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drawings/drawing12.xml" ContentType="application/vnd.openxmlformats-officedocument.drawingml.chartshapes+xml"/>
  <Override PartName="/word/charts/chart18.xml" ContentType="application/vnd.openxmlformats-officedocument.drawingml.chart+xml"/>
  <Override PartName="/word/theme/themeOverride18.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B118E9" w:rsidRDefault="00323B21" w:rsidP="003F3F99">
      <w:pPr>
        <w:rPr>
          <w:rFonts w:eastAsia="標楷體"/>
          <w:color w:val="FF0000"/>
          <w:lang w:val="zh-TW"/>
        </w:rPr>
      </w:pPr>
      <w:r w:rsidRPr="00B118E9">
        <w:rPr>
          <w:rFonts w:eastAsia="標楷體"/>
          <w:noProof/>
          <w:color w:val="FF0000"/>
          <w:sz w:val="20"/>
        </w:rPr>
        <mc:AlternateContent>
          <mc:Choice Requires="wpg">
            <w:drawing>
              <wp:anchor distT="0" distB="0" distL="114300" distR="114300" simplePos="0" relativeHeight="252067328" behindDoc="0" locked="0" layoutInCell="1" allowOverlap="1" wp14:anchorId="00FDDD16" wp14:editId="2617427A">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33C1" w:rsidRPr="007E1257" w:rsidRDefault="00B033C1"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B033C1" w:rsidRPr="007E1257" w:rsidRDefault="00B033C1"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B118E9" w:rsidRDefault="003F3F99" w:rsidP="003F3F99">
      <w:pPr>
        <w:rPr>
          <w:rFonts w:eastAsia="標楷體"/>
          <w:color w:val="FF0000"/>
          <w:lang w:val="zh-TW"/>
        </w:rPr>
      </w:pPr>
    </w:p>
    <w:p w:rsidR="003826CA" w:rsidRPr="00B118E9" w:rsidRDefault="00453937" w:rsidP="003826CA">
      <w:pPr>
        <w:jc w:val="right"/>
        <w:rPr>
          <w:rFonts w:eastAsia="標楷體"/>
          <w:sz w:val="40"/>
        </w:rPr>
      </w:pPr>
      <w:r w:rsidRPr="00B118E9">
        <w:rPr>
          <w:rFonts w:eastAsia="標楷體"/>
          <w:b/>
          <w:spacing w:val="20"/>
          <w:sz w:val="40"/>
        </w:rPr>
        <w:t>104</w:t>
      </w:r>
      <w:r w:rsidRPr="00B118E9">
        <w:rPr>
          <w:rFonts w:eastAsia="標楷體"/>
          <w:b/>
          <w:spacing w:val="20"/>
          <w:sz w:val="40"/>
        </w:rPr>
        <w:t>年</w:t>
      </w:r>
      <w:r w:rsidR="00F63A8D">
        <w:rPr>
          <w:rFonts w:eastAsia="標楷體" w:hint="eastAsia"/>
          <w:b/>
          <w:spacing w:val="20"/>
          <w:sz w:val="40"/>
        </w:rPr>
        <w:t>7</w:t>
      </w:r>
      <w:r w:rsidRPr="00B118E9">
        <w:rPr>
          <w:rFonts w:eastAsia="標楷體"/>
          <w:b/>
          <w:spacing w:val="20"/>
          <w:sz w:val="40"/>
        </w:rPr>
        <w:t>月號</w:t>
      </w: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snapToGrid w:val="0"/>
        <w:jc w:val="center"/>
        <w:rPr>
          <w:rFonts w:eastAsia="標楷體"/>
          <w:b/>
          <w:spacing w:val="20"/>
          <w:sz w:val="72"/>
        </w:rPr>
      </w:pPr>
      <w:r w:rsidRPr="00B118E9">
        <w:rPr>
          <w:rFonts w:eastAsia="標楷體"/>
          <w:b/>
          <w:spacing w:val="20"/>
          <w:sz w:val="72"/>
        </w:rPr>
        <w:t>國內外經濟情勢分析</w:t>
      </w: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r w:rsidRPr="00B118E9">
        <w:rPr>
          <w:rFonts w:eastAsia="標楷體"/>
          <w:b/>
          <w:sz w:val="56"/>
        </w:rPr>
        <w:t>經濟部研究發展委員會</w:t>
      </w:r>
    </w:p>
    <w:p w:rsidR="00670CC0" w:rsidRPr="00B118E9" w:rsidRDefault="003826CA" w:rsidP="00670CC0">
      <w:pPr>
        <w:spacing w:before="100" w:beforeAutospacing="1" w:after="100" w:afterAutospacing="1"/>
        <w:jc w:val="center"/>
        <w:rPr>
          <w:rFonts w:eastAsia="標楷體"/>
          <w:b/>
          <w:color w:val="FF0000"/>
          <w:sz w:val="48"/>
        </w:rPr>
        <w:sectPr w:rsidR="00670CC0" w:rsidRPr="00B118E9"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B118E9">
        <w:rPr>
          <w:rFonts w:eastAsia="標楷體"/>
          <w:b/>
          <w:kern w:val="0"/>
          <w:sz w:val="52"/>
          <w:szCs w:val="20"/>
        </w:rPr>
        <w:t>中華民國</w:t>
      </w:r>
      <w:r w:rsidRPr="00B118E9">
        <w:rPr>
          <w:rFonts w:eastAsia="標楷體"/>
          <w:b/>
          <w:kern w:val="0"/>
          <w:sz w:val="52"/>
          <w:szCs w:val="20"/>
        </w:rPr>
        <w:t>10</w:t>
      </w:r>
      <w:r w:rsidR="00453937" w:rsidRPr="00B118E9">
        <w:rPr>
          <w:rFonts w:eastAsia="標楷體"/>
          <w:b/>
          <w:kern w:val="0"/>
          <w:sz w:val="52"/>
          <w:szCs w:val="20"/>
        </w:rPr>
        <w:t>4</w:t>
      </w:r>
      <w:r w:rsidRPr="00B118E9">
        <w:rPr>
          <w:rFonts w:eastAsia="標楷體"/>
          <w:b/>
          <w:kern w:val="0"/>
          <w:sz w:val="52"/>
          <w:szCs w:val="20"/>
        </w:rPr>
        <w:t>年</w:t>
      </w:r>
      <w:r w:rsidR="00F63A8D">
        <w:rPr>
          <w:rFonts w:eastAsia="標楷體" w:hint="eastAsia"/>
          <w:b/>
          <w:kern w:val="0"/>
          <w:sz w:val="52"/>
          <w:szCs w:val="20"/>
        </w:rPr>
        <w:t>8</w:t>
      </w:r>
      <w:r w:rsidRPr="00B118E9">
        <w:rPr>
          <w:rFonts w:eastAsia="標楷體"/>
          <w:b/>
          <w:kern w:val="0"/>
          <w:sz w:val="52"/>
          <w:szCs w:val="20"/>
        </w:rPr>
        <w:t>月</w:t>
      </w:r>
      <w:r w:rsidR="0089628F" w:rsidRPr="00B118E9">
        <w:rPr>
          <w:rFonts w:eastAsia="標楷體"/>
          <w:b/>
          <w:kern w:val="0"/>
          <w:sz w:val="52"/>
          <w:szCs w:val="20"/>
        </w:rPr>
        <w:t>3</w:t>
      </w:r>
      <w:r w:rsidR="00997A51">
        <w:rPr>
          <w:rFonts w:eastAsia="標楷體" w:hint="eastAsia"/>
          <w:b/>
          <w:kern w:val="0"/>
          <w:sz w:val="52"/>
          <w:szCs w:val="20"/>
        </w:rPr>
        <w:t>1</w:t>
      </w:r>
      <w:r w:rsidRPr="00B118E9">
        <w:rPr>
          <w:rFonts w:eastAsia="標楷體"/>
          <w:b/>
          <w:kern w:val="0"/>
          <w:sz w:val="52"/>
          <w:szCs w:val="20"/>
        </w:rPr>
        <w:t>日</w:t>
      </w:r>
    </w:p>
    <w:p w:rsidR="00D36D66" w:rsidRPr="00B118E9" w:rsidRDefault="009A0B00" w:rsidP="00670CC0">
      <w:pPr>
        <w:spacing w:before="100" w:beforeAutospacing="1" w:after="100" w:afterAutospacing="1"/>
        <w:jc w:val="center"/>
        <w:rPr>
          <w:rFonts w:eastAsia="標楷體"/>
          <w:b/>
          <w:sz w:val="48"/>
        </w:rPr>
      </w:pPr>
      <w:r w:rsidRPr="00B118E9">
        <w:rPr>
          <w:rFonts w:eastAsia="標楷體"/>
        </w:rPr>
        <w:lastRenderedPageBreak/>
        <w:t xml:space="preserve"> </w:t>
      </w:r>
      <w:r w:rsidR="00D36D66" w:rsidRPr="00B118E9">
        <w:rPr>
          <w:rFonts w:eastAsia="標楷體"/>
          <w:b/>
          <w:sz w:val="48"/>
        </w:rPr>
        <w:t>大</w:t>
      </w:r>
      <w:r w:rsidR="00D36D66" w:rsidRPr="00B118E9">
        <w:rPr>
          <w:rFonts w:eastAsia="標楷體"/>
          <w:b/>
          <w:sz w:val="48"/>
        </w:rPr>
        <w:t xml:space="preserve">  </w:t>
      </w:r>
      <w:r w:rsidR="00D36D66" w:rsidRPr="00B118E9">
        <w:rPr>
          <w:rFonts w:eastAsia="標楷體"/>
          <w:b/>
          <w:sz w:val="48"/>
        </w:rPr>
        <w:t>綱</w:t>
      </w:r>
    </w:p>
    <w:bookmarkStart w:id="9" w:name="_Toc402171695" w:displacedByCustomXml="next"/>
    <w:bookmarkStart w:id="10" w:name="_Toc401923781" w:displacedByCustomXml="next"/>
    <w:sdt>
      <w:sdtPr>
        <w:rPr>
          <w:rFonts w:ascii="Times New Roman" w:eastAsia="新細明體" w:hAnsi="Times New Roman" w:cs="Times New Roman"/>
          <w:b w:val="0"/>
          <w:bCs w:val="0"/>
          <w:color w:val="auto"/>
          <w:kern w:val="2"/>
          <w:sz w:val="24"/>
          <w:szCs w:val="24"/>
          <w:lang w:val="zh-TW"/>
        </w:rPr>
        <w:id w:val="-717584272"/>
        <w:docPartObj>
          <w:docPartGallery w:val="Table of Contents"/>
          <w:docPartUnique/>
        </w:docPartObj>
      </w:sdtPr>
      <w:sdtEndPr/>
      <w:sdtContent>
        <w:p w:rsidR="00D7031B" w:rsidRPr="00D7031B" w:rsidRDefault="00D7031B" w:rsidP="00D7031B">
          <w:pPr>
            <w:pStyle w:val="afffff2"/>
            <w:spacing w:before="180" w:after="180"/>
            <w:rPr>
              <w:rStyle w:val="aff7"/>
              <w:rFonts w:ascii="Times New Roman" w:eastAsia="標楷體" w:hAnsi="Times New Roman" w:cs="Times New Roman"/>
              <w:noProof/>
              <w:color w:val="000000" w:themeColor="text1"/>
              <w:kern w:val="2"/>
              <w:sz w:val="40"/>
              <w:szCs w:val="36"/>
              <w:lang w:val="zh-TW"/>
            </w:rPr>
          </w:pPr>
          <w:r>
            <w:fldChar w:fldCharType="begin"/>
          </w:r>
          <w:r>
            <w:instrText xml:space="preserve"> TOC \o "1-3" \h \z \u </w:instrText>
          </w:r>
          <w:r>
            <w:fldChar w:fldCharType="separate"/>
          </w:r>
          <w:hyperlink w:anchor="_Toc428345885" w:history="1">
            <w:r w:rsidRPr="00D7031B">
              <w:rPr>
                <w:rStyle w:val="aff7"/>
                <w:rFonts w:ascii="Times New Roman" w:eastAsia="標楷體" w:hAnsi="Times New Roman" w:cs="Times New Roman" w:hint="eastAsia"/>
                <w:smallCaps/>
                <w:noProof/>
                <w:color w:val="000000" w:themeColor="text1"/>
                <w:kern w:val="2"/>
                <w:sz w:val="40"/>
                <w:szCs w:val="36"/>
                <w:lang w:val="zh-TW"/>
              </w:rPr>
              <w:t>壹、當前經濟情勢概要</w:t>
            </w:r>
          </w:hyperlink>
        </w:p>
        <w:p w:rsidR="00D7031B" w:rsidRDefault="00870E42" w:rsidP="00D7031B">
          <w:pPr>
            <w:pStyle w:val="25"/>
            <w:rPr>
              <w:rFonts w:asciiTheme="minorHAnsi" w:eastAsiaTheme="minorEastAsia" w:hAnsiTheme="minorHAnsi" w:cstheme="minorBidi"/>
              <w:b/>
              <w:sz w:val="24"/>
              <w:szCs w:val="22"/>
              <w:lang w:val="en-US"/>
            </w:rPr>
          </w:pPr>
          <w:hyperlink w:anchor="_Toc428345886" w:history="1">
            <w:r w:rsidR="00D7031B" w:rsidRPr="00374F5D">
              <w:rPr>
                <w:rStyle w:val="aff7"/>
                <w:rFonts w:hint="eastAsia"/>
                <w:b/>
              </w:rPr>
              <w:t>一、國際經濟</w:t>
            </w:r>
            <w:r w:rsidR="00D7031B" w:rsidRPr="00140517">
              <w:rPr>
                <w:b/>
                <w:webHidden/>
              </w:rPr>
              <w:tab/>
            </w:r>
            <w:r w:rsidR="00D7031B" w:rsidRPr="00140517">
              <w:rPr>
                <w:b/>
                <w:webHidden/>
              </w:rPr>
              <w:fldChar w:fldCharType="begin"/>
            </w:r>
            <w:r w:rsidR="00D7031B" w:rsidRPr="00140517">
              <w:rPr>
                <w:b/>
                <w:webHidden/>
              </w:rPr>
              <w:instrText xml:space="preserve"> PAGEREF _Toc428345886 \h </w:instrText>
            </w:r>
            <w:r w:rsidR="00D7031B" w:rsidRPr="00140517">
              <w:rPr>
                <w:b/>
                <w:webHidden/>
              </w:rPr>
            </w:r>
            <w:r w:rsidR="00D7031B" w:rsidRPr="00140517">
              <w:rPr>
                <w:b/>
                <w:webHidden/>
              </w:rPr>
              <w:fldChar w:fldCharType="separate"/>
            </w:r>
            <w:r w:rsidR="00584B5A">
              <w:rPr>
                <w:b/>
                <w:webHidden/>
              </w:rPr>
              <w:t>1</w:t>
            </w:r>
            <w:r w:rsidR="00D7031B" w:rsidRPr="00140517">
              <w:rPr>
                <w:b/>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887" w:history="1">
            <w:r w:rsidR="00D7031B" w:rsidRPr="00374F5D">
              <w:rPr>
                <w:rStyle w:val="aff7"/>
                <w:rFonts w:hint="eastAsia"/>
                <w:b/>
              </w:rPr>
              <w:t>二、國內經濟</w:t>
            </w:r>
            <w:r w:rsidR="00D7031B" w:rsidRPr="00140517">
              <w:rPr>
                <w:b/>
                <w:webHidden/>
              </w:rPr>
              <w:tab/>
            </w:r>
            <w:r w:rsidR="00D7031B" w:rsidRPr="00140517">
              <w:rPr>
                <w:b/>
                <w:webHidden/>
              </w:rPr>
              <w:fldChar w:fldCharType="begin"/>
            </w:r>
            <w:r w:rsidR="00D7031B" w:rsidRPr="00140517">
              <w:rPr>
                <w:b/>
                <w:webHidden/>
              </w:rPr>
              <w:instrText xml:space="preserve"> PAGEREF _Toc428345887 \h </w:instrText>
            </w:r>
            <w:r w:rsidR="00D7031B" w:rsidRPr="00140517">
              <w:rPr>
                <w:b/>
                <w:webHidden/>
              </w:rPr>
            </w:r>
            <w:r w:rsidR="00D7031B" w:rsidRPr="00140517">
              <w:rPr>
                <w:b/>
                <w:webHidden/>
              </w:rPr>
              <w:fldChar w:fldCharType="separate"/>
            </w:r>
            <w:r w:rsidR="00584B5A">
              <w:rPr>
                <w:b/>
                <w:webHidden/>
              </w:rPr>
              <w:t>1</w:t>
            </w:r>
            <w:r w:rsidR="00D7031B" w:rsidRPr="00140517">
              <w:rPr>
                <w:b/>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888" w:history="1">
            <w:r w:rsidR="00D7031B" w:rsidRPr="00374F5D">
              <w:rPr>
                <w:rStyle w:val="aff7"/>
                <w:rFonts w:hint="eastAsia"/>
                <w:b/>
              </w:rPr>
              <w:t>三、中國大陸經濟</w:t>
            </w:r>
            <w:r w:rsidR="00D7031B" w:rsidRPr="00140517">
              <w:rPr>
                <w:b/>
                <w:webHidden/>
              </w:rPr>
              <w:tab/>
            </w:r>
            <w:r w:rsidR="00D7031B" w:rsidRPr="00140517">
              <w:rPr>
                <w:b/>
                <w:webHidden/>
              </w:rPr>
              <w:fldChar w:fldCharType="begin"/>
            </w:r>
            <w:r w:rsidR="00D7031B" w:rsidRPr="00140517">
              <w:rPr>
                <w:b/>
                <w:webHidden/>
              </w:rPr>
              <w:instrText xml:space="preserve"> PAGEREF _Toc428345888 \h </w:instrText>
            </w:r>
            <w:r w:rsidR="00D7031B" w:rsidRPr="00140517">
              <w:rPr>
                <w:b/>
                <w:webHidden/>
              </w:rPr>
            </w:r>
            <w:r w:rsidR="00D7031B" w:rsidRPr="00140517">
              <w:rPr>
                <w:b/>
                <w:webHidden/>
              </w:rPr>
              <w:fldChar w:fldCharType="separate"/>
            </w:r>
            <w:r w:rsidR="00584B5A">
              <w:rPr>
                <w:b/>
                <w:webHidden/>
              </w:rPr>
              <w:t>2</w:t>
            </w:r>
            <w:r w:rsidR="00D7031B" w:rsidRPr="00140517">
              <w:rPr>
                <w:b/>
                <w:webHidden/>
              </w:rPr>
              <w:fldChar w:fldCharType="end"/>
            </w:r>
          </w:hyperlink>
        </w:p>
        <w:p w:rsidR="00D7031B" w:rsidRDefault="00870E42" w:rsidP="00D7031B">
          <w:pPr>
            <w:pStyle w:val="25"/>
            <w:ind w:firstLineChars="0" w:firstLine="0"/>
            <w:rPr>
              <w:rFonts w:asciiTheme="minorHAnsi" w:eastAsiaTheme="minorEastAsia" w:hAnsiTheme="minorHAnsi" w:cstheme="minorBidi"/>
              <w:b/>
              <w:sz w:val="24"/>
              <w:szCs w:val="22"/>
              <w:lang w:val="en-US"/>
            </w:rPr>
          </w:pPr>
          <w:hyperlink w:anchor="_Toc428345889" w:history="1">
            <w:r w:rsidR="00D7031B" w:rsidRPr="00D7031B">
              <w:rPr>
                <w:rStyle w:val="aff7"/>
                <w:rFonts w:hint="eastAsia"/>
                <w:b/>
                <w:sz w:val="40"/>
              </w:rPr>
              <w:t>貳、國內外經濟指標</w:t>
            </w:r>
          </w:hyperlink>
        </w:p>
        <w:p w:rsidR="00D7031B" w:rsidRPr="00D7031B" w:rsidRDefault="00870E42" w:rsidP="00D7031B">
          <w:pPr>
            <w:pStyle w:val="25"/>
            <w:rPr>
              <w:rFonts w:asciiTheme="minorHAnsi" w:eastAsiaTheme="minorEastAsia" w:hAnsiTheme="minorHAnsi" w:cstheme="minorBidi"/>
              <w:sz w:val="24"/>
              <w:szCs w:val="22"/>
              <w:lang w:val="en-US"/>
            </w:rPr>
          </w:pPr>
          <w:hyperlink w:anchor="_Toc428345890" w:history="1">
            <w:r w:rsidR="00D7031B" w:rsidRPr="00D7031B">
              <w:rPr>
                <w:rStyle w:val="aff7"/>
                <w:rFonts w:hint="eastAsia"/>
              </w:rPr>
              <w:t>表</w:t>
            </w:r>
            <w:r w:rsidR="00D7031B" w:rsidRPr="00D7031B">
              <w:rPr>
                <w:rStyle w:val="aff7"/>
              </w:rPr>
              <w:t xml:space="preserve">1  </w:t>
            </w:r>
            <w:r w:rsidR="00D7031B" w:rsidRPr="00D7031B">
              <w:rPr>
                <w:rStyle w:val="aff7"/>
                <w:rFonts w:hint="eastAsia"/>
              </w:rPr>
              <w:t>世界經濟成長率及物價上漲率</w:t>
            </w:r>
            <w:r w:rsidR="00D7031B" w:rsidRPr="00D7031B">
              <w:rPr>
                <w:webHidden/>
              </w:rPr>
              <w:tab/>
            </w:r>
            <w:r w:rsidR="00D7031B" w:rsidRPr="00D7031B">
              <w:rPr>
                <w:webHidden/>
              </w:rPr>
              <w:fldChar w:fldCharType="begin"/>
            </w:r>
            <w:r w:rsidR="00D7031B" w:rsidRPr="00D7031B">
              <w:rPr>
                <w:webHidden/>
              </w:rPr>
              <w:instrText xml:space="preserve"> PAGEREF _Toc428345890 \h </w:instrText>
            </w:r>
            <w:r w:rsidR="00D7031B" w:rsidRPr="00D7031B">
              <w:rPr>
                <w:webHidden/>
              </w:rPr>
            </w:r>
            <w:r w:rsidR="00D7031B" w:rsidRPr="00D7031B">
              <w:rPr>
                <w:webHidden/>
              </w:rPr>
              <w:fldChar w:fldCharType="separate"/>
            </w:r>
            <w:r w:rsidR="00584B5A">
              <w:rPr>
                <w:webHidden/>
              </w:rPr>
              <w:t>3</w:t>
            </w:r>
            <w:r w:rsidR="00D7031B" w:rsidRPr="00D7031B">
              <w:rPr>
                <w:webHidden/>
              </w:rPr>
              <w:fldChar w:fldCharType="end"/>
            </w:r>
          </w:hyperlink>
        </w:p>
        <w:p w:rsidR="00D7031B" w:rsidRPr="00D7031B" w:rsidRDefault="00870E42" w:rsidP="00D7031B">
          <w:pPr>
            <w:pStyle w:val="25"/>
            <w:rPr>
              <w:rFonts w:asciiTheme="minorHAnsi" w:eastAsiaTheme="minorEastAsia" w:hAnsiTheme="minorHAnsi" w:cstheme="minorBidi"/>
              <w:sz w:val="24"/>
              <w:szCs w:val="22"/>
              <w:lang w:val="en-US"/>
            </w:rPr>
          </w:pPr>
          <w:hyperlink w:anchor="_Toc428345891" w:history="1">
            <w:r w:rsidR="00D7031B" w:rsidRPr="00D7031B">
              <w:rPr>
                <w:rStyle w:val="aff7"/>
                <w:rFonts w:hint="eastAsia"/>
              </w:rPr>
              <w:t>表</w:t>
            </w:r>
            <w:r w:rsidR="00D7031B" w:rsidRPr="00D7031B">
              <w:rPr>
                <w:rStyle w:val="aff7"/>
              </w:rPr>
              <w:t xml:space="preserve">2  </w:t>
            </w:r>
            <w:r w:rsidR="00D7031B" w:rsidRPr="00D7031B">
              <w:rPr>
                <w:rStyle w:val="aff7"/>
                <w:rFonts w:hint="eastAsia"/>
              </w:rPr>
              <w:t>世界貿易量成長率</w:t>
            </w:r>
            <w:r w:rsidR="00D7031B" w:rsidRPr="00D7031B">
              <w:rPr>
                <w:webHidden/>
              </w:rPr>
              <w:tab/>
            </w:r>
            <w:r w:rsidR="00D7031B" w:rsidRPr="00D7031B">
              <w:rPr>
                <w:webHidden/>
              </w:rPr>
              <w:fldChar w:fldCharType="begin"/>
            </w:r>
            <w:r w:rsidR="00D7031B" w:rsidRPr="00D7031B">
              <w:rPr>
                <w:webHidden/>
              </w:rPr>
              <w:instrText xml:space="preserve"> PAGEREF _Toc428345891 \h </w:instrText>
            </w:r>
            <w:r w:rsidR="00D7031B" w:rsidRPr="00D7031B">
              <w:rPr>
                <w:webHidden/>
              </w:rPr>
            </w:r>
            <w:r w:rsidR="00D7031B" w:rsidRPr="00D7031B">
              <w:rPr>
                <w:webHidden/>
              </w:rPr>
              <w:fldChar w:fldCharType="separate"/>
            </w:r>
            <w:r w:rsidR="00584B5A">
              <w:rPr>
                <w:webHidden/>
              </w:rPr>
              <w:t>3</w:t>
            </w:r>
            <w:r w:rsidR="00D7031B" w:rsidRPr="00D7031B">
              <w:rPr>
                <w:webHidden/>
              </w:rPr>
              <w:fldChar w:fldCharType="end"/>
            </w:r>
          </w:hyperlink>
        </w:p>
        <w:p w:rsidR="00D7031B" w:rsidRPr="00D7031B" w:rsidRDefault="00870E42" w:rsidP="00D7031B">
          <w:pPr>
            <w:pStyle w:val="25"/>
            <w:rPr>
              <w:rFonts w:asciiTheme="minorHAnsi" w:eastAsiaTheme="minorEastAsia" w:hAnsiTheme="minorHAnsi" w:cstheme="minorBidi"/>
              <w:sz w:val="24"/>
              <w:szCs w:val="22"/>
              <w:lang w:val="en-US"/>
            </w:rPr>
          </w:pPr>
          <w:hyperlink w:anchor="_Toc428345892" w:history="1">
            <w:r w:rsidR="00D7031B" w:rsidRPr="00D7031B">
              <w:rPr>
                <w:rStyle w:val="aff7"/>
                <w:rFonts w:hint="eastAsia"/>
              </w:rPr>
              <w:t>表</w:t>
            </w:r>
            <w:r w:rsidR="00D7031B" w:rsidRPr="00D7031B">
              <w:rPr>
                <w:rStyle w:val="aff7"/>
              </w:rPr>
              <w:t xml:space="preserve">3  </w:t>
            </w:r>
            <w:r w:rsidR="00D7031B" w:rsidRPr="00D7031B">
              <w:rPr>
                <w:rStyle w:val="aff7"/>
                <w:rFonts w:hint="eastAsia"/>
              </w:rPr>
              <w:t>國內主要經濟指標</w:t>
            </w:r>
            <w:r w:rsidR="00D7031B" w:rsidRPr="00D7031B">
              <w:rPr>
                <w:webHidden/>
              </w:rPr>
              <w:tab/>
            </w:r>
            <w:r w:rsidR="00D7031B" w:rsidRPr="00D7031B">
              <w:rPr>
                <w:webHidden/>
              </w:rPr>
              <w:fldChar w:fldCharType="begin"/>
            </w:r>
            <w:r w:rsidR="00D7031B" w:rsidRPr="00D7031B">
              <w:rPr>
                <w:webHidden/>
              </w:rPr>
              <w:instrText xml:space="preserve"> PAGEREF _Toc428345892 \h </w:instrText>
            </w:r>
            <w:r w:rsidR="00D7031B" w:rsidRPr="00D7031B">
              <w:rPr>
                <w:webHidden/>
              </w:rPr>
            </w:r>
            <w:r w:rsidR="00D7031B" w:rsidRPr="00D7031B">
              <w:rPr>
                <w:webHidden/>
              </w:rPr>
              <w:fldChar w:fldCharType="separate"/>
            </w:r>
            <w:r w:rsidR="00584B5A">
              <w:rPr>
                <w:webHidden/>
              </w:rPr>
              <w:t>4</w:t>
            </w:r>
            <w:r w:rsidR="00D7031B" w:rsidRPr="00D7031B">
              <w:rPr>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893" w:history="1">
            <w:r w:rsidR="00D7031B" w:rsidRPr="00374F5D">
              <w:rPr>
                <w:rStyle w:val="aff7"/>
                <w:rFonts w:hint="eastAsia"/>
              </w:rPr>
              <w:t>表</w:t>
            </w:r>
            <w:r w:rsidR="00D7031B" w:rsidRPr="00374F5D">
              <w:rPr>
                <w:rStyle w:val="aff7"/>
              </w:rPr>
              <w:t xml:space="preserve">4  </w:t>
            </w:r>
            <w:r w:rsidR="00D7031B" w:rsidRPr="00374F5D">
              <w:rPr>
                <w:rStyle w:val="aff7"/>
                <w:rFonts w:hint="eastAsia"/>
              </w:rPr>
              <w:t>中國大陸主要經濟指標</w:t>
            </w:r>
            <w:r w:rsidR="00D7031B">
              <w:rPr>
                <w:webHidden/>
              </w:rPr>
              <w:tab/>
            </w:r>
            <w:r w:rsidR="00D7031B">
              <w:rPr>
                <w:webHidden/>
              </w:rPr>
              <w:fldChar w:fldCharType="begin"/>
            </w:r>
            <w:r w:rsidR="00D7031B">
              <w:rPr>
                <w:webHidden/>
              </w:rPr>
              <w:instrText xml:space="preserve"> PAGEREF _Toc428345893 \h </w:instrText>
            </w:r>
            <w:r w:rsidR="00D7031B">
              <w:rPr>
                <w:webHidden/>
              </w:rPr>
            </w:r>
            <w:r w:rsidR="00D7031B">
              <w:rPr>
                <w:webHidden/>
              </w:rPr>
              <w:fldChar w:fldCharType="separate"/>
            </w:r>
            <w:r w:rsidR="00584B5A">
              <w:rPr>
                <w:webHidden/>
              </w:rPr>
              <w:t>5</w:t>
            </w:r>
            <w:r w:rsidR="00D7031B">
              <w:rPr>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894" w:history="1">
            <w:r w:rsidR="00D7031B" w:rsidRPr="00374F5D">
              <w:rPr>
                <w:rStyle w:val="aff7"/>
                <w:rFonts w:hint="eastAsia"/>
              </w:rPr>
              <w:t>表</w:t>
            </w:r>
            <w:r w:rsidR="00D7031B" w:rsidRPr="00374F5D">
              <w:rPr>
                <w:rStyle w:val="aff7"/>
              </w:rPr>
              <w:t xml:space="preserve">5  </w:t>
            </w:r>
            <w:r w:rsidR="00D7031B" w:rsidRPr="00374F5D">
              <w:rPr>
                <w:rStyle w:val="aff7"/>
                <w:rFonts w:hint="eastAsia"/>
              </w:rPr>
              <w:t>兩岸經貿統計</w:t>
            </w:r>
            <w:r w:rsidR="00D7031B">
              <w:rPr>
                <w:webHidden/>
              </w:rPr>
              <w:tab/>
            </w:r>
            <w:r w:rsidR="00D7031B">
              <w:rPr>
                <w:webHidden/>
              </w:rPr>
              <w:fldChar w:fldCharType="begin"/>
            </w:r>
            <w:r w:rsidR="00D7031B">
              <w:rPr>
                <w:webHidden/>
              </w:rPr>
              <w:instrText xml:space="preserve"> PAGEREF _Toc428345894 \h </w:instrText>
            </w:r>
            <w:r w:rsidR="00D7031B">
              <w:rPr>
                <w:webHidden/>
              </w:rPr>
            </w:r>
            <w:r w:rsidR="00D7031B">
              <w:rPr>
                <w:webHidden/>
              </w:rPr>
              <w:fldChar w:fldCharType="separate"/>
            </w:r>
            <w:r w:rsidR="00584B5A">
              <w:rPr>
                <w:webHidden/>
              </w:rPr>
              <w:t>6</w:t>
            </w:r>
            <w:r w:rsidR="00D7031B">
              <w:rPr>
                <w:webHidden/>
              </w:rPr>
              <w:fldChar w:fldCharType="end"/>
            </w:r>
          </w:hyperlink>
        </w:p>
        <w:p w:rsidR="00D7031B" w:rsidRDefault="00870E42" w:rsidP="00D7031B">
          <w:pPr>
            <w:pStyle w:val="25"/>
            <w:ind w:firstLineChars="0" w:firstLine="0"/>
            <w:rPr>
              <w:rFonts w:asciiTheme="minorHAnsi" w:eastAsiaTheme="minorEastAsia" w:hAnsiTheme="minorHAnsi" w:cstheme="minorBidi"/>
              <w:b/>
              <w:sz w:val="24"/>
              <w:szCs w:val="22"/>
              <w:lang w:val="en-US"/>
            </w:rPr>
          </w:pPr>
          <w:hyperlink w:anchor="_Toc428345895" w:history="1">
            <w:r w:rsidR="00D7031B" w:rsidRPr="00D7031B">
              <w:rPr>
                <w:rStyle w:val="aff7"/>
                <w:rFonts w:hint="eastAsia"/>
                <w:b/>
                <w:sz w:val="40"/>
              </w:rPr>
              <w:t>參、經濟情勢分析</w:t>
            </w:r>
          </w:hyperlink>
        </w:p>
        <w:p w:rsidR="00D7031B" w:rsidRDefault="00870E42" w:rsidP="00D7031B">
          <w:pPr>
            <w:pStyle w:val="25"/>
            <w:rPr>
              <w:rFonts w:asciiTheme="minorHAnsi" w:eastAsiaTheme="minorEastAsia" w:hAnsiTheme="minorHAnsi" w:cstheme="minorBidi"/>
              <w:b/>
              <w:sz w:val="24"/>
              <w:szCs w:val="22"/>
              <w:lang w:val="en-US"/>
            </w:rPr>
          </w:pPr>
          <w:hyperlink w:anchor="_Toc428345896" w:history="1">
            <w:r w:rsidR="00D7031B" w:rsidRPr="00374F5D">
              <w:rPr>
                <w:rStyle w:val="aff7"/>
                <w:rFonts w:hint="eastAsia"/>
                <w:b/>
              </w:rPr>
              <w:t>一、國際經濟</w:t>
            </w:r>
            <w:r w:rsidR="00D7031B" w:rsidRPr="00140517">
              <w:rPr>
                <w:b/>
                <w:webHidden/>
              </w:rPr>
              <w:tab/>
            </w:r>
            <w:r w:rsidR="00D7031B" w:rsidRPr="00140517">
              <w:rPr>
                <w:b/>
                <w:webHidden/>
              </w:rPr>
              <w:fldChar w:fldCharType="begin"/>
            </w:r>
            <w:r w:rsidR="00D7031B" w:rsidRPr="00140517">
              <w:rPr>
                <w:b/>
                <w:webHidden/>
              </w:rPr>
              <w:instrText xml:space="preserve"> PAGEREF _Toc428345896 \h </w:instrText>
            </w:r>
            <w:r w:rsidR="00D7031B" w:rsidRPr="00140517">
              <w:rPr>
                <w:b/>
                <w:webHidden/>
              </w:rPr>
            </w:r>
            <w:r w:rsidR="00D7031B" w:rsidRPr="00140517">
              <w:rPr>
                <w:b/>
                <w:webHidden/>
              </w:rPr>
              <w:fldChar w:fldCharType="separate"/>
            </w:r>
            <w:r w:rsidR="00584B5A">
              <w:rPr>
                <w:b/>
                <w:webHidden/>
              </w:rPr>
              <w:t>7</w:t>
            </w:r>
            <w:r w:rsidR="00D7031B" w:rsidRPr="00140517">
              <w:rPr>
                <w:b/>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897" w:history="1">
            <w:r w:rsidR="00D7031B" w:rsidRPr="00374F5D">
              <w:rPr>
                <w:rStyle w:val="aff7"/>
                <w:rFonts w:hint="eastAsia"/>
              </w:rPr>
              <w:t>（一）美國</w:t>
            </w:r>
            <w:r w:rsidR="00D7031B">
              <w:rPr>
                <w:webHidden/>
              </w:rPr>
              <w:tab/>
            </w:r>
            <w:r w:rsidR="00D7031B">
              <w:rPr>
                <w:webHidden/>
              </w:rPr>
              <w:fldChar w:fldCharType="begin"/>
            </w:r>
            <w:r w:rsidR="00D7031B">
              <w:rPr>
                <w:webHidden/>
              </w:rPr>
              <w:instrText xml:space="preserve"> PAGEREF _Toc428345897 \h </w:instrText>
            </w:r>
            <w:r w:rsidR="00D7031B">
              <w:rPr>
                <w:webHidden/>
              </w:rPr>
            </w:r>
            <w:r w:rsidR="00D7031B">
              <w:rPr>
                <w:webHidden/>
              </w:rPr>
              <w:fldChar w:fldCharType="separate"/>
            </w:r>
            <w:r w:rsidR="00584B5A">
              <w:rPr>
                <w:webHidden/>
              </w:rPr>
              <w:t>7</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898" w:history="1">
            <w:r w:rsidR="00D7031B" w:rsidRPr="00374F5D">
              <w:rPr>
                <w:rStyle w:val="aff7"/>
                <w:rFonts w:hint="eastAsia"/>
              </w:rPr>
              <w:t>（二）歐元區</w:t>
            </w:r>
            <w:r w:rsidR="00D7031B">
              <w:rPr>
                <w:webHidden/>
              </w:rPr>
              <w:tab/>
            </w:r>
            <w:r w:rsidR="00D7031B">
              <w:rPr>
                <w:webHidden/>
              </w:rPr>
              <w:fldChar w:fldCharType="begin"/>
            </w:r>
            <w:r w:rsidR="00D7031B">
              <w:rPr>
                <w:webHidden/>
              </w:rPr>
              <w:instrText xml:space="preserve"> PAGEREF _Toc428345898 \h </w:instrText>
            </w:r>
            <w:r w:rsidR="00D7031B">
              <w:rPr>
                <w:webHidden/>
              </w:rPr>
            </w:r>
            <w:r w:rsidR="00D7031B">
              <w:rPr>
                <w:webHidden/>
              </w:rPr>
              <w:fldChar w:fldCharType="separate"/>
            </w:r>
            <w:r w:rsidR="00584B5A">
              <w:rPr>
                <w:webHidden/>
              </w:rPr>
              <w:t>9</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899" w:history="1">
            <w:r w:rsidR="00D7031B" w:rsidRPr="00374F5D">
              <w:rPr>
                <w:rStyle w:val="aff7"/>
                <w:rFonts w:hint="eastAsia"/>
              </w:rPr>
              <w:t>（三）亞太地區</w:t>
            </w:r>
            <w:r w:rsidR="00D7031B">
              <w:rPr>
                <w:webHidden/>
              </w:rPr>
              <w:tab/>
            </w:r>
            <w:r w:rsidR="00D7031B">
              <w:rPr>
                <w:webHidden/>
              </w:rPr>
              <w:fldChar w:fldCharType="begin"/>
            </w:r>
            <w:r w:rsidR="00D7031B">
              <w:rPr>
                <w:webHidden/>
              </w:rPr>
              <w:instrText xml:space="preserve"> PAGEREF _Toc428345899 \h </w:instrText>
            </w:r>
            <w:r w:rsidR="00D7031B">
              <w:rPr>
                <w:webHidden/>
              </w:rPr>
            </w:r>
            <w:r w:rsidR="00D7031B">
              <w:rPr>
                <w:webHidden/>
              </w:rPr>
              <w:fldChar w:fldCharType="separate"/>
            </w:r>
            <w:r w:rsidR="00584B5A">
              <w:rPr>
                <w:webHidden/>
              </w:rPr>
              <w:t>11</w:t>
            </w:r>
            <w:r w:rsidR="00D7031B">
              <w:rPr>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900" w:history="1">
            <w:r w:rsidR="00D7031B" w:rsidRPr="00374F5D">
              <w:rPr>
                <w:rStyle w:val="aff7"/>
                <w:rFonts w:hint="eastAsia"/>
                <w:b/>
              </w:rPr>
              <w:t>二、國內經濟</w:t>
            </w:r>
            <w:r w:rsidR="00D7031B" w:rsidRPr="00140517">
              <w:rPr>
                <w:b/>
                <w:webHidden/>
              </w:rPr>
              <w:tab/>
            </w:r>
            <w:r w:rsidR="00D7031B" w:rsidRPr="00140517">
              <w:rPr>
                <w:b/>
                <w:webHidden/>
              </w:rPr>
              <w:fldChar w:fldCharType="begin"/>
            </w:r>
            <w:r w:rsidR="00D7031B" w:rsidRPr="00140517">
              <w:rPr>
                <w:b/>
                <w:webHidden/>
              </w:rPr>
              <w:instrText xml:space="preserve"> PAGEREF _Toc428345900 \h </w:instrText>
            </w:r>
            <w:r w:rsidR="00D7031B" w:rsidRPr="00140517">
              <w:rPr>
                <w:b/>
                <w:webHidden/>
              </w:rPr>
            </w:r>
            <w:r w:rsidR="00D7031B" w:rsidRPr="00140517">
              <w:rPr>
                <w:b/>
                <w:webHidden/>
              </w:rPr>
              <w:fldChar w:fldCharType="separate"/>
            </w:r>
            <w:r w:rsidR="00584B5A">
              <w:rPr>
                <w:b/>
                <w:webHidden/>
              </w:rPr>
              <w:t>19</w:t>
            </w:r>
            <w:r w:rsidR="00D7031B" w:rsidRPr="00140517">
              <w:rPr>
                <w:b/>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1" w:history="1">
            <w:r w:rsidR="00D7031B" w:rsidRPr="00140517">
              <w:rPr>
                <w:rStyle w:val="aff7"/>
                <w:rFonts w:hint="eastAsia"/>
              </w:rPr>
              <w:t>（一）總體情勢</w:t>
            </w:r>
            <w:r w:rsidR="00D7031B">
              <w:rPr>
                <w:webHidden/>
              </w:rPr>
              <w:tab/>
            </w:r>
            <w:r w:rsidR="00D7031B">
              <w:rPr>
                <w:webHidden/>
              </w:rPr>
              <w:fldChar w:fldCharType="begin"/>
            </w:r>
            <w:r w:rsidR="00D7031B">
              <w:rPr>
                <w:webHidden/>
              </w:rPr>
              <w:instrText xml:space="preserve"> PAGEREF _Toc428345901 \h </w:instrText>
            </w:r>
            <w:r w:rsidR="00D7031B">
              <w:rPr>
                <w:webHidden/>
              </w:rPr>
            </w:r>
            <w:r w:rsidR="00D7031B">
              <w:rPr>
                <w:webHidden/>
              </w:rPr>
              <w:fldChar w:fldCharType="separate"/>
            </w:r>
            <w:r w:rsidR="00584B5A">
              <w:rPr>
                <w:webHidden/>
              </w:rPr>
              <w:t>19</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2" w:history="1">
            <w:r w:rsidR="00D7031B" w:rsidRPr="00140517">
              <w:rPr>
                <w:rStyle w:val="aff7"/>
                <w:rFonts w:hint="eastAsia"/>
              </w:rPr>
              <w:t>（二）工業生產</w:t>
            </w:r>
            <w:r w:rsidR="00D7031B">
              <w:rPr>
                <w:webHidden/>
              </w:rPr>
              <w:tab/>
            </w:r>
            <w:r w:rsidR="00D7031B">
              <w:rPr>
                <w:webHidden/>
              </w:rPr>
              <w:fldChar w:fldCharType="begin"/>
            </w:r>
            <w:r w:rsidR="00D7031B">
              <w:rPr>
                <w:webHidden/>
              </w:rPr>
              <w:instrText xml:space="preserve"> PAGEREF _Toc428345902 \h </w:instrText>
            </w:r>
            <w:r w:rsidR="00D7031B">
              <w:rPr>
                <w:webHidden/>
              </w:rPr>
            </w:r>
            <w:r w:rsidR="00D7031B">
              <w:rPr>
                <w:webHidden/>
              </w:rPr>
              <w:fldChar w:fldCharType="separate"/>
            </w:r>
            <w:r w:rsidR="00584B5A">
              <w:rPr>
                <w:webHidden/>
              </w:rPr>
              <w:t>22</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3" w:history="1">
            <w:r w:rsidR="00D7031B" w:rsidRPr="00140517">
              <w:rPr>
                <w:rStyle w:val="aff7"/>
                <w:rFonts w:hint="eastAsia"/>
              </w:rPr>
              <w:t>（三）商業</w:t>
            </w:r>
            <w:r w:rsidR="00D7031B">
              <w:rPr>
                <w:webHidden/>
              </w:rPr>
              <w:tab/>
            </w:r>
            <w:r w:rsidR="00D7031B">
              <w:rPr>
                <w:webHidden/>
              </w:rPr>
              <w:fldChar w:fldCharType="begin"/>
            </w:r>
            <w:r w:rsidR="00D7031B">
              <w:rPr>
                <w:webHidden/>
              </w:rPr>
              <w:instrText xml:space="preserve"> PAGEREF _Toc428345903 \h </w:instrText>
            </w:r>
            <w:r w:rsidR="00D7031B">
              <w:rPr>
                <w:webHidden/>
              </w:rPr>
            </w:r>
            <w:r w:rsidR="00D7031B">
              <w:rPr>
                <w:webHidden/>
              </w:rPr>
              <w:fldChar w:fldCharType="separate"/>
            </w:r>
            <w:r w:rsidR="00584B5A">
              <w:rPr>
                <w:webHidden/>
              </w:rPr>
              <w:t>26</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4" w:history="1">
            <w:r w:rsidR="00D7031B" w:rsidRPr="00140517">
              <w:rPr>
                <w:rStyle w:val="aff7"/>
                <w:rFonts w:hint="eastAsia"/>
              </w:rPr>
              <w:t>（四）貿易</w:t>
            </w:r>
            <w:r w:rsidR="00D7031B">
              <w:rPr>
                <w:webHidden/>
              </w:rPr>
              <w:tab/>
            </w:r>
            <w:r w:rsidR="00D7031B">
              <w:rPr>
                <w:webHidden/>
              </w:rPr>
              <w:fldChar w:fldCharType="begin"/>
            </w:r>
            <w:r w:rsidR="00D7031B">
              <w:rPr>
                <w:webHidden/>
              </w:rPr>
              <w:instrText xml:space="preserve"> PAGEREF _Toc428345904 \h </w:instrText>
            </w:r>
            <w:r w:rsidR="00D7031B">
              <w:rPr>
                <w:webHidden/>
              </w:rPr>
            </w:r>
            <w:r w:rsidR="00D7031B">
              <w:rPr>
                <w:webHidden/>
              </w:rPr>
              <w:fldChar w:fldCharType="separate"/>
            </w:r>
            <w:r w:rsidR="00584B5A">
              <w:rPr>
                <w:webHidden/>
              </w:rPr>
              <w:t>30</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5" w:history="1">
            <w:r w:rsidR="00D7031B" w:rsidRPr="00140517">
              <w:rPr>
                <w:rStyle w:val="aff7"/>
                <w:rFonts w:hint="eastAsia"/>
              </w:rPr>
              <w:t>（五）外銷訂單</w:t>
            </w:r>
            <w:r w:rsidR="00D7031B">
              <w:rPr>
                <w:webHidden/>
              </w:rPr>
              <w:tab/>
            </w:r>
            <w:r w:rsidR="00D7031B">
              <w:rPr>
                <w:webHidden/>
              </w:rPr>
              <w:fldChar w:fldCharType="begin"/>
            </w:r>
            <w:r w:rsidR="00D7031B">
              <w:rPr>
                <w:webHidden/>
              </w:rPr>
              <w:instrText xml:space="preserve"> PAGEREF _Toc428345905 \h </w:instrText>
            </w:r>
            <w:r w:rsidR="00D7031B">
              <w:rPr>
                <w:webHidden/>
              </w:rPr>
            </w:r>
            <w:r w:rsidR="00D7031B">
              <w:rPr>
                <w:webHidden/>
              </w:rPr>
              <w:fldChar w:fldCharType="separate"/>
            </w:r>
            <w:r w:rsidR="00584B5A">
              <w:rPr>
                <w:webHidden/>
              </w:rPr>
              <w:t>33</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6" w:history="1">
            <w:r w:rsidR="00D7031B" w:rsidRPr="00374F5D">
              <w:rPr>
                <w:rStyle w:val="aff7"/>
                <w:rFonts w:hint="eastAsia"/>
              </w:rPr>
              <w:t>（六）投資</w:t>
            </w:r>
            <w:r w:rsidR="00D7031B">
              <w:rPr>
                <w:webHidden/>
              </w:rPr>
              <w:tab/>
            </w:r>
            <w:r w:rsidR="00D7031B">
              <w:rPr>
                <w:webHidden/>
              </w:rPr>
              <w:fldChar w:fldCharType="begin"/>
            </w:r>
            <w:r w:rsidR="00D7031B">
              <w:rPr>
                <w:webHidden/>
              </w:rPr>
              <w:instrText xml:space="preserve"> PAGEREF _Toc428345906 \h </w:instrText>
            </w:r>
            <w:r w:rsidR="00D7031B">
              <w:rPr>
                <w:webHidden/>
              </w:rPr>
            </w:r>
            <w:r w:rsidR="00D7031B">
              <w:rPr>
                <w:webHidden/>
              </w:rPr>
              <w:fldChar w:fldCharType="separate"/>
            </w:r>
            <w:r w:rsidR="00584B5A">
              <w:rPr>
                <w:webHidden/>
              </w:rPr>
              <w:t>36</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7" w:history="1">
            <w:r w:rsidR="00D7031B" w:rsidRPr="00374F5D">
              <w:rPr>
                <w:rStyle w:val="aff7"/>
                <w:rFonts w:hint="eastAsia"/>
              </w:rPr>
              <w:t>（七）物價</w:t>
            </w:r>
            <w:r w:rsidR="00D7031B">
              <w:rPr>
                <w:webHidden/>
              </w:rPr>
              <w:tab/>
            </w:r>
            <w:r w:rsidR="00D7031B">
              <w:rPr>
                <w:webHidden/>
              </w:rPr>
              <w:fldChar w:fldCharType="begin"/>
            </w:r>
            <w:r w:rsidR="00D7031B">
              <w:rPr>
                <w:webHidden/>
              </w:rPr>
              <w:instrText xml:space="preserve"> PAGEREF _Toc428345907 \h </w:instrText>
            </w:r>
            <w:r w:rsidR="00D7031B">
              <w:rPr>
                <w:webHidden/>
              </w:rPr>
            </w:r>
            <w:r w:rsidR="00D7031B">
              <w:rPr>
                <w:webHidden/>
              </w:rPr>
              <w:fldChar w:fldCharType="separate"/>
            </w:r>
            <w:r w:rsidR="00584B5A">
              <w:rPr>
                <w:webHidden/>
              </w:rPr>
              <w:t>39</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8" w:history="1">
            <w:r w:rsidR="00D7031B" w:rsidRPr="00374F5D">
              <w:rPr>
                <w:rStyle w:val="aff7"/>
                <w:rFonts w:hint="eastAsia"/>
              </w:rPr>
              <w:t>（八）金融</w:t>
            </w:r>
            <w:r w:rsidR="00D7031B">
              <w:rPr>
                <w:webHidden/>
              </w:rPr>
              <w:tab/>
            </w:r>
            <w:r w:rsidR="00D7031B">
              <w:rPr>
                <w:webHidden/>
              </w:rPr>
              <w:fldChar w:fldCharType="begin"/>
            </w:r>
            <w:r w:rsidR="00D7031B">
              <w:rPr>
                <w:webHidden/>
              </w:rPr>
              <w:instrText xml:space="preserve"> PAGEREF _Toc428345908 \h </w:instrText>
            </w:r>
            <w:r w:rsidR="00D7031B">
              <w:rPr>
                <w:webHidden/>
              </w:rPr>
            </w:r>
            <w:r w:rsidR="00D7031B">
              <w:rPr>
                <w:webHidden/>
              </w:rPr>
              <w:fldChar w:fldCharType="separate"/>
            </w:r>
            <w:r w:rsidR="00584B5A">
              <w:rPr>
                <w:webHidden/>
              </w:rPr>
              <w:t>44</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09" w:history="1">
            <w:r w:rsidR="00D7031B" w:rsidRPr="00374F5D">
              <w:rPr>
                <w:rStyle w:val="aff7"/>
                <w:rFonts w:hint="eastAsia"/>
              </w:rPr>
              <w:t>（九）就業</w:t>
            </w:r>
            <w:r w:rsidR="00D7031B">
              <w:rPr>
                <w:webHidden/>
              </w:rPr>
              <w:tab/>
            </w:r>
            <w:r w:rsidR="00D7031B">
              <w:rPr>
                <w:webHidden/>
              </w:rPr>
              <w:fldChar w:fldCharType="begin"/>
            </w:r>
            <w:r w:rsidR="00D7031B">
              <w:rPr>
                <w:webHidden/>
              </w:rPr>
              <w:instrText xml:space="preserve"> PAGEREF _Toc428345909 \h </w:instrText>
            </w:r>
            <w:r w:rsidR="00D7031B">
              <w:rPr>
                <w:webHidden/>
              </w:rPr>
            </w:r>
            <w:r w:rsidR="00D7031B">
              <w:rPr>
                <w:webHidden/>
              </w:rPr>
              <w:fldChar w:fldCharType="separate"/>
            </w:r>
            <w:r w:rsidR="00584B5A">
              <w:rPr>
                <w:webHidden/>
              </w:rPr>
              <w:t>47</w:t>
            </w:r>
            <w:r w:rsidR="00D7031B">
              <w:rPr>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910" w:history="1">
            <w:r w:rsidR="00D7031B" w:rsidRPr="00374F5D">
              <w:rPr>
                <w:rStyle w:val="aff7"/>
                <w:rFonts w:hint="eastAsia"/>
                <w:b/>
              </w:rPr>
              <w:t>三、中國大陸經濟</w:t>
            </w:r>
            <w:r w:rsidR="00D7031B" w:rsidRPr="00140517">
              <w:rPr>
                <w:b/>
                <w:webHidden/>
              </w:rPr>
              <w:tab/>
            </w:r>
            <w:r w:rsidR="00D7031B" w:rsidRPr="00140517">
              <w:rPr>
                <w:b/>
                <w:webHidden/>
              </w:rPr>
              <w:fldChar w:fldCharType="begin"/>
            </w:r>
            <w:r w:rsidR="00D7031B" w:rsidRPr="00140517">
              <w:rPr>
                <w:b/>
                <w:webHidden/>
              </w:rPr>
              <w:instrText xml:space="preserve"> PAGEREF _Toc428345910 \h </w:instrText>
            </w:r>
            <w:r w:rsidR="00D7031B" w:rsidRPr="00140517">
              <w:rPr>
                <w:b/>
                <w:webHidden/>
              </w:rPr>
            </w:r>
            <w:r w:rsidR="00D7031B" w:rsidRPr="00140517">
              <w:rPr>
                <w:b/>
                <w:webHidden/>
              </w:rPr>
              <w:fldChar w:fldCharType="separate"/>
            </w:r>
            <w:r w:rsidR="00584B5A">
              <w:rPr>
                <w:b/>
                <w:webHidden/>
              </w:rPr>
              <w:t>50</w:t>
            </w:r>
            <w:r w:rsidR="00D7031B" w:rsidRPr="00140517">
              <w:rPr>
                <w:b/>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11" w:history="1">
            <w:r w:rsidR="00D7031B" w:rsidRPr="00374F5D">
              <w:rPr>
                <w:rStyle w:val="aff7"/>
                <w:rFonts w:hint="eastAsia"/>
              </w:rPr>
              <w:t>（一）固定資產投資</w:t>
            </w:r>
            <w:r w:rsidR="00D7031B">
              <w:rPr>
                <w:webHidden/>
              </w:rPr>
              <w:tab/>
            </w:r>
            <w:r w:rsidR="00D7031B">
              <w:rPr>
                <w:webHidden/>
              </w:rPr>
              <w:fldChar w:fldCharType="begin"/>
            </w:r>
            <w:r w:rsidR="00D7031B">
              <w:rPr>
                <w:webHidden/>
              </w:rPr>
              <w:instrText xml:space="preserve"> PAGEREF _Toc428345911 \h </w:instrText>
            </w:r>
            <w:r w:rsidR="00D7031B">
              <w:rPr>
                <w:webHidden/>
              </w:rPr>
            </w:r>
            <w:r w:rsidR="00D7031B">
              <w:rPr>
                <w:webHidden/>
              </w:rPr>
              <w:fldChar w:fldCharType="separate"/>
            </w:r>
            <w:r w:rsidR="00584B5A">
              <w:rPr>
                <w:webHidden/>
              </w:rPr>
              <w:t>50</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12" w:history="1">
            <w:r w:rsidR="00D7031B" w:rsidRPr="00140517">
              <w:rPr>
                <w:rStyle w:val="aff7"/>
                <w:rFonts w:hint="eastAsia"/>
              </w:rPr>
              <w:t>（二）吸引外資</w:t>
            </w:r>
            <w:r w:rsidR="00D7031B">
              <w:rPr>
                <w:webHidden/>
              </w:rPr>
              <w:tab/>
            </w:r>
            <w:r w:rsidR="00D7031B">
              <w:rPr>
                <w:webHidden/>
              </w:rPr>
              <w:fldChar w:fldCharType="begin"/>
            </w:r>
            <w:r w:rsidR="00D7031B">
              <w:rPr>
                <w:webHidden/>
              </w:rPr>
              <w:instrText xml:space="preserve"> PAGEREF _Toc428345912 \h </w:instrText>
            </w:r>
            <w:r w:rsidR="00D7031B">
              <w:rPr>
                <w:webHidden/>
              </w:rPr>
            </w:r>
            <w:r w:rsidR="00D7031B">
              <w:rPr>
                <w:webHidden/>
              </w:rPr>
              <w:fldChar w:fldCharType="separate"/>
            </w:r>
            <w:r w:rsidR="00584B5A">
              <w:rPr>
                <w:webHidden/>
              </w:rPr>
              <w:t>51</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13" w:history="1">
            <w:r w:rsidR="00D7031B" w:rsidRPr="00374F5D">
              <w:rPr>
                <w:rStyle w:val="aff7"/>
                <w:rFonts w:hint="eastAsia"/>
              </w:rPr>
              <w:t>（三）對外貿易</w:t>
            </w:r>
            <w:r w:rsidR="00D7031B">
              <w:rPr>
                <w:webHidden/>
              </w:rPr>
              <w:tab/>
            </w:r>
            <w:r w:rsidR="00D7031B">
              <w:rPr>
                <w:webHidden/>
              </w:rPr>
              <w:fldChar w:fldCharType="begin"/>
            </w:r>
            <w:r w:rsidR="00D7031B">
              <w:rPr>
                <w:webHidden/>
              </w:rPr>
              <w:instrText xml:space="preserve"> PAGEREF _Toc428345913 \h </w:instrText>
            </w:r>
            <w:r w:rsidR="00D7031B">
              <w:rPr>
                <w:webHidden/>
              </w:rPr>
            </w:r>
            <w:r w:rsidR="00D7031B">
              <w:rPr>
                <w:webHidden/>
              </w:rPr>
              <w:fldChar w:fldCharType="separate"/>
            </w:r>
            <w:r w:rsidR="00584B5A">
              <w:rPr>
                <w:webHidden/>
              </w:rPr>
              <w:t>52</w:t>
            </w:r>
            <w:r w:rsidR="00D7031B">
              <w:rPr>
                <w:webHidden/>
              </w:rPr>
              <w:fldChar w:fldCharType="end"/>
            </w:r>
          </w:hyperlink>
        </w:p>
        <w:p w:rsidR="00D7031B" w:rsidRDefault="00870E42" w:rsidP="00D7031B">
          <w:pPr>
            <w:pStyle w:val="25"/>
            <w:rPr>
              <w:rFonts w:asciiTheme="minorHAnsi" w:eastAsiaTheme="minorEastAsia" w:hAnsiTheme="minorHAnsi" w:cstheme="minorBidi"/>
              <w:b/>
              <w:sz w:val="24"/>
              <w:szCs w:val="22"/>
              <w:lang w:val="en-US"/>
            </w:rPr>
          </w:pPr>
          <w:hyperlink w:anchor="_Toc428345914" w:history="1">
            <w:r w:rsidR="00D7031B" w:rsidRPr="00140517">
              <w:rPr>
                <w:rStyle w:val="aff7"/>
                <w:rFonts w:hint="eastAsia"/>
                <w:b/>
              </w:rPr>
              <w:t>四、兩岸經貿統計</w:t>
            </w:r>
            <w:r w:rsidR="00D7031B" w:rsidRPr="00140517">
              <w:rPr>
                <w:b/>
                <w:webHidden/>
              </w:rPr>
              <w:tab/>
            </w:r>
            <w:r w:rsidR="00D7031B" w:rsidRPr="00140517">
              <w:rPr>
                <w:b/>
                <w:webHidden/>
              </w:rPr>
              <w:fldChar w:fldCharType="begin"/>
            </w:r>
            <w:r w:rsidR="00D7031B" w:rsidRPr="00140517">
              <w:rPr>
                <w:b/>
                <w:webHidden/>
              </w:rPr>
              <w:instrText xml:space="preserve"> PAGEREF _Toc428345914 \h </w:instrText>
            </w:r>
            <w:r w:rsidR="00D7031B" w:rsidRPr="00140517">
              <w:rPr>
                <w:b/>
                <w:webHidden/>
              </w:rPr>
            </w:r>
            <w:r w:rsidR="00D7031B" w:rsidRPr="00140517">
              <w:rPr>
                <w:b/>
                <w:webHidden/>
              </w:rPr>
              <w:fldChar w:fldCharType="separate"/>
            </w:r>
            <w:r w:rsidR="00584B5A">
              <w:rPr>
                <w:b/>
                <w:webHidden/>
              </w:rPr>
              <w:t>53</w:t>
            </w:r>
            <w:r w:rsidR="00D7031B" w:rsidRPr="00140517">
              <w:rPr>
                <w:b/>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15" w:history="1">
            <w:r w:rsidR="00D7031B" w:rsidRPr="00036171">
              <w:rPr>
                <w:rStyle w:val="aff7"/>
                <w:rFonts w:hint="eastAsia"/>
              </w:rPr>
              <w:t>（一）兩岸投資</w:t>
            </w:r>
            <w:r w:rsidR="00D7031B">
              <w:rPr>
                <w:webHidden/>
              </w:rPr>
              <w:tab/>
            </w:r>
            <w:r w:rsidR="00D7031B">
              <w:rPr>
                <w:webHidden/>
              </w:rPr>
              <w:fldChar w:fldCharType="begin"/>
            </w:r>
            <w:r w:rsidR="00D7031B">
              <w:rPr>
                <w:webHidden/>
              </w:rPr>
              <w:instrText xml:space="preserve"> PAGEREF _Toc428345915 \h </w:instrText>
            </w:r>
            <w:r w:rsidR="00D7031B">
              <w:rPr>
                <w:webHidden/>
              </w:rPr>
            </w:r>
            <w:r w:rsidR="00D7031B">
              <w:rPr>
                <w:webHidden/>
              </w:rPr>
              <w:fldChar w:fldCharType="separate"/>
            </w:r>
            <w:r w:rsidR="00584B5A">
              <w:rPr>
                <w:webHidden/>
              </w:rPr>
              <w:t>53</w:t>
            </w:r>
            <w:r w:rsidR="00D7031B">
              <w:rPr>
                <w:webHidden/>
              </w:rPr>
              <w:fldChar w:fldCharType="end"/>
            </w:r>
          </w:hyperlink>
        </w:p>
        <w:p w:rsidR="00D7031B" w:rsidRDefault="00870E42">
          <w:pPr>
            <w:pStyle w:val="33"/>
            <w:rPr>
              <w:rFonts w:asciiTheme="minorHAnsi" w:eastAsiaTheme="minorEastAsia" w:hAnsiTheme="minorHAnsi" w:cstheme="minorBidi"/>
              <w:bCs w:val="0"/>
              <w:sz w:val="24"/>
              <w:szCs w:val="22"/>
            </w:rPr>
          </w:pPr>
          <w:hyperlink w:anchor="_Toc428345916" w:history="1">
            <w:r w:rsidR="00D7031B" w:rsidRPr="00374F5D">
              <w:rPr>
                <w:rStyle w:val="aff7"/>
                <w:rFonts w:ascii="標楷體" w:hAnsi="標楷體" w:hint="eastAsia"/>
              </w:rPr>
              <w:t>（二）兩岸貿易</w:t>
            </w:r>
            <w:r w:rsidR="00D7031B">
              <w:rPr>
                <w:webHidden/>
              </w:rPr>
              <w:tab/>
            </w:r>
            <w:r w:rsidR="00D7031B">
              <w:rPr>
                <w:webHidden/>
              </w:rPr>
              <w:fldChar w:fldCharType="begin"/>
            </w:r>
            <w:r w:rsidR="00D7031B">
              <w:rPr>
                <w:webHidden/>
              </w:rPr>
              <w:instrText xml:space="preserve"> PAGEREF _Toc428345916 \h </w:instrText>
            </w:r>
            <w:r w:rsidR="00D7031B">
              <w:rPr>
                <w:webHidden/>
              </w:rPr>
            </w:r>
            <w:r w:rsidR="00D7031B">
              <w:rPr>
                <w:webHidden/>
              </w:rPr>
              <w:fldChar w:fldCharType="separate"/>
            </w:r>
            <w:r w:rsidR="00584B5A">
              <w:rPr>
                <w:webHidden/>
              </w:rPr>
              <w:t>55</w:t>
            </w:r>
            <w:r w:rsidR="00D7031B">
              <w:rPr>
                <w:webHidden/>
              </w:rPr>
              <w:fldChar w:fldCharType="end"/>
            </w:r>
          </w:hyperlink>
        </w:p>
        <w:p w:rsidR="00D7031B" w:rsidRDefault="00870E42">
          <w:pPr>
            <w:pStyle w:val="19"/>
            <w:rPr>
              <w:rFonts w:asciiTheme="minorHAnsi" w:eastAsiaTheme="minorEastAsia" w:hAnsiTheme="minorHAnsi" w:cstheme="minorBidi"/>
              <w:b w:val="0"/>
              <w:bCs w:val="0"/>
              <w:caps w:val="0"/>
              <w:sz w:val="24"/>
              <w:szCs w:val="22"/>
            </w:rPr>
          </w:pPr>
          <w:hyperlink w:anchor="_Toc428345917" w:history="1">
            <w:r w:rsidR="00D7031B" w:rsidRPr="00374F5D">
              <w:rPr>
                <w:rStyle w:val="aff7"/>
                <w:rFonts w:hint="eastAsia"/>
              </w:rPr>
              <w:t>肆、專論</w:t>
            </w:r>
            <w:r w:rsidR="00140517" w:rsidRPr="00140517">
              <w:rPr>
                <w:rStyle w:val="aff7"/>
                <w:rFonts w:hint="eastAsia"/>
              </w:rPr>
              <w:t>：中國大陸「十二五規劃」執行成效與「十三五規劃」初探</w:t>
            </w:r>
            <w:r w:rsidR="00D7031B">
              <w:rPr>
                <w:webHidden/>
              </w:rPr>
              <w:tab/>
            </w:r>
            <w:r w:rsidR="00D7031B">
              <w:rPr>
                <w:webHidden/>
              </w:rPr>
              <w:fldChar w:fldCharType="begin"/>
            </w:r>
            <w:r w:rsidR="00D7031B">
              <w:rPr>
                <w:webHidden/>
              </w:rPr>
              <w:instrText xml:space="preserve"> PAGEREF _Toc428345917 \h </w:instrText>
            </w:r>
            <w:r w:rsidR="00D7031B">
              <w:rPr>
                <w:webHidden/>
              </w:rPr>
            </w:r>
            <w:r w:rsidR="00D7031B">
              <w:rPr>
                <w:webHidden/>
              </w:rPr>
              <w:fldChar w:fldCharType="separate"/>
            </w:r>
            <w:r w:rsidR="00584B5A">
              <w:rPr>
                <w:webHidden/>
              </w:rPr>
              <w:t>56</w:t>
            </w:r>
            <w:r w:rsidR="00D7031B">
              <w:rPr>
                <w:webHidden/>
              </w:rPr>
              <w:fldChar w:fldCharType="end"/>
            </w:r>
          </w:hyperlink>
        </w:p>
        <w:p w:rsidR="00D7031B" w:rsidRDefault="00D7031B">
          <w:r>
            <w:rPr>
              <w:b/>
              <w:bCs/>
              <w:lang w:val="zh-TW"/>
            </w:rPr>
            <w:fldChar w:fldCharType="end"/>
          </w:r>
        </w:p>
      </w:sdtContent>
    </w:sdt>
    <w:p w:rsidR="00670CC0" w:rsidRPr="00B118E9" w:rsidRDefault="00670CC0" w:rsidP="00670CC0">
      <w:pPr>
        <w:rPr>
          <w:rFonts w:eastAsia="標楷體"/>
          <w:b/>
          <w:color w:val="FF0000"/>
          <w:kern w:val="0"/>
          <w:sz w:val="40"/>
          <w:szCs w:val="40"/>
        </w:rPr>
        <w:sectPr w:rsidR="00670CC0" w:rsidRPr="00B118E9"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B118E9" w:rsidRDefault="003F3F99" w:rsidP="00970A15">
      <w:pPr>
        <w:keepNext/>
        <w:adjustRightInd w:val="0"/>
        <w:snapToGrid w:val="0"/>
        <w:spacing w:line="300" w:lineRule="auto"/>
        <w:outlineLvl w:val="1"/>
        <w:rPr>
          <w:rFonts w:eastAsia="標楷體"/>
          <w:b/>
          <w:kern w:val="0"/>
          <w:sz w:val="40"/>
          <w:szCs w:val="40"/>
        </w:rPr>
      </w:pPr>
      <w:bookmarkStart w:id="11" w:name="_Toc428345885"/>
      <w:r w:rsidRPr="00B118E9">
        <w:rPr>
          <w:rFonts w:eastAsia="標楷體"/>
          <w:b/>
          <w:bCs/>
          <w:sz w:val="40"/>
          <w:szCs w:val="36"/>
        </w:rPr>
        <w:t>壹、當前經濟情勢概要</w:t>
      </w:r>
      <w:bookmarkEnd w:id="10"/>
      <w:bookmarkEnd w:id="9"/>
      <w:bookmarkEnd w:id="11"/>
    </w:p>
    <w:p w:rsidR="00514656" w:rsidRPr="00B118E9" w:rsidRDefault="00514656" w:rsidP="001A5CA1">
      <w:pPr>
        <w:keepNext/>
        <w:adjustRightInd w:val="0"/>
        <w:snapToGrid w:val="0"/>
        <w:spacing w:beforeLines="50" w:before="180"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28345886"/>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B118E9">
        <w:rPr>
          <w:rFonts w:eastAsia="標楷體"/>
          <w:b/>
          <w:bCs/>
          <w:sz w:val="40"/>
          <w:szCs w:val="36"/>
        </w:rPr>
        <w:t>一、國際經濟</w:t>
      </w:r>
      <w:bookmarkEnd w:id="13"/>
      <w:bookmarkEnd w:id="14"/>
      <w:bookmarkEnd w:id="15"/>
      <w:bookmarkEnd w:id="16"/>
      <w:bookmarkEnd w:id="17"/>
    </w:p>
    <w:p w:rsidR="00250A65" w:rsidRPr="00250A65" w:rsidRDefault="00250A65" w:rsidP="00250A65">
      <w:pPr>
        <w:adjustRightInd w:val="0"/>
        <w:snapToGrid w:val="0"/>
        <w:spacing w:before="50" w:line="300" w:lineRule="auto"/>
        <w:ind w:right="-153" w:firstLineChars="202" w:firstLine="566"/>
        <w:jc w:val="both"/>
        <w:rPr>
          <w:rFonts w:eastAsia="標楷體"/>
          <w:sz w:val="28"/>
          <w:szCs w:val="28"/>
        </w:rPr>
      </w:pPr>
      <w:bookmarkStart w:id="25" w:name="_Toc401923783"/>
      <w:bookmarkStart w:id="26" w:name="_Toc402171697"/>
      <w:bookmarkEnd w:id="18"/>
      <w:bookmarkEnd w:id="19"/>
      <w:bookmarkEnd w:id="20"/>
      <w:bookmarkEnd w:id="21"/>
      <w:r w:rsidRPr="00250A65">
        <w:rPr>
          <w:rFonts w:eastAsia="標楷體" w:hint="eastAsia"/>
          <w:sz w:val="28"/>
          <w:szCs w:val="28"/>
        </w:rPr>
        <w:t>今</w:t>
      </w:r>
      <w:r w:rsidRPr="00250A65">
        <w:rPr>
          <w:rFonts w:eastAsia="標楷體" w:hint="eastAsia"/>
          <w:sz w:val="28"/>
          <w:szCs w:val="28"/>
        </w:rPr>
        <w:t>(2015)</w:t>
      </w:r>
      <w:r w:rsidRPr="00250A65">
        <w:rPr>
          <w:rFonts w:eastAsia="標楷體" w:hint="eastAsia"/>
          <w:sz w:val="28"/>
          <w:szCs w:val="28"/>
        </w:rPr>
        <w:t>年全球景氣復甦力道疲弱且各國復甦腳步不一。根據環球透視</w:t>
      </w:r>
      <w:r w:rsidRPr="00250A65">
        <w:rPr>
          <w:rFonts w:eastAsia="標楷體" w:hint="eastAsia"/>
          <w:sz w:val="28"/>
          <w:szCs w:val="28"/>
        </w:rPr>
        <w:t>(Global Insight)</w:t>
      </w:r>
      <w:r w:rsidRPr="00250A65">
        <w:rPr>
          <w:rFonts w:eastAsia="標楷體" w:hint="eastAsia"/>
          <w:sz w:val="28"/>
          <w:szCs w:val="28"/>
        </w:rPr>
        <w:t>今</w:t>
      </w:r>
      <w:r w:rsidRPr="00250A65">
        <w:rPr>
          <w:rFonts w:eastAsia="標楷體" w:hint="eastAsia"/>
          <w:sz w:val="28"/>
          <w:szCs w:val="28"/>
        </w:rPr>
        <w:t>(2015)</w:t>
      </w:r>
      <w:r w:rsidRPr="00250A65">
        <w:rPr>
          <w:rFonts w:eastAsia="標楷體" w:hint="eastAsia"/>
          <w:sz w:val="28"/>
          <w:szCs w:val="28"/>
        </w:rPr>
        <w:t>年</w:t>
      </w:r>
      <w:r w:rsidRPr="00250A65">
        <w:rPr>
          <w:rFonts w:eastAsia="標楷體" w:hint="eastAsia"/>
          <w:sz w:val="28"/>
          <w:szCs w:val="28"/>
        </w:rPr>
        <w:t>8</w:t>
      </w:r>
      <w:r w:rsidRPr="00250A65">
        <w:rPr>
          <w:rFonts w:eastAsia="標楷體" w:hint="eastAsia"/>
          <w:sz w:val="28"/>
          <w:szCs w:val="28"/>
        </w:rPr>
        <w:t>月預測，</w:t>
      </w:r>
      <w:r w:rsidRPr="00250A65">
        <w:rPr>
          <w:rFonts w:eastAsia="標楷體" w:hint="eastAsia"/>
          <w:sz w:val="28"/>
          <w:szCs w:val="28"/>
        </w:rPr>
        <w:t>2015</w:t>
      </w:r>
      <w:r w:rsidRPr="00250A65">
        <w:rPr>
          <w:rFonts w:eastAsia="標楷體" w:hint="eastAsia"/>
          <w:sz w:val="28"/>
          <w:szCs w:val="28"/>
        </w:rPr>
        <w:t>年全球經濟成長</w:t>
      </w:r>
      <w:r w:rsidRPr="00250A65">
        <w:rPr>
          <w:rFonts w:eastAsia="標楷體" w:hint="eastAsia"/>
          <w:sz w:val="28"/>
          <w:szCs w:val="28"/>
        </w:rPr>
        <w:t>2.5%</w:t>
      </w:r>
      <w:r w:rsidRPr="00250A65">
        <w:rPr>
          <w:rFonts w:eastAsia="標楷體" w:hint="eastAsia"/>
          <w:sz w:val="28"/>
          <w:szCs w:val="28"/>
        </w:rPr>
        <w:t>，較</w:t>
      </w:r>
      <w:r w:rsidRPr="00250A65">
        <w:rPr>
          <w:rFonts w:eastAsia="標楷體" w:hint="eastAsia"/>
          <w:sz w:val="28"/>
          <w:szCs w:val="28"/>
        </w:rPr>
        <w:t>2014</w:t>
      </w:r>
      <w:r w:rsidRPr="00250A65">
        <w:rPr>
          <w:rFonts w:eastAsia="標楷體" w:hint="eastAsia"/>
          <w:sz w:val="28"/>
          <w:szCs w:val="28"/>
        </w:rPr>
        <w:t>年</w:t>
      </w:r>
      <w:r w:rsidRPr="00250A65">
        <w:rPr>
          <w:rFonts w:eastAsia="標楷體" w:hint="eastAsia"/>
          <w:sz w:val="28"/>
          <w:szCs w:val="28"/>
        </w:rPr>
        <w:t>2.8%</w:t>
      </w:r>
      <w:r w:rsidRPr="00250A65">
        <w:rPr>
          <w:rFonts w:eastAsia="標楷體" w:hint="eastAsia"/>
          <w:sz w:val="28"/>
          <w:szCs w:val="28"/>
        </w:rPr>
        <w:t>下滑</w:t>
      </w:r>
      <w:r w:rsidRPr="00250A65">
        <w:rPr>
          <w:rFonts w:eastAsia="標楷體" w:hint="eastAsia"/>
          <w:sz w:val="28"/>
          <w:szCs w:val="28"/>
        </w:rPr>
        <w:t>0.3</w:t>
      </w:r>
      <w:r w:rsidRPr="00250A65">
        <w:rPr>
          <w:rFonts w:eastAsia="標楷體" w:hint="eastAsia"/>
          <w:sz w:val="28"/>
          <w:szCs w:val="28"/>
        </w:rPr>
        <w:t>個百分點，</w:t>
      </w:r>
      <w:r w:rsidRPr="00250A65">
        <w:rPr>
          <w:rFonts w:eastAsia="標楷體" w:hint="eastAsia"/>
          <w:sz w:val="28"/>
          <w:szCs w:val="28"/>
        </w:rPr>
        <w:t>2016</w:t>
      </w:r>
      <w:r w:rsidRPr="00250A65">
        <w:rPr>
          <w:rFonts w:eastAsia="標楷體" w:hint="eastAsia"/>
          <w:sz w:val="28"/>
          <w:szCs w:val="28"/>
        </w:rPr>
        <w:t>年預估可望增至</w:t>
      </w:r>
      <w:r w:rsidRPr="00250A65">
        <w:rPr>
          <w:rFonts w:eastAsia="標楷體" w:hint="eastAsia"/>
          <w:sz w:val="28"/>
          <w:szCs w:val="28"/>
        </w:rPr>
        <w:t>3.1%</w:t>
      </w:r>
      <w:r w:rsidRPr="00250A65">
        <w:rPr>
          <w:rFonts w:eastAsia="標楷體" w:hint="eastAsia"/>
          <w:sz w:val="28"/>
          <w:szCs w:val="28"/>
        </w:rPr>
        <w:t>。</w:t>
      </w:r>
      <w:r w:rsidRPr="00250A65">
        <w:rPr>
          <w:rFonts w:eastAsia="標楷體" w:hint="eastAsia"/>
          <w:sz w:val="28"/>
          <w:szCs w:val="28"/>
        </w:rPr>
        <w:t>2015</w:t>
      </w:r>
      <w:r w:rsidRPr="00250A65">
        <w:rPr>
          <w:rFonts w:eastAsia="標楷體" w:hint="eastAsia"/>
          <w:sz w:val="28"/>
          <w:szCs w:val="28"/>
        </w:rPr>
        <w:t>年全球物價上漲率</w:t>
      </w:r>
      <w:r w:rsidRPr="00250A65">
        <w:rPr>
          <w:rFonts w:eastAsia="標楷體" w:hint="eastAsia"/>
          <w:sz w:val="28"/>
          <w:szCs w:val="28"/>
        </w:rPr>
        <w:t>2.4%</w:t>
      </w:r>
      <w:r w:rsidRPr="00250A65">
        <w:rPr>
          <w:rFonts w:eastAsia="標楷體" w:hint="eastAsia"/>
          <w:sz w:val="28"/>
          <w:szCs w:val="28"/>
        </w:rPr>
        <w:t>，低於</w:t>
      </w:r>
      <w:r w:rsidRPr="00250A65">
        <w:rPr>
          <w:rFonts w:eastAsia="標楷體" w:hint="eastAsia"/>
          <w:sz w:val="28"/>
          <w:szCs w:val="28"/>
        </w:rPr>
        <w:t>2014</w:t>
      </w:r>
      <w:r w:rsidRPr="00250A65">
        <w:rPr>
          <w:rFonts w:eastAsia="標楷體" w:hint="eastAsia"/>
          <w:sz w:val="28"/>
          <w:szCs w:val="28"/>
        </w:rPr>
        <w:t>年之</w:t>
      </w:r>
      <w:r w:rsidRPr="00250A65">
        <w:rPr>
          <w:rFonts w:eastAsia="標楷體" w:hint="eastAsia"/>
          <w:sz w:val="28"/>
          <w:szCs w:val="28"/>
        </w:rPr>
        <w:t>2.9%</w:t>
      </w:r>
      <w:r w:rsidRPr="00250A65">
        <w:rPr>
          <w:rFonts w:eastAsia="標楷體" w:hint="eastAsia"/>
          <w:sz w:val="28"/>
          <w:szCs w:val="28"/>
        </w:rPr>
        <w:t>，顯示油價下跌，加以需求依然疲弱，緩和物價上漲。</w:t>
      </w:r>
    </w:p>
    <w:p w:rsidR="00250A65" w:rsidRPr="00250A65" w:rsidRDefault="00250A65" w:rsidP="00250A65">
      <w:pPr>
        <w:adjustRightInd w:val="0"/>
        <w:snapToGrid w:val="0"/>
        <w:spacing w:before="50" w:line="300" w:lineRule="auto"/>
        <w:ind w:right="-153" w:firstLineChars="202" w:firstLine="566"/>
        <w:jc w:val="both"/>
        <w:rPr>
          <w:rFonts w:eastAsia="標楷體"/>
          <w:sz w:val="28"/>
          <w:szCs w:val="28"/>
        </w:rPr>
      </w:pPr>
      <w:r w:rsidRPr="00250A65">
        <w:rPr>
          <w:rFonts w:eastAsia="標楷體" w:hint="eastAsia"/>
          <w:sz w:val="28"/>
          <w:szCs w:val="28"/>
        </w:rPr>
        <w:t>德國</w:t>
      </w:r>
      <w:r w:rsidRPr="00250A65">
        <w:rPr>
          <w:rFonts w:eastAsia="標楷體" w:hint="eastAsia"/>
          <w:sz w:val="28"/>
          <w:szCs w:val="28"/>
        </w:rPr>
        <w:t>Ifo</w:t>
      </w:r>
      <w:r w:rsidRPr="00250A65">
        <w:rPr>
          <w:rFonts w:eastAsia="標楷體" w:hint="eastAsia"/>
          <w:sz w:val="28"/>
          <w:szCs w:val="28"/>
        </w:rPr>
        <w:t>經濟研究院於</w:t>
      </w:r>
      <w:r w:rsidR="00B033C1">
        <w:rPr>
          <w:rFonts w:eastAsia="標楷體" w:hint="eastAsia"/>
          <w:sz w:val="28"/>
          <w:szCs w:val="28"/>
        </w:rPr>
        <w:t>今</w:t>
      </w:r>
      <w:r w:rsidRPr="00250A65">
        <w:rPr>
          <w:rFonts w:eastAsia="標楷體" w:hint="eastAsia"/>
          <w:sz w:val="28"/>
          <w:szCs w:val="28"/>
        </w:rPr>
        <w:t>年</w:t>
      </w:r>
      <w:r w:rsidRPr="00250A65">
        <w:rPr>
          <w:rFonts w:eastAsia="標楷體" w:hint="eastAsia"/>
          <w:sz w:val="28"/>
          <w:szCs w:val="28"/>
        </w:rPr>
        <w:t>8</w:t>
      </w:r>
      <w:r w:rsidRPr="00250A65">
        <w:rPr>
          <w:rFonts w:eastAsia="標楷體" w:hint="eastAsia"/>
          <w:sz w:val="28"/>
          <w:szCs w:val="28"/>
        </w:rPr>
        <w:t>月</w:t>
      </w:r>
      <w:r w:rsidRPr="00250A65">
        <w:rPr>
          <w:rFonts w:eastAsia="標楷體" w:hint="eastAsia"/>
          <w:sz w:val="28"/>
          <w:szCs w:val="28"/>
        </w:rPr>
        <w:t>13</w:t>
      </w:r>
      <w:r w:rsidRPr="00250A65">
        <w:rPr>
          <w:rFonts w:eastAsia="標楷體" w:hint="eastAsia"/>
          <w:sz w:val="28"/>
          <w:szCs w:val="28"/>
        </w:rPr>
        <w:t>日發布第</w:t>
      </w:r>
      <w:r w:rsidRPr="00250A65">
        <w:rPr>
          <w:rFonts w:eastAsia="標楷體" w:hint="eastAsia"/>
          <w:sz w:val="28"/>
          <w:szCs w:val="28"/>
        </w:rPr>
        <w:t>3</w:t>
      </w:r>
      <w:r w:rsidRPr="00250A65">
        <w:rPr>
          <w:rFonts w:eastAsia="標楷體" w:hint="eastAsia"/>
          <w:sz w:val="28"/>
          <w:szCs w:val="28"/>
        </w:rPr>
        <w:t>季全球經濟氣候指數</w:t>
      </w:r>
      <w:r w:rsidRPr="00250A65">
        <w:rPr>
          <w:rFonts w:eastAsia="標楷體" w:hint="eastAsia"/>
          <w:sz w:val="28"/>
          <w:szCs w:val="28"/>
        </w:rPr>
        <w:t>(World Economic Climate)</w:t>
      </w:r>
      <w:r w:rsidRPr="00250A65">
        <w:rPr>
          <w:rFonts w:eastAsia="標楷體" w:hint="eastAsia"/>
          <w:sz w:val="28"/>
          <w:szCs w:val="28"/>
        </w:rPr>
        <w:t>為</w:t>
      </w:r>
      <w:r w:rsidRPr="00250A65">
        <w:rPr>
          <w:rFonts w:eastAsia="標楷體" w:hint="eastAsia"/>
          <w:sz w:val="28"/>
          <w:szCs w:val="28"/>
        </w:rPr>
        <w:t>95.9</w:t>
      </w:r>
      <w:r w:rsidRPr="00250A65">
        <w:rPr>
          <w:rFonts w:eastAsia="標楷體" w:hint="eastAsia"/>
          <w:sz w:val="28"/>
          <w:szCs w:val="28"/>
        </w:rPr>
        <w:t>，較上季下跌</w:t>
      </w:r>
      <w:r w:rsidRPr="00250A65">
        <w:rPr>
          <w:rFonts w:eastAsia="標楷體" w:hint="eastAsia"/>
          <w:sz w:val="28"/>
          <w:szCs w:val="28"/>
        </w:rPr>
        <w:t>3.6</w:t>
      </w:r>
      <w:r w:rsidRPr="00250A65">
        <w:rPr>
          <w:rFonts w:eastAsia="標楷體" w:hint="eastAsia"/>
          <w:sz w:val="28"/>
          <w:szCs w:val="28"/>
        </w:rPr>
        <w:t>點，主要係受訪專家對當前經濟現況評價較上季下跌所致，惟對</w:t>
      </w:r>
      <w:r w:rsidRPr="00250A65">
        <w:rPr>
          <w:rFonts w:eastAsia="標楷體" w:hint="eastAsia"/>
          <w:sz w:val="28"/>
          <w:szCs w:val="28"/>
        </w:rPr>
        <w:t>6</w:t>
      </w:r>
      <w:r w:rsidRPr="00250A65">
        <w:rPr>
          <w:rFonts w:eastAsia="標楷體" w:hint="eastAsia"/>
          <w:sz w:val="28"/>
          <w:szCs w:val="28"/>
        </w:rPr>
        <w:t>個月後經濟預期仍偏向正面。就個別區域，第</w:t>
      </w:r>
      <w:r w:rsidRPr="00250A65">
        <w:rPr>
          <w:rFonts w:eastAsia="標楷體" w:hint="eastAsia"/>
          <w:sz w:val="28"/>
          <w:szCs w:val="28"/>
        </w:rPr>
        <w:t>3</w:t>
      </w:r>
      <w:r w:rsidRPr="00250A65">
        <w:rPr>
          <w:rFonts w:eastAsia="標楷體" w:hint="eastAsia"/>
          <w:sz w:val="28"/>
          <w:szCs w:val="28"/>
        </w:rPr>
        <w:t>季北美地區經濟氣候指數</w:t>
      </w:r>
      <w:r w:rsidRPr="00250A65">
        <w:rPr>
          <w:rFonts w:eastAsia="標楷體" w:hint="eastAsia"/>
          <w:sz w:val="28"/>
          <w:szCs w:val="28"/>
        </w:rPr>
        <w:t>96.2</w:t>
      </w:r>
      <w:r w:rsidRPr="00250A65">
        <w:rPr>
          <w:rFonts w:eastAsia="標楷體" w:hint="eastAsia"/>
          <w:sz w:val="28"/>
          <w:szCs w:val="28"/>
        </w:rPr>
        <w:t>，較上季下降</w:t>
      </w:r>
      <w:r w:rsidRPr="00250A65">
        <w:rPr>
          <w:rFonts w:eastAsia="標楷體" w:hint="eastAsia"/>
          <w:sz w:val="28"/>
          <w:szCs w:val="28"/>
        </w:rPr>
        <w:t>1.7</w:t>
      </w:r>
      <w:r w:rsidRPr="00250A65">
        <w:rPr>
          <w:rFonts w:eastAsia="標楷體" w:hint="eastAsia"/>
          <w:sz w:val="28"/>
          <w:szCs w:val="28"/>
        </w:rPr>
        <w:t>點；歐洲地區經濟氣候指數降至</w:t>
      </w:r>
      <w:r w:rsidRPr="00250A65">
        <w:rPr>
          <w:rFonts w:eastAsia="標楷體" w:hint="eastAsia"/>
          <w:sz w:val="28"/>
          <w:szCs w:val="28"/>
        </w:rPr>
        <w:t>116.5</w:t>
      </w:r>
      <w:r w:rsidRPr="00250A65">
        <w:rPr>
          <w:rFonts w:eastAsia="標楷體" w:hint="eastAsia"/>
          <w:sz w:val="28"/>
          <w:szCs w:val="28"/>
        </w:rPr>
        <w:t>；亞洲地區則下跌至</w:t>
      </w:r>
      <w:r w:rsidRPr="00250A65">
        <w:rPr>
          <w:rFonts w:eastAsia="標楷體" w:hint="eastAsia"/>
          <w:sz w:val="28"/>
          <w:szCs w:val="28"/>
        </w:rPr>
        <w:t>87.7</w:t>
      </w:r>
      <w:r w:rsidRPr="00250A65">
        <w:rPr>
          <w:rFonts w:eastAsia="標楷體" w:hint="eastAsia"/>
          <w:sz w:val="28"/>
          <w:szCs w:val="28"/>
        </w:rPr>
        <w:t>。整體而言，幾乎所有地區經濟氣候指數均較上季下跌，</w:t>
      </w:r>
      <w:r w:rsidRPr="00250A65">
        <w:rPr>
          <w:rFonts w:eastAsia="標楷體" w:hint="eastAsia"/>
          <w:sz w:val="28"/>
          <w:szCs w:val="28"/>
        </w:rPr>
        <w:t>Ifo</w:t>
      </w:r>
      <w:r w:rsidRPr="00250A65">
        <w:rPr>
          <w:rFonts w:eastAsia="標楷體" w:hint="eastAsia"/>
          <w:sz w:val="28"/>
          <w:szCs w:val="28"/>
        </w:rPr>
        <w:t>認為第</w:t>
      </w:r>
      <w:r w:rsidRPr="00250A65">
        <w:rPr>
          <w:rFonts w:eastAsia="標楷體" w:hint="eastAsia"/>
          <w:sz w:val="28"/>
          <w:szCs w:val="28"/>
        </w:rPr>
        <w:t>3</w:t>
      </w:r>
      <w:r w:rsidRPr="00250A65">
        <w:rPr>
          <w:rFonts w:eastAsia="標楷體" w:hint="eastAsia"/>
          <w:sz w:val="28"/>
          <w:szCs w:val="28"/>
        </w:rPr>
        <w:t>季全球經濟仍未見明顯回升。</w:t>
      </w:r>
    </w:p>
    <w:p w:rsidR="00131CEA" w:rsidRPr="00B118E9" w:rsidRDefault="00250A65" w:rsidP="00250A65">
      <w:pPr>
        <w:adjustRightInd w:val="0"/>
        <w:snapToGrid w:val="0"/>
        <w:spacing w:before="50" w:line="300" w:lineRule="auto"/>
        <w:ind w:right="-153" w:firstLineChars="202" w:firstLine="566"/>
        <w:jc w:val="both"/>
        <w:rPr>
          <w:rFonts w:eastAsia="標楷體"/>
          <w:sz w:val="28"/>
          <w:szCs w:val="28"/>
        </w:rPr>
      </w:pPr>
      <w:r w:rsidRPr="00250A65">
        <w:rPr>
          <w:rFonts w:eastAsia="標楷體" w:hint="eastAsia"/>
          <w:sz w:val="28"/>
          <w:szCs w:val="28"/>
        </w:rPr>
        <w:t>當前國際經濟仍面臨諸多風險變數，值得持續關注，包括美國貨幣政策對新興經濟體之外溢效應；歐元區希臘問題；中國大陸及部分新興經濟體成長力道放緩；地緣政治風險；國際油價變動趨勢等，皆影響國際經濟前景。</w:t>
      </w:r>
    </w:p>
    <w:p w:rsidR="003F3F99" w:rsidRPr="00B118E9" w:rsidRDefault="003F3F99" w:rsidP="001A5CA1">
      <w:pPr>
        <w:keepNext/>
        <w:adjustRightInd w:val="0"/>
        <w:snapToGrid w:val="0"/>
        <w:spacing w:beforeLines="50" w:before="180" w:line="300" w:lineRule="auto"/>
        <w:outlineLvl w:val="1"/>
        <w:rPr>
          <w:rFonts w:eastAsia="標楷體"/>
          <w:b/>
          <w:bCs/>
          <w:sz w:val="40"/>
          <w:szCs w:val="36"/>
        </w:rPr>
      </w:pPr>
      <w:bookmarkStart w:id="27" w:name="_Toc428345887"/>
      <w:r w:rsidRPr="00B118E9">
        <w:rPr>
          <w:rFonts w:eastAsia="標楷體"/>
          <w:b/>
          <w:bCs/>
          <w:sz w:val="40"/>
          <w:szCs w:val="36"/>
        </w:rPr>
        <w:t>二、國內經濟</w:t>
      </w:r>
      <w:bookmarkEnd w:id="22"/>
      <w:bookmarkEnd w:id="23"/>
      <w:bookmarkEnd w:id="24"/>
      <w:bookmarkEnd w:id="25"/>
      <w:bookmarkEnd w:id="26"/>
      <w:bookmarkEnd w:id="27"/>
    </w:p>
    <w:p w:rsidR="006B731E" w:rsidRPr="006B731E" w:rsidRDefault="006B731E" w:rsidP="006B731E">
      <w:pPr>
        <w:autoSpaceDE w:val="0"/>
        <w:autoSpaceDN w:val="0"/>
        <w:adjustRightInd w:val="0"/>
        <w:snapToGrid w:val="0"/>
        <w:spacing w:before="50" w:line="300" w:lineRule="auto"/>
        <w:ind w:right="-153" w:firstLineChars="202" w:firstLine="566"/>
        <w:jc w:val="both"/>
        <w:rPr>
          <w:rFonts w:eastAsia="標楷體"/>
          <w:sz w:val="28"/>
          <w:szCs w:val="28"/>
        </w:rPr>
      </w:pPr>
      <w:bookmarkStart w:id="28" w:name="_Toc368324010"/>
      <w:bookmarkStart w:id="29" w:name="_Toc402171698"/>
      <w:r w:rsidRPr="006B731E">
        <w:rPr>
          <w:rFonts w:eastAsia="標楷體" w:hint="eastAsia"/>
          <w:sz w:val="28"/>
          <w:szCs w:val="28"/>
        </w:rPr>
        <w:t>全球景氣</w:t>
      </w:r>
      <w:r w:rsidR="000335DB">
        <w:rPr>
          <w:rFonts w:eastAsia="標楷體" w:hint="eastAsia"/>
          <w:sz w:val="28"/>
          <w:szCs w:val="28"/>
        </w:rPr>
        <w:t>走緩致外需成長力道轉弱</w:t>
      </w:r>
      <w:r w:rsidRPr="006B731E">
        <w:rPr>
          <w:rFonts w:eastAsia="標楷體" w:hint="eastAsia"/>
          <w:sz w:val="28"/>
          <w:szCs w:val="28"/>
        </w:rPr>
        <w:t>；就業</w:t>
      </w:r>
      <w:r w:rsidR="000335DB">
        <w:rPr>
          <w:rFonts w:eastAsia="標楷體" w:hint="eastAsia"/>
          <w:sz w:val="28"/>
          <w:szCs w:val="28"/>
        </w:rPr>
        <w:t>及</w:t>
      </w:r>
      <w:r w:rsidRPr="006B731E">
        <w:rPr>
          <w:rFonts w:eastAsia="標楷體" w:hint="eastAsia"/>
          <w:sz w:val="28"/>
          <w:szCs w:val="28"/>
        </w:rPr>
        <w:t>薪資</w:t>
      </w:r>
      <w:r w:rsidR="000335DB">
        <w:rPr>
          <w:rFonts w:eastAsia="標楷體" w:hint="eastAsia"/>
          <w:sz w:val="28"/>
          <w:szCs w:val="28"/>
        </w:rPr>
        <w:t>穩定成長，有助提升消費信心，物聯網、大數據</w:t>
      </w:r>
      <w:r w:rsidRPr="006B731E">
        <w:rPr>
          <w:rFonts w:eastAsia="標楷體" w:hint="eastAsia"/>
          <w:sz w:val="28"/>
          <w:szCs w:val="28"/>
        </w:rPr>
        <w:t>等應用商機，以及半導體相關業者投資可望延續，帶動民間投資持續成長。根據行政院主計總處</w:t>
      </w:r>
      <w:r w:rsidRPr="006B731E">
        <w:rPr>
          <w:rFonts w:eastAsia="標楷體" w:hint="eastAsia"/>
          <w:sz w:val="28"/>
          <w:szCs w:val="28"/>
        </w:rPr>
        <w:t>104</w:t>
      </w:r>
      <w:r w:rsidRPr="006B731E">
        <w:rPr>
          <w:rFonts w:eastAsia="標楷體" w:hint="eastAsia"/>
          <w:sz w:val="28"/>
          <w:szCs w:val="28"/>
        </w:rPr>
        <w:t>年</w:t>
      </w:r>
      <w:r w:rsidRPr="006B731E">
        <w:rPr>
          <w:rFonts w:eastAsia="標楷體" w:hint="eastAsia"/>
          <w:sz w:val="28"/>
          <w:szCs w:val="28"/>
        </w:rPr>
        <w:t>8</w:t>
      </w:r>
      <w:r w:rsidRPr="006B731E">
        <w:rPr>
          <w:rFonts w:eastAsia="標楷體" w:hint="eastAsia"/>
          <w:sz w:val="28"/>
          <w:szCs w:val="28"/>
        </w:rPr>
        <w:t>月預測，</w:t>
      </w:r>
      <w:r w:rsidRPr="006B731E">
        <w:rPr>
          <w:rFonts w:eastAsia="標楷體" w:hint="eastAsia"/>
          <w:sz w:val="28"/>
          <w:szCs w:val="28"/>
        </w:rPr>
        <w:t>104</w:t>
      </w:r>
      <w:r w:rsidRPr="006B731E">
        <w:rPr>
          <w:rFonts w:eastAsia="標楷體" w:hint="eastAsia"/>
          <w:sz w:val="28"/>
          <w:szCs w:val="28"/>
        </w:rPr>
        <w:t>年經濟成長</w:t>
      </w:r>
      <w:r w:rsidRPr="006B731E">
        <w:rPr>
          <w:rFonts w:eastAsia="標楷體" w:hint="eastAsia"/>
          <w:sz w:val="28"/>
          <w:szCs w:val="28"/>
        </w:rPr>
        <w:t>1.56%</w:t>
      </w:r>
      <w:r w:rsidRPr="006B731E">
        <w:rPr>
          <w:rFonts w:eastAsia="標楷體" w:hint="eastAsia"/>
          <w:sz w:val="28"/>
          <w:szCs w:val="28"/>
        </w:rPr>
        <w:t>；</w:t>
      </w:r>
      <w:r w:rsidRPr="006B731E">
        <w:rPr>
          <w:rFonts w:eastAsia="標楷體" w:hint="eastAsia"/>
          <w:sz w:val="28"/>
          <w:szCs w:val="28"/>
        </w:rPr>
        <w:t>105</w:t>
      </w:r>
      <w:r w:rsidRPr="006B731E">
        <w:rPr>
          <w:rFonts w:eastAsia="標楷體" w:hint="eastAsia"/>
          <w:sz w:val="28"/>
          <w:szCs w:val="28"/>
        </w:rPr>
        <w:t>年隨全球景氣升溫，預測成長</w:t>
      </w:r>
      <w:r w:rsidRPr="006B731E">
        <w:rPr>
          <w:rFonts w:eastAsia="標楷體" w:hint="eastAsia"/>
          <w:sz w:val="28"/>
          <w:szCs w:val="28"/>
        </w:rPr>
        <w:t>2.70</w:t>
      </w:r>
      <w:r w:rsidR="003125ED">
        <w:rPr>
          <w:rFonts w:eastAsia="標楷體" w:hint="eastAsia"/>
          <w:sz w:val="28"/>
          <w:szCs w:val="28"/>
        </w:rPr>
        <w:t>%</w:t>
      </w:r>
      <w:r w:rsidRPr="006B731E">
        <w:rPr>
          <w:rFonts w:eastAsia="標楷體" w:hint="eastAsia"/>
          <w:sz w:val="28"/>
          <w:szCs w:val="28"/>
        </w:rPr>
        <w:t>。</w:t>
      </w:r>
    </w:p>
    <w:p w:rsidR="00E159BD" w:rsidRPr="00B118E9" w:rsidRDefault="006B731E" w:rsidP="006B731E">
      <w:pPr>
        <w:autoSpaceDE w:val="0"/>
        <w:autoSpaceDN w:val="0"/>
        <w:adjustRightInd w:val="0"/>
        <w:snapToGrid w:val="0"/>
        <w:spacing w:before="50" w:line="300" w:lineRule="auto"/>
        <w:ind w:right="-153" w:firstLineChars="202" w:firstLine="566"/>
        <w:jc w:val="both"/>
        <w:rPr>
          <w:rFonts w:eastAsia="標楷體"/>
          <w:sz w:val="28"/>
          <w:szCs w:val="28"/>
        </w:rPr>
      </w:pPr>
      <w:r w:rsidRPr="006B731E">
        <w:rPr>
          <w:rFonts w:eastAsia="標楷體" w:hint="eastAsia"/>
          <w:sz w:val="28"/>
          <w:szCs w:val="28"/>
        </w:rPr>
        <w:t>經濟指標表現方面，</w:t>
      </w:r>
      <w:r w:rsidRPr="006B731E">
        <w:rPr>
          <w:rFonts w:eastAsia="標楷體" w:hint="eastAsia"/>
          <w:sz w:val="28"/>
          <w:szCs w:val="28"/>
        </w:rPr>
        <w:t>104</w:t>
      </w:r>
      <w:r w:rsidRPr="006B731E">
        <w:rPr>
          <w:rFonts w:eastAsia="標楷體" w:hint="eastAsia"/>
          <w:sz w:val="28"/>
          <w:szCs w:val="28"/>
        </w:rPr>
        <w:t>年</w:t>
      </w:r>
      <w:r w:rsidRPr="006B731E">
        <w:rPr>
          <w:rFonts w:eastAsia="標楷體" w:hint="eastAsia"/>
          <w:sz w:val="28"/>
          <w:szCs w:val="28"/>
        </w:rPr>
        <w:t>7</w:t>
      </w:r>
      <w:r w:rsidRPr="006B731E">
        <w:rPr>
          <w:rFonts w:eastAsia="標楷體" w:hint="eastAsia"/>
          <w:sz w:val="28"/>
          <w:szCs w:val="28"/>
        </w:rPr>
        <w:t>月工業生產減少</w:t>
      </w:r>
      <w:r w:rsidRPr="006B731E">
        <w:rPr>
          <w:rFonts w:eastAsia="標楷體" w:hint="eastAsia"/>
          <w:sz w:val="28"/>
          <w:szCs w:val="28"/>
        </w:rPr>
        <w:t>2.99%</w:t>
      </w:r>
      <w:r w:rsidRPr="006B731E">
        <w:rPr>
          <w:rFonts w:eastAsia="標楷體" w:hint="eastAsia"/>
          <w:sz w:val="28"/>
          <w:szCs w:val="28"/>
        </w:rPr>
        <w:t>；商業營業額</w:t>
      </w:r>
      <w:r w:rsidRPr="006B731E">
        <w:rPr>
          <w:rFonts w:eastAsia="標楷體" w:hint="eastAsia"/>
          <w:sz w:val="28"/>
          <w:szCs w:val="28"/>
        </w:rPr>
        <w:t>11,892</w:t>
      </w:r>
      <w:r w:rsidRPr="006B731E">
        <w:rPr>
          <w:rFonts w:eastAsia="標楷體" w:hint="eastAsia"/>
          <w:sz w:val="28"/>
          <w:szCs w:val="28"/>
        </w:rPr>
        <w:t>億元，減少</w:t>
      </w:r>
      <w:r w:rsidRPr="006B731E">
        <w:rPr>
          <w:rFonts w:eastAsia="標楷體" w:hint="eastAsia"/>
          <w:sz w:val="28"/>
          <w:szCs w:val="28"/>
        </w:rPr>
        <w:t>4.4%</w:t>
      </w:r>
      <w:r w:rsidRPr="006B731E">
        <w:rPr>
          <w:rFonts w:eastAsia="標楷體" w:hint="eastAsia"/>
          <w:sz w:val="28"/>
          <w:szCs w:val="28"/>
        </w:rPr>
        <w:t>；外銷訂單金額</w:t>
      </w:r>
      <w:r w:rsidRPr="006B731E">
        <w:rPr>
          <w:rFonts w:eastAsia="標楷體" w:hint="eastAsia"/>
          <w:sz w:val="28"/>
          <w:szCs w:val="28"/>
        </w:rPr>
        <w:t>362.9</w:t>
      </w:r>
      <w:r w:rsidRPr="006B731E">
        <w:rPr>
          <w:rFonts w:eastAsia="標楷體" w:hint="eastAsia"/>
          <w:sz w:val="28"/>
          <w:szCs w:val="28"/>
        </w:rPr>
        <w:t>億美元，減少</w:t>
      </w:r>
      <w:r w:rsidR="000335DB">
        <w:rPr>
          <w:rFonts w:eastAsia="標楷體" w:hint="eastAsia"/>
          <w:sz w:val="28"/>
          <w:szCs w:val="28"/>
        </w:rPr>
        <w:t>5</w:t>
      </w:r>
      <w:r w:rsidRPr="006B731E">
        <w:rPr>
          <w:rFonts w:eastAsia="標楷體" w:hint="eastAsia"/>
          <w:sz w:val="28"/>
          <w:szCs w:val="28"/>
        </w:rPr>
        <w:t>.</w:t>
      </w:r>
      <w:r w:rsidR="000335DB">
        <w:rPr>
          <w:rFonts w:eastAsia="標楷體" w:hint="eastAsia"/>
          <w:sz w:val="28"/>
          <w:szCs w:val="28"/>
        </w:rPr>
        <w:t>0</w:t>
      </w:r>
      <w:r w:rsidRPr="006B731E">
        <w:rPr>
          <w:rFonts w:eastAsia="標楷體" w:hint="eastAsia"/>
          <w:sz w:val="28"/>
          <w:szCs w:val="28"/>
        </w:rPr>
        <w:t>%</w:t>
      </w:r>
      <w:r w:rsidRPr="006B731E">
        <w:rPr>
          <w:rFonts w:eastAsia="標楷體" w:hint="eastAsia"/>
          <w:sz w:val="28"/>
          <w:szCs w:val="28"/>
        </w:rPr>
        <w:t>；出口值</w:t>
      </w:r>
      <w:r w:rsidRPr="006B731E">
        <w:rPr>
          <w:rFonts w:eastAsia="標楷體" w:hint="eastAsia"/>
          <w:sz w:val="28"/>
          <w:szCs w:val="28"/>
        </w:rPr>
        <w:t>235.5</w:t>
      </w:r>
      <w:r w:rsidRPr="006B731E">
        <w:rPr>
          <w:rFonts w:eastAsia="標楷體" w:hint="eastAsia"/>
          <w:sz w:val="28"/>
          <w:szCs w:val="28"/>
        </w:rPr>
        <w:t>億美元，減少</w:t>
      </w:r>
      <w:r w:rsidRPr="006B731E">
        <w:rPr>
          <w:rFonts w:eastAsia="標楷體" w:hint="eastAsia"/>
          <w:sz w:val="28"/>
          <w:szCs w:val="28"/>
        </w:rPr>
        <w:t>11.9%</w:t>
      </w:r>
      <w:r w:rsidRPr="006B731E">
        <w:rPr>
          <w:rFonts w:eastAsia="標楷體" w:hint="eastAsia"/>
          <w:sz w:val="28"/>
          <w:szCs w:val="28"/>
        </w:rPr>
        <w:t>，進口值</w:t>
      </w:r>
      <w:r w:rsidRPr="006B731E">
        <w:rPr>
          <w:rFonts w:eastAsia="標楷體" w:hint="eastAsia"/>
          <w:sz w:val="28"/>
          <w:szCs w:val="28"/>
        </w:rPr>
        <w:t>199.3</w:t>
      </w:r>
      <w:r w:rsidRPr="006B731E">
        <w:rPr>
          <w:rFonts w:eastAsia="標楷體" w:hint="eastAsia"/>
          <w:sz w:val="28"/>
          <w:szCs w:val="28"/>
        </w:rPr>
        <w:t>億美元，減少</w:t>
      </w:r>
      <w:r w:rsidRPr="006B731E">
        <w:rPr>
          <w:rFonts w:eastAsia="標楷體" w:hint="eastAsia"/>
          <w:sz w:val="28"/>
          <w:szCs w:val="28"/>
        </w:rPr>
        <w:t>17.4%</w:t>
      </w:r>
      <w:r w:rsidRPr="006B731E">
        <w:rPr>
          <w:rFonts w:eastAsia="標楷體" w:hint="eastAsia"/>
          <w:sz w:val="28"/>
          <w:szCs w:val="28"/>
        </w:rPr>
        <w:t>，貿易出超</w:t>
      </w:r>
      <w:r w:rsidRPr="006B731E">
        <w:rPr>
          <w:rFonts w:eastAsia="標楷體" w:hint="eastAsia"/>
          <w:sz w:val="28"/>
          <w:szCs w:val="28"/>
        </w:rPr>
        <w:t>36.2</w:t>
      </w:r>
      <w:r w:rsidRPr="006B731E">
        <w:rPr>
          <w:rFonts w:eastAsia="標楷體" w:hint="eastAsia"/>
          <w:sz w:val="28"/>
          <w:szCs w:val="28"/>
        </w:rPr>
        <w:t>億美元；躉售物價指數</w:t>
      </w:r>
      <w:r w:rsidRPr="006B731E">
        <w:rPr>
          <w:rFonts w:eastAsia="標楷體" w:hint="eastAsia"/>
          <w:sz w:val="28"/>
          <w:szCs w:val="28"/>
        </w:rPr>
        <w:t>(WPI)</w:t>
      </w:r>
      <w:r w:rsidRPr="006B731E">
        <w:rPr>
          <w:rFonts w:eastAsia="標楷體" w:hint="eastAsia"/>
          <w:sz w:val="28"/>
          <w:szCs w:val="28"/>
        </w:rPr>
        <w:t>下跌</w:t>
      </w:r>
      <w:r w:rsidRPr="006B731E">
        <w:rPr>
          <w:rFonts w:eastAsia="標楷體" w:hint="eastAsia"/>
          <w:sz w:val="28"/>
          <w:szCs w:val="28"/>
        </w:rPr>
        <w:t>9.</w:t>
      </w:r>
      <w:r w:rsidR="000335DB">
        <w:rPr>
          <w:rFonts w:eastAsia="標楷體" w:hint="eastAsia"/>
          <w:sz w:val="28"/>
          <w:szCs w:val="28"/>
        </w:rPr>
        <w:t>98</w:t>
      </w:r>
      <w:r w:rsidRPr="006B731E">
        <w:rPr>
          <w:rFonts w:eastAsia="標楷體" w:hint="eastAsia"/>
          <w:sz w:val="28"/>
          <w:szCs w:val="28"/>
        </w:rPr>
        <w:t>%</w:t>
      </w:r>
      <w:r w:rsidRPr="006B731E">
        <w:rPr>
          <w:rFonts w:eastAsia="標楷體" w:hint="eastAsia"/>
          <w:sz w:val="28"/>
          <w:szCs w:val="28"/>
        </w:rPr>
        <w:t>，消費者物價指數</w:t>
      </w:r>
      <w:r w:rsidRPr="006B731E">
        <w:rPr>
          <w:rFonts w:eastAsia="標楷體" w:hint="eastAsia"/>
          <w:sz w:val="28"/>
          <w:szCs w:val="28"/>
        </w:rPr>
        <w:t>(CPI)</w:t>
      </w:r>
      <w:r w:rsidRPr="006B731E">
        <w:rPr>
          <w:rFonts w:eastAsia="標楷體" w:hint="eastAsia"/>
          <w:sz w:val="28"/>
          <w:szCs w:val="28"/>
        </w:rPr>
        <w:t>下跌</w:t>
      </w:r>
      <w:r w:rsidRPr="006B731E">
        <w:rPr>
          <w:rFonts w:eastAsia="標楷體" w:hint="eastAsia"/>
          <w:sz w:val="28"/>
          <w:szCs w:val="28"/>
        </w:rPr>
        <w:t>0.66%</w:t>
      </w:r>
      <w:r w:rsidRPr="006B731E">
        <w:rPr>
          <w:rFonts w:eastAsia="標楷體" w:hint="eastAsia"/>
          <w:sz w:val="28"/>
          <w:szCs w:val="28"/>
        </w:rPr>
        <w:t>；失業率</w:t>
      </w:r>
      <w:r w:rsidRPr="006B731E">
        <w:rPr>
          <w:rFonts w:eastAsia="標楷體" w:hint="eastAsia"/>
          <w:sz w:val="28"/>
          <w:szCs w:val="28"/>
        </w:rPr>
        <w:t>3.82%</w:t>
      </w:r>
      <w:r w:rsidRPr="006B731E">
        <w:rPr>
          <w:rFonts w:eastAsia="標楷體" w:hint="eastAsia"/>
          <w:sz w:val="28"/>
          <w:szCs w:val="28"/>
        </w:rPr>
        <w:t>。</w:t>
      </w:r>
    </w:p>
    <w:p w:rsidR="00E159BD" w:rsidRPr="00975EC5" w:rsidRDefault="00975EC5" w:rsidP="00975EC5">
      <w:pPr>
        <w:autoSpaceDE w:val="0"/>
        <w:autoSpaceDN w:val="0"/>
        <w:adjustRightInd w:val="0"/>
        <w:snapToGrid w:val="0"/>
        <w:spacing w:before="50" w:line="300" w:lineRule="auto"/>
        <w:ind w:right="-153" w:firstLineChars="202" w:firstLine="566"/>
        <w:jc w:val="both"/>
        <w:rPr>
          <w:rFonts w:eastAsia="標楷體"/>
          <w:b/>
          <w:bCs/>
          <w:color w:val="000000" w:themeColor="text1"/>
          <w:sz w:val="40"/>
          <w:szCs w:val="36"/>
        </w:rPr>
      </w:pPr>
      <w:r w:rsidRPr="00975EC5">
        <w:rPr>
          <w:rFonts w:eastAsia="標楷體" w:hint="eastAsia"/>
          <w:color w:val="000000" w:themeColor="text1"/>
          <w:sz w:val="28"/>
          <w:szCs w:val="28"/>
        </w:rPr>
        <w:t>104</w:t>
      </w:r>
      <w:r w:rsidRPr="00975EC5">
        <w:rPr>
          <w:rFonts w:eastAsia="標楷體" w:hint="eastAsia"/>
          <w:color w:val="000000" w:themeColor="text1"/>
          <w:sz w:val="28"/>
          <w:szCs w:val="28"/>
        </w:rPr>
        <w:t>年</w:t>
      </w:r>
      <w:r w:rsidRPr="00975EC5">
        <w:rPr>
          <w:rFonts w:eastAsia="標楷體" w:hint="eastAsia"/>
          <w:color w:val="000000" w:themeColor="text1"/>
          <w:sz w:val="28"/>
          <w:szCs w:val="28"/>
        </w:rPr>
        <w:t>7</w:t>
      </w:r>
      <w:r w:rsidRPr="00975EC5">
        <w:rPr>
          <w:rFonts w:eastAsia="標楷體" w:hint="eastAsia"/>
          <w:color w:val="000000" w:themeColor="text1"/>
          <w:sz w:val="28"/>
          <w:szCs w:val="28"/>
        </w:rPr>
        <w:t>月景氣對策信號維持藍燈，景氣領先、同時指標仍持續下跌，加上廠商對景氣看法偏保守，顯示國內經濟成長力道疲弱，景氣處於低緩狀態。整體而言，目前國內經濟因出口、生產與商業銷售不佳，短期</w:t>
      </w:r>
      <w:r w:rsidR="000335DB">
        <w:rPr>
          <w:rFonts w:eastAsia="標楷體" w:hint="eastAsia"/>
          <w:color w:val="000000" w:themeColor="text1"/>
          <w:sz w:val="28"/>
          <w:szCs w:val="28"/>
        </w:rPr>
        <w:t>景氣</w:t>
      </w:r>
      <w:r w:rsidRPr="00975EC5">
        <w:rPr>
          <w:rFonts w:eastAsia="標楷體" w:hint="eastAsia"/>
          <w:color w:val="000000" w:themeColor="text1"/>
          <w:sz w:val="28"/>
          <w:szCs w:val="28"/>
        </w:rPr>
        <w:t>不易明顯好轉，但第</w:t>
      </w:r>
      <w:r w:rsidRPr="00975EC5">
        <w:rPr>
          <w:rFonts w:eastAsia="標楷體" w:hint="eastAsia"/>
          <w:color w:val="000000" w:themeColor="text1"/>
          <w:sz w:val="28"/>
          <w:szCs w:val="28"/>
        </w:rPr>
        <w:t>4</w:t>
      </w:r>
      <w:r w:rsidRPr="00975EC5">
        <w:rPr>
          <w:rFonts w:eastAsia="標楷體" w:hint="eastAsia"/>
          <w:color w:val="000000" w:themeColor="text1"/>
          <w:sz w:val="28"/>
          <w:szCs w:val="28"/>
        </w:rPr>
        <w:t>季可</w:t>
      </w:r>
      <w:r w:rsidR="000335DB">
        <w:rPr>
          <w:rFonts w:eastAsia="標楷體" w:hint="eastAsia"/>
          <w:color w:val="000000" w:themeColor="text1"/>
          <w:sz w:val="28"/>
          <w:szCs w:val="28"/>
        </w:rPr>
        <w:t>望</w:t>
      </w:r>
      <w:r w:rsidRPr="00975EC5">
        <w:rPr>
          <w:rFonts w:eastAsia="標楷體" w:hint="eastAsia"/>
          <w:color w:val="000000" w:themeColor="text1"/>
          <w:sz w:val="28"/>
          <w:szCs w:val="28"/>
        </w:rPr>
        <w:t>逐漸改善。</w:t>
      </w:r>
    </w:p>
    <w:p w:rsidR="00537AA2" w:rsidRPr="00B118E9" w:rsidRDefault="00533177" w:rsidP="001A5CA1">
      <w:pPr>
        <w:keepNext/>
        <w:adjustRightInd w:val="0"/>
        <w:snapToGrid w:val="0"/>
        <w:spacing w:beforeLines="50" w:before="180" w:line="300" w:lineRule="auto"/>
        <w:outlineLvl w:val="1"/>
        <w:rPr>
          <w:rFonts w:eastAsia="標楷體"/>
        </w:rPr>
      </w:pPr>
      <w:bookmarkStart w:id="30" w:name="_Toc428345888"/>
      <w:r w:rsidRPr="00B118E9">
        <w:rPr>
          <w:rFonts w:eastAsia="標楷體"/>
          <w:b/>
          <w:bCs/>
          <w:sz w:val="40"/>
          <w:szCs w:val="36"/>
        </w:rPr>
        <w:t>三、中國大陸經濟</w:t>
      </w:r>
      <w:bookmarkEnd w:id="28"/>
      <w:bookmarkEnd w:id="29"/>
      <w:bookmarkEnd w:id="30"/>
    </w:p>
    <w:p w:rsidR="00250A65" w:rsidRPr="00250A65" w:rsidRDefault="00B033C1" w:rsidP="00250A65">
      <w:pPr>
        <w:adjustRightInd w:val="0"/>
        <w:snapToGrid w:val="0"/>
        <w:spacing w:before="50" w:line="300" w:lineRule="auto"/>
        <w:ind w:right="-153" w:firstLineChars="202" w:firstLine="566"/>
        <w:jc w:val="both"/>
        <w:rPr>
          <w:rFonts w:eastAsia="標楷體"/>
          <w:sz w:val="28"/>
          <w:szCs w:val="28"/>
        </w:rPr>
      </w:pPr>
      <w:r>
        <w:rPr>
          <w:rFonts w:eastAsia="標楷體" w:hint="eastAsia"/>
          <w:sz w:val="28"/>
          <w:szCs w:val="28"/>
        </w:rPr>
        <w:t>中</w:t>
      </w:r>
      <w:r w:rsidR="00250A65" w:rsidRPr="00250A65">
        <w:rPr>
          <w:rFonts w:eastAsia="標楷體" w:hint="eastAsia"/>
          <w:sz w:val="28"/>
          <w:szCs w:val="28"/>
        </w:rPr>
        <w:t>國大陸</w:t>
      </w:r>
      <w:r w:rsidR="00250A65" w:rsidRPr="00250A65">
        <w:rPr>
          <w:rFonts w:eastAsia="標楷體"/>
          <w:sz w:val="28"/>
          <w:szCs w:val="28"/>
        </w:rPr>
        <w:t>2015</w:t>
      </w:r>
      <w:r w:rsidR="00250A65" w:rsidRPr="00250A65">
        <w:rPr>
          <w:rFonts w:eastAsia="標楷體" w:hint="eastAsia"/>
          <w:sz w:val="28"/>
          <w:szCs w:val="28"/>
        </w:rPr>
        <w:t>年上半年國內生產總值為</w:t>
      </w:r>
      <w:r w:rsidR="00250A65" w:rsidRPr="00250A65">
        <w:rPr>
          <w:rFonts w:eastAsia="標楷體"/>
          <w:sz w:val="28"/>
          <w:szCs w:val="28"/>
        </w:rPr>
        <w:t>296,868</w:t>
      </w:r>
      <w:r w:rsidR="00250A65" w:rsidRPr="00250A65">
        <w:rPr>
          <w:rFonts w:eastAsia="標楷體" w:hint="eastAsia"/>
          <w:sz w:val="28"/>
          <w:szCs w:val="28"/>
        </w:rPr>
        <w:t>億人民幣，成長</w:t>
      </w:r>
      <w:r w:rsidR="00250A65" w:rsidRPr="00250A65">
        <w:rPr>
          <w:rFonts w:eastAsia="標楷體"/>
          <w:sz w:val="28"/>
          <w:szCs w:val="28"/>
        </w:rPr>
        <w:t>7.0%</w:t>
      </w:r>
      <w:r>
        <w:rPr>
          <w:rFonts w:eastAsia="標楷體" w:hint="eastAsia"/>
          <w:sz w:val="28"/>
          <w:szCs w:val="28"/>
        </w:rPr>
        <w:t>。</w:t>
      </w:r>
      <w:r w:rsidR="00250A65" w:rsidRPr="00250A65">
        <w:rPr>
          <w:rFonts w:eastAsia="標楷體"/>
          <w:sz w:val="28"/>
          <w:szCs w:val="28"/>
        </w:rPr>
        <w:t>2015</w:t>
      </w:r>
      <w:r w:rsidR="00250A65" w:rsidRPr="00250A65">
        <w:rPr>
          <w:rFonts w:eastAsia="標楷體" w:hint="eastAsia"/>
          <w:sz w:val="28"/>
          <w:szCs w:val="28"/>
        </w:rPr>
        <w:t>年</w:t>
      </w:r>
      <w:r w:rsidR="00250A65" w:rsidRPr="00250A65">
        <w:rPr>
          <w:rFonts w:eastAsia="標楷體"/>
          <w:sz w:val="28"/>
          <w:szCs w:val="28"/>
        </w:rPr>
        <w:t>1</w:t>
      </w:r>
      <w:r w:rsidR="00250A65" w:rsidRPr="00250A65">
        <w:rPr>
          <w:rFonts w:eastAsia="標楷體" w:hint="eastAsia"/>
          <w:sz w:val="28"/>
          <w:szCs w:val="28"/>
        </w:rPr>
        <w:t>至</w:t>
      </w:r>
      <w:r w:rsidR="00250A65" w:rsidRPr="00250A65">
        <w:rPr>
          <w:rFonts w:eastAsia="標楷體"/>
          <w:sz w:val="28"/>
          <w:szCs w:val="28"/>
        </w:rPr>
        <w:t>7</w:t>
      </w:r>
      <w:r w:rsidR="00250A65" w:rsidRPr="00250A65">
        <w:rPr>
          <w:rFonts w:eastAsia="標楷體" w:hint="eastAsia"/>
          <w:sz w:val="28"/>
          <w:szCs w:val="28"/>
        </w:rPr>
        <w:t>月固定資產投資</w:t>
      </w:r>
      <w:r w:rsidR="00250A65" w:rsidRPr="00250A65">
        <w:rPr>
          <w:rFonts w:eastAsia="標楷體"/>
          <w:sz w:val="28"/>
          <w:szCs w:val="28"/>
        </w:rPr>
        <w:t>(</w:t>
      </w:r>
      <w:r w:rsidR="00250A65" w:rsidRPr="00250A65">
        <w:rPr>
          <w:rFonts w:eastAsia="標楷體" w:hint="eastAsia"/>
          <w:sz w:val="28"/>
          <w:szCs w:val="28"/>
        </w:rPr>
        <w:t>不含農戶</w:t>
      </w:r>
      <w:r w:rsidR="00250A65" w:rsidRPr="00250A65">
        <w:rPr>
          <w:rFonts w:eastAsia="標楷體"/>
          <w:sz w:val="28"/>
          <w:szCs w:val="28"/>
        </w:rPr>
        <w:t>)</w:t>
      </w:r>
      <w:r w:rsidR="00250A65" w:rsidRPr="00250A65">
        <w:rPr>
          <w:rFonts w:eastAsia="標楷體" w:hint="eastAsia"/>
          <w:sz w:val="28"/>
          <w:szCs w:val="28"/>
        </w:rPr>
        <w:t>金額為</w:t>
      </w:r>
      <w:r w:rsidR="00250A65" w:rsidRPr="00250A65">
        <w:rPr>
          <w:rFonts w:eastAsia="標楷體"/>
          <w:sz w:val="28"/>
          <w:szCs w:val="28"/>
        </w:rPr>
        <w:t>288,469</w:t>
      </w:r>
      <w:r w:rsidR="00250A65" w:rsidRPr="00250A65">
        <w:rPr>
          <w:rFonts w:eastAsia="標楷體" w:hint="eastAsia"/>
          <w:sz w:val="28"/>
          <w:szCs w:val="28"/>
        </w:rPr>
        <w:t>億人民幣，較上年同期增加</w:t>
      </w:r>
      <w:r w:rsidR="00250A65" w:rsidRPr="00250A65">
        <w:rPr>
          <w:rFonts w:eastAsia="標楷體"/>
          <w:sz w:val="28"/>
          <w:szCs w:val="28"/>
        </w:rPr>
        <w:t>11.2%</w:t>
      </w:r>
      <w:r w:rsidR="00250A65" w:rsidRPr="00250A65">
        <w:rPr>
          <w:rFonts w:eastAsia="標楷體" w:hint="eastAsia"/>
          <w:sz w:val="28"/>
          <w:szCs w:val="28"/>
        </w:rPr>
        <w:t>；同期間規模以上工業生產成長</w:t>
      </w:r>
      <w:r w:rsidR="00250A65" w:rsidRPr="00250A65">
        <w:rPr>
          <w:rFonts w:eastAsia="標楷體"/>
          <w:sz w:val="28"/>
          <w:szCs w:val="28"/>
        </w:rPr>
        <w:t>6.3%</w:t>
      </w:r>
      <w:r>
        <w:rPr>
          <w:rFonts w:eastAsia="標楷體" w:hint="eastAsia"/>
          <w:sz w:val="28"/>
          <w:szCs w:val="28"/>
        </w:rPr>
        <w:t>。</w:t>
      </w:r>
      <w:r w:rsidR="00250A65" w:rsidRPr="00250A65">
        <w:rPr>
          <w:rFonts w:eastAsia="標楷體"/>
          <w:sz w:val="28"/>
          <w:szCs w:val="28"/>
        </w:rPr>
        <w:t>2015</w:t>
      </w:r>
      <w:r w:rsidR="00250A65" w:rsidRPr="00250A65">
        <w:rPr>
          <w:rFonts w:eastAsia="標楷體" w:hint="eastAsia"/>
          <w:sz w:val="28"/>
          <w:szCs w:val="28"/>
        </w:rPr>
        <w:t>年</w:t>
      </w:r>
      <w:r w:rsidR="00250A65" w:rsidRPr="00250A65">
        <w:rPr>
          <w:rFonts w:eastAsia="標楷體"/>
          <w:sz w:val="28"/>
          <w:szCs w:val="28"/>
        </w:rPr>
        <w:t>1</w:t>
      </w:r>
      <w:r w:rsidR="00250A65" w:rsidRPr="00250A65">
        <w:rPr>
          <w:rFonts w:eastAsia="標楷體" w:hint="eastAsia"/>
          <w:sz w:val="28"/>
          <w:szCs w:val="28"/>
        </w:rPr>
        <w:t>至</w:t>
      </w:r>
      <w:r w:rsidR="00250A65" w:rsidRPr="00250A65">
        <w:rPr>
          <w:rFonts w:eastAsia="標楷體"/>
          <w:sz w:val="28"/>
          <w:szCs w:val="28"/>
        </w:rPr>
        <w:t>6</w:t>
      </w:r>
      <w:r w:rsidR="00250A65" w:rsidRPr="00250A65">
        <w:rPr>
          <w:rFonts w:eastAsia="標楷體" w:hint="eastAsia"/>
          <w:sz w:val="28"/>
          <w:szCs w:val="28"/>
        </w:rPr>
        <w:t>月非金融領域實際外商投資金額較上年同期增加</w:t>
      </w:r>
      <w:r w:rsidR="00250A65" w:rsidRPr="00250A65">
        <w:rPr>
          <w:rFonts w:eastAsia="標楷體"/>
          <w:sz w:val="28"/>
          <w:szCs w:val="28"/>
        </w:rPr>
        <w:t>8.1%</w:t>
      </w:r>
      <w:r w:rsidR="00250A65" w:rsidRPr="00250A65">
        <w:rPr>
          <w:rFonts w:eastAsia="標楷體" w:hint="eastAsia"/>
          <w:sz w:val="28"/>
          <w:szCs w:val="28"/>
        </w:rPr>
        <w:t>，金額為</w:t>
      </w:r>
      <w:r w:rsidR="00250A65" w:rsidRPr="00250A65">
        <w:rPr>
          <w:rFonts w:eastAsia="標楷體"/>
          <w:sz w:val="28"/>
          <w:szCs w:val="28"/>
        </w:rPr>
        <w:t>684.1</w:t>
      </w:r>
      <w:r w:rsidR="00250A65" w:rsidRPr="00250A65">
        <w:rPr>
          <w:rFonts w:eastAsia="標楷體" w:hint="eastAsia"/>
          <w:sz w:val="28"/>
          <w:szCs w:val="28"/>
        </w:rPr>
        <w:t>億美元。</w:t>
      </w:r>
    </w:p>
    <w:p w:rsidR="00250A65" w:rsidRPr="00250A65" w:rsidRDefault="00250A65" w:rsidP="00250A65">
      <w:pPr>
        <w:adjustRightInd w:val="0"/>
        <w:snapToGrid w:val="0"/>
        <w:spacing w:before="50" w:line="300" w:lineRule="auto"/>
        <w:ind w:right="-153" w:firstLineChars="202" w:firstLine="566"/>
        <w:jc w:val="both"/>
        <w:rPr>
          <w:rFonts w:eastAsia="標楷體"/>
          <w:sz w:val="28"/>
          <w:szCs w:val="28"/>
        </w:rPr>
      </w:pPr>
      <w:r w:rsidRPr="00250A65">
        <w:rPr>
          <w:rFonts w:eastAsia="標楷體" w:hint="eastAsia"/>
          <w:sz w:val="28"/>
          <w:szCs w:val="28"/>
        </w:rPr>
        <w:t>金融體系方面，</w:t>
      </w:r>
      <w:r w:rsidRPr="00250A65">
        <w:rPr>
          <w:rFonts w:eastAsia="標楷體"/>
          <w:sz w:val="28"/>
          <w:szCs w:val="28"/>
        </w:rPr>
        <w:t>2015</w:t>
      </w:r>
      <w:r w:rsidRPr="00250A65">
        <w:rPr>
          <w:rFonts w:eastAsia="標楷體" w:hint="eastAsia"/>
          <w:sz w:val="28"/>
          <w:szCs w:val="28"/>
        </w:rPr>
        <w:t>年</w:t>
      </w:r>
      <w:r w:rsidRPr="00250A65">
        <w:rPr>
          <w:rFonts w:eastAsia="標楷體"/>
          <w:sz w:val="28"/>
          <w:szCs w:val="28"/>
        </w:rPr>
        <w:t>7</w:t>
      </w:r>
      <w:r w:rsidRPr="00250A65">
        <w:rPr>
          <w:rFonts w:eastAsia="標楷體" w:hint="eastAsia"/>
          <w:sz w:val="28"/>
          <w:szCs w:val="28"/>
        </w:rPr>
        <w:t>月</w:t>
      </w:r>
      <w:r w:rsidR="0034270B">
        <w:rPr>
          <w:rFonts w:eastAsia="標楷體" w:hint="eastAsia"/>
          <w:sz w:val="28"/>
          <w:szCs w:val="28"/>
        </w:rPr>
        <w:t>貨幣供給</w:t>
      </w:r>
      <w:r w:rsidRPr="00250A65">
        <w:rPr>
          <w:rFonts w:eastAsia="標楷體"/>
          <w:sz w:val="28"/>
          <w:szCs w:val="28"/>
        </w:rPr>
        <w:t>M1</w:t>
      </w:r>
      <w:r w:rsidRPr="00250A65">
        <w:rPr>
          <w:rFonts w:eastAsia="標楷體" w:hint="eastAsia"/>
          <w:sz w:val="28"/>
          <w:szCs w:val="28"/>
        </w:rPr>
        <w:t>及</w:t>
      </w:r>
      <w:r w:rsidRPr="00250A65">
        <w:rPr>
          <w:rFonts w:eastAsia="標楷體"/>
          <w:sz w:val="28"/>
          <w:szCs w:val="28"/>
        </w:rPr>
        <w:t>M2</w:t>
      </w:r>
      <w:r w:rsidRPr="00250A65">
        <w:rPr>
          <w:rFonts w:eastAsia="標楷體" w:hint="eastAsia"/>
          <w:sz w:val="28"/>
          <w:szCs w:val="28"/>
        </w:rPr>
        <w:t>分別較上年同期增加</w:t>
      </w:r>
      <w:r w:rsidRPr="00250A65">
        <w:rPr>
          <w:rFonts w:eastAsia="標楷體"/>
          <w:sz w:val="28"/>
          <w:szCs w:val="28"/>
        </w:rPr>
        <w:t>6.6%</w:t>
      </w:r>
      <w:r w:rsidRPr="00250A65">
        <w:rPr>
          <w:rFonts w:eastAsia="標楷體" w:hint="eastAsia"/>
          <w:sz w:val="28"/>
          <w:szCs w:val="28"/>
        </w:rPr>
        <w:t>、</w:t>
      </w:r>
      <w:r w:rsidRPr="00250A65">
        <w:rPr>
          <w:rFonts w:eastAsia="標楷體"/>
          <w:sz w:val="28"/>
          <w:szCs w:val="28"/>
        </w:rPr>
        <w:t>13.3%</w:t>
      </w:r>
      <w:r w:rsidRPr="00250A65">
        <w:rPr>
          <w:rFonts w:eastAsia="標楷體" w:hint="eastAsia"/>
          <w:sz w:val="28"/>
          <w:szCs w:val="28"/>
        </w:rPr>
        <w:t>；物價方面，</w:t>
      </w:r>
      <w:r w:rsidRPr="00250A65">
        <w:rPr>
          <w:rFonts w:eastAsia="標楷體"/>
          <w:sz w:val="28"/>
          <w:szCs w:val="28"/>
        </w:rPr>
        <w:t>2015</w:t>
      </w:r>
      <w:r w:rsidRPr="00250A65">
        <w:rPr>
          <w:rFonts w:eastAsia="標楷體" w:hint="eastAsia"/>
          <w:sz w:val="28"/>
          <w:szCs w:val="28"/>
        </w:rPr>
        <w:t>年</w:t>
      </w:r>
      <w:r w:rsidRPr="00250A65">
        <w:rPr>
          <w:rFonts w:eastAsia="標楷體"/>
          <w:sz w:val="28"/>
          <w:szCs w:val="28"/>
        </w:rPr>
        <w:t>1</w:t>
      </w:r>
      <w:r w:rsidRPr="00250A65">
        <w:rPr>
          <w:rFonts w:eastAsia="標楷體" w:hint="eastAsia"/>
          <w:sz w:val="28"/>
          <w:szCs w:val="28"/>
        </w:rPr>
        <w:t>至</w:t>
      </w:r>
      <w:r w:rsidRPr="00250A65">
        <w:rPr>
          <w:rFonts w:eastAsia="標楷體"/>
          <w:sz w:val="28"/>
          <w:szCs w:val="28"/>
        </w:rPr>
        <w:t>7</w:t>
      </w:r>
      <w:r w:rsidRPr="00250A65">
        <w:rPr>
          <w:rFonts w:eastAsia="標楷體" w:hint="eastAsia"/>
          <w:sz w:val="28"/>
          <w:szCs w:val="28"/>
        </w:rPr>
        <w:t>月平均較上年同期上漲</w:t>
      </w:r>
      <w:r w:rsidRPr="00250A65">
        <w:rPr>
          <w:rFonts w:eastAsia="標楷體"/>
          <w:sz w:val="28"/>
          <w:szCs w:val="28"/>
        </w:rPr>
        <w:t>1.3%</w:t>
      </w:r>
      <w:r w:rsidRPr="00250A65">
        <w:rPr>
          <w:rFonts w:eastAsia="標楷體" w:hint="eastAsia"/>
          <w:sz w:val="28"/>
          <w:szCs w:val="28"/>
        </w:rPr>
        <w:t>。</w:t>
      </w:r>
    </w:p>
    <w:p w:rsidR="00250A65" w:rsidRPr="00250A65" w:rsidRDefault="00250A65" w:rsidP="00250A65">
      <w:pPr>
        <w:adjustRightInd w:val="0"/>
        <w:snapToGrid w:val="0"/>
        <w:spacing w:before="50" w:line="300" w:lineRule="auto"/>
        <w:ind w:right="-153" w:firstLineChars="202" w:firstLine="566"/>
        <w:jc w:val="both"/>
        <w:rPr>
          <w:rFonts w:eastAsia="標楷體"/>
          <w:sz w:val="28"/>
          <w:szCs w:val="28"/>
        </w:rPr>
      </w:pPr>
      <w:r w:rsidRPr="00250A65">
        <w:rPr>
          <w:rFonts w:eastAsia="標楷體" w:hint="eastAsia"/>
          <w:sz w:val="28"/>
          <w:szCs w:val="28"/>
        </w:rPr>
        <w:t>為進一步扶持中小企業，中國大陸國務院總理李克強</w:t>
      </w:r>
      <w:r w:rsidRPr="00250A65">
        <w:rPr>
          <w:rFonts w:eastAsia="標楷體" w:hint="eastAsia"/>
          <w:sz w:val="28"/>
          <w:szCs w:val="28"/>
        </w:rPr>
        <w:t>2015</w:t>
      </w:r>
      <w:r w:rsidRPr="00250A65">
        <w:rPr>
          <w:rFonts w:eastAsia="標楷體" w:hint="eastAsia"/>
          <w:sz w:val="28"/>
          <w:szCs w:val="28"/>
        </w:rPr>
        <w:t>年</w:t>
      </w:r>
      <w:r w:rsidRPr="00250A65">
        <w:rPr>
          <w:rFonts w:eastAsia="標楷體" w:hint="eastAsia"/>
          <w:sz w:val="28"/>
          <w:szCs w:val="28"/>
        </w:rPr>
        <w:t>8</w:t>
      </w:r>
      <w:r w:rsidRPr="00250A65">
        <w:rPr>
          <w:rFonts w:eastAsia="標楷體" w:hint="eastAsia"/>
          <w:sz w:val="28"/>
          <w:szCs w:val="28"/>
        </w:rPr>
        <w:t>月</w:t>
      </w:r>
      <w:r w:rsidRPr="00250A65">
        <w:rPr>
          <w:rFonts w:eastAsia="標楷體" w:hint="eastAsia"/>
          <w:sz w:val="28"/>
          <w:szCs w:val="28"/>
        </w:rPr>
        <w:t>19</w:t>
      </w:r>
      <w:r w:rsidRPr="00250A65">
        <w:rPr>
          <w:rFonts w:eastAsia="標楷體" w:hint="eastAsia"/>
          <w:sz w:val="28"/>
          <w:szCs w:val="28"/>
        </w:rPr>
        <w:t>日提出擴大對中小企業的稅務優惠，包括將減半徵收企業所得稅的優惠條件，由年納稅所得額</w:t>
      </w:r>
      <w:r w:rsidRPr="00250A65">
        <w:rPr>
          <w:rFonts w:eastAsia="標楷體" w:hint="eastAsia"/>
          <w:sz w:val="28"/>
          <w:szCs w:val="28"/>
        </w:rPr>
        <w:t>20</w:t>
      </w:r>
      <w:r w:rsidRPr="00250A65">
        <w:rPr>
          <w:rFonts w:eastAsia="標楷體" w:hint="eastAsia"/>
          <w:sz w:val="28"/>
          <w:szCs w:val="28"/>
        </w:rPr>
        <w:t>萬元（人民幣，下同）以內擴大到</w:t>
      </w:r>
      <w:r w:rsidRPr="00250A65">
        <w:rPr>
          <w:rFonts w:eastAsia="標楷體" w:hint="eastAsia"/>
          <w:sz w:val="28"/>
          <w:szCs w:val="28"/>
        </w:rPr>
        <w:t>30</w:t>
      </w:r>
      <w:r w:rsidRPr="00250A65">
        <w:rPr>
          <w:rFonts w:eastAsia="標楷體" w:hint="eastAsia"/>
          <w:sz w:val="28"/>
          <w:szCs w:val="28"/>
        </w:rPr>
        <w:t>萬元以內；將免徵增值稅、營業稅的優惠政策執行期限，由</w:t>
      </w:r>
      <w:r w:rsidRPr="00250A65">
        <w:rPr>
          <w:rFonts w:eastAsia="標楷體" w:hint="eastAsia"/>
          <w:sz w:val="28"/>
          <w:szCs w:val="28"/>
        </w:rPr>
        <w:t>2015</w:t>
      </w:r>
      <w:r w:rsidRPr="00250A65">
        <w:rPr>
          <w:rFonts w:eastAsia="標楷體" w:hint="eastAsia"/>
          <w:sz w:val="28"/>
          <w:szCs w:val="28"/>
        </w:rPr>
        <w:t>年底延長至</w:t>
      </w:r>
      <w:r w:rsidRPr="00250A65">
        <w:rPr>
          <w:rFonts w:eastAsia="標楷體" w:hint="eastAsia"/>
          <w:sz w:val="28"/>
          <w:szCs w:val="28"/>
        </w:rPr>
        <w:t>2017</w:t>
      </w:r>
      <w:r w:rsidRPr="00250A65">
        <w:rPr>
          <w:rFonts w:eastAsia="標楷體" w:hint="eastAsia"/>
          <w:sz w:val="28"/>
          <w:szCs w:val="28"/>
        </w:rPr>
        <w:t>年底。</w:t>
      </w:r>
    </w:p>
    <w:p w:rsidR="00E159BD" w:rsidRPr="00B118E9" w:rsidRDefault="00900FA0" w:rsidP="00900FA0">
      <w:pPr>
        <w:adjustRightInd w:val="0"/>
        <w:snapToGrid w:val="0"/>
        <w:spacing w:before="50" w:line="300" w:lineRule="auto"/>
        <w:ind w:right="-153" w:firstLineChars="202" w:firstLine="566"/>
        <w:jc w:val="both"/>
        <w:rPr>
          <w:rFonts w:eastAsia="標楷體"/>
          <w:bCs/>
          <w:sz w:val="28"/>
          <w:szCs w:val="28"/>
        </w:rPr>
      </w:pPr>
      <w:r w:rsidRPr="00900FA0">
        <w:rPr>
          <w:rFonts w:eastAsia="標楷體" w:hint="eastAsia"/>
          <w:sz w:val="28"/>
          <w:szCs w:val="28"/>
        </w:rPr>
        <w:t>另為增強人民幣兌美元匯率中間價的市場化程度和基準性，中國大陸人民銀行（簡稱人行）</w:t>
      </w:r>
      <w:r w:rsidRPr="00900FA0">
        <w:rPr>
          <w:rFonts w:eastAsia="標楷體" w:hint="eastAsia"/>
          <w:sz w:val="28"/>
          <w:szCs w:val="28"/>
        </w:rPr>
        <w:t>2015</w:t>
      </w:r>
      <w:r w:rsidRPr="00900FA0">
        <w:rPr>
          <w:rFonts w:eastAsia="標楷體" w:hint="eastAsia"/>
          <w:sz w:val="28"/>
          <w:szCs w:val="28"/>
        </w:rPr>
        <w:t>年</w:t>
      </w:r>
      <w:r w:rsidRPr="00900FA0">
        <w:rPr>
          <w:rFonts w:eastAsia="標楷體" w:hint="eastAsia"/>
          <w:sz w:val="28"/>
          <w:szCs w:val="28"/>
        </w:rPr>
        <w:t>8</w:t>
      </w:r>
      <w:r w:rsidRPr="00900FA0">
        <w:rPr>
          <w:rFonts w:eastAsia="標楷體" w:hint="eastAsia"/>
          <w:sz w:val="28"/>
          <w:szCs w:val="28"/>
        </w:rPr>
        <w:t>月</w:t>
      </w:r>
      <w:r w:rsidRPr="00900FA0">
        <w:rPr>
          <w:rFonts w:eastAsia="標楷體" w:hint="eastAsia"/>
          <w:sz w:val="28"/>
          <w:szCs w:val="28"/>
        </w:rPr>
        <w:t>11</w:t>
      </w:r>
      <w:r w:rsidRPr="00900FA0">
        <w:rPr>
          <w:rFonts w:eastAsia="標楷體" w:hint="eastAsia"/>
          <w:sz w:val="28"/>
          <w:szCs w:val="28"/>
        </w:rPr>
        <w:t>日決定調整人民幣兌美元匯率中間價報價，並稱「優化做市商報價」有利於提高中間價形成的市場化程度，擴大市場匯率的實際運行空間。此舉使得當日人民幣兌美元中間價一次性貶值</w:t>
      </w:r>
      <w:r w:rsidRPr="00900FA0">
        <w:rPr>
          <w:rFonts w:eastAsia="標楷體" w:hint="eastAsia"/>
          <w:sz w:val="28"/>
          <w:szCs w:val="28"/>
        </w:rPr>
        <w:t>1.86%</w:t>
      </w:r>
      <w:r w:rsidRPr="00900FA0">
        <w:rPr>
          <w:rFonts w:eastAsia="標楷體" w:hint="eastAsia"/>
          <w:sz w:val="28"/>
          <w:szCs w:val="28"/>
        </w:rPr>
        <w:t>至</w:t>
      </w:r>
      <w:r w:rsidRPr="00900FA0">
        <w:rPr>
          <w:rFonts w:eastAsia="標楷體" w:hint="eastAsia"/>
          <w:sz w:val="28"/>
          <w:szCs w:val="28"/>
        </w:rPr>
        <w:t>6.2298</w:t>
      </w:r>
      <w:r w:rsidRPr="00900FA0">
        <w:rPr>
          <w:rFonts w:eastAsia="標楷體" w:hint="eastAsia"/>
          <w:sz w:val="28"/>
          <w:szCs w:val="28"/>
        </w:rPr>
        <w:t>價位，創歷史最大單日跌幅。對此，人行於</w:t>
      </w:r>
      <w:r w:rsidRPr="00900FA0">
        <w:rPr>
          <w:rFonts w:eastAsia="標楷體" w:hint="eastAsia"/>
          <w:sz w:val="28"/>
          <w:szCs w:val="28"/>
        </w:rPr>
        <w:t>8</w:t>
      </w:r>
      <w:r w:rsidRPr="00900FA0">
        <w:rPr>
          <w:rFonts w:eastAsia="標楷體" w:hint="eastAsia"/>
          <w:sz w:val="28"/>
          <w:szCs w:val="28"/>
        </w:rPr>
        <w:t>月</w:t>
      </w:r>
      <w:r w:rsidRPr="00900FA0">
        <w:rPr>
          <w:rFonts w:eastAsia="標楷體" w:hint="eastAsia"/>
          <w:sz w:val="28"/>
          <w:szCs w:val="28"/>
        </w:rPr>
        <w:t>13</w:t>
      </w:r>
      <w:r w:rsidRPr="00900FA0">
        <w:rPr>
          <w:rFonts w:eastAsia="標楷體" w:hint="eastAsia"/>
          <w:sz w:val="28"/>
          <w:szCs w:val="28"/>
        </w:rPr>
        <w:t>日召開國際記者會表示，此次匯改旨在建立市場化機制，而非著眼於以貶值方式挽救出口。人民幣</w:t>
      </w:r>
      <w:r w:rsidRPr="00900FA0">
        <w:rPr>
          <w:rFonts w:eastAsia="標楷體" w:hint="eastAsia"/>
          <w:sz w:val="28"/>
          <w:szCs w:val="28"/>
        </w:rPr>
        <w:t>8</w:t>
      </w:r>
      <w:r w:rsidRPr="00900FA0">
        <w:rPr>
          <w:rFonts w:eastAsia="標楷體" w:hint="eastAsia"/>
          <w:sz w:val="28"/>
          <w:szCs w:val="28"/>
        </w:rPr>
        <w:t>月</w:t>
      </w:r>
      <w:r w:rsidRPr="00900FA0">
        <w:rPr>
          <w:rFonts w:eastAsia="標楷體" w:hint="eastAsia"/>
          <w:sz w:val="28"/>
          <w:szCs w:val="28"/>
        </w:rPr>
        <w:t>31</w:t>
      </w:r>
      <w:r w:rsidRPr="00900FA0">
        <w:rPr>
          <w:rFonts w:eastAsia="標楷體" w:hint="eastAsia"/>
          <w:sz w:val="28"/>
          <w:szCs w:val="28"/>
        </w:rPr>
        <w:t>日兌美元中間價續跌至</w:t>
      </w:r>
      <w:r w:rsidRPr="00900FA0">
        <w:rPr>
          <w:rFonts w:eastAsia="標楷體" w:hint="eastAsia"/>
          <w:sz w:val="28"/>
          <w:szCs w:val="28"/>
        </w:rPr>
        <w:t>6.3893</w:t>
      </w:r>
      <w:r w:rsidRPr="00900FA0">
        <w:rPr>
          <w:rFonts w:eastAsia="標楷體" w:hint="eastAsia"/>
          <w:sz w:val="28"/>
          <w:szCs w:val="28"/>
        </w:rPr>
        <w:t>價位，後續發展值得關注</w:t>
      </w:r>
      <w:r w:rsidR="00250A65" w:rsidRPr="00250A65">
        <w:rPr>
          <w:rFonts w:eastAsia="標楷體" w:hint="eastAsia"/>
          <w:sz w:val="28"/>
          <w:szCs w:val="28"/>
        </w:rPr>
        <w:t>。</w:t>
      </w:r>
    </w:p>
    <w:p w:rsidR="00845DE7" w:rsidRPr="00B118E9"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B118E9">
        <w:rPr>
          <w:rFonts w:eastAsia="標楷體"/>
          <w:color w:val="FF0000"/>
          <w:sz w:val="28"/>
          <w:szCs w:val="28"/>
        </w:rPr>
        <w:br w:type="page"/>
      </w:r>
    </w:p>
    <w:p w:rsidR="00845DE7" w:rsidRPr="00B118E9" w:rsidRDefault="00845DE7" w:rsidP="00171436">
      <w:pPr>
        <w:keepNext/>
        <w:adjustRightInd w:val="0"/>
        <w:snapToGrid w:val="0"/>
        <w:spacing w:line="300" w:lineRule="auto"/>
        <w:outlineLvl w:val="1"/>
        <w:rPr>
          <w:rFonts w:eastAsia="標楷體"/>
          <w:bCs/>
        </w:rPr>
      </w:pPr>
      <w:bookmarkStart w:id="31" w:name="_Toc401923784"/>
      <w:bookmarkStart w:id="32" w:name="_Toc402171699"/>
      <w:bookmarkStart w:id="33" w:name="_Toc428345889"/>
      <w:r w:rsidRPr="00B118E9">
        <w:rPr>
          <w:rFonts w:eastAsia="標楷體"/>
          <w:b/>
          <w:bCs/>
          <w:sz w:val="40"/>
          <w:szCs w:val="36"/>
        </w:rPr>
        <w:t>貳、國內外經濟指標</w:t>
      </w:r>
      <w:bookmarkEnd w:id="31"/>
      <w:bookmarkEnd w:id="32"/>
      <w:bookmarkEnd w:id="33"/>
    </w:p>
    <w:p w:rsidR="00845DE7" w:rsidRPr="00B118E9" w:rsidRDefault="00845DE7" w:rsidP="00845DE7">
      <w:pPr>
        <w:keepNext/>
        <w:snapToGrid w:val="0"/>
        <w:jc w:val="center"/>
        <w:outlineLvl w:val="1"/>
        <w:rPr>
          <w:rFonts w:eastAsia="標楷體"/>
          <w:b/>
          <w:sz w:val="28"/>
          <w:szCs w:val="32"/>
          <w:lang w:val="zh-TW"/>
        </w:rPr>
      </w:pPr>
      <w:bookmarkStart w:id="34" w:name="_Toc401923785"/>
      <w:bookmarkStart w:id="35" w:name="_Toc402171700"/>
      <w:bookmarkStart w:id="36" w:name="_Toc428345890"/>
      <w:r w:rsidRPr="00B118E9">
        <w:rPr>
          <w:rFonts w:eastAsia="標楷體"/>
          <w:b/>
          <w:sz w:val="32"/>
          <w:szCs w:val="32"/>
          <w:lang w:val="zh-TW"/>
        </w:rPr>
        <w:t>表</w:t>
      </w:r>
      <w:r w:rsidRPr="00B118E9">
        <w:rPr>
          <w:rFonts w:eastAsia="標楷體"/>
          <w:b/>
          <w:sz w:val="32"/>
          <w:szCs w:val="32"/>
          <w:lang w:val="zh-TW"/>
        </w:rPr>
        <w:t xml:space="preserve">1  </w:t>
      </w:r>
      <w:r w:rsidRPr="00B118E9">
        <w:rPr>
          <w:rFonts w:eastAsia="標楷體"/>
          <w:b/>
          <w:sz w:val="32"/>
          <w:szCs w:val="32"/>
          <w:lang w:val="zh-TW"/>
        </w:rPr>
        <w:t>世界經濟成長率及物價上漲率</w:t>
      </w:r>
      <w:bookmarkEnd w:id="34"/>
      <w:bookmarkEnd w:id="35"/>
      <w:bookmarkEnd w:id="36"/>
    </w:p>
    <w:p w:rsidR="00250A65" w:rsidRPr="005F6999" w:rsidRDefault="00E159BD" w:rsidP="00250A65">
      <w:pPr>
        <w:jc w:val="right"/>
        <w:rPr>
          <w:rFonts w:eastAsia="標楷體"/>
          <w:bCs/>
          <w:color w:val="000000" w:themeColor="text1"/>
          <w:szCs w:val="32"/>
        </w:rPr>
      </w:pPr>
      <w:r w:rsidRPr="00B118E9">
        <w:rPr>
          <w:rFonts w:eastAsia="標楷體"/>
          <w:bCs/>
          <w:szCs w:val="32"/>
        </w:rPr>
        <w:t xml:space="preserve">            </w:t>
      </w:r>
      <w:r w:rsidR="00250A65" w:rsidRPr="005F6999">
        <w:rPr>
          <w:rFonts w:eastAsia="標楷體"/>
          <w:bCs/>
          <w:color w:val="000000" w:themeColor="text1"/>
          <w:szCs w:val="32"/>
        </w:rPr>
        <w:t xml:space="preserve">   </w:t>
      </w:r>
      <w:r w:rsidR="00250A65" w:rsidRPr="005F6999">
        <w:rPr>
          <w:rFonts w:eastAsia="標楷體"/>
          <w:bCs/>
          <w:color w:val="000000" w:themeColor="text1"/>
          <w:szCs w:val="32"/>
          <w:lang w:val="zh-TW"/>
        </w:rPr>
        <w:t>單位</w:t>
      </w:r>
      <w:r w:rsidR="00250A65" w:rsidRPr="005F6999">
        <w:rPr>
          <w:rFonts w:eastAsia="標楷體"/>
          <w:bCs/>
          <w:color w:val="000000" w:themeColor="text1"/>
          <w:szCs w:val="32"/>
        </w:rPr>
        <w:t>：</w:t>
      </w:r>
      <w:r w:rsidR="00250A65" w:rsidRPr="005F6999">
        <w:rPr>
          <w:rFonts w:eastAsia="標楷體"/>
          <w:bCs/>
          <w:color w:val="000000" w:themeColor="text1"/>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250A65" w:rsidRPr="005F6999" w:rsidTr="004009EA">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250A65" w:rsidRPr="005F6999" w:rsidRDefault="00250A65" w:rsidP="004009EA">
            <w:pPr>
              <w:autoSpaceDE w:val="0"/>
              <w:autoSpaceDN w:val="0"/>
              <w:adjustRightInd w:val="0"/>
              <w:snapToGrid w:val="0"/>
              <w:spacing w:before="120" w:line="240" w:lineRule="exact"/>
              <w:jc w:val="both"/>
              <w:rPr>
                <w:rFonts w:eastAsia="標楷體"/>
                <w:bCs/>
                <w:color w:val="000000" w:themeColor="text1"/>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250A65" w:rsidRPr="005F6999" w:rsidRDefault="00250A65" w:rsidP="004009EA">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5F6999">
              <w:rPr>
                <w:rFonts w:eastAsia="標楷體"/>
                <w:bCs/>
                <w:color w:val="000000" w:themeColor="text1"/>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250A65" w:rsidRPr="005F6999" w:rsidRDefault="00250A65" w:rsidP="004009EA">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5F6999">
              <w:rPr>
                <w:rFonts w:eastAsia="標楷體"/>
                <w:bCs/>
                <w:color w:val="000000" w:themeColor="text1"/>
                <w:sz w:val="28"/>
                <w:szCs w:val="32"/>
              </w:rPr>
              <w:t>IMF</w:t>
            </w:r>
          </w:p>
        </w:tc>
      </w:tr>
      <w:tr w:rsidR="00250A65" w:rsidRPr="00250A65" w:rsidTr="004009EA">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250A65" w:rsidRPr="00250A65" w:rsidRDefault="00250A65" w:rsidP="004009EA">
            <w:pPr>
              <w:autoSpaceDE w:val="0"/>
              <w:autoSpaceDN w:val="0"/>
              <w:adjustRightInd w:val="0"/>
              <w:snapToGrid w:val="0"/>
              <w:spacing w:before="120" w:line="240" w:lineRule="exact"/>
              <w:jc w:val="center"/>
              <w:rPr>
                <w:rFonts w:eastAsia="標楷體"/>
                <w:bCs/>
                <w:color w:val="000000" w:themeColor="text1"/>
                <w:sz w:val="28"/>
                <w:szCs w:val="32"/>
              </w:rPr>
            </w:pPr>
            <w:r w:rsidRPr="00250A65">
              <w:rPr>
                <w:rFonts w:eastAsia="標楷體"/>
                <w:bCs/>
                <w:color w:val="000000" w:themeColor="text1"/>
                <w:sz w:val="28"/>
                <w:szCs w:val="32"/>
              </w:rPr>
              <w:t>201</w:t>
            </w:r>
            <w:r w:rsidRPr="00250A65">
              <w:rPr>
                <w:rFonts w:eastAsia="標楷體" w:hint="eastAsia"/>
                <w:bCs/>
                <w:color w:val="000000" w:themeColor="text1"/>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20" w:line="240" w:lineRule="exact"/>
              <w:jc w:val="center"/>
              <w:rPr>
                <w:rFonts w:eastAsia="標楷體"/>
                <w:bCs/>
                <w:color w:val="000000" w:themeColor="text1"/>
                <w:sz w:val="28"/>
                <w:szCs w:val="32"/>
              </w:rPr>
            </w:pPr>
            <w:r w:rsidRPr="00250A65">
              <w:rPr>
                <w:rFonts w:eastAsia="標楷體"/>
                <w:bCs/>
                <w:color w:val="000000" w:themeColor="text1"/>
                <w:sz w:val="28"/>
                <w:szCs w:val="32"/>
              </w:rPr>
              <w:t>201</w:t>
            </w:r>
            <w:r w:rsidRPr="00250A65">
              <w:rPr>
                <w:rFonts w:eastAsia="標楷體" w:hint="eastAsia"/>
                <w:bCs/>
                <w:color w:val="000000" w:themeColor="text1"/>
                <w:sz w:val="28"/>
                <w:szCs w:val="32"/>
              </w:rPr>
              <w:t>5</w:t>
            </w:r>
            <w:r w:rsidRPr="00250A65">
              <w:rPr>
                <w:rFonts w:eastAsia="標楷體"/>
                <w:bCs/>
                <w:color w:val="000000" w:themeColor="text1"/>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20" w:line="240" w:lineRule="exact"/>
              <w:jc w:val="center"/>
              <w:rPr>
                <w:rFonts w:eastAsia="標楷體"/>
                <w:bCs/>
                <w:color w:val="000000" w:themeColor="text1"/>
                <w:sz w:val="28"/>
                <w:szCs w:val="32"/>
              </w:rPr>
            </w:pPr>
            <w:r w:rsidRPr="00250A65">
              <w:rPr>
                <w:rFonts w:eastAsia="標楷體" w:hint="eastAsia"/>
                <w:bCs/>
                <w:color w:val="000000" w:themeColor="text1"/>
                <w:sz w:val="28"/>
                <w:szCs w:val="32"/>
              </w:rPr>
              <w:t>2016</w:t>
            </w:r>
            <w:r w:rsidRPr="00250A65">
              <w:rPr>
                <w:rFonts w:eastAsia="標楷體"/>
                <w:bCs/>
                <w:color w:val="000000" w:themeColor="text1"/>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250A65" w:rsidRPr="00250A65" w:rsidRDefault="00250A65" w:rsidP="004009EA">
            <w:pPr>
              <w:autoSpaceDE w:val="0"/>
              <w:autoSpaceDN w:val="0"/>
              <w:adjustRightInd w:val="0"/>
              <w:snapToGrid w:val="0"/>
              <w:spacing w:before="120" w:line="240" w:lineRule="exact"/>
              <w:jc w:val="center"/>
              <w:rPr>
                <w:rFonts w:eastAsia="標楷體"/>
                <w:bCs/>
                <w:color w:val="000000" w:themeColor="text1"/>
                <w:sz w:val="28"/>
                <w:szCs w:val="32"/>
              </w:rPr>
            </w:pPr>
            <w:r w:rsidRPr="00250A65">
              <w:rPr>
                <w:rFonts w:eastAsia="標楷體"/>
                <w:bCs/>
                <w:color w:val="000000" w:themeColor="text1"/>
                <w:sz w:val="28"/>
                <w:szCs w:val="32"/>
              </w:rPr>
              <w:t>201</w:t>
            </w:r>
            <w:r w:rsidRPr="00250A65">
              <w:rPr>
                <w:rFonts w:eastAsia="標楷體" w:hint="eastAsia"/>
                <w:bCs/>
                <w:color w:val="000000" w:themeColor="text1"/>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20" w:line="240" w:lineRule="exact"/>
              <w:jc w:val="center"/>
              <w:rPr>
                <w:rFonts w:eastAsia="標楷體"/>
                <w:bCs/>
                <w:color w:val="000000" w:themeColor="text1"/>
                <w:sz w:val="28"/>
                <w:szCs w:val="32"/>
              </w:rPr>
            </w:pPr>
            <w:r w:rsidRPr="00250A65">
              <w:rPr>
                <w:rFonts w:eastAsia="標楷體"/>
                <w:bCs/>
                <w:color w:val="000000" w:themeColor="text1"/>
                <w:sz w:val="28"/>
                <w:szCs w:val="32"/>
              </w:rPr>
              <w:t>201</w:t>
            </w:r>
            <w:r w:rsidRPr="00250A65">
              <w:rPr>
                <w:rFonts w:eastAsia="標楷體" w:hint="eastAsia"/>
                <w:bCs/>
                <w:color w:val="000000" w:themeColor="text1"/>
                <w:sz w:val="28"/>
                <w:szCs w:val="32"/>
              </w:rPr>
              <w:t>5</w:t>
            </w:r>
            <w:r w:rsidRPr="00250A65">
              <w:rPr>
                <w:rFonts w:eastAsia="標楷體"/>
                <w:bCs/>
                <w:color w:val="000000" w:themeColor="text1"/>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250A65" w:rsidRPr="00250A65" w:rsidRDefault="00250A65" w:rsidP="004009EA">
            <w:pPr>
              <w:autoSpaceDE w:val="0"/>
              <w:autoSpaceDN w:val="0"/>
              <w:adjustRightInd w:val="0"/>
              <w:snapToGrid w:val="0"/>
              <w:spacing w:before="120" w:line="240" w:lineRule="exact"/>
              <w:jc w:val="center"/>
              <w:rPr>
                <w:rFonts w:eastAsia="標楷體"/>
                <w:bCs/>
                <w:color w:val="000000" w:themeColor="text1"/>
                <w:sz w:val="28"/>
                <w:szCs w:val="32"/>
              </w:rPr>
            </w:pPr>
            <w:r w:rsidRPr="00250A65">
              <w:rPr>
                <w:rFonts w:eastAsia="標楷體" w:hint="eastAsia"/>
                <w:bCs/>
                <w:color w:val="000000" w:themeColor="text1"/>
                <w:sz w:val="28"/>
                <w:szCs w:val="32"/>
              </w:rPr>
              <w:t>2016</w:t>
            </w:r>
            <w:r w:rsidRPr="00250A65">
              <w:rPr>
                <w:rFonts w:eastAsia="標楷體"/>
                <w:bCs/>
                <w:color w:val="000000" w:themeColor="text1"/>
                <w:sz w:val="28"/>
                <w:szCs w:val="32"/>
              </w:rPr>
              <w:t>(f)</w:t>
            </w:r>
          </w:p>
        </w:tc>
      </w:tr>
      <w:tr w:rsidR="00250A65" w:rsidRPr="00250A65" w:rsidTr="004009EA">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全</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6"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2.8</w:t>
            </w:r>
          </w:p>
        </w:tc>
        <w:tc>
          <w:tcPr>
            <w:tcW w:w="644" w:type="pct"/>
            <w:tcBorders>
              <w:top w:val="single" w:sz="6"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2.5</w:t>
            </w:r>
          </w:p>
        </w:tc>
        <w:tc>
          <w:tcPr>
            <w:tcW w:w="619" w:type="pct"/>
            <w:tcBorders>
              <w:top w:val="single" w:sz="6"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3.1</w:t>
            </w:r>
          </w:p>
        </w:tc>
        <w:tc>
          <w:tcPr>
            <w:tcW w:w="679" w:type="pct"/>
            <w:tcBorders>
              <w:top w:val="single" w:sz="6"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3.4</w:t>
            </w:r>
          </w:p>
        </w:tc>
        <w:tc>
          <w:tcPr>
            <w:tcW w:w="631" w:type="pct"/>
            <w:tcBorders>
              <w:top w:val="single" w:sz="6"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3.3</w:t>
            </w:r>
          </w:p>
        </w:tc>
        <w:tc>
          <w:tcPr>
            <w:tcW w:w="617" w:type="pct"/>
            <w:tcBorders>
              <w:top w:val="single" w:sz="6"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3.8</w:t>
            </w:r>
          </w:p>
        </w:tc>
      </w:tr>
      <w:tr w:rsidR="00250A65" w:rsidRPr="00250A65" w:rsidTr="004009EA">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2.9</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2.4</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3.2</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bCs/>
                <w:color w:val="000000" w:themeColor="text1"/>
              </w:rPr>
              <w:t>-</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p>
        </w:tc>
      </w:tr>
      <w:tr w:rsidR="00250A65" w:rsidRPr="00250A65" w:rsidTr="004009EA">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美</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2.4</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2.8</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2.4</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2.5</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3.0</w:t>
            </w:r>
          </w:p>
        </w:tc>
      </w:tr>
      <w:tr w:rsidR="00250A65" w:rsidRPr="00250A65" w:rsidTr="004009E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1.6</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0.1</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1.7</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1.6</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1.5</w:t>
            </w:r>
          </w:p>
        </w:tc>
      </w:tr>
      <w:tr w:rsidR="00250A65" w:rsidRPr="00250A65" w:rsidTr="004009E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tabs>
                <w:tab w:val="left" w:pos="1800"/>
              </w:tabs>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歐</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元</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0.9</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1.5</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1.7</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0.8</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1.5</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1.7</w:t>
            </w:r>
          </w:p>
        </w:tc>
      </w:tr>
      <w:tr w:rsidR="00250A65" w:rsidRPr="00250A65" w:rsidTr="004009E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0.5</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0.2</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1.3</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0.4</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1.0</w:t>
            </w:r>
          </w:p>
        </w:tc>
      </w:tr>
      <w:tr w:rsidR="00250A65" w:rsidRPr="00250A65" w:rsidTr="004009E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日</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-0.1</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0.6</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1.3</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-0.1</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0.8</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1.2</w:t>
            </w:r>
          </w:p>
        </w:tc>
      </w:tr>
      <w:tr w:rsidR="00250A65" w:rsidRPr="00250A65" w:rsidTr="004009EA">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2.7</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0.9</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1.2</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2.7</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1.0</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0.9</w:t>
            </w:r>
          </w:p>
        </w:tc>
      </w:tr>
      <w:tr w:rsidR="00250A65" w:rsidRPr="00250A65" w:rsidTr="004009E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rPr>
                <w:rFonts w:eastAsia="標楷體"/>
                <w:bCs/>
                <w:color w:val="000000" w:themeColor="text1"/>
                <w:sz w:val="28"/>
                <w:szCs w:val="32"/>
              </w:rPr>
            </w:pPr>
            <w:r w:rsidRPr="00250A65">
              <w:rPr>
                <w:rFonts w:eastAsia="標楷體" w:hint="eastAsia"/>
                <w:bCs/>
                <w:color w:val="000000" w:themeColor="text1"/>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3.8</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2.4</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2.7</w:t>
            </w:r>
          </w:p>
        </w:tc>
        <w:tc>
          <w:tcPr>
            <w:tcW w:w="679"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3.7</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3.8</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4.1</w:t>
            </w:r>
          </w:p>
        </w:tc>
      </w:tr>
      <w:tr w:rsidR="00250A65" w:rsidRPr="00250A65" w:rsidTr="004009E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1.2</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-0.4</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1.0</w:t>
            </w:r>
          </w:p>
        </w:tc>
        <w:tc>
          <w:tcPr>
            <w:tcW w:w="679"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1.2</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1.3</w:t>
            </w:r>
          </w:p>
        </w:tc>
      </w:tr>
      <w:tr w:rsidR="00250A65" w:rsidRPr="00250A65" w:rsidTr="004009E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rPr>
                <w:rFonts w:eastAsia="標楷體"/>
                <w:bCs/>
                <w:color w:val="000000" w:themeColor="text1"/>
                <w:sz w:val="28"/>
                <w:szCs w:val="32"/>
              </w:rPr>
            </w:pPr>
            <w:r w:rsidRPr="00250A65">
              <w:rPr>
                <w:rFonts w:eastAsia="標楷體" w:hint="eastAsia"/>
                <w:bCs/>
                <w:color w:val="000000" w:themeColor="text1"/>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7.4</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6.5</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6.3</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7.4</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6.8</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6.3</w:t>
            </w:r>
          </w:p>
        </w:tc>
      </w:tr>
      <w:tr w:rsidR="00250A65" w:rsidRPr="00250A65" w:rsidTr="004009E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2.0</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1.4</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1.9</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2.0</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1.2</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1.5</w:t>
            </w:r>
          </w:p>
        </w:tc>
      </w:tr>
      <w:tr w:rsidR="00250A65" w:rsidRPr="00250A65" w:rsidTr="004009EA">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新</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加</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2.1</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2.2</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2.9</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3.0</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3.0</w:t>
            </w:r>
          </w:p>
        </w:tc>
      </w:tr>
      <w:tr w:rsidR="00250A65" w:rsidRPr="00250A65" w:rsidTr="004009EA">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1.0</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-0.2</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1.7</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1.0</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0.0</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1.7</w:t>
            </w:r>
          </w:p>
        </w:tc>
      </w:tr>
      <w:tr w:rsidR="00250A65" w:rsidRPr="00250A65" w:rsidTr="004009EA">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韓</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3.3</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3.3</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3.3</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3.5</w:t>
            </w:r>
          </w:p>
        </w:tc>
      </w:tr>
      <w:tr w:rsidR="00250A65" w:rsidRPr="00250A65" w:rsidTr="004009EA">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0.5</w:t>
            </w:r>
          </w:p>
        </w:tc>
        <w:tc>
          <w:tcPr>
            <w:tcW w:w="619" w:type="pct"/>
            <w:tcBorders>
              <w:top w:val="nil"/>
              <w:left w:val="nil"/>
              <w:bottom w:val="single" w:sz="4"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0.7</w:t>
            </w:r>
          </w:p>
        </w:tc>
        <w:tc>
          <w:tcPr>
            <w:tcW w:w="679"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1.5</w:t>
            </w:r>
          </w:p>
        </w:tc>
        <w:tc>
          <w:tcPr>
            <w:tcW w:w="617" w:type="pct"/>
            <w:tcBorders>
              <w:top w:val="nil"/>
              <w:left w:val="nil"/>
              <w:bottom w:val="single" w:sz="4"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2.5</w:t>
            </w:r>
          </w:p>
        </w:tc>
      </w:tr>
      <w:tr w:rsidR="00250A65" w:rsidRPr="00250A65" w:rsidTr="004009EA">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hint="eastAsia"/>
                <w:bCs/>
                <w:color w:val="000000" w:themeColor="text1"/>
                <w:sz w:val="28"/>
                <w:szCs w:val="32"/>
                <w:lang w:val="zh-TW"/>
              </w:rPr>
              <w:t>香</w:t>
            </w:r>
            <w:r w:rsidRPr="00250A65">
              <w:rPr>
                <w:rFonts w:eastAsia="標楷體"/>
                <w:bCs/>
                <w:color w:val="000000" w:themeColor="text1"/>
                <w:sz w:val="28"/>
                <w:szCs w:val="32"/>
              </w:rPr>
              <w:t xml:space="preserve">    </w:t>
            </w:r>
            <w:r w:rsidRPr="00250A65">
              <w:rPr>
                <w:rFonts w:eastAsia="標楷體" w:hint="eastAsia"/>
                <w:bCs/>
                <w:color w:val="000000" w:themeColor="text1"/>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2.5</w:t>
            </w:r>
          </w:p>
        </w:tc>
        <w:tc>
          <w:tcPr>
            <w:tcW w:w="644"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2.1</w:t>
            </w:r>
          </w:p>
        </w:tc>
        <w:tc>
          <w:tcPr>
            <w:tcW w:w="619" w:type="pct"/>
            <w:tcBorders>
              <w:top w:val="single" w:sz="4" w:space="0" w:color="auto"/>
              <w:left w:val="nil"/>
              <w:bottom w:val="nil"/>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2.5</w:t>
            </w:r>
          </w:p>
        </w:tc>
        <w:tc>
          <w:tcPr>
            <w:tcW w:w="679"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2.3</w:t>
            </w:r>
          </w:p>
        </w:tc>
        <w:tc>
          <w:tcPr>
            <w:tcW w:w="631"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2.8</w:t>
            </w:r>
          </w:p>
        </w:tc>
        <w:tc>
          <w:tcPr>
            <w:tcW w:w="617" w:type="pct"/>
            <w:tcBorders>
              <w:top w:val="single" w:sz="4" w:space="0" w:color="auto"/>
              <w:left w:val="nil"/>
              <w:bottom w:val="nil"/>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3.1</w:t>
            </w:r>
          </w:p>
        </w:tc>
      </w:tr>
      <w:tr w:rsidR="00250A65" w:rsidRPr="00250A65" w:rsidTr="004009EA">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250A65" w:rsidRPr="00250A65" w:rsidRDefault="00250A65" w:rsidP="004009EA">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sz w:val="28"/>
                <w:szCs w:val="32"/>
              </w:rPr>
            </w:pPr>
            <w:r w:rsidRPr="00250A65">
              <w:rPr>
                <w:rFonts w:eastAsia="標楷體"/>
                <w:bCs/>
                <w:color w:val="000000" w:themeColor="text1"/>
                <w:sz w:val="28"/>
                <w:szCs w:val="32"/>
              </w:rPr>
              <w:t>CPI</w:t>
            </w:r>
          </w:p>
        </w:tc>
        <w:tc>
          <w:tcPr>
            <w:tcW w:w="621" w:type="pct"/>
            <w:tcBorders>
              <w:top w:val="nil"/>
              <w:left w:val="single" w:sz="6" w:space="0" w:color="auto"/>
              <w:bottom w:val="single" w:sz="6"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4.4</w:t>
            </w:r>
          </w:p>
        </w:tc>
        <w:tc>
          <w:tcPr>
            <w:tcW w:w="644" w:type="pct"/>
            <w:tcBorders>
              <w:top w:val="nil"/>
              <w:left w:val="nil"/>
              <w:bottom w:val="single" w:sz="6"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3.5</w:t>
            </w:r>
          </w:p>
        </w:tc>
        <w:tc>
          <w:tcPr>
            <w:tcW w:w="619" w:type="pct"/>
            <w:tcBorders>
              <w:top w:val="nil"/>
              <w:left w:val="nil"/>
              <w:bottom w:val="single" w:sz="6" w:space="0" w:color="auto"/>
              <w:right w:val="single" w:sz="6" w:space="0" w:color="auto"/>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2.9</w:t>
            </w:r>
          </w:p>
        </w:tc>
        <w:tc>
          <w:tcPr>
            <w:tcW w:w="679" w:type="pct"/>
            <w:tcBorders>
              <w:top w:val="nil"/>
              <w:left w:val="nil"/>
              <w:bottom w:val="single" w:sz="6"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4.4</w:t>
            </w:r>
          </w:p>
        </w:tc>
        <w:tc>
          <w:tcPr>
            <w:tcW w:w="631" w:type="pct"/>
            <w:tcBorders>
              <w:top w:val="nil"/>
              <w:left w:val="nil"/>
              <w:bottom w:val="single" w:sz="6"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3.2</w:t>
            </w:r>
          </w:p>
        </w:tc>
        <w:tc>
          <w:tcPr>
            <w:tcW w:w="617" w:type="pct"/>
            <w:tcBorders>
              <w:top w:val="nil"/>
              <w:left w:val="nil"/>
              <w:bottom w:val="single" w:sz="6" w:space="0" w:color="auto"/>
              <w:right w:val="nil"/>
            </w:tcBorders>
            <w:vAlign w:val="center"/>
          </w:tcPr>
          <w:p w:rsidR="00250A65" w:rsidRPr="00250A65" w:rsidRDefault="00250A65" w:rsidP="004009EA">
            <w:pPr>
              <w:autoSpaceDE w:val="0"/>
              <w:autoSpaceDN w:val="0"/>
              <w:adjustRightInd w:val="0"/>
              <w:snapToGrid w:val="0"/>
              <w:spacing w:before="100" w:line="240" w:lineRule="exact"/>
              <w:jc w:val="center"/>
              <w:rPr>
                <w:rFonts w:eastAsia="標楷體"/>
                <w:bCs/>
                <w:color w:val="000000" w:themeColor="text1"/>
              </w:rPr>
            </w:pPr>
            <w:r w:rsidRPr="00250A65">
              <w:rPr>
                <w:rFonts w:eastAsia="標楷體" w:hint="eastAsia"/>
                <w:bCs/>
                <w:color w:val="000000" w:themeColor="text1"/>
              </w:rPr>
              <w:t>3.4</w:t>
            </w:r>
          </w:p>
        </w:tc>
      </w:tr>
    </w:tbl>
    <w:p w:rsidR="00250A65" w:rsidRPr="00250A65" w:rsidRDefault="00250A65" w:rsidP="00250A65">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250A65">
        <w:rPr>
          <w:rFonts w:eastAsia="標楷體" w:hint="eastAsia"/>
          <w:bCs/>
          <w:color w:val="000000" w:themeColor="text1"/>
          <w:sz w:val="22"/>
          <w:lang w:val="zh-TW"/>
        </w:rPr>
        <w:t>註</w:t>
      </w:r>
      <w:r w:rsidRPr="00250A65">
        <w:rPr>
          <w:rFonts w:eastAsia="標楷體" w:hint="eastAsia"/>
          <w:bCs/>
          <w:color w:val="000000" w:themeColor="text1"/>
          <w:sz w:val="22"/>
        </w:rPr>
        <w:t>：</w:t>
      </w:r>
      <w:r w:rsidRPr="00250A65">
        <w:rPr>
          <w:rFonts w:eastAsia="標楷體" w:hint="eastAsia"/>
          <w:bCs/>
          <w:color w:val="000000" w:themeColor="text1"/>
          <w:sz w:val="22"/>
        </w:rPr>
        <w:t>(</w:t>
      </w:r>
      <w:r w:rsidRPr="00250A65">
        <w:rPr>
          <w:rFonts w:eastAsia="標楷體"/>
          <w:bCs/>
          <w:color w:val="000000" w:themeColor="text1"/>
          <w:sz w:val="22"/>
        </w:rPr>
        <w:t>f</w:t>
      </w:r>
      <w:r w:rsidRPr="00250A65">
        <w:rPr>
          <w:rFonts w:eastAsia="標楷體" w:hint="eastAsia"/>
          <w:bCs/>
          <w:color w:val="000000" w:themeColor="text1"/>
          <w:sz w:val="22"/>
        </w:rPr>
        <w:t>)</w:t>
      </w:r>
      <w:r w:rsidRPr="00250A65">
        <w:rPr>
          <w:rFonts w:eastAsia="標楷體" w:hint="eastAsia"/>
          <w:bCs/>
          <w:color w:val="000000" w:themeColor="text1"/>
          <w:sz w:val="22"/>
        </w:rPr>
        <w:t>為預測值。</w:t>
      </w:r>
    </w:p>
    <w:p w:rsidR="00250A65" w:rsidRPr="005F6999" w:rsidRDefault="00250A65" w:rsidP="00250A65">
      <w:pPr>
        <w:autoSpaceDE w:val="0"/>
        <w:autoSpaceDN w:val="0"/>
        <w:adjustRightInd w:val="0"/>
        <w:snapToGrid w:val="0"/>
        <w:spacing w:line="220" w:lineRule="exact"/>
        <w:ind w:leftChars="-105" w:left="-252" w:firstLine="224"/>
        <w:jc w:val="both"/>
        <w:rPr>
          <w:rFonts w:eastAsia="標楷體"/>
          <w:bCs/>
          <w:color w:val="000000" w:themeColor="text1"/>
          <w:sz w:val="22"/>
          <w:szCs w:val="22"/>
        </w:rPr>
      </w:pPr>
      <w:r w:rsidRPr="00250A65">
        <w:rPr>
          <w:rFonts w:eastAsia="標楷體" w:hint="eastAsia"/>
          <w:bCs/>
          <w:color w:val="000000" w:themeColor="text1"/>
          <w:sz w:val="22"/>
          <w:szCs w:val="22"/>
          <w:lang w:val="zh-TW"/>
        </w:rPr>
        <w:t>資料來源</w:t>
      </w:r>
      <w:r w:rsidRPr="00250A65">
        <w:rPr>
          <w:rFonts w:eastAsia="標楷體" w:hint="eastAsia"/>
          <w:bCs/>
          <w:color w:val="000000" w:themeColor="text1"/>
          <w:sz w:val="22"/>
          <w:szCs w:val="22"/>
        </w:rPr>
        <w:t>：</w:t>
      </w:r>
      <w:r w:rsidRPr="00250A65">
        <w:rPr>
          <w:rFonts w:eastAsia="標楷體"/>
          <w:bCs/>
          <w:color w:val="000000" w:themeColor="text1"/>
          <w:sz w:val="22"/>
          <w:szCs w:val="22"/>
        </w:rPr>
        <w:t xml:space="preserve">1.Global Insight Inc., </w:t>
      </w:r>
      <w:r w:rsidRPr="00250A65">
        <w:rPr>
          <w:rFonts w:eastAsia="標楷體"/>
          <w:bCs/>
          <w:i/>
          <w:iCs/>
          <w:color w:val="000000" w:themeColor="text1"/>
          <w:sz w:val="22"/>
          <w:szCs w:val="22"/>
        </w:rPr>
        <w:t>World Overview</w:t>
      </w:r>
      <w:r w:rsidRPr="00250A65">
        <w:rPr>
          <w:rFonts w:eastAsia="標楷體"/>
          <w:bCs/>
          <w:color w:val="000000" w:themeColor="text1"/>
          <w:sz w:val="22"/>
          <w:szCs w:val="22"/>
        </w:rPr>
        <w:t>,</w:t>
      </w:r>
      <w:r w:rsidRPr="00250A65">
        <w:rPr>
          <w:color w:val="000000" w:themeColor="text1"/>
          <w:sz w:val="22"/>
          <w:szCs w:val="22"/>
        </w:rPr>
        <w:t xml:space="preserve"> August 2015</w:t>
      </w:r>
      <w:r w:rsidRPr="005F6999">
        <w:rPr>
          <w:rFonts w:eastAsia="標楷體" w:hint="eastAsia"/>
          <w:bCs/>
          <w:color w:val="000000" w:themeColor="text1"/>
          <w:sz w:val="22"/>
          <w:szCs w:val="22"/>
        </w:rPr>
        <w:t>。</w:t>
      </w:r>
    </w:p>
    <w:p w:rsidR="00250A65" w:rsidRDefault="00250A65" w:rsidP="00250A6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5F6999">
        <w:rPr>
          <w:rFonts w:eastAsia="標楷體"/>
          <w:bCs/>
          <w:color w:val="000000" w:themeColor="text1"/>
          <w:sz w:val="22"/>
          <w:szCs w:val="22"/>
        </w:rPr>
        <w:t xml:space="preserve">2.IMF, </w:t>
      </w:r>
      <w:r w:rsidRPr="005F6999">
        <w:rPr>
          <w:rFonts w:eastAsia="標楷體"/>
          <w:bCs/>
          <w:i/>
          <w:iCs/>
          <w:color w:val="000000" w:themeColor="text1"/>
          <w:sz w:val="22"/>
          <w:szCs w:val="22"/>
        </w:rPr>
        <w:t xml:space="preserve">World Economic Outlook </w:t>
      </w:r>
      <w:r w:rsidRPr="005F6999">
        <w:rPr>
          <w:rFonts w:eastAsia="標楷體"/>
          <w:bCs/>
          <w:color w:val="000000" w:themeColor="text1"/>
          <w:sz w:val="22"/>
          <w:szCs w:val="22"/>
        </w:rPr>
        <w:t>,</w:t>
      </w:r>
      <w:r w:rsidRPr="005F6999">
        <w:rPr>
          <w:color w:val="000000" w:themeColor="text1"/>
        </w:rPr>
        <w:t xml:space="preserve"> </w:t>
      </w:r>
      <w:r w:rsidRPr="005F6999">
        <w:rPr>
          <w:rFonts w:eastAsia="標楷體"/>
          <w:bCs/>
          <w:color w:val="000000" w:themeColor="text1"/>
          <w:sz w:val="22"/>
          <w:szCs w:val="22"/>
        </w:rPr>
        <w:t>April 201</w:t>
      </w:r>
      <w:r w:rsidRPr="005F6999">
        <w:rPr>
          <w:rFonts w:eastAsia="標楷體" w:hint="eastAsia"/>
          <w:bCs/>
          <w:color w:val="000000" w:themeColor="text1"/>
          <w:sz w:val="22"/>
          <w:szCs w:val="22"/>
        </w:rPr>
        <w:t>5</w:t>
      </w:r>
      <w:r w:rsidRPr="005F6999">
        <w:rPr>
          <w:rFonts w:eastAsia="標楷體" w:hint="eastAsia"/>
          <w:bCs/>
          <w:color w:val="000000" w:themeColor="text1"/>
          <w:sz w:val="22"/>
          <w:szCs w:val="22"/>
        </w:rPr>
        <w:t>。</w:t>
      </w:r>
    </w:p>
    <w:p w:rsidR="006F72BD" w:rsidRDefault="00250A65" w:rsidP="00250A65">
      <w:pPr>
        <w:autoSpaceDE w:val="0"/>
        <w:autoSpaceDN w:val="0"/>
        <w:adjustRightInd w:val="0"/>
        <w:snapToGrid w:val="0"/>
        <w:spacing w:line="220" w:lineRule="exact"/>
        <w:ind w:leftChars="430" w:left="1032" w:firstLineChars="27" w:firstLine="59"/>
        <w:jc w:val="both"/>
        <w:rPr>
          <w:rFonts w:eastAsia="標楷體"/>
          <w:bCs/>
          <w:sz w:val="22"/>
          <w:szCs w:val="22"/>
        </w:rPr>
      </w:pPr>
      <w:r w:rsidRPr="005F6999">
        <w:rPr>
          <w:rFonts w:eastAsia="標楷體" w:hint="eastAsia"/>
          <w:bCs/>
          <w:color w:val="000000" w:themeColor="text1"/>
          <w:sz w:val="22"/>
          <w:szCs w:val="22"/>
        </w:rPr>
        <w:t>3.IMF,</w:t>
      </w:r>
      <w:r w:rsidRPr="005F6999">
        <w:rPr>
          <w:color w:val="000000" w:themeColor="text1"/>
          <w:sz w:val="22"/>
          <w:szCs w:val="22"/>
        </w:rPr>
        <w:t xml:space="preserve"> </w:t>
      </w:r>
      <w:r w:rsidRPr="005F6999">
        <w:rPr>
          <w:i/>
          <w:color w:val="000000" w:themeColor="text1"/>
          <w:sz w:val="22"/>
          <w:szCs w:val="22"/>
        </w:rPr>
        <w:t>World Economic Outlook Update</w:t>
      </w:r>
      <w:r w:rsidRPr="005F6999">
        <w:rPr>
          <w:rFonts w:hint="eastAsia"/>
          <w:color w:val="000000" w:themeColor="text1"/>
          <w:sz w:val="22"/>
          <w:szCs w:val="22"/>
        </w:rPr>
        <w:t>, July 2015</w:t>
      </w:r>
      <w:r w:rsidRPr="005F6999">
        <w:rPr>
          <w:rFonts w:hint="eastAsia"/>
          <w:color w:val="000000" w:themeColor="text1"/>
          <w:sz w:val="22"/>
          <w:szCs w:val="22"/>
        </w:rPr>
        <w:t>。</w:t>
      </w:r>
    </w:p>
    <w:p w:rsidR="006F72BD" w:rsidRPr="00B118E9" w:rsidRDefault="006F72BD"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250A65" w:rsidRDefault="00E159BD" w:rsidP="006F72BD">
      <w:pPr>
        <w:keepNext/>
        <w:snapToGrid w:val="0"/>
        <w:outlineLvl w:val="1"/>
        <w:rPr>
          <w:rFonts w:eastAsia="標楷體"/>
          <w:b/>
          <w:sz w:val="28"/>
          <w:szCs w:val="32"/>
          <w:lang w:val="zh-TW"/>
        </w:rPr>
      </w:pPr>
      <w:r w:rsidRPr="00B118E9">
        <w:rPr>
          <w:rFonts w:eastAsia="標楷體"/>
          <w:bCs/>
          <w:sz w:val="22"/>
        </w:rPr>
        <w:tab/>
      </w:r>
      <w:r w:rsidR="006F72BD">
        <w:rPr>
          <w:rFonts w:eastAsia="標楷體" w:hint="eastAsia"/>
          <w:bCs/>
          <w:sz w:val="22"/>
        </w:rPr>
        <w:t xml:space="preserve">                </w:t>
      </w:r>
      <w:bookmarkStart w:id="37" w:name="_Toc428345891"/>
      <w:r w:rsidR="006F72BD" w:rsidRPr="00B118E9">
        <w:rPr>
          <w:rFonts w:eastAsia="標楷體"/>
          <w:b/>
          <w:sz w:val="32"/>
          <w:szCs w:val="32"/>
          <w:lang w:val="zh-TW"/>
        </w:rPr>
        <w:t>表</w:t>
      </w:r>
      <w:r w:rsidR="006F72BD">
        <w:rPr>
          <w:rFonts w:eastAsia="標楷體" w:hint="eastAsia"/>
          <w:b/>
          <w:sz w:val="32"/>
          <w:szCs w:val="32"/>
          <w:lang w:val="zh-TW"/>
        </w:rPr>
        <w:t>2</w:t>
      </w:r>
      <w:r w:rsidR="006F72BD" w:rsidRPr="00B118E9">
        <w:rPr>
          <w:rFonts w:eastAsia="標楷體"/>
          <w:b/>
          <w:sz w:val="32"/>
          <w:szCs w:val="32"/>
          <w:lang w:val="zh-TW"/>
        </w:rPr>
        <w:t xml:space="preserve">  </w:t>
      </w:r>
      <w:r w:rsidR="006F72BD" w:rsidRPr="00B118E9">
        <w:rPr>
          <w:rFonts w:eastAsia="標楷體"/>
          <w:b/>
          <w:sz w:val="32"/>
          <w:szCs w:val="32"/>
          <w:lang w:val="zh-TW"/>
        </w:rPr>
        <w:t>世界貿易量成長率</w:t>
      </w:r>
      <w:bookmarkEnd w:id="37"/>
      <w:r w:rsidR="00250A65">
        <w:rPr>
          <w:rFonts w:eastAsia="標楷體" w:hint="eastAsia"/>
          <w:b/>
          <w:sz w:val="28"/>
          <w:szCs w:val="32"/>
          <w:lang w:val="zh-TW"/>
        </w:rPr>
        <w:t xml:space="preserve"> </w:t>
      </w:r>
    </w:p>
    <w:p w:rsidR="00250A65" w:rsidRPr="005F6999" w:rsidRDefault="00250A65" w:rsidP="00250A65">
      <w:pPr>
        <w:autoSpaceDE w:val="0"/>
        <w:autoSpaceDN w:val="0"/>
        <w:adjustRightInd w:val="0"/>
        <w:snapToGrid w:val="0"/>
        <w:spacing w:line="240" w:lineRule="exact"/>
        <w:jc w:val="right"/>
        <w:rPr>
          <w:rFonts w:eastAsia="標楷體"/>
          <w:bCs/>
          <w:color w:val="000000" w:themeColor="text1"/>
          <w:sz w:val="28"/>
          <w:szCs w:val="32"/>
        </w:rPr>
      </w:pPr>
      <w:r w:rsidRPr="005F6999">
        <w:rPr>
          <w:rFonts w:eastAsia="標楷體"/>
          <w:bCs/>
          <w:color w:val="000000" w:themeColor="text1"/>
          <w:szCs w:val="32"/>
          <w:lang w:val="zh-TW"/>
        </w:rPr>
        <w:t>單位</w:t>
      </w:r>
      <w:r w:rsidRPr="005F6999">
        <w:rPr>
          <w:rFonts w:eastAsia="標楷體"/>
          <w:bCs/>
          <w:color w:val="000000" w:themeColor="text1"/>
          <w:szCs w:val="32"/>
        </w:rPr>
        <w:t>：</w:t>
      </w:r>
      <w:r w:rsidRPr="005F6999">
        <w:rPr>
          <w:rFonts w:eastAsia="標楷體"/>
          <w:bCs/>
          <w:color w:val="000000" w:themeColor="text1"/>
          <w:szCs w:val="32"/>
        </w:rPr>
        <w:t>%</w:t>
      </w:r>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250A65" w:rsidRPr="005F6999" w:rsidTr="004009EA">
        <w:trPr>
          <w:trHeight w:val="301"/>
        </w:trPr>
        <w:tc>
          <w:tcPr>
            <w:tcW w:w="1456" w:type="pct"/>
            <w:tcBorders>
              <w:top w:val="single" w:sz="6" w:space="0" w:color="auto"/>
              <w:left w:val="nil"/>
              <w:bottom w:val="single" w:sz="6"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p>
        </w:tc>
        <w:tc>
          <w:tcPr>
            <w:tcW w:w="1183" w:type="pct"/>
            <w:tcBorders>
              <w:top w:val="single" w:sz="6" w:space="0" w:color="auto"/>
              <w:left w:val="single" w:sz="6" w:space="0" w:color="auto"/>
              <w:bottom w:val="single" w:sz="6" w:space="0" w:color="auto"/>
              <w:right w:val="single" w:sz="6" w:space="0" w:color="auto"/>
            </w:tcBorders>
            <w:vAlign w:val="center"/>
          </w:tcPr>
          <w:p w:rsidR="00250A65" w:rsidRPr="005F6999" w:rsidRDefault="00250A65" w:rsidP="004009EA">
            <w:pPr>
              <w:autoSpaceDE w:val="0"/>
              <w:autoSpaceDN w:val="0"/>
              <w:adjustRightInd w:val="0"/>
              <w:snapToGrid w:val="0"/>
              <w:spacing w:line="240" w:lineRule="exact"/>
              <w:ind w:firstLineChars="250" w:firstLine="600"/>
              <w:rPr>
                <w:bCs/>
                <w:color w:val="000000" w:themeColor="text1"/>
              </w:rPr>
            </w:pPr>
            <w:r w:rsidRPr="005F6999">
              <w:rPr>
                <w:bCs/>
                <w:color w:val="000000" w:themeColor="text1"/>
              </w:rPr>
              <w:t>201</w:t>
            </w:r>
            <w:r w:rsidRPr="005F6999">
              <w:rPr>
                <w:rFonts w:hint="eastAsia"/>
                <w:bCs/>
                <w:color w:val="000000" w:themeColor="text1"/>
              </w:rPr>
              <w:t>4</w:t>
            </w:r>
          </w:p>
        </w:tc>
        <w:tc>
          <w:tcPr>
            <w:tcW w:w="1181" w:type="pct"/>
            <w:tcBorders>
              <w:top w:val="single" w:sz="6" w:space="0" w:color="auto"/>
              <w:left w:val="single" w:sz="6" w:space="0" w:color="auto"/>
              <w:bottom w:val="single" w:sz="6"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250" w:firstLine="600"/>
              <w:jc w:val="both"/>
              <w:rPr>
                <w:bCs/>
                <w:color w:val="000000" w:themeColor="text1"/>
              </w:rPr>
            </w:pPr>
            <w:r w:rsidRPr="005F6999">
              <w:rPr>
                <w:bCs/>
                <w:color w:val="000000" w:themeColor="text1"/>
              </w:rPr>
              <w:t>201</w:t>
            </w:r>
            <w:r w:rsidRPr="005F6999">
              <w:rPr>
                <w:rFonts w:hint="eastAsia"/>
                <w:bCs/>
                <w:color w:val="000000" w:themeColor="text1"/>
              </w:rPr>
              <w:t>5</w:t>
            </w:r>
            <w:r w:rsidRPr="005F6999">
              <w:rPr>
                <w:bCs/>
                <w:color w:val="000000" w:themeColor="text1"/>
              </w:rPr>
              <w:t>(f)</w:t>
            </w:r>
          </w:p>
        </w:tc>
        <w:tc>
          <w:tcPr>
            <w:tcW w:w="1180" w:type="pct"/>
            <w:tcBorders>
              <w:top w:val="single" w:sz="6" w:space="0" w:color="auto"/>
              <w:left w:val="single" w:sz="4" w:space="0" w:color="auto"/>
              <w:bottom w:val="single" w:sz="6" w:space="0" w:color="auto"/>
              <w:right w:val="nil"/>
            </w:tcBorders>
            <w:vAlign w:val="center"/>
          </w:tcPr>
          <w:p w:rsidR="00250A65" w:rsidRPr="005F6999" w:rsidRDefault="00250A65" w:rsidP="004009EA">
            <w:pPr>
              <w:autoSpaceDE w:val="0"/>
              <w:autoSpaceDN w:val="0"/>
              <w:adjustRightInd w:val="0"/>
              <w:snapToGrid w:val="0"/>
              <w:spacing w:line="240" w:lineRule="exact"/>
              <w:ind w:firstLineChars="250" w:firstLine="600"/>
              <w:jc w:val="both"/>
              <w:rPr>
                <w:bCs/>
                <w:color w:val="000000" w:themeColor="text1"/>
              </w:rPr>
            </w:pPr>
            <w:r w:rsidRPr="005F6999">
              <w:rPr>
                <w:rFonts w:hint="eastAsia"/>
                <w:bCs/>
                <w:color w:val="000000" w:themeColor="text1"/>
              </w:rPr>
              <w:t>2016</w:t>
            </w:r>
            <w:r w:rsidRPr="005F6999">
              <w:rPr>
                <w:bCs/>
                <w:color w:val="000000" w:themeColor="text1"/>
              </w:rPr>
              <w:t>(f)</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r w:rsidRPr="005F6999">
              <w:rPr>
                <w:bCs/>
                <w:color w:val="000000" w:themeColor="text1"/>
              </w:rPr>
              <w:t>IMF</w:t>
            </w:r>
          </w:p>
        </w:tc>
        <w:tc>
          <w:tcPr>
            <w:tcW w:w="1183" w:type="pct"/>
            <w:tcBorders>
              <w:top w:val="nil"/>
              <w:left w:val="single" w:sz="6"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3.2</w:t>
            </w:r>
          </w:p>
        </w:tc>
        <w:tc>
          <w:tcPr>
            <w:tcW w:w="1181" w:type="pct"/>
            <w:tcBorders>
              <w:top w:val="nil"/>
              <w:left w:val="single" w:sz="6"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4.1</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4.4</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r w:rsidRPr="005F6999">
              <w:rPr>
                <w:bCs/>
                <w:color w:val="000000" w:themeColor="text1"/>
              </w:rPr>
              <w:t>UN</w:t>
            </w:r>
          </w:p>
        </w:tc>
        <w:tc>
          <w:tcPr>
            <w:tcW w:w="1183"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3.8</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4.8</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r w:rsidRPr="005F6999">
              <w:rPr>
                <w:bCs/>
                <w:color w:val="000000" w:themeColor="text1"/>
              </w:rPr>
              <w:t>OECD</w:t>
            </w:r>
          </w:p>
        </w:tc>
        <w:tc>
          <w:tcPr>
            <w:tcW w:w="1183"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3.9</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5.3</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color w:val="000000" w:themeColor="text1"/>
              </w:rPr>
            </w:pPr>
            <w:r w:rsidRPr="005F6999">
              <w:rPr>
                <w:color w:val="000000" w:themeColor="text1"/>
              </w:rPr>
              <w:t>World Bank</w:t>
            </w:r>
          </w:p>
        </w:tc>
        <w:tc>
          <w:tcPr>
            <w:tcW w:w="1183"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3.6</w:t>
            </w:r>
          </w:p>
        </w:tc>
        <w:tc>
          <w:tcPr>
            <w:tcW w:w="1181"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4.4</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4.9</w:t>
            </w:r>
          </w:p>
        </w:tc>
      </w:tr>
      <w:tr w:rsidR="00250A65" w:rsidRPr="005F6999" w:rsidTr="004009EA">
        <w:trPr>
          <w:trHeight w:val="302"/>
        </w:trPr>
        <w:tc>
          <w:tcPr>
            <w:tcW w:w="1456" w:type="pct"/>
            <w:tcBorders>
              <w:top w:val="nil"/>
              <w:left w:val="nil"/>
              <w:bottom w:val="single" w:sz="4"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leftChars="-450" w:left="-1080" w:firstLineChars="900" w:firstLine="2160"/>
              <w:rPr>
                <w:color w:val="000000" w:themeColor="text1"/>
              </w:rPr>
            </w:pPr>
            <w:r w:rsidRPr="005F6999">
              <w:rPr>
                <w:rFonts w:hint="eastAsia"/>
                <w:color w:val="000000" w:themeColor="text1"/>
              </w:rPr>
              <w:t>WTO</w:t>
            </w:r>
          </w:p>
        </w:tc>
        <w:tc>
          <w:tcPr>
            <w:tcW w:w="1183" w:type="pct"/>
            <w:tcBorders>
              <w:top w:val="nil"/>
              <w:left w:val="single" w:sz="4" w:space="0" w:color="auto"/>
              <w:bottom w:val="single" w:sz="4"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2.8</w:t>
            </w:r>
          </w:p>
        </w:tc>
        <w:tc>
          <w:tcPr>
            <w:tcW w:w="1181" w:type="pct"/>
            <w:tcBorders>
              <w:top w:val="nil"/>
              <w:left w:val="single" w:sz="4" w:space="0" w:color="auto"/>
              <w:bottom w:val="single" w:sz="4"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3.3</w:t>
            </w:r>
          </w:p>
        </w:tc>
        <w:tc>
          <w:tcPr>
            <w:tcW w:w="1180" w:type="pct"/>
            <w:tcBorders>
              <w:top w:val="nil"/>
              <w:left w:val="single" w:sz="4" w:space="0" w:color="auto"/>
              <w:bottom w:val="single" w:sz="4" w:space="0" w:color="auto"/>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4.0</w:t>
            </w:r>
          </w:p>
        </w:tc>
      </w:tr>
    </w:tbl>
    <w:p w:rsidR="00250A65" w:rsidRPr="005F6999" w:rsidRDefault="00250A65" w:rsidP="00250A65">
      <w:pPr>
        <w:autoSpaceDE w:val="0"/>
        <w:autoSpaceDN w:val="0"/>
        <w:adjustRightInd w:val="0"/>
        <w:snapToGrid w:val="0"/>
        <w:spacing w:line="220" w:lineRule="exact"/>
        <w:ind w:leftChars="-93" w:left="-223" w:firstLineChars="94" w:firstLine="207"/>
        <w:jc w:val="both"/>
        <w:rPr>
          <w:rFonts w:eastAsia="標楷體"/>
          <w:bCs/>
          <w:color w:val="000000" w:themeColor="text1"/>
          <w:sz w:val="22"/>
        </w:rPr>
      </w:pPr>
      <w:r w:rsidRPr="005F6999">
        <w:rPr>
          <w:rFonts w:eastAsia="標楷體" w:hint="eastAsia"/>
          <w:bCs/>
          <w:color w:val="000000" w:themeColor="text1"/>
          <w:sz w:val="22"/>
          <w:lang w:val="zh-TW"/>
        </w:rPr>
        <w:t>註</w:t>
      </w:r>
      <w:r w:rsidRPr="005F6999">
        <w:rPr>
          <w:rFonts w:eastAsia="標楷體" w:hint="eastAsia"/>
          <w:bCs/>
          <w:color w:val="000000" w:themeColor="text1"/>
          <w:sz w:val="22"/>
        </w:rPr>
        <w:t>：</w:t>
      </w:r>
      <w:r w:rsidRPr="005F6999">
        <w:rPr>
          <w:rFonts w:eastAsia="標楷體"/>
          <w:bCs/>
          <w:color w:val="000000" w:themeColor="text1"/>
          <w:sz w:val="22"/>
        </w:rPr>
        <w:t>(f)</w:t>
      </w:r>
      <w:r w:rsidRPr="005F6999">
        <w:rPr>
          <w:rFonts w:eastAsia="標楷體" w:hint="eastAsia"/>
          <w:bCs/>
          <w:color w:val="000000" w:themeColor="text1"/>
          <w:sz w:val="22"/>
          <w:lang w:val="zh-TW"/>
        </w:rPr>
        <w:t>為</w:t>
      </w:r>
      <w:r w:rsidRPr="005F6999">
        <w:rPr>
          <w:rFonts w:eastAsia="標楷體" w:hint="eastAsia"/>
          <w:bCs/>
          <w:color w:val="000000" w:themeColor="text1"/>
          <w:sz w:val="22"/>
        </w:rPr>
        <w:t>預測</w:t>
      </w:r>
      <w:r w:rsidRPr="005F6999">
        <w:rPr>
          <w:rFonts w:eastAsia="標楷體" w:hint="eastAsia"/>
          <w:bCs/>
          <w:color w:val="000000" w:themeColor="text1"/>
          <w:sz w:val="22"/>
          <w:lang w:val="zh-TW"/>
        </w:rPr>
        <w:t>值</w:t>
      </w:r>
    </w:p>
    <w:p w:rsidR="00250A65" w:rsidRPr="005F6999" w:rsidRDefault="00250A65" w:rsidP="00250A65">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5F6999">
        <w:rPr>
          <w:rFonts w:eastAsia="標楷體" w:hint="eastAsia"/>
          <w:bCs/>
          <w:color w:val="000000" w:themeColor="text1"/>
          <w:sz w:val="22"/>
          <w:lang w:val="zh-TW"/>
        </w:rPr>
        <w:t>資料來源</w:t>
      </w:r>
      <w:r w:rsidRPr="005F6999">
        <w:rPr>
          <w:rFonts w:eastAsia="標楷體" w:hint="eastAsia"/>
          <w:bCs/>
          <w:color w:val="000000" w:themeColor="text1"/>
          <w:sz w:val="22"/>
        </w:rPr>
        <w:t>：</w:t>
      </w:r>
      <w:r w:rsidRPr="005F6999">
        <w:rPr>
          <w:rFonts w:eastAsia="標楷體"/>
          <w:bCs/>
          <w:color w:val="000000" w:themeColor="text1"/>
          <w:sz w:val="22"/>
        </w:rPr>
        <w:t xml:space="preserve">1.IMF, </w:t>
      </w:r>
      <w:r w:rsidRPr="005F6999">
        <w:rPr>
          <w:rFonts w:eastAsia="標楷體"/>
          <w:bCs/>
          <w:i/>
          <w:iCs/>
          <w:color w:val="000000" w:themeColor="text1"/>
          <w:sz w:val="22"/>
        </w:rPr>
        <w:t>World Economic Ou</w:t>
      </w:r>
      <w:r w:rsidRPr="005F6999">
        <w:rPr>
          <w:rFonts w:eastAsia="標楷體"/>
          <w:bCs/>
          <w:i/>
          <w:iCs/>
          <w:color w:val="000000" w:themeColor="text1"/>
          <w:sz w:val="22"/>
          <w:szCs w:val="22"/>
        </w:rPr>
        <w:t>tlook</w:t>
      </w:r>
      <w:r w:rsidRPr="005F6999">
        <w:rPr>
          <w:rFonts w:hint="eastAsia"/>
          <w:color w:val="000000" w:themeColor="text1"/>
        </w:rPr>
        <w:t xml:space="preserve"> </w:t>
      </w:r>
      <w:r w:rsidRPr="005F6999">
        <w:rPr>
          <w:rFonts w:hint="eastAsia"/>
          <w:i/>
          <w:color w:val="000000" w:themeColor="text1"/>
          <w:sz w:val="22"/>
          <w:szCs w:val="22"/>
        </w:rPr>
        <w:t>Update</w:t>
      </w:r>
      <w:r w:rsidRPr="005F6999">
        <w:rPr>
          <w:rFonts w:hint="eastAsia"/>
          <w:color w:val="000000" w:themeColor="text1"/>
          <w:sz w:val="22"/>
          <w:szCs w:val="22"/>
        </w:rPr>
        <w:t>, July 2015</w:t>
      </w:r>
      <w:r w:rsidRPr="005F6999">
        <w:rPr>
          <w:rFonts w:hint="eastAsia"/>
          <w:color w:val="000000" w:themeColor="text1"/>
          <w:sz w:val="22"/>
          <w:szCs w:val="22"/>
        </w:rPr>
        <w:t>。</w:t>
      </w:r>
    </w:p>
    <w:p w:rsidR="00250A65" w:rsidRPr="005F6999" w:rsidRDefault="00250A65" w:rsidP="00250A6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5F6999">
        <w:rPr>
          <w:rFonts w:eastAsia="標楷體"/>
          <w:bCs/>
          <w:color w:val="000000" w:themeColor="text1"/>
          <w:sz w:val="22"/>
          <w:szCs w:val="22"/>
        </w:rPr>
        <w:t xml:space="preserve">2.UN, World </w:t>
      </w:r>
      <w:r w:rsidRPr="005F6999">
        <w:rPr>
          <w:rFonts w:eastAsia="標楷體"/>
          <w:bCs/>
          <w:i/>
          <w:iCs/>
          <w:color w:val="000000" w:themeColor="text1"/>
          <w:sz w:val="22"/>
          <w:szCs w:val="22"/>
        </w:rPr>
        <w:t>Economic Situation and Prospects</w:t>
      </w:r>
      <w:r w:rsidRPr="005F6999">
        <w:rPr>
          <w:rFonts w:eastAsia="標楷體"/>
          <w:bCs/>
          <w:color w:val="000000" w:themeColor="text1"/>
          <w:sz w:val="22"/>
          <w:szCs w:val="22"/>
        </w:rPr>
        <w:t xml:space="preserve">, </w:t>
      </w:r>
      <w:r w:rsidRPr="005F6999">
        <w:rPr>
          <w:rFonts w:eastAsia="標楷體" w:hint="eastAsia"/>
          <w:bCs/>
          <w:color w:val="000000" w:themeColor="text1"/>
          <w:sz w:val="22"/>
          <w:szCs w:val="22"/>
        </w:rPr>
        <w:t xml:space="preserve">May </w:t>
      </w:r>
      <w:r w:rsidRPr="005F6999">
        <w:rPr>
          <w:rFonts w:eastAsia="標楷體"/>
          <w:bCs/>
          <w:color w:val="000000" w:themeColor="text1"/>
          <w:sz w:val="22"/>
          <w:szCs w:val="22"/>
        </w:rPr>
        <w:t>201</w:t>
      </w:r>
      <w:r w:rsidRPr="005F6999">
        <w:rPr>
          <w:rFonts w:eastAsia="標楷體" w:hint="eastAsia"/>
          <w:bCs/>
          <w:color w:val="000000" w:themeColor="text1"/>
          <w:sz w:val="22"/>
          <w:szCs w:val="22"/>
        </w:rPr>
        <w:t>5</w:t>
      </w:r>
      <w:r w:rsidRPr="005F6999">
        <w:rPr>
          <w:rFonts w:eastAsia="標楷體"/>
          <w:bCs/>
          <w:color w:val="000000" w:themeColor="text1"/>
          <w:sz w:val="22"/>
          <w:szCs w:val="22"/>
        </w:rPr>
        <w:t>。</w:t>
      </w:r>
    </w:p>
    <w:p w:rsidR="00250A65" w:rsidRPr="005F6999" w:rsidRDefault="00250A65" w:rsidP="00250A6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5F6999">
        <w:rPr>
          <w:rFonts w:eastAsia="標楷體" w:hint="eastAsia"/>
          <w:bCs/>
          <w:color w:val="000000" w:themeColor="text1"/>
          <w:sz w:val="22"/>
          <w:szCs w:val="22"/>
        </w:rPr>
        <w:t>3</w:t>
      </w:r>
      <w:r w:rsidRPr="005F6999">
        <w:rPr>
          <w:rFonts w:eastAsia="標楷體"/>
          <w:bCs/>
          <w:color w:val="000000" w:themeColor="text1"/>
          <w:sz w:val="22"/>
          <w:szCs w:val="22"/>
        </w:rPr>
        <w:t xml:space="preserve">.OECD, </w:t>
      </w:r>
      <w:r w:rsidRPr="005F6999">
        <w:rPr>
          <w:rFonts w:eastAsia="標楷體"/>
          <w:bCs/>
          <w:i/>
          <w:iCs/>
          <w:color w:val="000000" w:themeColor="text1"/>
          <w:sz w:val="22"/>
          <w:szCs w:val="22"/>
        </w:rPr>
        <w:t>Economic Outlook</w:t>
      </w:r>
      <w:r w:rsidRPr="005F6999">
        <w:rPr>
          <w:rFonts w:eastAsia="標楷體"/>
          <w:bCs/>
          <w:color w:val="000000" w:themeColor="text1"/>
          <w:sz w:val="22"/>
          <w:szCs w:val="22"/>
        </w:rPr>
        <w:t>, June 2015</w:t>
      </w:r>
      <w:r w:rsidRPr="005F6999">
        <w:rPr>
          <w:rFonts w:eastAsia="標楷體"/>
          <w:bCs/>
          <w:color w:val="000000" w:themeColor="text1"/>
          <w:sz w:val="22"/>
          <w:szCs w:val="22"/>
        </w:rPr>
        <w:t>。</w:t>
      </w:r>
    </w:p>
    <w:p w:rsidR="00250A65" w:rsidRPr="005F6999" w:rsidRDefault="00250A65" w:rsidP="00250A65">
      <w:pPr>
        <w:adjustRightInd w:val="0"/>
        <w:snapToGrid w:val="0"/>
        <w:spacing w:line="220" w:lineRule="exact"/>
        <w:ind w:leftChars="430" w:left="1032" w:right="40" w:firstLineChars="27" w:firstLine="59"/>
        <w:rPr>
          <w:rFonts w:ascii="新細明體" w:hAnsi="新細明體"/>
          <w:color w:val="000000" w:themeColor="text1"/>
          <w:sz w:val="22"/>
          <w:szCs w:val="22"/>
        </w:rPr>
      </w:pPr>
      <w:r w:rsidRPr="005F6999">
        <w:rPr>
          <w:rFonts w:hint="eastAsia"/>
          <w:color w:val="000000" w:themeColor="text1"/>
          <w:sz w:val="22"/>
          <w:szCs w:val="22"/>
        </w:rPr>
        <w:t>4</w:t>
      </w:r>
      <w:r w:rsidRPr="005F6999">
        <w:rPr>
          <w:color w:val="000000" w:themeColor="text1"/>
          <w:sz w:val="22"/>
          <w:szCs w:val="22"/>
        </w:rPr>
        <w:t xml:space="preserve">.World Bank, </w:t>
      </w:r>
      <w:r w:rsidRPr="005F6999">
        <w:rPr>
          <w:i/>
          <w:color w:val="000000" w:themeColor="text1"/>
          <w:sz w:val="22"/>
          <w:szCs w:val="22"/>
        </w:rPr>
        <w:t>Global Economic Prospects</w:t>
      </w:r>
      <w:r w:rsidRPr="005F6999">
        <w:rPr>
          <w:color w:val="000000" w:themeColor="text1"/>
          <w:sz w:val="22"/>
          <w:szCs w:val="22"/>
        </w:rPr>
        <w:t>, June 2015</w:t>
      </w:r>
      <w:r w:rsidRPr="005F6999">
        <w:rPr>
          <w:rFonts w:ascii="新細明體" w:hAnsi="新細明體" w:hint="eastAsia"/>
          <w:color w:val="000000" w:themeColor="text1"/>
          <w:sz w:val="22"/>
          <w:szCs w:val="22"/>
        </w:rPr>
        <w:t>。</w:t>
      </w:r>
    </w:p>
    <w:p w:rsidR="00E159BD" w:rsidRPr="00B118E9" w:rsidRDefault="00250A65" w:rsidP="00250A65">
      <w:pPr>
        <w:adjustRightInd w:val="0"/>
        <w:snapToGrid w:val="0"/>
        <w:spacing w:line="220" w:lineRule="exact"/>
        <w:ind w:leftChars="430" w:left="1032" w:right="40" w:firstLineChars="27" w:firstLine="59"/>
        <w:rPr>
          <w:rFonts w:eastAsia="標楷體"/>
          <w:sz w:val="22"/>
          <w:szCs w:val="22"/>
        </w:rPr>
      </w:pPr>
      <w:r w:rsidRPr="005F6999">
        <w:rPr>
          <w:color w:val="000000" w:themeColor="text1"/>
          <w:sz w:val="22"/>
          <w:szCs w:val="22"/>
        </w:rPr>
        <w:t>5. WTO</w:t>
      </w:r>
      <w:r w:rsidRPr="005F6999">
        <w:rPr>
          <w:i/>
          <w:color w:val="000000" w:themeColor="text1"/>
          <w:sz w:val="22"/>
          <w:szCs w:val="22"/>
        </w:rPr>
        <w:t xml:space="preserve">, </w:t>
      </w:r>
      <w:r w:rsidRPr="005F6999">
        <w:rPr>
          <w:rFonts w:hint="eastAsia"/>
          <w:i/>
          <w:color w:val="000000" w:themeColor="text1"/>
          <w:sz w:val="22"/>
          <w:szCs w:val="22"/>
        </w:rPr>
        <w:t>P</w:t>
      </w:r>
      <w:r w:rsidRPr="005F6999">
        <w:rPr>
          <w:i/>
          <w:color w:val="000000" w:themeColor="text1"/>
          <w:sz w:val="22"/>
          <w:szCs w:val="22"/>
        </w:rPr>
        <w:t>RESS RELEASE</w:t>
      </w:r>
      <w:r w:rsidRPr="005F6999">
        <w:rPr>
          <w:rFonts w:hint="eastAsia"/>
          <w:color w:val="000000" w:themeColor="text1"/>
          <w:sz w:val="22"/>
          <w:szCs w:val="22"/>
        </w:rPr>
        <w:t xml:space="preserve">, </w:t>
      </w:r>
      <w:r w:rsidRPr="005F6999">
        <w:rPr>
          <w:color w:val="000000" w:themeColor="text1"/>
          <w:sz w:val="22"/>
          <w:szCs w:val="22"/>
        </w:rPr>
        <w:t>April 201</w:t>
      </w:r>
      <w:r w:rsidRPr="005F6999">
        <w:rPr>
          <w:rFonts w:hint="eastAsia"/>
          <w:color w:val="000000" w:themeColor="text1"/>
          <w:sz w:val="22"/>
          <w:szCs w:val="22"/>
        </w:rPr>
        <w:t>5</w:t>
      </w:r>
      <w:r w:rsidRPr="005F6999">
        <w:rPr>
          <w:color w:val="000000" w:themeColor="text1"/>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p>
    <w:p w:rsidR="00197DAD" w:rsidRPr="00B118E9" w:rsidRDefault="00197DAD" w:rsidP="00197DAD">
      <w:pPr>
        <w:pStyle w:val="2"/>
        <w:spacing w:after="360"/>
        <w:jc w:val="center"/>
        <w:rPr>
          <w:b w:val="0"/>
          <w:bCs w:val="0"/>
          <w:sz w:val="32"/>
          <w:szCs w:val="32"/>
        </w:rPr>
      </w:pPr>
      <w:bookmarkStart w:id="38" w:name="_Toc399516779"/>
      <w:bookmarkStart w:id="39" w:name="_Toc428345892"/>
      <w:bookmarkStart w:id="40" w:name="_Toc368324015"/>
      <w:r w:rsidRPr="00B118E9">
        <w:rPr>
          <w:sz w:val="32"/>
        </w:rPr>
        <w:t>表</w:t>
      </w:r>
      <w:r w:rsidRPr="00B118E9">
        <w:rPr>
          <w:sz w:val="32"/>
        </w:rPr>
        <w:t xml:space="preserve">3  </w:t>
      </w:r>
      <w:r w:rsidRPr="00B118E9">
        <w:rPr>
          <w:sz w:val="32"/>
        </w:rPr>
        <w:t>國內主要經濟指標</w:t>
      </w:r>
      <w:bookmarkEnd w:id="38"/>
      <w:bookmarkEnd w:id="39"/>
    </w:p>
    <w:tbl>
      <w:tblPr>
        <w:tblStyle w:val="affff4"/>
        <w:tblW w:w="11338" w:type="dxa"/>
        <w:jc w:val="center"/>
        <w:tblLayout w:type="fixed"/>
        <w:tblLook w:val="04A0" w:firstRow="1" w:lastRow="0" w:firstColumn="1" w:lastColumn="0" w:noHBand="0" w:noVBand="1"/>
      </w:tblPr>
      <w:tblGrid>
        <w:gridCol w:w="296"/>
        <w:gridCol w:w="384"/>
        <w:gridCol w:w="1018"/>
        <w:gridCol w:w="638"/>
        <w:gridCol w:w="576"/>
        <w:gridCol w:w="603"/>
        <w:gridCol w:w="602"/>
        <w:gridCol w:w="603"/>
        <w:gridCol w:w="602"/>
        <w:gridCol w:w="756"/>
        <w:gridCol w:w="615"/>
        <w:gridCol w:w="700"/>
        <w:gridCol w:w="672"/>
        <w:gridCol w:w="545"/>
        <w:gridCol w:w="659"/>
        <w:gridCol w:w="631"/>
        <w:gridCol w:w="646"/>
        <w:gridCol w:w="792"/>
      </w:tblGrid>
      <w:tr w:rsidR="006B731E" w:rsidRPr="00B118E9" w:rsidTr="006B731E">
        <w:trPr>
          <w:jc w:val="center"/>
        </w:trPr>
        <w:tc>
          <w:tcPr>
            <w:tcW w:w="296" w:type="dxa"/>
            <w:vMerge w:val="restart"/>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vMerge w:val="restart"/>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38" w:type="dxa"/>
            <w:vMerge w:val="restart"/>
            <w:tcBorders>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102</w:t>
            </w:r>
            <w:r w:rsidRPr="00B118E9">
              <w:rPr>
                <w:rFonts w:eastAsia="標楷體"/>
                <w:spacing w:val="-20"/>
                <w:sz w:val="22"/>
              </w:rPr>
              <w:t>年</w:t>
            </w:r>
          </w:p>
        </w:tc>
        <w:tc>
          <w:tcPr>
            <w:tcW w:w="3742" w:type="dxa"/>
            <w:gridSpan w:val="6"/>
            <w:tcBorders>
              <w:righ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z w:val="22"/>
              </w:rPr>
              <w:t>103</w:t>
            </w:r>
            <w:r w:rsidRPr="00B118E9">
              <w:rPr>
                <w:rFonts w:eastAsia="標楷體"/>
                <w:spacing w:val="-20"/>
                <w:sz w:val="22"/>
              </w:rPr>
              <w:t>年</w:t>
            </w:r>
          </w:p>
        </w:tc>
        <w:tc>
          <w:tcPr>
            <w:tcW w:w="5260" w:type="dxa"/>
            <w:gridSpan w:val="8"/>
            <w:tcBorders>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z w:val="22"/>
              </w:rPr>
              <w:t>104</w:t>
            </w:r>
            <w:r w:rsidRPr="00B118E9">
              <w:rPr>
                <w:rFonts w:eastAsia="標楷體"/>
                <w:spacing w:val="-20"/>
                <w:sz w:val="22"/>
              </w:rPr>
              <w:t>年</w:t>
            </w:r>
          </w:p>
        </w:tc>
      </w:tr>
      <w:tr w:rsidR="006B731E" w:rsidRPr="00B118E9" w:rsidTr="006B731E">
        <w:trPr>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vMerge/>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38" w:type="dxa"/>
            <w:vMerge/>
            <w:tcBorders>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576" w:type="dxa"/>
            <w:tcBorders>
              <w:bottom w:val="single" w:sz="4" w:space="0" w:color="auto"/>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sidRPr="00B118E9">
              <w:rPr>
                <w:rFonts w:eastAsia="標楷體"/>
                <w:spacing w:val="-20"/>
                <w:sz w:val="22"/>
              </w:rPr>
              <w:t>月</w:t>
            </w:r>
          </w:p>
        </w:tc>
        <w:tc>
          <w:tcPr>
            <w:tcW w:w="603" w:type="dxa"/>
            <w:tcBorders>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w:t>
            </w:r>
            <w:r w:rsidRPr="00B118E9">
              <w:rPr>
                <w:rFonts w:eastAsia="標楷體"/>
                <w:spacing w:val="-20"/>
                <w:sz w:val="22"/>
              </w:rPr>
              <w:t>月</w:t>
            </w:r>
          </w:p>
        </w:tc>
        <w:tc>
          <w:tcPr>
            <w:tcW w:w="602" w:type="dxa"/>
            <w:tcBorders>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w:t>
            </w:r>
            <w:r w:rsidRPr="00B118E9">
              <w:rPr>
                <w:rFonts w:eastAsia="標楷體"/>
                <w:spacing w:val="-20"/>
                <w:sz w:val="22"/>
              </w:rPr>
              <w:t>月</w:t>
            </w:r>
          </w:p>
        </w:tc>
        <w:tc>
          <w:tcPr>
            <w:tcW w:w="603" w:type="dxa"/>
            <w:tcBorders>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r w:rsidRPr="00B118E9">
              <w:rPr>
                <w:rFonts w:eastAsia="標楷體"/>
                <w:spacing w:val="-20"/>
                <w:sz w:val="22"/>
              </w:rPr>
              <w:t>月</w:t>
            </w:r>
          </w:p>
        </w:tc>
        <w:tc>
          <w:tcPr>
            <w:tcW w:w="602" w:type="dxa"/>
            <w:tcBorders>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r w:rsidRPr="00B118E9">
              <w:rPr>
                <w:rFonts w:eastAsia="標楷體"/>
                <w:spacing w:val="-20"/>
                <w:sz w:val="22"/>
              </w:rPr>
              <w:t>月</w:t>
            </w:r>
          </w:p>
        </w:tc>
        <w:tc>
          <w:tcPr>
            <w:tcW w:w="756" w:type="dxa"/>
            <w:tcBorders>
              <w:bottom w:val="single" w:sz="4" w:space="0" w:color="auto"/>
              <w:right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全年</w:t>
            </w:r>
          </w:p>
        </w:tc>
        <w:tc>
          <w:tcPr>
            <w:tcW w:w="615" w:type="dxa"/>
            <w:tcBorders>
              <w:top w:val="single" w:sz="4" w:space="0" w:color="auto"/>
              <w:left w:val="single" w:sz="4" w:space="0" w:color="auto"/>
              <w:bottom w:val="single" w:sz="4" w:space="0" w:color="auto"/>
              <w:right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sidRPr="00B118E9">
              <w:rPr>
                <w:rFonts w:eastAsia="標楷體"/>
                <w:spacing w:val="-20"/>
                <w:sz w:val="22"/>
              </w:rPr>
              <w:t>月</w:t>
            </w:r>
          </w:p>
        </w:tc>
        <w:tc>
          <w:tcPr>
            <w:tcW w:w="700" w:type="dxa"/>
            <w:tcBorders>
              <w:left w:val="single" w:sz="4" w:space="0" w:color="auto"/>
              <w:bottom w:val="single" w:sz="4" w:space="0" w:color="auto"/>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sidRPr="00B118E9">
              <w:rPr>
                <w:rFonts w:eastAsia="標楷體"/>
                <w:spacing w:val="-20"/>
                <w:sz w:val="22"/>
              </w:rPr>
              <w:t>月</w:t>
            </w:r>
          </w:p>
        </w:tc>
        <w:tc>
          <w:tcPr>
            <w:tcW w:w="672" w:type="dxa"/>
            <w:tcBorders>
              <w:left w:val="single" w:sz="4" w:space="0" w:color="auto"/>
              <w:bottom w:val="single" w:sz="4" w:space="0" w:color="auto"/>
              <w:right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sidRPr="00B118E9">
              <w:rPr>
                <w:rFonts w:eastAsia="標楷體"/>
                <w:spacing w:val="-20"/>
                <w:sz w:val="22"/>
              </w:rPr>
              <w:t>月</w:t>
            </w:r>
          </w:p>
        </w:tc>
        <w:tc>
          <w:tcPr>
            <w:tcW w:w="545" w:type="dxa"/>
            <w:tcBorders>
              <w:left w:val="single" w:sz="4" w:space="0" w:color="auto"/>
              <w:bottom w:val="single" w:sz="4" w:space="0" w:color="auto"/>
              <w:right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Pr="00B118E9">
              <w:rPr>
                <w:rFonts w:eastAsia="標楷體"/>
                <w:spacing w:val="-20"/>
                <w:sz w:val="22"/>
              </w:rPr>
              <w:t>月</w:t>
            </w:r>
          </w:p>
        </w:tc>
        <w:tc>
          <w:tcPr>
            <w:tcW w:w="659" w:type="dxa"/>
            <w:tcBorders>
              <w:left w:val="single" w:sz="4" w:space="0" w:color="auto"/>
              <w:bottom w:val="single" w:sz="4" w:space="0" w:color="auto"/>
              <w:right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Pr>
                <w:rFonts w:eastAsia="標楷體" w:hint="eastAsia"/>
                <w:spacing w:val="-20"/>
                <w:sz w:val="22"/>
              </w:rPr>
              <w:t>月</w:t>
            </w:r>
          </w:p>
        </w:tc>
        <w:tc>
          <w:tcPr>
            <w:tcW w:w="631" w:type="dxa"/>
            <w:tcBorders>
              <w:left w:val="single" w:sz="4" w:space="0" w:color="auto"/>
              <w:bottom w:val="single" w:sz="4" w:space="0" w:color="auto"/>
              <w:right w:val="single" w:sz="4" w:space="0" w:color="auto"/>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w:t>
            </w:r>
            <w:r>
              <w:rPr>
                <w:rFonts w:eastAsia="標楷體" w:hint="eastAsia"/>
                <w:spacing w:val="-20"/>
                <w:sz w:val="22"/>
              </w:rPr>
              <w:t>月</w:t>
            </w:r>
          </w:p>
        </w:tc>
        <w:tc>
          <w:tcPr>
            <w:tcW w:w="646" w:type="dxa"/>
            <w:tcBorders>
              <w:left w:val="single" w:sz="4" w:space="0" w:color="auto"/>
              <w:bottom w:val="single" w:sz="4" w:space="0" w:color="auto"/>
              <w:right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7</w:t>
            </w:r>
            <w:r>
              <w:rPr>
                <w:rFonts w:eastAsia="標楷體" w:hint="eastAsia"/>
                <w:spacing w:val="-20"/>
                <w:sz w:val="22"/>
              </w:rPr>
              <w:t>月</w:t>
            </w:r>
          </w:p>
        </w:tc>
        <w:tc>
          <w:tcPr>
            <w:tcW w:w="787" w:type="dxa"/>
            <w:tcBorders>
              <w:left w:val="single" w:sz="4" w:space="0" w:color="auto"/>
              <w:bottom w:val="single" w:sz="4" w:space="0" w:color="auto"/>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累計</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預估</w:t>
            </w:r>
          </w:p>
        </w:tc>
      </w:tr>
      <w:tr w:rsidR="006B731E" w:rsidRPr="00B118E9" w:rsidTr="006B731E">
        <w:trPr>
          <w:trHeight w:val="633"/>
          <w:jc w:val="center"/>
        </w:trPr>
        <w:tc>
          <w:tcPr>
            <w:tcW w:w="296" w:type="dxa"/>
            <w:vMerge w:val="restart"/>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z w:val="22"/>
              </w:rPr>
            </w:pPr>
            <w:r w:rsidRPr="00B118E9">
              <w:rPr>
                <w:rFonts w:eastAsia="標楷體"/>
                <w:spacing w:val="-20"/>
                <w:sz w:val="22"/>
              </w:rPr>
              <w:t>經濟成長</w:t>
            </w: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經濟成長率</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2.23</w:t>
            </w:r>
          </w:p>
        </w:tc>
        <w:tc>
          <w:tcPr>
            <w:tcW w:w="576"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4.32</w:t>
            </w:r>
          </w:p>
        </w:tc>
        <w:tc>
          <w:tcPr>
            <w:tcW w:w="602"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3.47</w:t>
            </w:r>
          </w:p>
        </w:tc>
        <w:tc>
          <w:tcPr>
            <w:tcW w:w="756" w:type="dxa"/>
            <w:tcBorders>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3.77</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p>
        </w:tc>
        <w:tc>
          <w:tcPr>
            <w:tcW w:w="700"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Pr>
                <w:rFonts w:eastAsia="標楷體" w:hint="eastAsia"/>
                <w:spacing w:val="-20"/>
                <w:sz w:val="22"/>
              </w:rPr>
              <w:t>84</w:t>
            </w:r>
          </w:p>
        </w:tc>
        <w:tc>
          <w:tcPr>
            <w:tcW w:w="672"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545" w:type="dxa"/>
            <w:tcBorders>
              <w:left w:val="nil"/>
              <w:bottom w:val="nil"/>
              <w:right w:val="nil"/>
            </w:tcBorders>
            <w:vAlign w:val="center"/>
          </w:tcPr>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r w:rsidRPr="00FD28E1">
              <w:rPr>
                <w:rFonts w:eastAsia="標楷體" w:hint="eastAsia"/>
                <w:spacing w:val="-20"/>
                <w:sz w:val="22"/>
              </w:rPr>
              <w:t>0</w:t>
            </w:r>
            <w:r w:rsidRPr="00FD28E1">
              <w:rPr>
                <w:rFonts w:eastAsia="標楷體"/>
                <w:spacing w:val="-20"/>
                <w:sz w:val="22"/>
              </w:rPr>
              <w:t>.</w:t>
            </w:r>
            <w:r>
              <w:rPr>
                <w:rFonts w:eastAsia="標楷體" w:hint="eastAsia"/>
                <w:spacing w:val="-20"/>
                <w:sz w:val="22"/>
              </w:rPr>
              <w:t>52</w:t>
            </w:r>
          </w:p>
        </w:tc>
        <w:tc>
          <w:tcPr>
            <w:tcW w:w="659" w:type="dxa"/>
            <w:tcBorders>
              <w:left w:val="nil"/>
              <w:bottom w:val="nil"/>
              <w:right w:val="nil"/>
            </w:tcBorders>
            <w:vAlign w:val="center"/>
          </w:tcPr>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31"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Pr="00B118E9">
              <w:rPr>
                <w:rFonts w:eastAsia="標楷體"/>
                <w:spacing w:val="-20"/>
                <w:sz w:val="22"/>
              </w:rPr>
              <w:t>.</w:t>
            </w:r>
            <w:r>
              <w:rPr>
                <w:rFonts w:eastAsia="標楷體" w:hint="eastAsia"/>
                <w:spacing w:val="-20"/>
                <w:sz w:val="22"/>
              </w:rPr>
              <w:t>10</w:t>
            </w:r>
          </w:p>
        </w:tc>
        <w:tc>
          <w:tcPr>
            <w:tcW w:w="646"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90</w:t>
            </w:r>
          </w:p>
        </w:tc>
        <w:tc>
          <w:tcPr>
            <w:tcW w:w="787" w:type="dxa"/>
            <w:tcBorders>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56</w:t>
            </w:r>
          </w:p>
        </w:tc>
      </w:tr>
      <w:tr w:rsidR="006B731E" w:rsidRPr="00B118E9" w:rsidTr="006B731E">
        <w:trPr>
          <w:trHeight w:val="571"/>
          <w:jc w:val="center"/>
        </w:trPr>
        <w:tc>
          <w:tcPr>
            <w:tcW w:w="296" w:type="dxa"/>
            <w:vMerge/>
            <w:tcBorders>
              <w:left w:val="nil"/>
            </w:tcBorders>
          </w:tcPr>
          <w:p w:rsidR="006B731E" w:rsidRPr="00B118E9" w:rsidRDefault="006B731E" w:rsidP="00FB7596">
            <w:pPr>
              <w:adjustRightInd w:val="0"/>
              <w:snapToGrid w:val="0"/>
              <w:contextualSpacing/>
              <w:textAlignment w:val="center"/>
              <w:rPr>
                <w:rFonts w:eastAsia="標楷體"/>
                <w:spacing w:val="-40"/>
                <w:sz w:val="22"/>
              </w:rPr>
            </w:pP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民間投資成長率</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6.67</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6.27</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1.70</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3.46</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p>
        </w:tc>
        <w:tc>
          <w:tcPr>
            <w:tcW w:w="700"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7</w:t>
            </w:r>
            <w:r w:rsidRPr="00B118E9">
              <w:rPr>
                <w:rFonts w:eastAsia="標楷體"/>
                <w:spacing w:val="-20"/>
                <w:sz w:val="22"/>
              </w:rPr>
              <w:t>6</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545" w:type="dxa"/>
            <w:tcBorders>
              <w:top w:val="nil"/>
              <w:left w:val="nil"/>
              <w:bottom w:val="nil"/>
              <w:right w:val="nil"/>
            </w:tcBorders>
            <w:vAlign w:val="center"/>
          </w:tcPr>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Pr="00FD28E1">
              <w:rPr>
                <w:rFonts w:eastAsia="標楷體"/>
                <w:spacing w:val="-20"/>
                <w:sz w:val="22"/>
              </w:rPr>
              <w:t>.</w:t>
            </w:r>
            <w:r>
              <w:rPr>
                <w:rFonts w:eastAsia="標楷體" w:hint="eastAsia"/>
                <w:spacing w:val="-20"/>
                <w:sz w:val="22"/>
              </w:rPr>
              <w:t>38</w:t>
            </w:r>
          </w:p>
        </w:tc>
        <w:tc>
          <w:tcPr>
            <w:tcW w:w="659" w:type="dxa"/>
            <w:tcBorders>
              <w:top w:val="nil"/>
              <w:left w:val="nil"/>
              <w:bottom w:val="nil"/>
              <w:right w:val="nil"/>
            </w:tcBorders>
            <w:vAlign w:val="center"/>
          </w:tcPr>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31"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w:t>
            </w:r>
            <w:r>
              <w:rPr>
                <w:rFonts w:eastAsia="標楷體" w:hint="eastAsia"/>
                <w:spacing w:val="-20"/>
                <w:sz w:val="22"/>
              </w:rPr>
              <w:t>36</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w:t>
            </w:r>
            <w:r>
              <w:rPr>
                <w:rFonts w:eastAsia="標楷體" w:hint="eastAsia"/>
                <w:spacing w:val="-20"/>
                <w:sz w:val="22"/>
              </w:rPr>
              <w:t>14</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Pr>
                <w:rFonts w:eastAsia="標楷體" w:hint="eastAsia"/>
                <w:spacing w:val="-20"/>
                <w:sz w:val="22"/>
              </w:rPr>
              <w:t>65</w:t>
            </w:r>
          </w:p>
        </w:tc>
      </w:tr>
      <w:tr w:rsidR="006B731E" w:rsidRPr="00B118E9" w:rsidTr="006B731E">
        <w:trPr>
          <w:trHeight w:val="551"/>
          <w:jc w:val="center"/>
        </w:trPr>
        <w:tc>
          <w:tcPr>
            <w:tcW w:w="296" w:type="dxa"/>
            <w:vMerge/>
            <w:tcBorders>
              <w:left w:val="nil"/>
            </w:tcBorders>
          </w:tcPr>
          <w:p w:rsidR="006B731E" w:rsidRPr="00B118E9" w:rsidRDefault="006B731E" w:rsidP="00FB7596">
            <w:pPr>
              <w:adjustRightInd w:val="0"/>
              <w:snapToGrid w:val="0"/>
              <w:contextualSpacing/>
              <w:textAlignment w:val="center"/>
              <w:rPr>
                <w:rFonts w:eastAsia="標楷體"/>
                <w:spacing w:val="-40"/>
                <w:sz w:val="22"/>
              </w:rPr>
            </w:pP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民間消費成長率</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2.35</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3.76</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2.38</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2.95</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p>
        </w:tc>
        <w:tc>
          <w:tcPr>
            <w:tcW w:w="700"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118E9">
              <w:rPr>
                <w:rFonts w:eastAsia="標楷體"/>
                <w:spacing w:val="-20"/>
                <w:sz w:val="22"/>
              </w:rPr>
              <w:t>.5</w:t>
            </w:r>
            <w:r>
              <w:rPr>
                <w:rFonts w:eastAsia="標楷體" w:hint="eastAsia"/>
                <w:spacing w:val="-20"/>
                <w:sz w:val="22"/>
              </w:rPr>
              <w:t>3</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545" w:type="dxa"/>
            <w:tcBorders>
              <w:top w:val="nil"/>
              <w:left w:val="nil"/>
              <w:bottom w:val="nil"/>
              <w:right w:val="nil"/>
            </w:tcBorders>
            <w:vAlign w:val="center"/>
          </w:tcPr>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2.</w:t>
            </w:r>
            <w:r w:rsidRPr="00FD28E1">
              <w:rPr>
                <w:rFonts w:eastAsia="標楷體" w:hint="eastAsia"/>
                <w:spacing w:val="-20"/>
                <w:sz w:val="22"/>
              </w:rPr>
              <w:t>8</w:t>
            </w:r>
            <w:r>
              <w:rPr>
                <w:rFonts w:eastAsia="標楷體" w:hint="eastAsia"/>
                <w:spacing w:val="-20"/>
                <w:sz w:val="22"/>
              </w:rPr>
              <w:t>5</w:t>
            </w:r>
          </w:p>
        </w:tc>
        <w:tc>
          <w:tcPr>
            <w:tcW w:w="659" w:type="dxa"/>
            <w:tcBorders>
              <w:top w:val="nil"/>
              <w:left w:val="nil"/>
              <w:bottom w:val="nil"/>
              <w:right w:val="nil"/>
            </w:tcBorders>
            <w:vAlign w:val="center"/>
          </w:tcPr>
          <w:p w:rsidR="006B731E" w:rsidRPr="00FD28E1"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631"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Pr>
                <w:rFonts w:eastAsia="標楷體" w:hint="eastAsia"/>
                <w:spacing w:val="-20"/>
                <w:sz w:val="22"/>
              </w:rPr>
              <w:t>94</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Pr>
                <w:rFonts w:eastAsia="標楷體" w:hint="eastAsia"/>
                <w:spacing w:val="-20"/>
                <w:sz w:val="22"/>
              </w:rPr>
              <w:t>90</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118E9">
              <w:rPr>
                <w:rFonts w:eastAsia="標楷體"/>
                <w:spacing w:val="-20"/>
                <w:sz w:val="22"/>
              </w:rPr>
              <w:t>.</w:t>
            </w:r>
            <w:r>
              <w:rPr>
                <w:rFonts w:eastAsia="標楷體" w:hint="eastAsia"/>
                <w:spacing w:val="-20"/>
                <w:sz w:val="22"/>
              </w:rPr>
              <w:t>05</w:t>
            </w:r>
          </w:p>
        </w:tc>
      </w:tr>
      <w:tr w:rsidR="006B731E" w:rsidRPr="00B118E9" w:rsidTr="006B731E">
        <w:trPr>
          <w:trHeight w:val="531"/>
          <w:jc w:val="center"/>
        </w:trPr>
        <w:tc>
          <w:tcPr>
            <w:tcW w:w="296" w:type="dxa"/>
            <w:vMerge w:val="restart"/>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產業</w:t>
            </w: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工業生產指數</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0.65</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6.88</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9.94</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9.20</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6.79</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75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c>
          <w:tcPr>
            <w:tcW w:w="61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7.58</w:t>
            </w:r>
          </w:p>
        </w:tc>
        <w:tc>
          <w:tcPr>
            <w:tcW w:w="700"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2.72</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6.65</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33</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-3.46</w:t>
            </w:r>
          </w:p>
        </w:tc>
        <w:tc>
          <w:tcPr>
            <w:tcW w:w="631" w:type="dxa"/>
            <w:tcBorders>
              <w:top w:val="nil"/>
              <w:left w:val="nil"/>
              <w:bottom w:val="nil"/>
              <w:right w:val="nil"/>
            </w:tcBorders>
            <w:vAlign w:val="center"/>
          </w:tcPr>
          <w:p w:rsidR="006B731E" w:rsidRPr="00A52C2A" w:rsidRDefault="006B731E" w:rsidP="00FB7596">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-1.17</w:t>
            </w:r>
          </w:p>
        </w:tc>
        <w:tc>
          <w:tcPr>
            <w:tcW w:w="646" w:type="dxa"/>
            <w:tcBorders>
              <w:top w:val="nil"/>
              <w:left w:val="nil"/>
              <w:bottom w:val="nil"/>
              <w:right w:val="nil"/>
            </w:tcBorders>
            <w:vAlign w:val="center"/>
          </w:tcPr>
          <w:p w:rsidR="006B731E" w:rsidRPr="00A52C2A" w:rsidRDefault="006B731E" w:rsidP="00FB7596">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-2.99</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1.37</w:t>
            </w:r>
          </w:p>
        </w:tc>
      </w:tr>
      <w:tr w:rsidR="006B731E" w:rsidRPr="00B118E9" w:rsidTr="006B731E">
        <w:trPr>
          <w:trHeight w:val="556"/>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製造業生產指數</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0.56</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7.02</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10.59</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9.22</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6.85</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75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6.63</w:t>
            </w:r>
          </w:p>
        </w:tc>
        <w:tc>
          <w:tcPr>
            <w:tcW w:w="61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9.08</w:t>
            </w:r>
          </w:p>
        </w:tc>
        <w:tc>
          <w:tcPr>
            <w:tcW w:w="700"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2.89</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7.17</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48</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-2.84</w:t>
            </w:r>
          </w:p>
        </w:tc>
        <w:tc>
          <w:tcPr>
            <w:tcW w:w="631" w:type="dxa"/>
            <w:tcBorders>
              <w:top w:val="nil"/>
              <w:left w:val="nil"/>
              <w:bottom w:val="nil"/>
              <w:right w:val="nil"/>
            </w:tcBorders>
            <w:vAlign w:val="center"/>
          </w:tcPr>
          <w:p w:rsidR="006B731E" w:rsidRPr="00A52C2A" w:rsidRDefault="006B731E" w:rsidP="00FB7596">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-0.93</w:t>
            </w:r>
          </w:p>
        </w:tc>
        <w:tc>
          <w:tcPr>
            <w:tcW w:w="646" w:type="dxa"/>
            <w:tcBorders>
              <w:top w:val="nil"/>
              <w:left w:val="nil"/>
              <w:bottom w:val="nil"/>
              <w:right w:val="nil"/>
            </w:tcBorders>
            <w:vAlign w:val="center"/>
          </w:tcPr>
          <w:p w:rsidR="006B731E" w:rsidRPr="00A52C2A" w:rsidRDefault="006B731E" w:rsidP="00FB7596">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-3.11</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1.81</w:t>
            </w:r>
          </w:p>
        </w:tc>
      </w:tr>
      <w:tr w:rsidR="006B731E" w:rsidRPr="00B118E9" w:rsidTr="006B731E">
        <w:trPr>
          <w:trHeight w:val="566"/>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商業營業額</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141,622</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12,064</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12,447</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12,481</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12,052</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12,736</w:t>
            </w:r>
          </w:p>
        </w:tc>
        <w:tc>
          <w:tcPr>
            <w:tcW w:w="75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145,376</w:t>
            </w:r>
          </w:p>
        </w:tc>
        <w:tc>
          <w:tcPr>
            <w:tcW w:w="61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12,311</w:t>
            </w:r>
          </w:p>
        </w:tc>
        <w:tc>
          <w:tcPr>
            <w:tcW w:w="700"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10,548</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11,798</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11,690</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11,670</w:t>
            </w:r>
          </w:p>
        </w:tc>
        <w:tc>
          <w:tcPr>
            <w:tcW w:w="631"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11,968</w:t>
            </w:r>
          </w:p>
        </w:tc>
        <w:tc>
          <w:tcPr>
            <w:tcW w:w="646" w:type="dxa"/>
            <w:tcBorders>
              <w:top w:val="nil"/>
              <w:left w:val="nil"/>
              <w:bottom w:val="nil"/>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sidRPr="00913CF2">
              <w:rPr>
                <w:rFonts w:eastAsia="標楷體"/>
                <w:spacing w:val="-20"/>
                <w:sz w:val="22"/>
              </w:rPr>
              <w:t>11,892</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913CF2">
              <w:rPr>
                <w:rFonts w:eastAsia="標楷體"/>
                <w:spacing w:val="-20"/>
                <w:sz w:val="22"/>
              </w:rPr>
              <w:t>81,877</w:t>
            </w:r>
          </w:p>
        </w:tc>
      </w:tr>
      <w:tr w:rsidR="006B731E" w:rsidRPr="00B118E9" w:rsidTr="006B731E">
        <w:trPr>
          <w:trHeight w:val="417"/>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 xml:space="preserve">2.2 </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-4.3</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-3.0</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-4.4</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2.1</w:t>
            </w:r>
          </w:p>
        </w:tc>
      </w:tr>
      <w:tr w:rsidR="006B731E" w:rsidRPr="00B118E9" w:rsidTr="006B731E">
        <w:trPr>
          <w:trHeight w:val="693"/>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綜合商品零售業</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營業額</w:t>
            </w: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10,524</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952</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903</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1,014</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992</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984</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11,065</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891</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1,006</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858</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909</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963</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913</w:t>
            </w:r>
          </w:p>
        </w:tc>
        <w:tc>
          <w:tcPr>
            <w:tcW w:w="646" w:type="dxa"/>
            <w:tcBorders>
              <w:top w:val="nil"/>
              <w:left w:val="nil"/>
              <w:bottom w:val="nil"/>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sidRPr="00555A7A">
              <w:rPr>
                <w:rFonts w:eastAsia="標楷體"/>
                <w:spacing w:val="-20"/>
                <w:sz w:val="22"/>
              </w:rPr>
              <w:t>931</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555A7A">
              <w:rPr>
                <w:rFonts w:eastAsia="標楷體"/>
                <w:spacing w:val="-20"/>
                <w:sz w:val="22"/>
              </w:rPr>
              <w:t>6,472</w:t>
            </w:r>
          </w:p>
        </w:tc>
      </w:tr>
      <w:tr w:rsidR="006B731E" w:rsidRPr="00B118E9" w:rsidTr="006B731E">
        <w:trPr>
          <w:trHeight w:val="419"/>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3.1</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6.1</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8.5</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5.1</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-9.2</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23.4</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5.8</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3.9</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0.0</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Pr>
                <w:rFonts w:eastAsia="標楷體" w:hint="eastAsia"/>
                <w:spacing w:val="-20"/>
                <w:sz w:val="22"/>
              </w:rPr>
              <w:t>0</w:t>
            </w:r>
          </w:p>
        </w:tc>
      </w:tr>
      <w:tr w:rsidR="006B731E" w:rsidRPr="00B118E9" w:rsidTr="006B731E">
        <w:trPr>
          <w:trHeight w:val="425"/>
          <w:jc w:val="center"/>
        </w:trPr>
        <w:tc>
          <w:tcPr>
            <w:tcW w:w="296" w:type="dxa"/>
            <w:vMerge w:val="restart"/>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對外貿易</w:t>
            </w:r>
          </w:p>
        </w:tc>
        <w:tc>
          <w:tcPr>
            <w:tcW w:w="1402" w:type="dxa"/>
            <w:gridSpan w:val="2"/>
            <w:tcBorders>
              <w:bottom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出口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3,054.4</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280.7</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264.1</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268.8</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266.4</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256.1</w:t>
            </w:r>
          </w:p>
        </w:tc>
        <w:tc>
          <w:tcPr>
            <w:tcW w:w="756" w:type="dxa"/>
            <w:tcBorders>
              <w:top w:val="nil"/>
              <w:left w:val="nil"/>
              <w:bottom w:val="nil"/>
              <w:right w:val="nil"/>
            </w:tcBorders>
            <w:vAlign w:val="center"/>
          </w:tcPr>
          <w:p w:rsidR="006B731E" w:rsidRPr="00B118E9" w:rsidRDefault="006B731E" w:rsidP="00FB7596">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3,137.0</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251.1</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198.6</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252.7</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234.9</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256.3</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230.7</w:t>
            </w:r>
          </w:p>
        </w:tc>
        <w:tc>
          <w:tcPr>
            <w:tcW w:w="646" w:type="dxa"/>
            <w:tcBorders>
              <w:top w:val="nil"/>
              <w:left w:val="nil"/>
              <w:bottom w:val="nil"/>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235.5</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1,659.8</w:t>
            </w:r>
          </w:p>
        </w:tc>
      </w:tr>
      <w:tr w:rsidR="006B731E" w:rsidRPr="00B118E9" w:rsidTr="006B731E">
        <w:trPr>
          <w:trHeight w:val="402"/>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3.5</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-8.9</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-13.9</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-11.9</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7.8</w:t>
            </w:r>
          </w:p>
        </w:tc>
      </w:tr>
      <w:tr w:rsidR="006B731E" w:rsidRPr="00B118E9" w:rsidTr="006B731E">
        <w:trPr>
          <w:trHeight w:val="423"/>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進口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2,699.0</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239.7</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228.7</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222.6</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224.6</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212.0</w:t>
            </w:r>
          </w:p>
        </w:tc>
        <w:tc>
          <w:tcPr>
            <w:tcW w:w="756" w:type="dxa"/>
            <w:tcBorders>
              <w:top w:val="nil"/>
              <w:left w:val="nil"/>
              <w:bottom w:val="nil"/>
              <w:right w:val="nil"/>
            </w:tcBorders>
            <w:vAlign w:val="center"/>
          </w:tcPr>
          <w:p w:rsidR="006B731E" w:rsidRPr="00B118E9" w:rsidRDefault="006B731E" w:rsidP="00FB7596">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2,740.3</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203.3</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153.0</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212.1</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187.</w:t>
            </w:r>
            <w:r>
              <w:rPr>
                <w:rFonts w:eastAsia="標楷體" w:hint="eastAsia"/>
                <w:spacing w:val="-20"/>
                <w:sz w:val="22"/>
              </w:rPr>
              <w:t>4</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202.1</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208.9</w:t>
            </w:r>
          </w:p>
        </w:tc>
        <w:tc>
          <w:tcPr>
            <w:tcW w:w="646" w:type="dxa"/>
            <w:tcBorders>
              <w:top w:val="nil"/>
              <w:left w:val="nil"/>
              <w:bottom w:val="nil"/>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199.3</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1,366.0</w:t>
            </w:r>
          </w:p>
        </w:tc>
      </w:tr>
      <w:tr w:rsidR="006B731E" w:rsidRPr="00B118E9" w:rsidTr="006B731E">
        <w:trPr>
          <w:trHeight w:val="415"/>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-0.2</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13.9</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-0.1</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5.0</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-12.3</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-17.7</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-22.1</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-5.4</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-16.1</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-17.4</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5.3</w:t>
            </w:r>
          </w:p>
        </w:tc>
      </w:tr>
      <w:tr w:rsidR="006B731E" w:rsidRPr="00B118E9" w:rsidTr="006B731E">
        <w:trPr>
          <w:trHeight w:val="550"/>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外銷訂單</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4,429.3</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382.1</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433.1</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449.1</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435.1</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442.3</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4,728.1</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390.4</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298.9</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384.3</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373.2</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357.9</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365.8</w:t>
            </w:r>
          </w:p>
        </w:tc>
        <w:tc>
          <w:tcPr>
            <w:tcW w:w="646" w:type="dxa"/>
            <w:tcBorders>
              <w:top w:val="nil"/>
              <w:left w:val="nil"/>
              <w:bottom w:val="nil"/>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362.9</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Pr>
                <w:rFonts w:eastAsia="標楷體" w:hint="eastAsia"/>
                <w:spacing w:val="-20"/>
                <w:sz w:val="22"/>
              </w:rPr>
              <w:t>533.3</w:t>
            </w:r>
          </w:p>
        </w:tc>
      </w:tr>
      <w:tr w:rsidR="006B731E" w:rsidRPr="00B118E9" w:rsidTr="006B731E">
        <w:trPr>
          <w:trHeight w:val="417"/>
          <w:jc w:val="center"/>
        </w:trPr>
        <w:tc>
          <w:tcPr>
            <w:tcW w:w="296" w:type="dxa"/>
            <w:vMerge/>
            <w:tcBorders>
              <w:left w:val="nil"/>
            </w:tcBorders>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0.4</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5.2</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13.4</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6.0</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8.1</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-5.9</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-5.8</w:t>
            </w:r>
          </w:p>
        </w:tc>
        <w:tc>
          <w:tcPr>
            <w:tcW w:w="646" w:type="dxa"/>
            <w:tcBorders>
              <w:top w:val="nil"/>
              <w:left w:val="nil"/>
              <w:bottom w:val="nil"/>
              <w:right w:val="nil"/>
            </w:tcBorders>
            <w:vAlign w:val="center"/>
          </w:tcPr>
          <w:p w:rsidR="006B731E"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-5.0</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-2.1</w:t>
            </w:r>
          </w:p>
        </w:tc>
      </w:tr>
      <w:tr w:rsidR="006B731E" w:rsidRPr="00B118E9" w:rsidTr="006B731E">
        <w:trPr>
          <w:trHeight w:val="618"/>
          <w:jc w:val="center"/>
        </w:trPr>
        <w:tc>
          <w:tcPr>
            <w:tcW w:w="296" w:type="dxa"/>
            <w:vMerge w:val="restart"/>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物價</w:t>
            </w: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消費者物價指數</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0.79</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2.07</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0.71</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0.60</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1.20</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-0.94</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-0.20</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2</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w:t>
            </w:r>
            <w:r>
              <w:rPr>
                <w:rFonts w:eastAsia="標楷體" w:hint="eastAsia"/>
                <w:spacing w:val="-20"/>
                <w:sz w:val="22"/>
              </w:rPr>
              <w:t>2</w:t>
            </w:r>
          </w:p>
        </w:tc>
        <w:tc>
          <w:tcPr>
            <w:tcW w:w="659" w:type="dxa"/>
            <w:tcBorders>
              <w:top w:val="nil"/>
              <w:left w:val="nil"/>
              <w:bottom w:val="nil"/>
              <w:right w:val="nil"/>
            </w:tcBorders>
            <w:vAlign w:val="center"/>
          </w:tcPr>
          <w:p w:rsidR="006B731E" w:rsidRPr="00BD1732" w:rsidRDefault="006B731E" w:rsidP="00FB7596">
            <w:pPr>
              <w:jc w:val="center"/>
              <w:rPr>
                <w:rFonts w:eastAsia="標楷體"/>
                <w:spacing w:val="-20"/>
                <w:sz w:val="22"/>
              </w:rPr>
            </w:pPr>
            <w:r w:rsidRPr="00BD1732">
              <w:rPr>
                <w:rFonts w:eastAsia="標楷體"/>
                <w:spacing w:val="-20"/>
                <w:sz w:val="22"/>
              </w:rPr>
              <w:t>-0.73</w:t>
            </w:r>
          </w:p>
        </w:tc>
        <w:tc>
          <w:tcPr>
            <w:tcW w:w="631" w:type="dxa"/>
            <w:tcBorders>
              <w:top w:val="nil"/>
              <w:left w:val="nil"/>
              <w:bottom w:val="nil"/>
              <w:right w:val="nil"/>
            </w:tcBorders>
            <w:vAlign w:val="center"/>
          </w:tcPr>
          <w:p w:rsidR="006B731E" w:rsidRPr="00BD1732" w:rsidRDefault="006B731E" w:rsidP="00FB7596">
            <w:pPr>
              <w:jc w:val="center"/>
              <w:rPr>
                <w:rFonts w:eastAsia="標楷體"/>
                <w:spacing w:val="-20"/>
                <w:sz w:val="22"/>
              </w:rPr>
            </w:pPr>
            <w:r w:rsidRPr="00BD1732">
              <w:rPr>
                <w:rFonts w:eastAsia="標楷體"/>
                <w:spacing w:val="-20"/>
                <w:sz w:val="22"/>
              </w:rPr>
              <w:t>-0.56</w:t>
            </w:r>
          </w:p>
        </w:tc>
        <w:tc>
          <w:tcPr>
            <w:tcW w:w="646" w:type="dxa"/>
            <w:tcBorders>
              <w:top w:val="nil"/>
              <w:left w:val="nil"/>
              <w:bottom w:val="nil"/>
              <w:right w:val="nil"/>
            </w:tcBorders>
            <w:vAlign w:val="center"/>
          </w:tcPr>
          <w:p w:rsidR="006B731E" w:rsidRPr="00BD1732" w:rsidRDefault="006B731E" w:rsidP="00FB7596">
            <w:pPr>
              <w:jc w:val="center"/>
              <w:rPr>
                <w:rFonts w:eastAsia="標楷體"/>
                <w:spacing w:val="-20"/>
                <w:sz w:val="22"/>
              </w:rPr>
            </w:pPr>
            <w:r w:rsidRPr="00BD1732">
              <w:rPr>
                <w:rFonts w:eastAsia="標楷體"/>
                <w:spacing w:val="-20"/>
                <w:sz w:val="22"/>
              </w:rPr>
              <w:t>-0.66</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5</w:t>
            </w:r>
          </w:p>
        </w:tc>
      </w:tr>
      <w:tr w:rsidR="006B731E" w:rsidRPr="00B118E9" w:rsidTr="006B731E">
        <w:trPr>
          <w:trHeight w:val="541"/>
          <w:jc w:val="center"/>
        </w:trPr>
        <w:tc>
          <w:tcPr>
            <w:tcW w:w="296" w:type="dxa"/>
            <w:vMerge/>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躉售物價指數</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-2.43</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0.03</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-1.38</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-2.90</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-4.75</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-0.57</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-7.87</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w:t>
            </w:r>
            <w:r>
              <w:rPr>
                <w:rFonts w:eastAsia="標楷體" w:hint="eastAsia"/>
                <w:spacing w:val="-20"/>
                <w:sz w:val="22"/>
              </w:rPr>
              <w:t>82</w:t>
            </w:r>
          </w:p>
        </w:tc>
        <w:tc>
          <w:tcPr>
            <w:tcW w:w="672" w:type="dxa"/>
            <w:tcBorders>
              <w:top w:val="nil"/>
              <w:left w:val="nil"/>
              <w:bottom w:val="nil"/>
              <w:right w:val="nil"/>
            </w:tcBorders>
            <w:vAlign w:val="center"/>
          </w:tcPr>
          <w:p w:rsidR="006B731E" w:rsidRPr="00EB7968" w:rsidRDefault="006B731E" w:rsidP="00FB7596">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-8.82</w:t>
            </w:r>
          </w:p>
        </w:tc>
        <w:tc>
          <w:tcPr>
            <w:tcW w:w="545" w:type="dxa"/>
            <w:tcBorders>
              <w:top w:val="nil"/>
              <w:left w:val="nil"/>
              <w:bottom w:val="nil"/>
              <w:right w:val="nil"/>
            </w:tcBorders>
            <w:vAlign w:val="center"/>
          </w:tcPr>
          <w:p w:rsidR="006B731E" w:rsidRPr="00BD1732" w:rsidRDefault="006B731E" w:rsidP="00FB7596">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-9.12</w:t>
            </w:r>
          </w:p>
        </w:tc>
        <w:tc>
          <w:tcPr>
            <w:tcW w:w="659" w:type="dxa"/>
            <w:tcBorders>
              <w:top w:val="nil"/>
              <w:left w:val="nil"/>
              <w:bottom w:val="nil"/>
              <w:right w:val="nil"/>
            </w:tcBorders>
            <w:vAlign w:val="center"/>
          </w:tcPr>
          <w:p w:rsidR="006B731E" w:rsidRPr="00BD1732" w:rsidRDefault="006B731E" w:rsidP="00FB7596">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-9.67</w:t>
            </w:r>
          </w:p>
        </w:tc>
        <w:tc>
          <w:tcPr>
            <w:tcW w:w="631" w:type="dxa"/>
            <w:tcBorders>
              <w:top w:val="nil"/>
              <w:left w:val="nil"/>
              <w:bottom w:val="nil"/>
              <w:right w:val="nil"/>
            </w:tcBorders>
            <w:vAlign w:val="center"/>
          </w:tcPr>
          <w:p w:rsidR="006B731E" w:rsidRPr="00BD1732" w:rsidRDefault="006B731E" w:rsidP="00FB7596">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-9.43</w:t>
            </w:r>
          </w:p>
        </w:tc>
        <w:tc>
          <w:tcPr>
            <w:tcW w:w="646" w:type="dxa"/>
            <w:tcBorders>
              <w:top w:val="nil"/>
              <w:left w:val="nil"/>
              <w:bottom w:val="nil"/>
              <w:right w:val="nil"/>
            </w:tcBorders>
            <w:vAlign w:val="center"/>
          </w:tcPr>
          <w:p w:rsidR="006B731E" w:rsidRPr="00BD1732" w:rsidRDefault="006B731E" w:rsidP="00FB7596">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-9.98</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9</w:t>
            </w:r>
            <w:r w:rsidRPr="00B118E9">
              <w:rPr>
                <w:rFonts w:eastAsia="標楷體"/>
                <w:spacing w:val="-20"/>
                <w:sz w:val="22"/>
              </w:rPr>
              <w:t>.</w:t>
            </w:r>
            <w:r>
              <w:rPr>
                <w:rFonts w:eastAsia="標楷體" w:hint="eastAsia"/>
                <w:spacing w:val="-20"/>
                <w:sz w:val="22"/>
              </w:rPr>
              <w:t>11</w:t>
            </w:r>
          </w:p>
        </w:tc>
      </w:tr>
      <w:tr w:rsidR="006B731E" w:rsidRPr="00B118E9" w:rsidTr="006B731E">
        <w:trPr>
          <w:trHeight w:val="712"/>
          <w:jc w:val="center"/>
        </w:trPr>
        <w:tc>
          <w:tcPr>
            <w:tcW w:w="296" w:type="dxa"/>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金融</w:t>
            </w: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貨幣供給額</w:t>
            </w:r>
            <w:r w:rsidRPr="00B118E9">
              <w:rPr>
                <w:rFonts w:eastAsia="標楷體"/>
                <w:spacing w:val="-20"/>
                <w:sz w:val="22"/>
              </w:rPr>
              <w:t>M2</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5.64</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5.31</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4.98</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5.22</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5.85</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5.66</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5.86</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6.51</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6.57</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6.53</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6.81</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6.53</w:t>
            </w:r>
          </w:p>
        </w:tc>
        <w:tc>
          <w:tcPr>
            <w:tcW w:w="646" w:type="dxa"/>
            <w:tcBorders>
              <w:top w:val="nil"/>
              <w:left w:val="nil"/>
              <w:bottom w:val="nil"/>
              <w:right w:val="nil"/>
            </w:tcBorders>
            <w:vAlign w:val="center"/>
          </w:tcPr>
          <w:p w:rsidR="006B731E" w:rsidRDefault="00F67965"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6.06</w:t>
            </w:r>
          </w:p>
        </w:tc>
        <w:tc>
          <w:tcPr>
            <w:tcW w:w="787" w:type="dxa"/>
            <w:tcBorders>
              <w:top w:val="nil"/>
              <w:left w:val="nil"/>
              <w:bottom w:val="nil"/>
              <w:right w:val="nil"/>
            </w:tcBorders>
            <w:vAlign w:val="center"/>
          </w:tcPr>
          <w:p w:rsidR="006B731E" w:rsidRPr="00B118E9" w:rsidRDefault="006B731E" w:rsidP="00F6796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6.4</w:t>
            </w:r>
            <w:r w:rsidR="00F67965">
              <w:rPr>
                <w:rFonts w:eastAsia="標楷體" w:hint="eastAsia"/>
                <w:spacing w:val="-20"/>
                <w:sz w:val="22"/>
              </w:rPr>
              <w:t>1</w:t>
            </w:r>
          </w:p>
        </w:tc>
      </w:tr>
      <w:tr w:rsidR="006B731E" w:rsidRPr="00B118E9" w:rsidTr="006B731E">
        <w:trPr>
          <w:trHeight w:val="531"/>
          <w:jc w:val="center"/>
        </w:trPr>
        <w:tc>
          <w:tcPr>
            <w:tcW w:w="296" w:type="dxa"/>
            <w:vMerge w:val="restart"/>
            <w:tcBorders>
              <w:lef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w:t>
            </w: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就業人數</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1,096.7</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1,111.0</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1,109.9</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1,112.0</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66" w:left="-158" w:rightChars="-50" w:right="-120"/>
              <w:contextualSpacing/>
              <w:jc w:val="center"/>
              <w:textAlignment w:val="center"/>
              <w:rPr>
                <w:rFonts w:eastAsia="標楷體"/>
                <w:spacing w:val="-20"/>
                <w:sz w:val="22"/>
              </w:rPr>
            </w:pPr>
            <w:r w:rsidRPr="00B118E9">
              <w:rPr>
                <w:rFonts w:eastAsia="標楷體"/>
                <w:spacing w:val="-20"/>
                <w:sz w:val="22"/>
              </w:rPr>
              <w:t>1,113.7</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45" w:left="-108" w:rightChars="-50" w:right="-120"/>
              <w:contextualSpacing/>
              <w:textAlignment w:val="center"/>
              <w:rPr>
                <w:rFonts w:eastAsia="標楷體"/>
                <w:spacing w:val="-20"/>
                <w:sz w:val="22"/>
              </w:rPr>
            </w:pPr>
            <w:r w:rsidRPr="00B118E9">
              <w:rPr>
                <w:rFonts w:eastAsia="標楷體"/>
                <w:spacing w:val="-20"/>
                <w:sz w:val="22"/>
              </w:rPr>
              <w:t>1,115.1</w:t>
            </w:r>
          </w:p>
        </w:tc>
        <w:tc>
          <w:tcPr>
            <w:tcW w:w="756" w:type="dxa"/>
            <w:tcBorders>
              <w:top w:val="nil"/>
              <w:left w:val="nil"/>
              <w:bottom w:val="nil"/>
              <w:right w:val="nil"/>
            </w:tcBorders>
            <w:vAlign w:val="center"/>
          </w:tcPr>
          <w:p w:rsidR="006B731E" w:rsidRPr="00B118E9" w:rsidRDefault="006B731E" w:rsidP="00FB7596">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1,107.9</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1,115.9</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1,116.0</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1,116.2</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1,117.0</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1,117.9</w:t>
            </w:r>
          </w:p>
        </w:tc>
        <w:tc>
          <w:tcPr>
            <w:tcW w:w="631"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1,118.5</w:t>
            </w:r>
          </w:p>
        </w:tc>
        <w:tc>
          <w:tcPr>
            <w:tcW w:w="64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1,121.1</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w:t>
            </w:r>
            <w:r>
              <w:rPr>
                <w:rFonts w:eastAsia="標楷體" w:hint="eastAsia"/>
                <w:spacing w:val="-20"/>
                <w:sz w:val="22"/>
              </w:rPr>
              <w:t>7</w:t>
            </w:r>
            <w:r w:rsidRPr="00B118E9">
              <w:rPr>
                <w:rFonts w:eastAsia="標楷體"/>
                <w:spacing w:val="-20"/>
                <w:sz w:val="22"/>
              </w:rPr>
              <w:t>.</w:t>
            </w:r>
            <w:r>
              <w:rPr>
                <w:rFonts w:eastAsia="標楷體" w:hint="eastAsia"/>
                <w:spacing w:val="-20"/>
                <w:sz w:val="22"/>
              </w:rPr>
              <w:t>5</w:t>
            </w:r>
          </w:p>
        </w:tc>
      </w:tr>
      <w:tr w:rsidR="006B731E" w:rsidRPr="00B118E9" w:rsidTr="006B731E">
        <w:trPr>
          <w:trHeight w:val="542"/>
          <w:jc w:val="center"/>
        </w:trPr>
        <w:tc>
          <w:tcPr>
            <w:tcW w:w="296" w:type="dxa"/>
            <w:vMerge/>
            <w:tcBorders>
              <w:left w:val="nil"/>
            </w:tcBorders>
          </w:tcPr>
          <w:p w:rsidR="006B731E" w:rsidRPr="00B118E9" w:rsidRDefault="006B731E" w:rsidP="00FB7596">
            <w:pPr>
              <w:adjustRightInd w:val="0"/>
              <w:snapToGrid w:val="0"/>
              <w:contextualSpacing/>
              <w:textAlignment w:val="center"/>
              <w:rPr>
                <w:rFonts w:eastAsia="標楷體"/>
                <w:spacing w:val="-40"/>
                <w:sz w:val="22"/>
              </w:rPr>
            </w:pP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失業人數</w:t>
            </w:r>
          </w:p>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8"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576"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47.3</w:t>
            </w:r>
          </w:p>
        </w:tc>
        <w:tc>
          <w:tcPr>
            <w:tcW w:w="603"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45.8</w:t>
            </w:r>
          </w:p>
        </w:tc>
        <w:tc>
          <w:tcPr>
            <w:tcW w:w="60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45.7</w:t>
            </w:r>
          </w:p>
        </w:tc>
        <w:tc>
          <w:tcPr>
            <w:tcW w:w="603"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45.1</w:t>
            </w:r>
          </w:p>
        </w:tc>
        <w:tc>
          <w:tcPr>
            <w:tcW w:w="602"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43.9</w:t>
            </w:r>
          </w:p>
        </w:tc>
        <w:tc>
          <w:tcPr>
            <w:tcW w:w="75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45.7</w:t>
            </w:r>
          </w:p>
        </w:tc>
        <w:tc>
          <w:tcPr>
            <w:tcW w:w="615"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43.0</w:t>
            </w:r>
          </w:p>
        </w:tc>
        <w:tc>
          <w:tcPr>
            <w:tcW w:w="700"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42.8</w:t>
            </w:r>
          </w:p>
        </w:tc>
        <w:tc>
          <w:tcPr>
            <w:tcW w:w="672"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43.1</w:t>
            </w:r>
          </w:p>
        </w:tc>
        <w:tc>
          <w:tcPr>
            <w:tcW w:w="545"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42.1</w:t>
            </w:r>
          </w:p>
        </w:tc>
        <w:tc>
          <w:tcPr>
            <w:tcW w:w="659"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42.0</w:t>
            </w:r>
          </w:p>
        </w:tc>
        <w:tc>
          <w:tcPr>
            <w:tcW w:w="631"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43.1</w:t>
            </w:r>
          </w:p>
        </w:tc>
        <w:tc>
          <w:tcPr>
            <w:tcW w:w="646" w:type="dxa"/>
            <w:tcBorders>
              <w:top w:val="nil"/>
              <w:left w:val="nil"/>
              <w:bottom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44.5</w:t>
            </w:r>
          </w:p>
        </w:tc>
        <w:tc>
          <w:tcPr>
            <w:tcW w:w="787" w:type="dxa"/>
            <w:tcBorders>
              <w:top w:val="nil"/>
              <w:left w:val="nil"/>
              <w:bottom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w:t>
            </w:r>
            <w:r>
              <w:rPr>
                <w:rFonts w:eastAsia="標楷體" w:hint="eastAsia"/>
                <w:spacing w:val="-20"/>
                <w:sz w:val="22"/>
              </w:rPr>
              <w:t>9</w:t>
            </w:r>
          </w:p>
        </w:tc>
      </w:tr>
      <w:tr w:rsidR="006B731E" w:rsidRPr="00B118E9" w:rsidTr="006B731E">
        <w:trPr>
          <w:trHeight w:val="417"/>
          <w:jc w:val="center"/>
        </w:trPr>
        <w:tc>
          <w:tcPr>
            <w:tcW w:w="296" w:type="dxa"/>
            <w:vMerge/>
            <w:tcBorders>
              <w:left w:val="nil"/>
            </w:tcBorders>
          </w:tcPr>
          <w:p w:rsidR="006B731E" w:rsidRPr="00B118E9" w:rsidRDefault="006B731E" w:rsidP="00FB7596">
            <w:pPr>
              <w:adjustRightInd w:val="0"/>
              <w:snapToGrid w:val="0"/>
              <w:contextualSpacing/>
              <w:textAlignment w:val="center"/>
              <w:rPr>
                <w:rFonts w:eastAsia="標楷體"/>
                <w:spacing w:val="-40"/>
                <w:sz w:val="22"/>
              </w:rPr>
            </w:pPr>
          </w:p>
        </w:tc>
        <w:tc>
          <w:tcPr>
            <w:tcW w:w="1402" w:type="dxa"/>
            <w:gridSpan w:val="2"/>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失業率</w:t>
            </w:r>
            <w:r w:rsidRPr="00B118E9">
              <w:rPr>
                <w:rFonts w:eastAsia="標楷體"/>
                <w:spacing w:val="-20"/>
                <w:sz w:val="22"/>
              </w:rPr>
              <w:t>(%)</w:t>
            </w:r>
          </w:p>
        </w:tc>
        <w:tc>
          <w:tcPr>
            <w:tcW w:w="638"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4.18</w:t>
            </w:r>
          </w:p>
        </w:tc>
        <w:tc>
          <w:tcPr>
            <w:tcW w:w="576"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4.08</w:t>
            </w:r>
          </w:p>
        </w:tc>
        <w:tc>
          <w:tcPr>
            <w:tcW w:w="603"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3.96</w:t>
            </w:r>
          </w:p>
        </w:tc>
        <w:tc>
          <w:tcPr>
            <w:tcW w:w="602"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3.95</w:t>
            </w:r>
          </w:p>
        </w:tc>
        <w:tc>
          <w:tcPr>
            <w:tcW w:w="603" w:type="dxa"/>
            <w:tcBorders>
              <w:top w:val="nil"/>
              <w:left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3.89</w:t>
            </w:r>
          </w:p>
        </w:tc>
        <w:tc>
          <w:tcPr>
            <w:tcW w:w="602" w:type="dxa"/>
            <w:tcBorders>
              <w:top w:val="nil"/>
              <w:left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3.79</w:t>
            </w:r>
          </w:p>
        </w:tc>
        <w:tc>
          <w:tcPr>
            <w:tcW w:w="756" w:type="dxa"/>
            <w:tcBorders>
              <w:top w:val="nil"/>
              <w:left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3.96</w:t>
            </w:r>
          </w:p>
        </w:tc>
        <w:tc>
          <w:tcPr>
            <w:tcW w:w="615" w:type="dxa"/>
            <w:tcBorders>
              <w:top w:val="nil"/>
              <w:left w:val="nil"/>
              <w:bottom w:val="single" w:sz="4" w:space="0" w:color="auto"/>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3.71</w:t>
            </w:r>
          </w:p>
        </w:tc>
        <w:tc>
          <w:tcPr>
            <w:tcW w:w="700" w:type="dxa"/>
            <w:tcBorders>
              <w:top w:val="nil"/>
              <w:left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3.69</w:t>
            </w:r>
          </w:p>
        </w:tc>
        <w:tc>
          <w:tcPr>
            <w:tcW w:w="672"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3.72</w:t>
            </w:r>
          </w:p>
        </w:tc>
        <w:tc>
          <w:tcPr>
            <w:tcW w:w="545"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3.63</w:t>
            </w:r>
          </w:p>
        </w:tc>
        <w:tc>
          <w:tcPr>
            <w:tcW w:w="659"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w:t>
            </w:r>
          </w:p>
        </w:tc>
        <w:tc>
          <w:tcPr>
            <w:tcW w:w="631" w:type="dxa"/>
            <w:tcBorders>
              <w:top w:val="nil"/>
              <w:left w:val="nil"/>
              <w:right w:val="nil"/>
            </w:tcBorders>
            <w:vAlign w:val="center"/>
          </w:tcPr>
          <w:p w:rsidR="006B731E" w:rsidRPr="00B118E9" w:rsidRDefault="006B731E"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3.71</w:t>
            </w:r>
          </w:p>
        </w:tc>
        <w:tc>
          <w:tcPr>
            <w:tcW w:w="646"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3.82</w:t>
            </w:r>
          </w:p>
        </w:tc>
        <w:tc>
          <w:tcPr>
            <w:tcW w:w="787" w:type="dxa"/>
            <w:tcBorders>
              <w:top w:val="nil"/>
              <w:left w:val="nil"/>
              <w:right w:val="nil"/>
            </w:tcBorders>
            <w:vAlign w:val="center"/>
          </w:tcPr>
          <w:p w:rsidR="006B731E" w:rsidRPr="00B118E9" w:rsidRDefault="006B731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Pr>
                <w:rFonts w:eastAsia="標楷體" w:hint="eastAsia"/>
                <w:spacing w:val="-20"/>
                <w:sz w:val="22"/>
              </w:rPr>
              <w:t>70</w:t>
            </w:r>
          </w:p>
        </w:tc>
      </w:tr>
    </w:tbl>
    <w:p w:rsidR="003F3F99" w:rsidRPr="00B669A5" w:rsidRDefault="00197DAD" w:rsidP="00B669A5">
      <w:pPr>
        <w:widowControl/>
        <w:ind w:leftChars="-413" w:left="1" w:rightChars="-316" w:right="-758" w:hangingChars="451" w:hanging="992"/>
        <w:rPr>
          <w:rFonts w:eastAsia="標楷體"/>
          <w:sz w:val="22"/>
        </w:rPr>
      </w:pPr>
      <w:r w:rsidRPr="00B118E9">
        <w:rPr>
          <w:rFonts w:eastAsia="標楷體"/>
          <w:sz w:val="22"/>
          <w:szCs w:val="22"/>
        </w:rPr>
        <w:t>資料來源：行政院主計總處、中央銀行、經濟部。</w:t>
      </w:r>
    </w:p>
    <w:p w:rsidR="007E4083" w:rsidRPr="00B118E9" w:rsidRDefault="003E39BB" w:rsidP="00197DAD">
      <w:pPr>
        <w:pStyle w:val="2"/>
        <w:spacing w:after="360"/>
        <w:jc w:val="center"/>
        <w:rPr>
          <w:b w:val="0"/>
          <w:sz w:val="28"/>
        </w:rPr>
      </w:pPr>
      <w:bookmarkStart w:id="41" w:name="_Toc279048474"/>
      <w:bookmarkStart w:id="42" w:name="_Toc337122129"/>
      <w:bookmarkStart w:id="43" w:name="_Toc349916581"/>
      <w:bookmarkEnd w:id="40"/>
      <w:r w:rsidRPr="00B118E9">
        <w:rPr>
          <w:color w:val="FF0000"/>
          <w:sz w:val="40"/>
        </w:rPr>
        <w:br w:type="page"/>
      </w:r>
      <w:bookmarkStart w:id="44" w:name="_Toc402171702"/>
      <w:bookmarkStart w:id="45" w:name="_Toc428345893"/>
      <w:r w:rsidR="007E4083" w:rsidRPr="00B118E9">
        <w:rPr>
          <w:sz w:val="32"/>
        </w:rPr>
        <w:t>表</w:t>
      </w:r>
      <w:r w:rsidR="007E4083" w:rsidRPr="00B118E9">
        <w:rPr>
          <w:sz w:val="32"/>
        </w:rPr>
        <w:t xml:space="preserve">4  </w:t>
      </w:r>
      <w:r w:rsidR="007E4083" w:rsidRPr="00B118E9">
        <w:rPr>
          <w:sz w:val="32"/>
        </w:rPr>
        <w:t>中國大陸主要經濟指標</w:t>
      </w:r>
      <w:bookmarkEnd w:id="44"/>
      <w:bookmarkEnd w:id="45"/>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250A65" w:rsidRPr="000526FA" w:rsidTr="004009EA">
        <w:trPr>
          <w:cantSplit/>
          <w:trHeight w:val="652"/>
        </w:trPr>
        <w:tc>
          <w:tcPr>
            <w:tcW w:w="2516" w:type="dxa"/>
            <w:gridSpan w:val="3"/>
            <w:tcBorders>
              <w:left w:val="nil"/>
              <w:bottom w:val="single" w:sz="4" w:space="0" w:color="auto"/>
            </w:tcBorders>
            <w:vAlign w:val="center"/>
          </w:tcPr>
          <w:p w:rsidR="00250A65" w:rsidRPr="000526FA" w:rsidRDefault="00250A65" w:rsidP="004009EA">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250A65" w:rsidRPr="000526FA" w:rsidRDefault="00250A65" w:rsidP="004009EA">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250A65" w:rsidRPr="000526FA" w:rsidRDefault="00250A65" w:rsidP="004009EA">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250A65" w:rsidRPr="000526FA" w:rsidRDefault="00250A65" w:rsidP="004009EA">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250A65" w:rsidRPr="000526FA" w:rsidRDefault="00250A65" w:rsidP="004009EA">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401" w:type="dxa"/>
            <w:tcBorders>
              <w:bottom w:val="single" w:sz="4" w:space="0" w:color="auto"/>
              <w:right w:val="nil"/>
            </w:tcBorders>
            <w:vAlign w:val="center"/>
          </w:tcPr>
          <w:p w:rsidR="00250A65" w:rsidRPr="000526FA" w:rsidRDefault="00250A65" w:rsidP="004009EA">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559" w:type="dxa"/>
            <w:tcBorders>
              <w:bottom w:val="single" w:sz="4" w:space="0" w:color="auto"/>
              <w:right w:val="nil"/>
            </w:tcBorders>
            <w:vAlign w:val="center"/>
          </w:tcPr>
          <w:p w:rsidR="00250A65" w:rsidRPr="00250A65" w:rsidRDefault="00250A65" w:rsidP="00694859">
            <w:pPr>
              <w:snapToGrid w:val="0"/>
              <w:spacing w:before="120" w:line="240" w:lineRule="exact"/>
              <w:jc w:val="center"/>
              <w:rPr>
                <w:rFonts w:eastAsia="標楷體"/>
                <w:color w:val="000000" w:themeColor="text1"/>
              </w:rPr>
            </w:pPr>
            <w:r w:rsidRPr="00250A65">
              <w:rPr>
                <w:rFonts w:eastAsia="標楷體" w:hint="eastAsia"/>
                <w:color w:val="000000" w:themeColor="text1"/>
              </w:rPr>
              <w:t>2015</w:t>
            </w:r>
            <w:r w:rsidRPr="00250A65">
              <w:rPr>
                <w:rFonts w:eastAsia="標楷體" w:hint="eastAsia"/>
                <w:color w:val="000000" w:themeColor="text1"/>
              </w:rPr>
              <w:t>年</w:t>
            </w:r>
            <w:r w:rsidR="00B033C1">
              <w:rPr>
                <w:rFonts w:eastAsia="標楷體" w:hint="eastAsia"/>
                <w:color w:val="000000" w:themeColor="text1"/>
              </w:rPr>
              <w:t>1</w:t>
            </w:r>
            <w:r w:rsidR="00694859">
              <w:rPr>
                <w:rFonts w:eastAsia="標楷體" w:hint="eastAsia"/>
                <w:color w:val="000000" w:themeColor="text1"/>
              </w:rPr>
              <w:t>~</w:t>
            </w:r>
            <w:r w:rsidRPr="00250A65">
              <w:rPr>
                <w:rFonts w:eastAsia="標楷體" w:hint="eastAsia"/>
                <w:color w:val="000000" w:themeColor="text1"/>
              </w:rPr>
              <w:t>7</w:t>
            </w:r>
            <w:r w:rsidRPr="00250A65">
              <w:rPr>
                <w:rFonts w:eastAsia="標楷體" w:hint="eastAsia"/>
                <w:color w:val="000000" w:themeColor="text1"/>
              </w:rPr>
              <w:t>月</w:t>
            </w:r>
          </w:p>
        </w:tc>
      </w:tr>
      <w:tr w:rsidR="00250A65" w:rsidRPr="000526FA" w:rsidTr="004009EA">
        <w:trPr>
          <w:cantSplit/>
          <w:trHeight w:hRule="exact" w:val="773"/>
        </w:trPr>
        <w:tc>
          <w:tcPr>
            <w:tcW w:w="1126" w:type="dxa"/>
            <w:gridSpan w:val="2"/>
            <w:vMerge w:val="restart"/>
            <w:tcBorders>
              <w:top w:val="single" w:sz="4" w:space="0" w:color="auto"/>
              <w:left w:val="nil"/>
              <w:bottom w:val="double" w:sz="4" w:space="0" w:color="auto"/>
            </w:tcBorders>
            <w:vAlign w:val="center"/>
          </w:tcPr>
          <w:p w:rsidR="00250A65" w:rsidRPr="000526FA" w:rsidRDefault="00250A65" w:rsidP="004009EA">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250A65" w:rsidRPr="000526FA" w:rsidRDefault="00250A65" w:rsidP="004009EA">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250A65" w:rsidRPr="000526FA" w:rsidRDefault="00250A65" w:rsidP="004009EA">
            <w:pPr>
              <w:jc w:val="center"/>
              <w:rPr>
                <w:rFonts w:eastAsia="標楷體"/>
              </w:rPr>
            </w:pPr>
            <w:r w:rsidRPr="000526FA">
              <w:rPr>
                <w:rFonts w:eastAsia="標楷體"/>
              </w:rPr>
              <w:t>金額</w:t>
            </w:r>
          </w:p>
          <w:p w:rsidR="00250A65" w:rsidRPr="000526FA" w:rsidRDefault="00250A65" w:rsidP="004009EA">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250A65" w:rsidRPr="000526FA" w:rsidRDefault="00250A65" w:rsidP="004009EA">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250A65" w:rsidRPr="000526FA" w:rsidRDefault="00250A65" w:rsidP="004009EA">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250A65" w:rsidRPr="000526FA" w:rsidRDefault="00250A65" w:rsidP="004009EA">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250A65" w:rsidRPr="000526FA" w:rsidRDefault="00250A65" w:rsidP="004009EA">
            <w:pPr>
              <w:snapToGrid w:val="0"/>
              <w:spacing w:line="280" w:lineRule="exact"/>
              <w:ind w:rightChars="50" w:right="120"/>
              <w:jc w:val="right"/>
              <w:rPr>
                <w:rFonts w:eastAsia="標楷體"/>
              </w:rPr>
            </w:pPr>
            <w:r w:rsidRPr="000526FA">
              <w:rPr>
                <w:rFonts w:eastAsia="標楷體" w:hint="eastAsia"/>
              </w:rPr>
              <w:t>588,019</w:t>
            </w:r>
          </w:p>
        </w:tc>
        <w:tc>
          <w:tcPr>
            <w:tcW w:w="1401" w:type="dxa"/>
            <w:tcBorders>
              <w:top w:val="single" w:sz="4" w:space="0" w:color="auto"/>
              <w:left w:val="nil"/>
              <w:bottom w:val="nil"/>
              <w:right w:val="nil"/>
            </w:tcBorders>
            <w:vAlign w:val="center"/>
          </w:tcPr>
          <w:p w:rsidR="00250A65" w:rsidRPr="000526FA" w:rsidRDefault="00250A65" w:rsidP="004009EA">
            <w:pPr>
              <w:snapToGrid w:val="0"/>
              <w:spacing w:line="280" w:lineRule="exact"/>
              <w:ind w:rightChars="50" w:right="120"/>
              <w:jc w:val="right"/>
              <w:rPr>
                <w:rFonts w:eastAsia="標楷體"/>
              </w:rPr>
            </w:pPr>
            <w:r w:rsidRPr="000526FA">
              <w:rPr>
                <w:rFonts w:eastAsia="標楷體" w:hint="eastAsia"/>
              </w:rPr>
              <w:t>636</w:t>
            </w:r>
            <w:r w:rsidRPr="000526FA">
              <w:rPr>
                <w:rFonts w:eastAsia="標楷體"/>
              </w:rPr>
              <w:t>,</w:t>
            </w:r>
            <w:r w:rsidRPr="000526FA">
              <w:rPr>
                <w:rFonts w:eastAsia="標楷體" w:hint="eastAsia"/>
              </w:rPr>
              <w:t>463</w:t>
            </w:r>
          </w:p>
        </w:tc>
        <w:tc>
          <w:tcPr>
            <w:tcW w:w="1559" w:type="dxa"/>
            <w:tcBorders>
              <w:top w:val="single" w:sz="4" w:space="0" w:color="auto"/>
              <w:left w:val="nil"/>
              <w:bottom w:val="nil"/>
              <w:right w:val="nil"/>
            </w:tcBorders>
            <w:vAlign w:val="center"/>
          </w:tcPr>
          <w:p w:rsidR="00250A65" w:rsidRPr="00250A65" w:rsidRDefault="00250A65" w:rsidP="004009EA">
            <w:pPr>
              <w:snapToGrid w:val="0"/>
              <w:spacing w:line="280" w:lineRule="exact"/>
              <w:ind w:rightChars="50" w:right="120"/>
              <w:jc w:val="center"/>
              <w:rPr>
                <w:rFonts w:eastAsia="標楷體"/>
                <w:color w:val="000000" w:themeColor="text1"/>
              </w:rPr>
            </w:pPr>
            <w:r w:rsidRPr="00250A65">
              <w:rPr>
                <w:rFonts w:eastAsia="標楷體" w:hint="eastAsia"/>
                <w:color w:val="000000" w:themeColor="text1"/>
              </w:rPr>
              <w:t>296</w:t>
            </w:r>
            <w:r w:rsidRPr="00250A65">
              <w:rPr>
                <w:rFonts w:eastAsia="標楷體"/>
                <w:color w:val="000000" w:themeColor="text1"/>
              </w:rPr>
              <w:t>,</w:t>
            </w:r>
            <w:r w:rsidRPr="00250A65">
              <w:rPr>
                <w:rFonts w:eastAsia="標楷體" w:hint="eastAsia"/>
                <w:color w:val="000000" w:themeColor="text1"/>
              </w:rPr>
              <w:t>868</w:t>
            </w:r>
          </w:p>
          <w:p w:rsidR="00250A65" w:rsidRPr="00250A65" w:rsidRDefault="00694859" w:rsidP="004009EA">
            <w:pPr>
              <w:snapToGrid w:val="0"/>
              <w:spacing w:line="280" w:lineRule="exact"/>
              <w:ind w:rightChars="50" w:right="120"/>
              <w:jc w:val="center"/>
              <w:rPr>
                <w:rFonts w:eastAsia="標楷體"/>
                <w:color w:val="000000" w:themeColor="text1"/>
              </w:rPr>
            </w:pPr>
            <w:r>
              <w:rPr>
                <w:rFonts w:eastAsia="標楷體" w:hint="eastAsia"/>
                <w:color w:val="000000" w:themeColor="text1"/>
              </w:rPr>
              <w:t>(1~</w:t>
            </w:r>
            <w:r w:rsidR="00250A65" w:rsidRPr="00250A65">
              <w:rPr>
                <w:rFonts w:eastAsia="標楷體" w:hint="eastAsia"/>
                <w:color w:val="000000" w:themeColor="text1"/>
              </w:rPr>
              <w:t>6</w:t>
            </w:r>
            <w:r w:rsidR="00250A65" w:rsidRPr="00250A65">
              <w:rPr>
                <w:rFonts w:eastAsia="標楷體" w:hint="eastAsia"/>
                <w:color w:val="000000" w:themeColor="text1"/>
              </w:rPr>
              <w:t>月</w:t>
            </w:r>
            <w:r w:rsidR="00250A65" w:rsidRPr="00250A65">
              <w:rPr>
                <w:rFonts w:eastAsia="標楷體" w:hint="eastAsia"/>
                <w:color w:val="000000" w:themeColor="text1"/>
              </w:rPr>
              <w:t>)</w:t>
            </w:r>
          </w:p>
        </w:tc>
      </w:tr>
      <w:tr w:rsidR="00250A65" w:rsidRPr="000526FA" w:rsidTr="004009EA">
        <w:trPr>
          <w:cantSplit/>
          <w:trHeight w:hRule="exact" w:val="680"/>
        </w:trPr>
        <w:tc>
          <w:tcPr>
            <w:tcW w:w="1126" w:type="dxa"/>
            <w:gridSpan w:val="2"/>
            <w:vMerge/>
            <w:tcBorders>
              <w:top w:val="double" w:sz="4" w:space="0" w:color="auto"/>
              <w:left w:val="nil"/>
              <w:bottom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1390" w:type="dxa"/>
            <w:tcBorders>
              <w:top w:val="single" w:sz="4" w:space="0" w:color="auto"/>
              <w:bottom w:val="single" w:sz="4" w:space="0" w:color="auto"/>
            </w:tcBorders>
          </w:tcPr>
          <w:p w:rsidR="00250A65" w:rsidRPr="000526FA" w:rsidRDefault="00250A65" w:rsidP="004009EA">
            <w:pPr>
              <w:snapToGrid w:val="0"/>
              <w:spacing w:line="240" w:lineRule="atLeast"/>
              <w:jc w:val="center"/>
              <w:rPr>
                <w:rFonts w:eastAsia="標楷體"/>
              </w:rPr>
            </w:pPr>
            <w:r w:rsidRPr="000526FA">
              <w:rPr>
                <w:rFonts w:eastAsia="標楷體"/>
              </w:rPr>
              <w:t>成長率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7.7</w:t>
            </w:r>
          </w:p>
        </w:tc>
        <w:tc>
          <w:tcPr>
            <w:tcW w:w="1401" w:type="dxa"/>
            <w:tcBorders>
              <w:top w:val="nil"/>
              <w:left w:val="nil"/>
              <w:bottom w:val="nil"/>
              <w:right w:val="nil"/>
            </w:tcBorders>
            <w:vAlign w:val="center"/>
          </w:tcPr>
          <w:p w:rsidR="00250A65" w:rsidRPr="000526FA" w:rsidRDefault="00250A65" w:rsidP="004009EA">
            <w:pPr>
              <w:snapToGrid w:val="0"/>
              <w:spacing w:line="280" w:lineRule="exact"/>
              <w:ind w:rightChars="50" w:right="120"/>
              <w:jc w:val="right"/>
              <w:rPr>
                <w:rFonts w:eastAsia="標楷體"/>
              </w:rPr>
            </w:pPr>
            <w:r w:rsidRPr="000526FA">
              <w:rPr>
                <w:rFonts w:eastAsia="標楷體" w:hint="eastAsia"/>
              </w:rPr>
              <w:t>7.4</w:t>
            </w:r>
          </w:p>
        </w:tc>
        <w:tc>
          <w:tcPr>
            <w:tcW w:w="1559" w:type="dxa"/>
            <w:tcBorders>
              <w:top w:val="nil"/>
              <w:left w:val="nil"/>
              <w:bottom w:val="nil"/>
              <w:right w:val="nil"/>
            </w:tcBorders>
            <w:vAlign w:val="center"/>
          </w:tcPr>
          <w:p w:rsidR="00250A65" w:rsidRPr="00250A65" w:rsidRDefault="00250A65" w:rsidP="004009EA">
            <w:pPr>
              <w:snapToGrid w:val="0"/>
              <w:spacing w:line="280" w:lineRule="exact"/>
              <w:ind w:rightChars="50" w:right="120"/>
              <w:jc w:val="center"/>
              <w:rPr>
                <w:rFonts w:eastAsia="標楷體"/>
                <w:color w:val="000000" w:themeColor="text1"/>
              </w:rPr>
            </w:pPr>
            <w:r w:rsidRPr="00250A65">
              <w:rPr>
                <w:rFonts w:eastAsia="標楷體" w:hint="eastAsia"/>
                <w:color w:val="000000" w:themeColor="text1"/>
              </w:rPr>
              <w:t>7.0</w:t>
            </w:r>
          </w:p>
          <w:p w:rsidR="00250A65" w:rsidRPr="00250A65" w:rsidRDefault="00694859" w:rsidP="004009EA">
            <w:pPr>
              <w:snapToGrid w:val="0"/>
              <w:spacing w:line="280" w:lineRule="exact"/>
              <w:ind w:rightChars="50" w:right="120"/>
              <w:jc w:val="center"/>
              <w:rPr>
                <w:rFonts w:eastAsia="標楷體"/>
                <w:color w:val="000000" w:themeColor="text1"/>
              </w:rPr>
            </w:pPr>
            <w:r>
              <w:rPr>
                <w:rFonts w:eastAsia="標楷體" w:hint="eastAsia"/>
                <w:color w:val="000000" w:themeColor="text1"/>
              </w:rPr>
              <w:t>(1~</w:t>
            </w:r>
            <w:r w:rsidR="00250A65" w:rsidRPr="00250A65">
              <w:rPr>
                <w:rFonts w:eastAsia="標楷體" w:hint="eastAsia"/>
                <w:color w:val="000000" w:themeColor="text1"/>
              </w:rPr>
              <w:t>6</w:t>
            </w:r>
            <w:r w:rsidR="00250A65" w:rsidRPr="00250A65">
              <w:rPr>
                <w:rFonts w:eastAsia="標楷體" w:hint="eastAsia"/>
                <w:color w:val="000000" w:themeColor="text1"/>
              </w:rPr>
              <w:t>月</w:t>
            </w:r>
            <w:r w:rsidR="00250A65" w:rsidRPr="00250A65">
              <w:rPr>
                <w:rFonts w:eastAsia="標楷體" w:hint="eastAsia"/>
                <w:color w:val="000000" w:themeColor="text1"/>
              </w:rPr>
              <w:t>)</w:t>
            </w:r>
          </w:p>
        </w:tc>
      </w:tr>
      <w:tr w:rsidR="00250A65" w:rsidRPr="000526FA" w:rsidTr="004009EA">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rPr>
              <w:t>金額</w:t>
            </w:r>
          </w:p>
          <w:p w:rsidR="00250A65" w:rsidRPr="000526FA" w:rsidRDefault="00250A65" w:rsidP="004009EA">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288,469</w:t>
            </w:r>
          </w:p>
        </w:tc>
      </w:tr>
      <w:tr w:rsidR="00250A65" w:rsidRPr="000526FA" w:rsidTr="004009EA">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hint="eastAsia"/>
              </w:rPr>
              <w:t>年增率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19.6</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15.7</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11.2</w:t>
            </w:r>
          </w:p>
        </w:tc>
      </w:tr>
      <w:tr w:rsidR="00250A65" w:rsidRPr="000526FA" w:rsidTr="004009EA">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250A65" w:rsidRPr="000526FA" w:rsidRDefault="00250A65" w:rsidP="004009EA">
            <w:pPr>
              <w:snapToGrid w:val="0"/>
              <w:spacing w:line="240" w:lineRule="atLeast"/>
              <w:jc w:val="center"/>
              <w:rPr>
                <w:rFonts w:eastAsia="標楷體"/>
              </w:rPr>
            </w:pPr>
            <w:r w:rsidRPr="000526FA">
              <w:rPr>
                <w:rFonts w:eastAsia="標楷體"/>
              </w:rPr>
              <w:t>金額</w:t>
            </w:r>
          </w:p>
          <w:p w:rsidR="00250A65" w:rsidRPr="000526FA" w:rsidRDefault="00250A65" w:rsidP="004009EA">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234,380</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165,916</w:t>
            </w:r>
          </w:p>
        </w:tc>
      </w:tr>
      <w:tr w:rsidR="00250A65" w:rsidRPr="000526FA" w:rsidTr="004009EA">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250A65" w:rsidRPr="000526FA" w:rsidRDefault="00250A65" w:rsidP="004009EA">
            <w:pPr>
              <w:snapToGrid w:val="0"/>
              <w:spacing w:line="240" w:lineRule="atLeast"/>
              <w:jc w:val="center"/>
              <w:rPr>
                <w:rFonts w:eastAsia="標楷體"/>
              </w:rPr>
            </w:pPr>
            <w:r w:rsidRPr="000526FA">
              <w:rPr>
                <w:rFonts w:eastAsia="標楷體" w:hint="eastAsia"/>
              </w:rPr>
              <w:t>年增率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13.1</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12.0</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10.4</w:t>
            </w:r>
          </w:p>
          <w:p w:rsidR="00250A65" w:rsidRPr="00250A65" w:rsidRDefault="00250A65" w:rsidP="004009EA">
            <w:pPr>
              <w:snapToGrid w:val="0"/>
              <w:spacing w:line="440" w:lineRule="exact"/>
              <w:ind w:rightChars="50" w:right="120"/>
              <w:jc w:val="center"/>
              <w:rPr>
                <w:rFonts w:eastAsia="標楷體"/>
                <w:color w:val="000000" w:themeColor="text1"/>
              </w:rPr>
            </w:pPr>
          </w:p>
        </w:tc>
      </w:tr>
      <w:tr w:rsidR="00250A65" w:rsidRPr="000526FA" w:rsidTr="004009EA">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對外</w:t>
            </w:r>
          </w:p>
          <w:p w:rsidR="00250A65" w:rsidRPr="000526FA" w:rsidRDefault="00250A65" w:rsidP="004009EA">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rPr>
              <w:t>金額</w:t>
            </w:r>
          </w:p>
          <w:p w:rsidR="00250A65" w:rsidRPr="000526FA" w:rsidRDefault="00250A65" w:rsidP="004009EA">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22,100.4</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23,427.5</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12,648.2</w:t>
            </w:r>
          </w:p>
        </w:tc>
      </w:tr>
      <w:tr w:rsidR="00250A65" w:rsidRPr="000526FA" w:rsidTr="004009EA">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7.9</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6.1</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-0.8</w:t>
            </w:r>
          </w:p>
        </w:tc>
      </w:tr>
      <w:tr w:rsidR="00250A65" w:rsidRPr="000526FA" w:rsidTr="004009EA">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rPr>
              <w:t>金額</w:t>
            </w:r>
          </w:p>
          <w:p w:rsidR="00250A65" w:rsidRPr="000526FA" w:rsidRDefault="00250A65" w:rsidP="004009EA">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19,502.9</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19,602.9</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9,596.2</w:t>
            </w:r>
          </w:p>
        </w:tc>
      </w:tr>
      <w:tr w:rsidR="00250A65" w:rsidRPr="000526FA" w:rsidTr="004009EA">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250A65" w:rsidRPr="000526FA" w:rsidRDefault="00250A65" w:rsidP="004009EA">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7.3</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0.4</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-14.6</w:t>
            </w:r>
          </w:p>
        </w:tc>
      </w:tr>
      <w:tr w:rsidR="00250A65" w:rsidRPr="000526FA" w:rsidTr="004009EA">
        <w:trPr>
          <w:cantSplit/>
          <w:trHeight w:hRule="exact" w:val="620"/>
        </w:trPr>
        <w:tc>
          <w:tcPr>
            <w:tcW w:w="1126" w:type="dxa"/>
            <w:gridSpan w:val="2"/>
            <w:vMerge w:val="restart"/>
            <w:tcBorders>
              <w:top w:val="single" w:sz="4" w:space="0" w:color="auto"/>
              <w:left w:val="nil"/>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rPr>
              <w:t>金額</w:t>
            </w:r>
          </w:p>
          <w:p w:rsidR="00250A65" w:rsidRPr="000526FA" w:rsidRDefault="00250A65" w:rsidP="004009EA">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250A65" w:rsidRPr="000526FA" w:rsidRDefault="00250A65" w:rsidP="004009EA">
            <w:pPr>
              <w:snapToGrid w:val="0"/>
              <w:spacing w:line="320" w:lineRule="exact"/>
              <w:ind w:rightChars="50" w:right="120"/>
              <w:jc w:val="right"/>
              <w:rPr>
                <w:rFonts w:eastAsia="標楷體"/>
              </w:rPr>
            </w:pPr>
            <w:r w:rsidRPr="000526FA">
              <w:rPr>
                <w:rFonts w:eastAsia="標楷體" w:hint="eastAsia"/>
              </w:rPr>
              <w:t>1,175.9</w:t>
            </w:r>
          </w:p>
        </w:tc>
        <w:tc>
          <w:tcPr>
            <w:tcW w:w="1401" w:type="dxa"/>
            <w:tcBorders>
              <w:top w:val="nil"/>
              <w:left w:val="nil"/>
              <w:bottom w:val="nil"/>
              <w:right w:val="nil"/>
            </w:tcBorders>
            <w:vAlign w:val="center"/>
          </w:tcPr>
          <w:p w:rsidR="00250A65" w:rsidRPr="000526FA" w:rsidRDefault="00250A65" w:rsidP="004009EA">
            <w:pPr>
              <w:snapToGrid w:val="0"/>
              <w:spacing w:line="320" w:lineRule="exact"/>
              <w:ind w:rightChars="50" w:right="120"/>
              <w:jc w:val="right"/>
              <w:rPr>
                <w:rFonts w:eastAsia="標楷體"/>
              </w:rPr>
            </w:pPr>
            <w:r w:rsidRPr="000526FA">
              <w:rPr>
                <w:rFonts w:eastAsia="標楷體" w:hint="eastAsia"/>
              </w:rPr>
              <w:t>1,195.6</w:t>
            </w:r>
          </w:p>
        </w:tc>
        <w:tc>
          <w:tcPr>
            <w:tcW w:w="1559" w:type="dxa"/>
            <w:tcBorders>
              <w:top w:val="nil"/>
              <w:left w:val="nil"/>
              <w:bottom w:val="nil"/>
              <w:right w:val="nil"/>
            </w:tcBorders>
            <w:vAlign w:val="center"/>
          </w:tcPr>
          <w:p w:rsidR="00250A65" w:rsidRPr="00250A65" w:rsidRDefault="00250A65" w:rsidP="004009EA">
            <w:pPr>
              <w:snapToGrid w:val="0"/>
              <w:spacing w:line="320" w:lineRule="exact"/>
              <w:ind w:rightChars="50" w:right="120"/>
              <w:jc w:val="center"/>
              <w:rPr>
                <w:rFonts w:eastAsia="標楷體"/>
                <w:color w:val="000000" w:themeColor="text1"/>
              </w:rPr>
            </w:pPr>
            <w:r w:rsidRPr="00250A65">
              <w:rPr>
                <w:rFonts w:eastAsia="標楷體" w:hint="eastAsia"/>
                <w:color w:val="000000" w:themeColor="text1"/>
              </w:rPr>
              <w:t>684.1</w:t>
            </w:r>
          </w:p>
          <w:p w:rsidR="00250A65" w:rsidRPr="00250A65" w:rsidRDefault="00694859" w:rsidP="004009EA">
            <w:pPr>
              <w:snapToGrid w:val="0"/>
              <w:spacing w:line="320" w:lineRule="exact"/>
              <w:ind w:rightChars="50" w:right="120"/>
              <w:jc w:val="center"/>
              <w:rPr>
                <w:rFonts w:eastAsia="標楷體"/>
                <w:color w:val="000000" w:themeColor="text1"/>
              </w:rPr>
            </w:pPr>
            <w:r>
              <w:rPr>
                <w:rFonts w:eastAsia="標楷體" w:hint="eastAsia"/>
                <w:color w:val="000000" w:themeColor="text1"/>
              </w:rPr>
              <w:t>(1~</w:t>
            </w:r>
            <w:r w:rsidR="00250A65" w:rsidRPr="00250A65">
              <w:rPr>
                <w:rFonts w:eastAsia="標楷體" w:hint="eastAsia"/>
                <w:color w:val="000000" w:themeColor="text1"/>
              </w:rPr>
              <w:t>6</w:t>
            </w:r>
            <w:r w:rsidR="00250A65" w:rsidRPr="00250A65">
              <w:rPr>
                <w:rFonts w:eastAsia="標楷體" w:hint="eastAsia"/>
                <w:color w:val="000000" w:themeColor="text1"/>
              </w:rPr>
              <w:t>月</w:t>
            </w:r>
            <w:r w:rsidR="00250A65" w:rsidRPr="00250A65">
              <w:rPr>
                <w:rFonts w:eastAsia="標楷體" w:hint="eastAsia"/>
                <w:color w:val="000000" w:themeColor="text1"/>
              </w:rPr>
              <w:t>)</w:t>
            </w:r>
          </w:p>
        </w:tc>
      </w:tr>
      <w:tr w:rsidR="00250A65" w:rsidRPr="000526FA" w:rsidTr="004009EA">
        <w:trPr>
          <w:cantSplit/>
          <w:trHeight w:hRule="exact" w:val="792"/>
        </w:trPr>
        <w:tc>
          <w:tcPr>
            <w:tcW w:w="1126" w:type="dxa"/>
            <w:gridSpan w:val="2"/>
            <w:vMerge/>
            <w:tcBorders>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5.25</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1.7</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8.1</w:t>
            </w:r>
          </w:p>
          <w:p w:rsidR="00250A65" w:rsidRPr="00250A65" w:rsidRDefault="00694859" w:rsidP="004009EA">
            <w:pPr>
              <w:snapToGrid w:val="0"/>
              <w:spacing w:line="320" w:lineRule="exact"/>
              <w:ind w:rightChars="50" w:right="120"/>
              <w:jc w:val="center"/>
              <w:rPr>
                <w:rFonts w:eastAsia="標楷體"/>
                <w:color w:val="000000" w:themeColor="text1"/>
              </w:rPr>
            </w:pPr>
            <w:r>
              <w:rPr>
                <w:rFonts w:eastAsia="標楷體" w:hint="eastAsia"/>
                <w:color w:val="000000" w:themeColor="text1"/>
              </w:rPr>
              <w:t>(1~</w:t>
            </w:r>
            <w:r w:rsidR="00250A65" w:rsidRPr="00250A65">
              <w:rPr>
                <w:rFonts w:eastAsia="標楷體" w:hint="eastAsia"/>
                <w:color w:val="000000" w:themeColor="text1"/>
              </w:rPr>
              <w:t>6</w:t>
            </w:r>
            <w:r w:rsidR="00250A65" w:rsidRPr="00250A65">
              <w:rPr>
                <w:rFonts w:eastAsia="標楷體" w:hint="eastAsia"/>
                <w:color w:val="000000" w:themeColor="text1"/>
              </w:rPr>
              <w:t>月</w:t>
            </w:r>
            <w:r w:rsidR="00250A65" w:rsidRPr="00250A65">
              <w:rPr>
                <w:rFonts w:eastAsia="標楷體" w:hint="eastAsia"/>
                <w:color w:val="000000" w:themeColor="text1"/>
              </w:rPr>
              <w:t>)</w:t>
            </w:r>
          </w:p>
        </w:tc>
      </w:tr>
      <w:tr w:rsidR="00250A65" w:rsidRPr="000526FA" w:rsidTr="004009EA">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rPr>
              <w:t>年增率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2.6</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2.0</w:t>
            </w:r>
          </w:p>
        </w:tc>
        <w:tc>
          <w:tcPr>
            <w:tcW w:w="1559" w:type="dxa"/>
            <w:tcBorders>
              <w:top w:val="nil"/>
              <w:left w:val="nil"/>
              <w:bottom w:val="nil"/>
              <w:right w:val="nil"/>
            </w:tcBorders>
            <w:vAlign w:val="center"/>
          </w:tcPr>
          <w:p w:rsidR="00250A65" w:rsidRPr="00250A65" w:rsidRDefault="00250A65" w:rsidP="004009EA">
            <w:pPr>
              <w:snapToGrid w:val="0"/>
              <w:spacing w:line="440" w:lineRule="exact"/>
              <w:ind w:rightChars="50" w:right="120"/>
              <w:jc w:val="center"/>
              <w:rPr>
                <w:rFonts w:eastAsia="標楷體"/>
                <w:color w:val="000000" w:themeColor="text1"/>
              </w:rPr>
            </w:pPr>
            <w:r w:rsidRPr="00250A65">
              <w:rPr>
                <w:rFonts w:eastAsia="標楷體" w:hint="eastAsia"/>
                <w:color w:val="000000" w:themeColor="text1"/>
              </w:rPr>
              <w:t>1.3</w:t>
            </w:r>
          </w:p>
        </w:tc>
      </w:tr>
      <w:tr w:rsidR="00250A65" w:rsidRPr="000526FA" w:rsidTr="004009EA">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250A65" w:rsidRPr="000526FA" w:rsidRDefault="00250A65" w:rsidP="004009EA">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exact"/>
              <w:jc w:val="center"/>
              <w:rPr>
                <w:rFonts w:eastAsia="標楷體"/>
              </w:rPr>
            </w:pPr>
            <w:r w:rsidRPr="000526FA">
              <w:rPr>
                <w:rFonts w:eastAsia="標楷體"/>
              </w:rPr>
              <w:t>貨幣供給</w:t>
            </w:r>
          </w:p>
          <w:p w:rsidR="00250A65" w:rsidRPr="000526FA" w:rsidRDefault="00250A65" w:rsidP="004009EA">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250A65" w:rsidRPr="000526FA" w:rsidRDefault="00250A65" w:rsidP="004009EA">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50A65" w:rsidRPr="000526FA" w:rsidRDefault="00250A65" w:rsidP="004009EA">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13.6</w:t>
            </w:r>
          </w:p>
        </w:tc>
        <w:tc>
          <w:tcPr>
            <w:tcW w:w="1401" w:type="dxa"/>
            <w:tcBorders>
              <w:top w:val="nil"/>
              <w:left w:val="nil"/>
              <w:bottom w:val="nil"/>
              <w:right w:val="nil"/>
            </w:tcBorders>
            <w:vAlign w:val="center"/>
          </w:tcPr>
          <w:p w:rsidR="00250A65" w:rsidRPr="000526FA" w:rsidRDefault="00250A65" w:rsidP="004009EA">
            <w:pPr>
              <w:snapToGrid w:val="0"/>
              <w:spacing w:line="440" w:lineRule="exact"/>
              <w:ind w:rightChars="50" w:right="120"/>
              <w:jc w:val="right"/>
              <w:rPr>
                <w:rFonts w:eastAsia="標楷體"/>
              </w:rPr>
            </w:pPr>
            <w:r w:rsidRPr="000526FA">
              <w:rPr>
                <w:rFonts w:eastAsia="標楷體" w:hint="eastAsia"/>
              </w:rPr>
              <w:t>12.2</w:t>
            </w:r>
          </w:p>
        </w:tc>
        <w:tc>
          <w:tcPr>
            <w:tcW w:w="1559" w:type="dxa"/>
            <w:tcBorders>
              <w:top w:val="nil"/>
              <w:left w:val="nil"/>
              <w:bottom w:val="nil"/>
              <w:right w:val="nil"/>
            </w:tcBorders>
            <w:vAlign w:val="center"/>
          </w:tcPr>
          <w:p w:rsidR="00250A65" w:rsidRPr="00250A65" w:rsidRDefault="00250A65" w:rsidP="004009EA">
            <w:pPr>
              <w:snapToGrid w:val="0"/>
              <w:spacing w:line="320" w:lineRule="exact"/>
              <w:ind w:rightChars="50" w:right="120"/>
              <w:jc w:val="center"/>
              <w:rPr>
                <w:rFonts w:eastAsia="標楷體"/>
                <w:color w:val="000000" w:themeColor="text1"/>
              </w:rPr>
            </w:pPr>
            <w:r w:rsidRPr="00250A65">
              <w:rPr>
                <w:rFonts w:eastAsia="標楷體" w:hint="eastAsia"/>
                <w:color w:val="000000" w:themeColor="text1"/>
              </w:rPr>
              <w:t>13.3</w:t>
            </w:r>
          </w:p>
          <w:p w:rsidR="00250A65" w:rsidRPr="00250A65" w:rsidRDefault="00250A65" w:rsidP="004009EA">
            <w:pPr>
              <w:snapToGrid w:val="0"/>
              <w:spacing w:line="320" w:lineRule="exact"/>
              <w:ind w:rightChars="50" w:right="120"/>
              <w:jc w:val="center"/>
              <w:rPr>
                <w:rFonts w:eastAsia="標楷體"/>
                <w:color w:val="000000" w:themeColor="text1"/>
              </w:rPr>
            </w:pPr>
            <w:r w:rsidRPr="00250A65">
              <w:rPr>
                <w:rFonts w:eastAsia="標楷體" w:hint="eastAsia"/>
                <w:color w:val="000000" w:themeColor="text1"/>
              </w:rPr>
              <w:t>(7</w:t>
            </w:r>
            <w:r w:rsidRPr="00250A65">
              <w:rPr>
                <w:rFonts w:eastAsia="標楷體" w:hint="eastAsia"/>
                <w:color w:val="000000" w:themeColor="text1"/>
              </w:rPr>
              <w:t>月</w:t>
            </w:r>
            <w:r w:rsidRPr="00250A65">
              <w:rPr>
                <w:rFonts w:eastAsia="標楷體" w:hint="eastAsia"/>
                <w:color w:val="000000" w:themeColor="text1"/>
              </w:rPr>
              <w:t>)</w:t>
            </w:r>
          </w:p>
        </w:tc>
      </w:tr>
      <w:tr w:rsidR="00CD5815" w:rsidRPr="00CD6DA7" w:rsidTr="004009EA">
        <w:trPr>
          <w:cantSplit/>
          <w:trHeight w:val="766"/>
        </w:trPr>
        <w:tc>
          <w:tcPr>
            <w:tcW w:w="465" w:type="dxa"/>
            <w:vMerge/>
            <w:tcBorders>
              <w:top w:val="single" w:sz="4" w:space="0" w:color="auto"/>
              <w:left w:val="nil"/>
              <w:bottom w:val="single" w:sz="4" w:space="0" w:color="auto"/>
              <w:right w:val="single" w:sz="4" w:space="0" w:color="auto"/>
            </w:tcBorders>
            <w:vAlign w:val="center"/>
          </w:tcPr>
          <w:p w:rsidR="00CD5815" w:rsidRPr="000526FA" w:rsidRDefault="00CD5815" w:rsidP="004009EA">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CD5815" w:rsidRPr="000526FA" w:rsidRDefault="00CD5815" w:rsidP="004009EA">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CD5815" w:rsidRPr="000526FA" w:rsidRDefault="00CD5815" w:rsidP="004009EA">
            <w:pPr>
              <w:snapToGrid w:val="0"/>
              <w:spacing w:line="240" w:lineRule="atLeast"/>
              <w:jc w:val="center"/>
              <w:rPr>
                <w:rFonts w:eastAsia="標楷體"/>
              </w:rPr>
            </w:pPr>
            <w:r w:rsidRPr="000526FA">
              <w:rPr>
                <w:rFonts w:eastAsia="標楷體"/>
              </w:rPr>
              <w:t>美元兌</w:t>
            </w:r>
          </w:p>
          <w:p w:rsidR="00CD5815" w:rsidRPr="000526FA" w:rsidRDefault="00CD5815" w:rsidP="004009EA">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CD5815" w:rsidRPr="000526FA" w:rsidRDefault="00CD5815" w:rsidP="004009EA">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CD5815" w:rsidRPr="000526FA" w:rsidRDefault="00CD5815" w:rsidP="004009EA">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CD5815" w:rsidRPr="000526FA" w:rsidRDefault="00CD5815" w:rsidP="004009EA">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CD5815" w:rsidRPr="000526FA" w:rsidRDefault="00CD5815" w:rsidP="004009EA">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401" w:type="dxa"/>
            <w:tcBorders>
              <w:top w:val="nil"/>
              <w:left w:val="nil"/>
              <w:bottom w:val="nil"/>
              <w:right w:val="nil"/>
            </w:tcBorders>
            <w:vAlign w:val="center"/>
          </w:tcPr>
          <w:p w:rsidR="00CD5815" w:rsidRPr="000526FA" w:rsidRDefault="00CD5815" w:rsidP="004009EA">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559" w:type="dxa"/>
            <w:tcBorders>
              <w:top w:val="nil"/>
              <w:left w:val="nil"/>
              <w:bottom w:val="nil"/>
              <w:right w:val="nil"/>
            </w:tcBorders>
            <w:vAlign w:val="center"/>
          </w:tcPr>
          <w:p w:rsidR="00CD5815" w:rsidRPr="00CD5815" w:rsidRDefault="00CD5815" w:rsidP="00404F29">
            <w:pPr>
              <w:snapToGrid w:val="0"/>
              <w:spacing w:line="440" w:lineRule="exact"/>
              <w:ind w:rightChars="50" w:right="120"/>
              <w:jc w:val="center"/>
              <w:rPr>
                <w:rFonts w:eastAsia="標楷體"/>
                <w:color w:val="000000" w:themeColor="text1"/>
              </w:rPr>
            </w:pPr>
            <w:r w:rsidRPr="00CD5815">
              <w:rPr>
                <w:rFonts w:eastAsia="標楷體"/>
                <w:color w:val="000000" w:themeColor="text1"/>
              </w:rPr>
              <w:t>1:6.</w:t>
            </w:r>
            <w:r w:rsidRPr="00CD5815">
              <w:rPr>
                <w:rFonts w:eastAsia="標楷體" w:hint="eastAsia"/>
                <w:color w:val="000000" w:themeColor="text1"/>
              </w:rPr>
              <w:t>3893</w:t>
            </w:r>
          </w:p>
          <w:p w:rsidR="00CD5815" w:rsidRPr="00CD5815" w:rsidRDefault="00CD5815" w:rsidP="00404F29">
            <w:pPr>
              <w:snapToGrid w:val="0"/>
              <w:spacing w:line="200" w:lineRule="exact"/>
              <w:ind w:rightChars="14" w:right="34"/>
              <w:jc w:val="center"/>
              <w:rPr>
                <w:rFonts w:eastAsia="標楷體"/>
                <w:color w:val="000000" w:themeColor="text1"/>
              </w:rPr>
            </w:pPr>
            <w:r w:rsidRPr="00CD5815">
              <w:rPr>
                <w:rFonts w:eastAsia="標楷體"/>
                <w:color w:val="000000" w:themeColor="text1"/>
                <w:sz w:val="16"/>
              </w:rPr>
              <w:t>（</w:t>
            </w:r>
            <w:r w:rsidRPr="00CD5815">
              <w:rPr>
                <w:rFonts w:eastAsia="標楷體"/>
                <w:color w:val="000000" w:themeColor="text1"/>
                <w:sz w:val="16"/>
              </w:rPr>
              <w:t>201</w:t>
            </w:r>
            <w:r w:rsidRPr="00CD5815">
              <w:rPr>
                <w:rFonts w:eastAsia="標楷體" w:hint="eastAsia"/>
                <w:color w:val="000000" w:themeColor="text1"/>
                <w:sz w:val="16"/>
              </w:rPr>
              <w:t>5</w:t>
            </w:r>
            <w:r w:rsidRPr="00CD5815">
              <w:rPr>
                <w:rFonts w:eastAsia="標楷體"/>
                <w:color w:val="000000" w:themeColor="text1"/>
                <w:sz w:val="16"/>
              </w:rPr>
              <w:t>.</w:t>
            </w:r>
            <w:r w:rsidRPr="00CD5815">
              <w:rPr>
                <w:rFonts w:eastAsia="標楷體" w:hint="eastAsia"/>
                <w:color w:val="000000" w:themeColor="text1"/>
                <w:sz w:val="16"/>
              </w:rPr>
              <w:t>8.31</w:t>
            </w:r>
            <w:r w:rsidRPr="00CD5815">
              <w:rPr>
                <w:rFonts w:eastAsia="標楷體"/>
                <w:color w:val="000000" w:themeColor="text1"/>
                <w:sz w:val="16"/>
              </w:rPr>
              <w:t>）</w:t>
            </w:r>
          </w:p>
        </w:tc>
      </w:tr>
      <w:tr w:rsidR="00CD5815" w:rsidRPr="000526FA" w:rsidTr="004009EA">
        <w:trPr>
          <w:cantSplit/>
          <w:trHeight w:val="711"/>
        </w:trPr>
        <w:tc>
          <w:tcPr>
            <w:tcW w:w="465" w:type="dxa"/>
            <w:vMerge/>
            <w:tcBorders>
              <w:top w:val="single" w:sz="4" w:space="0" w:color="auto"/>
              <w:left w:val="nil"/>
              <w:bottom w:val="single" w:sz="4" w:space="0" w:color="auto"/>
              <w:right w:val="single" w:sz="4" w:space="0" w:color="auto"/>
            </w:tcBorders>
            <w:vAlign w:val="center"/>
          </w:tcPr>
          <w:p w:rsidR="00CD5815" w:rsidRPr="000526FA" w:rsidRDefault="00CD5815" w:rsidP="004009EA">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CD5815" w:rsidRPr="000526FA" w:rsidRDefault="00CD5815" w:rsidP="004009EA">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CD5815" w:rsidRPr="000526FA" w:rsidRDefault="00CD5815" w:rsidP="004009EA">
            <w:pPr>
              <w:snapToGrid w:val="0"/>
              <w:spacing w:line="240" w:lineRule="atLeast"/>
              <w:jc w:val="center"/>
              <w:rPr>
                <w:rFonts w:eastAsia="標楷體"/>
              </w:rPr>
            </w:pPr>
            <w:r w:rsidRPr="000526FA">
              <w:rPr>
                <w:rFonts w:eastAsia="標楷體"/>
              </w:rPr>
              <w:t>金額</w:t>
            </w:r>
          </w:p>
          <w:p w:rsidR="00CD5815" w:rsidRPr="000526FA" w:rsidRDefault="00CD5815" w:rsidP="004009EA">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CD5815" w:rsidRPr="000526FA" w:rsidRDefault="00CD5815" w:rsidP="004009EA">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CD5815" w:rsidRPr="000526FA" w:rsidRDefault="00CD5815" w:rsidP="004009EA">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CD5815" w:rsidRPr="000526FA" w:rsidRDefault="00CD5815" w:rsidP="004009EA">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CD5815" w:rsidRPr="000526FA" w:rsidRDefault="00CD5815" w:rsidP="004009EA">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401" w:type="dxa"/>
            <w:tcBorders>
              <w:top w:val="nil"/>
              <w:left w:val="nil"/>
              <w:bottom w:val="single" w:sz="4" w:space="0" w:color="auto"/>
              <w:right w:val="nil"/>
            </w:tcBorders>
            <w:vAlign w:val="center"/>
          </w:tcPr>
          <w:p w:rsidR="00CD5815" w:rsidRPr="000526FA" w:rsidRDefault="00CD5815" w:rsidP="004009EA">
            <w:pPr>
              <w:snapToGrid w:val="0"/>
              <w:spacing w:line="440" w:lineRule="exact"/>
              <w:ind w:rightChars="50" w:right="120"/>
              <w:jc w:val="right"/>
              <w:rPr>
                <w:rFonts w:eastAsia="標楷體"/>
              </w:rPr>
            </w:pPr>
            <w:r w:rsidRPr="000526FA">
              <w:rPr>
                <w:rFonts w:eastAsia="標楷體"/>
              </w:rPr>
              <w:t>3</w:t>
            </w:r>
            <w:r w:rsidRPr="000526FA">
              <w:rPr>
                <w:rFonts w:eastAsia="標楷體" w:hint="eastAsia"/>
              </w:rPr>
              <w:t>8,430</w:t>
            </w:r>
          </w:p>
        </w:tc>
        <w:tc>
          <w:tcPr>
            <w:tcW w:w="1559" w:type="dxa"/>
            <w:tcBorders>
              <w:top w:val="nil"/>
              <w:left w:val="nil"/>
              <w:bottom w:val="single" w:sz="4" w:space="0" w:color="auto"/>
              <w:right w:val="nil"/>
            </w:tcBorders>
            <w:vAlign w:val="center"/>
          </w:tcPr>
          <w:p w:rsidR="00CD5815" w:rsidRPr="00CD5815" w:rsidRDefault="00CD5815" w:rsidP="00404F29">
            <w:pPr>
              <w:snapToGrid w:val="0"/>
              <w:spacing w:before="240" w:line="200" w:lineRule="exact"/>
              <w:jc w:val="center"/>
              <w:rPr>
                <w:rFonts w:ascii="標楷體" w:eastAsia="標楷體" w:hAnsi="標楷體"/>
                <w:color w:val="000000" w:themeColor="text1"/>
              </w:rPr>
            </w:pPr>
            <w:r w:rsidRPr="00CD5815">
              <w:rPr>
                <w:rFonts w:eastAsia="標楷體"/>
                <w:color w:val="000000" w:themeColor="text1"/>
              </w:rPr>
              <w:t>3</w:t>
            </w:r>
            <w:r w:rsidRPr="00CD5815">
              <w:rPr>
                <w:rFonts w:eastAsia="標楷體" w:hint="eastAsia"/>
                <w:color w:val="000000" w:themeColor="text1"/>
              </w:rPr>
              <w:t>6,500</w:t>
            </w:r>
            <w:r w:rsidRPr="00CD5815">
              <w:rPr>
                <w:rFonts w:eastAsia="標楷體"/>
                <w:color w:val="000000" w:themeColor="text1"/>
              </w:rPr>
              <w:br/>
            </w:r>
            <w:r w:rsidRPr="00CD5815">
              <w:rPr>
                <w:rFonts w:eastAsia="標楷體"/>
                <w:color w:val="000000" w:themeColor="text1"/>
                <w:sz w:val="16"/>
              </w:rPr>
              <w:t>（</w:t>
            </w:r>
            <w:r w:rsidRPr="00CD5815">
              <w:rPr>
                <w:rFonts w:eastAsia="標楷體"/>
                <w:color w:val="000000" w:themeColor="text1"/>
                <w:sz w:val="16"/>
              </w:rPr>
              <w:t>201</w:t>
            </w:r>
            <w:r w:rsidRPr="00CD5815">
              <w:rPr>
                <w:rFonts w:eastAsia="標楷體" w:hint="eastAsia"/>
                <w:color w:val="000000" w:themeColor="text1"/>
                <w:sz w:val="16"/>
              </w:rPr>
              <w:t>5</w:t>
            </w:r>
            <w:r w:rsidRPr="00CD5815">
              <w:rPr>
                <w:rFonts w:eastAsia="標楷體"/>
                <w:color w:val="000000" w:themeColor="text1"/>
                <w:sz w:val="16"/>
              </w:rPr>
              <w:t>.</w:t>
            </w:r>
            <w:r w:rsidRPr="00CD5815">
              <w:rPr>
                <w:rFonts w:eastAsia="標楷體" w:hint="eastAsia"/>
                <w:color w:val="000000" w:themeColor="text1"/>
                <w:sz w:val="16"/>
              </w:rPr>
              <w:t>07.31</w:t>
            </w:r>
            <w:r w:rsidRPr="00CD5815">
              <w:rPr>
                <w:rFonts w:eastAsia="標楷體"/>
                <w:color w:val="000000" w:themeColor="text1"/>
                <w:sz w:val="16"/>
              </w:rPr>
              <w:t>）</w:t>
            </w:r>
          </w:p>
        </w:tc>
      </w:tr>
    </w:tbl>
    <w:p w:rsidR="003E39BB" w:rsidRPr="00B118E9" w:rsidRDefault="008651A2" w:rsidP="008651A2">
      <w:pPr>
        <w:widowControl/>
        <w:ind w:left="1133" w:rightChars="-316" w:right="-758" w:hangingChars="515" w:hanging="1133"/>
        <w:rPr>
          <w:rFonts w:eastAsia="標楷體"/>
          <w:b/>
          <w:bCs/>
          <w:sz w:val="40"/>
          <w:szCs w:val="36"/>
        </w:rPr>
      </w:pPr>
      <w:r w:rsidRPr="005834A7">
        <w:rPr>
          <w:rFonts w:eastAsia="標楷體"/>
          <w:sz w:val="22"/>
          <w:szCs w:val="22"/>
        </w:rPr>
        <w:t>資料來源：中國大陸統計年鑑、中國大陸海關統計；中國大陸國家統計局、中國大陸人民銀行、中國大陸商務部。</w:t>
      </w:r>
      <w:r w:rsidR="003E39BB" w:rsidRPr="00B118E9">
        <w:rPr>
          <w:rFonts w:eastAsia="標楷體"/>
          <w:b/>
          <w:bCs/>
          <w:sz w:val="40"/>
          <w:szCs w:val="36"/>
        </w:rPr>
        <w:br w:type="page"/>
      </w:r>
    </w:p>
    <w:p w:rsidR="00DC4A37" w:rsidRPr="00B118E9" w:rsidRDefault="00DC4A37" w:rsidP="00DC4A37">
      <w:pPr>
        <w:pStyle w:val="2"/>
        <w:spacing w:after="360"/>
        <w:jc w:val="center"/>
        <w:rPr>
          <w:sz w:val="24"/>
        </w:rPr>
      </w:pPr>
      <w:bookmarkStart w:id="46" w:name="_Toc391906401"/>
      <w:bookmarkStart w:id="47" w:name="_Toc401923787"/>
      <w:bookmarkStart w:id="48" w:name="_Toc402171703"/>
      <w:bookmarkStart w:id="49" w:name="_Toc428345894"/>
      <w:r w:rsidRPr="00B118E9">
        <w:rPr>
          <w:sz w:val="32"/>
        </w:rPr>
        <w:t>表</w:t>
      </w:r>
      <w:r w:rsidRPr="00B118E9">
        <w:rPr>
          <w:sz w:val="32"/>
        </w:rPr>
        <w:t xml:space="preserve">5  </w:t>
      </w:r>
      <w:r w:rsidRPr="00B118E9">
        <w:rPr>
          <w:sz w:val="32"/>
        </w:rPr>
        <w:t>兩岸經貿統計</w:t>
      </w:r>
      <w:bookmarkEnd w:id="46"/>
      <w:bookmarkEnd w:id="47"/>
      <w:bookmarkEnd w:id="48"/>
      <w:bookmarkEnd w:id="49"/>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250A65" w:rsidRPr="00896C1C" w:rsidTr="004009EA">
        <w:trPr>
          <w:cantSplit/>
          <w:trHeight w:val="629"/>
        </w:trPr>
        <w:tc>
          <w:tcPr>
            <w:tcW w:w="2258" w:type="dxa"/>
            <w:gridSpan w:val="3"/>
            <w:vMerge w:val="restart"/>
            <w:tcBorders>
              <w:left w:val="nil"/>
            </w:tcBorders>
            <w:shd w:val="clear" w:color="auto" w:fill="FFFFFF"/>
          </w:tcPr>
          <w:p w:rsidR="00250A65" w:rsidRPr="00896C1C" w:rsidRDefault="00250A65" w:rsidP="004009EA">
            <w:pPr>
              <w:snapToGrid w:val="0"/>
              <w:spacing w:before="120" w:after="120" w:line="320" w:lineRule="exact"/>
              <w:jc w:val="center"/>
              <w:rPr>
                <w:rFonts w:eastAsia="標楷體"/>
                <w:sz w:val="28"/>
              </w:rPr>
            </w:pPr>
            <w:bookmarkStart w:id="50" w:name="_Toc279048470"/>
            <w:bookmarkStart w:id="51" w:name="_Toc337122124"/>
            <w:bookmarkStart w:id="52" w:name="_Toc349916576"/>
            <w:bookmarkStart w:id="53" w:name="_Toc401923788"/>
            <w:bookmarkStart w:id="54" w:name="_Toc402171704"/>
          </w:p>
        </w:tc>
        <w:tc>
          <w:tcPr>
            <w:tcW w:w="1081" w:type="dxa"/>
            <w:vMerge w:val="restart"/>
            <w:tcBorders>
              <w:right w:val="nil"/>
            </w:tcBorders>
            <w:shd w:val="clear" w:color="auto" w:fill="FFFFFF"/>
            <w:vAlign w:val="center"/>
          </w:tcPr>
          <w:p w:rsidR="00250A65" w:rsidRPr="00F43C24" w:rsidRDefault="00250A65" w:rsidP="004009EA">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250A65" w:rsidRPr="00F43C24" w:rsidRDefault="00250A65" w:rsidP="004009EA">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250A65" w:rsidRPr="00F43C24" w:rsidRDefault="00250A65" w:rsidP="004009EA">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250A65" w:rsidRPr="00F43C24" w:rsidRDefault="00250A65" w:rsidP="004009EA">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250A65" w:rsidRPr="00AB0752" w:rsidRDefault="00250A65" w:rsidP="004009EA">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250A65" w:rsidRPr="00634EF2" w:rsidTr="004009EA">
        <w:trPr>
          <w:cantSplit/>
          <w:trHeight w:val="493"/>
        </w:trPr>
        <w:tc>
          <w:tcPr>
            <w:tcW w:w="2258" w:type="dxa"/>
            <w:gridSpan w:val="3"/>
            <w:vMerge/>
            <w:tcBorders>
              <w:left w:val="nil"/>
              <w:bottom w:val="single" w:sz="4" w:space="0" w:color="auto"/>
            </w:tcBorders>
            <w:shd w:val="clear" w:color="auto" w:fill="FFFFFF"/>
          </w:tcPr>
          <w:p w:rsidR="00250A65" w:rsidRPr="00896C1C" w:rsidRDefault="00250A65" w:rsidP="004009EA">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250A65" w:rsidRPr="00AB0752" w:rsidRDefault="00250A65" w:rsidP="004009E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250A65" w:rsidRPr="00AB0752" w:rsidRDefault="00250A65" w:rsidP="004009E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250A65" w:rsidRPr="00AB0752" w:rsidRDefault="00250A65" w:rsidP="004009E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250A65" w:rsidRPr="00AB0752" w:rsidRDefault="00250A65" w:rsidP="004009EA">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250A65" w:rsidRPr="00F43C24" w:rsidRDefault="00250A65" w:rsidP="004009EA">
            <w:pPr>
              <w:snapToGrid w:val="0"/>
              <w:spacing w:before="120" w:after="120" w:line="280" w:lineRule="exact"/>
              <w:jc w:val="center"/>
              <w:rPr>
                <w:rFonts w:eastAsia="標楷體"/>
              </w:rPr>
            </w:pPr>
            <w:r>
              <w:rPr>
                <w:rFonts w:eastAsia="標楷體" w:hint="eastAsia"/>
              </w:rPr>
              <w:t>5</w:t>
            </w:r>
            <w:r w:rsidRPr="00F43C24">
              <w:rPr>
                <w:rFonts w:eastAsia="標楷體" w:hint="eastAsia"/>
              </w:rPr>
              <w:t>月</w:t>
            </w:r>
          </w:p>
        </w:tc>
        <w:tc>
          <w:tcPr>
            <w:tcW w:w="1034" w:type="dxa"/>
            <w:tcBorders>
              <w:bottom w:val="single" w:sz="4" w:space="0" w:color="auto"/>
            </w:tcBorders>
            <w:shd w:val="clear" w:color="auto" w:fill="FFFFFF"/>
          </w:tcPr>
          <w:p w:rsidR="00250A65" w:rsidRPr="00F43C24" w:rsidRDefault="00250A65" w:rsidP="004009EA">
            <w:pPr>
              <w:snapToGrid w:val="0"/>
              <w:spacing w:before="120" w:after="120" w:line="280" w:lineRule="exact"/>
              <w:jc w:val="center"/>
              <w:rPr>
                <w:rFonts w:eastAsia="標楷體"/>
              </w:rPr>
            </w:pPr>
            <w:r>
              <w:rPr>
                <w:rFonts w:eastAsia="標楷體" w:hint="eastAsia"/>
              </w:rPr>
              <w:t>6</w:t>
            </w:r>
            <w:r w:rsidRPr="00F43C24">
              <w:rPr>
                <w:rFonts w:eastAsia="標楷體" w:hint="eastAsia"/>
              </w:rPr>
              <w:t>月</w:t>
            </w:r>
          </w:p>
        </w:tc>
        <w:tc>
          <w:tcPr>
            <w:tcW w:w="1034" w:type="dxa"/>
            <w:tcBorders>
              <w:bottom w:val="single" w:sz="4" w:space="0" w:color="auto"/>
            </w:tcBorders>
            <w:shd w:val="clear" w:color="auto" w:fill="FFFFFF"/>
          </w:tcPr>
          <w:p w:rsidR="00250A65" w:rsidRPr="00F43C24" w:rsidRDefault="00250A65" w:rsidP="004009EA">
            <w:pPr>
              <w:snapToGrid w:val="0"/>
              <w:spacing w:before="120" w:after="120" w:line="280" w:lineRule="exact"/>
              <w:jc w:val="center"/>
              <w:rPr>
                <w:rFonts w:eastAsia="標楷體"/>
              </w:rPr>
            </w:pPr>
            <w:r>
              <w:rPr>
                <w:rFonts w:eastAsia="標楷體" w:hint="eastAsia"/>
              </w:rPr>
              <w:t>7</w:t>
            </w:r>
            <w:r>
              <w:rPr>
                <w:rFonts w:eastAsia="標楷體" w:hint="eastAsia"/>
              </w:rPr>
              <w:t>月</w:t>
            </w:r>
          </w:p>
        </w:tc>
        <w:tc>
          <w:tcPr>
            <w:tcW w:w="1035" w:type="dxa"/>
            <w:tcBorders>
              <w:bottom w:val="single" w:sz="4" w:space="0" w:color="auto"/>
              <w:right w:val="nil"/>
            </w:tcBorders>
            <w:shd w:val="clear" w:color="auto" w:fill="FFFFFF"/>
          </w:tcPr>
          <w:p w:rsidR="00250A65" w:rsidRPr="00F43C24" w:rsidRDefault="00250A65" w:rsidP="004009EA">
            <w:pPr>
              <w:snapToGrid w:val="0"/>
              <w:spacing w:before="120" w:after="120" w:line="280" w:lineRule="exact"/>
              <w:jc w:val="center"/>
              <w:rPr>
                <w:rFonts w:eastAsia="標楷體"/>
              </w:rPr>
            </w:pPr>
            <w:r w:rsidRPr="00F43C24">
              <w:rPr>
                <w:rFonts w:eastAsia="標楷體" w:hint="eastAsia"/>
              </w:rPr>
              <w:t>1~</w:t>
            </w:r>
            <w:r>
              <w:rPr>
                <w:rFonts w:eastAsia="標楷體" w:hint="eastAsia"/>
              </w:rPr>
              <w:t>7</w:t>
            </w:r>
            <w:r w:rsidRPr="00F43C24">
              <w:rPr>
                <w:rFonts w:eastAsia="標楷體" w:hint="eastAsia"/>
              </w:rPr>
              <w:t>月</w:t>
            </w:r>
          </w:p>
        </w:tc>
      </w:tr>
      <w:tr w:rsidR="00250A65" w:rsidRPr="00634EF2" w:rsidTr="004009EA">
        <w:trPr>
          <w:cantSplit/>
          <w:trHeight w:val="828"/>
        </w:trPr>
        <w:tc>
          <w:tcPr>
            <w:tcW w:w="616" w:type="dxa"/>
            <w:vMerge w:val="restart"/>
            <w:tcBorders>
              <w:left w:val="nil"/>
            </w:tcBorders>
          </w:tcPr>
          <w:p w:rsidR="00250A65" w:rsidRDefault="00250A65" w:rsidP="004009EA">
            <w:pPr>
              <w:snapToGrid w:val="0"/>
              <w:spacing w:before="240"/>
              <w:jc w:val="center"/>
              <w:rPr>
                <w:rFonts w:eastAsia="標楷體"/>
                <w:sz w:val="28"/>
              </w:rPr>
            </w:pPr>
          </w:p>
          <w:p w:rsidR="00250A65" w:rsidRDefault="00250A65" w:rsidP="004009EA">
            <w:pPr>
              <w:snapToGrid w:val="0"/>
              <w:spacing w:before="240"/>
              <w:jc w:val="center"/>
              <w:rPr>
                <w:rFonts w:eastAsia="標楷體"/>
                <w:sz w:val="28"/>
              </w:rPr>
            </w:pPr>
            <w:r>
              <w:rPr>
                <w:rFonts w:eastAsia="標楷體" w:hint="eastAsia"/>
                <w:sz w:val="28"/>
              </w:rPr>
              <w:t>兩</w:t>
            </w:r>
          </w:p>
          <w:p w:rsidR="00250A65" w:rsidRDefault="00250A65" w:rsidP="004009EA">
            <w:pPr>
              <w:snapToGrid w:val="0"/>
              <w:spacing w:before="240"/>
              <w:jc w:val="center"/>
              <w:rPr>
                <w:rFonts w:eastAsia="標楷體"/>
                <w:sz w:val="28"/>
              </w:rPr>
            </w:pPr>
            <w:r>
              <w:rPr>
                <w:rFonts w:eastAsia="標楷體" w:hint="eastAsia"/>
                <w:sz w:val="28"/>
              </w:rPr>
              <w:t>岸</w:t>
            </w:r>
          </w:p>
          <w:p w:rsidR="00250A65" w:rsidRDefault="00250A65" w:rsidP="004009EA">
            <w:pPr>
              <w:snapToGrid w:val="0"/>
              <w:spacing w:before="240"/>
              <w:jc w:val="center"/>
              <w:rPr>
                <w:rFonts w:eastAsia="標楷體"/>
                <w:sz w:val="28"/>
              </w:rPr>
            </w:pPr>
            <w:r>
              <w:rPr>
                <w:rFonts w:eastAsia="標楷體" w:hint="eastAsia"/>
                <w:sz w:val="28"/>
              </w:rPr>
              <w:t>投</w:t>
            </w:r>
          </w:p>
          <w:p w:rsidR="00250A65" w:rsidRPr="00896C1C" w:rsidRDefault="00250A65" w:rsidP="004009EA">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250A65" w:rsidRPr="00896C1C" w:rsidRDefault="00250A65" w:rsidP="004009EA">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250A65" w:rsidRPr="00896C1C" w:rsidRDefault="00250A65" w:rsidP="004009EA">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250A65" w:rsidRPr="00896C1C" w:rsidRDefault="00250A65" w:rsidP="004009EA">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250A65" w:rsidRPr="00896C1C" w:rsidRDefault="00250A65" w:rsidP="004009EA">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250A65" w:rsidRPr="00612604" w:rsidRDefault="00250A65" w:rsidP="004009EA">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250A65" w:rsidRPr="00634EF2" w:rsidRDefault="00250A65" w:rsidP="004009EA">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250A65" w:rsidRPr="000A1BCD" w:rsidRDefault="00250A65" w:rsidP="004009EA">
            <w:pPr>
              <w:snapToGrid w:val="0"/>
              <w:spacing w:before="60" w:after="60" w:line="400" w:lineRule="exact"/>
              <w:ind w:rightChars="-2" w:right="-5"/>
              <w:jc w:val="center"/>
              <w:rPr>
                <w:rFonts w:eastAsia="標楷體"/>
              </w:rPr>
            </w:pPr>
            <w:r w:rsidRPr="000A1BCD">
              <w:rPr>
                <w:rFonts w:eastAsia="標楷體" w:hint="eastAsia"/>
              </w:rPr>
              <w:t>34</w:t>
            </w:r>
          </w:p>
        </w:tc>
        <w:tc>
          <w:tcPr>
            <w:tcW w:w="1034" w:type="dxa"/>
            <w:tcBorders>
              <w:top w:val="single" w:sz="4" w:space="0" w:color="auto"/>
              <w:left w:val="nil"/>
              <w:bottom w:val="nil"/>
              <w:right w:val="nil"/>
            </w:tcBorders>
            <w:vAlign w:val="center"/>
          </w:tcPr>
          <w:p w:rsidR="00250A65" w:rsidRPr="000A1BCD" w:rsidRDefault="00250A65" w:rsidP="004009EA">
            <w:pPr>
              <w:snapToGrid w:val="0"/>
              <w:spacing w:before="60" w:after="60" w:line="400" w:lineRule="exact"/>
              <w:ind w:rightChars="-2" w:right="-5"/>
              <w:jc w:val="center"/>
              <w:rPr>
                <w:rFonts w:eastAsia="標楷體"/>
              </w:rPr>
            </w:pPr>
            <w:r>
              <w:rPr>
                <w:rFonts w:eastAsia="標楷體" w:hint="eastAsia"/>
              </w:rPr>
              <w:t>38</w:t>
            </w:r>
          </w:p>
        </w:tc>
        <w:tc>
          <w:tcPr>
            <w:tcW w:w="1034" w:type="dxa"/>
            <w:tcBorders>
              <w:top w:val="single" w:sz="4" w:space="0" w:color="auto"/>
              <w:left w:val="nil"/>
              <w:bottom w:val="nil"/>
              <w:right w:val="nil"/>
            </w:tcBorders>
            <w:vAlign w:val="center"/>
          </w:tcPr>
          <w:p w:rsidR="00250A65" w:rsidRPr="000A1BCD" w:rsidRDefault="00250A65" w:rsidP="004009EA">
            <w:pPr>
              <w:snapToGrid w:val="0"/>
              <w:spacing w:before="60" w:after="60" w:line="400" w:lineRule="exact"/>
              <w:ind w:rightChars="-2" w:right="-5"/>
              <w:jc w:val="center"/>
              <w:rPr>
                <w:rFonts w:eastAsia="標楷體"/>
              </w:rPr>
            </w:pPr>
            <w:r>
              <w:rPr>
                <w:rFonts w:eastAsia="標楷體" w:hint="eastAsia"/>
              </w:rPr>
              <w:t>44</w:t>
            </w:r>
          </w:p>
        </w:tc>
        <w:tc>
          <w:tcPr>
            <w:tcW w:w="1035" w:type="dxa"/>
            <w:tcBorders>
              <w:top w:val="single" w:sz="4" w:space="0" w:color="auto"/>
              <w:left w:val="nil"/>
              <w:bottom w:val="nil"/>
              <w:right w:val="nil"/>
            </w:tcBorders>
            <w:vAlign w:val="center"/>
          </w:tcPr>
          <w:p w:rsidR="00250A65" w:rsidRPr="000A1BCD" w:rsidRDefault="00250A65" w:rsidP="004009EA">
            <w:pPr>
              <w:snapToGrid w:val="0"/>
              <w:spacing w:before="60" w:after="60" w:line="400" w:lineRule="exact"/>
              <w:ind w:rightChars="-2" w:right="-5"/>
              <w:jc w:val="center"/>
              <w:rPr>
                <w:rFonts w:eastAsia="標楷體"/>
              </w:rPr>
            </w:pPr>
            <w:r>
              <w:rPr>
                <w:rFonts w:eastAsia="標楷體" w:hint="eastAsia"/>
              </w:rPr>
              <w:t>254</w:t>
            </w:r>
          </w:p>
        </w:tc>
      </w:tr>
      <w:tr w:rsidR="00250A65" w:rsidRPr="00634EF2" w:rsidTr="004009EA">
        <w:trPr>
          <w:cantSplit/>
          <w:trHeight w:val="786"/>
        </w:trPr>
        <w:tc>
          <w:tcPr>
            <w:tcW w:w="616" w:type="dxa"/>
            <w:vMerge/>
            <w:tcBorders>
              <w:left w:val="nil"/>
            </w:tcBorders>
          </w:tcPr>
          <w:p w:rsidR="00250A65" w:rsidRPr="00896C1C" w:rsidRDefault="00250A65" w:rsidP="004009EA">
            <w:pPr>
              <w:snapToGrid w:val="0"/>
              <w:spacing w:before="120" w:after="120" w:line="320" w:lineRule="exact"/>
              <w:rPr>
                <w:rFonts w:eastAsia="標楷體"/>
                <w:b/>
                <w:sz w:val="28"/>
              </w:rPr>
            </w:pPr>
          </w:p>
        </w:tc>
        <w:tc>
          <w:tcPr>
            <w:tcW w:w="758" w:type="dxa"/>
            <w:vMerge/>
          </w:tcPr>
          <w:p w:rsidR="00250A65" w:rsidRPr="00896C1C" w:rsidRDefault="00250A65" w:rsidP="004009EA">
            <w:pPr>
              <w:snapToGrid w:val="0"/>
              <w:spacing w:before="120" w:after="120" w:line="320" w:lineRule="exact"/>
              <w:jc w:val="center"/>
              <w:rPr>
                <w:rFonts w:eastAsia="標楷體"/>
                <w:spacing w:val="-16"/>
                <w:sz w:val="26"/>
              </w:rPr>
            </w:pPr>
          </w:p>
        </w:tc>
        <w:tc>
          <w:tcPr>
            <w:tcW w:w="884" w:type="dxa"/>
          </w:tcPr>
          <w:p w:rsidR="00250A65" w:rsidRPr="00896C1C" w:rsidRDefault="00250A65" w:rsidP="004009EA">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250A65" w:rsidRPr="00A77848" w:rsidRDefault="00250A65" w:rsidP="004009EA">
            <w:pPr>
              <w:snapToGrid w:val="0"/>
              <w:spacing w:before="60" w:line="400" w:lineRule="exact"/>
              <w:ind w:rightChars="-2" w:right="-5"/>
              <w:jc w:val="center"/>
              <w:rPr>
                <w:rFonts w:eastAsia="標楷體"/>
              </w:rPr>
            </w:pPr>
            <w:r w:rsidRPr="00A77848">
              <w:rPr>
                <w:rFonts w:eastAsia="標楷體"/>
              </w:rPr>
              <w:t>143.8</w:t>
            </w:r>
          </w:p>
          <w:p w:rsidR="00250A65" w:rsidRPr="00A77848" w:rsidRDefault="00250A65" w:rsidP="004009EA">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250A65" w:rsidRPr="00A77848" w:rsidRDefault="00250A65" w:rsidP="004009EA">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250A65" w:rsidRPr="00A77848" w:rsidRDefault="00250A65" w:rsidP="004009EA">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250A65" w:rsidRPr="00A77848" w:rsidRDefault="00250A65" w:rsidP="004009EA">
            <w:pPr>
              <w:snapToGrid w:val="0"/>
              <w:spacing w:before="60" w:line="400" w:lineRule="exact"/>
              <w:ind w:rightChars="-2" w:right="-5"/>
              <w:jc w:val="center"/>
              <w:rPr>
                <w:rFonts w:eastAsia="標楷體"/>
              </w:rPr>
            </w:pPr>
            <w:r w:rsidRPr="00A77848">
              <w:rPr>
                <w:rFonts w:eastAsia="標楷體"/>
              </w:rPr>
              <w:t>91.9</w:t>
            </w:r>
          </w:p>
          <w:p w:rsidR="00250A65" w:rsidRPr="00A77848" w:rsidRDefault="00250A65" w:rsidP="004009EA">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250A65" w:rsidRDefault="00250A65" w:rsidP="004009EA">
            <w:pPr>
              <w:snapToGrid w:val="0"/>
              <w:spacing w:before="60" w:line="400" w:lineRule="exact"/>
              <w:ind w:rightChars="-2" w:right="-5"/>
              <w:jc w:val="center"/>
              <w:rPr>
                <w:rFonts w:eastAsia="標楷體"/>
              </w:rPr>
            </w:pPr>
            <w:r>
              <w:rPr>
                <w:rFonts w:eastAsia="標楷體" w:hint="eastAsia"/>
              </w:rPr>
              <w:t>102.8</w:t>
            </w:r>
          </w:p>
          <w:p w:rsidR="00250A65" w:rsidRPr="00634EF2" w:rsidRDefault="00250A65" w:rsidP="004009EA">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250A65" w:rsidRPr="000A1BCD" w:rsidRDefault="00250A65" w:rsidP="004009EA">
            <w:pPr>
              <w:snapToGrid w:val="0"/>
              <w:spacing w:before="60" w:line="400" w:lineRule="exact"/>
              <w:ind w:rightChars="-2" w:right="-5"/>
              <w:jc w:val="center"/>
              <w:rPr>
                <w:rFonts w:eastAsia="標楷體"/>
              </w:rPr>
            </w:pPr>
            <w:r w:rsidRPr="000A1BCD">
              <w:rPr>
                <w:rFonts w:eastAsia="標楷體" w:hint="eastAsia"/>
              </w:rPr>
              <w:t>4.0</w:t>
            </w:r>
          </w:p>
          <w:p w:rsidR="00250A65" w:rsidRPr="000A1BCD" w:rsidRDefault="00250A65" w:rsidP="004009EA">
            <w:pPr>
              <w:snapToGrid w:val="0"/>
              <w:spacing w:after="60" w:line="400" w:lineRule="exact"/>
              <w:jc w:val="center"/>
              <w:rPr>
                <w:rFonts w:eastAsia="標楷體"/>
              </w:rPr>
            </w:pPr>
            <w:r w:rsidRPr="000A1BCD">
              <w:rPr>
                <w:rFonts w:eastAsia="標楷體"/>
                <w:sz w:val="16"/>
              </w:rPr>
              <w:t>（</w:t>
            </w:r>
            <w:r w:rsidRPr="000A1BCD">
              <w:rPr>
                <w:rFonts w:eastAsia="標楷體" w:hint="eastAsia"/>
                <w:sz w:val="16"/>
              </w:rPr>
              <w:t>-58.7%</w:t>
            </w:r>
            <w:r w:rsidRPr="000A1BCD">
              <w:rPr>
                <w:rFonts w:eastAsia="標楷體"/>
                <w:sz w:val="16"/>
              </w:rPr>
              <w:t>）</w:t>
            </w:r>
          </w:p>
        </w:tc>
        <w:tc>
          <w:tcPr>
            <w:tcW w:w="1034" w:type="dxa"/>
            <w:tcBorders>
              <w:top w:val="nil"/>
              <w:left w:val="nil"/>
              <w:bottom w:val="nil"/>
              <w:right w:val="nil"/>
            </w:tcBorders>
            <w:vAlign w:val="center"/>
          </w:tcPr>
          <w:p w:rsidR="00250A65" w:rsidRPr="000A1BCD" w:rsidRDefault="00250A65" w:rsidP="004009EA">
            <w:pPr>
              <w:snapToGrid w:val="0"/>
              <w:spacing w:before="60" w:line="400" w:lineRule="exact"/>
              <w:ind w:rightChars="-2" w:right="-5"/>
              <w:jc w:val="center"/>
              <w:rPr>
                <w:rFonts w:eastAsia="標楷體"/>
              </w:rPr>
            </w:pPr>
            <w:r>
              <w:rPr>
                <w:rFonts w:eastAsia="標楷體" w:hint="eastAsia"/>
              </w:rPr>
              <w:t>11.8</w:t>
            </w:r>
          </w:p>
          <w:p w:rsidR="00250A65" w:rsidRPr="000A1BCD" w:rsidRDefault="00250A65" w:rsidP="004009EA">
            <w:pPr>
              <w:snapToGrid w:val="0"/>
              <w:spacing w:after="60" w:line="400" w:lineRule="exact"/>
              <w:jc w:val="center"/>
              <w:rPr>
                <w:rFonts w:eastAsia="標楷體"/>
              </w:rPr>
            </w:pPr>
            <w:r w:rsidRPr="000A1BCD">
              <w:rPr>
                <w:rFonts w:eastAsia="標楷體"/>
                <w:sz w:val="16"/>
              </w:rPr>
              <w:t>（</w:t>
            </w:r>
            <w:r>
              <w:rPr>
                <w:rFonts w:eastAsia="標楷體" w:hint="eastAsia"/>
                <w:sz w:val="16"/>
              </w:rPr>
              <w:t>30.0</w:t>
            </w:r>
            <w:r w:rsidRPr="000A1BCD">
              <w:rPr>
                <w:rFonts w:eastAsia="標楷體" w:hint="eastAsia"/>
                <w:sz w:val="16"/>
              </w:rPr>
              <w:t>%</w:t>
            </w:r>
            <w:r w:rsidRPr="000A1BCD">
              <w:rPr>
                <w:rFonts w:eastAsia="標楷體"/>
                <w:sz w:val="16"/>
              </w:rPr>
              <w:t>）</w:t>
            </w:r>
          </w:p>
        </w:tc>
        <w:tc>
          <w:tcPr>
            <w:tcW w:w="1034" w:type="dxa"/>
            <w:tcBorders>
              <w:top w:val="nil"/>
              <w:left w:val="nil"/>
              <w:bottom w:val="nil"/>
              <w:right w:val="nil"/>
            </w:tcBorders>
            <w:vAlign w:val="center"/>
          </w:tcPr>
          <w:p w:rsidR="00250A65" w:rsidRPr="000A1BCD" w:rsidRDefault="00250A65" w:rsidP="004009EA">
            <w:pPr>
              <w:snapToGrid w:val="0"/>
              <w:spacing w:before="60" w:line="400" w:lineRule="exact"/>
              <w:ind w:rightChars="-2" w:right="-5"/>
              <w:jc w:val="center"/>
              <w:rPr>
                <w:rFonts w:eastAsia="標楷體"/>
              </w:rPr>
            </w:pPr>
            <w:r>
              <w:rPr>
                <w:rFonts w:eastAsia="標楷體" w:hint="eastAsia"/>
              </w:rPr>
              <w:t>11.5</w:t>
            </w:r>
          </w:p>
          <w:p w:rsidR="00250A65" w:rsidRPr="000A1BCD" w:rsidRDefault="00250A65" w:rsidP="004009EA">
            <w:pPr>
              <w:snapToGrid w:val="0"/>
              <w:spacing w:after="60" w:line="400" w:lineRule="exact"/>
              <w:jc w:val="center"/>
              <w:rPr>
                <w:rFonts w:eastAsia="標楷體"/>
              </w:rPr>
            </w:pPr>
            <w:r w:rsidRPr="000A1BCD">
              <w:rPr>
                <w:rFonts w:eastAsia="標楷體"/>
                <w:sz w:val="16"/>
              </w:rPr>
              <w:t>（</w:t>
            </w:r>
            <w:r>
              <w:rPr>
                <w:rFonts w:eastAsia="標楷體" w:hint="eastAsia"/>
                <w:sz w:val="16"/>
              </w:rPr>
              <w:t>127.1</w:t>
            </w:r>
            <w:r w:rsidRPr="000A1BCD">
              <w:rPr>
                <w:rFonts w:eastAsia="標楷體" w:hint="eastAsia"/>
                <w:sz w:val="16"/>
              </w:rPr>
              <w:t>%</w:t>
            </w:r>
            <w:r w:rsidRPr="000A1BCD">
              <w:rPr>
                <w:rFonts w:eastAsia="標楷體"/>
                <w:sz w:val="16"/>
              </w:rPr>
              <w:t>）</w:t>
            </w:r>
          </w:p>
        </w:tc>
        <w:tc>
          <w:tcPr>
            <w:tcW w:w="1035" w:type="dxa"/>
            <w:tcBorders>
              <w:top w:val="nil"/>
              <w:left w:val="nil"/>
              <w:bottom w:val="nil"/>
              <w:right w:val="nil"/>
            </w:tcBorders>
            <w:vAlign w:val="center"/>
          </w:tcPr>
          <w:p w:rsidR="00250A65" w:rsidRPr="000A1BCD" w:rsidRDefault="00250A65" w:rsidP="004009EA">
            <w:pPr>
              <w:snapToGrid w:val="0"/>
              <w:spacing w:before="60" w:line="400" w:lineRule="exact"/>
              <w:ind w:rightChars="-2" w:right="-5"/>
              <w:jc w:val="center"/>
              <w:rPr>
                <w:rFonts w:eastAsia="標楷體"/>
              </w:rPr>
            </w:pPr>
            <w:r>
              <w:rPr>
                <w:rFonts w:eastAsia="標楷體" w:hint="eastAsia"/>
              </w:rPr>
              <w:t>60.8</w:t>
            </w:r>
          </w:p>
          <w:p w:rsidR="00250A65" w:rsidRPr="000A1BCD" w:rsidRDefault="00250A65" w:rsidP="004009EA">
            <w:pPr>
              <w:snapToGrid w:val="0"/>
              <w:spacing w:after="60" w:line="400" w:lineRule="exact"/>
              <w:jc w:val="center"/>
              <w:rPr>
                <w:rFonts w:eastAsia="標楷體"/>
              </w:rPr>
            </w:pPr>
            <w:r w:rsidRPr="000A1BCD">
              <w:rPr>
                <w:rFonts w:eastAsia="標楷體"/>
                <w:sz w:val="16"/>
              </w:rPr>
              <w:t>（</w:t>
            </w:r>
            <w:r>
              <w:rPr>
                <w:rFonts w:eastAsia="標楷體" w:hint="eastAsia"/>
                <w:sz w:val="16"/>
              </w:rPr>
              <w:t>1.8</w:t>
            </w:r>
            <w:r w:rsidRPr="000A1BCD">
              <w:rPr>
                <w:rFonts w:eastAsia="標楷體" w:hint="eastAsia"/>
                <w:sz w:val="16"/>
              </w:rPr>
              <w:t>%</w:t>
            </w:r>
            <w:r w:rsidRPr="000A1BCD">
              <w:rPr>
                <w:rFonts w:eastAsia="標楷體"/>
                <w:sz w:val="16"/>
              </w:rPr>
              <w:t>）</w:t>
            </w:r>
          </w:p>
        </w:tc>
      </w:tr>
      <w:tr w:rsidR="00250A65" w:rsidRPr="00BB0C57" w:rsidTr="004009EA">
        <w:trPr>
          <w:cantSplit/>
          <w:trHeight w:val="786"/>
        </w:trPr>
        <w:tc>
          <w:tcPr>
            <w:tcW w:w="616" w:type="dxa"/>
            <w:vMerge/>
            <w:tcBorders>
              <w:left w:val="nil"/>
            </w:tcBorders>
          </w:tcPr>
          <w:p w:rsidR="00250A65" w:rsidRPr="00C808FD" w:rsidRDefault="00250A65" w:rsidP="004009EA">
            <w:pPr>
              <w:snapToGrid w:val="0"/>
              <w:spacing w:before="240"/>
              <w:jc w:val="center"/>
              <w:rPr>
                <w:rFonts w:eastAsia="標楷體"/>
                <w:sz w:val="28"/>
              </w:rPr>
            </w:pPr>
          </w:p>
        </w:tc>
        <w:tc>
          <w:tcPr>
            <w:tcW w:w="758" w:type="dxa"/>
            <w:vMerge w:val="restart"/>
            <w:vAlign w:val="center"/>
          </w:tcPr>
          <w:p w:rsidR="00250A65" w:rsidRPr="00896C1C" w:rsidRDefault="00250A65" w:rsidP="004009EA">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250A65" w:rsidRPr="00896C1C" w:rsidRDefault="00250A65" w:rsidP="004009EA">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4009EA">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250A65" w:rsidRDefault="00250A65" w:rsidP="004009EA">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250A65" w:rsidRPr="00612604" w:rsidRDefault="00250A65" w:rsidP="004009EA">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250A65" w:rsidRPr="001E2FAF" w:rsidRDefault="00250A65" w:rsidP="004009EA">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250A65" w:rsidRPr="0082178E" w:rsidRDefault="00250A65" w:rsidP="004009EA">
            <w:pPr>
              <w:snapToGrid w:val="0"/>
              <w:spacing w:before="60" w:after="60" w:line="400" w:lineRule="exact"/>
              <w:ind w:rightChars="-2" w:right="-5"/>
              <w:jc w:val="center"/>
              <w:rPr>
                <w:rFonts w:eastAsia="標楷體"/>
              </w:rPr>
            </w:pPr>
            <w:r>
              <w:rPr>
                <w:rFonts w:eastAsia="標楷體" w:hint="eastAsia"/>
              </w:rPr>
              <w:t>10</w:t>
            </w:r>
          </w:p>
        </w:tc>
        <w:tc>
          <w:tcPr>
            <w:tcW w:w="1034" w:type="dxa"/>
            <w:tcBorders>
              <w:top w:val="nil"/>
              <w:left w:val="nil"/>
              <w:bottom w:val="nil"/>
              <w:right w:val="nil"/>
            </w:tcBorders>
            <w:vAlign w:val="center"/>
          </w:tcPr>
          <w:p w:rsidR="00250A65" w:rsidRPr="0082178E" w:rsidRDefault="00250A65" w:rsidP="004009EA">
            <w:pPr>
              <w:snapToGrid w:val="0"/>
              <w:spacing w:before="60" w:after="60" w:line="400" w:lineRule="exact"/>
              <w:ind w:rightChars="-2" w:right="-5"/>
              <w:jc w:val="center"/>
              <w:rPr>
                <w:rFonts w:eastAsia="標楷體"/>
              </w:rPr>
            </w:pPr>
            <w:r>
              <w:rPr>
                <w:rFonts w:eastAsia="標楷體" w:hint="eastAsia"/>
              </w:rPr>
              <w:t>6</w:t>
            </w:r>
          </w:p>
        </w:tc>
        <w:tc>
          <w:tcPr>
            <w:tcW w:w="1034" w:type="dxa"/>
            <w:tcBorders>
              <w:top w:val="nil"/>
              <w:left w:val="nil"/>
              <w:bottom w:val="nil"/>
              <w:right w:val="nil"/>
            </w:tcBorders>
            <w:vAlign w:val="center"/>
          </w:tcPr>
          <w:p w:rsidR="00250A65" w:rsidRPr="0082178E" w:rsidRDefault="00250A65" w:rsidP="004009EA">
            <w:pPr>
              <w:snapToGrid w:val="0"/>
              <w:spacing w:before="60" w:after="60" w:line="400" w:lineRule="exact"/>
              <w:ind w:rightChars="-2" w:right="-5"/>
              <w:jc w:val="center"/>
              <w:rPr>
                <w:rFonts w:eastAsia="標楷體"/>
              </w:rPr>
            </w:pPr>
            <w:r>
              <w:rPr>
                <w:rFonts w:eastAsia="標楷體" w:hint="eastAsia"/>
              </w:rPr>
              <w:t>14</w:t>
            </w:r>
          </w:p>
        </w:tc>
        <w:tc>
          <w:tcPr>
            <w:tcW w:w="1035" w:type="dxa"/>
            <w:tcBorders>
              <w:top w:val="nil"/>
              <w:left w:val="nil"/>
              <w:bottom w:val="nil"/>
              <w:right w:val="nil"/>
            </w:tcBorders>
            <w:vAlign w:val="center"/>
          </w:tcPr>
          <w:p w:rsidR="00250A65" w:rsidRPr="001A75A5" w:rsidRDefault="00250A65" w:rsidP="004009EA">
            <w:pPr>
              <w:snapToGrid w:val="0"/>
              <w:spacing w:before="60" w:after="60" w:line="400" w:lineRule="exact"/>
              <w:ind w:rightChars="-2" w:right="-5"/>
              <w:jc w:val="center"/>
              <w:rPr>
                <w:rFonts w:eastAsia="標楷體"/>
              </w:rPr>
            </w:pPr>
            <w:r>
              <w:rPr>
                <w:rFonts w:eastAsia="標楷體" w:hint="eastAsia"/>
              </w:rPr>
              <w:t>78</w:t>
            </w:r>
          </w:p>
        </w:tc>
      </w:tr>
      <w:tr w:rsidR="00250A65" w:rsidRPr="00BB0C57" w:rsidTr="004009EA">
        <w:trPr>
          <w:cantSplit/>
          <w:trHeight w:val="786"/>
        </w:trPr>
        <w:tc>
          <w:tcPr>
            <w:tcW w:w="616" w:type="dxa"/>
            <w:vMerge/>
            <w:tcBorders>
              <w:left w:val="nil"/>
            </w:tcBorders>
          </w:tcPr>
          <w:p w:rsidR="00250A65" w:rsidRPr="00896C1C" w:rsidRDefault="00250A65" w:rsidP="004009EA">
            <w:pPr>
              <w:snapToGrid w:val="0"/>
              <w:spacing w:before="120" w:after="120" w:line="320" w:lineRule="exact"/>
              <w:rPr>
                <w:rFonts w:eastAsia="標楷體"/>
                <w:b/>
                <w:sz w:val="28"/>
              </w:rPr>
            </w:pPr>
          </w:p>
        </w:tc>
        <w:tc>
          <w:tcPr>
            <w:tcW w:w="758" w:type="dxa"/>
            <w:vMerge/>
          </w:tcPr>
          <w:p w:rsidR="00250A65" w:rsidRPr="00896C1C" w:rsidRDefault="00250A65" w:rsidP="004009EA">
            <w:pPr>
              <w:snapToGrid w:val="0"/>
              <w:spacing w:before="120" w:after="120" w:line="320" w:lineRule="exact"/>
              <w:jc w:val="center"/>
              <w:rPr>
                <w:rFonts w:eastAsia="標楷體"/>
                <w:spacing w:val="-16"/>
                <w:sz w:val="26"/>
              </w:rPr>
            </w:pPr>
          </w:p>
        </w:tc>
        <w:tc>
          <w:tcPr>
            <w:tcW w:w="884" w:type="dxa"/>
          </w:tcPr>
          <w:p w:rsidR="00250A65" w:rsidRPr="00896C1C" w:rsidRDefault="00250A65" w:rsidP="004009EA">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4009EA">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250A65" w:rsidRPr="002E47EB" w:rsidRDefault="00250A65" w:rsidP="004009EA">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250A65" w:rsidRPr="00612604" w:rsidRDefault="00250A65" w:rsidP="004009EA">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250A65" w:rsidRPr="001E2FAF" w:rsidRDefault="00250A65" w:rsidP="004009EA">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250A65" w:rsidRPr="0082178E" w:rsidRDefault="00250A65" w:rsidP="004009EA">
            <w:pPr>
              <w:snapToGrid w:val="0"/>
              <w:spacing w:before="60" w:after="60" w:line="400" w:lineRule="exact"/>
              <w:ind w:rightChars="-2" w:right="-5"/>
              <w:jc w:val="center"/>
              <w:rPr>
                <w:rFonts w:eastAsia="標楷體"/>
              </w:rPr>
            </w:pPr>
            <w:r>
              <w:rPr>
                <w:rFonts w:eastAsia="標楷體" w:hint="eastAsia"/>
              </w:rPr>
              <w:t>1,967.1</w:t>
            </w:r>
          </w:p>
        </w:tc>
        <w:tc>
          <w:tcPr>
            <w:tcW w:w="1034" w:type="dxa"/>
            <w:tcBorders>
              <w:top w:val="nil"/>
              <w:left w:val="nil"/>
              <w:bottom w:val="nil"/>
              <w:right w:val="nil"/>
            </w:tcBorders>
            <w:vAlign w:val="center"/>
          </w:tcPr>
          <w:p w:rsidR="00250A65" w:rsidRPr="0082178E" w:rsidRDefault="00250A65" w:rsidP="004009EA">
            <w:pPr>
              <w:snapToGrid w:val="0"/>
              <w:spacing w:before="60" w:after="60" w:line="400" w:lineRule="exact"/>
              <w:ind w:rightChars="-2" w:right="-5"/>
              <w:jc w:val="center"/>
              <w:rPr>
                <w:rFonts w:eastAsia="標楷體"/>
              </w:rPr>
            </w:pPr>
            <w:r>
              <w:rPr>
                <w:rFonts w:eastAsia="標楷體" w:hint="eastAsia"/>
              </w:rPr>
              <w:t>44.6</w:t>
            </w:r>
          </w:p>
        </w:tc>
        <w:tc>
          <w:tcPr>
            <w:tcW w:w="1034" w:type="dxa"/>
            <w:tcBorders>
              <w:top w:val="nil"/>
              <w:left w:val="nil"/>
              <w:bottom w:val="nil"/>
              <w:right w:val="nil"/>
            </w:tcBorders>
            <w:vAlign w:val="center"/>
          </w:tcPr>
          <w:p w:rsidR="00250A65" w:rsidRPr="0082178E" w:rsidRDefault="00250A65" w:rsidP="004009EA">
            <w:pPr>
              <w:snapToGrid w:val="0"/>
              <w:spacing w:before="60" w:after="60" w:line="400" w:lineRule="exact"/>
              <w:ind w:rightChars="-2" w:right="-5"/>
              <w:jc w:val="center"/>
              <w:rPr>
                <w:rFonts w:eastAsia="標楷體"/>
              </w:rPr>
            </w:pPr>
            <w:r>
              <w:rPr>
                <w:rFonts w:eastAsia="標楷體" w:hint="eastAsia"/>
              </w:rPr>
              <w:t>2,658.3</w:t>
            </w:r>
          </w:p>
        </w:tc>
        <w:tc>
          <w:tcPr>
            <w:tcW w:w="1035" w:type="dxa"/>
            <w:tcBorders>
              <w:top w:val="nil"/>
              <w:left w:val="nil"/>
              <w:bottom w:val="nil"/>
              <w:right w:val="nil"/>
            </w:tcBorders>
            <w:vAlign w:val="center"/>
          </w:tcPr>
          <w:p w:rsidR="00250A65" w:rsidRPr="001A75A5" w:rsidRDefault="00250A65" w:rsidP="004009EA">
            <w:pPr>
              <w:snapToGrid w:val="0"/>
              <w:spacing w:before="60" w:after="60" w:line="400" w:lineRule="exact"/>
              <w:ind w:rightChars="-2" w:right="-5"/>
              <w:jc w:val="center"/>
              <w:rPr>
                <w:rFonts w:eastAsia="標楷體"/>
              </w:rPr>
            </w:pPr>
            <w:r>
              <w:rPr>
                <w:rFonts w:eastAsia="華康楷書體W5" w:hint="eastAsia"/>
              </w:rPr>
              <w:t>7,295.5</w:t>
            </w:r>
          </w:p>
        </w:tc>
      </w:tr>
      <w:tr w:rsidR="00250A65" w:rsidRPr="00BB0C57" w:rsidTr="004009EA">
        <w:trPr>
          <w:cantSplit/>
          <w:trHeight w:hRule="exact" w:val="760"/>
        </w:trPr>
        <w:tc>
          <w:tcPr>
            <w:tcW w:w="616" w:type="dxa"/>
            <w:vMerge w:val="restart"/>
            <w:tcBorders>
              <w:left w:val="nil"/>
            </w:tcBorders>
          </w:tcPr>
          <w:p w:rsidR="00250A65" w:rsidRPr="00896C1C" w:rsidRDefault="00250A65" w:rsidP="004009EA">
            <w:pPr>
              <w:snapToGrid w:val="0"/>
              <w:spacing w:before="840"/>
              <w:jc w:val="center"/>
              <w:rPr>
                <w:rFonts w:eastAsia="標楷體"/>
                <w:sz w:val="28"/>
              </w:rPr>
            </w:pPr>
          </w:p>
          <w:p w:rsidR="00250A65" w:rsidRPr="00896C1C" w:rsidRDefault="00250A65" w:rsidP="004009EA">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250A65" w:rsidRPr="00896C1C" w:rsidRDefault="00250A65" w:rsidP="004009EA">
            <w:pPr>
              <w:snapToGrid w:val="0"/>
              <w:spacing w:line="280" w:lineRule="exact"/>
              <w:jc w:val="center"/>
              <w:rPr>
                <w:rFonts w:eastAsia="標楷體"/>
              </w:rPr>
            </w:pPr>
          </w:p>
          <w:p w:rsidR="00250A65" w:rsidRPr="00896C1C" w:rsidRDefault="00250A65" w:rsidP="004009EA">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jc w:val="center"/>
              <w:rPr>
                <w:rFonts w:eastAsia="華康楷書體W5"/>
              </w:rPr>
            </w:pPr>
            <w:r>
              <w:rPr>
                <w:rFonts w:eastAsia="華康楷書體W5" w:hint="eastAsia"/>
              </w:rPr>
              <w:t>101.4</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jc w:val="center"/>
              <w:rPr>
                <w:rFonts w:eastAsia="華康楷書體W5"/>
              </w:rPr>
            </w:pPr>
            <w:r>
              <w:rPr>
                <w:rFonts w:eastAsia="華康楷書體W5" w:hint="eastAsia"/>
              </w:rPr>
              <w:t>88.1</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jc w:val="center"/>
              <w:rPr>
                <w:rFonts w:eastAsia="華康楷書體W5"/>
              </w:rPr>
            </w:pPr>
            <w:r>
              <w:rPr>
                <w:rFonts w:eastAsia="華康楷書體W5" w:hint="eastAsia"/>
              </w:rPr>
              <w:t>90.6</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jc w:val="center"/>
              <w:rPr>
                <w:rFonts w:eastAsia="華康楷書體W5"/>
              </w:rPr>
            </w:pPr>
            <w:r>
              <w:rPr>
                <w:rFonts w:eastAsia="華康楷書體W5" w:hint="eastAsia"/>
              </w:rPr>
              <w:t>645.4</w:t>
            </w:r>
          </w:p>
        </w:tc>
      </w:tr>
      <w:tr w:rsidR="00250A65" w:rsidRPr="00BB0C57"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tcPr>
          <w:p w:rsidR="00250A65" w:rsidRPr="00896C1C" w:rsidRDefault="00250A65" w:rsidP="004009EA">
            <w:pPr>
              <w:snapToGrid w:val="0"/>
              <w:spacing w:before="120" w:after="120" w:line="320" w:lineRule="exact"/>
              <w:jc w:val="center"/>
              <w:rPr>
                <w:rFonts w:eastAsia="標楷體"/>
              </w:rPr>
            </w:pP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3125ED">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250A65" w:rsidRPr="003352B8"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-8.2</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-13.8</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-9.4</w:t>
            </w:r>
          </w:p>
        </w:tc>
      </w:tr>
      <w:tr w:rsidR="00250A65" w:rsidRPr="00BB0C57"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tcPr>
          <w:p w:rsidR="00250A65" w:rsidRPr="00896C1C" w:rsidRDefault="00250A65" w:rsidP="004009EA">
            <w:pPr>
              <w:snapToGrid w:val="0"/>
              <w:spacing w:before="120" w:after="120" w:line="320" w:lineRule="exact"/>
              <w:jc w:val="center"/>
              <w:rPr>
                <w:rFonts w:eastAsia="標楷體"/>
              </w:rPr>
            </w:pP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250A65" w:rsidRPr="003352B8"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39.6</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38.2</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38.5</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38.9</w:t>
            </w:r>
          </w:p>
        </w:tc>
      </w:tr>
      <w:tr w:rsidR="00250A65" w:rsidRPr="00BB0C57"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val="restart"/>
          </w:tcPr>
          <w:p w:rsidR="00250A65" w:rsidRPr="00896C1C" w:rsidRDefault="00250A65" w:rsidP="004009EA">
            <w:pPr>
              <w:snapToGrid w:val="0"/>
              <w:spacing w:line="280" w:lineRule="exact"/>
              <w:jc w:val="center"/>
              <w:rPr>
                <w:rFonts w:eastAsia="標楷體"/>
              </w:rPr>
            </w:pPr>
          </w:p>
          <w:p w:rsidR="00250A65" w:rsidRPr="00896C1C" w:rsidRDefault="00250A65" w:rsidP="004009EA">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38.9</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38.3</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37.7</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263.3</w:t>
            </w:r>
          </w:p>
        </w:tc>
      </w:tr>
      <w:tr w:rsidR="00250A65" w:rsidRPr="00BB0C57"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tcPr>
          <w:p w:rsidR="00250A65" w:rsidRPr="00896C1C" w:rsidRDefault="00250A65" w:rsidP="004009EA">
            <w:pPr>
              <w:snapToGrid w:val="0"/>
              <w:spacing w:before="120" w:after="120" w:line="320" w:lineRule="exact"/>
              <w:rPr>
                <w:rFonts w:eastAsia="標楷體"/>
                <w:sz w:val="28"/>
              </w:rPr>
            </w:pP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3125ED">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-3.3</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-18.6</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-15.0</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-6.9</w:t>
            </w:r>
          </w:p>
        </w:tc>
      </w:tr>
      <w:tr w:rsidR="00250A65" w:rsidRPr="00BB0C57"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tcPr>
          <w:p w:rsidR="00250A65" w:rsidRPr="00896C1C" w:rsidRDefault="00250A65" w:rsidP="004009EA">
            <w:pPr>
              <w:snapToGrid w:val="0"/>
              <w:spacing w:before="120" w:after="120" w:line="320" w:lineRule="exact"/>
              <w:rPr>
                <w:rFonts w:eastAsia="標楷體"/>
                <w:sz w:val="28"/>
              </w:rPr>
            </w:pP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sidR="003125ED">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19.3</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18.3</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18.9</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19.3</w:t>
            </w:r>
          </w:p>
        </w:tc>
      </w:tr>
      <w:tr w:rsidR="00250A65" w:rsidRPr="00BB0C57"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val="restart"/>
            <w:vAlign w:val="center"/>
          </w:tcPr>
          <w:p w:rsidR="00250A65" w:rsidRPr="00896C1C" w:rsidRDefault="00250A65" w:rsidP="004009EA">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62.5</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49.9</w:t>
            </w:r>
          </w:p>
        </w:tc>
        <w:tc>
          <w:tcPr>
            <w:tcW w:w="1034" w:type="dxa"/>
            <w:tcBorders>
              <w:top w:val="nil"/>
              <w:left w:val="nil"/>
              <w:bottom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52.9</w:t>
            </w:r>
          </w:p>
        </w:tc>
        <w:tc>
          <w:tcPr>
            <w:tcW w:w="1035" w:type="dxa"/>
            <w:tcBorders>
              <w:top w:val="nil"/>
              <w:left w:val="nil"/>
              <w:bottom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382.0</w:t>
            </w:r>
          </w:p>
        </w:tc>
      </w:tr>
      <w:tr w:rsidR="00250A65" w:rsidRPr="00CD3778" w:rsidTr="004009EA">
        <w:trPr>
          <w:cantSplit/>
          <w:trHeight w:hRule="exact" w:val="760"/>
        </w:trPr>
        <w:tc>
          <w:tcPr>
            <w:tcW w:w="616" w:type="dxa"/>
            <w:vMerge/>
            <w:tcBorders>
              <w:left w:val="nil"/>
            </w:tcBorders>
          </w:tcPr>
          <w:p w:rsidR="00250A65" w:rsidRPr="00896C1C" w:rsidRDefault="00250A65" w:rsidP="004009EA">
            <w:pPr>
              <w:snapToGrid w:val="0"/>
              <w:spacing w:before="120" w:after="120" w:line="320" w:lineRule="exact"/>
              <w:rPr>
                <w:rFonts w:eastAsia="標楷體"/>
                <w:sz w:val="28"/>
              </w:rPr>
            </w:pPr>
          </w:p>
        </w:tc>
        <w:tc>
          <w:tcPr>
            <w:tcW w:w="758" w:type="dxa"/>
            <w:vMerge/>
          </w:tcPr>
          <w:p w:rsidR="00250A65" w:rsidRPr="00896C1C" w:rsidRDefault="00250A65" w:rsidP="004009EA">
            <w:pPr>
              <w:snapToGrid w:val="0"/>
              <w:spacing w:before="120" w:after="120" w:line="320" w:lineRule="exact"/>
              <w:rPr>
                <w:rFonts w:eastAsia="標楷體"/>
                <w:sz w:val="28"/>
              </w:rPr>
            </w:pPr>
          </w:p>
        </w:tc>
        <w:tc>
          <w:tcPr>
            <w:tcW w:w="884" w:type="dxa"/>
          </w:tcPr>
          <w:p w:rsidR="00250A65" w:rsidRPr="00896C1C" w:rsidRDefault="00250A65" w:rsidP="004009E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3125ED">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250A65" w:rsidRPr="00896C1C" w:rsidRDefault="00250A65" w:rsidP="00250A65">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250A65" w:rsidRPr="009C23BF" w:rsidRDefault="00250A65" w:rsidP="00250A65">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250A65" w:rsidRPr="003840BD" w:rsidRDefault="00250A65" w:rsidP="00250A65">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-11.0</w:t>
            </w:r>
          </w:p>
        </w:tc>
        <w:tc>
          <w:tcPr>
            <w:tcW w:w="1034" w:type="dxa"/>
            <w:tcBorders>
              <w:top w:val="nil"/>
              <w:left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-15.9</w:t>
            </w:r>
          </w:p>
        </w:tc>
        <w:tc>
          <w:tcPr>
            <w:tcW w:w="1034" w:type="dxa"/>
            <w:tcBorders>
              <w:top w:val="nil"/>
              <w:left w:val="nil"/>
              <w:right w:val="nil"/>
            </w:tcBorders>
            <w:vAlign w:val="center"/>
          </w:tcPr>
          <w:p w:rsidR="00250A65" w:rsidRPr="009853E9"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-13.0</w:t>
            </w:r>
          </w:p>
        </w:tc>
        <w:tc>
          <w:tcPr>
            <w:tcW w:w="1035" w:type="dxa"/>
            <w:tcBorders>
              <w:top w:val="nil"/>
              <w:left w:val="nil"/>
              <w:right w:val="nil"/>
            </w:tcBorders>
            <w:vAlign w:val="center"/>
          </w:tcPr>
          <w:p w:rsidR="00250A65" w:rsidRPr="00ED23FC" w:rsidRDefault="00250A65" w:rsidP="00250A65">
            <w:pPr>
              <w:spacing w:beforeLines="20" w:before="72" w:afterLines="20" w:after="72" w:line="400" w:lineRule="exact"/>
              <w:ind w:rightChars="100" w:right="240"/>
              <w:jc w:val="right"/>
              <w:rPr>
                <w:rFonts w:eastAsia="華康楷書體W5"/>
              </w:rPr>
            </w:pPr>
            <w:r>
              <w:rPr>
                <w:rFonts w:eastAsia="華康楷書體W5" w:hint="eastAsia"/>
              </w:rPr>
              <w:t>-11.0</w:t>
            </w:r>
          </w:p>
        </w:tc>
      </w:tr>
    </w:tbl>
    <w:p w:rsidR="00250A65" w:rsidRPr="003E4898" w:rsidRDefault="00250A65" w:rsidP="00250A6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註：</w:t>
      </w:r>
      <w:r w:rsidRPr="003E4898">
        <w:rPr>
          <w:rFonts w:eastAsia="標楷體"/>
          <w:sz w:val="22"/>
          <w:szCs w:val="22"/>
        </w:rPr>
        <w:t>1.</w:t>
      </w:r>
      <w:r w:rsidRPr="003E4898">
        <w:rPr>
          <w:rFonts w:eastAsia="標楷體"/>
          <w:sz w:val="22"/>
          <w:szCs w:val="22"/>
        </w:rPr>
        <w:t>我對中國大陸投資件數及金額均含核准補辦案件。</w:t>
      </w:r>
    </w:p>
    <w:p w:rsidR="00250A65" w:rsidRPr="003E4898" w:rsidRDefault="00250A65" w:rsidP="00250A6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2.</w:t>
      </w:r>
      <w:r w:rsidRPr="003E4898">
        <w:rPr>
          <w:rFonts w:eastAsia="標楷體"/>
          <w:sz w:val="22"/>
          <w:szCs w:val="22"/>
        </w:rPr>
        <w:t>我對中國大陸投資金額（）內數字為年增率。</w:t>
      </w:r>
    </w:p>
    <w:p w:rsidR="00250A65" w:rsidRPr="003E4898" w:rsidRDefault="00250A65" w:rsidP="00250A6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w:t>
      </w:r>
      <w:r w:rsidRPr="003E4898">
        <w:rPr>
          <w:rFonts w:eastAsia="標楷體"/>
          <w:sz w:val="22"/>
          <w:szCs w:val="22"/>
        </w:rPr>
        <w:t>3. 2009</w:t>
      </w:r>
      <w:r w:rsidRPr="003E4898">
        <w:rPr>
          <w:rFonts w:eastAsia="標楷體"/>
          <w:sz w:val="22"/>
          <w:szCs w:val="22"/>
        </w:rPr>
        <w:t>年</w:t>
      </w:r>
      <w:r w:rsidRPr="003E4898">
        <w:rPr>
          <w:rFonts w:eastAsia="標楷體"/>
          <w:sz w:val="22"/>
          <w:szCs w:val="22"/>
        </w:rPr>
        <w:t>6</w:t>
      </w:r>
      <w:r w:rsidRPr="003E4898">
        <w:rPr>
          <w:rFonts w:eastAsia="標楷體"/>
          <w:sz w:val="22"/>
          <w:szCs w:val="22"/>
        </w:rPr>
        <w:t>月</w:t>
      </w:r>
      <w:r w:rsidRPr="003E4898">
        <w:rPr>
          <w:rFonts w:eastAsia="標楷體"/>
          <w:sz w:val="22"/>
          <w:szCs w:val="22"/>
        </w:rPr>
        <w:t>30</w:t>
      </w:r>
      <w:r>
        <w:rPr>
          <w:rFonts w:eastAsia="標楷體"/>
          <w:sz w:val="22"/>
          <w:szCs w:val="22"/>
        </w:rPr>
        <w:t>日起開放陸資來</w:t>
      </w:r>
      <w:r>
        <w:rPr>
          <w:rFonts w:eastAsia="標楷體" w:hint="eastAsia"/>
          <w:sz w:val="22"/>
          <w:szCs w:val="22"/>
        </w:rPr>
        <w:t>臺</w:t>
      </w:r>
      <w:r w:rsidRPr="003E4898">
        <w:rPr>
          <w:rFonts w:eastAsia="標楷體"/>
          <w:sz w:val="22"/>
          <w:szCs w:val="22"/>
        </w:rPr>
        <w:t>投資。</w:t>
      </w:r>
    </w:p>
    <w:p w:rsidR="00250A65" w:rsidRDefault="00250A65" w:rsidP="00250A65">
      <w:pPr>
        <w:widowControl/>
        <w:rPr>
          <w:rFonts w:eastAsia="標楷體"/>
          <w:sz w:val="22"/>
          <w:szCs w:val="22"/>
        </w:rPr>
      </w:pPr>
      <w:r w:rsidRPr="003E4898">
        <w:rPr>
          <w:rFonts w:eastAsia="標楷體"/>
          <w:sz w:val="22"/>
          <w:szCs w:val="22"/>
        </w:rPr>
        <w:t>資料來源：經濟部投審會「投資統計月報」、財政部進出口海關統計。</w:t>
      </w:r>
    </w:p>
    <w:p w:rsidR="000B03F6" w:rsidRPr="00B118E9" w:rsidRDefault="000B03F6" w:rsidP="00171436">
      <w:pPr>
        <w:keepNext/>
        <w:adjustRightInd w:val="0"/>
        <w:snapToGrid w:val="0"/>
        <w:spacing w:line="300" w:lineRule="auto"/>
        <w:outlineLvl w:val="1"/>
        <w:rPr>
          <w:rFonts w:eastAsia="標楷體"/>
        </w:rPr>
      </w:pPr>
      <w:bookmarkStart w:id="55" w:name="_Toc428345895"/>
      <w:r w:rsidRPr="00B118E9">
        <w:rPr>
          <w:rFonts w:eastAsia="標楷體"/>
          <w:b/>
          <w:bCs/>
          <w:sz w:val="40"/>
          <w:szCs w:val="36"/>
        </w:rPr>
        <w:t>參、經濟情勢分析</w:t>
      </w:r>
      <w:bookmarkEnd w:id="50"/>
      <w:bookmarkEnd w:id="51"/>
      <w:bookmarkEnd w:id="52"/>
      <w:bookmarkEnd w:id="53"/>
      <w:bookmarkEnd w:id="54"/>
      <w:bookmarkEnd w:id="55"/>
    </w:p>
    <w:p w:rsidR="000B03F6" w:rsidRPr="00B118E9" w:rsidRDefault="000B03F6" w:rsidP="009D1948">
      <w:pPr>
        <w:keepNext/>
        <w:adjustRightInd w:val="0"/>
        <w:snapToGrid w:val="0"/>
        <w:spacing w:line="300" w:lineRule="auto"/>
        <w:outlineLvl w:val="1"/>
        <w:rPr>
          <w:rFonts w:eastAsia="標楷體"/>
        </w:rPr>
      </w:pPr>
      <w:bookmarkStart w:id="56" w:name="_Toc230064830"/>
      <w:bookmarkStart w:id="57" w:name="_Toc279048471"/>
      <w:bookmarkStart w:id="58" w:name="_Toc337122125"/>
      <w:bookmarkStart w:id="59" w:name="_Toc349916577"/>
      <w:bookmarkStart w:id="60" w:name="_Toc401923789"/>
      <w:bookmarkStart w:id="61" w:name="_Toc402171705"/>
      <w:bookmarkStart w:id="62" w:name="_Toc428345896"/>
      <w:r w:rsidRPr="00B118E9">
        <w:rPr>
          <w:rFonts w:eastAsia="標楷體"/>
          <w:b/>
          <w:bCs/>
          <w:sz w:val="40"/>
          <w:szCs w:val="36"/>
        </w:rPr>
        <w:t>一、國際經濟</w:t>
      </w:r>
      <w:bookmarkEnd w:id="56"/>
      <w:bookmarkEnd w:id="57"/>
      <w:bookmarkEnd w:id="58"/>
      <w:bookmarkEnd w:id="59"/>
      <w:bookmarkEnd w:id="60"/>
      <w:bookmarkEnd w:id="61"/>
      <w:bookmarkEnd w:id="62"/>
    </w:p>
    <w:p w:rsidR="000B03F6" w:rsidRPr="00B118E9" w:rsidRDefault="000B03F6" w:rsidP="000B03F6">
      <w:pPr>
        <w:pStyle w:val="t-3"/>
        <w:spacing w:line="520" w:lineRule="exact"/>
        <w:ind w:right="-60"/>
      </w:pPr>
      <w:bookmarkStart w:id="63" w:name="_Toc337122126"/>
      <w:bookmarkStart w:id="64" w:name="_Toc349916578"/>
      <w:bookmarkStart w:id="65" w:name="_Toc401923790"/>
      <w:bookmarkStart w:id="66" w:name="_Toc402171706"/>
      <w:bookmarkStart w:id="67" w:name="_Toc428345897"/>
      <w:r w:rsidRPr="00B118E9">
        <w:t>（一）美國</w:t>
      </w:r>
      <w:bookmarkEnd w:id="63"/>
      <w:bookmarkEnd w:id="64"/>
      <w:bookmarkEnd w:id="65"/>
      <w:bookmarkEnd w:id="66"/>
      <w:bookmarkEnd w:id="67"/>
    </w:p>
    <w:p w:rsidR="00250A65" w:rsidRPr="00F27826" w:rsidRDefault="00F27826" w:rsidP="00F27826">
      <w:pPr>
        <w:snapToGrid w:val="0"/>
        <w:spacing w:beforeLines="50" w:before="180" w:line="300" w:lineRule="auto"/>
        <w:ind w:leftChars="150" w:left="360" w:firstLineChars="200" w:firstLine="536"/>
        <w:jc w:val="both"/>
        <w:rPr>
          <w:rFonts w:eastAsia="標楷體"/>
          <w:color w:val="000000" w:themeColor="text1"/>
          <w:spacing w:val="-6"/>
          <w:kern w:val="0"/>
          <w:sz w:val="28"/>
          <w:szCs w:val="28"/>
        </w:rPr>
      </w:pPr>
      <w:r w:rsidRPr="00F27826">
        <w:rPr>
          <w:rFonts w:eastAsia="標楷體" w:hint="eastAsia"/>
          <w:color w:val="000000" w:themeColor="text1"/>
          <w:spacing w:val="-6"/>
          <w:kern w:val="0"/>
          <w:sz w:val="28"/>
          <w:szCs w:val="28"/>
        </w:rPr>
        <w:t>美國商務部於今</w:t>
      </w:r>
      <w:r w:rsidRPr="00F27826">
        <w:rPr>
          <w:rFonts w:eastAsia="標楷體" w:hint="eastAsia"/>
          <w:color w:val="000000" w:themeColor="text1"/>
          <w:spacing w:val="-6"/>
          <w:kern w:val="0"/>
          <w:sz w:val="28"/>
          <w:szCs w:val="28"/>
        </w:rPr>
        <w:t>(2015)</w:t>
      </w:r>
      <w:r w:rsidRPr="00F27826">
        <w:rPr>
          <w:rFonts w:eastAsia="標楷體" w:hint="eastAsia"/>
          <w:color w:val="000000" w:themeColor="text1"/>
          <w:spacing w:val="-6"/>
          <w:kern w:val="0"/>
          <w:sz w:val="28"/>
          <w:szCs w:val="28"/>
        </w:rPr>
        <w:t>年</w:t>
      </w:r>
      <w:r w:rsidRPr="00F27826">
        <w:rPr>
          <w:rFonts w:eastAsia="標楷體" w:hint="eastAsia"/>
          <w:color w:val="000000" w:themeColor="text1"/>
          <w:spacing w:val="-6"/>
          <w:kern w:val="0"/>
          <w:sz w:val="28"/>
          <w:szCs w:val="28"/>
        </w:rPr>
        <w:t>8</w:t>
      </w:r>
      <w:r w:rsidRPr="00F27826">
        <w:rPr>
          <w:rFonts w:eastAsia="標楷體" w:hint="eastAsia"/>
          <w:color w:val="000000" w:themeColor="text1"/>
          <w:spacing w:val="-6"/>
          <w:kern w:val="0"/>
          <w:sz w:val="28"/>
          <w:szCs w:val="28"/>
        </w:rPr>
        <w:t>月</w:t>
      </w:r>
      <w:r w:rsidRPr="00F27826">
        <w:rPr>
          <w:rFonts w:eastAsia="標楷體" w:hint="eastAsia"/>
          <w:color w:val="000000" w:themeColor="text1"/>
          <w:spacing w:val="-6"/>
          <w:kern w:val="0"/>
          <w:sz w:val="28"/>
          <w:szCs w:val="28"/>
        </w:rPr>
        <w:t>27</w:t>
      </w:r>
      <w:r w:rsidRPr="00F27826">
        <w:rPr>
          <w:rFonts w:eastAsia="標楷體" w:hint="eastAsia"/>
          <w:color w:val="000000" w:themeColor="text1"/>
          <w:spacing w:val="-6"/>
          <w:kern w:val="0"/>
          <w:sz w:val="28"/>
          <w:szCs w:val="28"/>
        </w:rPr>
        <w:t>日上修第</w:t>
      </w:r>
      <w:r w:rsidRPr="00F27826">
        <w:rPr>
          <w:rFonts w:eastAsia="標楷體" w:hint="eastAsia"/>
          <w:color w:val="000000" w:themeColor="text1"/>
          <w:spacing w:val="-6"/>
          <w:kern w:val="0"/>
          <w:sz w:val="28"/>
          <w:szCs w:val="28"/>
        </w:rPr>
        <w:t>2</w:t>
      </w:r>
      <w:r w:rsidRPr="00F27826">
        <w:rPr>
          <w:rFonts w:eastAsia="標楷體" w:hint="eastAsia"/>
          <w:color w:val="000000" w:themeColor="text1"/>
          <w:spacing w:val="-6"/>
          <w:kern w:val="0"/>
          <w:sz w:val="28"/>
          <w:szCs w:val="28"/>
        </w:rPr>
        <w:t>季國內生產總值</w:t>
      </w:r>
      <w:r w:rsidRPr="00F27826">
        <w:rPr>
          <w:rFonts w:eastAsia="標楷體" w:hint="eastAsia"/>
          <w:color w:val="000000" w:themeColor="text1"/>
          <w:spacing w:val="-6"/>
          <w:kern w:val="0"/>
          <w:sz w:val="28"/>
          <w:szCs w:val="28"/>
        </w:rPr>
        <w:t>(GDP)</w:t>
      </w:r>
      <w:r w:rsidRPr="00F27826">
        <w:rPr>
          <w:rFonts w:eastAsia="標楷體" w:hint="eastAsia"/>
          <w:color w:val="000000" w:themeColor="text1"/>
          <w:spacing w:val="-6"/>
          <w:kern w:val="0"/>
          <w:sz w:val="28"/>
          <w:szCs w:val="28"/>
        </w:rPr>
        <w:t>至</w:t>
      </w:r>
      <w:r w:rsidRPr="00F27826">
        <w:rPr>
          <w:rFonts w:eastAsia="標楷體" w:hint="eastAsia"/>
          <w:color w:val="000000" w:themeColor="text1"/>
          <w:spacing w:val="-6"/>
          <w:kern w:val="0"/>
          <w:sz w:val="28"/>
          <w:szCs w:val="28"/>
        </w:rPr>
        <w:t>3.7%(</w:t>
      </w:r>
      <w:r w:rsidRPr="00F27826">
        <w:rPr>
          <w:rFonts w:eastAsia="標楷體" w:hint="eastAsia"/>
          <w:color w:val="000000" w:themeColor="text1"/>
          <w:spacing w:val="-6"/>
          <w:kern w:val="0"/>
          <w:sz w:val="28"/>
          <w:szCs w:val="28"/>
        </w:rPr>
        <w:t>季增年率</w:t>
      </w:r>
      <w:r w:rsidRPr="00F27826">
        <w:rPr>
          <w:rFonts w:eastAsia="標楷體" w:hint="eastAsia"/>
          <w:color w:val="000000" w:themeColor="text1"/>
          <w:spacing w:val="-6"/>
          <w:kern w:val="0"/>
          <w:sz w:val="28"/>
          <w:szCs w:val="28"/>
        </w:rPr>
        <w:t>)</w:t>
      </w:r>
      <w:r w:rsidRPr="00F27826">
        <w:rPr>
          <w:rFonts w:eastAsia="標楷體" w:hint="eastAsia"/>
          <w:color w:val="000000" w:themeColor="text1"/>
          <w:spacing w:val="-6"/>
          <w:kern w:val="0"/>
          <w:sz w:val="28"/>
          <w:szCs w:val="28"/>
        </w:rPr>
        <w:t>，優於預期，主要受惠於民間消費支成長</w:t>
      </w:r>
      <w:r w:rsidRPr="00F27826">
        <w:rPr>
          <w:rFonts w:eastAsia="標楷體" w:hint="eastAsia"/>
          <w:color w:val="000000" w:themeColor="text1"/>
          <w:spacing w:val="-6"/>
          <w:kern w:val="0"/>
          <w:sz w:val="28"/>
          <w:szCs w:val="28"/>
        </w:rPr>
        <w:t>3.1%</w:t>
      </w:r>
      <w:r w:rsidRPr="00F27826">
        <w:rPr>
          <w:rFonts w:eastAsia="標楷體" w:hint="eastAsia"/>
          <w:color w:val="000000" w:themeColor="text1"/>
          <w:spacing w:val="-6"/>
          <w:kern w:val="0"/>
          <w:sz w:val="28"/>
          <w:szCs w:val="28"/>
        </w:rPr>
        <w:t>，貢獻</w:t>
      </w:r>
      <w:r w:rsidRPr="00F27826">
        <w:rPr>
          <w:rFonts w:eastAsia="標楷體" w:hint="eastAsia"/>
          <w:color w:val="000000" w:themeColor="text1"/>
          <w:spacing w:val="-6"/>
          <w:kern w:val="0"/>
          <w:sz w:val="28"/>
          <w:szCs w:val="28"/>
        </w:rPr>
        <w:t>2.11</w:t>
      </w:r>
      <w:r w:rsidRPr="00F27826">
        <w:rPr>
          <w:rFonts w:eastAsia="標楷體" w:hint="eastAsia"/>
          <w:color w:val="000000" w:themeColor="text1"/>
          <w:spacing w:val="-6"/>
          <w:kern w:val="0"/>
          <w:sz w:val="28"/>
          <w:szCs w:val="28"/>
        </w:rPr>
        <w:t>個百分點所致。另美國白宮</w:t>
      </w:r>
      <w:r w:rsidRPr="00F27826">
        <w:rPr>
          <w:rFonts w:eastAsia="標楷體" w:hint="eastAsia"/>
          <w:color w:val="000000" w:themeColor="text1"/>
          <w:spacing w:val="-6"/>
          <w:kern w:val="0"/>
          <w:sz w:val="28"/>
          <w:szCs w:val="28"/>
        </w:rPr>
        <w:t>7</w:t>
      </w:r>
      <w:r w:rsidRPr="00F27826">
        <w:rPr>
          <w:rFonts w:eastAsia="標楷體" w:hint="eastAsia"/>
          <w:color w:val="000000" w:themeColor="text1"/>
          <w:spacing w:val="-6"/>
          <w:kern w:val="0"/>
          <w:sz w:val="28"/>
          <w:szCs w:val="28"/>
        </w:rPr>
        <w:t>月</w:t>
      </w:r>
      <w:r w:rsidRPr="00F27826">
        <w:rPr>
          <w:rFonts w:eastAsia="標楷體" w:hint="eastAsia"/>
          <w:color w:val="000000" w:themeColor="text1"/>
          <w:spacing w:val="-6"/>
          <w:kern w:val="0"/>
          <w:sz w:val="28"/>
          <w:szCs w:val="28"/>
        </w:rPr>
        <w:t>14</w:t>
      </w:r>
      <w:r w:rsidRPr="00F27826">
        <w:rPr>
          <w:rFonts w:eastAsia="標楷體" w:hint="eastAsia"/>
          <w:color w:val="000000" w:themeColor="text1"/>
          <w:spacing w:val="-6"/>
          <w:kern w:val="0"/>
          <w:sz w:val="28"/>
          <w:szCs w:val="28"/>
        </w:rPr>
        <w:t>日發布中期會議回顧（</w:t>
      </w:r>
      <w:r w:rsidRPr="00F27826">
        <w:rPr>
          <w:rFonts w:eastAsia="標楷體" w:hint="eastAsia"/>
          <w:color w:val="000000" w:themeColor="text1"/>
          <w:spacing w:val="-6"/>
          <w:kern w:val="0"/>
          <w:sz w:val="28"/>
          <w:szCs w:val="28"/>
        </w:rPr>
        <w:t>Fiscal Year 2016</w:t>
      </w:r>
      <w:r w:rsidRPr="00F27826">
        <w:rPr>
          <w:rFonts w:eastAsia="標楷體" w:hint="eastAsia"/>
          <w:color w:val="000000" w:themeColor="text1"/>
          <w:spacing w:val="-6"/>
          <w:kern w:val="0"/>
          <w:sz w:val="28"/>
          <w:szCs w:val="28"/>
        </w:rPr>
        <w:t>：</w:t>
      </w:r>
      <w:r w:rsidRPr="00F27826">
        <w:rPr>
          <w:rFonts w:eastAsia="標楷體" w:hint="eastAsia"/>
          <w:color w:val="000000" w:themeColor="text1"/>
          <w:spacing w:val="-6"/>
          <w:kern w:val="0"/>
          <w:sz w:val="28"/>
          <w:szCs w:val="28"/>
        </w:rPr>
        <w:t>Mid-Session Review</w:t>
      </w:r>
      <w:r w:rsidRPr="00F27826">
        <w:rPr>
          <w:rFonts w:eastAsia="標楷體" w:hint="eastAsia"/>
          <w:color w:val="000000" w:themeColor="text1"/>
          <w:spacing w:val="-6"/>
          <w:kern w:val="0"/>
          <w:sz w:val="28"/>
          <w:szCs w:val="28"/>
        </w:rPr>
        <w:t>）報告指出，受到第</w:t>
      </w:r>
      <w:r w:rsidRPr="00F27826">
        <w:rPr>
          <w:rFonts w:eastAsia="標楷體" w:hint="eastAsia"/>
          <w:color w:val="000000" w:themeColor="text1"/>
          <w:spacing w:val="-6"/>
          <w:kern w:val="0"/>
          <w:sz w:val="28"/>
          <w:szCs w:val="28"/>
        </w:rPr>
        <w:t>1</w:t>
      </w:r>
      <w:r w:rsidRPr="00F27826">
        <w:rPr>
          <w:rFonts w:eastAsia="標楷體" w:hint="eastAsia"/>
          <w:color w:val="000000" w:themeColor="text1"/>
          <w:spacing w:val="-6"/>
          <w:kern w:val="0"/>
          <w:sz w:val="28"/>
          <w:szCs w:val="28"/>
        </w:rPr>
        <w:t>季經濟疲弱的影響，調降</w:t>
      </w:r>
      <w:r w:rsidRPr="00F27826">
        <w:rPr>
          <w:rFonts w:eastAsia="標楷體" w:hint="eastAsia"/>
          <w:color w:val="000000" w:themeColor="text1"/>
          <w:spacing w:val="-6"/>
          <w:kern w:val="0"/>
          <w:sz w:val="28"/>
          <w:szCs w:val="28"/>
        </w:rPr>
        <w:t>2015</w:t>
      </w:r>
      <w:r w:rsidRPr="00F27826">
        <w:rPr>
          <w:rFonts w:eastAsia="標楷體" w:hint="eastAsia"/>
          <w:color w:val="000000" w:themeColor="text1"/>
          <w:spacing w:val="-6"/>
          <w:kern w:val="0"/>
          <w:sz w:val="28"/>
          <w:szCs w:val="28"/>
        </w:rPr>
        <w:t>年經濟成長率至</w:t>
      </w:r>
      <w:r w:rsidRPr="00F27826">
        <w:rPr>
          <w:rFonts w:eastAsia="標楷體" w:hint="eastAsia"/>
          <w:color w:val="000000" w:themeColor="text1"/>
          <w:spacing w:val="-6"/>
          <w:kern w:val="0"/>
          <w:sz w:val="28"/>
          <w:szCs w:val="28"/>
        </w:rPr>
        <w:t>2</w:t>
      </w:r>
      <w:r w:rsidRPr="00F27826">
        <w:rPr>
          <w:rFonts w:eastAsia="標楷體" w:hint="eastAsia"/>
          <w:color w:val="000000" w:themeColor="text1"/>
          <w:spacing w:val="-6"/>
          <w:kern w:val="0"/>
          <w:sz w:val="28"/>
          <w:szCs w:val="28"/>
        </w:rPr>
        <w:t>％，</w:t>
      </w:r>
      <w:r w:rsidRPr="00F27826">
        <w:rPr>
          <w:rFonts w:eastAsia="標楷體" w:hint="eastAsia"/>
          <w:color w:val="000000" w:themeColor="text1"/>
          <w:spacing w:val="-6"/>
          <w:kern w:val="0"/>
          <w:sz w:val="28"/>
          <w:szCs w:val="28"/>
        </w:rPr>
        <w:t>2016</w:t>
      </w:r>
      <w:r w:rsidRPr="00F27826">
        <w:rPr>
          <w:rFonts w:eastAsia="標楷體" w:hint="eastAsia"/>
          <w:color w:val="000000" w:themeColor="text1"/>
          <w:spacing w:val="-6"/>
          <w:kern w:val="0"/>
          <w:sz w:val="28"/>
          <w:szCs w:val="28"/>
        </w:rPr>
        <w:t>年將加速成長至</w:t>
      </w:r>
      <w:r w:rsidRPr="00F27826">
        <w:rPr>
          <w:rFonts w:eastAsia="標楷體" w:hint="eastAsia"/>
          <w:color w:val="000000" w:themeColor="text1"/>
          <w:spacing w:val="-6"/>
          <w:kern w:val="0"/>
          <w:sz w:val="28"/>
          <w:szCs w:val="28"/>
        </w:rPr>
        <w:t>2.9</w:t>
      </w:r>
      <w:r w:rsidRPr="00F27826">
        <w:rPr>
          <w:rFonts w:eastAsia="標楷體" w:hint="eastAsia"/>
          <w:color w:val="000000" w:themeColor="text1"/>
          <w:spacing w:val="-6"/>
          <w:kern w:val="0"/>
          <w:sz w:val="28"/>
          <w:szCs w:val="28"/>
        </w:rPr>
        <w:t>％，皆低於</w:t>
      </w:r>
      <w:r w:rsidRPr="00F27826">
        <w:rPr>
          <w:rFonts w:eastAsia="標楷體" w:hint="eastAsia"/>
          <w:color w:val="000000" w:themeColor="text1"/>
          <w:spacing w:val="-6"/>
          <w:kern w:val="0"/>
          <w:sz w:val="28"/>
          <w:szCs w:val="28"/>
        </w:rPr>
        <w:t>2</w:t>
      </w:r>
      <w:r w:rsidRPr="00F27826">
        <w:rPr>
          <w:rFonts w:eastAsia="標楷體" w:hint="eastAsia"/>
          <w:color w:val="000000" w:themeColor="text1"/>
          <w:spacing w:val="-6"/>
          <w:kern w:val="0"/>
          <w:sz w:val="28"/>
          <w:szCs w:val="28"/>
        </w:rPr>
        <w:t>月預估</w:t>
      </w:r>
      <w:r w:rsidRPr="00F27826">
        <w:rPr>
          <w:rFonts w:eastAsia="標楷體" w:hint="eastAsia"/>
          <w:color w:val="000000" w:themeColor="text1"/>
          <w:spacing w:val="-6"/>
          <w:kern w:val="0"/>
          <w:sz w:val="28"/>
          <w:szCs w:val="28"/>
        </w:rPr>
        <w:t>2015-16</w:t>
      </w:r>
      <w:r w:rsidRPr="00F27826">
        <w:rPr>
          <w:rFonts w:eastAsia="標楷體" w:hint="eastAsia"/>
          <w:color w:val="000000" w:themeColor="text1"/>
          <w:spacing w:val="-6"/>
          <w:kern w:val="0"/>
          <w:sz w:val="28"/>
          <w:szCs w:val="28"/>
        </w:rPr>
        <w:t>年</w:t>
      </w:r>
      <w:r w:rsidRPr="00F27826">
        <w:rPr>
          <w:rFonts w:eastAsia="標楷體" w:hint="eastAsia"/>
          <w:color w:val="000000" w:themeColor="text1"/>
          <w:spacing w:val="-6"/>
          <w:kern w:val="0"/>
          <w:sz w:val="28"/>
          <w:szCs w:val="28"/>
        </w:rPr>
        <w:t>3</w:t>
      </w:r>
      <w:r w:rsidRPr="00F27826">
        <w:rPr>
          <w:rFonts w:eastAsia="標楷體" w:hint="eastAsia"/>
          <w:color w:val="000000" w:themeColor="text1"/>
          <w:spacing w:val="-6"/>
          <w:kern w:val="0"/>
          <w:sz w:val="28"/>
          <w:szCs w:val="28"/>
        </w:rPr>
        <w:t>％的成長率</w:t>
      </w:r>
      <w:r w:rsidR="00250A65" w:rsidRPr="00F27826">
        <w:rPr>
          <w:rFonts w:eastAsia="標楷體" w:hint="eastAsia"/>
          <w:color w:val="000000" w:themeColor="text1"/>
          <w:spacing w:val="-6"/>
          <w:kern w:val="0"/>
          <w:sz w:val="28"/>
          <w:szCs w:val="28"/>
        </w:rPr>
        <w:t>。</w:t>
      </w:r>
    </w:p>
    <w:p w:rsidR="00250A65" w:rsidRPr="00250A65" w:rsidRDefault="00250A65" w:rsidP="00250A65">
      <w:pPr>
        <w:snapToGrid w:val="0"/>
        <w:spacing w:beforeLines="50" w:before="180" w:line="300" w:lineRule="auto"/>
        <w:ind w:leftChars="150" w:left="360" w:firstLineChars="200" w:firstLine="536"/>
        <w:jc w:val="both"/>
        <w:rPr>
          <w:rFonts w:eastAsia="標楷體"/>
          <w:spacing w:val="-6"/>
          <w:kern w:val="0"/>
          <w:sz w:val="28"/>
          <w:szCs w:val="28"/>
        </w:rPr>
      </w:pPr>
      <w:r w:rsidRPr="00250A65">
        <w:rPr>
          <w:rFonts w:eastAsia="標楷體" w:hint="eastAsia"/>
          <w:spacing w:val="-6"/>
          <w:kern w:val="0"/>
          <w:sz w:val="28"/>
          <w:szCs w:val="28"/>
        </w:rPr>
        <w:t>美國工商協進會</w:t>
      </w:r>
      <w:r w:rsidRPr="00250A65">
        <w:rPr>
          <w:rFonts w:eastAsia="標楷體" w:hint="eastAsia"/>
          <w:spacing w:val="-6"/>
          <w:kern w:val="0"/>
          <w:sz w:val="28"/>
          <w:szCs w:val="28"/>
        </w:rPr>
        <w:t>(Conference Board) 2015</w:t>
      </w:r>
      <w:r w:rsidRPr="00250A65">
        <w:rPr>
          <w:rFonts w:eastAsia="標楷體" w:hint="eastAsia"/>
          <w:spacing w:val="-6"/>
          <w:kern w:val="0"/>
          <w:sz w:val="28"/>
          <w:szCs w:val="28"/>
        </w:rPr>
        <w:t>年</w:t>
      </w:r>
      <w:r w:rsidRPr="00250A65">
        <w:rPr>
          <w:rFonts w:eastAsia="標楷體" w:hint="eastAsia"/>
          <w:spacing w:val="-6"/>
          <w:kern w:val="0"/>
          <w:sz w:val="28"/>
          <w:szCs w:val="28"/>
        </w:rPr>
        <w:t>8</w:t>
      </w:r>
      <w:r w:rsidRPr="00250A65">
        <w:rPr>
          <w:rFonts w:eastAsia="標楷體" w:hint="eastAsia"/>
          <w:spacing w:val="-6"/>
          <w:kern w:val="0"/>
          <w:sz w:val="28"/>
          <w:szCs w:val="28"/>
        </w:rPr>
        <w:t>月</w:t>
      </w:r>
      <w:r w:rsidRPr="00250A65">
        <w:rPr>
          <w:rFonts w:eastAsia="標楷體" w:hint="eastAsia"/>
          <w:spacing w:val="-6"/>
          <w:kern w:val="0"/>
          <w:sz w:val="28"/>
          <w:szCs w:val="28"/>
        </w:rPr>
        <w:t>20</w:t>
      </w:r>
      <w:r w:rsidRPr="00250A65">
        <w:rPr>
          <w:rFonts w:eastAsia="標楷體" w:hint="eastAsia"/>
          <w:spacing w:val="-6"/>
          <w:kern w:val="0"/>
          <w:sz w:val="28"/>
          <w:szCs w:val="28"/>
        </w:rPr>
        <w:t>日公布</w:t>
      </w:r>
      <w:r w:rsidRPr="00250A65">
        <w:rPr>
          <w:rFonts w:eastAsia="標楷體" w:hint="eastAsia"/>
          <w:spacing w:val="-6"/>
          <w:kern w:val="0"/>
          <w:sz w:val="28"/>
          <w:szCs w:val="28"/>
        </w:rPr>
        <w:t>2015</w:t>
      </w:r>
      <w:r w:rsidRPr="00250A65">
        <w:rPr>
          <w:rFonts w:eastAsia="標楷體" w:hint="eastAsia"/>
          <w:spacing w:val="-6"/>
          <w:kern w:val="0"/>
          <w:sz w:val="28"/>
          <w:szCs w:val="28"/>
        </w:rPr>
        <w:t>年</w:t>
      </w:r>
      <w:r w:rsidRPr="00250A65">
        <w:rPr>
          <w:rFonts w:eastAsia="標楷體" w:hint="eastAsia"/>
          <w:spacing w:val="-6"/>
          <w:kern w:val="0"/>
          <w:sz w:val="28"/>
          <w:szCs w:val="28"/>
        </w:rPr>
        <w:t>7</w:t>
      </w:r>
      <w:r w:rsidRPr="00250A65">
        <w:rPr>
          <w:rFonts w:eastAsia="標楷體" w:hint="eastAsia"/>
          <w:spacing w:val="-6"/>
          <w:kern w:val="0"/>
          <w:sz w:val="28"/>
          <w:szCs w:val="28"/>
        </w:rPr>
        <w:t>月份領先指標下降</w:t>
      </w:r>
      <w:r w:rsidRPr="00250A65">
        <w:rPr>
          <w:rFonts w:eastAsia="標楷體" w:hint="eastAsia"/>
          <w:spacing w:val="-6"/>
          <w:kern w:val="0"/>
          <w:sz w:val="28"/>
          <w:szCs w:val="28"/>
        </w:rPr>
        <w:t>0.2%</w:t>
      </w:r>
      <w:r w:rsidRPr="00250A65">
        <w:rPr>
          <w:rFonts w:eastAsia="標楷體" w:hint="eastAsia"/>
          <w:spacing w:val="-6"/>
          <w:kern w:val="0"/>
          <w:sz w:val="28"/>
          <w:szCs w:val="28"/>
        </w:rPr>
        <w:t>。除製造業平均每週工時持平，建築許可及股價指標負成長外，餘每週平均申請失業救濟金人數、製造業消費性產品及材料新訂單、領先信用指數、消費者預期、利率差距、</w:t>
      </w:r>
      <w:r w:rsidRPr="00250A65">
        <w:rPr>
          <w:rFonts w:eastAsia="標楷體" w:hint="eastAsia"/>
          <w:spacing w:val="-6"/>
          <w:kern w:val="0"/>
          <w:sz w:val="28"/>
          <w:szCs w:val="28"/>
        </w:rPr>
        <w:t>ISM</w:t>
      </w:r>
      <w:r w:rsidR="00B033C1">
        <w:rPr>
          <w:rFonts w:eastAsia="標楷體" w:hint="eastAsia"/>
          <w:spacing w:val="-6"/>
          <w:kern w:val="0"/>
          <w:sz w:val="28"/>
          <w:szCs w:val="28"/>
        </w:rPr>
        <w:t>新接訂單</w:t>
      </w:r>
      <w:r w:rsidRPr="00250A65">
        <w:rPr>
          <w:rFonts w:eastAsia="標楷體" w:hint="eastAsia"/>
          <w:spacing w:val="-6"/>
          <w:kern w:val="0"/>
          <w:sz w:val="28"/>
          <w:szCs w:val="28"/>
        </w:rPr>
        <w:t>及製造業非國防資本財新訂單</w:t>
      </w:r>
      <w:r w:rsidR="00B033C1">
        <w:rPr>
          <w:rFonts w:eastAsia="標楷體" w:hint="eastAsia"/>
          <w:spacing w:val="-6"/>
          <w:kern w:val="0"/>
          <w:sz w:val="28"/>
          <w:szCs w:val="28"/>
        </w:rPr>
        <w:t>，</w:t>
      </w:r>
      <w:r w:rsidRPr="00250A65">
        <w:rPr>
          <w:rFonts w:eastAsia="標楷體" w:hint="eastAsia"/>
          <w:spacing w:val="-6"/>
          <w:kern w:val="0"/>
          <w:sz w:val="28"/>
          <w:szCs w:val="28"/>
        </w:rPr>
        <w:t>皆呈現正成長。</w:t>
      </w:r>
      <w:r w:rsidRPr="00250A65">
        <w:rPr>
          <w:rFonts w:eastAsia="標楷體" w:hint="eastAsia"/>
          <w:spacing w:val="-6"/>
          <w:kern w:val="0"/>
          <w:sz w:val="28"/>
          <w:szCs w:val="28"/>
        </w:rPr>
        <w:t>2015</w:t>
      </w:r>
      <w:r w:rsidRPr="00250A65">
        <w:rPr>
          <w:rFonts w:eastAsia="標楷體" w:hint="eastAsia"/>
          <w:spacing w:val="-6"/>
          <w:kern w:val="0"/>
          <w:sz w:val="28"/>
          <w:szCs w:val="28"/>
        </w:rPr>
        <w:t>年</w:t>
      </w:r>
      <w:r w:rsidRPr="00250A65">
        <w:rPr>
          <w:rFonts w:eastAsia="標楷體" w:hint="eastAsia"/>
          <w:spacing w:val="-6"/>
          <w:kern w:val="0"/>
          <w:sz w:val="28"/>
          <w:szCs w:val="28"/>
        </w:rPr>
        <w:t>7</w:t>
      </w:r>
      <w:r w:rsidRPr="00250A65">
        <w:rPr>
          <w:rFonts w:eastAsia="標楷體" w:hint="eastAsia"/>
          <w:spacing w:val="-6"/>
          <w:kern w:val="0"/>
          <w:sz w:val="28"/>
          <w:szCs w:val="28"/>
        </w:rPr>
        <w:t>月</w:t>
      </w:r>
      <w:r w:rsidRPr="00250A65">
        <w:rPr>
          <w:rFonts w:eastAsia="標楷體" w:hint="eastAsia"/>
          <w:spacing w:val="-6"/>
          <w:kern w:val="0"/>
          <w:sz w:val="28"/>
          <w:szCs w:val="28"/>
        </w:rPr>
        <w:t>28</w:t>
      </w:r>
      <w:r w:rsidRPr="00250A65">
        <w:rPr>
          <w:rFonts w:eastAsia="標楷體" w:hint="eastAsia"/>
          <w:spacing w:val="-6"/>
          <w:kern w:val="0"/>
          <w:sz w:val="28"/>
          <w:szCs w:val="28"/>
        </w:rPr>
        <w:t>日公布</w:t>
      </w:r>
      <w:r w:rsidRPr="00250A65">
        <w:rPr>
          <w:rFonts w:eastAsia="標楷體" w:hint="eastAsia"/>
          <w:spacing w:val="-6"/>
          <w:kern w:val="0"/>
          <w:sz w:val="28"/>
          <w:szCs w:val="28"/>
        </w:rPr>
        <w:t>7</w:t>
      </w:r>
      <w:r w:rsidRPr="00250A65">
        <w:rPr>
          <w:rFonts w:eastAsia="標楷體" w:hint="eastAsia"/>
          <w:spacing w:val="-6"/>
          <w:kern w:val="0"/>
          <w:sz w:val="28"/>
          <w:szCs w:val="28"/>
        </w:rPr>
        <w:t>月消費者信心指數</w:t>
      </w:r>
      <w:r w:rsidR="00B033C1">
        <w:rPr>
          <w:rFonts w:eastAsia="標楷體" w:hint="eastAsia"/>
          <w:spacing w:val="-6"/>
          <w:kern w:val="0"/>
          <w:sz w:val="28"/>
          <w:szCs w:val="28"/>
        </w:rPr>
        <w:t>，</w:t>
      </w:r>
      <w:r w:rsidRPr="00250A65">
        <w:rPr>
          <w:rFonts w:eastAsia="標楷體" w:hint="eastAsia"/>
          <w:spacing w:val="-6"/>
          <w:kern w:val="0"/>
          <w:sz w:val="28"/>
          <w:szCs w:val="28"/>
        </w:rPr>
        <w:t>自</w:t>
      </w:r>
      <w:r w:rsidRPr="00250A65">
        <w:rPr>
          <w:rFonts w:eastAsia="標楷體" w:hint="eastAsia"/>
          <w:spacing w:val="-6"/>
          <w:kern w:val="0"/>
          <w:sz w:val="28"/>
          <w:szCs w:val="28"/>
        </w:rPr>
        <w:t>6</w:t>
      </w:r>
      <w:r w:rsidRPr="00250A65">
        <w:rPr>
          <w:rFonts w:eastAsia="標楷體" w:hint="eastAsia"/>
          <w:spacing w:val="-6"/>
          <w:kern w:val="0"/>
          <w:sz w:val="28"/>
          <w:szCs w:val="28"/>
        </w:rPr>
        <w:t>月</w:t>
      </w:r>
      <w:r w:rsidR="00B033C1">
        <w:rPr>
          <w:rFonts w:eastAsia="標楷體" w:hint="eastAsia"/>
          <w:spacing w:val="-6"/>
          <w:kern w:val="0"/>
          <w:sz w:val="28"/>
          <w:szCs w:val="28"/>
        </w:rPr>
        <w:t>修正後</w:t>
      </w:r>
      <w:r w:rsidRPr="00250A65">
        <w:rPr>
          <w:rFonts w:eastAsia="標楷體" w:hint="eastAsia"/>
          <w:spacing w:val="-6"/>
          <w:kern w:val="0"/>
          <w:sz w:val="28"/>
          <w:szCs w:val="28"/>
        </w:rPr>
        <w:t>的</w:t>
      </w:r>
      <w:r w:rsidRPr="00250A65">
        <w:rPr>
          <w:rFonts w:eastAsia="標楷體" w:hint="eastAsia"/>
          <w:spacing w:val="-6"/>
          <w:kern w:val="0"/>
          <w:sz w:val="28"/>
          <w:szCs w:val="28"/>
        </w:rPr>
        <w:t>99.8</w:t>
      </w:r>
      <w:r w:rsidRPr="00250A65">
        <w:rPr>
          <w:rFonts w:eastAsia="標楷體" w:hint="eastAsia"/>
          <w:spacing w:val="-6"/>
          <w:kern w:val="0"/>
          <w:sz w:val="28"/>
          <w:szCs w:val="28"/>
        </w:rPr>
        <w:t>下降至</w:t>
      </w:r>
      <w:r w:rsidRPr="00250A65">
        <w:rPr>
          <w:rFonts w:eastAsia="標楷體" w:hint="eastAsia"/>
          <w:spacing w:val="-6"/>
          <w:kern w:val="0"/>
          <w:sz w:val="28"/>
          <w:szCs w:val="28"/>
        </w:rPr>
        <w:t>90.9</w:t>
      </w:r>
      <w:r w:rsidRPr="00250A65">
        <w:rPr>
          <w:rFonts w:eastAsia="標楷體" w:hint="eastAsia"/>
          <w:spacing w:val="-6"/>
          <w:kern w:val="0"/>
          <w:sz w:val="28"/>
          <w:szCs w:val="28"/>
        </w:rPr>
        <w:t>。另據美國供應管理協會</w:t>
      </w:r>
      <w:r w:rsidRPr="00250A65">
        <w:rPr>
          <w:rFonts w:eastAsia="標楷體" w:hint="eastAsia"/>
          <w:spacing w:val="-6"/>
          <w:kern w:val="0"/>
          <w:sz w:val="28"/>
          <w:szCs w:val="28"/>
        </w:rPr>
        <w:t>(Institute for Supply Management)</w:t>
      </w:r>
      <w:r w:rsidRPr="00250A65">
        <w:rPr>
          <w:rFonts w:eastAsia="標楷體" w:hint="eastAsia"/>
          <w:spacing w:val="-6"/>
          <w:kern w:val="0"/>
          <w:sz w:val="28"/>
          <w:szCs w:val="28"/>
        </w:rPr>
        <w:t>報告顯示，全美</w:t>
      </w:r>
      <w:r w:rsidRPr="00250A65">
        <w:rPr>
          <w:rFonts w:eastAsia="標楷體" w:hint="eastAsia"/>
          <w:spacing w:val="-6"/>
          <w:kern w:val="0"/>
          <w:sz w:val="28"/>
          <w:szCs w:val="28"/>
        </w:rPr>
        <w:t>2015</w:t>
      </w:r>
      <w:r w:rsidRPr="00250A65">
        <w:rPr>
          <w:rFonts w:eastAsia="標楷體" w:hint="eastAsia"/>
          <w:spacing w:val="-6"/>
          <w:kern w:val="0"/>
          <w:sz w:val="28"/>
          <w:szCs w:val="28"/>
        </w:rPr>
        <w:t>年</w:t>
      </w:r>
      <w:r w:rsidRPr="00250A65">
        <w:rPr>
          <w:rFonts w:eastAsia="標楷體" w:hint="eastAsia"/>
          <w:spacing w:val="-6"/>
          <w:kern w:val="0"/>
          <w:sz w:val="28"/>
          <w:szCs w:val="28"/>
        </w:rPr>
        <w:t>7</w:t>
      </w:r>
      <w:r w:rsidRPr="00250A65">
        <w:rPr>
          <w:rFonts w:eastAsia="標楷體" w:hint="eastAsia"/>
          <w:spacing w:val="-6"/>
          <w:kern w:val="0"/>
          <w:sz w:val="28"/>
          <w:szCs w:val="28"/>
        </w:rPr>
        <w:t>月製造業採購經理人指數，從</w:t>
      </w:r>
      <w:r w:rsidRPr="00250A65">
        <w:rPr>
          <w:rFonts w:eastAsia="標楷體" w:hint="eastAsia"/>
          <w:spacing w:val="-6"/>
          <w:kern w:val="0"/>
          <w:sz w:val="28"/>
          <w:szCs w:val="28"/>
        </w:rPr>
        <w:t>6</w:t>
      </w:r>
      <w:r w:rsidRPr="00250A65">
        <w:rPr>
          <w:rFonts w:eastAsia="標楷體" w:hint="eastAsia"/>
          <w:spacing w:val="-6"/>
          <w:kern w:val="0"/>
          <w:sz w:val="28"/>
          <w:szCs w:val="28"/>
        </w:rPr>
        <w:t>月的</w:t>
      </w:r>
      <w:r w:rsidRPr="00250A65">
        <w:rPr>
          <w:rFonts w:eastAsia="標楷體" w:hint="eastAsia"/>
          <w:spacing w:val="-6"/>
          <w:kern w:val="0"/>
          <w:sz w:val="28"/>
          <w:szCs w:val="28"/>
        </w:rPr>
        <w:t>53.5</w:t>
      </w:r>
      <w:r w:rsidRPr="00250A65">
        <w:rPr>
          <w:rFonts w:eastAsia="標楷體" w:hint="eastAsia"/>
          <w:spacing w:val="-6"/>
          <w:kern w:val="0"/>
          <w:sz w:val="28"/>
          <w:szCs w:val="28"/>
        </w:rPr>
        <w:t>下降至</w:t>
      </w:r>
      <w:r w:rsidRPr="00250A65">
        <w:rPr>
          <w:rFonts w:eastAsia="標楷體" w:hint="eastAsia"/>
          <w:spacing w:val="-6"/>
          <w:kern w:val="0"/>
          <w:sz w:val="28"/>
          <w:szCs w:val="28"/>
        </w:rPr>
        <w:t>52.7</w:t>
      </w:r>
      <w:r w:rsidRPr="00250A65">
        <w:rPr>
          <w:rFonts w:eastAsia="標楷體" w:hint="eastAsia"/>
          <w:spacing w:val="-6"/>
          <w:kern w:val="0"/>
          <w:sz w:val="28"/>
          <w:szCs w:val="28"/>
        </w:rPr>
        <w:t>，數值高於</w:t>
      </w:r>
      <w:r w:rsidRPr="00250A65">
        <w:rPr>
          <w:rFonts w:eastAsia="標楷體" w:hint="eastAsia"/>
          <w:spacing w:val="-6"/>
          <w:kern w:val="0"/>
          <w:sz w:val="28"/>
          <w:szCs w:val="28"/>
        </w:rPr>
        <w:t>50</w:t>
      </w:r>
      <w:r w:rsidRPr="00250A65">
        <w:rPr>
          <w:rFonts w:eastAsia="標楷體" w:hint="eastAsia"/>
          <w:spacing w:val="-6"/>
          <w:kern w:val="0"/>
          <w:sz w:val="28"/>
          <w:szCs w:val="28"/>
        </w:rPr>
        <w:t>榮枯線，顯示製造業活動持續擴張。</w:t>
      </w:r>
      <w:r w:rsidRPr="00250A65">
        <w:rPr>
          <w:rFonts w:eastAsia="標楷體" w:hint="eastAsia"/>
          <w:spacing w:val="-6"/>
          <w:kern w:val="0"/>
          <w:sz w:val="28"/>
          <w:szCs w:val="28"/>
        </w:rPr>
        <w:t xml:space="preserve"> </w:t>
      </w:r>
    </w:p>
    <w:p w:rsidR="00271CFC" w:rsidRPr="00B118E9" w:rsidRDefault="00250A65" w:rsidP="00250A65">
      <w:pPr>
        <w:snapToGrid w:val="0"/>
        <w:spacing w:beforeLines="50" w:before="180" w:line="300" w:lineRule="auto"/>
        <w:ind w:leftChars="150" w:left="360" w:firstLineChars="200" w:firstLine="536"/>
        <w:jc w:val="both"/>
        <w:rPr>
          <w:rFonts w:eastAsia="標楷體"/>
          <w:bCs/>
          <w:spacing w:val="-6"/>
          <w:kern w:val="0"/>
          <w:sz w:val="28"/>
          <w:szCs w:val="28"/>
        </w:rPr>
      </w:pPr>
      <w:r w:rsidRPr="00250A65">
        <w:rPr>
          <w:rFonts w:eastAsia="標楷體" w:hint="eastAsia"/>
          <w:spacing w:val="-6"/>
          <w:kern w:val="0"/>
          <w:sz w:val="28"/>
          <w:szCs w:val="28"/>
        </w:rPr>
        <w:t>2015</w:t>
      </w:r>
      <w:r w:rsidRPr="00250A65">
        <w:rPr>
          <w:rFonts w:eastAsia="標楷體" w:hint="eastAsia"/>
          <w:spacing w:val="-6"/>
          <w:kern w:val="0"/>
          <w:sz w:val="28"/>
          <w:szCs w:val="28"/>
        </w:rPr>
        <w:t>年</w:t>
      </w:r>
      <w:r w:rsidRPr="00250A65">
        <w:rPr>
          <w:rFonts w:eastAsia="標楷體" w:hint="eastAsia"/>
          <w:spacing w:val="-6"/>
          <w:kern w:val="0"/>
          <w:sz w:val="28"/>
          <w:szCs w:val="28"/>
        </w:rPr>
        <w:t>6</w:t>
      </w:r>
      <w:r w:rsidRPr="00250A65">
        <w:rPr>
          <w:rFonts w:eastAsia="標楷體" w:hint="eastAsia"/>
          <w:spacing w:val="-6"/>
          <w:kern w:val="0"/>
          <w:sz w:val="28"/>
          <w:szCs w:val="28"/>
        </w:rPr>
        <w:t>月商品出口為</w:t>
      </w:r>
      <w:r w:rsidRPr="00250A65">
        <w:rPr>
          <w:rFonts w:eastAsia="標楷體" w:hint="eastAsia"/>
          <w:spacing w:val="-6"/>
          <w:kern w:val="0"/>
          <w:sz w:val="28"/>
          <w:szCs w:val="28"/>
        </w:rPr>
        <w:t>1,275.6</w:t>
      </w:r>
      <w:r w:rsidRPr="00250A65">
        <w:rPr>
          <w:rFonts w:eastAsia="標楷體" w:hint="eastAsia"/>
          <w:spacing w:val="-6"/>
          <w:kern w:val="0"/>
          <w:sz w:val="28"/>
          <w:szCs w:val="28"/>
        </w:rPr>
        <w:t>億美元，較上年同期減少</w:t>
      </w:r>
      <w:r w:rsidRPr="00250A65">
        <w:rPr>
          <w:rFonts w:eastAsia="標楷體" w:hint="eastAsia"/>
          <w:spacing w:val="-6"/>
          <w:kern w:val="0"/>
          <w:sz w:val="28"/>
          <w:szCs w:val="28"/>
        </w:rPr>
        <w:t>6.4%</w:t>
      </w:r>
      <w:r w:rsidRPr="00250A65">
        <w:rPr>
          <w:rFonts w:eastAsia="標楷體" w:hint="eastAsia"/>
          <w:spacing w:val="-6"/>
          <w:kern w:val="0"/>
          <w:sz w:val="28"/>
          <w:szCs w:val="28"/>
        </w:rPr>
        <w:t>，進口為</w:t>
      </w:r>
      <w:r w:rsidRPr="00250A65">
        <w:rPr>
          <w:rFonts w:eastAsia="標楷體" w:hint="eastAsia"/>
          <w:spacing w:val="-6"/>
          <w:kern w:val="0"/>
          <w:sz w:val="28"/>
          <w:szCs w:val="28"/>
        </w:rPr>
        <w:t>1,910.6</w:t>
      </w:r>
      <w:r w:rsidRPr="00250A65">
        <w:rPr>
          <w:rFonts w:eastAsia="標楷體" w:hint="eastAsia"/>
          <w:spacing w:val="-6"/>
          <w:kern w:val="0"/>
          <w:sz w:val="28"/>
          <w:szCs w:val="28"/>
        </w:rPr>
        <w:t>億美元，減少</w:t>
      </w:r>
      <w:r w:rsidRPr="00250A65">
        <w:rPr>
          <w:rFonts w:eastAsia="標楷體" w:hint="eastAsia"/>
          <w:spacing w:val="-6"/>
          <w:kern w:val="0"/>
          <w:sz w:val="28"/>
          <w:szCs w:val="28"/>
        </w:rPr>
        <w:t>3.5%</w:t>
      </w:r>
      <w:r w:rsidRPr="00250A65">
        <w:rPr>
          <w:rFonts w:eastAsia="標楷體" w:hint="eastAsia"/>
          <w:spacing w:val="-6"/>
          <w:kern w:val="0"/>
          <w:sz w:val="28"/>
          <w:szCs w:val="28"/>
        </w:rPr>
        <w:t>，貿易入超</w:t>
      </w:r>
      <w:r w:rsidRPr="00250A65">
        <w:rPr>
          <w:rFonts w:eastAsia="標楷體" w:hint="eastAsia"/>
          <w:spacing w:val="-6"/>
          <w:kern w:val="0"/>
          <w:sz w:val="28"/>
          <w:szCs w:val="28"/>
        </w:rPr>
        <w:t>635</w:t>
      </w:r>
      <w:r w:rsidRPr="00250A65">
        <w:rPr>
          <w:rFonts w:eastAsia="標楷體" w:hint="eastAsia"/>
          <w:spacing w:val="-6"/>
          <w:kern w:val="0"/>
          <w:sz w:val="28"/>
          <w:szCs w:val="28"/>
        </w:rPr>
        <w:t>億美元。</w:t>
      </w:r>
      <w:r w:rsidRPr="00250A65">
        <w:rPr>
          <w:rFonts w:eastAsia="標楷體" w:hint="eastAsia"/>
          <w:spacing w:val="-6"/>
          <w:kern w:val="0"/>
          <w:sz w:val="28"/>
          <w:szCs w:val="28"/>
        </w:rPr>
        <w:t>2015</w:t>
      </w:r>
      <w:r w:rsidRPr="00250A65">
        <w:rPr>
          <w:rFonts w:eastAsia="標楷體" w:hint="eastAsia"/>
          <w:spacing w:val="-6"/>
          <w:kern w:val="0"/>
          <w:sz w:val="28"/>
          <w:szCs w:val="28"/>
        </w:rPr>
        <w:t>年</w:t>
      </w:r>
      <w:r w:rsidRPr="00250A65">
        <w:rPr>
          <w:rFonts w:eastAsia="標楷體" w:hint="eastAsia"/>
          <w:spacing w:val="-6"/>
          <w:kern w:val="0"/>
          <w:sz w:val="28"/>
          <w:szCs w:val="28"/>
        </w:rPr>
        <w:t>7</w:t>
      </w:r>
      <w:r w:rsidRPr="00250A65">
        <w:rPr>
          <w:rFonts w:eastAsia="標楷體" w:hint="eastAsia"/>
          <w:spacing w:val="-6"/>
          <w:kern w:val="0"/>
          <w:sz w:val="28"/>
          <w:szCs w:val="28"/>
        </w:rPr>
        <w:t>月消費者物價年增率</w:t>
      </w:r>
      <w:r w:rsidRPr="00250A65">
        <w:rPr>
          <w:rFonts w:eastAsia="標楷體" w:hint="eastAsia"/>
          <w:spacing w:val="-6"/>
          <w:kern w:val="0"/>
          <w:sz w:val="28"/>
          <w:szCs w:val="28"/>
        </w:rPr>
        <w:t>0.2%</w:t>
      </w:r>
      <w:r w:rsidRPr="00250A65">
        <w:rPr>
          <w:rFonts w:eastAsia="標楷體" w:hint="eastAsia"/>
          <w:spacing w:val="-6"/>
          <w:kern w:val="0"/>
          <w:sz w:val="28"/>
          <w:szCs w:val="28"/>
        </w:rPr>
        <w:t>；非農就業增加</w:t>
      </w:r>
      <w:r w:rsidRPr="00250A65">
        <w:rPr>
          <w:rFonts w:eastAsia="標楷體" w:hint="eastAsia"/>
          <w:spacing w:val="-6"/>
          <w:kern w:val="0"/>
          <w:sz w:val="28"/>
          <w:szCs w:val="28"/>
        </w:rPr>
        <w:t>21.5</w:t>
      </w:r>
      <w:r w:rsidRPr="00250A65">
        <w:rPr>
          <w:rFonts w:eastAsia="標楷體" w:hint="eastAsia"/>
          <w:spacing w:val="-6"/>
          <w:kern w:val="0"/>
          <w:sz w:val="28"/>
          <w:szCs w:val="28"/>
        </w:rPr>
        <w:t>萬人，失業率降至</w:t>
      </w:r>
      <w:r w:rsidRPr="00250A65">
        <w:rPr>
          <w:rFonts w:eastAsia="標楷體" w:hint="eastAsia"/>
          <w:spacing w:val="-6"/>
          <w:kern w:val="0"/>
          <w:sz w:val="28"/>
          <w:szCs w:val="28"/>
        </w:rPr>
        <w:t>5.3%</w:t>
      </w:r>
      <w:r w:rsidRPr="00250A65">
        <w:rPr>
          <w:rFonts w:eastAsia="標楷體" w:hint="eastAsia"/>
          <w:spacing w:val="-6"/>
          <w:kern w:val="0"/>
          <w:sz w:val="28"/>
          <w:szCs w:val="28"/>
        </w:rPr>
        <w:t>。</w:t>
      </w:r>
      <w:r w:rsidR="00271CFC" w:rsidRPr="00B118E9">
        <w:rPr>
          <w:rFonts w:eastAsia="標楷體"/>
          <w:bCs/>
          <w:spacing w:val="-6"/>
          <w:kern w:val="0"/>
          <w:sz w:val="28"/>
          <w:szCs w:val="28"/>
        </w:rPr>
        <w:br w:type="page"/>
      </w:r>
    </w:p>
    <w:p w:rsidR="00BB12B0" w:rsidRPr="00B118E9" w:rsidRDefault="00BB12B0" w:rsidP="00BB12B0">
      <w:pPr>
        <w:widowControl/>
        <w:tabs>
          <w:tab w:val="left" w:pos="6840"/>
        </w:tabs>
        <w:snapToGrid w:val="0"/>
        <w:spacing w:beforeLines="50" w:before="180" w:line="288" w:lineRule="auto"/>
        <w:jc w:val="center"/>
        <w:rPr>
          <w:rFonts w:eastAsia="標楷體"/>
          <w:b/>
          <w:kern w:val="0"/>
          <w:sz w:val="28"/>
          <w:szCs w:val="20"/>
        </w:rPr>
      </w:pPr>
      <w:r w:rsidRPr="00B118E9">
        <w:rPr>
          <w:rFonts w:eastAsia="標楷體"/>
          <w:b/>
          <w:kern w:val="0"/>
          <w:sz w:val="28"/>
          <w:szCs w:val="32"/>
          <w:lang w:val="zh-TW"/>
        </w:rPr>
        <w:t>表</w:t>
      </w:r>
      <w:r w:rsidRPr="00B118E9">
        <w:rPr>
          <w:rFonts w:eastAsia="標楷體"/>
          <w:b/>
          <w:kern w:val="0"/>
          <w:sz w:val="28"/>
          <w:szCs w:val="32"/>
          <w:lang w:val="zh-TW"/>
        </w:rPr>
        <w:t xml:space="preserve">1-1   </w:t>
      </w:r>
      <w:r w:rsidRPr="00B118E9">
        <w:rPr>
          <w:rFonts w:eastAsia="標楷體"/>
          <w:b/>
          <w:kern w:val="0"/>
          <w:sz w:val="28"/>
          <w:szCs w:val="32"/>
          <w:lang w:val="zh-TW"/>
        </w:rPr>
        <w:t>美國重要經濟指標</w:t>
      </w:r>
    </w:p>
    <w:p w:rsidR="004009EA" w:rsidRPr="005F6999" w:rsidRDefault="00BB12B0" w:rsidP="004009EA">
      <w:pPr>
        <w:tabs>
          <w:tab w:val="left" w:pos="6840"/>
        </w:tabs>
        <w:snapToGrid w:val="0"/>
        <w:jc w:val="right"/>
        <w:rPr>
          <w:rFonts w:eastAsia="標楷體"/>
          <w:bCs/>
          <w:color w:val="000000" w:themeColor="text1"/>
          <w:sz w:val="22"/>
          <w:szCs w:val="28"/>
        </w:rPr>
      </w:pPr>
      <w:r w:rsidRPr="00B118E9">
        <w:rPr>
          <w:rFonts w:eastAsia="標楷體"/>
          <w:bCs/>
          <w:sz w:val="28"/>
          <w:szCs w:val="32"/>
          <w:lang w:val="zh-TW"/>
        </w:rPr>
        <w:t xml:space="preserve">            </w:t>
      </w:r>
      <w:r w:rsidR="004009EA" w:rsidRPr="005F6999">
        <w:rPr>
          <w:rFonts w:eastAsia="標楷體"/>
          <w:bCs/>
          <w:color w:val="000000" w:themeColor="text1"/>
          <w:sz w:val="28"/>
          <w:szCs w:val="32"/>
          <w:lang w:val="zh-TW"/>
        </w:rPr>
        <w:t xml:space="preserve">            </w:t>
      </w:r>
      <w:r w:rsidR="004009EA" w:rsidRPr="005F6999">
        <w:rPr>
          <w:rFonts w:eastAsia="標楷體"/>
          <w:bCs/>
          <w:color w:val="000000" w:themeColor="text1"/>
          <w:sz w:val="22"/>
          <w:szCs w:val="28"/>
          <w:lang w:val="zh-TW"/>
        </w:rPr>
        <w:t>單位：億美元；</w:t>
      </w:r>
      <w:r w:rsidR="004009EA" w:rsidRPr="005F6999">
        <w:rPr>
          <w:rFonts w:eastAsia="標楷體"/>
          <w:bCs/>
          <w:color w:val="000000" w:themeColor="text1"/>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4009EA" w:rsidRPr="005F6999" w:rsidTr="004009EA">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lang w:val="zh-TW"/>
              </w:rPr>
              <w:t>年</w:t>
            </w:r>
            <w:r w:rsidRPr="005F6999">
              <w:rPr>
                <w:rFonts w:eastAsia="標楷體"/>
                <w:bCs/>
                <w:color w:val="000000" w:themeColor="text1"/>
                <w:sz w:val="22"/>
                <w:szCs w:val="22"/>
              </w:rPr>
              <w:t>(</w:t>
            </w:r>
            <w:r w:rsidRPr="005F6999">
              <w:rPr>
                <w:rFonts w:eastAsia="標楷體" w:hint="eastAsia"/>
                <w:bCs/>
                <w:color w:val="000000" w:themeColor="text1"/>
                <w:sz w:val="22"/>
                <w:szCs w:val="22"/>
                <w:lang w:val="zh-TW"/>
              </w:rPr>
              <w:t>月</w:t>
            </w:r>
            <w:r w:rsidRPr="005F6999">
              <w:rPr>
                <w:rFonts w:eastAsia="標楷體"/>
                <w:bCs/>
                <w:color w:val="000000" w:themeColor="text1"/>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lang w:val="zh-TW"/>
              </w:rPr>
              <w:t>實質</w:t>
            </w:r>
          </w:p>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bCs/>
                <w:color w:val="000000" w:themeColor="text1"/>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lang w:val="zh-TW"/>
              </w:rPr>
              <w:t>工業</w:t>
            </w:r>
          </w:p>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0"/>
              </w:rPr>
            </w:pPr>
            <w:r w:rsidRPr="005F6999">
              <w:rPr>
                <w:rFonts w:eastAsia="標楷體" w:hint="eastAsia"/>
                <w:bCs/>
                <w:color w:val="000000" w:themeColor="text1"/>
                <w:sz w:val="22"/>
                <w:szCs w:val="20"/>
              </w:rPr>
              <w:t>貿</w:t>
            </w:r>
            <w:r w:rsidRPr="005F6999">
              <w:rPr>
                <w:rFonts w:eastAsia="標楷體"/>
                <w:bCs/>
                <w:color w:val="000000" w:themeColor="text1"/>
                <w:sz w:val="22"/>
                <w:szCs w:val="20"/>
              </w:rPr>
              <w:t xml:space="preserve">    </w:t>
            </w:r>
            <w:r w:rsidRPr="005F6999">
              <w:rPr>
                <w:rFonts w:eastAsia="標楷體" w:hint="eastAsia"/>
                <w:bCs/>
                <w:color w:val="000000" w:themeColor="text1"/>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lang w:val="zh-TW"/>
              </w:rPr>
            </w:pPr>
            <w:r w:rsidRPr="005F6999">
              <w:rPr>
                <w:rFonts w:eastAsia="標楷體" w:hint="eastAsia"/>
                <w:bCs/>
                <w:color w:val="000000" w:themeColor="text1"/>
                <w:sz w:val="22"/>
                <w:szCs w:val="22"/>
                <w:lang w:val="zh-TW"/>
              </w:rPr>
              <w:t>消費者</w:t>
            </w:r>
          </w:p>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lang w:val="zh-TW"/>
              </w:rPr>
              <w:t>失業率</w:t>
            </w:r>
          </w:p>
        </w:tc>
      </w:tr>
      <w:tr w:rsidR="004009EA" w:rsidRPr="005F6999" w:rsidTr="004009EA">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4009EA" w:rsidRPr="005F6999" w:rsidRDefault="004009EA" w:rsidP="004009EA">
            <w:pPr>
              <w:tabs>
                <w:tab w:val="left" w:pos="6840"/>
              </w:tabs>
              <w:autoSpaceDE w:val="0"/>
              <w:autoSpaceDN w:val="0"/>
              <w:adjustRightInd w:val="0"/>
              <w:snapToGrid w:val="0"/>
              <w:spacing w:beforeLines="30" w:before="108" w:line="240" w:lineRule="atLeast"/>
              <w:jc w:val="center"/>
              <w:rPr>
                <w:rFonts w:eastAsia="標楷體"/>
                <w:bCs/>
                <w:color w:val="000000" w:themeColor="text1"/>
                <w:sz w:val="22"/>
              </w:rPr>
            </w:pPr>
            <w:r w:rsidRPr="005F6999">
              <w:rPr>
                <w:rFonts w:eastAsia="標楷體" w:hint="eastAsia"/>
                <w:bCs/>
                <w:color w:val="000000" w:themeColor="text1"/>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r>
      <w:tr w:rsidR="004009EA" w:rsidRPr="005F6999" w:rsidTr="004009EA">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4009EA" w:rsidRPr="005F6999" w:rsidRDefault="004009EA" w:rsidP="004009EA">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5F6999">
              <w:rPr>
                <w:rFonts w:eastAsia="標楷體" w:hint="eastAsia"/>
                <w:bCs/>
                <w:color w:val="000000" w:themeColor="text1"/>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4009EA" w:rsidRPr="005F6999" w:rsidRDefault="004009EA" w:rsidP="004009EA">
            <w:pPr>
              <w:widowControl/>
              <w:rPr>
                <w:rFonts w:eastAsia="標楷體"/>
                <w:bCs/>
                <w:color w:val="000000" w:themeColor="text1"/>
                <w:sz w:val="22"/>
                <w:szCs w:val="22"/>
              </w:rPr>
            </w:pPr>
          </w:p>
        </w:tc>
      </w:tr>
      <w:tr w:rsidR="004009EA" w:rsidRPr="005F6999" w:rsidTr="004009EA">
        <w:trPr>
          <w:cantSplit/>
        </w:trPr>
        <w:tc>
          <w:tcPr>
            <w:tcW w:w="1288" w:type="dxa"/>
            <w:tcBorders>
              <w:top w:val="nil"/>
              <w:left w:val="nil"/>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2010</w:t>
            </w:r>
            <w:r w:rsidRPr="004009EA">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w:t>
            </w:r>
            <w:r w:rsidRPr="004009EA">
              <w:rPr>
                <w:rFonts w:eastAsia="標楷體" w:hint="eastAsia"/>
                <w:bCs/>
                <w:color w:val="000000" w:themeColor="text1"/>
                <w:sz w:val="22"/>
              </w:rPr>
              <w:t>5</w:t>
            </w:r>
          </w:p>
        </w:tc>
        <w:tc>
          <w:tcPr>
            <w:tcW w:w="844"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5.7</w:t>
            </w:r>
          </w:p>
        </w:tc>
        <w:tc>
          <w:tcPr>
            <w:tcW w:w="840"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12,</w:t>
            </w:r>
            <w:r w:rsidRPr="004009EA">
              <w:rPr>
                <w:rFonts w:eastAsia="標楷體" w:hint="eastAsia"/>
                <w:bCs/>
                <w:color w:val="000000" w:themeColor="text1"/>
                <w:sz w:val="22"/>
              </w:rPr>
              <w:t>902</w:t>
            </w:r>
            <w:r w:rsidRPr="004009EA">
              <w:rPr>
                <w:rFonts w:eastAsia="標楷體"/>
                <w:bCs/>
                <w:color w:val="000000" w:themeColor="text1"/>
                <w:sz w:val="22"/>
              </w:rPr>
              <w:t>.</w:t>
            </w:r>
            <w:r w:rsidRPr="004009EA">
              <w:rPr>
                <w:rFonts w:eastAsia="標楷體" w:hint="eastAsia"/>
                <w:bCs/>
                <w:color w:val="000000" w:themeColor="text1"/>
                <w:sz w:val="22"/>
              </w:rPr>
              <w:t>7</w:t>
            </w:r>
          </w:p>
        </w:tc>
        <w:tc>
          <w:tcPr>
            <w:tcW w:w="784"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20.5</w:t>
            </w:r>
          </w:p>
        </w:tc>
        <w:tc>
          <w:tcPr>
            <w:tcW w:w="853"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19,3</w:t>
            </w:r>
            <w:r w:rsidRPr="004009EA">
              <w:rPr>
                <w:rFonts w:eastAsia="標楷體" w:hint="eastAsia"/>
                <w:bCs/>
                <w:color w:val="000000" w:themeColor="text1"/>
                <w:sz w:val="22"/>
              </w:rPr>
              <w:t>89</w:t>
            </w:r>
            <w:r w:rsidRPr="004009EA">
              <w:rPr>
                <w:rFonts w:eastAsia="標楷體"/>
                <w:bCs/>
                <w:color w:val="000000" w:themeColor="text1"/>
                <w:sz w:val="22"/>
              </w:rPr>
              <w:t>.</w:t>
            </w:r>
            <w:r w:rsidRPr="004009EA">
              <w:rPr>
                <w:rFonts w:eastAsia="標楷體" w:hint="eastAsia"/>
                <w:bCs/>
                <w:color w:val="000000" w:themeColor="text1"/>
                <w:sz w:val="22"/>
              </w:rPr>
              <w:t>5</w:t>
            </w:r>
          </w:p>
        </w:tc>
        <w:tc>
          <w:tcPr>
            <w:tcW w:w="784"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22.</w:t>
            </w:r>
            <w:r w:rsidRPr="004009EA">
              <w:rPr>
                <w:rFonts w:eastAsia="標楷體" w:hint="eastAsia"/>
                <w:bCs/>
                <w:color w:val="000000" w:themeColor="text1"/>
                <w:sz w:val="22"/>
              </w:rPr>
              <w:t>7</w:t>
            </w:r>
          </w:p>
        </w:tc>
        <w:tc>
          <w:tcPr>
            <w:tcW w:w="910"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-6,</w:t>
            </w:r>
            <w:r w:rsidRPr="004009EA">
              <w:rPr>
                <w:rFonts w:eastAsia="標楷體" w:hint="eastAsia"/>
                <w:bCs/>
                <w:color w:val="000000" w:themeColor="text1"/>
                <w:sz w:val="22"/>
              </w:rPr>
              <w:t>486</w:t>
            </w:r>
            <w:r w:rsidRPr="004009EA">
              <w:rPr>
                <w:rFonts w:eastAsia="標楷體"/>
                <w:bCs/>
                <w:color w:val="000000" w:themeColor="text1"/>
                <w:sz w:val="22"/>
              </w:rPr>
              <w:t>.</w:t>
            </w:r>
            <w:r w:rsidRPr="004009EA">
              <w:rPr>
                <w:rFonts w:eastAsia="標楷體" w:hint="eastAsia"/>
                <w:bCs/>
                <w:color w:val="000000" w:themeColor="text1"/>
                <w:sz w:val="22"/>
              </w:rPr>
              <w:t>8</w:t>
            </w:r>
          </w:p>
        </w:tc>
        <w:tc>
          <w:tcPr>
            <w:tcW w:w="854"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1.6</w:t>
            </w:r>
          </w:p>
        </w:tc>
        <w:tc>
          <w:tcPr>
            <w:tcW w:w="835" w:type="dxa"/>
            <w:tcBorders>
              <w:top w:val="nil"/>
              <w:left w:val="single" w:sz="6" w:space="0" w:color="auto"/>
              <w:bottom w:val="nil"/>
              <w:right w:val="nil"/>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9.6</w:t>
            </w:r>
          </w:p>
        </w:tc>
      </w:tr>
      <w:tr w:rsidR="004009EA" w:rsidRPr="005F6999" w:rsidTr="004009EA">
        <w:trPr>
          <w:cantSplit/>
        </w:trPr>
        <w:tc>
          <w:tcPr>
            <w:tcW w:w="1288" w:type="dxa"/>
            <w:tcBorders>
              <w:top w:val="nil"/>
              <w:left w:val="nil"/>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2011</w:t>
            </w:r>
            <w:r w:rsidRPr="004009EA">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w:t>
            </w:r>
            <w:r w:rsidRPr="004009EA">
              <w:rPr>
                <w:rFonts w:eastAsia="標楷體" w:hint="eastAsia"/>
                <w:bCs/>
                <w:color w:val="000000" w:themeColor="text1"/>
                <w:sz w:val="22"/>
              </w:rPr>
              <w:t>6</w:t>
            </w:r>
          </w:p>
        </w:tc>
        <w:tc>
          <w:tcPr>
            <w:tcW w:w="844" w:type="dxa"/>
            <w:tcBorders>
              <w:top w:val="nil"/>
              <w:left w:val="single" w:sz="6" w:space="0" w:color="auto"/>
              <w:bottom w:val="nil"/>
              <w:right w:val="single" w:sz="6" w:space="0" w:color="auto"/>
            </w:tcBorders>
            <w:shd w:val="clear" w:color="auto" w:fill="auto"/>
            <w:vAlign w:val="center"/>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14,9</w:t>
            </w:r>
            <w:r w:rsidRPr="004009EA">
              <w:rPr>
                <w:rFonts w:eastAsia="標楷體" w:hint="eastAsia"/>
                <w:bCs/>
                <w:color w:val="000000" w:themeColor="text1"/>
                <w:sz w:val="22"/>
              </w:rPr>
              <w:t>92</w:t>
            </w:r>
            <w:r w:rsidRPr="004009EA">
              <w:rPr>
                <w:rFonts w:eastAsia="標楷體"/>
                <w:bCs/>
                <w:color w:val="000000" w:themeColor="text1"/>
                <w:sz w:val="22"/>
              </w:rPr>
              <w:t>.</w:t>
            </w:r>
            <w:r w:rsidRPr="004009EA">
              <w:rPr>
                <w:rFonts w:eastAsia="標楷體" w:hint="eastAsia"/>
                <w:bCs/>
                <w:color w:val="000000" w:themeColor="text1"/>
                <w:sz w:val="22"/>
              </w:rPr>
              <w:t>4</w:t>
            </w:r>
          </w:p>
        </w:tc>
        <w:tc>
          <w:tcPr>
            <w:tcW w:w="784" w:type="dxa"/>
            <w:tcBorders>
              <w:top w:val="nil"/>
              <w:left w:val="single" w:sz="6" w:space="0" w:color="auto"/>
              <w:bottom w:val="nil"/>
              <w:right w:val="single" w:sz="6" w:space="0" w:color="auto"/>
            </w:tcBorders>
            <w:shd w:val="clear" w:color="auto" w:fill="auto"/>
            <w:vAlign w:val="center"/>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16.</w:t>
            </w:r>
            <w:r w:rsidRPr="004009EA">
              <w:rPr>
                <w:rFonts w:eastAsia="標楷體" w:hint="eastAsia"/>
                <w:bCs/>
                <w:color w:val="000000" w:themeColor="text1"/>
                <w:sz w:val="22"/>
              </w:rPr>
              <w:t>1</w:t>
            </w:r>
          </w:p>
        </w:tc>
        <w:tc>
          <w:tcPr>
            <w:tcW w:w="853" w:type="dxa"/>
            <w:tcBorders>
              <w:top w:val="nil"/>
              <w:left w:val="single" w:sz="6" w:space="0" w:color="auto"/>
              <w:bottom w:val="nil"/>
              <w:right w:val="single" w:sz="6" w:space="0" w:color="auto"/>
            </w:tcBorders>
            <w:shd w:val="clear" w:color="auto" w:fill="auto"/>
            <w:vAlign w:val="center"/>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22,3</w:t>
            </w:r>
            <w:r w:rsidRPr="004009EA">
              <w:rPr>
                <w:rFonts w:eastAsia="標楷體" w:hint="eastAsia"/>
                <w:bCs/>
                <w:color w:val="000000" w:themeColor="text1"/>
                <w:sz w:val="22"/>
              </w:rPr>
              <w:t>98</w:t>
            </w:r>
            <w:r w:rsidRPr="004009EA">
              <w:rPr>
                <w:rFonts w:eastAsia="標楷體"/>
                <w:bCs/>
                <w:color w:val="000000" w:themeColor="text1"/>
                <w:sz w:val="22"/>
              </w:rPr>
              <w:t>.</w:t>
            </w:r>
            <w:r w:rsidRPr="004009EA">
              <w:rPr>
                <w:rFonts w:eastAsia="標楷體" w:hint="eastAsia"/>
                <w:bCs/>
                <w:color w:val="000000" w:themeColor="text1"/>
                <w:sz w:val="22"/>
              </w:rPr>
              <w:t>9</w:t>
            </w:r>
          </w:p>
        </w:tc>
        <w:tc>
          <w:tcPr>
            <w:tcW w:w="784" w:type="dxa"/>
            <w:tcBorders>
              <w:top w:val="nil"/>
              <w:left w:val="single" w:sz="6" w:space="0" w:color="auto"/>
              <w:bottom w:val="nil"/>
              <w:right w:val="single" w:sz="6" w:space="0" w:color="auto"/>
            </w:tcBorders>
            <w:shd w:val="clear" w:color="auto" w:fill="auto"/>
            <w:vAlign w:val="center"/>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15.</w:t>
            </w:r>
            <w:r w:rsidRPr="004009EA">
              <w:rPr>
                <w:rFonts w:eastAsia="標楷體" w:hint="eastAsia"/>
                <w:bCs/>
                <w:color w:val="000000" w:themeColor="text1"/>
                <w:sz w:val="22"/>
              </w:rPr>
              <w:t>5</w:t>
            </w:r>
          </w:p>
        </w:tc>
        <w:tc>
          <w:tcPr>
            <w:tcW w:w="910" w:type="dxa"/>
            <w:tcBorders>
              <w:top w:val="nil"/>
              <w:left w:val="single" w:sz="6" w:space="0" w:color="auto"/>
              <w:bottom w:val="nil"/>
              <w:right w:val="single" w:sz="6" w:space="0" w:color="auto"/>
            </w:tcBorders>
            <w:shd w:val="clear" w:color="auto" w:fill="auto"/>
            <w:vAlign w:val="center"/>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-7,</w:t>
            </w:r>
            <w:r w:rsidRPr="004009EA">
              <w:rPr>
                <w:rFonts w:eastAsia="標楷體" w:hint="eastAsia"/>
                <w:bCs/>
                <w:color w:val="000000" w:themeColor="text1"/>
                <w:sz w:val="22"/>
              </w:rPr>
              <w:t>406</w:t>
            </w:r>
            <w:r w:rsidRPr="004009EA">
              <w:rPr>
                <w:rFonts w:eastAsia="標楷體"/>
                <w:bCs/>
                <w:color w:val="000000" w:themeColor="text1"/>
                <w:sz w:val="22"/>
              </w:rPr>
              <w:t>.</w:t>
            </w:r>
            <w:r w:rsidRPr="004009EA">
              <w:rPr>
                <w:rFonts w:eastAsia="標楷體" w:hint="eastAsia"/>
                <w:bCs/>
                <w:color w:val="000000" w:themeColor="text1"/>
                <w:sz w:val="22"/>
              </w:rPr>
              <w:t>5</w:t>
            </w:r>
          </w:p>
        </w:tc>
        <w:tc>
          <w:tcPr>
            <w:tcW w:w="854" w:type="dxa"/>
            <w:tcBorders>
              <w:top w:val="nil"/>
              <w:left w:val="single" w:sz="6" w:space="0" w:color="auto"/>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3.1</w:t>
            </w:r>
          </w:p>
        </w:tc>
        <w:tc>
          <w:tcPr>
            <w:tcW w:w="835" w:type="dxa"/>
            <w:tcBorders>
              <w:top w:val="nil"/>
              <w:left w:val="single" w:sz="6" w:space="0" w:color="auto"/>
              <w:bottom w:val="nil"/>
              <w:right w:val="nil"/>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9.0</w:t>
            </w:r>
          </w:p>
        </w:tc>
      </w:tr>
      <w:tr w:rsidR="004009EA" w:rsidRPr="005F6999" w:rsidTr="004009EA">
        <w:trPr>
          <w:cantSplit/>
        </w:trPr>
        <w:tc>
          <w:tcPr>
            <w:tcW w:w="1288" w:type="dxa"/>
            <w:tcBorders>
              <w:top w:val="nil"/>
              <w:left w:val="nil"/>
              <w:bottom w:val="nil"/>
              <w:right w:val="single" w:sz="6" w:space="0" w:color="auto"/>
            </w:tcBorders>
            <w:shd w:val="clear" w:color="auto" w:fill="auto"/>
            <w:hideMark/>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bCs/>
                <w:color w:val="000000" w:themeColor="text1"/>
                <w:sz w:val="22"/>
              </w:rPr>
              <w:t>2012</w:t>
            </w:r>
            <w:r w:rsidRPr="004009EA">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2.2</w:t>
            </w:r>
          </w:p>
        </w:tc>
        <w:tc>
          <w:tcPr>
            <w:tcW w:w="844"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3.8</w:t>
            </w:r>
          </w:p>
        </w:tc>
        <w:tc>
          <w:tcPr>
            <w:tcW w:w="840"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15,616.9</w:t>
            </w:r>
          </w:p>
        </w:tc>
        <w:tc>
          <w:tcPr>
            <w:tcW w:w="784"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4.4</w:t>
            </w:r>
          </w:p>
        </w:tc>
        <w:tc>
          <w:tcPr>
            <w:tcW w:w="853"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23,037.9</w:t>
            </w:r>
          </w:p>
        </w:tc>
        <w:tc>
          <w:tcPr>
            <w:tcW w:w="784"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2.9</w:t>
            </w:r>
          </w:p>
        </w:tc>
        <w:tc>
          <w:tcPr>
            <w:tcW w:w="910"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-7,421.0</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2.1</w:t>
            </w:r>
          </w:p>
        </w:tc>
        <w:tc>
          <w:tcPr>
            <w:tcW w:w="835" w:type="dxa"/>
            <w:tcBorders>
              <w:top w:val="nil"/>
              <w:left w:val="single" w:sz="6" w:space="0" w:color="auto"/>
              <w:bottom w:val="nil"/>
              <w:right w:val="nil"/>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8.1</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2013</w:t>
            </w:r>
            <w:r w:rsidRPr="004009EA">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1.5</w:t>
            </w:r>
          </w:p>
        </w:tc>
        <w:tc>
          <w:tcPr>
            <w:tcW w:w="844"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2.9</w:t>
            </w:r>
          </w:p>
        </w:tc>
        <w:tc>
          <w:tcPr>
            <w:tcW w:w="840"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15,927.8</w:t>
            </w:r>
          </w:p>
        </w:tc>
        <w:tc>
          <w:tcPr>
            <w:tcW w:w="784"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1.8</w:t>
            </w:r>
          </w:p>
        </w:tc>
        <w:tc>
          <w:tcPr>
            <w:tcW w:w="853"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22,944.5</w:t>
            </w:r>
          </w:p>
        </w:tc>
        <w:tc>
          <w:tcPr>
            <w:tcW w:w="784"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-0.4</w:t>
            </w:r>
          </w:p>
        </w:tc>
        <w:tc>
          <w:tcPr>
            <w:tcW w:w="910" w:type="dxa"/>
            <w:tcBorders>
              <w:top w:val="nil"/>
              <w:left w:val="single" w:sz="6" w:space="0" w:color="auto"/>
              <w:bottom w:val="nil"/>
              <w:right w:val="single" w:sz="6" w:space="0" w:color="auto"/>
            </w:tcBorders>
            <w:shd w:val="clear" w:color="auto" w:fill="auto"/>
            <w:vAlign w:val="center"/>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-7,016.7</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1.5</w:t>
            </w:r>
          </w:p>
        </w:tc>
        <w:tc>
          <w:tcPr>
            <w:tcW w:w="835" w:type="dxa"/>
            <w:tcBorders>
              <w:top w:val="nil"/>
              <w:left w:val="single" w:sz="6" w:space="0" w:color="auto"/>
              <w:bottom w:val="nil"/>
              <w:right w:val="nil"/>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7.4</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2014</w:t>
            </w:r>
            <w:r w:rsidRPr="004009EA">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2.4</w:t>
            </w: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16,351.3</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23,709.2</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-7,357.9</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1.6</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6.2</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7</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5.0</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1,393.4</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1,986.0</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4.1</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-592.6</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2.0</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6.2</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8</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4.3</w:t>
            </w:r>
            <w:r w:rsidRPr="004009EA">
              <w:rPr>
                <w:rFonts w:eastAsia="標楷體"/>
                <w:bCs/>
                <w:color w:val="000000" w:themeColor="text1"/>
                <w:sz w:val="22"/>
              </w:rPr>
              <w:t xml:space="preserve"> (III)</w:t>
            </w: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1,393.0</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1,987.8</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-594.9</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6.1</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9</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1,363.5</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3.0</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1,987.0</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2.5</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-623.5</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5.9</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10</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4.0</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1,389.5</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2.1</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2,001.2</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-611.7</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5.8</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11</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2.1</w:t>
            </w:r>
            <w:r w:rsidRPr="004009EA">
              <w:rPr>
                <w:rFonts w:eastAsia="標楷體"/>
                <w:bCs/>
                <w:color w:val="000000" w:themeColor="text1"/>
                <w:sz w:val="22"/>
              </w:rPr>
              <w:t>(IV)</w:t>
            </w: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5.2</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1,369.1</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0.1</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1,959.1</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2.3</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-590.0</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5.8</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12</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4.9</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1,342.2</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0.0</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1,992.3</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4.4</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-650.2</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0.8</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5.6</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2015</w:t>
            </w:r>
            <w:r w:rsidRPr="004009EA">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7,674.0</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-5.3</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11,408.2</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-3.6</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-3,734.2</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5.5</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1</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4.8</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1,292.9</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-3.3</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1,912.8</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-620.0</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5.7</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2</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0.6 (I)</w:t>
            </w: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3.5</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1,263.2</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-4.1</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1,833.5</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-5.0</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-570.2</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5.5</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r w:rsidRPr="004009EA">
              <w:rPr>
                <w:rFonts w:eastAsia="標楷體" w:hint="eastAsia"/>
                <w:bCs/>
                <w:color w:val="000000" w:themeColor="text1"/>
                <w:sz w:val="22"/>
              </w:rPr>
              <w:t>3</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2.0</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1,271.0</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-6.5</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1,970.8</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-1.0</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-699.8</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5.5</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4009EA">
              <w:rPr>
                <w:rFonts w:eastAsia="標楷體" w:hint="eastAsia"/>
                <w:bCs/>
                <w:color w:val="000000" w:themeColor="text1"/>
                <w:sz w:val="22"/>
              </w:rPr>
              <w:t>4</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1.9</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1,293.4</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-4.6</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1,896.5</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-5.1</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-603.1</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-0.2</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5.4</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4009EA">
              <w:rPr>
                <w:rFonts w:eastAsia="標楷體" w:hint="eastAsia"/>
                <w:bCs/>
                <w:color w:val="000000" w:themeColor="text1"/>
                <w:sz w:val="22"/>
              </w:rPr>
              <w:t>5</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F27826" w:rsidP="00F27826">
            <w:pPr>
              <w:tabs>
                <w:tab w:val="left" w:pos="6840"/>
              </w:tabs>
              <w:autoSpaceDE w:val="0"/>
              <w:autoSpaceDN w:val="0"/>
              <w:adjustRightInd w:val="0"/>
              <w:snapToGrid w:val="0"/>
              <w:spacing w:line="380" w:lineRule="atLeast"/>
              <w:jc w:val="center"/>
              <w:rPr>
                <w:rFonts w:eastAsia="標楷體"/>
                <w:bCs/>
                <w:color w:val="000000" w:themeColor="text1"/>
                <w:sz w:val="22"/>
              </w:rPr>
            </w:pPr>
            <w:r>
              <w:rPr>
                <w:rFonts w:eastAsia="標楷體" w:hint="eastAsia"/>
                <w:bCs/>
                <w:color w:val="000000" w:themeColor="text1"/>
                <w:sz w:val="22"/>
              </w:rPr>
              <w:t>3</w:t>
            </w:r>
            <w:r w:rsidR="00086C3F" w:rsidRPr="00086C3F">
              <w:rPr>
                <w:rFonts w:eastAsia="標楷體" w:hint="eastAsia"/>
                <w:bCs/>
                <w:color w:val="000000" w:themeColor="text1"/>
                <w:sz w:val="22"/>
              </w:rPr>
              <w:t>.</w:t>
            </w:r>
            <w:r>
              <w:rPr>
                <w:rFonts w:eastAsia="標楷體" w:hint="eastAsia"/>
                <w:bCs/>
                <w:color w:val="000000" w:themeColor="text1"/>
                <w:sz w:val="22"/>
              </w:rPr>
              <w:t>7</w:t>
            </w:r>
            <w:r w:rsidR="00086C3F" w:rsidRPr="00086C3F">
              <w:rPr>
                <w:rFonts w:eastAsia="標楷體"/>
                <w:bCs/>
                <w:color w:val="000000" w:themeColor="text1"/>
                <w:sz w:val="22"/>
              </w:rPr>
              <w:t>(II)</w:t>
            </w: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1.4</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1,277.9</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-7.0</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1,884.0</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-5.5</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-606.2</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5.5</w:t>
            </w:r>
          </w:p>
        </w:tc>
      </w:tr>
      <w:tr w:rsidR="004009EA" w:rsidRPr="005F6999" w:rsidTr="004009EA">
        <w:trPr>
          <w:cantSplit/>
        </w:trPr>
        <w:tc>
          <w:tcPr>
            <w:tcW w:w="1288" w:type="dxa"/>
            <w:tcBorders>
              <w:top w:val="nil"/>
              <w:left w:val="nil"/>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4009EA">
              <w:rPr>
                <w:rFonts w:eastAsia="標楷體" w:hint="eastAsia"/>
                <w:bCs/>
                <w:color w:val="000000" w:themeColor="text1"/>
                <w:sz w:val="22"/>
              </w:rPr>
              <w:t>6</w:t>
            </w:r>
            <w:r w:rsidRPr="004009EA">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1.5</w:t>
            </w:r>
          </w:p>
        </w:tc>
        <w:tc>
          <w:tcPr>
            <w:tcW w:w="84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1,275.6</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-6.4</w:t>
            </w:r>
          </w:p>
        </w:tc>
        <w:tc>
          <w:tcPr>
            <w:tcW w:w="853"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1,910.6</w:t>
            </w:r>
          </w:p>
        </w:tc>
        <w:tc>
          <w:tcPr>
            <w:tcW w:w="78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-3.5</w:t>
            </w:r>
          </w:p>
        </w:tc>
        <w:tc>
          <w:tcPr>
            <w:tcW w:w="910"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rPr>
            </w:pPr>
            <w:r w:rsidRPr="004009EA">
              <w:rPr>
                <w:rFonts w:hint="eastAsia"/>
                <w:color w:val="000000" w:themeColor="text1"/>
              </w:rPr>
              <w:t>-635.0</w:t>
            </w:r>
          </w:p>
        </w:tc>
        <w:tc>
          <w:tcPr>
            <w:tcW w:w="854" w:type="dxa"/>
            <w:tcBorders>
              <w:top w:val="nil"/>
              <w:left w:val="single" w:sz="6" w:space="0" w:color="auto"/>
              <w:bottom w:val="nil"/>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5.3</w:t>
            </w:r>
          </w:p>
        </w:tc>
      </w:tr>
      <w:tr w:rsidR="004009EA" w:rsidRPr="005F6999" w:rsidTr="004009EA">
        <w:trPr>
          <w:cantSplit/>
        </w:trPr>
        <w:tc>
          <w:tcPr>
            <w:tcW w:w="1288" w:type="dxa"/>
            <w:tcBorders>
              <w:top w:val="nil"/>
              <w:left w:val="nil"/>
              <w:bottom w:val="single" w:sz="6" w:space="0" w:color="auto"/>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4009EA">
              <w:rPr>
                <w:rFonts w:eastAsia="標楷體" w:hint="eastAsia"/>
                <w:bCs/>
                <w:color w:val="000000" w:themeColor="text1"/>
                <w:sz w:val="22"/>
              </w:rPr>
              <w:t>7</w:t>
            </w:r>
            <w:r w:rsidRPr="004009EA">
              <w:rPr>
                <w:rFonts w:eastAsia="標楷體" w:hint="eastAsia"/>
                <w:bCs/>
                <w:color w:val="000000" w:themeColor="text1"/>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1.3</w:t>
            </w:r>
          </w:p>
        </w:tc>
        <w:tc>
          <w:tcPr>
            <w:tcW w:w="840"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rPr>
            </w:pPr>
            <w:r w:rsidRPr="004009EA">
              <w:rPr>
                <w:color w:val="000000" w:themeColor="text1"/>
              </w:rPr>
              <w:t>-</w:t>
            </w:r>
          </w:p>
        </w:tc>
        <w:tc>
          <w:tcPr>
            <w:tcW w:w="784"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rPr>
            </w:pPr>
            <w:r w:rsidRPr="004009EA">
              <w:rPr>
                <w:color w:val="000000" w:themeColor="text1"/>
              </w:rPr>
              <w:t>-</w:t>
            </w:r>
          </w:p>
        </w:tc>
        <w:tc>
          <w:tcPr>
            <w:tcW w:w="853"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rPr>
            </w:pPr>
            <w:r w:rsidRPr="004009EA">
              <w:rPr>
                <w:color w:val="000000" w:themeColor="text1"/>
              </w:rPr>
              <w:t>-</w:t>
            </w:r>
          </w:p>
        </w:tc>
        <w:tc>
          <w:tcPr>
            <w:tcW w:w="784"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rPr>
            </w:pPr>
            <w:r w:rsidRPr="004009EA">
              <w:rPr>
                <w:color w:val="000000" w:themeColor="text1"/>
              </w:rPr>
              <w:t>-</w:t>
            </w:r>
          </w:p>
        </w:tc>
        <w:tc>
          <w:tcPr>
            <w:tcW w:w="910"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rPr>
            </w:pPr>
            <w:r w:rsidRPr="004009EA">
              <w:rPr>
                <w:color w:val="000000" w:themeColor="text1"/>
              </w:rPr>
              <w:t>-</w:t>
            </w:r>
          </w:p>
        </w:tc>
        <w:tc>
          <w:tcPr>
            <w:tcW w:w="854" w:type="dxa"/>
            <w:tcBorders>
              <w:top w:val="nil"/>
              <w:left w:val="single" w:sz="6" w:space="0" w:color="auto"/>
              <w:bottom w:val="single" w:sz="6" w:space="0" w:color="auto"/>
              <w:right w:val="single" w:sz="6" w:space="0" w:color="auto"/>
            </w:tcBorders>
            <w:shd w:val="clear" w:color="auto" w:fill="auto"/>
          </w:tcPr>
          <w:p w:rsidR="004009EA" w:rsidRPr="004009EA" w:rsidRDefault="004009EA" w:rsidP="004009EA">
            <w:pPr>
              <w:jc w:val="center"/>
              <w:rPr>
                <w:color w:val="000000" w:themeColor="text1"/>
                <w:sz w:val="22"/>
                <w:szCs w:val="22"/>
              </w:rPr>
            </w:pPr>
            <w:r w:rsidRPr="004009EA">
              <w:rPr>
                <w:rFonts w:hint="eastAsia"/>
                <w:color w:val="000000" w:themeColor="text1"/>
                <w:sz w:val="22"/>
                <w:szCs w:val="22"/>
              </w:rPr>
              <w:t>0.2</w:t>
            </w:r>
          </w:p>
        </w:tc>
        <w:tc>
          <w:tcPr>
            <w:tcW w:w="835" w:type="dxa"/>
            <w:tcBorders>
              <w:top w:val="nil"/>
              <w:left w:val="single" w:sz="6" w:space="0" w:color="auto"/>
              <w:bottom w:val="single" w:sz="6" w:space="0" w:color="auto"/>
              <w:right w:val="nil"/>
            </w:tcBorders>
            <w:shd w:val="clear" w:color="auto" w:fill="auto"/>
            <w:vAlign w:val="center"/>
          </w:tcPr>
          <w:p w:rsidR="004009EA" w:rsidRPr="004009EA" w:rsidRDefault="004009EA" w:rsidP="004009EA">
            <w:pPr>
              <w:tabs>
                <w:tab w:val="left" w:pos="6840"/>
              </w:tabs>
              <w:autoSpaceDE w:val="0"/>
              <w:autoSpaceDN w:val="0"/>
              <w:adjustRightInd w:val="0"/>
              <w:snapToGrid w:val="0"/>
              <w:jc w:val="center"/>
              <w:rPr>
                <w:rFonts w:eastAsia="標楷體"/>
                <w:bCs/>
                <w:color w:val="000000" w:themeColor="text1"/>
                <w:sz w:val="22"/>
                <w:szCs w:val="22"/>
              </w:rPr>
            </w:pPr>
            <w:r w:rsidRPr="004009EA">
              <w:rPr>
                <w:rFonts w:eastAsia="標楷體" w:hint="eastAsia"/>
                <w:bCs/>
                <w:color w:val="000000" w:themeColor="text1"/>
                <w:sz w:val="22"/>
                <w:szCs w:val="22"/>
              </w:rPr>
              <w:t>5.3</w:t>
            </w:r>
          </w:p>
        </w:tc>
      </w:tr>
    </w:tbl>
    <w:p w:rsidR="004009EA" w:rsidRPr="005F6999" w:rsidRDefault="004009EA" w:rsidP="004009EA">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5F6999">
        <w:rPr>
          <w:rFonts w:eastAsia="標楷體"/>
          <w:bCs/>
          <w:color w:val="000000" w:themeColor="text1"/>
          <w:sz w:val="22"/>
          <w:lang w:val="zh-TW"/>
        </w:rPr>
        <w:t>註：</w:t>
      </w:r>
      <w:r w:rsidRPr="005F6999">
        <w:rPr>
          <w:rFonts w:eastAsia="標楷體"/>
          <w:bCs/>
          <w:color w:val="000000" w:themeColor="text1"/>
          <w:sz w:val="22"/>
          <w:lang w:val="zh-TW"/>
        </w:rPr>
        <w:t>GDP</w:t>
      </w:r>
      <w:r w:rsidRPr="005F6999">
        <w:rPr>
          <w:rFonts w:eastAsia="標楷體"/>
          <w:bCs/>
          <w:color w:val="000000" w:themeColor="text1"/>
          <w:sz w:val="22"/>
          <w:lang w:val="zh-TW"/>
        </w:rPr>
        <w:t>成長率係為當季較上季變動率轉換為年率。</w:t>
      </w:r>
      <w:r>
        <w:rPr>
          <w:rFonts w:eastAsia="標楷體" w:hint="eastAsia"/>
          <w:bCs/>
          <w:color w:val="000000" w:themeColor="text1"/>
          <w:sz w:val="22"/>
          <w:lang w:val="zh-TW"/>
        </w:rPr>
        <w:t>出口為商品</w:t>
      </w:r>
      <w:r>
        <w:rPr>
          <w:rFonts w:eastAsia="標楷體" w:hint="eastAsia"/>
          <w:bCs/>
          <w:color w:val="000000" w:themeColor="text1"/>
          <w:sz w:val="22"/>
          <w:lang w:val="zh-TW"/>
        </w:rPr>
        <w:t>(</w:t>
      </w:r>
      <w:r>
        <w:rPr>
          <w:rFonts w:eastAsia="標楷體" w:hint="eastAsia"/>
          <w:bCs/>
          <w:color w:val="000000" w:themeColor="text1"/>
          <w:sz w:val="22"/>
          <w:lang w:val="zh-TW"/>
        </w:rPr>
        <w:t>不含服務</w:t>
      </w:r>
      <w:r>
        <w:rPr>
          <w:rFonts w:eastAsia="標楷體" w:hint="eastAsia"/>
          <w:bCs/>
          <w:color w:val="000000" w:themeColor="text1"/>
          <w:sz w:val="22"/>
          <w:lang w:val="zh-TW"/>
        </w:rPr>
        <w:t>)</w:t>
      </w:r>
    </w:p>
    <w:p w:rsidR="004009EA" w:rsidRPr="005F6999" w:rsidRDefault="004009EA" w:rsidP="004009EA">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5F6999">
        <w:rPr>
          <w:rFonts w:eastAsia="標楷體"/>
          <w:bCs/>
          <w:color w:val="000000" w:themeColor="text1"/>
          <w:sz w:val="22"/>
          <w:lang w:val="zh-TW"/>
        </w:rPr>
        <w:t>資料來源：美國商務部、美國勞工部。</w:t>
      </w:r>
    </w:p>
    <w:p w:rsidR="00BB12B0" w:rsidRPr="00B118E9" w:rsidRDefault="00BB12B0" w:rsidP="004009EA">
      <w:pPr>
        <w:tabs>
          <w:tab w:val="left" w:pos="6840"/>
        </w:tabs>
        <w:snapToGrid w:val="0"/>
        <w:jc w:val="right"/>
        <w:rPr>
          <w:rFonts w:eastAsia="標楷體"/>
          <w:b/>
          <w:bCs/>
          <w:sz w:val="32"/>
          <w:szCs w:val="32"/>
        </w:rPr>
      </w:pPr>
      <w:r w:rsidRPr="00B118E9">
        <w:rPr>
          <w:rFonts w:eastAsia="標楷體"/>
        </w:rPr>
        <w:br w:type="page"/>
      </w:r>
    </w:p>
    <w:p w:rsidR="00681344" w:rsidRPr="00B118E9" w:rsidRDefault="00681344" w:rsidP="00681344">
      <w:pPr>
        <w:pStyle w:val="t-3"/>
        <w:spacing w:beforeLines="50" w:before="180" w:line="520" w:lineRule="exact"/>
        <w:ind w:right="-60"/>
      </w:pPr>
      <w:bookmarkStart w:id="68" w:name="_Toc396817209"/>
      <w:bookmarkStart w:id="69" w:name="_Toc401923792"/>
      <w:bookmarkStart w:id="70" w:name="_Toc402171708"/>
      <w:bookmarkStart w:id="71" w:name="_Toc428345898"/>
      <w:r w:rsidRPr="00B118E9">
        <w:t>（二）歐元區</w:t>
      </w:r>
      <w:bookmarkEnd w:id="68"/>
      <w:bookmarkEnd w:id="69"/>
      <w:bookmarkEnd w:id="70"/>
      <w:bookmarkEnd w:id="71"/>
    </w:p>
    <w:p w:rsidR="004009EA" w:rsidRPr="004009EA" w:rsidRDefault="004009EA" w:rsidP="004009E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4009EA">
        <w:rPr>
          <w:rFonts w:eastAsia="標楷體" w:hint="eastAsia"/>
          <w:kern w:val="0"/>
          <w:sz w:val="28"/>
          <w:szCs w:val="28"/>
        </w:rPr>
        <w:t>2015</w:t>
      </w:r>
      <w:r w:rsidRPr="004009EA">
        <w:rPr>
          <w:rFonts w:eastAsia="標楷體" w:hint="eastAsia"/>
          <w:kern w:val="0"/>
          <w:sz w:val="28"/>
          <w:szCs w:val="28"/>
        </w:rPr>
        <w:t>年</w:t>
      </w:r>
      <w:r w:rsidRPr="004009EA">
        <w:rPr>
          <w:rFonts w:eastAsia="標楷體" w:hint="eastAsia"/>
          <w:kern w:val="0"/>
          <w:sz w:val="28"/>
          <w:szCs w:val="28"/>
        </w:rPr>
        <w:t>8</w:t>
      </w:r>
      <w:r w:rsidRPr="004009EA">
        <w:rPr>
          <w:rFonts w:eastAsia="標楷體" w:hint="eastAsia"/>
          <w:kern w:val="0"/>
          <w:sz w:val="28"/>
          <w:szCs w:val="28"/>
        </w:rPr>
        <w:t>月</w:t>
      </w:r>
      <w:r w:rsidRPr="004009EA">
        <w:rPr>
          <w:rFonts w:eastAsia="標楷體" w:hint="eastAsia"/>
          <w:kern w:val="0"/>
          <w:sz w:val="28"/>
          <w:szCs w:val="28"/>
        </w:rPr>
        <w:t>14</w:t>
      </w:r>
      <w:r w:rsidRPr="004009EA">
        <w:rPr>
          <w:rFonts w:eastAsia="標楷體" w:hint="eastAsia"/>
          <w:kern w:val="0"/>
          <w:sz w:val="28"/>
          <w:szCs w:val="28"/>
        </w:rPr>
        <w:t>日歐盟統計局公布</w:t>
      </w:r>
      <w:r w:rsidRPr="004009EA">
        <w:rPr>
          <w:rFonts w:eastAsia="標楷體" w:hint="eastAsia"/>
          <w:kern w:val="0"/>
          <w:sz w:val="28"/>
          <w:szCs w:val="28"/>
        </w:rPr>
        <w:t>2015</w:t>
      </w:r>
      <w:r w:rsidRPr="004009EA">
        <w:rPr>
          <w:rFonts w:eastAsia="標楷體" w:hint="eastAsia"/>
          <w:kern w:val="0"/>
          <w:sz w:val="28"/>
          <w:szCs w:val="28"/>
        </w:rPr>
        <w:t>年第</w:t>
      </w:r>
      <w:r w:rsidRPr="004009EA">
        <w:rPr>
          <w:rFonts w:eastAsia="標楷體" w:hint="eastAsia"/>
          <w:kern w:val="0"/>
          <w:sz w:val="28"/>
          <w:szCs w:val="28"/>
        </w:rPr>
        <w:t>2</w:t>
      </w:r>
      <w:r w:rsidRPr="004009EA">
        <w:rPr>
          <w:rFonts w:eastAsia="標楷體" w:hint="eastAsia"/>
          <w:kern w:val="0"/>
          <w:sz w:val="28"/>
          <w:szCs w:val="28"/>
        </w:rPr>
        <w:t>季經濟成長率，歐元區</w:t>
      </w:r>
      <w:r w:rsidRPr="004009EA">
        <w:rPr>
          <w:rFonts w:eastAsia="標楷體" w:hint="eastAsia"/>
          <w:kern w:val="0"/>
          <w:sz w:val="28"/>
          <w:szCs w:val="28"/>
        </w:rPr>
        <w:t>19</w:t>
      </w:r>
      <w:r w:rsidRPr="004009EA">
        <w:rPr>
          <w:rFonts w:eastAsia="標楷體" w:hint="eastAsia"/>
          <w:kern w:val="0"/>
          <w:sz w:val="28"/>
          <w:szCs w:val="28"/>
        </w:rPr>
        <w:t>國與歐盟</w:t>
      </w:r>
      <w:r w:rsidRPr="004009EA">
        <w:rPr>
          <w:rFonts w:eastAsia="標楷體" w:hint="eastAsia"/>
          <w:kern w:val="0"/>
          <w:sz w:val="28"/>
          <w:szCs w:val="28"/>
        </w:rPr>
        <w:t>28</w:t>
      </w:r>
      <w:r w:rsidRPr="004009EA">
        <w:rPr>
          <w:rFonts w:eastAsia="標楷體" w:hint="eastAsia"/>
          <w:kern w:val="0"/>
          <w:sz w:val="28"/>
          <w:szCs w:val="28"/>
        </w:rPr>
        <w:t>國分別較上季成長</w:t>
      </w:r>
      <w:r w:rsidRPr="004009EA">
        <w:rPr>
          <w:rFonts w:eastAsia="標楷體" w:hint="eastAsia"/>
          <w:kern w:val="0"/>
          <w:sz w:val="28"/>
          <w:szCs w:val="28"/>
        </w:rPr>
        <w:t>0.4</w:t>
      </w:r>
      <w:r w:rsidR="003125ED">
        <w:rPr>
          <w:rFonts w:eastAsia="標楷體" w:hint="eastAsia"/>
          <w:kern w:val="0"/>
          <w:sz w:val="28"/>
          <w:szCs w:val="28"/>
        </w:rPr>
        <w:t>%</w:t>
      </w:r>
      <w:r w:rsidRPr="004009EA">
        <w:rPr>
          <w:rFonts w:eastAsia="標楷體" w:hint="eastAsia"/>
          <w:kern w:val="0"/>
          <w:sz w:val="28"/>
          <w:szCs w:val="28"/>
        </w:rPr>
        <w:t>及</w:t>
      </w:r>
      <w:r w:rsidRPr="004009EA">
        <w:rPr>
          <w:rFonts w:eastAsia="標楷體" w:hint="eastAsia"/>
          <w:kern w:val="0"/>
          <w:sz w:val="28"/>
          <w:szCs w:val="28"/>
        </w:rPr>
        <w:t>0.3</w:t>
      </w:r>
      <w:r w:rsidR="003125ED">
        <w:rPr>
          <w:rFonts w:eastAsia="標楷體" w:hint="eastAsia"/>
          <w:kern w:val="0"/>
          <w:sz w:val="28"/>
          <w:szCs w:val="28"/>
        </w:rPr>
        <w:t>%</w:t>
      </w:r>
      <w:r w:rsidRPr="004009EA">
        <w:rPr>
          <w:rFonts w:eastAsia="標楷體" w:hint="eastAsia"/>
          <w:kern w:val="0"/>
          <w:sz w:val="28"/>
          <w:szCs w:val="28"/>
        </w:rPr>
        <w:t>，與上年同期相比則成長</w:t>
      </w:r>
      <w:r w:rsidRPr="004009EA">
        <w:rPr>
          <w:rFonts w:eastAsia="標楷體" w:hint="eastAsia"/>
          <w:kern w:val="0"/>
          <w:sz w:val="28"/>
          <w:szCs w:val="28"/>
        </w:rPr>
        <w:t>1.2</w:t>
      </w:r>
      <w:r w:rsidR="003125ED">
        <w:rPr>
          <w:rFonts w:eastAsia="標楷體" w:hint="eastAsia"/>
          <w:kern w:val="0"/>
          <w:sz w:val="28"/>
          <w:szCs w:val="28"/>
        </w:rPr>
        <w:t>%</w:t>
      </w:r>
      <w:r w:rsidRPr="004009EA">
        <w:rPr>
          <w:rFonts w:eastAsia="標楷體" w:hint="eastAsia"/>
          <w:kern w:val="0"/>
          <w:sz w:val="28"/>
          <w:szCs w:val="28"/>
        </w:rPr>
        <w:t>及</w:t>
      </w:r>
      <w:r w:rsidRPr="004009EA">
        <w:rPr>
          <w:rFonts w:eastAsia="標楷體" w:hint="eastAsia"/>
          <w:kern w:val="0"/>
          <w:sz w:val="28"/>
          <w:szCs w:val="28"/>
        </w:rPr>
        <w:t>1.6</w:t>
      </w:r>
      <w:r w:rsidR="003125ED">
        <w:rPr>
          <w:rFonts w:eastAsia="標楷體" w:hint="eastAsia"/>
          <w:kern w:val="0"/>
          <w:sz w:val="28"/>
          <w:szCs w:val="28"/>
        </w:rPr>
        <w:t>%</w:t>
      </w:r>
      <w:r w:rsidRPr="004009EA">
        <w:rPr>
          <w:rFonts w:eastAsia="標楷體" w:hint="eastAsia"/>
          <w:kern w:val="0"/>
          <w:sz w:val="28"/>
          <w:szCs w:val="28"/>
        </w:rPr>
        <w:t>。就各主要國家來看，西班牙較上季成長</w:t>
      </w:r>
      <w:r w:rsidRPr="004009EA">
        <w:rPr>
          <w:rFonts w:eastAsia="標楷體" w:hint="eastAsia"/>
          <w:kern w:val="0"/>
          <w:sz w:val="28"/>
          <w:szCs w:val="28"/>
        </w:rPr>
        <w:t>1.0</w:t>
      </w:r>
      <w:r w:rsidR="003125ED">
        <w:rPr>
          <w:rFonts w:eastAsia="標楷體" w:hint="eastAsia"/>
          <w:kern w:val="0"/>
          <w:sz w:val="28"/>
          <w:szCs w:val="28"/>
        </w:rPr>
        <w:t>%</w:t>
      </w:r>
      <w:r w:rsidRPr="004009EA">
        <w:rPr>
          <w:rFonts w:eastAsia="標楷體" w:hint="eastAsia"/>
          <w:kern w:val="0"/>
          <w:sz w:val="28"/>
          <w:szCs w:val="28"/>
        </w:rPr>
        <w:t>最多；德國成長</w:t>
      </w:r>
      <w:r w:rsidRPr="004009EA">
        <w:rPr>
          <w:rFonts w:eastAsia="標楷體" w:hint="eastAsia"/>
          <w:kern w:val="0"/>
          <w:sz w:val="28"/>
          <w:szCs w:val="28"/>
        </w:rPr>
        <w:t>0.4</w:t>
      </w:r>
      <w:r w:rsidR="003125ED">
        <w:rPr>
          <w:rFonts w:eastAsia="標楷體" w:hint="eastAsia"/>
          <w:kern w:val="0"/>
          <w:sz w:val="28"/>
          <w:szCs w:val="28"/>
        </w:rPr>
        <w:t>%</w:t>
      </w:r>
      <w:r w:rsidRPr="004009EA">
        <w:rPr>
          <w:rFonts w:eastAsia="標楷體" w:hint="eastAsia"/>
          <w:kern w:val="0"/>
          <w:sz w:val="28"/>
          <w:szCs w:val="28"/>
        </w:rPr>
        <w:t>；義大利及法國成長速度則放緩至</w:t>
      </w:r>
      <w:r w:rsidRPr="004009EA">
        <w:rPr>
          <w:rFonts w:eastAsia="標楷體" w:hint="eastAsia"/>
          <w:kern w:val="0"/>
          <w:sz w:val="28"/>
          <w:szCs w:val="28"/>
        </w:rPr>
        <w:t>0.2</w:t>
      </w:r>
      <w:r w:rsidR="003125ED">
        <w:rPr>
          <w:rFonts w:eastAsia="標楷體" w:hint="eastAsia"/>
          <w:kern w:val="0"/>
          <w:sz w:val="28"/>
          <w:szCs w:val="28"/>
        </w:rPr>
        <w:t>%</w:t>
      </w:r>
      <w:r w:rsidRPr="004009EA">
        <w:rPr>
          <w:rFonts w:eastAsia="標楷體" w:hint="eastAsia"/>
          <w:kern w:val="0"/>
          <w:sz w:val="28"/>
          <w:szCs w:val="28"/>
        </w:rPr>
        <w:t>及零成長。歐洲央行表示，受到新興市場經濟體復甦趨緩及全球貿易量持續減少之影響，歐元區僅維持溫和復甦，基準利率及貨幣政策維持不變。</w:t>
      </w:r>
    </w:p>
    <w:p w:rsidR="004009EA" w:rsidRPr="004009EA" w:rsidRDefault="004009EA" w:rsidP="004009E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4009EA">
        <w:rPr>
          <w:rFonts w:eastAsia="標楷體" w:hint="eastAsia"/>
          <w:kern w:val="0"/>
          <w:sz w:val="28"/>
          <w:szCs w:val="28"/>
        </w:rPr>
        <w:t>2015</w:t>
      </w:r>
      <w:r w:rsidRPr="004009EA">
        <w:rPr>
          <w:rFonts w:eastAsia="標楷體" w:hint="eastAsia"/>
          <w:kern w:val="0"/>
          <w:sz w:val="28"/>
          <w:szCs w:val="28"/>
        </w:rPr>
        <w:t>年</w:t>
      </w:r>
      <w:r w:rsidRPr="004009EA">
        <w:rPr>
          <w:rFonts w:eastAsia="標楷體" w:hint="eastAsia"/>
          <w:kern w:val="0"/>
          <w:sz w:val="28"/>
          <w:szCs w:val="28"/>
        </w:rPr>
        <w:t>6</w:t>
      </w:r>
      <w:r w:rsidRPr="004009EA">
        <w:rPr>
          <w:rFonts w:eastAsia="標楷體" w:hint="eastAsia"/>
          <w:kern w:val="0"/>
          <w:sz w:val="28"/>
          <w:szCs w:val="28"/>
        </w:rPr>
        <w:t>月歐元區出口總額為</w:t>
      </w:r>
      <w:r w:rsidRPr="004009EA">
        <w:rPr>
          <w:rFonts w:eastAsia="標楷體" w:hint="eastAsia"/>
          <w:kern w:val="0"/>
          <w:sz w:val="28"/>
          <w:szCs w:val="28"/>
        </w:rPr>
        <w:t>1,827</w:t>
      </w:r>
      <w:r w:rsidRPr="004009EA">
        <w:rPr>
          <w:rFonts w:eastAsia="標楷體" w:hint="eastAsia"/>
          <w:kern w:val="0"/>
          <w:sz w:val="28"/>
          <w:szCs w:val="28"/>
        </w:rPr>
        <w:t>億歐元，較上年同期成長</w:t>
      </w:r>
      <w:r w:rsidRPr="004009EA">
        <w:rPr>
          <w:rFonts w:eastAsia="標楷體" w:hint="eastAsia"/>
          <w:kern w:val="0"/>
          <w:sz w:val="28"/>
          <w:szCs w:val="28"/>
        </w:rPr>
        <w:t>12.0</w:t>
      </w:r>
      <w:r w:rsidR="003125ED">
        <w:rPr>
          <w:rFonts w:eastAsia="標楷體" w:hint="eastAsia"/>
          <w:kern w:val="0"/>
          <w:sz w:val="28"/>
          <w:szCs w:val="28"/>
        </w:rPr>
        <w:t>%</w:t>
      </w:r>
      <w:r w:rsidRPr="004009EA">
        <w:rPr>
          <w:rFonts w:eastAsia="標楷體" w:hint="eastAsia"/>
          <w:kern w:val="0"/>
          <w:sz w:val="28"/>
          <w:szCs w:val="28"/>
        </w:rPr>
        <w:t>，進口為</w:t>
      </w:r>
      <w:r w:rsidRPr="004009EA">
        <w:rPr>
          <w:rFonts w:eastAsia="標楷體" w:hint="eastAsia"/>
          <w:kern w:val="0"/>
          <w:sz w:val="28"/>
          <w:szCs w:val="28"/>
        </w:rPr>
        <w:t>1,564</w:t>
      </w:r>
      <w:r w:rsidRPr="004009EA">
        <w:rPr>
          <w:rFonts w:eastAsia="標楷體" w:hint="eastAsia"/>
          <w:kern w:val="0"/>
          <w:sz w:val="28"/>
          <w:szCs w:val="28"/>
        </w:rPr>
        <w:t>億歐元，成長</w:t>
      </w:r>
      <w:r w:rsidRPr="004009EA">
        <w:rPr>
          <w:rFonts w:eastAsia="標楷體" w:hint="eastAsia"/>
          <w:kern w:val="0"/>
          <w:sz w:val="28"/>
          <w:szCs w:val="28"/>
        </w:rPr>
        <w:t>7.0</w:t>
      </w:r>
      <w:r w:rsidR="003125ED">
        <w:rPr>
          <w:rFonts w:eastAsia="標楷體" w:hint="eastAsia"/>
          <w:kern w:val="0"/>
          <w:sz w:val="28"/>
          <w:szCs w:val="28"/>
        </w:rPr>
        <w:t>%</w:t>
      </w:r>
      <w:r w:rsidRPr="004009EA">
        <w:rPr>
          <w:rFonts w:eastAsia="標楷體" w:hint="eastAsia"/>
          <w:kern w:val="0"/>
          <w:sz w:val="28"/>
          <w:szCs w:val="28"/>
        </w:rPr>
        <w:t>，貿易出超為</w:t>
      </w:r>
      <w:r w:rsidRPr="004009EA">
        <w:rPr>
          <w:rFonts w:eastAsia="標楷體" w:hint="eastAsia"/>
          <w:kern w:val="0"/>
          <w:sz w:val="28"/>
          <w:szCs w:val="28"/>
        </w:rPr>
        <w:t>264</w:t>
      </w:r>
      <w:r w:rsidRPr="004009EA">
        <w:rPr>
          <w:rFonts w:eastAsia="標楷體" w:hint="eastAsia"/>
          <w:kern w:val="0"/>
          <w:sz w:val="28"/>
          <w:szCs w:val="28"/>
        </w:rPr>
        <w:t>億歐元；工業生產較上月減少</w:t>
      </w:r>
      <w:r w:rsidRPr="004009EA">
        <w:rPr>
          <w:rFonts w:eastAsia="標楷體" w:hint="eastAsia"/>
          <w:kern w:val="0"/>
          <w:sz w:val="28"/>
          <w:szCs w:val="28"/>
        </w:rPr>
        <w:t>0.4</w:t>
      </w:r>
      <w:r w:rsidR="003125ED">
        <w:rPr>
          <w:rFonts w:eastAsia="標楷體" w:hint="eastAsia"/>
          <w:kern w:val="0"/>
          <w:sz w:val="28"/>
          <w:szCs w:val="28"/>
        </w:rPr>
        <w:t>%</w:t>
      </w:r>
      <w:r w:rsidRPr="004009EA">
        <w:rPr>
          <w:rFonts w:eastAsia="標楷體" w:hint="eastAsia"/>
          <w:kern w:val="0"/>
          <w:sz w:val="28"/>
          <w:szCs w:val="28"/>
        </w:rPr>
        <w:t>；失業率維持在</w:t>
      </w:r>
      <w:r w:rsidRPr="004009EA">
        <w:rPr>
          <w:rFonts w:eastAsia="標楷體" w:hint="eastAsia"/>
          <w:kern w:val="0"/>
          <w:sz w:val="28"/>
          <w:szCs w:val="28"/>
        </w:rPr>
        <w:t>11.1</w:t>
      </w:r>
      <w:r w:rsidR="003125ED">
        <w:rPr>
          <w:rFonts w:eastAsia="標楷體" w:hint="eastAsia"/>
          <w:kern w:val="0"/>
          <w:sz w:val="28"/>
          <w:szCs w:val="28"/>
        </w:rPr>
        <w:t>%</w:t>
      </w:r>
      <w:r w:rsidRPr="004009EA">
        <w:rPr>
          <w:rFonts w:eastAsia="標楷體" w:hint="eastAsia"/>
          <w:kern w:val="0"/>
          <w:sz w:val="28"/>
          <w:szCs w:val="28"/>
        </w:rPr>
        <w:t>。</w:t>
      </w:r>
      <w:r w:rsidRPr="004009EA">
        <w:rPr>
          <w:rFonts w:eastAsia="標楷體" w:hint="eastAsia"/>
          <w:kern w:val="0"/>
          <w:sz w:val="28"/>
          <w:szCs w:val="28"/>
        </w:rPr>
        <w:t>2015</w:t>
      </w:r>
      <w:r w:rsidRPr="004009EA">
        <w:rPr>
          <w:rFonts w:eastAsia="標楷體" w:hint="eastAsia"/>
          <w:kern w:val="0"/>
          <w:sz w:val="28"/>
          <w:szCs w:val="28"/>
        </w:rPr>
        <w:t>年</w:t>
      </w:r>
      <w:r w:rsidRPr="004009EA">
        <w:rPr>
          <w:rFonts w:eastAsia="標楷體" w:hint="eastAsia"/>
          <w:kern w:val="0"/>
          <w:sz w:val="28"/>
          <w:szCs w:val="28"/>
        </w:rPr>
        <w:t>7</w:t>
      </w:r>
      <w:r w:rsidR="00B033C1">
        <w:rPr>
          <w:rFonts w:eastAsia="標楷體" w:hint="eastAsia"/>
          <w:kern w:val="0"/>
          <w:sz w:val="28"/>
          <w:szCs w:val="28"/>
        </w:rPr>
        <w:t>月消費者物價上漲</w:t>
      </w:r>
      <w:r w:rsidRPr="004009EA">
        <w:rPr>
          <w:rFonts w:eastAsia="標楷體" w:hint="eastAsia"/>
          <w:kern w:val="0"/>
          <w:sz w:val="28"/>
          <w:szCs w:val="28"/>
        </w:rPr>
        <w:t>率為</w:t>
      </w:r>
      <w:r w:rsidRPr="004009EA">
        <w:rPr>
          <w:rFonts w:eastAsia="標楷體" w:hint="eastAsia"/>
          <w:kern w:val="0"/>
          <w:sz w:val="28"/>
          <w:szCs w:val="28"/>
        </w:rPr>
        <w:t>0.2</w:t>
      </w:r>
      <w:r w:rsidR="003125ED">
        <w:rPr>
          <w:rFonts w:eastAsia="標楷體" w:hint="eastAsia"/>
          <w:kern w:val="0"/>
          <w:sz w:val="28"/>
          <w:szCs w:val="28"/>
        </w:rPr>
        <w:t>%</w:t>
      </w:r>
      <w:r w:rsidRPr="004009EA">
        <w:rPr>
          <w:rFonts w:eastAsia="標楷體" w:hint="eastAsia"/>
          <w:kern w:val="0"/>
          <w:sz w:val="28"/>
          <w:szCs w:val="28"/>
        </w:rPr>
        <w:t>。另數據調查機構</w:t>
      </w:r>
      <w:r w:rsidRPr="004009EA">
        <w:rPr>
          <w:rFonts w:eastAsia="標楷體" w:hint="eastAsia"/>
          <w:kern w:val="0"/>
          <w:sz w:val="28"/>
          <w:szCs w:val="28"/>
        </w:rPr>
        <w:t>Markit</w:t>
      </w:r>
      <w:r w:rsidRPr="004009EA">
        <w:rPr>
          <w:rFonts w:eastAsia="標楷體" w:hint="eastAsia"/>
          <w:kern w:val="0"/>
          <w:sz w:val="28"/>
          <w:szCs w:val="28"/>
        </w:rPr>
        <w:t>於</w:t>
      </w:r>
      <w:r w:rsidRPr="004009EA">
        <w:rPr>
          <w:rFonts w:eastAsia="標楷體" w:hint="eastAsia"/>
          <w:kern w:val="0"/>
          <w:sz w:val="28"/>
          <w:szCs w:val="28"/>
        </w:rPr>
        <w:t>2015</w:t>
      </w:r>
      <w:r w:rsidRPr="004009EA">
        <w:rPr>
          <w:rFonts w:eastAsia="標楷體" w:hint="eastAsia"/>
          <w:kern w:val="0"/>
          <w:sz w:val="28"/>
          <w:szCs w:val="28"/>
        </w:rPr>
        <w:t>年</w:t>
      </w:r>
      <w:r w:rsidRPr="004009EA">
        <w:rPr>
          <w:rFonts w:eastAsia="標楷體" w:hint="eastAsia"/>
          <w:kern w:val="0"/>
          <w:sz w:val="28"/>
          <w:szCs w:val="28"/>
        </w:rPr>
        <w:t>8</w:t>
      </w:r>
      <w:r w:rsidRPr="004009EA">
        <w:rPr>
          <w:rFonts w:eastAsia="標楷體" w:hint="eastAsia"/>
          <w:kern w:val="0"/>
          <w:sz w:val="28"/>
          <w:szCs w:val="28"/>
        </w:rPr>
        <w:t>月</w:t>
      </w:r>
      <w:r w:rsidRPr="004009EA">
        <w:rPr>
          <w:rFonts w:eastAsia="標楷體" w:hint="eastAsia"/>
          <w:kern w:val="0"/>
          <w:sz w:val="28"/>
          <w:szCs w:val="28"/>
        </w:rPr>
        <w:t>5</w:t>
      </w:r>
      <w:r w:rsidRPr="004009EA">
        <w:rPr>
          <w:rFonts w:eastAsia="標楷體" w:hint="eastAsia"/>
          <w:kern w:val="0"/>
          <w:sz w:val="28"/>
          <w:szCs w:val="28"/>
        </w:rPr>
        <w:t>日公布</w:t>
      </w:r>
      <w:r w:rsidRPr="004009EA">
        <w:rPr>
          <w:rFonts w:eastAsia="標楷體" w:hint="eastAsia"/>
          <w:kern w:val="0"/>
          <w:sz w:val="28"/>
          <w:szCs w:val="28"/>
        </w:rPr>
        <w:t>7</w:t>
      </w:r>
      <w:r w:rsidRPr="004009EA">
        <w:rPr>
          <w:rFonts w:eastAsia="標楷體" w:hint="eastAsia"/>
          <w:kern w:val="0"/>
          <w:sz w:val="28"/>
          <w:szCs w:val="28"/>
        </w:rPr>
        <w:t>月歐元區綜合採購經理人指數（</w:t>
      </w:r>
      <w:r w:rsidRPr="004009EA">
        <w:rPr>
          <w:rFonts w:eastAsia="標楷體" w:hint="eastAsia"/>
          <w:kern w:val="0"/>
          <w:sz w:val="28"/>
          <w:szCs w:val="28"/>
        </w:rPr>
        <w:t>Composite PMI</w:t>
      </w:r>
      <w:r w:rsidRPr="004009EA">
        <w:rPr>
          <w:rFonts w:eastAsia="標楷體" w:hint="eastAsia"/>
          <w:kern w:val="0"/>
          <w:sz w:val="28"/>
          <w:szCs w:val="28"/>
        </w:rPr>
        <w:t>）</w:t>
      </w:r>
      <w:r w:rsidRPr="004009EA">
        <w:rPr>
          <w:rFonts w:eastAsia="標楷體" w:hint="eastAsia"/>
          <w:kern w:val="0"/>
          <w:sz w:val="28"/>
          <w:szCs w:val="28"/>
        </w:rPr>
        <w:t>53.9</w:t>
      </w:r>
      <w:r w:rsidRPr="004009EA">
        <w:rPr>
          <w:rFonts w:eastAsia="標楷體" w:hint="eastAsia"/>
          <w:kern w:val="0"/>
          <w:sz w:val="28"/>
          <w:szCs w:val="28"/>
        </w:rPr>
        <w:t>，較上月</w:t>
      </w:r>
      <w:r w:rsidR="00B033C1">
        <w:rPr>
          <w:rFonts w:eastAsia="標楷體" w:hint="eastAsia"/>
          <w:kern w:val="0"/>
          <w:sz w:val="28"/>
          <w:szCs w:val="28"/>
        </w:rPr>
        <w:t>修正後之</w:t>
      </w:r>
      <w:r w:rsidRPr="004009EA">
        <w:rPr>
          <w:rFonts w:eastAsia="標楷體" w:hint="eastAsia"/>
          <w:kern w:val="0"/>
          <w:sz w:val="28"/>
          <w:szCs w:val="28"/>
        </w:rPr>
        <w:t>54.2</w:t>
      </w:r>
      <w:r w:rsidRPr="004009EA">
        <w:rPr>
          <w:rFonts w:eastAsia="標楷體" w:hint="eastAsia"/>
          <w:kern w:val="0"/>
          <w:sz w:val="28"/>
          <w:szCs w:val="28"/>
        </w:rPr>
        <w:t>下跌</w:t>
      </w:r>
      <w:r w:rsidR="00B033C1">
        <w:rPr>
          <w:rFonts w:eastAsia="標楷體" w:hint="eastAsia"/>
          <w:kern w:val="0"/>
          <w:sz w:val="28"/>
          <w:szCs w:val="28"/>
        </w:rPr>
        <w:t>，</w:t>
      </w:r>
      <w:r w:rsidRPr="004009EA">
        <w:rPr>
          <w:rFonts w:eastAsia="標楷體" w:hint="eastAsia"/>
          <w:kern w:val="0"/>
          <w:sz w:val="28"/>
          <w:szCs w:val="28"/>
        </w:rPr>
        <w:t>但仍高於</w:t>
      </w:r>
      <w:r w:rsidRPr="004009EA">
        <w:rPr>
          <w:rFonts w:eastAsia="標楷體" w:hint="eastAsia"/>
          <w:kern w:val="0"/>
          <w:sz w:val="28"/>
          <w:szCs w:val="28"/>
        </w:rPr>
        <w:t>50</w:t>
      </w:r>
      <w:r w:rsidRPr="004009EA">
        <w:rPr>
          <w:rFonts w:eastAsia="標楷體" w:hint="eastAsia"/>
          <w:kern w:val="0"/>
          <w:sz w:val="28"/>
          <w:szCs w:val="28"/>
        </w:rPr>
        <w:t>榮枯線，顯示歐元區景氣仍維持擴張。</w:t>
      </w:r>
    </w:p>
    <w:p w:rsidR="00127CCA" w:rsidRPr="00B118E9" w:rsidRDefault="004009EA" w:rsidP="004009EA">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4009EA">
        <w:rPr>
          <w:rFonts w:eastAsia="標楷體" w:hint="eastAsia"/>
          <w:kern w:val="0"/>
          <w:sz w:val="28"/>
          <w:szCs w:val="28"/>
        </w:rPr>
        <w:t>希臘與國際債權人於</w:t>
      </w:r>
      <w:r w:rsidRPr="004009EA">
        <w:rPr>
          <w:rFonts w:eastAsia="標楷體" w:hint="eastAsia"/>
          <w:kern w:val="0"/>
          <w:sz w:val="28"/>
          <w:szCs w:val="28"/>
        </w:rPr>
        <w:t>2015</w:t>
      </w:r>
      <w:r w:rsidRPr="004009EA">
        <w:rPr>
          <w:rFonts w:eastAsia="標楷體" w:hint="eastAsia"/>
          <w:kern w:val="0"/>
          <w:sz w:val="28"/>
          <w:szCs w:val="28"/>
        </w:rPr>
        <w:t>年</w:t>
      </w:r>
      <w:r w:rsidRPr="004009EA">
        <w:rPr>
          <w:rFonts w:eastAsia="標楷體" w:hint="eastAsia"/>
          <w:kern w:val="0"/>
          <w:sz w:val="28"/>
          <w:szCs w:val="28"/>
        </w:rPr>
        <w:t>8</w:t>
      </w:r>
      <w:r w:rsidRPr="004009EA">
        <w:rPr>
          <w:rFonts w:eastAsia="標楷體" w:hint="eastAsia"/>
          <w:kern w:val="0"/>
          <w:sz w:val="28"/>
          <w:szCs w:val="28"/>
        </w:rPr>
        <w:t>月</w:t>
      </w:r>
      <w:r w:rsidRPr="004009EA">
        <w:rPr>
          <w:rFonts w:eastAsia="標楷體" w:hint="eastAsia"/>
          <w:kern w:val="0"/>
          <w:sz w:val="28"/>
          <w:szCs w:val="28"/>
        </w:rPr>
        <w:t>11</w:t>
      </w:r>
      <w:r w:rsidRPr="004009EA">
        <w:rPr>
          <w:rFonts w:eastAsia="標楷體" w:hint="eastAsia"/>
          <w:kern w:val="0"/>
          <w:sz w:val="28"/>
          <w:szCs w:val="28"/>
        </w:rPr>
        <w:t>日達成第</w:t>
      </w:r>
      <w:r w:rsidRPr="004009EA">
        <w:rPr>
          <w:rFonts w:eastAsia="標楷體" w:hint="eastAsia"/>
          <w:kern w:val="0"/>
          <w:sz w:val="28"/>
          <w:szCs w:val="28"/>
        </w:rPr>
        <w:t>3</w:t>
      </w:r>
      <w:r w:rsidRPr="004009EA">
        <w:rPr>
          <w:rFonts w:eastAsia="標楷體" w:hint="eastAsia"/>
          <w:kern w:val="0"/>
          <w:sz w:val="28"/>
          <w:szCs w:val="28"/>
        </w:rPr>
        <w:t>階段紓困之基礎協議，歐元區財長及德國國會亦於</w:t>
      </w:r>
      <w:r w:rsidRPr="004009EA">
        <w:rPr>
          <w:rFonts w:eastAsia="標楷體" w:hint="eastAsia"/>
          <w:kern w:val="0"/>
          <w:sz w:val="28"/>
          <w:szCs w:val="28"/>
        </w:rPr>
        <w:t>8</w:t>
      </w:r>
      <w:r w:rsidRPr="004009EA">
        <w:rPr>
          <w:rFonts w:eastAsia="標楷體" w:hint="eastAsia"/>
          <w:kern w:val="0"/>
          <w:sz w:val="28"/>
          <w:szCs w:val="28"/>
        </w:rPr>
        <w:t>月</w:t>
      </w:r>
      <w:r w:rsidRPr="004009EA">
        <w:rPr>
          <w:rFonts w:eastAsia="標楷體" w:hint="eastAsia"/>
          <w:kern w:val="0"/>
          <w:sz w:val="28"/>
          <w:szCs w:val="28"/>
        </w:rPr>
        <w:t>19</w:t>
      </w:r>
      <w:r w:rsidRPr="004009EA">
        <w:rPr>
          <w:rFonts w:eastAsia="標楷體" w:hint="eastAsia"/>
          <w:kern w:val="0"/>
          <w:sz w:val="28"/>
          <w:szCs w:val="28"/>
        </w:rPr>
        <w:t>日通過希臘紓困案。希臘於</w:t>
      </w:r>
      <w:r w:rsidRPr="004009EA">
        <w:rPr>
          <w:rFonts w:eastAsia="標楷體" w:hint="eastAsia"/>
          <w:kern w:val="0"/>
          <w:sz w:val="28"/>
          <w:szCs w:val="28"/>
        </w:rPr>
        <w:t>8</w:t>
      </w:r>
      <w:r w:rsidRPr="004009EA">
        <w:rPr>
          <w:rFonts w:eastAsia="標楷體" w:hint="eastAsia"/>
          <w:kern w:val="0"/>
          <w:sz w:val="28"/>
          <w:szCs w:val="28"/>
        </w:rPr>
        <w:t>月</w:t>
      </w:r>
      <w:r w:rsidRPr="004009EA">
        <w:rPr>
          <w:rFonts w:eastAsia="標楷體" w:hint="eastAsia"/>
          <w:kern w:val="0"/>
          <w:sz w:val="28"/>
          <w:szCs w:val="28"/>
        </w:rPr>
        <w:t>20</w:t>
      </w:r>
      <w:r w:rsidRPr="004009EA">
        <w:rPr>
          <w:rFonts w:eastAsia="標楷體" w:hint="eastAsia"/>
          <w:kern w:val="0"/>
          <w:sz w:val="28"/>
          <w:szCs w:val="28"/>
        </w:rPr>
        <w:t>日取得由歐洲穩定機制（</w:t>
      </w:r>
      <w:r w:rsidRPr="004009EA">
        <w:rPr>
          <w:rFonts w:eastAsia="標楷體" w:hint="eastAsia"/>
          <w:kern w:val="0"/>
          <w:sz w:val="28"/>
          <w:szCs w:val="28"/>
        </w:rPr>
        <w:t>ESM</w:t>
      </w:r>
      <w:r w:rsidRPr="004009EA">
        <w:rPr>
          <w:rFonts w:eastAsia="標楷體" w:hint="eastAsia"/>
          <w:kern w:val="0"/>
          <w:sz w:val="28"/>
          <w:szCs w:val="28"/>
        </w:rPr>
        <w:t>）撥付第</w:t>
      </w:r>
      <w:r w:rsidRPr="004009EA">
        <w:rPr>
          <w:rFonts w:eastAsia="標楷體" w:hint="eastAsia"/>
          <w:kern w:val="0"/>
          <w:sz w:val="28"/>
          <w:szCs w:val="28"/>
        </w:rPr>
        <w:t>1</w:t>
      </w:r>
      <w:r w:rsidRPr="004009EA">
        <w:rPr>
          <w:rFonts w:eastAsia="標楷體" w:hint="eastAsia"/>
          <w:kern w:val="0"/>
          <w:sz w:val="28"/>
          <w:szCs w:val="28"/>
        </w:rPr>
        <w:t>筆援助金款項，並償還當天到期由歐洲央行持有之</w:t>
      </w:r>
      <w:r w:rsidRPr="004009EA">
        <w:rPr>
          <w:rFonts w:eastAsia="標楷體" w:hint="eastAsia"/>
          <w:kern w:val="0"/>
          <w:sz w:val="28"/>
          <w:szCs w:val="28"/>
        </w:rPr>
        <w:t>32</w:t>
      </w:r>
      <w:r w:rsidRPr="004009EA">
        <w:rPr>
          <w:rFonts w:eastAsia="標楷體" w:hint="eastAsia"/>
          <w:kern w:val="0"/>
          <w:sz w:val="28"/>
          <w:szCs w:val="28"/>
        </w:rPr>
        <w:t>億歐元債務。另希臘總理齊普拉斯（</w:t>
      </w:r>
      <w:r w:rsidRPr="004009EA">
        <w:rPr>
          <w:rFonts w:eastAsia="標楷體" w:hint="eastAsia"/>
          <w:kern w:val="0"/>
          <w:sz w:val="28"/>
          <w:szCs w:val="28"/>
        </w:rPr>
        <w:t>Tsipras</w:t>
      </w:r>
      <w:r w:rsidRPr="004009EA">
        <w:rPr>
          <w:rFonts w:eastAsia="標楷體" w:hint="eastAsia"/>
          <w:kern w:val="0"/>
          <w:sz w:val="28"/>
          <w:szCs w:val="28"/>
        </w:rPr>
        <w:t>）亦於</w:t>
      </w:r>
      <w:r w:rsidRPr="004009EA">
        <w:rPr>
          <w:rFonts w:eastAsia="標楷體" w:hint="eastAsia"/>
          <w:kern w:val="0"/>
          <w:sz w:val="28"/>
          <w:szCs w:val="28"/>
        </w:rPr>
        <w:t>20</w:t>
      </w:r>
      <w:r w:rsidRPr="004009EA">
        <w:rPr>
          <w:rFonts w:eastAsia="標楷體" w:hint="eastAsia"/>
          <w:kern w:val="0"/>
          <w:sz w:val="28"/>
          <w:szCs w:val="28"/>
        </w:rPr>
        <w:t>日宣布辭職，表示目前多數黨已經瓦解，提議於</w:t>
      </w:r>
      <w:r w:rsidRPr="004009EA">
        <w:rPr>
          <w:rFonts w:eastAsia="標楷體" w:hint="eastAsia"/>
          <w:kern w:val="0"/>
          <w:sz w:val="28"/>
          <w:szCs w:val="28"/>
        </w:rPr>
        <w:t>9</w:t>
      </w:r>
      <w:r w:rsidRPr="004009EA">
        <w:rPr>
          <w:rFonts w:eastAsia="標楷體" w:hint="eastAsia"/>
          <w:kern w:val="0"/>
          <w:sz w:val="28"/>
          <w:szCs w:val="28"/>
        </w:rPr>
        <w:t>月份重新進行大選。國際貨幣基金組織（</w:t>
      </w:r>
      <w:r w:rsidRPr="004009EA">
        <w:rPr>
          <w:rFonts w:eastAsia="標楷體" w:hint="eastAsia"/>
          <w:kern w:val="0"/>
          <w:sz w:val="28"/>
          <w:szCs w:val="28"/>
        </w:rPr>
        <w:t>IMF</w:t>
      </w:r>
      <w:r w:rsidRPr="004009EA">
        <w:rPr>
          <w:rFonts w:eastAsia="標楷體" w:hint="eastAsia"/>
          <w:kern w:val="0"/>
          <w:sz w:val="28"/>
          <w:szCs w:val="28"/>
        </w:rPr>
        <w:t>）目前並未參與此次紓困案，並曾建議歐盟減記希臘債務。</w:t>
      </w:r>
    </w:p>
    <w:p w:rsidR="00D22038" w:rsidRDefault="00D22038">
      <w:pPr>
        <w:widowControl/>
        <w:rPr>
          <w:rFonts w:eastAsia="標楷體"/>
          <w:b/>
          <w:kern w:val="0"/>
          <w:sz w:val="28"/>
          <w:szCs w:val="32"/>
          <w:lang w:val="zh-TW"/>
        </w:rPr>
      </w:pPr>
      <w:r>
        <w:rPr>
          <w:rFonts w:eastAsia="標楷體"/>
          <w:b/>
          <w:kern w:val="0"/>
          <w:sz w:val="28"/>
          <w:szCs w:val="32"/>
          <w:lang w:val="zh-TW"/>
        </w:rPr>
        <w:br w:type="page"/>
      </w:r>
    </w:p>
    <w:p w:rsidR="00127CCA" w:rsidRPr="00B118E9" w:rsidRDefault="00127CCA" w:rsidP="00D22038">
      <w:pPr>
        <w:widowControl/>
        <w:tabs>
          <w:tab w:val="left" w:pos="6840"/>
        </w:tabs>
        <w:snapToGrid w:val="0"/>
        <w:spacing w:beforeLines="50" w:before="180" w:line="288" w:lineRule="auto"/>
        <w:rPr>
          <w:rFonts w:eastAsia="標楷體"/>
          <w:b/>
          <w:kern w:val="0"/>
          <w:sz w:val="28"/>
          <w:szCs w:val="32"/>
          <w:lang w:val="zh-TW"/>
        </w:rPr>
      </w:pPr>
    </w:p>
    <w:p w:rsidR="00127CCA" w:rsidRPr="00B118E9" w:rsidRDefault="00127CCA" w:rsidP="00127CCA">
      <w:pPr>
        <w:widowControl/>
        <w:tabs>
          <w:tab w:val="left" w:pos="6840"/>
        </w:tabs>
        <w:snapToGrid w:val="0"/>
        <w:spacing w:beforeLines="50" w:before="180" w:line="288" w:lineRule="auto"/>
        <w:jc w:val="center"/>
        <w:rPr>
          <w:rFonts w:eastAsia="標楷體"/>
          <w:b/>
          <w:bCs/>
          <w:sz w:val="28"/>
        </w:rPr>
      </w:pPr>
      <w:r w:rsidRPr="00B118E9">
        <w:rPr>
          <w:rFonts w:eastAsia="標楷體"/>
          <w:b/>
          <w:kern w:val="0"/>
          <w:sz w:val="28"/>
          <w:szCs w:val="32"/>
          <w:lang w:val="zh-TW"/>
        </w:rPr>
        <w:t>表</w:t>
      </w:r>
      <w:r w:rsidRPr="00B118E9">
        <w:rPr>
          <w:rFonts w:eastAsia="標楷體"/>
          <w:b/>
          <w:kern w:val="0"/>
          <w:sz w:val="28"/>
          <w:szCs w:val="32"/>
          <w:lang w:val="zh-TW"/>
        </w:rPr>
        <w:t xml:space="preserve">1-2  </w:t>
      </w:r>
      <w:r w:rsidRPr="00B118E9">
        <w:rPr>
          <w:rFonts w:eastAsia="標楷體"/>
          <w:b/>
          <w:kern w:val="0"/>
          <w:sz w:val="28"/>
          <w:szCs w:val="32"/>
          <w:lang w:val="zh-TW"/>
        </w:rPr>
        <w:t>歐元區重要經濟指標</w:t>
      </w:r>
    </w:p>
    <w:p w:rsidR="004009EA" w:rsidRPr="004009EA" w:rsidRDefault="004009EA" w:rsidP="004009EA">
      <w:pPr>
        <w:wordWrap w:val="0"/>
        <w:snapToGrid w:val="0"/>
        <w:ind w:rightChars="13" w:right="31"/>
        <w:jc w:val="right"/>
        <w:rPr>
          <w:rFonts w:eastAsia="標楷體"/>
          <w:sz w:val="22"/>
        </w:rPr>
      </w:pPr>
      <w:r w:rsidRPr="004009EA">
        <w:rPr>
          <w:rFonts w:eastAsia="標楷體"/>
          <w:sz w:val="22"/>
        </w:rPr>
        <w:t>單位：億歐元；</w:t>
      </w:r>
      <w:r w:rsidR="003125ED">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4009EA" w:rsidRPr="004009EA" w:rsidTr="004009EA">
        <w:trPr>
          <w:cantSplit/>
          <w:jc w:val="center"/>
        </w:trPr>
        <w:tc>
          <w:tcPr>
            <w:tcW w:w="896" w:type="dxa"/>
            <w:vMerge w:val="restart"/>
            <w:tcBorders>
              <w:top w:val="single" w:sz="6" w:space="0" w:color="auto"/>
              <w:left w:val="nil"/>
              <w:right w:val="single" w:sz="6" w:space="0" w:color="auto"/>
            </w:tcBorders>
            <w:shd w:val="clear" w:color="auto" w:fill="auto"/>
            <w:vAlign w:val="center"/>
          </w:tcPr>
          <w:p w:rsidR="004009EA" w:rsidRPr="004009EA" w:rsidRDefault="004009EA" w:rsidP="004009EA">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4009EA">
              <w:rPr>
                <w:rFonts w:eastAsia="標楷體"/>
                <w:sz w:val="22"/>
              </w:rPr>
              <w:t>年</w:t>
            </w:r>
          </w:p>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實質</w:t>
            </w:r>
          </w:p>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工業</w:t>
            </w:r>
          </w:p>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貿</w:t>
            </w:r>
            <w:r w:rsidRPr="004009EA">
              <w:rPr>
                <w:rFonts w:eastAsia="標楷體"/>
                <w:sz w:val="22"/>
              </w:rPr>
              <w:t xml:space="preserve">   </w:t>
            </w:r>
            <w:r w:rsidRPr="004009EA">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消費者</w:t>
            </w:r>
          </w:p>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失業率</w:t>
            </w:r>
          </w:p>
        </w:tc>
      </w:tr>
      <w:tr w:rsidR="004009EA" w:rsidRPr="004009EA" w:rsidTr="004009EA">
        <w:trPr>
          <w:cantSplit/>
          <w:trHeight w:val="284"/>
          <w:jc w:val="center"/>
        </w:trPr>
        <w:tc>
          <w:tcPr>
            <w:tcW w:w="896" w:type="dxa"/>
            <w:vMerge/>
            <w:tcBorders>
              <w:left w:val="nil"/>
              <w:right w:val="single" w:sz="6" w:space="0" w:color="auto"/>
            </w:tcBorders>
            <w:shd w:val="clear" w:color="auto" w:fill="00FFFF"/>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hint="eastAsia"/>
                <w:sz w:val="22"/>
              </w:rPr>
              <w:t>出入超</w:t>
            </w:r>
          </w:p>
        </w:tc>
        <w:tc>
          <w:tcPr>
            <w:tcW w:w="854" w:type="dxa"/>
            <w:vMerge/>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r>
      <w:tr w:rsidR="004009EA" w:rsidRPr="004009EA" w:rsidTr="004009EA">
        <w:trPr>
          <w:cantSplit/>
          <w:trHeight w:val="353"/>
          <w:jc w:val="center"/>
        </w:trPr>
        <w:tc>
          <w:tcPr>
            <w:tcW w:w="896" w:type="dxa"/>
            <w:vMerge/>
            <w:tcBorders>
              <w:left w:val="nil"/>
              <w:bottom w:val="single" w:sz="4" w:space="0" w:color="auto"/>
              <w:right w:val="single" w:sz="6" w:space="0" w:color="auto"/>
            </w:tcBorders>
            <w:shd w:val="clear" w:color="auto" w:fill="00FFFF"/>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hint="eastAsia"/>
                <w:sz w:val="22"/>
              </w:rPr>
              <w:t>年增</w:t>
            </w:r>
            <w:r w:rsidRPr="004009EA">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240" w:lineRule="atLeast"/>
              <w:jc w:val="center"/>
              <w:rPr>
                <w:rFonts w:eastAsia="標楷體"/>
                <w:sz w:val="22"/>
              </w:rPr>
            </w:pPr>
            <w:r w:rsidRPr="004009EA">
              <w:rPr>
                <w:rFonts w:eastAsia="標楷體" w:hint="eastAsia"/>
                <w:sz w:val="22"/>
              </w:rPr>
              <w:t>年增</w:t>
            </w:r>
            <w:r w:rsidRPr="004009EA">
              <w:rPr>
                <w:rFonts w:eastAsia="標楷體"/>
                <w:sz w:val="22"/>
              </w:rPr>
              <w:t>率</w:t>
            </w:r>
          </w:p>
        </w:tc>
        <w:tc>
          <w:tcPr>
            <w:tcW w:w="896" w:type="dxa"/>
            <w:vMerge/>
            <w:tcBorders>
              <w:left w:val="single" w:sz="6" w:space="0" w:color="auto"/>
              <w:bottom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4009EA" w:rsidRPr="004009EA" w:rsidRDefault="004009EA" w:rsidP="004009EA">
            <w:pPr>
              <w:autoSpaceDE w:val="0"/>
              <w:autoSpaceDN w:val="0"/>
              <w:adjustRightInd w:val="0"/>
              <w:snapToGrid w:val="0"/>
              <w:spacing w:line="240" w:lineRule="atLeast"/>
              <w:jc w:val="both"/>
              <w:rPr>
                <w:rFonts w:eastAsia="標楷體"/>
                <w:sz w:val="22"/>
              </w:rPr>
            </w:pP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2010</w:t>
            </w:r>
            <w:r w:rsidRPr="004009EA">
              <w:rPr>
                <w:rFonts w:eastAsia="標楷體" w:hint="eastAsia"/>
                <w:sz w:val="22"/>
              </w:rPr>
              <w:t>年</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4.3</w:t>
            </w:r>
          </w:p>
        </w:tc>
        <w:tc>
          <w:tcPr>
            <w:tcW w:w="854"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15,373</w:t>
            </w:r>
          </w:p>
        </w:tc>
        <w:tc>
          <w:tcPr>
            <w:tcW w:w="810"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w:t>
            </w:r>
          </w:p>
        </w:tc>
        <w:tc>
          <w:tcPr>
            <w:tcW w:w="757"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15,520</w:t>
            </w:r>
          </w:p>
        </w:tc>
        <w:tc>
          <w:tcPr>
            <w:tcW w:w="784"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22.5</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w:t>
            </w:r>
            <w:r w:rsidRPr="004009EA">
              <w:rPr>
                <w:rFonts w:eastAsia="標楷體" w:hint="eastAsia"/>
                <w:sz w:val="22"/>
              </w:rPr>
              <w:t>147</w:t>
            </w:r>
          </w:p>
        </w:tc>
        <w:tc>
          <w:tcPr>
            <w:tcW w:w="854"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1.6</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10.1</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2011</w:t>
            </w:r>
            <w:r w:rsidRPr="004009EA">
              <w:rPr>
                <w:rFonts w:eastAsia="標楷體" w:hint="eastAsia"/>
                <w:sz w:val="22"/>
              </w:rPr>
              <w:t>年</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3.4</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17,35</w:t>
            </w:r>
            <w:r w:rsidRPr="004009EA">
              <w:rPr>
                <w:rFonts w:eastAsia="標楷體" w:hint="eastAsia"/>
                <w:sz w:val="22"/>
              </w:rPr>
              <w:t>7</w:t>
            </w:r>
            <w:r w:rsidRPr="004009EA">
              <w:rPr>
                <w:rFonts w:eastAsia="標楷體"/>
                <w:sz w:val="22"/>
              </w:rPr>
              <w:t xml:space="preserve"> </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 xml:space="preserve">12.9 </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17,47</w:t>
            </w:r>
            <w:r w:rsidRPr="004009EA">
              <w:rPr>
                <w:rFonts w:eastAsia="標楷體" w:hint="eastAsia"/>
                <w:sz w:val="22"/>
              </w:rPr>
              <w:t>7</w:t>
            </w:r>
            <w:r w:rsidRPr="004009EA">
              <w:rPr>
                <w:rFonts w:eastAsia="標楷體"/>
                <w:sz w:val="22"/>
              </w:rPr>
              <w:t xml:space="preserve"> </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12.6</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w:t>
            </w:r>
            <w:r w:rsidRPr="004009EA">
              <w:rPr>
                <w:rFonts w:eastAsia="標楷體" w:hint="eastAsia"/>
                <w:sz w:val="22"/>
              </w:rPr>
              <w:t>20</w:t>
            </w:r>
            <w:r w:rsidRPr="004009EA">
              <w:rPr>
                <w:rFonts w:eastAsia="標楷體"/>
                <w:sz w:val="22"/>
              </w:rPr>
              <w:t xml:space="preserve"> </w:t>
            </w:r>
          </w:p>
        </w:tc>
        <w:tc>
          <w:tcPr>
            <w:tcW w:w="854"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2.7</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10.2</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2012</w:t>
            </w:r>
            <w:r w:rsidRPr="004009EA">
              <w:rPr>
                <w:rFonts w:eastAsia="標楷體" w:hint="eastAsia"/>
                <w:sz w:val="22"/>
              </w:rPr>
              <w:t>年</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-0.5</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-2.5</w:t>
            </w:r>
          </w:p>
        </w:tc>
        <w:tc>
          <w:tcPr>
            <w:tcW w:w="854"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18,</w:t>
            </w:r>
            <w:r w:rsidRPr="004009EA">
              <w:rPr>
                <w:rFonts w:eastAsia="標楷體" w:hint="eastAsia"/>
                <w:sz w:val="22"/>
              </w:rPr>
              <w:t>726</w:t>
            </w:r>
          </w:p>
        </w:tc>
        <w:tc>
          <w:tcPr>
            <w:tcW w:w="810"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7.</w:t>
            </w:r>
            <w:r w:rsidRPr="004009EA">
              <w:rPr>
                <w:rFonts w:eastAsia="標楷體" w:hint="eastAsia"/>
                <w:sz w:val="22"/>
              </w:rPr>
              <w:t>9</w:t>
            </w:r>
          </w:p>
        </w:tc>
        <w:tc>
          <w:tcPr>
            <w:tcW w:w="757"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17,</w:t>
            </w:r>
            <w:r w:rsidRPr="004009EA">
              <w:rPr>
                <w:rFonts w:eastAsia="標楷體" w:hint="eastAsia"/>
                <w:sz w:val="22"/>
              </w:rPr>
              <w:t>928</w:t>
            </w:r>
          </w:p>
        </w:tc>
        <w:tc>
          <w:tcPr>
            <w:tcW w:w="784"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2.5</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798</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2.5</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11.4</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2013</w:t>
            </w:r>
            <w:r w:rsidRPr="004009EA">
              <w:rPr>
                <w:rFonts w:eastAsia="標楷體" w:hint="eastAsia"/>
                <w:sz w:val="22"/>
              </w:rPr>
              <w:t>年</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-0.5</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-0.7</w:t>
            </w:r>
          </w:p>
        </w:tc>
        <w:tc>
          <w:tcPr>
            <w:tcW w:w="854"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18,874</w:t>
            </w:r>
          </w:p>
        </w:tc>
        <w:tc>
          <w:tcPr>
            <w:tcW w:w="810"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0.7</w:t>
            </w:r>
          </w:p>
        </w:tc>
        <w:tc>
          <w:tcPr>
            <w:tcW w:w="757"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17,336</w:t>
            </w:r>
          </w:p>
        </w:tc>
        <w:tc>
          <w:tcPr>
            <w:tcW w:w="784"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-3.3</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1,538</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1.3</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12.0</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2014</w:t>
            </w:r>
            <w:r w:rsidRPr="004009EA">
              <w:rPr>
                <w:rFonts w:eastAsia="標楷體" w:hint="eastAsia"/>
                <w:sz w:val="22"/>
              </w:rPr>
              <w:t>年</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-0.05</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19,390</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17,442</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1948</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0.4</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11.6</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7</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0.7</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1,731</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1,520</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211</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0.4</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11.5</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8</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1,400</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1,315</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-4.0</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85</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0.4</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11.5</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9</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0.8</w:t>
            </w:r>
            <w:r w:rsidRPr="004009EA">
              <w:rPr>
                <w:rFonts w:eastAsia="標楷體" w:hint="eastAsia"/>
                <w:sz w:val="22"/>
              </w:rPr>
              <w:t>（</w:t>
            </w:r>
            <w:r w:rsidRPr="004009EA">
              <w:rPr>
                <w:rFonts w:ascii="標楷體" w:eastAsia="標楷體" w:hAnsi="標楷體" w:hint="eastAsia"/>
                <w:sz w:val="22"/>
              </w:rPr>
              <w:t>Ⅲ</w:t>
            </w:r>
            <w:r w:rsidRPr="004009EA">
              <w:rPr>
                <w:rFonts w:eastAsia="標楷體" w:hint="eastAsia"/>
                <w:sz w:val="22"/>
              </w:rPr>
              <w:t>）</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0.5</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1,720</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8.0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1,538</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4.0</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182</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11.5</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0.1</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1,799</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4.0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1,560</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239</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0.4</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11.5</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1,632</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1,420</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212</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11.5</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12</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r w:rsidRPr="004009EA">
              <w:rPr>
                <w:rFonts w:eastAsia="標楷體" w:hint="eastAsia"/>
                <w:sz w:val="22"/>
              </w:rPr>
              <w:t>（</w:t>
            </w:r>
            <w:r w:rsidRPr="004009EA">
              <w:rPr>
                <w:rFonts w:ascii="標楷體" w:eastAsia="標楷體" w:hAnsi="標楷體" w:hint="eastAsia"/>
                <w:sz w:val="22"/>
              </w:rPr>
              <w:t>Ⅳ</w:t>
            </w:r>
            <w:r w:rsidRPr="004009EA">
              <w:rPr>
                <w:rFonts w:eastAsia="標楷體" w:hint="eastAsia"/>
                <w:sz w:val="22"/>
              </w:rPr>
              <w:t>）</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1,615</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8.0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1,372</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w:t>
            </w:r>
          </w:p>
        </w:tc>
        <w:tc>
          <w:tcPr>
            <w:tcW w:w="896" w:type="dxa"/>
            <w:tcBorders>
              <w:left w:val="single" w:sz="6" w:space="0" w:color="auto"/>
              <w:right w:val="single" w:sz="6" w:space="0" w:color="auto"/>
            </w:tcBorders>
            <w:vAlign w:val="center"/>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243</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-0.2</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11.4</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2015</w:t>
            </w:r>
            <w:r w:rsidRPr="004009EA">
              <w:rPr>
                <w:rFonts w:eastAsia="標楷體" w:hint="eastAsia"/>
                <w:sz w:val="22"/>
              </w:rPr>
              <w:t>年</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10,120</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6.5</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8,906</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sz w:val="22"/>
              </w:rPr>
              <w:t>1,215</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11.2</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-0.1</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1,482</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1,403</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-6.0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79</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-0.6</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11.4</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1,607</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4.0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1,405</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202</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11.3</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1.0</w:t>
            </w:r>
            <w:r w:rsidRPr="004009EA">
              <w:rPr>
                <w:rFonts w:eastAsia="標楷體"/>
                <w:sz w:val="22"/>
              </w:rPr>
              <w:t>（</w:t>
            </w:r>
            <w:r w:rsidRPr="004009EA">
              <w:rPr>
                <w:rFonts w:eastAsia="標楷體"/>
                <w:sz w:val="22"/>
              </w:rPr>
              <w:t>I</w:t>
            </w:r>
            <w:r w:rsidRPr="004009EA">
              <w:rPr>
                <w:rFonts w:eastAsia="標楷體"/>
                <w:sz w:val="22"/>
              </w:rPr>
              <w:t>）</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1,824</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1,591</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7.0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233</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-0.1</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11.3</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4</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0.1</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1,736</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9.0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1,487</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249</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11.1</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5</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-0.4</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1,644</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3.0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1,456</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188</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0.3</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11.1</w:t>
            </w:r>
          </w:p>
        </w:tc>
      </w:tr>
      <w:tr w:rsidR="004009EA" w:rsidRPr="004009EA" w:rsidTr="004009EA">
        <w:trPr>
          <w:cantSplit/>
          <w:jc w:val="center"/>
        </w:trPr>
        <w:tc>
          <w:tcPr>
            <w:tcW w:w="896" w:type="dxa"/>
            <w:tcBorders>
              <w:left w:val="nil"/>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6</w:t>
            </w:r>
            <w:r w:rsidRPr="004009EA">
              <w:rPr>
                <w:rFonts w:eastAsia="標楷體" w:hint="eastAsia"/>
                <w:sz w:val="22"/>
              </w:rPr>
              <w:t>月</w:t>
            </w:r>
          </w:p>
        </w:tc>
        <w:tc>
          <w:tcPr>
            <w:tcW w:w="93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1.2</w:t>
            </w:r>
            <w:r w:rsidRPr="004009EA">
              <w:rPr>
                <w:rFonts w:eastAsia="標楷體" w:hint="eastAsia"/>
                <w:sz w:val="22"/>
              </w:rPr>
              <w:t>（</w:t>
            </w:r>
            <w:r w:rsidRPr="004009EA">
              <w:rPr>
                <w:rFonts w:ascii="標楷體" w:eastAsia="標楷體" w:hAnsi="標楷體" w:hint="eastAsia"/>
                <w:sz w:val="22"/>
              </w:rPr>
              <w:t>Ⅱ</w:t>
            </w:r>
            <w:r w:rsidRPr="004009EA">
              <w:rPr>
                <w:rFonts w:eastAsia="標楷體" w:hint="eastAsia"/>
                <w:sz w:val="22"/>
              </w:rPr>
              <w:t>）</w:t>
            </w:r>
          </w:p>
        </w:tc>
        <w:tc>
          <w:tcPr>
            <w:tcW w:w="672" w:type="dxa"/>
            <w:tcBorders>
              <w:left w:val="single" w:sz="6"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-0.4</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1,827</w:t>
            </w:r>
          </w:p>
        </w:tc>
        <w:tc>
          <w:tcPr>
            <w:tcW w:w="810"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12.0</w:t>
            </w:r>
          </w:p>
        </w:tc>
        <w:tc>
          <w:tcPr>
            <w:tcW w:w="757"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1,564</w:t>
            </w:r>
          </w:p>
        </w:tc>
        <w:tc>
          <w:tcPr>
            <w:tcW w:w="78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7.0</w:t>
            </w:r>
          </w:p>
        </w:tc>
        <w:tc>
          <w:tcPr>
            <w:tcW w:w="896"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264</w:t>
            </w:r>
          </w:p>
        </w:tc>
        <w:tc>
          <w:tcPr>
            <w:tcW w:w="854" w:type="dxa"/>
            <w:tcBorders>
              <w:left w:val="single" w:sz="6"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0.2</w:t>
            </w:r>
          </w:p>
        </w:tc>
        <w:tc>
          <w:tcPr>
            <w:tcW w:w="853" w:type="dxa"/>
            <w:tcBorders>
              <w:left w:val="single" w:sz="6"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11.1</w:t>
            </w:r>
          </w:p>
        </w:tc>
      </w:tr>
      <w:tr w:rsidR="004009EA" w:rsidRPr="004009EA" w:rsidTr="004009EA">
        <w:trPr>
          <w:cantSplit/>
          <w:jc w:val="center"/>
        </w:trPr>
        <w:tc>
          <w:tcPr>
            <w:tcW w:w="896" w:type="dxa"/>
            <w:tcBorders>
              <w:left w:val="nil"/>
              <w:bottom w:val="single" w:sz="4" w:space="0" w:color="auto"/>
              <w:right w:val="single" w:sz="6" w:space="0" w:color="auto"/>
            </w:tcBorders>
            <w:shd w:val="clear" w:color="auto" w:fill="auto"/>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7</w:t>
            </w:r>
            <w:r w:rsidRPr="004009EA">
              <w:rPr>
                <w:rFonts w:eastAsia="標楷體" w:hint="eastAsia"/>
                <w:sz w:val="22"/>
              </w:rPr>
              <w:t>月</w:t>
            </w:r>
          </w:p>
        </w:tc>
        <w:tc>
          <w:tcPr>
            <w:tcW w:w="932" w:type="dxa"/>
            <w:tcBorders>
              <w:left w:val="single" w:sz="6" w:space="0" w:color="auto"/>
              <w:bottom w:val="single" w:sz="4"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0.2</w:t>
            </w:r>
          </w:p>
        </w:tc>
        <w:tc>
          <w:tcPr>
            <w:tcW w:w="853" w:type="dxa"/>
            <w:tcBorders>
              <w:left w:val="single" w:sz="6" w:space="0" w:color="auto"/>
              <w:bottom w:val="single" w:sz="4" w:space="0" w:color="auto"/>
              <w:right w:val="nil"/>
            </w:tcBorders>
          </w:tcPr>
          <w:p w:rsidR="004009EA" w:rsidRPr="004009EA" w:rsidRDefault="004009EA" w:rsidP="004009EA">
            <w:pPr>
              <w:autoSpaceDE w:val="0"/>
              <w:autoSpaceDN w:val="0"/>
              <w:adjustRightInd w:val="0"/>
              <w:snapToGrid w:val="0"/>
              <w:spacing w:line="380" w:lineRule="atLeast"/>
              <w:jc w:val="center"/>
              <w:rPr>
                <w:rFonts w:eastAsia="標楷體"/>
                <w:sz w:val="22"/>
              </w:rPr>
            </w:pPr>
            <w:r w:rsidRPr="004009EA">
              <w:rPr>
                <w:rFonts w:eastAsia="標楷體" w:hint="eastAsia"/>
                <w:sz w:val="22"/>
              </w:rPr>
              <w:t>-</w:t>
            </w:r>
          </w:p>
        </w:tc>
      </w:tr>
    </w:tbl>
    <w:p w:rsidR="00127CCA" w:rsidRPr="00B118E9" w:rsidRDefault="004009EA" w:rsidP="00127CCA">
      <w:pPr>
        <w:widowControl/>
        <w:rPr>
          <w:rFonts w:eastAsia="標楷體"/>
          <w:b/>
          <w:bCs/>
          <w:sz w:val="32"/>
          <w:szCs w:val="32"/>
        </w:rPr>
      </w:pPr>
      <w:r>
        <w:rPr>
          <w:rFonts w:eastAsia="標楷體" w:hint="eastAsia"/>
        </w:rPr>
        <w:t xml:space="preserve">   </w:t>
      </w:r>
      <w:r w:rsidRPr="004009EA">
        <w:rPr>
          <w:rFonts w:eastAsia="標楷體"/>
        </w:rPr>
        <w:t>資料來源：歐</w:t>
      </w:r>
      <w:r w:rsidRPr="004009EA">
        <w:rPr>
          <w:rFonts w:eastAsia="標楷體" w:hint="eastAsia"/>
        </w:rPr>
        <w:t>洲</w:t>
      </w:r>
      <w:r w:rsidRPr="004009EA">
        <w:rPr>
          <w:rFonts w:eastAsia="標楷體"/>
        </w:rPr>
        <w:t>統計局</w:t>
      </w:r>
      <w:r>
        <w:rPr>
          <w:rFonts w:eastAsia="標楷體" w:hint="eastAsia"/>
        </w:rPr>
        <w:t>。</w:t>
      </w: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B118E9" w:rsidRDefault="00821547" w:rsidP="00B40DBD">
      <w:pPr>
        <w:pStyle w:val="t-3"/>
        <w:spacing w:beforeLines="50" w:before="180" w:line="520" w:lineRule="exact"/>
        <w:ind w:right="-60"/>
        <w:rPr>
          <w:b w:val="0"/>
          <w:bCs w:val="0"/>
          <w:sz w:val="40"/>
          <w:szCs w:val="36"/>
        </w:rPr>
      </w:pPr>
      <w:bookmarkStart w:id="72" w:name="_Toc402171709"/>
      <w:bookmarkStart w:id="73" w:name="_Toc428345899"/>
      <w:r w:rsidRPr="00B118E9">
        <w:t>（</w:t>
      </w:r>
      <w:r w:rsidR="00681344" w:rsidRPr="00B118E9">
        <w:t>三</w:t>
      </w:r>
      <w:r w:rsidRPr="00B118E9">
        <w:t>）</w:t>
      </w:r>
      <w:r w:rsidR="00681344" w:rsidRPr="00B118E9">
        <w:t>亞太地區</w:t>
      </w:r>
      <w:bookmarkEnd w:id="72"/>
      <w:bookmarkEnd w:id="73"/>
    </w:p>
    <w:p w:rsidR="008A0333" w:rsidRPr="00B118E9" w:rsidRDefault="004009EA" w:rsidP="004009EA">
      <w:pPr>
        <w:widowControl/>
        <w:tabs>
          <w:tab w:val="left" w:pos="6840"/>
        </w:tabs>
        <w:snapToGrid w:val="0"/>
        <w:spacing w:beforeLines="50" w:before="180" w:line="300" w:lineRule="auto"/>
        <w:ind w:leftChars="200" w:left="480" w:rightChars="-59" w:right="-142" w:firstLineChars="200" w:firstLine="560"/>
        <w:jc w:val="both"/>
        <w:rPr>
          <w:rFonts w:eastAsia="標楷體"/>
          <w:sz w:val="28"/>
          <w:szCs w:val="28"/>
        </w:rPr>
      </w:pPr>
      <w:r w:rsidRPr="004009EA">
        <w:rPr>
          <w:rFonts w:eastAsia="標楷體" w:hint="eastAsia"/>
          <w:kern w:val="0"/>
          <w:sz w:val="28"/>
          <w:szCs w:val="28"/>
        </w:rPr>
        <w:t>相較全球景氣低迷，亞洲經濟成長前景相對較佳，惟近期受到中國大陸經濟成長趨緩、產業供應鏈在地化、全球貿易需求疲軟及主要貨幣價格波動等因素影響，導致</w:t>
      </w:r>
      <w:r w:rsidRPr="004009EA">
        <w:rPr>
          <w:rFonts w:eastAsia="標楷體" w:hint="eastAsia"/>
          <w:kern w:val="0"/>
          <w:sz w:val="28"/>
          <w:szCs w:val="28"/>
        </w:rPr>
        <w:t>2015</w:t>
      </w:r>
      <w:r w:rsidRPr="004009EA">
        <w:rPr>
          <w:rFonts w:eastAsia="標楷體" w:hint="eastAsia"/>
          <w:kern w:val="0"/>
          <w:sz w:val="28"/>
          <w:szCs w:val="28"/>
        </w:rPr>
        <w:t>年上半年東亞國家普遍面臨出口衰退的困境。依據環球透視</w:t>
      </w:r>
      <w:r w:rsidRPr="004009EA">
        <w:rPr>
          <w:rFonts w:eastAsia="標楷體" w:hint="eastAsia"/>
          <w:kern w:val="0"/>
          <w:sz w:val="28"/>
          <w:szCs w:val="28"/>
        </w:rPr>
        <w:t>(Global Insight)2015</w:t>
      </w:r>
      <w:r w:rsidRPr="004009EA">
        <w:rPr>
          <w:rFonts w:eastAsia="標楷體" w:hint="eastAsia"/>
          <w:kern w:val="0"/>
          <w:sz w:val="28"/>
          <w:szCs w:val="28"/>
        </w:rPr>
        <w:t>年</w:t>
      </w:r>
      <w:r w:rsidRPr="004009EA">
        <w:rPr>
          <w:rFonts w:eastAsia="標楷體" w:hint="eastAsia"/>
          <w:kern w:val="0"/>
          <w:sz w:val="28"/>
          <w:szCs w:val="28"/>
        </w:rPr>
        <w:t>8</w:t>
      </w:r>
      <w:r w:rsidRPr="004009EA">
        <w:rPr>
          <w:rFonts w:eastAsia="標楷體" w:hint="eastAsia"/>
          <w:kern w:val="0"/>
          <w:sz w:val="28"/>
          <w:szCs w:val="28"/>
        </w:rPr>
        <w:t>月預測資料，亞洲和太平洋地區</w:t>
      </w:r>
      <w:r w:rsidRPr="004009EA">
        <w:rPr>
          <w:rFonts w:eastAsia="標楷體" w:hint="eastAsia"/>
          <w:kern w:val="0"/>
          <w:sz w:val="28"/>
          <w:szCs w:val="28"/>
        </w:rPr>
        <w:t>(</w:t>
      </w:r>
      <w:r w:rsidRPr="004009EA">
        <w:rPr>
          <w:rFonts w:eastAsia="標楷體" w:hint="eastAsia"/>
          <w:kern w:val="0"/>
          <w:sz w:val="28"/>
          <w:szCs w:val="28"/>
        </w:rPr>
        <w:t>不含日本</w:t>
      </w:r>
      <w:r w:rsidRPr="004009EA">
        <w:rPr>
          <w:rFonts w:eastAsia="標楷體" w:hint="eastAsia"/>
          <w:kern w:val="0"/>
          <w:sz w:val="28"/>
          <w:szCs w:val="28"/>
        </w:rPr>
        <w:t>)2015</w:t>
      </w:r>
      <w:r w:rsidRPr="004009EA">
        <w:rPr>
          <w:rFonts w:eastAsia="標楷體" w:hint="eastAsia"/>
          <w:kern w:val="0"/>
          <w:sz w:val="28"/>
          <w:szCs w:val="28"/>
        </w:rPr>
        <w:t>年經濟成長率</w:t>
      </w:r>
      <w:r w:rsidRPr="004009EA">
        <w:rPr>
          <w:rFonts w:eastAsia="標楷體" w:hint="eastAsia"/>
          <w:kern w:val="0"/>
          <w:sz w:val="28"/>
          <w:szCs w:val="28"/>
        </w:rPr>
        <w:t>5.5%</w:t>
      </w:r>
      <w:r w:rsidRPr="004009EA">
        <w:rPr>
          <w:rFonts w:eastAsia="標楷體" w:hint="eastAsia"/>
          <w:kern w:val="0"/>
          <w:sz w:val="28"/>
          <w:szCs w:val="28"/>
        </w:rPr>
        <w:t>，</w:t>
      </w:r>
      <w:r w:rsidRPr="004009EA">
        <w:rPr>
          <w:rFonts w:eastAsia="標楷體" w:hint="eastAsia"/>
          <w:kern w:val="0"/>
          <w:sz w:val="28"/>
          <w:szCs w:val="28"/>
        </w:rPr>
        <w:t>2016</w:t>
      </w:r>
      <w:r w:rsidRPr="004009EA">
        <w:rPr>
          <w:rFonts w:eastAsia="標楷體" w:hint="eastAsia"/>
          <w:kern w:val="0"/>
          <w:sz w:val="28"/>
          <w:szCs w:val="28"/>
        </w:rPr>
        <w:t>年為</w:t>
      </w:r>
      <w:r w:rsidRPr="004009EA">
        <w:rPr>
          <w:rFonts w:eastAsia="標楷體" w:hint="eastAsia"/>
          <w:kern w:val="0"/>
          <w:sz w:val="28"/>
          <w:szCs w:val="28"/>
        </w:rPr>
        <w:t>5.6%</w:t>
      </w:r>
      <w:r w:rsidRPr="004009EA">
        <w:rPr>
          <w:rFonts w:eastAsia="標楷體" w:hint="eastAsia"/>
          <w:kern w:val="0"/>
          <w:sz w:val="28"/>
          <w:szCs w:val="28"/>
        </w:rPr>
        <w:t>，明顯高於全球平均值</w:t>
      </w:r>
      <w:r w:rsidRPr="004009EA">
        <w:rPr>
          <w:rFonts w:eastAsia="標楷體" w:hint="eastAsia"/>
          <w:kern w:val="0"/>
          <w:sz w:val="28"/>
          <w:szCs w:val="28"/>
        </w:rPr>
        <w:t>(2.5%</w:t>
      </w:r>
      <w:r w:rsidRPr="004009EA">
        <w:rPr>
          <w:rFonts w:eastAsia="標楷體" w:hint="eastAsia"/>
          <w:kern w:val="0"/>
          <w:sz w:val="28"/>
          <w:szCs w:val="28"/>
        </w:rPr>
        <w:t>及</w:t>
      </w:r>
      <w:r w:rsidRPr="004009EA">
        <w:rPr>
          <w:rFonts w:eastAsia="標楷體" w:hint="eastAsia"/>
          <w:kern w:val="0"/>
          <w:sz w:val="28"/>
          <w:szCs w:val="28"/>
        </w:rPr>
        <w:t>3.1%)</w:t>
      </w:r>
      <w:r w:rsidRPr="004009EA">
        <w:rPr>
          <w:rFonts w:eastAsia="標楷體" w:hint="eastAsia"/>
          <w:kern w:val="0"/>
          <w:sz w:val="28"/>
          <w:szCs w:val="28"/>
        </w:rPr>
        <w:t>，仍係全球經濟成長之主要動能</w:t>
      </w:r>
      <w:r w:rsidR="001C7CB8" w:rsidRPr="001C7CB8">
        <w:rPr>
          <w:rFonts w:eastAsia="標楷體"/>
          <w:kern w:val="0"/>
          <w:sz w:val="28"/>
          <w:szCs w:val="28"/>
        </w:rPr>
        <w:t>。</w:t>
      </w:r>
    </w:p>
    <w:p w:rsidR="00681344" w:rsidRPr="00B118E9" w:rsidRDefault="00681344" w:rsidP="00681344">
      <w:pPr>
        <w:pStyle w:val="k3a"/>
        <w:tabs>
          <w:tab w:val="left" w:pos="540"/>
        </w:tabs>
        <w:spacing w:before="180" w:line="300" w:lineRule="auto"/>
        <w:ind w:leftChars="0" w:left="0" w:right="-60" w:firstLineChars="0" w:firstLine="0"/>
        <w:rPr>
          <w:b/>
          <w:bCs/>
          <w:szCs w:val="28"/>
        </w:rPr>
      </w:pPr>
      <w:r w:rsidRPr="00B118E9">
        <w:rPr>
          <w:b/>
          <w:bCs/>
          <w:szCs w:val="28"/>
        </w:rPr>
        <w:t>１、日本</w:t>
      </w:r>
    </w:p>
    <w:p w:rsidR="00681344" w:rsidRPr="00B118E9" w:rsidRDefault="004009EA"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4009EA">
        <w:rPr>
          <w:rFonts w:ascii="Times New Roman" w:eastAsia="標楷體" w:hAnsi="Times New Roman" w:hint="eastAsia"/>
          <w:sz w:val="28"/>
          <w:szCs w:val="28"/>
        </w:rPr>
        <w:t>日本政府於</w:t>
      </w:r>
      <w:r w:rsidRPr="004009EA">
        <w:rPr>
          <w:rFonts w:ascii="Times New Roman" w:eastAsia="標楷體" w:hAnsi="Times New Roman" w:hint="eastAsia"/>
          <w:sz w:val="28"/>
          <w:szCs w:val="28"/>
        </w:rPr>
        <w:t>2015</w:t>
      </w:r>
      <w:r w:rsidRPr="004009EA">
        <w:rPr>
          <w:rFonts w:ascii="Times New Roman" w:eastAsia="標楷體" w:hAnsi="Times New Roman" w:hint="eastAsia"/>
          <w:sz w:val="28"/>
          <w:szCs w:val="28"/>
        </w:rPr>
        <w:t>年</w:t>
      </w:r>
      <w:r w:rsidRPr="004009EA">
        <w:rPr>
          <w:rFonts w:ascii="Times New Roman" w:eastAsia="標楷體" w:hAnsi="Times New Roman" w:hint="eastAsia"/>
          <w:sz w:val="28"/>
          <w:szCs w:val="28"/>
        </w:rPr>
        <w:t>8</w:t>
      </w:r>
      <w:r w:rsidRPr="004009EA">
        <w:rPr>
          <w:rFonts w:ascii="Times New Roman" w:eastAsia="標楷體" w:hAnsi="Times New Roman" w:hint="eastAsia"/>
          <w:sz w:val="28"/>
          <w:szCs w:val="28"/>
        </w:rPr>
        <w:t>月</w:t>
      </w:r>
      <w:r w:rsidRPr="004009EA">
        <w:rPr>
          <w:rFonts w:ascii="Times New Roman" w:eastAsia="標楷體" w:hAnsi="Times New Roman" w:hint="eastAsia"/>
          <w:sz w:val="28"/>
          <w:szCs w:val="28"/>
        </w:rPr>
        <w:t>17</w:t>
      </w:r>
      <w:r w:rsidRPr="004009EA">
        <w:rPr>
          <w:rFonts w:ascii="Times New Roman" w:eastAsia="標楷體" w:hAnsi="Times New Roman" w:hint="eastAsia"/>
          <w:sz w:val="28"/>
          <w:szCs w:val="28"/>
        </w:rPr>
        <w:t>日公布</w:t>
      </w:r>
      <w:r w:rsidRPr="004009EA">
        <w:rPr>
          <w:rFonts w:ascii="Times New Roman" w:eastAsia="標楷體" w:hAnsi="Times New Roman" w:hint="eastAsia"/>
          <w:sz w:val="28"/>
          <w:szCs w:val="28"/>
        </w:rPr>
        <w:t>2015</w:t>
      </w:r>
      <w:r w:rsidRPr="004009EA">
        <w:rPr>
          <w:rFonts w:ascii="Times New Roman" w:eastAsia="標楷體" w:hAnsi="Times New Roman" w:hint="eastAsia"/>
          <w:sz w:val="28"/>
          <w:szCs w:val="28"/>
        </w:rPr>
        <w:t>年第</w:t>
      </w:r>
      <w:r w:rsidRPr="004009EA">
        <w:rPr>
          <w:rFonts w:ascii="Times New Roman" w:eastAsia="標楷體" w:hAnsi="Times New Roman" w:hint="eastAsia"/>
          <w:sz w:val="28"/>
          <w:szCs w:val="28"/>
        </w:rPr>
        <w:t>2</w:t>
      </w:r>
      <w:r w:rsidRPr="004009EA">
        <w:rPr>
          <w:rFonts w:ascii="Times New Roman" w:eastAsia="標楷體" w:hAnsi="Times New Roman" w:hint="eastAsia"/>
          <w:sz w:val="28"/>
          <w:szCs w:val="28"/>
        </w:rPr>
        <w:t>季實質</w:t>
      </w:r>
      <w:r w:rsidRPr="004009EA">
        <w:rPr>
          <w:rFonts w:ascii="Times New Roman" w:eastAsia="標楷體" w:hAnsi="Times New Roman" w:hint="eastAsia"/>
          <w:sz w:val="28"/>
          <w:szCs w:val="28"/>
        </w:rPr>
        <w:t>GDP</w:t>
      </w:r>
      <w:r w:rsidRPr="004009EA">
        <w:rPr>
          <w:rFonts w:ascii="Times New Roman" w:eastAsia="標楷體" w:hAnsi="Times New Roman" w:hint="eastAsia"/>
          <w:sz w:val="28"/>
          <w:szCs w:val="28"/>
        </w:rPr>
        <w:t>數據，較上季衰退</w:t>
      </w:r>
      <w:r w:rsidRPr="004009EA">
        <w:rPr>
          <w:rFonts w:ascii="Times New Roman" w:eastAsia="標楷體" w:hAnsi="Times New Roman" w:hint="eastAsia"/>
          <w:sz w:val="28"/>
          <w:szCs w:val="28"/>
        </w:rPr>
        <w:t>0.4</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，換算年率則衰退</w:t>
      </w:r>
      <w:r w:rsidRPr="004009EA">
        <w:rPr>
          <w:rFonts w:ascii="Times New Roman" w:eastAsia="標楷體" w:hAnsi="Times New Roman" w:hint="eastAsia"/>
          <w:sz w:val="28"/>
          <w:szCs w:val="28"/>
        </w:rPr>
        <w:t>1.6</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，遠低於第</w:t>
      </w:r>
      <w:r w:rsidRPr="004009EA">
        <w:rPr>
          <w:rFonts w:ascii="Times New Roman" w:eastAsia="標楷體" w:hAnsi="Times New Roman" w:hint="eastAsia"/>
          <w:sz w:val="28"/>
          <w:szCs w:val="28"/>
        </w:rPr>
        <w:t>1</w:t>
      </w:r>
      <w:r w:rsidRPr="004009EA">
        <w:rPr>
          <w:rFonts w:ascii="Times New Roman" w:eastAsia="標楷體" w:hAnsi="Times New Roman" w:hint="eastAsia"/>
          <w:sz w:val="28"/>
          <w:szCs w:val="28"/>
        </w:rPr>
        <w:t>季正成長</w:t>
      </w:r>
      <w:r w:rsidR="00A43616">
        <w:rPr>
          <w:rFonts w:ascii="Times New Roman" w:eastAsia="標楷體" w:hAnsi="Times New Roman" w:hint="eastAsia"/>
          <w:sz w:val="28"/>
          <w:szCs w:val="28"/>
        </w:rPr>
        <w:t>1</w:t>
      </w:r>
      <w:r w:rsidRPr="004009EA">
        <w:rPr>
          <w:rFonts w:ascii="Times New Roman" w:eastAsia="標楷體" w:hAnsi="Times New Roman" w:hint="eastAsia"/>
          <w:sz w:val="28"/>
          <w:szCs w:val="28"/>
        </w:rPr>
        <w:t>.</w:t>
      </w:r>
      <w:r w:rsidR="00A43616">
        <w:rPr>
          <w:rFonts w:ascii="Times New Roman" w:eastAsia="標楷體" w:hAnsi="Times New Roman" w:hint="eastAsia"/>
          <w:sz w:val="28"/>
          <w:szCs w:val="28"/>
        </w:rPr>
        <w:t>0</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。其中，民間最終消費再次陷入衰退</w:t>
      </w:r>
      <w:r w:rsidR="00A43616">
        <w:rPr>
          <w:rFonts w:ascii="Times New Roman" w:eastAsia="標楷體" w:hAnsi="Times New Roman" w:hint="eastAsia"/>
          <w:sz w:val="28"/>
          <w:szCs w:val="28"/>
        </w:rPr>
        <w:t>，</w:t>
      </w:r>
      <w:r w:rsidRPr="004009EA">
        <w:rPr>
          <w:rFonts w:ascii="Times New Roman" w:eastAsia="標楷體" w:hAnsi="Times New Roman" w:hint="eastAsia"/>
          <w:sz w:val="28"/>
          <w:szCs w:val="28"/>
        </w:rPr>
        <w:t>較上季減少</w:t>
      </w:r>
      <w:r w:rsidRPr="004009EA">
        <w:rPr>
          <w:rFonts w:ascii="Times New Roman" w:eastAsia="標楷體" w:hAnsi="Times New Roman" w:hint="eastAsia"/>
          <w:sz w:val="28"/>
          <w:szCs w:val="28"/>
        </w:rPr>
        <w:t>0.8</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；企業設備支出減少</w:t>
      </w:r>
      <w:r w:rsidRPr="004009EA">
        <w:rPr>
          <w:rFonts w:ascii="Times New Roman" w:eastAsia="標楷體" w:hAnsi="Times New Roman" w:hint="eastAsia"/>
          <w:sz w:val="28"/>
          <w:szCs w:val="28"/>
        </w:rPr>
        <w:t>0.1</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；出口減少</w:t>
      </w:r>
      <w:r w:rsidRPr="004009EA">
        <w:rPr>
          <w:rFonts w:ascii="Times New Roman" w:eastAsia="標楷體" w:hAnsi="Times New Roman" w:hint="eastAsia"/>
          <w:sz w:val="28"/>
          <w:szCs w:val="28"/>
        </w:rPr>
        <w:t>4.4</w:t>
      </w:r>
      <w:r w:rsidR="003125ED">
        <w:rPr>
          <w:rFonts w:ascii="Times New Roman" w:eastAsia="標楷體" w:hAnsi="Times New Roman" w:hint="eastAsia"/>
          <w:sz w:val="28"/>
          <w:szCs w:val="28"/>
        </w:rPr>
        <w:t>%</w:t>
      </w:r>
      <w:r w:rsidR="00A43616">
        <w:rPr>
          <w:rFonts w:ascii="Times New Roman" w:eastAsia="標楷體" w:hAnsi="Times New Roman" w:hint="eastAsia"/>
          <w:sz w:val="28"/>
          <w:szCs w:val="28"/>
        </w:rPr>
        <w:t>，</w:t>
      </w:r>
      <w:r w:rsidRPr="004009EA">
        <w:rPr>
          <w:rFonts w:ascii="Times New Roman" w:eastAsia="標楷體" w:hAnsi="Times New Roman" w:hint="eastAsia"/>
          <w:sz w:val="28"/>
          <w:szCs w:val="28"/>
        </w:rPr>
        <w:t>進口則減少</w:t>
      </w:r>
      <w:r w:rsidRPr="004009EA">
        <w:rPr>
          <w:rFonts w:ascii="Times New Roman" w:eastAsia="標楷體" w:hAnsi="Times New Roman" w:hint="eastAsia"/>
          <w:sz w:val="28"/>
          <w:szCs w:val="28"/>
        </w:rPr>
        <w:t>2.2</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w:t>
      </w:r>
    </w:p>
    <w:p w:rsidR="00681344" w:rsidRPr="00B118E9" w:rsidRDefault="004009EA"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4009EA">
        <w:rPr>
          <w:rFonts w:ascii="Times New Roman" w:eastAsia="標楷體" w:hAnsi="Times New Roman" w:hint="eastAsia"/>
          <w:sz w:val="28"/>
          <w:szCs w:val="28"/>
        </w:rPr>
        <w:t>根據日本財務省</w:t>
      </w:r>
      <w:r w:rsidRPr="004009EA">
        <w:rPr>
          <w:rFonts w:ascii="Times New Roman" w:eastAsia="標楷體" w:hAnsi="Times New Roman" w:hint="eastAsia"/>
          <w:sz w:val="28"/>
          <w:szCs w:val="28"/>
        </w:rPr>
        <w:t>2015</w:t>
      </w:r>
      <w:r w:rsidRPr="004009EA">
        <w:rPr>
          <w:rFonts w:ascii="Times New Roman" w:eastAsia="標楷體" w:hAnsi="Times New Roman" w:hint="eastAsia"/>
          <w:sz w:val="28"/>
          <w:szCs w:val="28"/>
        </w:rPr>
        <w:t>年</w:t>
      </w:r>
      <w:r w:rsidRPr="004009EA">
        <w:rPr>
          <w:rFonts w:ascii="Times New Roman" w:eastAsia="標楷體" w:hAnsi="Times New Roman" w:hint="eastAsia"/>
          <w:sz w:val="28"/>
          <w:szCs w:val="28"/>
        </w:rPr>
        <w:t>8</w:t>
      </w:r>
      <w:r w:rsidRPr="004009EA">
        <w:rPr>
          <w:rFonts w:ascii="Times New Roman" w:eastAsia="標楷體" w:hAnsi="Times New Roman" w:hint="eastAsia"/>
          <w:sz w:val="28"/>
          <w:szCs w:val="28"/>
        </w:rPr>
        <w:t>月</w:t>
      </w:r>
      <w:r w:rsidRPr="004009EA">
        <w:rPr>
          <w:rFonts w:ascii="Times New Roman" w:eastAsia="標楷體" w:hAnsi="Times New Roman" w:hint="eastAsia"/>
          <w:sz w:val="28"/>
          <w:szCs w:val="28"/>
        </w:rPr>
        <w:t>19</w:t>
      </w:r>
      <w:r w:rsidRPr="004009EA">
        <w:rPr>
          <w:rFonts w:ascii="Times New Roman" w:eastAsia="標楷體" w:hAnsi="Times New Roman" w:hint="eastAsia"/>
          <w:sz w:val="28"/>
          <w:szCs w:val="28"/>
        </w:rPr>
        <w:t>日最新發布之進出口貿易統計，</w:t>
      </w:r>
      <w:r w:rsidRPr="004009EA">
        <w:rPr>
          <w:rFonts w:ascii="Times New Roman" w:eastAsia="標楷體" w:hAnsi="Times New Roman" w:hint="eastAsia"/>
          <w:sz w:val="28"/>
          <w:szCs w:val="28"/>
        </w:rPr>
        <w:t>2015</w:t>
      </w:r>
      <w:r w:rsidRPr="004009EA">
        <w:rPr>
          <w:rFonts w:ascii="Times New Roman" w:eastAsia="標楷體" w:hAnsi="Times New Roman" w:hint="eastAsia"/>
          <w:sz w:val="28"/>
          <w:szCs w:val="28"/>
        </w:rPr>
        <w:t>年</w:t>
      </w:r>
      <w:r w:rsidRPr="004009EA">
        <w:rPr>
          <w:rFonts w:ascii="Times New Roman" w:eastAsia="標楷體" w:hAnsi="Times New Roman" w:hint="eastAsia"/>
          <w:sz w:val="28"/>
          <w:szCs w:val="28"/>
        </w:rPr>
        <w:t>7</w:t>
      </w:r>
      <w:r w:rsidRPr="004009EA">
        <w:rPr>
          <w:rFonts w:ascii="Times New Roman" w:eastAsia="標楷體" w:hAnsi="Times New Roman" w:hint="eastAsia"/>
          <w:sz w:val="28"/>
          <w:szCs w:val="28"/>
        </w:rPr>
        <w:t>月出口為</w:t>
      </w:r>
      <w:r w:rsidRPr="004009EA">
        <w:rPr>
          <w:rFonts w:ascii="Times New Roman" w:eastAsia="標楷體" w:hAnsi="Times New Roman" w:hint="eastAsia"/>
          <w:sz w:val="28"/>
          <w:szCs w:val="28"/>
        </w:rPr>
        <w:t>6.66</w:t>
      </w:r>
      <w:r w:rsidRPr="004009EA">
        <w:rPr>
          <w:rFonts w:ascii="Times New Roman" w:eastAsia="標楷體" w:hAnsi="Times New Roman" w:hint="eastAsia"/>
          <w:sz w:val="28"/>
          <w:szCs w:val="28"/>
        </w:rPr>
        <w:t>兆日圓，較上年同期增加</w:t>
      </w:r>
      <w:r w:rsidRPr="004009EA">
        <w:rPr>
          <w:rFonts w:ascii="Times New Roman" w:eastAsia="標楷體" w:hAnsi="Times New Roman" w:hint="eastAsia"/>
          <w:sz w:val="28"/>
          <w:szCs w:val="28"/>
        </w:rPr>
        <w:t>7.6</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，進口則為</w:t>
      </w:r>
      <w:r w:rsidRPr="004009EA">
        <w:rPr>
          <w:rFonts w:ascii="Times New Roman" w:eastAsia="標楷體" w:hAnsi="Times New Roman" w:hint="eastAsia"/>
          <w:sz w:val="28"/>
          <w:szCs w:val="28"/>
        </w:rPr>
        <w:t>6.93</w:t>
      </w:r>
      <w:r w:rsidRPr="004009EA">
        <w:rPr>
          <w:rFonts w:ascii="Times New Roman" w:eastAsia="標楷體" w:hAnsi="Times New Roman" w:hint="eastAsia"/>
          <w:sz w:val="28"/>
          <w:szCs w:val="28"/>
        </w:rPr>
        <w:t>兆日圓，減少</w:t>
      </w:r>
      <w:r w:rsidRPr="004009EA">
        <w:rPr>
          <w:rFonts w:ascii="Times New Roman" w:eastAsia="標楷體" w:hAnsi="Times New Roman" w:hint="eastAsia"/>
          <w:sz w:val="28"/>
          <w:szCs w:val="28"/>
        </w:rPr>
        <w:t>3.2</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，貿易入超為</w:t>
      </w:r>
      <w:r w:rsidRPr="004009EA">
        <w:rPr>
          <w:rFonts w:ascii="Times New Roman" w:eastAsia="標楷體" w:hAnsi="Times New Roman" w:hint="eastAsia"/>
          <w:sz w:val="28"/>
          <w:szCs w:val="28"/>
        </w:rPr>
        <w:t>0.27</w:t>
      </w:r>
      <w:r w:rsidRPr="004009EA">
        <w:rPr>
          <w:rFonts w:ascii="Times New Roman" w:eastAsia="標楷體" w:hAnsi="Times New Roman" w:hint="eastAsia"/>
          <w:sz w:val="28"/>
          <w:szCs w:val="28"/>
        </w:rPr>
        <w:t>兆日圓。就地區而言，對主要貿易夥伴，歐盟、美國、中國大陸、東協出口成長率分別為</w:t>
      </w:r>
      <w:r w:rsidRPr="004009EA">
        <w:rPr>
          <w:rFonts w:ascii="Times New Roman" w:eastAsia="標楷體" w:hAnsi="Times New Roman" w:hint="eastAsia"/>
          <w:sz w:val="28"/>
          <w:szCs w:val="28"/>
        </w:rPr>
        <w:t>10.0</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w:t>
      </w:r>
      <w:r w:rsidRPr="004009EA">
        <w:rPr>
          <w:rFonts w:ascii="Times New Roman" w:eastAsia="標楷體" w:hAnsi="Times New Roman" w:hint="eastAsia"/>
          <w:sz w:val="28"/>
          <w:szCs w:val="28"/>
        </w:rPr>
        <w:t>18.8</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w:t>
      </w:r>
      <w:r w:rsidRPr="004009EA">
        <w:rPr>
          <w:rFonts w:ascii="Times New Roman" w:eastAsia="標楷體" w:hAnsi="Times New Roman" w:hint="eastAsia"/>
          <w:sz w:val="28"/>
          <w:szCs w:val="28"/>
        </w:rPr>
        <w:t>4.2</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及</w:t>
      </w:r>
      <w:r w:rsidRPr="004009EA">
        <w:rPr>
          <w:rFonts w:ascii="Times New Roman" w:eastAsia="標楷體" w:hAnsi="Times New Roman" w:hint="eastAsia"/>
          <w:sz w:val="28"/>
          <w:szCs w:val="28"/>
        </w:rPr>
        <w:t>6.1</w:t>
      </w:r>
      <w:r w:rsidR="003125ED">
        <w:rPr>
          <w:rFonts w:ascii="Times New Roman" w:eastAsia="標楷體" w:hAnsi="Times New Roman" w:hint="eastAsia"/>
          <w:sz w:val="28"/>
          <w:szCs w:val="28"/>
        </w:rPr>
        <w:t>%</w:t>
      </w:r>
      <w:r w:rsidRPr="004009EA">
        <w:rPr>
          <w:rFonts w:ascii="Times New Roman" w:eastAsia="標楷體" w:hAnsi="Times New Roman" w:hint="eastAsia"/>
          <w:sz w:val="28"/>
          <w:szCs w:val="28"/>
        </w:rPr>
        <w:t>。</w:t>
      </w:r>
      <w:r w:rsidRPr="004009EA">
        <w:rPr>
          <w:rFonts w:ascii="Times New Roman" w:eastAsia="標楷體" w:hAnsi="Times New Roman" w:hint="eastAsia"/>
          <w:sz w:val="28"/>
          <w:szCs w:val="28"/>
        </w:rPr>
        <w:t>2015</w:t>
      </w:r>
      <w:r w:rsidRPr="004009EA">
        <w:rPr>
          <w:rFonts w:ascii="Times New Roman" w:eastAsia="標楷體" w:hAnsi="Times New Roman" w:hint="eastAsia"/>
          <w:sz w:val="28"/>
          <w:szCs w:val="28"/>
        </w:rPr>
        <w:t>年</w:t>
      </w:r>
      <w:r w:rsidRPr="004009EA">
        <w:rPr>
          <w:rFonts w:ascii="Times New Roman" w:eastAsia="標楷體" w:hAnsi="Times New Roman" w:hint="eastAsia"/>
          <w:sz w:val="28"/>
          <w:szCs w:val="28"/>
        </w:rPr>
        <w:t>6</w:t>
      </w:r>
      <w:r w:rsidRPr="004009EA">
        <w:rPr>
          <w:rFonts w:ascii="Times New Roman" w:eastAsia="標楷體" w:hAnsi="Times New Roman" w:hint="eastAsia"/>
          <w:sz w:val="28"/>
          <w:szCs w:val="28"/>
        </w:rPr>
        <w:t>月工業生產增加</w:t>
      </w:r>
      <w:r w:rsidRPr="004009EA">
        <w:rPr>
          <w:rFonts w:ascii="Times New Roman" w:eastAsia="標楷體" w:hAnsi="Times New Roman" w:hint="eastAsia"/>
          <w:sz w:val="28"/>
          <w:szCs w:val="28"/>
        </w:rPr>
        <w:t>2.3</w:t>
      </w:r>
      <w:r w:rsidR="003125ED">
        <w:rPr>
          <w:rFonts w:ascii="Times New Roman" w:eastAsia="標楷體" w:hAnsi="Times New Roman" w:hint="eastAsia"/>
          <w:sz w:val="28"/>
          <w:szCs w:val="28"/>
        </w:rPr>
        <w:t>%</w:t>
      </w:r>
      <w:r w:rsidR="00A43616">
        <w:rPr>
          <w:rFonts w:ascii="Times New Roman" w:eastAsia="標楷體" w:hAnsi="Times New Roman" w:hint="eastAsia"/>
          <w:sz w:val="28"/>
          <w:szCs w:val="28"/>
        </w:rPr>
        <w:t>，</w:t>
      </w:r>
      <w:r w:rsidRPr="004009EA">
        <w:rPr>
          <w:rFonts w:ascii="Times New Roman" w:eastAsia="標楷體" w:hAnsi="Times New Roman" w:hint="eastAsia"/>
          <w:sz w:val="28"/>
          <w:szCs w:val="28"/>
        </w:rPr>
        <w:t>消費者物價上漲</w:t>
      </w:r>
      <w:r w:rsidRPr="004009EA">
        <w:rPr>
          <w:rFonts w:ascii="Times New Roman" w:eastAsia="標楷體" w:hAnsi="Times New Roman" w:hint="eastAsia"/>
          <w:sz w:val="28"/>
          <w:szCs w:val="28"/>
        </w:rPr>
        <w:t>0.4</w:t>
      </w:r>
      <w:r w:rsidR="003125ED">
        <w:rPr>
          <w:rFonts w:ascii="Times New Roman" w:eastAsia="標楷體" w:hAnsi="Times New Roman" w:hint="eastAsia"/>
          <w:sz w:val="28"/>
          <w:szCs w:val="28"/>
        </w:rPr>
        <w:t>%</w:t>
      </w:r>
      <w:r w:rsidR="00A43616">
        <w:rPr>
          <w:rFonts w:ascii="Times New Roman" w:eastAsia="標楷體" w:hAnsi="Times New Roman" w:hint="eastAsia"/>
          <w:sz w:val="28"/>
          <w:szCs w:val="28"/>
        </w:rPr>
        <w:t>，</w:t>
      </w:r>
      <w:r w:rsidRPr="004009EA">
        <w:rPr>
          <w:rFonts w:ascii="Times New Roman" w:eastAsia="標楷體" w:hAnsi="Times New Roman" w:hint="eastAsia"/>
          <w:sz w:val="28"/>
          <w:szCs w:val="28"/>
        </w:rPr>
        <w:t>失業率為</w:t>
      </w:r>
      <w:r w:rsidRPr="004009EA">
        <w:rPr>
          <w:rFonts w:ascii="Times New Roman" w:eastAsia="標楷體" w:hAnsi="Times New Roman" w:hint="eastAsia"/>
          <w:sz w:val="28"/>
          <w:szCs w:val="28"/>
        </w:rPr>
        <w:t>3.4</w:t>
      </w:r>
      <w:r w:rsidR="003125ED">
        <w:rPr>
          <w:rFonts w:ascii="Times New Roman" w:eastAsia="標楷體" w:hAnsi="Times New Roman" w:hint="eastAsia"/>
          <w:sz w:val="28"/>
          <w:szCs w:val="28"/>
        </w:rPr>
        <w:t>%</w:t>
      </w:r>
      <w:r w:rsidR="008A63EF" w:rsidRPr="008A63EF">
        <w:rPr>
          <w:rFonts w:ascii="Times New Roman" w:eastAsia="標楷體" w:hAnsi="Times New Roman" w:hint="eastAsia"/>
          <w:sz w:val="28"/>
          <w:szCs w:val="28"/>
        </w:rPr>
        <w:t>。</w:t>
      </w:r>
    </w:p>
    <w:p w:rsidR="008A0333" w:rsidRPr="00B118E9" w:rsidRDefault="004009EA"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4009EA">
        <w:rPr>
          <w:rFonts w:ascii="Times New Roman" w:eastAsia="標楷體" w:hAnsi="Times New Roman" w:hint="eastAsia"/>
          <w:sz w:val="28"/>
          <w:szCs w:val="28"/>
        </w:rPr>
        <w:t>日本政府為協助中小企業發展，預計於</w:t>
      </w:r>
      <w:r w:rsidRPr="004009EA">
        <w:rPr>
          <w:rFonts w:ascii="Times New Roman" w:eastAsia="標楷體" w:hAnsi="Times New Roman" w:hint="eastAsia"/>
          <w:sz w:val="28"/>
          <w:szCs w:val="28"/>
        </w:rPr>
        <w:t>2016</w:t>
      </w:r>
      <w:r w:rsidRPr="004009EA">
        <w:rPr>
          <w:rFonts w:ascii="Times New Roman" w:eastAsia="標楷體" w:hAnsi="Times New Roman" w:hint="eastAsia"/>
          <w:sz w:val="28"/>
          <w:szCs w:val="28"/>
        </w:rPr>
        <w:t>年起在全國各地設置先端科技專門領域之諮詢相談所，將有專業諮詢師提供實務上的建議提升企業發展能力，主要鎖定的產業領域為機器人、生技醫療、機能性食品、航空機、電源半導體等。此外，日本商工組合中央金庫及政府的地域經濟活性化支援機構</w:t>
      </w:r>
      <w:r w:rsidR="00A43616">
        <w:rPr>
          <w:rFonts w:ascii="Times New Roman" w:eastAsia="標楷體" w:hAnsi="Times New Roman" w:hint="eastAsia"/>
          <w:sz w:val="28"/>
          <w:szCs w:val="28"/>
        </w:rPr>
        <w:t>，</w:t>
      </w:r>
      <w:r w:rsidRPr="004009EA">
        <w:rPr>
          <w:rFonts w:ascii="Times New Roman" w:eastAsia="標楷體" w:hAnsi="Times New Roman" w:hint="eastAsia"/>
          <w:sz w:val="28"/>
          <w:szCs w:val="28"/>
        </w:rPr>
        <w:t>亦將提供一系列的資金支援服務，協助中小企業成長</w:t>
      </w:r>
      <w:r w:rsidR="008A63EF" w:rsidRPr="008A63EF">
        <w:rPr>
          <w:rFonts w:ascii="Times New Roman" w:eastAsia="標楷體" w:hAnsi="Times New Roman" w:hint="eastAsia"/>
          <w:sz w:val="28"/>
          <w:szCs w:val="28"/>
        </w:rPr>
        <w:t>。</w:t>
      </w:r>
    </w:p>
    <w:p w:rsidR="00681344" w:rsidRPr="00C737CA" w:rsidRDefault="004009EA" w:rsidP="004009EA">
      <w:pPr>
        <w:pStyle w:val="afffff"/>
        <w:numPr>
          <w:ilvl w:val="0"/>
          <w:numId w:val="2"/>
        </w:numPr>
        <w:snapToGrid w:val="0"/>
        <w:spacing w:before="180" w:line="300" w:lineRule="auto"/>
        <w:ind w:leftChars="0" w:left="709" w:right="-227" w:firstLineChars="0" w:hanging="567"/>
        <w:rPr>
          <w:rFonts w:eastAsia="標楷體"/>
        </w:rPr>
      </w:pPr>
      <w:r w:rsidRPr="004009EA">
        <w:rPr>
          <w:rFonts w:ascii="Times New Roman" w:eastAsia="標楷體" w:hAnsi="Times New Roman" w:hint="eastAsia"/>
          <w:sz w:val="28"/>
          <w:szCs w:val="28"/>
        </w:rPr>
        <w:t>日本政府將提供</w:t>
      </w:r>
      <w:r w:rsidRPr="004009EA">
        <w:rPr>
          <w:rFonts w:ascii="Times New Roman" w:eastAsia="標楷體" w:hAnsi="Times New Roman" w:hint="eastAsia"/>
          <w:sz w:val="28"/>
          <w:szCs w:val="28"/>
        </w:rPr>
        <w:t>2,400</w:t>
      </w:r>
      <w:r w:rsidRPr="004009EA">
        <w:rPr>
          <w:rFonts w:ascii="Times New Roman" w:eastAsia="標楷體" w:hAnsi="Times New Roman" w:hint="eastAsia"/>
          <w:sz w:val="28"/>
          <w:szCs w:val="28"/>
        </w:rPr>
        <w:t>億日圓借款，協助菲律賓建設首都馬尼拉往北之鐵路，為日本迄今最大規模之海外政府開發協助（</w:t>
      </w:r>
      <w:r w:rsidRPr="004009EA">
        <w:rPr>
          <w:rFonts w:ascii="Times New Roman" w:eastAsia="標楷體" w:hAnsi="Times New Roman" w:hint="eastAsia"/>
          <w:sz w:val="28"/>
          <w:szCs w:val="28"/>
        </w:rPr>
        <w:t>ODA</w:t>
      </w:r>
      <w:r w:rsidRPr="004009EA">
        <w:rPr>
          <w:rFonts w:ascii="Times New Roman" w:eastAsia="標楷體" w:hAnsi="Times New Roman" w:hint="eastAsia"/>
          <w:sz w:val="28"/>
          <w:szCs w:val="28"/>
        </w:rPr>
        <w:t>），該項鐵路建設所必要的資材</w:t>
      </w:r>
      <w:r w:rsidR="0034270B">
        <w:rPr>
          <w:rFonts w:ascii="Times New Roman" w:eastAsia="標楷體" w:hAnsi="Times New Roman" w:hint="eastAsia"/>
          <w:sz w:val="28"/>
          <w:szCs w:val="28"/>
        </w:rPr>
        <w:t>調度將限定由日本提供，可望為日本企業帶來廣大商機，刺激日本經濟；</w:t>
      </w:r>
      <w:r w:rsidR="00A43616" w:rsidRPr="004009EA">
        <w:rPr>
          <w:rFonts w:ascii="Times New Roman" w:eastAsia="標楷體" w:hAnsi="Times New Roman" w:hint="eastAsia"/>
          <w:sz w:val="28"/>
          <w:szCs w:val="28"/>
        </w:rPr>
        <w:t>雙方預計於</w:t>
      </w:r>
      <w:r w:rsidR="00A43616" w:rsidRPr="004009EA">
        <w:rPr>
          <w:rFonts w:ascii="Times New Roman" w:eastAsia="標楷體" w:hAnsi="Times New Roman" w:hint="eastAsia"/>
          <w:sz w:val="28"/>
          <w:szCs w:val="28"/>
        </w:rPr>
        <w:t>2015</w:t>
      </w:r>
      <w:r w:rsidR="00A43616" w:rsidRPr="004009EA">
        <w:rPr>
          <w:rFonts w:ascii="Times New Roman" w:eastAsia="標楷體" w:hAnsi="Times New Roman" w:hint="eastAsia"/>
          <w:sz w:val="28"/>
          <w:szCs w:val="28"/>
        </w:rPr>
        <w:t>年</w:t>
      </w:r>
      <w:r w:rsidR="00A43616" w:rsidRPr="004009EA">
        <w:rPr>
          <w:rFonts w:ascii="Times New Roman" w:eastAsia="標楷體" w:hAnsi="Times New Roman" w:hint="eastAsia"/>
          <w:sz w:val="28"/>
          <w:szCs w:val="28"/>
        </w:rPr>
        <w:t>11</w:t>
      </w:r>
      <w:r w:rsidR="00A43616" w:rsidRPr="004009EA">
        <w:rPr>
          <w:rFonts w:ascii="Times New Roman" w:eastAsia="標楷體" w:hAnsi="Times New Roman" w:hint="eastAsia"/>
          <w:sz w:val="28"/>
          <w:szCs w:val="28"/>
        </w:rPr>
        <w:t>月亞太經濟合作會議領袖高峰會議期間，正式簽署相關援助案</w:t>
      </w:r>
      <w:r w:rsidR="00A43616" w:rsidRPr="008A63EF">
        <w:rPr>
          <w:rFonts w:ascii="Times New Roman" w:eastAsia="標楷體" w:hAnsi="Times New Roman" w:hint="eastAsia"/>
          <w:sz w:val="28"/>
          <w:szCs w:val="28"/>
        </w:rPr>
        <w:t>。</w:t>
      </w:r>
      <w:r w:rsidRPr="004009EA">
        <w:rPr>
          <w:rFonts w:ascii="Times New Roman" w:eastAsia="標楷體" w:hAnsi="Times New Roman" w:hint="eastAsia"/>
          <w:sz w:val="28"/>
          <w:szCs w:val="28"/>
        </w:rPr>
        <w:t>馬尼拉往南之鐵路</w:t>
      </w:r>
      <w:r w:rsidR="00A43616">
        <w:rPr>
          <w:rFonts w:ascii="Times New Roman" w:eastAsia="標楷體" w:hAnsi="Times New Roman" w:hint="eastAsia"/>
          <w:sz w:val="28"/>
          <w:szCs w:val="28"/>
        </w:rPr>
        <w:t>，</w:t>
      </w:r>
      <w:r w:rsidRPr="004009EA">
        <w:rPr>
          <w:rFonts w:ascii="Times New Roman" w:eastAsia="標楷體" w:hAnsi="Times New Roman" w:hint="eastAsia"/>
          <w:sz w:val="28"/>
          <w:szCs w:val="28"/>
        </w:rPr>
        <w:t>則決定由亞洲開發銀行（</w:t>
      </w:r>
      <w:r w:rsidRPr="004009EA">
        <w:rPr>
          <w:rFonts w:ascii="Times New Roman" w:eastAsia="標楷體" w:hAnsi="Times New Roman" w:hint="eastAsia"/>
          <w:sz w:val="28"/>
          <w:szCs w:val="28"/>
        </w:rPr>
        <w:t>ADB</w:t>
      </w:r>
      <w:r w:rsidRPr="004009EA">
        <w:rPr>
          <w:rFonts w:ascii="Times New Roman" w:eastAsia="標楷體" w:hAnsi="Times New Roman" w:hint="eastAsia"/>
          <w:sz w:val="28"/>
          <w:szCs w:val="28"/>
        </w:rPr>
        <w:t>）就投標及業者選定手續提供建言。</w:t>
      </w:r>
    </w:p>
    <w:p w:rsidR="00C737CA" w:rsidRPr="00C737CA" w:rsidRDefault="00C737CA" w:rsidP="00C737CA">
      <w:pPr>
        <w:snapToGrid w:val="0"/>
        <w:spacing w:before="120" w:line="300" w:lineRule="auto"/>
        <w:ind w:left="142" w:right="-227"/>
        <w:rPr>
          <w:rFonts w:eastAsia="標楷體"/>
        </w:rPr>
      </w:pPr>
    </w:p>
    <w:p w:rsidR="00681344" w:rsidRPr="00B118E9" w:rsidRDefault="00681344" w:rsidP="00681344">
      <w:pPr>
        <w:snapToGrid w:val="0"/>
        <w:spacing w:before="60" w:line="300" w:lineRule="auto"/>
        <w:ind w:leftChars="250" w:left="600" w:right="-227" w:firstLineChars="700" w:firstLine="1962"/>
        <w:jc w:val="both"/>
        <w:rPr>
          <w:rFonts w:eastAsia="標楷體"/>
          <w:b/>
          <w:bCs/>
          <w:sz w:val="28"/>
          <w:szCs w:val="32"/>
          <w:lang w:val="zh-TW"/>
        </w:rPr>
      </w:pPr>
      <w:r w:rsidRPr="00B118E9">
        <w:rPr>
          <w:rFonts w:eastAsia="標楷體"/>
          <w:b/>
          <w:bCs/>
          <w:sz w:val="28"/>
          <w:szCs w:val="32"/>
          <w:lang w:val="zh-TW"/>
        </w:rPr>
        <w:t>表</w:t>
      </w:r>
      <w:r w:rsidRPr="00B118E9">
        <w:rPr>
          <w:rFonts w:eastAsia="標楷體"/>
          <w:b/>
          <w:bCs/>
          <w:sz w:val="28"/>
          <w:szCs w:val="32"/>
          <w:lang w:val="zh-TW"/>
        </w:rPr>
        <w:t xml:space="preserve">1-3-1 </w:t>
      </w:r>
      <w:r w:rsidRPr="00B118E9">
        <w:rPr>
          <w:rFonts w:eastAsia="標楷體"/>
          <w:b/>
          <w:bCs/>
          <w:sz w:val="28"/>
          <w:szCs w:val="32"/>
          <w:lang w:val="zh-TW"/>
        </w:rPr>
        <w:t>日本重要經濟指標</w:t>
      </w:r>
    </w:p>
    <w:p w:rsidR="006D20BB" w:rsidRPr="006D20BB" w:rsidRDefault="006D20BB" w:rsidP="006D20BB">
      <w:pPr>
        <w:snapToGrid w:val="0"/>
        <w:ind w:rightChars="-300" w:right="-720"/>
        <w:jc w:val="right"/>
        <w:rPr>
          <w:rFonts w:eastAsia="標楷體"/>
          <w:lang w:val="zh-TW"/>
        </w:rPr>
      </w:pPr>
      <w:r w:rsidRPr="006D20BB">
        <w:rPr>
          <w:rFonts w:eastAsia="標楷體"/>
          <w:lang w:val="zh-TW"/>
        </w:rPr>
        <w:t>單位：</w:t>
      </w:r>
      <w:r w:rsidRPr="006D20BB">
        <w:rPr>
          <w:rFonts w:eastAsia="標楷體" w:hint="eastAsia"/>
          <w:lang w:val="zh-TW"/>
        </w:rPr>
        <w:t>兆日圓</w:t>
      </w:r>
      <w:r w:rsidRPr="006D20BB">
        <w:rPr>
          <w:rFonts w:eastAsia="標楷體"/>
          <w:lang w:val="zh-TW"/>
        </w:rPr>
        <w:t>；</w:t>
      </w:r>
      <w:r w:rsidR="003125ED">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6D20BB" w:rsidRPr="006D20BB" w:rsidTr="006D20BB">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lang w:val="zh-TW"/>
              </w:rPr>
              <w:t>年</w:t>
            </w:r>
            <w:r w:rsidRPr="006D20BB">
              <w:rPr>
                <w:rFonts w:eastAsia="標楷體"/>
                <w:sz w:val="22"/>
                <w:lang w:val="zh-TW"/>
              </w:rPr>
              <w:t>（</w:t>
            </w:r>
            <w:r w:rsidRPr="006D20BB">
              <w:rPr>
                <w:rFonts w:eastAsia="標楷體" w:hint="eastAsia"/>
                <w:sz w:val="22"/>
                <w:lang w:val="zh-TW"/>
              </w:rPr>
              <w:t>月</w:t>
            </w:r>
            <w:r w:rsidRPr="006D20BB">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lang w:val="zh-TW"/>
              </w:rPr>
            </w:pPr>
            <w:r w:rsidRPr="006D20BB">
              <w:rPr>
                <w:rFonts w:eastAsia="標楷體" w:hint="eastAsia"/>
                <w:sz w:val="22"/>
                <w:lang w:val="zh-TW"/>
              </w:rPr>
              <w:t>實質</w:t>
            </w:r>
          </w:p>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sz w:val="22"/>
                <w:lang w:val="zh-TW"/>
              </w:rPr>
              <w:t>GD</w:t>
            </w:r>
            <w:r w:rsidRPr="006D20BB">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lang w:val="zh-TW"/>
              </w:rPr>
            </w:pPr>
            <w:r w:rsidRPr="006D20BB">
              <w:rPr>
                <w:rFonts w:eastAsia="標楷體" w:hint="eastAsia"/>
                <w:sz w:val="22"/>
                <w:lang w:val="zh-TW"/>
              </w:rPr>
              <w:t>工業</w:t>
            </w:r>
          </w:p>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szCs w:val="20"/>
              </w:rPr>
            </w:pPr>
            <w:r w:rsidRPr="006D20BB">
              <w:rPr>
                <w:rFonts w:eastAsia="標楷體" w:hint="eastAsia"/>
                <w:sz w:val="22"/>
                <w:szCs w:val="20"/>
              </w:rPr>
              <w:t>貿</w:t>
            </w:r>
            <w:r w:rsidRPr="006D20BB">
              <w:rPr>
                <w:rFonts w:eastAsia="標楷體"/>
                <w:sz w:val="22"/>
                <w:szCs w:val="20"/>
              </w:rPr>
              <w:t xml:space="preserve">    </w:t>
            </w:r>
            <w:r w:rsidRPr="006D20BB">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lang w:val="zh-TW"/>
              </w:rPr>
            </w:pPr>
            <w:r w:rsidRPr="006D20BB">
              <w:rPr>
                <w:rFonts w:eastAsia="標楷體" w:hint="eastAsia"/>
                <w:sz w:val="22"/>
                <w:lang w:val="zh-TW"/>
              </w:rPr>
              <w:t>消費者</w:t>
            </w:r>
          </w:p>
          <w:p w:rsidR="006D20BB" w:rsidRPr="006D20BB" w:rsidRDefault="006D20BB" w:rsidP="006D20BB">
            <w:pPr>
              <w:autoSpaceDE w:val="0"/>
              <w:autoSpaceDN w:val="0"/>
              <w:adjustRightInd w:val="0"/>
              <w:snapToGrid w:val="0"/>
              <w:spacing w:line="280" w:lineRule="exact"/>
              <w:jc w:val="center"/>
              <w:rPr>
                <w:rFonts w:eastAsia="標楷體"/>
                <w:sz w:val="22"/>
                <w:lang w:val="zh-TW"/>
              </w:rPr>
            </w:pPr>
            <w:r w:rsidRPr="006D20BB">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lang w:val="zh-TW"/>
              </w:rPr>
            </w:pPr>
            <w:r w:rsidRPr="006D20BB">
              <w:rPr>
                <w:rFonts w:eastAsia="標楷體" w:hint="eastAsia"/>
                <w:sz w:val="22"/>
                <w:lang w:val="zh-TW"/>
              </w:rPr>
              <w:t>失業率</w:t>
            </w:r>
          </w:p>
        </w:tc>
      </w:tr>
      <w:tr w:rsidR="006D20BB" w:rsidRPr="006D20BB" w:rsidTr="006D20BB">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6D20BB" w:rsidRPr="006D20BB" w:rsidRDefault="006D20BB" w:rsidP="006D20B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lang w:val="zh-TW"/>
              </w:rPr>
            </w:pPr>
            <w:r w:rsidRPr="006D20BB">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6D20BB" w:rsidRPr="006D20BB" w:rsidRDefault="006D20BB" w:rsidP="006D20BB">
            <w:pPr>
              <w:widowControl/>
              <w:rPr>
                <w:rFonts w:eastAsia="標楷體"/>
                <w:sz w:val="22"/>
                <w:lang w:val="zh-TW"/>
              </w:rPr>
            </w:pPr>
          </w:p>
        </w:tc>
      </w:tr>
      <w:tr w:rsidR="006D20BB" w:rsidRPr="006D20BB" w:rsidTr="006D20BB">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6D20BB" w:rsidRPr="006D20BB" w:rsidRDefault="006D20BB" w:rsidP="006D20B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autoSpaceDE w:val="0"/>
              <w:autoSpaceDN w:val="0"/>
              <w:adjustRightInd w:val="0"/>
              <w:snapToGrid w:val="0"/>
              <w:spacing w:line="280" w:lineRule="exact"/>
              <w:jc w:val="center"/>
              <w:rPr>
                <w:rFonts w:eastAsia="標楷體"/>
                <w:sz w:val="22"/>
              </w:rPr>
            </w:pPr>
            <w:r w:rsidRPr="006D20BB">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6D20BB" w:rsidRPr="006D20BB" w:rsidRDefault="006D20BB" w:rsidP="006D20B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6D20BB" w:rsidRPr="006D20BB" w:rsidRDefault="006D20BB" w:rsidP="006D20BB">
            <w:pPr>
              <w:widowControl/>
              <w:rPr>
                <w:rFonts w:eastAsia="標楷體"/>
                <w:sz w:val="22"/>
                <w:lang w:val="zh-TW"/>
              </w:rPr>
            </w:pPr>
          </w:p>
        </w:tc>
      </w:tr>
      <w:tr w:rsidR="006D20BB" w:rsidRPr="006D20BB" w:rsidTr="006D20BB">
        <w:trPr>
          <w:cantSplit/>
        </w:trPr>
        <w:tc>
          <w:tcPr>
            <w:tcW w:w="1402" w:type="dxa"/>
            <w:tcBorders>
              <w:top w:val="nil"/>
              <w:left w:val="nil"/>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2010</w:t>
            </w:r>
            <w:r w:rsidRPr="006D20BB">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4.7</w:t>
            </w:r>
          </w:p>
        </w:tc>
        <w:tc>
          <w:tcPr>
            <w:tcW w:w="772"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15.6</w:t>
            </w:r>
          </w:p>
        </w:tc>
        <w:tc>
          <w:tcPr>
            <w:tcW w:w="84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67.4</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24.4</w:t>
            </w:r>
          </w:p>
        </w:tc>
        <w:tc>
          <w:tcPr>
            <w:tcW w:w="853"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60.6</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17.7</w:t>
            </w:r>
          </w:p>
        </w:tc>
        <w:tc>
          <w:tcPr>
            <w:tcW w:w="91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6.8</w:t>
            </w:r>
          </w:p>
        </w:tc>
        <w:tc>
          <w:tcPr>
            <w:tcW w:w="85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-0.7</w:t>
            </w:r>
          </w:p>
        </w:tc>
        <w:tc>
          <w:tcPr>
            <w:tcW w:w="835" w:type="dxa"/>
            <w:tcBorders>
              <w:top w:val="nil"/>
              <w:left w:val="single" w:sz="6" w:space="0" w:color="auto"/>
              <w:bottom w:val="nil"/>
              <w:right w:val="nil"/>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5.1</w:t>
            </w:r>
          </w:p>
        </w:tc>
      </w:tr>
      <w:tr w:rsidR="006D20BB" w:rsidRPr="006D20BB" w:rsidTr="006D20BB">
        <w:trPr>
          <w:cantSplit/>
        </w:trPr>
        <w:tc>
          <w:tcPr>
            <w:tcW w:w="1402" w:type="dxa"/>
            <w:tcBorders>
              <w:top w:val="nil"/>
              <w:left w:val="nil"/>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2011</w:t>
            </w:r>
            <w:r w:rsidRPr="006D20BB">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-0.5</w:t>
            </w:r>
          </w:p>
        </w:tc>
        <w:tc>
          <w:tcPr>
            <w:tcW w:w="772"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-2.8</w:t>
            </w:r>
          </w:p>
        </w:tc>
        <w:tc>
          <w:tcPr>
            <w:tcW w:w="84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65.7</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-2.5</w:t>
            </w:r>
          </w:p>
        </w:tc>
        <w:tc>
          <w:tcPr>
            <w:tcW w:w="853"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67.9</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12.0</w:t>
            </w:r>
          </w:p>
        </w:tc>
        <w:tc>
          <w:tcPr>
            <w:tcW w:w="91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-2.2</w:t>
            </w:r>
          </w:p>
        </w:tc>
        <w:tc>
          <w:tcPr>
            <w:tcW w:w="85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-0.3</w:t>
            </w:r>
          </w:p>
        </w:tc>
        <w:tc>
          <w:tcPr>
            <w:tcW w:w="835" w:type="dxa"/>
            <w:tcBorders>
              <w:top w:val="nil"/>
              <w:left w:val="single" w:sz="6" w:space="0" w:color="auto"/>
              <w:bottom w:val="nil"/>
              <w:right w:val="nil"/>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4.6</w:t>
            </w:r>
          </w:p>
        </w:tc>
      </w:tr>
      <w:tr w:rsidR="006D20BB" w:rsidRPr="006D20BB" w:rsidTr="006D20BB">
        <w:trPr>
          <w:cantSplit/>
        </w:trPr>
        <w:tc>
          <w:tcPr>
            <w:tcW w:w="1402" w:type="dxa"/>
            <w:tcBorders>
              <w:top w:val="nil"/>
              <w:left w:val="nil"/>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2012</w:t>
            </w:r>
            <w:r w:rsidRPr="006D20BB">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1.4</w:t>
            </w:r>
          </w:p>
        </w:tc>
        <w:tc>
          <w:tcPr>
            <w:tcW w:w="772"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0.6</w:t>
            </w:r>
          </w:p>
        </w:tc>
        <w:tc>
          <w:tcPr>
            <w:tcW w:w="84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0.0</w:t>
            </w:r>
          </w:p>
        </w:tc>
        <w:tc>
          <w:tcPr>
            <w:tcW w:w="835" w:type="dxa"/>
            <w:tcBorders>
              <w:top w:val="nil"/>
              <w:left w:val="single" w:sz="6" w:space="0" w:color="auto"/>
              <w:bottom w:val="nil"/>
              <w:right w:val="nil"/>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4.3</w:t>
            </w:r>
          </w:p>
        </w:tc>
      </w:tr>
      <w:tr w:rsidR="006D20BB" w:rsidRPr="006D20BB" w:rsidTr="006D20BB">
        <w:trPr>
          <w:cantSplit/>
        </w:trPr>
        <w:tc>
          <w:tcPr>
            <w:tcW w:w="1402" w:type="dxa"/>
            <w:tcBorders>
              <w:top w:val="nil"/>
              <w:left w:val="nil"/>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2013</w:t>
            </w:r>
            <w:r w:rsidRPr="006D20BB">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1.6</w:t>
            </w:r>
          </w:p>
        </w:tc>
        <w:tc>
          <w:tcPr>
            <w:tcW w:w="772"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-0.8</w:t>
            </w:r>
          </w:p>
        </w:tc>
        <w:tc>
          <w:tcPr>
            <w:tcW w:w="84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69.8</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9.5</w:t>
            </w:r>
          </w:p>
        </w:tc>
        <w:tc>
          <w:tcPr>
            <w:tcW w:w="853"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81.3</w:t>
            </w:r>
          </w:p>
        </w:tc>
        <w:tc>
          <w:tcPr>
            <w:tcW w:w="78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15.0</w:t>
            </w:r>
          </w:p>
        </w:tc>
        <w:tc>
          <w:tcPr>
            <w:tcW w:w="910"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w:t>
            </w:r>
            <w:r w:rsidRPr="006D20BB">
              <w:rPr>
                <w:rFonts w:eastAsia="標楷體"/>
                <w:sz w:val="22"/>
              </w:rPr>
              <w:t>11.5</w:t>
            </w:r>
          </w:p>
        </w:tc>
        <w:tc>
          <w:tcPr>
            <w:tcW w:w="854" w:type="dxa"/>
            <w:tcBorders>
              <w:top w:val="nil"/>
              <w:left w:val="single" w:sz="6" w:space="0" w:color="auto"/>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0.4</w:t>
            </w:r>
          </w:p>
        </w:tc>
        <w:tc>
          <w:tcPr>
            <w:tcW w:w="835" w:type="dxa"/>
            <w:tcBorders>
              <w:top w:val="nil"/>
              <w:left w:val="single" w:sz="6" w:space="0" w:color="auto"/>
              <w:bottom w:val="nil"/>
              <w:right w:val="nil"/>
            </w:tcBorders>
            <w:vAlign w:val="bottom"/>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4.0</w:t>
            </w:r>
          </w:p>
        </w:tc>
      </w:tr>
      <w:tr w:rsidR="006D20BB" w:rsidRPr="006D20BB" w:rsidTr="006D20BB">
        <w:trPr>
          <w:cantSplit/>
        </w:trPr>
        <w:tc>
          <w:tcPr>
            <w:tcW w:w="1402" w:type="dxa"/>
            <w:tcBorders>
              <w:top w:val="nil"/>
              <w:left w:val="nil"/>
              <w:bottom w:val="nil"/>
              <w:right w:val="single" w:sz="6" w:space="0" w:color="auto"/>
            </w:tcBorders>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2014</w:t>
            </w:r>
            <w:r w:rsidRPr="006D20BB">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2.7</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3.6</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-0.7</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3.9</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7.15</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2.3</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3.4</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3.8</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8</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-3.3</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5.71</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-1.3</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6.65</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-1.5</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-0.95</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3.1</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3.5</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9</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-1.9</w:t>
            </w:r>
            <w:r w:rsidRPr="006D20BB">
              <w:rPr>
                <w:rFonts w:eastAsia="標楷體"/>
                <w:sz w:val="22"/>
              </w:rPr>
              <w:t>（</w:t>
            </w:r>
            <w:r w:rsidRPr="006D20BB">
              <w:rPr>
                <w:rFonts w:eastAsia="標楷體"/>
                <w:sz w:val="22"/>
              </w:rPr>
              <w:t>III</w:t>
            </w:r>
            <w:r w:rsidRPr="006D20BB">
              <w:rPr>
                <w:rFonts w:eastAsia="標楷體"/>
                <w:sz w:val="22"/>
              </w:rPr>
              <w:t>）</w:t>
            </w: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3.2</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3.6</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10</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2.9</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3.5</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11</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2.4</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3.5</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12</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1.5</w:t>
            </w:r>
            <w:r w:rsidRPr="006D20BB">
              <w:rPr>
                <w:rFonts w:eastAsia="標楷體"/>
                <w:sz w:val="22"/>
              </w:rPr>
              <w:t>（</w:t>
            </w:r>
            <w:r w:rsidRPr="006D20BB">
              <w:rPr>
                <w:rFonts w:eastAsia="標楷體"/>
                <w:sz w:val="22"/>
              </w:rPr>
              <w:t>IV</w:t>
            </w:r>
            <w:r w:rsidRPr="006D20BB">
              <w:rPr>
                <w:rFonts w:eastAsia="標楷體"/>
                <w:sz w:val="22"/>
              </w:rPr>
              <w:t>）</w:t>
            </w: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2.4</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3.4</w:t>
            </w:r>
          </w:p>
        </w:tc>
      </w:tr>
      <w:tr w:rsidR="006D20BB" w:rsidRPr="006D20BB" w:rsidTr="006D20BB">
        <w:trPr>
          <w:cantSplit/>
        </w:trPr>
        <w:tc>
          <w:tcPr>
            <w:tcW w:w="1402" w:type="dxa"/>
            <w:tcBorders>
              <w:top w:val="nil"/>
              <w:left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2015</w:t>
            </w:r>
            <w:r w:rsidRPr="006D20BB">
              <w:rPr>
                <w:rFonts w:eastAsia="標楷體" w:hint="eastAsia"/>
                <w:sz w:val="22"/>
              </w:rPr>
              <w:t>年</w:t>
            </w:r>
          </w:p>
        </w:tc>
        <w:tc>
          <w:tcPr>
            <w:tcW w:w="1080"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w:t>
            </w:r>
          </w:p>
        </w:tc>
        <w:tc>
          <w:tcPr>
            <w:tcW w:w="840"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44.47</w:t>
            </w:r>
          </w:p>
        </w:tc>
        <w:tc>
          <w:tcPr>
            <w:tcW w:w="784"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7.9</w:t>
            </w:r>
          </w:p>
        </w:tc>
        <w:tc>
          <w:tcPr>
            <w:tcW w:w="853"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46.44</w:t>
            </w:r>
          </w:p>
        </w:tc>
        <w:tc>
          <w:tcPr>
            <w:tcW w:w="784"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-6.6</w:t>
            </w:r>
          </w:p>
        </w:tc>
        <w:tc>
          <w:tcPr>
            <w:tcW w:w="910"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-1.43</w:t>
            </w:r>
          </w:p>
        </w:tc>
        <w:tc>
          <w:tcPr>
            <w:tcW w:w="854" w:type="dxa"/>
            <w:tcBorders>
              <w:top w:val="nil"/>
              <w:left w:val="single" w:sz="6"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w:t>
            </w:r>
          </w:p>
        </w:tc>
        <w:tc>
          <w:tcPr>
            <w:tcW w:w="835" w:type="dxa"/>
            <w:tcBorders>
              <w:top w:val="nil"/>
              <w:left w:val="single" w:sz="6" w:space="0" w:color="auto"/>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3.4</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2.4</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3.6</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2.2</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3.5</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1.0</w:t>
            </w:r>
            <w:r w:rsidRPr="006D20BB">
              <w:rPr>
                <w:rFonts w:eastAsia="標楷體"/>
                <w:sz w:val="22"/>
              </w:rPr>
              <w:t>（</w:t>
            </w:r>
            <w:r w:rsidRPr="006D20BB">
              <w:rPr>
                <w:rFonts w:eastAsia="標楷體"/>
                <w:sz w:val="22"/>
              </w:rPr>
              <w:t>I</w:t>
            </w:r>
            <w:r w:rsidRPr="006D20BB">
              <w:rPr>
                <w:rFonts w:eastAsia="標楷體"/>
                <w:sz w:val="22"/>
              </w:rPr>
              <w:t>）</w:t>
            </w: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2.3</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3.4</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4</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0.1</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0.6</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3.3</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5</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-3.9</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0.5</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3.3</w:t>
            </w:r>
          </w:p>
        </w:tc>
      </w:tr>
      <w:tr w:rsidR="006D20BB" w:rsidRPr="006D20BB" w:rsidTr="006D20BB">
        <w:trPr>
          <w:cantSplit/>
        </w:trPr>
        <w:tc>
          <w:tcPr>
            <w:tcW w:w="1402" w:type="dxa"/>
            <w:tcBorders>
              <w:top w:val="nil"/>
              <w:left w:val="nil"/>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w:t>
            </w:r>
            <w:r w:rsidRPr="006D20BB">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6D20BB" w:rsidRPr="006D20BB" w:rsidRDefault="00A43616" w:rsidP="006D20BB">
            <w:pPr>
              <w:autoSpaceDE w:val="0"/>
              <w:autoSpaceDN w:val="0"/>
              <w:adjustRightInd w:val="0"/>
              <w:snapToGrid w:val="0"/>
              <w:spacing w:line="380" w:lineRule="exact"/>
              <w:jc w:val="center"/>
              <w:rPr>
                <w:rFonts w:eastAsia="標楷體"/>
                <w:sz w:val="22"/>
              </w:rPr>
            </w:pPr>
            <w:r>
              <w:rPr>
                <w:rFonts w:eastAsia="標楷體" w:hint="eastAsia"/>
                <w:sz w:val="22"/>
              </w:rPr>
              <w:t>-1.6</w:t>
            </w:r>
            <w:r w:rsidR="006D20BB" w:rsidRPr="006D20BB">
              <w:rPr>
                <w:rFonts w:eastAsia="標楷體"/>
                <w:sz w:val="22"/>
              </w:rPr>
              <w:t>（</w:t>
            </w:r>
            <w:r w:rsidR="006D20BB" w:rsidRPr="006D20BB">
              <w:rPr>
                <w:rFonts w:eastAsia="標楷體" w:hint="eastAsia"/>
                <w:sz w:val="22"/>
              </w:rPr>
              <w:t>I</w:t>
            </w:r>
            <w:r w:rsidR="006D20BB" w:rsidRPr="006D20BB">
              <w:rPr>
                <w:rFonts w:eastAsia="標楷體"/>
                <w:sz w:val="22"/>
              </w:rPr>
              <w:t>I</w:t>
            </w:r>
            <w:r w:rsidR="006D20BB" w:rsidRPr="006D20BB">
              <w:rPr>
                <w:rFonts w:eastAsia="標楷體"/>
                <w:sz w:val="22"/>
              </w:rPr>
              <w:t>）</w:t>
            </w:r>
          </w:p>
        </w:tc>
        <w:tc>
          <w:tcPr>
            <w:tcW w:w="772"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2.3</w:t>
            </w:r>
          </w:p>
        </w:tc>
        <w:tc>
          <w:tcPr>
            <w:tcW w:w="84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6.51</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9.5</w:t>
            </w:r>
          </w:p>
        </w:tc>
        <w:tc>
          <w:tcPr>
            <w:tcW w:w="853"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6.57</w:t>
            </w:r>
          </w:p>
        </w:tc>
        <w:tc>
          <w:tcPr>
            <w:tcW w:w="78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-2.9</w:t>
            </w:r>
          </w:p>
        </w:tc>
        <w:tc>
          <w:tcPr>
            <w:tcW w:w="910"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-0.06</w:t>
            </w:r>
          </w:p>
        </w:tc>
        <w:tc>
          <w:tcPr>
            <w:tcW w:w="854" w:type="dxa"/>
            <w:tcBorders>
              <w:top w:val="nil"/>
              <w:left w:val="single" w:sz="6" w:space="0" w:color="auto"/>
              <w:bottom w:val="nil"/>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0.4</w:t>
            </w:r>
          </w:p>
        </w:tc>
        <w:tc>
          <w:tcPr>
            <w:tcW w:w="835" w:type="dxa"/>
            <w:tcBorders>
              <w:top w:val="nil"/>
              <w:left w:val="single" w:sz="6" w:space="0" w:color="auto"/>
              <w:bottom w:val="nil"/>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3.4</w:t>
            </w:r>
          </w:p>
        </w:tc>
      </w:tr>
      <w:tr w:rsidR="006D20BB" w:rsidRPr="006D20BB" w:rsidTr="006D20BB">
        <w:trPr>
          <w:cantSplit/>
        </w:trPr>
        <w:tc>
          <w:tcPr>
            <w:tcW w:w="1402" w:type="dxa"/>
            <w:tcBorders>
              <w:top w:val="nil"/>
              <w:left w:val="nil"/>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w:t>
            </w:r>
            <w:r w:rsidRPr="006D20BB">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6.66</w:t>
            </w:r>
          </w:p>
        </w:tc>
        <w:tc>
          <w:tcPr>
            <w:tcW w:w="784"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7.6</w:t>
            </w:r>
          </w:p>
        </w:tc>
        <w:tc>
          <w:tcPr>
            <w:tcW w:w="853"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6.93</w:t>
            </w:r>
          </w:p>
        </w:tc>
        <w:tc>
          <w:tcPr>
            <w:tcW w:w="784"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-3.2</w:t>
            </w:r>
          </w:p>
        </w:tc>
        <w:tc>
          <w:tcPr>
            <w:tcW w:w="910"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0.27</w:t>
            </w:r>
          </w:p>
        </w:tc>
        <w:tc>
          <w:tcPr>
            <w:tcW w:w="854" w:type="dxa"/>
            <w:tcBorders>
              <w:top w:val="nil"/>
              <w:left w:val="single" w:sz="6" w:space="0" w:color="auto"/>
              <w:bottom w:val="single" w:sz="4" w:space="0" w:color="auto"/>
              <w:right w:val="single" w:sz="6" w:space="0" w:color="auto"/>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w:t>
            </w:r>
          </w:p>
        </w:tc>
        <w:tc>
          <w:tcPr>
            <w:tcW w:w="835" w:type="dxa"/>
            <w:tcBorders>
              <w:top w:val="nil"/>
              <w:left w:val="single" w:sz="6" w:space="0" w:color="auto"/>
              <w:bottom w:val="single" w:sz="4" w:space="0" w:color="auto"/>
              <w:right w:val="nil"/>
            </w:tcBorders>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w:t>
            </w:r>
          </w:p>
        </w:tc>
      </w:tr>
    </w:tbl>
    <w:p w:rsidR="006D20BB" w:rsidRPr="006D20BB" w:rsidRDefault="006D20BB" w:rsidP="006D20BB">
      <w:pPr>
        <w:widowControl/>
        <w:snapToGrid w:val="0"/>
        <w:spacing w:line="280" w:lineRule="exact"/>
        <w:ind w:left="447" w:rightChars="-295" w:right="-708" w:hangingChars="203" w:hanging="447"/>
        <w:rPr>
          <w:rFonts w:eastAsia="標楷體"/>
          <w:kern w:val="0"/>
          <w:sz w:val="22"/>
          <w:szCs w:val="22"/>
        </w:rPr>
      </w:pPr>
      <w:r w:rsidRPr="006D20BB">
        <w:rPr>
          <w:rFonts w:eastAsia="標楷體"/>
          <w:kern w:val="0"/>
          <w:sz w:val="22"/>
          <w:szCs w:val="22"/>
        </w:rPr>
        <w:t>註：除實質</w:t>
      </w:r>
      <w:r w:rsidRPr="006D20BB">
        <w:rPr>
          <w:rFonts w:eastAsia="標楷體"/>
          <w:kern w:val="0"/>
          <w:sz w:val="22"/>
          <w:szCs w:val="22"/>
        </w:rPr>
        <w:t>GDP</w:t>
      </w:r>
      <w:r w:rsidRPr="006D20BB">
        <w:rPr>
          <w:rFonts w:eastAsia="標楷體"/>
          <w:kern w:val="0"/>
          <w:sz w:val="22"/>
          <w:szCs w:val="22"/>
        </w:rPr>
        <w:t>經濟成長率為較前期比換算為年率、失業率為與前月相比之季節調整值外，其餘成長率皆為與上年同期相比資料。</w:t>
      </w:r>
    </w:p>
    <w:p w:rsidR="006D20BB" w:rsidRPr="006D20BB" w:rsidRDefault="006D20BB" w:rsidP="006D20BB">
      <w:pPr>
        <w:widowControl/>
        <w:snapToGrid w:val="0"/>
        <w:spacing w:line="280" w:lineRule="exact"/>
        <w:ind w:left="110" w:rightChars="-295" w:right="-708" w:hangingChars="50" w:hanging="110"/>
        <w:rPr>
          <w:rFonts w:eastAsia="標楷體"/>
          <w:kern w:val="0"/>
          <w:sz w:val="22"/>
          <w:szCs w:val="22"/>
        </w:rPr>
      </w:pPr>
      <w:r w:rsidRPr="006D20BB">
        <w:rPr>
          <w:rFonts w:eastAsia="標楷體"/>
          <w:kern w:val="0"/>
          <w:sz w:val="22"/>
          <w:szCs w:val="22"/>
        </w:rPr>
        <w:t>資料來源：日本內閣府、經濟產業省、財務省、總務省。</w:t>
      </w:r>
    </w:p>
    <w:p w:rsidR="008A0333" w:rsidRPr="006D20BB" w:rsidRDefault="008A0333" w:rsidP="008A0333">
      <w:pPr>
        <w:snapToGrid w:val="0"/>
        <w:spacing w:before="60" w:line="300" w:lineRule="auto"/>
        <w:ind w:right="-227"/>
        <w:jc w:val="both"/>
        <w:rPr>
          <w:rFonts w:eastAsia="標楷體"/>
          <w:sz w:val="28"/>
          <w:szCs w:val="32"/>
        </w:rPr>
      </w:pPr>
    </w:p>
    <w:p w:rsidR="00906748" w:rsidRPr="00B118E9" w:rsidRDefault="008A63EF" w:rsidP="008A63EF">
      <w:pPr>
        <w:widowControl/>
        <w:rPr>
          <w:rFonts w:eastAsia="標楷體"/>
          <w:sz w:val="28"/>
          <w:szCs w:val="32"/>
        </w:rPr>
      </w:pPr>
      <w:r>
        <w:rPr>
          <w:rFonts w:eastAsia="標楷體"/>
          <w:sz w:val="28"/>
          <w:szCs w:val="32"/>
        </w:rPr>
        <w:br w:type="page"/>
      </w:r>
    </w:p>
    <w:p w:rsidR="00812880" w:rsidRPr="00B118E9" w:rsidRDefault="00812880" w:rsidP="00812880">
      <w:pPr>
        <w:pStyle w:val="k3a"/>
        <w:tabs>
          <w:tab w:val="left" w:pos="540"/>
        </w:tabs>
        <w:spacing w:before="180" w:line="300" w:lineRule="auto"/>
        <w:ind w:leftChars="0" w:left="0" w:firstLineChars="0" w:firstLine="0"/>
        <w:rPr>
          <w:b/>
          <w:bCs/>
          <w:szCs w:val="28"/>
        </w:rPr>
      </w:pPr>
      <w:r w:rsidRPr="00B118E9">
        <w:rPr>
          <w:b/>
          <w:bCs/>
          <w:szCs w:val="28"/>
        </w:rPr>
        <w:t>２、南韓</w:t>
      </w:r>
    </w:p>
    <w:p w:rsidR="00D22038" w:rsidRPr="00D22038" w:rsidRDefault="006D20BB"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6D20BB">
        <w:rPr>
          <w:rFonts w:ascii="Times New Roman" w:eastAsia="標楷體" w:hAnsi="Times New Roman" w:hint="eastAsia"/>
          <w:color w:val="000000" w:themeColor="text1"/>
          <w:kern w:val="0"/>
          <w:sz w:val="28"/>
          <w:szCs w:val="20"/>
        </w:rPr>
        <w:t>韓國國內需求受到中東呼吸症候群冠狀病毒</w:t>
      </w:r>
      <w:r w:rsidRPr="006D20BB">
        <w:rPr>
          <w:rFonts w:ascii="Times New Roman" w:eastAsia="標楷體" w:hAnsi="Times New Roman" w:hint="eastAsia"/>
          <w:color w:val="000000" w:themeColor="text1"/>
          <w:kern w:val="0"/>
          <w:sz w:val="28"/>
          <w:szCs w:val="20"/>
        </w:rPr>
        <w:t>(MERS)</w:t>
      </w:r>
      <w:r w:rsidRPr="006D20BB">
        <w:rPr>
          <w:rFonts w:ascii="Times New Roman" w:eastAsia="標楷體" w:hAnsi="Times New Roman" w:hint="eastAsia"/>
          <w:color w:val="000000" w:themeColor="text1"/>
          <w:kern w:val="0"/>
          <w:sz w:val="28"/>
          <w:szCs w:val="20"/>
        </w:rPr>
        <w:t>影響減少，對外出口則因中國大陸經濟及全球經濟成長趨緩而停滯，使得當前經濟景氣呈現疲軟狀態。環球透視組織</w:t>
      </w:r>
      <w:r w:rsidRPr="006D20BB">
        <w:rPr>
          <w:rFonts w:ascii="Times New Roman" w:eastAsia="標楷體" w:hAnsi="Times New Roman" w:hint="eastAsia"/>
          <w:color w:val="000000" w:themeColor="text1"/>
          <w:kern w:val="0"/>
          <w:sz w:val="28"/>
          <w:szCs w:val="20"/>
        </w:rPr>
        <w:t>(Global Insight)8</w:t>
      </w:r>
      <w:r w:rsidRPr="006D20BB">
        <w:rPr>
          <w:rFonts w:ascii="Times New Roman" w:eastAsia="標楷體" w:hAnsi="Times New Roman" w:hint="eastAsia"/>
          <w:color w:val="000000" w:themeColor="text1"/>
          <w:kern w:val="0"/>
          <w:sz w:val="28"/>
          <w:szCs w:val="20"/>
        </w:rPr>
        <w:t>月預估，</w:t>
      </w:r>
      <w:r w:rsidRPr="006D20BB">
        <w:rPr>
          <w:rFonts w:ascii="Times New Roman" w:eastAsia="標楷體" w:hAnsi="Times New Roman" w:hint="eastAsia"/>
          <w:color w:val="000000" w:themeColor="text1"/>
          <w:kern w:val="0"/>
          <w:sz w:val="28"/>
          <w:szCs w:val="20"/>
        </w:rPr>
        <w:t>2015</w:t>
      </w:r>
      <w:r w:rsidRPr="006D20BB">
        <w:rPr>
          <w:rFonts w:ascii="Times New Roman" w:eastAsia="標楷體" w:hAnsi="Times New Roman" w:hint="eastAsia"/>
          <w:color w:val="000000" w:themeColor="text1"/>
          <w:kern w:val="0"/>
          <w:sz w:val="28"/>
          <w:szCs w:val="20"/>
        </w:rPr>
        <w:t>年韓國全年經濟成長率僅</w:t>
      </w:r>
      <w:r w:rsidRPr="006D20BB">
        <w:rPr>
          <w:rFonts w:ascii="Times New Roman" w:eastAsia="標楷體" w:hAnsi="Times New Roman" w:hint="eastAsia"/>
          <w:color w:val="000000" w:themeColor="text1"/>
          <w:kern w:val="0"/>
          <w:sz w:val="28"/>
          <w:szCs w:val="20"/>
        </w:rPr>
        <w:t>2.2%</w:t>
      </w:r>
      <w:r w:rsidRPr="006D20BB">
        <w:rPr>
          <w:rFonts w:ascii="Times New Roman" w:eastAsia="標楷體" w:hAnsi="Times New Roman" w:hint="eastAsia"/>
          <w:color w:val="000000" w:themeColor="text1"/>
          <w:kern w:val="0"/>
          <w:sz w:val="28"/>
          <w:szCs w:val="20"/>
        </w:rPr>
        <w:t>，較</w:t>
      </w:r>
      <w:r w:rsidRPr="006D20BB">
        <w:rPr>
          <w:rFonts w:ascii="Times New Roman" w:eastAsia="標楷體" w:hAnsi="Times New Roman" w:hint="eastAsia"/>
          <w:color w:val="000000" w:themeColor="text1"/>
          <w:kern w:val="0"/>
          <w:sz w:val="28"/>
          <w:szCs w:val="20"/>
        </w:rPr>
        <w:t>7</w:t>
      </w:r>
      <w:r w:rsidR="00A43616">
        <w:rPr>
          <w:rFonts w:ascii="Times New Roman" w:eastAsia="標楷體" w:hAnsi="Times New Roman" w:hint="eastAsia"/>
          <w:color w:val="000000" w:themeColor="text1"/>
          <w:kern w:val="0"/>
          <w:sz w:val="28"/>
          <w:szCs w:val="20"/>
        </w:rPr>
        <w:t>月</w:t>
      </w:r>
      <w:r w:rsidRPr="006D20BB">
        <w:rPr>
          <w:rFonts w:ascii="Times New Roman" w:eastAsia="標楷體" w:hAnsi="Times New Roman" w:hint="eastAsia"/>
          <w:color w:val="000000" w:themeColor="text1"/>
          <w:kern w:val="0"/>
          <w:sz w:val="28"/>
          <w:szCs w:val="20"/>
        </w:rPr>
        <w:t>預估下修</w:t>
      </w:r>
      <w:r w:rsidRPr="006D20BB">
        <w:rPr>
          <w:rFonts w:ascii="Times New Roman" w:eastAsia="標楷體" w:hAnsi="Times New Roman" w:hint="eastAsia"/>
          <w:color w:val="000000" w:themeColor="text1"/>
          <w:kern w:val="0"/>
          <w:sz w:val="28"/>
          <w:szCs w:val="20"/>
        </w:rPr>
        <w:t>0.1</w:t>
      </w:r>
      <w:r w:rsidRPr="006D20BB">
        <w:rPr>
          <w:rFonts w:ascii="Times New Roman" w:eastAsia="標楷體" w:hAnsi="Times New Roman" w:hint="eastAsia"/>
          <w:color w:val="000000" w:themeColor="text1"/>
          <w:kern w:val="0"/>
          <w:sz w:val="28"/>
          <w:szCs w:val="20"/>
        </w:rPr>
        <w:t>個百分點，同時低於</w:t>
      </w:r>
      <w:r w:rsidRPr="006D20BB">
        <w:rPr>
          <w:rFonts w:ascii="Times New Roman" w:eastAsia="標楷體" w:hAnsi="Times New Roman" w:hint="eastAsia"/>
          <w:color w:val="000000" w:themeColor="text1"/>
          <w:kern w:val="0"/>
          <w:sz w:val="28"/>
          <w:szCs w:val="20"/>
        </w:rPr>
        <w:t>2014</w:t>
      </w:r>
      <w:r w:rsidR="00A43616">
        <w:rPr>
          <w:rFonts w:ascii="Times New Roman" w:eastAsia="標楷體" w:hAnsi="Times New Roman" w:hint="eastAsia"/>
          <w:color w:val="000000" w:themeColor="text1"/>
          <w:kern w:val="0"/>
          <w:sz w:val="28"/>
          <w:szCs w:val="20"/>
        </w:rPr>
        <w:t>年之</w:t>
      </w:r>
      <w:r w:rsidRPr="006D20BB">
        <w:rPr>
          <w:rFonts w:ascii="Times New Roman" w:eastAsia="標楷體" w:hAnsi="Times New Roman" w:hint="eastAsia"/>
          <w:color w:val="000000" w:themeColor="text1"/>
          <w:kern w:val="0"/>
          <w:sz w:val="28"/>
          <w:szCs w:val="20"/>
        </w:rPr>
        <w:t>2.9%</w:t>
      </w:r>
      <w:r w:rsidR="008A63EF" w:rsidRPr="008A63EF">
        <w:rPr>
          <w:rFonts w:ascii="Times New Roman" w:eastAsia="標楷體" w:hAnsi="Times New Roman" w:hint="eastAsia"/>
          <w:color w:val="000000" w:themeColor="text1"/>
          <w:kern w:val="0"/>
          <w:sz w:val="28"/>
          <w:szCs w:val="20"/>
        </w:rPr>
        <w:t>。</w:t>
      </w:r>
    </w:p>
    <w:p w:rsidR="00D22038" w:rsidRPr="00D22038" w:rsidRDefault="006D20BB"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6D20BB">
        <w:rPr>
          <w:rFonts w:ascii="Times New Roman" w:eastAsia="標楷體" w:hAnsi="Times New Roman" w:hint="eastAsia"/>
          <w:color w:val="000000" w:themeColor="text1"/>
          <w:sz w:val="28"/>
          <w:szCs w:val="28"/>
        </w:rPr>
        <w:t>2015</w:t>
      </w:r>
      <w:r w:rsidRPr="006D20BB">
        <w:rPr>
          <w:rFonts w:ascii="Times New Roman" w:eastAsia="標楷體" w:hAnsi="Times New Roman" w:hint="eastAsia"/>
          <w:color w:val="000000" w:themeColor="text1"/>
          <w:sz w:val="28"/>
          <w:szCs w:val="28"/>
        </w:rPr>
        <w:t>年</w:t>
      </w:r>
      <w:r w:rsidRPr="006D20BB">
        <w:rPr>
          <w:rFonts w:ascii="Times New Roman" w:eastAsia="標楷體" w:hAnsi="Times New Roman" w:hint="eastAsia"/>
          <w:color w:val="000000" w:themeColor="text1"/>
          <w:sz w:val="28"/>
          <w:szCs w:val="28"/>
        </w:rPr>
        <w:t>7</w:t>
      </w:r>
      <w:r w:rsidRPr="006D20BB">
        <w:rPr>
          <w:rFonts w:ascii="Times New Roman" w:eastAsia="標楷體" w:hAnsi="Times New Roman" w:hint="eastAsia"/>
          <w:color w:val="000000" w:themeColor="text1"/>
          <w:sz w:val="28"/>
          <w:szCs w:val="28"/>
        </w:rPr>
        <w:t>月出口為</w:t>
      </w:r>
      <w:r w:rsidRPr="006D20BB">
        <w:rPr>
          <w:rFonts w:ascii="Times New Roman" w:eastAsia="標楷體" w:hAnsi="Times New Roman" w:hint="eastAsia"/>
          <w:color w:val="000000" w:themeColor="text1"/>
          <w:sz w:val="28"/>
          <w:szCs w:val="28"/>
        </w:rPr>
        <w:t>466.1</w:t>
      </w:r>
      <w:r w:rsidRPr="006D20BB">
        <w:rPr>
          <w:rFonts w:ascii="Times New Roman" w:eastAsia="標楷體" w:hAnsi="Times New Roman" w:hint="eastAsia"/>
          <w:color w:val="000000" w:themeColor="text1"/>
          <w:sz w:val="28"/>
          <w:szCs w:val="28"/>
        </w:rPr>
        <w:t>億美元，較上年同月減少</w:t>
      </w:r>
      <w:r w:rsidRPr="006D20BB">
        <w:rPr>
          <w:rFonts w:ascii="Times New Roman" w:eastAsia="標楷體" w:hAnsi="Times New Roman" w:hint="eastAsia"/>
          <w:color w:val="000000" w:themeColor="text1"/>
          <w:sz w:val="28"/>
          <w:szCs w:val="28"/>
        </w:rPr>
        <w:t>3.3%</w:t>
      </w:r>
      <w:r w:rsidRPr="006D20BB">
        <w:rPr>
          <w:rFonts w:ascii="Times New Roman" w:eastAsia="標楷體" w:hAnsi="Times New Roman" w:hint="eastAsia"/>
          <w:color w:val="000000" w:themeColor="text1"/>
          <w:sz w:val="28"/>
          <w:szCs w:val="28"/>
        </w:rPr>
        <w:t>；進口為</w:t>
      </w:r>
      <w:r w:rsidRPr="006D20BB">
        <w:rPr>
          <w:rFonts w:ascii="Times New Roman" w:eastAsia="標楷體" w:hAnsi="Times New Roman" w:hint="eastAsia"/>
          <w:color w:val="000000" w:themeColor="text1"/>
          <w:sz w:val="28"/>
          <w:szCs w:val="28"/>
        </w:rPr>
        <w:t>388.5</w:t>
      </w:r>
      <w:r w:rsidRPr="006D20BB">
        <w:rPr>
          <w:rFonts w:ascii="Times New Roman" w:eastAsia="標楷體" w:hAnsi="Times New Roman" w:hint="eastAsia"/>
          <w:color w:val="000000" w:themeColor="text1"/>
          <w:sz w:val="28"/>
          <w:szCs w:val="28"/>
        </w:rPr>
        <w:t>億美元，大幅減少</w:t>
      </w:r>
      <w:r w:rsidRPr="006D20BB">
        <w:rPr>
          <w:rFonts w:ascii="Times New Roman" w:eastAsia="標楷體" w:hAnsi="Times New Roman" w:hint="eastAsia"/>
          <w:color w:val="000000" w:themeColor="text1"/>
          <w:sz w:val="28"/>
          <w:szCs w:val="28"/>
        </w:rPr>
        <w:t>15.3%</w:t>
      </w:r>
      <w:r w:rsidRPr="006D20BB">
        <w:rPr>
          <w:rFonts w:ascii="Times New Roman" w:eastAsia="標楷體" w:hAnsi="Times New Roman" w:hint="eastAsia"/>
          <w:color w:val="000000" w:themeColor="text1"/>
          <w:sz w:val="28"/>
          <w:szCs w:val="28"/>
        </w:rPr>
        <w:t>，貿易出超</w:t>
      </w:r>
      <w:r w:rsidRPr="006D20BB">
        <w:rPr>
          <w:rFonts w:ascii="Times New Roman" w:eastAsia="標楷體" w:hAnsi="Times New Roman" w:hint="eastAsia"/>
          <w:color w:val="000000" w:themeColor="text1"/>
          <w:sz w:val="28"/>
          <w:szCs w:val="28"/>
        </w:rPr>
        <w:t>77.6</w:t>
      </w:r>
      <w:r w:rsidRPr="006D20BB">
        <w:rPr>
          <w:rFonts w:ascii="Times New Roman" w:eastAsia="標楷體" w:hAnsi="Times New Roman" w:hint="eastAsia"/>
          <w:color w:val="000000" w:themeColor="text1"/>
          <w:sz w:val="28"/>
          <w:szCs w:val="28"/>
        </w:rPr>
        <w:t>億美元。</w:t>
      </w:r>
      <w:r w:rsidRPr="006D20BB">
        <w:rPr>
          <w:rFonts w:ascii="Times New Roman" w:eastAsia="標楷體" w:hAnsi="Times New Roman" w:hint="eastAsia"/>
          <w:color w:val="000000" w:themeColor="text1"/>
          <w:sz w:val="28"/>
          <w:szCs w:val="28"/>
        </w:rPr>
        <w:t>7</w:t>
      </w:r>
      <w:r w:rsidRPr="006D20BB">
        <w:rPr>
          <w:rFonts w:ascii="Times New Roman" w:eastAsia="標楷體" w:hAnsi="Times New Roman" w:hint="eastAsia"/>
          <w:color w:val="000000" w:themeColor="text1"/>
          <w:sz w:val="28"/>
          <w:szCs w:val="28"/>
        </w:rPr>
        <w:t>月</w:t>
      </w:r>
      <w:r w:rsidRPr="006D20BB">
        <w:rPr>
          <w:rFonts w:ascii="Times New Roman" w:eastAsia="標楷體" w:hAnsi="Times New Roman" w:hint="eastAsia"/>
          <w:color w:val="000000" w:themeColor="text1"/>
          <w:sz w:val="28"/>
          <w:szCs w:val="28"/>
        </w:rPr>
        <w:t>13</w:t>
      </w:r>
      <w:r w:rsidRPr="006D20BB">
        <w:rPr>
          <w:rFonts w:ascii="Times New Roman" w:eastAsia="標楷體" w:hAnsi="Times New Roman" w:hint="eastAsia"/>
          <w:color w:val="000000" w:themeColor="text1"/>
          <w:sz w:val="28"/>
          <w:szCs w:val="28"/>
        </w:rPr>
        <w:t>大主要出口項目中，除船舶</w:t>
      </w:r>
      <w:r w:rsidRPr="006D20BB">
        <w:rPr>
          <w:rFonts w:ascii="Times New Roman" w:eastAsia="標楷體" w:hAnsi="Times New Roman" w:hint="eastAsia"/>
          <w:color w:val="000000" w:themeColor="text1"/>
          <w:sz w:val="28"/>
          <w:szCs w:val="28"/>
        </w:rPr>
        <w:t>(57.4%)</w:t>
      </w:r>
      <w:r w:rsidRPr="006D20BB">
        <w:rPr>
          <w:rFonts w:ascii="Times New Roman" w:eastAsia="標楷體" w:hAnsi="Times New Roman" w:hint="eastAsia"/>
          <w:color w:val="000000" w:themeColor="text1"/>
          <w:sz w:val="28"/>
          <w:szCs w:val="28"/>
        </w:rPr>
        <w:t>、鋼鐵</w:t>
      </w:r>
      <w:r w:rsidRPr="006D20BB">
        <w:rPr>
          <w:rFonts w:ascii="Times New Roman" w:eastAsia="標楷體" w:hAnsi="Times New Roman" w:hint="eastAsia"/>
          <w:color w:val="000000" w:themeColor="text1"/>
          <w:sz w:val="28"/>
          <w:szCs w:val="28"/>
        </w:rPr>
        <w:t>(16.4%)</w:t>
      </w:r>
      <w:r w:rsidRPr="006D20BB">
        <w:rPr>
          <w:rFonts w:ascii="Times New Roman" w:eastAsia="標楷體" w:hAnsi="Times New Roman" w:hint="eastAsia"/>
          <w:color w:val="000000" w:themeColor="text1"/>
          <w:sz w:val="28"/>
          <w:szCs w:val="28"/>
        </w:rPr>
        <w:t>、半導體</w:t>
      </w:r>
      <w:r w:rsidRPr="006D20BB">
        <w:rPr>
          <w:rFonts w:ascii="Times New Roman" w:eastAsia="標楷體" w:hAnsi="Times New Roman" w:hint="eastAsia"/>
          <w:color w:val="000000" w:themeColor="text1"/>
          <w:sz w:val="28"/>
          <w:szCs w:val="28"/>
        </w:rPr>
        <w:t>(6.6%)</w:t>
      </w:r>
      <w:r w:rsidRPr="006D20BB">
        <w:rPr>
          <w:rFonts w:ascii="Times New Roman" w:eastAsia="標楷體" w:hAnsi="Times New Roman" w:hint="eastAsia"/>
          <w:color w:val="000000" w:themeColor="text1"/>
          <w:sz w:val="28"/>
          <w:szCs w:val="28"/>
        </w:rPr>
        <w:t>增加外，其餘出口項目</w:t>
      </w:r>
      <w:r w:rsidR="003F4949">
        <w:rPr>
          <w:rFonts w:ascii="Times New Roman" w:eastAsia="標楷體" w:hAnsi="Times New Roman" w:hint="eastAsia"/>
          <w:color w:val="000000" w:themeColor="text1"/>
          <w:sz w:val="28"/>
          <w:szCs w:val="28"/>
        </w:rPr>
        <w:t>均</w:t>
      </w:r>
      <w:r w:rsidRPr="006D20BB">
        <w:rPr>
          <w:rFonts w:ascii="Times New Roman" w:eastAsia="標楷體" w:hAnsi="Times New Roman" w:hint="eastAsia"/>
          <w:color w:val="000000" w:themeColor="text1"/>
          <w:sz w:val="28"/>
          <w:szCs w:val="28"/>
        </w:rPr>
        <w:t>呈現減少；對主要地區之出口，僅對美國</w:t>
      </w:r>
      <w:r w:rsidRPr="006D20BB">
        <w:rPr>
          <w:rFonts w:ascii="Times New Roman" w:eastAsia="標楷體" w:hAnsi="Times New Roman" w:hint="eastAsia"/>
          <w:color w:val="000000" w:themeColor="text1"/>
          <w:sz w:val="28"/>
          <w:szCs w:val="28"/>
        </w:rPr>
        <w:t>(1.8%)</w:t>
      </w:r>
      <w:r w:rsidRPr="006D20BB">
        <w:rPr>
          <w:rFonts w:ascii="Times New Roman" w:eastAsia="標楷體" w:hAnsi="Times New Roman" w:hint="eastAsia"/>
          <w:color w:val="000000" w:themeColor="text1"/>
          <w:sz w:val="28"/>
          <w:szCs w:val="28"/>
        </w:rPr>
        <w:t>微幅增加，對東協</w:t>
      </w:r>
      <w:r w:rsidRPr="006D20BB">
        <w:rPr>
          <w:rFonts w:ascii="Times New Roman" w:eastAsia="標楷體" w:hAnsi="Times New Roman" w:hint="eastAsia"/>
          <w:color w:val="000000" w:themeColor="text1"/>
          <w:sz w:val="28"/>
          <w:szCs w:val="28"/>
        </w:rPr>
        <w:t>(-0.6%)</w:t>
      </w:r>
      <w:r w:rsidRPr="006D20BB">
        <w:rPr>
          <w:rFonts w:ascii="Times New Roman" w:eastAsia="標楷體" w:hAnsi="Times New Roman" w:hint="eastAsia"/>
          <w:color w:val="000000" w:themeColor="text1"/>
          <w:sz w:val="28"/>
          <w:szCs w:val="28"/>
        </w:rPr>
        <w:t>、歐盟</w:t>
      </w:r>
      <w:r w:rsidRPr="006D20BB">
        <w:rPr>
          <w:rFonts w:ascii="Times New Roman" w:eastAsia="標楷體" w:hAnsi="Times New Roman" w:hint="eastAsia"/>
          <w:color w:val="000000" w:themeColor="text1"/>
          <w:sz w:val="28"/>
          <w:szCs w:val="28"/>
        </w:rPr>
        <w:t xml:space="preserve"> (-5.6%)</w:t>
      </w:r>
      <w:r w:rsidRPr="006D20BB">
        <w:rPr>
          <w:rFonts w:ascii="Times New Roman" w:eastAsia="標楷體" w:hAnsi="Times New Roman" w:hint="eastAsia"/>
          <w:color w:val="000000" w:themeColor="text1"/>
          <w:sz w:val="28"/>
          <w:szCs w:val="28"/>
        </w:rPr>
        <w:t>、中國大陸</w:t>
      </w:r>
      <w:r w:rsidRPr="006D20BB">
        <w:rPr>
          <w:rFonts w:ascii="Times New Roman" w:eastAsia="標楷體" w:hAnsi="Times New Roman" w:hint="eastAsia"/>
          <w:color w:val="000000" w:themeColor="text1"/>
          <w:sz w:val="28"/>
          <w:szCs w:val="28"/>
        </w:rPr>
        <w:t>(-6.4%)</w:t>
      </w:r>
      <w:r w:rsidRPr="006D20BB">
        <w:rPr>
          <w:rFonts w:ascii="Times New Roman" w:eastAsia="標楷體" w:hAnsi="Times New Roman" w:hint="eastAsia"/>
          <w:color w:val="000000" w:themeColor="text1"/>
          <w:sz w:val="28"/>
          <w:szCs w:val="28"/>
        </w:rPr>
        <w:t>、中南美</w:t>
      </w:r>
      <w:r w:rsidRPr="006D20BB">
        <w:rPr>
          <w:rFonts w:ascii="Times New Roman" w:eastAsia="標楷體" w:hAnsi="Times New Roman" w:hint="eastAsia"/>
          <w:color w:val="000000" w:themeColor="text1"/>
          <w:sz w:val="28"/>
          <w:szCs w:val="28"/>
        </w:rPr>
        <w:t>(-16.6%)</w:t>
      </w:r>
      <w:r w:rsidRPr="006D20BB">
        <w:rPr>
          <w:rFonts w:ascii="Times New Roman" w:eastAsia="標楷體" w:hAnsi="Times New Roman" w:hint="eastAsia"/>
          <w:color w:val="000000" w:themeColor="text1"/>
          <w:sz w:val="28"/>
          <w:szCs w:val="28"/>
        </w:rPr>
        <w:t>、中東</w:t>
      </w:r>
      <w:r w:rsidRPr="006D20BB">
        <w:rPr>
          <w:rFonts w:ascii="Times New Roman" w:eastAsia="標楷體" w:hAnsi="Times New Roman" w:hint="eastAsia"/>
          <w:color w:val="000000" w:themeColor="text1"/>
          <w:sz w:val="28"/>
          <w:szCs w:val="28"/>
        </w:rPr>
        <w:t>(-18.6%)</w:t>
      </w:r>
      <w:r w:rsidRPr="006D20BB">
        <w:rPr>
          <w:rFonts w:ascii="Times New Roman" w:eastAsia="標楷體" w:hAnsi="Times New Roman" w:hint="eastAsia"/>
          <w:color w:val="000000" w:themeColor="text1"/>
          <w:sz w:val="28"/>
          <w:szCs w:val="28"/>
        </w:rPr>
        <w:t>及日本</w:t>
      </w:r>
      <w:r w:rsidRPr="006D20BB">
        <w:rPr>
          <w:rFonts w:ascii="Times New Roman" w:eastAsia="標楷體" w:hAnsi="Times New Roman" w:hint="eastAsia"/>
          <w:color w:val="000000" w:themeColor="text1"/>
          <w:sz w:val="28"/>
          <w:szCs w:val="28"/>
        </w:rPr>
        <w:t>(-28%)</w:t>
      </w:r>
      <w:r w:rsidR="003F4949">
        <w:rPr>
          <w:rFonts w:ascii="Times New Roman" w:eastAsia="標楷體" w:hAnsi="Times New Roman" w:hint="eastAsia"/>
          <w:color w:val="000000" w:themeColor="text1"/>
          <w:sz w:val="28"/>
          <w:szCs w:val="28"/>
        </w:rPr>
        <w:t>均</w:t>
      </w:r>
      <w:r w:rsidRPr="006D20BB">
        <w:rPr>
          <w:rFonts w:ascii="Times New Roman" w:eastAsia="標楷體" w:hAnsi="Times New Roman" w:hint="eastAsia"/>
          <w:color w:val="000000" w:themeColor="text1"/>
          <w:sz w:val="28"/>
          <w:szCs w:val="28"/>
        </w:rPr>
        <w:t>衰退。</w:t>
      </w:r>
      <w:r w:rsidRPr="006D20BB">
        <w:rPr>
          <w:rFonts w:ascii="Times New Roman" w:eastAsia="標楷體" w:hAnsi="Times New Roman" w:hint="eastAsia"/>
          <w:color w:val="000000" w:themeColor="text1"/>
          <w:sz w:val="28"/>
          <w:szCs w:val="28"/>
        </w:rPr>
        <w:t>2015</w:t>
      </w:r>
      <w:r w:rsidRPr="006D20BB">
        <w:rPr>
          <w:rFonts w:ascii="Times New Roman" w:eastAsia="標楷體" w:hAnsi="Times New Roman" w:hint="eastAsia"/>
          <w:color w:val="000000" w:themeColor="text1"/>
          <w:sz w:val="28"/>
          <w:szCs w:val="28"/>
        </w:rPr>
        <w:t>年</w:t>
      </w:r>
      <w:r w:rsidRPr="006D20BB">
        <w:rPr>
          <w:rFonts w:ascii="Times New Roman" w:eastAsia="標楷體" w:hAnsi="Times New Roman" w:hint="eastAsia"/>
          <w:color w:val="000000" w:themeColor="text1"/>
          <w:sz w:val="28"/>
          <w:szCs w:val="28"/>
        </w:rPr>
        <w:t>6</w:t>
      </w:r>
      <w:r w:rsidRPr="006D20BB">
        <w:rPr>
          <w:rFonts w:ascii="Times New Roman" w:eastAsia="標楷體" w:hAnsi="Times New Roman" w:hint="eastAsia"/>
          <w:color w:val="000000" w:themeColor="text1"/>
          <w:sz w:val="28"/>
          <w:szCs w:val="28"/>
        </w:rPr>
        <w:t>月工業生產增加</w:t>
      </w:r>
      <w:r w:rsidRPr="006D20BB">
        <w:rPr>
          <w:rFonts w:ascii="Times New Roman" w:eastAsia="標楷體" w:hAnsi="Times New Roman" w:hint="eastAsia"/>
          <w:color w:val="000000" w:themeColor="text1"/>
          <w:sz w:val="28"/>
          <w:szCs w:val="28"/>
        </w:rPr>
        <w:t>1.3%</w:t>
      </w:r>
      <w:r w:rsidRPr="006D20BB">
        <w:rPr>
          <w:rFonts w:ascii="Times New Roman" w:eastAsia="標楷體" w:hAnsi="Times New Roman" w:hint="eastAsia"/>
          <w:color w:val="000000" w:themeColor="text1"/>
          <w:sz w:val="28"/>
          <w:szCs w:val="28"/>
        </w:rPr>
        <w:t>；</w:t>
      </w:r>
      <w:r w:rsidRPr="006D20BB">
        <w:rPr>
          <w:rFonts w:ascii="Times New Roman" w:eastAsia="標楷體" w:hAnsi="Times New Roman" w:hint="eastAsia"/>
          <w:color w:val="000000" w:themeColor="text1"/>
          <w:sz w:val="28"/>
          <w:szCs w:val="28"/>
        </w:rPr>
        <w:t>7</w:t>
      </w:r>
      <w:r w:rsidRPr="006D20BB">
        <w:rPr>
          <w:rFonts w:ascii="Times New Roman" w:eastAsia="標楷體" w:hAnsi="Times New Roman" w:hint="eastAsia"/>
          <w:color w:val="000000" w:themeColor="text1"/>
          <w:sz w:val="28"/>
          <w:szCs w:val="28"/>
        </w:rPr>
        <w:t>月失業率降至</w:t>
      </w:r>
      <w:r w:rsidRPr="006D20BB">
        <w:rPr>
          <w:rFonts w:ascii="Times New Roman" w:eastAsia="標楷體" w:hAnsi="Times New Roman" w:hint="eastAsia"/>
          <w:color w:val="000000" w:themeColor="text1"/>
          <w:sz w:val="28"/>
          <w:szCs w:val="28"/>
        </w:rPr>
        <w:t>3.7%</w:t>
      </w:r>
      <w:r w:rsidRPr="006D20BB">
        <w:rPr>
          <w:rFonts w:ascii="Times New Roman" w:eastAsia="標楷體" w:hAnsi="Times New Roman" w:hint="eastAsia"/>
          <w:color w:val="000000" w:themeColor="text1"/>
          <w:sz w:val="28"/>
          <w:szCs w:val="28"/>
        </w:rPr>
        <w:t>，消費者物價上漲</w:t>
      </w:r>
      <w:r w:rsidRPr="006D20BB">
        <w:rPr>
          <w:rFonts w:ascii="Times New Roman" w:eastAsia="標楷體" w:hAnsi="Times New Roman" w:hint="eastAsia"/>
          <w:color w:val="000000" w:themeColor="text1"/>
          <w:sz w:val="28"/>
          <w:szCs w:val="28"/>
        </w:rPr>
        <w:t>0.7%</w:t>
      </w:r>
      <w:r w:rsidR="008A63EF" w:rsidRPr="008A63EF">
        <w:rPr>
          <w:rFonts w:ascii="Times New Roman" w:eastAsia="標楷體" w:hAnsi="Times New Roman"/>
          <w:color w:val="000000" w:themeColor="text1"/>
          <w:sz w:val="28"/>
          <w:szCs w:val="28"/>
        </w:rPr>
        <w:t>。</w:t>
      </w:r>
    </w:p>
    <w:p w:rsidR="00D22038" w:rsidRPr="005C4C70" w:rsidRDefault="006D20BB"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6D20BB">
        <w:rPr>
          <w:rFonts w:ascii="Times New Roman" w:eastAsia="標楷體" w:hAnsi="Times New Roman" w:hint="eastAsia"/>
          <w:color w:val="000000" w:themeColor="text1"/>
          <w:kern w:val="0"/>
          <w:sz w:val="28"/>
          <w:szCs w:val="20"/>
        </w:rPr>
        <w:t>韓國銀行於</w:t>
      </w:r>
      <w:r w:rsidRPr="006D20BB">
        <w:rPr>
          <w:rFonts w:ascii="Times New Roman" w:eastAsia="標楷體" w:hAnsi="Times New Roman" w:hint="eastAsia"/>
          <w:color w:val="000000" w:themeColor="text1"/>
          <w:kern w:val="0"/>
          <w:sz w:val="28"/>
          <w:szCs w:val="20"/>
        </w:rPr>
        <w:t>2015</w:t>
      </w:r>
      <w:r w:rsidRPr="006D20BB">
        <w:rPr>
          <w:rFonts w:ascii="Times New Roman" w:eastAsia="標楷體" w:hAnsi="Times New Roman" w:hint="eastAsia"/>
          <w:color w:val="000000" w:themeColor="text1"/>
          <w:kern w:val="0"/>
          <w:sz w:val="28"/>
          <w:szCs w:val="20"/>
        </w:rPr>
        <w:t>年</w:t>
      </w:r>
      <w:r w:rsidRPr="006D20BB">
        <w:rPr>
          <w:rFonts w:ascii="Times New Roman" w:eastAsia="標楷體" w:hAnsi="Times New Roman" w:hint="eastAsia"/>
          <w:color w:val="000000" w:themeColor="text1"/>
          <w:kern w:val="0"/>
          <w:sz w:val="28"/>
          <w:szCs w:val="20"/>
        </w:rPr>
        <w:t>8</w:t>
      </w:r>
      <w:r w:rsidRPr="006D20BB">
        <w:rPr>
          <w:rFonts w:ascii="Times New Roman" w:eastAsia="標楷體" w:hAnsi="Times New Roman" w:hint="eastAsia"/>
          <w:color w:val="000000" w:themeColor="text1"/>
          <w:kern w:val="0"/>
          <w:sz w:val="28"/>
          <w:szCs w:val="20"/>
        </w:rPr>
        <w:t>月</w:t>
      </w:r>
      <w:r w:rsidRPr="006D20BB">
        <w:rPr>
          <w:rFonts w:ascii="Times New Roman" w:eastAsia="標楷體" w:hAnsi="Times New Roman" w:hint="eastAsia"/>
          <w:color w:val="000000" w:themeColor="text1"/>
          <w:kern w:val="0"/>
          <w:sz w:val="28"/>
          <w:szCs w:val="20"/>
        </w:rPr>
        <w:t>13</w:t>
      </w:r>
      <w:r w:rsidRPr="006D20BB">
        <w:rPr>
          <w:rFonts w:ascii="Times New Roman" w:eastAsia="標楷體" w:hAnsi="Times New Roman" w:hint="eastAsia"/>
          <w:color w:val="000000" w:themeColor="text1"/>
          <w:kern w:val="0"/>
          <w:sz w:val="28"/>
          <w:szCs w:val="20"/>
        </w:rPr>
        <w:t>日召開金融貨幣委員會議表示，為因應新興國家受中國大陸經濟景氣變動不定及美國上調利率等雙重影響，金融市場不穩可能擴散，韓國已準備即時因應策略，並維持基準利率於目前之</w:t>
      </w:r>
      <w:r w:rsidRPr="006D20BB">
        <w:rPr>
          <w:rFonts w:ascii="Times New Roman" w:eastAsia="標楷體" w:hAnsi="Times New Roman" w:hint="eastAsia"/>
          <w:color w:val="000000" w:themeColor="text1"/>
          <w:kern w:val="0"/>
          <w:sz w:val="28"/>
          <w:szCs w:val="20"/>
        </w:rPr>
        <w:t>1.50%</w:t>
      </w:r>
      <w:r w:rsidR="008A63EF" w:rsidRPr="008A63EF">
        <w:rPr>
          <w:rFonts w:ascii="Times New Roman" w:eastAsia="標楷體" w:hAnsi="Times New Roman"/>
          <w:color w:val="000000" w:themeColor="text1"/>
          <w:kern w:val="0"/>
          <w:sz w:val="28"/>
          <w:szCs w:val="20"/>
        </w:rPr>
        <w:t>。</w:t>
      </w:r>
    </w:p>
    <w:p w:rsidR="005A02A9" w:rsidRPr="00B118E9" w:rsidRDefault="006D20BB"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FF0000"/>
          <w:kern w:val="0"/>
          <w:sz w:val="28"/>
          <w:szCs w:val="20"/>
        </w:rPr>
      </w:pPr>
      <w:r w:rsidRPr="006D20BB">
        <w:rPr>
          <w:rFonts w:ascii="Times New Roman" w:eastAsia="標楷體" w:hAnsi="Times New Roman" w:hint="eastAsia"/>
          <w:color w:val="000000" w:themeColor="text1"/>
          <w:kern w:val="0"/>
          <w:sz w:val="28"/>
          <w:szCs w:val="20"/>
        </w:rPr>
        <w:t>韓國朴槿惠大統領</w:t>
      </w:r>
      <w:r w:rsidRPr="006D20BB">
        <w:rPr>
          <w:rFonts w:ascii="Times New Roman" w:eastAsia="標楷體" w:hAnsi="Times New Roman" w:hint="eastAsia"/>
          <w:color w:val="000000" w:themeColor="text1"/>
          <w:kern w:val="0"/>
          <w:sz w:val="28"/>
          <w:szCs w:val="20"/>
        </w:rPr>
        <w:t>2015</w:t>
      </w:r>
      <w:r w:rsidRPr="006D20BB">
        <w:rPr>
          <w:rFonts w:ascii="Times New Roman" w:eastAsia="標楷體" w:hAnsi="Times New Roman" w:hint="eastAsia"/>
          <w:color w:val="000000" w:themeColor="text1"/>
          <w:kern w:val="0"/>
          <w:sz w:val="28"/>
          <w:szCs w:val="20"/>
        </w:rPr>
        <w:t>年</w:t>
      </w:r>
      <w:r w:rsidRPr="006D20BB">
        <w:rPr>
          <w:rFonts w:ascii="Times New Roman" w:eastAsia="標楷體" w:hAnsi="Times New Roman" w:hint="eastAsia"/>
          <w:color w:val="000000" w:themeColor="text1"/>
          <w:kern w:val="0"/>
          <w:sz w:val="28"/>
          <w:szCs w:val="20"/>
        </w:rPr>
        <w:t>8</w:t>
      </w:r>
      <w:r w:rsidRPr="006D20BB">
        <w:rPr>
          <w:rFonts w:ascii="Times New Roman" w:eastAsia="標楷體" w:hAnsi="Times New Roman" w:hint="eastAsia"/>
          <w:color w:val="000000" w:themeColor="text1"/>
          <w:kern w:val="0"/>
          <w:sz w:val="28"/>
          <w:szCs w:val="20"/>
        </w:rPr>
        <w:t>月</w:t>
      </w:r>
      <w:r w:rsidRPr="006D20BB">
        <w:rPr>
          <w:rFonts w:ascii="Times New Roman" w:eastAsia="標楷體" w:hAnsi="Times New Roman" w:hint="eastAsia"/>
          <w:color w:val="000000" w:themeColor="text1"/>
          <w:kern w:val="0"/>
          <w:sz w:val="28"/>
          <w:szCs w:val="20"/>
        </w:rPr>
        <w:t>6</w:t>
      </w:r>
      <w:r w:rsidRPr="006D20BB">
        <w:rPr>
          <w:rFonts w:ascii="Times New Roman" w:eastAsia="標楷體" w:hAnsi="Times New Roman" w:hint="eastAsia"/>
          <w:color w:val="000000" w:themeColor="text1"/>
          <w:kern w:val="0"/>
          <w:sz w:val="28"/>
          <w:szCs w:val="20"/>
        </w:rPr>
        <w:t>日於青瓦台發表「對國民談話」，提出勞動、公共部門、金融及教育等四大領域改革。包括</w:t>
      </w:r>
      <w:r w:rsidRPr="006D20BB">
        <w:rPr>
          <w:rFonts w:ascii="Times New Roman" w:eastAsia="標楷體" w:hAnsi="Times New Roman" w:hint="eastAsia"/>
          <w:color w:val="000000" w:themeColor="text1"/>
          <w:kern w:val="0"/>
          <w:sz w:val="28"/>
          <w:szCs w:val="20"/>
        </w:rPr>
        <w:t>2015</w:t>
      </w:r>
      <w:r w:rsidRPr="006D20BB">
        <w:rPr>
          <w:rFonts w:ascii="Times New Roman" w:eastAsia="標楷體" w:hAnsi="Times New Roman" w:hint="eastAsia"/>
          <w:color w:val="000000" w:themeColor="text1"/>
          <w:kern w:val="0"/>
          <w:sz w:val="28"/>
          <w:szCs w:val="20"/>
        </w:rPr>
        <w:t>年內完成公共機關實施「薪資遞減制」，創造青年就業機會；公務員年金制度進行改革；促進大學結構改革，擴大推廣「國家職務能力標準」；引進群眾募資及網路銀行等。另表示培育服務產業之重要性，投資醫療、觀光、內容、金融及教育等韓國較具有發展潛力之領域</w:t>
      </w:r>
      <w:r w:rsidR="008A63EF" w:rsidRPr="008A63EF">
        <w:rPr>
          <w:rFonts w:ascii="Times New Roman" w:eastAsia="標楷體" w:hAnsi="Times New Roman"/>
          <w:color w:val="000000" w:themeColor="text1"/>
          <w:kern w:val="0"/>
          <w:sz w:val="28"/>
          <w:szCs w:val="20"/>
        </w:rPr>
        <w:t>。</w:t>
      </w:r>
    </w:p>
    <w:p w:rsidR="00812880" w:rsidRDefault="00812880" w:rsidP="00A8137A">
      <w:pPr>
        <w:pStyle w:val="afffff"/>
        <w:numPr>
          <w:ilvl w:val="0"/>
          <w:numId w:val="7"/>
        </w:numPr>
        <w:snapToGrid w:val="0"/>
        <w:spacing w:before="180" w:line="300" w:lineRule="auto"/>
        <w:ind w:leftChars="0" w:right="-227" w:firstLineChars="0"/>
        <w:rPr>
          <w:rFonts w:ascii="Times New Roman" w:eastAsia="標楷體" w:hAnsi="Times New Roman"/>
          <w:b/>
          <w:bCs/>
          <w:color w:val="FF0000"/>
          <w:sz w:val="28"/>
          <w:szCs w:val="32"/>
          <w:lang w:val="zh-TW"/>
        </w:rPr>
      </w:pPr>
      <w:r w:rsidRPr="00B118E9">
        <w:rPr>
          <w:rFonts w:ascii="Times New Roman" w:eastAsia="標楷體" w:hAnsi="Times New Roman"/>
          <w:b/>
          <w:bCs/>
          <w:color w:val="FF0000"/>
          <w:sz w:val="28"/>
          <w:szCs w:val="32"/>
          <w:lang w:val="zh-TW"/>
        </w:rPr>
        <w:br w:type="page"/>
      </w:r>
    </w:p>
    <w:p w:rsidR="00A43616" w:rsidRPr="00B118E9" w:rsidRDefault="00A43616" w:rsidP="00A43616">
      <w:pPr>
        <w:pStyle w:val="afffff"/>
        <w:snapToGrid w:val="0"/>
        <w:spacing w:before="180" w:line="300" w:lineRule="auto"/>
        <w:ind w:leftChars="0" w:left="360" w:right="-227" w:firstLineChars="0" w:firstLine="0"/>
        <w:rPr>
          <w:rFonts w:ascii="Times New Roman" w:eastAsia="標楷體" w:hAnsi="Times New Roman"/>
          <w:b/>
          <w:bCs/>
          <w:color w:val="FF0000"/>
          <w:sz w:val="28"/>
          <w:szCs w:val="32"/>
          <w:lang w:val="zh-TW"/>
        </w:rPr>
      </w:pPr>
    </w:p>
    <w:p w:rsidR="00812880" w:rsidRPr="00B118E9" w:rsidRDefault="00812880" w:rsidP="00812880">
      <w:pPr>
        <w:snapToGrid w:val="0"/>
        <w:spacing w:before="120" w:line="300" w:lineRule="auto"/>
        <w:ind w:right="-227"/>
        <w:jc w:val="center"/>
        <w:rPr>
          <w:rFonts w:eastAsia="標楷體"/>
          <w:sz w:val="28"/>
          <w:szCs w:val="28"/>
        </w:rPr>
      </w:pPr>
      <w:r w:rsidRPr="00B118E9">
        <w:rPr>
          <w:rFonts w:eastAsia="標楷體"/>
          <w:b/>
          <w:bCs/>
          <w:sz w:val="28"/>
          <w:szCs w:val="32"/>
          <w:lang w:val="zh-TW"/>
        </w:rPr>
        <w:t>表</w:t>
      </w:r>
      <w:r w:rsidRPr="00B118E9">
        <w:rPr>
          <w:rFonts w:eastAsia="標楷體"/>
          <w:b/>
          <w:bCs/>
          <w:sz w:val="28"/>
          <w:szCs w:val="32"/>
          <w:lang w:val="zh-TW"/>
        </w:rPr>
        <w:t xml:space="preserve">1-3-2   </w:t>
      </w:r>
      <w:r w:rsidRPr="00B118E9">
        <w:rPr>
          <w:rFonts w:eastAsia="標楷體"/>
          <w:b/>
          <w:bCs/>
          <w:sz w:val="28"/>
          <w:szCs w:val="32"/>
          <w:lang w:val="zh-TW"/>
        </w:rPr>
        <w:t>南韓重要經濟指標</w:t>
      </w:r>
    </w:p>
    <w:p w:rsidR="006D20BB" w:rsidRPr="005F6999" w:rsidRDefault="00812880" w:rsidP="006D20BB">
      <w:pPr>
        <w:snapToGrid w:val="0"/>
        <w:jc w:val="right"/>
        <w:rPr>
          <w:rFonts w:eastAsia="標楷體"/>
          <w:color w:val="000000" w:themeColor="text1"/>
          <w:szCs w:val="28"/>
        </w:rPr>
      </w:pPr>
      <w:r w:rsidRPr="00B118E9">
        <w:rPr>
          <w:rFonts w:eastAsia="標楷體"/>
          <w:sz w:val="28"/>
          <w:szCs w:val="32"/>
          <w:lang w:val="zh-TW"/>
        </w:rPr>
        <w:t xml:space="preserve">           </w:t>
      </w:r>
      <w:r w:rsidR="006D20BB" w:rsidRPr="005F6999">
        <w:rPr>
          <w:rFonts w:eastAsia="標楷體"/>
          <w:color w:val="000000" w:themeColor="text1"/>
          <w:szCs w:val="28"/>
          <w:lang w:val="zh-TW"/>
        </w:rPr>
        <w:t>單位：億美元；</w:t>
      </w:r>
      <w:r w:rsidR="006D20BB" w:rsidRPr="005F6999">
        <w:rPr>
          <w:rFonts w:eastAsia="標楷體"/>
          <w:color w:val="000000" w:themeColor="text1"/>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850"/>
        <w:gridCol w:w="801"/>
        <w:gridCol w:w="856"/>
        <w:gridCol w:w="964"/>
        <w:gridCol w:w="909"/>
        <w:gridCol w:w="870"/>
        <w:gridCol w:w="818"/>
        <w:gridCol w:w="823"/>
        <w:gridCol w:w="720"/>
      </w:tblGrid>
      <w:tr w:rsidR="006D20BB" w:rsidRPr="005F6999" w:rsidTr="006D20BB">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lang w:val="zh-TW"/>
              </w:rPr>
              <w:t>年</w:t>
            </w:r>
            <w:r w:rsidRPr="005F6999">
              <w:rPr>
                <w:rFonts w:eastAsia="標楷體"/>
                <w:color w:val="000000" w:themeColor="text1"/>
                <w:sz w:val="22"/>
                <w:szCs w:val="22"/>
              </w:rPr>
              <w:t>(</w:t>
            </w:r>
            <w:r w:rsidRPr="005F6999">
              <w:rPr>
                <w:rFonts w:eastAsia="標楷體" w:hint="eastAsia"/>
                <w:color w:val="000000" w:themeColor="text1"/>
                <w:sz w:val="22"/>
                <w:szCs w:val="22"/>
                <w:lang w:val="zh-TW"/>
              </w:rPr>
              <w:t>月</w:t>
            </w:r>
            <w:r w:rsidRPr="005F6999">
              <w:rPr>
                <w:rFonts w:eastAsia="標楷體"/>
                <w:color w:val="000000" w:themeColor="text1"/>
                <w:sz w:val="22"/>
                <w:szCs w:val="22"/>
              </w:rPr>
              <w:t>)</w:t>
            </w:r>
          </w:p>
        </w:tc>
        <w:tc>
          <w:tcPr>
            <w:tcW w:w="850"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lang w:val="zh-TW"/>
              </w:rPr>
              <w:t>實質</w:t>
            </w:r>
          </w:p>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GDP</w:t>
            </w:r>
          </w:p>
        </w:tc>
        <w:tc>
          <w:tcPr>
            <w:tcW w:w="801"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lang w:val="zh-TW"/>
              </w:rPr>
              <w:t>工業</w:t>
            </w:r>
          </w:p>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0"/>
              </w:rPr>
            </w:pPr>
            <w:r w:rsidRPr="005F6999">
              <w:rPr>
                <w:rFonts w:eastAsia="標楷體" w:hint="eastAsia"/>
                <w:color w:val="000000" w:themeColor="text1"/>
                <w:sz w:val="22"/>
                <w:szCs w:val="20"/>
              </w:rPr>
              <w:t>貿</w:t>
            </w:r>
            <w:r w:rsidRPr="005F6999">
              <w:rPr>
                <w:rFonts w:eastAsia="標楷體"/>
                <w:color w:val="000000" w:themeColor="text1"/>
                <w:sz w:val="22"/>
                <w:szCs w:val="20"/>
              </w:rPr>
              <w:t xml:space="preserve">    </w:t>
            </w:r>
            <w:r w:rsidRPr="005F6999">
              <w:rPr>
                <w:rFonts w:eastAsia="標楷體" w:hint="eastAsia"/>
                <w:color w:val="000000" w:themeColor="text1"/>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lang w:val="zh-TW"/>
              </w:rPr>
            </w:pPr>
            <w:r w:rsidRPr="005F6999">
              <w:rPr>
                <w:rFonts w:eastAsia="標楷體" w:hint="eastAsia"/>
                <w:color w:val="000000" w:themeColor="text1"/>
                <w:sz w:val="22"/>
                <w:szCs w:val="22"/>
                <w:lang w:val="zh-TW"/>
              </w:rPr>
              <w:t>消費者</w:t>
            </w:r>
          </w:p>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lang w:val="zh-TW"/>
              </w:rPr>
              <w:t>失業率</w:t>
            </w:r>
          </w:p>
        </w:tc>
      </w:tr>
      <w:tr w:rsidR="006D20BB" w:rsidRPr="005F6999" w:rsidTr="006D20B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6D20BB" w:rsidRPr="005F6999" w:rsidRDefault="006D20BB" w:rsidP="006D20BB">
            <w:pPr>
              <w:tabs>
                <w:tab w:val="left" w:pos="403"/>
                <w:tab w:val="center" w:pos="861"/>
              </w:tabs>
              <w:autoSpaceDE w:val="0"/>
              <w:autoSpaceDN w:val="0"/>
              <w:adjustRightInd w:val="0"/>
              <w:snapToGrid w:val="0"/>
              <w:spacing w:line="380" w:lineRule="exact"/>
              <w:rPr>
                <w:rFonts w:eastAsia="標楷體"/>
                <w:color w:val="000000" w:themeColor="text1"/>
                <w:sz w:val="22"/>
                <w:szCs w:val="22"/>
              </w:rPr>
            </w:pPr>
            <w:r w:rsidRPr="005F6999">
              <w:rPr>
                <w:rFonts w:eastAsia="標楷體"/>
                <w:color w:val="000000" w:themeColor="text1"/>
                <w:sz w:val="22"/>
                <w:szCs w:val="22"/>
              </w:rPr>
              <w:tab/>
            </w:r>
            <w:r w:rsidRPr="005F6999">
              <w:rPr>
                <w:rFonts w:eastAsia="標楷體"/>
                <w:color w:val="000000" w:themeColor="text1"/>
                <w:sz w:val="22"/>
                <w:szCs w:val="22"/>
              </w:rPr>
              <w:tab/>
            </w:r>
            <w:r w:rsidRPr="005F6999">
              <w:rPr>
                <w:rFonts w:eastAsia="標楷體" w:hint="eastAsia"/>
                <w:color w:val="000000" w:themeColor="text1"/>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autoSpaceDE w:val="0"/>
              <w:autoSpaceDN w:val="0"/>
              <w:adjustRightInd w:val="0"/>
              <w:snapToGrid w:val="0"/>
              <w:spacing w:beforeLines="30" w:before="108" w:line="380" w:lineRule="exact"/>
              <w:jc w:val="center"/>
              <w:rPr>
                <w:rFonts w:eastAsia="標楷體"/>
                <w:color w:val="000000" w:themeColor="text1"/>
                <w:sz w:val="22"/>
                <w:szCs w:val="22"/>
                <w:shd w:val="clear" w:color="auto" w:fill="FFFF99"/>
              </w:rPr>
            </w:pPr>
            <w:r w:rsidRPr="005F6999">
              <w:rPr>
                <w:rFonts w:eastAsia="標楷體" w:hint="eastAsia"/>
                <w:color w:val="000000" w:themeColor="text1"/>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r>
      <w:tr w:rsidR="006D20BB" w:rsidRPr="005F6999" w:rsidTr="006D20B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6D20BB" w:rsidRPr="005F6999" w:rsidRDefault="006D20BB"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6D20BB" w:rsidRPr="005F6999" w:rsidRDefault="006D20BB" w:rsidP="006D20BB">
            <w:pPr>
              <w:widowControl/>
              <w:spacing w:line="380" w:lineRule="exact"/>
              <w:rPr>
                <w:rFonts w:eastAsia="標楷體"/>
                <w:color w:val="000000" w:themeColor="text1"/>
                <w:sz w:val="22"/>
                <w:szCs w:val="22"/>
              </w:rPr>
            </w:pPr>
          </w:p>
        </w:tc>
      </w:tr>
      <w:tr w:rsidR="00E61827" w:rsidRPr="005F6999" w:rsidTr="006D20BB">
        <w:trPr>
          <w:cantSplit/>
          <w:trHeight w:val="186"/>
        </w:trPr>
        <w:tc>
          <w:tcPr>
            <w:tcW w:w="879" w:type="dxa"/>
            <w:tcBorders>
              <w:top w:val="nil"/>
              <w:left w:val="nil"/>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2010</w:t>
            </w:r>
            <w:r w:rsidRPr="005F6999">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6.</w:t>
            </w:r>
            <w:r w:rsidRPr="005F6999">
              <w:rPr>
                <w:rFonts w:eastAsia="標楷體" w:hint="eastAsia"/>
                <w:color w:val="000000" w:themeColor="text1"/>
                <w:sz w:val="22"/>
              </w:rPr>
              <w:t>5</w:t>
            </w:r>
          </w:p>
        </w:tc>
        <w:tc>
          <w:tcPr>
            <w:tcW w:w="801" w:type="dxa"/>
            <w:tcBorders>
              <w:top w:val="nil"/>
              <w:left w:val="single" w:sz="6" w:space="0" w:color="auto"/>
              <w:bottom w:val="nil"/>
              <w:right w:val="single" w:sz="6" w:space="0" w:color="auto"/>
            </w:tcBorders>
            <w:vAlign w:val="center"/>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 xml:space="preserve">16.2 </w:t>
            </w:r>
          </w:p>
        </w:tc>
        <w:tc>
          <w:tcPr>
            <w:tcW w:w="856"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4,663.8</w:t>
            </w:r>
          </w:p>
        </w:tc>
        <w:tc>
          <w:tcPr>
            <w:tcW w:w="964"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28.3</w:t>
            </w:r>
          </w:p>
        </w:tc>
        <w:tc>
          <w:tcPr>
            <w:tcW w:w="909"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4,252.1</w:t>
            </w:r>
          </w:p>
        </w:tc>
        <w:tc>
          <w:tcPr>
            <w:tcW w:w="870"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31.6</w:t>
            </w:r>
          </w:p>
        </w:tc>
        <w:tc>
          <w:tcPr>
            <w:tcW w:w="818"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411.7</w:t>
            </w:r>
          </w:p>
        </w:tc>
        <w:tc>
          <w:tcPr>
            <w:tcW w:w="823"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3.0</w:t>
            </w:r>
          </w:p>
        </w:tc>
        <w:tc>
          <w:tcPr>
            <w:tcW w:w="720" w:type="dxa"/>
            <w:tcBorders>
              <w:top w:val="nil"/>
              <w:left w:val="single" w:sz="6" w:space="0" w:color="auto"/>
              <w:bottom w:val="nil"/>
              <w:right w:val="nil"/>
            </w:tcBorders>
            <w:vAlign w:val="bottom"/>
            <w:hideMark/>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rPr>
            </w:pPr>
            <w:r w:rsidRPr="00E61827">
              <w:rPr>
                <w:rFonts w:eastAsia="標楷體"/>
                <w:color w:val="000000" w:themeColor="text1"/>
                <w:sz w:val="22"/>
              </w:rPr>
              <w:t>3.7</w:t>
            </w:r>
          </w:p>
        </w:tc>
      </w:tr>
      <w:tr w:rsidR="00E61827" w:rsidRPr="005F6999" w:rsidTr="006D20BB">
        <w:trPr>
          <w:cantSplit/>
        </w:trPr>
        <w:tc>
          <w:tcPr>
            <w:tcW w:w="879" w:type="dxa"/>
            <w:tcBorders>
              <w:top w:val="nil"/>
              <w:left w:val="nil"/>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2011</w:t>
            </w:r>
            <w:r w:rsidRPr="005F6999">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3.</w:t>
            </w:r>
            <w:r w:rsidRPr="005F6999">
              <w:rPr>
                <w:rFonts w:eastAsia="標楷體" w:hint="eastAsia"/>
                <w:color w:val="000000" w:themeColor="text1"/>
                <w:sz w:val="22"/>
              </w:rPr>
              <w:t>7</w:t>
            </w:r>
          </w:p>
        </w:tc>
        <w:tc>
          <w:tcPr>
            <w:tcW w:w="801"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6.8</w:t>
            </w:r>
          </w:p>
        </w:tc>
        <w:tc>
          <w:tcPr>
            <w:tcW w:w="856"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5,565.1</w:t>
            </w:r>
          </w:p>
        </w:tc>
        <w:tc>
          <w:tcPr>
            <w:tcW w:w="964"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19.3</w:t>
            </w:r>
          </w:p>
        </w:tc>
        <w:tc>
          <w:tcPr>
            <w:tcW w:w="909"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5,243.8</w:t>
            </w:r>
          </w:p>
        </w:tc>
        <w:tc>
          <w:tcPr>
            <w:tcW w:w="870"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23.3</w:t>
            </w:r>
          </w:p>
        </w:tc>
        <w:tc>
          <w:tcPr>
            <w:tcW w:w="818"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321.4</w:t>
            </w:r>
          </w:p>
        </w:tc>
        <w:tc>
          <w:tcPr>
            <w:tcW w:w="823"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4.0</w:t>
            </w:r>
          </w:p>
        </w:tc>
        <w:tc>
          <w:tcPr>
            <w:tcW w:w="720" w:type="dxa"/>
            <w:tcBorders>
              <w:top w:val="nil"/>
              <w:left w:val="single" w:sz="6" w:space="0" w:color="auto"/>
              <w:bottom w:val="nil"/>
              <w:right w:val="nil"/>
            </w:tcBorders>
            <w:vAlign w:val="bottom"/>
            <w:hideMark/>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color w:val="000000" w:themeColor="text1"/>
                <w:sz w:val="22"/>
                <w:szCs w:val="22"/>
              </w:rPr>
              <w:t>3.4</w:t>
            </w:r>
          </w:p>
        </w:tc>
      </w:tr>
      <w:tr w:rsidR="00E61827" w:rsidRPr="005F6999" w:rsidTr="006D20BB">
        <w:trPr>
          <w:cantSplit/>
        </w:trPr>
        <w:tc>
          <w:tcPr>
            <w:tcW w:w="879" w:type="dxa"/>
            <w:tcBorders>
              <w:top w:val="nil"/>
              <w:left w:val="nil"/>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2012</w:t>
            </w:r>
            <w:r w:rsidRPr="005F6999">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2.</w:t>
            </w:r>
            <w:r w:rsidRPr="005F6999">
              <w:rPr>
                <w:rFonts w:eastAsia="標楷體" w:hint="eastAsia"/>
                <w:color w:val="000000" w:themeColor="text1"/>
                <w:sz w:val="22"/>
              </w:rPr>
              <w:t>3</w:t>
            </w:r>
          </w:p>
        </w:tc>
        <w:tc>
          <w:tcPr>
            <w:tcW w:w="801" w:type="dxa"/>
            <w:tcBorders>
              <w:top w:val="nil"/>
              <w:left w:val="single" w:sz="6" w:space="0" w:color="auto"/>
              <w:bottom w:val="nil"/>
              <w:right w:val="single" w:sz="6" w:space="0" w:color="auto"/>
            </w:tcBorders>
            <w:vAlign w:val="center"/>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1.3</w:t>
            </w:r>
          </w:p>
        </w:tc>
        <w:tc>
          <w:tcPr>
            <w:tcW w:w="856"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 xml:space="preserve">5,478.7 </w:t>
            </w:r>
          </w:p>
        </w:tc>
        <w:tc>
          <w:tcPr>
            <w:tcW w:w="964"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 xml:space="preserve">-1.3 </w:t>
            </w:r>
          </w:p>
        </w:tc>
        <w:tc>
          <w:tcPr>
            <w:tcW w:w="909"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5,195.8</w:t>
            </w:r>
          </w:p>
        </w:tc>
        <w:tc>
          <w:tcPr>
            <w:tcW w:w="870"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-0.9</w:t>
            </w:r>
          </w:p>
        </w:tc>
        <w:tc>
          <w:tcPr>
            <w:tcW w:w="818" w:type="dxa"/>
            <w:tcBorders>
              <w:top w:val="nil"/>
              <w:left w:val="single" w:sz="6" w:space="0" w:color="auto"/>
              <w:bottom w:val="nil"/>
              <w:right w:val="single" w:sz="6" w:space="0" w:color="auto"/>
            </w:tcBorders>
            <w:vAlign w:val="bottom"/>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 xml:space="preserve">282.9 </w:t>
            </w:r>
          </w:p>
        </w:tc>
        <w:tc>
          <w:tcPr>
            <w:tcW w:w="823" w:type="dxa"/>
            <w:tcBorders>
              <w:top w:val="nil"/>
              <w:left w:val="single" w:sz="6" w:space="0" w:color="auto"/>
              <w:bottom w:val="nil"/>
              <w:right w:val="single" w:sz="6" w:space="0" w:color="auto"/>
            </w:tcBorders>
            <w:vAlign w:val="center"/>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color w:val="000000" w:themeColor="text1"/>
                <w:sz w:val="22"/>
                <w:szCs w:val="22"/>
              </w:rPr>
              <w:t>2.2</w:t>
            </w:r>
          </w:p>
        </w:tc>
        <w:tc>
          <w:tcPr>
            <w:tcW w:w="720" w:type="dxa"/>
            <w:tcBorders>
              <w:top w:val="nil"/>
              <w:left w:val="single" w:sz="6" w:space="0" w:color="auto"/>
              <w:bottom w:val="nil"/>
              <w:right w:val="nil"/>
            </w:tcBorders>
            <w:vAlign w:val="center"/>
            <w:hideMark/>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color w:val="000000" w:themeColor="text1"/>
                <w:sz w:val="22"/>
                <w:szCs w:val="22"/>
              </w:rPr>
              <w:t>3.2</w:t>
            </w:r>
          </w:p>
        </w:tc>
      </w:tr>
      <w:tr w:rsidR="00E61827" w:rsidRPr="005F6999" w:rsidTr="006D20BB">
        <w:trPr>
          <w:cantSplit/>
          <w:trHeight w:val="141"/>
        </w:trPr>
        <w:tc>
          <w:tcPr>
            <w:tcW w:w="879" w:type="dxa"/>
            <w:tcBorders>
              <w:top w:val="nil"/>
              <w:left w:val="nil"/>
              <w:bottom w:val="nil"/>
              <w:right w:val="single" w:sz="6" w:space="0" w:color="auto"/>
            </w:tcBorders>
            <w:hideMark/>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color w:val="000000" w:themeColor="text1"/>
                <w:sz w:val="22"/>
              </w:rPr>
              <w:t>2013</w:t>
            </w:r>
            <w:r w:rsidRPr="005F6999">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3.0</w:t>
            </w: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0.7</w:t>
            </w:r>
          </w:p>
        </w:tc>
        <w:tc>
          <w:tcPr>
            <w:tcW w:w="856"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5,596.3</w:t>
            </w:r>
          </w:p>
        </w:tc>
        <w:tc>
          <w:tcPr>
            <w:tcW w:w="964"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2.1</w:t>
            </w:r>
          </w:p>
        </w:tc>
        <w:tc>
          <w:tcPr>
            <w:tcW w:w="909"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5,155.9</w:t>
            </w:r>
          </w:p>
        </w:tc>
        <w:tc>
          <w:tcPr>
            <w:tcW w:w="87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-0.8</w:t>
            </w:r>
          </w:p>
        </w:tc>
        <w:tc>
          <w:tcPr>
            <w:tcW w:w="818"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440.9</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3.1</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2014</w:t>
            </w:r>
            <w:r w:rsidRPr="005F6999">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3.3</w:t>
            </w: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0.0</w:t>
            </w:r>
          </w:p>
        </w:tc>
        <w:tc>
          <w:tcPr>
            <w:tcW w:w="856"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5,726.6</w:t>
            </w:r>
          </w:p>
        </w:tc>
        <w:tc>
          <w:tcPr>
            <w:tcW w:w="964"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2.3</w:t>
            </w:r>
          </w:p>
        </w:tc>
        <w:tc>
          <w:tcPr>
            <w:tcW w:w="909"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5,255.1</w:t>
            </w:r>
          </w:p>
        </w:tc>
        <w:tc>
          <w:tcPr>
            <w:tcW w:w="870"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1.9</w:t>
            </w:r>
          </w:p>
        </w:tc>
        <w:tc>
          <w:tcPr>
            <w:tcW w:w="818"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471.5</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3.5</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7</w:t>
            </w:r>
            <w:r w:rsidRPr="005F6999">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4.0</w:t>
            </w:r>
          </w:p>
        </w:tc>
        <w:tc>
          <w:tcPr>
            <w:tcW w:w="856"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484.2</w:t>
            </w:r>
          </w:p>
        </w:tc>
        <w:tc>
          <w:tcPr>
            <w:tcW w:w="964"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5.7</w:t>
            </w:r>
          </w:p>
        </w:tc>
        <w:tc>
          <w:tcPr>
            <w:tcW w:w="909"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459.0</w:t>
            </w:r>
          </w:p>
        </w:tc>
        <w:tc>
          <w:tcPr>
            <w:tcW w:w="870"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5.8</w:t>
            </w:r>
          </w:p>
        </w:tc>
        <w:tc>
          <w:tcPr>
            <w:tcW w:w="818"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25.2</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1.6</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3.4</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8</w:t>
            </w:r>
            <w:r w:rsidRPr="005F6999">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-2.8</w:t>
            </w:r>
          </w:p>
        </w:tc>
        <w:tc>
          <w:tcPr>
            <w:tcW w:w="856"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462.8</w:t>
            </w:r>
          </w:p>
        </w:tc>
        <w:tc>
          <w:tcPr>
            <w:tcW w:w="964"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-0.1</w:t>
            </w:r>
          </w:p>
        </w:tc>
        <w:tc>
          <w:tcPr>
            <w:tcW w:w="909"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428.7</w:t>
            </w:r>
          </w:p>
        </w:tc>
        <w:tc>
          <w:tcPr>
            <w:tcW w:w="870"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3.1</w:t>
            </w:r>
          </w:p>
        </w:tc>
        <w:tc>
          <w:tcPr>
            <w:tcW w:w="818"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34.1</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1.4</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3.5</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9</w:t>
            </w:r>
            <w:r w:rsidRPr="005F6999">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3.3</w:t>
            </w:r>
            <w:r w:rsidRPr="005F6999">
              <w:rPr>
                <w:rFonts w:eastAsia="標楷體"/>
                <w:color w:val="000000" w:themeColor="text1"/>
                <w:sz w:val="22"/>
              </w:rPr>
              <w:t>(III)</w:t>
            </w: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1.9</w:t>
            </w:r>
          </w:p>
        </w:tc>
        <w:tc>
          <w:tcPr>
            <w:tcW w:w="856"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476.9</w:t>
            </w:r>
          </w:p>
        </w:tc>
        <w:tc>
          <w:tcPr>
            <w:tcW w:w="964"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6.8</w:t>
            </w:r>
          </w:p>
        </w:tc>
        <w:tc>
          <w:tcPr>
            <w:tcW w:w="909"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443.3</w:t>
            </w:r>
          </w:p>
        </w:tc>
        <w:tc>
          <w:tcPr>
            <w:tcW w:w="870"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8.0</w:t>
            </w:r>
          </w:p>
        </w:tc>
        <w:tc>
          <w:tcPr>
            <w:tcW w:w="818"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33.6</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1.1</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3.5</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 xml:space="preserve">10 </w:t>
            </w:r>
            <w:r w:rsidRPr="005F6999">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-3.2</w:t>
            </w:r>
          </w:p>
        </w:tc>
        <w:tc>
          <w:tcPr>
            <w:tcW w:w="856"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517.6</w:t>
            </w:r>
          </w:p>
        </w:tc>
        <w:tc>
          <w:tcPr>
            <w:tcW w:w="964"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442.6</w:t>
            </w:r>
          </w:p>
        </w:tc>
        <w:tc>
          <w:tcPr>
            <w:tcW w:w="870"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-3.0</w:t>
            </w:r>
          </w:p>
        </w:tc>
        <w:tc>
          <w:tcPr>
            <w:tcW w:w="818"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75.0</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1.2</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3.5</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r w:rsidRPr="005F6999">
              <w:rPr>
                <w:rFonts w:eastAsia="標楷體" w:hint="eastAsia"/>
                <w:color w:val="000000" w:themeColor="text1"/>
                <w:sz w:val="22"/>
              </w:rPr>
              <w:t>11</w:t>
            </w:r>
            <w:r w:rsidRPr="005F6999">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-3.5</w:t>
            </w:r>
          </w:p>
        </w:tc>
        <w:tc>
          <w:tcPr>
            <w:tcW w:w="856"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469.9</w:t>
            </w:r>
          </w:p>
        </w:tc>
        <w:tc>
          <w:tcPr>
            <w:tcW w:w="964"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-1.9</w:t>
            </w:r>
          </w:p>
        </w:tc>
        <w:tc>
          <w:tcPr>
            <w:tcW w:w="909"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413.8</w:t>
            </w:r>
          </w:p>
        </w:tc>
        <w:tc>
          <w:tcPr>
            <w:tcW w:w="870"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-4.0</w:t>
            </w:r>
          </w:p>
        </w:tc>
        <w:tc>
          <w:tcPr>
            <w:tcW w:w="818" w:type="dxa"/>
            <w:tcBorders>
              <w:top w:val="nil"/>
              <w:left w:val="single" w:sz="6" w:space="0" w:color="auto"/>
              <w:bottom w:val="nil"/>
              <w:right w:val="single" w:sz="6" w:space="0" w:color="auto"/>
            </w:tcBorders>
            <w:vAlign w:val="bottom"/>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56.1</w:t>
            </w:r>
          </w:p>
        </w:tc>
        <w:tc>
          <w:tcPr>
            <w:tcW w:w="823" w:type="dxa"/>
            <w:tcBorders>
              <w:top w:val="nil"/>
              <w:left w:val="single" w:sz="6" w:space="0" w:color="auto"/>
              <w:bottom w:val="nil"/>
              <w:right w:val="single" w:sz="6" w:space="0" w:color="auto"/>
            </w:tcBorders>
            <w:vAlign w:val="center"/>
          </w:tcPr>
          <w:p w:rsidR="00E61827" w:rsidRPr="005F6999"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5F6999">
              <w:rPr>
                <w:rFonts w:eastAsia="標楷體" w:hint="eastAsia"/>
                <w:color w:val="000000" w:themeColor="text1"/>
                <w:sz w:val="22"/>
                <w:szCs w:val="22"/>
              </w:rPr>
              <w:t>1.0</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3.4</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12</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2.7</w:t>
            </w:r>
            <w:r w:rsidRPr="006D20BB">
              <w:rPr>
                <w:rFonts w:eastAsia="標楷體"/>
                <w:color w:val="000000" w:themeColor="text1"/>
                <w:sz w:val="22"/>
              </w:rPr>
              <w:t>(IV)</w:t>
            </w: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1.1</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497.4</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3.7</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439.5</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-0.9</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57.9</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3.5</w:t>
            </w:r>
          </w:p>
        </w:tc>
      </w:tr>
      <w:tr w:rsidR="00E61827" w:rsidRPr="00E14B66"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2015</w:t>
            </w:r>
            <w:r w:rsidRPr="006D20BB">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highlight w:val="yellow"/>
              </w:rPr>
            </w:pP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-1.5</w:t>
            </w:r>
            <w:r w:rsidRPr="006D20BB">
              <w:rPr>
                <w:rFonts w:eastAsia="標楷體"/>
                <w:color w:val="000000" w:themeColor="text1"/>
                <w:sz w:val="22"/>
                <w:szCs w:val="22"/>
              </w:rPr>
              <w:t>(</w:t>
            </w:r>
            <w:r w:rsidRPr="006D20BB">
              <w:rPr>
                <w:rFonts w:eastAsia="標楷體" w:hint="eastAsia"/>
                <w:color w:val="000000" w:themeColor="text1"/>
                <w:sz w:val="22"/>
                <w:szCs w:val="22"/>
              </w:rPr>
              <w:t>I</w:t>
            </w:r>
            <w:r w:rsidRPr="006D20BB">
              <w:rPr>
                <w:rFonts w:eastAsia="標楷體"/>
                <w:color w:val="000000" w:themeColor="text1"/>
                <w:sz w:val="22"/>
                <w:szCs w:val="22"/>
              </w:rPr>
              <w:t>I)</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3,153.1</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-4.9</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2,612.0</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-15.5</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541.0</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0.6</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3.7</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1</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1.8</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453.7</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-1.0</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398.4</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-11.7</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56.0</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3.4</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-5.0</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414.8</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-3.3</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338.1</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-19.6</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76.5</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0.5</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3.9</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3</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2.5</w:t>
            </w:r>
            <w:r w:rsidRPr="006D20BB">
              <w:rPr>
                <w:rFonts w:eastAsia="標楷體"/>
                <w:color w:val="000000" w:themeColor="text1"/>
                <w:sz w:val="22"/>
              </w:rPr>
              <w:t>(I)</w:t>
            </w: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0.1</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468.8</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-4.5</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384.6</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-15.6</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83.9</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0.4</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3.7</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4</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-2.7</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462.3</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-8.0</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377.3</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-17.8</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85.0</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0.4</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3.7</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5</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-2.9</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423.9</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-10.9</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360.7</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-15.3</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63.2</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0.5</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3.9</w:t>
            </w:r>
          </w:p>
        </w:tc>
      </w:tr>
      <w:tr w:rsidR="00E61827" w:rsidRPr="005F6999" w:rsidTr="006D20BB">
        <w:trPr>
          <w:cantSplit/>
          <w:trHeight w:val="141"/>
        </w:trPr>
        <w:tc>
          <w:tcPr>
            <w:tcW w:w="879" w:type="dxa"/>
            <w:tcBorders>
              <w:top w:val="nil"/>
              <w:left w:val="nil"/>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6</w:t>
            </w:r>
            <w:r w:rsidRPr="006D20BB">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2.2</w:t>
            </w:r>
            <w:r w:rsidRPr="006D20BB">
              <w:rPr>
                <w:rFonts w:eastAsia="標楷體"/>
                <w:color w:val="000000" w:themeColor="text1"/>
                <w:sz w:val="22"/>
              </w:rPr>
              <w:t>(II)</w:t>
            </w:r>
          </w:p>
        </w:tc>
        <w:tc>
          <w:tcPr>
            <w:tcW w:w="801"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1.3</w:t>
            </w:r>
          </w:p>
        </w:tc>
        <w:tc>
          <w:tcPr>
            <w:tcW w:w="856"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469.5</w:t>
            </w:r>
          </w:p>
        </w:tc>
        <w:tc>
          <w:tcPr>
            <w:tcW w:w="964"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-1.8</w:t>
            </w:r>
          </w:p>
        </w:tc>
        <w:tc>
          <w:tcPr>
            <w:tcW w:w="909"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367.0</w:t>
            </w:r>
          </w:p>
        </w:tc>
        <w:tc>
          <w:tcPr>
            <w:tcW w:w="870"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-13.6</w:t>
            </w:r>
          </w:p>
        </w:tc>
        <w:tc>
          <w:tcPr>
            <w:tcW w:w="818" w:type="dxa"/>
            <w:tcBorders>
              <w:top w:val="nil"/>
              <w:left w:val="single" w:sz="6" w:space="0" w:color="auto"/>
              <w:bottom w:val="nil"/>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102.4</w:t>
            </w:r>
          </w:p>
        </w:tc>
        <w:tc>
          <w:tcPr>
            <w:tcW w:w="823" w:type="dxa"/>
            <w:tcBorders>
              <w:top w:val="nil"/>
              <w:left w:val="single" w:sz="6" w:space="0" w:color="auto"/>
              <w:bottom w:val="nil"/>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0.7</w:t>
            </w:r>
          </w:p>
        </w:tc>
        <w:tc>
          <w:tcPr>
            <w:tcW w:w="720" w:type="dxa"/>
            <w:tcBorders>
              <w:top w:val="nil"/>
              <w:left w:val="single" w:sz="6" w:space="0" w:color="auto"/>
              <w:bottom w:val="nil"/>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3.9</w:t>
            </w:r>
          </w:p>
        </w:tc>
      </w:tr>
      <w:tr w:rsidR="00E61827" w:rsidRPr="005F6999" w:rsidTr="006D20BB">
        <w:trPr>
          <w:cantSplit/>
          <w:trHeight w:val="141"/>
        </w:trPr>
        <w:tc>
          <w:tcPr>
            <w:tcW w:w="879" w:type="dxa"/>
            <w:tcBorders>
              <w:top w:val="nil"/>
              <w:left w:val="nil"/>
              <w:bottom w:val="single" w:sz="6" w:space="0" w:color="auto"/>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7</w:t>
            </w:r>
            <w:r w:rsidRPr="006D20BB">
              <w:rPr>
                <w:rFonts w:eastAsia="標楷體" w:hint="eastAsia"/>
                <w:color w:val="000000" w:themeColor="text1"/>
                <w:sz w:val="22"/>
              </w:rPr>
              <w:t>月</w:t>
            </w:r>
          </w:p>
        </w:tc>
        <w:tc>
          <w:tcPr>
            <w:tcW w:w="850" w:type="dxa"/>
            <w:tcBorders>
              <w:top w:val="nil"/>
              <w:left w:val="single" w:sz="6" w:space="0" w:color="auto"/>
              <w:bottom w:val="single" w:sz="6" w:space="0" w:color="auto"/>
              <w:right w:val="single" w:sz="6" w:space="0" w:color="auto"/>
            </w:tcBorders>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single" w:sz="6" w:space="0" w:color="auto"/>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w:t>
            </w:r>
          </w:p>
        </w:tc>
        <w:tc>
          <w:tcPr>
            <w:tcW w:w="856" w:type="dxa"/>
            <w:tcBorders>
              <w:top w:val="nil"/>
              <w:left w:val="single" w:sz="6" w:space="0" w:color="auto"/>
              <w:bottom w:val="single" w:sz="6" w:space="0" w:color="auto"/>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466.1</w:t>
            </w:r>
          </w:p>
        </w:tc>
        <w:tc>
          <w:tcPr>
            <w:tcW w:w="964" w:type="dxa"/>
            <w:tcBorders>
              <w:top w:val="nil"/>
              <w:left w:val="single" w:sz="6" w:space="0" w:color="auto"/>
              <w:bottom w:val="single" w:sz="6" w:space="0" w:color="auto"/>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-3.3</w:t>
            </w:r>
          </w:p>
        </w:tc>
        <w:tc>
          <w:tcPr>
            <w:tcW w:w="909" w:type="dxa"/>
            <w:tcBorders>
              <w:top w:val="nil"/>
              <w:left w:val="single" w:sz="6" w:space="0" w:color="auto"/>
              <w:bottom w:val="single" w:sz="6" w:space="0" w:color="auto"/>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388.5</w:t>
            </w:r>
          </w:p>
        </w:tc>
        <w:tc>
          <w:tcPr>
            <w:tcW w:w="870" w:type="dxa"/>
            <w:tcBorders>
              <w:top w:val="nil"/>
              <w:left w:val="single" w:sz="6" w:space="0" w:color="auto"/>
              <w:bottom w:val="single" w:sz="6" w:space="0" w:color="auto"/>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-15.3</w:t>
            </w:r>
          </w:p>
        </w:tc>
        <w:tc>
          <w:tcPr>
            <w:tcW w:w="818" w:type="dxa"/>
            <w:tcBorders>
              <w:top w:val="nil"/>
              <w:left w:val="single" w:sz="6" w:space="0" w:color="auto"/>
              <w:bottom w:val="single" w:sz="6" w:space="0" w:color="auto"/>
              <w:right w:val="single" w:sz="6" w:space="0" w:color="auto"/>
            </w:tcBorders>
            <w:vAlign w:val="bottom"/>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77.6</w:t>
            </w:r>
          </w:p>
        </w:tc>
        <w:tc>
          <w:tcPr>
            <w:tcW w:w="823" w:type="dxa"/>
            <w:tcBorders>
              <w:top w:val="nil"/>
              <w:left w:val="single" w:sz="6" w:space="0" w:color="auto"/>
              <w:bottom w:val="single" w:sz="6" w:space="0" w:color="auto"/>
              <w:right w:val="single" w:sz="6" w:space="0" w:color="auto"/>
            </w:tcBorders>
            <w:vAlign w:val="center"/>
          </w:tcPr>
          <w:p w:rsidR="00E61827" w:rsidRPr="006D20BB" w:rsidRDefault="00E61827" w:rsidP="006D20BB">
            <w:pPr>
              <w:autoSpaceDE w:val="0"/>
              <w:autoSpaceDN w:val="0"/>
              <w:adjustRightInd w:val="0"/>
              <w:snapToGrid w:val="0"/>
              <w:spacing w:line="380" w:lineRule="exact"/>
              <w:jc w:val="center"/>
              <w:rPr>
                <w:rFonts w:eastAsia="標楷體"/>
                <w:color w:val="000000" w:themeColor="text1"/>
                <w:sz w:val="22"/>
                <w:szCs w:val="22"/>
              </w:rPr>
            </w:pPr>
            <w:r w:rsidRPr="006D20BB">
              <w:rPr>
                <w:rFonts w:eastAsia="標楷體" w:hint="eastAsia"/>
                <w:color w:val="000000" w:themeColor="text1"/>
                <w:sz w:val="22"/>
                <w:szCs w:val="22"/>
              </w:rPr>
              <w:t>0.7</w:t>
            </w:r>
          </w:p>
        </w:tc>
        <w:tc>
          <w:tcPr>
            <w:tcW w:w="720" w:type="dxa"/>
            <w:tcBorders>
              <w:top w:val="nil"/>
              <w:left w:val="single" w:sz="6" w:space="0" w:color="auto"/>
              <w:bottom w:val="single" w:sz="6" w:space="0" w:color="auto"/>
              <w:right w:val="nil"/>
            </w:tcBorders>
            <w:vAlign w:val="center"/>
          </w:tcPr>
          <w:p w:rsidR="00E61827" w:rsidRPr="00E61827" w:rsidRDefault="00E61827" w:rsidP="00404F29">
            <w:pPr>
              <w:autoSpaceDE w:val="0"/>
              <w:autoSpaceDN w:val="0"/>
              <w:adjustRightInd w:val="0"/>
              <w:snapToGrid w:val="0"/>
              <w:spacing w:line="380" w:lineRule="exact"/>
              <w:jc w:val="center"/>
              <w:rPr>
                <w:rFonts w:eastAsia="標楷體"/>
                <w:color w:val="000000" w:themeColor="text1"/>
                <w:sz w:val="22"/>
                <w:szCs w:val="22"/>
              </w:rPr>
            </w:pPr>
            <w:r w:rsidRPr="00E61827">
              <w:rPr>
                <w:rFonts w:eastAsia="標楷體" w:hint="eastAsia"/>
                <w:color w:val="000000" w:themeColor="text1"/>
                <w:sz w:val="22"/>
                <w:szCs w:val="22"/>
              </w:rPr>
              <w:t>3.7</w:t>
            </w:r>
          </w:p>
        </w:tc>
      </w:tr>
    </w:tbl>
    <w:p w:rsidR="00812880" w:rsidRPr="00B118E9" w:rsidRDefault="006D20BB" w:rsidP="006D20BB">
      <w:pPr>
        <w:snapToGrid w:val="0"/>
        <w:ind w:right="660"/>
        <w:jc w:val="right"/>
        <w:rPr>
          <w:rFonts w:eastAsia="標楷體"/>
          <w:b/>
          <w:bCs/>
          <w:sz w:val="40"/>
          <w:szCs w:val="36"/>
        </w:rPr>
      </w:pPr>
      <w:r w:rsidRPr="005F6999">
        <w:rPr>
          <w:rFonts w:eastAsia="標楷體"/>
          <w:color w:val="000000" w:themeColor="text1"/>
          <w:kern w:val="0"/>
          <w:sz w:val="22"/>
          <w:szCs w:val="22"/>
        </w:rPr>
        <w:t>資料來源：韓國</w:t>
      </w:r>
      <w:r w:rsidRPr="005F6999">
        <w:rPr>
          <w:rFonts w:eastAsia="標楷體" w:hint="eastAsia"/>
          <w:color w:val="000000" w:themeColor="text1"/>
          <w:kern w:val="0"/>
          <w:sz w:val="22"/>
          <w:szCs w:val="22"/>
        </w:rPr>
        <w:t>產業通商資源</w:t>
      </w:r>
      <w:r w:rsidRPr="005F6999">
        <w:rPr>
          <w:rFonts w:eastAsia="標楷體"/>
          <w:color w:val="000000" w:themeColor="text1"/>
          <w:kern w:val="0"/>
          <w:sz w:val="22"/>
          <w:szCs w:val="22"/>
        </w:rPr>
        <w:t>部、韓國企劃財政部、韓國銀行、韓國</w:t>
      </w:r>
      <w:r w:rsidRPr="005F6999">
        <w:rPr>
          <w:rFonts w:eastAsia="標楷體" w:hint="eastAsia"/>
          <w:color w:val="000000" w:themeColor="text1"/>
          <w:kern w:val="0"/>
          <w:sz w:val="22"/>
          <w:szCs w:val="22"/>
        </w:rPr>
        <w:t>國家</w:t>
      </w:r>
      <w:r w:rsidRPr="005F6999">
        <w:rPr>
          <w:rFonts w:eastAsia="標楷體"/>
          <w:color w:val="000000" w:themeColor="text1"/>
          <w:kern w:val="0"/>
          <w:sz w:val="22"/>
          <w:szCs w:val="22"/>
        </w:rPr>
        <w:t>統計局。</w:t>
      </w:r>
    </w:p>
    <w:p w:rsidR="00812880" w:rsidRPr="00B118E9" w:rsidRDefault="00812880">
      <w:pPr>
        <w:widowControl/>
        <w:rPr>
          <w:rFonts w:eastAsia="標楷體"/>
          <w:b/>
          <w:bCs/>
          <w:color w:val="FF0000"/>
          <w:sz w:val="40"/>
          <w:szCs w:val="36"/>
        </w:rPr>
      </w:pPr>
      <w:r w:rsidRPr="00B118E9">
        <w:rPr>
          <w:rFonts w:eastAsia="標楷體"/>
          <w:b/>
          <w:bCs/>
          <w:color w:val="FF0000"/>
          <w:sz w:val="40"/>
          <w:szCs w:val="36"/>
        </w:rPr>
        <w:br w:type="page"/>
      </w:r>
    </w:p>
    <w:p w:rsidR="00B77830" w:rsidRPr="00B118E9" w:rsidRDefault="00B77830" w:rsidP="00B77830">
      <w:pPr>
        <w:pStyle w:val="k3a"/>
        <w:numPr>
          <w:ilvl w:val="3"/>
          <w:numId w:val="0"/>
        </w:numPr>
        <w:tabs>
          <w:tab w:val="left" w:pos="709"/>
        </w:tabs>
        <w:spacing w:before="180" w:line="300" w:lineRule="auto"/>
        <w:rPr>
          <w:b/>
          <w:bCs/>
          <w:szCs w:val="28"/>
        </w:rPr>
      </w:pPr>
      <w:r w:rsidRPr="00B118E9">
        <w:rPr>
          <w:b/>
          <w:bCs/>
          <w:szCs w:val="28"/>
        </w:rPr>
        <w:t>３、新加坡</w:t>
      </w:r>
    </w:p>
    <w:p w:rsidR="001C7CB8" w:rsidRPr="00D525AD" w:rsidRDefault="006D20B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6D20BB">
        <w:rPr>
          <w:rFonts w:ascii="Times New Roman" w:eastAsia="標楷體" w:hAnsi="Times New Roman" w:hint="eastAsia"/>
          <w:sz w:val="28"/>
          <w:szCs w:val="28"/>
        </w:rPr>
        <w:t>新加坡貿工部</w:t>
      </w:r>
      <w:r w:rsidRPr="006D20BB">
        <w:rPr>
          <w:rFonts w:ascii="Times New Roman" w:eastAsia="標楷體" w:hAnsi="Times New Roman" w:hint="eastAsia"/>
          <w:sz w:val="28"/>
          <w:szCs w:val="28"/>
        </w:rPr>
        <w:t>2015</w:t>
      </w:r>
      <w:r w:rsidRPr="006D20BB">
        <w:rPr>
          <w:rFonts w:ascii="Times New Roman" w:eastAsia="標楷體" w:hAnsi="Times New Roman" w:hint="eastAsia"/>
          <w:sz w:val="28"/>
          <w:szCs w:val="28"/>
        </w:rPr>
        <w:t>年</w:t>
      </w:r>
      <w:r w:rsidRPr="006D20BB">
        <w:rPr>
          <w:rFonts w:ascii="Times New Roman" w:eastAsia="標楷體" w:hAnsi="Times New Roman" w:hint="eastAsia"/>
          <w:sz w:val="28"/>
          <w:szCs w:val="28"/>
        </w:rPr>
        <w:t>8</w:t>
      </w:r>
      <w:r w:rsidRPr="006D20BB">
        <w:rPr>
          <w:rFonts w:ascii="Times New Roman" w:eastAsia="標楷體" w:hAnsi="Times New Roman" w:hint="eastAsia"/>
          <w:sz w:val="28"/>
          <w:szCs w:val="28"/>
        </w:rPr>
        <w:t>月</w:t>
      </w:r>
      <w:r w:rsidRPr="006D20BB">
        <w:rPr>
          <w:rFonts w:ascii="Times New Roman" w:eastAsia="標楷體" w:hAnsi="Times New Roman" w:hint="eastAsia"/>
          <w:sz w:val="28"/>
          <w:szCs w:val="28"/>
        </w:rPr>
        <w:t>11</w:t>
      </w:r>
      <w:r w:rsidRPr="006D20BB">
        <w:rPr>
          <w:rFonts w:ascii="Times New Roman" w:eastAsia="標楷體" w:hAnsi="Times New Roman" w:hint="eastAsia"/>
          <w:sz w:val="28"/>
          <w:szCs w:val="28"/>
        </w:rPr>
        <w:t>日公布</w:t>
      </w:r>
      <w:r w:rsidRPr="006D20BB">
        <w:rPr>
          <w:rFonts w:ascii="Times New Roman" w:eastAsia="標楷體" w:hAnsi="Times New Roman" w:hint="eastAsia"/>
          <w:sz w:val="28"/>
          <w:szCs w:val="28"/>
        </w:rPr>
        <w:t>2015</w:t>
      </w:r>
      <w:r w:rsidRPr="006D20BB">
        <w:rPr>
          <w:rFonts w:ascii="Times New Roman" w:eastAsia="標楷體" w:hAnsi="Times New Roman" w:hint="eastAsia"/>
          <w:sz w:val="28"/>
          <w:szCs w:val="28"/>
        </w:rPr>
        <w:t>年新加坡經濟成長率預測為</w:t>
      </w:r>
      <w:r w:rsidRPr="006D20BB">
        <w:rPr>
          <w:rFonts w:ascii="Times New Roman" w:eastAsia="標楷體" w:hAnsi="Times New Roman" w:hint="eastAsia"/>
          <w:sz w:val="28"/>
          <w:szCs w:val="28"/>
        </w:rPr>
        <w:t>2.0%</w:t>
      </w:r>
      <w:r w:rsidRPr="006D20BB">
        <w:rPr>
          <w:rFonts w:ascii="Times New Roman" w:eastAsia="標楷體" w:hAnsi="Times New Roman" w:hint="eastAsia"/>
          <w:sz w:val="28"/>
          <w:szCs w:val="28"/>
        </w:rPr>
        <w:t>至</w:t>
      </w:r>
      <w:r w:rsidRPr="006D20BB">
        <w:rPr>
          <w:rFonts w:ascii="Times New Roman" w:eastAsia="標楷體" w:hAnsi="Times New Roman" w:hint="eastAsia"/>
          <w:sz w:val="28"/>
          <w:szCs w:val="28"/>
        </w:rPr>
        <w:t>2.5%</w:t>
      </w:r>
      <w:r w:rsidRPr="006D20BB">
        <w:rPr>
          <w:rFonts w:ascii="Times New Roman" w:eastAsia="標楷體" w:hAnsi="Times New Roman" w:hint="eastAsia"/>
          <w:sz w:val="28"/>
          <w:szCs w:val="28"/>
        </w:rPr>
        <w:t>，並修正</w:t>
      </w:r>
      <w:r w:rsidRPr="006D20BB">
        <w:rPr>
          <w:rFonts w:ascii="Times New Roman" w:eastAsia="標楷體" w:hAnsi="Times New Roman" w:hint="eastAsia"/>
          <w:sz w:val="28"/>
          <w:szCs w:val="28"/>
        </w:rPr>
        <w:t>2015</w:t>
      </w:r>
      <w:r w:rsidRPr="006D20BB">
        <w:rPr>
          <w:rFonts w:ascii="Times New Roman" w:eastAsia="標楷體" w:hAnsi="Times New Roman" w:hint="eastAsia"/>
          <w:sz w:val="28"/>
          <w:szCs w:val="28"/>
        </w:rPr>
        <w:t>年第</w:t>
      </w:r>
      <w:r w:rsidRPr="006D20BB">
        <w:rPr>
          <w:rFonts w:ascii="Times New Roman" w:eastAsia="標楷體" w:hAnsi="Times New Roman" w:hint="eastAsia"/>
          <w:sz w:val="28"/>
          <w:szCs w:val="28"/>
        </w:rPr>
        <w:t>2</w:t>
      </w:r>
      <w:r w:rsidRPr="006D20BB">
        <w:rPr>
          <w:rFonts w:ascii="Times New Roman" w:eastAsia="標楷體" w:hAnsi="Times New Roman" w:hint="eastAsia"/>
          <w:sz w:val="28"/>
          <w:szCs w:val="28"/>
        </w:rPr>
        <w:t>季經濟成長率</w:t>
      </w:r>
      <w:r w:rsidRPr="006D20BB">
        <w:rPr>
          <w:rFonts w:ascii="Times New Roman" w:eastAsia="標楷體" w:hAnsi="Times New Roman" w:hint="eastAsia"/>
          <w:sz w:val="28"/>
          <w:szCs w:val="28"/>
        </w:rPr>
        <w:t>1.8%</w:t>
      </w:r>
      <w:r w:rsidRPr="006D20BB">
        <w:rPr>
          <w:rFonts w:ascii="Times New Roman" w:eastAsia="標楷體" w:hAnsi="Times New Roman" w:hint="eastAsia"/>
          <w:sz w:val="28"/>
          <w:szCs w:val="28"/>
        </w:rPr>
        <w:t>，較上季減少</w:t>
      </w:r>
      <w:r w:rsidRPr="006D20BB">
        <w:rPr>
          <w:rFonts w:ascii="Times New Roman" w:eastAsia="標楷體" w:hAnsi="Times New Roman" w:hint="eastAsia"/>
          <w:sz w:val="28"/>
          <w:szCs w:val="28"/>
        </w:rPr>
        <w:t>1</w:t>
      </w:r>
      <w:r w:rsidRPr="006D20BB">
        <w:rPr>
          <w:rFonts w:ascii="Times New Roman" w:eastAsia="標楷體" w:hAnsi="Times New Roman" w:hint="eastAsia"/>
          <w:sz w:val="28"/>
          <w:szCs w:val="28"/>
        </w:rPr>
        <w:t>個百分點；其中整體工業衰退</w:t>
      </w:r>
      <w:r w:rsidRPr="006D20BB">
        <w:rPr>
          <w:rFonts w:ascii="Times New Roman" w:eastAsia="標楷體" w:hAnsi="Times New Roman" w:hint="eastAsia"/>
          <w:sz w:val="28"/>
          <w:szCs w:val="28"/>
        </w:rPr>
        <w:t>3.2%</w:t>
      </w:r>
      <w:r w:rsidRPr="006D20BB">
        <w:rPr>
          <w:rFonts w:ascii="Times New Roman" w:eastAsia="標楷體" w:hAnsi="Times New Roman" w:hint="eastAsia"/>
          <w:sz w:val="28"/>
          <w:szCs w:val="28"/>
        </w:rPr>
        <w:t>，較上季衰退</w:t>
      </w:r>
      <w:r w:rsidRPr="006D20BB">
        <w:rPr>
          <w:rFonts w:ascii="Times New Roman" w:eastAsia="標楷體" w:hAnsi="Times New Roman" w:hint="eastAsia"/>
          <w:sz w:val="28"/>
          <w:szCs w:val="28"/>
        </w:rPr>
        <w:t>1.7</w:t>
      </w:r>
      <w:r w:rsidRPr="006D20BB">
        <w:rPr>
          <w:rFonts w:ascii="Times New Roman" w:eastAsia="標楷體" w:hAnsi="Times New Roman" w:hint="eastAsia"/>
          <w:sz w:val="28"/>
          <w:szCs w:val="28"/>
        </w:rPr>
        <w:t>個百分點，主因係受挫於生醫製造及運輸工程業衰退，製造業第</w:t>
      </w:r>
      <w:r w:rsidRPr="006D20BB">
        <w:rPr>
          <w:rFonts w:ascii="Times New Roman" w:eastAsia="標楷體" w:hAnsi="Times New Roman" w:hint="eastAsia"/>
          <w:sz w:val="28"/>
          <w:szCs w:val="28"/>
        </w:rPr>
        <w:t>2</w:t>
      </w:r>
      <w:r w:rsidRPr="006D20BB">
        <w:rPr>
          <w:rFonts w:ascii="Times New Roman" w:eastAsia="標楷體" w:hAnsi="Times New Roman" w:hint="eastAsia"/>
          <w:sz w:val="28"/>
          <w:szCs w:val="28"/>
        </w:rPr>
        <w:t>季衰退</w:t>
      </w:r>
      <w:r w:rsidRPr="006D20BB">
        <w:rPr>
          <w:rFonts w:ascii="Times New Roman" w:eastAsia="標楷體" w:hAnsi="Times New Roman" w:hint="eastAsia"/>
          <w:sz w:val="28"/>
          <w:szCs w:val="28"/>
        </w:rPr>
        <w:t>4.9%</w:t>
      </w:r>
      <w:r w:rsidRPr="006D20BB">
        <w:rPr>
          <w:rFonts w:ascii="Times New Roman" w:eastAsia="標楷體" w:hAnsi="Times New Roman" w:hint="eastAsia"/>
          <w:sz w:val="28"/>
          <w:szCs w:val="28"/>
        </w:rPr>
        <w:t>，較上季減少</w:t>
      </w:r>
      <w:r w:rsidRPr="006D20BB">
        <w:rPr>
          <w:rFonts w:ascii="Times New Roman" w:eastAsia="標楷體" w:hAnsi="Times New Roman" w:hint="eastAsia"/>
          <w:sz w:val="28"/>
          <w:szCs w:val="28"/>
        </w:rPr>
        <w:t>2.5</w:t>
      </w:r>
      <w:r w:rsidRPr="006D20BB">
        <w:rPr>
          <w:rFonts w:ascii="Times New Roman" w:eastAsia="標楷體" w:hAnsi="Times New Roman" w:hint="eastAsia"/>
          <w:sz w:val="28"/>
          <w:szCs w:val="28"/>
        </w:rPr>
        <w:t>個百分點；營建業則受惠於政府建案擴張，成長</w:t>
      </w:r>
      <w:r w:rsidRPr="006D20BB">
        <w:rPr>
          <w:rFonts w:ascii="Times New Roman" w:eastAsia="標楷體" w:hAnsi="Times New Roman" w:hint="eastAsia"/>
          <w:sz w:val="28"/>
          <w:szCs w:val="28"/>
        </w:rPr>
        <w:t>2.5%</w:t>
      </w:r>
      <w:r w:rsidRPr="006D20BB">
        <w:rPr>
          <w:rFonts w:ascii="Times New Roman" w:eastAsia="標楷體" w:hAnsi="Times New Roman" w:hint="eastAsia"/>
          <w:sz w:val="28"/>
          <w:szCs w:val="28"/>
        </w:rPr>
        <w:t>，較上季增加</w:t>
      </w:r>
      <w:r w:rsidRPr="006D20BB">
        <w:rPr>
          <w:rFonts w:ascii="Times New Roman" w:eastAsia="標楷體" w:hAnsi="Times New Roman" w:hint="eastAsia"/>
          <w:sz w:val="28"/>
          <w:szCs w:val="28"/>
        </w:rPr>
        <w:t>1.4</w:t>
      </w:r>
      <w:r w:rsidR="003F4949">
        <w:rPr>
          <w:rFonts w:ascii="Times New Roman" w:eastAsia="標楷體" w:hAnsi="Times New Roman" w:hint="eastAsia"/>
          <w:sz w:val="28"/>
          <w:szCs w:val="28"/>
        </w:rPr>
        <w:t>個百分點；</w:t>
      </w:r>
      <w:r w:rsidRPr="006D20BB">
        <w:rPr>
          <w:rFonts w:ascii="Times New Roman" w:eastAsia="標楷體" w:hAnsi="Times New Roman" w:hint="eastAsia"/>
          <w:sz w:val="28"/>
          <w:szCs w:val="28"/>
        </w:rPr>
        <w:t>整體服務業成長</w:t>
      </w:r>
      <w:r w:rsidRPr="006D20BB">
        <w:rPr>
          <w:rFonts w:ascii="Times New Roman" w:eastAsia="標楷體" w:hAnsi="Times New Roman" w:hint="eastAsia"/>
          <w:sz w:val="28"/>
          <w:szCs w:val="28"/>
        </w:rPr>
        <w:t>3.4%</w:t>
      </w:r>
      <w:r w:rsidRPr="006D20BB">
        <w:rPr>
          <w:rFonts w:ascii="Times New Roman" w:eastAsia="標楷體" w:hAnsi="Times New Roman" w:hint="eastAsia"/>
          <w:sz w:val="28"/>
          <w:szCs w:val="28"/>
        </w:rPr>
        <w:t>，較上季減少</w:t>
      </w:r>
      <w:r w:rsidRPr="006D20BB">
        <w:rPr>
          <w:rFonts w:ascii="Times New Roman" w:eastAsia="標楷體" w:hAnsi="Times New Roman" w:hint="eastAsia"/>
          <w:sz w:val="28"/>
          <w:szCs w:val="28"/>
        </w:rPr>
        <w:t>0.8</w:t>
      </w:r>
      <w:r w:rsidRPr="006D20BB">
        <w:rPr>
          <w:rFonts w:ascii="Times New Roman" w:eastAsia="標楷體" w:hAnsi="Times New Roman" w:hint="eastAsia"/>
          <w:sz w:val="28"/>
          <w:szCs w:val="28"/>
        </w:rPr>
        <w:t>個百分點，主要受惠於金融保險業</w:t>
      </w:r>
      <w:r w:rsidRPr="006D20BB">
        <w:rPr>
          <w:rFonts w:ascii="Times New Roman" w:eastAsia="標楷體" w:hAnsi="Times New Roman" w:hint="eastAsia"/>
          <w:sz w:val="28"/>
          <w:szCs w:val="28"/>
        </w:rPr>
        <w:t>(7.1%)</w:t>
      </w:r>
      <w:r w:rsidRPr="006D20BB">
        <w:rPr>
          <w:rFonts w:ascii="Times New Roman" w:eastAsia="標楷體" w:hAnsi="Times New Roman" w:hint="eastAsia"/>
          <w:sz w:val="28"/>
          <w:szCs w:val="28"/>
        </w:rPr>
        <w:t>及批發零售業</w:t>
      </w:r>
      <w:r w:rsidRPr="006D20BB">
        <w:rPr>
          <w:rFonts w:ascii="Times New Roman" w:eastAsia="標楷體" w:hAnsi="Times New Roman" w:hint="eastAsia"/>
          <w:sz w:val="28"/>
          <w:szCs w:val="28"/>
        </w:rPr>
        <w:t>(5.0%)</w:t>
      </w:r>
      <w:r w:rsidRPr="006D20BB">
        <w:rPr>
          <w:rFonts w:ascii="Times New Roman" w:eastAsia="標楷體" w:hAnsi="Times New Roman" w:hint="eastAsia"/>
          <w:sz w:val="28"/>
          <w:szCs w:val="28"/>
        </w:rPr>
        <w:t>成長</w:t>
      </w:r>
      <w:r w:rsidR="001C7CB8" w:rsidRPr="00D525AD">
        <w:rPr>
          <w:rFonts w:ascii="Times New Roman" w:eastAsia="標楷體" w:hAnsi="Times New Roman"/>
          <w:sz w:val="28"/>
          <w:szCs w:val="28"/>
        </w:rPr>
        <w:t>。</w:t>
      </w:r>
    </w:p>
    <w:p w:rsidR="001C7CB8" w:rsidRPr="00D525AD" w:rsidRDefault="006D20B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6D20BB">
        <w:rPr>
          <w:rFonts w:ascii="Times New Roman" w:eastAsia="標楷體" w:hAnsi="Times New Roman" w:hint="eastAsia"/>
          <w:sz w:val="28"/>
          <w:szCs w:val="28"/>
        </w:rPr>
        <w:t>新加坡</w:t>
      </w:r>
      <w:r w:rsidRPr="006D20BB">
        <w:rPr>
          <w:rFonts w:ascii="Times New Roman" w:eastAsia="標楷體" w:hAnsi="Times New Roman" w:hint="eastAsia"/>
          <w:sz w:val="28"/>
          <w:szCs w:val="28"/>
        </w:rPr>
        <w:t>2015</w:t>
      </w:r>
      <w:r w:rsidRPr="006D20BB">
        <w:rPr>
          <w:rFonts w:ascii="Times New Roman" w:eastAsia="標楷體" w:hAnsi="Times New Roman" w:hint="eastAsia"/>
          <w:sz w:val="28"/>
          <w:szCs w:val="28"/>
        </w:rPr>
        <w:t>年</w:t>
      </w:r>
      <w:r w:rsidRPr="006D20BB">
        <w:rPr>
          <w:rFonts w:ascii="Times New Roman" w:eastAsia="標楷體" w:hAnsi="Times New Roman" w:hint="eastAsia"/>
          <w:sz w:val="28"/>
          <w:szCs w:val="28"/>
        </w:rPr>
        <w:t>7</w:t>
      </w:r>
      <w:r w:rsidRPr="006D20BB">
        <w:rPr>
          <w:rFonts w:ascii="Times New Roman" w:eastAsia="標楷體" w:hAnsi="Times New Roman" w:hint="eastAsia"/>
          <w:sz w:val="28"/>
          <w:szCs w:val="28"/>
        </w:rPr>
        <w:t>月出口金額</w:t>
      </w:r>
      <w:r w:rsidRPr="006D20BB">
        <w:rPr>
          <w:rFonts w:ascii="Times New Roman" w:eastAsia="標楷體" w:hAnsi="Times New Roman" w:hint="eastAsia"/>
          <w:sz w:val="28"/>
          <w:szCs w:val="28"/>
        </w:rPr>
        <w:t>419.2</w:t>
      </w:r>
      <w:r w:rsidRPr="006D20BB">
        <w:rPr>
          <w:rFonts w:ascii="Times New Roman" w:eastAsia="標楷體" w:hAnsi="Times New Roman" w:hint="eastAsia"/>
          <w:sz w:val="28"/>
          <w:szCs w:val="28"/>
        </w:rPr>
        <w:t>億星元，較上年同月衰退</w:t>
      </w:r>
      <w:r w:rsidRPr="006D20BB">
        <w:rPr>
          <w:rFonts w:ascii="Times New Roman" w:eastAsia="標楷體" w:hAnsi="Times New Roman" w:hint="eastAsia"/>
          <w:sz w:val="28"/>
          <w:szCs w:val="28"/>
        </w:rPr>
        <w:t>4.0%</w:t>
      </w:r>
      <w:r w:rsidRPr="006D20BB">
        <w:rPr>
          <w:rFonts w:ascii="Times New Roman" w:eastAsia="標楷體" w:hAnsi="Times New Roman" w:hint="eastAsia"/>
          <w:sz w:val="28"/>
          <w:szCs w:val="28"/>
        </w:rPr>
        <w:t>，進口</w:t>
      </w:r>
      <w:r w:rsidRPr="006D20BB">
        <w:rPr>
          <w:rFonts w:ascii="Times New Roman" w:eastAsia="標楷體" w:hAnsi="Times New Roman" w:hint="eastAsia"/>
          <w:sz w:val="28"/>
          <w:szCs w:val="28"/>
        </w:rPr>
        <w:t>359.6</w:t>
      </w:r>
      <w:r w:rsidRPr="006D20BB">
        <w:rPr>
          <w:rFonts w:ascii="Times New Roman" w:eastAsia="標楷體" w:hAnsi="Times New Roman" w:hint="eastAsia"/>
          <w:sz w:val="28"/>
          <w:szCs w:val="28"/>
        </w:rPr>
        <w:t>億星元，較上年同月衰退</w:t>
      </w:r>
      <w:r w:rsidRPr="006D20BB">
        <w:rPr>
          <w:rFonts w:ascii="Times New Roman" w:eastAsia="標楷體" w:hAnsi="Times New Roman" w:hint="eastAsia"/>
          <w:sz w:val="28"/>
          <w:szCs w:val="28"/>
        </w:rPr>
        <w:t>9.2%</w:t>
      </w:r>
      <w:r w:rsidRPr="006D20BB">
        <w:rPr>
          <w:rFonts w:ascii="Times New Roman" w:eastAsia="標楷體" w:hAnsi="Times New Roman" w:hint="eastAsia"/>
          <w:sz w:val="28"/>
          <w:szCs w:val="28"/>
        </w:rPr>
        <w:t>。其中國內石油產品出口貨值衰退</w:t>
      </w:r>
      <w:r w:rsidRPr="006D20BB">
        <w:rPr>
          <w:rFonts w:ascii="Times New Roman" w:eastAsia="標楷體" w:hAnsi="Times New Roman" w:hint="eastAsia"/>
          <w:sz w:val="28"/>
          <w:szCs w:val="28"/>
        </w:rPr>
        <w:t>20.6%</w:t>
      </w:r>
      <w:r w:rsidRPr="006D20BB">
        <w:rPr>
          <w:rFonts w:ascii="Times New Roman" w:eastAsia="標楷體" w:hAnsi="Times New Roman" w:hint="eastAsia"/>
          <w:sz w:val="28"/>
          <w:szCs w:val="28"/>
        </w:rPr>
        <w:t>，若以貨量計算則成長</w:t>
      </w:r>
      <w:r w:rsidRPr="006D20BB">
        <w:rPr>
          <w:rFonts w:ascii="Times New Roman" w:eastAsia="標楷體" w:hAnsi="Times New Roman" w:hint="eastAsia"/>
          <w:sz w:val="28"/>
          <w:szCs w:val="28"/>
        </w:rPr>
        <w:t>22.2%</w:t>
      </w:r>
      <w:r w:rsidRPr="006D20BB">
        <w:rPr>
          <w:rFonts w:ascii="Times New Roman" w:eastAsia="標楷體" w:hAnsi="Times New Roman" w:hint="eastAsia"/>
          <w:sz w:val="28"/>
          <w:szCs w:val="28"/>
        </w:rPr>
        <w:t>；國內非石油產品出口衰退</w:t>
      </w:r>
      <w:r w:rsidRPr="006D20BB">
        <w:rPr>
          <w:rFonts w:ascii="Times New Roman" w:eastAsia="標楷體" w:hAnsi="Times New Roman" w:hint="eastAsia"/>
          <w:sz w:val="28"/>
          <w:szCs w:val="28"/>
        </w:rPr>
        <w:t>0.8%</w:t>
      </w:r>
      <w:r w:rsidRPr="006D20BB">
        <w:rPr>
          <w:rFonts w:ascii="Times New Roman" w:eastAsia="標楷體" w:hAnsi="Times New Roman" w:hint="eastAsia"/>
          <w:sz w:val="28"/>
          <w:szCs w:val="28"/>
        </w:rPr>
        <w:t>，主因係非電子產品出口衰退</w:t>
      </w:r>
      <w:r w:rsidRPr="006D20BB">
        <w:rPr>
          <w:rFonts w:ascii="Times New Roman" w:eastAsia="標楷體" w:hAnsi="Times New Roman" w:hint="eastAsia"/>
          <w:sz w:val="28"/>
          <w:szCs w:val="28"/>
        </w:rPr>
        <w:t>(-2.1%)</w:t>
      </w:r>
      <w:r w:rsidRPr="006D20BB">
        <w:rPr>
          <w:rFonts w:ascii="Times New Roman" w:eastAsia="標楷體" w:hAnsi="Times New Roman" w:hint="eastAsia"/>
          <w:sz w:val="28"/>
          <w:szCs w:val="28"/>
        </w:rPr>
        <w:t>抵銷電子產品出口成長</w:t>
      </w:r>
      <w:r w:rsidRPr="006D20BB">
        <w:rPr>
          <w:rFonts w:ascii="Times New Roman" w:eastAsia="標楷體" w:hAnsi="Times New Roman" w:hint="eastAsia"/>
          <w:sz w:val="28"/>
          <w:szCs w:val="28"/>
        </w:rPr>
        <w:t>(2.3%)</w:t>
      </w:r>
      <w:r w:rsidRPr="006D20BB">
        <w:rPr>
          <w:rFonts w:ascii="Times New Roman" w:eastAsia="標楷體" w:hAnsi="Times New Roman" w:hint="eastAsia"/>
          <w:sz w:val="28"/>
          <w:szCs w:val="28"/>
        </w:rPr>
        <w:t>。非石油產品十大出口國中，除輸往韓國</w:t>
      </w:r>
      <w:r w:rsidRPr="006D20BB">
        <w:rPr>
          <w:rFonts w:ascii="Times New Roman" w:eastAsia="標楷體" w:hAnsi="Times New Roman" w:hint="eastAsia"/>
          <w:sz w:val="28"/>
          <w:szCs w:val="28"/>
        </w:rPr>
        <w:t>(19.1%)</w:t>
      </w:r>
      <w:r w:rsidRPr="006D20BB">
        <w:rPr>
          <w:rFonts w:ascii="Times New Roman" w:eastAsia="標楷體" w:hAnsi="Times New Roman" w:hint="eastAsia"/>
          <w:sz w:val="28"/>
          <w:szCs w:val="28"/>
        </w:rPr>
        <w:t>、香港</w:t>
      </w:r>
      <w:r w:rsidRPr="006D20BB">
        <w:rPr>
          <w:rFonts w:ascii="Times New Roman" w:eastAsia="標楷體" w:hAnsi="Times New Roman" w:hint="eastAsia"/>
          <w:sz w:val="28"/>
          <w:szCs w:val="28"/>
        </w:rPr>
        <w:t>(10.8%)</w:t>
      </w:r>
      <w:r w:rsidRPr="006D20BB">
        <w:rPr>
          <w:rFonts w:ascii="Times New Roman" w:eastAsia="標楷體" w:hAnsi="Times New Roman" w:hint="eastAsia"/>
          <w:sz w:val="28"/>
          <w:szCs w:val="28"/>
        </w:rPr>
        <w:t>及泰國</w:t>
      </w:r>
      <w:r w:rsidRPr="006D20BB">
        <w:rPr>
          <w:rFonts w:ascii="Times New Roman" w:eastAsia="標楷體" w:hAnsi="Times New Roman" w:hint="eastAsia"/>
          <w:sz w:val="28"/>
          <w:szCs w:val="28"/>
        </w:rPr>
        <w:t>(4.9%)</w:t>
      </w:r>
      <w:r w:rsidRPr="006D20BB">
        <w:rPr>
          <w:rFonts w:ascii="Times New Roman" w:eastAsia="標楷體" w:hAnsi="Times New Roman" w:hint="eastAsia"/>
          <w:sz w:val="28"/>
          <w:szCs w:val="28"/>
        </w:rPr>
        <w:t>成長外，其餘國家皆衰退，尤以日本</w:t>
      </w:r>
      <w:r w:rsidRPr="006D20BB">
        <w:rPr>
          <w:rFonts w:ascii="Times New Roman" w:eastAsia="標楷體" w:hAnsi="Times New Roman" w:hint="eastAsia"/>
          <w:sz w:val="28"/>
          <w:szCs w:val="28"/>
        </w:rPr>
        <w:t>(-10.2%)</w:t>
      </w:r>
      <w:r w:rsidRPr="006D20BB">
        <w:rPr>
          <w:rFonts w:ascii="Times New Roman" w:eastAsia="標楷體" w:hAnsi="Times New Roman" w:hint="eastAsia"/>
          <w:sz w:val="28"/>
          <w:szCs w:val="28"/>
        </w:rPr>
        <w:t>衰退最明顯</w:t>
      </w:r>
      <w:r w:rsidR="001C7CB8" w:rsidRPr="00D525AD">
        <w:rPr>
          <w:rFonts w:ascii="Times New Roman" w:eastAsia="標楷體" w:hAnsi="Times New Roman"/>
          <w:sz w:val="28"/>
          <w:szCs w:val="28"/>
        </w:rPr>
        <w:t>。</w:t>
      </w:r>
    </w:p>
    <w:p w:rsidR="00DD1417" w:rsidRPr="006D20BB" w:rsidRDefault="006D20B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6D20BB">
        <w:rPr>
          <w:rFonts w:ascii="Times New Roman" w:eastAsia="標楷體" w:hAnsi="Times New Roman" w:hint="eastAsia"/>
          <w:sz w:val="28"/>
          <w:szCs w:val="28"/>
        </w:rPr>
        <w:t>新加坡國際企業發展局於</w:t>
      </w:r>
      <w:r w:rsidRPr="006D20BB">
        <w:rPr>
          <w:rFonts w:ascii="Times New Roman" w:eastAsia="標楷體" w:hAnsi="Times New Roman" w:hint="eastAsia"/>
          <w:sz w:val="28"/>
          <w:szCs w:val="28"/>
        </w:rPr>
        <w:t>2015</w:t>
      </w:r>
      <w:r w:rsidRPr="006D20BB">
        <w:rPr>
          <w:rFonts w:ascii="Times New Roman" w:eastAsia="標楷體" w:hAnsi="Times New Roman" w:hint="eastAsia"/>
          <w:sz w:val="28"/>
          <w:szCs w:val="28"/>
        </w:rPr>
        <w:t>年</w:t>
      </w:r>
      <w:r w:rsidRPr="006D20BB">
        <w:rPr>
          <w:rFonts w:ascii="Times New Roman" w:eastAsia="標楷體" w:hAnsi="Times New Roman" w:hint="eastAsia"/>
          <w:sz w:val="28"/>
          <w:szCs w:val="28"/>
        </w:rPr>
        <w:t>8</w:t>
      </w:r>
      <w:r w:rsidRPr="006D20BB">
        <w:rPr>
          <w:rFonts w:ascii="Times New Roman" w:eastAsia="標楷體" w:hAnsi="Times New Roman" w:hint="eastAsia"/>
          <w:sz w:val="28"/>
          <w:szCs w:val="28"/>
        </w:rPr>
        <w:t>月</w:t>
      </w:r>
      <w:r w:rsidRPr="006D20BB">
        <w:rPr>
          <w:rFonts w:ascii="Times New Roman" w:eastAsia="標楷體" w:hAnsi="Times New Roman" w:hint="eastAsia"/>
          <w:sz w:val="28"/>
          <w:szCs w:val="28"/>
        </w:rPr>
        <w:t>24</w:t>
      </w:r>
      <w:r w:rsidRPr="006D20BB">
        <w:rPr>
          <w:rFonts w:ascii="Times New Roman" w:eastAsia="標楷體" w:hAnsi="Times New Roman" w:hint="eastAsia"/>
          <w:sz w:val="28"/>
          <w:szCs w:val="28"/>
        </w:rPr>
        <w:t>日宣布將與美國亞馬遜網站</w:t>
      </w:r>
      <w:r w:rsidRPr="006D20BB">
        <w:rPr>
          <w:rFonts w:ascii="Times New Roman" w:eastAsia="標楷體" w:hAnsi="Times New Roman" w:hint="eastAsia"/>
          <w:sz w:val="28"/>
          <w:szCs w:val="28"/>
        </w:rPr>
        <w:t>(Amazon)</w:t>
      </w:r>
      <w:r w:rsidRPr="006D20BB">
        <w:rPr>
          <w:rFonts w:ascii="Times New Roman" w:eastAsia="標楷體" w:hAnsi="Times New Roman" w:hint="eastAsia"/>
          <w:sz w:val="28"/>
          <w:szCs w:val="28"/>
        </w:rPr>
        <w:t>、中國大陸天貓</w:t>
      </w:r>
      <w:r w:rsidRPr="006D20BB">
        <w:rPr>
          <w:rFonts w:ascii="Times New Roman" w:eastAsia="標楷體" w:hAnsi="Times New Roman" w:hint="eastAsia"/>
          <w:sz w:val="28"/>
          <w:szCs w:val="28"/>
        </w:rPr>
        <w:t>(T-mall)</w:t>
      </w:r>
      <w:r w:rsidRPr="006D20BB">
        <w:rPr>
          <w:rFonts w:ascii="Times New Roman" w:eastAsia="標楷體" w:hAnsi="Times New Roman" w:hint="eastAsia"/>
          <w:sz w:val="28"/>
          <w:szCs w:val="28"/>
        </w:rPr>
        <w:t>以及馬來西亞</w:t>
      </w:r>
      <w:r w:rsidRPr="006D20BB">
        <w:rPr>
          <w:rFonts w:ascii="Times New Roman" w:eastAsia="標楷體" w:hAnsi="Times New Roman" w:hint="eastAsia"/>
          <w:sz w:val="28"/>
          <w:szCs w:val="28"/>
        </w:rPr>
        <w:t>Lelong</w:t>
      </w:r>
      <w:r w:rsidRPr="006D20BB">
        <w:rPr>
          <w:rFonts w:ascii="Times New Roman" w:eastAsia="標楷體" w:hAnsi="Times New Roman" w:hint="eastAsia"/>
          <w:sz w:val="28"/>
          <w:szCs w:val="28"/>
        </w:rPr>
        <w:t>等</w:t>
      </w:r>
      <w:r w:rsidR="003F4949">
        <w:rPr>
          <w:rFonts w:ascii="Times New Roman" w:eastAsia="標楷體" w:hAnsi="Times New Roman" w:hint="eastAsia"/>
          <w:sz w:val="28"/>
          <w:szCs w:val="28"/>
        </w:rPr>
        <w:t>三</w:t>
      </w:r>
      <w:r w:rsidRPr="006D20BB">
        <w:rPr>
          <w:rFonts w:ascii="Times New Roman" w:eastAsia="標楷體" w:hAnsi="Times New Roman" w:hint="eastAsia"/>
          <w:sz w:val="28"/>
          <w:szCs w:val="28"/>
        </w:rPr>
        <w:t>大國際電子商務平臺進行合作，合作內容包括提供國際銷售平臺、跨境倉儲運輸及行銷企劃，該局另將提供運輸、付款、資訊通信科技以及數位基礎設施等相關服務，並透過市場進入資助金及國際企業合作計畫提供金援，進一步協助新加坡企業進軍海外電子市場</w:t>
      </w:r>
      <w:r w:rsidR="001C7CB8" w:rsidRPr="00D525AD">
        <w:rPr>
          <w:rFonts w:ascii="Times New Roman" w:eastAsia="標楷體" w:hAnsi="Times New Roman"/>
          <w:sz w:val="28"/>
          <w:szCs w:val="28"/>
        </w:rPr>
        <w:t>。</w:t>
      </w:r>
    </w:p>
    <w:p w:rsidR="005E4927" w:rsidRPr="00B118E9" w:rsidRDefault="005E4927" w:rsidP="00885171">
      <w:pPr>
        <w:pStyle w:val="afffff"/>
        <w:numPr>
          <w:ilvl w:val="0"/>
          <w:numId w:val="10"/>
        </w:numPr>
        <w:snapToGrid w:val="0"/>
        <w:spacing w:before="180" w:line="300" w:lineRule="auto"/>
        <w:ind w:leftChars="0" w:left="567" w:right="-227" w:firstLineChars="0" w:hanging="425"/>
        <w:rPr>
          <w:rFonts w:eastAsia="標楷體"/>
          <w:sz w:val="28"/>
          <w:szCs w:val="28"/>
        </w:rPr>
      </w:pPr>
      <w:r w:rsidRPr="00B118E9">
        <w:rPr>
          <w:rFonts w:eastAsia="標楷體"/>
          <w:b/>
          <w:color w:val="FF0000"/>
        </w:rPr>
        <w:br w:type="page"/>
      </w:r>
    </w:p>
    <w:p w:rsidR="00B77830" w:rsidRPr="00B118E9" w:rsidRDefault="00B77830" w:rsidP="00B77830">
      <w:pPr>
        <w:pStyle w:val="t-5"/>
        <w:ind w:leftChars="0" w:left="0" w:firstLineChars="0" w:firstLine="0"/>
        <w:jc w:val="center"/>
        <w:rPr>
          <w:b/>
          <w:color w:val="auto"/>
          <w:sz w:val="22"/>
        </w:rPr>
      </w:pPr>
      <w:r w:rsidRPr="00B118E9">
        <w:rPr>
          <w:b/>
          <w:color w:val="auto"/>
        </w:rPr>
        <w:t>表</w:t>
      </w:r>
      <w:r w:rsidRPr="00B118E9">
        <w:rPr>
          <w:b/>
          <w:color w:val="auto"/>
        </w:rPr>
        <w:t xml:space="preserve">1-3-3   </w:t>
      </w:r>
      <w:r w:rsidRPr="00B118E9">
        <w:rPr>
          <w:b/>
          <w:color w:val="auto"/>
        </w:rPr>
        <w:t>新加坡重要經濟指標</w:t>
      </w:r>
    </w:p>
    <w:p w:rsidR="006D20BB" w:rsidRPr="006D20BB" w:rsidRDefault="00B77830" w:rsidP="006D20BB">
      <w:pPr>
        <w:wordWrap w:val="0"/>
        <w:snapToGrid w:val="0"/>
        <w:ind w:rightChars="13" w:right="31"/>
        <w:jc w:val="right"/>
        <w:rPr>
          <w:rFonts w:eastAsia="標楷體"/>
          <w:sz w:val="22"/>
        </w:rPr>
      </w:pPr>
      <w:r w:rsidRPr="00B118E9">
        <w:rPr>
          <w:rFonts w:eastAsia="標楷體"/>
          <w:sz w:val="22"/>
        </w:rPr>
        <w:t xml:space="preserve">            </w:t>
      </w:r>
      <w:r w:rsidR="006D20BB" w:rsidRPr="006D20BB">
        <w:rPr>
          <w:rFonts w:eastAsia="標楷體"/>
          <w:sz w:val="22"/>
        </w:rPr>
        <w:t>單位：億星元；</w:t>
      </w:r>
      <w:r w:rsidR="003125ED">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6D20BB" w:rsidRPr="006D20BB" w:rsidTr="006D20BB">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6D20BB" w:rsidRPr="006D20BB" w:rsidRDefault="006D20BB" w:rsidP="006D20B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6D20BB">
              <w:rPr>
                <w:rFonts w:eastAsia="標楷體"/>
                <w:sz w:val="22"/>
              </w:rPr>
              <w:t>年</w:t>
            </w:r>
          </w:p>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w:t>
            </w:r>
            <w:r w:rsidRPr="006D20BB">
              <w:rPr>
                <w:rFonts w:eastAsia="標楷體"/>
                <w:sz w:val="22"/>
              </w:rPr>
              <w:t>月</w:t>
            </w:r>
            <w:r w:rsidRPr="006D20BB">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實質</w:t>
            </w:r>
          </w:p>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工業</w:t>
            </w:r>
          </w:p>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貿</w:t>
            </w:r>
            <w:r w:rsidRPr="006D20BB">
              <w:rPr>
                <w:rFonts w:eastAsia="標楷體"/>
                <w:sz w:val="22"/>
              </w:rPr>
              <w:t xml:space="preserve">   </w:t>
            </w:r>
            <w:r w:rsidRPr="006D20BB">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消費者</w:t>
            </w:r>
          </w:p>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失業率</w:t>
            </w:r>
          </w:p>
        </w:tc>
      </w:tr>
      <w:tr w:rsidR="006D20BB" w:rsidRPr="006D20BB" w:rsidTr="006D20B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beforeLines="30" w:before="108" w:line="380" w:lineRule="exact"/>
              <w:jc w:val="center"/>
              <w:rPr>
                <w:rFonts w:eastAsia="標楷體"/>
                <w:sz w:val="22"/>
              </w:rPr>
            </w:pPr>
            <w:r w:rsidRPr="006D20BB">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6D20BB" w:rsidRPr="006D20BB" w:rsidRDefault="006D20BB" w:rsidP="006D20BB">
            <w:pPr>
              <w:widowControl/>
              <w:spacing w:line="380" w:lineRule="exact"/>
              <w:rPr>
                <w:rFonts w:eastAsia="標楷體"/>
                <w:sz w:val="22"/>
              </w:rPr>
            </w:pPr>
          </w:p>
        </w:tc>
      </w:tr>
      <w:tr w:rsidR="006D20BB" w:rsidRPr="006D20BB" w:rsidTr="006D20B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D20BB" w:rsidRPr="006D20BB" w:rsidRDefault="006D20BB" w:rsidP="006D20B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6D20BB" w:rsidRPr="006D20BB" w:rsidRDefault="006D20BB" w:rsidP="006D20BB">
            <w:pPr>
              <w:widowControl/>
              <w:spacing w:line="380" w:lineRule="exact"/>
              <w:rPr>
                <w:rFonts w:eastAsia="標楷體"/>
                <w:sz w:val="22"/>
              </w:rPr>
            </w:pPr>
          </w:p>
        </w:tc>
      </w:tr>
      <w:tr w:rsidR="006D20BB" w:rsidRPr="006D20BB" w:rsidTr="006D20BB">
        <w:trPr>
          <w:cantSplit/>
          <w:jc w:val="center"/>
        </w:trPr>
        <w:tc>
          <w:tcPr>
            <w:tcW w:w="895" w:type="dxa"/>
            <w:tcBorders>
              <w:top w:val="nil"/>
              <w:left w:val="nil"/>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2010</w:t>
            </w:r>
            <w:r w:rsidRPr="006D20B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22.4</w:t>
            </w:r>
          </w:p>
        </w:tc>
        <w:tc>
          <w:tcPr>
            <w:tcW w:w="750"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4,232.2</w:t>
            </w:r>
          </w:p>
        </w:tc>
        <w:tc>
          <w:tcPr>
            <w:tcW w:w="791" w:type="dxa"/>
            <w:gridSpan w:val="2"/>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556.2</w:t>
            </w:r>
          </w:p>
        </w:tc>
        <w:tc>
          <w:tcPr>
            <w:tcW w:w="854"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2.8</w:t>
            </w:r>
          </w:p>
        </w:tc>
        <w:tc>
          <w:tcPr>
            <w:tcW w:w="853" w:type="dxa"/>
            <w:tcBorders>
              <w:top w:val="nil"/>
              <w:left w:val="single" w:sz="6" w:space="0" w:color="auto"/>
              <w:bottom w:val="nil"/>
              <w:right w:val="nil"/>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2.2</w:t>
            </w:r>
          </w:p>
        </w:tc>
      </w:tr>
      <w:tr w:rsidR="006D20BB" w:rsidRPr="006D20BB" w:rsidTr="006D20BB">
        <w:trPr>
          <w:cantSplit/>
          <w:jc w:val="center"/>
        </w:trPr>
        <w:tc>
          <w:tcPr>
            <w:tcW w:w="895" w:type="dxa"/>
            <w:tcBorders>
              <w:top w:val="nil"/>
              <w:left w:val="nil"/>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2011</w:t>
            </w:r>
            <w:r w:rsidRPr="006D20B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7.5</w:t>
            </w:r>
          </w:p>
        </w:tc>
        <w:tc>
          <w:tcPr>
            <w:tcW w:w="750"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550.8</w:t>
            </w:r>
          </w:p>
        </w:tc>
        <w:tc>
          <w:tcPr>
            <w:tcW w:w="854"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5.2</w:t>
            </w:r>
          </w:p>
        </w:tc>
        <w:tc>
          <w:tcPr>
            <w:tcW w:w="853" w:type="dxa"/>
            <w:tcBorders>
              <w:top w:val="nil"/>
              <w:left w:val="single" w:sz="6" w:space="0" w:color="auto"/>
              <w:bottom w:val="nil"/>
              <w:right w:val="nil"/>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w:t>
            </w:r>
          </w:p>
        </w:tc>
      </w:tr>
      <w:tr w:rsidR="006D20BB" w:rsidRPr="006D20BB" w:rsidTr="006D20BB">
        <w:trPr>
          <w:cantSplit/>
          <w:jc w:val="center"/>
        </w:trPr>
        <w:tc>
          <w:tcPr>
            <w:tcW w:w="895" w:type="dxa"/>
            <w:tcBorders>
              <w:top w:val="nil"/>
              <w:left w:val="nil"/>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2012</w:t>
            </w:r>
            <w:r w:rsidRPr="006D20B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-0.9</w:t>
            </w:r>
          </w:p>
        </w:tc>
        <w:tc>
          <w:tcPr>
            <w:tcW w:w="750"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rPr>
                <w:rFonts w:eastAsia="標楷體"/>
                <w:sz w:val="22"/>
              </w:rPr>
            </w:pPr>
            <w:r w:rsidRPr="006D20BB">
              <w:rPr>
                <w:rFonts w:eastAsia="標楷體"/>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357.8</w:t>
            </w:r>
          </w:p>
        </w:tc>
        <w:tc>
          <w:tcPr>
            <w:tcW w:w="854" w:type="dxa"/>
            <w:tcBorders>
              <w:top w:val="nil"/>
              <w:left w:val="single" w:sz="6" w:space="0" w:color="auto"/>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4.6</w:t>
            </w:r>
          </w:p>
        </w:tc>
        <w:tc>
          <w:tcPr>
            <w:tcW w:w="853" w:type="dxa"/>
            <w:tcBorders>
              <w:top w:val="nil"/>
              <w:left w:val="single" w:sz="6" w:space="0" w:color="auto"/>
              <w:bottom w:val="nil"/>
              <w:right w:val="nil"/>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w:t>
            </w:r>
          </w:p>
        </w:tc>
      </w:tr>
      <w:tr w:rsidR="006D20BB" w:rsidRPr="006D20BB" w:rsidTr="006D20BB">
        <w:trPr>
          <w:cantSplit/>
          <w:jc w:val="center"/>
        </w:trPr>
        <w:tc>
          <w:tcPr>
            <w:tcW w:w="895" w:type="dxa"/>
            <w:tcBorders>
              <w:top w:val="nil"/>
              <w:left w:val="nil"/>
              <w:bottom w:val="nil"/>
              <w:right w:val="single" w:sz="6" w:space="0" w:color="auto"/>
            </w:tcBorders>
            <w:shd w:val="clear" w:color="auto" w:fill="auto"/>
            <w:hideMark/>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2013</w:t>
            </w:r>
            <w:r w:rsidRPr="006D20BB">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0.6</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4,667.6</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-1.6</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466.3</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2.4</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1.9</w:t>
            </w: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2014</w:t>
            </w:r>
            <w:r w:rsidRPr="006D20BB">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1.1</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4,637.8</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-0.6</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551.4</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1.0</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vertAlign w:val="superscript"/>
              </w:rPr>
            </w:pPr>
            <w:r w:rsidRPr="006D20BB">
              <w:rPr>
                <w:rFonts w:eastAsia="標楷體"/>
                <w:sz w:val="22"/>
              </w:rPr>
              <w:t>2.0</w:t>
            </w: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7</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2.7</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436.8</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-3.5</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40.9</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1.2</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8</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3.8</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428.5</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-8.6</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68.0</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0.9</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9</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2.8(III)</w:t>
            </w: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-1.0</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443.2</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-5.1</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55.8</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0.6</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2.0(III)</w:t>
            </w: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10</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-0.2</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443.0</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-7.0</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-5.3</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42.4</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0.1</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11</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-3.1</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-11.1</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65.9</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-0.3</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12</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2.1(IV)</w:t>
            </w: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-1.9</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-0.7</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-1.4</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44.6</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-0.1</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1.9(IV)</w:t>
            </w: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2015</w:t>
            </w:r>
            <w:r w:rsidRPr="006D20BB">
              <w:rPr>
                <w:rFonts w:eastAsia="標楷體"/>
                <w:sz w:val="22"/>
              </w:rPr>
              <w:t>年</w:t>
            </w:r>
          </w:p>
        </w:tc>
        <w:tc>
          <w:tcPr>
            <w:tcW w:w="931"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2.3</w:t>
            </w:r>
          </w:p>
        </w:tc>
        <w:tc>
          <w:tcPr>
            <w:tcW w:w="671"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-3.7</w:t>
            </w:r>
          </w:p>
        </w:tc>
        <w:tc>
          <w:tcPr>
            <w:tcW w:w="853"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2849.8</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-6.7</w:t>
            </w:r>
          </w:p>
        </w:tc>
        <w:tc>
          <w:tcPr>
            <w:tcW w:w="75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2393.9</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-13.8</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456.4</w:t>
            </w:r>
          </w:p>
        </w:tc>
        <w:tc>
          <w:tcPr>
            <w:tcW w:w="854"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jc w:val="center"/>
              <w:rPr>
                <w:color w:val="000000" w:themeColor="text1"/>
              </w:rPr>
            </w:pPr>
            <w:r w:rsidRPr="006D20BB">
              <w:rPr>
                <w:color w:val="000000" w:themeColor="text1"/>
              </w:rPr>
              <w:t>-0.4</w:t>
            </w:r>
          </w:p>
        </w:tc>
        <w:tc>
          <w:tcPr>
            <w:tcW w:w="853" w:type="dxa"/>
            <w:tcBorders>
              <w:top w:val="nil"/>
              <w:left w:val="single" w:sz="6" w:space="0" w:color="auto"/>
              <w:bottom w:val="nil"/>
              <w:right w:val="nil"/>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1.9</w:t>
            </w: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1</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1.3</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424.3</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-1.6</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339.4</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-13.4</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85.0</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-0.4</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2</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-3.3</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338.6</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-16.1</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286.8</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-20.5</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51.8</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-0.3</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3</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2.8(I)</w:t>
            </w: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-5.5</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449.1</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0.7</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362.7</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-14.8</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86.4</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-0.3</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1.8(I)</w:t>
            </w: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4</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-8.7</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418.3</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-9.4</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359.6</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-14.3</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58.7</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-0.5</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5</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w:t>
            </w:r>
            <w:r w:rsidRPr="006D20BB">
              <w:rPr>
                <w:rFonts w:eastAsia="標楷體" w:hint="eastAsia"/>
                <w:color w:val="000000" w:themeColor="text1"/>
                <w:sz w:val="22"/>
              </w:rPr>
              <w:t>1</w:t>
            </w:r>
            <w:r w:rsidRPr="006D20BB">
              <w:rPr>
                <w:rFonts w:eastAsia="標楷體"/>
                <w:color w:val="000000" w:themeColor="text1"/>
                <w:sz w:val="22"/>
              </w:rPr>
              <w:t>.</w:t>
            </w:r>
            <w:r w:rsidRPr="006D20BB">
              <w:rPr>
                <w:rFonts w:eastAsia="標楷體" w:hint="eastAsia"/>
                <w:color w:val="000000" w:themeColor="text1"/>
                <w:sz w:val="22"/>
              </w:rPr>
              <w:t>7</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392.2</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-10.0</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326.5</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-19.6</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66.1</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-0.4</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r>
      <w:tr w:rsidR="006D20BB" w:rsidRPr="006D20BB" w:rsidTr="006D20BB">
        <w:trPr>
          <w:cantSplit/>
          <w:trHeight w:val="283"/>
          <w:jc w:val="center"/>
        </w:trPr>
        <w:tc>
          <w:tcPr>
            <w:tcW w:w="895" w:type="dxa"/>
            <w:tcBorders>
              <w:top w:val="nil"/>
              <w:left w:val="nil"/>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sz w:val="22"/>
              </w:rPr>
              <w:t>6</w:t>
            </w:r>
            <w:r w:rsidRPr="006D20B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1.</w:t>
            </w:r>
            <w:r w:rsidRPr="006D20BB">
              <w:rPr>
                <w:rFonts w:eastAsia="標楷體" w:hint="eastAsia"/>
                <w:color w:val="000000" w:themeColor="text1"/>
                <w:sz w:val="22"/>
              </w:rPr>
              <w:t>8</w:t>
            </w:r>
            <w:r w:rsidRPr="006D20BB">
              <w:rPr>
                <w:rFonts w:eastAsia="標楷體"/>
                <w:color w:val="000000" w:themeColor="text1"/>
                <w:sz w:val="22"/>
              </w:rPr>
              <w:t>(II)</w:t>
            </w:r>
          </w:p>
        </w:tc>
        <w:tc>
          <w:tcPr>
            <w:tcW w:w="671"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w:t>
            </w:r>
            <w:r w:rsidRPr="006D20BB">
              <w:rPr>
                <w:rFonts w:eastAsia="標楷體" w:hint="eastAsia"/>
                <w:color w:val="000000" w:themeColor="text1"/>
                <w:sz w:val="22"/>
              </w:rPr>
              <w:t>4.4</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4</w:t>
            </w:r>
            <w:r w:rsidRPr="006D20BB">
              <w:rPr>
                <w:rFonts w:eastAsia="標楷體" w:hint="eastAsia"/>
                <w:color w:val="000000" w:themeColor="text1"/>
                <w:sz w:val="22"/>
              </w:rPr>
              <w:t>08</w:t>
            </w:r>
            <w:r w:rsidRPr="006D20BB">
              <w:rPr>
                <w:rFonts w:eastAsia="標楷體"/>
                <w:color w:val="000000" w:themeColor="text1"/>
                <w:sz w:val="22"/>
              </w:rPr>
              <w:t>.1</w:t>
            </w:r>
          </w:p>
        </w:tc>
        <w:tc>
          <w:tcPr>
            <w:tcW w:w="810"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w:t>
            </w:r>
            <w:r w:rsidRPr="006D20BB">
              <w:rPr>
                <w:rFonts w:eastAsia="標楷體" w:hint="eastAsia"/>
                <w:color w:val="000000" w:themeColor="text1"/>
                <w:sz w:val="22"/>
              </w:rPr>
              <w:t>6</w:t>
            </w:r>
            <w:r w:rsidRPr="006D20BB">
              <w:rPr>
                <w:rFonts w:eastAsia="標楷體"/>
                <w:color w:val="000000" w:themeColor="text1"/>
                <w:sz w:val="22"/>
              </w:rPr>
              <w:t>.</w:t>
            </w:r>
            <w:r w:rsidRPr="006D20BB">
              <w:rPr>
                <w:rFonts w:eastAsia="標楷體" w:hint="eastAsia"/>
                <w:color w:val="000000" w:themeColor="text1"/>
                <w:sz w:val="22"/>
              </w:rPr>
              <w:t>2</w:t>
            </w:r>
          </w:p>
        </w:tc>
        <w:tc>
          <w:tcPr>
            <w:tcW w:w="750"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3</w:t>
            </w:r>
            <w:r w:rsidRPr="006D20BB">
              <w:rPr>
                <w:rFonts w:eastAsia="標楷體" w:hint="eastAsia"/>
                <w:color w:val="000000" w:themeColor="text1"/>
                <w:sz w:val="22"/>
              </w:rPr>
              <w:t>59</w:t>
            </w:r>
            <w:r w:rsidRPr="006D20BB">
              <w:rPr>
                <w:rFonts w:eastAsia="標楷體"/>
                <w:color w:val="000000" w:themeColor="text1"/>
                <w:sz w:val="22"/>
              </w:rPr>
              <w:t>.</w:t>
            </w:r>
            <w:r w:rsidRPr="006D20BB">
              <w:rPr>
                <w:rFonts w:eastAsia="標楷體" w:hint="eastAsia"/>
                <w:color w:val="000000" w:themeColor="text1"/>
                <w:sz w:val="22"/>
              </w:rPr>
              <w:t>3</w:t>
            </w:r>
          </w:p>
        </w:tc>
        <w:tc>
          <w:tcPr>
            <w:tcW w:w="791" w:type="dxa"/>
            <w:gridSpan w:val="2"/>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-4.</w:t>
            </w:r>
            <w:r w:rsidRPr="006D20BB">
              <w:rPr>
                <w:rFonts w:eastAsia="標楷體" w:hint="eastAsia"/>
                <w:color w:val="000000" w:themeColor="text1"/>
                <w:sz w:val="22"/>
              </w:rPr>
              <w:t>5</w:t>
            </w:r>
          </w:p>
        </w:tc>
        <w:tc>
          <w:tcPr>
            <w:tcW w:w="896" w:type="dxa"/>
            <w:tcBorders>
              <w:top w:val="nil"/>
              <w:left w:val="single" w:sz="6" w:space="0" w:color="auto"/>
              <w:bottom w:val="nil"/>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48.8</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color w:val="000000" w:themeColor="text1"/>
                <w:sz w:val="22"/>
              </w:rPr>
              <w:t>-0.3</w:t>
            </w:r>
          </w:p>
        </w:tc>
        <w:tc>
          <w:tcPr>
            <w:tcW w:w="853" w:type="dxa"/>
            <w:tcBorders>
              <w:top w:val="nil"/>
              <w:left w:val="single" w:sz="6" w:space="0" w:color="auto"/>
              <w:bottom w:val="nil"/>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2.0(II)</w:t>
            </w:r>
          </w:p>
        </w:tc>
      </w:tr>
      <w:tr w:rsidR="006D20BB" w:rsidRPr="006D20BB" w:rsidTr="006D20BB">
        <w:trPr>
          <w:cantSplit/>
          <w:trHeight w:val="283"/>
          <w:jc w:val="center"/>
        </w:trPr>
        <w:tc>
          <w:tcPr>
            <w:tcW w:w="895" w:type="dxa"/>
            <w:tcBorders>
              <w:top w:val="nil"/>
              <w:left w:val="nil"/>
              <w:bottom w:val="single" w:sz="4" w:space="0" w:color="auto"/>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sz w:val="22"/>
              </w:rPr>
            </w:pPr>
            <w:r w:rsidRPr="006D20BB">
              <w:rPr>
                <w:rFonts w:eastAsia="標楷體" w:hint="eastAsia"/>
                <w:sz w:val="22"/>
              </w:rPr>
              <w:t>7</w:t>
            </w:r>
            <w:r w:rsidRPr="006D20BB">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single" w:sz="4" w:space="0" w:color="auto"/>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w:t>
            </w:r>
          </w:p>
        </w:tc>
        <w:tc>
          <w:tcPr>
            <w:tcW w:w="853" w:type="dxa"/>
            <w:tcBorders>
              <w:top w:val="nil"/>
              <w:left w:val="single" w:sz="6" w:space="0" w:color="auto"/>
              <w:bottom w:val="single" w:sz="4" w:space="0" w:color="auto"/>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419.2</w:t>
            </w:r>
          </w:p>
        </w:tc>
        <w:tc>
          <w:tcPr>
            <w:tcW w:w="810" w:type="dxa"/>
            <w:tcBorders>
              <w:top w:val="nil"/>
              <w:left w:val="single" w:sz="6" w:space="0" w:color="auto"/>
              <w:bottom w:val="single" w:sz="4" w:space="0" w:color="auto"/>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-4.0</w:t>
            </w:r>
          </w:p>
        </w:tc>
        <w:tc>
          <w:tcPr>
            <w:tcW w:w="750" w:type="dxa"/>
            <w:tcBorders>
              <w:top w:val="nil"/>
              <w:left w:val="single" w:sz="6" w:space="0" w:color="auto"/>
              <w:bottom w:val="single" w:sz="4" w:space="0" w:color="auto"/>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359.6</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-9.2</w:t>
            </w:r>
          </w:p>
        </w:tc>
        <w:tc>
          <w:tcPr>
            <w:tcW w:w="896" w:type="dxa"/>
            <w:tcBorders>
              <w:top w:val="nil"/>
              <w:left w:val="single" w:sz="6" w:space="0" w:color="auto"/>
              <w:bottom w:val="single" w:sz="4" w:space="0" w:color="auto"/>
              <w:right w:val="single" w:sz="6" w:space="0" w:color="auto"/>
            </w:tcBorders>
            <w:shd w:val="clear" w:color="auto" w:fill="auto"/>
            <w:vAlign w:val="center"/>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59.6</w:t>
            </w:r>
          </w:p>
        </w:tc>
        <w:tc>
          <w:tcPr>
            <w:tcW w:w="854" w:type="dxa"/>
            <w:tcBorders>
              <w:top w:val="nil"/>
              <w:left w:val="single" w:sz="6" w:space="0" w:color="auto"/>
              <w:bottom w:val="single" w:sz="4" w:space="0" w:color="auto"/>
              <w:right w:val="single" w:sz="6" w:space="0" w:color="auto"/>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r w:rsidRPr="006D20BB">
              <w:rPr>
                <w:rFonts w:eastAsia="標楷體" w:hint="eastAsia"/>
                <w:color w:val="000000" w:themeColor="text1"/>
                <w:sz w:val="22"/>
              </w:rPr>
              <w:t>-</w:t>
            </w:r>
          </w:p>
        </w:tc>
        <w:tc>
          <w:tcPr>
            <w:tcW w:w="853" w:type="dxa"/>
            <w:tcBorders>
              <w:top w:val="nil"/>
              <w:left w:val="single" w:sz="6" w:space="0" w:color="auto"/>
              <w:bottom w:val="single" w:sz="4" w:space="0" w:color="auto"/>
              <w:right w:val="nil"/>
            </w:tcBorders>
            <w:shd w:val="clear" w:color="auto" w:fill="auto"/>
          </w:tcPr>
          <w:p w:rsidR="006D20BB" w:rsidRPr="006D20BB" w:rsidRDefault="006D20BB" w:rsidP="006D20BB">
            <w:pPr>
              <w:autoSpaceDE w:val="0"/>
              <w:autoSpaceDN w:val="0"/>
              <w:adjustRightInd w:val="0"/>
              <w:snapToGrid w:val="0"/>
              <w:spacing w:line="380" w:lineRule="exact"/>
              <w:jc w:val="center"/>
              <w:rPr>
                <w:rFonts w:eastAsia="標楷體"/>
                <w:color w:val="000000" w:themeColor="text1"/>
                <w:sz w:val="22"/>
              </w:rPr>
            </w:pPr>
          </w:p>
        </w:tc>
      </w:tr>
    </w:tbl>
    <w:p w:rsidR="00153EA4" w:rsidRPr="00B118E9" w:rsidRDefault="006D20BB" w:rsidP="006D20BB">
      <w:pPr>
        <w:wordWrap w:val="0"/>
        <w:snapToGrid w:val="0"/>
        <w:ind w:rightChars="13" w:right="31"/>
        <w:rPr>
          <w:rFonts w:eastAsia="標楷體"/>
          <w:b/>
          <w:bCs/>
          <w:sz w:val="40"/>
          <w:szCs w:val="36"/>
        </w:rPr>
      </w:pPr>
      <w:r>
        <w:rPr>
          <w:rFonts w:eastAsia="標楷體" w:hint="eastAsia"/>
          <w:sz w:val="22"/>
          <w:szCs w:val="22"/>
          <w:lang w:val="zh-TW"/>
        </w:rPr>
        <w:t xml:space="preserve"> </w:t>
      </w:r>
      <w:r w:rsidRPr="006D20BB">
        <w:rPr>
          <w:rFonts w:eastAsia="標楷體"/>
          <w:sz w:val="22"/>
          <w:szCs w:val="22"/>
          <w:lang w:val="zh-TW"/>
        </w:rPr>
        <w:t>資料來源</w:t>
      </w:r>
      <w:r w:rsidRPr="006D20BB">
        <w:rPr>
          <w:rFonts w:eastAsia="標楷體"/>
          <w:sz w:val="22"/>
          <w:szCs w:val="22"/>
        </w:rPr>
        <w:t>：</w:t>
      </w:r>
      <w:r w:rsidRPr="006D20BB">
        <w:rPr>
          <w:rFonts w:eastAsia="標楷體"/>
          <w:kern w:val="0"/>
          <w:sz w:val="22"/>
          <w:szCs w:val="22"/>
        </w:rPr>
        <w:t>新加坡統計局</w:t>
      </w:r>
      <w:r w:rsidR="00B77830" w:rsidRPr="00B118E9">
        <w:rPr>
          <w:rFonts w:eastAsia="標楷體"/>
          <w:kern w:val="0"/>
          <w:sz w:val="22"/>
          <w:szCs w:val="22"/>
        </w:rPr>
        <w:t>。</w:t>
      </w:r>
      <w:r w:rsidR="00153EA4" w:rsidRPr="00B118E9">
        <w:rPr>
          <w:rFonts w:eastAsia="標楷體"/>
          <w:b/>
          <w:bCs/>
          <w:sz w:val="40"/>
          <w:szCs w:val="36"/>
        </w:rPr>
        <w:br w:type="page"/>
      </w:r>
    </w:p>
    <w:p w:rsidR="00153EA4" w:rsidRPr="00B118E9" w:rsidRDefault="00153EA4" w:rsidP="00A8137A">
      <w:pPr>
        <w:pStyle w:val="k3a"/>
        <w:numPr>
          <w:ilvl w:val="0"/>
          <w:numId w:val="11"/>
        </w:numPr>
        <w:tabs>
          <w:tab w:val="left" w:pos="540"/>
        </w:tabs>
        <w:spacing w:before="180" w:line="240" w:lineRule="atLeast"/>
        <w:ind w:leftChars="0" w:right="0" w:firstLineChars="0"/>
        <w:rPr>
          <w:b/>
          <w:szCs w:val="28"/>
        </w:rPr>
      </w:pPr>
      <w:r w:rsidRPr="00B118E9">
        <w:rPr>
          <w:b/>
          <w:szCs w:val="28"/>
        </w:rPr>
        <w:t>香港</w:t>
      </w:r>
    </w:p>
    <w:p w:rsidR="00765E84" w:rsidRPr="00EF1A1F" w:rsidRDefault="006D20BB" w:rsidP="006D20BB">
      <w:pPr>
        <w:numPr>
          <w:ilvl w:val="0"/>
          <w:numId w:val="16"/>
        </w:numPr>
        <w:snapToGrid w:val="0"/>
        <w:spacing w:beforeLines="50" w:before="180" w:line="300" w:lineRule="auto"/>
        <w:ind w:left="567" w:right="-227" w:hanging="425"/>
        <w:jc w:val="both"/>
        <w:rPr>
          <w:rFonts w:eastAsia="標楷體"/>
          <w:sz w:val="28"/>
          <w:szCs w:val="28"/>
        </w:rPr>
      </w:pPr>
      <w:r w:rsidRPr="006D20BB">
        <w:rPr>
          <w:rFonts w:eastAsia="標楷體" w:hint="eastAsia"/>
          <w:sz w:val="28"/>
          <w:szCs w:val="28"/>
        </w:rPr>
        <w:t>香港政府</w:t>
      </w:r>
      <w:r w:rsidRPr="006D20BB">
        <w:rPr>
          <w:rFonts w:eastAsia="標楷體" w:hint="eastAsia"/>
          <w:sz w:val="28"/>
          <w:szCs w:val="28"/>
        </w:rPr>
        <w:t>2015</w:t>
      </w:r>
      <w:r w:rsidRPr="006D20BB">
        <w:rPr>
          <w:rFonts w:eastAsia="標楷體" w:hint="eastAsia"/>
          <w:sz w:val="28"/>
          <w:szCs w:val="28"/>
        </w:rPr>
        <w:t>年</w:t>
      </w:r>
      <w:r w:rsidRPr="006D20BB">
        <w:rPr>
          <w:rFonts w:eastAsia="標楷體" w:hint="eastAsia"/>
          <w:sz w:val="28"/>
          <w:szCs w:val="28"/>
        </w:rPr>
        <w:t>8</w:t>
      </w:r>
      <w:r w:rsidRPr="006D20BB">
        <w:rPr>
          <w:rFonts w:eastAsia="標楷體" w:hint="eastAsia"/>
          <w:sz w:val="28"/>
          <w:szCs w:val="28"/>
        </w:rPr>
        <w:t>月</w:t>
      </w:r>
      <w:r w:rsidRPr="006D20BB">
        <w:rPr>
          <w:rFonts w:eastAsia="標楷體" w:hint="eastAsia"/>
          <w:sz w:val="28"/>
          <w:szCs w:val="28"/>
        </w:rPr>
        <w:t>14</w:t>
      </w:r>
      <w:r w:rsidRPr="006D20BB">
        <w:rPr>
          <w:rFonts w:eastAsia="標楷體" w:hint="eastAsia"/>
          <w:sz w:val="28"/>
          <w:szCs w:val="28"/>
        </w:rPr>
        <w:t>日發表《</w:t>
      </w:r>
      <w:r w:rsidRPr="006D20BB">
        <w:rPr>
          <w:rFonts w:eastAsia="標楷體" w:hint="eastAsia"/>
          <w:sz w:val="28"/>
          <w:szCs w:val="28"/>
        </w:rPr>
        <w:t>2015</w:t>
      </w:r>
      <w:r w:rsidRPr="006D20BB">
        <w:rPr>
          <w:rFonts w:eastAsia="標楷體" w:hint="eastAsia"/>
          <w:sz w:val="28"/>
          <w:szCs w:val="28"/>
        </w:rPr>
        <w:t>年半年經濟報告》，</w:t>
      </w:r>
      <w:r w:rsidRPr="006D20BB">
        <w:rPr>
          <w:rFonts w:eastAsia="標楷體" w:hint="eastAsia"/>
          <w:sz w:val="28"/>
          <w:szCs w:val="28"/>
        </w:rPr>
        <w:t>2015</w:t>
      </w:r>
      <w:r w:rsidRPr="006D20BB">
        <w:rPr>
          <w:rFonts w:eastAsia="標楷體" w:hint="eastAsia"/>
          <w:sz w:val="28"/>
          <w:szCs w:val="28"/>
        </w:rPr>
        <w:t>年第</w:t>
      </w:r>
      <w:r w:rsidRPr="006D20BB">
        <w:rPr>
          <w:rFonts w:eastAsia="標楷體" w:hint="eastAsia"/>
          <w:sz w:val="28"/>
          <w:szCs w:val="28"/>
        </w:rPr>
        <w:t>2</w:t>
      </w:r>
      <w:r w:rsidRPr="006D20BB">
        <w:rPr>
          <w:rFonts w:eastAsia="標楷體" w:hint="eastAsia"/>
          <w:sz w:val="28"/>
          <w:szCs w:val="28"/>
        </w:rPr>
        <w:t>季經濟成長率</w:t>
      </w:r>
      <w:r w:rsidRPr="006D20BB">
        <w:rPr>
          <w:rFonts w:eastAsia="標楷體" w:hint="eastAsia"/>
          <w:sz w:val="28"/>
          <w:szCs w:val="28"/>
        </w:rPr>
        <w:t>2.8%</w:t>
      </w:r>
      <w:r w:rsidRPr="006D20BB">
        <w:rPr>
          <w:rFonts w:eastAsia="標楷體" w:hint="eastAsia"/>
          <w:sz w:val="28"/>
          <w:szCs w:val="28"/>
        </w:rPr>
        <w:t>，較上季增加</w:t>
      </w:r>
      <w:r w:rsidRPr="006D20BB">
        <w:rPr>
          <w:rFonts w:eastAsia="標楷體" w:hint="eastAsia"/>
          <w:sz w:val="28"/>
          <w:szCs w:val="28"/>
        </w:rPr>
        <w:t>0.4</w:t>
      </w:r>
      <w:r w:rsidRPr="006D20BB">
        <w:rPr>
          <w:rFonts w:eastAsia="標楷體" w:hint="eastAsia"/>
          <w:sz w:val="28"/>
          <w:szCs w:val="28"/>
        </w:rPr>
        <w:t>個百分點，主要受惠於穩定的內需消費。面對外圍種種不利因素，</w:t>
      </w:r>
      <w:r w:rsidRPr="006D20BB">
        <w:rPr>
          <w:rFonts w:eastAsia="標楷體" w:hint="eastAsia"/>
          <w:sz w:val="28"/>
          <w:szCs w:val="28"/>
        </w:rPr>
        <w:t>2015</w:t>
      </w:r>
      <w:r w:rsidRPr="006D20BB">
        <w:rPr>
          <w:rFonts w:eastAsia="標楷體" w:hint="eastAsia"/>
          <w:sz w:val="28"/>
          <w:szCs w:val="28"/>
        </w:rPr>
        <w:t>年下半年香港經濟仍要依賴內部需求為主要經濟成長動能，考量就業及收入狀況維持穩定，香港本地消費可望持續穩定成長，預測</w:t>
      </w:r>
      <w:r w:rsidRPr="006D20BB">
        <w:rPr>
          <w:rFonts w:eastAsia="標楷體" w:hint="eastAsia"/>
          <w:sz w:val="28"/>
          <w:szCs w:val="28"/>
        </w:rPr>
        <w:t>2015</w:t>
      </w:r>
      <w:r w:rsidRPr="006D20BB">
        <w:rPr>
          <w:rFonts w:eastAsia="標楷體" w:hint="eastAsia"/>
          <w:sz w:val="28"/>
          <w:szCs w:val="28"/>
        </w:rPr>
        <w:t>年香港經濟成長率介於</w:t>
      </w:r>
      <w:r w:rsidRPr="006D20BB">
        <w:rPr>
          <w:rFonts w:eastAsia="標楷體" w:hint="eastAsia"/>
          <w:sz w:val="28"/>
          <w:szCs w:val="28"/>
        </w:rPr>
        <w:t>2%</w:t>
      </w:r>
      <w:r w:rsidRPr="006D20BB">
        <w:rPr>
          <w:rFonts w:eastAsia="標楷體" w:hint="eastAsia"/>
          <w:sz w:val="28"/>
          <w:szCs w:val="28"/>
        </w:rPr>
        <w:t>至</w:t>
      </w:r>
      <w:r w:rsidRPr="006D20BB">
        <w:rPr>
          <w:rFonts w:eastAsia="標楷體" w:hint="eastAsia"/>
          <w:sz w:val="28"/>
          <w:szCs w:val="28"/>
        </w:rPr>
        <w:t>3%</w:t>
      </w:r>
      <w:r w:rsidRPr="006D20BB">
        <w:rPr>
          <w:rFonts w:eastAsia="標楷體" w:hint="eastAsia"/>
          <w:sz w:val="28"/>
          <w:szCs w:val="28"/>
        </w:rPr>
        <w:t>間，較前次</w:t>
      </w:r>
      <w:r w:rsidRPr="006D20BB">
        <w:rPr>
          <w:rFonts w:eastAsia="標楷體" w:hint="eastAsia"/>
          <w:sz w:val="28"/>
          <w:szCs w:val="28"/>
        </w:rPr>
        <w:t>(5</w:t>
      </w:r>
      <w:r w:rsidRPr="006D20BB">
        <w:rPr>
          <w:rFonts w:eastAsia="標楷體" w:hint="eastAsia"/>
          <w:sz w:val="28"/>
          <w:szCs w:val="28"/>
        </w:rPr>
        <w:t>月</w:t>
      </w:r>
      <w:r w:rsidRPr="006D20BB">
        <w:rPr>
          <w:rFonts w:eastAsia="標楷體" w:hint="eastAsia"/>
          <w:sz w:val="28"/>
          <w:szCs w:val="28"/>
        </w:rPr>
        <w:t>)</w:t>
      </w:r>
      <w:r w:rsidRPr="006D20BB">
        <w:rPr>
          <w:rFonts w:eastAsia="標楷體" w:hint="eastAsia"/>
          <w:sz w:val="28"/>
          <w:szCs w:val="28"/>
        </w:rPr>
        <w:t>預測</w:t>
      </w:r>
      <w:r w:rsidRPr="006D20BB">
        <w:rPr>
          <w:rFonts w:eastAsia="標楷體" w:hint="eastAsia"/>
          <w:sz w:val="28"/>
          <w:szCs w:val="28"/>
        </w:rPr>
        <w:t>1%</w:t>
      </w:r>
      <w:r w:rsidRPr="006D20BB">
        <w:rPr>
          <w:rFonts w:eastAsia="標楷體" w:hint="eastAsia"/>
          <w:sz w:val="28"/>
          <w:szCs w:val="28"/>
        </w:rPr>
        <w:t>至</w:t>
      </w:r>
      <w:r w:rsidRPr="006D20BB">
        <w:rPr>
          <w:rFonts w:eastAsia="標楷體" w:hint="eastAsia"/>
          <w:sz w:val="28"/>
          <w:szCs w:val="28"/>
        </w:rPr>
        <w:t>3%</w:t>
      </w:r>
      <w:r w:rsidRPr="006D20BB">
        <w:rPr>
          <w:rFonts w:eastAsia="標楷體" w:hint="eastAsia"/>
          <w:sz w:val="28"/>
          <w:szCs w:val="28"/>
        </w:rPr>
        <w:t>提升</w:t>
      </w:r>
      <w:r w:rsidR="007F1EAF" w:rsidRPr="007F1EAF">
        <w:rPr>
          <w:rFonts w:eastAsia="標楷體" w:hint="eastAsia"/>
          <w:sz w:val="28"/>
          <w:szCs w:val="28"/>
        </w:rPr>
        <w:t>。</w:t>
      </w:r>
    </w:p>
    <w:p w:rsidR="00765E84" w:rsidRDefault="006D20BB" w:rsidP="006D20BB">
      <w:pPr>
        <w:numPr>
          <w:ilvl w:val="0"/>
          <w:numId w:val="16"/>
        </w:numPr>
        <w:snapToGrid w:val="0"/>
        <w:spacing w:beforeLines="50" w:before="180" w:line="300" w:lineRule="auto"/>
        <w:ind w:left="567" w:right="-227" w:hanging="425"/>
        <w:jc w:val="both"/>
        <w:rPr>
          <w:rFonts w:eastAsia="標楷體"/>
          <w:sz w:val="28"/>
          <w:szCs w:val="28"/>
        </w:rPr>
      </w:pPr>
      <w:r w:rsidRPr="006D20BB">
        <w:rPr>
          <w:rFonts w:eastAsia="標楷體" w:hint="eastAsia"/>
          <w:sz w:val="28"/>
          <w:szCs w:val="28"/>
        </w:rPr>
        <w:t>香港</w:t>
      </w:r>
      <w:r w:rsidRPr="006D20BB">
        <w:rPr>
          <w:rFonts w:eastAsia="標楷體" w:hint="eastAsia"/>
          <w:sz w:val="28"/>
          <w:szCs w:val="28"/>
        </w:rPr>
        <w:t>2015</w:t>
      </w:r>
      <w:r w:rsidRPr="006D20BB">
        <w:rPr>
          <w:rFonts w:eastAsia="標楷體" w:hint="eastAsia"/>
          <w:sz w:val="28"/>
          <w:szCs w:val="28"/>
        </w:rPr>
        <w:t>年第</w:t>
      </w:r>
      <w:r w:rsidRPr="006D20BB">
        <w:rPr>
          <w:rFonts w:eastAsia="標楷體" w:hint="eastAsia"/>
          <w:sz w:val="28"/>
          <w:szCs w:val="28"/>
        </w:rPr>
        <w:t>2</w:t>
      </w:r>
      <w:r w:rsidRPr="006D20BB">
        <w:rPr>
          <w:rFonts w:eastAsia="標楷體" w:hint="eastAsia"/>
          <w:sz w:val="28"/>
          <w:szCs w:val="28"/>
        </w:rPr>
        <w:t>季商品出口年衰退</w:t>
      </w:r>
      <w:r w:rsidRPr="006D20BB">
        <w:rPr>
          <w:rFonts w:eastAsia="標楷體" w:hint="eastAsia"/>
          <w:sz w:val="28"/>
          <w:szCs w:val="28"/>
        </w:rPr>
        <w:t>3.6%</w:t>
      </w:r>
      <w:r w:rsidRPr="006D20BB">
        <w:rPr>
          <w:rFonts w:eastAsia="標楷體" w:hint="eastAsia"/>
          <w:sz w:val="28"/>
          <w:szCs w:val="28"/>
        </w:rPr>
        <w:t>，較上季減少</w:t>
      </w:r>
      <w:r w:rsidRPr="006D20BB">
        <w:rPr>
          <w:rFonts w:eastAsia="標楷體" w:hint="eastAsia"/>
          <w:sz w:val="28"/>
          <w:szCs w:val="28"/>
        </w:rPr>
        <w:t>4</w:t>
      </w:r>
      <w:r w:rsidRPr="006D20BB">
        <w:rPr>
          <w:rFonts w:eastAsia="標楷體" w:hint="eastAsia"/>
          <w:sz w:val="28"/>
          <w:szCs w:val="28"/>
        </w:rPr>
        <w:t>個百分點。主因係對先進市場</w:t>
      </w:r>
      <w:r w:rsidRPr="006D20BB">
        <w:rPr>
          <w:rFonts w:eastAsia="標楷體" w:hint="eastAsia"/>
          <w:sz w:val="28"/>
          <w:szCs w:val="28"/>
        </w:rPr>
        <w:t>(</w:t>
      </w:r>
      <w:r w:rsidRPr="006D20BB">
        <w:rPr>
          <w:rFonts w:eastAsia="標楷體" w:hint="eastAsia"/>
          <w:sz w:val="28"/>
          <w:szCs w:val="28"/>
        </w:rPr>
        <w:t>歐盟及日本</w:t>
      </w:r>
      <w:r w:rsidRPr="006D20BB">
        <w:rPr>
          <w:rFonts w:eastAsia="標楷體" w:hint="eastAsia"/>
          <w:sz w:val="28"/>
          <w:szCs w:val="28"/>
        </w:rPr>
        <w:t>)</w:t>
      </w:r>
      <w:r w:rsidRPr="006D20BB">
        <w:rPr>
          <w:rFonts w:eastAsia="標楷體" w:hint="eastAsia"/>
          <w:sz w:val="28"/>
          <w:szCs w:val="28"/>
        </w:rPr>
        <w:t>出口持續衰退全數抵銷對美出口的溫和成長，以及輸往亞洲地區</w:t>
      </w:r>
      <w:r w:rsidRPr="006D20BB">
        <w:rPr>
          <w:rFonts w:eastAsia="標楷體" w:hint="eastAsia"/>
          <w:sz w:val="28"/>
          <w:szCs w:val="28"/>
        </w:rPr>
        <w:t>(</w:t>
      </w:r>
      <w:r w:rsidRPr="006D20BB">
        <w:rPr>
          <w:rFonts w:eastAsia="標楷體" w:hint="eastAsia"/>
          <w:sz w:val="28"/>
          <w:szCs w:val="28"/>
        </w:rPr>
        <w:t>中國大陸、新加坡、臺灣、韓國及印度</w:t>
      </w:r>
      <w:r w:rsidRPr="006D20BB">
        <w:rPr>
          <w:rFonts w:eastAsia="標楷體" w:hint="eastAsia"/>
          <w:sz w:val="28"/>
          <w:szCs w:val="28"/>
        </w:rPr>
        <w:t>)</w:t>
      </w:r>
      <w:r w:rsidRPr="006D20BB">
        <w:rPr>
          <w:rFonts w:eastAsia="標楷體" w:hint="eastAsia"/>
          <w:sz w:val="28"/>
          <w:szCs w:val="28"/>
        </w:rPr>
        <w:t>的出口成長趨緩。另香港</w:t>
      </w:r>
      <w:r w:rsidRPr="006D20BB">
        <w:rPr>
          <w:rFonts w:eastAsia="標楷體" w:hint="eastAsia"/>
          <w:sz w:val="28"/>
          <w:szCs w:val="28"/>
        </w:rPr>
        <w:t>2015</w:t>
      </w:r>
      <w:r w:rsidRPr="006D20BB">
        <w:rPr>
          <w:rFonts w:eastAsia="標楷體" w:hint="eastAsia"/>
          <w:sz w:val="28"/>
          <w:szCs w:val="28"/>
        </w:rPr>
        <w:t>年第</w:t>
      </w:r>
      <w:r w:rsidRPr="006D20BB">
        <w:rPr>
          <w:rFonts w:eastAsia="標楷體" w:hint="eastAsia"/>
          <w:sz w:val="28"/>
          <w:szCs w:val="28"/>
        </w:rPr>
        <w:t>2</w:t>
      </w:r>
      <w:r w:rsidRPr="006D20BB">
        <w:rPr>
          <w:rFonts w:eastAsia="標楷體" w:hint="eastAsia"/>
          <w:sz w:val="28"/>
          <w:szCs w:val="28"/>
        </w:rPr>
        <w:t>季服務出口年成長</w:t>
      </w:r>
      <w:r w:rsidRPr="006D20BB">
        <w:rPr>
          <w:rFonts w:eastAsia="標楷體" w:hint="eastAsia"/>
          <w:sz w:val="28"/>
          <w:szCs w:val="28"/>
        </w:rPr>
        <w:t>1.0%</w:t>
      </w:r>
      <w:r w:rsidRPr="006D20BB">
        <w:rPr>
          <w:rFonts w:eastAsia="標楷體" w:hint="eastAsia"/>
          <w:sz w:val="28"/>
          <w:szCs w:val="28"/>
        </w:rPr>
        <w:t>，較商品出口表現佳，主要受惠於跨境金融服務及集資活動興盛</w:t>
      </w:r>
      <w:r w:rsidR="007F1EAF" w:rsidRPr="007F1EAF">
        <w:rPr>
          <w:rFonts w:eastAsia="標楷體" w:hint="eastAsia"/>
          <w:sz w:val="28"/>
          <w:szCs w:val="28"/>
        </w:rPr>
        <w:t>。</w:t>
      </w:r>
    </w:p>
    <w:p w:rsidR="00765E84" w:rsidRDefault="006D20BB" w:rsidP="006D20BB">
      <w:pPr>
        <w:numPr>
          <w:ilvl w:val="0"/>
          <w:numId w:val="16"/>
        </w:numPr>
        <w:snapToGrid w:val="0"/>
        <w:spacing w:beforeLines="50" w:before="180" w:line="300" w:lineRule="auto"/>
        <w:ind w:left="567" w:right="-227" w:hanging="425"/>
        <w:jc w:val="both"/>
        <w:rPr>
          <w:rFonts w:eastAsia="標楷體"/>
          <w:sz w:val="28"/>
          <w:szCs w:val="28"/>
        </w:rPr>
      </w:pPr>
      <w:r w:rsidRPr="006D20BB">
        <w:rPr>
          <w:rFonts w:eastAsia="標楷體" w:hint="eastAsia"/>
          <w:sz w:val="28"/>
          <w:szCs w:val="28"/>
        </w:rPr>
        <w:t>香港</w:t>
      </w:r>
      <w:r w:rsidRPr="006D20BB">
        <w:rPr>
          <w:rFonts w:eastAsia="標楷體" w:hint="eastAsia"/>
          <w:sz w:val="28"/>
          <w:szCs w:val="28"/>
        </w:rPr>
        <w:t>2015</w:t>
      </w:r>
      <w:r w:rsidRPr="006D20BB">
        <w:rPr>
          <w:rFonts w:eastAsia="標楷體" w:hint="eastAsia"/>
          <w:sz w:val="28"/>
          <w:szCs w:val="28"/>
        </w:rPr>
        <w:t>年</w:t>
      </w:r>
      <w:r w:rsidRPr="006D20BB">
        <w:rPr>
          <w:rFonts w:eastAsia="標楷體" w:hint="eastAsia"/>
          <w:sz w:val="28"/>
          <w:szCs w:val="28"/>
        </w:rPr>
        <w:t>6</w:t>
      </w:r>
      <w:r w:rsidRPr="006D20BB">
        <w:rPr>
          <w:rFonts w:eastAsia="標楷體" w:hint="eastAsia"/>
          <w:sz w:val="28"/>
          <w:szCs w:val="28"/>
        </w:rPr>
        <w:t>月零售業總銷售額暫估</w:t>
      </w:r>
      <w:r w:rsidRPr="006D20BB">
        <w:rPr>
          <w:rFonts w:eastAsia="標楷體" w:hint="eastAsia"/>
          <w:sz w:val="28"/>
          <w:szCs w:val="28"/>
        </w:rPr>
        <w:t>370</w:t>
      </w:r>
      <w:r w:rsidRPr="006D20BB">
        <w:rPr>
          <w:rFonts w:eastAsia="標楷體" w:hint="eastAsia"/>
          <w:sz w:val="28"/>
          <w:szCs w:val="28"/>
        </w:rPr>
        <w:t>億港元，較上年同月下跌</w:t>
      </w:r>
      <w:r w:rsidRPr="006D20BB">
        <w:rPr>
          <w:rFonts w:eastAsia="標楷體" w:hint="eastAsia"/>
          <w:sz w:val="28"/>
          <w:szCs w:val="28"/>
        </w:rPr>
        <w:t>0.4%</w:t>
      </w:r>
      <w:r w:rsidRPr="006D20BB">
        <w:rPr>
          <w:rFonts w:eastAsia="標楷體" w:hint="eastAsia"/>
          <w:sz w:val="28"/>
          <w:szCs w:val="28"/>
        </w:rPr>
        <w:t>，扣除價格因素後則較上年同月上升</w:t>
      </w:r>
      <w:r w:rsidRPr="006D20BB">
        <w:rPr>
          <w:rFonts w:eastAsia="標楷體" w:hint="eastAsia"/>
          <w:sz w:val="28"/>
          <w:szCs w:val="28"/>
        </w:rPr>
        <w:t>4.4%</w:t>
      </w:r>
      <w:r w:rsidRPr="006D20BB">
        <w:rPr>
          <w:rFonts w:eastAsia="標楷體" w:hint="eastAsia"/>
          <w:sz w:val="28"/>
          <w:szCs w:val="28"/>
        </w:rPr>
        <w:t>。主要衰退的項目包括珠寶首飾、鐘錶及名貴禮物</w:t>
      </w:r>
      <w:r w:rsidRPr="006D20BB">
        <w:rPr>
          <w:rFonts w:eastAsia="標楷體" w:hint="eastAsia"/>
          <w:sz w:val="28"/>
          <w:szCs w:val="28"/>
        </w:rPr>
        <w:t>(-10.4%)</w:t>
      </w:r>
      <w:r w:rsidR="003F4949">
        <w:rPr>
          <w:rFonts w:eastAsia="標楷體" w:hint="eastAsia"/>
          <w:sz w:val="28"/>
          <w:szCs w:val="28"/>
        </w:rPr>
        <w:t>，</w:t>
      </w:r>
      <w:r w:rsidRPr="006D20BB">
        <w:rPr>
          <w:rFonts w:eastAsia="標楷體" w:hint="eastAsia"/>
          <w:sz w:val="28"/>
          <w:szCs w:val="28"/>
        </w:rPr>
        <w:t>書報、文具及禮品</w:t>
      </w:r>
      <w:r w:rsidRPr="006D20BB">
        <w:rPr>
          <w:rFonts w:eastAsia="標楷體" w:hint="eastAsia"/>
          <w:sz w:val="28"/>
          <w:szCs w:val="28"/>
        </w:rPr>
        <w:t>(-9.5%)</w:t>
      </w:r>
      <w:r w:rsidR="003F4949">
        <w:rPr>
          <w:rFonts w:eastAsia="標楷體" w:hint="eastAsia"/>
          <w:sz w:val="28"/>
          <w:szCs w:val="28"/>
        </w:rPr>
        <w:t>，</w:t>
      </w:r>
      <w:r w:rsidRPr="006D20BB">
        <w:rPr>
          <w:rFonts w:eastAsia="標楷體" w:hint="eastAsia"/>
          <w:sz w:val="28"/>
          <w:szCs w:val="28"/>
        </w:rPr>
        <w:t>鞋類、有關製品及其他衣物配件</w:t>
      </w:r>
      <w:r w:rsidRPr="006D20BB">
        <w:rPr>
          <w:rFonts w:eastAsia="標楷體" w:hint="eastAsia"/>
          <w:sz w:val="28"/>
          <w:szCs w:val="28"/>
        </w:rPr>
        <w:t>(-8.4%)</w:t>
      </w:r>
      <w:r w:rsidR="003F4949">
        <w:rPr>
          <w:rFonts w:eastAsia="標楷體" w:hint="eastAsia"/>
          <w:sz w:val="28"/>
          <w:szCs w:val="28"/>
        </w:rPr>
        <w:t>；</w:t>
      </w:r>
      <w:r w:rsidRPr="006D20BB">
        <w:rPr>
          <w:rFonts w:eastAsia="標楷體" w:hint="eastAsia"/>
          <w:sz w:val="28"/>
          <w:szCs w:val="28"/>
        </w:rPr>
        <w:t>雜項耐用消費品</w:t>
      </w:r>
      <w:r w:rsidRPr="006D20BB">
        <w:rPr>
          <w:rFonts w:eastAsia="標楷體" w:hint="eastAsia"/>
          <w:sz w:val="28"/>
          <w:szCs w:val="28"/>
        </w:rPr>
        <w:t>(70.3%)</w:t>
      </w:r>
      <w:r w:rsidRPr="006D20BB">
        <w:rPr>
          <w:rFonts w:eastAsia="標楷體" w:hint="eastAsia"/>
          <w:sz w:val="28"/>
          <w:szCs w:val="28"/>
        </w:rPr>
        <w:t>、電器及攝影器材</w:t>
      </w:r>
      <w:r w:rsidRPr="006D20BB">
        <w:rPr>
          <w:rFonts w:eastAsia="標楷體" w:hint="eastAsia"/>
          <w:sz w:val="28"/>
          <w:szCs w:val="28"/>
        </w:rPr>
        <w:t>(21.4%)</w:t>
      </w:r>
      <w:r w:rsidRPr="006D20BB">
        <w:rPr>
          <w:rFonts w:eastAsia="標楷體" w:hint="eastAsia"/>
          <w:sz w:val="28"/>
          <w:szCs w:val="28"/>
        </w:rPr>
        <w:t>等內需項目</w:t>
      </w:r>
      <w:r w:rsidR="003F4949">
        <w:rPr>
          <w:rFonts w:eastAsia="標楷體" w:hint="eastAsia"/>
          <w:sz w:val="28"/>
          <w:szCs w:val="28"/>
        </w:rPr>
        <w:t>，</w:t>
      </w:r>
      <w:r w:rsidRPr="006D20BB">
        <w:rPr>
          <w:rFonts w:eastAsia="標楷體" w:hint="eastAsia"/>
          <w:sz w:val="28"/>
          <w:szCs w:val="28"/>
        </w:rPr>
        <w:t>則有明顯成長</w:t>
      </w:r>
      <w:r w:rsidR="007F1EAF" w:rsidRPr="007F1EAF">
        <w:rPr>
          <w:rFonts w:eastAsia="標楷體" w:hint="eastAsia"/>
          <w:sz w:val="28"/>
          <w:szCs w:val="28"/>
        </w:rPr>
        <w:t>。</w:t>
      </w:r>
    </w:p>
    <w:p w:rsidR="00B118E9" w:rsidRPr="00765E84" w:rsidRDefault="006D20BB" w:rsidP="006D20BB">
      <w:pPr>
        <w:numPr>
          <w:ilvl w:val="0"/>
          <w:numId w:val="16"/>
        </w:numPr>
        <w:snapToGrid w:val="0"/>
        <w:spacing w:beforeLines="50" w:before="180" w:line="300" w:lineRule="auto"/>
        <w:ind w:left="567" w:right="-227" w:hanging="425"/>
        <w:jc w:val="both"/>
        <w:rPr>
          <w:rFonts w:eastAsia="標楷體"/>
          <w:sz w:val="28"/>
          <w:szCs w:val="28"/>
        </w:rPr>
      </w:pPr>
      <w:r w:rsidRPr="006D20BB">
        <w:rPr>
          <w:rFonts w:eastAsia="標楷體" w:hint="eastAsia"/>
          <w:sz w:val="28"/>
          <w:szCs w:val="28"/>
        </w:rPr>
        <w:t>香港行政長官梁振英於</w:t>
      </w:r>
      <w:r w:rsidRPr="006D20BB">
        <w:rPr>
          <w:rFonts w:eastAsia="標楷體" w:hint="eastAsia"/>
          <w:sz w:val="28"/>
          <w:szCs w:val="28"/>
        </w:rPr>
        <w:t>2015</w:t>
      </w:r>
      <w:r w:rsidRPr="006D20BB">
        <w:rPr>
          <w:rFonts w:eastAsia="標楷體" w:hint="eastAsia"/>
          <w:sz w:val="28"/>
          <w:szCs w:val="28"/>
        </w:rPr>
        <w:t>年</w:t>
      </w:r>
      <w:r w:rsidRPr="006D20BB">
        <w:rPr>
          <w:rFonts w:eastAsia="標楷體" w:hint="eastAsia"/>
          <w:sz w:val="28"/>
          <w:szCs w:val="28"/>
        </w:rPr>
        <w:t>8</w:t>
      </w:r>
      <w:r w:rsidRPr="006D20BB">
        <w:rPr>
          <w:rFonts w:eastAsia="標楷體" w:hint="eastAsia"/>
          <w:sz w:val="28"/>
          <w:szCs w:val="28"/>
        </w:rPr>
        <w:t>月</w:t>
      </w:r>
      <w:r w:rsidRPr="006D20BB">
        <w:rPr>
          <w:rFonts w:eastAsia="標楷體" w:hint="eastAsia"/>
          <w:sz w:val="28"/>
          <w:szCs w:val="28"/>
        </w:rPr>
        <w:t>14</w:t>
      </w:r>
      <w:r w:rsidRPr="006D20BB">
        <w:rPr>
          <w:rFonts w:eastAsia="標楷體" w:hint="eastAsia"/>
          <w:sz w:val="28"/>
          <w:szCs w:val="28"/>
        </w:rPr>
        <w:t>日指出，香港具備金融、貿易物流、高端服務業及旅遊等</w:t>
      </w:r>
      <w:r w:rsidRPr="006D20BB">
        <w:rPr>
          <w:rFonts w:eastAsia="標楷體" w:hint="eastAsia"/>
          <w:sz w:val="28"/>
          <w:szCs w:val="28"/>
        </w:rPr>
        <w:t>4</w:t>
      </w:r>
      <w:r w:rsidRPr="006D20BB">
        <w:rPr>
          <w:rFonts w:eastAsia="標楷體" w:hint="eastAsia"/>
          <w:sz w:val="28"/>
          <w:szCs w:val="28"/>
        </w:rPr>
        <w:t>項具有國際競爭力的支柱產業，可望在中國大陸「一帶一路」發展策略下提供</w:t>
      </w:r>
      <w:r w:rsidRPr="006D20BB">
        <w:rPr>
          <w:rFonts w:eastAsia="標楷體" w:hint="eastAsia"/>
          <w:sz w:val="28"/>
          <w:szCs w:val="28"/>
        </w:rPr>
        <w:t>5</w:t>
      </w:r>
      <w:r w:rsidRPr="006D20BB">
        <w:rPr>
          <w:rFonts w:eastAsia="標楷體" w:hint="eastAsia"/>
          <w:sz w:val="28"/>
          <w:szCs w:val="28"/>
        </w:rPr>
        <w:t>個平臺：集資融資和財富管理平臺、商貿物流促進平臺、高端專業服務平臺、多元旅遊平臺及新興產業平臺。香港政府並考慮設立專門機構配合「一帶一路」發展，呼籲香港全社會充分把握機會，爭取新發展動力</w:t>
      </w:r>
      <w:r w:rsidR="007F1EAF" w:rsidRPr="007F1EAF">
        <w:rPr>
          <w:rFonts w:eastAsia="標楷體" w:hint="eastAsia"/>
          <w:sz w:val="28"/>
          <w:szCs w:val="28"/>
        </w:rPr>
        <w:t>。</w:t>
      </w:r>
    </w:p>
    <w:p w:rsidR="00765E84" w:rsidRDefault="00765E84">
      <w:pPr>
        <w:widowControl/>
        <w:rPr>
          <w:rFonts w:eastAsia="標楷體"/>
          <w:color w:val="FF0000"/>
          <w:sz w:val="28"/>
          <w:szCs w:val="28"/>
          <w:lang w:val="zh-TW"/>
        </w:rPr>
      </w:pPr>
      <w:r>
        <w:rPr>
          <w:color w:val="FF0000"/>
          <w:lang w:val="zh-TW"/>
        </w:rPr>
        <w:br w:type="page"/>
      </w:r>
    </w:p>
    <w:p w:rsidR="00153EA4" w:rsidRPr="00B118E9" w:rsidRDefault="00153EA4" w:rsidP="00765E84">
      <w:pPr>
        <w:pStyle w:val="t-5"/>
        <w:spacing w:beforeLines="50" w:before="180"/>
        <w:ind w:leftChars="0" w:left="0" w:firstLineChars="0" w:firstLine="0"/>
        <w:rPr>
          <w:color w:val="FF0000"/>
          <w:lang w:val="zh-TW"/>
        </w:rPr>
      </w:pPr>
    </w:p>
    <w:p w:rsidR="00153EA4" w:rsidRPr="00B118E9" w:rsidRDefault="00153EA4" w:rsidP="00153EA4">
      <w:pPr>
        <w:pStyle w:val="t-5"/>
        <w:spacing w:beforeLines="50" w:before="180"/>
        <w:ind w:leftChars="0" w:left="0" w:firstLineChars="0" w:firstLine="0"/>
        <w:jc w:val="center"/>
        <w:rPr>
          <w:b/>
          <w:color w:val="auto"/>
          <w:szCs w:val="32"/>
          <w:lang w:val="zh-TW"/>
        </w:rPr>
      </w:pPr>
      <w:r w:rsidRPr="00B118E9">
        <w:rPr>
          <w:b/>
          <w:color w:val="auto"/>
          <w:szCs w:val="32"/>
          <w:lang w:val="zh-TW"/>
        </w:rPr>
        <w:t>表</w:t>
      </w:r>
      <w:r w:rsidRPr="00B118E9">
        <w:rPr>
          <w:b/>
          <w:color w:val="auto"/>
          <w:szCs w:val="32"/>
          <w:lang w:val="zh-TW"/>
        </w:rPr>
        <w:t xml:space="preserve">1-3-4   </w:t>
      </w:r>
      <w:r w:rsidRPr="00B118E9">
        <w:rPr>
          <w:b/>
          <w:color w:val="auto"/>
          <w:szCs w:val="32"/>
          <w:lang w:val="zh-TW"/>
        </w:rPr>
        <w:t>香港重要經濟指標</w:t>
      </w:r>
    </w:p>
    <w:p w:rsidR="006D20BB" w:rsidRPr="006D20BB" w:rsidRDefault="00153EA4" w:rsidP="006D20BB">
      <w:pPr>
        <w:tabs>
          <w:tab w:val="left" w:pos="6840"/>
        </w:tabs>
        <w:snapToGrid w:val="0"/>
        <w:jc w:val="right"/>
        <w:rPr>
          <w:rFonts w:eastAsia="標楷體"/>
          <w:bCs/>
          <w:sz w:val="22"/>
          <w:szCs w:val="28"/>
        </w:rPr>
      </w:pP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 w:val="28"/>
          <w:szCs w:val="32"/>
          <w:lang w:val="zh-TW"/>
        </w:rPr>
        <w:t xml:space="preserve">  </w:t>
      </w:r>
      <w:r w:rsidR="006D20BB" w:rsidRPr="006D20BB">
        <w:rPr>
          <w:rFonts w:eastAsia="標楷體"/>
          <w:bCs/>
          <w:sz w:val="22"/>
          <w:szCs w:val="28"/>
          <w:lang w:val="zh-TW"/>
        </w:rPr>
        <w:t>單位：</w:t>
      </w:r>
      <w:r w:rsidR="006D20BB" w:rsidRPr="006D20BB">
        <w:rPr>
          <w:rFonts w:eastAsia="標楷體"/>
          <w:bCs/>
          <w:sz w:val="22"/>
          <w:szCs w:val="28"/>
          <w:lang w:val="zh-TW"/>
        </w:rPr>
        <w:t>10</w:t>
      </w:r>
      <w:r w:rsidR="006D20BB" w:rsidRPr="006D20BB">
        <w:rPr>
          <w:rFonts w:eastAsia="標楷體"/>
          <w:bCs/>
          <w:sz w:val="22"/>
          <w:szCs w:val="28"/>
          <w:lang w:val="zh-TW"/>
        </w:rPr>
        <w:t>億港元；</w:t>
      </w:r>
      <w:r w:rsidR="006D20BB" w:rsidRPr="006D20BB">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6D20BB" w:rsidRPr="006D20BB" w:rsidTr="006D20B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lang w:val="zh-TW"/>
              </w:rPr>
              <w:t>年</w:t>
            </w:r>
            <w:r w:rsidRPr="006D20BB">
              <w:rPr>
                <w:rFonts w:eastAsia="標楷體"/>
                <w:bCs/>
                <w:sz w:val="22"/>
                <w:szCs w:val="22"/>
              </w:rPr>
              <w:t>(</w:t>
            </w:r>
            <w:r w:rsidRPr="006D20BB">
              <w:rPr>
                <w:rFonts w:eastAsia="標楷體"/>
                <w:bCs/>
                <w:sz w:val="22"/>
                <w:szCs w:val="22"/>
                <w:lang w:val="zh-TW"/>
              </w:rPr>
              <w:t>月</w:t>
            </w:r>
            <w:r w:rsidRPr="006D20BB">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lang w:val="zh-TW"/>
              </w:rPr>
              <w:t>實質</w:t>
            </w:r>
          </w:p>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lang w:val="zh-TW"/>
              </w:rPr>
              <w:t>工業</w:t>
            </w:r>
          </w:p>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0"/>
              </w:rPr>
            </w:pPr>
            <w:r w:rsidRPr="006D20BB">
              <w:rPr>
                <w:rFonts w:eastAsia="標楷體"/>
                <w:bCs/>
                <w:sz w:val="22"/>
                <w:szCs w:val="20"/>
              </w:rPr>
              <w:t>貿</w:t>
            </w:r>
            <w:r w:rsidRPr="006D20BB">
              <w:rPr>
                <w:rFonts w:eastAsia="標楷體"/>
                <w:bCs/>
                <w:sz w:val="22"/>
                <w:szCs w:val="20"/>
              </w:rPr>
              <w:t xml:space="preserve">    </w:t>
            </w:r>
            <w:r w:rsidRPr="006D20BB">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lang w:val="zh-TW"/>
              </w:rPr>
            </w:pPr>
            <w:r w:rsidRPr="006D20BB">
              <w:rPr>
                <w:rFonts w:eastAsia="標楷體"/>
                <w:bCs/>
                <w:sz w:val="22"/>
                <w:szCs w:val="22"/>
                <w:lang w:val="zh-TW"/>
              </w:rPr>
              <w:t>消費者</w:t>
            </w:r>
          </w:p>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lang w:val="zh-TW"/>
              </w:rPr>
              <w:t>失業率</w:t>
            </w:r>
          </w:p>
        </w:tc>
      </w:tr>
      <w:tr w:rsidR="006D20BB" w:rsidRPr="006D20BB" w:rsidTr="006D20B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6D20BB" w:rsidRPr="006D20BB" w:rsidRDefault="006D20BB" w:rsidP="006D20BB">
            <w:pPr>
              <w:tabs>
                <w:tab w:val="left" w:pos="6840"/>
              </w:tabs>
              <w:autoSpaceDE w:val="0"/>
              <w:autoSpaceDN w:val="0"/>
              <w:adjustRightInd w:val="0"/>
              <w:snapToGrid w:val="0"/>
              <w:spacing w:beforeLines="30" w:before="108" w:line="240" w:lineRule="atLeast"/>
              <w:jc w:val="center"/>
              <w:rPr>
                <w:rFonts w:eastAsia="標楷體"/>
                <w:bCs/>
                <w:sz w:val="22"/>
              </w:rPr>
            </w:pPr>
            <w:r w:rsidRPr="006D20BB">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6D20BB" w:rsidRPr="006D20BB" w:rsidRDefault="006D20BB" w:rsidP="006D20BB">
            <w:pPr>
              <w:widowControl/>
              <w:rPr>
                <w:rFonts w:eastAsia="標楷體"/>
                <w:bCs/>
                <w:sz w:val="22"/>
                <w:szCs w:val="22"/>
              </w:rPr>
            </w:pPr>
          </w:p>
        </w:tc>
      </w:tr>
      <w:tr w:rsidR="006D20BB" w:rsidRPr="006D20BB" w:rsidTr="006D20B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6D20BB" w:rsidRPr="006D20BB" w:rsidRDefault="006D20BB" w:rsidP="006D20BB">
            <w:pPr>
              <w:tabs>
                <w:tab w:val="left" w:pos="6840"/>
              </w:tabs>
              <w:autoSpaceDE w:val="0"/>
              <w:autoSpaceDN w:val="0"/>
              <w:adjustRightInd w:val="0"/>
              <w:snapToGrid w:val="0"/>
              <w:spacing w:line="240" w:lineRule="atLeast"/>
              <w:jc w:val="center"/>
              <w:rPr>
                <w:rFonts w:eastAsia="標楷體"/>
                <w:bCs/>
                <w:sz w:val="22"/>
                <w:szCs w:val="22"/>
              </w:rPr>
            </w:pPr>
            <w:r w:rsidRPr="006D20BB">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6D20BB" w:rsidRPr="006D20BB" w:rsidRDefault="006D20BB" w:rsidP="006D20B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6D20BB" w:rsidRPr="006D20BB" w:rsidRDefault="006D20BB" w:rsidP="006D20BB">
            <w:pPr>
              <w:widowControl/>
              <w:rPr>
                <w:rFonts w:eastAsia="標楷體"/>
                <w:bCs/>
                <w:sz w:val="22"/>
                <w:szCs w:val="22"/>
              </w:rPr>
            </w:pP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2010</w:t>
            </w:r>
            <w:r w:rsidRPr="006D20B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2.4</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4.4</w:t>
            </w:r>
          </w:p>
        </w:tc>
      </w:tr>
      <w:tr w:rsidR="006D20BB" w:rsidRPr="006D20BB" w:rsidTr="006D20BB">
        <w:trPr>
          <w:cantSplit/>
          <w:trHeight w:val="340"/>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2011</w:t>
            </w:r>
            <w:r w:rsidRPr="006D20B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5.3</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3.4</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2012</w:t>
            </w:r>
            <w:r w:rsidRPr="006D20B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1.7</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4.1</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2013</w:t>
            </w:r>
            <w:r w:rsidRPr="006D20B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3.1</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3,559.7</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4,060.7</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-501.0</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4.3</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3.4</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2014</w:t>
            </w:r>
            <w:r w:rsidRPr="006D20B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2.5</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-0.4</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3,672.8</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3.2</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4,219.0</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-546.3</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4.4</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3.2</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6</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2.0(II)</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2.2(II)</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309.2</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11.4</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352.3</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7.6</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-43.1</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3.6</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3.2</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7</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326.2</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6.8</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368.3</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7.5</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-42.1</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4.0</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8</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327.2</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6.4</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358.8</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3.4</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-31.5</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3.9</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9</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2.9(III)</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-1.7(III)</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-50.4</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6.6</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10</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331.7</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2.7</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381.6</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5.6</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-49.8</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5.2</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11</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326.8</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0.4</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379.0</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-52.2</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5.1</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6D20BB" w:rsidTr="006D20BB">
        <w:trPr>
          <w:cantSplit/>
        </w:trPr>
        <w:tc>
          <w:tcPr>
            <w:tcW w:w="1288" w:type="dxa"/>
            <w:tcBorders>
              <w:top w:val="nil"/>
              <w:left w:val="nil"/>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12</w:t>
            </w:r>
            <w:r w:rsidRPr="006D20B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2.4(IV)</w:t>
            </w:r>
          </w:p>
        </w:tc>
        <w:tc>
          <w:tcPr>
            <w:tcW w:w="84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-3.6(IV)</w:t>
            </w:r>
          </w:p>
        </w:tc>
        <w:tc>
          <w:tcPr>
            <w:tcW w:w="84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312.8</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0.6</w:t>
            </w:r>
          </w:p>
        </w:tc>
        <w:tc>
          <w:tcPr>
            <w:tcW w:w="853"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372.0</w:t>
            </w:r>
          </w:p>
        </w:tc>
        <w:tc>
          <w:tcPr>
            <w:tcW w:w="78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1.9</w:t>
            </w:r>
          </w:p>
        </w:tc>
        <w:tc>
          <w:tcPr>
            <w:tcW w:w="910"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-59.3</w:t>
            </w:r>
          </w:p>
        </w:tc>
        <w:tc>
          <w:tcPr>
            <w:tcW w:w="854" w:type="dxa"/>
            <w:tcBorders>
              <w:top w:val="nil"/>
              <w:left w:val="single" w:sz="6" w:space="0" w:color="auto"/>
              <w:bottom w:val="nil"/>
              <w:right w:val="single" w:sz="6" w:space="0" w:color="auto"/>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4.9</w:t>
            </w:r>
          </w:p>
        </w:tc>
        <w:tc>
          <w:tcPr>
            <w:tcW w:w="835" w:type="dxa"/>
            <w:tcBorders>
              <w:top w:val="nil"/>
              <w:left w:val="single" w:sz="6" w:space="0" w:color="auto"/>
              <w:bottom w:val="nil"/>
              <w:right w:val="nil"/>
            </w:tcBorders>
            <w:shd w:val="clear" w:color="auto" w:fill="auto"/>
          </w:tcPr>
          <w:p w:rsidR="006D20BB" w:rsidRPr="006D20BB" w:rsidRDefault="006D20BB" w:rsidP="006D20BB">
            <w:pPr>
              <w:jc w:val="center"/>
              <w:rPr>
                <w:rFonts w:eastAsia="標楷體"/>
                <w:sz w:val="22"/>
                <w:szCs w:val="22"/>
              </w:rPr>
            </w:pPr>
            <w:r w:rsidRPr="006D20BB">
              <w:rPr>
                <w:rFonts w:eastAsia="標楷體"/>
                <w:sz w:val="22"/>
                <w:szCs w:val="22"/>
              </w:rPr>
              <w:t>3.3</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2015</w:t>
            </w:r>
            <w:r w:rsidRPr="00CB3A43">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2.6</w:t>
            </w: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-1.5</w:t>
            </w: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color w:val="000000" w:themeColor="text1"/>
              </w:rPr>
            </w:pPr>
            <w:r w:rsidRPr="00CB3A43">
              <w:rPr>
                <w:color w:val="000000" w:themeColor="text1"/>
              </w:rPr>
              <w:t>1719.5</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color w:val="000000" w:themeColor="text1"/>
              </w:rPr>
            </w:pPr>
            <w:r w:rsidRPr="00CB3A43">
              <w:rPr>
                <w:color w:val="000000" w:themeColor="text1"/>
              </w:rPr>
              <w:t>0.5</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color w:val="000000" w:themeColor="text1"/>
              </w:rPr>
            </w:pPr>
            <w:r w:rsidRPr="00CB3A43">
              <w:rPr>
                <w:color w:val="000000" w:themeColor="text1"/>
              </w:rPr>
              <w:t>1963.7</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color w:val="000000" w:themeColor="text1"/>
              </w:rPr>
            </w:pPr>
            <w:r w:rsidRPr="00CB3A43">
              <w:rPr>
                <w:color w:val="000000" w:themeColor="text1"/>
              </w:rPr>
              <w:t>-0.9</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color w:val="000000" w:themeColor="text1"/>
              </w:rPr>
            </w:pPr>
            <w:r w:rsidRPr="00CB3A43">
              <w:rPr>
                <w:color w:val="000000" w:themeColor="text1"/>
              </w:rPr>
              <w:t>-244.2</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color w:val="000000" w:themeColor="text1"/>
              </w:rPr>
            </w:pPr>
            <w:r w:rsidRPr="00CB3A43">
              <w:rPr>
                <w:color w:val="000000" w:themeColor="text1"/>
              </w:rPr>
              <w:t>3.5</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color w:val="000000" w:themeColor="text1"/>
              </w:rPr>
            </w:pPr>
            <w:r w:rsidRPr="00CB3A43">
              <w:rPr>
                <w:color w:val="000000" w:themeColor="text1"/>
              </w:rPr>
              <w:t>3.3</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1</w:t>
            </w:r>
            <w:r w:rsidRPr="00CB3A43">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311.9</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2.8</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348.9</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7.9</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-37.0</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4.1</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3.3</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w:t>
            </w:r>
            <w:r w:rsidRPr="00CB3A43">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228.3</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7.2</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264.2</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-0.9</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-35.9</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4.6</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3.3</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w:t>
            </w:r>
            <w:r w:rsidRPr="00CB3A43">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w:t>
            </w:r>
            <w:r w:rsidRPr="00CB3A43">
              <w:rPr>
                <w:rFonts w:eastAsia="標楷體" w:hint="eastAsia"/>
                <w:color w:val="000000" w:themeColor="text1"/>
                <w:sz w:val="22"/>
                <w:szCs w:val="22"/>
              </w:rPr>
              <w:t>4</w:t>
            </w:r>
            <w:r w:rsidRPr="00CB3A43">
              <w:rPr>
                <w:rFonts w:eastAsia="標楷體"/>
                <w:color w:val="000000" w:themeColor="text1"/>
                <w:sz w:val="22"/>
                <w:szCs w:val="22"/>
              </w:rPr>
              <w:t>(I)</w:t>
            </w: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-1.5(I)</w:t>
            </w: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296.1</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-1.8</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342.3</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-2.7</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-46.2</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4.5</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3.2</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w:t>
            </w:r>
            <w:r w:rsidRPr="00CB3A43">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291.9</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2.2</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331.1</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-2.9</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-39.2</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2.8</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3.2</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5</w:t>
            </w:r>
            <w:r w:rsidRPr="00CB3A43">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291.8</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-4.6</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331.9</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-4.7</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-40.1</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3.0</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w:t>
            </w:r>
            <w:r w:rsidRPr="00CB3A43">
              <w:rPr>
                <w:rFonts w:eastAsia="標楷體" w:hint="eastAsia"/>
                <w:color w:val="000000" w:themeColor="text1"/>
                <w:sz w:val="22"/>
                <w:szCs w:val="22"/>
              </w:rPr>
              <w:t>3</w:t>
            </w:r>
          </w:p>
        </w:tc>
      </w:tr>
      <w:tr w:rsidR="006D20BB" w:rsidRPr="00CB3A43" w:rsidTr="006D20BB">
        <w:trPr>
          <w:cantSplit/>
        </w:trPr>
        <w:tc>
          <w:tcPr>
            <w:tcW w:w="1288" w:type="dxa"/>
            <w:tcBorders>
              <w:top w:val="nil"/>
              <w:left w:val="nil"/>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6</w:t>
            </w:r>
            <w:r w:rsidRPr="00CB3A43">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2.8(II)</w:t>
            </w:r>
          </w:p>
        </w:tc>
        <w:tc>
          <w:tcPr>
            <w:tcW w:w="84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w:t>
            </w:r>
          </w:p>
        </w:tc>
        <w:tc>
          <w:tcPr>
            <w:tcW w:w="84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299.5</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-3.1</w:t>
            </w:r>
          </w:p>
        </w:tc>
        <w:tc>
          <w:tcPr>
            <w:tcW w:w="853"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345.3</w:t>
            </w:r>
          </w:p>
        </w:tc>
        <w:tc>
          <w:tcPr>
            <w:tcW w:w="78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w:t>
            </w:r>
            <w:r w:rsidRPr="00CB3A43">
              <w:rPr>
                <w:rFonts w:eastAsia="標楷體" w:hint="eastAsia"/>
                <w:color w:val="000000" w:themeColor="text1"/>
                <w:sz w:val="22"/>
                <w:szCs w:val="22"/>
              </w:rPr>
              <w:t>2.0</w:t>
            </w:r>
          </w:p>
        </w:tc>
        <w:tc>
          <w:tcPr>
            <w:tcW w:w="910"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-45.8</w:t>
            </w:r>
          </w:p>
        </w:tc>
        <w:tc>
          <w:tcPr>
            <w:tcW w:w="854" w:type="dxa"/>
            <w:tcBorders>
              <w:top w:val="nil"/>
              <w:left w:val="single" w:sz="6" w:space="0" w:color="auto"/>
              <w:bottom w:val="nil"/>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3.1</w:t>
            </w:r>
          </w:p>
        </w:tc>
        <w:tc>
          <w:tcPr>
            <w:tcW w:w="835" w:type="dxa"/>
            <w:tcBorders>
              <w:top w:val="nil"/>
              <w:left w:val="single" w:sz="6" w:space="0" w:color="auto"/>
              <w:bottom w:val="nil"/>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color w:val="000000" w:themeColor="text1"/>
                <w:sz w:val="22"/>
                <w:szCs w:val="22"/>
              </w:rPr>
              <w:t>3.</w:t>
            </w:r>
            <w:r w:rsidRPr="00CB3A43">
              <w:rPr>
                <w:rFonts w:eastAsia="標楷體" w:hint="eastAsia"/>
                <w:color w:val="000000" w:themeColor="text1"/>
                <w:sz w:val="22"/>
                <w:szCs w:val="22"/>
              </w:rPr>
              <w:t>3</w:t>
            </w:r>
          </w:p>
        </w:tc>
      </w:tr>
      <w:tr w:rsidR="006D20BB" w:rsidRPr="00CB3A43" w:rsidTr="006D20BB">
        <w:trPr>
          <w:cantSplit/>
        </w:trPr>
        <w:tc>
          <w:tcPr>
            <w:tcW w:w="1288" w:type="dxa"/>
            <w:tcBorders>
              <w:top w:val="nil"/>
              <w:left w:val="nil"/>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7</w:t>
            </w:r>
            <w:r w:rsidRPr="00CB3A43">
              <w:rPr>
                <w:rFonts w:eastAsia="標楷體" w:hint="eastAsia"/>
                <w:color w:val="000000" w:themeColor="text1"/>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2.5</w:t>
            </w:r>
          </w:p>
        </w:tc>
        <w:tc>
          <w:tcPr>
            <w:tcW w:w="835" w:type="dxa"/>
            <w:tcBorders>
              <w:top w:val="nil"/>
              <w:left w:val="single" w:sz="6" w:space="0" w:color="auto"/>
              <w:bottom w:val="single" w:sz="6" w:space="0" w:color="auto"/>
              <w:right w:val="nil"/>
            </w:tcBorders>
            <w:shd w:val="clear" w:color="auto" w:fill="auto"/>
          </w:tcPr>
          <w:p w:rsidR="006D20BB" w:rsidRPr="00CB3A43" w:rsidRDefault="006D20BB" w:rsidP="006D20BB">
            <w:pPr>
              <w:jc w:val="center"/>
              <w:rPr>
                <w:rFonts w:eastAsia="標楷體"/>
                <w:color w:val="000000" w:themeColor="text1"/>
                <w:sz w:val="22"/>
                <w:szCs w:val="22"/>
              </w:rPr>
            </w:pPr>
            <w:r w:rsidRPr="00CB3A43">
              <w:rPr>
                <w:rFonts w:eastAsia="標楷體" w:hint="eastAsia"/>
                <w:color w:val="000000" w:themeColor="text1"/>
                <w:sz w:val="22"/>
                <w:szCs w:val="22"/>
              </w:rPr>
              <w:t>3.3</w:t>
            </w:r>
          </w:p>
        </w:tc>
      </w:tr>
    </w:tbl>
    <w:p w:rsidR="006D20BB" w:rsidRPr="006D20BB" w:rsidRDefault="006D20BB" w:rsidP="006D20BB">
      <w:pPr>
        <w:rPr>
          <w:rFonts w:eastAsia="標楷體"/>
          <w:bCs/>
          <w:sz w:val="22"/>
          <w:lang w:val="zh-TW"/>
        </w:rPr>
      </w:pPr>
      <w:r w:rsidRPr="006D20BB">
        <w:rPr>
          <w:rFonts w:eastAsia="標楷體"/>
          <w:bCs/>
          <w:sz w:val="22"/>
          <w:lang w:val="zh-TW"/>
        </w:rPr>
        <w:t>註：出口係轉口與港產品出口合計。</w:t>
      </w:r>
    </w:p>
    <w:p w:rsidR="00153EA4" w:rsidRPr="00B118E9" w:rsidRDefault="006D20BB" w:rsidP="006D20BB">
      <w:pPr>
        <w:snapToGrid w:val="0"/>
        <w:ind w:right="880"/>
        <w:rPr>
          <w:rFonts w:eastAsia="標楷體"/>
          <w:b/>
          <w:bCs/>
          <w:sz w:val="40"/>
          <w:szCs w:val="36"/>
        </w:rPr>
      </w:pPr>
      <w:r w:rsidRPr="006D20BB">
        <w:rPr>
          <w:rFonts w:eastAsia="標楷體"/>
          <w:bCs/>
          <w:sz w:val="22"/>
          <w:lang w:val="zh-TW"/>
        </w:rPr>
        <w:t>資料來源：香港政府統計處。</w:t>
      </w:r>
      <w:r w:rsidR="00153EA4" w:rsidRPr="00B118E9">
        <w:rPr>
          <w:rFonts w:eastAsia="標楷體"/>
          <w:b/>
          <w:bCs/>
          <w:sz w:val="40"/>
          <w:szCs w:val="36"/>
        </w:rPr>
        <w:br w:type="page"/>
      </w:r>
    </w:p>
    <w:p w:rsidR="003F3F99" w:rsidRPr="00B118E9" w:rsidRDefault="003F3F99" w:rsidP="000B03F6">
      <w:pPr>
        <w:keepNext/>
        <w:adjustRightInd w:val="0"/>
        <w:snapToGrid w:val="0"/>
        <w:spacing w:line="300" w:lineRule="auto"/>
        <w:outlineLvl w:val="1"/>
        <w:rPr>
          <w:rFonts w:eastAsia="標楷體"/>
          <w:b/>
          <w:bCs/>
          <w:sz w:val="40"/>
          <w:szCs w:val="36"/>
        </w:rPr>
      </w:pPr>
      <w:bookmarkStart w:id="74" w:name="_Toc401923793"/>
      <w:bookmarkStart w:id="75" w:name="_Toc402171710"/>
      <w:bookmarkStart w:id="76" w:name="_Toc428345900"/>
      <w:r w:rsidRPr="00B118E9">
        <w:rPr>
          <w:rFonts w:eastAsia="標楷體"/>
          <w:b/>
          <w:bCs/>
          <w:sz w:val="40"/>
          <w:szCs w:val="36"/>
        </w:rPr>
        <w:t>二、國內經濟</w:t>
      </w:r>
      <w:bookmarkEnd w:id="41"/>
      <w:bookmarkEnd w:id="42"/>
      <w:bookmarkEnd w:id="43"/>
      <w:bookmarkEnd w:id="74"/>
      <w:bookmarkEnd w:id="75"/>
      <w:bookmarkEnd w:id="76"/>
    </w:p>
    <w:p w:rsidR="003F3F99" w:rsidRPr="001040FB" w:rsidRDefault="003F3F99" w:rsidP="003F3F99">
      <w:pPr>
        <w:keepNext/>
        <w:ind w:rightChars="-25" w:right="-60"/>
        <w:outlineLvl w:val="2"/>
        <w:rPr>
          <w:rFonts w:eastAsia="標楷體"/>
          <w:b/>
          <w:bCs/>
          <w:sz w:val="32"/>
          <w:szCs w:val="32"/>
        </w:rPr>
      </w:pPr>
      <w:bookmarkStart w:id="77" w:name="_Toc337122130"/>
      <w:bookmarkStart w:id="78" w:name="_Toc349916582"/>
      <w:bookmarkStart w:id="79" w:name="_Toc401923794"/>
      <w:bookmarkStart w:id="80" w:name="_Toc402171711"/>
      <w:bookmarkStart w:id="81" w:name="_Toc428345901"/>
      <w:r w:rsidRPr="001040FB">
        <w:rPr>
          <w:rFonts w:eastAsia="標楷體"/>
          <w:b/>
          <w:bCs/>
          <w:sz w:val="32"/>
          <w:szCs w:val="32"/>
        </w:rPr>
        <w:t>（一）總體情勢</w:t>
      </w:r>
      <w:bookmarkEnd w:id="77"/>
      <w:bookmarkEnd w:id="78"/>
      <w:bookmarkEnd w:id="79"/>
      <w:bookmarkEnd w:id="80"/>
      <w:bookmarkEnd w:id="81"/>
    </w:p>
    <w:p w:rsidR="003F3F99" w:rsidRPr="00B118E9" w:rsidRDefault="003F3F99" w:rsidP="003F3F99">
      <w:pPr>
        <w:tabs>
          <w:tab w:val="left" w:pos="540"/>
        </w:tabs>
        <w:spacing w:afterLines="50" w:after="180" w:line="400" w:lineRule="exact"/>
        <w:rPr>
          <w:rFonts w:eastAsia="標楷體"/>
          <w:b/>
          <w:bCs/>
          <w:sz w:val="28"/>
          <w:szCs w:val="28"/>
        </w:rPr>
      </w:pPr>
      <w:bookmarkStart w:id="82" w:name="_Toc337122131"/>
      <w:r w:rsidRPr="00B118E9">
        <w:rPr>
          <w:rFonts w:eastAsia="標楷體"/>
          <w:b/>
          <w:bCs/>
          <w:sz w:val="28"/>
          <w:szCs w:val="28"/>
        </w:rPr>
        <w:t>１、</w:t>
      </w:r>
      <w:r w:rsidR="009F76C4" w:rsidRPr="003B6B9A">
        <w:rPr>
          <w:rFonts w:eastAsia="標楷體"/>
          <w:b/>
          <w:bCs/>
          <w:sz w:val="28"/>
          <w:szCs w:val="28"/>
        </w:rPr>
        <w:t>104</w:t>
      </w:r>
      <w:r w:rsidR="00F67965" w:rsidRPr="00F67965">
        <w:rPr>
          <w:rFonts w:eastAsia="標楷體" w:hint="eastAsia"/>
          <w:b/>
          <w:bCs/>
          <w:sz w:val="28"/>
          <w:szCs w:val="28"/>
        </w:rPr>
        <w:t>、</w:t>
      </w:r>
      <w:r w:rsidR="00F67965" w:rsidRPr="00F67965">
        <w:rPr>
          <w:rFonts w:eastAsia="標楷體" w:hint="eastAsia"/>
          <w:b/>
          <w:bCs/>
          <w:sz w:val="28"/>
          <w:szCs w:val="28"/>
        </w:rPr>
        <w:t>105</w:t>
      </w:r>
      <w:r w:rsidR="00F67965" w:rsidRPr="00F67965">
        <w:rPr>
          <w:rFonts w:eastAsia="標楷體" w:hint="eastAsia"/>
          <w:b/>
          <w:bCs/>
          <w:sz w:val="28"/>
          <w:szCs w:val="28"/>
        </w:rPr>
        <w:t>年經濟成長率預估分別為</w:t>
      </w:r>
      <w:r w:rsidR="00F67965" w:rsidRPr="00F67965">
        <w:rPr>
          <w:rFonts w:eastAsia="標楷體" w:hint="eastAsia"/>
          <w:b/>
          <w:bCs/>
          <w:sz w:val="28"/>
          <w:szCs w:val="28"/>
        </w:rPr>
        <w:t>1.56</w:t>
      </w:r>
      <w:r w:rsidR="003125ED">
        <w:rPr>
          <w:rFonts w:eastAsia="標楷體" w:hint="eastAsia"/>
          <w:b/>
          <w:bCs/>
          <w:sz w:val="28"/>
          <w:szCs w:val="28"/>
        </w:rPr>
        <w:t>%</w:t>
      </w:r>
      <w:r w:rsidR="00F67965" w:rsidRPr="00F67965">
        <w:rPr>
          <w:rFonts w:eastAsia="標楷體" w:hint="eastAsia"/>
          <w:b/>
          <w:bCs/>
          <w:sz w:val="28"/>
          <w:szCs w:val="28"/>
        </w:rPr>
        <w:t>及</w:t>
      </w:r>
      <w:r w:rsidR="00F67965" w:rsidRPr="00F67965">
        <w:rPr>
          <w:rFonts w:eastAsia="標楷體" w:hint="eastAsia"/>
          <w:b/>
          <w:bCs/>
          <w:sz w:val="28"/>
          <w:szCs w:val="28"/>
        </w:rPr>
        <w:t>2.70</w:t>
      </w:r>
      <w:r w:rsidR="003125ED">
        <w:rPr>
          <w:rFonts w:eastAsia="標楷體" w:hint="eastAsia"/>
          <w:b/>
          <w:bCs/>
          <w:sz w:val="28"/>
          <w:szCs w:val="28"/>
        </w:rPr>
        <w:t>%</w:t>
      </w:r>
    </w:p>
    <w:p w:rsidR="00F67965" w:rsidRDefault="00F67965" w:rsidP="00F67965">
      <w:pPr>
        <w:widowControl/>
        <w:snapToGrid w:val="0"/>
        <w:spacing w:beforeLines="50" w:before="180" w:line="300" w:lineRule="auto"/>
        <w:ind w:rightChars="-59" w:right="-142" w:firstLineChars="202" w:firstLine="566"/>
        <w:jc w:val="both"/>
        <w:rPr>
          <w:rFonts w:eastAsia="標楷體"/>
          <w:sz w:val="28"/>
          <w:szCs w:val="28"/>
        </w:rPr>
      </w:pPr>
      <w:r w:rsidRPr="003B6B9A">
        <w:rPr>
          <w:rFonts w:eastAsia="標楷體" w:hint="eastAsia"/>
          <w:sz w:val="28"/>
          <w:szCs w:val="28"/>
        </w:rPr>
        <w:t>全球景氣復甦力道疲弱，加上兩岸產業及國際品牌競爭加劇，內外需求展望均轉趨審慎</w:t>
      </w:r>
      <w:r w:rsidRPr="003B6B9A">
        <w:rPr>
          <w:rFonts w:eastAsia="標楷體"/>
          <w:sz w:val="28"/>
          <w:szCs w:val="28"/>
        </w:rPr>
        <w:t>；國際油價及原物料價格走跌，有助國內物價平穩。行政院主計總處</w:t>
      </w:r>
      <w:r w:rsidR="0034270B">
        <w:rPr>
          <w:rFonts w:eastAsia="標楷體" w:hint="eastAsia"/>
          <w:sz w:val="28"/>
          <w:szCs w:val="28"/>
        </w:rPr>
        <w:t>104</w:t>
      </w:r>
      <w:r w:rsidR="0034270B">
        <w:rPr>
          <w:rFonts w:eastAsia="標楷體" w:hint="eastAsia"/>
          <w:sz w:val="28"/>
          <w:szCs w:val="28"/>
        </w:rPr>
        <w:t>年</w:t>
      </w:r>
      <w:r w:rsidR="0034270B">
        <w:rPr>
          <w:rFonts w:eastAsia="標楷體" w:hint="eastAsia"/>
          <w:sz w:val="28"/>
          <w:szCs w:val="28"/>
        </w:rPr>
        <w:t>8</w:t>
      </w:r>
      <w:r w:rsidR="0034270B">
        <w:rPr>
          <w:rFonts w:eastAsia="標楷體" w:hint="eastAsia"/>
          <w:sz w:val="28"/>
          <w:szCs w:val="28"/>
        </w:rPr>
        <w:t>月</w:t>
      </w:r>
      <w:r w:rsidR="0034270B">
        <w:rPr>
          <w:rFonts w:eastAsia="標楷體" w:hint="eastAsia"/>
          <w:sz w:val="28"/>
          <w:szCs w:val="28"/>
        </w:rPr>
        <w:t>14</w:t>
      </w:r>
      <w:r w:rsidR="0034270B">
        <w:rPr>
          <w:rFonts w:eastAsia="標楷體" w:hint="eastAsia"/>
          <w:sz w:val="28"/>
          <w:szCs w:val="28"/>
        </w:rPr>
        <w:t>日</w:t>
      </w:r>
      <w:r w:rsidRPr="003B6B9A">
        <w:rPr>
          <w:rFonts w:eastAsia="標楷體"/>
          <w:sz w:val="28"/>
          <w:szCs w:val="28"/>
        </w:rPr>
        <w:t>預測</w:t>
      </w:r>
      <w:r w:rsidRPr="003B6B9A">
        <w:rPr>
          <w:rFonts w:eastAsia="標楷體"/>
          <w:sz w:val="28"/>
          <w:szCs w:val="28"/>
        </w:rPr>
        <w:t>104</w:t>
      </w:r>
      <w:r w:rsidRPr="003B6B9A">
        <w:rPr>
          <w:rFonts w:eastAsia="標楷體"/>
          <w:sz w:val="28"/>
          <w:szCs w:val="28"/>
        </w:rPr>
        <w:t>年經濟成長</w:t>
      </w:r>
      <w:r>
        <w:rPr>
          <w:rFonts w:eastAsia="標楷體" w:hint="eastAsia"/>
          <w:sz w:val="28"/>
          <w:szCs w:val="28"/>
        </w:rPr>
        <w:t>1</w:t>
      </w:r>
      <w:r w:rsidRPr="003B6B9A">
        <w:rPr>
          <w:rFonts w:eastAsia="標楷體"/>
          <w:sz w:val="28"/>
          <w:szCs w:val="28"/>
        </w:rPr>
        <w:t>.</w:t>
      </w:r>
      <w:r>
        <w:rPr>
          <w:rFonts w:eastAsia="標楷體" w:hint="eastAsia"/>
          <w:sz w:val="28"/>
          <w:szCs w:val="28"/>
        </w:rPr>
        <w:t>56</w:t>
      </w:r>
      <w:r w:rsidRPr="003B6B9A">
        <w:rPr>
          <w:rFonts w:eastAsia="標楷體"/>
          <w:sz w:val="28"/>
          <w:szCs w:val="28"/>
        </w:rPr>
        <w:t>%</w:t>
      </w:r>
      <w:r w:rsidRPr="003B6B9A">
        <w:rPr>
          <w:rFonts w:eastAsia="標楷體"/>
          <w:sz w:val="28"/>
          <w:szCs w:val="28"/>
        </w:rPr>
        <w:t>，消費者物價指數</w:t>
      </w:r>
      <w:r w:rsidRPr="001619E5">
        <w:rPr>
          <w:rFonts w:eastAsia="標楷體" w:hint="eastAsia"/>
          <w:sz w:val="28"/>
          <w:szCs w:val="28"/>
        </w:rPr>
        <w:t>（</w:t>
      </w:r>
      <w:r w:rsidRPr="001619E5">
        <w:rPr>
          <w:rFonts w:eastAsia="標楷體" w:hint="eastAsia"/>
          <w:sz w:val="28"/>
          <w:szCs w:val="28"/>
        </w:rPr>
        <w:t>CPI</w:t>
      </w:r>
      <w:r w:rsidRPr="001619E5">
        <w:rPr>
          <w:rFonts w:eastAsia="標楷體" w:hint="eastAsia"/>
          <w:sz w:val="28"/>
          <w:szCs w:val="28"/>
        </w:rPr>
        <w:t>）</w:t>
      </w:r>
      <w:r w:rsidRPr="003B6B9A">
        <w:rPr>
          <w:rFonts w:eastAsia="標楷體"/>
          <w:sz w:val="28"/>
          <w:szCs w:val="28"/>
        </w:rPr>
        <w:t>微幅</w:t>
      </w:r>
      <w:r w:rsidRPr="005142DE">
        <w:rPr>
          <w:rFonts w:eastAsia="標楷體" w:hint="eastAsia"/>
          <w:sz w:val="28"/>
          <w:szCs w:val="28"/>
        </w:rPr>
        <w:t>下跌</w:t>
      </w:r>
      <w:r w:rsidRPr="005142DE">
        <w:rPr>
          <w:rFonts w:eastAsia="標楷體" w:hint="eastAsia"/>
          <w:sz w:val="28"/>
          <w:szCs w:val="28"/>
        </w:rPr>
        <w:t>0.19</w:t>
      </w:r>
      <w:r w:rsidRPr="003B6B9A">
        <w:rPr>
          <w:rFonts w:eastAsia="標楷體"/>
          <w:sz w:val="28"/>
          <w:szCs w:val="28"/>
        </w:rPr>
        <w:t>%</w:t>
      </w:r>
      <w:r w:rsidRPr="005142DE">
        <w:rPr>
          <w:rFonts w:eastAsia="標楷體" w:hint="eastAsia"/>
          <w:sz w:val="28"/>
          <w:szCs w:val="28"/>
        </w:rPr>
        <w:t>；</w:t>
      </w:r>
      <w:r w:rsidRPr="005142DE">
        <w:rPr>
          <w:rFonts w:eastAsia="標楷體" w:hint="eastAsia"/>
          <w:sz w:val="28"/>
          <w:szCs w:val="28"/>
        </w:rPr>
        <w:t>10</w:t>
      </w:r>
      <w:r>
        <w:rPr>
          <w:rFonts w:eastAsia="標楷體" w:hint="eastAsia"/>
          <w:sz w:val="28"/>
          <w:szCs w:val="28"/>
        </w:rPr>
        <w:t>5</w:t>
      </w:r>
      <w:r w:rsidRPr="005142DE">
        <w:rPr>
          <w:rFonts w:eastAsia="標楷體" w:hint="eastAsia"/>
          <w:sz w:val="28"/>
          <w:szCs w:val="28"/>
        </w:rPr>
        <w:t>年經濟成長</w:t>
      </w:r>
      <w:r w:rsidRPr="005142DE">
        <w:rPr>
          <w:rFonts w:eastAsia="標楷體" w:hint="eastAsia"/>
          <w:sz w:val="28"/>
          <w:szCs w:val="28"/>
        </w:rPr>
        <w:t>2.70</w:t>
      </w:r>
      <w:r w:rsidR="003125ED">
        <w:rPr>
          <w:rFonts w:eastAsia="標楷體" w:hint="eastAsia"/>
          <w:sz w:val="28"/>
          <w:szCs w:val="28"/>
        </w:rPr>
        <w:t>%</w:t>
      </w:r>
      <w:r w:rsidRPr="005142DE">
        <w:rPr>
          <w:rFonts w:eastAsia="標楷體" w:hint="eastAsia"/>
          <w:sz w:val="28"/>
          <w:szCs w:val="28"/>
        </w:rPr>
        <w:t>，</w:t>
      </w:r>
      <w:r w:rsidRPr="005142DE">
        <w:rPr>
          <w:rFonts w:eastAsia="標楷體" w:hint="eastAsia"/>
          <w:sz w:val="28"/>
          <w:szCs w:val="28"/>
        </w:rPr>
        <w:t>CPI</w:t>
      </w:r>
      <w:r w:rsidRPr="005142DE">
        <w:rPr>
          <w:rFonts w:eastAsia="標楷體" w:hint="eastAsia"/>
          <w:sz w:val="28"/>
          <w:szCs w:val="28"/>
        </w:rPr>
        <w:t>則上漲</w:t>
      </w:r>
      <w:r w:rsidRPr="005142DE">
        <w:rPr>
          <w:rFonts w:eastAsia="標楷體"/>
          <w:sz w:val="28"/>
          <w:szCs w:val="28"/>
        </w:rPr>
        <w:t>0.74</w:t>
      </w:r>
      <w:r w:rsidR="003125ED">
        <w:rPr>
          <w:rFonts w:eastAsia="標楷體" w:hint="eastAsia"/>
          <w:sz w:val="28"/>
          <w:szCs w:val="28"/>
        </w:rPr>
        <w:t>%</w:t>
      </w:r>
      <w:r w:rsidRPr="003B6B9A">
        <w:rPr>
          <w:rFonts w:eastAsia="標楷體"/>
          <w:sz w:val="28"/>
          <w:szCs w:val="28"/>
        </w:rPr>
        <w:t>。</w:t>
      </w:r>
    </w:p>
    <w:p w:rsidR="00F67965" w:rsidRPr="003B6B9A" w:rsidRDefault="00F67965" w:rsidP="00F67965">
      <w:pPr>
        <w:spacing w:line="400" w:lineRule="exact"/>
        <w:ind w:firstLineChars="152" w:firstLine="426"/>
        <w:jc w:val="center"/>
        <w:rPr>
          <w:rFonts w:eastAsia="標楷體"/>
          <w:b/>
          <w:bCs/>
          <w:kern w:val="0"/>
          <w:sz w:val="28"/>
          <w:szCs w:val="28"/>
        </w:rPr>
      </w:pPr>
      <w:r w:rsidRPr="003B6B9A">
        <w:rPr>
          <w:rFonts w:eastAsia="標楷體"/>
          <w:b/>
          <w:bCs/>
          <w:kern w:val="0"/>
          <w:sz w:val="28"/>
          <w:szCs w:val="28"/>
        </w:rPr>
        <w:t>表</w:t>
      </w:r>
      <w:r w:rsidRPr="003B6B9A">
        <w:rPr>
          <w:rFonts w:eastAsia="標楷體"/>
          <w:b/>
          <w:bCs/>
          <w:kern w:val="0"/>
          <w:sz w:val="28"/>
          <w:szCs w:val="28"/>
        </w:rPr>
        <w:t xml:space="preserve"> 2-1-1 </w:t>
      </w:r>
      <w:r w:rsidRPr="003B6B9A">
        <w:rPr>
          <w:rFonts w:eastAsia="標楷體"/>
          <w:b/>
          <w:bCs/>
          <w:kern w:val="0"/>
          <w:sz w:val="28"/>
          <w:szCs w:val="28"/>
        </w:rPr>
        <w:t>國內外主要機構對我國</w:t>
      </w:r>
      <w:r w:rsidRPr="003B6B9A">
        <w:rPr>
          <w:rFonts w:eastAsia="標楷體"/>
          <w:b/>
          <w:sz w:val="28"/>
          <w:szCs w:val="28"/>
          <w:lang w:val="zh-TW"/>
        </w:rPr>
        <w:t>經濟</w:t>
      </w:r>
      <w:r w:rsidRPr="003B6B9A">
        <w:rPr>
          <w:rFonts w:eastAsia="標楷體"/>
          <w:b/>
          <w:bCs/>
          <w:kern w:val="0"/>
          <w:sz w:val="28"/>
          <w:szCs w:val="28"/>
        </w:rPr>
        <w:t>成長率預測</w:t>
      </w:r>
    </w:p>
    <w:p w:rsidR="00F67965" w:rsidRPr="003B6B9A" w:rsidRDefault="00F67965" w:rsidP="00F67965">
      <w:pPr>
        <w:spacing w:line="400" w:lineRule="exact"/>
        <w:ind w:rightChars="200" w:right="480" w:firstLineChars="152" w:firstLine="426"/>
        <w:jc w:val="right"/>
        <w:rPr>
          <w:rFonts w:eastAsia="標楷體"/>
          <w:kern w:val="0"/>
        </w:rPr>
      </w:pPr>
      <w:r w:rsidRPr="003B6B9A">
        <w:rPr>
          <w:rFonts w:eastAsia="標楷體"/>
          <w:b/>
          <w:bCs/>
          <w:kern w:val="0"/>
          <w:sz w:val="28"/>
          <w:szCs w:val="28"/>
        </w:rPr>
        <w:t xml:space="preserve">　　</w:t>
      </w:r>
      <w:r w:rsidRPr="003B6B9A">
        <w:rPr>
          <w:rFonts w:eastAsia="標楷體"/>
          <w:b/>
          <w:bCs/>
          <w:kern w:val="0"/>
          <w:sz w:val="28"/>
          <w:szCs w:val="28"/>
        </w:rPr>
        <w:t xml:space="preserve"> </w:t>
      </w:r>
      <w:r w:rsidRPr="003B6B9A">
        <w:rPr>
          <w:rFonts w:eastAsia="標楷體"/>
          <w:kern w:val="0"/>
        </w:rPr>
        <w:t>單位：</w:t>
      </w:r>
      <w:r w:rsidRPr="003B6B9A">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F67965" w:rsidRPr="003B6B9A" w:rsidTr="00FB7596">
        <w:trPr>
          <w:cantSplit/>
          <w:trHeight w:val="386"/>
          <w:jc w:val="center"/>
        </w:trPr>
        <w:tc>
          <w:tcPr>
            <w:tcW w:w="3735" w:type="dxa"/>
            <w:tcBorders>
              <w:left w:val="single" w:sz="4" w:space="0" w:color="auto"/>
              <w:bottom w:val="single" w:sz="4" w:space="0" w:color="auto"/>
              <w:tl2br w:val="single" w:sz="4" w:space="0" w:color="auto"/>
            </w:tcBorders>
            <w:vAlign w:val="center"/>
          </w:tcPr>
          <w:p w:rsidR="00F67965" w:rsidRPr="003B6B9A" w:rsidRDefault="00F67965" w:rsidP="00FB7596">
            <w:pPr>
              <w:widowControl/>
              <w:snapToGrid w:val="0"/>
              <w:spacing w:line="220" w:lineRule="exact"/>
              <w:ind w:left="28"/>
              <w:jc w:val="right"/>
              <w:rPr>
                <w:rFonts w:eastAsia="標楷體"/>
                <w:kern w:val="0"/>
              </w:rPr>
            </w:pPr>
            <w:r w:rsidRPr="003B6B9A">
              <w:rPr>
                <w:rFonts w:eastAsia="標楷體"/>
                <w:kern w:val="0"/>
              </w:rPr>
              <w:t>年別</w:t>
            </w:r>
          </w:p>
          <w:p w:rsidR="00F67965" w:rsidRPr="003B6B9A" w:rsidRDefault="00F67965" w:rsidP="00FB7596">
            <w:pPr>
              <w:widowControl/>
              <w:snapToGrid w:val="0"/>
              <w:spacing w:line="220" w:lineRule="exact"/>
              <w:ind w:left="28"/>
              <w:jc w:val="both"/>
              <w:rPr>
                <w:rFonts w:eastAsia="標楷體"/>
                <w:kern w:val="0"/>
              </w:rPr>
            </w:pPr>
            <w:r w:rsidRPr="003B6B9A">
              <w:rPr>
                <w:rFonts w:eastAsia="標楷體"/>
                <w:kern w:val="0"/>
              </w:rPr>
              <w:t>預測機構</w:t>
            </w:r>
          </w:p>
        </w:tc>
        <w:tc>
          <w:tcPr>
            <w:tcW w:w="1897" w:type="dxa"/>
            <w:tcBorders>
              <w:bottom w:val="single" w:sz="4" w:space="0" w:color="auto"/>
            </w:tcBorders>
            <w:vAlign w:val="center"/>
          </w:tcPr>
          <w:p w:rsidR="00F67965" w:rsidRPr="003B6B9A" w:rsidRDefault="00F67965" w:rsidP="00FB7596">
            <w:pPr>
              <w:widowControl/>
              <w:snapToGrid w:val="0"/>
              <w:spacing w:line="220" w:lineRule="exact"/>
              <w:ind w:left="640" w:hanging="640"/>
              <w:jc w:val="center"/>
              <w:rPr>
                <w:rFonts w:eastAsia="標楷體"/>
                <w:kern w:val="0"/>
              </w:rPr>
            </w:pPr>
            <w:r w:rsidRPr="003B6B9A">
              <w:rPr>
                <w:rFonts w:eastAsia="標楷體"/>
                <w:kern w:val="0"/>
              </w:rPr>
              <w:t>2015(f)</w:t>
            </w:r>
          </w:p>
        </w:tc>
        <w:tc>
          <w:tcPr>
            <w:tcW w:w="1897" w:type="dxa"/>
            <w:tcBorders>
              <w:bottom w:val="single" w:sz="4" w:space="0" w:color="auto"/>
            </w:tcBorders>
            <w:vAlign w:val="center"/>
          </w:tcPr>
          <w:p w:rsidR="00F67965" w:rsidRPr="003B6B9A" w:rsidRDefault="00F67965" w:rsidP="00FB7596">
            <w:pPr>
              <w:widowControl/>
              <w:snapToGrid w:val="0"/>
              <w:spacing w:line="220" w:lineRule="exact"/>
              <w:ind w:left="640" w:hanging="640"/>
              <w:jc w:val="center"/>
              <w:rPr>
                <w:rFonts w:eastAsia="標楷體"/>
                <w:kern w:val="0"/>
              </w:rPr>
            </w:pPr>
            <w:r w:rsidRPr="003B6B9A">
              <w:rPr>
                <w:rFonts w:eastAsia="標楷體"/>
                <w:kern w:val="0"/>
              </w:rPr>
              <w:t>201</w:t>
            </w:r>
            <w:r>
              <w:rPr>
                <w:rFonts w:eastAsia="標楷體" w:hint="eastAsia"/>
                <w:kern w:val="0"/>
              </w:rPr>
              <w:t>6</w:t>
            </w:r>
            <w:r w:rsidRPr="003B6B9A">
              <w:rPr>
                <w:rFonts w:eastAsia="標楷體"/>
                <w:kern w:val="0"/>
              </w:rPr>
              <w:t>(f)</w:t>
            </w:r>
          </w:p>
        </w:tc>
      </w:tr>
      <w:tr w:rsidR="00442975" w:rsidRPr="004F1BC7"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3B6B9A" w:rsidRDefault="00442975" w:rsidP="0099362B">
            <w:pPr>
              <w:spacing w:line="340" w:lineRule="exact"/>
              <w:rPr>
                <w:rFonts w:eastAsia="標楷體"/>
              </w:rPr>
            </w:pPr>
            <w:r w:rsidRPr="003B6B9A">
              <w:rPr>
                <w:rFonts w:eastAsia="標楷體"/>
              </w:rPr>
              <w:t>Global Insight (2015.</w:t>
            </w:r>
            <w:r>
              <w:rPr>
                <w:rFonts w:eastAsia="標楷體" w:hint="eastAsia"/>
              </w:rPr>
              <w:t>8</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442975" w:rsidRPr="00121EDD" w:rsidRDefault="00442975" w:rsidP="0099362B">
            <w:pPr>
              <w:spacing w:line="340" w:lineRule="exact"/>
              <w:jc w:val="center"/>
              <w:rPr>
                <w:rFonts w:eastAsia="標楷體"/>
              </w:rPr>
            </w:pPr>
            <w:r w:rsidRPr="00121EDD">
              <w:rPr>
                <w:rFonts w:eastAsia="標楷體"/>
              </w:rPr>
              <w:t>2.4</w:t>
            </w:r>
          </w:p>
        </w:tc>
        <w:tc>
          <w:tcPr>
            <w:tcW w:w="1897" w:type="dxa"/>
            <w:tcBorders>
              <w:top w:val="single" w:sz="4" w:space="0" w:color="auto"/>
              <w:left w:val="single" w:sz="4" w:space="0" w:color="auto"/>
              <w:bottom w:val="single" w:sz="4" w:space="0" w:color="auto"/>
              <w:right w:val="single" w:sz="4" w:space="0" w:color="auto"/>
            </w:tcBorders>
          </w:tcPr>
          <w:p w:rsidR="00442975" w:rsidRPr="00121EDD" w:rsidRDefault="00442975" w:rsidP="0099362B">
            <w:pPr>
              <w:spacing w:line="340" w:lineRule="exact"/>
              <w:jc w:val="center"/>
              <w:rPr>
                <w:rFonts w:eastAsia="標楷體"/>
              </w:rPr>
            </w:pPr>
            <w:r w:rsidRPr="00121EDD">
              <w:rPr>
                <w:rFonts w:eastAsia="標楷體"/>
              </w:rPr>
              <w:t>2.7</w:t>
            </w:r>
          </w:p>
        </w:tc>
      </w:tr>
      <w:tr w:rsidR="00442975" w:rsidRPr="00AC7106"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4F1BC7" w:rsidRDefault="00442975" w:rsidP="0099362B">
            <w:pPr>
              <w:spacing w:line="340" w:lineRule="exact"/>
              <w:rPr>
                <w:rFonts w:eastAsia="標楷體"/>
                <w:color w:val="000000" w:themeColor="text1"/>
              </w:rPr>
            </w:pPr>
            <w:r w:rsidRPr="004F1BC7">
              <w:rPr>
                <w:rFonts w:eastAsia="標楷體"/>
                <w:color w:val="000000" w:themeColor="text1"/>
              </w:rPr>
              <w:t>ADB (2015.</w:t>
            </w:r>
            <w:r w:rsidRPr="004F1BC7">
              <w:rPr>
                <w:rFonts w:eastAsia="標楷體" w:hint="eastAsia"/>
                <w:color w:val="000000" w:themeColor="text1"/>
              </w:rPr>
              <w:t>7</w:t>
            </w:r>
            <w:r w:rsidRPr="004F1BC7">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4F1BC7" w:rsidRDefault="00442975" w:rsidP="0099362B">
            <w:pPr>
              <w:snapToGrid w:val="0"/>
              <w:spacing w:line="300" w:lineRule="exact"/>
              <w:jc w:val="center"/>
              <w:rPr>
                <w:color w:val="000000" w:themeColor="text1"/>
              </w:rPr>
            </w:pPr>
            <w:r w:rsidRPr="004F1BC7">
              <w:rPr>
                <w:color w:val="000000" w:themeColor="text1"/>
              </w:rPr>
              <w:t>3.</w:t>
            </w:r>
            <w:r w:rsidRPr="004F1BC7">
              <w:rPr>
                <w:rFonts w:hint="eastAsia"/>
                <w:color w:val="000000" w:themeColor="text1"/>
              </w:rPr>
              <w:t>4</w:t>
            </w:r>
          </w:p>
        </w:tc>
        <w:tc>
          <w:tcPr>
            <w:tcW w:w="1897" w:type="dxa"/>
            <w:tcBorders>
              <w:top w:val="single" w:sz="4" w:space="0" w:color="auto"/>
              <w:left w:val="single" w:sz="4" w:space="0" w:color="auto"/>
              <w:bottom w:val="single" w:sz="4" w:space="0" w:color="auto"/>
              <w:right w:val="single" w:sz="4" w:space="0" w:color="auto"/>
            </w:tcBorders>
          </w:tcPr>
          <w:p w:rsidR="00442975" w:rsidRPr="004F1BC7" w:rsidRDefault="00442975" w:rsidP="0099362B">
            <w:pPr>
              <w:snapToGrid w:val="0"/>
              <w:spacing w:line="300" w:lineRule="exact"/>
              <w:jc w:val="center"/>
              <w:rPr>
                <w:color w:val="000000" w:themeColor="text1"/>
              </w:rPr>
            </w:pPr>
            <w:r w:rsidRPr="004F1BC7">
              <w:rPr>
                <w:color w:val="000000" w:themeColor="text1"/>
              </w:rPr>
              <w:t>3.</w:t>
            </w:r>
            <w:r w:rsidRPr="004F1BC7">
              <w:rPr>
                <w:rFonts w:hint="eastAsia"/>
                <w:color w:val="000000" w:themeColor="text1"/>
              </w:rPr>
              <w:t>6</w:t>
            </w:r>
          </w:p>
        </w:tc>
      </w:tr>
      <w:tr w:rsidR="00442975" w:rsidRPr="003B6B9A" w:rsidTr="00FB7596">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442975" w:rsidRPr="00AC7106" w:rsidRDefault="00442975" w:rsidP="0099362B">
            <w:pPr>
              <w:spacing w:line="340" w:lineRule="exact"/>
              <w:rPr>
                <w:rFonts w:eastAsia="標楷體"/>
                <w:color w:val="000000" w:themeColor="text1"/>
              </w:rPr>
            </w:pPr>
            <w:r w:rsidRPr="00AC7106">
              <w:rPr>
                <w:rFonts w:eastAsia="標楷體"/>
                <w:color w:val="000000" w:themeColor="text1"/>
              </w:rPr>
              <w:t>IMF (2015.</w:t>
            </w:r>
            <w:r w:rsidRPr="00AC7106">
              <w:rPr>
                <w:rFonts w:eastAsia="標楷體" w:hint="eastAsia"/>
                <w:color w:val="000000" w:themeColor="text1"/>
              </w:rPr>
              <w:t>5</w:t>
            </w:r>
            <w:r w:rsidRPr="00AC7106">
              <w:rPr>
                <w:rFonts w:eastAsia="標楷體"/>
                <w:color w:val="000000" w:themeColor="text1"/>
              </w:rPr>
              <w:t>)</w:t>
            </w:r>
          </w:p>
        </w:tc>
        <w:tc>
          <w:tcPr>
            <w:tcW w:w="1897" w:type="dxa"/>
            <w:tcBorders>
              <w:top w:val="single" w:sz="4" w:space="0" w:color="auto"/>
              <w:left w:val="single" w:sz="4" w:space="0" w:color="auto"/>
              <w:bottom w:val="double" w:sz="4" w:space="0" w:color="auto"/>
              <w:right w:val="single" w:sz="4" w:space="0" w:color="auto"/>
            </w:tcBorders>
          </w:tcPr>
          <w:p w:rsidR="00442975" w:rsidRPr="00AC7106" w:rsidRDefault="00442975" w:rsidP="0099362B">
            <w:pPr>
              <w:spacing w:line="340" w:lineRule="exact"/>
              <w:jc w:val="center"/>
              <w:rPr>
                <w:rFonts w:eastAsia="標楷體"/>
                <w:color w:val="000000" w:themeColor="text1"/>
              </w:rPr>
            </w:pPr>
            <w:r w:rsidRPr="00AC7106">
              <w:rPr>
                <w:rFonts w:eastAsia="標楷體"/>
                <w:color w:val="000000" w:themeColor="text1"/>
              </w:rPr>
              <w:t>3.8</w:t>
            </w:r>
          </w:p>
        </w:tc>
        <w:tc>
          <w:tcPr>
            <w:tcW w:w="1897" w:type="dxa"/>
            <w:tcBorders>
              <w:top w:val="single" w:sz="4" w:space="0" w:color="auto"/>
              <w:left w:val="single" w:sz="4" w:space="0" w:color="auto"/>
              <w:bottom w:val="double" w:sz="4" w:space="0" w:color="auto"/>
              <w:right w:val="single" w:sz="4" w:space="0" w:color="auto"/>
            </w:tcBorders>
          </w:tcPr>
          <w:p w:rsidR="00442975" w:rsidRPr="00AC7106" w:rsidRDefault="00442975" w:rsidP="0099362B">
            <w:pPr>
              <w:spacing w:line="340" w:lineRule="exact"/>
              <w:jc w:val="center"/>
              <w:rPr>
                <w:rFonts w:eastAsia="標楷體"/>
                <w:color w:val="000000" w:themeColor="text1"/>
              </w:rPr>
            </w:pPr>
            <w:r w:rsidRPr="00AC7106">
              <w:rPr>
                <w:rFonts w:eastAsia="標楷體" w:hint="eastAsia"/>
                <w:color w:val="000000" w:themeColor="text1"/>
              </w:rPr>
              <w:t>4.1</w:t>
            </w:r>
          </w:p>
        </w:tc>
      </w:tr>
      <w:tr w:rsidR="00442975"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BF56B7" w:rsidRDefault="00442975" w:rsidP="0099362B">
            <w:pPr>
              <w:spacing w:line="340" w:lineRule="exact"/>
              <w:rPr>
                <w:rFonts w:eastAsia="標楷體"/>
                <w:color w:val="000000" w:themeColor="text1"/>
              </w:rPr>
            </w:pPr>
            <w:r w:rsidRPr="00BF56B7">
              <w:rPr>
                <w:rFonts w:eastAsia="標楷體"/>
                <w:color w:val="000000" w:themeColor="text1"/>
              </w:rPr>
              <w:t>行政院主計總處</w:t>
            </w:r>
            <w:r w:rsidRPr="00BF56B7">
              <w:rPr>
                <w:rFonts w:eastAsia="標楷體"/>
                <w:color w:val="000000" w:themeColor="text1"/>
              </w:rPr>
              <w:t xml:space="preserve"> (2015.</w:t>
            </w:r>
            <w:r>
              <w:rPr>
                <w:rFonts w:eastAsia="標楷體" w:hint="eastAsia"/>
                <w:color w:val="000000" w:themeColor="text1"/>
              </w:rPr>
              <w:t>8</w:t>
            </w:r>
            <w:r w:rsidRPr="00BF56B7">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BF56B7" w:rsidRDefault="00442975" w:rsidP="0099362B">
            <w:pPr>
              <w:spacing w:line="340" w:lineRule="exact"/>
              <w:jc w:val="center"/>
              <w:rPr>
                <w:rFonts w:eastAsia="標楷體"/>
                <w:color w:val="000000" w:themeColor="text1"/>
              </w:rPr>
            </w:pPr>
            <w:r>
              <w:rPr>
                <w:rFonts w:eastAsia="標楷體" w:hint="eastAsia"/>
                <w:color w:val="000000" w:themeColor="text1"/>
              </w:rPr>
              <w:t>1</w:t>
            </w:r>
            <w:r w:rsidRPr="00BF56B7">
              <w:rPr>
                <w:rFonts w:eastAsia="標楷體"/>
                <w:color w:val="000000" w:themeColor="text1"/>
              </w:rPr>
              <w:t>.</w:t>
            </w:r>
            <w:r>
              <w:rPr>
                <w:rFonts w:eastAsia="標楷體" w:hint="eastAsia"/>
                <w:color w:val="000000" w:themeColor="text1"/>
              </w:rPr>
              <w:t>56</w:t>
            </w:r>
          </w:p>
        </w:tc>
        <w:tc>
          <w:tcPr>
            <w:tcW w:w="1897" w:type="dxa"/>
            <w:tcBorders>
              <w:top w:val="single" w:sz="4" w:space="0" w:color="auto"/>
              <w:left w:val="single" w:sz="4" w:space="0" w:color="auto"/>
              <w:bottom w:val="single" w:sz="4" w:space="0" w:color="auto"/>
              <w:right w:val="single" w:sz="4" w:space="0" w:color="auto"/>
            </w:tcBorders>
          </w:tcPr>
          <w:p w:rsidR="00442975" w:rsidRPr="00BF56B7" w:rsidRDefault="00442975" w:rsidP="0099362B">
            <w:pPr>
              <w:spacing w:line="340" w:lineRule="exact"/>
              <w:jc w:val="center"/>
              <w:rPr>
                <w:rFonts w:eastAsia="標楷體"/>
                <w:color w:val="000000" w:themeColor="text1"/>
              </w:rPr>
            </w:pPr>
            <w:r>
              <w:rPr>
                <w:rFonts w:eastAsia="標楷體" w:hint="eastAsia"/>
                <w:color w:val="000000" w:themeColor="text1"/>
              </w:rPr>
              <w:t>2</w:t>
            </w:r>
            <w:r w:rsidRPr="00BF56B7">
              <w:rPr>
                <w:rFonts w:eastAsia="標楷體"/>
                <w:color w:val="000000" w:themeColor="text1"/>
              </w:rPr>
              <w:t>.</w:t>
            </w:r>
            <w:r>
              <w:rPr>
                <w:rFonts w:eastAsia="標楷體" w:hint="eastAsia"/>
                <w:color w:val="000000" w:themeColor="text1"/>
              </w:rPr>
              <w:t>70</w:t>
            </w:r>
          </w:p>
        </w:tc>
      </w:tr>
      <w:tr w:rsidR="00442975"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4F1BC7" w:rsidRDefault="00442975" w:rsidP="00FB7596">
            <w:pPr>
              <w:spacing w:line="340" w:lineRule="exact"/>
              <w:rPr>
                <w:rFonts w:eastAsia="標楷體"/>
                <w:color w:val="000000" w:themeColor="text1"/>
              </w:rPr>
            </w:pPr>
            <w:r w:rsidRPr="004F1BC7">
              <w:rPr>
                <w:rFonts w:eastAsia="標楷體"/>
                <w:color w:val="000000" w:themeColor="text1"/>
              </w:rPr>
              <w:t>中央研究院</w:t>
            </w:r>
            <w:r w:rsidRPr="004F1BC7">
              <w:rPr>
                <w:rFonts w:eastAsia="標楷體"/>
                <w:color w:val="000000" w:themeColor="text1"/>
              </w:rPr>
              <w:t xml:space="preserve"> (201</w:t>
            </w:r>
            <w:r w:rsidRPr="004F1BC7">
              <w:rPr>
                <w:rFonts w:eastAsia="標楷體" w:hint="eastAsia"/>
                <w:color w:val="000000" w:themeColor="text1"/>
              </w:rPr>
              <w:t>5</w:t>
            </w:r>
            <w:r w:rsidRPr="004F1BC7">
              <w:rPr>
                <w:rFonts w:eastAsia="標楷體"/>
                <w:color w:val="000000" w:themeColor="text1"/>
              </w:rPr>
              <w:t>.</w:t>
            </w:r>
            <w:r w:rsidRPr="004F1BC7">
              <w:rPr>
                <w:rFonts w:eastAsia="標楷體" w:hint="eastAsia"/>
                <w:color w:val="000000" w:themeColor="text1"/>
              </w:rPr>
              <w:t>7</w:t>
            </w:r>
            <w:r w:rsidRPr="004F1BC7">
              <w:rPr>
                <w:rFonts w:eastAsia="標楷體"/>
                <w:color w:val="000000" w:themeColor="text1"/>
              </w:rPr>
              <w:t>)</w:t>
            </w:r>
            <w:r w:rsidRPr="004F1BC7">
              <w:rPr>
                <w:rFonts w:eastAsia="標楷體"/>
                <w:color w:val="000000" w:themeColor="text1"/>
              </w:rPr>
              <w:tab/>
            </w:r>
          </w:p>
        </w:tc>
        <w:tc>
          <w:tcPr>
            <w:tcW w:w="1897" w:type="dxa"/>
            <w:tcBorders>
              <w:top w:val="single" w:sz="4" w:space="0" w:color="auto"/>
              <w:left w:val="single" w:sz="4" w:space="0" w:color="auto"/>
              <w:bottom w:val="single" w:sz="4" w:space="0" w:color="auto"/>
              <w:right w:val="single" w:sz="4" w:space="0" w:color="auto"/>
            </w:tcBorders>
          </w:tcPr>
          <w:p w:rsidR="00442975" w:rsidRPr="004F1BC7" w:rsidRDefault="00442975" w:rsidP="00FB7596">
            <w:pPr>
              <w:snapToGrid w:val="0"/>
              <w:spacing w:line="300" w:lineRule="exact"/>
              <w:jc w:val="center"/>
              <w:rPr>
                <w:color w:val="000000" w:themeColor="text1"/>
              </w:rPr>
            </w:pPr>
            <w:r w:rsidRPr="004F1BC7">
              <w:rPr>
                <w:color w:val="000000" w:themeColor="text1"/>
              </w:rPr>
              <w:t>3.</w:t>
            </w:r>
            <w:r>
              <w:rPr>
                <w:rFonts w:hint="eastAsia"/>
                <w:color w:val="000000" w:themeColor="text1"/>
              </w:rPr>
              <w:t>2</w:t>
            </w:r>
            <w:r w:rsidRPr="004F1BC7">
              <w:rPr>
                <w:rFonts w:hint="eastAsia"/>
                <w:color w:val="000000" w:themeColor="text1"/>
              </w:rPr>
              <w:t>4</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napToGrid w:val="0"/>
              <w:spacing w:line="300" w:lineRule="exact"/>
              <w:jc w:val="center"/>
              <w:rPr>
                <w:color w:val="000000" w:themeColor="text1"/>
              </w:rPr>
            </w:pPr>
            <w:r w:rsidRPr="00EE4836">
              <w:rPr>
                <w:rFonts w:eastAsia="標楷體" w:hint="eastAsia"/>
                <w:color w:val="000000" w:themeColor="text1"/>
              </w:rPr>
              <w:t>-</w:t>
            </w:r>
          </w:p>
        </w:tc>
      </w:tr>
      <w:tr w:rsidR="00442975" w:rsidRPr="00764716"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764716" w:rsidRDefault="00442975" w:rsidP="00FB7596">
            <w:pPr>
              <w:spacing w:line="340" w:lineRule="exact"/>
              <w:rPr>
                <w:rFonts w:eastAsia="標楷體"/>
                <w:color w:val="000000" w:themeColor="text1"/>
              </w:rPr>
            </w:pPr>
            <w:r w:rsidRPr="00764716">
              <w:rPr>
                <w:rFonts w:eastAsia="標楷體"/>
                <w:color w:val="000000" w:themeColor="text1"/>
              </w:rPr>
              <w:t>中華經濟研究院</w:t>
            </w:r>
            <w:r w:rsidRPr="00764716">
              <w:rPr>
                <w:rFonts w:eastAsia="標楷體"/>
                <w:color w:val="000000" w:themeColor="text1"/>
              </w:rPr>
              <w:t xml:space="preserve"> (2015.</w:t>
            </w:r>
            <w:r w:rsidRPr="00764716">
              <w:rPr>
                <w:rFonts w:eastAsia="標楷體" w:hint="eastAsia"/>
                <w:color w:val="000000" w:themeColor="text1"/>
              </w:rPr>
              <w:t>7</w:t>
            </w:r>
            <w:r w:rsidRPr="0076471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764716" w:rsidRDefault="00442975" w:rsidP="00FB7596">
            <w:pPr>
              <w:spacing w:line="340" w:lineRule="exact"/>
              <w:jc w:val="center"/>
              <w:rPr>
                <w:rFonts w:eastAsia="標楷體"/>
                <w:color w:val="000000" w:themeColor="text1"/>
              </w:rPr>
            </w:pPr>
            <w:r w:rsidRPr="00764716">
              <w:rPr>
                <w:rFonts w:eastAsia="標楷體"/>
                <w:color w:val="000000" w:themeColor="text1"/>
              </w:rPr>
              <w:t>3.</w:t>
            </w:r>
            <w:r w:rsidRPr="00764716">
              <w:rPr>
                <w:rFonts w:eastAsia="標楷體" w:hint="eastAsia"/>
                <w:color w:val="000000" w:themeColor="text1"/>
              </w:rPr>
              <w:t>04</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jc w:val="center"/>
              <w:rPr>
                <w:rFonts w:eastAsia="標楷體"/>
                <w:color w:val="000000" w:themeColor="text1"/>
              </w:rPr>
            </w:pPr>
            <w:r w:rsidRPr="00EE4836">
              <w:rPr>
                <w:color w:val="000000" w:themeColor="text1"/>
              </w:rPr>
              <w:t>3.</w:t>
            </w:r>
            <w:r w:rsidRPr="00EE4836">
              <w:rPr>
                <w:rFonts w:hint="eastAsia"/>
                <w:color w:val="000000" w:themeColor="text1"/>
              </w:rPr>
              <w:t>21</w:t>
            </w:r>
          </w:p>
        </w:tc>
      </w:tr>
      <w:tr w:rsidR="00442975"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rPr>
                <w:rFonts w:eastAsia="標楷體"/>
                <w:color w:val="000000" w:themeColor="text1"/>
              </w:rPr>
            </w:pPr>
            <w:r w:rsidRPr="00EE4836">
              <w:rPr>
                <w:rFonts w:eastAsia="標楷體"/>
                <w:color w:val="000000" w:themeColor="text1"/>
              </w:rPr>
              <w:t>台灣經濟研究院</w:t>
            </w:r>
            <w:r w:rsidRPr="00EE4836">
              <w:rPr>
                <w:rFonts w:eastAsia="標楷體"/>
                <w:color w:val="000000" w:themeColor="text1"/>
              </w:rPr>
              <w:t xml:space="preserve"> (2015.</w:t>
            </w:r>
            <w:r w:rsidRPr="00EE4836">
              <w:rPr>
                <w:rFonts w:eastAsia="標楷體" w:hint="eastAsia"/>
                <w:color w:val="000000" w:themeColor="text1"/>
              </w:rPr>
              <w:t>7</w:t>
            </w:r>
            <w:r w:rsidRPr="00EE483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jc w:val="center"/>
              <w:rPr>
                <w:rFonts w:eastAsia="標楷體"/>
                <w:color w:val="000000" w:themeColor="text1"/>
              </w:rPr>
            </w:pPr>
            <w:r w:rsidRPr="00EE4836">
              <w:rPr>
                <w:rFonts w:eastAsia="標楷體"/>
                <w:color w:val="000000" w:themeColor="text1"/>
              </w:rPr>
              <w:t>3.</w:t>
            </w:r>
            <w:r w:rsidRPr="00EE4836">
              <w:rPr>
                <w:rFonts w:eastAsia="標楷體" w:hint="eastAsia"/>
                <w:color w:val="000000" w:themeColor="text1"/>
              </w:rPr>
              <w:t>11</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jc w:val="center"/>
              <w:rPr>
                <w:rFonts w:eastAsia="標楷體"/>
                <w:color w:val="000000" w:themeColor="text1"/>
              </w:rPr>
            </w:pPr>
            <w:r w:rsidRPr="00EE4836">
              <w:rPr>
                <w:rFonts w:eastAsia="標楷體" w:hint="eastAsia"/>
                <w:color w:val="000000" w:themeColor="text1"/>
              </w:rPr>
              <w:t>-</w:t>
            </w:r>
          </w:p>
        </w:tc>
      </w:tr>
    </w:tbl>
    <w:p w:rsidR="00F67965" w:rsidRPr="003B6B9A" w:rsidRDefault="00F67965" w:rsidP="00F67965">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f</w:t>
      </w:r>
      <w:r w:rsidRPr="003B6B9A">
        <w:rPr>
          <w:rFonts w:eastAsia="標楷體"/>
          <w:kern w:val="0"/>
          <w:sz w:val="22"/>
          <w:szCs w:val="22"/>
        </w:rPr>
        <w:t>表預測值。</w:t>
      </w:r>
    </w:p>
    <w:p w:rsidR="00F67965" w:rsidRPr="003B6B9A" w:rsidRDefault="00F67965" w:rsidP="00F67965">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資料來源：各機構。</w:t>
      </w:r>
    </w:p>
    <w:p w:rsidR="00F67965" w:rsidRPr="003B6B9A" w:rsidRDefault="00F67965" w:rsidP="00F67965">
      <w:pPr>
        <w:widowControl/>
        <w:snapToGrid w:val="0"/>
        <w:spacing w:line="260" w:lineRule="exact"/>
        <w:ind w:leftChars="150" w:left="360"/>
        <w:jc w:val="both"/>
        <w:rPr>
          <w:rFonts w:eastAsia="標楷體"/>
          <w:kern w:val="0"/>
        </w:rPr>
      </w:pPr>
    </w:p>
    <w:p w:rsidR="00F67965" w:rsidRPr="003B6B9A" w:rsidRDefault="00F67965" w:rsidP="00F67965">
      <w:pPr>
        <w:spacing w:line="400" w:lineRule="exact"/>
        <w:jc w:val="center"/>
        <w:rPr>
          <w:rFonts w:eastAsia="標楷體"/>
          <w:b/>
          <w:sz w:val="28"/>
          <w:szCs w:val="28"/>
          <w:lang w:val="zh-TW"/>
        </w:rPr>
      </w:pPr>
      <w:r w:rsidRPr="003B6B9A">
        <w:rPr>
          <w:rFonts w:eastAsia="標楷體"/>
          <w:b/>
          <w:sz w:val="28"/>
          <w:szCs w:val="28"/>
          <w:lang w:val="zh-TW"/>
        </w:rPr>
        <w:t>表</w:t>
      </w:r>
      <w:r w:rsidRPr="003B6B9A">
        <w:rPr>
          <w:rFonts w:eastAsia="標楷體"/>
          <w:b/>
          <w:sz w:val="28"/>
          <w:szCs w:val="28"/>
          <w:lang w:val="zh-TW"/>
        </w:rPr>
        <w:t xml:space="preserve"> 2-1-2  10</w:t>
      </w:r>
      <w:r>
        <w:rPr>
          <w:rFonts w:eastAsia="標楷體" w:hint="eastAsia"/>
          <w:b/>
          <w:sz w:val="28"/>
          <w:szCs w:val="28"/>
          <w:lang w:val="zh-TW"/>
        </w:rPr>
        <w:t>4</w:t>
      </w:r>
      <w:r w:rsidRPr="003B6B9A">
        <w:rPr>
          <w:rFonts w:eastAsia="標楷體"/>
          <w:b/>
          <w:sz w:val="28"/>
          <w:szCs w:val="28"/>
          <w:lang w:val="zh-TW"/>
        </w:rPr>
        <w:t>及</w:t>
      </w:r>
      <w:r w:rsidRPr="003B6B9A">
        <w:rPr>
          <w:rFonts w:eastAsia="標楷體"/>
          <w:b/>
          <w:sz w:val="28"/>
          <w:szCs w:val="28"/>
          <w:lang w:val="zh-TW"/>
        </w:rPr>
        <w:t>10</w:t>
      </w:r>
      <w:r>
        <w:rPr>
          <w:rFonts w:eastAsia="標楷體" w:hint="eastAsia"/>
          <w:b/>
          <w:sz w:val="28"/>
          <w:szCs w:val="28"/>
          <w:lang w:val="zh-TW"/>
        </w:rPr>
        <w:t>5</w:t>
      </w:r>
      <w:r w:rsidRPr="003B6B9A">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F67965" w:rsidRPr="003B6B9A" w:rsidTr="00FB7596">
        <w:trPr>
          <w:cantSplit/>
          <w:jc w:val="center"/>
        </w:trPr>
        <w:tc>
          <w:tcPr>
            <w:tcW w:w="2581" w:type="dxa"/>
            <w:tcBorders>
              <w:top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142"/>
              <w:jc w:val="center"/>
              <w:rPr>
                <w:rFonts w:eastAsia="標楷體"/>
                <w:kern w:val="0"/>
                <w:szCs w:val="20"/>
              </w:rPr>
            </w:pPr>
            <w:r w:rsidRPr="003B6B9A">
              <w:rPr>
                <w:rFonts w:eastAsia="標楷體"/>
                <w:kern w:val="0"/>
                <w:szCs w:val="20"/>
              </w:rPr>
              <w:t>10</w:t>
            </w:r>
            <w:r>
              <w:rPr>
                <w:rFonts w:eastAsia="標楷體" w:hint="eastAsia"/>
                <w:kern w:val="0"/>
                <w:szCs w:val="20"/>
              </w:rPr>
              <w:t>4</w:t>
            </w:r>
            <w:r w:rsidRPr="003B6B9A">
              <w:rPr>
                <w:rFonts w:eastAsia="標楷體"/>
                <w:kern w:val="0"/>
                <w:szCs w:val="20"/>
              </w:rPr>
              <w:t>年</w:t>
            </w:r>
          </w:p>
        </w:tc>
        <w:tc>
          <w:tcPr>
            <w:tcW w:w="3037" w:type="dxa"/>
            <w:gridSpan w:val="2"/>
            <w:tcBorders>
              <w:top w:val="single" w:sz="6" w:space="0" w:color="auto"/>
              <w:bottom w:val="single" w:sz="6" w:space="0" w:color="auto"/>
            </w:tcBorders>
            <w:vAlign w:val="center"/>
          </w:tcPr>
          <w:p w:rsidR="00F67965" w:rsidRPr="003B6B9A" w:rsidRDefault="00F67965" w:rsidP="00FB7596">
            <w:pPr>
              <w:widowControl/>
              <w:adjustRightInd w:val="0"/>
              <w:snapToGrid w:val="0"/>
              <w:ind w:right="-142"/>
              <w:jc w:val="center"/>
              <w:rPr>
                <w:rFonts w:eastAsia="標楷體"/>
                <w:kern w:val="0"/>
                <w:szCs w:val="20"/>
              </w:rPr>
            </w:pPr>
            <w:r w:rsidRPr="003B6B9A">
              <w:rPr>
                <w:rFonts w:eastAsia="標楷體"/>
                <w:kern w:val="0"/>
                <w:szCs w:val="20"/>
              </w:rPr>
              <w:t>10</w:t>
            </w:r>
            <w:r>
              <w:rPr>
                <w:rFonts w:eastAsia="標楷體" w:hint="eastAsia"/>
                <w:kern w:val="0"/>
                <w:szCs w:val="20"/>
              </w:rPr>
              <w:t>5</w:t>
            </w:r>
            <w:r w:rsidRPr="003B6B9A">
              <w:rPr>
                <w:rFonts w:eastAsia="標楷體"/>
                <w:kern w:val="0"/>
                <w:szCs w:val="20"/>
              </w:rPr>
              <w:t>年</w:t>
            </w:r>
          </w:p>
        </w:tc>
      </w:tr>
      <w:tr w:rsidR="00F67965" w:rsidRPr="003B6B9A" w:rsidTr="00FB7596">
        <w:trPr>
          <w:cantSplit/>
          <w:jc w:val="center"/>
        </w:trPr>
        <w:tc>
          <w:tcPr>
            <w:tcW w:w="2581" w:type="dxa"/>
            <w:tcBorders>
              <w:bottom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8"/>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r>
      <w:tr w:rsidR="00F67965" w:rsidRPr="003B6B9A" w:rsidTr="00FB7596">
        <w:trPr>
          <w:cantSplit/>
          <w:trHeight w:val="65"/>
          <w:jc w:val="center"/>
        </w:trPr>
        <w:tc>
          <w:tcPr>
            <w:tcW w:w="2581" w:type="dxa"/>
            <w:tcBorders>
              <w:top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GDP</w:t>
            </w:r>
          </w:p>
        </w:tc>
        <w:tc>
          <w:tcPr>
            <w:tcW w:w="1555" w:type="dxa"/>
            <w:tcBorders>
              <w:top w:val="single" w:sz="6" w:space="0" w:color="auto"/>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1.56 </w:t>
            </w:r>
          </w:p>
        </w:tc>
        <w:tc>
          <w:tcPr>
            <w:tcW w:w="1476" w:type="dxa"/>
            <w:tcBorders>
              <w:top w:val="single" w:sz="6" w:space="0" w:color="auto"/>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1.56 </w:t>
            </w:r>
          </w:p>
        </w:tc>
        <w:tc>
          <w:tcPr>
            <w:tcW w:w="1571" w:type="dxa"/>
            <w:tcBorders>
              <w:top w:val="single" w:sz="6" w:space="0" w:color="auto"/>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2.70 </w:t>
            </w:r>
          </w:p>
        </w:tc>
        <w:tc>
          <w:tcPr>
            <w:tcW w:w="1466" w:type="dxa"/>
            <w:tcBorders>
              <w:top w:val="single" w:sz="6" w:space="0" w:color="auto"/>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2.70 </w:t>
            </w:r>
          </w:p>
        </w:tc>
      </w:tr>
      <w:tr w:rsidR="00F67965" w:rsidRPr="003B6B9A" w:rsidTr="00FB7596">
        <w:trPr>
          <w:cantSplit/>
          <w:trHeight w:val="80"/>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國內需求</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1.99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1.78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1.91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1.66 </w:t>
            </w:r>
          </w:p>
        </w:tc>
      </w:tr>
      <w:tr w:rsidR="00F67965" w:rsidRPr="003B6B9A" w:rsidTr="00FB7596">
        <w:trPr>
          <w:cantSplit/>
          <w:trHeight w:val="229"/>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民間消費</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3.05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1.62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2.51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1.31 </w:t>
            </w:r>
          </w:p>
        </w:tc>
      </w:tr>
      <w:tr w:rsidR="00F67965" w:rsidRPr="003B6B9A" w:rsidTr="00FB7596">
        <w:trPr>
          <w:cantSplit/>
          <w:trHeight w:val="108"/>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政府消費</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-1.42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-0.21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1.19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0.16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國內投資</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1.62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0.35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1.65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0.34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2.65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0.46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1.33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0.22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公營</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-3.71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4.76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-2.18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2.33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r>
      <w:tr w:rsidR="00F67965" w:rsidRPr="003B6B9A" w:rsidTr="00FB7596">
        <w:trPr>
          <w:cantSplit/>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國外淨需求</w:t>
            </w:r>
          </w:p>
        </w:tc>
        <w:tc>
          <w:tcPr>
            <w:tcW w:w="1555" w:type="dxa"/>
            <w:tcBorders>
              <w:right w:val="single" w:sz="6" w:space="0" w:color="auto"/>
            </w:tcBorders>
            <w:vAlign w:val="center"/>
          </w:tcPr>
          <w:p w:rsidR="00F67965" w:rsidRPr="003B6B9A" w:rsidRDefault="00F67965" w:rsidP="00FB7596">
            <w:pPr>
              <w:snapToGrid w:val="0"/>
              <w:ind w:right="537"/>
              <w:jc w:val="right"/>
              <w:rPr>
                <w:rFonts w:eastAsia="標楷體"/>
              </w:rPr>
            </w:pPr>
            <w:r w:rsidRPr="003B6B9A">
              <w:rPr>
                <w:rFonts w:eastAsia="標楷體"/>
              </w:rPr>
              <w:t>-</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-0.22 </w:t>
            </w:r>
          </w:p>
        </w:tc>
        <w:tc>
          <w:tcPr>
            <w:tcW w:w="1571" w:type="dxa"/>
            <w:tcBorders>
              <w:right w:val="single" w:sz="6" w:space="0" w:color="auto"/>
            </w:tcBorders>
            <w:vAlign w:val="center"/>
          </w:tcPr>
          <w:p w:rsidR="00F67965" w:rsidRPr="003B6B9A" w:rsidRDefault="00F67965" w:rsidP="00FB7596">
            <w:pPr>
              <w:snapToGrid w:val="0"/>
              <w:ind w:right="465"/>
              <w:jc w:val="right"/>
              <w:rPr>
                <w:rFonts w:eastAsia="標楷體"/>
              </w:rPr>
            </w:pPr>
            <w:r w:rsidRPr="003B6B9A">
              <w:rPr>
                <w:rFonts w:eastAsia="標楷體"/>
              </w:rPr>
              <w:t>-</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1.04 </w:t>
            </w:r>
          </w:p>
        </w:tc>
      </w:tr>
      <w:tr w:rsidR="00F67965" w:rsidRPr="003B6B9A" w:rsidTr="00FB7596">
        <w:trPr>
          <w:cantSplit/>
          <w:jc w:val="center"/>
        </w:trPr>
        <w:tc>
          <w:tcPr>
            <w:tcW w:w="2581" w:type="dxa"/>
            <w:tcBorders>
              <w:right w:val="single" w:sz="6" w:space="0" w:color="auto"/>
            </w:tcBorders>
            <w:vAlign w:val="center"/>
          </w:tcPr>
          <w:p w:rsidR="00F67965" w:rsidRPr="003B6B9A" w:rsidRDefault="00F67965" w:rsidP="00FB7596">
            <w:pPr>
              <w:widowControl/>
              <w:adjustRightInd w:val="0"/>
              <w:snapToGrid w:val="0"/>
              <w:jc w:val="both"/>
              <w:rPr>
                <w:rFonts w:eastAsia="標楷體"/>
                <w:kern w:val="0"/>
                <w:sz w:val="22"/>
              </w:rPr>
            </w:pPr>
            <w:r w:rsidRPr="003B6B9A">
              <w:rPr>
                <w:rFonts w:eastAsia="標楷體"/>
                <w:kern w:val="0"/>
                <w:sz w:val="22"/>
              </w:rPr>
              <w:t xml:space="preserve">  </w:t>
            </w:r>
            <w:r w:rsidRPr="003B6B9A">
              <w:rPr>
                <w:rFonts w:eastAsia="標楷體"/>
                <w:kern w:val="0"/>
                <w:sz w:val="22"/>
              </w:rPr>
              <w:t>輸出</w:t>
            </w:r>
            <w:r w:rsidRPr="003B6B9A">
              <w:rPr>
                <w:rFonts w:eastAsia="標楷體"/>
                <w:kern w:val="0"/>
                <w:sz w:val="22"/>
              </w:rPr>
              <w:t>(</w:t>
            </w:r>
            <w:r w:rsidRPr="003B6B9A">
              <w:rPr>
                <w:rFonts w:eastAsia="標楷體"/>
                <w:kern w:val="0"/>
                <w:sz w:val="22"/>
              </w:rPr>
              <w:t>含商品及勞務</w:t>
            </w:r>
            <w:r w:rsidRPr="003B6B9A">
              <w:rPr>
                <w:rFonts w:eastAsia="標楷體"/>
                <w:kern w:val="0"/>
                <w:sz w:val="22"/>
              </w:rPr>
              <w:t>)</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1.35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0.95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3.93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2.59 </w:t>
            </w:r>
          </w:p>
        </w:tc>
      </w:tr>
      <w:tr w:rsidR="00F67965" w:rsidRPr="003B6B9A" w:rsidTr="00FB7596">
        <w:trPr>
          <w:cantSplit/>
          <w:jc w:val="center"/>
        </w:trPr>
        <w:tc>
          <w:tcPr>
            <w:tcW w:w="2581" w:type="dxa"/>
            <w:tcBorders>
              <w:bottom w:val="dashSmallGap" w:sz="4"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減：輸入</w:t>
            </w:r>
            <w:r w:rsidRPr="003B6B9A">
              <w:rPr>
                <w:rFonts w:eastAsia="標楷體"/>
                <w:kern w:val="0"/>
                <w:sz w:val="22"/>
                <w:szCs w:val="20"/>
              </w:rPr>
              <w:t>(</w:t>
            </w:r>
            <w:r w:rsidRPr="003B6B9A">
              <w:rPr>
                <w:rFonts w:eastAsia="標楷體"/>
                <w:kern w:val="0"/>
                <w:sz w:val="22"/>
                <w:szCs w:val="20"/>
              </w:rPr>
              <w:t>含商品及勞務</w:t>
            </w:r>
            <w:r w:rsidRPr="003B6B9A">
              <w:rPr>
                <w:rFonts w:eastAsia="標楷體"/>
                <w:kern w:val="0"/>
                <w:sz w:val="22"/>
                <w:szCs w:val="20"/>
              </w:rPr>
              <w:t>)</w:t>
            </w:r>
          </w:p>
        </w:tc>
        <w:tc>
          <w:tcPr>
            <w:tcW w:w="1555" w:type="dxa"/>
            <w:tcBorders>
              <w:bottom w:val="dashSmallGap" w:sz="4" w:space="0" w:color="auto"/>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1.96 </w:t>
            </w:r>
          </w:p>
        </w:tc>
        <w:tc>
          <w:tcPr>
            <w:tcW w:w="1476" w:type="dxa"/>
            <w:tcBorders>
              <w:bottom w:val="dashSmallGap" w:sz="4" w:space="0" w:color="auto"/>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1.17 </w:t>
            </w:r>
          </w:p>
        </w:tc>
        <w:tc>
          <w:tcPr>
            <w:tcW w:w="1571" w:type="dxa"/>
            <w:tcBorders>
              <w:bottom w:val="dashSmallGap" w:sz="4" w:space="0" w:color="auto"/>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2.93 </w:t>
            </w:r>
          </w:p>
        </w:tc>
        <w:tc>
          <w:tcPr>
            <w:tcW w:w="1466" w:type="dxa"/>
            <w:tcBorders>
              <w:left w:val="single" w:sz="6" w:space="0" w:color="auto"/>
              <w:bottom w:val="dashSmallGap" w:sz="4"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1.55 </w:t>
            </w:r>
          </w:p>
        </w:tc>
      </w:tr>
      <w:tr w:rsidR="00F67965" w:rsidRPr="003B6B9A" w:rsidTr="00FB7596">
        <w:trPr>
          <w:cantSplit/>
          <w:trHeight w:val="143"/>
          <w:jc w:val="center"/>
        </w:trPr>
        <w:tc>
          <w:tcPr>
            <w:tcW w:w="2581" w:type="dxa"/>
            <w:tcBorders>
              <w:right w:val="single" w:sz="6" w:space="0" w:color="auto"/>
            </w:tcBorders>
          </w:tcPr>
          <w:p w:rsidR="00F67965" w:rsidRPr="003B6B9A" w:rsidRDefault="00F67965" w:rsidP="00FB7596">
            <w:pPr>
              <w:widowControl/>
              <w:adjustRightInd w:val="0"/>
              <w:snapToGrid w:val="0"/>
              <w:rPr>
                <w:rFonts w:eastAsia="標楷體"/>
                <w:kern w:val="0"/>
                <w:sz w:val="22"/>
              </w:rPr>
            </w:pPr>
            <w:r w:rsidRPr="003B6B9A">
              <w:rPr>
                <w:rFonts w:eastAsia="標楷體"/>
                <w:kern w:val="0"/>
                <w:sz w:val="22"/>
              </w:rPr>
              <w:t>躉售物價</w:t>
            </w:r>
            <w:r w:rsidRPr="003B6B9A">
              <w:rPr>
                <w:rFonts w:eastAsia="標楷體" w:hint="eastAsia"/>
                <w:kern w:val="0"/>
                <w:sz w:val="22"/>
              </w:rPr>
              <w:t>(</w:t>
            </w:r>
            <w:r w:rsidRPr="003B6B9A">
              <w:rPr>
                <w:rFonts w:eastAsia="標楷體"/>
                <w:kern w:val="0"/>
                <w:sz w:val="22"/>
              </w:rPr>
              <w:t>WPI</w:t>
            </w:r>
            <w:r w:rsidRPr="003B6B9A">
              <w:rPr>
                <w:rFonts w:eastAsia="標楷體" w:hint="eastAsia"/>
                <w:kern w:val="0"/>
                <w:sz w:val="22"/>
              </w:rPr>
              <w:t>)</w:t>
            </w:r>
          </w:p>
        </w:tc>
        <w:tc>
          <w:tcPr>
            <w:tcW w:w="1555" w:type="dxa"/>
            <w:tcBorders>
              <w:right w:val="single" w:sz="6" w:space="0" w:color="auto"/>
            </w:tcBorders>
            <w:vAlign w:val="center"/>
          </w:tcPr>
          <w:p w:rsidR="00F67965" w:rsidRPr="003B6B9A" w:rsidRDefault="00F67965" w:rsidP="00FB7596">
            <w:pPr>
              <w:snapToGrid w:val="0"/>
              <w:ind w:right="537"/>
              <w:jc w:val="right"/>
              <w:rPr>
                <w:rFonts w:eastAsia="標楷體"/>
              </w:rPr>
            </w:pPr>
            <w:r w:rsidRPr="003B6B9A">
              <w:rPr>
                <w:rFonts w:eastAsia="標楷體"/>
              </w:rPr>
              <w:t>-</w:t>
            </w:r>
            <w:r>
              <w:rPr>
                <w:rFonts w:eastAsia="標楷體" w:hint="eastAsia"/>
              </w:rPr>
              <w:t>7</w:t>
            </w:r>
            <w:r w:rsidRPr="003B6B9A">
              <w:rPr>
                <w:rFonts w:eastAsia="標楷體"/>
              </w:rPr>
              <w:t>.</w:t>
            </w:r>
            <w:r>
              <w:rPr>
                <w:rFonts w:eastAsia="標楷體" w:hint="eastAsia"/>
              </w:rPr>
              <w:t>33</w:t>
            </w:r>
          </w:p>
        </w:tc>
        <w:tc>
          <w:tcPr>
            <w:tcW w:w="1476" w:type="dxa"/>
            <w:tcBorders>
              <w:right w:val="single" w:sz="6" w:space="0" w:color="auto"/>
            </w:tcBorders>
          </w:tcPr>
          <w:p w:rsidR="00F67965" w:rsidRPr="003B6B9A" w:rsidRDefault="00F67965" w:rsidP="00FB7596">
            <w:pPr>
              <w:snapToGrid w:val="0"/>
              <w:ind w:right="453"/>
              <w:jc w:val="right"/>
              <w:rPr>
                <w:rFonts w:eastAsia="標楷體"/>
              </w:rPr>
            </w:pPr>
            <w:r w:rsidRPr="003B6B9A">
              <w:rPr>
                <w:rFonts w:eastAsia="標楷體"/>
              </w:rPr>
              <w:t>-</w:t>
            </w:r>
          </w:p>
        </w:tc>
        <w:tc>
          <w:tcPr>
            <w:tcW w:w="1571" w:type="dxa"/>
            <w:tcBorders>
              <w:right w:val="single" w:sz="6" w:space="0" w:color="auto"/>
            </w:tcBorders>
            <w:vAlign w:val="center"/>
          </w:tcPr>
          <w:p w:rsidR="00F67965" w:rsidRPr="003B6B9A" w:rsidRDefault="00F67965" w:rsidP="00FB7596">
            <w:pPr>
              <w:snapToGrid w:val="0"/>
              <w:ind w:right="465"/>
              <w:jc w:val="right"/>
              <w:rPr>
                <w:rFonts w:eastAsia="標楷體"/>
              </w:rPr>
            </w:pPr>
            <w:r>
              <w:rPr>
                <w:rFonts w:eastAsia="標楷體" w:hint="eastAsia"/>
              </w:rPr>
              <w:t>0</w:t>
            </w:r>
            <w:r w:rsidRPr="003B6B9A">
              <w:rPr>
                <w:rFonts w:eastAsia="標楷體"/>
              </w:rPr>
              <w:t>.</w:t>
            </w:r>
            <w:r>
              <w:rPr>
                <w:rFonts w:eastAsia="標楷體" w:hint="eastAsia"/>
              </w:rPr>
              <w:t>53</w:t>
            </w:r>
          </w:p>
        </w:tc>
        <w:tc>
          <w:tcPr>
            <w:tcW w:w="1466" w:type="dxa"/>
            <w:tcBorders>
              <w:left w:val="single" w:sz="6" w:space="0" w:color="auto"/>
            </w:tcBorders>
          </w:tcPr>
          <w:p w:rsidR="00F67965" w:rsidRPr="003B6B9A" w:rsidRDefault="00F67965" w:rsidP="00FB7596">
            <w:pPr>
              <w:snapToGrid w:val="0"/>
              <w:ind w:right="372"/>
              <w:jc w:val="right"/>
              <w:rPr>
                <w:rFonts w:eastAsia="標楷體"/>
              </w:rPr>
            </w:pPr>
            <w:r w:rsidRPr="003B6B9A">
              <w:rPr>
                <w:rFonts w:eastAsia="標楷體"/>
              </w:rPr>
              <w:t>-</w:t>
            </w:r>
          </w:p>
        </w:tc>
      </w:tr>
      <w:tr w:rsidR="00F67965" w:rsidRPr="003B6B9A" w:rsidTr="00FB7596">
        <w:trPr>
          <w:cantSplit/>
          <w:trHeight w:val="143"/>
          <w:jc w:val="center"/>
        </w:trPr>
        <w:tc>
          <w:tcPr>
            <w:tcW w:w="2581" w:type="dxa"/>
            <w:tcBorders>
              <w:bottom w:val="single" w:sz="6" w:space="0" w:color="auto"/>
              <w:right w:val="single" w:sz="6" w:space="0" w:color="auto"/>
            </w:tcBorders>
          </w:tcPr>
          <w:p w:rsidR="00F67965" w:rsidRPr="003B6B9A" w:rsidRDefault="00F67965" w:rsidP="00FB7596">
            <w:pPr>
              <w:widowControl/>
              <w:adjustRightInd w:val="0"/>
              <w:snapToGrid w:val="0"/>
              <w:rPr>
                <w:rFonts w:eastAsia="標楷體"/>
                <w:kern w:val="0"/>
                <w:sz w:val="22"/>
              </w:rPr>
            </w:pPr>
            <w:r w:rsidRPr="003B6B9A">
              <w:rPr>
                <w:rFonts w:eastAsia="標楷體"/>
                <w:kern w:val="0"/>
                <w:sz w:val="22"/>
              </w:rPr>
              <w:t>消費者物價</w:t>
            </w:r>
            <w:r w:rsidRPr="003B6B9A">
              <w:rPr>
                <w:rFonts w:eastAsia="標楷體" w:hint="eastAsia"/>
                <w:kern w:val="0"/>
                <w:sz w:val="22"/>
              </w:rPr>
              <w:t>(</w:t>
            </w:r>
            <w:r w:rsidRPr="003B6B9A">
              <w:rPr>
                <w:rFonts w:eastAsia="標楷體"/>
                <w:kern w:val="0"/>
                <w:sz w:val="22"/>
              </w:rPr>
              <w:t>CPI</w:t>
            </w:r>
            <w:r w:rsidRPr="003B6B9A">
              <w:rPr>
                <w:rFonts w:eastAsia="標楷體" w:hint="eastAsia"/>
                <w:kern w:val="0"/>
                <w:sz w:val="22"/>
              </w:rPr>
              <w:t>)</w:t>
            </w:r>
          </w:p>
        </w:tc>
        <w:tc>
          <w:tcPr>
            <w:tcW w:w="1555" w:type="dxa"/>
            <w:tcBorders>
              <w:bottom w:val="single" w:sz="6" w:space="0" w:color="auto"/>
              <w:right w:val="single" w:sz="6" w:space="0" w:color="auto"/>
            </w:tcBorders>
          </w:tcPr>
          <w:p w:rsidR="00F67965" w:rsidRPr="003B6B9A" w:rsidRDefault="00F67965" w:rsidP="00FB7596">
            <w:pPr>
              <w:snapToGrid w:val="0"/>
              <w:ind w:right="537"/>
              <w:jc w:val="right"/>
              <w:rPr>
                <w:rFonts w:eastAsia="標楷體"/>
              </w:rPr>
            </w:pPr>
            <w:r>
              <w:rPr>
                <w:rFonts w:eastAsia="標楷體" w:hint="eastAsia"/>
              </w:rPr>
              <w:t>-0</w:t>
            </w:r>
            <w:r w:rsidRPr="003B6B9A">
              <w:rPr>
                <w:rFonts w:eastAsia="標楷體"/>
              </w:rPr>
              <w:t>.</w:t>
            </w:r>
            <w:r>
              <w:rPr>
                <w:rFonts w:eastAsia="標楷體" w:hint="eastAsia"/>
              </w:rPr>
              <w:t>19</w:t>
            </w:r>
          </w:p>
        </w:tc>
        <w:tc>
          <w:tcPr>
            <w:tcW w:w="1476" w:type="dxa"/>
            <w:tcBorders>
              <w:bottom w:val="single" w:sz="6" w:space="0" w:color="auto"/>
              <w:right w:val="single" w:sz="6" w:space="0" w:color="auto"/>
            </w:tcBorders>
          </w:tcPr>
          <w:p w:rsidR="00F67965" w:rsidRPr="003B6B9A" w:rsidRDefault="00F67965" w:rsidP="00FB7596">
            <w:pPr>
              <w:snapToGrid w:val="0"/>
              <w:ind w:right="453"/>
              <w:jc w:val="right"/>
              <w:rPr>
                <w:rFonts w:eastAsia="標楷體"/>
              </w:rPr>
            </w:pPr>
            <w:r w:rsidRPr="003B6B9A">
              <w:rPr>
                <w:rFonts w:eastAsia="標楷體"/>
              </w:rPr>
              <w:t>-</w:t>
            </w:r>
          </w:p>
        </w:tc>
        <w:tc>
          <w:tcPr>
            <w:tcW w:w="1571" w:type="dxa"/>
            <w:tcBorders>
              <w:bottom w:val="single" w:sz="6" w:space="0" w:color="auto"/>
              <w:right w:val="single" w:sz="6" w:space="0" w:color="auto"/>
            </w:tcBorders>
          </w:tcPr>
          <w:p w:rsidR="00F67965" w:rsidRPr="003B6B9A" w:rsidRDefault="00F67965" w:rsidP="00FB7596">
            <w:pPr>
              <w:snapToGrid w:val="0"/>
              <w:ind w:right="465"/>
              <w:jc w:val="right"/>
              <w:rPr>
                <w:rFonts w:eastAsia="標楷體"/>
              </w:rPr>
            </w:pPr>
            <w:r w:rsidRPr="003B6B9A">
              <w:rPr>
                <w:rFonts w:eastAsia="標楷體"/>
              </w:rPr>
              <w:t>0.</w:t>
            </w:r>
            <w:r>
              <w:rPr>
                <w:rFonts w:eastAsia="標楷體" w:hint="eastAsia"/>
              </w:rPr>
              <w:t>74</w:t>
            </w:r>
          </w:p>
        </w:tc>
        <w:tc>
          <w:tcPr>
            <w:tcW w:w="1466" w:type="dxa"/>
            <w:tcBorders>
              <w:left w:val="single" w:sz="6" w:space="0" w:color="auto"/>
              <w:bottom w:val="single" w:sz="6" w:space="0" w:color="auto"/>
            </w:tcBorders>
          </w:tcPr>
          <w:p w:rsidR="00F67965" w:rsidRPr="003B6B9A" w:rsidRDefault="00F67965" w:rsidP="00FB7596">
            <w:pPr>
              <w:snapToGrid w:val="0"/>
              <w:ind w:right="372"/>
              <w:jc w:val="right"/>
              <w:rPr>
                <w:rFonts w:eastAsia="標楷體"/>
              </w:rPr>
            </w:pPr>
            <w:r w:rsidRPr="003B6B9A">
              <w:rPr>
                <w:rFonts w:eastAsia="標楷體"/>
              </w:rPr>
              <w:t>-</w:t>
            </w:r>
          </w:p>
        </w:tc>
      </w:tr>
    </w:tbl>
    <w:p w:rsidR="00F67965" w:rsidRPr="003B6B9A" w:rsidRDefault="00F67965" w:rsidP="00F67965">
      <w:pPr>
        <w:ind w:left="1120" w:rightChars="-257" w:right="-617" w:hangingChars="509" w:hanging="1120"/>
        <w:rPr>
          <w:rFonts w:eastAsia="標楷體"/>
          <w:sz w:val="22"/>
          <w:szCs w:val="22"/>
        </w:rPr>
      </w:pPr>
      <w:r w:rsidRPr="003B6B9A">
        <w:rPr>
          <w:rFonts w:eastAsia="標楷體"/>
          <w:sz w:val="22"/>
          <w:szCs w:val="22"/>
        </w:rPr>
        <w:t>資料來源：行政院主計總處，國民所得統計及國內經濟情勢展望，</w:t>
      </w:r>
      <w:r w:rsidRPr="003B6B9A">
        <w:rPr>
          <w:rFonts w:eastAsia="標楷體"/>
          <w:sz w:val="22"/>
          <w:szCs w:val="22"/>
        </w:rPr>
        <w:t>104</w:t>
      </w:r>
      <w:r w:rsidRPr="003B6B9A">
        <w:rPr>
          <w:rFonts w:eastAsia="標楷體"/>
          <w:sz w:val="22"/>
          <w:szCs w:val="22"/>
        </w:rPr>
        <w:t>年</w:t>
      </w:r>
      <w:r>
        <w:rPr>
          <w:rFonts w:eastAsia="標楷體" w:hint="eastAsia"/>
          <w:sz w:val="22"/>
          <w:szCs w:val="22"/>
        </w:rPr>
        <w:t>8</w:t>
      </w:r>
      <w:r w:rsidRPr="003B6B9A">
        <w:rPr>
          <w:rFonts w:eastAsia="標楷體"/>
          <w:sz w:val="22"/>
          <w:szCs w:val="22"/>
        </w:rPr>
        <w:t>月</w:t>
      </w:r>
      <w:r>
        <w:rPr>
          <w:rFonts w:eastAsia="標楷體" w:hint="eastAsia"/>
          <w:sz w:val="22"/>
          <w:szCs w:val="22"/>
        </w:rPr>
        <w:t>14</w:t>
      </w:r>
      <w:r w:rsidRPr="003B6B9A">
        <w:rPr>
          <w:rFonts w:eastAsia="標楷體"/>
          <w:sz w:val="22"/>
          <w:szCs w:val="22"/>
        </w:rPr>
        <w:t>日。</w:t>
      </w:r>
    </w:p>
    <w:p w:rsidR="003A1D4B" w:rsidRDefault="003A1D4B">
      <w:pPr>
        <w:widowControl/>
        <w:rPr>
          <w:rFonts w:eastAsia="標楷體"/>
          <w:color w:val="FF0000"/>
          <w:sz w:val="22"/>
          <w:szCs w:val="22"/>
        </w:rPr>
      </w:pPr>
      <w:r>
        <w:rPr>
          <w:rFonts w:eastAsia="標楷體"/>
          <w:color w:val="FF0000"/>
          <w:sz w:val="22"/>
          <w:szCs w:val="22"/>
        </w:rPr>
        <w:br w:type="page"/>
      </w:r>
    </w:p>
    <w:p w:rsidR="00C7157A" w:rsidRPr="00F67965" w:rsidRDefault="00C7157A" w:rsidP="00481C6E">
      <w:pPr>
        <w:tabs>
          <w:tab w:val="left" w:pos="709"/>
        </w:tabs>
        <w:spacing w:afterLines="50" w:after="180" w:line="460" w:lineRule="exact"/>
        <w:ind w:left="533" w:hangingChars="190" w:hanging="533"/>
        <w:rPr>
          <w:rFonts w:eastAsia="標楷體"/>
          <w:b/>
          <w:bCs/>
          <w:color w:val="FF0000"/>
          <w:sz w:val="28"/>
          <w:szCs w:val="28"/>
        </w:rPr>
      </w:pPr>
      <w:bookmarkStart w:id="83" w:name="_Toc349916583"/>
      <w:bookmarkEnd w:id="82"/>
      <w:r w:rsidRPr="00B118E9">
        <w:rPr>
          <w:rFonts w:eastAsia="標楷體"/>
          <w:b/>
          <w:bCs/>
          <w:sz w:val="28"/>
          <w:szCs w:val="28"/>
        </w:rPr>
        <w:t>２、</w:t>
      </w:r>
      <w:r w:rsidR="00481C6E" w:rsidRPr="00481C6E">
        <w:rPr>
          <w:rFonts w:eastAsia="標楷體" w:hint="eastAsia"/>
          <w:b/>
          <w:bCs/>
          <w:color w:val="000000" w:themeColor="text1"/>
          <w:sz w:val="28"/>
          <w:szCs w:val="28"/>
        </w:rPr>
        <w:t>104</w:t>
      </w:r>
      <w:r w:rsidR="00481C6E" w:rsidRPr="00481C6E">
        <w:rPr>
          <w:rFonts w:eastAsia="標楷體" w:hint="eastAsia"/>
          <w:b/>
          <w:bCs/>
          <w:color w:val="000000" w:themeColor="text1"/>
          <w:sz w:val="28"/>
          <w:szCs w:val="28"/>
        </w:rPr>
        <w:t>年</w:t>
      </w:r>
      <w:r w:rsidR="00481C6E" w:rsidRPr="00481C6E">
        <w:rPr>
          <w:rFonts w:eastAsia="標楷體" w:hint="eastAsia"/>
          <w:b/>
          <w:bCs/>
          <w:color w:val="000000" w:themeColor="text1"/>
          <w:sz w:val="28"/>
          <w:szCs w:val="28"/>
        </w:rPr>
        <w:t>7</w:t>
      </w:r>
      <w:r w:rsidR="00481C6E" w:rsidRPr="00481C6E">
        <w:rPr>
          <w:rFonts w:eastAsia="標楷體" w:hint="eastAsia"/>
          <w:b/>
          <w:bCs/>
          <w:color w:val="000000" w:themeColor="text1"/>
          <w:sz w:val="28"/>
          <w:szCs w:val="28"/>
        </w:rPr>
        <w:t>月景氣對策信號維持藍燈，領先及同時指標</w:t>
      </w:r>
      <w:r w:rsidR="00863390">
        <w:rPr>
          <w:rFonts w:eastAsia="標楷體" w:hint="eastAsia"/>
          <w:b/>
          <w:bCs/>
          <w:color w:val="000000" w:themeColor="text1"/>
          <w:sz w:val="28"/>
          <w:szCs w:val="28"/>
        </w:rPr>
        <w:t>均</w:t>
      </w:r>
      <w:r w:rsidR="00481C6E" w:rsidRPr="00481C6E">
        <w:rPr>
          <w:rFonts w:eastAsia="標楷體" w:hint="eastAsia"/>
          <w:b/>
          <w:bCs/>
          <w:color w:val="000000" w:themeColor="text1"/>
          <w:sz w:val="28"/>
          <w:szCs w:val="28"/>
        </w:rPr>
        <w:t>持續下跌</w:t>
      </w:r>
    </w:p>
    <w:p w:rsidR="00481C6E" w:rsidRPr="00B118E9" w:rsidRDefault="00C7157A" w:rsidP="00481C6E">
      <w:pPr>
        <w:snapToGrid w:val="0"/>
        <w:spacing w:beforeLines="50" w:before="180" w:line="300" w:lineRule="auto"/>
        <w:ind w:rightChars="-59" w:right="-142"/>
        <w:jc w:val="both"/>
        <w:rPr>
          <w:rFonts w:eastAsia="標楷體"/>
          <w:sz w:val="28"/>
          <w:szCs w:val="28"/>
        </w:rPr>
      </w:pPr>
      <w:r w:rsidRPr="00B118E9">
        <w:rPr>
          <w:rFonts w:eastAsia="標楷體"/>
          <w:sz w:val="28"/>
          <w:szCs w:val="28"/>
        </w:rPr>
        <w:t xml:space="preserve"> </w:t>
      </w:r>
      <w:r w:rsidR="00481C6E" w:rsidRPr="00B118E9">
        <w:rPr>
          <w:rFonts w:eastAsia="標楷體"/>
          <w:sz w:val="28"/>
          <w:szCs w:val="28"/>
        </w:rPr>
        <w:t xml:space="preserve">(1) </w:t>
      </w:r>
      <w:r w:rsidR="00481C6E" w:rsidRPr="00B118E9">
        <w:rPr>
          <w:rFonts w:eastAsia="標楷體"/>
          <w:sz w:val="28"/>
          <w:szCs w:val="28"/>
        </w:rPr>
        <w:t>領先指標</w:t>
      </w:r>
    </w:p>
    <w:p w:rsidR="00481C6E" w:rsidRPr="00425456" w:rsidRDefault="00481C6E" w:rsidP="00481C6E">
      <w:pPr>
        <w:widowControl/>
        <w:snapToGrid w:val="0"/>
        <w:spacing w:beforeLines="50" w:before="180" w:line="300" w:lineRule="auto"/>
        <w:ind w:leftChars="118" w:left="283" w:rightChars="-59" w:right="-142" w:firstLineChars="202" w:firstLine="566"/>
        <w:jc w:val="both"/>
        <w:rPr>
          <w:rFonts w:eastAsia="標楷體"/>
          <w:kern w:val="0"/>
          <w:sz w:val="28"/>
          <w:szCs w:val="28"/>
        </w:rPr>
      </w:pPr>
      <w:r w:rsidRPr="008400EA">
        <w:rPr>
          <w:rFonts w:eastAsia="標楷體" w:hint="eastAsia"/>
          <w:kern w:val="0"/>
          <w:sz w:val="28"/>
          <w:szCs w:val="28"/>
        </w:rPr>
        <w:t>104</w:t>
      </w:r>
      <w:r w:rsidRPr="008400EA">
        <w:rPr>
          <w:rFonts w:eastAsia="標楷體" w:hint="eastAsia"/>
          <w:kern w:val="0"/>
          <w:sz w:val="28"/>
          <w:szCs w:val="28"/>
        </w:rPr>
        <w:t>年</w:t>
      </w:r>
      <w:r>
        <w:rPr>
          <w:rFonts w:eastAsia="標楷體" w:hint="eastAsia"/>
          <w:kern w:val="0"/>
          <w:sz w:val="28"/>
          <w:szCs w:val="28"/>
        </w:rPr>
        <w:t>7</w:t>
      </w:r>
      <w:r w:rsidRPr="008400EA">
        <w:rPr>
          <w:rFonts w:eastAsia="標楷體" w:hint="eastAsia"/>
          <w:kern w:val="0"/>
          <w:sz w:val="28"/>
          <w:szCs w:val="28"/>
        </w:rPr>
        <w:t>月不含趨勢之領先指標為</w:t>
      </w:r>
      <w:r w:rsidRPr="00425456">
        <w:rPr>
          <w:rFonts w:eastAsia="標楷體" w:hint="eastAsia"/>
          <w:kern w:val="0"/>
          <w:sz w:val="28"/>
          <w:szCs w:val="28"/>
        </w:rPr>
        <w:t>97.66</w:t>
      </w:r>
      <w:r w:rsidRPr="00425456">
        <w:rPr>
          <w:rFonts w:eastAsia="標楷體" w:hint="eastAsia"/>
          <w:kern w:val="0"/>
          <w:sz w:val="28"/>
          <w:szCs w:val="28"/>
        </w:rPr>
        <w:t>，較上月下跌</w:t>
      </w:r>
      <w:r w:rsidRPr="00425456">
        <w:rPr>
          <w:rFonts w:eastAsia="標楷體" w:hint="eastAsia"/>
          <w:kern w:val="0"/>
          <w:sz w:val="28"/>
          <w:szCs w:val="28"/>
        </w:rPr>
        <w:t>0.45%</w:t>
      </w:r>
      <w:r w:rsidRPr="00425456">
        <w:rPr>
          <w:rFonts w:eastAsia="標楷體" w:hint="eastAsia"/>
          <w:kern w:val="0"/>
          <w:sz w:val="28"/>
          <w:szCs w:val="28"/>
        </w:rPr>
        <w:t>，連續</w:t>
      </w:r>
      <w:r w:rsidRPr="00425456">
        <w:rPr>
          <w:rFonts w:eastAsia="標楷體" w:hint="eastAsia"/>
          <w:kern w:val="0"/>
          <w:sz w:val="28"/>
          <w:szCs w:val="28"/>
        </w:rPr>
        <w:t>16</w:t>
      </w:r>
      <w:r w:rsidRPr="00425456">
        <w:rPr>
          <w:rFonts w:eastAsia="標楷體" w:hint="eastAsia"/>
          <w:kern w:val="0"/>
          <w:sz w:val="28"/>
          <w:szCs w:val="28"/>
        </w:rPr>
        <w:t>個月下跌</w:t>
      </w:r>
      <w:r w:rsidRPr="008400EA">
        <w:rPr>
          <w:rFonts w:eastAsia="標楷體" w:hint="eastAsia"/>
          <w:kern w:val="0"/>
          <w:sz w:val="28"/>
          <w:szCs w:val="28"/>
        </w:rPr>
        <w:t>。</w:t>
      </w:r>
      <w:r w:rsidRPr="008400EA">
        <w:rPr>
          <w:rFonts w:eastAsia="標楷體" w:hint="eastAsia"/>
          <w:kern w:val="0"/>
          <w:sz w:val="28"/>
          <w:szCs w:val="28"/>
        </w:rPr>
        <w:t>7</w:t>
      </w:r>
      <w:r w:rsidRPr="008400EA">
        <w:rPr>
          <w:rFonts w:eastAsia="標楷體" w:hint="eastAsia"/>
          <w:kern w:val="0"/>
          <w:sz w:val="28"/>
          <w:szCs w:val="28"/>
        </w:rPr>
        <w:t>個構成項目經去除長期趨勢後，</w:t>
      </w:r>
      <w:r w:rsidRPr="00425456">
        <w:rPr>
          <w:rFonts w:eastAsia="標楷體" w:hint="eastAsia"/>
          <w:kern w:val="0"/>
          <w:sz w:val="28"/>
          <w:szCs w:val="28"/>
        </w:rPr>
        <w:t>僅</w:t>
      </w:r>
      <w:r w:rsidRPr="00425456">
        <w:rPr>
          <w:rFonts w:eastAsia="標楷體"/>
          <w:kern w:val="0"/>
          <w:sz w:val="28"/>
          <w:szCs w:val="28"/>
        </w:rPr>
        <w:t>核發建照面積</w:t>
      </w:r>
      <w:r w:rsidRPr="00425456">
        <w:rPr>
          <w:rFonts w:eastAsia="標楷體" w:hint="eastAsia"/>
          <w:kern w:val="0"/>
          <w:sz w:val="28"/>
          <w:szCs w:val="28"/>
        </w:rPr>
        <w:t>較上月上升，</w:t>
      </w:r>
      <w:r w:rsidRPr="00425456">
        <w:rPr>
          <w:rFonts w:eastAsia="標楷體"/>
          <w:kern w:val="0"/>
          <w:sz w:val="28"/>
          <w:szCs w:val="28"/>
        </w:rPr>
        <w:t>其餘</w:t>
      </w:r>
      <w:r w:rsidRPr="00425456">
        <w:rPr>
          <w:rFonts w:eastAsia="標楷體" w:hint="eastAsia"/>
          <w:kern w:val="0"/>
          <w:sz w:val="28"/>
          <w:szCs w:val="28"/>
        </w:rPr>
        <w:t>6</w:t>
      </w:r>
      <w:r w:rsidRPr="00425456">
        <w:rPr>
          <w:rFonts w:eastAsia="標楷體"/>
          <w:kern w:val="0"/>
          <w:sz w:val="28"/>
          <w:szCs w:val="28"/>
        </w:rPr>
        <w:t>項：外銷訂單指數</w:t>
      </w:r>
      <w:r w:rsidRPr="00425456">
        <w:rPr>
          <w:rFonts w:eastAsia="標楷體" w:hint="eastAsia"/>
          <w:kern w:val="0"/>
          <w:sz w:val="28"/>
          <w:szCs w:val="28"/>
        </w:rPr>
        <w:t>、</w:t>
      </w:r>
      <w:r w:rsidRPr="00425456">
        <w:rPr>
          <w:rFonts w:eastAsia="標楷體"/>
          <w:kern w:val="0"/>
          <w:sz w:val="28"/>
          <w:szCs w:val="28"/>
        </w:rPr>
        <w:t>製造業營業氣候測驗點</w:t>
      </w:r>
      <w:r w:rsidRPr="00425456">
        <w:rPr>
          <w:rFonts w:eastAsia="標楷體" w:hint="eastAsia"/>
          <w:kern w:val="0"/>
          <w:sz w:val="28"/>
          <w:szCs w:val="28"/>
        </w:rPr>
        <w:t>、</w:t>
      </w:r>
      <w:r w:rsidRPr="00425456">
        <w:rPr>
          <w:rFonts w:eastAsia="標楷體"/>
          <w:kern w:val="0"/>
          <w:sz w:val="28"/>
          <w:szCs w:val="28"/>
        </w:rPr>
        <w:t>股價指數</w:t>
      </w:r>
      <w:r w:rsidRPr="00425456">
        <w:rPr>
          <w:rFonts w:eastAsia="標楷體" w:hint="eastAsia"/>
          <w:kern w:val="0"/>
          <w:sz w:val="28"/>
          <w:szCs w:val="28"/>
        </w:rPr>
        <w:t>、</w:t>
      </w:r>
      <w:r w:rsidRPr="00425456">
        <w:rPr>
          <w:rFonts w:eastAsia="標楷體"/>
          <w:kern w:val="0"/>
          <w:sz w:val="28"/>
          <w:szCs w:val="28"/>
        </w:rPr>
        <w:t>工業及服務業受僱員工淨進入率</w:t>
      </w:r>
      <w:r w:rsidRPr="00425456">
        <w:rPr>
          <w:rFonts w:eastAsia="標楷體" w:hint="eastAsia"/>
          <w:kern w:val="0"/>
          <w:sz w:val="28"/>
          <w:szCs w:val="28"/>
        </w:rPr>
        <w:t>、</w:t>
      </w:r>
      <w:r w:rsidRPr="00425456">
        <w:rPr>
          <w:rFonts w:eastAsia="標楷體"/>
          <w:kern w:val="0"/>
          <w:sz w:val="28"/>
          <w:szCs w:val="28"/>
        </w:rPr>
        <w:t>SEMI</w:t>
      </w:r>
      <w:r w:rsidRPr="00425456">
        <w:rPr>
          <w:rFonts w:eastAsia="標楷體"/>
          <w:kern w:val="0"/>
          <w:sz w:val="28"/>
          <w:szCs w:val="28"/>
        </w:rPr>
        <w:t>半導體接單出貨比</w:t>
      </w:r>
      <w:r w:rsidRPr="00425456">
        <w:rPr>
          <w:rFonts w:eastAsia="標楷體" w:hint="eastAsia"/>
          <w:kern w:val="0"/>
          <w:sz w:val="28"/>
          <w:szCs w:val="28"/>
        </w:rPr>
        <w:t>，以及</w:t>
      </w:r>
      <w:r w:rsidRPr="00425456">
        <w:rPr>
          <w:rFonts w:eastAsia="標楷體"/>
          <w:kern w:val="0"/>
          <w:sz w:val="28"/>
          <w:szCs w:val="28"/>
        </w:rPr>
        <w:t>實質貨幣總計數</w:t>
      </w:r>
      <w:r w:rsidRPr="00425456">
        <w:rPr>
          <w:rFonts w:eastAsia="標楷體"/>
          <w:kern w:val="0"/>
          <w:sz w:val="28"/>
          <w:szCs w:val="28"/>
        </w:rPr>
        <w:t>M1B</w:t>
      </w:r>
      <w:r w:rsidRPr="00425456">
        <w:rPr>
          <w:rFonts w:eastAsia="標楷體"/>
          <w:kern w:val="0"/>
          <w:sz w:val="28"/>
          <w:szCs w:val="28"/>
        </w:rPr>
        <w:t>較上月下滑。</w:t>
      </w:r>
    </w:p>
    <w:p w:rsidR="00481C6E" w:rsidRPr="00B118E9" w:rsidRDefault="00481C6E" w:rsidP="00481C6E">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481C6E" w:rsidRPr="00B118E9" w:rsidRDefault="00481C6E" w:rsidP="00481C6E">
      <w:pPr>
        <w:widowControl/>
        <w:snapToGrid w:val="0"/>
        <w:spacing w:beforeLines="50" w:before="180" w:line="320" w:lineRule="exact"/>
        <w:ind w:rightChars="-59" w:right="-142"/>
        <w:jc w:val="center"/>
        <w:rPr>
          <w:rFonts w:eastAsia="標楷體"/>
          <w:b/>
          <w:kern w:val="0"/>
          <w:sz w:val="28"/>
          <w:szCs w:val="28"/>
        </w:rPr>
      </w:pPr>
      <w:r w:rsidRPr="00B118E9">
        <w:rPr>
          <w:rFonts w:eastAsia="標楷體"/>
          <w:b/>
          <w:kern w:val="0"/>
          <w:sz w:val="28"/>
          <w:szCs w:val="28"/>
        </w:rPr>
        <w:t>圖</w:t>
      </w:r>
      <w:r w:rsidRPr="00B118E9">
        <w:rPr>
          <w:rFonts w:eastAsia="標楷體"/>
          <w:b/>
          <w:kern w:val="0"/>
          <w:sz w:val="28"/>
          <w:szCs w:val="28"/>
        </w:rPr>
        <w:t>2-1-1</w:t>
      </w:r>
      <w:r w:rsidRPr="00B118E9">
        <w:rPr>
          <w:rFonts w:eastAsia="標楷體"/>
          <w:b/>
          <w:kern w:val="0"/>
          <w:sz w:val="28"/>
          <w:szCs w:val="28"/>
        </w:rPr>
        <w:t>景氣領先指標</w:t>
      </w:r>
    </w:p>
    <w:p w:rsidR="00481C6E" w:rsidRPr="00B118E9" w:rsidRDefault="00481C6E" w:rsidP="00481C6E">
      <w:pPr>
        <w:widowControl/>
        <w:topLinePunct/>
        <w:snapToGrid w:val="0"/>
        <w:spacing w:beforeLines="50" w:before="180" w:line="300" w:lineRule="auto"/>
        <w:ind w:rightChars="-59" w:right="-142"/>
        <w:rPr>
          <w:rFonts w:eastAsia="標楷體"/>
          <w:color w:val="FF0000"/>
          <w:kern w:val="0"/>
          <w:sz w:val="16"/>
          <w:szCs w:val="20"/>
        </w:rPr>
      </w:pPr>
      <w:r w:rsidRPr="00B118E9">
        <w:rPr>
          <w:rFonts w:eastAsia="標楷體"/>
          <w:noProof/>
          <w:color w:val="FF0000"/>
          <w:kern w:val="0"/>
          <w:sz w:val="16"/>
          <w:szCs w:val="20"/>
        </w:rPr>
        <mc:AlternateContent>
          <mc:Choice Requires="wps">
            <w:drawing>
              <wp:anchor distT="0" distB="0" distL="114300" distR="114300" simplePos="0" relativeHeight="252208640" behindDoc="0" locked="0" layoutInCell="1" allowOverlap="1" wp14:anchorId="21D69DE6" wp14:editId="41744736">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B033C1" w:rsidRPr="00166D08" w:rsidRDefault="00B033C1" w:rsidP="00481C6E">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B033C1" w:rsidRPr="00166D08" w:rsidRDefault="00B033C1" w:rsidP="00481C6E">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r w:rsidRPr="003B6B9A">
        <w:rPr>
          <w:noProof/>
        </w:rPr>
        <w:drawing>
          <wp:inline distT="0" distB="0" distL="0" distR="0" wp14:anchorId="24DCC779" wp14:editId="44DD332A">
            <wp:extent cx="5250180" cy="2555693"/>
            <wp:effectExtent l="0" t="0" r="26670" b="0"/>
            <wp:docPr id="2" name="圖表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81C6E" w:rsidRPr="00B118E9" w:rsidRDefault="00481C6E" w:rsidP="00481C6E">
      <w:pPr>
        <w:tabs>
          <w:tab w:val="left" w:pos="540"/>
          <w:tab w:val="left" w:pos="2300"/>
        </w:tabs>
        <w:spacing w:before="180" w:line="300" w:lineRule="auto"/>
        <w:rPr>
          <w:rFonts w:eastAsia="標楷體"/>
          <w:sz w:val="28"/>
          <w:szCs w:val="32"/>
        </w:rPr>
      </w:pPr>
      <w:r w:rsidRPr="00B118E9">
        <w:rPr>
          <w:rFonts w:eastAsia="標楷體"/>
          <w:sz w:val="28"/>
          <w:szCs w:val="32"/>
        </w:rPr>
        <w:t xml:space="preserve"> (2) </w:t>
      </w:r>
      <w:r w:rsidRPr="00B118E9">
        <w:rPr>
          <w:rFonts w:eastAsia="標楷體"/>
          <w:sz w:val="28"/>
          <w:szCs w:val="32"/>
        </w:rPr>
        <w:t>同時指標</w:t>
      </w:r>
    </w:p>
    <w:p w:rsidR="00481C6E" w:rsidRPr="00B118E9" w:rsidRDefault="00481C6E" w:rsidP="00481C6E">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sidRPr="00A35EE9">
        <w:rPr>
          <w:rFonts w:eastAsia="標楷體" w:hint="eastAsia"/>
          <w:kern w:val="0"/>
          <w:sz w:val="28"/>
          <w:szCs w:val="28"/>
        </w:rPr>
        <w:t>104</w:t>
      </w:r>
      <w:r w:rsidRPr="00A35EE9">
        <w:rPr>
          <w:rFonts w:eastAsia="標楷體" w:hint="eastAsia"/>
          <w:kern w:val="0"/>
          <w:sz w:val="28"/>
          <w:szCs w:val="28"/>
        </w:rPr>
        <w:t>年</w:t>
      </w:r>
      <w:r>
        <w:rPr>
          <w:rFonts w:eastAsia="標楷體" w:hint="eastAsia"/>
          <w:kern w:val="0"/>
          <w:sz w:val="28"/>
          <w:szCs w:val="28"/>
        </w:rPr>
        <w:t>7</w:t>
      </w:r>
      <w:r w:rsidRPr="00A35EE9">
        <w:rPr>
          <w:rFonts w:eastAsia="標楷體" w:hint="eastAsia"/>
          <w:kern w:val="0"/>
          <w:sz w:val="28"/>
          <w:szCs w:val="28"/>
        </w:rPr>
        <w:t>月不含趨勢之同時指標為</w:t>
      </w:r>
      <w:r w:rsidRPr="0037118D">
        <w:rPr>
          <w:rFonts w:eastAsia="標楷體" w:hint="eastAsia"/>
          <w:kern w:val="0"/>
          <w:sz w:val="28"/>
          <w:szCs w:val="28"/>
        </w:rPr>
        <w:t>97.35</w:t>
      </w:r>
      <w:r w:rsidRPr="0037118D">
        <w:rPr>
          <w:rFonts w:eastAsia="標楷體" w:hint="eastAsia"/>
          <w:kern w:val="0"/>
          <w:sz w:val="28"/>
          <w:szCs w:val="28"/>
        </w:rPr>
        <w:t>，較上月下跌</w:t>
      </w:r>
      <w:r w:rsidRPr="0037118D">
        <w:rPr>
          <w:rFonts w:eastAsia="標楷體" w:hint="eastAsia"/>
          <w:kern w:val="0"/>
          <w:sz w:val="28"/>
          <w:szCs w:val="28"/>
        </w:rPr>
        <w:t>0.68%</w:t>
      </w:r>
      <w:r w:rsidRPr="0037118D">
        <w:rPr>
          <w:rFonts w:eastAsia="標楷體" w:hint="eastAsia"/>
          <w:kern w:val="0"/>
          <w:sz w:val="28"/>
          <w:szCs w:val="28"/>
        </w:rPr>
        <w:t>，連續</w:t>
      </w:r>
      <w:r w:rsidRPr="0037118D">
        <w:rPr>
          <w:rFonts w:eastAsia="標楷體" w:hint="eastAsia"/>
          <w:kern w:val="0"/>
          <w:sz w:val="28"/>
          <w:szCs w:val="28"/>
        </w:rPr>
        <w:t>9</w:t>
      </w:r>
      <w:r w:rsidRPr="0037118D">
        <w:rPr>
          <w:rFonts w:eastAsia="標楷體" w:hint="eastAsia"/>
          <w:kern w:val="0"/>
          <w:sz w:val="28"/>
          <w:szCs w:val="28"/>
        </w:rPr>
        <w:t>個月下跌</w:t>
      </w:r>
      <w:r w:rsidRPr="00A35EE9">
        <w:rPr>
          <w:rFonts w:eastAsia="標楷體" w:hint="eastAsia"/>
          <w:kern w:val="0"/>
          <w:sz w:val="28"/>
          <w:szCs w:val="28"/>
        </w:rPr>
        <w:t>。</w:t>
      </w:r>
      <w:r w:rsidRPr="00A35EE9">
        <w:rPr>
          <w:rFonts w:eastAsia="標楷體" w:hint="eastAsia"/>
          <w:kern w:val="0"/>
          <w:sz w:val="28"/>
          <w:szCs w:val="28"/>
        </w:rPr>
        <w:t>7</w:t>
      </w:r>
      <w:r w:rsidRPr="00A35EE9">
        <w:rPr>
          <w:rFonts w:eastAsia="標楷體" w:hint="eastAsia"/>
          <w:kern w:val="0"/>
          <w:sz w:val="28"/>
          <w:szCs w:val="28"/>
        </w:rPr>
        <w:t>個構成項目經去除長期趨勢後，</w:t>
      </w:r>
      <w:r w:rsidRPr="0037118D">
        <w:rPr>
          <w:rFonts w:eastAsia="標楷體" w:hint="eastAsia"/>
          <w:kern w:val="0"/>
          <w:sz w:val="28"/>
          <w:szCs w:val="28"/>
        </w:rPr>
        <w:t>僅電力（企業）總用電量較上月上升，其餘</w:t>
      </w:r>
      <w:r w:rsidRPr="0037118D">
        <w:rPr>
          <w:rFonts w:eastAsia="標楷體" w:hint="eastAsia"/>
          <w:kern w:val="0"/>
          <w:sz w:val="28"/>
          <w:szCs w:val="28"/>
        </w:rPr>
        <w:t>6</w:t>
      </w:r>
      <w:r w:rsidRPr="0037118D">
        <w:rPr>
          <w:rFonts w:eastAsia="標楷體" w:hint="eastAsia"/>
          <w:kern w:val="0"/>
          <w:sz w:val="28"/>
          <w:szCs w:val="28"/>
        </w:rPr>
        <w:t>項：工業生產指數、製造業銷售量指數、商業營業額、實質海關出口值、非農業部門就業人數，以及實質機械及電機設備進口值則較上月下滑</w:t>
      </w:r>
      <w:r w:rsidRPr="00A35EE9">
        <w:rPr>
          <w:rFonts w:eastAsia="標楷體" w:hint="eastAsia"/>
          <w:kern w:val="0"/>
          <w:sz w:val="28"/>
          <w:szCs w:val="28"/>
        </w:rPr>
        <w:t>。</w:t>
      </w:r>
    </w:p>
    <w:p w:rsidR="00481C6E"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A02085" w:rsidRDefault="00A02085"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118E9"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118E9" w:rsidRDefault="00481C6E" w:rsidP="00481C6E">
      <w:pPr>
        <w:widowControl/>
        <w:snapToGrid w:val="0"/>
        <w:spacing w:beforeLines="50" w:before="180"/>
        <w:ind w:rightChars="-59" w:right="-142"/>
        <w:jc w:val="center"/>
        <w:rPr>
          <w:rFonts w:eastAsia="標楷體"/>
          <w:b/>
          <w:noProof/>
          <w:kern w:val="0"/>
          <w:sz w:val="28"/>
          <w:szCs w:val="28"/>
        </w:rPr>
      </w:pPr>
      <w:r w:rsidRPr="00B118E9">
        <w:rPr>
          <w:rFonts w:eastAsia="標楷體"/>
          <w:b/>
          <w:noProof/>
          <w:kern w:val="0"/>
          <w:sz w:val="28"/>
          <w:szCs w:val="28"/>
        </w:rPr>
        <w:t>圖</w:t>
      </w:r>
      <w:r w:rsidRPr="00B118E9">
        <w:rPr>
          <w:rFonts w:eastAsia="標楷體"/>
          <w:b/>
          <w:noProof/>
          <w:kern w:val="0"/>
          <w:sz w:val="28"/>
          <w:szCs w:val="28"/>
        </w:rPr>
        <w:t>2-1-2</w:t>
      </w:r>
      <w:r w:rsidRPr="00B118E9">
        <w:rPr>
          <w:rFonts w:eastAsia="標楷體"/>
          <w:b/>
          <w:noProof/>
          <w:kern w:val="0"/>
          <w:sz w:val="28"/>
          <w:szCs w:val="28"/>
        </w:rPr>
        <w:t>景氣同時指標</w:t>
      </w:r>
    </w:p>
    <w:p w:rsidR="00481C6E" w:rsidRPr="00B118E9" w:rsidRDefault="00481C6E" w:rsidP="00481C6E">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B118E9">
        <w:rPr>
          <w:rFonts w:eastAsia="標楷體"/>
          <w:noProof/>
          <w:color w:val="FF0000"/>
        </w:rPr>
        <mc:AlternateContent>
          <mc:Choice Requires="wps">
            <w:drawing>
              <wp:anchor distT="0" distB="0" distL="114300" distR="114300" simplePos="0" relativeHeight="252209664" behindDoc="0" locked="0" layoutInCell="1" allowOverlap="1" wp14:anchorId="7500B3A9" wp14:editId="36F95FB1">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B033C1" w:rsidRPr="00912012" w:rsidRDefault="00B033C1" w:rsidP="00481C6E">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20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B033C1" w:rsidRPr="00912012" w:rsidRDefault="00B033C1" w:rsidP="00481C6E">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r w:rsidRPr="003B6B9A">
        <w:rPr>
          <w:noProof/>
        </w:rPr>
        <w:drawing>
          <wp:inline distT="0" distB="0" distL="0" distR="0" wp14:anchorId="17D8E88A" wp14:editId="775DA46F">
            <wp:extent cx="5278120" cy="2569210"/>
            <wp:effectExtent l="0" t="0" r="0" b="0"/>
            <wp:docPr id="3" name="圖表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81C6E" w:rsidRPr="00B118E9" w:rsidRDefault="00481C6E" w:rsidP="00481C6E">
      <w:pPr>
        <w:tabs>
          <w:tab w:val="left" w:pos="540"/>
        </w:tabs>
        <w:snapToGrid w:val="0"/>
        <w:spacing w:before="180" w:line="300" w:lineRule="auto"/>
        <w:rPr>
          <w:rFonts w:eastAsia="標楷體"/>
          <w:sz w:val="28"/>
          <w:szCs w:val="28"/>
        </w:rPr>
      </w:pPr>
      <w:r w:rsidRPr="00B118E9">
        <w:rPr>
          <w:rFonts w:eastAsia="標楷體"/>
          <w:sz w:val="28"/>
          <w:szCs w:val="32"/>
        </w:rPr>
        <w:t xml:space="preserve">(3) </w:t>
      </w:r>
      <w:r w:rsidRPr="00B118E9">
        <w:rPr>
          <w:rFonts w:eastAsia="標楷體"/>
          <w:sz w:val="28"/>
          <w:szCs w:val="28"/>
        </w:rPr>
        <w:t>景氣對策信號</w:t>
      </w:r>
    </w:p>
    <w:p w:rsidR="00481C6E" w:rsidRPr="00B118E9" w:rsidRDefault="00481C6E" w:rsidP="00481C6E">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sidRPr="00A35EE9">
        <w:rPr>
          <w:rFonts w:eastAsia="標楷體" w:hint="eastAsia"/>
          <w:noProof/>
          <w:kern w:val="0"/>
          <w:sz w:val="28"/>
          <w:szCs w:val="20"/>
        </w:rPr>
        <w:t>104</w:t>
      </w:r>
      <w:r w:rsidRPr="00A35EE9">
        <w:rPr>
          <w:rFonts w:eastAsia="標楷體" w:hint="eastAsia"/>
          <w:noProof/>
          <w:kern w:val="0"/>
          <w:sz w:val="28"/>
          <w:szCs w:val="20"/>
        </w:rPr>
        <w:t>年</w:t>
      </w:r>
      <w:r>
        <w:rPr>
          <w:rFonts w:eastAsia="標楷體" w:hint="eastAsia"/>
          <w:noProof/>
          <w:kern w:val="0"/>
          <w:sz w:val="28"/>
          <w:szCs w:val="20"/>
        </w:rPr>
        <w:t>7</w:t>
      </w:r>
      <w:r w:rsidRPr="00A35EE9">
        <w:rPr>
          <w:rFonts w:eastAsia="標楷體" w:hint="eastAsia"/>
          <w:noProof/>
          <w:kern w:val="0"/>
          <w:sz w:val="28"/>
          <w:szCs w:val="20"/>
        </w:rPr>
        <w:t>月景氣對策信號轉呈藍燈，綜合判斷分數為</w:t>
      </w:r>
      <w:r w:rsidRPr="00A35EE9">
        <w:rPr>
          <w:rFonts w:eastAsia="標楷體" w:hint="eastAsia"/>
          <w:noProof/>
          <w:kern w:val="0"/>
          <w:sz w:val="28"/>
          <w:szCs w:val="20"/>
        </w:rPr>
        <w:t>1</w:t>
      </w:r>
      <w:r>
        <w:rPr>
          <w:rFonts w:eastAsia="標楷體" w:hint="eastAsia"/>
          <w:noProof/>
          <w:kern w:val="0"/>
          <w:sz w:val="28"/>
          <w:szCs w:val="20"/>
        </w:rPr>
        <w:t>4</w:t>
      </w:r>
      <w:r w:rsidRPr="00A35EE9">
        <w:rPr>
          <w:rFonts w:eastAsia="標楷體" w:hint="eastAsia"/>
          <w:noProof/>
          <w:kern w:val="0"/>
          <w:sz w:val="28"/>
          <w:szCs w:val="20"/>
        </w:rPr>
        <w:t>分，較前月減少</w:t>
      </w:r>
      <w:r w:rsidRPr="00A35EE9">
        <w:rPr>
          <w:rFonts w:eastAsia="標楷體" w:hint="eastAsia"/>
          <w:noProof/>
          <w:kern w:val="0"/>
          <w:sz w:val="28"/>
          <w:szCs w:val="20"/>
        </w:rPr>
        <w:t>2</w:t>
      </w:r>
      <w:r w:rsidRPr="00A35EE9">
        <w:rPr>
          <w:rFonts w:eastAsia="標楷體" w:hint="eastAsia"/>
          <w:noProof/>
          <w:kern w:val="0"/>
          <w:sz w:val="28"/>
          <w:szCs w:val="20"/>
        </w:rPr>
        <w:t>分。</w:t>
      </w:r>
      <w:r w:rsidRPr="00A35EE9">
        <w:rPr>
          <w:rFonts w:eastAsia="標楷體" w:hint="eastAsia"/>
          <w:noProof/>
          <w:kern w:val="0"/>
          <w:sz w:val="28"/>
          <w:szCs w:val="20"/>
        </w:rPr>
        <w:t>9</w:t>
      </w:r>
      <w:r w:rsidRPr="00A35EE9">
        <w:rPr>
          <w:rFonts w:eastAsia="標楷體" w:hint="eastAsia"/>
          <w:noProof/>
          <w:kern w:val="0"/>
          <w:sz w:val="28"/>
          <w:szCs w:val="20"/>
        </w:rPr>
        <w:t>項構成項目中，</w:t>
      </w:r>
      <w:r w:rsidRPr="00D51397">
        <w:rPr>
          <w:rFonts w:eastAsia="標楷體" w:hint="eastAsia"/>
          <w:noProof/>
          <w:kern w:val="0"/>
          <w:sz w:val="28"/>
          <w:szCs w:val="20"/>
        </w:rPr>
        <w:t>貨幣總計數</w:t>
      </w:r>
      <w:r w:rsidRPr="00D51397">
        <w:rPr>
          <w:rFonts w:eastAsia="標楷體" w:hint="eastAsia"/>
          <w:noProof/>
          <w:kern w:val="0"/>
          <w:sz w:val="28"/>
          <w:szCs w:val="20"/>
        </w:rPr>
        <w:t>M1B</w:t>
      </w:r>
      <w:r w:rsidRPr="00D51397">
        <w:rPr>
          <w:rFonts w:eastAsia="標楷體" w:hint="eastAsia"/>
          <w:noProof/>
          <w:kern w:val="0"/>
          <w:sz w:val="28"/>
          <w:szCs w:val="20"/>
        </w:rPr>
        <w:t>、股價指數均由綠燈轉為黃藍燈，分數各減少</w:t>
      </w:r>
      <w:r w:rsidRPr="00D51397">
        <w:rPr>
          <w:rFonts w:eastAsia="標楷體" w:hint="eastAsia"/>
          <w:noProof/>
          <w:kern w:val="0"/>
          <w:sz w:val="28"/>
          <w:szCs w:val="20"/>
        </w:rPr>
        <w:t>1</w:t>
      </w:r>
      <w:r w:rsidRPr="00D51397">
        <w:rPr>
          <w:rFonts w:eastAsia="標楷體" w:hint="eastAsia"/>
          <w:noProof/>
          <w:kern w:val="0"/>
          <w:sz w:val="28"/>
          <w:szCs w:val="20"/>
        </w:rPr>
        <w:t>分；其餘構成項目燈號維持不變。</w:t>
      </w:r>
    </w:p>
    <w:p w:rsidR="00481C6E" w:rsidRPr="00B118E9" w:rsidRDefault="00481C6E" w:rsidP="00481C6E">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118E9">
        <w:rPr>
          <w:rFonts w:eastAsia="標楷體"/>
          <w:b/>
          <w:noProof/>
          <w:color w:val="FF0000"/>
          <w:kern w:val="0"/>
          <w:sz w:val="28"/>
          <w:szCs w:val="28"/>
        </w:rPr>
        <w:tab/>
      </w:r>
      <w:r w:rsidRPr="00B118E9">
        <w:rPr>
          <w:rFonts w:eastAsia="標楷體"/>
          <w:b/>
          <w:noProof/>
          <w:color w:val="FF0000"/>
          <w:kern w:val="0"/>
          <w:sz w:val="28"/>
          <w:szCs w:val="28"/>
        </w:rPr>
        <w:tab/>
      </w:r>
      <w:r w:rsidRPr="00B118E9">
        <w:rPr>
          <w:rFonts w:eastAsia="標楷體"/>
          <w:b/>
          <w:noProof/>
          <w:kern w:val="0"/>
          <w:sz w:val="28"/>
          <w:szCs w:val="28"/>
        </w:rPr>
        <w:t>圖</w:t>
      </w:r>
      <w:r w:rsidRPr="00B118E9">
        <w:rPr>
          <w:rFonts w:eastAsia="標楷體"/>
          <w:b/>
          <w:noProof/>
          <w:kern w:val="0"/>
          <w:sz w:val="28"/>
          <w:szCs w:val="28"/>
        </w:rPr>
        <w:t xml:space="preserve">2-1-3  </w:t>
      </w:r>
      <w:r w:rsidRPr="00B118E9">
        <w:rPr>
          <w:rFonts w:eastAsia="標楷體"/>
          <w:b/>
          <w:noProof/>
          <w:kern w:val="0"/>
          <w:sz w:val="28"/>
          <w:szCs w:val="28"/>
        </w:rPr>
        <w:t>一年來景氣對策信號</w:t>
      </w:r>
    </w:p>
    <w:p w:rsidR="00481C6E" w:rsidRDefault="00481C6E" w:rsidP="00481C6E">
      <w:pPr>
        <w:widowControl/>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5E7A4044" wp14:editId="130059FB">
            <wp:extent cx="5400040" cy="3485650"/>
            <wp:effectExtent l="0" t="0" r="0" b="635"/>
            <wp:docPr id="4" name="圖片 4" descr="N:\經濟處\經濟處資料限閱區\02_經濟景氣科\1.記者會及月報工作區(10109試編)\5.燈號\2.新聞稿圖\10407\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07\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485650"/>
                    </a:xfrm>
                    <a:prstGeom prst="rect">
                      <a:avLst/>
                    </a:prstGeom>
                    <a:noFill/>
                    <a:ln>
                      <a:noFill/>
                    </a:ln>
                  </pic:spPr>
                </pic:pic>
              </a:graphicData>
            </a:graphic>
          </wp:inline>
        </w:drawing>
      </w:r>
    </w:p>
    <w:p w:rsidR="00851DA2" w:rsidRPr="00B118E9" w:rsidRDefault="00851DA2" w:rsidP="00481C6E">
      <w:pPr>
        <w:snapToGrid w:val="0"/>
        <w:spacing w:beforeLines="50" w:before="180" w:line="300" w:lineRule="auto"/>
        <w:ind w:rightChars="-59" w:right="-142"/>
        <w:jc w:val="both"/>
        <w:rPr>
          <w:rFonts w:eastAsia="標楷體"/>
          <w:b/>
          <w:noProof/>
          <w:color w:val="FF0000"/>
          <w:kern w:val="0"/>
          <w:sz w:val="28"/>
          <w:szCs w:val="28"/>
        </w:rPr>
      </w:pP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4" w:name="_Toc401923795"/>
      <w:bookmarkStart w:id="85" w:name="_Toc402171712"/>
      <w:bookmarkStart w:id="86" w:name="_Toc428345902"/>
      <w:r w:rsidRPr="00B118E9">
        <w:rPr>
          <w:rFonts w:eastAsia="標楷體"/>
          <w:b/>
          <w:bCs/>
          <w:sz w:val="32"/>
          <w:szCs w:val="32"/>
        </w:rPr>
        <w:t>（二）工業生產</w:t>
      </w:r>
      <w:bookmarkEnd w:id="83"/>
      <w:bookmarkEnd w:id="84"/>
      <w:bookmarkEnd w:id="85"/>
      <w:bookmarkEnd w:id="86"/>
    </w:p>
    <w:p w:rsidR="00F67965" w:rsidRPr="00B118E9" w:rsidRDefault="00F67965" w:rsidP="00F67965">
      <w:pPr>
        <w:tabs>
          <w:tab w:val="left" w:pos="540"/>
        </w:tabs>
        <w:spacing w:line="400" w:lineRule="exact"/>
        <w:rPr>
          <w:rFonts w:eastAsia="標楷體"/>
          <w:b/>
          <w:bCs/>
          <w:sz w:val="28"/>
          <w:szCs w:val="28"/>
        </w:rPr>
      </w:pPr>
      <w:bookmarkStart w:id="87" w:name="OLE_LINK5"/>
      <w:r w:rsidRPr="00B118E9">
        <w:rPr>
          <w:rFonts w:eastAsia="標楷體"/>
          <w:b/>
          <w:bCs/>
          <w:sz w:val="28"/>
          <w:szCs w:val="28"/>
        </w:rPr>
        <w:t>１、</w:t>
      </w:r>
      <w:r w:rsidRPr="0066173B">
        <w:rPr>
          <w:rFonts w:eastAsia="標楷體" w:hint="eastAsia"/>
          <w:b/>
          <w:bCs/>
          <w:sz w:val="28"/>
          <w:szCs w:val="28"/>
        </w:rPr>
        <w:t>104</w:t>
      </w:r>
      <w:r w:rsidRPr="0066173B">
        <w:rPr>
          <w:rFonts w:eastAsia="標楷體" w:hint="eastAsia"/>
          <w:b/>
          <w:bCs/>
          <w:sz w:val="28"/>
          <w:szCs w:val="28"/>
        </w:rPr>
        <w:t>年</w:t>
      </w:r>
      <w:r>
        <w:rPr>
          <w:rFonts w:eastAsia="標楷體" w:hint="eastAsia"/>
          <w:b/>
          <w:bCs/>
          <w:sz w:val="28"/>
          <w:szCs w:val="28"/>
        </w:rPr>
        <w:t>7</w:t>
      </w:r>
      <w:r w:rsidRPr="0066173B">
        <w:rPr>
          <w:rFonts w:eastAsia="標楷體" w:hint="eastAsia"/>
          <w:b/>
          <w:bCs/>
          <w:sz w:val="28"/>
          <w:szCs w:val="28"/>
        </w:rPr>
        <w:t>月工業生產減少</w:t>
      </w:r>
      <w:r>
        <w:rPr>
          <w:rFonts w:eastAsia="標楷體" w:hint="eastAsia"/>
          <w:b/>
          <w:bCs/>
          <w:sz w:val="28"/>
          <w:szCs w:val="28"/>
        </w:rPr>
        <w:t>2</w:t>
      </w:r>
      <w:r w:rsidRPr="0066173B">
        <w:rPr>
          <w:rFonts w:eastAsia="標楷體" w:hint="eastAsia"/>
          <w:b/>
          <w:bCs/>
          <w:sz w:val="28"/>
          <w:szCs w:val="28"/>
        </w:rPr>
        <w:t>.</w:t>
      </w:r>
      <w:r>
        <w:rPr>
          <w:rFonts w:eastAsia="標楷體" w:hint="eastAsia"/>
          <w:b/>
          <w:bCs/>
          <w:sz w:val="28"/>
          <w:szCs w:val="28"/>
        </w:rPr>
        <w:t>99</w:t>
      </w:r>
      <w:r w:rsidRPr="0066173B">
        <w:rPr>
          <w:rFonts w:eastAsia="標楷體" w:hint="eastAsia"/>
          <w:b/>
          <w:bCs/>
          <w:sz w:val="28"/>
          <w:szCs w:val="28"/>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DC1437">
        <w:rPr>
          <w:rFonts w:eastAsia="標楷體" w:hint="eastAsia"/>
          <w:kern w:val="0"/>
          <w:sz w:val="28"/>
          <w:szCs w:val="20"/>
        </w:rPr>
        <w:t>104</w:t>
      </w:r>
      <w:r w:rsidRPr="00DC1437">
        <w:rPr>
          <w:rFonts w:eastAsia="標楷體" w:hint="eastAsia"/>
          <w:kern w:val="0"/>
          <w:sz w:val="28"/>
          <w:szCs w:val="20"/>
        </w:rPr>
        <w:t>年</w:t>
      </w:r>
      <w:r>
        <w:rPr>
          <w:rFonts w:eastAsia="標楷體" w:hint="eastAsia"/>
          <w:kern w:val="0"/>
          <w:sz w:val="28"/>
          <w:szCs w:val="20"/>
        </w:rPr>
        <w:t>7</w:t>
      </w:r>
      <w:r w:rsidRPr="00DC1437">
        <w:rPr>
          <w:rFonts w:eastAsia="標楷體" w:hint="eastAsia"/>
          <w:kern w:val="0"/>
          <w:sz w:val="28"/>
          <w:szCs w:val="20"/>
        </w:rPr>
        <w:t>月工業生產指數</w:t>
      </w:r>
      <w:r w:rsidRPr="00DC1437">
        <w:rPr>
          <w:rFonts w:eastAsia="標楷體" w:hint="eastAsia"/>
          <w:kern w:val="0"/>
          <w:sz w:val="28"/>
          <w:szCs w:val="20"/>
        </w:rPr>
        <w:t>10</w:t>
      </w:r>
      <w:r>
        <w:rPr>
          <w:rFonts w:eastAsia="標楷體" w:hint="eastAsia"/>
          <w:kern w:val="0"/>
          <w:sz w:val="28"/>
          <w:szCs w:val="20"/>
        </w:rPr>
        <w:t>9</w:t>
      </w:r>
      <w:r w:rsidRPr="00DC1437">
        <w:rPr>
          <w:rFonts w:eastAsia="標楷體" w:hint="eastAsia"/>
          <w:kern w:val="0"/>
          <w:sz w:val="28"/>
          <w:szCs w:val="20"/>
        </w:rPr>
        <w:t>.</w:t>
      </w:r>
      <w:r>
        <w:rPr>
          <w:rFonts w:eastAsia="標楷體" w:hint="eastAsia"/>
          <w:kern w:val="0"/>
          <w:sz w:val="28"/>
          <w:szCs w:val="20"/>
        </w:rPr>
        <w:t>16</w:t>
      </w:r>
      <w:r w:rsidRPr="00DC1437">
        <w:rPr>
          <w:rFonts w:eastAsia="標楷體" w:hint="eastAsia"/>
          <w:kern w:val="0"/>
          <w:sz w:val="28"/>
          <w:szCs w:val="20"/>
        </w:rPr>
        <w:t>，較上年同月減少</w:t>
      </w:r>
      <w:r>
        <w:rPr>
          <w:rFonts w:eastAsia="標楷體" w:hint="eastAsia"/>
          <w:kern w:val="0"/>
          <w:sz w:val="28"/>
          <w:szCs w:val="20"/>
        </w:rPr>
        <w:t>2</w:t>
      </w:r>
      <w:r w:rsidRPr="00DC1437">
        <w:rPr>
          <w:rFonts w:eastAsia="標楷體" w:hint="eastAsia"/>
          <w:kern w:val="0"/>
          <w:sz w:val="28"/>
          <w:szCs w:val="20"/>
        </w:rPr>
        <w:t>.</w:t>
      </w:r>
      <w:r>
        <w:rPr>
          <w:rFonts w:eastAsia="標楷體" w:hint="eastAsia"/>
          <w:kern w:val="0"/>
          <w:sz w:val="28"/>
          <w:szCs w:val="20"/>
        </w:rPr>
        <w:t>99</w:t>
      </w:r>
      <w:r w:rsidRPr="00DC1437">
        <w:rPr>
          <w:rFonts w:eastAsia="標楷體" w:hint="eastAsia"/>
          <w:kern w:val="0"/>
          <w:sz w:val="28"/>
          <w:szCs w:val="20"/>
        </w:rPr>
        <w:t>%</w:t>
      </w:r>
      <w:r w:rsidRPr="00DC1437">
        <w:rPr>
          <w:rFonts w:eastAsia="標楷體" w:hint="eastAsia"/>
          <w:kern w:val="0"/>
          <w:sz w:val="28"/>
          <w:szCs w:val="20"/>
        </w:rPr>
        <w:t>，其中</w:t>
      </w:r>
      <w:r>
        <w:rPr>
          <w:rFonts w:eastAsia="標楷體" w:hint="eastAsia"/>
          <w:kern w:val="0"/>
          <w:sz w:val="28"/>
          <w:szCs w:val="20"/>
        </w:rPr>
        <w:t>，</w:t>
      </w:r>
      <w:r w:rsidRPr="00156185">
        <w:rPr>
          <w:rFonts w:eastAsia="標楷體" w:hint="eastAsia"/>
          <w:kern w:val="0"/>
          <w:sz w:val="28"/>
          <w:szCs w:val="20"/>
        </w:rPr>
        <w:t>製造業</w:t>
      </w:r>
      <w:r w:rsidR="003B61F0">
        <w:rPr>
          <w:rFonts w:eastAsia="標楷體" w:hint="eastAsia"/>
          <w:kern w:val="0"/>
          <w:sz w:val="28"/>
          <w:szCs w:val="20"/>
        </w:rPr>
        <w:t>、</w:t>
      </w:r>
      <w:r w:rsidR="003B61F0" w:rsidRPr="00156185">
        <w:rPr>
          <w:rFonts w:eastAsia="標楷體" w:hint="eastAsia"/>
          <w:kern w:val="0"/>
          <w:sz w:val="28"/>
          <w:szCs w:val="20"/>
        </w:rPr>
        <w:t>電力及燃氣供應業</w:t>
      </w:r>
      <w:r w:rsidR="003B61F0">
        <w:rPr>
          <w:rFonts w:eastAsia="標楷體" w:hint="eastAsia"/>
          <w:kern w:val="0"/>
          <w:sz w:val="28"/>
          <w:szCs w:val="20"/>
        </w:rPr>
        <w:t>、</w:t>
      </w:r>
      <w:r w:rsidR="003B61F0" w:rsidRPr="00156185">
        <w:rPr>
          <w:rFonts w:eastAsia="標楷體" w:hint="eastAsia"/>
          <w:kern w:val="0"/>
          <w:sz w:val="28"/>
          <w:szCs w:val="20"/>
        </w:rPr>
        <w:t>用水供應業</w:t>
      </w:r>
      <w:r w:rsidR="003B61F0">
        <w:rPr>
          <w:rFonts w:eastAsia="標楷體" w:hint="eastAsia"/>
          <w:kern w:val="0"/>
          <w:sz w:val="28"/>
          <w:szCs w:val="20"/>
        </w:rPr>
        <w:t>分別</w:t>
      </w:r>
      <w:r w:rsidRPr="00156185">
        <w:rPr>
          <w:rFonts w:eastAsia="標楷體" w:hint="eastAsia"/>
          <w:kern w:val="0"/>
          <w:sz w:val="28"/>
          <w:szCs w:val="20"/>
        </w:rPr>
        <w:t>減少</w:t>
      </w:r>
      <w:r w:rsidRPr="00156185">
        <w:rPr>
          <w:rFonts w:eastAsia="標楷體" w:hint="eastAsia"/>
          <w:kern w:val="0"/>
          <w:sz w:val="28"/>
          <w:szCs w:val="20"/>
        </w:rPr>
        <w:t>3.11%</w:t>
      </w:r>
      <w:r w:rsidR="003B61F0">
        <w:rPr>
          <w:rFonts w:eastAsia="標楷體" w:hint="eastAsia"/>
          <w:kern w:val="0"/>
          <w:sz w:val="28"/>
          <w:szCs w:val="20"/>
        </w:rPr>
        <w:t>、</w:t>
      </w:r>
      <w:r w:rsidR="003B61F0" w:rsidRPr="00156185">
        <w:rPr>
          <w:rFonts w:eastAsia="標楷體" w:hint="eastAsia"/>
          <w:kern w:val="0"/>
          <w:sz w:val="28"/>
          <w:szCs w:val="20"/>
        </w:rPr>
        <w:t>10.70%</w:t>
      </w:r>
      <w:r w:rsidR="003B61F0">
        <w:rPr>
          <w:rFonts w:eastAsia="標楷體" w:hint="eastAsia"/>
          <w:kern w:val="0"/>
          <w:sz w:val="28"/>
          <w:szCs w:val="20"/>
        </w:rPr>
        <w:t>、</w:t>
      </w:r>
      <w:r w:rsidR="003B61F0" w:rsidRPr="00156185">
        <w:rPr>
          <w:rFonts w:eastAsia="標楷體" w:hint="eastAsia"/>
          <w:kern w:val="0"/>
          <w:sz w:val="28"/>
          <w:szCs w:val="20"/>
        </w:rPr>
        <w:t>2.56%</w:t>
      </w:r>
      <w:r w:rsidRPr="00156185">
        <w:rPr>
          <w:rFonts w:eastAsia="標楷體" w:hint="eastAsia"/>
          <w:kern w:val="0"/>
          <w:sz w:val="28"/>
          <w:szCs w:val="20"/>
        </w:rPr>
        <w:t>，礦業及土石採取業</w:t>
      </w:r>
      <w:r w:rsidR="003B61F0">
        <w:rPr>
          <w:rFonts w:eastAsia="標楷體" w:hint="eastAsia"/>
          <w:kern w:val="0"/>
          <w:sz w:val="28"/>
          <w:szCs w:val="20"/>
        </w:rPr>
        <w:t>、</w:t>
      </w:r>
      <w:r w:rsidR="003B61F0" w:rsidRPr="00156185">
        <w:rPr>
          <w:rFonts w:eastAsia="標楷體" w:hint="eastAsia"/>
          <w:kern w:val="0"/>
          <w:sz w:val="28"/>
          <w:szCs w:val="20"/>
        </w:rPr>
        <w:t>建築工程業</w:t>
      </w:r>
      <w:r w:rsidR="003B61F0">
        <w:rPr>
          <w:rFonts w:eastAsia="標楷體" w:hint="eastAsia"/>
          <w:kern w:val="0"/>
          <w:sz w:val="28"/>
          <w:szCs w:val="20"/>
        </w:rPr>
        <w:t>則分別</w:t>
      </w:r>
      <w:r w:rsidRPr="00156185">
        <w:rPr>
          <w:rFonts w:eastAsia="標楷體" w:hint="eastAsia"/>
          <w:kern w:val="0"/>
          <w:sz w:val="28"/>
          <w:szCs w:val="20"/>
        </w:rPr>
        <w:t>增加</w:t>
      </w:r>
      <w:r w:rsidRPr="00156185">
        <w:rPr>
          <w:rFonts w:eastAsia="標楷體" w:hint="eastAsia"/>
          <w:kern w:val="0"/>
          <w:sz w:val="28"/>
          <w:szCs w:val="20"/>
        </w:rPr>
        <w:t>2.23%</w:t>
      </w:r>
      <w:r w:rsidR="003B61F0">
        <w:rPr>
          <w:rFonts w:eastAsia="標楷體" w:hint="eastAsia"/>
          <w:kern w:val="0"/>
          <w:sz w:val="28"/>
          <w:szCs w:val="20"/>
        </w:rPr>
        <w:t>、</w:t>
      </w:r>
      <w:r w:rsidRPr="00156185">
        <w:rPr>
          <w:rFonts w:eastAsia="標楷體" w:hint="eastAsia"/>
          <w:kern w:val="0"/>
          <w:sz w:val="28"/>
          <w:szCs w:val="20"/>
        </w:rPr>
        <w:t>27.01%</w:t>
      </w:r>
      <w:r w:rsidRPr="00DC1437">
        <w:rPr>
          <w:rFonts w:eastAsia="標楷體" w:hint="eastAsia"/>
          <w:kern w:val="0"/>
          <w:sz w:val="28"/>
          <w:szCs w:val="20"/>
        </w:rPr>
        <w:t>。累計</w:t>
      </w:r>
      <w:r w:rsidRPr="00DC1437">
        <w:rPr>
          <w:rFonts w:eastAsia="標楷體" w:hint="eastAsia"/>
          <w:kern w:val="0"/>
          <w:sz w:val="28"/>
          <w:szCs w:val="20"/>
        </w:rPr>
        <w:t>1</w:t>
      </w:r>
      <w:r w:rsidRPr="00DC1437">
        <w:rPr>
          <w:rFonts w:eastAsia="標楷體" w:hint="eastAsia"/>
          <w:kern w:val="0"/>
          <w:sz w:val="28"/>
          <w:szCs w:val="20"/>
        </w:rPr>
        <w:t>至</w:t>
      </w:r>
      <w:r>
        <w:rPr>
          <w:rFonts w:eastAsia="標楷體" w:hint="eastAsia"/>
          <w:kern w:val="0"/>
          <w:sz w:val="28"/>
          <w:szCs w:val="20"/>
        </w:rPr>
        <w:t>7</w:t>
      </w:r>
      <w:r w:rsidRPr="00DC1437">
        <w:rPr>
          <w:rFonts w:eastAsia="標楷體" w:hint="eastAsia"/>
          <w:kern w:val="0"/>
          <w:sz w:val="28"/>
          <w:szCs w:val="20"/>
        </w:rPr>
        <w:t>月工業生產增加</w:t>
      </w:r>
      <w:r>
        <w:rPr>
          <w:rFonts w:eastAsia="標楷體" w:hint="eastAsia"/>
          <w:kern w:val="0"/>
          <w:sz w:val="28"/>
          <w:szCs w:val="20"/>
        </w:rPr>
        <w:t>1</w:t>
      </w:r>
      <w:r w:rsidRPr="00DC1437">
        <w:rPr>
          <w:rFonts w:eastAsia="標楷體" w:hint="eastAsia"/>
          <w:kern w:val="0"/>
          <w:sz w:val="28"/>
          <w:szCs w:val="20"/>
        </w:rPr>
        <w:t>.3</w:t>
      </w:r>
      <w:r>
        <w:rPr>
          <w:rFonts w:eastAsia="標楷體" w:hint="eastAsia"/>
          <w:kern w:val="0"/>
          <w:sz w:val="28"/>
          <w:szCs w:val="20"/>
        </w:rPr>
        <w:t>7</w:t>
      </w:r>
      <w:r w:rsidRPr="00DC1437">
        <w:rPr>
          <w:rFonts w:eastAsia="標楷體" w:hint="eastAsia"/>
          <w:kern w:val="0"/>
          <w:sz w:val="28"/>
          <w:szCs w:val="20"/>
        </w:rPr>
        <w:t>%</w:t>
      </w:r>
      <w:r w:rsidRPr="00DC1437">
        <w:rPr>
          <w:rFonts w:eastAsia="標楷體" w:hint="eastAsia"/>
          <w:kern w:val="0"/>
          <w:sz w:val="28"/>
          <w:szCs w:val="20"/>
        </w:rPr>
        <w:t>。</w:t>
      </w:r>
    </w:p>
    <w:p w:rsidR="00F67965" w:rsidRPr="00B118E9" w:rsidRDefault="00F67965" w:rsidP="00F67965">
      <w:pPr>
        <w:widowControl/>
        <w:topLinePunct/>
        <w:snapToGrid w:val="0"/>
        <w:spacing w:beforeLines="30" w:before="108" w:line="300" w:lineRule="auto"/>
        <w:ind w:right="210"/>
        <w:jc w:val="both"/>
        <w:rPr>
          <w:rFonts w:eastAsia="標楷體"/>
          <w:kern w:val="0"/>
          <w:sz w:val="28"/>
          <w:szCs w:val="20"/>
        </w:rPr>
      </w:pPr>
      <w:r w:rsidRPr="00B118E9">
        <w:rPr>
          <w:rFonts w:eastAsia="標楷體"/>
          <w:b/>
          <w:bCs/>
          <w:kern w:val="0"/>
          <w:sz w:val="28"/>
          <w:szCs w:val="20"/>
        </w:rPr>
        <w:t xml:space="preserve">　　　　　　　　　表</w:t>
      </w:r>
      <w:r w:rsidRPr="00B118E9">
        <w:rPr>
          <w:rFonts w:eastAsia="標楷體"/>
          <w:b/>
          <w:bCs/>
          <w:kern w:val="0"/>
          <w:sz w:val="28"/>
          <w:szCs w:val="20"/>
        </w:rPr>
        <w:t xml:space="preserve">2-2-1  </w:t>
      </w:r>
      <w:r w:rsidRPr="00B118E9">
        <w:rPr>
          <w:rFonts w:eastAsia="標楷體"/>
          <w:b/>
          <w:bCs/>
          <w:kern w:val="0"/>
          <w:sz w:val="28"/>
          <w:szCs w:val="20"/>
        </w:rPr>
        <w:t>工業生產</w:t>
      </w:r>
      <w:r w:rsidRPr="00B118E9">
        <w:rPr>
          <w:rFonts w:eastAsia="標楷體"/>
          <w:b/>
          <w:bCs/>
          <w:snapToGrid w:val="0"/>
          <w:kern w:val="0"/>
          <w:sz w:val="28"/>
          <w:szCs w:val="20"/>
        </w:rPr>
        <w:t>年增率</w:t>
      </w:r>
      <w:r w:rsidRPr="00B118E9">
        <w:rPr>
          <w:rFonts w:eastAsia="標楷體"/>
          <w:kern w:val="0"/>
          <w:sz w:val="28"/>
          <w:szCs w:val="20"/>
        </w:rPr>
        <w:t xml:space="preserve">          </w:t>
      </w:r>
      <w:r w:rsidRPr="00B118E9">
        <w:rPr>
          <w:rFonts w:eastAsia="標楷體"/>
          <w:kern w:val="0"/>
          <w:szCs w:val="20"/>
        </w:rPr>
        <w:t>單位：</w:t>
      </w:r>
      <w:r>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F67965" w:rsidRPr="003B6B9A" w:rsidTr="00FB7596">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60" w:lineRule="exact"/>
              <w:ind w:left="28"/>
              <w:jc w:val="center"/>
              <w:rPr>
                <w:rFonts w:eastAsia="標楷體"/>
                <w:szCs w:val="28"/>
              </w:rPr>
            </w:pPr>
          </w:p>
          <w:p w:rsidR="00F67965" w:rsidRPr="003B6B9A" w:rsidRDefault="00F67965" w:rsidP="00FB7596">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r>
      <w:tr w:rsidR="00F67965" w:rsidRPr="003B6B9A" w:rsidTr="00FB7596">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礦業及土石</w:t>
            </w:r>
          </w:p>
          <w:p w:rsidR="00F67965" w:rsidRPr="003B6B9A" w:rsidRDefault="00F67965" w:rsidP="00FB7596">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用水</w:t>
            </w:r>
          </w:p>
          <w:p w:rsidR="00F67965" w:rsidRPr="003B6B9A" w:rsidRDefault="00F67965" w:rsidP="00FB7596">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建築</w:t>
            </w:r>
          </w:p>
          <w:p w:rsidR="00F67965" w:rsidRPr="003B6B9A" w:rsidRDefault="00F67965" w:rsidP="00FB7596">
            <w:pPr>
              <w:snapToGrid w:val="0"/>
              <w:spacing w:line="260" w:lineRule="exact"/>
              <w:ind w:left="28"/>
              <w:jc w:val="center"/>
              <w:rPr>
                <w:rFonts w:eastAsia="標楷體"/>
              </w:rPr>
            </w:pPr>
            <w:r w:rsidRPr="003B6B9A">
              <w:rPr>
                <w:rFonts w:eastAsia="標楷體"/>
              </w:rPr>
              <w:t>工程業</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-9.17</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7.58</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7.12</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F67965" w:rsidRPr="003B6B9A" w:rsidRDefault="00F67965" w:rsidP="00FB7596">
            <w:pPr>
              <w:snapToGrid w:val="0"/>
              <w:spacing w:line="380" w:lineRule="exact"/>
              <w:ind w:rightChars="107" w:right="257"/>
              <w:jc w:val="right"/>
              <w:rPr>
                <w:rFonts w:eastAsia="標楷體"/>
                <w:b/>
              </w:rPr>
            </w:pPr>
            <w:r w:rsidRPr="003B6B9A">
              <w:rPr>
                <w:rFonts w:eastAsia="標楷體"/>
                <w:b/>
              </w:rPr>
              <w:t>0.70</w:t>
            </w:r>
          </w:p>
        </w:tc>
        <w:tc>
          <w:tcPr>
            <w:tcW w:w="1007" w:type="dxa"/>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3.69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F67965" w:rsidRPr="003B6B9A" w:rsidRDefault="00F67965" w:rsidP="00FB7596">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wordWrap w:val="0"/>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33</w:t>
            </w:r>
          </w:p>
        </w:tc>
        <w:tc>
          <w:tcPr>
            <w:tcW w:w="1090" w:type="dxa"/>
            <w:tcMar>
              <w:top w:w="17" w:type="dxa"/>
              <w:left w:w="17" w:type="dxa"/>
              <w:bottom w:w="0" w:type="dxa"/>
              <w:right w:w="17" w:type="dxa"/>
            </w:tcMar>
            <w:vAlign w:val="bottom"/>
          </w:tcPr>
          <w:p w:rsidR="00F67965" w:rsidRPr="003B6B9A" w:rsidRDefault="00F67965" w:rsidP="00FB7596">
            <w:pPr>
              <w:tabs>
                <w:tab w:val="left" w:pos="857"/>
              </w:tabs>
              <w:ind w:rightChars="98" w:right="235"/>
              <w:jc w:val="right"/>
              <w:rPr>
                <w:rFonts w:ascii="新細明體" w:hAnsi="新細明體" w:cs="新細明體"/>
              </w:rPr>
            </w:pPr>
            <w:r w:rsidRPr="003B6B9A">
              <w:rPr>
                <w:rFonts w:hint="eastAsia"/>
              </w:rPr>
              <w:t>6.95</w:t>
            </w:r>
          </w:p>
        </w:tc>
        <w:tc>
          <w:tcPr>
            <w:tcW w:w="1278" w:type="dxa"/>
            <w:tcMar>
              <w:top w:w="17" w:type="dxa"/>
              <w:left w:w="17" w:type="dxa"/>
              <w:bottom w:w="0" w:type="dxa"/>
              <w:right w:w="17" w:type="dxa"/>
            </w:tcMar>
            <w:vAlign w:val="bottom"/>
          </w:tcPr>
          <w:p w:rsidR="00F67965" w:rsidRPr="003B6B9A" w:rsidRDefault="00F67965" w:rsidP="00FB7596">
            <w:pPr>
              <w:ind w:rightChars="120" w:right="288"/>
              <w:jc w:val="right"/>
              <w:rPr>
                <w:rFonts w:ascii="新細明體" w:hAnsi="新細明體" w:cs="新細明體"/>
              </w:rPr>
            </w:pPr>
            <w:r w:rsidRPr="003B6B9A">
              <w:rPr>
                <w:rFonts w:hint="eastAsia"/>
              </w:rPr>
              <w:t>-1.31</w:t>
            </w:r>
          </w:p>
        </w:tc>
        <w:tc>
          <w:tcPr>
            <w:tcW w:w="1160" w:type="dxa"/>
            <w:tcMar>
              <w:top w:w="17" w:type="dxa"/>
              <w:left w:w="17" w:type="dxa"/>
              <w:bottom w:w="0" w:type="dxa"/>
              <w:right w:w="17" w:type="dxa"/>
            </w:tcMar>
            <w:vAlign w:val="bottom"/>
          </w:tcPr>
          <w:p w:rsidR="00F67965" w:rsidRPr="003B6B9A" w:rsidRDefault="00F67965" w:rsidP="00FB7596">
            <w:pPr>
              <w:ind w:rightChars="127" w:right="305"/>
              <w:jc w:val="right"/>
              <w:rPr>
                <w:rFonts w:ascii="新細明體" w:hAnsi="新細明體" w:cs="新細明體"/>
              </w:rPr>
            </w:pPr>
            <w:r w:rsidRPr="003B6B9A">
              <w:rPr>
                <w:rFonts w:hint="eastAsia"/>
              </w:rPr>
              <w:t>5.94</w:t>
            </w:r>
          </w:p>
        </w:tc>
        <w:tc>
          <w:tcPr>
            <w:tcW w:w="1113" w:type="dxa"/>
            <w:tcMar>
              <w:top w:w="17" w:type="dxa"/>
              <w:left w:w="17" w:type="dxa"/>
              <w:bottom w:w="0" w:type="dxa"/>
              <w:right w:w="17" w:type="dxa"/>
            </w:tcMar>
            <w:vAlign w:val="bottom"/>
          </w:tcPr>
          <w:p w:rsidR="00F67965" w:rsidRPr="003B6B9A" w:rsidRDefault="00F67965" w:rsidP="00FB7596">
            <w:pPr>
              <w:ind w:rightChars="107" w:right="257"/>
              <w:jc w:val="right"/>
              <w:rPr>
                <w:rFonts w:ascii="新細明體" w:hAnsi="新細明體" w:cs="新細明體"/>
              </w:rPr>
            </w:pPr>
            <w:r w:rsidRPr="003B6B9A">
              <w:rPr>
                <w:rFonts w:hint="eastAsia"/>
              </w:rPr>
              <w:t>0.34</w:t>
            </w:r>
          </w:p>
        </w:tc>
        <w:tc>
          <w:tcPr>
            <w:tcW w:w="1007" w:type="dxa"/>
            <w:vAlign w:val="bottom"/>
          </w:tcPr>
          <w:p w:rsidR="00F67965" w:rsidRPr="003B6B9A" w:rsidRDefault="00F67965" w:rsidP="00FB7596">
            <w:pPr>
              <w:ind w:rightChars="76" w:right="182"/>
              <w:jc w:val="right"/>
              <w:rPr>
                <w:rFonts w:ascii="新細明體" w:hAnsi="新細明體" w:cs="新細明體"/>
              </w:rPr>
            </w:pPr>
            <w:r w:rsidRPr="003B6B9A">
              <w:rPr>
                <w:rFonts w:hint="eastAsia"/>
              </w:rPr>
              <w:t>-18.39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wordWrap w:val="0"/>
              <w:snapToGrid w:val="0"/>
              <w:spacing w:line="38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rPr>
            </w:pPr>
            <w:r w:rsidRPr="003B6B9A">
              <w:rPr>
                <w:rFonts w:eastAsia="標楷體"/>
              </w:rPr>
              <w:t>6.8</w:t>
            </w:r>
            <w:r w:rsidRPr="003B6B9A">
              <w:rPr>
                <w:rFonts w:eastAsia="標楷體" w:hint="eastAsia"/>
              </w:rPr>
              <w:t>8</w:t>
            </w:r>
          </w:p>
        </w:tc>
        <w:tc>
          <w:tcPr>
            <w:tcW w:w="1090" w:type="dxa"/>
            <w:tcMar>
              <w:top w:w="17" w:type="dxa"/>
              <w:left w:w="17" w:type="dxa"/>
              <w:bottom w:w="0" w:type="dxa"/>
              <w:right w:w="17" w:type="dxa"/>
            </w:tcMar>
            <w:vAlign w:val="bottom"/>
          </w:tcPr>
          <w:p w:rsidR="00F67965" w:rsidRPr="003B6B9A" w:rsidRDefault="00F67965" w:rsidP="00FB7596">
            <w:pPr>
              <w:tabs>
                <w:tab w:val="left" w:pos="857"/>
              </w:tabs>
              <w:ind w:rightChars="98" w:right="235"/>
              <w:jc w:val="right"/>
              <w:rPr>
                <w:rFonts w:ascii="新細明體" w:hAnsi="新細明體" w:cs="新細明體"/>
              </w:rPr>
            </w:pPr>
            <w:r w:rsidRPr="003B6B9A">
              <w:rPr>
                <w:rFonts w:hint="eastAsia"/>
              </w:rPr>
              <w:t>7.02</w:t>
            </w:r>
          </w:p>
        </w:tc>
        <w:tc>
          <w:tcPr>
            <w:tcW w:w="1278" w:type="dxa"/>
            <w:tcMar>
              <w:top w:w="17" w:type="dxa"/>
              <w:left w:w="17" w:type="dxa"/>
              <w:bottom w:w="0" w:type="dxa"/>
              <w:right w:w="17" w:type="dxa"/>
            </w:tcMar>
            <w:vAlign w:val="bottom"/>
          </w:tcPr>
          <w:p w:rsidR="00F67965" w:rsidRPr="003B6B9A" w:rsidRDefault="00F67965" w:rsidP="00FB7596">
            <w:pPr>
              <w:ind w:rightChars="120" w:right="288"/>
              <w:jc w:val="right"/>
              <w:rPr>
                <w:rFonts w:ascii="新細明體" w:hAnsi="新細明體" w:cs="新細明體"/>
              </w:rPr>
            </w:pPr>
            <w:r w:rsidRPr="003B6B9A">
              <w:rPr>
                <w:rFonts w:hint="eastAsia"/>
              </w:rPr>
              <w:t>9.10</w:t>
            </w:r>
          </w:p>
        </w:tc>
        <w:tc>
          <w:tcPr>
            <w:tcW w:w="1160" w:type="dxa"/>
            <w:tcMar>
              <w:top w:w="17" w:type="dxa"/>
              <w:left w:w="17" w:type="dxa"/>
              <w:bottom w:w="0" w:type="dxa"/>
              <w:right w:w="17" w:type="dxa"/>
            </w:tcMar>
            <w:vAlign w:val="bottom"/>
          </w:tcPr>
          <w:p w:rsidR="00F67965" w:rsidRPr="003B6B9A" w:rsidRDefault="00F67965" w:rsidP="00FB7596">
            <w:pPr>
              <w:ind w:rightChars="127" w:right="305"/>
              <w:jc w:val="right"/>
              <w:rPr>
                <w:rFonts w:ascii="新細明體" w:hAnsi="新細明體" w:cs="新細明體"/>
              </w:rPr>
            </w:pPr>
            <w:r w:rsidRPr="003B6B9A">
              <w:rPr>
                <w:rFonts w:hint="eastAsia"/>
              </w:rPr>
              <w:t>0.68</w:t>
            </w:r>
          </w:p>
        </w:tc>
        <w:tc>
          <w:tcPr>
            <w:tcW w:w="1113" w:type="dxa"/>
            <w:tcMar>
              <w:top w:w="17" w:type="dxa"/>
              <w:left w:w="17" w:type="dxa"/>
              <w:bottom w:w="0" w:type="dxa"/>
              <w:right w:w="17" w:type="dxa"/>
            </w:tcMar>
            <w:vAlign w:val="bottom"/>
          </w:tcPr>
          <w:p w:rsidR="00F67965" w:rsidRPr="003B6B9A" w:rsidRDefault="00F67965" w:rsidP="00FB7596">
            <w:pPr>
              <w:ind w:rightChars="107" w:right="257"/>
              <w:jc w:val="right"/>
              <w:rPr>
                <w:rFonts w:ascii="新細明體" w:hAnsi="新細明體" w:cs="新細明體"/>
              </w:rPr>
            </w:pPr>
            <w:r w:rsidRPr="003B6B9A">
              <w:rPr>
                <w:rFonts w:hint="eastAsia"/>
              </w:rPr>
              <w:t>0.64</w:t>
            </w:r>
          </w:p>
        </w:tc>
        <w:tc>
          <w:tcPr>
            <w:tcW w:w="1007" w:type="dxa"/>
            <w:vAlign w:val="bottom"/>
          </w:tcPr>
          <w:p w:rsidR="00F67965" w:rsidRPr="003B6B9A" w:rsidRDefault="00F67965" w:rsidP="00FB7596">
            <w:pPr>
              <w:ind w:rightChars="76" w:right="182"/>
              <w:jc w:val="right"/>
              <w:rPr>
                <w:rFonts w:ascii="新細明體" w:hAnsi="新細明體" w:cs="新細明體"/>
              </w:rPr>
            </w:pPr>
            <w:r w:rsidRPr="003B6B9A">
              <w:rPr>
                <w:rFonts w:hint="eastAsia"/>
              </w:rPr>
              <w:t>21.01</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wordWrap w:val="0"/>
              <w:snapToGrid w:val="0"/>
              <w:spacing w:line="38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94</w:t>
            </w:r>
          </w:p>
        </w:tc>
        <w:tc>
          <w:tcPr>
            <w:tcW w:w="1090" w:type="dxa"/>
            <w:tcMar>
              <w:top w:w="17" w:type="dxa"/>
              <w:left w:w="17" w:type="dxa"/>
              <w:bottom w:w="0" w:type="dxa"/>
              <w:right w:w="17" w:type="dxa"/>
            </w:tcMar>
            <w:vAlign w:val="bottom"/>
          </w:tcPr>
          <w:p w:rsidR="00F67965" w:rsidRPr="003B6B9A" w:rsidRDefault="00F67965" w:rsidP="00FB7596">
            <w:pPr>
              <w:tabs>
                <w:tab w:val="left" w:pos="857"/>
              </w:tabs>
              <w:ind w:rightChars="98" w:right="235"/>
              <w:jc w:val="right"/>
              <w:rPr>
                <w:rFonts w:ascii="新細明體" w:hAnsi="新細明體" w:cs="新細明體"/>
              </w:rPr>
            </w:pPr>
            <w:r w:rsidRPr="003B6B9A">
              <w:rPr>
                <w:rFonts w:hint="eastAsia"/>
              </w:rPr>
              <w:t>10.59</w:t>
            </w:r>
          </w:p>
        </w:tc>
        <w:tc>
          <w:tcPr>
            <w:tcW w:w="1278" w:type="dxa"/>
            <w:tcMar>
              <w:top w:w="17" w:type="dxa"/>
              <w:left w:w="17" w:type="dxa"/>
              <w:bottom w:w="0" w:type="dxa"/>
              <w:right w:w="17" w:type="dxa"/>
            </w:tcMar>
            <w:vAlign w:val="bottom"/>
          </w:tcPr>
          <w:p w:rsidR="00F67965" w:rsidRPr="003B6B9A" w:rsidRDefault="00F67965" w:rsidP="00FB7596">
            <w:pPr>
              <w:ind w:rightChars="120" w:right="288"/>
              <w:jc w:val="right"/>
              <w:rPr>
                <w:rFonts w:ascii="新細明體" w:hAnsi="新細明體" w:cs="新細明體"/>
              </w:rPr>
            </w:pPr>
            <w:r w:rsidRPr="003B6B9A">
              <w:rPr>
                <w:rFonts w:hint="eastAsia"/>
              </w:rPr>
              <w:t>11.00</w:t>
            </w:r>
          </w:p>
        </w:tc>
        <w:tc>
          <w:tcPr>
            <w:tcW w:w="1160" w:type="dxa"/>
            <w:tcMar>
              <w:top w:w="17" w:type="dxa"/>
              <w:left w:w="17" w:type="dxa"/>
              <w:bottom w:w="0" w:type="dxa"/>
              <w:right w:w="17" w:type="dxa"/>
            </w:tcMar>
            <w:vAlign w:val="bottom"/>
          </w:tcPr>
          <w:p w:rsidR="00F67965" w:rsidRPr="003B6B9A" w:rsidRDefault="00F67965" w:rsidP="00FB7596">
            <w:pPr>
              <w:ind w:rightChars="127" w:right="305"/>
              <w:jc w:val="right"/>
              <w:rPr>
                <w:rFonts w:ascii="新細明體" w:hAnsi="新細明體" w:cs="新細明體"/>
              </w:rPr>
            </w:pPr>
            <w:r w:rsidRPr="003B6B9A">
              <w:rPr>
                <w:rFonts w:hint="eastAsia"/>
              </w:rPr>
              <w:t>-4.99</w:t>
            </w:r>
          </w:p>
        </w:tc>
        <w:tc>
          <w:tcPr>
            <w:tcW w:w="1113" w:type="dxa"/>
            <w:tcMar>
              <w:top w:w="17" w:type="dxa"/>
              <w:left w:w="17" w:type="dxa"/>
              <w:bottom w:w="0" w:type="dxa"/>
              <w:right w:w="17" w:type="dxa"/>
            </w:tcMar>
            <w:vAlign w:val="bottom"/>
          </w:tcPr>
          <w:p w:rsidR="00F67965" w:rsidRPr="003B6B9A" w:rsidRDefault="00F67965" w:rsidP="00FB7596">
            <w:pPr>
              <w:ind w:rightChars="107" w:right="257"/>
              <w:jc w:val="right"/>
              <w:rPr>
                <w:rFonts w:ascii="新細明體" w:hAnsi="新細明體" w:cs="新細明體"/>
              </w:rPr>
            </w:pPr>
            <w:r w:rsidRPr="003B6B9A">
              <w:rPr>
                <w:rFonts w:hint="eastAsia"/>
              </w:rPr>
              <w:t>2.70</w:t>
            </w:r>
          </w:p>
        </w:tc>
        <w:tc>
          <w:tcPr>
            <w:tcW w:w="1007" w:type="dxa"/>
            <w:vAlign w:val="bottom"/>
          </w:tcPr>
          <w:p w:rsidR="00F67965" w:rsidRPr="003B6B9A" w:rsidRDefault="00F67965" w:rsidP="00FB7596">
            <w:pPr>
              <w:ind w:rightChars="76" w:right="182"/>
              <w:jc w:val="right"/>
              <w:rPr>
                <w:rFonts w:ascii="新細明體" w:hAnsi="新細明體" w:cs="新細明體"/>
              </w:rPr>
            </w:pPr>
            <w:r w:rsidRPr="003B6B9A">
              <w:rPr>
                <w:rFonts w:hint="eastAsia"/>
              </w:rPr>
              <w:t>22.39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F67965" w:rsidRPr="003B6B9A" w:rsidRDefault="00F67965" w:rsidP="00FB7596">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F67965" w:rsidRPr="003B6B9A" w:rsidRDefault="00F67965" w:rsidP="00FB7596">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F67965" w:rsidRPr="003B6B9A" w:rsidRDefault="00F67965" w:rsidP="00FB7596">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F67965" w:rsidRPr="003B6B9A" w:rsidRDefault="00F67965" w:rsidP="00FB7596">
            <w:pPr>
              <w:ind w:rightChars="107" w:right="257"/>
              <w:jc w:val="right"/>
              <w:rPr>
                <w:rFonts w:ascii="新細明體" w:hAnsi="新細明體" w:cs="新細明體"/>
              </w:rPr>
            </w:pPr>
            <w:r w:rsidRPr="003B6B9A">
              <w:rPr>
                <w:rFonts w:hint="eastAsia"/>
              </w:rPr>
              <w:t>2.64</w:t>
            </w:r>
          </w:p>
        </w:tc>
        <w:tc>
          <w:tcPr>
            <w:tcW w:w="1007" w:type="dxa"/>
            <w:vAlign w:val="bottom"/>
          </w:tcPr>
          <w:p w:rsidR="00F67965" w:rsidRPr="003B6B9A" w:rsidRDefault="00F67965" w:rsidP="00FB7596">
            <w:pPr>
              <w:ind w:rightChars="76" w:right="182"/>
              <w:jc w:val="right"/>
              <w:rPr>
                <w:rFonts w:ascii="新細明體" w:hAnsi="新細明體" w:cs="新細明體"/>
              </w:rPr>
            </w:pPr>
            <w:r w:rsidRPr="003B6B9A">
              <w:rPr>
                <w:rFonts w:hint="eastAsia"/>
              </w:rPr>
              <w:t>35.34</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F67965" w:rsidRPr="003B6B9A" w:rsidRDefault="00F67965" w:rsidP="00FB7596">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F67965" w:rsidRPr="003B6B9A" w:rsidRDefault="00F67965" w:rsidP="00FB7596">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F67965" w:rsidRPr="003B6B9A" w:rsidRDefault="00F67965" w:rsidP="00FB7596">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F67965" w:rsidRPr="003B6B9A" w:rsidRDefault="00F67965" w:rsidP="00FB7596">
            <w:pPr>
              <w:ind w:rightChars="107" w:right="257"/>
              <w:jc w:val="right"/>
              <w:rPr>
                <w:rFonts w:ascii="新細明體" w:hAnsi="新細明體" w:cs="新細明體"/>
              </w:rPr>
            </w:pPr>
            <w:r w:rsidRPr="003B6B9A">
              <w:rPr>
                <w:rFonts w:hint="eastAsia"/>
              </w:rPr>
              <w:t>1.41</w:t>
            </w:r>
          </w:p>
        </w:tc>
        <w:tc>
          <w:tcPr>
            <w:tcW w:w="1007" w:type="dxa"/>
            <w:vAlign w:val="bottom"/>
          </w:tcPr>
          <w:p w:rsidR="00F67965" w:rsidRPr="003B6B9A" w:rsidRDefault="00F67965" w:rsidP="00FB7596">
            <w:pPr>
              <w:ind w:rightChars="76" w:right="182"/>
              <w:jc w:val="right"/>
              <w:rPr>
                <w:rFonts w:ascii="新細明體" w:hAnsi="新細明體" w:cs="新細明體"/>
              </w:rPr>
            </w:pPr>
            <w:r w:rsidRPr="003B6B9A">
              <w:rPr>
                <w:rFonts w:hint="eastAsia"/>
              </w:rPr>
              <w:t>1.39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F67965" w:rsidRPr="003B6B9A" w:rsidRDefault="00F67965" w:rsidP="00FB7596">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F67965" w:rsidRPr="003B6B9A" w:rsidRDefault="00F67965" w:rsidP="00FB7596">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F67965" w:rsidRPr="003B6B9A" w:rsidRDefault="00F67965" w:rsidP="00FB7596">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F67965" w:rsidRPr="003B6B9A" w:rsidRDefault="00F67965" w:rsidP="00FB7596">
            <w:pPr>
              <w:ind w:rightChars="107" w:right="257"/>
              <w:jc w:val="right"/>
              <w:rPr>
                <w:rFonts w:ascii="新細明體" w:hAnsi="新細明體" w:cs="新細明體"/>
              </w:rPr>
            </w:pPr>
            <w:r w:rsidRPr="003B6B9A">
              <w:rPr>
                <w:rFonts w:hint="eastAsia"/>
              </w:rPr>
              <w:t>1.07</w:t>
            </w:r>
          </w:p>
        </w:tc>
        <w:tc>
          <w:tcPr>
            <w:tcW w:w="1007" w:type="dxa"/>
            <w:vAlign w:val="bottom"/>
          </w:tcPr>
          <w:p w:rsidR="00F67965" w:rsidRPr="003B6B9A" w:rsidRDefault="00F67965" w:rsidP="00FB7596">
            <w:pPr>
              <w:ind w:rightChars="76" w:right="182"/>
              <w:jc w:val="right"/>
              <w:rPr>
                <w:rFonts w:ascii="新細明體" w:hAnsi="新細明體" w:cs="新細明體"/>
              </w:rPr>
            </w:pPr>
            <w:r w:rsidRPr="003B6B9A">
              <w:rPr>
                <w:rFonts w:hint="eastAsia"/>
              </w:rPr>
              <w:t>19.94</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7</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b/>
              </w:rPr>
            </w:pPr>
            <w:r w:rsidRPr="00EA67D9">
              <w:rPr>
                <w:rFonts w:eastAsia="標楷體"/>
                <w:b/>
              </w:rPr>
              <w:t>1.37</w:t>
            </w:r>
          </w:p>
        </w:tc>
        <w:tc>
          <w:tcPr>
            <w:tcW w:w="1090" w:type="dxa"/>
            <w:tcMar>
              <w:top w:w="17" w:type="dxa"/>
              <w:left w:w="17" w:type="dxa"/>
              <w:bottom w:w="0" w:type="dxa"/>
              <w:right w:w="17" w:type="dxa"/>
            </w:tcMar>
          </w:tcPr>
          <w:p w:rsidR="00F67965" w:rsidRPr="0080123D" w:rsidRDefault="00F67965" w:rsidP="00FB7596">
            <w:pPr>
              <w:snapToGrid w:val="0"/>
              <w:spacing w:line="380" w:lineRule="exact"/>
              <w:ind w:rightChars="98" w:right="235"/>
              <w:jc w:val="right"/>
              <w:rPr>
                <w:rFonts w:eastAsia="標楷體"/>
                <w:b/>
              </w:rPr>
            </w:pPr>
            <w:r w:rsidRPr="00EA67D9">
              <w:rPr>
                <w:rFonts w:eastAsia="標楷體"/>
                <w:b/>
              </w:rPr>
              <w:t>1.81</w:t>
            </w:r>
          </w:p>
        </w:tc>
        <w:tc>
          <w:tcPr>
            <w:tcW w:w="1278" w:type="dxa"/>
            <w:tcMar>
              <w:top w:w="17" w:type="dxa"/>
              <w:left w:w="17" w:type="dxa"/>
              <w:bottom w:w="0" w:type="dxa"/>
              <w:right w:w="17" w:type="dxa"/>
            </w:tcMar>
          </w:tcPr>
          <w:p w:rsidR="00F67965" w:rsidRPr="0080123D" w:rsidRDefault="00F67965" w:rsidP="00FB7596">
            <w:pPr>
              <w:snapToGrid w:val="0"/>
              <w:spacing w:line="380" w:lineRule="exact"/>
              <w:ind w:rightChars="120" w:right="288"/>
              <w:jc w:val="right"/>
              <w:rPr>
                <w:rFonts w:eastAsia="標楷體"/>
                <w:b/>
              </w:rPr>
            </w:pPr>
            <w:r w:rsidRPr="00EA67D9">
              <w:rPr>
                <w:rFonts w:eastAsia="標楷體"/>
                <w:b/>
              </w:rPr>
              <w:t>-1.89</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b/>
              </w:rPr>
            </w:pPr>
            <w:r w:rsidRPr="00EA67D9">
              <w:rPr>
                <w:rFonts w:eastAsia="標楷體"/>
                <w:b/>
              </w:rPr>
              <w:t>-9.07</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rPr>
            </w:pPr>
            <w:r w:rsidRPr="00EA67D9">
              <w:rPr>
                <w:rFonts w:eastAsia="標楷體"/>
                <w:b/>
              </w:rPr>
              <w:t>-2.20</w:t>
            </w:r>
          </w:p>
        </w:tc>
        <w:tc>
          <w:tcPr>
            <w:tcW w:w="1007" w:type="dxa"/>
          </w:tcPr>
          <w:p w:rsidR="00F67965" w:rsidRPr="003B6B9A" w:rsidRDefault="00F67965" w:rsidP="00FB7596">
            <w:pPr>
              <w:tabs>
                <w:tab w:val="left" w:pos="913"/>
              </w:tabs>
              <w:snapToGrid w:val="0"/>
              <w:spacing w:line="380" w:lineRule="exact"/>
              <w:ind w:rightChars="76" w:right="182"/>
              <w:jc w:val="right"/>
              <w:rPr>
                <w:rFonts w:eastAsia="標楷體"/>
                <w:b/>
              </w:rPr>
            </w:pPr>
            <w:r w:rsidRPr="00EA67D9">
              <w:rPr>
                <w:rFonts w:eastAsia="標楷體"/>
                <w:b/>
              </w:rPr>
              <w:t>8.05</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F67965" w:rsidRPr="003B6B9A" w:rsidRDefault="00F67965" w:rsidP="00FB7596">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F67965" w:rsidRPr="003B6B9A" w:rsidRDefault="00F67965" w:rsidP="00FB7596">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F67965" w:rsidRPr="003B6B9A" w:rsidRDefault="00F67965" w:rsidP="00FB7596">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F67965" w:rsidRPr="003B6B9A" w:rsidRDefault="00F67965" w:rsidP="00FB7596">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F67965" w:rsidRPr="003B6B9A" w:rsidRDefault="00F67965" w:rsidP="00FB7596">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F67965" w:rsidRPr="003B6B9A" w:rsidRDefault="00F67965" w:rsidP="00FB7596">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F67965" w:rsidRPr="003B6B9A" w:rsidRDefault="00F67965" w:rsidP="00FB7596">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F67965" w:rsidRPr="003B6B9A" w:rsidRDefault="00F67965" w:rsidP="00FB7596">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67965" w:rsidRPr="0070138A" w:rsidRDefault="00F67965" w:rsidP="00FB7596">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F67965" w:rsidRPr="0070138A" w:rsidRDefault="00F67965" w:rsidP="00FB7596">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F67965" w:rsidRPr="0070138A" w:rsidRDefault="00F67965" w:rsidP="00FB7596">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F67965" w:rsidRPr="0070138A" w:rsidRDefault="00F67965" w:rsidP="00FB7596">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F67965" w:rsidRPr="0070138A" w:rsidRDefault="00F67965" w:rsidP="00FB7596">
            <w:pPr>
              <w:snapToGrid w:val="0"/>
              <w:spacing w:line="380" w:lineRule="exact"/>
              <w:ind w:rightChars="100" w:right="240"/>
              <w:jc w:val="right"/>
              <w:rPr>
                <w:rFonts w:eastAsia="標楷體"/>
              </w:rPr>
            </w:pPr>
            <w:r w:rsidRPr="0070138A">
              <w:rPr>
                <w:rFonts w:eastAsia="標楷體"/>
              </w:rPr>
              <w:t>-4.22</w:t>
            </w:r>
          </w:p>
        </w:tc>
        <w:tc>
          <w:tcPr>
            <w:tcW w:w="1007" w:type="dxa"/>
          </w:tcPr>
          <w:p w:rsidR="00F67965" w:rsidRPr="0070138A" w:rsidRDefault="00F67965" w:rsidP="00FB7596">
            <w:pPr>
              <w:snapToGrid w:val="0"/>
              <w:spacing w:line="380" w:lineRule="exact"/>
              <w:ind w:rightChars="100" w:right="240"/>
              <w:jc w:val="right"/>
              <w:rPr>
                <w:rFonts w:eastAsia="標楷體"/>
              </w:rPr>
            </w:pPr>
            <w:r w:rsidRPr="0070138A">
              <w:rPr>
                <w:rFonts w:eastAsia="標楷體"/>
              </w:rPr>
              <w:t>2.57</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-1.17</w:t>
            </w:r>
          </w:p>
        </w:tc>
        <w:tc>
          <w:tcPr>
            <w:tcW w:w="1090" w:type="dxa"/>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-0.93</w:t>
            </w:r>
          </w:p>
        </w:tc>
        <w:tc>
          <w:tcPr>
            <w:tcW w:w="1278" w:type="dxa"/>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-3.26</w:t>
            </w:r>
          </w:p>
        </w:tc>
        <w:tc>
          <w:tcPr>
            <w:tcW w:w="1160" w:type="dxa"/>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-5.41</w:t>
            </w:r>
          </w:p>
        </w:tc>
        <w:tc>
          <w:tcPr>
            <w:tcW w:w="1113" w:type="dxa"/>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-2.36</w:t>
            </w:r>
          </w:p>
        </w:tc>
        <w:tc>
          <w:tcPr>
            <w:tcW w:w="1007" w:type="dxa"/>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-0.95</w:t>
            </w:r>
          </w:p>
        </w:tc>
      </w:tr>
      <w:tr w:rsidR="00F67965" w:rsidRPr="003B6B9A" w:rsidTr="00FB7596">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F67965" w:rsidRDefault="00F67965" w:rsidP="00FB7596">
            <w:pPr>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-2.99</w:t>
            </w:r>
          </w:p>
        </w:tc>
        <w:tc>
          <w:tcPr>
            <w:tcW w:w="1090" w:type="dxa"/>
            <w:tcBorders>
              <w:bottom w:val="single" w:sz="4" w:space="0" w:color="auto"/>
            </w:tcBorders>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-3.11</w:t>
            </w:r>
          </w:p>
        </w:tc>
        <w:tc>
          <w:tcPr>
            <w:tcW w:w="1278" w:type="dxa"/>
            <w:tcBorders>
              <w:bottom w:val="single" w:sz="4" w:space="0" w:color="auto"/>
            </w:tcBorders>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2.23</w:t>
            </w:r>
          </w:p>
        </w:tc>
        <w:tc>
          <w:tcPr>
            <w:tcW w:w="1160" w:type="dxa"/>
            <w:tcBorders>
              <w:bottom w:val="single" w:sz="4" w:space="0" w:color="auto"/>
            </w:tcBorders>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-10.70</w:t>
            </w:r>
          </w:p>
        </w:tc>
        <w:tc>
          <w:tcPr>
            <w:tcW w:w="1113" w:type="dxa"/>
            <w:tcBorders>
              <w:bottom w:val="single" w:sz="4" w:space="0" w:color="auto"/>
            </w:tcBorders>
            <w:tcMar>
              <w:top w:w="17" w:type="dxa"/>
              <w:left w:w="17" w:type="dxa"/>
              <w:bottom w:w="0" w:type="dxa"/>
              <w:right w:w="17" w:type="dxa"/>
            </w:tcMar>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-2.56</w:t>
            </w:r>
          </w:p>
        </w:tc>
        <w:tc>
          <w:tcPr>
            <w:tcW w:w="1007" w:type="dxa"/>
            <w:tcBorders>
              <w:bottom w:val="single" w:sz="4" w:space="0" w:color="auto"/>
            </w:tcBorders>
          </w:tcPr>
          <w:p w:rsidR="00F67965" w:rsidRPr="00EA67D9" w:rsidRDefault="00F67965" w:rsidP="00FB7596">
            <w:pPr>
              <w:snapToGrid w:val="0"/>
              <w:spacing w:line="380" w:lineRule="exact"/>
              <w:ind w:rightChars="100" w:right="240"/>
              <w:jc w:val="right"/>
              <w:rPr>
                <w:rFonts w:eastAsia="標楷體"/>
              </w:rPr>
            </w:pPr>
            <w:r w:rsidRPr="00EA67D9">
              <w:rPr>
                <w:rFonts w:eastAsia="標楷體"/>
              </w:rPr>
              <w:t>27.01</w:t>
            </w:r>
          </w:p>
        </w:tc>
      </w:tr>
    </w:tbl>
    <w:p w:rsidR="00F67965" w:rsidRPr="00B118E9" w:rsidRDefault="00F67965" w:rsidP="00F67965">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F67965"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bookmarkEnd w:id="87"/>
    <w:p w:rsidR="00F67965" w:rsidRPr="00B118E9" w:rsidRDefault="00F67965" w:rsidP="00F67965">
      <w:pPr>
        <w:snapToGrid w:val="0"/>
        <w:spacing w:line="240" w:lineRule="atLeast"/>
        <w:ind w:right="-142"/>
        <w:jc w:val="both"/>
        <w:rPr>
          <w:rFonts w:eastAsia="標楷體"/>
          <w:noProof/>
          <w:color w:val="FF0000"/>
        </w:rPr>
      </w:pPr>
      <w:r w:rsidRPr="003B6B9A">
        <w:rPr>
          <w:rFonts w:eastAsia="標楷體"/>
          <w:noProof/>
        </w:rPr>
        <w:drawing>
          <wp:anchor distT="0" distB="0" distL="114300" distR="114300" simplePos="0" relativeHeight="252191232" behindDoc="0" locked="0" layoutInCell="1" allowOverlap="1" wp14:anchorId="0C125A7C" wp14:editId="372607DC">
            <wp:simplePos x="0" y="0"/>
            <wp:positionH relativeFrom="column">
              <wp:posOffset>-426720</wp:posOffset>
            </wp:positionH>
            <wp:positionV relativeFrom="paragraph">
              <wp:posOffset>358775</wp:posOffset>
            </wp:positionV>
            <wp:extent cx="6400800" cy="2009775"/>
            <wp:effectExtent l="0" t="0" r="0" b="0"/>
            <wp:wrapTopAndBottom/>
            <wp:docPr id="5" name="圖表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67965" w:rsidRPr="00B118E9" w:rsidRDefault="00F67965" w:rsidP="00F67965">
      <w:pPr>
        <w:tabs>
          <w:tab w:val="left" w:pos="540"/>
        </w:tabs>
        <w:rPr>
          <w:rFonts w:eastAsia="標楷體"/>
          <w:b/>
          <w:bCs/>
          <w:sz w:val="28"/>
          <w:szCs w:val="28"/>
        </w:rPr>
      </w:pPr>
      <w:r w:rsidRPr="00B118E9">
        <w:rPr>
          <w:rFonts w:eastAsia="標楷體"/>
          <w:b/>
          <w:bCs/>
          <w:sz w:val="28"/>
          <w:szCs w:val="28"/>
        </w:rPr>
        <w:t>２、</w:t>
      </w:r>
      <w:r w:rsidRPr="00DC1437">
        <w:rPr>
          <w:rFonts w:eastAsia="標楷體" w:hint="eastAsia"/>
          <w:b/>
          <w:bCs/>
          <w:sz w:val="28"/>
          <w:szCs w:val="28"/>
        </w:rPr>
        <w:t>104</w:t>
      </w:r>
      <w:r w:rsidRPr="00DC1437">
        <w:rPr>
          <w:rFonts w:eastAsia="標楷體" w:hint="eastAsia"/>
          <w:b/>
          <w:bCs/>
          <w:sz w:val="28"/>
          <w:szCs w:val="28"/>
        </w:rPr>
        <w:t>年</w:t>
      </w:r>
      <w:r>
        <w:rPr>
          <w:rFonts w:eastAsia="標楷體" w:hint="eastAsia"/>
          <w:b/>
          <w:bCs/>
          <w:sz w:val="28"/>
          <w:szCs w:val="28"/>
        </w:rPr>
        <w:t>7</w:t>
      </w:r>
      <w:r w:rsidRPr="00DC1437">
        <w:rPr>
          <w:rFonts w:eastAsia="標楷體" w:hint="eastAsia"/>
          <w:b/>
          <w:bCs/>
          <w:sz w:val="28"/>
          <w:szCs w:val="28"/>
        </w:rPr>
        <w:t>月製造業生產減少</w:t>
      </w:r>
      <w:r>
        <w:rPr>
          <w:rFonts w:eastAsia="標楷體" w:hint="eastAsia"/>
          <w:b/>
          <w:bCs/>
          <w:sz w:val="28"/>
          <w:szCs w:val="28"/>
        </w:rPr>
        <w:t>3</w:t>
      </w:r>
      <w:r w:rsidRPr="00DC1437">
        <w:rPr>
          <w:rFonts w:eastAsia="標楷體" w:hint="eastAsia"/>
          <w:b/>
          <w:bCs/>
          <w:sz w:val="28"/>
          <w:szCs w:val="28"/>
        </w:rPr>
        <w:t>.1</w:t>
      </w:r>
      <w:r>
        <w:rPr>
          <w:rFonts w:eastAsia="標楷體" w:hint="eastAsia"/>
          <w:b/>
          <w:bCs/>
          <w:sz w:val="28"/>
          <w:szCs w:val="28"/>
        </w:rPr>
        <w:t>1</w:t>
      </w:r>
      <w:r w:rsidRPr="00DC1437">
        <w:rPr>
          <w:rFonts w:eastAsia="標楷體" w:hint="eastAsia"/>
          <w:b/>
          <w:bCs/>
          <w:sz w:val="28"/>
          <w:szCs w:val="28"/>
        </w:rPr>
        <w:t>%</w:t>
      </w:r>
    </w:p>
    <w:p w:rsidR="00F67965" w:rsidRDefault="00F67965" w:rsidP="00F67965">
      <w:pPr>
        <w:widowControl/>
        <w:topLinePunct/>
        <w:snapToGrid w:val="0"/>
        <w:spacing w:line="300" w:lineRule="auto"/>
        <w:ind w:rightChars="-59" w:right="-142" w:firstLineChars="202" w:firstLine="566"/>
        <w:jc w:val="both"/>
        <w:rPr>
          <w:rFonts w:eastAsia="標楷體"/>
          <w:kern w:val="0"/>
          <w:sz w:val="28"/>
          <w:szCs w:val="20"/>
        </w:rPr>
      </w:pPr>
      <w:r w:rsidRPr="00DC1437">
        <w:rPr>
          <w:rFonts w:eastAsia="標楷體"/>
          <w:kern w:val="0"/>
          <w:sz w:val="28"/>
          <w:szCs w:val="20"/>
        </w:rPr>
        <w:t>104</w:t>
      </w:r>
      <w:r w:rsidRPr="00DC1437">
        <w:rPr>
          <w:rFonts w:eastAsia="標楷體"/>
          <w:kern w:val="0"/>
          <w:sz w:val="28"/>
          <w:szCs w:val="20"/>
        </w:rPr>
        <w:t>年</w:t>
      </w:r>
      <w:r>
        <w:rPr>
          <w:rFonts w:eastAsia="標楷體" w:hint="eastAsia"/>
          <w:kern w:val="0"/>
          <w:sz w:val="28"/>
          <w:szCs w:val="20"/>
        </w:rPr>
        <w:t>7</w:t>
      </w:r>
      <w:r w:rsidRPr="00DC1437">
        <w:rPr>
          <w:rFonts w:eastAsia="標楷體"/>
          <w:kern w:val="0"/>
          <w:sz w:val="28"/>
          <w:szCs w:val="20"/>
        </w:rPr>
        <w:t>月製造業生產較上年同月</w:t>
      </w:r>
      <w:r w:rsidRPr="00DC1437">
        <w:rPr>
          <w:rFonts w:eastAsia="標楷體" w:hint="eastAsia"/>
          <w:kern w:val="0"/>
          <w:sz w:val="28"/>
          <w:szCs w:val="20"/>
        </w:rPr>
        <w:t>減少</w:t>
      </w:r>
      <w:r>
        <w:rPr>
          <w:rFonts w:eastAsia="標楷體" w:hint="eastAsia"/>
          <w:kern w:val="0"/>
          <w:sz w:val="28"/>
          <w:szCs w:val="20"/>
        </w:rPr>
        <w:t>3</w:t>
      </w:r>
      <w:r w:rsidRPr="00DC1437">
        <w:rPr>
          <w:rFonts w:eastAsia="標楷體" w:hint="eastAsia"/>
          <w:kern w:val="0"/>
          <w:sz w:val="28"/>
          <w:szCs w:val="20"/>
        </w:rPr>
        <w:t>.1</w:t>
      </w:r>
      <w:r>
        <w:rPr>
          <w:rFonts w:eastAsia="標楷體" w:hint="eastAsia"/>
          <w:kern w:val="0"/>
          <w:sz w:val="28"/>
          <w:szCs w:val="20"/>
        </w:rPr>
        <w:t>1</w:t>
      </w:r>
      <w:r w:rsidRPr="00DC1437">
        <w:rPr>
          <w:rFonts w:eastAsia="標楷體"/>
          <w:kern w:val="0"/>
          <w:sz w:val="28"/>
          <w:szCs w:val="20"/>
        </w:rPr>
        <w:t>%</w:t>
      </w:r>
      <w:r w:rsidRPr="00DC1437">
        <w:rPr>
          <w:rFonts w:eastAsia="標楷體"/>
          <w:kern w:val="0"/>
          <w:sz w:val="28"/>
          <w:szCs w:val="20"/>
        </w:rPr>
        <w:t>，</w:t>
      </w:r>
      <w:r w:rsidRPr="00FE4FEC">
        <w:rPr>
          <w:rFonts w:eastAsia="標楷體"/>
          <w:kern w:val="0"/>
          <w:sz w:val="28"/>
          <w:szCs w:val="20"/>
        </w:rPr>
        <w:t>其中</w:t>
      </w:r>
      <w:r w:rsidRPr="00FE4FEC">
        <w:rPr>
          <w:rFonts w:eastAsia="標楷體" w:hint="eastAsia"/>
          <w:kern w:val="0"/>
          <w:sz w:val="28"/>
          <w:szCs w:val="20"/>
        </w:rPr>
        <w:t>，</w:t>
      </w:r>
      <w:r w:rsidRPr="00FE4FEC">
        <w:rPr>
          <w:rFonts w:eastAsia="標楷體"/>
          <w:kern w:val="0"/>
          <w:sz w:val="28"/>
          <w:szCs w:val="20"/>
        </w:rPr>
        <w:t>化學工業</w:t>
      </w:r>
      <w:r w:rsidRPr="00FE4FEC">
        <w:rPr>
          <w:rFonts w:eastAsia="標楷體" w:hint="eastAsia"/>
          <w:kern w:val="0"/>
          <w:sz w:val="28"/>
          <w:szCs w:val="20"/>
        </w:rPr>
        <w:t>減少</w:t>
      </w:r>
      <w:r w:rsidRPr="00FE4FEC">
        <w:rPr>
          <w:rFonts w:eastAsia="標楷體" w:hint="eastAsia"/>
          <w:kern w:val="0"/>
          <w:sz w:val="28"/>
          <w:szCs w:val="20"/>
        </w:rPr>
        <w:t>4.12</w:t>
      </w:r>
      <w:r w:rsidRPr="00FE4FEC">
        <w:rPr>
          <w:rFonts w:eastAsia="標楷體"/>
          <w:kern w:val="0"/>
          <w:sz w:val="28"/>
          <w:szCs w:val="20"/>
        </w:rPr>
        <w:t>%</w:t>
      </w:r>
      <w:r w:rsidRPr="00FE4FEC">
        <w:rPr>
          <w:rFonts w:eastAsia="標楷體" w:hint="eastAsia"/>
          <w:kern w:val="0"/>
          <w:sz w:val="28"/>
          <w:szCs w:val="20"/>
        </w:rPr>
        <w:t>最多，</w:t>
      </w:r>
      <w:r w:rsidRPr="00FE4FEC">
        <w:rPr>
          <w:rFonts w:eastAsia="標楷體"/>
          <w:kern w:val="0"/>
          <w:sz w:val="28"/>
          <w:szCs w:val="20"/>
        </w:rPr>
        <w:t>金屬機電工業</w:t>
      </w:r>
      <w:r w:rsidRPr="00FE4FEC">
        <w:rPr>
          <w:rFonts w:eastAsia="標楷體" w:hint="eastAsia"/>
          <w:kern w:val="0"/>
          <w:sz w:val="28"/>
          <w:szCs w:val="20"/>
        </w:rPr>
        <w:t>、</w:t>
      </w:r>
      <w:r w:rsidRPr="00FE4FEC">
        <w:rPr>
          <w:rFonts w:eastAsia="標楷體"/>
          <w:kern w:val="0"/>
          <w:sz w:val="28"/>
          <w:szCs w:val="20"/>
        </w:rPr>
        <w:t>資訊電子工業</w:t>
      </w:r>
      <w:r w:rsidRPr="00FE4FEC">
        <w:rPr>
          <w:rFonts w:eastAsia="標楷體" w:hint="eastAsia"/>
          <w:kern w:val="0"/>
          <w:sz w:val="28"/>
          <w:szCs w:val="20"/>
        </w:rPr>
        <w:t>及民生</w:t>
      </w:r>
      <w:r w:rsidRPr="00FE4FEC">
        <w:rPr>
          <w:rFonts w:eastAsia="標楷體"/>
          <w:kern w:val="0"/>
          <w:sz w:val="28"/>
          <w:szCs w:val="20"/>
        </w:rPr>
        <w:t>工業分別</w:t>
      </w:r>
      <w:r w:rsidRPr="00FE4FEC">
        <w:rPr>
          <w:rFonts w:eastAsia="標楷體" w:hint="eastAsia"/>
          <w:kern w:val="0"/>
          <w:sz w:val="28"/>
          <w:szCs w:val="20"/>
        </w:rPr>
        <w:t>減少</w:t>
      </w:r>
      <w:r w:rsidRPr="00FE4FEC">
        <w:rPr>
          <w:rFonts w:eastAsia="標楷體" w:hint="eastAsia"/>
          <w:kern w:val="0"/>
          <w:sz w:val="28"/>
          <w:szCs w:val="20"/>
        </w:rPr>
        <w:t>3.04</w:t>
      </w:r>
      <w:r w:rsidRPr="00FE4FEC">
        <w:rPr>
          <w:rFonts w:eastAsia="標楷體"/>
          <w:kern w:val="0"/>
          <w:sz w:val="28"/>
          <w:szCs w:val="20"/>
        </w:rPr>
        <w:t>%</w:t>
      </w:r>
      <w:r w:rsidR="003B61F0">
        <w:rPr>
          <w:rFonts w:eastAsia="標楷體" w:hint="eastAsia"/>
          <w:kern w:val="0"/>
          <w:sz w:val="28"/>
          <w:szCs w:val="20"/>
        </w:rPr>
        <w:t>、</w:t>
      </w:r>
      <w:r w:rsidRPr="00FE4FEC">
        <w:rPr>
          <w:rFonts w:eastAsia="標楷體" w:hint="eastAsia"/>
          <w:kern w:val="0"/>
          <w:sz w:val="28"/>
          <w:szCs w:val="20"/>
        </w:rPr>
        <w:t>2.75</w:t>
      </w:r>
      <w:r w:rsidRPr="00FE4FEC">
        <w:rPr>
          <w:rFonts w:eastAsia="標楷體"/>
          <w:kern w:val="0"/>
          <w:sz w:val="28"/>
          <w:szCs w:val="20"/>
        </w:rPr>
        <w:t>%</w:t>
      </w:r>
      <w:r w:rsidRPr="00FE4FEC">
        <w:rPr>
          <w:rFonts w:eastAsia="標楷體" w:hint="eastAsia"/>
          <w:kern w:val="0"/>
          <w:sz w:val="28"/>
          <w:szCs w:val="20"/>
        </w:rPr>
        <w:t>及</w:t>
      </w:r>
      <w:r w:rsidRPr="00FE4FEC">
        <w:rPr>
          <w:rFonts w:eastAsia="標楷體" w:hint="eastAsia"/>
          <w:kern w:val="0"/>
          <w:sz w:val="28"/>
          <w:szCs w:val="20"/>
        </w:rPr>
        <w:t>2.81</w:t>
      </w:r>
      <w:r w:rsidRPr="00FE4FEC">
        <w:rPr>
          <w:rFonts w:eastAsia="標楷體"/>
          <w:kern w:val="0"/>
          <w:sz w:val="28"/>
          <w:szCs w:val="20"/>
        </w:rPr>
        <w:t>%</w:t>
      </w:r>
      <w:r w:rsidRPr="00FE4FEC">
        <w:rPr>
          <w:rFonts w:eastAsia="標楷體"/>
          <w:kern w:val="0"/>
          <w:sz w:val="28"/>
          <w:szCs w:val="20"/>
        </w:rPr>
        <w:t>。累計</w:t>
      </w:r>
      <w:r w:rsidRPr="00FE4FEC">
        <w:rPr>
          <w:rFonts w:eastAsia="標楷體"/>
          <w:kern w:val="0"/>
          <w:sz w:val="28"/>
          <w:szCs w:val="20"/>
        </w:rPr>
        <w:t>1</w:t>
      </w:r>
      <w:r w:rsidRPr="00FE4FEC">
        <w:rPr>
          <w:rFonts w:eastAsia="標楷體"/>
          <w:kern w:val="0"/>
          <w:sz w:val="28"/>
          <w:szCs w:val="20"/>
        </w:rPr>
        <w:t>至</w:t>
      </w:r>
      <w:r w:rsidRPr="00FE4FEC">
        <w:rPr>
          <w:rFonts w:eastAsia="標楷體" w:hint="eastAsia"/>
          <w:kern w:val="0"/>
          <w:sz w:val="28"/>
          <w:szCs w:val="20"/>
        </w:rPr>
        <w:t>7</w:t>
      </w:r>
      <w:r w:rsidRPr="00FE4FEC">
        <w:rPr>
          <w:rFonts w:eastAsia="標楷體"/>
          <w:kern w:val="0"/>
          <w:sz w:val="28"/>
          <w:szCs w:val="20"/>
        </w:rPr>
        <w:t>月製造業生產增加</w:t>
      </w:r>
      <w:r w:rsidRPr="00FE4FEC">
        <w:rPr>
          <w:rFonts w:eastAsia="標楷體" w:hint="eastAsia"/>
          <w:kern w:val="0"/>
          <w:sz w:val="28"/>
          <w:szCs w:val="20"/>
        </w:rPr>
        <w:t>1.81</w:t>
      </w:r>
      <w:r w:rsidRPr="00FE4FEC">
        <w:rPr>
          <w:rFonts w:eastAsia="標楷體"/>
          <w:kern w:val="0"/>
          <w:sz w:val="28"/>
          <w:szCs w:val="20"/>
        </w:rPr>
        <w:t>%</w:t>
      </w:r>
      <w:r w:rsidRPr="00FE4FEC">
        <w:rPr>
          <w:rFonts w:eastAsia="標楷體"/>
          <w:kern w:val="0"/>
          <w:sz w:val="28"/>
          <w:szCs w:val="20"/>
        </w:rPr>
        <w:t>。</w:t>
      </w:r>
    </w:p>
    <w:p w:rsidR="00F67965" w:rsidRPr="00B118E9" w:rsidRDefault="00F67965" w:rsidP="00F67965">
      <w:pPr>
        <w:widowControl/>
        <w:topLinePunct/>
        <w:snapToGrid w:val="0"/>
        <w:spacing w:line="300" w:lineRule="auto"/>
        <w:ind w:rightChars="-59" w:right="-142" w:firstLineChars="202" w:firstLine="566"/>
        <w:jc w:val="both"/>
        <w:rPr>
          <w:rFonts w:eastAsia="標楷體"/>
          <w:kern w:val="0"/>
          <w:sz w:val="28"/>
          <w:szCs w:val="20"/>
        </w:rPr>
      </w:pPr>
    </w:p>
    <w:p w:rsidR="00F67965" w:rsidRPr="00B118E9" w:rsidRDefault="00F67965" w:rsidP="00F67965">
      <w:pPr>
        <w:snapToGrid w:val="0"/>
        <w:spacing w:line="300" w:lineRule="auto"/>
        <w:ind w:right="91"/>
        <w:jc w:val="center"/>
        <w:rPr>
          <w:rFonts w:eastAsia="標楷體"/>
          <w:sz w:val="28"/>
        </w:rPr>
      </w:pPr>
      <w:r w:rsidRPr="00B118E9">
        <w:rPr>
          <w:rFonts w:eastAsia="標楷體"/>
          <w:b/>
          <w:bCs/>
          <w:sz w:val="28"/>
        </w:rPr>
        <w:t xml:space="preserve">　　　　　　表</w:t>
      </w:r>
      <w:r w:rsidRPr="00B118E9">
        <w:rPr>
          <w:rFonts w:eastAsia="標楷體"/>
          <w:b/>
          <w:bCs/>
          <w:sz w:val="28"/>
        </w:rPr>
        <w:t xml:space="preserve">2-2-2   </w:t>
      </w:r>
      <w:r w:rsidRPr="00B118E9">
        <w:rPr>
          <w:rFonts w:eastAsia="標楷體"/>
          <w:b/>
          <w:bCs/>
          <w:sz w:val="28"/>
        </w:rPr>
        <w:t>製造業生產年增率</w:t>
      </w:r>
      <w:r w:rsidRPr="00B118E9">
        <w:rPr>
          <w:rFonts w:eastAsia="標楷體"/>
          <w:sz w:val="28"/>
        </w:rPr>
        <w:t xml:space="preserve">          </w:t>
      </w:r>
      <w:r w:rsidRPr="00B118E9">
        <w:rPr>
          <w:rFonts w:eastAsia="標楷體"/>
        </w:rPr>
        <w:t>單位：</w:t>
      </w:r>
      <w:r>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F67965" w:rsidRPr="003B6B9A" w:rsidTr="00FB7596">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40" w:lineRule="exact"/>
              <w:ind w:left="28"/>
              <w:jc w:val="center"/>
              <w:rPr>
                <w:rFonts w:eastAsia="標楷體"/>
              </w:rPr>
            </w:pPr>
            <w:r w:rsidRPr="003B6B9A">
              <w:rPr>
                <w:rFonts w:eastAsia="標楷體"/>
              </w:rPr>
              <w:t>四大行業</w:t>
            </w:r>
          </w:p>
        </w:tc>
      </w:tr>
      <w:tr w:rsidR="00F67965" w:rsidRPr="003B6B9A" w:rsidTr="00FB7596">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F67965" w:rsidRPr="003B6B9A" w:rsidRDefault="00F67965" w:rsidP="00FB7596">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金屬機電</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資訊電子</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化學</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民生</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10.95</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0.92</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-0.42</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rPr>
            </w:pPr>
            <w:r w:rsidRPr="003B6B9A">
              <w:rPr>
                <w:rFonts w:eastAsia="標楷體"/>
                <w:b/>
              </w:rPr>
              <w:t>-0.08</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F67965" w:rsidRPr="003B6B9A" w:rsidRDefault="00F67965" w:rsidP="00FB7596">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6.95</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7.44</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2" w:right="413"/>
              <w:jc w:val="right"/>
              <w:rPr>
                <w:rFonts w:ascii="新細明體" w:hAnsi="新細明體" w:cs="新細明體"/>
              </w:rPr>
            </w:pPr>
            <w:r w:rsidRPr="003B6B9A">
              <w:rPr>
                <w:rFonts w:hint="eastAsia"/>
              </w:rPr>
              <w:t>10.19</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1.75</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3.05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7.02</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5.46</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2" w:right="413"/>
              <w:jc w:val="right"/>
              <w:rPr>
                <w:rFonts w:ascii="新細明體" w:hAnsi="新細明體" w:cs="新細明體"/>
              </w:rPr>
            </w:pPr>
            <w:r w:rsidRPr="003B6B9A">
              <w:rPr>
                <w:rFonts w:hint="eastAsia"/>
              </w:rPr>
              <w:t>12.64</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-0.09</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2.33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10.59</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10.55</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2" w:right="413"/>
              <w:jc w:val="right"/>
              <w:rPr>
                <w:rFonts w:ascii="新細明體" w:hAnsi="新細明體" w:cs="新細明體"/>
              </w:rPr>
            </w:pPr>
            <w:r w:rsidRPr="003B6B9A">
              <w:rPr>
                <w:rFonts w:hint="eastAsia"/>
              </w:rPr>
              <w:t>18.84</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-1.34</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0.22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7.39</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2" w:right="413"/>
              <w:jc w:val="right"/>
              <w:rPr>
                <w:rFonts w:ascii="新細明體" w:hAnsi="新細明體" w:cs="新細明體"/>
              </w:rPr>
            </w:pPr>
            <w:r w:rsidRPr="003B6B9A">
              <w:rPr>
                <w:rFonts w:hint="eastAsia"/>
              </w:rPr>
              <w:t>17.62</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-1.24</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1.02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3.60</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2" w:right="413"/>
              <w:jc w:val="right"/>
              <w:rPr>
                <w:rFonts w:ascii="新細明體" w:hAnsi="新細明體" w:cs="新細明體"/>
              </w:rPr>
            </w:pPr>
            <w:r w:rsidRPr="003B6B9A">
              <w:rPr>
                <w:rFonts w:hint="eastAsia"/>
              </w:rPr>
              <w:t>16.12</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-3.42</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-1.34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6.63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7</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Pr>
                <w:rFonts w:eastAsia="標楷體" w:hint="eastAsia"/>
                <w:b/>
              </w:rPr>
              <w:t>1.81</w:t>
            </w:r>
          </w:p>
        </w:tc>
        <w:tc>
          <w:tcPr>
            <w:tcW w:w="1350" w:type="dxa"/>
            <w:tcBorders>
              <w:left w:val="double" w:sz="4" w:space="0" w:color="auto"/>
            </w:tcBorders>
            <w:tcMar>
              <w:top w:w="17" w:type="dxa"/>
              <w:left w:w="17" w:type="dxa"/>
              <w:bottom w:w="0" w:type="dxa"/>
              <w:right w:w="17" w:type="dxa"/>
            </w:tcMar>
          </w:tcPr>
          <w:p w:rsidR="00F67965" w:rsidRPr="00FE4FEC" w:rsidRDefault="00F67965" w:rsidP="00FB7596">
            <w:pPr>
              <w:snapToGrid w:val="0"/>
              <w:spacing w:line="300" w:lineRule="exact"/>
              <w:ind w:left="28" w:rightChars="141" w:right="338"/>
              <w:jc w:val="right"/>
              <w:rPr>
                <w:rFonts w:eastAsia="標楷體"/>
                <w:b/>
              </w:rPr>
            </w:pPr>
            <w:r w:rsidRPr="00FE4FEC">
              <w:rPr>
                <w:rFonts w:eastAsia="標楷體"/>
                <w:b/>
              </w:rPr>
              <w:t>0.2</w:t>
            </w:r>
            <w:r w:rsidRPr="00FE4FEC">
              <w:rPr>
                <w:rFonts w:eastAsia="標楷體" w:hint="eastAsia"/>
                <w:b/>
              </w:rPr>
              <w:t>0</w:t>
            </w:r>
          </w:p>
        </w:tc>
        <w:tc>
          <w:tcPr>
            <w:tcW w:w="1350" w:type="dxa"/>
            <w:tcMar>
              <w:top w:w="17" w:type="dxa"/>
              <w:left w:w="17" w:type="dxa"/>
              <w:bottom w:w="0" w:type="dxa"/>
              <w:right w:w="17" w:type="dxa"/>
            </w:tcMar>
          </w:tcPr>
          <w:p w:rsidR="00F67965" w:rsidRPr="00FE4FEC" w:rsidRDefault="00F67965" w:rsidP="00FB7596">
            <w:pPr>
              <w:snapToGrid w:val="0"/>
              <w:spacing w:line="300" w:lineRule="exact"/>
              <w:ind w:left="28" w:rightChars="172" w:right="413"/>
              <w:jc w:val="right"/>
              <w:rPr>
                <w:rFonts w:eastAsia="標楷體"/>
                <w:b/>
              </w:rPr>
            </w:pPr>
            <w:r w:rsidRPr="00FE4FEC">
              <w:rPr>
                <w:rFonts w:eastAsia="標楷體"/>
                <w:b/>
              </w:rPr>
              <w:t>3.86</w:t>
            </w:r>
          </w:p>
        </w:tc>
        <w:tc>
          <w:tcPr>
            <w:tcW w:w="1350" w:type="dxa"/>
            <w:tcMar>
              <w:top w:w="17" w:type="dxa"/>
              <w:left w:w="17" w:type="dxa"/>
              <w:bottom w:w="0" w:type="dxa"/>
              <w:right w:w="17" w:type="dxa"/>
            </w:tcMar>
          </w:tcPr>
          <w:p w:rsidR="00F67965" w:rsidRPr="00FE4FEC" w:rsidRDefault="00F67965" w:rsidP="00FB7596">
            <w:pPr>
              <w:snapToGrid w:val="0"/>
              <w:spacing w:line="300" w:lineRule="exact"/>
              <w:ind w:left="28" w:rightChars="141" w:right="338"/>
              <w:jc w:val="right"/>
              <w:rPr>
                <w:rFonts w:eastAsia="標楷體"/>
                <w:b/>
              </w:rPr>
            </w:pPr>
            <w:r w:rsidRPr="00FE4FEC">
              <w:rPr>
                <w:rFonts w:eastAsia="標楷體"/>
                <w:b/>
              </w:rPr>
              <w:t>1</w:t>
            </w:r>
            <w:r w:rsidRPr="00FE4FEC">
              <w:rPr>
                <w:rFonts w:eastAsia="標楷體" w:hint="eastAsia"/>
                <w:b/>
              </w:rPr>
              <w:t>.00</w:t>
            </w:r>
          </w:p>
        </w:tc>
        <w:tc>
          <w:tcPr>
            <w:tcW w:w="1350" w:type="dxa"/>
            <w:tcMar>
              <w:top w:w="17" w:type="dxa"/>
              <w:left w:w="17" w:type="dxa"/>
              <w:bottom w:w="0" w:type="dxa"/>
              <w:right w:w="17" w:type="dxa"/>
            </w:tcMar>
          </w:tcPr>
          <w:p w:rsidR="00F67965" w:rsidRPr="00FE4FEC" w:rsidRDefault="00F67965" w:rsidP="00FB7596">
            <w:pPr>
              <w:snapToGrid w:val="0"/>
              <w:spacing w:line="300" w:lineRule="exact"/>
              <w:ind w:left="28" w:rightChars="175" w:right="420"/>
              <w:jc w:val="right"/>
              <w:rPr>
                <w:rFonts w:eastAsia="標楷體"/>
                <w:b/>
                <w:bCs/>
              </w:rPr>
            </w:pPr>
            <w:r w:rsidRPr="00FE4FEC">
              <w:rPr>
                <w:rFonts w:eastAsia="標楷體"/>
                <w:b/>
                <w:bCs/>
              </w:rPr>
              <w:t>-1.28</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F67965" w:rsidRPr="00902AC9" w:rsidRDefault="00F67965" w:rsidP="00FB7596">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F67965" w:rsidRPr="003B6B9A" w:rsidRDefault="00F67965" w:rsidP="00FB7596">
            <w:pPr>
              <w:spacing w:line="300" w:lineRule="exact"/>
              <w:ind w:rightChars="175" w:right="420"/>
              <w:jc w:val="right"/>
              <w:rPr>
                <w:rFonts w:ascii="新細明體" w:hAnsi="新細明體" w:cs="新細明體"/>
              </w:rPr>
            </w:pPr>
            <w:r w:rsidRPr="003B6B9A">
              <w:rPr>
                <w:rFonts w:hint="eastAsia"/>
              </w:rPr>
              <w:t xml:space="preserve">-0.69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-4.75</w:t>
            </w:r>
          </w:p>
        </w:tc>
        <w:tc>
          <w:tcPr>
            <w:tcW w:w="1350" w:type="dxa"/>
            <w:tcMar>
              <w:top w:w="17" w:type="dxa"/>
              <w:left w:w="17" w:type="dxa"/>
              <w:bottom w:w="0" w:type="dxa"/>
              <w:right w:w="17" w:type="dxa"/>
            </w:tcMar>
          </w:tcPr>
          <w:p w:rsidR="00F67965" w:rsidRPr="00496776" w:rsidRDefault="00F67965" w:rsidP="00FB7596">
            <w:pPr>
              <w:spacing w:line="300" w:lineRule="exact"/>
              <w:ind w:rightChars="172" w:right="413"/>
              <w:jc w:val="right"/>
            </w:pPr>
            <w:r w:rsidRPr="00496776">
              <w:t>10.97</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-1.98</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 xml:space="preserve">-0.72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4.53</w:t>
            </w:r>
          </w:p>
        </w:tc>
        <w:tc>
          <w:tcPr>
            <w:tcW w:w="1350" w:type="dxa"/>
            <w:tcMar>
              <w:top w:w="17" w:type="dxa"/>
              <w:left w:w="17" w:type="dxa"/>
              <w:bottom w:w="0" w:type="dxa"/>
              <w:right w:w="17" w:type="dxa"/>
            </w:tcMar>
          </w:tcPr>
          <w:p w:rsidR="00F67965" w:rsidRPr="00496776" w:rsidRDefault="00F67965" w:rsidP="00FB7596">
            <w:pPr>
              <w:spacing w:line="300" w:lineRule="exact"/>
              <w:ind w:rightChars="172" w:right="413"/>
              <w:jc w:val="right"/>
            </w:pPr>
            <w:r w:rsidRPr="00496776">
              <w:t>10.16</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6.95</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 xml:space="preserve">1.66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0.13</w:t>
            </w:r>
          </w:p>
        </w:tc>
        <w:tc>
          <w:tcPr>
            <w:tcW w:w="1350" w:type="dxa"/>
            <w:tcMar>
              <w:top w:w="17" w:type="dxa"/>
              <w:left w:w="17" w:type="dxa"/>
              <w:bottom w:w="0" w:type="dxa"/>
              <w:right w:w="17" w:type="dxa"/>
            </w:tcMar>
          </w:tcPr>
          <w:p w:rsidR="00F67965" w:rsidRPr="00496776" w:rsidRDefault="00F67965" w:rsidP="00FB7596">
            <w:pPr>
              <w:spacing w:line="300" w:lineRule="exact"/>
              <w:ind w:rightChars="172" w:right="413"/>
              <w:jc w:val="right"/>
            </w:pPr>
            <w:r w:rsidRPr="00496776">
              <w:t>2.09</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3.47</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 xml:space="preserve">-1.77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8A412A" w:rsidRDefault="00F67965" w:rsidP="00FB7596">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-2.45</w:t>
            </w:r>
          </w:p>
        </w:tc>
        <w:tc>
          <w:tcPr>
            <w:tcW w:w="1350" w:type="dxa"/>
            <w:tcMar>
              <w:top w:w="17" w:type="dxa"/>
              <w:left w:w="17" w:type="dxa"/>
              <w:bottom w:w="0" w:type="dxa"/>
              <w:right w:w="17" w:type="dxa"/>
            </w:tcMar>
          </w:tcPr>
          <w:p w:rsidR="00F67965" w:rsidRPr="00496776" w:rsidRDefault="00F67965" w:rsidP="00FB7596">
            <w:pPr>
              <w:spacing w:line="300" w:lineRule="exact"/>
              <w:ind w:rightChars="172" w:right="413"/>
              <w:jc w:val="right"/>
            </w:pPr>
            <w:r w:rsidRPr="00496776">
              <w:t>-5.43</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3.47</w:t>
            </w:r>
          </w:p>
        </w:tc>
        <w:tc>
          <w:tcPr>
            <w:tcW w:w="1350" w:type="dxa"/>
            <w:tcMar>
              <w:top w:w="17" w:type="dxa"/>
              <w:left w:w="17" w:type="dxa"/>
              <w:bottom w:w="0" w:type="dxa"/>
              <w:right w:w="17" w:type="dxa"/>
            </w:tcMar>
          </w:tcPr>
          <w:p w:rsidR="00F67965" w:rsidRPr="00496776" w:rsidRDefault="00F67965" w:rsidP="00FB7596">
            <w:pPr>
              <w:spacing w:line="300" w:lineRule="exact"/>
              <w:ind w:rightChars="141" w:right="338"/>
              <w:jc w:val="right"/>
            </w:pPr>
            <w:r w:rsidRPr="00496776">
              <w:t xml:space="preserve">-5.13 </w:t>
            </w:r>
          </w:p>
        </w:tc>
      </w:tr>
      <w:tr w:rsidR="00F67965"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F67965" w:rsidRPr="00392B63" w:rsidRDefault="00F67965" w:rsidP="00FB7596">
            <w:pPr>
              <w:snapToGrid w:val="0"/>
              <w:spacing w:line="300" w:lineRule="exact"/>
              <w:ind w:rightChars="110" w:right="264"/>
              <w:jc w:val="right"/>
              <w:rPr>
                <w:rFonts w:eastAsia="標楷體"/>
              </w:rPr>
            </w:pPr>
            <w:r w:rsidRPr="00392B63">
              <w:rPr>
                <w:rFonts w:eastAsia="標楷體"/>
              </w:rPr>
              <w:t xml:space="preserve">-0.93 </w:t>
            </w:r>
          </w:p>
        </w:tc>
        <w:tc>
          <w:tcPr>
            <w:tcW w:w="1350" w:type="dxa"/>
            <w:tcBorders>
              <w:left w:val="double" w:sz="4" w:space="0" w:color="auto"/>
            </w:tcBorders>
            <w:tcMar>
              <w:top w:w="17" w:type="dxa"/>
              <w:left w:w="17" w:type="dxa"/>
              <w:bottom w:w="0" w:type="dxa"/>
              <w:right w:w="17" w:type="dxa"/>
            </w:tcMar>
          </w:tcPr>
          <w:p w:rsidR="00F67965" w:rsidRPr="00392B63" w:rsidRDefault="00F67965" w:rsidP="00FB7596">
            <w:pPr>
              <w:spacing w:line="300" w:lineRule="exact"/>
              <w:ind w:rightChars="141" w:right="338"/>
              <w:jc w:val="right"/>
            </w:pPr>
            <w:r w:rsidRPr="00392B63">
              <w:t xml:space="preserve">-1.18 </w:t>
            </w:r>
          </w:p>
        </w:tc>
        <w:tc>
          <w:tcPr>
            <w:tcW w:w="1350" w:type="dxa"/>
            <w:tcMar>
              <w:top w:w="17" w:type="dxa"/>
              <w:left w:w="17" w:type="dxa"/>
              <w:bottom w:w="0" w:type="dxa"/>
              <w:right w:w="17" w:type="dxa"/>
            </w:tcMar>
          </w:tcPr>
          <w:p w:rsidR="00F67965" w:rsidRPr="00392B63" w:rsidRDefault="00F67965" w:rsidP="00FB7596">
            <w:pPr>
              <w:spacing w:line="300" w:lineRule="exact"/>
              <w:ind w:rightChars="172" w:right="413"/>
              <w:jc w:val="right"/>
            </w:pPr>
            <w:r w:rsidRPr="00392B63">
              <w:t xml:space="preserve">-2.24 </w:t>
            </w:r>
          </w:p>
        </w:tc>
        <w:tc>
          <w:tcPr>
            <w:tcW w:w="1350" w:type="dxa"/>
            <w:tcMar>
              <w:top w:w="17" w:type="dxa"/>
              <w:left w:w="17" w:type="dxa"/>
              <w:bottom w:w="0" w:type="dxa"/>
              <w:right w:w="17" w:type="dxa"/>
            </w:tcMar>
          </w:tcPr>
          <w:p w:rsidR="00F67965" w:rsidRPr="00392B63" w:rsidRDefault="00F67965" w:rsidP="00FB7596">
            <w:pPr>
              <w:spacing w:line="300" w:lineRule="exact"/>
              <w:ind w:rightChars="141" w:right="338"/>
              <w:jc w:val="right"/>
            </w:pPr>
            <w:r w:rsidRPr="00392B63">
              <w:t xml:space="preserve">1.48 </w:t>
            </w:r>
          </w:p>
        </w:tc>
        <w:tc>
          <w:tcPr>
            <w:tcW w:w="1350" w:type="dxa"/>
            <w:tcMar>
              <w:top w:w="17" w:type="dxa"/>
              <w:left w:w="17" w:type="dxa"/>
              <w:bottom w:w="0" w:type="dxa"/>
              <w:right w:w="17" w:type="dxa"/>
            </w:tcMar>
          </w:tcPr>
          <w:p w:rsidR="00F67965" w:rsidRPr="00392B63" w:rsidRDefault="00F67965" w:rsidP="00FB7596">
            <w:pPr>
              <w:spacing w:line="300" w:lineRule="exact"/>
              <w:ind w:rightChars="141" w:right="338"/>
              <w:jc w:val="right"/>
            </w:pPr>
            <w:r w:rsidRPr="00392B63">
              <w:t xml:space="preserve">0.72 </w:t>
            </w:r>
          </w:p>
        </w:tc>
      </w:tr>
      <w:tr w:rsidR="00F67965" w:rsidRPr="00392B63" w:rsidTr="00FB7596">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F67965" w:rsidRPr="00FE4FEC" w:rsidRDefault="00F67965" w:rsidP="00FB7596">
            <w:pPr>
              <w:snapToGrid w:val="0"/>
              <w:spacing w:line="300" w:lineRule="exact"/>
              <w:ind w:left="28" w:right="284"/>
              <w:jc w:val="right"/>
              <w:rPr>
                <w:rFonts w:eastAsia="標楷體"/>
                <w:color w:val="000000" w:themeColor="text1"/>
                <w:spacing w:val="-6"/>
              </w:rPr>
            </w:pPr>
            <w:r w:rsidRPr="00FE4FEC">
              <w:rPr>
                <w:rFonts w:eastAsia="標楷體"/>
                <w:color w:val="000000" w:themeColor="text1"/>
                <w:spacing w:val="-6"/>
              </w:rPr>
              <w:t>7</w:t>
            </w:r>
            <w:r w:rsidRPr="00FE4FEC">
              <w:rPr>
                <w:rFonts w:eastAsia="標楷體"/>
                <w:color w:val="000000" w:themeColor="text1"/>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bottom"/>
          </w:tcPr>
          <w:p w:rsidR="00F67965" w:rsidRPr="00FE4FEC" w:rsidRDefault="00F67965" w:rsidP="00FB7596">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-3.11</w:t>
            </w:r>
          </w:p>
        </w:tc>
        <w:tc>
          <w:tcPr>
            <w:tcW w:w="1350" w:type="dxa"/>
            <w:tcBorders>
              <w:left w:val="double" w:sz="4" w:space="0" w:color="auto"/>
              <w:bottom w:val="single" w:sz="4" w:space="0" w:color="auto"/>
            </w:tcBorders>
            <w:tcMar>
              <w:top w:w="17" w:type="dxa"/>
              <w:left w:w="17" w:type="dxa"/>
              <w:bottom w:w="0" w:type="dxa"/>
              <w:right w:w="17" w:type="dxa"/>
            </w:tcMar>
          </w:tcPr>
          <w:p w:rsidR="00F67965" w:rsidRPr="00FE4FEC" w:rsidRDefault="00F67965" w:rsidP="00FB7596">
            <w:pPr>
              <w:spacing w:line="300" w:lineRule="exact"/>
              <w:ind w:rightChars="141" w:right="338"/>
              <w:jc w:val="right"/>
            </w:pPr>
            <w:r w:rsidRPr="00FE4FEC">
              <w:t>-3.04</w:t>
            </w:r>
          </w:p>
        </w:tc>
        <w:tc>
          <w:tcPr>
            <w:tcW w:w="1350" w:type="dxa"/>
            <w:tcBorders>
              <w:bottom w:val="single" w:sz="4" w:space="0" w:color="auto"/>
            </w:tcBorders>
            <w:tcMar>
              <w:top w:w="17" w:type="dxa"/>
              <w:left w:w="17" w:type="dxa"/>
              <w:bottom w:w="0" w:type="dxa"/>
              <w:right w:w="17" w:type="dxa"/>
            </w:tcMar>
          </w:tcPr>
          <w:p w:rsidR="00F67965" w:rsidRPr="00FE4FEC" w:rsidRDefault="00F67965" w:rsidP="00FB7596">
            <w:pPr>
              <w:spacing w:line="300" w:lineRule="exact"/>
              <w:ind w:rightChars="172" w:right="413"/>
              <w:jc w:val="right"/>
            </w:pPr>
            <w:r w:rsidRPr="00FE4FEC">
              <w:t>-2.75</w:t>
            </w:r>
          </w:p>
        </w:tc>
        <w:tc>
          <w:tcPr>
            <w:tcW w:w="1350" w:type="dxa"/>
            <w:tcBorders>
              <w:bottom w:val="single" w:sz="4" w:space="0" w:color="auto"/>
            </w:tcBorders>
            <w:tcMar>
              <w:top w:w="17" w:type="dxa"/>
              <w:left w:w="17" w:type="dxa"/>
              <w:bottom w:w="0" w:type="dxa"/>
              <w:right w:w="17" w:type="dxa"/>
            </w:tcMar>
          </w:tcPr>
          <w:p w:rsidR="00F67965" w:rsidRPr="00FE4FEC" w:rsidRDefault="00F67965" w:rsidP="00FB7596">
            <w:pPr>
              <w:spacing w:line="300" w:lineRule="exact"/>
              <w:ind w:rightChars="141" w:right="338"/>
              <w:jc w:val="right"/>
            </w:pPr>
            <w:r w:rsidRPr="00FE4FEC">
              <w:t>-4.12</w:t>
            </w:r>
          </w:p>
        </w:tc>
        <w:tc>
          <w:tcPr>
            <w:tcW w:w="1350" w:type="dxa"/>
            <w:tcBorders>
              <w:bottom w:val="single" w:sz="4" w:space="0" w:color="auto"/>
            </w:tcBorders>
            <w:tcMar>
              <w:top w:w="17" w:type="dxa"/>
              <w:left w:w="17" w:type="dxa"/>
              <w:bottom w:w="0" w:type="dxa"/>
              <w:right w:w="17" w:type="dxa"/>
            </w:tcMar>
          </w:tcPr>
          <w:p w:rsidR="00F67965" w:rsidRPr="00FE4FEC" w:rsidRDefault="00F67965" w:rsidP="00FB7596">
            <w:pPr>
              <w:spacing w:line="300" w:lineRule="exact"/>
              <w:ind w:rightChars="141" w:right="338"/>
              <w:jc w:val="right"/>
            </w:pPr>
            <w:r w:rsidRPr="00FE4FEC">
              <w:t>-2.81</w:t>
            </w:r>
          </w:p>
        </w:tc>
      </w:tr>
    </w:tbl>
    <w:p w:rsidR="003F3F99" w:rsidRPr="00B118E9" w:rsidRDefault="00F67965" w:rsidP="003F3F99">
      <w:pPr>
        <w:snapToGrid w:val="0"/>
        <w:spacing w:line="340" w:lineRule="atLeast"/>
        <w:ind w:right="-142"/>
        <w:jc w:val="both"/>
        <w:rPr>
          <w:rFonts w:eastAsia="標楷體"/>
          <w:sz w:val="22"/>
          <w:szCs w:val="22"/>
        </w:rPr>
      </w:pPr>
      <w:r w:rsidRPr="00B118E9">
        <w:rPr>
          <w:rFonts w:eastAsia="標楷體"/>
          <w:sz w:val="22"/>
          <w:szCs w:val="22"/>
        </w:rPr>
        <w:t>資料來源：經濟部統計處。</w:t>
      </w:r>
    </w:p>
    <w:p w:rsidR="00F67965" w:rsidRPr="00B118E9" w:rsidRDefault="00F67965" w:rsidP="00F67965">
      <w:pPr>
        <w:snapToGrid w:val="0"/>
        <w:spacing w:beforeLines="50" w:before="180" w:line="300" w:lineRule="auto"/>
        <w:jc w:val="both"/>
        <w:rPr>
          <w:rFonts w:eastAsia="標楷體"/>
          <w:b/>
          <w:bCs/>
          <w:sz w:val="28"/>
          <w:szCs w:val="28"/>
        </w:rPr>
      </w:pPr>
      <w:r w:rsidRPr="00B118E9">
        <w:rPr>
          <w:rFonts w:eastAsia="標楷體"/>
          <w:b/>
          <w:bCs/>
          <w:sz w:val="28"/>
          <w:szCs w:val="28"/>
        </w:rPr>
        <w:t>３、</w:t>
      </w:r>
      <w:r w:rsidRPr="003B6B9A">
        <w:rPr>
          <w:rFonts w:eastAsia="標楷體"/>
          <w:b/>
          <w:bCs/>
          <w:sz w:val="28"/>
          <w:szCs w:val="28"/>
        </w:rPr>
        <w:t>104</w:t>
      </w:r>
      <w:r w:rsidRPr="003B6B9A">
        <w:rPr>
          <w:rFonts w:eastAsia="標楷體"/>
          <w:b/>
          <w:bCs/>
          <w:sz w:val="28"/>
          <w:szCs w:val="28"/>
        </w:rPr>
        <w:t>年</w:t>
      </w:r>
      <w:r>
        <w:rPr>
          <w:rFonts w:eastAsia="標楷體" w:hint="eastAsia"/>
          <w:b/>
          <w:bCs/>
          <w:sz w:val="28"/>
          <w:szCs w:val="28"/>
        </w:rPr>
        <w:t>7</w:t>
      </w:r>
      <w:r w:rsidRPr="003B6B9A">
        <w:rPr>
          <w:rFonts w:eastAsia="標楷體"/>
          <w:b/>
          <w:bCs/>
          <w:sz w:val="28"/>
          <w:szCs w:val="28"/>
        </w:rPr>
        <w:t>月電子零組件業</w:t>
      </w:r>
      <w:r>
        <w:rPr>
          <w:rFonts w:eastAsia="標楷體" w:hint="eastAsia"/>
          <w:b/>
          <w:bCs/>
          <w:sz w:val="28"/>
          <w:szCs w:val="28"/>
        </w:rPr>
        <w:t>減少</w:t>
      </w:r>
      <w:r>
        <w:rPr>
          <w:rFonts w:eastAsia="標楷體" w:hint="eastAsia"/>
          <w:b/>
          <w:bCs/>
          <w:sz w:val="28"/>
          <w:szCs w:val="28"/>
        </w:rPr>
        <w:t>1.28</w:t>
      </w:r>
      <w:r w:rsidRPr="003B6B9A">
        <w:rPr>
          <w:rFonts w:eastAsia="標楷體"/>
          <w:b/>
          <w:bCs/>
          <w:sz w:val="28"/>
          <w:szCs w:val="28"/>
        </w:rPr>
        <w:t>%</w:t>
      </w:r>
    </w:p>
    <w:p w:rsidR="00F67965" w:rsidRPr="00392B63" w:rsidRDefault="00F67965" w:rsidP="00F67965">
      <w:pPr>
        <w:numPr>
          <w:ilvl w:val="0"/>
          <w:numId w:val="3"/>
        </w:numPr>
        <w:snapToGrid w:val="0"/>
        <w:spacing w:beforeLines="50" w:before="180" w:line="300" w:lineRule="auto"/>
        <w:ind w:left="851" w:hanging="567"/>
        <w:jc w:val="both"/>
        <w:rPr>
          <w:rFonts w:eastAsia="標楷體"/>
          <w:sz w:val="28"/>
          <w:szCs w:val="28"/>
        </w:rPr>
      </w:pPr>
      <w:r w:rsidRPr="00392B63">
        <w:rPr>
          <w:rFonts w:eastAsia="標楷體"/>
          <w:sz w:val="28"/>
          <w:szCs w:val="28"/>
        </w:rPr>
        <w:t>電子零組件業</w:t>
      </w:r>
      <w:r w:rsidRPr="00392B63">
        <w:rPr>
          <w:rFonts w:eastAsia="標楷體" w:hint="eastAsia"/>
          <w:sz w:val="28"/>
          <w:szCs w:val="28"/>
        </w:rPr>
        <w:t>減少</w:t>
      </w:r>
      <w:r w:rsidRPr="00392B63">
        <w:rPr>
          <w:rFonts w:eastAsia="標楷體" w:hint="eastAsia"/>
          <w:sz w:val="28"/>
          <w:szCs w:val="28"/>
        </w:rPr>
        <w:t>1.28%</w:t>
      </w:r>
      <w:r w:rsidRPr="00392B63">
        <w:rPr>
          <w:rFonts w:eastAsia="標楷體" w:hint="eastAsia"/>
          <w:sz w:val="28"/>
          <w:szCs w:val="28"/>
        </w:rPr>
        <w:t>，其中晶圓代工受通訊晶片需求減少及客戶持續庫存調整影響，成長趨緩僅年增</w:t>
      </w:r>
      <w:r w:rsidRPr="00392B63">
        <w:rPr>
          <w:rFonts w:eastAsia="標楷體" w:hint="eastAsia"/>
          <w:sz w:val="28"/>
          <w:szCs w:val="28"/>
        </w:rPr>
        <w:t>2.37%</w:t>
      </w:r>
      <w:r w:rsidRPr="00392B63">
        <w:rPr>
          <w:rFonts w:eastAsia="標楷體" w:hint="eastAsia"/>
          <w:sz w:val="28"/>
          <w:szCs w:val="28"/>
        </w:rPr>
        <w:t>，</w:t>
      </w:r>
      <w:r w:rsidRPr="00392B63">
        <w:rPr>
          <w:rFonts w:eastAsia="標楷體" w:hint="eastAsia"/>
          <w:sz w:val="28"/>
          <w:szCs w:val="28"/>
        </w:rPr>
        <w:t>IC</w:t>
      </w:r>
      <w:r w:rsidRPr="00392B63">
        <w:rPr>
          <w:rFonts w:eastAsia="標楷體" w:hint="eastAsia"/>
          <w:sz w:val="28"/>
          <w:szCs w:val="28"/>
        </w:rPr>
        <w:t>載板、封測亦連帶減產，面板因國際市場激烈競爭致減產。累計</w:t>
      </w:r>
      <w:r w:rsidRPr="00392B63">
        <w:rPr>
          <w:rFonts w:eastAsia="標楷體" w:hint="eastAsia"/>
          <w:sz w:val="28"/>
          <w:szCs w:val="28"/>
        </w:rPr>
        <w:t>1</w:t>
      </w:r>
      <w:r w:rsidRPr="00392B63">
        <w:rPr>
          <w:rFonts w:eastAsia="標楷體" w:hint="eastAsia"/>
          <w:sz w:val="28"/>
          <w:szCs w:val="28"/>
        </w:rPr>
        <w:t>至</w:t>
      </w:r>
      <w:r w:rsidRPr="00392B63">
        <w:rPr>
          <w:rFonts w:eastAsia="標楷體" w:hint="eastAsia"/>
          <w:sz w:val="28"/>
          <w:szCs w:val="28"/>
        </w:rPr>
        <w:t>7</w:t>
      </w:r>
      <w:r w:rsidRPr="00392B63">
        <w:rPr>
          <w:rFonts w:eastAsia="標楷體" w:hint="eastAsia"/>
          <w:sz w:val="28"/>
          <w:szCs w:val="28"/>
        </w:rPr>
        <w:t>月較上年同期增加</w:t>
      </w:r>
      <w:r w:rsidRPr="00392B63">
        <w:rPr>
          <w:rFonts w:eastAsia="標楷體" w:hint="eastAsia"/>
          <w:sz w:val="28"/>
          <w:szCs w:val="28"/>
        </w:rPr>
        <w:t>5.52%</w:t>
      </w:r>
      <w:r w:rsidRPr="00392B63">
        <w:rPr>
          <w:rFonts w:eastAsia="標楷體"/>
          <w:sz w:val="28"/>
          <w:szCs w:val="28"/>
        </w:rPr>
        <w:t>。</w:t>
      </w:r>
    </w:p>
    <w:p w:rsidR="00F67965" w:rsidRPr="00392B63" w:rsidRDefault="00F67965" w:rsidP="00F67965">
      <w:pPr>
        <w:numPr>
          <w:ilvl w:val="0"/>
          <w:numId w:val="3"/>
        </w:numPr>
        <w:snapToGrid w:val="0"/>
        <w:spacing w:beforeLines="50" w:before="180" w:line="300" w:lineRule="auto"/>
        <w:ind w:left="851" w:hanging="567"/>
        <w:jc w:val="both"/>
        <w:rPr>
          <w:rFonts w:eastAsia="標楷體"/>
          <w:sz w:val="28"/>
          <w:szCs w:val="28"/>
        </w:rPr>
      </w:pPr>
      <w:r w:rsidRPr="00DC1437">
        <w:rPr>
          <w:rFonts w:eastAsia="標楷體"/>
          <w:sz w:val="28"/>
          <w:szCs w:val="28"/>
        </w:rPr>
        <w:t>化學材料業</w:t>
      </w:r>
      <w:r w:rsidRPr="00392B63">
        <w:rPr>
          <w:rFonts w:eastAsia="標楷體" w:hint="eastAsia"/>
          <w:sz w:val="28"/>
          <w:szCs w:val="28"/>
        </w:rPr>
        <w:t>減少</w:t>
      </w:r>
      <w:r w:rsidRPr="00392B63">
        <w:rPr>
          <w:rFonts w:eastAsia="標楷體" w:hint="eastAsia"/>
          <w:sz w:val="28"/>
          <w:szCs w:val="28"/>
        </w:rPr>
        <w:t>5.37%</w:t>
      </w:r>
      <w:r w:rsidRPr="00392B63">
        <w:rPr>
          <w:rFonts w:eastAsia="標楷體" w:hint="eastAsia"/>
          <w:sz w:val="28"/>
          <w:szCs w:val="28"/>
        </w:rPr>
        <w:t>，主因國內部分輕裂廠歲修，牽動下游石化廠同步安排檢修，致烯烴類、化纖原料、泛用樹脂等普遍減產。累計</w:t>
      </w:r>
      <w:r w:rsidRPr="00392B63">
        <w:rPr>
          <w:rFonts w:eastAsia="標楷體" w:hint="eastAsia"/>
          <w:sz w:val="28"/>
          <w:szCs w:val="28"/>
        </w:rPr>
        <w:t>1</w:t>
      </w:r>
      <w:r w:rsidRPr="00392B63">
        <w:rPr>
          <w:rFonts w:eastAsia="標楷體" w:hint="eastAsia"/>
          <w:sz w:val="28"/>
          <w:szCs w:val="28"/>
        </w:rPr>
        <w:t>至</w:t>
      </w:r>
      <w:r w:rsidRPr="00392B63">
        <w:rPr>
          <w:rFonts w:eastAsia="標楷體" w:hint="eastAsia"/>
          <w:sz w:val="28"/>
          <w:szCs w:val="28"/>
        </w:rPr>
        <w:t>7</w:t>
      </w:r>
      <w:r w:rsidRPr="00392B63">
        <w:rPr>
          <w:rFonts w:eastAsia="標楷體" w:hint="eastAsia"/>
          <w:sz w:val="28"/>
          <w:szCs w:val="28"/>
        </w:rPr>
        <w:t>月較上年同期增加</w:t>
      </w:r>
      <w:r w:rsidRPr="00392B63">
        <w:rPr>
          <w:rFonts w:eastAsia="標楷體" w:hint="eastAsia"/>
          <w:sz w:val="28"/>
          <w:szCs w:val="28"/>
        </w:rPr>
        <w:t>1.76%</w:t>
      </w:r>
      <w:r w:rsidRPr="00DC1437">
        <w:rPr>
          <w:rFonts w:eastAsia="標楷體"/>
          <w:sz w:val="28"/>
          <w:szCs w:val="28"/>
        </w:rPr>
        <w:t>。</w:t>
      </w:r>
    </w:p>
    <w:p w:rsidR="00F67965" w:rsidRPr="00392B63" w:rsidRDefault="00F67965" w:rsidP="00F67965">
      <w:pPr>
        <w:numPr>
          <w:ilvl w:val="0"/>
          <w:numId w:val="3"/>
        </w:numPr>
        <w:snapToGrid w:val="0"/>
        <w:spacing w:beforeLines="50" w:before="180" w:line="300" w:lineRule="auto"/>
        <w:ind w:left="851" w:hanging="567"/>
        <w:jc w:val="both"/>
        <w:rPr>
          <w:rFonts w:eastAsia="標楷體"/>
          <w:sz w:val="28"/>
          <w:szCs w:val="28"/>
        </w:rPr>
      </w:pPr>
      <w:r w:rsidRPr="00DC1437">
        <w:rPr>
          <w:rFonts w:eastAsia="標楷體"/>
          <w:snapToGrid w:val="0"/>
          <w:sz w:val="28"/>
          <w:szCs w:val="28"/>
        </w:rPr>
        <w:t>基本金</w:t>
      </w:r>
      <w:r w:rsidRPr="00392B63">
        <w:rPr>
          <w:rFonts w:eastAsia="標楷體"/>
          <w:sz w:val="28"/>
          <w:szCs w:val="28"/>
        </w:rPr>
        <w:t>屬業減少</w:t>
      </w:r>
      <w:r w:rsidRPr="00392B63">
        <w:rPr>
          <w:rFonts w:eastAsia="標楷體" w:hint="eastAsia"/>
          <w:sz w:val="28"/>
          <w:szCs w:val="28"/>
        </w:rPr>
        <w:t>2.50%</w:t>
      </w:r>
      <w:r w:rsidRPr="00392B63">
        <w:rPr>
          <w:rFonts w:eastAsia="標楷體" w:hint="eastAsia"/>
          <w:sz w:val="28"/>
          <w:szCs w:val="28"/>
        </w:rPr>
        <w:t>，主因國內部分煉鋼產線設備維修，加上亞洲進口鋼品低價競爭，以及貴金屬精鍊受國際金價、銀價走跌而減產所致。累計</w:t>
      </w:r>
      <w:r w:rsidRPr="00392B63">
        <w:rPr>
          <w:rFonts w:eastAsia="標楷體" w:hint="eastAsia"/>
          <w:sz w:val="28"/>
          <w:szCs w:val="28"/>
        </w:rPr>
        <w:t>1</w:t>
      </w:r>
      <w:r w:rsidRPr="00392B63">
        <w:rPr>
          <w:rFonts w:eastAsia="標楷體" w:hint="eastAsia"/>
          <w:sz w:val="28"/>
          <w:szCs w:val="28"/>
        </w:rPr>
        <w:t>至</w:t>
      </w:r>
      <w:r w:rsidRPr="00392B63">
        <w:rPr>
          <w:rFonts w:eastAsia="標楷體" w:hint="eastAsia"/>
          <w:sz w:val="28"/>
          <w:szCs w:val="28"/>
        </w:rPr>
        <w:t>7</w:t>
      </w:r>
      <w:r w:rsidRPr="00392B63">
        <w:rPr>
          <w:rFonts w:eastAsia="標楷體" w:hint="eastAsia"/>
          <w:sz w:val="28"/>
          <w:szCs w:val="28"/>
        </w:rPr>
        <w:t>月較上年同期減少</w:t>
      </w:r>
      <w:r w:rsidRPr="00392B63">
        <w:rPr>
          <w:rFonts w:eastAsia="標楷體" w:hint="eastAsia"/>
          <w:sz w:val="28"/>
          <w:szCs w:val="28"/>
        </w:rPr>
        <w:t>1.43%</w:t>
      </w:r>
      <w:r w:rsidRPr="00392B63">
        <w:rPr>
          <w:rFonts w:eastAsia="標楷體" w:hint="eastAsia"/>
          <w:sz w:val="28"/>
          <w:szCs w:val="28"/>
        </w:rPr>
        <w:t>。</w:t>
      </w:r>
    </w:p>
    <w:p w:rsidR="00F67965" w:rsidRPr="003B6B9A" w:rsidRDefault="00F67965" w:rsidP="00F67965">
      <w:pPr>
        <w:numPr>
          <w:ilvl w:val="0"/>
          <w:numId w:val="3"/>
        </w:numPr>
        <w:snapToGrid w:val="0"/>
        <w:spacing w:beforeLines="50" w:before="180" w:line="300" w:lineRule="auto"/>
        <w:ind w:left="851" w:hanging="567"/>
        <w:jc w:val="both"/>
        <w:rPr>
          <w:rFonts w:eastAsia="標楷體"/>
          <w:snapToGrid w:val="0"/>
          <w:sz w:val="28"/>
          <w:szCs w:val="28"/>
        </w:rPr>
      </w:pPr>
      <w:r w:rsidRPr="00DC1437">
        <w:rPr>
          <w:rFonts w:eastAsia="標楷體"/>
          <w:snapToGrid w:val="0"/>
          <w:sz w:val="28"/>
          <w:szCs w:val="28"/>
        </w:rPr>
        <w:t>電腦、電子產品及光學製品業減少</w:t>
      </w:r>
      <w:r w:rsidRPr="00392B63">
        <w:rPr>
          <w:rFonts w:eastAsia="標楷體" w:hint="eastAsia"/>
          <w:snapToGrid w:val="0"/>
          <w:sz w:val="28"/>
          <w:szCs w:val="28"/>
        </w:rPr>
        <w:t>9.85%</w:t>
      </w:r>
      <w:r w:rsidRPr="00392B63">
        <w:rPr>
          <w:rFonts w:eastAsia="標楷體" w:hint="eastAsia"/>
          <w:snapToGrid w:val="0"/>
          <w:sz w:val="28"/>
          <w:szCs w:val="28"/>
        </w:rPr>
        <w:t>，其中光學元件及電腦設備零件因品牌組裝代工需求而增產，自動測試設備、數值控制器、半導體檢測設備等則因外銷接單減少而減產，手持行動裝置受國際競爭持續減產。累計</w:t>
      </w:r>
      <w:r w:rsidRPr="00392B63">
        <w:rPr>
          <w:rFonts w:eastAsia="標楷體" w:hint="eastAsia"/>
          <w:snapToGrid w:val="0"/>
          <w:sz w:val="28"/>
          <w:szCs w:val="28"/>
        </w:rPr>
        <w:t>1</w:t>
      </w:r>
      <w:r w:rsidRPr="00392B63">
        <w:rPr>
          <w:rFonts w:eastAsia="標楷體" w:hint="eastAsia"/>
          <w:snapToGrid w:val="0"/>
          <w:sz w:val="28"/>
          <w:szCs w:val="28"/>
        </w:rPr>
        <w:t>至</w:t>
      </w:r>
      <w:r w:rsidRPr="00392B63">
        <w:rPr>
          <w:rFonts w:eastAsia="標楷體" w:hint="eastAsia"/>
          <w:snapToGrid w:val="0"/>
          <w:sz w:val="28"/>
          <w:szCs w:val="28"/>
        </w:rPr>
        <w:t>7</w:t>
      </w:r>
      <w:r w:rsidRPr="00392B63">
        <w:rPr>
          <w:rFonts w:eastAsia="標楷體" w:hint="eastAsia"/>
          <w:snapToGrid w:val="0"/>
          <w:sz w:val="28"/>
          <w:szCs w:val="28"/>
        </w:rPr>
        <w:t>月較上年同期減少</w:t>
      </w:r>
      <w:r w:rsidRPr="00392B63">
        <w:rPr>
          <w:rFonts w:eastAsia="標楷體" w:hint="eastAsia"/>
          <w:snapToGrid w:val="0"/>
          <w:sz w:val="28"/>
          <w:szCs w:val="28"/>
        </w:rPr>
        <w:t>3.99%</w:t>
      </w:r>
      <w:r w:rsidRPr="00DC1437">
        <w:rPr>
          <w:rFonts w:eastAsia="標楷體"/>
          <w:snapToGrid w:val="0"/>
          <w:sz w:val="28"/>
          <w:szCs w:val="28"/>
        </w:rPr>
        <w:t>。</w:t>
      </w:r>
    </w:p>
    <w:p w:rsidR="00F67965" w:rsidRPr="003B6B9A" w:rsidRDefault="00F67965" w:rsidP="00F67965">
      <w:pPr>
        <w:numPr>
          <w:ilvl w:val="0"/>
          <w:numId w:val="3"/>
        </w:numPr>
        <w:snapToGrid w:val="0"/>
        <w:spacing w:beforeLines="50" w:before="180" w:line="300" w:lineRule="auto"/>
        <w:ind w:left="851" w:hanging="567"/>
        <w:jc w:val="both"/>
        <w:rPr>
          <w:rFonts w:eastAsia="標楷體"/>
          <w:snapToGrid w:val="0"/>
          <w:sz w:val="28"/>
          <w:szCs w:val="28"/>
        </w:rPr>
      </w:pPr>
      <w:r w:rsidRPr="00DC1437">
        <w:rPr>
          <w:rFonts w:eastAsia="標楷體"/>
          <w:snapToGrid w:val="0"/>
          <w:sz w:val="28"/>
          <w:szCs w:val="28"/>
        </w:rPr>
        <w:t>機械設備業減少</w:t>
      </w:r>
      <w:r w:rsidRPr="00392B63">
        <w:rPr>
          <w:rFonts w:eastAsia="標楷體"/>
          <w:snapToGrid w:val="0"/>
          <w:sz w:val="28"/>
          <w:szCs w:val="28"/>
        </w:rPr>
        <w:t>3.06%</w:t>
      </w:r>
      <w:r w:rsidRPr="00392B63">
        <w:rPr>
          <w:rFonts w:eastAsia="標楷體" w:hint="eastAsia"/>
          <w:snapToGrid w:val="0"/>
          <w:sz w:val="28"/>
          <w:szCs w:val="28"/>
        </w:rPr>
        <w:t>，主因工具機受到中國大陸之機械需求下降及日韓競爭而減產，抵銷電子及半導體生產設備、橡塑膠機械設備等之增產貢獻。累計</w:t>
      </w:r>
      <w:r w:rsidRPr="00392B63">
        <w:rPr>
          <w:rFonts w:eastAsia="標楷體"/>
          <w:snapToGrid w:val="0"/>
          <w:sz w:val="28"/>
          <w:szCs w:val="28"/>
        </w:rPr>
        <w:t>1</w:t>
      </w:r>
      <w:r w:rsidRPr="00392B63">
        <w:rPr>
          <w:rFonts w:eastAsia="標楷體" w:hint="eastAsia"/>
          <w:snapToGrid w:val="0"/>
          <w:sz w:val="28"/>
          <w:szCs w:val="28"/>
        </w:rPr>
        <w:t>至</w:t>
      </w:r>
      <w:r w:rsidRPr="00392B63">
        <w:rPr>
          <w:rFonts w:eastAsia="標楷體"/>
          <w:snapToGrid w:val="0"/>
          <w:sz w:val="28"/>
          <w:szCs w:val="28"/>
        </w:rPr>
        <w:t>7</w:t>
      </w:r>
      <w:r w:rsidRPr="00392B63">
        <w:rPr>
          <w:rFonts w:eastAsia="標楷體" w:hint="eastAsia"/>
          <w:snapToGrid w:val="0"/>
          <w:sz w:val="28"/>
          <w:szCs w:val="28"/>
        </w:rPr>
        <w:t>月較上年同期增加</w:t>
      </w:r>
      <w:r w:rsidRPr="00392B63">
        <w:rPr>
          <w:rFonts w:eastAsia="標楷體"/>
          <w:snapToGrid w:val="0"/>
          <w:sz w:val="28"/>
          <w:szCs w:val="28"/>
        </w:rPr>
        <w:t>6.13%</w:t>
      </w:r>
      <w:r w:rsidRPr="00DC1437">
        <w:rPr>
          <w:rFonts w:eastAsia="標楷體"/>
          <w:snapToGrid w:val="0"/>
          <w:sz w:val="28"/>
          <w:szCs w:val="28"/>
        </w:rPr>
        <w:t>。</w:t>
      </w:r>
    </w:p>
    <w:p w:rsidR="00F67965" w:rsidRPr="00B118E9" w:rsidRDefault="00F67965" w:rsidP="00F67965">
      <w:pPr>
        <w:numPr>
          <w:ilvl w:val="0"/>
          <w:numId w:val="3"/>
        </w:numPr>
        <w:snapToGrid w:val="0"/>
        <w:spacing w:beforeLines="50" w:before="180" w:line="300" w:lineRule="auto"/>
        <w:ind w:left="851" w:hanging="567"/>
        <w:jc w:val="both"/>
        <w:rPr>
          <w:rFonts w:eastAsia="標楷體"/>
          <w:snapToGrid w:val="0"/>
          <w:color w:val="FF0000"/>
          <w:sz w:val="28"/>
          <w:szCs w:val="28"/>
        </w:rPr>
      </w:pPr>
      <w:r w:rsidRPr="00DC1437">
        <w:rPr>
          <w:rFonts w:eastAsia="標楷體"/>
          <w:snapToGrid w:val="0"/>
          <w:sz w:val="28"/>
          <w:szCs w:val="28"/>
        </w:rPr>
        <w:t>汽車及其零件業減少</w:t>
      </w:r>
      <w:r w:rsidRPr="00392B63">
        <w:rPr>
          <w:rFonts w:eastAsia="標楷體" w:hint="eastAsia"/>
          <w:snapToGrid w:val="0"/>
          <w:sz w:val="28"/>
          <w:szCs w:val="28"/>
        </w:rPr>
        <w:t>2.61%</w:t>
      </w:r>
      <w:r w:rsidR="003B61F0">
        <w:rPr>
          <w:rFonts w:eastAsia="標楷體" w:hint="eastAsia"/>
          <w:snapToGrid w:val="0"/>
          <w:sz w:val="28"/>
          <w:szCs w:val="28"/>
        </w:rPr>
        <w:t>，其中小型轎車因進口車搶市及上</w:t>
      </w:r>
      <w:r w:rsidRPr="00392B63">
        <w:rPr>
          <w:rFonts w:eastAsia="標楷體" w:hint="eastAsia"/>
          <w:snapToGrid w:val="0"/>
          <w:sz w:val="28"/>
          <w:szCs w:val="28"/>
        </w:rPr>
        <w:t>年同期配合暑休趕工比較基數較高而相對減產，同步抑制部分汽車零件產量，惟客貨兩用車因低油價及促銷呈現增產。累計</w:t>
      </w:r>
      <w:r w:rsidRPr="00392B63">
        <w:rPr>
          <w:rFonts w:eastAsia="標楷體" w:hint="eastAsia"/>
          <w:snapToGrid w:val="0"/>
          <w:sz w:val="28"/>
          <w:szCs w:val="28"/>
        </w:rPr>
        <w:t>1</w:t>
      </w:r>
      <w:r w:rsidRPr="00392B63">
        <w:rPr>
          <w:rFonts w:eastAsia="標楷體" w:hint="eastAsia"/>
          <w:snapToGrid w:val="0"/>
          <w:sz w:val="28"/>
          <w:szCs w:val="28"/>
        </w:rPr>
        <w:t>至</w:t>
      </w:r>
      <w:r w:rsidRPr="00392B63">
        <w:rPr>
          <w:rFonts w:eastAsia="標楷體" w:hint="eastAsia"/>
          <w:snapToGrid w:val="0"/>
          <w:sz w:val="28"/>
          <w:szCs w:val="28"/>
        </w:rPr>
        <w:t>7</w:t>
      </w:r>
      <w:r w:rsidRPr="00392B63">
        <w:rPr>
          <w:rFonts w:eastAsia="標楷體" w:hint="eastAsia"/>
          <w:snapToGrid w:val="0"/>
          <w:sz w:val="28"/>
          <w:szCs w:val="28"/>
        </w:rPr>
        <w:t>月較上年同期減少</w:t>
      </w:r>
      <w:r w:rsidRPr="00392B63">
        <w:rPr>
          <w:rFonts w:eastAsia="標楷體" w:hint="eastAsia"/>
          <w:snapToGrid w:val="0"/>
          <w:sz w:val="28"/>
          <w:szCs w:val="28"/>
        </w:rPr>
        <w:t>1.99%</w:t>
      </w:r>
      <w:r w:rsidRPr="00DC1437">
        <w:rPr>
          <w:rFonts w:eastAsia="標楷體"/>
          <w:snapToGrid w:val="0"/>
          <w:sz w:val="28"/>
          <w:szCs w:val="28"/>
        </w:rPr>
        <w:t>。</w:t>
      </w:r>
    </w:p>
    <w:p w:rsidR="00F67965" w:rsidRDefault="00F67965" w:rsidP="00F67965">
      <w:pPr>
        <w:widowControl/>
        <w:jc w:val="center"/>
        <w:rPr>
          <w:rFonts w:eastAsia="標楷體"/>
          <w:color w:val="FF0000"/>
          <w:sz w:val="28"/>
          <w:szCs w:val="28"/>
        </w:rPr>
      </w:pPr>
      <w:r w:rsidRPr="00B118E9">
        <w:rPr>
          <w:rFonts w:eastAsia="標楷體"/>
          <w:color w:val="FF0000"/>
          <w:sz w:val="28"/>
          <w:szCs w:val="28"/>
        </w:rPr>
        <w:br w:type="page"/>
      </w:r>
    </w:p>
    <w:p w:rsidR="00F67965" w:rsidRDefault="00F67965" w:rsidP="00F67965">
      <w:pPr>
        <w:widowControl/>
        <w:jc w:val="center"/>
        <w:rPr>
          <w:rFonts w:eastAsia="標楷體"/>
          <w:color w:val="FF0000"/>
          <w:sz w:val="28"/>
          <w:szCs w:val="28"/>
        </w:rPr>
      </w:pPr>
    </w:p>
    <w:p w:rsidR="00F67965" w:rsidRPr="00B118E9" w:rsidRDefault="00F67965" w:rsidP="00F67965">
      <w:pPr>
        <w:widowControl/>
        <w:jc w:val="center"/>
        <w:rPr>
          <w:rFonts w:eastAsia="標楷體"/>
          <w:b/>
          <w:bCs/>
        </w:rPr>
      </w:pPr>
      <w:r w:rsidRPr="00B118E9">
        <w:rPr>
          <w:rFonts w:eastAsia="標楷體"/>
          <w:b/>
          <w:bCs/>
          <w:sz w:val="28"/>
        </w:rPr>
        <w:t>表</w:t>
      </w:r>
      <w:r w:rsidRPr="00B118E9">
        <w:rPr>
          <w:rFonts w:eastAsia="標楷體"/>
          <w:b/>
          <w:bCs/>
          <w:sz w:val="28"/>
        </w:rPr>
        <w:t xml:space="preserve">2-2-3   </w:t>
      </w:r>
      <w:r w:rsidRPr="00B118E9">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F67965" w:rsidRPr="003B6B9A" w:rsidTr="00FB759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F67965" w:rsidRPr="003B6B9A" w:rsidRDefault="00F67965" w:rsidP="00FB759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Pr>
                <w:rFonts w:eastAsia="標楷體" w:hint="eastAsia"/>
                <w:b/>
                <w:bCs/>
              </w:rPr>
              <w:t>7</w:t>
            </w:r>
            <w:r w:rsidRPr="003B6B9A">
              <w:rPr>
                <w:rFonts w:eastAsia="標楷體"/>
                <w:b/>
                <w:bCs/>
              </w:rPr>
              <w:t>月較</w:t>
            </w:r>
          </w:p>
          <w:p w:rsidR="00F67965" w:rsidRPr="003B6B9A" w:rsidRDefault="00F67965" w:rsidP="00FB7596">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F67965" w:rsidRPr="003B6B9A" w:rsidRDefault="00F67965" w:rsidP="00FB759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F67965" w:rsidRPr="003B6B9A" w:rsidRDefault="00F67965" w:rsidP="00FB7596">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F67965" w:rsidRPr="003B6B9A" w:rsidTr="00FB7596">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F67965" w:rsidRPr="00701D99" w:rsidRDefault="00F67965" w:rsidP="00FB7596">
            <w:pPr>
              <w:jc w:val="center"/>
            </w:pPr>
            <w:r w:rsidRPr="00701D99">
              <w:t>-1.28</w:t>
            </w:r>
          </w:p>
        </w:tc>
        <w:tc>
          <w:tcPr>
            <w:tcW w:w="2410" w:type="dxa"/>
            <w:tcBorders>
              <w:top w:val="single" w:sz="6" w:space="0" w:color="auto"/>
            </w:tcBorders>
            <w:vAlign w:val="center"/>
          </w:tcPr>
          <w:p w:rsidR="00F67965" w:rsidRPr="00332F46" w:rsidRDefault="00F67965" w:rsidP="00FB7596">
            <w:pPr>
              <w:ind w:rightChars="50" w:right="120"/>
              <w:jc w:val="center"/>
            </w:pPr>
            <w:r w:rsidRPr="00332F46">
              <w:t>5.52</w:t>
            </w:r>
          </w:p>
        </w:tc>
      </w:tr>
      <w:tr w:rsidR="00F67965" w:rsidRPr="003B6B9A" w:rsidTr="00FB7596">
        <w:trPr>
          <w:cantSplit/>
          <w:trHeight w:val="330"/>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化學材料業</w:t>
            </w:r>
          </w:p>
        </w:tc>
        <w:tc>
          <w:tcPr>
            <w:tcW w:w="2410" w:type="dxa"/>
            <w:vAlign w:val="center"/>
          </w:tcPr>
          <w:p w:rsidR="00F67965" w:rsidRPr="00701D99" w:rsidRDefault="00F67965" w:rsidP="00FB7596">
            <w:pPr>
              <w:jc w:val="center"/>
            </w:pPr>
            <w:r w:rsidRPr="00701D99">
              <w:t>-5.37</w:t>
            </w:r>
          </w:p>
        </w:tc>
        <w:tc>
          <w:tcPr>
            <w:tcW w:w="2410" w:type="dxa"/>
            <w:vAlign w:val="center"/>
          </w:tcPr>
          <w:p w:rsidR="00F67965" w:rsidRPr="00332F46" w:rsidRDefault="00F67965" w:rsidP="00FB7596">
            <w:pPr>
              <w:ind w:rightChars="50" w:right="120"/>
              <w:jc w:val="center"/>
            </w:pPr>
            <w:r w:rsidRPr="00332F46">
              <w:t>1.76</w:t>
            </w:r>
          </w:p>
        </w:tc>
      </w:tr>
      <w:tr w:rsidR="00F67965" w:rsidRPr="003B6B9A" w:rsidTr="00FB7596">
        <w:trPr>
          <w:cantSplit/>
          <w:trHeight w:val="313"/>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基本金屬業</w:t>
            </w:r>
          </w:p>
        </w:tc>
        <w:tc>
          <w:tcPr>
            <w:tcW w:w="2410" w:type="dxa"/>
            <w:vAlign w:val="center"/>
          </w:tcPr>
          <w:p w:rsidR="00F67965" w:rsidRPr="00701D99" w:rsidRDefault="00F67965" w:rsidP="00FB7596">
            <w:pPr>
              <w:jc w:val="center"/>
            </w:pPr>
            <w:r w:rsidRPr="00701D99">
              <w:t>-2.50</w:t>
            </w:r>
          </w:p>
        </w:tc>
        <w:tc>
          <w:tcPr>
            <w:tcW w:w="2410" w:type="dxa"/>
            <w:vAlign w:val="center"/>
          </w:tcPr>
          <w:p w:rsidR="00F67965" w:rsidRPr="00687C82" w:rsidRDefault="00F67965" w:rsidP="00FB7596">
            <w:pPr>
              <w:ind w:rightChars="50" w:right="120"/>
              <w:jc w:val="center"/>
            </w:pPr>
            <w:r w:rsidRPr="00687C82">
              <w:t>-1.43</w:t>
            </w:r>
          </w:p>
        </w:tc>
      </w:tr>
      <w:tr w:rsidR="00F67965" w:rsidRPr="003B6B9A" w:rsidTr="00FB7596">
        <w:trPr>
          <w:cantSplit/>
          <w:trHeight w:val="374"/>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snapToGrid w:val="0"/>
              </w:rPr>
              <w:t>電腦、電子產品及光學製品業</w:t>
            </w:r>
          </w:p>
        </w:tc>
        <w:tc>
          <w:tcPr>
            <w:tcW w:w="2410" w:type="dxa"/>
            <w:vAlign w:val="center"/>
          </w:tcPr>
          <w:p w:rsidR="00F67965" w:rsidRPr="00701D99" w:rsidRDefault="00F67965" w:rsidP="00FB7596">
            <w:pPr>
              <w:jc w:val="center"/>
            </w:pPr>
            <w:r w:rsidRPr="00701D99">
              <w:t>-9.85</w:t>
            </w:r>
          </w:p>
        </w:tc>
        <w:tc>
          <w:tcPr>
            <w:tcW w:w="2410" w:type="dxa"/>
            <w:vAlign w:val="center"/>
          </w:tcPr>
          <w:p w:rsidR="00F67965" w:rsidRPr="00687C82" w:rsidRDefault="00F67965" w:rsidP="00FB7596">
            <w:pPr>
              <w:ind w:rightChars="50" w:right="120"/>
              <w:jc w:val="center"/>
            </w:pPr>
            <w:r w:rsidRPr="00687C82">
              <w:t>-3.99</w:t>
            </w:r>
          </w:p>
        </w:tc>
      </w:tr>
      <w:tr w:rsidR="00F67965" w:rsidRPr="003B6B9A" w:rsidTr="00FB7596">
        <w:trPr>
          <w:cantSplit/>
          <w:trHeight w:val="340"/>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機械設備業</w:t>
            </w:r>
          </w:p>
        </w:tc>
        <w:tc>
          <w:tcPr>
            <w:tcW w:w="2410" w:type="dxa"/>
            <w:vAlign w:val="center"/>
          </w:tcPr>
          <w:p w:rsidR="00F67965" w:rsidRPr="00701D99" w:rsidRDefault="00F67965" w:rsidP="00FB7596">
            <w:pPr>
              <w:jc w:val="center"/>
            </w:pPr>
            <w:r w:rsidRPr="00701D99">
              <w:t>-3.06</w:t>
            </w:r>
          </w:p>
        </w:tc>
        <w:tc>
          <w:tcPr>
            <w:tcW w:w="2410" w:type="dxa"/>
            <w:vAlign w:val="center"/>
          </w:tcPr>
          <w:p w:rsidR="00F67965" w:rsidRPr="00687C82" w:rsidRDefault="00F67965" w:rsidP="00FB7596">
            <w:pPr>
              <w:ind w:rightChars="50" w:right="120"/>
              <w:jc w:val="center"/>
            </w:pPr>
            <w:r w:rsidRPr="00687C82">
              <w:t>6.13</w:t>
            </w:r>
          </w:p>
        </w:tc>
      </w:tr>
      <w:tr w:rsidR="00F67965" w:rsidRPr="003B6B9A" w:rsidTr="00FB7596">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vAlign w:val="center"/>
          </w:tcPr>
          <w:p w:rsidR="00F67965" w:rsidRDefault="00F67965" w:rsidP="00FB7596">
            <w:pPr>
              <w:jc w:val="center"/>
            </w:pPr>
            <w:r w:rsidRPr="00701D99">
              <w:t>-2.61</w:t>
            </w:r>
          </w:p>
        </w:tc>
        <w:tc>
          <w:tcPr>
            <w:tcW w:w="2410" w:type="dxa"/>
            <w:tcBorders>
              <w:bottom w:val="single" w:sz="6" w:space="0" w:color="auto"/>
            </w:tcBorders>
            <w:vAlign w:val="center"/>
          </w:tcPr>
          <w:p w:rsidR="00F67965" w:rsidRPr="00687C82" w:rsidRDefault="00F67965" w:rsidP="00FB7596">
            <w:pPr>
              <w:ind w:rightChars="50" w:right="120"/>
              <w:jc w:val="center"/>
            </w:pPr>
            <w:r w:rsidRPr="00687C82">
              <w:t>-1.99</w:t>
            </w:r>
          </w:p>
        </w:tc>
      </w:tr>
    </w:tbl>
    <w:p w:rsidR="00FD74A1" w:rsidRDefault="00F67965"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FD74A1" w:rsidRDefault="00FD74A1">
      <w:pPr>
        <w:widowControl/>
        <w:rPr>
          <w:rFonts w:eastAsia="標楷體"/>
          <w:sz w:val="22"/>
          <w:szCs w:val="22"/>
        </w:rPr>
      </w:pPr>
      <w:r>
        <w:rPr>
          <w:rFonts w:eastAsia="標楷體"/>
          <w:sz w:val="22"/>
          <w:szCs w:val="22"/>
        </w:rPr>
        <w:br w:type="page"/>
      </w: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8" w:name="_Toc401923796"/>
      <w:bookmarkStart w:id="89" w:name="_Toc402171713"/>
      <w:bookmarkStart w:id="90" w:name="_Toc428345903"/>
      <w:r w:rsidRPr="00B118E9">
        <w:rPr>
          <w:rFonts w:eastAsia="標楷體"/>
          <w:b/>
          <w:bCs/>
          <w:sz w:val="32"/>
          <w:szCs w:val="32"/>
        </w:rPr>
        <w:t>（三）商業</w:t>
      </w:r>
      <w:bookmarkEnd w:id="88"/>
      <w:bookmarkEnd w:id="89"/>
      <w:bookmarkEnd w:id="90"/>
    </w:p>
    <w:p w:rsidR="00F67965" w:rsidRPr="00B118E9" w:rsidRDefault="00F67965" w:rsidP="00F67965">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Pr="003B6B9A">
        <w:rPr>
          <w:rFonts w:eastAsia="標楷體"/>
          <w:b/>
          <w:bCs/>
          <w:kern w:val="0"/>
          <w:sz w:val="28"/>
          <w:szCs w:val="20"/>
        </w:rPr>
        <w:t>104</w:t>
      </w:r>
      <w:r w:rsidRPr="003B6B9A">
        <w:rPr>
          <w:rFonts w:eastAsia="標楷體"/>
          <w:b/>
          <w:bCs/>
          <w:kern w:val="0"/>
          <w:sz w:val="28"/>
          <w:szCs w:val="20"/>
        </w:rPr>
        <w:t>年</w:t>
      </w:r>
      <w:r>
        <w:rPr>
          <w:rFonts w:eastAsia="標楷體" w:hint="eastAsia"/>
          <w:b/>
          <w:bCs/>
          <w:kern w:val="0"/>
          <w:sz w:val="28"/>
          <w:szCs w:val="20"/>
        </w:rPr>
        <w:t>7</w:t>
      </w:r>
      <w:r w:rsidRPr="003B6B9A">
        <w:rPr>
          <w:rFonts w:eastAsia="標楷體"/>
          <w:b/>
          <w:bCs/>
          <w:kern w:val="0"/>
          <w:sz w:val="28"/>
          <w:szCs w:val="20"/>
        </w:rPr>
        <w:t>月商業營業額</w:t>
      </w:r>
      <w:r w:rsidRPr="003B6B9A">
        <w:rPr>
          <w:rFonts w:eastAsia="標楷體"/>
          <w:b/>
          <w:bCs/>
          <w:kern w:val="0"/>
          <w:sz w:val="28"/>
          <w:szCs w:val="20"/>
        </w:rPr>
        <w:t>11,</w:t>
      </w:r>
      <w:r>
        <w:rPr>
          <w:rFonts w:eastAsia="標楷體" w:hint="eastAsia"/>
          <w:b/>
          <w:bCs/>
          <w:kern w:val="0"/>
          <w:sz w:val="28"/>
          <w:szCs w:val="20"/>
        </w:rPr>
        <w:t>892</w:t>
      </w:r>
      <w:r w:rsidRPr="003B6B9A">
        <w:rPr>
          <w:rFonts w:eastAsia="標楷體"/>
          <w:b/>
          <w:bCs/>
          <w:kern w:val="0"/>
          <w:sz w:val="28"/>
          <w:szCs w:val="20"/>
        </w:rPr>
        <w:t>億元，減少</w:t>
      </w:r>
      <w:r>
        <w:rPr>
          <w:rFonts w:eastAsia="標楷體" w:hint="eastAsia"/>
          <w:b/>
          <w:bCs/>
          <w:kern w:val="0"/>
          <w:sz w:val="28"/>
          <w:szCs w:val="20"/>
        </w:rPr>
        <w:t>4.4</w:t>
      </w:r>
      <w:r w:rsidRPr="003B6B9A">
        <w:rPr>
          <w:rFonts w:eastAsia="標楷體"/>
          <w:b/>
          <w:bCs/>
          <w:kern w:val="0"/>
          <w:sz w:val="28"/>
          <w:szCs w:val="20"/>
        </w:rPr>
        <w:t>%</w:t>
      </w:r>
    </w:p>
    <w:p w:rsidR="00F67965" w:rsidRPr="00704139" w:rsidRDefault="00F67965" w:rsidP="00F67965">
      <w:pPr>
        <w:widowControl/>
        <w:topLinePunct/>
        <w:snapToGrid w:val="0"/>
        <w:spacing w:beforeLines="50" w:before="180" w:line="300" w:lineRule="auto"/>
        <w:ind w:rightChars="-21" w:right="-50" w:firstLineChars="202" w:firstLine="566"/>
        <w:jc w:val="both"/>
        <w:rPr>
          <w:rFonts w:eastAsia="標楷體"/>
          <w:kern w:val="0"/>
          <w:sz w:val="28"/>
          <w:szCs w:val="20"/>
        </w:rPr>
      </w:pPr>
      <w:r w:rsidRPr="003B6B9A">
        <w:rPr>
          <w:rFonts w:eastAsia="標楷體"/>
          <w:kern w:val="0"/>
          <w:sz w:val="28"/>
          <w:szCs w:val="20"/>
        </w:rPr>
        <w:t>104</w:t>
      </w:r>
      <w:r w:rsidRPr="003B6B9A">
        <w:rPr>
          <w:rFonts w:eastAsia="標楷體"/>
          <w:kern w:val="0"/>
          <w:sz w:val="28"/>
          <w:szCs w:val="20"/>
        </w:rPr>
        <w:t>年</w:t>
      </w:r>
      <w:r>
        <w:rPr>
          <w:rFonts w:eastAsia="標楷體" w:hint="eastAsia"/>
          <w:kern w:val="0"/>
          <w:sz w:val="28"/>
          <w:szCs w:val="20"/>
        </w:rPr>
        <w:t>7</w:t>
      </w:r>
      <w:r w:rsidRPr="003B6B9A">
        <w:rPr>
          <w:rFonts w:eastAsia="標楷體"/>
          <w:kern w:val="0"/>
          <w:sz w:val="28"/>
          <w:szCs w:val="20"/>
        </w:rPr>
        <w:t>月批發、零售及餐飲業營業額</w:t>
      </w:r>
      <w:r w:rsidRPr="003B6B9A">
        <w:rPr>
          <w:rFonts w:eastAsia="標楷體"/>
          <w:kern w:val="0"/>
          <w:sz w:val="28"/>
          <w:szCs w:val="20"/>
        </w:rPr>
        <w:t>11,</w:t>
      </w:r>
      <w:r w:rsidRPr="00704139">
        <w:rPr>
          <w:rFonts w:eastAsia="標楷體" w:hint="eastAsia"/>
          <w:kern w:val="0"/>
          <w:sz w:val="28"/>
          <w:szCs w:val="20"/>
        </w:rPr>
        <w:t xml:space="preserve"> 892</w:t>
      </w:r>
      <w:r w:rsidRPr="003B6B9A">
        <w:rPr>
          <w:rFonts w:eastAsia="標楷體"/>
          <w:kern w:val="0"/>
          <w:sz w:val="28"/>
          <w:szCs w:val="20"/>
        </w:rPr>
        <w:t>億元，較上年同月減少</w:t>
      </w:r>
      <w:r w:rsidRPr="00704139">
        <w:rPr>
          <w:rFonts w:eastAsia="標楷體" w:hint="eastAsia"/>
          <w:kern w:val="0"/>
          <w:sz w:val="28"/>
          <w:szCs w:val="20"/>
        </w:rPr>
        <w:t>4.4</w:t>
      </w:r>
      <w:r w:rsidRPr="003B6B9A">
        <w:rPr>
          <w:rFonts w:eastAsia="標楷體"/>
          <w:kern w:val="0"/>
          <w:sz w:val="28"/>
          <w:szCs w:val="20"/>
        </w:rPr>
        <w:t>%</w:t>
      </w:r>
      <w:r w:rsidRPr="003B6B9A">
        <w:rPr>
          <w:rFonts w:eastAsia="標楷體"/>
          <w:kern w:val="0"/>
          <w:sz w:val="28"/>
          <w:szCs w:val="20"/>
        </w:rPr>
        <w:t>；其中</w:t>
      </w:r>
      <w:r w:rsidRPr="00704139">
        <w:rPr>
          <w:rFonts w:eastAsia="標楷體"/>
          <w:kern w:val="0"/>
          <w:sz w:val="28"/>
          <w:szCs w:val="20"/>
        </w:rPr>
        <w:t>批發業</w:t>
      </w:r>
      <w:r w:rsidR="00F90C49">
        <w:rPr>
          <w:rFonts w:eastAsia="標楷體" w:hint="eastAsia"/>
          <w:kern w:val="0"/>
          <w:sz w:val="28"/>
          <w:szCs w:val="20"/>
        </w:rPr>
        <w:t>及</w:t>
      </w:r>
      <w:r w:rsidRPr="00704139">
        <w:rPr>
          <w:rFonts w:eastAsia="標楷體"/>
          <w:kern w:val="0"/>
          <w:sz w:val="28"/>
          <w:szCs w:val="20"/>
        </w:rPr>
        <w:t>零售業</w:t>
      </w:r>
      <w:r w:rsidR="003B61F0">
        <w:rPr>
          <w:rFonts w:eastAsia="標楷體" w:hint="eastAsia"/>
          <w:kern w:val="0"/>
          <w:sz w:val="28"/>
          <w:szCs w:val="20"/>
        </w:rPr>
        <w:t>分別</w:t>
      </w:r>
      <w:r w:rsidR="003B61F0" w:rsidRPr="00704139">
        <w:rPr>
          <w:rFonts w:eastAsia="標楷體" w:hint="eastAsia"/>
          <w:kern w:val="0"/>
          <w:sz w:val="28"/>
          <w:szCs w:val="20"/>
        </w:rPr>
        <w:t>減少</w:t>
      </w:r>
      <w:r w:rsidR="003B61F0" w:rsidRPr="00704139">
        <w:rPr>
          <w:rFonts w:eastAsia="標楷體" w:hint="eastAsia"/>
          <w:kern w:val="0"/>
          <w:sz w:val="28"/>
          <w:szCs w:val="20"/>
        </w:rPr>
        <w:t>5.7%</w:t>
      </w:r>
      <w:r w:rsidR="003B61F0">
        <w:rPr>
          <w:rFonts w:eastAsia="標楷體" w:hint="eastAsia"/>
          <w:kern w:val="0"/>
          <w:sz w:val="28"/>
          <w:szCs w:val="20"/>
        </w:rPr>
        <w:t>、</w:t>
      </w:r>
      <w:r w:rsidRPr="00704139">
        <w:rPr>
          <w:rFonts w:eastAsia="標楷體" w:hint="eastAsia"/>
          <w:kern w:val="0"/>
          <w:sz w:val="28"/>
          <w:szCs w:val="20"/>
        </w:rPr>
        <w:t>1.9%</w:t>
      </w:r>
      <w:r w:rsidRPr="00704139">
        <w:rPr>
          <w:rFonts w:eastAsia="標楷體" w:hint="eastAsia"/>
          <w:kern w:val="0"/>
          <w:sz w:val="28"/>
          <w:szCs w:val="20"/>
        </w:rPr>
        <w:t>，</w:t>
      </w:r>
      <w:r w:rsidRPr="00704139">
        <w:rPr>
          <w:rFonts w:eastAsia="標楷體"/>
          <w:kern w:val="0"/>
          <w:sz w:val="28"/>
          <w:szCs w:val="20"/>
        </w:rPr>
        <w:t>餐飲業</w:t>
      </w:r>
      <w:r w:rsidR="003B61F0">
        <w:rPr>
          <w:rFonts w:eastAsia="標楷體" w:hint="eastAsia"/>
          <w:kern w:val="0"/>
          <w:sz w:val="28"/>
          <w:szCs w:val="20"/>
        </w:rPr>
        <w:t>則</w:t>
      </w:r>
      <w:r w:rsidRPr="00704139">
        <w:rPr>
          <w:rFonts w:eastAsia="標楷體" w:hint="eastAsia"/>
          <w:kern w:val="0"/>
          <w:sz w:val="28"/>
          <w:szCs w:val="20"/>
        </w:rPr>
        <w:t>增加</w:t>
      </w:r>
      <w:r w:rsidRPr="00704139">
        <w:rPr>
          <w:rFonts w:eastAsia="標楷體" w:hint="eastAsia"/>
          <w:kern w:val="0"/>
          <w:sz w:val="28"/>
          <w:szCs w:val="20"/>
        </w:rPr>
        <w:t>2.9%</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Pr>
          <w:rFonts w:eastAsia="標楷體" w:hint="eastAsia"/>
          <w:kern w:val="0"/>
          <w:sz w:val="28"/>
          <w:szCs w:val="20"/>
        </w:rPr>
        <w:t>7</w:t>
      </w:r>
      <w:r w:rsidRPr="003B6B9A">
        <w:rPr>
          <w:rFonts w:eastAsia="標楷體"/>
          <w:kern w:val="0"/>
          <w:sz w:val="28"/>
          <w:szCs w:val="20"/>
        </w:rPr>
        <w:t>月批發、零售及餐飲業營業額</w:t>
      </w:r>
      <w:r>
        <w:rPr>
          <w:rFonts w:eastAsia="標楷體" w:hint="eastAsia"/>
          <w:kern w:val="0"/>
          <w:sz w:val="28"/>
          <w:szCs w:val="20"/>
        </w:rPr>
        <w:t>81</w:t>
      </w:r>
      <w:r w:rsidRPr="003B6B9A">
        <w:rPr>
          <w:rFonts w:eastAsia="標楷體"/>
          <w:kern w:val="0"/>
          <w:sz w:val="28"/>
          <w:szCs w:val="20"/>
        </w:rPr>
        <w:t>,</w:t>
      </w:r>
      <w:r>
        <w:rPr>
          <w:rFonts w:eastAsia="標楷體" w:hint="eastAsia"/>
          <w:kern w:val="0"/>
          <w:sz w:val="28"/>
          <w:szCs w:val="20"/>
        </w:rPr>
        <w:t>877</w:t>
      </w:r>
      <w:r w:rsidRPr="003B6B9A">
        <w:rPr>
          <w:rFonts w:eastAsia="標楷體"/>
          <w:kern w:val="0"/>
          <w:sz w:val="28"/>
          <w:szCs w:val="20"/>
        </w:rPr>
        <w:t>億元，較上年同期減少</w:t>
      </w:r>
      <w:r>
        <w:rPr>
          <w:rFonts w:eastAsia="標楷體" w:hint="eastAsia"/>
          <w:kern w:val="0"/>
          <w:sz w:val="28"/>
          <w:szCs w:val="20"/>
        </w:rPr>
        <w:t>2.1</w:t>
      </w:r>
      <w:r w:rsidRPr="003B6B9A">
        <w:rPr>
          <w:rFonts w:eastAsia="標楷體"/>
          <w:kern w:val="0"/>
          <w:sz w:val="28"/>
          <w:szCs w:val="20"/>
        </w:rPr>
        <w:t>%</w:t>
      </w:r>
      <w:r w:rsidRPr="003B6B9A">
        <w:rPr>
          <w:rFonts w:eastAsia="標楷體"/>
          <w:kern w:val="0"/>
          <w:sz w:val="28"/>
          <w:szCs w:val="20"/>
        </w:rPr>
        <w:t>。</w:t>
      </w:r>
    </w:p>
    <w:p w:rsidR="00F67965" w:rsidRPr="00B118E9" w:rsidRDefault="00F67965" w:rsidP="00F67965">
      <w:pPr>
        <w:snapToGrid w:val="0"/>
        <w:spacing w:beforeLines="50" w:before="180"/>
        <w:ind w:right="-142"/>
        <w:jc w:val="center"/>
        <w:rPr>
          <w:rFonts w:eastAsia="標楷體"/>
          <w:b/>
          <w:bCs/>
          <w:sz w:val="28"/>
        </w:rPr>
      </w:pPr>
      <w:r w:rsidRPr="00B118E9">
        <w:rPr>
          <w:rFonts w:eastAsia="標楷體"/>
          <w:b/>
          <w:bCs/>
          <w:sz w:val="28"/>
        </w:rPr>
        <w:t>表</w:t>
      </w:r>
      <w:r w:rsidRPr="00B118E9">
        <w:rPr>
          <w:rFonts w:eastAsia="標楷體"/>
          <w:b/>
          <w:bCs/>
          <w:sz w:val="28"/>
        </w:rPr>
        <w:t xml:space="preserve">2-3-1  </w:t>
      </w:r>
      <w:r w:rsidRPr="00B118E9">
        <w:rPr>
          <w:rFonts w:eastAsia="標楷體"/>
          <w:b/>
          <w:bCs/>
          <w:sz w:val="28"/>
        </w:rPr>
        <w:t>商業營業額</w:t>
      </w:r>
    </w:p>
    <w:p w:rsidR="00F67965" w:rsidRPr="00B118E9" w:rsidRDefault="00F67965" w:rsidP="00F67965">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F67965" w:rsidRPr="003B6B9A" w:rsidTr="00FB7596">
        <w:trPr>
          <w:cantSplit/>
          <w:trHeight w:val="20"/>
        </w:trPr>
        <w:tc>
          <w:tcPr>
            <w:tcW w:w="1640" w:type="dxa"/>
            <w:vMerge w:val="restart"/>
            <w:tcBorders>
              <w:top w:val="single" w:sz="4" w:space="0" w:color="auto"/>
              <w:left w:val="nil"/>
              <w:bottom w:val="single" w:sz="4" w:space="0" w:color="auto"/>
              <w:right w:val="nil"/>
            </w:tcBorders>
            <w:vAlign w:val="center"/>
          </w:tcPr>
          <w:p w:rsidR="00F67965" w:rsidRPr="003B6B9A" w:rsidRDefault="00F67965" w:rsidP="00FB7596">
            <w:pPr>
              <w:adjustRightInd w:val="0"/>
              <w:snapToGrid w:val="0"/>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F67965" w:rsidRPr="003B6B9A" w:rsidRDefault="00F67965" w:rsidP="00FB7596">
            <w:pPr>
              <w:adjustRightInd w:val="0"/>
              <w:snapToGrid w:val="0"/>
              <w:ind w:left="30"/>
              <w:jc w:val="center"/>
              <w:rPr>
                <w:rFonts w:eastAsia="標楷體"/>
              </w:rPr>
            </w:pPr>
            <w:r w:rsidRPr="003B6B9A">
              <w:rPr>
                <w:rFonts w:eastAsia="標楷體"/>
              </w:rPr>
              <w:t>商業</w:t>
            </w:r>
          </w:p>
        </w:tc>
        <w:tc>
          <w:tcPr>
            <w:tcW w:w="6196" w:type="dxa"/>
            <w:gridSpan w:val="6"/>
            <w:tcBorders>
              <w:top w:val="single" w:sz="4" w:space="0" w:color="auto"/>
              <w:left w:val="nil"/>
              <w:bottom w:val="nil"/>
              <w:right w:val="nil"/>
            </w:tcBorders>
          </w:tcPr>
          <w:p w:rsidR="00F67965" w:rsidRPr="003B6B9A" w:rsidRDefault="00F67965" w:rsidP="00FB7596">
            <w:pPr>
              <w:adjustRightInd w:val="0"/>
              <w:snapToGrid w:val="0"/>
              <w:ind w:left="30" w:firstLineChars="100" w:firstLine="240"/>
              <w:jc w:val="both"/>
              <w:rPr>
                <w:rFonts w:eastAsia="標楷體"/>
              </w:rPr>
            </w:pPr>
          </w:p>
        </w:tc>
      </w:tr>
      <w:tr w:rsidR="00F67965" w:rsidRPr="003B6B9A" w:rsidTr="00FB7596">
        <w:trPr>
          <w:cantSplit/>
          <w:trHeight w:val="20"/>
        </w:trPr>
        <w:tc>
          <w:tcPr>
            <w:tcW w:w="1640" w:type="dxa"/>
            <w:vMerge/>
            <w:tcBorders>
              <w:top w:val="single" w:sz="4" w:space="0" w:color="auto"/>
              <w:left w:val="nil"/>
              <w:bottom w:val="single" w:sz="4" w:space="0" w:color="auto"/>
              <w:right w:val="nil"/>
            </w:tcBorders>
            <w:vAlign w:val="center"/>
          </w:tcPr>
          <w:p w:rsidR="00F67965" w:rsidRPr="003B6B9A" w:rsidRDefault="00F67965" w:rsidP="00FB7596">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F67965" w:rsidRPr="003B6B9A" w:rsidRDefault="00F67965" w:rsidP="00FB7596">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F67965" w:rsidRPr="003B6B9A" w:rsidRDefault="00F67965" w:rsidP="00FB7596">
            <w:pPr>
              <w:adjustRightInd w:val="0"/>
              <w:snapToGrid w:val="0"/>
              <w:ind w:left="30"/>
              <w:jc w:val="center"/>
              <w:rPr>
                <w:rFonts w:eastAsia="標楷體"/>
              </w:rPr>
            </w:pPr>
            <w:r w:rsidRPr="003B6B9A">
              <w:rPr>
                <w:rFonts w:eastAsia="標楷體"/>
              </w:rPr>
              <w:t>批發業</w:t>
            </w:r>
          </w:p>
        </w:tc>
        <w:tc>
          <w:tcPr>
            <w:tcW w:w="2040" w:type="dxa"/>
            <w:gridSpan w:val="2"/>
            <w:tcBorders>
              <w:top w:val="single" w:sz="4" w:space="0" w:color="auto"/>
              <w:left w:val="single" w:sz="4" w:space="0" w:color="auto"/>
              <w:bottom w:val="nil"/>
              <w:right w:val="nil"/>
            </w:tcBorders>
          </w:tcPr>
          <w:p w:rsidR="00F67965" w:rsidRPr="003B6B9A" w:rsidRDefault="00F67965" w:rsidP="00FB7596">
            <w:pPr>
              <w:adjustRightInd w:val="0"/>
              <w:snapToGrid w:val="0"/>
              <w:ind w:left="30"/>
              <w:jc w:val="center"/>
              <w:rPr>
                <w:rFonts w:eastAsia="標楷體"/>
              </w:rPr>
            </w:pPr>
            <w:r w:rsidRPr="003B6B9A">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F67965" w:rsidRPr="003B6B9A" w:rsidRDefault="00F67965" w:rsidP="00FB7596">
            <w:pPr>
              <w:adjustRightInd w:val="0"/>
              <w:snapToGrid w:val="0"/>
              <w:ind w:left="30"/>
              <w:jc w:val="center"/>
              <w:rPr>
                <w:rFonts w:eastAsia="標楷體"/>
              </w:rPr>
            </w:pPr>
            <w:r w:rsidRPr="003B6B9A">
              <w:rPr>
                <w:rFonts w:eastAsia="標楷體"/>
              </w:rPr>
              <w:t>餐飲業</w:t>
            </w:r>
          </w:p>
        </w:tc>
      </w:tr>
      <w:tr w:rsidR="00F67965" w:rsidRPr="003B6B9A" w:rsidTr="00FB7596">
        <w:trPr>
          <w:cantSplit/>
          <w:trHeight w:val="20"/>
        </w:trPr>
        <w:tc>
          <w:tcPr>
            <w:tcW w:w="1640" w:type="dxa"/>
            <w:vMerge/>
            <w:tcBorders>
              <w:top w:val="single" w:sz="4" w:space="0" w:color="auto"/>
              <w:left w:val="nil"/>
              <w:bottom w:val="single" w:sz="4" w:space="0" w:color="auto"/>
              <w:right w:val="nil"/>
            </w:tcBorders>
            <w:vAlign w:val="center"/>
          </w:tcPr>
          <w:p w:rsidR="00F67965" w:rsidRPr="003B6B9A" w:rsidRDefault="00F67965" w:rsidP="00FB7596">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w:t>
            </w:r>
            <w:r w:rsidRPr="003B6B9A">
              <w:rPr>
                <w:rFonts w:eastAsia="標楷體"/>
                <w:spacing w:val="-20"/>
              </w:rPr>
              <w:t>%</w:t>
            </w:r>
            <w:r w:rsidRPr="003B6B9A">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F67965" w:rsidRPr="003B6B9A" w:rsidTr="00FB7596">
        <w:trPr>
          <w:trHeight w:val="2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135,423</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9.3</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97,166</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10.4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34,745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3,512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7.6</w:t>
            </w:r>
          </w:p>
        </w:tc>
      </w:tr>
      <w:tr w:rsidR="00F67965" w:rsidRPr="003B6B9A" w:rsidTr="00FB7596">
        <w:trPr>
          <w:trHeight w:val="2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140,684</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3.9</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99,936</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36,939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3,809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8.4</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140,107</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-0.4</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98,330</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-1.6</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37,832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3,945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3.6</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141,622</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1.1</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99,042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0.7</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38,574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2.0</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4,007</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1.6</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145,376</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2.7</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101,173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40,074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4,129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3.1</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rPr>
            </w:pPr>
            <w:r w:rsidRPr="003B6B9A">
              <w:rPr>
                <w:rFonts w:eastAsia="標楷體"/>
              </w:rPr>
              <w:t>12,443</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2.9</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8,665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3,425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3.5</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rPr>
            </w:pPr>
            <w:r w:rsidRPr="003B6B9A">
              <w:rPr>
                <w:rFonts w:eastAsia="標楷體"/>
              </w:rPr>
              <w:t>12,064</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2.2</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8,391</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1.2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3,308</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4.5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365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4.9</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9</w:t>
            </w:r>
            <w:r w:rsidRPr="003B6B9A">
              <w:rPr>
                <w:rFonts w:eastAsia="標楷體"/>
              </w:rPr>
              <w:t>月</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rPr>
            </w:pPr>
            <w:r w:rsidRPr="003B6B9A">
              <w:rPr>
                <w:rFonts w:eastAsia="標楷體"/>
              </w:rPr>
              <w:t>12,447</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8,809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2.0</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3,310</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4.2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327</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-0.8</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rPr>
            </w:pPr>
            <w:r w:rsidRPr="003B6B9A">
              <w:rPr>
                <w:rFonts w:eastAsia="標楷體"/>
              </w:rPr>
              <w:t>12,481</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1.5</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8,622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0.8</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3,535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324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rPr>
            </w:pPr>
            <w:r w:rsidRPr="003B6B9A">
              <w:rPr>
                <w:rFonts w:eastAsia="標楷體"/>
              </w:rPr>
              <w:t>0.9</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880" w:type="dxa"/>
            <w:tcBorders>
              <w:top w:val="nil"/>
              <w:left w:val="double" w:sz="4" w:space="0" w:color="auto"/>
              <w:bottom w:val="nil"/>
              <w:right w:val="nil"/>
            </w:tcBorders>
          </w:tcPr>
          <w:p w:rsidR="00F67965" w:rsidRPr="003B6B9A" w:rsidRDefault="00F67965" w:rsidP="00FB7596">
            <w:pPr>
              <w:adjustRightInd w:val="0"/>
              <w:snapToGrid w:val="0"/>
              <w:jc w:val="right"/>
              <w:rPr>
                <w:rFonts w:eastAsia="標楷體"/>
              </w:rPr>
            </w:pPr>
            <w:r w:rsidRPr="003B6B9A">
              <w:rPr>
                <w:rFonts w:eastAsia="標楷體"/>
              </w:rPr>
              <w:t xml:space="preserve">12,052 </w:t>
            </w:r>
          </w:p>
        </w:tc>
        <w:tc>
          <w:tcPr>
            <w:tcW w:w="97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0.8</w:t>
            </w:r>
          </w:p>
        </w:tc>
        <w:tc>
          <w:tcPr>
            <w:tcW w:w="109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8,324</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0.4</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3,403</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325</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0.1</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880" w:type="dxa"/>
            <w:tcBorders>
              <w:top w:val="nil"/>
              <w:left w:val="double" w:sz="4" w:space="0" w:color="auto"/>
              <w:bottom w:val="nil"/>
              <w:right w:val="nil"/>
            </w:tcBorders>
          </w:tcPr>
          <w:p w:rsidR="00F67965" w:rsidRPr="003B6B9A" w:rsidRDefault="00F67965" w:rsidP="00FB7596">
            <w:pPr>
              <w:adjustRightInd w:val="0"/>
              <w:snapToGrid w:val="0"/>
              <w:jc w:val="right"/>
              <w:rPr>
                <w:rFonts w:eastAsia="標楷體"/>
              </w:rPr>
            </w:pPr>
            <w:r w:rsidRPr="003B6B9A">
              <w:rPr>
                <w:rFonts w:eastAsia="標楷體"/>
              </w:rPr>
              <w:t xml:space="preserve">12,736 </w:t>
            </w:r>
          </w:p>
        </w:tc>
        <w:tc>
          <w:tcPr>
            <w:tcW w:w="97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8,786</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1.9</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3,598</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4.1</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352</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0.0</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7</w:t>
            </w:r>
            <w:r w:rsidRPr="003B6B9A">
              <w:rPr>
                <w:rFonts w:eastAsia="標楷體"/>
                <w:b/>
                <w:bCs/>
              </w:rPr>
              <w:t>月</w:t>
            </w:r>
          </w:p>
        </w:tc>
        <w:tc>
          <w:tcPr>
            <w:tcW w:w="880" w:type="dxa"/>
            <w:tcBorders>
              <w:top w:val="nil"/>
              <w:left w:val="double" w:sz="4" w:space="0" w:color="auto"/>
              <w:bottom w:val="nil"/>
              <w:right w:val="nil"/>
            </w:tcBorders>
          </w:tcPr>
          <w:p w:rsidR="00F67965" w:rsidRPr="009907E6" w:rsidRDefault="00F67965" w:rsidP="00FB7596">
            <w:pPr>
              <w:adjustRightInd w:val="0"/>
              <w:snapToGrid w:val="0"/>
              <w:jc w:val="right"/>
              <w:rPr>
                <w:rFonts w:eastAsia="標楷體"/>
                <w:b/>
                <w:bCs/>
              </w:rPr>
            </w:pPr>
            <w:r w:rsidRPr="009907E6">
              <w:rPr>
                <w:rFonts w:eastAsia="標楷體"/>
                <w:b/>
                <w:bCs/>
              </w:rPr>
              <w:t xml:space="preserve">81,877 </w:t>
            </w:r>
          </w:p>
        </w:tc>
        <w:tc>
          <w:tcPr>
            <w:tcW w:w="976"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-2.1 </w:t>
            </w:r>
          </w:p>
        </w:tc>
        <w:tc>
          <w:tcPr>
            <w:tcW w:w="1096"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56,309 </w:t>
            </w:r>
          </w:p>
        </w:tc>
        <w:tc>
          <w:tcPr>
            <w:tcW w:w="1020"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-3.3 </w:t>
            </w:r>
          </w:p>
        </w:tc>
        <w:tc>
          <w:tcPr>
            <w:tcW w:w="1020"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23,075 </w:t>
            </w:r>
          </w:p>
        </w:tc>
        <w:tc>
          <w:tcPr>
            <w:tcW w:w="1020"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0.7 </w:t>
            </w:r>
          </w:p>
        </w:tc>
        <w:tc>
          <w:tcPr>
            <w:tcW w:w="1020"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2,493 </w:t>
            </w:r>
          </w:p>
        </w:tc>
        <w:tc>
          <w:tcPr>
            <w:tcW w:w="1020" w:type="dxa"/>
            <w:tcBorders>
              <w:top w:val="nil"/>
              <w:left w:val="nil"/>
              <w:bottom w:val="nil"/>
              <w:right w:val="nil"/>
            </w:tcBorders>
          </w:tcPr>
          <w:p w:rsidR="00F67965" w:rsidRPr="009907E6" w:rsidRDefault="00F67965" w:rsidP="00FB7596">
            <w:pPr>
              <w:adjustRightInd w:val="0"/>
              <w:snapToGrid w:val="0"/>
              <w:ind w:left="28" w:rightChars="75" w:right="180"/>
              <w:jc w:val="right"/>
              <w:rPr>
                <w:rFonts w:eastAsia="標楷體"/>
                <w:b/>
                <w:bCs/>
              </w:rPr>
            </w:pPr>
            <w:r w:rsidRPr="009907E6">
              <w:rPr>
                <w:rFonts w:eastAsia="標楷體"/>
                <w:b/>
                <w:bCs/>
              </w:rPr>
              <w:t xml:space="preserve">2.3 </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880" w:type="dxa"/>
            <w:tcBorders>
              <w:top w:val="nil"/>
              <w:left w:val="double" w:sz="4" w:space="0" w:color="auto"/>
              <w:bottom w:val="nil"/>
              <w:right w:val="nil"/>
            </w:tcBorders>
          </w:tcPr>
          <w:p w:rsidR="00F67965" w:rsidRPr="003B6B9A" w:rsidRDefault="00F67965" w:rsidP="00FB7596">
            <w:pPr>
              <w:adjustRightInd w:val="0"/>
              <w:snapToGrid w:val="0"/>
              <w:jc w:val="right"/>
              <w:rPr>
                <w:rFonts w:eastAsia="標楷體"/>
              </w:rPr>
            </w:pPr>
            <w:r w:rsidRPr="003B6B9A">
              <w:rPr>
                <w:rFonts w:eastAsia="標楷體"/>
              </w:rPr>
              <w:t>12,311</w:t>
            </w:r>
          </w:p>
        </w:tc>
        <w:tc>
          <w:tcPr>
            <w:tcW w:w="97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8,580</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1.6</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3,382</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-5.1</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349</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-6.4</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880" w:type="dxa"/>
            <w:tcBorders>
              <w:top w:val="nil"/>
              <w:left w:val="double" w:sz="4" w:space="0" w:color="auto"/>
              <w:bottom w:val="nil"/>
              <w:right w:val="nil"/>
            </w:tcBorders>
          </w:tcPr>
          <w:p w:rsidR="00F67965" w:rsidRPr="003B6B9A" w:rsidRDefault="00F67965" w:rsidP="00FB7596">
            <w:pPr>
              <w:adjustRightInd w:val="0"/>
              <w:snapToGrid w:val="0"/>
              <w:jc w:val="right"/>
              <w:rPr>
                <w:rFonts w:eastAsia="標楷體"/>
              </w:rPr>
            </w:pPr>
            <w:r w:rsidRPr="003B6B9A">
              <w:rPr>
                <w:rFonts w:eastAsia="標楷體"/>
              </w:rPr>
              <w:t>10,548</w:t>
            </w:r>
          </w:p>
        </w:tc>
        <w:tc>
          <w:tcPr>
            <w:tcW w:w="97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0.9</w:t>
            </w:r>
          </w:p>
        </w:tc>
        <w:tc>
          <w:tcPr>
            <w:tcW w:w="109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6,865</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-3.7</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3,298</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10.7</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385</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10.7</w:t>
            </w:r>
          </w:p>
        </w:tc>
      </w:tr>
      <w:tr w:rsidR="00F67965" w:rsidRPr="003B6B9A" w:rsidTr="00FB7596">
        <w:trPr>
          <w:trHeight w:val="261"/>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880" w:type="dxa"/>
            <w:tcBorders>
              <w:top w:val="nil"/>
              <w:left w:val="double" w:sz="4" w:space="0" w:color="auto"/>
              <w:bottom w:val="nil"/>
              <w:right w:val="nil"/>
            </w:tcBorders>
          </w:tcPr>
          <w:p w:rsidR="00F67965" w:rsidRPr="003B6B9A" w:rsidRDefault="00F67965" w:rsidP="00FB7596">
            <w:pPr>
              <w:adjustRightInd w:val="0"/>
              <w:snapToGrid w:val="0"/>
              <w:jc w:val="right"/>
              <w:rPr>
                <w:rFonts w:eastAsia="標楷體"/>
              </w:rPr>
            </w:pPr>
            <w:r w:rsidRPr="003B6B9A">
              <w:rPr>
                <w:rFonts w:eastAsia="標楷體"/>
              </w:rPr>
              <w:t>11,798</w:t>
            </w:r>
          </w:p>
        </w:tc>
        <w:tc>
          <w:tcPr>
            <w:tcW w:w="97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8,293</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3,162</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343</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1.9</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880" w:type="dxa"/>
            <w:tcBorders>
              <w:top w:val="nil"/>
              <w:left w:val="double" w:sz="4" w:space="0" w:color="auto"/>
              <w:bottom w:val="nil"/>
              <w:right w:val="nil"/>
            </w:tcBorders>
          </w:tcPr>
          <w:p w:rsidR="00F67965" w:rsidRPr="003B6B9A" w:rsidRDefault="00F67965" w:rsidP="00FB7596">
            <w:pPr>
              <w:adjustRightInd w:val="0"/>
              <w:snapToGrid w:val="0"/>
              <w:jc w:val="right"/>
              <w:rPr>
                <w:rFonts w:eastAsia="標楷體"/>
              </w:rPr>
            </w:pPr>
            <w:r w:rsidRPr="003B6B9A">
              <w:rPr>
                <w:rFonts w:eastAsia="標楷體"/>
              </w:rPr>
              <w:t>11,690</w:t>
            </w:r>
          </w:p>
        </w:tc>
        <w:tc>
          <w:tcPr>
            <w:tcW w:w="97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-2.0</w:t>
            </w:r>
          </w:p>
        </w:tc>
        <w:tc>
          <w:tcPr>
            <w:tcW w:w="1096"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8,152</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-2.9</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3,209</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-0.1</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329</w:t>
            </w:r>
          </w:p>
        </w:tc>
        <w:tc>
          <w:tcPr>
            <w:tcW w:w="1020" w:type="dxa"/>
            <w:tcBorders>
              <w:top w:val="nil"/>
              <w:left w:val="nil"/>
              <w:bottom w:val="nil"/>
              <w:right w:val="nil"/>
            </w:tcBorders>
          </w:tcPr>
          <w:p w:rsidR="00F67965" w:rsidRPr="003B6B9A" w:rsidRDefault="00F67965" w:rsidP="00FB7596">
            <w:pPr>
              <w:adjustRightInd w:val="0"/>
              <w:snapToGrid w:val="0"/>
              <w:ind w:left="28" w:rightChars="75" w:right="180"/>
              <w:jc w:val="right"/>
              <w:rPr>
                <w:rFonts w:eastAsia="標楷體"/>
              </w:rPr>
            </w:pPr>
            <w:r w:rsidRPr="003B6B9A">
              <w:rPr>
                <w:rFonts w:eastAsia="標楷體"/>
              </w:rPr>
              <w:t>2.5</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880" w:type="dxa"/>
            <w:tcBorders>
              <w:top w:val="nil"/>
              <w:left w:val="double" w:sz="4" w:space="0" w:color="auto"/>
              <w:bottom w:val="nil"/>
              <w:right w:val="nil"/>
            </w:tcBorders>
          </w:tcPr>
          <w:p w:rsidR="00F67965" w:rsidRPr="00EC0A4A" w:rsidRDefault="00F67965" w:rsidP="00FB7596">
            <w:pPr>
              <w:adjustRightInd w:val="0"/>
              <w:snapToGrid w:val="0"/>
              <w:jc w:val="right"/>
              <w:rPr>
                <w:rFonts w:eastAsia="標楷體"/>
              </w:rPr>
            </w:pPr>
            <w:r w:rsidRPr="00EC0A4A">
              <w:rPr>
                <w:rFonts w:eastAsia="標楷體"/>
              </w:rPr>
              <w:t xml:space="preserve">11,670 </w:t>
            </w:r>
          </w:p>
        </w:tc>
        <w:tc>
          <w:tcPr>
            <w:tcW w:w="976"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-4.3</w:t>
            </w:r>
          </w:p>
        </w:tc>
        <w:tc>
          <w:tcPr>
            <w:tcW w:w="1096"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7,982</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-6.5</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3,321</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0.7</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368</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4.1</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880" w:type="dxa"/>
            <w:tcBorders>
              <w:top w:val="nil"/>
              <w:left w:val="double" w:sz="4" w:space="0" w:color="auto"/>
              <w:bottom w:val="nil"/>
              <w:right w:val="nil"/>
            </w:tcBorders>
          </w:tcPr>
          <w:p w:rsidR="00F67965" w:rsidRPr="00EC0A4A" w:rsidRDefault="00F67965" w:rsidP="00FB7596">
            <w:pPr>
              <w:adjustRightInd w:val="0"/>
              <w:snapToGrid w:val="0"/>
              <w:jc w:val="right"/>
              <w:rPr>
                <w:rFonts w:eastAsia="標楷體"/>
              </w:rPr>
            </w:pPr>
            <w:r w:rsidRPr="00EC0A4A">
              <w:rPr>
                <w:rFonts w:eastAsia="標楷體"/>
              </w:rPr>
              <w:t xml:space="preserve">11,968 </w:t>
            </w:r>
          </w:p>
        </w:tc>
        <w:tc>
          <w:tcPr>
            <w:tcW w:w="976"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-3.0</w:t>
            </w:r>
          </w:p>
        </w:tc>
        <w:tc>
          <w:tcPr>
            <w:tcW w:w="1096"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8,269</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-4.5</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3,343</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0.4</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356</w:t>
            </w:r>
          </w:p>
        </w:tc>
        <w:tc>
          <w:tcPr>
            <w:tcW w:w="1020" w:type="dxa"/>
            <w:tcBorders>
              <w:top w:val="nil"/>
              <w:left w:val="nil"/>
              <w:bottom w:val="nil"/>
              <w:right w:val="nil"/>
            </w:tcBorders>
          </w:tcPr>
          <w:p w:rsidR="00F67965" w:rsidRPr="00EC0A4A" w:rsidRDefault="00F67965" w:rsidP="00FB7596">
            <w:pPr>
              <w:adjustRightInd w:val="0"/>
              <w:snapToGrid w:val="0"/>
              <w:ind w:left="28" w:rightChars="75" w:right="180"/>
              <w:jc w:val="right"/>
              <w:rPr>
                <w:rFonts w:eastAsia="標楷體"/>
              </w:rPr>
            </w:pPr>
            <w:r w:rsidRPr="00EC0A4A">
              <w:rPr>
                <w:rFonts w:eastAsia="標楷體"/>
              </w:rPr>
              <w:t>0.9</w:t>
            </w:r>
          </w:p>
        </w:tc>
      </w:tr>
      <w:tr w:rsidR="00F67965" w:rsidRPr="003B6B9A" w:rsidTr="00FB7596">
        <w:trPr>
          <w:trHeight w:val="360"/>
        </w:trPr>
        <w:tc>
          <w:tcPr>
            <w:tcW w:w="1640" w:type="dxa"/>
            <w:tcBorders>
              <w:top w:val="nil"/>
              <w:left w:val="nil"/>
              <w:bottom w:val="single" w:sz="4" w:space="0" w:color="auto"/>
              <w:right w:val="double" w:sz="4" w:space="0" w:color="auto"/>
            </w:tcBorders>
            <w:vAlign w:val="center"/>
          </w:tcPr>
          <w:p w:rsidR="00F67965" w:rsidRDefault="00F67965" w:rsidP="00FB7596">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880" w:type="dxa"/>
            <w:tcBorders>
              <w:top w:val="nil"/>
              <w:left w:val="double" w:sz="4" w:space="0" w:color="auto"/>
              <w:bottom w:val="single" w:sz="4" w:space="0" w:color="auto"/>
              <w:right w:val="nil"/>
            </w:tcBorders>
          </w:tcPr>
          <w:p w:rsidR="00F67965" w:rsidRPr="009907E6" w:rsidRDefault="00F67965" w:rsidP="00FB7596">
            <w:pPr>
              <w:adjustRightInd w:val="0"/>
              <w:snapToGrid w:val="0"/>
              <w:jc w:val="right"/>
              <w:rPr>
                <w:rFonts w:eastAsia="標楷體"/>
              </w:rPr>
            </w:pPr>
            <w:r w:rsidRPr="009907E6">
              <w:rPr>
                <w:rFonts w:eastAsia="標楷體"/>
              </w:rPr>
              <w:t xml:space="preserve">11,892 </w:t>
            </w:r>
          </w:p>
        </w:tc>
        <w:tc>
          <w:tcPr>
            <w:tcW w:w="976"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-4.4 </w:t>
            </w:r>
          </w:p>
        </w:tc>
        <w:tc>
          <w:tcPr>
            <w:tcW w:w="1096"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8,168 </w:t>
            </w:r>
          </w:p>
        </w:tc>
        <w:tc>
          <w:tcPr>
            <w:tcW w:w="1020"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-5.7 </w:t>
            </w:r>
          </w:p>
        </w:tc>
        <w:tc>
          <w:tcPr>
            <w:tcW w:w="1020"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3,361 </w:t>
            </w:r>
          </w:p>
        </w:tc>
        <w:tc>
          <w:tcPr>
            <w:tcW w:w="1020"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-1.9 </w:t>
            </w:r>
          </w:p>
        </w:tc>
        <w:tc>
          <w:tcPr>
            <w:tcW w:w="1020"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363 </w:t>
            </w:r>
          </w:p>
        </w:tc>
        <w:tc>
          <w:tcPr>
            <w:tcW w:w="1020" w:type="dxa"/>
            <w:tcBorders>
              <w:top w:val="nil"/>
              <w:left w:val="nil"/>
              <w:bottom w:val="single" w:sz="4" w:space="0" w:color="auto"/>
              <w:right w:val="nil"/>
            </w:tcBorders>
          </w:tcPr>
          <w:p w:rsidR="00F67965" w:rsidRPr="009907E6" w:rsidRDefault="00F67965" w:rsidP="00FB7596">
            <w:pPr>
              <w:adjustRightInd w:val="0"/>
              <w:snapToGrid w:val="0"/>
              <w:ind w:left="28" w:rightChars="75" w:right="180"/>
              <w:jc w:val="right"/>
              <w:rPr>
                <w:rFonts w:eastAsia="標楷體"/>
              </w:rPr>
            </w:pPr>
            <w:r w:rsidRPr="009907E6">
              <w:rPr>
                <w:rFonts w:eastAsia="標楷體"/>
              </w:rPr>
              <w:t xml:space="preserve">2.9 </w:t>
            </w:r>
          </w:p>
        </w:tc>
      </w:tr>
    </w:tbl>
    <w:p w:rsidR="00F67965" w:rsidRPr="00B118E9" w:rsidRDefault="00F67965" w:rsidP="00F67965">
      <w:pPr>
        <w:tabs>
          <w:tab w:val="left" w:pos="540"/>
          <w:tab w:val="left" w:pos="900"/>
        </w:tabs>
        <w:snapToGrid w:val="0"/>
        <w:spacing w:line="320" w:lineRule="exact"/>
        <w:jc w:val="both"/>
        <w:rPr>
          <w:rFonts w:eastAsia="標楷體"/>
          <w:sz w:val="22"/>
          <w:szCs w:val="22"/>
        </w:rPr>
      </w:pPr>
      <w:r w:rsidRPr="00B118E9">
        <w:rPr>
          <w:rFonts w:eastAsia="標楷體"/>
          <w:sz w:val="22"/>
          <w:szCs w:val="22"/>
        </w:rPr>
        <w:t>資料來源：經濟部統計處。</w:t>
      </w:r>
    </w:p>
    <w:p w:rsidR="00F67965" w:rsidRPr="00B118E9" w:rsidRDefault="00F67965" w:rsidP="00F67965">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color w:val="FF0000"/>
          <w:kern w:val="0"/>
          <w:sz w:val="28"/>
          <w:szCs w:val="20"/>
        </w:rPr>
        <w:br w:type="page"/>
      </w:r>
      <w:r w:rsidRPr="00B118E9">
        <w:rPr>
          <w:rFonts w:eastAsia="標楷體"/>
          <w:b/>
          <w:bCs/>
          <w:kern w:val="0"/>
          <w:sz w:val="28"/>
          <w:szCs w:val="20"/>
        </w:rPr>
        <w:t>２、</w:t>
      </w:r>
      <w:r w:rsidRPr="003B6B9A">
        <w:rPr>
          <w:rFonts w:eastAsia="標楷體"/>
          <w:b/>
          <w:bCs/>
          <w:kern w:val="0"/>
          <w:sz w:val="28"/>
          <w:szCs w:val="20"/>
        </w:rPr>
        <w:t>104</w:t>
      </w:r>
      <w:r w:rsidRPr="003B6B9A">
        <w:rPr>
          <w:rFonts w:eastAsia="標楷體"/>
          <w:b/>
          <w:bCs/>
          <w:kern w:val="0"/>
          <w:sz w:val="28"/>
          <w:szCs w:val="20"/>
        </w:rPr>
        <w:t>年</w:t>
      </w:r>
      <w:r>
        <w:rPr>
          <w:rFonts w:eastAsia="標楷體" w:hint="eastAsia"/>
          <w:b/>
          <w:bCs/>
          <w:kern w:val="0"/>
          <w:sz w:val="28"/>
          <w:szCs w:val="20"/>
        </w:rPr>
        <w:t>7</w:t>
      </w:r>
      <w:r w:rsidRPr="003B6B9A">
        <w:rPr>
          <w:rFonts w:eastAsia="標楷體"/>
          <w:b/>
          <w:bCs/>
          <w:kern w:val="0"/>
          <w:sz w:val="28"/>
          <w:szCs w:val="20"/>
        </w:rPr>
        <w:t>月批發業營業額減少</w:t>
      </w:r>
      <w:r>
        <w:rPr>
          <w:rFonts w:eastAsia="標楷體" w:hint="eastAsia"/>
          <w:b/>
          <w:bCs/>
          <w:kern w:val="0"/>
          <w:sz w:val="28"/>
          <w:szCs w:val="20"/>
        </w:rPr>
        <w:t>5.7</w:t>
      </w:r>
      <w:r w:rsidRPr="003B6B9A">
        <w:rPr>
          <w:rFonts w:eastAsia="標楷體"/>
          <w:b/>
          <w:bCs/>
          <w:kern w:val="0"/>
          <w:sz w:val="28"/>
          <w:szCs w:val="20"/>
        </w:rPr>
        <w:t>%</w:t>
      </w:r>
    </w:p>
    <w:p w:rsidR="00F67965" w:rsidRPr="0011415C" w:rsidRDefault="00F67965"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DC1437">
        <w:rPr>
          <w:rFonts w:eastAsia="標楷體" w:hint="eastAsia"/>
          <w:kern w:val="0"/>
          <w:sz w:val="28"/>
          <w:szCs w:val="20"/>
        </w:rPr>
        <w:t>104</w:t>
      </w:r>
      <w:r w:rsidRPr="00DC1437">
        <w:rPr>
          <w:rFonts w:eastAsia="標楷體" w:hint="eastAsia"/>
          <w:kern w:val="0"/>
          <w:sz w:val="28"/>
          <w:szCs w:val="20"/>
        </w:rPr>
        <w:t>年</w:t>
      </w:r>
      <w:r>
        <w:rPr>
          <w:rFonts w:eastAsia="標楷體" w:hint="eastAsia"/>
          <w:kern w:val="0"/>
          <w:sz w:val="28"/>
          <w:szCs w:val="20"/>
        </w:rPr>
        <w:t>7</w:t>
      </w:r>
      <w:r w:rsidRPr="00DC1437">
        <w:rPr>
          <w:rFonts w:eastAsia="標楷體" w:hint="eastAsia"/>
          <w:kern w:val="0"/>
          <w:sz w:val="28"/>
          <w:szCs w:val="20"/>
        </w:rPr>
        <w:t>月批發業營業額為</w:t>
      </w:r>
      <w:r w:rsidRPr="0011415C">
        <w:rPr>
          <w:rFonts w:eastAsia="標楷體" w:hint="eastAsia"/>
          <w:kern w:val="0"/>
          <w:sz w:val="28"/>
          <w:szCs w:val="20"/>
        </w:rPr>
        <w:t>8,168</w:t>
      </w:r>
      <w:r w:rsidRPr="00DC1437">
        <w:rPr>
          <w:rFonts w:eastAsia="標楷體" w:hint="eastAsia"/>
          <w:kern w:val="0"/>
          <w:sz w:val="28"/>
          <w:szCs w:val="20"/>
        </w:rPr>
        <w:t>億元，較上年同月減少</w:t>
      </w:r>
      <w:r>
        <w:rPr>
          <w:rFonts w:eastAsia="標楷體" w:hint="eastAsia"/>
          <w:kern w:val="0"/>
          <w:sz w:val="28"/>
          <w:szCs w:val="20"/>
        </w:rPr>
        <w:t>5</w:t>
      </w:r>
      <w:r w:rsidRPr="00DC1437">
        <w:rPr>
          <w:rFonts w:eastAsia="標楷體" w:hint="eastAsia"/>
          <w:kern w:val="0"/>
          <w:sz w:val="28"/>
          <w:szCs w:val="20"/>
        </w:rPr>
        <w:t>.</w:t>
      </w:r>
      <w:r>
        <w:rPr>
          <w:rFonts w:eastAsia="標楷體" w:hint="eastAsia"/>
          <w:kern w:val="0"/>
          <w:sz w:val="28"/>
          <w:szCs w:val="20"/>
        </w:rPr>
        <w:t>7</w:t>
      </w:r>
      <w:r w:rsidRPr="00DC1437">
        <w:rPr>
          <w:rFonts w:eastAsia="標楷體" w:hint="eastAsia"/>
          <w:kern w:val="0"/>
          <w:sz w:val="28"/>
          <w:szCs w:val="20"/>
        </w:rPr>
        <w:t>%</w:t>
      </w:r>
      <w:r w:rsidRPr="00DC1437">
        <w:rPr>
          <w:rFonts w:eastAsia="標楷體" w:hint="eastAsia"/>
          <w:kern w:val="0"/>
          <w:sz w:val="28"/>
          <w:szCs w:val="20"/>
        </w:rPr>
        <w:t>，其中</w:t>
      </w:r>
      <w:r w:rsidRPr="0011415C">
        <w:rPr>
          <w:rFonts w:eastAsia="標楷體" w:hint="eastAsia"/>
          <w:kern w:val="0"/>
          <w:sz w:val="28"/>
          <w:szCs w:val="20"/>
        </w:rPr>
        <w:t>機械器具批發業年減</w:t>
      </w:r>
      <w:r w:rsidRPr="0011415C">
        <w:rPr>
          <w:rFonts w:eastAsia="標楷體" w:hint="eastAsia"/>
          <w:kern w:val="0"/>
          <w:sz w:val="28"/>
          <w:szCs w:val="20"/>
        </w:rPr>
        <w:t>9.0%</w:t>
      </w:r>
      <w:r w:rsidRPr="0011415C">
        <w:rPr>
          <w:rFonts w:eastAsia="標楷體" w:hint="eastAsia"/>
          <w:kern w:val="0"/>
          <w:sz w:val="28"/>
          <w:szCs w:val="20"/>
        </w:rPr>
        <w:t>，主因來自日本之採購代理業務續減，加上新版作業系統及處理器即將上市，電腦及週邊商品買氣觀望所致；建材批發業年減</w:t>
      </w:r>
      <w:r w:rsidRPr="0011415C">
        <w:rPr>
          <w:rFonts w:eastAsia="標楷體" w:hint="eastAsia"/>
          <w:kern w:val="0"/>
          <w:sz w:val="28"/>
          <w:szCs w:val="20"/>
        </w:rPr>
        <w:t>7.7%</w:t>
      </w:r>
      <w:r w:rsidRPr="0011415C">
        <w:rPr>
          <w:rFonts w:eastAsia="標楷體" w:hint="eastAsia"/>
          <w:kern w:val="0"/>
          <w:sz w:val="28"/>
          <w:szCs w:val="20"/>
        </w:rPr>
        <w:t>，主因鋼價疲弱，下游拉貨保守；食品、飲料及菸草批發業年減</w:t>
      </w:r>
      <w:r w:rsidRPr="0011415C">
        <w:rPr>
          <w:rFonts w:eastAsia="標楷體" w:hint="eastAsia"/>
          <w:kern w:val="0"/>
          <w:sz w:val="28"/>
          <w:szCs w:val="20"/>
        </w:rPr>
        <w:t>6.0%</w:t>
      </w:r>
      <w:r w:rsidR="003B61F0">
        <w:rPr>
          <w:rFonts w:eastAsia="標楷體" w:hint="eastAsia"/>
          <w:kern w:val="0"/>
          <w:sz w:val="28"/>
          <w:szCs w:val="20"/>
        </w:rPr>
        <w:t>，主因比較基數逢農曆</w:t>
      </w:r>
      <w:r w:rsidR="003B61F0">
        <w:rPr>
          <w:rFonts w:eastAsia="標楷體" w:hint="eastAsia"/>
          <w:kern w:val="0"/>
          <w:sz w:val="28"/>
          <w:szCs w:val="20"/>
        </w:rPr>
        <w:t>7</w:t>
      </w:r>
      <w:r w:rsidRPr="0011415C">
        <w:rPr>
          <w:rFonts w:eastAsia="標楷體" w:hint="eastAsia"/>
          <w:kern w:val="0"/>
          <w:sz w:val="28"/>
          <w:szCs w:val="20"/>
        </w:rPr>
        <w:t>月營收較高及遠洋水產批發業績減少</w:t>
      </w:r>
      <w:r w:rsidRPr="00DC1437">
        <w:rPr>
          <w:rFonts w:eastAsia="標楷體" w:hint="eastAsia"/>
          <w:kern w:val="0"/>
          <w:sz w:val="28"/>
          <w:szCs w:val="20"/>
        </w:rPr>
        <w:t>。累計</w:t>
      </w:r>
      <w:r w:rsidRPr="00DC1437">
        <w:rPr>
          <w:rFonts w:eastAsia="標楷體" w:hint="eastAsia"/>
          <w:kern w:val="0"/>
          <w:sz w:val="28"/>
          <w:szCs w:val="20"/>
        </w:rPr>
        <w:t>1</w:t>
      </w:r>
      <w:r w:rsidRPr="00DC1437">
        <w:rPr>
          <w:rFonts w:eastAsia="標楷體" w:hint="eastAsia"/>
          <w:kern w:val="0"/>
          <w:sz w:val="28"/>
          <w:szCs w:val="20"/>
        </w:rPr>
        <w:t>至</w:t>
      </w:r>
      <w:r>
        <w:rPr>
          <w:rFonts w:eastAsia="標楷體" w:hint="eastAsia"/>
          <w:kern w:val="0"/>
          <w:sz w:val="28"/>
          <w:szCs w:val="20"/>
        </w:rPr>
        <w:t>7</w:t>
      </w:r>
      <w:r w:rsidRPr="00DC1437">
        <w:rPr>
          <w:rFonts w:eastAsia="標楷體" w:hint="eastAsia"/>
          <w:kern w:val="0"/>
          <w:sz w:val="28"/>
          <w:szCs w:val="20"/>
        </w:rPr>
        <w:t>月批發業營業額</w:t>
      </w:r>
      <w:r>
        <w:rPr>
          <w:rFonts w:eastAsia="標楷體" w:hint="eastAsia"/>
          <w:kern w:val="0"/>
          <w:sz w:val="28"/>
          <w:szCs w:val="20"/>
        </w:rPr>
        <w:t>56</w:t>
      </w:r>
      <w:r w:rsidRPr="00DC1437">
        <w:rPr>
          <w:rFonts w:eastAsia="標楷體" w:hint="eastAsia"/>
          <w:kern w:val="0"/>
          <w:sz w:val="28"/>
          <w:szCs w:val="20"/>
        </w:rPr>
        <w:t>,</w:t>
      </w:r>
      <w:r>
        <w:rPr>
          <w:rFonts w:eastAsia="標楷體" w:hint="eastAsia"/>
          <w:kern w:val="0"/>
          <w:sz w:val="28"/>
          <w:szCs w:val="20"/>
        </w:rPr>
        <w:t>309</w:t>
      </w:r>
      <w:r w:rsidRPr="00DC1437">
        <w:rPr>
          <w:rFonts w:eastAsia="標楷體" w:hint="eastAsia"/>
          <w:kern w:val="0"/>
          <w:sz w:val="28"/>
          <w:szCs w:val="20"/>
        </w:rPr>
        <w:t>億元，較上年同期減少</w:t>
      </w:r>
      <w:r>
        <w:rPr>
          <w:rFonts w:eastAsia="標楷體" w:hint="eastAsia"/>
          <w:kern w:val="0"/>
          <w:sz w:val="28"/>
          <w:szCs w:val="20"/>
        </w:rPr>
        <w:t>3</w:t>
      </w:r>
      <w:r w:rsidRPr="00DC1437">
        <w:rPr>
          <w:rFonts w:eastAsia="標楷體" w:hint="eastAsia"/>
          <w:kern w:val="0"/>
          <w:sz w:val="28"/>
          <w:szCs w:val="20"/>
        </w:rPr>
        <w:t>.</w:t>
      </w:r>
      <w:r>
        <w:rPr>
          <w:rFonts w:eastAsia="標楷體" w:hint="eastAsia"/>
          <w:kern w:val="0"/>
          <w:sz w:val="28"/>
          <w:szCs w:val="20"/>
        </w:rPr>
        <w:t>3</w:t>
      </w:r>
      <w:r w:rsidRPr="00DC1437">
        <w:rPr>
          <w:rFonts w:eastAsia="標楷體" w:hint="eastAsia"/>
          <w:kern w:val="0"/>
          <w:sz w:val="28"/>
          <w:szCs w:val="20"/>
        </w:rPr>
        <w:t>%</w:t>
      </w:r>
      <w:r w:rsidRPr="00DC1437">
        <w:rPr>
          <w:rFonts w:eastAsia="標楷體" w:hint="eastAsia"/>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F67965" w:rsidRPr="00B118E9" w:rsidRDefault="00F67965" w:rsidP="00F67965">
      <w:pPr>
        <w:snapToGrid w:val="0"/>
        <w:spacing w:afterLines="20" w:after="72"/>
        <w:ind w:right="-142"/>
        <w:jc w:val="center"/>
        <w:rPr>
          <w:rFonts w:eastAsia="標楷體"/>
          <w:sz w:val="28"/>
        </w:rPr>
      </w:pPr>
      <w:r w:rsidRPr="00B118E9">
        <w:rPr>
          <w:rFonts w:eastAsia="標楷體"/>
          <w:b/>
          <w:bCs/>
          <w:sz w:val="28"/>
        </w:rPr>
        <w:t>表</w:t>
      </w:r>
      <w:r w:rsidRPr="00B118E9">
        <w:rPr>
          <w:rFonts w:eastAsia="標楷體"/>
          <w:b/>
          <w:bCs/>
          <w:sz w:val="28"/>
        </w:rPr>
        <w:t>2-3-2</w:t>
      </w:r>
      <w:r w:rsidRPr="00B118E9">
        <w:rPr>
          <w:rFonts w:eastAsia="標楷體"/>
          <w:b/>
          <w:spacing w:val="20"/>
          <w:sz w:val="28"/>
        </w:rPr>
        <w:t xml:space="preserve">  </w:t>
      </w:r>
      <w:r w:rsidRPr="00B118E9">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104</w:t>
            </w:r>
            <w:r w:rsidRPr="003B6B9A">
              <w:rPr>
                <w:rFonts w:eastAsia="標楷體"/>
              </w:rPr>
              <w:t>年</w:t>
            </w:r>
            <w:r>
              <w:rPr>
                <w:rFonts w:eastAsia="標楷體" w:hint="eastAsia"/>
              </w:rPr>
              <w:t>7</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Pr>
                <w:rFonts w:eastAsia="標楷體" w:hint="eastAsia"/>
              </w:rPr>
              <w:t>7</w:t>
            </w:r>
            <w:r w:rsidRPr="003B6B9A">
              <w:rPr>
                <w:rFonts w:eastAsia="標楷體"/>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營業額</w:t>
            </w:r>
          </w:p>
          <w:p w:rsidR="00F67965" w:rsidRPr="003B6B9A" w:rsidRDefault="00F67965" w:rsidP="00FB7596">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營業額</w:t>
            </w:r>
          </w:p>
          <w:p w:rsidR="00F67965" w:rsidRPr="003B6B9A" w:rsidRDefault="00F67965" w:rsidP="00FB7596">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F67965" w:rsidRPr="0011415C" w:rsidRDefault="00F67965" w:rsidP="00FB7596">
            <w:pPr>
              <w:ind w:rightChars="165" w:right="396"/>
              <w:jc w:val="right"/>
              <w:rPr>
                <w:rFonts w:eastAsia="標楷體"/>
              </w:rPr>
            </w:pPr>
            <w:r w:rsidRPr="0011415C">
              <w:rPr>
                <w:rFonts w:eastAsia="標楷體" w:hint="eastAsia"/>
              </w:rPr>
              <w:t>8</w:t>
            </w:r>
            <w:r>
              <w:rPr>
                <w:rFonts w:eastAsia="標楷體" w:hint="eastAsia"/>
              </w:rPr>
              <w:t>,</w:t>
            </w:r>
            <w:r w:rsidRPr="0011415C">
              <w:rPr>
                <w:rFonts w:eastAsia="標楷體" w:hint="eastAsia"/>
              </w:rPr>
              <w:t>168</w:t>
            </w:r>
          </w:p>
        </w:tc>
        <w:tc>
          <w:tcPr>
            <w:tcW w:w="1559" w:type="dxa"/>
            <w:tcBorders>
              <w:top w:val="single" w:sz="4" w:space="0" w:color="auto"/>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-5.7</w:t>
            </w:r>
          </w:p>
        </w:tc>
        <w:tc>
          <w:tcPr>
            <w:tcW w:w="1559" w:type="dxa"/>
            <w:tcBorders>
              <w:top w:val="single" w:sz="4" w:space="0" w:color="auto"/>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56</w:t>
            </w:r>
            <w:r w:rsidRPr="0011415C">
              <w:rPr>
                <w:rFonts w:eastAsia="標楷體" w:hint="eastAsia"/>
              </w:rPr>
              <w:t>,</w:t>
            </w:r>
            <w:r w:rsidRPr="0011415C">
              <w:rPr>
                <w:rFonts w:eastAsia="標楷體"/>
              </w:rPr>
              <w:t xml:space="preserve">309 </w:t>
            </w:r>
          </w:p>
        </w:tc>
        <w:tc>
          <w:tcPr>
            <w:tcW w:w="1560" w:type="dxa"/>
            <w:tcBorders>
              <w:top w:val="single" w:sz="4" w:space="0" w:color="auto"/>
            </w:tcBorders>
          </w:tcPr>
          <w:p w:rsidR="00F67965" w:rsidRPr="0011415C" w:rsidRDefault="00F67965" w:rsidP="00FB7596">
            <w:pPr>
              <w:ind w:rightChars="165" w:right="396"/>
              <w:jc w:val="center"/>
              <w:rPr>
                <w:rFonts w:eastAsia="標楷體"/>
              </w:rPr>
            </w:pPr>
            <w:r w:rsidRPr="0011415C">
              <w:rPr>
                <w:rFonts w:eastAsia="標楷體"/>
              </w:rPr>
              <w:t xml:space="preserve">-3.3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機械器具業</w:t>
            </w:r>
            <w:r w:rsidRPr="003B6B9A">
              <w:rPr>
                <w:rFonts w:eastAsia="標楷體"/>
              </w:rPr>
              <w:t>(</w:t>
            </w:r>
            <w:r w:rsidRPr="003B6B9A">
              <w:rPr>
                <w:rFonts w:eastAsia="標楷體"/>
              </w:rPr>
              <w:t>註</w:t>
            </w:r>
            <w:r w:rsidRPr="003B6B9A">
              <w:rPr>
                <w:rFonts w:eastAsia="標楷體"/>
              </w:rPr>
              <w:t>1)</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3</w:t>
            </w:r>
            <w:r>
              <w:rPr>
                <w:rFonts w:eastAsia="標楷體" w:hint="eastAsia"/>
              </w:rPr>
              <w:t>,</w:t>
            </w:r>
            <w:r w:rsidRPr="0011415C">
              <w:rPr>
                <w:rFonts w:eastAsia="標楷體" w:hint="eastAsia"/>
              </w:rPr>
              <w:t>186</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-9.0</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22</w:t>
            </w:r>
            <w:r w:rsidRPr="0011415C">
              <w:rPr>
                <w:rFonts w:eastAsia="標楷體" w:hint="eastAsia"/>
              </w:rPr>
              <w:t>,</w:t>
            </w:r>
            <w:r w:rsidRPr="0011415C">
              <w:rPr>
                <w:rFonts w:eastAsia="標楷體"/>
              </w:rPr>
              <w:t xml:space="preserve">819 </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-4.6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食品、飲料及菸草業</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773</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-6.0</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5</w:t>
            </w:r>
            <w:r w:rsidRPr="0011415C">
              <w:rPr>
                <w:rFonts w:eastAsia="標楷體" w:hint="eastAsia"/>
              </w:rPr>
              <w:t>,</w:t>
            </w:r>
            <w:r w:rsidRPr="0011415C">
              <w:rPr>
                <w:rFonts w:eastAsia="標楷體"/>
              </w:rPr>
              <w:t xml:space="preserve">130 </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-2.3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建材業</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640</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-7.7</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4</w:t>
            </w:r>
            <w:r w:rsidRPr="0011415C">
              <w:rPr>
                <w:rFonts w:eastAsia="標楷體" w:hint="eastAsia"/>
              </w:rPr>
              <w:t>,</w:t>
            </w:r>
            <w:r w:rsidRPr="0011415C">
              <w:rPr>
                <w:rFonts w:eastAsia="標楷體"/>
              </w:rPr>
              <w:t xml:space="preserve">537 </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-6.0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家庭器具業</w:t>
            </w:r>
            <w:r w:rsidRPr="003B6B9A">
              <w:rPr>
                <w:rFonts w:eastAsia="標楷體"/>
              </w:rPr>
              <w:t>(</w:t>
            </w:r>
            <w:r w:rsidRPr="003B6B9A">
              <w:rPr>
                <w:rFonts w:eastAsia="標楷體"/>
              </w:rPr>
              <w:t>註</w:t>
            </w:r>
            <w:r w:rsidRPr="003B6B9A">
              <w:rPr>
                <w:rFonts w:eastAsia="標楷體"/>
              </w:rPr>
              <w:t>2)</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656</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-1.9</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4</w:t>
            </w:r>
            <w:r w:rsidRPr="0011415C">
              <w:rPr>
                <w:rFonts w:eastAsia="標楷體" w:hint="eastAsia"/>
              </w:rPr>
              <w:t>,</w:t>
            </w:r>
            <w:r w:rsidRPr="0011415C">
              <w:rPr>
                <w:rFonts w:eastAsia="標楷體"/>
              </w:rPr>
              <w:t xml:space="preserve">455 </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0.5 </w:t>
            </w:r>
          </w:p>
        </w:tc>
      </w:tr>
      <w:tr w:rsidR="00F67965" w:rsidRPr="003B6B9A" w:rsidTr="00FB7596">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汽機車業</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598</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5.3</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3</w:t>
            </w:r>
            <w:r w:rsidRPr="0011415C">
              <w:rPr>
                <w:rFonts w:eastAsia="標楷體" w:hint="eastAsia"/>
              </w:rPr>
              <w:t>,</w:t>
            </w:r>
            <w:r w:rsidRPr="0011415C">
              <w:rPr>
                <w:rFonts w:eastAsia="標楷體"/>
              </w:rPr>
              <w:t xml:space="preserve">720 </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-2.2 </w:t>
            </w:r>
          </w:p>
        </w:tc>
      </w:tr>
      <w:tr w:rsidR="00F67965" w:rsidRPr="003B6B9A" w:rsidTr="00FB7596">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綜合商品業</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547</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-4.0</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3</w:t>
            </w:r>
            <w:r w:rsidRPr="0011415C">
              <w:rPr>
                <w:rFonts w:eastAsia="標楷體" w:hint="eastAsia"/>
              </w:rPr>
              <w:t>,</w:t>
            </w:r>
            <w:r w:rsidRPr="0011415C">
              <w:rPr>
                <w:rFonts w:eastAsia="標楷體"/>
              </w:rPr>
              <w:t>616</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-2.6 </w:t>
            </w:r>
          </w:p>
        </w:tc>
      </w:tr>
      <w:tr w:rsidR="00F67965" w:rsidRPr="003B6B9A" w:rsidTr="00FB7596">
        <w:trPr>
          <w:trHeight w:val="80"/>
        </w:trPr>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布疋及服飾品業</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471</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0.9</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3</w:t>
            </w:r>
            <w:r w:rsidRPr="0011415C">
              <w:rPr>
                <w:rFonts w:eastAsia="標楷體" w:hint="eastAsia"/>
              </w:rPr>
              <w:t>,</w:t>
            </w:r>
            <w:r w:rsidRPr="0011415C">
              <w:rPr>
                <w:rFonts w:eastAsia="標楷體"/>
              </w:rPr>
              <w:t xml:space="preserve">118 </w:t>
            </w:r>
          </w:p>
        </w:tc>
        <w:tc>
          <w:tcPr>
            <w:tcW w:w="1560" w:type="dxa"/>
          </w:tcPr>
          <w:p w:rsidR="00F67965" w:rsidRPr="0011415C" w:rsidRDefault="00F67965" w:rsidP="00FB7596">
            <w:pPr>
              <w:ind w:rightChars="165" w:right="396"/>
              <w:jc w:val="center"/>
              <w:rPr>
                <w:rFonts w:eastAsia="標楷體"/>
              </w:rPr>
            </w:pPr>
            <w:r w:rsidRPr="0011415C">
              <w:rPr>
                <w:rFonts w:eastAsia="標楷體"/>
              </w:rPr>
              <w:t xml:space="preserve">1.4 </w:t>
            </w:r>
          </w:p>
        </w:tc>
      </w:tr>
      <w:tr w:rsidR="00F67965" w:rsidRPr="003B6B9A" w:rsidTr="00FB7596">
        <w:trPr>
          <w:trHeight w:val="80"/>
        </w:trPr>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化學業</w:t>
            </w:r>
          </w:p>
        </w:tc>
        <w:tc>
          <w:tcPr>
            <w:tcW w:w="1559" w:type="dxa"/>
          </w:tcPr>
          <w:p w:rsidR="00F67965" w:rsidRPr="0011415C" w:rsidRDefault="00F67965" w:rsidP="00FB7596">
            <w:pPr>
              <w:ind w:rightChars="165" w:right="396"/>
              <w:jc w:val="right"/>
              <w:rPr>
                <w:rFonts w:eastAsia="標楷體"/>
              </w:rPr>
            </w:pPr>
            <w:r w:rsidRPr="0011415C">
              <w:rPr>
                <w:rFonts w:eastAsia="標楷體" w:hint="eastAsia"/>
              </w:rPr>
              <w:t>352</w:t>
            </w:r>
          </w:p>
        </w:tc>
        <w:tc>
          <w:tcPr>
            <w:tcW w:w="1559" w:type="dxa"/>
            <w:tcBorders>
              <w:left w:val="nil"/>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-9.0</w:t>
            </w:r>
          </w:p>
        </w:tc>
        <w:tc>
          <w:tcPr>
            <w:tcW w:w="1559" w:type="dxa"/>
            <w:tcBorders>
              <w:left w:val="double" w:sz="4" w:space="0" w:color="auto"/>
            </w:tcBorders>
          </w:tcPr>
          <w:p w:rsidR="00F67965" w:rsidRPr="0011415C" w:rsidRDefault="00F67965" w:rsidP="00FB7596">
            <w:pPr>
              <w:ind w:rightChars="165" w:right="396"/>
              <w:jc w:val="right"/>
              <w:rPr>
                <w:rFonts w:eastAsia="標楷體"/>
              </w:rPr>
            </w:pPr>
            <w:r w:rsidRPr="0011415C">
              <w:rPr>
                <w:rFonts w:eastAsia="標楷體"/>
              </w:rPr>
              <w:t>2</w:t>
            </w:r>
            <w:r w:rsidRPr="0011415C">
              <w:rPr>
                <w:rFonts w:eastAsia="標楷體" w:hint="eastAsia"/>
              </w:rPr>
              <w:t>,</w:t>
            </w:r>
            <w:r w:rsidRPr="0011415C">
              <w:rPr>
                <w:rFonts w:eastAsia="標楷體"/>
              </w:rPr>
              <w:t>405</w:t>
            </w:r>
          </w:p>
        </w:tc>
        <w:tc>
          <w:tcPr>
            <w:tcW w:w="1560" w:type="dxa"/>
          </w:tcPr>
          <w:p w:rsidR="00F67965" w:rsidRPr="0011415C" w:rsidRDefault="00F67965" w:rsidP="00FB7596">
            <w:pPr>
              <w:ind w:rightChars="165" w:right="396"/>
              <w:jc w:val="center"/>
              <w:rPr>
                <w:rFonts w:eastAsia="標楷體"/>
              </w:rPr>
            </w:pPr>
            <w:r w:rsidRPr="0011415C">
              <w:rPr>
                <w:rFonts w:eastAsia="標楷體"/>
              </w:rPr>
              <w:t>-5.6</w:t>
            </w:r>
          </w:p>
        </w:tc>
      </w:tr>
      <w:tr w:rsidR="00F67965" w:rsidRPr="003B6B9A" w:rsidTr="00FB7596">
        <w:trPr>
          <w:trHeight w:val="80"/>
        </w:trPr>
        <w:tc>
          <w:tcPr>
            <w:tcW w:w="2722" w:type="dxa"/>
            <w:tcBorders>
              <w:bottom w:val="single" w:sz="4" w:space="0" w:color="auto"/>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其他批發業</w:t>
            </w:r>
            <w:r w:rsidRPr="003B6B9A">
              <w:rPr>
                <w:rFonts w:eastAsia="標楷體"/>
              </w:rPr>
              <w:t>(</w:t>
            </w:r>
            <w:r w:rsidRPr="003B6B9A">
              <w:rPr>
                <w:rFonts w:eastAsia="標楷體"/>
              </w:rPr>
              <w:t>註</w:t>
            </w:r>
            <w:r w:rsidRPr="003B6B9A">
              <w:rPr>
                <w:rFonts w:eastAsia="標楷體"/>
              </w:rPr>
              <w:t>3)</w:t>
            </w:r>
          </w:p>
        </w:tc>
        <w:tc>
          <w:tcPr>
            <w:tcW w:w="1559" w:type="dxa"/>
            <w:tcBorders>
              <w:bottom w:val="single" w:sz="4" w:space="0" w:color="auto"/>
            </w:tcBorders>
          </w:tcPr>
          <w:p w:rsidR="00F67965" w:rsidRPr="0011415C" w:rsidRDefault="00F67965" w:rsidP="00FB7596">
            <w:pPr>
              <w:ind w:rightChars="165" w:right="396"/>
              <w:jc w:val="right"/>
              <w:rPr>
                <w:rFonts w:eastAsia="標楷體"/>
              </w:rPr>
            </w:pPr>
            <w:r w:rsidRPr="0011415C">
              <w:rPr>
                <w:rFonts w:eastAsia="標楷體" w:hint="eastAsia"/>
              </w:rPr>
              <w:t>945</w:t>
            </w:r>
          </w:p>
        </w:tc>
        <w:tc>
          <w:tcPr>
            <w:tcW w:w="1559" w:type="dxa"/>
            <w:tcBorders>
              <w:left w:val="nil"/>
              <w:bottom w:val="single" w:sz="4" w:space="0" w:color="auto"/>
              <w:right w:val="double" w:sz="4" w:space="0" w:color="auto"/>
            </w:tcBorders>
          </w:tcPr>
          <w:p w:rsidR="00F67965" w:rsidRPr="0011415C" w:rsidRDefault="00F67965" w:rsidP="00FB7596">
            <w:pPr>
              <w:ind w:rightChars="165" w:right="396"/>
              <w:jc w:val="center"/>
              <w:rPr>
                <w:rFonts w:eastAsia="標楷體"/>
              </w:rPr>
            </w:pPr>
            <w:r w:rsidRPr="0011415C">
              <w:rPr>
                <w:rFonts w:eastAsia="標楷體"/>
              </w:rPr>
              <w:t>-4.4</w:t>
            </w:r>
          </w:p>
        </w:tc>
        <w:tc>
          <w:tcPr>
            <w:tcW w:w="1559" w:type="dxa"/>
            <w:tcBorders>
              <w:left w:val="double" w:sz="4" w:space="0" w:color="auto"/>
              <w:bottom w:val="single" w:sz="4" w:space="0" w:color="auto"/>
            </w:tcBorders>
          </w:tcPr>
          <w:p w:rsidR="00F67965" w:rsidRPr="0011415C" w:rsidRDefault="00F67965" w:rsidP="00FB7596">
            <w:pPr>
              <w:ind w:rightChars="165" w:right="396"/>
              <w:jc w:val="right"/>
              <w:rPr>
                <w:rFonts w:eastAsia="標楷體"/>
              </w:rPr>
            </w:pPr>
            <w:r w:rsidRPr="0011415C">
              <w:rPr>
                <w:rFonts w:eastAsia="標楷體"/>
              </w:rPr>
              <w:t xml:space="preserve"> 6</w:t>
            </w:r>
            <w:r w:rsidRPr="0011415C">
              <w:rPr>
                <w:rFonts w:eastAsia="標楷體" w:hint="eastAsia"/>
              </w:rPr>
              <w:t>,</w:t>
            </w:r>
            <w:r w:rsidRPr="0011415C">
              <w:rPr>
                <w:rFonts w:eastAsia="標楷體"/>
              </w:rPr>
              <w:t>510</w:t>
            </w:r>
          </w:p>
        </w:tc>
        <w:tc>
          <w:tcPr>
            <w:tcW w:w="1560" w:type="dxa"/>
            <w:tcBorders>
              <w:bottom w:val="single" w:sz="4" w:space="0" w:color="auto"/>
            </w:tcBorders>
          </w:tcPr>
          <w:p w:rsidR="00F67965" w:rsidRPr="0011415C" w:rsidRDefault="00F67965" w:rsidP="00FB7596">
            <w:pPr>
              <w:ind w:rightChars="165" w:right="396"/>
              <w:jc w:val="center"/>
              <w:rPr>
                <w:rFonts w:eastAsia="標楷體"/>
              </w:rPr>
            </w:pPr>
            <w:r w:rsidRPr="0011415C">
              <w:rPr>
                <w:rFonts w:eastAsia="標楷體"/>
              </w:rPr>
              <w:t xml:space="preserve">-2.4 </w:t>
            </w:r>
          </w:p>
        </w:tc>
      </w:tr>
    </w:tbl>
    <w:p w:rsidR="00F67965" w:rsidRPr="003B6B9A" w:rsidRDefault="00F67965" w:rsidP="00F67965">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機械器具業：包括電腦、手持行動裝置、電子與電力設備、機械及其配備等。</w:t>
      </w:r>
    </w:p>
    <w:p w:rsidR="00F67965" w:rsidRPr="003B6B9A" w:rsidRDefault="00F67965" w:rsidP="00F67965">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2.</w:t>
      </w:r>
      <w:r w:rsidRPr="003B6B9A">
        <w:rPr>
          <w:rFonts w:eastAsia="標楷體"/>
          <w:kern w:val="0"/>
          <w:sz w:val="22"/>
          <w:szCs w:val="22"/>
        </w:rPr>
        <w:t>家庭器具</w:t>
      </w:r>
      <w:r w:rsidRPr="003B6B9A">
        <w:rPr>
          <w:rFonts w:eastAsia="標楷體"/>
          <w:bCs/>
          <w:kern w:val="0"/>
          <w:sz w:val="22"/>
          <w:szCs w:val="22"/>
        </w:rPr>
        <w:t>業</w:t>
      </w:r>
      <w:r w:rsidRPr="003B6B9A">
        <w:rPr>
          <w:rFonts w:eastAsia="標楷體"/>
          <w:kern w:val="0"/>
          <w:sz w:val="22"/>
          <w:szCs w:val="22"/>
        </w:rPr>
        <w:t>：包括電器、家具、光學器材、黃金白銀貴金屬等。</w:t>
      </w:r>
    </w:p>
    <w:p w:rsidR="00F67965" w:rsidRPr="003B6B9A" w:rsidRDefault="00F67965" w:rsidP="00F67965">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3.</w:t>
      </w:r>
      <w:r w:rsidRPr="003B6B9A">
        <w:rPr>
          <w:rFonts w:eastAsia="標楷體"/>
          <w:kern w:val="0"/>
          <w:sz w:val="22"/>
          <w:szCs w:val="22"/>
        </w:rPr>
        <w:t>其他批發業：包含</w:t>
      </w:r>
      <w:r w:rsidRPr="00F31C2F">
        <w:rPr>
          <w:rFonts w:eastAsia="標楷體" w:hint="eastAsia"/>
          <w:kern w:val="0"/>
          <w:sz w:val="22"/>
          <w:szCs w:val="22"/>
        </w:rPr>
        <w:t>燃料批發業</w:t>
      </w:r>
      <w:r w:rsidRPr="003B6B9A">
        <w:rPr>
          <w:rFonts w:eastAsia="標楷體"/>
          <w:kern w:val="0"/>
          <w:sz w:val="22"/>
          <w:szCs w:val="22"/>
        </w:rPr>
        <w:t>、文教、育樂用品等</w:t>
      </w:r>
      <w:r w:rsidRPr="003B6B9A">
        <w:rPr>
          <w:rFonts w:eastAsia="標楷體"/>
          <w:kern w:val="0"/>
          <w:sz w:val="22"/>
          <w:szCs w:val="22"/>
        </w:rPr>
        <w:t>6</w:t>
      </w:r>
      <w:r w:rsidRPr="003B6B9A">
        <w:rPr>
          <w:rFonts w:eastAsia="標楷體"/>
          <w:kern w:val="0"/>
          <w:sz w:val="22"/>
          <w:szCs w:val="22"/>
        </w:rPr>
        <w:t>項中業別。</w:t>
      </w:r>
    </w:p>
    <w:p w:rsidR="00F67965" w:rsidRPr="003B6B9A" w:rsidRDefault="00F67965" w:rsidP="00F67965">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資料來源：經濟部統計處。</w:t>
      </w:r>
    </w:p>
    <w:p w:rsidR="00F67965" w:rsidRPr="003B6B9A" w:rsidRDefault="00F67965" w:rsidP="00F67965">
      <w:pPr>
        <w:widowControl/>
        <w:rPr>
          <w:rFonts w:eastAsia="標楷體"/>
          <w:kern w:val="0"/>
          <w:sz w:val="22"/>
          <w:szCs w:val="22"/>
        </w:rPr>
      </w:pPr>
      <w:r w:rsidRPr="003B6B9A">
        <w:rPr>
          <w:sz w:val="22"/>
          <w:szCs w:val="22"/>
        </w:rPr>
        <w:br w:type="page"/>
      </w:r>
    </w:p>
    <w:p w:rsidR="00F67965" w:rsidRPr="00F06A7E" w:rsidRDefault="00F67965" w:rsidP="00F67965">
      <w:pPr>
        <w:widowControl/>
        <w:tabs>
          <w:tab w:val="left" w:pos="540"/>
        </w:tabs>
        <w:snapToGrid w:val="0"/>
        <w:spacing w:beforeLines="100" w:before="360" w:line="300" w:lineRule="auto"/>
        <w:ind w:left="566" w:hangingChars="202" w:hanging="566"/>
        <w:jc w:val="both"/>
        <w:rPr>
          <w:rFonts w:eastAsia="標楷體"/>
          <w:b/>
          <w:bCs/>
          <w:color w:val="000000" w:themeColor="text1"/>
          <w:kern w:val="0"/>
          <w:sz w:val="28"/>
          <w:szCs w:val="20"/>
        </w:rPr>
      </w:pPr>
      <w:r w:rsidRPr="00F06A7E">
        <w:rPr>
          <w:rFonts w:eastAsia="標楷體"/>
          <w:b/>
          <w:bCs/>
          <w:color w:val="000000" w:themeColor="text1"/>
          <w:kern w:val="0"/>
          <w:sz w:val="28"/>
          <w:szCs w:val="20"/>
        </w:rPr>
        <w:t>３、</w:t>
      </w:r>
      <w:r w:rsidRPr="00F06A7E">
        <w:rPr>
          <w:rFonts w:eastAsia="標楷體"/>
          <w:b/>
          <w:bCs/>
          <w:color w:val="000000" w:themeColor="text1"/>
          <w:kern w:val="0"/>
          <w:sz w:val="28"/>
          <w:szCs w:val="20"/>
        </w:rPr>
        <w:t>104</w:t>
      </w:r>
      <w:r w:rsidRPr="00F06A7E">
        <w:rPr>
          <w:rFonts w:eastAsia="標楷體"/>
          <w:b/>
          <w:bCs/>
          <w:color w:val="000000" w:themeColor="text1"/>
          <w:kern w:val="0"/>
          <w:sz w:val="28"/>
          <w:szCs w:val="20"/>
        </w:rPr>
        <w:t>年</w:t>
      </w:r>
      <w:r w:rsidRPr="00F06A7E">
        <w:rPr>
          <w:rFonts w:eastAsia="標楷體" w:hint="eastAsia"/>
          <w:b/>
          <w:bCs/>
          <w:color w:val="000000" w:themeColor="text1"/>
          <w:kern w:val="0"/>
          <w:sz w:val="28"/>
          <w:szCs w:val="20"/>
        </w:rPr>
        <w:t>7</w:t>
      </w:r>
      <w:r w:rsidRPr="00F06A7E">
        <w:rPr>
          <w:rFonts w:eastAsia="標楷體"/>
          <w:b/>
          <w:bCs/>
          <w:color w:val="000000" w:themeColor="text1"/>
          <w:kern w:val="0"/>
          <w:sz w:val="28"/>
          <w:szCs w:val="20"/>
        </w:rPr>
        <w:t>月零售業營業額</w:t>
      </w:r>
      <w:r w:rsidRPr="00F06A7E">
        <w:rPr>
          <w:rFonts w:eastAsia="標楷體" w:hint="eastAsia"/>
          <w:b/>
          <w:bCs/>
          <w:color w:val="000000" w:themeColor="text1"/>
          <w:kern w:val="0"/>
          <w:sz w:val="28"/>
          <w:szCs w:val="20"/>
        </w:rPr>
        <w:t>減少</w:t>
      </w:r>
      <w:r w:rsidRPr="00F06A7E">
        <w:rPr>
          <w:rFonts w:eastAsia="標楷體" w:hint="eastAsia"/>
          <w:b/>
          <w:bCs/>
          <w:color w:val="000000" w:themeColor="text1"/>
          <w:kern w:val="0"/>
          <w:sz w:val="28"/>
          <w:szCs w:val="20"/>
        </w:rPr>
        <w:t>1.9</w:t>
      </w:r>
      <w:r w:rsidRPr="00F06A7E">
        <w:rPr>
          <w:rFonts w:eastAsia="標楷體"/>
          <w:b/>
          <w:bCs/>
          <w:color w:val="000000" w:themeColor="text1"/>
          <w:kern w:val="0"/>
          <w:sz w:val="28"/>
          <w:szCs w:val="20"/>
        </w:rPr>
        <w:t>%</w:t>
      </w:r>
    </w:p>
    <w:p w:rsidR="00F67965" w:rsidRPr="00B118E9" w:rsidRDefault="00F67965" w:rsidP="00F67965">
      <w:pPr>
        <w:widowControl/>
        <w:topLinePunct/>
        <w:snapToGrid w:val="0"/>
        <w:spacing w:beforeLines="100" w:before="360" w:line="300" w:lineRule="auto"/>
        <w:ind w:rightChars="-59" w:right="-142" w:firstLineChars="202" w:firstLine="566"/>
        <w:jc w:val="both"/>
        <w:rPr>
          <w:rFonts w:eastAsia="標楷體"/>
          <w:color w:val="FF0000"/>
          <w:kern w:val="0"/>
          <w:sz w:val="28"/>
          <w:szCs w:val="20"/>
        </w:rPr>
      </w:pPr>
      <w:r w:rsidRPr="0089059F">
        <w:rPr>
          <w:rFonts w:eastAsia="標楷體"/>
          <w:kern w:val="0"/>
          <w:sz w:val="28"/>
          <w:szCs w:val="20"/>
        </w:rPr>
        <w:t>104</w:t>
      </w:r>
      <w:r w:rsidRPr="0089059F">
        <w:rPr>
          <w:rFonts w:eastAsia="標楷體"/>
          <w:kern w:val="0"/>
          <w:sz w:val="28"/>
          <w:szCs w:val="20"/>
        </w:rPr>
        <w:t>年</w:t>
      </w:r>
      <w:r>
        <w:rPr>
          <w:rFonts w:eastAsia="標楷體" w:hint="eastAsia"/>
          <w:kern w:val="0"/>
          <w:sz w:val="28"/>
          <w:szCs w:val="20"/>
        </w:rPr>
        <w:t>7</w:t>
      </w:r>
      <w:r w:rsidRPr="0089059F">
        <w:rPr>
          <w:rFonts w:eastAsia="標楷體"/>
          <w:kern w:val="0"/>
          <w:sz w:val="28"/>
          <w:szCs w:val="20"/>
        </w:rPr>
        <w:t>月零售業營業額為</w:t>
      </w:r>
      <w:r w:rsidRPr="00370922">
        <w:rPr>
          <w:rFonts w:eastAsia="標楷體" w:hint="eastAsia"/>
          <w:kern w:val="0"/>
          <w:sz w:val="28"/>
          <w:szCs w:val="20"/>
        </w:rPr>
        <w:t>3,361</w:t>
      </w:r>
      <w:r w:rsidRPr="0089059F">
        <w:rPr>
          <w:rFonts w:eastAsia="標楷體"/>
          <w:kern w:val="0"/>
          <w:sz w:val="28"/>
          <w:szCs w:val="20"/>
        </w:rPr>
        <w:t>億元，較上年同月</w:t>
      </w:r>
      <w:r w:rsidRPr="00370922">
        <w:rPr>
          <w:rFonts w:eastAsia="標楷體" w:hint="eastAsia"/>
          <w:kern w:val="0"/>
          <w:sz w:val="28"/>
          <w:szCs w:val="20"/>
        </w:rPr>
        <w:t>減少</w:t>
      </w:r>
      <w:r w:rsidRPr="00370922">
        <w:rPr>
          <w:rFonts w:eastAsia="標楷體" w:hint="eastAsia"/>
          <w:kern w:val="0"/>
          <w:sz w:val="28"/>
          <w:szCs w:val="20"/>
        </w:rPr>
        <w:t>1.9%</w:t>
      </w:r>
      <w:r w:rsidRPr="00370922">
        <w:rPr>
          <w:rFonts w:eastAsia="標楷體" w:hint="eastAsia"/>
          <w:kern w:val="0"/>
          <w:sz w:val="28"/>
          <w:szCs w:val="20"/>
        </w:rPr>
        <w:t>，其中燃料零售業因油價下跌而年減</w:t>
      </w:r>
      <w:r w:rsidRPr="00370922">
        <w:rPr>
          <w:rFonts w:eastAsia="標楷體" w:hint="eastAsia"/>
          <w:kern w:val="0"/>
          <w:sz w:val="28"/>
          <w:szCs w:val="20"/>
        </w:rPr>
        <w:t>23.8%</w:t>
      </w:r>
      <w:r w:rsidRPr="00370922">
        <w:rPr>
          <w:rFonts w:eastAsia="標楷體" w:hint="eastAsia"/>
          <w:kern w:val="0"/>
          <w:sz w:val="28"/>
          <w:szCs w:val="20"/>
        </w:rPr>
        <w:t>；家庭器具及用品業因家具及珠寶買氣下滑，年減</w:t>
      </w:r>
      <w:r w:rsidRPr="00370922">
        <w:rPr>
          <w:rFonts w:eastAsia="標楷體" w:hint="eastAsia"/>
          <w:kern w:val="0"/>
          <w:sz w:val="28"/>
          <w:szCs w:val="20"/>
        </w:rPr>
        <w:t>3.7%</w:t>
      </w:r>
      <w:r w:rsidRPr="00370922">
        <w:rPr>
          <w:rFonts w:eastAsia="標楷體" w:hint="eastAsia"/>
          <w:kern w:val="0"/>
          <w:sz w:val="28"/>
          <w:szCs w:val="20"/>
        </w:rPr>
        <w:t>；資通訊及家電設備零售業因進入涼夏家電銷售旺季，帶動營收月增</w:t>
      </w:r>
      <w:r w:rsidRPr="00370922">
        <w:rPr>
          <w:rFonts w:eastAsia="標楷體" w:hint="eastAsia"/>
          <w:kern w:val="0"/>
          <w:sz w:val="28"/>
          <w:szCs w:val="20"/>
        </w:rPr>
        <w:t>4.2%</w:t>
      </w:r>
      <w:r w:rsidRPr="00370922">
        <w:rPr>
          <w:rFonts w:eastAsia="標楷體" w:hint="eastAsia"/>
          <w:kern w:val="0"/>
          <w:sz w:val="28"/>
          <w:szCs w:val="20"/>
        </w:rPr>
        <w:t>，惟</w:t>
      </w:r>
      <w:r w:rsidRPr="00370922">
        <w:rPr>
          <w:rFonts w:eastAsia="標楷體" w:hint="eastAsia"/>
          <w:kern w:val="0"/>
          <w:sz w:val="28"/>
          <w:szCs w:val="20"/>
        </w:rPr>
        <w:t>PC</w:t>
      </w:r>
      <w:r w:rsidRPr="00370922">
        <w:rPr>
          <w:rFonts w:eastAsia="標楷體" w:hint="eastAsia"/>
          <w:kern w:val="0"/>
          <w:sz w:val="28"/>
          <w:szCs w:val="20"/>
        </w:rPr>
        <w:t>、筆電及手機需求相對較弱，致年減</w:t>
      </w:r>
      <w:r w:rsidRPr="00370922">
        <w:rPr>
          <w:rFonts w:eastAsia="標楷體" w:hint="eastAsia"/>
          <w:kern w:val="0"/>
          <w:sz w:val="28"/>
          <w:szCs w:val="20"/>
        </w:rPr>
        <w:t>2.1%</w:t>
      </w:r>
      <w:r w:rsidRPr="00370922">
        <w:rPr>
          <w:rFonts w:eastAsia="標楷體" w:hint="eastAsia"/>
          <w:kern w:val="0"/>
          <w:sz w:val="28"/>
          <w:szCs w:val="20"/>
        </w:rPr>
        <w:t>；汽機車零售業則因車商祭出優惠促銷，年增</w:t>
      </w:r>
      <w:r w:rsidRPr="00370922">
        <w:rPr>
          <w:rFonts w:eastAsia="標楷體" w:hint="eastAsia"/>
          <w:kern w:val="0"/>
          <w:sz w:val="28"/>
          <w:szCs w:val="20"/>
        </w:rPr>
        <w:t>2.4%</w:t>
      </w:r>
      <w:r w:rsidRPr="0089059F">
        <w:rPr>
          <w:rFonts w:eastAsia="標楷體"/>
          <w:kern w:val="0"/>
          <w:sz w:val="28"/>
          <w:szCs w:val="20"/>
        </w:rPr>
        <w:t>。累計</w:t>
      </w:r>
      <w:r w:rsidRPr="0089059F">
        <w:rPr>
          <w:rFonts w:eastAsia="標楷體"/>
          <w:kern w:val="0"/>
          <w:sz w:val="28"/>
          <w:szCs w:val="20"/>
        </w:rPr>
        <w:t>1</w:t>
      </w:r>
      <w:r w:rsidRPr="0089059F">
        <w:rPr>
          <w:rFonts w:eastAsia="標楷體"/>
          <w:kern w:val="0"/>
          <w:sz w:val="28"/>
          <w:szCs w:val="20"/>
        </w:rPr>
        <w:t>至</w:t>
      </w:r>
      <w:r>
        <w:rPr>
          <w:rFonts w:eastAsia="標楷體" w:hint="eastAsia"/>
          <w:kern w:val="0"/>
          <w:sz w:val="28"/>
          <w:szCs w:val="20"/>
        </w:rPr>
        <w:t>7</w:t>
      </w:r>
      <w:r w:rsidRPr="0089059F">
        <w:rPr>
          <w:rFonts w:eastAsia="標楷體"/>
          <w:kern w:val="0"/>
          <w:sz w:val="28"/>
          <w:szCs w:val="20"/>
        </w:rPr>
        <w:t>月零售業</w:t>
      </w:r>
      <w:r w:rsidRPr="0089059F">
        <w:rPr>
          <w:rFonts w:eastAsia="標楷體" w:hint="eastAsia"/>
          <w:kern w:val="0"/>
          <w:sz w:val="28"/>
          <w:szCs w:val="20"/>
        </w:rPr>
        <w:t>營業額</w:t>
      </w:r>
      <w:r>
        <w:rPr>
          <w:rFonts w:eastAsia="標楷體" w:hint="eastAsia"/>
          <w:kern w:val="0"/>
          <w:sz w:val="28"/>
          <w:szCs w:val="20"/>
        </w:rPr>
        <w:t>23</w:t>
      </w:r>
      <w:r w:rsidRPr="0089059F">
        <w:rPr>
          <w:rFonts w:eastAsia="標楷體" w:hint="eastAsia"/>
          <w:kern w:val="0"/>
          <w:sz w:val="28"/>
          <w:szCs w:val="20"/>
        </w:rPr>
        <w:t>,</w:t>
      </w:r>
      <w:r>
        <w:rPr>
          <w:rFonts w:eastAsia="標楷體" w:hint="eastAsia"/>
          <w:kern w:val="0"/>
          <w:sz w:val="28"/>
          <w:szCs w:val="20"/>
        </w:rPr>
        <w:t>0</w:t>
      </w:r>
      <w:r w:rsidRPr="0089059F">
        <w:rPr>
          <w:rFonts w:eastAsia="標楷體" w:hint="eastAsia"/>
          <w:kern w:val="0"/>
          <w:sz w:val="28"/>
          <w:szCs w:val="20"/>
        </w:rPr>
        <w:t>75</w:t>
      </w:r>
      <w:r w:rsidRPr="0089059F">
        <w:rPr>
          <w:rFonts w:eastAsia="標楷體" w:hint="eastAsia"/>
          <w:kern w:val="0"/>
          <w:sz w:val="28"/>
          <w:szCs w:val="20"/>
        </w:rPr>
        <w:t>億元，</w:t>
      </w:r>
      <w:r w:rsidRPr="0089059F">
        <w:rPr>
          <w:rFonts w:eastAsia="標楷體"/>
          <w:kern w:val="0"/>
          <w:sz w:val="28"/>
          <w:szCs w:val="20"/>
        </w:rPr>
        <w:t>較上年同期增加</w:t>
      </w:r>
      <w:r>
        <w:rPr>
          <w:rFonts w:eastAsia="標楷體" w:hint="eastAsia"/>
          <w:kern w:val="0"/>
          <w:sz w:val="28"/>
          <w:szCs w:val="20"/>
        </w:rPr>
        <w:t>0</w:t>
      </w:r>
      <w:r w:rsidRPr="0089059F">
        <w:rPr>
          <w:rFonts w:eastAsia="標楷體"/>
          <w:kern w:val="0"/>
          <w:sz w:val="28"/>
          <w:szCs w:val="20"/>
        </w:rPr>
        <w:t>.</w:t>
      </w:r>
      <w:r>
        <w:rPr>
          <w:rFonts w:eastAsia="標楷體" w:hint="eastAsia"/>
          <w:kern w:val="0"/>
          <w:sz w:val="28"/>
          <w:szCs w:val="20"/>
        </w:rPr>
        <w:t>7</w:t>
      </w:r>
      <w:r w:rsidRPr="0089059F">
        <w:rPr>
          <w:rFonts w:eastAsia="標楷體"/>
          <w:kern w:val="0"/>
          <w:sz w:val="28"/>
          <w:szCs w:val="20"/>
        </w:rPr>
        <w:t>%</w:t>
      </w:r>
      <w:r w:rsidRPr="0089059F">
        <w:rPr>
          <w:rFonts w:eastAsia="標楷體"/>
          <w:kern w:val="0"/>
          <w:sz w:val="28"/>
          <w:szCs w:val="20"/>
        </w:rPr>
        <w:t>。</w:t>
      </w:r>
    </w:p>
    <w:p w:rsidR="00F67965" w:rsidRPr="00B118E9" w:rsidRDefault="00F67965" w:rsidP="00F67965">
      <w:pPr>
        <w:snapToGrid w:val="0"/>
        <w:spacing w:beforeLines="100" w:before="360" w:afterLines="50" w:after="180" w:line="300" w:lineRule="auto"/>
        <w:ind w:right="-153"/>
        <w:jc w:val="center"/>
        <w:rPr>
          <w:rFonts w:eastAsia="標楷體"/>
        </w:rPr>
      </w:pPr>
      <w:r w:rsidRPr="00B118E9">
        <w:rPr>
          <w:rFonts w:eastAsia="標楷體"/>
          <w:b/>
          <w:sz w:val="28"/>
        </w:rPr>
        <w:t>表</w:t>
      </w:r>
      <w:r w:rsidRPr="00B118E9">
        <w:rPr>
          <w:rFonts w:eastAsia="標楷體"/>
          <w:b/>
          <w:sz w:val="28"/>
        </w:rPr>
        <w:t xml:space="preserve">2-3-3  </w:t>
      </w:r>
      <w:r w:rsidRPr="00B118E9">
        <w:rPr>
          <w:rFonts w:eastAsia="標楷體"/>
          <w:b/>
          <w:sz w:val="28"/>
        </w:rPr>
        <w:t>零售業營業額變動概況</w:t>
      </w:r>
      <w:r w:rsidRPr="00B118E9">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7</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7</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F67965" w:rsidRPr="00370922" w:rsidRDefault="00F67965" w:rsidP="00FB7596">
            <w:pPr>
              <w:ind w:rightChars="283" w:right="679"/>
              <w:jc w:val="right"/>
              <w:rPr>
                <w:rFonts w:eastAsia="標楷體"/>
              </w:rPr>
            </w:pPr>
            <w:r w:rsidRPr="00370922">
              <w:rPr>
                <w:rFonts w:eastAsia="標楷體"/>
              </w:rPr>
              <w:t>3</w:t>
            </w:r>
            <w:r w:rsidRPr="00370922">
              <w:rPr>
                <w:rFonts w:eastAsia="標楷體" w:hint="eastAsia"/>
              </w:rPr>
              <w:t>,</w:t>
            </w:r>
            <w:r w:rsidRPr="00370922">
              <w:rPr>
                <w:rFonts w:eastAsia="標楷體"/>
              </w:rPr>
              <w:t xml:space="preserve">361 </w:t>
            </w:r>
          </w:p>
        </w:tc>
        <w:tc>
          <w:tcPr>
            <w:tcW w:w="1559" w:type="dxa"/>
            <w:tcBorders>
              <w:top w:val="single" w:sz="4" w:space="0" w:color="auto"/>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-1.9 </w:t>
            </w:r>
          </w:p>
        </w:tc>
        <w:tc>
          <w:tcPr>
            <w:tcW w:w="1559" w:type="dxa"/>
            <w:tcBorders>
              <w:top w:val="single" w:sz="4" w:space="0" w:color="auto"/>
              <w:left w:val="double" w:sz="4" w:space="0" w:color="auto"/>
            </w:tcBorders>
          </w:tcPr>
          <w:p w:rsidR="00F67965" w:rsidRPr="00370922" w:rsidRDefault="00F67965" w:rsidP="00FB7596">
            <w:pPr>
              <w:ind w:rightChars="283" w:right="679"/>
              <w:jc w:val="right"/>
              <w:rPr>
                <w:rFonts w:eastAsia="標楷體"/>
              </w:rPr>
            </w:pPr>
            <w:r w:rsidRPr="00370922">
              <w:rPr>
                <w:rFonts w:eastAsia="標楷體"/>
              </w:rPr>
              <w:t>23</w:t>
            </w:r>
            <w:r>
              <w:rPr>
                <w:rFonts w:eastAsia="標楷體" w:hint="eastAsia"/>
              </w:rPr>
              <w:t>,</w:t>
            </w:r>
            <w:r w:rsidRPr="00370922">
              <w:rPr>
                <w:rFonts w:eastAsia="標楷體"/>
              </w:rPr>
              <w:t xml:space="preserve">075 </w:t>
            </w:r>
          </w:p>
        </w:tc>
        <w:tc>
          <w:tcPr>
            <w:tcW w:w="1560" w:type="dxa"/>
            <w:tcBorders>
              <w:top w:val="sing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0.7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綜合商品零售業</w:t>
            </w:r>
          </w:p>
        </w:tc>
        <w:tc>
          <w:tcPr>
            <w:tcW w:w="1559" w:type="dxa"/>
          </w:tcPr>
          <w:p w:rsidR="00F67965" w:rsidRPr="00370922" w:rsidRDefault="00F67965" w:rsidP="00FB7596">
            <w:pPr>
              <w:ind w:rightChars="283" w:right="679"/>
              <w:jc w:val="right"/>
              <w:rPr>
                <w:rFonts w:eastAsia="標楷體"/>
              </w:rPr>
            </w:pPr>
            <w:r w:rsidRPr="00370922">
              <w:rPr>
                <w:rFonts w:eastAsia="標楷體"/>
              </w:rPr>
              <w:t xml:space="preserve">931 </w:t>
            </w:r>
          </w:p>
        </w:tc>
        <w:tc>
          <w:tcPr>
            <w:tcW w:w="1559" w:type="dxa"/>
            <w:tcBorders>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0.0 </w:t>
            </w:r>
          </w:p>
        </w:tc>
        <w:tc>
          <w:tcPr>
            <w:tcW w:w="1559" w:type="dxa"/>
            <w:tcBorders>
              <w:left w:val="double" w:sz="4" w:space="0" w:color="auto"/>
            </w:tcBorders>
          </w:tcPr>
          <w:p w:rsidR="00F67965" w:rsidRPr="00370922" w:rsidRDefault="00F67965" w:rsidP="00FB7596">
            <w:pPr>
              <w:ind w:rightChars="283" w:right="679"/>
              <w:jc w:val="right"/>
              <w:rPr>
                <w:rFonts w:eastAsia="標楷體"/>
              </w:rPr>
            </w:pPr>
            <w:r w:rsidRPr="00370922">
              <w:rPr>
                <w:rFonts w:eastAsia="標楷體"/>
              </w:rPr>
              <w:t>6</w:t>
            </w:r>
            <w:r>
              <w:rPr>
                <w:rFonts w:eastAsia="標楷體" w:hint="eastAsia"/>
              </w:rPr>
              <w:t>,</w:t>
            </w:r>
            <w:r w:rsidRPr="00370922">
              <w:rPr>
                <w:rFonts w:eastAsia="標楷體"/>
              </w:rPr>
              <w:t xml:space="preserve">472 </w:t>
            </w:r>
          </w:p>
        </w:tc>
        <w:tc>
          <w:tcPr>
            <w:tcW w:w="1560" w:type="dxa"/>
          </w:tcPr>
          <w:p w:rsidR="00F67965" w:rsidRPr="00370922" w:rsidRDefault="00F67965" w:rsidP="00FB7596">
            <w:pPr>
              <w:ind w:rightChars="283" w:right="679"/>
              <w:jc w:val="right"/>
              <w:rPr>
                <w:rFonts w:eastAsia="標楷體"/>
              </w:rPr>
            </w:pPr>
            <w:r w:rsidRPr="00370922">
              <w:rPr>
                <w:rFonts w:eastAsia="標楷體"/>
              </w:rPr>
              <w:t xml:space="preserve">4.0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汽機車業</w:t>
            </w:r>
          </w:p>
        </w:tc>
        <w:tc>
          <w:tcPr>
            <w:tcW w:w="1559" w:type="dxa"/>
          </w:tcPr>
          <w:p w:rsidR="00F67965" w:rsidRPr="00370922" w:rsidRDefault="00F67965" w:rsidP="00FB7596">
            <w:pPr>
              <w:ind w:rightChars="283" w:right="679"/>
              <w:jc w:val="right"/>
              <w:rPr>
                <w:rFonts w:eastAsia="標楷體"/>
              </w:rPr>
            </w:pPr>
            <w:r w:rsidRPr="00370922">
              <w:rPr>
                <w:rFonts w:eastAsia="標楷體"/>
              </w:rPr>
              <w:t xml:space="preserve">564 </w:t>
            </w:r>
          </w:p>
        </w:tc>
        <w:tc>
          <w:tcPr>
            <w:tcW w:w="1559" w:type="dxa"/>
            <w:tcBorders>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2.4 </w:t>
            </w:r>
          </w:p>
        </w:tc>
        <w:tc>
          <w:tcPr>
            <w:tcW w:w="1559" w:type="dxa"/>
            <w:tcBorders>
              <w:left w:val="double" w:sz="4" w:space="0" w:color="auto"/>
            </w:tcBorders>
          </w:tcPr>
          <w:p w:rsidR="00F67965" w:rsidRPr="00370922" w:rsidRDefault="00F67965" w:rsidP="00FB7596">
            <w:pPr>
              <w:ind w:rightChars="283" w:right="679"/>
              <w:jc w:val="right"/>
              <w:rPr>
                <w:rFonts w:eastAsia="標楷體"/>
              </w:rPr>
            </w:pPr>
            <w:r>
              <w:rPr>
                <w:rFonts w:eastAsia="標楷體"/>
              </w:rPr>
              <w:t>3</w:t>
            </w:r>
            <w:r>
              <w:rPr>
                <w:rFonts w:eastAsia="標楷體" w:hint="eastAsia"/>
              </w:rPr>
              <w:t>,</w:t>
            </w:r>
            <w:r w:rsidRPr="00370922">
              <w:rPr>
                <w:rFonts w:eastAsia="標楷體"/>
              </w:rPr>
              <w:t xml:space="preserve">525 </w:t>
            </w:r>
          </w:p>
        </w:tc>
        <w:tc>
          <w:tcPr>
            <w:tcW w:w="1560" w:type="dxa"/>
          </w:tcPr>
          <w:p w:rsidR="00F67965" w:rsidRPr="00370922" w:rsidRDefault="00F67965" w:rsidP="00FB7596">
            <w:pPr>
              <w:ind w:rightChars="283" w:right="679"/>
              <w:jc w:val="right"/>
              <w:rPr>
                <w:rFonts w:eastAsia="標楷體"/>
              </w:rPr>
            </w:pPr>
            <w:r w:rsidRPr="00370922">
              <w:rPr>
                <w:rFonts w:eastAsia="標楷體"/>
              </w:rPr>
              <w:t xml:space="preserve">3.9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食品、飲料及菸草業</w:t>
            </w:r>
          </w:p>
        </w:tc>
        <w:tc>
          <w:tcPr>
            <w:tcW w:w="1559" w:type="dxa"/>
          </w:tcPr>
          <w:p w:rsidR="00F67965" w:rsidRPr="00370922" w:rsidRDefault="00F67965" w:rsidP="00FB7596">
            <w:pPr>
              <w:ind w:rightChars="283" w:right="679"/>
              <w:jc w:val="right"/>
              <w:rPr>
                <w:rFonts w:eastAsia="標楷體"/>
              </w:rPr>
            </w:pPr>
            <w:r w:rsidRPr="00370922">
              <w:rPr>
                <w:rFonts w:eastAsia="標楷體"/>
              </w:rPr>
              <w:t xml:space="preserve">380 </w:t>
            </w:r>
          </w:p>
        </w:tc>
        <w:tc>
          <w:tcPr>
            <w:tcW w:w="1559" w:type="dxa"/>
            <w:tcBorders>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0.0 </w:t>
            </w:r>
          </w:p>
        </w:tc>
        <w:tc>
          <w:tcPr>
            <w:tcW w:w="1559" w:type="dxa"/>
            <w:tcBorders>
              <w:left w:val="double" w:sz="4" w:space="0" w:color="auto"/>
            </w:tcBorders>
          </w:tcPr>
          <w:p w:rsidR="00F67965" w:rsidRPr="00370922" w:rsidRDefault="00F67965" w:rsidP="00FB7596">
            <w:pPr>
              <w:ind w:rightChars="283" w:right="679"/>
              <w:jc w:val="right"/>
              <w:rPr>
                <w:rFonts w:eastAsia="標楷體"/>
              </w:rPr>
            </w:pPr>
            <w:r>
              <w:rPr>
                <w:rFonts w:eastAsia="標楷體"/>
              </w:rPr>
              <w:t>2</w:t>
            </w:r>
            <w:r>
              <w:rPr>
                <w:rFonts w:eastAsia="標楷體" w:hint="eastAsia"/>
              </w:rPr>
              <w:t>,</w:t>
            </w:r>
            <w:r w:rsidRPr="00370922">
              <w:rPr>
                <w:rFonts w:eastAsia="標楷體"/>
              </w:rPr>
              <w:t xml:space="preserve">706 </w:t>
            </w:r>
          </w:p>
        </w:tc>
        <w:tc>
          <w:tcPr>
            <w:tcW w:w="1560" w:type="dxa"/>
          </w:tcPr>
          <w:p w:rsidR="00F67965" w:rsidRPr="00370922" w:rsidRDefault="00F67965" w:rsidP="00FB7596">
            <w:pPr>
              <w:ind w:rightChars="283" w:right="679"/>
              <w:jc w:val="right"/>
              <w:rPr>
                <w:rFonts w:eastAsia="標楷體"/>
              </w:rPr>
            </w:pPr>
            <w:r w:rsidRPr="00370922">
              <w:rPr>
                <w:rFonts w:eastAsia="標楷體"/>
              </w:rPr>
              <w:t xml:space="preserve">1.7 </w:t>
            </w:r>
          </w:p>
        </w:tc>
      </w:tr>
      <w:tr w:rsidR="00F67965" w:rsidRPr="003B6B9A" w:rsidTr="00FB7596">
        <w:trPr>
          <w:trHeight w:val="80"/>
        </w:trPr>
        <w:tc>
          <w:tcPr>
            <w:tcW w:w="2722" w:type="dxa"/>
            <w:tcBorders>
              <w:right w:val="single" w:sz="4" w:space="0" w:color="auto"/>
            </w:tcBorders>
            <w:vAlign w:val="bottom"/>
          </w:tcPr>
          <w:p w:rsidR="00F67965" w:rsidRPr="003B6B9A" w:rsidRDefault="00F67965" w:rsidP="00FB7596">
            <w:pPr>
              <w:ind w:leftChars="100" w:left="240"/>
              <w:rPr>
                <w:rFonts w:eastAsia="標楷體"/>
              </w:rPr>
            </w:pPr>
            <w:r>
              <w:rPr>
                <w:rFonts w:eastAsia="標楷體" w:hint="eastAsia"/>
                <w:bCs/>
              </w:rPr>
              <w:t>資通訊及家電設備</w:t>
            </w:r>
            <w:r w:rsidRPr="007648CC">
              <w:rPr>
                <w:rFonts w:eastAsia="標楷體" w:hint="eastAsia"/>
                <w:bCs/>
              </w:rPr>
              <w:t>業</w:t>
            </w:r>
          </w:p>
        </w:tc>
        <w:tc>
          <w:tcPr>
            <w:tcW w:w="1559" w:type="dxa"/>
          </w:tcPr>
          <w:p w:rsidR="00F67965" w:rsidRPr="00370922" w:rsidRDefault="00F67965" w:rsidP="00FB7596">
            <w:pPr>
              <w:ind w:rightChars="283" w:right="679"/>
              <w:jc w:val="right"/>
              <w:rPr>
                <w:rFonts w:eastAsia="標楷體"/>
              </w:rPr>
            </w:pPr>
            <w:r w:rsidRPr="00370922">
              <w:rPr>
                <w:rFonts w:eastAsia="標楷體"/>
              </w:rPr>
              <w:t xml:space="preserve">315 </w:t>
            </w:r>
          </w:p>
        </w:tc>
        <w:tc>
          <w:tcPr>
            <w:tcW w:w="1559" w:type="dxa"/>
            <w:tcBorders>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-2.1 </w:t>
            </w:r>
          </w:p>
        </w:tc>
        <w:tc>
          <w:tcPr>
            <w:tcW w:w="1559" w:type="dxa"/>
            <w:tcBorders>
              <w:left w:val="double" w:sz="4" w:space="0" w:color="auto"/>
            </w:tcBorders>
          </w:tcPr>
          <w:p w:rsidR="00F67965" w:rsidRPr="00370922" w:rsidRDefault="00F67965" w:rsidP="00FB7596">
            <w:pPr>
              <w:ind w:rightChars="283" w:right="679"/>
              <w:jc w:val="right"/>
              <w:rPr>
                <w:rFonts w:eastAsia="標楷體"/>
              </w:rPr>
            </w:pPr>
            <w:r>
              <w:rPr>
                <w:rFonts w:eastAsia="標楷體"/>
              </w:rPr>
              <w:t>2</w:t>
            </w:r>
            <w:r>
              <w:rPr>
                <w:rFonts w:eastAsia="標楷體" w:hint="eastAsia"/>
              </w:rPr>
              <w:t>,</w:t>
            </w:r>
            <w:r w:rsidRPr="00370922">
              <w:rPr>
                <w:rFonts w:eastAsia="標楷體"/>
              </w:rPr>
              <w:t xml:space="preserve">114 </w:t>
            </w:r>
          </w:p>
        </w:tc>
        <w:tc>
          <w:tcPr>
            <w:tcW w:w="1560" w:type="dxa"/>
          </w:tcPr>
          <w:p w:rsidR="00F67965" w:rsidRPr="00370922" w:rsidRDefault="00F67965" w:rsidP="00FB7596">
            <w:pPr>
              <w:ind w:rightChars="283" w:right="679"/>
              <w:jc w:val="right"/>
              <w:rPr>
                <w:rFonts w:eastAsia="標楷體"/>
              </w:rPr>
            </w:pPr>
            <w:r w:rsidRPr="00370922">
              <w:rPr>
                <w:rFonts w:eastAsia="標楷體"/>
              </w:rPr>
              <w:t xml:space="preserve">1.3 </w:t>
            </w:r>
          </w:p>
        </w:tc>
      </w:tr>
      <w:tr w:rsidR="00F67965" w:rsidRPr="003B6B9A" w:rsidTr="00FB7596">
        <w:trPr>
          <w:trHeight w:val="80"/>
        </w:trPr>
        <w:tc>
          <w:tcPr>
            <w:tcW w:w="2722" w:type="dxa"/>
            <w:tcBorders>
              <w:right w:val="single" w:sz="4" w:space="0" w:color="auto"/>
            </w:tcBorders>
            <w:vAlign w:val="bottom"/>
          </w:tcPr>
          <w:p w:rsidR="00F67965" w:rsidRDefault="00F67965" w:rsidP="00FB7596">
            <w:pPr>
              <w:ind w:leftChars="100" w:left="240"/>
              <w:rPr>
                <w:rFonts w:eastAsia="標楷體"/>
                <w:bCs/>
              </w:rPr>
            </w:pPr>
            <w:r w:rsidRPr="00E364C1">
              <w:rPr>
                <w:rFonts w:eastAsia="標楷體" w:hint="eastAsia"/>
                <w:bCs/>
              </w:rPr>
              <w:t>家庭器具及用品業</w:t>
            </w:r>
          </w:p>
        </w:tc>
        <w:tc>
          <w:tcPr>
            <w:tcW w:w="1559" w:type="dxa"/>
          </w:tcPr>
          <w:p w:rsidR="00F67965" w:rsidRPr="00370922" w:rsidRDefault="00F67965" w:rsidP="00FB7596">
            <w:pPr>
              <w:ind w:rightChars="283" w:right="679"/>
              <w:jc w:val="right"/>
              <w:rPr>
                <w:rFonts w:eastAsia="標楷體"/>
              </w:rPr>
            </w:pPr>
            <w:r w:rsidRPr="00370922">
              <w:rPr>
                <w:rFonts w:eastAsia="標楷體"/>
              </w:rPr>
              <w:t xml:space="preserve">241 </w:t>
            </w:r>
          </w:p>
        </w:tc>
        <w:tc>
          <w:tcPr>
            <w:tcW w:w="1559" w:type="dxa"/>
            <w:tcBorders>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-3.7 </w:t>
            </w:r>
          </w:p>
        </w:tc>
        <w:tc>
          <w:tcPr>
            <w:tcW w:w="1559" w:type="dxa"/>
            <w:tcBorders>
              <w:left w:val="double" w:sz="4" w:space="0" w:color="auto"/>
            </w:tcBorders>
          </w:tcPr>
          <w:p w:rsidR="00F67965" w:rsidRPr="00370922" w:rsidRDefault="00F67965" w:rsidP="00FB7596">
            <w:pPr>
              <w:ind w:rightChars="283" w:right="679"/>
              <w:jc w:val="right"/>
              <w:rPr>
                <w:rFonts w:eastAsia="標楷體"/>
              </w:rPr>
            </w:pPr>
            <w:r>
              <w:rPr>
                <w:rFonts w:eastAsia="標楷體"/>
              </w:rPr>
              <w:t>1</w:t>
            </w:r>
            <w:r>
              <w:rPr>
                <w:rFonts w:eastAsia="標楷體" w:hint="eastAsia"/>
              </w:rPr>
              <w:t>,</w:t>
            </w:r>
            <w:r w:rsidRPr="00370922">
              <w:rPr>
                <w:rFonts w:eastAsia="標楷體"/>
              </w:rPr>
              <w:t xml:space="preserve">737 </w:t>
            </w:r>
          </w:p>
        </w:tc>
        <w:tc>
          <w:tcPr>
            <w:tcW w:w="1560" w:type="dxa"/>
          </w:tcPr>
          <w:p w:rsidR="00F67965" w:rsidRPr="00370922" w:rsidRDefault="00F67965" w:rsidP="00FB7596">
            <w:pPr>
              <w:ind w:rightChars="283" w:right="679"/>
              <w:jc w:val="right"/>
              <w:rPr>
                <w:rFonts w:eastAsia="標楷體"/>
              </w:rPr>
            </w:pPr>
            <w:r w:rsidRPr="00370922">
              <w:rPr>
                <w:rFonts w:eastAsia="標楷體"/>
              </w:rPr>
              <w:t xml:space="preserve">0.2 </w:t>
            </w:r>
          </w:p>
        </w:tc>
      </w:tr>
      <w:tr w:rsidR="00F67965" w:rsidRPr="003B6B9A" w:rsidTr="00FB7596">
        <w:trPr>
          <w:trHeight w:val="80"/>
        </w:trPr>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7648CC">
              <w:rPr>
                <w:rFonts w:ascii="Arial" w:eastAsia="標楷體" w:hAnsi="Arial" w:cs="Arial" w:hint="eastAsia"/>
                <w:szCs w:val="22"/>
              </w:rPr>
              <w:t>藥品及化粧品零售業</w:t>
            </w:r>
          </w:p>
        </w:tc>
        <w:tc>
          <w:tcPr>
            <w:tcW w:w="1559" w:type="dxa"/>
          </w:tcPr>
          <w:p w:rsidR="00F67965" w:rsidRPr="00370922" w:rsidRDefault="00F67965" w:rsidP="00FB7596">
            <w:pPr>
              <w:ind w:rightChars="283" w:right="679"/>
              <w:jc w:val="right"/>
              <w:rPr>
                <w:rFonts w:eastAsia="標楷體"/>
              </w:rPr>
            </w:pPr>
            <w:r w:rsidRPr="00370922">
              <w:rPr>
                <w:rFonts w:eastAsia="標楷體" w:hint="eastAsia"/>
              </w:rPr>
              <w:t>152</w:t>
            </w:r>
            <w:r w:rsidRPr="00370922">
              <w:rPr>
                <w:rFonts w:eastAsia="標楷體"/>
              </w:rPr>
              <w:t xml:space="preserve"> </w:t>
            </w:r>
          </w:p>
        </w:tc>
        <w:tc>
          <w:tcPr>
            <w:tcW w:w="1559" w:type="dxa"/>
            <w:tcBorders>
              <w:left w:val="nil"/>
              <w:right w:val="double" w:sz="4" w:space="0" w:color="auto"/>
            </w:tcBorders>
          </w:tcPr>
          <w:p w:rsidR="00F67965" w:rsidRPr="003B0524" w:rsidRDefault="00F67965" w:rsidP="00FB7596">
            <w:pPr>
              <w:ind w:rightChars="283" w:right="679"/>
              <w:jc w:val="right"/>
              <w:rPr>
                <w:rFonts w:eastAsia="標楷體"/>
              </w:rPr>
            </w:pPr>
            <w:r>
              <w:rPr>
                <w:rFonts w:eastAsia="標楷體" w:hint="eastAsia"/>
              </w:rPr>
              <w:t>1</w:t>
            </w:r>
            <w:r w:rsidRPr="003B0524">
              <w:rPr>
                <w:rFonts w:eastAsia="標楷體"/>
              </w:rPr>
              <w:t>.</w:t>
            </w:r>
            <w:r>
              <w:rPr>
                <w:rFonts w:eastAsia="標楷體" w:hint="eastAsia"/>
              </w:rPr>
              <w:t>4</w:t>
            </w:r>
          </w:p>
        </w:tc>
        <w:tc>
          <w:tcPr>
            <w:tcW w:w="1559" w:type="dxa"/>
            <w:tcBorders>
              <w:left w:val="double" w:sz="4" w:space="0" w:color="auto"/>
            </w:tcBorders>
          </w:tcPr>
          <w:p w:rsidR="00F67965" w:rsidRPr="003074CF" w:rsidRDefault="00F67965" w:rsidP="00FB7596">
            <w:pPr>
              <w:ind w:rightChars="283" w:right="679"/>
              <w:jc w:val="right"/>
              <w:rPr>
                <w:rFonts w:eastAsia="標楷體"/>
              </w:rPr>
            </w:pPr>
            <w:r>
              <w:rPr>
                <w:rFonts w:eastAsia="標楷體" w:hint="eastAsia"/>
              </w:rPr>
              <w:t>1,055</w:t>
            </w:r>
          </w:p>
        </w:tc>
        <w:tc>
          <w:tcPr>
            <w:tcW w:w="1560" w:type="dxa"/>
          </w:tcPr>
          <w:p w:rsidR="00F67965" w:rsidRPr="003074CF" w:rsidRDefault="00F67965" w:rsidP="00FB7596">
            <w:pPr>
              <w:ind w:rightChars="283" w:right="679"/>
              <w:jc w:val="right"/>
              <w:rPr>
                <w:rFonts w:eastAsia="標楷體"/>
              </w:rPr>
            </w:pPr>
            <w:r w:rsidRPr="003074CF">
              <w:rPr>
                <w:rFonts w:eastAsia="標楷體"/>
              </w:rPr>
              <w:t>3.</w:t>
            </w:r>
            <w:r>
              <w:rPr>
                <w:rFonts w:eastAsia="標楷體" w:hint="eastAsia"/>
              </w:rPr>
              <w:t>3</w:t>
            </w:r>
          </w:p>
        </w:tc>
      </w:tr>
      <w:tr w:rsidR="00F67965" w:rsidRPr="003B6B9A" w:rsidTr="00FB7596">
        <w:trPr>
          <w:trHeight w:val="80"/>
        </w:trPr>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7648CC">
              <w:rPr>
                <w:rFonts w:eastAsia="標楷體" w:hint="eastAsia"/>
              </w:rPr>
              <w:t>燃料業</w:t>
            </w:r>
          </w:p>
        </w:tc>
        <w:tc>
          <w:tcPr>
            <w:tcW w:w="1559" w:type="dxa"/>
          </w:tcPr>
          <w:p w:rsidR="00F67965" w:rsidRPr="00370922" w:rsidRDefault="00F67965" w:rsidP="00FB7596">
            <w:pPr>
              <w:ind w:rightChars="283" w:right="679"/>
              <w:jc w:val="right"/>
              <w:rPr>
                <w:rFonts w:eastAsia="標楷體"/>
              </w:rPr>
            </w:pPr>
            <w:r w:rsidRPr="00370922">
              <w:rPr>
                <w:rFonts w:eastAsia="標楷體"/>
              </w:rPr>
              <w:t xml:space="preserve">212 </w:t>
            </w:r>
          </w:p>
        </w:tc>
        <w:tc>
          <w:tcPr>
            <w:tcW w:w="1559" w:type="dxa"/>
            <w:tcBorders>
              <w:left w:val="nil"/>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-23.8 </w:t>
            </w:r>
          </w:p>
        </w:tc>
        <w:tc>
          <w:tcPr>
            <w:tcW w:w="1559" w:type="dxa"/>
            <w:tcBorders>
              <w:left w:val="double" w:sz="4" w:space="0" w:color="auto"/>
            </w:tcBorders>
          </w:tcPr>
          <w:p w:rsidR="00F67965" w:rsidRPr="00370922" w:rsidRDefault="00F67965" w:rsidP="00FB7596">
            <w:pPr>
              <w:ind w:rightChars="283" w:right="679"/>
              <w:jc w:val="right"/>
              <w:rPr>
                <w:rFonts w:eastAsia="標楷體"/>
              </w:rPr>
            </w:pPr>
            <w:r>
              <w:rPr>
                <w:rFonts w:eastAsia="標楷體"/>
              </w:rPr>
              <w:t>1</w:t>
            </w:r>
            <w:r>
              <w:rPr>
                <w:rFonts w:eastAsia="標楷體" w:hint="eastAsia"/>
              </w:rPr>
              <w:t>,</w:t>
            </w:r>
            <w:r w:rsidRPr="00370922">
              <w:rPr>
                <w:rFonts w:eastAsia="標楷體"/>
              </w:rPr>
              <w:t xml:space="preserve">383 </w:t>
            </w:r>
          </w:p>
        </w:tc>
        <w:tc>
          <w:tcPr>
            <w:tcW w:w="1560" w:type="dxa"/>
          </w:tcPr>
          <w:p w:rsidR="00F67965" w:rsidRPr="00370922" w:rsidRDefault="00F67965" w:rsidP="00FB7596">
            <w:pPr>
              <w:ind w:rightChars="283" w:right="679"/>
              <w:jc w:val="right"/>
              <w:rPr>
                <w:rFonts w:eastAsia="標楷體"/>
              </w:rPr>
            </w:pPr>
            <w:r w:rsidRPr="00370922">
              <w:rPr>
                <w:rFonts w:eastAsia="標楷體"/>
              </w:rPr>
              <w:t xml:space="preserve">-24.2 </w:t>
            </w:r>
          </w:p>
        </w:tc>
      </w:tr>
      <w:tr w:rsidR="00F67965" w:rsidRPr="003B6B9A" w:rsidTr="00FB7596">
        <w:trPr>
          <w:trHeight w:val="80"/>
        </w:trPr>
        <w:tc>
          <w:tcPr>
            <w:tcW w:w="2722" w:type="dxa"/>
            <w:tcBorders>
              <w:bottom w:val="single" w:sz="4" w:space="0" w:color="auto"/>
              <w:right w:val="single" w:sz="4" w:space="0" w:color="auto"/>
            </w:tcBorders>
            <w:vAlign w:val="bottom"/>
          </w:tcPr>
          <w:p w:rsidR="00F67965" w:rsidRPr="003B6B9A" w:rsidRDefault="00F67965" w:rsidP="00FB7596">
            <w:pPr>
              <w:ind w:leftChars="100" w:left="240"/>
              <w:rPr>
                <w:rFonts w:eastAsia="標楷體"/>
              </w:rPr>
            </w:pPr>
            <w:r w:rsidRPr="003B6B9A">
              <w:rPr>
                <w:rFonts w:eastAsia="標楷體" w:hint="eastAsia"/>
              </w:rPr>
              <w:t>其他零售業</w:t>
            </w:r>
          </w:p>
        </w:tc>
        <w:tc>
          <w:tcPr>
            <w:tcW w:w="1559" w:type="dxa"/>
            <w:tcBorders>
              <w:bottom w:val="sing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718 </w:t>
            </w:r>
          </w:p>
        </w:tc>
        <w:tc>
          <w:tcPr>
            <w:tcW w:w="1559" w:type="dxa"/>
            <w:tcBorders>
              <w:left w:val="nil"/>
              <w:bottom w:val="single" w:sz="4" w:space="0" w:color="auto"/>
              <w:right w:val="doub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0.8 </w:t>
            </w:r>
          </w:p>
        </w:tc>
        <w:tc>
          <w:tcPr>
            <w:tcW w:w="1559" w:type="dxa"/>
            <w:tcBorders>
              <w:left w:val="double" w:sz="4" w:space="0" w:color="auto"/>
              <w:bottom w:val="single" w:sz="4" w:space="0" w:color="auto"/>
            </w:tcBorders>
          </w:tcPr>
          <w:p w:rsidR="00F67965" w:rsidRPr="00370922" w:rsidRDefault="00F67965" w:rsidP="00FB7596">
            <w:pPr>
              <w:ind w:rightChars="283" w:right="679"/>
              <w:jc w:val="right"/>
              <w:rPr>
                <w:rFonts w:eastAsia="標楷體"/>
              </w:rPr>
            </w:pPr>
            <w:r>
              <w:rPr>
                <w:rFonts w:eastAsia="標楷體"/>
              </w:rPr>
              <w:t>5</w:t>
            </w:r>
            <w:r>
              <w:rPr>
                <w:rFonts w:eastAsia="標楷體" w:hint="eastAsia"/>
              </w:rPr>
              <w:t>,</w:t>
            </w:r>
            <w:r w:rsidRPr="00370922">
              <w:rPr>
                <w:rFonts w:eastAsia="標楷體"/>
              </w:rPr>
              <w:t xml:space="preserve">139 </w:t>
            </w:r>
          </w:p>
        </w:tc>
        <w:tc>
          <w:tcPr>
            <w:tcW w:w="1560" w:type="dxa"/>
            <w:tcBorders>
              <w:bottom w:val="single" w:sz="4" w:space="0" w:color="auto"/>
            </w:tcBorders>
          </w:tcPr>
          <w:p w:rsidR="00F67965" w:rsidRPr="00370922" w:rsidRDefault="00F67965" w:rsidP="00FB7596">
            <w:pPr>
              <w:ind w:rightChars="283" w:right="679"/>
              <w:jc w:val="right"/>
              <w:rPr>
                <w:rFonts w:eastAsia="標楷體"/>
              </w:rPr>
            </w:pPr>
            <w:r w:rsidRPr="00370922">
              <w:rPr>
                <w:rFonts w:eastAsia="標楷體"/>
              </w:rPr>
              <w:t xml:space="preserve">2.8 </w:t>
            </w:r>
          </w:p>
        </w:tc>
      </w:tr>
    </w:tbl>
    <w:p w:rsidR="00F67965" w:rsidRPr="003B6B9A" w:rsidRDefault="00F67965" w:rsidP="00F67965">
      <w:pPr>
        <w:snapToGrid w:val="0"/>
        <w:spacing w:line="320" w:lineRule="exact"/>
        <w:ind w:right="-142"/>
        <w:jc w:val="both"/>
        <w:rPr>
          <w:rFonts w:eastAsia="標楷體"/>
          <w:bCs/>
          <w:sz w:val="22"/>
          <w:szCs w:val="22"/>
        </w:rPr>
      </w:pPr>
      <w:r w:rsidRPr="003B6B9A">
        <w:rPr>
          <w:rFonts w:eastAsia="標楷體"/>
          <w:bCs/>
          <w:sz w:val="22"/>
          <w:szCs w:val="22"/>
        </w:rPr>
        <w:t>註：</w:t>
      </w:r>
      <w:r w:rsidRPr="003B6B9A">
        <w:rPr>
          <w:rFonts w:eastAsia="標楷體" w:hint="eastAsia"/>
          <w:bCs/>
          <w:sz w:val="22"/>
          <w:szCs w:val="22"/>
        </w:rPr>
        <w:t>其他零售業包含</w:t>
      </w:r>
      <w:r w:rsidRPr="006B06A6">
        <w:rPr>
          <w:rFonts w:eastAsia="標楷體" w:hint="eastAsia"/>
          <w:bCs/>
          <w:sz w:val="22"/>
          <w:szCs w:val="22"/>
        </w:rPr>
        <w:t>布疋及服飾品零售業、無店面零售業等</w:t>
      </w:r>
      <w:r w:rsidRPr="006B06A6">
        <w:rPr>
          <w:rFonts w:eastAsia="標楷體" w:hint="eastAsia"/>
          <w:bCs/>
          <w:sz w:val="22"/>
          <w:szCs w:val="22"/>
        </w:rPr>
        <w:t>5</w:t>
      </w:r>
      <w:r w:rsidRPr="006B06A6">
        <w:rPr>
          <w:rFonts w:eastAsia="標楷體" w:hint="eastAsia"/>
          <w:bCs/>
          <w:sz w:val="22"/>
          <w:szCs w:val="22"/>
        </w:rPr>
        <w:t>項中業別</w:t>
      </w:r>
      <w:r w:rsidRPr="003B6B9A">
        <w:rPr>
          <w:rFonts w:eastAsia="標楷體"/>
          <w:bCs/>
          <w:sz w:val="22"/>
          <w:szCs w:val="22"/>
        </w:rPr>
        <w:t>。</w:t>
      </w:r>
    </w:p>
    <w:p w:rsidR="00F67965" w:rsidRPr="00B118E9" w:rsidRDefault="00F67965" w:rsidP="00F67965">
      <w:pPr>
        <w:snapToGrid w:val="0"/>
        <w:spacing w:line="320" w:lineRule="exact"/>
        <w:ind w:right="-142"/>
        <w:jc w:val="both"/>
        <w:rPr>
          <w:rFonts w:eastAsia="標楷體"/>
        </w:rPr>
      </w:pPr>
      <w:r w:rsidRPr="003B6B9A">
        <w:rPr>
          <w:rFonts w:eastAsia="標楷體"/>
          <w:sz w:val="22"/>
          <w:szCs w:val="22"/>
        </w:rPr>
        <w:t>資料來源：經濟部統計處。</w:t>
      </w:r>
    </w:p>
    <w:p w:rsidR="00F67965" w:rsidRPr="00B118E9" w:rsidRDefault="00F67965" w:rsidP="00F67965">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EA47FC">
        <w:rPr>
          <w:rFonts w:eastAsia="標楷體" w:hint="eastAsia"/>
          <w:kern w:val="0"/>
          <w:sz w:val="28"/>
          <w:szCs w:val="20"/>
        </w:rPr>
        <w:t>104</w:t>
      </w:r>
      <w:r w:rsidRPr="00EA47FC">
        <w:rPr>
          <w:rFonts w:eastAsia="標楷體" w:hint="eastAsia"/>
          <w:kern w:val="0"/>
          <w:sz w:val="28"/>
          <w:szCs w:val="20"/>
        </w:rPr>
        <w:t>年</w:t>
      </w:r>
      <w:r>
        <w:rPr>
          <w:rFonts w:eastAsia="標楷體" w:hint="eastAsia"/>
          <w:kern w:val="0"/>
          <w:sz w:val="28"/>
          <w:szCs w:val="20"/>
        </w:rPr>
        <w:t>7</w:t>
      </w:r>
      <w:r w:rsidRPr="00EA47FC">
        <w:rPr>
          <w:rFonts w:eastAsia="標楷體" w:hint="eastAsia"/>
          <w:kern w:val="0"/>
          <w:sz w:val="28"/>
          <w:szCs w:val="20"/>
        </w:rPr>
        <w:t>月綜合商品零售業營業額為</w:t>
      </w:r>
      <w:r w:rsidRPr="00F06A7E">
        <w:rPr>
          <w:rFonts w:eastAsia="標楷體" w:hint="eastAsia"/>
          <w:kern w:val="0"/>
          <w:sz w:val="28"/>
          <w:szCs w:val="20"/>
        </w:rPr>
        <w:t>931</w:t>
      </w:r>
      <w:r w:rsidRPr="00F06A7E">
        <w:rPr>
          <w:rFonts w:eastAsia="標楷體" w:hint="eastAsia"/>
          <w:kern w:val="0"/>
          <w:sz w:val="28"/>
          <w:szCs w:val="20"/>
        </w:rPr>
        <w:t>億元，與上年同月持平，其中百貨公司因展店及美食街吸引人潮，年增</w:t>
      </w:r>
      <w:r w:rsidRPr="00F06A7E">
        <w:rPr>
          <w:rFonts w:eastAsia="標楷體" w:hint="eastAsia"/>
          <w:kern w:val="0"/>
          <w:sz w:val="28"/>
          <w:szCs w:val="20"/>
        </w:rPr>
        <w:t>3.5%</w:t>
      </w:r>
      <w:r w:rsidR="003B61F0">
        <w:rPr>
          <w:rFonts w:eastAsia="標楷體" w:hint="eastAsia"/>
          <w:kern w:val="0"/>
          <w:sz w:val="28"/>
          <w:szCs w:val="20"/>
        </w:rPr>
        <w:t>；超市、便利商店及量販店因比較基數逢農曆</w:t>
      </w:r>
      <w:r w:rsidR="003B61F0">
        <w:rPr>
          <w:rFonts w:eastAsia="標楷體" w:hint="eastAsia"/>
          <w:kern w:val="0"/>
          <w:sz w:val="28"/>
          <w:szCs w:val="20"/>
        </w:rPr>
        <w:t>7</w:t>
      </w:r>
      <w:r w:rsidRPr="00F06A7E">
        <w:rPr>
          <w:rFonts w:eastAsia="標楷體" w:hint="eastAsia"/>
          <w:kern w:val="0"/>
          <w:sz w:val="28"/>
          <w:szCs w:val="20"/>
        </w:rPr>
        <w:t>月營收較高，致分別僅增</w:t>
      </w:r>
      <w:r w:rsidRPr="00F06A7E">
        <w:rPr>
          <w:rFonts w:eastAsia="標楷體" w:hint="eastAsia"/>
          <w:kern w:val="0"/>
          <w:sz w:val="28"/>
          <w:szCs w:val="20"/>
        </w:rPr>
        <w:t>0.7%</w:t>
      </w:r>
      <w:r w:rsidRPr="00F06A7E">
        <w:rPr>
          <w:rFonts w:eastAsia="標楷體" w:hint="eastAsia"/>
          <w:kern w:val="0"/>
          <w:sz w:val="28"/>
          <w:szCs w:val="20"/>
        </w:rPr>
        <w:t>、</w:t>
      </w:r>
      <w:r w:rsidRPr="00F06A7E">
        <w:rPr>
          <w:rFonts w:eastAsia="標楷體" w:hint="eastAsia"/>
          <w:kern w:val="0"/>
          <w:sz w:val="28"/>
          <w:szCs w:val="20"/>
        </w:rPr>
        <w:t>0.1%</w:t>
      </w:r>
      <w:r w:rsidRPr="00F06A7E">
        <w:rPr>
          <w:rFonts w:eastAsia="標楷體" w:hint="eastAsia"/>
          <w:kern w:val="0"/>
          <w:sz w:val="28"/>
          <w:szCs w:val="20"/>
        </w:rPr>
        <w:t>及年減</w:t>
      </w:r>
      <w:r w:rsidRPr="00F06A7E">
        <w:rPr>
          <w:rFonts w:eastAsia="標楷體" w:hint="eastAsia"/>
          <w:kern w:val="0"/>
          <w:sz w:val="28"/>
          <w:szCs w:val="20"/>
        </w:rPr>
        <w:t>6.8%</w:t>
      </w:r>
      <w:r w:rsidRPr="00EA47FC">
        <w:rPr>
          <w:rFonts w:eastAsia="標楷體" w:hint="eastAsia"/>
          <w:kern w:val="0"/>
          <w:sz w:val="28"/>
          <w:szCs w:val="20"/>
        </w:rPr>
        <w:t>。累計</w:t>
      </w:r>
      <w:r w:rsidRPr="00EA47FC">
        <w:rPr>
          <w:rFonts w:eastAsia="標楷體" w:hint="eastAsia"/>
          <w:kern w:val="0"/>
          <w:sz w:val="28"/>
          <w:szCs w:val="20"/>
        </w:rPr>
        <w:t>1</w:t>
      </w:r>
      <w:r w:rsidRPr="00EA47FC">
        <w:rPr>
          <w:rFonts w:eastAsia="標楷體" w:hint="eastAsia"/>
          <w:kern w:val="0"/>
          <w:sz w:val="28"/>
          <w:szCs w:val="20"/>
        </w:rPr>
        <w:t>至</w:t>
      </w:r>
      <w:r>
        <w:rPr>
          <w:rFonts w:eastAsia="標楷體" w:hint="eastAsia"/>
          <w:kern w:val="0"/>
          <w:sz w:val="28"/>
          <w:szCs w:val="20"/>
        </w:rPr>
        <w:t>7</w:t>
      </w:r>
      <w:r w:rsidRPr="00EA47FC">
        <w:rPr>
          <w:rFonts w:eastAsia="標楷體" w:hint="eastAsia"/>
          <w:kern w:val="0"/>
          <w:sz w:val="28"/>
          <w:szCs w:val="20"/>
        </w:rPr>
        <w:t>月綜合商品零售業營業額</w:t>
      </w:r>
      <w:r>
        <w:rPr>
          <w:rFonts w:eastAsia="標楷體" w:hint="eastAsia"/>
          <w:kern w:val="0"/>
          <w:sz w:val="28"/>
          <w:szCs w:val="20"/>
        </w:rPr>
        <w:t>6</w:t>
      </w:r>
      <w:r w:rsidRPr="00EA47FC">
        <w:rPr>
          <w:rFonts w:eastAsia="標楷體" w:hint="eastAsia"/>
          <w:kern w:val="0"/>
          <w:sz w:val="28"/>
          <w:szCs w:val="20"/>
        </w:rPr>
        <w:t>,4</w:t>
      </w:r>
      <w:r>
        <w:rPr>
          <w:rFonts w:eastAsia="標楷體" w:hint="eastAsia"/>
          <w:kern w:val="0"/>
          <w:sz w:val="28"/>
          <w:szCs w:val="20"/>
        </w:rPr>
        <w:t>72</w:t>
      </w:r>
      <w:r w:rsidRPr="00EA47FC">
        <w:rPr>
          <w:rFonts w:eastAsia="標楷體" w:hint="eastAsia"/>
          <w:kern w:val="0"/>
          <w:sz w:val="28"/>
          <w:szCs w:val="20"/>
        </w:rPr>
        <w:t>億元，較上年同期增加</w:t>
      </w:r>
      <w:r>
        <w:rPr>
          <w:rFonts w:eastAsia="標楷體" w:hint="eastAsia"/>
          <w:kern w:val="0"/>
          <w:sz w:val="28"/>
          <w:szCs w:val="20"/>
        </w:rPr>
        <w:t>4.0</w:t>
      </w:r>
      <w:r w:rsidRPr="00EA47FC">
        <w:rPr>
          <w:rFonts w:eastAsia="標楷體" w:hint="eastAsia"/>
          <w:kern w:val="0"/>
          <w:sz w:val="28"/>
          <w:szCs w:val="20"/>
        </w:rPr>
        <w:t>%</w:t>
      </w:r>
      <w:r w:rsidRPr="00EA47FC">
        <w:rPr>
          <w:rFonts w:eastAsia="標楷體" w:hint="eastAsia"/>
          <w:kern w:val="0"/>
          <w:sz w:val="28"/>
          <w:szCs w:val="20"/>
        </w:rPr>
        <w:t>。</w:t>
      </w:r>
    </w:p>
    <w:p w:rsidR="00F67965" w:rsidRPr="00B118E9" w:rsidRDefault="00F67965" w:rsidP="00F67965">
      <w:pPr>
        <w:widowControl/>
        <w:rPr>
          <w:rFonts w:eastAsia="標楷體"/>
          <w:color w:val="FF0000"/>
          <w:kern w:val="0"/>
          <w:sz w:val="28"/>
          <w:szCs w:val="20"/>
        </w:rPr>
      </w:pPr>
      <w:r w:rsidRPr="00B118E9">
        <w:rPr>
          <w:rFonts w:eastAsia="標楷體"/>
          <w:color w:val="FF0000"/>
        </w:rPr>
        <w:br w:type="page"/>
      </w:r>
    </w:p>
    <w:p w:rsidR="00F67965" w:rsidRPr="00B118E9" w:rsidRDefault="00F67965" w:rsidP="00F67965">
      <w:pPr>
        <w:spacing w:beforeLines="50" w:before="180" w:afterLines="50" w:after="180" w:line="380" w:lineRule="exact"/>
        <w:jc w:val="center"/>
        <w:textDirection w:val="lrTbV"/>
        <w:rPr>
          <w:rFonts w:eastAsia="標楷體"/>
          <w:b/>
          <w:sz w:val="28"/>
        </w:rPr>
      </w:pPr>
      <w:r w:rsidRPr="00B118E9">
        <w:rPr>
          <w:rFonts w:eastAsia="標楷體"/>
          <w:b/>
          <w:sz w:val="28"/>
        </w:rPr>
        <w:t xml:space="preserve">　表</w:t>
      </w:r>
      <w:r w:rsidRPr="00B118E9">
        <w:rPr>
          <w:rFonts w:eastAsia="標楷體"/>
          <w:b/>
          <w:sz w:val="28"/>
        </w:rPr>
        <w:t xml:space="preserve">2-3-4  </w:t>
      </w:r>
      <w:r w:rsidRPr="00B118E9">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7</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7</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931</w:t>
            </w:r>
          </w:p>
        </w:tc>
        <w:tc>
          <w:tcPr>
            <w:tcW w:w="1559" w:type="dxa"/>
            <w:tcBorders>
              <w:top w:val="single" w:sz="4" w:space="0" w:color="auto"/>
              <w:left w:val="nil"/>
              <w:right w:val="doub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0.0</w:t>
            </w:r>
          </w:p>
        </w:tc>
        <w:tc>
          <w:tcPr>
            <w:tcW w:w="1559" w:type="dxa"/>
            <w:tcBorders>
              <w:top w:val="single" w:sz="4" w:space="0" w:color="auto"/>
              <w:left w:val="double" w:sz="4" w:space="0" w:color="auto"/>
            </w:tcBorders>
          </w:tcPr>
          <w:p w:rsidR="00F67965" w:rsidRPr="00F06A7E" w:rsidRDefault="00F67965" w:rsidP="00FB7596">
            <w:pPr>
              <w:ind w:rightChars="165" w:right="396"/>
              <w:jc w:val="right"/>
              <w:rPr>
                <w:rFonts w:eastAsia="標楷體"/>
              </w:rPr>
            </w:pPr>
            <w:r>
              <w:rPr>
                <w:rFonts w:eastAsia="標楷體"/>
              </w:rPr>
              <w:t>6</w:t>
            </w:r>
            <w:r>
              <w:rPr>
                <w:rFonts w:eastAsia="標楷體" w:hint="eastAsia"/>
              </w:rPr>
              <w:t>,</w:t>
            </w:r>
            <w:r w:rsidRPr="00F06A7E">
              <w:rPr>
                <w:rFonts w:eastAsia="標楷體"/>
              </w:rPr>
              <w:t>472</w:t>
            </w:r>
          </w:p>
        </w:tc>
        <w:tc>
          <w:tcPr>
            <w:tcW w:w="1560" w:type="dxa"/>
            <w:tcBorders>
              <w:top w:val="single" w:sz="4" w:space="0" w:color="auto"/>
            </w:tcBorders>
          </w:tcPr>
          <w:p w:rsidR="00F67965" w:rsidRPr="00F06A7E" w:rsidRDefault="00F67965" w:rsidP="00FB7596">
            <w:pPr>
              <w:ind w:rightChars="165" w:right="396"/>
              <w:jc w:val="right"/>
              <w:rPr>
                <w:rFonts w:eastAsia="標楷體"/>
              </w:rPr>
            </w:pPr>
            <w:r w:rsidRPr="00F06A7E">
              <w:rPr>
                <w:rFonts w:eastAsia="標楷體"/>
              </w:rPr>
              <w:t>4.0</w:t>
            </w:r>
          </w:p>
        </w:tc>
      </w:tr>
      <w:tr w:rsidR="00F67965" w:rsidRPr="003B6B9A" w:rsidTr="00FB7596">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百貨公司</w:t>
            </w:r>
          </w:p>
        </w:tc>
        <w:tc>
          <w:tcPr>
            <w:tcW w:w="1559" w:type="dxa"/>
          </w:tcPr>
          <w:p w:rsidR="00F67965" w:rsidRPr="00F06A7E" w:rsidRDefault="00F67965" w:rsidP="00FB7596">
            <w:pPr>
              <w:ind w:rightChars="165" w:right="396"/>
              <w:jc w:val="right"/>
              <w:rPr>
                <w:rFonts w:eastAsia="標楷體"/>
              </w:rPr>
            </w:pPr>
            <w:r w:rsidRPr="00F06A7E">
              <w:rPr>
                <w:rFonts w:eastAsia="標楷體" w:hint="eastAsia"/>
              </w:rPr>
              <w:t>227</w:t>
            </w:r>
          </w:p>
        </w:tc>
        <w:tc>
          <w:tcPr>
            <w:tcW w:w="1559" w:type="dxa"/>
            <w:tcBorders>
              <w:left w:val="nil"/>
              <w:right w:val="doub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3.5</w:t>
            </w:r>
          </w:p>
        </w:tc>
        <w:tc>
          <w:tcPr>
            <w:tcW w:w="1559" w:type="dxa"/>
            <w:tcBorders>
              <w:left w:val="double" w:sz="4" w:space="0" w:color="auto"/>
            </w:tcBorders>
          </w:tcPr>
          <w:p w:rsidR="00F67965" w:rsidRPr="00F06A7E" w:rsidRDefault="00F67965" w:rsidP="00FB7596">
            <w:pPr>
              <w:ind w:rightChars="165" w:right="396"/>
              <w:jc w:val="right"/>
              <w:rPr>
                <w:rFonts w:eastAsia="標楷體"/>
              </w:rPr>
            </w:pPr>
            <w:r>
              <w:rPr>
                <w:rFonts w:eastAsia="標楷體"/>
              </w:rPr>
              <w:t>1</w:t>
            </w:r>
            <w:r>
              <w:rPr>
                <w:rFonts w:eastAsia="標楷體" w:hint="eastAsia"/>
              </w:rPr>
              <w:t>,</w:t>
            </w:r>
            <w:r w:rsidRPr="00F06A7E">
              <w:rPr>
                <w:rFonts w:eastAsia="標楷體"/>
              </w:rPr>
              <w:t>702</w:t>
            </w:r>
          </w:p>
        </w:tc>
        <w:tc>
          <w:tcPr>
            <w:tcW w:w="1560" w:type="dxa"/>
          </w:tcPr>
          <w:p w:rsidR="00F67965" w:rsidRPr="00F06A7E" w:rsidRDefault="00F67965" w:rsidP="00FB7596">
            <w:pPr>
              <w:ind w:rightChars="165" w:right="396"/>
              <w:jc w:val="right"/>
              <w:rPr>
                <w:rFonts w:eastAsia="標楷體"/>
              </w:rPr>
            </w:pPr>
            <w:r w:rsidRPr="00F06A7E">
              <w:rPr>
                <w:rFonts w:eastAsia="標楷體"/>
              </w:rPr>
              <w:t>6.3</w:t>
            </w:r>
          </w:p>
        </w:tc>
      </w:tr>
      <w:tr w:rsidR="00F67965" w:rsidRPr="003B6B9A" w:rsidTr="00FB7596">
        <w:trPr>
          <w:trHeight w:val="80"/>
        </w:trPr>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超級市場</w:t>
            </w:r>
          </w:p>
        </w:tc>
        <w:tc>
          <w:tcPr>
            <w:tcW w:w="1559" w:type="dxa"/>
          </w:tcPr>
          <w:p w:rsidR="00F67965" w:rsidRPr="00F06A7E" w:rsidRDefault="00F67965" w:rsidP="00FB7596">
            <w:pPr>
              <w:ind w:rightChars="165" w:right="396"/>
              <w:jc w:val="right"/>
              <w:rPr>
                <w:rFonts w:eastAsia="標楷體"/>
              </w:rPr>
            </w:pPr>
            <w:r w:rsidRPr="00F06A7E">
              <w:rPr>
                <w:rFonts w:eastAsia="標楷體" w:hint="eastAsia"/>
              </w:rPr>
              <w:t>154</w:t>
            </w:r>
          </w:p>
        </w:tc>
        <w:tc>
          <w:tcPr>
            <w:tcW w:w="1559" w:type="dxa"/>
            <w:tcBorders>
              <w:left w:val="nil"/>
              <w:right w:val="doub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0.7</w:t>
            </w:r>
          </w:p>
        </w:tc>
        <w:tc>
          <w:tcPr>
            <w:tcW w:w="1559" w:type="dxa"/>
            <w:tcBorders>
              <w:left w:val="double" w:sz="4" w:space="0" w:color="auto"/>
            </w:tcBorders>
          </w:tcPr>
          <w:p w:rsidR="00F67965" w:rsidRPr="00F06A7E" w:rsidRDefault="00F67965" w:rsidP="00FB7596">
            <w:pPr>
              <w:ind w:rightChars="165" w:right="396"/>
              <w:jc w:val="right"/>
              <w:rPr>
                <w:rFonts w:eastAsia="標楷體"/>
              </w:rPr>
            </w:pPr>
            <w:r>
              <w:rPr>
                <w:rFonts w:eastAsia="標楷體"/>
              </w:rPr>
              <w:t>1</w:t>
            </w:r>
            <w:r>
              <w:rPr>
                <w:rFonts w:eastAsia="標楷體" w:hint="eastAsia"/>
              </w:rPr>
              <w:t>,</w:t>
            </w:r>
            <w:r w:rsidRPr="00F06A7E">
              <w:rPr>
                <w:rFonts w:eastAsia="標楷體"/>
              </w:rPr>
              <w:t>005</w:t>
            </w:r>
          </w:p>
        </w:tc>
        <w:tc>
          <w:tcPr>
            <w:tcW w:w="1560" w:type="dxa"/>
          </w:tcPr>
          <w:p w:rsidR="00F67965" w:rsidRPr="00F06A7E" w:rsidRDefault="00F67965" w:rsidP="00FB7596">
            <w:pPr>
              <w:ind w:rightChars="165" w:right="396"/>
              <w:jc w:val="right"/>
              <w:rPr>
                <w:rFonts w:eastAsia="標楷體"/>
              </w:rPr>
            </w:pPr>
            <w:r w:rsidRPr="00F06A7E">
              <w:rPr>
                <w:rFonts w:eastAsia="標楷體"/>
              </w:rPr>
              <w:t>6.6</w:t>
            </w:r>
          </w:p>
        </w:tc>
      </w:tr>
      <w:tr w:rsidR="00F67965" w:rsidRPr="003B6B9A" w:rsidTr="00FB7596">
        <w:trPr>
          <w:trHeight w:val="80"/>
        </w:trPr>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便利商店</w:t>
            </w:r>
          </w:p>
        </w:tc>
        <w:tc>
          <w:tcPr>
            <w:tcW w:w="1559" w:type="dxa"/>
          </w:tcPr>
          <w:p w:rsidR="00F67965" w:rsidRPr="00F06A7E" w:rsidRDefault="00F67965" w:rsidP="00FB7596">
            <w:pPr>
              <w:ind w:rightChars="165" w:right="396"/>
              <w:jc w:val="right"/>
              <w:rPr>
                <w:rFonts w:eastAsia="標楷體"/>
              </w:rPr>
            </w:pPr>
            <w:r w:rsidRPr="00F06A7E">
              <w:rPr>
                <w:rFonts w:eastAsia="標楷體" w:hint="eastAsia"/>
              </w:rPr>
              <w:t>262</w:t>
            </w:r>
          </w:p>
        </w:tc>
        <w:tc>
          <w:tcPr>
            <w:tcW w:w="1559" w:type="dxa"/>
            <w:tcBorders>
              <w:left w:val="nil"/>
              <w:right w:val="doub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0.1</w:t>
            </w:r>
          </w:p>
        </w:tc>
        <w:tc>
          <w:tcPr>
            <w:tcW w:w="1559" w:type="dxa"/>
            <w:tcBorders>
              <w:left w:val="double" w:sz="4" w:space="0" w:color="auto"/>
            </w:tcBorders>
          </w:tcPr>
          <w:p w:rsidR="00F67965" w:rsidRPr="00F06A7E" w:rsidRDefault="00F67965" w:rsidP="00FB7596">
            <w:pPr>
              <w:ind w:rightChars="165" w:right="396"/>
              <w:jc w:val="right"/>
              <w:rPr>
                <w:rFonts w:eastAsia="標楷體"/>
              </w:rPr>
            </w:pPr>
            <w:r>
              <w:rPr>
                <w:rFonts w:eastAsia="標楷體"/>
              </w:rPr>
              <w:t>1</w:t>
            </w:r>
            <w:r>
              <w:rPr>
                <w:rFonts w:eastAsia="標楷體" w:hint="eastAsia"/>
              </w:rPr>
              <w:t>,</w:t>
            </w:r>
            <w:r w:rsidRPr="00F06A7E">
              <w:rPr>
                <w:rFonts w:eastAsia="標楷體"/>
              </w:rPr>
              <w:t>709</w:t>
            </w:r>
          </w:p>
        </w:tc>
        <w:tc>
          <w:tcPr>
            <w:tcW w:w="1560" w:type="dxa"/>
          </w:tcPr>
          <w:p w:rsidR="00F67965" w:rsidRPr="00F06A7E" w:rsidRDefault="00F67965" w:rsidP="00FB7596">
            <w:pPr>
              <w:ind w:rightChars="165" w:right="396"/>
              <w:jc w:val="right"/>
              <w:rPr>
                <w:rFonts w:eastAsia="標楷體"/>
              </w:rPr>
            </w:pPr>
            <w:r w:rsidRPr="00F06A7E">
              <w:rPr>
                <w:rFonts w:eastAsia="標楷體"/>
              </w:rPr>
              <w:t>1.3</w:t>
            </w:r>
          </w:p>
        </w:tc>
      </w:tr>
      <w:tr w:rsidR="00F67965" w:rsidRPr="003B6B9A" w:rsidTr="00FB7596">
        <w:trPr>
          <w:trHeight w:val="80"/>
        </w:trPr>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量販店</w:t>
            </w:r>
          </w:p>
        </w:tc>
        <w:tc>
          <w:tcPr>
            <w:tcW w:w="1559" w:type="dxa"/>
          </w:tcPr>
          <w:p w:rsidR="00F67965" w:rsidRPr="00F06A7E" w:rsidRDefault="00F67965" w:rsidP="00FB7596">
            <w:pPr>
              <w:ind w:rightChars="165" w:right="396"/>
              <w:jc w:val="right"/>
              <w:rPr>
                <w:rFonts w:eastAsia="標楷體"/>
              </w:rPr>
            </w:pPr>
            <w:r w:rsidRPr="00F06A7E">
              <w:rPr>
                <w:rFonts w:eastAsia="標楷體" w:hint="eastAsia"/>
              </w:rPr>
              <w:t>148</w:t>
            </w:r>
          </w:p>
        </w:tc>
        <w:tc>
          <w:tcPr>
            <w:tcW w:w="1559" w:type="dxa"/>
            <w:tcBorders>
              <w:left w:val="nil"/>
              <w:right w:val="doub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-6.8</w:t>
            </w:r>
          </w:p>
        </w:tc>
        <w:tc>
          <w:tcPr>
            <w:tcW w:w="1559" w:type="dxa"/>
            <w:tcBorders>
              <w:left w:val="double" w:sz="4" w:space="0" w:color="auto"/>
            </w:tcBorders>
          </w:tcPr>
          <w:p w:rsidR="00F67965" w:rsidRPr="00F06A7E" w:rsidRDefault="00F67965" w:rsidP="00FB7596">
            <w:pPr>
              <w:ind w:rightChars="165" w:right="396"/>
              <w:jc w:val="right"/>
              <w:rPr>
                <w:rFonts w:eastAsia="標楷體"/>
              </w:rPr>
            </w:pPr>
            <w:r>
              <w:rPr>
                <w:rFonts w:eastAsia="標楷體"/>
              </w:rPr>
              <w:t>1</w:t>
            </w:r>
            <w:r>
              <w:rPr>
                <w:rFonts w:eastAsia="標楷體" w:hint="eastAsia"/>
              </w:rPr>
              <w:t>,</w:t>
            </w:r>
            <w:r w:rsidRPr="00F06A7E">
              <w:rPr>
                <w:rFonts w:eastAsia="標楷體"/>
              </w:rPr>
              <w:t>048</w:t>
            </w:r>
          </w:p>
        </w:tc>
        <w:tc>
          <w:tcPr>
            <w:tcW w:w="1560" w:type="dxa"/>
          </w:tcPr>
          <w:p w:rsidR="00F67965" w:rsidRPr="00F06A7E" w:rsidRDefault="00F67965" w:rsidP="00FB7596">
            <w:pPr>
              <w:ind w:rightChars="165" w:right="396"/>
              <w:jc w:val="right"/>
              <w:rPr>
                <w:rFonts w:eastAsia="標楷體"/>
              </w:rPr>
            </w:pPr>
            <w:r w:rsidRPr="00F06A7E">
              <w:rPr>
                <w:rFonts w:eastAsia="標楷體"/>
              </w:rPr>
              <w:t>2.6</w:t>
            </w:r>
          </w:p>
        </w:tc>
      </w:tr>
      <w:tr w:rsidR="00F67965" w:rsidRPr="003B6B9A" w:rsidTr="00FB7596">
        <w:trPr>
          <w:trHeight w:val="80"/>
        </w:trPr>
        <w:tc>
          <w:tcPr>
            <w:tcW w:w="2722" w:type="dxa"/>
            <w:tcBorders>
              <w:bottom w:val="single" w:sz="4" w:space="0" w:color="auto"/>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其他</w:t>
            </w:r>
            <w:r w:rsidRPr="003B6B9A">
              <w:rPr>
                <w:rFonts w:eastAsia="標楷體" w:hint="eastAsia"/>
                <w:szCs w:val="22"/>
              </w:rPr>
              <w:t>(</w:t>
            </w:r>
            <w:r w:rsidRPr="003B6B9A">
              <w:rPr>
                <w:rFonts w:eastAsia="標楷體" w:hint="eastAsia"/>
                <w:szCs w:val="22"/>
              </w:rPr>
              <w:t>註</w:t>
            </w:r>
            <w:r w:rsidRPr="003B6B9A">
              <w:rPr>
                <w:rFonts w:eastAsia="標楷體" w:hint="eastAsia"/>
                <w:szCs w:val="22"/>
              </w:rPr>
              <w:t>)</w:t>
            </w:r>
          </w:p>
        </w:tc>
        <w:tc>
          <w:tcPr>
            <w:tcW w:w="1559" w:type="dxa"/>
            <w:tcBorders>
              <w:bottom w:val="sing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141</w:t>
            </w:r>
          </w:p>
        </w:tc>
        <w:tc>
          <w:tcPr>
            <w:tcW w:w="1559" w:type="dxa"/>
            <w:tcBorders>
              <w:left w:val="nil"/>
              <w:bottom w:val="single" w:sz="4" w:space="0" w:color="auto"/>
              <w:right w:val="double" w:sz="4" w:space="0" w:color="auto"/>
            </w:tcBorders>
          </w:tcPr>
          <w:p w:rsidR="00F67965" w:rsidRPr="00F06A7E" w:rsidRDefault="00F67965" w:rsidP="00FB7596">
            <w:pPr>
              <w:ind w:rightChars="165" w:right="396"/>
              <w:jc w:val="right"/>
              <w:rPr>
                <w:rFonts w:eastAsia="標楷體"/>
              </w:rPr>
            </w:pPr>
            <w:r w:rsidRPr="00F06A7E">
              <w:rPr>
                <w:rFonts w:eastAsia="標楷體" w:hint="eastAsia"/>
              </w:rPr>
              <w:t>0.9</w:t>
            </w:r>
          </w:p>
        </w:tc>
        <w:tc>
          <w:tcPr>
            <w:tcW w:w="1559" w:type="dxa"/>
            <w:tcBorders>
              <w:left w:val="double" w:sz="4" w:space="0" w:color="auto"/>
              <w:bottom w:val="single" w:sz="4" w:space="0" w:color="auto"/>
            </w:tcBorders>
          </w:tcPr>
          <w:p w:rsidR="00F67965" w:rsidRPr="00F06A7E" w:rsidRDefault="00F67965" w:rsidP="00FB7596">
            <w:pPr>
              <w:ind w:rightChars="165" w:right="396"/>
              <w:jc w:val="right"/>
              <w:rPr>
                <w:rFonts w:eastAsia="標楷體"/>
              </w:rPr>
            </w:pPr>
            <w:r>
              <w:rPr>
                <w:rFonts w:eastAsia="標楷體"/>
              </w:rPr>
              <w:t>1</w:t>
            </w:r>
            <w:r>
              <w:rPr>
                <w:rFonts w:eastAsia="標楷體" w:hint="eastAsia"/>
              </w:rPr>
              <w:t>,</w:t>
            </w:r>
            <w:r w:rsidRPr="00F06A7E">
              <w:rPr>
                <w:rFonts w:eastAsia="標楷體"/>
              </w:rPr>
              <w:t>007</w:t>
            </w:r>
          </w:p>
        </w:tc>
        <w:tc>
          <w:tcPr>
            <w:tcW w:w="1560" w:type="dxa"/>
            <w:tcBorders>
              <w:bottom w:val="single" w:sz="4" w:space="0" w:color="auto"/>
            </w:tcBorders>
          </w:tcPr>
          <w:p w:rsidR="00F67965" w:rsidRPr="00F06A7E" w:rsidRDefault="00F67965" w:rsidP="00FB7596">
            <w:pPr>
              <w:ind w:rightChars="165" w:right="396"/>
              <w:jc w:val="right"/>
              <w:rPr>
                <w:rFonts w:eastAsia="標楷體"/>
              </w:rPr>
            </w:pPr>
            <w:r w:rsidRPr="00F06A7E">
              <w:rPr>
                <w:rFonts w:eastAsia="標楷體"/>
              </w:rPr>
              <w:t>4.3</w:t>
            </w:r>
          </w:p>
        </w:tc>
      </w:tr>
    </w:tbl>
    <w:p w:rsidR="00F67965" w:rsidRPr="003B6B9A" w:rsidRDefault="00F67965" w:rsidP="00F67965">
      <w:pPr>
        <w:snapToGrid w:val="0"/>
        <w:spacing w:line="320" w:lineRule="exact"/>
        <w:ind w:right="-142"/>
        <w:jc w:val="both"/>
        <w:rPr>
          <w:rFonts w:eastAsia="標楷體"/>
          <w:sz w:val="22"/>
          <w:szCs w:val="22"/>
        </w:rPr>
      </w:pPr>
      <w:r w:rsidRPr="003B6B9A">
        <w:rPr>
          <w:rFonts w:eastAsia="標楷體"/>
          <w:sz w:val="22"/>
          <w:szCs w:val="22"/>
        </w:rPr>
        <w:t>註：其他綜合商品零售業包括免稅商店、雜貨店、消費合作社</w:t>
      </w:r>
      <w:r w:rsidRPr="003B6B9A">
        <w:rPr>
          <w:rFonts w:eastAsia="標楷體"/>
          <w:sz w:val="22"/>
          <w:szCs w:val="22"/>
        </w:rPr>
        <w:t>(</w:t>
      </w:r>
      <w:r w:rsidRPr="003B6B9A">
        <w:rPr>
          <w:rFonts w:eastAsia="標楷體"/>
          <w:sz w:val="22"/>
          <w:szCs w:val="22"/>
        </w:rPr>
        <w:t>非以食品飲料為主</w:t>
      </w:r>
      <w:r w:rsidRPr="003B6B9A">
        <w:rPr>
          <w:rFonts w:eastAsia="標楷體"/>
          <w:sz w:val="22"/>
          <w:szCs w:val="22"/>
        </w:rPr>
        <w:t>)</w:t>
      </w:r>
      <w:r w:rsidRPr="003B6B9A">
        <w:rPr>
          <w:rFonts w:eastAsia="標楷體"/>
          <w:sz w:val="22"/>
          <w:szCs w:val="22"/>
        </w:rPr>
        <w:t>等。</w:t>
      </w:r>
    </w:p>
    <w:p w:rsidR="00F67965" w:rsidRPr="00B118E9" w:rsidRDefault="00F67965" w:rsidP="00F67965">
      <w:pPr>
        <w:snapToGrid w:val="0"/>
        <w:spacing w:line="320" w:lineRule="exact"/>
        <w:ind w:right="-142"/>
        <w:jc w:val="both"/>
        <w:rPr>
          <w:rFonts w:eastAsia="標楷體"/>
          <w:b/>
          <w:bCs/>
          <w:kern w:val="0"/>
          <w:sz w:val="28"/>
          <w:szCs w:val="20"/>
        </w:rPr>
      </w:pPr>
      <w:r w:rsidRPr="003B6B9A">
        <w:rPr>
          <w:rFonts w:eastAsia="標楷體"/>
          <w:sz w:val="22"/>
          <w:szCs w:val="22"/>
        </w:rPr>
        <w:t>資料來源：經濟部統計處。</w:t>
      </w:r>
    </w:p>
    <w:p w:rsidR="00F67965" w:rsidRPr="00B118E9" w:rsidRDefault="00F67965" w:rsidP="00F67965">
      <w:pPr>
        <w:widowControl/>
        <w:tabs>
          <w:tab w:val="left" w:pos="540"/>
        </w:tabs>
        <w:snapToGrid w:val="0"/>
        <w:spacing w:beforeLines="50" w:before="180" w:line="300" w:lineRule="auto"/>
        <w:jc w:val="both"/>
        <w:rPr>
          <w:rFonts w:eastAsia="標楷體"/>
          <w:b/>
          <w:bCs/>
          <w:color w:val="FF0000"/>
          <w:kern w:val="0"/>
          <w:sz w:val="28"/>
          <w:szCs w:val="20"/>
        </w:rPr>
      </w:pPr>
    </w:p>
    <w:p w:rsidR="00F67965" w:rsidRPr="00B118E9" w:rsidRDefault="00F67965" w:rsidP="00F67965">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４、</w:t>
      </w:r>
      <w:r w:rsidRPr="003B6B9A">
        <w:rPr>
          <w:rFonts w:eastAsia="標楷體"/>
          <w:b/>
          <w:bCs/>
          <w:kern w:val="0"/>
          <w:sz w:val="28"/>
          <w:szCs w:val="20"/>
        </w:rPr>
        <w:t>10</w:t>
      </w:r>
      <w:r w:rsidRPr="003B6B9A">
        <w:rPr>
          <w:rFonts w:eastAsia="標楷體" w:hint="eastAsia"/>
          <w:b/>
          <w:bCs/>
          <w:kern w:val="0"/>
          <w:sz w:val="28"/>
          <w:szCs w:val="20"/>
        </w:rPr>
        <w:t>4</w:t>
      </w:r>
      <w:r w:rsidRPr="003B6B9A">
        <w:rPr>
          <w:rFonts w:eastAsia="標楷體"/>
          <w:b/>
          <w:bCs/>
          <w:kern w:val="0"/>
          <w:sz w:val="28"/>
          <w:szCs w:val="20"/>
        </w:rPr>
        <w:t>年</w:t>
      </w:r>
      <w:r>
        <w:rPr>
          <w:rFonts w:eastAsia="標楷體" w:hint="eastAsia"/>
          <w:b/>
          <w:bCs/>
          <w:kern w:val="0"/>
          <w:sz w:val="28"/>
          <w:szCs w:val="20"/>
        </w:rPr>
        <w:t>7</w:t>
      </w:r>
      <w:r w:rsidRPr="003B6B9A">
        <w:rPr>
          <w:rFonts w:eastAsia="標楷體"/>
          <w:b/>
          <w:bCs/>
          <w:kern w:val="0"/>
          <w:sz w:val="28"/>
          <w:szCs w:val="20"/>
        </w:rPr>
        <w:t>月餐飲業營業額</w:t>
      </w:r>
      <w:r w:rsidRPr="003B6B9A">
        <w:rPr>
          <w:rFonts w:eastAsia="標楷體" w:hint="eastAsia"/>
          <w:b/>
          <w:bCs/>
          <w:kern w:val="0"/>
          <w:sz w:val="28"/>
          <w:szCs w:val="20"/>
        </w:rPr>
        <w:t>增加</w:t>
      </w:r>
      <w:r>
        <w:rPr>
          <w:rFonts w:eastAsia="標楷體" w:hint="eastAsia"/>
          <w:b/>
          <w:bCs/>
          <w:kern w:val="0"/>
          <w:sz w:val="28"/>
          <w:szCs w:val="20"/>
        </w:rPr>
        <w:t>2.9</w:t>
      </w:r>
      <w:r w:rsidRPr="003B6B9A">
        <w:rPr>
          <w:rFonts w:eastAsia="標楷體" w:hint="eastAsia"/>
          <w:b/>
          <w:bCs/>
          <w:kern w:val="0"/>
          <w:sz w:val="28"/>
          <w:szCs w:val="20"/>
        </w:rPr>
        <w:t>%</w:t>
      </w:r>
    </w:p>
    <w:p w:rsidR="00F67965" w:rsidRPr="003B6B9A" w:rsidRDefault="00F67965"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Pr>
          <w:rFonts w:eastAsia="標楷體" w:hint="eastAsia"/>
          <w:kern w:val="0"/>
          <w:sz w:val="28"/>
          <w:szCs w:val="20"/>
        </w:rPr>
        <w:t>7</w:t>
      </w:r>
      <w:r w:rsidRPr="0027130A">
        <w:rPr>
          <w:rFonts w:eastAsia="標楷體" w:hint="eastAsia"/>
          <w:kern w:val="0"/>
          <w:sz w:val="28"/>
          <w:szCs w:val="20"/>
        </w:rPr>
        <w:t>月餐飲業營業額為</w:t>
      </w:r>
      <w:r w:rsidRPr="00DC33CB">
        <w:rPr>
          <w:rFonts w:eastAsia="標楷體" w:hint="eastAsia"/>
          <w:kern w:val="0"/>
          <w:sz w:val="28"/>
          <w:szCs w:val="20"/>
        </w:rPr>
        <w:t>363</w:t>
      </w:r>
      <w:r w:rsidRPr="00DC33CB">
        <w:rPr>
          <w:rFonts w:eastAsia="標楷體" w:hint="eastAsia"/>
          <w:kern w:val="0"/>
          <w:sz w:val="28"/>
          <w:szCs w:val="20"/>
        </w:rPr>
        <w:t>億元，較上年同月增加</w:t>
      </w:r>
      <w:r w:rsidRPr="00DC33CB">
        <w:rPr>
          <w:rFonts w:eastAsia="標楷體" w:hint="eastAsia"/>
          <w:kern w:val="0"/>
          <w:sz w:val="28"/>
          <w:szCs w:val="20"/>
        </w:rPr>
        <w:t>2.9%</w:t>
      </w:r>
      <w:r w:rsidRPr="00DC33CB">
        <w:rPr>
          <w:rFonts w:eastAsia="標楷體" w:hint="eastAsia"/>
          <w:kern w:val="0"/>
          <w:sz w:val="28"/>
          <w:szCs w:val="20"/>
        </w:rPr>
        <w:t>，其中餐館業因展店效益、新品牌挹注，加上部分業者附贈紀念品開發客層，年增</w:t>
      </w:r>
      <w:r w:rsidRPr="00DC33CB">
        <w:rPr>
          <w:rFonts w:eastAsia="標楷體" w:hint="eastAsia"/>
          <w:kern w:val="0"/>
          <w:sz w:val="28"/>
          <w:szCs w:val="20"/>
        </w:rPr>
        <w:t>3.1%</w:t>
      </w:r>
      <w:r w:rsidRPr="00DC33CB">
        <w:rPr>
          <w:rFonts w:eastAsia="標楷體" w:hint="eastAsia"/>
          <w:kern w:val="0"/>
          <w:sz w:val="28"/>
          <w:szCs w:val="20"/>
        </w:rPr>
        <w:t>；飲料店業則因消暑飲品需求強勁，加上展店及父親節主題蛋糕預購熱銷，年增</w:t>
      </w:r>
      <w:r w:rsidRPr="00DC33CB">
        <w:rPr>
          <w:rFonts w:eastAsia="標楷體" w:hint="eastAsia"/>
          <w:kern w:val="0"/>
          <w:sz w:val="28"/>
          <w:szCs w:val="20"/>
        </w:rPr>
        <w:t>2.0%</w:t>
      </w:r>
      <w:r w:rsidRPr="00DC33CB">
        <w:rPr>
          <w:rFonts w:eastAsia="標楷體" w:hint="eastAsia"/>
          <w:kern w:val="0"/>
          <w:sz w:val="28"/>
          <w:szCs w:val="20"/>
        </w:rPr>
        <w:t>；其他餐飲業營收年增</w:t>
      </w:r>
      <w:r w:rsidRPr="00DC33CB">
        <w:rPr>
          <w:rFonts w:eastAsia="標楷體" w:hint="eastAsia"/>
          <w:kern w:val="0"/>
          <w:sz w:val="28"/>
          <w:szCs w:val="20"/>
        </w:rPr>
        <w:t>1.8%</w:t>
      </w:r>
      <w:r w:rsidRPr="0027130A">
        <w:rPr>
          <w:rFonts w:eastAsia="標楷體" w:hint="eastAsia"/>
          <w:kern w:val="0"/>
          <w:sz w:val="28"/>
          <w:szCs w:val="20"/>
        </w:rPr>
        <w:t>。累計</w:t>
      </w:r>
      <w:r w:rsidRPr="0027130A">
        <w:rPr>
          <w:rFonts w:eastAsia="標楷體" w:hint="eastAsia"/>
          <w:kern w:val="0"/>
          <w:sz w:val="28"/>
          <w:szCs w:val="20"/>
        </w:rPr>
        <w:t>1</w:t>
      </w:r>
      <w:r w:rsidRPr="0027130A">
        <w:rPr>
          <w:rFonts w:eastAsia="標楷體" w:hint="eastAsia"/>
          <w:kern w:val="0"/>
          <w:sz w:val="28"/>
          <w:szCs w:val="20"/>
        </w:rPr>
        <w:t>至</w:t>
      </w:r>
      <w:r>
        <w:rPr>
          <w:rFonts w:eastAsia="標楷體" w:hint="eastAsia"/>
          <w:kern w:val="0"/>
          <w:sz w:val="28"/>
          <w:szCs w:val="20"/>
        </w:rPr>
        <w:t>7</w:t>
      </w:r>
      <w:r w:rsidRPr="0027130A">
        <w:rPr>
          <w:rFonts w:eastAsia="標楷體" w:hint="eastAsia"/>
          <w:kern w:val="0"/>
          <w:sz w:val="28"/>
          <w:szCs w:val="20"/>
        </w:rPr>
        <w:t>月餐飲業營業額</w:t>
      </w:r>
      <w:r w:rsidRPr="0027130A">
        <w:rPr>
          <w:rFonts w:eastAsia="標楷體" w:hint="eastAsia"/>
          <w:kern w:val="0"/>
          <w:sz w:val="28"/>
          <w:szCs w:val="20"/>
        </w:rPr>
        <w:t>2,</w:t>
      </w:r>
      <w:r>
        <w:rPr>
          <w:rFonts w:eastAsia="標楷體" w:hint="eastAsia"/>
          <w:kern w:val="0"/>
          <w:sz w:val="28"/>
          <w:szCs w:val="20"/>
        </w:rPr>
        <w:t>4</w:t>
      </w:r>
      <w:r w:rsidRPr="0027130A">
        <w:rPr>
          <w:rFonts w:eastAsia="標楷體" w:hint="eastAsia"/>
          <w:kern w:val="0"/>
          <w:sz w:val="28"/>
          <w:szCs w:val="20"/>
        </w:rPr>
        <w:t>9</w:t>
      </w:r>
      <w:r>
        <w:rPr>
          <w:rFonts w:eastAsia="標楷體" w:hint="eastAsia"/>
          <w:kern w:val="0"/>
          <w:sz w:val="28"/>
          <w:szCs w:val="20"/>
        </w:rPr>
        <w:t>3</w:t>
      </w:r>
      <w:r w:rsidRPr="0027130A">
        <w:rPr>
          <w:rFonts w:eastAsia="標楷體" w:hint="eastAsia"/>
          <w:kern w:val="0"/>
          <w:sz w:val="28"/>
          <w:szCs w:val="20"/>
        </w:rPr>
        <w:t>億元，較上年同期增加</w:t>
      </w:r>
      <w:r w:rsidRPr="0027130A">
        <w:rPr>
          <w:rFonts w:eastAsia="標楷體" w:hint="eastAsia"/>
          <w:kern w:val="0"/>
          <w:sz w:val="28"/>
          <w:szCs w:val="20"/>
        </w:rPr>
        <w:t>2.</w:t>
      </w:r>
      <w:r>
        <w:rPr>
          <w:rFonts w:eastAsia="標楷體" w:hint="eastAsia"/>
          <w:kern w:val="0"/>
          <w:sz w:val="28"/>
          <w:szCs w:val="20"/>
        </w:rPr>
        <w:t>3</w:t>
      </w:r>
      <w:r w:rsidRPr="0027130A">
        <w:rPr>
          <w:rFonts w:eastAsia="標楷體" w:hint="eastAsia"/>
          <w:kern w:val="0"/>
          <w:sz w:val="28"/>
          <w:szCs w:val="20"/>
        </w:rPr>
        <w:t>%</w:t>
      </w:r>
      <w:r w:rsidRPr="0027130A">
        <w:rPr>
          <w:rFonts w:eastAsia="標楷體" w:hint="eastAsia"/>
          <w:kern w:val="0"/>
          <w:sz w:val="28"/>
          <w:szCs w:val="20"/>
        </w:rPr>
        <w:t>。</w:t>
      </w:r>
    </w:p>
    <w:p w:rsidR="00F67965" w:rsidRPr="00B118E9" w:rsidRDefault="00F67965" w:rsidP="00F67965">
      <w:pPr>
        <w:snapToGrid w:val="0"/>
        <w:spacing w:before="240" w:afterLines="50" w:after="180"/>
        <w:ind w:right="-692"/>
        <w:jc w:val="center"/>
        <w:rPr>
          <w:rFonts w:eastAsia="標楷體"/>
          <w:sz w:val="28"/>
        </w:rPr>
      </w:pPr>
      <w:r w:rsidRPr="00B118E9">
        <w:rPr>
          <w:rFonts w:eastAsia="標楷體"/>
          <w:b/>
          <w:bCs/>
          <w:sz w:val="28"/>
        </w:rPr>
        <w:t>表</w:t>
      </w:r>
      <w:r w:rsidRPr="00B118E9">
        <w:rPr>
          <w:rFonts w:eastAsia="標楷體"/>
          <w:b/>
          <w:bCs/>
          <w:sz w:val="28"/>
        </w:rPr>
        <w:t xml:space="preserve">2-3-5  </w:t>
      </w:r>
      <w:r w:rsidRPr="00B118E9">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7</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7</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F67965" w:rsidRPr="00DE5341" w:rsidRDefault="00F67965" w:rsidP="00FB7596">
            <w:pPr>
              <w:jc w:val="center"/>
            </w:pPr>
            <w:r w:rsidRPr="00DE5341">
              <w:t>363</w:t>
            </w:r>
          </w:p>
        </w:tc>
        <w:tc>
          <w:tcPr>
            <w:tcW w:w="1559" w:type="dxa"/>
            <w:tcBorders>
              <w:top w:val="single" w:sz="4" w:space="0" w:color="auto"/>
              <w:left w:val="nil"/>
              <w:right w:val="double" w:sz="4" w:space="0" w:color="auto"/>
            </w:tcBorders>
            <w:vAlign w:val="center"/>
          </w:tcPr>
          <w:p w:rsidR="00F67965" w:rsidRPr="00DE5341" w:rsidRDefault="00F67965" w:rsidP="00FB7596">
            <w:pPr>
              <w:jc w:val="center"/>
            </w:pPr>
            <w:r w:rsidRPr="00DE5341">
              <w:t>2.9</w:t>
            </w:r>
          </w:p>
        </w:tc>
        <w:tc>
          <w:tcPr>
            <w:tcW w:w="1559" w:type="dxa"/>
            <w:tcBorders>
              <w:top w:val="single" w:sz="4" w:space="0" w:color="auto"/>
              <w:left w:val="double" w:sz="4" w:space="0" w:color="auto"/>
            </w:tcBorders>
            <w:vAlign w:val="center"/>
          </w:tcPr>
          <w:p w:rsidR="00F67965" w:rsidRPr="00F71C45" w:rsidRDefault="00F67965" w:rsidP="00FB7596">
            <w:pPr>
              <w:jc w:val="center"/>
            </w:pPr>
            <w:r w:rsidRPr="00F71C45">
              <w:t>2</w:t>
            </w:r>
            <w:r>
              <w:rPr>
                <w:rFonts w:hint="eastAsia"/>
              </w:rPr>
              <w:t>,</w:t>
            </w:r>
            <w:r w:rsidRPr="00F71C45">
              <w:t>493</w:t>
            </w:r>
          </w:p>
        </w:tc>
        <w:tc>
          <w:tcPr>
            <w:tcW w:w="1560" w:type="dxa"/>
            <w:tcBorders>
              <w:top w:val="single" w:sz="4" w:space="0" w:color="auto"/>
            </w:tcBorders>
            <w:vAlign w:val="center"/>
          </w:tcPr>
          <w:p w:rsidR="00F67965" w:rsidRPr="00F71C45" w:rsidRDefault="00F67965" w:rsidP="00FB7596">
            <w:pPr>
              <w:jc w:val="center"/>
            </w:pPr>
            <w:r w:rsidRPr="00F71C45">
              <w:t>2.3</w:t>
            </w:r>
          </w:p>
        </w:tc>
      </w:tr>
      <w:tr w:rsidR="00F67965" w:rsidRPr="003B6B9A" w:rsidTr="00FB7596">
        <w:trPr>
          <w:trHeight w:val="80"/>
        </w:trPr>
        <w:tc>
          <w:tcPr>
            <w:tcW w:w="2722" w:type="dxa"/>
            <w:tcBorders>
              <w:right w:val="single" w:sz="4" w:space="0" w:color="auto"/>
            </w:tcBorders>
          </w:tcPr>
          <w:p w:rsidR="00F67965" w:rsidRPr="003B6B9A" w:rsidRDefault="00F67965"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vAlign w:val="center"/>
          </w:tcPr>
          <w:p w:rsidR="00F67965" w:rsidRPr="00DE5341" w:rsidRDefault="00F67965" w:rsidP="00FB7596">
            <w:pPr>
              <w:jc w:val="center"/>
            </w:pPr>
            <w:r w:rsidRPr="00DE5341">
              <w:t>310</w:t>
            </w:r>
          </w:p>
        </w:tc>
        <w:tc>
          <w:tcPr>
            <w:tcW w:w="1559" w:type="dxa"/>
            <w:tcBorders>
              <w:left w:val="nil"/>
              <w:right w:val="double" w:sz="4" w:space="0" w:color="auto"/>
            </w:tcBorders>
            <w:vAlign w:val="center"/>
          </w:tcPr>
          <w:p w:rsidR="00F67965" w:rsidRPr="00DE5341" w:rsidRDefault="00F67965" w:rsidP="00FB7596">
            <w:pPr>
              <w:jc w:val="center"/>
            </w:pPr>
            <w:r w:rsidRPr="00DE5341">
              <w:t>3.1</w:t>
            </w:r>
          </w:p>
        </w:tc>
        <w:tc>
          <w:tcPr>
            <w:tcW w:w="1559" w:type="dxa"/>
            <w:tcBorders>
              <w:left w:val="double" w:sz="4" w:space="0" w:color="auto"/>
            </w:tcBorders>
            <w:vAlign w:val="center"/>
          </w:tcPr>
          <w:p w:rsidR="00F67965" w:rsidRPr="00F71C45" w:rsidRDefault="00F67965" w:rsidP="00FB7596">
            <w:pPr>
              <w:jc w:val="center"/>
            </w:pPr>
            <w:r>
              <w:t>2</w:t>
            </w:r>
            <w:r>
              <w:rPr>
                <w:rFonts w:hint="eastAsia"/>
              </w:rPr>
              <w:t>,</w:t>
            </w:r>
            <w:r w:rsidRPr="00F71C45">
              <w:t>120</w:t>
            </w:r>
          </w:p>
        </w:tc>
        <w:tc>
          <w:tcPr>
            <w:tcW w:w="1560" w:type="dxa"/>
            <w:vAlign w:val="center"/>
          </w:tcPr>
          <w:p w:rsidR="00F67965" w:rsidRPr="00F71C45" w:rsidRDefault="00F67965" w:rsidP="00FB7596">
            <w:pPr>
              <w:jc w:val="center"/>
            </w:pPr>
            <w:r w:rsidRPr="00F71C45">
              <w:t>2.3</w:t>
            </w:r>
          </w:p>
        </w:tc>
      </w:tr>
      <w:tr w:rsidR="00F67965" w:rsidRPr="003B6B9A" w:rsidTr="00FB7596">
        <w:trPr>
          <w:trHeight w:val="80"/>
        </w:trPr>
        <w:tc>
          <w:tcPr>
            <w:tcW w:w="2722" w:type="dxa"/>
            <w:tcBorders>
              <w:right w:val="single" w:sz="4" w:space="0" w:color="auto"/>
            </w:tcBorders>
          </w:tcPr>
          <w:p w:rsidR="00F67965" w:rsidRPr="003B6B9A" w:rsidRDefault="00F67965"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p>
        </w:tc>
        <w:tc>
          <w:tcPr>
            <w:tcW w:w="1559" w:type="dxa"/>
            <w:vAlign w:val="center"/>
          </w:tcPr>
          <w:p w:rsidR="00F67965" w:rsidRPr="00DE5341" w:rsidRDefault="00F67965" w:rsidP="00FB7596">
            <w:pPr>
              <w:jc w:val="center"/>
            </w:pPr>
            <w:r w:rsidRPr="00DE5341">
              <w:t>39</w:t>
            </w:r>
          </w:p>
        </w:tc>
        <w:tc>
          <w:tcPr>
            <w:tcW w:w="1559" w:type="dxa"/>
            <w:tcBorders>
              <w:left w:val="nil"/>
              <w:right w:val="double" w:sz="4" w:space="0" w:color="auto"/>
            </w:tcBorders>
            <w:vAlign w:val="center"/>
          </w:tcPr>
          <w:p w:rsidR="00F67965" w:rsidRPr="00DE5341" w:rsidRDefault="00F67965" w:rsidP="00FB7596">
            <w:pPr>
              <w:jc w:val="center"/>
            </w:pPr>
            <w:r w:rsidRPr="00DE5341">
              <w:t>2.0</w:t>
            </w:r>
          </w:p>
        </w:tc>
        <w:tc>
          <w:tcPr>
            <w:tcW w:w="1559" w:type="dxa"/>
            <w:tcBorders>
              <w:left w:val="double" w:sz="4" w:space="0" w:color="auto"/>
            </w:tcBorders>
            <w:vAlign w:val="center"/>
          </w:tcPr>
          <w:p w:rsidR="00F67965" w:rsidRPr="00F71C45" w:rsidRDefault="00F67965" w:rsidP="00FB7596">
            <w:pPr>
              <w:jc w:val="center"/>
            </w:pPr>
            <w:r w:rsidRPr="00F71C45">
              <w:t>270</w:t>
            </w:r>
          </w:p>
        </w:tc>
        <w:tc>
          <w:tcPr>
            <w:tcW w:w="1560" w:type="dxa"/>
            <w:vAlign w:val="center"/>
          </w:tcPr>
          <w:p w:rsidR="00F67965" w:rsidRPr="00F71C45" w:rsidRDefault="00F67965" w:rsidP="00FB7596">
            <w:pPr>
              <w:jc w:val="center"/>
            </w:pPr>
            <w:r w:rsidRPr="00F71C45">
              <w:t>2.0</w:t>
            </w:r>
          </w:p>
        </w:tc>
      </w:tr>
      <w:tr w:rsidR="00F67965" w:rsidRPr="003B6B9A" w:rsidTr="00FB7596">
        <w:trPr>
          <w:trHeight w:val="80"/>
        </w:trPr>
        <w:tc>
          <w:tcPr>
            <w:tcW w:w="2722" w:type="dxa"/>
            <w:tcBorders>
              <w:bottom w:val="single" w:sz="4" w:space="0" w:color="auto"/>
              <w:right w:val="single" w:sz="4" w:space="0" w:color="auto"/>
            </w:tcBorders>
          </w:tcPr>
          <w:p w:rsidR="00F67965" w:rsidRPr="003B6B9A" w:rsidRDefault="00F67965"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vAlign w:val="center"/>
          </w:tcPr>
          <w:p w:rsidR="00F67965" w:rsidRPr="00DE5341" w:rsidRDefault="00F67965" w:rsidP="00FB7596">
            <w:pPr>
              <w:jc w:val="center"/>
            </w:pPr>
            <w:r w:rsidRPr="00DE5341">
              <w:t>15</w:t>
            </w:r>
          </w:p>
        </w:tc>
        <w:tc>
          <w:tcPr>
            <w:tcW w:w="1559" w:type="dxa"/>
            <w:tcBorders>
              <w:left w:val="nil"/>
              <w:bottom w:val="single" w:sz="4" w:space="0" w:color="auto"/>
              <w:right w:val="double" w:sz="4" w:space="0" w:color="auto"/>
            </w:tcBorders>
            <w:vAlign w:val="center"/>
          </w:tcPr>
          <w:p w:rsidR="00F67965" w:rsidRDefault="00F67965" w:rsidP="00FB7596">
            <w:pPr>
              <w:jc w:val="center"/>
            </w:pPr>
            <w:r w:rsidRPr="00DE5341">
              <w:t>1.8</w:t>
            </w:r>
          </w:p>
        </w:tc>
        <w:tc>
          <w:tcPr>
            <w:tcW w:w="1559" w:type="dxa"/>
            <w:tcBorders>
              <w:left w:val="double" w:sz="4" w:space="0" w:color="auto"/>
              <w:bottom w:val="single" w:sz="4" w:space="0" w:color="auto"/>
            </w:tcBorders>
            <w:vAlign w:val="center"/>
          </w:tcPr>
          <w:p w:rsidR="00F67965" w:rsidRPr="00F71C45" w:rsidRDefault="00F67965" w:rsidP="00FB7596">
            <w:pPr>
              <w:jc w:val="center"/>
            </w:pPr>
            <w:r w:rsidRPr="00F71C45">
              <w:t>103</w:t>
            </w:r>
          </w:p>
        </w:tc>
        <w:tc>
          <w:tcPr>
            <w:tcW w:w="1560" w:type="dxa"/>
            <w:tcBorders>
              <w:bottom w:val="single" w:sz="4" w:space="0" w:color="auto"/>
            </w:tcBorders>
            <w:vAlign w:val="center"/>
          </w:tcPr>
          <w:p w:rsidR="00F67965" w:rsidRDefault="00F67965" w:rsidP="00FB7596">
            <w:pPr>
              <w:jc w:val="center"/>
            </w:pPr>
            <w:r w:rsidRPr="00F71C45">
              <w:t>1.9</w:t>
            </w:r>
          </w:p>
        </w:tc>
      </w:tr>
    </w:tbl>
    <w:p w:rsidR="00F67965" w:rsidRPr="00B118E9" w:rsidRDefault="00F67965" w:rsidP="00F67965">
      <w:pPr>
        <w:spacing w:afterLines="50" w:after="180"/>
        <w:textDirection w:val="lrTbV"/>
        <w:rPr>
          <w:rFonts w:eastAsia="標楷體"/>
          <w:sz w:val="22"/>
          <w:szCs w:val="22"/>
        </w:rPr>
      </w:pPr>
      <w:r w:rsidRPr="00B118E9">
        <w:rPr>
          <w:rFonts w:eastAsia="標楷體"/>
          <w:sz w:val="22"/>
          <w:szCs w:val="22"/>
        </w:rPr>
        <w:t>資料來源：經濟部統計處。</w:t>
      </w:r>
    </w:p>
    <w:p w:rsidR="003F3F99" w:rsidRPr="00F67965" w:rsidRDefault="003F3F99" w:rsidP="003F3F99">
      <w:pPr>
        <w:spacing w:afterLines="50" w:after="180"/>
        <w:textDirection w:val="lrTbV"/>
        <w:rPr>
          <w:rFonts w:eastAsia="標楷體"/>
          <w:sz w:val="22"/>
          <w:szCs w:val="22"/>
        </w:rPr>
      </w:pPr>
    </w:p>
    <w:p w:rsidR="003F3F99" w:rsidRPr="00B118E9"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B118E9">
        <w:rPr>
          <w:rFonts w:eastAsia="標楷體"/>
          <w:b/>
          <w:bCs/>
          <w:color w:val="FF0000"/>
        </w:rPr>
        <w:br w:type="page"/>
      </w:r>
    </w:p>
    <w:p w:rsidR="003F3F99" w:rsidRPr="00B118E9" w:rsidRDefault="00870E42" w:rsidP="003F3F99">
      <w:pPr>
        <w:keepNext/>
        <w:snapToGrid w:val="0"/>
        <w:spacing w:beforeLines="50" w:before="180" w:line="300" w:lineRule="auto"/>
        <w:ind w:rightChars="-25" w:right="-60"/>
        <w:outlineLvl w:val="2"/>
        <w:rPr>
          <w:rFonts w:eastAsia="標楷體"/>
          <w:b/>
          <w:bCs/>
          <w:sz w:val="32"/>
          <w:szCs w:val="32"/>
        </w:rPr>
      </w:pPr>
      <w:hyperlink w:anchor="c17" w:history="1">
        <w:bookmarkStart w:id="91" w:name="_Toc349916584"/>
        <w:bookmarkStart w:id="92" w:name="_Toc401923797"/>
        <w:bookmarkStart w:id="93" w:name="_Toc402171714"/>
        <w:bookmarkStart w:id="94" w:name="_Toc428345904"/>
        <w:r w:rsidR="003F3F99" w:rsidRPr="00B118E9">
          <w:rPr>
            <w:rFonts w:eastAsia="標楷體"/>
            <w:b/>
            <w:bCs/>
            <w:sz w:val="32"/>
            <w:szCs w:val="32"/>
          </w:rPr>
          <w:t>（四）貿易</w:t>
        </w:r>
        <w:bookmarkEnd w:id="91"/>
        <w:bookmarkEnd w:id="92"/>
        <w:bookmarkEnd w:id="93"/>
        <w:bookmarkEnd w:id="94"/>
      </w:hyperlink>
    </w:p>
    <w:p w:rsidR="00F67965" w:rsidRPr="003678C1"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3678C1">
        <w:rPr>
          <w:rFonts w:eastAsia="標楷體"/>
          <w:b/>
          <w:bCs/>
          <w:color w:val="000000" w:themeColor="text1"/>
          <w:kern w:val="0"/>
          <w:sz w:val="28"/>
          <w:szCs w:val="20"/>
        </w:rPr>
        <w:t>１、</w:t>
      </w:r>
      <w:r w:rsidRPr="003678C1">
        <w:rPr>
          <w:rFonts w:eastAsia="標楷體" w:hint="eastAsia"/>
          <w:b/>
          <w:bCs/>
          <w:color w:val="000000" w:themeColor="text1"/>
          <w:kern w:val="0"/>
          <w:sz w:val="28"/>
          <w:szCs w:val="20"/>
        </w:rPr>
        <w:t>104</w:t>
      </w:r>
      <w:r w:rsidRPr="003678C1">
        <w:rPr>
          <w:rFonts w:eastAsia="標楷體" w:hint="eastAsia"/>
          <w:b/>
          <w:bCs/>
          <w:color w:val="000000" w:themeColor="text1"/>
          <w:kern w:val="0"/>
          <w:sz w:val="28"/>
          <w:szCs w:val="20"/>
        </w:rPr>
        <w:t>年</w:t>
      </w:r>
      <w:r w:rsidRPr="003678C1">
        <w:rPr>
          <w:rFonts w:eastAsia="標楷體" w:hint="eastAsia"/>
          <w:b/>
          <w:bCs/>
          <w:color w:val="000000" w:themeColor="text1"/>
          <w:kern w:val="0"/>
          <w:sz w:val="28"/>
          <w:szCs w:val="20"/>
        </w:rPr>
        <w:t>7</w:t>
      </w:r>
      <w:r w:rsidRPr="003678C1">
        <w:rPr>
          <w:rFonts w:eastAsia="標楷體" w:hint="eastAsia"/>
          <w:b/>
          <w:bCs/>
          <w:color w:val="000000" w:themeColor="text1"/>
          <w:kern w:val="0"/>
          <w:sz w:val="28"/>
          <w:szCs w:val="20"/>
        </w:rPr>
        <w:t>月出口減少</w:t>
      </w:r>
      <w:r w:rsidRPr="003678C1">
        <w:rPr>
          <w:rFonts w:eastAsia="標楷體" w:hint="eastAsia"/>
          <w:b/>
          <w:bCs/>
          <w:color w:val="000000" w:themeColor="text1"/>
          <w:kern w:val="0"/>
          <w:sz w:val="28"/>
          <w:szCs w:val="20"/>
        </w:rPr>
        <w:t>11.9%</w:t>
      </w:r>
      <w:r w:rsidRPr="003678C1">
        <w:rPr>
          <w:rFonts w:eastAsia="標楷體" w:hint="eastAsia"/>
          <w:b/>
          <w:bCs/>
          <w:color w:val="000000" w:themeColor="text1"/>
          <w:kern w:val="0"/>
          <w:sz w:val="28"/>
          <w:szCs w:val="20"/>
        </w:rPr>
        <w:t>、進口減少</w:t>
      </w:r>
      <w:r w:rsidRPr="003678C1">
        <w:rPr>
          <w:rFonts w:eastAsia="標楷體" w:hint="eastAsia"/>
          <w:b/>
          <w:bCs/>
          <w:color w:val="000000" w:themeColor="text1"/>
          <w:kern w:val="0"/>
          <w:sz w:val="28"/>
          <w:szCs w:val="20"/>
        </w:rPr>
        <w:t>17.4%</w:t>
      </w:r>
    </w:p>
    <w:p w:rsidR="00F67965" w:rsidRDefault="00F67965" w:rsidP="00F67965">
      <w:pPr>
        <w:snapToGrid w:val="0"/>
        <w:spacing w:before="120" w:line="300" w:lineRule="auto"/>
        <w:ind w:right="-142" w:firstLineChars="202" w:firstLine="566"/>
        <w:jc w:val="both"/>
        <w:rPr>
          <w:rFonts w:eastAsia="標楷體"/>
          <w:sz w:val="28"/>
        </w:rPr>
      </w:pPr>
      <w:r w:rsidRPr="003B6B9A">
        <w:rPr>
          <w:rFonts w:eastAsia="標楷體"/>
          <w:sz w:val="28"/>
        </w:rPr>
        <w:t>104</w:t>
      </w:r>
      <w:r w:rsidRPr="003B6B9A">
        <w:rPr>
          <w:rFonts w:eastAsia="標楷體"/>
          <w:sz w:val="28"/>
        </w:rPr>
        <w:t>年</w:t>
      </w:r>
      <w:r>
        <w:rPr>
          <w:rFonts w:eastAsia="標楷體" w:hint="eastAsia"/>
          <w:sz w:val="28"/>
        </w:rPr>
        <w:t>7</w:t>
      </w:r>
      <w:r w:rsidRPr="003B6B9A">
        <w:rPr>
          <w:rFonts w:eastAsia="標楷體"/>
          <w:sz w:val="28"/>
        </w:rPr>
        <w:t>月出口</w:t>
      </w:r>
      <w:r w:rsidRPr="003B6B9A">
        <w:rPr>
          <w:rFonts w:eastAsia="標楷體"/>
          <w:sz w:val="28"/>
        </w:rPr>
        <w:t>2</w:t>
      </w:r>
      <w:r>
        <w:rPr>
          <w:rFonts w:eastAsia="標楷體" w:hint="eastAsia"/>
          <w:sz w:val="28"/>
        </w:rPr>
        <w:t>35.5</w:t>
      </w:r>
      <w:r w:rsidRPr="003B6B9A">
        <w:rPr>
          <w:rFonts w:eastAsia="標楷體"/>
          <w:sz w:val="28"/>
        </w:rPr>
        <w:t>億美元，較上年同月減少</w:t>
      </w:r>
      <w:r>
        <w:rPr>
          <w:rFonts w:eastAsia="標楷體" w:hint="eastAsia"/>
          <w:sz w:val="28"/>
        </w:rPr>
        <w:t>11.9</w:t>
      </w:r>
      <w:r w:rsidRPr="003B6B9A">
        <w:rPr>
          <w:rFonts w:eastAsia="標楷體"/>
          <w:sz w:val="28"/>
        </w:rPr>
        <w:t>%</w:t>
      </w:r>
      <w:r w:rsidRPr="003B6B9A">
        <w:rPr>
          <w:rFonts w:eastAsia="標楷體"/>
          <w:sz w:val="28"/>
        </w:rPr>
        <w:t>；進口</w:t>
      </w:r>
      <w:r>
        <w:rPr>
          <w:rFonts w:eastAsia="標楷體" w:hint="eastAsia"/>
          <w:sz w:val="28"/>
        </w:rPr>
        <w:t>199.3</w:t>
      </w:r>
      <w:r w:rsidRPr="003B6B9A">
        <w:rPr>
          <w:rFonts w:eastAsia="標楷體"/>
          <w:sz w:val="28"/>
        </w:rPr>
        <w:t>億美元，減少</w:t>
      </w:r>
      <w:r>
        <w:rPr>
          <w:rFonts w:eastAsia="標楷體" w:hint="eastAsia"/>
          <w:sz w:val="28"/>
        </w:rPr>
        <w:t>17.4</w:t>
      </w:r>
      <w:r w:rsidRPr="003B6B9A">
        <w:rPr>
          <w:rFonts w:eastAsia="標楷體"/>
          <w:sz w:val="28"/>
        </w:rPr>
        <w:t>%</w:t>
      </w:r>
      <w:r w:rsidRPr="003B6B9A">
        <w:rPr>
          <w:rFonts w:eastAsia="標楷體"/>
          <w:sz w:val="28"/>
        </w:rPr>
        <w:t>；出超</w:t>
      </w:r>
      <w:r>
        <w:rPr>
          <w:rFonts w:eastAsia="標楷體" w:hint="eastAsia"/>
          <w:sz w:val="28"/>
        </w:rPr>
        <w:t>36</w:t>
      </w:r>
      <w:r w:rsidRPr="00EE4FB3">
        <w:rPr>
          <w:rFonts w:eastAsia="標楷體"/>
          <w:sz w:val="28"/>
        </w:rPr>
        <w:t>.</w:t>
      </w:r>
      <w:r>
        <w:rPr>
          <w:rFonts w:eastAsia="標楷體" w:hint="eastAsia"/>
          <w:sz w:val="28"/>
        </w:rPr>
        <w:t>2</w:t>
      </w:r>
      <w:r w:rsidRPr="003B6B9A">
        <w:rPr>
          <w:rFonts w:eastAsia="標楷體"/>
          <w:sz w:val="28"/>
        </w:rPr>
        <w:t>億美元。累計</w:t>
      </w:r>
      <w:r w:rsidRPr="003B6B9A">
        <w:rPr>
          <w:rFonts w:eastAsia="標楷體"/>
          <w:sz w:val="28"/>
        </w:rPr>
        <w:t>1</w:t>
      </w:r>
      <w:r w:rsidRPr="003B6B9A">
        <w:rPr>
          <w:rFonts w:eastAsia="標楷體"/>
          <w:sz w:val="28"/>
        </w:rPr>
        <w:t>至</w:t>
      </w:r>
      <w:r>
        <w:rPr>
          <w:rFonts w:eastAsia="標楷體" w:hint="eastAsia"/>
          <w:sz w:val="28"/>
        </w:rPr>
        <w:t>7</w:t>
      </w:r>
      <w:r w:rsidRPr="003B6B9A">
        <w:rPr>
          <w:rFonts w:eastAsia="標楷體"/>
          <w:sz w:val="28"/>
        </w:rPr>
        <w:t>月出口</w:t>
      </w:r>
      <w:r w:rsidRPr="004A5939">
        <w:rPr>
          <w:rFonts w:eastAsia="標楷體" w:hint="eastAsia"/>
          <w:sz w:val="28"/>
          <w:szCs w:val="28"/>
        </w:rPr>
        <w:t>1,</w:t>
      </w:r>
      <w:r w:rsidRPr="004A5939">
        <w:rPr>
          <w:rFonts w:hint="eastAsia"/>
          <w:sz w:val="28"/>
          <w:szCs w:val="28"/>
        </w:rPr>
        <w:t>659</w:t>
      </w:r>
      <w:r w:rsidRPr="004A5939">
        <w:rPr>
          <w:rFonts w:eastAsia="標楷體"/>
          <w:sz w:val="28"/>
          <w:szCs w:val="28"/>
        </w:rPr>
        <w:t>.</w:t>
      </w:r>
      <w:r w:rsidRPr="004A5939">
        <w:rPr>
          <w:rFonts w:eastAsia="標楷體" w:hint="eastAsia"/>
          <w:sz w:val="28"/>
          <w:szCs w:val="28"/>
        </w:rPr>
        <w:t>8</w:t>
      </w:r>
      <w:r w:rsidRPr="003B6B9A">
        <w:rPr>
          <w:rFonts w:eastAsia="標楷體"/>
          <w:sz w:val="28"/>
        </w:rPr>
        <w:t>億美元，進口</w:t>
      </w:r>
      <w:r w:rsidRPr="00EE4FB3">
        <w:rPr>
          <w:rFonts w:eastAsia="標楷體"/>
          <w:sz w:val="28"/>
        </w:rPr>
        <w:t>1,</w:t>
      </w:r>
      <w:r>
        <w:rPr>
          <w:rFonts w:eastAsia="標楷體" w:hint="eastAsia"/>
          <w:sz w:val="28"/>
        </w:rPr>
        <w:t>3</w:t>
      </w:r>
      <w:r w:rsidRPr="00EE4FB3">
        <w:rPr>
          <w:rFonts w:eastAsia="標楷體"/>
          <w:sz w:val="28"/>
        </w:rPr>
        <w:t>66.</w:t>
      </w:r>
      <w:r>
        <w:rPr>
          <w:rFonts w:eastAsia="標楷體" w:hint="eastAsia"/>
          <w:sz w:val="28"/>
        </w:rPr>
        <w:t>0</w:t>
      </w:r>
      <w:r w:rsidRPr="003B6B9A">
        <w:rPr>
          <w:rFonts w:eastAsia="標楷體"/>
          <w:sz w:val="28"/>
        </w:rPr>
        <w:t>億美元，分別較上年同期減少</w:t>
      </w:r>
      <w:r>
        <w:rPr>
          <w:rFonts w:eastAsia="標楷體" w:hint="eastAsia"/>
          <w:sz w:val="28"/>
        </w:rPr>
        <w:t>7.8</w:t>
      </w:r>
      <w:r w:rsidRPr="003B6B9A">
        <w:rPr>
          <w:rFonts w:eastAsia="標楷體"/>
          <w:sz w:val="28"/>
        </w:rPr>
        <w:t>%</w:t>
      </w:r>
      <w:r w:rsidRPr="003B6B9A">
        <w:rPr>
          <w:rFonts w:eastAsia="標楷體"/>
          <w:sz w:val="28"/>
        </w:rPr>
        <w:t>及</w:t>
      </w:r>
      <w:r>
        <w:rPr>
          <w:rFonts w:eastAsia="標楷體" w:hint="eastAsia"/>
          <w:sz w:val="28"/>
        </w:rPr>
        <w:t>15.3</w:t>
      </w:r>
      <w:r w:rsidRPr="003B6B9A">
        <w:rPr>
          <w:rFonts w:eastAsia="標楷體"/>
          <w:sz w:val="28"/>
        </w:rPr>
        <w:t>%</w:t>
      </w:r>
      <w:r w:rsidRPr="003B6B9A">
        <w:rPr>
          <w:rFonts w:eastAsia="標楷體"/>
          <w:sz w:val="28"/>
        </w:rPr>
        <w:t>；出超</w:t>
      </w:r>
      <w:r w:rsidRPr="00EE4FB3">
        <w:rPr>
          <w:rFonts w:eastAsia="標楷體"/>
          <w:sz w:val="28"/>
        </w:rPr>
        <w:t>2</w:t>
      </w:r>
      <w:r>
        <w:rPr>
          <w:rFonts w:eastAsia="標楷體" w:hint="eastAsia"/>
          <w:sz w:val="28"/>
        </w:rPr>
        <w:t>93</w:t>
      </w:r>
      <w:r w:rsidRPr="00EE4FB3">
        <w:rPr>
          <w:rFonts w:eastAsia="標楷體"/>
          <w:sz w:val="28"/>
        </w:rPr>
        <w:t>.</w:t>
      </w:r>
      <w:r>
        <w:rPr>
          <w:rFonts w:eastAsia="標楷體" w:hint="eastAsia"/>
          <w:sz w:val="28"/>
        </w:rPr>
        <w:t>8</w:t>
      </w:r>
      <w:r w:rsidRPr="003B6B9A">
        <w:rPr>
          <w:rFonts w:eastAsia="標楷體"/>
          <w:sz w:val="28"/>
        </w:rPr>
        <w:t>億美元。</w:t>
      </w:r>
    </w:p>
    <w:p w:rsidR="00F67965" w:rsidRDefault="00F67965" w:rsidP="00F67965">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2-4-1   </w:t>
      </w:r>
      <w:r w:rsidRPr="00B118E9">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F67965" w:rsidRPr="003B6B9A" w:rsidTr="00FB7596">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F67965" w:rsidRPr="003B6B9A" w:rsidTr="00FB7596">
        <w:trPr>
          <w:cantSplit/>
          <w:trHeight w:val="326"/>
        </w:trPr>
        <w:tc>
          <w:tcPr>
            <w:tcW w:w="1544" w:type="dxa"/>
            <w:vMerge/>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40" w:lineRule="exact"/>
              <w:ind w:left="30"/>
              <w:jc w:val="center"/>
              <w:rPr>
                <w:rFonts w:eastAsia="標楷體"/>
              </w:rPr>
            </w:pP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233.6</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268.2</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307.1</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3B6B9A">
              <w:rPr>
                <w:rFonts w:eastAsia="標楷體"/>
                <w:b/>
              </w:rPr>
              <w:t>355.4</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3B6B9A">
              <w:rPr>
                <w:rFonts w:eastAsia="標楷體"/>
                <w:b/>
              </w:rPr>
              <w:t>396.7</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267.4</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5.7</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241.3</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9.3</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26.1</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8</w:t>
            </w:r>
            <w:r w:rsidRPr="003B6B9A">
              <w:rPr>
                <w:rFonts w:eastAsia="標楷體"/>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280.7</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9.5</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239.7</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13.9</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41.0</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9</w:t>
            </w:r>
            <w:r w:rsidRPr="003B6B9A">
              <w:rPr>
                <w:rFonts w:eastAsia="標楷體"/>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264.1</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4.6</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228.7</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-0.1</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35.4</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46.2</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41.8</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44.1</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7</w:t>
            </w:r>
            <w:r w:rsidRPr="003B6B9A">
              <w:rPr>
                <w:rFonts w:eastAsia="標楷體"/>
                <w:b/>
                <w:bCs/>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B654CA">
              <w:rPr>
                <w:rFonts w:eastAsia="標楷體"/>
                <w:b/>
              </w:rPr>
              <w:t>1,</w:t>
            </w:r>
            <w:r>
              <w:rPr>
                <w:rFonts w:eastAsia="標楷體" w:hint="eastAsia"/>
                <w:b/>
              </w:rPr>
              <w:t>659</w:t>
            </w:r>
            <w:r w:rsidRPr="00B654CA">
              <w:rPr>
                <w:rFonts w:eastAsia="標楷體"/>
                <w:b/>
              </w:rPr>
              <w:t>.</w:t>
            </w:r>
            <w:r>
              <w:rPr>
                <w:rFonts w:eastAsia="標楷體" w:hint="eastAsia"/>
                <w:b/>
              </w:rPr>
              <w:t>8</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B654CA">
              <w:rPr>
                <w:rFonts w:eastAsia="標楷體"/>
                <w:b/>
              </w:rPr>
              <w:t>-7.</w:t>
            </w:r>
            <w:r>
              <w:rPr>
                <w:rFonts w:eastAsia="標楷體" w:hint="eastAsia"/>
                <w:b/>
              </w:rPr>
              <w:t>8</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B654CA">
              <w:rPr>
                <w:rFonts w:eastAsia="標楷體"/>
                <w:b/>
              </w:rPr>
              <w:t>1,</w:t>
            </w:r>
            <w:r>
              <w:rPr>
                <w:rFonts w:eastAsia="標楷體" w:hint="eastAsia"/>
                <w:b/>
              </w:rPr>
              <w:t>3</w:t>
            </w:r>
            <w:r w:rsidRPr="00B654CA">
              <w:rPr>
                <w:rFonts w:eastAsia="標楷體"/>
                <w:b/>
              </w:rPr>
              <w:t>66.</w:t>
            </w:r>
            <w:r>
              <w:rPr>
                <w:rFonts w:eastAsia="標楷體" w:hint="eastAsia"/>
                <w:b/>
              </w:rPr>
              <w:t>0</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-1</w:t>
            </w:r>
            <w:r>
              <w:rPr>
                <w:rFonts w:eastAsia="標楷體" w:hint="eastAsia"/>
                <w:b/>
              </w:rPr>
              <w:t>5.3</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B654CA">
              <w:rPr>
                <w:rFonts w:eastAsia="標楷體"/>
                <w:b/>
              </w:rPr>
              <w:t>2</w:t>
            </w:r>
            <w:r>
              <w:rPr>
                <w:rFonts w:eastAsia="標楷體" w:hint="eastAsia"/>
                <w:b/>
              </w:rPr>
              <w:t>93</w:t>
            </w:r>
            <w:r w:rsidRPr="00B654CA">
              <w:rPr>
                <w:rFonts w:eastAsia="標楷體"/>
                <w:b/>
              </w:rPr>
              <w:t>.</w:t>
            </w:r>
            <w:r>
              <w:rPr>
                <w:rFonts w:eastAsia="標楷體" w:hint="eastAsia"/>
                <w:b/>
              </w:rPr>
              <w:t>8</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251.1</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3.4</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203.3</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-4.7</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47.8</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198.6</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-6.7</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153.0</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-22.4</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45.</w:t>
            </w:r>
            <w:r>
              <w:rPr>
                <w:rFonts w:eastAsia="標楷體" w:hint="eastAsia"/>
              </w:rPr>
              <w:t>7</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252.7</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-8.9</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212.1</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-17.7</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40.6</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234.9</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-11.7</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3B6B9A">
              <w:rPr>
                <w:rFonts w:eastAsia="標楷體"/>
              </w:rPr>
              <w:t>187.</w:t>
            </w:r>
            <w:r>
              <w:rPr>
                <w:rFonts w:eastAsia="標楷體" w:hint="eastAsia"/>
              </w:rPr>
              <w:t>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-22.1</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3B6B9A">
              <w:rPr>
                <w:rFonts w:eastAsia="標楷體"/>
              </w:rPr>
              <w:t>47.</w:t>
            </w:r>
            <w:r>
              <w:rPr>
                <w:rFonts w:eastAsia="標楷體" w:hint="eastAsia"/>
              </w:rPr>
              <w:t>5</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3B6B9A">
              <w:rPr>
                <w:rFonts w:eastAsia="標楷體"/>
              </w:rPr>
              <w:t>2</w:t>
            </w:r>
            <w:r>
              <w:rPr>
                <w:rFonts w:eastAsia="標楷體" w:hint="eastAsia"/>
              </w:rPr>
              <w:t>56.3</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3B6B9A">
              <w:rPr>
                <w:rFonts w:eastAsia="標楷體"/>
              </w:rPr>
              <w:t>-</w:t>
            </w:r>
            <w:r>
              <w:rPr>
                <w:rFonts w:eastAsia="標楷體" w:hint="eastAsia"/>
              </w:rPr>
              <w:t>3.8</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Pr>
                <w:rFonts w:eastAsia="標楷體" w:hint="eastAsia"/>
              </w:rPr>
              <w:t>202.1</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3B6B9A">
              <w:rPr>
                <w:rFonts w:eastAsia="標楷體"/>
              </w:rPr>
              <w:t>-</w:t>
            </w:r>
            <w:r>
              <w:rPr>
                <w:rFonts w:eastAsia="標楷體" w:hint="eastAsia"/>
              </w:rPr>
              <w:t>5.4</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Pr>
                <w:rFonts w:eastAsia="標楷體" w:hint="eastAsia"/>
              </w:rPr>
              <w:t>54.2</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rPr>
            </w:pPr>
            <w:r w:rsidRPr="00B654CA">
              <w:rPr>
                <w:rFonts w:eastAsia="標楷體"/>
              </w:rPr>
              <w:t>230.7</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rPr>
            </w:pPr>
            <w:r w:rsidRPr="00B654CA">
              <w:rPr>
                <w:rFonts w:eastAsia="標楷體"/>
              </w:rPr>
              <w:t>-13.9</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rPr>
            </w:pPr>
            <w:r w:rsidRPr="00B654CA">
              <w:rPr>
                <w:rFonts w:eastAsia="標楷體"/>
              </w:rPr>
              <w:t>208.9</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rPr>
            </w:pPr>
            <w:r w:rsidRPr="00B654CA">
              <w:rPr>
                <w:rFonts w:eastAsia="標楷體"/>
              </w:rPr>
              <w:t>-16.1</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rPr>
            </w:pPr>
            <w:r w:rsidRPr="00B654CA">
              <w:rPr>
                <w:rFonts w:eastAsia="標楷體"/>
              </w:rPr>
              <w:t>21.8</w:t>
            </w:r>
          </w:p>
        </w:tc>
      </w:tr>
      <w:tr w:rsidR="00F67965" w:rsidRPr="003B6B9A" w:rsidTr="00FB7596">
        <w:trPr>
          <w:trHeight w:val="351"/>
        </w:trPr>
        <w:tc>
          <w:tcPr>
            <w:tcW w:w="1544" w:type="dxa"/>
            <w:tcBorders>
              <w:top w:val="nil"/>
              <w:left w:val="nil"/>
              <w:bottom w:val="single" w:sz="4" w:space="0" w:color="auto"/>
              <w:right w:val="single" w:sz="4" w:space="0" w:color="auto"/>
            </w:tcBorders>
          </w:tcPr>
          <w:p w:rsidR="00F67965"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rPr>
              <w:t>7</w:t>
            </w:r>
            <w:r w:rsidRPr="003B6B9A">
              <w:rPr>
                <w:rFonts w:eastAsia="標楷體"/>
              </w:rPr>
              <w:t>月</w:t>
            </w:r>
          </w:p>
        </w:tc>
        <w:tc>
          <w:tcPr>
            <w:tcW w:w="1800" w:type="dxa"/>
            <w:tcBorders>
              <w:top w:val="nil"/>
              <w:left w:val="single" w:sz="4" w:space="0" w:color="auto"/>
              <w:bottom w:val="single" w:sz="4" w:space="0" w:color="auto"/>
              <w:right w:val="nil"/>
            </w:tcBorders>
            <w:vAlign w:val="center"/>
          </w:tcPr>
          <w:p w:rsidR="00F67965" w:rsidRPr="003B6B9A" w:rsidRDefault="00F67965" w:rsidP="00FB7596">
            <w:pPr>
              <w:snapToGrid w:val="0"/>
              <w:spacing w:line="320" w:lineRule="exact"/>
              <w:ind w:right="480"/>
              <w:jc w:val="right"/>
              <w:rPr>
                <w:rFonts w:eastAsia="標楷體"/>
              </w:rPr>
            </w:pPr>
            <w:r w:rsidRPr="00B654CA">
              <w:rPr>
                <w:rFonts w:eastAsia="標楷體"/>
              </w:rPr>
              <w:t>23</w:t>
            </w:r>
            <w:r>
              <w:rPr>
                <w:rFonts w:eastAsia="標楷體" w:hint="eastAsia"/>
              </w:rPr>
              <w:t>5</w:t>
            </w:r>
            <w:r w:rsidRPr="00B654CA">
              <w:rPr>
                <w:rFonts w:eastAsia="標楷體"/>
              </w:rPr>
              <w:t>.</w:t>
            </w:r>
            <w:r>
              <w:rPr>
                <w:rFonts w:eastAsia="標楷體" w:hint="eastAsia"/>
              </w:rPr>
              <w:t>5</w:t>
            </w:r>
          </w:p>
        </w:tc>
        <w:tc>
          <w:tcPr>
            <w:tcW w:w="1233" w:type="dxa"/>
            <w:tcBorders>
              <w:top w:val="nil"/>
              <w:left w:val="nil"/>
              <w:bottom w:val="single" w:sz="4" w:space="0" w:color="auto"/>
              <w:right w:val="nil"/>
            </w:tcBorders>
            <w:vAlign w:val="center"/>
          </w:tcPr>
          <w:p w:rsidR="00F67965" w:rsidRPr="003B6B9A" w:rsidRDefault="00F67965" w:rsidP="00FB7596">
            <w:pPr>
              <w:snapToGrid w:val="0"/>
              <w:spacing w:line="320" w:lineRule="exact"/>
              <w:ind w:right="296"/>
              <w:jc w:val="right"/>
              <w:rPr>
                <w:rFonts w:eastAsia="標楷體"/>
              </w:rPr>
            </w:pPr>
            <w:r w:rsidRPr="00B654CA">
              <w:rPr>
                <w:rFonts w:eastAsia="標楷體"/>
              </w:rPr>
              <w:t>-1</w:t>
            </w:r>
            <w:r>
              <w:rPr>
                <w:rFonts w:eastAsia="標楷體" w:hint="eastAsia"/>
              </w:rPr>
              <w:t>1</w:t>
            </w:r>
            <w:r w:rsidRPr="00B654CA">
              <w:rPr>
                <w:rFonts w:eastAsia="標楷體"/>
              </w:rPr>
              <w:t>.9</w:t>
            </w:r>
          </w:p>
        </w:tc>
        <w:tc>
          <w:tcPr>
            <w:tcW w:w="1800" w:type="dxa"/>
            <w:tcBorders>
              <w:top w:val="nil"/>
              <w:left w:val="nil"/>
              <w:bottom w:val="single" w:sz="4" w:space="0" w:color="auto"/>
              <w:right w:val="nil"/>
            </w:tcBorders>
            <w:vAlign w:val="center"/>
          </w:tcPr>
          <w:p w:rsidR="00F67965" w:rsidRPr="003B6B9A" w:rsidRDefault="00F67965" w:rsidP="00FB7596">
            <w:pPr>
              <w:snapToGrid w:val="0"/>
              <w:spacing w:line="320" w:lineRule="exact"/>
              <w:ind w:right="536"/>
              <w:jc w:val="right"/>
              <w:rPr>
                <w:rFonts w:eastAsia="標楷體"/>
              </w:rPr>
            </w:pPr>
            <w:r>
              <w:rPr>
                <w:rFonts w:eastAsia="標楷體" w:hint="eastAsia"/>
              </w:rPr>
              <w:t>199</w:t>
            </w:r>
            <w:r w:rsidRPr="00B654CA">
              <w:rPr>
                <w:rFonts w:eastAsia="標楷體"/>
              </w:rPr>
              <w:t>.</w:t>
            </w:r>
            <w:r>
              <w:rPr>
                <w:rFonts w:eastAsia="標楷體" w:hint="eastAsia"/>
              </w:rPr>
              <w:t>3</w:t>
            </w:r>
          </w:p>
        </w:tc>
        <w:tc>
          <w:tcPr>
            <w:tcW w:w="1440" w:type="dxa"/>
            <w:tcBorders>
              <w:top w:val="nil"/>
              <w:left w:val="nil"/>
              <w:bottom w:val="single" w:sz="4" w:space="0" w:color="auto"/>
              <w:right w:val="nil"/>
            </w:tcBorders>
            <w:vAlign w:val="center"/>
          </w:tcPr>
          <w:p w:rsidR="00F67965" w:rsidRPr="003B6B9A" w:rsidRDefault="00F67965" w:rsidP="00FB7596">
            <w:pPr>
              <w:snapToGrid w:val="0"/>
              <w:spacing w:line="320" w:lineRule="exact"/>
              <w:ind w:right="417"/>
              <w:jc w:val="right"/>
              <w:rPr>
                <w:rFonts w:eastAsia="標楷體"/>
              </w:rPr>
            </w:pPr>
            <w:r w:rsidRPr="00B654CA">
              <w:rPr>
                <w:rFonts w:eastAsia="標楷體"/>
              </w:rPr>
              <w:t>-1</w:t>
            </w:r>
            <w:r>
              <w:rPr>
                <w:rFonts w:eastAsia="標楷體" w:hint="eastAsia"/>
              </w:rPr>
              <w:t>7</w:t>
            </w:r>
            <w:r w:rsidRPr="00B654CA">
              <w:rPr>
                <w:rFonts w:eastAsia="標楷體"/>
              </w:rPr>
              <w:t>.</w:t>
            </w:r>
            <w:r>
              <w:rPr>
                <w:rFonts w:eastAsia="標楷體" w:hint="eastAsia"/>
              </w:rPr>
              <w:t>4</w:t>
            </w:r>
          </w:p>
        </w:tc>
        <w:tc>
          <w:tcPr>
            <w:tcW w:w="1460" w:type="dxa"/>
            <w:tcBorders>
              <w:top w:val="nil"/>
              <w:left w:val="nil"/>
              <w:bottom w:val="single" w:sz="4" w:space="0" w:color="auto"/>
              <w:right w:val="nil"/>
            </w:tcBorders>
            <w:vAlign w:val="center"/>
          </w:tcPr>
          <w:p w:rsidR="00F67965" w:rsidRPr="003B6B9A" w:rsidRDefault="00F67965" w:rsidP="00FB7596">
            <w:pPr>
              <w:snapToGrid w:val="0"/>
              <w:spacing w:line="320" w:lineRule="exact"/>
              <w:ind w:right="460"/>
              <w:jc w:val="right"/>
              <w:rPr>
                <w:rFonts w:eastAsia="標楷體"/>
              </w:rPr>
            </w:pPr>
            <w:r>
              <w:rPr>
                <w:rFonts w:eastAsia="標楷體" w:hint="eastAsia"/>
              </w:rPr>
              <w:t>36</w:t>
            </w:r>
            <w:r w:rsidRPr="00B654CA">
              <w:rPr>
                <w:rFonts w:eastAsia="標楷體"/>
              </w:rPr>
              <w:t>.</w:t>
            </w:r>
            <w:r>
              <w:rPr>
                <w:rFonts w:eastAsia="標楷體" w:hint="eastAsia"/>
              </w:rPr>
              <w:t>2</w:t>
            </w:r>
          </w:p>
        </w:tc>
      </w:tr>
    </w:tbl>
    <w:p w:rsidR="00F67965" w:rsidRPr="003B6B9A" w:rsidRDefault="00F67965" w:rsidP="00F67965">
      <w:pPr>
        <w:spacing w:line="320" w:lineRule="exact"/>
        <w:ind w:left="708" w:rightChars="-187" w:right="-449" w:hangingChars="322" w:hanging="708"/>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自</w:t>
      </w:r>
      <w:r w:rsidRPr="003B6B9A">
        <w:rPr>
          <w:rFonts w:eastAsia="標楷體"/>
          <w:sz w:val="22"/>
          <w:szCs w:val="22"/>
        </w:rPr>
        <w:t>95</w:t>
      </w:r>
      <w:r w:rsidRPr="003B6B9A">
        <w:rPr>
          <w:rFonts w:eastAsia="標楷體"/>
          <w:sz w:val="22"/>
          <w:szCs w:val="22"/>
        </w:rPr>
        <w:t>年</w:t>
      </w:r>
      <w:r w:rsidRPr="003B6B9A">
        <w:rPr>
          <w:rFonts w:eastAsia="標楷體"/>
          <w:sz w:val="22"/>
          <w:szCs w:val="22"/>
        </w:rPr>
        <w:t>1</w:t>
      </w:r>
      <w:r w:rsidRPr="003B6B9A">
        <w:rPr>
          <w:rFonts w:eastAsia="標楷體"/>
          <w:sz w:val="22"/>
          <w:szCs w:val="22"/>
        </w:rPr>
        <w:t>月起，進出口貿易統計改依聯合國</w:t>
      </w:r>
      <w:r w:rsidRPr="003B6B9A">
        <w:rPr>
          <w:rFonts w:eastAsia="標楷體"/>
          <w:sz w:val="22"/>
          <w:szCs w:val="22"/>
        </w:rPr>
        <w:t>2004</w:t>
      </w:r>
      <w:r w:rsidRPr="003B6B9A">
        <w:rPr>
          <w:rFonts w:eastAsia="標楷體"/>
          <w:sz w:val="22"/>
          <w:szCs w:val="22"/>
        </w:rPr>
        <w:t>年版「國際商品貿易統計手冊」規範之準則編布，出口及進口總值改採「出口總值＝出口＋復出口」、「進口總值＝進口＋復進口」之編法列示。</w:t>
      </w:r>
    </w:p>
    <w:p w:rsidR="00F67965" w:rsidRPr="003B6B9A" w:rsidRDefault="00F67965" w:rsidP="00F67965">
      <w:pPr>
        <w:spacing w:line="320" w:lineRule="exact"/>
        <w:ind w:leftChars="178" w:left="709" w:rightChars="-187" w:right="-449" w:hangingChars="128" w:hanging="282"/>
        <w:rPr>
          <w:rFonts w:eastAsia="標楷體"/>
          <w:sz w:val="22"/>
          <w:szCs w:val="22"/>
        </w:rPr>
      </w:pPr>
      <w:r w:rsidRPr="003B6B9A">
        <w:rPr>
          <w:rFonts w:eastAsia="標楷體"/>
          <w:sz w:val="22"/>
          <w:szCs w:val="22"/>
        </w:rPr>
        <w:t>2.</w:t>
      </w:r>
      <w:r w:rsidRPr="003B6B9A">
        <w:rPr>
          <w:rFonts w:eastAsia="標楷體"/>
          <w:sz w:val="22"/>
          <w:szCs w:val="22"/>
        </w:rPr>
        <w:t>依據財政部定義，復出口：為外貨進口後因故退回或再轉售國外、或經簡易加工後再出口者。復進口：為國貨出口後因故退回或委外簡易加工後再進口。</w:t>
      </w:r>
    </w:p>
    <w:p w:rsidR="00F67965" w:rsidRPr="00B118E9" w:rsidRDefault="00F67965" w:rsidP="00F67965">
      <w:pPr>
        <w:spacing w:line="320" w:lineRule="exact"/>
        <w:rPr>
          <w:rFonts w:eastAsia="標楷體"/>
        </w:rPr>
      </w:pPr>
      <w:r w:rsidRPr="003B6B9A">
        <w:rPr>
          <w:rFonts w:eastAsia="標楷體"/>
          <w:sz w:val="22"/>
          <w:szCs w:val="22"/>
        </w:rPr>
        <w:t>資料來源：財政部進出口貿易統計。</w:t>
      </w:r>
    </w:p>
    <w:p w:rsidR="00F67965" w:rsidRPr="007839BC" w:rsidRDefault="00F67965" w:rsidP="00F67965">
      <w:pPr>
        <w:widowControl/>
        <w:tabs>
          <w:tab w:val="left" w:pos="540"/>
        </w:tabs>
        <w:snapToGrid w:val="0"/>
        <w:spacing w:beforeLines="50" w:before="180" w:line="300" w:lineRule="auto"/>
        <w:ind w:left="566" w:hangingChars="257" w:hanging="566"/>
        <w:jc w:val="both"/>
        <w:rPr>
          <w:rFonts w:eastAsia="標楷體"/>
          <w:b/>
          <w:bCs/>
          <w:color w:val="000000" w:themeColor="text1"/>
          <w:kern w:val="0"/>
          <w:sz w:val="28"/>
          <w:szCs w:val="20"/>
        </w:rPr>
      </w:pPr>
      <w:r w:rsidRPr="00B118E9">
        <w:rPr>
          <w:rFonts w:eastAsia="標楷體"/>
          <w:b/>
          <w:bCs/>
          <w:color w:val="FF0000"/>
          <w:kern w:val="0"/>
          <w:sz w:val="22"/>
          <w:szCs w:val="22"/>
        </w:rPr>
        <w:br w:type="page"/>
      </w:r>
      <w:r w:rsidRPr="007839BC">
        <w:rPr>
          <w:rFonts w:eastAsia="標楷體"/>
          <w:b/>
          <w:bCs/>
          <w:color w:val="000000" w:themeColor="text1"/>
          <w:kern w:val="0"/>
          <w:sz w:val="28"/>
          <w:szCs w:val="20"/>
        </w:rPr>
        <w:t>２、</w:t>
      </w:r>
      <w:r w:rsidRPr="007839BC">
        <w:rPr>
          <w:rFonts w:eastAsia="標楷體"/>
          <w:b/>
          <w:bCs/>
          <w:color w:val="000000" w:themeColor="text1"/>
          <w:kern w:val="0"/>
          <w:sz w:val="28"/>
          <w:szCs w:val="20"/>
        </w:rPr>
        <w:t>104</w:t>
      </w:r>
      <w:r w:rsidRPr="007839BC">
        <w:rPr>
          <w:rFonts w:eastAsia="標楷體"/>
          <w:b/>
          <w:bCs/>
          <w:color w:val="000000" w:themeColor="text1"/>
          <w:kern w:val="0"/>
          <w:sz w:val="28"/>
          <w:szCs w:val="20"/>
        </w:rPr>
        <w:t>年</w:t>
      </w:r>
      <w:r w:rsidRPr="007839BC">
        <w:rPr>
          <w:rFonts w:eastAsia="標楷體" w:hint="eastAsia"/>
          <w:b/>
          <w:bCs/>
          <w:color w:val="000000" w:themeColor="text1"/>
          <w:kern w:val="0"/>
          <w:sz w:val="28"/>
          <w:szCs w:val="20"/>
        </w:rPr>
        <w:t>7</w:t>
      </w:r>
      <w:r w:rsidRPr="007839BC">
        <w:rPr>
          <w:rFonts w:eastAsia="標楷體"/>
          <w:b/>
          <w:bCs/>
          <w:color w:val="000000" w:themeColor="text1"/>
          <w:kern w:val="0"/>
          <w:sz w:val="28"/>
          <w:szCs w:val="20"/>
        </w:rPr>
        <w:t>月我對主要國家</w:t>
      </w:r>
      <w:r w:rsidRPr="007839BC">
        <w:rPr>
          <w:rFonts w:eastAsia="標楷體"/>
          <w:b/>
          <w:bCs/>
          <w:color w:val="000000" w:themeColor="text1"/>
          <w:kern w:val="0"/>
          <w:sz w:val="28"/>
          <w:szCs w:val="20"/>
        </w:rPr>
        <w:t>(</w:t>
      </w:r>
      <w:r w:rsidRPr="007839BC">
        <w:rPr>
          <w:rFonts w:eastAsia="標楷體"/>
          <w:b/>
          <w:bCs/>
          <w:color w:val="000000" w:themeColor="text1"/>
          <w:kern w:val="0"/>
          <w:sz w:val="28"/>
          <w:szCs w:val="20"/>
        </w:rPr>
        <w:t>地區</w:t>
      </w:r>
      <w:r w:rsidRPr="007839BC">
        <w:rPr>
          <w:rFonts w:eastAsia="標楷體"/>
          <w:b/>
          <w:bCs/>
          <w:color w:val="000000" w:themeColor="text1"/>
          <w:kern w:val="0"/>
          <w:sz w:val="28"/>
          <w:szCs w:val="20"/>
        </w:rPr>
        <w:t>)</w:t>
      </w:r>
      <w:r w:rsidRPr="007839BC">
        <w:rPr>
          <w:rFonts w:eastAsia="標楷體"/>
          <w:b/>
          <w:bCs/>
          <w:color w:val="000000" w:themeColor="text1"/>
          <w:kern w:val="0"/>
          <w:sz w:val="28"/>
          <w:szCs w:val="20"/>
        </w:rPr>
        <w:t>出口、進口</w:t>
      </w:r>
      <w:r w:rsidRPr="007839BC">
        <w:rPr>
          <w:rFonts w:eastAsia="標楷體" w:hint="eastAsia"/>
          <w:b/>
          <w:bCs/>
          <w:color w:val="000000" w:themeColor="text1"/>
          <w:kern w:val="0"/>
          <w:sz w:val="28"/>
          <w:szCs w:val="20"/>
        </w:rPr>
        <w:t>減</w:t>
      </w:r>
      <w:r w:rsidRPr="007839BC">
        <w:rPr>
          <w:rFonts w:eastAsia="標楷體"/>
          <w:b/>
          <w:bCs/>
          <w:color w:val="000000" w:themeColor="text1"/>
          <w:kern w:val="0"/>
          <w:sz w:val="28"/>
          <w:szCs w:val="20"/>
        </w:rPr>
        <w:t>幅</w:t>
      </w:r>
      <w:r w:rsidRPr="007839BC">
        <w:rPr>
          <w:rFonts w:eastAsia="標楷體" w:hint="eastAsia"/>
          <w:b/>
          <w:bCs/>
          <w:color w:val="000000" w:themeColor="text1"/>
          <w:kern w:val="0"/>
          <w:sz w:val="28"/>
          <w:szCs w:val="20"/>
        </w:rPr>
        <w:t>最多分別</w:t>
      </w:r>
      <w:r w:rsidRPr="007839BC">
        <w:rPr>
          <w:rFonts w:eastAsia="標楷體"/>
          <w:b/>
          <w:bCs/>
          <w:color w:val="000000" w:themeColor="text1"/>
          <w:kern w:val="0"/>
          <w:sz w:val="28"/>
          <w:szCs w:val="20"/>
        </w:rPr>
        <w:t>為</w:t>
      </w:r>
      <w:r w:rsidRPr="003678C1">
        <w:rPr>
          <w:rFonts w:eastAsia="標楷體" w:hint="eastAsia"/>
          <w:b/>
          <w:bCs/>
          <w:color w:val="000000" w:themeColor="text1"/>
          <w:kern w:val="0"/>
          <w:sz w:val="28"/>
          <w:szCs w:val="20"/>
        </w:rPr>
        <w:t>菲律賓</w:t>
      </w:r>
      <w:r w:rsidRPr="007839BC">
        <w:rPr>
          <w:rFonts w:eastAsia="標楷體" w:hint="eastAsia"/>
          <w:b/>
          <w:bCs/>
          <w:color w:val="000000" w:themeColor="text1"/>
          <w:kern w:val="0"/>
          <w:sz w:val="28"/>
          <w:szCs w:val="20"/>
        </w:rPr>
        <w:t>及</w:t>
      </w:r>
      <w:r w:rsidRPr="003678C1">
        <w:rPr>
          <w:rFonts w:eastAsia="標楷體" w:hint="eastAsia"/>
          <w:b/>
          <w:bCs/>
          <w:color w:val="000000" w:themeColor="text1"/>
          <w:kern w:val="0"/>
          <w:sz w:val="28"/>
          <w:szCs w:val="20"/>
        </w:rPr>
        <w:t>沙烏地阿拉伯</w:t>
      </w:r>
    </w:p>
    <w:p w:rsidR="00F67965" w:rsidRPr="00B118E9" w:rsidRDefault="00F67965" w:rsidP="00F67965">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sz w:val="28"/>
          <w:szCs w:val="22"/>
        </w:rPr>
        <w:t>7</w:t>
      </w:r>
      <w:r w:rsidRPr="001C2BCC">
        <w:rPr>
          <w:rFonts w:eastAsia="標楷體"/>
          <w:bCs/>
          <w:sz w:val="28"/>
          <w:szCs w:val="22"/>
        </w:rPr>
        <w:t>月我對主要國家</w:t>
      </w:r>
      <w:r w:rsidRPr="001C2BCC">
        <w:rPr>
          <w:rFonts w:eastAsia="標楷體"/>
          <w:bCs/>
          <w:sz w:val="28"/>
          <w:szCs w:val="22"/>
        </w:rPr>
        <w:t>(</w:t>
      </w:r>
      <w:r w:rsidRPr="001C2BCC">
        <w:rPr>
          <w:rFonts w:eastAsia="標楷體"/>
          <w:bCs/>
          <w:sz w:val="28"/>
          <w:szCs w:val="22"/>
        </w:rPr>
        <w:t>地區</w:t>
      </w:r>
      <w:r w:rsidRPr="001C2BCC">
        <w:rPr>
          <w:rFonts w:eastAsia="標楷體"/>
          <w:bCs/>
          <w:sz w:val="28"/>
          <w:szCs w:val="22"/>
        </w:rPr>
        <w:t>)</w:t>
      </w:r>
      <w:r w:rsidRPr="001C2BCC">
        <w:rPr>
          <w:rFonts w:eastAsia="標楷體"/>
          <w:bCs/>
          <w:sz w:val="28"/>
          <w:szCs w:val="22"/>
        </w:rPr>
        <w:t>出口</w:t>
      </w:r>
      <w:r>
        <w:rPr>
          <w:rFonts w:eastAsia="標楷體" w:hint="eastAsia"/>
          <w:bCs/>
          <w:sz w:val="28"/>
          <w:szCs w:val="22"/>
        </w:rPr>
        <w:t>減</w:t>
      </w:r>
      <w:r w:rsidRPr="001C2BCC">
        <w:rPr>
          <w:rFonts w:eastAsia="標楷體" w:hint="eastAsia"/>
          <w:bCs/>
          <w:sz w:val="28"/>
          <w:szCs w:val="22"/>
        </w:rPr>
        <w:t>幅</w:t>
      </w:r>
      <w:r w:rsidRPr="001C2BCC">
        <w:rPr>
          <w:rFonts w:eastAsia="標楷體"/>
          <w:bCs/>
          <w:sz w:val="28"/>
          <w:szCs w:val="22"/>
        </w:rPr>
        <w:t>最多為</w:t>
      </w:r>
      <w:r w:rsidRPr="007839BC">
        <w:rPr>
          <w:rFonts w:eastAsia="標楷體" w:hint="eastAsia"/>
          <w:bCs/>
          <w:sz w:val="28"/>
          <w:szCs w:val="22"/>
        </w:rPr>
        <w:t>菲律賓</w:t>
      </w:r>
      <w:r w:rsidRPr="001C2BCC">
        <w:rPr>
          <w:rFonts w:eastAsia="標楷體"/>
          <w:bCs/>
          <w:sz w:val="28"/>
          <w:szCs w:val="22"/>
        </w:rPr>
        <w:t>，</w:t>
      </w:r>
      <w:r w:rsidRPr="001C2BCC">
        <w:rPr>
          <w:rFonts w:eastAsia="標楷體" w:hint="eastAsia"/>
          <w:bCs/>
          <w:sz w:val="28"/>
          <w:szCs w:val="22"/>
        </w:rPr>
        <w:t>達</w:t>
      </w:r>
      <w:r>
        <w:rPr>
          <w:rFonts w:eastAsia="標楷體" w:hint="eastAsia"/>
          <w:bCs/>
          <w:sz w:val="28"/>
          <w:szCs w:val="22"/>
        </w:rPr>
        <w:t>36.8</w:t>
      </w:r>
      <w:r w:rsidRPr="001C2BCC">
        <w:rPr>
          <w:rFonts w:eastAsia="標楷體"/>
          <w:bCs/>
          <w:sz w:val="28"/>
          <w:szCs w:val="22"/>
        </w:rPr>
        <w:t>%</w:t>
      </w:r>
      <w:r w:rsidRPr="001C2BCC">
        <w:rPr>
          <w:rFonts w:eastAsia="標楷體"/>
          <w:bCs/>
          <w:sz w:val="28"/>
          <w:szCs w:val="22"/>
        </w:rPr>
        <w:t>；進口</w:t>
      </w:r>
      <w:r>
        <w:rPr>
          <w:rFonts w:eastAsia="標楷體" w:hint="eastAsia"/>
          <w:bCs/>
          <w:sz w:val="28"/>
          <w:szCs w:val="22"/>
        </w:rPr>
        <w:t>減幅</w:t>
      </w:r>
      <w:r w:rsidRPr="001C2BCC">
        <w:rPr>
          <w:rFonts w:eastAsia="標楷體"/>
          <w:bCs/>
          <w:sz w:val="28"/>
          <w:szCs w:val="22"/>
        </w:rPr>
        <w:t>最多為</w:t>
      </w:r>
      <w:r w:rsidRPr="007839BC">
        <w:rPr>
          <w:rFonts w:eastAsia="標楷體" w:hint="eastAsia"/>
          <w:bCs/>
          <w:sz w:val="28"/>
          <w:szCs w:val="22"/>
        </w:rPr>
        <w:t>沙烏地阿拉伯</w:t>
      </w:r>
      <w:r w:rsidRPr="001C2BCC">
        <w:rPr>
          <w:rFonts w:eastAsia="標楷體"/>
          <w:bCs/>
          <w:sz w:val="28"/>
          <w:szCs w:val="22"/>
        </w:rPr>
        <w:t>，</w:t>
      </w:r>
      <w:r w:rsidRPr="001C2BCC">
        <w:rPr>
          <w:rFonts w:eastAsia="標楷體" w:hint="eastAsia"/>
          <w:bCs/>
          <w:sz w:val="28"/>
          <w:szCs w:val="22"/>
        </w:rPr>
        <w:t>達</w:t>
      </w:r>
      <w:r>
        <w:rPr>
          <w:rFonts w:eastAsia="標楷體" w:hint="eastAsia"/>
          <w:bCs/>
          <w:sz w:val="28"/>
          <w:szCs w:val="22"/>
        </w:rPr>
        <w:t>61</w:t>
      </w:r>
      <w:r w:rsidRPr="001C2BCC">
        <w:rPr>
          <w:rFonts w:eastAsia="標楷體" w:hint="eastAsia"/>
          <w:bCs/>
          <w:sz w:val="28"/>
          <w:szCs w:val="22"/>
        </w:rPr>
        <w:t>.</w:t>
      </w:r>
      <w:r>
        <w:rPr>
          <w:rFonts w:eastAsia="標楷體" w:hint="eastAsia"/>
          <w:bCs/>
          <w:sz w:val="28"/>
          <w:szCs w:val="22"/>
        </w:rPr>
        <w:t>9</w:t>
      </w:r>
      <w:r w:rsidRPr="001C2BCC">
        <w:rPr>
          <w:rFonts w:eastAsia="標楷體"/>
          <w:bCs/>
          <w:sz w:val="28"/>
          <w:szCs w:val="22"/>
        </w:rPr>
        <w:t>%</w:t>
      </w:r>
      <w:r w:rsidRPr="001C2BCC">
        <w:rPr>
          <w:rFonts w:eastAsia="標楷體"/>
          <w:bCs/>
          <w:sz w:val="28"/>
          <w:szCs w:val="22"/>
        </w:rPr>
        <w:t>。</w:t>
      </w:r>
    </w:p>
    <w:p w:rsidR="00F67965" w:rsidRPr="003B6B9A" w:rsidRDefault="00F67965" w:rsidP="00F67965">
      <w:pPr>
        <w:numPr>
          <w:ilvl w:val="0"/>
          <w:numId w:val="4"/>
        </w:numPr>
        <w:snapToGrid w:val="0"/>
        <w:spacing w:beforeLines="50" w:before="180" w:line="300" w:lineRule="auto"/>
        <w:ind w:left="851" w:right="-142" w:hanging="567"/>
        <w:jc w:val="both"/>
        <w:rPr>
          <w:rFonts w:eastAsia="標楷體"/>
          <w:bCs/>
          <w:sz w:val="28"/>
          <w:szCs w:val="22"/>
        </w:rPr>
      </w:pPr>
      <w:r>
        <w:rPr>
          <w:rFonts w:eastAsia="標楷體" w:hint="eastAsia"/>
          <w:bCs/>
          <w:sz w:val="28"/>
          <w:szCs w:val="22"/>
        </w:rPr>
        <w:t>7</w:t>
      </w:r>
      <w:r w:rsidRPr="001C2BCC">
        <w:rPr>
          <w:rFonts w:eastAsia="標楷體"/>
          <w:bCs/>
          <w:sz w:val="28"/>
          <w:szCs w:val="22"/>
        </w:rPr>
        <w:t>月我對主要貿易夥伴出</w:t>
      </w:r>
      <w:r>
        <w:rPr>
          <w:rFonts w:eastAsia="標楷體" w:hint="eastAsia"/>
          <w:bCs/>
          <w:sz w:val="28"/>
          <w:szCs w:val="22"/>
        </w:rPr>
        <w:t>、進</w:t>
      </w:r>
      <w:r w:rsidRPr="001C2BCC">
        <w:rPr>
          <w:rFonts w:eastAsia="標楷體"/>
          <w:bCs/>
          <w:sz w:val="28"/>
          <w:szCs w:val="22"/>
        </w:rPr>
        <w:t>口，</w:t>
      </w:r>
      <w:r w:rsidRPr="007839BC">
        <w:rPr>
          <w:rFonts w:eastAsia="標楷體" w:hint="eastAsia"/>
          <w:bCs/>
          <w:sz w:val="28"/>
          <w:szCs w:val="22"/>
        </w:rPr>
        <w:t>多較上年同月衰退，僅對美國出口小幅成長</w:t>
      </w:r>
      <w:r>
        <w:rPr>
          <w:rFonts w:eastAsia="標楷體" w:hint="eastAsia"/>
          <w:bCs/>
          <w:sz w:val="28"/>
          <w:szCs w:val="22"/>
        </w:rPr>
        <w:t>。出口方面，</w:t>
      </w:r>
      <w:r w:rsidRPr="001C2BCC">
        <w:rPr>
          <w:rFonts w:eastAsia="標楷體"/>
          <w:bCs/>
          <w:sz w:val="28"/>
          <w:szCs w:val="22"/>
        </w:rPr>
        <w:t>美國</w:t>
      </w:r>
      <w:r>
        <w:rPr>
          <w:rFonts w:eastAsia="標楷體" w:hint="eastAsia"/>
          <w:bCs/>
          <w:sz w:val="28"/>
          <w:szCs w:val="22"/>
        </w:rPr>
        <w:t>增加</w:t>
      </w:r>
      <w:r w:rsidRPr="001C2BCC">
        <w:rPr>
          <w:rFonts w:eastAsia="標楷體" w:hint="eastAsia"/>
          <w:bCs/>
          <w:sz w:val="28"/>
          <w:szCs w:val="22"/>
        </w:rPr>
        <w:t>1.</w:t>
      </w:r>
      <w:r>
        <w:rPr>
          <w:rFonts w:eastAsia="標楷體" w:hint="eastAsia"/>
          <w:bCs/>
          <w:sz w:val="28"/>
          <w:szCs w:val="22"/>
        </w:rPr>
        <w:t>0</w:t>
      </w:r>
      <w:r w:rsidRPr="001C2BCC">
        <w:rPr>
          <w:rFonts w:eastAsia="標楷體"/>
          <w:bCs/>
          <w:sz w:val="28"/>
          <w:szCs w:val="22"/>
        </w:rPr>
        <w:t>%</w:t>
      </w:r>
      <w:r w:rsidRPr="001C2BCC">
        <w:rPr>
          <w:rFonts w:eastAsia="標楷體"/>
          <w:bCs/>
          <w:sz w:val="28"/>
          <w:szCs w:val="22"/>
        </w:rPr>
        <w:t>，</w:t>
      </w:r>
      <w:r w:rsidR="004A5939" w:rsidRPr="001C2BCC">
        <w:rPr>
          <w:rFonts w:eastAsia="標楷體"/>
          <w:bCs/>
          <w:sz w:val="28"/>
          <w:szCs w:val="22"/>
        </w:rPr>
        <w:t>新加坡</w:t>
      </w:r>
      <w:r w:rsidR="004A5939">
        <w:rPr>
          <w:rFonts w:eastAsia="標楷體" w:hint="eastAsia"/>
          <w:bCs/>
          <w:sz w:val="28"/>
          <w:szCs w:val="22"/>
        </w:rPr>
        <w:t>、</w:t>
      </w:r>
      <w:r w:rsidRPr="001C2BCC">
        <w:rPr>
          <w:rFonts w:eastAsia="標楷體"/>
          <w:bCs/>
          <w:sz w:val="28"/>
          <w:szCs w:val="22"/>
        </w:rPr>
        <w:t>中國大陸</w:t>
      </w:r>
      <w:r w:rsidRPr="001C2BCC">
        <w:rPr>
          <w:rFonts w:eastAsia="標楷體"/>
          <w:bCs/>
          <w:sz w:val="28"/>
          <w:szCs w:val="22"/>
        </w:rPr>
        <w:t>(</w:t>
      </w:r>
      <w:r w:rsidRPr="001C2BCC">
        <w:rPr>
          <w:rFonts w:eastAsia="標楷體"/>
          <w:bCs/>
          <w:sz w:val="28"/>
          <w:szCs w:val="22"/>
        </w:rPr>
        <w:t>含香港</w:t>
      </w:r>
      <w:r w:rsidRPr="001C2BCC">
        <w:rPr>
          <w:rFonts w:eastAsia="標楷體"/>
          <w:bCs/>
          <w:sz w:val="28"/>
          <w:szCs w:val="22"/>
        </w:rPr>
        <w:t>)</w:t>
      </w:r>
      <w:r w:rsidRPr="001C2BCC">
        <w:rPr>
          <w:rFonts w:eastAsia="標楷體"/>
          <w:bCs/>
          <w:sz w:val="28"/>
          <w:szCs w:val="22"/>
        </w:rPr>
        <w:t>及韓國則分別減少</w:t>
      </w:r>
      <w:r w:rsidR="004A5939" w:rsidRPr="001C2BCC">
        <w:rPr>
          <w:rFonts w:eastAsia="標楷體" w:hint="eastAsia"/>
          <w:bCs/>
          <w:sz w:val="28"/>
          <w:szCs w:val="22"/>
        </w:rPr>
        <w:t>1</w:t>
      </w:r>
      <w:r w:rsidR="004A5939">
        <w:rPr>
          <w:rFonts w:eastAsia="標楷體" w:hint="eastAsia"/>
          <w:bCs/>
          <w:sz w:val="28"/>
          <w:szCs w:val="22"/>
        </w:rPr>
        <w:t>9</w:t>
      </w:r>
      <w:r w:rsidR="004A5939" w:rsidRPr="001C2BCC">
        <w:rPr>
          <w:rFonts w:eastAsia="標楷體"/>
          <w:bCs/>
          <w:sz w:val="28"/>
          <w:szCs w:val="22"/>
        </w:rPr>
        <w:t>.</w:t>
      </w:r>
      <w:r w:rsidR="004A5939">
        <w:rPr>
          <w:rFonts w:eastAsia="標楷體" w:hint="eastAsia"/>
          <w:bCs/>
          <w:sz w:val="28"/>
          <w:szCs w:val="22"/>
        </w:rPr>
        <w:t>3</w:t>
      </w:r>
      <w:r w:rsidR="004A5939" w:rsidRPr="001C2BCC">
        <w:rPr>
          <w:rFonts w:eastAsia="標楷體"/>
          <w:bCs/>
          <w:sz w:val="28"/>
          <w:szCs w:val="22"/>
        </w:rPr>
        <w:t>%</w:t>
      </w:r>
      <w:r w:rsidR="004A5939" w:rsidRPr="001C2BCC">
        <w:rPr>
          <w:rFonts w:eastAsia="標楷體" w:hint="eastAsia"/>
          <w:bCs/>
          <w:sz w:val="28"/>
          <w:szCs w:val="22"/>
        </w:rPr>
        <w:t>、</w:t>
      </w:r>
      <w:r w:rsidRPr="001C2BCC">
        <w:rPr>
          <w:rFonts w:eastAsia="標楷體" w:hint="eastAsia"/>
          <w:bCs/>
          <w:sz w:val="28"/>
          <w:szCs w:val="22"/>
        </w:rPr>
        <w:t>1</w:t>
      </w:r>
      <w:r>
        <w:rPr>
          <w:rFonts w:eastAsia="標楷體" w:hint="eastAsia"/>
          <w:bCs/>
          <w:sz w:val="28"/>
          <w:szCs w:val="22"/>
        </w:rPr>
        <w:t>3</w:t>
      </w:r>
      <w:r w:rsidRPr="001C2BCC">
        <w:rPr>
          <w:rFonts w:eastAsia="標楷體" w:hint="eastAsia"/>
          <w:bCs/>
          <w:sz w:val="28"/>
          <w:szCs w:val="22"/>
        </w:rPr>
        <w:t>.</w:t>
      </w:r>
      <w:r>
        <w:rPr>
          <w:rFonts w:eastAsia="標楷體" w:hint="eastAsia"/>
          <w:bCs/>
          <w:sz w:val="28"/>
          <w:szCs w:val="22"/>
        </w:rPr>
        <w:t>8</w:t>
      </w:r>
      <w:r w:rsidRPr="001C2BCC">
        <w:rPr>
          <w:rFonts w:eastAsia="標楷體"/>
          <w:bCs/>
          <w:sz w:val="28"/>
          <w:szCs w:val="22"/>
        </w:rPr>
        <w:t>%</w:t>
      </w:r>
      <w:r w:rsidRPr="001C2BCC">
        <w:rPr>
          <w:rFonts w:eastAsia="標楷體" w:hint="eastAsia"/>
          <w:bCs/>
          <w:sz w:val="28"/>
          <w:szCs w:val="22"/>
        </w:rPr>
        <w:t>及</w:t>
      </w:r>
      <w:r>
        <w:rPr>
          <w:rFonts w:eastAsia="標楷體" w:hint="eastAsia"/>
          <w:bCs/>
          <w:sz w:val="28"/>
          <w:szCs w:val="22"/>
        </w:rPr>
        <w:t>0</w:t>
      </w:r>
      <w:r w:rsidRPr="001C2BCC">
        <w:rPr>
          <w:rFonts w:eastAsia="標楷體" w:hint="eastAsia"/>
          <w:bCs/>
          <w:sz w:val="28"/>
          <w:szCs w:val="22"/>
        </w:rPr>
        <w:t>.</w:t>
      </w:r>
      <w:r>
        <w:rPr>
          <w:rFonts w:eastAsia="標楷體" w:hint="eastAsia"/>
          <w:bCs/>
          <w:sz w:val="28"/>
          <w:szCs w:val="22"/>
        </w:rPr>
        <w:t>8</w:t>
      </w:r>
      <w:r w:rsidRPr="001C2BCC">
        <w:rPr>
          <w:rFonts w:eastAsia="標楷體"/>
          <w:bCs/>
          <w:sz w:val="28"/>
          <w:szCs w:val="22"/>
        </w:rPr>
        <w:t>%</w:t>
      </w:r>
      <w:r w:rsidR="004A5939">
        <w:rPr>
          <w:rFonts w:eastAsia="標楷體" w:hint="eastAsia"/>
          <w:bCs/>
          <w:sz w:val="28"/>
          <w:szCs w:val="22"/>
        </w:rPr>
        <w:t>，</w:t>
      </w:r>
      <w:r w:rsidR="004A5939" w:rsidRPr="001C2BCC">
        <w:rPr>
          <w:rFonts w:eastAsia="標楷體"/>
          <w:bCs/>
          <w:sz w:val="28"/>
          <w:szCs w:val="22"/>
        </w:rPr>
        <w:t>日本</w:t>
      </w:r>
      <w:r w:rsidR="004A5939">
        <w:rPr>
          <w:rFonts w:eastAsia="標楷體" w:hint="eastAsia"/>
          <w:bCs/>
          <w:sz w:val="28"/>
          <w:szCs w:val="22"/>
        </w:rPr>
        <w:t>持平</w:t>
      </w:r>
      <w:r w:rsidRPr="001C2BCC">
        <w:rPr>
          <w:rFonts w:eastAsia="標楷體"/>
          <w:bCs/>
          <w:sz w:val="28"/>
          <w:szCs w:val="22"/>
        </w:rPr>
        <w:t>；進口方面，美國</w:t>
      </w:r>
      <w:r>
        <w:rPr>
          <w:rFonts w:eastAsia="標楷體" w:hint="eastAsia"/>
          <w:bCs/>
          <w:sz w:val="28"/>
          <w:szCs w:val="22"/>
        </w:rPr>
        <w:t>增加</w:t>
      </w:r>
      <w:r>
        <w:rPr>
          <w:rFonts w:eastAsia="標楷體" w:hint="eastAsia"/>
          <w:bCs/>
          <w:sz w:val="28"/>
          <w:szCs w:val="22"/>
        </w:rPr>
        <w:t>2</w:t>
      </w:r>
      <w:r w:rsidRPr="001C2BCC">
        <w:rPr>
          <w:rFonts w:eastAsia="標楷體" w:hint="eastAsia"/>
          <w:bCs/>
          <w:sz w:val="28"/>
          <w:szCs w:val="22"/>
        </w:rPr>
        <w:t>1.</w:t>
      </w:r>
      <w:r w:rsidR="00F52EBF">
        <w:rPr>
          <w:rFonts w:eastAsia="標楷體" w:hint="eastAsia"/>
          <w:bCs/>
          <w:sz w:val="28"/>
          <w:szCs w:val="22"/>
        </w:rPr>
        <w:t>5</w:t>
      </w:r>
      <w:r w:rsidRPr="001C2BCC">
        <w:rPr>
          <w:rFonts w:eastAsia="標楷體"/>
          <w:bCs/>
          <w:sz w:val="28"/>
          <w:szCs w:val="22"/>
        </w:rPr>
        <w:t>%</w:t>
      </w:r>
      <w:r>
        <w:rPr>
          <w:rFonts w:eastAsia="標楷體" w:hint="eastAsia"/>
          <w:bCs/>
          <w:sz w:val="28"/>
          <w:szCs w:val="22"/>
        </w:rPr>
        <w:t>，</w:t>
      </w:r>
      <w:r w:rsidR="00F52EBF" w:rsidRPr="001C2BCC">
        <w:rPr>
          <w:rFonts w:eastAsia="標楷體"/>
          <w:bCs/>
          <w:sz w:val="28"/>
          <w:szCs w:val="22"/>
        </w:rPr>
        <w:t>韓國</w:t>
      </w:r>
      <w:r w:rsidR="00F52EBF">
        <w:rPr>
          <w:rFonts w:eastAsia="標楷體" w:hint="eastAsia"/>
          <w:bCs/>
          <w:sz w:val="28"/>
          <w:szCs w:val="22"/>
        </w:rPr>
        <w:t>、</w:t>
      </w:r>
      <w:r w:rsidRPr="001C2BCC">
        <w:rPr>
          <w:rFonts w:eastAsia="標楷體"/>
          <w:bCs/>
          <w:sz w:val="28"/>
          <w:szCs w:val="22"/>
        </w:rPr>
        <w:t>中國大陸</w:t>
      </w:r>
      <w:r w:rsidRPr="001C2BCC">
        <w:rPr>
          <w:rFonts w:eastAsia="標楷體"/>
          <w:bCs/>
          <w:sz w:val="28"/>
          <w:szCs w:val="22"/>
        </w:rPr>
        <w:t>(</w:t>
      </w:r>
      <w:r w:rsidRPr="001C2BCC">
        <w:rPr>
          <w:rFonts w:eastAsia="標楷體"/>
          <w:bCs/>
          <w:sz w:val="28"/>
          <w:szCs w:val="22"/>
        </w:rPr>
        <w:t>含香港</w:t>
      </w:r>
      <w:r w:rsidRPr="001C2BCC">
        <w:rPr>
          <w:rFonts w:eastAsia="標楷體"/>
          <w:bCs/>
          <w:sz w:val="28"/>
          <w:szCs w:val="22"/>
        </w:rPr>
        <w:t>)</w:t>
      </w:r>
      <w:r>
        <w:rPr>
          <w:rFonts w:eastAsia="標楷體" w:hint="eastAsia"/>
          <w:bCs/>
          <w:sz w:val="28"/>
          <w:szCs w:val="22"/>
        </w:rPr>
        <w:t>、</w:t>
      </w:r>
      <w:r w:rsidRPr="001C2BCC">
        <w:rPr>
          <w:rFonts w:eastAsia="標楷體"/>
          <w:bCs/>
          <w:sz w:val="28"/>
          <w:szCs w:val="22"/>
        </w:rPr>
        <w:t>日本</w:t>
      </w:r>
      <w:r w:rsidR="00F52EBF" w:rsidRPr="001C2BCC">
        <w:rPr>
          <w:rFonts w:eastAsia="標楷體"/>
          <w:bCs/>
          <w:sz w:val="28"/>
          <w:szCs w:val="22"/>
        </w:rPr>
        <w:t>及</w:t>
      </w:r>
      <w:r w:rsidRPr="001C2BCC">
        <w:rPr>
          <w:rFonts w:eastAsia="標楷體"/>
          <w:bCs/>
          <w:sz w:val="28"/>
          <w:szCs w:val="22"/>
        </w:rPr>
        <w:t>新加坡則分別減少</w:t>
      </w:r>
      <w:r w:rsidR="00F52EBF">
        <w:rPr>
          <w:rFonts w:eastAsia="標楷體" w:hint="eastAsia"/>
          <w:bCs/>
          <w:sz w:val="28"/>
          <w:szCs w:val="22"/>
        </w:rPr>
        <w:t>2</w:t>
      </w:r>
      <w:r w:rsidR="00F52EBF" w:rsidRPr="001C2BCC">
        <w:rPr>
          <w:rFonts w:eastAsia="標楷體" w:hint="eastAsia"/>
          <w:bCs/>
          <w:sz w:val="28"/>
          <w:szCs w:val="22"/>
        </w:rPr>
        <w:t>4.</w:t>
      </w:r>
      <w:r w:rsidR="00F52EBF">
        <w:rPr>
          <w:rFonts w:eastAsia="標楷體" w:hint="eastAsia"/>
          <w:bCs/>
          <w:sz w:val="28"/>
          <w:szCs w:val="22"/>
        </w:rPr>
        <w:t>8</w:t>
      </w:r>
      <w:r w:rsidR="00F52EBF" w:rsidRPr="001C2BCC">
        <w:rPr>
          <w:rFonts w:eastAsia="標楷體"/>
          <w:bCs/>
          <w:sz w:val="28"/>
          <w:szCs w:val="22"/>
        </w:rPr>
        <w:t>%</w:t>
      </w:r>
      <w:r w:rsidR="00F52EBF" w:rsidRPr="001C2BCC">
        <w:rPr>
          <w:rFonts w:eastAsia="標楷體" w:hint="eastAsia"/>
          <w:bCs/>
          <w:sz w:val="28"/>
          <w:szCs w:val="22"/>
        </w:rPr>
        <w:t>、</w:t>
      </w:r>
      <w:r w:rsidRPr="001C2BCC">
        <w:rPr>
          <w:rFonts w:eastAsia="標楷體" w:hint="eastAsia"/>
          <w:bCs/>
          <w:sz w:val="28"/>
          <w:szCs w:val="22"/>
        </w:rPr>
        <w:t>1</w:t>
      </w:r>
      <w:r>
        <w:rPr>
          <w:rFonts w:eastAsia="標楷體" w:hint="eastAsia"/>
          <w:bCs/>
          <w:sz w:val="28"/>
          <w:szCs w:val="22"/>
        </w:rPr>
        <w:t>5</w:t>
      </w:r>
      <w:r w:rsidRPr="001C2BCC">
        <w:rPr>
          <w:rFonts w:eastAsia="標楷體" w:hint="eastAsia"/>
          <w:bCs/>
          <w:sz w:val="28"/>
          <w:szCs w:val="22"/>
        </w:rPr>
        <w:t>.</w:t>
      </w:r>
      <w:r>
        <w:rPr>
          <w:rFonts w:eastAsia="標楷體" w:hint="eastAsia"/>
          <w:bCs/>
          <w:sz w:val="28"/>
          <w:szCs w:val="22"/>
        </w:rPr>
        <w:t>0</w:t>
      </w:r>
      <w:r w:rsidRPr="001C2BCC">
        <w:rPr>
          <w:rFonts w:eastAsia="標楷體"/>
          <w:bCs/>
          <w:sz w:val="28"/>
          <w:szCs w:val="22"/>
        </w:rPr>
        <w:t>%</w:t>
      </w:r>
      <w:r w:rsidRPr="001C2BCC">
        <w:rPr>
          <w:rFonts w:eastAsia="標楷體" w:hint="eastAsia"/>
          <w:bCs/>
          <w:sz w:val="28"/>
          <w:szCs w:val="22"/>
        </w:rPr>
        <w:t>、</w:t>
      </w:r>
      <w:r>
        <w:rPr>
          <w:rFonts w:eastAsia="標楷體" w:hint="eastAsia"/>
          <w:bCs/>
          <w:sz w:val="28"/>
          <w:szCs w:val="22"/>
        </w:rPr>
        <w:t>12</w:t>
      </w:r>
      <w:r w:rsidRPr="001C2BCC">
        <w:rPr>
          <w:rFonts w:eastAsia="標楷體" w:hint="eastAsia"/>
          <w:bCs/>
          <w:sz w:val="28"/>
          <w:szCs w:val="22"/>
        </w:rPr>
        <w:t>.</w:t>
      </w:r>
      <w:r>
        <w:rPr>
          <w:rFonts w:eastAsia="標楷體" w:hint="eastAsia"/>
          <w:bCs/>
          <w:sz w:val="28"/>
          <w:szCs w:val="22"/>
        </w:rPr>
        <w:t>8</w:t>
      </w:r>
      <w:r w:rsidRPr="001C2BCC">
        <w:rPr>
          <w:rFonts w:eastAsia="標楷體"/>
          <w:bCs/>
          <w:sz w:val="28"/>
          <w:szCs w:val="22"/>
        </w:rPr>
        <w:t>%</w:t>
      </w:r>
      <w:r w:rsidR="00F52EBF" w:rsidRPr="001C2BCC">
        <w:rPr>
          <w:rFonts w:eastAsia="標楷體" w:hint="eastAsia"/>
          <w:bCs/>
          <w:sz w:val="28"/>
          <w:szCs w:val="22"/>
        </w:rPr>
        <w:t>及</w:t>
      </w:r>
      <w:r>
        <w:rPr>
          <w:rFonts w:eastAsia="標楷體" w:hint="eastAsia"/>
          <w:bCs/>
          <w:sz w:val="28"/>
          <w:szCs w:val="22"/>
        </w:rPr>
        <w:t>9</w:t>
      </w:r>
      <w:r w:rsidRPr="001C2BCC">
        <w:rPr>
          <w:rFonts w:eastAsia="標楷體"/>
          <w:bCs/>
          <w:sz w:val="28"/>
          <w:szCs w:val="22"/>
        </w:rPr>
        <w:t>.</w:t>
      </w:r>
      <w:r>
        <w:rPr>
          <w:rFonts w:eastAsia="標楷體" w:hint="eastAsia"/>
          <w:bCs/>
          <w:sz w:val="28"/>
          <w:szCs w:val="22"/>
        </w:rPr>
        <w:t>0</w:t>
      </w:r>
      <w:r w:rsidRPr="001C2BCC">
        <w:rPr>
          <w:rFonts w:eastAsia="標楷體"/>
          <w:bCs/>
          <w:sz w:val="28"/>
          <w:szCs w:val="22"/>
        </w:rPr>
        <w:t>%</w:t>
      </w:r>
      <w:r w:rsidRPr="001C2BCC">
        <w:rPr>
          <w:rFonts w:eastAsia="標楷體"/>
          <w:bCs/>
          <w:sz w:val="28"/>
          <w:szCs w:val="22"/>
        </w:rPr>
        <w:t>。</w:t>
      </w:r>
    </w:p>
    <w:p w:rsidR="00F67965" w:rsidRPr="00B118E9" w:rsidRDefault="00F67965" w:rsidP="00F67965">
      <w:pPr>
        <w:numPr>
          <w:ilvl w:val="0"/>
          <w:numId w:val="4"/>
        </w:numPr>
        <w:snapToGrid w:val="0"/>
        <w:spacing w:beforeLines="50" w:before="180" w:line="300" w:lineRule="auto"/>
        <w:ind w:left="851" w:right="-142" w:hanging="567"/>
        <w:jc w:val="both"/>
        <w:rPr>
          <w:rFonts w:eastAsia="標楷體"/>
          <w:bCs/>
          <w:sz w:val="28"/>
          <w:szCs w:val="22"/>
        </w:rPr>
      </w:pPr>
      <w:r>
        <w:rPr>
          <w:rFonts w:eastAsia="標楷體" w:hint="eastAsia"/>
          <w:bCs/>
          <w:sz w:val="28"/>
          <w:szCs w:val="22"/>
        </w:rPr>
        <w:t>7</w:t>
      </w:r>
      <w:r w:rsidRPr="001C2BCC">
        <w:rPr>
          <w:rFonts w:eastAsia="標楷體"/>
          <w:bCs/>
          <w:sz w:val="28"/>
          <w:szCs w:val="22"/>
        </w:rPr>
        <w:t>月以中國大陸</w:t>
      </w:r>
      <w:r w:rsidRPr="001C2BCC">
        <w:rPr>
          <w:rFonts w:eastAsia="標楷體"/>
          <w:bCs/>
          <w:sz w:val="28"/>
          <w:szCs w:val="22"/>
        </w:rPr>
        <w:t>(</w:t>
      </w:r>
      <w:r w:rsidRPr="001C2BCC">
        <w:rPr>
          <w:rFonts w:eastAsia="標楷體"/>
          <w:bCs/>
          <w:sz w:val="28"/>
          <w:szCs w:val="22"/>
        </w:rPr>
        <w:t>含香港</w:t>
      </w:r>
      <w:r w:rsidRPr="001C2BCC">
        <w:rPr>
          <w:rFonts w:eastAsia="標楷體"/>
          <w:bCs/>
          <w:sz w:val="28"/>
          <w:szCs w:val="22"/>
        </w:rPr>
        <w:t>)</w:t>
      </w:r>
      <w:r w:rsidRPr="001C2BCC">
        <w:rPr>
          <w:rFonts w:eastAsia="標楷體"/>
          <w:bCs/>
          <w:sz w:val="28"/>
          <w:szCs w:val="22"/>
        </w:rPr>
        <w:t>為我最大出口國</w:t>
      </w:r>
      <w:r w:rsidRPr="001C2BCC">
        <w:rPr>
          <w:rFonts w:eastAsia="標楷體"/>
          <w:bCs/>
          <w:sz w:val="28"/>
          <w:szCs w:val="22"/>
        </w:rPr>
        <w:t>(</w:t>
      </w:r>
      <w:r w:rsidRPr="001C2BCC">
        <w:rPr>
          <w:rFonts w:eastAsia="標楷體"/>
          <w:bCs/>
          <w:sz w:val="28"/>
          <w:szCs w:val="22"/>
        </w:rPr>
        <w:t>地區</w:t>
      </w:r>
      <w:r w:rsidRPr="001C2BCC">
        <w:rPr>
          <w:rFonts w:eastAsia="標楷體"/>
          <w:bCs/>
          <w:sz w:val="28"/>
          <w:szCs w:val="22"/>
        </w:rPr>
        <w:t>)</w:t>
      </w:r>
      <w:r w:rsidRPr="001C2BCC">
        <w:rPr>
          <w:rFonts w:eastAsia="標楷體"/>
          <w:bCs/>
          <w:sz w:val="28"/>
          <w:szCs w:val="22"/>
        </w:rPr>
        <w:t>及進口國</w:t>
      </w:r>
      <w:r w:rsidRPr="001C2BCC">
        <w:rPr>
          <w:rFonts w:eastAsia="標楷體"/>
          <w:bCs/>
          <w:sz w:val="28"/>
          <w:szCs w:val="22"/>
        </w:rPr>
        <w:t>(</w:t>
      </w:r>
      <w:r w:rsidRPr="001C2BCC">
        <w:rPr>
          <w:rFonts w:eastAsia="標楷體"/>
          <w:bCs/>
          <w:sz w:val="28"/>
          <w:szCs w:val="22"/>
        </w:rPr>
        <w:t>地區</w:t>
      </w:r>
      <w:r w:rsidRPr="001C2BCC">
        <w:rPr>
          <w:rFonts w:eastAsia="標楷體"/>
          <w:bCs/>
          <w:sz w:val="28"/>
          <w:szCs w:val="22"/>
        </w:rPr>
        <w:t>)</w:t>
      </w:r>
      <w:r w:rsidRPr="001C2BCC">
        <w:rPr>
          <w:rFonts w:eastAsia="標楷體"/>
          <w:bCs/>
          <w:sz w:val="28"/>
          <w:szCs w:val="22"/>
        </w:rPr>
        <w:t>，亦為主要出超來源國</w:t>
      </w:r>
      <w:r w:rsidRPr="001C2BCC">
        <w:rPr>
          <w:rFonts w:eastAsia="標楷體"/>
          <w:bCs/>
          <w:sz w:val="28"/>
          <w:szCs w:val="22"/>
        </w:rPr>
        <w:t>(</w:t>
      </w:r>
      <w:r w:rsidRPr="001C2BCC">
        <w:rPr>
          <w:rFonts w:eastAsia="標楷體"/>
          <w:bCs/>
          <w:sz w:val="28"/>
          <w:szCs w:val="22"/>
        </w:rPr>
        <w:t>地區</w:t>
      </w:r>
      <w:r w:rsidRPr="001C2BCC">
        <w:rPr>
          <w:rFonts w:eastAsia="標楷體"/>
          <w:bCs/>
          <w:sz w:val="28"/>
          <w:szCs w:val="22"/>
        </w:rPr>
        <w:t>)</w:t>
      </w:r>
      <w:r w:rsidRPr="001C2BCC">
        <w:rPr>
          <w:rFonts w:eastAsia="標楷體"/>
          <w:bCs/>
          <w:sz w:val="28"/>
          <w:szCs w:val="22"/>
        </w:rPr>
        <w:t>，出超</w:t>
      </w:r>
      <w:r>
        <w:rPr>
          <w:rFonts w:eastAsia="標楷體" w:hint="eastAsia"/>
          <w:bCs/>
          <w:sz w:val="28"/>
          <w:szCs w:val="22"/>
        </w:rPr>
        <w:t>52</w:t>
      </w:r>
      <w:r w:rsidRPr="001C2BCC">
        <w:rPr>
          <w:rFonts w:eastAsia="標楷體" w:hint="eastAsia"/>
          <w:bCs/>
          <w:sz w:val="28"/>
          <w:szCs w:val="22"/>
        </w:rPr>
        <w:t>.9</w:t>
      </w:r>
      <w:r w:rsidRPr="001C2BCC">
        <w:rPr>
          <w:rFonts w:eastAsia="標楷體"/>
          <w:bCs/>
          <w:sz w:val="28"/>
          <w:szCs w:val="22"/>
        </w:rPr>
        <w:t>億美元；主要入超來源國為日本，入超</w:t>
      </w:r>
      <w:r w:rsidRPr="001C2BCC">
        <w:rPr>
          <w:rFonts w:eastAsia="標楷體"/>
          <w:bCs/>
          <w:sz w:val="28"/>
          <w:szCs w:val="22"/>
        </w:rPr>
        <w:t>1</w:t>
      </w:r>
      <w:r>
        <w:rPr>
          <w:rFonts w:eastAsia="標楷體" w:hint="eastAsia"/>
          <w:bCs/>
          <w:sz w:val="28"/>
          <w:szCs w:val="22"/>
        </w:rPr>
        <w:t>5</w:t>
      </w:r>
      <w:r w:rsidRPr="001C2BCC">
        <w:rPr>
          <w:rFonts w:eastAsia="標楷體"/>
          <w:bCs/>
          <w:sz w:val="28"/>
          <w:szCs w:val="22"/>
        </w:rPr>
        <w:t>.</w:t>
      </w:r>
      <w:r w:rsidRPr="001C2BCC">
        <w:rPr>
          <w:rFonts w:eastAsia="標楷體" w:hint="eastAsia"/>
          <w:bCs/>
          <w:sz w:val="28"/>
          <w:szCs w:val="22"/>
        </w:rPr>
        <w:t>6</w:t>
      </w:r>
      <w:r w:rsidRPr="001C2BCC">
        <w:rPr>
          <w:rFonts w:eastAsia="標楷體"/>
          <w:bCs/>
          <w:sz w:val="28"/>
          <w:szCs w:val="22"/>
        </w:rPr>
        <w:t>億美元。</w:t>
      </w:r>
    </w:p>
    <w:p w:rsidR="00F67965" w:rsidRPr="00B118E9" w:rsidRDefault="00F67965" w:rsidP="00F67965">
      <w:pPr>
        <w:snapToGrid w:val="0"/>
        <w:ind w:right="-153"/>
        <w:jc w:val="center"/>
        <w:rPr>
          <w:rFonts w:eastAsia="標楷體"/>
          <w:b/>
          <w:bCs/>
          <w:sz w:val="28"/>
        </w:rPr>
      </w:pPr>
      <w:r w:rsidRPr="00B118E9">
        <w:rPr>
          <w:rFonts w:eastAsia="標楷體"/>
          <w:b/>
          <w:bCs/>
          <w:sz w:val="28"/>
        </w:rPr>
        <w:t>表</w:t>
      </w:r>
      <w:r w:rsidRPr="00B118E9">
        <w:rPr>
          <w:rFonts w:eastAsia="標楷體"/>
          <w:b/>
          <w:bCs/>
          <w:sz w:val="28"/>
        </w:rPr>
        <w:t xml:space="preserve">2-4-2  </w:t>
      </w:r>
      <w:r w:rsidRPr="00B118E9">
        <w:rPr>
          <w:rFonts w:eastAsia="標楷體"/>
          <w:b/>
          <w:bCs/>
          <w:sz w:val="28"/>
        </w:rPr>
        <w:t>主要貿易夥伴貿易概況</w:t>
      </w:r>
    </w:p>
    <w:p w:rsidR="00F67965" w:rsidRPr="00B118E9" w:rsidRDefault="00F67965" w:rsidP="00F67965">
      <w:pPr>
        <w:snapToGrid w:val="0"/>
        <w:spacing w:line="300" w:lineRule="auto"/>
        <w:ind w:right="140"/>
        <w:jc w:val="right"/>
        <w:rPr>
          <w:rFonts w:eastAsia="標楷體"/>
        </w:rPr>
      </w:pPr>
      <w:r w:rsidRPr="00B118E9">
        <w:rPr>
          <w:rFonts w:eastAsia="標楷體"/>
        </w:rPr>
        <w:t>單位：百萬美元；</w:t>
      </w:r>
      <w:r>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F67965" w:rsidRPr="003B6B9A" w:rsidTr="00FB7596">
        <w:trPr>
          <w:cantSplit/>
          <w:jc w:val="center"/>
        </w:trPr>
        <w:tc>
          <w:tcPr>
            <w:tcW w:w="467" w:type="dxa"/>
            <w:tcBorders>
              <w:top w:val="single" w:sz="4" w:space="0" w:color="auto"/>
              <w:left w:val="nil"/>
              <w:bottom w:val="single" w:sz="4" w:space="0" w:color="auto"/>
              <w:right w:val="nil"/>
            </w:tcBorders>
            <w:textDirection w:val="tbRlV"/>
            <w:vAlign w:val="center"/>
          </w:tcPr>
          <w:p w:rsidR="00F67965" w:rsidRPr="003B6B9A" w:rsidRDefault="00F67965" w:rsidP="00FB7596">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F67965" w:rsidRPr="003B6B9A" w:rsidRDefault="00F67965" w:rsidP="00FB7596">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F67965" w:rsidRPr="003B6B9A" w:rsidRDefault="00F67965" w:rsidP="00FB7596">
            <w:pPr>
              <w:snapToGrid w:val="0"/>
              <w:spacing w:line="400" w:lineRule="atLeast"/>
              <w:ind w:left="28" w:right="-40"/>
              <w:jc w:val="center"/>
              <w:rPr>
                <w:rFonts w:eastAsia="標楷體"/>
              </w:rPr>
            </w:pPr>
            <w:r w:rsidRPr="003B6B9A">
              <w:rPr>
                <w:rFonts w:eastAsia="標楷體"/>
              </w:rPr>
              <w:t>中國大陸</w:t>
            </w:r>
          </w:p>
          <w:p w:rsidR="00F67965" w:rsidRPr="003B6B9A" w:rsidRDefault="00F67965" w:rsidP="00FB7596">
            <w:pPr>
              <w:snapToGrid w:val="0"/>
              <w:spacing w:line="400" w:lineRule="atLeast"/>
              <w:ind w:left="28" w:right="-40"/>
              <w:jc w:val="center"/>
              <w:rPr>
                <w:rFonts w:eastAsia="標楷體"/>
              </w:rPr>
            </w:pPr>
            <w:r w:rsidRPr="003B6B9A">
              <w:rPr>
                <w:rFonts w:eastAsia="標楷體"/>
              </w:rPr>
              <w:t>(</w:t>
            </w:r>
            <w:r w:rsidRPr="003B6B9A">
              <w:rPr>
                <w:rFonts w:eastAsia="標楷體"/>
              </w:rPr>
              <w:t>含香港</w:t>
            </w:r>
            <w:r w:rsidRPr="003B6B9A">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韓國</w:t>
            </w:r>
          </w:p>
        </w:tc>
      </w:tr>
      <w:tr w:rsidR="00F67965" w:rsidRPr="003B6B9A" w:rsidTr="00FB7596">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F67965" w:rsidRPr="003B6B9A" w:rsidRDefault="00F67965" w:rsidP="00FB7596">
            <w:pPr>
              <w:snapToGrid w:val="0"/>
              <w:spacing w:line="320" w:lineRule="exact"/>
              <w:ind w:left="113" w:right="113"/>
              <w:jc w:val="center"/>
              <w:rPr>
                <w:rFonts w:eastAsia="標楷體"/>
              </w:rPr>
            </w:pPr>
            <w:r w:rsidRPr="003B6B9A">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7</w:t>
            </w:r>
            <w:r w:rsidRPr="003B6B9A">
              <w:rPr>
                <w:rFonts w:eastAsia="標楷體"/>
              </w:rPr>
              <w:t>月金額</w:t>
            </w:r>
          </w:p>
        </w:tc>
        <w:tc>
          <w:tcPr>
            <w:tcW w:w="1386" w:type="dxa"/>
            <w:tcBorders>
              <w:top w:val="single" w:sz="4" w:space="0" w:color="auto"/>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3761E">
              <w:rPr>
                <w:rFonts w:eastAsia="標楷體"/>
              </w:rPr>
              <w:t>9,060.9</w:t>
            </w:r>
          </w:p>
        </w:tc>
        <w:tc>
          <w:tcPr>
            <w:tcW w:w="1047" w:type="dxa"/>
            <w:tcBorders>
              <w:top w:val="nil"/>
              <w:left w:val="nil"/>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3761E">
              <w:rPr>
                <w:rFonts w:eastAsia="標楷體"/>
              </w:rPr>
              <w:t>2,958.5</w:t>
            </w:r>
          </w:p>
        </w:tc>
        <w:tc>
          <w:tcPr>
            <w:tcW w:w="1046" w:type="dxa"/>
            <w:tcBorders>
              <w:top w:val="nil"/>
              <w:left w:val="nil"/>
              <w:bottom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E3761E">
              <w:rPr>
                <w:rFonts w:eastAsia="標楷體"/>
              </w:rPr>
              <w:t>1,648.1</w:t>
            </w:r>
          </w:p>
        </w:tc>
        <w:tc>
          <w:tcPr>
            <w:tcW w:w="1047" w:type="dxa"/>
            <w:tcBorders>
              <w:top w:val="nil"/>
              <w:left w:val="nil"/>
              <w:bottom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E3761E">
              <w:rPr>
                <w:rFonts w:eastAsia="標楷體"/>
              </w:rPr>
              <w:t>1,474.2</w:t>
            </w:r>
          </w:p>
        </w:tc>
        <w:tc>
          <w:tcPr>
            <w:tcW w:w="1046" w:type="dxa"/>
            <w:tcBorders>
              <w:top w:val="nil"/>
              <w:left w:val="nil"/>
              <w:bottom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E3761E">
              <w:rPr>
                <w:rFonts w:eastAsia="標楷體"/>
              </w:rPr>
              <w:t>1,111.2</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46B2F">
              <w:rPr>
                <w:rFonts w:eastAsia="標楷體"/>
              </w:rPr>
              <w:t>38.</w:t>
            </w:r>
            <w:r>
              <w:rPr>
                <w:rFonts w:eastAsia="標楷體" w:hint="eastAsia"/>
              </w:rPr>
              <w:t>5</w:t>
            </w:r>
          </w:p>
        </w:tc>
        <w:tc>
          <w:tcPr>
            <w:tcW w:w="1047" w:type="dxa"/>
            <w:tcBorders>
              <w:top w:val="nil"/>
              <w:left w:val="nil"/>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w:t>
            </w:r>
            <w:r>
              <w:rPr>
                <w:rFonts w:eastAsia="標楷體" w:hint="eastAsia"/>
              </w:rPr>
              <w:t>2.6</w:t>
            </w:r>
          </w:p>
        </w:tc>
        <w:tc>
          <w:tcPr>
            <w:tcW w:w="1046" w:type="dxa"/>
            <w:tcBorders>
              <w:top w:val="nil"/>
              <w:left w:val="nil"/>
              <w:bottom w:val="nil"/>
              <w:right w:val="nil"/>
            </w:tcBorders>
            <w:vAlign w:val="center"/>
          </w:tcPr>
          <w:p w:rsidR="00F67965" w:rsidRPr="00FF2A6A" w:rsidRDefault="00F67965" w:rsidP="00FB7596">
            <w:pPr>
              <w:spacing w:line="400" w:lineRule="exact"/>
              <w:ind w:left="28" w:right="-40"/>
              <w:contextualSpacing/>
              <w:jc w:val="center"/>
              <w:rPr>
                <w:rFonts w:eastAsia="標楷體"/>
              </w:rPr>
            </w:pPr>
            <w:r>
              <w:rPr>
                <w:rFonts w:eastAsia="標楷體" w:hint="eastAsia"/>
              </w:rPr>
              <w:t>7</w:t>
            </w:r>
            <w:r w:rsidRPr="00FF2A6A">
              <w:rPr>
                <w:rFonts w:eastAsia="標楷體"/>
              </w:rPr>
              <w:t>.</w:t>
            </w:r>
            <w:r>
              <w:rPr>
                <w:rFonts w:eastAsia="標楷體" w:hint="eastAsia"/>
              </w:rPr>
              <w:t>0</w:t>
            </w:r>
          </w:p>
        </w:tc>
        <w:tc>
          <w:tcPr>
            <w:tcW w:w="1047" w:type="dxa"/>
            <w:tcBorders>
              <w:top w:val="nil"/>
              <w:left w:val="nil"/>
              <w:bottom w:val="nil"/>
              <w:right w:val="nil"/>
            </w:tcBorders>
            <w:vAlign w:val="center"/>
          </w:tcPr>
          <w:p w:rsidR="00F67965" w:rsidRPr="00FF2A6A" w:rsidRDefault="00F67965" w:rsidP="00FB7596">
            <w:pPr>
              <w:spacing w:line="400" w:lineRule="exact"/>
              <w:ind w:left="28" w:right="-40"/>
              <w:contextualSpacing/>
              <w:jc w:val="center"/>
              <w:rPr>
                <w:rFonts w:eastAsia="標楷體"/>
              </w:rPr>
            </w:pPr>
            <w:r>
              <w:rPr>
                <w:rFonts w:eastAsia="標楷體"/>
              </w:rPr>
              <w:t>6.</w:t>
            </w:r>
            <w:r>
              <w:rPr>
                <w:rFonts w:eastAsia="標楷體" w:hint="eastAsia"/>
              </w:rPr>
              <w:t>3</w:t>
            </w:r>
          </w:p>
        </w:tc>
        <w:tc>
          <w:tcPr>
            <w:tcW w:w="1046" w:type="dxa"/>
            <w:tcBorders>
              <w:top w:val="nil"/>
              <w:left w:val="nil"/>
              <w:bottom w:val="nil"/>
              <w:right w:val="nil"/>
            </w:tcBorders>
            <w:vAlign w:val="center"/>
          </w:tcPr>
          <w:p w:rsidR="00F67965" w:rsidRPr="00FF2A6A" w:rsidRDefault="00F67965" w:rsidP="00FB7596">
            <w:pPr>
              <w:spacing w:line="400" w:lineRule="exact"/>
              <w:ind w:left="28" w:right="-40"/>
              <w:contextualSpacing/>
              <w:jc w:val="center"/>
              <w:rPr>
                <w:rFonts w:eastAsia="標楷體"/>
              </w:rPr>
            </w:pPr>
            <w:r>
              <w:rPr>
                <w:rFonts w:eastAsia="標楷體"/>
              </w:rPr>
              <w:t>4.</w:t>
            </w:r>
            <w:r>
              <w:rPr>
                <w:rFonts w:eastAsia="標楷體" w:hint="eastAsia"/>
              </w:rPr>
              <w:t>7</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46B2F">
              <w:rPr>
                <w:rFonts w:eastAsia="標楷體"/>
              </w:rPr>
              <w:t>-1</w:t>
            </w:r>
            <w:r>
              <w:rPr>
                <w:rFonts w:eastAsia="標楷體" w:hint="eastAsia"/>
              </w:rPr>
              <w:t>3</w:t>
            </w:r>
            <w:r w:rsidRPr="00E46B2F">
              <w:rPr>
                <w:rFonts w:eastAsia="標楷體"/>
              </w:rPr>
              <w:t>.</w:t>
            </w:r>
            <w:r>
              <w:rPr>
                <w:rFonts w:eastAsia="標楷體" w:hint="eastAsia"/>
              </w:rPr>
              <w:t>8</w:t>
            </w:r>
          </w:p>
        </w:tc>
        <w:tc>
          <w:tcPr>
            <w:tcW w:w="1047"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Pr>
                <w:rFonts w:eastAsia="標楷體" w:hint="eastAsia"/>
              </w:rPr>
              <w:t>1</w:t>
            </w:r>
            <w:r w:rsidRPr="00E46B2F">
              <w:rPr>
                <w:rFonts w:eastAsia="標楷體"/>
              </w:rPr>
              <w:t>.</w:t>
            </w:r>
            <w:r>
              <w:rPr>
                <w:rFonts w:eastAsia="標楷體" w:hint="eastAsia"/>
              </w:rPr>
              <w:t>0</w:t>
            </w:r>
          </w:p>
        </w:tc>
        <w:tc>
          <w:tcPr>
            <w:tcW w:w="1046"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Pr>
                <w:rFonts w:eastAsia="標楷體" w:hint="eastAsia"/>
              </w:rPr>
              <w:t>0.0</w:t>
            </w:r>
          </w:p>
        </w:tc>
        <w:tc>
          <w:tcPr>
            <w:tcW w:w="1047"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w:t>
            </w:r>
            <w:r>
              <w:rPr>
                <w:rFonts w:eastAsia="標楷體" w:hint="eastAsia"/>
              </w:rPr>
              <w:t>19.3</w:t>
            </w:r>
          </w:p>
        </w:tc>
        <w:tc>
          <w:tcPr>
            <w:tcW w:w="1046"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Pr>
                <w:rFonts w:eastAsia="標楷體" w:hint="eastAsia"/>
              </w:rPr>
              <w:t>-0.8</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Pr>
                <w:rFonts w:eastAsia="標楷體" w:hint="eastAsia"/>
              </w:rPr>
              <w:t>7</w:t>
            </w:r>
            <w:r w:rsidRPr="003B6B9A">
              <w:rPr>
                <w:rFonts w:eastAsia="標楷體" w:hint="eastAsia"/>
              </w:rPr>
              <w:t>月金額</w:t>
            </w:r>
          </w:p>
        </w:tc>
        <w:tc>
          <w:tcPr>
            <w:tcW w:w="1386" w:type="dxa"/>
            <w:tcBorders>
              <w:top w:val="nil"/>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3761E">
              <w:rPr>
                <w:rFonts w:eastAsia="標楷體"/>
              </w:rPr>
              <w:t>64,537.4</w:t>
            </w:r>
          </w:p>
        </w:tc>
        <w:tc>
          <w:tcPr>
            <w:tcW w:w="1047"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3761E">
              <w:rPr>
                <w:rFonts w:eastAsia="標楷體"/>
              </w:rPr>
              <w:t>20,217.3</w:t>
            </w:r>
          </w:p>
        </w:tc>
        <w:tc>
          <w:tcPr>
            <w:tcW w:w="1046" w:type="dxa"/>
            <w:tcBorders>
              <w:top w:val="nil"/>
              <w:left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E3761E">
              <w:rPr>
                <w:rFonts w:eastAsia="標楷體"/>
              </w:rPr>
              <w:t>11,273.1</w:t>
            </w:r>
          </w:p>
        </w:tc>
        <w:tc>
          <w:tcPr>
            <w:tcW w:w="1047" w:type="dxa"/>
            <w:tcBorders>
              <w:top w:val="nil"/>
              <w:left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E3761E">
              <w:rPr>
                <w:rFonts w:eastAsia="標楷體"/>
              </w:rPr>
              <w:t>10,520.9</w:t>
            </w:r>
          </w:p>
        </w:tc>
        <w:tc>
          <w:tcPr>
            <w:tcW w:w="1046" w:type="dxa"/>
            <w:tcBorders>
              <w:top w:val="nil"/>
              <w:left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E3761E">
              <w:rPr>
                <w:rFonts w:eastAsia="標楷體"/>
              </w:rPr>
              <w:t>7,611.2</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E46B2F">
              <w:rPr>
                <w:rFonts w:eastAsia="標楷體"/>
              </w:rPr>
              <w:t>3</w:t>
            </w:r>
            <w:r>
              <w:rPr>
                <w:rFonts w:eastAsia="標楷體" w:hint="eastAsia"/>
              </w:rPr>
              <w:t>8</w:t>
            </w:r>
            <w:r w:rsidRPr="00E46B2F">
              <w:rPr>
                <w:rFonts w:eastAsia="標楷體"/>
              </w:rPr>
              <w:t>.</w:t>
            </w:r>
            <w:r>
              <w:rPr>
                <w:rFonts w:eastAsia="標楷體" w:hint="eastAsia"/>
              </w:rPr>
              <w:t>9</w:t>
            </w:r>
          </w:p>
        </w:tc>
        <w:tc>
          <w:tcPr>
            <w:tcW w:w="1047"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12.</w:t>
            </w:r>
            <w:r>
              <w:rPr>
                <w:rFonts w:eastAsia="標楷體" w:hint="eastAsia"/>
              </w:rPr>
              <w:t>2</w:t>
            </w:r>
          </w:p>
        </w:tc>
        <w:tc>
          <w:tcPr>
            <w:tcW w:w="1046" w:type="dxa"/>
            <w:tcBorders>
              <w:top w:val="nil"/>
              <w:left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FF2A6A">
              <w:rPr>
                <w:rFonts w:eastAsia="標楷體"/>
              </w:rPr>
              <w:t>6.8</w:t>
            </w:r>
          </w:p>
        </w:tc>
        <w:tc>
          <w:tcPr>
            <w:tcW w:w="1047" w:type="dxa"/>
            <w:tcBorders>
              <w:top w:val="nil"/>
              <w:left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FF2A6A">
              <w:rPr>
                <w:rFonts w:eastAsia="標楷體"/>
              </w:rPr>
              <w:t>6.3</w:t>
            </w:r>
          </w:p>
        </w:tc>
        <w:tc>
          <w:tcPr>
            <w:tcW w:w="1046" w:type="dxa"/>
            <w:tcBorders>
              <w:top w:val="nil"/>
              <w:left w:val="nil"/>
              <w:right w:val="nil"/>
            </w:tcBorders>
            <w:vAlign w:val="center"/>
          </w:tcPr>
          <w:p w:rsidR="00F67965" w:rsidRPr="00FF2A6A" w:rsidRDefault="00F67965" w:rsidP="00FB7596">
            <w:pPr>
              <w:spacing w:line="400" w:lineRule="exact"/>
              <w:ind w:left="28" w:right="-40"/>
              <w:contextualSpacing/>
              <w:jc w:val="center"/>
              <w:rPr>
                <w:rFonts w:eastAsia="標楷體"/>
              </w:rPr>
            </w:pPr>
            <w:r w:rsidRPr="00FF2A6A">
              <w:rPr>
                <w:rFonts w:eastAsia="標楷體"/>
              </w:rPr>
              <w:t>4.6</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bottom w:val="double" w:sz="4" w:space="0" w:color="auto"/>
              <w:right w:val="nil"/>
            </w:tcBorders>
            <w:vAlign w:val="center"/>
          </w:tcPr>
          <w:p w:rsidR="00F67965" w:rsidRPr="003B6B9A" w:rsidRDefault="00F67965" w:rsidP="00FB7596">
            <w:pPr>
              <w:spacing w:line="400" w:lineRule="exact"/>
              <w:ind w:left="28" w:right="-40"/>
              <w:contextualSpacing/>
              <w:jc w:val="center"/>
              <w:rPr>
                <w:rFonts w:eastAsia="標楷體"/>
              </w:rPr>
            </w:pPr>
            <w:r w:rsidRPr="00E46B2F">
              <w:rPr>
                <w:rFonts w:eastAsia="標楷體"/>
              </w:rPr>
              <w:t>-</w:t>
            </w:r>
            <w:r>
              <w:rPr>
                <w:rFonts w:eastAsia="標楷體" w:hint="eastAsia"/>
              </w:rPr>
              <w:t>9</w:t>
            </w:r>
            <w:r w:rsidRPr="00E46B2F">
              <w:rPr>
                <w:rFonts w:eastAsia="標楷體"/>
              </w:rPr>
              <w:t>.</w:t>
            </w:r>
            <w:r>
              <w:rPr>
                <w:rFonts w:eastAsia="標楷體" w:hint="eastAsia"/>
              </w:rPr>
              <w:t>4</w:t>
            </w:r>
          </w:p>
        </w:tc>
        <w:tc>
          <w:tcPr>
            <w:tcW w:w="1047"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Pr>
                <w:rFonts w:eastAsia="標楷體" w:hint="eastAsia"/>
              </w:rPr>
              <w:t>2.1</w:t>
            </w:r>
          </w:p>
        </w:tc>
        <w:tc>
          <w:tcPr>
            <w:tcW w:w="1046"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Pr>
                <w:rFonts w:eastAsia="標楷體" w:hint="eastAsia"/>
              </w:rPr>
              <w:t>0.6</w:t>
            </w:r>
          </w:p>
        </w:tc>
        <w:tc>
          <w:tcPr>
            <w:tcW w:w="1047"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w:t>
            </w:r>
            <w:r>
              <w:rPr>
                <w:rFonts w:eastAsia="標楷體" w:hint="eastAsia"/>
              </w:rPr>
              <w:t>9.3</w:t>
            </w:r>
          </w:p>
        </w:tc>
        <w:tc>
          <w:tcPr>
            <w:tcW w:w="1046" w:type="dxa"/>
            <w:tcBorders>
              <w:top w:val="nil"/>
              <w:left w:val="nil"/>
              <w:right w:val="nil"/>
            </w:tcBorders>
            <w:vAlign w:val="center"/>
          </w:tcPr>
          <w:p w:rsidR="00F67965" w:rsidRPr="003B6B9A" w:rsidRDefault="00F67965" w:rsidP="00FB7596">
            <w:pPr>
              <w:spacing w:line="400" w:lineRule="exact"/>
              <w:ind w:left="28" w:right="-40"/>
              <w:contextualSpacing/>
              <w:jc w:val="center"/>
              <w:rPr>
                <w:rFonts w:eastAsia="標楷體"/>
              </w:rPr>
            </w:pPr>
            <w:r>
              <w:rPr>
                <w:rFonts w:eastAsia="標楷體" w:hint="eastAsia"/>
              </w:rPr>
              <w:t>7.1</w:t>
            </w:r>
          </w:p>
        </w:tc>
      </w:tr>
      <w:tr w:rsidR="00F67965" w:rsidRPr="003B6B9A" w:rsidTr="00FB7596">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F67965" w:rsidRPr="003B6B9A" w:rsidRDefault="00F67965" w:rsidP="00FB7596">
            <w:pPr>
              <w:snapToGrid w:val="0"/>
              <w:spacing w:line="320" w:lineRule="exact"/>
              <w:jc w:val="center"/>
              <w:rPr>
                <w:rFonts w:eastAsia="標楷體"/>
                <w:bCs/>
              </w:rPr>
            </w:pPr>
            <w:r w:rsidRPr="003B6B9A">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7</w:t>
            </w:r>
            <w:r w:rsidRPr="003B6B9A">
              <w:rPr>
                <w:rFonts w:eastAsia="標楷體"/>
              </w:rPr>
              <w:t>月金額</w:t>
            </w:r>
          </w:p>
        </w:tc>
        <w:tc>
          <w:tcPr>
            <w:tcW w:w="1386" w:type="dxa"/>
            <w:tcBorders>
              <w:top w:val="double" w:sz="4" w:space="0" w:color="auto"/>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125B7C">
              <w:rPr>
                <w:rFonts w:eastAsia="標楷體"/>
              </w:rPr>
              <w:t>3,774.4</w:t>
            </w:r>
          </w:p>
        </w:tc>
        <w:tc>
          <w:tcPr>
            <w:tcW w:w="1047" w:type="dxa"/>
            <w:tcBorders>
              <w:top w:val="double" w:sz="4" w:space="0" w:color="auto"/>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2,720.9</w:t>
            </w:r>
          </w:p>
        </w:tc>
        <w:tc>
          <w:tcPr>
            <w:tcW w:w="1046" w:type="dxa"/>
            <w:tcBorders>
              <w:top w:val="double" w:sz="4" w:space="0" w:color="auto"/>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3,211.6</w:t>
            </w:r>
          </w:p>
        </w:tc>
        <w:tc>
          <w:tcPr>
            <w:tcW w:w="1047" w:type="dxa"/>
            <w:tcBorders>
              <w:top w:val="double" w:sz="4" w:space="0" w:color="auto"/>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660.3</w:t>
            </w:r>
          </w:p>
        </w:tc>
        <w:tc>
          <w:tcPr>
            <w:tcW w:w="1046" w:type="dxa"/>
            <w:tcBorders>
              <w:top w:val="double" w:sz="4" w:space="0" w:color="auto"/>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1,028.8</w:t>
            </w:r>
          </w:p>
        </w:tc>
      </w:tr>
      <w:tr w:rsidR="00F67965" w:rsidRPr="003B6B9A" w:rsidTr="00FB7596">
        <w:trPr>
          <w:cantSplit/>
          <w:trHeight w:val="503"/>
          <w:jc w:val="center"/>
        </w:trPr>
        <w:tc>
          <w:tcPr>
            <w:tcW w:w="467" w:type="dxa"/>
            <w:vMerge/>
            <w:tcBorders>
              <w:left w:val="nil"/>
              <w:right w:val="single" w:sz="4" w:space="0" w:color="auto"/>
            </w:tcBorders>
            <w:textDirection w:val="tbRlV"/>
            <w:vAlign w:val="center"/>
          </w:tcPr>
          <w:p w:rsidR="00F67965" w:rsidRPr="003B6B9A" w:rsidRDefault="00F67965" w:rsidP="00FB7596">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w:t>
            </w:r>
            <w:r>
              <w:rPr>
                <w:rFonts w:eastAsia="標楷體" w:hint="eastAsia"/>
              </w:rPr>
              <w:t>8.9</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13.7</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16.1</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3.3</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5.2</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w:t>
            </w:r>
            <w:r>
              <w:rPr>
                <w:rFonts w:eastAsia="標楷體" w:hint="eastAsia"/>
              </w:rPr>
              <w:t>15</w:t>
            </w:r>
            <w:r w:rsidRPr="003B6B9A">
              <w:rPr>
                <w:rFonts w:eastAsia="標楷體" w:hint="eastAsia"/>
              </w:rPr>
              <w:t>.</w:t>
            </w:r>
            <w:r>
              <w:rPr>
                <w:rFonts w:eastAsia="標楷體" w:hint="eastAsia"/>
              </w:rPr>
              <w:t>0</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21.5</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-12.8</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-9.0</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-24.8</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Pr>
                <w:rFonts w:eastAsia="標楷體" w:hint="eastAsia"/>
              </w:rPr>
              <w:t>7</w:t>
            </w:r>
            <w:r w:rsidRPr="003B6B9A">
              <w:rPr>
                <w:rFonts w:eastAsia="標楷體" w:hint="eastAsia"/>
              </w:rPr>
              <w:t>月金額</w:t>
            </w:r>
          </w:p>
        </w:tc>
        <w:tc>
          <w:tcPr>
            <w:tcW w:w="1386" w:type="dxa"/>
            <w:tcBorders>
              <w:top w:val="nil"/>
              <w:left w:val="single" w:sz="4" w:space="0" w:color="auto"/>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26,333.6</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15,361.7</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22,834.3</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4,319.5</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7,983.7</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19.3</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11.2</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16.7</w:t>
            </w:r>
          </w:p>
        </w:tc>
        <w:tc>
          <w:tcPr>
            <w:tcW w:w="1047"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3.2</w:t>
            </w:r>
          </w:p>
        </w:tc>
        <w:tc>
          <w:tcPr>
            <w:tcW w:w="1046" w:type="dxa"/>
            <w:tcBorders>
              <w:top w:val="nil"/>
              <w:left w:val="nil"/>
              <w:bottom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5.8</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-6.9</w:t>
            </w:r>
          </w:p>
        </w:tc>
        <w:tc>
          <w:tcPr>
            <w:tcW w:w="1047" w:type="dxa"/>
            <w:tcBorders>
              <w:top w:val="nil"/>
              <w:left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-5.2</w:t>
            </w:r>
          </w:p>
        </w:tc>
        <w:tc>
          <w:tcPr>
            <w:tcW w:w="1046" w:type="dxa"/>
            <w:tcBorders>
              <w:top w:val="nil"/>
              <w:left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-6.9</w:t>
            </w:r>
          </w:p>
        </w:tc>
        <w:tc>
          <w:tcPr>
            <w:tcW w:w="1047" w:type="dxa"/>
            <w:tcBorders>
              <w:top w:val="nil"/>
              <w:left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-12.0</w:t>
            </w:r>
          </w:p>
        </w:tc>
        <w:tc>
          <w:tcPr>
            <w:tcW w:w="1046" w:type="dxa"/>
            <w:tcBorders>
              <w:top w:val="nil"/>
              <w:left w:val="nil"/>
              <w:right w:val="nil"/>
            </w:tcBorders>
            <w:vAlign w:val="center"/>
          </w:tcPr>
          <w:p w:rsidR="00F67965" w:rsidRPr="00125B7C" w:rsidRDefault="00F67965" w:rsidP="00FB7596">
            <w:pPr>
              <w:spacing w:line="400" w:lineRule="exact"/>
              <w:ind w:left="28" w:right="-40"/>
              <w:contextualSpacing/>
              <w:jc w:val="center"/>
              <w:rPr>
                <w:rFonts w:eastAsia="標楷體"/>
              </w:rPr>
            </w:pPr>
            <w:r w:rsidRPr="00125B7C">
              <w:rPr>
                <w:rFonts w:eastAsia="標楷體"/>
              </w:rPr>
              <w:t>-7.7</w:t>
            </w:r>
          </w:p>
        </w:tc>
      </w:tr>
    </w:tbl>
    <w:p w:rsidR="00F67965" w:rsidRPr="00B118E9" w:rsidRDefault="00F67965" w:rsidP="00F67965">
      <w:pPr>
        <w:spacing w:line="380" w:lineRule="exact"/>
        <w:ind w:leftChars="59" w:left="142"/>
        <w:rPr>
          <w:rFonts w:eastAsia="標楷體"/>
        </w:rPr>
      </w:pPr>
      <w:r w:rsidRPr="00B118E9">
        <w:rPr>
          <w:rFonts w:eastAsia="標楷體"/>
        </w:rPr>
        <w:t>資料來源：財政部。</w:t>
      </w:r>
    </w:p>
    <w:p w:rsidR="00F67965" w:rsidRPr="00B118E9" w:rsidRDefault="00F67965" w:rsidP="00F67965">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B118E9">
        <w:rPr>
          <w:rFonts w:eastAsia="標楷體"/>
          <w:color w:val="FF0000"/>
          <w:kern w:val="0"/>
          <w:sz w:val="28"/>
          <w:szCs w:val="20"/>
        </w:rPr>
        <w:br w:type="page"/>
      </w:r>
      <w:r w:rsidRPr="00B118E9">
        <w:rPr>
          <w:rFonts w:eastAsia="標楷體"/>
          <w:b/>
          <w:bCs/>
          <w:kern w:val="0"/>
          <w:sz w:val="28"/>
          <w:szCs w:val="20"/>
        </w:rPr>
        <w:t>３、</w:t>
      </w:r>
      <w:r w:rsidRPr="003B6B9A">
        <w:rPr>
          <w:rFonts w:eastAsia="標楷體"/>
          <w:b/>
          <w:bCs/>
          <w:kern w:val="0"/>
          <w:sz w:val="28"/>
          <w:szCs w:val="20"/>
        </w:rPr>
        <w:t>10</w:t>
      </w:r>
      <w:r w:rsidRPr="003B6B9A">
        <w:rPr>
          <w:rFonts w:eastAsia="標楷體" w:hint="eastAsia"/>
          <w:b/>
          <w:bCs/>
          <w:kern w:val="0"/>
          <w:sz w:val="28"/>
          <w:szCs w:val="20"/>
        </w:rPr>
        <w:t>4</w:t>
      </w:r>
      <w:r w:rsidRPr="003B6B9A">
        <w:rPr>
          <w:rFonts w:eastAsia="標楷體"/>
          <w:b/>
          <w:bCs/>
          <w:kern w:val="0"/>
          <w:sz w:val="28"/>
          <w:szCs w:val="20"/>
        </w:rPr>
        <w:t>年</w:t>
      </w:r>
      <w:r>
        <w:rPr>
          <w:rFonts w:eastAsia="標楷體" w:hint="eastAsia"/>
          <w:b/>
          <w:bCs/>
          <w:kern w:val="0"/>
          <w:sz w:val="28"/>
          <w:szCs w:val="20"/>
        </w:rPr>
        <w:t>7</w:t>
      </w:r>
      <w:r w:rsidRPr="003B6B9A">
        <w:rPr>
          <w:rFonts w:eastAsia="標楷體"/>
          <w:b/>
          <w:bCs/>
          <w:kern w:val="0"/>
          <w:sz w:val="28"/>
          <w:szCs w:val="20"/>
        </w:rPr>
        <w:t>月按產品別觀察，出</w:t>
      </w:r>
      <w:r>
        <w:rPr>
          <w:rFonts w:eastAsia="標楷體" w:hint="eastAsia"/>
          <w:b/>
          <w:bCs/>
          <w:kern w:val="0"/>
          <w:sz w:val="28"/>
          <w:szCs w:val="20"/>
        </w:rPr>
        <w:t>、進</w:t>
      </w:r>
      <w:r w:rsidRPr="003B6B9A">
        <w:rPr>
          <w:rFonts w:eastAsia="標楷體"/>
          <w:b/>
          <w:bCs/>
          <w:kern w:val="0"/>
          <w:sz w:val="28"/>
          <w:szCs w:val="20"/>
        </w:rPr>
        <w:t>口</w:t>
      </w:r>
      <w:r>
        <w:rPr>
          <w:rFonts w:eastAsia="標楷體" w:hint="eastAsia"/>
          <w:b/>
          <w:bCs/>
          <w:kern w:val="0"/>
          <w:sz w:val="28"/>
          <w:szCs w:val="20"/>
        </w:rPr>
        <w:t>減幅最大分別為</w:t>
      </w:r>
      <w:r w:rsidRPr="005708FF">
        <w:rPr>
          <w:rFonts w:eastAsia="標楷體" w:hint="eastAsia"/>
          <w:b/>
          <w:bCs/>
          <w:kern w:val="0"/>
          <w:sz w:val="28"/>
          <w:szCs w:val="20"/>
        </w:rPr>
        <w:t>陶瓷產品</w:t>
      </w:r>
      <w:r>
        <w:rPr>
          <w:rFonts w:eastAsia="標楷體"/>
          <w:b/>
          <w:bCs/>
          <w:kern w:val="0"/>
          <w:sz w:val="28"/>
          <w:szCs w:val="20"/>
        </w:rPr>
        <w:t>3</w:t>
      </w:r>
      <w:r>
        <w:rPr>
          <w:rFonts w:eastAsia="標楷體" w:hint="eastAsia"/>
          <w:b/>
          <w:bCs/>
          <w:kern w:val="0"/>
          <w:sz w:val="28"/>
          <w:szCs w:val="20"/>
        </w:rPr>
        <w:t>9.5%</w:t>
      </w:r>
      <w:r>
        <w:rPr>
          <w:rFonts w:eastAsia="標楷體" w:hint="eastAsia"/>
          <w:b/>
          <w:bCs/>
          <w:kern w:val="0"/>
          <w:sz w:val="28"/>
          <w:szCs w:val="20"/>
        </w:rPr>
        <w:t>、原油</w:t>
      </w:r>
      <w:r>
        <w:rPr>
          <w:rFonts w:eastAsia="標楷體" w:hint="eastAsia"/>
          <w:b/>
          <w:bCs/>
          <w:kern w:val="0"/>
          <w:sz w:val="28"/>
          <w:szCs w:val="20"/>
        </w:rPr>
        <w:t>50.8%</w:t>
      </w:r>
    </w:p>
    <w:p w:rsidR="00F67965" w:rsidRPr="003B6B9A" w:rsidRDefault="00F67965" w:rsidP="00F67965">
      <w:pPr>
        <w:numPr>
          <w:ilvl w:val="0"/>
          <w:numId w:val="12"/>
        </w:numPr>
        <w:snapToGrid w:val="0"/>
        <w:spacing w:beforeLines="50" w:before="180" w:line="300" w:lineRule="auto"/>
        <w:ind w:left="851" w:right="-142" w:hanging="567"/>
        <w:jc w:val="both"/>
        <w:rPr>
          <w:rFonts w:eastAsia="標楷體"/>
          <w:kern w:val="0"/>
          <w:sz w:val="28"/>
          <w:szCs w:val="22"/>
        </w:rPr>
      </w:pPr>
      <w:r>
        <w:rPr>
          <w:rFonts w:eastAsia="標楷體" w:hint="eastAsia"/>
          <w:kern w:val="0"/>
          <w:sz w:val="28"/>
          <w:szCs w:val="22"/>
        </w:rPr>
        <w:t>7</w:t>
      </w:r>
      <w:r w:rsidRPr="001C2BCC">
        <w:rPr>
          <w:rFonts w:eastAsia="標楷體"/>
          <w:kern w:val="0"/>
          <w:sz w:val="28"/>
          <w:szCs w:val="22"/>
        </w:rPr>
        <w:t>月出口前</w:t>
      </w:r>
      <w:r w:rsidRPr="001C2BCC">
        <w:rPr>
          <w:rFonts w:eastAsia="標楷體"/>
          <w:kern w:val="0"/>
          <w:sz w:val="28"/>
          <w:szCs w:val="22"/>
        </w:rPr>
        <w:t>3</w:t>
      </w:r>
      <w:r w:rsidRPr="001C2BCC">
        <w:rPr>
          <w:rFonts w:eastAsia="標楷體"/>
          <w:kern w:val="0"/>
          <w:sz w:val="28"/>
          <w:szCs w:val="22"/>
        </w:rPr>
        <w:t>大貨品依序為：電子產品</w:t>
      </w:r>
      <w:r>
        <w:rPr>
          <w:rFonts w:eastAsia="標楷體" w:hint="eastAsia"/>
          <w:kern w:val="0"/>
          <w:sz w:val="28"/>
          <w:szCs w:val="22"/>
        </w:rPr>
        <w:t>83</w:t>
      </w:r>
      <w:r w:rsidRPr="001C2BCC">
        <w:rPr>
          <w:rFonts w:eastAsia="標楷體" w:hint="eastAsia"/>
          <w:kern w:val="0"/>
          <w:sz w:val="28"/>
          <w:szCs w:val="22"/>
        </w:rPr>
        <w:t>.</w:t>
      </w:r>
      <w:r>
        <w:rPr>
          <w:rFonts w:eastAsia="標楷體" w:hint="eastAsia"/>
          <w:kern w:val="0"/>
          <w:sz w:val="28"/>
          <w:szCs w:val="22"/>
        </w:rPr>
        <w:t>1</w:t>
      </w:r>
      <w:r w:rsidRPr="001C2BCC">
        <w:rPr>
          <w:rFonts w:eastAsia="標楷體"/>
          <w:kern w:val="0"/>
          <w:sz w:val="28"/>
          <w:szCs w:val="22"/>
        </w:rPr>
        <w:t>億美元，占出口總值</w:t>
      </w:r>
      <w:r w:rsidRPr="001C2BCC">
        <w:rPr>
          <w:rFonts w:eastAsia="標楷體"/>
          <w:kern w:val="0"/>
          <w:sz w:val="28"/>
          <w:szCs w:val="22"/>
        </w:rPr>
        <w:t>3</w:t>
      </w:r>
      <w:r>
        <w:rPr>
          <w:rFonts w:eastAsia="標楷體" w:hint="eastAsia"/>
          <w:kern w:val="0"/>
          <w:sz w:val="28"/>
          <w:szCs w:val="22"/>
        </w:rPr>
        <w:t>5</w:t>
      </w:r>
      <w:r w:rsidRPr="001C2BCC">
        <w:rPr>
          <w:rFonts w:eastAsia="標楷體" w:hint="eastAsia"/>
          <w:kern w:val="0"/>
          <w:sz w:val="28"/>
          <w:szCs w:val="22"/>
        </w:rPr>
        <w:t>.</w:t>
      </w:r>
      <w:r>
        <w:rPr>
          <w:rFonts w:eastAsia="標楷體" w:hint="eastAsia"/>
          <w:kern w:val="0"/>
          <w:sz w:val="28"/>
          <w:szCs w:val="22"/>
        </w:rPr>
        <w:t>3</w:t>
      </w:r>
      <w:r w:rsidRPr="001C2BCC">
        <w:rPr>
          <w:rFonts w:eastAsia="標楷體"/>
          <w:kern w:val="0"/>
          <w:sz w:val="28"/>
          <w:szCs w:val="22"/>
        </w:rPr>
        <w:t>%</w:t>
      </w:r>
      <w:r w:rsidRPr="001C2BCC">
        <w:rPr>
          <w:rFonts w:eastAsia="標楷體"/>
          <w:kern w:val="0"/>
          <w:sz w:val="28"/>
          <w:szCs w:val="22"/>
        </w:rPr>
        <w:t>，較上年同月減少</w:t>
      </w:r>
      <w:r>
        <w:rPr>
          <w:rFonts w:eastAsia="標楷體" w:hint="eastAsia"/>
          <w:kern w:val="0"/>
          <w:sz w:val="28"/>
          <w:szCs w:val="22"/>
        </w:rPr>
        <w:t>2</w:t>
      </w:r>
      <w:r w:rsidRPr="001C2BCC">
        <w:rPr>
          <w:rFonts w:eastAsia="標楷體" w:hint="eastAsia"/>
          <w:kern w:val="0"/>
          <w:sz w:val="28"/>
          <w:szCs w:val="22"/>
        </w:rPr>
        <w:t>.</w:t>
      </w:r>
      <w:r>
        <w:rPr>
          <w:rFonts w:eastAsia="標楷體" w:hint="eastAsia"/>
          <w:kern w:val="0"/>
          <w:sz w:val="28"/>
          <w:szCs w:val="22"/>
        </w:rPr>
        <w:t>0</w:t>
      </w:r>
      <w:r w:rsidRPr="001C2BCC">
        <w:rPr>
          <w:rFonts w:eastAsia="標楷體"/>
          <w:kern w:val="0"/>
          <w:sz w:val="28"/>
          <w:szCs w:val="22"/>
        </w:rPr>
        <w:t>%</w:t>
      </w:r>
      <w:r w:rsidRPr="001C2BCC">
        <w:rPr>
          <w:rFonts w:eastAsia="標楷體"/>
          <w:kern w:val="0"/>
          <w:sz w:val="28"/>
          <w:szCs w:val="22"/>
        </w:rPr>
        <w:t>；基本金屬及其製品</w:t>
      </w:r>
      <w:r w:rsidRPr="001C2BCC">
        <w:rPr>
          <w:rFonts w:eastAsia="標楷體"/>
          <w:kern w:val="0"/>
          <w:sz w:val="28"/>
          <w:szCs w:val="22"/>
        </w:rPr>
        <w:t>2</w:t>
      </w:r>
      <w:r>
        <w:rPr>
          <w:rFonts w:eastAsia="標楷體" w:hint="eastAsia"/>
          <w:kern w:val="0"/>
          <w:sz w:val="28"/>
          <w:szCs w:val="22"/>
        </w:rPr>
        <w:t>2</w:t>
      </w:r>
      <w:r w:rsidRPr="001C2BCC">
        <w:rPr>
          <w:rFonts w:eastAsia="標楷體" w:hint="eastAsia"/>
          <w:kern w:val="0"/>
          <w:sz w:val="28"/>
          <w:szCs w:val="22"/>
        </w:rPr>
        <w:t>.</w:t>
      </w:r>
      <w:r>
        <w:rPr>
          <w:rFonts w:eastAsia="標楷體" w:hint="eastAsia"/>
          <w:kern w:val="0"/>
          <w:sz w:val="28"/>
          <w:szCs w:val="22"/>
        </w:rPr>
        <w:t>0</w:t>
      </w:r>
      <w:r w:rsidRPr="001C2BCC">
        <w:rPr>
          <w:rFonts w:eastAsia="標楷體"/>
          <w:kern w:val="0"/>
          <w:sz w:val="28"/>
          <w:szCs w:val="22"/>
        </w:rPr>
        <w:t>億美元，比重</w:t>
      </w:r>
      <w:r w:rsidRPr="001C2BCC">
        <w:rPr>
          <w:rFonts w:eastAsia="標楷體"/>
          <w:kern w:val="0"/>
          <w:sz w:val="28"/>
          <w:szCs w:val="22"/>
        </w:rPr>
        <w:t>9.</w:t>
      </w:r>
      <w:r>
        <w:rPr>
          <w:rFonts w:eastAsia="標楷體" w:hint="eastAsia"/>
          <w:kern w:val="0"/>
          <w:sz w:val="28"/>
          <w:szCs w:val="22"/>
        </w:rPr>
        <w:t>3</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w:t>
      </w:r>
      <w:r>
        <w:rPr>
          <w:rFonts w:eastAsia="標楷體" w:hint="eastAsia"/>
          <w:kern w:val="0"/>
          <w:sz w:val="28"/>
          <w:szCs w:val="22"/>
        </w:rPr>
        <w:t>2</w:t>
      </w:r>
      <w:r w:rsidRPr="001C2BCC">
        <w:rPr>
          <w:rFonts w:eastAsia="標楷體" w:hint="eastAsia"/>
          <w:kern w:val="0"/>
          <w:sz w:val="28"/>
          <w:szCs w:val="22"/>
        </w:rPr>
        <w:t>.</w:t>
      </w:r>
      <w:r>
        <w:rPr>
          <w:rFonts w:eastAsia="標楷體" w:hint="eastAsia"/>
          <w:kern w:val="0"/>
          <w:sz w:val="28"/>
          <w:szCs w:val="22"/>
        </w:rPr>
        <w:t>1</w:t>
      </w:r>
      <w:r w:rsidRPr="001C2BCC">
        <w:rPr>
          <w:rFonts w:eastAsia="標楷體"/>
          <w:kern w:val="0"/>
          <w:sz w:val="28"/>
          <w:szCs w:val="22"/>
        </w:rPr>
        <w:t>%</w:t>
      </w:r>
      <w:r w:rsidRPr="001C2BCC">
        <w:rPr>
          <w:rFonts w:eastAsia="標楷體"/>
          <w:kern w:val="0"/>
          <w:sz w:val="28"/>
          <w:szCs w:val="22"/>
        </w:rPr>
        <w:t>；</w:t>
      </w:r>
      <w:r w:rsidRPr="001C2BCC">
        <w:rPr>
          <w:rFonts w:eastAsia="標楷體"/>
          <w:bCs/>
          <w:kern w:val="0"/>
          <w:sz w:val="28"/>
          <w:szCs w:val="22"/>
        </w:rPr>
        <w:t>塑橡膠及其製品</w:t>
      </w:r>
      <w:r w:rsidRPr="001C2BCC">
        <w:rPr>
          <w:rFonts w:eastAsia="標楷體" w:hint="eastAsia"/>
          <w:bCs/>
          <w:kern w:val="0"/>
          <w:sz w:val="28"/>
          <w:szCs w:val="22"/>
        </w:rPr>
        <w:t>17.</w:t>
      </w:r>
      <w:r>
        <w:rPr>
          <w:rFonts w:eastAsia="標楷體" w:hint="eastAsia"/>
          <w:bCs/>
          <w:kern w:val="0"/>
          <w:sz w:val="28"/>
          <w:szCs w:val="22"/>
        </w:rPr>
        <w:t>7</w:t>
      </w:r>
      <w:r w:rsidRPr="001C2BCC">
        <w:rPr>
          <w:rFonts w:eastAsia="標楷體"/>
          <w:kern w:val="0"/>
          <w:sz w:val="28"/>
          <w:szCs w:val="22"/>
        </w:rPr>
        <w:t>億美元，比重</w:t>
      </w:r>
      <w:r w:rsidRPr="001C2BCC">
        <w:rPr>
          <w:rFonts w:eastAsia="標楷體"/>
          <w:kern w:val="0"/>
          <w:sz w:val="28"/>
          <w:szCs w:val="22"/>
        </w:rPr>
        <w:t>7.</w:t>
      </w:r>
      <w:r w:rsidRPr="001C2BCC">
        <w:rPr>
          <w:rFonts w:eastAsia="標楷體" w:hint="eastAsia"/>
          <w:kern w:val="0"/>
          <w:sz w:val="28"/>
          <w:szCs w:val="22"/>
        </w:rPr>
        <w:t>5</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w:t>
      </w:r>
      <w:r>
        <w:rPr>
          <w:rFonts w:eastAsia="標楷體" w:hint="eastAsia"/>
          <w:kern w:val="0"/>
          <w:sz w:val="28"/>
          <w:szCs w:val="22"/>
        </w:rPr>
        <w:t>5</w:t>
      </w:r>
      <w:r w:rsidRPr="001C2BCC">
        <w:rPr>
          <w:rFonts w:eastAsia="標楷體" w:hint="eastAsia"/>
          <w:kern w:val="0"/>
          <w:sz w:val="28"/>
          <w:szCs w:val="22"/>
        </w:rPr>
        <w:t>.</w:t>
      </w:r>
      <w:r>
        <w:rPr>
          <w:rFonts w:eastAsia="標楷體" w:hint="eastAsia"/>
          <w:kern w:val="0"/>
          <w:sz w:val="28"/>
          <w:szCs w:val="22"/>
        </w:rPr>
        <w:t>9</w:t>
      </w:r>
      <w:r w:rsidRPr="001C2BCC">
        <w:rPr>
          <w:rFonts w:eastAsia="標楷體"/>
          <w:kern w:val="0"/>
          <w:sz w:val="28"/>
          <w:szCs w:val="22"/>
        </w:rPr>
        <w:t>%</w:t>
      </w:r>
      <w:r w:rsidRPr="001C2BCC">
        <w:rPr>
          <w:rFonts w:eastAsia="標楷體"/>
          <w:kern w:val="0"/>
          <w:sz w:val="28"/>
          <w:szCs w:val="22"/>
        </w:rPr>
        <w:t>。</w:t>
      </w:r>
    </w:p>
    <w:p w:rsidR="00F67965" w:rsidRPr="00B118E9" w:rsidRDefault="00F67965" w:rsidP="00F67965">
      <w:pPr>
        <w:numPr>
          <w:ilvl w:val="0"/>
          <w:numId w:val="12"/>
        </w:numPr>
        <w:snapToGrid w:val="0"/>
        <w:spacing w:beforeLines="50" w:before="180" w:line="300" w:lineRule="auto"/>
        <w:ind w:left="851" w:right="-142" w:hanging="567"/>
        <w:jc w:val="both"/>
        <w:rPr>
          <w:rFonts w:eastAsia="標楷體"/>
          <w:color w:val="FF0000"/>
          <w:kern w:val="0"/>
          <w:sz w:val="28"/>
          <w:szCs w:val="22"/>
        </w:rPr>
      </w:pPr>
      <w:r>
        <w:rPr>
          <w:rFonts w:eastAsia="標楷體" w:hint="eastAsia"/>
          <w:kern w:val="0"/>
          <w:sz w:val="28"/>
          <w:szCs w:val="22"/>
        </w:rPr>
        <w:t>7</w:t>
      </w:r>
      <w:r w:rsidRPr="001C2BCC">
        <w:rPr>
          <w:rFonts w:eastAsia="標楷體"/>
          <w:kern w:val="0"/>
          <w:sz w:val="28"/>
          <w:szCs w:val="22"/>
        </w:rPr>
        <w:t>月進口前</w:t>
      </w:r>
      <w:r w:rsidRPr="001C2BCC">
        <w:rPr>
          <w:rFonts w:eastAsia="標楷體"/>
          <w:kern w:val="0"/>
          <w:sz w:val="28"/>
          <w:szCs w:val="22"/>
        </w:rPr>
        <w:t>3</w:t>
      </w:r>
      <w:r w:rsidRPr="001C2BCC">
        <w:rPr>
          <w:rFonts w:eastAsia="標楷體"/>
          <w:kern w:val="0"/>
          <w:sz w:val="28"/>
          <w:szCs w:val="22"/>
        </w:rPr>
        <w:t>大貨品依序為：礦產品</w:t>
      </w:r>
      <w:r>
        <w:rPr>
          <w:rFonts w:eastAsia="標楷體" w:hint="eastAsia"/>
          <w:kern w:val="0"/>
          <w:sz w:val="28"/>
          <w:szCs w:val="22"/>
        </w:rPr>
        <w:t>36</w:t>
      </w:r>
      <w:r w:rsidRPr="001C2BCC">
        <w:rPr>
          <w:rFonts w:eastAsia="標楷體" w:hint="eastAsia"/>
          <w:kern w:val="0"/>
          <w:sz w:val="28"/>
          <w:szCs w:val="22"/>
        </w:rPr>
        <w:t>.</w:t>
      </w:r>
      <w:r>
        <w:rPr>
          <w:rFonts w:eastAsia="標楷體" w:hint="eastAsia"/>
          <w:kern w:val="0"/>
          <w:sz w:val="28"/>
          <w:szCs w:val="22"/>
        </w:rPr>
        <w:t>4</w:t>
      </w:r>
      <w:r w:rsidRPr="001C2BCC">
        <w:rPr>
          <w:rFonts w:eastAsia="標楷體"/>
          <w:kern w:val="0"/>
          <w:sz w:val="28"/>
          <w:szCs w:val="22"/>
        </w:rPr>
        <w:t>億美元，占進口總值</w:t>
      </w:r>
      <w:r>
        <w:rPr>
          <w:rFonts w:eastAsia="標楷體" w:hint="eastAsia"/>
          <w:kern w:val="0"/>
          <w:sz w:val="28"/>
          <w:szCs w:val="22"/>
        </w:rPr>
        <w:t>18</w:t>
      </w:r>
      <w:r w:rsidRPr="001C2BCC">
        <w:rPr>
          <w:rFonts w:eastAsia="標楷體" w:hint="eastAsia"/>
          <w:kern w:val="0"/>
          <w:sz w:val="28"/>
          <w:szCs w:val="22"/>
        </w:rPr>
        <w:t>.</w:t>
      </w:r>
      <w:r>
        <w:rPr>
          <w:rFonts w:eastAsia="標楷體" w:hint="eastAsia"/>
          <w:kern w:val="0"/>
          <w:sz w:val="28"/>
          <w:szCs w:val="22"/>
        </w:rPr>
        <w:t>3</w:t>
      </w:r>
      <w:r w:rsidRPr="001C2BCC">
        <w:rPr>
          <w:rFonts w:eastAsia="標楷體"/>
          <w:kern w:val="0"/>
          <w:sz w:val="28"/>
          <w:szCs w:val="22"/>
        </w:rPr>
        <w:t>%</w:t>
      </w:r>
      <w:r w:rsidRPr="001C2BCC">
        <w:rPr>
          <w:rFonts w:eastAsia="標楷體"/>
          <w:kern w:val="0"/>
          <w:sz w:val="28"/>
          <w:szCs w:val="22"/>
        </w:rPr>
        <w:t>，較上年同月減少</w:t>
      </w:r>
      <w:r>
        <w:rPr>
          <w:rFonts w:eastAsia="標楷體" w:hint="eastAsia"/>
          <w:kern w:val="0"/>
          <w:sz w:val="28"/>
          <w:szCs w:val="22"/>
        </w:rPr>
        <w:t>40</w:t>
      </w:r>
      <w:r w:rsidRPr="001C2BCC">
        <w:rPr>
          <w:rFonts w:eastAsia="標楷體"/>
          <w:kern w:val="0"/>
          <w:sz w:val="28"/>
          <w:szCs w:val="22"/>
        </w:rPr>
        <w:t>.</w:t>
      </w:r>
      <w:r>
        <w:rPr>
          <w:rFonts w:eastAsia="標楷體" w:hint="eastAsia"/>
          <w:kern w:val="0"/>
          <w:sz w:val="28"/>
          <w:szCs w:val="22"/>
        </w:rPr>
        <w:t>9</w:t>
      </w:r>
      <w:r w:rsidRPr="001C2BCC">
        <w:rPr>
          <w:rFonts w:eastAsia="標楷體"/>
          <w:kern w:val="0"/>
          <w:sz w:val="28"/>
          <w:szCs w:val="22"/>
        </w:rPr>
        <w:t>%</w:t>
      </w:r>
      <w:r w:rsidRPr="001C2BCC">
        <w:rPr>
          <w:rFonts w:eastAsia="標楷體"/>
          <w:kern w:val="0"/>
          <w:sz w:val="28"/>
          <w:szCs w:val="22"/>
        </w:rPr>
        <w:t>；電子產品</w:t>
      </w:r>
      <w:r w:rsidRPr="001C2BCC">
        <w:rPr>
          <w:rFonts w:eastAsia="標楷體"/>
          <w:kern w:val="0"/>
          <w:sz w:val="28"/>
          <w:szCs w:val="22"/>
        </w:rPr>
        <w:t>3</w:t>
      </w:r>
      <w:r>
        <w:rPr>
          <w:rFonts w:eastAsia="標楷體" w:hint="eastAsia"/>
          <w:kern w:val="0"/>
          <w:sz w:val="28"/>
          <w:szCs w:val="22"/>
        </w:rPr>
        <w:t>1</w:t>
      </w:r>
      <w:r w:rsidRPr="001C2BCC">
        <w:rPr>
          <w:rFonts w:eastAsia="標楷體" w:hint="eastAsia"/>
          <w:kern w:val="0"/>
          <w:sz w:val="28"/>
          <w:szCs w:val="22"/>
        </w:rPr>
        <w:t>.</w:t>
      </w:r>
      <w:r>
        <w:rPr>
          <w:rFonts w:eastAsia="標楷體" w:hint="eastAsia"/>
          <w:kern w:val="0"/>
          <w:sz w:val="28"/>
          <w:szCs w:val="22"/>
        </w:rPr>
        <w:t>1</w:t>
      </w:r>
      <w:r w:rsidRPr="001C2BCC">
        <w:rPr>
          <w:rFonts w:eastAsia="標楷體"/>
          <w:kern w:val="0"/>
          <w:sz w:val="28"/>
          <w:szCs w:val="22"/>
        </w:rPr>
        <w:t>億美元，比重</w:t>
      </w:r>
      <w:r w:rsidRPr="001C2BCC">
        <w:rPr>
          <w:rFonts w:eastAsia="標楷體"/>
          <w:kern w:val="0"/>
          <w:sz w:val="28"/>
          <w:szCs w:val="22"/>
        </w:rPr>
        <w:t>1</w:t>
      </w:r>
      <w:r>
        <w:rPr>
          <w:rFonts w:eastAsia="標楷體" w:hint="eastAsia"/>
          <w:kern w:val="0"/>
          <w:sz w:val="28"/>
          <w:szCs w:val="22"/>
        </w:rPr>
        <w:t>5</w:t>
      </w:r>
      <w:r w:rsidRPr="001C2BCC">
        <w:rPr>
          <w:rFonts w:eastAsia="標楷體" w:hint="eastAsia"/>
          <w:kern w:val="0"/>
          <w:sz w:val="28"/>
          <w:szCs w:val="22"/>
        </w:rPr>
        <w:t>.</w:t>
      </w:r>
      <w:r>
        <w:rPr>
          <w:rFonts w:eastAsia="標楷體" w:hint="eastAsia"/>
          <w:kern w:val="0"/>
          <w:sz w:val="28"/>
          <w:szCs w:val="22"/>
        </w:rPr>
        <w:t>6</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w:t>
      </w:r>
      <w:r>
        <w:rPr>
          <w:rFonts w:eastAsia="標楷體" w:hint="eastAsia"/>
          <w:kern w:val="0"/>
          <w:sz w:val="28"/>
          <w:szCs w:val="22"/>
        </w:rPr>
        <w:t>8</w:t>
      </w:r>
      <w:r w:rsidRPr="001C2BCC">
        <w:rPr>
          <w:rFonts w:eastAsia="標楷體"/>
          <w:kern w:val="0"/>
          <w:sz w:val="28"/>
          <w:szCs w:val="22"/>
        </w:rPr>
        <w:t>.</w:t>
      </w:r>
      <w:r>
        <w:rPr>
          <w:rFonts w:eastAsia="標楷體" w:hint="eastAsia"/>
          <w:kern w:val="0"/>
          <w:sz w:val="28"/>
          <w:szCs w:val="22"/>
        </w:rPr>
        <w:t>2</w:t>
      </w:r>
      <w:r w:rsidRPr="001C2BCC">
        <w:rPr>
          <w:rFonts w:eastAsia="標楷體"/>
          <w:kern w:val="0"/>
          <w:sz w:val="28"/>
          <w:szCs w:val="22"/>
        </w:rPr>
        <w:t>%</w:t>
      </w:r>
      <w:r w:rsidRPr="001C2BCC">
        <w:rPr>
          <w:rFonts w:eastAsia="標楷體"/>
          <w:kern w:val="0"/>
          <w:sz w:val="28"/>
          <w:szCs w:val="22"/>
        </w:rPr>
        <w:t>；化學品</w:t>
      </w:r>
      <w:r w:rsidRPr="001C2BCC">
        <w:rPr>
          <w:rFonts w:eastAsia="標楷體"/>
          <w:kern w:val="0"/>
          <w:sz w:val="28"/>
          <w:szCs w:val="22"/>
        </w:rPr>
        <w:t>2</w:t>
      </w:r>
      <w:r>
        <w:rPr>
          <w:rFonts w:eastAsia="標楷體" w:hint="eastAsia"/>
          <w:kern w:val="0"/>
          <w:sz w:val="28"/>
          <w:szCs w:val="22"/>
        </w:rPr>
        <w:t>1</w:t>
      </w:r>
      <w:r w:rsidRPr="001C2BCC">
        <w:rPr>
          <w:rFonts w:eastAsia="標楷體"/>
          <w:kern w:val="0"/>
          <w:sz w:val="28"/>
          <w:szCs w:val="22"/>
        </w:rPr>
        <w:t>.</w:t>
      </w:r>
      <w:r>
        <w:rPr>
          <w:rFonts w:eastAsia="標楷體" w:hint="eastAsia"/>
          <w:kern w:val="0"/>
          <w:sz w:val="28"/>
          <w:szCs w:val="22"/>
        </w:rPr>
        <w:t>9</w:t>
      </w:r>
      <w:r w:rsidRPr="001C2BCC">
        <w:rPr>
          <w:rFonts w:eastAsia="標楷體"/>
          <w:kern w:val="0"/>
          <w:sz w:val="28"/>
          <w:szCs w:val="22"/>
        </w:rPr>
        <w:t>億美元，比重</w:t>
      </w:r>
      <w:r w:rsidRPr="001C2BCC">
        <w:rPr>
          <w:rFonts w:eastAsia="標楷體"/>
          <w:kern w:val="0"/>
          <w:sz w:val="28"/>
          <w:szCs w:val="22"/>
        </w:rPr>
        <w:t>1</w:t>
      </w:r>
      <w:r>
        <w:rPr>
          <w:rFonts w:eastAsia="標楷體" w:hint="eastAsia"/>
          <w:kern w:val="0"/>
          <w:sz w:val="28"/>
          <w:szCs w:val="22"/>
        </w:rPr>
        <w:t>1</w:t>
      </w:r>
      <w:r w:rsidRPr="001C2BCC">
        <w:rPr>
          <w:rFonts w:eastAsia="標楷體"/>
          <w:kern w:val="0"/>
          <w:sz w:val="28"/>
          <w:szCs w:val="22"/>
        </w:rPr>
        <w:t>.</w:t>
      </w:r>
      <w:r>
        <w:rPr>
          <w:rFonts w:eastAsia="標楷體" w:hint="eastAsia"/>
          <w:kern w:val="0"/>
          <w:sz w:val="28"/>
          <w:szCs w:val="22"/>
        </w:rPr>
        <w:t>0</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w:t>
      </w:r>
      <w:r>
        <w:rPr>
          <w:rFonts w:eastAsia="標楷體" w:hint="eastAsia"/>
          <w:kern w:val="0"/>
          <w:sz w:val="28"/>
          <w:szCs w:val="22"/>
        </w:rPr>
        <w:t>9</w:t>
      </w:r>
      <w:r w:rsidRPr="001C2BCC">
        <w:rPr>
          <w:rFonts w:eastAsia="標楷體" w:hint="eastAsia"/>
          <w:kern w:val="0"/>
          <w:sz w:val="28"/>
          <w:szCs w:val="22"/>
        </w:rPr>
        <w:t>.</w:t>
      </w:r>
      <w:r>
        <w:rPr>
          <w:rFonts w:eastAsia="標楷體" w:hint="eastAsia"/>
          <w:kern w:val="0"/>
          <w:sz w:val="28"/>
          <w:szCs w:val="22"/>
        </w:rPr>
        <w:t>6</w:t>
      </w:r>
      <w:r w:rsidRPr="001C2BCC">
        <w:rPr>
          <w:rFonts w:eastAsia="標楷體"/>
          <w:kern w:val="0"/>
          <w:sz w:val="28"/>
          <w:szCs w:val="22"/>
        </w:rPr>
        <w:t>%</w:t>
      </w:r>
      <w:r w:rsidRPr="001C2BCC">
        <w:rPr>
          <w:rFonts w:eastAsia="標楷體"/>
          <w:kern w:val="0"/>
          <w:sz w:val="28"/>
          <w:szCs w:val="22"/>
        </w:rPr>
        <w:t>。</w:t>
      </w:r>
    </w:p>
    <w:p w:rsidR="00F67965" w:rsidRPr="00B118E9" w:rsidRDefault="00F67965" w:rsidP="00F67965">
      <w:pPr>
        <w:snapToGrid w:val="0"/>
        <w:spacing w:before="100" w:beforeAutospacing="1" w:line="400" w:lineRule="exact"/>
        <w:ind w:right="-153"/>
        <w:jc w:val="center"/>
        <w:rPr>
          <w:rFonts w:eastAsia="標楷體"/>
        </w:rPr>
      </w:pPr>
      <w:r w:rsidRPr="00B118E9">
        <w:rPr>
          <w:rFonts w:eastAsia="標楷體"/>
          <w:b/>
          <w:bCs/>
          <w:sz w:val="28"/>
        </w:rPr>
        <w:t>表</w:t>
      </w:r>
      <w:r w:rsidRPr="00B118E9">
        <w:rPr>
          <w:rFonts w:eastAsia="標楷體"/>
          <w:b/>
          <w:bCs/>
          <w:sz w:val="28"/>
        </w:rPr>
        <w:t>2-4-3</w:t>
      </w:r>
      <w:r w:rsidRPr="00B118E9">
        <w:rPr>
          <w:rFonts w:eastAsia="標楷體"/>
          <w:b/>
          <w:bCs/>
          <w:sz w:val="28"/>
        </w:rPr>
        <w:t xml:space="preserve">　　</w:t>
      </w:r>
      <w:r w:rsidRPr="003B6B9A">
        <w:rPr>
          <w:rFonts w:eastAsia="標楷體"/>
          <w:b/>
          <w:bCs/>
          <w:sz w:val="28"/>
        </w:rPr>
        <w:t>10</w:t>
      </w:r>
      <w:r w:rsidRPr="003B6B9A">
        <w:rPr>
          <w:rFonts w:eastAsia="標楷體" w:hint="eastAsia"/>
          <w:b/>
          <w:bCs/>
          <w:sz w:val="28"/>
        </w:rPr>
        <w:t>4</w:t>
      </w:r>
      <w:r w:rsidRPr="003B6B9A">
        <w:rPr>
          <w:rFonts w:eastAsia="標楷體"/>
          <w:b/>
          <w:bCs/>
          <w:sz w:val="28"/>
        </w:rPr>
        <w:t>年</w:t>
      </w:r>
      <w:r>
        <w:rPr>
          <w:rFonts w:eastAsia="標楷體" w:hint="eastAsia"/>
          <w:b/>
          <w:bCs/>
          <w:sz w:val="28"/>
        </w:rPr>
        <w:t>7</w:t>
      </w:r>
      <w:r w:rsidRPr="003B6B9A">
        <w:rPr>
          <w:rFonts w:eastAsia="標楷體"/>
          <w:b/>
          <w:bCs/>
          <w:sz w:val="28"/>
        </w:rPr>
        <w:t>月重要出進口產品結構</w:t>
      </w:r>
    </w:p>
    <w:p w:rsidR="00F67965" w:rsidRPr="00B118E9" w:rsidRDefault="00F67965" w:rsidP="00F67965">
      <w:pPr>
        <w:snapToGrid w:val="0"/>
        <w:spacing w:line="300" w:lineRule="auto"/>
        <w:ind w:right="-510"/>
        <w:jc w:val="right"/>
        <w:rPr>
          <w:rFonts w:eastAsia="標楷體"/>
        </w:rPr>
      </w:pPr>
      <w:r w:rsidRPr="00B118E9">
        <w:rPr>
          <w:rFonts w:eastAsia="標楷體"/>
        </w:rPr>
        <w:t>單位：百萬美元；</w:t>
      </w:r>
      <w:r>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F67965" w:rsidRPr="003B6B9A" w:rsidTr="00FB7596">
        <w:trPr>
          <w:trHeight w:val="458"/>
        </w:trPr>
        <w:tc>
          <w:tcPr>
            <w:tcW w:w="2030" w:type="dxa"/>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年增率</w:t>
            </w:r>
          </w:p>
        </w:tc>
      </w:tr>
      <w:tr w:rsidR="00F67965" w:rsidRPr="003B6B9A" w:rsidTr="00FB7596">
        <w:trPr>
          <w:trHeight w:val="580"/>
        </w:trPr>
        <w:tc>
          <w:tcPr>
            <w:tcW w:w="2030" w:type="dxa"/>
            <w:tcBorders>
              <w:top w:val="single" w:sz="4" w:space="0" w:color="auto"/>
              <w:left w:val="nil"/>
              <w:bottom w:val="nil"/>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F67965" w:rsidRPr="00C43E0E" w:rsidRDefault="00F67965" w:rsidP="00FB7596">
            <w:pPr>
              <w:topLinePunct/>
              <w:jc w:val="center"/>
              <w:rPr>
                <w:rFonts w:eastAsia="標楷體"/>
                <w:bCs/>
                <w:szCs w:val="20"/>
              </w:rPr>
            </w:pPr>
            <w:r w:rsidRPr="00B14000">
              <w:rPr>
                <w:rFonts w:eastAsia="標楷體"/>
                <w:bCs/>
                <w:szCs w:val="20"/>
              </w:rPr>
              <w:t>8,309</w:t>
            </w:r>
          </w:p>
        </w:tc>
        <w:tc>
          <w:tcPr>
            <w:tcW w:w="784" w:type="dxa"/>
            <w:tcBorders>
              <w:top w:val="single" w:sz="4" w:space="0" w:color="auto"/>
              <w:left w:val="single" w:sz="4" w:space="0" w:color="auto"/>
              <w:bottom w:val="nil"/>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3</w:t>
            </w:r>
            <w:r>
              <w:rPr>
                <w:rFonts w:eastAsia="標楷體" w:hint="eastAsia"/>
                <w:bCs/>
                <w:szCs w:val="20"/>
              </w:rPr>
              <w:t>5</w:t>
            </w:r>
            <w:r w:rsidRPr="00C43E0E">
              <w:rPr>
                <w:rFonts w:eastAsia="標楷體"/>
                <w:bCs/>
                <w:szCs w:val="20"/>
              </w:rPr>
              <w:t>.</w:t>
            </w:r>
            <w:r>
              <w:rPr>
                <w:rFonts w:eastAsia="標楷體" w:hint="eastAsia"/>
                <w:bCs/>
                <w:szCs w:val="20"/>
              </w:rPr>
              <w:t>3</w:t>
            </w:r>
          </w:p>
        </w:tc>
        <w:tc>
          <w:tcPr>
            <w:tcW w:w="855" w:type="dxa"/>
            <w:tcBorders>
              <w:top w:val="single" w:sz="4" w:space="0" w:color="auto"/>
              <w:left w:val="nil"/>
              <w:bottom w:val="nil"/>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w:t>
            </w:r>
            <w:r>
              <w:rPr>
                <w:rFonts w:eastAsia="標楷體" w:hint="eastAsia"/>
                <w:bCs/>
                <w:szCs w:val="20"/>
              </w:rPr>
              <w:t>2</w:t>
            </w:r>
            <w:r w:rsidRPr="00C43E0E">
              <w:rPr>
                <w:rFonts w:eastAsia="標楷體"/>
                <w:bCs/>
                <w:szCs w:val="20"/>
              </w:rPr>
              <w:t>.</w:t>
            </w:r>
            <w:r>
              <w:rPr>
                <w:rFonts w:eastAsia="標楷體" w:hint="eastAsia"/>
                <w:bCs/>
                <w:szCs w:val="20"/>
              </w:rPr>
              <w:t>0</w:t>
            </w:r>
          </w:p>
        </w:tc>
        <w:tc>
          <w:tcPr>
            <w:tcW w:w="2141" w:type="dxa"/>
            <w:tcBorders>
              <w:top w:val="single" w:sz="4" w:space="0" w:color="auto"/>
              <w:left w:val="double" w:sz="4" w:space="0" w:color="auto"/>
              <w:bottom w:val="nil"/>
              <w:right w:val="single" w:sz="4" w:space="0" w:color="auto"/>
            </w:tcBorders>
            <w:vAlign w:val="center"/>
          </w:tcPr>
          <w:p w:rsidR="00F67965" w:rsidRPr="003B6B9A" w:rsidRDefault="00F67965" w:rsidP="00FB7596">
            <w:pPr>
              <w:topLinePunct/>
              <w:rPr>
                <w:rFonts w:eastAsia="標楷體"/>
                <w:bCs/>
                <w:kern w:val="0"/>
                <w:szCs w:val="20"/>
              </w:rPr>
            </w:pPr>
            <w:r w:rsidRPr="003B6B9A">
              <w:rPr>
                <w:rFonts w:eastAsia="標楷體"/>
                <w:bCs/>
                <w:szCs w:val="20"/>
              </w:rPr>
              <w:t>礦產品</w:t>
            </w:r>
          </w:p>
        </w:tc>
        <w:tc>
          <w:tcPr>
            <w:tcW w:w="1071" w:type="dxa"/>
            <w:tcBorders>
              <w:top w:val="single" w:sz="4" w:space="0" w:color="auto"/>
              <w:left w:val="single" w:sz="4" w:space="0" w:color="auto"/>
              <w:bottom w:val="nil"/>
              <w:right w:val="nil"/>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3,640</w:t>
            </w:r>
          </w:p>
        </w:tc>
        <w:tc>
          <w:tcPr>
            <w:tcW w:w="730" w:type="dxa"/>
            <w:tcBorders>
              <w:top w:val="single" w:sz="4" w:space="0" w:color="auto"/>
              <w:left w:val="single" w:sz="4" w:space="0" w:color="auto"/>
              <w:bottom w:val="nil"/>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18.3</w:t>
            </w:r>
          </w:p>
        </w:tc>
        <w:tc>
          <w:tcPr>
            <w:tcW w:w="807" w:type="dxa"/>
            <w:tcBorders>
              <w:top w:val="single" w:sz="4" w:space="0" w:color="auto"/>
              <w:left w:val="nil"/>
              <w:bottom w:val="nil"/>
              <w:right w:val="nil"/>
            </w:tcBorders>
            <w:vAlign w:val="center"/>
          </w:tcPr>
          <w:p w:rsidR="00F67965" w:rsidRPr="003B6B9A" w:rsidRDefault="00F67965" w:rsidP="00FB7596">
            <w:pPr>
              <w:topLinePunct/>
              <w:jc w:val="center"/>
              <w:rPr>
                <w:rFonts w:eastAsia="標楷體"/>
                <w:bCs/>
                <w:szCs w:val="20"/>
              </w:rPr>
            </w:pPr>
            <w:r w:rsidRPr="00521559">
              <w:rPr>
                <w:rFonts w:eastAsia="標楷體"/>
                <w:bCs/>
                <w:szCs w:val="20"/>
              </w:rPr>
              <w:t>-40.9</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bCs/>
                <w:szCs w:val="20"/>
              </w:rPr>
              <w:t>基本金屬及其製品</w:t>
            </w:r>
          </w:p>
        </w:tc>
        <w:tc>
          <w:tcPr>
            <w:tcW w:w="1080" w:type="dxa"/>
            <w:tcBorders>
              <w:top w:val="nil"/>
              <w:left w:val="single" w:sz="4" w:space="0" w:color="auto"/>
              <w:bottom w:val="nil"/>
              <w:right w:val="nil"/>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2,</w:t>
            </w:r>
            <w:r>
              <w:rPr>
                <w:rFonts w:eastAsia="標楷體" w:hint="eastAsia"/>
                <w:bCs/>
                <w:szCs w:val="20"/>
              </w:rPr>
              <w:t>1</w:t>
            </w:r>
            <w:r w:rsidRPr="00C43E0E">
              <w:rPr>
                <w:rFonts w:eastAsia="標楷體"/>
                <w:bCs/>
                <w:szCs w:val="20"/>
              </w:rPr>
              <w:t>9</w:t>
            </w:r>
            <w:r>
              <w:rPr>
                <w:rFonts w:eastAsia="標楷體" w:hint="eastAsia"/>
                <w:bCs/>
                <w:szCs w:val="20"/>
              </w:rPr>
              <w:t>9</w:t>
            </w:r>
          </w:p>
        </w:tc>
        <w:tc>
          <w:tcPr>
            <w:tcW w:w="784" w:type="dxa"/>
            <w:tcBorders>
              <w:top w:val="nil"/>
              <w:left w:val="single" w:sz="4" w:space="0" w:color="auto"/>
              <w:bottom w:val="nil"/>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9.</w:t>
            </w:r>
            <w:r>
              <w:rPr>
                <w:rFonts w:eastAsia="標楷體" w:hint="eastAsia"/>
                <w:bCs/>
                <w:szCs w:val="20"/>
              </w:rPr>
              <w:t>3</w:t>
            </w:r>
          </w:p>
        </w:tc>
        <w:tc>
          <w:tcPr>
            <w:tcW w:w="855" w:type="dxa"/>
            <w:tcBorders>
              <w:top w:val="nil"/>
              <w:left w:val="nil"/>
              <w:bottom w:val="nil"/>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w:t>
            </w:r>
            <w:r>
              <w:rPr>
                <w:rFonts w:eastAsia="標楷體" w:hint="eastAsia"/>
                <w:bCs/>
                <w:szCs w:val="20"/>
              </w:rPr>
              <w:t>12</w:t>
            </w:r>
            <w:r w:rsidRPr="00C43E0E">
              <w:rPr>
                <w:rFonts w:eastAsia="標楷體"/>
                <w:bCs/>
                <w:szCs w:val="20"/>
              </w:rPr>
              <w:t>.</w:t>
            </w:r>
            <w:r>
              <w:rPr>
                <w:rFonts w:eastAsia="標楷體" w:hint="eastAsia"/>
                <w:bCs/>
                <w:szCs w:val="20"/>
              </w:rPr>
              <w:t>1</w:t>
            </w:r>
          </w:p>
        </w:tc>
        <w:tc>
          <w:tcPr>
            <w:tcW w:w="2141" w:type="dxa"/>
            <w:tcBorders>
              <w:top w:val="nil"/>
              <w:left w:val="double" w:sz="4" w:space="0" w:color="auto"/>
              <w:bottom w:val="nil"/>
              <w:right w:val="single" w:sz="4" w:space="0" w:color="auto"/>
            </w:tcBorders>
            <w:vAlign w:val="center"/>
          </w:tcPr>
          <w:p w:rsidR="00F67965" w:rsidRPr="003B6B9A" w:rsidRDefault="00F67965" w:rsidP="00FB7596">
            <w:pPr>
              <w:topLinePunct/>
              <w:rPr>
                <w:rFonts w:eastAsia="標楷體"/>
                <w:bCs/>
                <w:szCs w:val="20"/>
              </w:rPr>
            </w:pPr>
            <w:r w:rsidRPr="003B6B9A">
              <w:rPr>
                <w:rFonts w:eastAsia="標楷體"/>
                <w:bCs/>
                <w:szCs w:val="20"/>
              </w:rPr>
              <w:t>電子產品</w:t>
            </w:r>
          </w:p>
        </w:tc>
        <w:tc>
          <w:tcPr>
            <w:tcW w:w="1071" w:type="dxa"/>
            <w:tcBorders>
              <w:top w:val="nil"/>
              <w:left w:val="single" w:sz="4" w:space="0" w:color="auto"/>
              <w:bottom w:val="nil"/>
              <w:right w:val="nil"/>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3,114</w:t>
            </w:r>
          </w:p>
        </w:tc>
        <w:tc>
          <w:tcPr>
            <w:tcW w:w="730" w:type="dxa"/>
            <w:tcBorders>
              <w:top w:val="nil"/>
              <w:left w:val="single" w:sz="4" w:space="0" w:color="auto"/>
              <w:bottom w:val="nil"/>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15.6</w:t>
            </w:r>
          </w:p>
        </w:tc>
        <w:tc>
          <w:tcPr>
            <w:tcW w:w="807" w:type="dxa"/>
            <w:tcBorders>
              <w:top w:val="nil"/>
              <w:left w:val="nil"/>
              <w:bottom w:val="nil"/>
              <w:right w:val="nil"/>
            </w:tcBorders>
            <w:vAlign w:val="center"/>
          </w:tcPr>
          <w:p w:rsidR="00F67965" w:rsidRPr="003B6B9A" w:rsidRDefault="00F67965" w:rsidP="00FB7596">
            <w:pPr>
              <w:topLinePunct/>
              <w:jc w:val="center"/>
              <w:rPr>
                <w:rFonts w:eastAsia="標楷體"/>
                <w:bCs/>
                <w:szCs w:val="20"/>
              </w:rPr>
            </w:pPr>
            <w:r w:rsidRPr="00521559">
              <w:rPr>
                <w:rFonts w:eastAsia="標楷體"/>
                <w:bCs/>
                <w:szCs w:val="20"/>
              </w:rPr>
              <w:t>-18.2</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bCs/>
                <w:szCs w:val="20"/>
              </w:rPr>
              <w:t>塑橡膠及其製品</w:t>
            </w:r>
          </w:p>
        </w:tc>
        <w:tc>
          <w:tcPr>
            <w:tcW w:w="1080" w:type="dxa"/>
            <w:tcBorders>
              <w:top w:val="nil"/>
              <w:left w:val="single" w:sz="4" w:space="0" w:color="auto"/>
              <w:bottom w:val="nil"/>
              <w:right w:val="nil"/>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1,7</w:t>
            </w:r>
            <w:r>
              <w:rPr>
                <w:rFonts w:eastAsia="標楷體" w:hint="eastAsia"/>
                <w:bCs/>
                <w:szCs w:val="20"/>
              </w:rPr>
              <w:t>70</w:t>
            </w:r>
          </w:p>
        </w:tc>
        <w:tc>
          <w:tcPr>
            <w:tcW w:w="784" w:type="dxa"/>
            <w:tcBorders>
              <w:top w:val="nil"/>
              <w:left w:val="single" w:sz="4" w:space="0" w:color="auto"/>
              <w:bottom w:val="nil"/>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7.5</w:t>
            </w:r>
          </w:p>
        </w:tc>
        <w:tc>
          <w:tcPr>
            <w:tcW w:w="855" w:type="dxa"/>
            <w:tcBorders>
              <w:top w:val="nil"/>
              <w:left w:val="nil"/>
              <w:bottom w:val="nil"/>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-1</w:t>
            </w:r>
            <w:r>
              <w:rPr>
                <w:rFonts w:eastAsia="標楷體" w:hint="eastAsia"/>
                <w:bCs/>
                <w:szCs w:val="20"/>
              </w:rPr>
              <w:t>5</w:t>
            </w:r>
            <w:r w:rsidRPr="00C43E0E">
              <w:rPr>
                <w:rFonts w:eastAsia="標楷體"/>
                <w:bCs/>
                <w:szCs w:val="20"/>
              </w:rPr>
              <w:t>.</w:t>
            </w:r>
            <w:r>
              <w:rPr>
                <w:rFonts w:eastAsia="標楷體" w:hint="eastAsia"/>
                <w:bCs/>
                <w:szCs w:val="20"/>
              </w:rPr>
              <w:t>9</w:t>
            </w:r>
          </w:p>
        </w:tc>
        <w:tc>
          <w:tcPr>
            <w:tcW w:w="2141" w:type="dxa"/>
            <w:tcBorders>
              <w:top w:val="nil"/>
              <w:left w:val="double" w:sz="4" w:space="0" w:color="auto"/>
              <w:bottom w:val="nil"/>
              <w:right w:val="single" w:sz="4" w:space="0" w:color="auto"/>
            </w:tcBorders>
            <w:vAlign w:val="center"/>
          </w:tcPr>
          <w:p w:rsidR="00F67965" w:rsidRPr="003B6B9A" w:rsidRDefault="00F67965" w:rsidP="00FB7596">
            <w:pPr>
              <w:topLinePunct/>
              <w:rPr>
                <w:rFonts w:eastAsia="標楷體"/>
                <w:bCs/>
                <w:szCs w:val="20"/>
              </w:rPr>
            </w:pPr>
            <w:r w:rsidRPr="003B6B9A">
              <w:rPr>
                <w:rFonts w:eastAsia="標楷體"/>
                <w:bCs/>
                <w:szCs w:val="20"/>
              </w:rPr>
              <w:t>化學品</w:t>
            </w:r>
          </w:p>
        </w:tc>
        <w:tc>
          <w:tcPr>
            <w:tcW w:w="1071" w:type="dxa"/>
            <w:tcBorders>
              <w:top w:val="nil"/>
              <w:left w:val="single" w:sz="4" w:space="0" w:color="auto"/>
              <w:bottom w:val="nil"/>
              <w:right w:val="nil"/>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2,189</w:t>
            </w:r>
          </w:p>
        </w:tc>
        <w:tc>
          <w:tcPr>
            <w:tcW w:w="730" w:type="dxa"/>
            <w:tcBorders>
              <w:top w:val="nil"/>
              <w:left w:val="single" w:sz="4" w:space="0" w:color="auto"/>
              <w:bottom w:val="nil"/>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11.0</w:t>
            </w:r>
          </w:p>
        </w:tc>
        <w:tc>
          <w:tcPr>
            <w:tcW w:w="807" w:type="dxa"/>
            <w:tcBorders>
              <w:top w:val="nil"/>
              <w:left w:val="nil"/>
              <w:bottom w:val="nil"/>
              <w:right w:val="nil"/>
            </w:tcBorders>
            <w:vAlign w:val="center"/>
          </w:tcPr>
          <w:p w:rsidR="00F67965" w:rsidRPr="003B6B9A" w:rsidRDefault="00F67965" w:rsidP="00FB7596">
            <w:pPr>
              <w:topLinePunct/>
              <w:jc w:val="center"/>
              <w:rPr>
                <w:rFonts w:eastAsia="標楷體"/>
                <w:bCs/>
                <w:szCs w:val="20"/>
              </w:rPr>
            </w:pPr>
            <w:r w:rsidRPr="00521559">
              <w:rPr>
                <w:rFonts w:eastAsia="標楷體"/>
                <w:bCs/>
                <w:szCs w:val="20"/>
              </w:rPr>
              <w:t>-19.6</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bCs/>
                <w:szCs w:val="20"/>
              </w:rPr>
              <w:t>機械</w:t>
            </w:r>
          </w:p>
        </w:tc>
        <w:tc>
          <w:tcPr>
            <w:tcW w:w="1080" w:type="dxa"/>
            <w:tcBorders>
              <w:top w:val="nil"/>
              <w:left w:val="single" w:sz="4" w:space="0" w:color="auto"/>
              <w:bottom w:val="nil"/>
              <w:right w:val="nil"/>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1,6</w:t>
            </w:r>
            <w:r>
              <w:rPr>
                <w:rFonts w:eastAsia="標楷體" w:hint="eastAsia"/>
                <w:bCs/>
                <w:szCs w:val="20"/>
              </w:rPr>
              <w:t>11</w:t>
            </w:r>
          </w:p>
        </w:tc>
        <w:tc>
          <w:tcPr>
            <w:tcW w:w="784" w:type="dxa"/>
            <w:tcBorders>
              <w:top w:val="nil"/>
              <w:left w:val="single" w:sz="4" w:space="0" w:color="auto"/>
              <w:bottom w:val="nil"/>
              <w:right w:val="single" w:sz="4" w:space="0" w:color="auto"/>
            </w:tcBorders>
            <w:vAlign w:val="center"/>
          </w:tcPr>
          <w:p w:rsidR="00F67965" w:rsidRPr="00C43E0E" w:rsidRDefault="00F67965" w:rsidP="00FB7596">
            <w:pPr>
              <w:topLinePunct/>
              <w:jc w:val="center"/>
              <w:rPr>
                <w:rFonts w:eastAsia="標楷體"/>
                <w:bCs/>
                <w:szCs w:val="20"/>
              </w:rPr>
            </w:pPr>
            <w:r>
              <w:rPr>
                <w:rFonts w:eastAsia="標楷體" w:hint="eastAsia"/>
                <w:bCs/>
                <w:szCs w:val="20"/>
              </w:rPr>
              <w:t>6</w:t>
            </w:r>
            <w:r w:rsidRPr="00C43E0E">
              <w:rPr>
                <w:rFonts w:eastAsia="標楷體"/>
                <w:bCs/>
                <w:szCs w:val="20"/>
              </w:rPr>
              <w:t>.</w:t>
            </w:r>
            <w:r>
              <w:rPr>
                <w:rFonts w:eastAsia="標楷體" w:hint="eastAsia"/>
                <w:bCs/>
                <w:szCs w:val="20"/>
              </w:rPr>
              <w:t>8</w:t>
            </w:r>
          </w:p>
        </w:tc>
        <w:tc>
          <w:tcPr>
            <w:tcW w:w="855" w:type="dxa"/>
            <w:tcBorders>
              <w:top w:val="nil"/>
              <w:left w:val="nil"/>
              <w:bottom w:val="nil"/>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w:t>
            </w:r>
            <w:r>
              <w:rPr>
                <w:rFonts w:eastAsia="標楷體" w:hint="eastAsia"/>
                <w:bCs/>
                <w:szCs w:val="20"/>
              </w:rPr>
              <w:t>10</w:t>
            </w:r>
            <w:r w:rsidRPr="00C43E0E">
              <w:rPr>
                <w:rFonts w:eastAsia="標楷體"/>
                <w:bCs/>
                <w:szCs w:val="20"/>
              </w:rPr>
              <w:t>.</w:t>
            </w:r>
            <w:r>
              <w:rPr>
                <w:rFonts w:eastAsia="標楷體" w:hint="eastAsia"/>
                <w:bCs/>
                <w:szCs w:val="20"/>
              </w:rPr>
              <w:t>4</w:t>
            </w:r>
          </w:p>
        </w:tc>
        <w:tc>
          <w:tcPr>
            <w:tcW w:w="2141" w:type="dxa"/>
            <w:tcBorders>
              <w:top w:val="nil"/>
              <w:left w:val="double" w:sz="4" w:space="0" w:color="auto"/>
              <w:bottom w:val="nil"/>
              <w:right w:val="single" w:sz="4" w:space="0" w:color="auto"/>
            </w:tcBorders>
            <w:vAlign w:val="center"/>
          </w:tcPr>
          <w:p w:rsidR="00F67965" w:rsidRPr="003B6B9A" w:rsidRDefault="00F67965" w:rsidP="00FB7596">
            <w:pPr>
              <w:topLinePunct/>
              <w:rPr>
                <w:rFonts w:eastAsia="標楷體"/>
                <w:bCs/>
                <w:szCs w:val="20"/>
              </w:rPr>
            </w:pPr>
            <w:r w:rsidRPr="003B6B9A">
              <w:rPr>
                <w:rFonts w:eastAsia="標楷體"/>
                <w:bCs/>
                <w:szCs w:val="20"/>
              </w:rPr>
              <w:t>機械</w:t>
            </w:r>
          </w:p>
        </w:tc>
        <w:tc>
          <w:tcPr>
            <w:tcW w:w="1071" w:type="dxa"/>
            <w:tcBorders>
              <w:top w:val="nil"/>
              <w:left w:val="single" w:sz="4" w:space="0" w:color="auto"/>
              <w:bottom w:val="nil"/>
              <w:right w:val="nil"/>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2,322</w:t>
            </w:r>
          </w:p>
        </w:tc>
        <w:tc>
          <w:tcPr>
            <w:tcW w:w="730" w:type="dxa"/>
            <w:tcBorders>
              <w:top w:val="nil"/>
              <w:left w:val="single" w:sz="4" w:space="0" w:color="auto"/>
              <w:bottom w:val="nil"/>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11.7</w:t>
            </w:r>
          </w:p>
        </w:tc>
        <w:tc>
          <w:tcPr>
            <w:tcW w:w="807" w:type="dxa"/>
            <w:tcBorders>
              <w:top w:val="nil"/>
              <w:left w:val="nil"/>
              <w:bottom w:val="nil"/>
              <w:right w:val="nil"/>
            </w:tcBorders>
            <w:vAlign w:val="center"/>
          </w:tcPr>
          <w:p w:rsidR="00F67965" w:rsidRPr="003B6B9A" w:rsidRDefault="00F67965" w:rsidP="00FB7596">
            <w:pPr>
              <w:topLinePunct/>
              <w:jc w:val="center"/>
              <w:rPr>
                <w:rFonts w:eastAsia="標楷體"/>
                <w:bCs/>
                <w:szCs w:val="20"/>
              </w:rPr>
            </w:pPr>
            <w:r w:rsidRPr="00521559">
              <w:rPr>
                <w:rFonts w:eastAsia="標楷體"/>
                <w:bCs/>
                <w:szCs w:val="20"/>
              </w:rPr>
              <w:t>26.1</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hint="eastAsia"/>
                <w:bCs/>
                <w:szCs w:val="20"/>
              </w:rPr>
              <w:t>化學品</w:t>
            </w:r>
          </w:p>
        </w:tc>
        <w:tc>
          <w:tcPr>
            <w:tcW w:w="1080" w:type="dxa"/>
            <w:tcBorders>
              <w:top w:val="nil"/>
              <w:left w:val="single" w:sz="4" w:space="0" w:color="auto"/>
              <w:bottom w:val="nil"/>
              <w:right w:val="nil"/>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1,</w:t>
            </w:r>
            <w:r>
              <w:rPr>
                <w:rFonts w:eastAsia="標楷體" w:hint="eastAsia"/>
                <w:bCs/>
                <w:szCs w:val="20"/>
              </w:rPr>
              <w:t>443</w:t>
            </w:r>
          </w:p>
        </w:tc>
        <w:tc>
          <w:tcPr>
            <w:tcW w:w="784" w:type="dxa"/>
            <w:tcBorders>
              <w:top w:val="nil"/>
              <w:left w:val="single" w:sz="4" w:space="0" w:color="auto"/>
              <w:bottom w:val="nil"/>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6.</w:t>
            </w:r>
            <w:r>
              <w:rPr>
                <w:rFonts w:eastAsia="標楷體" w:hint="eastAsia"/>
                <w:bCs/>
                <w:szCs w:val="20"/>
              </w:rPr>
              <w:t>1</w:t>
            </w:r>
          </w:p>
        </w:tc>
        <w:tc>
          <w:tcPr>
            <w:tcW w:w="855" w:type="dxa"/>
            <w:tcBorders>
              <w:top w:val="nil"/>
              <w:left w:val="nil"/>
              <w:bottom w:val="nil"/>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w:t>
            </w:r>
            <w:r>
              <w:rPr>
                <w:rFonts w:eastAsia="標楷體" w:hint="eastAsia"/>
                <w:bCs/>
                <w:szCs w:val="20"/>
              </w:rPr>
              <w:t>23</w:t>
            </w:r>
            <w:r w:rsidRPr="00C43E0E">
              <w:rPr>
                <w:rFonts w:eastAsia="標楷體"/>
                <w:bCs/>
                <w:szCs w:val="20"/>
              </w:rPr>
              <w:t>.</w:t>
            </w:r>
            <w:r>
              <w:rPr>
                <w:rFonts w:eastAsia="標楷體" w:hint="eastAsia"/>
                <w:bCs/>
                <w:szCs w:val="20"/>
              </w:rPr>
              <w:t>8</w:t>
            </w:r>
          </w:p>
        </w:tc>
        <w:tc>
          <w:tcPr>
            <w:tcW w:w="2141" w:type="dxa"/>
            <w:tcBorders>
              <w:top w:val="nil"/>
              <w:left w:val="double" w:sz="4" w:space="0" w:color="auto"/>
              <w:bottom w:val="nil"/>
              <w:right w:val="single" w:sz="4" w:space="0" w:color="auto"/>
            </w:tcBorders>
            <w:vAlign w:val="center"/>
          </w:tcPr>
          <w:p w:rsidR="00F67965" w:rsidRPr="003B6B9A" w:rsidRDefault="00F67965" w:rsidP="00FB7596">
            <w:pPr>
              <w:topLinePunct/>
              <w:rPr>
                <w:rFonts w:eastAsia="標楷體"/>
                <w:bCs/>
                <w:szCs w:val="20"/>
              </w:rPr>
            </w:pPr>
            <w:r w:rsidRPr="003B6B9A">
              <w:rPr>
                <w:rFonts w:eastAsia="標楷體"/>
                <w:bCs/>
                <w:szCs w:val="20"/>
              </w:rPr>
              <w:t>基本金屬及其製品</w:t>
            </w:r>
          </w:p>
        </w:tc>
        <w:tc>
          <w:tcPr>
            <w:tcW w:w="1071" w:type="dxa"/>
            <w:tcBorders>
              <w:top w:val="nil"/>
              <w:left w:val="single" w:sz="4" w:space="0" w:color="auto"/>
              <w:bottom w:val="nil"/>
              <w:right w:val="nil"/>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1,470</w:t>
            </w:r>
          </w:p>
        </w:tc>
        <w:tc>
          <w:tcPr>
            <w:tcW w:w="730" w:type="dxa"/>
            <w:tcBorders>
              <w:top w:val="nil"/>
              <w:left w:val="single" w:sz="4" w:space="0" w:color="auto"/>
              <w:bottom w:val="nil"/>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7.4</w:t>
            </w:r>
          </w:p>
        </w:tc>
        <w:tc>
          <w:tcPr>
            <w:tcW w:w="807" w:type="dxa"/>
            <w:tcBorders>
              <w:top w:val="nil"/>
              <w:left w:val="nil"/>
              <w:bottom w:val="nil"/>
              <w:right w:val="nil"/>
            </w:tcBorders>
            <w:vAlign w:val="center"/>
          </w:tcPr>
          <w:p w:rsidR="00F67965" w:rsidRPr="003B6B9A" w:rsidRDefault="00F67965" w:rsidP="00FB7596">
            <w:pPr>
              <w:topLinePunct/>
              <w:jc w:val="center"/>
              <w:rPr>
                <w:rFonts w:eastAsia="標楷體"/>
                <w:bCs/>
                <w:szCs w:val="20"/>
              </w:rPr>
            </w:pPr>
            <w:r w:rsidRPr="00521559">
              <w:rPr>
                <w:rFonts w:eastAsia="標楷體"/>
                <w:bCs/>
                <w:szCs w:val="20"/>
              </w:rPr>
              <w:t>-26.3</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hint="eastAsia"/>
                <w:bCs/>
                <w:szCs w:val="20"/>
              </w:rPr>
              <w:t>光學</w:t>
            </w:r>
            <w:r w:rsidRPr="003B6B9A">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1,4</w:t>
            </w:r>
            <w:r>
              <w:rPr>
                <w:rFonts w:eastAsia="標楷體" w:hint="eastAsia"/>
                <w:bCs/>
                <w:szCs w:val="20"/>
              </w:rPr>
              <w:t>41</w:t>
            </w:r>
          </w:p>
        </w:tc>
        <w:tc>
          <w:tcPr>
            <w:tcW w:w="784" w:type="dxa"/>
            <w:tcBorders>
              <w:top w:val="nil"/>
              <w:left w:val="single" w:sz="4" w:space="0" w:color="auto"/>
              <w:bottom w:val="nil"/>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6.</w:t>
            </w:r>
            <w:r>
              <w:rPr>
                <w:rFonts w:eastAsia="標楷體" w:hint="eastAsia"/>
                <w:bCs/>
                <w:szCs w:val="20"/>
              </w:rPr>
              <w:t>1</w:t>
            </w:r>
          </w:p>
        </w:tc>
        <w:tc>
          <w:tcPr>
            <w:tcW w:w="855" w:type="dxa"/>
            <w:tcBorders>
              <w:top w:val="nil"/>
              <w:left w:val="nil"/>
              <w:bottom w:val="nil"/>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w:t>
            </w:r>
            <w:r>
              <w:rPr>
                <w:rFonts w:eastAsia="標楷體" w:hint="eastAsia"/>
                <w:bCs/>
                <w:szCs w:val="20"/>
              </w:rPr>
              <w:t>9</w:t>
            </w:r>
            <w:r w:rsidRPr="00C43E0E">
              <w:rPr>
                <w:rFonts w:eastAsia="標楷體"/>
                <w:bCs/>
                <w:szCs w:val="20"/>
              </w:rPr>
              <w:t>.</w:t>
            </w:r>
            <w:r>
              <w:rPr>
                <w:rFonts w:eastAsia="標楷體" w:hint="eastAsia"/>
                <w:bCs/>
                <w:szCs w:val="20"/>
              </w:rPr>
              <w:t>2</w:t>
            </w:r>
          </w:p>
        </w:tc>
        <w:tc>
          <w:tcPr>
            <w:tcW w:w="2141" w:type="dxa"/>
            <w:tcBorders>
              <w:top w:val="nil"/>
              <w:left w:val="double" w:sz="4" w:space="0" w:color="auto"/>
              <w:bottom w:val="nil"/>
              <w:right w:val="single" w:sz="4" w:space="0" w:color="auto"/>
            </w:tcBorders>
            <w:vAlign w:val="center"/>
          </w:tcPr>
          <w:p w:rsidR="00F67965" w:rsidRPr="003B6B9A" w:rsidRDefault="00F67965" w:rsidP="00FB7596">
            <w:pPr>
              <w:topLinePunct/>
              <w:rPr>
                <w:rFonts w:eastAsia="標楷體"/>
                <w:bCs/>
                <w:szCs w:val="20"/>
              </w:rPr>
            </w:pPr>
            <w:r w:rsidRPr="003B6B9A">
              <w:rPr>
                <w:rFonts w:eastAsia="標楷體" w:hint="eastAsia"/>
                <w:bCs/>
                <w:szCs w:val="20"/>
              </w:rPr>
              <w:t>車輛、航空器、船舶及有關運輸設備</w:t>
            </w:r>
          </w:p>
        </w:tc>
        <w:tc>
          <w:tcPr>
            <w:tcW w:w="1071" w:type="dxa"/>
            <w:tcBorders>
              <w:top w:val="nil"/>
              <w:left w:val="single" w:sz="4" w:space="0" w:color="auto"/>
              <w:bottom w:val="nil"/>
              <w:right w:val="nil"/>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1,160</w:t>
            </w:r>
          </w:p>
        </w:tc>
        <w:tc>
          <w:tcPr>
            <w:tcW w:w="730" w:type="dxa"/>
            <w:tcBorders>
              <w:top w:val="nil"/>
              <w:left w:val="single" w:sz="4" w:space="0" w:color="auto"/>
              <w:bottom w:val="nil"/>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5.8</w:t>
            </w:r>
          </w:p>
        </w:tc>
        <w:tc>
          <w:tcPr>
            <w:tcW w:w="807" w:type="dxa"/>
            <w:tcBorders>
              <w:top w:val="nil"/>
              <w:left w:val="nil"/>
              <w:bottom w:val="nil"/>
              <w:right w:val="nil"/>
            </w:tcBorders>
            <w:vAlign w:val="center"/>
          </w:tcPr>
          <w:p w:rsidR="00F67965" w:rsidRPr="00E06AC7" w:rsidRDefault="00F67965" w:rsidP="00FB7596">
            <w:pPr>
              <w:topLinePunct/>
              <w:jc w:val="center"/>
              <w:rPr>
                <w:rFonts w:eastAsia="標楷體"/>
                <w:bCs/>
                <w:szCs w:val="20"/>
              </w:rPr>
            </w:pPr>
            <w:r w:rsidRPr="00521559">
              <w:rPr>
                <w:rFonts w:eastAsia="標楷體"/>
                <w:bCs/>
                <w:szCs w:val="20"/>
              </w:rPr>
              <w:t>12.1</w:t>
            </w:r>
          </w:p>
        </w:tc>
      </w:tr>
      <w:tr w:rsidR="00F67965" w:rsidRPr="003B6B9A" w:rsidTr="00FB7596">
        <w:trPr>
          <w:trHeight w:val="580"/>
        </w:trPr>
        <w:tc>
          <w:tcPr>
            <w:tcW w:w="2030" w:type="dxa"/>
            <w:tcBorders>
              <w:top w:val="nil"/>
              <w:left w:val="nil"/>
              <w:bottom w:val="single" w:sz="4" w:space="0" w:color="auto"/>
              <w:right w:val="single" w:sz="4" w:space="0" w:color="auto"/>
            </w:tcBorders>
            <w:vAlign w:val="center"/>
          </w:tcPr>
          <w:p w:rsidR="00F67965" w:rsidRPr="003B6B9A" w:rsidRDefault="00F67965" w:rsidP="00FB7596">
            <w:pPr>
              <w:topLinePunct/>
              <w:jc w:val="both"/>
              <w:rPr>
                <w:rFonts w:eastAsia="標楷體"/>
                <w:bCs/>
                <w:szCs w:val="20"/>
              </w:rPr>
            </w:pPr>
            <w:r w:rsidRPr="003B6B9A">
              <w:rPr>
                <w:rFonts w:eastAsia="標楷體" w:hint="eastAsia"/>
                <w:bCs/>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82</w:t>
            </w:r>
            <w:r>
              <w:rPr>
                <w:rFonts w:eastAsia="標楷體" w:hint="eastAsia"/>
                <w:bCs/>
                <w:szCs w:val="20"/>
              </w:rPr>
              <w:t>5</w:t>
            </w:r>
          </w:p>
        </w:tc>
        <w:tc>
          <w:tcPr>
            <w:tcW w:w="784" w:type="dxa"/>
            <w:tcBorders>
              <w:top w:val="nil"/>
              <w:left w:val="single" w:sz="4" w:space="0" w:color="auto"/>
              <w:bottom w:val="single" w:sz="4" w:space="0" w:color="auto"/>
              <w:right w:val="single" w:sz="4" w:space="0" w:color="auto"/>
            </w:tcBorders>
            <w:vAlign w:val="center"/>
          </w:tcPr>
          <w:p w:rsidR="00F67965" w:rsidRPr="00C43E0E" w:rsidRDefault="00F67965" w:rsidP="00FB7596">
            <w:pPr>
              <w:topLinePunct/>
              <w:jc w:val="center"/>
              <w:rPr>
                <w:rFonts w:eastAsia="標楷體"/>
                <w:bCs/>
                <w:szCs w:val="20"/>
              </w:rPr>
            </w:pPr>
            <w:r w:rsidRPr="00C43E0E">
              <w:rPr>
                <w:rFonts w:eastAsia="標楷體"/>
                <w:bCs/>
                <w:szCs w:val="20"/>
              </w:rPr>
              <w:t>3.</w:t>
            </w:r>
            <w:r>
              <w:rPr>
                <w:rFonts w:eastAsia="標楷體" w:hint="eastAsia"/>
                <w:bCs/>
                <w:szCs w:val="20"/>
              </w:rPr>
              <w:t>5</w:t>
            </w:r>
          </w:p>
        </w:tc>
        <w:tc>
          <w:tcPr>
            <w:tcW w:w="855" w:type="dxa"/>
            <w:tcBorders>
              <w:top w:val="nil"/>
              <w:left w:val="single" w:sz="4" w:space="0" w:color="auto"/>
              <w:bottom w:val="single" w:sz="4" w:space="0" w:color="auto"/>
              <w:right w:val="double" w:sz="4" w:space="0" w:color="auto"/>
            </w:tcBorders>
            <w:vAlign w:val="center"/>
          </w:tcPr>
          <w:p w:rsidR="00F67965" w:rsidRPr="003B6B9A" w:rsidRDefault="00F67965" w:rsidP="00FB7596">
            <w:pPr>
              <w:topLinePunct/>
              <w:jc w:val="center"/>
              <w:rPr>
                <w:rFonts w:eastAsia="標楷體"/>
                <w:bCs/>
                <w:szCs w:val="20"/>
              </w:rPr>
            </w:pPr>
            <w:r w:rsidRPr="00C43E0E">
              <w:rPr>
                <w:rFonts w:eastAsia="標楷體"/>
                <w:bCs/>
                <w:szCs w:val="20"/>
              </w:rPr>
              <w:t>-</w:t>
            </w:r>
            <w:r>
              <w:rPr>
                <w:rFonts w:eastAsia="標楷體" w:hint="eastAsia"/>
                <w:bCs/>
                <w:szCs w:val="20"/>
              </w:rPr>
              <w:t>10</w:t>
            </w:r>
            <w:r w:rsidRPr="00C43E0E">
              <w:rPr>
                <w:rFonts w:eastAsia="標楷體"/>
                <w:bCs/>
                <w:szCs w:val="20"/>
              </w:rPr>
              <w:t>.</w:t>
            </w:r>
            <w:r>
              <w:rPr>
                <w:rFonts w:eastAsia="標楷體" w:hint="eastAsia"/>
                <w:bCs/>
                <w:szCs w:val="20"/>
              </w:rPr>
              <w:t>0</w:t>
            </w:r>
          </w:p>
        </w:tc>
        <w:tc>
          <w:tcPr>
            <w:tcW w:w="2141" w:type="dxa"/>
            <w:tcBorders>
              <w:top w:val="nil"/>
              <w:left w:val="double" w:sz="4" w:space="0" w:color="auto"/>
              <w:bottom w:val="single" w:sz="4" w:space="0" w:color="auto"/>
              <w:right w:val="single" w:sz="4" w:space="0" w:color="auto"/>
            </w:tcBorders>
            <w:vAlign w:val="center"/>
          </w:tcPr>
          <w:p w:rsidR="00F67965" w:rsidRPr="003B6B9A" w:rsidRDefault="00F67965" w:rsidP="00FB7596">
            <w:pPr>
              <w:topLinePunct/>
              <w:rPr>
                <w:rFonts w:eastAsia="標楷體"/>
                <w:bCs/>
                <w:szCs w:val="20"/>
              </w:rPr>
            </w:pPr>
            <w:r w:rsidRPr="003B6B9A">
              <w:rPr>
                <w:rFonts w:eastAsia="標楷體"/>
                <w:bCs/>
                <w:szCs w:val="20"/>
              </w:rPr>
              <w:t>精密儀器、鐘錶、</w:t>
            </w:r>
          </w:p>
          <w:p w:rsidR="00F67965" w:rsidRPr="003B6B9A" w:rsidRDefault="00F67965" w:rsidP="00FB7596">
            <w:pPr>
              <w:topLinePunct/>
              <w:rPr>
                <w:rFonts w:eastAsia="標楷體"/>
                <w:bCs/>
                <w:szCs w:val="20"/>
              </w:rPr>
            </w:pPr>
            <w:r w:rsidRPr="003B6B9A">
              <w:rPr>
                <w:rFonts w:eastAsia="標楷體"/>
                <w:bCs/>
                <w:szCs w:val="20"/>
              </w:rPr>
              <w:t>樂器</w:t>
            </w:r>
          </w:p>
        </w:tc>
        <w:tc>
          <w:tcPr>
            <w:tcW w:w="1071" w:type="dxa"/>
            <w:tcBorders>
              <w:top w:val="nil"/>
              <w:left w:val="single" w:sz="4" w:space="0" w:color="auto"/>
              <w:bottom w:val="single" w:sz="4" w:space="0" w:color="auto"/>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992</w:t>
            </w:r>
          </w:p>
        </w:tc>
        <w:tc>
          <w:tcPr>
            <w:tcW w:w="730" w:type="dxa"/>
            <w:tcBorders>
              <w:top w:val="nil"/>
              <w:left w:val="single" w:sz="4" w:space="0" w:color="auto"/>
              <w:bottom w:val="single" w:sz="4" w:space="0" w:color="auto"/>
              <w:right w:val="single" w:sz="4" w:space="0" w:color="auto"/>
            </w:tcBorders>
            <w:vAlign w:val="center"/>
          </w:tcPr>
          <w:p w:rsidR="00F67965" w:rsidRPr="00521559" w:rsidRDefault="00F67965" w:rsidP="00FB7596">
            <w:pPr>
              <w:topLinePunct/>
              <w:jc w:val="center"/>
              <w:rPr>
                <w:rFonts w:eastAsia="標楷體"/>
                <w:bCs/>
                <w:szCs w:val="20"/>
              </w:rPr>
            </w:pPr>
            <w:r w:rsidRPr="00521559">
              <w:rPr>
                <w:rFonts w:eastAsia="標楷體"/>
                <w:bCs/>
                <w:szCs w:val="20"/>
              </w:rPr>
              <w:t>5.0</w:t>
            </w:r>
          </w:p>
        </w:tc>
        <w:tc>
          <w:tcPr>
            <w:tcW w:w="807" w:type="dxa"/>
            <w:tcBorders>
              <w:top w:val="nil"/>
              <w:left w:val="single" w:sz="4" w:space="0" w:color="auto"/>
              <w:bottom w:val="single" w:sz="4" w:space="0" w:color="auto"/>
              <w:right w:val="nil"/>
            </w:tcBorders>
            <w:vAlign w:val="center"/>
          </w:tcPr>
          <w:p w:rsidR="00F67965" w:rsidRPr="00E06AC7" w:rsidRDefault="00F67965" w:rsidP="00FB7596">
            <w:pPr>
              <w:topLinePunct/>
              <w:jc w:val="center"/>
              <w:rPr>
                <w:rFonts w:eastAsia="標楷體"/>
                <w:bCs/>
                <w:szCs w:val="20"/>
              </w:rPr>
            </w:pPr>
            <w:r w:rsidRPr="00521559">
              <w:rPr>
                <w:rFonts w:eastAsia="標楷體"/>
                <w:bCs/>
                <w:szCs w:val="20"/>
              </w:rPr>
              <w:t>-17.8</w:t>
            </w:r>
          </w:p>
        </w:tc>
      </w:tr>
    </w:tbl>
    <w:p w:rsidR="003F3F99" w:rsidRPr="00B118E9" w:rsidRDefault="00F67965" w:rsidP="003F3F99">
      <w:pPr>
        <w:spacing w:line="400" w:lineRule="exact"/>
        <w:rPr>
          <w:rFonts w:eastAsia="標楷體"/>
          <w:kern w:val="0"/>
          <w:sz w:val="22"/>
          <w:szCs w:val="22"/>
        </w:rPr>
      </w:pPr>
      <w:r w:rsidRPr="00B118E9">
        <w:rPr>
          <w:rFonts w:eastAsia="標楷體"/>
          <w:kern w:val="0"/>
          <w:sz w:val="22"/>
          <w:szCs w:val="22"/>
        </w:rPr>
        <w:t>資料來源：財政部。</w:t>
      </w:r>
    </w:p>
    <w:p w:rsidR="003F3F99" w:rsidRPr="00B118E9"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B118E9">
        <w:rPr>
          <w:rFonts w:eastAsia="標楷體"/>
          <w:color w:val="FF0000"/>
          <w:kern w:val="0"/>
          <w:sz w:val="28"/>
          <w:szCs w:val="20"/>
        </w:rPr>
        <w:br w:type="page"/>
      </w:r>
    </w:p>
    <w:p w:rsidR="003F3F99" w:rsidRPr="00B118E9" w:rsidRDefault="003F3F99" w:rsidP="003F3F99">
      <w:pPr>
        <w:keepNext/>
        <w:spacing w:beforeLines="50" w:before="180" w:line="300" w:lineRule="auto"/>
        <w:ind w:rightChars="-25" w:right="-60"/>
        <w:outlineLvl w:val="2"/>
        <w:rPr>
          <w:rFonts w:eastAsia="標楷體"/>
          <w:b/>
          <w:bCs/>
          <w:sz w:val="32"/>
          <w:szCs w:val="32"/>
        </w:rPr>
      </w:pPr>
      <w:bookmarkStart w:id="95" w:name="_Toc349916585"/>
      <w:bookmarkStart w:id="96" w:name="_Toc401923798"/>
      <w:bookmarkStart w:id="97" w:name="_Toc402171715"/>
      <w:bookmarkStart w:id="98" w:name="_Toc428345905"/>
      <w:r w:rsidRPr="00B118E9">
        <w:rPr>
          <w:rFonts w:eastAsia="標楷體"/>
          <w:b/>
          <w:bCs/>
          <w:sz w:val="32"/>
          <w:szCs w:val="32"/>
        </w:rPr>
        <w:t>（五）外銷訂單</w:t>
      </w:r>
      <w:bookmarkEnd w:id="95"/>
      <w:bookmarkEnd w:id="96"/>
      <w:bookmarkEnd w:id="97"/>
      <w:bookmarkEnd w:id="98"/>
    </w:p>
    <w:p w:rsidR="00F67965" w:rsidRPr="00B118E9" w:rsidRDefault="00F67965" w:rsidP="00F67965">
      <w:pPr>
        <w:widowControl/>
        <w:tabs>
          <w:tab w:val="left" w:pos="540"/>
        </w:tabs>
        <w:snapToGrid w:val="0"/>
        <w:spacing w:line="300" w:lineRule="auto"/>
        <w:jc w:val="both"/>
        <w:rPr>
          <w:rFonts w:eastAsia="標楷體"/>
          <w:b/>
          <w:bCs/>
          <w:kern w:val="0"/>
          <w:sz w:val="28"/>
          <w:szCs w:val="20"/>
        </w:rPr>
      </w:pPr>
      <w:r w:rsidRPr="00B118E9">
        <w:rPr>
          <w:rFonts w:eastAsia="標楷體"/>
          <w:b/>
          <w:bCs/>
          <w:kern w:val="0"/>
          <w:sz w:val="28"/>
          <w:szCs w:val="20"/>
        </w:rPr>
        <w:t>１、</w:t>
      </w:r>
      <w:r w:rsidRPr="006201E5">
        <w:rPr>
          <w:rFonts w:eastAsia="標楷體" w:hint="eastAsia"/>
          <w:b/>
          <w:bCs/>
          <w:kern w:val="0"/>
          <w:sz w:val="28"/>
          <w:szCs w:val="20"/>
        </w:rPr>
        <w:t>104</w:t>
      </w:r>
      <w:r w:rsidRPr="006201E5">
        <w:rPr>
          <w:rFonts w:eastAsia="標楷體" w:hint="eastAsia"/>
          <w:b/>
          <w:bCs/>
          <w:kern w:val="0"/>
          <w:sz w:val="28"/>
          <w:szCs w:val="20"/>
        </w:rPr>
        <w:t>年</w:t>
      </w:r>
      <w:r>
        <w:rPr>
          <w:rFonts w:eastAsia="標楷體" w:hint="eastAsia"/>
          <w:b/>
          <w:bCs/>
          <w:kern w:val="0"/>
          <w:sz w:val="28"/>
          <w:szCs w:val="20"/>
        </w:rPr>
        <w:t>7</w:t>
      </w:r>
      <w:r w:rsidRPr="006201E5">
        <w:rPr>
          <w:rFonts w:eastAsia="標楷體" w:hint="eastAsia"/>
          <w:b/>
          <w:bCs/>
          <w:kern w:val="0"/>
          <w:sz w:val="28"/>
          <w:szCs w:val="20"/>
        </w:rPr>
        <w:t>月外銷訂單</w:t>
      </w:r>
      <w:r w:rsidRPr="008C6B80">
        <w:rPr>
          <w:rFonts w:eastAsia="標楷體" w:hint="eastAsia"/>
          <w:b/>
          <w:bCs/>
          <w:kern w:val="0"/>
          <w:sz w:val="28"/>
          <w:szCs w:val="20"/>
        </w:rPr>
        <w:t>362.9</w:t>
      </w:r>
      <w:r w:rsidRPr="006201E5">
        <w:rPr>
          <w:rFonts w:eastAsia="標楷體" w:hint="eastAsia"/>
          <w:b/>
          <w:bCs/>
          <w:kern w:val="0"/>
          <w:sz w:val="28"/>
          <w:szCs w:val="20"/>
        </w:rPr>
        <w:t>億美元，減少</w:t>
      </w:r>
      <w:r w:rsidRPr="006201E5">
        <w:rPr>
          <w:rFonts w:eastAsia="標楷體" w:hint="eastAsia"/>
          <w:b/>
          <w:bCs/>
          <w:kern w:val="0"/>
          <w:sz w:val="28"/>
          <w:szCs w:val="20"/>
        </w:rPr>
        <w:t>5.</w:t>
      </w:r>
      <w:r>
        <w:rPr>
          <w:rFonts w:eastAsia="標楷體" w:hint="eastAsia"/>
          <w:b/>
          <w:bCs/>
          <w:kern w:val="0"/>
          <w:sz w:val="28"/>
          <w:szCs w:val="20"/>
        </w:rPr>
        <w:t>0</w:t>
      </w:r>
      <w:r w:rsidRPr="006201E5">
        <w:rPr>
          <w:rFonts w:eastAsia="標楷體" w:hint="eastAsia"/>
          <w:b/>
          <w:bCs/>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b/>
          <w:bCs/>
          <w:color w:val="FF0000"/>
          <w:sz w:val="28"/>
        </w:rPr>
      </w:pPr>
      <w:r w:rsidRPr="001107E6">
        <w:rPr>
          <w:rFonts w:eastAsia="標楷體" w:hint="eastAsia"/>
          <w:kern w:val="0"/>
          <w:sz w:val="28"/>
          <w:szCs w:val="20"/>
        </w:rPr>
        <w:t>104</w:t>
      </w:r>
      <w:r w:rsidRPr="001107E6">
        <w:rPr>
          <w:rFonts w:eastAsia="標楷體" w:hint="eastAsia"/>
          <w:kern w:val="0"/>
          <w:sz w:val="28"/>
          <w:szCs w:val="20"/>
        </w:rPr>
        <w:t>年</w:t>
      </w:r>
      <w:r>
        <w:rPr>
          <w:rFonts w:eastAsia="標楷體" w:hint="eastAsia"/>
          <w:kern w:val="0"/>
          <w:sz w:val="28"/>
          <w:szCs w:val="20"/>
        </w:rPr>
        <w:t>7</w:t>
      </w:r>
      <w:r w:rsidRPr="001107E6">
        <w:rPr>
          <w:rFonts w:eastAsia="標楷體" w:hint="eastAsia"/>
          <w:kern w:val="0"/>
          <w:sz w:val="28"/>
          <w:szCs w:val="20"/>
        </w:rPr>
        <w:t>月外銷訂單金額</w:t>
      </w:r>
      <w:r>
        <w:rPr>
          <w:rFonts w:hint="eastAsia"/>
          <w:sz w:val="30"/>
          <w:szCs w:val="30"/>
        </w:rPr>
        <w:t>362.9</w:t>
      </w:r>
      <w:r w:rsidRPr="001107E6">
        <w:rPr>
          <w:rFonts w:eastAsia="標楷體" w:hint="eastAsia"/>
          <w:kern w:val="0"/>
          <w:sz w:val="28"/>
          <w:szCs w:val="20"/>
        </w:rPr>
        <w:t>億美元，較上年同月減少</w:t>
      </w:r>
      <w:r>
        <w:rPr>
          <w:rFonts w:eastAsia="標楷體" w:hint="eastAsia"/>
          <w:kern w:val="0"/>
          <w:sz w:val="28"/>
          <w:szCs w:val="20"/>
        </w:rPr>
        <w:t>19</w:t>
      </w:r>
      <w:r w:rsidRPr="001107E6">
        <w:rPr>
          <w:rFonts w:eastAsia="標楷體" w:hint="eastAsia"/>
          <w:kern w:val="0"/>
          <w:sz w:val="28"/>
          <w:szCs w:val="20"/>
        </w:rPr>
        <w:t>.</w:t>
      </w:r>
      <w:r>
        <w:rPr>
          <w:rFonts w:eastAsia="標楷體" w:hint="eastAsia"/>
          <w:kern w:val="0"/>
          <w:sz w:val="28"/>
          <w:szCs w:val="20"/>
        </w:rPr>
        <w:t>0</w:t>
      </w:r>
      <w:r w:rsidRPr="001107E6">
        <w:rPr>
          <w:rFonts w:eastAsia="標楷體" w:hint="eastAsia"/>
          <w:kern w:val="0"/>
          <w:sz w:val="28"/>
          <w:szCs w:val="20"/>
        </w:rPr>
        <w:t>億美元，減少</w:t>
      </w:r>
      <w:r w:rsidRPr="001107E6">
        <w:rPr>
          <w:rFonts w:eastAsia="標楷體" w:hint="eastAsia"/>
          <w:kern w:val="0"/>
          <w:sz w:val="28"/>
          <w:szCs w:val="20"/>
        </w:rPr>
        <w:t>5.</w:t>
      </w:r>
      <w:r>
        <w:rPr>
          <w:rFonts w:eastAsia="標楷體" w:hint="eastAsia"/>
          <w:kern w:val="0"/>
          <w:sz w:val="28"/>
          <w:szCs w:val="20"/>
        </w:rPr>
        <w:t>0</w:t>
      </w:r>
      <w:r w:rsidRPr="001107E6">
        <w:rPr>
          <w:rFonts w:eastAsia="標楷體" w:hint="eastAsia"/>
          <w:kern w:val="0"/>
          <w:sz w:val="28"/>
          <w:szCs w:val="20"/>
        </w:rPr>
        <w:t>%</w:t>
      </w:r>
      <w:r w:rsidRPr="001107E6">
        <w:rPr>
          <w:rFonts w:eastAsia="標楷體" w:hint="eastAsia"/>
          <w:kern w:val="0"/>
          <w:sz w:val="28"/>
          <w:szCs w:val="20"/>
        </w:rPr>
        <w:t>。累計</w:t>
      </w:r>
      <w:r w:rsidRPr="001107E6">
        <w:rPr>
          <w:rFonts w:eastAsia="標楷體" w:hint="eastAsia"/>
          <w:kern w:val="0"/>
          <w:sz w:val="28"/>
          <w:szCs w:val="20"/>
        </w:rPr>
        <w:t>1</w:t>
      </w:r>
      <w:r w:rsidRPr="001107E6">
        <w:rPr>
          <w:rFonts w:eastAsia="標楷體" w:hint="eastAsia"/>
          <w:kern w:val="0"/>
          <w:sz w:val="28"/>
          <w:szCs w:val="20"/>
        </w:rPr>
        <w:t>至</w:t>
      </w:r>
      <w:r>
        <w:rPr>
          <w:rFonts w:eastAsia="標楷體" w:hint="eastAsia"/>
          <w:kern w:val="0"/>
          <w:sz w:val="28"/>
          <w:szCs w:val="20"/>
        </w:rPr>
        <w:t>7</w:t>
      </w:r>
      <w:r w:rsidRPr="001107E6">
        <w:rPr>
          <w:rFonts w:eastAsia="標楷體" w:hint="eastAsia"/>
          <w:kern w:val="0"/>
          <w:sz w:val="28"/>
          <w:szCs w:val="20"/>
        </w:rPr>
        <w:t>月外銷訂單金額</w:t>
      </w:r>
      <w:r w:rsidRPr="001307BE">
        <w:rPr>
          <w:rFonts w:hint="eastAsia"/>
          <w:sz w:val="30"/>
          <w:szCs w:val="30"/>
        </w:rPr>
        <w:t>2,5</w:t>
      </w:r>
      <w:r>
        <w:rPr>
          <w:rFonts w:hint="eastAsia"/>
          <w:sz w:val="30"/>
          <w:szCs w:val="30"/>
        </w:rPr>
        <w:t>33.3</w:t>
      </w:r>
      <w:r w:rsidRPr="001107E6">
        <w:rPr>
          <w:rFonts w:eastAsia="標楷體" w:hint="eastAsia"/>
          <w:kern w:val="0"/>
          <w:sz w:val="28"/>
          <w:szCs w:val="20"/>
        </w:rPr>
        <w:t>億美元，較上年同期減少</w:t>
      </w:r>
      <w:r>
        <w:rPr>
          <w:rFonts w:eastAsia="標楷體" w:hint="eastAsia"/>
          <w:kern w:val="0"/>
          <w:sz w:val="28"/>
          <w:szCs w:val="20"/>
        </w:rPr>
        <w:t>5</w:t>
      </w:r>
      <w:r w:rsidRPr="001107E6">
        <w:rPr>
          <w:rFonts w:eastAsia="標楷體" w:hint="eastAsia"/>
          <w:kern w:val="0"/>
          <w:sz w:val="28"/>
          <w:szCs w:val="20"/>
        </w:rPr>
        <w:t>3.1</w:t>
      </w:r>
      <w:r w:rsidRPr="001107E6">
        <w:rPr>
          <w:rFonts w:eastAsia="標楷體" w:hint="eastAsia"/>
          <w:kern w:val="0"/>
          <w:sz w:val="28"/>
          <w:szCs w:val="20"/>
        </w:rPr>
        <w:t>億美元，減少</w:t>
      </w:r>
      <w:r>
        <w:rPr>
          <w:rFonts w:eastAsia="標楷體" w:hint="eastAsia"/>
          <w:kern w:val="0"/>
          <w:sz w:val="28"/>
          <w:szCs w:val="20"/>
        </w:rPr>
        <w:t>2</w:t>
      </w:r>
      <w:r w:rsidRPr="001107E6">
        <w:rPr>
          <w:rFonts w:eastAsia="標楷體" w:hint="eastAsia"/>
          <w:kern w:val="0"/>
          <w:sz w:val="28"/>
          <w:szCs w:val="20"/>
        </w:rPr>
        <w:t>.</w:t>
      </w:r>
      <w:r>
        <w:rPr>
          <w:rFonts w:eastAsia="標楷體" w:hint="eastAsia"/>
          <w:kern w:val="0"/>
          <w:sz w:val="28"/>
          <w:szCs w:val="20"/>
        </w:rPr>
        <w:t>1</w:t>
      </w:r>
      <w:r w:rsidRPr="001107E6">
        <w:rPr>
          <w:rFonts w:eastAsia="標楷體" w:hint="eastAsia"/>
          <w:kern w:val="0"/>
          <w:sz w:val="28"/>
          <w:szCs w:val="20"/>
        </w:rPr>
        <w:t>%</w:t>
      </w:r>
      <w:r w:rsidRPr="001107E6">
        <w:rPr>
          <w:rFonts w:eastAsia="標楷體" w:hint="eastAsia"/>
          <w:kern w:val="0"/>
          <w:sz w:val="28"/>
          <w:szCs w:val="20"/>
        </w:rPr>
        <w:t>。</w:t>
      </w:r>
    </w:p>
    <w:p w:rsidR="00F67965" w:rsidRPr="00B118E9" w:rsidRDefault="00F67965" w:rsidP="00F67965">
      <w:pPr>
        <w:spacing w:afterLines="50" w:after="180" w:line="420" w:lineRule="exact"/>
        <w:jc w:val="center"/>
        <w:rPr>
          <w:rFonts w:eastAsia="標楷體"/>
          <w:sz w:val="28"/>
        </w:rPr>
      </w:pPr>
      <w:r w:rsidRPr="00B118E9">
        <w:rPr>
          <w:rFonts w:eastAsia="標楷體"/>
          <w:b/>
          <w:bCs/>
          <w:sz w:val="28"/>
        </w:rPr>
        <w:t>表</w:t>
      </w:r>
      <w:r w:rsidRPr="00B118E9">
        <w:rPr>
          <w:rFonts w:eastAsia="標楷體"/>
          <w:b/>
          <w:bCs/>
          <w:sz w:val="28"/>
        </w:rPr>
        <w:t>2-5-1</w:t>
      </w:r>
      <w:r w:rsidRPr="00B118E9">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F67965" w:rsidRPr="003B6B9A" w:rsidTr="00FB7596">
        <w:trPr>
          <w:jc w:val="center"/>
        </w:trPr>
        <w:tc>
          <w:tcPr>
            <w:tcW w:w="1743" w:type="dxa"/>
            <w:tcBorders>
              <w:bottom w:val="single" w:sz="4" w:space="0" w:color="auto"/>
              <w:right w:val="single" w:sz="4" w:space="0" w:color="auto"/>
            </w:tcBorders>
          </w:tcPr>
          <w:p w:rsidR="00F67965" w:rsidRPr="003B6B9A" w:rsidRDefault="00F67965" w:rsidP="00FB7596">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F67965" w:rsidRPr="003B6B9A" w:rsidRDefault="00F67965" w:rsidP="00FB7596">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F67965" w:rsidRPr="003B6B9A" w:rsidRDefault="00F67965" w:rsidP="00FB7596">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F67965" w:rsidRPr="003B6B9A" w:rsidRDefault="00F67965" w:rsidP="00FB7596">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F67965" w:rsidRPr="003B6B9A" w:rsidRDefault="00F67965" w:rsidP="00FB7596">
            <w:pPr>
              <w:snapToGrid w:val="0"/>
              <w:spacing w:line="360" w:lineRule="exact"/>
              <w:ind w:rightChars="397" w:right="953"/>
              <w:jc w:val="right"/>
              <w:rPr>
                <w:rFonts w:eastAsia="標楷體"/>
                <w:b/>
                <w:bCs/>
              </w:rPr>
            </w:pPr>
            <w:r w:rsidRPr="003B6B9A">
              <w:rPr>
                <w:rFonts w:eastAsia="標楷體"/>
                <w:b/>
                <w:bCs/>
              </w:rPr>
              <w:t>26.1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bCs/>
                <w:noProof/>
              </w:rPr>
            </w:pPr>
            <w:r w:rsidRPr="003B6B9A">
              <w:rPr>
                <w:rFonts w:eastAsia="標楷體"/>
                <w:b/>
                <w:bCs/>
                <w:noProof/>
              </w:rPr>
              <w:t>7.2</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bCs/>
                <w:noProof/>
              </w:rPr>
            </w:pPr>
            <w:r w:rsidRPr="003B6B9A">
              <w:rPr>
                <w:rFonts w:eastAsia="標楷體"/>
                <w:b/>
                <w:bCs/>
                <w:noProof/>
              </w:rPr>
              <w:t>1.1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noProof/>
              </w:rPr>
            </w:pPr>
            <w:r w:rsidRPr="003B6B9A">
              <w:rPr>
                <w:rFonts w:eastAsia="標楷體"/>
                <w:b/>
                <w:noProof/>
              </w:rPr>
              <w:t>0.4</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rPr>
            </w:pPr>
            <w:r w:rsidRPr="003B6B9A">
              <w:rPr>
                <w:rFonts w:eastAsia="標楷體" w:hint="eastAsia"/>
                <w:b/>
              </w:rPr>
              <w:t>6.7</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ind w:firstLineChars="292" w:firstLine="701"/>
              <w:rPr>
                <w:rFonts w:eastAsia="標楷體"/>
              </w:rPr>
            </w:pPr>
            <w:r w:rsidRPr="003B6B9A">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381.8</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5.7</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ind w:firstLineChars="292" w:firstLine="701"/>
              <w:rPr>
                <w:rFonts w:eastAsia="標楷體"/>
              </w:rPr>
            </w:pPr>
            <w:r w:rsidRPr="003B6B9A">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382.1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5.2</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ind w:firstLineChars="292" w:firstLine="701"/>
              <w:rPr>
                <w:rFonts w:eastAsia="標楷體"/>
              </w:rPr>
            </w:pPr>
            <w:r w:rsidRPr="003B6B9A">
              <w:rPr>
                <w:rFonts w:eastAsia="標楷體" w:hint="eastAsia"/>
              </w:rPr>
              <w:t>9</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433.1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12.7</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13.4</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6.0</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4.5</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7</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rPr>
            </w:pPr>
            <w:r w:rsidRPr="006846B4">
              <w:rPr>
                <w:rFonts w:eastAsia="標楷體"/>
                <w:b/>
              </w:rPr>
              <w:t>2,533.3</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rPr>
            </w:pPr>
            <w:r w:rsidRPr="00733330">
              <w:rPr>
                <w:rFonts w:eastAsia="標楷體"/>
                <w:b/>
              </w:rPr>
              <w:t>-</w:t>
            </w:r>
            <w:r>
              <w:rPr>
                <w:rFonts w:eastAsia="標楷體" w:hint="eastAsia"/>
                <w:b/>
              </w:rPr>
              <w:t>2</w:t>
            </w:r>
            <w:r w:rsidRPr="00733330">
              <w:rPr>
                <w:rFonts w:eastAsia="標楷體"/>
                <w:b/>
              </w:rPr>
              <w:t>.</w:t>
            </w:r>
            <w:r>
              <w:rPr>
                <w:rFonts w:eastAsia="標楷體" w:hint="eastAsia"/>
                <w:b/>
              </w:rPr>
              <w:t>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8.1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-2.7</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1.3</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-4.0</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r w:rsidR="00F67965" w:rsidRPr="003B6B9A" w:rsidTr="00FB7596">
        <w:trPr>
          <w:jc w:val="center"/>
        </w:trPr>
        <w:tc>
          <w:tcPr>
            <w:tcW w:w="1743" w:type="dxa"/>
            <w:tcBorders>
              <w:top w:val="nil"/>
              <w:bottom w:val="single" w:sz="4" w:space="0" w:color="auto"/>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hint="eastAsia"/>
              </w:rPr>
              <w:t xml:space="preserve">     </w:t>
            </w:r>
            <w:r>
              <w:rPr>
                <w:rFonts w:eastAsia="標楷體" w:hint="eastAsia"/>
              </w:rPr>
              <w:t>7</w:t>
            </w:r>
            <w:r w:rsidRPr="003B6B9A">
              <w:rPr>
                <w:rFonts w:eastAsia="標楷體" w:hint="eastAsia"/>
              </w:rPr>
              <w:t>月</w:t>
            </w:r>
          </w:p>
        </w:tc>
        <w:tc>
          <w:tcPr>
            <w:tcW w:w="2880" w:type="dxa"/>
            <w:tcBorders>
              <w:top w:val="nil"/>
              <w:left w:val="single" w:sz="4" w:space="0" w:color="auto"/>
              <w:bottom w:val="single" w:sz="4" w:space="0" w:color="auto"/>
              <w:right w:val="single" w:sz="4" w:space="0" w:color="auto"/>
            </w:tcBorders>
          </w:tcPr>
          <w:p w:rsidR="00F67965" w:rsidRPr="003B6B9A" w:rsidRDefault="00F67965" w:rsidP="00FB7596">
            <w:pPr>
              <w:snapToGrid w:val="0"/>
              <w:spacing w:line="360" w:lineRule="exact"/>
              <w:ind w:rightChars="379" w:right="910"/>
              <w:jc w:val="right"/>
              <w:rPr>
                <w:rFonts w:eastAsia="標楷體"/>
              </w:rPr>
            </w:pPr>
            <w:r w:rsidRPr="006846B4">
              <w:rPr>
                <w:rFonts w:eastAsia="標楷體"/>
              </w:rPr>
              <w:t>362.9</w:t>
            </w:r>
          </w:p>
        </w:tc>
        <w:tc>
          <w:tcPr>
            <w:tcW w:w="2880" w:type="dxa"/>
            <w:tcBorders>
              <w:top w:val="nil"/>
              <w:left w:val="single" w:sz="4" w:space="0" w:color="auto"/>
              <w:bottom w:val="single" w:sz="4" w:space="0" w:color="auto"/>
              <w:right w:val="nil"/>
            </w:tcBorders>
          </w:tcPr>
          <w:p w:rsidR="00F67965" w:rsidRPr="003B6B9A" w:rsidRDefault="00F67965" w:rsidP="00FB7596">
            <w:pPr>
              <w:snapToGrid w:val="0"/>
              <w:spacing w:line="360" w:lineRule="exact"/>
              <w:ind w:rightChars="397" w:right="953"/>
              <w:jc w:val="right"/>
              <w:rPr>
                <w:rFonts w:eastAsia="標楷體"/>
              </w:rPr>
            </w:pPr>
            <w:r w:rsidRPr="003B6B9A">
              <w:rPr>
                <w:rFonts w:eastAsia="標楷體" w:hint="eastAsia"/>
              </w:rPr>
              <w:t>-</w:t>
            </w:r>
            <w:r>
              <w:rPr>
                <w:rFonts w:eastAsia="標楷體" w:hint="eastAsia"/>
              </w:rPr>
              <w:t>5.0</w:t>
            </w:r>
          </w:p>
        </w:tc>
      </w:tr>
    </w:tbl>
    <w:p w:rsidR="00F67965" w:rsidRPr="00B118E9" w:rsidRDefault="00F67965" w:rsidP="00F67965">
      <w:pPr>
        <w:widowControl/>
        <w:snapToGrid w:val="0"/>
        <w:spacing w:line="240" w:lineRule="atLeast"/>
        <w:ind w:leftChars="236" w:left="566"/>
        <w:jc w:val="both"/>
        <w:rPr>
          <w:rFonts w:eastAsia="標楷體"/>
          <w:kern w:val="0"/>
          <w:sz w:val="22"/>
          <w:szCs w:val="22"/>
        </w:rPr>
      </w:pPr>
      <w:r w:rsidRPr="00B118E9">
        <w:rPr>
          <w:rFonts w:eastAsia="標楷體"/>
          <w:kern w:val="0"/>
          <w:sz w:val="22"/>
          <w:szCs w:val="22"/>
        </w:rPr>
        <w:t>資料來源：經濟部統計處。</w:t>
      </w:r>
    </w:p>
    <w:p w:rsidR="00F67965" w:rsidRPr="00D06396" w:rsidRDefault="00F67965" w:rsidP="00F67965">
      <w:pPr>
        <w:widowControl/>
        <w:tabs>
          <w:tab w:val="left" w:pos="540"/>
        </w:tabs>
        <w:snapToGrid w:val="0"/>
        <w:spacing w:beforeLines="100" w:before="360" w:afterLines="50" w:after="180" w:line="300" w:lineRule="auto"/>
        <w:ind w:left="566" w:hangingChars="202" w:hanging="566"/>
        <w:jc w:val="both"/>
        <w:rPr>
          <w:rFonts w:eastAsia="標楷體"/>
          <w:b/>
          <w:spacing w:val="-4"/>
          <w:kern w:val="0"/>
          <w:sz w:val="28"/>
          <w:szCs w:val="20"/>
        </w:rPr>
      </w:pPr>
      <w:r w:rsidRPr="00B118E9">
        <w:rPr>
          <w:rFonts w:eastAsia="標楷體"/>
          <w:b/>
          <w:bCs/>
          <w:kern w:val="0"/>
          <w:sz w:val="28"/>
          <w:szCs w:val="20"/>
        </w:rPr>
        <w:t>２、</w:t>
      </w:r>
      <w:r w:rsidRPr="003B6B9A">
        <w:rPr>
          <w:rFonts w:eastAsia="標楷體"/>
          <w:b/>
          <w:spacing w:val="-4"/>
          <w:kern w:val="0"/>
          <w:sz w:val="28"/>
          <w:szCs w:val="20"/>
        </w:rPr>
        <w:t>10</w:t>
      </w:r>
      <w:r w:rsidRPr="003B6B9A">
        <w:rPr>
          <w:rFonts w:eastAsia="標楷體" w:hint="eastAsia"/>
          <w:b/>
          <w:spacing w:val="-4"/>
          <w:kern w:val="0"/>
          <w:sz w:val="28"/>
          <w:szCs w:val="20"/>
        </w:rPr>
        <w:t>4</w:t>
      </w:r>
      <w:r w:rsidRPr="003B6B9A">
        <w:rPr>
          <w:rFonts w:eastAsia="標楷體"/>
          <w:b/>
          <w:spacing w:val="-4"/>
          <w:kern w:val="0"/>
          <w:sz w:val="28"/>
          <w:szCs w:val="20"/>
        </w:rPr>
        <w:t>年</w:t>
      </w:r>
      <w:r>
        <w:rPr>
          <w:rFonts w:eastAsia="標楷體" w:hint="eastAsia"/>
          <w:b/>
          <w:spacing w:val="-4"/>
          <w:kern w:val="0"/>
          <w:sz w:val="28"/>
          <w:szCs w:val="20"/>
        </w:rPr>
        <w:t>7</w:t>
      </w:r>
      <w:r w:rsidRPr="003B6B9A">
        <w:rPr>
          <w:rFonts w:eastAsia="標楷體"/>
          <w:b/>
          <w:spacing w:val="-4"/>
          <w:kern w:val="0"/>
          <w:sz w:val="28"/>
          <w:szCs w:val="20"/>
        </w:rPr>
        <w:t>月訂單金額中，資訊通信</w:t>
      </w:r>
      <w:r w:rsidRPr="003B6B9A">
        <w:rPr>
          <w:rFonts w:eastAsia="標楷體" w:hint="eastAsia"/>
          <w:b/>
          <w:spacing w:val="-4"/>
          <w:kern w:val="0"/>
          <w:sz w:val="28"/>
          <w:szCs w:val="20"/>
        </w:rPr>
        <w:t>產品</w:t>
      </w:r>
      <w:r w:rsidRPr="003B6B9A">
        <w:rPr>
          <w:rFonts w:eastAsia="標楷體"/>
          <w:b/>
          <w:spacing w:val="-4"/>
          <w:kern w:val="0"/>
          <w:sz w:val="28"/>
          <w:szCs w:val="20"/>
        </w:rPr>
        <w:t>、電子產品</w:t>
      </w:r>
      <w:r w:rsidRPr="003B6B9A">
        <w:rPr>
          <w:rFonts w:eastAsia="標楷體" w:hint="eastAsia"/>
          <w:b/>
          <w:spacing w:val="-4"/>
          <w:kern w:val="0"/>
          <w:sz w:val="28"/>
          <w:szCs w:val="20"/>
        </w:rPr>
        <w:t>為我國前二大接單貨品，增減幅最大者分別為</w:t>
      </w:r>
      <w:r w:rsidRPr="00FB0735">
        <w:rPr>
          <w:rFonts w:eastAsia="標楷體" w:hint="eastAsia"/>
          <w:b/>
          <w:spacing w:val="-4"/>
          <w:kern w:val="0"/>
          <w:sz w:val="28"/>
          <w:szCs w:val="20"/>
        </w:rPr>
        <w:t>調製食品、飲料及菸酒</w:t>
      </w:r>
      <w:r>
        <w:rPr>
          <w:rFonts w:eastAsia="標楷體" w:hint="eastAsia"/>
          <w:b/>
          <w:spacing w:val="-4"/>
          <w:kern w:val="0"/>
          <w:sz w:val="28"/>
          <w:szCs w:val="20"/>
        </w:rPr>
        <w:t>類</w:t>
      </w:r>
      <w:r w:rsidRPr="00D06396">
        <w:rPr>
          <w:rFonts w:eastAsia="標楷體" w:hint="eastAsia"/>
          <w:b/>
          <w:spacing w:val="-4"/>
          <w:kern w:val="0"/>
          <w:sz w:val="28"/>
          <w:szCs w:val="20"/>
        </w:rPr>
        <w:t>，以及動植物及其產</w:t>
      </w:r>
      <w:r w:rsidRPr="00D06396">
        <w:rPr>
          <w:rFonts w:eastAsia="標楷體"/>
          <w:b/>
          <w:spacing w:val="-4"/>
          <w:kern w:val="0"/>
          <w:sz w:val="28"/>
          <w:szCs w:val="20"/>
        </w:rPr>
        <w:t>品</w:t>
      </w:r>
    </w:p>
    <w:p w:rsidR="00F67965" w:rsidRPr="00C17ACC" w:rsidRDefault="00F67965" w:rsidP="00F67965">
      <w:pPr>
        <w:numPr>
          <w:ilvl w:val="0"/>
          <w:numId w:val="5"/>
        </w:numPr>
        <w:snapToGrid w:val="0"/>
        <w:spacing w:line="300" w:lineRule="auto"/>
        <w:ind w:left="851" w:right="-142" w:hanging="567"/>
        <w:jc w:val="both"/>
        <w:rPr>
          <w:rFonts w:eastAsia="標楷體"/>
          <w:color w:val="FF0000"/>
          <w:spacing w:val="-4"/>
          <w:sz w:val="28"/>
          <w:szCs w:val="22"/>
        </w:rPr>
      </w:pPr>
      <w:r w:rsidRPr="001107E6">
        <w:rPr>
          <w:rFonts w:eastAsia="標楷體"/>
          <w:spacing w:val="-4"/>
          <w:sz w:val="28"/>
          <w:szCs w:val="22"/>
        </w:rPr>
        <w:t>10</w:t>
      </w:r>
      <w:r w:rsidRPr="001107E6">
        <w:rPr>
          <w:rFonts w:eastAsia="標楷體" w:hint="eastAsia"/>
          <w:spacing w:val="-4"/>
          <w:sz w:val="28"/>
          <w:szCs w:val="22"/>
        </w:rPr>
        <w:t>4</w:t>
      </w:r>
      <w:r w:rsidRPr="001107E6">
        <w:rPr>
          <w:rFonts w:eastAsia="標楷體"/>
          <w:spacing w:val="-4"/>
          <w:sz w:val="28"/>
          <w:szCs w:val="22"/>
        </w:rPr>
        <w:t>年</w:t>
      </w:r>
      <w:r>
        <w:rPr>
          <w:rFonts w:eastAsia="標楷體" w:hint="eastAsia"/>
          <w:spacing w:val="-4"/>
          <w:sz w:val="28"/>
          <w:szCs w:val="22"/>
        </w:rPr>
        <w:t>7</w:t>
      </w:r>
      <w:r w:rsidRPr="001107E6">
        <w:rPr>
          <w:rFonts w:eastAsia="標楷體"/>
          <w:spacing w:val="-4"/>
          <w:sz w:val="28"/>
          <w:szCs w:val="22"/>
        </w:rPr>
        <w:t>月主要訂單貨品中以</w:t>
      </w:r>
      <w:r w:rsidRPr="001107E6">
        <w:rPr>
          <w:rFonts w:eastAsia="標楷體" w:hint="eastAsia"/>
          <w:bCs/>
          <w:spacing w:val="-4"/>
          <w:sz w:val="28"/>
          <w:szCs w:val="22"/>
        </w:rPr>
        <w:t>資訊通信產品</w:t>
      </w:r>
      <w:r w:rsidRPr="001107E6">
        <w:rPr>
          <w:rFonts w:eastAsia="標楷體"/>
          <w:bCs/>
          <w:spacing w:val="-4"/>
          <w:sz w:val="28"/>
          <w:szCs w:val="22"/>
        </w:rPr>
        <w:t>、</w:t>
      </w:r>
      <w:r w:rsidRPr="001107E6">
        <w:rPr>
          <w:rFonts w:eastAsia="標楷體" w:hint="eastAsia"/>
          <w:bCs/>
          <w:spacing w:val="-4"/>
          <w:sz w:val="28"/>
          <w:szCs w:val="22"/>
        </w:rPr>
        <w:t>電子</w:t>
      </w:r>
      <w:r w:rsidRPr="001107E6">
        <w:rPr>
          <w:rFonts w:eastAsia="標楷體"/>
          <w:bCs/>
          <w:spacing w:val="-4"/>
          <w:sz w:val="28"/>
          <w:szCs w:val="22"/>
        </w:rPr>
        <w:t>產品</w:t>
      </w:r>
      <w:r w:rsidRPr="001107E6">
        <w:rPr>
          <w:rFonts w:eastAsia="標楷體"/>
          <w:spacing w:val="-4"/>
          <w:sz w:val="28"/>
          <w:szCs w:val="22"/>
        </w:rPr>
        <w:t>為主，</w:t>
      </w:r>
      <w:r w:rsidRPr="001107E6">
        <w:rPr>
          <w:rFonts w:eastAsia="標楷體" w:hint="eastAsia"/>
          <w:spacing w:val="-4"/>
          <w:sz w:val="28"/>
          <w:szCs w:val="22"/>
        </w:rPr>
        <w:t>分別</w:t>
      </w:r>
      <w:r w:rsidRPr="001107E6">
        <w:rPr>
          <w:rFonts w:eastAsia="標楷體"/>
          <w:spacing w:val="-4"/>
          <w:sz w:val="28"/>
          <w:szCs w:val="22"/>
        </w:rPr>
        <w:t>占訂單總額的</w:t>
      </w:r>
      <w:r w:rsidRPr="001107E6">
        <w:rPr>
          <w:rFonts w:eastAsia="標楷體" w:hint="eastAsia"/>
          <w:spacing w:val="-4"/>
          <w:sz w:val="28"/>
          <w:szCs w:val="22"/>
        </w:rPr>
        <w:t>27.</w:t>
      </w:r>
      <w:r>
        <w:rPr>
          <w:rFonts w:eastAsia="標楷體" w:hint="eastAsia"/>
          <w:spacing w:val="-4"/>
          <w:sz w:val="28"/>
          <w:szCs w:val="22"/>
        </w:rPr>
        <w:t>2</w:t>
      </w:r>
      <w:r w:rsidRPr="001107E6">
        <w:rPr>
          <w:rFonts w:eastAsia="標楷體" w:hint="eastAsia"/>
          <w:spacing w:val="-4"/>
          <w:sz w:val="28"/>
          <w:szCs w:val="22"/>
        </w:rPr>
        <w:t>%</w:t>
      </w:r>
      <w:r w:rsidRPr="001107E6">
        <w:rPr>
          <w:rFonts w:eastAsia="標楷體"/>
          <w:spacing w:val="-4"/>
          <w:sz w:val="28"/>
          <w:szCs w:val="22"/>
        </w:rPr>
        <w:t>及</w:t>
      </w:r>
      <w:r w:rsidRPr="001107E6">
        <w:rPr>
          <w:rFonts w:eastAsia="標楷體" w:hint="eastAsia"/>
          <w:spacing w:val="-4"/>
          <w:sz w:val="28"/>
          <w:szCs w:val="22"/>
        </w:rPr>
        <w:t>2</w:t>
      </w:r>
      <w:r>
        <w:rPr>
          <w:rFonts w:eastAsia="標楷體" w:hint="eastAsia"/>
          <w:spacing w:val="-4"/>
          <w:sz w:val="28"/>
          <w:szCs w:val="22"/>
        </w:rPr>
        <w:t>6</w:t>
      </w:r>
      <w:r w:rsidRPr="001107E6">
        <w:rPr>
          <w:rFonts w:eastAsia="標楷體" w:hint="eastAsia"/>
          <w:spacing w:val="-4"/>
          <w:sz w:val="28"/>
          <w:szCs w:val="22"/>
        </w:rPr>
        <w:t>.</w:t>
      </w:r>
      <w:r>
        <w:rPr>
          <w:rFonts w:eastAsia="標楷體" w:hint="eastAsia"/>
          <w:spacing w:val="-4"/>
          <w:sz w:val="28"/>
          <w:szCs w:val="22"/>
        </w:rPr>
        <w:t>2</w:t>
      </w:r>
      <w:r w:rsidRPr="001107E6">
        <w:rPr>
          <w:rFonts w:eastAsia="標楷體" w:hint="eastAsia"/>
          <w:spacing w:val="-4"/>
          <w:sz w:val="28"/>
          <w:szCs w:val="22"/>
        </w:rPr>
        <w:t>%</w:t>
      </w:r>
      <w:r w:rsidRPr="001107E6">
        <w:rPr>
          <w:rFonts w:eastAsia="標楷體"/>
          <w:spacing w:val="-4"/>
          <w:sz w:val="28"/>
          <w:szCs w:val="22"/>
        </w:rPr>
        <w:t>，較上年同月增加</w:t>
      </w:r>
      <w:r>
        <w:rPr>
          <w:rFonts w:eastAsia="標楷體" w:hint="eastAsia"/>
          <w:spacing w:val="-4"/>
          <w:sz w:val="28"/>
          <w:szCs w:val="22"/>
        </w:rPr>
        <w:t>8</w:t>
      </w:r>
      <w:r w:rsidRPr="001107E6">
        <w:rPr>
          <w:rFonts w:eastAsia="標楷體" w:hint="eastAsia"/>
          <w:spacing w:val="-4"/>
          <w:sz w:val="28"/>
          <w:szCs w:val="22"/>
        </w:rPr>
        <w:t>.</w:t>
      </w:r>
      <w:r>
        <w:rPr>
          <w:rFonts w:eastAsia="標楷體" w:hint="eastAsia"/>
          <w:spacing w:val="-4"/>
          <w:sz w:val="28"/>
          <w:szCs w:val="22"/>
        </w:rPr>
        <w:t>4</w:t>
      </w:r>
      <w:r w:rsidRPr="001107E6">
        <w:rPr>
          <w:rFonts w:eastAsia="標楷體" w:hint="eastAsia"/>
          <w:spacing w:val="-4"/>
          <w:sz w:val="28"/>
          <w:szCs w:val="22"/>
        </w:rPr>
        <w:t>%</w:t>
      </w:r>
      <w:r w:rsidRPr="001107E6">
        <w:rPr>
          <w:rFonts w:eastAsia="標楷體"/>
          <w:spacing w:val="-4"/>
          <w:sz w:val="28"/>
          <w:szCs w:val="22"/>
        </w:rPr>
        <w:t>及</w:t>
      </w:r>
      <w:r w:rsidRPr="001107E6">
        <w:rPr>
          <w:rFonts w:eastAsia="標楷體" w:hint="eastAsia"/>
          <w:spacing w:val="-4"/>
          <w:sz w:val="28"/>
          <w:szCs w:val="22"/>
        </w:rPr>
        <w:t>減少</w:t>
      </w:r>
      <w:r>
        <w:rPr>
          <w:rFonts w:eastAsia="標楷體" w:hint="eastAsia"/>
          <w:spacing w:val="-4"/>
          <w:sz w:val="28"/>
          <w:szCs w:val="22"/>
        </w:rPr>
        <w:t>0</w:t>
      </w:r>
      <w:r w:rsidRPr="001107E6">
        <w:rPr>
          <w:rFonts w:eastAsia="標楷體" w:hint="eastAsia"/>
          <w:spacing w:val="-4"/>
          <w:sz w:val="28"/>
          <w:szCs w:val="22"/>
        </w:rPr>
        <w:t>.</w:t>
      </w:r>
      <w:r>
        <w:rPr>
          <w:rFonts w:eastAsia="標楷體" w:hint="eastAsia"/>
          <w:spacing w:val="-4"/>
          <w:sz w:val="28"/>
          <w:szCs w:val="22"/>
        </w:rPr>
        <w:t>6</w:t>
      </w:r>
      <w:r w:rsidRPr="001107E6">
        <w:rPr>
          <w:rFonts w:eastAsia="標楷體" w:hint="eastAsia"/>
          <w:spacing w:val="-4"/>
          <w:sz w:val="28"/>
          <w:szCs w:val="22"/>
        </w:rPr>
        <w:t>%</w:t>
      </w:r>
      <w:r w:rsidRPr="001107E6">
        <w:rPr>
          <w:rFonts w:eastAsia="標楷體"/>
          <w:spacing w:val="-4"/>
          <w:sz w:val="28"/>
          <w:szCs w:val="22"/>
        </w:rPr>
        <w:t>。</w:t>
      </w:r>
    </w:p>
    <w:p w:rsidR="00F67965" w:rsidRPr="00C17ACC" w:rsidRDefault="00F67965" w:rsidP="00F67965">
      <w:pPr>
        <w:snapToGrid w:val="0"/>
        <w:spacing w:line="300" w:lineRule="auto"/>
        <w:ind w:left="851" w:right="-142"/>
        <w:jc w:val="both"/>
        <w:rPr>
          <w:rFonts w:eastAsia="標楷體"/>
          <w:color w:val="FF0000"/>
          <w:spacing w:val="-4"/>
          <w:sz w:val="28"/>
          <w:szCs w:val="22"/>
        </w:rPr>
      </w:pPr>
    </w:p>
    <w:p w:rsidR="00F67965" w:rsidRPr="00FB0735" w:rsidRDefault="00F67965" w:rsidP="00F67965">
      <w:pPr>
        <w:numPr>
          <w:ilvl w:val="0"/>
          <w:numId w:val="5"/>
        </w:numPr>
        <w:snapToGrid w:val="0"/>
        <w:spacing w:line="300" w:lineRule="auto"/>
        <w:ind w:left="851" w:right="-142" w:hanging="567"/>
        <w:jc w:val="both"/>
        <w:rPr>
          <w:rFonts w:eastAsia="標楷體"/>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Pr>
          <w:rFonts w:eastAsia="標楷體" w:hint="eastAsia"/>
          <w:spacing w:val="-4"/>
          <w:sz w:val="28"/>
          <w:szCs w:val="22"/>
        </w:rPr>
        <w:t>7</w:t>
      </w:r>
      <w:r w:rsidRPr="003B6B9A">
        <w:rPr>
          <w:rFonts w:eastAsia="標楷體"/>
          <w:spacing w:val="-4"/>
          <w:sz w:val="28"/>
          <w:szCs w:val="22"/>
        </w:rPr>
        <w:t>月各類接單貨品中，</w:t>
      </w:r>
      <w:r w:rsidRPr="00FB0735">
        <w:rPr>
          <w:rFonts w:eastAsia="標楷體" w:hint="eastAsia"/>
          <w:spacing w:val="-4"/>
          <w:sz w:val="28"/>
          <w:szCs w:val="22"/>
        </w:rPr>
        <w:t>以調製食品、飲料及菸酒類增加</w:t>
      </w:r>
      <w:r w:rsidRPr="00FB0735">
        <w:rPr>
          <w:rFonts w:eastAsia="標楷體" w:hint="eastAsia"/>
          <w:spacing w:val="-4"/>
          <w:sz w:val="28"/>
          <w:szCs w:val="22"/>
        </w:rPr>
        <w:t>9.09%</w:t>
      </w:r>
      <w:r w:rsidRPr="00FB0735">
        <w:rPr>
          <w:rFonts w:eastAsia="標楷體" w:hint="eastAsia"/>
          <w:spacing w:val="-4"/>
          <w:sz w:val="28"/>
          <w:szCs w:val="22"/>
        </w:rPr>
        <w:t>最多；動植物及其產</w:t>
      </w:r>
      <w:r w:rsidRPr="00FB0735">
        <w:rPr>
          <w:rFonts w:eastAsia="標楷體"/>
          <w:spacing w:val="-4"/>
          <w:sz w:val="28"/>
          <w:szCs w:val="22"/>
        </w:rPr>
        <w:t>品減少</w:t>
      </w:r>
      <w:r w:rsidRPr="00FB0735">
        <w:rPr>
          <w:rFonts w:eastAsia="標楷體" w:hint="eastAsia"/>
          <w:spacing w:val="-4"/>
          <w:sz w:val="28"/>
          <w:szCs w:val="22"/>
        </w:rPr>
        <w:t>25.38%</w:t>
      </w:r>
      <w:r w:rsidRPr="00FB0735">
        <w:rPr>
          <w:rFonts w:eastAsia="標楷體"/>
          <w:spacing w:val="-4"/>
          <w:sz w:val="28"/>
          <w:szCs w:val="22"/>
        </w:rPr>
        <w:t>最多</w:t>
      </w:r>
      <w:r w:rsidRPr="003B6B9A">
        <w:rPr>
          <w:rFonts w:eastAsia="標楷體" w:hint="eastAsia"/>
          <w:spacing w:val="-4"/>
          <w:sz w:val="28"/>
          <w:szCs w:val="22"/>
        </w:rPr>
        <w:t>。</w:t>
      </w:r>
    </w:p>
    <w:p w:rsidR="00F67965" w:rsidRPr="00B118E9" w:rsidRDefault="00F67965" w:rsidP="00F67965">
      <w:pPr>
        <w:spacing w:beforeLines="50" w:before="180" w:afterLines="50" w:after="180"/>
        <w:jc w:val="center"/>
        <w:rPr>
          <w:rFonts w:eastAsia="標楷體"/>
          <w:sz w:val="28"/>
        </w:rPr>
      </w:pPr>
      <w:r w:rsidRPr="00B118E9">
        <w:rPr>
          <w:rFonts w:eastAsia="標楷體"/>
          <w:b/>
          <w:bCs/>
          <w:sz w:val="28"/>
        </w:rPr>
        <w:t>表</w:t>
      </w:r>
      <w:r w:rsidRPr="00B118E9">
        <w:rPr>
          <w:rFonts w:eastAsia="標楷體"/>
          <w:b/>
          <w:bCs/>
          <w:sz w:val="28"/>
        </w:rPr>
        <w:t xml:space="preserve"> 2-5-2  </w:t>
      </w:r>
      <w:r w:rsidRPr="003B6B9A">
        <w:rPr>
          <w:rFonts w:eastAsia="標楷體" w:hint="eastAsia"/>
          <w:b/>
          <w:bCs/>
          <w:sz w:val="28"/>
        </w:rPr>
        <w:t>104</w:t>
      </w:r>
      <w:r w:rsidRPr="003B6B9A">
        <w:rPr>
          <w:rFonts w:eastAsia="標楷體" w:hint="eastAsia"/>
          <w:b/>
          <w:bCs/>
          <w:sz w:val="28"/>
        </w:rPr>
        <w:t>年</w:t>
      </w:r>
      <w:r>
        <w:rPr>
          <w:rFonts w:eastAsia="標楷體" w:hint="eastAsia"/>
          <w:b/>
          <w:bCs/>
          <w:sz w:val="28"/>
        </w:rPr>
        <w:t>7</w:t>
      </w:r>
      <w:r w:rsidRPr="003B6B9A">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F67965" w:rsidRPr="003B6B9A" w:rsidTr="00FB7596">
        <w:trPr>
          <w:jc w:val="center"/>
        </w:trPr>
        <w:tc>
          <w:tcPr>
            <w:tcW w:w="2046" w:type="dxa"/>
            <w:tcBorders>
              <w:top w:val="single" w:sz="4" w:space="0" w:color="auto"/>
              <w:left w:val="nil"/>
              <w:bottom w:val="single" w:sz="4" w:space="0" w:color="auto"/>
              <w:right w:val="single" w:sz="4" w:space="0" w:color="auto"/>
            </w:tcBorders>
            <w:vAlign w:val="center"/>
          </w:tcPr>
          <w:p w:rsidR="00F67965" w:rsidRPr="003B6B9A" w:rsidRDefault="00F67965" w:rsidP="00FB7596">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7</w:t>
            </w:r>
            <w:r w:rsidRPr="003B6B9A">
              <w:rPr>
                <w:rFonts w:eastAsia="標楷體"/>
              </w:rPr>
              <w:t>月金額</w:t>
            </w:r>
          </w:p>
          <w:p w:rsidR="00F67965" w:rsidRPr="003B6B9A" w:rsidRDefault="00F67965" w:rsidP="00FB759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F67965" w:rsidRPr="003B6B9A" w:rsidRDefault="00F67965" w:rsidP="00FB7596">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 xml:space="preserve">98.8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sidRPr="003B6B9A">
              <w:rPr>
                <w:rFonts w:eastAsia="標楷體" w:hint="eastAsia"/>
              </w:rPr>
              <w:t>2</w:t>
            </w:r>
            <w:r>
              <w:rPr>
                <w:rFonts w:eastAsia="標楷體" w:hint="eastAsia"/>
              </w:rPr>
              <w:t>7.2</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1" w:right="969"/>
              <w:jc w:val="right"/>
              <w:rPr>
                <w:rFonts w:eastAsia="標楷體"/>
              </w:rPr>
            </w:pPr>
            <w:r>
              <w:rPr>
                <w:rFonts w:eastAsia="標楷體" w:hint="eastAsia"/>
              </w:rPr>
              <w:t>8.4</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 xml:space="preserve">95.1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sidRPr="003B6B9A">
              <w:rPr>
                <w:rFonts w:eastAsia="標楷體"/>
              </w:rPr>
              <w:t>2</w:t>
            </w:r>
            <w:r>
              <w:rPr>
                <w:rFonts w:eastAsia="標楷體" w:hint="eastAsia"/>
              </w:rPr>
              <w:t>6</w:t>
            </w:r>
            <w:r w:rsidRPr="003B6B9A">
              <w:rPr>
                <w:rFonts w:eastAsia="標楷體" w:hint="eastAsia"/>
              </w:rPr>
              <w:t>.</w:t>
            </w:r>
            <w:r>
              <w:rPr>
                <w:rFonts w:eastAsia="標楷體" w:hint="eastAsia"/>
              </w:rPr>
              <w:t>2</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1" w:right="969"/>
              <w:jc w:val="right"/>
              <w:rPr>
                <w:rFonts w:eastAsia="標楷體"/>
              </w:rPr>
            </w:pPr>
            <w:r w:rsidRPr="003B6B9A">
              <w:rPr>
                <w:rFonts w:eastAsia="標楷體" w:hint="eastAsia"/>
              </w:rPr>
              <w:t>-</w:t>
            </w:r>
            <w:r>
              <w:rPr>
                <w:rFonts w:eastAsia="標楷體" w:hint="eastAsia"/>
              </w:rPr>
              <w:t>0.6</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 xml:space="preserve">21.8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sidRPr="003B6B9A">
              <w:rPr>
                <w:rFonts w:eastAsia="標楷體"/>
              </w:rPr>
              <w:t>6.</w:t>
            </w:r>
            <w:r>
              <w:rPr>
                <w:rFonts w:eastAsia="標楷體" w:hint="eastAsia"/>
              </w:rPr>
              <w:t>0</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1" w:right="969"/>
              <w:jc w:val="right"/>
              <w:rPr>
                <w:rFonts w:eastAsia="標楷體"/>
              </w:rPr>
            </w:pPr>
            <w:r w:rsidRPr="003B6B9A">
              <w:rPr>
                <w:rFonts w:eastAsia="標楷體" w:hint="eastAsia"/>
              </w:rPr>
              <w:t>-1</w:t>
            </w:r>
            <w:r>
              <w:rPr>
                <w:rFonts w:eastAsia="標楷體" w:hint="eastAsia"/>
              </w:rPr>
              <w:t>9.4</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 xml:space="preserve">20.3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sidRPr="003B6B9A">
              <w:rPr>
                <w:rFonts w:eastAsia="標楷體" w:hint="eastAsia"/>
              </w:rPr>
              <w:t>5.</w:t>
            </w:r>
            <w:r>
              <w:rPr>
                <w:rFonts w:eastAsia="標楷體" w:hint="eastAsia"/>
              </w:rPr>
              <w:t>6</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2" w:right="969"/>
              <w:jc w:val="right"/>
              <w:rPr>
                <w:rFonts w:eastAsia="標楷體"/>
              </w:rPr>
            </w:pPr>
            <w:r w:rsidRPr="003B6B9A">
              <w:rPr>
                <w:rFonts w:eastAsia="標楷體" w:hint="eastAsia"/>
              </w:rPr>
              <w:t>-1</w:t>
            </w:r>
            <w:r>
              <w:rPr>
                <w:rFonts w:eastAsia="標楷體" w:hint="eastAsia"/>
              </w:rPr>
              <w:t>4.4</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17.</w:t>
            </w:r>
            <w:r w:rsidRPr="00B5369E">
              <w:rPr>
                <w:rFonts w:eastAsia="標楷體" w:hint="eastAsia"/>
              </w:rPr>
              <w:t>5</w:t>
            </w:r>
            <w:r w:rsidRPr="00B5369E">
              <w:rPr>
                <w:rFonts w:eastAsia="標楷體"/>
              </w:rPr>
              <w:t xml:space="preserve">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Pr>
                <w:rFonts w:eastAsia="標楷體" w:hint="eastAsia"/>
              </w:rPr>
              <w:t>4.8</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1" w:right="969"/>
              <w:jc w:val="right"/>
              <w:rPr>
                <w:rFonts w:eastAsia="標楷體"/>
              </w:rPr>
            </w:pPr>
            <w:r w:rsidRPr="003B6B9A">
              <w:rPr>
                <w:rFonts w:eastAsia="標楷體" w:hint="eastAsia"/>
              </w:rPr>
              <w:t>-</w:t>
            </w:r>
            <w:r>
              <w:rPr>
                <w:rFonts w:eastAsia="標楷體" w:hint="eastAsia"/>
              </w:rPr>
              <w:t>11</w:t>
            </w:r>
            <w:r w:rsidRPr="003B6B9A">
              <w:rPr>
                <w:rFonts w:eastAsia="標楷體" w:hint="eastAsia"/>
              </w:rPr>
              <w:t>.</w:t>
            </w:r>
            <w:r>
              <w:rPr>
                <w:rFonts w:eastAsia="標楷體" w:hint="eastAsia"/>
              </w:rPr>
              <w:t>6</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1</w:t>
            </w:r>
            <w:r w:rsidRPr="00B5369E">
              <w:rPr>
                <w:rFonts w:eastAsia="標楷體" w:hint="eastAsia"/>
              </w:rPr>
              <w:t>7</w:t>
            </w:r>
            <w:r w:rsidRPr="00B5369E">
              <w:rPr>
                <w:rFonts w:eastAsia="標楷體"/>
              </w:rPr>
              <w:t>.</w:t>
            </w:r>
            <w:r w:rsidRPr="00B5369E">
              <w:rPr>
                <w:rFonts w:eastAsia="標楷體" w:hint="eastAsia"/>
              </w:rPr>
              <w:t>6</w:t>
            </w:r>
            <w:r w:rsidRPr="00B5369E">
              <w:rPr>
                <w:rFonts w:eastAsia="標楷體"/>
              </w:rPr>
              <w:t xml:space="preserve">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Pr>
                <w:rFonts w:eastAsia="標楷體" w:hint="eastAsia"/>
              </w:rPr>
              <w:t>4.8</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2" w:right="969"/>
              <w:jc w:val="right"/>
              <w:rPr>
                <w:rFonts w:eastAsia="標楷體"/>
              </w:rPr>
            </w:pPr>
            <w:r w:rsidRPr="003B6B9A">
              <w:rPr>
                <w:rFonts w:eastAsia="標楷體" w:hint="eastAsia"/>
              </w:rPr>
              <w:t>-</w:t>
            </w:r>
            <w:r>
              <w:rPr>
                <w:rFonts w:eastAsia="標楷體" w:hint="eastAsia"/>
              </w:rPr>
              <w:t>14.8</w:t>
            </w:r>
          </w:p>
        </w:tc>
      </w:tr>
      <w:tr w:rsidR="00F67965" w:rsidRPr="003B6B9A" w:rsidTr="00FB7596">
        <w:trPr>
          <w:trHeight w:val="417"/>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tcPr>
          <w:p w:rsidR="00F67965" w:rsidRPr="00B5369E" w:rsidRDefault="00F67965" w:rsidP="00FB7596">
            <w:pPr>
              <w:snapToGrid w:val="0"/>
              <w:spacing w:line="400" w:lineRule="exact"/>
              <w:ind w:left="12" w:right="-40"/>
              <w:jc w:val="center"/>
              <w:rPr>
                <w:rFonts w:eastAsia="標楷體"/>
              </w:rPr>
            </w:pPr>
            <w:r w:rsidRPr="00B5369E">
              <w:rPr>
                <w:rFonts w:eastAsia="標楷體"/>
              </w:rPr>
              <w:t>1</w:t>
            </w:r>
            <w:r w:rsidRPr="00B5369E">
              <w:rPr>
                <w:rFonts w:eastAsia="標楷體" w:hint="eastAsia"/>
              </w:rPr>
              <w:t>6</w:t>
            </w:r>
            <w:r w:rsidRPr="00B5369E">
              <w:rPr>
                <w:rFonts w:eastAsia="標楷體"/>
              </w:rPr>
              <w:t>.</w:t>
            </w:r>
            <w:r w:rsidRPr="00B5369E">
              <w:rPr>
                <w:rFonts w:eastAsia="標楷體" w:hint="eastAsia"/>
              </w:rPr>
              <w:t>7</w:t>
            </w:r>
            <w:r w:rsidRPr="00B5369E">
              <w:rPr>
                <w:rFonts w:eastAsia="標楷體"/>
              </w:rPr>
              <w:t xml:space="preserve"> </w:t>
            </w:r>
          </w:p>
        </w:tc>
        <w:tc>
          <w:tcPr>
            <w:tcW w:w="1736" w:type="dxa"/>
            <w:tcBorders>
              <w:top w:val="nil"/>
              <w:left w:val="single" w:sz="4" w:space="0" w:color="auto"/>
              <w:bottom w:val="nil"/>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sidRPr="003B6B9A">
              <w:rPr>
                <w:rFonts w:eastAsia="標楷體"/>
              </w:rPr>
              <w:t>4.</w:t>
            </w:r>
            <w:r>
              <w:rPr>
                <w:rFonts w:eastAsia="標楷體" w:hint="eastAsia"/>
              </w:rPr>
              <w:t>6</w:t>
            </w:r>
          </w:p>
        </w:tc>
        <w:tc>
          <w:tcPr>
            <w:tcW w:w="2433" w:type="dxa"/>
            <w:tcBorders>
              <w:top w:val="nil"/>
              <w:left w:val="nil"/>
              <w:bottom w:val="nil"/>
              <w:right w:val="nil"/>
            </w:tcBorders>
            <w:vAlign w:val="center"/>
          </w:tcPr>
          <w:p w:rsidR="00F67965" w:rsidRPr="003B6B9A" w:rsidRDefault="00F67965" w:rsidP="00FB7596">
            <w:pPr>
              <w:snapToGrid w:val="0"/>
              <w:spacing w:line="400" w:lineRule="exact"/>
              <w:ind w:left="12" w:right="969"/>
              <w:jc w:val="right"/>
              <w:rPr>
                <w:rFonts w:eastAsia="標楷體"/>
              </w:rPr>
            </w:pPr>
            <w:r w:rsidRPr="003B6B9A">
              <w:rPr>
                <w:rFonts w:eastAsia="標楷體" w:hint="eastAsia"/>
              </w:rPr>
              <w:t>-1</w:t>
            </w:r>
            <w:r>
              <w:rPr>
                <w:rFonts w:eastAsia="標楷體" w:hint="eastAsia"/>
              </w:rPr>
              <w:t>3.8</w:t>
            </w:r>
          </w:p>
        </w:tc>
      </w:tr>
      <w:tr w:rsidR="00F67965" w:rsidRPr="003B6B9A" w:rsidTr="00FB7596">
        <w:trPr>
          <w:jc w:val="center"/>
        </w:trPr>
        <w:tc>
          <w:tcPr>
            <w:tcW w:w="2046" w:type="dxa"/>
            <w:tcBorders>
              <w:top w:val="nil"/>
              <w:left w:val="nil"/>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exact"/>
              <w:ind w:left="12" w:right="-40"/>
              <w:jc w:val="center"/>
              <w:rPr>
                <w:rFonts w:eastAsia="標楷體"/>
              </w:rPr>
            </w:pPr>
            <w:r w:rsidRPr="003B6B9A">
              <w:rPr>
                <w:rFonts w:eastAsia="標楷體" w:hint="eastAsia"/>
              </w:rPr>
              <w:t>1</w:t>
            </w:r>
            <w:r>
              <w:rPr>
                <w:rFonts w:eastAsia="標楷體" w:hint="eastAsia"/>
              </w:rPr>
              <w:t>3</w:t>
            </w:r>
            <w:r w:rsidRPr="003B6B9A">
              <w:rPr>
                <w:rFonts w:eastAsia="標楷體" w:hint="eastAsia"/>
              </w:rPr>
              <w:t>.</w:t>
            </w:r>
            <w:r>
              <w:rPr>
                <w:rFonts w:eastAsia="標楷體" w:hint="eastAsia"/>
              </w:rPr>
              <w:t>3</w:t>
            </w:r>
          </w:p>
        </w:tc>
        <w:tc>
          <w:tcPr>
            <w:tcW w:w="1736" w:type="dxa"/>
            <w:tcBorders>
              <w:top w:val="nil"/>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exact"/>
              <w:ind w:left="12" w:right="521"/>
              <w:jc w:val="right"/>
              <w:rPr>
                <w:rFonts w:eastAsia="標楷體"/>
              </w:rPr>
            </w:pPr>
            <w:r w:rsidRPr="003B6B9A">
              <w:rPr>
                <w:rFonts w:eastAsia="標楷體"/>
              </w:rPr>
              <w:t>3.</w:t>
            </w:r>
            <w:r>
              <w:rPr>
                <w:rFonts w:eastAsia="標楷體" w:hint="eastAsia"/>
              </w:rPr>
              <w:t>7</w:t>
            </w:r>
          </w:p>
        </w:tc>
        <w:tc>
          <w:tcPr>
            <w:tcW w:w="2433" w:type="dxa"/>
            <w:tcBorders>
              <w:top w:val="nil"/>
              <w:left w:val="nil"/>
              <w:bottom w:val="single" w:sz="4" w:space="0" w:color="auto"/>
              <w:right w:val="nil"/>
            </w:tcBorders>
            <w:vAlign w:val="center"/>
          </w:tcPr>
          <w:p w:rsidR="00F67965" w:rsidRPr="003B6B9A" w:rsidRDefault="00F67965" w:rsidP="00FB7596">
            <w:pPr>
              <w:snapToGrid w:val="0"/>
              <w:spacing w:line="400" w:lineRule="exact"/>
              <w:ind w:left="12" w:right="969"/>
              <w:jc w:val="right"/>
              <w:rPr>
                <w:rFonts w:eastAsia="標楷體"/>
              </w:rPr>
            </w:pPr>
            <w:r w:rsidRPr="003B6B9A">
              <w:rPr>
                <w:rFonts w:eastAsia="標楷體" w:hint="eastAsia"/>
              </w:rPr>
              <w:t>-</w:t>
            </w:r>
            <w:r>
              <w:rPr>
                <w:rFonts w:eastAsia="標楷體" w:hint="eastAsia"/>
              </w:rPr>
              <w:t>7.4</w:t>
            </w:r>
          </w:p>
        </w:tc>
      </w:tr>
    </w:tbl>
    <w:p w:rsidR="00F67965" w:rsidRPr="00B118E9" w:rsidRDefault="00F67965" w:rsidP="00F67965">
      <w:pPr>
        <w:ind w:firstLineChars="146" w:firstLine="321"/>
        <w:rPr>
          <w:rFonts w:eastAsia="標楷體"/>
          <w:spacing w:val="-4"/>
          <w:kern w:val="0"/>
          <w:sz w:val="22"/>
          <w:szCs w:val="22"/>
        </w:rPr>
      </w:pPr>
      <w:r w:rsidRPr="00B118E9">
        <w:rPr>
          <w:rFonts w:eastAsia="標楷體"/>
          <w:sz w:val="22"/>
          <w:szCs w:val="22"/>
        </w:rPr>
        <w:t>資料來源：經濟部統計處。</w:t>
      </w:r>
    </w:p>
    <w:p w:rsidR="00F67965" w:rsidRPr="00B118E9" w:rsidRDefault="00F67965" w:rsidP="00F67965">
      <w:pPr>
        <w:widowControl/>
        <w:tabs>
          <w:tab w:val="left" w:pos="540"/>
        </w:tabs>
        <w:snapToGrid w:val="0"/>
        <w:spacing w:beforeLines="100" w:before="360" w:line="300" w:lineRule="auto"/>
        <w:jc w:val="both"/>
        <w:rPr>
          <w:rFonts w:eastAsia="標楷體"/>
          <w:b/>
          <w:bCs/>
          <w:kern w:val="0"/>
          <w:sz w:val="28"/>
          <w:szCs w:val="20"/>
        </w:rPr>
      </w:pPr>
      <w:r w:rsidRPr="00B118E9">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Pr>
          <w:rFonts w:eastAsia="標楷體" w:hint="eastAsia"/>
          <w:b/>
          <w:bCs/>
          <w:kern w:val="0"/>
          <w:sz w:val="28"/>
          <w:szCs w:val="20"/>
        </w:rPr>
        <w:t>7</w:t>
      </w:r>
      <w:r w:rsidRPr="003B6B9A">
        <w:rPr>
          <w:rFonts w:eastAsia="標楷體"/>
          <w:b/>
          <w:bCs/>
          <w:kern w:val="0"/>
          <w:sz w:val="28"/>
          <w:szCs w:val="20"/>
        </w:rPr>
        <w:t>月外銷訂單海外生產比重為</w:t>
      </w:r>
      <w:r w:rsidRPr="003B6B9A">
        <w:rPr>
          <w:rFonts w:eastAsia="標楷體"/>
          <w:b/>
          <w:bCs/>
          <w:kern w:val="0"/>
          <w:sz w:val="28"/>
          <w:szCs w:val="20"/>
        </w:rPr>
        <w:t>53.</w:t>
      </w:r>
      <w:r>
        <w:rPr>
          <w:rFonts w:eastAsia="標楷體" w:hint="eastAsia"/>
          <w:b/>
          <w:bCs/>
          <w:kern w:val="0"/>
          <w:sz w:val="28"/>
          <w:szCs w:val="20"/>
        </w:rPr>
        <w:t>1</w:t>
      </w:r>
      <w:r w:rsidRPr="003B6B9A">
        <w:rPr>
          <w:rFonts w:eastAsia="標楷體"/>
          <w:b/>
          <w:bCs/>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6201E5">
        <w:rPr>
          <w:rFonts w:eastAsia="標楷體"/>
          <w:kern w:val="0"/>
          <w:sz w:val="28"/>
          <w:szCs w:val="20"/>
        </w:rPr>
        <w:t>104</w:t>
      </w:r>
      <w:r w:rsidRPr="006201E5">
        <w:rPr>
          <w:rFonts w:eastAsia="標楷體"/>
          <w:kern w:val="0"/>
          <w:sz w:val="28"/>
          <w:szCs w:val="20"/>
        </w:rPr>
        <w:t>年</w:t>
      </w:r>
      <w:r>
        <w:rPr>
          <w:rFonts w:eastAsia="標楷體" w:hint="eastAsia"/>
          <w:kern w:val="0"/>
          <w:sz w:val="28"/>
          <w:szCs w:val="20"/>
        </w:rPr>
        <w:t>7</w:t>
      </w:r>
      <w:r w:rsidRPr="006201E5">
        <w:rPr>
          <w:rFonts w:eastAsia="標楷體"/>
          <w:kern w:val="0"/>
          <w:sz w:val="28"/>
          <w:szCs w:val="20"/>
        </w:rPr>
        <w:t>月外銷訂單海外生產比重</w:t>
      </w:r>
      <w:r w:rsidRPr="006201E5">
        <w:rPr>
          <w:rFonts w:eastAsia="標楷體"/>
          <w:kern w:val="0"/>
          <w:sz w:val="28"/>
          <w:szCs w:val="20"/>
        </w:rPr>
        <w:t>53.</w:t>
      </w:r>
      <w:r>
        <w:rPr>
          <w:rFonts w:eastAsia="標楷體" w:hint="eastAsia"/>
          <w:kern w:val="0"/>
          <w:sz w:val="28"/>
          <w:szCs w:val="20"/>
        </w:rPr>
        <w:t>1</w:t>
      </w:r>
      <w:r w:rsidRPr="006201E5">
        <w:rPr>
          <w:rFonts w:eastAsia="標楷體"/>
          <w:kern w:val="0"/>
          <w:sz w:val="28"/>
          <w:szCs w:val="20"/>
        </w:rPr>
        <w:t>%</w:t>
      </w:r>
      <w:r w:rsidRPr="006201E5">
        <w:rPr>
          <w:rFonts w:eastAsia="標楷體"/>
          <w:kern w:val="0"/>
          <w:sz w:val="28"/>
          <w:szCs w:val="20"/>
        </w:rPr>
        <w:t>，其中以資訊通信產品</w:t>
      </w:r>
      <w:r w:rsidRPr="006201E5">
        <w:rPr>
          <w:rFonts w:eastAsia="標楷體"/>
          <w:kern w:val="0"/>
          <w:sz w:val="28"/>
          <w:szCs w:val="20"/>
        </w:rPr>
        <w:t>9</w:t>
      </w:r>
      <w:r>
        <w:rPr>
          <w:rFonts w:eastAsia="標楷體" w:hint="eastAsia"/>
          <w:kern w:val="0"/>
          <w:sz w:val="28"/>
          <w:szCs w:val="20"/>
        </w:rPr>
        <w:t>2</w:t>
      </w:r>
      <w:r w:rsidRPr="006201E5">
        <w:rPr>
          <w:rFonts w:eastAsia="標楷體"/>
          <w:kern w:val="0"/>
          <w:sz w:val="28"/>
          <w:szCs w:val="20"/>
        </w:rPr>
        <w:t>.</w:t>
      </w:r>
      <w:r>
        <w:rPr>
          <w:rFonts w:eastAsia="標楷體" w:hint="eastAsia"/>
          <w:kern w:val="0"/>
          <w:sz w:val="28"/>
          <w:szCs w:val="20"/>
        </w:rPr>
        <w:t>4</w:t>
      </w:r>
      <w:r w:rsidRPr="006201E5">
        <w:rPr>
          <w:rFonts w:eastAsia="標楷體"/>
          <w:kern w:val="0"/>
          <w:sz w:val="28"/>
          <w:szCs w:val="20"/>
        </w:rPr>
        <w:t>%</w:t>
      </w:r>
      <w:r w:rsidRPr="006201E5">
        <w:rPr>
          <w:rFonts w:eastAsia="標楷體"/>
          <w:kern w:val="0"/>
          <w:sz w:val="28"/>
          <w:szCs w:val="20"/>
        </w:rPr>
        <w:t>最高，其次為</w:t>
      </w:r>
      <w:r>
        <w:rPr>
          <w:rFonts w:eastAsia="標楷體" w:hint="eastAsia"/>
          <w:kern w:val="0"/>
          <w:sz w:val="28"/>
          <w:szCs w:val="20"/>
        </w:rPr>
        <w:t>電機產品</w:t>
      </w:r>
      <w:r>
        <w:rPr>
          <w:rFonts w:eastAsia="標楷體" w:hint="eastAsia"/>
          <w:kern w:val="0"/>
          <w:sz w:val="28"/>
          <w:szCs w:val="20"/>
        </w:rPr>
        <w:t>67.9%</w:t>
      </w:r>
      <w:r>
        <w:rPr>
          <w:rFonts w:eastAsia="標楷體" w:hint="eastAsia"/>
          <w:kern w:val="0"/>
          <w:sz w:val="28"/>
          <w:szCs w:val="20"/>
        </w:rPr>
        <w:t>、</w:t>
      </w:r>
      <w:r w:rsidRPr="006201E5">
        <w:rPr>
          <w:rFonts w:eastAsia="標楷體" w:hint="eastAsia"/>
          <w:kern w:val="0"/>
          <w:sz w:val="28"/>
          <w:szCs w:val="20"/>
        </w:rPr>
        <w:t>精密儀器</w:t>
      </w:r>
      <w:r>
        <w:rPr>
          <w:rFonts w:eastAsia="標楷體" w:hint="eastAsia"/>
          <w:kern w:val="0"/>
          <w:sz w:val="28"/>
          <w:szCs w:val="20"/>
        </w:rPr>
        <w:t>51</w:t>
      </w:r>
      <w:r w:rsidRPr="006201E5">
        <w:rPr>
          <w:rFonts w:eastAsia="標楷體"/>
          <w:kern w:val="0"/>
          <w:sz w:val="28"/>
          <w:szCs w:val="20"/>
        </w:rPr>
        <w:t>.</w:t>
      </w:r>
      <w:r>
        <w:rPr>
          <w:rFonts w:eastAsia="標楷體" w:hint="eastAsia"/>
          <w:kern w:val="0"/>
          <w:sz w:val="28"/>
          <w:szCs w:val="20"/>
        </w:rPr>
        <w:t>0</w:t>
      </w:r>
      <w:r w:rsidRPr="006201E5">
        <w:rPr>
          <w:rFonts w:eastAsia="標楷體"/>
          <w:kern w:val="0"/>
          <w:sz w:val="28"/>
          <w:szCs w:val="20"/>
        </w:rPr>
        <w:t>%</w:t>
      </w:r>
      <w:r w:rsidRPr="006201E5">
        <w:rPr>
          <w:rFonts w:eastAsia="標楷體"/>
          <w:kern w:val="0"/>
          <w:sz w:val="28"/>
          <w:szCs w:val="20"/>
        </w:rPr>
        <w:t>。累計</w:t>
      </w:r>
      <w:r w:rsidRPr="006201E5">
        <w:rPr>
          <w:rFonts w:eastAsia="標楷體"/>
          <w:kern w:val="0"/>
          <w:sz w:val="28"/>
          <w:szCs w:val="20"/>
        </w:rPr>
        <w:t>1</w:t>
      </w:r>
      <w:r w:rsidRPr="006201E5">
        <w:rPr>
          <w:rFonts w:eastAsia="標楷體"/>
          <w:kern w:val="0"/>
          <w:sz w:val="28"/>
          <w:szCs w:val="20"/>
        </w:rPr>
        <w:t>至</w:t>
      </w:r>
      <w:r>
        <w:rPr>
          <w:rFonts w:eastAsia="標楷體" w:hint="eastAsia"/>
          <w:kern w:val="0"/>
          <w:sz w:val="28"/>
          <w:szCs w:val="20"/>
        </w:rPr>
        <w:t>7</w:t>
      </w:r>
      <w:r w:rsidRPr="006201E5">
        <w:rPr>
          <w:rFonts w:eastAsia="標楷體"/>
          <w:kern w:val="0"/>
          <w:sz w:val="28"/>
          <w:szCs w:val="20"/>
        </w:rPr>
        <w:t>月，外銷訂單海外生產比重為</w:t>
      </w:r>
      <w:r w:rsidRPr="006201E5">
        <w:rPr>
          <w:rFonts w:eastAsia="標楷體"/>
          <w:kern w:val="0"/>
          <w:sz w:val="28"/>
          <w:szCs w:val="20"/>
        </w:rPr>
        <w:t>53.</w:t>
      </w:r>
      <w:r>
        <w:rPr>
          <w:rFonts w:eastAsia="標楷體" w:hint="eastAsia"/>
          <w:kern w:val="0"/>
          <w:sz w:val="28"/>
          <w:szCs w:val="20"/>
        </w:rPr>
        <w:t>2</w:t>
      </w:r>
      <w:r w:rsidRPr="006201E5">
        <w:rPr>
          <w:rFonts w:eastAsia="標楷體"/>
          <w:kern w:val="0"/>
          <w:sz w:val="28"/>
          <w:szCs w:val="20"/>
        </w:rPr>
        <w:t>%</w:t>
      </w:r>
      <w:r w:rsidRPr="006201E5">
        <w:rPr>
          <w:rFonts w:eastAsia="標楷體"/>
          <w:kern w:val="0"/>
          <w:sz w:val="28"/>
          <w:szCs w:val="20"/>
        </w:rPr>
        <w:t>。</w:t>
      </w:r>
    </w:p>
    <w:p w:rsidR="00F67965" w:rsidRPr="00B118E9" w:rsidRDefault="00F67965" w:rsidP="00F67965">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B118E9">
        <w:rPr>
          <w:rFonts w:eastAsia="標楷體"/>
          <w:b/>
          <w:bCs/>
          <w:kern w:val="0"/>
          <w:sz w:val="28"/>
          <w:szCs w:val="20"/>
        </w:rPr>
        <w:t>４、</w:t>
      </w:r>
      <w:r w:rsidRPr="003B6B9A">
        <w:rPr>
          <w:rFonts w:eastAsia="標楷體"/>
          <w:b/>
          <w:bCs/>
          <w:kern w:val="0"/>
          <w:sz w:val="28"/>
          <w:szCs w:val="20"/>
        </w:rPr>
        <w:t>104</w:t>
      </w:r>
      <w:r w:rsidRPr="003B6B9A">
        <w:rPr>
          <w:rFonts w:eastAsia="標楷體"/>
          <w:b/>
          <w:bCs/>
          <w:kern w:val="0"/>
          <w:sz w:val="28"/>
          <w:szCs w:val="20"/>
        </w:rPr>
        <w:t>年</w:t>
      </w:r>
      <w:r>
        <w:rPr>
          <w:rFonts w:eastAsia="標楷體" w:hint="eastAsia"/>
          <w:b/>
          <w:bCs/>
          <w:kern w:val="0"/>
          <w:sz w:val="28"/>
          <w:szCs w:val="20"/>
        </w:rPr>
        <w:t>7</w:t>
      </w:r>
      <w:r w:rsidRPr="003B6B9A">
        <w:rPr>
          <w:rFonts w:eastAsia="標楷體"/>
          <w:b/>
          <w:bCs/>
          <w:kern w:val="0"/>
          <w:sz w:val="28"/>
          <w:szCs w:val="20"/>
        </w:rPr>
        <w:t>月主要地區接單以美國增加</w:t>
      </w:r>
      <w:r>
        <w:rPr>
          <w:rFonts w:eastAsia="標楷體" w:hint="eastAsia"/>
          <w:b/>
          <w:bCs/>
          <w:kern w:val="0"/>
          <w:sz w:val="28"/>
          <w:szCs w:val="20"/>
        </w:rPr>
        <w:t>10.9</w:t>
      </w:r>
      <w:r w:rsidRPr="003B6B9A">
        <w:rPr>
          <w:rFonts w:eastAsia="標楷體"/>
          <w:b/>
          <w:bCs/>
          <w:kern w:val="0"/>
          <w:sz w:val="28"/>
          <w:szCs w:val="20"/>
        </w:rPr>
        <w:t>%</w:t>
      </w:r>
      <w:r w:rsidRPr="003B6B9A">
        <w:rPr>
          <w:rFonts w:eastAsia="標楷體"/>
          <w:b/>
          <w:bCs/>
          <w:kern w:val="0"/>
          <w:sz w:val="28"/>
          <w:szCs w:val="20"/>
        </w:rPr>
        <w:t>最多</w:t>
      </w:r>
    </w:p>
    <w:p w:rsidR="00F67965" w:rsidRDefault="00F67965"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6201E5">
        <w:rPr>
          <w:rFonts w:eastAsia="標楷體"/>
          <w:kern w:val="0"/>
          <w:sz w:val="28"/>
          <w:szCs w:val="20"/>
        </w:rPr>
        <w:t>104</w:t>
      </w:r>
      <w:r w:rsidRPr="006201E5">
        <w:rPr>
          <w:rFonts w:eastAsia="標楷體"/>
          <w:kern w:val="0"/>
          <w:sz w:val="28"/>
          <w:szCs w:val="20"/>
        </w:rPr>
        <w:t>年</w:t>
      </w:r>
      <w:r>
        <w:rPr>
          <w:rFonts w:eastAsia="標楷體" w:hint="eastAsia"/>
          <w:kern w:val="0"/>
          <w:sz w:val="28"/>
          <w:szCs w:val="20"/>
        </w:rPr>
        <w:t>7</w:t>
      </w:r>
      <w:r w:rsidRPr="006201E5">
        <w:rPr>
          <w:rFonts w:eastAsia="標楷體"/>
          <w:kern w:val="0"/>
          <w:sz w:val="28"/>
          <w:szCs w:val="20"/>
        </w:rPr>
        <w:t>月以美國及中國大陸</w:t>
      </w:r>
      <w:r w:rsidRPr="006201E5">
        <w:rPr>
          <w:rFonts w:eastAsia="標楷體"/>
          <w:kern w:val="0"/>
          <w:sz w:val="28"/>
          <w:szCs w:val="20"/>
        </w:rPr>
        <w:t>(</w:t>
      </w:r>
      <w:r w:rsidRPr="006201E5">
        <w:rPr>
          <w:rFonts w:eastAsia="標楷體"/>
          <w:kern w:val="0"/>
          <w:sz w:val="28"/>
          <w:szCs w:val="20"/>
        </w:rPr>
        <w:t>含香港</w:t>
      </w:r>
      <w:r w:rsidRPr="006201E5">
        <w:rPr>
          <w:rFonts w:eastAsia="標楷體"/>
          <w:kern w:val="0"/>
          <w:sz w:val="28"/>
          <w:szCs w:val="20"/>
        </w:rPr>
        <w:t>)</w:t>
      </w:r>
      <w:r w:rsidRPr="006201E5">
        <w:rPr>
          <w:rFonts w:eastAsia="標楷體"/>
          <w:kern w:val="0"/>
          <w:sz w:val="28"/>
          <w:szCs w:val="20"/>
        </w:rPr>
        <w:t>為主要接單地區，金額分別為</w:t>
      </w:r>
      <w:r>
        <w:rPr>
          <w:rFonts w:eastAsia="標楷體" w:hint="eastAsia"/>
          <w:kern w:val="0"/>
          <w:sz w:val="28"/>
          <w:szCs w:val="20"/>
        </w:rPr>
        <w:t>102</w:t>
      </w:r>
      <w:r w:rsidRPr="006201E5">
        <w:rPr>
          <w:rFonts w:eastAsia="標楷體"/>
          <w:kern w:val="0"/>
          <w:sz w:val="28"/>
          <w:szCs w:val="20"/>
        </w:rPr>
        <w:t>.</w:t>
      </w:r>
      <w:r>
        <w:rPr>
          <w:rFonts w:eastAsia="標楷體" w:hint="eastAsia"/>
          <w:kern w:val="0"/>
          <w:sz w:val="28"/>
          <w:szCs w:val="20"/>
        </w:rPr>
        <w:t>2</w:t>
      </w:r>
      <w:r w:rsidRPr="006201E5">
        <w:rPr>
          <w:rFonts w:eastAsia="標楷體"/>
          <w:kern w:val="0"/>
          <w:sz w:val="28"/>
          <w:szCs w:val="20"/>
        </w:rPr>
        <w:t>億美元及</w:t>
      </w:r>
      <w:r>
        <w:rPr>
          <w:rFonts w:eastAsia="標楷體" w:hint="eastAsia"/>
          <w:kern w:val="0"/>
          <w:sz w:val="28"/>
          <w:szCs w:val="20"/>
        </w:rPr>
        <w:t>87</w:t>
      </w:r>
      <w:r w:rsidRPr="006201E5">
        <w:rPr>
          <w:rFonts w:eastAsia="標楷體" w:hint="eastAsia"/>
          <w:kern w:val="0"/>
          <w:sz w:val="28"/>
          <w:szCs w:val="20"/>
        </w:rPr>
        <w:t>.</w:t>
      </w:r>
      <w:r>
        <w:rPr>
          <w:rFonts w:eastAsia="標楷體" w:hint="eastAsia"/>
          <w:kern w:val="0"/>
          <w:sz w:val="28"/>
          <w:szCs w:val="20"/>
        </w:rPr>
        <w:t>3</w:t>
      </w:r>
      <w:r w:rsidRPr="006201E5">
        <w:rPr>
          <w:rFonts w:eastAsia="標楷體"/>
          <w:kern w:val="0"/>
          <w:sz w:val="28"/>
          <w:szCs w:val="20"/>
        </w:rPr>
        <w:t>億美元，占外銷接單總額的</w:t>
      </w:r>
      <w:r w:rsidRPr="006201E5">
        <w:rPr>
          <w:rFonts w:eastAsia="標楷體"/>
          <w:kern w:val="0"/>
          <w:sz w:val="28"/>
          <w:szCs w:val="20"/>
        </w:rPr>
        <w:t>2</w:t>
      </w:r>
      <w:r>
        <w:rPr>
          <w:rFonts w:eastAsia="標楷體" w:hint="eastAsia"/>
          <w:kern w:val="0"/>
          <w:sz w:val="28"/>
          <w:szCs w:val="20"/>
        </w:rPr>
        <w:t>8</w:t>
      </w:r>
      <w:r>
        <w:rPr>
          <w:rFonts w:eastAsia="標楷體"/>
          <w:kern w:val="0"/>
          <w:sz w:val="28"/>
          <w:szCs w:val="20"/>
        </w:rPr>
        <w:t>.</w:t>
      </w:r>
      <w:r>
        <w:rPr>
          <w:rFonts w:eastAsia="標楷體" w:hint="eastAsia"/>
          <w:kern w:val="0"/>
          <w:sz w:val="28"/>
          <w:szCs w:val="20"/>
        </w:rPr>
        <w:t>2</w:t>
      </w:r>
      <w:r w:rsidRPr="006201E5">
        <w:rPr>
          <w:rFonts w:eastAsia="標楷體"/>
          <w:kern w:val="0"/>
          <w:sz w:val="28"/>
          <w:szCs w:val="20"/>
        </w:rPr>
        <w:t>%</w:t>
      </w:r>
      <w:r w:rsidRPr="006201E5">
        <w:rPr>
          <w:rFonts w:eastAsia="標楷體"/>
          <w:kern w:val="0"/>
          <w:sz w:val="28"/>
          <w:szCs w:val="20"/>
        </w:rPr>
        <w:t>及</w:t>
      </w:r>
      <w:r w:rsidRPr="006201E5">
        <w:rPr>
          <w:rFonts w:eastAsia="標楷體"/>
          <w:kern w:val="0"/>
          <w:sz w:val="28"/>
          <w:szCs w:val="20"/>
        </w:rPr>
        <w:t>2</w:t>
      </w:r>
      <w:r>
        <w:rPr>
          <w:rFonts w:eastAsia="標楷體" w:hint="eastAsia"/>
          <w:kern w:val="0"/>
          <w:sz w:val="28"/>
          <w:szCs w:val="20"/>
        </w:rPr>
        <w:t>4</w:t>
      </w:r>
      <w:r w:rsidRPr="006201E5">
        <w:rPr>
          <w:rFonts w:eastAsia="標楷體" w:hint="eastAsia"/>
          <w:kern w:val="0"/>
          <w:sz w:val="28"/>
          <w:szCs w:val="20"/>
        </w:rPr>
        <w:t>.</w:t>
      </w:r>
      <w:r>
        <w:rPr>
          <w:rFonts w:eastAsia="標楷體" w:hint="eastAsia"/>
          <w:kern w:val="0"/>
          <w:sz w:val="28"/>
          <w:szCs w:val="20"/>
        </w:rPr>
        <w:t>1</w:t>
      </w:r>
      <w:r w:rsidRPr="006201E5">
        <w:rPr>
          <w:rFonts w:eastAsia="標楷體"/>
          <w:kern w:val="0"/>
          <w:sz w:val="28"/>
          <w:szCs w:val="20"/>
        </w:rPr>
        <w:t>%</w:t>
      </w:r>
      <w:r w:rsidRPr="006201E5">
        <w:rPr>
          <w:rFonts w:eastAsia="標楷體"/>
          <w:kern w:val="0"/>
          <w:sz w:val="28"/>
          <w:szCs w:val="20"/>
        </w:rPr>
        <w:t>，較上年同月分別增加</w:t>
      </w:r>
      <w:r>
        <w:rPr>
          <w:rFonts w:eastAsia="標楷體" w:hint="eastAsia"/>
          <w:kern w:val="0"/>
          <w:sz w:val="28"/>
          <w:szCs w:val="20"/>
        </w:rPr>
        <w:t>10</w:t>
      </w:r>
      <w:r w:rsidRPr="006201E5">
        <w:rPr>
          <w:rFonts w:eastAsia="標楷體" w:hint="eastAsia"/>
          <w:kern w:val="0"/>
          <w:sz w:val="28"/>
          <w:szCs w:val="20"/>
        </w:rPr>
        <w:t>.</w:t>
      </w:r>
      <w:r>
        <w:rPr>
          <w:rFonts w:eastAsia="標楷體" w:hint="eastAsia"/>
          <w:kern w:val="0"/>
          <w:sz w:val="28"/>
          <w:szCs w:val="20"/>
        </w:rPr>
        <w:t>9</w:t>
      </w:r>
      <w:r w:rsidRPr="006201E5">
        <w:rPr>
          <w:rFonts w:eastAsia="標楷體"/>
          <w:kern w:val="0"/>
          <w:sz w:val="28"/>
          <w:szCs w:val="20"/>
        </w:rPr>
        <w:t>%</w:t>
      </w:r>
      <w:r w:rsidRPr="006201E5">
        <w:rPr>
          <w:rFonts w:eastAsia="標楷體"/>
          <w:kern w:val="0"/>
          <w:sz w:val="28"/>
          <w:szCs w:val="20"/>
        </w:rPr>
        <w:t>及減少</w:t>
      </w:r>
      <w:r w:rsidRPr="006201E5">
        <w:rPr>
          <w:rFonts w:eastAsia="標楷體"/>
          <w:kern w:val="0"/>
          <w:sz w:val="28"/>
          <w:szCs w:val="20"/>
        </w:rPr>
        <w:t>1</w:t>
      </w:r>
      <w:r>
        <w:rPr>
          <w:rFonts w:eastAsia="標楷體" w:hint="eastAsia"/>
          <w:kern w:val="0"/>
          <w:sz w:val="28"/>
          <w:szCs w:val="20"/>
        </w:rPr>
        <w:t>4</w:t>
      </w:r>
      <w:r w:rsidRPr="006201E5">
        <w:rPr>
          <w:rFonts w:eastAsia="標楷體" w:hint="eastAsia"/>
          <w:kern w:val="0"/>
          <w:sz w:val="28"/>
          <w:szCs w:val="20"/>
        </w:rPr>
        <w:t>.</w:t>
      </w:r>
      <w:r>
        <w:rPr>
          <w:rFonts w:eastAsia="標楷體" w:hint="eastAsia"/>
          <w:kern w:val="0"/>
          <w:sz w:val="28"/>
          <w:szCs w:val="20"/>
        </w:rPr>
        <w:t>1</w:t>
      </w:r>
      <w:r w:rsidRPr="006201E5">
        <w:rPr>
          <w:rFonts w:eastAsia="標楷體"/>
          <w:kern w:val="0"/>
          <w:sz w:val="28"/>
          <w:szCs w:val="20"/>
        </w:rPr>
        <w:t>%</w:t>
      </w:r>
      <w:r w:rsidRPr="006201E5">
        <w:rPr>
          <w:rFonts w:eastAsia="標楷體"/>
          <w:kern w:val="0"/>
          <w:sz w:val="28"/>
          <w:szCs w:val="20"/>
        </w:rPr>
        <w:t>，另歐洲、東協六國及日本則分別減少</w:t>
      </w:r>
      <w:r>
        <w:rPr>
          <w:rFonts w:eastAsia="標楷體" w:hint="eastAsia"/>
          <w:kern w:val="0"/>
          <w:sz w:val="28"/>
          <w:szCs w:val="20"/>
        </w:rPr>
        <w:t>3.3</w:t>
      </w:r>
      <w:r w:rsidRPr="006201E5">
        <w:rPr>
          <w:rFonts w:eastAsia="標楷體"/>
          <w:kern w:val="0"/>
          <w:sz w:val="28"/>
          <w:szCs w:val="20"/>
        </w:rPr>
        <w:t>%</w:t>
      </w:r>
      <w:r w:rsidRPr="006201E5">
        <w:rPr>
          <w:rFonts w:eastAsia="標楷體"/>
          <w:kern w:val="0"/>
          <w:sz w:val="28"/>
          <w:szCs w:val="20"/>
        </w:rPr>
        <w:t>、</w:t>
      </w:r>
      <w:r>
        <w:rPr>
          <w:rFonts w:eastAsia="標楷體" w:hint="eastAsia"/>
          <w:kern w:val="0"/>
          <w:sz w:val="28"/>
          <w:szCs w:val="20"/>
        </w:rPr>
        <w:t>17</w:t>
      </w:r>
      <w:r w:rsidRPr="006201E5">
        <w:rPr>
          <w:rFonts w:eastAsia="標楷體" w:hint="eastAsia"/>
          <w:kern w:val="0"/>
          <w:sz w:val="28"/>
          <w:szCs w:val="20"/>
        </w:rPr>
        <w:t>.</w:t>
      </w:r>
      <w:r>
        <w:rPr>
          <w:rFonts w:eastAsia="標楷體" w:hint="eastAsia"/>
          <w:kern w:val="0"/>
          <w:sz w:val="28"/>
          <w:szCs w:val="20"/>
        </w:rPr>
        <w:t>3</w:t>
      </w:r>
      <w:r w:rsidRPr="006201E5">
        <w:rPr>
          <w:rFonts w:eastAsia="標楷體"/>
          <w:kern w:val="0"/>
          <w:sz w:val="28"/>
          <w:szCs w:val="20"/>
        </w:rPr>
        <w:t>%</w:t>
      </w:r>
      <w:r w:rsidRPr="006201E5">
        <w:rPr>
          <w:rFonts w:eastAsia="標楷體"/>
          <w:kern w:val="0"/>
          <w:sz w:val="28"/>
          <w:szCs w:val="20"/>
        </w:rPr>
        <w:t>及</w:t>
      </w:r>
      <w:r>
        <w:rPr>
          <w:rFonts w:eastAsia="標楷體" w:hint="eastAsia"/>
          <w:kern w:val="0"/>
          <w:sz w:val="28"/>
          <w:szCs w:val="20"/>
        </w:rPr>
        <w:t>8</w:t>
      </w:r>
      <w:r w:rsidRPr="006201E5">
        <w:rPr>
          <w:rFonts w:eastAsia="標楷體" w:hint="eastAsia"/>
          <w:kern w:val="0"/>
          <w:sz w:val="28"/>
          <w:szCs w:val="20"/>
        </w:rPr>
        <w:t>.</w:t>
      </w:r>
      <w:r>
        <w:rPr>
          <w:rFonts w:eastAsia="標楷體" w:hint="eastAsia"/>
          <w:kern w:val="0"/>
          <w:sz w:val="28"/>
          <w:szCs w:val="20"/>
        </w:rPr>
        <w:t>8</w:t>
      </w:r>
      <w:r w:rsidRPr="006201E5">
        <w:rPr>
          <w:rFonts w:eastAsia="標楷體"/>
          <w:kern w:val="0"/>
          <w:sz w:val="28"/>
          <w:szCs w:val="20"/>
        </w:rPr>
        <w:t>%</w:t>
      </w:r>
      <w:r w:rsidRPr="006201E5">
        <w:rPr>
          <w:rFonts w:eastAsia="標楷體"/>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B118E9">
        <w:rPr>
          <w:rFonts w:eastAsia="標楷體"/>
          <w:color w:val="FF0000"/>
          <w:kern w:val="0"/>
          <w:sz w:val="28"/>
          <w:szCs w:val="20"/>
        </w:rPr>
        <w:br w:type="page"/>
      </w:r>
    </w:p>
    <w:p w:rsidR="00F67965" w:rsidRPr="00B118E9" w:rsidRDefault="00F67965" w:rsidP="00F67965">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2-5-3</w:t>
      </w:r>
      <w:r w:rsidRPr="00B118E9">
        <w:rPr>
          <w:rFonts w:eastAsia="標楷體"/>
          <w:b/>
          <w:bCs/>
          <w:sz w:val="28"/>
        </w:rPr>
        <w:t xml:space="preserve">　外銷訂單海外生產比重</w:t>
      </w:r>
    </w:p>
    <w:p w:rsidR="00F67965" w:rsidRPr="00B118E9" w:rsidRDefault="00F67965" w:rsidP="00F67965">
      <w:pPr>
        <w:jc w:val="right"/>
        <w:rPr>
          <w:rFonts w:eastAsia="標楷體"/>
          <w:sz w:val="28"/>
        </w:rPr>
      </w:pPr>
      <w:r w:rsidRPr="00B118E9">
        <w:rPr>
          <w:rFonts w:eastAsia="標楷體"/>
          <w:spacing w:val="-20"/>
        </w:rPr>
        <w:t>單位：</w:t>
      </w:r>
      <w:r>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F67965" w:rsidRPr="003B6B9A" w:rsidTr="00FB7596">
        <w:trPr>
          <w:trHeight w:val="397"/>
          <w:jc w:val="center"/>
        </w:trPr>
        <w:tc>
          <w:tcPr>
            <w:tcW w:w="1448" w:type="dxa"/>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精密儀器</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56.6</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60.0</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56.5</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52.9</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53.0</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7</w:t>
            </w:r>
            <w:r w:rsidRPr="003B6B9A">
              <w:rPr>
                <w:rFonts w:eastAsia="標楷體"/>
              </w:rPr>
              <w:t>月</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49.5</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49.6</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18.8</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51.6</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8</w:t>
            </w:r>
            <w:r w:rsidRPr="003B6B9A">
              <w:rPr>
                <w:rFonts w:eastAsia="標楷體"/>
              </w:rPr>
              <w:t>月</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50.9</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19.9</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52.1</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9</w:t>
            </w:r>
            <w:r w:rsidRPr="003B6B9A">
              <w:rPr>
                <w:rFonts w:eastAsia="標楷體"/>
              </w:rPr>
              <w:t>月</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55.6</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52.7</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23.6</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70.1</w:t>
            </w:r>
          </w:p>
        </w:tc>
        <w:tc>
          <w:tcPr>
            <w:tcW w:w="1120"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52.2</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52.8</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F67965" w:rsidRPr="003B6B9A" w:rsidRDefault="00F67965" w:rsidP="00FB7596">
            <w:pPr>
              <w:jc w:val="center"/>
              <w:rPr>
                <w:rFonts w:eastAsia="標楷體"/>
                <w:szCs w:val="20"/>
              </w:rPr>
            </w:pPr>
            <w:r w:rsidRPr="003B6B9A">
              <w:rPr>
                <w:rFonts w:eastAsia="標楷體"/>
                <w:szCs w:val="20"/>
              </w:rPr>
              <w:t>52.1</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52.2</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right="30"/>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7</w:t>
            </w:r>
            <w:r w:rsidRPr="003B6B9A">
              <w:rPr>
                <w:rFonts w:eastAsia="標楷體"/>
                <w:b/>
              </w:rPr>
              <w:t>月</w:t>
            </w:r>
          </w:p>
        </w:tc>
        <w:tc>
          <w:tcPr>
            <w:tcW w:w="1119" w:type="dxa"/>
            <w:tcBorders>
              <w:top w:val="nil"/>
              <w:left w:val="nil"/>
              <w:bottom w:val="nil"/>
              <w:right w:val="nil"/>
            </w:tcBorders>
          </w:tcPr>
          <w:p w:rsidR="00F67965" w:rsidRPr="009655FD" w:rsidRDefault="00F67965" w:rsidP="00FB7596">
            <w:pPr>
              <w:jc w:val="center"/>
              <w:rPr>
                <w:rFonts w:eastAsia="標楷體"/>
                <w:b/>
                <w:szCs w:val="20"/>
              </w:rPr>
            </w:pPr>
            <w:r w:rsidRPr="009655FD">
              <w:rPr>
                <w:rFonts w:eastAsia="標楷體"/>
                <w:b/>
                <w:szCs w:val="20"/>
              </w:rPr>
              <w:t xml:space="preserve">53.2 </w:t>
            </w:r>
          </w:p>
        </w:tc>
        <w:tc>
          <w:tcPr>
            <w:tcW w:w="1119" w:type="dxa"/>
            <w:tcBorders>
              <w:top w:val="nil"/>
              <w:left w:val="nil"/>
              <w:bottom w:val="nil"/>
              <w:right w:val="nil"/>
            </w:tcBorders>
          </w:tcPr>
          <w:p w:rsidR="00F67965" w:rsidRPr="009655FD" w:rsidRDefault="00F67965" w:rsidP="00FB7596">
            <w:pPr>
              <w:jc w:val="center"/>
              <w:rPr>
                <w:rFonts w:eastAsia="標楷體"/>
                <w:b/>
                <w:szCs w:val="20"/>
              </w:rPr>
            </w:pPr>
            <w:r w:rsidRPr="009655FD">
              <w:rPr>
                <w:rFonts w:eastAsia="標楷體"/>
                <w:b/>
                <w:szCs w:val="20"/>
              </w:rPr>
              <w:t xml:space="preserve">91.9 </w:t>
            </w:r>
          </w:p>
        </w:tc>
        <w:tc>
          <w:tcPr>
            <w:tcW w:w="1119" w:type="dxa"/>
            <w:tcBorders>
              <w:top w:val="nil"/>
              <w:left w:val="nil"/>
              <w:bottom w:val="nil"/>
              <w:right w:val="nil"/>
            </w:tcBorders>
          </w:tcPr>
          <w:p w:rsidR="00F67965" w:rsidRPr="009655FD" w:rsidRDefault="00F67965" w:rsidP="00FB7596">
            <w:pPr>
              <w:jc w:val="center"/>
              <w:rPr>
                <w:rFonts w:eastAsia="標楷體"/>
                <w:b/>
                <w:szCs w:val="20"/>
              </w:rPr>
            </w:pPr>
            <w:r w:rsidRPr="009655FD">
              <w:rPr>
                <w:rFonts w:eastAsia="標楷體"/>
                <w:b/>
                <w:szCs w:val="20"/>
              </w:rPr>
              <w:t xml:space="preserve">50.4 </w:t>
            </w:r>
          </w:p>
        </w:tc>
        <w:tc>
          <w:tcPr>
            <w:tcW w:w="1119" w:type="dxa"/>
            <w:tcBorders>
              <w:top w:val="nil"/>
              <w:left w:val="nil"/>
              <w:bottom w:val="nil"/>
              <w:right w:val="nil"/>
            </w:tcBorders>
          </w:tcPr>
          <w:p w:rsidR="00F67965" w:rsidRPr="009655FD" w:rsidRDefault="00F67965" w:rsidP="00FB7596">
            <w:pPr>
              <w:jc w:val="center"/>
              <w:rPr>
                <w:rFonts w:eastAsia="標楷體"/>
                <w:b/>
                <w:szCs w:val="20"/>
              </w:rPr>
            </w:pPr>
            <w:r w:rsidRPr="009655FD">
              <w:rPr>
                <w:rFonts w:eastAsia="標楷體"/>
                <w:b/>
                <w:szCs w:val="20"/>
              </w:rPr>
              <w:t xml:space="preserve">20.3 </w:t>
            </w:r>
          </w:p>
        </w:tc>
        <w:tc>
          <w:tcPr>
            <w:tcW w:w="1119" w:type="dxa"/>
            <w:tcBorders>
              <w:top w:val="nil"/>
              <w:left w:val="nil"/>
              <w:bottom w:val="nil"/>
              <w:right w:val="nil"/>
            </w:tcBorders>
          </w:tcPr>
          <w:p w:rsidR="00F67965" w:rsidRPr="009655FD" w:rsidRDefault="00F67965" w:rsidP="00FB7596">
            <w:pPr>
              <w:jc w:val="center"/>
              <w:rPr>
                <w:rFonts w:eastAsia="標楷體"/>
                <w:b/>
                <w:szCs w:val="20"/>
              </w:rPr>
            </w:pPr>
            <w:r w:rsidRPr="009655FD">
              <w:rPr>
                <w:rFonts w:eastAsia="標楷體"/>
                <w:b/>
                <w:szCs w:val="20"/>
              </w:rPr>
              <w:t xml:space="preserve">65.6 </w:t>
            </w:r>
          </w:p>
        </w:tc>
        <w:tc>
          <w:tcPr>
            <w:tcW w:w="1120" w:type="dxa"/>
            <w:tcBorders>
              <w:top w:val="nil"/>
              <w:left w:val="nil"/>
              <w:bottom w:val="nil"/>
              <w:right w:val="nil"/>
            </w:tcBorders>
          </w:tcPr>
          <w:p w:rsidR="00F67965" w:rsidRPr="009655FD" w:rsidRDefault="00F67965" w:rsidP="00FB7596">
            <w:pPr>
              <w:jc w:val="center"/>
              <w:rPr>
                <w:rFonts w:eastAsia="標楷體"/>
                <w:b/>
                <w:szCs w:val="20"/>
              </w:rPr>
            </w:pPr>
            <w:r w:rsidRPr="009655FD">
              <w:rPr>
                <w:rFonts w:eastAsia="標楷體"/>
                <w:b/>
                <w:szCs w:val="20"/>
              </w:rPr>
              <w:t xml:space="preserve">50.8 </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54.8</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92.1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51.1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19.8</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67.7</w:t>
            </w:r>
          </w:p>
        </w:tc>
        <w:tc>
          <w:tcPr>
            <w:tcW w:w="1120"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50.3</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52.3</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22.2</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62.8</w:t>
            </w:r>
          </w:p>
        </w:tc>
        <w:tc>
          <w:tcPr>
            <w:tcW w:w="1120"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50.0</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90.9</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50.7</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20.4</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64.0</w:t>
            </w:r>
          </w:p>
        </w:tc>
        <w:tc>
          <w:tcPr>
            <w:tcW w:w="1120"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49.9</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53.1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51.7</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18.4</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68.4</w:t>
            </w:r>
          </w:p>
        </w:tc>
        <w:tc>
          <w:tcPr>
            <w:tcW w:w="1120"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51.6</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53.</w:t>
            </w:r>
            <w:r>
              <w:rPr>
                <w:rFonts w:eastAsia="標楷體" w:hint="eastAsia"/>
                <w:szCs w:val="20"/>
              </w:rPr>
              <w:t>2</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91.</w:t>
            </w:r>
            <w:r>
              <w:rPr>
                <w:rFonts w:eastAsia="標楷體" w:hint="eastAsia"/>
                <w:szCs w:val="20"/>
              </w:rPr>
              <w:t>9</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w:t>
            </w:r>
            <w:r>
              <w:rPr>
                <w:rFonts w:eastAsia="標楷體" w:hint="eastAsia"/>
                <w:szCs w:val="20"/>
              </w:rPr>
              <w:t>0.1</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Pr>
                <w:rFonts w:eastAsia="標楷體" w:hint="eastAsia"/>
                <w:szCs w:val="20"/>
              </w:rPr>
              <w:t>20.2</w:t>
            </w:r>
          </w:p>
        </w:tc>
        <w:tc>
          <w:tcPr>
            <w:tcW w:w="1119"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6</w:t>
            </w:r>
            <w:r>
              <w:rPr>
                <w:rFonts w:eastAsia="標楷體" w:hint="eastAsia"/>
                <w:szCs w:val="20"/>
              </w:rPr>
              <w:t>4</w:t>
            </w:r>
            <w:r w:rsidRPr="003B6B9A">
              <w:rPr>
                <w:rFonts w:eastAsia="標楷體"/>
                <w:szCs w:val="20"/>
              </w:rPr>
              <w:t>.4</w:t>
            </w:r>
          </w:p>
        </w:tc>
        <w:tc>
          <w:tcPr>
            <w:tcW w:w="1120" w:type="dxa"/>
            <w:tcBorders>
              <w:top w:val="nil"/>
              <w:left w:val="nil"/>
              <w:bottom w:val="nil"/>
              <w:right w:val="nil"/>
            </w:tcBorders>
            <w:vAlign w:val="center"/>
          </w:tcPr>
          <w:p w:rsidR="00F67965" w:rsidRPr="003B6B9A" w:rsidRDefault="00F67965" w:rsidP="00FB7596">
            <w:pPr>
              <w:jc w:val="center"/>
              <w:rPr>
                <w:rFonts w:eastAsia="標楷體"/>
                <w:szCs w:val="20"/>
              </w:rPr>
            </w:pPr>
            <w:r w:rsidRPr="003B6B9A">
              <w:rPr>
                <w:rFonts w:eastAsia="標楷體"/>
                <w:szCs w:val="20"/>
              </w:rPr>
              <w:t>51.</w:t>
            </w:r>
            <w:r>
              <w:rPr>
                <w:rFonts w:eastAsia="標楷體" w:hint="eastAsia"/>
                <w:szCs w:val="20"/>
              </w:rPr>
              <w:t>2</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nil"/>
              <w:right w:val="nil"/>
            </w:tcBorders>
          </w:tcPr>
          <w:p w:rsidR="00F67965" w:rsidRPr="00821A9A" w:rsidRDefault="00F67965" w:rsidP="00FB7596">
            <w:pPr>
              <w:jc w:val="center"/>
              <w:rPr>
                <w:rFonts w:eastAsia="標楷體"/>
                <w:szCs w:val="20"/>
              </w:rPr>
            </w:pPr>
            <w:r w:rsidRPr="00821A9A">
              <w:rPr>
                <w:rFonts w:eastAsia="標楷體"/>
                <w:szCs w:val="20"/>
              </w:rPr>
              <w:t xml:space="preserve">53.9 </w:t>
            </w:r>
          </w:p>
        </w:tc>
        <w:tc>
          <w:tcPr>
            <w:tcW w:w="1119" w:type="dxa"/>
            <w:tcBorders>
              <w:top w:val="nil"/>
              <w:left w:val="nil"/>
              <w:bottom w:val="nil"/>
              <w:right w:val="nil"/>
            </w:tcBorders>
          </w:tcPr>
          <w:p w:rsidR="00F67965" w:rsidRPr="00821A9A" w:rsidRDefault="00F67965" w:rsidP="00FB7596">
            <w:pPr>
              <w:jc w:val="center"/>
              <w:rPr>
                <w:rFonts w:eastAsia="標楷體"/>
                <w:szCs w:val="20"/>
              </w:rPr>
            </w:pPr>
            <w:r w:rsidRPr="00821A9A">
              <w:rPr>
                <w:rFonts w:eastAsia="標楷體"/>
                <w:szCs w:val="20"/>
              </w:rPr>
              <w:t xml:space="preserve">92.4 </w:t>
            </w:r>
          </w:p>
        </w:tc>
        <w:tc>
          <w:tcPr>
            <w:tcW w:w="1119" w:type="dxa"/>
            <w:tcBorders>
              <w:top w:val="nil"/>
              <w:left w:val="nil"/>
              <w:bottom w:val="nil"/>
              <w:right w:val="nil"/>
            </w:tcBorders>
          </w:tcPr>
          <w:p w:rsidR="00F67965" w:rsidRPr="00821A9A" w:rsidRDefault="00F67965" w:rsidP="00FB7596">
            <w:pPr>
              <w:jc w:val="center"/>
              <w:rPr>
                <w:rFonts w:eastAsia="標楷體"/>
                <w:szCs w:val="20"/>
              </w:rPr>
            </w:pPr>
            <w:r w:rsidRPr="00821A9A">
              <w:rPr>
                <w:rFonts w:eastAsia="標楷體"/>
                <w:szCs w:val="20"/>
              </w:rPr>
              <w:t xml:space="preserve">51.4 </w:t>
            </w:r>
          </w:p>
        </w:tc>
        <w:tc>
          <w:tcPr>
            <w:tcW w:w="1119" w:type="dxa"/>
            <w:tcBorders>
              <w:top w:val="nil"/>
              <w:left w:val="nil"/>
              <w:bottom w:val="nil"/>
              <w:right w:val="nil"/>
            </w:tcBorders>
          </w:tcPr>
          <w:p w:rsidR="00F67965" w:rsidRPr="00821A9A" w:rsidRDefault="00F67965" w:rsidP="00FB7596">
            <w:pPr>
              <w:jc w:val="center"/>
              <w:rPr>
                <w:rFonts w:eastAsia="標楷體"/>
                <w:szCs w:val="20"/>
              </w:rPr>
            </w:pPr>
            <w:r w:rsidRPr="00821A9A">
              <w:rPr>
                <w:rFonts w:eastAsia="標楷體"/>
                <w:szCs w:val="20"/>
              </w:rPr>
              <w:t xml:space="preserve">21.9 </w:t>
            </w:r>
          </w:p>
        </w:tc>
        <w:tc>
          <w:tcPr>
            <w:tcW w:w="1119" w:type="dxa"/>
            <w:tcBorders>
              <w:top w:val="nil"/>
              <w:left w:val="nil"/>
              <w:bottom w:val="nil"/>
              <w:right w:val="nil"/>
            </w:tcBorders>
          </w:tcPr>
          <w:p w:rsidR="00F67965" w:rsidRPr="00821A9A" w:rsidRDefault="00F67965" w:rsidP="00FB7596">
            <w:pPr>
              <w:jc w:val="center"/>
              <w:rPr>
                <w:rFonts w:eastAsia="標楷體"/>
                <w:szCs w:val="20"/>
              </w:rPr>
            </w:pPr>
            <w:r w:rsidRPr="00821A9A">
              <w:rPr>
                <w:rFonts w:eastAsia="標楷體"/>
                <w:szCs w:val="20"/>
              </w:rPr>
              <w:t xml:space="preserve">63.9 </w:t>
            </w:r>
          </w:p>
        </w:tc>
        <w:tc>
          <w:tcPr>
            <w:tcW w:w="1120" w:type="dxa"/>
            <w:tcBorders>
              <w:top w:val="nil"/>
              <w:left w:val="nil"/>
              <w:bottom w:val="nil"/>
              <w:right w:val="nil"/>
            </w:tcBorders>
          </w:tcPr>
          <w:p w:rsidR="00F67965" w:rsidRPr="00821A9A" w:rsidRDefault="00F67965" w:rsidP="00FB7596">
            <w:pPr>
              <w:jc w:val="center"/>
              <w:rPr>
                <w:rFonts w:eastAsia="標楷體"/>
                <w:szCs w:val="20"/>
              </w:rPr>
            </w:pPr>
            <w:r w:rsidRPr="00821A9A">
              <w:rPr>
                <w:rFonts w:eastAsia="標楷體"/>
                <w:szCs w:val="20"/>
              </w:rPr>
              <w:t xml:space="preserve">51.8 </w:t>
            </w:r>
          </w:p>
        </w:tc>
      </w:tr>
      <w:tr w:rsidR="00F67965" w:rsidRPr="003B6B9A" w:rsidTr="00FB7596">
        <w:trPr>
          <w:trHeight w:val="86"/>
          <w:jc w:val="center"/>
        </w:trPr>
        <w:tc>
          <w:tcPr>
            <w:tcW w:w="1448" w:type="dxa"/>
            <w:tcBorders>
              <w:top w:val="nil"/>
              <w:left w:val="nil"/>
              <w:bottom w:val="single" w:sz="4" w:space="0" w:color="auto"/>
              <w:right w:val="single" w:sz="4" w:space="0" w:color="auto"/>
            </w:tcBorders>
          </w:tcPr>
          <w:p w:rsidR="00F67965" w:rsidRPr="003B6B9A" w:rsidRDefault="00F67965" w:rsidP="00FB7596">
            <w:pPr>
              <w:snapToGrid w:val="0"/>
              <w:spacing w:line="400" w:lineRule="exact"/>
              <w:ind w:leftChars="-11" w:left="-26" w:right="240" w:firstLineChars="200" w:firstLine="480"/>
              <w:jc w:val="both"/>
              <w:rPr>
                <w:rFonts w:eastAsia="標楷體"/>
              </w:rPr>
            </w:pPr>
            <w:r>
              <w:rPr>
                <w:rFonts w:eastAsia="標楷體" w:hint="eastAsia"/>
              </w:rPr>
              <w:t>7</w:t>
            </w:r>
            <w:r w:rsidRPr="003B6B9A">
              <w:rPr>
                <w:rFonts w:eastAsia="標楷體"/>
              </w:rPr>
              <w:t>月</w:t>
            </w:r>
          </w:p>
        </w:tc>
        <w:tc>
          <w:tcPr>
            <w:tcW w:w="1119" w:type="dxa"/>
            <w:tcBorders>
              <w:top w:val="nil"/>
              <w:left w:val="nil"/>
              <w:bottom w:val="single" w:sz="4" w:space="0" w:color="auto"/>
              <w:right w:val="nil"/>
            </w:tcBorders>
          </w:tcPr>
          <w:p w:rsidR="00F67965" w:rsidRPr="009655FD" w:rsidRDefault="00F67965" w:rsidP="00FB7596">
            <w:pPr>
              <w:jc w:val="center"/>
              <w:rPr>
                <w:rFonts w:eastAsia="標楷體"/>
                <w:szCs w:val="20"/>
              </w:rPr>
            </w:pPr>
            <w:r w:rsidRPr="009655FD">
              <w:rPr>
                <w:rFonts w:eastAsia="標楷體"/>
                <w:szCs w:val="20"/>
              </w:rPr>
              <w:t xml:space="preserve">53.1 </w:t>
            </w:r>
          </w:p>
        </w:tc>
        <w:tc>
          <w:tcPr>
            <w:tcW w:w="1119" w:type="dxa"/>
            <w:tcBorders>
              <w:top w:val="nil"/>
              <w:left w:val="nil"/>
              <w:bottom w:val="single" w:sz="4" w:space="0" w:color="auto"/>
              <w:right w:val="nil"/>
            </w:tcBorders>
          </w:tcPr>
          <w:p w:rsidR="00F67965" w:rsidRPr="009655FD" w:rsidRDefault="00F67965" w:rsidP="00FB7596">
            <w:pPr>
              <w:jc w:val="center"/>
              <w:rPr>
                <w:rFonts w:eastAsia="標楷體"/>
                <w:szCs w:val="20"/>
              </w:rPr>
            </w:pPr>
            <w:r w:rsidRPr="009655FD">
              <w:rPr>
                <w:rFonts w:eastAsia="標楷體"/>
                <w:szCs w:val="20"/>
              </w:rPr>
              <w:t xml:space="preserve">92.4 </w:t>
            </w:r>
          </w:p>
        </w:tc>
        <w:tc>
          <w:tcPr>
            <w:tcW w:w="1119" w:type="dxa"/>
            <w:tcBorders>
              <w:top w:val="nil"/>
              <w:left w:val="nil"/>
              <w:bottom w:val="single" w:sz="4" w:space="0" w:color="auto"/>
              <w:right w:val="nil"/>
            </w:tcBorders>
          </w:tcPr>
          <w:p w:rsidR="00F67965" w:rsidRPr="009655FD" w:rsidRDefault="00F67965" w:rsidP="00FB7596">
            <w:pPr>
              <w:jc w:val="center"/>
              <w:rPr>
                <w:rFonts w:eastAsia="標楷體"/>
                <w:szCs w:val="20"/>
              </w:rPr>
            </w:pPr>
            <w:r w:rsidRPr="009655FD">
              <w:rPr>
                <w:rFonts w:eastAsia="標楷體"/>
                <w:szCs w:val="20"/>
              </w:rPr>
              <w:t xml:space="preserve">47.8 </w:t>
            </w:r>
          </w:p>
        </w:tc>
        <w:tc>
          <w:tcPr>
            <w:tcW w:w="1119" w:type="dxa"/>
            <w:tcBorders>
              <w:top w:val="nil"/>
              <w:left w:val="nil"/>
              <w:bottom w:val="single" w:sz="4" w:space="0" w:color="auto"/>
              <w:right w:val="nil"/>
            </w:tcBorders>
          </w:tcPr>
          <w:p w:rsidR="00F67965" w:rsidRPr="009655FD" w:rsidRDefault="00F67965" w:rsidP="00FB7596">
            <w:pPr>
              <w:jc w:val="center"/>
              <w:rPr>
                <w:rFonts w:eastAsia="標楷體"/>
                <w:szCs w:val="20"/>
              </w:rPr>
            </w:pPr>
            <w:r w:rsidRPr="009655FD">
              <w:rPr>
                <w:rFonts w:eastAsia="標楷體"/>
                <w:szCs w:val="20"/>
              </w:rPr>
              <w:t xml:space="preserve">19.0 </w:t>
            </w:r>
          </w:p>
        </w:tc>
        <w:tc>
          <w:tcPr>
            <w:tcW w:w="1119" w:type="dxa"/>
            <w:tcBorders>
              <w:top w:val="nil"/>
              <w:left w:val="nil"/>
              <w:bottom w:val="single" w:sz="4" w:space="0" w:color="auto"/>
              <w:right w:val="nil"/>
            </w:tcBorders>
          </w:tcPr>
          <w:p w:rsidR="00F67965" w:rsidRPr="009655FD" w:rsidRDefault="00F67965" w:rsidP="00FB7596">
            <w:pPr>
              <w:jc w:val="center"/>
              <w:rPr>
                <w:rFonts w:eastAsia="標楷體"/>
                <w:szCs w:val="20"/>
              </w:rPr>
            </w:pPr>
            <w:r w:rsidRPr="009655FD">
              <w:rPr>
                <w:rFonts w:eastAsia="標楷體"/>
                <w:szCs w:val="20"/>
              </w:rPr>
              <w:t xml:space="preserve">67.9 </w:t>
            </w:r>
          </w:p>
        </w:tc>
        <w:tc>
          <w:tcPr>
            <w:tcW w:w="1120" w:type="dxa"/>
            <w:tcBorders>
              <w:top w:val="nil"/>
              <w:left w:val="nil"/>
              <w:bottom w:val="single" w:sz="4" w:space="0" w:color="auto"/>
              <w:right w:val="nil"/>
            </w:tcBorders>
          </w:tcPr>
          <w:p w:rsidR="00F67965" w:rsidRPr="009655FD" w:rsidRDefault="00F67965" w:rsidP="00FB7596">
            <w:pPr>
              <w:jc w:val="center"/>
              <w:rPr>
                <w:rFonts w:eastAsia="標楷體"/>
                <w:szCs w:val="20"/>
              </w:rPr>
            </w:pPr>
            <w:r w:rsidRPr="009655FD">
              <w:rPr>
                <w:rFonts w:eastAsia="標楷體"/>
                <w:szCs w:val="20"/>
              </w:rPr>
              <w:t xml:space="preserve">51.0 </w:t>
            </w:r>
          </w:p>
        </w:tc>
      </w:tr>
    </w:tbl>
    <w:p w:rsidR="00F67965" w:rsidRPr="00B118E9" w:rsidRDefault="00F67965" w:rsidP="00F67965">
      <w:pPr>
        <w:widowControl/>
        <w:snapToGrid w:val="0"/>
        <w:spacing w:line="240" w:lineRule="atLeast"/>
        <w:jc w:val="both"/>
        <w:rPr>
          <w:rFonts w:eastAsia="標楷體"/>
          <w:kern w:val="0"/>
          <w:sz w:val="22"/>
          <w:szCs w:val="22"/>
        </w:rPr>
      </w:pPr>
      <w:r w:rsidRPr="00B118E9">
        <w:rPr>
          <w:rFonts w:eastAsia="標楷體"/>
          <w:kern w:val="0"/>
          <w:sz w:val="22"/>
          <w:szCs w:val="22"/>
        </w:rPr>
        <w:t>資料來源：經濟部統計處。</w:t>
      </w:r>
    </w:p>
    <w:p w:rsidR="00F67965" w:rsidRPr="00B118E9" w:rsidRDefault="00F67965" w:rsidP="00F67965">
      <w:pPr>
        <w:widowControl/>
        <w:snapToGrid w:val="0"/>
        <w:spacing w:line="240" w:lineRule="atLeast"/>
        <w:jc w:val="both"/>
        <w:rPr>
          <w:rFonts w:eastAsia="標楷體"/>
          <w:color w:val="FF0000"/>
          <w:kern w:val="0"/>
          <w:szCs w:val="20"/>
        </w:rPr>
      </w:pPr>
    </w:p>
    <w:p w:rsidR="00F67965" w:rsidRPr="00B118E9" w:rsidRDefault="00F67965" w:rsidP="00F67965">
      <w:pPr>
        <w:spacing w:afterLines="50" w:after="180"/>
        <w:jc w:val="center"/>
        <w:rPr>
          <w:rFonts w:eastAsia="標楷體"/>
          <w:b/>
          <w:sz w:val="28"/>
          <w:szCs w:val="28"/>
        </w:rPr>
      </w:pPr>
      <w:r w:rsidRPr="00B118E9">
        <w:rPr>
          <w:rFonts w:eastAsia="標楷體"/>
          <w:b/>
          <w:sz w:val="28"/>
          <w:szCs w:val="28"/>
        </w:rPr>
        <w:t>表</w:t>
      </w:r>
      <w:r w:rsidRPr="00B118E9">
        <w:rPr>
          <w:rFonts w:eastAsia="標楷體"/>
          <w:b/>
          <w:sz w:val="28"/>
          <w:szCs w:val="28"/>
        </w:rPr>
        <w:t xml:space="preserve"> 2-5-4</w:t>
      </w:r>
      <w:r w:rsidRPr="00B118E9">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F67965" w:rsidRPr="003B6B9A" w:rsidTr="00FB7596">
        <w:trPr>
          <w:cantSplit/>
          <w:trHeight w:val="304"/>
          <w:jc w:val="center"/>
        </w:trPr>
        <w:tc>
          <w:tcPr>
            <w:tcW w:w="2378" w:type="dxa"/>
            <w:vMerge w:val="restart"/>
            <w:tcBorders>
              <w:left w:val="nil"/>
            </w:tcBorders>
            <w:vAlign w:val="center"/>
          </w:tcPr>
          <w:p w:rsidR="00F67965" w:rsidRPr="003B6B9A" w:rsidRDefault="00F67965" w:rsidP="00FB7596">
            <w:pPr>
              <w:snapToGrid w:val="0"/>
              <w:spacing w:line="360" w:lineRule="atLeast"/>
              <w:ind w:left="33" w:right="-40"/>
              <w:jc w:val="center"/>
              <w:rPr>
                <w:rFonts w:eastAsia="標楷體"/>
              </w:rPr>
            </w:pPr>
            <w:r w:rsidRPr="003B6B9A">
              <w:rPr>
                <w:rFonts w:eastAsia="標楷體"/>
              </w:rPr>
              <w:t>地區別</w:t>
            </w:r>
          </w:p>
        </w:tc>
        <w:tc>
          <w:tcPr>
            <w:tcW w:w="5114" w:type="dxa"/>
            <w:gridSpan w:val="2"/>
            <w:tcBorders>
              <w:bottom w:val="single" w:sz="4" w:space="0" w:color="auto"/>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104</w:t>
            </w:r>
            <w:r w:rsidRPr="003B6B9A">
              <w:rPr>
                <w:rFonts w:eastAsia="標楷體"/>
              </w:rPr>
              <w:t>年</w:t>
            </w:r>
            <w:r>
              <w:rPr>
                <w:rFonts w:eastAsia="標楷體" w:hint="eastAsia"/>
              </w:rPr>
              <w:t>7</w:t>
            </w:r>
            <w:r w:rsidRPr="003B6B9A">
              <w:rPr>
                <w:rFonts w:eastAsia="標楷體"/>
              </w:rPr>
              <w:t>月</w:t>
            </w:r>
          </w:p>
        </w:tc>
      </w:tr>
      <w:tr w:rsidR="00F67965" w:rsidRPr="003B6B9A" w:rsidTr="00FB7596">
        <w:trPr>
          <w:cantSplit/>
          <w:trHeight w:val="135"/>
          <w:jc w:val="center"/>
        </w:trPr>
        <w:tc>
          <w:tcPr>
            <w:tcW w:w="2378" w:type="dxa"/>
            <w:vMerge/>
            <w:tcBorders>
              <w:left w:val="nil"/>
              <w:bottom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p>
        </w:tc>
        <w:tc>
          <w:tcPr>
            <w:tcW w:w="2226" w:type="dxa"/>
            <w:tcBorders>
              <w:bottom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金額</w:t>
            </w:r>
          </w:p>
          <w:p w:rsidR="00F67965" w:rsidRPr="003B6B9A" w:rsidRDefault="00F67965" w:rsidP="00FB759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2888" w:type="dxa"/>
            <w:tcBorders>
              <w:bottom w:val="single" w:sz="4" w:space="0" w:color="auto"/>
              <w:right w:val="nil"/>
            </w:tcBorders>
            <w:vAlign w:val="center"/>
          </w:tcPr>
          <w:p w:rsidR="00F67965" w:rsidRPr="003B6B9A" w:rsidRDefault="00F67965" w:rsidP="00FB7596">
            <w:pPr>
              <w:adjustRightInd w:val="0"/>
              <w:snapToGrid w:val="0"/>
              <w:spacing w:line="360" w:lineRule="atLeast"/>
              <w:jc w:val="center"/>
              <w:rPr>
                <w:rFonts w:eastAsia="標楷體"/>
              </w:rPr>
            </w:pPr>
            <w:r w:rsidRPr="003B6B9A">
              <w:rPr>
                <w:rFonts w:eastAsia="標楷體"/>
              </w:rPr>
              <w:t>較</w:t>
            </w:r>
            <w:r w:rsidRPr="003B6B9A">
              <w:rPr>
                <w:rFonts w:eastAsia="標楷體"/>
              </w:rPr>
              <w:t>103</w:t>
            </w:r>
            <w:r w:rsidRPr="003B6B9A">
              <w:rPr>
                <w:rFonts w:eastAsia="標楷體"/>
              </w:rPr>
              <w:t>年同月增減率</w:t>
            </w:r>
            <w:r w:rsidRPr="003B6B9A">
              <w:rPr>
                <w:rFonts w:eastAsia="標楷體"/>
              </w:rPr>
              <w:t>(%)</w:t>
            </w:r>
          </w:p>
        </w:tc>
      </w:tr>
      <w:tr w:rsidR="00F67965" w:rsidRPr="003B6B9A" w:rsidTr="00FB7596">
        <w:trPr>
          <w:jc w:val="center"/>
        </w:trPr>
        <w:tc>
          <w:tcPr>
            <w:tcW w:w="2378" w:type="dxa"/>
            <w:tcBorders>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美國</w:t>
            </w:r>
          </w:p>
        </w:tc>
        <w:tc>
          <w:tcPr>
            <w:tcW w:w="2226" w:type="dxa"/>
            <w:tcBorders>
              <w:bottom w:val="nil"/>
              <w:right w:val="nil"/>
            </w:tcBorders>
            <w:vAlign w:val="center"/>
          </w:tcPr>
          <w:p w:rsidR="00F67965" w:rsidRPr="003B6B9A" w:rsidRDefault="00F67965" w:rsidP="00FB7596">
            <w:pPr>
              <w:snapToGrid w:val="0"/>
              <w:spacing w:line="360" w:lineRule="atLeast"/>
              <w:ind w:left="28" w:right="-40"/>
              <w:jc w:val="center"/>
              <w:rPr>
                <w:rFonts w:eastAsia="標楷體"/>
              </w:rPr>
            </w:pPr>
            <w:r>
              <w:rPr>
                <w:rFonts w:eastAsia="標楷體" w:hint="eastAsia"/>
              </w:rPr>
              <w:t>102</w:t>
            </w:r>
            <w:r w:rsidRPr="003B6B9A">
              <w:rPr>
                <w:rFonts w:eastAsia="標楷體"/>
              </w:rPr>
              <w:t>.</w:t>
            </w:r>
            <w:r>
              <w:rPr>
                <w:rFonts w:eastAsia="標楷體" w:hint="eastAsia"/>
              </w:rPr>
              <w:t>2</w:t>
            </w:r>
          </w:p>
        </w:tc>
        <w:tc>
          <w:tcPr>
            <w:tcW w:w="2888" w:type="dxa"/>
            <w:tcBorders>
              <w:bottom w:val="nil"/>
              <w:right w:val="nil"/>
            </w:tcBorders>
          </w:tcPr>
          <w:p w:rsidR="00F67965" w:rsidRPr="003B6B9A" w:rsidRDefault="00F67965" w:rsidP="00FB7596">
            <w:pPr>
              <w:snapToGrid w:val="0"/>
              <w:spacing w:line="360" w:lineRule="atLeast"/>
              <w:ind w:left="28" w:right="1070"/>
              <w:jc w:val="right"/>
              <w:rPr>
                <w:rFonts w:eastAsia="標楷體"/>
              </w:rPr>
            </w:pPr>
            <w:r>
              <w:rPr>
                <w:rFonts w:eastAsia="標楷體" w:hint="eastAsia"/>
              </w:rPr>
              <w:t>10.9</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中國大陸（含香港）</w:t>
            </w:r>
          </w:p>
        </w:tc>
        <w:tc>
          <w:tcPr>
            <w:tcW w:w="2226" w:type="dxa"/>
            <w:tcBorders>
              <w:top w:val="nil"/>
              <w:bottom w:val="nil"/>
              <w:right w:val="nil"/>
            </w:tcBorders>
            <w:vAlign w:val="center"/>
          </w:tcPr>
          <w:p w:rsidR="00F67965" w:rsidRPr="003B6B9A" w:rsidRDefault="00F67965" w:rsidP="00FB7596">
            <w:pPr>
              <w:snapToGrid w:val="0"/>
              <w:spacing w:line="360" w:lineRule="atLeast"/>
              <w:ind w:left="28" w:right="-40"/>
              <w:jc w:val="center"/>
              <w:rPr>
                <w:rFonts w:eastAsia="標楷體"/>
              </w:rPr>
            </w:pPr>
            <w:r>
              <w:rPr>
                <w:rFonts w:eastAsia="標楷體" w:hint="eastAsia"/>
              </w:rPr>
              <w:t>87.3</w:t>
            </w:r>
          </w:p>
        </w:tc>
        <w:tc>
          <w:tcPr>
            <w:tcW w:w="2888" w:type="dxa"/>
            <w:tcBorders>
              <w:top w:val="nil"/>
              <w:bottom w:val="nil"/>
              <w:right w:val="nil"/>
            </w:tcBorders>
          </w:tcPr>
          <w:p w:rsidR="00F67965" w:rsidRPr="003B6B9A" w:rsidRDefault="00F67965" w:rsidP="00FB7596">
            <w:pPr>
              <w:snapToGrid w:val="0"/>
              <w:spacing w:line="360" w:lineRule="atLeast"/>
              <w:ind w:left="28" w:right="1070"/>
              <w:jc w:val="right"/>
              <w:rPr>
                <w:rFonts w:eastAsia="標楷體"/>
              </w:rPr>
            </w:pPr>
            <w:r w:rsidRPr="003B6B9A">
              <w:rPr>
                <w:rFonts w:eastAsia="標楷體"/>
              </w:rPr>
              <w:t>-1</w:t>
            </w:r>
            <w:r>
              <w:rPr>
                <w:rFonts w:eastAsia="標楷體" w:hint="eastAsia"/>
              </w:rPr>
              <w:t>4.1</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歐洲</w:t>
            </w:r>
          </w:p>
        </w:tc>
        <w:tc>
          <w:tcPr>
            <w:tcW w:w="2226" w:type="dxa"/>
            <w:tcBorders>
              <w:top w:val="nil"/>
              <w:bottom w:val="nil"/>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6</w:t>
            </w:r>
            <w:r>
              <w:rPr>
                <w:rFonts w:eastAsia="標楷體" w:hint="eastAsia"/>
              </w:rPr>
              <w:t>1</w:t>
            </w:r>
            <w:r w:rsidRPr="003B6B9A">
              <w:rPr>
                <w:rFonts w:eastAsia="標楷體"/>
              </w:rPr>
              <w:t>.</w:t>
            </w:r>
            <w:r>
              <w:rPr>
                <w:rFonts w:eastAsia="標楷體" w:hint="eastAsia"/>
              </w:rPr>
              <w:t>1</w:t>
            </w:r>
          </w:p>
        </w:tc>
        <w:tc>
          <w:tcPr>
            <w:tcW w:w="2888" w:type="dxa"/>
            <w:tcBorders>
              <w:top w:val="nil"/>
              <w:bottom w:val="nil"/>
              <w:right w:val="nil"/>
            </w:tcBorders>
          </w:tcPr>
          <w:p w:rsidR="00F67965" w:rsidRPr="003B6B9A" w:rsidRDefault="00F67965" w:rsidP="00FB7596">
            <w:pPr>
              <w:snapToGrid w:val="0"/>
              <w:spacing w:line="360" w:lineRule="atLeast"/>
              <w:ind w:left="28" w:right="1070"/>
              <w:jc w:val="right"/>
              <w:rPr>
                <w:rFonts w:eastAsia="標楷體"/>
              </w:rPr>
            </w:pPr>
            <w:r>
              <w:rPr>
                <w:rFonts w:eastAsia="標楷體" w:hint="eastAsia"/>
              </w:rPr>
              <w:t>-3.3</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東協六國</w:t>
            </w:r>
          </w:p>
        </w:tc>
        <w:tc>
          <w:tcPr>
            <w:tcW w:w="2226" w:type="dxa"/>
            <w:tcBorders>
              <w:top w:val="nil"/>
              <w:bottom w:val="nil"/>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4</w:t>
            </w:r>
            <w:r>
              <w:rPr>
                <w:rFonts w:eastAsia="標楷體" w:hint="eastAsia"/>
              </w:rPr>
              <w:t>0.4</w:t>
            </w:r>
          </w:p>
        </w:tc>
        <w:tc>
          <w:tcPr>
            <w:tcW w:w="2888" w:type="dxa"/>
            <w:tcBorders>
              <w:top w:val="nil"/>
              <w:bottom w:val="nil"/>
              <w:right w:val="nil"/>
            </w:tcBorders>
          </w:tcPr>
          <w:p w:rsidR="00F67965" w:rsidRPr="003B6B9A" w:rsidRDefault="00F67965" w:rsidP="00FB7596">
            <w:pPr>
              <w:snapToGrid w:val="0"/>
              <w:spacing w:line="360" w:lineRule="atLeast"/>
              <w:ind w:left="28" w:right="1070"/>
              <w:jc w:val="right"/>
              <w:rPr>
                <w:rFonts w:eastAsia="標楷體"/>
              </w:rPr>
            </w:pPr>
            <w:r w:rsidRPr="003B6B9A">
              <w:rPr>
                <w:rFonts w:eastAsia="標楷體"/>
              </w:rPr>
              <w:t>-</w:t>
            </w:r>
            <w:r>
              <w:rPr>
                <w:rFonts w:eastAsia="標楷體" w:hint="eastAsia"/>
              </w:rPr>
              <w:t>17.3</w:t>
            </w:r>
          </w:p>
        </w:tc>
      </w:tr>
      <w:tr w:rsidR="00F67965" w:rsidRPr="003B6B9A" w:rsidTr="00FB7596">
        <w:trPr>
          <w:trHeight w:val="425"/>
          <w:jc w:val="center"/>
        </w:trPr>
        <w:tc>
          <w:tcPr>
            <w:tcW w:w="2378" w:type="dxa"/>
            <w:tcBorders>
              <w:top w:val="nil"/>
              <w:left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日本</w:t>
            </w:r>
          </w:p>
        </w:tc>
        <w:tc>
          <w:tcPr>
            <w:tcW w:w="2226" w:type="dxa"/>
            <w:tcBorders>
              <w:top w:val="nil"/>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2</w:t>
            </w:r>
            <w:r>
              <w:rPr>
                <w:rFonts w:eastAsia="標楷體" w:hint="eastAsia"/>
              </w:rPr>
              <w:t>8.9</w:t>
            </w:r>
          </w:p>
        </w:tc>
        <w:tc>
          <w:tcPr>
            <w:tcW w:w="2888" w:type="dxa"/>
            <w:tcBorders>
              <w:top w:val="nil"/>
              <w:right w:val="nil"/>
            </w:tcBorders>
          </w:tcPr>
          <w:p w:rsidR="00F67965" w:rsidRPr="003B6B9A" w:rsidRDefault="00F67965" w:rsidP="00FB7596">
            <w:pPr>
              <w:snapToGrid w:val="0"/>
              <w:spacing w:line="360" w:lineRule="atLeast"/>
              <w:ind w:left="28" w:right="1070"/>
              <w:jc w:val="right"/>
              <w:rPr>
                <w:rFonts w:eastAsia="標楷體"/>
              </w:rPr>
            </w:pPr>
            <w:r w:rsidRPr="003B6B9A">
              <w:rPr>
                <w:rFonts w:eastAsia="標楷體"/>
              </w:rPr>
              <w:t>-</w:t>
            </w:r>
            <w:r>
              <w:rPr>
                <w:rFonts w:eastAsia="標楷體" w:hint="eastAsia"/>
              </w:rPr>
              <w:t>8.8</w:t>
            </w:r>
          </w:p>
        </w:tc>
      </w:tr>
    </w:tbl>
    <w:p w:rsidR="003F3F99" w:rsidRPr="00B118E9" w:rsidRDefault="00F67965" w:rsidP="00AD2585">
      <w:pPr>
        <w:widowControl/>
        <w:snapToGrid w:val="0"/>
        <w:spacing w:line="240" w:lineRule="atLeast"/>
        <w:ind w:leftChars="177" w:left="425" w:firstLine="1"/>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rPr>
          <w:rFonts w:eastAsia="標楷體"/>
          <w:color w:val="FF0000"/>
          <w:kern w:val="0"/>
          <w:sz w:val="22"/>
          <w:szCs w:val="22"/>
        </w:rPr>
      </w:pPr>
      <w:r w:rsidRPr="00B118E9">
        <w:rPr>
          <w:rFonts w:eastAsia="標楷體"/>
          <w:color w:val="FF0000"/>
          <w:sz w:val="22"/>
          <w:szCs w:val="22"/>
        </w:rPr>
        <w:br w:type="page"/>
      </w:r>
    </w:p>
    <w:p w:rsidR="000F332D" w:rsidRPr="00B118E9" w:rsidRDefault="000F332D" w:rsidP="00CE6F96">
      <w:pPr>
        <w:pStyle w:val="t-3"/>
        <w:snapToGrid w:val="0"/>
        <w:spacing w:beforeLines="50" w:before="180"/>
        <w:ind w:right="-60"/>
      </w:pPr>
      <w:bookmarkStart w:id="99" w:name="_Toc401923799"/>
      <w:bookmarkStart w:id="100" w:name="_Toc402171716"/>
      <w:bookmarkStart w:id="101" w:name="_Toc428345906"/>
      <w:r w:rsidRPr="00B118E9">
        <w:t>（六）投資</w:t>
      </w:r>
      <w:bookmarkEnd w:id="99"/>
      <w:bookmarkEnd w:id="100"/>
      <w:bookmarkEnd w:id="101"/>
    </w:p>
    <w:p w:rsidR="00576223" w:rsidRPr="00B118E9" w:rsidRDefault="00576223" w:rsidP="00347E1B">
      <w:pPr>
        <w:pStyle w:val="k3a"/>
        <w:tabs>
          <w:tab w:val="left" w:pos="540"/>
        </w:tabs>
        <w:spacing w:before="180" w:line="288" w:lineRule="auto"/>
        <w:ind w:leftChars="0" w:left="0" w:right="0" w:firstLineChars="0" w:firstLine="0"/>
        <w:rPr>
          <w:b/>
          <w:bCs/>
        </w:rPr>
      </w:pPr>
      <w:r w:rsidRPr="00B118E9">
        <w:rPr>
          <w:b/>
          <w:bCs/>
        </w:rPr>
        <w:t>１、</w:t>
      </w:r>
      <w:r w:rsidR="00C17ACC" w:rsidRPr="003B6B9A">
        <w:rPr>
          <w:b/>
          <w:bCs/>
        </w:rPr>
        <w:t>10</w:t>
      </w:r>
      <w:r w:rsidR="00C17ACC" w:rsidRPr="003B6B9A">
        <w:rPr>
          <w:rFonts w:hint="eastAsia"/>
          <w:b/>
          <w:bCs/>
        </w:rPr>
        <w:t>4</w:t>
      </w:r>
      <w:r w:rsidR="00C17ACC" w:rsidRPr="003B6B9A">
        <w:rPr>
          <w:b/>
          <w:bCs/>
        </w:rPr>
        <w:t>年國內投資成長率預</w:t>
      </w:r>
      <w:r w:rsidR="00C17ACC" w:rsidRPr="003B6B9A">
        <w:rPr>
          <w:rFonts w:hint="eastAsia"/>
          <w:b/>
          <w:bCs/>
        </w:rPr>
        <w:t>估</w:t>
      </w:r>
      <w:r w:rsidR="00C17ACC" w:rsidRPr="003B6B9A">
        <w:rPr>
          <w:b/>
          <w:bCs/>
        </w:rPr>
        <w:t>為</w:t>
      </w:r>
      <w:r w:rsidR="004D48D3">
        <w:rPr>
          <w:rFonts w:hint="eastAsia"/>
          <w:b/>
          <w:bCs/>
        </w:rPr>
        <w:t>1</w:t>
      </w:r>
      <w:r w:rsidR="00C17ACC" w:rsidRPr="003B6B9A">
        <w:rPr>
          <w:rFonts w:hint="eastAsia"/>
          <w:b/>
          <w:bCs/>
        </w:rPr>
        <w:t>.</w:t>
      </w:r>
      <w:r w:rsidR="004D48D3">
        <w:rPr>
          <w:rFonts w:hint="eastAsia"/>
          <w:b/>
          <w:bCs/>
        </w:rPr>
        <w:t>62</w:t>
      </w:r>
      <w:r w:rsidR="00C17ACC" w:rsidRPr="003B6B9A">
        <w:rPr>
          <w:b/>
          <w:bCs/>
        </w:rPr>
        <w:t>%</w:t>
      </w:r>
    </w:p>
    <w:p w:rsidR="00576223" w:rsidRPr="00B118E9" w:rsidRDefault="00502216" w:rsidP="004675FE">
      <w:pPr>
        <w:pStyle w:val="afffff"/>
        <w:numPr>
          <w:ilvl w:val="0"/>
          <w:numId w:val="6"/>
        </w:numPr>
        <w:snapToGrid w:val="0"/>
        <w:spacing w:before="180" w:line="300" w:lineRule="auto"/>
        <w:ind w:leftChars="0" w:left="709" w:rightChars="-59" w:right="-142" w:firstLineChars="0" w:hanging="425"/>
        <w:rPr>
          <w:rFonts w:ascii="Times New Roman" w:eastAsia="標楷體" w:hAnsi="Times New Roman"/>
          <w:sz w:val="28"/>
          <w:szCs w:val="28"/>
        </w:rPr>
      </w:pPr>
      <w:r w:rsidRPr="003B6B9A">
        <w:rPr>
          <w:rFonts w:ascii="Times New Roman" w:eastAsia="標楷體" w:hAnsi="Times New Roman"/>
          <w:sz w:val="28"/>
          <w:szCs w:val="28"/>
        </w:rPr>
        <w:t>民間投資方面，</w:t>
      </w:r>
      <w:r w:rsidR="004675FE" w:rsidRPr="004675FE">
        <w:rPr>
          <w:rFonts w:ascii="Times New Roman" w:eastAsia="標楷體" w:hAnsi="Times New Roman" w:hint="eastAsia"/>
          <w:sz w:val="28"/>
          <w:szCs w:val="28"/>
        </w:rPr>
        <w:t>物聯網</w:t>
      </w:r>
      <w:r w:rsidR="004675FE" w:rsidRPr="004675FE">
        <w:rPr>
          <w:rFonts w:ascii="Times New Roman" w:eastAsia="標楷體" w:hAnsi="Times New Roman" w:hint="eastAsia"/>
          <w:sz w:val="28"/>
          <w:szCs w:val="28"/>
        </w:rPr>
        <w:t>(IOT)</w:t>
      </w:r>
      <w:r w:rsidR="004675FE" w:rsidRPr="004675FE">
        <w:rPr>
          <w:rFonts w:ascii="Times New Roman" w:eastAsia="標楷體" w:hAnsi="Times New Roman" w:hint="eastAsia"/>
          <w:sz w:val="28"/>
          <w:szCs w:val="28"/>
        </w:rPr>
        <w:t>、大數據等新興應用商機，</w:t>
      </w:r>
      <w:r w:rsidR="00863390">
        <w:rPr>
          <w:rFonts w:ascii="Times New Roman" w:eastAsia="標楷體" w:hAnsi="Times New Roman" w:hint="eastAsia"/>
          <w:sz w:val="28"/>
          <w:szCs w:val="28"/>
        </w:rPr>
        <w:t>及</w:t>
      </w:r>
      <w:r w:rsidR="00A74A87">
        <w:rPr>
          <w:rFonts w:ascii="Times New Roman" w:eastAsia="標楷體" w:hAnsi="Times New Roman" w:hint="eastAsia"/>
          <w:sz w:val="28"/>
          <w:szCs w:val="28"/>
        </w:rPr>
        <w:t>為</w:t>
      </w:r>
      <w:r w:rsidR="004675FE" w:rsidRPr="004675FE">
        <w:rPr>
          <w:rFonts w:ascii="Times New Roman" w:eastAsia="標楷體" w:hAnsi="Times New Roman" w:hint="eastAsia"/>
          <w:sz w:val="28"/>
          <w:szCs w:val="28"/>
        </w:rPr>
        <w:t>維持製程領先，半導體及相關供應鏈業者高階產能投資可望延續；惟全球景氣復甦仍緩，加以營建投資保守，約制成長力道，</w:t>
      </w:r>
      <w:r w:rsidRPr="003B6B9A">
        <w:rPr>
          <w:rFonts w:ascii="Times New Roman" w:eastAsia="標楷體" w:hAnsi="Times New Roman"/>
          <w:sz w:val="28"/>
          <w:szCs w:val="28"/>
        </w:rPr>
        <w:t>預測</w:t>
      </w:r>
      <w:r w:rsidRPr="003B6B9A">
        <w:rPr>
          <w:rFonts w:ascii="Times New Roman" w:eastAsia="標楷體" w:hAnsi="Times New Roman"/>
          <w:sz w:val="28"/>
          <w:szCs w:val="28"/>
        </w:rPr>
        <w:t>104</w:t>
      </w:r>
      <w:r w:rsidRPr="003B6B9A">
        <w:rPr>
          <w:rFonts w:ascii="Times New Roman" w:eastAsia="標楷體" w:hAnsi="Times New Roman"/>
          <w:sz w:val="28"/>
          <w:szCs w:val="28"/>
        </w:rPr>
        <w:t>年民間投資實質成長</w:t>
      </w:r>
      <w:r w:rsidR="004D48D3">
        <w:rPr>
          <w:rFonts w:ascii="Times New Roman" w:eastAsia="標楷體" w:hAnsi="Times New Roman" w:hint="eastAsia"/>
          <w:sz w:val="28"/>
          <w:szCs w:val="28"/>
        </w:rPr>
        <w:t>2</w:t>
      </w:r>
      <w:r w:rsidRPr="003B6B9A">
        <w:rPr>
          <w:rFonts w:ascii="Times New Roman" w:eastAsia="標楷體" w:hAnsi="Times New Roman"/>
          <w:sz w:val="28"/>
          <w:szCs w:val="28"/>
        </w:rPr>
        <w:t>.</w:t>
      </w:r>
      <w:r w:rsidR="004D48D3">
        <w:rPr>
          <w:rFonts w:ascii="Times New Roman" w:eastAsia="標楷體" w:hAnsi="Times New Roman" w:hint="eastAsia"/>
          <w:sz w:val="28"/>
          <w:szCs w:val="28"/>
        </w:rPr>
        <w:t>65</w:t>
      </w:r>
      <w:r>
        <w:rPr>
          <w:rFonts w:ascii="Times New Roman" w:eastAsia="標楷體" w:hAnsi="Times New Roman" w:hint="eastAsia"/>
          <w:sz w:val="28"/>
          <w:szCs w:val="28"/>
        </w:rPr>
        <w:t>%</w:t>
      </w:r>
      <w:r w:rsidR="00A74A87">
        <w:rPr>
          <w:rFonts w:ascii="Times New Roman" w:eastAsia="標楷體" w:hAnsi="Times New Roman" w:hint="eastAsia"/>
          <w:sz w:val="28"/>
          <w:szCs w:val="28"/>
        </w:rPr>
        <w:t>，</w:t>
      </w:r>
      <w:r w:rsidR="00A74A87">
        <w:rPr>
          <w:rFonts w:ascii="Times New Roman" w:eastAsia="標楷體" w:hAnsi="Times New Roman" w:hint="eastAsia"/>
          <w:sz w:val="28"/>
          <w:szCs w:val="28"/>
        </w:rPr>
        <w:t>105</w:t>
      </w:r>
      <w:r w:rsidR="00A74A87">
        <w:rPr>
          <w:rFonts w:ascii="Times New Roman" w:eastAsia="標楷體" w:hAnsi="Times New Roman" w:hint="eastAsia"/>
          <w:sz w:val="28"/>
          <w:szCs w:val="28"/>
        </w:rPr>
        <w:t>年成長</w:t>
      </w:r>
      <w:r w:rsidR="00A74A87">
        <w:rPr>
          <w:rFonts w:ascii="Times New Roman" w:eastAsia="標楷體" w:hAnsi="Times New Roman" w:hint="eastAsia"/>
          <w:sz w:val="28"/>
          <w:szCs w:val="28"/>
        </w:rPr>
        <w:t>1.33</w:t>
      </w:r>
      <w:r w:rsidR="00A74A87" w:rsidRPr="003B6B9A">
        <w:rPr>
          <w:rFonts w:ascii="Times New Roman" w:eastAsia="標楷體" w:hAnsi="Times New Roman" w:hint="eastAsia"/>
          <w:sz w:val="28"/>
          <w:szCs w:val="28"/>
        </w:rPr>
        <w:t>%</w:t>
      </w:r>
      <w:r w:rsidRPr="003B6B9A">
        <w:rPr>
          <w:rFonts w:ascii="Times New Roman" w:eastAsia="標楷體" w:hAnsi="Times New Roman"/>
          <w:sz w:val="28"/>
          <w:szCs w:val="28"/>
        </w:rPr>
        <w:t>。</w:t>
      </w:r>
    </w:p>
    <w:p w:rsidR="003B21DD" w:rsidRDefault="00502216" w:rsidP="0051181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3B6B9A">
        <w:rPr>
          <w:rFonts w:ascii="Times New Roman" w:eastAsia="標楷體" w:hAnsi="Times New Roman" w:hint="eastAsia"/>
          <w:sz w:val="28"/>
          <w:szCs w:val="28"/>
        </w:rPr>
        <w:t>政府</w:t>
      </w:r>
      <w:r w:rsidRPr="003B6B9A">
        <w:rPr>
          <w:rFonts w:ascii="Times New Roman" w:eastAsia="標楷體" w:hAnsi="Times New Roman"/>
          <w:sz w:val="28"/>
          <w:szCs w:val="28"/>
        </w:rPr>
        <w:t>投資</w:t>
      </w:r>
      <w:r w:rsidRPr="003B6B9A">
        <w:rPr>
          <w:rFonts w:ascii="Times New Roman" w:eastAsia="標楷體" w:hAnsi="Times New Roman" w:hint="eastAsia"/>
          <w:sz w:val="28"/>
          <w:szCs w:val="28"/>
        </w:rPr>
        <w:t>方面</w:t>
      </w:r>
      <w:r w:rsidR="00A74A87">
        <w:rPr>
          <w:rFonts w:ascii="Times New Roman" w:eastAsia="標楷體" w:hAnsi="Times New Roman" w:hint="eastAsia"/>
          <w:sz w:val="28"/>
          <w:szCs w:val="28"/>
        </w:rPr>
        <w:t>，因大型公共建設已過執行高峰，</w:t>
      </w:r>
      <w:r w:rsidRPr="003B6B9A">
        <w:rPr>
          <w:rFonts w:ascii="Times New Roman" w:eastAsia="標楷體" w:hAnsi="Times New Roman" w:hint="eastAsia"/>
          <w:sz w:val="28"/>
          <w:szCs w:val="28"/>
        </w:rPr>
        <w:t>預測</w:t>
      </w:r>
      <w:r w:rsidRPr="003B6B9A">
        <w:rPr>
          <w:rFonts w:ascii="Times New Roman" w:eastAsia="標楷體" w:hAnsi="Times New Roman" w:hint="eastAsia"/>
          <w:sz w:val="28"/>
          <w:szCs w:val="28"/>
        </w:rPr>
        <w:t>104</w:t>
      </w:r>
      <w:r w:rsidRPr="003B6B9A">
        <w:rPr>
          <w:rFonts w:ascii="Times New Roman" w:eastAsia="標楷體" w:hAnsi="Times New Roman" w:hint="eastAsia"/>
          <w:sz w:val="28"/>
          <w:szCs w:val="28"/>
        </w:rPr>
        <w:t>年負</w:t>
      </w:r>
      <w:r w:rsidRPr="003B6B9A">
        <w:rPr>
          <w:rFonts w:ascii="Times New Roman" w:eastAsia="標楷體" w:hAnsi="Times New Roman"/>
          <w:sz w:val="28"/>
          <w:szCs w:val="28"/>
        </w:rPr>
        <w:t>成長</w:t>
      </w:r>
      <w:r w:rsidR="004D48D3">
        <w:rPr>
          <w:rFonts w:ascii="Times New Roman" w:eastAsia="標楷體" w:hAnsi="Times New Roman" w:hint="eastAsia"/>
          <w:sz w:val="28"/>
          <w:szCs w:val="28"/>
        </w:rPr>
        <w:t>2</w:t>
      </w:r>
      <w:r w:rsidRPr="003B6B9A">
        <w:rPr>
          <w:rFonts w:ascii="Times New Roman" w:eastAsia="標楷體" w:hAnsi="Times New Roman" w:hint="eastAsia"/>
          <w:sz w:val="28"/>
          <w:szCs w:val="28"/>
        </w:rPr>
        <w:t>.</w:t>
      </w:r>
      <w:r w:rsidR="004D48D3">
        <w:rPr>
          <w:rFonts w:ascii="Times New Roman" w:eastAsia="標楷體" w:hAnsi="Times New Roman" w:hint="eastAsia"/>
          <w:sz w:val="28"/>
          <w:szCs w:val="28"/>
        </w:rPr>
        <w:t>18</w:t>
      </w:r>
      <w:r w:rsidRPr="003B6B9A">
        <w:rPr>
          <w:rFonts w:ascii="Times New Roman" w:eastAsia="標楷體" w:hAnsi="Times New Roman" w:hint="eastAsia"/>
          <w:sz w:val="28"/>
          <w:szCs w:val="28"/>
        </w:rPr>
        <w:t>%</w:t>
      </w:r>
      <w:r w:rsidRPr="003B6B9A">
        <w:rPr>
          <w:rFonts w:ascii="Times New Roman" w:eastAsia="標楷體" w:hAnsi="Times New Roman" w:hint="eastAsia"/>
          <w:sz w:val="28"/>
          <w:szCs w:val="28"/>
        </w:rPr>
        <w:t>，公營事業投資亦負成長</w:t>
      </w:r>
      <w:r w:rsidR="004D48D3">
        <w:rPr>
          <w:rFonts w:ascii="Times New Roman" w:eastAsia="標楷體" w:hAnsi="Times New Roman" w:hint="eastAsia"/>
          <w:sz w:val="28"/>
          <w:szCs w:val="28"/>
        </w:rPr>
        <w:t>3</w:t>
      </w:r>
      <w:r w:rsidRPr="003B6B9A">
        <w:rPr>
          <w:rFonts w:ascii="Times New Roman" w:eastAsia="標楷體" w:hAnsi="Times New Roman" w:hint="eastAsia"/>
          <w:sz w:val="28"/>
          <w:szCs w:val="28"/>
        </w:rPr>
        <w:t>.</w:t>
      </w:r>
      <w:r w:rsidR="004D48D3">
        <w:rPr>
          <w:rFonts w:ascii="Times New Roman" w:eastAsia="標楷體" w:hAnsi="Times New Roman" w:hint="eastAsia"/>
          <w:sz w:val="28"/>
          <w:szCs w:val="28"/>
        </w:rPr>
        <w:t>71</w:t>
      </w:r>
      <w:r w:rsidRPr="003B6B9A">
        <w:rPr>
          <w:rFonts w:ascii="Times New Roman" w:eastAsia="標楷體" w:hAnsi="Times New Roman" w:hint="eastAsia"/>
          <w:sz w:val="28"/>
          <w:szCs w:val="28"/>
        </w:rPr>
        <w:t>%</w:t>
      </w:r>
      <w:r w:rsidR="00A74A87">
        <w:rPr>
          <w:rFonts w:ascii="Times New Roman" w:eastAsia="標楷體" w:hAnsi="Times New Roman" w:hint="eastAsia"/>
          <w:sz w:val="28"/>
          <w:szCs w:val="28"/>
        </w:rPr>
        <w:t>；</w:t>
      </w:r>
      <w:r w:rsidR="00A74A87">
        <w:rPr>
          <w:rFonts w:ascii="Times New Roman" w:eastAsia="標楷體" w:hAnsi="Times New Roman" w:hint="eastAsia"/>
          <w:sz w:val="28"/>
          <w:szCs w:val="28"/>
        </w:rPr>
        <w:t>105</w:t>
      </w:r>
      <w:r w:rsidR="00863390">
        <w:rPr>
          <w:rFonts w:ascii="Times New Roman" w:eastAsia="標楷體" w:hAnsi="Times New Roman" w:hint="eastAsia"/>
          <w:sz w:val="28"/>
          <w:szCs w:val="28"/>
        </w:rPr>
        <w:t>年採取擴張性財政政策，政府及公營事業投資分別轉為正成長</w:t>
      </w:r>
      <w:r w:rsidR="00A74A87">
        <w:rPr>
          <w:rFonts w:ascii="Times New Roman" w:eastAsia="標楷體" w:hAnsi="Times New Roman" w:hint="eastAsia"/>
          <w:sz w:val="28"/>
          <w:szCs w:val="28"/>
        </w:rPr>
        <w:t>2.33</w:t>
      </w:r>
      <w:r w:rsidR="00A74A87" w:rsidRPr="003B6B9A">
        <w:rPr>
          <w:rFonts w:ascii="Times New Roman" w:eastAsia="標楷體" w:hAnsi="Times New Roman" w:hint="eastAsia"/>
          <w:sz w:val="28"/>
          <w:szCs w:val="28"/>
        </w:rPr>
        <w:t>%</w:t>
      </w:r>
      <w:r w:rsidR="00A74A87">
        <w:rPr>
          <w:rFonts w:ascii="Times New Roman" w:eastAsia="標楷體" w:hAnsi="Times New Roman" w:hint="eastAsia"/>
          <w:sz w:val="28"/>
          <w:szCs w:val="28"/>
        </w:rPr>
        <w:t>、</w:t>
      </w:r>
      <w:r w:rsidR="00A74A87">
        <w:rPr>
          <w:rFonts w:ascii="Times New Roman" w:eastAsia="標楷體" w:hAnsi="Times New Roman" w:hint="eastAsia"/>
          <w:sz w:val="28"/>
          <w:szCs w:val="28"/>
        </w:rPr>
        <w:t>4.76</w:t>
      </w:r>
      <w:r w:rsidR="00A74A87" w:rsidRPr="003B6B9A">
        <w:rPr>
          <w:rFonts w:ascii="Times New Roman" w:eastAsia="標楷體" w:hAnsi="Times New Roman" w:hint="eastAsia"/>
          <w:sz w:val="28"/>
          <w:szCs w:val="28"/>
        </w:rPr>
        <w:t>%</w:t>
      </w:r>
      <w:r w:rsidRPr="003B6B9A">
        <w:rPr>
          <w:rFonts w:ascii="Times New Roman" w:eastAsia="標楷體" w:hAnsi="Times New Roman"/>
          <w:sz w:val="28"/>
          <w:szCs w:val="28"/>
        </w:rPr>
        <w:t>。</w:t>
      </w:r>
    </w:p>
    <w:p w:rsidR="00576223" w:rsidRPr="00B118E9" w:rsidRDefault="00576223" w:rsidP="00502216">
      <w:pPr>
        <w:snapToGrid w:val="0"/>
        <w:spacing w:beforeLines="50" w:before="180"/>
        <w:jc w:val="center"/>
        <w:rPr>
          <w:rFonts w:eastAsia="標楷體"/>
          <w:b/>
          <w:bCs/>
          <w:sz w:val="28"/>
        </w:rPr>
      </w:pPr>
      <w:r w:rsidRPr="00B118E9">
        <w:rPr>
          <w:rFonts w:eastAsia="標楷體"/>
          <w:b/>
          <w:bCs/>
          <w:sz w:val="28"/>
        </w:rPr>
        <w:t>表</w:t>
      </w:r>
      <w:r w:rsidRPr="00B118E9">
        <w:rPr>
          <w:rFonts w:eastAsia="標楷體"/>
          <w:b/>
          <w:bCs/>
          <w:sz w:val="28"/>
        </w:rPr>
        <w:t xml:space="preserve"> 2-6-1  </w:t>
      </w:r>
      <w:r w:rsidRPr="00B118E9">
        <w:rPr>
          <w:rFonts w:eastAsia="標楷體"/>
          <w:b/>
          <w:bCs/>
          <w:sz w:val="28"/>
        </w:rPr>
        <w:t>國內固定資本形成毛額</w:t>
      </w:r>
    </w:p>
    <w:p w:rsidR="00576223" w:rsidRPr="00B118E9" w:rsidRDefault="00576223" w:rsidP="005D1A75">
      <w:pPr>
        <w:snapToGrid w:val="0"/>
        <w:spacing w:line="240" w:lineRule="atLeast"/>
        <w:ind w:rightChars="13" w:right="31"/>
        <w:jc w:val="right"/>
        <w:rPr>
          <w:rFonts w:eastAsia="標楷體"/>
          <w:b/>
          <w:bCs/>
        </w:rPr>
      </w:pPr>
      <w:r w:rsidRPr="00B118E9">
        <w:rPr>
          <w:rFonts w:eastAsia="標楷體"/>
        </w:rPr>
        <w:t>單位：億元；</w:t>
      </w:r>
      <w:r w:rsidR="00502216">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502216" w:rsidRPr="003B6B9A" w:rsidTr="001040FB">
        <w:trPr>
          <w:cantSplit/>
          <w:jc w:val="center"/>
        </w:trPr>
        <w:tc>
          <w:tcPr>
            <w:tcW w:w="1361" w:type="dxa"/>
            <w:tcBorders>
              <w:top w:val="single" w:sz="4" w:space="0" w:color="auto"/>
              <w:left w:val="nil"/>
              <w:bottom w:val="nil"/>
            </w:tcBorders>
          </w:tcPr>
          <w:p w:rsidR="00502216" w:rsidRPr="003B6B9A" w:rsidRDefault="00502216" w:rsidP="001040FB">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國內投資</w:t>
            </w:r>
          </w:p>
        </w:tc>
        <w:tc>
          <w:tcPr>
            <w:tcW w:w="1800" w:type="dxa"/>
            <w:gridSpan w:val="2"/>
            <w:tcBorders>
              <w:top w:val="single" w:sz="4" w:space="0" w:color="auto"/>
              <w:bottom w:val="single" w:sz="4" w:space="0" w:color="auto"/>
            </w:tcBorders>
            <w:vAlign w:val="center"/>
          </w:tcPr>
          <w:p w:rsidR="00502216" w:rsidRPr="003B6B9A" w:rsidRDefault="00502216" w:rsidP="001040FB">
            <w:pPr>
              <w:tabs>
                <w:tab w:val="left" w:pos="1590"/>
              </w:tabs>
              <w:snapToGrid w:val="0"/>
              <w:spacing w:line="360" w:lineRule="exact"/>
              <w:jc w:val="center"/>
              <w:rPr>
                <w:rFonts w:eastAsia="標楷體"/>
              </w:rPr>
            </w:pPr>
            <w:r w:rsidRPr="003B6B9A">
              <w:rPr>
                <w:rFonts w:eastAsia="標楷體"/>
              </w:rPr>
              <w:t>民間投資</w:t>
            </w:r>
          </w:p>
        </w:tc>
        <w:tc>
          <w:tcPr>
            <w:tcW w:w="1800"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公營事業投資</w:t>
            </w:r>
          </w:p>
        </w:tc>
        <w:tc>
          <w:tcPr>
            <w:tcW w:w="1867" w:type="dxa"/>
            <w:gridSpan w:val="2"/>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政府投資</w:t>
            </w:r>
          </w:p>
        </w:tc>
      </w:tr>
      <w:tr w:rsidR="00502216" w:rsidRPr="003B6B9A" w:rsidTr="001040FB">
        <w:trPr>
          <w:trHeight w:val="367"/>
          <w:jc w:val="center"/>
        </w:trPr>
        <w:tc>
          <w:tcPr>
            <w:tcW w:w="1361" w:type="dxa"/>
            <w:tcBorders>
              <w:top w:val="nil"/>
              <w:left w:val="nil"/>
              <w:bottom w:val="single" w:sz="4" w:space="0" w:color="auto"/>
            </w:tcBorders>
          </w:tcPr>
          <w:p w:rsidR="00502216" w:rsidRPr="003B6B9A" w:rsidRDefault="00502216" w:rsidP="001040FB">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67" w:type="dxa"/>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99</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33,359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19.31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24,970</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27.63</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2,498</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7.49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5,891</w:t>
            </w:r>
          </w:p>
        </w:tc>
        <w:tc>
          <w:tcPr>
            <w:tcW w:w="967"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-2.92</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100</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33,469</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-1.15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25,585</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1.20</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2,199</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-13.44</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5,686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-5.78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101</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32,821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-2.61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25,670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-0.35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2,041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-7.42</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5,110</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-10.95</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102</w:t>
            </w:r>
            <w:r w:rsidRPr="003B6B9A">
              <w:rPr>
                <w:rFonts w:eastAsia="標楷體"/>
                <w:b/>
                <w:snapToGrid w:val="0"/>
                <w:kern w:val="0"/>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33,712</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4.98</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26,771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6.67</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2,004</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2.96</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4,936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-2.70</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103</w:t>
            </w:r>
            <w:r w:rsidRPr="003B6B9A">
              <w:rPr>
                <w:rFonts w:eastAsia="標楷體"/>
                <w:b/>
                <w:snapToGrid w:val="0"/>
                <w:kern w:val="0"/>
              </w:rPr>
              <w:t>年</w:t>
            </w:r>
            <w:r w:rsidRPr="003B6B9A">
              <w:rPr>
                <w:rFonts w:eastAsia="標楷體"/>
                <w:b/>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34,716</w:t>
            </w:r>
          </w:p>
        </w:tc>
        <w:tc>
          <w:tcPr>
            <w:tcW w:w="900" w:type="dxa"/>
            <w:tcBorders>
              <w:top w:val="nil"/>
              <w:left w:val="nil"/>
              <w:bottom w:val="nil"/>
              <w:right w:val="nil"/>
            </w:tcBorders>
            <w:vAlign w:val="center"/>
          </w:tcPr>
          <w:p w:rsidR="00502216" w:rsidRPr="00352E7A" w:rsidRDefault="00502216" w:rsidP="001040FB">
            <w:pPr>
              <w:spacing w:line="380" w:lineRule="exact"/>
              <w:jc w:val="right"/>
              <w:rPr>
                <w:b/>
                <w:color w:val="000000" w:themeColor="text1"/>
              </w:rPr>
            </w:pPr>
            <w:r w:rsidRPr="00352E7A">
              <w:rPr>
                <w:b/>
                <w:color w:val="000000" w:themeColor="text1"/>
              </w:rPr>
              <w:t>1.84</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28,013</w:t>
            </w:r>
          </w:p>
        </w:tc>
        <w:tc>
          <w:tcPr>
            <w:tcW w:w="935" w:type="dxa"/>
            <w:tcBorders>
              <w:top w:val="nil"/>
              <w:left w:val="nil"/>
              <w:bottom w:val="nil"/>
              <w:right w:val="nil"/>
            </w:tcBorders>
            <w:vAlign w:val="center"/>
          </w:tcPr>
          <w:p w:rsidR="00502216" w:rsidRPr="00352E7A" w:rsidRDefault="00502216" w:rsidP="001040FB">
            <w:pPr>
              <w:spacing w:line="380" w:lineRule="exact"/>
              <w:jc w:val="right"/>
              <w:rPr>
                <w:b/>
                <w:color w:val="000000" w:themeColor="text1"/>
              </w:rPr>
            </w:pPr>
            <w:r w:rsidRPr="00352E7A">
              <w:rPr>
                <w:b/>
                <w:color w:val="000000" w:themeColor="text1"/>
              </w:rPr>
              <w:t>3.46</w:t>
            </w:r>
          </w:p>
        </w:tc>
        <w:tc>
          <w:tcPr>
            <w:tcW w:w="865" w:type="dxa"/>
            <w:tcBorders>
              <w:top w:val="nil"/>
              <w:left w:val="nil"/>
              <w:bottom w:val="nil"/>
              <w:right w:val="nil"/>
            </w:tcBorders>
          </w:tcPr>
          <w:p w:rsidR="00502216" w:rsidRPr="00352E7A" w:rsidRDefault="00502216" w:rsidP="001040FB">
            <w:pPr>
              <w:spacing w:line="380" w:lineRule="exact"/>
              <w:jc w:val="right"/>
              <w:rPr>
                <w:b/>
                <w:color w:val="000000" w:themeColor="text1"/>
              </w:rPr>
            </w:pPr>
            <w:r w:rsidRPr="00352E7A">
              <w:rPr>
                <w:b/>
                <w:color w:val="000000" w:themeColor="text1"/>
              </w:rPr>
              <w:t>2,100</w:t>
            </w:r>
          </w:p>
        </w:tc>
        <w:tc>
          <w:tcPr>
            <w:tcW w:w="935" w:type="dxa"/>
            <w:tcBorders>
              <w:top w:val="nil"/>
              <w:left w:val="nil"/>
              <w:bottom w:val="nil"/>
              <w:right w:val="nil"/>
            </w:tcBorders>
            <w:vAlign w:val="center"/>
          </w:tcPr>
          <w:p w:rsidR="00502216" w:rsidRPr="00352E7A" w:rsidRDefault="00502216" w:rsidP="001040FB">
            <w:pPr>
              <w:spacing w:line="380" w:lineRule="exact"/>
              <w:jc w:val="right"/>
              <w:rPr>
                <w:b/>
                <w:color w:val="000000" w:themeColor="text1"/>
              </w:rPr>
            </w:pPr>
            <w:r w:rsidRPr="00352E7A">
              <w:rPr>
                <w:b/>
                <w:color w:val="000000" w:themeColor="text1"/>
              </w:rPr>
              <w:t>4.42</w:t>
            </w:r>
          </w:p>
        </w:tc>
        <w:tc>
          <w:tcPr>
            <w:tcW w:w="900" w:type="dxa"/>
            <w:tcBorders>
              <w:top w:val="nil"/>
              <w:left w:val="nil"/>
              <w:bottom w:val="nil"/>
              <w:right w:val="nil"/>
            </w:tcBorders>
          </w:tcPr>
          <w:p w:rsidR="00502216" w:rsidRPr="00352E7A" w:rsidRDefault="00502216" w:rsidP="001040FB">
            <w:pPr>
              <w:spacing w:line="380" w:lineRule="exact"/>
              <w:jc w:val="right"/>
              <w:rPr>
                <w:b/>
                <w:color w:val="000000" w:themeColor="text1"/>
              </w:rPr>
            </w:pPr>
            <w:r w:rsidRPr="00352E7A">
              <w:rPr>
                <w:b/>
                <w:color w:val="000000" w:themeColor="text1"/>
              </w:rPr>
              <w:t>4,602</w:t>
            </w:r>
          </w:p>
        </w:tc>
        <w:tc>
          <w:tcPr>
            <w:tcW w:w="967" w:type="dxa"/>
            <w:tcBorders>
              <w:top w:val="nil"/>
              <w:left w:val="nil"/>
              <w:bottom w:val="nil"/>
              <w:right w:val="nil"/>
            </w:tcBorders>
            <w:vAlign w:val="center"/>
          </w:tcPr>
          <w:p w:rsidR="00502216" w:rsidRPr="00352E7A" w:rsidRDefault="00502216" w:rsidP="001040FB">
            <w:pPr>
              <w:spacing w:line="380" w:lineRule="exact"/>
              <w:jc w:val="right"/>
              <w:rPr>
                <w:b/>
                <w:color w:val="000000" w:themeColor="text1"/>
              </w:rPr>
            </w:pPr>
            <w:r w:rsidRPr="00352E7A">
              <w:rPr>
                <w:b/>
                <w:color w:val="000000" w:themeColor="text1"/>
              </w:rPr>
              <w:t>-8.04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8,361</w:t>
            </w:r>
          </w:p>
        </w:tc>
        <w:tc>
          <w:tcPr>
            <w:tcW w:w="900"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0.94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7,093</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1.40</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407</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14.36</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861</w:t>
            </w:r>
          </w:p>
        </w:tc>
        <w:tc>
          <w:tcPr>
            <w:tcW w:w="967"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-7.63</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 xml:space="preserve"> </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8,585</w:t>
            </w:r>
          </w:p>
        </w:tc>
        <w:tc>
          <w:tcPr>
            <w:tcW w:w="900"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1.63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7,084</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4.32</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411</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-14.82</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1,091</w:t>
            </w:r>
          </w:p>
        </w:tc>
        <w:tc>
          <w:tcPr>
            <w:tcW w:w="967"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-7.34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9,000</w:t>
            </w:r>
          </w:p>
        </w:tc>
        <w:tc>
          <w:tcPr>
            <w:tcW w:w="900"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4.83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7,393</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6.27</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461</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19.27</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1,146</w:t>
            </w:r>
          </w:p>
        </w:tc>
        <w:tc>
          <w:tcPr>
            <w:tcW w:w="967"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-8.08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352E7A">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8,770</w:t>
            </w:r>
          </w:p>
        </w:tc>
        <w:tc>
          <w:tcPr>
            <w:tcW w:w="900"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-0.01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6,443</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1.70</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822</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4.46</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1,504</w:t>
            </w:r>
          </w:p>
        </w:tc>
        <w:tc>
          <w:tcPr>
            <w:tcW w:w="967"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-8.74</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104</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216" w:rsidRPr="003B6B9A" w:rsidRDefault="00502216" w:rsidP="00352E7A">
            <w:pPr>
              <w:snapToGrid w:val="0"/>
              <w:spacing w:line="380" w:lineRule="exact"/>
              <w:jc w:val="right"/>
              <w:rPr>
                <w:rFonts w:eastAsia="標楷體"/>
                <w:b/>
              </w:rPr>
            </w:pPr>
            <w:r w:rsidRPr="003B6B9A">
              <w:rPr>
                <w:rFonts w:eastAsia="標楷體"/>
                <w:b/>
              </w:rPr>
              <w:t>3</w:t>
            </w:r>
            <w:r w:rsidR="00352E7A">
              <w:rPr>
                <w:rFonts w:eastAsia="標楷體" w:hint="eastAsia"/>
                <w:b/>
              </w:rPr>
              <w:t>4</w:t>
            </w:r>
            <w:r w:rsidRPr="003B6B9A">
              <w:rPr>
                <w:rFonts w:eastAsia="標楷體"/>
                <w:b/>
              </w:rPr>
              <w:t>,</w:t>
            </w:r>
            <w:r w:rsidR="00352E7A">
              <w:rPr>
                <w:rFonts w:eastAsia="標楷體" w:hint="eastAsia"/>
                <w:b/>
              </w:rPr>
              <w:t>5</w:t>
            </w:r>
            <w:r w:rsidRPr="003B6B9A">
              <w:rPr>
                <w:rFonts w:eastAsia="標楷體"/>
                <w:b/>
              </w:rPr>
              <w:t>1</w:t>
            </w:r>
            <w:r w:rsidR="00352E7A">
              <w:rPr>
                <w:rFonts w:eastAsia="標楷體" w:hint="eastAsia"/>
                <w:b/>
              </w:rPr>
              <w:t>8</w:t>
            </w:r>
          </w:p>
        </w:tc>
        <w:tc>
          <w:tcPr>
            <w:tcW w:w="900" w:type="dxa"/>
            <w:tcBorders>
              <w:top w:val="nil"/>
              <w:left w:val="nil"/>
              <w:bottom w:val="nil"/>
              <w:right w:val="nil"/>
            </w:tcBorders>
            <w:vAlign w:val="center"/>
          </w:tcPr>
          <w:p w:rsidR="00502216" w:rsidRPr="00352E7A" w:rsidRDefault="00352E7A" w:rsidP="00352E7A">
            <w:pPr>
              <w:spacing w:line="380" w:lineRule="exact"/>
              <w:jc w:val="right"/>
              <w:rPr>
                <w:b/>
                <w:color w:val="000000" w:themeColor="text1"/>
              </w:rPr>
            </w:pPr>
            <w:r w:rsidRPr="00352E7A">
              <w:rPr>
                <w:rFonts w:hint="eastAsia"/>
                <w:b/>
                <w:color w:val="000000" w:themeColor="text1"/>
              </w:rPr>
              <w:t>1</w:t>
            </w:r>
            <w:r w:rsidR="00502216" w:rsidRPr="00352E7A">
              <w:rPr>
                <w:b/>
                <w:color w:val="000000" w:themeColor="text1"/>
              </w:rPr>
              <w:t>.</w:t>
            </w:r>
            <w:r w:rsidRPr="00352E7A">
              <w:rPr>
                <w:rFonts w:hint="eastAsia"/>
                <w:b/>
                <w:color w:val="000000" w:themeColor="text1"/>
              </w:rPr>
              <w:t>62</w:t>
            </w:r>
          </w:p>
        </w:tc>
        <w:tc>
          <w:tcPr>
            <w:tcW w:w="865" w:type="dxa"/>
            <w:tcBorders>
              <w:top w:val="nil"/>
              <w:left w:val="nil"/>
              <w:bottom w:val="nil"/>
              <w:right w:val="nil"/>
            </w:tcBorders>
          </w:tcPr>
          <w:p w:rsidR="00502216" w:rsidRPr="003B6B9A" w:rsidRDefault="00502216" w:rsidP="00352E7A">
            <w:pPr>
              <w:spacing w:line="380" w:lineRule="exact"/>
              <w:jc w:val="right"/>
              <w:rPr>
                <w:b/>
              </w:rPr>
            </w:pPr>
            <w:r w:rsidRPr="003B6B9A">
              <w:rPr>
                <w:b/>
              </w:rPr>
              <w:t>2</w:t>
            </w:r>
            <w:r w:rsidR="00352E7A">
              <w:rPr>
                <w:rFonts w:hint="eastAsia"/>
                <w:b/>
              </w:rPr>
              <w:t>8</w:t>
            </w:r>
            <w:r w:rsidRPr="003B6B9A">
              <w:rPr>
                <w:b/>
              </w:rPr>
              <w:t>,1</w:t>
            </w:r>
            <w:r w:rsidR="00352E7A">
              <w:rPr>
                <w:rFonts w:hint="eastAsia"/>
                <w:b/>
              </w:rPr>
              <w:t>46</w:t>
            </w:r>
          </w:p>
        </w:tc>
        <w:tc>
          <w:tcPr>
            <w:tcW w:w="935" w:type="dxa"/>
            <w:tcBorders>
              <w:top w:val="nil"/>
              <w:left w:val="nil"/>
              <w:bottom w:val="nil"/>
              <w:right w:val="nil"/>
            </w:tcBorders>
            <w:vAlign w:val="center"/>
          </w:tcPr>
          <w:p w:rsidR="00502216" w:rsidRPr="00352E7A" w:rsidRDefault="00352E7A" w:rsidP="00352E7A">
            <w:pPr>
              <w:spacing w:line="380" w:lineRule="exact"/>
              <w:jc w:val="right"/>
              <w:rPr>
                <w:b/>
                <w:color w:val="000000" w:themeColor="text1"/>
              </w:rPr>
            </w:pPr>
            <w:r w:rsidRPr="00352E7A">
              <w:rPr>
                <w:rFonts w:hint="eastAsia"/>
                <w:b/>
                <w:color w:val="000000" w:themeColor="text1"/>
              </w:rPr>
              <w:t>2</w:t>
            </w:r>
            <w:r w:rsidR="00502216" w:rsidRPr="00352E7A">
              <w:rPr>
                <w:b/>
                <w:color w:val="000000" w:themeColor="text1"/>
              </w:rPr>
              <w:t>.</w:t>
            </w:r>
            <w:r w:rsidRPr="00352E7A">
              <w:rPr>
                <w:rFonts w:hint="eastAsia"/>
                <w:b/>
                <w:color w:val="000000" w:themeColor="text1"/>
              </w:rPr>
              <w:t>65</w:t>
            </w:r>
          </w:p>
        </w:tc>
        <w:tc>
          <w:tcPr>
            <w:tcW w:w="865" w:type="dxa"/>
            <w:tcBorders>
              <w:top w:val="nil"/>
              <w:left w:val="nil"/>
              <w:bottom w:val="nil"/>
              <w:right w:val="nil"/>
            </w:tcBorders>
          </w:tcPr>
          <w:p w:rsidR="00502216" w:rsidRPr="00352E7A" w:rsidRDefault="00502216" w:rsidP="00352E7A">
            <w:pPr>
              <w:spacing w:line="380" w:lineRule="exact"/>
              <w:jc w:val="right"/>
              <w:rPr>
                <w:b/>
                <w:color w:val="000000" w:themeColor="text1"/>
              </w:rPr>
            </w:pPr>
            <w:r w:rsidRPr="00352E7A">
              <w:rPr>
                <w:b/>
                <w:color w:val="000000" w:themeColor="text1"/>
              </w:rPr>
              <w:t>1,</w:t>
            </w:r>
            <w:r w:rsidR="00352E7A" w:rsidRPr="00352E7A">
              <w:rPr>
                <w:rFonts w:hint="eastAsia"/>
                <w:b/>
                <w:color w:val="000000" w:themeColor="text1"/>
              </w:rPr>
              <w:t>960</w:t>
            </w:r>
          </w:p>
        </w:tc>
        <w:tc>
          <w:tcPr>
            <w:tcW w:w="935" w:type="dxa"/>
            <w:tcBorders>
              <w:top w:val="nil"/>
              <w:left w:val="nil"/>
              <w:bottom w:val="nil"/>
              <w:right w:val="nil"/>
            </w:tcBorders>
            <w:vAlign w:val="center"/>
          </w:tcPr>
          <w:p w:rsidR="00502216" w:rsidRPr="00352E7A" w:rsidRDefault="00502216" w:rsidP="00352E7A">
            <w:pPr>
              <w:spacing w:line="380" w:lineRule="exact"/>
              <w:jc w:val="right"/>
              <w:rPr>
                <w:b/>
                <w:color w:val="000000" w:themeColor="text1"/>
              </w:rPr>
            </w:pPr>
            <w:r w:rsidRPr="00352E7A">
              <w:rPr>
                <w:b/>
                <w:color w:val="000000" w:themeColor="text1"/>
              </w:rPr>
              <w:t>-</w:t>
            </w:r>
            <w:r w:rsidR="00352E7A" w:rsidRPr="00352E7A">
              <w:rPr>
                <w:rFonts w:hint="eastAsia"/>
                <w:b/>
                <w:color w:val="000000" w:themeColor="text1"/>
              </w:rPr>
              <w:t>3</w:t>
            </w:r>
            <w:r w:rsidRPr="00352E7A">
              <w:rPr>
                <w:b/>
                <w:color w:val="000000" w:themeColor="text1"/>
              </w:rPr>
              <w:t>.</w:t>
            </w:r>
            <w:r w:rsidR="00352E7A" w:rsidRPr="00352E7A">
              <w:rPr>
                <w:rFonts w:hint="eastAsia"/>
                <w:b/>
                <w:color w:val="000000" w:themeColor="text1"/>
              </w:rPr>
              <w:t>71</w:t>
            </w:r>
          </w:p>
        </w:tc>
        <w:tc>
          <w:tcPr>
            <w:tcW w:w="900" w:type="dxa"/>
            <w:tcBorders>
              <w:top w:val="nil"/>
              <w:left w:val="nil"/>
              <w:bottom w:val="nil"/>
              <w:right w:val="nil"/>
            </w:tcBorders>
          </w:tcPr>
          <w:p w:rsidR="00502216" w:rsidRPr="00352E7A" w:rsidRDefault="00502216" w:rsidP="00352E7A">
            <w:pPr>
              <w:spacing w:line="380" w:lineRule="exact"/>
              <w:jc w:val="right"/>
              <w:rPr>
                <w:b/>
                <w:color w:val="000000" w:themeColor="text1"/>
              </w:rPr>
            </w:pPr>
            <w:r w:rsidRPr="00352E7A">
              <w:rPr>
                <w:b/>
                <w:color w:val="000000" w:themeColor="text1"/>
              </w:rPr>
              <w:t>4,4</w:t>
            </w:r>
            <w:r w:rsidR="00352E7A" w:rsidRPr="00352E7A">
              <w:rPr>
                <w:rFonts w:hint="eastAsia"/>
                <w:b/>
                <w:color w:val="000000" w:themeColor="text1"/>
              </w:rPr>
              <w:t>12</w:t>
            </w:r>
          </w:p>
        </w:tc>
        <w:tc>
          <w:tcPr>
            <w:tcW w:w="967" w:type="dxa"/>
            <w:tcBorders>
              <w:top w:val="nil"/>
              <w:left w:val="nil"/>
              <w:bottom w:val="nil"/>
              <w:right w:val="nil"/>
            </w:tcBorders>
            <w:vAlign w:val="center"/>
          </w:tcPr>
          <w:p w:rsidR="00502216" w:rsidRPr="00352E7A" w:rsidRDefault="00502216" w:rsidP="00352E7A">
            <w:pPr>
              <w:spacing w:line="380" w:lineRule="exact"/>
              <w:jc w:val="right"/>
              <w:rPr>
                <w:b/>
                <w:color w:val="000000" w:themeColor="text1"/>
              </w:rPr>
            </w:pPr>
            <w:r w:rsidRPr="00352E7A">
              <w:rPr>
                <w:b/>
                <w:color w:val="000000" w:themeColor="text1"/>
              </w:rPr>
              <w:t>-</w:t>
            </w:r>
            <w:r w:rsidR="00352E7A" w:rsidRPr="00352E7A">
              <w:rPr>
                <w:rFonts w:hint="eastAsia"/>
                <w:b/>
                <w:color w:val="000000" w:themeColor="text1"/>
              </w:rPr>
              <w:t>2</w:t>
            </w:r>
            <w:r w:rsidRPr="00352E7A">
              <w:rPr>
                <w:b/>
                <w:color w:val="000000" w:themeColor="text1"/>
              </w:rPr>
              <w:t>.</w:t>
            </w:r>
            <w:r w:rsidR="00352E7A" w:rsidRPr="00352E7A">
              <w:rPr>
                <w:rFonts w:hint="eastAsia"/>
                <w:b/>
                <w:color w:val="000000" w:themeColor="text1"/>
              </w:rPr>
              <w:t>18</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352E7A">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r w:rsidRPr="003B6B9A">
              <w:rPr>
                <w:rFonts w:eastAsia="標楷體"/>
                <w:snapToGrid w:val="0"/>
                <w:kern w:val="0"/>
              </w:rPr>
              <w:t>(</w:t>
            </w:r>
            <w:r w:rsidR="00352E7A">
              <w:rPr>
                <w:rFonts w:eastAsia="標楷體" w:hint="eastAsia"/>
                <w:snapToGrid w:val="0"/>
                <w:kern w:val="0"/>
              </w:rPr>
              <w:t>r</w:t>
            </w:r>
            <w:r w:rsidRPr="003B6B9A">
              <w:rPr>
                <w:rFonts w:eastAsia="標楷體"/>
                <w:snapToGrid w:val="0"/>
                <w:kern w:val="0"/>
              </w:rPr>
              <w:t>)</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w:t>
            </w:r>
            <w:r w:rsidR="00352E7A">
              <w:rPr>
                <w:rFonts w:eastAsia="標楷體" w:hint="eastAsia"/>
              </w:rPr>
              <w:t>290</w:t>
            </w:r>
          </w:p>
        </w:tc>
        <w:tc>
          <w:tcPr>
            <w:tcW w:w="900"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w:t>
            </w:r>
            <w:r w:rsidR="00502216" w:rsidRPr="00352E7A">
              <w:rPr>
                <w:color w:val="000000" w:themeColor="text1"/>
              </w:rPr>
              <w:t>0.</w:t>
            </w:r>
            <w:r w:rsidRPr="00352E7A">
              <w:rPr>
                <w:rFonts w:hint="eastAsia"/>
                <w:color w:val="000000" w:themeColor="text1"/>
              </w:rPr>
              <w:t>20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w:t>
            </w:r>
            <w:r w:rsidR="00352E7A">
              <w:rPr>
                <w:rFonts w:hint="eastAsia"/>
              </w:rPr>
              <w:t>170</w:t>
            </w:r>
          </w:p>
        </w:tc>
        <w:tc>
          <w:tcPr>
            <w:tcW w:w="935"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1</w:t>
            </w:r>
            <w:r w:rsidR="00502216" w:rsidRPr="00352E7A">
              <w:rPr>
                <w:color w:val="000000" w:themeColor="text1"/>
              </w:rPr>
              <w:t>.</w:t>
            </w:r>
            <w:r w:rsidRPr="00352E7A">
              <w:rPr>
                <w:rFonts w:hint="eastAsia"/>
                <w:color w:val="000000" w:themeColor="text1"/>
              </w:rPr>
              <w:t>76</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278</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-30.</w:t>
            </w:r>
            <w:r w:rsidR="00352E7A" w:rsidRPr="00352E7A">
              <w:rPr>
                <w:rFonts w:hint="eastAsia"/>
                <w:color w:val="000000" w:themeColor="text1"/>
              </w:rPr>
              <w:t>40</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842</w:t>
            </w:r>
          </w:p>
        </w:tc>
        <w:tc>
          <w:tcPr>
            <w:tcW w:w="967"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color w:val="000000" w:themeColor="text1"/>
              </w:rPr>
              <w:t>-</w:t>
            </w:r>
            <w:r w:rsidRPr="00352E7A">
              <w:rPr>
                <w:rFonts w:hint="eastAsia"/>
                <w:color w:val="000000" w:themeColor="text1"/>
              </w:rPr>
              <w:t>1</w:t>
            </w:r>
            <w:r w:rsidR="00502216" w:rsidRPr="00352E7A">
              <w:rPr>
                <w:color w:val="000000" w:themeColor="text1"/>
              </w:rPr>
              <w:t>.</w:t>
            </w:r>
            <w:r w:rsidRPr="00352E7A">
              <w:rPr>
                <w:rFonts w:hint="eastAsia"/>
                <w:color w:val="000000" w:themeColor="text1"/>
              </w:rPr>
              <w:t>92</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00352E7A">
              <w:rPr>
                <w:rFonts w:eastAsia="標楷體"/>
                <w:snapToGrid w:val="0"/>
                <w:kern w:val="0"/>
              </w:rPr>
              <w:t>(</w:t>
            </w:r>
            <w:r w:rsidR="00352E7A">
              <w:rPr>
                <w:rFonts w:eastAsia="標楷體" w:hint="eastAsia"/>
                <w:snapToGrid w:val="0"/>
                <w:kern w:val="0"/>
              </w:rPr>
              <w:t>p</w:t>
            </w:r>
            <w:r w:rsidRPr="003B6B9A">
              <w:rPr>
                <w:rFonts w:eastAsia="標楷體"/>
                <w:snapToGrid w:val="0"/>
                <w:kern w:val="0"/>
              </w:rPr>
              <w:t>)</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w:t>
            </w:r>
            <w:r w:rsidR="00352E7A">
              <w:rPr>
                <w:rFonts w:eastAsia="標楷體" w:hint="eastAsia"/>
              </w:rPr>
              <w:t>474</w:t>
            </w:r>
          </w:p>
        </w:tc>
        <w:tc>
          <w:tcPr>
            <w:tcW w:w="900"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1</w:t>
            </w:r>
            <w:r w:rsidR="00502216" w:rsidRPr="00352E7A">
              <w:rPr>
                <w:color w:val="000000" w:themeColor="text1"/>
              </w:rPr>
              <w:t>.</w:t>
            </w:r>
            <w:r w:rsidRPr="00352E7A">
              <w:rPr>
                <w:rFonts w:hint="eastAsia"/>
                <w:color w:val="000000" w:themeColor="text1"/>
              </w:rPr>
              <w:t>33</w:t>
            </w:r>
          </w:p>
        </w:tc>
        <w:tc>
          <w:tcPr>
            <w:tcW w:w="865" w:type="dxa"/>
            <w:tcBorders>
              <w:top w:val="nil"/>
              <w:left w:val="nil"/>
              <w:bottom w:val="nil"/>
              <w:right w:val="nil"/>
            </w:tcBorders>
          </w:tcPr>
          <w:p w:rsidR="00502216" w:rsidRPr="003B6B9A" w:rsidRDefault="00352E7A" w:rsidP="001040FB">
            <w:pPr>
              <w:spacing w:line="380" w:lineRule="exact"/>
              <w:jc w:val="right"/>
            </w:pPr>
            <w:r>
              <w:rPr>
                <w:rFonts w:hint="eastAsia"/>
              </w:rPr>
              <w:t>6</w:t>
            </w:r>
            <w:r w:rsidR="00502216" w:rsidRPr="003B6B9A">
              <w:t>,</w:t>
            </w:r>
            <w:r>
              <w:rPr>
                <w:rFonts w:hint="eastAsia"/>
              </w:rPr>
              <w:t>929</w:t>
            </w:r>
          </w:p>
        </w:tc>
        <w:tc>
          <w:tcPr>
            <w:tcW w:w="935"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0</w:t>
            </w:r>
            <w:r w:rsidR="00502216" w:rsidRPr="00352E7A">
              <w:rPr>
                <w:color w:val="000000" w:themeColor="text1"/>
              </w:rPr>
              <w:t>.</w:t>
            </w:r>
            <w:r w:rsidRPr="00352E7A">
              <w:rPr>
                <w:rFonts w:hint="eastAsia"/>
                <w:color w:val="000000" w:themeColor="text1"/>
              </w:rPr>
              <w:t>38</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4</w:t>
            </w:r>
            <w:r w:rsidR="00352E7A" w:rsidRPr="00352E7A">
              <w:rPr>
                <w:rFonts w:hint="eastAsia"/>
                <w:color w:val="000000" w:themeColor="text1"/>
              </w:rPr>
              <w:t>83</w:t>
            </w:r>
          </w:p>
        </w:tc>
        <w:tc>
          <w:tcPr>
            <w:tcW w:w="935"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22</w:t>
            </w:r>
            <w:r w:rsidR="00502216" w:rsidRPr="00352E7A">
              <w:rPr>
                <w:color w:val="000000" w:themeColor="text1"/>
              </w:rPr>
              <w:t>.</w:t>
            </w:r>
            <w:r w:rsidRPr="00352E7A">
              <w:rPr>
                <w:rFonts w:hint="eastAsia"/>
                <w:color w:val="000000" w:themeColor="text1"/>
              </w:rPr>
              <w:t>80</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1,0</w:t>
            </w:r>
            <w:r w:rsidR="00352E7A" w:rsidRPr="00352E7A">
              <w:rPr>
                <w:rFonts w:hint="eastAsia"/>
                <w:color w:val="000000" w:themeColor="text1"/>
              </w:rPr>
              <w:t>61</w:t>
            </w:r>
          </w:p>
        </w:tc>
        <w:tc>
          <w:tcPr>
            <w:tcW w:w="967"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color w:val="000000" w:themeColor="text1"/>
              </w:rPr>
              <w:t>-</w:t>
            </w:r>
            <w:r w:rsidRPr="00352E7A">
              <w:rPr>
                <w:rFonts w:hint="eastAsia"/>
                <w:color w:val="000000" w:themeColor="text1"/>
              </w:rPr>
              <w:t>0</w:t>
            </w:r>
            <w:r w:rsidR="00502216" w:rsidRPr="00352E7A">
              <w:rPr>
                <w:color w:val="000000" w:themeColor="text1"/>
              </w:rPr>
              <w:t>.</w:t>
            </w:r>
            <w:r w:rsidRPr="00352E7A">
              <w:rPr>
                <w:rFonts w:hint="eastAsia"/>
                <w:color w:val="000000" w:themeColor="text1"/>
              </w:rPr>
              <w:t>53</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w:t>
            </w:r>
            <w:r w:rsidR="00352E7A">
              <w:rPr>
                <w:rFonts w:eastAsia="標楷體" w:hint="eastAsia"/>
              </w:rPr>
              <w:t>082</w:t>
            </w:r>
          </w:p>
        </w:tc>
        <w:tc>
          <w:tcPr>
            <w:tcW w:w="900"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4</w:t>
            </w:r>
            <w:r w:rsidR="00502216" w:rsidRPr="00352E7A">
              <w:rPr>
                <w:color w:val="000000" w:themeColor="text1"/>
              </w:rPr>
              <w:t>.</w:t>
            </w:r>
            <w:r w:rsidRPr="00352E7A">
              <w:rPr>
                <w:rFonts w:hint="eastAsia"/>
                <w:color w:val="000000" w:themeColor="text1"/>
              </w:rPr>
              <w:t>14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w:t>
            </w:r>
            <w:r w:rsidR="00352E7A">
              <w:rPr>
                <w:rFonts w:hint="eastAsia"/>
              </w:rPr>
              <w:t>481</w:t>
            </w:r>
          </w:p>
        </w:tc>
        <w:tc>
          <w:tcPr>
            <w:tcW w:w="935" w:type="dxa"/>
            <w:tcBorders>
              <w:top w:val="nil"/>
              <w:left w:val="nil"/>
              <w:bottom w:val="nil"/>
              <w:right w:val="nil"/>
            </w:tcBorders>
            <w:vAlign w:val="center"/>
          </w:tcPr>
          <w:p w:rsidR="00502216" w:rsidRPr="00352E7A" w:rsidRDefault="00502216" w:rsidP="001040FB">
            <w:pPr>
              <w:spacing w:line="380" w:lineRule="exact"/>
              <w:jc w:val="right"/>
              <w:rPr>
                <w:color w:val="000000" w:themeColor="text1"/>
              </w:rPr>
            </w:pPr>
            <w:r w:rsidRPr="00352E7A">
              <w:rPr>
                <w:color w:val="000000" w:themeColor="text1"/>
              </w:rPr>
              <w:t>4.</w:t>
            </w:r>
            <w:r w:rsidR="00352E7A" w:rsidRPr="00352E7A">
              <w:rPr>
                <w:rFonts w:hint="eastAsia"/>
                <w:color w:val="000000" w:themeColor="text1"/>
              </w:rPr>
              <w:t>36</w:t>
            </w:r>
          </w:p>
        </w:tc>
        <w:tc>
          <w:tcPr>
            <w:tcW w:w="865"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4</w:t>
            </w:r>
            <w:r w:rsidR="00352E7A" w:rsidRPr="00352E7A">
              <w:rPr>
                <w:rFonts w:hint="eastAsia"/>
                <w:color w:val="000000" w:themeColor="text1"/>
              </w:rPr>
              <w:t>98</w:t>
            </w:r>
          </w:p>
        </w:tc>
        <w:tc>
          <w:tcPr>
            <w:tcW w:w="935"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rFonts w:hint="eastAsia"/>
                <w:color w:val="000000" w:themeColor="text1"/>
              </w:rPr>
              <w:t>12</w:t>
            </w:r>
            <w:r w:rsidR="00502216" w:rsidRPr="00352E7A">
              <w:rPr>
                <w:color w:val="000000" w:themeColor="text1"/>
              </w:rPr>
              <w:t>.</w:t>
            </w:r>
            <w:r w:rsidRPr="00352E7A">
              <w:rPr>
                <w:rFonts w:hint="eastAsia"/>
                <w:color w:val="000000" w:themeColor="text1"/>
              </w:rPr>
              <w:t>69</w:t>
            </w:r>
          </w:p>
        </w:tc>
        <w:tc>
          <w:tcPr>
            <w:tcW w:w="900" w:type="dxa"/>
            <w:tcBorders>
              <w:top w:val="nil"/>
              <w:left w:val="nil"/>
              <w:bottom w:val="nil"/>
              <w:right w:val="nil"/>
            </w:tcBorders>
          </w:tcPr>
          <w:p w:rsidR="00502216" w:rsidRPr="00352E7A" w:rsidRDefault="00502216" w:rsidP="001040FB">
            <w:pPr>
              <w:spacing w:line="380" w:lineRule="exact"/>
              <w:jc w:val="right"/>
              <w:rPr>
                <w:color w:val="000000" w:themeColor="text1"/>
              </w:rPr>
            </w:pPr>
            <w:r w:rsidRPr="00352E7A">
              <w:rPr>
                <w:color w:val="000000" w:themeColor="text1"/>
              </w:rPr>
              <w:t>1,10</w:t>
            </w:r>
            <w:r w:rsidR="00352E7A" w:rsidRPr="00352E7A">
              <w:rPr>
                <w:rFonts w:hint="eastAsia"/>
                <w:color w:val="000000" w:themeColor="text1"/>
              </w:rPr>
              <w:t>3</w:t>
            </w:r>
          </w:p>
        </w:tc>
        <w:tc>
          <w:tcPr>
            <w:tcW w:w="967" w:type="dxa"/>
            <w:tcBorders>
              <w:top w:val="nil"/>
              <w:left w:val="nil"/>
              <w:bottom w:val="nil"/>
              <w:right w:val="nil"/>
            </w:tcBorders>
            <w:vAlign w:val="center"/>
          </w:tcPr>
          <w:p w:rsidR="00502216" w:rsidRPr="00352E7A" w:rsidRDefault="00352E7A" w:rsidP="001040FB">
            <w:pPr>
              <w:spacing w:line="380" w:lineRule="exact"/>
              <w:jc w:val="right"/>
              <w:rPr>
                <w:color w:val="000000" w:themeColor="text1"/>
              </w:rPr>
            </w:pPr>
            <w:r w:rsidRPr="00352E7A">
              <w:rPr>
                <w:color w:val="000000" w:themeColor="text1"/>
              </w:rPr>
              <w:t>-</w:t>
            </w:r>
            <w:r w:rsidRPr="00352E7A">
              <w:rPr>
                <w:rFonts w:hint="eastAsia"/>
                <w:color w:val="000000" w:themeColor="text1"/>
              </w:rPr>
              <w:t>0</w:t>
            </w:r>
            <w:r w:rsidR="00502216" w:rsidRPr="00352E7A">
              <w:rPr>
                <w:color w:val="000000" w:themeColor="text1"/>
              </w:rPr>
              <w:t>.</w:t>
            </w:r>
            <w:r w:rsidRPr="00352E7A">
              <w:rPr>
                <w:rFonts w:hint="eastAsia"/>
                <w:color w:val="000000" w:themeColor="text1"/>
              </w:rPr>
              <w:t>80</w:t>
            </w:r>
          </w:p>
        </w:tc>
      </w:tr>
      <w:tr w:rsidR="00A74A87" w:rsidRPr="003B6B9A" w:rsidTr="001040FB">
        <w:trPr>
          <w:jc w:val="center"/>
        </w:trPr>
        <w:tc>
          <w:tcPr>
            <w:tcW w:w="1361" w:type="dxa"/>
            <w:tcBorders>
              <w:top w:val="nil"/>
              <w:left w:val="nil"/>
              <w:bottom w:val="nil"/>
              <w:right w:val="single" w:sz="4" w:space="0" w:color="auto"/>
            </w:tcBorders>
            <w:vAlign w:val="center"/>
          </w:tcPr>
          <w:p w:rsidR="00A74A87" w:rsidRPr="003B6B9A" w:rsidRDefault="00A74A87" w:rsidP="00863390">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A74A87" w:rsidRPr="003B6B9A" w:rsidRDefault="00A74A87" w:rsidP="00863390">
            <w:pPr>
              <w:snapToGrid w:val="0"/>
              <w:spacing w:line="380" w:lineRule="exact"/>
              <w:jc w:val="right"/>
              <w:rPr>
                <w:rFonts w:eastAsia="標楷體"/>
              </w:rPr>
            </w:pPr>
            <w:r>
              <w:rPr>
                <w:rFonts w:eastAsia="標楷體" w:hint="eastAsia"/>
              </w:rPr>
              <w:t>8</w:t>
            </w:r>
            <w:r w:rsidRPr="003B6B9A">
              <w:rPr>
                <w:rFonts w:eastAsia="標楷體"/>
              </w:rPr>
              <w:t>,</w:t>
            </w:r>
            <w:r>
              <w:rPr>
                <w:rFonts w:eastAsia="標楷體" w:hint="eastAsia"/>
              </w:rPr>
              <w:t>673</w:t>
            </w:r>
          </w:p>
        </w:tc>
        <w:tc>
          <w:tcPr>
            <w:tcW w:w="900" w:type="dxa"/>
            <w:tcBorders>
              <w:top w:val="nil"/>
              <w:left w:val="nil"/>
              <w:bottom w:val="nil"/>
              <w:right w:val="nil"/>
            </w:tcBorders>
            <w:vAlign w:val="center"/>
          </w:tcPr>
          <w:p w:rsidR="00A74A87" w:rsidRPr="00352E7A" w:rsidRDefault="00A74A87" w:rsidP="00863390">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04</w:t>
            </w:r>
          </w:p>
        </w:tc>
        <w:tc>
          <w:tcPr>
            <w:tcW w:w="865" w:type="dxa"/>
            <w:tcBorders>
              <w:top w:val="nil"/>
              <w:left w:val="nil"/>
              <w:bottom w:val="nil"/>
              <w:right w:val="nil"/>
            </w:tcBorders>
          </w:tcPr>
          <w:p w:rsidR="00A74A87" w:rsidRPr="003B6B9A" w:rsidRDefault="00A74A87" w:rsidP="00863390">
            <w:pPr>
              <w:spacing w:line="380" w:lineRule="exact"/>
              <w:jc w:val="right"/>
            </w:pPr>
            <w:r w:rsidRPr="003B6B9A">
              <w:t>6,</w:t>
            </w:r>
            <w:r>
              <w:rPr>
                <w:rFonts w:hint="eastAsia"/>
              </w:rPr>
              <w:t>566</w:t>
            </w:r>
          </w:p>
        </w:tc>
        <w:tc>
          <w:tcPr>
            <w:tcW w:w="935" w:type="dxa"/>
            <w:tcBorders>
              <w:top w:val="nil"/>
              <w:left w:val="nil"/>
              <w:bottom w:val="nil"/>
              <w:right w:val="nil"/>
            </w:tcBorders>
            <w:vAlign w:val="center"/>
          </w:tcPr>
          <w:p w:rsidR="00A74A87" w:rsidRPr="00352E7A" w:rsidRDefault="00A74A87" w:rsidP="00863390">
            <w:pPr>
              <w:spacing w:line="380" w:lineRule="exact"/>
              <w:jc w:val="right"/>
              <w:rPr>
                <w:color w:val="000000" w:themeColor="text1"/>
              </w:rPr>
            </w:pPr>
            <w:r w:rsidRPr="00352E7A">
              <w:rPr>
                <w:rFonts w:hint="eastAsia"/>
                <w:color w:val="000000" w:themeColor="text1"/>
              </w:rPr>
              <w:t>4</w:t>
            </w:r>
            <w:r w:rsidRPr="00352E7A">
              <w:rPr>
                <w:color w:val="000000" w:themeColor="text1"/>
              </w:rPr>
              <w:t>.</w:t>
            </w:r>
            <w:r w:rsidRPr="00352E7A">
              <w:rPr>
                <w:rFonts w:hint="eastAsia"/>
                <w:color w:val="000000" w:themeColor="text1"/>
              </w:rPr>
              <w:t>14</w:t>
            </w:r>
          </w:p>
        </w:tc>
        <w:tc>
          <w:tcPr>
            <w:tcW w:w="865" w:type="dxa"/>
            <w:tcBorders>
              <w:top w:val="nil"/>
              <w:left w:val="nil"/>
              <w:bottom w:val="nil"/>
              <w:right w:val="nil"/>
            </w:tcBorders>
          </w:tcPr>
          <w:p w:rsidR="00A74A87" w:rsidRPr="00352E7A" w:rsidRDefault="00A74A87" w:rsidP="00863390">
            <w:pPr>
              <w:spacing w:line="380" w:lineRule="exact"/>
              <w:jc w:val="right"/>
              <w:rPr>
                <w:color w:val="000000" w:themeColor="text1"/>
              </w:rPr>
            </w:pPr>
            <w:r w:rsidRPr="00352E7A">
              <w:rPr>
                <w:color w:val="000000" w:themeColor="text1"/>
              </w:rPr>
              <w:t>7</w:t>
            </w:r>
            <w:r w:rsidRPr="00352E7A">
              <w:rPr>
                <w:rFonts w:hint="eastAsia"/>
                <w:color w:val="000000" w:themeColor="text1"/>
              </w:rPr>
              <w:t>01</w:t>
            </w:r>
          </w:p>
        </w:tc>
        <w:tc>
          <w:tcPr>
            <w:tcW w:w="935" w:type="dxa"/>
            <w:tcBorders>
              <w:top w:val="nil"/>
              <w:left w:val="nil"/>
              <w:bottom w:val="nil"/>
              <w:right w:val="nil"/>
            </w:tcBorders>
            <w:vAlign w:val="center"/>
          </w:tcPr>
          <w:p w:rsidR="00A74A87" w:rsidRPr="00352E7A" w:rsidRDefault="00A74A87" w:rsidP="00863390">
            <w:pPr>
              <w:spacing w:line="380" w:lineRule="exact"/>
              <w:jc w:val="right"/>
              <w:rPr>
                <w:color w:val="000000" w:themeColor="text1"/>
              </w:rPr>
            </w:pPr>
            <w:r w:rsidRPr="00352E7A">
              <w:rPr>
                <w:color w:val="000000" w:themeColor="text1"/>
              </w:rPr>
              <w:t>-1</w:t>
            </w:r>
            <w:r w:rsidRPr="00352E7A">
              <w:rPr>
                <w:rFonts w:hint="eastAsia"/>
                <w:color w:val="000000" w:themeColor="text1"/>
              </w:rPr>
              <w:t>2</w:t>
            </w:r>
            <w:r w:rsidRPr="00352E7A">
              <w:rPr>
                <w:color w:val="000000" w:themeColor="text1"/>
              </w:rPr>
              <w:t>.</w:t>
            </w:r>
            <w:r w:rsidRPr="00352E7A">
              <w:rPr>
                <w:rFonts w:hint="eastAsia"/>
                <w:color w:val="000000" w:themeColor="text1"/>
              </w:rPr>
              <w:t>86</w:t>
            </w:r>
          </w:p>
        </w:tc>
        <w:tc>
          <w:tcPr>
            <w:tcW w:w="900" w:type="dxa"/>
            <w:tcBorders>
              <w:top w:val="nil"/>
              <w:left w:val="nil"/>
              <w:bottom w:val="nil"/>
              <w:right w:val="nil"/>
            </w:tcBorders>
          </w:tcPr>
          <w:p w:rsidR="00A74A87" w:rsidRPr="00352E7A" w:rsidRDefault="00A74A87" w:rsidP="00863390">
            <w:pPr>
              <w:spacing w:line="380" w:lineRule="exact"/>
              <w:jc w:val="right"/>
              <w:rPr>
                <w:color w:val="000000" w:themeColor="text1"/>
              </w:rPr>
            </w:pPr>
            <w:r w:rsidRPr="00352E7A">
              <w:rPr>
                <w:color w:val="000000" w:themeColor="text1"/>
              </w:rPr>
              <w:t>1,406</w:t>
            </w:r>
          </w:p>
        </w:tc>
        <w:tc>
          <w:tcPr>
            <w:tcW w:w="967" w:type="dxa"/>
            <w:tcBorders>
              <w:top w:val="nil"/>
              <w:left w:val="nil"/>
              <w:bottom w:val="nil"/>
              <w:right w:val="nil"/>
            </w:tcBorders>
            <w:vAlign w:val="center"/>
          </w:tcPr>
          <w:p w:rsidR="00A74A87" w:rsidRPr="00352E7A" w:rsidRDefault="00A74A87" w:rsidP="00863390">
            <w:pPr>
              <w:spacing w:line="380" w:lineRule="exact"/>
              <w:jc w:val="right"/>
              <w:rPr>
                <w:color w:val="000000" w:themeColor="text1"/>
              </w:rPr>
            </w:pPr>
            <w:r w:rsidRPr="00352E7A">
              <w:rPr>
                <w:color w:val="000000" w:themeColor="text1"/>
              </w:rPr>
              <w:t>-</w:t>
            </w:r>
            <w:r w:rsidRPr="00352E7A">
              <w:rPr>
                <w:rFonts w:hint="eastAsia"/>
                <w:color w:val="000000" w:themeColor="text1"/>
              </w:rPr>
              <w:t>4</w:t>
            </w:r>
            <w:r w:rsidRPr="00352E7A">
              <w:rPr>
                <w:color w:val="000000" w:themeColor="text1"/>
              </w:rPr>
              <w:t>.</w:t>
            </w:r>
            <w:r w:rsidRPr="00352E7A">
              <w:rPr>
                <w:rFonts w:hint="eastAsia"/>
                <w:color w:val="000000" w:themeColor="text1"/>
              </w:rPr>
              <w:t>56</w:t>
            </w:r>
          </w:p>
        </w:tc>
      </w:tr>
      <w:tr w:rsidR="00863390" w:rsidRPr="003B6B9A" w:rsidTr="001040FB">
        <w:trPr>
          <w:jc w:val="center"/>
        </w:trPr>
        <w:tc>
          <w:tcPr>
            <w:tcW w:w="1361" w:type="dxa"/>
            <w:tcBorders>
              <w:top w:val="nil"/>
              <w:left w:val="nil"/>
              <w:bottom w:val="nil"/>
              <w:right w:val="single" w:sz="4" w:space="0" w:color="auto"/>
            </w:tcBorders>
            <w:vAlign w:val="center"/>
          </w:tcPr>
          <w:p w:rsidR="00863390" w:rsidRPr="003B6B9A" w:rsidRDefault="00863390" w:rsidP="00863390">
            <w:pPr>
              <w:adjustRightInd w:val="0"/>
              <w:spacing w:line="380" w:lineRule="exact"/>
              <w:jc w:val="both"/>
              <w:rPr>
                <w:rFonts w:eastAsia="標楷體"/>
                <w:b/>
                <w:snapToGrid w:val="0"/>
                <w:kern w:val="0"/>
              </w:rPr>
            </w:pPr>
            <w:r>
              <w:rPr>
                <w:rFonts w:eastAsia="標楷體"/>
                <w:b/>
                <w:snapToGrid w:val="0"/>
                <w:kern w:val="0"/>
              </w:rPr>
              <w:t>10</w:t>
            </w:r>
            <w:r>
              <w:rPr>
                <w:rFonts w:eastAsia="標楷體" w:hint="eastAsia"/>
                <w:b/>
                <w:snapToGrid w:val="0"/>
                <w:kern w:val="0"/>
              </w:rPr>
              <w:t>5</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863390" w:rsidRPr="003B6B9A" w:rsidRDefault="00863390" w:rsidP="00863390">
            <w:pPr>
              <w:snapToGrid w:val="0"/>
              <w:spacing w:line="380" w:lineRule="exact"/>
              <w:jc w:val="right"/>
              <w:rPr>
                <w:rFonts w:eastAsia="標楷體"/>
                <w:b/>
              </w:rPr>
            </w:pPr>
            <w:r w:rsidRPr="003B6B9A">
              <w:rPr>
                <w:rFonts w:eastAsia="標楷體"/>
                <w:b/>
              </w:rPr>
              <w:t>3</w:t>
            </w:r>
            <w:r>
              <w:rPr>
                <w:rFonts w:eastAsia="標楷體" w:hint="eastAsia"/>
                <w:b/>
              </w:rPr>
              <w:t>4</w:t>
            </w:r>
            <w:r w:rsidRPr="003B6B9A">
              <w:rPr>
                <w:rFonts w:eastAsia="標楷體"/>
                <w:b/>
              </w:rPr>
              <w:t>,</w:t>
            </w:r>
            <w:r>
              <w:rPr>
                <w:rFonts w:eastAsia="標楷體" w:hint="eastAsia"/>
                <w:b/>
              </w:rPr>
              <w:t>675</w:t>
            </w:r>
          </w:p>
        </w:tc>
        <w:tc>
          <w:tcPr>
            <w:tcW w:w="900" w:type="dxa"/>
            <w:tcBorders>
              <w:top w:val="nil"/>
              <w:left w:val="nil"/>
              <w:bottom w:val="nil"/>
              <w:right w:val="nil"/>
            </w:tcBorders>
            <w:vAlign w:val="center"/>
          </w:tcPr>
          <w:p w:rsidR="00863390" w:rsidRPr="00352E7A" w:rsidRDefault="00863390" w:rsidP="00863390">
            <w:pPr>
              <w:spacing w:line="380" w:lineRule="exact"/>
              <w:jc w:val="right"/>
              <w:rPr>
                <w:b/>
                <w:color w:val="000000" w:themeColor="text1"/>
              </w:rPr>
            </w:pPr>
            <w:r w:rsidRPr="00352E7A">
              <w:rPr>
                <w:rFonts w:hint="eastAsia"/>
                <w:b/>
                <w:color w:val="000000" w:themeColor="text1"/>
              </w:rPr>
              <w:t>1</w:t>
            </w:r>
            <w:r w:rsidRPr="00352E7A">
              <w:rPr>
                <w:b/>
                <w:color w:val="000000" w:themeColor="text1"/>
              </w:rPr>
              <w:t>.</w:t>
            </w:r>
            <w:r w:rsidRPr="00352E7A">
              <w:rPr>
                <w:rFonts w:hint="eastAsia"/>
                <w:b/>
                <w:color w:val="000000" w:themeColor="text1"/>
              </w:rPr>
              <w:t>6</w:t>
            </w:r>
            <w:r>
              <w:rPr>
                <w:rFonts w:hint="eastAsia"/>
                <w:b/>
                <w:color w:val="000000" w:themeColor="text1"/>
              </w:rPr>
              <w:t>5</w:t>
            </w:r>
          </w:p>
        </w:tc>
        <w:tc>
          <w:tcPr>
            <w:tcW w:w="865" w:type="dxa"/>
            <w:tcBorders>
              <w:top w:val="nil"/>
              <w:left w:val="nil"/>
              <w:bottom w:val="nil"/>
              <w:right w:val="nil"/>
            </w:tcBorders>
          </w:tcPr>
          <w:p w:rsidR="00863390" w:rsidRPr="003B6B9A" w:rsidRDefault="00863390" w:rsidP="00863390">
            <w:pPr>
              <w:spacing w:line="380" w:lineRule="exact"/>
              <w:jc w:val="right"/>
              <w:rPr>
                <w:b/>
              </w:rPr>
            </w:pPr>
            <w:r w:rsidRPr="003B6B9A">
              <w:rPr>
                <w:b/>
              </w:rPr>
              <w:t>2</w:t>
            </w:r>
            <w:r>
              <w:rPr>
                <w:rFonts w:hint="eastAsia"/>
                <w:b/>
              </w:rPr>
              <w:t>8</w:t>
            </w:r>
            <w:r w:rsidRPr="003B6B9A">
              <w:rPr>
                <w:b/>
              </w:rPr>
              <w:t>,1</w:t>
            </w:r>
            <w:r>
              <w:rPr>
                <w:rFonts w:hint="eastAsia"/>
                <w:b/>
              </w:rPr>
              <w:t>65</w:t>
            </w:r>
          </w:p>
        </w:tc>
        <w:tc>
          <w:tcPr>
            <w:tcW w:w="935" w:type="dxa"/>
            <w:tcBorders>
              <w:top w:val="nil"/>
              <w:left w:val="nil"/>
              <w:bottom w:val="nil"/>
              <w:right w:val="nil"/>
            </w:tcBorders>
            <w:vAlign w:val="center"/>
          </w:tcPr>
          <w:p w:rsidR="00863390" w:rsidRPr="00352E7A" w:rsidRDefault="00863390" w:rsidP="00863390">
            <w:pPr>
              <w:spacing w:line="380" w:lineRule="exact"/>
              <w:jc w:val="right"/>
              <w:rPr>
                <w:b/>
                <w:color w:val="000000" w:themeColor="text1"/>
              </w:rPr>
            </w:pPr>
            <w:r>
              <w:rPr>
                <w:rFonts w:hint="eastAsia"/>
                <w:b/>
                <w:color w:val="000000" w:themeColor="text1"/>
              </w:rPr>
              <w:t>1</w:t>
            </w:r>
            <w:r w:rsidRPr="00352E7A">
              <w:rPr>
                <w:b/>
                <w:color w:val="000000" w:themeColor="text1"/>
              </w:rPr>
              <w:t>.</w:t>
            </w:r>
            <w:r>
              <w:rPr>
                <w:rFonts w:hint="eastAsia"/>
                <w:b/>
                <w:color w:val="000000" w:themeColor="text1"/>
              </w:rPr>
              <w:t>33</w:t>
            </w:r>
          </w:p>
        </w:tc>
        <w:tc>
          <w:tcPr>
            <w:tcW w:w="865" w:type="dxa"/>
            <w:tcBorders>
              <w:top w:val="nil"/>
              <w:left w:val="nil"/>
              <w:bottom w:val="nil"/>
              <w:right w:val="nil"/>
            </w:tcBorders>
          </w:tcPr>
          <w:p w:rsidR="00863390" w:rsidRPr="00352E7A" w:rsidRDefault="00863390" w:rsidP="00863390">
            <w:pPr>
              <w:spacing w:line="380" w:lineRule="exact"/>
              <w:jc w:val="right"/>
              <w:rPr>
                <w:b/>
                <w:color w:val="000000" w:themeColor="text1"/>
              </w:rPr>
            </w:pPr>
            <w:r>
              <w:rPr>
                <w:rFonts w:hint="eastAsia"/>
                <w:b/>
                <w:color w:val="000000" w:themeColor="text1"/>
              </w:rPr>
              <w:t>2</w:t>
            </w:r>
            <w:r w:rsidRPr="00352E7A">
              <w:rPr>
                <w:b/>
                <w:color w:val="000000" w:themeColor="text1"/>
              </w:rPr>
              <w:t>,</w:t>
            </w:r>
            <w:r w:rsidRPr="00352E7A">
              <w:rPr>
                <w:rFonts w:hint="eastAsia"/>
                <w:b/>
                <w:color w:val="000000" w:themeColor="text1"/>
              </w:rPr>
              <w:t>0</w:t>
            </w:r>
            <w:r>
              <w:rPr>
                <w:rFonts w:hint="eastAsia"/>
                <w:b/>
                <w:color w:val="000000" w:themeColor="text1"/>
              </w:rPr>
              <w:t>31</w:t>
            </w:r>
          </w:p>
        </w:tc>
        <w:tc>
          <w:tcPr>
            <w:tcW w:w="935" w:type="dxa"/>
            <w:tcBorders>
              <w:top w:val="nil"/>
              <w:left w:val="nil"/>
              <w:bottom w:val="nil"/>
              <w:right w:val="nil"/>
            </w:tcBorders>
            <w:vAlign w:val="center"/>
          </w:tcPr>
          <w:p w:rsidR="00863390" w:rsidRPr="00352E7A" w:rsidRDefault="00863390" w:rsidP="00863390">
            <w:pPr>
              <w:spacing w:line="380" w:lineRule="exact"/>
              <w:jc w:val="right"/>
              <w:rPr>
                <w:b/>
                <w:color w:val="000000" w:themeColor="text1"/>
              </w:rPr>
            </w:pPr>
            <w:r>
              <w:rPr>
                <w:rFonts w:hint="eastAsia"/>
                <w:b/>
                <w:color w:val="000000" w:themeColor="text1"/>
              </w:rPr>
              <w:t>4</w:t>
            </w:r>
            <w:r w:rsidRPr="00352E7A">
              <w:rPr>
                <w:b/>
                <w:color w:val="000000" w:themeColor="text1"/>
              </w:rPr>
              <w:t>.</w:t>
            </w:r>
            <w:r>
              <w:rPr>
                <w:rFonts w:hint="eastAsia"/>
                <w:b/>
                <w:color w:val="000000" w:themeColor="text1"/>
              </w:rPr>
              <w:t>76</w:t>
            </w:r>
          </w:p>
        </w:tc>
        <w:tc>
          <w:tcPr>
            <w:tcW w:w="900" w:type="dxa"/>
            <w:tcBorders>
              <w:top w:val="nil"/>
              <w:left w:val="nil"/>
              <w:bottom w:val="nil"/>
              <w:right w:val="nil"/>
            </w:tcBorders>
          </w:tcPr>
          <w:p w:rsidR="00863390" w:rsidRPr="00352E7A" w:rsidRDefault="00863390" w:rsidP="00863390">
            <w:pPr>
              <w:spacing w:line="380" w:lineRule="exact"/>
              <w:jc w:val="right"/>
              <w:rPr>
                <w:b/>
                <w:color w:val="000000" w:themeColor="text1"/>
              </w:rPr>
            </w:pPr>
            <w:r w:rsidRPr="00352E7A">
              <w:rPr>
                <w:b/>
                <w:color w:val="000000" w:themeColor="text1"/>
              </w:rPr>
              <w:t>4,4</w:t>
            </w:r>
            <w:r>
              <w:rPr>
                <w:rFonts w:hint="eastAsia"/>
                <w:b/>
                <w:color w:val="000000" w:themeColor="text1"/>
              </w:rPr>
              <w:t>80</w:t>
            </w:r>
          </w:p>
        </w:tc>
        <w:tc>
          <w:tcPr>
            <w:tcW w:w="967" w:type="dxa"/>
            <w:tcBorders>
              <w:top w:val="nil"/>
              <w:left w:val="nil"/>
              <w:bottom w:val="nil"/>
              <w:right w:val="nil"/>
            </w:tcBorders>
            <w:vAlign w:val="center"/>
          </w:tcPr>
          <w:p w:rsidR="00863390" w:rsidRPr="00352E7A" w:rsidRDefault="00863390" w:rsidP="00863390">
            <w:pPr>
              <w:spacing w:line="380" w:lineRule="exact"/>
              <w:jc w:val="right"/>
              <w:rPr>
                <w:b/>
                <w:color w:val="000000" w:themeColor="text1"/>
              </w:rPr>
            </w:pPr>
            <w:r>
              <w:rPr>
                <w:rFonts w:hint="eastAsia"/>
                <w:b/>
                <w:color w:val="000000" w:themeColor="text1"/>
              </w:rPr>
              <w:t>2</w:t>
            </w:r>
            <w:r w:rsidRPr="00352E7A">
              <w:rPr>
                <w:b/>
                <w:color w:val="000000" w:themeColor="text1"/>
              </w:rPr>
              <w:t>.</w:t>
            </w:r>
            <w:r>
              <w:rPr>
                <w:rFonts w:hint="eastAsia"/>
                <w:b/>
                <w:color w:val="000000" w:themeColor="text1"/>
              </w:rPr>
              <w:t>33</w:t>
            </w:r>
          </w:p>
        </w:tc>
      </w:tr>
      <w:tr w:rsidR="00863390" w:rsidRPr="003B6B9A" w:rsidTr="001040FB">
        <w:trPr>
          <w:jc w:val="center"/>
        </w:trPr>
        <w:tc>
          <w:tcPr>
            <w:tcW w:w="1361" w:type="dxa"/>
            <w:tcBorders>
              <w:top w:val="nil"/>
              <w:left w:val="nil"/>
              <w:bottom w:val="nil"/>
              <w:right w:val="single" w:sz="4" w:space="0" w:color="auto"/>
            </w:tcBorders>
            <w:vAlign w:val="center"/>
          </w:tcPr>
          <w:p w:rsidR="00863390" w:rsidRPr="00904A9E" w:rsidRDefault="00863390" w:rsidP="00863390">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1</w:t>
            </w:r>
            <w:r w:rsidRPr="00904A9E">
              <w:rPr>
                <w:rFonts w:eastAsia="標楷體"/>
                <w:snapToGrid w:val="0"/>
                <w:color w:val="000000" w:themeColor="text1"/>
                <w:kern w:val="0"/>
              </w:rPr>
              <w:t>季</w:t>
            </w:r>
            <w:r w:rsidRPr="00904A9E">
              <w:rPr>
                <w:rFonts w:eastAsia="標楷體"/>
                <w:snapToGrid w:val="0"/>
                <w:color w:val="000000" w:themeColor="text1"/>
                <w:kern w:val="0"/>
              </w:rPr>
              <w:t>(</w:t>
            </w:r>
            <w:r w:rsidR="001113A2" w:rsidRPr="00904A9E">
              <w:rPr>
                <w:rFonts w:eastAsia="標楷體" w:hint="eastAsia"/>
                <w:snapToGrid w:val="0"/>
                <w:color w:val="000000" w:themeColor="text1"/>
                <w:kern w:val="0"/>
              </w:rPr>
              <w:t>f</w:t>
            </w:r>
            <w:r w:rsidRPr="00904A9E">
              <w:rPr>
                <w:rFonts w:eastAsia="標楷體"/>
                <w:snapToGrid w:val="0"/>
                <w:color w:val="000000" w:themeColor="text1"/>
                <w:kern w:val="0"/>
              </w:rPr>
              <w:t>)</w:t>
            </w:r>
          </w:p>
        </w:tc>
        <w:tc>
          <w:tcPr>
            <w:tcW w:w="833" w:type="dxa"/>
            <w:tcBorders>
              <w:top w:val="nil"/>
              <w:left w:val="single" w:sz="4" w:space="0" w:color="auto"/>
              <w:bottom w:val="nil"/>
              <w:right w:val="nil"/>
            </w:tcBorders>
            <w:vAlign w:val="center"/>
          </w:tcPr>
          <w:p w:rsidR="00863390" w:rsidRPr="00904A9E" w:rsidRDefault="00863390" w:rsidP="001113A2">
            <w:pPr>
              <w:snapToGrid w:val="0"/>
              <w:spacing w:line="380" w:lineRule="exact"/>
              <w:jc w:val="right"/>
              <w:rPr>
                <w:rFonts w:eastAsia="標楷體"/>
                <w:color w:val="000000" w:themeColor="text1"/>
              </w:rPr>
            </w:pPr>
            <w:r w:rsidRPr="00904A9E">
              <w:rPr>
                <w:rFonts w:eastAsia="標楷體"/>
                <w:color w:val="000000" w:themeColor="text1"/>
              </w:rPr>
              <w:t>8,</w:t>
            </w:r>
            <w:r w:rsidRPr="00904A9E">
              <w:rPr>
                <w:rFonts w:eastAsia="標楷體" w:hint="eastAsia"/>
                <w:color w:val="000000" w:themeColor="text1"/>
              </w:rPr>
              <w:t>2</w:t>
            </w:r>
            <w:r w:rsidR="001113A2" w:rsidRPr="00904A9E">
              <w:rPr>
                <w:rFonts w:eastAsia="標楷體" w:hint="eastAsia"/>
                <w:color w:val="000000" w:themeColor="text1"/>
              </w:rPr>
              <w:t>39</w:t>
            </w:r>
          </w:p>
        </w:tc>
        <w:tc>
          <w:tcPr>
            <w:tcW w:w="900" w:type="dxa"/>
            <w:tcBorders>
              <w:top w:val="nil"/>
              <w:left w:val="nil"/>
              <w:bottom w:val="nil"/>
              <w:right w:val="nil"/>
            </w:tcBorders>
            <w:vAlign w:val="center"/>
          </w:tcPr>
          <w:p w:rsidR="00863390" w:rsidRPr="00904A9E" w:rsidRDefault="001113A2" w:rsidP="001113A2">
            <w:pPr>
              <w:spacing w:line="380" w:lineRule="exact"/>
              <w:jc w:val="right"/>
              <w:rPr>
                <w:color w:val="000000" w:themeColor="text1"/>
              </w:rPr>
            </w:pPr>
            <w:r w:rsidRPr="00904A9E">
              <w:rPr>
                <w:rFonts w:hint="eastAsia"/>
                <w:color w:val="000000" w:themeColor="text1"/>
              </w:rPr>
              <w:t>2</w:t>
            </w:r>
            <w:r w:rsidR="00863390" w:rsidRPr="00904A9E">
              <w:rPr>
                <w:color w:val="000000" w:themeColor="text1"/>
              </w:rPr>
              <w:t>.</w:t>
            </w:r>
            <w:r w:rsidRPr="00904A9E">
              <w:rPr>
                <w:rFonts w:hint="eastAsia"/>
                <w:color w:val="000000" w:themeColor="text1"/>
              </w:rPr>
              <w:t>50</w:t>
            </w:r>
          </w:p>
        </w:tc>
        <w:tc>
          <w:tcPr>
            <w:tcW w:w="865" w:type="dxa"/>
            <w:tcBorders>
              <w:top w:val="nil"/>
              <w:left w:val="nil"/>
              <w:bottom w:val="nil"/>
              <w:right w:val="nil"/>
            </w:tcBorders>
          </w:tcPr>
          <w:p w:rsidR="00863390" w:rsidRPr="00904A9E" w:rsidRDefault="00863390" w:rsidP="001113A2">
            <w:pPr>
              <w:spacing w:line="380" w:lineRule="exact"/>
              <w:jc w:val="right"/>
              <w:rPr>
                <w:color w:val="000000" w:themeColor="text1"/>
              </w:rPr>
            </w:pPr>
            <w:r w:rsidRPr="00904A9E">
              <w:rPr>
                <w:color w:val="000000" w:themeColor="text1"/>
              </w:rPr>
              <w:t>7,</w:t>
            </w:r>
            <w:r w:rsidRPr="00904A9E">
              <w:rPr>
                <w:rFonts w:hint="eastAsia"/>
                <w:color w:val="000000" w:themeColor="text1"/>
              </w:rPr>
              <w:t>0</w:t>
            </w:r>
            <w:r w:rsidR="001113A2" w:rsidRPr="00904A9E">
              <w:rPr>
                <w:rFonts w:hint="eastAsia"/>
                <w:color w:val="000000" w:themeColor="text1"/>
              </w:rPr>
              <w:t>96</w:t>
            </w:r>
          </w:p>
        </w:tc>
        <w:tc>
          <w:tcPr>
            <w:tcW w:w="935"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2</w:t>
            </w:r>
            <w:r w:rsidR="00863390" w:rsidRPr="00904A9E">
              <w:rPr>
                <w:color w:val="000000" w:themeColor="text1"/>
              </w:rPr>
              <w:t>.</w:t>
            </w:r>
            <w:r w:rsidRPr="00904A9E">
              <w:rPr>
                <w:rFonts w:hint="eastAsia"/>
                <w:color w:val="000000" w:themeColor="text1"/>
              </w:rPr>
              <w:t>11</w:t>
            </w:r>
          </w:p>
        </w:tc>
        <w:tc>
          <w:tcPr>
            <w:tcW w:w="865" w:type="dxa"/>
            <w:tcBorders>
              <w:top w:val="nil"/>
              <w:left w:val="nil"/>
              <w:bottom w:val="nil"/>
              <w:right w:val="nil"/>
            </w:tcBorders>
          </w:tcPr>
          <w:p w:rsidR="00863390" w:rsidRPr="00904A9E" w:rsidRDefault="001113A2" w:rsidP="00863390">
            <w:pPr>
              <w:spacing w:line="380" w:lineRule="exact"/>
              <w:jc w:val="right"/>
              <w:rPr>
                <w:color w:val="000000" w:themeColor="text1"/>
              </w:rPr>
            </w:pPr>
            <w:r w:rsidRPr="00904A9E">
              <w:rPr>
                <w:rFonts w:hint="eastAsia"/>
                <w:color w:val="000000" w:themeColor="text1"/>
              </w:rPr>
              <w:t>300</w:t>
            </w:r>
          </w:p>
        </w:tc>
        <w:tc>
          <w:tcPr>
            <w:tcW w:w="935" w:type="dxa"/>
            <w:tcBorders>
              <w:top w:val="nil"/>
              <w:left w:val="nil"/>
              <w:bottom w:val="nil"/>
              <w:right w:val="nil"/>
            </w:tcBorders>
            <w:vAlign w:val="center"/>
          </w:tcPr>
          <w:p w:rsidR="00863390" w:rsidRPr="00904A9E" w:rsidRDefault="001113A2" w:rsidP="001113A2">
            <w:pPr>
              <w:spacing w:line="380" w:lineRule="exact"/>
              <w:jc w:val="right"/>
              <w:rPr>
                <w:color w:val="000000" w:themeColor="text1"/>
              </w:rPr>
            </w:pPr>
            <w:r w:rsidRPr="00904A9E">
              <w:rPr>
                <w:rFonts w:hint="eastAsia"/>
                <w:color w:val="000000" w:themeColor="text1"/>
              </w:rPr>
              <w:t>11</w:t>
            </w:r>
            <w:r w:rsidR="00863390" w:rsidRPr="00904A9E">
              <w:rPr>
                <w:color w:val="000000" w:themeColor="text1"/>
              </w:rPr>
              <w:t>.</w:t>
            </w:r>
            <w:r w:rsidR="00863390" w:rsidRPr="00904A9E">
              <w:rPr>
                <w:rFonts w:hint="eastAsia"/>
                <w:color w:val="000000" w:themeColor="text1"/>
              </w:rPr>
              <w:t>0</w:t>
            </w:r>
            <w:r w:rsidRPr="00904A9E">
              <w:rPr>
                <w:rFonts w:hint="eastAsia"/>
                <w:color w:val="000000" w:themeColor="text1"/>
              </w:rPr>
              <w:t>9</w:t>
            </w:r>
          </w:p>
        </w:tc>
        <w:tc>
          <w:tcPr>
            <w:tcW w:w="900" w:type="dxa"/>
            <w:tcBorders>
              <w:top w:val="nil"/>
              <w:left w:val="nil"/>
              <w:bottom w:val="nil"/>
              <w:right w:val="nil"/>
            </w:tcBorders>
          </w:tcPr>
          <w:p w:rsidR="00863390" w:rsidRPr="00904A9E" w:rsidRDefault="00863390" w:rsidP="001113A2">
            <w:pPr>
              <w:spacing w:line="380" w:lineRule="exact"/>
              <w:jc w:val="right"/>
              <w:rPr>
                <w:color w:val="000000" w:themeColor="text1"/>
              </w:rPr>
            </w:pPr>
            <w:r w:rsidRPr="00904A9E">
              <w:rPr>
                <w:color w:val="000000" w:themeColor="text1"/>
              </w:rPr>
              <w:t>84</w:t>
            </w:r>
            <w:r w:rsidR="001113A2" w:rsidRPr="00904A9E">
              <w:rPr>
                <w:rFonts w:hint="eastAsia"/>
                <w:color w:val="000000" w:themeColor="text1"/>
              </w:rPr>
              <w:t>3</w:t>
            </w:r>
          </w:p>
        </w:tc>
        <w:tc>
          <w:tcPr>
            <w:tcW w:w="967" w:type="dxa"/>
            <w:tcBorders>
              <w:top w:val="nil"/>
              <w:left w:val="nil"/>
              <w:bottom w:val="nil"/>
              <w:right w:val="nil"/>
            </w:tcBorders>
            <w:vAlign w:val="center"/>
          </w:tcPr>
          <w:p w:rsidR="00863390" w:rsidRPr="00904A9E" w:rsidRDefault="001113A2" w:rsidP="001113A2">
            <w:pPr>
              <w:spacing w:line="380" w:lineRule="exact"/>
              <w:jc w:val="right"/>
              <w:rPr>
                <w:color w:val="000000" w:themeColor="text1"/>
              </w:rPr>
            </w:pPr>
            <w:r w:rsidRPr="00904A9E">
              <w:rPr>
                <w:rFonts w:hint="eastAsia"/>
                <w:color w:val="000000" w:themeColor="text1"/>
              </w:rPr>
              <w:t>2</w:t>
            </w:r>
            <w:r w:rsidR="00863390" w:rsidRPr="00904A9E">
              <w:rPr>
                <w:color w:val="000000" w:themeColor="text1"/>
              </w:rPr>
              <w:t>.</w:t>
            </w:r>
            <w:r w:rsidRPr="00904A9E">
              <w:rPr>
                <w:rFonts w:hint="eastAsia"/>
                <w:color w:val="000000" w:themeColor="text1"/>
              </w:rPr>
              <w:t>78</w:t>
            </w:r>
          </w:p>
        </w:tc>
      </w:tr>
      <w:tr w:rsidR="00863390" w:rsidRPr="003B6B9A" w:rsidTr="001040FB">
        <w:trPr>
          <w:jc w:val="center"/>
        </w:trPr>
        <w:tc>
          <w:tcPr>
            <w:tcW w:w="1361" w:type="dxa"/>
            <w:tcBorders>
              <w:top w:val="nil"/>
              <w:left w:val="nil"/>
              <w:bottom w:val="nil"/>
              <w:right w:val="single" w:sz="4" w:space="0" w:color="auto"/>
            </w:tcBorders>
            <w:vAlign w:val="center"/>
          </w:tcPr>
          <w:p w:rsidR="00863390" w:rsidRPr="00904A9E" w:rsidRDefault="00863390" w:rsidP="00863390">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2</w:t>
            </w:r>
            <w:r w:rsidRPr="00904A9E">
              <w:rPr>
                <w:rFonts w:eastAsia="標楷體"/>
                <w:snapToGrid w:val="0"/>
                <w:color w:val="000000" w:themeColor="text1"/>
                <w:kern w:val="0"/>
              </w:rPr>
              <w:t>季</w:t>
            </w:r>
            <w:r w:rsidRPr="00904A9E">
              <w:rPr>
                <w:rFonts w:eastAsia="標楷體"/>
                <w:snapToGrid w:val="0"/>
                <w:color w:val="000000" w:themeColor="text1"/>
                <w:kern w:val="0"/>
              </w:rPr>
              <w:t>(</w:t>
            </w:r>
            <w:r w:rsidR="001113A2" w:rsidRPr="00904A9E">
              <w:rPr>
                <w:rFonts w:eastAsia="標楷體" w:hint="eastAsia"/>
                <w:snapToGrid w:val="0"/>
                <w:color w:val="000000" w:themeColor="text1"/>
                <w:kern w:val="0"/>
              </w:rPr>
              <w:t>f</w:t>
            </w:r>
            <w:r w:rsidRPr="00904A9E">
              <w:rPr>
                <w:rFonts w:eastAsia="標楷體"/>
                <w:snapToGrid w:val="0"/>
                <w:color w:val="000000" w:themeColor="text1"/>
                <w:kern w:val="0"/>
              </w:rPr>
              <w:t>)</w:t>
            </w:r>
          </w:p>
        </w:tc>
        <w:tc>
          <w:tcPr>
            <w:tcW w:w="833" w:type="dxa"/>
            <w:tcBorders>
              <w:top w:val="nil"/>
              <w:left w:val="single" w:sz="4" w:space="0" w:color="auto"/>
              <w:bottom w:val="nil"/>
              <w:right w:val="nil"/>
            </w:tcBorders>
            <w:vAlign w:val="center"/>
          </w:tcPr>
          <w:p w:rsidR="00863390" w:rsidRPr="00904A9E" w:rsidRDefault="00863390" w:rsidP="00863390">
            <w:pPr>
              <w:snapToGrid w:val="0"/>
              <w:spacing w:line="380" w:lineRule="exact"/>
              <w:jc w:val="right"/>
              <w:rPr>
                <w:rFonts w:eastAsia="標楷體"/>
                <w:color w:val="000000" w:themeColor="text1"/>
              </w:rPr>
            </w:pPr>
            <w:r w:rsidRPr="00904A9E">
              <w:rPr>
                <w:rFonts w:eastAsia="標楷體"/>
                <w:color w:val="000000" w:themeColor="text1"/>
              </w:rPr>
              <w:t>8,</w:t>
            </w:r>
            <w:r w:rsidRPr="00904A9E">
              <w:rPr>
                <w:rFonts w:eastAsia="標楷體" w:hint="eastAsia"/>
                <w:color w:val="000000" w:themeColor="text1"/>
              </w:rPr>
              <w:t>4</w:t>
            </w:r>
            <w:r w:rsidR="001113A2" w:rsidRPr="00904A9E">
              <w:rPr>
                <w:rFonts w:eastAsia="標楷體" w:hint="eastAsia"/>
                <w:color w:val="000000" w:themeColor="text1"/>
              </w:rPr>
              <w:t>53</w:t>
            </w:r>
          </w:p>
        </w:tc>
        <w:tc>
          <w:tcPr>
            <w:tcW w:w="900" w:type="dxa"/>
            <w:tcBorders>
              <w:top w:val="nil"/>
              <w:left w:val="nil"/>
              <w:bottom w:val="nil"/>
              <w:right w:val="nil"/>
            </w:tcBorders>
            <w:vAlign w:val="center"/>
          </w:tcPr>
          <w:p w:rsidR="00863390" w:rsidRPr="00904A9E" w:rsidRDefault="001113A2" w:rsidP="001113A2">
            <w:pPr>
              <w:spacing w:line="380" w:lineRule="exact"/>
              <w:jc w:val="right"/>
              <w:rPr>
                <w:color w:val="000000" w:themeColor="text1"/>
              </w:rPr>
            </w:pPr>
            <w:r w:rsidRPr="00904A9E">
              <w:rPr>
                <w:rFonts w:hint="eastAsia"/>
                <w:color w:val="000000" w:themeColor="text1"/>
              </w:rPr>
              <w:t>0</w:t>
            </w:r>
            <w:r w:rsidR="00863390" w:rsidRPr="00904A9E">
              <w:rPr>
                <w:color w:val="000000" w:themeColor="text1"/>
              </w:rPr>
              <w:t>.</w:t>
            </w:r>
            <w:r w:rsidRPr="00904A9E">
              <w:rPr>
                <w:rFonts w:hint="eastAsia"/>
                <w:color w:val="000000" w:themeColor="text1"/>
              </w:rPr>
              <w:t>99</w:t>
            </w:r>
          </w:p>
        </w:tc>
        <w:tc>
          <w:tcPr>
            <w:tcW w:w="865" w:type="dxa"/>
            <w:tcBorders>
              <w:top w:val="nil"/>
              <w:left w:val="nil"/>
              <w:bottom w:val="nil"/>
              <w:right w:val="nil"/>
            </w:tcBorders>
          </w:tcPr>
          <w:p w:rsidR="00863390" w:rsidRPr="00904A9E" w:rsidRDefault="00863390" w:rsidP="00863390">
            <w:pPr>
              <w:spacing w:line="380" w:lineRule="exact"/>
              <w:jc w:val="right"/>
              <w:rPr>
                <w:color w:val="000000" w:themeColor="text1"/>
              </w:rPr>
            </w:pPr>
            <w:r w:rsidRPr="00904A9E">
              <w:rPr>
                <w:rFonts w:hint="eastAsia"/>
                <w:color w:val="000000" w:themeColor="text1"/>
              </w:rPr>
              <w:t>6</w:t>
            </w:r>
            <w:r w:rsidRPr="00904A9E">
              <w:rPr>
                <w:color w:val="000000" w:themeColor="text1"/>
              </w:rPr>
              <w:t>,</w:t>
            </w:r>
            <w:r w:rsidR="001113A2" w:rsidRPr="00904A9E">
              <w:rPr>
                <w:rFonts w:hint="eastAsia"/>
                <w:color w:val="000000" w:themeColor="text1"/>
              </w:rPr>
              <w:t>895</w:t>
            </w:r>
          </w:p>
        </w:tc>
        <w:tc>
          <w:tcPr>
            <w:tcW w:w="935" w:type="dxa"/>
            <w:tcBorders>
              <w:top w:val="nil"/>
              <w:left w:val="nil"/>
              <w:bottom w:val="nil"/>
              <w:right w:val="nil"/>
            </w:tcBorders>
            <w:vAlign w:val="center"/>
          </w:tcPr>
          <w:p w:rsidR="00863390" w:rsidRPr="00904A9E" w:rsidRDefault="00863390" w:rsidP="00863390">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001113A2" w:rsidRPr="00904A9E">
              <w:rPr>
                <w:rFonts w:hint="eastAsia"/>
                <w:color w:val="000000" w:themeColor="text1"/>
              </w:rPr>
              <w:t>84</w:t>
            </w:r>
          </w:p>
        </w:tc>
        <w:tc>
          <w:tcPr>
            <w:tcW w:w="865" w:type="dxa"/>
            <w:tcBorders>
              <w:top w:val="nil"/>
              <w:left w:val="nil"/>
              <w:bottom w:val="nil"/>
              <w:right w:val="nil"/>
            </w:tcBorders>
          </w:tcPr>
          <w:p w:rsidR="00863390" w:rsidRPr="00904A9E" w:rsidRDefault="00863390" w:rsidP="00863390">
            <w:pPr>
              <w:spacing w:line="380" w:lineRule="exact"/>
              <w:jc w:val="right"/>
              <w:rPr>
                <w:color w:val="000000" w:themeColor="text1"/>
              </w:rPr>
            </w:pPr>
            <w:r w:rsidRPr="00904A9E">
              <w:rPr>
                <w:color w:val="000000" w:themeColor="text1"/>
              </w:rPr>
              <w:t>4</w:t>
            </w:r>
            <w:r w:rsidRPr="00904A9E">
              <w:rPr>
                <w:rFonts w:hint="eastAsia"/>
                <w:color w:val="000000" w:themeColor="text1"/>
              </w:rPr>
              <w:t>8</w:t>
            </w:r>
            <w:r w:rsidR="001113A2" w:rsidRPr="00904A9E">
              <w:rPr>
                <w:rFonts w:hint="eastAsia"/>
                <w:color w:val="000000" w:themeColor="text1"/>
              </w:rPr>
              <w:t>5</w:t>
            </w:r>
          </w:p>
        </w:tc>
        <w:tc>
          <w:tcPr>
            <w:tcW w:w="935"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2</w:t>
            </w:r>
            <w:r w:rsidR="00863390" w:rsidRPr="00904A9E">
              <w:rPr>
                <w:color w:val="000000" w:themeColor="text1"/>
              </w:rPr>
              <w:t>.</w:t>
            </w:r>
            <w:r w:rsidRPr="00904A9E">
              <w:rPr>
                <w:rFonts w:hint="eastAsia"/>
                <w:color w:val="000000" w:themeColor="text1"/>
              </w:rPr>
              <w:t>45</w:t>
            </w:r>
          </w:p>
        </w:tc>
        <w:tc>
          <w:tcPr>
            <w:tcW w:w="900" w:type="dxa"/>
            <w:tcBorders>
              <w:top w:val="nil"/>
              <w:left w:val="nil"/>
              <w:bottom w:val="nil"/>
              <w:right w:val="nil"/>
            </w:tcBorders>
          </w:tcPr>
          <w:p w:rsidR="00863390" w:rsidRPr="00904A9E" w:rsidRDefault="00863390" w:rsidP="00863390">
            <w:pPr>
              <w:spacing w:line="380" w:lineRule="exact"/>
              <w:jc w:val="right"/>
              <w:rPr>
                <w:color w:val="000000" w:themeColor="text1"/>
              </w:rPr>
            </w:pPr>
            <w:r w:rsidRPr="00904A9E">
              <w:rPr>
                <w:color w:val="000000" w:themeColor="text1"/>
              </w:rPr>
              <w:t>1,0</w:t>
            </w:r>
            <w:r w:rsidR="001113A2" w:rsidRPr="00904A9E">
              <w:rPr>
                <w:rFonts w:hint="eastAsia"/>
                <w:color w:val="000000" w:themeColor="text1"/>
              </w:rPr>
              <w:t>73</w:t>
            </w:r>
          </w:p>
        </w:tc>
        <w:tc>
          <w:tcPr>
            <w:tcW w:w="967"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1</w:t>
            </w:r>
            <w:r w:rsidR="00863390" w:rsidRPr="00904A9E">
              <w:rPr>
                <w:color w:val="000000" w:themeColor="text1"/>
              </w:rPr>
              <w:t>.</w:t>
            </w:r>
            <w:r w:rsidRPr="00904A9E">
              <w:rPr>
                <w:rFonts w:hint="eastAsia"/>
                <w:color w:val="000000" w:themeColor="text1"/>
              </w:rPr>
              <w:t>29</w:t>
            </w:r>
          </w:p>
        </w:tc>
      </w:tr>
      <w:tr w:rsidR="00863390" w:rsidRPr="003B6B9A" w:rsidTr="001040FB">
        <w:trPr>
          <w:jc w:val="center"/>
        </w:trPr>
        <w:tc>
          <w:tcPr>
            <w:tcW w:w="1361" w:type="dxa"/>
            <w:tcBorders>
              <w:top w:val="nil"/>
              <w:left w:val="nil"/>
              <w:bottom w:val="nil"/>
              <w:right w:val="single" w:sz="4" w:space="0" w:color="auto"/>
            </w:tcBorders>
            <w:vAlign w:val="center"/>
          </w:tcPr>
          <w:p w:rsidR="00863390" w:rsidRPr="00904A9E" w:rsidRDefault="00863390" w:rsidP="00863390">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3</w:t>
            </w:r>
            <w:r w:rsidRPr="00904A9E">
              <w:rPr>
                <w:rFonts w:eastAsia="標楷體"/>
                <w:snapToGrid w:val="0"/>
                <w:color w:val="000000" w:themeColor="text1"/>
                <w:kern w:val="0"/>
              </w:rPr>
              <w:t>季</w:t>
            </w:r>
            <w:r w:rsidRPr="00904A9E">
              <w:rPr>
                <w:rFonts w:eastAsia="標楷體"/>
                <w:snapToGrid w:val="0"/>
                <w:color w:val="000000" w:themeColor="text1"/>
                <w:kern w:val="0"/>
              </w:rPr>
              <w:t>(f)</w:t>
            </w:r>
          </w:p>
        </w:tc>
        <w:tc>
          <w:tcPr>
            <w:tcW w:w="833" w:type="dxa"/>
            <w:tcBorders>
              <w:top w:val="nil"/>
              <w:left w:val="single" w:sz="4" w:space="0" w:color="auto"/>
              <w:bottom w:val="nil"/>
              <w:right w:val="nil"/>
            </w:tcBorders>
            <w:vAlign w:val="center"/>
          </w:tcPr>
          <w:p w:rsidR="00863390" w:rsidRPr="00904A9E" w:rsidRDefault="00863390" w:rsidP="00863390">
            <w:pPr>
              <w:snapToGrid w:val="0"/>
              <w:spacing w:line="380" w:lineRule="exact"/>
              <w:jc w:val="right"/>
              <w:rPr>
                <w:rFonts w:eastAsia="標楷體"/>
                <w:color w:val="000000" w:themeColor="text1"/>
              </w:rPr>
            </w:pPr>
            <w:r w:rsidRPr="00904A9E">
              <w:rPr>
                <w:rFonts w:eastAsia="標楷體"/>
                <w:color w:val="000000" w:themeColor="text1"/>
              </w:rPr>
              <w:t>9,</w:t>
            </w:r>
            <w:r w:rsidRPr="00904A9E">
              <w:rPr>
                <w:rFonts w:eastAsia="標楷體" w:hint="eastAsia"/>
                <w:color w:val="000000" w:themeColor="text1"/>
              </w:rPr>
              <w:t>0</w:t>
            </w:r>
            <w:r w:rsidR="001113A2" w:rsidRPr="00904A9E">
              <w:rPr>
                <w:rFonts w:eastAsia="標楷體" w:hint="eastAsia"/>
                <w:color w:val="000000" w:themeColor="text1"/>
              </w:rPr>
              <w:t>79</w:t>
            </w:r>
          </w:p>
        </w:tc>
        <w:tc>
          <w:tcPr>
            <w:tcW w:w="900"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0</w:t>
            </w:r>
            <w:r w:rsidR="00863390" w:rsidRPr="00904A9E">
              <w:rPr>
                <w:color w:val="000000" w:themeColor="text1"/>
              </w:rPr>
              <w:t>.</w:t>
            </w:r>
            <w:r w:rsidRPr="00904A9E">
              <w:rPr>
                <w:rFonts w:hint="eastAsia"/>
                <w:color w:val="000000" w:themeColor="text1"/>
              </w:rPr>
              <w:t>19</w:t>
            </w:r>
          </w:p>
        </w:tc>
        <w:tc>
          <w:tcPr>
            <w:tcW w:w="865" w:type="dxa"/>
            <w:tcBorders>
              <w:top w:val="nil"/>
              <w:left w:val="nil"/>
              <w:bottom w:val="nil"/>
              <w:right w:val="nil"/>
            </w:tcBorders>
          </w:tcPr>
          <w:p w:rsidR="00863390" w:rsidRPr="00904A9E" w:rsidRDefault="00863390" w:rsidP="00863390">
            <w:pPr>
              <w:spacing w:line="380" w:lineRule="exact"/>
              <w:jc w:val="right"/>
              <w:rPr>
                <w:color w:val="000000" w:themeColor="text1"/>
              </w:rPr>
            </w:pPr>
            <w:r w:rsidRPr="00904A9E">
              <w:rPr>
                <w:color w:val="000000" w:themeColor="text1"/>
              </w:rPr>
              <w:t>7,</w:t>
            </w:r>
            <w:r w:rsidRPr="00904A9E">
              <w:rPr>
                <w:rFonts w:hint="eastAsia"/>
                <w:color w:val="000000" w:themeColor="text1"/>
              </w:rPr>
              <w:t>4</w:t>
            </w:r>
            <w:r w:rsidR="001113A2" w:rsidRPr="00904A9E">
              <w:rPr>
                <w:rFonts w:hint="eastAsia"/>
                <w:color w:val="000000" w:themeColor="text1"/>
              </w:rPr>
              <w:t>79</w:t>
            </w:r>
          </w:p>
        </w:tc>
        <w:tc>
          <w:tcPr>
            <w:tcW w:w="935"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0</w:t>
            </w:r>
            <w:r w:rsidR="00863390" w:rsidRPr="00904A9E">
              <w:rPr>
                <w:color w:val="000000" w:themeColor="text1"/>
              </w:rPr>
              <w:t>.</w:t>
            </w:r>
            <w:r w:rsidRPr="00904A9E">
              <w:rPr>
                <w:rFonts w:hint="eastAsia"/>
                <w:color w:val="000000" w:themeColor="text1"/>
              </w:rPr>
              <w:t>18</w:t>
            </w:r>
          </w:p>
        </w:tc>
        <w:tc>
          <w:tcPr>
            <w:tcW w:w="865" w:type="dxa"/>
            <w:tcBorders>
              <w:top w:val="nil"/>
              <w:left w:val="nil"/>
              <w:bottom w:val="nil"/>
              <w:right w:val="nil"/>
            </w:tcBorders>
          </w:tcPr>
          <w:p w:rsidR="00863390" w:rsidRPr="00904A9E" w:rsidRDefault="00863390" w:rsidP="00863390">
            <w:pPr>
              <w:spacing w:line="380" w:lineRule="exact"/>
              <w:jc w:val="right"/>
              <w:rPr>
                <w:color w:val="000000" w:themeColor="text1"/>
              </w:rPr>
            </w:pPr>
            <w:r w:rsidRPr="00904A9E">
              <w:rPr>
                <w:color w:val="000000" w:themeColor="text1"/>
              </w:rPr>
              <w:t>4</w:t>
            </w:r>
            <w:r w:rsidR="001113A2" w:rsidRPr="00904A9E">
              <w:rPr>
                <w:rFonts w:hint="eastAsia"/>
                <w:color w:val="000000" w:themeColor="text1"/>
              </w:rPr>
              <w:t>78</w:t>
            </w:r>
          </w:p>
        </w:tc>
        <w:tc>
          <w:tcPr>
            <w:tcW w:w="935"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-3</w:t>
            </w:r>
            <w:r w:rsidR="00863390" w:rsidRPr="00904A9E">
              <w:rPr>
                <w:color w:val="000000" w:themeColor="text1"/>
              </w:rPr>
              <w:t>.</w:t>
            </w:r>
            <w:r w:rsidRPr="00904A9E">
              <w:rPr>
                <w:rFonts w:hint="eastAsia"/>
                <w:color w:val="000000" w:themeColor="text1"/>
              </w:rPr>
              <w:t>57</w:t>
            </w:r>
          </w:p>
        </w:tc>
        <w:tc>
          <w:tcPr>
            <w:tcW w:w="900" w:type="dxa"/>
            <w:tcBorders>
              <w:top w:val="nil"/>
              <w:left w:val="nil"/>
              <w:bottom w:val="nil"/>
              <w:right w:val="nil"/>
            </w:tcBorders>
          </w:tcPr>
          <w:p w:rsidR="00863390" w:rsidRPr="00904A9E" w:rsidRDefault="00863390" w:rsidP="00863390">
            <w:pPr>
              <w:spacing w:line="380" w:lineRule="exact"/>
              <w:jc w:val="right"/>
              <w:rPr>
                <w:color w:val="000000" w:themeColor="text1"/>
              </w:rPr>
            </w:pPr>
            <w:r w:rsidRPr="00904A9E">
              <w:rPr>
                <w:color w:val="000000" w:themeColor="text1"/>
              </w:rPr>
              <w:t>1,1</w:t>
            </w:r>
            <w:r w:rsidR="001113A2" w:rsidRPr="00904A9E">
              <w:rPr>
                <w:rFonts w:hint="eastAsia"/>
                <w:color w:val="000000" w:themeColor="text1"/>
              </w:rPr>
              <w:t>22</w:t>
            </w:r>
          </w:p>
        </w:tc>
        <w:tc>
          <w:tcPr>
            <w:tcW w:w="967" w:type="dxa"/>
            <w:tcBorders>
              <w:top w:val="nil"/>
              <w:left w:val="nil"/>
              <w:bottom w:val="nil"/>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1</w:t>
            </w:r>
            <w:r w:rsidR="00863390" w:rsidRPr="00904A9E">
              <w:rPr>
                <w:color w:val="000000" w:themeColor="text1"/>
              </w:rPr>
              <w:t>.</w:t>
            </w:r>
            <w:r w:rsidRPr="00904A9E">
              <w:rPr>
                <w:rFonts w:hint="eastAsia"/>
                <w:color w:val="000000" w:themeColor="text1"/>
              </w:rPr>
              <w:t>93</w:t>
            </w:r>
          </w:p>
        </w:tc>
      </w:tr>
      <w:tr w:rsidR="00863390" w:rsidRPr="003B6B9A" w:rsidTr="001040FB">
        <w:trPr>
          <w:jc w:val="center"/>
        </w:trPr>
        <w:tc>
          <w:tcPr>
            <w:tcW w:w="1361" w:type="dxa"/>
            <w:tcBorders>
              <w:top w:val="nil"/>
              <w:left w:val="nil"/>
              <w:bottom w:val="single" w:sz="4" w:space="0" w:color="auto"/>
              <w:right w:val="single" w:sz="4" w:space="0" w:color="auto"/>
            </w:tcBorders>
            <w:vAlign w:val="center"/>
          </w:tcPr>
          <w:p w:rsidR="00863390" w:rsidRPr="00904A9E" w:rsidRDefault="00863390" w:rsidP="00863390">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4</w:t>
            </w:r>
            <w:r w:rsidRPr="00904A9E">
              <w:rPr>
                <w:rFonts w:eastAsia="標楷體"/>
                <w:snapToGrid w:val="0"/>
                <w:color w:val="000000" w:themeColor="text1"/>
                <w:kern w:val="0"/>
              </w:rPr>
              <w:t>季</w:t>
            </w:r>
            <w:r w:rsidRPr="00904A9E">
              <w:rPr>
                <w:rFonts w:eastAsia="標楷體"/>
                <w:snapToGrid w:val="0"/>
                <w:color w:val="000000" w:themeColor="text1"/>
                <w:kern w:val="0"/>
              </w:rPr>
              <w:t>(f)</w:t>
            </w:r>
          </w:p>
        </w:tc>
        <w:tc>
          <w:tcPr>
            <w:tcW w:w="833" w:type="dxa"/>
            <w:tcBorders>
              <w:top w:val="nil"/>
              <w:left w:val="single" w:sz="4" w:space="0" w:color="auto"/>
              <w:bottom w:val="single" w:sz="4" w:space="0" w:color="auto"/>
              <w:right w:val="nil"/>
            </w:tcBorders>
            <w:vAlign w:val="center"/>
          </w:tcPr>
          <w:p w:rsidR="00863390" w:rsidRPr="00904A9E" w:rsidRDefault="00863390" w:rsidP="00863390">
            <w:pPr>
              <w:snapToGrid w:val="0"/>
              <w:spacing w:line="380" w:lineRule="exact"/>
              <w:jc w:val="right"/>
              <w:rPr>
                <w:rFonts w:eastAsia="標楷體"/>
                <w:color w:val="000000" w:themeColor="text1"/>
              </w:rPr>
            </w:pPr>
            <w:r w:rsidRPr="00904A9E">
              <w:rPr>
                <w:rFonts w:eastAsia="標楷體" w:hint="eastAsia"/>
                <w:color w:val="000000" w:themeColor="text1"/>
              </w:rPr>
              <w:t>8</w:t>
            </w:r>
            <w:r w:rsidRPr="00904A9E">
              <w:rPr>
                <w:rFonts w:eastAsia="標楷體"/>
                <w:color w:val="000000" w:themeColor="text1"/>
              </w:rPr>
              <w:t>,</w:t>
            </w:r>
            <w:r w:rsidR="001113A2" w:rsidRPr="00904A9E">
              <w:rPr>
                <w:rFonts w:eastAsia="標楷體" w:hint="eastAsia"/>
                <w:color w:val="000000" w:themeColor="text1"/>
              </w:rPr>
              <w:t>905</w:t>
            </w:r>
          </w:p>
        </w:tc>
        <w:tc>
          <w:tcPr>
            <w:tcW w:w="900" w:type="dxa"/>
            <w:tcBorders>
              <w:top w:val="nil"/>
              <w:left w:val="nil"/>
              <w:bottom w:val="single" w:sz="4" w:space="0" w:color="auto"/>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3</w:t>
            </w:r>
            <w:r w:rsidR="00863390" w:rsidRPr="00904A9E">
              <w:rPr>
                <w:color w:val="000000" w:themeColor="text1"/>
              </w:rPr>
              <w:t>.</w:t>
            </w:r>
            <w:r w:rsidRPr="00904A9E">
              <w:rPr>
                <w:rFonts w:hint="eastAsia"/>
                <w:color w:val="000000" w:themeColor="text1"/>
              </w:rPr>
              <w:t>05</w:t>
            </w:r>
          </w:p>
        </w:tc>
        <w:tc>
          <w:tcPr>
            <w:tcW w:w="865" w:type="dxa"/>
            <w:tcBorders>
              <w:top w:val="nil"/>
              <w:left w:val="nil"/>
              <w:bottom w:val="single" w:sz="4" w:space="0" w:color="auto"/>
              <w:right w:val="nil"/>
            </w:tcBorders>
          </w:tcPr>
          <w:p w:rsidR="00863390" w:rsidRPr="00904A9E" w:rsidRDefault="00863390" w:rsidP="00863390">
            <w:pPr>
              <w:spacing w:line="380" w:lineRule="exact"/>
              <w:jc w:val="right"/>
              <w:rPr>
                <w:color w:val="000000" w:themeColor="text1"/>
              </w:rPr>
            </w:pPr>
            <w:r w:rsidRPr="00904A9E">
              <w:rPr>
                <w:color w:val="000000" w:themeColor="text1"/>
              </w:rPr>
              <w:t>6,</w:t>
            </w:r>
            <w:r w:rsidR="001113A2" w:rsidRPr="00904A9E">
              <w:rPr>
                <w:rFonts w:hint="eastAsia"/>
                <w:color w:val="000000" w:themeColor="text1"/>
              </w:rPr>
              <w:t>695</w:t>
            </w:r>
          </w:p>
        </w:tc>
        <w:tc>
          <w:tcPr>
            <w:tcW w:w="935" w:type="dxa"/>
            <w:tcBorders>
              <w:top w:val="nil"/>
              <w:left w:val="nil"/>
              <w:bottom w:val="single" w:sz="4" w:space="0" w:color="auto"/>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2</w:t>
            </w:r>
            <w:r w:rsidR="00863390" w:rsidRPr="00904A9E">
              <w:rPr>
                <w:color w:val="000000" w:themeColor="text1"/>
              </w:rPr>
              <w:t>.</w:t>
            </w:r>
            <w:r w:rsidRPr="00904A9E">
              <w:rPr>
                <w:rFonts w:hint="eastAsia"/>
                <w:color w:val="000000" w:themeColor="text1"/>
              </w:rPr>
              <w:t>33</w:t>
            </w:r>
          </w:p>
        </w:tc>
        <w:tc>
          <w:tcPr>
            <w:tcW w:w="865" w:type="dxa"/>
            <w:tcBorders>
              <w:top w:val="nil"/>
              <w:left w:val="nil"/>
              <w:bottom w:val="single" w:sz="4" w:space="0" w:color="auto"/>
              <w:right w:val="nil"/>
            </w:tcBorders>
          </w:tcPr>
          <w:p w:rsidR="00863390" w:rsidRPr="00904A9E" w:rsidRDefault="00863390" w:rsidP="00863390">
            <w:pPr>
              <w:spacing w:line="380" w:lineRule="exact"/>
              <w:jc w:val="right"/>
              <w:rPr>
                <w:color w:val="000000" w:themeColor="text1"/>
              </w:rPr>
            </w:pPr>
            <w:r w:rsidRPr="00904A9E">
              <w:rPr>
                <w:color w:val="000000" w:themeColor="text1"/>
              </w:rPr>
              <w:t>7</w:t>
            </w:r>
            <w:r w:rsidR="001113A2" w:rsidRPr="00904A9E">
              <w:rPr>
                <w:rFonts w:hint="eastAsia"/>
                <w:color w:val="000000" w:themeColor="text1"/>
              </w:rPr>
              <w:t>67</w:t>
            </w:r>
          </w:p>
        </w:tc>
        <w:tc>
          <w:tcPr>
            <w:tcW w:w="935" w:type="dxa"/>
            <w:tcBorders>
              <w:top w:val="nil"/>
              <w:left w:val="nil"/>
              <w:bottom w:val="single" w:sz="4" w:space="0" w:color="auto"/>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9</w:t>
            </w:r>
            <w:r w:rsidR="00863390" w:rsidRPr="00904A9E">
              <w:rPr>
                <w:color w:val="000000" w:themeColor="text1"/>
              </w:rPr>
              <w:t>.</w:t>
            </w:r>
            <w:r w:rsidRPr="00904A9E">
              <w:rPr>
                <w:rFonts w:hint="eastAsia"/>
                <w:color w:val="000000" w:themeColor="text1"/>
              </w:rPr>
              <w:t>86</w:t>
            </w:r>
          </w:p>
        </w:tc>
        <w:tc>
          <w:tcPr>
            <w:tcW w:w="900" w:type="dxa"/>
            <w:tcBorders>
              <w:top w:val="nil"/>
              <w:left w:val="nil"/>
              <w:bottom w:val="single" w:sz="4" w:space="0" w:color="auto"/>
              <w:right w:val="nil"/>
            </w:tcBorders>
          </w:tcPr>
          <w:p w:rsidR="00863390" w:rsidRPr="00904A9E" w:rsidRDefault="00863390" w:rsidP="00863390">
            <w:pPr>
              <w:spacing w:line="380" w:lineRule="exact"/>
              <w:jc w:val="right"/>
              <w:rPr>
                <w:color w:val="000000" w:themeColor="text1"/>
              </w:rPr>
            </w:pPr>
            <w:r w:rsidRPr="00904A9E">
              <w:rPr>
                <w:color w:val="000000" w:themeColor="text1"/>
              </w:rPr>
              <w:t>1,4</w:t>
            </w:r>
            <w:r w:rsidR="001113A2" w:rsidRPr="00904A9E">
              <w:rPr>
                <w:rFonts w:hint="eastAsia"/>
                <w:color w:val="000000" w:themeColor="text1"/>
              </w:rPr>
              <w:t>43</w:t>
            </w:r>
          </w:p>
        </w:tc>
        <w:tc>
          <w:tcPr>
            <w:tcW w:w="967" w:type="dxa"/>
            <w:tcBorders>
              <w:top w:val="nil"/>
              <w:left w:val="nil"/>
              <w:bottom w:val="single" w:sz="4" w:space="0" w:color="auto"/>
              <w:right w:val="nil"/>
            </w:tcBorders>
            <w:vAlign w:val="center"/>
          </w:tcPr>
          <w:p w:rsidR="00863390" w:rsidRPr="00904A9E" w:rsidRDefault="001113A2" w:rsidP="00863390">
            <w:pPr>
              <w:spacing w:line="380" w:lineRule="exact"/>
              <w:jc w:val="right"/>
              <w:rPr>
                <w:color w:val="000000" w:themeColor="text1"/>
              </w:rPr>
            </w:pPr>
            <w:r w:rsidRPr="00904A9E">
              <w:rPr>
                <w:rFonts w:hint="eastAsia"/>
                <w:color w:val="000000" w:themeColor="text1"/>
              </w:rPr>
              <w:t>3</w:t>
            </w:r>
            <w:r w:rsidR="00863390" w:rsidRPr="00904A9E">
              <w:rPr>
                <w:color w:val="000000" w:themeColor="text1"/>
              </w:rPr>
              <w:t>.</w:t>
            </w:r>
            <w:r w:rsidRPr="00904A9E">
              <w:rPr>
                <w:rFonts w:hint="eastAsia"/>
                <w:color w:val="000000" w:themeColor="text1"/>
              </w:rPr>
              <w:t>17</w:t>
            </w:r>
          </w:p>
        </w:tc>
      </w:tr>
    </w:tbl>
    <w:p w:rsidR="00502216" w:rsidRPr="003B6B9A" w:rsidRDefault="00502216" w:rsidP="00502216">
      <w:pPr>
        <w:pStyle w:val="af"/>
        <w:snapToGrid w:val="0"/>
        <w:spacing w:line="240" w:lineRule="atLeast"/>
        <w:ind w:leftChars="0" w:left="0" w:firstLineChars="0" w:firstLine="0"/>
      </w:pPr>
      <w:r w:rsidRPr="003B6B9A">
        <w:t>註：金額為當期價格；</w:t>
      </w:r>
      <w:r w:rsidRPr="003B6B9A">
        <w:t>(r)</w:t>
      </w:r>
      <w:r w:rsidRPr="003B6B9A">
        <w:t>表修正數，</w:t>
      </w:r>
      <w:r w:rsidRPr="003B6B9A">
        <w:t>(p)</w:t>
      </w:r>
      <w:r w:rsidRPr="003B6B9A">
        <w:t>表初步統計數，</w:t>
      </w:r>
      <w:r w:rsidRPr="003B6B9A">
        <w:t>(f)</w:t>
      </w:r>
      <w:r w:rsidRPr="003B6B9A">
        <w:t>表預測數。</w:t>
      </w:r>
    </w:p>
    <w:p w:rsidR="00576223" w:rsidRDefault="00502216" w:rsidP="00502216">
      <w:pPr>
        <w:pStyle w:val="af"/>
        <w:snapToGrid w:val="0"/>
        <w:spacing w:line="240" w:lineRule="atLeast"/>
        <w:ind w:leftChars="0" w:left="0" w:firstLineChars="0" w:firstLine="0"/>
      </w:pPr>
      <w:r w:rsidRPr="003B6B9A">
        <w:t>資料來源：行政院主計總處，</w:t>
      </w:r>
      <w:r w:rsidRPr="003B6B9A">
        <w:t>10</w:t>
      </w:r>
      <w:r w:rsidRPr="003B6B9A">
        <w:rPr>
          <w:rFonts w:hint="eastAsia"/>
        </w:rPr>
        <w:t>4</w:t>
      </w:r>
      <w:r w:rsidRPr="003B6B9A">
        <w:t>年</w:t>
      </w:r>
      <w:r w:rsidR="00352E7A">
        <w:rPr>
          <w:rFonts w:hint="eastAsia"/>
        </w:rPr>
        <w:t>8</w:t>
      </w:r>
      <w:r w:rsidRPr="003B6B9A">
        <w:t>月</w:t>
      </w:r>
      <w:r w:rsidR="00352E7A">
        <w:rPr>
          <w:rFonts w:hint="eastAsia"/>
        </w:rPr>
        <w:t>14</w:t>
      </w:r>
      <w:r w:rsidRPr="003B6B9A">
        <w:t>日。</w:t>
      </w: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Pr="00472FEA" w:rsidRDefault="00502216" w:rsidP="00502216">
      <w:pPr>
        <w:pStyle w:val="k3a"/>
        <w:tabs>
          <w:tab w:val="left" w:pos="540"/>
        </w:tabs>
        <w:spacing w:before="180" w:line="300" w:lineRule="auto"/>
        <w:ind w:leftChars="0" w:left="0" w:right="0" w:firstLineChars="0" w:firstLine="0"/>
        <w:rPr>
          <w:b/>
          <w:bCs/>
          <w:color w:val="000000" w:themeColor="text1"/>
        </w:rPr>
      </w:pPr>
      <w:r w:rsidRPr="003B6B9A">
        <w:rPr>
          <w:b/>
          <w:bCs/>
        </w:rPr>
        <w:t>２、</w:t>
      </w:r>
      <w:r w:rsidRPr="00472FEA">
        <w:rPr>
          <w:b/>
          <w:bCs/>
          <w:color w:val="000000" w:themeColor="text1"/>
        </w:rPr>
        <w:t>10</w:t>
      </w:r>
      <w:r w:rsidRPr="00472FEA">
        <w:rPr>
          <w:rFonts w:hint="eastAsia"/>
          <w:b/>
          <w:bCs/>
          <w:color w:val="000000" w:themeColor="text1"/>
        </w:rPr>
        <w:t>4</w:t>
      </w:r>
      <w:r w:rsidRPr="00472FEA">
        <w:rPr>
          <w:b/>
          <w:bCs/>
          <w:color w:val="000000" w:themeColor="text1"/>
        </w:rPr>
        <w:t>年</w:t>
      </w:r>
      <w:r w:rsidRPr="00472FEA">
        <w:rPr>
          <w:rFonts w:hint="eastAsia"/>
          <w:b/>
          <w:bCs/>
          <w:color w:val="000000" w:themeColor="text1"/>
        </w:rPr>
        <w:t>1</w:t>
      </w:r>
      <w:r w:rsidRPr="00472FEA">
        <w:rPr>
          <w:rFonts w:hint="eastAsia"/>
          <w:b/>
          <w:bCs/>
          <w:color w:val="000000" w:themeColor="text1"/>
        </w:rPr>
        <w:t>至</w:t>
      </w:r>
      <w:r w:rsidR="002312F3" w:rsidRPr="00472FEA">
        <w:rPr>
          <w:rFonts w:hint="eastAsia"/>
          <w:b/>
          <w:bCs/>
          <w:color w:val="000000" w:themeColor="text1"/>
        </w:rPr>
        <w:t>7</w:t>
      </w:r>
      <w:r w:rsidRPr="00472FEA">
        <w:rPr>
          <w:b/>
          <w:bCs/>
          <w:color w:val="000000" w:themeColor="text1"/>
        </w:rPr>
        <w:t>月新增民間投資</w:t>
      </w:r>
      <w:r w:rsidRPr="00472FEA">
        <w:rPr>
          <w:rFonts w:hint="eastAsia"/>
          <w:b/>
          <w:bCs/>
          <w:color w:val="000000" w:themeColor="text1"/>
        </w:rPr>
        <w:t>計畫</w:t>
      </w:r>
      <w:r w:rsidRPr="00472FEA">
        <w:rPr>
          <w:b/>
          <w:bCs/>
          <w:color w:val="000000" w:themeColor="text1"/>
        </w:rPr>
        <w:t>金額</w:t>
      </w:r>
      <w:r w:rsidR="000A2CCD" w:rsidRPr="00472FEA">
        <w:rPr>
          <w:rFonts w:hint="eastAsia"/>
          <w:b/>
          <w:bCs/>
          <w:color w:val="000000" w:themeColor="text1"/>
        </w:rPr>
        <w:t>7,</w:t>
      </w:r>
      <w:r w:rsidR="002312F3" w:rsidRPr="00472FEA">
        <w:rPr>
          <w:rFonts w:hint="eastAsia"/>
          <w:b/>
          <w:bCs/>
          <w:color w:val="000000" w:themeColor="text1"/>
        </w:rPr>
        <w:t>596</w:t>
      </w:r>
      <w:r w:rsidRPr="00472FEA">
        <w:rPr>
          <w:b/>
          <w:bCs/>
          <w:color w:val="000000" w:themeColor="text1"/>
        </w:rPr>
        <w:t>億元</w:t>
      </w:r>
    </w:p>
    <w:p w:rsidR="00502216" w:rsidRPr="00472FEA" w:rsidRDefault="00502216" w:rsidP="00502216">
      <w:pPr>
        <w:pStyle w:val="k32"/>
        <w:topLinePunct/>
        <w:ind w:left="0" w:rightChars="-59" w:firstLineChars="202" w:firstLine="566"/>
        <w:rPr>
          <w:color w:val="000000" w:themeColor="text1"/>
        </w:rPr>
      </w:pPr>
      <w:r w:rsidRPr="00472FEA">
        <w:rPr>
          <w:color w:val="000000" w:themeColor="text1"/>
        </w:rPr>
        <w:t>10</w:t>
      </w:r>
      <w:r w:rsidRPr="00472FEA">
        <w:rPr>
          <w:rFonts w:hint="eastAsia"/>
          <w:color w:val="000000" w:themeColor="text1"/>
        </w:rPr>
        <w:t>4</w:t>
      </w:r>
      <w:r w:rsidRPr="00472FEA">
        <w:rPr>
          <w:color w:val="000000" w:themeColor="text1"/>
        </w:rPr>
        <w:t>年</w:t>
      </w:r>
      <w:r w:rsidRPr="00472FEA">
        <w:rPr>
          <w:rFonts w:hint="eastAsia"/>
          <w:color w:val="000000" w:themeColor="text1"/>
        </w:rPr>
        <w:t>1</w:t>
      </w:r>
      <w:r w:rsidRPr="00472FEA">
        <w:rPr>
          <w:rFonts w:hint="eastAsia"/>
          <w:color w:val="000000" w:themeColor="text1"/>
        </w:rPr>
        <w:t>至</w:t>
      </w:r>
      <w:r w:rsidR="002312F3" w:rsidRPr="00472FEA">
        <w:rPr>
          <w:rFonts w:hint="eastAsia"/>
          <w:color w:val="000000" w:themeColor="text1"/>
        </w:rPr>
        <w:t>7</w:t>
      </w:r>
      <w:r w:rsidRPr="00472FEA">
        <w:rPr>
          <w:color w:val="000000" w:themeColor="text1"/>
        </w:rPr>
        <w:t>月新增民間重大投資計畫計有</w:t>
      </w:r>
      <w:r w:rsidR="00472FEA" w:rsidRPr="00472FEA">
        <w:rPr>
          <w:rFonts w:hint="eastAsia"/>
          <w:color w:val="000000" w:themeColor="text1"/>
        </w:rPr>
        <w:t>2</w:t>
      </w:r>
      <w:r w:rsidRPr="00472FEA">
        <w:rPr>
          <w:rFonts w:hint="eastAsia"/>
          <w:color w:val="000000" w:themeColor="text1"/>
        </w:rPr>
        <w:t>,</w:t>
      </w:r>
      <w:r w:rsidR="00472FEA" w:rsidRPr="00472FEA">
        <w:rPr>
          <w:rFonts w:hint="eastAsia"/>
          <w:color w:val="000000" w:themeColor="text1"/>
        </w:rPr>
        <w:t>0</w:t>
      </w:r>
      <w:r w:rsidR="00A0359A" w:rsidRPr="00472FEA">
        <w:rPr>
          <w:rFonts w:hint="eastAsia"/>
          <w:color w:val="000000" w:themeColor="text1"/>
        </w:rPr>
        <w:t>5</w:t>
      </w:r>
      <w:r w:rsidR="00472FEA" w:rsidRPr="00472FEA">
        <w:rPr>
          <w:rFonts w:hint="eastAsia"/>
          <w:color w:val="000000" w:themeColor="text1"/>
        </w:rPr>
        <w:t>2</w:t>
      </w:r>
      <w:r w:rsidRPr="00472FEA">
        <w:rPr>
          <w:color w:val="000000" w:themeColor="text1"/>
        </w:rPr>
        <w:t>件，金額為</w:t>
      </w:r>
      <w:r w:rsidR="000A2CCD" w:rsidRPr="00472FEA">
        <w:rPr>
          <w:rFonts w:hint="eastAsia"/>
          <w:color w:val="000000" w:themeColor="text1"/>
        </w:rPr>
        <w:t>7,</w:t>
      </w:r>
      <w:r w:rsidR="00472FEA" w:rsidRPr="00472FEA">
        <w:rPr>
          <w:rFonts w:hint="eastAsia"/>
          <w:color w:val="000000" w:themeColor="text1"/>
        </w:rPr>
        <w:t>596</w:t>
      </w:r>
      <w:r w:rsidRPr="00472FEA">
        <w:rPr>
          <w:color w:val="000000" w:themeColor="text1"/>
        </w:rPr>
        <w:t>億元，達成年度目標</w:t>
      </w:r>
      <w:r w:rsidRPr="00472FEA">
        <w:rPr>
          <w:color w:val="000000" w:themeColor="text1"/>
        </w:rPr>
        <w:t>1</w:t>
      </w:r>
      <w:r w:rsidRPr="00472FEA">
        <w:rPr>
          <w:rFonts w:hint="eastAsia"/>
          <w:color w:val="000000" w:themeColor="text1"/>
        </w:rPr>
        <w:t>4</w:t>
      </w:r>
      <w:r w:rsidRPr="00472FEA">
        <w:rPr>
          <w:color w:val="000000" w:themeColor="text1"/>
        </w:rPr>
        <w:t>,000</w:t>
      </w:r>
      <w:r w:rsidRPr="00472FEA">
        <w:rPr>
          <w:color w:val="000000" w:themeColor="text1"/>
        </w:rPr>
        <w:t>億元的</w:t>
      </w:r>
      <w:r w:rsidR="000A2CCD" w:rsidRPr="00472FEA">
        <w:rPr>
          <w:rFonts w:hint="eastAsia"/>
          <w:color w:val="000000" w:themeColor="text1"/>
        </w:rPr>
        <w:t>5</w:t>
      </w:r>
      <w:r w:rsidR="00472FEA" w:rsidRPr="00472FEA">
        <w:rPr>
          <w:rFonts w:hint="eastAsia"/>
          <w:color w:val="000000" w:themeColor="text1"/>
        </w:rPr>
        <w:t>4</w:t>
      </w:r>
      <w:r w:rsidR="0097763E" w:rsidRPr="00472FEA">
        <w:rPr>
          <w:rFonts w:hint="eastAsia"/>
          <w:color w:val="000000" w:themeColor="text1"/>
        </w:rPr>
        <w:t>.</w:t>
      </w:r>
      <w:r w:rsidR="00472FEA" w:rsidRPr="00472FEA">
        <w:rPr>
          <w:rFonts w:hint="eastAsia"/>
          <w:color w:val="000000" w:themeColor="text1"/>
        </w:rPr>
        <w:t>26</w:t>
      </w:r>
      <w:r w:rsidRPr="00472FEA">
        <w:rPr>
          <w:rFonts w:hint="eastAsia"/>
          <w:color w:val="000000" w:themeColor="text1"/>
        </w:rPr>
        <w:t>%</w:t>
      </w:r>
      <w:r w:rsidRPr="00472FEA">
        <w:rPr>
          <w:color w:val="000000" w:themeColor="text1"/>
        </w:rPr>
        <w:t>，其中以</w:t>
      </w:r>
      <w:r w:rsidRPr="00472FEA">
        <w:rPr>
          <w:rFonts w:hint="eastAsia"/>
          <w:color w:val="000000" w:themeColor="text1"/>
        </w:rPr>
        <w:t>電子資訊</w:t>
      </w:r>
      <w:r w:rsidRPr="00472FEA">
        <w:rPr>
          <w:color w:val="000000" w:themeColor="text1"/>
        </w:rPr>
        <w:t>業為主要投資業別，投資金額</w:t>
      </w:r>
      <w:r w:rsidR="0097763E" w:rsidRPr="00472FEA">
        <w:rPr>
          <w:rFonts w:hint="eastAsia"/>
          <w:color w:val="000000" w:themeColor="text1"/>
        </w:rPr>
        <w:t>2</w:t>
      </w:r>
      <w:r w:rsidRPr="00472FEA">
        <w:rPr>
          <w:rFonts w:hint="eastAsia"/>
          <w:color w:val="000000" w:themeColor="text1"/>
        </w:rPr>
        <w:t>,</w:t>
      </w:r>
      <w:r w:rsidR="00472FEA" w:rsidRPr="00472FEA">
        <w:rPr>
          <w:rFonts w:hint="eastAsia"/>
          <w:color w:val="000000" w:themeColor="text1"/>
        </w:rPr>
        <w:t>832</w:t>
      </w:r>
      <w:r w:rsidRPr="00472FEA">
        <w:rPr>
          <w:color w:val="000000" w:themeColor="text1"/>
        </w:rPr>
        <w:t>億元。</w:t>
      </w:r>
    </w:p>
    <w:p w:rsidR="00502216" w:rsidRPr="00472FEA" w:rsidRDefault="00502216" w:rsidP="00502216">
      <w:pPr>
        <w:snapToGrid w:val="0"/>
        <w:spacing w:before="120" w:line="300" w:lineRule="auto"/>
        <w:jc w:val="center"/>
        <w:rPr>
          <w:rFonts w:eastAsia="標楷體"/>
          <w:b/>
          <w:bCs/>
          <w:color w:val="000000" w:themeColor="text1"/>
          <w:sz w:val="28"/>
        </w:rPr>
      </w:pPr>
      <w:r w:rsidRPr="00472FEA">
        <w:rPr>
          <w:rFonts w:eastAsia="標楷體"/>
          <w:b/>
          <w:bCs/>
          <w:color w:val="000000" w:themeColor="text1"/>
          <w:sz w:val="28"/>
        </w:rPr>
        <w:t>表</w:t>
      </w:r>
      <w:r w:rsidRPr="00472FEA">
        <w:rPr>
          <w:rFonts w:eastAsia="標楷體"/>
          <w:b/>
          <w:bCs/>
          <w:color w:val="000000" w:themeColor="text1"/>
          <w:sz w:val="28"/>
        </w:rPr>
        <w:t xml:space="preserve"> 2-6-2  </w:t>
      </w:r>
      <w:r w:rsidRPr="00472FEA">
        <w:rPr>
          <w:rFonts w:eastAsia="標楷體"/>
          <w:b/>
          <w:bCs/>
          <w:color w:val="000000" w:themeColor="text1"/>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472FEA" w:rsidRPr="00472FEA" w:rsidTr="001040FB">
        <w:trPr>
          <w:cantSplit/>
          <w:trHeight w:val="227"/>
        </w:trPr>
        <w:tc>
          <w:tcPr>
            <w:tcW w:w="1551" w:type="dxa"/>
            <w:vMerge w:val="restart"/>
            <w:tcBorders>
              <w:top w:val="single" w:sz="8" w:space="0" w:color="auto"/>
              <w:right w:val="single" w:sz="8" w:space="0" w:color="auto"/>
            </w:tcBorders>
            <w:vAlign w:val="center"/>
          </w:tcPr>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行</w:t>
            </w:r>
            <w:r w:rsidRPr="00472FEA">
              <w:rPr>
                <w:rFonts w:eastAsia="標楷體"/>
                <w:color w:val="000000" w:themeColor="text1"/>
              </w:rPr>
              <w:t xml:space="preserve">  </w:t>
            </w:r>
            <w:r w:rsidRPr="00472FEA">
              <w:rPr>
                <w:rFonts w:eastAsia="標楷體"/>
                <w:color w:val="000000" w:themeColor="text1"/>
              </w:rPr>
              <w:t>業</w:t>
            </w:r>
            <w:r w:rsidRPr="00472FEA">
              <w:rPr>
                <w:rFonts w:eastAsia="標楷體"/>
                <w:color w:val="000000" w:themeColor="text1"/>
              </w:rPr>
              <w:t xml:space="preserve">  </w:t>
            </w:r>
            <w:r w:rsidRPr="00472FEA">
              <w:rPr>
                <w:rFonts w:eastAsia="標楷體"/>
                <w:color w:val="000000" w:themeColor="text1"/>
              </w:rPr>
              <w:t>別</w:t>
            </w:r>
          </w:p>
        </w:tc>
        <w:tc>
          <w:tcPr>
            <w:tcW w:w="1473" w:type="dxa"/>
            <w:vMerge w:val="restart"/>
            <w:tcBorders>
              <w:top w:val="single" w:sz="8" w:space="0" w:color="auto"/>
              <w:left w:val="single" w:sz="8" w:space="0" w:color="auto"/>
              <w:right w:val="single" w:sz="8" w:space="0" w:color="auto"/>
            </w:tcBorders>
            <w:vAlign w:val="center"/>
          </w:tcPr>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10</w:t>
            </w:r>
            <w:r w:rsidRPr="00472FEA">
              <w:rPr>
                <w:rFonts w:eastAsia="標楷體" w:hint="eastAsia"/>
                <w:color w:val="000000" w:themeColor="text1"/>
              </w:rPr>
              <w:t>3</w:t>
            </w:r>
            <w:r w:rsidRPr="00472FEA">
              <w:rPr>
                <w:rFonts w:eastAsia="標楷體"/>
                <w:color w:val="000000" w:themeColor="text1"/>
              </w:rPr>
              <w:t>年實際</w:t>
            </w:r>
          </w:p>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金額</w:t>
            </w:r>
            <w:r w:rsidRPr="00472FEA">
              <w:rPr>
                <w:rFonts w:eastAsia="標楷體"/>
                <w:color w:val="000000" w:themeColor="text1"/>
              </w:rPr>
              <w:t>(</w:t>
            </w:r>
            <w:r w:rsidRPr="00472FEA">
              <w:rPr>
                <w:rFonts w:eastAsia="標楷體"/>
                <w:color w:val="000000" w:themeColor="text1"/>
              </w:rPr>
              <w:t>億元</w:t>
            </w:r>
            <w:r w:rsidRPr="00472FEA">
              <w:rPr>
                <w:rFonts w:eastAsia="標楷體"/>
                <w:color w:val="000000" w:themeColor="text1"/>
              </w:rPr>
              <w:t>)</w:t>
            </w:r>
          </w:p>
        </w:tc>
        <w:tc>
          <w:tcPr>
            <w:tcW w:w="1202" w:type="dxa"/>
            <w:vMerge w:val="restart"/>
            <w:tcBorders>
              <w:top w:val="single" w:sz="8" w:space="0" w:color="auto"/>
              <w:left w:val="single" w:sz="8" w:space="0" w:color="auto"/>
              <w:right w:val="single" w:sz="8" w:space="0" w:color="auto"/>
            </w:tcBorders>
            <w:vAlign w:val="center"/>
          </w:tcPr>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10</w:t>
            </w:r>
            <w:r w:rsidRPr="00472FEA">
              <w:rPr>
                <w:rFonts w:eastAsia="標楷體" w:hint="eastAsia"/>
                <w:color w:val="000000" w:themeColor="text1"/>
              </w:rPr>
              <w:t>4</w:t>
            </w:r>
            <w:r w:rsidRPr="00472FEA">
              <w:rPr>
                <w:rFonts w:eastAsia="標楷體"/>
                <w:color w:val="000000" w:themeColor="text1"/>
              </w:rPr>
              <w:t>年目標</w:t>
            </w:r>
          </w:p>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金額</w:t>
            </w:r>
            <w:r w:rsidRPr="00472FEA">
              <w:rPr>
                <w:rFonts w:eastAsia="標楷體"/>
                <w:color w:val="000000" w:themeColor="text1"/>
              </w:rPr>
              <w:t>(</w:t>
            </w:r>
            <w:r w:rsidRPr="00472FEA">
              <w:rPr>
                <w:rFonts w:eastAsia="標楷體"/>
                <w:color w:val="000000" w:themeColor="text1"/>
              </w:rPr>
              <w:t>億元</w:t>
            </w:r>
            <w:r w:rsidRPr="00472FEA">
              <w:rPr>
                <w:rFonts w:eastAsia="標楷體"/>
                <w:color w:val="000000" w:themeColor="text1"/>
              </w:rPr>
              <w:t>)</w:t>
            </w:r>
          </w:p>
        </w:tc>
        <w:tc>
          <w:tcPr>
            <w:tcW w:w="4004" w:type="dxa"/>
            <w:gridSpan w:val="3"/>
            <w:tcBorders>
              <w:top w:val="single" w:sz="8" w:space="0" w:color="auto"/>
              <w:left w:val="single" w:sz="8" w:space="0" w:color="auto"/>
              <w:bottom w:val="single" w:sz="8" w:space="0" w:color="auto"/>
            </w:tcBorders>
          </w:tcPr>
          <w:p w:rsidR="00502216" w:rsidRPr="00472FEA" w:rsidRDefault="00502216" w:rsidP="0097763E">
            <w:pPr>
              <w:autoSpaceDE w:val="0"/>
              <w:autoSpaceDN w:val="0"/>
              <w:adjustRightInd w:val="0"/>
              <w:snapToGrid w:val="0"/>
              <w:jc w:val="center"/>
              <w:rPr>
                <w:rFonts w:eastAsia="標楷體"/>
                <w:color w:val="000000" w:themeColor="text1"/>
              </w:rPr>
            </w:pPr>
            <w:r w:rsidRPr="00472FEA">
              <w:rPr>
                <w:rFonts w:eastAsia="標楷體"/>
                <w:color w:val="000000" w:themeColor="text1"/>
              </w:rPr>
              <w:t>10</w:t>
            </w:r>
            <w:r w:rsidRPr="00472FEA">
              <w:rPr>
                <w:rFonts w:eastAsia="標楷體" w:hint="eastAsia"/>
                <w:color w:val="000000" w:themeColor="text1"/>
              </w:rPr>
              <w:t>4</w:t>
            </w:r>
            <w:r w:rsidRPr="00472FEA">
              <w:rPr>
                <w:rFonts w:eastAsia="標楷體"/>
                <w:color w:val="000000" w:themeColor="text1"/>
              </w:rPr>
              <w:t>年</w:t>
            </w:r>
            <w:r w:rsidRPr="00472FEA">
              <w:rPr>
                <w:rFonts w:eastAsia="標楷體" w:hint="eastAsia"/>
                <w:color w:val="000000" w:themeColor="text1"/>
              </w:rPr>
              <w:t>1-</w:t>
            </w:r>
            <w:r w:rsidR="002312F3" w:rsidRPr="00472FEA">
              <w:rPr>
                <w:rFonts w:eastAsia="標楷體" w:hint="eastAsia"/>
                <w:color w:val="000000" w:themeColor="text1"/>
              </w:rPr>
              <w:t>7</w:t>
            </w:r>
            <w:r w:rsidRPr="00472FEA">
              <w:rPr>
                <w:rFonts w:eastAsia="標楷體"/>
                <w:color w:val="000000" w:themeColor="text1"/>
              </w:rPr>
              <w:t>月</w:t>
            </w:r>
          </w:p>
        </w:tc>
      </w:tr>
      <w:tr w:rsidR="00472FEA" w:rsidRPr="00472FEA" w:rsidTr="001040FB">
        <w:trPr>
          <w:cantSplit/>
          <w:trHeight w:val="227"/>
        </w:trPr>
        <w:tc>
          <w:tcPr>
            <w:tcW w:w="1551" w:type="dxa"/>
            <w:vMerge/>
            <w:tcBorders>
              <w:bottom w:val="single" w:sz="8" w:space="0" w:color="auto"/>
              <w:right w:val="single" w:sz="8" w:space="0" w:color="auto"/>
            </w:tcBorders>
          </w:tcPr>
          <w:p w:rsidR="00502216" w:rsidRPr="00472FEA" w:rsidRDefault="00502216" w:rsidP="001040FB">
            <w:pPr>
              <w:autoSpaceDE w:val="0"/>
              <w:autoSpaceDN w:val="0"/>
              <w:adjustRightInd w:val="0"/>
              <w:snapToGrid w:val="0"/>
              <w:jc w:val="center"/>
              <w:rPr>
                <w:rFonts w:eastAsia="標楷體"/>
                <w:color w:val="000000" w:themeColor="text1"/>
              </w:rPr>
            </w:pPr>
          </w:p>
        </w:tc>
        <w:tc>
          <w:tcPr>
            <w:tcW w:w="1473" w:type="dxa"/>
            <w:vMerge/>
            <w:tcBorders>
              <w:left w:val="single" w:sz="8" w:space="0" w:color="auto"/>
              <w:bottom w:val="single" w:sz="8" w:space="0" w:color="auto"/>
              <w:right w:val="single" w:sz="8" w:space="0" w:color="auto"/>
            </w:tcBorders>
          </w:tcPr>
          <w:p w:rsidR="00502216" w:rsidRPr="00472FEA" w:rsidRDefault="00502216" w:rsidP="001040FB">
            <w:pPr>
              <w:autoSpaceDE w:val="0"/>
              <w:autoSpaceDN w:val="0"/>
              <w:adjustRightInd w:val="0"/>
              <w:snapToGrid w:val="0"/>
              <w:jc w:val="center"/>
              <w:rPr>
                <w:rFonts w:eastAsia="標楷體"/>
                <w:color w:val="000000" w:themeColor="text1"/>
              </w:rPr>
            </w:pPr>
          </w:p>
        </w:tc>
        <w:tc>
          <w:tcPr>
            <w:tcW w:w="1202" w:type="dxa"/>
            <w:vMerge/>
            <w:tcBorders>
              <w:left w:val="single" w:sz="8" w:space="0" w:color="auto"/>
              <w:bottom w:val="single" w:sz="8" w:space="0" w:color="auto"/>
              <w:right w:val="single" w:sz="8" w:space="0" w:color="auto"/>
            </w:tcBorders>
          </w:tcPr>
          <w:p w:rsidR="00502216" w:rsidRPr="00472FEA" w:rsidRDefault="00502216" w:rsidP="001040FB">
            <w:pPr>
              <w:autoSpaceDE w:val="0"/>
              <w:autoSpaceDN w:val="0"/>
              <w:adjustRightInd w:val="0"/>
              <w:snapToGrid w:val="0"/>
              <w:jc w:val="center"/>
              <w:rPr>
                <w:rFonts w:eastAsia="標楷體"/>
                <w:color w:val="000000" w:themeColor="text1"/>
              </w:rPr>
            </w:pPr>
          </w:p>
        </w:tc>
        <w:tc>
          <w:tcPr>
            <w:tcW w:w="1202" w:type="dxa"/>
            <w:tcBorders>
              <w:left w:val="single" w:sz="8" w:space="0" w:color="auto"/>
              <w:bottom w:val="single" w:sz="8" w:space="0" w:color="auto"/>
              <w:right w:val="single" w:sz="8" w:space="0" w:color="auto"/>
            </w:tcBorders>
            <w:vAlign w:val="center"/>
          </w:tcPr>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件數</w:t>
            </w:r>
          </w:p>
        </w:tc>
        <w:tc>
          <w:tcPr>
            <w:tcW w:w="1384" w:type="dxa"/>
            <w:tcBorders>
              <w:left w:val="single" w:sz="8" w:space="0" w:color="auto"/>
              <w:bottom w:val="single" w:sz="8" w:space="0" w:color="auto"/>
              <w:right w:val="single" w:sz="8" w:space="0" w:color="auto"/>
            </w:tcBorders>
            <w:vAlign w:val="center"/>
          </w:tcPr>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金額</w:t>
            </w:r>
            <w:r w:rsidRPr="00472FEA">
              <w:rPr>
                <w:rFonts w:eastAsia="標楷體"/>
                <w:color w:val="000000" w:themeColor="text1"/>
              </w:rPr>
              <w:t>(</w:t>
            </w:r>
            <w:r w:rsidRPr="00472FEA">
              <w:rPr>
                <w:rFonts w:eastAsia="標楷體"/>
                <w:color w:val="000000" w:themeColor="text1"/>
              </w:rPr>
              <w:t>億元</w:t>
            </w:r>
            <w:r w:rsidRPr="00472FEA">
              <w:rPr>
                <w:rFonts w:eastAsia="標楷體"/>
                <w:color w:val="000000" w:themeColor="text1"/>
              </w:rPr>
              <w:t>)</w:t>
            </w:r>
          </w:p>
        </w:tc>
        <w:tc>
          <w:tcPr>
            <w:tcW w:w="1418" w:type="dxa"/>
            <w:tcBorders>
              <w:top w:val="single" w:sz="8" w:space="0" w:color="auto"/>
              <w:left w:val="single" w:sz="8" w:space="0" w:color="auto"/>
              <w:bottom w:val="single" w:sz="8" w:space="0" w:color="auto"/>
            </w:tcBorders>
            <w:vAlign w:val="center"/>
          </w:tcPr>
          <w:p w:rsidR="00502216" w:rsidRPr="00472FEA" w:rsidRDefault="00502216" w:rsidP="001040FB">
            <w:pPr>
              <w:autoSpaceDE w:val="0"/>
              <w:autoSpaceDN w:val="0"/>
              <w:adjustRightInd w:val="0"/>
              <w:snapToGrid w:val="0"/>
              <w:jc w:val="center"/>
              <w:rPr>
                <w:rFonts w:eastAsia="標楷體"/>
                <w:color w:val="000000" w:themeColor="text1"/>
              </w:rPr>
            </w:pPr>
            <w:r w:rsidRPr="00472FEA">
              <w:rPr>
                <w:rFonts w:eastAsia="標楷體"/>
                <w:color w:val="000000" w:themeColor="text1"/>
              </w:rPr>
              <w:t>達成率</w:t>
            </w:r>
            <w:r w:rsidRPr="00472FEA">
              <w:rPr>
                <w:rFonts w:eastAsia="標楷體"/>
                <w:color w:val="000000" w:themeColor="text1"/>
              </w:rPr>
              <w:t>(</w:t>
            </w:r>
            <w:r w:rsidRPr="00472FEA">
              <w:rPr>
                <w:rFonts w:eastAsia="標楷體" w:hint="eastAsia"/>
                <w:color w:val="000000" w:themeColor="text1"/>
              </w:rPr>
              <w:t>%</w:t>
            </w:r>
            <w:r w:rsidRPr="00472FEA">
              <w:rPr>
                <w:rFonts w:eastAsia="標楷體"/>
                <w:color w:val="000000" w:themeColor="text1"/>
              </w:rPr>
              <w:t>)</w:t>
            </w:r>
          </w:p>
        </w:tc>
      </w:tr>
      <w:tr w:rsidR="00472FEA" w:rsidRPr="00472FEA" w:rsidTr="001040FB">
        <w:trPr>
          <w:cantSplit/>
          <w:trHeight w:val="311"/>
        </w:trPr>
        <w:tc>
          <w:tcPr>
            <w:tcW w:w="1551" w:type="dxa"/>
            <w:tcBorders>
              <w:top w:val="single" w:sz="8" w:space="0" w:color="auto"/>
              <w:right w:val="single" w:sz="8" w:space="0" w:color="auto"/>
            </w:tcBorders>
            <w:vAlign w:val="center"/>
          </w:tcPr>
          <w:p w:rsidR="00502216" w:rsidRPr="00472FEA" w:rsidRDefault="00502216" w:rsidP="001040FB">
            <w:pPr>
              <w:pStyle w:val="xl41"/>
              <w:snapToGrid w:val="0"/>
              <w:spacing w:before="0" w:beforeAutospacing="0" w:after="0" w:afterAutospacing="0"/>
              <w:jc w:val="both"/>
              <w:textAlignment w:val="auto"/>
              <w:rPr>
                <w:rFonts w:ascii="Times New Roman" w:eastAsia="標楷體" w:hAnsi="Times New Roman" w:cs="Times New Roman" w:hint="default"/>
                <w:color w:val="000000" w:themeColor="text1"/>
              </w:rPr>
            </w:pPr>
            <w:r w:rsidRPr="00472FEA">
              <w:rPr>
                <w:rFonts w:ascii="Times New Roman" w:eastAsia="標楷體" w:hAnsi="Times New Roman" w:cs="Times New Roman" w:hint="default"/>
                <w:color w:val="000000" w:themeColor="text1"/>
              </w:rPr>
              <w:t>金屬機電業</w:t>
            </w:r>
          </w:p>
        </w:tc>
        <w:tc>
          <w:tcPr>
            <w:tcW w:w="1473" w:type="dxa"/>
            <w:tcBorders>
              <w:top w:val="single" w:sz="8" w:space="0" w:color="auto"/>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3,324</w:t>
            </w:r>
          </w:p>
        </w:tc>
        <w:tc>
          <w:tcPr>
            <w:tcW w:w="1202" w:type="dxa"/>
            <w:tcBorders>
              <w:top w:val="single" w:sz="8" w:space="0" w:color="auto"/>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3,570</w:t>
            </w:r>
          </w:p>
        </w:tc>
        <w:tc>
          <w:tcPr>
            <w:tcW w:w="1202" w:type="dxa"/>
            <w:tcBorders>
              <w:top w:val="single" w:sz="8" w:space="0" w:color="auto"/>
              <w:left w:val="single" w:sz="8" w:space="0" w:color="auto"/>
            </w:tcBorders>
            <w:vAlign w:val="center"/>
          </w:tcPr>
          <w:p w:rsidR="00502216" w:rsidRPr="00472FEA" w:rsidRDefault="002312F3" w:rsidP="00371E42">
            <w:pPr>
              <w:ind w:rightChars="100" w:right="240"/>
              <w:jc w:val="right"/>
              <w:rPr>
                <w:color w:val="000000" w:themeColor="text1"/>
              </w:rPr>
            </w:pPr>
            <w:r w:rsidRPr="00472FEA">
              <w:rPr>
                <w:rFonts w:hint="eastAsia"/>
                <w:color w:val="000000" w:themeColor="text1"/>
              </w:rPr>
              <w:t>921</w:t>
            </w:r>
          </w:p>
        </w:tc>
        <w:tc>
          <w:tcPr>
            <w:tcW w:w="1384" w:type="dxa"/>
            <w:tcBorders>
              <w:top w:val="single" w:sz="8" w:space="0" w:color="auto"/>
            </w:tcBorders>
            <w:vAlign w:val="center"/>
          </w:tcPr>
          <w:p w:rsidR="00502216" w:rsidRPr="00472FEA" w:rsidRDefault="002312F3" w:rsidP="002312F3">
            <w:pPr>
              <w:ind w:rightChars="100" w:right="240"/>
              <w:jc w:val="right"/>
              <w:rPr>
                <w:color w:val="000000" w:themeColor="text1"/>
              </w:rPr>
            </w:pPr>
            <w:r w:rsidRPr="00472FEA">
              <w:rPr>
                <w:rFonts w:hint="eastAsia"/>
                <w:color w:val="000000" w:themeColor="text1"/>
              </w:rPr>
              <w:t>2</w:t>
            </w:r>
            <w:r w:rsidR="000A2CCD" w:rsidRPr="00472FEA">
              <w:rPr>
                <w:rFonts w:hint="eastAsia"/>
                <w:color w:val="000000" w:themeColor="text1"/>
              </w:rPr>
              <w:t>,</w:t>
            </w:r>
            <w:r w:rsidRPr="00472FEA">
              <w:rPr>
                <w:rFonts w:hint="eastAsia"/>
                <w:color w:val="000000" w:themeColor="text1"/>
              </w:rPr>
              <w:t>130</w:t>
            </w:r>
          </w:p>
        </w:tc>
        <w:tc>
          <w:tcPr>
            <w:tcW w:w="1418" w:type="dxa"/>
            <w:tcBorders>
              <w:top w:val="single" w:sz="8" w:space="0" w:color="auto"/>
              <w:left w:val="nil"/>
            </w:tcBorders>
            <w:vAlign w:val="center"/>
          </w:tcPr>
          <w:p w:rsidR="00502216" w:rsidRPr="00472FEA" w:rsidRDefault="00472FEA" w:rsidP="00472FEA">
            <w:pPr>
              <w:ind w:rightChars="100" w:right="240"/>
              <w:jc w:val="right"/>
              <w:rPr>
                <w:color w:val="000000" w:themeColor="text1"/>
              </w:rPr>
            </w:pPr>
            <w:r w:rsidRPr="00472FEA">
              <w:rPr>
                <w:rFonts w:hint="eastAsia"/>
                <w:color w:val="000000" w:themeColor="text1"/>
              </w:rPr>
              <w:t>59</w:t>
            </w:r>
            <w:r w:rsidR="000A2CCD" w:rsidRPr="00472FEA">
              <w:rPr>
                <w:rFonts w:hint="eastAsia"/>
                <w:color w:val="000000" w:themeColor="text1"/>
              </w:rPr>
              <w:t>.</w:t>
            </w:r>
            <w:r w:rsidRPr="00472FEA">
              <w:rPr>
                <w:rFonts w:hint="eastAsia"/>
                <w:color w:val="000000" w:themeColor="text1"/>
              </w:rPr>
              <w:t>65</w:t>
            </w:r>
          </w:p>
        </w:tc>
      </w:tr>
      <w:tr w:rsidR="00472FEA" w:rsidRPr="00472FEA" w:rsidTr="001040FB">
        <w:trPr>
          <w:cantSplit/>
          <w:trHeight w:val="227"/>
        </w:trPr>
        <w:tc>
          <w:tcPr>
            <w:tcW w:w="1551" w:type="dxa"/>
            <w:tcBorders>
              <w:right w:val="single" w:sz="8" w:space="0" w:color="auto"/>
            </w:tcBorders>
            <w:vAlign w:val="center"/>
          </w:tcPr>
          <w:p w:rsidR="00502216" w:rsidRPr="00472FEA" w:rsidRDefault="00502216" w:rsidP="001040FB">
            <w:pPr>
              <w:snapToGrid w:val="0"/>
              <w:jc w:val="both"/>
              <w:rPr>
                <w:rFonts w:eastAsia="標楷體"/>
                <w:color w:val="000000" w:themeColor="text1"/>
              </w:rPr>
            </w:pPr>
            <w:r w:rsidRPr="00472FEA">
              <w:rPr>
                <w:rFonts w:eastAsia="標楷體"/>
                <w:color w:val="000000" w:themeColor="text1"/>
              </w:rPr>
              <w:t>電子資訊業</w:t>
            </w:r>
          </w:p>
        </w:tc>
        <w:tc>
          <w:tcPr>
            <w:tcW w:w="1473"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5,064</w:t>
            </w:r>
          </w:p>
        </w:tc>
        <w:tc>
          <w:tcPr>
            <w:tcW w:w="1202"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5,550</w:t>
            </w:r>
          </w:p>
        </w:tc>
        <w:tc>
          <w:tcPr>
            <w:tcW w:w="1202" w:type="dxa"/>
            <w:tcBorders>
              <w:left w:val="single" w:sz="8" w:space="0" w:color="auto"/>
            </w:tcBorders>
            <w:vAlign w:val="center"/>
          </w:tcPr>
          <w:p w:rsidR="00502216" w:rsidRPr="00472FEA" w:rsidRDefault="000A2CCD" w:rsidP="001040FB">
            <w:pPr>
              <w:ind w:rightChars="100" w:right="240"/>
              <w:jc w:val="right"/>
              <w:rPr>
                <w:color w:val="000000" w:themeColor="text1"/>
              </w:rPr>
            </w:pPr>
            <w:r w:rsidRPr="00472FEA">
              <w:rPr>
                <w:rFonts w:hint="eastAsia"/>
                <w:color w:val="000000" w:themeColor="text1"/>
              </w:rPr>
              <w:t>1</w:t>
            </w:r>
            <w:r w:rsidR="002312F3" w:rsidRPr="00472FEA">
              <w:rPr>
                <w:rFonts w:hint="eastAsia"/>
                <w:color w:val="000000" w:themeColor="text1"/>
              </w:rPr>
              <w:t>46</w:t>
            </w:r>
          </w:p>
        </w:tc>
        <w:tc>
          <w:tcPr>
            <w:tcW w:w="1384" w:type="dxa"/>
            <w:vAlign w:val="center"/>
          </w:tcPr>
          <w:p w:rsidR="00502216" w:rsidRPr="00472FEA" w:rsidRDefault="000A2CCD" w:rsidP="001040FB">
            <w:pPr>
              <w:ind w:rightChars="100" w:right="240"/>
              <w:jc w:val="right"/>
              <w:rPr>
                <w:color w:val="000000" w:themeColor="text1"/>
              </w:rPr>
            </w:pPr>
            <w:r w:rsidRPr="00472FEA">
              <w:rPr>
                <w:rFonts w:hint="eastAsia"/>
                <w:color w:val="000000" w:themeColor="text1"/>
              </w:rPr>
              <w:t>2,</w:t>
            </w:r>
            <w:r w:rsidR="002312F3" w:rsidRPr="00472FEA">
              <w:rPr>
                <w:rFonts w:hint="eastAsia"/>
                <w:color w:val="000000" w:themeColor="text1"/>
              </w:rPr>
              <w:t>832</w:t>
            </w:r>
          </w:p>
        </w:tc>
        <w:tc>
          <w:tcPr>
            <w:tcW w:w="1418" w:type="dxa"/>
            <w:tcBorders>
              <w:left w:val="nil"/>
            </w:tcBorders>
            <w:vAlign w:val="center"/>
          </w:tcPr>
          <w:p w:rsidR="00502216" w:rsidRPr="00472FEA" w:rsidRDefault="00472FEA" w:rsidP="001040FB">
            <w:pPr>
              <w:ind w:rightChars="100" w:right="240"/>
              <w:jc w:val="right"/>
              <w:rPr>
                <w:color w:val="000000" w:themeColor="text1"/>
              </w:rPr>
            </w:pPr>
            <w:r w:rsidRPr="00472FEA">
              <w:rPr>
                <w:rFonts w:hint="eastAsia"/>
                <w:color w:val="000000" w:themeColor="text1"/>
              </w:rPr>
              <w:t>51</w:t>
            </w:r>
            <w:r w:rsidR="000A2CCD" w:rsidRPr="00472FEA">
              <w:rPr>
                <w:rFonts w:hint="eastAsia"/>
                <w:color w:val="000000" w:themeColor="text1"/>
              </w:rPr>
              <w:t>.</w:t>
            </w:r>
            <w:r w:rsidRPr="00472FEA">
              <w:rPr>
                <w:rFonts w:hint="eastAsia"/>
                <w:color w:val="000000" w:themeColor="text1"/>
              </w:rPr>
              <w:t>03</w:t>
            </w:r>
          </w:p>
        </w:tc>
      </w:tr>
      <w:tr w:rsidR="00472FEA" w:rsidRPr="00472FEA" w:rsidTr="001040FB">
        <w:trPr>
          <w:cantSplit/>
          <w:trHeight w:val="227"/>
        </w:trPr>
        <w:tc>
          <w:tcPr>
            <w:tcW w:w="1551" w:type="dxa"/>
            <w:tcBorders>
              <w:right w:val="single" w:sz="8" w:space="0" w:color="auto"/>
            </w:tcBorders>
            <w:vAlign w:val="center"/>
          </w:tcPr>
          <w:p w:rsidR="00502216" w:rsidRPr="00472FEA" w:rsidRDefault="00502216" w:rsidP="001040FB">
            <w:pPr>
              <w:snapToGrid w:val="0"/>
              <w:jc w:val="both"/>
              <w:rPr>
                <w:rFonts w:eastAsia="標楷體"/>
                <w:color w:val="000000" w:themeColor="text1"/>
              </w:rPr>
            </w:pPr>
            <w:r w:rsidRPr="00472FEA">
              <w:rPr>
                <w:rFonts w:eastAsia="標楷體"/>
                <w:color w:val="000000" w:themeColor="text1"/>
              </w:rPr>
              <w:t>民生化工業</w:t>
            </w:r>
          </w:p>
        </w:tc>
        <w:tc>
          <w:tcPr>
            <w:tcW w:w="1473"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3,113</w:t>
            </w:r>
          </w:p>
        </w:tc>
        <w:tc>
          <w:tcPr>
            <w:tcW w:w="1202"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3,220</w:t>
            </w:r>
          </w:p>
        </w:tc>
        <w:tc>
          <w:tcPr>
            <w:tcW w:w="1202" w:type="dxa"/>
            <w:tcBorders>
              <w:left w:val="single" w:sz="8" w:space="0" w:color="auto"/>
            </w:tcBorders>
            <w:vAlign w:val="center"/>
          </w:tcPr>
          <w:p w:rsidR="00502216" w:rsidRPr="00472FEA" w:rsidRDefault="000A2CCD" w:rsidP="00371E42">
            <w:pPr>
              <w:ind w:rightChars="100" w:right="240"/>
              <w:jc w:val="right"/>
              <w:rPr>
                <w:color w:val="000000" w:themeColor="text1"/>
              </w:rPr>
            </w:pPr>
            <w:r w:rsidRPr="00472FEA">
              <w:rPr>
                <w:rFonts w:hint="eastAsia"/>
                <w:color w:val="000000" w:themeColor="text1"/>
              </w:rPr>
              <w:t>1</w:t>
            </w:r>
            <w:r w:rsidR="002312F3" w:rsidRPr="00472FEA">
              <w:rPr>
                <w:rFonts w:hint="eastAsia"/>
                <w:color w:val="000000" w:themeColor="text1"/>
              </w:rPr>
              <w:t>48</w:t>
            </w:r>
          </w:p>
        </w:tc>
        <w:tc>
          <w:tcPr>
            <w:tcW w:w="1384" w:type="dxa"/>
            <w:vAlign w:val="center"/>
          </w:tcPr>
          <w:p w:rsidR="00502216" w:rsidRPr="00472FEA" w:rsidRDefault="000A2CCD" w:rsidP="008047C3">
            <w:pPr>
              <w:ind w:rightChars="100" w:right="240"/>
              <w:jc w:val="right"/>
              <w:rPr>
                <w:color w:val="000000" w:themeColor="text1"/>
              </w:rPr>
            </w:pPr>
            <w:r w:rsidRPr="00472FEA">
              <w:rPr>
                <w:rFonts w:hint="eastAsia"/>
                <w:color w:val="000000" w:themeColor="text1"/>
              </w:rPr>
              <w:t>1,</w:t>
            </w:r>
            <w:r w:rsidR="002312F3" w:rsidRPr="00472FEA">
              <w:rPr>
                <w:rFonts w:hint="eastAsia"/>
                <w:color w:val="000000" w:themeColor="text1"/>
              </w:rPr>
              <w:t>633</w:t>
            </w:r>
          </w:p>
        </w:tc>
        <w:tc>
          <w:tcPr>
            <w:tcW w:w="1418" w:type="dxa"/>
            <w:tcBorders>
              <w:left w:val="nil"/>
            </w:tcBorders>
            <w:vAlign w:val="center"/>
          </w:tcPr>
          <w:p w:rsidR="00502216" w:rsidRPr="00472FEA" w:rsidRDefault="00472FEA" w:rsidP="008047C3">
            <w:pPr>
              <w:ind w:rightChars="100" w:right="240"/>
              <w:jc w:val="right"/>
              <w:rPr>
                <w:color w:val="000000" w:themeColor="text1"/>
              </w:rPr>
            </w:pPr>
            <w:r w:rsidRPr="00472FEA">
              <w:rPr>
                <w:rFonts w:hint="eastAsia"/>
                <w:color w:val="000000" w:themeColor="text1"/>
              </w:rPr>
              <w:t>50</w:t>
            </w:r>
            <w:r w:rsidR="000A2CCD" w:rsidRPr="00472FEA">
              <w:rPr>
                <w:rFonts w:hint="eastAsia"/>
                <w:color w:val="000000" w:themeColor="text1"/>
              </w:rPr>
              <w:t>.</w:t>
            </w:r>
            <w:r w:rsidRPr="00472FEA">
              <w:rPr>
                <w:rFonts w:hint="eastAsia"/>
                <w:color w:val="000000" w:themeColor="text1"/>
              </w:rPr>
              <w:t>72</w:t>
            </w:r>
          </w:p>
        </w:tc>
      </w:tr>
      <w:tr w:rsidR="00472FEA" w:rsidRPr="00472FEA" w:rsidTr="001040FB">
        <w:trPr>
          <w:cantSplit/>
          <w:trHeight w:val="227"/>
        </w:trPr>
        <w:tc>
          <w:tcPr>
            <w:tcW w:w="1551" w:type="dxa"/>
            <w:tcBorders>
              <w:right w:val="single" w:sz="8" w:space="0" w:color="auto"/>
            </w:tcBorders>
            <w:vAlign w:val="center"/>
          </w:tcPr>
          <w:p w:rsidR="00502216" w:rsidRPr="00472FEA" w:rsidRDefault="00502216" w:rsidP="001040FB">
            <w:pPr>
              <w:snapToGrid w:val="0"/>
              <w:jc w:val="both"/>
              <w:rPr>
                <w:rFonts w:eastAsia="標楷體"/>
                <w:color w:val="000000" w:themeColor="text1"/>
              </w:rPr>
            </w:pPr>
            <w:r w:rsidRPr="00472FEA">
              <w:rPr>
                <w:rFonts w:eastAsia="標楷體"/>
                <w:color w:val="000000" w:themeColor="text1"/>
              </w:rPr>
              <w:t>技術服務業</w:t>
            </w:r>
          </w:p>
        </w:tc>
        <w:tc>
          <w:tcPr>
            <w:tcW w:w="1473"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730</w:t>
            </w:r>
          </w:p>
        </w:tc>
        <w:tc>
          <w:tcPr>
            <w:tcW w:w="1202"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770</w:t>
            </w:r>
          </w:p>
        </w:tc>
        <w:tc>
          <w:tcPr>
            <w:tcW w:w="1202" w:type="dxa"/>
            <w:tcBorders>
              <w:left w:val="single" w:sz="8" w:space="0" w:color="auto"/>
            </w:tcBorders>
            <w:vAlign w:val="center"/>
          </w:tcPr>
          <w:p w:rsidR="00502216" w:rsidRPr="00472FEA" w:rsidRDefault="002312F3" w:rsidP="001040FB">
            <w:pPr>
              <w:ind w:rightChars="100" w:right="240"/>
              <w:jc w:val="right"/>
              <w:rPr>
                <w:color w:val="000000" w:themeColor="text1"/>
              </w:rPr>
            </w:pPr>
            <w:r w:rsidRPr="00472FEA">
              <w:rPr>
                <w:rFonts w:hint="eastAsia"/>
                <w:color w:val="000000" w:themeColor="text1"/>
              </w:rPr>
              <w:t>477</w:t>
            </w:r>
          </w:p>
        </w:tc>
        <w:tc>
          <w:tcPr>
            <w:tcW w:w="1384" w:type="dxa"/>
            <w:vAlign w:val="center"/>
          </w:tcPr>
          <w:p w:rsidR="00502216" w:rsidRPr="00472FEA" w:rsidRDefault="008047C3" w:rsidP="001040FB">
            <w:pPr>
              <w:ind w:rightChars="100" w:right="240"/>
              <w:jc w:val="right"/>
              <w:rPr>
                <w:color w:val="000000" w:themeColor="text1"/>
              </w:rPr>
            </w:pPr>
            <w:r w:rsidRPr="00472FEA">
              <w:rPr>
                <w:rFonts w:hint="eastAsia"/>
                <w:color w:val="000000" w:themeColor="text1"/>
              </w:rPr>
              <w:t>4</w:t>
            </w:r>
            <w:r w:rsidR="002312F3" w:rsidRPr="00472FEA">
              <w:rPr>
                <w:rFonts w:hint="eastAsia"/>
                <w:color w:val="000000" w:themeColor="text1"/>
              </w:rPr>
              <w:t>18</w:t>
            </w:r>
          </w:p>
        </w:tc>
        <w:tc>
          <w:tcPr>
            <w:tcW w:w="1418" w:type="dxa"/>
            <w:tcBorders>
              <w:left w:val="nil"/>
            </w:tcBorders>
            <w:vAlign w:val="center"/>
          </w:tcPr>
          <w:p w:rsidR="00502216" w:rsidRPr="00472FEA" w:rsidRDefault="000A2CCD" w:rsidP="008047C3">
            <w:pPr>
              <w:ind w:rightChars="100" w:right="240"/>
              <w:jc w:val="right"/>
              <w:rPr>
                <w:color w:val="000000" w:themeColor="text1"/>
              </w:rPr>
            </w:pPr>
            <w:r w:rsidRPr="00472FEA">
              <w:rPr>
                <w:rFonts w:hint="eastAsia"/>
                <w:color w:val="000000" w:themeColor="text1"/>
              </w:rPr>
              <w:t>5</w:t>
            </w:r>
            <w:r w:rsidR="00472FEA" w:rsidRPr="00472FEA">
              <w:rPr>
                <w:rFonts w:hint="eastAsia"/>
                <w:color w:val="000000" w:themeColor="text1"/>
              </w:rPr>
              <w:t>4</w:t>
            </w:r>
            <w:r w:rsidRPr="00472FEA">
              <w:rPr>
                <w:rFonts w:hint="eastAsia"/>
                <w:color w:val="000000" w:themeColor="text1"/>
              </w:rPr>
              <w:t>.</w:t>
            </w:r>
            <w:r w:rsidR="00472FEA" w:rsidRPr="00472FEA">
              <w:rPr>
                <w:rFonts w:hint="eastAsia"/>
                <w:color w:val="000000" w:themeColor="text1"/>
              </w:rPr>
              <w:t>26</w:t>
            </w:r>
          </w:p>
        </w:tc>
      </w:tr>
      <w:tr w:rsidR="00472FEA" w:rsidRPr="00472FEA" w:rsidTr="001040FB">
        <w:trPr>
          <w:cantSplit/>
          <w:trHeight w:val="227"/>
        </w:trPr>
        <w:tc>
          <w:tcPr>
            <w:tcW w:w="1551" w:type="dxa"/>
            <w:tcBorders>
              <w:right w:val="single" w:sz="8" w:space="0" w:color="auto"/>
            </w:tcBorders>
            <w:vAlign w:val="center"/>
          </w:tcPr>
          <w:p w:rsidR="00502216" w:rsidRPr="00472FEA" w:rsidRDefault="00502216" w:rsidP="001040FB">
            <w:pPr>
              <w:snapToGrid w:val="0"/>
              <w:jc w:val="both"/>
              <w:rPr>
                <w:rFonts w:eastAsia="標楷體"/>
                <w:color w:val="000000" w:themeColor="text1"/>
              </w:rPr>
            </w:pPr>
            <w:r w:rsidRPr="00472FEA">
              <w:rPr>
                <w:rFonts w:eastAsia="標楷體"/>
                <w:color w:val="000000" w:themeColor="text1"/>
              </w:rPr>
              <w:t>電力供應業</w:t>
            </w:r>
          </w:p>
        </w:tc>
        <w:tc>
          <w:tcPr>
            <w:tcW w:w="1473"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52</w:t>
            </w:r>
          </w:p>
        </w:tc>
        <w:tc>
          <w:tcPr>
            <w:tcW w:w="1202"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90</w:t>
            </w:r>
          </w:p>
        </w:tc>
        <w:tc>
          <w:tcPr>
            <w:tcW w:w="1202" w:type="dxa"/>
            <w:tcBorders>
              <w:left w:val="single" w:sz="8" w:space="0" w:color="auto"/>
            </w:tcBorders>
            <w:vAlign w:val="center"/>
          </w:tcPr>
          <w:p w:rsidR="00502216" w:rsidRPr="00472FEA" w:rsidRDefault="000A2CCD" w:rsidP="001040FB">
            <w:pPr>
              <w:ind w:rightChars="100" w:right="240"/>
              <w:jc w:val="right"/>
              <w:rPr>
                <w:color w:val="000000" w:themeColor="text1"/>
              </w:rPr>
            </w:pPr>
            <w:r w:rsidRPr="00472FEA">
              <w:rPr>
                <w:rFonts w:hint="eastAsia"/>
                <w:color w:val="000000" w:themeColor="text1"/>
              </w:rPr>
              <w:t>275</w:t>
            </w:r>
          </w:p>
        </w:tc>
        <w:tc>
          <w:tcPr>
            <w:tcW w:w="1384" w:type="dxa"/>
            <w:vAlign w:val="center"/>
          </w:tcPr>
          <w:p w:rsidR="00502216" w:rsidRPr="00472FEA" w:rsidRDefault="000A2CCD" w:rsidP="001040FB">
            <w:pPr>
              <w:ind w:rightChars="100" w:right="240"/>
              <w:jc w:val="right"/>
              <w:rPr>
                <w:color w:val="000000" w:themeColor="text1"/>
              </w:rPr>
            </w:pPr>
            <w:r w:rsidRPr="00472FEA">
              <w:rPr>
                <w:rFonts w:hint="eastAsia"/>
                <w:color w:val="000000" w:themeColor="text1"/>
              </w:rPr>
              <w:t>52</w:t>
            </w:r>
          </w:p>
        </w:tc>
        <w:tc>
          <w:tcPr>
            <w:tcW w:w="1418" w:type="dxa"/>
            <w:tcBorders>
              <w:left w:val="nil"/>
            </w:tcBorders>
            <w:vAlign w:val="center"/>
          </w:tcPr>
          <w:p w:rsidR="00502216" w:rsidRPr="00472FEA" w:rsidRDefault="000A2CCD" w:rsidP="001040FB">
            <w:pPr>
              <w:ind w:rightChars="100" w:right="240"/>
              <w:jc w:val="right"/>
              <w:rPr>
                <w:color w:val="000000" w:themeColor="text1"/>
              </w:rPr>
            </w:pPr>
            <w:r w:rsidRPr="00472FEA">
              <w:rPr>
                <w:rFonts w:hint="eastAsia"/>
                <w:color w:val="000000" w:themeColor="text1"/>
              </w:rPr>
              <w:t>57.82</w:t>
            </w:r>
          </w:p>
        </w:tc>
      </w:tr>
      <w:tr w:rsidR="00472FEA" w:rsidRPr="00472FEA" w:rsidTr="001040FB">
        <w:trPr>
          <w:cantSplit/>
          <w:trHeight w:val="227"/>
        </w:trPr>
        <w:tc>
          <w:tcPr>
            <w:tcW w:w="1551" w:type="dxa"/>
            <w:tcBorders>
              <w:right w:val="single" w:sz="8" w:space="0" w:color="auto"/>
            </w:tcBorders>
            <w:vAlign w:val="center"/>
          </w:tcPr>
          <w:p w:rsidR="00502216" w:rsidRPr="00472FEA" w:rsidRDefault="00502216" w:rsidP="001040FB">
            <w:pPr>
              <w:snapToGrid w:val="0"/>
              <w:jc w:val="both"/>
              <w:rPr>
                <w:rFonts w:eastAsia="標楷體"/>
                <w:color w:val="000000" w:themeColor="text1"/>
              </w:rPr>
            </w:pPr>
            <w:r w:rsidRPr="00472FEA">
              <w:rPr>
                <w:rFonts w:eastAsia="標楷體"/>
                <w:color w:val="000000" w:themeColor="text1"/>
              </w:rPr>
              <w:t>批發、</w:t>
            </w:r>
            <w:r w:rsidRPr="00472FEA">
              <w:rPr>
                <w:rFonts w:eastAsia="標楷體" w:hint="eastAsia"/>
                <w:color w:val="000000" w:themeColor="text1"/>
              </w:rPr>
              <w:t>零售與</w:t>
            </w:r>
            <w:r w:rsidRPr="00472FEA">
              <w:rPr>
                <w:rFonts w:eastAsia="標楷體"/>
                <w:color w:val="000000" w:themeColor="text1"/>
              </w:rPr>
              <w:t>物流業</w:t>
            </w:r>
          </w:p>
        </w:tc>
        <w:tc>
          <w:tcPr>
            <w:tcW w:w="1473"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755</w:t>
            </w:r>
          </w:p>
        </w:tc>
        <w:tc>
          <w:tcPr>
            <w:tcW w:w="1202" w:type="dxa"/>
            <w:tcBorders>
              <w:left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800</w:t>
            </w:r>
          </w:p>
        </w:tc>
        <w:tc>
          <w:tcPr>
            <w:tcW w:w="1202" w:type="dxa"/>
            <w:tcBorders>
              <w:left w:val="single" w:sz="8" w:space="0" w:color="auto"/>
            </w:tcBorders>
            <w:vAlign w:val="center"/>
          </w:tcPr>
          <w:p w:rsidR="00502216" w:rsidRPr="00472FEA" w:rsidRDefault="002312F3" w:rsidP="001040FB">
            <w:pPr>
              <w:ind w:rightChars="100" w:right="240"/>
              <w:jc w:val="right"/>
              <w:rPr>
                <w:color w:val="000000" w:themeColor="text1"/>
              </w:rPr>
            </w:pPr>
            <w:r w:rsidRPr="00472FEA">
              <w:rPr>
                <w:rFonts w:hint="eastAsia"/>
                <w:color w:val="000000" w:themeColor="text1"/>
              </w:rPr>
              <w:t>85</w:t>
            </w:r>
          </w:p>
        </w:tc>
        <w:tc>
          <w:tcPr>
            <w:tcW w:w="1384" w:type="dxa"/>
            <w:vAlign w:val="center"/>
          </w:tcPr>
          <w:p w:rsidR="00502216" w:rsidRPr="00472FEA" w:rsidRDefault="002312F3" w:rsidP="001040FB">
            <w:pPr>
              <w:ind w:rightChars="100" w:right="240"/>
              <w:jc w:val="right"/>
              <w:rPr>
                <w:color w:val="000000" w:themeColor="text1"/>
              </w:rPr>
            </w:pPr>
            <w:r w:rsidRPr="00472FEA">
              <w:rPr>
                <w:rFonts w:hint="eastAsia"/>
                <w:color w:val="000000" w:themeColor="text1"/>
              </w:rPr>
              <w:t>53</w:t>
            </w:r>
            <w:r w:rsidR="000A2CCD" w:rsidRPr="00472FEA">
              <w:rPr>
                <w:rFonts w:hint="eastAsia"/>
                <w:color w:val="000000" w:themeColor="text1"/>
              </w:rPr>
              <w:t>1</w:t>
            </w:r>
          </w:p>
        </w:tc>
        <w:tc>
          <w:tcPr>
            <w:tcW w:w="1418" w:type="dxa"/>
            <w:tcBorders>
              <w:left w:val="nil"/>
            </w:tcBorders>
            <w:vAlign w:val="center"/>
          </w:tcPr>
          <w:p w:rsidR="00502216" w:rsidRPr="00472FEA" w:rsidRDefault="00472FEA" w:rsidP="001040FB">
            <w:pPr>
              <w:ind w:rightChars="100" w:right="240"/>
              <w:jc w:val="right"/>
              <w:rPr>
                <w:color w:val="000000" w:themeColor="text1"/>
              </w:rPr>
            </w:pPr>
            <w:r w:rsidRPr="00472FEA">
              <w:rPr>
                <w:rFonts w:hint="eastAsia"/>
                <w:color w:val="000000" w:themeColor="text1"/>
              </w:rPr>
              <w:t>66</w:t>
            </w:r>
            <w:r w:rsidR="000A2CCD" w:rsidRPr="00472FEA">
              <w:rPr>
                <w:rFonts w:hint="eastAsia"/>
                <w:color w:val="000000" w:themeColor="text1"/>
              </w:rPr>
              <w:t>.</w:t>
            </w:r>
            <w:r w:rsidRPr="00472FEA">
              <w:rPr>
                <w:rFonts w:hint="eastAsia"/>
                <w:color w:val="000000" w:themeColor="text1"/>
              </w:rPr>
              <w:t>43</w:t>
            </w:r>
          </w:p>
        </w:tc>
      </w:tr>
      <w:tr w:rsidR="00472FEA" w:rsidRPr="00472FEA" w:rsidTr="001040FB">
        <w:trPr>
          <w:cantSplit/>
          <w:trHeight w:val="227"/>
        </w:trPr>
        <w:tc>
          <w:tcPr>
            <w:tcW w:w="1551" w:type="dxa"/>
            <w:tcBorders>
              <w:top w:val="single" w:sz="8" w:space="0" w:color="auto"/>
              <w:bottom w:val="single" w:sz="8" w:space="0" w:color="auto"/>
              <w:right w:val="single" w:sz="8" w:space="0" w:color="auto"/>
            </w:tcBorders>
            <w:vAlign w:val="center"/>
          </w:tcPr>
          <w:p w:rsidR="00502216" w:rsidRPr="00472FEA" w:rsidRDefault="00502216" w:rsidP="001040FB">
            <w:pPr>
              <w:jc w:val="both"/>
              <w:rPr>
                <w:rFonts w:eastAsia="標楷體"/>
                <w:color w:val="000000" w:themeColor="text1"/>
              </w:rPr>
            </w:pPr>
            <w:r w:rsidRPr="00870E42">
              <w:rPr>
                <w:rFonts w:eastAsia="標楷體"/>
                <w:color w:val="000000" w:themeColor="text1"/>
                <w:spacing w:val="315"/>
                <w:kern w:val="0"/>
                <w:fitText w:val="1134" w:id="904654336"/>
              </w:rPr>
              <w:t>總</w:t>
            </w:r>
            <w:r w:rsidRPr="00870E42">
              <w:rPr>
                <w:rFonts w:eastAsia="標楷體"/>
                <w:color w:val="000000" w:themeColor="text1"/>
                <w:spacing w:val="7"/>
                <w:kern w:val="0"/>
                <w:fitText w:val="1134" w:id="90465433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502216" w:rsidRPr="00472FEA" w:rsidRDefault="00502216" w:rsidP="001040FB">
            <w:pPr>
              <w:ind w:rightChars="100" w:right="240"/>
              <w:jc w:val="right"/>
              <w:rPr>
                <w:color w:val="000000" w:themeColor="text1"/>
              </w:rPr>
            </w:pPr>
            <w:r w:rsidRPr="00472FEA">
              <w:rPr>
                <w:rFonts w:hint="eastAsia"/>
                <w:color w:val="000000" w:themeColor="text1"/>
              </w:rPr>
              <w:t>14,000</w:t>
            </w:r>
          </w:p>
        </w:tc>
        <w:tc>
          <w:tcPr>
            <w:tcW w:w="1202" w:type="dxa"/>
            <w:tcBorders>
              <w:top w:val="single" w:sz="8" w:space="0" w:color="auto"/>
              <w:left w:val="single" w:sz="8" w:space="0" w:color="auto"/>
              <w:bottom w:val="single" w:sz="8" w:space="0" w:color="auto"/>
            </w:tcBorders>
            <w:vAlign w:val="center"/>
          </w:tcPr>
          <w:p w:rsidR="00502216" w:rsidRPr="00472FEA" w:rsidRDefault="002312F3" w:rsidP="00924CF0">
            <w:pPr>
              <w:ind w:rightChars="100" w:right="240"/>
              <w:jc w:val="right"/>
              <w:rPr>
                <w:color w:val="000000" w:themeColor="text1"/>
              </w:rPr>
            </w:pPr>
            <w:r w:rsidRPr="00472FEA">
              <w:rPr>
                <w:rFonts w:hint="eastAsia"/>
                <w:color w:val="000000" w:themeColor="text1"/>
              </w:rPr>
              <w:t>2</w:t>
            </w:r>
            <w:r w:rsidR="000A2CCD" w:rsidRPr="00472FEA">
              <w:rPr>
                <w:rFonts w:hint="eastAsia"/>
                <w:color w:val="000000" w:themeColor="text1"/>
              </w:rPr>
              <w:t>,</w:t>
            </w:r>
            <w:r w:rsidRPr="00472FEA">
              <w:rPr>
                <w:rFonts w:hint="eastAsia"/>
                <w:color w:val="000000" w:themeColor="text1"/>
              </w:rPr>
              <w:t>052</w:t>
            </w:r>
          </w:p>
        </w:tc>
        <w:tc>
          <w:tcPr>
            <w:tcW w:w="1384" w:type="dxa"/>
            <w:tcBorders>
              <w:top w:val="single" w:sz="8" w:space="0" w:color="auto"/>
              <w:bottom w:val="single" w:sz="8" w:space="0" w:color="auto"/>
            </w:tcBorders>
            <w:vAlign w:val="center"/>
          </w:tcPr>
          <w:p w:rsidR="00502216" w:rsidRPr="00472FEA" w:rsidRDefault="000A2CCD" w:rsidP="00472FEA">
            <w:pPr>
              <w:ind w:rightChars="100" w:right="240"/>
              <w:jc w:val="right"/>
              <w:rPr>
                <w:color w:val="000000" w:themeColor="text1"/>
              </w:rPr>
            </w:pPr>
            <w:r w:rsidRPr="00472FEA">
              <w:rPr>
                <w:rFonts w:hint="eastAsia"/>
                <w:color w:val="000000" w:themeColor="text1"/>
              </w:rPr>
              <w:t>7,</w:t>
            </w:r>
            <w:r w:rsidR="00472FEA" w:rsidRPr="00472FEA">
              <w:rPr>
                <w:rFonts w:hint="eastAsia"/>
                <w:color w:val="000000" w:themeColor="text1"/>
              </w:rPr>
              <w:t>596</w:t>
            </w:r>
          </w:p>
        </w:tc>
        <w:tc>
          <w:tcPr>
            <w:tcW w:w="1418" w:type="dxa"/>
            <w:tcBorders>
              <w:top w:val="single" w:sz="8" w:space="0" w:color="auto"/>
              <w:left w:val="nil"/>
              <w:bottom w:val="single" w:sz="8" w:space="0" w:color="auto"/>
            </w:tcBorders>
            <w:vAlign w:val="center"/>
          </w:tcPr>
          <w:p w:rsidR="00502216" w:rsidRPr="00472FEA" w:rsidRDefault="000A2CCD" w:rsidP="008047C3">
            <w:pPr>
              <w:ind w:rightChars="100" w:right="240"/>
              <w:jc w:val="right"/>
              <w:rPr>
                <w:color w:val="000000" w:themeColor="text1"/>
              </w:rPr>
            </w:pPr>
            <w:r w:rsidRPr="00472FEA">
              <w:rPr>
                <w:rFonts w:hint="eastAsia"/>
                <w:color w:val="000000" w:themeColor="text1"/>
              </w:rPr>
              <w:t>5</w:t>
            </w:r>
            <w:r w:rsidR="00472FEA" w:rsidRPr="00472FEA">
              <w:rPr>
                <w:rFonts w:hint="eastAsia"/>
                <w:color w:val="000000" w:themeColor="text1"/>
              </w:rPr>
              <w:t>4</w:t>
            </w:r>
            <w:r w:rsidRPr="00472FEA">
              <w:rPr>
                <w:rFonts w:hint="eastAsia"/>
                <w:color w:val="000000" w:themeColor="text1"/>
              </w:rPr>
              <w:t>.</w:t>
            </w:r>
            <w:r w:rsidR="00472FEA" w:rsidRPr="00472FEA">
              <w:rPr>
                <w:rFonts w:hint="eastAsia"/>
                <w:color w:val="000000" w:themeColor="text1"/>
              </w:rPr>
              <w:t>26</w:t>
            </w:r>
          </w:p>
        </w:tc>
      </w:tr>
    </w:tbl>
    <w:p w:rsidR="00502216" w:rsidRPr="00472FEA" w:rsidRDefault="00502216" w:rsidP="00502216">
      <w:pPr>
        <w:pStyle w:val="af"/>
        <w:snapToGrid w:val="0"/>
        <w:spacing w:line="240" w:lineRule="atLeast"/>
        <w:ind w:leftChars="0" w:left="0" w:firstLineChars="0" w:firstLine="0"/>
        <w:rPr>
          <w:color w:val="000000" w:themeColor="text1"/>
          <w:szCs w:val="22"/>
        </w:rPr>
      </w:pPr>
      <w:r w:rsidRPr="00472FEA">
        <w:rPr>
          <w:color w:val="000000" w:themeColor="text1"/>
          <w:szCs w:val="22"/>
        </w:rPr>
        <w:t>資料來源：行政院全球招商聯合服務中心。</w:t>
      </w:r>
    </w:p>
    <w:p w:rsidR="00502216" w:rsidRPr="00472FEA" w:rsidRDefault="00502216" w:rsidP="00502216">
      <w:pPr>
        <w:pStyle w:val="af"/>
        <w:snapToGrid w:val="0"/>
        <w:spacing w:line="240" w:lineRule="atLeast"/>
        <w:ind w:leftChars="0" w:left="0" w:firstLineChars="0" w:firstLine="0"/>
        <w:rPr>
          <w:color w:val="000000" w:themeColor="text1"/>
        </w:rPr>
      </w:pPr>
    </w:p>
    <w:p w:rsidR="00502216" w:rsidRPr="00DE11B2" w:rsidRDefault="00502216" w:rsidP="00502216">
      <w:pPr>
        <w:pStyle w:val="k3a"/>
        <w:tabs>
          <w:tab w:val="left" w:pos="540"/>
        </w:tabs>
        <w:spacing w:before="180" w:afterLines="50" w:after="180" w:line="300" w:lineRule="auto"/>
        <w:ind w:leftChars="0" w:left="0" w:rightChars="-136" w:right="-326" w:firstLineChars="0" w:firstLine="0"/>
        <w:rPr>
          <w:b/>
          <w:bCs/>
          <w:color w:val="000000" w:themeColor="text1"/>
        </w:rPr>
      </w:pPr>
      <w:r w:rsidRPr="003B6B9A">
        <w:rPr>
          <w:b/>
          <w:bCs/>
        </w:rPr>
        <w:t>３、</w:t>
      </w:r>
      <w:r w:rsidRPr="00DE11B2">
        <w:rPr>
          <w:b/>
          <w:bCs/>
          <w:color w:val="000000" w:themeColor="text1"/>
        </w:rPr>
        <w:t>104</w:t>
      </w:r>
      <w:r w:rsidRPr="00DE11B2">
        <w:rPr>
          <w:b/>
          <w:bCs/>
          <w:color w:val="000000" w:themeColor="text1"/>
        </w:rPr>
        <w:t>年</w:t>
      </w:r>
      <w:r w:rsidR="00B84751" w:rsidRPr="00DE11B2">
        <w:rPr>
          <w:rFonts w:hint="eastAsia"/>
          <w:b/>
          <w:bCs/>
          <w:color w:val="000000" w:themeColor="text1"/>
        </w:rPr>
        <w:t>7</w:t>
      </w:r>
      <w:r w:rsidRPr="00DE11B2">
        <w:rPr>
          <w:b/>
          <w:bCs/>
          <w:color w:val="000000" w:themeColor="text1"/>
        </w:rPr>
        <w:t>月僑外直接投資金額</w:t>
      </w:r>
      <w:r w:rsidR="00B84751" w:rsidRPr="00DE11B2">
        <w:rPr>
          <w:rFonts w:hint="eastAsia"/>
          <w:b/>
          <w:bCs/>
          <w:color w:val="000000" w:themeColor="text1"/>
        </w:rPr>
        <w:t>3</w:t>
      </w:r>
      <w:r w:rsidRPr="00DE11B2">
        <w:rPr>
          <w:b/>
          <w:bCs/>
          <w:color w:val="000000" w:themeColor="text1"/>
        </w:rPr>
        <w:t>.</w:t>
      </w:r>
      <w:r w:rsidR="00B84751" w:rsidRPr="00DE11B2">
        <w:rPr>
          <w:rFonts w:hint="eastAsia"/>
          <w:b/>
          <w:bCs/>
          <w:color w:val="000000" w:themeColor="text1"/>
        </w:rPr>
        <w:t>22</w:t>
      </w:r>
      <w:r w:rsidRPr="00DE11B2">
        <w:rPr>
          <w:b/>
          <w:bCs/>
          <w:color w:val="000000" w:themeColor="text1"/>
        </w:rPr>
        <w:t>億美元，</w:t>
      </w:r>
      <w:r w:rsidR="009F5705" w:rsidRPr="00DE11B2">
        <w:rPr>
          <w:rFonts w:hint="eastAsia"/>
          <w:b/>
          <w:bCs/>
          <w:color w:val="000000" w:themeColor="text1"/>
        </w:rPr>
        <w:t>減少</w:t>
      </w:r>
      <w:r w:rsidR="00B84751" w:rsidRPr="00DE11B2">
        <w:rPr>
          <w:rFonts w:hint="eastAsia"/>
          <w:b/>
          <w:bCs/>
          <w:color w:val="000000" w:themeColor="text1"/>
        </w:rPr>
        <w:t>43</w:t>
      </w:r>
      <w:r w:rsidR="009E024A" w:rsidRPr="00DE11B2">
        <w:rPr>
          <w:rFonts w:hint="eastAsia"/>
          <w:b/>
          <w:bCs/>
          <w:color w:val="000000" w:themeColor="text1"/>
        </w:rPr>
        <w:t>.</w:t>
      </w:r>
      <w:r w:rsidR="00B84751" w:rsidRPr="00DE11B2">
        <w:rPr>
          <w:rFonts w:hint="eastAsia"/>
          <w:b/>
          <w:bCs/>
          <w:color w:val="000000" w:themeColor="text1"/>
        </w:rPr>
        <w:t>20</w:t>
      </w:r>
      <w:r w:rsidRPr="00DE11B2">
        <w:rPr>
          <w:b/>
          <w:bCs/>
          <w:color w:val="000000" w:themeColor="text1"/>
        </w:rPr>
        <w:t>%</w:t>
      </w:r>
    </w:p>
    <w:p w:rsidR="00502216" w:rsidRPr="003B6B9A" w:rsidRDefault="00502216" w:rsidP="00502216">
      <w:pPr>
        <w:pStyle w:val="k32"/>
        <w:topLinePunct/>
        <w:ind w:left="0" w:rightChars="-59" w:firstLineChars="202" w:firstLine="566"/>
      </w:pPr>
      <w:r w:rsidRPr="003B6B9A">
        <w:t>104</w:t>
      </w:r>
      <w:r w:rsidRPr="003B6B9A">
        <w:t>年</w:t>
      </w:r>
      <w:r w:rsidR="00B84751">
        <w:rPr>
          <w:rFonts w:hint="eastAsia"/>
        </w:rPr>
        <w:t>7</w:t>
      </w:r>
      <w:r w:rsidRPr="003B6B9A">
        <w:t>月核准僑外直接投資件數為</w:t>
      </w:r>
      <w:r w:rsidR="00DE11B2">
        <w:rPr>
          <w:rFonts w:hint="eastAsia"/>
        </w:rPr>
        <w:t>327</w:t>
      </w:r>
      <w:r w:rsidRPr="003B6B9A">
        <w:t>件，核准投資金額</w:t>
      </w:r>
      <w:r w:rsidR="00DE11B2">
        <w:rPr>
          <w:rFonts w:hint="eastAsia"/>
        </w:rPr>
        <w:t>3</w:t>
      </w:r>
      <w:r w:rsidRPr="003B6B9A">
        <w:t>.</w:t>
      </w:r>
      <w:r w:rsidR="00DE11B2">
        <w:rPr>
          <w:rFonts w:hint="eastAsia"/>
        </w:rPr>
        <w:t>22</w:t>
      </w:r>
      <w:r w:rsidRPr="003B6B9A">
        <w:t>億美元，較上年同月</w:t>
      </w:r>
      <w:r w:rsidR="009F5705">
        <w:rPr>
          <w:rFonts w:hint="eastAsia"/>
        </w:rPr>
        <w:t>減少</w:t>
      </w:r>
      <w:r w:rsidR="00DE11B2">
        <w:rPr>
          <w:rFonts w:hint="eastAsia"/>
        </w:rPr>
        <w:t>43</w:t>
      </w:r>
      <w:r w:rsidR="009E024A">
        <w:rPr>
          <w:rFonts w:hint="eastAsia"/>
        </w:rPr>
        <w:t>.2</w:t>
      </w:r>
      <w:r w:rsidR="00DE11B2">
        <w:rPr>
          <w:rFonts w:hint="eastAsia"/>
        </w:rPr>
        <w:t>0</w:t>
      </w:r>
      <w:r w:rsidRPr="003B6B9A">
        <w:t>%</w:t>
      </w:r>
      <w:r w:rsidRPr="003B6B9A">
        <w:rPr>
          <w:rFonts w:hint="eastAsia"/>
        </w:rPr>
        <w:t>。</w:t>
      </w:r>
      <w:r w:rsidRPr="003B6B9A">
        <w:t>累計</w:t>
      </w:r>
      <w:r w:rsidRPr="003B6B9A">
        <w:t>1</w:t>
      </w:r>
      <w:r w:rsidRPr="003B6B9A">
        <w:t>至</w:t>
      </w:r>
      <w:r w:rsidR="00DE11B2">
        <w:rPr>
          <w:rFonts w:hint="eastAsia"/>
        </w:rPr>
        <w:t>7</w:t>
      </w:r>
      <w:r w:rsidRPr="003B6B9A">
        <w:t>月核准僑外直接投資件數為</w:t>
      </w:r>
      <w:r w:rsidR="00DE11B2">
        <w:rPr>
          <w:rFonts w:hint="eastAsia"/>
        </w:rPr>
        <w:t>2</w:t>
      </w:r>
      <w:r w:rsidRPr="003B6B9A">
        <w:t>,</w:t>
      </w:r>
      <w:r w:rsidR="00DE11B2">
        <w:rPr>
          <w:rFonts w:hint="eastAsia"/>
        </w:rPr>
        <w:t>068</w:t>
      </w:r>
      <w:r w:rsidRPr="003B6B9A">
        <w:t>件，核准投資金額</w:t>
      </w:r>
      <w:r w:rsidR="00DE11B2">
        <w:rPr>
          <w:rFonts w:hint="eastAsia"/>
        </w:rPr>
        <w:t>23</w:t>
      </w:r>
      <w:r w:rsidRPr="003B6B9A">
        <w:t>.</w:t>
      </w:r>
      <w:r w:rsidR="00DE11B2">
        <w:rPr>
          <w:rFonts w:hint="eastAsia"/>
        </w:rPr>
        <w:t>10</w:t>
      </w:r>
      <w:r w:rsidRPr="003B6B9A">
        <w:t>億美元，較上年同期</w:t>
      </w:r>
      <w:r w:rsidR="009F5705">
        <w:rPr>
          <w:rFonts w:hint="eastAsia"/>
        </w:rPr>
        <w:t>增加</w:t>
      </w:r>
      <w:r w:rsidR="00DE11B2">
        <w:rPr>
          <w:rFonts w:hint="eastAsia"/>
        </w:rPr>
        <w:t>6</w:t>
      </w:r>
      <w:r w:rsidR="009E024A">
        <w:rPr>
          <w:rFonts w:hint="eastAsia"/>
        </w:rPr>
        <w:t>.</w:t>
      </w:r>
      <w:r w:rsidR="00DE11B2">
        <w:rPr>
          <w:rFonts w:hint="eastAsia"/>
        </w:rPr>
        <w:t>44</w:t>
      </w:r>
      <w:r w:rsidRPr="003B6B9A">
        <w:t>%</w:t>
      </w:r>
      <w:r w:rsidRPr="003B6B9A">
        <w:t>。</w:t>
      </w:r>
      <w:r w:rsidR="00303AD4" w:rsidRPr="00303AD4">
        <w:rPr>
          <w:rFonts w:hint="eastAsia"/>
        </w:rPr>
        <w:t>若就地區觀之，</w:t>
      </w:r>
      <w:r w:rsidR="006F405E" w:rsidRPr="006F405E">
        <w:rPr>
          <w:rFonts w:hint="eastAsia"/>
        </w:rPr>
        <w:t>以加勒比海英國屬地</w:t>
      </w:r>
      <w:r w:rsidR="006F405E">
        <w:rPr>
          <w:rFonts w:hint="eastAsia"/>
        </w:rPr>
        <w:t>(</w:t>
      </w:r>
      <w:r w:rsidR="006F405E" w:rsidRPr="006F405E">
        <w:rPr>
          <w:rFonts w:hint="eastAsia"/>
        </w:rPr>
        <w:t>34.</w:t>
      </w:r>
      <w:r w:rsidR="00DE11B2">
        <w:rPr>
          <w:rFonts w:hint="eastAsia"/>
        </w:rPr>
        <w:t>40</w:t>
      </w:r>
      <w:r w:rsidR="006F405E" w:rsidRPr="006F405E">
        <w:rPr>
          <w:rFonts w:hint="eastAsia"/>
        </w:rPr>
        <w:t>%</w:t>
      </w:r>
      <w:r w:rsidR="006F405E" w:rsidRPr="006F405E">
        <w:rPr>
          <w:rFonts w:hint="eastAsia"/>
        </w:rPr>
        <w:t>，主要為英屬維京群島、英屬蓋曼群島</w:t>
      </w:r>
      <w:r w:rsidR="006F405E">
        <w:rPr>
          <w:rFonts w:hint="eastAsia"/>
        </w:rPr>
        <w:t>)</w:t>
      </w:r>
      <w:r w:rsidR="00DE11B2" w:rsidRPr="006F405E">
        <w:rPr>
          <w:rFonts w:hint="eastAsia"/>
        </w:rPr>
        <w:t>、日本</w:t>
      </w:r>
      <w:r w:rsidR="00DE11B2">
        <w:rPr>
          <w:rFonts w:hint="eastAsia"/>
        </w:rPr>
        <w:t>(</w:t>
      </w:r>
      <w:r w:rsidR="00DE11B2" w:rsidRPr="006F405E">
        <w:rPr>
          <w:rFonts w:hint="eastAsia"/>
        </w:rPr>
        <w:t>1</w:t>
      </w:r>
      <w:r w:rsidR="00DE11B2">
        <w:rPr>
          <w:rFonts w:hint="eastAsia"/>
        </w:rPr>
        <w:t>2</w:t>
      </w:r>
      <w:r w:rsidR="00DE11B2" w:rsidRPr="006F405E">
        <w:rPr>
          <w:rFonts w:hint="eastAsia"/>
        </w:rPr>
        <w:t>.</w:t>
      </w:r>
      <w:r w:rsidR="00DE11B2">
        <w:rPr>
          <w:rFonts w:hint="eastAsia"/>
        </w:rPr>
        <w:t>50%)</w:t>
      </w:r>
      <w:r w:rsidR="006F405E" w:rsidRPr="006F405E">
        <w:rPr>
          <w:rFonts w:hint="eastAsia"/>
        </w:rPr>
        <w:t>、荷蘭</w:t>
      </w:r>
      <w:r w:rsidR="006F405E">
        <w:rPr>
          <w:rFonts w:hint="eastAsia"/>
        </w:rPr>
        <w:t>(</w:t>
      </w:r>
      <w:r w:rsidR="006F405E" w:rsidRPr="006F405E">
        <w:rPr>
          <w:rFonts w:hint="eastAsia"/>
        </w:rPr>
        <w:t>1</w:t>
      </w:r>
      <w:r w:rsidR="00DE11B2">
        <w:rPr>
          <w:rFonts w:hint="eastAsia"/>
        </w:rPr>
        <w:t>0</w:t>
      </w:r>
      <w:r w:rsidR="006F405E" w:rsidRPr="006F405E">
        <w:rPr>
          <w:rFonts w:hint="eastAsia"/>
        </w:rPr>
        <w:t>.</w:t>
      </w:r>
      <w:r w:rsidR="00DE11B2">
        <w:rPr>
          <w:rFonts w:hint="eastAsia"/>
        </w:rPr>
        <w:t>07</w:t>
      </w:r>
      <w:r w:rsidR="006F405E">
        <w:rPr>
          <w:rFonts w:hint="eastAsia"/>
        </w:rPr>
        <w:t>%)</w:t>
      </w:r>
      <w:r w:rsidR="006F405E" w:rsidRPr="006F405E">
        <w:rPr>
          <w:rFonts w:hint="eastAsia"/>
        </w:rPr>
        <w:t>、薩摩亞</w:t>
      </w:r>
      <w:r w:rsidR="006F405E">
        <w:rPr>
          <w:rFonts w:hint="eastAsia"/>
        </w:rPr>
        <w:t>(</w:t>
      </w:r>
      <w:r w:rsidR="006F405E" w:rsidRPr="006F405E">
        <w:rPr>
          <w:rFonts w:hint="eastAsia"/>
        </w:rPr>
        <w:t>8.</w:t>
      </w:r>
      <w:r w:rsidR="00DE11B2">
        <w:rPr>
          <w:rFonts w:hint="eastAsia"/>
        </w:rPr>
        <w:t>63</w:t>
      </w:r>
      <w:r w:rsidR="006F405E">
        <w:rPr>
          <w:rFonts w:hint="eastAsia"/>
        </w:rPr>
        <w:t>%)</w:t>
      </w:r>
      <w:r w:rsidR="006F405E" w:rsidRPr="006F405E">
        <w:rPr>
          <w:rFonts w:hint="eastAsia"/>
        </w:rPr>
        <w:t>及香港</w:t>
      </w:r>
      <w:r w:rsidR="006F405E">
        <w:rPr>
          <w:rFonts w:hint="eastAsia"/>
        </w:rPr>
        <w:t>(</w:t>
      </w:r>
      <w:r w:rsidR="006F405E" w:rsidRPr="006F405E">
        <w:rPr>
          <w:rFonts w:hint="eastAsia"/>
        </w:rPr>
        <w:t>6.4</w:t>
      </w:r>
      <w:r w:rsidR="00DE11B2">
        <w:rPr>
          <w:rFonts w:hint="eastAsia"/>
        </w:rPr>
        <w:t>8</w:t>
      </w:r>
      <w:r w:rsidR="006F405E">
        <w:rPr>
          <w:rFonts w:hint="eastAsia"/>
        </w:rPr>
        <w:t>%)</w:t>
      </w:r>
      <w:r w:rsidR="006F405E" w:rsidRPr="006F405E">
        <w:rPr>
          <w:rFonts w:hint="eastAsia"/>
        </w:rPr>
        <w:t>分居前</w:t>
      </w:r>
      <w:r w:rsidR="006F405E" w:rsidRPr="006F405E">
        <w:rPr>
          <w:rFonts w:hint="eastAsia"/>
        </w:rPr>
        <w:t>5</w:t>
      </w:r>
      <w:r w:rsidR="006F405E" w:rsidRPr="006F405E">
        <w:rPr>
          <w:rFonts w:hint="eastAsia"/>
        </w:rPr>
        <w:t>名</w:t>
      </w:r>
      <w:r w:rsidR="00303AD4" w:rsidRPr="00303AD4">
        <w:rPr>
          <w:rFonts w:hint="eastAsia"/>
        </w:rPr>
        <w:t>，合計占</w:t>
      </w:r>
      <w:r w:rsidR="00303AD4">
        <w:rPr>
          <w:rFonts w:hint="eastAsia"/>
        </w:rPr>
        <w:t>1</w:t>
      </w:r>
      <w:r w:rsidR="00303AD4">
        <w:rPr>
          <w:rFonts w:hint="eastAsia"/>
        </w:rPr>
        <w:t>至</w:t>
      </w:r>
      <w:r w:rsidR="00DE11B2">
        <w:rPr>
          <w:rFonts w:hint="eastAsia"/>
        </w:rPr>
        <w:t>7</w:t>
      </w:r>
      <w:r w:rsidR="00303AD4">
        <w:rPr>
          <w:rFonts w:hint="eastAsia"/>
        </w:rPr>
        <w:t>月</w:t>
      </w:r>
      <w:r w:rsidR="00303AD4" w:rsidRPr="00303AD4">
        <w:rPr>
          <w:rFonts w:hint="eastAsia"/>
        </w:rPr>
        <w:t>僑外投資總額的</w:t>
      </w:r>
      <w:r w:rsidR="00303AD4" w:rsidRPr="00303AD4">
        <w:rPr>
          <w:rFonts w:hint="eastAsia"/>
        </w:rPr>
        <w:t>7</w:t>
      </w:r>
      <w:r w:rsidR="006F405E">
        <w:rPr>
          <w:rFonts w:hint="eastAsia"/>
        </w:rPr>
        <w:t>2</w:t>
      </w:r>
      <w:r w:rsidR="00303AD4" w:rsidRPr="00303AD4">
        <w:rPr>
          <w:rFonts w:hint="eastAsia"/>
        </w:rPr>
        <w:t>.</w:t>
      </w:r>
      <w:r w:rsidR="00DE11B2">
        <w:rPr>
          <w:rFonts w:hint="eastAsia"/>
        </w:rPr>
        <w:t>0</w:t>
      </w:r>
      <w:r w:rsidR="006F405E">
        <w:rPr>
          <w:rFonts w:hint="eastAsia"/>
        </w:rPr>
        <w:t>8</w:t>
      </w:r>
      <w:r w:rsidR="00303AD4">
        <w:rPr>
          <w:rFonts w:hint="eastAsia"/>
        </w:rPr>
        <w:t>%</w:t>
      </w:r>
      <w:r w:rsidR="00303AD4">
        <w:rPr>
          <w:rFonts w:hint="eastAsia"/>
        </w:rPr>
        <w:t>；</w:t>
      </w:r>
      <w:r w:rsidR="00303AD4" w:rsidRPr="00303AD4">
        <w:rPr>
          <w:rFonts w:hint="eastAsia"/>
        </w:rPr>
        <w:t>若就業別觀之，僑外投資</w:t>
      </w:r>
      <w:r w:rsidR="006F405E" w:rsidRPr="006F405E">
        <w:rPr>
          <w:rFonts w:hint="eastAsia"/>
        </w:rPr>
        <w:t>以批發及零售業</w:t>
      </w:r>
      <w:r w:rsidR="006F405E">
        <w:rPr>
          <w:rFonts w:hint="eastAsia"/>
        </w:rPr>
        <w:t>(</w:t>
      </w:r>
      <w:r w:rsidR="006F405E" w:rsidRPr="006F405E">
        <w:rPr>
          <w:rFonts w:hint="eastAsia"/>
        </w:rPr>
        <w:t>27.</w:t>
      </w:r>
      <w:r w:rsidR="00DE11B2">
        <w:rPr>
          <w:rFonts w:hint="eastAsia"/>
        </w:rPr>
        <w:t>77</w:t>
      </w:r>
      <w:r w:rsidR="006F405E" w:rsidRPr="006F405E">
        <w:rPr>
          <w:rFonts w:hint="eastAsia"/>
        </w:rPr>
        <w:t>%</w:t>
      </w:r>
      <w:r w:rsidR="006F405E">
        <w:rPr>
          <w:rFonts w:hint="eastAsia"/>
        </w:rPr>
        <w:t>)</w:t>
      </w:r>
      <w:r w:rsidR="006F405E" w:rsidRPr="006F405E">
        <w:rPr>
          <w:rFonts w:hint="eastAsia"/>
        </w:rPr>
        <w:t>、金融及保險業</w:t>
      </w:r>
      <w:r w:rsidR="006F405E">
        <w:rPr>
          <w:rFonts w:hint="eastAsia"/>
        </w:rPr>
        <w:t>(</w:t>
      </w:r>
      <w:r w:rsidR="00DE11B2">
        <w:rPr>
          <w:rFonts w:hint="eastAsia"/>
        </w:rPr>
        <w:t>20</w:t>
      </w:r>
      <w:r w:rsidR="006F405E" w:rsidRPr="006F405E">
        <w:rPr>
          <w:rFonts w:hint="eastAsia"/>
        </w:rPr>
        <w:t>.</w:t>
      </w:r>
      <w:r w:rsidR="00DE11B2">
        <w:rPr>
          <w:rFonts w:hint="eastAsia"/>
        </w:rPr>
        <w:t>25</w:t>
      </w:r>
      <w:r w:rsidR="006F405E">
        <w:rPr>
          <w:rFonts w:hint="eastAsia"/>
        </w:rPr>
        <w:t>%)</w:t>
      </w:r>
      <w:r w:rsidR="006F405E" w:rsidRPr="006F405E">
        <w:rPr>
          <w:rFonts w:hint="eastAsia"/>
        </w:rPr>
        <w:t>、不動產業</w:t>
      </w:r>
      <w:r w:rsidR="006F405E">
        <w:rPr>
          <w:rFonts w:hint="eastAsia"/>
        </w:rPr>
        <w:t>(</w:t>
      </w:r>
      <w:r w:rsidR="006F405E" w:rsidRPr="006F405E">
        <w:rPr>
          <w:rFonts w:hint="eastAsia"/>
        </w:rPr>
        <w:t>10.</w:t>
      </w:r>
      <w:r w:rsidR="00DE11B2">
        <w:rPr>
          <w:rFonts w:hint="eastAsia"/>
        </w:rPr>
        <w:t>27</w:t>
      </w:r>
      <w:r w:rsidR="006F405E">
        <w:rPr>
          <w:rFonts w:hint="eastAsia"/>
        </w:rPr>
        <w:t>%)</w:t>
      </w:r>
      <w:r w:rsidR="006F405E" w:rsidRPr="006F405E">
        <w:rPr>
          <w:rFonts w:hint="eastAsia"/>
        </w:rPr>
        <w:t>、電子零組件製造業</w:t>
      </w:r>
      <w:r w:rsidR="006F405E">
        <w:rPr>
          <w:rFonts w:hint="eastAsia"/>
        </w:rPr>
        <w:t>(</w:t>
      </w:r>
      <w:r w:rsidR="00DE11B2">
        <w:rPr>
          <w:rFonts w:hint="eastAsia"/>
        </w:rPr>
        <w:t>5</w:t>
      </w:r>
      <w:r w:rsidR="006F405E" w:rsidRPr="006F405E">
        <w:rPr>
          <w:rFonts w:hint="eastAsia"/>
        </w:rPr>
        <w:t>.</w:t>
      </w:r>
      <w:r w:rsidR="00DE11B2">
        <w:rPr>
          <w:rFonts w:hint="eastAsia"/>
        </w:rPr>
        <w:t>87</w:t>
      </w:r>
      <w:r w:rsidR="006F405E">
        <w:rPr>
          <w:rFonts w:hint="eastAsia"/>
        </w:rPr>
        <w:t>%)</w:t>
      </w:r>
      <w:r w:rsidR="006F405E" w:rsidRPr="006F405E">
        <w:rPr>
          <w:rFonts w:hint="eastAsia"/>
        </w:rPr>
        <w:t>及專業、科學及技術服務業</w:t>
      </w:r>
      <w:r w:rsidR="006F405E">
        <w:rPr>
          <w:rFonts w:hint="eastAsia"/>
        </w:rPr>
        <w:t>(</w:t>
      </w:r>
      <w:r w:rsidR="006F405E" w:rsidRPr="006F405E">
        <w:rPr>
          <w:rFonts w:hint="eastAsia"/>
        </w:rPr>
        <w:t>5.5</w:t>
      </w:r>
      <w:r w:rsidR="00DE11B2">
        <w:rPr>
          <w:rFonts w:hint="eastAsia"/>
        </w:rPr>
        <w:t>8</w:t>
      </w:r>
      <w:r w:rsidR="006F405E">
        <w:rPr>
          <w:rFonts w:hint="eastAsia"/>
        </w:rPr>
        <w:t>%)</w:t>
      </w:r>
      <w:r w:rsidR="006F405E" w:rsidRPr="006F405E">
        <w:rPr>
          <w:rFonts w:hint="eastAsia"/>
        </w:rPr>
        <w:t>分居前</w:t>
      </w:r>
      <w:r w:rsidR="006F405E" w:rsidRPr="006F405E">
        <w:rPr>
          <w:rFonts w:hint="eastAsia"/>
        </w:rPr>
        <w:t>5</w:t>
      </w:r>
      <w:r w:rsidR="006F405E" w:rsidRPr="006F405E">
        <w:rPr>
          <w:rFonts w:hint="eastAsia"/>
        </w:rPr>
        <w:t>名</w:t>
      </w:r>
      <w:r w:rsidR="00303AD4" w:rsidRPr="00303AD4">
        <w:rPr>
          <w:rFonts w:hint="eastAsia"/>
        </w:rPr>
        <w:t>，合計占</w:t>
      </w:r>
      <w:r w:rsidR="00303AD4">
        <w:rPr>
          <w:rFonts w:hint="eastAsia"/>
        </w:rPr>
        <w:t>1</w:t>
      </w:r>
      <w:r w:rsidR="00303AD4">
        <w:rPr>
          <w:rFonts w:hint="eastAsia"/>
        </w:rPr>
        <w:t>至</w:t>
      </w:r>
      <w:r w:rsidR="00DE11B2">
        <w:rPr>
          <w:rFonts w:hint="eastAsia"/>
        </w:rPr>
        <w:t>7</w:t>
      </w:r>
      <w:r w:rsidR="00303AD4">
        <w:rPr>
          <w:rFonts w:hint="eastAsia"/>
        </w:rPr>
        <w:t>月</w:t>
      </w:r>
      <w:r w:rsidR="00303AD4" w:rsidRPr="00303AD4">
        <w:rPr>
          <w:rFonts w:hint="eastAsia"/>
        </w:rPr>
        <w:t>僑外投資總額的</w:t>
      </w:r>
      <w:r w:rsidR="00DE11B2">
        <w:rPr>
          <w:rFonts w:hint="eastAsia"/>
        </w:rPr>
        <w:t>69</w:t>
      </w:r>
      <w:r w:rsidR="00E21A9E">
        <w:rPr>
          <w:rFonts w:hint="eastAsia"/>
        </w:rPr>
        <w:t>.</w:t>
      </w:r>
      <w:r w:rsidR="00DE11B2">
        <w:rPr>
          <w:rFonts w:hint="eastAsia"/>
        </w:rPr>
        <w:t>74</w:t>
      </w:r>
      <w:r w:rsidR="00303AD4">
        <w:rPr>
          <w:rFonts w:hint="eastAsia"/>
        </w:rPr>
        <w:t>%</w:t>
      </w:r>
      <w:r w:rsidR="00303AD4" w:rsidRPr="00303AD4">
        <w:rPr>
          <w:rFonts w:hint="eastAsia"/>
        </w:rPr>
        <w:t>。</w:t>
      </w:r>
    </w:p>
    <w:p w:rsidR="00502216" w:rsidRPr="004F5F36" w:rsidRDefault="00502216" w:rsidP="00502216">
      <w:pPr>
        <w:pStyle w:val="k32"/>
        <w:topLinePunct/>
        <w:ind w:left="0" w:rightChars="-59" w:firstLineChars="202" w:firstLine="566"/>
        <w:rPr>
          <w:color w:val="000000" w:themeColor="text1"/>
        </w:rPr>
      </w:pPr>
      <w:r w:rsidRPr="003B6B9A">
        <w:t>我國外人投資的方式除了僑外投資外，亦來自國內、外金融市場募集資金。依據金管會統計</w:t>
      </w:r>
      <w:r w:rsidRPr="004F5F36">
        <w:rPr>
          <w:color w:val="000000" w:themeColor="text1"/>
        </w:rPr>
        <w:t>，</w:t>
      </w:r>
      <w:r w:rsidRPr="004F5F36">
        <w:rPr>
          <w:color w:val="000000" w:themeColor="text1"/>
        </w:rPr>
        <w:t>104</w:t>
      </w:r>
      <w:r w:rsidRPr="004F5F36">
        <w:rPr>
          <w:color w:val="000000" w:themeColor="text1"/>
        </w:rPr>
        <w:t>年</w:t>
      </w:r>
      <w:r w:rsidR="004F5F36" w:rsidRPr="004F5F36">
        <w:rPr>
          <w:rFonts w:hint="eastAsia"/>
          <w:color w:val="000000" w:themeColor="text1"/>
        </w:rPr>
        <w:t>7</w:t>
      </w:r>
      <w:r w:rsidRPr="004F5F36">
        <w:rPr>
          <w:color w:val="000000" w:themeColor="text1"/>
        </w:rPr>
        <w:t>月外資投資我國股市淨匯</w:t>
      </w:r>
      <w:r w:rsidR="009541D9" w:rsidRPr="004F5F36">
        <w:rPr>
          <w:rFonts w:hint="eastAsia"/>
          <w:color w:val="000000" w:themeColor="text1"/>
        </w:rPr>
        <w:t>出</w:t>
      </w:r>
      <w:r w:rsidRPr="004F5F36">
        <w:rPr>
          <w:color w:val="000000" w:themeColor="text1"/>
        </w:rPr>
        <w:t>金額</w:t>
      </w:r>
      <w:r w:rsidR="004F5F36" w:rsidRPr="004F5F36">
        <w:rPr>
          <w:rFonts w:hint="eastAsia"/>
          <w:color w:val="000000" w:themeColor="text1"/>
        </w:rPr>
        <w:t>33</w:t>
      </w:r>
      <w:r w:rsidR="009541D9" w:rsidRPr="004F5F36">
        <w:rPr>
          <w:rFonts w:hint="eastAsia"/>
          <w:color w:val="000000" w:themeColor="text1"/>
        </w:rPr>
        <w:t>.5</w:t>
      </w:r>
      <w:r w:rsidR="004F5F36" w:rsidRPr="004F5F36">
        <w:rPr>
          <w:rFonts w:hint="eastAsia"/>
          <w:color w:val="000000" w:themeColor="text1"/>
        </w:rPr>
        <w:t>1</w:t>
      </w:r>
      <w:r w:rsidRPr="004F5F36">
        <w:rPr>
          <w:color w:val="000000" w:themeColor="text1"/>
        </w:rPr>
        <w:t>億美元；累計</w:t>
      </w:r>
      <w:r w:rsidRPr="004F5F36">
        <w:rPr>
          <w:color w:val="000000" w:themeColor="text1"/>
        </w:rPr>
        <w:t>1</w:t>
      </w:r>
      <w:r w:rsidRPr="004F5F36">
        <w:rPr>
          <w:color w:val="000000" w:themeColor="text1"/>
        </w:rPr>
        <w:t>至</w:t>
      </w:r>
      <w:r w:rsidR="004F5F36" w:rsidRPr="004F5F36">
        <w:rPr>
          <w:rFonts w:hint="eastAsia"/>
          <w:color w:val="000000" w:themeColor="text1"/>
        </w:rPr>
        <w:t>7</w:t>
      </w:r>
      <w:r w:rsidRPr="004F5F36">
        <w:rPr>
          <w:color w:val="000000" w:themeColor="text1"/>
        </w:rPr>
        <w:t>月淨匯入</w:t>
      </w:r>
      <w:r w:rsidR="004F5F36" w:rsidRPr="004F5F36">
        <w:rPr>
          <w:rFonts w:hint="eastAsia"/>
          <w:color w:val="000000" w:themeColor="text1"/>
        </w:rPr>
        <w:t>67</w:t>
      </w:r>
      <w:r w:rsidRPr="004F5F36">
        <w:rPr>
          <w:color w:val="000000" w:themeColor="text1"/>
        </w:rPr>
        <w:t>.</w:t>
      </w:r>
      <w:r w:rsidR="009541D9" w:rsidRPr="004F5F36">
        <w:rPr>
          <w:rFonts w:hint="eastAsia"/>
          <w:color w:val="000000" w:themeColor="text1"/>
        </w:rPr>
        <w:t>8</w:t>
      </w:r>
      <w:r w:rsidR="004F5F36" w:rsidRPr="004F5F36">
        <w:rPr>
          <w:rFonts w:hint="eastAsia"/>
          <w:color w:val="000000" w:themeColor="text1"/>
        </w:rPr>
        <w:t>7</w:t>
      </w:r>
      <w:r w:rsidRPr="004F5F36">
        <w:rPr>
          <w:color w:val="000000" w:themeColor="text1"/>
        </w:rPr>
        <w:t>億美元。</w:t>
      </w: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0" w:firstLine="0"/>
        <w:jc w:val="right"/>
      </w:pPr>
      <w:r w:rsidRPr="003B6B9A">
        <w:rPr>
          <w:b/>
          <w:bCs/>
        </w:rPr>
        <w:t>表</w:t>
      </w:r>
      <w:r w:rsidRPr="003B6B9A">
        <w:rPr>
          <w:b/>
          <w:bCs/>
        </w:rPr>
        <w:t xml:space="preserve"> 2-6-3  </w:t>
      </w:r>
      <w:r w:rsidRPr="003B6B9A">
        <w:rPr>
          <w:b/>
          <w:bCs/>
        </w:rPr>
        <w:t>外資投入概況</w:t>
      </w:r>
      <w:r w:rsidRPr="003B6B9A">
        <w:t xml:space="preserve">           </w:t>
      </w:r>
      <w:r w:rsidRPr="003B6B9A">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502216" w:rsidRPr="003B6B9A" w:rsidTr="001040FB">
        <w:trPr>
          <w:tblHeader/>
          <w:jc w:val="center"/>
        </w:trPr>
        <w:tc>
          <w:tcPr>
            <w:tcW w:w="1681"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14"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僑外投資</w:t>
            </w:r>
          </w:p>
          <w:p w:rsidR="00502216" w:rsidRPr="003B6B9A" w:rsidRDefault="00502216" w:rsidP="001040FB">
            <w:pPr>
              <w:snapToGrid w:val="0"/>
              <w:spacing w:line="400" w:lineRule="exact"/>
              <w:jc w:val="center"/>
              <w:rPr>
                <w:rFonts w:eastAsia="標楷體"/>
              </w:rPr>
            </w:pPr>
            <w:r w:rsidRPr="003B6B9A">
              <w:rPr>
                <w:rFonts w:eastAsia="標楷體"/>
              </w:rPr>
              <w:t>總額</w:t>
            </w:r>
          </w:p>
        </w:tc>
        <w:tc>
          <w:tcPr>
            <w:tcW w:w="1788"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外資投入股市</w:t>
            </w:r>
          </w:p>
          <w:p w:rsidR="00502216" w:rsidRPr="003B6B9A" w:rsidRDefault="00502216" w:rsidP="001040FB">
            <w:pPr>
              <w:snapToGrid w:val="0"/>
              <w:spacing w:line="400" w:lineRule="exact"/>
              <w:jc w:val="center"/>
              <w:rPr>
                <w:rFonts w:eastAsia="標楷體"/>
              </w:rPr>
            </w:pPr>
            <w:r w:rsidRPr="003B6B9A">
              <w:rPr>
                <w:rFonts w:eastAsia="標楷體"/>
              </w:rPr>
              <w:t>匯入淨額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存託憑證金額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公司債金額</w:t>
            </w:r>
          </w:p>
        </w:tc>
      </w:tr>
      <w:tr w:rsidR="00502216" w:rsidRPr="003B6B9A" w:rsidTr="001040FB">
        <w:trPr>
          <w:jc w:val="center"/>
        </w:trPr>
        <w:tc>
          <w:tcPr>
            <w:tcW w:w="1681" w:type="dxa"/>
            <w:tcBorders>
              <w:top w:val="nil"/>
              <w:bottom w:val="nil"/>
              <w:right w:val="single" w:sz="8"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99</w:t>
            </w:r>
            <w:r w:rsidRPr="003B6B9A">
              <w:rPr>
                <w:rFonts w:eastAsia="標楷體"/>
                <w:b/>
                <w:bCs/>
              </w:rPr>
              <w:t>年</w:t>
            </w:r>
          </w:p>
        </w:tc>
        <w:tc>
          <w:tcPr>
            <w:tcW w:w="1314" w:type="dxa"/>
            <w:tcBorders>
              <w:top w:val="nil"/>
              <w:left w:val="single" w:sz="8" w:space="0" w:color="auto"/>
              <w:bottom w:val="nil"/>
              <w:right w:val="nil"/>
            </w:tcBorders>
          </w:tcPr>
          <w:p w:rsidR="00502216" w:rsidRPr="003B6B9A" w:rsidRDefault="00502216" w:rsidP="001040FB">
            <w:pPr>
              <w:snapToGrid w:val="0"/>
              <w:spacing w:line="400" w:lineRule="exact"/>
              <w:ind w:rightChars="100" w:right="240"/>
              <w:jc w:val="right"/>
              <w:rPr>
                <w:rFonts w:eastAsia="標楷體"/>
                <w:b/>
                <w:bCs/>
              </w:rPr>
            </w:pPr>
            <w:r w:rsidRPr="003B6B9A">
              <w:rPr>
                <w:rFonts w:eastAsia="標楷體"/>
                <w:b/>
                <w:bCs/>
              </w:rPr>
              <w:t>38.12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165.76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14.34</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29.88</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100</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rFonts w:eastAsia="標楷體"/>
                <w:b/>
              </w:rPr>
            </w:pPr>
            <w:r w:rsidRPr="003B6B9A">
              <w:rPr>
                <w:rFonts w:eastAsia="標楷體"/>
                <w:b/>
              </w:rPr>
              <w:t>49.55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-97.93</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12.53</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24.75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101</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b/>
                <w:bCs/>
              </w:rPr>
              <w:t>55.59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73.67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10.61</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8.95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 w:right="-7" w:firstLineChars="50" w:firstLine="120"/>
              <w:rPr>
                <w:rFonts w:eastAsia="標楷體"/>
                <w:b/>
              </w:rPr>
            </w:pPr>
            <w:r w:rsidRPr="003B6B9A">
              <w:rPr>
                <w:rFonts w:eastAsia="標楷體"/>
                <w:b/>
              </w:rPr>
              <w:t>102</w:t>
            </w:r>
            <w:r w:rsidRPr="003B6B9A">
              <w:rPr>
                <w:rFonts w:eastAsia="標楷體"/>
                <w:b/>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rPr>
            </w:pPr>
            <w:r w:rsidRPr="003B6B9A">
              <w:rPr>
                <w:rFonts w:hint="eastAsia"/>
                <w:b/>
              </w:rPr>
              <w:t>49.33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hint="eastAsia"/>
                <w:b/>
              </w:rPr>
              <w:t>131.81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18.14</w:t>
            </w:r>
          </w:p>
        </w:tc>
        <w:tc>
          <w:tcPr>
            <w:tcW w:w="1782" w:type="dxa"/>
            <w:tcBorders>
              <w:top w:val="nil"/>
              <w:left w:val="nil"/>
              <w:bottom w:val="nil"/>
            </w:tcBorders>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11.75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3</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rFonts w:hint="eastAsia"/>
                <w:b/>
                <w:bCs/>
              </w:rPr>
              <w:t>57.7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b/>
                <w:bCs/>
              </w:rPr>
            </w:pPr>
            <w:r w:rsidRPr="003B6B9A">
              <w:rPr>
                <w:rFonts w:hint="eastAsia"/>
                <w:b/>
                <w:bCs/>
              </w:rPr>
              <w:t>159.32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8.58</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7.82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3.25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8.01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1.97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7.22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32.47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3.96</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50.98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1.50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5</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6</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35.64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7</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5.67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18.10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1.32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8</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6.06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9</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5.26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1.50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10</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-12.80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3.12</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5.00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11</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4.76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27.35</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13.37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-6.14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661E51">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sidR="00472FEA">
              <w:rPr>
                <w:rFonts w:eastAsia="標楷體" w:hint="eastAsia"/>
                <w:b/>
                <w:bCs/>
              </w:rPr>
              <w:t>7</w:t>
            </w:r>
            <w:r w:rsidRPr="003B6B9A">
              <w:rPr>
                <w:rFonts w:eastAsia="標楷體" w:hint="eastAsia"/>
                <w:b/>
                <w:bCs/>
              </w:rPr>
              <w:t>月</w:t>
            </w:r>
          </w:p>
        </w:tc>
        <w:tc>
          <w:tcPr>
            <w:tcW w:w="1314" w:type="dxa"/>
            <w:tcBorders>
              <w:top w:val="nil"/>
              <w:left w:val="single" w:sz="4" w:space="0" w:color="auto"/>
              <w:bottom w:val="nil"/>
              <w:right w:val="nil"/>
            </w:tcBorders>
          </w:tcPr>
          <w:p w:rsidR="00502216" w:rsidRPr="00472FEA" w:rsidRDefault="00DE11B2" w:rsidP="00DE11B2">
            <w:pPr>
              <w:snapToGrid w:val="0"/>
              <w:spacing w:line="400" w:lineRule="exact"/>
              <w:ind w:rightChars="100" w:right="240"/>
              <w:jc w:val="right"/>
              <w:rPr>
                <w:b/>
                <w:bCs/>
                <w:color w:val="FF0000"/>
              </w:rPr>
            </w:pPr>
            <w:r w:rsidRPr="00DE11B2">
              <w:rPr>
                <w:rFonts w:hint="eastAsia"/>
                <w:b/>
                <w:bCs/>
                <w:color w:val="000000" w:themeColor="text1"/>
              </w:rPr>
              <w:t>23</w:t>
            </w:r>
            <w:r w:rsidR="00041EDD" w:rsidRPr="00DE11B2">
              <w:rPr>
                <w:rFonts w:hint="eastAsia"/>
                <w:b/>
                <w:bCs/>
                <w:color w:val="000000" w:themeColor="text1"/>
              </w:rPr>
              <w:t>.</w:t>
            </w:r>
            <w:r w:rsidRPr="00DE11B2">
              <w:rPr>
                <w:rFonts w:hint="eastAsia"/>
                <w:b/>
                <w:bCs/>
                <w:color w:val="000000" w:themeColor="text1"/>
              </w:rPr>
              <w:t>10</w:t>
            </w:r>
          </w:p>
        </w:tc>
        <w:tc>
          <w:tcPr>
            <w:tcW w:w="1788" w:type="dxa"/>
            <w:tcBorders>
              <w:top w:val="nil"/>
              <w:left w:val="nil"/>
              <w:bottom w:val="nil"/>
              <w:right w:val="nil"/>
            </w:tcBorders>
          </w:tcPr>
          <w:p w:rsidR="00502216" w:rsidRPr="00472FEA" w:rsidRDefault="004F5F36" w:rsidP="004F5F36">
            <w:pPr>
              <w:snapToGrid w:val="0"/>
              <w:spacing w:line="400" w:lineRule="exact"/>
              <w:ind w:rightChars="182" w:right="437"/>
              <w:jc w:val="right"/>
              <w:rPr>
                <w:b/>
                <w:bCs/>
                <w:color w:val="FF0000"/>
              </w:rPr>
            </w:pPr>
            <w:r w:rsidRPr="004F5F36">
              <w:rPr>
                <w:rFonts w:hint="eastAsia"/>
                <w:b/>
                <w:bCs/>
                <w:color w:val="000000" w:themeColor="text1"/>
              </w:rPr>
              <w:t>67</w:t>
            </w:r>
            <w:r w:rsidR="00D731E8" w:rsidRPr="004F5F36">
              <w:rPr>
                <w:rFonts w:hint="eastAsia"/>
                <w:b/>
                <w:bCs/>
                <w:color w:val="000000" w:themeColor="text1"/>
              </w:rPr>
              <w:t>.8</w:t>
            </w:r>
            <w:r w:rsidRPr="004F5F36">
              <w:rPr>
                <w:rFonts w:hint="eastAsia"/>
                <w:b/>
                <w:bCs/>
                <w:color w:val="000000" w:themeColor="text1"/>
              </w:rPr>
              <w:t>7</w:t>
            </w:r>
          </w:p>
        </w:tc>
        <w:tc>
          <w:tcPr>
            <w:tcW w:w="1782" w:type="dxa"/>
            <w:tcBorders>
              <w:top w:val="nil"/>
              <w:left w:val="nil"/>
              <w:bottom w:val="nil"/>
              <w:right w:val="nil"/>
            </w:tcBorders>
            <w:vAlign w:val="bottom"/>
          </w:tcPr>
          <w:p w:rsidR="00502216" w:rsidRPr="00472FEA" w:rsidRDefault="00D731E8" w:rsidP="001040FB">
            <w:pPr>
              <w:tabs>
                <w:tab w:val="center" w:pos="572"/>
                <w:tab w:val="right" w:pos="1144"/>
              </w:tabs>
              <w:snapToGrid w:val="0"/>
              <w:spacing w:line="400" w:lineRule="exact"/>
              <w:ind w:rightChars="250" w:right="600"/>
              <w:jc w:val="right"/>
              <w:rPr>
                <w:rFonts w:eastAsia="標楷體"/>
                <w:b/>
                <w:color w:val="FF0000"/>
              </w:rPr>
            </w:pPr>
            <w:r w:rsidRPr="004F5F36">
              <w:rPr>
                <w:rFonts w:eastAsia="標楷體" w:hint="eastAsia"/>
                <w:b/>
                <w:color w:val="000000" w:themeColor="text1"/>
              </w:rPr>
              <w:t>0.00</w:t>
            </w:r>
          </w:p>
        </w:tc>
        <w:tc>
          <w:tcPr>
            <w:tcW w:w="1782" w:type="dxa"/>
            <w:tcBorders>
              <w:top w:val="nil"/>
              <w:left w:val="nil"/>
              <w:bottom w:val="nil"/>
            </w:tcBorders>
          </w:tcPr>
          <w:p w:rsidR="00502216" w:rsidRPr="00472FEA" w:rsidRDefault="004F5F36" w:rsidP="001040FB">
            <w:pPr>
              <w:snapToGrid w:val="0"/>
              <w:spacing w:line="400" w:lineRule="exact"/>
              <w:ind w:rightChars="250" w:right="600"/>
              <w:jc w:val="right"/>
              <w:rPr>
                <w:rFonts w:eastAsia="標楷體"/>
                <w:b/>
                <w:color w:val="FF0000"/>
              </w:rPr>
            </w:pPr>
            <w:r w:rsidRPr="004F5F36">
              <w:rPr>
                <w:rFonts w:eastAsia="標楷體" w:hint="eastAsia"/>
                <w:b/>
                <w:color w:val="000000" w:themeColor="text1"/>
              </w:rPr>
              <w:t>16</w:t>
            </w:r>
            <w:r w:rsidR="00D731E8" w:rsidRPr="004F5F36">
              <w:rPr>
                <w:rFonts w:eastAsia="標楷體" w:hint="eastAsia"/>
                <w:b/>
                <w:color w:val="000000" w:themeColor="text1"/>
              </w:rPr>
              <w:t>.50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29.27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4.36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26.42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4.87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14.38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973B16">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2.82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36.87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6.30</w:t>
            </w:r>
          </w:p>
        </w:tc>
      </w:tr>
      <w:tr w:rsidR="00973B16" w:rsidRPr="003B6B9A" w:rsidTr="00661E51">
        <w:trPr>
          <w:jc w:val="center"/>
        </w:trPr>
        <w:tc>
          <w:tcPr>
            <w:tcW w:w="1681" w:type="dxa"/>
            <w:tcBorders>
              <w:top w:val="nil"/>
              <w:bottom w:val="nil"/>
              <w:right w:val="single" w:sz="4" w:space="0" w:color="auto"/>
            </w:tcBorders>
          </w:tcPr>
          <w:p w:rsidR="00973B16" w:rsidRPr="003B6B9A" w:rsidRDefault="00973B16" w:rsidP="001040FB">
            <w:pPr>
              <w:snapToGrid w:val="0"/>
              <w:spacing w:line="400" w:lineRule="exact"/>
              <w:ind w:rightChars="150" w:right="360"/>
              <w:jc w:val="right"/>
              <w:rPr>
                <w:rFonts w:eastAsia="標楷體"/>
              </w:rPr>
            </w:pPr>
            <w:r>
              <w:rPr>
                <w:rFonts w:eastAsia="標楷體" w:hint="eastAsia"/>
              </w:rPr>
              <w:t>5</w:t>
            </w:r>
            <w:r>
              <w:rPr>
                <w:rFonts w:eastAsia="標楷體" w:hint="eastAsia"/>
              </w:rPr>
              <w:t>月</w:t>
            </w:r>
          </w:p>
        </w:tc>
        <w:tc>
          <w:tcPr>
            <w:tcW w:w="1314" w:type="dxa"/>
            <w:tcBorders>
              <w:top w:val="nil"/>
              <w:left w:val="single" w:sz="4" w:space="0" w:color="auto"/>
              <w:bottom w:val="nil"/>
              <w:right w:val="nil"/>
            </w:tcBorders>
          </w:tcPr>
          <w:p w:rsidR="00973B16" w:rsidRPr="003B6B9A" w:rsidRDefault="003328C3" w:rsidP="001040FB">
            <w:pPr>
              <w:snapToGrid w:val="0"/>
              <w:spacing w:line="400" w:lineRule="exact"/>
              <w:ind w:rightChars="100" w:right="240"/>
              <w:jc w:val="right"/>
            </w:pPr>
            <w:r>
              <w:rPr>
                <w:rFonts w:hint="eastAsia"/>
              </w:rPr>
              <w:t>2.00</w:t>
            </w:r>
          </w:p>
        </w:tc>
        <w:tc>
          <w:tcPr>
            <w:tcW w:w="1788" w:type="dxa"/>
            <w:tcBorders>
              <w:top w:val="nil"/>
              <w:left w:val="nil"/>
              <w:bottom w:val="nil"/>
              <w:right w:val="nil"/>
            </w:tcBorders>
          </w:tcPr>
          <w:p w:rsidR="00973B16" w:rsidRPr="003B6B9A" w:rsidRDefault="00D84B2F" w:rsidP="001040FB">
            <w:pPr>
              <w:snapToGrid w:val="0"/>
              <w:spacing w:line="400" w:lineRule="exact"/>
              <w:ind w:rightChars="182" w:right="437"/>
              <w:jc w:val="right"/>
              <w:rPr>
                <w:rFonts w:eastAsia="標楷體"/>
              </w:rPr>
            </w:pPr>
            <w:r>
              <w:rPr>
                <w:rFonts w:eastAsia="標楷體" w:hint="eastAsia"/>
              </w:rPr>
              <w:t>16.89</w:t>
            </w:r>
          </w:p>
        </w:tc>
        <w:tc>
          <w:tcPr>
            <w:tcW w:w="1782" w:type="dxa"/>
            <w:tcBorders>
              <w:top w:val="nil"/>
              <w:left w:val="nil"/>
              <w:bottom w:val="nil"/>
              <w:right w:val="nil"/>
            </w:tcBorders>
            <w:vAlign w:val="bottom"/>
          </w:tcPr>
          <w:p w:rsidR="00973B16" w:rsidRPr="003B6B9A" w:rsidRDefault="00D84B2F" w:rsidP="001040F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973B16" w:rsidRPr="003B6B9A" w:rsidRDefault="00D84B2F" w:rsidP="001040FB">
            <w:pPr>
              <w:snapToGrid w:val="0"/>
              <w:spacing w:line="400" w:lineRule="exact"/>
              <w:ind w:rightChars="250" w:right="600"/>
              <w:jc w:val="right"/>
              <w:rPr>
                <w:rFonts w:eastAsia="標楷體"/>
              </w:rPr>
            </w:pPr>
            <w:r>
              <w:rPr>
                <w:rFonts w:eastAsia="標楷體" w:hint="eastAsia"/>
              </w:rPr>
              <w:t>0.00</w:t>
            </w:r>
          </w:p>
        </w:tc>
      </w:tr>
      <w:tr w:rsidR="00472FEA" w:rsidRPr="003B6B9A" w:rsidTr="00661E51">
        <w:trPr>
          <w:jc w:val="center"/>
        </w:trPr>
        <w:tc>
          <w:tcPr>
            <w:tcW w:w="1681" w:type="dxa"/>
            <w:tcBorders>
              <w:top w:val="nil"/>
              <w:bottom w:val="nil"/>
              <w:right w:val="single" w:sz="4" w:space="0" w:color="auto"/>
            </w:tcBorders>
          </w:tcPr>
          <w:p w:rsidR="00472FEA" w:rsidRDefault="00472FEA" w:rsidP="00AF6B02">
            <w:pPr>
              <w:snapToGrid w:val="0"/>
              <w:spacing w:line="400" w:lineRule="exact"/>
              <w:ind w:rightChars="150" w:right="360"/>
              <w:jc w:val="right"/>
              <w:rPr>
                <w:rFonts w:eastAsia="標楷體"/>
              </w:rPr>
            </w:pPr>
            <w:r>
              <w:rPr>
                <w:rFonts w:eastAsia="標楷體" w:hint="eastAsia"/>
              </w:rPr>
              <w:t>6</w:t>
            </w:r>
            <w:r>
              <w:rPr>
                <w:rFonts w:eastAsia="標楷體" w:hint="eastAsia"/>
              </w:rPr>
              <w:t>月</w:t>
            </w:r>
          </w:p>
        </w:tc>
        <w:tc>
          <w:tcPr>
            <w:tcW w:w="1314" w:type="dxa"/>
            <w:tcBorders>
              <w:top w:val="nil"/>
              <w:left w:val="single" w:sz="4" w:space="0" w:color="auto"/>
              <w:bottom w:val="nil"/>
              <w:right w:val="nil"/>
            </w:tcBorders>
          </w:tcPr>
          <w:p w:rsidR="00472FEA" w:rsidRDefault="00472FEA" w:rsidP="00AF6B02">
            <w:pPr>
              <w:snapToGrid w:val="0"/>
              <w:spacing w:line="400" w:lineRule="exact"/>
              <w:ind w:rightChars="100" w:right="240"/>
              <w:jc w:val="right"/>
            </w:pPr>
            <w:r>
              <w:rPr>
                <w:rFonts w:hint="eastAsia"/>
              </w:rPr>
              <w:t>2.71</w:t>
            </w:r>
          </w:p>
        </w:tc>
        <w:tc>
          <w:tcPr>
            <w:tcW w:w="1788" w:type="dxa"/>
            <w:tcBorders>
              <w:top w:val="nil"/>
              <w:left w:val="nil"/>
              <w:bottom w:val="nil"/>
              <w:right w:val="nil"/>
            </w:tcBorders>
          </w:tcPr>
          <w:p w:rsidR="00472FEA" w:rsidRDefault="00472FEA" w:rsidP="00AF6B02">
            <w:pPr>
              <w:snapToGrid w:val="0"/>
              <w:spacing w:line="400" w:lineRule="exact"/>
              <w:ind w:rightChars="182" w:right="437"/>
              <w:jc w:val="right"/>
              <w:rPr>
                <w:rFonts w:eastAsia="標楷體"/>
              </w:rPr>
            </w:pPr>
            <w:r>
              <w:rPr>
                <w:rFonts w:eastAsia="標楷體" w:hint="eastAsia"/>
              </w:rPr>
              <w:t>-22.45</w:t>
            </w:r>
          </w:p>
        </w:tc>
        <w:tc>
          <w:tcPr>
            <w:tcW w:w="1782" w:type="dxa"/>
            <w:tcBorders>
              <w:top w:val="nil"/>
              <w:left w:val="nil"/>
              <w:bottom w:val="nil"/>
              <w:right w:val="nil"/>
            </w:tcBorders>
            <w:vAlign w:val="bottom"/>
          </w:tcPr>
          <w:p w:rsidR="00472FEA" w:rsidRDefault="00472FEA" w:rsidP="00AF6B02">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472FEA" w:rsidRDefault="00472FEA" w:rsidP="00AF6B02">
            <w:pPr>
              <w:snapToGrid w:val="0"/>
              <w:spacing w:line="400" w:lineRule="exact"/>
              <w:ind w:rightChars="250" w:right="600"/>
              <w:jc w:val="right"/>
              <w:rPr>
                <w:rFonts w:eastAsia="標楷體"/>
              </w:rPr>
            </w:pPr>
            <w:r>
              <w:rPr>
                <w:rFonts w:eastAsia="標楷體" w:hint="eastAsia"/>
              </w:rPr>
              <w:t>2.20</w:t>
            </w:r>
          </w:p>
        </w:tc>
      </w:tr>
      <w:tr w:rsidR="00472FEA" w:rsidRPr="003B6B9A" w:rsidTr="001040FB">
        <w:trPr>
          <w:jc w:val="center"/>
        </w:trPr>
        <w:tc>
          <w:tcPr>
            <w:tcW w:w="1681" w:type="dxa"/>
            <w:tcBorders>
              <w:top w:val="nil"/>
              <w:bottom w:val="single" w:sz="4" w:space="0" w:color="auto"/>
              <w:right w:val="single" w:sz="4" w:space="0" w:color="auto"/>
            </w:tcBorders>
          </w:tcPr>
          <w:p w:rsidR="00472FEA" w:rsidRDefault="00472FEA" w:rsidP="001040FB">
            <w:pPr>
              <w:snapToGrid w:val="0"/>
              <w:spacing w:line="400" w:lineRule="exact"/>
              <w:ind w:rightChars="150" w:right="360"/>
              <w:jc w:val="right"/>
              <w:rPr>
                <w:rFonts w:eastAsia="標楷體"/>
              </w:rPr>
            </w:pPr>
            <w:r>
              <w:rPr>
                <w:rFonts w:eastAsia="標楷體" w:hint="eastAsia"/>
              </w:rPr>
              <w:t>7</w:t>
            </w:r>
            <w:r>
              <w:rPr>
                <w:rFonts w:eastAsia="標楷體" w:hint="eastAsia"/>
              </w:rPr>
              <w:t>月</w:t>
            </w:r>
          </w:p>
        </w:tc>
        <w:tc>
          <w:tcPr>
            <w:tcW w:w="1314" w:type="dxa"/>
            <w:tcBorders>
              <w:top w:val="nil"/>
              <w:left w:val="single" w:sz="4" w:space="0" w:color="auto"/>
              <w:bottom w:val="single" w:sz="4" w:space="0" w:color="auto"/>
              <w:right w:val="nil"/>
            </w:tcBorders>
          </w:tcPr>
          <w:p w:rsidR="00472FEA" w:rsidRDefault="00DE11B2" w:rsidP="001040FB">
            <w:pPr>
              <w:snapToGrid w:val="0"/>
              <w:spacing w:line="400" w:lineRule="exact"/>
              <w:ind w:rightChars="100" w:right="240"/>
              <w:jc w:val="right"/>
            </w:pPr>
            <w:r>
              <w:rPr>
                <w:rFonts w:hint="eastAsia"/>
              </w:rPr>
              <w:t>3.22</w:t>
            </w:r>
          </w:p>
        </w:tc>
        <w:tc>
          <w:tcPr>
            <w:tcW w:w="1788" w:type="dxa"/>
            <w:tcBorders>
              <w:top w:val="nil"/>
              <w:left w:val="nil"/>
              <w:bottom w:val="single" w:sz="4" w:space="0" w:color="auto"/>
              <w:right w:val="nil"/>
            </w:tcBorders>
          </w:tcPr>
          <w:p w:rsidR="00472FEA" w:rsidRDefault="004F5F36" w:rsidP="001040FB">
            <w:pPr>
              <w:snapToGrid w:val="0"/>
              <w:spacing w:line="400" w:lineRule="exact"/>
              <w:ind w:rightChars="182" w:right="437"/>
              <w:jc w:val="right"/>
              <w:rPr>
                <w:rFonts w:eastAsia="標楷體"/>
              </w:rPr>
            </w:pPr>
            <w:r>
              <w:rPr>
                <w:rFonts w:eastAsia="標楷體" w:hint="eastAsia"/>
              </w:rPr>
              <w:t>-33.51</w:t>
            </w:r>
          </w:p>
        </w:tc>
        <w:tc>
          <w:tcPr>
            <w:tcW w:w="1782" w:type="dxa"/>
            <w:tcBorders>
              <w:top w:val="nil"/>
              <w:left w:val="nil"/>
              <w:bottom w:val="single" w:sz="4" w:space="0" w:color="auto"/>
              <w:right w:val="nil"/>
            </w:tcBorders>
            <w:vAlign w:val="bottom"/>
          </w:tcPr>
          <w:p w:rsidR="00472FEA" w:rsidRDefault="004F5F36" w:rsidP="001040F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single" w:sz="4" w:space="0" w:color="auto"/>
            </w:tcBorders>
          </w:tcPr>
          <w:p w:rsidR="00472FEA" w:rsidRDefault="004F5F36" w:rsidP="001040FB">
            <w:pPr>
              <w:snapToGrid w:val="0"/>
              <w:spacing w:line="400" w:lineRule="exact"/>
              <w:ind w:rightChars="250" w:right="600"/>
              <w:jc w:val="right"/>
              <w:rPr>
                <w:rFonts w:eastAsia="標楷體"/>
              </w:rPr>
            </w:pPr>
            <w:r>
              <w:rPr>
                <w:rFonts w:eastAsia="標楷體" w:hint="eastAsia"/>
              </w:rPr>
              <w:t>8.00</w:t>
            </w:r>
          </w:p>
        </w:tc>
      </w:tr>
    </w:tbl>
    <w:p w:rsidR="00502216" w:rsidRPr="003B6B9A" w:rsidRDefault="00502216" w:rsidP="00502216">
      <w:pPr>
        <w:pStyle w:val="af"/>
        <w:snapToGrid w:val="0"/>
        <w:spacing w:line="240" w:lineRule="atLeast"/>
        <w:ind w:leftChars="0" w:left="0" w:firstLineChars="0" w:firstLine="0"/>
        <w:rPr>
          <w:b/>
          <w:bCs/>
          <w:sz w:val="32"/>
          <w:szCs w:val="32"/>
        </w:rPr>
      </w:pPr>
      <w:r w:rsidRPr="003B6B9A">
        <w:rPr>
          <w:szCs w:val="22"/>
        </w:rPr>
        <w:t>資料來源：金管會、經濟部投審會。</w:t>
      </w: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widowControl/>
        <w:rPr>
          <w:rFonts w:eastAsia="標楷體"/>
          <w:kern w:val="0"/>
          <w:sz w:val="22"/>
        </w:rPr>
      </w:pPr>
      <w:r w:rsidRPr="003B6B9A">
        <w:br w:type="page"/>
      </w:r>
    </w:p>
    <w:p w:rsidR="001D5182" w:rsidRPr="00B118E9" w:rsidRDefault="001D5182" w:rsidP="00276BD8">
      <w:pPr>
        <w:pStyle w:val="t-3"/>
        <w:snapToGrid w:val="0"/>
        <w:spacing w:beforeLines="50" w:before="180" w:line="300" w:lineRule="auto"/>
        <w:ind w:right="-60"/>
      </w:pPr>
      <w:bookmarkStart w:id="102" w:name="_（七）物價"/>
      <w:bookmarkStart w:id="103" w:name="_Toc187823737"/>
      <w:bookmarkStart w:id="104" w:name="_Toc201487790"/>
      <w:bookmarkStart w:id="105" w:name="_Toc230064843"/>
      <w:bookmarkStart w:id="106" w:name="_Toc279048482"/>
      <w:bookmarkStart w:id="107" w:name="_Toc349916587"/>
      <w:bookmarkStart w:id="108" w:name="_Toc401923800"/>
      <w:bookmarkStart w:id="109" w:name="_Toc402171717"/>
      <w:bookmarkStart w:id="110" w:name="_Toc428345907"/>
      <w:bookmarkEnd w:id="102"/>
      <w:r w:rsidRPr="00B118E9">
        <w:t>（七）物價</w:t>
      </w:r>
      <w:bookmarkEnd w:id="103"/>
      <w:bookmarkEnd w:id="104"/>
      <w:bookmarkEnd w:id="105"/>
      <w:bookmarkEnd w:id="106"/>
      <w:bookmarkEnd w:id="107"/>
      <w:bookmarkEnd w:id="108"/>
      <w:bookmarkEnd w:id="109"/>
      <w:bookmarkEnd w:id="110"/>
    </w:p>
    <w:p w:rsidR="00547C3E" w:rsidRPr="003B6B9A" w:rsidRDefault="00547C3E" w:rsidP="00547C3E">
      <w:pPr>
        <w:pStyle w:val="k3a"/>
        <w:tabs>
          <w:tab w:val="left" w:pos="540"/>
        </w:tabs>
        <w:spacing w:beforeLines="0" w:before="0" w:line="300" w:lineRule="auto"/>
        <w:ind w:leftChars="0" w:left="0" w:right="0" w:firstLineChars="0" w:firstLine="0"/>
        <w:rPr>
          <w:b/>
          <w:bCs/>
        </w:rPr>
      </w:pPr>
      <w:bookmarkStart w:id="111" w:name="_（八）金融"/>
      <w:bookmarkStart w:id="112" w:name="_Toc187823738"/>
      <w:bookmarkStart w:id="113" w:name="_Toc201487792"/>
      <w:bookmarkStart w:id="114" w:name="_Toc230064844"/>
      <w:bookmarkStart w:id="115" w:name="_Toc279048483"/>
      <w:bookmarkStart w:id="116" w:name="_Toc337122136"/>
      <w:bookmarkStart w:id="117" w:name="_Toc349916588"/>
      <w:bookmarkEnd w:id="111"/>
      <w:r w:rsidRPr="003B6B9A">
        <w:rPr>
          <w:b/>
          <w:bCs/>
        </w:rPr>
        <w:t>１、</w:t>
      </w:r>
      <w:r w:rsidRPr="003B6B9A">
        <w:rPr>
          <w:b/>
          <w:bCs/>
        </w:rPr>
        <w:t>104</w:t>
      </w:r>
      <w:r w:rsidRPr="003B6B9A">
        <w:rPr>
          <w:b/>
          <w:bCs/>
        </w:rPr>
        <w:t>年</w:t>
      </w:r>
      <w:r w:rsidR="0043568C">
        <w:rPr>
          <w:rFonts w:hint="eastAsia"/>
          <w:b/>
          <w:bCs/>
        </w:rPr>
        <w:t>7</w:t>
      </w:r>
      <w:r w:rsidRPr="003B6B9A">
        <w:rPr>
          <w:b/>
          <w:bCs/>
        </w:rPr>
        <w:t>月消費者物價下跌</w:t>
      </w:r>
      <w:r w:rsidRPr="003B6B9A">
        <w:rPr>
          <w:b/>
          <w:bCs/>
        </w:rPr>
        <w:t>0.</w:t>
      </w:r>
      <w:r w:rsidR="0043568C">
        <w:rPr>
          <w:rFonts w:hint="eastAsia"/>
          <w:b/>
          <w:bCs/>
        </w:rPr>
        <w:t>6</w:t>
      </w:r>
      <w:r w:rsidR="00997A51">
        <w:rPr>
          <w:rFonts w:hint="eastAsia"/>
          <w:b/>
          <w:bCs/>
        </w:rPr>
        <w:t>6</w:t>
      </w:r>
      <w:r w:rsidRPr="003B6B9A">
        <w:rPr>
          <w:b/>
          <w:bCs/>
        </w:rPr>
        <w:t>%</w:t>
      </w:r>
      <w:r w:rsidRPr="003B6B9A">
        <w:rPr>
          <w:b/>
          <w:bCs/>
        </w:rPr>
        <w:t>，躉售物價下跌</w:t>
      </w:r>
      <w:r w:rsidRPr="003B6B9A">
        <w:rPr>
          <w:b/>
          <w:bCs/>
        </w:rPr>
        <w:t>9.</w:t>
      </w:r>
      <w:r w:rsidR="0043568C">
        <w:rPr>
          <w:rFonts w:hint="eastAsia"/>
          <w:b/>
          <w:bCs/>
        </w:rPr>
        <w:t>98</w:t>
      </w:r>
      <w:r w:rsidRPr="003B6B9A">
        <w:rPr>
          <w:b/>
          <w:bCs/>
        </w:rPr>
        <w:t>%</w:t>
      </w:r>
    </w:p>
    <w:p w:rsidR="00547C3E" w:rsidRPr="003B6B9A" w:rsidRDefault="002632DB" w:rsidP="00547C3E">
      <w:pPr>
        <w:pStyle w:val="k32"/>
        <w:topLinePunct/>
        <w:ind w:leftChars="118" w:left="283" w:rightChars="9" w:right="22" w:firstLineChars="211" w:firstLine="591"/>
        <w:rPr>
          <w:szCs w:val="28"/>
        </w:rPr>
      </w:pPr>
      <w:r w:rsidRPr="003B6B9A">
        <w:rPr>
          <w:szCs w:val="28"/>
        </w:rPr>
        <w:t>104</w:t>
      </w:r>
      <w:r w:rsidRPr="003B6B9A">
        <w:rPr>
          <w:szCs w:val="28"/>
        </w:rPr>
        <w:t>年</w:t>
      </w:r>
      <w:r w:rsidR="0043568C">
        <w:rPr>
          <w:rFonts w:hint="eastAsia"/>
          <w:szCs w:val="28"/>
        </w:rPr>
        <w:t>7</w:t>
      </w:r>
      <w:r w:rsidRPr="003B6B9A">
        <w:rPr>
          <w:szCs w:val="28"/>
        </w:rPr>
        <w:t>月消費者物價指數</w:t>
      </w:r>
      <w:r w:rsidRPr="003B6B9A">
        <w:rPr>
          <w:szCs w:val="28"/>
        </w:rPr>
        <w:t>(CPI)</w:t>
      </w:r>
      <w:r w:rsidRPr="003B6B9A">
        <w:rPr>
          <w:szCs w:val="28"/>
        </w:rPr>
        <w:t>較上年同月下跌</w:t>
      </w:r>
      <w:r w:rsidRPr="003B6B9A">
        <w:rPr>
          <w:szCs w:val="28"/>
        </w:rPr>
        <w:t>0.</w:t>
      </w:r>
      <w:r w:rsidR="0043568C">
        <w:rPr>
          <w:rFonts w:hint="eastAsia"/>
          <w:szCs w:val="28"/>
        </w:rPr>
        <w:t>6</w:t>
      </w:r>
      <w:r w:rsidR="00997A51">
        <w:rPr>
          <w:rFonts w:hint="eastAsia"/>
          <w:szCs w:val="28"/>
        </w:rPr>
        <w:t>6</w:t>
      </w:r>
      <w:r w:rsidRPr="003B6B9A">
        <w:rPr>
          <w:szCs w:val="28"/>
        </w:rPr>
        <w:t>%</w:t>
      </w:r>
      <w:r w:rsidRPr="003B6B9A">
        <w:rPr>
          <w:szCs w:val="28"/>
        </w:rPr>
        <w:t>，</w:t>
      </w:r>
      <w:r w:rsidRPr="002632DB">
        <w:rPr>
          <w:szCs w:val="28"/>
        </w:rPr>
        <w:t>主因油料費、燃氣價格及電價調降，加以水果價跌</w:t>
      </w:r>
      <w:r w:rsidR="0043568C">
        <w:rPr>
          <w:rFonts w:hint="eastAsia"/>
          <w:szCs w:val="28"/>
        </w:rPr>
        <w:t>，蛋類</w:t>
      </w:r>
      <w:r w:rsidRPr="002632DB">
        <w:rPr>
          <w:szCs w:val="28"/>
        </w:rPr>
        <w:t>及</w:t>
      </w:r>
      <w:r w:rsidRPr="002632DB">
        <w:rPr>
          <w:szCs w:val="28"/>
        </w:rPr>
        <w:t xml:space="preserve"> 3C </w:t>
      </w:r>
      <w:r w:rsidRPr="002632DB">
        <w:rPr>
          <w:szCs w:val="28"/>
        </w:rPr>
        <w:t>消費性電子產品價格較上年為低，惟蔬菜</w:t>
      </w:r>
      <w:r w:rsidR="00997A51">
        <w:rPr>
          <w:rFonts w:hint="eastAsia"/>
          <w:szCs w:val="28"/>
        </w:rPr>
        <w:t>及肉類</w:t>
      </w:r>
      <w:r w:rsidRPr="002632DB">
        <w:rPr>
          <w:szCs w:val="28"/>
        </w:rPr>
        <w:t>價格相較上年為高，與部分調理食品、外食費等價格調漲，抵銷部分跌幅；若扣除</w:t>
      </w:r>
      <w:r>
        <w:rPr>
          <w:rFonts w:hint="eastAsia"/>
          <w:szCs w:val="28"/>
        </w:rPr>
        <w:t>食物</w:t>
      </w:r>
      <w:r w:rsidRPr="002632DB">
        <w:rPr>
          <w:szCs w:val="28"/>
        </w:rPr>
        <w:t>，</w:t>
      </w:r>
      <w:r>
        <w:rPr>
          <w:rFonts w:hint="eastAsia"/>
          <w:szCs w:val="28"/>
        </w:rPr>
        <w:t>下</w:t>
      </w:r>
      <w:r w:rsidRPr="002632DB">
        <w:rPr>
          <w:szCs w:val="28"/>
        </w:rPr>
        <w:t>跌</w:t>
      </w:r>
      <w:r>
        <w:rPr>
          <w:rFonts w:hint="eastAsia"/>
          <w:szCs w:val="28"/>
        </w:rPr>
        <w:t>1.</w:t>
      </w:r>
      <w:r w:rsidR="007972F5">
        <w:rPr>
          <w:rFonts w:hint="eastAsia"/>
          <w:szCs w:val="28"/>
        </w:rPr>
        <w:t>54</w:t>
      </w:r>
      <w:r>
        <w:rPr>
          <w:rFonts w:hint="eastAsia"/>
          <w:szCs w:val="28"/>
        </w:rPr>
        <w:t>%</w:t>
      </w:r>
      <w:r w:rsidRPr="002632DB">
        <w:rPr>
          <w:szCs w:val="28"/>
        </w:rPr>
        <w:t>，若剔除</w:t>
      </w:r>
      <w:r>
        <w:rPr>
          <w:rFonts w:hint="eastAsia"/>
          <w:szCs w:val="28"/>
        </w:rPr>
        <w:t>蔬果及</w:t>
      </w:r>
      <w:r w:rsidRPr="002632DB">
        <w:rPr>
          <w:szCs w:val="28"/>
        </w:rPr>
        <w:t>能源後之總指數</w:t>
      </w:r>
      <w:r w:rsidRPr="002632DB">
        <w:rPr>
          <w:szCs w:val="28"/>
        </w:rPr>
        <w:t>(</w:t>
      </w:r>
      <w:r w:rsidRPr="002632DB">
        <w:rPr>
          <w:szCs w:val="28"/>
        </w:rPr>
        <w:t>即核心物價</w:t>
      </w:r>
      <w:r w:rsidRPr="002632DB">
        <w:rPr>
          <w:szCs w:val="28"/>
        </w:rPr>
        <w:t>)</w:t>
      </w:r>
      <w:r w:rsidRPr="002632DB">
        <w:rPr>
          <w:szCs w:val="28"/>
        </w:rPr>
        <w:t>，則漲</w:t>
      </w:r>
      <w:r w:rsidRPr="002632DB">
        <w:rPr>
          <w:szCs w:val="28"/>
        </w:rPr>
        <w:t>0.</w:t>
      </w:r>
      <w:r w:rsidR="007972F5">
        <w:rPr>
          <w:rFonts w:hint="eastAsia"/>
          <w:szCs w:val="28"/>
        </w:rPr>
        <w:t>66</w:t>
      </w:r>
      <w:r>
        <w:rPr>
          <w:rFonts w:hint="eastAsia"/>
          <w:szCs w:val="28"/>
        </w:rPr>
        <w:t>%</w:t>
      </w:r>
      <w:r w:rsidRPr="002632DB">
        <w:rPr>
          <w:szCs w:val="28"/>
        </w:rPr>
        <w:t>。</w:t>
      </w:r>
      <w:r w:rsidR="0097012E" w:rsidRPr="003B6B9A">
        <w:rPr>
          <w:szCs w:val="28"/>
        </w:rPr>
        <w:t>累計</w:t>
      </w:r>
      <w:r w:rsidR="0097012E" w:rsidRPr="003B6B9A">
        <w:rPr>
          <w:szCs w:val="28"/>
        </w:rPr>
        <w:t>1</w:t>
      </w:r>
      <w:r w:rsidR="0097012E" w:rsidRPr="003B6B9A">
        <w:rPr>
          <w:szCs w:val="28"/>
        </w:rPr>
        <w:t>至</w:t>
      </w:r>
      <w:r w:rsidR="007972F5">
        <w:rPr>
          <w:rFonts w:hint="eastAsia"/>
          <w:szCs w:val="28"/>
        </w:rPr>
        <w:t>7</w:t>
      </w:r>
      <w:r w:rsidR="0097012E" w:rsidRPr="003B6B9A">
        <w:rPr>
          <w:szCs w:val="28"/>
        </w:rPr>
        <w:t>月</w:t>
      </w:r>
      <w:r w:rsidR="0097012E" w:rsidRPr="003B6B9A">
        <w:rPr>
          <w:szCs w:val="28"/>
        </w:rPr>
        <w:t>CPI</w:t>
      </w:r>
      <w:r w:rsidR="0097012E" w:rsidRPr="003B6B9A">
        <w:rPr>
          <w:szCs w:val="28"/>
        </w:rPr>
        <w:t>較上年同期跌</w:t>
      </w:r>
      <w:r w:rsidR="0097012E" w:rsidRPr="003B6B9A">
        <w:rPr>
          <w:szCs w:val="28"/>
        </w:rPr>
        <w:t>0.6</w:t>
      </w:r>
      <w:r w:rsidR="008E1B68">
        <w:rPr>
          <w:rFonts w:hint="eastAsia"/>
          <w:szCs w:val="28"/>
        </w:rPr>
        <w:t>5</w:t>
      </w:r>
      <w:r w:rsidR="0097012E" w:rsidRPr="003B6B9A">
        <w:rPr>
          <w:szCs w:val="28"/>
        </w:rPr>
        <w:t>%</w:t>
      </w:r>
      <w:r w:rsidR="0097012E" w:rsidRPr="003B6B9A">
        <w:rPr>
          <w:szCs w:val="28"/>
        </w:rPr>
        <w:t>。</w:t>
      </w:r>
    </w:p>
    <w:p w:rsidR="00547C3E" w:rsidRPr="003B6B9A" w:rsidRDefault="00547C3E" w:rsidP="00547C3E">
      <w:pPr>
        <w:pStyle w:val="k32"/>
        <w:topLinePunct/>
        <w:ind w:leftChars="118" w:left="283" w:rightChars="9" w:right="22" w:firstLineChars="211" w:firstLine="591"/>
        <w:rPr>
          <w:spacing w:val="-2"/>
        </w:rPr>
      </w:pPr>
      <w:r w:rsidRPr="003B6B9A">
        <w:rPr>
          <w:szCs w:val="28"/>
        </w:rPr>
        <w:t>104</w:t>
      </w:r>
      <w:r w:rsidRPr="003B6B9A">
        <w:rPr>
          <w:szCs w:val="28"/>
        </w:rPr>
        <w:t>年</w:t>
      </w:r>
      <w:r w:rsidR="007972F5">
        <w:rPr>
          <w:rFonts w:hint="eastAsia"/>
          <w:szCs w:val="28"/>
        </w:rPr>
        <w:t>7</w:t>
      </w:r>
      <w:r w:rsidRPr="003B6B9A">
        <w:rPr>
          <w:szCs w:val="28"/>
        </w:rPr>
        <w:t>月躉售物價指數</w:t>
      </w:r>
      <w:r w:rsidRPr="003B6B9A">
        <w:rPr>
          <w:szCs w:val="28"/>
        </w:rPr>
        <w:t>(WPI)</w:t>
      </w:r>
      <w:r w:rsidRPr="003B6B9A">
        <w:rPr>
          <w:szCs w:val="28"/>
        </w:rPr>
        <w:t>較上年同月下跌</w:t>
      </w:r>
      <w:r w:rsidRPr="003B6B9A">
        <w:rPr>
          <w:szCs w:val="28"/>
        </w:rPr>
        <w:t>9.</w:t>
      </w:r>
      <w:r w:rsidR="007972F5">
        <w:rPr>
          <w:rFonts w:hint="eastAsia"/>
          <w:szCs w:val="28"/>
        </w:rPr>
        <w:t>98</w:t>
      </w:r>
      <w:r w:rsidRPr="003B6B9A">
        <w:rPr>
          <w:szCs w:val="28"/>
        </w:rPr>
        <w:t>%</w:t>
      </w:r>
      <w:r w:rsidRPr="003B6B9A">
        <w:rPr>
          <w:szCs w:val="28"/>
        </w:rPr>
        <w:t>，</w:t>
      </w:r>
      <w:r w:rsidR="005F5342">
        <w:t>主因石油及煤製品、化學材料</w:t>
      </w:r>
      <w:r w:rsidR="00F218DE" w:rsidRPr="003B6B9A">
        <w:t>與</w:t>
      </w:r>
      <w:r w:rsidRPr="003B6B9A">
        <w:t>基本金屬類等價格下跌，且</w:t>
      </w:r>
      <w:r w:rsidRPr="003B6B9A">
        <w:t>4</w:t>
      </w:r>
      <w:r w:rsidRPr="003B6B9A">
        <w:t>月起電價調降費率所致。</w:t>
      </w:r>
      <w:r w:rsidRPr="003B6B9A">
        <w:rPr>
          <w:szCs w:val="28"/>
        </w:rPr>
        <w:t>累計</w:t>
      </w:r>
      <w:r w:rsidRPr="003B6B9A">
        <w:rPr>
          <w:szCs w:val="28"/>
        </w:rPr>
        <w:t>1</w:t>
      </w:r>
      <w:r w:rsidRPr="003B6B9A">
        <w:rPr>
          <w:szCs w:val="28"/>
        </w:rPr>
        <w:t>至</w:t>
      </w:r>
      <w:r w:rsidR="007972F5">
        <w:rPr>
          <w:rFonts w:hint="eastAsia"/>
          <w:szCs w:val="28"/>
        </w:rPr>
        <w:t>7</w:t>
      </w:r>
      <w:r w:rsidRPr="003B6B9A">
        <w:rPr>
          <w:szCs w:val="28"/>
        </w:rPr>
        <w:t>月</w:t>
      </w:r>
      <w:r w:rsidRPr="003B6B9A">
        <w:rPr>
          <w:szCs w:val="28"/>
        </w:rPr>
        <w:t xml:space="preserve">WPI </w:t>
      </w:r>
      <w:r w:rsidRPr="003B6B9A">
        <w:rPr>
          <w:szCs w:val="28"/>
        </w:rPr>
        <w:t>較上年同期跌</w:t>
      </w:r>
      <w:r w:rsidR="007972F5">
        <w:rPr>
          <w:rFonts w:hint="eastAsia"/>
          <w:szCs w:val="28"/>
        </w:rPr>
        <w:t>9</w:t>
      </w:r>
      <w:r w:rsidRPr="003B6B9A">
        <w:rPr>
          <w:szCs w:val="28"/>
        </w:rPr>
        <w:t>.</w:t>
      </w:r>
      <w:r w:rsidR="007972F5">
        <w:rPr>
          <w:rFonts w:hint="eastAsia"/>
          <w:szCs w:val="28"/>
        </w:rPr>
        <w:t>11</w:t>
      </w:r>
      <w:r w:rsidRPr="003B6B9A">
        <w:rPr>
          <w:szCs w:val="28"/>
        </w:rPr>
        <w:t>%</w:t>
      </w:r>
      <w:r w:rsidRPr="003B6B9A">
        <w:rPr>
          <w:szCs w:val="28"/>
        </w:rPr>
        <w:t>。</w:t>
      </w:r>
    </w:p>
    <w:p w:rsidR="00547C3E" w:rsidRPr="003B6B9A" w:rsidRDefault="00547C3E" w:rsidP="00547C3E">
      <w:pPr>
        <w:pStyle w:val="k3a"/>
        <w:tabs>
          <w:tab w:val="left" w:pos="540"/>
        </w:tabs>
        <w:spacing w:before="180" w:line="300" w:lineRule="auto"/>
        <w:ind w:leftChars="0" w:left="0" w:right="0" w:firstLineChars="0" w:firstLine="0"/>
        <w:rPr>
          <w:b/>
          <w:bCs/>
        </w:rPr>
      </w:pPr>
      <w:r w:rsidRPr="003B6B9A">
        <w:rPr>
          <w:b/>
          <w:bCs/>
        </w:rPr>
        <w:t>２、</w:t>
      </w:r>
      <w:r w:rsidRPr="003B6B9A">
        <w:rPr>
          <w:b/>
          <w:bCs/>
        </w:rPr>
        <w:t>104</w:t>
      </w:r>
      <w:r w:rsidRPr="003B6B9A">
        <w:rPr>
          <w:b/>
          <w:bCs/>
        </w:rPr>
        <w:t>年</w:t>
      </w:r>
      <w:r w:rsidR="00F218DE">
        <w:rPr>
          <w:rFonts w:hint="eastAsia"/>
          <w:b/>
          <w:bCs/>
        </w:rPr>
        <w:t>7</w:t>
      </w:r>
      <w:r w:rsidRPr="003B6B9A">
        <w:rPr>
          <w:b/>
          <w:bCs/>
        </w:rPr>
        <w:t>月進口物價下跌</w:t>
      </w:r>
      <w:r w:rsidRPr="003B6B9A">
        <w:rPr>
          <w:b/>
          <w:bCs/>
        </w:rPr>
        <w:t>1</w:t>
      </w:r>
      <w:r w:rsidR="006B7A12">
        <w:rPr>
          <w:rFonts w:hint="eastAsia"/>
          <w:b/>
          <w:bCs/>
        </w:rPr>
        <w:t>4</w:t>
      </w:r>
      <w:r w:rsidR="00444438">
        <w:rPr>
          <w:rFonts w:hint="eastAsia"/>
          <w:b/>
          <w:bCs/>
        </w:rPr>
        <w:t>.</w:t>
      </w:r>
      <w:r w:rsidR="006B7A12">
        <w:rPr>
          <w:rFonts w:hint="eastAsia"/>
          <w:b/>
          <w:bCs/>
        </w:rPr>
        <w:t>25</w:t>
      </w:r>
      <w:r w:rsidRPr="003B6B9A">
        <w:rPr>
          <w:b/>
          <w:bCs/>
        </w:rPr>
        <w:t>%</w:t>
      </w:r>
      <w:r w:rsidRPr="003B6B9A">
        <w:rPr>
          <w:b/>
          <w:bCs/>
        </w:rPr>
        <w:t>、出口物價下跌</w:t>
      </w:r>
      <w:r w:rsidRPr="003B6B9A">
        <w:rPr>
          <w:b/>
          <w:bCs/>
        </w:rPr>
        <w:t>5.</w:t>
      </w:r>
      <w:r w:rsidR="006B7A12">
        <w:rPr>
          <w:rFonts w:hint="eastAsia"/>
          <w:b/>
          <w:bCs/>
        </w:rPr>
        <w:t>6</w:t>
      </w:r>
      <w:r w:rsidRPr="003B6B9A">
        <w:rPr>
          <w:b/>
          <w:bCs/>
        </w:rPr>
        <w:t>5%</w:t>
      </w:r>
    </w:p>
    <w:p w:rsidR="00547C3E" w:rsidRPr="003B6B9A" w:rsidRDefault="00547C3E" w:rsidP="00547C3E">
      <w:pPr>
        <w:pStyle w:val="k32"/>
        <w:topLinePunct/>
        <w:ind w:leftChars="118" w:left="283" w:rightChars="9" w:right="22" w:firstLineChars="202" w:firstLine="566"/>
      </w:pPr>
      <w:r w:rsidRPr="003B6B9A">
        <w:t>104</w:t>
      </w:r>
      <w:r w:rsidRPr="003B6B9A">
        <w:t>年</w:t>
      </w:r>
      <w:r w:rsidR="009458A3">
        <w:rPr>
          <w:rFonts w:hint="eastAsia"/>
        </w:rPr>
        <w:t>7</w:t>
      </w:r>
      <w:r w:rsidRPr="003B6B9A">
        <w:t>月以新臺幣計價之進口物價指數，較上月</w:t>
      </w:r>
      <w:r w:rsidR="009458A3" w:rsidRPr="003B6B9A">
        <w:t>下跌</w:t>
      </w:r>
      <w:r w:rsidR="00444438">
        <w:rPr>
          <w:rFonts w:hint="eastAsia"/>
        </w:rPr>
        <w:t>0.</w:t>
      </w:r>
      <w:r w:rsidR="009458A3">
        <w:rPr>
          <w:rFonts w:hint="eastAsia"/>
        </w:rPr>
        <w:t>7</w:t>
      </w:r>
      <w:r w:rsidR="00444438">
        <w:rPr>
          <w:rFonts w:hint="eastAsia"/>
        </w:rPr>
        <w:t>8</w:t>
      </w:r>
      <w:r w:rsidRPr="003B6B9A">
        <w:t>%</w:t>
      </w:r>
      <w:r w:rsidRPr="003B6B9A">
        <w:t>，較上年同月下跌</w:t>
      </w:r>
      <w:r w:rsidRPr="003B6B9A">
        <w:t>1</w:t>
      </w:r>
      <w:r w:rsidR="009458A3">
        <w:rPr>
          <w:rFonts w:hint="eastAsia"/>
        </w:rPr>
        <w:t>4</w:t>
      </w:r>
      <w:r w:rsidR="00444438">
        <w:rPr>
          <w:rFonts w:hint="eastAsia"/>
        </w:rPr>
        <w:t>.</w:t>
      </w:r>
      <w:r w:rsidR="009458A3">
        <w:rPr>
          <w:rFonts w:hint="eastAsia"/>
        </w:rPr>
        <w:t>25</w:t>
      </w:r>
      <w:r w:rsidRPr="003B6B9A">
        <w:t>%</w:t>
      </w:r>
      <w:r w:rsidRPr="003B6B9A">
        <w:t>，若剔除匯率變動因素</w:t>
      </w:r>
      <w:r w:rsidRPr="003B6B9A">
        <w:t>(</w:t>
      </w:r>
      <w:r w:rsidRPr="003B6B9A">
        <w:t>新臺幣對美元較上年同月貶值</w:t>
      </w:r>
      <w:r w:rsidR="009458A3">
        <w:rPr>
          <w:rFonts w:hint="eastAsia"/>
        </w:rPr>
        <w:t>3</w:t>
      </w:r>
      <w:r w:rsidR="00444438">
        <w:rPr>
          <w:rFonts w:hint="eastAsia"/>
        </w:rPr>
        <w:t>.</w:t>
      </w:r>
      <w:r w:rsidR="009458A3">
        <w:rPr>
          <w:rFonts w:hint="eastAsia"/>
        </w:rPr>
        <w:t>82</w:t>
      </w:r>
      <w:r w:rsidRPr="003B6B9A">
        <w:t>%)</w:t>
      </w:r>
      <w:r w:rsidRPr="003B6B9A">
        <w:t>，</w:t>
      </w:r>
      <w:r w:rsidR="009458A3">
        <w:rPr>
          <w:rFonts w:hint="eastAsia"/>
        </w:rPr>
        <w:t>7</w:t>
      </w:r>
      <w:r w:rsidRPr="003B6B9A">
        <w:t>月以美元計價之指數較上年同月下跌</w:t>
      </w:r>
      <w:r w:rsidR="00EC78EE">
        <w:rPr>
          <w:rFonts w:hint="eastAsia"/>
        </w:rPr>
        <w:t>1</w:t>
      </w:r>
      <w:r w:rsidR="009458A3">
        <w:rPr>
          <w:rFonts w:hint="eastAsia"/>
        </w:rPr>
        <w:t>7</w:t>
      </w:r>
      <w:r w:rsidR="00EC78EE">
        <w:rPr>
          <w:rFonts w:hint="eastAsia"/>
        </w:rPr>
        <w:t>.</w:t>
      </w:r>
      <w:r w:rsidR="009458A3">
        <w:rPr>
          <w:rFonts w:hint="eastAsia"/>
        </w:rPr>
        <w:t>52</w:t>
      </w:r>
      <w:r w:rsidRPr="003B6B9A">
        <w:t>%</w:t>
      </w:r>
      <w:r w:rsidRPr="003B6B9A">
        <w:t>，主因礦產品類、化學或有關工業產品類與機器、電機、電視影像及聲音記錄機等設備類報價下跌所致。</w:t>
      </w:r>
    </w:p>
    <w:p w:rsidR="00547C3E" w:rsidRPr="003B6B9A" w:rsidRDefault="00547C3E" w:rsidP="00547C3E">
      <w:pPr>
        <w:pStyle w:val="k32"/>
        <w:topLinePunct/>
        <w:ind w:leftChars="118" w:left="283" w:rightChars="9" w:right="22" w:firstLineChars="202" w:firstLine="566"/>
        <w:rPr>
          <w:szCs w:val="28"/>
        </w:rPr>
      </w:pPr>
      <w:r w:rsidRPr="003B6B9A">
        <w:t>104</w:t>
      </w:r>
      <w:r w:rsidRPr="003B6B9A">
        <w:t>年</w:t>
      </w:r>
      <w:r w:rsidR="009458A3">
        <w:rPr>
          <w:rFonts w:hint="eastAsia"/>
        </w:rPr>
        <w:t>7</w:t>
      </w:r>
      <w:r w:rsidRPr="003B6B9A">
        <w:t>月以新臺幣計價之出口物價指數，較上月</w:t>
      </w:r>
      <w:r w:rsidR="009458A3" w:rsidRPr="003B6B9A">
        <w:t>下跌</w:t>
      </w:r>
      <w:r w:rsidR="00444438">
        <w:rPr>
          <w:rFonts w:hint="eastAsia"/>
        </w:rPr>
        <w:t>0.</w:t>
      </w:r>
      <w:r w:rsidR="009458A3">
        <w:rPr>
          <w:rFonts w:hint="eastAsia"/>
        </w:rPr>
        <w:t>2</w:t>
      </w:r>
      <w:r w:rsidR="00444438">
        <w:rPr>
          <w:rFonts w:hint="eastAsia"/>
        </w:rPr>
        <w:t>2</w:t>
      </w:r>
      <w:r w:rsidRPr="003B6B9A">
        <w:t>%</w:t>
      </w:r>
      <w:r w:rsidRPr="003B6B9A">
        <w:t>，較上年同月下跌</w:t>
      </w:r>
      <w:r w:rsidR="00EC78EE">
        <w:rPr>
          <w:rFonts w:hint="eastAsia"/>
        </w:rPr>
        <w:t>5.</w:t>
      </w:r>
      <w:r w:rsidR="009458A3">
        <w:rPr>
          <w:rFonts w:hint="eastAsia"/>
        </w:rPr>
        <w:t>6</w:t>
      </w:r>
      <w:r w:rsidR="00444438">
        <w:rPr>
          <w:rFonts w:hint="eastAsia"/>
        </w:rPr>
        <w:t>5</w:t>
      </w:r>
      <w:r w:rsidRPr="003B6B9A">
        <w:t>%</w:t>
      </w:r>
      <w:r w:rsidRPr="003B6B9A">
        <w:t>，若剔除匯率變動因素，</w:t>
      </w:r>
      <w:bookmarkStart w:id="118" w:name="OLE_LINK2"/>
      <w:r w:rsidR="009458A3">
        <w:rPr>
          <w:rFonts w:hint="eastAsia"/>
        </w:rPr>
        <w:t>7</w:t>
      </w:r>
      <w:r w:rsidRPr="003B6B9A">
        <w:t>月以美元計價之指數較上年同月下跌</w:t>
      </w:r>
      <w:r w:rsidR="009458A3">
        <w:rPr>
          <w:rFonts w:hint="eastAsia"/>
        </w:rPr>
        <w:t>9</w:t>
      </w:r>
      <w:r w:rsidR="00444438">
        <w:rPr>
          <w:rFonts w:hint="eastAsia"/>
        </w:rPr>
        <w:t>.2</w:t>
      </w:r>
      <w:r w:rsidR="009458A3">
        <w:rPr>
          <w:rFonts w:hint="eastAsia"/>
        </w:rPr>
        <w:t>6</w:t>
      </w:r>
      <w:r w:rsidRPr="003B6B9A">
        <w:t>%</w:t>
      </w:r>
      <w:r w:rsidRPr="003B6B9A">
        <w:t>，</w:t>
      </w:r>
      <w:bookmarkEnd w:id="118"/>
      <w:r w:rsidRPr="003B6B9A">
        <w:rPr>
          <w:szCs w:val="28"/>
        </w:rPr>
        <w:t>主因礦產品類、機器、電機、電視影像及聲音記錄機等設備類與化學或有關工業產品類報價下跌所致。</w:t>
      </w:r>
    </w:p>
    <w:p w:rsidR="00547C3E" w:rsidRPr="003B6B9A" w:rsidRDefault="00547C3E" w:rsidP="00547C3E">
      <w:pPr>
        <w:pStyle w:val="k32"/>
        <w:topLinePunct/>
        <w:ind w:leftChars="118" w:left="283" w:rightChars="9" w:right="22" w:firstLineChars="202" w:firstLine="566"/>
        <w:rPr>
          <w:rFonts w:ascii="標楷體" w:cs="標楷體"/>
          <w:szCs w:val="28"/>
        </w:rPr>
      </w:pPr>
    </w:p>
    <w:p w:rsidR="00547C3E" w:rsidRPr="003B6B9A" w:rsidRDefault="00547C3E" w:rsidP="00547C3E">
      <w:pPr>
        <w:pStyle w:val="k32"/>
        <w:topLinePunct/>
        <w:ind w:leftChars="118" w:left="283" w:rightChars="9" w:right="22" w:firstLineChars="202" w:firstLine="558"/>
        <w:rPr>
          <w:spacing w:val="-2"/>
          <w:szCs w:val="28"/>
        </w:rPr>
      </w:pPr>
      <w:r w:rsidRPr="003B6B9A">
        <w:rPr>
          <w:spacing w:val="-2"/>
          <w:szCs w:val="28"/>
        </w:rPr>
        <w:t xml:space="preserve"> </w:t>
      </w:r>
    </w:p>
    <w:p w:rsidR="00547C3E" w:rsidRPr="003B6B9A" w:rsidRDefault="00547C3E" w:rsidP="00547C3E">
      <w:pPr>
        <w:pStyle w:val="k32"/>
        <w:topLinePunct/>
        <w:ind w:leftChars="118" w:left="283" w:rightChars="9" w:right="22" w:firstLineChars="202" w:firstLine="566"/>
      </w:pPr>
      <w:r w:rsidRPr="003B6B9A">
        <w:t xml:space="preserve"> </w:t>
      </w:r>
    </w:p>
    <w:p w:rsidR="00425DB7" w:rsidRPr="00B118E9" w:rsidRDefault="00425DB7">
      <w:pPr>
        <w:widowControl/>
        <w:rPr>
          <w:rFonts w:eastAsia="標楷體"/>
          <w:color w:val="FF0000"/>
          <w:kern w:val="0"/>
          <w:sz w:val="28"/>
          <w:szCs w:val="20"/>
        </w:rPr>
      </w:pPr>
      <w:r w:rsidRPr="00B118E9">
        <w:rPr>
          <w:rFonts w:eastAsia="標楷體"/>
          <w:color w:val="FF0000"/>
        </w:rPr>
        <w:br w:type="page"/>
      </w:r>
    </w:p>
    <w:p w:rsidR="00547C3E" w:rsidRPr="003B6B9A" w:rsidRDefault="00547C3E" w:rsidP="00547C3E">
      <w:pPr>
        <w:snapToGrid w:val="0"/>
        <w:ind w:rightChars="-59" w:right="-142"/>
        <w:jc w:val="center"/>
        <w:rPr>
          <w:rFonts w:eastAsia="標楷體"/>
          <w:b/>
          <w:bCs/>
          <w:sz w:val="28"/>
        </w:rPr>
      </w:pPr>
      <w:r w:rsidRPr="003B6B9A">
        <w:rPr>
          <w:rFonts w:eastAsia="標楷體"/>
          <w:b/>
          <w:bCs/>
          <w:sz w:val="28"/>
        </w:rPr>
        <w:t>圖</w:t>
      </w:r>
      <w:r w:rsidRPr="003B6B9A">
        <w:rPr>
          <w:rFonts w:eastAsia="標楷體"/>
          <w:b/>
          <w:bCs/>
          <w:sz w:val="28"/>
        </w:rPr>
        <w:t xml:space="preserve"> 2-7-1  </w:t>
      </w:r>
      <w:r w:rsidRPr="003B6B9A">
        <w:rPr>
          <w:rFonts w:eastAsia="標楷體"/>
          <w:b/>
          <w:bCs/>
          <w:sz w:val="28"/>
        </w:rPr>
        <w:t>消費者物價指數及躉售物價指數變化</w:t>
      </w:r>
    </w:p>
    <w:p w:rsidR="00547C3E" w:rsidRPr="003B6B9A" w:rsidRDefault="005A74DE" w:rsidP="00547C3E">
      <w:pPr>
        <w:snapToGrid w:val="0"/>
        <w:spacing w:line="300" w:lineRule="auto"/>
        <w:ind w:rightChars="-59" w:right="-142"/>
        <w:jc w:val="center"/>
        <w:rPr>
          <w:rFonts w:eastAsia="標楷體"/>
          <w:b/>
          <w:snapToGrid w:val="0"/>
          <w:sz w:val="28"/>
        </w:rPr>
      </w:pPr>
      <w:r w:rsidRPr="003B6B9A">
        <w:rPr>
          <w:rFonts w:eastAsia="標楷體"/>
          <w:noProof/>
          <w:sz w:val="28"/>
        </w:rPr>
        <mc:AlternateContent>
          <mc:Choice Requires="wps">
            <w:drawing>
              <wp:anchor distT="0" distB="0" distL="114300" distR="114300" simplePos="0" relativeHeight="252126720" behindDoc="0" locked="0" layoutInCell="1" allowOverlap="1" wp14:anchorId="49086155" wp14:editId="618ACE9F">
                <wp:simplePos x="0" y="0"/>
                <wp:positionH relativeFrom="column">
                  <wp:posOffset>5120005</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B033C1" w:rsidRDefault="00B033C1" w:rsidP="00547C3E">
                            <w:pPr>
                              <w:spacing w:line="240" w:lineRule="exact"/>
                              <w:jc w:val="center"/>
                              <w:rPr>
                                <w:b/>
                              </w:rPr>
                            </w:pPr>
                            <w:r>
                              <w:rPr>
                                <w:rFonts w:hint="eastAsia"/>
                                <w:b/>
                              </w:rPr>
                              <w:t>WPI</w:t>
                            </w:r>
                          </w:p>
                          <w:p w:rsidR="00B033C1" w:rsidRPr="00BE0B3C" w:rsidRDefault="00B033C1" w:rsidP="00547C3E">
                            <w:pPr>
                              <w:spacing w:line="240" w:lineRule="exact"/>
                              <w:jc w:val="center"/>
                              <w:rPr>
                                <w:b/>
                              </w:rPr>
                            </w:pPr>
                            <w:r>
                              <w:rPr>
                                <w:rFonts w:hint="eastAsia"/>
                                <w:b/>
                              </w:rPr>
                              <w:t>-9.98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81pt;width:55.1pt;height:36pt;z-index:25212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" filled="f" stroked="f">
                <v:textbox>
                  <w:txbxContent>
                    <w:p w:rsidR="00B033C1" w:rsidRDefault="00B033C1" w:rsidP="00547C3E">
                      <w:pPr>
                        <w:spacing w:line="240" w:lineRule="exact"/>
                        <w:jc w:val="center"/>
                        <w:rPr>
                          <w:b/>
                        </w:rPr>
                      </w:pPr>
                      <w:r>
                        <w:rPr>
                          <w:rFonts w:hint="eastAsia"/>
                          <w:b/>
                        </w:rPr>
                        <w:t>WPI</w:t>
                      </w:r>
                    </w:p>
                    <w:p w:rsidR="00B033C1" w:rsidRPr="00BE0B3C" w:rsidRDefault="00B033C1" w:rsidP="00547C3E">
                      <w:pPr>
                        <w:spacing w:line="240" w:lineRule="exact"/>
                        <w:jc w:val="center"/>
                        <w:rPr>
                          <w:b/>
                        </w:rPr>
                      </w:pPr>
                      <w:r>
                        <w:rPr>
                          <w:rFonts w:hint="eastAsia"/>
                          <w:b/>
                        </w:rPr>
                        <w:t>-9.98</w:t>
                      </w:r>
                    </w:p>
                  </w:txbxContent>
                </v:textbox>
              </v:shape>
            </w:pict>
          </mc:Fallback>
        </mc:AlternateContent>
      </w:r>
      <w:r w:rsidRPr="003B6B9A">
        <w:rPr>
          <w:rFonts w:eastAsia="標楷體"/>
          <w:noProof/>
          <w:sz w:val="28"/>
        </w:rPr>
        <mc:AlternateContent>
          <mc:Choice Requires="wps">
            <w:drawing>
              <wp:anchor distT="0" distB="0" distL="114300" distR="114300" simplePos="0" relativeHeight="252125696" behindDoc="0" locked="0" layoutInCell="1" allowOverlap="1" wp14:anchorId="25259450" wp14:editId="2DB77FC7">
                <wp:simplePos x="0" y="0"/>
                <wp:positionH relativeFrom="column">
                  <wp:posOffset>5131435</wp:posOffset>
                </wp:positionH>
                <wp:positionV relativeFrom="paragraph">
                  <wp:posOffset>542867</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B033C1" w:rsidRPr="000B3D15" w:rsidRDefault="00B033C1" w:rsidP="00547C3E">
                            <w:pPr>
                              <w:spacing w:line="260" w:lineRule="exact"/>
                              <w:jc w:val="center"/>
                              <w:rPr>
                                <w:b/>
                              </w:rPr>
                            </w:pPr>
                            <w:r w:rsidRPr="000B3D15">
                              <w:rPr>
                                <w:b/>
                              </w:rPr>
                              <w:t>CPI</w:t>
                            </w:r>
                          </w:p>
                          <w:p w:rsidR="00B033C1" w:rsidRPr="000B3D15" w:rsidRDefault="00B033C1" w:rsidP="00547C3E">
                            <w:pPr>
                              <w:spacing w:line="260" w:lineRule="exact"/>
                              <w:jc w:val="center"/>
                              <w:rPr>
                                <w:b/>
                              </w:rPr>
                            </w:pPr>
                            <w:r>
                              <w:rPr>
                                <w:rFonts w:hint="eastAsia"/>
                                <w:b/>
                              </w:rPr>
                              <w:t>-0.66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404.05pt;margin-top:42.75pt;width:54.35pt;height:42.05pt;z-index:25212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" filled="f" stroked="f">
                <v:textbox>
                  <w:txbxContent>
                    <w:p w:rsidR="00B033C1" w:rsidRPr="000B3D15" w:rsidRDefault="00B033C1" w:rsidP="00547C3E">
                      <w:pPr>
                        <w:spacing w:line="260" w:lineRule="exact"/>
                        <w:jc w:val="center"/>
                        <w:rPr>
                          <w:b/>
                        </w:rPr>
                      </w:pPr>
                      <w:r w:rsidRPr="000B3D15">
                        <w:rPr>
                          <w:b/>
                        </w:rPr>
                        <w:t>CPI</w:t>
                      </w:r>
                    </w:p>
                    <w:p w:rsidR="00B033C1" w:rsidRPr="000B3D15" w:rsidRDefault="00B033C1" w:rsidP="00547C3E">
                      <w:pPr>
                        <w:spacing w:line="260" w:lineRule="exact"/>
                        <w:jc w:val="center"/>
                        <w:rPr>
                          <w:b/>
                        </w:rPr>
                      </w:pPr>
                      <w:r>
                        <w:rPr>
                          <w:rFonts w:hint="eastAsia"/>
                          <w:b/>
                        </w:rPr>
                        <w:t>-0.66</w:t>
                      </w:r>
                    </w:p>
                  </w:txbxContent>
                </v:textbox>
              </v:shape>
            </w:pict>
          </mc:Fallback>
        </mc:AlternateContent>
      </w:r>
      <w:r w:rsidR="00547C3E" w:rsidRPr="003B6B9A">
        <w:rPr>
          <w:noProof/>
        </w:rPr>
        <w:drawing>
          <wp:inline distT="0" distB="0" distL="0" distR="0" wp14:anchorId="73ADD067" wp14:editId="6E20FAD3">
            <wp:extent cx="5400040" cy="2278200"/>
            <wp:effectExtent l="0" t="0" r="0" b="8255"/>
            <wp:docPr id="9" name="圖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47C3E" w:rsidRPr="003B6B9A" w:rsidRDefault="00547C3E" w:rsidP="00547C3E">
      <w:pPr>
        <w:snapToGrid w:val="0"/>
        <w:spacing w:line="300" w:lineRule="auto"/>
        <w:ind w:rightChars="-59" w:right="-142"/>
        <w:jc w:val="center"/>
        <w:rPr>
          <w:rFonts w:eastAsia="標楷體"/>
          <w:b/>
          <w:snapToGrid w:val="0"/>
          <w:sz w:val="28"/>
        </w:rPr>
      </w:pPr>
      <w:r w:rsidRPr="003B6B9A">
        <w:rPr>
          <w:rFonts w:eastAsia="標楷體"/>
          <w:b/>
          <w:snapToGrid w:val="0"/>
          <w:sz w:val="28"/>
        </w:rPr>
        <w:t>表</w:t>
      </w:r>
      <w:r w:rsidRPr="003B6B9A">
        <w:rPr>
          <w:rFonts w:eastAsia="標楷體"/>
          <w:b/>
          <w:snapToGrid w:val="0"/>
          <w:sz w:val="28"/>
        </w:rPr>
        <w:t xml:space="preserve"> 2-7-1  </w:t>
      </w:r>
      <w:r w:rsidRPr="003B6B9A">
        <w:rPr>
          <w:rFonts w:eastAsia="標楷體"/>
          <w:b/>
          <w:snapToGrid w:val="0"/>
          <w:sz w:val="28"/>
        </w:rPr>
        <w:t>物價變動</w:t>
      </w:r>
    </w:p>
    <w:p w:rsidR="00547C3E" w:rsidRPr="003B6B9A" w:rsidRDefault="00547C3E" w:rsidP="00547C3E">
      <w:pPr>
        <w:snapToGrid w:val="0"/>
        <w:ind w:rightChars="-59" w:right="-142"/>
        <w:jc w:val="right"/>
        <w:rPr>
          <w:rFonts w:eastAsia="標楷體"/>
          <w:snapToGrid w:val="0"/>
          <w:sz w:val="22"/>
          <w:szCs w:val="22"/>
        </w:rPr>
      </w:pPr>
      <w:r w:rsidRPr="003B6B9A">
        <w:rPr>
          <w:rFonts w:eastAsia="標楷體" w:hint="eastAsia"/>
          <w:snapToGrid w:val="0"/>
          <w:sz w:val="22"/>
          <w:szCs w:val="22"/>
        </w:rPr>
        <w:t>單位：</w:t>
      </w:r>
      <w:r w:rsidRPr="003B6B9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547C3E" w:rsidRPr="003B6B9A" w:rsidTr="001040FB">
        <w:trPr>
          <w:cantSplit/>
          <w:jc w:val="center"/>
        </w:trPr>
        <w:tc>
          <w:tcPr>
            <w:tcW w:w="1793" w:type="dxa"/>
            <w:vMerge w:val="restart"/>
            <w:tcBorders>
              <w:left w:val="nil"/>
            </w:tcBorders>
            <w:vAlign w:val="center"/>
          </w:tcPr>
          <w:p w:rsidR="00547C3E" w:rsidRPr="003B6B9A" w:rsidRDefault="00547C3E" w:rsidP="001040FB">
            <w:pPr>
              <w:spacing w:line="36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302" w:type="dxa"/>
            <w:gridSpan w:val="3"/>
            <w:tcBorders>
              <w:bottom w:val="nil"/>
            </w:tcBorders>
          </w:tcPr>
          <w:p w:rsidR="00547C3E" w:rsidRPr="003B6B9A" w:rsidRDefault="00547C3E" w:rsidP="001040FB">
            <w:pPr>
              <w:spacing w:line="360" w:lineRule="exact"/>
              <w:rPr>
                <w:rFonts w:eastAsia="標楷體"/>
              </w:rPr>
            </w:pPr>
            <w:r w:rsidRPr="003B6B9A">
              <w:rPr>
                <w:rFonts w:eastAsia="標楷體"/>
              </w:rPr>
              <w:t>消費者物價指數</w:t>
            </w:r>
          </w:p>
        </w:tc>
        <w:tc>
          <w:tcPr>
            <w:tcW w:w="4061" w:type="dxa"/>
            <w:gridSpan w:val="5"/>
            <w:tcBorders>
              <w:bottom w:val="nil"/>
              <w:right w:val="nil"/>
            </w:tcBorders>
          </w:tcPr>
          <w:p w:rsidR="00547C3E" w:rsidRPr="003B6B9A" w:rsidRDefault="00547C3E" w:rsidP="001040FB">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3B6B9A">
              <w:rPr>
                <w:rFonts w:ascii="Times New Roman" w:eastAsia="標楷體" w:hAnsi="Times New Roman" w:cs="Times New Roman" w:hint="default"/>
                <w:color w:val="auto"/>
                <w:kern w:val="2"/>
              </w:rPr>
              <w:t>躉售物價指數</w:t>
            </w:r>
          </w:p>
        </w:tc>
      </w:tr>
      <w:tr w:rsidR="00547C3E" w:rsidRPr="003B6B9A" w:rsidTr="001040FB">
        <w:trPr>
          <w:cantSplit/>
          <w:jc w:val="center"/>
        </w:trPr>
        <w:tc>
          <w:tcPr>
            <w:tcW w:w="1793" w:type="dxa"/>
            <w:vMerge/>
            <w:tcBorders>
              <w:left w:val="nil"/>
              <w:bottom w:val="single" w:sz="4" w:space="0" w:color="auto"/>
            </w:tcBorders>
          </w:tcPr>
          <w:p w:rsidR="00547C3E" w:rsidRPr="003B6B9A" w:rsidRDefault="00547C3E" w:rsidP="001040FB">
            <w:pPr>
              <w:spacing w:line="360" w:lineRule="exact"/>
              <w:rPr>
                <w:rFonts w:eastAsia="標楷體"/>
              </w:rPr>
            </w:pPr>
          </w:p>
        </w:tc>
        <w:tc>
          <w:tcPr>
            <w:tcW w:w="1103" w:type="dxa"/>
            <w:tcBorders>
              <w:top w:val="nil"/>
              <w:bottom w:val="single" w:sz="4" w:space="0" w:color="auto"/>
            </w:tcBorders>
            <w:vAlign w:val="center"/>
          </w:tcPr>
          <w:p w:rsidR="00547C3E" w:rsidRPr="003B6B9A" w:rsidRDefault="00547C3E" w:rsidP="001040FB">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3B6B9A">
              <w:rPr>
                <w:rFonts w:eastAsia="標楷體"/>
                <w:spacing w:val="0"/>
                <w:kern w:val="2"/>
                <w:szCs w:val="24"/>
              </w:rPr>
              <w:t>年增率</w:t>
            </w:r>
          </w:p>
        </w:tc>
        <w:tc>
          <w:tcPr>
            <w:tcW w:w="1045"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不</w:t>
            </w:r>
            <w:r w:rsidRPr="003B6B9A">
              <w:rPr>
                <w:rFonts w:ascii="Times New Roman" w:eastAsia="標楷體" w:hint="eastAsia"/>
              </w:rPr>
              <w:t>含食物</w:t>
            </w:r>
          </w:p>
        </w:tc>
        <w:tc>
          <w:tcPr>
            <w:tcW w:w="1154"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rPr>
            </w:pPr>
            <w:r w:rsidRPr="003B6B9A">
              <w:rPr>
                <w:rFonts w:ascii="Times New Roman" w:eastAsia="標楷體"/>
              </w:rPr>
              <w:t>不含蔬果及能源</w:t>
            </w:r>
          </w:p>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w:t>
            </w:r>
            <w:r w:rsidRPr="003B6B9A">
              <w:rPr>
                <w:rFonts w:ascii="Times New Roman" w:eastAsia="標楷體"/>
              </w:rPr>
              <w:t>核心</w:t>
            </w:r>
            <w:r w:rsidRPr="003B6B9A">
              <w:rPr>
                <w:rFonts w:ascii="Times New Roman" w:eastAsia="標楷體"/>
              </w:rPr>
              <w:t>CPI)</w:t>
            </w:r>
          </w:p>
        </w:tc>
        <w:tc>
          <w:tcPr>
            <w:tcW w:w="1027" w:type="dxa"/>
            <w:tcBorders>
              <w:top w:val="nil"/>
              <w:bottom w:val="single" w:sz="4" w:space="0" w:color="auto"/>
            </w:tcBorders>
          </w:tcPr>
          <w:p w:rsidR="00547C3E" w:rsidRPr="003B6B9A" w:rsidRDefault="00547C3E" w:rsidP="001040FB">
            <w:pPr>
              <w:spacing w:line="320" w:lineRule="exact"/>
              <w:jc w:val="center"/>
              <w:rPr>
                <w:rFonts w:eastAsia="標楷體"/>
              </w:rPr>
            </w:pPr>
          </w:p>
          <w:p w:rsidR="00547C3E" w:rsidRPr="003B6B9A" w:rsidRDefault="00547C3E" w:rsidP="001040FB">
            <w:pPr>
              <w:spacing w:line="320" w:lineRule="exact"/>
              <w:jc w:val="center"/>
              <w:rPr>
                <w:rFonts w:eastAsia="標楷體"/>
              </w:rPr>
            </w:pPr>
            <w:r w:rsidRPr="003B6B9A">
              <w:rPr>
                <w:rFonts w:eastAsia="標楷體"/>
              </w:rPr>
              <w:t>年增率</w:t>
            </w:r>
          </w:p>
        </w:tc>
        <w:tc>
          <w:tcPr>
            <w:tcW w:w="851"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國產</w:t>
            </w:r>
          </w:p>
          <w:p w:rsidR="00547C3E" w:rsidRPr="003B6B9A" w:rsidRDefault="00547C3E" w:rsidP="001040FB">
            <w:pPr>
              <w:spacing w:line="320" w:lineRule="exact"/>
              <w:jc w:val="center"/>
              <w:rPr>
                <w:rFonts w:eastAsia="標楷體"/>
              </w:rPr>
            </w:pPr>
            <w:r w:rsidRPr="003B6B9A">
              <w:rPr>
                <w:rFonts w:eastAsia="標楷體"/>
              </w:rPr>
              <w:t>內銷</w:t>
            </w:r>
          </w:p>
        </w:tc>
        <w:tc>
          <w:tcPr>
            <w:tcW w:w="1067"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進口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c>
          <w:tcPr>
            <w:tcW w:w="1116" w:type="dxa"/>
            <w:gridSpan w:val="2"/>
            <w:tcBorders>
              <w:top w:val="single" w:sz="4" w:space="0" w:color="auto"/>
              <w:bottom w:val="single" w:sz="4" w:space="0" w:color="auto"/>
              <w:right w:val="nil"/>
            </w:tcBorders>
            <w:vAlign w:val="center"/>
          </w:tcPr>
          <w:p w:rsidR="00547C3E" w:rsidRPr="003B6B9A" w:rsidRDefault="00547C3E" w:rsidP="001040FB">
            <w:pPr>
              <w:spacing w:line="320" w:lineRule="exact"/>
              <w:jc w:val="center"/>
              <w:rPr>
                <w:rFonts w:eastAsia="標楷體"/>
              </w:rPr>
            </w:pPr>
            <w:r w:rsidRPr="003B6B9A">
              <w:rPr>
                <w:rFonts w:eastAsia="標楷體"/>
              </w:rPr>
              <w:t>出口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99</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0.96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0.58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5.46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7.44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7.04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2.02</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100</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1.42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4.32</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5.04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7.65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0.09</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jc w:val="both"/>
              <w:rPr>
                <w:rFonts w:eastAsia="標楷體"/>
                <w:b/>
                <w:bCs/>
              </w:rPr>
            </w:pPr>
            <w:r w:rsidRPr="003B6B9A">
              <w:rPr>
                <w:rFonts w:eastAsia="標楷體"/>
                <w:b/>
                <w:bCs/>
              </w:rPr>
              <w:t xml:space="preserve">  101</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1.93</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1.07</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1.00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-0.59</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-1.28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-1.62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rPr>
            </w:pPr>
            <w:r w:rsidRPr="003B6B9A">
              <w:rPr>
                <w:rFonts w:eastAsia="標楷體"/>
                <w:b/>
                <w:bCs/>
              </w:rPr>
              <w:t>102</w:t>
            </w:r>
            <w:r w:rsidRPr="003B6B9A">
              <w:rPr>
                <w:rFonts w:eastAsia="標楷體"/>
                <w:b/>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rPr>
            </w:pPr>
            <w:r w:rsidRPr="003B6B9A">
              <w:rPr>
                <w:rFonts w:eastAsia="標楷體"/>
                <w:b/>
              </w:rPr>
              <w:t>0.79</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0.59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0.66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-2.43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-0.71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-4.45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-2.06</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bCs/>
              </w:rPr>
            </w:pPr>
            <w:r w:rsidRPr="003B6B9A">
              <w:rPr>
                <w:rFonts w:eastAsia="標楷體"/>
                <w:b/>
              </w:rPr>
              <w:t>103</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hint="eastAsia"/>
                <w:b/>
                <w:bCs/>
              </w:rPr>
              <w:t>1.20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0.30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rFonts w:hint="eastAsia"/>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-0.57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rFonts w:hint="eastAsia"/>
                <w:b/>
              </w:rPr>
              <w:t>0.28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-2.10</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0.10</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rPr>
              <w:t>7</w:t>
            </w:r>
            <w:r w:rsidRPr="003B6B9A">
              <w:rPr>
                <w:rFonts w:eastAsia="標楷體"/>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rPr>
              <w:t>1.76</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0.90</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t>1.55</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0.85</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t>2.83</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-0.01</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-0.01</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rPr>
              <w:t>8</w:t>
            </w:r>
            <w:r w:rsidRPr="003B6B9A">
              <w:rPr>
                <w:rFonts w:eastAsia="標楷體"/>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rPr>
              <w:t>2.07</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0.85</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t>1.68</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0.03</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t>2.05</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-1.59</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-0.21</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rPr>
              <w:t>9</w:t>
            </w:r>
            <w:r w:rsidRPr="003B6B9A">
              <w:rPr>
                <w:rFonts w:eastAsia="標楷體"/>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0.71</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0.45</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t>1.55</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-0.8</w:t>
            </w:r>
            <w:r w:rsidRPr="003B6B9A">
              <w:rPr>
                <w:rFonts w:hint="eastAsia"/>
              </w:rPr>
              <w:t>5</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t>0.1</w:t>
            </w:r>
            <w:r w:rsidRPr="003B6B9A">
              <w:rPr>
                <w:rFonts w:hint="eastAsia"/>
              </w:rPr>
              <w:t>3</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-2.5</w:t>
            </w:r>
            <w:r w:rsidRPr="003B6B9A">
              <w:rPr>
                <w:rFonts w:hint="eastAsia"/>
              </w:rPr>
              <w:t>8</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w:t>
            </w:r>
            <w:r w:rsidRPr="003B6B9A">
              <w:rPr>
                <w:rFonts w:hint="eastAsia"/>
              </w:rPr>
              <w:t>15</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rPr>
              <w:t>10</w:t>
            </w:r>
            <w:r w:rsidRPr="003B6B9A">
              <w:rPr>
                <w:rFonts w:eastAsia="標楷體"/>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rPr>
              <w:t>1.0</w:t>
            </w:r>
            <w:r w:rsidRPr="003B6B9A">
              <w:rPr>
                <w:rFonts w:eastAsia="標楷體" w:hint="eastAsia"/>
              </w:rPr>
              <w:t>5</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0.23</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t>1.6</w:t>
            </w:r>
            <w:r w:rsidRPr="003B6B9A">
              <w:rPr>
                <w:rFonts w:hint="eastAsia"/>
              </w:rPr>
              <w:t>0</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-1.</w:t>
            </w:r>
            <w:r w:rsidRPr="003B6B9A">
              <w:rPr>
                <w:rFonts w:hint="eastAsia"/>
              </w:rPr>
              <w:t>38</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t>-1.</w:t>
            </w:r>
            <w:r w:rsidRPr="003B6B9A">
              <w:rPr>
                <w:rFonts w:hint="eastAsia"/>
              </w:rPr>
              <w:t>28</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-3.</w:t>
            </w:r>
            <w:r w:rsidRPr="003B6B9A">
              <w:rPr>
                <w:rFonts w:hint="eastAsia"/>
              </w:rPr>
              <w:t>32</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t>0.</w:t>
            </w:r>
            <w:r w:rsidRPr="003B6B9A">
              <w:rPr>
                <w:rFonts w:hint="eastAsia"/>
              </w:rPr>
              <w:t>25</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hint="eastAsia"/>
              </w:rPr>
              <w:t>11</w:t>
            </w:r>
            <w:r w:rsidRPr="003B6B9A">
              <w:rPr>
                <w:rFonts w:eastAsia="標楷體" w:hint="eastAsia"/>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0.85</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-0.14</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rPr>
                <w:rFonts w:hint="eastAsia"/>
              </w:rPr>
              <w:t>1.40</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-2.90</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rPr>
                <w:rFonts w:hint="eastAsia"/>
              </w:rPr>
              <w:t>-2.81</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-6.14</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-0.05</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hint="eastAsia"/>
              </w:rPr>
              <w:t>12</w:t>
            </w:r>
            <w:r w:rsidRPr="003B6B9A">
              <w:rPr>
                <w:rFonts w:eastAsia="標楷體" w:hint="eastAsia"/>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0.60</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-0.73</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rPr>
                <w:rFonts w:hint="eastAsia"/>
              </w:rPr>
              <w:t>1.37</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-4.75</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rPr>
                <w:rFonts w:hint="eastAsia"/>
              </w:rPr>
              <w:t>-5.06</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-9.01</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-0.67</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napToGrid w:val="0"/>
              <w:spacing w:line="360" w:lineRule="exact"/>
              <w:ind w:rightChars="12" w:right="29" w:firstLineChars="100" w:firstLine="240"/>
              <w:jc w:val="both"/>
              <w:rPr>
                <w:rFonts w:eastAsia="標楷體"/>
                <w:b/>
              </w:rPr>
            </w:pPr>
            <w:r w:rsidRPr="003B6B9A">
              <w:rPr>
                <w:rFonts w:eastAsia="標楷體"/>
                <w:b/>
                <w:bCs/>
              </w:rPr>
              <w:t>10</w:t>
            </w:r>
            <w:r w:rsidRPr="003B6B9A">
              <w:rPr>
                <w:rFonts w:eastAsia="標楷體" w:hint="eastAsia"/>
                <w:b/>
                <w:bCs/>
              </w:rPr>
              <w:t>4</w:t>
            </w:r>
            <w:r w:rsidRPr="003B6B9A">
              <w:rPr>
                <w:rFonts w:eastAsia="標楷體"/>
                <w:b/>
              </w:rPr>
              <w:t>年</w:t>
            </w:r>
            <w:r w:rsidRPr="003B6B9A">
              <w:rPr>
                <w:rFonts w:eastAsia="標楷體" w:hint="eastAsia"/>
                <w:b/>
              </w:rPr>
              <w:t>1~</w:t>
            </w:r>
            <w:r>
              <w:rPr>
                <w:rFonts w:eastAsia="標楷體" w:hint="eastAsia"/>
                <w:b/>
              </w:rPr>
              <w:t>7</w:t>
            </w:r>
            <w:r w:rsidRPr="003B6B9A">
              <w:rPr>
                <w:rFonts w:eastAsia="標楷體" w:hint="eastAsia"/>
                <w:b/>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b/>
              </w:rPr>
            </w:pPr>
            <w:r>
              <w:rPr>
                <w:rFonts w:eastAsia="標楷體" w:hint="eastAsia"/>
                <w:b/>
              </w:rPr>
              <w:t>-0.65</w:t>
            </w:r>
          </w:p>
        </w:tc>
        <w:tc>
          <w:tcPr>
            <w:tcW w:w="1045" w:type="dxa"/>
            <w:tcBorders>
              <w:top w:val="nil"/>
              <w:left w:val="nil"/>
              <w:bottom w:val="nil"/>
              <w:right w:val="nil"/>
            </w:tcBorders>
            <w:vAlign w:val="center"/>
          </w:tcPr>
          <w:p w:rsidR="00243504" w:rsidRPr="003B6B9A" w:rsidRDefault="00243504" w:rsidP="00243504">
            <w:pPr>
              <w:pStyle w:val="ab"/>
              <w:spacing w:line="360" w:lineRule="exact"/>
              <w:ind w:rightChars="100" w:right="240"/>
              <w:rPr>
                <w:b/>
              </w:rPr>
            </w:pPr>
            <w:r>
              <w:rPr>
                <w:rFonts w:hint="eastAsia"/>
                <w:b/>
              </w:rPr>
              <w:t>-1.65</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rPr>
                <w:b/>
              </w:rPr>
            </w:pPr>
            <w:r>
              <w:rPr>
                <w:rFonts w:hint="eastAsia"/>
                <w:b/>
              </w:rPr>
              <w:t>0.85</w:t>
            </w:r>
          </w:p>
        </w:tc>
        <w:tc>
          <w:tcPr>
            <w:tcW w:w="1027" w:type="dxa"/>
            <w:tcBorders>
              <w:top w:val="nil"/>
              <w:left w:val="nil"/>
              <w:bottom w:val="nil"/>
              <w:right w:val="nil"/>
            </w:tcBorders>
            <w:vAlign w:val="center"/>
          </w:tcPr>
          <w:p w:rsidR="00243504" w:rsidRPr="003B6B9A" w:rsidRDefault="00080D28" w:rsidP="00080D28">
            <w:pPr>
              <w:pStyle w:val="ab"/>
              <w:spacing w:line="360" w:lineRule="exact"/>
              <w:ind w:rightChars="100" w:right="240"/>
              <w:rPr>
                <w:b/>
              </w:rPr>
            </w:pPr>
            <w:r>
              <w:rPr>
                <w:rFonts w:hint="eastAsia"/>
                <w:b/>
              </w:rPr>
              <w:t>-9</w:t>
            </w:r>
            <w:r w:rsidR="00243504">
              <w:rPr>
                <w:rFonts w:hint="eastAsia"/>
                <w:b/>
              </w:rPr>
              <w:t>.</w:t>
            </w:r>
            <w:r>
              <w:rPr>
                <w:rFonts w:hint="eastAsia"/>
                <w:b/>
              </w:rPr>
              <w:t>11</w:t>
            </w:r>
          </w:p>
        </w:tc>
        <w:tc>
          <w:tcPr>
            <w:tcW w:w="851" w:type="dxa"/>
            <w:tcBorders>
              <w:top w:val="nil"/>
              <w:left w:val="nil"/>
              <w:bottom w:val="nil"/>
              <w:right w:val="nil"/>
            </w:tcBorders>
            <w:vAlign w:val="center"/>
          </w:tcPr>
          <w:p w:rsidR="00243504" w:rsidRPr="003B6B9A" w:rsidRDefault="00243504" w:rsidP="00080D28">
            <w:pPr>
              <w:pStyle w:val="ab"/>
              <w:spacing w:line="360" w:lineRule="exact"/>
              <w:ind w:rightChars="50" w:right="120"/>
              <w:rPr>
                <w:b/>
              </w:rPr>
            </w:pPr>
            <w:r>
              <w:rPr>
                <w:rFonts w:hint="eastAsia"/>
                <w:b/>
              </w:rPr>
              <w:t>-</w:t>
            </w:r>
            <w:r w:rsidR="00080D28">
              <w:rPr>
                <w:rFonts w:hint="eastAsia"/>
                <w:b/>
              </w:rPr>
              <w:t>9</w:t>
            </w:r>
            <w:r>
              <w:rPr>
                <w:rFonts w:hint="eastAsia"/>
                <w:b/>
              </w:rPr>
              <w:t>.</w:t>
            </w:r>
            <w:r w:rsidR="00080D28">
              <w:rPr>
                <w:rFonts w:hint="eastAsia"/>
                <w:b/>
              </w:rPr>
              <w:t>07</w:t>
            </w:r>
          </w:p>
        </w:tc>
        <w:tc>
          <w:tcPr>
            <w:tcW w:w="1067" w:type="dxa"/>
            <w:tcBorders>
              <w:top w:val="nil"/>
              <w:left w:val="nil"/>
              <w:bottom w:val="nil"/>
              <w:right w:val="nil"/>
            </w:tcBorders>
            <w:vAlign w:val="center"/>
          </w:tcPr>
          <w:p w:rsidR="00243504" w:rsidRPr="003B6B9A" w:rsidRDefault="00243504" w:rsidP="00080D28">
            <w:pPr>
              <w:pStyle w:val="ab"/>
              <w:spacing w:line="360" w:lineRule="exact"/>
              <w:ind w:rightChars="100" w:right="240"/>
              <w:rPr>
                <w:b/>
              </w:rPr>
            </w:pPr>
            <w:r>
              <w:rPr>
                <w:rFonts w:hint="eastAsia"/>
                <w:b/>
              </w:rPr>
              <w:t>-13.</w:t>
            </w:r>
            <w:r w:rsidR="00080D28">
              <w:rPr>
                <w:rFonts w:hint="eastAsia"/>
                <w:b/>
              </w:rPr>
              <w:t>79</w:t>
            </w:r>
          </w:p>
        </w:tc>
        <w:tc>
          <w:tcPr>
            <w:tcW w:w="1070" w:type="dxa"/>
            <w:tcBorders>
              <w:top w:val="nil"/>
              <w:left w:val="nil"/>
              <w:bottom w:val="nil"/>
              <w:right w:val="nil"/>
            </w:tcBorders>
            <w:vAlign w:val="center"/>
          </w:tcPr>
          <w:p w:rsidR="00243504" w:rsidRPr="003B6B9A" w:rsidRDefault="00243504" w:rsidP="00080D28">
            <w:pPr>
              <w:pStyle w:val="ab"/>
              <w:spacing w:line="360" w:lineRule="exact"/>
              <w:ind w:rightChars="100" w:right="240"/>
              <w:rPr>
                <w:b/>
              </w:rPr>
            </w:pPr>
            <w:r>
              <w:rPr>
                <w:rFonts w:hint="eastAsia"/>
                <w:b/>
              </w:rPr>
              <w:t>-4.</w:t>
            </w:r>
            <w:r w:rsidR="00080D28">
              <w:rPr>
                <w:rFonts w:hint="eastAsia"/>
                <w:b/>
              </w:rPr>
              <w:t>93</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rPr>
              <w:t>1</w:t>
            </w:r>
            <w:r w:rsidRPr="003B6B9A">
              <w:rPr>
                <w:rFonts w:eastAsia="標楷體"/>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-0.94</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-2.85</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rPr>
                <w:rFonts w:hint="eastAsia"/>
              </w:rPr>
              <w:t>0.64</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-7.87</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rPr>
                <w:rFonts w:hint="eastAsia"/>
              </w:rPr>
              <w:t>-8.28</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-12.98</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-2.95</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hint="eastAsia"/>
              </w:rPr>
              <w:t>2</w:t>
            </w:r>
            <w:r w:rsidRPr="003B6B9A">
              <w:rPr>
                <w:rFonts w:eastAsia="標楷體" w:hint="eastAsia"/>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-0.20</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-1.38</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rPr>
                <w:rFonts w:hint="eastAsia"/>
              </w:rPr>
              <w:t>1.78</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-8.</w:t>
            </w:r>
            <w:r>
              <w:rPr>
                <w:rFonts w:hint="eastAsia"/>
              </w:rPr>
              <w:t>82</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rPr>
                <w:rFonts w:hint="eastAsia"/>
              </w:rPr>
              <w:t>-8.62</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-13.</w:t>
            </w:r>
            <w:r>
              <w:rPr>
                <w:rFonts w:hint="eastAsia"/>
              </w:rPr>
              <w:t>59</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-4.71</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hint="eastAsia"/>
              </w:rPr>
              <w:t>3</w:t>
            </w:r>
            <w:r w:rsidRPr="003B6B9A">
              <w:rPr>
                <w:rFonts w:eastAsia="標楷體" w:hint="eastAsia"/>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-0.6</w:t>
            </w:r>
            <w:r>
              <w:rPr>
                <w:rFonts w:eastAsia="標楷體" w:hint="eastAsia"/>
              </w:rPr>
              <w:t>2</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-1.35</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rPr>
                <w:rFonts w:hint="eastAsia"/>
              </w:rPr>
              <w:t>0.9</w:t>
            </w:r>
            <w:r>
              <w:rPr>
                <w:rFonts w:hint="eastAsia"/>
              </w:rPr>
              <w:t>6</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-8.</w:t>
            </w:r>
            <w:r>
              <w:rPr>
                <w:rFonts w:hint="eastAsia"/>
              </w:rPr>
              <w:t>82</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rPr>
                <w:rFonts w:hint="eastAsia"/>
              </w:rPr>
              <w:t>-8.6</w:t>
            </w:r>
            <w:r>
              <w:rPr>
                <w:rFonts w:hint="eastAsia"/>
              </w:rPr>
              <w:t>1</w:t>
            </w:r>
          </w:p>
        </w:tc>
        <w:tc>
          <w:tcPr>
            <w:tcW w:w="106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-13.</w:t>
            </w:r>
            <w:r>
              <w:rPr>
                <w:rFonts w:hint="eastAsia"/>
              </w:rPr>
              <w:t>67</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-4.</w:t>
            </w:r>
            <w:r>
              <w:rPr>
                <w:rFonts w:hint="eastAsia"/>
              </w:rPr>
              <w:t>65</w:t>
            </w:r>
          </w:p>
        </w:tc>
      </w:tr>
      <w:tr w:rsidR="00243504" w:rsidRPr="003B6B9A" w:rsidTr="001040FB">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sidRPr="003B6B9A">
              <w:rPr>
                <w:rFonts w:eastAsia="標楷體" w:hint="eastAsia"/>
              </w:rPr>
              <w:t>4</w:t>
            </w:r>
            <w:r w:rsidRPr="003B6B9A">
              <w:rPr>
                <w:rFonts w:eastAsia="標楷體" w:hint="eastAsia"/>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sidRPr="003B6B9A">
              <w:rPr>
                <w:rFonts w:eastAsia="標楷體" w:hint="eastAsia"/>
              </w:rPr>
              <w:t>-0.8</w:t>
            </w:r>
            <w:r>
              <w:rPr>
                <w:rFonts w:eastAsia="標楷體" w:hint="eastAsia"/>
              </w:rPr>
              <w:t>2</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-1.6</w:t>
            </w:r>
            <w:r>
              <w:rPr>
                <w:rFonts w:hint="eastAsia"/>
              </w:rPr>
              <w:t>5</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sidRPr="003B6B9A">
              <w:rPr>
                <w:rFonts w:hint="eastAsia"/>
              </w:rPr>
              <w:t>0.6</w:t>
            </w:r>
            <w:r>
              <w:rPr>
                <w:rFonts w:hint="eastAsia"/>
              </w:rPr>
              <w:t>6</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-9.</w:t>
            </w:r>
            <w:r w:rsidR="00080D28">
              <w:rPr>
                <w:rFonts w:hint="eastAsia"/>
              </w:rPr>
              <w:t>12</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sidRPr="003B6B9A">
              <w:rPr>
                <w:rFonts w:hint="eastAsia"/>
              </w:rPr>
              <w:t>-9.</w:t>
            </w:r>
            <w:r>
              <w:rPr>
                <w:rFonts w:hint="eastAsia"/>
              </w:rPr>
              <w:t>08</w:t>
            </w:r>
          </w:p>
        </w:tc>
        <w:tc>
          <w:tcPr>
            <w:tcW w:w="1067" w:type="dxa"/>
            <w:tcBorders>
              <w:top w:val="nil"/>
              <w:left w:val="nil"/>
              <w:bottom w:val="nil"/>
              <w:right w:val="nil"/>
            </w:tcBorders>
            <w:vAlign w:val="center"/>
          </w:tcPr>
          <w:p w:rsidR="00243504" w:rsidRPr="003B6B9A" w:rsidRDefault="00243504" w:rsidP="00080D28">
            <w:pPr>
              <w:pStyle w:val="ab"/>
              <w:spacing w:line="360" w:lineRule="exact"/>
              <w:ind w:rightChars="100" w:right="240"/>
            </w:pPr>
            <w:r w:rsidRPr="003B6B9A">
              <w:rPr>
                <w:rFonts w:hint="eastAsia"/>
              </w:rPr>
              <w:t>-13.</w:t>
            </w:r>
            <w:r w:rsidR="00080D28">
              <w:rPr>
                <w:rFonts w:hint="eastAsia"/>
              </w:rPr>
              <w:t>7</w:t>
            </w:r>
            <w:r>
              <w:rPr>
                <w:rFonts w:hint="eastAsia"/>
              </w:rPr>
              <w:t>7</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sidRPr="003B6B9A">
              <w:rPr>
                <w:rFonts w:hint="eastAsia"/>
              </w:rPr>
              <w:t>-5.</w:t>
            </w:r>
            <w:r>
              <w:rPr>
                <w:rFonts w:hint="eastAsia"/>
              </w:rPr>
              <w:t>0</w:t>
            </w:r>
            <w:r w:rsidR="00080D28">
              <w:rPr>
                <w:rFonts w:hint="eastAsia"/>
              </w:rPr>
              <w:t>3</w:t>
            </w:r>
          </w:p>
        </w:tc>
      </w:tr>
      <w:tr w:rsidR="00243504" w:rsidRPr="003B6B9A" w:rsidTr="005A74DE">
        <w:trPr>
          <w:gridAfter w:val="1"/>
          <w:wAfter w:w="46" w:type="dxa"/>
          <w:jc w:val="center"/>
        </w:trPr>
        <w:tc>
          <w:tcPr>
            <w:tcW w:w="1793" w:type="dxa"/>
            <w:tcBorders>
              <w:top w:val="nil"/>
              <w:left w:val="nil"/>
              <w:bottom w:val="nil"/>
              <w:right w:val="single" w:sz="4" w:space="0" w:color="auto"/>
            </w:tcBorders>
          </w:tcPr>
          <w:p w:rsidR="00243504" w:rsidRPr="003B6B9A" w:rsidRDefault="00243504" w:rsidP="00E53E2D">
            <w:pPr>
              <w:spacing w:line="360" w:lineRule="exact"/>
              <w:ind w:right="284"/>
              <w:jc w:val="right"/>
              <w:rPr>
                <w:rFonts w:eastAsia="標楷體"/>
              </w:rPr>
            </w:pPr>
            <w:r>
              <w:rPr>
                <w:rFonts w:eastAsia="標楷體" w:hint="eastAsia"/>
              </w:rPr>
              <w:t>5</w:t>
            </w:r>
            <w:r>
              <w:rPr>
                <w:rFonts w:eastAsia="標楷體" w:hint="eastAsia"/>
              </w:rPr>
              <w:t>月</w:t>
            </w:r>
          </w:p>
        </w:tc>
        <w:tc>
          <w:tcPr>
            <w:tcW w:w="1103" w:type="dxa"/>
            <w:tcBorders>
              <w:top w:val="nil"/>
              <w:left w:val="single" w:sz="4" w:space="0" w:color="auto"/>
              <w:bottom w:val="nil"/>
              <w:right w:val="nil"/>
            </w:tcBorders>
            <w:vAlign w:val="center"/>
          </w:tcPr>
          <w:p w:rsidR="00243504" w:rsidRPr="003B6B9A" w:rsidRDefault="00243504" w:rsidP="00E53E2D">
            <w:pPr>
              <w:pStyle w:val="ab"/>
              <w:spacing w:line="360" w:lineRule="exact"/>
              <w:ind w:rightChars="94" w:right="226"/>
              <w:rPr>
                <w:rFonts w:eastAsia="標楷體"/>
              </w:rPr>
            </w:pPr>
            <w:r>
              <w:rPr>
                <w:rFonts w:eastAsia="標楷體" w:hint="eastAsia"/>
              </w:rPr>
              <w:t>-0.73</w:t>
            </w:r>
          </w:p>
        </w:tc>
        <w:tc>
          <w:tcPr>
            <w:tcW w:w="1045"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Pr>
                <w:rFonts w:hint="eastAsia"/>
              </w:rPr>
              <w:t>-1.33</w:t>
            </w:r>
          </w:p>
        </w:tc>
        <w:tc>
          <w:tcPr>
            <w:tcW w:w="1154" w:type="dxa"/>
            <w:tcBorders>
              <w:top w:val="nil"/>
              <w:left w:val="nil"/>
              <w:bottom w:val="nil"/>
              <w:right w:val="nil"/>
            </w:tcBorders>
            <w:vAlign w:val="center"/>
          </w:tcPr>
          <w:p w:rsidR="00243504" w:rsidRPr="003B6B9A" w:rsidRDefault="00243504" w:rsidP="00E53E2D">
            <w:pPr>
              <w:pStyle w:val="ab"/>
              <w:spacing w:line="360" w:lineRule="exact"/>
              <w:ind w:rightChars="115" w:right="276"/>
            </w:pPr>
            <w:r>
              <w:rPr>
                <w:rFonts w:hint="eastAsia"/>
              </w:rPr>
              <w:t>0.60</w:t>
            </w:r>
          </w:p>
        </w:tc>
        <w:tc>
          <w:tcPr>
            <w:tcW w:w="1027"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Pr>
                <w:rFonts w:hint="eastAsia"/>
              </w:rPr>
              <w:t>-9.</w:t>
            </w:r>
            <w:r w:rsidR="00080D28">
              <w:rPr>
                <w:rFonts w:hint="eastAsia"/>
              </w:rPr>
              <w:t>67</w:t>
            </w:r>
          </w:p>
        </w:tc>
        <w:tc>
          <w:tcPr>
            <w:tcW w:w="851" w:type="dxa"/>
            <w:tcBorders>
              <w:top w:val="nil"/>
              <w:left w:val="nil"/>
              <w:bottom w:val="nil"/>
              <w:right w:val="nil"/>
            </w:tcBorders>
            <w:vAlign w:val="center"/>
          </w:tcPr>
          <w:p w:rsidR="00243504" w:rsidRPr="003B6B9A" w:rsidRDefault="00243504" w:rsidP="00E53E2D">
            <w:pPr>
              <w:pStyle w:val="ab"/>
              <w:spacing w:line="360" w:lineRule="exact"/>
              <w:ind w:rightChars="50" w:right="120"/>
            </w:pPr>
            <w:r>
              <w:rPr>
                <w:rFonts w:hint="eastAsia"/>
              </w:rPr>
              <w:t>-9.05</w:t>
            </w:r>
          </w:p>
        </w:tc>
        <w:tc>
          <w:tcPr>
            <w:tcW w:w="1067" w:type="dxa"/>
            <w:tcBorders>
              <w:top w:val="nil"/>
              <w:left w:val="nil"/>
              <w:bottom w:val="nil"/>
              <w:right w:val="nil"/>
            </w:tcBorders>
            <w:vAlign w:val="center"/>
          </w:tcPr>
          <w:p w:rsidR="00243504" w:rsidRPr="003B6B9A" w:rsidRDefault="00243504" w:rsidP="00080D28">
            <w:pPr>
              <w:pStyle w:val="ab"/>
              <w:spacing w:line="360" w:lineRule="exact"/>
              <w:ind w:rightChars="100" w:right="240"/>
            </w:pPr>
            <w:r>
              <w:rPr>
                <w:rFonts w:hint="eastAsia"/>
              </w:rPr>
              <w:t>-14.</w:t>
            </w:r>
            <w:r w:rsidR="00080D28">
              <w:rPr>
                <w:rFonts w:hint="eastAsia"/>
              </w:rPr>
              <w:t>33</w:t>
            </w:r>
          </w:p>
        </w:tc>
        <w:tc>
          <w:tcPr>
            <w:tcW w:w="1070" w:type="dxa"/>
            <w:tcBorders>
              <w:top w:val="nil"/>
              <w:left w:val="nil"/>
              <w:bottom w:val="nil"/>
              <w:right w:val="nil"/>
            </w:tcBorders>
            <w:vAlign w:val="center"/>
          </w:tcPr>
          <w:p w:rsidR="00243504" w:rsidRPr="003B6B9A" w:rsidRDefault="00243504" w:rsidP="00E53E2D">
            <w:pPr>
              <w:pStyle w:val="ab"/>
              <w:spacing w:line="360" w:lineRule="exact"/>
              <w:ind w:rightChars="100" w:right="240"/>
            </w:pPr>
            <w:r>
              <w:rPr>
                <w:rFonts w:hint="eastAsia"/>
              </w:rPr>
              <w:t>-6.0</w:t>
            </w:r>
            <w:r w:rsidR="00080D28">
              <w:rPr>
                <w:rFonts w:hint="eastAsia"/>
              </w:rPr>
              <w:t>2</w:t>
            </w:r>
          </w:p>
        </w:tc>
      </w:tr>
      <w:tr w:rsidR="00243504" w:rsidRPr="003B6B9A" w:rsidTr="00F273DE">
        <w:trPr>
          <w:gridAfter w:val="1"/>
          <w:wAfter w:w="46" w:type="dxa"/>
          <w:jc w:val="center"/>
        </w:trPr>
        <w:tc>
          <w:tcPr>
            <w:tcW w:w="1793" w:type="dxa"/>
            <w:tcBorders>
              <w:top w:val="nil"/>
              <w:left w:val="nil"/>
              <w:bottom w:val="nil"/>
              <w:right w:val="single" w:sz="4" w:space="0" w:color="auto"/>
            </w:tcBorders>
          </w:tcPr>
          <w:p w:rsidR="00243504" w:rsidRDefault="00243504" w:rsidP="00E53E2D">
            <w:pPr>
              <w:spacing w:line="360" w:lineRule="exact"/>
              <w:ind w:right="284"/>
              <w:jc w:val="right"/>
              <w:rPr>
                <w:rFonts w:eastAsia="標楷體"/>
              </w:rPr>
            </w:pPr>
            <w:r>
              <w:rPr>
                <w:rFonts w:eastAsia="標楷體" w:hint="eastAsia"/>
              </w:rPr>
              <w:t>6</w:t>
            </w:r>
            <w:r>
              <w:rPr>
                <w:rFonts w:eastAsia="標楷體" w:hint="eastAsia"/>
              </w:rPr>
              <w:t>月</w:t>
            </w:r>
          </w:p>
        </w:tc>
        <w:tc>
          <w:tcPr>
            <w:tcW w:w="1103" w:type="dxa"/>
            <w:tcBorders>
              <w:top w:val="nil"/>
              <w:left w:val="single" w:sz="4" w:space="0" w:color="auto"/>
              <w:bottom w:val="nil"/>
              <w:right w:val="nil"/>
            </w:tcBorders>
            <w:vAlign w:val="center"/>
          </w:tcPr>
          <w:p w:rsidR="00243504" w:rsidRDefault="00243504" w:rsidP="00E53E2D">
            <w:pPr>
              <w:pStyle w:val="ab"/>
              <w:spacing w:line="360" w:lineRule="exact"/>
              <w:ind w:rightChars="94" w:right="226"/>
              <w:rPr>
                <w:rFonts w:eastAsia="標楷體"/>
              </w:rPr>
            </w:pPr>
            <w:r>
              <w:rPr>
                <w:rFonts w:eastAsia="標楷體" w:hint="eastAsia"/>
              </w:rPr>
              <w:t>-0.56</w:t>
            </w:r>
          </w:p>
        </w:tc>
        <w:tc>
          <w:tcPr>
            <w:tcW w:w="1045" w:type="dxa"/>
            <w:tcBorders>
              <w:top w:val="nil"/>
              <w:left w:val="nil"/>
              <w:bottom w:val="nil"/>
              <w:right w:val="nil"/>
            </w:tcBorders>
            <w:vAlign w:val="center"/>
          </w:tcPr>
          <w:p w:rsidR="00243504" w:rsidRDefault="00243504" w:rsidP="00E53E2D">
            <w:pPr>
              <w:pStyle w:val="ab"/>
              <w:spacing w:line="360" w:lineRule="exact"/>
              <w:ind w:rightChars="100" w:right="240"/>
            </w:pPr>
            <w:r>
              <w:rPr>
                <w:rFonts w:hint="eastAsia"/>
              </w:rPr>
              <w:t>-1.44</w:t>
            </w:r>
          </w:p>
        </w:tc>
        <w:tc>
          <w:tcPr>
            <w:tcW w:w="1154" w:type="dxa"/>
            <w:tcBorders>
              <w:top w:val="nil"/>
              <w:left w:val="nil"/>
              <w:bottom w:val="nil"/>
              <w:right w:val="nil"/>
            </w:tcBorders>
            <w:vAlign w:val="center"/>
          </w:tcPr>
          <w:p w:rsidR="00243504" w:rsidRDefault="00243504" w:rsidP="00E53E2D">
            <w:pPr>
              <w:pStyle w:val="ab"/>
              <w:spacing w:line="360" w:lineRule="exact"/>
              <w:ind w:rightChars="115" w:right="276"/>
            </w:pPr>
            <w:r>
              <w:rPr>
                <w:rFonts w:hint="eastAsia"/>
              </w:rPr>
              <w:t>0.59</w:t>
            </w:r>
          </w:p>
        </w:tc>
        <w:tc>
          <w:tcPr>
            <w:tcW w:w="1027" w:type="dxa"/>
            <w:tcBorders>
              <w:top w:val="nil"/>
              <w:left w:val="nil"/>
              <w:bottom w:val="nil"/>
              <w:right w:val="nil"/>
            </w:tcBorders>
            <w:vAlign w:val="center"/>
          </w:tcPr>
          <w:p w:rsidR="00243504" w:rsidRDefault="00243504" w:rsidP="00E53E2D">
            <w:pPr>
              <w:pStyle w:val="ab"/>
              <w:spacing w:line="360" w:lineRule="exact"/>
              <w:ind w:rightChars="100" w:right="240"/>
            </w:pPr>
            <w:r>
              <w:rPr>
                <w:rFonts w:hint="eastAsia"/>
              </w:rPr>
              <w:t>-9.</w:t>
            </w:r>
            <w:r w:rsidR="00080D28">
              <w:rPr>
                <w:rFonts w:hint="eastAsia"/>
              </w:rPr>
              <w:t>43</w:t>
            </w:r>
          </w:p>
        </w:tc>
        <w:tc>
          <w:tcPr>
            <w:tcW w:w="851" w:type="dxa"/>
            <w:tcBorders>
              <w:top w:val="nil"/>
              <w:left w:val="nil"/>
              <w:bottom w:val="nil"/>
              <w:right w:val="nil"/>
            </w:tcBorders>
            <w:vAlign w:val="center"/>
          </w:tcPr>
          <w:p w:rsidR="00243504" w:rsidRDefault="00243504" w:rsidP="00080D28">
            <w:pPr>
              <w:pStyle w:val="ab"/>
              <w:spacing w:line="360" w:lineRule="exact"/>
              <w:ind w:rightChars="50" w:right="120"/>
            </w:pPr>
            <w:r>
              <w:rPr>
                <w:rFonts w:hint="eastAsia"/>
              </w:rPr>
              <w:t>-9.2</w:t>
            </w:r>
            <w:r w:rsidR="00080D28">
              <w:rPr>
                <w:rFonts w:hint="eastAsia"/>
              </w:rPr>
              <w:t>7</w:t>
            </w:r>
          </w:p>
        </w:tc>
        <w:tc>
          <w:tcPr>
            <w:tcW w:w="1067" w:type="dxa"/>
            <w:tcBorders>
              <w:top w:val="nil"/>
              <w:left w:val="nil"/>
              <w:bottom w:val="nil"/>
              <w:right w:val="nil"/>
            </w:tcBorders>
            <w:vAlign w:val="center"/>
          </w:tcPr>
          <w:p w:rsidR="00243504" w:rsidRDefault="00243504" w:rsidP="00E53E2D">
            <w:pPr>
              <w:pStyle w:val="ab"/>
              <w:spacing w:line="360" w:lineRule="exact"/>
              <w:ind w:rightChars="100" w:right="240"/>
            </w:pPr>
            <w:r>
              <w:rPr>
                <w:rFonts w:hint="eastAsia"/>
              </w:rPr>
              <w:t>-13.</w:t>
            </w:r>
            <w:r w:rsidR="00080D28">
              <w:rPr>
                <w:rFonts w:hint="eastAsia"/>
              </w:rPr>
              <w:t>97</w:t>
            </w:r>
          </w:p>
        </w:tc>
        <w:tc>
          <w:tcPr>
            <w:tcW w:w="1070" w:type="dxa"/>
            <w:tcBorders>
              <w:top w:val="nil"/>
              <w:left w:val="nil"/>
              <w:bottom w:val="nil"/>
              <w:right w:val="nil"/>
            </w:tcBorders>
            <w:vAlign w:val="center"/>
          </w:tcPr>
          <w:p w:rsidR="00243504" w:rsidRDefault="00243504" w:rsidP="00E53E2D">
            <w:pPr>
              <w:pStyle w:val="ab"/>
              <w:spacing w:line="360" w:lineRule="exact"/>
              <w:ind w:rightChars="100" w:right="240"/>
            </w:pPr>
            <w:r>
              <w:rPr>
                <w:rFonts w:hint="eastAsia"/>
              </w:rPr>
              <w:t>-5.4</w:t>
            </w:r>
            <w:r w:rsidR="00080D28">
              <w:rPr>
                <w:rFonts w:hint="eastAsia"/>
              </w:rPr>
              <w:t>7</w:t>
            </w:r>
          </w:p>
        </w:tc>
      </w:tr>
      <w:tr w:rsidR="00243504" w:rsidRPr="003B6B9A" w:rsidTr="001040FB">
        <w:trPr>
          <w:gridAfter w:val="1"/>
          <w:wAfter w:w="46" w:type="dxa"/>
          <w:jc w:val="center"/>
        </w:trPr>
        <w:tc>
          <w:tcPr>
            <w:tcW w:w="1793" w:type="dxa"/>
            <w:tcBorders>
              <w:top w:val="nil"/>
              <w:left w:val="nil"/>
              <w:bottom w:val="single" w:sz="4" w:space="0" w:color="auto"/>
              <w:right w:val="single" w:sz="4" w:space="0" w:color="auto"/>
            </w:tcBorders>
          </w:tcPr>
          <w:p w:rsidR="00243504" w:rsidRDefault="00243504" w:rsidP="00E53E2D">
            <w:pPr>
              <w:spacing w:line="360" w:lineRule="exact"/>
              <w:ind w:right="284"/>
              <w:jc w:val="right"/>
              <w:rPr>
                <w:rFonts w:eastAsia="標楷體"/>
              </w:rPr>
            </w:pPr>
            <w:r>
              <w:rPr>
                <w:rFonts w:eastAsia="標楷體" w:hint="eastAsia"/>
              </w:rPr>
              <w:t>7</w:t>
            </w:r>
            <w:r>
              <w:rPr>
                <w:rFonts w:eastAsia="標楷體" w:hint="eastAsia"/>
              </w:rPr>
              <w:t>月</w:t>
            </w:r>
          </w:p>
        </w:tc>
        <w:tc>
          <w:tcPr>
            <w:tcW w:w="1103" w:type="dxa"/>
            <w:tcBorders>
              <w:top w:val="nil"/>
              <w:left w:val="single" w:sz="4" w:space="0" w:color="auto"/>
              <w:bottom w:val="single" w:sz="4" w:space="0" w:color="auto"/>
              <w:right w:val="nil"/>
            </w:tcBorders>
            <w:vAlign w:val="center"/>
          </w:tcPr>
          <w:p w:rsidR="00243504" w:rsidRDefault="00243504" w:rsidP="00E53E2D">
            <w:pPr>
              <w:pStyle w:val="ab"/>
              <w:spacing w:line="360" w:lineRule="exact"/>
              <w:ind w:rightChars="94" w:right="226"/>
              <w:rPr>
                <w:rFonts w:eastAsia="標楷體"/>
              </w:rPr>
            </w:pPr>
            <w:r>
              <w:rPr>
                <w:rFonts w:eastAsia="標楷體" w:hint="eastAsia"/>
              </w:rPr>
              <w:t>-0.66</w:t>
            </w:r>
          </w:p>
        </w:tc>
        <w:tc>
          <w:tcPr>
            <w:tcW w:w="1045" w:type="dxa"/>
            <w:tcBorders>
              <w:top w:val="nil"/>
              <w:left w:val="nil"/>
              <w:bottom w:val="single" w:sz="4" w:space="0" w:color="auto"/>
              <w:right w:val="nil"/>
            </w:tcBorders>
            <w:vAlign w:val="center"/>
          </w:tcPr>
          <w:p w:rsidR="00243504" w:rsidRDefault="00243504" w:rsidP="00E53E2D">
            <w:pPr>
              <w:pStyle w:val="ab"/>
              <w:spacing w:line="360" w:lineRule="exact"/>
              <w:ind w:rightChars="100" w:right="240"/>
            </w:pPr>
            <w:r>
              <w:rPr>
                <w:rFonts w:hint="eastAsia"/>
              </w:rPr>
              <w:t>-1.54</w:t>
            </w:r>
          </w:p>
        </w:tc>
        <w:tc>
          <w:tcPr>
            <w:tcW w:w="1154" w:type="dxa"/>
            <w:tcBorders>
              <w:top w:val="nil"/>
              <w:left w:val="nil"/>
              <w:bottom w:val="single" w:sz="4" w:space="0" w:color="auto"/>
              <w:right w:val="nil"/>
            </w:tcBorders>
            <w:vAlign w:val="center"/>
          </w:tcPr>
          <w:p w:rsidR="00243504" w:rsidRDefault="00243504" w:rsidP="00E53E2D">
            <w:pPr>
              <w:pStyle w:val="ab"/>
              <w:spacing w:line="360" w:lineRule="exact"/>
              <w:ind w:rightChars="115" w:right="276"/>
            </w:pPr>
            <w:r>
              <w:rPr>
                <w:rFonts w:hint="eastAsia"/>
              </w:rPr>
              <w:t>0.66</w:t>
            </w:r>
          </w:p>
        </w:tc>
        <w:tc>
          <w:tcPr>
            <w:tcW w:w="1027" w:type="dxa"/>
            <w:tcBorders>
              <w:top w:val="nil"/>
              <w:left w:val="nil"/>
              <w:bottom w:val="single" w:sz="4" w:space="0" w:color="auto"/>
              <w:right w:val="nil"/>
            </w:tcBorders>
            <w:vAlign w:val="center"/>
          </w:tcPr>
          <w:p w:rsidR="00243504" w:rsidRDefault="00243504" w:rsidP="00E53E2D">
            <w:pPr>
              <w:pStyle w:val="ab"/>
              <w:spacing w:line="360" w:lineRule="exact"/>
              <w:ind w:rightChars="100" w:right="240"/>
            </w:pPr>
            <w:r>
              <w:rPr>
                <w:rFonts w:hint="eastAsia"/>
              </w:rPr>
              <w:t>-9.</w:t>
            </w:r>
            <w:r w:rsidR="00080D28">
              <w:rPr>
                <w:rFonts w:hint="eastAsia"/>
              </w:rPr>
              <w:t>98</w:t>
            </w:r>
          </w:p>
        </w:tc>
        <w:tc>
          <w:tcPr>
            <w:tcW w:w="851" w:type="dxa"/>
            <w:tcBorders>
              <w:top w:val="nil"/>
              <w:left w:val="nil"/>
              <w:bottom w:val="single" w:sz="4" w:space="0" w:color="auto"/>
              <w:right w:val="nil"/>
            </w:tcBorders>
            <w:vAlign w:val="center"/>
          </w:tcPr>
          <w:p w:rsidR="00243504" w:rsidRDefault="00080D28" w:rsidP="00E53E2D">
            <w:pPr>
              <w:pStyle w:val="ab"/>
              <w:spacing w:line="360" w:lineRule="exact"/>
              <w:ind w:rightChars="50" w:right="120"/>
            </w:pPr>
            <w:r>
              <w:rPr>
                <w:rFonts w:hint="eastAsia"/>
              </w:rPr>
              <w:t>-10</w:t>
            </w:r>
            <w:r w:rsidR="00243504">
              <w:rPr>
                <w:rFonts w:hint="eastAsia"/>
              </w:rPr>
              <w:t>.</w:t>
            </w:r>
            <w:r>
              <w:rPr>
                <w:rFonts w:hint="eastAsia"/>
              </w:rPr>
              <w:t>59</w:t>
            </w:r>
          </w:p>
        </w:tc>
        <w:tc>
          <w:tcPr>
            <w:tcW w:w="1067" w:type="dxa"/>
            <w:tcBorders>
              <w:top w:val="nil"/>
              <w:left w:val="nil"/>
              <w:bottom w:val="single" w:sz="4" w:space="0" w:color="auto"/>
              <w:right w:val="nil"/>
            </w:tcBorders>
            <w:vAlign w:val="center"/>
          </w:tcPr>
          <w:p w:rsidR="00243504" w:rsidRDefault="00080D28" w:rsidP="00E53E2D">
            <w:pPr>
              <w:pStyle w:val="ab"/>
              <w:spacing w:line="360" w:lineRule="exact"/>
              <w:ind w:rightChars="100" w:right="240"/>
            </w:pPr>
            <w:r>
              <w:rPr>
                <w:rFonts w:hint="eastAsia"/>
              </w:rPr>
              <w:t>-14</w:t>
            </w:r>
            <w:r w:rsidR="00243504">
              <w:rPr>
                <w:rFonts w:hint="eastAsia"/>
              </w:rPr>
              <w:t>.</w:t>
            </w:r>
            <w:r>
              <w:rPr>
                <w:rFonts w:hint="eastAsia"/>
              </w:rPr>
              <w:t>25</w:t>
            </w:r>
          </w:p>
        </w:tc>
        <w:tc>
          <w:tcPr>
            <w:tcW w:w="1070" w:type="dxa"/>
            <w:tcBorders>
              <w:top w:val="nil"/>
              <w:left w:val="nil"/>
              <w:bottom w:val="single" w:sz="4" w:space="0" w:color="auto"/>
              <w:right w:val="nil"/>
            </w:tcBorders>
            <w:vAlign w:val="center"/>
          </w:tcPr>
          <w:p w:rsidR="00243504" w:rsidRDefault="00243504" w:rsidP="00080D28">
            <w:pPr>
              <w:pStyle w:val="ab"/>
              <w:spacing w:line="360" w:lineRule="exact"/>
              <w:ind w:rightChars="100" w:right="240"/>
            </w:pPr>
            <w:r>
              <w:rPr>
                <w:rFonts w:hint="eastAsia"/>
              </w:rPr>
              <w:t>-5.</w:t>
            </w:r>
            <w:r w:rsidR="00080D28">
              <w:rPr>
                <w:rFonts w:hint="eastAsia"/>
              </w:rPr>
              <w:t>65</w:t>
            </w:r>
          </w:p>
        </w:tc>
      </w:tr>
    </w:tbl>
    <w:p w:rsidR="00547C3E" w:rsidRPr="003B6B9A" w:rsidRDefault="00547C3E" w:rsidP="00547C3E">
      <w:pPr>
        <w:pStyle w:val="af"/>
        <w:snapToGrid w:val="0"/>
        <w:spacing w:line="240" w:lineRule="atLeast"/>
        <w:ind w:leftChars="0" w:left="0" w:firstLineChars="0" w:firstLine="0"/>
        <w:rPr>
          <w:b/>
          <w:bCs/>
          <w:szCs w:val="22"/>
        </w:rPr>
      </w:pPr>
      <w:r w:rsidRPr="003B6B9A">
        <w:rPr>
          <w:szCs w:val="22"/>
        </w:rPr>
        <w:t>資料來源：行政院主計總處。</w:t>
      </w:r>
    </w:p>
    <w:p w:rsidR="0056670D" w:rsidRPr="003B6B9A" w:rsidRDefault="00F75424" w:rsidP="0056670D">
      <w:pPr>
        <w:pStyle w:val="af"/>
        <w:snapToGrid w:val="0"/>
        <w:spacing w:line="300" w:lineRule="auto"/>
        <w:ind w:leftChars="0" w:left="0" w:firstLineChars="0" w:firstLine="0"/>
        <w:jc w:val="center"/>
        <w:rPr>
          <w:b/>
          <w:bCs/>
          <w:sz w:val="28"/>
        </w:rPr>
      </w:pPr>
      <w:r w:rsidRPr="00B118E9">
        <w:rPr>
          <w:color w:val="FF0000"/>
          <w:sz w:val="28"/>
        </w:rPr>
        <w:br w:type="page"/>
      </w:r>
      <w:r w:rsidR="0056670D" w:rsidRPr="003B6B9A">
        <w:rPr>
          <w:b/>
          <w:bCs/>
          <w:sz w:val="28"/>
        </w:rPr>
        <w:t>圖</w:t>
      </w:r>
      <w:r w:rsidR="0056670D" w:rsidRPr="003B6B9A">
        <w:rPr>
          <w:b/>
          <w:bCs/>
          <w:sz w:val="28"/>
        </w:rPr>
        <w:t xml:space="preserve"> 2-7-2  </w:t>
      </w:r>
      <w:r w:rsidR="0056670D" w:rsidRPr="003B6B9A">
        <w:rPr>
          <w:b/>
          <w:bCs/>
          <w:sz w:val="28"/>
        </w:rPr>
        <w:t>進出口物價指數變動率</w:t>
      </w:r>
    </w:p>
    <w:p w:rsidR="0056670D" w:rsidRPr="003B6B9A" w:rsidRDefault="0056670D" w:rsidP="0056670D">
      <w:pPr>
        <w:snapToGrid w:val="0"/>
        <w:rPr>
          <w:rFonts w:eastAsia="標楷體"/>
          <w:sz w:val="28"/>
        </w:rPr>
      </w:pPr>
      <w:r w:rsidRPr="003B6B9A">
        <w:rPr>
          <w:rFonts w:eastAsia="標楷體"/>
          <w:noProof/>
          <w:sz w:val="28"/>
        </w:rPr>
        <w:drawing>
          <wp:inline distT="0" distB="0" distL="0" distR="0" wp14:anchorId="024350CA" wp14:editId="6B7F0AA8">
            <wp:extent cx="5641675" cy="2449902"/>
            <wp:effectExtent l="0" t="0" r="0" b="0"/>
            <wp:docPr id="10"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6670D" w:rsidRPr="003B6B9A" w:rsidRDefault="0056670D" w:rsidP="0056670D">
      <w:pPr>
        <w:snapToGrid w:val="0"/>
        <w:rPr>
          <w:rFonts w:eastAsia="標楷體"/>
          <w:snapToGrid w:val="0"/>
          <w:sz w:val="22"/>
          <w:szCs w:val="22"/>
        </w:rPr>
      </w:pPr>
      <w:r w:rsidRPr="003B6B9A">
        <w:rPr>
          <w:rFonts w:eastAsia="標楷體"/>
          <w:sz w:val="22"/>
          <w:szCs w:val="22"/>
        </w:rPr>
        <w:t>資料來源：</w:t>
      </w:r>
      <w:r w:rsidRPr="003B6B9A">
        <w:rPr>
          <w:rFonts w:eastAsia="標楷體"/>
          <w:snapToGrid w:val="0"/>
          <w:sz w:val="22"/>
          <w:szCs w:val="22"/>
        </w:rPr>
        <w:t>行政院主計總處。</w:t>
      </w: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2-7-2  </w:t>
      </w:r>
      <w:r w:rsidRPr="003B6B9A">
        <w:rPr>
          <w:b/>
          <w:snapToGrid w:val="0"/>
          <w:kern w:val="2"/>
          <w:szCs w:val="24"/>
        </w:rPr>
        <w:t>消費者物價指數依性質別分類之變動率</w:t>
      </w:r>
    </w:p>
    <w:p w:rsidR="0056670D" w:rsidRPr="003B6B9A" w:rsidRDefault="0056670D" w:rsidP="0056670D">
      <w:pPr>
        <w:pStyle w:val="k3a"/>
        <w:spacing w:before="180" w:line="240" w:lineRule="atLeast"/>
        <w:ind w:leftChars="0" w:left="0" w:firstLineChars="0" w:firstLine="0"/>
        <w:jc w:val="right"/>
        <w:rPr>
          <w:snapToGrid w:val="0"/>
          <w:kern w:val="2"/>
          <w:sz w:val="24"/>
          <w:szCs w:val="24"/>
        </w:rPr>
      </w:pPr>
      <w:r w:rsidRPr="003B6B9A">
        <w:rPr>
          <w:b/>
          <w:snapToGrid w:val="0"/>
          <w:kern w:val="2"/>
          <w:szCs w:val="24"/>
        </w:rPr>
        <w:t xml:space="preserve"> </w:t>
      </w:r>
      <w:r w:rsidRPr="003B6B9A">
        <w:rPr>
          <w:snapToGrid w:val="0"/>
          <w:kern w:val="2"/>
          <w:sz w:val="22"/>
          <w:szCs w:val="24"/>
        </w:rPr>
        <w:t>單位：</w:t>
      </w:r>
      <w:r w:rsidRPr="003B6B9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56670D" w:rsidRPr="003B6B9A" w:rsidTr="001040FB">
        <w:trPr>
          <w:cantSplit/>
          <w:jc w:val="center"/>
        </w:trPr>
        <w:tc>
          <w:tcPr>
            <w:tcW w:w="922" w:type="pct"/>
            <w:vMerge w:val="restart"/>
            <w:tcBorders>
              <w:top w:val="single" w:sz="6" w:space="0" w:color="auto"/>
              <w:right w:val="single" w:sz="6" w:space="0" w:color="auto"/>
            </w:tcBorders>
            <w:vAlign w:val="center"/>
          </w:tcPr>
          <w:p w:rsidR="0056670D" w:rsidRPr="003B6B9A" w:rsidRDefault="0056670D" w:rsidP="001040FB">
            <w:pPr>
              <w:snapToGrid w:val="0"/>
              <w:spacing w:line="320" w:lineRule="exact"/>
              <w:jc w:val="center"/>
              <w:rPr>
                <w:rFonts w:eastAsia="標楷體"/>
                <w:snapToGrid w:val="0"/>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4078" w:type="pct"/>
            <w:gridSpan w:val="6"/>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消費者物價指數</w:t>
            </w:r>
          </w:p>
        </w:tc>
      </w:tr>
      <w:tr w:rsidR="0056670D" w:rsidRPr="003B6B9A" w:rsidTr="001040FB">
        <w:trPr>
          <w:cantSplit/>
          <w:jc w:val="center"/>
        </w:trPr>
        <w:tc>
          <w:tcPr>
            <w:tcW w:w="922" w:type="pct"/>
            <w:vMerge/>
            <w:tcBorders>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商品</w:t>
            </w:r>
          </w:p>
        </w:tc>
        <w:tc>
          <w:tcPr>
            <w:tcW w:w="2169" w:type="pct"/>
            <w:gridSpan w:val="3"/>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服務</w:t>
            </w:r>
          </w:p>
        </w:tc>
      </w:tr>
      <w:tr w:rsidR="0056670D" w:rsidRPr="003B6B9A" w:rsidTr="001040FB">
        <w:trPr>
          <w:cantSplit/>
          <w:jc w:val="center"/>
        </w:trPr>
        <w:tc>
          <w:tcPr>
            <w:tcW w:w="922" w:type="pct"/>
            <w:vMerge/>
            <w:tcBorders>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居住服務</w:t>
            </w:r>
          </w:p>
        </w:tc>
        <w:tc>
          <w:tcPr>
            <w:tcW w:w="1026" w:type="pct"/>
            <w:tcBorders>
              <w:top w:val="single" w:sz="6" w:space="0" w:color="auto"/>
              <w:left w:val="single" w:sz="6" w:space="0" w:color="auto"/>
              <w:bottom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交通</w:t>
            </w:r>
            <w:r w:rsidRPr="003B6B9A">
              <w:rPr>
                <w:rFonts w:eastAsia="標楷體" w:hint="eastAsia"/>
                <w:snapToGrid w:val="0"/>
              </w:rPr>
              <w:t>及通訊</w:t>
            </w:r>
            <w:r w:rsidRPr="003B6B9A">
              <w:rPr>
                <w:rFonts w:eastAsia="標楷體"/>
                <w:snapToGrid w:val="0"/>
              </w:rPr>
              <w:t>服務</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99</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0.96</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1.78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-1.14</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0.31</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0.01</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-0.56</w:t>
            </w:r>
          </w:p>
        </w:tc>
      </w:tr>
      <w:tr w:rsidR="0056670D" w:rsidRPr="003B6B9A" w:rsidTr="001040FB">
        <w:trPr>
          <w:trHeight w:val="370"/>
          <w:jc w:val="center"/>
        </w:trPr>
        <w:tc>
          <w:tcPr>
            <w:tcW w:w="922" w:type="pct"/>
            <w:tcBorders>
              <w:right w:val="single" w:sz="6" w:space="0" w:color="auto"/>
            </w:tcBorders>
            <w:vAlign w:val="center"/>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100</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 xml:space="preserve">1.42 </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2.39</w:t>
            </w:r>
          </w:p>
        </w:tc>
        <w:tc>
          <w:tcPr>
            <w:tcW w:w="897" w:type="pct"/>
            <w:vAlign w:val="center"/>
          </w:tcPr>
          <w:p w:rsidR="0056670D" w:rsidRPr="003B6B9A" w:rsidRDefault="0056670D" w:rsidP="001040FB">
            <w:pPr>
              <w:snapToGrid w:val="0"/>
              <w:spacing w:line="340" w:lineRule="exact"/>
              <w:ind w:rightChars="200" w:right="480"/>
              <w:jc w:val="right"/>
              <w:rPr>
                <w:b/>
                <w:bCs/>
              </w:rPr>
            </w:pPr>
            <w:r w:rsidRPr="003B6B9A">
              <w:rPr>
                <w:b/>
                <w:bCs/>
              </w:rPr>
              <w:t>-0.35</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0.64</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0.39</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101</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1.93</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3.38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-0.30</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0.75</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0.55</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-2.35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102</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0.79</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0.78</w:t>
            </w:r>
          </w:p>
        </w:tc>
        <w:tc>
          <w:tcPr>
            <w:tcW w:w="897" w:type="pct"/>
            <w:vAlign w:val="center"/>
          </w:tcPr>
          <w:p w:rsidR="0056670D" w:rsidRPr="003B6B9A" w:rsidRDefault="0056670D" w:rsidP="001040FB">
            <w:pPr>
              <w:snapToGrid w:val="0"/>
              <w:spacing w:line="340" w:lineRule="exact"/>
              <w:ind w:rightChars="200" w:right="480"/>
              <w:jc w:val="right"/>
              <w:rPr>
                <w:rFonts w:eastAsia="標楷體"/>
                <w:b/>
                <w:snapToGrid w:val="0"/>
              </w:rPr>
            </w:pPr>
            <w:r w:rsidRPr="003B6B9A">
              <w:rPr>
                <w:rFonts w:eastAsia="標楷體" w:hint="eastAsia"/>
                <w:b/>
                <w:snapToGrid w:val="0"/>
              </w:rPr>
              <w:t>-1.84</w:t>
            </w:r>
          </w:p>
        </w:tc>
        <w:tc>
          <w:tcPr>
            <w:tcW w:w="506" w:type="pct"/>
            <w:vAlign w:val="center"/>
          </w:tcPr>
          <w:p w:rsidR="0056670D" w:rsidRPr="003B6B9A" w:rsidRDefault="0056670D" w:rsidP="001040FB">
            <w:pPr>
              <w:pStyle w:val="ab"/>
              <w:spacing w:line="360" w:lineRule="exact"/>
              <w:ind w:rightChars="50" w:right="120"/>
              <w:rPr>
                <w:b/>
              </w:rPr>
            </w:pPr>
            <w:r w:rsidRPr="003B6B9A">
              <w:rPr>
                <w:rFonts w:hint="eastAsia"/>
                <w:b/>
              </w:rPr>
              <w:t>0.</w:t>
            </w:r>
            <w:r w:rsidRPr="003B6B9A">
              <w:rPr>
                <w:rFonts w:eastAsia="標楷體" w:hint="eastAsia"/>
                <w:b/>
              </w:rPr>
              <w:t>73</w:t>
            </w:r>
          </w:p>
        </w:tc>
        <w:tc>
          <w:tcPr>
            <w:tcW w:w="637" w:type="pct"/>
          </w:tcPr>
          <w:p w:rsidR="0056670D" w:rsidRPr="003B6B9A" w:rsidRDefault="0056670D" w:rsidP="001040FB">
            <w:pPr>
              <w:snapToGrid w:val="0"/>
              <w:spacing w:line="340" w:lineRule="exact"/>
              <w:ind w:rightChars="84" w:right="202"/>
              <w:jc w:val="right"/>
              <w:rPr>
                <w:b/>
              </w:rPr>
            </w:pPr>
            <w:r w:rsidRPr="003B6B9A">
              <w:rPr>
                <w:rFonts w:hint="eastAsia"/>
                <w:b/>
              </w:rPr>
              <w:t>0.62</w:t>
            </w:r>
          </w:p>
        </w:tc>
        <w:tc>
          <w:tcPr>
            <w:tcW w:w="1026" w:type="pct"/>
            <w:vAlign w:val="center"/>
          </w:tcPr>
          <w:p w:rsidR="0056670D" w:rsidRPr="003B6B9A" w:rsidRDefault="0056670D" w:rsidP="001040FB">
            <w:pPr>
              <w:snapToGrid w:val="0"/>
              <w:spacing w:line="340" w:lineRule="exact"/>
              <w:ind w:rightChars="278" w:right="667"/>
              <w:jc w:val="right"/>
              <w:rPr>
                <w:b/>
              </w:rPr>
            </w:pPr>
            <w:r w:rsidRPr="003B6B9A">
              <w:rPr>
                <w:rFonts w:hint="eastAsia"/>
                <w:b/>
              </w:rPr>
              <w:t>-0.31</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rPr>
            </w:pPr>
            <w:r w:rsidRPr="003B6B9A">
              <w:rPr>
                <w:rFonts w:eastAsia="標楷體"/>
                <w:b/>
                <w:bCs/>
                <w:snapToGrid w:val="0"/>
              </w:rPr>
              <w:t>10</w:t>
            </w:r>
            <w:r w:rsidRPr="003B6B9A">
              <w:rPr>
                <w:rFonts w:eastAsia="標楷體" w:hint="eastAsia"/>
                <w:b/>
                <w:bCs/>
                <w:snapToGrid w:val="0"/>
              </w:rPr>
              <w:t>3</w:t>
            </w:r>
            <w:r w:rsidRPr="003B6B9A">
              <w:rPr>
                <w:rFonts w:eastAsia="標楷體"/>
                <w:b/>
                <w:bCs/>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hint="eastAsia"/>
                <w:b/>
                <w:bCs/>
              </w:rPr>
              <w:t>1.20</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rFonts w:hint="eastAsia"/>
                <w:b/>
                <w:bCs/>
              </w:rPr>
              <w:t>1.25</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hint="eastAsia"/>
                <w:b/>
                <w:bCs/>
                <w:snapToGrid w:val="0"/>
              </w:rPr>
              <w:t>-1.92</w:t>
            </w:r>
          </w:p>
        </w:tc>
        <w:tc>
          <w:tcPr>
            <w:tcW w:w="506" w:type="pct"/>
            <w:vAlign w:val="center"/>
          </w:tcPr>
          <w:p w:rsidR="0056670D" w:rsidRPr="003B6B9A" w:rsidRDefault="0056670D" w:rsidP="001040FB">
            <w:pPr>
              <w:pStyle w:val="ab"/>
              <w:spacing w:line="360" w:lineRule="exact"/>
              <w:ind w:rightChars="50" w:right="120"/>
              <w:rPr>
                <w:b/>
                <w:bCs/>
              </w:rPr>
            </w:pPr>
            <w:r w:rsidRPr="003B6B9A">
              <w:rPr>
                <w:rFonts w:hint="eastAsia"/>
                <w:b/>
                <w:bCs/>
              </w:rPr>
              <w:t>1.16</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rFonts w:hint="eastAsia"/>
                <w:b/>
                <w:bCs/>
              </w:rPr>
              <w:t>0.73</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rFonts w:hint="eastAsia"/>
                <w:b/>
                <w:bCs/>
              </w:rPr>
              <w:t>-0.15</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7</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1.76</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2.23</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-1.29</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1.42</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0.74</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0.73</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8</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2.07</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2.80</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-1.33</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1.54</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0.77</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1.08</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9</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0.71</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-0.15</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-1.77</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1.39</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0.77</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1.20</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10</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1.05</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0.52</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-1.96</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1.48</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0.77</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1.17</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11</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0.85</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0.06</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-2.03</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1.47</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0.78</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1.24</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12</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0.60</w:t>
            </w:r>
          </w:p>
        </w:tc>
        <w:tc>
          <w:tcPr>
            <w:tcW w:w="506" w:type="pct"/>
            <w:vAlign w:val="center"/>
          </w:tcPr>
          <w:p w:rsidR="009F7B4C" w:rsidRPr="003B6B9A" w:rsidRDefault="009F7B4C" w:rsidP="009F7B4C">
            <w:pPr>
              <w:snapToGrid w:val="0"/>
              <w:spacing w:line="340" w:lineRule="exact"/>
              <w:ind w:rightChars="50" w:right="120"/>
              <w:jc w:val="right"/>
            </w:pPr>
            <w:r w:rsidRPr="003B6B9A">
              <w:rPr>
                <w:rFonts w:hint="eastAsia"/>
              </w:rPr>
              <w:t>-0.6</w:t>
            </w:r>
            <w:r>
              <w:rPr>
                <w:rFonts w:hint="eastAsia"/>
              </w:rPr>
              <w:t>2</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-1.7</w:t>
            </w:r>
            <w:r>
              <w:rPr>
                <w:rFonts w:eastAsia="標楷體" w:hint="eastAsia"/>
                <w:snapToGrid w:val="0"/>
              </w:rPr>
              <w:t>4</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1.53</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0.67</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1.37</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napToGrid w:val="0"/>
              <w:spacing w:line="340" w:lineRule="exact"/>
              <w:ind w:firstLineChars="10" w:firstLine="24"/>
              <w:jc w:val="right"/>
              <w:rPr>
                <w:rFonts w:eastAsia="標楷體"/>
              </w:rPr>
            </w:pPr>
            <w:r w:rsidRPr="003B6B9A">
              <w:rPr>
                <w:rFonts w:eastAsia="標楷體"/>
                <w:b/>
                <w:bCs/>
                <w:snapToGrid w:val="0"/>
              </w:rPr>
              <w:t>10</w:t>
            </w:r>
            <w:r w:rsidRPr="003B6B9A">
              <w:rPr>
                <w:rFonts w:eastAsia="標楷體" w:hint="eastAsia"/>
                <w:b/>
                <w:bCs/>
                <w:snapToGrid w:val="0"/>
              </w:rPr>
              <w:t>4</w:t>
            </w:r>
            <w:r w:rsidRPr="003B6B9A">
              <w:rPr>
                <w:rFonts w:eastAsia="標楷體"/>
                <w:b/>
                <w:bCs/>
              </w:rPr>
              <w:t>年</w:t>
            </w:r>
            <w:r w:rsidRPr="003B6B9A">
              <w:rPr>
                <w:rFonts w:eastAsia="標楷體" w:hint="eastAsia"/>
                <w:b/>
                <w:bCs/>
              </w:rPr>
              <w:t>1~</w:t>
            </w:r>
            <w:r>
              <w:rPr>
                <w:rFonts w:eastAsia="標楷體" w:hint="eastAsia"/>
                <w:b/>
                <w:bCs/>
              </w:rPr>
              <w:t>7</w:t>
            </w:r>
            <w:r w:rsidRPr="003B6B9A">
              <w:rPr>
                <w:rFonts w:eastAsia="標楷體" w:hint="eastAsia"/>
                <w:b/>
                <w:bCs/>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3" w:right="127"/>
              <w:rPr>
                <w:rFonts w:eastAsia="標楷體"/>
                <w:b/>
              </w:rPr>
            </w:pPr>
            <w:r>
              <w:rPr>
                <w:rFonts w:eastAsia="標楷體" w:hint="eastAsia"/>
                <w:b/>
              </w:rPr>
              <w:t>-0.65</w:t>
            </w:r>
          </w:p>
        </w:tc>
        <w:tc>
          <w:tcPr>
            <w:tcW w:w="506" w:type="pct"/>
            <w:vAlign w:val="center"/>
          </w:tcPr>
          <w:p w:rsidR="009F7B4C" w:rsidRPr="009F7B4C" w:rsidRDefault="009F7B4C" w:rsidP="009F7B4C">
            <w:pPr>
              <w:snapToGrid w:val="0"/>
              <w:spacing w:line="340" w:lineRule="exact"/>
              <w:ind w:rightChars="50" w:right="120"/>
              <w:jc w:val="right"/>
              <w:rPr>
                <w:b/>
                <w:bCs/>
                <w:color w:val="000000" w:themeColor="text1"/>
              </w:rPr>
            </w:pPr>
            <w:r w:rsidRPr="009F7B4C">
              <w:rPr>
                <w:rFonts w:hint="eastAsia"/>
                <w:b/>
                <w:bCs/>
                <w:color w:val="000000" w:themeColor="text1"/>
              </w:rPr>
              <w:t>-2.91</w:t>
            </w:r>
          </w:p>
        </w:tc>
        <w:tc>
          <w:tcPr>
            <w:tcW w:w="897" w:type="pct"/>
            <w:vAlign w:val="center"/>
          </w:tcPr>
          <w:p w:rsidR="009F7B4C" w:rsidRPr="009F7B4C" w:rsidRDefault="009F7B4C" w:rsidP="009F7B4C">
            <w:pPr>
              <w:snapToGrid w:val="0"/>
              <w:spacing w:line="340" w:lineRule="exact"/>
              <w:ind w:rightChars="200" w:right="480"/>
              <w:jc w:val="right"/>
              <w:rPr>
                <w:rFonts w:eastAsia="標楷體"/>
                <w:b/>
                <w:bCs/>
                <w:snapToGrid w:val="0"/>
                <w:color w:val="000000" w:themeColor="text1"/>
              </w:rPr>
            </w:pPr>
            <w:r w:rsidRPr="009F7B4C">
              <w:rPr>
                <w:rFonts w:eastAsia="標楷體" w:hint="eastAsia"/>
                <w:b/>
                <w:bCs/>
                <w:snapToGrid w:val="0"/>
                <w:color w:val="000000" w:themeColor="text1"/>
              </w:rPr>
              <w:t>-1.21</w:t>
            </w:r>
          </w:p>
        </w:tc>
        <w:tc>
          <w:tcPr>
            <w:tcW w:w="506" w:type="pct"/>
            <w:vAlign w:val="center"/>
          </w:tcPr>
          <w:p w:rsidR="009F7B4C" w:rsidRPr="009F7B4C" w:rsidRDefault="009F7B4C" w:rsidP="00E53E2D">
            <w:pPr>
              <w:pStyle w:val="ab"/>
              <w:spacing w:line="360" w:lineRule="exact"/>
              <w:ind w:rightChars="50" w:right="120"/>
              <w:rPr>
                <w:b/>
                <w:bCs/>
                <w:color w:val="000000" w:themeColor="text1"/>
              </w:rPr>
            </w:pPr>
            <w:r w:rsidRPr="009F7B4C">
              <w:rPr>
                <w:rFonts w:hint="eastAsia"/>
                <w:b/>
                <w:bCs/>
                <w:color w:val="000000" w:themeColor="text1"/>
              </w:rPr>
              <w:t>1.06</w:t>
            </w:r>
          </w:p>
        </w:tc>
        <w:tc>
          <w:tcPr>
            <w:tcW w:w="637" w:type="pct"/>
            <w:vAlign w:val="center"/>
          </w:tcPr>
          <w:p w:rsidR="009F7B4C" w:rsidRPr="009F7B4C" w:rsidRDefault="009F7B4C" w:rsidP="009F7B4C">
            <w:pPr>
              <w:snapToGrid w:val="0"/>
              <w:spacing w:line="340" w:lineRule="exact"/>
              <w:ind w:rightChars="84" w:right="202"/>
              <w:jc w:val="right"/>
              <w:rPr>
                <w:b/>
                <w:bCs/>
                <w:color w:val="000000" w:themeColor="text1"/>
              </w:rPr>
            </w:pPr>
            <w:r w:rsidRPr="009F7B4C">
              <w:rPr>
                <w:rFonts w:hint="eastAsia"/>
                <w:b/>
                <w:bCs/>
                <w:color w:val="000000" w:themeColor="text1"/>
              </w:rPr>
              <w:t>0.82</w:t>
            </w:r>
          </w:p>
        </w:tc>
        <w:tc>
          <w:tcPr>
            <w:tcW w:w="1026" w:type="pct"/>
            <w:vAlign w:val="center"/>
          </w:tcPr>
          <w:p w:rsidR="009F7B4C" w:rsidRPr="009F7B4C" w:rsidRDefault="009F7B4C" w:rsidP="009F7B4C">
            <w:pPr>
              <w:snapToGrid w:val="0"/>
              <w:spacing w:line="340" w:lineRule="exact"/>
              <w:ind w:rightChars="278" w:right="667"/>
              <w:jc w:val="right"/>
              <w:rPr>
                <w:b/>
                <w:bCs/>
                <w:color w:val="000000" w:themeColor="text1"/>
              </w:rPr>
            </w:pPr>
            <w:r w:rsidRPr="009F7B4C">
              <w:rPr>
                <w:rFonts w:hint="eastAsia"/>
                <w:b/>
                <w:bCs/>
                <w:color w:val="000000" w:themeColor="text1"/>
              </w:rPr>
              <w:t>1.00</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rPr>
              <w:t>1</w:t>
            </w:r>
            <w:r w:rsidRPr="003B6B9A">
              <w:rPr>
                <w:rFonts w:eastAsia="標楷體"/>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3" w:right="127"/>
              <w:rPr>
                <w:rFonts w:eastAsia="標楷體"/>
              </w:rPr>
            </w:pPr>
            <w:r w:rsidRPr="003B6B9A">
              <w:rPr>
                <w:rFonts w:eastAsia="標楷體" w:hint="eastAsia"/>
              </w:rPr>
              <w:t>-0.94</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-2.64</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-1.54</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0.33</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0.60</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1.13</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2</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3" w:right="127"/>
              <w:rPr>
                <w:rFonts w:eastAsia="標楷體"/>
              </w:rPr>
            </w:pPr>
            <w:r w:rsidRPr="003B6B9A">
              <w:rPr>
                <w:rFonts w:eastAsia="標楷體" w:hint="eastAsia"/>
              </w:rPr>
              <w:t>-0.20</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-3.63</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-1.99</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2.36</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1.05</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1.64</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spacing w:line="340" w:lineRule="exact"/>
              <w:ind w:right="284"/>
              <w:jc w:val="right"/>
              <w:rPr>
                <w:rFonts w:eastAsia="標楷體"/>
              </w:rPr>
            </w:pPr>
            <w:r w:rsidRPr="003B6B9A">
              <w:rPr>
                <w:rFonts w:eastAsia="標楷體" w:hint="eastAsia"/>
              </w:rPr>
              <w:t>3</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3" w:right="127"/>
              <w:rPr>
                <w:rFonts w:eastAsia="標楷體"/>
              </w:rPr>
            </w:pPr>
            <w:r w:rsidRPr="003B6B9A">
              <w:rPr>
                <w:rFonts w:eastAsia="標楷體" w:hint="eastAsia"/>
              </w:rPr>
              <w:t>-0.6</w:t>
            </w:r>
            <w:r>
              <w:rPr>
                <w:rFonts w:eastAsia="標楷體" w:hint="eastAsia"/>
              </w:rPr>
              <w:t>2</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-2.9</w:t>
            </w:r>
            <w:r>
              <w:rPr>
                <w:rFonts w:hint="eastAsia"/>
              </w:rPr>
              <w:t>8</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-1.36</w:t>
            </w:r>
          </w:p>
        </w:tc>
        <w:tc>
          <w:tcPr>
            <w:tcW w:w="506" w:type="pct"/>
            <w:vAlign w:val="center"/>
          </w:tcPr>
          <w:p w:rsidR="009F7B4C" w:rsidRPr="003B6B9A" w:rsidRDefault="009F7B4C" w:rsidP="00E53E2D">
            <w:pPr>
              <w:pStyle w:val="ab"/>
              <w:spacing w:line="360" w:lineRule="exact"/>
              <w:ind w:rightChars="50" w:right="120"/>
              <w:rPr>
                <w:rFonts w:eastAsia="標楷體"/>
              </w:rPr>
            </w:pPr>
            <w:r w:rsidRPr="003B6B9A">
              <w:rPr>
                <w:rFonts w:eastAsia="標楷體" w:hint="eastAsia"/>
              </w:rPr>
              <w:t>1.17</w:t>
            </w:r>
          </w:p>
        </w:tc>
        <w:tc>
          <w:tcPr>
            <w:tcW w:w="637" w:type="pct"/>
            <w:vAlign w:val="center"/>
          </w:tcPr>
          <w:p w:rsidR="009F7B4C" w:rsidRPr="003B6B9A" w:rsidRDefault="009F7B4C" w:rsidP="00E53E2D">
            <w:pPr>
              <w:snapToGrid w:val="0"/>
              <w:spacing w:line="340" w:lineRule="exact"/>
              <w:ind w:rightChars="84" w:right="202"/>
              <w:jc w:val="right"/>
            </w:pPr>
            <w:r w:rsidRPr="003B6B9A">
              <w:rPr>
                <w:rFonts w:hint="eastAsia"/>
              </w:rPr>
              <w:t>0.77</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0.9</w:t>
            </w:r>
            <w:r>
              <w:rPr>
                <w:rFonts w:hint="eastAsia"/>
              </w:rPr>
              <w:t>4</w:t>
            </w:r>
          </w:p>
        </w:tc>
      </w:tr>
      <w:tr w:rsidR="009F7B4C" w:rsidRPr="003B6B9A" w:rsidTr="001040FB">
        <w:trPr>
          <w:trHeight w:val="370"/>
          <w:jc w:val="center"/>
        </w:trPr>
        <w:tc>
          <w:tcPr>
            <w:tcW w:w="922" w:type="pct"/>
            <w:tcBorders>
              <w:right w:val="single" w:sz="6" w:space="0" w:color="auto"/>
            </w:tcBorders>
          </w:tcPr>
          <w:p w:rsidR="009F7B4C" w:rsidRPr="003B6B9A" w:rsidRDefault="009F7B4C" w:rsidP="00E53E2D">
            <w:pPr>
              <w:wordWrap w:val="0"/>
              <w:spacing w:line="340" w:lineRule="exact"/>
              <w:ind w:right="284"/>
              <w:jc w:val="right"/>
              <w:rPr>
                <w:rFonts w:eastAsia="標楷體"/>
              </w:rPr>
            </w:pPr>
            <w:r w:rsidRPr="003B6B9A">
              <w:rPr>
                <w:rFonts w:eastAsia="標楷體" w:hint="eastAsia"/>
              </w:rPr>
              <w:t>4</w:t>
            </w:r>
            <w:r w:rsidRPr="003B6B9A">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3" w:right="127"/>
              <w:rPr>
                <w:rFonts w:eastAsia="標楷體"/>
              </w:rPr>
            </w:pPr>
            <w:r w:rsidRPr="003B6B9A">
              <w:rPr>
                <w:rFonts w:eastAsia="標楷體" w:hint="eastAsia"/>
              </w:rPr>
              <w:t>-0.8</w:t>
            </w:r>
            <w:r>
              <w:rPr>
                <w:rFonts w:eastAsia="標楷體" w:hint="eastAsia"/>
              </w:rPr>
              <w:t>2</w:t>
            </w:r>
          </w:p>
        </w:tc>
        <w:tc>
          <w:tcPr>
            <w:tcW w:w="506" w:type="pct"/>
            <w:vAlign w:val="center"/>
          </w:tcPr>
          <w:p w:rsidR="009F7B4C" w:rsidRPr="003B6B9A" w:rsidRDefault="009F7B4C" w:rsidP="00E53E2D">
            <w:pPr>
              <w:snapToGrid w:val="0"/>
              <w:spacing w:line="340" w:lineRule="exact"/>
              <w:ind w:rightChars="50" w:right="120"/>
              <w:jc w:val="right"/>
            </w:pPr>
            <w:r w:rsidRPr="003B6B9A">
              <w:rPr>
                <w:rFonts w:hint="eastAsia"/>
              </w:rPr>
              <w:t>-3.1</w:t>
            </w:r>
            <w:r>
              <w:rPr>
                <w:rFonts w:hint="eastAsia"/>
              </w:rPr>
              <w:t>7</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sidRPr="003B6B9A">
              <w:rPr>
                <w:rFonts w:eastAsia="標楷體" w:hint="eastAsia"/>
                <w:snapToGrid w:val="0"/>
              </w:rPr>
              <w:t>-0.</w:t>
            </w:r>
            <w:r>
              <w:rPr>
                <w:rFonts w:eastAsia="標楷體" w:hint="eastAsia"/>
                <w:snapToGrid w:val="0"/>
              </w:rPr>
              <w:t>83</w:t>
            </w:r>
          </w:p>
        </w:tc>
        <w:tc>
          <w:tcPr>
            <w:tcW w:w="506" w:type="pct"/>
            <w:vAlign w:val="center"/>
          </w:tcPr>
          <w:p w:rsidR="009F7B4C" w:rsidRPr="003B6B9A" w:rsidRDefault="009F7B4C" w:rsidP="009F7B4C">
            <w:pPr>
              <w:pStyle w:val="ab"/>
              <w:spacing w:line="360" w:lineRule="exact"/>
              <w:ind w:rightChars="50" w:right="120"/>
              <w:rPr>
                <w:rFonts w:eastAsia="標楷體"/>
              </w:rPr>
            </w:pPr>
            <w:r w:rsidRPr="003B6B9A">
              <w:rPr>
                <w:rFonts w:eastAsia="標楷體" w:hint="eastAsia"/>
              </w:rPr>
              <w:t>0.9</w:t>
            </w:r>
            <w:r>
              <w:rPr>
                <w:rFonts w:eastAsia="標楷體" w:hint="eastAsia"/>
              </w:rPr>
              <w:t>6</w:t>
            </w:r>
          </w:p>
        </w:tc>
        <w:tc>
          <w:tcPr>
            <w:tcW w:w="637" w:type="pct"/>
            <w:vAlign w:val="center"/>
          </w:tcPr>
          <w:p w:rsidR="009F7B4C" w:rsidRPr="003B6B9A" w:rsidRDefault="009F7B4C" w:rsidP="009F7B4C">
            <w:pPr>
              <w:snapToGrid w:val="0"/>
              <w:spacing w:line="340" w:lineRule="exact"/>
              <w:ind w:rightChars="84" w:right="202"/>
              <w:jc w:val="right"/>
            </w:pPr>
            <w:r w:rsidRPr="003B6B9A">
              <w:rPr>
                <w:rFonts w:hint="eastAsia"/>
              </w:rPr>
              <w:t>0.7</w:t>
            </w:r>
            <w:r>
              <w:rPr>
                <w:rFonts w:hint="eastAsia"/>
              </w:rPr>
              <w:t>9</w:t>
            </w:r>
          </w:p>
        </w:tc>
        <w:tc>
          <w:tcPr>
            <w:tcW w:w="1026" w:type="pct"/>
            <w:vAlign w:val="center"/>
          </w:tcPr>
          <w:p w:rsidR="009F7B4C" w:rsidRPr="003B6B9A" w:rsidRDefault="009F7B4C" w:rsidP="00E53E2D">
            <w:pPr>
              <w:snapToGrid w:val="0"/>
              <w:spacing w:line="340" w:lineRule="exact"/>
              <w:ind w:rightChars="278" w:right="667"/>
              <w:jc w:val="right"/>
            </w:pPr>
            <w:r w:rsidRPr="003B6B9A">
              <w:rPr>
                <w:rFonts w:hint="eastAsia"/>
              </w:rPr>
              <w:t>0.</w:t>
            </w:r>
            <w:r>
              <w:rPr>
                <w:rFonts w:hint="eastAsia"/>
              </w:rPr>
              <w:t>82</w:t>
            </w:r>
          </w:p>
        </w:tc>
      </w:tr>
      <w:tr w:rsidR="009F7B4C" w:rsidRPr="003B6B9A" w:rsidTr="00077C34">
        <w:trPr>
          <w:trHeight w:val="370"/>
          <w:jc w:val="center"/>
        </w:trPr>
        <w:tc>
          <w:tcPr>
            <w:tcW w:w="922" w:type="pct"/>
            <w:tcBorders>
              <w:right w:val="single" w:sz="6" w:space="0" w:color="auto"/>
            </w:tcBorders>
          </w:tcPr>
          <w:p w:rsidR="009F7B4C" w:rsidRPr="003B6B9A" w:rsidRDefault="009F7B4C" w:rsidP="00E53E2D">
            <w:pPr>
              <w:wordWrap w:val="0"/>
              <w:spacing w:line="340" w:lineRule="exact"/>
              <w:ind w:right="284"/>
              <w:jc w:val="right"/>
              <w:rPr>
                <w:rFonts w:eastAsia="標楷體"/>
              </w:rPr>
            </w:pPr>
            <w:r>
              <w:rPr>
                <w:rFonts w:eastAsia="標楷體" w:hint="eastAsia"/>
              </w:rPr>
              <w:t>5</w:t>
            </w:r>
            <w:r>
              <w:rPr>
                <w:rFonts w:eastAsia="標楷體" w:hint="eastAsia"/>
              </w:rPr>
              <w:t>月</w:t>
            </w:r>
          </w:p>
        </w:tc>
        <w:tc>
          <w:tcPr>
            <w:tcW w:w="506" w:type="pct"/>
            <w:tcBorders>
              <w:left w:val="single" w:sz="6" w:space="0" w:color="auto"/>
            </w:tcBorders>
            <w:vAlign w:val="center"/>
          </w:tcPr>
          <w:p w:rsidR="009F7B4C" w:rsidRPr="003B6B9A" w:rsidRDefault="009F7B4C" w:rsidP="00E53E2D">
            <w:pPr>
              <w:pStyle w:val="ab"/>
              <w:spacing w:line="360" w:lineRule="exact"/>
              <w:ind w:rightChars="53" w:right="127"/>
              <w:rPr>
                <w:rFonts w:eastAsia="標楷體"/>
              </w:rPr>
            </w:pPr>
            <w:r>
              <w:rPr>
                <w:rFonts w:eastAsia="標楷體" w:hint="eastAsia"/>
              </w:rPr>
              <w:t>-0.73</w:t>
            </w:r>
          </w:p>
        </w:tc>
        <w:tc>
          <w:tcPr>
            <w:tcW w:w="506" w:type="pct"/>
            <w:vAlign w:val="center"/>
          </w:tcPr>
          <w:p w:rsidR="009F7B4C" w:rsidRPr="003B6B9A" w:rsidRDefault="009F7B4C" w:rsidP="00E53E2D">
            <w:pPr>
              <w:snapToGrid w:val="0"/>
              <w:spacing w:line="340" w:lineRule="exact"/>
              <w:ind w:rightChars="50" w:right="120"/>
              <w:jc w:val="right"/>
            </w:pPr>
            <w:r>
              <w:rPr>
                <w:rFonts w:hint="eastAsia"/>
              </w:rPr>
              <w:t>-2.96</w:t>
            </w:r>
          </w:p>
        </w:tc>
        <w:tc>
          <w:tcPr>
            <w:tcW w:w="897" w:type="pct"/>
            <w:vAlign w:val="center"/>
          </w:tcPr>
          <w:p w:rsidR="009F7B4C" w:rsidRPr="003B6B9A" w:rsidRDefault="009F7B4C" w:rsidP="00E53E2D">
            <w:pPr>
              <w:snapToGrid w:val="0"/>
              <w:spacing w:line="340" w:lineRule="exact"/>
              <w:ind w:rightChars="200" w:right="480"/>
              <w:jc w:val="right"/>
              <w:rPr>
                <w:rFonts w:eastAsia="標楷體"/>
                <w:snapToGrid w:val="0"/>
              </w:rPr>
            </w:pPr>
            <w:r>
              <w:rPr>
                <w:rFonts w:eastAsia="標楷體" w:hint="eastAsia"/>
                <w:snapToGrid w:val="0"/>
              </w:rPr>
              <w:t>-1.25</w:t>
            </w:r>
          </w:p>
        </w:tc>
        <w:tc>
          <w:tcPr>
            <w:tcW w:w="506" w:type="pct"/>
            <w:vAlign w:val="center"/>
          </w:tcPr>
          <w:p w:rsidR="009F7B4C" w:rsidRPr="003B6B9A" w:rsidRDefault="009F7B4C" w:rsidP="00E53E2D">
            <w:pPr>
              <w:pStyle w:val="ab"/>
              <w:spacing w:line="360" w:lineRule="exact"/>
              <w:ind w:rightChars="50" w:right="120"/>
              <w:rPr>
                <w:rFonts w:eastAsia="標楷體"/>
              </w:rPr>
            </w:pPr>
            <w:r>
              <w:rPr>
                <w:rFonts w:eastAsia="標楷體" w:hint="eastAsia"/>
              </w:rPr>
              <w:t>0.95</w:t>
            </w:r>
          </w:p>
        </w:tc>
        <w:tc>
          <w:tcPr>
            <w:tcW w:w="637" w:type="pct"/>
            <w:vAlign w:val="center"/>
          </w:tcPr>
          <w:p w:rsidR="009F7B4C" w:rsidRPr="003B6B9A" w:rsidRDefault="009F7B4C" w:rsidP="00E53E2D">
            <w:pPr>
              <w:snapToGrid w:val="0"/>
              <w:spacing w:line="340" w:lineRule="exact"/>
              <w:ind w:rightChars="84" w:right="202"/>
              <w:jc w:val="right"/>
            </w:pPr>
            <w:r>
              <w:rPr>
                <w:rFonts w:hint="eastAsia"/>
              </w:rPr>
              <w:t>0.80</w:t>
            </w:r>
          </w:p>
        </w:tc>
        <w:tc>
          <w:tcPr>
            <w:tcW w:w="1026" w:type="pct"/>
            <w:vAlign w:val="center"/>
          </w:tcPr>
          <w:p w:rsidR="009F7B4C" w:rsidRPr="003B6B9A" w:rsidRDefault="009F7B4C" w:rsidP="00E53E2D">
            <w:pPr>
              <w:snapToGrid w:val="0"/>
              <w:spacing w:line="340" w:lineRule="exact"/>
              <w:ind w:rightChars="278" w:right="667"/>
              <w:jc w:val="right"/>
            </w:pPr>
            <w:r>
              <w:rPr>
                <w:rFonts w:hint="eastAsia"/>
              </w:rPr>
              <w:t>0.97</w:t>
            </w:r>
          </w:p>
        </w:tc>
      </w:tr>
      <w:tr w:rsidR="009F7B4C" w:rsidRPr="003B6B9A" w:rsidTr="00607428">
        <w:trPr>
          <w:trHeight w:val="370"/>
          <w:jc w:val="center"/>
        </w:trPr>
        <w:tc>
          <w:tcPr>
            <w:tcW w:w="922" w:type="pct"/>
            <w:tcBorders>
              <w:right w:val="single" w:sz="6" w:space="0" w:color="auto"/>
            </w:tcBorders>
          </w:tcPr>
          <w:p w:rsidR="009F7B4C" w:rsidRDefault="009F7B4C" w:rsidP="00E53E2D">
            <w:pPr>
              <w:wordWrap w:val="0"/>
              <w:spacing w:line="340" w:lineRule="exact"/>
              <w:ind w:right="284"/>
              <w:jc w:val="right"/>
              <w:rPr>
                <w:rFonts w:eastAsia="標楷體"/>
              </w:rPr>
            </w:pPr>
            <w:r>
              <w:rPr>
                <w:rFonts w:eastAsia="標楷體" w:hint="eastAsia"/>
              </w:rPr>
              <w:t>6</w:t>
            </w:r>
            <w:r>
              <w:rPr>
                <w:rFonts w:eastAsia="標楷體" w:hint="eastAsia"/>
              </w:rPr>
              <w:t>月</w:t>
            </w:r>
          </w:p>
        </w:tc>
        <w:tc>
          <w:tcPr>
            <w:tcW w:w="506" w:type="pct"/>
            <w:tcBorders>
              <w:left w:val="single" w:sz="6" w:space="0" w:color="auto"/>
            </w:tcBorders>
            <w:vAlign w:val="center"/>
          </w:tcPr>
          <w:p w:rsidR="009F7B4C" w:rsidRDefault="009F7B4C" w:rsidP="00E53E2D">
            <w:pPr>
              <w:pStyle w:val="ab"/>
              <w:spacing w:line="360" w:lineRule="exact"/>
              <w:ind w:rightChars="53" w:right="127"/>
              <w:rPr>
                <w:rFonts w:eastAsia="標楷體"/>
              </w:rPr>
            </w:pPr>
            <w:r>
              <w:rPr>
                <w:rFonts w:eastAsia="標楷體" w:hint="eastAsia"/>
              </w:rPr>
              <w:t>-0.56</w:t>
            </w:r>
          </w:p>
        </w:tc>
        <w:tc>
          <w:tcPr>
            <w:tcW w:w="506" w:type="pct"/>
            <w:vAlign w:val="center"/>
          </w:tcPr>
          <w:p w:rsidR="009F7B4C" w:rsidRDefault="009F7B4C" w:rsidP="00E53E2D">
            <w:pPr>
              <w:snapToGrid w:val="0"/>
              <w:spacing w:line="340" w:lineRule="exact"/>
              <w:ind w:rightChars="50" w:right="120"/>
              <w:jc w:val="right"/>
            </w:pPr>
            <w:r>
              <w:rPr>
                <w:rFonts w:hint="eastAsia"/>
              </w:rPr>
              <w:t>-2.42</w:t>
            </w:r>
          </w:p>
        </w:tc>
        <w:tc>
          <w:tcPr>
            <w:tcW w:w="897" w:type="pct"/>
            <w:vAlign w:val="center"/>
          </w:tcPr>
          <w:p w:rsidR="009F7B4C" w:rsidRDefault="009F7B4C" w:rsidP="00E53E2D">
            <w:pPr>
              <w:snapToGrid w:val="0"/>
              <w:spacing w:line="340" w:lineRule="exact"/>
              <w:ind w:rightChars="200" w:right="480"/>
              <w:jc w:val="right"/>
              <w:rPr>
                <w:rFonts w:eastAsia="標楷體"/>
                <w:snapToGrid w:val="0"/>
              </w:rPr>
            </w:pPr>
            <w:r>
              <w:rPr>
                <w:rFonts w:eastAsia="標楷體" w:hint="eastAsia"/>
                <w:snapToGrid w:val="0"/>
              </w:rPr>
              <w:t>-0.78</w:t>
            </w:r>
          </w:p>
        </w:tc>
        <w:tc>
          <w:tcPr>
            <w:tcW w:w="506" w:type="pct"/>
            <w:vAlign w:val="center"/>
          </w:tcPr>
          <w:p w:rsidR="009F7B4C" w:rsidRDefault="009F7B4C" w:rsidP="00E53E2D">
            <w:pPr>
              <w:pStyle w:val="ab"/>
              <w:spacing w:line="360" w:lineRule="exact"/>
              <w:ind w:rightChars="50" w:right="120"/>
              <w:rPr>
                <w:rFonts w:eastAsia="標楷體"/>
              </w:rPr>
            </w:pPr>
            <w:r>
              <w:rPr>
                <w:rFonts w:eastAsia="標楷體" w:hint="eastAsia"/>
              </w:rPr>
              <w:t>0.85</w:t>
            </w:r>
          </w:p>
        </w:tc>
        <w:tc>
          <w:tcPr>
            <w:tcW w:w="637" w:type="pct"/>
            <w:vAlign w:val="center"/>
          </w:tcPr>
          <w:p w:rsidR="009F7B4C" w:rsidRDefault="009F7B4C" w:rsidP="00E53E2D">
            <w:pPr>
              <w:snapToGrid w:val="0"/>
              <w:spacing w:line="340" w:lineRule="exact"/>
              <w:ind w:rightChars="84" w:right="202"/>
              <w:jc w:val="right"/>
            </w:pPr>
            <w:r>
              <w:rPr>
                <w:rFonts w:hint="eastAsia"/>
              </w:rPr>
              <w:t>0.85</w:t>
            </w:r>
          </w:p>
        </w:tc>
        <w:tc>
          <w:tcPr>
            <w:tcW w:w="1026" w:type="pct"/>
            <w:vAlign w:val="center"/>
          </w:tcPr>
          <w:p w:rsidR="009F7B4C" w:rsidRDefault="009F7B4C" w:rsidP="00E53E2D">
            <w:pPr>
              <w:snapToGrid w:val="0"/>
              <w:spacing w:line="340" w:lineRule="exact"/>
              <w:ind w:rightChars="278" w:right="667"/>
              <w:jc w:val="right"/>
            </w:pPr>
            <w:r>
              <w:rPr>
                <w:rFonts w:hint="eastAsia"/>
              </w:rPr>
              <w:t>0.96</w:t>
            </w:r>
          </w:p>
        </w:tc>
      </w:tr>
      <w:tr w:rsidR="009F7B4C" w:rsidRPr="003B6B9A" w:rsidTr="001040FB">
        <w:trPr>
          <w:trHeight w:val="370"/>
          <w:jc w:val="center"/>
        </w:trPr>
        <w:tc>
          <w:tcPr>
            <w:tcW w:w="922" w:type="pct"/>
            <w:tcBorders>
              <w:bottom w:val="single" w:sz="4" w:space="0" w:color="auto"/>
              <w:right w:val="single" w:sz="6" w:space="0" w:color="auto"/>
            </w:tcBorders>
          </w:tcPr>
          <w:p w:rsidR="009F7B4C" w:rsidRDefault="009F7B4C" w:rsidP="00E53E2D">
            <w:pPr>
              <w:wordWrap w:val="0"/>
              <w:spacing w:line="340" w:lineRule="exact"/>
              <w:ind w:right="284"/>
              <w:jc w:val="right"/>
              <w:rPr>
                <w:rFonts w:eastAsia="標楷體"/>
              </w:rPr>
            </w:pPr>
            <w:r>
              <w:rPr>
                <w:rFonts w:eastAsia="標楷體" w:hint="eastAsia"/>
              </w:rPr>
              <w:t>7</w:t>
            </w:r>
            <w:r>
              <w:rPr>
                <w:rFonts w:eastAsia="標楷體" w:hint="eastAsia"/>
              </w:rPr>
              <w:t>月</w:t>
            </w:r>
          </w:p>
        </w:tc>
        <w:tc>
          <w:tcPr>
            <w:tcW w:w="506" w:type="pct"/>
            <w:tcBorders>
              <w:left w:val="single" w:sz="6" w:space="0" w:color="auto"/>
              <w:bottom w:val="single" w:sz="4" w:space="0" w:color="auto"/>
            </w:tcBorders>
            <w:vAlign w:val="center"/>
          </w:tcPr>
          <w:p w:rsidR="009F7B4C" w:rsidRDefault="009F7B4C" w:rsidP="00E53E2D">
            <w:pPr>
              <w:pStyle w:val="ab"/>
              <w:spacing w:line="360" w:lineRule="exact"/>
              <w:ind w:rightChars="53" w:right="127"/>
              <w:rPr>
                <w:rFonts w:eastAsia="標楷體"/>
              </w:rPr>
            </w:pPr>
            <w:r>
              <w:rPr>
                <w:rFonts w:eastAsia="標楷體" w:hint="eastAsia"/>
              </w:rPr>
              <w:t>-0.66</w:t>
            </w:r>
          </w:p>
        </w:tc>
        <w:tc>
          <w:tcPr>
            <w:tcW w:w="506" w:type="pct"/>
            <w:tcBorders>
              <w:bottom w:val="single" w:sz="4" w:space="0" w:color="auto"/>
            </w:tcBorders>
            <w:vAlign w:val="center"/>
          </w:tcPr>
          <w:p w:rsidR="009F7B4C" w:rsidRDefault="009F7B4C" w:rsidP="00E53E2D">
            <w:pPr>
              <w:snapToGrid w:val="0"/>
              <w:spacing w:line="340" w:lineRule="exact"/>
              <w:ind w:rightChars="50" w:right="120"/>
              <w:jc w:val="right"/>
            </w:pPr>
            <w:r>
              <w:rPr>
                <w:rFonts w:hint="eastAsia"/>
              </w:rPr>
              <w:t>-2.66</w:t>
            </w:r>
          </w:p>
        </w:tc>
        <w:tc>
          <w:tcPr>
            <w:tcW w:w="897" w:type="pct"/>
            <w:tcBorders>
              <w:bottom w:val="single" w:sz="4" w:space="0" w:color="auto"/>
            </w:tcBorders>
            <w:vAlign w:val="center"/>
          </w:tcPr>
          <w:p w:rsidR="009F7B4C" w:rsidRDefault="009F7B4C" w:rsidP="00E53E2D">
            <w:pPr>
              <w:snapToGrid w:val="0"/>
              <w:spacing w:line="340" w:lineRule="exact"/>
              <w:ind w:rightChars="200" w:right="480"/>
              <w:jc w:val="right"/>
              <w:rPr>
                <w:rFonts w:eastAsia="標楷體"/>
                <w:snapToGrid w:val="0"/>
              </w:rPr>
            </w:pPr>
            <w:r>
              <w:rPr>
                <w:rFonts w:eastAsia="標楷體" w:hint="eastAsia"/>
                <w:snapToGrid w:val="0"/>
              </w:rPr>
              <w:t>-0.79</w:t>
            </w:r>
          </w:p>
        </w:tc>
        <w:tc>
          <w:tcPr>
            <w:tcW w:w="506" w:type="pct"/>
            <w:tcBorders>
              <w:bottom w:val="single" w:sz="4" w:space="0" w:color="auto"/>
            </w:tcBorders>
            <w:vAlign w:val="center"/>
          </w:tcPr>
          <w:p w:rsidR="009F7B4C" w:rsidRDefault="009F7B4C" w:rsidP="00E53E2D">
            <w:pPr>
              <w:pStyle w:val="ab"/>
              <w:spacing w:line="360" w:lineRule="exact"/>
              <w:ind w:rightChars="50" w:right="120"/>
              <w:rPr>
                <w:rFonts w:eastAsia="標楷體"/>
              </w:rPr>
            </w:pPr>
            <w:r>
              <w:rPr>
                <w:rFonts w:eastAsia="標楷體" w:hint="eastAsia"/>
              </w:rPr>
              <w:t>0.83</w:t>
            </w:r>
          </w:p>
        </w:tc>
        <w:tc>
          <w:tcPr>
            <w:tcW w:w="637" w:type="pct"/>
            <w:tcBorders>
              <w:bottom w:val="single" w:sz="4" w:space="0" w:color="auto"/>
            </w:tcBorders>
            <w:vAlign w:val="center"/>
          </w:tcPr>
          <w:p w:rsidR="009F7B4C" w:rsidRDefault="009F7B4C" w:rsidP="00E53E2D">
            <w:pPr>
              <w:snapToGrid w:val="0"/>
              <w:spacing w:line="340" w:lineRule="exact"/>
              <w:ind w:rightChars="84" w:right="202"/>
              <w:jc w:val="right"/>
            </w:pPr>
            <w:r>
              <w:rPr>
                <w:rFonts w:hint="eastAsia"/>
              </w:rPr>
              <w:t>0.89</w:t>
            </w:r>
          </w:p>
        </w:tc>
        <w:tc>
          <w:tcPr>
            <w:tcW w:w="1026" w:type="pct"/>
            <w:tcBorders>
              <w:bottom w:val="single" w:sz="4" w:space="0" w:color="auto"/>
            </w:tcBorders>
            <w:vAlign w:val="center"/>
          </w:tcPr>
          <w:p w:rsidR="009F7B4C" w:rsidRDefault="009F7B4C" w:rsidP="00E53E2D">
            <w:pPr>
              <w:snapToGrid w:val="0"/>
              <w:spacing w:line="340" w:lineRule="exact"/>
              <w:ind w:rightChars="278" w:right="667"/>
              <w:jc w:val="right"/>
            </w:pPr>
            <w:r>
              <w:rPr>
                <w:rFonts w:hint="eastAsia"/>
              </w:rPr>
              <w:t>0.58</w:t>
            </w:r>
          </w:p>
        </w:tc>
      </w:tr>
    </w:tbl>
    <w:p w:rsidR="0056670D" w:rsidRPr="003B6B9A" w:rsidRDefault="0056670D" w:rsidP="0056670D">
      <w:pPr>
        <w:pStyle w:val="af"/>
        <w:snapToGrid w:val="0"/>
        <w:spacing w:line="300" w:lineRule="auto"/>
        <w:ind w:leftChars="0" w:left="0" w:firstLineChars="0" w:firstLine="0"/>
        <w:jc w:val="left"/>
        <w:rPr>
          <w:snapToGrid w:val="0"/>
          <w:szCs w:val="22"/>
        </w:rPr>
      </w:pPr>
      <w:r w:rsidRPr="003B6B9A">
        <w:rPr>
          <w:snapToGrid w:val="0"/>
          <w:szCs w:val="22"/>
        </w:rPr>
        <w:t>資料來源：行政院主計總處。</w:t>
      </w:r>
    </w:p>
    <w:p w:rsidR="0056670D" w:rsidRPr="003B6B9A" w:rsidRDefault="00F75424" w:rsidP="0056670D">
      <w:pPr>
        <w:pStyle w:val="k3a"/>
        <w:tabs>
          <w:tab w:val="left" w:pos="540"/>
        </w:tabs>
        <w:spacing w:before="180" w:line="300" w:lineRule="auto"/>
        <w:ind w:leftChars="0" w:left="0" w:right="0" w:firstLineChars="0" w:firstLine="0"/>
        <w:rPr>
          <w:b/>
          <w:bCs/>
        </w:rPr>
      </w:pPr>
      <w:r w:rsidRPr="00B118E9">
        <w:rPr>
          <w:b/>
          <w:bCs/>
          <w:color w:val="FF0000"/>
        </w:rPr>
        <w:br w:type="page"/>
      </w:r>
      <w:r w:rsidR="0056670D" w:rsidRPr="003B6B9A">
        <w:rPr>
          <w:b/>
          <w:bCs/>
        </w:rPr>
        <w:t>３、</w:t>
      </w:r>
      <w:r w:rsidR="0056670D" w:rsidRPr="003B6B9A">
        <w:rPr>
          <w:b/>
          <w:bCs/>
        </w:rPr>
        <w:t>104</w:t>
      </w:r>
      <w:r w:rsidR="0056670D" w:rsidRPr="003B6B9A">
        <w:rPr>
          <w:b/>
          <w:bCs/>
        </w:rPr>
        <w:t>年</w:t>
      </w:r>
      <w:r w:rsidR="00D200B7">
        <w:rPr>
          <w:rFonts w:hint="eastAsia"/>
          <w:b/>
          <w:bCs/>
        </w:rPr>
        <w:t>7</w:t>
      </w:r>
      <w:r w:rsidR="0056670D" w:rsidRPr="003B6B9A">
        <w:rPr>
          <w:b/>
          <w:bCs/>
        </w:rPr>
        <w:t>月美國西德州原油月均價每桶</w:t>
      </w:r>
      <w:r w:rsidR="0056670D" w:rsidRPr="003B6B9A">
        <w:rPr>
          <w:b/>
          <w:bCs/>
        </w:rPr>
        <w:t>5</w:t>
      </w:r>
      <w:r w:rsidR="00F77E71">
        <w:rPr>
          <w:rFonts w:hint="eastAsia"/>
          <w:b/>
          <w:bCs/>
        </w:rPr>
        <w:t>1</w:t>
      </w:r>
      <w:r w:rsidR="0056670D" w:rsidRPr="003B6B9A">
        <w:rPr>
          <w:b/>
          <w:bCs/>
        </w:rPr>
        <w:t>.</w:t>
      </w:r>
      <w:r w:rsidR="00F77E71">
        <w:rPr>
          <w:rFonts w:hint="eastAsia"/>
          <w:b/>
          <w:bCs/>
        </w:rPr>
        <w:t>16</w:t>
      </w:r>
      <w:r w:rsidR="0056670D" w:rsidRPr="003B6B9A">
        <w:rPr>
          <w:b/>
          <w:bCs/>
        </w:rPr>
        <w:t>美元</w:t>
      </w:r>
    </w:p>
    <w:p w:rsidR="0056670D" w:rsidRPr="003B6B9A" w:rsidRDefault="0056670D" w:rsidP="0056670D">
      <w:pPr>
        <w:pStyle w:val="k32"/>
        <w:topLinePunct/>
        <w:ind w:leftChars="118" w:left="283" w:rightChars="18" w:right="43" w:firstLineChars="202" w:firstLine="566"/>
      </w:pPr>
      <w:bookmarkStart w:id="119" w:name="_Toc196014079"/>
      <w:bookmarkStart w:id="120" w:name="_Toc196122088"/>
      <w:bookmarkStart w:id="121" w:name="_Toc196215348"/>
      <w:bookmarkStart w:id="122" w:name="_Toc196540374"/>
      <w:bookmarkStart w:id="123" w:name="_Toc198464389"/>
      <w:bookmarkStart w:id="124" w:name="_Toc198464553"/>
      <w:bookmarkStart w:id="125" w:name="_Toc201487150"/>
      <w:bookmarkStart w:id="126" w:name="_Toc201487791"/>
      <w:r w:rsidRPr="003B6B9A">
        <w:t>104</w:t>
      </w:r>
      <w:r w:rsidRPr="003B6B9A">
        <w:t>年</w:t>
      </w:r>
      <w:r w:rsidR="00D200B7">
        <w:rPr>
          <w:rFonts w:hint="eastAsia"/>
        </w:rPr>
        <w:t>7</w:t>
      </w:r>
      <w:r w:rsidRPr="003B6B9A">
        <w:t>月美國西德州原油</w:t>
      </w:r>
      <w:r w:rsidRPr="003B6B9A">
        <w:t>(WTI)</w:t>
      </w:r>
      <w:r w:rsidRPr="003B6B9A">
        <w:t>現貨月均價為每桶</w:t>
      </w:r>
      <w:r w:rsidRPr="003B6B9A">
        <w:t>5</w:t>
      </w:r>
      <w:r w:rsidR="00D200B7">
        <w:rPr>
          <w:rFonts w:hint="eastAsia"/>
        </w:rPr>
        <w:t>1</w:t>
      </w:r>
      <w:r w:rsidRPr="003B6B9A">
        <w:t>.</w:t>
      </w:r>
      <w:r w:rsidR="00D200B7">
        <w:rPr>
          <w:rFonts w:hint="eastAsia"/>
        </w:rPr>
        <w:t>16</w:t>
      </w:r>
      <w:r w:rsidRPr="003B6B9A">
        <w:t>美元，較上月每桶</w:t>
      </w:r>
      <w:r w:rsidR="00102DBA">
        <w:rPr>
          <w:rFonts w:hint="eastAsia"/>
        </w:rPr>
        <w:t>5</w:t>
      </w:r>
      <w:r w:rsidR="00AB6B06">
        <w:rPr>
          <w:rFonts w:hint="eastAsia"/>
        </w:rPr>
        <w:t>9</w:t>
      </w:r>
      <w:r w:rsidR="00102DBA">
        <w:rPr>
          <w:rFonts w:hint="eastAsia"/>
        </w:rPr>
        <w:t>.</w:t>
      </w:r>
      <w:r w:rsidR="00D200B7">
        <w:rPr>
          <w:rFonts w:hint="eastAsia"/>
        </w:rPr>
        <w:t>8</w:t>
      </w:r>
      <w:r w:rsidR="00F77E71">
        <w:rPr>
          <w:rFonts w:hint="eastAsia"/>
        </w:rPr>
        <w:t>0</w:t>
      </w:r>
      <w:r w:rsidR="00D200B7">
        <w:t>美元，</w:t>
      </w:r>
      <w:r w:rsidR="00D200B7">
        <w:rPr>
          <w:rFonts w:hint="eastAsia"/>
        </w:rPr>
        <w:t>下跌</w:t>
      </w:r>
      <w:r w:rsidR="00D200B7">
        <w:rPr>
          <w:rFonts w:hint="eastAsia"/>
        </w:rPr>
        <w:t>14</w:t>
      </w:r>
      <w:r w:rsidR="00102DBA">
        <w:rPr>
          <w:rFonts w:hint="eastAsia"/>
        </w:rPr>
        <w:t>.</w:t>
      </w:r>
      <w:r w:rsidR="00D200B7">
        <w:rPr>
          <w:rFonts w:hint="eastAsia"/>
        </w:rPr>
        <w:t>45</w:t>
      </w:r>
      <w:r w:rsidRPr="003B6B9A">
        <w:t>%</w:t>
      </w:r>
      <w:r w:rsidRPr="003B6B9A">
        <w:t>；北海布蘭特及杜拜價格</w:t>
      </w:r>
      <w:r w:rsidR="00D200B7">
        <w:rPr>
          <w:rFonts w:hint="eastAsia"/>
        </w:rPr>
        <w:t>亦</w:t>
      </w:r>
      <w:r w:rsidRPr="003B6B9A">
        <w:t>呈</w:t>
      </w:r>
      <w:r w:rsidR="00AB6B06">
        <w:rPr>
          <w:rFonts w:hint="eastAsia"/>
        </w:rPr>
        <w:t>下跌</w:t>
      </w:r>
      <w:r w:rsidRPr="003B6B9A">
        <w:t>走勢。</w:t>
      </w:r>
    </w:p>
    <w:p w:rsidR="0056670D" w:rsidRPr="000928C4" w:rsidRDefault="0056670D" w:rsidP="0056670D">
      <w:pPr>
        <w:pStyle w:val="k32"/>
        <w:topLinePunct/>
        <w:ind w:leftChars="118" w:left="283" w:rightChars="18" w:right="43" w:firstLineChars="202" w:firstLine="566"/>
        <w:rPr>
          <w:color w:val="000000" w:themeColor="text1"/>
        </w:rPr>
      </w:pPr>
      <w:r w:rsidRPr="003B6B9A">
        <w:t>美國能源資訊署</w:t>
      </w:r>
      <w:r w:rsidRPr="003B6B9A">
        <w:t>(EIA)2015</w:t>
      </w:r>
      <w:r w:rsidRPr="003B6B9A">
        <w:t>年</w:t>
      </w:r>
      <w:r w:rsidR="00FA10AB">
        <w:rPr>
          <w:rFonts w:hint="eastAsia"/>
        </w:rPr>
        <w:t>8</w:t>
      </w:r>
      <w:r w:rsidRPr="003B6B9A">
        <w:t>月預測未來</w:t>
      </w:r>
      <w:r w:rsidRPr="003B6B9A">
        <w:t>3</w:t>
      </w:r>
      <w:r w:rsidRPr="003B6B9A">
        <w:t>個月</w:t>
      </w:r>
      <w:r w:rsidRPr="003B6B9A">
        <w:t>(2015</w:t>
      </w:r>
      <w:r w:rsidRPr="003B6B9A">
        <w:t>年</w:t>
      </w:r>
      <w:r w:rsidR="00FA10AB">
        <w:rPr>
          <w:rFonts w:hint="eastAsia"/>
        </w:rPr>
        <w:t>8</w:t>
      </w:r>
      <w:r w:rsidRPr="003B6B9A">
        <w:t>月、</w:t>
      </w:r>
      <w:r w:rsidR="00FA10AB">
        <w:rPr>
          <w:rFonts w:hint="eastAsia"/>
        </w:rPr>
        <w:t>9</w:t>
      </w:r>
      <w:r w:rsidRPr="003B6B9A">
        <w:t>月、</w:t>
      </w:r>
      <w:r w:rsidR="00FA10AB">
        <w:rPr>
          <w:rFonts w:hint="eastAsia"/>
        </w:rPr>
        <w:t>10</w:t>
      </w:r>
      <w:r w:rsidRPr="003B6B9A">
        <w:t>月</w:t>
      </w:r>
      <w:r w:rsidRPr="003B6B9A">
        <w:t>)</w:t>
      </w:r>
      <w:r w:rsidRPr="003B6B9A">
        <w:t>的</w:t>
      </w:r>
      <w:r w:rsidRPr="003B6B9A">
        <w:t>WTI</w:t>
      </w:r>
      <w:r w:rsidRPr="003B6B9A">
        <w:t>原油平均價格分別為每</w:t>
      </w:r>
      <w:r w:rsidRPr="000928C4">
        <w:rPr>
          <w:color w:val="000000" w:themeColor="text1"/>
        </w:rPr>
        <w:t>桶</w:t>
      </w:r>
      <w:r w:rsidR="000928C4" w:rsidRPr="000928C4">
        <w:rPr>
          <w:rFonts w:hint="eastAsia"/>
          <w:color w:val="000000" w:themeColor="text1"/>
        </w:rPr>
        <w:t>45</w:t>
      </w:r>
      <w:r w:rsidRPr="000928C4">
        <w:rPr>
          <w:color w:val="000000" w:themeColor="text1"/>
        </w:rPr>
        <w:t>.00</w:t>
      </w:r>
      <w:r w:rsidRPr="000928C4">
        <w:rPr>
          <w:color w:val="000000" w:themeColor="text1"/>
        </w:rPr>
        <w:t>、</w:t>
      </w:r>
      <w:r w:rsidR="000928C4" w:rsidRPr="000928C4">
        <w:rPr>
          <w:rFonts w:hint="eastAsia"/>
          <w:color w:val="000000" w:themeColor="text1"/>
        </w:rPr>
        <w:t>44</w:t>
      </w:r>
      <w:r w:rsidRPr="000928C4">
        <w:rPr>
          <w:color w:val="000000" w:themeColor="text1"/>
        </w:rPr>
        <w:t>.</w:t>
      </w:r>
      <w:r w:rsidR="000928C4" w:rsidRPr="000928C4">
        <w:rPr>
          <w:rFonts w:hint="eastAsia"/>
          <w:color w:val="000000" w:themeColor="text1"/>
        </w:rPr>
        <w:t>5</w:t>
      </w:r>
      <w:r w:rsidRPr="000928C4">
        <w:rPr>
          <w:color w:val="000000" w:themeColor="text1"/>
        </w:rPr>
        <w:t>0</w:t>
      </w:r>
      <w:r w:rsidRPr="000928C4">
        <w:rPr>
          <w:color w:val="000000" w:themeColor="text1"/>
        </w:rPr>
        <w:t>及</w:t>
      </w:r>
      <w:r w:rsidR="000928C4" w:rsidRPr="000928C4">
        <w:rPr>
          <w:rFonts w:hint="eastAsia"/>
          <w:color w:val="000000" w:themeColor="text1"/>
        </w:rPr>
        <w:t>44</w:t>
      </w:r>
      <w:r w:rsidRPr="000928C4">
        <w:rPr>
          <w:color w:val="000000" w:themeColor="text1"/>
        </w:rPr>
        <w:t>.00</w:t>
      </w:r>
      <w:r w:rsidRPr="000928C4">
        <w:rPr>
          <w:color w:val="000000" w:themeColor="text1"/>
        </w:rPr>
        <w:t>美元，</w:t>
      </w:r>
      <w:r w:rsidRPr="000928C4">
        <w:rPr>
          <w:color w:val="000000" w:themeColor="text1"/>
        </w:rPr>
        <w:t>2015</w:t>
      </w:r>
      <w:r w:rsidRPr="000928C4">
        <w:rPr>
          <w:color w:val="000000" w:themeColor="text1"/>
        </w:rPr>
        <w:t>年第</w:t>
      </w:r>
      <w:r w:rsidR="00AB6B06" w:rsidRPr="000928C4">
        <w:rPr>
          <w:rFonts w:hint="eastAsia"/>
          <w:color w:val="000000" w:themeColor="text1"/>
        </w:rPr>
        <w:t>3</w:t>
      </w:r>
      <w:r w:rsidRPr="000928C4">
        <w:rPr>
          <w:color w:val="000000" w:themeColor="text1"/>
        </w:rPr>
        <w:t>季平均價格為</w:t>
      </w:r>
      <w:r w:rsidR="000928C4" w:rsidRPr="000928C4">
        <w:rPr>
          <w:rFonts w:hint="eastAsia"/>
          <w:color w:val="000000" w:themeColor="text1"/>
        </w:rPr>
        <w:t>46</w:t>
      </w:r>
      <w:r w:rsidRPr="000928C4">
        <w:rPr>
          <w:color w:val="000000" w:themeColor="text1"/>
        </w:rPr>
        <w:t>.</w:t>
      </w:r>
      <w:r w:rsidR="000928C4" w:rsidRPr="000928C4">
        <w:rPr>
          <w:rFonts w:hint="eastAsia"/>
          <w:color w:val="000000" w:themeColor="text1"/>
        </w:rPr>
        <w:t>93</w:t>
      </w:r>
      <w:r w:rsidRPr="000928C4">
        <w:rPr>
          <w:color w:val="000000" w:themeColor="text1"/>
        </w:rPr>
        <w:t>美元，</w:t>
      </w:r>
      <w:r w:rsidRPr="000928C4">
        <w:rPr>
          <w:color w:val="000000" w:themeColor="text1"/>
        </w:rPr>
        <w:t>2015</w:t>
      </w:r>
      <w:r w:rsidRPr="000928C4">
        <w:rPr>
          <w:color w:val="000000" w:themeColor="text1"/>
        </w:rPr>
        <w:t>年平均價格為</w:t>
      </w:r>
      <w:r w:rsidR="000928C4" w:rsidRPr="000928C4">
        <w:rPr>
          <w:rFonts w:hint="eastAsia"/>
          <w:color w:val="000000" w:themeColor="text1"/>
        </w:rPr>
        <w:t>49</w:t>
      </w:r>
      <w:r w:rsidRPr="000928C4">
        <w:rPr>
          <w:color w:val="000000" w:themeColor="text1"/>
        </w:rPr>
        <w:t>.</w:t>
      </w:r>
      <w:r w:rsidR="000928C4" w:rsidRPr="000928C4">
        <w:rPr>
          <w:rFonts w:hint="eastAsia"/>
          <w:color w:val="000000" w:themeColor="text1"/>
        </w:rPr>
        <w:t>62</w:t>
      </w:r>
      <w:r w:rsidRPr="000928C4">
        <w:rPr>
          <w:color w:val="000000" w:themeColor="text1"/>
        </w:rPr>
        <w:t>美元。</w:t>
      </w:r>
    </w:p>
    <w:bookmarkEnd w:id="119"/>
    <w:bookmarkEnd w:id="120"/>
    <w:bookmarkEnd w:id="121"/>
    <w:bookmarkEnd w:id="122"/>
    <w:bookmarkEnd w:id="123"/>
    <w:bookmarkEnd w:id="124"/>
    <w:bookmarkEnd w:id="125"/>
    <w:bookmarkEnd w:id="126"/>
    <w:p w:rsidR="0056670D" w:rsidRPr="003B6B9A" w:rsidRDefault="0056670D" w:rsidP="0056670D">
      <w:pPr>
        <w:pStyle w:val="k32"/>
        <w:topLinePunct/>
        <w:ind w:leftChars="118" w:left="283" w:rightChars="18" w:right="43" w:firstLineChars="202" w:firstLine="566"/>
      </w:pP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2-7-3   </w:t>
      </w:r>
      <w:r w:rsidRPr="003B6B9A">
        <w:rPr>
          <w:b/>
          <w:snapToGrid w:val="0"/>
          <w:kern w:val="2"/>
          <w:szCs w:val="24"/>
        </w:rPr>
        <w:t>近年國際主要原油價格變動</w:t>
      </w:r>
    </w:p>
    <w:p w:rsidR="0056670D" w:rsidRPr="003B6B9A" w:rsidRDefault="0056670D" w:rsidP="0056670D">
      <w:pPr>
        <w:snapToGrid w:val="0"/>
        <w:spacing w:line="240" w:lineRule="atLeast"/>
        <w:jc w:val="center"/>
        <w:rPr>
          <w:rFonts w:eastAsia="標楷體"/>
          <w:sz w:val="18"/>
        </w:rPr>
      </w:pPr>
      <w:r w:rsidRPr="003B6B9A">
        <w:rPr>
          <w:noProof/>
        </w:rPr>
        <mc:AlternateContent>
          <mc:Choice Requires="wps">
            <w:drawing>
              <wp:anchor distT="0" distB="0" distL="180340" distR="114300" simplePos="0" relativeHeight="252128768" behindDoc="0" locked="0" layoutInCell="1" allowOverlap="1" wp14:anchorId="03C8AE7F" wp14:editId="44DAF1EA">
                <wp:simplePos x="0" y="0"/>
                <wp:positionH relativeFrom="column">
                  <wp:posOffset>3415665</wp:posOffset>
                </wp:positionH>
                <wp:positionV relativeFrom="page">
                  <wp:posOffset>5997575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033C1" w:rsidRPr="003A42E7" w:rsidRDefault="00B033C1"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7</w:t>
                            </w:r>
                            <w:r w:rsidRPr="003A42E7">
                              <w:rPr>
                                <w:rFonts w:eastAsia="標楷體"/>
                                <w:b/>
                              </w:rPr>
                              <w:t>月油價</w:t>
                            </w:r>
                            <w:r w:rsidRPr="003A42E7">
                              <w:rPr>
                                <w:rFonts w:eastAsia="標楷體"/>
                                <w:b/>
                              </w:rPr>
                              <w:t>:</w:t>
                            </w:r>
                          </w:p>
                          <w:p w:rsidR="00B033C1" w:rsidRDefault="00B033C1" w:rsidP="0056670D">
                            <w:pPr>
                              <w:rPr>
                                <w:rFonts w:eastAsia="標楷體"/>
                                <w:b/>
                              </w:rPr>
                            </w:pPr>
                            <w:r w:rsidRPr="003A42E7">
                              <w:rPr>
                                <w:rFonts w:eastAsia="標楷體"/>
                                <w:b/>
                              </w:rPr>
                              <w:t xml:space="preserve">WTI         </w:t>
                            </w:r>
                            <w:r>
                              <w:rPr>
                                <w:rFonts w:eastAsia="標楷體" w:hint="eastAsia"/>
                                <w:b/>
                              </w:rPr>
                              <w:t>51.16</w:t>
                            </w:r>
                          </w:p>
                          <w:p w:rsidR="00B033C1" w:rsidRPr="003A42E7" w:rsidRDefault="00B033C1"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56.29</w:t>
                            </w:r>
                          </w:p>
                          <w:p w:rsidR="00B033C1" w:rsidRPr="003A42E7" w:rsidRDefault="00B033C1"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57.42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72.25pt;width:156pt;height:85.65pt;z-index:252128768;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" filled="f" fillcolor="#ff9" stroked="f">
                <v:textbox>
                  <w:txbxContent>
                    <w:p w:rsidR="00B033C1" w:rsidRPr="003A42E7" w:rsidRDefault="00B033C1"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7</w:t>
                      </w:r>
                      <w:r w:rsidRPr="003A42E7">
                        <w:rPr>
                          <w:rFonts w:eastAsia="標楷體"/>
                          <w:b/>
                        </w:rPr>
                        <w:t>月油價</w:t>
                      </w:r>
                      <w:r w:rsidRPr="003A42E7">
                        <w:rPr>
                          <w:rFonts w:eastAsia="標楷體"/>
                          <w:b/>
                        </w:rPr>
                        <w:t>:</w:t>
                      </w:r>
                    </w:p>
                    <w:p w:rsidR="00B033C1" w:rsidRDefault="00B033C1" w:rsidP="0056670D">
                      <w:pPr>
                        <w:rPr>
                          <w:rFonts w:eastAsia="標楷體"/>
                          <w:b/>
                        </w:rPr>
                      </w:pPr>
                      <w:r w:rsidRPr="003A42E7">
                        <w:rPr>
                          <w:rFonts w:eastAsia="標楷體"/>
                          <w:b/>
                        </w:rPr>
                        <w:t xml:space="preserve">WTI         </w:t>
                      </w:r>
                      <w:r>
                        <w:rPr>
                          <w:rFonts w:eastAsia="標楷體" w:hint="eastAsia"/>
                          <w:b/>
                        </w:rPr>
                        <w:t>51.16</w:t>
                      </w:r>
                    </w:p>
                    <w:p w:rsidR="00B033C1" w:rsidRPr="003A42E7" w:rsidRDefault="00B033C1"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56.29</w:t>
                      </w:r>
                    </w:p>
                    <w:p w:rsidR="00B033C1" w:rsidRPr="003A42E7" w:rsidRDefault="00B033C1"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57.42</w:t>
                      </w:r>
                    </w:p>
                  </w:txbxContent>
                </v:textbox>
                <w10:wrap anchory="page"/>
              </v:shape>
            </w:pict>
          </mc:Fallback>
        </mc:AlternateContent>
      </w:r>
      <w:r w:rsidRPr="003B6B9A">
        <w:rPr>
          <w:rFonts w:eastAsia="標楷體"/>
          <w:noProof/>
          <w:sz w:val="18"/>
        </w:rPr>
        <w:drawing>
          <wp:inline distT="0" distB="0" distL="0" distR="0" wp14:anchorId="1E7F6531" wp14:editId="1859D1B5">
            <wp:extent cx="5400040" cy="3281563"/>
            <wp:effectExtent l="0" t="0" r="0" b="0"/>
            <wp:docPr id="12"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6670D" w:rsidRPr="003B6B9A" w:rsidRDefault="0056670D" w:rsidP="0056670D">
      <w:pPr>
        <w:pStyle w:val="k3a"/>
        <w:tabs>
          <w:tab w:val="left" w:pos="540"/>
        </w:tabs>
        <w:spacing w:before="180" w:line="300" w:lineRule="auto"/>
        <w:ind w:leftChars="0" w:left="0" w:right="0" w:firstLineChars="0" w:firstLine="0"/>
        <w:rPr>
          <w:sz w:val="22"/>
          <w:szCs w:val="22"/>
        </w:rPr>
      </w:pPr>
      <w:r w:rsidRPr="003B6B9A">
        <w:rPr>
          <w:sz w:val="22"/>
          <w:szCs w:val="22"/>
        </w:rPr>
        <w:t>資料來源：經濟部能源局。</w:t>
      </w:r>
    </w:p>
    <w:p w:rsidR="0056670D" w:rsidRPr="003B6B9A" w:rsidRDefault="0056670D" w:rsidP="0056670D">
      <w:pPr>
        <w:widowControl/>
        <w:rPr>
          <w:rFonts w:eastAsia="標楷體"/>
          <w:b/>
          <w:bCs/>
          <w:kern w:val="0"/>
          <w:sz w:val="28"/>
          <w:szCs w:val="20"/>
        </w:rPr>
      </w:pPr>
      <w:r w:rsidRPr="003B6B9A">
        <w:rPr>
          <w:b/>
          <w:bCs/>
        </w:rPr>
        <w:br w:type="page"/>
      </w:r>
    </w:p>
    <w:p w:rsidR="0056670D" w:rsidRPr="003B6B9A" w:rsidRDefault="0056670D" w:rsidP="0056670D">
      <w:pPr>
        <w:pStyle w:val="k3a"/>
        <w:tabs>
          <w:tab w:val="left" w:pos="540"/>
        </w:tabs>
        <w:spacing w:before="180" w:line="300" w:lineRule="auto"/>
        <w:ind w:leftChars="0" w:left="0" w:right="0" w:firstLineChars="0" w:firstLine="0"/>
        <w:rPr>
          <w:b/>
          <w:bCs/>
        </w:rPr>
      </w:pPr>
      <w:r w:rsidRPr="003B6B9A">
        <w:rPr>
          <w:b/>
          <w:bCs/>
        </w:rPr>
        <w:t>４、</w:t>
      </w:r>
      <w:r w:rsidRPr="003B6B9A">
        <w:rPr>
          <w:b/>
          <w:bCs/>
        </w:rPr>
        <w:t>104</w:t>
      </w:r>
      <w:r w:rsidRPr="003B6B9A">
        <w:rPr>
          <w:b/>
          <w:bCs/>
        </w:rPr>
        <w:t>年</w:t>
      </w:r>
      <w:r w:rsidR="00DD721A">
        <w:rPr>
          <w:rFonts w:hint="eastAsia"/>
          <w:b/>
          <w:bCs/>
        </w:rPr>
        <w:t>7</w:t>
      </w:r>
      <w:r w:rsidRPr="003B6B9A">
        <w:rPr>
          <w:b/>
          <w:bCs/>
        </w:rPr>
        <w:t>月</w:t>
      </w:r>
      <w:r w:rsidR="00F3608C">
        <w:rPr>
          <w:rFonts w:hint="eastAsia"/>
          <w:b/>
          <w:bCs/>
        </w:rPr>
        <w:t>黃豆、</w:t>
      </w:r>
      <w:r w:rsidR="00D900FF">
        <w:rPr>
          <w:rFonts w:hint="eastAsia"/>
          <w:b/>
          <w:bCs/>
        </w:rPr>
        <w:t>小麥</w:t>
      </w:r>
      <w:r w:rsidRPr="003B6B9A">
        <w:rPr>
          <w:b/>
          <w:bCs/>
        </w:rPr>
        <w:t>及玉米期貨價格</w:t>
      </w:r>
      <w:r w:rsidRPr="003B6B9A">
        <w:rPr>
          <w:rFonts w:hint="eastAsia"/>
          <w:b/>
          <w:bCs/>
        </w:rPr>
        <w:t>均</w:t>
      </w:r>
      <w:r w:rsidRPr="003B6B9A">
        <w:rPr>
          <w:b/>
          <w:bCs/>
        </w:rPr>
        <w:t>較上月</w:t>
      </w:r>
      <w:r w:rsidR="00DD721A">
        <w:rPr>
          <w:rFonts w:hint="eastAsia"/>
          <w:b/>
          <w:bCs/>
        </w:rPr>
        <w:t>下跌</w:t>
      </w:r>
    </w:p>
    <w:p w:rsidR="0056670D" w:rsidRPr="003B6B9A" w:rsidRDefault="0056670D" w:rsidP="0056670D">
      <w:pPr>
        <w:autoSpaceDE w:val="0"/>
        <w:autoSpaceDN w:val="0"/>
        <w:snapToGrid w:val="0"/>
        <w:spacing w:beforeLines="50" w:before="180" w:line="300" w:lineRule="auto"/>
        <w:ind w:rightChars="18" w:right="43" w:firstLineChars="202" w:firstLine="566"/>
        <w:rPr>
          <w:rFonts w:eastAsia="標楷體"/>
          <w:sz w:val="28"/>
        </w:rPr>
      </w:pPr>
      <w:r w:rsidRPr="003B6B9A">
        <w:rPr>
          <w:rFonts w:eastAsia="標楷體"/>
          <w:sz w:val="28"/>
        </w:rPr>
        <w:t>根據行政院主計總處公布之國際大宗物資期貨價格</w:t>
      </w:r>
      <w:r w:rsidRPr="003B6B9A">
        <w:rPr>
          <w:rFonts w:eastAsia="標楷體"/>
          <w:sz w:val="28"/>
        </w:rPr>
        <w:t>(</w:t>
      </w:r>
      <w:r w:rsidRPr="003B6B9A">
        <w:rPr>
          <w:rFonts w:eastAsia="標楷體"/>
          <w:sz w:val="28"/>
        </w:rPr>
        <w:t>芝加哥穀物價格</w:t>
      </w:r>
      <w:r w:rsidRPr="003B6B9A">
        <w:rPr>
          <w:rFonts w:eastAsia="標楷體"/>
          <w:sz w:val="28"/>
        </w:rPr>
        <w:t>)</w:t>
      </w:r>
      <w:r w:rsidRPr="003B6B9A">
        <w:rPr>
          <w:rFonts w:eastAsia="標楷體"/>
          <w:sz w:val="28"/>
        </w:rPr>
        <w:t>顯示：</w:t>
      </w:r>
    </w:p>
    <w:p w:rsidR="0056670D" w:rsidRPr="00DD721A" w:rsidRDefault="0056670D" w:rsidP="0056670D">
      <w:pPr>
        <w:snapToGrid w:val="0"/>
        <w:spacing w:before="50" w:line="300" w:lineRule="auto"/>
        <w:ind w:left="283" w:rightChars="18" w:right="43" w:hangingChars="101" w:hanging="283"/>
        <w:jc w:val="both"/>
        <w:rPr>
          <w:rFonts w:eastAsia="標楷體"/>
          <w:color w:val="000000" w:themeColor="text1"/>
          <w:sz w:val="28"/>
        </w:rPr>
      </w:pPr>
      <w:r w:rsidRPr="003B6B9A">
        <w:rPr>
          <w:rFonts w:eastAsia="標楷體"/>
          <w:sz w:val="28"/>
        </w:rPr>
        <w:t>－黃豆價格</w:t>
      </w:r>
      <w:r w:rsidRPr="003B6B9A">
        <w:rPr>
          <w:rFonts w:eastAsia="標楷體"/>
          <w:sz w:val="28"/>
        </w:rPr>
        <w:t>101</w:t>
      </w:r>
      <w:r w:rsidRPr="003B6B9A">
        <w:rPr>
          <w:rFonts w:eastAsia="標楷體"/>
          <w:sz w:val="28"/>
        </w:rPr>
        <w:t>年</w:t>
      </w:r>
      <w:r w:rsidRPr="003B6B9A">
        <w:rPr>
          <w:rFonts w:eastAsia="標楷體"/>
          <w:sz w:val="28"/>
        </w:rPr>
        <w:t>8</w:t>
      </w:r>
      <w:r w:rsidRPr="003B6B9A">
        <w:rPr>
          <w:rFonts w:eastAsia="標楷體"/>
          <w:sz w:val="28"/>
        </w:rPr>
        <w:t>月達到歷史新高點每英斗</w:t>
      </w:r>
      <w:r w:rsidRPr="003B6B9A">
        <w:rPr>
          <w:rFonts w:eastAsia="標楷體"/>
          <w:sz w:val="28"/>
        </w:rPr>
        <w:t>17.65</w:t>
      </w:r>
      <w:r w:rsidRPr="003B6B9A">
        <w:rPr>
          <w:rFonts w:eastAsia="標楷體"/>
          <w:sz w:val="28"/>
        </w:rPr>
        <w:t>美元。</w:t>
      </w:r>
      <w:r w:rsidRPr="003B6B9A">
        <w:rPr>
          <w:rFonts w:eastAsia="標楷體"/>
          <w:sz w:val="28"/>
        </w:rPr>
        <w:t>104</w:t>
      </w:r>
      <w:r w:rsidRPr="003B6B9A">
        <w:rPr>
          <w:rFonts w:eastAsia="標楷體"/>
          <w:sz w:val="28"/>
        </w:rPr>
        <w:t>年</w:t>
      </w:r>
      <w:r w:rsidR="00DD721A">
        <w:rPr>
          <w:rFonts w:eastAsia="標楷體" w:hint="eastAsia"/>
          <w:sz w:val="28"/>
        </w:rPr>
        <w:t>7</w:t>
      </w:r>
      <w:r w:rsidRPr="003B6B9A">
        <w:rPr>
          <w:rFonts w:eastAsia="標楷體"/>
          <w:sz w:val="28"/>
        </w:rPr>
        <w:t>月為</w:t>
      </w:r>
      <w:r w:rsidR="00DD721A">
        <w:rPr>
          <w:rFonts w:eastAsia="標楷體" w:hint="eastAsia"/>
          <w:sz w:val="28"/>
        </w:rPr>
        <w:t>9</w:t>
      </w:r>
      <w:r w:rsidR="00F3608C">
        <w:rPr>
          <w:rFonts w:eastAsia="標楷體" w:hint="eastAsia"/>
          <w:sz w:val="28"/>
        </w:rPr>
        <w:t>.</w:t>
      </w:r>
      <w:r w:rsidR="00DD721A">
        <w:rPr>
          <w:rFonts w:eastAsia="標楷體" w:hint="eastAsia"/>
          <w:sz w:val="28"/>
        </w:rPr>
        <w:t>81</w:t>
      </w:r>
      <w:r w:rsidRPr="003B6B9A">
        <w:rPr>
          <w:rFonts w:eastAsia="標楷體"/>
          <w:sz w:val="28"/>
        </w:rPr>
        <w:t>美元，較上月</w:t>
      </w:r>
      <w:r w:rsidR="00DD721A" w:rsidRPr="00DD721A">
        <w:rPr>
          <w:rFonts w:eastAsia="標楷體"/>
          <w:color w:val="000000" w:themeColor="text1"/>
          <w:sz w:val="28"/>
        </w:rPr>
        <w:t>下跌</w:t>
      </w:r>
      <w:r w:rsidR="00DD721A" w:rsidRPr="00DD721A">
        <w:rPr>
          <w:rFonts w:eastAsia="標楷體" w:hint="eastAsia"/>
          <w:color w:val="000000" w:themeColor="text1"/>
          <w:sz w:val="28"/>
        </w:rPr>
        <w:t>7</w:t>
      </w:r>
      <w:r w:rsidR="00F3608C" w:rsidRPr="00DD721A">
        <w:rPr>
          <w:rFonts w:eastAsia="標楷體" w:hint="eastAsia"/>
          <w:color w:val="000000" w:themeColor="text1"/>
          <w:sz w:val="28"/>
        </w:rPr>
        <w:t>.</w:t>
      </w:r>
      <w:r w:rsidR="00DD721A" w:rsidRPr="00DD721A">
        <w:rPr>
          <w:rFonts w:eastAsia="標楷體" w:hint="eastAsia"/>
          <w:color w:val="000000" w:themeColor="text1"/>
          <w:sz w:val="28"/>
        </w:rPr>
        <w:t>10</w:t>
      </w:r>
      <w:r w:rsidRPr="00DD721A">
        <w:rPr>
          <w:rFonts w:eastAsia="標楷體"/>
          <w:color w:val="000000" w:themeColor="text1"/>
          <w:sz w:val="28"/>
        </w:rPr>
        <w:t>%</w:t>
      </w:r>
      <w:r w:rsidRPr="00DD721A">
        <w:rPr>
          <w:rFonts w:eastAsia="標楷體"/>
          <w:color w:val="000000" w:themeColor="text1"/>
          <w:sz w:val="28"/>
        </w:rPr>
        <w:t>，較上年同月下跌</w:t>
      </w:r>
      <w:r w:rsidR="00DD721A" w:rsidRPr="00DD721A">
        <w:rPr>
          <w:rFonts w:eastAsia="標楷體" w:hint="eastAsia"/>
          <w:color w:val="000000" w:themeColor="text1"/>
          <w:sz w:val="28"/>
        </w:rPr>
        <w:t>19</w:t>
      </w:r>
      <w:r w:rsidR="00F3608C" w:rsidRPr="00DD721A">
        <w:rPr>
          <w:rFonts w:eastAsia="標楷體" w:hint="eastAsia"/>
          <w:color w:val="000000" w:themeColor="text1"/>
          <w:sz w:val="28"/>
        </w:rPr>
        <w:t>.</w:t>
      </w:r>
      <w:r w:rsidR="00DD721A" w:rsidRPr="00DD721A">
        <w:rPr>
          <w:rFonts w:eastAsia="標楷體" w:hint="eastAsia"/>
          <w:color w:val="000000" w:themeColor="text1"/>
          <w:sz w:val="28"/>
        </w:rPr>
        <w:t>9</w:t>
      </w:r>
      <w:r w:rsidRPr="00DD721A">
        <w:rPr>
          <w:rFonts w:eastAsia="標楷體"/>
          <w:color w:val="000000" w:themeColor="text1"/>
          <w:sz w:val="28"/>
        </w:rPr>
        <w:t>%</w:t>
      </w:r>
      <w:r w:rsidRPr="00DD721A">
        <w:rPr>
          <w:rFonts w:eastAsia="標楷體"/>
          <w:color w:val="000000" w:themeColor="text1"/>
          <w:sz w:val="28"/>
        </w:rPr>
        <w:t>。</w:t>
      </w:r>
    </w:p>
    <w:p w:rsidR="0056670D" w:rsidRPr="00DD721A" w:rsidRDefault="0056670D" w:rsidP="0056670D">
      <w:pPr>
        <w:snapToGrid w:val="0"/>
        <w:spacing w:before="50" w:line="300" w:lineRule="auto"/>
        <w:ind w:left="283" w:rightChars="18" w:right="43" w:hangingChars="101" w:hanging="283"/>
        <w:jc w:val="both"/>
        <w:rPr>
          <w:rFonts w:eastAsia="標楷體"/>
          <w:color w:val="000000" w:themeColor="text1"/>
          <w:sz w:val="28"/>
        </w:rPr>
      </w:pPr>
      <w:r w:rsidRPr="00DD721A">
        <w:rPr>
          <w:rFonts w:eastAsia="標楷體"/>
          <w:color w:val="000000" w:themeColor="text1"/>
          <w:sz w:val="28"/>
        </w:rPr>
        <w:t>－小麥價格在</w:t>
      </w:r>
      <w:r w:rsidRPr="00DD721A">
        <w:rPr>
          <w:rFonts w:eastAsia="標楷體"/>
          <w:color w:val="000000" w:themeColor="text1"/>
          <w:sz w:val="28"/>
        </w:rPr>
        <w:t>97</w:t>
      </w:r>
      <w:r w:rsidRPr="00DD721A">
        <w:rPr>
          <w:rFonts w:eastAsia="標楷體"/>
          <w:color w:val="000000" w:themeColor="text1"/>
          <w:sz w:val="28"/>
        </w:rPr>
        <w:t>年</w:t>
      </w:r>
      <w:r w:rsidRPr="00DD721A">
        <w:rPr>
          <w:rFonts w:eastAsia="標楷體"/>
          <w:color w:val="000000" w:themeColor="text1"/>
          <w:sz w:val="28"/>
        </w:rPr>
        <w:t>2</w:t>
      </w:r>
      <w:r w:rsidRPr="00DD721A">
        <w:rPr>
          <w:rFonts w:eastAsia="標楷體"/>
          <w:color w:val="000000" w:themeColor="text1"/>
          <w:sz w:val="28"/>
        </w:rPr>
        <w:t>月達到最高點每英斗</w:t>
      </w:r>
      <w:r w:rsidRPr="00DD721A">
        <w:rPr>
          <w:rFonts w:eastAsia="標楷體"/>
          <w:color w:val="000000" w:themeColor="text1"/>
          <w:sz w:val="28"/>
        </w:rPr>
        <w:t>10.73</w:t>
      </w:r>
      <w:r w:rsidRPr="00DD721A">
        <w:rPr>
          <w:rFonts w:eastAsia="標楷體"/>
          <w:color w:val="000000" w:themeColor="text1"/>
          <w:sz w:val="28"/>
        </w:rPr>
        <w:t>美元。</w:t>
      </w:r>
      <w:r w:rsidRPr="00DD721A">
        <w:rPr>
          <w:rFonts w:eastAsia="標楷體"/>
          <w:color w:val="000000" w:themeColor="text1"/>
          <w:sz w:val="28"/>
        </w:rPr>
        <w:t>104</w:t>
      </w:r>
      <w:r w:rsidRPr="00DD721A">
        <w:rPr>
          <w:rFonts w:eastAsia="標楷體"/>
          <w:color w:val="000000" w:themeColor="text1"/>
          <w:sz w:val="28"/>
        </w:rPr>
        <w:t>年</w:t>
      </w:r>
      <w:r w:rsidR="00DD721A" w:rsidRPr="00DD721A">
        <w:rPr>
          <w:rFonts w:eastAsia="標楷體" w:hint="eastAsia"/>
          <w:color w:val="000000" w:themeColor="text1"/>
          <w:sz w:val="28"/>
        </w:rPr>
        <w:t>7</w:t>
      </w:r>
      <w:r w:rsidRPr="00DD721A">
        <w:rPr>
          <w:rFonts w:eastAsia="標楷體"/>
          <w:color w:val="000000" w:themeColor="text1"/>
          <w:sz w:val="28"/>
        </w:rPr>
        <w:t>月為</w:t>
      </w:r>
      <w:r w:rsidR="00DD721A" w:rsidRPr="00DD721A">
        <w:rPr>
          <w:rFonts w:eastAsia="標楷體" w:hint="eastAsia"/>
          <w:color w:val="000000" w:themeColor="text1"/>
          <w:sz w:val="28"/>
        </w:rPr>
        <w:t>4</w:t>
      </w:r>
      <w:r w:rsidR="00F3608C" w:rsidRPr="00DD721A">
        <w:rPr>
          <w:rFonts w:eastAsia="標楷體" w:hint="eastAsia"/>
          <w:color w:val="000000" w:themeColor="text1"/>
          <w:sz w:val="28"/>
        </w:rPr>
        <w:t>.</w:t>
      </w:r>
      <w:r w:rsidR="00DD721A" w:rsidRPr="00DD721A">
        <w:rPr>
          <w:rFonts w:eastAsia="標楷體" w:hint="eastAsia"/>
          <w:color w:val="000000" w:themeColor="text1"/>
          <w:sz w:val="28"/>
        </w:rPr>
        <w:t>99</w:t>
      </w:r>
      <w:r w:rsidRPr="00DD721A">
        <w:rPr>
          <w:rFonts w:eastAsia="標楷體"/>
          <w:color w:val="000000" w:themeColor="text1"/>
          <w:sz w:val="28"/>
        </w:rPr>
        <w:t>美元，較上月</w:t>
      </w:r>
      <w:r w:rsidR="00DD721A" w:rsidRPr="00DD721A">
        <w:rPr>
          <w:rFonts w:eastAsia="標楷體"/>
          <w:color w:val="000000" w:themeColor="text1"/>
          <w:sz w:val="28"/>
        </w:rPr>
        <w:t>下跌</w:t>
      </w:r>
      <w:r w:rsidR="00DD721A" w:rsidRPr="00DD721A">
        <w:rPr>
          <w:rFonts w:eastAsia="標楷體" w:hint="eastAsia"/>
          <w:color w:val="000000" w:themeColor="text1"/>
          <w:sz w:val="28"/>
        </w:rPr>
        <w:t>1</w:t>
      </w:r>
      <w:r w:rsidR="00F3608C" w:rsidRPr="00DD721A">
        <w:rPr>
          <w:rFonts w:eastAsia="標楷體" w:hint="eastAsia"/>
          <w:color w:val="000000" w:themeColor="text1"/>
          <w:sz w:val="28"/>
        </w:rPr>
        <w:t>8.</w:t>
      </w:r>
      <w:r w:rsidR="00DD721A" w:rsidRPr="00DD721A">
        <w:rPr>
          <w:rFonts w:eastAsia="標楷體" w:hint="eastAsia"/>
          <w:color w:val="000000" w:themeColor="text1"/>
          <w:sz w:val="28"/>
        </w:rPr>
        <w:t>86</w:t>
      </w:r>
      <w:r w:rsidRPr="00DD721A">
        <w:rPr>
          <w:rFonts w:eastAsia="標楷體"/>
          <w:color w:val="000000" w:themeColor="text1"/>
          <w:sz w:val="28"/>
        </w:rPr>
        <w:t>%</w:t>
      </w:r>
      <w:r w:rsidRPr="00DD721A">
        <w:rPr>
          <w:rFonts w:eastAsia="標楷體"/>
          <w:color w:val="000000" w:themeColor="text1"/>
          <w:sz w:val="28"/>
        </w:rPr>
        <w:t>，較上年同月</w:t>
      </w:r>
      <w:r w:rsidR="00DD721A" w:rsidRPr="00DD721A">
        <w:rPr>
          <w:rFonts w:eastAsia="標楷體"/>
          <w:color w:val="000000" w:themeColor="text1"/>
          <w:sz w:val="28"/>
        </w:rPr>
        <w:t>下跌</w:t>
      </w:r>
      <w:r w:rsidR="00DD721A" w:rsidRPr="00DD721A">
        <w:rPr>
          <w:rFonts w:eastAsia="標楷體" w:hint="eastAsia"/>
          <w:color w:val="000000" w:themeColor="text1"/>
          <w:sz w:val="28"/>
        </w:rPr>
        <w:t>5</w:t>
      </w:r>
      <w:r w:rsidR="00F3608C" w:rsidRPr="00DD721A">
        <w:rPr>
          <w:rFonts w:eastAsia="標楷體" w:hint="eastAsia"/>
          <w:color w:val="000000" w:themeColor="text1"/>
          <w:sz w:val="28"/>
        </w:rPr>
        <w:t>.8</w:t>
      </w:r>
      <w:r w:rsidRPr="00DD721A">
        <w:rPr>
          <w:rFonts w:eastAsia="標楷體"/>
          <w:color w:val="000000" w:themeColor="text1"/>
          <w:sz w:val="28"/>
        </w:rPr>
        <w:t>%</w:t>
      </w:r>
      <w:r w:rsidRPr="00DD721A">
        <w:rPr>
          <w:rFonts w:eastAsia="標楷體"/>
          <w:color w:val="000000" w:themeColor="text1"/>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DD721A">
        <w:rPr>
          <w:rFonts w:eastAsia="標楷體"/>
          <w:color w:val="000000" w:themeColor="text1"/>
          <w:sz w:val="28"/>
        </w:rPr>
        <w:t>－玉米價格在</w:t>
      </w:r>
      <w:r w:rsidRPr="00DD721A">
        <w:rPr>
          <w:rFonts w:eastAsia="標楷體"/>
          <w:color w:val="000000" w:themeColor="text1"/>
          <w:sz w:val="28"/>
        </w:rPr>
        <w:t>101</w:t>
      </w:r>
      <w:r w:rsidRPr="00DD721A">
        <w:rPr>
          <w:rFonts w:eastAsia="標楷體"/>
          <w:color w:val="000000" w:themeColor="text1"/>
          <w:sz w:val="28"/>
        </w:rPr>
        <w:t>年</w:t>
      </w:r>
      <w:r w:rsidRPr="00DD721A">
        <w:rPr>
          <w:rFonts w:eastAsia="標楷體"/>
          <w:color w:val="000000" w:themeColor="text1"/>
          <w:sz w:val="28"/>
        </w:rPr>
        <w:t>7</w:t>
      </w:r>
      <w:r w:rsidRPr="00DD721A">
        <w:rPr>
          <w:rFonts w:eastAsia="標楷體"/>
          <w:color w:val="000000" w:themeColor="text1"/>
          <w:sz w:val="28"/>
        </w:rPr>
        <w:t>月達到歷史新高點每英斗</w:t>
      </w:r>
      <w:r w:rsidRPr="00DD721A">
        <w:rPr>
          <w:rFonts w:eastAsia="標楷體"/>
          <w:color w:val="000000" w:themeColor="text1"/>
          <w:sz w:val="28"/>
        </w:rPr>
        <w:t>8.07</w:t>
      </w:r>
      <w:r w:rsidRPr="00DD721A">
        <w:rPr>
          <w:rFonts w:eastAsia="標楷體"/>
          <w:color w:val="000000" w:themeColor="text1"/>
          <w:sz w:val="28"/>
        </w:rPr>
        <w:t>美元。</w:t>
      </w:r>
      <w:r w:rsidRPr="00DD721A">
        <w:rPr>
          <w:rFonts w:eastAsia="標楷體"/>
          <w:color w:val="000000" w:themeColor="text1"/>
          <w:sz w:val="28"/>
        </w:rPr>
        <w:t>104</w:t>
      </w:r>
      <w:r w:rsidRPr="00DD721A">
        <w:rPr>
          <w:rFonts w:eastAsia="標楷體"/>
          <w:color w:val="000000" w:themeColor="text1"/>
          <w:sz w:val="28"/>
        </w:rPr>
        <w:t>年</w:t>
      </w:r>
      <w:r w:rsidR="00DD721A" w:rsidRPr="00DD721A">
        <w:rPr>
          <w:rFonts w:eastAsia="標楷體" w:hint="eastAsia"/>
          <w:color w:val="000000" w:themeColor="text1"/>
          <w:sz w:val="28"/>
        </w:rPr>
        <w:t>7</w:t>
      </w:r>
      <w:r w:rsidRPr="00DD721A">
        <w:rPr>
          <w:rFonts w:eastAsia="標楷體"/>
          <w:color w:val="000000" w:themeColor="text1"/>
          <w:sz w:val="28"/>
        </w:rPr>
        <w:t>月為</w:t>
      </w:r>
      <w:r w:rsidR="00DD721A" w:rsidRPr="00DD721A">
        <w:rPr>
          <w:rFonts w:eastAsia="標楷體" w:hint="eastAsia"/>
          <w:color w:val="000000" w:themeColor="text1"/>
          <w:sz w:val="28"/>
        </w:rPr>
        <w:t>3</w:t>
      </w:r>
      <w:r w:rsidR="00F3608C" w:rsidRPr="00DD721A">
        <w:rPr>
          <w:rFonts w:eastAsia="標楷體" w:hint="eastAsia"/>
          <w:color w:val="000000" w:themeColor="text1"/>
          <w:sz w:val="28"/>
        </w:rPr>
        <w:t>.</w:t>
      </w:r>
      <w:r w:rsidR="00DD721A" w:rsidRPr="00DD721A">
        <w:rPr>
          <w:rFonts w:eastAsia="標楷體" w:hint="eastAsia"/>
          <w:color w:val="000000" w:themeColor="text1"/>
          <w:sz w:val="28"/>
        </w:rPr>
        <w:t>71</w:t>
      </w:r>
      <w:r w:rsidRPr="00DD721A">
        <w:rPr>
          <w:rFonts w:eastAsia="標楷體"/>
          <w:color w:val="000000" w:themeColor="text1"/>
          <w:sz w:val="28"/>
        </w:rPr>
        <w:t>美元，較上月</w:t>
      </w:r>
      <w:r w:rsidR="00DD721A" w:rsidRPr="00DD721A">
        <w:rPr>
          <w:rFonts w:eastAsia="標楷體"/>
          <w:color w:val="000000" w:themeColor="text1"/>
          <w:sz w:val="28"/>
        </w:rPr>
        <w:t>下跌</w:t>
      </w:r>
      <w:r w:rsidR="00F3608C" w:rsidRPr="00DD721A">
        <w:rPr>
          <w:rFonts w:eastAsia="標楷體" w:hint="eastAsia"/>
          <w:color w:val="000000" w:themeColor="text1"/>
          <w:sz w:val="28"/>
        </w:rPr>
        <w:t>1</w:t>
      </w:r>
      <w:r w:rsidR="00DD721A" w:rsidRPr="00DD721A">
        <w:rPr>
          <w:rFonts w:eastAsia="標楷體" w:hint="eastAsia"/>
          <w:color w:val="000000" w:themeColor="text1"/>
          <w:sz w:val="28"/>
        </w:rPr>
        <w:t>0</w:t>
      </w:r>
      <w:r w:rsidR="00F3608C" w:rsidRPr="00DD721A">
        <w:rPr>
          <w:rFonts w:eastAsia="標楷體" w:hint="eastAsia"/>
          <w:color w:val="000000" w:themeColor="text1"/>
          <w:sz w:val="28"/>
        </w:rPr>
        <w:t>.</w:t>
      </w:r>
      <w:r w:rsidR="00DD721A" w:rsidRPr="00DD721A">
        <w:rPr>
          <w:rFonts w:eastAsia="標楷體" w:hint="eastAsia"/>
          <w:color w:val="000000" w:themeColor="text1"/>
          <w:sz w:val="28"/>
        </w:rPr>
        <w:t>39</w:t>
      </w:r>
      <w:r w:rsidRPr="00DD721A">
        <w:rPr>
          <w:rFonts w:eastAsia="標楷體"/>
          <w:color w:val="000000" w:themeColor="text1"/>
          <w:sz w:val="28"/>
        </w:rPr>
        <w:t>%</w:t>
      </w:r>
      <w:r w:rsidRPr="00DD721A">
        <w:rPr>
          <w:rFonts w:eastAsia="標楷體"/>
          <w:color w:val="000000" w:themeColor="text1"/>
          <w:sz w:val="28"/>
        </w:rPr>
        <w:t>，較上年同月</w:t>
      </w:r>
      <w:r w:rsidR="00DD721A" w:rsidRPr="00DD721A">
        <w:rPr>
          <w:rFonts w:eastAsia="標楷體" w:hint="eastAsia"/>
          <w:color w:val="000000" w:themeColor="text1"/>
          <w:sz w:val="28"/>
        </w:rPr>
        <w:t>上漲</w:t>
      </w:r>
      <w:r w:rsidR="00DD721A" w:rsidRPr="00DD721A">
        <w:rPr>
          <w:rFonts w:eastAsia="標楷體" w:hint="eastAsia"/>
          <w:color w:val="000000" w:themeColor="text1"/>
          <w:sz w:val="28"/>
        </w:rPr>
        <w:t>3</w:t>
      </w:r>
      <w:r w:rsidR="00F3608C" w:rsidRPr="00DD721A">
        <w:rPr>
          <w:rFonts w:eastAsia="標楷體" w:hint="eastAsia"/>
          <w:color w:val="000000" w:themeColor="text1"/>
          <w:sz w:val="28"/>
        </w:rPr>
        <w:t>.</w:t>
      </w:r>
      <w:r w:rsidR="00DD721A" w:rsidRPr="00DD721A">
        <w:rPr>
          <w:rFonts w:eastAsia="標楷體" w:hint="eastAsia"/>
          <w:color w:val="000000" w:themeColor="text1"/>
          <w:sz w:val="28"/>
        </w:rPr>
        <w:t>9</w:t>
      </w:r>
      <w:r w:rsidRPr="00DD721A">
        <w:rPr>
          <w:rFonts w:eastAsia="標楷體"/>
          <w:color w:val="000000" w:themeColor="text1"/>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p>
    <w:p w:rsidR="0056670D" w:rsidRPr="003B6B9A" w:rsidRDefault="0056670D" w:rsidP="0056670D">
      <w:pPr>
        <w:snapToGrid w:val="0"/>
        <w:spacing w:before="240" w:line="300" w:lineRule="auto"/>
        <w:ind w:rightChars="-59" w:right="-142"/>
        <w:jc w:val="center"/>
        <w:rPr>
          <w:rFonts w:eastAsia="標楷體"/>
          <w:b/>
          <w:bCs/>
          <w:sz w:val="28"/>
        </w:rPr>
      </w:pPr>
      <w:r w:rsidRPr="003B6B9A">
        <w:rPr>
          <w:noProof/>
        </w:rPr>
        <w:drawing>
          <wp:anchor distT="0" distB="0" distL="114300" distR="114300" simplePos="0" relativeHeight="252130816" behindDoc="0" locked="0" layoutInCell="1" allowOverlap="1" wp14:anchorId="48CEDC7A" wp14:editId="42ED185A">
            <wp:simplePos x="0" y="0"/>
            <wp:positionH relativeFrom="column">
              <wp:posOffset>-118110</wp:posOffset>
            </wp:positionH>
            <wp:positionV relativeFrom="paragraph">
              <wp:posOffset>563245</wp:posOffset>
            </wp:positionV>
            <wp:extent cx="6162675" cy="3524250"/>
            <wp:effectExtent l="0" t="0" r="0" b="0"/>
            <wp:wrapSquare wrapText="bothSides"/>
            <wp:docPr id="14" name="圖表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3B6B9A">
        <w:rPr>
          <w:rFonts w:eastAsia="標楷體"/>
          <w:b/>
          <w:bCs/>
          <w:sz w:val="28"/>
        </w:rPr>
        <w:t>表</w:t>
      </w:r>
      <w:r w:rsidRPr="003B6B9A">
        <w:rPr>
          <w:rFonts w:eastAsia="標楷體"/>
          <w:b/>
          <w:bCs/>
          <w:sz w:val="28"/>
        </w:rPr>
        <w:t xml:space="preserve"> 2-7-4   </w:t>
      </w:r>
      <w:r w:rsidRPr="003B6B9A">
        <w:rPr>
          <w:rFonts w:eastAsia="標楷體"/>
          <w:b/>
          <w:bCs/>
          <w:sz w:val="28"/>
        </w:rPr>
        <w:t>近年國際主要大宗物資價格變動</w:t>
      </w:r>
    </w:p>
    <w:p w:rsidR="0056670D" w:rsidRPr="003B6B9A" w:rsidRDefault="0056670D" w:rsidP="0056670D">
      <w:pPr>
        <w:snapToGrid w:val="0"/>
        <w:spacing w:before="120" w:line="300" w:lineRule="auto"/>
        <w:ind w:rightChars="-59" w:right="-142"/>
        <w:rPr>
          <w:rFonts w:eastAsia="標楷體"/>
          <w:sz w:val="22"/>
          <w:szCs w:val="22"/>
        </w:rPr>
      </w:pPr>
    </w:p>
    <w:p w:rsidR="00F75424" w:rsidRPr="00B118E9" w:rsidRDefault="00F75424" w:rsidP="00F75424">
      <w:pPr>
        <w:snapToGrid w:val="0"/>
        <w:spacing w:before="120" w:line="300" w:lineRule="auto"/>
        <w:ind w:rightChars="-59" w:right="-142"/>
        <w:rPr>
          <w:rFonts w:eastAsia="標楷體"/>
          <w:color w:val="FF0000"/>
        </w:rPr>
      </w:pPr>
      <w:r w:rsidRPr="00B118E9">
        <w:rPr>
          <w:rFonts w:eastAsia="標楷體"/>
          <w:color w:val="FF0000"/>
          <w:sz w:val="22"/>
          <w:szCs w:val="22"/>
        </w:rPr>
        <w:br w:type="page"/>
      </w:r>
    </w:p>
    <w:p w:rsidR="00DD297D" w:rsidRPr="00B118E9" w:rsidRDefault="00DD297D" w:rsidP="00DD297D">
      <w:pPr>
        <w:pStyle w:val="t-3"/>
        <w:snapToGrid w:val="0"/>
        <w:spacing w:beforeLines="50" w:before="180" w:line="300" w:lineRule="auto"/>
        <w:ind w:right="-60"/>
      </w:pPr>
      <w:bookmarkStart w:id="127" w:name="_Toc401923801"/>
      <w:bookmarkStart w:id="128" w:name="_Toc402171718"/>
      <w:bookmarkStart w:id="129" w:name="_Toc428345908"/>
      <w:bookmarkStart w:id="130" w:name="_Toc187823739"/>
      <w:bookmarkStart w:id="131" w:name="_Toc187823740"/>
      <w:bookmarkStart w:id="132" w:name="_Toc201487793"/>
      <w:bookmarkStart w:id="133" w:name="_Toc230064845"/>
      <w:bookmarkStart w:id="134" w:name="_Toc279048484"/>
      <w:bookmarkStart w:id="135" w:name="_Toc337122137"/>
      <w:bookmarkStart w:id="136" w:name="_Toc349916589"/>
      <w:bookmarkEnd w:id="112"/>
      <w:bookmarkEnd w:id="113"/>
      <w:bookmarkEnd w:id="114"/>
      <w:bookmarkEnd w:id="115"/>
      <w:bookmarkEnd w:id="116"/>
      <w:bookmarkEnd w:id="117"/>
      <w:r w:rsidRPr="00B118E9">
        <w:t>（八）金融</w:t>
      </w:r>
      <w:bookmarkEnd w:id="127"/>
      <w:bookmarkEnd w:id="128"/>
      <w:bookmarkEnd w:id="129"/>
    </w:p>
    <w:p w:rsidR="007A7306" w:rsidRPr="003B6B9A" w:rsidRDefault="007A7306" w:rsidP="007A7306">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7" w:name="_（九）就業"/>
      <w:bookmarkEnd w:id="137"/>
      <w:r w:rsidRPr="003B6B9A">
        <w:rPr>
          <w:color w:val="auto"/>
          <w:spacing w:val="-8"/>
        </w:rPr>
        <w:t>１、</w:t>
      </w:r>
      <w:r w:rsidRPr="003B6B9A">
        <w:rPr>
          <w:color w:val="auto"/>
          <w:spacing w:val="-8"/>
        </w:rPr>
        <w:t>10</w:t>
      </w:r>
      <w:r w:rsidRPr="003B6B9A">
        <w:rPr>
          <w:rFonts w:hint="eastAsia"/>
          <w:color w:val="auto"/>
          <w:spacing w:val="-8"/>
        </w:rPr>
        <w:t>4</w:t>
      </w:r>
      <w:r w:rsidRPr="003B6B9A">
        <w:rPr>
          <w:color w:val="auto"/>
          <w:spacing w:val="-8"/>
        </w:rPr>
        <w:t>年</w:t>
      </w:r>
      <w:r w:rsidR="007A02E8">
        <w:rPr>
          <w:rFonts w:hint="eastAsia"/>
          <w:color w:val="auto"/>
          <w:spacing w:val="-8"/>
        </w:rPr>
        <w:t>7</w:t>
      </w:r>
      <w:r w:rsidRPr="003B6B9A">
        <w:rPr>
          <w:color w:val="auto"/>
          <w:spacing w:val="-8"/>
        </w:rPr>
        <w:t>月</w:t>
      </w:r>
      <w:r w:rsidRPr="003B6B9A">
        <w:rPr>
          <w:color w:val="auto"/>
          <w:spacing w:val="-8"/>
        </w:rPr>
        <w:t>M1</w:t>
      </w:r>
      <w:r w:rsidRPr="003B6B9A">
        <w:rPr>
          <w:rFonts w:hint="eastAsia"/>
          <w:color w:val="auto"/>
          <w:spacing w:val="-8"/>
        </w:rPr>
        <w:t>B</w:t>
      </w:r>
      <w:r w:rsidRPr="003B6B9A">
        <w:rPr>
          <w:rFonts w:hint="eastAsia"/>
          <w:color w:val="auto"/>
          <w:spacing w:val="-8"/>
        </w:rPr>
        <w:t>及</w:t>
      </w:r>
      <w:r w:rsidRPr="003B6B9A">
        <w:rPr>
          <w:rFonts w:hint="eastAsia"/>
          <w:color w:val="auto"/>
          <w:spacing w:val="-8"/>
        </w:rPr>
        <w:t>M2</w:t>
      </w:r>
      <w:r w:rsidRPr="003B6B9A">
        <w:rPr>
          <w:rFonts w:hint="eastAsia"/>
          <w:color w:val="auto"/>
          <w:spacing w:val="-8"/>
        </w:rPr>
        <w:t>年增率均</w:t>
      </w:r>
      <w:r w:rsidR="006B7A12">
        <w:rPr>
          <w:rFonts w:hint="eastAsia"/>
          <w:color w:val="auto"/>
          <w:spacing w:val="-8"/>
        </w:rPr>
        <w:t>低</w:t>
      </w:r>
      <w:r w:rsidRPr="003B6B9A">
        <w:rPr>
          <w:rFonts w:hint="eastAsia"/>
          <w:color w:val="auto"/>
          <w:spacing w:val="-8"/>
        </w:rPr>
        <w:t>於上月</w:t>
      </w:r>
      <w:r w:rsidRPr="003B6B9A">
        <w:rPr>
          <w:noProof/>
          <w:color w:val="auto"/>
          <w:spacing w:val="-8"/>
        </w:rPr>
        <w:drawing>
          <wp:anchor distT="0" distB="0" distL="114300" distR="114300" simplePos="0" relativeHeight="252132864" behindDoc="0" locked="0" layoutInCell="1" allowOverlap="1" wp14:anchorId="3B710ACF" wp14:editId="7AB870B3">
            <wp:simplePos x="0" y="0"/>
            <wp:positionH relativeFrom="column">
              <wp:posOffset>2767965</wp:posOffset>
            </wp:positionH>
            <wp:positionV relativeFrom="paragraph">
              <wp:posOffset>171450</wp:posOffset>
            </wp:positionV>
            <wp:extent cx="3497580" cy="2514600"/>
            <wp:effectExtent l="0" t="0" r="0" b="0"/>
            <wp:wrapSquare wrapText="bothSides"/>
            <wp:docPr id="23" name="圖表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7A7306" w:rsidRDefault="007A7306" w:rsidP="007A7306">
      <w:pPr>
        <w:pStyle w:val="k32"/>
        <w:topLinePunct/>
        <w:spacing w:beforeLines="0" w:before="0"/>
        <w:ind w:leftChars="118" w:left="283" w:rightChars="10" w:right="24" w:firstLineChars="202" w:firstLine="566"/>
      </w:pPr>
      <w:r w:rsidRPr="003B6B9A">
        <w:t>10</w:t>
      </w:r>
      <w:r w:rsidRPr="003B6B9A">
        <w:rPr>
          <w:rFonts w:hint="eastAsia"/>
        </w:rPr>
        <w:t>4</w:t>
      </w:r>
      <w:r w:rsidRPr="003B6B9A">
        <w:t>年</w:t>
      </w:r>
      <w:r w:rsidR="00C4296E">
        <w:rPr>
          <w:rFonts w:hint="eastAsia"/>
        </w:rPr>
        <w:t>7</w:t>
      </w:r>
      <w:r w:rsidRPr="003B6B9A">
        <w:t>月</w:t>
      </w:r>
      <w:r w:rsidRPr="003B6B9A">
        <w:t>M1A</w:t>
      </w:r>
      <w:r w:rsidRPr="003B6B9A">
        <w:t>、</w:t>
      </w:r>
      <w:r w:rsidRPr="003B6B9A">
        <w:t>M1B</w:t>
      </w:r>
      <w:r w:rsidRPr="003B6B9A">
        <w:t>及</w:t>
      </w:r>
      <w:r w:rsidRPr="003B6B9A">
        <w:t>M2</w:t>
      </w:r>
      <w:r w:rsidRPr="003B6B9A">
        <w:t>年增</w:t>
      </w:r>
      <w:r w:rsidRPr="003B6B9A">
        <w:rPr>
          <w:spacing w:val="-8"/>
        </w:rPr>
        <w:t>率分別為</w:t>
      </w:r>
      <w:r w:rsidR="00F72549">
        <w:rPr>
          <w:rFonts w:hint="eastAsia"/>
          <w:spacing w:val="-8"/>
        </w:rPr>
        <w:t>6.</w:t>
      </w:r>
      <w:r w:rsidR="00F14750">
        <w:rPr>
          <w:rFonts w:hint="eastAsia"/>
          <w:spacing w:val="-8"/>
        </w:rPr>
        <w:t>34</w:t>
      </w:r>
      <w:r w:rsidRPr="003B6B9A">
        <w:rPr>
          <w:spacing w:val="-8"/>
        </w:rPr>
        <w:t>%</w:t>
      </w:r>
      <w:r w:rsidRPr="003B6B9A">
        <w:rPr>
          <w:spacing w:val="-8"/>
        </w:rPr>
        <w:t>、</w:t>
      </w:r>
      <w:r w:rsidR="00F14750">
        <w:rPr>
          <w:rFonts w:hint="eastAsia"/>
          <w:spacing w:val="-8"/>
        </w:rPr>
        <w:t>5</w:t>
      </w:r>
      <w:r w:rsidR="002C1625">
        <w:rPr>
          <w:rFonts w:hint="eastAsia"/>
          <w:spacing w:val="-8"/>
        </w:rPr>
        <w:t>.</w:t>
      </w:r>
      <w:r w:rsidR="00F14750">
        <w:rPr>
          <w:rFonts w:hint="eastAsia"/>
          <w:spacing w:val="-8"/>
        </w:rPr>
        <w:t>66</w:t>
      </w:r>
      <w:r w:rsidRPr="003B6B9A">
        <w:rPr>
          <w:spacing w:val="-8"/>
        </w:rPr>
        <w:t>%</w:t>
      </w:r>
      <w:r w:rsidRPr="003B6B9A">
        <w:rPr>
          <w:spacing w:val="-8"/>
        </w:rPr>
        <w:t>及</w:t>
      </w:r>
      <w:r w:rsidRPr="003B6B9A">
        <w:rPr>
          <w:rFonts w:hint="eastAsia"/>
          <w:spacing w:val="-8"/>
        </w:rPr>
        <w:t>6</w:t>
      </w:r>
      <w:r w:rsidR="00F14750">
        <w:rPr>
          <w:rFonts w:hint="eastAsia"/>
          <w:spacing w:val="-8"/>
        </w:rPr>
        <w:t>.06</w:t>
      </w:r>
      <w:r w:rsidRPr="003B6B9A">
        <w:rPr>
          <w:spacing w:val="-8"/>
        </w:rPr>
        <w:t>%</w:t>
      </w:r>
      <w:r w:rsidRPr="003B6B9A">
        <w:rPr>
          <w:spacing w:val="-8"/>
        </w:rPr>
        <w:t>。</w:t>
      </w:r>
      <w:r w:rsidRPr="003B6B9A">
        <w:t>M1B</w:t>
      </w:r>
      <w:r w:rsidRPr="003B6B9A">
        <w:rPr>
          <w:rFonts w:hint="eastAsia"/>
        </w:rPr>
        <w:t>及</w:t>
      </w:r>
      <w:r w:rsidRPr="003B6B9A">
        <w:rPr>
          <w:rFonts w:hint="eastAsia"/>
        </w:rPr>
        <w:t>M2</w:t>
      </w:r>
      <w:r w:rsidRPr="003B6B9A">
        <w:t>年增率</w:t>
      </w:r>
      <w:r w:rsidR="00344FBC">
        <w:rPr>
          <w:rFonts w:hint="eastAsia"/>
        </w:rPr>
        <w:t>下降</w:t>
      </w:r>
      <w:r w:rsidRPr="003B6B9A">
        <w:rPr>
          <w:rFonts w:hint="eastAsia"/>
        </w:rPr>
        <w:t>，</w:t>
      </w:r>
      <w:r w:rsidR="00344FBC" w:rsidRPr="00344FBC">
        <w:rPr>
          <w:rFonts w:hint="eastAsia"/>
        </w:rPr>
        <w:t>主要係</w:t>
      </w:r>
      <w:r w:rsidR="007A02E8" w:rsidRPr="007A02E8">
        <w:rPr>
          <w:rFonts w:hint="eastAsia"/>
        </w:rPr>
        <w:t>外資淨匯出擴大，以及銀行放款與投資成長趨緩所致</w:t>
      </w:r>
      <w:r w:rsidRPr="003B6B9A">
        <w:t>。</w:t>
      </w:r>
    </w:p>
    <w:p w:rsidR="002C1625" w:rsidRPr="002C1625" w:rsidRDefault="002C1625" w:rsidP="007A7306">
      <w:pPr>
        <w:pStyle w:val="k32"/>
        <w:topLinePunct/>
        <w:spacing w:beforeLines="0" w:before="0"/>
        <w:ind w:leftChars="118" w:left="283" w:rightChars="10" w:right="24" w:firstLineChars="202" w:firstLine="566"/>
      </w:pPr>
    </w:p>
    <w:p w:rsidR="007A7306" w:rsidRPr="003B6B9A" w:rsidRDefault="007A7306" w:rsidP="007A7306">
      <w:pPr>
        <w:pStyle w:val="k32"/>
        <w:topLinePunct/>
        <w:spacing w:beforeLines="0" w:before="0"/>
        <w:ind w:leftChars="118" w:left="283" w:rightChars="10" w:right="24" w:firstLineChars="202" w:firstLine="566"/>
      </w:pPr>
    </w:p>
    <w:p w:rsidR="007A7306" w:rsidRPr="003B6B9A" w:rsidRDefault="007A7306" w:rsidP="007A7306">
      <w:pPr>
        <w:snapToGrid w:val="0"/>
        <w:spacing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2-8-1  </w:t>
      </w:r>
      <w:r w:rsidRPr="003B6B9A">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7A7306" w:rsidRPr="003B6B9A" w:rsidTr="001040FB">
        <w:trPr>
          <w:trHeight w:val="621"/>
          <w:jc w:val="center"/>
        </w:trPr>
        <w:tc>
          <w:tcPr>
            <w:tcW w:w="1638" w:type="dxa"/>
            <w:tcBorders>
              <w:left w:val="nil"/>
              <w:bottom w:val="single" w:sz="4" w:space="0" w:color="auto"/>
            </w:tcBorders>
            <w:vAlign w:val="center"/>
          </w:tcPr>
          <w:p w:rsidR="007A7306" w:rsidRPr="003B6B9A" w:rsidRDefault="007A7306"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60" w:type="dxa"/>
            <w:tcBorders>
              <w:left w:val="nil"/>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M2</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13"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M1A</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00"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M1B</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416"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新臺幣兌美元</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平均匯率</w:t>
            </w:r>
          </w:p>
        </w:tc>
        <w:tc>
          <w:tcPr>
            <w:tcW w:w="1336" w:type="dxa"/>
            <w:tcBorders>
              <w:bottom w:val="single" w:sz="4" w:space="0" w:color="auto"/>
              <w:right w:val="nil"/>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金融業隔夜</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拆款利率</w:t>
            </w:r>
            <w:r w:rsidRPr="003B6B9A">
              <w:rPr>
                <w:rFonts w:eastAsia="標楷體"/>
                <w:spacing w:val="-20"/>
              </w:rPr>
              <w:t>(</w:t>
            </w:r>
            <w:r w:rsidRPr="003B6B9A">
              <w:rPr>
                <w:rFonts w:eastAsia="標楷體" w:hint="eastAsia"/>
                <w:spacing w:val="-20"/>
              </w:rPr>
              <w:t>%</w:t>
            </w:r>
            <w:r w:rsidRPr="003B6B9A">
              <w:rPr>
                <w:rFonts w:eastAsia="標楷體"/>
                <w:spacing w:val="-20"/>
              </w:rPr>
              <w:t>)</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99</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4.53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14.71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14.93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31.642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0.181</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100</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5.8</w:t>
            </w:r>
            <w:r w:rsidRPr="003B6B9A">
              <w:rPr>
                <w:rFonts w:eastAsia="標楷體" w:hint="eastAsia"/>
                <w:b/>
                <w:bCs/>
              </w:rPr>
              <w:t>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8.10</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7.16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29.464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0.341</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6"/>
              <w:jc w:val="both"/>
              <w:rPr>
                <w:rFonts w:eastAsia="標楷體"/>
              </w:rPr>
            </w:pPr>
            <w:r w:rsidRPr="003B6B9A">
              <w:rPr>
                <w:rFonts w:eastAsia="標楷體"/>
                <w:b/>
                <w:bCs/>
              </w:rPr>
              <w:t xml:space="preserve">  101</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b/>
                <w:bCs/>
              </w:rPr>
              <w:t>4.17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b/>
                <w:bCs/>
                <w:spacing w:val="4"/>
                <w:kern w:val="0"/>
                <w:szCs w:val="27"/>
              </w:rPr>
              <w:t>3.55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b/>
                <w:bCs/>
              </w:rPr>
              <w:t>3.45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b/>
                <w:bCs/>
              </w:rPr>
              <w:t>29.614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b/>
                <w:bCs/>
                <w:spacing w:val="4"/>
                <w:kern w:val="0"/>
                <w:szCs w:val="27"/>
              </w:rPr>
              <w:t>0.424</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b/>
              </w:rPr>
            </w:pPr>
            <w:r w:rsidRPr="003B6B9A">
              <w:rPr>
                <w:rFonts w:eastAsia="標楷體"/>
                <w:b/>
              </w:rPr>
              <w:t>102</w:t>
            </w:r>
            <w:r w:rsidRPr="003B6B9A">
              <w:rPr>
                <w:rFonts w:eastAsia="標楷體"/>
                <w:b/>
              </w:rPr>
              <w:t>年</w:t>
            </w:r>
          </w:p>
        </w:tc>
        <w:tc>
          <w:tcPr>
            <w:tcW w:w="1360" w:type="dxa"/>
            <w:tcBorders>
              <w:top w:val="nil"/>
              <w:left w:val="single" w:sz="4" w:space="0" w:color="auto"/>
              <w:bottom w:val="nil"/>
              <w:right w:val="nil"/>
            </w:tcBorders>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4.78</w:t>
            </w:r>
          </w:p>
        </w:tc>
        <w:tc>
          <w:tcPr>
            <w:tcW w:w="1513" w:type="dxa"/>
            <w:tcBorders>
              <w:top w:val="nil"/>
              <w:left w:val="nil"/>
              <w:bottom w:val="nil"/>
              <w:right w:val="nil"/>
            </w:tcBorders>
          </w:tcPr>
          <w:p w:rsidR="007A7306" w:rsidRPr="003B6B9A" w:rsidRDefault="007A7306" w:rsidP="001040FB">
            <w:pPr>
              <w:snapToGrid w:val="0"/>
              <w:spacing w:line="340" w:lineRule="atLeast"/>
              <w:ind w:rightChars="213" w:right="511"/>
              <w:jc w:val="right"/>
              <w:rPr>
                <w:b/>
                <w:bCs/>
              </w:rPr>
            </w:pPr>
            <w:r w:rsidRPr="003B6B9A">
              <w:rPr>
                <w:rFonts w:hint="eastAsia"/>
                <w:b/>
                <w:bCs/>
              </w:rPr>
              <w:t>9.15</w:t>
            </w:r>
          </w:p>
        </w:tc>
        <w:tc>
          <w:tcPr>
            <w:tcW w:w="1500" w:type="dxa"/>
            <w:tcBorders>
              <w:top w:val="nil"/>
              <w:left w:val="nil"/>
              <w:bottom w:val="nil"/>
              <w:right w:val="nil"/>
            </w:tcBorders>
          </w:tcPr>
          <w:p w:rsidR="007A7306" w:rsidRPr="003B6B9A" w:rsidRDefault="007A7306" w:rsidP="001040FB">
            <w:pPr>
              <w:snapToGrid w:val="0"/>
              <w:spacing w:line="340" w:lineRule="atLeast"/>
              <w:ind w:rightChars="189" w:right="454"/>
              <w:jc w:val="right"/>
              <w:rPr>
                <w:b/>
                <w:bCs/>
              </w:rPr>
            </w:pPr>
            <w:r w:rsidRPr="003B6B9A">
              <w:rPr>
                <w:rFonts w:hint="eastAsia"/>
                <w:b/>
                <w:bCs/>
              </w:rPr>
              <w:t>7.27</w:t>
            </w:r>
          </w:p>
        </w:tc>
        <w:tc>
          <w:tcPr>
            <w:tcW w:w="1416" w:type="dxa"/>
            <w:tcBorders>
              <w:top w:val="nil"/>
              <w:left w:val="nil"/>
              <w:bottom w:val="nil"/>
              <w:right w:val="nil"/>
            </w:tcBorders>
          </w:tcPr>
          <w:p w:rsidR="007A7306" w:rsidRPr="003B6B9A" w:rsidRDefault="007A7306" w:rsidP="001040FB">
            <w:pPr>
              <w:snapToGrid w:val="0"/>
              <w:spacing w:line="340" w:lineRule="atLeast"/>
              <w:ind w:rightChars="188" w:right="451"/>
              <w:jc w:val="right"/>
              <w:rPr>
                <w:b/>
                <w:bCs/>
              </w:rPr>
            </w:pPr>
            <w:r w:rsidRPr="003B6B9A">
              <w:rPr>
                <w:rFonts w:hint="eastAsia"/>
                <w:b/>
                <w:bCs/>
              </w:rPr>
              <w:t>29.770</w:t>
            </w:r>
          </w:p>
        </w:tc>
        <w:tc>
          <w:tcPr>
            <w:tcW w:w="1336" w:type="dxa"/>
            <w:tcBorders>
              <w:top w:val="nil"/>
              <w:left w:val="nil"/>
              <w:bottom w:val="nil"/>
              <w:right w:val="nil"/>
            </w:tcBorders>
          </w:tcPr>
          <w:p w:rsidR="007A7306" w:rsidRPr="003B6B9A" w:rsidRDefault="007A7306" w:rsidP="001040FB">
            <w:pPr>
              <w:snapToGrid w:val="0"/>
              <w:spacing w:line="340" w:lineRule="atLeast"/>
              <w:ind w:rightChars="154" w:right="370"/>
              <w:jc w:val="right"/>
              <w:rPr>
                <w:b/>
                <w:bCs/>
              </w:rPr>
            </w:pPr>
            <w:r w:rsidRPr="003B6B9A">
              <w:rPr>
                <w:rFonts w:hint="eastAsia"/>
                <w:b/>
                <w:bCs/>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rPr>
            </w:pPr>
            <w:r w:rsidRPr="003B6B9A">
              <w:rPr>
                <w:rFonts w:eastAsia="標楷體"/>
                <w:b/>
                <w:bCs/>
              </w:rPr>
              <w:t>10</w:t>
            </w:r>
            <w:r w:rsidRPr="003B6B9A">
              <w:rPr>
                <w:rFonts w:eastAsia="標楷體" w:hint="eastAsia"/>
                <w:b/>
                <w:bCs/>
              </w:rPr>
              <w:t>3</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5.66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hint="eastAsia"/>
                <w:b/>
                <w:bCs/>
                <w:spacing w:val="4"/>
                <w:kern w:val="0"/>
                <w:szCs w:val="27"/>
              </w:rPr>
              <w:t>9.27</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rFonts w:hint="eastAsia"/>
                <w:b/>
                <w:bCs/>
              </w:rPr>
              <w:t>7.96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rFonts w:hint="eastAsia"/>
                <w:b/>
                <w:bCs/>
              </w:rPr>
              <w:t>30.370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hint="eastAsia"/>
                <w:b/>
                <w:bCs/>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7</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5.63</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8.61</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7.65</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30.000</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8</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5.64</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9.16</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7.56</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30.037</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0.386</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9</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5.31</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9.24</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7.36</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30.155</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10</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4.98</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9.71</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7.18</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30.432</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11</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5.22</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8.65</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6.95</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30.793</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12</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5.85</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7.62</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6.90</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31.451</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leftChars="-16" w:right="62" w:hangingChars="16" w:hanging="38"/>
              <w:rPr>
                <w:rFonts w:eastAsia="標楷體"/>
              </w:rPr>
            </w:pPr>
            <w:r w:rsidRPr="003B6B9A">
              <w:rPr>
                <w:rFonts w:eastAsia="標楷體"/>
                <w:b/>
                <w:bCs/>
              </w:rPr>
              <w:t>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7</w:t>
            </w:r>
            <w:r w:rsidRPr="003B6B9A">
              <w:rPr>
                <w:rFonts w:eastAsia="標楷體" w:hint="eastAsia"/>
                <w:b/>
                <w:bCs/>
              </w:rPr>
              <w:t>月</w:t>
            </w:r>
          </w:p>
        </w:tc>
        <w:tc>
          <w:tcPr>
            <w:tcW w:w="1360" w:type="dxa"/>
            <w:tcBorders>
              <w:top w:val="nil"/>
              <w:left w:val="single" w:sz="4" w:space="0" w:color="auto"/>
              <w:bottom w:val="nil"/>
              <w:right w:val="nil"/>
            </w:tcBorders>
            <w:vAlign w:val="center"/>
          </w:tcPr>
          <w:p w:rsidR="00EB4918" w:rsidRPr="00645F3C" w:rsidRDefault="00EB4918" w:rsidP="00645F3C">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color w:val="000000" w:themeColor="text1"/>
              </w:rPr>
            </w:pPr>
            <w:r w:rsidRPr="00645F3C">
              <w:rPr>
                <w:rFonts w:hint="eastAsia"/>
                <w:b/>
                <w:bCs/>
                <w:color w:val="000000" w:themeColor="text1"/>
              </w:rPr>
              <w:t>6.4</w:t>
            </w:r>
            <w:r w:rsidR="00645F3C" w:rsidRPr="00645F3C">
              <w:rPr>
                <w:rFonts w:hint="eastAsia"/>
                <w:b/>
                <w:bCs/>
                <w:color w:val="000000" w:themeColor="text1"/>
              </w:rPr>
              <w:t>1</w:t>
            </w:r>
          </w:p>
        </w:tc>
        <w:tc>
          <w:tcPr>
            <w:tcW w:w="1513" w:type="dxa"/>
            <w:tcBorders>
              <w:top w:val="nil"/>
              <w:left w:val="nil"/>
              <w:bottom w:val="nil"/>
              <w:right w:val="nil"/>
            </w:tcBorders>
            <w:vAlign w:val="center"/>
          </w:tcPr>
          <w:p w:rsidR="00EB4918" w:rsidRPr="00645F3C" w:rsidRDefault="00EB4918" w:rsidP="00645F3C">
            <w:pPr>
              <w:snapToGrid w:val="0"/>
              <w:spacing w:line="340" w:lineRule="atLeast"/>
              <w:ind w:rightChars="213" w:right="511"/>
              <w:jc w:val="right"/>
              <w:rPr>
                <w:rFonts w:eastAsia="華康粗圓體"/>
                <w:b/>
                <w:bCs/>
                <w:color w:val="000000" w:themeColor="text1"/>
                <w:spacing w:val="4"/>
                <w:kern w:val="0"/>
                <w:szCs w:val="27"/>
              </w:rPr>
            </w:pPr>
            <w:r w:rsidRPr="00645F3C">
              <w:rPr>
                <w:rFonts w:eastAsia="華康粗圓體" w:hint="eastAsia"/>
                <w:b/>
                <w:bCs/>
                <w:color w:val="000000" w:themeColor="text1"/>
                <w:spacing w:val="4"/>
                <w:kern w:val="0"/>
                <w:szCs w:val="27"/>
              </w:rPr>
              <w:t>6.1</w:t>
            </w:r>
            <w:r w:rsidR="00645F3C" w:rsidRPr="00645F3C">
              <w:rPr>
                <w:rFonts w:eastAsia="華康粗圓體" w:hint="eastAsia"/>
                <w:b/>
                <w:bCs/>
                <w:color w:val="000000" w:themeColor="text1"/>
                <w:spacing w:val="4"/>
                <w:kern w:val="0"/>
                <w:szCs w:val="27"/>
              </w:rPr>
              <w:t>4</w:t>
            </w:r>
          </w:p>
        </w:tc>
        <w:tc>
          <w:tcPr>
            <w:tcW w:w="1500" w:type="dxa"/>
            <w:tcBorders>
              <w:top w:val="nil"/>
              <w:left w:val="nil"/>
              <w:bottom w:val="nil"/>
              <w:right w:val="nil"/>
            </w:tcBorders>
            <w:vAlign w:val="center"/>
          </w:tcPr>
          <w:p w:rsidR="00EB4918" w:rsidRPr="00645F3C" w:rsidRDefault="00EB4918" w:rsidP="00645F3C">
            <w:pPr>
              <w:snapToGrid w:val="0"/>
              <w:spacing w:line="340" w:lineRule="atLeast"/>
              <w:ind w:rightChars="189" w:right="454"/>
              <w:jc w:val="right"/>
              <w:rPr>
                <w:b/>
                <w:bCs/>
                <w:color w:val="000000" w:themeColor="text1"/>
              </w:rPr>
            </w:pPr>
            <w:r w:rsidRPr="00645F3C">
              <w:rPr>
                <w:rFonts w:hint="eastAsia"/>
                <w:b/>
                <w:bCs/>
                <w:color w:val="000000" w:themeColor="text1"/>
              </w:rPr>
              <w:t>5.8</w:t>
            </w:r>
            <w:r w:rsidR="00645F3C" w:rsidRPr="00645F3C">
              <w:rPr>
                <w:rFonts w:hint="eastAsia"/>
                <w:b/>
                <w:bCs/>
                <w:color w:val="000000" w:themeColor="text1"/>
              </w:rPr>
              <w:t>3</w:t>
            </w:r>
          </w:p>
        </w:tc>
        <w:tc>
          <w:tcPr>
            <w:tcW w:w="1416" w:type="dxa"/>
            <w:tcBorders>
              <w:top w:val="nil"/>
              <w:left w:val="nil"/>
              <w:bottom w:val="nil"/>
              <w:right w:val="nil"/>
            </w:tcBorders>
            <w:vAlign w:val="center"/>
          </w:tcPr>
          <w:p w:rsidR="00EB4918" w:rsidRPr="00645F3C" w:rsidRDefault="00645F3C" w:rsidP="00AF6B02">
            <w:pPr>
              <w:snapToGrid w:val="0"/>
              <w:spacing w:line="340" w:lineRule="atLeast"/>
              <w:ind w:rightChars="188" w:right="451"/>
              <w:jc w:val="right"/>
              <w:rPr>
                <w:b/>
                <w:bCs/>
                <w:color w:val="000000" w:themeColor="text1"/>
              </w:rPr>
            </w:pPr>
            <w:r w:rsidRPr="00645F3C">
              <w:rPr>
                <w:rFonts w:hint="eastAsia"/>
                <w:b/>
                <w:bCs/>
                <w:color w:val="000000" w:themeColor="text1"/>
              </w:rPr>
              <w:t>31.297</w:t>
            </w:r>
          </w:p>
        </w:tc>
        <w:tc>
          <w:tcPr>
            <w:tcW w:w="1336" w:type="dxa"/>
            <w:tcBorders>
              <w:top w:val="nil"/>
              <w:left w:val="nil"/>
              <w:bottom w:val="nil"/>
              <w:right w:val="nil"/>
            </w:tcBorders>
            <w:vAlign w:val="center"/>
          </w:tcPr>
          <w:p w:rsidR="00EB4918" w:rsidRPr="00EB4918" w:rsidRDefault="00EB4918" w:rsidP="00AF6B02">
            <w:pPr>
              <w:snapToGrid w:val="0"/>
              <w:spacing w:line="340" w:lineRule="atLeast"/>
              <w:ind w:rightChars="154" w:right="370"/>
              <w:jc w:val="right"/>
              <w:rPr>
                <w:rFonts w:eastAsia="華康粗圓體"/>
                <w:b/>
                <w:bCs/>
                <w:color w:val="FF0000"/>
                <w:spacing w:val="4"/>
                <w:kern w:val="0"/>
                <w:szCs w:val="27"/>
              </w:rPr>
            </w:pPr>
            <w:r w:rsidRPr="004835FD">
              <w:rPr>
                <w:rFonts w:eastAsia="華康粗圓體" w:hint="eastAsia"/>
                <w:b/>
                <w:bCs/>
                <w:color w:val="000000" w:themeColor="text1"/>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rPr>
              <w:t>1</w:t>
            </w:r>
            <w:r w:rsidRPr="003B6B9A">
              <w:rPr>
                <w:rFonts w:eastAsia="標楷體"/>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5.86</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4.61</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5.03</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31.685</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2</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6.51</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7.09</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6.12</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31.566</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snapToGrid w:val="0"/>
              <w:spacing w:line="340" w:lineRule="atLeast"/>
              <w:ind w:right="284"/>
              <w:jc w:val="right"/>
              <w:rPr>
                <w:rFonts w:eastAsia="標楷體"/>
              </w:rPr>
            </w:pPr>
            <w:r w:rsidRPr="003B6B9A">
              <w:rPr>
                <w:rFonts w:eastAsia="標楷體" w:hint="eastAsia"/>
              </w:rPr>
              <w:t>3</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6.57</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6.23</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5.87</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rPr>
                <w:rFonts w:hint="eastAsia"/>
              </w:rPr>
              <w:t>31.526</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nil"/>
              <w:right w:val="single" w:sz="4" w:space="0" w:color="auto"/>
            </w:tcBorders>
          </w:tcPr>
          <w:p w:rsidR="00EB4918" w:rsidRPr="003B6B9A" w:rsidRDefault="00EB4918" w:rsidP="00AF6B02">
            <w:pPr>
              <w:wordWrap w:val="0"/>
              <w:snapToGrid w:val="0"/>
              <w:spacing w:line="340" w:lineRule="atLeast"/>
              <w:ind w:right="284"/>
              <w:jc w:val="right"/>
              <w:rPr>
                <w:rFonts w:eastAsia="標楷體"/>
              </w:rPr>
            </w:pPr>
            <w:r w:rsidRPr="003B6B9A">
              <w:rPr>
                <w:rFonts w:eastAsia="標楷體" w:hint="eastAsia"/>
              </w:rPr>
              <w:t>4</w:t>
            </w:r>
            <w:r w:rsidRPr="003B6B9A">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6.53</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5.97</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sidRPr="003B6B9A">
              <w:rPr>
                <w:rFonts w:hint="eastAsia"/>
              </w:rPr>
              <w:t>5.85</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sidRPr="003B6B9A">
              <w:t>31.130</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EB4918" w:rsidRPr="003B6B9A" w:rsidTr="00925B17">
        <w:trPr>
          <w:trHeight w:val="307"/>
          <w:jc w:val="center"/>
        </w:trPr>
        <w:tc>
          <w:tcPr>
            <w:tcW w:w="1638" w:type="dxa"/>
            <w:tcBorders>
              <w:top w:val="nil"/>
              <w:left w:val="nil"/>
              <w:bottom w:val="nil"/>
              <w:right w:val="single" w:sz="4" w:space="0" w:color="auto"/>
            </w:tcBorders>
          </w:tcPr>
          <w:p w:rsidR="00EB4918" w:rsidRPr="003B6B9A" w:rsidRDefault="00EB4918" w:rsidP="00AF6B02">
            <w:pPr>
              <w:wordWrap w:val="0"/>
              <w:snapToGrid w:val="0"/>
              <w:spacing w:line="340" w:lineRule="atLeast"/>
              <w:ind w:right="284"/>
              <w:jc w:val="right"/>
              <w:rPr>
                <w:rFonts w:eastAsia="標楷體"/>
              </w:rPr>
            </w:pPr>
            <w:r>
              <w:rPr>
                <w:rFonts w:eastAsia="標楷體" w:hint="eastAsia"/>
              </w:rPr>
              <w:t>5</w:t>
            </w:r>
            <w:r>
              <w:rPr>
                <w:rFonts w:eastAsia="標楷體" w:hint="eastAsia"/>
              </w:rPr>
              <w:t>月</w:t>
            </w:r>
          </w:p>
        </w:tc>
        <w:tc>
          <w:tcPr>
            <w:tcW w:w="1360" w:type="dxa"/>
            <w:tcBorders>
              <w:top w:val="nil"/>
              <w:left w:val="single" w:sz="4" w:space="0" w:color="auto"/>
              <w:bottom w:val="nil"/>
              <w:right w:val="nil"/>
            </w:tcBorders>
            <w:vAlign w:val="center"/>
          </w:tcPr>
          <w:p w:rsidR="00EB4918" w:rsidRPr="003B6B9A"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6.81</w:t>
            </w:r>
          </w:p>
        </w:tc>
        <w:tc>
          <w:tcPr>
            <w:tcW w:w="1513" w:type="dxa"/>
            <w:tcBorders>
              <w:top w:val="nil"/>
              <w:left w:val="nil"/>
              <w:bottom w:val="nil"/>
              <w:right w:val="nil"/>
            </w:tcBorders>
            <w:vAlign w:val="center"/>
          </w:tcPr>
          <w:p w:rsidR="00EB4918" w:rsidRPr="003B6B9A" w:rsidRDefault="00EB4918" w:rsidP="00AF6B02">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5.94</w:t>
            </w:r>
          </w:p>
        </w:tc>
        <w:tc>
          <w:tcPr>
            <w:tcW w:w="1500" w:type="dxa"/>
            <w:tcBorders>
              <w:top w:val="nil"/>
              <w:left w:val="nil"/>
              <w:bottom w:val="nil"/>
              <w:right w:val="nil"/>
            </w:tcBorders>
            <w:vAlign w:val="center"/>
          </w:tcPr>
          <w:p w:rsidR="00EB4918" w:rsidRPr="003B6B9A" w:rsidRDefault="00EB4918" w:rsidP="00AF6B02">
            <w:pPr>
              <w:snapToGrid w:val="0"/>
              <w:spacing w:line="340" w:lineRule="atLeast"/>
              <w:ind w:rightChars="189" w:right="454"/>
              <w:jc w:val="right"/>
            </w:pPr>
            <w:r>
              <w:rPr>
                <w:rFonts w:hint="eastAsia"/>
              </w:rPr>
              <w:t>6.18</w:t>
            </w:r>
          </w:p>
        </w:tc>
        <w:tc>
          <w:tcPr>
            <w:tcW w:w="1416" w:type="dxa"/>
            <w:tcBorders>
              <w:top w:val="nil"/>
              <w:left w:val="nil"/>
              <w:bottom w:val="nil"/>
              <w:right w:val="nil"/>
            </w:tcBorders>
            <w:vAlign w:val="center"/>
          </w:tcPr>
          <w:p w:rsidR="00EB4918" w:rsidRPr="003B6B9A" w:rsidRDefault="00EB4918" w:rsidP="00AF6B02">
            <w:pPr>
              <w:snapToGrid w:val="0"/>
              <w:spacing w:line="340" w:lineRule="atLeast"/>
              <w:ind w:rightChars="188" w:right="451"/>
              <w:jc w:val="right"/>
            </w:pPr>
            <w:r>
              <w:rPr>
                <w:rFonts w:hint="eastAsia"/>
              </w:rPr>
              <w:t>30.717</w:t>
            </w:r>
          </w:p>
        </w:tc>
        <w:tc>
          <w:tcPr>
            <w:tcW w:w="1336" w:type="dxa"/>
            <w:tcBorders>
              <w:top w:val="nil"/>
              <w:left w:val="nil"/>
              <w:bottom w:val="nil"/>
              <w:right w:val="nil"/>
            </w:tcBorders>
            <w:vAlign w:val="center"/>
          </w:tcPr>
          <w:p w:rsidR="00EB4918" w:rsidRPr="003B6B9A" w:rsidRDefault="00EB4918" w:rsidP="00AF6B02">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EB4918" w:rsidRPr="003B6B9A" w:rsidTr="00B83AE5">
        <w:trPr>
          <w:trHeight w:val="307"/>
          <w:jc w:val="center"/>
        </w:trPr>
        <w:tc>
          <w:tcPr>
            <w:tcW w:w="1638" w:type="dxa"/>
            <w:tcBorders>
              <w:top w:val="nil"/>
              <w:left w:val="nil"/>
              <w:bottom w:val="nil"/>
              <w:right w:val="single" w:sz="4" w:space="0" w:color="auto"/>
            </w:tcBorders>
          </w:tcPr>
          <w:p w:rsidR="00EB4918" w:rsidRDefault="00EB4918" w:rsidP="00AF6B02">
            <w:pPr>
              <w:wordWrap w:val="0"/>
              <w:snapToGrid w:val="0"/>
              <w:spacing w:line="340" w:lineRule="atLeast"/>
              <w:ind w:right="284"/>
              <w:jc w:val="right"/>
              <w:rPr>
                <w:rFonts w:eastAsia="標楷體"/>
              </w:rPr>
            </w:pPr>
            <w:r>
              <w:rPr>
                <w:rFonts w:eastAsia="標楷體" w:hint="eastAsia"/>
              </w:rPr>
              <w:t>6</w:t>
            </w:r>
            <w:r>
              <w:rPr>
                <w:rFonts w:eastAsia="標楷體" w:hint="eastAsia"/>
              </w:rPr>
              <w:t>月</w:t>
            </w:r>
          </w:p>
        </w:tc>
        <w:tc>
          <w:tcPr>
            <w:tcW w:w="1360" w:type="dxa"/>
            <w:tcBorders>
              <w:top w:val="nil"/>
              <w:left w:val="single" w:sz="4" w:space="0" w:color="auto"/>
              <w:bottom w:val="nil"/>
              <w:right w:val="nil"/>
            </w:tcBorders>
            <w:vAlign w:val="center"/>
          </w:tcPr>
          <w:p w:rsidR="00EB4918" w:rsidRDefault="00EB4918" w:rsidP="00AF6B02">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6.53</w:t>
            </w:r>
          </w:p>
        </w:tc>
        <w:tc>
          <w:tcPr>
            <w:tcW w:w="1513" w:type="dxa"/>
            <w:tcBorders>
              <w:top w:val="nil"/>
              <w:left w:val="nil"/>
              <w:bottom w:val="nil"/>
              <w:right w:val="nil"/>
            </w:tcBorders>
            <w:vAlign w:val="center"/>
          </w:tcPr>
          <w:p w:rsidR="00EB4918" w:rsidRDefault="00EB4918" w:rsidP="00AF6B02">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6.81</w:t>
            </w:r>
          </w:p>
        </w:tc>
        <w:tc>
          <w:tcPr>
            <w:tcW w:w="1500" w:type="dxa"/>
            <w:tcBorders>
              <w:top w:val="nil"/>
              <w:left w:val="nil"/>
              <w:bottom w:val="nil"/>
              <w:right w:val="nil"/>
            </w:tcBorders>
            <w:vAlign w:val="center"/>
          </w:tcPr>
          <w:p w:rsidR="00EB4918" w:rsidRDefault="00EB4918" w:rsidP="00AF6B02">
            <w:pPr>
              <w:snapToGrid w:val="0"/>
              <w:spacing w:line="340" w:lineRule="atLeast"/>
              <w:ind w:rightChars="189" w:right="454"/>
              <w:jc w:val="right"/>
            </w:pPr>
            <w:r>
              <w:rPr>
                <w:rFonts w:hint="eastAsia"/>
              </w:rPr>
              <w:t>6.09</w:t>
            </w:r>
          </w:p>
        </w:tc>
        <w:tc>
          <w:tcPr>
            <w:tcW w:w="1416" w:type="dxa"/>
            <w:tcBorders>
              <w:top w:val="nil"/>
              <w:left w:val="nil"/>
              <w:bottom w:val="nil"/>
              <w:right w:val="nil"/>
            </w:tcBorders>
            <w:vAlign w:val="center"/>
          </w:tcPr>
          <w:p w:rsidR="00EB4918" w:rsidRDefault="00EB4918" w:rsidP="00AF6B02">
            <w:pPr>
              <w:snapToGrid w:val="0"/>
              <w:spacing w:line="340" w:lineRule="atLeast"/>
              <w:ind w:rightChars="188" w:right="451"/>
              <w:jc w:val="right"/>
            </w:pPr>
            <w:r>
              <w:rPr>
                <w:rFonts w:hint="eastAsia"/>
              </w:rPr>
              <w:t>31.113</w:t>
            </w:r>
          </w:p>
        </w:tc>
        <w:tc>
          <w:tcPr>
            <w:tcW w:w="1336" w:type="dxa"/>
            <w:tcBorders>
              <w:top w:val="nil"/>
              <w:left w:val="nil"/>
              <w:bottom w:val="nil"/>
              <w:right w:val="nil"/>
            </w:tcBorders>
            <w:vAlign w:val="center"/>
          </w:tcPr>
          <w:p w:rsidR="00EB4918" w:rsidRDefault="00EB4918" w:rsidP="00AF6B02">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EB4918" w:rsidRPr="003B6B9A" w:rsidTr="001040FB">
        <w:trPr>
          <w:trHeight w:val="307"/>
          <w:jc w:val="center"/>
        </w:trPr>
        <w:tc>
          <w:tcPr>
            <w:tcW w:w="1638" w:type="dxa"/>
            <w:tcBorders>
              <w:top w:val="nil"/>
              <w:left w:val="nil"/>
              <w:bottom w:val="single" w:sz="4" w:space="0" w:color="auto"/>
              <w:right w:val="single" w:sz="4" w:space="0" w:color="auto"/>
            </w:tcBorders>
          </w:tcPr>
          <w:p w:rsidR="00EB4918" w:rsidRDefault="00EB4918" w:rsidP="001040FB">
            <w:pPr>
              <w:wordWrap w:val="0"/>
              <w:snapToGrid w:val="0"/>
              <w:spacing w:line="340" w:lineRule="atLeast"/>
              <w:ind w:right="284"/>
              <w:jc w:val="right"/>
              <w:rPr>
                <w:rFonts w:eastAsia="標楷體"/>
              </w:rPr>
            </w:pPr>
            <w:r>
              <w:rPr>
                <w:rFonts w:eastAsia="標楷體" w:hint="eastAsia"/>
              </w:rPr>
              <w:t>7</w:t>
            </w:r>
            <w:r>
              <w:rPr>
                <w:rFonts w:eastAsia="標楷體" w:hint="eastAsia"/>
              </w:rPr>
              <w:t>月</w:t>
            </w:r>
          </w:p>
        </w:tc>
        <w:tc>
          <w:tcPr>
            <w:tcW w:w="1360" w:type="dxa"/>
            <w:tcBorders>
              <w:top w:val="nil"/>
              <w:left w:val="single" w:sz="4" w:space="0" w:color="auto"/>
              <w:bottom w:val="single" w:sz="4" w:space="0" w:color="auto"/>
              <w:right w:val="nil"/>
            </w:tcBorders>
            <w:vAlign w:val="center"/>
          </w:tcPr>
          <w:p w:rsidR="00EB4918" w:rsidRDefault="00BB5E48"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6.06</w:t>
            </w:r>
          </w:p>
        </w:tc>
        <w:tc>
          <w:tcPr>
            <w:tcW w:w="1513" w:type="dxa"/>
            <w:tcBorders>
              <w:top w:val="nil"/>
              <w:left w:val="nil"/>
              <w:bottom w:val="single" w:sz="4" w:space="0" w:color="auto"/>
              <w:right w:val="nil"/>
            </w:tcBorders>
            <w:vAlign w:val="center"/>
          </w:tcPr>
          <w:p w:rsidR="00EB4918" w:rsidRDefault="00BB5E48" w:rsidP="001040F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6.34</w:t>
            </w:r>
          </w:p>
        </w:tc>
        <w:tc>
          <w:tcPr>
            <w:tcW w:w="1500" w:type="dxa"/>
            <w:tcBorders>
              <w:top w:val="nil"/>
              <w:left w:val="nil"/>
              <w:bottom w:val="single" w:sz="4" w:space="0" w:color="auto"/>
              <w:right w:val="nil"/>
            </w:tcBorders>
            <w:vAlign w:val="center"/>
          </w:tcPr>
          <w:p w:rsidR="00EB4918" w:rsidRDefault="00BB5E48" w:rsidP="001040FB">
            <w:pPr>
              <w:snapToGrid w:val="0"/>
              <w:spacing w:line="340" w:lineRule="atLeast"/>
              <w:ind w:rightChars="189" w:right="454"/>
              <w:jc w:val="right"/>
            </w:pPr>
            <w:r>
              <w:rPr>
                <w:rFonts w:hint="eastAsia"/>
              </w:rPr>
              <w:t>5.66</w:t>
            </w:r>
          </w:p>
        </w:tc>
        <w:tc>
          <w:tcPr>
            <w:tcW w:w="1416" w:type="dxa"/>
            <w:tcBorders>
              <w:top w:val="nil"/>
              <w:left w:val="nil"/>
              <w:bottom w:val="single" w:sz="4" w:space="0" w:color="auto"/>
              <w:right w:val="nil"/>
            </w:tcBorders>
            <w:vAlign w:val="center"/>
          </w:tcPr>
          <w:p w:rsidR="00EB4918" w:rsidRDefault="00EB4918" w:rsidP="001040FB">
            <w:pPr>
              <w:snapToGrid w:val="0"/>
              <w:spacing w:line="340" w:lineRule="atLeast"/>
              <w:ind w:rightChars="188" w:right="451"/>
              <w:jc w:val="right"/>
            </w:pPr>
            <w:r>
              <w:rPr>
                <w:rFonts w:hint="eastAsia"/>
              </w:rPr>
              <w:t>31.343</w:t>
            </w:r>
          </w:p>
        </w:tc>
        <w:tc>
          <w:tcPr>
            <w:tcW w:w="1336" w:type="dxa"/>
            <w:tcBorders>
              <w:top w:val="nil"/>
              <w:left w:val="nil"/>
              <w:bottom w:val="single" w:sz="4" w:space="0" w:color="auto"/>
              <w:right w:val="nil"/>
            </w:tcBorders>
            <w:vAlign w:val="center"/>
          </w:tcPr>
          <w:p w:rsidR="00EB4918" w:rsidRDefault="004835FD" w:rsidP="00A30DD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bl>
    <w:p w:rsidR="007A7306" w:rsidRPr="003B6B9A" w:rsidRDefault="007A7306" w:rsidP="007A7306">
      <w:pPr>
        <w:spacing w:line="240" w:lineRule="atLeast"/>
        <w:ind w:left="425" w:hangingChars="193" w:hanging="425"/>
        <w:rPr>
          <w:rFonts w:eastAsia="標楷體"/>
          <w:kern w:val="0"/>
          <w:sz w:val="22"/>
          <w:szCs w:val="22"/>
        </w:rPr>
      </w:pPr>
      <w:r w:rsidRPr="003B6B9A">
        <w:rPr>
          <w:rFonts w:eastAsia="標楷體"/>
          <w:kern w:val="0"/>
          <w:sz w:val="22"/>
          <w:szCs w:val="22"/>
        </w:rPr>
        <w:t>註：</w:t>
      </w:r>
      <w:r w:rsidRPr="003B6B9A">
        <w:rPr>
          <w:rFonts w:eastAsia="標楷體"/>
          <w:kern w:val="0"/>
          <w:sz w:val="22"/>
          <w:szCs w:val="22"/>
        </w:rPr>
        <w:t>M1A</w:t>
      </w:r>
      <w:r w:rsidRPr="003B6B9A">
        <w:rPr>
          <w:rFonts w:eastAsia="標楷體"/>
          <w:kern w:val="0"/>
          <w:sz w:val="22"/>
          <w:szCs w:val="22"/>
        </w:rPr>
        <w:t>為通貨淨額加上企業及個人在貨幣機構的支票存款及活期存款；</w:t>
      </w:r>
      <w:r w:rsidRPr="003B6B9A">
        <w:rPr>
          <w:rFonts w:eastAsia="標楷體"/>
          <w:kern w:val="0"/>
          <w:sz w:val="22"/>
          <w:szCs w:val="22"/>
        </w:rPr>
        <w:t>M1B</w:t>
      </w:r>
      <w:r w:rsidRPr="003B6B9A">
        <w:rPr>
          <w:rFonts w:eastAsia="標楷體"/>
          <w:kern w:val="0"/>
          <w:sz w:val="22"/>
          <w:szCs w:val="22"/>
        </w:rPr>
        <w:t>為</w:t>
      </w:r>
      <w:r w:rsidRPr="003B6B9A">
        <w:rPr>
          <w:rFonts w:eastAsia="標楷體"/>
          <w:kern w:val="0"/>
          <w:sz w:val="22"/>
          <w:szCs w:val="22"/>
        </w:rPr>
        <w:t>M1A</w:t>
      </w:r>
      <w:r w:rsidRPr="003B6B9A">
        <w:rPr>
          <w:rFonts w:eastAsia="標楷體"/>
          <w:kern w:val="0"/>
          <w:sz w:val="22"/>
          <w:szCs w:val="22"/>
        </w:rPr>
        <w:t>加上個人活期儲蓄存款；</w:t>
      </w:r>
      <w:r w:rsidRPr="003B6B9A">
        <w:rPr>
          <w:rFonts w:eastAsia="標楷體"/>
          <w:kern w:val="0"/>
          <w:sz w:val="22"/>
          <w:szCs w:val="22"/>
        </w:rPr>
        <w:t>M2</w:t>
      </w:r>
      <w:r w:rsidRPr="003B6B9A">
        <w:rPr>
          <w:rFonts w:eastAsia="標楷體"/>
          <w:kern w:val="0"/>
          <w:sz w:val="22"/>
          <w:szCs w:val="22"/>
        </w:rPr>
        <w:t>為</w:t>
      </w:r>
      <w:r w:rsidRPr="003B6B9A">
        <w:rPr>
          <w:rFonts w:eastAsia="標楷體"/>
          <w:kern w:val="0"/>
          <w:sz w:val="22"/>
          <w:szCs w:val="22"/>
        </w:rPr>
        <w:t>M1B</w:t>
      </w:r>
      <w:r w:rsidRPr="003B6B9A">
        <w:rPr>
          <w:rFonts w:eastAsia="標楷體"/>
          <w:kern w:val="0"/>
          <w:sz w:val="22"/>
          <w:szCs w:val="22"/>
        </w:rPr>
        <w:t>加上準貨幣。</w:t>
      </w:r>
    </w:p>
    <w:p w:rsidR="007A7306" w:rsidRPr="003B6B9A" w:rsidRDefault="007A7306" w:rsidP="007A7306">
      <w:pPr>
        <w:pStyle w:val="af"/>
        <w:snapToGrid w:val="0"/>
        <w:spacing w:line="240" w:lineRule="auto"/>
        <w:ind w:leftChars="0" w:left="0" w:firstLineChars="0" w:firstLine="0"/>
        <w:rPr>
          <w:szCs w:val="22"/>
        </w:rPr>
      </w:pPr>
      <w:r w:rsidRPr="003B6B9A">
        <w:rPr>
          <w:szCs w:val="22"/>
        </w:rPr>
        <w:t>資料來源：中央銀行。</w:t>
      </w:r>
    </w:p>
    <w:p w:rsidR="007A7306" w:rsidRPr="003B6B9A" w:rsidRDefault="007A7306" w:rsidP="007A7306">
      <w:pPr>
        <w:pStyle w:val="af"/>
        <w:snapToGrid w:val="0"/>
        <w:spacing w:line="240" w:lineRule="auto"/>
        <w:ind w:leftChars="0" w:left="0" w:firstLineChars="0" w:firstLine="0"/>
        <w:rPr>
          <w:szCs w:val="22"/>
        </w:rPr>
      </w:pPr>
    </w:p>
    <w:p w:rsidR="00DD297D" w:rsidRPr="00B118E9" w:rsidRDefault="00DD297D" w:rsidP="00885F48">
      <w:pPr>
        <w:pStyle w:val="af"/>
        <w:snapToGrid w:val="0"/>
        <w:spacing w:line="240" w:lineRule="auto"/>
        <w:ind w:leftChars="0" w:left="0" w:firstLineChars="0" w:firstLine="0"/>
        <w:rPr>
          <w:szCs w:val="22"/>
        </w:rPr>
      </w:pPr>
    </w:p>
    <w:p w:rsidR="007A7306" w:rsidRPr="003B6B9A" w:rsidRDefault="007A7306" w:rsidP="007A7306">
      <w:pPr>
        <w:pStyle w:val="t-4"/>
        <w:tabs>
          <w:tab w:val="clear" w:pos="540"/>
        </w:tabs>
        <w:snapToGrid w:val="0"/>
        <w:spacing w:before="360" w:afterLines="0" w:after="0" w:line="300" w:lineRule="auto"/>
        <w:ind w:leftChars="0" w:left="0" w:firstLineChars="0" w:firstLine="0"/>
        <w:rPr>
          <w:color w:val="auto"/>
        </w:rPr>
      </w:pPr>
      <w:r w:rsidRPr="003B6B9A">
        <w:rPr>
          <w:color w:val="auto"/>
        </w:rPr>
        <w:t>２、</w:t>
      </w:r>
      <w:r w:rsidRPr="003B6B9A">
        <w:rPr>
          <w:color w:val="auto"/>
        </w:rPr>
        <w:t>10</w:t>
      </w:r>
      <w:r w:rsidRPr="003B6B9A">
        <w:rPr>
          <w:rFonts w:hint="eastAsia"/>
          <w:color w:val="auto"/>
        </w:rPr>
        <w:t>4</w:t>
      </w:r>
      <w:r w:rsidRPr="003B6B9A">
        <w:rPr>
          <w:color w:val="auto"/>
        </w:rPr>
        <w:t>年</w:t>
      </w:r>
      <w:r w:rsidR="004F5F36">
        <w:rPr>
          <w:rFonts w:hint="eastAsia"/>
          <w:color w:val="auto"/>
        </w:rPr>
        <w:t>7</w:t>
      </w:r>
      <w:r w:rsidRPr="003B6B9A">
        <w:rPr>
          <w:color w:val="auto"/>
        </w:rPr>
        <w:t>月市場利率</w:t>
      </w:r>
    </w:p>
    <w:p w:rsidR="007A7306" w:rsidRPr="003B6B9A" w:rsidRDefault="007A7306" w:rsidP="007A7306">
      <w:pPr>
        <w:pStyle w:val="k32"/>
        <w:topLinePunct/>
        <w:ind w:leftChars="118" w:left="283" w:rightChars="-59" w:firstLineChars="202" w:firstLine="404"/>
        <w:rPr>
          <w:szCs w:val="28"/>
        </w:rPr>
      </w:pPr>
      <w:r w:rsidRPr="003B6B9A">
        <w:rPr>
          <w:noProof/>
          <w:sz w:val="20"/>
        </w:rPr>
        <w:drawing>
          <wp:anchor distT="0" distB="0" distL="114300" distR="114300" simplePos="0" relativeHeight="252135936" behindDoc="0" locked="0" layoutInCell="1" allowOverlap="1" wp14:anchorId="10C88A80" wp14:editId="7876138F">
            <wp:simplePos x="0" y="0"/>
            <wp:positionH relativeFrom="column">
              <wp:posOffset>2085340</wp:posOffset>
            </wp:positionH>
            <wp:positionV relativeFrom="paragraph">
              <wp:posOffset>60960</wp:posOffset>
            </wp:positionV>
            <wp:extent cx="3803650" cy="2510155"/>
            <wp:effectExtent l="0" t="0" r="25400" b="23495"/>
            <wp:wrapSquare wrapText="bothSides"/>
            <wp:docPr id="490" name="圖表 4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3B6B9A">
        <w:rPr>
          <w:szCs w:val="28"/>
        </w:rPr>
        <w:t>貨幣市場方面，</w:t>
      </w:r>
      <w:r w:rsidRPr="003B6B9A">
        <w:rPr>
          <w:szCs w:val="28"/>
        </w:rPr>
        <w:t>10</w:t>
      </w:r>
      <w:r w:rsidRPr="003B6B9A">
        <w:rPr>
          <w:rFonts w:hint="eastAsia"/>
          <w:szCs w:val="28"/>
        </w:rPr>
        <w:t>4</w:t>
      </w:r>
      <w:r w:rsidRPr="003B6B9A">
        <w:rPr>
          <w:szCs w:val="28"/>
        </w:rPr>
        <w:t>年</w:t>
      </w:r>
      <w:r w:rsidR="004F5F36">
        <w:rPr>
          <w:rFonts w:hint="eastAsia"/>
          <w:szCs w:val="28"/>
        </w:rPr>
        <w:t>7</w:t>
      </w:r>
      <w:r w:rsidRPr="003B6B9A">
        <w:rPr>
          <w:szCs w:val="28"/>
        </w:rPr>
        <w:t>月金融業隔夜拆款利率</w:t>
      </w:r>
      <w:r w:rsidRPr="003B6B9A">
        <w:rPr>
          <w:szCs w:val="28"/>
        </w:rPr>
        <w:t>0.38</w:t>
      </w:r>
      <w:r w:rsidR="00A30DDB">
        <w:rPr>
          <w:rFonts w:hint="eastAsia"/>
          <w:szCs w:val="28"/>
        </w:rPr>
        <w:t>7</w:t>
      </w:r>
      <w:r w:rsidRPr="003B6B9A">
        <w:rPr>
          <w:rFonts w:hint="eastAsia"/>
          <w:szCs w:val="28"/>
        </w:rPr>
        <w:t>%</w:t>
      </w:r>
      <w:r w:rsidRPr="003B6B9A">
        <w:rPr>
          <w:szCs w:val="28"/>
        </w:rPr>
        <w:t>，</w:t>
      </w:r>
      <w:r w:rsidR="00A30DDB">
        <w:rPr>
          <w:rFonts w:hint="eastAsia"/>
          <w:szCs w:val="28"/>
        </w:rPr>
        <w:t>與</w:t>
      </w:r>
      <w:r w:rsidR="00B84619">
        <w:rPr>
          <w:rFonts w:hint="eastAsia"/>
          <w:szCs w:val="28"/>
        </w:rPr>
        <w:t>上月</w:t>
      </w:r>
      <w:r w:rsidR="00A30DDB">
        <w:rPr>
          <w:rFonts w:hint="eastAsia"/>
          <w:szCs w:val="28"/>
        </w:rPr>
        <w:t>相同</w:t>
      </w:r>
      <w:r w:rsidR="00B84619">
        <w:rPr>
          <w:rFonts w:hint="eastAsia"/>
          <w:szCs w:val="28"/>
        </w:rPr>
        <w:t>；</w:t>
      </w:r>
      <w:r w:rsidRPr="003B6B9A">
        <w:rPr>
          <w:szCs w:val="28"/>
        </w:rPr>
        <w:t>初級市場商業本票</w:t>
      </w:r>
      <w:r w:rsidRPr="003B6B9A">
        <w:t>30</w:t>
      </w:r>
      <w:r w:rsidRPr="003B6B9A">
        <w:rPr>
          <w:szCs w:val="28"/>
        </w:rPr>
        <w:t>天期利率</w:t>
      </w:r>
      <w:r w:rsidRPr="003B6B9A">
        <w:rPr>
          <w:rFonts w:hint="eastAsia"/>
          <w:szCs w:val="28"/>
        </w:rPr>
        <w:t>0.</w:t>
      </w:r>
      <w:r w:rsidR="004F5F36">
        <w:rPr>
          <w:rFonts w:hint="eastAsia"/>
          <w:szCs w:val="28"/>
        </w:rPr>
        <w:t>78</w:t>
      </w:r>
      <w:r w:rsidRPr="003B6B9A">
        <w:rPr>
          <w:rFonts w:hint="eastAsia"/>
          <w:szCs w:val="28"/>
        </w:rPr>
        <w:t>%</w:t>
      </w:r>
      <w:r w:rsidRPr="003B6B9A">
        <w:rPr>
          <w:szCs w:val="28"/>
        </w:rPr>
        <w:t>，</w:t>
      </w:r>
      <w:r w:rsidR="004F5F36">
        <w:rPr>
          <w:rFonts w:hint="eastAsia"/>
          <w:szCs w:val="28"/>
        </w:rPr>
        <w:t>低</w:t>
      </w:r>
      <w:r w:rsidR="00B84619">
        <w:rPr>
          <w:rFonts w:hint="eastAsia"/>
          <w:szCs w:val="28"/>
        </w:rPr>
        <w:t>於上月</w:t>
      </w:r>
      <w:r w:rsidR="00B84619">
        <w:rPr>
          <w:rFonts w:hint="eastAsia"/>
          <w:szCs w:val="28"/>
        </w:rPr>
        <w:t>0.</w:t>
      </w:r>
      <w:r w:rsidR="00144FC5">
        <w:rPr>
          <w:rFonts w:hint="eastAsia"/>
          <w:szCs w:val="28"/>
        </w:rPr>
        <w:t>8</w:t>
      </w:r>
      <w:r w:rsidR="004F5F36">
        <w:rPr>
          <w:rFonts w:hint="eastAsia"/>
          <w:szCs w:val="28"/>
        </w:rPr>
        <w:t>0</w:t>
      </w:r>
      <w:r w:rsidR="00B84619">
        <w:rPr>
          <w:rFonts w:hint="eastAsia"/>
          <w:szCs w:val="28"/>
        </w:rPr>
        <w:t>%</w:t>
      </w:r>
      <w:r w:rsidRPr="003B6B9A">
        <w:rPr>
          <w:szCs w:val="28"/>
        </w:rPr>
        <w:t>。</w:t>
      </w: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pStyle w:val="t-4"/>
        <w:snapToGrid w:val="0"/>
        <w:spacing w:before="120" w:afterLines="0" w:after="0" w:line="300" w:lineRule="auto"/>
        <w:ind w:leftChars="0" w:left="426" w:hangingChars="152" w:hanging="426"/>
        <w:rPr>
          <w:color w:val="auto"/>
        </w:rPr>
      </w:pPr>
      <w:r w:rsidRPr="003B6B9A">
        <w:rPr>
          <w:color w:val="auto"/>
        </w:rPr>
        <w:t>３、</w:t>
      </w:r>
      <w:r w:rsidRPr="003B6B9A">
        <w:rPr>
          <w:color w:val="auto"/>
        </w:rPr>
        <w:t>10</w:t>
      </w:r>
      <w:r w:rsidRPr="003B6B9A">
        <w:rPr>
          <w:rFonts w:hint="eastAsia"/>
          <w:color w:val="auto"/>
        </w:rPr>
        <w:t>4</w:t>
      </w:r>
      <w:r w:rsidRPr="003B6B9A">
        <w:rPr>
          <w:color w:val="auto"/>
        </w:rPr>
        <w:t>年</w:t>
      </w:r>
      <w:r w:rsidR="003668CF">
        <w:rPr>
          <w:rFonts w:hint="eastAsia"/>
          <w:color w:val="auto"/>
        </w:rPr>
        <w:t>7</w:t>
      </w:r>
      <w:r w:rsidRPr="003B6B9A">
        <w:rPr>
          <w:color w:val="auto"/>
        </w:rPr>
        <w:t>月主要金融機構放款及投資</w:t>
      </w:r>
    </w:p>
    <w:p w:rsidR="007A7306" w:rsidRPr="006B3CCF" w:rsidRDefault="007A7306" w:rsidP="007A7306">
      <w:pPr>
        <w:pStyle w:val="k32"/>
        <w:topLinePunct/>
        <w:ind w:leftChars="118" w:left="283" w:rightChars="-59" w:firstLineChars="202" w:firstLine="566"/>
        <w:rPr>
          <w:b/>
          <w:bCs/>
          <w:color w:val="000000" w:themeColor="text1"/>
        </w:rPr>
      </w:pPr>
      <w:r w:rsidRPr="003B6B9A">
        <w:rPr>
          <w:noProof/>
        </w:rPr>
        <w:drawing>
          <wp:anchor distT="0" distB="0" distL="114300" distR="114300" simplePos="0" relativeHeight="252134912" behindDoc="0" locked="0" layoutInCell="1" allowOverlap="1" wp14:anchorId="64D94497" wp14:editId="7E29476B">
            <wp:simplePos x="0" y="0"/>
            <wp:positionH relativeFrom="column">
              <wp:posOffset>2085340</wp:posOffset>
            </wp:positionH>
            <wp:positionV relativeFrom="paragraph">
              <wp:posOffset>14605</wp:posOffset>
            </wp:positionV>
            <wp:extent cx="4105275" cy="2857500"/>
            <wp:effectExtent l="0" t="0" r="0" b="0"/>
            <wp:wrapSquare wrapText="bothSides"/>
            <wp:docPr id="493" name="圖表 4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3B6B9A">
        <w:t>10</w:t>
      </w:r>
      <w:r w:rsidRPr="003B6B9A">
        <w:rPr>
          <w:rFonts w:hint="eastAsia"/>
        </w:rPr>
        <w:t>4</w:t>
      </w:r>
      <w:r w:rsidRPr="003B6B9A">
        <w:t>年</w:t>
      </w:r>
      <w:r w:rsidR="003668CF">
        <w:rPr>
          <w:rFonts w:hint="eastAsia"/>
        </w:rPr>
        <w:t>7</w:t>
      </w:r>
      <w:r w:rsidRPr="003B6B9A">
        <w:t>月主要金融</w:t>
      </w:r>
      <w:r w:rsidRPr="006B3CCF">
        <w:rPr>
          <w:color w:val="000000" w:themeColor="text1"/>
        </w:rPr>
        <w:t>機構放款與投資餘額為</w:t>
      </w:r>
      <w:r w:rsidRPr="006B3CCF">
        <w:rPr>
          <w:rFonts w:hint="eastAsia"/>
          <w:color w:val="000000" w:themeColor="text1"/>
        </w:rPr>
        <w:t>28.</w:t>
      </w:r>
      <w:r w:rsidR="006B3CCF" w:rsidRPr="006B3CCF">
        <w:rPr>
          <w:rFonts w:hint="eastAsia"/>
          <w:color w:val="000000" w:themeColor="text1"/>
        </w:rPr>
        <w:t>75</w:t>
      </w:r>
      <w:r w:rsidRPr="006B3CCF">
        <w:rPr>
          <w:color w:val="000000" w:themeColor="text1"/>
        </w:rPr>
        <w:t>兆元，較</w:t>
      </w:r>
      <w:r w:rsidRPr="006B3CCF">
        <w:rPr>
          <w:rFonts w:hint="eastAsia"/>
          <w:color w:val="000000" w:themeColor="text1"/>
        </w:rPr>
        <w:t>上</w:t>
      </w:r>
      <w:r w:rsidRPr="006B3CCF">
        <w:rPr>
          <w:color w:val="000000" w:themeColor="text1"/>
        </w:rPr>
        <w:t>月</w:t>
      </w:r>
      <w:r w:rsidR="006B3CCF" w:rsidRPr="006B3CCF">
        <w:rPr>
          <w:rFonts w:hint="eastAsia"/>
          <w:color w:val="000000" w:themeColor="text1"/>
        </w:rPr>
        <w:t>增加</w:t>
      </w:r>
      <w:r w:rsidRPr="006B3CCF">
        <w:rPr>
          <w:color w:val="000000" w:themeColor="text1"/>
        </w:rPr>
        <w:t>，年增率</w:t>
      </w:r>
      <w:r w:rsidR="006B3CCF" w:rsidRPr="006B3CCF">
        <w:rPr>
          <w:rFonts w:hint="eastAsia"/>
          <w:color w:val="000000" w:themeColor="text1"/>
        </w:rPr>
        <w:t>3</w:t>
      </w:r>
      <w:r w:rsidRPr="006B3CCF">
        <w:rPr>
          <w:rFonts w:hint="eastAsia"/>
          <w:color w:val="000000" w:themeColor="text1"/>
        </w:rPr>
        <w:t>.</w:t>
      </w:r>
      <w:r w:rsidR="006B3CCF" w:rsidRPr="006B3CCF">
        <w:rPr>
          <w:rFonts w:hint="eastAsia"/>
          <w:color w:val="000000" w:themeColor="text1"/>
        </w:rPr>
        <w:t>99</w:t>
      </w:r>
      <w:r w:rsidRPr="006B3CCF">
        <w:rPr>
          <w:rFonts w:hint="eastAsia"/>
          <w:color w:val="000000" w:themeColor="text1"/>
        </w:rPr>
        <w:t>%</w:t>
      </w:r>
      <w:r w:rsidRPr="006B3CCF">
        <w:rPr>
          <w:color w:val="000000" w:themeColor="text1"/>
        </w:rPr>
        <w:t>；</w:t>
      </w:r>
      <w:r w:rsidRPr="006B3CCF">
        <w:rPr>
          <w:color w:val="000000" w:themeColor="text1"/>
        </w:rPr>
        <w:t>10</w:t>
      </w:r>
      <w:r w:rsidRPr="006B3CCF">
        <w:rPr>
          <w:rFonts w:hint="eastAsia"/>
          <w:color w:val="000000" w:themeColor="text1"/>
        </w:rPr>
        <w:t>4</w:t>
      </w:r>
      <w:r w:rsidRPr="006B3CCF">
        <w:rPr>
          <w:color w:val="000000" w:themeColor="text1"/>
        </w:rPr>
        <w:t>年</w:t>
      </w:r>
      <w:r w:rsidR="003668CF" w:rsidRPr="006B3CCF">
        <w:rPr>
          <w:rFonts w:hint="eastAsia"/>
          <w:color w:val="000000" w:themeColor="text1"/>
        </w:rPr>
        <w:t>7</w:t>
      </w:r>
      <w:r w:rsidRPr="006B3CCF">
        <w:rPr>
          <w:color w:val="000000" w:themeColor="text1"/>
        </w:rPr>
        <w:t>月放款餘額較</w:t>
      </w:r>
      <w:r w:rsidRPr="006B3CCF">
        <w:rPr>
          <w:rFonts w:hint="eastAsia"/>
          <w:color w:val="000000" w:themeColor="text1"/>
        </w:rPr>
        <w:t>上</w:t>
      </w:r>
      <w:r w:rsidRPr="006B3CCF">
        <w:rPr>
          <w:color w:val="000000" w:themeColor="text1"/>
        </w:rPr>
        <w:t>月</w:t>
      </w:r>
      <w:r w:rsidR="006B3CCF" w:rsidRPr="006B3CCF">
        <w:rPr>
          <w:rFonts w:hint="eastAsia"/>
          <w:color w:val="000000" w:themeColor="text1"/>
        </w:rPr>
        <w:t>增加</w:t>
      </w:r>
      <w:r w:rsidRPr="006B3CCF">
        <w:rPr>
          <w:rFonts w:hint="eastAsia"/>
          <w:color w:val="000000" w:themeColor="text1"/>
        </w:rPr>
        <w:t>，</w:t>
      </w:r>
      <w:r w:rsidRPr="006B3CCF">
        <w:rPr>
          <w:color w:val="000000" w:themeColor="text1"/>
        </w:rPr>
        <w:t>年增率</w:t>
      </w:r>
      <w:r w:rsidR="006B3CCF" w:rsidRPr="006B3CCF">
        <w:rPr>
          <w:rFonts w:hint="eastAsia"/>
          <w:color w:val="000000" w:themeColor="text1"/>
        </w:rPr>
        <w:t>3.17</w:t>
      </w:r>
      <w:r w:rsidRPr="006B3CCF">
        <w:rPr>
          <w:rFonts w:hint="eastAsia"/>
          <w:color w:val="000000" w:themeColor="text1"/>
        </w:rPr>
        <w:t>%</w:t>
      </w:r>
      <w:r w:rsidRPr="006B3CCF">
        <w:rPr>
          <w:color w:val="000000" w:themeColor="text1"/>
        </w:rPr>
        <w:t>。</w:t>
      </w:r>
    </w:p>
    <w:p w:rsidR="007A7306" w:rsidRPr="006B3CCF" w:rsidRDefault="007A7306" w:rsidP="007A7306">
      <w:pPr>
        <w:pStyle w:val="t-4"/>
        <w:spacing w:before="180" w:after="180"/>
        <w:ind w:leftChars="0" w:left="0" w:firstLineChars="0" w:firstLine="0"/>
        <w:rPr>
          <w:color w:val="000000" w:themeColor="text1"/>
        </w:rPr>
      </w:pPr>
    </w:p>
    <w:p w:rsidR="007A7306" w:rsidRPr="003B6B9A" w:rsidRDefault="007A7306" w:rsidP="007A7306"/>
    <w:p w:rsidR="007A7306" w:rsidRPr="003B6B9A" w:rsidRDefault="007A7306" w:rsidP="007A7306"/>
    <w:p w:rsidR="007A7306" w:rsidRPr="003B6B9A" w:rsidRDefault="007A7306" w:rsidP="007A7306"/>
    <w:p w:rsidR="007A7306" w:rsidRPr="003B6B9A" w:rsidRDefault="007A7306" w:rsidP="007A7306">
      <w:pPr>
        <w:pStyle w:val="t-4"/>
        <w:snapToGrid w:val="0"/>
        <w:spacing w:before="120" w:afterLines="0" w:after="0" w:line="300" w:lineRule="auto"/>
        <w:ind w:leftChars="0" w:left="0" w:firstLineChars="0" w:firstLine="0"/>
        <w:rPr>
          <w:color w:val="auto"/>
        </w:rPr>
      </w:pPr>
      <w:r w:rsidRPr="003B6B9A">
        <w:rPr>
          <w:color w:val="auto"/>
        </w:rPr>
        <w:t>４、</w:t>
      </w:r>
      <w:r w:rsidRPr="003B6B9A">
        <w:rPr>
          <w:color w:val="auto"/>
        </w:rPr>
        <w:t>10</w:t>
      </w:r>
      <w:r w:rsidRPr="003B6B9A">
        <w:rPr>
          <w:rFonts w:hint="eastAsia"/>
          <w:color w:val="auto"/>
        </w:rPr>
        <w:t>4</w:t>
      </w:r>
      <w:r w:rsidRPr="003B6B9A">
        <w:rPr>
          <w:color w:val="auto"/>
        </w:rPr>
        <w:t>年</w:t>
      </w:r>
      <w:r w:rsidR="000F15F5">
        <w:rPr>
          <w:rFonts w:hint="eastAsia"/>
          <w:color w:val="auto"/>
        </w:rPr>
        <w:t>7</w:t>
      </w:r>
      <w:r w:rsidRPr="003B6B9A">
        <w:rPr>
          <w:color w:val="auto"/>
        </w:rPr>
        <w:t>月平均新臺幣</w:t>
      </w:r>
      <w:r w:rsidRPr="003B6B9A">
        <w:rPr>
          <w:rFonts w:hint="eastAsia"/>
          <w:color w:val="auto"/>
        </w:rPr>
        <w:t>對</w:t>
      </w:r>
      <w:r w:rsidRPr="003B6B9A">
        <w:rPr>
          <w:color w:val="auto"/>
        </w:rPr>
        <w:t>美元匯率為</w:t>
      </w:r>
      <w:r w:rsidR="001E69CD">
        <w:rPr>
          <w:rFonts w:hint="eastAsia"/>
          <w:color w:val="auto"/>
        </w:rPr>
        <w:t>3</w:t>
      </w:r>
      <w:r w:rsidR="00A71483">
        <w:rPr>
          <w:rFonts w:hint="eastAsia"/>
          <w:color w:val="auto"/>
        </w:rPr>
        <w:t>1</w:t>
      </w:r>
      <w:r w:rsidR="001E69CD">
        <w:rPr>
          <w:rFonts w:hint="eastAsia"/>
          <w:color w:val="auto"/>
        </w:rPr>
        <w:t>.</w:t>
      </w:r>
      <w:r w:rsidR="000F15F5">
        <w:rPr>
          <w:rFonts w:hint="eastAsia"/>
          <w:color w:val="auto"/>
        </w:rPr>
        <w:t>34</w:t>
      </w:r>
      <w:r w:rsidR="00A71483">
        <w:rPr>
          <w:rFonts w:hint="eastAsia"/>
          <w:color w:val="auto"/>
        </w:rPr>
        <w:t>3</w:t>
      </w:r>
    </w:p>
    <w:p w:rsidR="007A7306" w:rsidRPr="003B6B9A" w:rsidRDefault="007A7306" w:rsidP="007A7306">
      <w:pPr>
        <w:pStyle w:val="k32"/>
        <w:topLinePunct/>
        <w:spacing w:beforeLines="0" w:before="120"/>
        <w:ind w:leftChars="118" w:left="283" w:rightChars="-59" w:firstLineChars="202" w:firstLine="566"/>
      </w:pPr>
      <w:r w:rsidRPr="003B6B9A">
        <w:t>10</w:t>
      </w:r>
      <w:r w:rsidRPr="003B6B9A">
        <w:rPr>
          <w:rFonts w:hint="eastAsia"/>
        </w:rPr>
        <w:t>4</w:t>
      </w:r>
      <w:r w:rsidRPr="003B6B9A">
        <w:t>年</w:t>
      </w:r>
      <w:r w:rsidR="000F15F5">
        <w:rPr>
          <w:rFonts w:hint="eastAsia"/>
        </w:rPr>
        <w:t>7</w:t>
      </w:r>
      <w:r w:rsidRPr="003B6B9A">
        <w:t>月新臺幣</w:t>
      </w:r>
      <w:r w:rsidRPr="003B6B9A">
        <w:rPr>
          <w:rFonts w:hint="eastAsia"/>
        </w:rPr>
        <w:t>對</w:t>
      </w:r>
      <w:r w:rsidRPr="003B6B9A">
        <w:t>美元平均匯率為</w:t>
      </w:r>
      <w:r w:rsidR="000F15F5">
        <w:rPr>
          <w:rFonts w:hint="eastAsia"/>
        </w:rPr>
        <w:t>31.343</w:t>
      </w:r>
      <w:r w:rsidRPr="003B6B9A">
        <w:t>，較</w:t>
      </w:r>
      <w:r w:rsidRPr="003B6B9A">
        <w:rPr>
          <w:rFonts w:hint="eastAsia"/>
        </w:rPr>
        <w:t>上</w:t>
      </w:r>
      <w:r w:rsidRPr="003B6B9A">
        <w:t>月匯率</w:t>
      </w:r>
      <w:r w:rsidR="000F15F5" w:rsidRPr="003B6B9A">
        <w:rPr>
          <w:rFonts w:hint="eastAsia"/>
        </w:rPr>
        <w:t>3</w:t>
      </w:r>
      <w:r w:rsidR="000F15F5">
        <w:rPr>
          <w:rFonts w:hint="eastAsia"/>
        </w:rPr>
        <w:t>1</w:t>
      </w:r>
      <w:r w:rsidR="000F15F5" w:rsidRPr="003B6B9A">
        <w:rPr>
          <w:rFonts w:hint="eastAsia"/>
        </w:rPr>
        <w:t>.</w:t>
      </w:r>
      <w:r w:rsidR="000F15F5">
        <w:rPr>
          <w:rFonts w:hint="eastAsia"/>
        </w:rPr>
        <w:t>113</w:t>
      </w:r>
      <w:r w:rsidR="00E06E81">
        <w:rPr>
          <w:rFonts w:hint="eastAsia"/>
        </w:rPr>
        <w:t>貶</w:t>
      </w:r>
      <w:r w:rsidRPr="003B6B9A">
        <w:rPr>
          <w:rFonts w:hint="eastAsia"/>
        </w:rPr>
        <w:t>值</w:t>
      </w:r>
      <w:r w:rsidR="000F15F5">
        <w:rPr>
          <w:rFonts w:hint="eastAsia"/>
        </w:rPr>
        <w:t>0</w:t>
      </w:r>
      <w:r w:rsidRPr="003B6B9A">
        <w:rPr>
          <w:rFonts w:hint="eastAsia"/>
        </w:rPr>
        <w:t>.</w:t>
      </w:r>
      <w:r w:rsidR="00E06E81">
        <w:rPr>
          <w:rFonts w:hint="eastAsia"/>
        </w:rPr>
        <w:t>7</w:t>
      </w:r>
      <w:r w:rsidR="000F15F5">
        <w:rPr>
          <w:rFonts w:hint="eastAsia"/>
        </w:rPr>
        <w:t>3</w:t>
      </w:r>
      <w:r w:rsidRPr="003B6B9A">
        <w:rPr>
          <w:rFonts w:hint="eastAsia"/>
        </w:rPr>
        <w:t>%</w:t>
      </w:r>
      <w:r w:rsidRPr="003B6B9A">
        <w:t>，較</w:t>
      </w:r>
      <w:r w:rsidRPr="003B6B9A">
        <w:rPr>
          <w:rFonts w:hint="eastAsia"/>
        </w:rPr>
        <w:t>上</w:t>
      </w:r>
      <w:r w:rsidRPr="003B6B9A">
        <w:t>年同月匯率</w:t>
      </w:r>
      <w:r w:rsidRPr="003B6B9A">
        <w:rPr>
          <w:rFonts w:hint="eastAsia"/>
        </w:rPr>
        <w:t>30.</w:t>
      </w:r>
      <w:r w:rsidR="00A71483">
        <w:rPr>
          <w:rFonts w:hint="eastAsia"/>
        </w:rPr>
        <w:t>0</w:t>
      </w:r>
      <w:r w:rsidR="000F15F5">
        <w:rPr>
          <w:rFonts w:hint="eastAsia"/>
        </w:rPr>
        <w:t>00</w:t>
      </w:r>
      <w:r w:rsidRPr="003B6B9A">
        <w:rPr>
          <w:rFonts w:hint="eastAsia"/>
        </w:rPr>
        <w:t>貶值</w:t>
      </w:r>
      <w:r w:rsidR="000F15F5">
        <w:rPr>
          <w:rFonts w:hint="eastAsia"/>
        </w:rPr>
        <w:t>4</w:t>
      </w:r>
      <w:r w:rsidR="00E06E81">
        <w:rPr>
          <w:rFonts w:hint="eastAsia"/>
        </w:rPr>
        <w:t>.</w:t>
      </w:r>
      <w:r w:rsidR="000F15F5">
        <w:rPr>
          <w:rFonts w:hint="eastAsia"/>
        </w:rPr>
        <w:t>28</w:t>
      </w:r>
      <w:r w:rsidRPr="003B6B9A">
        <w:rPr>
          <w:rFonts w:hint="eastAsia"/>
        </w:rPr>
        <w:t>%</w:t>
      </w:r>
      <w:r w:rsidRPr="003B6B9A">
        <w:t>。</w:t>
      </w:r>
    </w:p>
    <w:p w:rsidR="00DD297D" w:rsidRPr="007A7306" w:rsidRDefault="00DD297D" w:rsidP="004E38AF">
      <w:pPr>
        <w:pStyle w:val="k32"/>
        <w:topLinePunct/>
        <w:spacing w:beforeLines="0" w:before="120"/>
        <w:ind w:leftChars="118" w:left="283" w:rightChars="-59" w:firstLineChars="202" w:firstLine="566"/>
        <w:rPr>
          <w:color w:val="FF0000"/>
        </w:rPr>
      </w:pPr>
    </w:p>
    <w:p w:rsidR="00DD297D" w:rsidRPr="00B118E9" w:rsidRDefault="00DD297D" w:rsidP="00DD297D">
      <w:pPr>
        <w:rPr>
          <w:rFonts w:eastAsia="標楷體"/>
          <w:color w:val="FF0000"/>
        </w:rPr>
      </w:pPr>
    </w:p>
    <w:p w:rsidR="00DD297D" w:rsidRPr="00B118E9" w:rsidRDefault="00DD297D" w:rsidP="00DD297D">
      <w:pPr>
        <w:rPr>
          <w:rFonts w:eastAsia="標楷體"/>
          <w:color w:val="FF0000"/>
        </w:rPr>
      </w:pPr>
    </w:p>
    <w:p w:rsidR="00494B27" w:rsidRPr="00B118E9" w:rsidRDefault="00494B27" w:rsidP="00DD297D">
      <w:pPr>
        <w:rPr>
          <w:rFonts w:eastAsia="標楷體"/>
          <w:color w:val="FF0000"/>
        </w:rPr>
      </w:pPr>
    </w:p>
    <w:p w:rsidR="00FD08C2" w:rsidRPr="003B6B9A" w:rsidRDefault="00FD08C2" w:rsidP="00FD08C2">
      <w:pPr>
        <w:pStyle w:val="t-4"/>
        <w:spacing w:before="180" w:afterLines="0" w:after="0" w:line="300" w:lineRule="auto"/>
        <w:ind w:leftChars="0" w:left="0" w:firstLineChars="0" w:firstLine="0"/>
        <w:rPr>
          <w:color w:val="auto"/>
        </w:rPr>
      </w:pPr>
      <w:bookmarkStart w:id="138" w:name="_Toc401923802"/>
      <w:bookmarkStart w:id="139" w:name="_Toc402171719"/>
      <w:r w:rsidRPr="003B6B9A">
        <w:rPr>
          <w:color w:val="auto"/>
        </w:rPr>
        <w:t>５、</w:t>
      </w:r>
      <w:r w:rsidRPr="003B6B9A">
        <w:rPr>
          <w:color w:val="auto"/>
        </w:rPr>
        <w:t>10</w:t>
      </w:r>
      <w:r w:rsidRPr="003B6B9A">
        <w:rPr>
          <w:rFonts w:hint="eastAsia"/>
          <w:color w:val="auto"/>
        </w:rPr>
        <w:t>4</w:t>
      </w:r>
      <w:r w:rsidRPr="003B6B9A">
        <w:rPr>
          <w:color w:val="auto"/>
        </w:rPr>
        <w:t>年</w:t>
      </w:r>
      <w:r w:rsidR="00143EE8">
        <w:rPr>
          <w:rFonts w:hint="eastAsia"/>
          <w:color w:val="auto"/>
        </w:rPr>
        <w:t>7</w:t>
      </w:r>
      <w:r w:rsidRPr="003B6B9A">
        <w:rPr>
          <w:color w:val="auto"/>
        </w:rPr>
        <w:t>月底外匯存底為</w:t>
      </w:r>
      <w:r w:rsidRPr="003B6B9A">
        <w:rPr>
          <w:color w:val="auto"/>
        </w:rPr>
        <w:t>4,</w:t>
      </w:r>
      <w:r w:rsidR="006964B8">
        <w:rPr>
          <w:rFonts w:hint="eastAsia"/>
          <w:color w:val="auto"/>
        </w:rPr>
        <w:t>21</w:t>
      </w:r>
      <w:r w:rsidR="00143EE8">
        <w:rPr>
          <w:rFonts w:hint="eastAsia"/>
          <w:color w:val="auto"/>
        </w:rPr>
        <w:t>9</w:t>
      </w:r>
      <w:r w:rsidR="006964B8">
        <w:rPr>
          <w:rFonts w:hint="eastAsia"/>
          <w:color w:val="auto"/>
        </w:rPr>
        <w:t>.</w:t>
      </w:r>
      <w:r w:rsidR="00143EE8">
        <w:rPr>
          <w:rFonts w:hint="eastAsia"/>
          <w:color w:val="auto"/>
        </w:rPr>
        <w:t>56</w:t>
      </w:r>
      <w:r w:rsidRPr="003B6B9A">
        <w:rPr>
          <w:color w:val="auto"/>
        </w:rPr>
        <w:t>美元</w:t>
      </w: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3B6B9A">
        <w:rPr>
          <w:rFonts w:eastAsia="標楷體"/>
          <w:noProof/>
          <w:sz w:val="28"/>
          <w:szCs w:val="28"/>
        </w:rPr>
        <w:drawing>
          <wp:anchor distT="0" distB="0" distL="114300" distR="114300" simplePos="0" relativeHeight="252137984" behindDoc="1" locked="0" layoutInCell="1" allowOverlap="1" wp14:anchorId="10A5C9A9" wp14:editId="4336208D">
            <wp:simplePos x="0" y="0"/>
            <wp:positionH relativeFrom="column">
              <wp:posOffset>2497455</wp:posOffset>
            </wp:positionH>
            <wp:positionV relativeFrom="paragraph">
              <wp:posOffset>88900</wp:posOffset>
            </wp:positionV>
            <wp:extent cx="3569970" cy="2743200"/>
            <wp:effectExtent l="0" t="0" r="0" b="0"/>
            <wp:wrapSquare wrapText="bothSides"/>
            <wp:docPr id="495" name="圖表 49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3B6B9A">
        <w:rPr>
          <w:rFonts w:eastAsia="標楷體" w:hint="eastAsia"/>
          <w:sz w:val="28"/>
          <w:szCs w:val="28"/>
        </w:rPr>
        <w:t>104</w:t>
      </w:r>
      <w:r w:rsidRPr="003B6B9A">
        <w:rPr>
          <w:rFonts w:eastAsia="標楷體" w:hint="eastAsia"/>
          <w:sz w:val="28"/>
          <w:szCs w:val="28"/>
        </w:rPr>
        <w:t>年</w:t>
      </w:r>
      <w:r w:rsidR="00143EE8">
        <w:rPr>
          <w:rFonts w:eastAsia="標楷體" w:hint="eastAsia"/>
          <w:sz w:val="28"/>
          <w:szCs w:val="28"/>
        </w:rPr>
        <w:t>7</w:t>
      </w:r>
      <w:r w:rsidRPr="003B6B9A">
        <w:rPr>
          <w:rFonts w:eastAsia="標楷體" w:hint="eastAsia"/>
          <w:sz w:val="28"/>
          <w:szCs w:val="28"/>
        </w:rPr>
        <w:t>月底，我國外匯存底金額為</w:t>
      </w:r>
      <w:r w:rsidRPr="003B6B9A">
        <w:rPr>
          <w:rFonts w:eastAsia="標楷體"/>
          <w:sz w:val="28"/>
          <w:szCs w:val="28"/>
        </w:rPr>
        <w:t>4,</w:t>
      </w:r>
      <w:r w:rsidR="006964B8">
        <w:rPr>
          <w:rFonts w:eastAsia="標楷體" w:hint="eastAsia"/>
          <w:sz w:val="28"/>
          <w:szCs w:val="28"/>
        </w:rPr>
        <w:t>21</w:t>
      </w:r>
      <w:r w:rsidR="00143EE8">
        <w:rPr>
          <w:rFonts w:eastAsia="標楷體" w:hint="eastAsia"/>
          <w:sz w:val="28"/>
          <w:szCs w:val="28"/>
        </w:rPr>
        <w:t>9</w:t>
      </w:r>
      <w:r w:rsidR="006964B8">
        <w:rPr>
          <w:rFonts w:eastAsia="標楷體" w:hint="eastAsia"/>
          <w:sz w:val="28"/>
          <w:szCs w:val="28"/>
        </w:rPr>
        <w:t>.</w:t>
      </w:r>
      <w:r w:rsidR="00143EE8">
        <w:rPr>
          <w:rFonts w:eastAsia="標楷體" w:hint="eastAsia"/>
          <w:sz w:val="28"/>
          <w:szCs w:val="28"/>
        </w:rPr>
        <w:t>56</w:t>
      </w:r>
      <w:r w:rsidRPr="003B6B9A">
        <w:rPr>
          <w:rFonts w:eastAsia="標楷體" w:hint="eastAsia"/>
          <w:sz w:val="28"/>
          <w:szCs w:val="28"/>
        </w:rPr>
        <w:t>億美元，較上月底</w:t>
      </w:r>
      <w:r w:rsidR="00143EE8">
        <w:rPr>
          <w:rFonts w:eastAsia="標楷體" w:hint="eastAsia"/>
          <w:sz w:val="28"/>
          <w:szCs w:val="28"/>
        </w:rPr>
        <w:t>微幅</w:t>
      </w:r>
      <w:r w:rsidRPr="003B6B9A">
        <w:rPr>
          <w:rFonts w:eastAsia="標楷體" w:hint="eastAsia"/>
          <w:sz w:val="28"/>
          <w:szCs w:val="28"/>
        </w:rPr>
        <w:t>增加</w:t>
      </w:r>
      <w:r w:rsidR="00143EE8">
        <w:rPr>
          <w:rFonts w:eastAsia="標楷體" w:hint="eastAsia"/>
          <w:sz w:val="28"/>
          <w:szCs w:val="28"/>
        </w:rPr>
        <w:t>5</w:t>
      </w:r>
      <w:r w:rsidR="006964B8">
        <w:rPr>
          <w:rFonts w:eastAsia="標楷體" w:hint="eastAsia"/>
          <w:sz w:val="28"/>
          <w:szCs w:val="28"/>
        </w:rPr>
        <w:t>.</w:t>
      </w:r>
      <w:r w:rsidR="00143EE8">
        <w:rPr>
          <w:rFonts w:eastAsia="標楷體" w:hint="eastAsia"/>
          <w:sz w:val="28"/>
          <w:szCs w:val="28"/>
        </w:rPr>
        <w:t>45</w:t>
      </w:r>
      <w:r w:rsidRPr="003B6B9A">
        <w:rPr>
          <w:rFonts w:eastAsia="標楷體" w:hint="eastAsia"/>
          <w:sz w:val="28"/>
          <w:szCs w:val="28"/>
        </w:rPr>
        <w:t>億美元，主要係因</w:t>
      </w:r>
      <w:r w:rsidR="00143EE8" w:rsidRPr="00143EE8">
        <w:rPr>
          <w:rFonts w:eastAsia="標楷體" w:hint="eastAsia"/>
          <w:sz w:val="28"/>
          <w:szCs w:val="28"/>
        </w:rPr>
        <w:t>投資運用收益被歐元等貨幣貶值折計美元後減少之金額抵銷</w:t>
      </w:r>
      <w:r w:rsidRPr="003B6B9A">
        <w:rPr>
          <w:rFonts w:eastAsia="標楷體" w:hint="eastAsia"/>
          <w:sz w:val="28"/>
          <w:szCs w:val="28"/>
        </w:rPr>
        <w:t>。</w:t>
      </w:r>
    </w:p>
    <w:p w:rsidR="00FD08C2"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Pr="003B6B9A"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FD08C2" w:rsidRPr="008A0D31" w:rsidRDefault="00FD08C2" w:rsidP="00FD08C2">
      <w:pPr>
        <w:pStyle w:val="k32"/>
        <w:topLinePunct/>
        <w:spacing w:beforeLines="100" w:before="360"/>
        <w:ind w:left="0" w:rightChars="-59" w:firstLineChars="0" w:firstLine="0"/>
        <w:rPr>
          <w:b/>
          <w:bCs/>
          <w:color w:val="000000" w:themeColor="text1"/>
        </w:rPr>
      </w:pPr>
      <w:r w:rsidRPr="003B6B9A">
        <w:rPr>
          <w:b/>
          <w:bCs/>
        </w:rPr>
        <w:t>６、</w:t>
      </w:r>
      <w:r w:rsidRPr="003B6B9A">
        <w:rPr>
          <w:b/>
          <w:bCs/>
        </w:rPr>
        <w:t>10</w:t>
      </w:r>
      <w:r w:rsidRPr="003B6B9A">
        <w:rPr>
          <w:rFonts w:hint="eastAsia"/>
          <w:b/>
          <w:bCs/>
        </w:rPr>
        <w:t>4</w:t>
      </w:r>
      <w:r w:rsidRPr="003B6B9A">
        <w:rPr>
          <w:b/>
          <w:bCs/>
        </w:rPr>
        <w:t>年</w:t>
      </w:r>
      <w:r w:rsidR="00AF6B02">
        <w:rPr>
          <w:rFonts w:hint="eastAsia"/>
          <w:b/>
          <w:bCs/>
        </w:rPr>
        <w:t>7</w:t>
      </w:r>
      <w:r w:rsidRPr="003B6B9A">
        <w:rPr>
          <w:b/>
          <w:bCs/>
        </w:rPr>
        <w:t>月臺灣加權股價平均收盤指數為</w:t>
      </w:r>
      <w:r w:rsidR="00AF6B02" w:rsidRPr="008A0D31">
        <w:rPr>
          <w:rFonts w:hint="eastAsia"/>
          <w:b/>
          <w:bCs/>
          <w:color w:val="000000" w:themeColor="text1"/>
        </w:rPr>
        <w:t>8</w:t>
      </w:r>
      <w:r w:rsidRPr="008A0D31">
        <w:rPr>
          <w:b/>
          <w:bCs/>
          <w:color w:val="000000" w:themeColor="text1"/>
        </w:rPr>
        <w:t>,</w:t>
      </w:r>
      <w:r w:rsidR="00AF6B02" w:rsidRPr="008A0D31">
        <w:rPr>
          <w:rFonts w:hint="eastAsia"/>
          <w:b/>
          <w:bCs/>
          <w:color w:val="000000" w:themeColor="text1"/>
        </w:rPr>
        <w:t>963</w:t>
      </w:r>
      <w:r w:rsidR="007507B8" w:rsidRPr="008A0D31">
        <w:rPr>
          <w:rFonts w:hint="eastAsia"/>
          <w:b/>
          <w:bCs/>
          <w:color w:val="000000" w:themeColor="text1"/>
        </w:rPr>
        <w:t>.</w:t>
      </w:r>
      <w:r w:rsidR="00AF6B02" w:rsidRPr="008A0D31">
        <w:rPr>
          <w:rFonts w:hint="eastAsia"/>
          <w:b/>
          <w:bCs/>
          <w:color w:val="000000" w:themeColor="text1"/>
        </w:rPr>
        <w:t>88</w:t>
      </w:r>
    </w:p>
    <w:p w:rsidR="00FD08C2" w:rsidRPr="008A0D31" w:rsidRDefault="00FD08C2" w:rsidP="00FD08C2">
      <w:pPr>
        <w:pStyle w:val="k32"/>
        <w:topLinePunct/>
        <w:ind w:leftChars="118" w:left="283" w:rightChars="-59" w:firstLineChars="202" w:firstLine="566"/>
        <w:rPr>
          <w:color w:val="000000" w:themeColor="text1"/>
        </w:rPr>
      </w:pPr>
      <w:r w:rsidRPr="008A0D31">
        <w:rPr>
          <w:rFonts w:hint="eastAsia"/>
          <w:color w:val="000000" w:themeColor="text1"/>
        </w:rPr>
        <w:t>臺灣股票市場</w:t>
      </w:r>
      <w:r w:rsidRPr="008A0D31">
        <w:rPr>
          <w:rFonts w:hint="eastAsia"/>
          <w:color w:val="000000" w:themeColor="text1"/>
        </w:rPr>
        <w:t>104</w:t>
      </w:r>
      <w:r w:rsidRPr="008A0D31">
        <w:rPr>
          <w:rFonts w:hint="eastAsia"/>
          <w:color w:val="000000" w:themeColor="text1"/>
        </w:rPr>
        <w:t>年</w:t>
      </w:r>
      <w:r w:rsidR="00AF6B02" w:rsidRPr="008A0D31">
        <w:rPr>
          <w:rFonts w:hint="eastAsia"/>
          <w:color w:val="000000" w:themeColor="text1"/>
        </w:rPr>
        <w:t>7</w:t>
      </w:r>
      <w:r w:rsidRPr="008A0D31">
        <w:rPr>
          <w:rFonts w:hint="eastAsia"/>
          <w:color w:val="000000" w:themeColor="text1"/>
        </w:rPr>
        <w:t>月平均股價收盤指數為</w:t>
      </w:r>
      <w:r w:rsidR="00AF6B02" w:rsidRPr="008A0D31">
        <w:rPr>
          <w:rFonts w:hint="eastAsia"/>
          <w:color w:val="000000" w:themeColor="text1"/>
        </w:rPr>
        <w:t>8</w:t>
      </w:r>
      <w:r w:rsidRPr="008A0D31">
        <w:rPr>
          <w:color w:val="000000" w:themeColor="text1"/>
        </w:rPr>
        <w:t>,</w:t>
      </w:r>
      <w:r w:rsidR="00AF6B02" w:rsidRPr="008A0D31">
        <w:rPr>
          <w:rFonts w:hint="eastAsia"/>
          <w:color w:val="000000" w:themeColor="text1"/>
        </w:rPr>
        <w:t>963.88</w:t>
      </w:r>
      <w:r w:rsidRPr="008A0D31">
        <w:rPr>
          <w:rFonts w:hint="eastAsia"/>
          <w:color w:val="000000" w:themeColor="text1"/>
        </w:rPr>
        <w:t>，較上月平均收盤指數</w:t>
      </w:r>
      <w:r w:rsidRPr="008A0D31">
        <w:rPr>
          <w:rFonts w:hint="eastAsia"/>
          <w:color w:val="000000" w:themeColor="text1"/>
        </w:rPr>
        <w:t>9,</w:t>
      </w:r>
      <w:r w:rsidR="00AF6B02" w:rsidRPr="008A0D31">
        <w:rPr>
          <w:rFonts w:hint="eastAsia"/>
          <w:color w:val="000000" w:themeColor="text1"/>
        </w:rPr>
        <w:t>355</w:t>
      </w:r>
      <w:r w:rsidRPr="008A0D31">
        <w:rPr>
          <w:rFonts w:hint="eastAsia"/>
          <w:color w:val="000000" w:themeColor="text1"/>
        </w:rPr>
        <w:t>.</w:t>
      </w:r>
      <w:r w:rsidR="00AF6B02" w:rsidRPr="008A0D31">
        <w:rPr>
          <w:rFonts w:hint="eastAsia"/>
          <w:color w:val="000000" w:themeColor="text1"/>
        </w:rPr>
        <w:t>1</w:t>
      </w:r>
      <w:r w:rsidR="007507B8" w:rsidRPr="008A0D31">
        <w:rPr>
          <w:rFonts w:hint="eastAsia"/>
          <w:color w:val="000000" w:themeColor="text1"/>
        </w:rPr>
        <w:t>0</w:t>
      </w:r>
      <w:r w:rsidR="00D034EB" w:rsidRPr="008A0D31">
        <w:rPr>
          <w:rFonts w:hint="eastAsia"/>
          <w:color w:val="000000" w:themeColor="text1"/>
        </w:rPr>
        <w:t>下跌</w:t>
      </w:r>
      <w:r w:rsidR="008A0D31" w:rsidRPr="008A0D31">
        <w:rPr>
          <w:rFonts w:hint="eastAsia"/>
          <w:color w:val="000000" w:themeColor="text1"/>
        </w:rPr>
        <w:t>4</w:t>
      </w:r>
      <w:r w:rsidR="00CB5C8C" w:rsidRPr="008A0D31">
        <w:rPr>
          <w:rFonts w:hint="eastAsia"/>
          <w:color w:val="000000" w:themeColor="text1"/>
        </w:rPr>
        <w:t>.</w:t>
      </w:r>
      <w:r w:rsidR="008A0D31" w:rsidRPr="008A0D31">
        <w:rPr>
          <w:rFonts w:hint="eastAsia"/>
          <w:color w:val="000000" w:themeColor="text1"/>
        </w:rPr>
        <w:t>18</w:t>
      </w:r>
      <w:r w:rsidRPr="008A0D31">
        <w:rPr>
          <w:rFonts w:hint="eastAsia"/>
          <w:color w:val="000000" w:themeColor="text1"/>
        </w:rPr>
        <w:t>%</w:t>
      </w:r>
      <w:r w:rsidRPr="008A0D31">
        <w:rPr>
          <w:rFonts w:hint="eastAsia"/>
          <w:color w:val="000000" w:themeColor="text1"/>
        </w:rPr>
        <w:t>，較上年同月</w:t>
      </w:r>
      <w:r w:rsidR="008A0D31" w:rsidRPr="008A0D31">
        <w:rPr>
          <w:color w:val="000000" w:themeColor="text1"/>
        </w:rPr>
        <w:t>9</w:t>
      </w:r>
      <w:r w:rsidR="008A0D31" w:rsidRPr="008A0D31">
        <w:rPr>
          <w:rFonts w:hint="eastAsia"/>
          <w:color w:val="000000" w:themeColor="text1"/>
        </w:rPr>
        <w:t>,</w:t>
      </w:r>
      <w:r w:rsidR="008A0D31" w:rsidRPr="008A0D31">
        <w:rPr>
          <w:color w:val="000000" w:themeColor="text1"/>
        </w:rPr>
        <w:t>474.13</w:t>
      </w:r>
      <w:r w:rsidR="008A0D31" w:rsidRPr="008A0D31">
        <w:rPr>
          <w:rFonts w:hint="eastAsia"/>
          <w:color w:val="000000" w:themeColor="text1"/>
        </w:rPr>
        <w:t>下跌</w:t>
      </w:r>
      <w:r w:rsidR="008A0D31" w:rsidRPr="008A0D31">
        <w:rPr>
          <w:rFonts w:hint="eastAsia"/>
          <w:color w:val="000000" w:themeColor="text1"/>
        </w:rPr>
        <w:t>5</w:t>
      </w:r>
      <w:r w:rsidR="00CB5C8C" w:rsidRPr="008A0D31">
        <w:rPr>
          <w:rFonts w:hint="eastAsia"/>
          <w:color w:val="000000" w:themeColor="text1"/>
        </w:rPr>
        <w:t>.</w:t>
      </w:r>
      <w:r w:rsidR="008A0D31" w:rsidRPr="008A0D31">
        <w:rPr>
          <w:rFonts w:hint="eastAsia"/>
          <w:color w:val="000000" w:themeColor="text1"/>
        </w:rPr>
        <w:t>39</w:t>
      </w:r>
      <w:r w:rsidRPr="008A0D31">
        <w:rPr>
          <w:rFonts w:hint="eastAsia"/>
          <w:color w:val="000000" w:themeColor="text1"/>
        </w:rPr>
        <w:t>%</w:t>
      </w:r>
      <w:r w:rsidRPr="008A0D31">
        <w:rPr>
          <w:rFonts w:hint="eastAsia"/>
          <w:color w:val="000000" w:themeColor="text1"/>
        </w:rPr>
        <w:t>。</w:t>
      </w:r>
    </w:p>
    <w:p w:rsidR="00FD08C2" w:rsidRDefault="00FD08C2" w:rsidP="00FD08C2">
      <w:pPr>
        <w:pStyle w:val="k32"/>
        <w:topLinePunct/>
        <w:ind w:left="0" w:rightChars="-59" w:firstLineChars="0" w:firstLine="1"/>
        <w:jc w:val="center"/>
      </w:pPr>
      <w:r w:rsidRPr="003B6B9A">
        <w:rPr>
          <w:noProof/>
        </w:rPr>
        <w:drawing>
          <wp:inline distT="0" distB="0" distL="0" distR="0" wp14:anchorId="0E8B97FE" wp14:editId="1C52ABCA">
            <wp:extent cx="5400040" cy="3000976"/>
            <wp:effectExtent l="0" t="0" r="0" b="0"/>
            <wp:docPr id="496" name="圖表 4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D08C2" w:rsidRPr="003B6B9A" w:rsidRDefault="00FD08C2" w:rsidP="00FD08C2">
      <w:pPr>
        <w:pStyle w:val="k32"/>
        <w:topLinePunct/>
        <w:ind w:left="0" w:rightChars="-59" w:firstLineChars="0" w:firstLine="1"/>
        <w:jc w:val="center"/>
      </w:pPr>
    </w:p>
    <w:p w:rsidR="00576223" w:rsidRPr="00B118E9" w:rsidRDefault="00576223" w:rsidP="00F81704">
      <w:pPr>
        <w:pStyle w:val="t-3"/>
        <w:snapToGrid w:val="0"/>
        <w:spacing w:line="300" w:lineRule="auto"/>
        <w:ind w:right="-60"/>
      </w:pPr>
      <w:bookmarkStart w:id="140" w:name="_Toc428345909"/>
      <w:r w:rsidRPr="00B118E9">
        <w:t>（九）就業</w:t>
      </w:r>
      <w:bookmarkEnd w:id="130"/>
      <w:bookmarkEnd w:id="131"/>
      <w:bookmarkEnd w:id="132"/>
      <w:bookmarkEnd w:id="133"/>
      <w:bookmarkEnd w:id="134"/>
      <w:bookmarkEnd w:id="135"/>
      <w:bookmarkEnd w:id="136"/>
      <w:bookmarkEnd w:id="138"/>
      <w:bookmarkEnd w:id="139"/>
      <w:bookmarkEnd w:id="140"/>
    </w:p>
    <w:p w:rsidR="004B772B" w:rsidRPr="003B6B9A" w:rsidRDefault="004B772B" w:rsidP="004B772B">
      <w:pPr>
        <w:tabs>
          <w:tab w:val="left" w:pos="540"/>
        </w:tabs>
        <w:snapToGrid w:val="0"/>
        <w:spacing w:line="300" w:lineRule="auto"/>
        <w:ind w:rightChars="-136" w:right="-326"/>
        <w:rPr>
          <w:rFonts w:eastAsia="標楷體"/>
          <w:b/>
          <w:bCs/>
          <w:spacing w:val="-4"/>
          <w:sz w:val="28"/>
          <w:szCs w:val="28"/>
        </w:rPr>
      </w:pPr>
      <w:r w:rsidRPr="003B6B9A">
        <w:rPr>
          <w:rFonts w:eastAsia="標楷體"/>
          <w:b/>
          <w:bCs/>
          <w:spacing w:val="-4"/>
          <w:sz w:val="28"/>
          <w:szCs w:val="28"/>
        </w:rPr>
        <w:t>１、</w:t>
      </w:r>
      <w:r w:rsidRPr="003B6B9A">
        <w:rPr>
          <w:rFonts w:eastAsia="標楷體"/>
          <w:b/>
          <w:bCs/>
          <w:spacing w:val="-4"/>
          <w:sz w:val="28"/>
          <w:szCs w:val="28"/>
        </w:rPr>
        <w:t>104</w:t>
      </w:r>
      <w:r w:rsidRPr="003B6B9A">
        <w:rPr>
          <w:rFonts w:eastAsia="標楷體"/>
          <w:b/>
          <w:bCs/>
          <w:spacing w:val="-4"/>
          <w:sz w:val="28"/>
          <w:szCs w:val="28"/>
        </w:rPr>
        <w:t>年</w:t>
      </w:r>
      <w:r w:rsidR="00861B7C">
        <w:rPr>
          <w:rFonts w:eastAsia="標楷體" w:hint="eastAsia"/>
          <w:b/>
          <w:bCs/>
          <w:spacing w:val="-4"/>
          <w:sz w:val="28"/>
          <w:szCs w:val="28"/>
        </w:rPr>
        <w:t>7</w:t>
      </w:r>
      <w:r w:rsidRPr="003B6B9A">
        <w:rPr>
          <w:rFonts w:eastAsia="標楷體"/>
          <w:b/>
          <w:bCs/>
          <w:spacing w:val="-4"/>
          <w:sz w:val="28"/>
          <w:szCs w:val="28"/>
        </w:rPr>
        <w:t>月失業率為</w:t>
      </w:r>
      <w:r w:rsidRPr="003B6B9A">
        <w:rPr>
          <w:rFonts w:eastAsia="標楷體"/>
          <w:b/>
          <w:bCs/>
          <w:spacing w:val="-4"/>
          <w:sz w:val="28"/>
          <w:szCs w:val="28"/>
        </w:rPr>
        <w:t>3.</w:t>
      </w:r>
      <w:r w:rsidR="00861B7C">
        <w:rPr>
          <w:rFonts w:eastAsia="標楷體" w:hint="eastAsia"/>
          <w:b/>
          <w:bCs/>
          <w:spacing w:val="-4"/>
          <w:sz w:val="28"/>
          <w:szCs w:val="28"/>
        </w:rPr>
        <w:t>82</w:t>
      </w:r>
      <w:r w:rsidRPr="003B6B9A">
        <w:rPr>
          <w:rFonts w:eastAsia="標楷體"/>
          <w:b/>
          <w:bCs/>
          <w:spacing w:val="-4"/>
          <w:sz w:val="28"/>
          <w:szCs w:val="28"/>
        </w:rPr>
        <w:t>%</w:t>
      </w:r>
      <w:r w:rsidRPr="003B6B9A">
        <w:rPr>
          <w:rFonts w:eastAsia="標楷體"/>
          <w:b/>
          <w:bCs/>
          <w:spacing w:val="-4"/>
          <w:sz w:val="28"/>
          <w:szCs w:val="28"/>
        </w:rPr>
        <w:t>，較上年同月下降</w:t>
      </w:r>
      <w:r w:rsidRPr="003B6B9A">
        <w:rPr>
          <w:rFonts w:eastAsia="標楷體"/>
          <w:b/>
          <w:bCs/>
          <w:spacing w:val="-4"/>
          <w:sz w:val="28"/>
          <w:szCs w:val="28"/>
        </w:rPr>
        <w:t>0.</w:t>
      </w:r>
      <w:r w:rsidR="001447BE">
        <w:rPr>
          <w:rFonts w:eastAsia="標楷體" w:hint="eastAsia"/>
          <w:b/>
          <w:bCs/>
          <w:spacing w:val="-4"/>
          <w:sz w:val="28"/>
          <w:szCs w:val="28"/>
        </w:rPr>
        <w:t>2</w:t>
      </w:r>
      <w:r w:rsidR="00861B7C">
        <w:rPr>
          <w:rFonts w:eastAsia="標楷體" w:hint="eastAsia"/>
          <w:b/>
          <w:bCs/>
          <w:spacing w:val="-4"/>
          <w:sz w:val="28"/>
          <w:szCs w:val="28"/>
        </w:rPr>
        <w:t>0</w:t>
      </w:r>
      <w:r w:rsidRPr="003B6B9A">
        <w:rPr>
          <w:rFonts w:eastAsia="標楷體"/>
          <w:b/>
          <w:bCs/>
          <w:spacing w:val="-4"/>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－勞動力為</w:t>
      </w:r>
      <w:r w:rsidRPr="003B6B9A">
        <w:rPr>
          <w:rFonts w:eastAsia="標楷體"/>
          <w:sz w:val="28"/>
          <w:szCs w:val="28"/>
        </w:rPr>
        <w:t>1,1</w:t>
      </w:r>
      <w:r w:rsidR="00BE0638">
        <w:rPr>
          <w:rFonts w:eastAsia="標楷體" w:hint="eastAsia"/>
          <w:sz w:val="28"/>
          <w:szCs w:val="28"/>
        </w:rPr>
        <w:t>6</w:t>
      </w:r>
      <w:r w:rsidR="00C52B66">
        <w:rPr>
          <w:rFonts w:eastAsia="標楷體" w:hint="eastAsia"/>
          <w:sz w:val="28"/>
          <w:szCs w:val="28"/>
        </w:rPr>
        <w:t>5</w:t>
      </w:r>
      <w:r w:rsidR="001447BE">
        <w:rPr>
          <w:rFonts w:eastAsia="標楷體" w:hint="eastAsia"/>
          <w:sz w:val="28"/>
          <w:szCs w:val="28"/>
        </w:rPr>
        <w:t>.</w:t>
      </w:r>
      <w:r w:rsidR="00C52B66">
        <w:rPr>
          <w:rFonts w:eastAsia="標楷體" w:hint="eastAsia"/>
          <w:sz w:val="28"/>
          <w:szCs w:val="28"/>
        </w:rPr>
        <w:t>6</w:t>
      </w:r>
      <w:r w:rsidRPr="003B6B9A">
        <w:rPr>
          <w:rFonts w:eastAsia="標楷體"/>
          <w:sz w:val="28"/>
          <w:szCs w:val="28"/>
        </w:rPr>
        <w:t>萬人，較上年同月增加</w:t>
      </w:r>
      <w:r w:rsidRPr="003B6B9A">
        <w:rPr>
          <w:rFonts w:eastAsia="標楷體"/>
          <w:sz w:val="28"/>
          <w:szCs w:val="28"/>
        </w:rPr>
        <w:t>0.</w:t>
      </w:r>
      <w:r w:rsidR="00C52B66">
        <w:rPr>
          <w:rFonts w:eastAsia="標楷體" w:hint="eastAsia"/>
          <w:sz w:val="28"/>
          <w:szCs w:val="28"/>
        </w:rPr>
        <w:t>88</w:t>
      </w:r>
      <w:r w:rsidRPr="003B6B9A">
        <w:rPr>
          <w:rFonts w:eastAsia="標楷體"/>
          <w:sz w:val="28"/>
          <w:szCs w:val="28"/>
        </w:rPr>
        <w:t>%</w:t>
      </w:r>
      <w:r w:rsidRPr="003B6B9A">
        <w:rPr>
          <w:rFonts w:eastAsia="標楷體"/>
          <w:sz w:val="28"/>
          <w:szCs w:val="28"/>
        </w:rPr>
        <w:t>；勞動力參與率為</w:t>
      </w:r>
      <w:r w:rsidRPr="003B6B9A">
        <w:rPr>
          <w:rFonts w:eastAsia="標楷體"/>
          <w:sz w:val="28"/>
          <w:szCs w:val="28"/>
        </w:rPr>
        <w:t>58.</w:t>
      </w:r>
      <w:r w:rsidR="00C52B66">
        <w:rPr>
          <w:rFonts w:eastAsia="標楷體" w:hint="eastAsia"/>
          <w:sz w:val="28"/>
          <w:szCs w:val="28"/>
        </w:rPr>
        <w:t>74</w:t>
      </w:r>
      <w:r w:rsidRPr="003B6B9A">
        <w:rPr>
          <w:rFonts w:eastAsia="標楷體"/>
          <w:sz w:val="28"/>
          <w:szCs w:val="28"/>
        </w:rPr>
        <w:t>%</w:t>
      </w:r>
      <w:r w:rsidRPr="003B6B9A">
        <w:rPr>
          <w:rFonts w:eastAsia="標楷體"/>
          <w:sz w:val="28"/>
          <w:szCs w:val="28"/>
        </w:rPr>
        <w:t>，較上年同月上升</w:t>
      </w:r>
      <w:r w:rsidRPr="003B6B9A">
        <w:rPr>
          <w:rFonts w:eastAsia="標楷體"/>
          <w:sz w:val="28"/>
          <w:szCs w:val="28"/>
        </w:rPr>
        <w:t>0.1</w:t>
      </w:r>
      <w:r w:rsidR="00C52B66">
        <w:rPr>
          <w:rFonts w:eastAsia="標楷體" w:hint="eastAsia"/>
          <w:sz w:val="28"/>
          <w:szCs w:val="28"/>
        </w:rPr>
        <w:t>1</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－就業人數為</w:t>
      </w:r>
      <w:r w:rsidRPr="003B6B9A">
        <w:rPr>
          <w:rFonts w:eastAsia="標楷體"/>
          <w:sz w:val="28"/>
          <w:szCs w:val="28"/>
        </w:rPr>
        <w:t>1,1</w:t>
      </w:r>
      <w:r w:rsidR="00F44A37">
        <w:rPr>
          <w:rFonts w:eastAsia="標楷體" w:hint="eastAsia"/>
          <w:sz w:val="28"/>
          <w:szCs w:val="28"/>
        </w:rPr>
        <w:t>21</w:t>
      </w:r>
      <w:r w:rsidRPr="003B6B9A">
        <w:rPr>
          <w:rFonts w:eastAsia="標楷體"/>
          <w:sz w:val="28"/>
          <w:szCs w:val="28"/>
        </w:rPr>
        <w:t>.</w:t>
      </w:r>
      <w:r w:rsidR="00F44A37">
        <w:rPr>
          <w:rFonts w:eastAsia="標楷體" w:hint="eastAsia"/>
          <w:sz w:val="28"/>
          <w:szCs w:val="28"/>
        </w:rPr>
        <w:t>1</w:t>
      </w:r>
      <w:r w:rsidRPr="003B6B9A">
        <w:rPr>
          <w:rFonts w:eastAsia="標楷體"/>
          <w:sz w:val="28"/>
          <w:szCs w:val="28"/>
        </w:rPr>
        <w:t>萬人，較上年同月增加</w:t>
      </w:r>
      <w:r w:rsidRPr="003B6B9A">
        <w:rPr>
          <w:rFonts w:eastAsia="標楷體"/>
          <w:sz w:val="28"/>
          <w:szCs w:val="28"/>
        </w:rPr>
        <w:t>1.</w:t>
      </w:r>
      <w:r w:rsidR="00F44A37">
        <w:rPr>
          <w:rFonts w:eastAsia="標楷體" w:hint="eastAsia"/>
          <w:sz w:val="28"/>
          <w:szCs w:val="28"/>
        </w:rPr>
        <w:t>08</w:t>
      </w:r>
      <w:r w:rsidRPr="003B6B9A">
        <w:rPr>
          <w:rFonts w:eastAsia="標楷體"/>
          <w:sz w:val="28"/>
          <w:szCs w:val="28"/>
        </w:rPr>
        <w:t>%</w:t>
      </w:r>
      <w:r w:rsidRPr="003B6B9A">
        <w:rPr>
          <w:rFonts w:eastAsia="標楷體"/>
          <w:sz w:val="28"/>
          <w:szCs w:val="28"/>
        </w:rPr>
        <w:t>。</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－失業人數為</w:t>
      </w:r>
      <w:r w:rsidRPr="003B6B9A">
        <w:rPr>
          <w:rFonts w:eastAsia="標楷體"/>
          <w:sz w:val="28"/>
          <w:szCs w:val="28"/>
        </w:rPr>
        <w:t>4</w:t>
      </w:r>
      <w:r w:rsidR="00F44A37">
        <w:rPr>
          <w:rFonts w:eastAsia="標楷體" w:hint="eastAsia"/>
          <w:sz w:val="28"/>
          <w:szCs w:val="28"/>
        </w:rPr>
        <w:t>4</w:t>
      </w:r>
      <w:r w:rsidR="001447BE">
        <w:rPr>
          <w:rFonts w:eastAsia="標楷體" w:hint="eastAsia"/>
          <w:sz w:val="28"/>
          <w:szCs w:val="28"/>
        </w:rPr>
        <w:t>.</w:t>
      </w:r>
      <w:r w:rsidR="00F44A37">
        <w:rPr>
          <w:rFonts w:eastAsia="標楷體" w:hint="eastAsia"/>
          <w:sz w:val="28"/>
          <w:szCs w:val="28"/>
        </w:rPr>
        <w:t>5</w:t>
      </w:r>
      <w:r w:rsidRPr="003B6B9A">
        <w:rPr>
          <w:rFonts w:eastAsia="標楷體"/>
          <w:sz w:val="28"/>
          <w:szCs w:val="28"/>
        </w:rPr>
        <w:t>萬人，失業率為</w:t>
      </w:r>
      <w:r w:rsidRPr="003B6B9A">
        <w:rPr>
          <w:rFonts w:eastAsia="標楷體"/>
          <w:sz w:val="28"/>
          <w:szCs w:val="28"/>
        </w:rPr>
        <w:t>3.</w:t>
      </w:r>
      <w:r w:rsidR="00F44A37">
        <w:rPr>
          <w:rFonts w:eastAsia="標楷體" w:hint="eastAsia"/>
          <w:sz w:val="28"/>
          <w:szCs w:val="28"/>
        </w:rPr>
        <w:t>82</w:t>
      </w:r>
      <w:r w:rsidRPr="003B6B9A">
        <w:rPr>
          <w:rFonts w:eastAsia="標楷體"/>
          <w:sz w:val="28"/>
          <w:szCs w:val="28"/>
        </w:rPr>
        <w:t>%</w:t>
      </w:r>
      <w:r w:rsidRPr="003B6B9A">
        <w:rPr>
          <w:rFonts w:eastAsia="標楷體"/>
          <w:sz w:val="28"/>
          <w:szCs w:val="28"/>
        </w:rPr>
        <w:t>，較上年同月下降</w:t>
      </w:r>
      <w:r w:rsidRPr="003B6B9A">
        <w:rPr>
          <w:rFonts w:eastAsia="標楷體"/>
          <w:sz w:val="28"/>
          <w:szCs w:val="28"/>
        </w:rPr>
        <w:t>0.2</w:t>
      </w:r>
      <w:r w:rsidR="00F44A37">
        <w:rPr>
          <w:rFonts w:eastAsia="標楷體" w:hint="eastAsia"/>
          <w:sz w:val="28"/>
          <w:szCs w:val="28"/>
        </w:rPr>
        <w:t>0</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－就業結構：農</w:t>
      </w:r>
      <w:r w:rsidRPr="0067438A">
        <w:rPr>
          <w:rFonts w:eastAsia="標楷體"/>
          <w:color w:val="000000" w:themeColor="text1"/>
          <w:sz w:val="28"/>
          <w:szCs w:val="28"/>
        </w:rPr>
        <w:t>業</w:t>
      </w:r>
      <w:r w:rsidRPr="0067438A">
        <w:rPr>
          <w:rFonts w:eastAsia="標楷體"/>
          <w:color w:val="000000" w:themeColor="text1"/>
          <w:sz w:val="28"/>
          <w:szCs w:val="28"/>
        </w:rPr>
        <w:t>55.</w:t>
      </w:r>
      <w:r w:rsidR="0067438A" w:rsidRPr="0067438A">
        <w:rPr>
          <w:rFonts w:eastAsia="標楷體" w:hint="eastAsia"/>
          <w:color w:val="000000" w:themeColor="text1"/>
          <w:sz w:val="28"/>
          <w:szCs w:val="28"/>
        </w:rPr>
        <w:t>8</w:t>
      </w:r>
      <w:r w:rsidRPr="0067438A">
        <w:rPr>
          <w:rFonts w:eastAsia="標楷體"/>
          <w:color w:val="000000" w:themeColor="text1"/>
          <w:sz w:val="28"/>
          <w:szCs w:val="28"/>
        </w:rPr>
        <w:t>萬人</w:t>
      </w:r>
      <w:r w:rsidRPr="0067438A">
        <w:rPr>
          <w:rFonts w:eastAsia="標楷體"/>
          <w:color w:val="000000" w:themeColor="text1"/>
          <w:sz w:val="28"/>
          <w:szCs w:val="28"/>
        </w:rPr>
        <w:t>(</w:t>
      </w:r>
      <w:r w:rsidRPr="0067438A">
        <w:rPr>
          <w:rFonts w:eastAsia="標楷體"/>
          <w:color w:val="000000" w:themeColor="text1"/>
          <w:sz w:val="28"/>
          <w:szCs w:val="28"/>
        </w:rPr>
        <w:t>占</w:t>
      </w:r>
      <w:r w:rsidRPr="0067438A">
        <w:rPr>
          <w:rFonts w:eastAsia="標楷體"/>
          <w:color w:val="000000" w:themeColor="text1"/>
          <w:sz w:val="28"/>
          <w:szCs w:val="28"/>
        </w:rPr>
        <w:t>4.9</w:t>
      </w:r>
      <w:r w:rsidR="00C52B66" w:rsidRPr="0067438A">
        <w:rPr>
          <w:rFonts w:eastAsia="標楷體" w:hint="eastAsia"/>
          <w:color w:val="000000" w:themeColor="text1"/>
          <w:sz w:val="28"/>
          <w:szCs w:val="28"/>
        </w:rPr>
        <w:t>7</w:t>
      </w:r>
      <w:r w:rsidRPr="0067438A">
        <w:rPr>
          <w:rFonts w:eastAsia="標楷體"/>
          <w:color w:val="000000" w:themeColor="text1"/>
          <w:sz w:val="28"/>
          <w:szCs w:val="28"/>
        </w:rPr>
        <w:t>%)</w:t>
      </w:r>
      <w:r w:rsidRPr="0067438A">
        <w:rPr>
          <w:rFonts w:eastAsia="標楷體"/>
          <w:color w:val="000000" w:themeColor="text1"/>
          <w:sz w:val="28"/>
          <w:szCs w:val="28"/>
        </w:rPr>
        <w:t>，工業</w:t>
      </w:r>
      <w:r w:rsidRPr="0067438A">
        <w:rPr>
          <w:rFonts w:eastAsia="標楷體"/>
          <w:color w:val="000000" w:themeColor="text1"/>
          <w:sz w:val="28"/>
          <w:szCs w:val="28"/>
        </w:rPr>
        <w:t>403.</w:t>
      </w:r>
      <w:r w:rsidR="0067438A" w:rsidRPr="0067438A">
        <w:rPr>
          <w:rFonts w:eastAsia="標楷體" w:hint="eastAsia"/>
          <w:color w:val="000000" w:themeColor="text1"/>
          <w:sz w:val="28"/>
          <w:szCs w:val="28"/>
        </w:rPr>
        <w:t>9</w:t>
      </w:r>
      <w:r w:rsidRPr="0067438A">
        <w:rPr>
          <w:rFonts w:eastAsia="標楷體"/>
          <w:color w:val="000000" w:themeColor="text1"/>
          <w:sz w:val="28"/>
          <w:szCs w:val="28"/>
        </w:rPr>
        <w:t>萬人</w:t>
      </w:r>
      <w:r w:rsidRPr="0067438A">
        <w:rPr>
          <w:rFonts w:eastAsia="標楷體"/>
          <w:color w:val="000000" w:themeColor="text1"/>
          <w:sz w:val="28"/>
          <w:szCs w:val="28"/>
        </w:rPr>
        <w:t>(</w:t>
      </w:r>
      <w:r w:rsidRPr="0067438A">
        <w:rPr>
          <w:rFonts w:eastAsia="標楷體"/>
          <w:color w:val="000000" w:themeColor="text1"/>
          <w:sz w:val="28"/>
          <w:szCs w:val="28"/>
        </w:rPr>
        <w:t>占</w:t>
      </w:r>
      <w:r w:rsidRPr="0067438A">
        <w:rPr>
          <w:rFonts w:eastAsia="標楷體"/>
          <w:color w:val="000000" w:themeColor="text1"/>
          <w:sz w:val="28"/>
          <w:szCs w:val="28"/>
        </w:rPr>
        <w:t>36.0</w:t>
      </w:r>
      <w:r w:rsidR="001447BE" w:rsidRPr="0067438A">
        <w:rPr>
          <w:rFonts w:eastAsia="標楷體" w:hint="eastAsia"/>
          <w:color w:val="000000" w:themeColor="text1"/>
          <w:sz w:val="28"/>
          <w:szCs w:val="28"/>
        </w:rPr>
        <w:t>3</w:t>
      </w:r>
      <w:r w:rsidRPr="0067438A">
        <w:rPr>
          <w:rFonts w:eastAsia="標楷體"/>
          <w:color w:val="000000" w:themeColor="text1"/>
          <w:sz w:val="28"/>
          <w:szCs w:val="28"/>
        </w:rPr>
        <w:t>%)</w:t>
      </w:r>
      <w:r w:rsidRPr="0067438A">
        <w:rPr>
          <w:rFonts w:eastAsia="標楷體"/>
          <w:color w:val="000000" w:themeColor="text1"/>
          <w:sz w:val="28"/>
          <w:szCs w:val="28"/>
        </w:rPr>
        <w:t>，服務業</w:t>
      </w:r>
      <w:r w:rsidRPr="0067438A">
        <w:rPr>
          <w:rFonts w:eastAsia="標楷體"/>
          <w:color w:val="000000" w:themeColor="text1"/>
          <w:sz w:val="28"/>
          <w:szCs w:val="28"/>
        </w:rPr>
        <w:t>6</w:t>
      </w:r>
      <w:r w:rsidR="001447BE" w:rsidRPr="0067438A">
        <w:rPr>
          <w:rFonts w:eastAsia="標楷體" w:hint="eastAsia"/>
          <w:color w:val="000000" w:themeColor="text1"/>
          <w:sz w:val="28"/>
          <w:szCs w:val="28"/>
        </w:rPr>
        <w:t>6</w:t>
      </w:r>
      <w:r w:rsidR="0067438A" w:rsidRPr="0067438A">
        <w:rPr>
          <w:rFonts w:eastAsia="標楷體" w:hint="eastAsia"/>
          <w:color w:val="000000" w:themeColor="text1"/>
          <w:sz w:val="28"/>
          <w:szCs w:val="28"/>
        </w:rPr>
        <w:t>1</w:t>
      </w:r>
      <w:r w:rsidR="00D6306D" w:rsidRPr="0067438A">
        <w:rPr>
          <w:rFonts w:eastAsia="標楷體" w:hint="eastAsia"/>
          <w:color w:val="000000" w:themeColor="text1"/>
          <w:sz w:val="28"/>
          <w:szCs w:val="28"/>
        </w:rPr>
        <w:t>.</w:t>
      </w:r>
      <w:r w:rsidR="0067438A" w:rsidRPr="0067438A">
        <w:rPr>
          <w:rFonts w:eastAsia="標楷體" w:hint="eastAsia"/>
          <w:color w:val="000000" w:themeColor="text1"/>
          <w:sz w:val="28"/>
          <w:szCs w:val="28"/>
        </w:rPr>
        <w:t>4</w:t>
      </w:r>
      <w:r w:rsidRPr="0067438A">
        <w:rPr>
          <w:rFonts w:eastAsia="標楷體"/>
          <w:color w:val="000000" w:themeColor="text1"/>
          <w:sz w:val="28"/>
          <w:szCs w:val="28"/>
        </w:rPr>
        <w:t>萬人</w:t>
      </w:r>
      <w:r w:rsidRPr="0067438A">
        <w:rPr>
          <w:rFonts w:eastAsia="標楷體"/>
          <w:color w:val="000000" w:themeColor="text1"/>
          <w:sz w:val="28"/>
          <w:szCs w:val="28"/>
        </w:rPr>
        <w:t>(</w:t>
      </w:r>
      <w:r w:rsidRPr="0067438A">
        <w:rPr>
          <w:rFonts w:eastAsia="標楷體"/>
          <w:color w:val="000000" w:themeColor="text1"/>
          <w:sz w:val="28"/>
          <w:szCs w:val="28"/>
        </w:rPr>
        <w:t>占</w:t>
      </w:r>
      <w:r w:rsidRPr="0067438A">
        <w:rPr>
          <w:rFonts w:eastAsia="標楷體"/>
          <w:color w:val="000000" w:themeColor="text1"/>
          <w:sz w:val="28"/>
          <w:szCs w:val="28"/>
        </w:rPr>
        <w:t>5</w:t>
      </w:r>
      <w:r w:rsidR="00D6306D" w:rsidRPr="0067438A">
        <w:rPr>
          <w:rFonts w:eastAsia="標楷體" w:hint="eastAsia"/>
          <w:color w:val="000000" w:themeColor="text1"/>
          <w:sz w:val="28"/>
          <w:szCs w:val="28"/>
        </w:rPr>
        <w:t>9</w:t>
      </w:r>
      <w:r w:rsidRPr="0067438A">
        <w:rPr>
          <w:rFonts w:eastAsia="標楷體"/>
          <w:color w:val="000000" w:themeColor="text1"/>
          <w:sz w:val="28"/>
          <w:szCs w:val="28"/>
        </w:rPr>
        <w:t>.</w:t>
      </w:r>
      <w:r w:rsidR="00D6306D" w:rsidRPr="0067438A">
        <w:rPr>
          <w:rFonts w:eastAsia="標楷體" w:hint="eastAsia"/>
          <w:color w:val="000000" w:themeColor="text1"/>
          <w:sz w:val="28"/>
          <w:szCs w:val="28"/>
        </w:rPr>
        <w:t>0</w:t>
      </w:r>
      <w:r w:rsidR="00C52B66" w:rsidRPr="0067438A">
        <w:rPr>
          <w:rFonts w:eastAsia="標楷體" w:hint="eastAsia"/>
          <w:color w:val="000000" w:themeColor="text1"/>
          <w:sz w:val="28"/>
          <w:szCs w:val="28"/>
        </w:rPr>
        <w:t>0</w:t>
      </w:r>
      <w:r w:rsidRPr="0067438A">
        <w:rPr>
          <w:rFonts w:eastAsia="標楷體"/>
          <w:color w:val="000000" w:themeColor="text1"/>
          <w:sz w:val="28"/>
          <w:szCs w:val="28"/>
        </w:rPr>
        <w:t>%)</w:t>
      </w:r>
      <w:r w:rsidRPr="0067438A">
        <w:rPr>
          <w:rFonts w:eastAsia="標楷體"/>
          <w:color w:val="000000" w:themeColor="text1"/>
          <w:sz w:val="28"/>
          <w:szCs w:val="28"/>
        </w:rPr>
        <w:t>。</w:t>
      </w:r>
    </w:p>
    <w:p w:rsidR="004B772B" w:rsidRPr="003B6B9A" w:rsidRDefault="004B772B" w:rsidP="004B772B">
      <w:pPr>
        <w:snapToGrid w:val="0"/>
        <w:spacing w:beforeLines="50" w:before="180" w:line="300" w:lineRule="auto"/>
        <w:ind w:rightChars="-511" w:right="-1226"/>
        <w:jc w:val="center"/>
        <w:rPr>
          <w:rFonts w:eastAsia="標楷體"/>
          <w:szCs w:val="28"/>
        </w:rPr>
      </w:pPr>
      <w:r w:rsidRPr="003B6B9A">
        <w:rPr>
          <w:rFonts w:eastAsia="標楷體"/>
          <w:b/>
          <w:bCs/>
          <w:sz w:val="28"/>
        </w:rPr>
        <w:t>表</w:t>
      </w:r>
      <w:r w:rsidRPr="003B6B9A">
        <w:rPr>
          <w:rFonts w:eastAsia="標楷體"/>
          <w:b/>
          <w:bCs/>
          <w:sz w:val="28"/>
        </w:rPr>
        <w:t xml:space="preserve"> 2-9-1  </w:t>
      </w:r>
      <w:r w:rsidRPr="003B6B9A">
        <w:rPr>
          <w:rFonts w:eastAsia="標楷體"/>
          <w:b/>
          <w:bCs/>
          <w:sz w:val="28"/>
        </w:rPr>
        <w:t>就業市場相關指標</w:t>
      </w:r>
      <w:r w:rsidRPr="003B6B9A">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4B772B" w:rsidRPr="003B6B9A" w:rsidTr="001040FB">
        <w:trPr>
          <w:cantSplit/>
          <w:jc w:val="center"/>
        </w:trPr>
        <w:tc>
          <w:tcPr>
            <w:tcW w:w="1514" w:type="dxa"/>
            <w:vMerge w:val="restart"/>
            <w:tcBorders>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年</w:t>
            </w:r>
            <w:r w:rsidRPr="003B6B9A">
              <w:rPr>
                <w:rFonts w:eastAsia="標楷體"/>
                <w:spacing w:val="-20"/>
              </w:rPr>
              <w:t>(</w:t>
            </w:r>
            <w:r w:rsidRPr="003B6B9A">
              <w:rPr>
                <w:rFonts w:eastAsia="標楷體"/>
                <w:spacing w:val="-20"/>
              </w:rPr>
              <w:t>月</w:t>
            </w:r>
            <w:r w:rsidRPr="003B6B9A">
              <w:rPr>
                <w:rFonts w:eastAsia="標楷體"/>
                <w:spacing w:val="-20"/>
              </w:rPr>
              <w:t>)</w:t>
            </w:r>
          </w:p>
        </w:tc>
        <w:tc>
          <w:tcPr>
            <w:tcW w:w="1983" w:type="dxa"/>
            <w:gridSpan w:val="3"/>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w:t>
            </w:r>
            <w:r w:rsidRPr="003B6B9A">
              <w:rPr>
                <w:rFonts w:eastAsia="標楷體"/>
                <w:spacing w:val="-20"/>
              </w:rPr>
              <w:t>(</w:t>
            </w:r>
            <w:r w:rsidRPr="003B6B9A">
              <w:rPr>
                <w:rFonts w:eastAsia="標楷體"/>
                <w:spacing w:val="-20"/>
              </w:rPr>
              <w:t>萬人</w:t>
            </w:r>
            <w:r w:rsidRPr="003B6B9A">
              <w:rPr>
                <w:rFonts w:eastAsia="標楷體"/>
                <w:spacing w:val="-20"/>
              </w:rPr>
              <w:t>)</w:t>
            </w:r>
          </w:p>
        </w:tc>
        <w:tc>
          <w:tcPr>
            <w:tcW w:w="684" w:type="dxa"/>
            <w:vMerge w:val="restart"/>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勞動力參與率</w:t>
            </w:r>
            <w:r w:rsidRPr="003B6B9A">
              <w:rPr>
                <w:rFonts w:eastAsia="標楷體"/>
                <w:spacing w:val="-20"/>
              </w:rPr>
              <w:t>(%)</w:t>
            </w:r>
          </w:p>
        </w:tc>
        <w:tc>
          <w:tcPr>
            <w:tcW w:w="2590" w:type="dxa"/>
            <w:gridSpan w:val="4"/>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就業者結構</w:t>
            </w:r>
            <w:r w:rsidRPr="003B6B9A">
              <w:rPr>
                <w:rFonts w:eastAsia="標楷體"/>
                <w:spacing w:val="-20"/>
              </w:rPr>
              <w:t xml:space="preserve"> (</w:t>
            </w:r>
            <w:r w:rsidRPr="003B6B9A">
              <w:rPr>
                <w:rFonts w:eastAsia="標楷體"/>
                <w:spacing w:val="-20"/>
                <w:szCs w:val="28"/>
              </w:rPr>
              <w:t>萬人</w:t>
            </w:r>
            <w:r w:rsidRPr="003B6B9A">
              <w:rPr>
                <w:rFonts w:eastAsia="標楷體"/>
                <w:spacing w:val="-20"/>
              </w:rPr>
              <w:t>)</w:t>
            </w:r>
          </w:p>
        </w:tc>
        <w:tc>
          <w:tcPr>
            <w:tcW w:w="71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失業率</w:t>
            </w:r>
          </w:p>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w:t>
            </w:r>
          </w:p>
        </w:tc>
        <w:tc>
          <w:tcPr>
            <w:tcW w:w="2232" w:type="dxa"/>
            <w:gridSpan w:val="4"/>
            <w:tcBorders>
              <w:lef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失業率按年齡分</w:t>
            </w:r>
            <w:r w:rsidRPr="003B6B9A">
              <w:rPr>
                <w:rFonts w:eastAsia="標楷體"/>
                <w:spacing w:val="-20"/>
              </w:rPr>
              <w:t>(%)</w:t>
            </w:r>
          </w:p>
        </w:tc>
      </w:tr>
      <w:tr w:rsidR="004B772B" w:rsidRPr="003B6B9A" w:rsidTr="001040FB">
        <w:trPr>
          <w:cantSplit/>
          <w:trHeight w:val="134"/>
          <w:jc w:val="center"/>
        </w:trPr>
        <w:tc>
          <w:tcPr>
            <w:tcW w:w="1514" w:type="dxa"/>
            <w:vMerge/>
            <w:tcBorders>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合計</w:t>
            </w:r>
          </w:p>
        </w:tc>
        <w:tc>
          <w:tcPr>
            <w:tcW w:w="726"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就業者</w:t>
            </w:r>
          </w:p>
        </w:tc>
        <w:tc>
          <w:tcPr>
            <w:tcW w:w="624"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失業者</w:t>
            </w:r>
          </w:p>
        </w:tc>
        <w:tc>
          <w:tcPr>
            <w:tcW w:w="684"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農業</w:t>
            </w:r>
          </w:p>
        </w:tc>
        <w:tc>
          <w:tcPr>
            <w:tcW w:w="651" w:type="dxa"/>
            <w:vMerge w:val="restart"/>
            <w:tcBorders>
              <w:left w:val="single" w:sz="4" w:space="0" w:color="auto"/>
              <w:right w:val="nil"/>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工業</w:t>
            </w:r>
          </w:p>
        </w:tc>
        <w:tc>
          <w:tcPr>
            <w:tcW w:w="742" w:type="dxa"/>
            <w:tcBorders>
              <w:left w:val="nil"/>
              <w:right w:val="single" w:sz="4" w:space="0" w:color="auto"/>
            </w:tcBorders>
          </w:tcPr>
          <w:p w:rsidR="004B772B" w:rsidRPr="003B6B9A" w:rsidRDefault="004B772B" w:rsidP="001040FB">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服務業</w:t>
            </w:r>
          </w:p>
        </w:tc>
        <w:tc>
          <w:tcPr>
            <w:tcW w:w="712"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15-24</w:t>
            </w:r>
            <w:r w:rsidRPr="003B6B9A">
              <w:rPr>
                <w:rFonts w:eastAsia="標楷體"/>
                <w:spacing w:val="-20"/>
              </w:rPr>
              <w:t>歲</w:t>
            </w:r>
          </w:p>
        </w:tc>
        <w:tc>
          <w:tcPr>
            <w:tcW w:w="7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25-44</w:t>
            </w:r>
            <w:r w:rsidRPr="003B6B9A">
              <w:rPr>
                <w:rFonts w:eastAsia="標楷體"/>
                <w:spacing w:val="-20"/>
              </w:rPr>
              <w:t>歲</w:t>
            </w:r>
          </w:p>
        </w:tc>
        <w:tc>
          <w:tcPr>
            <w:tcW w:w="742" w:type="dxa"/>
            <w:vMerge w:val="restart"/>
            <w:tcBorders>
              <w:lef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45-64</w:t>
            </w:r>
            <w:r w:rsidRPr="003B6B9A">
              <w:rPr>
                <w:rFonts w:eastAsia="標楷體"/>
                <w:spacing w:val="-20"/>
              </w:rPr>
              <w:t>歲</w:t>
            </w:r>
          </w:p>
        </w:tc>
      </w:tr>
      <w:tr w:rsidR="004B772B" w:rsidRPr="003B6B9A" w:rsidTr="001040FB">
        <w:trPr>
          <w:cantSplit/>
          <w:jc w:val="center"/>
        </w:trPr>
        <w:tc>
          <w:tcPr>
            <w:tcW w:w="1514" w:type="dxa"/>
            <w:vMerge/>
            <w:tcBorders>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4B772B" w:rsidRPr="003B6B9A" w:rsidRDefault="004B772B" w:rsidP="001040FB">
            <w:pPr>
              <w:snapToGrid w:val="0"/>
              <w:spacing w:line="320" w:lineRule="exact"/>
              <w:jc w:val="center"/>
              <w:rPr>
                <w:rFonts w:eastAsia="標楷體"/>
                <w:spacing w:val="-20"/>
              </w:rPr>
            </w:pP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rPr>
                <w:rFonts w:eastAsia="標楷體"/>
                <w:b/>
                <w:bCs/>
              </w:rPr>
            </w:pPr>
            <w:r w:rsidRPr="003B6B9A">
              <w:rPr>
                <w:rFonts w:eastAsia="標楷體"/>
                <w:b/>
                <w:bCs/>
              </w:rPr>
              <w:t xml:space="preserve">  99</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1,049.3</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57.7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58.07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376.9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286.1</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617.4</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5.21</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13.09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5.35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3.39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b/>
                <w:bCs/>
              </w:rPr>
            </w:pPr>
            <w:r w:rsidRPr="003B6B9A">
              <w:rPr>
                <w:rFonts w:eastAsia="標楷體"/>
                <w:b/>
                <w:bCs/>
              </w:rPr>
              <w:t xml:space="preserve"> 100</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1,120.0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1,070.9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49.1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58.17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54.2</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389.2</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294.8</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627.5</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4.39</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12.47</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4.46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2.64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rPr>
            </w:pPr>
            <w:r w:rsidRPr="003B6B9A">
              <w:rPr>
                <w:rFonts w:eastAsia="標楷體"/>
                <w:b/>
                <w:bCs/>
              </w:rPr>
              <w:t xml:space="preserve"> 101</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1,134.1</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1,086.0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48.1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58.35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393.5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297.5</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638.1</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4.24</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12.66</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4.38</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2.31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b/>
              </w:rPr>
            </w:pPr>
            <w:r w:rsidRPr="003B6B9A">
              <w:rPr>
                <w:rFonts w:eastAsia="標楷體"/>
                <w:b/>
              </w:rPr>
              <w:t>102</w:t>
            </w:r>
            <w:r w:rsidRPr="003B6B9A">
              <w:rPr>
                <w:rFonts w:eastAsia="標楷體"/>
                <w:b/>
              </w:rPr>
              <w:t>年</w:t>
            </w:r>
          </w:p>
        </w:tc>
        <w:tc>
          <w:tcPr>
            <w:tcW w:w="633" w:type="dxa"/>
            <w:tcBorders>
              <w:top w:val="nil"/>
              <w:left w:val="single" w:sz="4" w:space="0" w:color="auto"/>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1,144.5</w:t>
            </w:r>
          </w:p>
        </w:tc>
        <w:tc>
          <w:tcPr>
            <w:tcW w:w="726"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1,096.7</w:t>
            </w:r>
          </w:p>
        </w:tc>
        <w:tc>
          <w:tcPr>
            <w:tcW w:w="62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47.8</w:t>
            </w:r>
          </w:p>
        </w:tc>
        <w:tc>
          <w:tcPr>
            <w:tcW w:w="68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58.43</w:t>
            </w:r>
          </w:p>
        </w:tc>
        <w:tc>
          <w:tcPr>
            <w:tcW w:w="5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396.5</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298.8</w:t>
            </w:r>
          </w:p>
        </w:tc>
        <w:tc>
          <w:tcPr>
            <w:tcW w:w="655"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645.8</w:t>
            </w:r>
          </w:p>
        </w:tc>
        <w:tc>
          <w:tcPr>
            <w:tcW w:w="71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4.18</w:t>
            </w:r>
          </w:p>
        </w:tc>
        <w:tc>
          <w:tcPr>
            <w:tcW w:w="748" w:type="dxa"/>
            <w:gridSpan w:val="2"/>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13.17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2.25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rPr>
            </w:pPr>
            <w:r w:rsidRPr="003B6B9A">
              <w:rPr>
                <w:rFonts w:eastAsia="標楷體"/>
                <w:b/>
              </w:rPr>
              <w:t>103</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1,153.5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45.7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58.54</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54.8</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400.4</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300.7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652.6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4.13</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2.09</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7</w:t>
            </w:r>
            <w:r w:rsidRPr="003B6B9A">
              <w:rPr>
                <w:rFonts w:eastAsia="標楷體"/>
              </w:rPr>
              <w:t>月</w:t>
            </w:r>
          </w:p>
        </w:tc>
        <w:tc>
          <w:tcPr>
            <w:tcW w:w="633" w:type="dxa"/>
            <w:tcBorders>
              <w:top w:val="nil"/>
              <w:left w:val="single" w:sz="4" w:space="0" w:color="auto"/>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1,155.5</w:t>
            </w:r>
          </w:p>
        </w:tc>
        <w:tc>
          <w:tcPr>
            <w:tcW w:w="726"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1,109.1</w:t>
            </w:r>
          </w:p>
        </w:tc>
        <w:tc>
          <w:tcPr>
            <w:tcW w:w="624"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46.4</w:t>
            </w:r>
          </w:p>
        </w:tc>
        <w:tc>
          <w:tcPr>
            <w:tcW w:w="684"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58.63</w:t>
            </w:r>
          </w:p>
        </w:tc>
        <w:tc>
          <w:tcPr>
            <w:tcW w:w="54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400.8</w:t>
            </w:r>
          </w:p>
        </w:tc>
        <w:tc>
          <w:tcPr>
            <w:tcW w:w="74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301.2</w:t>
            </w:r>
          </w:p>
        </w:tc>
        <w:tc>
          <w:tcPr>
            <w:tcW w:w="655"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653.4</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sidRPr="003B6B9A">
              <w:rPr>
                <w:rFonts w:eastAsia="標楷體"/>
                <w:snapToGrid w:val="0"/>
                <w:spacing w:val="-20"/>
              </w:rPr>
              <w:t>4.02</w:t>
            </w:r>
          </w:p>
        </w:tc>
        <w:tc>
          <w:tcPr>
            <w:tcW w:w="72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12.83</w:t>
            </w:r>
          </w:p>
        </w:tc>
        <w:tc>
          <w:tcPr>
            <w:tcW w:w="74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4.20</w:t>
            </w:r>
          </w:p>
        </w:tc>
        <w:tc>
          <w:tcPr>
            <w:tcW w:w="742" w:type="dxa"/>
            <w:tcBorders>
              <w:top w:val="nil"/>
              <w:left w:val="nil"/>
              <w:bottom w:val="nil"/>
            </w:tcBorders>
            <w:vAlign w:val="bottom"/>
          </w:tcPr>
          <w:p w:rsidR="00861B7C" w:rsidRPr="003B6B9A" w:rsidRDefault="00861B7C" w:rsidP="00E239EB">
            <w:pPr>
              <w:snapToGrid w:val="0"/>
              <w:spacing w:line="320" w:lineRule="exact"/>
              <w:jc w:val="center"/>
              <w:rPr>
                <w:spacing w:val="-20"/>
              </w:rPr>
            </w:pPr>
            <w:r w:rsidRPr="003B6B9A">
              <w:rPr>
                <w:spacing w:val="-20"/>
              </w:rPr>
              <w:t>2.08</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8</w:t>
            </w:r>
            <w:r w:rsidRPr="003B6B9A">
              <w:rPr>
                <w:rFonts w:eastAsia="標楷體"/>
              </w:rPr>
              <w:t>月</w:t>
            </w:r>
          </w:p>
        </w:tc>
        <w:tc>
          <w:tcPr>
            <w:tcW w:w="633" w:type="dxa"/>
            <w:tcBorders>
              <w:top w:val="nil"/>
              <w:left w:val="single" w:sz="4" w:space="0" w:color="auto"/>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1,158.3</w:t>
            </w:r>
          </w:p>
        </w:tc>
        <w:tc>
          <w:tcPr>
            <w:tcW w:w="726"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1,111.0</w:t>
            </w:r>
          </w:p>
        </w:tc>
        <w:tc>
          <w:tcPr>
            <w:tcW w:w="624"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47.3</w:t>
            </w:r>
          </w:p>
        </w:tc>
        <w:tc>
          <w:tcPr>
            <w:tcW w:w="684"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58.73</w:t>
            </w:r>
          </w:p>
        </w:tc>
        <w:tc>
          <w:tcPr>
            <w:tcW w:w="54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401.5</w:t>
            </w:r>
          </w:p>
        </w:tc>
        <w:tc>
          <w:tcPr>
            <w:tcW w:w="74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654.5</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sidRPr="003B6B9A">
              <w:rPr>
                <w:rFonts w:eastAsia="標楷體"/>
                <w:snapToGrid w:val="0"/>
                <w:spacing w:val="-20"/>
              </w:rPr>
              <w:t>4.08</w:t>
            </w:r>
          </w:p>
        </w:tc>
        <w:tc>
          <w:tcPr>
            <w:tcW w:w="72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13.25</w:t>
            </w:r>
          </w:p>
        </w:tc>
        <w:tc>
          <w:tcPr>
            <w:tcW w:w="742" w:type="dxa"/>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4.16</w:t>
            </w:r>
          </w:p>
        </w:tc>
        <w:tc>
          <w:tcPr>
            <w:tcW w:w="742" w:type="dxa"/>
            <w:tcBorders>
              <w:top w:val="nil"/>
              <w:left w:val="nil"/>
              <w:bottom w:val="nil"/>
            </w:tcBorders>
            <w:vAlign w:val="bottom"/>
          </w:tcPr>
          <w:p w:rsidR="00861B7C" w:rsidRPr="003B6B9A" w:rsidRDefault="00861B7C" w:rsidP="00E239EB">
            <w:pPr>
              <w:snapToGrid w:val="0"/>
              <w:spacing w:line="320" w:lineRule="exact"/>
              <w:jc w:val="center"/>
              <w:rPr>
                <w:spacing w:val="-20"/>
              </w:rPr>
            </w:pPr>
            <w:r w:rsidRPr="003B6B9A">
              <w:rPr>
                <w:spacing w:val="-20"/>
              </w:rPr>
              <w:t>2.20</w:t>
            </w:r>
          </w:p>
        </w:tc>
      </w:tr>
      <w:tr w:rsidR="00861B7C" w:rsidRPr="003B6B9A" w:rsidTr="00E239E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9</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1,155.7</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1,109.9</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45.8</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58.57</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54.7</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401.4</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301.4</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653.8</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3.96</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12.94</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4.07</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2.10</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10</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1,157.7</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1,112.0</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45.7</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401.7</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301.3</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655.4</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3.95</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13.02</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4.08</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2.04</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11</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1,113.7</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58.66</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401.9</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301.5</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656.8</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3.89</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12.79</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4.02</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2.04</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12</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1,159.0</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1,115.1</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43.9</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55.2</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402.1</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spacing w:val="-20"/>
              </w:rPr>
            </w:pPr>
            <w:r w:rsidRPr="003B6B9A">
              <w:rPr>
                <w:spacing w:val="-20"/>
              </w:rPr>
              <w:t>3.79</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12.17</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3.97</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1.95</w:t>
            </w:r>
          </w:p>
        </w:tc>
      </w:tr>
      <w:tr w:rsidR="00861B7C" w:rsidRPr="003B6B9A" w:rsidTr="00E239E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ind w:firstLineChars="50" w:firstLine="120"/>
              <w:rPr>
                <w:rFonts w:eastAsia="標楷體"/>
              </w:rPr>
            </w:pPr>
            <w:r w:rsidRPr="003B6B9A">
              <w:rPr>
                <w:rFonts w:eastAsia="標楷體"/>
                <w:b/>
              </w:rPr>
              <w:t>104</w:t>
            </w:r>
            <w:r w:rsidRPr="003B6B9A">
              <w:rPr>
                <w:rFonts w:eastAsia="標楷體"/>
                <w:b/>
                <w:bCs/>
              </w:rPr>
              <w:t>年</w:t>
            </w:r>
            <w:r w:rsidRPr="003B6B9A">
              <w:rPr>
                <w:rFonts w:eastAsia="標楷體"/>
                <w:b/>
                <w:bCs/>
              </w:rPr>
              <w:t>1~</w:t>
            </w:r>
            <w:r>
              <w:rPr>
                <w:rFonts w:eastAsia="標楷體" w:hint="eastAsia"/>
                <w:b/>
                <w:bCs/>
              </w:rPr>
              <w:t>7</w:t>
            </w:r>
            <w:r w:rsidRPr="003B6B9A">
              <w:rPr>
                <w:rFonts w:eastAsia="標楷體"/>
                <w:b/>
                <w:bCs/>
              </w:rPr>
              <w:t>月</w:t>
            </w:r>
          </w:p>
        </w:tc>
        <w:tc>
          <w:tcPr>
            <w:tcW w:w="633" w:type="dxa"/>
            <w:tcBorders>
              <w:top w:val="nil"/>
              <w:left w:val="single" w:sz="4" w:space="0" w:color="auto"/>
              <w:bottom w:val="nil"/>
              <w:right w:val="nil"/>
            </w:tcBorders>
            <w:vAlign w:val="bottom"/>
          </w:tcPr>
          <w:p w:rsidR="00861B7C" w:rsidRPr="00861B7C" w:rsidRDefault="00861B7C" w:rsidP="00861B7C">
            <w:pPr>
              <w:snapToGrid w:val="0"/>
              <w:spacing w:line="320" w:lineRule="exact"/>
              <w:jc w:val="center"/>
              <w:rPr>
                <w:b/>
                <w:bCs/>
                <w:color w:val="000000" w:themeColor="text1"/>
                <w:spacing w:val="-20"/>
              </w:rPr>
            </w:pPr>
            <w:r w:rsidRPr="00861B7C">
              <w:rPr>
                <w:rFonts w:hint="eastAsia"/>
                <w:b/>
                <w:bCs/>
                <w:color w:val="000000" w:themeColor="text1"/>
                <w:spacing w:val="-20"/>
              </w:rPr>
              <w:t>1,160.5</w:t>
            </w:r>
          </w:p>
        </w:tc>
        <w:tc>
          <w:tcPr>
            <w:tcW w:w="726" w:type="dxa"/>
            <w:tcBorders>
              <w:top w:val="nil"/>
              <w:left w:val="nil"/>
              <w:bottom w:val="nil"/>
              <w:right w:val="nil"/>
            </w:tcBorders>
            <w:vAlign w:val="bottom"/>
          </w:tcPr>
          <w:p w:rsidR="00861B7C" w:rsidRPr="00861B7C" w:rsidRDefault="00861B7C" w:rsidP="00861B7C">
            <w:pPr>
              <w:snapToGrid w:val="0"/>
              <w:spacing w:line="320" w:lineRule="exact"/>
              <w:jc w:val="center"/>
              <w:rPr>
                <w:b/>
                <w:bCs/>
                <w:color w:val="000000" w:themeColor="text1"/>
                <w:spacing w:val="-20"/>
              </w:rPr>
            </w:pPr>
            <w:r w:rsidRPr="00861B7C">
              <w:rPr>
                <w:rFonts w:hint="eastAsia"/>
                <w:b/>
                <w:bCs/>
                <w:color w:val="000000" w:themeColor="text1"/>
                <w:spacing w:val="-20"/>
              </w:rPr>
              <w:t>1,117.5</w:t>
            </w:r>
          </w:p>
        </w:tc>
        <w:tc>
          <w:tcPr>
            <w:tcW w:w="624" w:type="dxa"/>
            <w:tcBorders>
              <w:top w:val="nil"/>
              <w:left w:val="nil"/>
              <w:bottom w:val="nil"/>
              <w:right w:val="nil"/>
            </w:tcBorders>
            <w:vAlign w:val="bottom"/>
          </w:tcPr>
          <w:p w:rsidR="00861B7C" w:rsidRPr="00861B7C" w:rsidRDefault="00861B7C" w:rsidP="00861B7C">
            <w:pPr>
              <w:snapToGrid w:val="0"/>
              <w:spacing w:line="320" w:lineRule="exact"/>
              <w:jc w:val="center"/>
              <w:rPr>
                <w:b/>
                <w:bCs/>
                <w:color w:val="000000" w:themeColor="text1"/>
                <w:spacing w:val="-20"/>
              </w:rPr>
            </w:pPr>
            <w:r w:rsidRPr="00861B7C">
              <w:rPr>
                <w:rFonts w:hint="eastAsia"/>
                <w:b/>
                <w:bCs/>
                <w:color w:val="000000" w:themeColor="text1"/>
                <w:spacing w:val="-20"/>
              </w:rPr>
              <w:t>42.9</w:t>
            </w:r>
          </w:p>
        </w:tc>
        <w:tc>
          <w:tcPr>
            <w:tcW w:w="684" w:type="dxa"/>
            <w:tcBorders>
              <w:top w:val="nil"/>
              <w:left w:val="nil"/>
              <w:bottom w:val="nil"/>
              <w:right w:val="nil"/>
            </w:tcBorders>
            <w:vAlign w:val="bottom"/>
          </w:tcPr>
          <w:p w:rsidR="00861B7C" w:rsidRPr="00861B7C" w:rsidRDefault="00861B7C" w:rsidP="00861B7C">
            <w:pPr>
              <w:snapToGrid w:val="0"/>
              <w:spacing w:line="320" w:lineRule="exact"/>
              <w:jc w:val="center"/>
              <w:rPr>
                <w:b/>
                <w:bCs/>
                <w:color w:val="FF0000"/>
                <w:spacing w:val="-20"/>
              </w:rPr>
            </w:pPr>
            <w:r w:rsidRPr="00861B7C">
              <w:rPr>
                <w:rFonts w:hint="eastAsia"/>
                <w:b/>
                <w:bCs/>
                <w:color w:val="000000" w:themeColor="text1"/>
                <w:spacing w:val="-20"/>
              </w:rPr>
              <w:t>58.58</w:t>
            </w:r>
          </w:p>
        </w:tc>
        <w:tc>
          <w:tcPr>
            <w:tcW w:w="542" w:type="dxa"/>
            <w:tcBorders>
              <w:top w:val="nil"/>
              <w:left w:val="nil"/>
              <w:bottom w:val="nil"/>
              <w:right w:val="nil"/>
            </w:tcBorders>
            <w:vAlign w:val="bottom"/>
          </w:tcPr>
          <w:p w:rsidR="00861B7C" w:rsidRPr="002903A0" w:rsidRDefault="00861B7C" w:rsidP="00E239EB">
            <w:pPr>
              <w:snapToGrid w:val="0"/>
              <w:spacing w:line="320" w:lineRule="exact"/>
              <w:jc w:val="center"/>
              <w:rPr>
                <w:b/>
                <w:bCs/>
                <w:color w:val="000000" w:themeColor="text1"/>
                <w:spacing w:val="-20"/>
              </w:rPr>
            </w:pPr>
            <w:r w:rsidRPr="002903A0">
              <w:rPr>
                <w:rFonts w:hint="eastAsia"/>
                <w:b/>
                <w:bCs/>
                <w:color w:val="000000" w:themeColor="text1"/>
                <w:spacing w:val="-20"/>
              </w:rPr>
              <w:t>55.4</w:t>
            </w:r>
          </w:p>
        </w:tc>
        <w:tc>
          <w:tcPr>
            <w:tcW w:w="651" w:type="dxa"/>
            <w:tcBorders>
              <w:top w:val="nil"/>
              <w:left w:val="nil"/>
              <w:bottom w:val="nil"/>
              <w:right w:val="nil"/>
            </w:tcBorders>
            <w:vAlign w:val="bottom"/>
          </w:tcPr>
          <w:p w:rsidR="00861B7C" w:rsidRPr="002903A0" w:rsidRDefault="00861B7C" w:rsidP="002903A0">
            <w:pPr>
              <w:snapToGrid w:val="0"/>
              <w:spacing w:line="320" w:lineRule="exact"/>
              <w:jc w:val="center"/>
              <w:rPr>
                <w:b/>
                <w:bCs/>
                <w:color w:val="000000" w:themeColor="text1"/>
                <w:spacing w:val="-20"/>
              </w:rPr>
            </w:pPr>
            <w:r w:rsidRPr="002903A0">
              <w:rPr>
                <w:rFonts w:hint="eastAsia"/>
                <w:b/>
                <w:bCs/>
                <w:color w:val="000000" w:themeColor="text1"/>
                <w:spacing w:val="-20"/>
              </w:rPr>
              <w:t>40</w:t>
            </w:r>
            <w:r w:rsidR="002903A0" w:rsidRPr="002903A0">
              <w:rPr>
                <w:rFonts w:hint="eastAsia"/>
                <w:b/>
                <w:bCs/>
                <w:color w:val="000000" w:themeColor="text1"/>
                <w:spacing w:val="-20"/>
              </w:rPr>
              <w:t>3</w:t>
            </w:r>
            <w:r w:rsidRPr="002903A0">
              <w:rPr>
                <w:rFonts w:hint="eastAsia"/>
                <w:b/>
                <w:bCs/>
                <w:color w:val="000000" w:themeColor="text1"/>
                <w:spacing w:val="-20"/>
              </w:rPr>
              <w:t>.</w:t>
            </w:r>
            <w:r w:rsidR="002903A0" w:rsidRPr="002903A0">
              <w:rPr>
                <w:rFonts w:hint="eastAsia"/>
                <w:b/>
                <w:bCs/>
                <w:color w:val="000000" w:themeColor="text1"/>
                <w:spacing w:val="-20"/>
              </w:rPr>
              <w:t>0</w:t>
            </w:r>
          </w:p>
        </w:tc>
        <w:tc>
          <w:tcPr>
            <w:tcW w:w="742" w:type="dxa"/>
            <w:tcBorders>
              <w:top w:val="nil"/>
              <w:left w:val="nil"/>
              <w:bottom w:val="nil"/>
              <w:right w:val="nil"/>
            </w:tcBorders>
            <w:vAlign w:val="bottom"/>
          </w:tcPr>
          <w:p w:rsidR="00861B7C" w:rsidRPr="002903A0" w:rsidRDefault="00861B7C" w:rsidP="002903A0">
            <w:pPr>
              <w:snapToGrid w:val="0"/>
              <w:spacing w:line="320" w:lineRule="exact"/>
              <w:jc w:val="center"/>
              <w:rPr>
                <w:b/>
                <w:bCs/>
                <w:color w:val="000000" w:themeColor="text1"/>
                <w:spacing w:val="-20"/>
              </w:rPr>
            </w:pPr>
            <w:r w:rsidRPr="002903A0">
              <w:rPr>
                <w:rFonts w:hint="eastAsia"/>
                <w:b/>
                <w:bCs/>
                <w:color w:val="000000" w:themeColor="text1"/>
                <w:spacing w:val="-20"/>
              </w:rPr>
              <w:t>302.</w:t>
            </w:r>
            <w:r w:rsidR="002903A0" w:rsidRPr="002903A0">
              <w:rPr>
                <w:rFonts w:hint="eastAsia"/>
                <w:b/>
                <w:bCs/>
                <w:color w:val="000000" w:themeColor="text1"/>
                <w:spacing w:val="-20"/>
              </w:rPr>
              <w:t>2</w:t>
            </w:r>
          </w:p>
        </w:tc>
        <w:tc>
          <w:tcPr>
            <w:tcW w:w="655" w:type="dxa"/>
            <w:tcBorders>
              <w:top w:val="nil"/>
              <w:left w:val="nil"/>
              <w:bottom w:val="nil"/>
              <w:right w:val="nil"/>
            </w:tcBorders>
            <w:vAlign w:val="bottom"/>
          </w:tcPr>
          <w:p w:rsidR="00861B7C" w:rsidRPr="002903A0" w:rsidRDefault="00861B7C" w:rsidP="002903A0">
            <w:pPr>
              <w:snapToGrid w:val="0"/>
              <w:spacing w:line="320" w:lineRule="exact"/>
              <w:jc w:val="center"/>
              <w:rPr>
                <w:b/>
                <w:bCs/>
                <w:color w:val="000000" w:themeColor="text1"/>
                <w:spacing w:val="-20"/>
              </w:rPr>
            </w:pPr>
            <w:r w:rsidRPr="002903A0">
              <w:rPr>
                <w:rFonts w:hint="eastAsia"/>
                <w:b/>
                <w:bCs/>
                <w:color w:val="000000" w:themeColor="text1"/>
                <w:spacing w:val="-20"/>
              </w:rPr>
              <w:t>65</w:t>
            </w:r>
            <w:r w:rsidR="002903A0" w:rsidRPr="002903A0">
              <w:rPr>
                <w:rFonts w:hint="eastAsia"/>
                <w:b/>
                <w:bCs/>
                <w:color w:val="000000" w:themeColor="text1"/>
                <w:spacing w:val="-20"/>
              </w:rPr>
              <w:t>9</w:t>
            </w:r>
            <w:r w:rsidRPr="002903A0">
              <w:rPr>
                <w:rFonts w:hint="eastAsia"/>
                <w:b/>
                <w:bCs/>
                <w:color w:val="000000" w:themeColor="text1"/>
                <w:spacing w:val="-20"/>
              </w:rPr>
              <w:t>.</w:t>
            </w:r>
            <w:r w:rsidR="002903A0" w:rsidRPr="002903A0">
              <w:rPr>
                <w:rFonts w:hint="eastAsia"/>
                <w:b/>
                <w:bCs/>
                <w:color w:val="000000" w:themeColor="text1"/>
                <w:spacing w:val="-20"/>
              </w:rPr>
              <w:t>1</w:t>
            </w:r>
          </w:p>
        </w:tc>
        <w:tc>
          <w:tcPr>
            <w:tcW w:w="738" w:type="dxa"/>
            <w:gridSpan w:val="2"/>
            <w:tcBorders>
              <w:top w:val="nil"/>
              <w:left w:val="nil"/>
              <w:bottom w:val="nil"/>
              <w:right w:val="nil"/>
            </w:tcBorders>
            <w:vAlign w:val="bottom"/>
          </w:tcPr>
          <w:p w:rsidR="00861B7C" w:rsidRPr="00861B7C" w:rsidRDefault="00861B7C" w:rsidP="00E239EB">
            <w:pPr>
              <w:snapToGrid w:val="0"/>
              <w:spacing w:line="320" w:lineRule="exact"/>
              <w:jc w:val="center"/>
              <w:rPr>
                <w:b/>
                <w:bCs/>
                <w:color w:val="000000" w:themeColor="text1"/>
                <w:spacing w:val="-20"/>
              </w:rPr>
            </w:pPr>
            <w:r w:rsidRPr="00861B7C">
              <w:rPr>
                <w:rFonts w:hint="eastAsia"/>
                <w:b/>
                <w:bCs/>
                <w:color w:val="000000" w:themeColor="text1"/>
                <w:spacing w:val="-20"/>
              </w:rPr>
              <w:t>3.70</w:t>
            </w:r>
          </w:p>
        </w:tc>
        <w:tc>
          <w:tcPr>
            <w:tcW w:w="722" w:type="dxa"/>
            <w:tcBorders>
              <w:top w:val="nil"/>
              <w:left w:val="nil"/>
              <w:bottom w:val="nil"/>
              <w:right w:val="nil"/>
            </w:tcBorders>
            <w:vAlign w:val="bottom"/>
          </w:tcPr>
          <w:p w:rsidR="00861B7C" w:rsidRPr="00861B7C" w:rsidRDefault="00861B7C" w:rsidP="00861B7C">
            <w:pPr>
              <w:snapToGrid w:val="0"/>
              <w:spacing w:line="320" w:lineRule="exact"/>
              <w:jc w:val="center"/>
              <w:rPr>
                <w:b/>
                <w:bCs/>
                <w:color w:val="000000" w:themeColor="text1"/>
                <w:spacing w:val="-20"/>
              </w:rPr>
            </w:pPr>
            <w:r w:rsidRPr="00861B7C">
              <w:rPr>
                <w:rFonts w:hint="eastAsia"/>
                <w:b/>
                <w:bCs/>
                <w:color w:val="000000" w:themeColor="text1"/>
                <w:spacing w:val="-20"/>
              </w:rPr>
              <w:t>11.</w:t>
            </w:r>
            <w:r>
              <w:rPr>
                <w:rFonts w:hint="eastAsia"/>
                <w:b/>
                <w:bCs/>
                <w:color w:val="000000" w:themeColor="text1"/>
                <w:spacing w:val="-20"/>
              </w:rPr>
              <w:t>7</w:t>
            </w:r>
            <w:r w:rsidRPr="00861B7C">
              <w:rPr>
                <w:rFonts w:hint="eastAsia"/>
                <w:b/>
                <w:bCs/>
                <w:color w:val="000000" w:themeColor="text1"/>
                <w:spacing w:val="-20"/>
              </w:rPr>
              <w:t>1</w:t>
            </w:r>
          </w:p>
        </w:tc>
        <w:tc>
          <w:tcPr>
            <w:tcW w:w="742" w:type="dxa"/>
            <w:tcBorders>
              <w:top w:val="nil"/>
              <w:left w:val="nil"/>
              <w:bottom w:val="nil"/>
              <w:right w:val="nil"/>
            </w:tcBorders>
            <w:vAlign w:val="bottom"/>
          </w:tcPr>
          <w:p w:rsidR="00861B7C" w:rsidRPr="00861B7C" w:rsidRDefault="00861B7C" w:rsidP="00861B7C">
            <w:pPr>
              <w:snapToGrid w:val="0"/>
              <w:spacing w:line="320" w:lineRule="exact"/>
              <w:jc w:val="center"/>
              <w:rPr>
                <w:b/>
                <w:bCs/>
                <w:color w:val="000000" w:themeColor="text1"/>
                <w:spacing w:val="-20"/>
              </w:rPr>
            </w:pPr>
            <w:r w:rsidRPr="00861B7C">
              <w:rPr>
                <w:rFonts w:hint="eastAsia"/>
                <w:b/>
                <w:bCs/>
                <w:color w:val="000000" w:themeColor="text1"/>
                <w:spacing w:val="-20"/>
              </w:rPr>
              <w:t>3.8</w:t>
            </w:r>
            <w:r>
              <w:rPr>
                <w:rFonts w:hint="eastAsia"/>
                <w:b/>
                <w:bCs/>
                <w:color w:val="000000" w:themeColor="text1"/>
                <w:spacing w:val="-20"/>
              </w:rPr>
              <w:t>9</w:t>
            </w:r>
          </w:p>
        </w:tc>
        <w:tc>
          <w:tcPr>
            <w:tcW w:w="742" w:type="dxa"/>
            <w:tcBorders>
              <w:top w:val="nil"/>
              <w:left w:val="nil"/>
              <w:bottom w:val="nil"/>
            </w:tcBorders>
            <w:vAlign w:val="bottom"/>
          </w:tcPr>
          <w:p w:rsidR="00861B7C" w:rsidRPr="00861B7C" w:rsidRDefault="00861B7C" w:rsidP="00861B7C">
            <w:pPr>
              <w:snapToGrid w:val="0"/>
              <w:spacing w:line="320" w:lineRule="exact"/>
              <w:jc w:val="center"/>
              <w:rPr>
                <w:b/>
                <w:bCs/>
                <w:color w:val="000000" w:themeColor="text1"/>
                <w:spacing w:val="-20"/>
              </w:rPr>
            </w:pPr>
            <w:r w:rsidRPr="00861B7C">
              <w:rPr>
                <w:rFonts w:hint="eastAsia"/>
                <w:b/>
                <w:bCs/>
                <w:color w:val="000000" w:themeColor="text1"/>
                <w:spacing w:val="-20"/>
              </w:rPr>
              <w:t>1.9</w:t>
            </w:r>
            <w:r>
              <w:rPr>
                <w:rFonts w:hint="eastAsia"/>
                <w:b/>
                <w:bCs/>
                <w:color w:val="000000" w:themeColor="text1"/>
                <w:spacing w:val="-20"/>
              </w:rPr>
              <w:t>5</w:t>
            </w:r>
          </w:p>
        </w:tc>
      </w:tr>
      <w:tr w:rsidR="00861B7C" w:rsidRPr="003B6B9A" w:rsidTr="00E239E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1</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1,158.9</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1,115.9</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43.0</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58.60</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55.3</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402.5</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301.9</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sidRPr="003B6B9A">
              <w:rPr>
                <w:rFonts w:eastAsia="標楷體"/>
                <w:snapToGrid w:val="0"/>
                <w:spacing w:val="-20"/>
              </w:rPr>
              <w:t>3.71</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11.95</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3.89</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1.91</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2</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1,116.0</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42.8</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58.56</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402.6</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sidRPr="003B6B9A">
              <w:rPr>
                <w:rFonts w:eastAsia="標楷體"/>
                <w:snapToGrid w:val="0"/>
                <w:spacing w:val="-20"/>
              </w:rPr>
              <w:t>3.69</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11.75</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3.88</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1.93</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3</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1,159.3</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1,116.2</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43.1</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58.55</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55.6</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402.8</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302.1</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sidRPr="003B6B9A">
              <w:rPr>
                <w:rFonts w:eastAsia="標楷體"/>
                <w:snapToGrid w:val="0"/>
                <w:spacing w:val="-20"/>
              </w:rPr>
              <w:t>3.72</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11.58</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3.91</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1.99</w:t>
            </w:r>
          </w:p>
        </w:tc>
      </w:tr>
      <w:tr w:rsidR="00861B7C" w:rsidRPr="003B6B9A" w:rsidTr="001040FB">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sidRPr="003B6B9A">
              <w:rPr>
                <w:rFonts w:eastAsia="標楷體"/>
              </w:rPr>
              <w:t>4</w:t>
            </w:r>
            <w:r w:rsidRPr="003B6B9A">
              <w:rPr>
                <w:rFonts w:eastAsia="標楷體"/>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1,159.1</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1,117.0</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42.1</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58.51</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403.1</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302.0</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658.5</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sidRPr="003B6B9A">
              <w:rPr>
                <w:rFonts w:eastAsia="標楷體"/>
                <w:snapToGrid w:val="0"/>
                <w:spacing w:val="-20"/>
              </w:rPr>
              <w:t>3.63</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11.48</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sidRPr="003B6B9A">
              <w:rPr>
                <w:spacing w:val="-20"/>
              </w:rPr>
              <w:t>3.83</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sidRPr="003B6B9A">
              <w:rPr>
                <w:spacing w:val="-20"/>
              </w:rPr>
              <w:t>1.90</w:t>
            </w:r>
          </w:p>
        </w:tc>
      </w:tr>
      <w:tr w:rsidR="00861B7C" w:rsidRPr="003B6B9A" w:rsidTr="004711B4">
        <w:trPr>
          <w:jc w:val="center"/>
        </w:trPr>
        <w:tc>
          <w:tcPr>
            <w:tcW w:w="1514" w:type="dxa"/>
            <w:tcBorders>
              <w:top w:val="nil"/>
              <w:bottom w:val="nil"/>
              <w:right w:val="single" w:sz="4" w:space="0" w:color="auto"/>
            </w:tcBorders>
            <w:vAlign w:val="center"/>
          </w:tcPr>
          <w:p w:rsidR="00861B7C" w:rsidRPr="003B6B9A" w:rsidRDefault="00861B7C" w:rsidP="00E239EB">
            <w:pPr>
              <w:snapToGrid w:val="0"/>
              <w:spacing w:line="320" w:lineRule="exact"/>
              <w:jc w:val="center"/>
              <w:rPr>
                <w:rFonts w:eastAsia="標楷體"/>
              </w:rPr>
            </w:pPr>
            <w:r>
              <w:rPr>
                <w:rFonts w:eastAsia="標楷體" w:hint="eastAsia"/>
              </w:rPr>
              <w:t>5</w:t>
            </w:r>
            <w:r>
              <w:rPr>
                <w:rFonts w:eastAsia="標楷體" w:hint="eastAsia"/>
              </w:rPr>
              <w:t>月</w:t>
            </w:r>
          </w:p>
        </w:tc>
        <w:tc>
          <w:tcPr>
            <w:tcW w:w="633" w:type="dxa"/>
            <w:tcBorders>
              <w:top w:val="nil"/>
              <w:left w:val="single" w:sz="4" w:space="0" w:color="auto"/>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1,160.0</w:t>
            </w:r>
          </w:p>
        </w:tc>
        <w:tc>
          <w:tcPr>
            <w:tcW w:w="726"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1,117.9</w:t>
            </w:r>
          </w:p>
        </w:tc>
        <w:tc>
          <w:tcPr>
            <w:tcW w:w="62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42.0</w:t>
            </w:r>
          </w:p>
        </w:tc>
        <w:tc>
          <w:tcPr>
            <w:tcW w:w="684"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58.52</w:t>
            </w:r>
          </w:p>
        </w:tc>
        <w:tc>
          <w:tcPr>
            <w:tcW w:w="5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55.2</w:t>
            </w:r>
          </w:p>
        </w:tc>
        <w:tc>
          <w:tcPr>
            <w:tcW w:w="651"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403.0</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302.1</w:t>
            </w:r>
          </w:p>
        </w:tc>
        <w:tc>
          <w:tcPr>
            <w:tcW w:w="655"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659.8</w:t>
            </w:r>
          </w:p>
        </w:tc>
        <w:tc>
          <w:tcPr>
            <w:tcW w:w="738" w:type="dxa"/>
            <w:gridSpan w:val="2"/>
            <w:tcBorders>
              <w:top w:val="nil"/>
              <w:left w:val="nil"/>
              <w:bottom w:val="nil"/>
              <w:right w:val="nil"/>
            </w:tcBorders>
            <w:vAlign w:val="bottom"/>
          </w:tcPr>
          <w:p w:rsidR="00861B7C" w:rsidRPr="003B6B9A" w:rsidRDefault="00861B7C" w:rsidP="00E239EB">
            <w:pPr>
              <w:snapToGrid w:val="0"/>
              <w:spacing w:line="320" w:lineRule="exact"/>
              <w:jc w:val="center"/>
              <w:rPr>
                <w:rFonts w:eastAsia="標楷體"/>
                <w:snapToGrid w:val="0"/>
                <w:spacing w:val="-20"/>
              </w:rPr>
            </w:pPr>
            <w:r>
              <w:rPr>
                <w:rFonts w:eastAsia="標楷體" w:hint="eastAsia"/>
                <w:snapToGrid w:val="0"/>
                <w:spacing w:val="-20"/>
              </w:rPr>
              <w:t>3.62</w:t>
            </w:r>
          </w:p>
        </w:tc>
        <w:tc>
          <w:tcPr>
            <w:tcW w:w="72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11.18</w:t>
            </w:r>
          </w:p>
        </w:tc>
        <w:tc>
          <w:tcPr>
            <w:tcW w:w="742" w:type="dxa"/>
            <w:tcBorders>
              <w:top w:val="nil"/>
              <w:left w:val="nil"/>
              <w:bottom w:val="nil"/>
              <w:right w:val="nil"/>
            </w:tcBorders>
            <w:vAlign w:val="center"/>
          </w:tcPr>
          <w:p w:rsidR="00861B7C" w:rsidRPr="003B6B9A" w:rsidRDefault="00861B7C" w:rsidP="00E239EB">
            <w:pPr>
              <w:snapToGrid w:val="0"/>
              <w:spacing w:line="320" w:lineRule="exact"/>
              <w:jc w:val="center"/>
              <w:rPr>
                <w:spacing w:val="-20"/>
              </w:rPr>
            </w:pPr>
            <w:r>
              <w:rPr>
                <w:rFonts w:hint="eastAsia"/>
                <w:spacing w:val="-20"/>
              </w:rPr>
              <w:t>3.85</w:t>
            </w:r>
          </w:p>
        </w:tc>
        <w:tc>
          <w:tcPr>
            <w:tcW w:w="742" w:type="dxa"/>
            <w:tcBorders>
              <w:top w:val="nil"/>
              <w:left w:val="nil"/>
              <w:bottom w:val="nil"/>
            </w:tcBorders>
            <w:vAlign w:val="center"/>
          </w:tcPr>
          <w:p w:rsidR="00861B7C" w:rsidRPr="003B6B9A" w:rsidRDefault="00861B7C" w:rsidP="00E239EB">
            <w:pPr>
              <w:snapToGrid w:val="0"/>
              <w:spacing w:line="320" w:lineRule="exact"/>
              <w:jc w:val="center"/>
              <w:rPr>
                <w:spacing w:val="-20"/>
              </w:rPr>
            </w:pPr>
            <w:r>
              <w:rPr>
                <w:rFonts w:hint="eastAsia"/>
                <w:spacing w:val="-20"/>
              </w:rPr>
              <w:t>1.92</w:t>
            </w:r>
          </w:p>
        </w:tc>
      </w:tr>
      <w:tr w:rsidR="00861B7C" w:rsidRPr="003B6B9A" w:rsidTr="00127E57">
        <w:trPr>
          <w:jc w:val="center"/>
        </w:trPr>
        <w:tc>
          <w:tcPr>
            <w:tcW w:w="1514" w:type="dxa"/>
            <w:tcBorders>
              <w:top w:val="nil"/>
              <w:bottom w:val="nil"/>
              <w:right w:val="single" w:sz="4" w:space="0" w:color="auto"/>
            </w:tcBorders>
            <w:vAlign w:val="center"/>
          </w:tcPr>
          <w:p w:rsidR="00861B7C" w:rsidRDefault="00861B7C" w:rsidP="00E239EB">
            <w:pPr>
              <w:snapToGrid w:val="0"/>
              <w:spacing w:line="320" w:lineRule="exact"/>
              <w:jc w:val="center"/>
              <w:rPr>
                <w:rFonts w:eastAsia="標楷體"/>
              </w:rPr>
            </w:pPr>
            <w:r>
              <w:rPr>
                <w:rFonts w:eastAsia="標楷體" w:hint="eastAsia"/>
              </w:rPr>
              <w:t>6</w:t>
            </w:r>
            <w:r>
              <w:rPr>
                <w:rFonts w:eastAsia="標楷體" w:hint="eastAsia"/>
              </w:rPr>
              <w:t>月</w:t>
            </w:r>
          </w:p>
        </w:tc>
        <w:tc>
          <w:tcPr>
            <w:tcW w:w="633" w:type="dxa"/>
            <w:tcBorders>
              <w:top w:val="nil"/>
              <w:left w:val="single" w:sz="4" w:space="0" w:color="auto"/>
              <w:bottom w:val="nil"/>
              <w:right w:val="nil"/>
            </w:tcBorders>
            <w:vAlign w:val="center"/>
          </w:tcPr>
          <w:p w:rsidR="00861B7C" w:rsidRDefault="00861B7C" w:rsidP="00E239EB">
            <w:pPr>
              <w:snapToGrid w:val="0"/>
              <w:spacing w:line="320" w:lineRule="exact"/>
              <w:jc w:val="center"/>
              <w:rPr>
                <w:spacing w:val="-20"/>
              </w:rPr>
            </w:pPr>
            <w:r>
              <w:rPr>
                <w:rFonts w:hint="eastAsia"/>
                <w:spacing w:val="-20"/>
              </w:rPr>
              <w:t>1,161.7</w:t>
            </w:r>
          </w:p>
        </w:tc>
        <w:tc>
          <w:tcPr>
            <w:tcW w:w="726"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1,118.5</w:t>
            </w:r>
          </w:p>
        </w:tc>
        <w:tc>
          <w:tcPr>
            <w:tcW w:w="624"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43.1</w:t>
            </w:r>
          </w:p>
        </w:tc>
        <w:tc>
          <w:tcPr>
            <w:tcW w:w="684"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58.57</w:t>
            </w:r>
          </w:p>
        </w:tc>
        <w:tc>
          <w:tcPr>
            <w:tcW w:w="542"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55.4</w:t>
            </w:r>
          </w:p>
        </w:tc>
        <w:tc>
          <w:tcPr>
            <w:tcW w:w="651"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403.0</w:t>
            </w:r>
          </w:p>
        </w:tc>
        <w:tc>
          <w:tcPr>
            <w:tcW w:w="742"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302.4</w:t>
            </w:r>
          </w:p>
        </w:tc>
        <w:tc>
          <w:tcPr>
            <w:tcW w:w="655"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660.1</w:t>
            </w:r>
          </w:p>
        </w:tc>
        <w:tc>
          <w:tcPr>
            <w:tcW w:w="738" w:type="dxa"/>
            <w:gridSpan w:val="2"/>
            <w:tcBorders>
              <w:top w:val="nil"/>
              <w:left w:val="nil"/>
              <w:bottom w:val="nil"/>
              <w:right w:val="nil"/>
            </w:tcBorders>
            <w:vAlign w:val="bottom"/>
          </w:tcPr>
          <w:p w:rsidR="00861B7C" w:rsidRDefault="00861B7C" w:rsidP="00E239EB">
            <w:pPr>
              <w:snapToGrid w:val="0"/>
              <w:spacing w:line="320" w:lineRule="exact"/>
              <w:jc w:val="center"/>
              <w:rPr>
                <w:rFonts w:eastAsia="標楷體"/>
                <w:snapToGrid w:val="0"/>
                <w:spacing w:val="-20"/>
              </w:rPr>
            </w:pPr>
            <w:r>
              <w:rPr>
                <w:rFonts w:eastAsia="標楷體" w:hint="eastAsia"/>
                <w:snapToGrid w:val="0"/>
                <w:spacing w:val="-20"/>
              </w:rPr>
              <w:t>3.71</w:t>
            </w:r>
          </w:p>
        </w:tc>
        <w:tc>
          <w:tcPr>
            <w:tcW w:w="722"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11.75</w:t>
            </w:r>
          </w:p>
        </w:tc>
        <w:tc>
          <w:tcPr>
            <w:tcW w:w="742" w:type="dxa"/>
            <w:tcBorders>
              <w:top w:val="nil"/>
              <w:left w:val="nil"/>
              <w:bottom w:val="nil"/>
              <w:right w:val="nil"/>
            </w:tcBorders>
            <w:vAlign w:val="center"/>
          </w:tcPr>
          <w:p w:rsidR="00861B7C" w:rsidRDefault="00861B7C" w:rsidP="00E239EB">
            <w:pPr>
              <w:snapToGrid w:val="0"/>
              <w:spacing w:line="320" w:lineRule="exact"/>
              <w:jc w:val="center"/>
              <w:rPr>
                <w:spacing w:val="-20"/>
              </w:rPr>
            </w:pPr>
            <w:r>
              <w:rPr>
                <w:rFonts w:hint="eastAsia"/>
                <w:spacing w:val="-20"/>
              </w:rPr>
              <w:t>3.90</w:t>
            </w:r>
          </w:p>
        </w:tc>
        <w:tc>
          <w:tcPr>
            <w:tcW w:w="742" w:type="dxa"/>
            <w:tcBorders>
              <w:top w:val="nil"/>
              <w:left w:val="nil"/>
              <w:bottom w:val="nil"/>
            </w:tcBorders>
            <w:vAlign w:val="center"/>
          </w:tcPr>
          <w:p w:rsidR="00861B7C" w:rsidRDefault="00861B7C" w:rsidP="00E239EB">
            <w:pPr>
              <w:snapToGrid w:val="0"/>
              <w:spacing w:line="320" w:lineRule="exact"/>
              <w:jc w:val="center"/>
              <w:rPr>
                <w:spacing w:val="-20"/>
              </w:rPr>
            </w:pPr>
            <w:r>
              <w:rPr>
                <w:rFonts w:hint="eastAsia"/>
                <w:spacing w:val="-20"/>
              </w:rPr>
              <w:t>1.96</w:t>
            </w:r>
          </w:p>
        </w:tc>
      </w:tr>
      <w:tr w:rsidR="00861B7C" w:rsidRPr="003B6B9A" w:rsidTr="001040FB">
        <w:trPr>
          <w:jc w:val="center"/>
        </w:trPr>
        <w:tc>
          <w:tcPr>
            <w:tcW w:w="1514" w:type="dxa"/>
            <w:tcBorders>
              <w:top w:val="nil"/>
              <w:bottom w:val="single" w:sz="4" w:space="0" w:color="auto"/>
              <w:right w:val="single" w:sz="4" w:space="0" w:color="auto"/>
            </w:tcBorders>
            <w:vAlign w:val="center"/>
          </w:tcPr>
          <w:p w:rsidR="00861B7C" w:rsidRDefault="00861B7C" w:rsidP="001040FB">
            <w:pPr>
              <w:snapToGrid w:val="0"/>
              <w:spacing w:line="320" w:lineRule="exact"/>
              <w:jc w:val="center"/>
              <w:rPr>
                <w:rFonts w:eastAsia="標楷體"/>
              </w:rPr>
            </w:pPr>
            <w:r>
              <w:rPr>
                <w:rFonts w:eastAsia="標楷體" w:hint="eastAsia"/>
              </w:rPr>
              <w:t>7</w:t>
            </w:r>
            <w:r>
              <w:rPr>
                <w:rFonts w:eastAsia="標楷體" w:hint="eastAsia"/>
              </w:rPr>
              <w:t>月</w:t>
            </w:r>
          </w:p>
        </w:tc>
        <w:tc>
          <w:tcPr>
            <w:tcW w:w="633" w:type="dxa"/>
            <w:tcBorders>
              <w:top w:val="nil"/>
              <w:left w:val="single" w:sz="4" w:space="0" w:color="auto"/>
              <w:bottom w:val="single" w:sz="4" w:space="0" w:color="auto"/>
              <w:right w:val="nil"/>
            </w:tcBorders>
            <w:vAlign w:val="center"/>
          </w:tcPr>
          <w:p w:rsidR="00861B7C" w:rsidRDefault="00861B7C" w:rsidP="001040FB">
            <w:pPr>
              <w:snapToGrid w:val="0"/>
              <w:spacing w:line="320" w:lineRule="exact"/>
              <w:jc w:val="center"/>
              <w:rPr>
                <w:spacing w:val="-20"/>
              </w:rPr>
            </w:pPr>
            <w:r>
              <w:rPr>
                <w:rFonts w:hint="eastAsia"/>
                <w:spacing w:val="-20"/>
              </w:rPr>
              <w:t>1,165.6</w:t>
            </w:r>
          </w:p>
        </w:tc>
        <w:tc>
          <w:tcPr>
            <w:tcW w:w="726" w:type="dxa"/>
            <w:tcBorders>
              <w:top w:val="nil"/>
              <w:left w:val="nil"/>
              <w:bottom w:val="single" w:sz="4" w:space="0" w:color="auto"/>
              <w:right w:val="nil"/>
            </w:tcBorders>
            <w:vAlign w:val="center"/>
          </w:tcPr>
          <w:p w:rsidR="00861B7C" w:rsidRDefault="00861B7C" w:rsidP="001040FB">
            <w:pPr>
              <w:snapToGrid w:val="0"/>
              <w:spacing w:line="320" w:lineRule="exact"/>
              <w:jc w:val="center"/>
              <w:rPr>
                <w:spacing w:val="-20"/>
              </w:rPr>
            </w:pPr>
            <w:r>
              <w:rPr>
                <w:rFonts w:hint="eastAsia"/>
                <w:spacing w:val="-20"/>
              </w:rPr>
              <w:t>1,121.1</w:t>
            </w:r>
          </w:p>
        </w:tc>
        <w:tc>
          <w:tcPr>
            <w:tcW w:w="624" w:type="dxa"/>
            <w:tcBorders>
              <w:top w:val="nil"/>
              <w:left w:val="nil"/>
              <w:bottom w:val="single" w:sz="4" w:space="0" w:color="auto"/>
              <w:right w:val="nil"/>
            </w:tcBorders>
            <w:vAlign w:val="center"/>
          </w:tcPr>
          <w:p w:rsidR="00861B7C" w:rsidRDefault="00861B7C" w:rsidP="001040FB">
            <w:pPr>
              <w:snapToGrid w:val="0"/>
              <w:spacing w:line="320" w:lineRule="exact"/>
              <w:jc w:val="center"/>
              <w:rPr>
                <w:spacing w:val="-20"/>
              </w:rPr>
            </w:pPr>
            <w:r>
              <w:rPr>
                <w:rFonts w:hint="eastAsia"/>
                <w:spacing w:val="-20"/>
              </w:rPr>
              <w:t>44.5</w:t>
            </w:r>
          </w:p>
        </w:tc>
        <w:tc>
          <w:tcPr>
            <w:tcW w:w="684" w:type="dxa"/>
            <w:tcBorders>
              <w:top w:val="nil"/>
              <w:left w:val="nil"/>
              <w:bottom w:val="single" w:sz="4" w:space="0" w:color="auto"/>
              <w:right w:val="nil"/>
            </w:tcBorders>
            <w:vAlign w:val="center"/>
          </w:tcPr>
          <w:p w:rsidR="00861B7C" w:rsidRDefault="00861B7C" w:rsidP="001040FB">
            <w:pPr>
              <w:snapToGrid w:val="0"/>
              <w:spacing w:line="320" w:lineRule="exact"/>
              <w:jc w:val="center"/>
              <w:rPr>
                <w:spacing w:val="-20"/>
              </w:rPr>
            </w:pPr>
            <w:r>
              <w:rPr>
                <w:rFonts w:hint="eastAsia"/>
                <w:spacing w:val="-20"/>
              </w:rPr>
              <w:t>58.74</w:t>
            </w:r>
          </w:p>
        </w:tc>
        <w:tc>
          <w:tcPr>
            <w:tcW w:w="542" w:type="dxa"/>
            <w:tcBorders>
              <w:top w:val="nil"/>
              <w:left w:val="nil"/>
              <w:bottom w:val="single" w:sz="4" w:space="0" w:color="auto"/>
              <w:right w:val="nil"/>
            </w:tcBorders>
            <w:vAlign w:val="center"/>
          </w:tcPr>
          <w:p w:rsidR="00861B7C" w:rsidRDefault="002903A0" w:rsidP="001040FB">
            <w:pPr>
              <w:snapToGrid w:val="0"/>
              <w:spacing w:line="320" w:lineRule="exact"/>
              <w:jc w:val="center"/>
              <w:rPr>
                <w:spacing w:val="-20"/>
              </w:rPr>
            </w:pPr>
            <w:r>
              <w:rPr>
                <w:rFonts w:hint="eastAsia"/>
                <w:spacing w:val="-20"/>
              </w:rPr>
              <w:t>55.8</w:t>
            </w:r>
          </w:p>
        </w:tc>
        <w:tc>
          <w:tcPr>
            <w:tcW w:w="651" w:type="dxa"/>
            <w:tcBorders>
              <w:top w:val="nil"/>
              <w:left w:val="nil"/>
              <w:bottom w:val="single" w:sz="4" w:space="0" w:color="auto"/>
              <w:right w:val="nil"/>
            </w:tcBorders>
            <w:vAlign w:val="center"/>
          </w:tcPr>
          <w:p w:rsidR="00861B7C" w:rsidRDefault="002903A0" w:rsidP="001040FB">
            <w:pPr>
              <w:snapToGrid w:val="0"/>
              <w:spacing w:line="320" w:lineRule="exact"/>
              <w:jc w:val="center"/>
              <w:rPr>
                <w:spacing w:val="-20"/>
              </w:rPr>
            </w:pPr>
            <w:r>
              <w:rPr>
                <w:rFonts w:hint="eastAsia"/>
                <w:spacing w:val="-20"/>
              </w:rPr>
              <w:t>403.9</w:t>
            </w:r>
          </w:p>
        </w:tc>
        <w:tc>
          <w:tcPr>
            <w:tcW w:w="742" w:type="dxa"/>
            <w:tcBorders>
              <w:top w:val="nil"/>
              <w:left w:val="nil"/>
              <w:bottom w:val="single" w:sz="4" w:space="0" w:color="auto"/>
              <w:right w:val="nil"/>
            </w:tcBorders>
            <w:vAlign w:val="center"/>
          </w:tcPr>
          <w:p w:rsidR="00861B7C" w:rsidRDefault="002903A0" w:rsidP="001040FB">
            <w:pPr>
              <w:snapToGrid w:val="0"/>
              <w:spacing w:line="320" w:lineRule="exact"/>
              <w:jc w:val="center"/>
              <w:rPr>
                <w:spacing w:val="-20"/>
              </w:rPr>
            </w:pPr>
            <w:r>
              <w:rPr>
                <w:rFonts w:hint="eastAsia"/>
                <w:spacing w:val="-20"/>
              </w:rPr>
              <w:t>302.9</w:t>
            </w:r>
          </w:p>
        </w:tc>
        <w:tc>
          <w:tcPr>
            <w:tcW w:w="655" w:type="dxa"/>
            <w:tcBorders>
              <w:top w:val="nil"/>
              <w:left w:val="nil"/>
              <w:bottom w:val="single" w:sz="4" w:space="0" w:color="auto"/>
              <w:right w:val="nil"/>
            </w:tcBorders>
            <w:vAlign w:val="center"/>
          </w:tcPr>
          <w:p w:rsidR="00861B7C" w:rsidRDefault="002903A0" w:rsidP="001040FB">
            <w:pPr>
              <w:snapToGrid w:val="0"/>
              <w:spacing w:line="320" w:lineRule="exact"/>
              <w:jc w:val="center"/>
              <w:rPr>
                <w:spacing w:val="-20"/>
              </w:rPr>
            </w:pPr>
            <w:r>
              <w:rPr>
                <w:rFonts w:hint="eastAsia"/>
                <w:spacing w:val="-20"/>
              </w:rPr>
              <w:t>661.4</w:t>
            </w:r>
          </w:p>
        </w:tc>
        <w:tc>
          <w:tcPr>
            <w:tcW w:w="738" w:type="dxa"/>
            <w:gridSpan w:val="2"/>
            <w:tcBorders>
              <w:top w:val="nil"/>
              <w:left w:val="nil"/>
              <w:bottom w:val="single" w:sz="4" w:space="0" w:color="auto"/>
              <w:right w:val="nil"/>
            </w:tcBorders>
            <w:vAlign w:val="bottom"/>
          </w:tcPr>
          <w:p w:rsidR="00861B7C" w:rsidRDefault="00861B7C" w:rsidP="001040FB">
            <w:pPr>
              <w:snapToGrid w:val="0"/>
              <w:spacing w:line="320" w:lineRule="exact"/>
              <w:jc w:val="center"/>
              <w:rPr>
                <w:rFonts w:eastAsia="標楷體"/>
                <w:snapToGrid w:val="0"/>
                <w:spacing w:val="-20"/>
              </w:rPr>
            </w:pPr>
            <w:r>
              <w:rPr>
                <w:rFonts w:eastAsia="標楷體" w:hint="eastAsia"/>
                <w:snapToGrid w:val="0"/>
                <w:spacing w:val="-20"/>
              </w:rPr>
              <w:t>3.82</w:t>
            </w:r>
          </w:p>
        </w:tc>
        <w:tc>
          <w:tcPr>
            <w:tcW w:w="722" w:type="dxa"/>
            <w:tcBorders>
              <w:top w:val="nil"/>
              <w:left w:val="nil"/>
              <w:bottom w:val="single" w:sz="4" w:space="0" w:color="auto"/>
              <w:right w:val="nil"/>
            </w:tcBorders>
            <w:vAlign w:val="center"/>
          </w:tcPr>
          <w:p w:rsidR="00861B7C" w:rsidRDefault="00861B7C" w:rsidP="001040FB">
            <w:pPr>
              <w:snapToGrid w:val="0"/>
              <w:spacing w:line="320" w:lineRule="exact"/>
              <w:jc w:val="center"/>
              <w:rPr>
                <w:spacing w:val="-20"/>
              </w:rPr>
            </w:pPr>
            <w:r>
              <w:rPr>
                <w:rFonts w:hint="eastAsia"/>
                <w:spacing w:val="-20"/>
              </w:rPr>
              <w:t>12.28</w:t>
            </w:r>
          </w:p>
        </w:tc>
        <w:tc>
          <w:tcPr>
            <w:tcW w:w="742" w:type="dxa"/>
            <w:tcBorders>
              <w:top w:val="nil"/>
              <w:left w:val="nil"/>
              <w:bottom w:val="single" w:sz="4" w:space="0" w:color="auto"/>
              <w:right w:val="nil"/>
            </w:tcBorders>
            <w:vAlign w:val="center"/>
          </w:tcPr>
          <w:p w:rsidR="00861B7C" w:rsidRDefault="00861B7C" w:rsidP="001040FB">
            <w:pPr>
              <w:snapToGrid w:val="0"/>
              <w:spacing w:line="320" w:lineRule="exact"/>
              <w:jc w:val="center"/>
              <w:rPr>
                <w:spacing w:val="-20"/>
              </w:rPr>
            </w:pPr>
            <w:r>
              <w:rPr>
                <w:rFonts w:hint="eastAsia"/>
                <w:spacing w:val="-20"/>
              </w:rPr>
              <w:t>3.95</w:t>
            </w:r>
          </w:p>
        </w:tc>
        <w:tc>
          <w:tcPr>
            <w:tcW w:w="742" w:type="dxa"/>
            <w:tcBorders>
              <w:top w:val="nil"/>
              <w:left w:val="nil"/>
              <w:bottom w:val="single" w:sz="4" w:space="0" w:color="auto"/>
            </w:tcBorders>
            <w:vAlign w:val="center"/>
          </w:tcPr>
          <w:p w:rsidR="00861B7C" w:rsidRDefault="00861B7C" w:rsidP="001040FB">
            <w:pPr>
              <w:snapToGrid w:val="0"/>
              <w:spacing w:line="320" w:lineRule="exact"/>
              <w:jc w:val="center"/>
              <w:rPr>
                <w:spacing w:val="-20"/>
              </w:rPr>
            </w:pPr>
            <w:r>
              <w:rPr>
                <w:rFonts w:hint="eastAsia"/>
                <w:spacing w:val="-20"/>
              </w:rPr>
              <w:t>2.02</w:t>
            </w:r>
          </w:p>
        </w:tc>
      </w:tr>
      <w:tr w:rsidR="00861B7C" w:rsidRPr="003B6B9A" w:rsidTr="001040FB">
        <w:trPr>
          <w:jc w:val="center"/>
        </w:trPr>
        <w:tc>
          <w:tcPr>
            <w:tcW w:w="1514" w:type="dxa"/>
            <w:tcBorders>
              <w:top w:val="single" w:sz="4" w:space="0" w:color="auto"/>
              <w:bottom w:val="single" w:sz="4" w:space="0" w:color="auto"/>
              <w:right w:val="single" w:sz="4" w:space="0" w:color="auto"/>
            </w:tcBorders>
            <w:vAlign w:val="center"/>
          </w:tcPr>
          <w:p w:rsidR="00861B7C" w:rsidRPr="003B6B9A" w:rsidRDefault="00861B7C" w:rsidP="001040FB">
            <w:pPr>
              <w:snapToGrid w:val="0"/>
              <w:spacing w:line="280" w:lineRule="exact"/>
              <w:jc w:val="center"/>
              <w:rPr>
                <w:rFonts w:eastAsia="標楷體"/>
                <w:w w:val="95"/>
                <w:sz w:val="22"/>
                <w:szCs w:val="22"/>
              </w:rPr>
            </w:pPr>
            <w:r w:rsidRPr="003B6B9A">
              <w:rPr>
                <w:rFonts w:eastAsia="標楷體"/>
                <w:w w:val="95"/>
                <w:sz w:val="22"/>
                <w:szCs w:val="22"/>
              </w:rPr>
              <w:t>較</w:t>
            </w:r>
            <w:r w:rsidRPr="003B6B9A">
              <w:rPr>
                <w:rFonts w:eastAsia="標楷體"/>
                <w:w w:val="95"/>
                <w:sz w:val="22"/>
                <w:szCs w:val="22"/>
              </w:rPr>
              <w:t>103</w:t>
            </w:r>
            <w:r w:rsidRPr="003B6B9A">
              <w:rPr>
                <w:rFonts w:eastAsia="標楷體"/>
                <w:w w:val="95"/>
                <w:sz w:val="22"/>
                <w:szCs w:val="22"/>
              </w:rPr>
              <w:t>年同月變動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861B7C" w:rsidRPr="00C52B66" w:rsidRDefault="00861B7C" w:rsidP="004B1CD2">
            <w:pPr>
              <w:jc w:val="center"/>
              <w:rPr>
                <w:color w:val="000000" w:themeColor="text1"/>
                <w:spacing w:val="-20"/>
              </w:rPr>
            </w:pPr>
            <w:r w:rsidRPr="00C52B66">
              <w:rPr>
                <w:rFonts w:hint="eastAsia"/>
                <w:color w:val="000000" w:themeColor="text1"/>
                <w:spacing w:val="-20"/>
              </w:rPr>
              <w:t>0.</w:t>
            </w:r>
            <w:r w:rsidR="004B1CD2" w:rsidRPr="00C52B66">
              <w:rPr>
                <w:rFonts w:hint="eastAsia"/>
                <w:color w:val="000000" w:themeColor="text1"/>
                <w:spacing w:val="-20"/>
              </w:rPr>
              <w:t>88</w:t>
            </w:r>
          </w:p>
        </w:tc>
        <w:tc>
          <w:tcPr>
            <w:tcW w:w="726" w:type="dxa"/>
            <w:tcBorders>
              <w:top w:val="single" w:sz="4" w:space="0" w:color="auto"/>
              <w:left w:val="nil"/>
              <w:bottom w:val="single" w:sz="4" w:space="0" w:color="auto"/>
              <w:right w:val="nil"/>
            </w:tcBorders>
            <w:vAlign w:val="center"/>
          </w:tcPr>
          <w:p w:rsidR="00861B7C" w:rsidRPr="00C52B66" w:rsidRDefault="00861B7C" w:rsidP="004B1CD2">
            <w:pPr>
              <w:jc w:val="center"/>
              <w:rPr>
                <w:color w:val="000000" w:themeColor="text1"/>
                <w:spacing w:val="-20"/>
              </w:rPr>
            </w:pPr>
            <w:r w:rsidRPr="00C52B66">
              <w:rPr>
                <w:rFonts w:hint="eastAsia"/>
                <w:color w:val="000000" w:themeColor="text1"/>
                <w:spacing w:val="-20"/>
              </w:rPr>
              <w:t>1.</w:t>
            </w:r>
            <w:r w:rsidR="004B1CD2" w:rsidRPr="00C52B66">
              <w:rPr>
                <w:rFonts w:hint="eastAsia"/>
                <w:color w:val="000000" w:themeColor="text1"/>
                <w:spacing w:val="-20"/>
              </w:rPr>
              <w:t>08</w:t>
            </w:r>
          </w:p>
        </w:tc>
        <w:tc>
          <w:tcPr>
            <w:tcW w:w="624" w:type="dxa"/>
            <w:tcBorders>
              <w:top w:val="single" w:sz="4" w:space="0" w:color="auto"/>
              <w:left w:val="nil"/>
              <w:bottom w:val="single" w:sz="4" w:space="0" w:color="auto"/>
              <w:right w:val="nil"/>
            </w:tcBorders>
            <w:vAlign w:val="center"/>
          </w:tcPr>
          <w:p w:rsidR="00861B7C" w:rsidRPr="00C52B66" w:rsidRDefault="00861B7C" w:rsidP="004B1CD2">
            <w:pPr>
              <w:jc w:val="center"/>
              <w:rPr>
                <w:color w:val="000000" w:themeColor="text1"/>
                <w:spacing w:val="-20"/>
              </w:rPr>
            </w:pPr>
            <w:r w:rsidRPr="00C52B66">
              <w:rPr>
                <w:rFonts w:hint="eastAsia"/>
                <w:color w:val="000000" w:themeColor="text1"/>
                <w:spacing w:val="-20"/>
              </w:rPr>
              <w:t>-4.</w:t>
            </w:r>
            <w:r w:rsidR="004B1CD2" w:rsidRPr="00C52B66">
              <w:rPr>
                <w:rFonts w:hint="eastAsia"/>
                <w:color w:val="000000" w:themeColor="text1"/>
                <w:spacing w:val="-20"/>
              </w:rPr>
              <w:t>06</w:t>
            </w:r>
          </w:p>
        </w:tc>
        <w:tc>
          <w:tcPr>
            <w:tcW w:w="684" w:type="dxa"/>
            <w:tcBorders>
              <w:top w:val="single" w:sz="4" w:space="0" w:color="auto"/>
              <w:left w:val="nil"/>
              <w:bottom w:val="single" w:sz="4" w:space="0" w:color="auto"/>
              <w:right w:val="nil"/>
            </w:tcBorders>
            <w:vAlign w:val="center"/>
          </w:tcPr>
          <w:p w:rsidR="00861B7C" w:rsidRPr="00861B7C" w:rsidRDefault="00861B7C" w:rsidP="001040FB">
            <w:pPr>
              <w:jc w:val="center"/>
              <w:rPr>
                <w:color w:val="000000" w:themeColor="text1"/>
                <w:spacing w:val="-20"/>
              </w:rPr>
            </w:pPr>
            <w:r w:rsidRPr="00861B7C">
              <w:rPr>
                <w:rFonts w:hint="eastAsia"/>
                <w:color w:val="000000" w:themeColor="text1"/>
                <w:spacing w:val="-20"/>
              </w:rPr>
              <w:t>0.11*</w:t>
            </w:r>
          </w:p>
        </w:tc>
        <w:tc>
          <w:tcPr>
            <w:tcW w:w="542" w:type="dxa"/>
            <w:tcBorders>
              <w:top w:val="single" w:sz="4" w:space="0" w:color="auto"/>
              <w:left w:val="nil"/>
              <w:bottom w:val="single" w:sz="4" w:space="0" w:color="auto"/>
              <w:right w:val="nil"/>
            </w:tcBorders>
            <w:vAlign w:val="center"/>
          </w:tcPr>
          <w:p w:rsidR="00861B7C" w:rsidRPr="002903A0" w:rsidRDefault="002903A0" w:rsidP="001040FB">
            <w:pPr>
              <w:jc w:val="center"/>
              <w:rPr>
                <w:color w:val="000000" w:themeColor="text1"/>
                <w:spacing w:val="-20"/>
              </w:rPr>
            </w:pPr>
            <w:r w:rsidRPr="002903A0">
              <w:rPr>
                <w:rFonts w:hint="eastAsia"/>
                <w:color w:val="000000" w:themeColor="text1"/>
                <w:spacing w:val="-20"/>
              </w:rPr>
              <w:t>1.5</w:t>
            </w:r>
            <w:r w:rsidR="00861B7C" w:rsidRPr="002903A0">
              <w:rPr>
                <w:rFonts w:hint="eastAsia"/>
                <w:color w:val="000000" w:themeColor="text1"/>
                <w:spacing w:val="-20"/>
              </w:rPr>
              <w:t>9</w:t>
            </w:r>
          </w:p>
        </w:tc>
        <w:tc>
          <w:tcPr>
            <w:tcW w:w="651"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0.7</w:t>
            </w:r>
            <w:r w:rsidR="002903A0" w:rsidRPr="002903A0">
              <w:rPr>
                <w:rFonts w:hint="eastAsia"/>
                <w:color w:val="000000" w:themeColor="text1"/>
                <w:spacing w:val="-20"/>
              </w:rPr>
              <w:t>7</w:t>
            </w:r>
          </w:p>
        </w:tc>
        <w:tc>
          <w:tcPr>
            <w:tcW w:w="742"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0.</w:t>
            </w:r>
            <w:r w:rsidR="002903A0" w:rsidRPr="002903A0">
              <w:rPr>
                <w:rFonts w:hint="eastAsia"/>
                <w:color w:val="000000" w:themeColor="text1"/>
                <w:spacing w:val="-20"/>
              </w:rPr>
              <w:t>57</w:t>
            </w:r>
          </w:p>
        </w:tc>
        <w:tc>
          <w:tcPr>
            <w:tcW w:w="655"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1.</w:t>
            </w:r>
            <w:r w:rsidR="002903A0" w:rsidRPr="002903A0">
              <w:rPr>
                <w:rFonts w:hint="eastAsia"/>
                <w:color w:val="000000" w:themeColor="text1"/>
                <w:spacing w:val="-20"/>
              </w:rPr>
              <w:t>23</w:t>
            </w:r>
          </w:p>
        </w:tc>
        <w:tc>
          <w:tcPr>
            <w:tcW w:w="712" w:type="dxa"/>
            <w:tcBorders>
              <w:top w:val="single" w:sz="4" w:space="0" w:color="auto"/>
              <w:left w:val="nil"/>
              <w:bottom w:val="single" w:sz="4" w:space="0" w:color="auto"/>
              <w:right w:val="nil"/>
            </w:tcBorders>
            <w:vAlign w:val="center"/>
          </w:tcPr>
          <w:p w:rsidR="00861B7C" w:rsidRPr="002903A0" w:rsidRDefault="00861B7C" w:rsidP="001040FB">
            <w:pPr>
              <w:jc w:val="center"/>
              <w:rPr>
                <w:color w:val="000000" w:themeColor="text1"/>
                <w:spacing w:val="-20"/>
              </w:rPr>
            </w:pPr>
            <w:r w:rsidRPr="002903A0">
              <w:rPr>
                <w:rFonts w:hint="eastAsia"/>
                <w:color w:val="000000" w:themeColor="text1"/>
                <w:spacing w:val="-20"/>
              </w:rPr>
              <w:t>-0.20*</w:t>
            </w:r>
          </w:p>
        </w:tc>
        <w:tc>
          <w:tcPr>
            <w:tcW w:w="748" w:type="dxa"/>
            <w:gridSpan w:val="2"/>
            <w:tcBorders>
              <w:top w:val="single" w:sz="4" w:space="0" w:color="auto"/>
              <w:left w:val="nil"/>
              <w:bottom w:val="single" w:sz="4" w:space="0" w:color="auto"/>
              <w:right w:val="nil"/>
            </w:tcBorders>
            <w:vAlign w:val="center"/>
          </w:tcPr>
          <w:p w:rsidR="00861B7C" w:rsidRPr="00861B7C" w:rsidRDefault="00861B7C" w:rsidP="00861B7C">
            <w:pPr>
              <w:jc w:val="center"/>
              <w:rPr>
                <w:color w:val="000000" w:themeColor="text1"/>
                <w:spacing w:val="-20"/>
              </w:rPr>
            </w:pPr>
            <w:r w:rsidRPr="00861B7C">
              <w:rPr>
                <w:rFonts w:hint="eastAsia"/>
                <w:color w:val="000000" w:themeColor="text1"/>
                <w:spacing w:val="-20"/>
              </w:rPr>
              <w:t>-0.55*</w:t>
            </w:r>
          </w:p>
        </w:tc>
        <w:tc>
          <w:tcPr>
            <w:tcW w:w="742" w:type="dxa"/>
            <w:tcBorders>
              <w:top w:val="single" w:sz="4" w:space="0" w:color="auto"/>
              <w:left w:val="nil"/>
              <w:bottom w:val="single" w:sz="4" w:space="0" w:color="auto"/>
              <w:right w:val="nil"/>
            </w:tcBorders>
            <w:vAlign w:val="center"/>
          </w:tcPr>
          <w:p w:rsidR="00861B7C" w:rsidRPr="00861B7C" w:rsidRDefault="00861B7C" w:rsidP="001040FB">
            <w:pPr>
              <w:jc w:val="center"/>
              <w:rPr>
                <w:color w:val="000000" w:themeColor="text1"/>
                <w:spacing w:val="-20"/>
              </w:rPr>
            </w:pPr>
            <w:r w:rsidRPr="00861B7C">
              <w:rPr>
                <w:rFonts w:hint="eastAsia"/>
                <w:color w:val="000000" w:themeColor="text1"/>
                <w:spacing w:val="-20"/>
              </w:rPr>
              <w:t>-0.25*</w:t>
            </w:r>
          </w:p>
        </w:tc>
        <w:tc>
          <w:tcPr>
            <w:tcW w:w="742" w:type="dxa"/>
            <w:tcBorders>
              <w:top w:val="single" w:sz="4" w:space="0" w:color="auto"/>
              <w:left w:val="nil"/>
              <w:bottom w:val="single" w:sz="4" w:space="0" w:color="auto"/>
            </w:tcBorders>
            <w:vAlign w:val="center"/>
          </w:tcPr>
          <w:p w:rsidR="00861B7C" w:rsidRPr="00861B7C" w:rsidRDefault="00861B7C" w:rsidP="00861B7C">
            <w:pPr>
              <w:jc w:val="center"/>
              <w:rPr>
                <w:color w:val="000000" w:themeColor="text1"/>
                <w:spacing w:val="-20"/>
              </w:rPr>
            </w:pPr>
            <w:r w:rsidRPr="00861B7C">
              <w:rPr>
                <w:rFonts w:hint="eastAsia"/>
                <w:color w:val="000000" w:themeColor="text1"/>
                <w:spacing w:val="-20"/>
              </w:rPr>
              <w:t>-0.06*</w:t>
            </w:r>
          </w:p>
        </w:tc>
      </w:tr>
      <w:tr w:rsidR="00861B7C" w:rsidRPr="003B6B9A" w:rsidTr="001040FB">
        <w:trPr>
          <w:jc w:val="center"/>
        </w:trPr>
        <w:tc>
          <w:tcPr>
            <w:tcW w:w="1514" w:type="dxa"/>
            <w:tcBorders>
              <w:top w:val="single" w:sz="4" w:space="0" w:color="auto"/>
              <w:bottom w:val="single" w:sz="4" w:space="0" w:color="auto"/>
              <w:right w:val="single" w:sz="4" w:space="0" w:color="auto"/>
            </w:tcBorders>
            <w:vAlign w:val="center"/>
          </w:tcPr>
          <w:p w:rsidR="00861B7C" w:rsidRPr="003B6B9A" w:rsidRDefault="00861B7C" w:rsidP="001040FB">
            <w:pPr>
              <w:snapToGrid w:val="0"/>
              <w:spacing w:line="280" w:lineRule="exact"/>
              <w:jc w:val="center"/>
              <w:rPr>
                <w:rFonts w:eastAsia="標楷體"/>
                <w:w w:val="95"/>
                <w:sz w:val="22"/>
                <w:szCs w:val="22"/>
              </w:rPr>
            </w:pPr>
            <w:r w:rsidRPr="003B6B9A">
              <w:rPr>
                <w:rFonts w:eastAsia="標楷體"/>
                <w:w w:val="95"/>
                <w:sz w:val="22"/>
                <w:szCs w:val="22"/>
              </w:rPr>
              <w:t>累計較</w:t>
            </w:r>
            <w:r w:rsidRPr="003B6B9A">
              <w:rPr>
                <w:rFonts w:eastAsia="標楷體"/>
                <w:w w:val="95"/>
                <w:sz w:val="22"/>
                <w:szCs w:val="22"/>
              </w:rPr>
              <w:t>103</w:t>
            </w:r>
            <w:r w:rsidRPr="003B6B9A">
              <w:rPr>
                <w:rFonts w:eastAsia="標楷體"/>
                <w:w w:val="95"/>
                <w:sz w:val="22"/>
                <w:szCs w:val="22"/>
              </w:rPr>
              <w:t>年同期變動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861B7C" w:rsidRPr="00C52B66" w:rsidRDefault="00861B7C" w:rsidP="001040FB">
            <w:pPr>
              <w:jc w:val="center"/>
              <w:rPr>
                <w:color w:val="000000" w:themeColor="text1"/>
                <w:spacing w:val="-20"/>
              </w:rPr>
            </w:pPr>
            <w:r w:rsidRPr="00C52B66">
              <w:rPr>
                <w:rFonts w:hint="eastAsia"/>
                <w:color w:val="000000" w:themeColor="text1"/>
                <w:spacing w:val="-20"/>
              </w:rPr>
              <w:t>0.87</w:t>
            </w:r>
          </w:p>
        </w:tc>
        <w:tc>
          <w:tcPr>
            <w:tcW w:w="726" w:type="dxa"/>
            <w:tcBorders>
              <w:top w:val="single" w:sz="4" w:space="0" w:color="auto"/>
              <w:left w:val="nil"/>
              <w:bottom w:val="single" w:sz="4" w:space="0" w:color="auto"/>
              <w:right w:val="nil"/>
            </w:tcBorders>
            <w:vAlign w:val="center"/>
          </w:tcPr>
          <w:p w:rsidR="00861B7C" w:rsidRPr="00C52B66" w:rsidRDefault="00861B7C" w:rsidP="001040FB">
            <w:pPr>
              <w:jc w:val="center"/>
              <w:rPr>
                <w:color w:val="000000" w:themeColor="text1"/>
                <w:spacing w:val="-20"/>
              </w:rPr>
            </w:pPr>
            <w:r w:rsidRPr="00C52B66">
              <w:rPr>
                <w:rFonts w:hint="eastAsia"/>
                <w:color w:val="000000" w:themeColor="text1"/>
                <w:spacing w:val="-20"/>
              </w:rPr>
              <w:t>1.1</w:t>
            </w:r>
            <w:r w:rsidR="004B1CD2" w:rsidRPr="00C52B66">
              <w:rPr>
                <w:rFonts w:hint="eastAsia"/>
                <w:color w:val="000000" w:themeColor="text1"/>
                <w:spacing w:val="-20"/>
              </w:rPr>
              <w:t>6</w:t>
            </w:r>
          </w:p>
        </w:tc>
        <w:tc>
          <w:tcPr>
            <w:tcW w:w="624" w:type="dxa"/>
            <w:tcBorders>
              <w:top w:val="single" w:sz="4" w:space="0" w:color="auto"/>
              <w:left w:val="nil"/>
              <w:bottom w:val="single" w:sz="4" w:space="0" w:color="auto"/>
              <w:right w:val="nil"/>
            </w:tcBorders>
            <w:vAlign w:val="center"/>
          </w:tcPr>
          <w:p w:rsidR="00861B7C" w:rsidRPr="00C52B66" w:rsidRDefault="00861B7C" w:rsidP="001040FB">
            <w:pPr>
              <w:jc w:val="center"/>
              <w:rPr>
                <w:color w:val="000000" w:themeColor="text1"/>
                <w:spacing w:val="-20"/>
              </w:rPr>
            </w:pPr>
            <w:r w:rsidRPr="00C52B66">
              <w:rPr>
                <w:rFonts w:hint="eastAsia"/>
                <w:color w:val="000000" w:themeColor="text1"/>
                <w:spacing w:val="-20"/>
              </w:rPr>
              <w:t>-6.</w:t>
            </w:r>
            <w:r w:rsidR="004B1CD2" w:rsidRPr="00C52B66">
              <w:rPr>
                <w:rFonts w:hint="eastAsia"/>
                <w:color w:val="000000" w:themeColor="text1"/>
                <w:spacing w:val="-20"/>
              </w:rPr>
              <w:t>12</w:t>
            </w:r>
          </w:p>
        </w:tc>
        <w:tc>
          <w:tcPr>
            <w:tcW w:w="684" w:type="dxa"/>
            <w:tcBorders>
              <w:top w:val="single" w:sz="4" w:space="0" w:color="auto"/>
              <w:left w:val="nil"/>
              <w:bottom w:val="single" w:sz="4" w:space="0" w:color="auto"/>
              <w:right w:val="nil"/>
            </w:tcBorders>
            <w:vAlign w:val="center"/>
          </w:tcPr>
          <w:p w:rsidR="00861B7C" w:rsidRPr="00861B7C" w:rsidRDefault="00861B7C" w:rsidP="001040FB">
            <w:pPr>
              <w:jc w:val="center"/>
              <w:rPr>
                <w:color w:val="000000" w:themeColor="text1"/>
                <w:spacing w:val="-20"/>
              </w:rPr>
            </w:pPr>
            <w:r w:rsidRPr="00861B7C">
              <w:rPr>
                <w:rFonts w:hint="eastAsia"/>
                <w:color w:val="000000" w:themeColor="text1"/>
                <w:spacing w:val="-20"/>
              </w:rPr>
              <w:t>0.12*</w:t>
            </w:r>
          </w:p>
        </w:tc>
        <w:tc>
          <w:tcPr>
            <w:tcW w:w="542"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1.</w:t>
            </w:r>
            <w:r w:rsidR="002903A0" w:rsidRPr="002903A0">
              <w:rPr>
                <w:rFonts w:hint="eastAsia"/>
                <w:color w:val="000000" w:themeColor="text1"/>
                <w:spacing w:val="-20"/>
              </w:rPr>
              <w:t>30</w:t>
            </w:r>
          </w:p>
        </w:tc>
        <w:tc>
          <w:tcPr>
            <w:tcW w:w="651"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0.</w:t>
            </w:r>
            <w:r w:rsidR="002903A0" w:rsidRPr="002903A0">
              <w:rPr>
                <w:rFonts w:hint="eastAsia"/>
                <w:color w:val="000000" w:themeColor="text1"/>
                <w:spacing w:val="-20"/>
              </w:rPr>
              <w:t>88</w:t>
            </w:r>
          </w:p>
        </w:tc>
        <w:tc>
          <w:tcPr>
            <w:tcW w:w="742"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0.6</w:t>
            </w:r>
            <w:r w:rsidR="002903A0" w:rsidRPr="002903A0">
              <w:rPr>
                <w:rFonts w:hint="eastAsia"/>
                <w:color w:val="000000" w:themeColor="text1"/>
                <w:spacing w:val="-20"/>
              </w:rPr>
              <w:t>6</w:t>
            </w:r>
          </w:p>
        </w:tc>
        <w:tc>
          <w:tcPr>
            <w:tcW w:w="655" w:type="dxa"/>
            <w:tcBorders>
              <w:top w:val="single" w:sz="4" w:space="0" w:color="auto"/>
              <w:left w:val="nil"/>
              <w:bottom w:val="single" w:sz="4" w:space="0" w:color="auto"/>
              <w:right w:val="nil"/>
            </w:tcBorders>
            <w:vAlign w:val="center"/>
          </w:tcPr>
          <w:p w:rsidR="00861B7C" w:rsidRPr="002903A0" w:rsidRDefault="00861B7C" w:rsidP="002903A0">
            <w:pPr>
              <w:jc w:val="center"/>
              <w:rPr>
                <w:color w:val="000000" w:themeColor="text1"/>
                <w:spacing w:val="-20"/>
              </w:rPr>
            </w:pPr>
            <w:r w:rsidRPr="002903A0">
              <w:rPr>
                <w:rFonts w:hint="eastAsia"/>
                <w:color w:val="000000" w:themeColor="text1"/>
                <w:spacing w:val="-20"/>
              </w:rPr>
              <w:t>1.3</w:t>
            </w:r>
            <w:r w:rsidR="002903A0" w:rsidRPr="002903A0">
              <w:rPr>
                <w:rFonts w:hint="eastAsia"/>
                <w:color w:val="000000" w:themeColor="text1"/>
                <w:spacing w:val="-20"/>
              </w:rPr>
              <w:t>3</w:t>
            </w:r>
          </w:p>
        </w:tc>
        <w:tc>
          <w:tcPr>
            <w:tcW w:w="712" w:type="dxa"/>
            <w:tcBorders>
              <w:top w:val="single" w:sz="4" w:space="0" w:color="auto"/>
              <w:left w:val="nil"/>
              <w:bottom w:val="single" w:sz="4" w:space="0" w:color="auto"/>
              <w:right w:val="nil"/>
            </w:tcBorders>
            <w:vAlign w:val="center"/>
          </w:tcPr>
          <w:p w:rsidR="00861B7C" w:rsidRPr="002903A0" w:rsidRDefault="00861B7C" w:rsidP="001040FB">
            <w:pPr>
              <w:jc w:val="center"/>
              <w:rPr>
                <w:color w:val="000000" w:themeColor="text1"/>
                <w:spacing w:val="-20"/>
              </w:rPr>
            </w:pPr>
            <w:r w:rsidRPr="002903A0">
              <w:rPr>
                <w:rFonts w:hint="eastAsia"/>
                <w:color w:val="000000" w:themeColor="text1"/>
                <w:spacing w:val="-20"/>
              </w:rPr>
              <w:t>-0.28*</w:t>
            </w:r>
          </w:p>
        </w:tc>
        <w:tc>
          <w:tcPr>
            <w:tcW w:w="748" w:type="dxa"/>
            <w:gridSpan w:val="2"/>
            <w:tcBorders>
              <w:top w:val="single" w:sz="4" w:space="0" w:color="auto"/>
              <w:left w:val="nil"/>
              <w:bottom w:val="single" w:sz="4" w:space="0" w:color="auto"/>
              <w:right w:val="nil"/>
            </w:tcBorders>
            <w:vAlign w:val="center"/>
          </w:tcPr>
          <w:p w:rsidR="00861B7C" w:rsidRPr="00861B7C" w:rsidRDefault="00861B7C" w:rsidP="00861B7C">
            <w:pPr>
              <w:jc w:val="center"/>
              <w:rPr>
                <w:color w:val="000000" w:themeColor="text1"/>
                <w:spacing w:val="-20"/>
              </w:rPr>
            </w:pPr>
            <w:r w:rsidRPr="00861B7C">
              <w:rPr>
                <w:rFonts w:hint="eastAsia"/>
                <w:color w:val="000000" w:themeColor="text1"/>
                <w:spacing w:val="-20"/>
              </w:rPr>
              <w:t>-0.77*</w:t>
            </w:r>
          </w:p>
        </w:tc>
        <w:tc>
          <w:tcPr>
            <w:tcW w:w="742" w:type="dxa"/>
            <w:tcBorders>
              <w:top w:val="single" w:sz="4" w:space="0" w:color="auto"/>
              <w:left w:val="nil"/>
              <w:bottom w:val="single" w:sz="4" w:space="0" w:color="auto"/>
              <w:right w:val="nil"/>
            </w:tcBorders>
            <w:vAlign w:val="center"/>
          </w:tcPr>
          <w:p w:rsidR="00861B7C" w:rsidRPr="00861B7C" w:rsidRDefault="00861B7C" w:rsidP="00861B7C">
            <w:pPr>
              <w:jc w:val="center"/>
              <w:rPr>
                <w:color w:val="000000" w:themeColor="text1"/>
                <w:spacing w:val="-20"/>
              </w:rPr>
            </w:pPr>
            <w:r w:rsidRPr="00861B7C">
              <w:rPr>
                <w:rFonts w:hint="eastAsia"/>
                <w:color w:val="000000" w:themeColor="text1"/>
                <w:spacing w:val="-20"/>
              </w:rPr>
              <w:t>-0.28*</w:t>
            </w:r>
          </w:p>
        </w:tc>
        <w:tc>
          <w:tcPr>
            <w:tcW w:w="742" w:type="dxa"/>
            <w:tcBorders>
              <w:top w:val="single" w:sz="4" w:space="0" w:color="auto"/>
              <w:left w:val="nil"/>
              <w:bottom w:val="single" w:sz="4" w:space="0" w:color="auto"/>
            </w:tcBorders>
            <w:vAlign w:val="center"/>
          </w:tcPr>
          <w:p w:rsidR="00861B7C" w:rsidRPr="00861B7C" w:rsidRDefault="00861B7C" w:rsidP="00861B7C">
            <w:pPr>
              <w:jc w:val="center"/>
              <w:rPr>
                <w:color w:val="000000" w:themeColor="text1"/>
                <w:spacing w:val="-20"/>
              </w:rPr>
            </w:pPr>
            <w:r w:rsidRPr="00861B7C">
              <w:rPr>
                <w:rFonts w:hint="eastAsia"/>
                <w:color w:val="000000" w:themeColor="text1"/>
                <w:spacing w:val="-20"/>
              </w:rPr>
              <w:t>-0.15*</w:t>
            </w:r>
          </w:p>
        </w:tc>
      </w:tr>
    </w:tbl>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註：</w:t>
      </w:r>
      <w:r w:rsidRPr="003B6B9A">
        <w:rPr>
          <w:rFonts w:eastAsia="標楷體"/>
          <w:sz w:val="22"/>
          <w:szCs w:val="22"/>
        </w:rPr>
        <w:t>*</w:t>
      </w:r>
      <w:r w:rsidRPr="003B6B9A">
        <w:rPr>
          <w:rFonts w:eastAsia="標楷體"/>
          <w:sz w:val="22"/>
          <w:szCs w:val="22"/>
        </w:rPr>
        <w:t>數字表示增減百分點</w:t>
      </w:r>
    </w:p>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資料來源：行政院主計總處「人力資源統計月報」。</w:t>
      </w:r>
    </w:p>
    <w:p w:rsidR="00DD297D" w:rsidRPr="00B118E9" w:rsidRDefault="00DD297D" w:rsidP="00DD297D">
      <w:pPr>
        <w:tabs>
          <w:tab w:val="left" w:pos="540"/>
        </w:tabs>
        <w:snapToGrid w:val="0"/>
        <w:spacing w:beforeLines="50" w:before="180" w:line="300" w:lineRule="auto"/>
        <w:rPr>
          <w:rFonts w:eastAsia="標楷體"/>
          <w:b/>
          <w:bCs/>
          <w:sz w:val="28"/>
          <w:szCs w:val="28"/>
        </w:rPr>
      </w:pPr>
      <w:r w:rsidRPr="00B118E9">
        <w:rPr>
          <w:rFonts w:eastAsia="標楷體"/>
          <w:b/>
          <w:bCs/>
          <w:sz w:val="28"/>
          <w:szCs w:val="28"/>
        </w:rPr>
        <w:t>２、國際比較</w:t>
      </w:r>
    </w:p>
    <w:p w:rsidR="004B772B" w:rsidRPr="003B6B9A" w:rsidRDefault="004B772B" w:rsidP="004B772B">
      <w:pPr>
        <w:snapToGrid w:val="0"/>
        <w:spacing w:beforeLines="50" w:before="180" w:line="300" w:lineRule="auto"/>
        <w:ind w:leftChars="118" w:left="283" w:rightChars="-59" w:right="-142" w:firstLineChars="202" w:firstLine="566"/>
        <w:jc w:val="both"/>
        <w:rPr>
          <w:rFonts w:eastAsia="標楷體"/>
          <w:sz w:val="28"/>
          <w:szCs w:val="32"/>
        </w:rPr>
      </w:pPr>
      <w:r w:rsidRPr="003B6B9A">
        <w:rPr>
          <w:rFonts w:eastAsia="標楷體"/>
          <w:sz w:val="28"/>
          <w:szCs w:val="32"/>
        </w:rPr>
        <w:t>10</w:t>
      </w:r>
      <w:r w:rsidRPr="003B6B9A">
        <w:rPr>
          <w:rFonts w:eastAsia="標楷體" w:hint="eastAsia"/>
          <w:sz w:val="28"/>
          <w:szCs w:val="32"/>
        </w:rPr>
        <w:t>4</w:t>
      </w:r>
      <w:r w:rsidRPr="003B6B9A">
        <w:rPr>
          <w:rFonts w:eastAsia="標楷體"/>
          <w:sz w:val="28"/>
          <w:szCs w:val="32"/>
        </w:rPr>
        <w:t>年</w:t>
      </w:r>
      <w:r w:rsidR="00E47B64">
        <w:rPr>
          <w:rFonts w:eastAsia="標楷體" w:hint="eastAsia"/>
          <w:sz w:val="28"/>
          <w:szCs w:val="32"/>
        </w:rPr>
        <w:t>7</w:t>
      </w:r>
      <w:r w:rsidRPr="003B6B9A">
        <w:rPr>
          <w:rFonts w:eastAsia="標楷體"/>
          <w:sz w:val="28"/>
          <w:szCs w:val="32"/>
        </w:rPr>
        <w:t>月國內經季節調整後之失業率為</w:t>
      </w:r>
      <w:r w:rsidRPr="003B6B9A">
        <w:rPr>
          <w:rFonts w:eastAsia="標楷體" w:hint="eastAsia"/>
          <w:sz w:val="28"/>
          <w:szCs w:val="32"/>
        </w:rPr>
        <w:t>3.7</w:t>
      </w:r>
      <w:r w:rsidR="00E47B64">
        <w:rPr>
          <w:rFonts w:eastAsia="標楷體" w:hint="eastAsia"/>
          <w:sz w:val="28"/>
          <w:szCs w:val="32"/>
        </w:rPr>
        <w:t>4</w:t>
      </w:r>
      <w:r w:rsidRPr="003B6B9A">
        <w:rPr>
          <w:rFonts w:eastAsia="標楷體" w:hint="eastAsia"/>
          <w:sz w:val="28"/>
          <w:szCs w:val="32"/>
        </w:rPr>
        <w:t>%</w:t>
      </w:r>
      <w:r w:rsidRPr="003B6B9A">
        <w:rPr>
          <w:rFonts w:eastAsia="標楷體"/>
          <w:sz w:val="28"/>
          <w:szCs w:val="32"/>
        </w:rPr>
        <w:t>，低於</w:t>
      </w:r>
      <w:r w:rsidRPr="003B6B9A">
        <w:rPr>
          <w:rFonts w:eastAsia="標楷體" w:hint="eastAsia"/>
          <w:sz w:val="28"/>
          <w:szCs w:val="32"/>
        </w:rPr>
        <w:t>美國</w:t>
      </w:r>
      <w:r w:rsidRPr="003B6B9A">
        <w:rPr>
          <w:rFonts w:ascii="標楷體" w:eastAsia="標楷體" w:hAnsi="標楷體" w:hint="eastAsia"/>
          <w:sz w:val="28"/>
          <w:szCs w:val="32"/>
        </w:rPr>
        <w:t>、</w:t>
      </w:r>
      <w:r w:rsidRPr="003B6B9A">
        <w:rPr>
          <w:rFonts w:eastAsia="標楷體"/>
          <w:sz w:val="28"/>
          <w:szCs w:val="32"/>
        </w:rPr>
        <w:t>加拿大</w:t>
      </w:r>
      <w:r w:rsidRPr="003B6B9A">
        <w:rPr>
          <w:rFonts w:eastAsia="標楷體" w:hint="eastAsia"/>
          <w:sz w:val="28"/>
          <w:szCs w:val="32"/>
        </w:rPr>
        <w:t>，惟較鄰近國家如日本、新加坡、香港為高。</w:t>
      </w:r>
    </w:p>
    <w:p w:rsidR="004B772B" w:rsidRPr="003B6B9A" w:rsidRDefault="004B772B" w:rsidP="004B772B">
      <w:pPr>
        <w:snapToGrid w:val="0"/>
        <w:spacing w:before="120"/>
        <w:jc w:val="center"/>
        <w:rPr>
          <w:rFonts w:eastAsia="標楷體"/>
          <w:b/>
          <w:bCs/>
          <w:sz w:val="28"/>
        </w:rPr>
      </w:pPr>
      <w:r w:rsidRPr="003B6B9A">
        <w:rPr>
          <w:rFonts w:eastAsia="標楷體"/>
          <w:b/>
          <w:bCs/>
          <w:sz w:val="28"/>
        </w:rPr>
        <w:t>表</w:t>
      </w:r>
      <w:r w:rsidRPr="003B6B9A">
        <w:rPr>
          <w:rFonts w:eastAsia="標楷體"/>
          <w:b/>
          <w:bCs/>
          <w:sz w:val="28"/>
        </w:rPr>
        <w:t xml:space="preserve">2-9-2  </w:t>
      </w:r>
      <w:r w:rsidRPr="003B6B9A">
        <w:rPr>
          <w:rFonts w:eastAsia="標楷體"/>
          <w:b/>
          <w:bCs/>
          <w:sz w:val="28"/>
        </w:rPr>
        <w:t>主要國家失業率比較</w:t>
      </w:r>
    </w:p>
    <w:p w:rsidR="004B772B" w:rsidRPr="003B6B9A" w:rsidRDefault="004B772B" w:rsidP="004B772B">
      <w:pPr>
        <w:widowControl/>
        <w:snapToGrid w:val="0"/>
        <w:spacing w:line="300" w:lineRule="atLeast"/>
        <w:ind w:right="-816"/>
        <w:jc w:val="right"/>
        <w:rPr>
          <w:rFonts w:eastAsia="標楷體"/>
          <w:kern w:val="0"/>
          <w:sz w:val="22"/>
          <w:szCs w:val="22"/>
        </w:rPr>
      </w:pPr>
      <w:r w:rsidRPr="003B6B9A">
        <w:rPr>
          <w:rFonts w:eastAsia="標楷體"/>
          <w:kern w:val="0"/>
          <w:sz w:val="22"/>
        </w:rPr>
        <w:t xml:space="preserve">                                    </w:t>
      </w:r>
      <w:r w:rsidRPr="003B6B9A">
        <w:rPr>
          <w:rFonts w:eastAsia="標楷體"/>
          <w:kern w:val="0"/>
          <w:sz w:val="22"/>
          <w:szCs w:val="22"/>
        </w:rPr>
        <w:t xml:space="preserve">  </w:t>
      </w:r>
      <w:r w:rsidRPr="003B6B9A">
        <w:rPr>
          <w:rFonts w:eastAsia="標楷體"/>
          <w:kern w:val="0"/>
          <w:sz w:val="22"/>
          <w:szCs w:val="22"/>
        </w:rPr>
        <w:t>單位：</w:t>
      </w:r>
      <w:r w:rsidRPr="003B6B9A">
        <w:rPr>
          <w:rFonts w:eastAsia="標楷體" w:hint="eastAsia"/>
          <w:kern w:val="0"/>
          <w:sz w:val="22"/>
          <w:szCs w:val="22"/>
        </w:rPr>
        <w:t>%</w:t>
      </w:r>
    </w:p>
    <w:tbl>
      <w:tblPr>
        <w:tblW w:w="11394"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90"/>
        <w:gridCol w:w="569"/>
        <w:gridCol w:w="640"/>
        <w:gridCol w:w="640"/>
        <w:gridCol w:w="640"/>
        <w:gridCol w:w="640"/>
        <w:gridCol w:w="640"/>
        <w:gridCol w:w="640"/>
        <w:gridCol w:w="640"/>
        <w:gridCol w:w="640"/>
        <w:gridCol w:w="562"/>
        <w:gridCol w:w="569"/>
        <w:gridCol w:w="567"/>
        <w:gridCol w:w="560"/>
        <w:gridCol w:w="552"/>
        <w:gridCol w:w="564"/>
        <w:gridCol w:w="1341"/>
      </w:tblGrid>
      <w:tr w:rsidR="00E47B64" w:rsidRPr="003B6B9A" w:rsidTr="00E239EB">
        <w:trPr>
          <w:cantSplit/>
          <w:trHeight w:val="343"/>
          <w:jc w:val="center"/>
        </w:trPr>
        <w:tc>
          <w:tcPr>
            <w:tcW w:w="990" w:type="dxa"/>
            <w:vMerge w:val="restart"/>
            <w:tcBorders>
              <w:top w:val="single" w:sz="4" w:space="0" w:color="auto"/>
              <w:left w:val="nil"/>
              <w:tl2br w:val="single" w:sz="4" w:space="0" w:color="auto"/>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val="restart"/>
            <w:tcBorders>
              <w:top w:val="single" w:sz="4" w:space="0" w:color="auto"/>
              <w:left w:val="single" w:sz="4" w:space="0" w:color="auto"/>
              <w:right w:val="single" w:sz="4" w:space="0" w:color="auto"/>
            </w:tcBorders>
            <w:vAlign w:val="center"/>
          </w:tcPr>
          <w:p w:rsidR="00E47B64" w:rsidRPr="003B6B9A" w:rsidRDefault="00E47B64"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102</w:t>
            </w:r>
            <w:r w:rsidRPr="003B6B9A">
              <w:rPr>
                <w:rFonts w:eastAsia="標楷體" w:hint="eastAsia"/>
                <w:spacing w:val="-24"/>
                <w:sz w:val="20"/>
              </w:rPr>
              <w:t>年</w:t>
            </w:r>
          </w:p>
        </w:tc>
        <w:tc>
          <w:tcPr>
            <w:tcW w:w="4480" w:type="dxa"/>
            <w:gridSpan w:val="7"/>
            <w:tcBorders>
              <w:top w:val="single" w:sz="4" w:space="0" w:color="auto"/>
              <w:left w:val="single" w:sz="4" w:space="0" w:color="auto"/>
              <w:right w:val="single" w:sz="4" w:space="0" w:color="auto"/>
            </w:tcBorders>
            <w:vAlign w:val="center"/>
          </w:tcPr>
          <w:p w:rsidR="00E47B64" w:rsidRPr="003B6B9A" w:rsidRDefault="00E47B64"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103</w:t>
            </w:r>
            <w:r w:rsidRPr="003B6B9A">
              <w:rPr>
                <w:rFonts w:eastAsia="標楷體" w:hint="eastAsia"/>
                <w:spacing w:val="-24"/>
                <w:sz w:val="20"/>
              </w:rPr>
              <w:t>年</w:t>
            </w:r>
          </w:p>
        </w:tc>
        <w:tc>
          <w:tcPr>
            <w:tcW w:w="4014" w:type="dxa"/>
            <w:gridSpan w:val="7"/>
            <w:tcBorders>
              <w:top w:val="single" w:sz="4" w:space="0" w:color="auto"/>
              <w:left w:val="single" w:sz="4" w:space="0" w:color="auto"/>
              <w:right w:val="single" w:sz="4" w:space="0" w:color="auto"/>
            </w:tcBorders>
            <w:vAlign w:val="center"/>
          </w:tcPr>
          <w:p w:rsidR="00E47B64" w:rsidRPr="003B6B9A" w:rsidRDefault="00E47B64"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104</w:t>
            </w:r>
            <w:r w:rsidRPr="003B6B9A">
              <w:rPr>
                <w:rFonts w:eastAsia="標楷體" w:hint="eastAsia"/>
                <w:spacing w:val="-24"/>
                <w:sz w:val="20"/>
              </w:rPr>
              <w:t>年</w:t>
            </w:r>
          </w:p>
        </w:tc>
        <w:tc>
          <w:tcPr>
            <w:tcW w:w="1341" w:type="dxa"/>
            <w:vMerge w:val="restart"/>
            <w:tcBorders>
              <w:top w:val="single" w:sz="4" w:space="0" w:color="auto"/>
              <w:left w:val="single" w:sz="4" w:space="0" w:color="auto"/>
              <w:right w:val="nil"/>
            </w:tcBorders>
            <w:vAlign w:val="center"/>
          </w:tcPr>
          <w:p w:rsidR="00E47B64" w:rsidRPr="003B6B9A" w:rsidRDefault="00E47B64"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上</w:t>
            </w:r>
            <w:r w:rsidRPr="003B6B9A">
              <w:rPr>
                <w:rFonts w:eastAsia="標楷體"/>
                <w:spacing w:val="-24"/>
                <w:sz w:val="20"/>
              </w:rPr>
              <w:t>年當</w:t>
            </w:r>
            <w:r w:rsidRPr="003B6B9A">
              <w:rPr>
                <w:rFonts w:eastAsia="標楷體" w:hint="eastAsia"/>
                <w:spacing w:val="-24"/>
                <w:sz w:val="20"/>
              </w:rPr>
              <w:t>月</w:t>
            </w:r>
          </w:p>
          <w:p w:rsidR="00E47B64" w:rsidRPr="003B6B9A" w:rsidRDefault="00E47B64" w:rsidP="001040FB">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w:t>
            </w:r>
            <w:r w:rsidRPr="003B6B9A">
              <w:rPr>
                <w:rFonts w:eastAsia="標楷體"/>
                <w:spacing w:val="-24"/>
                <w:sz w:val="20"/>
              </w:rPr>
              <w:t>變動百分點</w:t>
            </w:r>
            <w:r w:rsidRPr="003B6B9A">
              <w:rPr>
                <w:rFonts w:eastAsia="標楷體"/>
                <w:spacing w:val="-24"/>
                <w:sz w:val="20"/>
              </w:rPr>
              <w:t>*</w:t>
            </w:r>
            <w:r w:rsidRPr="003B6B9A">
              <w:rPr>
                <w:rFonts w:eastAsia="標楷體" w:hint="eastAsia"/>
                <w:spacing w:val="-24"/>
                <w:sz w:val="20"/>
              </w:rPr>
              <w:t>）</w:t>
            </w:r>
          </w:p>
        </w:tc>
      </w:tr>
      <w:tr w:rsidR="00E47B64" w:rsidRPr="003B6B9A" w:rsidTr="00E364C1">
        <w:trPr>
          <w:cantSplit/>
          <w:trHeight w:val="324"/>
          <w:jc w:val="center"/>
        </w:trPr>
        <w:tc>
          <w:tcPr>
            <w:tcW w:w="990" w:type="dxa"/>
            <w:vMerge/>
            <w:tcBorders>
              <w:left w:val="nil"/>
              <w:bottom w:val="single" w:sz="4" w:space="0" w:color="auto"/>
              <w:tl2br w:val="single" w:sz="4" w:space="0" w:color="auto"/>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tcBorders>
              <w:left w:val="single" w:sz="4" w:space="0" w:color="auto"/>
              <w:bottom w:val="single" w:sz="4" w:space="0" w:color="auto"/>
              <w:right w:val="single" w:sz="4" w:space="0" w:color="auto"/>
            </w:tcBorders>
            <w:vAlign w:val="center"/>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7</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8</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9</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3B6B9A">
              <w:rPr>
                <w:rFonts w:eastAsia="標楷體" w:hint="eastAsia"/>
                <w:spacing w:val="-24"/>
                <w:sz w:val="20"/>
              </w:rPr>
              <w:t>10</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11</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12</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全年</w:t>
            </w:r>
          </w:p>
        </w:tc>
        <w:tc>
          <w:tcPr>
            <w:tcW w:w="64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w:t>
            </w:r>
            <w:r w:rsidRPr="003B6B9A">
              <w:rPr>
                <w:rFonts w:eastAsia="標楷體" w:hint="eastAsia"/>
                <w:spacing w:val="-24"/>
                <w:sz w:val="20"/>
              </w:rPr>
              <w:t>月</w:t>
            </w:r>
          </w:p>
        </w:tc>
        <w:tc>
          <w:tcPr>
            <w:tcW w:w="562"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2</w:t>
            </w:r>
            <w:r w:rsidRPr="003B6B9A">
              <w:rPr>
                <w:rFonts w:eastAsia="標楷體" w:hint="eastAsia"/>
                <w:spacing w:val="-24"/>
                <w:sz w:val="20"/>
              </w:rPr>
              <w:t>月</w:t>
            </w:r>
          </w:p>
        </w:tc>
        <w:tc>
          <w:tcPr>
            <w:tcW w:w="569"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3</w:t>
            </w:r>
            <w:r w:rsidRPr="003B6B9A">
              <w:rPr>
                <w:rFonts w:eastAsia="標楷體" w:hint="eastAsia"/>
                <w:spacing w:val="-24"/>
                <w:sz w:val="20"/>
              </w:rPr>
              <w:t>月</w:t>
            </w:r>
          </w:p>
        </w:tc>
        <w:tc>
          <w:tcPr>
            <w:tcW w:w="567"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4</w:t>
            </w:r>
            <w:r w:rsidRPr="003B6B9A">
              <w:rPr>
                <w:rFonts w:eastAsia="標楷體" w:hint="eastAsia"/>
                <w:spacing w:val="-24"/>
                <w:sz w:val="20"/>
              </w:rPr>
              <w:t>月</w:t>
            </w:r>
          </w:p>
        </w:tc>
        <w:tc>
          <w:tcPr>
            <w:tcW w:w="560"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5</w:t>
            </w:r>
            <w:r>
              <w:rPr>
                <w:rFonts w:eastAsia="標楷體" w:hint="eastAsia"/>
                <w:spacing w:val="-24"/>
                <w:sz w:val="20"/>
              </w:rPr>
              <w:t>月</w:t>
            </w:r>
          </w:p>
        </w:tc>
        <w:tc>
          <w:tcPr>
            <w:tcW w:w="552" w:type="dxa"/>
            <w:tcBorders>
              <w:left w:val="single" w:sz="4" w:space="0" w:color="auto"/>
              <w:bottom w:val="single" w:sz="4" w:space="0" w:color="auto"/>
              <w:right w:val="single" w:sz="4" w:space="0" w:color="auto"/>
            </w:tcBorders>
            <w:vAlign w:val="center"/>
          </w:tcPr>
          <w:p w:rsidR="00E47B64" w:rsidRPr="003B6B9A" w:rsidRDefault="00E47B64" w:rsidP="00E239E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6</w:t>
            </w:r>
            <w:r>
              <w:rPr>
                <w:rFonts w:eastAsia="標楷體" w:hint="eastAsia"/>
                <w:spacing w:val="-24"/>
                <w:sz w:val="20"/>
              </w:rPr>
              <w:t>月</w:t>
            </w:r>
          </w:p>
        </w:tc>
        <w:tc>
          <w:tcPr>
            <w:tcW w:w="564" w:type="dxa"/>
            <w:tcBorders>
              <w:left w:val="single" w:sz="4" w:space="0" w:color="auto"/>
              <w:bottom w:val="single" w:sz="4" w:space="0" w:color="auto"/>
              <w:right w:val="single" w:sz="4" w:space="0" w:color="auto"/>
            </w:tcBorders>
            <w:vAlign w:val="center"/>
          </w:tcPr>
          <w:p w:rsidR="00E47B64" w:rsidRPr="003B6B9A" w:rsidRDefault="00E47B64" w:rsidP="00475E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7</w:t>
            </w:r>
            <w:r>
              <w:rPr>
                <w:rFonts w:eastAsia="標楷體" w:hint="eastAsia"/>
                <w:spacing w:val="-24"/>
                <w:sz w:val="20"/>
              </w:rPr>
              <w:t>月</w:t>
            </w:r>
          </w:p>
        </w:tc>
        <w:tc>
          <w:tcPr>
            <w:tcW w:w="1341" w:type="dxa"/>
            <w:vMerge/>
            <w:tcBorders>
              <w:left w:val="single" w:sz="4" w:space="0" w:color="auto"/>
              <w:bottom w:val="single" w:sz="4" w:space="0" w:color="auto"/>
              <w:right w:val="nil"/>
            </w:tcBorders>
            <w:vAlign w:val="center"/>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E47B64" w:rsidRPr="003B6B9A" w:rsidTr="00E239EB">
        <w:trPr>
          <w:cantSplit/>
          <w:jc w:val="center"/>
        </w:trPr>
        <w:tc>
          <w:tcPr>
            <w:tcW w:w="990" w:type="dxa"/>
            <w:tcBorders>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臺灣</w:t>
            </w:r>
          </w:p>
        </w:tc>
        <w:tc>
          <w:tcPr>
            <w:tcW w:w="569" w:type="dxa"/>
            <w:tcBorders>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4.18</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3.95</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3.93</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3.92</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3.88</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3.86</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3.82</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3.96</w:t>
            </w:r>
          </w:p>
        </w:tc>
        <w:tc>
          <w:tcPr>
            <w:tcW w:w="640"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3.78</w:t>
            </w:r>
          </w:p>
        </w:tc>
        <w:tc>
          <w:tcPr>
            <w:tcW w:w="562"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3.74</w:t>
            </w:r>
          </w:p>
        </w:tc>
        <w:tc>
          <w:tcPr>
            <w:tcW w:w="569"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3.75</w:t>
            </w:r>
          </w:p>
        </w:tc>
        <w:tc>
          <w:tcPr>
            <w:tcW w:w="567" w:type="dxa"/>
            <w:tcBorders>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3B6B9A">
              <w:rPr>
                <w:rFonts w:hint="eastAsia"/>
                <w:sz w:val="20"/>
              </w:rPr>
              <w:t>3.75</w:t>
            </w:r>
          </w:p>
        </w:tc>
        <w:tc>
          <w:tcPr>
            <w:tcW w:w="560" w:type="dxa"/>
            <w:tcBorders>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3.75</w:t>
            </w:r>
          </w:p>
        </w:tc>
        <w:tc>
          <w:tcPr>
            <w:tcW w:w="552" w:type="dxa"/>
            <w:tcBorders>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3.76</w:t>
            </w:r>
          </w:p>
        </w:tc>
        <w:tc>
          <w:tcPr>
            <w:tcW w:w="564" w:type="dxa"/>
            <w:tcBorders>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3.74</w:t>
            </w:r>
          </w:p>
        </w:tc>
        <w:tc>
          <w:tcPr>
            <w:tcW w:w="1341" w:type="dxa"/>
            <w:tcBorders>
              <w:left w:val="single" w:sz="4" w:space="0" w:color="auto"/>
              <w:bottom w:val="nil"/>
              <w:right w:val="nil"/>
            </w:tcBorders>
          </w:tcPr>
          <w:p w:rsidR="00E47B64" w:rsidRPr="003B6B9A" w:rsidRDefault="00E47B64" w:rsidP="00E47B6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3.95</w:t>
            </w:r>
            <w:r w:rsidRPr="003B6B9A">
              <w:rPr>
                <w:rFonts w:hint="eastAsia"/>
                <w:sz w:val="20"/>
              </w:rPr>
              <w:t>(</w:t>
            </w:r>
            <w:r w:rsidRPr="003B6B9A">
              <w:rPr>
                <w:sz w:val="20"/>
              </w:rPr>
              <w:t>↓0.</w:t>
            </w:r>
            <w:r w:rsidRPr="003B6B9A">
              <w:rPr>
                <w:rFonts w:hint="eastAsia"/>
                <w:sz w:val="20"/>
              </w:rPr>
              <w:t>2</w:t>
            </w:r>
            <w:r>
              <w:rPr>
                <w:rFonts w:hint="eastAsia"/>
                <w:sz w:val="20"/>
              </w:rPr>
              <w:t>1</w:t>
            </w:r>
            <w:r w:rsidRPr="003B6B9A">
              <w:rPr>
                <w:sz w:val="20"/>
              </w:rPr>
              <w:t>)</w:t>
            </w:r>
          </w:p>
        </w:tc>
      </w:tr>
      <w:tr w:rsidR="00E47B64" w:rsidRPr="003B6B9A" w:rsidTr="00E239EB">
        <w:trPr>
          <w:cantSplit/>
          <w:jc w:val="center"/>
        </w:trPr>
        <w:tc>
          <w:tcPr>
            <w:tcW w:w="990" w:type="dxa"/>
            <w:tcBorders>
              <w:top w:val="nil"/>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香港</w:t>
            </w:r>
          </w:p>
        </w:tc>
        <w:tc>
          <w:tcPr>
            <w:tcW w:w="569" w:type="dxa"/>
            <w:tcBorders>
              <w:top w:val="nil"/>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2"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9"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7"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560"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552"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564" w:type="dxa"/>
            <w:tcBorders>
              <w:top w:val="nil"/>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1341" w:type="dxa"/>
            <w:tcBorders>
              <w:top w:val="nil"/>
              <w:left w:val="single" w:sz="4" w:space="0" w:color="auto"/>
              <w:bottom w:val="nil"/>
              <w:right w:val="nil"/>
            </w:tcBorders>
          </w:tcPr>
          <w:p w:rsidR="00E47B64" w:rsidRPr="003B6B9A" w:rsidRDefault="00E47B64" w:rsidP="00E47B6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Pr>
                <w:rFonts w:hint="eastAsia"/>
                <w:sz w:val="20"/>
              </w:rPr>
              <w:t>3</w:t>
            </w:r>
            <w:r w:rsidRPr="003B6B9A">
              <w:rPr>
                <w:rFonts w:hint="eastAsia"/>
                <w:sz w:val="20"/>
              </w:rPr>
              <w:t>(</w:t>
            </w:r>
            <w:r>
              <w:rPr>
                <w:rFonts w:hint="eastAsia"/>
                <w:sz w:val="20"/>
              </w:rPr>
              <w:t>－</w:t>
            </w:r>
            <w:r w:rsidRPr="003B6B9A">
              <w:rPr>
                <w:sz w:val="20"/>
              </w:rPr>
              <w:t>)</w:t>
            </w:r>
          </w:p>
        </w:tc>
      </w:tr>
      <w:tr w:rsidR="00E47B64" w:rsidRPr="003B6B9A" w:rsidTr="00E239EB">
        <w:trPr>
          <w:cantSplit/>
          <w:jc w:val="center"/>
        </w:trPr>
        <w:tc>
          <w:tcPr>
            <w:tcW w:w="990" w:type="dxa"/>
            <w:tcBorders>
              <w:top w:val="nil"/>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日本</w:t>
            </w:r>
          </w:p>
        </w:tc>
        <w:tc>
          <w:tcPr>
            <w:tcW w:w="569" w:type="dxa"/>
            <w:tcBorders>
              <w:top w:val="nil"/>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4.0</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62"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569"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567"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560"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552"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564" w:type="dxa"/>
            <w:tcBorders>
              <w:top w:val="nil"/>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E47B64" w:rsidRPr="003B6B9A" w:rsidRDefault="00E47B64" w:rsidP="007634D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w:t>
            </w:r>
            <w:r w:rsidRPr="003B6B9A">
              <w:rPr>
                <w:sz w:val="20"/>
              </w:rPr>
              <w:t>(↓0.</w:t>
            </w:r>
            <w:r>
              <w:rPr>
                <w:rFonts w:hint="eastAsia"/>
                <w:sz w:val="20"/>
              </w:rPr>
              <w:t>3</w:t>
            </w:r>
            <w:r w:rsidRPr="003B6B9A">
              <w:rPr>
                <w:sz w:val="20"/>
              </w:rPr>
              <w:t>)</w:t>
            </w:r>
          </w:p>
        </w:tc>
      </w:tr>
      <w:tr w:rsidR="00E47B64" w:rsidRPr="003B6B9A" w:rsidTr="00E239EB">
        <w:trPr>
          <w:cantSplit/>
          <w:jc w:val="center"/>
        </w:trPr>
        <w:tc>
          <w:tcPr>
            <w:tcW w:w="990" w:type="dxa"/>
            <w:tcBorders>
              <w:top w:val="nil"/>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南韓</w:t>
            </w:r>
          </w:p>
        </w:tc>
        <w:tc>
          <w:tcPr>
            <w:tcW w:w="569" w:type="dxa"/>
            <w:tcBorders>
              <w:top w:val="nil"/>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3.1</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562"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3.9</w:t>
            </w:r>
          </w:p>
        </w:tc>
        <w:tc>
          <w:tcPr>
            <w:tcW w:w="569"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567"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w:t>
            </w:r>
          </w:p>
        </w:tc>
        <w:tc>
          <w:tcPr>
            <w:tcW w:w="560"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w:t>
            </w:r>
          </w:p>
        </w:tc>
        <w:tc>
          <w:tcPr>
            <w:tcW w:w="552"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w:t>
            </w:r>
          </w:p>
        </w:tc>
        <w:tc>
          <w:tcPr>
            <w:tcW w:w="564" w:type="dxa"/>
            <w:tcBorders>
              <w:top w:val="nil"/>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E47B64" w:rsidRPr="003B6B9A" w:rsidRDefault="00E47B64" w:rsidP="00811B13">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Pr>
                <w:rFonts w:hint="eastAsia"/>
                <w:sz w:val="20"/>
              </w:rPr>
              <w:t>6</w:t>
            </w:r>
            <w:r w:rsidRPr="003B6B9A">
              <w:rPr>
                <w:sz w:val="20"/>
              </w:rPr>
              <w:t>(↑</w:t>
            </w:r>
            <w:r>
              <w:rPr>
                <w:rFonts w:hint="eastAsia"/>
                <w:sz w:val="20"/>
              </w:rPr>
              <w:t>0.3</w:t>
            </w:r>
            <w:r w:rsidRPr="003B6B9A">
              <w:rPr>
                <w:sz w:val="20"/>
              </w:rPr>
              <w:t>)</w:t>
            </w:r>
          </w:p>
        </w:tc>
      </w:tr>
      <w:tr w:rsidR="00E47B64" w:rsidRPr="003B6B9A" w:rsidTr="00E239EB">
        <w:trPr>
          <w:cantSplit/>
          <w:jc w:val="center"/>
        </w:trPr>
        <w:tc>
          <w:tcPr>
            <w:tcW w:w="990" w:type="dxa"/>
            <w:tcBorders>
              <w:top w:val="nil"/>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新加坡</w:t>
            </w:r>
          </w:p>
        </w:tc>
        <w:tc>
          <w:tcPr>
            <w:tcW w:w="569" w:type="dxa"/>
            <w:tcBorders>
              <w:top w:val="nil"/>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2"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9"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1.8</w:t>
            </w:r>
          </w:p>
        </w:tc>
        <w:tc>
          <w:tcPr>
            <w:tcW w:w="567"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0"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52"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2.0</w:t>
            </w:r>
          </w:p>
        </w:tc>
        <w:tc>
          <w:tcPr>
            <w:tcW w:w="564" w:type="dxa"/>
            <w:tcBorders>
              <w:top w:val="nil"/>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1341" w:type="dxa"/>
            <w:tcBorders>
              <w:top w:val="nil"/>
              <w:left w:val="single" w:sz="4" w:space="0" w:color="auto"/>
              <w:bottom w:val="nil"/>
              <w:right w:val="nil"/>
            </w:tcBorders>
          </w:tcPr>
          <w:p w:rsidR="00E47B64" w:rsidRPr="003B6B9A" w:rsidRDefault="00E47B64" w:rsidP="00E47B6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r>
              <w:rPr>
                <w:sz w:val="20"/>
              </w:rPr>
              <w:t>(</w:t>
            </w:r>
            <w:r>
              <w:rPr>
                <w:rFonts w:hint="eastAsia"/>
                <w:sz w:val="20"/>
              </w:rPr>
              <w:t>－</w:t>
            </w:r>
            <w:r w:rsidRPr="003B6B9A">
              <w:rPr>
                <w:sz w:val="20"/>
              </w:rPr>
              <w:t>)</w:t>
            </w:r>
          </w:p>
        </w:tc>
      </w:tr>
      <w:tr w:rsidR="00E47B64" w:rsidRPr="003B6B9A" w:rsidTr="00E239EB">
        <w:trPr>
          <w:cantSplit/>
          <w:jc w:val="center"/>
        </w:trPr>
        <w:tc>
          <w:tcPr>
            <w:tcW w:w="990" w:type="dxa"/>
            <w:tcBorders>
              <w:top w:val="nil"/>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美國</w:t>
            </w:r>
          </w:p>
        </w:tc>
        <w:tc>
          <w:tcPr>
            <w:tcW w:w="569" w:type="dxa"/>
            <w:tcBorders>
              <w:top w:val="nil"/>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7.4</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5.9</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5.8</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5.6</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562"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69"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67"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5.4</w:t>
            </w:r>
          </w:p>
        </w:tc>
        <w:tc>
          <w:tcPr>
            <w:tcW w:w="560"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5.5</w:t>
            </w:r>
          </w:p>
        </w:tc>
        <w:tc>
          <w:tcPr>
            <w:tcW w:w="552"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5.3</w:t>
            </w:r>
          </w:p>
        </w:tc>
        <w:tc>
          <w:tcPr>
            <w:tcW w:w="564" w:type="dxa"/>
            <w:tcBorders>
              <w:top w:val="nil"/>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5.3</w:t>
            </w:r>
          </w:p>
        </w:tc>
        <w:tc>
          <w:tcPr>
            <w:tcW w:w="1341" w:type="dxa"/>
            <w:tcBorders>
              <w:top w:val="nil"/>
              <w:left w:val="single" w:sz="4" w:space="0" w:color="auto"/>
              <w:bottom w:val="nil"/>
              <w:right w:val="nil"/>
            </w:tcBorders>
          </w:tcPr>
          <w:p w:rsidR="00E47B64" w:rsidRPr="003B6B9A" w:rsidRDefault="00E47B64" w:rsidP="00A50BC3">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w:t>
            </w:r>
            <w:r>
              <w:rPr>
                <w:rFonts w:hint="eastAsia"/>
                <w:sz w:val="20"/>
              </w:rPr>
              <w:t>2</w:t>
            </w:r>
            <w:r>
              <w:rPr>
                <w:sz w:val="20"/>
              </w:rPr>
              <w:t>(↓0.</w:t>
            </w:r>
            <w:r>
              <w:rPr>
                <w:rFonts w:hint="eastAsia"/>
                <w:sz w:val="20"/>
              </w:rPr>
              <w:t>9</w:t>
            </w:r>
            <w:r w:rsidRPr="003B6B9A">
              <w:rPr>
                <w:sz w:val="20"/>
              </w:rPr>
              <w:t>)</w:t>
            </w:r>
          </w:p>
        </w:tc>
      </w:tr>
      <w:tr w:rsidR="00E47B64" w:rsidRPr="003B6B9A" w:rsidTr="00E239EB">
        <w:trPr>
          <w:cantSplit/>
          <w:jc w:val="center"/>
        </w:trPr>
        <w:tc>
          <w:tcPr>
            <w:tcW w:w="990" w:type="dxa"/>
            <w:tcBorders>
              <w:top w:val="nil"/>
              <w:left w:val="nil"/>
              <w:bottom w:val="nil"/>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加拿大</w:t>
            </w:r>
          </w:p>
        </w:tc>
        <w:tc>
          <w:tcPr>
            <w:tcW w:w="569" w:type="dxa"/>
            <w:tcBorders>
              <w:top w:val="nil"/>
              <w:left w:val="single" w:sz="4" w:space="0" w:color="auto"/>
              <w:bottom w:val="nil"/>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7.1</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640"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562"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9"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7" w:type="dxa"/>
            <w:tcBorders>
              <w:top w:val="nil"/>
              <w:left w:val="single" w:sz="4" w:space="0" w:color="auto"/>
              <w:bottom w:val="nil"/>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0"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552" w:type="dxa"/>
            <w:tcBorders>
              <w:top w:val="nil"/>
              <w:left w:val="single" w:sz="4" w:space="0" w:color="auto"/>
              <w:bottom w:val="nil"/>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564" w:type="dxa"/>
            <w:tcBorders>
              <w:top w:val="nil"/>
              <w:left w:val="single" w:sz="4" w:space="0" w:color="auto"/>
              <w:bottom w:val="nil"/>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1341" w:type="dxa"/>
            <w:tcBorders>
              <w:top w:val="nil"/>
              <w:left w:val="single" w:sz="4" w:space="0" w:color="auto"/>
              <w:bottom w:val="nil"/>
              <w:right w:val="nil"/>
            </w:tcBorders>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r w:rsidRPr="003B6B9A">
              <w:rPr>
                <w:sz w:val="20"/>
              </w:rPr>
              <w:t>↓</w:t>
            </w:r>
            <w:r w:rsidRPr="003B6B9A">
              <w:rPr>
                <w:rFonts w:hint="eastAsia"/>
                <w:sz w:val="20"/>
              </w:rPr>
              <w:t>0.2</w:t>
            </w:r>
            <w:r w:rsidRPr="003B6B9A">
              <w:rPr>
                <w:sz w:val="20"/>
              </w:rPr>
              <w:t>)</w:t>
            </w:r>
          </w:p>
        </w:tc>
      </w:tr>
      <w:tr w:rsidR="00E47B64" w:rsidRPr="003B6B9A" w:rsidTr="00E239EB">
        <w:trPr>
          <w:cantSplit/>
          <w:jc w:val="center"/>
        </w:trPr>
        <w:tc>
          <w:tcPr>
            <w:tcW w:w="990" w:type="dxa"/>
            <w:tcBorders>
              <w:top w:val="nil"/>
              <w:left w:val="nil"/>
              <w:bottom w:val="single" w:sz="4" w:space="0" w:color="auto"/>
            </w:tcBorders>
          </w:tcPr>
          <w:p w:rsidR="00E47B64" w:rsidRPr="003B6B9A" w:rsidRDefault="00E47B64"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德國</w:t>
            </w:r>
          </w:p>
        </w:tc>
        <w:tc>
          <w:tcPr>
            <w:tcW w:w="569" w:type="dxa"/>
            <w:tcBorders>
              <w:top w:val="nil"/>
              <w:left w:val="single" w:sz="4" w:space="0" w:color="auto"/>
              <w:bottom w:val="single" w:sz="4" w:space="0" w:color="auto"/>
              <w:right w:val="single" w:sz="4" w:space="0" w:color="auto"/>
            </w:tcBorders>
            <w:vAlign w:val="center"/>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5.2</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4.9</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562"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w:t>
            </w:r>
            <w:r>
              <w:rPr>
                <w:rFonts w:hint="eastAsia"/>
                <w:sz w:val="20"/>
              </w:rPr>
              <w:t>8</w:t>
            </w:r>
          </w:p>
        </w:tc>
        <w:tc>
          <w:tcPr>
            <w:tcW w:w="569" w:type="dxa"/>
            <w:tcBorders>
              <w:top w:val="nil"/>
              <w:left w:val="single" w:sz="4" w:space="0" w:color="auto"/>
              <w:bottom w:val="single" w:sz="4" w:space="0" w:color="auto"/>
              <w:right w:val="single" w:sz="4" w:space="0" w:color="auto"/>
            </w:tcBorders>
          </w:tcPr>
          <w:p w:rsidR="00E47B64" w:rsidRPr="003B6B9A" w:rsidRDefault="00E47B64" w:rsidP="00E47B6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w:t>
            </w:r>
            <w:r>
              <w:rPr>
                <w:rFonts w:hint="eastAsia"/>
                <w:sz w:val="20"/>
              </w:rPr>
              <w:t>8</w:t>
            </w:r>
          </w:p>
        </w:tc>
        <w:tc>
          <w:tcPr>
            <w:tcW w:w="567" w:type="dxa"/>
            <w:tcBorders>
              <w:top w:val="nil"/>
              <w:left w:val="single" w:sz="4" w:space="0" w:color="auto"/>
              <w:bottom w:val="single" w:sz="4" w:space="0" w:color="auto"/>
              <w:right w:val="single" w:sz="4" w:space="0" w:color="auto"/>
            </w:tcBorders>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560" w:type="dxa"/>
            <w:tcBorders>
              <w:top w:val="nil"/>
              <w:left w:val="single" w:sz="4" w:space="0" w:color="auto"/>
              <w:bottom w:val="single" w:sz="4" w:space="0" w:color="auto"/>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552" w:type="dxa"/>
            <w:tcBorders>
              <w:top w:val="nil"/>
              <w:left w:val="single" w:sz="4" w:space="0" w:color="auto"/>
              <w:bottom w:val="single" w:sz="4" w:space="0" w:color="auto"/>
              <w:right w:val="single" w:sz="4" w:space="0" w:color="auto"/>
            </w:tcBorders>
            <w:vAlign w:val="center"/>
          </w:tcPr>
          <w:p w:rsidR="00E47B64" w:rsidRPr="003B6B9A" w:rsidRDefault="00E47B64" w:rsidP="00E239E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564" w:type="dxa"/>
            <w:tcBorders>
              <w:top w:val="nil"/>
              <w:left w:val="single" w:sz="4" w:space="0" w:color="auto"/>
              <w:bottom w:val="single" w:sz="4" w:space="0" w:color="auto"/>
              <w:right w:val="single" w:sz="4" w:space="0" w:color="auto"/>
            </w:tcBorders>
            <w:vAlign w:val="center"/>
          </w:tcPr>
          <w:p w:rsidR="00E47B64" w:rsidRPr="003B6B9A" w:rsidRDefault="00E47B64"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single" w:sz="4" w:space="0" w:color="auto"/>
              <w:right w:val="nil"/>
            </w:tcBorders>
          </w:tcPr>
          <w:p w:rsidR="00E47B64" w:rsidRPr="003B6B9A" w:rsidRDefault="00E47B64"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r w:rsidRPr="003B6B9A">
              <w:rPr>
                <w:sz w:val="20"/>
              </w:rPr>
              <w:t>(↓0.</w:t>
            </w:r>
            <w:r w:rsidRPr="003B6B9A">
              <w:rPr>
                <w:rFonts w:hint="eastAsia"/>
                <w:sz w:val="20"/>
              </w:rPr>
              <w:t>3</w:t>
            </w:r>
            <w:r w:rsidRPr="003B6B9A">
              <w:rPr>
                <w:sz w:val="20"/>
              </w:rPr>
              <w:t>)</w:t>
            </w:r>
          </w:p>
        </w:tc>
      </w:tr>
    </w:tbl>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各國失業率為季節調整後資料。</w:t>
      </w:r>
      <w:r w:rsidRPr="003B6B9A">
        <w:rPr>
          <w:rFonts w:eastAsia="標楷體"/>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2.</w:t>
      </w:r>
      <w:r w:rsidRPr="003B6B9A">
        <w:rPr>
          <w:rFonts w:eastAsia="標楷體"/>
          <w:kern w:val="0"/>
          <w:sz w:val="22"/>
          <w:szCs w:val="22"/>
        </w:rPr>
        <w:t>香港失業率係</w:t>
      </w:r>
      <w:r w:rsidRPr="003B6B9A">
        <w:rPr>
          <w:rFonts w:eastAsia="標楷體"/>
          <w:kern w:val="0"/>
          <w:sz w:val="22"/>
          <w:szCs w:val="22"/>
        </w:rPr>
        <w:t>3</w:t>
      </w:r>
      <w:r w:rsidRPr="003B6B9A">
        <w:rPr>
          <w:rFonts w:eastAsia="標楷體"/>
          <w:kern w:val="0"/>
          <w:sz w:val="22"/>
          <w:szCs w:val="22"/>
        </w:rPr>
        <w:t>個月（當月及前</w:t>
      </w:r>
      <w:r w:rsidRPr="003B6B9A">
        <w:rPr>
          <w:rFonts w:eastAsia="標楷體"/>
          <w:kern w:val="0"/>
          <w:sz w:val="22"/>
          <w:szCs w:val="22"/>
        </w:rPr>
        <w:t>2</w:t>
      </w:r>
      <w:r w:rsidRPr="003B6B9A">
        <w:rPr>
          <w:rFonts w:eastAsia="標楷體"/>
          <w:kern w:val="0"/>
          <w:sz w:val="22"/>
          <w:szCs w:val="22"/>
        </w:rPr>
        <w:t>個月）的平均值。</w:t>
      </w:r>
      <w:r w:rsidRPr="003B6B9A">
        <w:rPr>
          <w:rFonts w:eastAsia="標楷體"/>
          <w:kern w:val="0"/>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3.</w:t>
      </w:r>
      <w:r w:rsidRPr="003B6B9A">
        <w:rPr>
          <w:rFonts w:eastAsia="標楷體"/>
          <w:kern w:val="0"/>
          <w:sz w:val="22"/>
          <w:szCs w:val="22"/>
        </w:rPr>
        <w:t>＊為最新月份失業率與上年同月相較。</w:t>
      </w:r>
    </w:p>
    <w:p w:rsidR="004B772B" w:rsidRPr="003B6B9A" w:rsidRDefault="004B772B" w:rsidP="004B772B">
      <w:pPr>
        <w:widowControl/>
        <w:snapToGrid w:val="0"/>
        <w:spacing w:line="320" w:lineRule="atLeast"/>
        <w:ind w:right="-334"/>
        <w:jc w:val="both"/>
        <w:rPr>
          <w:rFonts w:eastAsia="標楷體"/>
          <w:kern w:val="0"/>
          <w:sz w:val="22"/>
          <w:szCs w:val="22"/>
        </w:rPr>
      </w:pPr>
      <w:r w:rsidRPr="003B6B9A">
        <w:rPr>
          <w:rFonts w:eastAsia="標楷體"/>
          <w:kern w:val="0"/>
          <w:sz w:val="22"/>
          <w:szCs w:val="22"/>
        </w:rPr>
        <w:t>資料來源：行政院主計總處「人力資源統計月報」。</w:t>
      </w:r>
    </w:p>
    <w:p w:rsidR="004B772B" w:rsidRPr="003B6B9A" w:rsidRDefault="004B772B" w:rsidP="004B772B">
      <w:pPr>
        <w:widowControl/>
        <w:snapToGrid w:val="0"/>
        <w:spacing w:line="320" w:lineRule="atLeast"/>
        <w:ind w:right="-334"/>
        <w:jc w:val="both"/>
        <w:rPr>
          <w:rFonts w:eastAsia="標楷體"/>
          <w:kern w:val="0"/>
          <w:sz w:val="22"/>
        </w:rPr>
      </w:pPr>
      <w:r w:rsidRPr="003B6B9A">
        <w:rPr>
          <w:rFonts w:eastAsia="標楷體"/>
          <w:kern w:val="0"/>
        </w:rPr>
        <w:t xml:space="preserve">　　　　　</w:t>
      </w:r>
    </w:p>
    <w:p w:rsidR="004B772B" w:rsidRPr="003B6B9A" w:rsidRDefault="004B772B" w:rsidP="004B772B">
      <w:pPr>
        <w:widowControl/>
        <w:tabs>
          <w:tab w:val="left" w:pos="540"/>
          <w:tab w:val="right" w:pos="8669"/>
        </w:tabs>
        <w:snapToGrid w:val="0"/>
        <w:spacing w:beforeLines="50" w:before="180" w:line="300" w:lineRule="auto"/>
        <w:jc w:val="both"/>
        <w:rPr>
          <w:rFonts w:eastAsia="標楷體"/>
          <w:b/>
          <w:bCs/>
          <w:kern w:val="0"/>
          <w:sz w:val="28"/>
          <w:szCs w:val="20"/>
        </w:rPr>
      </w:pPr>
      <w:r w:rsidRPr="003B6B9A">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sidR="00E00A2A">
        <w:rPr>
          <w:rFonts w:eastAsia="標楷體" w:hint="eastAsia"/>
          <w:b/>
          <w:bCs/>
          <w:kern w:val="0"/>
          <w:sz w:val="28"/>
          <w:szCs w:val="20"/>
        </w:rPr>
        <w:t>6</w:t>
      </w:r>
      <w:r w:rsidRPr="003B6B9A">
        <w:rPr>
          <w:rFonts w:eastAsia="標楷體"/>
          <w:b/>
          <w:bCs/>
          <w:kern w:val="0"/>
          <w:sz w:val="28"/>
          <w:szCs w:val="20"/>
        </w:rPr>
        <w:t>月工業及服務業平均薪資較上年同月</w:t>
      </w:r>
      <w:r w:rsidR="0041589A">
        <w:rPr>
          <w:rFonts w:eastAsia="標楷體" w:hint="eastAsia"/>
          <w:b/>
          <w:bCs/>
          <w:kern w:val="0"/>
          <w:sz w:val="28"/>
          <w:szCs w:val="20"/>
        </w:rPr>
        <w:t>增加</w:t>
      </w:r>
      <w:r w:rsidR="0041589A">
        <w:rPr>
          <w:rFonts w:eastAsia="標楷體" w:hint="eastAsia"/>
          <w:b/>
          <w:bCs/>
          <w:kern w:val="0"/>
          <w:sz w:val="28"/>
          <w:szCs w:val="20"/>
        </w:rPr>
        <w:t>4</w:t>
      </w:r>
      <w:r w:rsidR="000E7F55">
        <w:rPr>
          <w:rFonts w:eastAsia="標楷體" w:hint="eastAsia"/>
          <w:b/>
          <w:bCs/>
          <w:kern w:val="0"/>
          <w:sz w:val="28"/>
          <w:szCs w:val="20"/>
        </w:rPr>
        <w:t>.</w:t>
      </w:r>
      <w:r w:rsidR="0041589A">
        <w:rPr>
          <w:rFonts w:eastAsia="標楷體" w:hint="eastAsia"/>
          <w:b/>
          <w:bCs/>
          <w:kern w:val="0"/>
          <w:sz w:val="28"/>
          <w:szCs w:val="20"/>
        </w:rPr>
        <w:t>75</w:t>
      </w:r>
      <w:r w:rsidRPr="003B6B9A">
        <w:rPr>
          <w:rFonts w:eastAsia="標楷體"/>
          <w:b/>
          <w:bCs/>
          <w:kern w:val="0"/>
          <w:sz w:val="28"/>
          <w:szCs w:val="20"/>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0041589A">
        <w:rPr>
          <w:rFonts w:eastAsia="標楷體" w:hint="eastAsia"/>
          <w:sz w:val="28"/>
          <w:szCs w:val="32"/>
        </w:rPr>
        <w:t>6</w:t>
      </w:r>
      <w:r w:rsidRPr="003B6B9A">
        <w:rPr>
          <w:rFonts w:eastAsia="標楷體"/>
          <w:sz w:val="28"/>
          <w:szCs w:val="32"/>
        </w:rPr>
        <w:t>月工業及服務業每人每月平均薪資為</w:t>
      </w:r>
      <w:r w:rsidRPr="003B6B9A">
        <w:rPr>
          <w:rFonts w:eastAsia="標楷體"/>
          <w:sz w:val="28"/>
          <w:szCs w:val="32"/>
        </w:rPr>
        <w:t>4</w:t>
      </w:r>
      <w:r w:rsidR="0041589A">
        <w:rPr>
          <w:rFonts w:eastAsia="標楷體" w:hint="eastAsia"/>
          <w:sz w:val="28"/>
          <w:szCs w:val="32"/>
        </w:rPr>
        <w:t>4</w:t>
      </w:r>
      <w:r w:rsidRPr="003B6B9A">
        <w:rPr>
          <w:rFonts w:eastAsia="標楷體"/>
          <w:sz w:val="28"/>
          <w:szCs w:val="32"/>
        </w:rPr>
        <w:t>,</w:t>
      </w:r>
      <w:r w:rsidR="000E7F55">
        <w:rPr>
          <w:rFonts w:eastAsia="標楷體" w:hint="eastAsia"/>
          <w:sz w:val="28"/>
          <w:szCs w:val="32"/>
        </w:rPr>
        <w:t>5</w:t>
      </w:r>
      <w:r w:rsidR="0041589A">
        <w:rPr>
          <w:rFonts w:eastAsia="標楷體" w:hint="eastAsia"/>
          <w:sz w:val="28"/>
          <w:szCs w:val="32"/>
        </w:rPr>
        <w:t>81</w:t>
      </w:r>
      <w:r w:rsidRPr="003B6B9A">
        <w:rPr>
          <w:rFonts w:eastAsia="標楷體"/>
          <w:sz w:val="28"/>
          <w:szCs w:val="32"/>
        </w:rPr>
        <w:t>元，較上月</w:t>
      </w:r>
      <w:r w:rsidR="00260E53">
        <w:rPr>
          <w:rFonts w:eastAsia="標楷體" w:hint="eastAsia"/>
          <w:sz w:val="28"/>
          <w:szCs w:val="32"/>
        </w:rPr>
        <w:t>增加</w:t>
      </w:r>
      <w:r w:rsidR="0041589A">
        <w:rPr>
          <w:rFonts w:eastAsia="標楷體" w:hint="eastAsia"/>
          <w:sz w:val="28"/>
          <w:szCs w:val="32"/>
        </w:rPr>
        <w:t>1.</w:t>
      </w:r>
      <w:r w:rsidR="000E7F55">
        <w:rPr>
          <w:rFonts w:eastAsia="標楷體" w:hint="eastAsia"/>
          <w:sz w:val="28"/>
          <w:szCs w:val="32"/>
        </w:rPr>
        <w:t>6</w:t>
      </w:r>
      <w:r w:rsidR="0041589A">
        <w:rPr>
          <w:rFonts w:eastAsia="標楷體" w:hint="eastAsia"/>
          <w:sz w:val="28"/>
          <w:szCs w:val="32"/>
        </w:rPr>
        <w:t>8</w:t>
      </w:r>
      <w:r w:rsidRPr="003B6B9A">
        <w:rPr>
          <w:rFonts w:eastAsia="標楷體"/>
          <w:sz w:val="28"/>
          <w:szCs w:val="32"/>
        </w:rPr>
        <w:t>%</w:t>
      </w:r>
      <w:r w:rsidR="00662328">
        <w:rPr>
          <w:rFonts w:eastAsia="標楷體" w:hint="eastAsia"/>
          <w:sz w:val="28"/>
          <w:szCs w:val="32"/>
        </w:rPr>
        <w:t>，較上年同月</w:t>
      </w:r>
      <w:r w:rsidR="0041589A">
        <w:rPr>
          <w:rFonts w:eastAsia="標楷體" w:hint="eastAsia"/>
          <w:sz w:val="28"/>
          <w:szCs w:val="32"/>
        </w:rPr>
        <w:t>增加</w:t>
      </w:r>
      <w:r w:rsidR="0041589A">
        <w:rPr>
          <w:rFonts w:eastAsia="標楷體" w:hint="eastAsia"/>
          <w:sz w:val="28"/>
          <w:szCs w:val="32"/>
        </w:rPr>
        <w:t>4</w:t>
      </w:r>
      <w:r w:rsidR="000E7F55">
        <w:rPr>
          <w:rFonts w:eastAsia="標楷體" w:hint="eastAsia"/>
          <w:sz w:val="28"/>
          <w:szCs w:val="32"/>
        </w:rPr>
        <w:t>.</w:t>
      </w:r>
      <w:r w:rsidR="0041589A">
        <w:rPr>
          <w:rFonts w:eastAsia="標楷體" w:hint="eastAsia"/>
          <w:sz w:val="28"/>
          <w:szCs w:val="32"/>
        </w:rPr>
        <w:t>75</w:t>
      </w:r>
      <w:r w:rsidR="00662328">
        <w:rPr>
          <w:rFonts w:eastAsia="標楷體" w:hint="eastAsia"/>
          <w:sz w:val="28"/>
          <w:szCs w:val="32"/>
        </w:rPr>
        <w:t>%</w:t>
      </w:r>
      <w:r w:rsidRPr="003B6B9A">
        <w:rPr>
          <w:rFonts w:eastAsia="標楷體"/>
          <w:sz w:val="28"/>
          <w:szCs w:val="32"/>
        </w:rPr>
        <w:t>；其中，經常性薪資為</w:t>
      </w:r>
      <w:r w:rsidRPr="003B6B9A">
        <w:rPr>
          <w:rFonts w:eastAsia="標楷體"/>
          <w:sz w:val="28"/>
          <w:szCs w:val="32"/>
        </w:rPr>
        <w:t>38,</w:t>
      </w:r>
      <w:r w:rsidR="0041589A">
        <w:rPr>
          <w:rFonts w:eastAsia="標楷體" w:hint="eastAsia"/>
          <w:sz w:val="28"/>
          <w:szCs w:val="32"/>
        </w:rPr>
        <w:t>833</w:t>
      </w:r>
      <w:r w:rsidRPr="003B6B9A">
        <w:rPr>
          <w:rFonts w:eastAsia="標楷體"/>
          <w:sz w:val="28"/>
          <w:szCs w:val="32"/>
        </w:rPr>
        <w:t>元，較上年同月增加</w:t>
      </w:r>
      <w:r w:rsidRPr="003B6B9A">
        <w:rPr>
          <w:rFonts w:eastAsia="標楷體"/>
          <w:sz w:val="28"/>
          <w:szCs w:val="32"/>
        </w:rPr>
        <w:t>1.</w:t>
      </w:r>
      <w:r w:rsidR="0041589A">
        <w:rPr>
          <w:rFonts w:eastAsia="標楷體" w:hint="eastAsia"/>
          <w:sz w:val="28"/>
          <w:szCs w:val="32"/>
        </w:rPr>
        <w:t>67</w:t>
      </w:r>
      <w:r w:rsidRPr="003B6B9A">
        <w:rPr>
          <w:rFonts w:eastAsia="標楷體"/>
          <w:sz w:val="28"/>
          <w:szCs w:val="32"/>
        </w:rPr>
        <w:t>%</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0041589A">
        <w:rPr>
          <w:rFonts w:eastAsia="標楷體" w:hint="eastAsia"/>
          <w:sz w:val="28"/>
          <w:szCs w:val="32"/>
        </w:rPr>
        <w:t>6</w:t>
      </w:r>
      <w:r w:rsidRPr="003B6B9A">
        <w:rPr>
          <w:rFonts w:eastAsia="標楷體"/>
          <w:sz w:val="28"/>
          <w:szCs w:val="32"/>
        </w:rPr>
        <w:t>月製造業</w:t>
      </w:r>
      <w:r w:rsidR="0041589A">
        <w:rPr>
          <w:rFonts w:eastAsia="標楷體" w:hint="eastAsia"/>
          <w:sz w:val="28"/>
          <w:szCs w:val="32"/>
        </w:rPr>
        <w:t>、</w:t>
      </w:r>
      <w:r w:rsidR="0041589A" w:rsidRPr="003B6B9A">
        <w:rPr>
          <w:rFonts w:eastAsia="標楷體"/>
          <w:sz w:val="28"/>
          <w:szCs w:val="32"/>
        </w:rPr>
        <w:t>電力及燃氣供應業</w:t>
      </w:r>
      <w:r w:rsidR="0041589A">
        <w:rPr>
          <w:rFonts w:eastAsia="標楷體" w:hint="eastAsia"/>
          <w:sz w:val="28"/>
          <w:szCs w:val="32"/>
        </w:rPr>
        <w:t>、</w:t>
      </w:r>
      <w:r w:rsidR="0041589A" w:rsidRPr="003B6B9A">
        <w:rPr>
          <w:rFonts w:eastAsia="標楷體"/>
          <w:sz w:val="28"/>
          <w:szCs w:val="32"/>
        </w:rPr>
        <w:t>金融及保險業</w:t>
      </w:r>
      <w:r w:rsidRPr="003B6B9A">
        <w:rPr>
          <w:rFonts w:eastAsia="標楷體"/>
          <w:sz w:val="28"/>
          <w:szCs w:val="32"/>
        </w:rPr>
        <w:t>薪資</w:t>
      </w:r>
      <w:r w:rsidR="0041589A">
        <w:rPr>
          <w:rFonts w:eastAsia="標楷體" w:hint="eastAsia"/>
          <w:sz w:val="28"/>
          <w:szCs w:val="32"/>
        </w:rPr>
        <w:t>分別</w:t>
      </w:r>
      <w:r w:rsidRPr="003B6B9A">
        <w:rPr>
          <w:rFonts w:eastAsia="標楷體"/>
          <w:sz w:val="28"/>
          <w:szCs w:val="32"/>
        </w:rPr>
        <w:t>為</w:t>
      </w:r>
      <w:r w:rsidRPr="003B6B9A">
        <w:rPr>
          <w:rFonts w:eastAsia="標楷體"/>
          <w:sz w:val="28"/>
          <w:szCs w:val="32"/>
        </w:rPr>
        <w:t>4</w:t>
      </w:r>
      <w:r w:rsidR="0041589A">
        <w:rPr>
          <w:rFonts w:eastAsia="標楷體" w:hint="eastAsia"/>
          <w:sz w:val="28"/>
          <w:szCs w:val="32"/>
        </w:rPr>
        <w:t>2</w:t>
      </w:r>
      <w:r w:rsidRPr="003B6B9A">
        <w:rPr>
          <w:rFonts w:eastAsia="標楷體"/>
          <w:sz w:val="28"/>
          <w:szCs w:val="32"/>
        </w:rPr>
        <w:t>,</w:t>
      </w:r>
      <w:r w:rsidR="0041589A">
        <w:rPr>
          <w:rFonts w:eastAsia="標楷體" w:hint="eastAsia"/>
          <w:sz w:val="28"/>
          <w:szCs w:val="32"/>
        </w:rPr>
        <w:t>468</w:t>
      </w:r>
      <w:r w:rsidRPr="003B6B9A">
        <w:rPr>
          <w:rFonts w:eastAsia="標楷體"/>
          <w:sz w:val="28"/>
          <w:szCs w:val="32"/>
        </w:rPr>
        <w:t>元</w:t>
      </w:r>
      <w:r w:rsidR="0041589A">
        <w:rPr>
          <w:rFonts w:eastAsia="標楷體" w:hint="eastAsia"/>
          <w:sz w:val="28"/>
          <w:szCs w:val="32"/>
        </w:rPr>
        <w:t>、</w:t>
      </w:r>
      <w:r w:rsidR="0041589A" w:rsidRPr="003B6B9A">
        <w:rPr>
          <w:rFonts w:eastAsia="標楷體"/>
          <w:sz w:val="28"/>
          <w:szCs w:val="32"/>
        </w:rPr>
        <w:t>7</w:t>
      </w:r>
      <w:r w:rsidR="0041589A">
        <w:rPr>
          <w:rFonts w:eastAsia="標楷體" w:hint="eastAsia"/>
          <w:sz w:val="28"/>
          <w:szCs w:val="32"/>
        </w:rPr>
        <w:t>5</w:t>
      </w:r>
      <w:r w:rsidR="0041589A" w:rsidRPr="003B6B9A">
        <w:rPr>
          <w:rFonts w:eastAsia="標楷體"/>
          <w:sz w:val="28"/>
          <w:szCs w:val="32"/>
        </w:rPr>
        <w:t>,</w:t>
      </w:r>
      <w:r w:rsidR="0041589A">
        <w:rPr>
          <w:rFonts w:eastAsia="標楷體" w:hint="eastAsia"/>
          <w:sz w:val="28"/>
          <w:szCs w:val="32"/>
        </w:rPr>
        <w:t>401</w:t>
      </w:r>
      <w:r w:rsidR="0041589A" w:rsidRPr="003B6B9A">
        <w:rPr>
          <w:rFonts w:eastAsia="標楷體"/>
          <w:sz w:val="28"/>
          <w:szCs w:val="32"/>
        </w:rPr>
        <w:t>元及</w:t>
      </w:r>
      <w:r w:rsidR="0041589A">
        <w:rPr>
          <w:rFonts w:eastAsia="標楷體" w:hint="eastAsia"/>
          <w:sz w:val="28"/>
          <w:szCs w:val="32"/>
        </w:rPr>
        <w:t>77</w:t>
      </w:r>
      <w:r w:rsidR="0041589A" w:rsidRPr="003B6B9A">
        <w:rPr>
          <w:rFonts w:eastAsia="標楷體"/>
          <w:sz w:val="28"/>
          <w:szCs w:val="32"/>
        </w:rPr>
        <w:t>,</w:t>
      </w:r>
      <w:r w:rsidR="0041589A">
        <w:rPr>
          <w:rFonts w:eastAsia="標楷體" w:hint="eastAsia"/>
          <w:sz w:val="28"/>
          <w:szCs w:val="32"/>
        </w:rPr>
        <w:t>795</w:t>
      </w:r>
      <w:r w:rsidR="0041589A" w:rsidRPr="003B6B9A">
        <w:rPr>
          <w:rFonts w:eastAsia="標楷體"/>
          <w:sz w:val="28"/>
          <w:szCs w:val="32"/>
        </w:rPr>
        <w:t>元</w:t>
      </w:r>
      <w:r w:rsidRPr="003B6B9A">
        <w:rPr>
          <w:rFonts w:eastAsia="標楷體"/>
          <w:sz w:val="28"/>
          <w:szCs w:val="32"/>
        </w:rPr>
        <w:t>，較上年同月</w:t>
      </w:r>
      <w:r w:rsidR="0041589A" w:rsidRPr="003B6B9A">
        <w:rPr>
          <w:rFonts w:eastAsia="標楷體"/>
          <w:sz w:val="28"/>
          <w:szCs w:val="32"/>
        </w:rPr>
        <w:t>分別</w:t>
      </w:r>
      <w:r w:rsidR="0041589A">
        <w:rPr>
          <w:rFonts w:eastAsia="標楷體" w:hint="eastAsia"/>
          <w:sz w:val="28"/>
          <w:szCs w:val="32"/>
        </w:rPr>
        <w:t>增加</w:t>
      </w:r>
      <w:r w:rsidR="0041589A">
        <w:rPr>
          <w:rFonts w:eastAsia="標楷體" w:hint="eastAsia"/>
          <w:sz w:val="28"/>
          <w:szCs w:val="32"/>
        </w:rPr>
        <w:t>5</w:t>
      </w:r>
      <w:r w:rsidR="002B18E3">
        <w:rPr>
          <w:rFonts w:eastAsia="標楷體" w:hint="eastAsia"/>
          <w:sz w:val="28"/>
          <w:szCs w:val="32"/>
        </w:rPr>
        <w:t>.</w:t>
      </w:r>
      <w:r w:rsidR="0041589A">
        <w:rPr>
          <w:rFonts w:eastAsia="標楷體" w:hint="eastAsia"/>
          <w:sz w:val="28"/>
          <w:szCs w:val="32"/>
        </w:rPr>
        <w:t>16</w:t>
      </w:r>
      <w:r w:rsidRPr="003B6B9A">
        <w:rPr>
          <w:rFonts w:eastAsia="標楷體"/>
          <w:sz w:val="28"/>
          <w:szCs w:val="32"/>
        </w:rPr>
        <w:t>%</w:t>
      </w:r>
      <w:r w:rsidR="0041589A">
        <w:rPr>
          <w:rFonts w:eastAsia="標楷體" w:hint="eastAsia"/>
          <w:sz w:val="28"/>
          <w:szCs w:val="32"/>
        </w:rPr>
        <w:t>、</w:t>
      </w:r>
      <w:r w:rsidR="0041589A">
        <w:rPr>
          <w:rFonts w:eastAsia="標楷體" w:hint="eastAsia"/>
          <w:sz w:val="28"/>
          <w:szCs w:val="32"/>
        </w:rPr>
        <w:t>3</w:t>
      </w:r>
      <w:r w:rsidR="002B18E3">
        <w:rPr>
          <w:rFonts w:eastAsia="標楷體" w:hint="eastAsia"/>
          <w:sz w:val="28"/>
          <w:szCs w:val="32"/>
        </w:rPr>
        <w:t>.</w:t>
      </w:r>
      <w:r w:rsidR="0041589A">
        <w:rPr>
          <w:rFonts w:eastAsia="標楷體" w:hint="eastAsia"/>
          <w:sz w:val="28"/>
          <w:szCs w:val="32"/>
        </w:rPr>
        <w:t>88</w:t>
      </w:r>
      <w:r w:rsidRPr="003B6B9A">
        <w:rPr>
          <w:rFonts w:eastAsia="標楷體"/>
          <w:sz w:val="28"/>
          <w:szCs w:val="32"/>
        </w:rPr>
        <w:t>%</w:t>
      </w:r>
      <w:r w:rsidR="0041589A">
        <w:rPr>
          <w:rFonts w:eastAsia="標楷體" w:hint="eastAsia"/>
          <w:sz w:val="28"/>
          <w:szCs w:val="32"/>
        </w:rPr>
        <w:t>、</w:t>
      </w:r>
      <w:r w:rsidR="0041589A">
        <w:rPr>
          <w:rFonts w:eastAsia="標楷體" w:hint="eastAsia"/>
          <w:sz w:val="28"/>
          <w:szCs w:val="32"/>
        </w:rPr>
        <w:t>9</w:t>
      </w:r>
      <w:r w:rsidR="002B18E3">
        <w:rPr>
          <w:rFonts w:eastAsia="標楷體" w:hint="eastAsia"/>
          <w:sz w:val="28"/>
          <w:szCs w:val="32"/>
        </w:rPr>
        <w:t>.</w:t>
      </w:r>
      <w:r w:rsidR="0041589A">
        <w:rPr>
          <w:rFonts w:eastAsia="標楷體" w:hint="eastAsia"/>
          <w:sz w:val="28"/>
          <w:szCs w:val="32"/>
        </w:rPr>
        <w:t>68</w:t>
      </w:r>
      <w:r w:rsidRPr="003B6B9A">
        <w:rPr>
          <w:rFonts w:eastAsia="標楷體"/>
          <w:sz w:val="28"/>
          <w:szCs w:val="32"/>
        </w:rPr>
        <w:t>%</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Pr="003B6B9A">
        <w:rPr>
          <w:rFonts w:eastAsia="標楷體"/>
          <w:sz w:val="28"/>
          <w:szCs w:val="32"/>
        </w:rPr>
        <w:t>1</w:t>
      </w:r>
      <w:r w:rsidRPr="003B6B9A">
        <w:rPr>
          <w:rFonts w:eastAsia="標楷體"/>
          <w:sz w:val="28"/>
          <w:szCs w:val="32"/>
        </w:rPr>
        <w:t>至</w:t>
      </w:r>
      <w:r w:rsidR="003467E8">
        <w:rPr>
          <w:rFonts w:eastAsia="標楷體" w:hint="eastAsia"/>
          <w:sz w:val="28"/>
          <w:szCs w:val="32"/>
        </w:rPr>
        <w:t>6</w:t>
      </w:r>
      <w:r w:rsidRPr="003B6B9A">
        <w:rPr>
          <w:rFonts w:eastAsia="標楷體"/>
          <w:sz w:val="28"/>
          <w:szCs w:val="32"/>
        </w:rPr>
        <w:t>月薪資平均為</w:t>
      </w:r>
      <w:r w:rsidR="00D12196">
        <w:rPr>
          <w:rFonts w:eastAsia="標楷體" w:hint="eastAsia"/>
          <w:sz w:val="28"/>
          <w:szCs w:val="32"/>
        </w:rPr>
        <w:t>5</w:t>
      </w:r>
      <w:r w:rsidR="003467E8">
        <w:rPr>
          <w:rFonts w:eastAsia="標楷體" w:hint="eastAsia"/>
          <w:sz w:val="28"/>
          <w:szCs w:val="32"/>
        </w:rPr>
        <w:t>2</w:t>
      </w:r>
      <w:r w:rsidRPr="003B6B9A">
        <w:rPr>
          <w:rFonts w:eastAsia="標楷體"/>
          <w:sz w:val="28"/>
          <w:szCs w:val="32"/>
        </w:rPr>
        <w:t>,</w:t>
      </w:r>
      <w:r w:rsidR="003467E8">
        <w:rPr>
          <w:rFonts w:eastAsia="標楷體" w:hint="eastAsia"/>
          <w:sz w:val="28"/>
          <w:szCs w:val="32"/>
        </w:rPr>
        <w:t>215</w:t>
      </w:r>
      <w:r w:rsidRPr="003B6B9A">
        <w:rPr>
          <w:rFonts w:eastAsia="標楷體"/>
          <w:sz w:val="28"/>
          <w:szCs w:val="32"/>
        </w:rPr>
        <w:t>元，為歷年同期最高，較上年同期增加</w:t>
      </w:r>
      <w:r w:rsidR="00DC3594">
        <w:rPr>
          <w:rFonts w:eastAsia="標楷體" w:hint="eastAsia"/>
          <w:sz w:val="28"/>
          <w:szCs w:val="32"/>
        </w:rPr>
        <w:t>3.</w:t>
      </w:r>
      <w:r w:rsidR="003467E8">
        <w:rPr>
          <w:rFonts w:eastAsia="標楷體" w:hint="eastAsia"/>
          <w:sz w:val="28"/>
          <w:szCs w:val="32"/>
        </w:rPr>
        <w:t>72</w:t>
      </w:r>
      <w:r w:rsidRPr="003B6B9A">
        <w:rPr>
          <w:rFonts w:eastAsia="標楷體"/>
          <w:sz w:val="28"/>
          <w:szCs w:val="32"/>
        </w:rPr>
        <w:t>%(</w:t>
      </w:r>
      <w:r w:rsidRPr="003B6B9A">
        <w:rPr>
          <w:rFonts w:eastAsia="標楷體"/>
          <w:sz w:val="28"/>
          <w:szCs w:val="32"/>
        </w:rPr>
        <w:t>經常性薪資</w:t>
      </w:r>
      <w:r w:rsidRPr="003B6B9A">
        <w:rPr>
          <w:rFonts w:eastAsia="標楷體"/>
          <w:sz w:val="28"/>
          <w:szCs w:val="32"/>
        </w:rPr>
        <w:t>38,</w:t>
      </w:r>
      <w:r w:rsidR="003467E8">
        <w:rPr>
          <w:rFonts w:eastAsia="標楷體" w:hint="eastAsia"/>
          <w:sz w:val="28"/>
          <w:szCs w:val="32"/>
        </w:rPr>
        <w:t>547</w:t>
      </w:r>
      <w:r w:rsidRPr="003B6B9A">
        <w:rPr>
          <w:rFonts w:eastAsia="標楷體"/>
          <w:sz w:val="28"/>
          <w:szCs w:val="32"/>
        </w:rPr>
        <w:t>元，增加</w:t>
      </w:r>
      <w:r w:rsidRPr="003B6B9A">
        <w:rPr>
          <w:rFonts w:eastAsia="標楷體"/>
          <w:sz w:val="28"/>
          <w:szCs w:val="32"/>
        </w:rPr>
        <w:t>1.5</w:t>
      </w:r>
      <w:r w:rsidR="003467E8">
        <w:rPr>
          <w:rFonts w:eastAsia="標楷體" w:hint="eastAsia"/>
          <w:sz w:val="28"/>
          <w:szCs w:val="32"/>
        </w:rPr>
        <w:t>3</w:t>
      </w:r>
      <w:r w:rsidRPr="003B6B9A">
        <w:rPr>
          <w:rFonts w:eastAsia="標楷體"/>
          <w:sz w:val="28"/>
          <w:szCs w:val="32"/>
        </w:rPr>
        <w:t>%</w:t>
      </w:r>
      <w:r w:rsidRPr="003B6B9A">
        <w:rPr>
          <w:rFonts w:eastAsia="標楷體"/>
          <w:sz w:val="28"/>
          <w:szCs w:val="32"/>
        </w:rPr>
        <w:t>；非經常性薪資</w:t>
      </w:r>
      <w:r w:rsidR="00D12196">
        <w:rPr>
          <w:rFonts w:eastAsia="標楷體" w:hint="eastAsia"/>
          <w:sz w:val="28"/>
          <w:szCs w:val="32"/>
        </w:rPr>
        <w:t>1</w:t>
      </w:r>
      <w:r w:rsidR="00F55744">
        <w:rPr>
          <w:rFonts w:eastAsia="標楷體" w:hint="eastAsia"/>
          <w:sz w:val="28"/>
          <w:szCs w:val="32"/>
        </w:rPr>
        <w:t>3</w:t>
      </w:r>
      <w:r w:rsidRPr="003B6B9A">
        <w:rPr>
          <w:rFonts w:eastAsia="標楷體"/>
          <w:sz w:val="28"/>
          <w:szCs w:val="32"/>
        </w:rPr>
        <w:t>,</w:t>
      </w:r>
      <w:r w:rsidR="00DC3594">
        <w:rPr>
          <w:rFonts w:eastAsia="標楷體" w:hint="eastAsia"/>
          <w:sz w:val="28"/>
          <w:szCs w:val="32"/>
        </w:rPr>
        <w:t>6</w:t>
      </w:r>
      <w:r w:rsidR="00F55744">
        <w:rPr>
          <w:rFonts w:eastAsia="標楷體" w:hint="eastAsia"/>
          <w:sz w:val="28"/>
          <w:szCs w:val="32"/>
        </w:rPr>
        <w:t>68</w:t>
      </w:r>
      <w:r w:rsidRPr="003B6B9A">
        <w:rPr>
          <w:rFonts w:eastAsia="標楷體"/>
          <w:sz w:val="28"/>
          <w:szCs w:val="32"/>
        </w:rPr>
        <w:t>元，增加</w:t>
      </w:r>
      <w:r w:rsidR="00F55744">
        <w:rPr>
          <w:rFonts w:eastAsia="標楷體" w:hint="eastAsia"/>
          <w:sz w:val="28"/>
          <w:szCs w:val="32"/>
        </w:rPr>
        <w:t>10</w:t>
      </w:r>
      <w:r w:rsidR="00DC3594">
        <w:rPr>
          <w:rFonts w:eastAsia="標楷體" w:hint="eastAsia"/>
          <w:sz w:val="28"/>
          <w:szCs w:val="32"/>
        </w:rPr>
        <w:t>.</w:t>
      </w:r>
      <w:r w:rsidR="00F55744">
        <w:rPr>
          <w:rFonts w:eastAsia="標楷體" w:hint="eastAsia"/>
          <w:sz w:val="28"/>
          <w:szCs w:val="32"/>
        </w:rPr>
        <w:t>42</w:t>
      </w:r>
      <w:r w:rsidRPr="003B6B9A">
        <w:rPr>
          <w:rFonts w:eastAsia="標楷體"/>
          <w:sz w:val="28"/>
          <w:szCs w:val="32"/>
        </w:rPr>
        <w:t>%)</w:t>
      </w:r>
      <w:r w:rsidRPr="003B6B9A">
        <w:rPr>
          <w:rFonts w:eastAsia="標楷體"/>
          <w:sz w:val="28"/>
          <w:szCs w:val="32"/>
        </w:rPr>
        <w:t>；若扣除同期間消費者物價指數下跌</w:t>
      </w:r>
      <w:r w:rsidRPr="003B6B9A">
        <w:rPr>
          <w:rFonts w:eastAsia="標楷體"/>
          <w:sz w:val="28"/>
          <w:szCs w:val="32"/>
        </w:rPr>
        <w:t>0.</w:t>
      </w:r>
      <w:r w:rsidR="00D12196">
        <w:rPr>
          <w:rFonts w:eastAsia="標楷體" w:hint="eastAsia"/>
          <w:sz w:val="28"/>
          <w:szCs w:val="32"/>
        </w:rPr>
        <w:t>6</w:t>
      </w:r>
      <w:r w:rsidR="0037736A">
        <w:rPr>
          <w:rFonts w:eastAsia="標楷體" w:hint="eastAsia"/>
          <w:sz w:val="28"/>
          <w:szCs w:val="32"/>
        </w:rPr>
        <w:t>5</w:t>
      </w:r>
      <w:r w:rsidRPr="003B6B9A">
        <w:rPr>
          <w:rFonts w:eastAsia="標楷體"/>
          <w:sz w:val="28"/>
          <w:szCs w:val="32"/>
        </w:rPr>
        <w:t>%</w:t>
      </w:r>
      <w:r w:rsidRPr="003B6B9A">
        <w:rPr>
          <w:rFonts w:eastAsia="標楷體"/>
          <w:sz w:val="28"/>
          <w:szCs w:val="32"/>
        </w:rPr>
        <w:t>後，實質薪資為</w:t>
      </w:r>
      <w:r w:rsidRPr="003B6B9A">
        <w:rPr>
          <w:rFonts w:eastAsia="標楷體"/>
          <w:sz w:val="28"/>
          <w:szCs w:val="32"/>
        </w:rPr>
        <w:t>5</w:t>
      </w:r>
      <w:r w:rsidR="0037736A">
        <w:rPr>
          <w:rFonts w:eastAsia="標楷體" w:hint="eastAsia"/>
          <w:sz w:val="28"/>
          <w:szCs w:val="32"/>
        </w:rPr>
        <w:t>0</w:t>
      </w:r>
      <w:r w:rsidRPr="003B6B9A">
        <w:rPr>
          <w:rFonts w:eastAsia="標楷體"/>
          <w:sz w:val="28"/>
          <w:szCs w:val="32"/>
        </w:rPr>
        <w:t>,</w:t>
      </w:r>
      <w:r w:rsidR="0037736A">
        <w:rPr>
          <w:rFonts w:eastAsia="標楷體" w:hint="eastAsia"/>
          <w:sz w:val="28"/>
          <w:szCs w:val="32"/>
        </w:rPr>
        <w:t>758</w:t>
      </w:r>
      <w:r w:rsidRPr="003B6B9A">
        <w:rPr>
          <w:rFonts w:eastAsia="標楷體"/>
          <w:sz w:val="28"/>
          <w:szCs w:val="32"/>
        </w:rPr>
        <w:t>元，亦為歷年同期最高，</w:t>
      </w:r>
      <w:r w:rsidRPr="003B6B9A">
        <w:rPr>
          <w:rFonts w:eastAsia="標楷體" w:hint="eastAsia"/>
          <w:sz w:val="28"/>
          <w:szCs w:val="32"/>
        </w:rPr>
        <w:t>其中</w:t>
      </w:r>
      <w:r w:rsidRPr="003B6B9A">
        <w:rPr>
          <w:rFonts w:eastAsia="標楷體"/>
          <w:sz w:val="28"/>
          <w:szCs w:val="32"/>
        </w:rPr>
        <w:t>實質經常性薪資為</w:t>
      </w:r>
      <w:r w:rsidRPr="003B6B9A">
        <w:rPr>
          <w:rFonts w:eastAsia="標楷體"/>
          <w:sz w:val="28"/>
          <w:szCs w:val="32"/>
        </w:rPr>
        <w:t>37,</w:t>
      </w:r>
      <w:r w:rsidR="00DC3594">
        <w:rPr>
          <w:rFonts w:eastAsia="標楷體" w:hint="eastAsia"/>
          <w:sz w:val="28"/>
          <w:szCs w:val="32"/>
        </w:rPr>
        <w:t>4</w:t>
      </w:r>
      <w:r w:rsidR="0037736A">
        <w:rPr>
          <w:rFonts w:eastAsia="標楷體" w:hint="eastAsia"/>
          <w:sz w:val="28"/>
          <w:szCs w:val="32"/>
        </w:rPr>
        <w:t>72</w:t>
      </w:r>
      <w:r w:rsidRPr="003B6B9A">
        <w:rPr>
          <w:rFonts w:eastAsia="標楷體"/>
          <w:sz w:val="28"/>
          <w:szCs w:val="32"/>
        </w:rPr>
        <w:t>元，分別較上年同期增加</w:t>
      </w:r>
      <w:r w:rsidR="0037736A">
        <w:rPr>
          <w:rFonts w:eastAsia="標楷體" w:hint="eastAsia"/>
          <w:sz w:val="28"/>
          <w:szCs w:val="32"/>
        </w:rPr>
        <w:t>4</w:t>
      </w:r>
      <w:r w:rsidR="00DC3594">
        <w:rPr>
          <w:rFonts w:eastAsia="標楷體" w:hint="eastAsia"/>
          <w:sz w:val="28"/>
          <w:szCs w:val="32"/>
        </w:rPr>
        <w:t>.</w:t>
      </w:r>
      <w:r w:rsidR="0037736A">
        <w:rPr>
          <w:rFonts w:eastAsia="標楷體" w:hint="eastAsia"/>
          <w:sz w:val="28"/>
          <w:szCs w:val="32"/>
        </w:rPr>
        <w:t>39</w:t>
      </w:r>
      <w:r w:rsidRPr="003B6B9A">
        <w:rPr>
          <w:rFonts w:eastAsia="標楷體"/>
          <w:sz w:val="28"/>
          <w:szCs w:val="32"/>
        </w:rPr>
        <w:t>%</w:t>
      </w:r>
      <w:r w:rsidRPr="003B6B9A">
        <w:rPr>
          <w:rFonts w:eastAsia="標楷體"/>
          <w:sz w:val="28"/>
          <w:szCs w:val="32"/>
        </w:rPr>
        <w:t>及</w:t>
      </w:r>
      <w:r w:rsidRPr="003B6B9A">
        <w:rPr>
          <w:rFonts w:eastAsia="標楷體"/>
          <w:sz w:val="28"/>
          <w:szCs w:val="32"/>
        </w:rPr>
        <w:t>2.</w:t>
      </w:r>
      <w:r w:rsidR="0037736A">
        <w:rPr>
          <w:rFonts w:eastAsia="標楷體" w:hint="eastAsia"/>
          <w:sz w:val="28"/>
          <w:szCs w:val="32"/>
        </w:rPr>
        <w:t>20</w:t>
      </w:r>
      <w:r w:rsidRPr="003B6B9A">
        <w:rPr>
          <w:rFonts w:eastAsia="標楷體"/>
          <w:sz w:val="28"/>
          <w:szCs w:val="32"/>
        </w:rPr>
        <w:t>%</w:t>
      </w:r>
      <w:r w:rsidRPr="003B6B9A">
        <w:rPr>
          <w:rFonts w:eastAsia="標楷體" w:hint="eastAsia"/>
          <w:sz w:val="28"/>
          <w:szCs w:val="32"/>
        </w:rPr>
        <w:t>，</w:t>
      </w:r>
      <w:r w:rsidRPr="00D122FC">
        <w:rPr>
          <w:rFonts w:eastAsia="標楷體" w:hint="eastAsia"/>
          <w:color w:val="000000" w:themeColor="text1"/>
          <w:sz w:val="28"/>
          <w:szCs w:val="32"/>
        </w:rPr>
        <w:t>分別為近</w:t>
      </w:r>
      <w:r w:rsidRPr="00D122FC">
        <w:rPr>
          <w:rFonts w:eastAsia="標楷體" w:hint="eastAsia"/>
          <w:color w:val="000000" w:themeColor="text1"/>
          <w:sz w:val="28"/>
          <w:szCs w:val="32"/>
        </w:rPr>
        <w:t>5</w:t>
      </w:r>
      <w:r w:rsidRPr="00D122FC">
        <w:rPr>
          <w:rFonts w:eastAsia="標楷體" w:hint="eastAsia"/>
          <w:color w:val="000000" w:themeColor="text1"/>
          <w:sz w:val="28"/>
          <w:szCs w:val="32"/>
        </w:rPr>
        <w:t>年及近</w:t>
      </w:r>
      <w:r w:rsidR="00DC3594" w:rsidRPr="00D122FC">
        <w:rPr>
          <w:rFonts w:eastAsia="標楷體" w:hint="eastAsia"/>
          <w:color w:val="000000" w:themeColor="text1"/>
          <w:sz w:val="28"/>
          <w:szCs w:val="32"/>
        </w:rPr>
        <w:t>16</w:t>
      </w:r>
      <w:r w:rsidRPr="00D122FC">
        <w:rPr>
          <w:rFonts w:eastAsia="標楷體" w:hint="eastAsia"/>
          <w:color w:val="000000" w:themeColor="text1"/>
          <w:sz w:val="28"/>
          <w:szCs w:val="32"/>
        </w:rPr>
        <w:t>年來同期最高增幅</w:t>
      </w:r>
      <w:r w:rsidRPr="00D122FC">
        <w:rPr>
          <w:rFonts w:eastAsia="標楷體"/>
          <w:color w:val="000000" w:themeColor="text1"/>
          <w:sz w:val="28"/>
          <w:szCs w:val="32"/>
        </w:rPr>
        <w:t>。</w:t>
      </w:r>
    </w:p>
    <w:p w:rsidR="004B772B" w:rsidRPr="003B6B9A" w:rsidRDefault="00DD297D" w:rsidP="004B772B">
      <w:pPr>
        <w:snapToGrid w:val="0"/>
        <w:spacing w:before="50" w:line="300" w:lineRule="auto"/>
        <w:ind w:rightChars="18" w:right="43"/>
        <w:jc w:val="center"/>
        <w:rPr>
          <w:rFonts w:eastAsia="標楷體"/>
          <w:sz w:val="28"/>
          <w:szCs w:val="32"/>
        </w:rPr>
      </w:pPr>
      <w:r w:rsidRPr="00B118E9">
        <w:rPr>
          <w:rFonts w:eastAsia="標楷體"/>
          <w:b/>
          <w:bCs/>
          <w:color w:val="FF0000"/>
          <w:sz w:val="28"/>
        </w:rPr>
        <w:br w:type="page"/>
      </w:r>
      <w:r w:rsidR="004B772B" w:rsidRPr="003B6B9A">
        <w:rPr>
          <w:rFonts w:eastAsia="標楷體"/>
          <w:b/>
          <w:bCs/>
          <w:sz w:val="28"/>
        </w:rPr>
        <w:t>表</w:t>
      </w:r>
      <w:r w:rsidR="004B772B" w:rsidRPr="003B6B9A">
        <w:rPr>
          <w:rFonts w:eastAsia="標楷體"/>
          <w:b/>
          <w:bCs/>
          <w:sz w:val="28"/>
        </w:rPr>
        <w:t xml:space="preserve"> 2-9-3  </w:t>
      </w:r>
      <w:r w:rsidR="004B772B" w:rsidRPr="003B6B9A">
        <w:rPr>
          <w:rFonts w:eastAsia="標楷體" w:hint="eastAsia"/>
          <w:b/>
          <w:bCs/>
          <w:sz w:val="28"/>
        </w:rPr>
        <w:t>工業及服務業</w:t>
      </w:r>
      <w:r w:rsidR="004B772B" w:rsidRPr="003B6B9A">
        <w:rPr>
          <w:rFonts w:eastAsia="標楷體"/>
          <w:b/>
          <w:bCs/>
          <w:sz w:val="28"/>
        </w:rPr>
        <w:t>受</w:t>
      </w:r>
      <w:r w:rsidR="004B772B" w:rsidRPr="003B6B9A">
        <w:rPr>
          <w:rFonts w:eastAsia="標楷體" w:hint="eastAsia"/>
          <w:b/>
          <w:bCs/>
          <w:sz w:val="28"/>
        </w:rPr>
        <w:t>僱</w:t>
      </w:r>
      <w:r w:rsidR="004B772B" w:rsidRPr="003B6B9A">
        <w:rPr>
          <w:rFonts w:eastAsia="標楷體"/>
          <w:b/>
          <w:bCs/>
          <w:sz w:val="28"/>
        </w:rPr>
        <w:t>員工每人</w:t>
      </w:r>
      <w:r w:rsidR="004B772B" w:rsidRPr="003B6B9A">
        <w:rPr>
          <w:rFonts w:eastAsia="標楷體" w:hint="eastAsia"/>
          <w:b/>
          <w:bCs/>
          <w:sz w:val="28"/>
        </w:rPr>
        <w:t>每月</w:t>
      </w:r>
      <w:r w:rsidR="004B772B" w:rsidRPr="003B6B9A">
        <w:rPr>
          <w:rFonts w:eastAsia="標楷體"/>
          <w:b/>
          <w:bCs/>
          <w:sz w:val="28"/>
        </w:rPr>
        <w:t>薪資</w:t>
      </w:r>
      <w:r w:rsidR="004B772B" w:rsidRPr="003B6B9A">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4B772B" w:rsidRPr="003B6B9A" w:rsidTr="001040FB">
        <w:trPr>
          <w:cantSplit/>
          <w:trHeight w:val="533"/>
          <w:jc w:val="center"/>
        </w:trPr>
        <w:tc>
          <w:tcPr>
            <w:tcW w:w="1553"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kern w:val="0"/>
              </w:rPr>
              <w:t>年</w:t>
            </w:r>
            <w:r w:rsidRPr="003B6B9A">
              <w:rPr>
                <w:rFonts w:eastAsia="標楷體"/>
                <w:kern w:val="0"/>
              </w:rPr>
              <w:t>(</w:t>
            </w:r>
            <w:r w:rsidRPr="003B6B9A">
              <w:rPr>
                <w:rFonts w:eastAsia="標楷體"/>
                <w:kern w:val="0"/>
              </w:rPr>
              <w:t>月</w:t>
            </w:r>
            <w:r w:rsidRPr="003B6B9A">
              <w:rPr>
                <w:rFonts w:eastAsia="標楷體"/>
                <w:kern w:val="0"/>
              </w:rPr>
              <w:t>)</w:t>
            </w:r>
          </w:p>
        </w:tc>
        <w:tc>
          <w:tcPr>
            <w:tcW w:w="2362" w:type="dxa"/>
            <w:gridSpan w:val="2"/>
            <w:tcBorders>
              <w:bottom w:val="nil"/>
            </w:tcBorders>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工</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 xml:space="preserve"> </w:t>
            </w:r>
            <w:r w:rsidRPr="003B6B9A">
              <w:rPr>
                <w:rFonts w:eastAsia="標楷體"/>
                <w:spacing w:val="-20"/>
                <w:w w:val="98"/>
              </w:rPr>
              <w:t>及</w:t>
            </w:r>
            <w:r w:rsidRPr="003B6B9A">
              <w:rPr>
                <w:rFonts w:eastAsia="標楷體"/>
                <w:spacing w:val="-20"/>
                <w:w w:val="98"/>
              </w:rPr>
              <w:t xml:space="preserve"> </w:t>
            </w:r>
            <w:r w:rsidRPr="003B6B9A">
              <w:rPr>
                <w:rFonts w:eastAsia="標楷體"/>
                <w:spacing w:val="-20"/>
                <w:w w:val="98"/>
              </w:rPr>
              <w:t>服</w:t>
            </w:r>
            <w:r w:rsidRPr="003B6B9A">
              <w:rPr>
                <w:rFonts w:eastAsia="標楷體"/>
                <w:spacing w:val="-20"/>
                <w:w w:val="98"/>
              </w:rPr>
              <w:t xml:space="preserve"> </w:t>
            </w:r>
            <w:r w:rsidRPr="003B6B9A">
              <w:rPr>
                <w:rFonts w:eastAsia="標楷體"/>
                <w:spacing w:val="-20"/>
                <w:w w:val="98"/>
              </w:rPr>
              <w:t>務</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c>
          <w:tcPr>
            <w:tcW w:w="1701"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製造業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86"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電力及燃氣供應業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65"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spacing w:val="-20"/>
                <w:w w:val="98"/>
              </w:rPr>
              <w:t>金融及保險業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r>
      <w:tr w:rsidR="004B772B" w:rsidRPr="003B6B9A" w:rsidTr="001040FB">
        <w:trPr>
          <w:cantSplit/>
          <w:trHeight w:val="553"/>
          <w:jc w:val="center"/>
        </w:trPr>
        <w:tc>
          <w:tcPr>
            <w:tcW w:w="1553" w:type="dxa"/>
            <w:vMerge/>
          </w:tcPr>
          <w:p w:rsidR="004B772B" w:rsidRPr="003B6B9A" w:rsidRDefault="004B772B" w:rsidP="001040FB">
            <w:pPr>
              <w:snapToGrid w:val="0"/>
              <w:jc w:val="both"/>
              <w:rPr>
                <w:rFonts w:eastAsia="標楷體"/>
                <w:spacing w:val="-20"/>
                <w:w w:val="98"/>
              </w:rPr>
            </w:pPr>
          </w:p>
        </w:tc>
        <w:tc>
          <w:tcPr>
            <w:tcW w:w="1213" w:type="dxa"/>
            <w:tcBorders>
              <w:top w:val="nil"/>
            </w:tcBorders>
            <w:vAlign w:val="center"/>
          </w:tcPr>
          <w:p w:rsidR="004B772B" w:rsidRPr="003B6B9A" w:rsidRDefault="004B772B" w:rsidP="001040FB">
            <w:pPr>
              <w:snapToGrid w:val="0"/>
              <w:jc w:val="center"/>
              <w:rPr>
                <w:rFonts w:eastAsia="標楷體"/>
                <w:spacing w:val="-20"/>
                <w:w w:val="98"/>
              </w:rPr>
            </w:pPr>
          </w:p>
        </w:tc>
        <w:tc>
          <w:tcPr>
            <w:tcW w:w="1149" w:type="dxa"/>
            <w:tcBorders>
              <w:top w:val="single" w:sz="4" w:space="0" w:color="auto"/>
            </w:tcBorders>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經常性薪資</w:t>
            </w:r>
          </w:p>
        </w:tc>
        <w:tc>
          <w:tcPr>
            <w:tcW w:w="1701" w:type="dxa"/>
            <w:vMerge/>
            <w:vAlign w:val="center"/>
          </w:tcPr>
          <w:p w:rsidR="004B772B" w:rsidRPr="003B6B9A" w:rsidRDefault="004B772B" w:rsidP="001040FB">
            <w:pPr>
              <w:snapToGrid w:val="0"/>
              <w:jc w:val="center"/>
              <w:rPr>
                <w:rFonts w:eastAsia="標楷體"/>
                <w:spacing w:val="-20"/>
                <w:w w:val="98"/>
              </w:rPr>
            </w:pPr>
          </w:p>
        </w:tc>
        <w:tc>
          <w:tcPr>
            <w:tcW w:w="1686" w:type="dxa"/>
            <w:vMerge/>
            <w:vAlign w:val="center"/>
          </w:tcPr>
          <w:p w:rsidR="004B772B" w:rsidRPr="003B6B9A" w:rsidRDefault="004B772B" w:rsidP="001040FB">
            <w:pPr>
              <w:snapToGrid w:val="0"/>
              <w:jc w:val="center"/>
              <w:rPr>
                <w:rFonts w:eastAsia="標楷體"/>
                <w:spacing w:val="-20"/>
                <w:w w:val="98"/>
              </w:rPr>
            </w:pPr>
          </w:p>
        </w:tc>
        <w:tc>
          <w:tcPr>
            <w:tcW w:w="1665" w:type="dxa"/>
            <w:vMerge/>
            <w:vAlign w:val="center"/>
          </w:tcPr>
          <w:p w:rsidR="004B772B" w:rsidRPr="003B6B9A" w:rsidRDefault="004B772B" w:rsidP="001040FB">
            <w:pPr>
              <w:snapToGrid w:val="0"/>
              <w:jc w:val="center"/>
              <w:rPr>
                <w:rFonts w:eastAsia="標楷體"/>
                <w:spacing w:val="-20"/>
                <w:w w:val="98"/>
              </w:rPr>
            </w:pP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99</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44,</w:t>
            </w:r>
            <w:r w:rsidRPr="003B6B9A">
              <w:rPr>
                <w:rFonts w:eastAsia="標楷體" w:hint="eastAsia"/>
                <w:b/>
                <w:bCs/>
                <w14:cntxtAlts/>
              </w:rPr>
              <w:t>359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36,214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w:t>
            </w:r>
            <w:r w:rsidRPr="003B6B9A">
              <w:rPr>
                <w:rFonts w:eastAsia="標楷體" w:hint="eastAsia"/>
                <w:b/>
                <w:bCs/>
                <w14:cntxtAlts/>
              </w:rPr>
              <w:t>2</w:t>
            </w:r>
            <w:r w:rsidRPr="003B6B9A">
              <w:rPr>
                <w:rFonts w:eastAsia="標楷體"/>
                <w:b/>
                <w:bCs/>
                <w14:cntxtAlts/>
              </w:rPr>
              <w:t>,</w:t>
            </w:r>
            <w:r w:rsidRPr="003B6B9A">
              <w:rPr>
                <w:rFonts w:eastAsia="標楷體" w:hint="eastAsia"/>
                <w:b/>
                <w:bCs/>
                <w14:cntxtAlts/>
              </w:rPr>
              <w:t>300</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96,</w:t>
            </w:r>
            <w:r w:rsidRPr="003B6B9A">
              <w:rPr>
                <w:rFonts w:eastAsia="標楷體" w:hint="eastAsia"/>
                <w:b/>
                <w:bCs/>
                <w14:cntxtAlts/>
              </w:rPr>
              <w:t>523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4</w:t>
            </w:r>
            <w:r w:rsidRPr="003B6B9A">
              <w:rPr>
                <w:rFonts w:eastAsia="標楷體"/>
                <w:b/>
                <w:bCs/>
                <w14:cntxtAlts/>
              </w:rPr>
              <w:t>,</w:t>
            </w:r>
            <w:r w:rsidRPr="003B6B9A">
              <w:rPr>
                <w:rFonts w:eastAsia="標楷體" w:hint="eastAsia"/>
                <w:b/>
                <w:bCs/>
                <w14:cntxtAlts/>
              </w:rPr>
              <w:t>242</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100</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508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36,689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316</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5</w:t>
            </w:r>
            <w:r w:rsidRPr="003B6B9A">
              <w:rPr>
                <w:rFonts w:eastAsia="標楷體"/>
                <w:b/>
                <w:bCs/>
                <w14:cntxtAlts/>
              </w:rPr>
              <w:t>,</w:t>
            </w:r>
            <w:r w:rsidRPr="003B6B9A">
              <w:rPr>
                <w:rFonts w:eastAsia="標楷體" w:hint="eastAsia"/>
                <w:b/>
                <w:bCs/>
                <w14:cntxtAlts/>
              </w:rPr>
              <w:t>382</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951</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14:cntxtAlts/>
              </w:rPr>
            </w:pPr>
            <w:r w:rsidRPr="003B6B9A">
              <w:rPr>
                <w:rFonts w:eastAsia="標楷體"/>
                <w:b/>
                <w:bCs/>
                <w14:cntxtAlts/>
              </w:rPr>
              <w:t xml:space="preserve"> 101</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589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37,151</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689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92,</w:t>
            </w:r>
            <w:r w:rsidRPr="003B6B9A">
              <w:rPr>
                <w:rFonts w:eastAsia="標楷體" w:hint="eastAsia"/>
                <w:b/>
                <w:bCs/>
                <w14:cntxtAlts/>
              </w:rPr>
              <w:t>869</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7</w:t>
            </w:r>
            <w:r w:rsidRPr="003B6B9A">
              <w:rPr>
                <w:rFonts w:eastAsia="標楷體"/>
                <w:b/>
                <w:bCs/>
                <w14:cntxtAlts/>
              </w:rPr>
              <w:t>,</w:t>
            </w:r>
            <w:r w:rsidRPr="003B6B9A">
              <w:rPr>
                <w:rFonts w:eastAsia="標楷體" w:hint="eastAsia"/>
                <w:b/>
                <w:bCs/>
                <w14:cntxtAlts/>
              </w:rPr>
              <w:t>989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102</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45,664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37,527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43,829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hint="eastAsia"/>
                <w:b/>
                <w14:cntxtAlts/>
              </w:rPr>
              <w:t>88,873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77,871</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w:t>
            </w:r>
            <w:r w:rsidRPr="003B6B9A">
              <w:rPr>
                <w:rFonts w:eastAsia="標楷體" w:hint="eastAsia"/>
                <w:b/>
                <w:bCs/>
                <w14:cntxtAlts/>
              </w:rPr>
              <w:t>3</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47,300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38,208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45,207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hint="eastAsia"/>
                <w:b/>
                <w14:cntxtAlts/>
              </w:rPr>
              <w:t>94,022</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83,092</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6</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42,560</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38,197</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40,384</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14:cntxtAlts/>
              </w:rPr>
            </w:pPr>
            <w:r w:rsidRPr="003B6B9A">
              <w:rPr>
                <w:rFonts w:eastAsia="標楷體" w:hint="eastAsia"/>
                <w14:cntxtAlts/>
              </w:rPr>
              <w:t>72,585</w:t>
            </w:r>
          </w:p>
        </w:tc>
        <w:tc>
          <w:tcPr>
            <w:tcW w:w="1665" w:type="dxa"/>
            <w:tcBorders>
              <w:top w:val="nil"/>
              <w:left w:val="nil"/>
              <w:bottom w:val="nil"/>
              <w:right w:val="nil"/>
            </w:tcBorders>
            <w:vAlign w:val="bottom"/>
          </w:tcPr>
          <w:p w:rsidR="00E00A2A" w:rsidRPr="003B6B9A" w:rsidRDefault="00E00A2A" w:rsidP="00E239E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70,926</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7</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45,884</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38,528</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46,031</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14:cntxtAlts/>
              </w:rPr>
            </w:pPr>
            <w:r w:rsidRPr="003B6B9A">
              <w:rPr>
                <w:rFonts w:eastAsia="標楷體" w:hint="eastAsia"/>
                <w14:cntxtAlts/>
              </w:rPr>
              <w:t>75,520</w:t>
            </w:r>
          </w:p>
        </w:tc>
        <w:tc>
          <w:tcPr>
            <w:tcW w:w="1665" w:type="dxa"/>
            <w:tcBorders>
              <w:top w:val="nil"/>
              <w:left w:val="nil"/>
              <w:bottom w:val="nil"/>
              <w:right w:val="nil"/>
            </w:tcBorders>
            <w:vAlign w:val="bottom"/>
          </w:tcPr>
          <w:p w:rsidR="00E00A2A" w:rsidRPr="003B6B9A" w:rsidRDefault="00E00A2A" w:rsidP="00E239E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73,247</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8</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44,502</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38,288</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44,542</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rFonts w:eastAsia="標楷體"/>
                <w14:cntxtAlts/>
              </w:rPr>
            </w:pPr>
            <w:r w:rsidRPr="003B6B9A">
              <w:rPr>
                <w:rFonts w:eastAsia="標楷體" w:hint="eastAsia"/>
                <w14:cntxtAlts/>
              </w:rPr>
              <w:t>155,359</w:t>
            </w:r>
          </w:p>
        </w:tc>
        <w:tc>
          <w:tcPr>
            <w:tcW w:w="1665" w:type="dxa"/>
            <w:tcBorders>
              <w:top w:val="nil"/>
              <w:left w:val="nil"/>
              <w:bottom w:val="nil"/>
              <w:right w:val="nil"/>
            </w:tcBorders>
            <w:vAlign w:val="bottom"/>
          </w:tcPr>
          <w:p w:rsidR="00E00A2A" w:rsidRPr="003B6B9A" w:rsidRDefault="00E00A2A" w:rsidP="00E239E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67,809</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9</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44,382</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38,384</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42,057</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rFonts w:eastAsia="標楷體"/>
                <w14:cntxtAlts/>
              </w:rPr>
            </w:pPr>
            <w:r w:rsidRPr="003B6B9A">
              <w:rPr>
                <w:rFonts w:eastAsia="標楷體" w:hint="eastAsia"/>
                <w14:cntxtAlts/>
              </w:rPr>
              <w:t>120,206</w:t>
            </w:r>
          </w:p>
        </w:tc>
        <w:tc>
          <w:tcPr>
            <w:tcW w:w="1665" w:type="dxa"/>
            <w:tcBorders>
              <w:top w:val="nil"/>
              <w:left w:val="nil"/>
              <w:bottom w:val="nil"/>
              <w:right w:val="nil"/>
            </w:tcBorders>
            <w:vAlign w:val="bottom"/>
          </w:tcPr>
          <w:p w:rsidR="00E00A2A" w:rsidRPr="003B6B9A" w:rsidRDefault="00E00A2A" w:rsidP="00E239E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74,316</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10</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42,198</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38,480</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40,854</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rFonts w:eastAsia="標楷體"/>
                <w14:cntxtAlts/>
              </w:rPr>
            </w:pPr>
            <w:r w:rsidRPr="003B6B9A">
              <w:rPr>
                <w:rFonts w:eastAsia="標楷體" w:hint="eastAsia"/>
                <w14:cntxtAlts/>
              </w:rPr>
              <w:t>71,231</w:t>
            </w:r>
          </w:p>
        </w:tc>
        <w:tc>
          <w:tcPr>
            <w:tcW w:w="1665" w:type="dxa"/>
            <w:tcBorders>
              <w:top w:val="nil"/>
              <w:left w:val="nil"/>
              <w:bottom w:val="nil"/>
              <w:right w:val="nil"/>
            </w:tcBorders>
            <w:vAlign w:val="bottom"/>
          </w:tcPr>
          <w:p w:rsidR="00E00A2A" w:rsidRPr="003B6B9A" w:rsidRDefault="00E00A2A" w:rsidP="00E239E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67,970</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11</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42,370</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38,279</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41,579</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rFonts w:eastAsia="標楷體"/>
                <w14:cntxtAlts/>
              </w:rPr>
            </w:pPr>
            <w:r w:rsidRPr="003B6B9A">
              <w:rPr>
                <w:rFonts w:eastAsia="標楷體" w:hint="eastAsia"/>
                <w14:cntxtAlts/>
              </w:rPr>
              <w:t>71,501</w:t>
            </w:r>
          </w:p>
        </w:tc>
        <w:tc>
          <w:tcPr>
            <w:tcW w:w="1665" w:type="dxa"/>
            <w:tcBorders>
              <w:top w:val="nil"/>
              <w:left w:val="nil"/>
              <w:bottom w:val="nil"/>
              <w:right w:val="nil"/>
            </w:tcBorders>
            <w:vAlign w:val="bottom"/>
          </w:tcPr>
          <w:p w:rsidR="00E00A2A" w:rsidRPr="003B6B9A" w:rsidRDefault="00E00A2A" w:rsidP="00E239E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65,771</w:t>
            </w:r>
          </w:p>
        </w:tc>
      </w:tr>
      <w:tr w:rsidR="00E00A2A" w:rsidRPr="003B6B9A" w:rsidTr="001040FB">
        <w:trPr>
          <w:trHeight w:val="339"/>
          <w:jc w:val="center"/>
        </w:trPr>
        <w:tc>
          <w:tcPr>
            <w:tcW w:w="1553" w:type="dxa"/>
            <w:tcBorders>
              <w:top w:val="nil"/>
              <w:bottom w:val="nil"/>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12</w:t>
            </w:r>
            <w:r w:rsidRPr="003B6B9A">
              <w:rPr>
                <w:rFonts w:eastAsia="標楷體" w:hint="eastAsia"/>
                <w14:cntxtAlts/>
              </w:rPr>
              <w:t>月</w:t>
            </w:r>
          </w:p>
        </w:tc>
        <w:tc>
          <w:tcPr>
            <w:tcW w:w="1213" w:type="dxa"/>
            <w:tcBorders>
              <w:top w:val="nil"/>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46,461</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38,725</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43,422</w:t>
            </w:r>
          </w:p>
        </w:tc>
        <w:tc>
          <w:tcPr>
            <w:tcW w:w="1686" w:type="dxa"/>
            <w:tcBorders>
              <w:top w:val="nil"/>
              <w:left w:val="nil"/>
              <w:bottom w:val="nil"/>
              <w:right w:val="nil"/>
            </w:tcBorders>
            <w:vAlign w:val="center"/>
          </w:tcPr>
          <w:p w:rsidR="00E00A2A" w:rsidRPr="003B6B9A" w:rsidRDefault="00E00A2A" w:rsidP="00E239EB">
            <w:pPr>
              <w:snapToGrid w:val="0"/>
              <w:spacing w:line="400" w:lineRule="exact"/>
              <w:ind w:rightChars="228" w:right="547"/>
              <w:jc w:val="right"/>
              <w:rPr>
                <w:rFonts w:eastAsia="標楷體"/>
                <w14:cntxtAlts/>
              </w:rPr>
            </w:pPr>
            <w:r w:rsidRPr="003B6B9A">
              <w:rPr>
                <w:rFonts w:eastAsia="標楷體" w:hint="eastAsia"/>
                <w14:cntxtAlts/>
              </w:rPr>
              <w:t>116,306</w:t>
            </w:r>
          </w:p>
        </w:tc>
        <w:tc>
          <w:tcPr>
            <w:tcW w:w="1665" w:type="dxa"/>
            <w:tcBorders>
              <w:top w:val="nil"/>
              <w:left w:val="nil"/>
              <w:bottom w:val="nil"/>
              <w:right w:val="nil"/>
            </w:tcBorders>
            <w:vAlign w:val="bottom"/>
          </w:tcPr>
          <w:p w:rsidR="00E00A2A" w:rsidRPr="003B6B9A" w:rsidRDefault="00E00A2A" w:rsidP="00E239EB">
            <w:pPr>
              <w:snapToGrid w:val="0"/>
              <w:spacing w:line="400" w:lineRule="exact"/>
              <w:ind w:rightChars="228" w:right="547"/>
              <w:jc w:val="right"/>
              <w:rPr>
                <w:rFonts w:eastAsia="標楷體"/>
                <w14:cntxtAlts/>
              </w:rPr>
            </w:pPr>
            <w:r w:rsidRPr="003B6B9A">
              <w:rPr>
                <w:rFonts w:eastAsia="標楷體" w:hint="eastAsia"/>
                <w14:cntxtAlts/>
              </w:rPr>
              <w:t>74,196</w:t>
            </w:r>
          </w:p>
        </w:tc>
      </w:tr>
      <w:tr w:rsidR="00E00A2A" w:rsidRPr="003B6B9A" w:rsidTr="001040FB">
        <w:trPr>
          <w:trHeight w:val="339"/>
          <w:jc w:val="center"/>
        </w:trPr>
        <w:tc>
          <w:tcPr>
            <w:tcW w:w="1553" w:type="dxa"/>
            <w:tcBorders>
              <w:top w:val="nil"/>
              <w:left w:val="nil"/>
              <w:bottom w:val="nil"/>
              <w:right w:val="single" w:sz="4" w:space="0" w:color="auto"/>
            </w:tcBorders>
            <w:vAlign w:val="center"/>
          </w:tcPr>
          <w:p w:rsidR="00E00A2A" w:rsidRPr="003B6B9A" w:rsidRDefault="00E00A2A" w:rsidP="00E239EB">
            <w:pPr>
              <w:snapToGrid w:val="0"/>
              <w:spacing w:line="400" w:lineRule="exact"/>
              <w:rPr>
                <w:rFonts w:eastAsia="標楷體"/>
                <w14:cntxtAlts/>
              </w:rPr>
            </w:pPr>
            <w:r w:rsidRPr="003B6B9A">
              <w:rPr>
                <w:rFonts w:eastAsia="標楷體" w:hint="eastAsia"/>
                <w:b/>
                <w14:cntxtAlts/>
              </w:rPr>
              <w:t>104</w:t>
            </w:r>
            <w:r w:rsidRPr="003B6B9A">
              <w:rPr>
                <w:rFonts w:eastAsia="標楷體" w:hint="eastAsia"/>
                <w:b/>
                <w14:cntxtAlts/>
              </w:rPr>
              <w:t>年</w:t>
            </w:r>
            <w:r w:rsidRPr="003B6B9A">
              <w:rPr>
                <w:rFonts w:eastAsia="標楷體" w:hint="eastAsia"/>
                <w:b/>
                <w14:cntxtAlts/>
              </w:rPr>
              <w:t>1~</w:t>
            </w:r>
            <w:r>
              <w:rPr>
                <w:rFonts w:eastAsia="標楷體" w:hint="eastAsia"/>
                <w:b/>
                <w14:cntxtAlts/>
              </w:rPr>
              <w:t>6</w:t>
            </w:r>
            <w:r w:rsidRPr="003B6B9A">
              <w:rPr>
                <w:rFonts w:eastAsia="標楷體" w:hint="eastAsia"/>
                <w:b/>
                <w14:cntxtAlts/>
              </w:rPr>
              <w:t>月</w:t>
            </w:r>
          </w:p>
        </w:tc>
        <w:tc>
          <w:tcPr>
            <w:tcW w:w="1213" w:type="dxa"/>
            <w:tcBorders>
              <w:top w:val="nil"/>
              <w:left w:val="single" w:sz="4" w:space="0" w:color="auto"/>
              <w:bottom w:val="nil"/>
              <w:right w:val="nil"/>
            </w:tcBorders>
            <w:vAlign w:val="center"/>
          </w:tcPr>
          <w:p w:rsidR="00E00A2A" w:rsidRPr="00E239EB" w:rsidRDefault="00E239EB" w:rsidP="00E239EB">
            <w:pPr>
              <w:snapToGrid w:val="0"/>
              <w:spacing w:line="400" w:lineRule="exact"/>
              <w:ind w:rightChars="100" w:right="240"/>
              <w:jc w:val="right"/>
              <w:rPr>
                <w:rFonts w:eastAsia="標楷體"/>
                <w:b/>
                <w:color w:val="000000" w:themeColor="text1"/>
                <w14:cntxtAlts/>
              </w:rPr>
            </w:pPr>
            <w:r w:rsidRPr="00E239EB">
              <w:rPr>
                <w:rFonts w:eastAsia="標楷體" w:hint="eastAsia"/>
                <w:b/>
                <w:color w:val="000000" w:themeColor="text1"/>
                <w14:cntxtAlts/>
              </w:rPr>
              <w:t>52,215</w:t>
            </w:r>
          </w:p>
        </w:tc>
        <w:tc>
          <w:tcPr>
            <w:tcW w:w="1149" w:type="dxa"/>
            <w:tcBorders>
              <w:top w:val="nil"/>
              <w:left w:val="nil"/>
              <w:bottom w:val="nil"/>
              <w:right w:val="nil"/>
            </w:tcBorders>
            <w:vAlign w:val="center"/>
          </w:tcPr>
          <w:p w:rsidR="00E00A2A" w:rsidRPr="00E239EB" w:rsidRDefault="00E00A2A" w:rsidP="00E239EB">
            <w:pPr>
              <w:snapToGrid w:val="0"/>
              <w:spacing w:line="400" w:lineRule="exact"/>
              <w:ind w:rightChars="57" w:right="137"/>
              <w:jc w:val="right"/>
              <w:rPr>
                <w:rFonts w:eastAsia="標楷體"/>
                <w:b/>
                <w:color w:val="000000" w:themeColor="text1"/>
                <w14:cntxtAlts/>
              </w:rPr>
            </w:pPr>
            <w:r w:rsidRPr="00E239EB">
              <w:rPr>
                <w:rFonts w:eastAsia="標楷體" w:hint="eastAsia"/>
                <w:b/>
                <w:color w:val="000000" w:themeColor="text1"/>
                <w14:cntxtAlts/>
              </w:rPr>
              <w:t>38,</w:t>
            </w:r>
            <w:r w:rsidR="00E239EB" w:rsidRPr="00E239EB">
              <w:rPr>
                <w:rFonts w:eastAsia="標楷體" w:hint="eastAsia"/>
                <w:b/>
                <w:color w:val="000000" w:themeColor="text1"/>
                <w14:cntxtAlts/>
              </w:rPr>
              <w:t>5</w:t>
            </w:r>
            <w:r w:rsidRPr="00E239EB">
              <w:rPr>
                <w:rFonts w:eastAsia="標楷體" w:hint="eastAsia"/>
                <w:b/>
                <w:color w:val="000000" w:themeColor="text1"/>
                <w14:cntxtAlts/>
              </w:rPr>
              <w:t>4</w:t>
            </w:r>
            <w:r w:rsidR="00E239EB" w:rsidRPr="00E239EB">
              <w:rPr>
                <w:rFonts w:eastAsia="標楷體" w:hint="eastAsia"/>
                <w:b/>
                <w:color w:val="000000" w:themeColor="text1"/>
                <w14:cntxtAlts/>
              </w:rPr>
              <w:t>7</w:t>
            </w:r>
          </w:p>
        </w:tc>
        <w:tc>
          <w:tcPr>
            <w:tcW w:w="1701" w:type="dxa"/>
            <w:tcBorders>
              <w:top w:val="nil"/>
              <w:left w:val="nil"/>
              <w:bottom w:val="nil"/>
              <w:right w:val="nil"/>
            </w:tcBorders>
            <w:vAlign w:val="center"/>
          </w:tcPr>
          <w:p w:rsidR="00E00A2A" w:rsidRPr="00E239EB" w:rsidRDefault="00E239EB" w:rsidP="00E239EB">
            <w:pPr>
              <w:snapToGrid w:val="0"/>
              <w:spacing w:line="400" w:lineRule="exact"/>
              <w:ind w:rightChars="175" w:right="420"/>
              <w:jc w:val="right"/>
              <w:rPr>
                <w:rFonts w:eastAsia="標楷體"/>
                <w:b/>
                <w:color w:val="000000" w:themeColor="text1"/>
                <w14:cntxtAlts/>
              </w:rPr>
            </w:pPr>
            <w:r w:rsidRPr="00E239EB">
              <w:rPr>
                <w:rFonts w:eastAsia="標楷體" w:hint="eastAsia"/>
                <w:b/>
                <w:color w:val="000000" w:themeColor="text1"/>
                <w14:cntxtAlts/>
              </w:rPr>
              <w:t>49</w:t>
            </w:r>
            <w:r w:rsidR="00E00A2A" w:rsidRPr="00E239EB">
              <w:rPr>
                <w:rFonts w:eastAsia="標楷體" w:hint="eastAsia"/>
                <w:b/>
                <w:color w:val="000000" w:themeColor="text1"/>
                <w14:cntxtAlts/>
              </w:rPr>
              <w:t>,90</w:t>
            </w:r>
            <w:r w:rsidRPr="00E239EB">
              <w:rPr>
                <w:rFonts w:eastAsia="標楷體" w:hint="eastAsia"/>
                <w:b/>
                <w:color w:val="000000" w:themeColor="text1"/>
                <w14:cntxtAlts/>
              </w:rPr>
              <w:t>0</w:t>
            </w:r>
          </w:p>
        </w:tc>
        <w:tc>
          <w:tcPr>
            <w:tcW w:w="1686" w:type="dxa"/>
            <w:tcBorders>
              <w:top w:val="nil"/>
              <w:left w:val="nil"/>
              <w:bottom w:val="nil"/>
              <w:right w:val="nil"/>
            </w:tcBorders>
            <w:vAlign w:val="center"/>
          </w:tcPr>
          <w:p w:rsidR="00E00A2A" w:rsidRPr="0041589A" w:rsidRDefault="0041589A" w:rsidP="0041589A">
            <w:pPr>
              <w:snapToGrid w:val="0"/>
              <w:spacing w:line="400" w:lineRule="exact"/>
              <w:ind w:rightChars="228" w:right="547"/>
              <w:jc w:val="right"/>
              <w:rPr>
                <w:rFonts w:eastAsia="標楷體"/>
                <w:b/>
                <w:color w:val="000000" w:themeColor="text1"/>
                <w14:cntxtAlts/>
              </w:rPr>
            </w:pPr>
            <w:r w:rsidRPr="0041589A">
              <w:rPr>
                <w:rFonts w:eastAsia="標楷體" w:hint="eastAsia"/>
                <w:b/>
                <w:color w:val="000000" w:themeColor="text1"/>
                <w14:cntxtAlts/>
              </w:rPr>
              <w:t>85</w:t>
            </w:r>
            <w:r w:rsidR="00E00A2A" w:rsidRPr="0041589A">
              <w:rPr>
                <w:rFonts w:eastAsia="標楷體" w:hint="eastAsia"/>
                <w:b/>
                <w:color w:val="000000" w:themeColor="text1"/>
                <w14:cntxtAlts/>
              </w:rPr>
              <w:t>,5</w:t>
            </w:r>
            <w:r w:rsidRPr="0041589A">
              <w:rPr>
                <w:rFonts w:eastAsia="標楷體" w:hint="eastAsia"/>
                <w:b/>
                <w:color w:val="000000" w:themeColor="text1"/>
                <w14:cntxtAlts/>
              </w:rPr>
              <w:t>45</w:t>
            </w:r>
          </w:p>
        </w:tc>
        <w:tc>
          <w:tcPr>
            <w:tcW w:w="1665" w:type="dxa"/>
            <w:tcBorders>
              <w:top w:val="nil"/>
              <w:left w:val="nil"/>
              <w:bottom w:val="nil"/>
              <w:right w:val="nil"/>
            </w:tcBorders>
            <w:vAlign w:val="bottom"/>
          </w:tcPr>
          <w:p w:rsidR="00E00A2A" w:rsidRPr="0041589A" w:rsidRDefault="0041589A" w:rsidP="0041589A">
            <w:pPr>
              <w:widowControl/>
              <w:tabs>
                <w:tab w:val="left" w:pos="5220"/>
              </w:tabs>
              <w:snapToGrid w:val="0"/>
              <w:spacing w:line="400" w:lineRule="exact"/>
              <w:ind w:rightChars="213" w:right="511"/>
              <w:jc w:val="right"/>
              <w:rPr>
                <w:rFonts w:eastAsia="標楷體"/>
                <w:b/>
                <w:color w:val="000000" w:themeColor="text1"/>
                <w14:cntxtAlts/>
              </w:rPr>
            </w:pPr>
            <w:r w:rsidRPr="0041589A">
              <w:rPr>
                <w:rFonts w:eastAsia="標楷體" w:hint="eastAsia"/>
                <w:b/>
                <w:color w:val="000000" w:themeColor="text1"/>
                <w14:cntxtAlts/>
              </w:rPr>
              <w:t>99</w:t>
            </w:r>
            <w:r w:rsidR="00E00A2A" w:rsidRPr="0041589A">
              <w:rPr>
                <w:rFonts w:eastAsia="標楷體" w:hint="eastAsia"/>
                <w:b/>
                <w:color w:val="000000" w:themeColor="text1"/>
                <w14:cntxtAlts/>
              </w:rPr>
              <w:t>,</w:t>
            </w:r>
            <w:r w:rsidRPr="0041589A">
              <w:rPr>
                <w:rFonts w:eastAsia="標楷體" w:hint="eastAsia"/>
                <w:b/>
                <w:color w:val="000000" w:themeColor="text1"/>
                <w14:cntxtAlts/>
              </w:rPr>
              <w:t>308</w:t>
            </w:r>
          </w:p>
        </w:tc>
      </w:tr>
      <w:tr w:rsidR="00E00A2A" w:rsidRPr="003B6B9A" w:rsidTr="001040FB">
        <w:trPr>
          <w:trHeight w:val="339"/>
          <w:jc w:val="center"/>
        </w:trPr>
        <w:tc>
          <w:tcPr>
            <w:tcW w:w="1553" w:type="dxa"/>
            <w:tcBorders>
              <w:top w:val="nil"/>
              <w:left w:val="nil"/>
              <w:bottom w:val="nil"/>
              <w:right w:val="single" w:sz="4" w:space="0" w:color="auto"/>
            </w:tcBorders>
            <w:vAlign w:val="center"/>
          </w:tcPr>
          <w:p w:rsidR="00E00A2A" w:rsidRPr="003B6B9A" w:rsidRDefault="00E00A2A" w:rsidP="00E239EB">
            <w:pPr>
              <w:snapToGrid w:val="0"/>
              <w:spacing w:line="400" w:lineRule="exact"/>
              <w:ind w:rightChars="165" w:right="396"/>
              <w:jc w:val="right"/>
              <w:rPr>
                <w:rFonts w:eastAsia="標楷體"/>
                <w:b/>
                <w14:cntxtAlts/>
              </w:rPr>
            </w:pPr>
            <w:r w:rsidRPr="003B6B9A">
              <w:rPr>
                <w:rFonts w:eastAsia="標楷體" w:hint="eastAsia"/>
                <w14:cntxtAlts/>
              </w:rPr>
              <w:t>1</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51,968</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38,546</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49,705</w:t>
            </w:r>
          </w:p>
        </w:tc>
        <w:tc>
          <w:tcPr>
            <w:tcW w:w="1686" w:type="dxa"/>
            <w:tcBorders>
              <w:top w:val="nil"/>
              <w:left w:val="nil"/>
              <w:bottom w:val="nil"/>
              <w:right w:val="nil"/>
            </w:tcBorders>
            <w:vAlign w:val="center"/>
          </w:tcPr>
          <w:p w:rsidR="00E00A2A" w:rsidRPr="0041589A" w:rsidRDefault="00E00A2A" w:rsidP="00E239EB">
            <w:pPr>
              <w:snapToGrid w:val="0"/>
              <w:spacing w:line="400" w:lineRule="exact"/>
              <w:ind w:rightChars="228" w:right="547"/>
              <w:jc w:val="right"/>
              <w:rPr>
                <w:rFonts w:eastAsia="標楷體"/>
                <w:color w:val="000000" w:themeColor="text1"/>
                <w14:cntxtAlts/>
              </w:rPr>
            </w:pPr>
            <w:r w:rsidRPr="0041589A">
              <w:rPr>
                <w:rFonts w:eastAsia="標楷體" w:hint="eastAsia"/>
                <w:color w:val="000000" w:themeColor="text1"/>
                <w14:cntxtAlts/>
              </w:rPr>
              <w:t>124,939</w:t>
            </w:r>
          </w:p>
        </w:tc>
        <w:tc>
          <w:tcPr>
            <w:tcW w:w="1665" w:type="dxa"/>
            <w:tcBorders>
              <w:top w:val="nil"/>
              <w:left w:val="nil"/>
              <w:bottom w:val="nil"/>
              <w:right w:val="nil"/>
            </w:tcBorders>
            <w:vAlign w:val="bottom"/>
          </w:tcPr>
          <w:p w:rsidR="00E00A2A" w:rsidRPr="0041589A" w:rsidRDefault="00E00A2A" w:rsidP="00E239EB">
            <w:pPr>
              <w:widowControl/>
              <w:tabs>
                <w:tab w:val="left" w:pos="5220"/>
              </w:tabs>
              <w:snapToGrid w:val="0"/>
              <w:spacing w:line="400" w:lineRule="exact"/>
              <w:ind w:rightChars="213" w:right="511"/>
              <w:jc w:val="right"/>
              <w:rPr>
                <w:rFonts w:eastAsia="標楷體"/>
                <w:color w:val="000000" w:themeColor="text1"/>
                <w14:cntxtAlts/>
              </w:rPr>
            </w:pPr>
            <w:r w:rsidRPr="0041589A">
              <w:rPr>
                <w:rFonts w:eastAsia="標楷體" w:hint="eastAsia"/>
                <w:color w:val="000000" w:themeColor="text1"/>
                <w14:cntxtAlts/>
              </w:rPr>
              <w:t>97,819</w:t>
            </w:r>
          </w:p>
        </w:tc>
      </w:tr>
      <w:tr w:rsidR="00E00A2A" w:rsidRPr="003B6B9A" w:rsidTr="001040FB">
        <w:trPr>
          <w:trHeight w:val="339"/>
          <w:jc w:val="center"/>
        </w:trPr>
        <w:tc>
          <w:tcPr>
            <w:tcW w:w="1553" w:type="dxa"/>
            <w:tcBorders>
              <w:top w:val="nil"/>
              <w:left w:val="nil"/>
              <w:bottom w:val="nil"/>
              <w:right w:val="single" w:sz="4" w:space="0" w:color="auto"/>
            </w:tcBorders>
            <w:vAlign w:val="center"/>
          </w:tcPr>
          <w:p w:rsidR="00E00A2A" w:rsidRPr="003B6B9A" w:rsidRDefault="00E00A2A" w:rsidP="00E239EB">
            <w:pPr>
              <w:snapToGrid w:val="0"/>
              <w:spacing w:line="400" w:lineRule="exact"/>
              <w:ind w:rightChars="165" w:right="396"/>
              <w:jc w:val="right"/>
              <w:rPr>
                <w:rFonts w:eastAsia="標楷體"/>
                <w:b/>
                <w14:cntxtAlts/>
              </w:rPr>
            </w:pPr>
            <w:r w:rsidRPr="003B6B9A">
              <w:rPr>
                <w:rFonts w:eastAsia="標楷體" w:hint="eastAsia"/>
                <w14:cntxtAlts/>
              </w:rPr>
              <w:t>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86,666</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38,148</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84,071</w:t>
            </w:r>
          </w:p>
        </w:tc>
        <w:tc>
          <w:tcPr>
            <w:tcW w:w="1686" w:type="dxa"/>
            <w:tcBorders>
              <w:top w:val="nil"/>
              <w:left w:val="nil"/>
              <w:bottom w:val="nil"/>
              <w:right w:val="nil"/>
            </w:tcBorders>
            <w:vAlign w:val="center"/>
          </w:tcPr>
          <w:p w:rsidR="00E00A2A" w:rsidRPr="0041589A" w:rsidRDefault="00E00A2A" w:rsidP="00E239EB">
            <w:pPr>
              <w:snapToGrid w:val="0"/>
              <w:spacing w:line="400" w:lineRule="exact"/>
              <w:ind w:rightChars="228" w:right="547"/>
              <w:jc w:val="right"/>
              <w:rPr>
                <w:rFonts w:eastAsia="標楷體"/>
                <w:color w:val="000000" w:themeColor="text1"/>
                <w14:cntxtAlts/>
              </w:rPr>
            </w:pPr>
            <w:r w:rsidRPr="0041589A">
              <w:rPr>
                <w:rFonts w:eastAsia="標楷體" w:hint="eastAsia"/>
                <w:color w:val="000000" w:themeColor="text1"/>
                <w14:cntxtAlts/>
              </w:rPr>
              <w:t>91,584</w:t>
            </w:r>
          </w:p>
        </w:tc>
        <w:tc>
          <w:tcPr>
            <w:tcW w:w="1665" w:type="dxa"/>
            <w:tcBorders>
              <w:top w:val="nil"/>
              <w:left w:val="nil"/>
              <w:bottom w:val="nil"/>
              <w:right w:val="nil"/>
            </w:tcBorders>
            <w:vAlign w:val="bottom"/>
          </w:tcPr>
          <w:p w:rsidR="00E00A2A" w:rsidRPr="0041589A" w:rsidRDefault="00E00A2A" w:rsidP="00E239EB">
            <w:pPr>
              <w:widowControl/>
              <w:tabs>
                <w:tab w:val="left" w:pos="5220"/>
              </w:tabs>
              <w:snapToGrid w:val="0"/>
              <w:spacing w:line="400" w:lineRule="exact"/>
              <w:ind w:rightChars="213" w:right="511"/>
              <w:jc w:val="right"/>
              <w:rPr>
                <w:rFonts w:eastAsia="標楷體"/>
                <w:color w:val="000000" w:themeColor="text1"/>
                <w14:cntxtAlts/>
              </w:rPr>
            </w:pPr>
            <w:r w:rsidRPr="0041589A">
              <w:rPr>
                <w:rFonts w:eastAsia="標楷體" w:hint="eastAsia"/>
                <w:color w:val="000000" w:themeColor="text1"/>
                <w14:cntxtAlts/>
              </w:rPr>
              <w:t>191,677</w:t>
            </w:r>
          </w:p>
        </w:tc>
      </w:tr>
      <w:tr w:rsidR="00E00A2A" w:rsidRPr="003B6B9A" w:rsidTr="001040FB">
        <w:trPr>
          <w:trHeight w:val="339"/>
          <w:jc w:val="center"/>
        </w:trPr>
        <w:tc>
          <w:tcPr>
            <w:tcW w:w="1553" w:type="dxa"/>
            <w:tcBorders>
              <w:top w:val="nil"/>
              <w:left w:val="nil"/>
              <w:bottom w:val="nil"/>
              <w:right w:val="single" w:sz="4" w:space="0" w:color="auto"/>
            </w:tcBorders>
            <w:vAlign w:val="center"/>
          </w:tcPr>
          <w:p w:rsidR="00E00A2A" w:rsidRPr="003B6B9A" w:rsidRDefault="00E00A2A" w:rsidP="00E239EB">
            <w:pPr>
              <w:snapToGrid w:val="0"/>
              <w:spacing w:line="400" w:lineRule="exact"/>
              <w:ind w:rightChars="165" w:right="396"/>
              <w:jc w:val="right"/>
              <w:rPr>
                <w:rFonts w:eastAsia="標楷體"/>
                <w14:cntxtAlts/>
              </w:rPr>
            </w:pPr>
            <w:r w:rsidRPr="003B6B9A">
              <w:rPr>
                <w:rFonts w:eastAsia="標楷體" w:hint="eastAsia"/>
                <w14:cntxtAlts/>
              </w:rPr>
              <w:t>3</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sidRPr="003B6B9A">
              <w:rPr>
                <w:rFonts w:eastAsia="標楷體" w:hint="eastAsia"/>
                <w14:cntxtAlts/>
              </w:rPr>
              <w:t>43,016</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sidRPr="003B6B9A">
              <w:rPr>
                <w:rFonts w:eastAsia="標楷體" w:hint="eastAsia"/>
                <w14:cntxtAlts/>
              </w:rPr>
              <w:t>38,522</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sidRPr="003B6B9A">
              <w:rPr>
                <w:rFonts w:eastAsia="標楷體" w:hint="eastAsia"/>
                <w14:cntxtAlts/>
              </w:rPr>
              <w:t>40,444</w:t>
            </w:r>
          </w:p>
        </w:tc>
        <w:tc>
          <w:tcPr>
            <w:tcW w:w="1686" w:type="dxa"/>
            <w:tcBorders>
              <w:top w:val="nil"/>
              <w:left w:val="nil"/>
              <w:bottom w:val="nil"/>
              <w:right w:val="nil"/>
            </w:tcBorders>
            <w:vAlign w:val="center"/>
          </w:tcPr>
          <w:p w:rsidR="00E00A2A" w:rsidRPr="0041589A" w:rsidRDefault="00E00A2A" w:rsidP="00E239EB">
            <w:pPr>
              <w:snapToGrid w:val="0"/>
              <w:spacing w:line="400" w:lineRule="exact"/>
              <w:ind w:rightChars="228" w:right="547"/>
              <w:jc w:val="right"/>
              <w:rPr>
                <w:rFonts w:eastAsia="標楷體"/>
                <w:color w:val="000000" w:themeColor="text1"/>
                <w14:cntxtAlts/>
              </w:rPr>
            </w:pPr>
            <w:r w:rsidRPr="0041589A">
              <w:rPr>
                <w:rFonts w:eastAsia="標楷體" w:hint="eastAsia"/>
                <w:color w:val="000000" w:themeColor="text1"/>
                <w14:cntxtAlts/>
              </w:rPr>
              <w:t>73,034</w:t>
            </w:r>
          </w:p>
        </w:tc>
        <w:tc>
          <w:tcPr>
            <w:tcW w:w="1665" w:type="dxa"/>
            <w:tcBorders>
              <w:top w:val="nil"/>
              <w:left w:val="nil"/>
              <w:bottom w:val="nil"/>
              <w:right w:val="nil"/>
            </w:tcBorders>
            <w:vAlign w:val="bottom"/>
          </w:tcPr>
          <w:p w:rsidR="00E00A2A" w:rsidRPr="0041589A" w:rsidRDefault="00E00A2A" w:rsidP="00E239EB">
            <w:pPr>
              <w:widowControl/>
              <w:tabs>
                <w:tab w:val="left" w:pos="5220"/>
              </w:tabs>
              <w:snapToGrid w:val="0"/>
              <w:spacing w:line="400" w:lineRule="exact"/>
              <w:ind w:rightChars="213" w:right="511"/>
              <w:jc w:val="right"/>
              <w:rPr>
                <w:rFonts w:eastAsia="標楷體"/>
                <w:color w:val="000000" w:themeColor="text1"/>
                <w14:cntxtAlts/>
              </w:rPr>
            </w:pPr>
            <w:r w:rsidRPr="0041589A">
              <w:rPr>
                <w:rFonts w:eastAsia="標楷體" w:hint="eastAsia"/>
                <w:color w:val="000000" w:themeColor="text1"/>
                <w14:cntxtAlts/>
              </w:rPr>
              <w:t>68,598</w:t>
            </w:r>
          </w:p>
        </w:tc>
      </w:tr>
      <w:tr w:rsidR="00E00A2A" w:rsidRPr="003B6B9A" w:rsidTr="0073524C">
        <w:trPr>
          <w:trHeight w:val="339"/>
          <w:jc w:val="center"/>
        </w:trPr>
        <w:tc>
          <w:tcPr>
            <w:tcW w:w="1553" w:type="dxa"/>
            <w:tcBorders>
              <w:top w:val="nil"/>
              <w:left w:val="nil"/>
              <w:bottom w:val="nil"/>
              <w:right w:val="single" w:sz="4" w:space="0" w:color="auto"/>
            </w:tcBorders>
            <w:vAlign w:val="center"/>
          </w:tcPr>
          <w:p w:rsidR="00E00A2A" w:rsidRPr="003B6B9A" w:rsidRDefault="00E00A2A" w:rsidP="00E239EB">
            <w:pPr>
              <w:snapToGrid w:val="0"/>
              <w:spacing w:line="400" w:lineRule="exact"/>
              <w:ind w:rightChars="165" w:right="396"/>
              <w:jc w:val="right"/>
              <w:rPr>
                <w:rFonts w:eastAsia="標楷體"/>
                <w14:cntxtAlts/>
              </w:rPr>
            </w:pPr>
            <w:r>
              <w:rPr>
                <w:rFonts w:eastAsia="標楷體" w:hint="eastAsia"/>
                <w14:cntxtAlts/>
              </w:rPr>
              <w:t>4</w:t>
            </w:r>
            <w:r>
              <w:rPr>
                <w:rFonts w:eastAsia="標楷體" w:hint="eastAsia"/>
                <w14:cntxtAlts/>
              </w:rPr>
              <w:t>月</w:t>
            </w:r>
          </w:p>
        </w:tc>
        <w:tc>
          <w:tcPr>
            <w:tcW w:w="1213" w:type="dxa"/>
            <w:tcBorders>
              <w:top w:val="nil"/>
              <w:left w:val="single" w:sz="4" w:space="0" w:color="auto"/>
              <w:bottom w:val="nil"/>
              <w:right w:val="nil"/>
            </w:tcBorders>
            <w:vAlign w:val="center"/>
          </w:tcPr>
          <w:p w:rsidR="00E00A2A" w:rsidRPr="003B6B9A" w:rsidRDefault="00E00A2A" w:rsidP="00E239EB">
            <w:pPr>
              <w:snapToGrid w:val="0"/>
              <w:spacing w:line="400" w:lineRule="exact"/>
              <w:ind w:rightChars="100" w:right="240"/>
              <w:jc w:val="right"/>
              <w:rPr>
                <w:rFonts w:eastAsia="標楷體"/>
                <w14:cntxtAlts/>
              </w:rPr>
            </w:pPr>
            <w:r>
              <w:rPr>
                <w:rFonts w:eastAsia="標楷體" w:hint="eastAsia"/>
                <w14:cntxtAlts/>
              </w:rPr>
              <w:t>43,343</w:t>
            </w:r>
          </w:p>
        </w:tc>
        <w:tc>
          <w:tcPr>
            <w:tcW w:w="1149" w:type="dxa"/>
            <w:tcBorders>
              <w:top w:val="nil"/>
              <w:left w:val="nil"/>
              <w:bottom w:val="nil"/>
              <w:right w:val="nil"/>
            </w:tcBorders>
            <w:vAlign w:val="center"/>
          </w:tcPr>
          <w:p w:rsidR="00E00A2A" w:rsidRPr="003B6B9A" w:rsidRDefault="00E00A2A" w:rsidP="00E239EB">
            <w:pPr>
              <w:snapToGrid w:val="0"/>
              <w:spacing w:line="400" w:lineRule="exact"/>
              <w:ind w:rightChars="57" w:right="137"/>
              <w:jc w:val="right"/>
              <w:rPr>
                <w:rFonts w:eastAsia="標楷體"/>
                <w14:cntxtAlts/>
              </w:rPr>
            </w:pPr>
            <w:r>
              <w:rPr>
                <w:rFonts w:eastAsia="標楷體" w:hint="eastAsia"/>
                <w14:cntxtAlts/>
              </w:rPr>
              <w:t>38,594</w:t>
            </w:r>
          </w:p>
        </w:tc>
        <w:tc>
          <w:tcPr>
            <w:tcW w:w="1701" w:type="dxa"/>
            <w:tcBorders>
              <w:top w:val="nil"/>
              <w:left w:val="nil"/>
              <w:bottom w:val="nil"/>
              <w:right w:val="nil"/>
            </w:tcBorders>
            <w:vAlign w:val="center"/>
          </w:tcPr>
          <w:p w:rsidR="00E00A2A" w:rsidRPr="003B6B9A" w:rsidRDefault="00E00A2A" w:rsidP="00E239EB">
            <w:pPr>
              <w:snapToGrid w:val="0"/>
              <w:spacing w:line="400" w:lineRule="exact"/>
              <w:ind w:rightChars="175" w:right="420"/>
              <w:jc w:val="right"/>
              <w:rPr>
                <w:rFonts w:eastAsia="標楷體"/>
                <w14:cntxtAlts/>
              </w:rPr>
            </w:pPr>
            <w:r>
              <w:rPr>
                <w:rFonts w:eastAsia="標楷體" w:hint="eastAsia"/>
                <w14:cntxtAlts/>
              </w:rPr>
              <w:t>40,928</w:t>
            </w:r>
          </w:p>
        </w:tc>
        <w:tc>
          <w:tcPr>
            <w:tcW w:w="1686" w:type="dxa"/>
            <w:tcBorders>
              <w:top w:val="nil"/>
              <w:left w:val="nil"/>
              <w:bottom w:val="nil"/>
              <w:right w:val="nil"/>
            </w:tcBorders>
            <w:vAlign w:val="center"/>
          </w:tcPr>
          <w:p w:rsidR="00E00A2A" w:rsidRPr="0041589A" w:rsidRDefault="00E00A2A" w:rsidP="00E239EB">
            <w:pPr>
              <w:snapToGrid w:val="0"/>
              <w:spacing w:line="400" w:lineRule="exact"/>
              <w:ind w:rightChars="228" w:right="547"/>
              <w:jc w:val="right"/>
              <w:rPr>
                <w:rFonts w:eastAsia="標楷體"/>
                <w:color w:val="000000" w:themeColor="text1"/>
                <w14:cntxtAlts/>
              </w:rPr>
            </w:pPr>
            <w:r w:rsidRPr="0041589A">
              <w:rPr>
                <w:rFonts w:eastAsia="標楷體" w:hint="eastAsia"/>
                <w:color w:val="000000" w:themeColor="text1"/>
                <w14:cntxtAlts/>
              </w:rPr>
              <w:t>72,737</w:t>
            </w:r>
          </w:p>
        </w:tc>
        <w:tc>
          <w:tcPr>
            <w:tcW w:w="1665" w:type="dxa"/>
            <w:tcBorders>
              <w:top w:val="nil"/>
              <w:left w:val="nil"/>
              <w:bottom w:val="nil"/>
              <w:right w:val="nil"/>
            </w:tcBorders>
            <w:vAlign w:val="bottom"/>
          </w:tcPr>
          <w:p w:rsidR="00E00A2A" w:rsidRPr="0041589A" w:rsidRDefault="00E00A2A" w:rsidP="00E239EB">
            <w:pPr>
              <w:widowControl/>
              <w:tabs>
                <w:tab w:val="left" w:pos="5220"/>
              </w:tabs>
              <w:snapToGrid w:val="0"/>
              <w:spacing w:line="400" w:lineRule="exact"/>
              <w:ind w:rightChars="213" w:right="511"/>
              <w:jc w:val="right"/>
              <w:rPr>
                <w:rFonts w:eastAsia="標楷體"/>
                <w:color w:val="000000" w:themeColor="text1"/>
                <w14:cntxtAlts/>
              </w:rPr>
            </w:pPr>
            <w:r w:rsidRPr="0041589A">
              <w:rPr>
                <w:rFonts w:eastAsia="標楷體" w:hint="eastAsia"/>
                <w:color w:val="000000" w:themeColor="text1"/>
                <w14:cntxtAlts/>
              </w:rPr>
              <w:t>83,756</w:t>
            </w:r>
          </w:p>
        </w:tc>
      </w:tr>
      <w:tr w:rsidR="00E00A2A" w:rsidRPr="003B6B9A" w:rsidTr="00BD65FB">
        <w:trPr>
          <w:trHeight w:val="339"/>
          <w:jc w:val="center"/>
        </w:trPr>
        <w:tc>
          <w:tcPr>
            <w:tcW w:w="1553" w:type="dxa"/>
            <w:tcBorders>
              <w:top w:val="nil"/>
              <w:left w:val="nil"/>
              <w:bottom w:val="nil"/>
              <w:right w:val="single" w:sz="4" w:space="0" w:color="auto"/>
            </w:tcBorders>
            <w:vAlign w:val="center"/>
          </w:tcPr>
          <w:p w:rsidR="00E00A2A" w:rsidRDefault="00E00A2A" w:rsidP="00E239EB">
            <w:pPr>
              <w:snapToGrid w:val="0"/>
              <w:spacing w:line="400" w:lineRule="exact"/>
              <w:ind w:rightChars="165" w:right="396"/>
              <w:jc w:val="right"/>
              <w:rPr>
                <w:rFonts w:eastAsia="標楷體"/>
                <w14:cntxtAlts/>
              </w:rPr>
            </w:pPr>
            <w:r>
              <w:rPr>
                <w:rFonts w:eastAsia="標楷體" w:hint="eastAsia"/>
                <w14:cntxtAlts/>
              </w:rPr>
              <w:t>5</w:t>
            </w:r>
            <w:r>
              <w:rPr>
                <w:rFonts w:eastAsia="標楷體" w:hint="eastAsia"/>
                <w14:cntxtAlts/>
              </w:rPr>
              <w:t>月</w:t>
            </w:r>
          </w:p>
        </w:tc>
        <w:tc>
          <w:tcPr>
            <w:tcW w:w="1213" w:type="dxa"/>
            <w:tcBorders>
              <w:top w:val="nil"/>
              <w:left w:val="single" w:sz="4" w:space="0" w:color="auto"/>
              <w:bottom w:val="nil"/>
              <w:right w:val="nil"/>
            </w:tcBorders>
            <w:vAlign w:val="center"/>
          </w:tcPr>
          <w:p w:rsidR="00E00A2A" w:rsidRDefault="00E00A2A" w:rsidP="00E239EB">
            <w:pPr>
              <w:snapToGrid w:val="0"/>
              <w:spacing w:line="400" w:lineRule="exact"/>
              <w:ind w:rightChars="100" w:right="240"/>
              <w:jc w:val="right"/>
              <w:rPr>
                <w:rFonts w:eastAsia="標楷體"/>
                <w14:cntxtAlts/>
              </w:rPr>
            </w:pPr>
            <w:r>
              <w:rPr>
                <w:rFonts w:eastAsia="標楷體" w:hint="eastAsia"/>
                <w14:cntxtAlts/>
              </w:rPr>
              <w:t>43,845</w:t>
            </w:r>
          </w:p>
        </w:tc>
        <w:tc>
          <w:tcPr>
            <w:tcW w:w="1149" w:type="dxa"/>
            <w:tcBorders>
              <w:top w:val="nil"/>
              <w:left w:val="nil"/>
              <w:bottom w:val="nil"/>
              <w:right w:val="nil"/>
            </w:tcBorders>
            <w:vAlign w:val="center"/>
          </w:tcPr>
          <w:p w:rsidR="00E00A2A" w:rsidRDefault="00E00A2A" w:rsidP="00E239EB">
            <w:pPr>
              <w:snapToGrid w:val="0"/>
              <w:spacing w:line="400" w:lineRule="exact"/>
              <w:ind w:rightChars="57" w:right="137"/>
              <w:jc w:val="right"/>
              <w:rPr>
                <w:rFonts w:eastAsia="標楷體"/>
                <w14:cntxtAlts/>
              </w:rPr>
            </w:pPr>
            <w:r>
              <w:rPr>
                <w:rFonts w:eastAsia="標楷體" w:hint="eastAsia"/>
                <w14:cntxtAlts/>
              </w:rPr>
              <w:t>38,637</w:t>
            </w:r>
          </w:p>
        </w:tc>
        <w:tc>
          <w:tcPr>
            <w:tcW w:w="1701" w:type="dxa"/>
            <w:tcBorders>
              <w:top w:val="nil"/>
              <w:left w:val="nil"/>
              <w:bottom w:val="nil"/>
              <w:right w:val="nil"/>
            </w:tcBorders>
            <w:vAlign w:val="center"/>
          </w:tcPr>
          <w:p w:rsidR="00E00A2A" w:rsidRDefault="00E00A2A" w:rsidP="00E239EB">
            <w:pPr>
              <w:snapToGrid w:val="0"/>
              <w:spacing w:line="400" w:lineRule="exact"/>
              <w:ind w:rightChars="175" w:right="420"/>
              <w:jc w:val="right"/>
              <w:rPr>
                <w:rFonts w:eastAsia="標楷體"/>
                <w14:cntxtAlts/>
              </w:rPr>
            </w:pPr>
            <w:r>
              <w:rPr>
                <w:rFonts w:eastAsia="標楷體" w:hint="eastAsia"/>
                <w14:cntxtAlts/>
              </w:rPr>
              <w:t>41,918</w:t>
            </w:r>
          </w:p>
        </w:tc>
        <w:tc>
          <w:tcPr>
            <w:tcW w:w="1686" w:type="dxa"/>
            <w:tcBorders>
              <w:top w:val="nil"/>
              <w:left w:val="nil"/>
              <w:bottom w:val="nil"/>
              <w:right w:val="nil"/>
            </w:tcBorders>
            <w:vAlign w:val="center"/>
          </w:tcPr>
          <w:p w:rsidR="00E00A2A" w:rsidRPr="0041589A" w:rsidRDefault="00E00A2A" w:rsidP="00E239EB">
            <w:pPr>
              <w:snapToGrid w:val="0"/>
              <w:spacing w:line="400" w:lineRule="exact"/>
              <w:ind w:rightChars="228" w:right="547"/>
              <w:jc w:val="right"/>
              <w:rPr>
                <w:rFonts w:eastAsia="標楷體"/>
                <w:color w:val="000000" w:themeColor="text1"/>
                <w14:cntxtAlts/>
              </w:rPr>
            </w:pPr>
            <w:r w:rsidRPr="0041589A">
              <w:rPr>
                <w:rFonts w:eastAsia="標楷體" w:hint="eastAsia"/>
                <w:color w:val="000000" w:themeColor="text1"/>
                <w14:cntxtAlts/>
              </w:rPr>
              <w:t>75,574</w:t>
            </w:r>
          </w:p>
        </w:tc>
        <w:tc>
          <w:tcPr>
            <w:tcW w:w="1665" w:type="dxa"/>
            <w:tcBorders>
              <w:top w:val="nil"/>
              <w:left w:val="nil"/>
              <w:bottom w:val="nil"/>
              <w:right w:val="nil"/>
            </w:tcBorders>
            <w:vAlign w:val="bottom"/>
          </w:tcPr>
          <w:p w:rsidR="00E00A2A" w:rsidRPr="0041589A" w:rsidRDefault="00E00A2A" w:rsidP="00E239EB">
            <w:pPr>
              <w:widowControl/>
              <w:tabs>
                <w:tab w:val="left" w:pos="5220"/>
              </w:tabs>
              <w:snapToGrid w:val="0"/>
              <w:spacing w:line="400" w:lineRule="exact"/>
              <w:ind w:rightChars="213" w:right="511"/>
              <w:jc w:val="right"/>
              <w:rPr>
                <w:rFonts w:eastAsia="標楷體"/>
                <w:color w:val="000000" w:themeColor="text1"/>
                <w14:cntxtAlts/>
              </w:rPr>
            </w:pPr>
            <w:r w:rsidRPr="0041589A">
              <w:rPr>
                <w:rFonts w:eastAsia="標楷體" w:hint="eastAsia"/>
                <w:color w:val="000000" w:themeColor="text1"/>
                <w14:cntxtAlts/>
              </w:rPr>
              <w:t>75,987</w:t>
            </w:r>
          </w:p>
        </w:tc>
      </w:tr>
      <w:tr w:rsidR="00E239EB" w:rsidRPr="003B6B9A" w:rsidTr="001040FB">
        <w:trPr>
          <w:trHeight w:val="339"/>
          <w:jc w:val="center"/>
        </w:trPr>
        <w:tc>
          <w:tcPr>
            <w:tcW w:w="1553" w:type="dxa"/>
            <w:tcBorders>
              <w:top w:val="nil"/>
              <w:left w:val="nil"/>
              <w:bottom w:val="single" w:sz="4" w:space="0" w:color="auto"/>
              <w:right w:val="single" w:sz="4" w:space="0" w:color="auto"/>
            </w:tcBorders>
            <w:vAlign w:val="center"/>
          </w:tcPr>
          <w:p w:rsidR="00E239EB" w:rsidRDefault="00E239EB" w:rsidP="001040FB">
            <w:pPr>
              <w:snapToGrid w:val="0"/>
              <w:spacing w:line="400" w:lineRule="exact"/>
              <w:ind w:rightChars="165" w:right="396"/>
              <w:jc w:val="right"/>
              <w:rPr>
                <w:rFonts w:eastAsia="標楷體"/>
                <w14:cntxtAlts/>
              </w:rPr>
            </w:pPr>
            <w:r>
              <w:rPr>
                <w:rFonts w:eastAsia="標楷體" w:hint="eastAsia"/>
                <w14:cntxtAlts/>
              </w:rPr>
              <w:t>6</w:t>
            </w:r>
            <w:r>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E239EB" w:rsidRDefault="00E239EB" w:rsidP="00E239EB">
            <w:pPr>
              <w:snapToGrid w:val="0"/>
              <w:spacing w:line="400" w:lineRule="exact"/>
              <w:ind w:rightChars="100" w:right="240"/>
              <w:jc w:val="right"/>
              <w:rPr>
                <w:rFonts w:eastAsia="標楷體"/>
                <w14:cntxtAlts/>
              </w:rPr>
            </w:pPr>
            <w:r>
              <w:rPr>
                <w:rFonts w:eastAsia="標楷體" w:hint="eastAsia"/>
                <w14:cntxtAlts/>
              </w:rPr>
              <w:t>44,581</w:t>
            </w:r>
          </w:p>
        </w:tc>
        <w:tc>
          <w:tcPr>
            <w:tcW w:w="1149" w:type="dxa"/>
            <w:tcBorders>
              <w:top w:val="nil"/>
              <w:left w:val="nil"/>
              <w:bottom w:val="single" w:sz="4" w:space="0" w:color="auto"/>
              <w:right w:val="nil"/>
            </w:tcBorders>
            <w:vAlign w:val="center"/>
          </w:tcPr>
          <w:p w:rsidR="00E239EB" w:rsidRDefault="00E239EB" w:rsidP="00E239EB">
            <w:pPr>
              <w:snapToGrid w:val="0"/>
              <w:spacing w:line="400" w:lineRule="exact"/>
              <w:ind w:rightChars="57" w:right="137"/>
              <w:jc w:val="right"/>
              <w:rPr>
                <w:rFonts w:eastAsia="標楷體"/>
                <w14:cntxtAlts/>
              </w:rPr>
            </w:pPr>
            <w:r>
              <w:rPr>
                <w:rFonts w:eastAsia="標楷體" w:hint="eastAsia"/>
                <w14:cntxtAlts/>
              </w:rPr>
              <w:t>38,833</w:t>
            </w:r>
          </w:p>
        </w:tc>
        <w:tc>
          <w:tcPr>
            <w:tcW w:w="1701" w:type="dxa"/>
            <w:tcBorders>
              <w:top w:val="nil"/>
              <w:left w:val="nil"/>
              <w:bottom w:val="single" w:sz="4" w:space="0" w:color="auto"/>
              <w:right w:val="nil"/>
            </w:tcBorders>
            <w:vAlign w:val="center"/>
          </w:tcPr>
          <w:p w:rsidR="00E239EB" w:rsidRDefault="00E239EB" w:rsidP="00E239EB">
            <w:pPr>
              <w:snapToGrid w:val="0"/>
              <w:spacing w:line="400" w:lineRule="exact"/>
              <w:ind w:rightChars="175" w:right="420"/>
              <w:jc w:val="right"/>
              <w:rPr>
                <w:rFonts w:eastAsia="標楷體"/>
                <w14:cntxtAlts/>
              </w:rPr>
            </w:pPr>
            <w:r>
              <w:rPr>
                <w:rFonts w:eastAsia="標楷體" w:hint="eastAsia"/>
                <w14:cntxtAlts/>
              </w:rPr>
              <w:t>42,468</w:t>
            </w:r>
          </w:p>
        </w:tc>
        <w:tc>
          <w:tcPr>
            <w:tcW w:w="1686" w:type="dxa"/>
            <w:tcBorders>
              <w:top w:val="nil"/>
              <w:left w:val="nil"/>
              <w:bottom w:val="single" w:sz="4" w:space="0" w:color="auto"/>
              <w:right w:val="nil"/>
            </w:tcBorders>
            <w:vAlign w:val="center"/>
          </w:tcPr>
          <w:p w:rsidR="00E239EB" w:rsidRPr="0041589A" w:rsidRDefault="00E239EB" w:rsidP="0041589A">
            <w:pPr>
              <w:snapToGrid w:val="0"/>
              <w:spacing w:line="400" w:lineRule="exact"/>
              <w:ind w:rightChars="228" w:right="547"/>
              <w:jc w:val="right"/>
              <w:rPr>
                <w:rFonts w:eastAsia="標楷體"/>
                <w:color w:val="000000" w:themeColor="text1"/>
                <w14:cntxtAlts/>
              </w:rPr>
            </w:pPr>
            <w:r w:rsidRPr="0041589A">
              <w:rPr>
                <w:rFonts w:eastAsia="標楷體" w:hint="eastAsia"/>
                <w:color w:val="000000" w:themeColor="text1"/>
                <w14:cntxtAlts/>
              </w:rPr>
              <w:t>75,</w:t>
            </w:r>
            <w:r w:rsidR="0041589A" w:rsidRPr="0041589A">
              <w:rPr>
                <w:rFonts w:eastAsia="標楷體" w:hint="eastAsia"/>
                <w:color w:val="000000" w:themeColor="text1"/>
                <w14:cntxtAlts/>
              </w:rPr>
              <w:t>401</w:t>
            </w:r>
          </w:p>
        </w:tc>
        <w:tc>
          <w:tcPr>
            <w:tcW w:w="1665" w:type="dxa"/>
            <w:tcBorders>
              <w:top w:val="nil"/>
              <w:left w:val="nil"/>
              <w:bottom w:val="single" w:sz="4" w:space="0" w:color="auto"/>
              <w:right w:val="nil"/>
            </w:tcBorders>
            <w:vAlign w:val="bottom"/>
          </w:tcPr>
          <w:p w:rsidR="00E239EB" w:rsidRPr="0041589A" w:rsidRDefault="00E239EB" w:rsidP="0041589A">
            <w:pPr>
              <w:widowControl/>
              <w:tabs>
                <w:tab w:val="left" w:pos="5220"/>
              </w:tabs>
              <w:snapToGrid w:val="0"/>
              <w:spacing w:line="400" w:lineRule="exact"/>
              <w:ind w:rightChars="213" w:right="511"/>
              <w:jc w:val="right"/>
              <w:rPr>
                <w:rFonts w:eastAsia="標楷體"/>
                <w:color w:val="000000" w:themeColor="text1"/>
                <w14:cntxtAlts/>
              </w:rPr>
            </w:pPr>
            <w:r w:rsidRPr="0041589A">
              <w:rPr>
                <w:rFonts w:eastAsia="標楷體" w:hint="eastAsia"/>
                <w:color w:val="000000" w:themeColor="text1"/>
                <w14:cntxtAlts/>
              </w:rPr>
              <w:t>7</w:t>
            </w:r>
            <w:r w:rsidR="0041589A" w:rsidRPr="0041589A">
              <w:rPr>
                <w:rFonts w:eastAsia="標楷體" w:hint="eastAsia"/>
                <w:color w:val="000000" w:themeColor="text1"/>
                <w14:cntxtAlts/>
              </w:rPr>
              <w:t>7</w:t>
            </w:r>
            <w:r w:rsidRPr="0041589A">
              <w:rPr>
                <w:rFonts w:eastAsia="標楷體" w:hint="eastAsia"/>
                <w:color w:val="000000" w:themeColor="text1"/>
                <w14:cntxtAlts/>
              </w:rPr>
              <w:t>,7</w:t>
            </w:r>
            <w:r w:rsidR="0041589A" w:rsidRPr="0041589A">
              <w:rPr>
                <w:rFonts w:eastAsia="標楷體" w:hint="eastAsia"/>
                <w:color w:val="000000" w:themeColor="text1"/>
                <w14:cntxtAlts/>
              </w:rPr>
              <w:t>95</w:t>
            </w:r>
          </w:p>
        </w:tc>
      </w:tr>
      <w:tr w:rsidR="00E239EB" w:rsidRPr="003B6B9A" w:rsidTr="001040FB">
        <w:trPr>
          <w:trHeight w:val="702"/>
          <w:jc w:val="center"/>
        </w:trPr>
        <w:tc>
          <w:tcPr>
            <w:tcW w:w="1553" w:type="dxa"/>
            <w:tcBorders>
              <w:top w:val="single" w:sz="4" w:space="0" w:color="auto"/>
            </w:tcBorders>
            <w:vAlign w:val="center"/>
          </w:tcPr>
          <w:p w:rsidR="00E239EB" w:rsidRPr="003B6B9A" w:rsidRDefault="00E239EB" w:rsidP="001040FB">
            <w:pPr>
              <w:snapToGrid w:val="0"/>
              <w:spacing w:line="320" w:lineRule="exact"/>
              <w:jc w:val="center"/>
              <w:rPr>
                <w:rFonts w:eastAsia="標楷體"/>
                <w:w w:val="98"/>
                <w14:cntxtAlts/>
              </w:rPr>
            </w:pPr>
            <w:r w:rsidRPr="003B6B9A">
              <w:rPr>
                <w:rFonts w:eastAsia="標楷體"/>
                <w:w w:val="98"/>
                <w14:cntxtAlts/>
              </w:rPr>
              <w:t>較</w:t>
            </w:r>
            <w:r w:rsidRPr="003B6B9A">
              <w:rPr>
                <w:rFonts w:eastAsia="標楷體"/>
                <w:w w:val="98"/>
                <w14:cntxtAlts/>
              </w:rPr>
              <w:t>103</w:t>
            </w:r>
            <w:r w:rsidRPr="003B6B9A">
              <w:rPr>
                <w:rFonts w:eastAsia="標楷體"/>
                <w:w w:val="98"/>
                <w14:cntxtAlts/>
              </w:rPr>
              <w:t>年同月變動</w:t>
            </w:r>
            <w:r w:rsidRPr="003B6B9A">
              <w:rPr>
                <w:rFonts w:eastAsia="標楷體"/>
                <w:w w:val="98"/>
                <w14:cntxtAlts/>
              </w:rPr>
              <w:t>(%)</w:t>
            </w:r>
          </w:p>
        </w:tc>
        <w:tc>
          <w:tcPr>
            <w:tcW w:w="1213" w:type="dxa"/>
            <w:tcBorders>
              <w:top w:val="single" w:sz="4" w:space="0" w:color="auto"/>
              <w:right w:val="nil"/>
            </w:tcBorders>
            <w:vAlign w:val="center"/>
          </w:tcPr>
          <w:p w:rsidR="00E239EB" w:rsidRPr="003B6B9A" w:rsidRDefault="00E239EB" w:rsidP="00E239EB">
            <w:pPr>
              <w:snapToGrid w:val="0"/>
              <w:spacing w:line="400" w:lineRule="exact"/>
              <w:ind w:leftChars="99" w:left="238" w:rightChars="100" w:right="240"/>
              <w:jc w:val="center"/>
              <w:rPr>
                <w:rFonts w:eastAsia="標楷體"/>
                <w14:cntxtAlts/>
              </w:rPr>
            </w:pPr>
            <w:r>
              <w:rPr>
                <w:rFonts w:eastAsia="標楷體" w:hint="eastAsia"/>
                <w14:cntxtAlts/>
              </w:rPr>
              <w:t>4.75</w:t>
            </w:r>
          </w:p>
        </w:tc>
        <w:tc>
          <w:tcPr>
            <w:tcW w:w="1149" w:type="dxa"/>
            <w:tcBorders>
              <w:top w:val="single" w:sz="4" w:space="0" w:color="auto"/>
              <w:left w:val="nil"/>
              <w:right w:val="nil"/>
            </w:tcBorders>
            <w:vAlign w:val="center"/>
          </w:tcPr>
          <w:p w:rsidR="00E239EB" w:rsidRPr="003B6B9A" w:rsidRDefault="00E239EB" w:rsidP="001040FB">
            <w:pPr>
              <w:snapToGrid w:val="0"/>
              <w:spacing w:line="400" w:lineRule="exact"/>
              <w:ind w:leftChars="66" w:left="158" w:rightChars="-60" w:right="-144"/>
              <w:jc w:val="center"/>
              <w:rPr>
                <w:rFonts w:eastAsia="標楷體"/>
                <w14:cntxtAlts/>
              </w:rPr>
            </w:pPr>
            <w:r>
              <w:rPr>
                <w:rFonts w:eastAsia="標楷體" w:hint="eastAsia"/>
                <w14:cntxtAlts/>
              </w:rPr>
              <w:t>1.67</w:t>
            </w:r>
          </w:p>
        </w:tc>
        <w:tc>
          <w:tcPr>
            <w:tcW w:w="1701" w:type="dxa"/>
            <w:tcBorders>
              <w:top w:val="single" w:sz="4" w:space="0" w:color="auto"/>
              <w:left w:val="nil"/>
              <w:right w:val="nil"/>
            </w:tcBorders>
            <w:vAlign w:val="center"/>
          </w:tcPr>
          <w:p w:rsidR="00E239EB" w:rsidRPr="003B6B9A" w:rsidRDefault="00E239EB" w:rsidP="00E239EB">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5.16</w:t>
            </w:r>
          </w:p>
        </w:tc>
        <w:tc>
          <w:tcPr>
            <w:tcW w:w="1686" w:type="dxa"/>
            <w:tcBorders>
              <w:top w:val="single" w:sz="4" w:space="0" w:color="auto"/>
              <w:left w:val="nil"/>
              <w:right w:val="nil"/>
            </w:tcBorders>
            <w:vAlign w:val="center"/>
          </w:tcPr>
          <w:p w:rsidR="00E239EB" w:rsidRPr="0041589A" w:rsidRDefault="0041589A" w:rsidP="0041589A">
            <w:pPr>
              <w:widowControl/>
              <w:tabs>
                <w:tab w:val="left" w:pos="5220"/>
              </w:tabs>
              <w:snapToGrid w:val="0"/>
              <w:spacing w:line="400" w:lineRule="exact"/>
              <w:ind w:leftChars="119" w:left="286" w:rightChars="100" w:right="240"/>
              <w:jc w:val="center"/>
              <w:rPr>
                <w:rFonts w:eastAsia="標楷體"/>
                <w:color w:val="000000" w:themeColor="text1"/>
                <w14:cntxtAlts/>
              </w:rPr>
            </w:pPr>
            <w:r w:rsidRPr="0041589A">
              <w:rPr>
                <w:rFonts w:eastAsia="標楷體" w:hint="eastAsia"/>
                <w:color w:val="000000" w:themeColor="text1"/>
                <w14:cntxtAlts/>
              </w:rPr>
              <w:t>3</w:t>
            </w:r>
            <w:r w:rsidR="00E239EB" w:rsidRPr="0041589A">
              <w:rPr>
                <w:rFonts w:eastAsia="標楷體" w:hint="eastAsia"/>
                <w:color w:val="000000" w:themeColor="text1"/>
                <w14:cntxtAlts/>
              </w:rPr>
              <w:t>.</w:t>
            </w:r>
            <w:r w:rsidRPr="0041589A">
              <w:rPr>
                <w:rFonts w:eastAsia="標楷體" w:hint="eastAsia"/>
                <w:color w:val="000000" w:themeColor="text1"/>
                <w14:cntxtAlts/>
              </w:rPr>
              <w:t>88</w:t>
            </w:r>
          </w:p>
        </w:tc>
        <w:tc>
          <w:tcPr>
            <w:tcW w:w="1665" w:type="dxa"/>
            <w:tcBorders>
              <w:top w:val="single" w:sz="4" w:space="0" w:color="auto"/>
              <w:left w:val="nil"/>
            </w:tcBorders>
            <w:vAlign w:val="center"/>
          </w:tcPr>
          <w:p w:rsidR="00E239EB" w:rsidRPr="0041589A" w:rsidRDefault="0041589A" w:rsidP="001040FB">
            <w:pPr>
              <w:widowControl/>
              <w:tabs>
                <w:tab w:val="left" w:pos="5220"/>
              </w:tabs>
              <w:snapToGrid w:val="0"/>
              <w:spacing w:line="400" w:lineRule="exact"/>
              <w:ind w:rightChars="11" w:right="26"/>
              <w:jc w:val="center"/>
              <w:rPr>
                <w:rFonts w:eastAsia="標楷體"/>
                <w:color w:val="000000" w:themeColor="text1"/>
                <w14:cntxtAlts/>
              </w:rPr>
            </w:pPr>
            <w:r w:rsidRPr="0041589A">
              <w:rPr>
                <w:rFonts w:eastAsia="標楷體" w:hint="eastAsia"/>
                <w:color w:val="000000" w:themeColor="text1"/>
                <w14:cntxtAlts/>
              </w:rPr>
              <w:t>9</w:t>
            </w:r>
            <w:r w:rsidR="00E239EB" w:rsidRPr="0041589A">
              <w:rPr>
                <w:rFonts w:eastAsia="標楷體" w:hint="eastAsia"/>
                <w:color w:val="000000" w:themeColor="text1"/>
                <w14:cntxtAlts/>
              </w:rPr>
              <w:t>.</w:t>
            </w:r>
            <w:r w:rsidRPr="0041589A">
              <w:rPr>
                <w:rFonts w:eastAsia="標楷體" w:hint="eastAsia"/>
                <w:color w:val="000000" w:themeColor="text1"/>
                <w14:cntxtAlts/>
              </w:rPr>
              <w:t>68</w:t>
            </w:r>
          </w:p>
        </w:tc>
      </w:tr>
      <w:tr w:rsidR="00E239EB" w:rsidRPr="003B6B9A" w:rsidTr="001040FB">
        <w:trPr>
          <w:trHeight w:val="702"/>
          <w:jc w:val="center"/>
        </w:trPr>
        <w:tc>
          <w:tcPr>
            <w:tcW w:w="1553" w:type="dxa"/>
            <w:vAlign w:val="center"/>
          </w:tcPr>
          <w:p w:rsidR="00E239EB" w:rsidRPr="003B6B9A" w:rsidRDefault="00E239EB" w:rsidP="001040FB">
            <w:pPr>
              <w:snapToGrid w:val="0"/>
              <w:spacing w:line="320" w:lineRule="exact"/>
              <w:jc w:val="center"/>
              <w:rPr>
                <w:rFonts w:eastAsia="標楷體"/>
                <w:w w:val="98"/>
                <w14:cntxtAlts/>
              </w:rPr>
            </w:pPr>
            <w:r w:rsidRPr="003B6B9A">
              <w:rPr>
                <w:rFonts w:eastAsia="標楷體"/>
                <w:w w:val="98"/>
                <w14:cntxtAlts/>
              </w:rPr>
              <w:t>累計較</w:t>
            </w:r>
            <w:r w:rsidRPr="003B6B9A">
              <w:rPr>
                <w:rFonts w:eastAsia="標楷體"/>
                <w:w w:val="98"/>
                <w14:cntxtAlts/>
              </w:rPr>
              <w:t>103</w:t>
            </w:r>
            <w:r w:rsidRPr="003B6B9A">
              <w:rPr>
                <w:rFonts w:eastAsia="標楷體"/>
                <w:w w:val="98"/>
                <w14:cntxtAlts/>
              </w:rPr>
              <w:t>年同期變動</w:t>
            </w:r>
            <w:r w:rsidRPr="003B6B9A">
              <w:rPr>
                <w:rFonts w:eastAsia="標楷體"/>
                <w:w w:val="98"/>
                <w14:cntxtAlts/>
              </w:rPr>
              <w:t>(%)</w:t>
            </w:r>
          </w:p>
        </w:tc>
        <w:tc>
          <w:tcPr>
            <w:tcW w:w="1213" w:type="dxa"/>
            <w:tcBorders>
              <w:right w:val="nil"/>
            </w:tcBorders>
            <w:vAlign w:val="center"/>
          </w:tcPr>
          <w:p w:rsidR="00E239EB" w:rsidRPr="003B6B9A" w:rsidRDefault="00E239EB" w:rsidP="001040FB">
            <w:pPr>
              <w:snapToGrid w:val="0"/>
              <w:spacing w:line="400" w:lineRule="exact"/>
              <w:ind w:leftChars="99" w:left="238" w:rightChars="100" w:right="240"/>
              <w:jc w:val="center"/>
              <w:rPr>
                <w:rFonts w:eastAsia="標楷體"/>
                <w14:cntxtAlts/>
              </w:rPr>
            </w:pPr>
            <w:r>
              <w:rPr>
                <w:rFonts w:eastAsia="標楷體" w:hint="eastAsia"/>
                <w14:cntxtAlts/>
              </w:rPr>
              <w:t>3.72</w:t>
            </w:r>
          </w:p>
        </w:tc>
        <w:tc>
          <w:tcPr>
            <w:tcW w:w="1149" w:type="dxa"/>
            <w:tcBorders>
              <w:left w:val="nil"/>
              <w:right w:val="nil"/>
            </w:tcBorders>
            <w:vAlign w:val="center"/>
          </w:tcPr>
          <w:p w:rsidR="00E239EB" w:rsidRPr="003B6B9A" w:rsidRDefault="00E239EB" w:rsidP="001040FB">
            <w:pPr>
              <w:snapToGrid w:val="0"/>
              <w:spacing w:line="400" w:lineRule="exact"/>
              <w:ind w:leftChars="66" w:left="158" w:rightChars="-60" w:right="-144"/>
              <w:jc w:val="center"/>
              <w:rPr>
                <w:rFonts w:eastAsia="標楷體"/>
                <w14:cntxtAlts/>
              </w:rPr>
            </w:pPr>
            <w:r>
              <w:rPr>
                <w:rFonts w:eastAsia="標楷體" w:hint="eastAsia"/>
                <w14:cntxtAlts/>
              </w:rPr>
              <w:t>1.53</w:t>
            </w:r>
          </w:p>
        </w:tc>
        <w:tc>
          <w:tcPr>
            <w:tcW w:w="1701" w:type="dxa"/>
            <w:tcBorders>
              <w:left w:val="nil"/>
              <w:right w:val="nil"/>
            </w:tcBorders>
            <w:vAlign w:val="center"/>
          </w:tcPr>
          <w:p w:rsidR="00E239EB" w:rsidRPr="003B6B9A" w:rsidRDefault="00E239EB" w:rsidP="001040FB">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5.35</w:t>
            </w:r>
          </w:p>
        </w:tc>
        <w:tc>
          <w:tcPr>
            <w:tcW w:w="1686" w:type="dxa"/>
            <w:tcBorders>
              <w:left w:val="nil"/>
              <w:right w:val="nil"/>
            </w:tcBorders>
            <w:vAlign w:val="center"/>
          </w:tcPr>
          <w:p w:rsidR="00E239EB" w:rsidRPr="0041589A" w:rsidRDefault="0041589A" w:rsidP="001040FB">
            <w:pPr>
              <w:widowControl/>
              <w:tabs>
                <w:tab w:val="left" w:pos="5220"/>
              </w:tabs>
              <w:snapToGrid w:val="0"/>
              <w:spacing w:line="400" w:lineRule="exact"/>
              <w:ind w:leftChars="119" w:left="286" w:rightChars="100" w:right="240"/>
              <w:jc w:val="center"/>
              <w:rPr>
                <w:rFonts w:eastAsia="標楷體"/>
                <w:color w:val="000000" w:themeColor="text1"/>
                <w14:cntxtAlts/>
              </w:rPr>
            </w:pPr>
            <w:r w:rsidRPr="0041589A">
              <w:rPr>
                <w:rFonts w:eastAsia="標楷體" w:hint="eastAsia"/>
                <w:color w:val="000000" w:themeColor="text1"/>
                <w14:cntxtAlts/>
              </w:rPr>
              <w:t>-0</w:t>
            </w:r>
            <w:r w:rsidR="00E239EB" w:rsidRPr="0041589A">
              <w:rPr>
                <w:rFonts w:eastAsia="標楷體" w:hint="eastAsia"/>
                <w:color w:val="000000" w:themeColor="text1"/>
                <w14:cntxtAlts/>
              </w:rPr>
              <w:t>.</w:t>
            </w:r>
            <w:r w:rsidRPr="0041589A">
              <w:rPr>
                <w:rFonts w:eastAsia="標楷體" w:hint="eastAsia"/>
                <w:color w:val="000000" w:themeColor="text1"/>
                <w14:cntxtAlts/>
              </w:rPr>
              <w:t>89</w:t>
            </w:r>
          </w:p>
        </w:tc>
        <w:tc>
          <w:tcPr>
            <w:tcW w:w="1665" w:type="dxa"/>
            <w:tcBorders>
              <w:left w:val="nil"/>
            </w:tcBorders>
            <w:vAlign w:val="center"/>
          </w:tcPr>
          <w:p w:rsidR="00E239EB" w:rsidRPr="0041589A" w:rsidRDefault="0041589A" w:rsidP="001040FB">
            <w:pPr>
              <w:widowControl/>
              <w:tabs>
                <w:tab w:val="left" w:pos="5220"/>
              </w:tabs>
              <w:snapToGrid w:val="0"/>
              <w:spacing w:line="400" w:lineRule="exact"/>
              <w:ind w:rightChars="11" w:right="26"/>
              <w:jc w:val="center"/>
              <w:rPr>
                <w:rFonts w:eastAsia="標楷體"/>
                <w:color w:val="000000" w:themeColor="text1"/>
                <w14:cntxtAlts/>
              </w:rPr>
            </w:pPr>
            <w:r w:rsidRPr="0041589A">
              <w:rPr>
                <w:rFonts w:eastAsia="標楷體" w:hint="eastAsia"/>
                <w:color w:val="000000" w:themeColor="text1"/>
                <w14:cntxtAlts/>
              </w:rPr>
              <w:t>3</w:t>
            </w:r>
            <w:r w:rsidR="00E239EB" w:rsidRPr="0041589A">
              <w:rPr>
                <w:rFonts w:eastAsia="標楷體" w:hint="eastAsia"/>
                <w:color w:val="000000" w:themeColor="text1"/>
                <w14:cntxtAlts/>
              </w:rPr>
              <w:t>.</w:t>
            </w:r>
            <w:r w:rsidRPr="0041589A">
              <w:rPr>
                <w:rFonts w:eastAsia="標楷體" w:hint="eastAsia"/>
                <w:color w:val="000000" w:themeColor="text1"/>
                <w14:cntxtAlts/>
              </w:rPr>
              <w:t>73</w:t>
            </w:r>
          </w:p>
        </w:tc>
      </w:tr>
    </w:tbl>
    <w:p w:rsidR="004B772B" w:rsidRPr="003B6B9A" w:rsidRDefault="004B772B" w:rsidP="004B772B">
      <w:pPr>
        <w:spacing w:line="360" w:lineRule="exact"/>
        <w:ind w:left="425" w:hangingChars="193" w:hanging="425"/>
        <w:rPr>
          <w:rFonts w:eastAsia="標楷體"/>
          <w:sz w:val="22"/>
          <w:szCs w:val="22"/>
        </w:rPr>
      </w:pPr>
      <w:r w:rsidRPr="003B6B9A">
        <w:rPr>
          <w:rFonts w:eastAsia="標楷體"/>
          <w:sz w:val="22"/>
          <w:szCs w:val="22"/>
        </w:rPr>
        <w:t>註：</w:t>
      </w:r>
      <w:r w:rsidRPr="003B6B9A">
        <w:rPr>
          <w:rFonts w:eastAsia="標楷體" w:hint="eastAsia"/>
          <w:sz w:val="22"/>
          <w:szCs w:val="22"/>
        </w:rPr>
        <w:t>表內薪資為名目數據。</w:t>
      </w:r>
    </w:p>
    <w:p w:rsidR="004B772B" w:rsidRPr="003B6B9A" w:rsidRDefault="004B772B" w:rsidP="004B772B">
      <w:pPr>
        <w:snapToGrid w:val="0"/>
        <w:spacing w:before="50" w:line="300" w:lineRule="auto"/>
        <w:ind w:rightChars="18" w:right="43"/>
        <w:rPr>
          <w:rFonts w:eastAsia="標楷體"/>
          <w:sz w:val="22"/>
          <w:szCs w:val="22"/>
        </w:rPr>
      </w:pPr>
      <w:r w:rsidRPr="003B6B9A">
        <w:rPr>
          <w:rFonts w:eastAsia="標楷體"/>
          <w:sz w:val="22"/>
          <w:szCs w:val="22"/>
        </w:rPr>
        <w:t>資料來源：行政院主計總處。</w:t>
      </w:r>
    </w:p>
    <w:p w:rsidR="00EF5A0E" w:rsidRPr="00B118E9" w:rsidRDefault="00576223" w:rsidP="004B772B">
      <w:pPr>
        <w:snapToGrid w:val="0"/>
        <w:spacing w:before="50" w:line="300" w:lineRule="auto"/>
        <w:ind w:rightChars="18" w:right="43"/>
        <w:jc w:val="center"/>
        <w:rPr>
          <w:rFonts w:eastAsia="標楷體"/>
          <w:b/>
          <w:bCs/>
          <w:color w:val="FF0000"/>
          <w:sz w:val="40"/>
          <w:szCs w:val="36"/>
        </w:rPr>
      </w:pPr>
      <w:r w:rsidRPr="00B118E9">
        <w:rPr>
          <w:rFonts w:eastAsia="標楷體"/>
          <w:b/>
          <w:bCs/>
          <w:color w:val="FF0000"/>
          <w:sz w:val="28"/>
        </w:rPr>
        <w:br w:type="page"/>
      </w:r>
    </w:p>
    <w:p w:rsidR="008A5536" w:rsidRPr="00B118E9" w:rsidRDefault="008A5536" w:rsidP="008A5536">
      <w:pPr>
        <w:keepNext/>
        <w:adjustRightInd w:val="0"/>
        <w:snapToGrid w:val="0"/>
        <w:spacing w:line="300" w:lineRule="auto"/>
        <w:outlineLvl w:val="1"/>
        <w:rPr>
          <w:rFonts w:eastAsia="標楷體"/>
        </w:rPr>
      </w:pPr>
      <w:bookmarkStart w:id="141" w:name="_Toc368324032"/>
      <w:bookmarkStart w:id="142" w:name="_Toc402171720"/>
      <w:bookmarkStart w:id="143" w:name="_Toc428345910"/>
      <w:bookmarkStart w:id="144" w:name="_Toc337122138"/>
      <w:bookmarkStart w:id="145" w:name="_Toc349916590"/>
      <w:bookmarkStart w:id="146" w:name="_Toc401923803"/>
      <w:r w:rsidRPr="00B118E9">
        <w:rPr>
          <w:rFonts w:eastAsia="標楷體"/>
          <w:b/>
          <w:bCs/>
          <w:sz w:val="40"/>
          <w:szCs w:val="36"/>
        </w:rPr>
        <w:t>三、中國大陸經濟</w:t>
      </w:r>
      <w:bookmarkEnd w:id="141"/>
      <w:bookmarkEnd w:id="142"/>
      <w:bookmarkEnd w:id="143"/>
    </w:p>
    <w:p w:rsidR="008A5536" w:rsidRPr="00B118E9" w:rsidRDefault="008A5536" w:rsidP="008A5536">
      <w:pPr>
        <w:pStyle w:val="t-3"/>
        <w:snapToGrid w:val="0"/>
        <w:spacing w:beforeLines="50" w:before="180" w:line="300" w:lineRule="auto"/>
        <w:ind w:right="-60"/>
      </w:pPr>
      <w:bookmarkStart w:id="147" w:name="_Toc368324033"/>
      <w:bookmarkStart w:id="148" w:name="_Toc402171721"/>
      <w:bookmarkStart w:id="149" w:name="_Toc428345911"/>
      <w:bookmarkStart w:id="150" w:name="_Toc349916591"/>
      <w:r w:rsidRPr="00B118E9">
        <w:t>（一）固定資產投資</w:t>
      </w:r>
      <w:bookmarkEnd w:id="147"/>
      <w:bookmarkEnd w:id="148"/>
      <w:bookmarkEnd w:id="149"/>
    </w:p>
    <w:p w:rsidR="004B772B" w:rsidRPr="003B6B9A" w:rsidRDefault="004B772B" w:rsidP="004B772B">
      <w:pPr>
        <w:pStyle w:val="a9"/>
        <w:widowControl/>
        <w:snapToGrid w:val="0"/>
        <w:spacing w:line="300"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00CB3A43" w:rsidRPr="00CB3A43">
        <w:rPr>
          <w:rFonts w:ascii="Times New Roman" w:eastAsia="標楷體" w:hint="eastAsia"/>
          <w:sz w:val="28"/>
        </w:rPr>
        <w:t>2015</w:t>
      </w:r>
      <w:r w:rsidR="00CB3A43" w:rsidRPr="00CB3A43">
        <w:rPr>
          <w:rFonts w:ascii="Times New Roman" w:eastAsia="標楷體" w:hint="eastAsia"/>
          <w:sz w:val="28"/>
        </w:rPr>
        <w:t>年</w:t>
      </w:r>
      <w:r w:rsidR="00CB3A43" w:rsidRPr="00CB3A43">
        <w:rPr>
          <w:rFonts w:ascii="Times New Roman" w:eastAsia="標楷體" w:hint="eastAsia"/>
          <w:sz w:val="28"/>
        </w:rPr>
        <w:t>1</w:t>
      </w:r>
      <w:r w:rsidR="00CB3A43" w:rsidRPr="00CB3A43">
        <w:rPr>
          <w:rFonts w:ascii="Times New Roman" w:eastAsia="標楷體" w:hint="eastAsia"/>
          <w:sz w:val="28"/>
        </w:rPr>
        <w:t>至</w:t>
      </w:r>
      <w:r w:rsidR="00CB3A43" w:rsidRPr="00CB3A43">
        <w:rPr>
          <w:rFonts w:ascii="Times New Roman" w:eastAsia="標楷體" w:hint="eastAsia"/>
          <w:sz w:val="28"/>
        </w:rPr>
        <w:t>7</w:t>
      </w:r>
      <w:r w:rsidR="00CB3A43" w:rsidRPr="00CB3A43">
        <w:rPr>
          <w:rFonts w:ascii="Times New Roman" w:eastAsia="標楷體" w:hint="eastAsia"/>
          <w:sz w:val="28"/>
        </w:rPr>
        <w:t>月固定資產投資</w:t>
      </w:r>
      <w:r w:rsidR="00CB3A43" w:rsidRPr="00CB3A43">
        <w:rPr>
          <w:rFonts w:ascii="Times New Roman" w:eastAsia="標楷體" w:hint="eastAsia"/>
          <w:sz w:val="28"/>
        </w:rPr>
        <w:t>(</w:t>
      </w:r>
      <w:r w:rsidR="00CB3A43" w:rsidRPr="00CB3A43">
        <w:rPr>
          <w:rFonts w:ascii="Times New Roman" w:eastAsia="標楷體" w:hint="eastAsia"/>
          <w:sz w:val="28"/>
        </w:rPr>
        <w:t>不含農戶</w:t>
      </w:r>
      <w:r w:rsidR="00CB3A43" w:rsidRPr="00CB3A43">
        <w:rPr>
          <w:rFonts w:ascii="Times New Roman" w:eastAsia="標楷體" w:hint="eastAsia"/>
          <w:sz w:val="28"/>
        </w:rPr>
        <w:t>)</w:t>
      </w:r>
      <w:r w:rsidR="00CB3A43" w:rsidRPr="00CB3A43">
        <w:rPr>
          <w:rFonts w:ascii="Times New Roman" w:eastAsia="標楷體" w:hint="eastAsia"/>
          <w:sz w:val="28"/>
        </w:rPr>
        <w:t>金額為</w:t>
      </w:r>
      <w:r w:rsidR="00CB3A43" w:rsidRPr="00CB3A43">
        <w:rPr>
          <w:rFonts w:ascii="Times New Roman" w:eastAsia="標楷體" w:hint="eastAsia"/>
          <w:sz w:val="28"/>
        </w:rPr>
        <w:t>288,469</w:t>
      </w:r>
      <w:r w:rsidR="00CB3A43" w:rsidRPr="00CB3A43">
        <w:rPr>
          <w:rFonts w:ascii="Times New Roman" w:eastAsia="標楷體" w:hint="eastAsia"/>
          <w:sz w:val="28"/>
        </w:rPr>
        <w:t>億人民幣，較上年同期增加</w:t>
      </w:r>
      <w:r w:rsidR="00CB3A43" w:rsidRPr="00CB3A43">
        <w:rPr>
          <w:rFonts w:ascii="Times New Roman" w:eastAsia="標楷體" w:hint="eastAsia"/>
          <w:sz w:val="28"/>
        </w:rPr>
        <w:t>11.2%</w:t>
      </w:r>
      <w:r w:rsidR="003F4949">
        <w:rPr>
          <w:rFonts w:ascii="Times New Roman" w:eastAsia="標楷體" w:hint="eastAsia"/>
          <w:sz w:val="28"/>
        </w:rPr>
        <w:t>。</w:t>
      </w:r>
      <w:r w:rsidR="00CB3A43" w:rsidRPr="00CB3A43">
        <w:rPr>
          <w:rFonts w:ascii="Times New Roman" w:eastAsia="標楷體" w:hint="eastAsia"/>
          <w:sz w:val="28"/>
        </w:rPr>
        <w:t>其中</w:t>
      </w:r>
      <w:r w:rsidR="003F4949">
        <w:rPr>
          <w:rFonts w:ascii="Times New Roman" w:eastAsia="標楷體" w:hint="eastAsia"/>
          <w:sz w:val="28"/>
        </w:rPr>
        <w:t>，</w:t>
      </w:r>
      <w:r w:rsidR="00CB3A43" w:rsidRPr="00CB3A43">
        <w:rPr>
          <w:rFonts w:ascii="Times New Roman" w:eastAsia="標楷體" w:hint="eastAsia"/>
          <w:sz w:val="28"/>
        </w:rPr>
        <w:t>中央投資金額增加</w:t>
      </w:r>
      <w:r w:rsidR="00CB3A43" w:rsidRPr="00CB3A43">
        <w:rPr>
          <w:rFonts w:ascii="Times New Roman" w:eastAsia="標楷體" w:hint="eastAsia"/>
          <w:sz w:val="28"/>
        </w:rPr>
        <w:t>3.9%</w:t>
      </w:r>
      <w:r w:rsidR="00CB3A43" w:rsidRPr="00CB3A43">
        <w:rPr>
          <w:rFonts w:ascii="Times New Roman" w:eastAsia="標楷體" w:hint="eastAsia"/>
          <w:sz w:val="28"/>
        </w:rPr>
        <w:t>，比重為</w:t>
      </w:r>
      <w:r w:rsidR="00CB3A43" w:rsidRPr="00CB3A43">
        <w:rPr>
          <w:rFonts w:ascii="Times New Roman" w:eastAsia="標楷體" w:hint="eastAsia"/>
          <w:sz w:val="28"/>
        </w:rPr>
        <w:t>4.2%</w:t>
      </w:r>
      <w:r w:rsidR="00CB3A43" w:rsidRPr="00CB3A43">
        <w:rPr>
          <w:rFonts w:ascii="Times New Roman" w:eastAsia="標楷體" w:hint="eastAsia"/>
          <w:sz w:val="28"/>
        </w:rPr>
        <w:t>；地方投資金額增加</w:t>
      </w:r>
      <w:r w:rsidR="00CB3A43" w:rsidRPr="00CB3A43">
        <w:rPr>
          <w:rFonts w:ascii="Times New Roman" w:eastAsia="標楷體" w:hint="eastAsia"/>
          <w:sz w:val="28"/>
        </w:rPr>
        <w:t>11.5%</w:t>
      </w:r>
      <w:r w:rsidR="00CB3A43" w:rsidRPr="00CB3A43">
        <w:rPr>
          <w:rFonts w:ascii="Times New Roman" w:eastAsia="標楷體" w:hint="eastAsia"/>
          <w:sz w:val="28"/>
        </w:rPr>
        <w:t>，比重為</w:t>
      </w:r>
      <w:r w:rsidR="00CB3A43" w:rsidRPr="00CB3A43">
        <w:rPr>
          <w:rFonts w:ascii="Times New Roman" w:eastAsia="標楷體" w:hint="eastAsia"/>
          <w:sz w:val="28"/>
        </w:rPr>
        <w:t>95.8%</w:t>
      </w:r>
      <w:r w:rsidR="00A068D9" w:rsidRPr="00A068D9">
        <w:rPr>
          <w:rFonts w:ascii="Times New Roman" w:eastAsia="標楷體" w:hint="eastAsia"/>
          <w:sz w:val="28"/>
        </w:rPr>
        <w:t>。</w:t>
      </w:r>
    </w:p>
    <w:p w:rsidR="004B772B" w:rsidRPr="003B6B9A" w:rsidRDefault="004B772B" w:rsidP="004B772B">
      <w:pPr>
        <w:pStyle w:val="a9"/>
        <w:widowControl/>
        <w:snapToGrid w:val="0"/>
        <w:spacing w:line="288" w:lineRule="auto"/>
        <w:ind w:leftChars="140" w:left="616" w:right="-142" w:hangingChars="100" w:hanging="280"/>
        <w:jc w:val="both"/>
        <w:rPr>
          <w:rFonts w:ascii="Times New Roman" w:eastAsia="標楷體"/>
          <w:sz w:val="28"/>
        </w:rPr>
      </w:pPr>
    </w:p>
    <w:p w:rsidR="00CB3A43" w:rsidRPr="000526FA" w:rsidRDefault="00CB3A43" w:rsidP="00CB3A43">
      <w:pPr>
        <w:autoSpaceDE w:val="0"/>
        <w:autoSpaceDN w:val="0"/>
        <w:adjustRightInd w:val="0"/>
        <w:snapToGrid w:val="0"/>
        <w:spacing w:line="0" w:lineRule="atLeast"/>
        <w:jc w:val="center"/>
      </w:pPr>
      <w:r w:rsidRPr="000526FA">
        <w:rPr>
          <w:noProof/>
        </w:rPr>
        <w:drawing>
          <wp:anchor distT="0" distB="0" distL="114300" distR="114300" simplePos="0" relativeHeight="252198400" behindDoc="1" locked="0" layoutInCell="1" allowOverlap="1" wp14:anchorId="771F8D6C" wp14:editId="10816059">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18"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Pr="000526FA">
        <w:rPr>
          <w:rFonts w:eastAsia="標楷體" w:hint="eastAsia"/>
          <w:b/>
          <w:bCs/>
          <w:sz w:val="28"/>
        </w:rPr>
        <w:t>圖</w:t>
      </w:r>
      <w:r w:rsidRPr="000526FA">
        <w:rPr>
          <w:rFonts w:eastAsia="標楷體" w:hint="eastAsia"/>
          <w:b/>
          <w:bCs/>
          <w:sz w:val="28"/>
        </w:rPr>
        <w:t xml:space="preserve">3-1 </w:t>
      </w:r>
      <w:r w:rsidRPr="000526FA">
        <w:rPr>
          <w:rFonts w:eastAsia="標楷體" w:hint="eastAsia"/>
          <w:b/>
          <w:bCs/>
          <w:sz w:val="28"/>
        </w:rPr>
        <w:t>中國大陸固定資產投資</w:t>
      </w:r>
    </w:p>
    <w:p w:rsidR="00CB3A43" w:rsidRPr="000526FA" w:rsidRDefault="00CB3A43" w:rsidP="00CB3A43">
      <w:pPr>
        <w:autoSpaceDE w:val="0"/>
        <w:autoSpaceDN w:val="0"/>
        <w:adjustRightInd w:val="0"/>
        <w:snapToGrid w:val="0"/>
        <w:spacing w:beforeLines="50" w:before="180" w:line="300" w:lineRule="auto"/>
        <w:jc w:val="center"/>
        <w:rPr>
          <w:rFonts w:eastAsia="標楷體"/>
          <w:b/>
          <w:bCs/>
          <w:sz w:val="28"/>
        </w:rPr>
      </w:pPr>
    </w:p>
    <w:p w:rsidR="00CB3A43" w:rsidRPr="000526FA" w:rsidRDefault="00CB3A43" w:rsidP="00CB3A43">
      <w:pPr>
        <w:autoSpaceDE w:val="0"/>
        <w:autoSpaceDN w:val="0"/>
        <w:adjustRightInd w:val="0"/>
        <w:snapToGrid w:val="0"/>
        <w:spacing w:beforeLines="50" w:before="180" w:line="300" w:lineRule="auto"/>
        <w:jc w:val="center"/>
        <w:rPr>
          <w:rFonts w:eastAsia="標楷體"/>
        </w:rPr>
      </w:pPr>
      <w:r w:rsidRPr="000526FA">
        <w:rPr>
          <w:rFonts w:eastAsia="標楷體" w:hint="eastAsia"/>
          <w:b/>
          <w:bCs/>
          <w:sz w:val="28"/>
        </w:rPr>
        <w:t>表</w:t>
      </w:r>
      <w:r w:rsidRPr="000526FA">
        <w:rPr>
          <w:rFonts w:eastAsia="標楷體"/>
          <w:b/>
          <w:bCs/>
          <w:sz w:val="28"/>
        </w:rPr>
        <w:t xml:space="preserve">3-1  </w:t>
      </w:r>
      <w:r w:rsidRPr="000526FA">
        <w:rPr>
          <w:rFonts w:eastAsia="標楷體" w:hint="eastAsia"/>
          <w:b/>
          <w:bCs/>
          <w:sz w:val="28"/>
        </w:rPr>
        <w:t>中國大陸固定資產投資概況</w:t>
      </w:r>
    </w:p>
    <w:p w:rsidR="00CB3A43" w:rsidRPr="000526FA" w:rsidRDefault="00CB3A43" w:rsidP="00CB3A43">
      <w:pPr>
        <w:autoSpaceDE w:val="0"/>
        <w:autoSpaceDN w:val="0"/>
        <w:adjustRightInd w:val="0"/>
        <w:snapToGrid w:val="0"/>
        <w:ind w:right="250"/>
        <w:jc w:val="right"/>
        <w:rPr>
          <w:rFonts w:eastAsia="標楷體"/>
          <w:b/>
          <w:bCs/>
          <w:sz w:val="28"/>
        </w:rPr>
      </w:pPr>
      <w:r w:rsidRPr="000526FA">
        <w:rPr>
          <w:rFonts w:eastAsia="標楷體" w:hAnsi="標楷體" w:hint="eastAsia"/>
        </w:rPr>
        <w:t>單位：億人民幣；</w:t>
      </w:r>
      <w:r>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CB3A43" w:rsidRPr="000526FA" w:rsidTr="000128E6">
        <w:trPr>
          <w:cantSplit/>
          <w:jc w:val="center"/>
        </w:trPr>
        <w:tc>
          <w:tcPr>
            <w:tcW w:w="1612" w:type="dxa"/>
            <w:vMerge w:val="restart"/>
            <w:tcBorders>
              <w:left w:val="nil"/>
              <w:right w:val="single" w:sz="4" w:space="0" w:color="auto"/>
            </w:tcBorders>
            <w:vAlign w:val="center"/>
          </w:tcPr>
          <w:p w:rsidR="00CB3A43" w:rsidRPr="000526FA" w:rsidRDefault="00CB3A43" w:rsidP="000128E6">
            <w:pPr>
              <w:pStyle w:val="a9"/>
              <w:widowControl/>
              <w:snapToGrid w:val="0"/>
              <w:spacing w:line="440" w:lineRule="exact"/>
              <w:ind w:right="-142"/>
              <w:jc w:val="center"/>
              <w:rPr>
                <w:rFonts w:ascii="Times New Roman" w:eastAsia="標楷體"/>
                <w:sz w:val="22"/>
              </w:rPr>
            </w:pPr>
            <w:r w:rsidRPr="000526FA">
              <w:rPr>
                <w:rFonts w:ascii="Times New Roman" w:eastAsia="標楷體"/>
                <w:sz w:val="22"/>
              </w:rPr>
              <w:t>年</w:t>
            </w:r>
            <w:r w:rsidRPr="000526FA">
              <w:rPr>
                <w:rFonts w:ascii="Times New Roman" w:eastAsia="標楷體"/>
                <w:sz w:val="22"/>
              </w:rPr>
              <w:t>(</w:t>
            </w:r>
            <w:r w:rsidRPr="000526FA">
              <w:rPr>
                <w:rFonts w:ascii="Times New Roman" w:eastAsia="標楷體"/>
                <w:sz w:val="22"/>
              </w:rPr>
              <w:t>月</w:t>
            </w:r>
            <w:r w:rsidRPr="000526FA">
              <w:rPr>
                <w:rFonts w:ascii="Times New Roman" w:eastAsia="標楷體"/>
                <w:sz w:val="22"/>
              </w:rPr>
              <w:t>)</w:t>
            </w:r>
            <w:r w:rsidRPr="000526FA">
              <w:rPr>
                <w:rFonts w:ascii="Times New Roman" w:eastAsia="標楷體"/>
                <w:sz w:val="22"/>
              </w:rPr>
              <w:t>別</w:t>
            </w:r>
          </w:p>
        </w:tc>
        <w:tc>
          <w:tcPr>
            <w:tcW w:w="6346" w:type="dxa"/>
            <w:gridSpan w:val="6"/>
            <w:tcBorders>
              <w:left w:val="single" w:sz="4" w:space="0" w:color="auto"/>
              <w:right w:val="nil"/>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sz w:val="22"/>
              </w:rPr>
            </w:pPr>
            <w:r w:rsidRPr="000526FA">
              <w:rPr>
                <w:rFonts w:ascii="Times New Roman" w:eastAsia="標楷體" w:hint="eastAsia"/>
                <w:sz w:val="22"/>
              </w:rPr>
              <w:t>固定資產投資</w:t>
            </w:r>
          </w:p>
        </w:tc>
      </w:tr>
      <w:tr w:rsidR="00CB3A43" w:rsidRPr="000526FA" w:rsidTr="000128E6">
        <w:trPr>
          <w:cantSplit/>
          <w:trHeight w:val="240"/>
          <w:jc w:val="center"/>
        </w:trPr>
        <w:tc>
          <w:tcPr>
            <w:tcW w:w="1612" w:type="dxa"/>
            <w:vMerge/>
            <w:tcBorders>
              <w:left w:val="nil"/>
              <w:right w:val="single" w:sz="4" w:space="0" w:color="auto"/>
            </w:tcBorders>
            <w:vAlign w:val="center"/>
          </w:tcPr>
          <w:p w:rsidR="00CB3A43" w:rsidRPr="000526FA" w:rsidRDefault="00CB3A43" w:rsidP="000128E6">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CB3A43" w:rsidRPr="000526FA" w:rsidRDefault="00CB3A43" w:rsidP="000128E6">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975" w:type="dxa"/>
            <w:gridSpan w:val="2"/>
            <w:tcBorders>
              <w:bottom w:val="single" w:sz="4" w:space="0" w:color="auto"/>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地方</w:t>
            </w:r>
          </w:p>
        </w:tc>
      </w:tr>
      <w:tr w:rsidR="00CB3A43" w:rsidRPr="000526FA" w:rsidTr="000128E6">
        <w:trPr>
          <w:cantSplit/>
          <w:trHeight w:val="240"/>
          <w:jc w:val="center"/>
        </w:trPr>
        <w:tc>
          <w:tcPr>
            <w:tcW w:w="1612" w:type="dxa"/>
            <w:vMerge/>
            <w:tcBorders>
              <w:left w:val="nil"/>
              <w:bottom w:val="single" w:sz="4" w:space="0" w:color="auto"/>
              <w:right w:val="single" w:sz="4" w:space="0" w:color="auto"/>
            </w:tcBorders>
            <w:vAlign w:val="center"/>
          </w:tcPr>
          <w:p w:rsidR="00CB3A43" w:rsidRPr="000526FA" w:rsidRDefault="00CB3A43" w:rsidP="000128E6">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CB3A43" w:rsidRPr="000526FA" w:rsidRDefault="00CB3A43" w:rsidP="000128E6">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922" w:type="dxa"/>
            <w:tcBorders>
              <w:bottom w:val="single" w:sz="4" w:space="0" w:color="auto"/>
              <w:right w:val="single" w:sz="4" w:space="0" w:color="auto"/>
            </w:tcBorders>
            <w:vAlign w:val="center"/>
          </w:tcPr>
          <w:p w:rsidR="00CB3A43" w:rsidRPr="000526FA" w:rsidRDefault="00CB3A43" w:rsidP="000128E6">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CB3A43" w:rsidRPr="000526FA" w:rsidRDefault="00CB3A43" w:rsidP="000128E6">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840" w:type="dxa"/>
            <w:tcBorders>
              <w:left w:val="single" w:sz="4" w:space="0" w:color="auto"/>
              <w:bottom w:val="single" w:sz="4" w:space="0" w:color="auto"/>
              <w:right w:val="nil"/>
            </w:tcBorders>
            <w:vAlign w:val="center"/>
          </w:tcPr>
          <w:p w:rsidR="00CB3A43" w:rsidRPr="000526FA" w:rsidRDefault="00CB3A43" w:rsidP="000128E6">
            <w:pPr>
              <w:pStyle w:val="af2"/>
              <w:snapToGrid w:val="0"/>
              <w:spacing w:line="240" w:lineRule="auto"/>
              <w:ind w:left="0" w:firstLine="0"/>
              <w:jc w:val="center"/>
              <w:rPr>
                <w:rFonts w:ascii="Times New Roman" w:eastAsia="標楷體"/>
                <w:b/>
                <w:w w:val="90"/>
                <w:kern w:val="0"/>
                <w:sz w:val="22"/>
              </w:rPr>
            </w:pPr>
            <w:r w:rsidRPr="000526FA">
              <w:rPr>
                <w:rFonts w:ascii="Times New Roman" w:eastAsia="標楷體" w:hint="eastAsia"/>
                <w:sz w:val="22"/>
              </w:rPr>
              <w:t>年增</w:t>
            </w:r>
            <w:r w:rsidRPr="000526FA">
              <w:rPr>
                <w:rFonts w:ascii="Times New Roman" w:eastAsia="標楷體"/>
                <w:sz w:val="22"/>
              </w:rPr>
              <w:t>率</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2007</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137</w:t>
            </w:r>
            <w:r w:rsidRPr="000526FA">
              <w:rPr>
                <w:rFonts w:eastAsia="華康楷書體W5"/>
              </w:rPr>
              <w:t>,</w:t>
            </w:r>
            <w:r w:rsidRPr="000526FA">
              <w:rPr>
                <w:rFonts w:eastAsia="華康楷書體W5" w:hint="eastAsia"/>
              </w:rPr>
              <w:t>239</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24.8</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12,708</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標楷體"/>
              </w:rPr>
            </w:pPr>
            <w:r w:rsidRPr="000526FA">
              <w:rPr>
                <w:rFonts w:eastAsia="標楷體" w:hint="eastAsia"/>
              </w:rPr>
              <w:t>19.5</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0526FA">
              <w:rPr>
                <w:rFonts w:eastAsia="標楷體" w:hint="eastAsia"/>
                <w:spacing w:val="0"/>
                <w:szCs w:val="24"/>
              </w:rPr>
              <w:t>104,706</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標楷體"/>
              </w:rPr>
            </w:pPr>
            <w:r w:rsidRPr="000526FA">
              <w:rPr>
                <w:rFonts w:eastAsia="標楷體" w:hint="eastAsia"/>
              </w:rPr>
              <w:t>26.6</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2008</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新細明體" w:hint="eastAsia"/>
                <w:spacing w:val="0"/>
                <w:szCs w:val="24"/>
              </w:rPr>
              <w:t>25.5</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16,641</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hint="eastAsia"/>
              </w:rPr>
              <w:t>29.6</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rightChars="25" w:right="60"/>
              <w:jc w:val="right"/>
              <w:rPr>
                <w:rFonts w:eastAsia="華康楷書體W5"/>
              </w:rPr>
            </w:pPr>
            <w:r w:rsidRPr="000526FA">
              <w:rPr>
                <w:rFonts w:hint="eastAsia"/>
              </w:rPr>
              <w:t>131,526</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25.7</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2009</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19,651</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18.4</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rightChars="25" w:right="60"/>
              <w:jc w:val="right"/>
              <w:rPr>
                <w:rFonts w:eastAsia="華康楷書體W5"/>
              </w:rPr>
            </w:pPr>
            <w:r w:rsidRPr="000526FA">
              <w:rPr>
                <w:rFonts w:eastAsia="華康楷書體W5" w:hint="eastAsia"/>
              </w:rPr>
              <w:t>174,488</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32.0</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2010</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21,837</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8.9</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rightChars="25" w:right="60"/>
              <w:jc w:val="right"/>
              <w:rPr>
                <w:rFonts w:eastAsia="華康楷書體W5"/>
              </w:rPr>
            </w:pPr>
            <w:r w:rsidRPr="000526FA">
              <w:rPr>
                <w:rFonts w:eastAsia="華康楷書體W5" w:hint="eastAsia"/>
              </w:rPr>
              <w:t>219,578</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26.3</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2011</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20,209</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-9.7</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rightChars="25" w:right="60"/>
              <w:jc w:val="right"/>
              <w:rPr>
                <w:rFonts w:eastAsia="華康楷書體W5"/>
              </w:rPr>
            </w:pPr>
            <w:r w:rsidRPr="000526FA">
              <w:rPr>
                <w:rFonts w:eastAsia="華康楷書體W5" w:hint="eastAsia"/>
              </w:rPr>
              <w:t>281,724</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27.2</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2012</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20.6</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21,663</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5.9</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rightChars="25" w:right="60"/>
              <w:jc w:val="right"/>
              <w:rPr>
                <w:rFonts w:eastAsia="華康楷書體W5"/>
              </w:rPr>
            </w:pPr>
            <w:r w:rsidRPr="000526FA">
              <w:rPr>
                <w:rFonts w:eastAsia="華康楷書體W5" w:hint="eastAsia"/>
              </w:rPr>
              <w:t>343,172</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21.7</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2013</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19.6</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24,785</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12.4</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rightChars="25" w:right="60"/>
              <w:jc w:val="right"/>
              <w:rPr>
                <w:rFonts w:eastAsia="華康楷書體W5"/>
              </w:rPr>
            </w:pPr>
            <w:r w:rsidRPr="000526FA">
              <w:rPr>
                <w:rFonts w:eastAsia="華康楷書體W5" w:hint="eastAsia"/>
              </w:rPr>
              <w:t>411,742</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20.1</w:t>
            </w:r>
          </w:p>
        </w:tc>
      </w:tr>
      <w:tr w:rsidR="00CB3A43" w:rsidRPr="000526FA" w:rsidTr="000128E6">
        <w:trPr>
          <w:cantSplit/>
          <w:trHeight w:val="360"/>
          <w:jc w:val="center"/>
        </w:trPr>
        <w:tc>
          <w:tcPr>
            <w:tcW w:w="1612" w:type="dxa"/>
            <w:tcBorders>
              <w:top w:val="nil"/>
              <w:left w:val="nil"/>
              <w:bottom w:val="nil"/>
              <w:right w:val="single" w:sz="4" w:space="0" w:color="auto"/>
            </w:tcBorders>
            <w:vAlign w:val="center"/>
          </w:tcPr>
          <w:p w:rsidR="00CB3A43" w:rsidRPr="000526FA" w:rsidRDefault="00CB3A43" w:rsidP="000128E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2014</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0526FA">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CB3A43" w:rsidRPr="000526FA"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15.7</w:t>
            </w:r>
          </w:p>
        </w:tc>
        <w:tc>
          <w:tcPr>
            <w:tcW w:w="1053" w:type="dxa"/>
            <w:tcBorders>
              <w:top w:val="nil"/>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25,371</w:t>
            </w:r>
          </w:p>
        </w:tc>
        <w:tc>
          <w:tcPr>
            <w:tcW w:w="922" w:type="dxa"/>
            <w:tcBorders>
              <w:top w:val="nil"/>
              <w:bottom w:val="nil"/>
              <w:right w:val="single" w:sz="4" w:space="0" w:color="auto"/>
            </w:tcBorders>
            <w:vAlign w:val="center"/>
          </w:tcPr>
          <w:p w:rsidR="00CB3A43" w:rsidRPr="000526FA" w:rsidRDefault="00CB3A43" w:rsidP="000128E6">
            <w:pPr>
              <w:ind w:right="-142"/>
              <w:jc w:val="center"/>
              <w:rPr>
                <w:rFonts w:eastAsia="華康楷書體W5"/>
              </w:rPr>
            </w:pPr>
            <w:r w:rsidRPr="000526FA">
              <w:rPr>
                <w:rFonts w:eastAsia="華康楷書體W5" w:hint="eastAsia"/>
              </w:rPr>
              <w:t>10.8</w:t>
            </w:r>
          </w:p>
        </w:tc>
        <w:tc>
          <w:tcPr>
            <w:tcW w:w="1037" w:type="dxa"/>
            <w:tcBorders>
              <w:top w:val="nil"/>
              <w:left w:val="single" w:sz="4" w:space="0" w:color="auto"/>
              <w:bottom w:val="nil"/>
              <w:right w:val="single" w:sz="4" w:space="0" w:color="auto"/>
            </w:tcBorders>
            <w:vAlign w:val="center"/>
          </w:tcPr>
          <w:p w:rsidR="00CB3A43" w:rsidRPr="000526FA" w:rsidRDefault="00CB3A43" w:rsidP="000128E6">
            <w:pPr>
              <w:ind w:leftChars="38" w:left="91" w:rightChars="25" w:right="60"/>
              <w:jc w:val="right"/>
              <w:rPr>
                <w:rFonts w:eastAsia="華康楷書體W5"/>
              </w:rPr>
            </w:pPr>
            <w:r w:rsidRPr="000526FA">
              <w:rPr>
                <w:rFonts w:eastAsia="華康楷書體W5" w:hint="eastAsia"/>
              </w:rPr>
              <w:t>476,634</w:t>
            </w:r>
          </w:p>
        </w:tc>
        <w:tc>
          <w:tcPr>
            <w:tcW w:w="840" w:type="dxa"/>
            <w:tcBorders>
              <w:top w:val="nil"/>
              <w:left w:val="single" w:sz="4" w:space="0" w:color="auto"/>
              <w:bottom w:val="nil"/>
              <w:right w:val="nil"/>
            </w:tcBorders>
            <w:vAlign w:val="center"/>
          </w:tcPr>
          <w:p w:rsidR="00CB3A43" w:rsidRPr="000526FA" w:rsidRDefault="00CB3A43" w:rsidP="000128E6">
            <w:pPr>
              <w:ind w:right="-142"/>
              <w:jc w:val="center"/>
              <w:rPr>
                <w:rFonts w:eastAsia="華康楷書體W5"/>
              </w:rPr>
            </w:pPr>
            <w:r w:rsidRPr="000526FA">
              <w:rPr>
                <w:rFonts w:eastAsia="華康楷書體W5" w:hint="eastAsia"/>
              </w:rPr>
              <w:t>15.9</w:t>
            </w:r>
          </w:p>
        </w:tc>
      </w:tr>
      <w:tr w:rsidR="00CB3A43" w:rsidRPr="000526FA" w:rsidTr="000128E6">
        <w:trPr>
          <w:cantSplit/>
          <w:trHeight w:val="360"/>
          <w:jc w:val="center"/>
        </w:trPr>
        <w:tc>
          <w:tcPr>
            <w:tcW w:w="1612" w:type="dxa"/>
            <w:tcBorders>
              <w:top w:val="nil"/>
              <w:left w:val="nil"/>
              <w:bottom w:val="single" w:sz="4" w:space="0" w:color="auto"/>
              <w:right w:val="single" w:sz="4" w:space="0" w:color="auto"/>
            </w:tcBorders>
            <w:vAlign w:val="center"/>
          </w:tcPr>
          <w:p w:rsidR="00CB3A43" w:rsidRPr="00CB3A43" w:rsidRDefault="00CB3A43" w:rsidP="000128E6">
            <w:pPr>
              <w:pStyle w:val="af2"/>
              <w:snapToGrid w:val="0"/>
              <w:spacing w:line="240" w:lineRule="auto"/>
              <w:ind w:left="0" w:right="-142" w:firstLine="0"/>
              <w:jc w:val="center"/>
              <w:rPr>
                <w:rFonts w:ascii="Times New Roman" w:eastAsia="標楷體"/>
                <w:color w:val="000000" w:themeColor="text1"/>
                <w:kern w:val="0"/>
                <w:sz w:val="22"/>
              </w:rPr>
            </w:pPr>
            <w:r w:rsidRPr="00CB3A43">
              <w:rPr>
                <w:rFonts w:ascii="Times New Roman" w:eastAsia="標楷體" w:hint="eastAsia"/>
                <w:color w:val="000000" w:themeColor="text1"/>
                <w:kern w:val="0"/>
                <w:sz w:val="22"/>
              </w:rPr>
              <w:t>2015</w:t>
            </w:r>
            <w:r w:rsidRPr="00CB3A43">
              <w:rPr>
                <w:rFonts w:ascii="Times New Roman" w:eastAsia="標楷體" w:hint="eastAsia"/>
                <w:color w:val="000000" w:themeColor="text1"/>
                <w:kern w:val="0"/>
                <w:sz w:val="22"/>
              </w:rPr>
              <w:t>年</w:t>
            </w:r>
            <w:r w:rsidRPr="00CB3A43">
              <w:rPr>
                <w:rFonts w:ascii="Times New Roman" w:eastAsia="標楷體" w:hint="eastAsia"/>
                <w:color w:val="000000" w:themeColor="text1"/>
                <w:kern w:val="0"/>
                <w:sz w:val="22"/>
              </w:rPr>
              <w:t>1~7</w:t>
            </w:r>
            <w:r w:rsidRPr="00CB3A43">
              <w:rPr>
                <w:rFonts w:ascii="Times New Roman" w:eastAsia="標楷體" w:hint="eastAsia"/>
                <w:color w:val="000000" w:themeColor="text1"/>
                <w:kern w:val="0"/>
                <w:sz w:val="22"/>
              </w:rPr>
              <w:t>月</w:t>
            </w:r>
          </w:p>
        </w:tc>
        <w:tc>
          <w:tcPr>
            <w:tcW w:w="1391" w:type="dxa"/>
            <w:tcBorders>
              <w:top w:val="nil"/>
              <w:left w:val="single" w:sz="4" w:space="0" w:color="auto"/>
              <w:bottom w:val="single" w:sz="4" w:space="0" w:color="auto"/>
              <w:right w:val="single" w:sz="4" w:space="0" w:color="auto"/>
            </w:tcBorders>
            <w:vAlign w:val="center"/>
          </w:tcPr>
          <w:p w:rsidR="00CB3A43" w:rsidRPr="00CB3A43"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color w:val="000000" w:themeColor="text1"/>
                <w:spacing w:val="0"/>
                <w:szCs w:val="24"/>
              </w:rPr>
            </w:pPr>
            <w:r w:rsidRPr="00CB3A43">
              <w:rPr>
                <w:rFonts w:eastAsia="新細明體" w:hint="eastAsia"/>
                <w:color w:val="000000" w:themeColor="text1"/>
                <w:spacing w:val="0"/>
                <w:szCs w:val="24"/>
              </w:rPr>
              <w:t>288,469</w:t>
            </w:r>
          </w:p>
        </w:tc>
        <w:tc>
          <w:tcPr>
            <w:tcW w:w="1103" w:type="dxa"/>
            <w:tcBorders>
              <w:top w:val="nil"/>
              <w:left w:val="single" w:sz="4" w:space="0" w:color="auto"/>
              <w:bottom w:val="single" w:sz="4" w:space="0" w:color="auto"/>
              <w:right w:val="double" w:sz="4" w:space="0" w:color="auto"/>
            </w:tcBorders>
            <w:vAlign w:val="center"/>
          </w:tcPr>
          <w:p w:rsidR="00CB3A43" w:rsidRPr="00CB3A43" w:rsidRDefault="00CB3A43" w:rsidP="000128E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color w:val="000000" w:themeColor="text1"/>
                <w:spacing w:val="0"/>
                <w:szCs w:val="24"/>
              </w:rPr>
            </w:pPr>
            <w:r w:rsidRPr="00CB3A43">
              <w:rPr>
                <w:rFonts w:eastAsia="新細明體" w:hint="eastAsia"/>
                <w:color w:val="000000" w:themeColor="text1"/>
                <w:spacing w:val="0"/>
                <w:szCs w:val="24"/>
              </w:rPr>
              <w:t>11.2</w:t>
            </w:r>
          </w:p>
        </w:tc>
        <w:tc>
          <w:tcPr>
            <w:tcW w:w="1053" w:type="dxa"/>
            <w:tcBorders>
              <w:top w:val="nil"/>
              <w:bottom w:val="single" w:sz="4" w:space="0" w:color="auto"/>
              <w:right w:val="single" w:sz="4" w:space="0" w:color="auto"/>
            </w:tcBorders>
            <w:vAlign w:val="center"/>
          </w:tcPr>
          <w:p w:rsidR="00CB3A43" w:rsidRPr="00CB3A43" w:rsidRDefault="00CB3A43" w:rsidP="000128E6">
            <w:pPr>
              <w:ind w:leftChars="38" w:left="91" w:rightChars="25" w:right="60"/>
              <w:jc w:val="right"/>
              <w:rPr>
                <w:rFonts w:eastAsia="華康楷書體W5"/>
                <w:color w:val="000000" w:themeColor="text1"/>
              </w:rPr>
            </w:pPr>
            <w:r w:rsidRPr="00CB3A43">
              <w:rPr>
                <w:rFonts w:eastAsia="華康楷書體W5" w:hint="eastAsia"/>
                <w:color w:val="000000" w:themeColor="text1"/>
              </w:rPr>
              <w:t>12,144</w:t>
            </w:r>
          </w:p>
        </w:tc>
        <w:tc>
          <w:tcPr>
            <w:tcW w:w="922" w:type="dxa"/>
            <w:tcBorders>
              <w:top w:val="nil"/>
              <w:bottom w:val="single" w:sz="4" w:space="0" w:color="auto"/>
              <w:right w:val="single" w:sz="4" w:space="0" w:color="auto"/>
            </w:tcBorders>
            <w:vAlign w:val="center"/>
          </w:tcPr>
          <w:p w:rsidR="00CB3A43" w:rsidRPr="00CB3A43" w:rsidRDefault="00CB3A43" w:rsidP="000128E6">
            <w:pPr>
              <w:ind w:right="-142"/>
              <w:jc w:val="center"/>
              <w:rPr>
                <w:rFonts w:eastAsia="華康楷書體W5"/>
                <w:color w:val="000000" w:themeColor="text1"/>
              </w:rPr>
            </w:pPr>
            <w:r w:rsidRPr="00CB3A43">
              <w:rPr>
                <w:rFonts w:eastAsia="華康楷書體W5" w:hint="eastAsia"/>
                <w:color w:val="000000" w:themeColor="text1"/>
              </w:rPr>
              <w:t>3.9</w:t>
            </w:r>
          </w:p>
        </w:tc>
        <w:tc>
          <w:tcPr>
            <w:tcW w:w="1037" w:type="dxa"/>
            <w:tcBorders>
              <w:top w:val="nil"/>
              <w:left w:val="single" w:sz="4" w:space="0" w:color="auto"/>
              <w:bottom w:val="single" w:sz="4" w:space="0" w:color="auto"/>
              <w:right w:val="single" w:sz="4" w:space="0" w:color="auto"/>
            </w:tcBorders>
            <w:vAlign w:val="center"/>
          </w:tcPr>
          <w:p w:rsidR="00CB3A43" w:rsidRPr="00CB3A43" w:rsidRDefault="00CB3A43" w:rsidP="000128E6">
            <w:pPr>
              <w:ind w:leftChars="38" w:left="91" w:rightChars="25" w:right="60"/>
              <w:jc w:val="right"/>
              <w:rPr>
                <w:rFonts w:eastAsia="華康楷書體W5"/>
                <w:color w:val="000000" w:themeColor="text1"/>
              </w:rPr>
            </w:pPr>
            <w:r w:rsidRPr="00CB3A43">
              <w:rPr>
                <w:rFonts w:eastAsia="華康楷書體W5" w:hint="eastAsia"/>
                <w:color w:val="000000" w:themeColor="text1"/>
              </w:rPr>
              <w:t>276,325</w:t>
            </w:r>
          </w:p>
        </w:tc>
        <w:tc>
          <w:tcPr>
            <w:tcW w:w="840" w:type="dxa"/>
            <w:tcBorders>
              <w:top w:val="nil"/>
              <w:left w:val="single" w:sz="4" w:space="0" w:color="auto"/>
              <w:bottom w:val="single" w:sz="4" w:space="0" w:color="auto"/>
              <w:right w:val="nil"/>
            </w:tcBorders>
            <w:vAlign w:val="center"/>
          </w:tcPr>
          <w:p w:rsidR="00CB3A43" w:rsidRPr="00CB3A43" w:rsidRDefault="00CB3A43" w:rsidP="000128E6">
            <w:pPr>
              <w:ind w:right="-142"/>
              <w:jc w:val="center"/>
              <w:rPr>
                <w:rFonts w:eastAsia="華康楷書體W5"/>
                <w:color w:val="000000" w:themeColor="text1"/>
              </w:rPr>
            </w:pPr>
            <w:r w:rsidRPr="00CB3A43">
              <w:rPr>
                <w:rFonts w:eastAsia="華康楷書體W5" w:hint="eastAsia"/>
                <w:color w:val="000000" w:themeColor="text1"/>
              </w:rPr>
              <w:t>11.5</w:t>
            </w:r>
          </w:p>
        </w:tc>
      </w:tr>
    </w:tbl>
    <w:p w:rsidR="00CB3A43" w:rsidRPr="000526FA" w:rsidRDefault="00CB3A43" w:rsidP="00CB3A43">
      <w:pPr>
        <w:pStyle w:val="a9"/>
        <w:widowControl/>
        <w:snapToGrid w:val="0"/>
        <w:spacing w:line="240" w:lineRule="atLeast"/>
        <w:ind w:left="-180" w:right="-142" w:firstLine="440"/>
        <w:jc w:val="both"/>
        <w:rPr>
          <w:rFonts w:ascii="Times New Roman" w:eastAsia="標楷體"/>
          <w:sz w:val="22"/>
        </w:rPr>
      </w:pPr>
      <w:r w:rsidRPr="000526FA">
        <w:rPr>
          <w:rFonts w:ascii="Times New Roman" w:eastAsia="標楷體" w:hint="eastAsia"/>
          <w:sz w:val="22"/>
        </w:rPr>
        <w:t>註：中國大陸國家統計局自</w:t>
      </w:r>
      <w:r w:rsidRPr="000526FA">
        <w:rPr>
          <w:rFonts w:ascii="Times New Roman" w:eastAsia="標楷體" w:hint="eastAsia"/>
          <w:sz w:val="22"/>
        </w:rPr>
        <w:t>2011</w:t>
      </w:r>
      <w:r w:rsidRPr="000526FA">
        <w:rPr>
          <w:rFonts w:ascii="Times New Roman" w:eastAsia="標楷體" w:hint="eastAsia"/>
          <w:sz w:val="22"/>
        </w:rPr>
        <w:t>年</w:t>
      </w:r>
      <w:r w:rsidRPr="000526FA">
        <w:rPr>
          <w:rFonts w:ascii="Times New Roman" w:eastAsia="標楷體" w:hint="eastAsia"/>
          <w:sz w:val="22"/>
        </w:rPr>
        <w:t>4</w:t>
      </w:r>
      <w:r w:rsidRPr="000526FA">
        <w:rPr>
          <w:rFonts w:ascii="Times New Roman" w:eastAsia="標楷體" w:hint="eastAsia"/>
          <w:sz w:val="22"/>
        </w:rPr>
        <w:t>月起，公布之固定資產投資數據不含農戶。</w:t>
      </w:r>
    </w:p>
    <w:p w:rsidR="004B772B" w:rsidRPr="003B6B9A" w:rsidRDefault="00CB3A43" w:rsidP="00CB3A43">
      <w:pPr>
        <w:pStyle w:val="a9"/>
        <w:rPr>
          <w:rFonts w:ascii="Times New Roman" w:eastAsia="標楷體"/>
          <w:sz w:val="22"/>
        </w:rPr>
      </w:pPr>
      <w:r w:rsidRPr="000526FA">
        <w:rPr>
          <w:rFonts w:ascii="Times New Roman" w:eastAsia="標楷體" w:hint="eastAsia"/>
          <w:sz w:val="22"/>
        </w:rPr>
        <w:t>資料來源：中國大陸統計年鑑；中國大陸國家統計局。</w:t>
      </w:r>
    </w:p>
    <w:p w:rsidR="008A5536" w:rsidRPr="002D5C9A" w:rsidRDefault="008A5536" w:rsidP="008A5536">
      <w:pPr>
        <w:pStyle w:val="k3a"/>
        <w:spacing w:beforeLines="0" w:before="120" w:line="300" w:lineRule="auto"/>
        <w:ind w:leftChars="0" w:left="0" w:firstLineChars="0" w:firstLine="0"/>
        <w:outlineLvl w:val="2"/>
        <w:rPr>
          <w:b/>
          <w:bCs/>
          <w:sz w:val="32"/>
        </w:rPr>
      </w:pPr>
      <w:r w:rsidRPr="00B118E9">
        <w:rPr>
          <w:color w:val="FF0000"/>
        </w:rPr>
        <w:br w:type="page"/>
      </w:r>
      <w:bookmarkStart w:id="151" w:name="_Toc368324034"/>
      <w:bookmarkStart w:id="152" w:name="_Toc402171722"/>
      <w:bookmarkStart w:id="153" w:name="_Toc428345912"/>
      <w:r w:rsidRPr="00B118E9">
        <w:rPr>
          <w:b/>
          <w:bCs/>
          <w:sz w:val="32"/>
        </w:rPr>
        <w:t>（二）吸引外資</w:t>
      </w:r>
      <w:bookmarkEnd w:id="151"/>
      <w:bookmarkEnd w:id="152"/>
      <w:bookmarkEnd w:id="153"/>
    </w:p>
    <w:p w:rsidR="00CB3A43" w:rsidRPr="001C2603" w:rsidRDefault="00CB3A43" w:rsidP="00CB3A43">
      <w:pPr>
        <w:pStyle w:val="a9"/>
        <w:widowControl/>
        <w:snapToGrid w:val="0"/>
        <w:spacing w:line="276" w:lineRule="auto"/>
        <w:ind w:leftChars="140" w:left="616" w:right="-142" w:hangingChars="100" w:hanging="280"/>
        <w:jc w:val="both"/>
        <w:rPr>
          <w:rFonts w:ascii="Times New Roman" w:eastAsia="標楷體"/>
          <w:color w:val="000000" w:themeColor="text1"/>
          <w:sz w:val="28"/>
        </w:rPr>
      </w:pPr>
      <w:r w:rsidRPr="000526FA">
        <w:rPr>
          <w:rFonts w:ascii="Times New Roman" w:eastAsia="標楷體" w:hint="eastAsia"/>
          <w:sz w:val="28"/>
        </w:rPr>
        <w:t>－</w:t>
      </w:r>
      <w:r w:rsidRPr="001C2603">
        <w:rPr>
          <w:rFonts w:ascii="Times New Roman" w:eastAsia="標楷體" w:hint="eastAsia"/>
          <w:color w:val="000000" w:themeColor="text1"/>
          <w:sz w:val="28"/>
        </w:rPr>
        <w:t>2015</w:t>
      </w:r>
      <w:r w:rsidRPr="001C2603">
        <w:rPr>
          <w:rFonts w:ascii="Times New Roman" w:eastAsia="標楷體" w:hint="eastAsia"/>
          <w:color w:val="000000" w:themeColor="text1"/>
          <w:sz w:val="28"/>
        </w:rPr>
        <w:t>年</w:t>
      </w:r>
      <w:r w:rsidRPr="001C2603">
        <w:rPr>
          <w:rFonts w:ascii="Times New Roman" w:eastAsia="標楷體" w:hint="eastAsia"/>
          <w:color w:val="000000" w:themeColor="text1"/>
          <w:sz w:val="28"/>
        </w:rPr>
        <w:t>6</w:t>
      </w:r>
      <w:r w:rsidRPr="001C2603">
        <w:rPr>
          <w:rFonts w:ascii="Times New Roman" w:eastAsia="標楷體" w:hint="eastAsia"/>
          <w:color w:val="000000" w:themeColor="text1"/>
          <w:sz w:val="28"/>
        </w:rPr>
        <w:t>月</w:t>
      </w:r>
      <w:r w:rsidRPr="001C2603">
        <w:rPr>
          <w:rFonts w:ascii="Times New Roman" w:eastAsia="標楷體" w:hint="eastAsia"/>
          <w:color w:val="000000" w:themeColor="text1"/>
          <w:spacing w:val="-4"/>
          <w:sz w:val="28"/>
        </w:rPr>
        <w:t>中國大陸非金融領域新批設立外商投資企業</w:t>
      </w:r>
      <w:r w:rsidRPr="001C2603">
        <w:rPr>
          <w:rFonts w:ascii="Times New Roman" w:eastAsia="標楷體" w:hint="eastAsia"/>
          <w:color w:val="000000" w:themeColor="text1"/>
          <w:spacing w:val="-4"/>
          <w:sz w:val="28"/>
        </w:rPr>
        <w:t>2,332</w:t>
      </w:r>
      <w:r w:rsidRPr="001C2603">
        <w:rPr>
          <w:rFonts w:ascii="Times New Roman" w:eastAsia="標楷體" w:hint="eastAsia"/>
          <w:color w:val="000000" w:themeColor="text1"/>
          <w:spacing w:val="-4"/>
          <w:sz w:val="28"/>
        </w:rPr>
        <w:t>家，較上年同期增加</w:t>
      </w:r>
      <w:r w:rsidRPr="001C2603">
        <w:rPr>
          <w:rFonts w:ascii="Times New Roman" w:eastAsia="標楷體" w:hint="eastAsia"/>
          <w:color w:val="000000" w:themeColor="text1"/>
          <w:spacing w:val="-4"/>
          <w:sz w:val="28"/>
        </w:rPr>
        <w:t>4.6%</w:t>
      </w:r>
      <w:r w:rsidRPr="001C2603">
        <w:rPr>
          <w:rFonts w:ascii="Times New Roman" w:eastAsia="標楷體" w:hint="eastAsia"/>
          <w:color w:val="000000" w:themeColor="text1"/>
          <w:spacing w:val="-4"/>
          <w:sz w:val="28"/>
        </w:rPr>
        <w:t>；實際利用外資金額為</w:t>
      </w:r>
      <w:r w:rsidRPr="001C2603">
        <w:rPr>
          <w:rFonts w:ascii="Times New Roman" w:eastAsia="標楷體" w:hint="eastAsia"/>
          <w:color w:val="000000" w:themeColor="text1"/>
          <w:spacing w:val="-4"/>
          <w:sz w:val="28"/>
        </w:rPr>
        <w:t>145.8</w:t>
      </w:r>
      <w:r w:rsidRPr="001C2603">
        <w:rPr>
          <w:rFonts w:ascii="Times New Roman" w:eastAsia="標楷體" w:hint="eastAsia"/>
          <w:color w:val="000000" w:themeColor="text1"/>
          <w:spacing w:val="-4"/>
          <w:sz w:val="28"/>
        </w:rPr>
        <w:t>億美元，較上年同期增加</w:t>
      </w:r>
      <w:r w:rsidRPr="001C2603">
        <w:rPr>
          <w:rFonts w:ascii="Times New Roman" w:eastAsia="標楷體" w:hint="eastAsia"/>
          <w:color w:val="000000" w:themeColor="text1"/>
          <w:spacing w:val="-4"/>
          <w:sz w:val="28"/>
        </w:rPr>
        <w:t>1.1%</w:t>
      </w:r>
      <w:r w:rsidRPr="001C2603">
        <w:rPr>
          <w:rFonts w:ascii="Times New Roman" w:eastAsia="標楷體" w:hint="eastAsia"/>
          <w:color w:val="000000" w:themeColor="text1"/>
          <w:spacing w:val="-4"/>
          <w:sz w:val="28"/>
        </w:rPr>
        <w:t>。</w:t>
      </w:r>
    </w:p>
    <w:p w:rsidR="00CB3A43" w:rsidRPr="001C2603" w:rsidRDefault="00CB3A43" w:rsidP="00CB3A43">
      <w:pPr>
        <w:pStyle w:val="a9"/>
        <w:widowControl/>
        <w:snapToGrid w:val="0"/>
        <w:spacing w:line="276" w:lineRule="auto"/>
        <w:ind w:leftChars="139" w:left="614" w:right="-142" w:hangingChars="100" w:hanging="280"/>
        <w:jc w:val="both"/>
        <w:rPr>
          <w:rFonts w:ascii="Times New Roman" w:eastAsia="標楷體"/>
          <w:color w:val="000000" w:themeColor="text1"/>
          <w:sz w:val="28"/>
        </w:rPr>
      </w:pPr>
      <w:r w:rsidRPr="001C2603">
        <w:rPr>
          <w:rFonts w:ascii="Times New Roman" w:eastAsia="標楷體" w:hint="eastAsia"/>
          <w:color w:val="000000" w:themeColor="text1"/>
          <w:sz w:val="28"/>
        </w:rPr>
        <w:t>－</w:t>
      </w:r>
      <w:r w:rsidRPr="001C2603">
        <w:rPr>
          <w:rFonts w:ascii="Times New Roman" w:eastAsia="標楷體" w:hint="eastAsia"/>
          <w:color w:val="000000" w:themeColor="text1"/>
          <w:sz w:val="28"/>
        </w:rPr>
        <w:t>2015</w:t>
      </w:r>
      <w:r w:rsidRPr="001C2603">
        <w:rPr>
          <w:rFonts w:ascii="Times New Roman" w:eastAsia="標楷體" w:hint="eastAsia"/>
          <w:color w:val="000000" w:themeColor="text1"/>
          <w:sz w:val="28"/>
        </w:rPr>
        <w:t>年</w:t>
      </w:r>
      <w:r w:rsidRPr="001C2603">
        <w:rPr>
          <w:rFonts w:ascii="Times New Roman" w:eastAsia="標楷體" w:hint="eastAsia"/>
          <w:color w:val="000000" w:themeColor="text1"/>
          <w:sz w:val="28"/>
        </w:rPr>
        <w:t>6</w:t>
      </w:r>
      <w:r w:rsidRPr="001C2603">
        <w:rPr>
          <w:rFonts w:ascii="Times New Roman" w:eastAsia="標楷體" w:hint="eastAsia"/>
          <w:color w:val="000000" w:themeColor="text1"/>
          <w:sz w:val="28"/>
        </w:rPr>
        <w:t>月</w:t>
      </w:r>
      <w:r w:rsidRPr="001C2603">
        <w:rPr>
          <w:rFonts w:ascii="Times New Roman" w:eastAsia="標楷體" w:hint="eastAsia"/>
          <w:color w:val="000000" w:themeColor="text1"/>
          <w:spacing w:val="-2"/>
          <w:sz w:val="28"/>
        </w:rPr>
        <w:t>外資</w:t>
      </w:r>
      <w:r w:rsidRPr="001C2603">
        <w:rPr>
          <w:rFonts w:ascii="Times New Roman" w:eastAsia="標楷體"/>
          <w:color w:val="000000" w:themeColor="text1"/>
          <w:spacing w:val="-2"/>
          <w:sz w:val="28"/>
        </w:rPr>
        <w:t>企</w:t>
      </w:r>
      <w:r w:rsidRPr="001C2603">
        <w:rPr>
          <w:rFonts w:ascii="Times New Roman" w:eastAsia="標楷體" w:hint="eastAsia"/>
          <w:color w:val="000000" w:themeColor="text1"/>
          <w:spacing w:val="-2"/>
          <w:sz w:val="28"/>
        </w:rPr>
        <w:t>業進出口總額</w:t>
      </w:r>
      <w:r w:rsidRPr="001C2603">
        <w:rPr>
          <w:rFonts w:ascii="Times New Roman" w:eastAsia="標楷體" w:hint="eastAsia"/>
          <w:color w:val="000000" w:themeColor="text1"/>
          <w:spacing w:val="-2"/>
          <w:sz w:val="28"/>
        </w:rPr>
        <w:t>1,505</w:t>
      </w:r>
      <w:r w:rsidRPr="001C2603">
        <w:rPr>
          <w:rFonts w:ascii="Times New Roman" w:eastAsia="標楷體" w:hint="eastAsia"/>
          <w:color w:val="000000" w:themeColor="text1"/>
          <w:spacing w:val="-2"/>
          <w:sz w:val="28"/>
        </w:rPr>
        <w:t>億美元，</w:t>
      </w:r>
      <w:r w:rsidRPr="001C2603">
        <w:rPr>
          <w:rFonts w:ascii="Times New Roman" w:eastAsia="標楷體" w:hint="eastAsia"/>
          <w:color w:val="000000" w:themeColor="text1"/>
          <w:spacing w:val="-4"/>
          <w:sz w:val="28"/>
        </w:rPr>
        <w:t>較上年同期減少</w:t>
      </w:r>
      <w:r w:rsidRPr="001C2603">
        <w:rPr>
          <w:rFonts w:ascii="Times New Roman" w:eastAsia="標楷體" w:hint="eastAsia"/>
          <w:color w:val="000000" w:themeColor="text1"/>
          <w:spacing w:val="-2"/>
          <w:sz w:val="28"/>
        </w:rPr>
        <w:t>3.8%</w:t>
      </w:r>
      <w:r w:rsidRPr="001C2603">
        <w:rPr>
          <w:rFonts w:ascii="Times New Roman" w:eastAsia="標楷體"/>
          <w:color w:val="000000" w:themeColor="text1"/>
          <w:spacing w:val="-2"/>
          <w:sz w:val="28"/>
        </w:rPr>
        <w:t>。</w:t>
      </w:r>
      <w:r w:rsidRPr="001C2603">
        <w:rPr>
          <w:rFonts w:ascii="Times New Roman" w:eastAsia="標楷體" w:hint="eastAsia"/>
          <w:color w:val="000000" w:themeColor="text1"/>
          <w:spacing w:val="-2"/>
          <w:sz w:val="28"/>
        </w:rPr>
        <w:t>其中，出口額為</w:t>
      </w:r>
      <w:r w:rsidRPr="001C2603">
        <w:rPr>
          <w:rFonts w:ascii="Times New Roman" w:eastAsia="標楷體" w:hint="eastAsia"/>
          <w:color w:val="000000" w:themeColor="text1"/>
          <w:spacing w:val="-2"/>
          <w:sz w:val="28"/>
        </w:rPr>
        <w:t>808</w:t>
      </w:r>
      <w:r w:rsidRPr="001C2603">
        <w:rPr>
          <w:rFonts w:ascii="Times New Roman" w:eastAsia="標楷體" w:hint="eastAsia"/>
          <w:color w:val="000000" w:themeColor="text1"/>
          <w:spacing w:val="-2"/>
          <w:sz w:val="28"/>
        </w:rPr>
        <w:t>億美元，減少</w:t>
      </w:r>
      <w:r w:rsidRPr="001C2603">
        <w:rPr>
          <w:rFonts w:ascii="Times New Roman" w:eastAsia="標楷體" w:hint="eastAsia"/>
          <w:color w:val="000000" w:themeColor="text1"/>
          <w:spacing w:val="-2"/>
          <w:sz w:val="28"/>
        </w:rPr>
        <w:t>3.3%</w:t>
      </w:r>
      <w:r w:rsidRPr="001C2603">
        <w:rPr>
          <w:rFonts w:ascii="Times New Roman" w:eastAsia="標楷體"/>
          <w:color w:val="000000" w:themeColor="text1"/>
          <w:spacing w:val="-2"/>
          <w:sz w:val="28"/>
        </w:rPr>
        <w:t>，</w:t>
      </w:r>
      <w:r w:rsidRPr="001C2603">
        <w:rPr>
          <w:rFonts w:ascii="Times New Roman" w:eastAsia="標楷體" w:hint="eastAsia"/>
          <w:color w:val="000000" w:themeColor="text1"/>
          <w:spacing w:val="-2"/>
          <w:sz w:val="28"/>
        </w:rPr>
        <w:t>占整體出口比重為</w:t>
      </w:r>
      <w:r w:rsidRPr="001C2603">
        <w:rPr>
          <w:rFonts w:ascii="Times New Roman" w:eastAsia="標楷體" w:hint="eastAsia"/>
          <w:color w:val="000000" w:themeColor="text1"/>
          <w:spacing w:val="-2"/>
          <w:sz w:val="28"/>
        </w:rPr>
        <w:t>42.1%</w:t>
      </w:r>
      <w:r w:rsidRPr="001C2603">
        <w:rPr>
          <w:rFonts w:ascii="Times New Roman" w:eastAsia="標楷體" w:hint="eastAsia"/>
          <w:color w:val="000000" w:themeColor="text1"/>
          <w:spacing w:val="-2"/>
          <w:sz w:val="28"/>
        </w:rPr>
        <w:t>；進口額</w:t>
      </w:r>
      <w:r w:rsidRPr="001C2603">
        <w:rPr>
          <w:rFonts w:ascii="Times New Roman" w:eastAsia="標楷體" w:hint="eastAsia"/>
          <w:color w:val="000000" w:themeColor="text1"/>
          <w:spacing w:val="-2"/>
          <w:sz w:val="28"/>
        </w:rPr>
        <w:t>697</w:t>
      </w:r>
      <w:r w:rsidRPr="001C2603">
        <w:rPr>
          <w:rFonts w:ascii="Times New Roman" w:eastAsia="標楷體" w:hint="eastAsia"/>
          <w:color w:val="000000" w:themeColor="text1"/>
          <w:spacing w:val="-2"/>
          <w:sz w:val="28"/>
        </w:rPr>
        <w:t>億美元，減少</w:t>
      </w:r>
      <w:r w:rsidRPr="001C2603">
        <w:rPr>
          <w:rFonts w:ascii="Times New Roman" w:eastAsia="標楷體" w:hint="eastAsia"/>
          <w:color w:val="000000" w:themeColor="text1"/>
          <w:spacing w:val="-2"/>
          <w:sz w:val="28"/>
        </w:rPr>
        <w:t>4.4%</w:t>
      </w:r>
      <w:r w:rsidRPr="001C2603">
        <w:rPr>
          <w:rFonts w:ascii="Times New Roman" w:eastAsia="標楷體"/>
          <w:color w:val="000000" w:themeColor="text1"/>
          <w:spacing w:val="-2"/>
          <w:sz w:val="28"/>
        </w:rPr>
        <w:t>，</w:t>
      </w:r>
      <w:r w:rsidRPr="001C2603">
        <w:rPr>
          <w:rFonts w:ascii="Times New Roman" w:eastAsia="標楷體" w:hint="eastAsia"/>
          <w:color w:val="000000" w:themeColor="text1"/>
          <w:spacing w:val="-2"/>
          <w:sz w:val="28"/>
        </w:rPr>
        <w:t>比重為</w:t>
      </w:r>
      <w:r w:rsidRPr="001C2603">
        <w:rPr>
          <w:rFonts w:ascii="Times New Roman" w:eastAsia="標楷體" w:hint="eastAsia"/>
          <w:color w:val="000000" w:themeColor="text1"/>
          <w:spacing w:val="-2"/>
          <w:sz w:val="28"/>
        </w:rPr>
        <w:t>47.9%</w:t>
      </w:r>
      <w:r w:rsidRPr="001C2603">
        <w:rPr>
          <w:rFonts w:ascii="Times New Roman" w:eastAsia="標楷體" w:hint="eastAsia"/>
          <w:color w:val="000000" w:themeColor="text1"/>
          <w:sz w:val="28"/>
        </w:rPr>
        <w:t>。</w:t>
      </w:r>
    </w:p>
    <w:p w:rsidR="00CB3A43" w:rsidRPr="000526FA" w:rsidRDefault="00CB3A43" w:rsidP="00CB3A43">
      <w:pPr>
        <w:pStyle w:val="a9"/>
        <w:widowControl/>
        <w:snapToGrid w:val="0"/>
        <w:spacing w:line="300" w:lineRule="auto"/>
        <w:ind w:leftChars="139" w:left="574" w:right="-142" w:hangingChars="100" w:hanging="240"/>
        <w:jc w:val="both"/>
        <w:rPr>
          <w:rFonts w:ascii="Times New Roman" w:eastAsia="標楷體"/>
          <w:sz w:val="28"/>
        </w:rPr>
      </w:pPr>
      <w:r w:rsidRPr="000526FA">
        <w:rPr>
          <w:noProof/>
        </w:rPr>
        <w:drawing>
          <wp:inline distT="0" distB="0" distL="0" distR="0" wp14:anchorId="4E59F067" wp14:editId="6B68707D">
            <wp:extent cx="5907024" cy="1746504"/>
            <wp:effectExtent l="0" t="0" r="0" b="6350"/>
            <wp:docPr id="21"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CB3A43" w:rsidRPr="000526FA" w:rsidRDefault="00CB3A43" w:rsidP="00CB3A43">
      <w:pPr>
        <w:pStyle w:val="a9"/>
        <w:widowControl/>
        <w:snapToGrid w:val="0"/>
        <w:spacing w:line="240" w:lineRule="atLeast"/>
        <w:ind w:left="372" w:rightChars="-80" w:right="-192" w:hangingChars="169" w:hanging="372"/>
        <w:jc w:val="both"/>
        <w:rPr>
          <w:rFonts w:ascii="Times New Roman" w:eastAsia="標楷體"/>
          <w:sz w:val="22"/>
        </w:rPr>
      </w:pPr>
      <w:r w:rsidRPr="000526FA">
        <w:rPr>
          <w:rFonts w:ascii="Times New Roman" w:eastAsia="標楷體" w:hint="eastAsia"/>
          <w:sz w:val="22"/>
        </w:rPr>
        <w:t>註：上述國家對中國大陸投資金額包括透過維京群島、開曼群島、薩摩亞及模里西斯等地對中國大陸投資之金額。</w:t>
      </w:r>
    </w:p>
    <w:p w:rsidR="00CB3A43" w:rsidRPr="000526FA" w:rsidRDefault="00CB3A43" w:rsidP="00CB3A43">
      <w:pPr>
        <w:pStyle w:val="a9"/>
        <w:widowControl/>
        <w:snapToGrid w:val="0"/>
        <w:spacing w:before="120" w:line="180" w:lineRule="auto"/>
        <w:ind w:leftChars="297" w:left="993" w:right="-284" w:hangingChars="100" w:hanging="280"/>
        <w:jc w:val="right"/>
        <w:rPr>
          <w:rFonts w:ascii="Times New Roman" w:eastAsia="標楷體"/>
        </w:rPr>
      </w:pPr>
      <w:r w:rsidRPr="000526FA">
        <w:rPr>
          <w:rFonts w:ascii="Times New Roman" w:eastAsia="標楷體" w:hAnsi="標楷體" w:hint="eastAsia"/>
          <w:b/>
          <w:bCs/>
          <w:sz w:val="28"/>
        </w:rPr>
        <w:t>表</w:t>
      </w:r>
      <w:r w:rsidRPr="000526FA">
        <w:rPr>
          <w:rFonts w:ascii="Times New Roman" w:eastAsia="標楷體"/>
          <w:b/>
          <w:bCs/>
          <w:sz w:val="28"/>
        </w:rPr>
        <w:t xml:space="preserve">3-2  </w:t>
      </w:r>
      <w:r w:rsidRPr="000526FA">
        <w:rPr>
          <w:rFonts w:ascii="Times New Roman" w:eastAsia="標楷體" w:hAnsi="標楷體" w:hint="eastAsia"/>
          <w:b/>
          <w:bCs/>
          <w:sz w:val="28"/>
        </w:rPr>
        <w:t>中國大陸外資統計表</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rPr>
        <w:t xml:space="preserve"> </w:t>
      </w:r>
      <w:r w:rsidRPr="000526FA">
        <w:rPr>
          <w:rFonts w:ascii="Times New Roman" w:eastAsia="標楷體" w:hAnsi="標楷體" w:hint="eastAsia"/>
        </w:rPr>
        <w:t>單位：億美元；</w:t>
      </w:r>
      <w:r>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CB3A43" w:rsidRPr="000526FA" w:rsidTr="000128E6">
        <w:trPr>
          <w:cantSplit/>
          <w:trHeight w:val="234"/>
        </w:trPr>
        <w:tc>
          <w:tcPr>
            <w:tcW w:w="1676" w:type="dxa"/>
            <w:vMerge w:val="restart"/>
            <w:tcBorders>
              <w:left w:val="nil"/>
            </w:tcBorders>
          </w:tcPr>
          <w:p w:rsidR="00CB3A43" w:rsidRPr="000526FA" w:rsidRDefault="00CB3A43" w:rsidP="00CB3A43">
            <w:pPr>
              <w:snapToGrid w:val="0"/>
              <w:spacing w:beforeLines="50" w:before="180" w:line="240" w:lineRule="atLeast"/>
              <w:ind w:left="-28"/>
              <w:jc w:val="center"/>
              <w:rPr>
                <w:rFonts w:eastAsia="標楷體"/>
                <w:sz w:val="22"/>
              </w:rPr>
            </w:pPr>
            <w:r w:rsidRPr="000526FA">
              <w:rPr>
                <w:rFonts w:eastAsia="標楷體" w:hAnsi="標楷體" w:hint="eastAsia"/>
                <w:sz w:val="22"/>
              </w:rPr>
              <w:t>年（月）別</w:t>
            </w:r>
          </w:p>
        </w:tc>
        <w:tc>
          <w:tcPr>
            <w:tcW w:w="1009" w:type="dxa"/>
            <w:vMerge w:val="restart"/>
            <w:vAlign w:val="center"/>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新批設</w:t>
            </w:r>
          </w:p>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家數</w:t>
            </w:r>
          </w:p>
        </w:tc>
        <w:tc>
          <w:tcPr>
            <w:tcW w:w="2264" w:type="dxa"/>
            <w:gridSpan w:val="2"/>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實際利用外資</w:t>
            </w:r>
          </w:p>
        </w:tc>
        <w:tc>
          <w:tcPr>
            <w:tcW w:w="4950" w:type="dxa"/>
            <w:gridSpan w:val="4"/>
            <w:tcBorders>
              <w:right w:val="nil"/>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外資企業</w:t>
            </w:r>
          </w:p>
        </w:tc>
      </w:tr>
      <w:tr w:rsidR="00CB3A43" w:rsidRPr="000526FA" w:rsidTr="000128E6">
        <w:trPr>
          <w:cantSplit/>
          <w:trHeight w:val="170"/>
        </w:trPr>
        <w:tc>
          <w:tcPr>
            <w:tcW w:w="1676" w:type="dxa"/>
            <w:vMerge/>
            <w:tcBorders>
              <w:left w:val="nil"/>
              <w:bottom w:val="single" w:sz="4" w:space="0" w:color="auto"/>
            </w:tcBorders>
          </w:tcPr>
          <w:p w:rsidR="00CB3A43" w:rsidRPr="000526FA" w:rsidRDefault="00CB3A43" w:rsidP="000128E6">
            <w:pPr>
              <w:snapToGrid w:val="0"/>
              <w:spacing w:line="240" w:lineRule="atLeast"/>
              <w:ind w:left="-28"/>
              <w:jc w:val="center"/>
              <w:rPr>
                <w:rFonts w:eastAsia="標楷體"/>
                <w:sz w:val="22"/>
              </w:rPr>
            </w:pPr>
          </w:p>
        </w:tc>
        <w:tc>
          <w:tcPr>
            <w:tcW w:w="1009" w:type="dxa"/>
            <w:vMerge/>
            <w:tcBorders>
              <w:bottom w:val="single" w:sz="4" w:space="0" w:color="auto"/>
            </w:tcBorders>
          </w:tcPr>
          <w:p w:rsidR="00CB3A43" w:rsidRPr="000526FA" w:rsidRDefault="00CB3A43" w:rsidP="000128E6">
            <w:pPr>
              <w:snapToGrid w:val="0"/>
              <w:spacing w:line="240" w:lineRule="atLeast"/>
              <w:jc w:val="center"/>
              <w:rPr>
                <w:rFonts w:eastAsia="標楷體"/>
                <w:sz w:val="22"/>
              </w:rPr>
            </w:pPr>
          </w:p>
        </w:tc>
        <w:tc>
          <w:tcPr>
            <w:tcW w:w="1132" w:type="dxa"/>
            <w:tcBorders>
              <w:bottom w:val="single" w:sz="4" w:space="0" w:color="auto"/>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金額</w:t>
            </w:r>
          </w:p>
        </w:tc>
        <w:tc>
          <w:tcPr>
            <w:tcW w:w="1132" w:type="dxa"/>
            <w:tcBorders>
              <w:bottom w:val="single" w:sz="4" w:space="0" w:color="auto"/>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年增率</w:t>
            </w:r>
          </w:p>
        </w:tc>
        <w:tc>
          <w:tcPr>
            <w:tcW w:w="1236" w:type="dxa"/>
            <w:tcBorders>
              <w:bottom w:val="single" w:sz="4" w:space="0" w:color="auto"/>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出口金額</w:t>
            </w:r>
          </w:p>
        </w:tc>
        <w:tc>
          <w:tcPr>
            <w:tcW w:w="1273" w:type="dxa"/>
            <w:tcBorders>
              <w:bottom w:val="single" w:sz="4" w:space="0" w:color="auto"/>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年增率</w:t>
            </w:r>
          </w:p>
        </w:tc>
        <w:tc>
          <w:tcPr>
            <w:tcW w:w="1333" w:type="dxa"/>
            <w:tcBorders>
              <w:bottom w:val="single" w:sz="4" w:space="0" w:color="auto"/>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進口金額</w:t>
            </w:r>
          </w:p>
        </w:tc>
        <w:tc>
          <w:tcPr>
            <w:tcW w:w="1108" w:type="dxa"/>
            <w:tcBorders>
              <w:bottom w:val="single" w:sz="4" w:space="0" w:color="auto"/>
              <w:right w:val="nil"/>
            </w:tcBorders>
          </w:tcPr>
          <w:p w:rsidR="00CB3A43" w:rsidRPr="000526FA" w:rsidRDefault="00CB3A43" w:rsidP="000128E6">
            <w:pPr>
              <w:snapToGrid w:val="0"/>
              <w:spacing w:line="240" w:lineRule="atLeast"/>
              <w:jc w:val="center"/>
              <w:rPr>
                <w:rFonts w:eastAsia="標楷體"/>
                <w:sz w:val="22"/>
              </w:rPr>
            </w:pPr>
            <w:r w:rsidRPr="000526FA">
              <w:rPr>
                <w:rFonts w:eastAsia="標楷體" w:hAnsi="標楷體" w:hint="eastAsia"/>
                <w:sz w:val="22"/>
              </w:rPr>
              <w:t>年增率</w:t>
            </w:r>
          </w:p>
        </w:tc>
      </w:tr>
      <w:tr w:rsidR="00CB3A43" w:rsidRPr="000526FA" w:rsidTr="000128E6">
        <w:trPr>
          <w:trHeight w:val="320"/>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27,406</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1,057.4</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17.4</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rPr>
              <w:t>8,623.1</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28.3</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7,380.0</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35.3</w:t>
            </w:r>
          </w:p>
        </w:tc>
      </w:tr>
      <w:tr w:rsidR="00CB3A43" w:rsidRPr="000526FA" w:rsidTr="000128E6">
        <w:trPr>
          <w:trHeight w:val="320"/>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27,712</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1,160.1</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9.7</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rPr>
              <w:t>9,953.3</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15.4</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8,646.3</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17.2</w:t>
            </w:r>
          </w:p>
        </w:tc>
      </w:tr>
      <w:tr w:rsidR="00CB3A43" w:rsidRPr="000526FA" w:rsidTr="000128E6">
        <w:trPr>
          <w:trHeight w:val="320"/>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24,925</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1,117.2</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-3.7</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rPr>
              <w:t>10,227.5</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2.8</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8,712.5</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0.7</w:t>
            </w:r>
          </w:p>
        </w:tc>
      </w:tr>
      <w:tr w:rsidR="00CB3A43" w:rsidRPr="000526FA" w:rsidTr="000128E6">
        <w:trPr>
          <w:trHeight w:val="320"/>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22,773</w:t>
            </w:r>
          </w:p>
        </w:tc>
        <w:tc>
          <w:tcPr>
            <w:tcW w:w="1132" w:type="dxa"/>
            <w:tcBorders>
              <w:top w:val="nil"/>
              <w:left w:val="single" w:sz="4" w:space="0" w:color="auto"/>
              <w:bottom w:val="nil"/>
              <w:right w:val="nil"/>
            </w:tcBorders>
            <w:vAlign w:val="center"/>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1,175.9</w:t>
            </w:r>
          </w:p>
        </w:tc>
        <w:tc>
          <w:tcPr>
            <w:tcW w:w="1132"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5.3</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rPr>
              <w:t>10,442.7</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2.1</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8,748.2</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0.4</w:t>
            </w:r>
          </w:p>
        </w:tc>
      </w:tr>
      <w:tr w:rsidR="00CB3A43" w:rsidRPr="000526FA" w:rsidTr="000128E6">
        <w:trPr>
          <w:trHeight w:val="320"/>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23,778</w:t>
            </w:r>
          </w:p>
        </w:tc>
        <w:tc>
          <w:tcPr>
            <w:tcW w:w="1132" w:type="dxa"/>
            <w:tcBorders>
              <w:top w:val="nil"/>
              <w:left w:val="single" w:sz="4" w:space="0" w:color="auto"/>
              <w:bottom w:val="nil"/>
              <w:right w:val="nil"/>
            </w:tcBorders>
            <w:vAlign w:val="center"/>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1,195.6</w:t>
            </w:r>
          </w:p>
        </w:tc>
        <w:tc>
          <w:tcPr>
            <w:tcW w:w="1132"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1.7</w:t>
            </w:r>
          </w:p>
        </w:tc>
        <w:tc>
          <w:tcPr>
            <w:tcW w:w="1236" w:type="dxa"/>
            <w:tcBorders>
              <w:top w:val="nil"/>
              <w:left w:val="single" w:sz="4" w:space="0" w:color="auto"/>
              <w:bottom w:val="nil"/>
              <w:right w:val="nil"/>
            </w:tcBorders>
            <w:vAlign w:val="center"/>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szCs w:val="22"/>
              </w:rPr>
              <w:t>10,747.0</w:t>
            </w:r>
          </w:p>
        </w:tc>
        <w:tc>
          <w:tcPr>
            <w:tcW w:w="1273" w:type="dxa"/>
            <w:tcBorders>
              <w:top w:val="nil"/>
              <w:left w:val="nil"/>
              <w:bottom w:val="nil"/>
              <w:right w:val="single" w:sz="4" w:space="0" w:color="auto"/>
            </w:tcBorders>
            <w:vAlign w:val="center"/>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szCs w:val="22"/>
              </w:rPr>
              <w:t>2.9</w:t>
            </w:r>
          </w:p>
        </w:tc>
        <w:tc>
          <w:tcPr>
            <w:tcW w:w="1333" w:type="dxa"/>
            <w:tcBorders>
              <w:top w:val="nil"/>
              <w:left w:val="single" w:sz="4" w:space="0" w:color="auto"/>
              <w:bottom w:val="nil"/>
              <w:right w:val="nil"/>
            </w:tcBorders>
            <w:vAlign w:val="center"/>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szCs w:val="22"/>
              </w:rPr>
              <w:t>9,093.0</w:t>
            </w:r>
          </w:p>
        </w:tc>
        <w:tc>
          <w:tcPr>
            <w:tcW w:w="1108" w:type="dxa"/>
            <w:tcBorders>
              <w:top w:val="nil"/>
              <w:left w:val="nil"/>
              <w:bottom w:val="nil"/>
              <w:right w:val="nil"/>
            </w:tcBorders>
            <w:vAlign w:val="center"/>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szCs w:val="22"/>
              </w:rPr>
              <w:t>3.9</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6</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2,229</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144.2</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0.2</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szCs w:val="22"/>
              </w:rPr>
            </w:pPr>
            <w:r w:rsidRPr="000526FA">
              <w:rPr>
                <w:rFonts w:eastAsia="標楷體" w:hint="eastAsia"/>
                <w:sz w:val="22"/>
                <w:szCs w:val="22"/>
              </w:rPr>
              <w:t>835.5</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0.9</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szCs w:val="22"/>
              </w:rPr>
            </w:pPr>
            <w:r w:rsidRPr="000526FA">
              <w:rPr>
                <w:rFonts w:eastAsia="標楷體" w:hint="eastAsia"/>
                <w:sz w:val="22"/>
                <w:szCs w:val="22"/>
              </w:rPr>
              <w:t>728.9</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7</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2,276</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78.1</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-17.0</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szCs w:val="22"/>
              </w:rPr>
            </w:pPr>
            <w:r w:rsidRPr="000526FA">
              <w:rPr>
                <w:rFonts w:eastAsia="標楷體" w:hint="eastAsia"/>
                <w:sz w:val="22"/>
                <w:szCs w:val="22"/>
              </w:rPr>
              <w:t>933.7</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8.6</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szCs w:val="22"/>
              </w:rPr>
            </w:pPr>
            <w:r w:rsidRPr="000526FA">
              <w:rPr>
                <w:rFonts w:eastAsia="標楷體" w:hint="eastAsia"/>
                <w:sz w:val="22"/>
                <w:szCs w:val="22"/>
              </w:rPr>
              <w:t>776.4</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2.1</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8</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1,951</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72.0</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-14.0</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szCs w:val="22"/>
              </w:rPr>
            </w:pPr>
            <w:r w:rsidRPr="000526FA">
              <w:rPr>
                <w:rFonts w:eastAsia="標楷體" w:hint="eastAsia"/>
                <w:sz w:val="22"/>
                <w:szCs w:val="22"/>
              </w:rPr>
              <w:t>907.7</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szCs w:val="22"/>
              </w:rPr>
            </w:pPr>
            <w:r w:rsidRPr="000526FA">
              <w:rPr>
                <w:rFonts w:eastAsia="標楷體" w:hint="eastAsia"/>
                <w:sz w:val="22"/>
                <w:szCs w:val="22"/>
              </w:rPr>
              <w:t>762.0</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9</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2,047</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90.1</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1.9</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szCs w:val="22"/>
              </w:rPr>
            </w:pPr>
            <w:r w:rsidRPr="000526FA">
              <w:rPr>
                <w:rFonts w:eastAsia="標楷體" w:hint="eastAsia"/>
                <w:sz w:val="22"/>
                <w:szCs w:val="22"/>
              </w:rPr>
              <w:t>950.0</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6.2</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szCs w:val="22"/>
              </w:rPr>
            </w:pPr>
            <w:r w:rsidRPr="000526FA">
              <w:rPr>
                <w:rFonts w:eastAsia="標楷體" w:hint="eastAsia"/>
                <w:sz w:val="22"/>
                <w:szCs w:val="22"/>
              </w:rPr>
              <w:t>862.0</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8.9</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10</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1,992</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85.3</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1.3</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szCs w:val="22"/>
              </w:rPr>
            </w:pPr>
            <w:r w:rsidRPr="000526FA">
              <w:rPr>
                <w:rFonts w:eastAsia="標楷體" w:hint="eastAsia"/>
                <w:sz w:val="22"/>
                <w:szCs w:val="22"/>
              </w:rPr>
              <w:t>954.2</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szCs w:val="22"/>
              </w:rPr>
            </w:pPr>
            <w:r w:rsidRPr="000526FA">
              <w:rPr>
                <w:rFonts w:eastAsia="標楷體" w:hint="eastAsia"/>
                <w:sz w:val="22"/>
                <w:szCs w:val="22"/>
              </w:rPr>
              <w:t>777.0</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szCs w:val="22"/>
              </w:rPr>
            </w:pPr>
            <w:r w:rsidRPr="000526FA">
              <w:rPr>
                <w:rFonts w:eastAsia="標楷體" w:hint="eastAsia"/>
                <w:sz w:val="22"/>
                <w:szCs w:val="22"/>
              </w:rPr>
              <w:t>9.6</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11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2,057</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103.6</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22.2</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rPr>
              <w:t>994.0</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0.3</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733.0</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-6.5</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12</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CB3A43" w:rsidRPr="000526FA" w:rsidRDefault="00CB3A43" w:rsidP="000128E6">
            <w:pPr>
              <w:snapToGrid w:val="0"/>
              <w:spacing w:line="280" w:lineRule="exact"/>
              <w:ind w:left="-28"/>
              <w:jc w:val="center"/>
              <w:rPr>
                <w:rFonts w:eastAsia="標楷體"/>
                <w:sz w:val="22"/>
              </w:rPr>
            </w:pPr>
            <w:r w:rsidRPr="000526FA">
              <w:rPr>
                <w:rFonts w:eastAsia="標楷體" w:hint="eastAsia"/>
                <w:sz w:val="22"/>
              </w:rPr>
              <w:t>2,482</w:t>
            </w:r>
          </w:p>
        </w:tc>
        <w:tc>
          <w:tcPr>
            <w:tcW w:w="1132" w:type="dxa"/>
            <w:tcBorders>
              <w:top w:val="nil"/>
              <w:left w:val="single" w:sz="4" w:space="0" w:color="auto"/>
              <w:bottom w:val="nil"/>
              <w:right w:val="nil"/>
            </w:tcBorders>
          </w:tcPr>
          <w:p w:rsidR="00CB3A43" w:rsidRPr="000526FA" w:rsidRDefault="00CB3A43" w:rsidP="000128E6">
            <w:pPr>
              <w:snapToGrid w:val="0"/>
              <w:spacing w:line="280" w:lineRule="exact"/>
              <w:ind w:left="-28" w:rightChars="67" w:right="161"/>
              <w:jc w:val="right"/>
              <w:rPr>
                <w:rFonts w:eastAsia="標楷體"/>
                <w:sz w:val="22"/>
              </w:rPr>
            </w:pPr>
            <w:r w:rsidRPr="000526FA">
              <w:rPr>
                <w:rFonts w:eastAsia="標楷體" w:hint="eastAsia"/>
                <w:sz w:val="22"/>
              </w:rPr>
              <w:t>133.2</w:t>
            </w:r>
          </w:p>
        </w:tc>
        <w:tc>
          <w:tcPr>
            <w:tcW w:w="1132" w:type="dxa"/>
            <w:tcBorders>
              <w:top w:val="nil"/>
              <w:left w:val="nil"/>
              <w:bottom w:val="nil"/>
              <w:right w:val="single" w:sz="4" w:space="0" w:color="auto"/>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10.3</w:t>
            </w:r>
          </w:p>
        </w:tc>
        <w:tc>
          <w:tcPr>
            <w:tcW w:w="1236" w:type="dxa"/>
            <w:tcBorders>
              <w:top w:val="nil"/>
              <w:left w:val="single" w:sz="4" w:space="0" w:color="auto"/>
              <w:bottom w:val="nil"/>
              <w:right w:val="nil"/>
            </w:tcBorders>
          </w:tcPr>
          <w:p w:rsidR="00CB3A43" w:rsidRPr="000526FA" w:rsidRDefault="00CB3A43" w:rsidP="000128E6">
            <w:pPr>
              <w:snapToGrid w:val="0"/>
              <w:spacing w:line="280" w:lineRule="exact"/>
              <w:ind w:left="-28" w:rightChars="57" w:right="137"/>
              <w:jc w:val="right"/>
              <w:rPr>
                <w:rFonts w:eastAsia="標楷體"/>
                <w:sz w:val="22"/>
              </w:rPr>
            </w:pPr>
            <w:r w:rsidRPr="000526FA">
              <w:rPr>
                <w:rFonts w:eastAsia="標楷體" w:hint="eastAsia"/>
                <w:sz w:val="22"/>
              </w:rPr>
              <w:t>1,036.0</w:t>
            </w:r>
          </w:p>
        </w:tc>
        <w:tc>
          <w:tcPr>
            <w:tcW w:w="1273" w:type="dxa"/>
            <w:tcBorders>
              <w:top w:val="nil"/>
              <w:left w:val="nil"/>
              <w:bottom w:val="nil"/>
              <w:right w:val="single" w:sz="4" w:space="0" w:color="auto"/>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7.4</w:t>
            </w:r>
          </w:p>
        </w:tc>
        <w:tc>
          <w:tcPr>
            <w:tcW w:w="1333" w:type="dxa"/>
            <w:tcBorders>
              <w:top w:val="nil"/>
              <w:left w:val="single" w:sz="4" w:space="0" w:color="auto"/>
              <w:bottom w:val="nil"/>
              <w:right w:val="nil"/>
            </w:tcBorders>
          </w:tcPr>
          <w:p w:rsidR="00CB3A43" w:rsidRPr="000526FA" w:rsidRDefault="00CB3A43" w:rsidP="000128E6">
            <w:pPr>
              <w:snapToGrid w:val="0"/>
              <w:spacing w:line="280" w:lineRule="exact"/>
              <w:ind w:left="-28" w:rightChars="110" w:right="264"/>
              <w:jc w:val="right"/>
              <w:rPr>
                <w:rFonts w:eastAsia="標楷體"/>
                <w:sz w:val="22"/>
              </w:rPr>
            </w:pPr>
            <w:r w:rsidRPr="000526FA">
              <w:rPr>
                <w:rFonts w:eastAsia="標楷體" w:hint="eastAsia"/>
                <w:sz w:val="22"/>
              </w:rPr>
              <w:t>856.0</w:t>
            </w:r>
          </w:p>
        </w:tc>
        <w:tc>
          <w:tcPr>
            <w:tcW w:w="1108" w:type="dxa"/>
            <w:tcBorders>
              <w:top w:val="nil"/>
              <w:left w:val="nil"/>
              <w:bottom w:val="nil"/>
              <w:right w:val="nil"/>
            </w:tcBorders>
          </w:tcPr>
          <w:p w:rsidR="00CB3A43" w:rsidRPr="000526FA" w:rsidRDefault="00CB3A43" w:rsidP="000128E6">
            <w:pPr>
              <w:snapToGrid w:val="0"/>
              <w:spacing w:line="280" w:lineRule="exact"/>
              <w:ind w:rightChars="110" w:right="264"/>
              <w:jc w:val="right"/>
              <w:rPr>
                <w:rFonts w:eastAsia="標楷體"/>
                <w:sz w:val="22"/>
              </w:rPr>
            </w:pPr>
            <w:r w:rsidRPr="000526FA">
              <w:rPr>
                <w:rFonts w:eastAsia="標楷體" w:hint="eastAsia"/>
                <w:sz w:val="22"/>
              </w:rPr>
              <w:t>4.0</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2015</w:t>
            </w:r>
            <w:r w:rsidRPr="000128E6">
              <w:rPr>
                <w:rFonts w:eastAsia="標楷體" w:hint="eastAsia"/>
                <w:color w:val="000000" w:themeColor="text1"/>
                <w:sz w:val="22"/>
              </w:rPr>
              <w:t>年</w:t>
            </w:r>
            <w:r w:rsidRPr="000128E6">
              <w:rPr>
                <w:rFonts w:eastAsia="標楷體" w:hint="eastAsia"/>
                <w:color w:val="000000" w:themeColor="text1"/>
                <w:sz w:val="22"/>
              </w:rPr>
              <w:t>1~6</w:t>
            </w:r>
            <w:r w:rsidRPr="000128E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11,914</w:t>
            </w:r>
          </w:p>
        </w:tc>
        <w:tc>
          <w:tcPr>
            <w:tcW w:w="1132" w:type="dxa"/>
            <w:tcBorders>
              <w:top w:val="nil"/>
              <w:left w:val="single" w:sz="4" w:space="0" w:color="auto"/>
              <w:bottom w:val="nil"/>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684.1</w:t>
            </w:r>
          </w:p>
        </w:tc>
        <w:tc>
          <w:tcPr>
            <w:tcW w:w="1132" w:type="dxa"/>
            <w:tcBorders>
              <w:top w:val="nil"/>
              <w:left w:val="nil"/>
              <w:bottom w:val="nil"/>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8.1</w:t>
            </w:r>
          </w:p>
        </w:tc>
        <w:tc>
          <w:tcPr>
            <w:tcW w:w="1236" w:type="dxa"/>
            <w:tcBorders>
              <w:top w:val="nil"/>
              <w:left w:val="single" w:sz="4" w:space="0" w:color="auto"/>
              <w:bottom w:val="nil"/>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4,804.0</w:t>
            </w:r>
          </w:p>
        </w:tc>
        <w:tc>
          <w:tcPr>
            <w:tcW w:w="1273" w:type="dxa"/>
            <w:tcBorders>
              <w:top w:val="nil"/>
              <w:left w:val="nil"/>
              <w:bottom w:val="nil"/>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-3.3</w:t>
            </w:r>
          </w:p>
        </w:tc>
        <w:tc>
          <w:tcPr>
            <w:tcW w:w="1333" w:type="dxa"/>
            <w:tcBorders>
              <w:top w:val="nil"/>
              <w:left w:val="single" w:sz="4" w:space="0" w:color="auto"/>
              <w:bottom w:val="nil"/>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4,035.0</w:t>
            </w:r>
          </w:p>
        </w:tc>
        <w:tc>
          <w:tcPr>
            <w:tcW w:w="1108" w:type="dxa"/>
            <w:tcBorders>
              <w:top w:val="nil"/>
              <w:left w:val="nil"/>
              <w:bottom w:val="nil"/>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-6.7</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1</w:t>
            </w:r>
            <w:r w:rsidRPr="000128E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2,266</w:t>
            </w:r>
          </w:p>
        </w:tc>
        <w:tc>
          <w:tcPr>
            <w:tcW w:w="1132" w:type="dxa"/>
            <w:tcBorders>
              <w:top w:val="nil"/>
              <w:left w:val="single" w:sz="4" w:space="0" w:color="auto"/>
              <w:bottom w:val="nil"/>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139.2</w:t>
            </w:r>
          </w:p>
        </w:tc>
        <w:tc>
          <w:tcPr>
            <w:tcW w:w="1132" w:type="dxa"/>
            <w:tcBorders>
              <w:top w:val="nil"/>
              <w:left w:val="nil"/>
              <w:bottom w:val="nil"/>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29.4</w:t>
            </w:r>
          </w:p>
        </w:tc>
        <w:tc>
          <w:tcPr>
            <w:tcW w:w="1236" w:type="dxa"/>
            <w:tcBorders>
              <w:top w:val="nil"/>
              <w:left w:val="single" w:sz="4" w:space="0" w:color="auto"/>
              <w:bottom w:val="nil"/>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855.0</w:t>
            </w:r>
          </w:p>
        </w:tc>
        <w:tc>
          <w:tcPr>
            <w:tcW w:w="1273" w:type="dxa"/>
            <w:tcBorders>
              <w:top w:val="nil"/>
              <w:left w:val="nil"/>
              <w:bottom w:val="nil"/>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-6.9</w:t>
            </w:r>
          </w:p>
        </w:tc>
        <w:tc>
          <w:tcPr>
            <w:tcW w:w="1333" w:type="dxa"/>
            <w:tcBorders>
              <w:top w:val="nil"/>
              <w:left w:val="single" w:sz="4" w:space="0" w:color="auto"/>
              <w:bottom w:val="nil"/>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693.0</w:t>
            </w:r>
          </w:p>
        </w:tc>
        <w:tc>
          <w:tcPr>
            <w:tcW w:w="1108" w:type="dxa"/>
            <w:tcBorders>
              <w:top w:val="nil"/>
              <w:left w:val="nil"/>
              <w:bottom w:val="nil"/>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-9.0</w:t>
            </w:r>
          </w:p>
        </w:tc>
      </w:tr>
      <w:tr w:rsidR="00CB3A43" w:rsidRPr="005B3E58" w:rsidTr="000128E6">
        <w:trPr>
          <w:trHeight w:val="265"/>
        </w:trPr>
        <w:tc>
          <w:tcPr>
            <w:tcW w:w="1676" w:type="dxa"/>
            <w:tcBorders>
              <w:top w:val="nil"/>
              <w:left w:val="nil"/>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2</w:t>
            </w:r>
            <w:r w:rsidRPr="000128E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1,565</w:t>
            </w:r>
          </w:p>
        </w:tc>
        <w:tc>
          <w:tcPr>
            <w:tcW w:w="1132" w:type="dxa"/>
            <w:tcBorders>
              <w:top w:val="nil"/>
              <w:left w:val="single" w:sz="4" w:space="0" w:color="auto"/>
              <w:bottom w:val="nil"/>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85.6</w:t>
            </w:r>
          </w:p>
        </w:tc>
        <w:tc>
          <w:tcPr>
            <w:tcW w:w="1132" w:type="dxa"/>
            <w:tcBorders>
              <w:top w:val="nil"/>
              <w:left w:val="nil"/>
              <w:bottom w:val="nil"/>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0.1</w:t>
            </w:r>
          </w:p>
        </w:tc>
        <w:tc>
          <w:tcPr>
            <w:tcW w:w="1236" w:type="dxa"/>
            <w:tcBorders>
              <w:top w:val="nil"/>
              <w:left w:val="single" w:sz="4" w:space="0" w:color="auto"/>
              <w:bottom w:val="nil"/>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732.0</w:t>
            </w:r>
          </w:p>
        </w:tc>
        <w:tc>
          <w:tcPr>
            <w:tcW w:w="1273" w:type="dxa"/>
            <w:tcBorders>
              <w:top w:val="nil"/>
              <w:left w:val="nil"/>
              <w:bottom w:val="nil"/>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19.2</w:t>
            </w:r>
          </w:p>
        </w:tc>
        <w:tc>
          <w:tcPr>
            <w:tcW w:w="1333" w:type="dxa"/>
            <w:tcBorders>
              <w:top w:val="nil"/>
              <w:left w:val="single" w:sz="4" w:space="0" w:color="auto"/>
              <w:bottom w:val="nil"/>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561.0</w:t>
            </w:r>
          </w:p>
        </w:tc>
        <w:tc>
          <w:tcPr>
            <w:tcW w:w="1108" w:type="dxa"/>
            <w:tcBorders>
              <w:top w:val="nil"/>
              <w:left w:val="nil"/>
              <w:bottom w:val="nil"/>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-6.9</w:t>
            </w:r>
          </w:p>
        </w:tc>
      </w:tr>
      <w:tr w:rsidR="00CB3A43" w:rsidRPr="005B3E58" w:rsidTr="000128E6">
        <w:trPr>
          <w:trHeight w:val="265"/>
        </w:trPr>
        <w:tc>
          <w:tcPr>
            <w:tcW w:w="1676" w:type="dxa"/>
            <w:tcBorders>
              <w:top w:val="nil"/>
              <w:left w:val="nil"/>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3</w:t>
            </w:r>
            <w:r w:rsidRPr="000128E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2,030</w:t>
            </w:r>
          </w:p>
        </w:tc>
        <w:tc>
          <w:tcPr>
            <w:tcW w:w="1132" w:type="dxa"/>
            <w:tcBorders>
              <w:top w:val="nil"/>
              <w:left w:val="single" w:sz="4" w:space="0" w:color="auto"/>
              <w:bottom w:val="nil"/>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124.0</w:t>
            </w:r>
          </w:p>
        </w:tc>
        <w:tc>
          <w:tcPr>
            <w:tcW w:w="1132" w:type="dxa"/>
            <w:tcBorders>
              <w:top w:val="nil"/>
              <w:left w:val="nil"/>
              <w:bottom w:val="nil"/>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1.3</w:t>
            </w:r>
          </w:p>
        </w:tc>
        <w:tc>
          <w:tcPr>
            <w:tcW w:w="1236" w:type="dxa"/>
            <w:tcBorders>
              <w:top w:val="nil"/>
              <w:left w:val="single" w:sz="4" w:space="0" w:color="auto"/>
              <w:bottom w:val="nil"/>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761.0</w:t>
            </w:r>
          </w:p>
        </w:tc>
        <w:tc>
          <w:tcPr>
            <w:tcW w:w="1273" w:type="dxa"/>
            <w:tcBorders>
              <w:top w:val="nil"/>
              <w:left w:val="nil"/>
              <w:bottom w:val="nil"/>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-8.8</w:t>
            </w:r>
          </w:p>
        </w:tc>
        <w:tc>
          <w:tcPr>
            <w:tcW w:w="1333" w:type="dxa"/>
            <w:tcBorders>
              <w:top w:val="nil"/>
              <w:left w:val="single" w:sz="4" w:space="0" w:color="auto"/>
              <w:bottom w:val="nil"/>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708.0</w:t>
            </w:r>
          </w:p>
        </w:tc>
        <w:tc>
          <w:tcPr>
            <w:tcW w:w="1108" w:type="dxa"/>
            <w:tcBorders>
              <w:top w:val="nil"/>
              <w:left w:val="nil"/>
              <w:bottom w:val="nil"/>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-1.6</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4</w:t>
            </w:r>
            <w:r w:rsidRPr="000128E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1,929</w:t>
            </w:r>
          </w:p>
        </w:tc>
        <w:tc>
          <w:tcPr>
            <w:tcW w:w="1132" w:type="dxa"/>
            <w:tcBorders>
              <w:top w:val="nil"/>
              <w:left w:val="single" w:sz="4" w:space="0" w:color="auto"/>
              <w:bottom w:val="nil"/>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96.1</w:t>
            </w:r>
          </w:p>
        </w:tc>
        <w:tc>
          <w:tcPr>
            <w:tcW w:w="1132" w:type="dxa"/>
            <w:tcBorders>
              <w:top w:val="nil"/>
              <w:left w:val="nil"/>
              <w:bottom w:val="nil"/>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10.5</w:t>
            </w:r>
          </w:p>
        </w:tc>
        <w:tc>
          <w:tcPr>
            <w:tcW w:w="1236" w:type="dxa"/>
            <w:tcBorders>
              <w:top w:val="nil"/>
              <w:left w:val="single" w:sz="4" w:space="0" w:color="auto"/>
              <w:bottom w:val="nil"/>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816.0</w:t>
            </w:r>
          </w:p>
        </w:tc>
        <w:tc>
          <w:tcPr>
            <w:tcW w:w="1273" w:type="dxa"/>
            <w:tcBorders>
              <w:top w:val="nil"/>
              <w:left w:val="nil"/>
              <w:bottom w:val="nil"/>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-6.7</w:t>
            </w:r>
          </w:p>
        </w:tc>
        <w:tc>
          <w:tcPr>
            <w:tcW w:w="1333" w:type="dxa"/>
            <w:tcBorders>
              <w:top w:val="nil"/>
              <w:left w:val="single" w:sz="4" w:space="0" w:color="auto"/>
              <w:bottom w:val="nil"/>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712.0</w:t>
            </w:r>
          </w:p>
        </w:tc>
        <w:tc>
          <w:tcPr>
            <w:tcW w:w="1108" w:type="dxa"/>
            <w:tcBorders>
              <w:top w:val="nil"/>
              <w:left w:val="nil"/>
              <w:bottom w:val="nil"/>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-8.2</w:t>
            </w:r>
          </w:p>
        </w:tc>
      </w:tr>
      <w:tr w:rsidR="00CB3A43" w:rsidRPr="000526FA" w:rsidTr="000128E6">
        <w:trPr>
          <w:trHeight w:val="265"/>
        </w:trPr>
        <w:tc>
          <w:tcPr>
            <w:tcW w:w="1676" w:type="dxa"/>
            <w:tcBorders>
              <w:top w:val="nil"/>
              <w:left w:val="nil"/>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5</w:t>
            </w:r>
            <w:r w:rsidRPr="000128E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1,792</w:t>
            </w:r>
          </w:p>
        </w:tc>
        <w:tc>
          <w:tcPr>
            <w:tcW w:w="1132" w:type="dxa"/>
            <w:tcBorders>
              <w:top w:val="nil"/>
              <w:left w:val="single" w:sz="4" w:space="0" w:color="auto"/>
              <w:bottom w:val="nil"/>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93.3</w:t>
            </w:r>
          </w:p>
        </w:tc>
        <w:tc>
          <w:tcPr>
            <w:tcW w:w="1132" w:type="dxa"/>
            <w:tcBorders>
              <w:top w:val="nil"/>
              <w:left w:val="nil"/>
              <w:bottom w:val="nil"/>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8.0</w:t>
            </w:r>
          </w:p>
        </w:tc>
        <w:tc>
          <w:tcPr>
            <w:tcW w:w="1236" w:type="dxa"/>
            <w:tcBorders>
              <w:top w:val="nil"/>
              <w:left w:val="single" w:sz="4" w:space="0" w:color="auto"/>
              <w:bottom w:val="nil"/>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832.0</w:t>
            </w:r>
          </w:p>
        </w:tc>
        <w:tc>
          <w:tcPr>
            <w:tcW w:w="1273" w:type="dxa"/>
            <w:tcBorders>
              <w:top w:val="nil"/>
              <w:left w:val="nil"/>
              <w:bottom w:val="nil"/>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-7.0</w:t>
            </w:r>
          </w:p>
        </w:tc>
        <w:tc>
          <w:tcPr>
            <w:tcW w:w="1333" w:type="dxa"/>
            <w:tcBorders>
              <w:top w:val="nil"/>
              <w:left w:val="single" w:sz="4" w:space="0" w:color="auto"/>
              <w:bottom w:val="nil"/>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664.0</w:t>
            </w:r>
          </w:p>
        </w:tc>
        <w:tc>
          <w:tcPr>
            <w:tcW w:w="1108" w:type="dxa"/>
            <w:tcBorders>
              <w:top w:val="nil"/>
              <w:left w:val="nil"/>
              <w:bottom w:val="nil"/>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-10.1</w:t>
            </w:r>
          </w:p>
        </w:tc>
      </w:tr>
      <w:tr w:rsidR="00CB3A43" w:rsidRPr="000526FA" w:rsidTr="000128E6">
        <w:trPr>
          <w:trHeight w:val="265"/>
        </w:trPr>
        <w:tc>
          <w:tcPr>
            <w:tcW w:w="1676" w:type="dxa"/>
            <w:tcBorders>
              <w:top w:val="nil"/>
              <w:left w:val="nil"/>
              <w:bottom w:val="single" w:sz="4" w:space="0" w:color="auto"/>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6</w:t>
            </w:r>
            <w:r w:rsidRPr="000128E6">
              <w:rPr>
                <w:rFonts w:eastAsia="標楷體" w:hint="eastAsia"/>
                <w:color w:val="000000" w:themeColor="text1"/>
                <w:sz w:val="22"/>
              </w:rPr>
              <w:t>月</w:t>
            </w:r>
          </w:p>
        </w:tc>
        <w:tc>
          <w:tcPr>
            <w:tcW w:w="1009" w:type="dxa"/>
            <w:tcBorders>
              <w:top w:val="nil"/>
              <w:left w:val="single" w:sz="4" w:space="0" w:color="auto"/>
              <w:bottom w:val="single" w:sz="4" w:space="0" w:color="auto"/>
              <w:right w:val="single" w:sz="4" w:space="0" w:color="auto"/>
            </w:tcBorders>
            <w:vAlign w:val="center"/>
          </w:tcPr>
          <w:p w:rsidR="00CB3A43" w:rsidRPr="000128E6" w:rsidRDefault="00CB3A43" w:rsidP="000128E6">
            <w:pPr>
              <w:snapToGrid w:val="0"/>
              <w:spacing w:line="280" w:lineRule="exact"/>
              <w:ind w:left="-28"/>
              <w:jc w:val="center"/>
              <w:rPr>
                <w:rFonts w:eastAsia="標楷體"/>
                <w:color w:val="000000" w:themeColor="text1"/>
                <w:sz w:val="22"/>
              </w:rPr>
            </w:pPr>
            <w:r w:rsidRPr="000128E6">
              <w:rPr>
                <w:rFonts w:eastAsia="標楷體" w:hint="eastAsia"/>
                <w:color w:val="000000" w:themeColor="text1"/>
                <w:sz w:val="22"/>
              </w:rPr>
              <w:t>2,332</w:t>
            </w:r>
          </w:p>
        </w:tc>
        <w:tc>
          <w:tcPr>
            <w:tcW w:w="1132" w:type="dxa"/>
            <w:tcBorders>
              <w:top w:val="nil"/>
              <w:left w:val="single" w:sz="4" w:space="0" w:color="auto"/>
              <w:bottom w:val="single" w:sz="4" w:space="0" w:color="auto"/>
              <w:right w:val="nil"/>
            </w:tcBorders>
          </w:tcPr>
          <w:p w:rsidR="00CB3A43" w:rsidRPr="000128E6" w:rsidRDefault="00CB3A43" w:rsidP="000128E6">
            <w:pPr>
              <w:snapToGrid w:val="0"/>
              <w:spacing w:line="280" w:lineRule="exact"/>
              <w:ind w:left="-28" w:rightChars="67" w:right="161"/>
              <w:jc w:val="right"/>
              <w:rPr>
                <w:rFonts w:eastAsia="標楷體"/>
                <w:color w:val="000000" w:themeColor="text1"/>
                <w:sz w:val="22"/>
              </w:rPr>
            </w:pPr>
            <w:r w:rsidRPr="000128E6">
              <w:rPr>
                <w:rFonts w:eastAsia="標楷體" w:hint="eastAsia"/>
                <w:color w:val="000000" w:themeColor="text1"/>
                <w:sz w:val="22"/>
              </w:rPr>
              <w:t>145.8</w:t>
            </w:r>
          </w:p>
        </w:tc>
        <w:tc>
          <w:tcPr>
            <w:tcW w:w="1132" w:type="dxa"/>
            <w:tcBorders>
              <w:top w:val="nil"/>
              <w:left w:val="nil"/>
              <w:bottom w:val="single" w:sz="4" w:space="0" w:color="auto"/>
              <w:right w:val="single" w:sz="4" w:space="0" w:color="auto"/>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1.1</w:t>
            </w:r>
          </w:p>
        </w:tc>
        <w:tc>
          <w:tcPr>
            <w:tcW w:w="1236" w:type="dxa"/>
            <w:tcBorders>
              <w:top w:val="nil"/>
              <w:left w:val="single" w:sz="4" w:space="0" w:color="auto"/>
              <w:bottom w:val="single" w:sz="4" w:space="0" w:color="auto"/>
              <w:right w:val="nil"/>
            </w:tcBorders>
          </w:tcPr>
          <w:p w:rsidR="00CB3A43" w:rsidRPr="000128E6" w:rsidRDefault="00CB3A43" w:rsidP="000128E6">
            <w:pPr>
              <w:snapToGrid w:val="0"/>
              <w:spacing w:line="280" w:lineRule="exact"/>
              <w:ind w:left="-28" w:rightChars="57" w:right="137"/>
              <w:jc w:val="right"/>
              <w:rPr>
                <w:rFonts w:eastAsia="標楷體"/>
                <w:color w:val="000000" w:themeColor="text1"/>
                <w:sz w:val="22"/>
              </w:rPr>
            </w:pPr>
            <w:r w:rsidRPr="000128E6">
              <w:rPr>
                <w:rFonts w:eastAsia="標楷體" w:hint="eastAsia"/>
                <w:color w:val="000000" w:themeColor="text1"/>
                <w:sz w:val="22"/>
              </w:rPr>
              <w:t>808.0</w:t>
            </w:r>
          </w:p>
        </w:tc>
        <w:tc>
          <w:tcPr>
            <w:tcW w:w="1273" w:type="dxa"/>
            <w:tcBorders>
              <w:top w:val="nil"/>
              <w:left w:val="nil"/>
              <w:bottom w:val="single" w:sz="4" w:space="0" w:color="auto"/>
              <w:right w:val="single" w:sz="4" w:space="0" w:color="auto"/>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-3.3</w:t>
            </w:r>
          </w:p>
        </w:tc>
        <w:tc>
          <w:tcPr>
            <w:tcW w:w="1333" w:type="dxa"/>
            <w:tcBorders>
              <w:top w:val="nil"/>
              <w:left w:val="single" w:sz="4" w:space="0" w:color="auto"/>
              <w:bottom w:val="single" w:sz="4" w:space="0" w:color="auto"/>
              <w:right w:val="nil"/>
            </w:tcBorders>
          </w:tcPr>
          <w:p w:rsidR="00CB3A43" w:rsidRPr="000128E6" w:rsidRDefault="00CB3A43" w:rsidP="000128E6">
            <w:pPr>
              <w:snapToGrid w:val="0"/>
              <w:spacing w:line="280" w:lineRule="exact"/>
              <w:ind w:left="-28" w:rightChars="110" w:right="264"/>
              <w:jc w:val="right"/>
              <w:rPr>
                <w:rFonts w:eastAsia="標楷體"/>
                <w:color w:val="000000" w:themeColor="text1"/>
                <w:sz w:val="22"/>
              </w:rPr>
            </w:pPr>
            <w:r w:rsidRPr="000128E6">
              <w:rPr>
                <w:rFonts w:eastAsia="標楷體" w:hint="eastAsia"/>
                <w:color w:val="000000" w:themeColor="text1"/>
                <w:sz w:val="22"/>
              </w:rPr>
              <w:t>697.0</w:t>
            </w:r>
          </w:p>
        </w:tc>
        <w:tc>
          <w:tcPr>
            <w:tcW w:w="1108" w:type="dxa"/>
            <w:tcBorders>
              <w:top w:val="nil"/>
              <w:left w:val="nil"/>
              <w:bottom w:val="single" w:sz="4" w:space="0" w:color="auto"/>
              <w:right w:val="nil"/>
            </w:tcBorders>
          </w:tcPr>
          <w:p w:rsidR="00CB3A43" w:rsidRPr="000128E6" w:rsidRDefault="00CB3A43" w:rsidP="000128E6">
            <w:pPr>
              <w:snapToGrid w:val="0"/>
              <w:spacing w:line="280" w:lineRule="exact"/>
              <w:ind w:rightChars="110" w:right="264"/>
              <w:jc w:val="right"/>
              <w:rPr>
                <w:rFonts w:eastAsia="標楷體"/>
                <w:color w:val="000000" w:themeColor="text1"/>
                <w:sz w:val="22"/>
              </w:rPr>
            </w:pPr>
            <w:r w:rsidRPr="000128E6">
              <w:rPr>
                <w:rFonts w:eastAsia="標楷體" w:hint="eastAsia"/>
                <w:color w:val="000000" w:themeColor="text1"/>
                <w:sz w:val="22"/>
              </w:rPr>
              <w:t>-4.4</w:t>
            </w:r>
          </w:p>
        </w:tc>
      </w:tr>
    </w:tbl>
    <w:p w:rsidR="00CB3A43" w:rsidRPr="000526FA" w:rsidRDefault="00CB3A43" w:rsidP="00CB3A43">
      <w:pPr>
        <w:snapToGrid w:val="0"/>
        <w:spacing w:line="200" w:lineRule="atLeast"/>
        <w:ind w:left="280" w:right="-1197" w:hanging="461"/>
        <w:jc w:val="both"/>
        <w:rPr>
          <w:rFonts w:eastAsia="標楷體"/>
          <w:sz w:val="22"/>
        </w:rPr>
      </w:pPr>
      <w:r w:rsidRPr="000526FA">
        <w:rPr>
          <w:rFonts w:eastAsia="標楷體"/>
          <w:sz w:val="22"/>
        </w:rPr>
        <w:t>註：</w:t>
      </w:r>
      <w:r w:rsidRPr="000526FA">
        <w:rPr>
          <w:rFonts w:eastAsia="標楷體" w:hint="eastAsia"/>
          <w:sz w:val="22"/>
        </w:rPr>
        <w:t>2007</w:t>
      </w:r>
      <w:r w:rsidRPr="000526FA">
        <w:rPr>
          <w:rFonts w:eastAsia="標楷體" w:hint="eastAsia"/>
          <w:sz w:val="22"/>
        </w:rPr>
        <w:t>年起實際利用外資為非金融領域金額。</w:t>
      </w:r>
    </w:p>
    <w:p w:rsidR="004B772B" w:rsidRPr="003B6B9A" w:rsidRDefault="004B772B" w:rsidP="004B772B">
      <w:pPr>
        <w:snapToGrid w:val="0"/>
        <w:spacing w:line="200" w:lineRule="atLeast"/>
        <w:ind w:left="1701" w:right="-539" w:hanging="1882"/>
        <w:jc w:val="both"/>
        <w:rPr>
          <w:b/>
          <w:bCs/>
        </w:rPr>
      </w:pPr>
      <w:r w:rsidRPr="003B6B9A">
        <w:rPr>
          <w:rFonts w:eastAsia="標楷體" w:hAnsi="標楷體" w:hint="eastAsia"/>
          <w:sz w:val="22"/>
        </w:rPr>
        <w:t>資料來源：中國大陸商務部。</w:t>
      </w:r>
    </w:p>
    <w:p w:rsidR="00C8198D" w:rsidRPr="00B118E9" w:rsidRDefault="008A5536" w:rsidP="00C8198D">
      <w:pPr>
        <w:pStyle w:val="t-3"/>
        <w:spacing w:line="520" w:lineRule="exact"/>
        <w:ind w:right="-60"/>
      </w:pPr>
      <w:r w:rsidRPr="00B118E9">
        <w:rPr>
          <w:b w:val="0"/>
          <w:bCs w:val="0"/>
          <w:color w:val="FF0000"/>
        </w:rPr>
        <w:br w:type="page"/>
      </w:r>
      <w:bookmarkStart w:id="154" w:name="_Toc428345913"/>
      <w:bookmarkStart w:id="155" w:name="_Toc337122140"/>
      <w:bookmarkEnd w:id="144"/>
      <w:bookmarkEnd w:id="145"/>
      <w:bookmarkEnd w:id="146"/>
      <w:bookmarkEnd w:id="150"/>
      <w:r w:rsidR="00C8198D" w:rsidRPr="00B118E9">
        <w:t>（</w:t>
      </w:r>
      <w:r w:rsidR="00C8198D">
        <w:rPr>
          <w:rFonts w:hint="eastAsia"/>
        </w:rPr>
        <w:t>三</w:t>
      </w:r>
      <w:r w:rsidR="00C8198D" w:rsidRPr="00B118E9">
        <w:t>）</w:t>
      </w:r>
      <w:r w:rsidR="00C8198D">
        <w:rPr>
          <w:rFonts w:hint="eastAsia"/>
        </w:rPr>
        <w:t>對外貿易</w:t>
      </w:r>
      <w:bookmarkEnd w:id="154"/>
    </w:p>
    <w:p w:rsidR="000128E6" w:rsidRPr="00297B32" w:rsidRDefault="000128E6" w:rsidP="000128E6">
      <w:pPr>
        <w:snapToGrid w:val="0"/>
        <w:spacing w:before="120"/>
        <w:ind w:leftChars="150" w:left="560" w:hangingChars="100" w:hanging="200"/>
        <w:jc w:val="both"/>
        <w:rPr>
          <w:rFonts w:eastAsia="標楷體"/>
          <w:color w:val="000000" w:themeColor="text1"/>
          <w:sz w:val="28"/>
          <w:szCs w:val="16"/>
        </w:rPr>
      </w:pPr>
      <w:bookmarkStart w:id="156" w:name="_Toc391906421"/>
      <w:bookmarkStart w:id="157" w:name="_Toc417918571"/>
      <w:r w:rsidRPr="000526FA">
        <w:rPr>
          <w:b/>
          <w:bCs/>
          <w:noProof/>
          <w:sz w:val="20"/>
        </w:rPr>
        <w:drawing>
          <wp:anchor distT="0" distB="0" distL="114300" distR="114300" simplePos="0" relativeHeight="252200448" behindDoc="1" locked="0" layoutInCell="1" allowOverlap="1" wp14:anchorId="2585EF2A" wp14:editId="1E34F181">
            <wp:simplePos x="0" y="0"/>
            <wp:positionH relativeFrom="column">
              <wp:posOffset>2557780</wp:posOffset>
            </wp:positionH>
            <wp:positionV relativeFrom="paragraph">
              <wp:posOffset>-624840</wp:posOffset>
            </wp:positionV>
            <wp:extent cx="3533775" cy="2788285"/>
            <wp:effectExtent l="0" t="0" r="0" b="0"/>
            <wp:wrapSquare wrapText="bothSides"/>
            <wp:docPr id="22"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Pr="000526FA">
        <w:rPr>
          <w:rFonts w:eastAsia="標楷體" w:hint="eastAsia"/>
          <w:sz w:val="28"/>
          <w:szCs w:val="16"/>
        </w:rPr>
        <w:t>－</w:t>
      </w:r>
      <w:r w:rsidRPr="000526FA">
        <w:rPr>
          <w:rFonts w:eastAsia="標楷體"/>
          <w:sz w:val="28"/>
          <w:szCs w:val="16"/>
        </w:rPr>
        <w:t>2</w:t>
      </w:r>
      <w:r w:rsidRPr="000526FA">
        <w:rPr>
          <w:rFonts w:eastAsia="標楷體"/>
          <w:spacing w:val="-2"/>
          <w:sz w:val="28"/>
          <w:szCs w:val="16"/>
        </w:rPr>
        <w:t>0</w:t>
      </w:r>
      <w:r w:rsidRPr="000526FA">
        <w:rPr>
          <w:rFonts w:eastAsia="標楷體" w:hint="eastAsia"/>
          <w:spacing w:val="-2"/>
          <w:sz w:val="28"/>
          <w:szCs w:val="16"/>
        </w:rPr>
        <w:t>15</w:t>
      </w:r>
      <w:r w:rsidRPr="00297B32">
        <w:rPr>
          <w:rFonts w:eastAsia="標楷體" w:hint="eastAsia"/>
          <w:color w:val="000000" w:themeColor="text1"/>
          <w:spacing w:val="-2"/>
          <w:sz w:val="28"/>
          <w:szCs w:val="16"/>
        </w:rPr>
        <w:t>年</w:t>
      </w:r>
      <w:r w:rsidRPr="00297B32">
        <w:rPr>
          <w:rFonts w:eastAsia="標楷體" w:hint="eastAsia"/>
          <w:color w:val="000000" w:themeColor="text1"/>
          <w:spacing w:val="-2"/>
          <w:sz w:val="28"/>
          <w:szCs w:val="16"/>
        </w:rPr>
        <w:t>1</w:t>
      </w:r>
      <w:r w:rsidRPr="00297B32">
        <w:rPr>
          <w:rFonts w:eastAsia="標楷體" w:hint="eastAsia"/>
          <w:color w:val="000000" w:themeColor="text1"/>
          <w:spacing w:val="-2"/>
          <w:sz w:val="28"/>
          <w:szCs w:val="16"/>
        </w:rPr>
        <w:t>至</w:t>
      </w:r>
      <w:r w:rsidRPr="00297B32">
        <w:rPr>
          <w:rFonts w:eastAsia="標楷體" w:hint="eastAsia"/>
          <w:color w:val="000000" w:themeColor="text1"/>
          <w:spacing w:val="-2"/>
          <w:sz w:val="28"/>
          <w:szCs w:val="16"/>
        </w:rPr>
        <w:t>7</w:t>
      </w:r>
      <w:r w:rsidRPr="00297B32">
        <w:rPr>
          <w:rFonts w:eastAsia="標楷體" w:hint="eastAsia"/>
          <w:color w:val="000000" w:themeColor="text1"/>
          <w:spacing w:val="-2"/>
          <w:sz w:val="28"/>
          <w:szCs w:val="16"/>
        </w:rPr>
        <w:t>月中國大陸進出口總值為</w:t>
      </w:r>
      <w:r w:rsidRPr="00297B32">
        <w:rPr>
          <w:rFonts w:eastAsia="標楷體" w:hint="eastAsia"/>
          <w:color w:val="000000" w:themeColor="text1"/>
          <w:spacing w:val="-2"/>
          <w:sz w:val="28"/>
          <w:szCs w:val="16"/>
        </w:rPr>
        <w:t>22,244.5</w:t>
      </w:r>
      <w:r w:rsidRPr="00297B32">
        <w:rPr>
          <w:rFonts w:eastAsia="標楷體" w:hint="eastAsia"/>
          <w:color w:val="000000" w:themeColor="text1"/>
          <w:spacing w:val="-2"/>
          <w:sz w:val="28"/>
          <w:szCs w:val="16"/>
        </w:rPr>
        <w:t>億美元，較上年同期減少</w:t>
      </w:r>
      <w:r w:rsidRPr="00297B32">
        <w:rPr>
          <w:rFonts w:eastAsia="標楷體" w:hint="eastAsia"/>
          <w:color w:val="000000" w:themeColor="text1"/>
          <w:spacing w:val="-2"/>
          <w:sz w:val="28"/>
          <w:szCs w:val="16"/>
        </w:rPr>
        <w:t>7.2%</w:t>
      </w:r>
      <w:r w:rsidRPr="00297B32">
        <w:rPr>
          <w:rFonts w:eastAsia="標楷體" w:hint="eastAsia"/>
          <w:color w:val="000000" w:themeColor="text1"/>
          <w:spacing w:val="-2"/>
          <w:sz w:val="28"/>
          <w:szCs w:val="16"/>
        </w:rPr>
        <w:t>。其中，出口額為</w:t>
      </w:r>
      <w:r w:rsidRPr="00297B32">
        <w:rPr>
          <w:rFonts w:eastAsia="標楷體" w:hint="eastAsia"/>
          <w:color w:val="000000" w:themeColor="text1"/>
          <w:spacing w:val="-2"/>
          <w:sz w:val="28"/>
          <w:szCs w:val="16"/>
        </w:rPr>
        <w:t>12,648.2</w:t>
      </w:r>
      <w:r w:rsidRPr="00297B32">
        <w:rPr>
          <w:rFonts w:eastAsia="標楷體" w:hint="eastAsia"/>
          <w:color w:val="000000" w:themeColor="text1"/>
          <w:spacing w:val="-2"/>
          <w:sz w:val="28"/>
          <w:szCs w:val="16"/>
        </w:rPr>
        <w:t>億美元，減少</w:t>
      </w:r>
      <w:r w:rsidRPr="00297B32">
        <w:rPr>
          <w:rFonts w:eastAsia="標楷體" w:hint="eastAsia"/>
          <w:color w:val="000000" w:themeColor="text1"/>
          <w:spacing w:val="-2"/>
          <w:sz w:val="28"/>
          <w:szCs w:val="16"/>
        </w:rPr>
        <w:t>0.8%</w:t>
      </w:r>
      <w:r w:rsidRPr="00297B32">
        <w:rPr>
          <w:rFonts w:eastAsia="標楷體" w:hint="eastAsia"/>
          <w:color w:val="000000" w:themeColor="text1"/>
          <w:spacing w:val="-2"/>
          <w:sz w:val="28"/>
          <w:szCs w:val="16"/>
        </w:rPr>
        <w:t>；進口額為</w:t>
      </w:r>
      <w:r w:rsidRPr="00297B32">
        <w:rPr>
          <w:rFonts w:eastAsia="標楷體" w:hint="eastAsia"/>
          <w:color w:val="000000" w:themeColor="text1"/>
          <w:spacing w:val="-2"/>
          <w:sz w:val="28"/>
          <w:szCs w:val="16"/>
        </w:rPr>
        <w:t>9,596.2</w:t>
      </w:r>
      <w:r w:rsidRPr="00297B32">
        <w:rPr>
          <w:rFonts w:eastAsia="標楷體" w:hint="eastAsia"/>
          <w:color w:val="000000" w:themeColor="text1"/>
          <w:spacing w:val="-2"/>
          <w:sz w:val="28"/>
          <w:szCs w:val="16"/>
        </w:rPr>
        <w:t>億美元，減少</w:t>
      </w:r>
      <w:r w:rsidRPr="00297B32">
        <w:rPr>
          <w:rFonts w:eastAsia="標楷體" w:hint="eastAsia"/>
          <w:color w:val="000000" w:themeColor="text1"/>
          <w:spacing w:val="-2"/>
          <w:sz w:val="28"/>
          <w:szCs w:val="16"/>
        </w:rPr>
        <w:t>14.6%</w:t>
      </w:r>
      <w:r w:rsidRPr="00297B32">
        <w:rPr>
          <w:rFonts w:eastAsia="標楷體" w:hint="eastAsia"/>
          <w:color w:val="000000" w:themeColor="text1"/>
          <w:spacing w:val="-2"/>
          <w:sz w:val="28"/>
          <w:szCs w:val="16"/>
        </w:rPr>
        <w:t>，出超</w:t>
      </w:r>
      <w:r w:rsidRPr="00297B32">
        <w:rPr>
          <w:rFonts w:eastAsia="標楷體" w:hint="eastAsia"/>
          <w:color w:val="000000" w:themeColor="text1"/>
          <w:spacing w:val="-2"/>
          <w:sz w:val="28"/>
          <w:szCs w:val="16"/>
        </w:rPr>
        <w:t>3,052</w:t>
      </w:r>
      <w:r w:rsidRPr="00297B32">
        <w:rPr>
          <w:rFonts w:eastAsia="標楷體" w:hint="eastAsia"/>
          <w:color w:val="000000" w:themeColor="text1"/>
          <w:spacing w:val="-2"/>
          <w:sz w:val="28"/>
          <w:szCs w:val="16"/>
        </w:rPr>
        <w:t>億美元</w:t>
      </w:r>
      <w:r w:rsidRPr="00297B32">
        <w:rPr>
          <w:rFonts w:eastAsia="標楷體" w:hint="eastAsia"/>
          <w:color w:val="000000" w:themeColor="text1"/>
          <w:sz w:val="28"/>
          <w:szCs w:val="16"/>
        </w:rPr>
        <w:t>。</w:t>
      </w:r>
    </w:p>
    <w:p w:rsidR="000128E6" w:rsidRPr="00297B32" w:rsidRDefault="000128E6" w:rsidP="000128E6">
      <w:pPr>
        <w:snapToGrid w:val="0"/>
        <w:spacing w:before="120"/>
        <w:ind w:leftChars="150" w:left="640" w:hangingChars="100" w:hanging="280"/>
        <w:jc w:val="both"/>
        <w:rPr>
          <w:rFonts w:eastAsia="標楷體"/>
          <w:color w:val="000000" w:themeColor="text1"/>
          <w:sz w:val="28"/>
          <w:szCs w:val="16"/>
        </w:rPr>
      </w:pPr>
      <w:r w:rsidRPr="00297B32">
        <w:rPr>
          <w:rFonts w:eastAsia="標楷體"/>
          <w:color w:val="000000" w:themeColor="text1"/>
          <w:sz w:val="28"/>
          <w:szCs w:val="16"/>
        </w:rPr>
        <w:t>－</w:t>
      </w:r>
      <w:r w:rsidRPr="00297B32">
        <w:rPr>
          <w:rFonts w:eastAsia="標楷體"/>
          <w:color w:val="000000" w:themeColor="text1"/>
          <w:sz w:val="28"/>
          <w:szCs w:val="16"/>
        </w:rPr>
        <w:t>2</w:t>
      </w:r>
      <w:r w:rsidRPr="00297B32">
        <w:rPr>
          <w:rFonts w:eastAsia="標楷體"/>
          <w:color w:val="000000" w:themeColor="text1"/>
          <w:spacing w:val="-2"/>
          <w:sz w:val="28"/>
          <w:szCs w:val="16"/>
        </w:rPr>
        <w:t>0</w:t>
      </w:r>
      <w:r w:rsidRPr="00297B32">
        <w:rPr>
          <w:rFonts w:eastAsia="標楷體" w:hint="eastAsia"/>
          <w:color w:val="000000" w:themeColor="text1"/>
          <w:spacing w:val="-2"/>
          <w:sz w:val="28"/>
          <w:szCs w:val="16"/>
        </w:rPr>
        <w:t>15</w:t>
      </w:r>
      <w:r w:rsidRPr="00297B32">
        <w:rPr>
          <w:rFonts w:eastAsia="標楷體" w:hint="eastAsia"/>
          <w:color w:val="000000" w:themeColor="text1"/>
          <w:spacing w:val="-2"/>
          <w:sz w:val="28"/>
          <w:szCs w:val="16"/>
        </w:rPr>
        <w:t>年</w:t>
      </w:r>
      <w:r w:rsidRPr="00297B32">
        <w:rPr>
          <w:rFonts w:eastAsia="標楷體" w:hint="eastAsia"/>
          <w:color w:val="000000" w:themeColor="text1"/>
          <w:spacing w:val="-2"/>
          <w:sz w:val="28"/>
          <w:szCs w:val="16"/>
        </w:rPr>
        <w:t>1</w:t>
      </w:r>
      <w:r w:rsidRPr="00297B32">
        <w:rPr>
          <w:rFonts w:eastAsia="標楷體" w:hint="eastAsia"/>
          <w:color w:val="000000" w:themeColor="text1"/>
          <w:spacing w:val="-2"/>
          <w:sz w:val="28"/>
          <w:szCs w:val="16"/>
        </w:rPr>
        <w:t>至</w:t>
      </w:r>
      <w:r w:rsidRPr="00297B32">
        <w:rPr>
          <w:rFonts w:eastAsia="標楷體" w:hint="eastAsia"/>
          <w:color w:val="000000" w:themeColor="text1"/>
          <w:spacing w:val="-2"/>
          <w:sz w:val="28"/>
          <w:szCs w:val="16"/>
        </w:rPr>
        <w:t>7</w:t>
      </w:r>
      <w:r w:rsidRPr="00297B32">
        <w:rPr>
          <w:rFonts w:eastAsia="標楷體" w:hint="eastAsia"/>
          <w:color w:val="000000" w:themeColor="text1"/>
          <w:spacing w:val="-2"/>
          <w:sz w:val="28"/>
          <w:szCs w:val="16"/>
        </w:rPr>
        <w:t>月</w:t>
      </w:r>
      <w:r w:rsidRPr="00297B32">
        <w:rPr>
          <w:rFonts w:eastAsia="標楷體" w:hint="eastAsia"/>
          <w:color w:val="000000" w:themeColor="text1"/>
          <w:sz w:val="28"/>
          <w:szCs w:val="16"/>
        </w:rPr>
        <w:t>與歐盟、美國、東協及日本之貿易總額，</w:t>
      </w:r>
      <w:r w:rsidRPr="00297B32">
        <w:rPr>
          <w:rFonts w:eastAsia="標楷體"/>
          <w:color w:val="000000" w:themeColor="text1"/>
          <w:sz w:val="28"/>
          <w:szCs w:val="16"/>
        </w:rPr>
        <w:t>分</w:t>
      </w:r>
      <w:r w:rsidRPr="00297B32">
        <w:rPr>
          <w:rFonts w:eastAsia="標楷體" w:hint="eastAsia"/>
          <w:color w:val="000000" w:themeColor="text1"/>
          <w:sz w:val="28"/>
          <w:szCs w:val="16"/>
        </w:rPr>
        <w:t>別為</w:t>
      </w:r>
      <w:r w:rsidRPr="00297B32">
        <w:rPr>
          <w:rFonts w:eastAsia="標楷體" w:hint="eastAsia"/>
          <w:color w:val="000000" w:themeColor="text1"/>
          <w:sz w:val="28"/>
          <w:szCs w:val="16"/>
        </w:rPr>
        <w:t>3,221.7</w:t>
      </w:r>
      <w:r w:rsidRPr="00297B32">
        <w:rPr>
          <w:rFonts w:eastAsia="標楷體" w:hint="eastAsia"/>
          <w:color w:val="000000" w:themeColor="text1"/>
          <w:sz w:val="28"/>
          <w:szCs w:val="16"/>
        </w:rPr>
        <w:t>億美元、</w:t>
      </w:r>
      <w:r w:rsidRPr="00297B32">
        <w:rPr>
          <w:rFonts w:eastAsia="標楷體" w:hint="eastAsia"/>
          <w:color w:val="000000" w:themeColor="text1"/>
          <w:sz w:val="28"/>
          <w:szCs w:val="16"/>
        </w:rPr>
        <w:t>3,140.2</w:t>
      </w:r>
      <w:r w:rsidRPr="00297B32">
        <w:rPr>
          <w:rFonts w:eastAsia="標楷體" w:hint="eastAsia"/>
          <w:color w:val="000000" w:themeColor="text1"/>
          <w:sz w:val="28"/>
          <w:szCs w:val="16"/>
        </w:rPr>
        <w:t>億美元、</w:t>
      </w:r>
      <w:r w:rsidRPr="00297B32">
        <w:rPr>
          <w:rFonts w:eastAsia="標楷體" w:hint="eastAsia"/>
          <w:color w:val="000000" w:themeColor="text1"/>
          <w:sz w:val="28"/>
          <w:szCs w:val="16"/>
        </w:rPr>
        <w:t>2,647.9</w:t>
      </w:r>
      <w:r w:rsidRPr="00297B32">
        <w:rPr>
          <w:rFonts w:eastAsia="標楷體" w:hint="eastAsia"/>
          <w:color w:val="000000" w:themeColor="text1"/>
          <w:sz w:val="28"/>
          <w:szCs w:val="16"/>
        </w:rPr>
        <w:t>億美元及</w:t>
      </w:r>
      <w:r w:rsidRPr="00297B32">
        <w:rPr>
          <w:rFonts w:eastAsia="標楷體" w:hint="eastAsia"/>
          <w:color w:val="000000" w:themeColor="text1"/>
          <w:sz w:val="28"/>
          <w:szCs w:val="16"/>
        </w:rPr>
        <w:t>1,592.2</w:t>
      </w:r>
      <w:r w:rsidR="003F4949">
        <w:rPr>
          <w:rFonts w:eastAsia="標楷體" w:hint="eastAsia"/>
          <w:color w:val="000000" w:themeColor="text1"/>
          <w:sz w:val="28"/>
          <w:szCs w:val="16"/>
        </w:rPr>
        <w:t>億美元。</w:t>
      </w:r>
      <w:r w:rsidRPr="00297B32">
        <w:rPr>
          <w:rFonts w:eastAsia="標楷體" w:hint="eastAsia"/>
          <w:color w:val="000000" w:themeColor="text1"/>
          <w:sz w:val="28"/>
          <w:szCs w:val="16"/>
        </w:rPr>
        <w:t>其中，對日本及歐盟分別減少</w:t>
      </w:r>
      <w:r w:rsidRPr="00297B32">
        <w:rPr>
          <w:rFonts w:eastAsia="標楷體" w:hint="eastAsia"/>
          <w:color w:val="000000" w:themeColor="text1"/>
          <w:sz w:val="28"/>
          <w:szCs w:val="16"/>
        </w:rPr>
        <w:t>11.0%</w:t>
      </w:r>
      <w:r w:rsidRPr="00297B32">
        <w:rPr>
          <w:rFonts w:eastAsia="標楷體" w:hint="eastAsia"/>
          <w:color w:val="000000" w:themeColor="text1"/>
          <w:sz w:val="28"/>
          <w:szCs w:val="16"/>
        </w:rPr>
        <w:t>及</w:t>
      </w:r>
      <w:r w:rsidRPr="00297B32">
        <w:rPr>
          <w:rFonts w:eastAsia="標楷體" w:hint="eastAsia"/>
          <w:color w:val="000000" w:themeColor="text1"/>
          <w:sz w:val="28"/>
          <w:szCs w:val="16"/>
        </w:rPr>
        <w:t>7.5%</w:t>
      </w:r>
      <w:r w:rsidRPr="00297B32">
        <w:rPr>
          <w:rFonts w:eastAsia="標楷體" w:hint="eastAsia"/>
          <w:color w:val="000000" w:themeColor="text1"/>
          <w:sz w:val="28"/>
          <w:szCs w:val="16"/>
        </w:rPr>
        <w:t>，對美國及東協則分別增加</w:t>
      </w:r>
      <w:r w:rsidRPr="00297B32">
        <w:rPr>
          <w:rFonts w:eastAsia="標楷體" w:hint="eastAsia"/>
          <w:color w:val="000000" w:themeColor="text1"/>
          <w:sz w:val="28"/>
          <w:szCs w:val="16"/>
        </w:rPr>
        <w:t>2.8%</w:t>
      </w:r>
      <w:r w:rsidRPr="00297B32">
        <w:rPr>
          <w:rFonts w:eastAsia="標楷體" w:hint="eastAsia"/>
          <w:color w:val="000000" w:themeColor="text1"/>
          <w:sz w:val="28"/>
          <w:szCs w:val="16"/>
        </w:rPr>
        <w:t>及</w:t>
      </w:r>
      <w:r w:rsidRPr="00297B32">
        <w:rPr>
          <w:rFonts w:eastAsia="標楷體" w:hint="eastAsia"/>
          <w:color w:val="000000" w:themeColor="text1"/>
          <w:sz w:val="28"/>
          <w:szCs w:val="16"/>
        </w:rPr>
        <w:t>1.4%</w:t>
      </w:r>
      <w:r w:rsidRPr="00297B32">
        <w:rPr>
          <w:rFonts w:eastAsia="標楷體"/>
          <w:color w:val="000000" w:themeColor="text1"/>
          <w:sz w:val="28"/>
          <w:szCs w:val="16"/>
        </w:rPr>
        <w:t>。</w:t>
      </w:r>
    </w:p>
    <w:p w:rsidR="000128E6" w:rsidRPr="00297B32" w:rsidRDefault="000128E6" w:rsidP="000128E6">
      <w:pPr>
        <w:pStyle w:val="a9"/>
        <w:widowControl/>
        <w:snapToGrid w:val="0"/>
        <w:spacing w:before="120" w:line="0" w:lineRule="atLeast"/>
        <w:ind w:leftChars="140" w:left="616" w:right="-1559" w:hangingChars="100" w:hanging="280"/>
        <w:jc w:val="center"/>
        <w:rPr>
          <w:rFonts w:ascii="Times New Roman" w:eastAsia="標楷體"/>
          <w:color w:val="000000" w:themeColor="text1"/>
        </w:rPr>
      </w:pPr>
      <w:r w:rsidRPr="00297B32">
        <w:rPr>
          <w:rFonts w:ascii="Times New Roman" w:eastAsia="標楷體" w:hint="eastAsia"/>
          <w:b/>
          <w:bCs/>
          <w:color w:val="000000" w:themeColor="text1"/>
          <w:sz w:val="28"/>
        </w:rPr>
        <w:t xml:space="preserve">          </w:t>
      </w:r>
      <w:r w:rsidRPr="00297B32">
        <w:rPr>
          <w:rFonts w:ascii="Times New Roman" w:eastAsia="標楷體" w:hint="eastAsia"/>
          <w:b/>
          <w:bCs/>
          <w:color w:val="000000" w:themeColor="text1"/>
          <w:sz w:val="28"/>
        </w:rPr>
        <w:t>表</w:t>
      </w:r>
      <w:r w:rsidRPr="00297B32">
        <w:rPr>
          <w:rFonts w:ascii="Times New Roman" w:eastAsia="標楷體"/>
          <w:b/>
          <w:bCs/>
          <w:color w:val="000000" w:themeColor="text1"/>
          <w:sz w:val="28"/>
        </w:rPr>
        <w:t xml:space="preserve">3-3   </w:t>
      </w:r>
      <w:r w:rsidRPr="00297B32">
        <w:rPr>
          <w:rFonts w:ascii="Times New Roman" w:eastAsia="標楷體" w:hint="eastAsia"/>
          <w:b/>
          <w:bCs/>
          <w:color w:val="000000" w:themeColor="text1"/>
          <w:sz w:val="28"/>
        </w:rPr>
        <w:t>中國大陸進出口貿易統計</w:t>
      </w:r>
      <w:r w:rsidRPr="00297B32">
        <w:rPr>
          <w:rFonts w:ascii="Times New Roman" w:eastAsia="標楷體"/>
          <w:b/>
          <w:bCs/>
          <w:color w:val="000000" w:themeColor="text1"/>
          <w:sz w:val="28"/>
        </w:rPr>
        <w:t xml:space="preserve"> </w:t>
      </w:r>
      <w:r w:rsidRPr="00297B32">
        <w:rPr>
          <w:rFonts w:ascii="Times New Roman" w:eastAsia="標楷體" w:hint="eastAsia"/>
          <w:b/>
          <w:bCs/>
          <w:color w:val="000000" w:themeColor="text1"/>
          <w:sz w:val="28"/>
        </w:rPr>
        <w:t xml:space="preserve"> </w:t>
      </w:r>
      <w:r w:rsidRPr="00297B32">
        <w:rPr>
          <w:rFonts w:ascii="Times New Roman" w:eastAsia="標楷體"/>
          <w:b/>
          <w:bCs/>
          <w:color w:val="000000" w:themeColor="text1"/>
          <w:sz w:val="28"/>
        </w:rPr>
        <w:t xml:space="preserve">   </w:t>
      </w:r>
      <w:r w:rsidRPr="00297B32">
        <w:rPr>
          <w:rFonts w:ascii="Times New Roman" w:eastAsia="標楷體" w:hAnsi="標楷體" w:hint="eastAsia"/>
          <w:color w:val="000000" w:themeColor="text1"/>
        </w:rPr>
        <w:t>單位：億美元；</w:t>
      </w:r>
      <w:r w:rsidRPr="00297B32">
        <w:rPr>
          <w:rFonts w:ascii="Times New Roman" w:eastAsia="標楷體" w:hAnsi="標楷體" w:hint="eastAsia"/>
          <w:color w:val="000000" w:themeColor="text1"/>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0128E6" w:rsidRPr="00297B32" w:rsidTr="000128E6">
        <w:trPr>
          <w:cantSplit/>
          <w:trHeight w:val="315"/>
        </w:trPr>
        <w:tc>
          <w:tcPr>
            <w:tcW w:w="1827" w:type="dxa"/>
            <w:gridSpan w:val="2"/>
            <w:vMerge w:val="restart"/>
            <w:tcBorders>
              <w:left w:val="nil"/>
            </w:tcBorders>
            <w:vAlign w:val="center"/>
          </w:tcPr>
          <w:p w:rsidR="000128E6" w:rsidRPr="00297B32" w:rsidRDefault="000128E6" w:rsidP="000128E6">
            <w:pPr>
              <w:snapToGrid w:val="0"/>
              <w:spacing w:line="0" w:lineRule="atLeast"/>
              <w:jc w:val="center"/>
              <w:rPr>
                <w:rFonts w:eastAsia="標楷體"/>
                <w:color w:val="000000" w:themeColor="text1"/>
              </w:rPr>
            </w:pPr>
            <w:r w:rsidRPr="00297B32">
              <w:rPr>
                <w:rFonts w:eastAsia="標楷體" w:hAnsi="標楷體" w:hint="eastAsia"/>
                <w:color w:val="000000" w:themeColor="text1"/>
              </w:rPr>
              <w:t>年（月）別</w:t>
            </w:r>
          </w:p>
        </w:tc>
        <w:tc>
          <w:tcPr>
            <w:tcW w:w="1777" w:type="dxa"/>
            <w:gridSpan w:val="2"/>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貿易總額</w:t>
            </w:r>
          </w:p>
        </w:tc>
        <w:tc>
          <w:tcPr>
            <w:tcW w:w="1658" w:type="dxa"/>
            <w:gridSpan w:val="2"/>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出口總額</w:t>
            </w:r>
          </w:p>
        </w:tc>
        <w:tc>
          <w:tcPr>
            <w:tcW w:w="1806" w:type="dxa"/>
            <w:gridSpan w:val="2"/>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進口總額</w:t>
            </w:r>
          </w:p>
        </w:tc>
        <w:tc>
          <w:tcPr>
            <w:tcW w:w="1453" w:type="dxa"/>
            <w:tcBorders>
              <w:bottom w:val="single" w:sz="4" w:space="0" w:color="auto"/>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出（入）超</w:t>
            </w:r>
          </w:p>
        </w:tc>
      </w:tr>
      <w:tr w:rsidR="000128E6" w:rsidRPr="00297B32" w:rsidTr="000128E6">
        <w:trPr>
          <w:cantSplit/>
          <w:trHeight w:val="146"/>
        </w:trPr>
        <w:tc>
          <w:tcPr>
            <w:tcW w:w="1827" w:type="dxa"/>
            <w:gridSpan w:val="2"/>
            <w:vMerge/>
            <w:tcBorders>
              <w:left w:val="nil"/>
              <w:bottom w:val="single" w:sz="4" w:space="0" w:color="auto"/>
            </w:tcBorders>
          </w:tcPr>
          <w:p w:rsidR="000128E6" w:rsidRPr="00297B32" w:rsidRDefault="000128E6" w:rsidP="000128E6">
            <w:pPr>
              <w:snapToGrid w:val="0"/>
              <w:spacing w:line="0" w:lineRule="atLeast"/>
              <w:jc w:val="center"/>
              <w:rPr>
                <w:rFonts w:eastAsia="標楷體"/>
                <w:color w:val="000000" w:themeColor="text1"/>
              </w:rPr>
            </w:pPr>
          </w:p>
        </w:tc>
        <w:tc>
          <w:tcPr>
            <w:tcW w:w="843" w:type="dxa"/>
            <w:tcBorders>
              <w:bottom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金額</w:t>
            </w:r>
          </w:p>
        </w:tc>
        <w:tc>
          <w:tcPr>
            <w:tcW w:w="934" w:type="dxa"/>
            <w:tcBorders>
              <w:bottom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年增率</w:t>
            </w:r>
          </w:p>
        </w:tc>
        <w:tc>
          <w:tcPr>
            <w:tcW w:w="833" w:type="dxa"/>
            <w:tcBorders>
              <w:bottom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金額</w:t>
            </w:r>
          </w:p>
        </w:tc>
        <w:tc>
          <w:tcPr>
            <w:tcW w:w="825" w:type="dxa"/>
            <w:tcBorders>
              <w:bottom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年增率</w:t>
            </w:r>
          </w:p>
        </w:tc>
        <w:tc>
          <w:tcPr>
            <w:tcW w:w="938" w:type="dxa"/>
            <w:tcBorders>
              <w:bottom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金額</w:t>
            </w:r>
          </w:p>
        </w:tc>
        <w:tc>
          <w:tcPr>
            <w:tcW w:w="868" w:type="dxa"/>
            <w:tcBorders>
              <w:bottom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年增率</w:t>
            </w:r>
          </w:p>
        </w:tc>
        <w:tc>
          <w:tcPr>
            <w:tcW w:w="1453" w:type="dxa"/>
            <w:tcBorders>
              <w:bottom w:val="single" w:sz="4" w:space="0" w:color="auto"/>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rPr>
            </w:pPr>
            <w:r w:rsidRPr="00297B32">
              <w:rPr>
                <w:rFonts w:eastAsia="標楷體" w:hAnsi="標楷體" w:hint="eastAsia"/>
                <w:color w:val="000000" w:themeColor="text1"/>
              </w:rPr>
              <w:t>金額</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rPr>
            </w:pPr>
            <w:r w:rsidRPr="00297B32">
              <w:rPr>
                <w:rFonts w:eastAsia="標楷體" w:hint="eastAsia"/>
                <w:color w:val="000000" w:themeColor="text1"/>
                <w:sz w:val="22"/>
              </w:rPr>
              <w:t>2010</w:t>
            </w:r>
            <w:r w:rsidRPr="00297B32">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29,727.6</w:t>
            </w:r>
          </w:p>
        </w:tc>
        <w:tc>
          <w:tcPr>
            <w:tcW w:w="934" w:type="dxa"/>
            <w:tcBorders>
              <w:top w:val="nil"/>
              <w:left w:val="nil"/>
              <w:bottom w:val="nil"/>
              <w:right w:val="nil"/>
            </w:tcBorders>
            <w:vAlign w:val="center"/>
          </w:tcPr>
          <w:p w:rsidR="000128E6" w:rsidRPr="00297B32" w:rsidRDefault="000128E6" w:rsidP="000128E6">
            <w:pPr>
              <w:snapToGrid w:val="0"/>
              <w:spacing w:line="0" w:lineRule="atLeas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34.7</w:t>
            </w:r>
          </w:p>
        </w:tc>
        <w:tc>
          <w:tcPr>
            <w:tcW w:w="833"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15,779.3</w:t>
            </w:r>
          </w:p>
        </w:tc>
        <w:tc>
          <w:tcPr>
            <w:tcW w:w="825"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31.3</w:t>
            </w:r>
          </w:p>
        </w:tc>
        <w:tc>
          <w:tcPr>
            <w:tcW w:w="938"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13,948.3</w:t>
            </w:r>
          </w:p>
        </w:tc>
        <w:tc>
          <w:tcPr>
            <w:tcW w:w="868"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38.7</w:t>
            </w:r>
          </w:p>
        </w:tc>
        <w:tc>
          <w:tcPr>
            <w:tcW w:w="1453"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1,831.0</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rPr>
            </w:pPr>
            <w:r w:rsidRPr="00297B32">
              <w:rPr>
                <w:rFonts w:eastAsia="標楷體" w:hint="eastAsia"/>
                <w:color w:val="000000" w:themeColor="text1"/>
                <w:sz w:val="22"/>
              </w:rPr>
              <w:t>2011</w:t>
            </w:r>
            <w:r w:rsidRPr="00297B32">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36,420.6</w:t>
            </w:r>
          </w:p>
        </w:tc>
        <w:tc>
          <w:tcPr>
            <w:tcW w:w="934" w:type="dxa"/>
            <w:tcBorders>
              <w:top w:val="nil"/>
              <w:left w:val="nil"/>
              <w:bottom w:val="nil"/>
              <w:right w:val="nil"/>
            </w:tcBorders>
            <w:vAlign w:val="center"/>
          </w:tcPr>
          <w:p w:rsidR="000128E6" w:rsidRPr="00297B32" w:rsidRDefault="000128E6" w:rsidP="000128E6">
            <w:pPr>
              <w:snapToGrid w:val="0"/>
              <w:spacing w:line="0" w:lineRule="atLeas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22.5</w:t>
            </w:r>
          </w:p>
        </w:tc>
        <w:tc>
          <w:tcPr>
            <w:tcW w:w="833"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18,986.0</w:t>
            </w:r>
          </w:p>
        </w:tc>
        <w:tc>
          <w:tcPr>
            <w:tcW w:w="825"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20.3</w:t>
            </w:r>
          </w:p>
        </w:tc>
        <w:tc>
          <w:tcPr>
            <w:tcW w:w="938"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17,434.6</w:t>
            </w:r>
          </w:p>
        </w:tc>
        <w:tc>
          <w:tcPr>
            <w:tcW w:w="868"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24.9</w:t>
            </w:r>
          </w:p>
        </w:tc>
        <w:tc>
          <w:tcPr>
            <w:tcW w:w="1453"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1,551.4</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rPr>
            </w:pPr>
            <w:r w:rsidRPr="00297B32">
              <w:rPr>
                <w:rFonts w:eastAsia="標楷體" w:hint="eastAsia"/>
                <w:color w:val="000000" w:themeColor="text1"/>
                <w:sz w:val="22"/>
              </w:rPr>
              <w:t>2012</w:t>
            </w:r>
            <w:r w:rsidRPr="00297B32">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38,667.6</w:t>
            </w:r>
          </w:p>
        </w:tc>
        <w:tc>
          <w:tcPr>
            <w:tcW w:w="934" w:type="dxa"/>
            <w:tcBorders>
              <w:top w:val="nil"/>
              <w:left w:val="nil"/>
              <w:bottom w:val="nil"/>
              <w:right w:val="nil"/>
            </w:tcBorders>
            <w:vAlign w:val="center"/>
          </w:tcPr>
          <w:p w:rsidR="000128E6" w:rsidRPr="00297B32" w:rsidRDefault="000128E6" w:rsidP="000128E6">
            <w:pPr>
              <w:snapToGrid w:val="0"/>
              <w:spacing w:line="0" w:lineRule="atLeas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6.2</w:t>
            </w:r>
          </w:p>
        </w:tc>
        <w:tc>
          <w:tcPr>
            <w:tcW w:w="833"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20,489.4</w:t>
            </w:r>
          </w:p>
        </w:tc>
        <w:tc>
          <w:tcPr>
            <w:tcW w:w="825"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7.9</w:t>
            </w:r>
          </w:p>
        </w:tc>
        <w:tc>
          <w:tcPr>
            <w:tcW w:w="938"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18,178.3</w:t>
            </w:r>
          </w:p>
        </w:tc>
        <w:tc>
          <w:tcPr>
            <w:tcW w:w="868"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4.3</w:t>
            </w:r>
          </w:p>
        </w:tc>
        <w:tc>
          <w:tcPr>
            <w:tcW w:w="1453" w:type="dxa"/>
            <w:tcBorders>
              <w:top w:val="nil"/>
              <w:left w:val="nil"/>
              <w:bottom w:val="nil"/>
              <w:right w:val="nil"/>
            </w:tcBorders>
            <w:vAlign w:val="center"/>
          </w:tcPr>
          <w:p w:rsidR="000128E6" w:rsidRPr="00297B32" w:rsidRDefault="000128E6" w:rsidP="000128E6">
            <w:pPr>
              <w:snapToGrid w:val="0"/>
              <w:spacing w:line="0" w:lineRule="atLeast"/>
              <w:ind w:left="-113" w:right="-113"/>
              <w:jc w:val="center"/>
              <w:rPr>
                <w:rFonts w:eastAsia="標楷體"/>
                <w:color w:val="000000" w:themeColor="text1"/>
                <w:sz w:val="22"/>
                <w:szCs w:val="22"/>
              </w:rPr>
            </w:pPr>
            <w:r w:rsidRPr="00297B32">
              <w:rPr>
                <w:rFonts w:eastAsia="標楷體" w:hint="eastAsia"/>
                <w:color w:val="000000" w:themeColor="text1"/>
                <w:sz w:val="22"/>
                <w:szCs w:val="22"/>
              </w:rPr>
              <w:t>2,311.1</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2013</w:t>
            </w:r>
            <w:r w:rsidRPr="00297B32">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41,603.3</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7.6</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22,100.4</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7.9</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19,502.9</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7.3</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2,597.5</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2014</w:t>
            </w:r>
            <w:r w:rsidRPr="00297B32">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43,030.4</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3.4</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23</w:t>
            </w:r>
            <w:r w:rsidRPr="00297B32">
              <w:rPr>
                <w:rFonts w:eastAsia="標楷體"/>
                <w:color w:val="000000" w:themeColor="text1"/>
                <w:sz w:val="22"/>
                <w:szCs w:val="22"/>
              </w:rPr>
              <w:t>,</w:t>
            </w:r>
            <w:r w:rsidRPr="00297B32">
              <w:rPr>
                <w:rFonts w:eastAsia="標楷體" w:hint="eastAsia"/>
                <w:color w:val="000000" w:themeColor="text1"/>
                <w:sz w:val="22"/>
                <w:szCs w:val="22"/>
              </w:rPr>
              <w:t>427.5</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6.1</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19</w:t>
            </w:r>
            <w:r w:rsidRPr="00297B32">
              <w:rPr>
                <w:rFonts w:eastAsia="標楷體"/>
                <w:color w:val="000000" w:themeColor="text1"/>
                <w:sz w:val="22"/>
                <w:szCs w:val="22"/>
              </w:rPr>
              <w:t>,</w:t>
            </w:r>
            <w:r w:rsidRPr="00297B32">
              <w:rPr>
                <w:rFonts w:eastAsia="標楷體" w:hint="eastAsia"/>
                <w:color w:val="000000" w:themeColor="text1"/>
                <w:sz w:val="22"/>
                <w:szCs w:val="22"/>
              </w:rPr>
              <w:t>602.9</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Chars="100" w:right="240"/>
              <w:jc w:val="right"/>
              <w:rPr>
                <w:rFonts w:eastAsia="標楷體"/>
                <w:color w:val="000000" w:themeColor="text1"/>
                <w:sz w:val="22"/>
                <w:szCs w:val="22"/>
              </w:rPr>
            </w:pPr>
            <w:r w:rsidRPr="00297B32">
              <w:rPr>
                <w:rFonts w:eastAsia="標楷體" w:hint="eastAsia"/>
                <w:color w:val="000000" w:themeColor="text1"/>
                <w:sz w:val="22"/>
                <w:szCs w:val="22"/>
              </w:rPr>
              <w:t>0.4</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3,824.6</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7</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3,784.8</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6.9</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2,128.9</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14.5</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1,655.9</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Chars="100" w:right="240"/>
              <w:jc w:val="right"/>
              <w:rPr>
                <w:rFonts w:eastAsia="標楷體"/>
                <w:color w:val="000000" w:themeColor="text1"/>
                <w:sz w:val="22"/>
                <w:szCs w:val="22"/>
              </w:rPr>
            </w:pPr>
            <w:r w:rsidRPr="00297B32">
              <w:rPr>
                <w:rFonts w:eastAsia="標楷體" w:hint="eastAsia"/>
                <w:color w:val="000000" w:themeColor="text1"/>
                <w:sz w:val="22"/>
                <w:szCs w:val="22"/>
              </w:rPr>
              <w:t>-1.6</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473.0</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8</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3,670.9</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4.0</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2,084.7</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9.4</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1,586.3</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Chars="100" w:right="240"/>
              <w:jc w:val="right"/>
              <w:rPr>
                <w:rFonts w:eastAsia="標楷體"/>
                <w:color w:val="000000" w:themeColor="text1"/>
                <w:sz w:val="22"/>
                <w:szCs w:val="22"/>
              </w:rPr>
            </w:pPr>
            <w:r w:rsidRPr="00297B32">
              <w:rPr>
                <w:rFonts w:eastAsia="標楷體" w:hint="eastAsia"/>
                <w:color w:val="000000" w:themeColor="text1"/>
                <w:sz w:val="22"/>
                <w:szCs w:val="22"/>
              </w:rPr>
              <w:t>-2.4</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498.4</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9</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3,964.3</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11.3</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2,136.9</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15.3</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1,827.5</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Chars="100" w:right="240"/>
              <w:jc w:val="right"/>
              <w:rPr>
                <w:rFonts w:eastAsia="標楷體"/>
                <w:color w:val="000000" w:themeColor="text1"/>
                <w:sz w:val="22"/>
                <w:szCs w:val="22"/>
              </w:rPr>
            </w:pPr>
            <w:r w:rsidRPr="00297B32">
              <w:rPr>
                <w:rFonts w:eastAsia="標楷體" w:hint="eastAsia"/>
                <w:color w:val="000000" w:themeColor="text1"/>
                <w:sz w:val="22"/>
                <w:szCs w:val="22"/>
              </w:rPr>
              <w:t>7.0</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309.4</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10</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3,397.0</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6.5</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1,854.1</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5.6</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1,543.0</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7.6</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311.1</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11</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3,688.5</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-0.5</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2,116.6</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4.7</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1,571.9</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-6.7</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544.7</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12</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4,054.2</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4.0</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2,275.1</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9.7</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1,779.0</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 xml:space="preserve"> -2.4</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496.1</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2015</w:t>
            </w:r>
            <w:r w:rsidRPr="00297B32">
              <w:rPr>
                <w:rFonts w:eastAsia="標楷體" w:hint="eastAsia"/>
                <w:color w:val="000000" w:themeColor="text1"/>
                <w:sz w:val="22"/>
              </w:rPr>
              <w:t>年</w:t>
            </w:r>
            <w:r w:rsidRPr="00297B32">
              <w:rPr>
                <w:rFonts w:eastAsia="標楷體" w:hint="eastAsia"/>
                <w:color w:val="000000" w:themeColor="text1"/>
                <w:sz w:val="22"/>
              </w:rPr>
              <w:t>1~7</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22,244.5</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-7.2</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12,648.2</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-0.8</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9,596.2</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-14.6</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3,052.0</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1</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3,404.8</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-10.9</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2,002.6</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-3.3</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1,402.3</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-19.9</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600.3</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2</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2,777.6</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10.8</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1,691.9</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48.3</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1,085.7</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-20.5</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606.2</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3</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2,860.6</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-13.8</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1,445.7</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-15.0</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1,414.9</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-12.7</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30.8</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4</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3,185.3</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-11.1</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1,763.3</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-6.4</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1,422.0</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-16.2</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341.3</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5</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3,220.2</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-9.3</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1,907.5</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-2.5</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1,312.6</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-17.6</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594.9</w:t>
            </w:r>
          </w:p>
        </w:tc>
      </w:tr>
      <w:tr w:rsidR="000128E6" w:rsidRPr="00297B32" w:rsidTr="000128E6">
        <w:trPr>
          <w:gridBefore w:val="1"/>
          <w:wBefore w:w="6" w:type="dxa"/>
          <w:cantSplit/>
          <w:trHeight w:hRule="exact" w:val="401"/>
        </w:trPr>
        <w:tc>
          <w:tcPr>
            <w:tcW w:w="1821" w:type="dxa"/>
            <w:tcBorders>
              <w:top w:val="nil"/>
              <w:left w:val="nil"/>
              <w:bottom w:val="nil"/>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6</w:t>
            </w:r>
            <w:r w:rsidRPr="00297B32">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3,374.9</w:t>
            </w:r>
          </w:p>
        </w:tc>
        <w:tc>
          <w:tcPr>
            <w:tcW w:w="934"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-1.2</w:t>
            </w:r>
          </w:p>
        </w:tc>
        <w:tc>
          <w:tcPr>
            <w:tcW w:w="833"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1,920.1</w:t>
            </w:r>
          </w:p>
        </w:tc>
        <w:tc>
          <w:tcPr>
            <w:tcW w:w="825" w:type="dxa"/>
            <w:tcBorders>
              <w:top w:val="nil"/>
              <w:left w:val="nil"/>
              <w:bottom w:val="nil"/>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2.8</w:t>
            </w:r>
          </w:p>
        </w:tc>
        <w:tc>
          <w:tcPr>
            <w:tcW w:w="938" w:type="dxa"/>
            <w:tcBorders>
              <w:top w:val="nil"/>
              <w:left w:val="nil"/>
              <w:bottom w:val="nil"/>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1,454.8</w:t>
            </w:r>
          </w:p>
        </w:tc>
        <w:tc>
          <w:tcPr>
            <w:tcW w:w="868" w:type="dxa"/>
            <w:tcBorders>
              <w:top w:val="nil"/>
              <w:left w:val="nil"/>
              <w:bottom w:val="nil"/>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-6.1</w:t>
            </w:r>
          </w:p>
        </w:tc>
        <w:tc>
          <w:tcPr>
            <w:tcW w:w="1453" w:type="dxa"/>
            <w:tcBorders>
              <w:top w:val="nil"/>
              <w:left w:val="nil"/>
              <w:bottom w:val="nil"/>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465.4</w:t>
            </w:r>
          </w:p>
        </w:tc>
      </w:tr>
      <w:tr w:rsidR="000128E6" w:rsidRPr="00297B32" w:rsidTr="000128E6">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rPr>
            </w:pPr>
            <w:r w:rsidRPr="00297B32">
              <w:rPr>
                <w:rFonts w:eastAsia="標楷體" w:hint="eastAsia"/>
                <w:color w:val="000000" w:themeColor="text1"/>
                <w:sz w:val="22"/>
              </w:rPr>
              <w:t>7</w:t>
            </w:r>
            <w:r w:rsidRPr="00297B32">
              <w:rPr>
                <w:rFonts w:eastAsia="標楷體" w:hint="eastAsia"/>
                <w:color w:val="000000" w:themeColor="text1"/>
                <w:sz w:val="22"/>
              </w:rPr>
              <w:t>月</w:t>
            </w:r>
          </w:p>
        </w:tc>
        <w:tc>
          <w:tcPr>
            <w:tcW w:w="843" w:type="dxa"/>
            <w:tcBorders>
              <w:top w:val="nil"/>
              <w:left w:val="single" w:sz="4" w:space="0" w:color="auto"/>
              <w:bottom w:val="single" w:sz="4" w:space="0" w:color="auto"/>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3,471.7</w:t>
            </w:r>
          </w:p>
        </w:tc>
        <w:tc>
          <w:tcPr>
            <w:tcW w:w="934" w:type="dxa"/>
            <w:tcBorders>
              <w:top w:val="nil"/>
              <w:left w:val="nil"/>
              <w:bottom w:val="single" w:sz="4" w:space="0" w:color="auto"/>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-8.2</w:t>
            </w:r>
          </w:p>
        </w:tc>
        <w:tc>
          <w:tcPr>
            <w:tcW w:w="833" w:type="dxa"/>
            <w:tcBorders>
              <w:top w:val="nil"/>
              <w:left w:val="nil"/>
              <w:bottom w:val="single" w:sz="4" w:space="0" w:color="auto"/>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1,951.0</w:t>
            </w:r>
          </w:p>
        </w:tc>
        <w:tc>
          <w:tcPr>
            <w:tcW w:w="825" w:type="dxa"/>
            <w:tcBorders>
              <w:top w:val="nil"/>
              <w:left w:val="nil"/>
              <w:bottom w:val="single" w:sz="4" w:space="0" w:color="auto"/>
              <w:right w:val="nil"/>
            </w:tcBorders>
            <w:vAlign w:val="center"/>
          </w:tcPr>
          <w:p w:rsidR="000128E6" w:rsidRPr="00297B32" w:rsidRDefault="000128E6" w:rsidP="000128E6">
            <w:pPr>
              <w:snapToGrid w:val="0"/>
              <w:spacing w:line="280" w:lineRule="exact"/>
              <w:ind w:left="-113" w:rightChars="50" w:right="120"/>
              <w:jc w:val="right"/>
              <w:rPr>
                <w:rFonts w:eastAsia="標楷體"/>
                <w:color w:val="000000" w:themeColor="text1"/>
                <w:sz w:val="22"/>
                <w:szCs w:val="22"/>
              </w:rPr>
            </w:pPr>
            <w:r w:rsidRPr="00297B32">
              <w:rPr>
                <w:rFonts w:eastAsia="標楷體" w:hint="eastAsia"/>
                <w:color w:val="000000" w:themeColor="text1"/>
                <w:sz w:val="22"/>
                <w:szCs w:val="22"/>
              </w:rPr>
              <w:t>-8.3</w:t>
            </w:r>
          </w:p>
        </w:tc>
        <w:tc>
          <w:tcPr>
            <w:tcW w:w="938" w:type="dxa"/>
            <w:tcBorders>
              <w:top w:val="nil"/>
              <w:left w:val="nil"/>
              <w:bottom w:val="single" w:sz="4" w:space="0" w:color="auto"/>
              <w:right w:val="nil"/>
            </w:tcBorders>
            <w:vAlign w:val="center"/>
          </w:tcPr>
          <w:p w:rsidR="000128E6" w:rsidRPr="00297B32" w:rsidRDefault="000128E6" w:rsidP="000128E6">
            <w:pPr>
              <w:snapToGrid w:val="0"/>
              <w:spacing w:line="280" w:lineRule="exact"/>
              <w:ind w:left="-113" w:right="-113"/>
              <w:jc w:val="center"/>
              <w:rPr>
                <w:rFonts w:eastAsia="標楷體"/>
                <w:color w:val="000000" w:themeColor="text1"/>
                <w:sz w:val="22"/>
                <w:szCs w:val="22"/>
              </w:rPr>
            </w:pPr>
            <w:r w:rsidRPr="00297B32">
              <w:rPr>
                <w:rFonts w:eastAsia="標楷體" w:hint="eastAsia"/>
                <w:color w:val="000000" w:themeColor="text1"/>
                <w:sz w:val="22"/>
                <w:szCs w:val="22"/>
              </w:rPr>
              <w:t>1,520.7</w:t>
            </w:r>
          </w:p>
        </w:tc>
        <w:tc>
          <w:tcPr>
            <w:tcW w:w="868" w:type="dxa"/>
            <w:tcBorders>
              <w:top w:val="nil"/>
              <w:left w:val="nil"/>
              <w:bottom w:val="single" w:sz="4" w:space="0" w:color="auto"/>
              <w:right w:val="nil"/>
            </w:tcBorders>
            <w:vAlign w:val="center"/>
          </w:tcPr>
          <w:p w:rsidR="000128E6" w:rsidRPr="00297B32" w:rsidRDefault="000128E6" w:rsidP="000128E6">
            <w:pPr>
              <w:snapToGrid w:val="0"/>
              <w:spacing w:line="280" w:lineRule="exact"/>
              <w:ind w:left="-113" w:right="220"/>
              <w:jc w:val="right"/>
              <w:rPr>
                <w:rFonts w:eastAsia="標楷體"/>
                <w:color w:val="000000" w:themeColor="text1"/>
                <w:sz w:val="22"/>
                <w:szCs w:val="22"/>
              </w:rPr>
            </w:pPr>
            <w:r w:rsidRPr="00297B32">
              <w:rPr>
                <w:rFonts w:eastAsia="標楷體" w:hint="eastAsia"/>
                <w:color w:val="000000" w:themeColor="text1"/>
                <w:sz w:val="22"/>
                <w:szCs w:val="22"/>
              </w:rPr>
              <w:t>-8.1</w:t>
            </w:r>
          </w:p>
        </w:tc>
        <w:tc>
          <w:tcPr>
            <w:tcW w:w="1453" w:type="dxa"/>
            <w:tcBorders>
              <w:top w:val="nil"/>
              <w:left w:val="nil"/>
              <w:bottom w:val="single" w:sz="4" w:space="0" w:color="auto"/>
              <w:right w:val="nil"/>
            </w:tcBorders>
            <w:vAlign w:val="center"/>
          </w:tcPr>
          <w:p w:rsidR="000128E6" w:rsidRPr="00297B32" w:rsidRDefault="000128E6" w:rsidP="000128E6">
            <w:pPr>
              <w:snapToGrid w:val="0"/>
              <w:spacing w:line="280" w:lineRule="exact"/>
              <w:ind w:left="-113" w:rightChars="150" w:right="360"/>
              <w:jc w:val="right"/>
              <w:rPr>
                <w:rFonts w:eastAsia="標楷體"/>
                <w:color w:val="000000" w:themeColor="text1"/>
                <w:sz w:val="22"/>
                <w:szCs w:val="22"/>
              </w:rPr>
            </w:pPr>
            <w:r w:rsidRPr="00297B32">
              <w:rPr>
                <w:rFonts w:eastAsia="標楷體" w:hint="eastAsia"/>
                <w:color w:val="000000" w:themeColor="text1"/>
                <w:sz w:val="22"/>
                <w:szCs w:val="22"/>
              </w:rPr>
              <w:t>430.3</w:t>
            </w:r>
          </w:p>
        </w:tc>
      </w:tr>
    </w:tbl>
    <w:p w:rsidR="008847E2" w:rsidRDefault="000128E6" w:rsidP="000128E6">
      <w:pPr>
        <w:snapToGrid w:val="0"/>
        <w:spacing w:line="340" w:lineRule="exact"/>
        <w:ind w:left="1701" w:right="-539" w:hanging="1134"/>
        <w:jc w:val="both"/>
        <w:rPr>
          <w:rFonts w:eastAsia="標楷體" w:hAnsi="標楷體"/>
          <w:color w:val="000000" w:themeColor="text1"/>
          <w:sz w:val="22"/>
        </w:rPr>
      </w:pPr>
      <w:r w:rsidRPr="00297B32">
        <w:rPr>
          <w:rFonts w:eastAsia="標楷體" w:hint="eastAsia"/>
          <w:color w:val="000000" w:themeColor="text1"/>
          <w:sz w:val="22"/>
        </w:rPr>
        <w:t>資料來源：中國大陸海關統計、中國大陸商務部</w:t>
      </w:r>
      <w:r w:rsidRPr="00297B32">
        <w:rPr>
          <w:rFonts w:eastAsia="標楷體" w:hAnsi="標楷體" w:hint="eastAsia"/>
          <w:color w:val="000000" w:themeColor="text1"/>
          <w:sz w:val="22"/>
        </w:rPr>
        <w:t>。</w:t>
      </w:r>
    </w:p>
    <w:p w:rsidR="004B772B" w:rsidRPr="003B6B9A" w:rsidRDefault="00054605" w:rsidP="004B772B">
      <w:pPr>
        <w:pStyle w:val="2"/>
        <w:spacing w:afterLines="0" w:after="0" w:line="300" w:lineRule="auto"/>
        <w:rPr>
          <w:b w:val="0"/>
          <w:bCs w:val="0"/>
          <w:sz w:val="40"/>
        </w:rPr>
      </w:pPr>
      <w:bookmarkStart w:id="158" w:name="_Toc428345914"/>
      <w:r w:rsidRPr="00591727">
        <w:rPr>
          <w:noProof/>
        </w:rPr>
        <w:drawing>
          <wp:anchor distT="0" distB="0" distL="114300" distR="114300" simplePos="0" relativeHeight="252202496" behindDoc="0" locked="0" layoutInCell="1" allowOverlap="1" wp14:anchorId="7021B422" wp14:editId="58086720">
            <wp:simplePos x="0" y="0"/>
            <wp:positionH relativeFrom="column">
              <wp:posOffset>2701290</wp:posOffset>
            </wp:positionH>
            <wp:positionV relativeFrom="paragraph">
              <wp:posOffset>-462280</wp:posOffset>
            </wp:positionV>
            <wp:extent cx="3686175" cy="2933700"/>
            <wp:effectExtent l="0" t="0" r="0" b="0"/>
            <wp:wrapSquare wrapText="bothSides"/>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86175" cy="2933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sz w:val="40"/>
        </w:rPr>
        <w:t>四、兩岸經貿統計</w:t>
      </w:r>
      <w:bookmarkEnd w:id="156"/>
      <w:bookmarkEnd w:id="157"/>
      <w:bookmarkEnd w:id="158"/>
    </w:p>
    <w:p w:rsidR="004B772B" w:rsidRPr="003B6B9A" w:rsidRDefault="004B772B" w:rsidP="004B772B">
      <w:pPr>
        <w:pStyle w:val="k3a"/>
        <w:spacing w:beforeLines="0" w:before="0" w:line="300" w:lineRule="auto"/>
        <w:ind w:leftChars="0" w:left="0" w:firstLineChars="0" w:firstLine="0"/>
        <w:outlineLvl w:val="2"/>
        <w:rPr>
          <w:b/>
          <w:bCs/>
          <w:sz w:val="40"/>
          <w:szCs w:val="36"/>
        </w:rPr>
      </w:pPr>
      <w:bookmarkStart w:id="159" w:name="_Toc391906422"/>
      <w:bookmarkStart w:id="160" w:name="_Toc417918572"/>
      <w:bookmarkStart w:id="161" w:name="_Toc428345915"/>
      <w:r w:rsidRPr="003B6B9A">
        <w:rPr>
          <w:b/>
          <w:bCs/>
          <w:sz w:val="32"/>
        </w:rPr>
        <w:t>（一）兩岸投資</w:t>
      </w:r>
      <w:bookmarkEnd w:id="159"/>
      <w:bookmarkEnd w:id="160"/>
      <w:bookmarkEnd w:id="161"/>
    </w:p>
    <w:p w:rsidR="004B772B" w:rsidRPr="003B6B9A" w:rsidRDefault="004B772B" w:rsidP="004B772B">
      <w:pPr>
        <w:widowControl/>
        <w:snapToGrid w:val="0"/>
        <w:spacing w:line="276" w:lineRule="auto"/>
        <w:ind w:right="-142"/>
        <w:jc w:val="both"/>
        <w:rPr>
          <w:rFonts w:eastAsia="標楷體"/>
          <w:b/>
          <w:bCs/>
          <w:kern w:val="0"/>
          <w:sz w:val="32"/>
          <w:szCs w:val="20"/>
        </w:rPr>
      </w:pPr>
      <w:r w:rsidRPr="003B6B9A">
        <w:rPr>
          <w:rFonts w:eastAsia="標楷體"/>
          <w:b/>
          <w:bCs/>
          <w:kern w:val="0"/>
          <w:sz w:val="32"/>
          <w:szCs w:val="20"/>
        </w:rPr>
        <w:t>１、我對中國大陸投資</w:t>
      </w:r>
    </w:p>
    <w:p w:rsidR="004B772B" w:rsidRPr="003B6B9A" w:rsidRDefault="004B772B" w:rsidP="004B772B">
      <w:pPr>
        <w:snapToGrid w:val="0"/>
        <w:ind w:leftChars="100" w:left="520" w:hangingChars="100" w:hanging="280"/>
        <w:jc w:val="both"/>
        <w:rPr>
          <w:rFonts w:eastAsia="標楷體"/>
          <w:sz w:val="28"/>
          <w:szCs w:val="16"/>
        </w:rPr>
      </w:pPr>
      <w:r w:rsidRPr="003B6B9A">
        <w:rPr>
          <w:rFonts w:eastAsia="標楷體"/>
          <w:sz w:val="28"/>
          <w:szCs w:val="16"/>
        </w:rPr>
        <w:t>－</w:t>
      </w:r>
      <w:r w:rsidR="00054605" w:rsidRPr="00054605">
        <w:rPr>
          <w:rFonts w:eastAsia="標楷體" w:hint="eastAsia"/>
          <w:sz w:val="28"/>
          <w:szCs w:val="16"/>
        </w:rPr>
        <w:t>2015</w:t>
      </w:r>
      <w:r w:rsidR="00054605" w:rsidRPr="00054605">
        <w:rPr>
          <w:rFonts w:eastAsia="標楷體" w:hint="eastAsia"/>
          <w:sz w:val="28"/>
          <w:szCs w:val="16"/>
        </w:rPr>
        <w:t>年</w:t>
      </w:r>
      <w:r w:rsidR="00054605" w:rsidRPr="00054605">
        <w:rPr>
          <w:rFonts w:eastAsia="標楷體" w:hint="eastAsia"/>
          <w:sz w:val="28"/>
          <w:szCs w:val="16"/>
        </w:rPr>
        <w:t>1</w:t>
      </w:r>
      <w:r w:rsidR="00054605" w:rsidRPr="00054605">
        <w:rPr>
          <w:rFonts w:eastAsia="標楷體" w:hint="eastAsia"/>
          <w:sz w:val="28"/>
          <w:szCs w:val="16"/>
        </w:rPr>
        <w:t>至</w:t>
      </w:r>
      <w:r w:rsidR="00054605" w:rsidRPr="00054605">
        <w:rPr>
          <w:rFonts w:eastAsia="標楷體" w:hint="eastAsia"/>
          <w:sz w:val="28"/>
          <w:szCs w:val="16"/>
        </w:rPr>
        <w:t>7</w:t>
      </w:r>
      <w:r w:rsidR="00054605" w:rsidRPr="00054605">
        <w:rPr>
          <w:rFonts w:eastAsia="標楷體" w:hint="eastAsia"/>
          <w:sz w:val="28"/>
          <w:szCs w:val="16"/>
        </w:rPr>
        <w:t>月我對中國大陸投資件數為</w:t>
      </w:r>
      <w:r w:rsidR="00054605" w:rsidRPr="00054605">
        <w:rPr>
          <w:rFonts w:eastAsia="標楷體" w:hint="eastAsia"/>
          <w:sz w:val="28"/>
          <w:szCs w:val="16"/>
        </w:rPr>
        <w:t>254</w:t>
      </w:r>
      <w:r w:rsidR="00054605" w:rsidRPr="00054605">
        <w:rPr>
          <w:rFonts w:eastAsia="標楷體" w:hint="eastAsia"/>
          <w:sz w:val="28"/>
          <w:szCs w:val="16"/>
        </w:rPr>
        <w:t>件，金額為</w:t>
      </w:r>
      <w:r w:rsidR="00054605" w:rsidRPr="00054605">
        <w:rPr>
          <w:rFonts w:eastAsia="標楷體" w:hint="eastAsia"/>
          <w:sz w:val="28"/>
          <w:szCs w:val="16"/>
        </w:rPr>
        <w:t>60.8</w:t>
      </w:r>
      <w:r w:rsidR="00054605" w:rsidRPr="00054605">
        <w:rPr>
          <w:rFonts w:eastAsia="標楷體" w:hint="eastAsia"/>
          <w:sz w:val="28"/>
          <w:szCs w:val="16"/>
        </w:rPr>
        <w:t>億美元。累計</w:t>
      </w:r>
      <w:r w:rsidR="00054605" w:rsidRPr="00054605">
        <w:rPr>
          <w:rFonts w:eastAsia="標楷體" w:hint="eastAsia"/>
          <w:sz w:val="28"/>
          <w:szCs w:val="16"/>
        </w:rPr>
        <w:t>1991</w:t>
      </w:r>
      <w:r w:rsidR="00054605" w:rsidRPr="00054605">
        <w:rPr>
          <w:rFonts w:eastAsia="標楷體" w:hint="eastAsia"/>
          <w:sz w:val="28"/>
          <w:szCs w:val="16"/>
        </w:rPr>
        <w:t>年至</w:t>
      </w:r>
      <w:r w:rsidR="00054605" w:rsidRPr="00054605">
        <w:rPr>
          <w:rFonts w:eastAsia="標楷體" w:hint="eastAsia"/>
          <w:sz w:val="28"/>
          <w:szCs w:val="16"/>
        </w:rPr>
        <w:t>2015</w:t>
      </w:r>
      <w:r w:rsidR="00054605" w:rsidRPr="00054605">
        <w:rPr>
          <w:rFonts w:eastAsia="標楷體" w:hint="eastAsia"/>
          <w:sz w:val="28"/>
          <w:szCs w:val="16"/>
        </w:rPr>
        <w:t>年</w:t>
      </w:r>
      <w:r w:rsidR="00054605" w:rsidRPr="00054605">
        <w:rPr>
          <w:rFonts w:eastAsia="標楷體" w:hint="eastAsia"/>
          <w:sz w:val="28"/>
          <w:szCs w:val="16"/>
        </w:rPr>
        <w:t>7</w:t>
      </w:r>
      <w:r w:rsidR="00054605" w:rsidRPr="00054605">
        <w:rPr>
          <w:rFonts w:eastAsia="標楷體" w:hint="eastAsia"/>
          <w:sz w:val="28"/>
          <w:szCs w:val="16"/>
        </w:rPr>
        <w:t>月，臺商赴中國大陸投資共計</w:t>
      </w:r>
      <w:r w:rsidR="00054605" w:rsidRPr="00054605">
        <w:rPr>
          <w:rFonts w:eastAsia="標楷體" w:hint="eastAsia"/>
          <w:sz w:val="28"/>
          <w:szCs w:val="16"/>
        </w:rPr>
        <w:t>1,500.4</w:t>
      </w:r>
      <w:r w:rsidR="00054605" w:rsidRPr="00054605">
        <w:rPr>
          <w:rFonts w:eastAsia="標楷體" w:hint="eastAsia"/>
          <w:sz w:val="28"/>
          <w:szCs w:val="16"/>
        </w:rPr>
        <w:t>億美元。（以上單年、累計之件數及金額均含經核准補辦案件）</w:t>
      </w:r>
    </w:p>
    <w:p w:rsidR="004B772B" w:rsidRPr="003B6B9A" w:rsidRDefault="004B772B" w:rsidP="004B772B">
      <w:pPr>
        <w:snapToGrid w:val="0"/>
        <w:spacing w:beforeLines="50" w:before="180" w:line="320" w:lineRule="exact"/>
        <w:ind w:right="-573"/>
        <w:jc w:val="center"/>
        <w:rPr>
          <w:rFonts w:eastAsia="標楷體"/>
          <w:b/>
          <w:bCs/>
          <w:sz w:val="28"/>
        </w:rPr>
      </w:pPr>
      <w:r w:rsidRPr="003B6B9A">
        <w:rPr>
          <w:rFonts w:eastAsia="標楷體"/>
          <w:b/>
          <w:bCs/>
          <w:sz w:val="28"/>
        </w:rPr>
        <w:t>表</w:t>
      </w:r>
      <w:r w:rsidRPr="003B6B9A">
        <w:rPr>
          <w:rFonts w:eastAsia="標楷體"/>
          <w:b/>
          <w:bCs/>
          <w:sz w:val="28"/>
        </w:rPr>
        <w:t xml:space="preserve">4-1  </w:t>
      </w:r>
      <w:r w:rsidRPr="003B6B9A">
        <w:rPr>
          <w:rFonts w:eastAsia="標楷體" w:hint="eastAsia"/>
          <w:b/>
          <w:bCs/>
          <w:sz w:val="28"/>
        </w:rPr>
        <w:t>臺</w:t>
      </w:r>
      <w:r w:rsidRPr="003B6B9A">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4B772B" w:rsidRPr="003B6B9A" w:rsidTr="001040FB">
        <w:trPr>
          <w:cantSplit/>
        </w:trPr>
        <w:tc>
          <w:tcPr>
            <w:tcW w:w="1648" w:type="dxa"/>
            <w:vMerge w:val="restart"/>
            <w:tcBorders>
              <w:left w:val="nil"/>
            </w:tcBorders>
            <w:vAlign w:val="center"/>
          </w:tcPr>
          <w:p w:rsidR="004B772B" w:rsidRPr="003B6B9A" w:rsidRDefault="004B772B" w:rsidP="001040FB">
            <w:pPr>
              <w:adjustRightInd w:val="0"/>
              <w:snapToGrid w:val="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r w:rsidRPr="003B6B9A">
              <w:rPr>
                <w:rFonts w:eastAsia="標楷體"/>
              </w:rPr>
              <w:t>別</w:t>
            </w:r>
          </w:p>
        </w:tc>
        <w:tc>
          <w:tcPr>
            <w:tcW w:w="4436" w:type="dxa"/>
            <w:gridSpan w:val="3"/>
          </w:tcPr>
          <w:p w:rsidR="004B772B" w:rsidRPr="003B6B9A" w:rsidRDefault="004B772B" w:rsidP="001040FB">
            <w:pPr>
              <w:adjustRightInd w:val="0"/>
              <w:snapToGrid w:val="0"/>
              <w:jc w:val="center"/>
              <w:rPr>
                <w:rFonts w:eastAsia="標楷體"/>
                <w:b/>
                <w:bCs/>
                <w:sz w:val="28"/>
              </w:rPr>
            </w:pPr>
            <w:r w:rsidRPr="003B6B9A">
              <w:rPr>
                <w:rFonts w:eastAsia="標楷體"/>
              </w:rPr>
              <w:t>經濟部核准資料</w:t>
            </w:r>
          </w:p>
        </w:tc>
        <w:tc>
          <w:tcPr>
            <w:tcW w:w="3304" w:type="dxa"/>
            <w:gridSpan w:val="2"/>
            <w:tcBorders>
              <w:right w:val="nil"/>
            </w:tcBorders>
          </w:tcPr>
          <w:p w:rsidR="004B772B" w:rsidRPr="003B6B9A" w:rsidRDefault="004B772B" w:rsidP="001040FB">
            <w:pPr>
              <w:adjustRightInd w:val="0"/>
              <w:snapToGrid w:val="0"/>
              <w:jc w:val="center"/>
              <w:rPr>
                <w:rFonts w:eastAsia="標楷體"/>
                <w:b/>
                <w:bCs/>
                <w:sz w:val="28"/>
              </w:rPr>
            </w:pPr>
            <w:r w:rsidRPr="003B6B9A">
              <w:rPr>
                <w:rFonts w:eastAsia="標楷體"/>
              </w:rPr>
              <w:t>中國大陸對外宣布</w:t>
            </w:r>
          </w:p>
        </w:tc>
      </w:tr>
      <w:tr w:rsidR="004B772B" w:rsidRPr="003B6B9A" w:rsidTr="001040FB">
        <w:trPr>
          <w:cantSplit/>
        </w:trPr>
        <w:tc>
          <w:tcPr>
            <w:tcW w:w="1648" w:type="dxa"/>
            <w:vMerge/>
            <w:tcBorders>
              <w:left w:val="nil"/>
            </w:tcBorders>
          </w:tcPr>
          <w:p w:rsidR="004B772B" w:rsidRPr="003B6B9A" w:rsidRDefault="004B772B" w:rsidP="001040FB">
            <w:pPr>
              <w:adjustRightInd w:val="0"/>
              <w:snapToGrid w:val="0"/>
              <w:jc w:val="center"/>
              <w:rPr>
                <w:rFonts w:eastAsia="標楷體"/>
                <w:b/>
                <w:bCs/>
                <w:sz w:val="28"/>
              </w:rPr>
            </w:pPr>
          </w:p>
        </w:tc>
        <w:tc>
          <w:tcPr>
            <w:tcW w:w="1394"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數量</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w:t>
            </w:r>
            <w:r w:rsidRPr="003B6B9A">
              <w:rPr>
                <w:rFonts w:eastAsia="標楷體"/>
                <w:sz w:val="22"/>
              </w:rPr>
              <w:t>件</w:t>
            </w:r>
            <w:r w:rsidRPr="003B6B9A">
              <w:rPr>
                <w:rFonts w:eastAsia="標楷體"/>
                <w:sz w:val="22"/>
              </w:rPr>
              <w:t>)</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金額</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（億美元）</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平均投資</w:t>
            </w:r>
            <w:r w:rsidRPr="003B6B9A">
              <w:rPr>
                <w:rFonts w:eastAsia="標楷體"/>
                <w:sz w:val="16"/>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規模（萬美元）</w:t>
            </w:r>
          </w:p>
        </w:tc>
        <w:tc>
          <w:tcPr>
            <w:tcW w:w="3304" w:type="dxa"/>
            <w:gridSpan w:val="2"/>
            <w:tcBorders>
              <w:bottom w:val="nil"/>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實際金額（億美元）</w:t>
            </w:r>
          </w:p>
        </w:tc>
      </w:tr>
      <w:tr w:rsidR="004B772B" w:rsidRPr="003B6B9A" w:rsidTr="001040FB">
        <w:trPr>
          <w:cantSplit/>
          <w:trHeight w:hRule="exact" w:val="318"/>
        </w:trPr>
        <w:tc>
          <w:tcPr>
            <w:tcW w:w="1648" w:type="dxa"/>
            <w:vMerge/>
            <w:tcBorders>
              <w:left w:val="nil"/>
              <w:bottom w:val="single" w:sz="4" w:space="0" w:color="auto"/>
            </w:tcBorders>
          </w:tcPr>
          <w:p w:rsidR="004B772B" w:rsidRPr="003B6B9A" w:rsidRDefault="004B772B" w:rsidP="001040FB">
            <w:pPr>
              <w:adjustRightInd w:val="0"/>
              <w:snapToGrid w:val="0"/>
              <w:jc w:val="center"/>
              <w:rPr>
                <w:rFonts w:eastAsia="標楷體"/>
                <w:b/>
                <w:bCs/>
                <w:sz w:val="28"/>
              </w:rPr>
            </w:pPr>
          </w:p>
        </w:tc>
        <w:tc>
          <w:tcPr>
            <w:tcW w:w="1394"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pacing w:val="-24"/>
                <w:sz w:val="22"/>
              </w:rPr>
              <w:t>占外資比重（</w:t>
            </w:r>
            <w:r w:rsidRPr="003B6B9A">
              <w:rPr>
                <w:rFonts w:eastAsia="標楷體"/>
                <w:spacing w:val="-24"/>
                <w:sz w:val="22"/>
              </w:rPr>
              <w:t>%</w:t>
            </w:r>
            <w:r w:rsidRPr="003B6B9A">
              <w:rPr>
                <w:rFonts w:eastAsia="標楷體"/>
                <w:spacing w:val="-24"/>
                <w:sz w:val="22"/>
              </w:rPr>
              <w:t>）</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2.3</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1.9</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1.8</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1.7</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7</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30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2,314.9</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1.5</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1.9</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8</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44</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1,210.0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1.0</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1.4</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1.2</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0.9</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1.2</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054605" w:rsidRPr="002735B5" w:rsidRDefault="00054605" w:rsidP="001C2603">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054605" w:rsidRPr="002735B5" w:rsidRDefault="00054605" w:rsidP="001C2603">
            <w:pPr>
              <w:adjustRightInd w:val="0"/>
              <w:snapToGrid w:val="0"/>
              <w:spacing w:line="240" w:lineRule="exact"/>
              <w:jc w:val="center"/>
              <w:rPr>
                <w:rFonts w:eastAsia="標楷體"/>
                <w:sz w:val="22"/>
              </w:rPr>
            </w:pPr>
            <w:r w:rsidRPr="002735B5">
              <w:rPr>
                <w:rFonts w:eastAsia="標楷體" w:hint="eastAsia"/>
                <w:sz w:val="22"/>
              </w:rPr>
              <w:t>1.1</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1~7</w:t>
            </w:r>
            <w:r>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254</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60.8</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Pr>
                <w:rFonts w:eastAsia="標楷體" w:hint="eastAsia"/>
                <w:color w:val="000000"/>
                <w:sz w:val="22"/>
                <w:szCs w:val="22"/>
              </w:rPr>
              <w:t>2,937.5</w:t>
            </w:r>
          </w:p>
        </w:tc>
        <w:tc>
          <w:tcPr>
            <w:tcW w:w="1521" w:type="dxa"/>
            <w:tcBorders>
              <w:top w:val="nil"/>
              <w:left w:val="nil"/>
              <w:bottom w:val="nil"/>
              <w:right w:val="nil"/>
            </w:tcBorders>
            <w:vAlign w:val="center"/>
          </w:tcPr>
          <w:p w:rsidR="00054605" w:rsidRPr="00A95361" w:rsidRDefault="00054605" w:rsidP="001C2603">
            <w:pPr>
              <w:adjustRightInd w:val="0"/>
              <w:snapToGrid w:val="0"/>
              <w:spacing w:line="240" w:lineRule="exact"/>
              <w:jc w:val="center"/>
              <w:rPr>
                <w:rFonts w:eastAsia="標楷體"/>
                <w:sz w:val="22"/>
              </w:rPr>
            </w:pPr>
            <w:r>
              <w:rPr>
                <w:rFonts w:eastAsia="標楷體" w:hint="eastAsia"/>
                <w:sz w:val="22"/>
              </w:rPr>
              <w:t>9.2</w:t>
            </w:r>
          </w:p>
        </w:tc>
        <w:tc>
          <w:tcPr>
            <w:tcW w:w="1783" w:type="dxa"/>
            <w:tcBorders>
              <w:top w:val="nil"/>
              <w:left w:val="nil"/>
              <w:bottom w:val="nil"/>
              <w:right w:val="nil"/>
            </w:tcBorders>
            <w:vAlign w:val="center"/>
          </w:tcPr>
          <w:p w:rsidR="00054605" w:rsidRPr="00A95361" w:rsidRDefault="00054605" w:rsidP="001C2603">
            <w:pPr>
              <w:adjustRightInd w:val="0"/>
              <w:snapToGrid w:val="0"/>
              <w:spacing w:line="240" w:lineRule="exact"/>
              <w:jc w:val="center"/>
              <w:rPr>
                <w:rFonts w:eastAsia="標楷體"/>
                <w:sz w:val="22"/>
              </w:rPr>
            </w:pPr>
            <w:r>
              <w:rPr>
                <w:rFonts w:eastAsia="標楷體" w:hint="eastAsia"/>
                <w:sz w:val="22"/>
              </w:rPr>
              <w:t>1.3</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7.6</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2,353.4</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1.2</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22</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4,103.2</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2.2</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2.6</w:t>
            </w:r>
          </w:p>
        </w:tc>
      </w:tr>
      <w:tr w:rsidR="00054605" w:rsidRPr="003B6B9A" w:rsidTr="001040FB">
        <w:trPr>
          <w:trHeight w:val="356"/>
        </w:trPr>
        <w:tc>
          <w:tcPr>
            <w:tcW w:w="1648" w:type="dxa"/>
            <w:tcBorders>
              <w:top w:val="nil"/>
              <w:left w:val="nil"/>
              <w:bottom w:val="nil"/>
            </w:tcBorders>
            <w:vAlign w:val="center"/>
          </w:tcPr>
          <w:p w:rsidR="00054605" w:rsidRPr="003D6A39" w:rsidRDefault="00054605" w:rsidP="001C2603">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33</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8.0</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szCs w:val="22"/>
              </w:rPr>
            </w:pPr>
            <w:r>
              <w:rPr>
                <w:rFonts w:eastAsia="標楷體" w:hint="eastAsia"/>
                <w:color w:val="000000"/>
                <w:sz w:val="22"/>
                <w:szCs w:val="22"/>
              </w:rPr>
              <w:t>3,338.7</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0.7</w:t>
            </w:r>
          </w:p>
        </w:tc>
      </w:tr>
      <w:tr w:rsidR="00054605" w:rsidRPr="003B6B9A" w:rsidTr="001040FB">
        <w:trPr>
          <w:trHeight w:val="356"/>
        </w:trPr>
        <w:tc>
          <w:tcPr>
            <w:tcW w:w="1648" w:type="dxa"/>
            <w:tcBorders>
              <w:top w:val="nil"/>
              <w:left w:val="nil"/>
              <w:bottom w:val="nil"/>
            </w:tcBorders>
            <w:vAlign w:val="center"/>
          </w:tcPr>
          <w:p w:rsidR="00054605" w:rsidRDefault="00054605" w:rsidP="001C2603">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42</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8.9</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szCs w:val="22"/>
              </w:rPr>
            </w:pPr>
            <w:r>
              <w:rPr>
                <w:rFonts w:eastAsia="標楷體" w:hint="eastAsia"/>
                <w:color w:val="000000"/>
                <w:sz w:val="22"/>
                <w:szCs w:val="22"/>
              </w:rPr>
              <w:t>2,834.2</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2.0</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2.1</w:t>
            </w:r>
          </w:p>
        </w:tc>
      </w:tr>
      <w:tr w:rsidR="00054605" w:rsidRPr="003B6B9A" w:rsidTr="001040FB">
        <w:trPr>
          <w:trHeight w:val="356"/>
        </w:trPr>
        <w:tc>
          <w:tcPr>
            <w:tcW w:w="1648" w:type="dxa"/>
            <w:tcBorders>
              <w:top w:val="nil"/>
              <w:left w:val="nil"/>
              <w:bottom w:val="nil"/>
            </w:tcBorders>
            <w:vAlign w:val="center"/>
          </w:tcPr>
          <w:p w:rsidR="00054605" w:rsidRDefault="00054605" w:rsidP="001C2603">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4.0</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szCs w:val="22"/>
              </w:rPr>
            </w:pPr>
            <w:r>
              <w:rPr>
                <w:rFonts w:eastAsia="標楷體" w:hint="eastAsia"/>
                <w:color w:val="000000"/>
                <w:sz w:val="22"/>
                <w:szCs w:val="22"/>
              </w:rPr>
              <w:t>1,496.1</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1.0</w:t>
            </w:r>
          </w:p>
        </w:tc>
      </w:tr>
      <w:tr w:rsidR="00054605" w:rsidRPr="003B6B9A" w:rsidTr="001040FB">
        <w:trPr>
          <w:trHeight w:val="356"/>
        </w:trPr>
        <w:tc>
          <w:tcPr>
            <w:tcW w:w="1648" w:type="dxa"/>
            <w:tcBorders>
              <w:top w:val="nil"/>
              <w:left w:val="nil"/>
              <w:bottom w:val="nil"/>
            </w:tcBorders>
            <w:vAlign w:val="center"/>
          </w:tcPr>
          <w:p w:rsidR="00054605" w:rsidRDefault="00054605" w:rsidP="001C2603">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38</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11.8</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szCs w:val="22"/>
              </w:rPr>
            </w:pPr>
            <w:r>
              <w:rPr>
                <w:rFonts w:eastAsia="標楷體" w:hint="eastAsia"/>
                <w:color w:val="000000"/>
                <w:sz w:val="22"/>
                <w:szCs w:val="22"/>
              </w:rPr>
              <w:t>4,278.6</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1.4</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Pr>
                <w:rFonts w:eastAsia="標楷體" w:hint="eastAsia"/>
                <w:sz w:val="22"/>
              </w:rPr>
              <w:t>1.0</w:t>
            </w:r>
          </w:p>
        </w:tc>
      </w:tr>
      <w:tr w:rsidR="00054605" w:rsidRPr="003B6B9A" w:rsidTr="001040FB">
        <w:trPr>
          <w:trHeight w:val="356"/>
        </w:trPr>
        <w:tc>
          <w:tcPr>
            <w:tcW w:w="1648" w:type="dxa"/>
            <w:tcBorders>
              <w:top w:val="nil"/>
              <w:left w:val="nil"/>
              <w:bottom w:val="nil"/>
            </w:tcBorders>
            <w:vAlign w:val="center"/>
          </w:tcPr>
          <w:p w:rsidR="00054605" w:rsidRDefault="00054605" w:rsidP="001C2603">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44</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rPr>
            </w:pPr>
            <w:r>
              <w:rPr>
                <w:rFonts w:eastAsia="標楷體" w:hint="eastAsia"/>
                <w:color w:val="000000"/>
                <w:sz w:val="22"/>
              </w:rPr>
              <w:t>11.5</w:t>
            </w:r>
          </w:p>
        </w:tc>
        <w:tc>
          <w:tcPr>
            <w:tcW w:w="1521" w:type="dxa"/>
            <w:tcBorders>
              <w:top w:val="nil"/>
              <w:left w:val="nil"/>
              <w:bottom w:val="nil"/>
              <w:right w:val="nil"/>
            </w:tcBorders>
            <w:vAlign w:val="center"/>
          </w:tcPr>
          <w:p w:rsidR="00054605" w:rsidRDefault="00054605" w:rsidP="001C2603">
            <w:pPr>
              <w:adjustRightInd w:val="0"/>
              <w:snapToGrid w:val="0"/>
              <w:spacing w:line="240" w:lineRule="exact"/>
              <w:jc w:val="center"/>
              <w:rPr>
                <w:rFonts w:eastAsia="標楷體"/>
                <w:color w:val="000000"/>
                <w:sz w:val="22"/>
                <w:szCs w:val="22"/>
              </w:rPr>
            </w:pPr>
            <w:r>
              <w:rPr>
                <w:rFonts w:eastAsia="標楷體" w:hint="eastAsia"/>
                <w:color w:val="000000"/>
                <w:sz w:val="22"/>
                <w:szCs w:val="22"/>
              </w:rPr>
              <w:t>2,651.9</w:t>
            </w:r>
          </w:p>
        </w:tc>
        <w:tc>
          <w:tcPr>
            <w:tcW w:w="1521"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054605" w:rsidRPr="003D6A39" w:rsidRDefault="00054605" w:rsidP="001C2603">
            <w:pPr>
              <w:adjustRightInd w:val="0"/>
              <w:snapToGrid w:val="0"/>
              <w:spacing w:line="240" w:lineRule="exact"/>
              <w:jc w:val="center"/>
              <w:rPr>
                <w:rFonts w:eastAsia="標楷體"/>
                <w:sz w:val="22"/>
              </w:rPr>
            </w:pPr>
            <w:r w:rsidRPr="003D6A39">
              <w:rPr>
                <w:rFonts w:eastAsia="標楷體" w:hint="eastAsia"/>
                <w:sz w:val="22"/>
              </w:rPr>
              <w:t>—</w:t>
            </w:r>
          </w:p>
        </w:tc>
      </w:tr>
      <w:tr w:rsidR="00054605" w:rsidRPr="003B6B9A" w:rsidTr="001040FB">
        <w:trPr>
          <w:trHeight w:val="356"/>
        </w:trPr>
        <w:tc>
          <w:tcPr>
            <w:tcW w:w="1648" w:type="dxa"/>
            <w:tcBorders>
              <w:top w:val="nil"/>
              <w:left w:val="nil"/>
            </w:tcBorders>
            <w:vAlign w:val="center"/>
          </w:tcPr>
          <w:p w:rsidR="00054605" w:rsidRPr="003D6A39" w:rsidRDefault="00054605" w:rsidP="001C2603">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4</w:t>
            </w:r>
            <w:r w:rsidRPr="003D6A39">
              <w:rPr>
                <w:rFonts w:eastAsia="標楷體"/>
                <w:color w:val="000000"/>
                <w:sz w:val="22"/>
              </w:rPr>
              <w:t>1,</w:t>
            </w:r>
            <w:r>
              <w:rPr>
                <w:rFonts w:eastAsia="標楷體" w:hint="eastAsia"/>
                <w:color w:val="000000"/>
                <w:sz w:val="22"/>
              </w:rPr>
              <w:t>513</w:t>
            </w:r>
          </w:p>
        </w:tc>
        <w:tc>
          <w:tcPr>
            <w:tcW w:w="1521" w:type="dxa"/>
            <w:tcBorders>
              <w:top w:val="nil"/>
              <w:left w:val="nil"/>
              <w:right w:val="nil"/>
            </w:tcBorders>
            <w:vAlign w:val="center"/>
          </w:tcPr>
          <w:p w:rsidR="00054605" w:rsidRPr="003D6A39" w:rsidRDefault="00054605" w:rsidP="001C2603">
            <w:pPr>
              <w:adjustRightInd w:val="0"/>
              <w:snapToGrid w:val="0"/>
              <w:spacing w:line="240" w:lineRule="exact"/>
              <w:jc w:val="center"/>
              <w:rPr>
                <w:rFonts w:eastAsia="標楷體"/>
                <w:color w:val="000000"/>
                <w:sz w:val="22"/>
              </w:rPr>
            </w:pPr>
            <w:r w:rsidRPr="003D6A39">
              <w:rPr>
                <w:rFonts w:eastAsia="標楷體" w:hint="eastAsia"/>
                <w:color w:val="000000"/>
                <w:sz w:val="22"/>
              </w:rPr>
              <w:t>1,</w:t>
            </w:r>
            <w:r>
              <w:rPr>
                <w:rFonts w:eastAsia="標楷體" w:hint="eastAsia"/>
                <w:color w:val="000000"/>
                <w:sz w:val="22"/>
              </w:rPr>
              <w:t>500.4</w:t>
            </w:r>
          </w:p>
        </w:tc>
        <w:tc>
          <w:tcPr>
            <w:tcW w:w="1521" w:type="dxa"/>
            <w:tcBorders>
              <w:top w:val="nil"/>
              <w:left w:val="nil"/>
              <w:right w:val="nil"/>
            </w:tcBorders>
            <w:vAlign w:val="center"/>
          </w:tcPr>
          <w:p w:rsidR="00054605" w:rsidRPr="003D6A39" w:rsidRDefault="00054605" w:rsidP="001C2603">
            <w:pPr>
              <w:adjustRightInd w:val="0"/>
              <w:snapToGrid w:val="0"/>
              <w:spacing w:line="240" w:lineRule="exact"/>
              <w:jc w:val="center"/>
              <w:rPr>
                <w:rFonts w:eastAsia="標楷體"/>
                <w:color w:val="FF0000"/>
                <w:sz w:val="22"/>
                <w:highlight w:val="yellow"/>
              </w:rPr>
            </w:pPr>
            <w:r w:rsidRPr="003D6A39">
              <w:rPr>
                <w:rFonts w:eastAsia="標楷體" w:hint="eastAsia"/>
                <w:sz w:val="22"/>
                <w:szCs w:val="22"/>
              </w:rPr>
              <w:t>3</w:t>
            </w:r>
            <w:r>
              <w:rPr>
                <w:rFonts w:eastAsia="標楷體" w:hint="eastAsia"/>
                <w:sz w:val="22"/>
                <w:szCs w:val="22"/>
              </w:rPr>
              <w:t>61</w:t>
            </w:r>
            <w:r w:rsidRPr="003D6A39">
              <w:rPr>
                <w:rFonts w:eastAsia="標楷體" w:hint="eastAsia"/>
                <w:sz w:val="22"/>
                <w:szCs w:val="22"/>
              </w:rPr>
              <w:t>.</w:t>
            </w:r>
            <w:r>
              <w:rPr>
                <w:rFonts w:eastAsia="標楷體" w:hint="eastAsia"/>
                <w:sz w:val="22"/>
                <w:szCs w:val="22"/>
              </w:rPr>
              <w:t>4</w:t>
            </w:r>
            <w:r w:rsidRPr="003D6A39">
              <w:rPr>
                <w:rFonts w:eastAsia="標楷體" w:hint="eastAsia"/>
                <w:sz w:val="22"/>
                <w:szCs w:val="22"/>
              </w:rPr>
              <w:t>*</w:t>
            </w:r>
          </w:p>
        </w:tc>
        <w:tc>
          <w:tcPr>
            <w:tcW w:w="1521" w:type="dxa"/>
            <w:tcBorders>
              <w:top w:val="nil"/>
              <w:left w:val="nil"/>
              <w:right w:val="nil"/>
            </w:tcBorders>
            <w:vAlign w:val="center"/>
          </w:tcPr>
          <w:p w:rsidR="00054605" w:rsidRPr="00A95361" w:rsidRDefault="00054605" w:rsidP="001C2603">
            <w:pPr>
              <w:adjustRightInd w:val="0"/>
              <w:snapToGrid w:val="0"/>
              <w:spacing w:line="240" w:lineRule="exact"/>
              <w:jc w:val="center"/>
              <w:rPr>
                <w:rFonts w:eastAsia="標楷體"/>
                <w:sz w:val="22"/>
                <w:u w:val="single"/>
              </w:rPr>
            </w:pPr>
            <w:r>
              <w:rPr>
                <w:rFonts w:eastAsia="標楷體" w:hint="eastAsia"/>
                <w:sz w:val="22"/>
              </w:rPr>
              <w:t>620.7</w:t>
            </w:r>
            <w:r w:rsidRPr="00A95361">
              <w:rPr>
                <w:rFonts w:ascii="標楷體" w:eastAsia="標楷體" w:hAnsi="標楷體" w:hint="eastAsia"/>
                <w:sz w:val="22"/>
                <w:vertAlign w:val="superscript"/>
              </w:rPr>
              <w:t>△</w:t>
            </w:r>
          </w:p>
        </w:tc>
        <w:tc>
          <w:tcPr>
            <w:tcW w:w="1783" w:type="dxa"/>
            <w:tcBorders>
              <w:top w:val="nil"/>
              <w:left w:val="nil"/>
              <w:right w:val="nil"/>
            </w:tcBorders>
            <w:vAlign w:val="center"/>
          </w:tcPr>
          <w:p w:rsidR="00054605" w:rsidRPr="00A95361" w:rsidRDefault="00054605" w:rsidP="001C2603">
            <w:pPr>
              <w:adjustRightInd w:val="0"/>
              <w:snapToGrid w:val="0"/>
              <w:spacing w:line="240" w:lineRule="exact"/>
              <w:jc w:val="center"/>
              <w:rPr>
                <w:rFonts w:eastAsia="標楷體"/>
                <w:sz w:val="22"/>
              </w:rPr>
            </w:pPr>
            <w:r w:rsidRPr="00A95361">
              <w:rPr>
                <w:rFonts w:eastAsia="標楷體" w:hint="eastAsia"/>
                <w:sz w:val="22"/>
              </w:rPr>
              <w:t>3.9</w:t>
            </w:r>
          </w:p>
        </w:tc>
      </w:tr>
    </w:tbl>
    <w:p w:rsidR="004B772B" w:rsidRPr="003B6B9A" w:rsidRDefault="004B772B" w:rsidP="004B772B">
      <w:pPr>
        <w:snapToGrid w:val="0"/>
        <w:spacing w:line="200" w:lineRule="exact"/>
        <w:ind w:right="-777"/>
        <w:jc w:val="both"/>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＊含補辦許可案件及金額。</w:t>
      </w:r>
    </w:p>
    <w:p w:rsidR="004B772B" w:rsidRPr="003B6B9A" w:rsidRDefault="004B772B" w:rsidP="004B772B">
      <w:pPr>
        <w:snapToGrid w:val="0"/>
        <w:spacing w:line="200" w:lineRule="exact"/>
        <w:ind w:leftChars="177" w:left="425" w:right="-777"/>
        <w:jc w:val="both"/>
        <w:rPr>
          <w:rFonts w:eastAsia="標楷體"/>
          <w:sz w:val="22"/>
          <w:szCs w:val="22"/>
        </w:rPr>
      </w:pPr>
      <w:r w:rsidRPr="003B6B9A">
        <w:rPr>
          <w:rFonts w:eastAsia="標楷體"/>
          <w:sz w:val="22"/>
          <w:szCs w:val="22"/>
        </w:rPr>
        <w:t>2.</w:t>
      </w:r>
      <w:r w:rsidRPr="003B6B9A">
        <w:rPr>
          <w:rFonts w:eastAsia="標楷體"/>
          <w:sz w:val="22"/>
          <w:szCs w:val="22"/>
        </w:rPr>
        <w:t>＊＊及我對中國大陸投資</w:t>
      </w:r>
      <w:r w:rsidRPr="003B6B9A">
        <w:rPr>
          <w:rFonts w:eastAsia="標楷體" w:hint="eastAsia"/>
          <w:sz w:val="22"/>
          <w:szCs w:val="22"/>
        </w:rPr>
        <w:t>變動</w:t>
      </w:r>
      <w:r w:rsidRPr="003B6B9A">
        <w:rPr>
          <w:rFonts w:eastAsia="標楷體"/>
          <w:sz w:val="22"/>
          <w:szCs w:val="22"/>
        </w:rPr>
        <w:t>圖</w:t>
      </w:r>
      <w:r w:rsidR="003F4949">
        <w:rPr>
          <w:rFonts w:eastAsia="標楷體" w:hint="eastAsia"/>
          <w:sz w:val="22"/>
          <w:szCs w:val="22"/>
        </w:rPr>
        <w:t>，</w:t>
      </w:r>
      <w:r w:rsidRPr="003B6B9A">
        <w:rPr>
          <w:rFonts w:eastAsia="標楷體"/>
          <w:sz w:val="22"/>
          <w:szCs w:val="22"/>
        </w:rPr>
        <w:t>不含補辦許可部分。</w:t>
      </w:r>
    </w:p>
    <w:p w:rsidR="004B772B" w:rsidRPr="003B6B9A" w:rsidRDefault="004B772B" w:rsidP="004B772B">
      <w:pPr>
        <w:tabs>
          <w:tab w:val="left" w:pos="426"/>
        </w:tabs>
        <w:snapToGrid w:val="0"/>
        <w:spacing w:line="200" w:lineRule="exact"/>
        <w:ind w:leftChars="177" w:left="425" w:right="-777"/>
        <w:jc w:val="both"/>
        <w:rPr>
          <w:rFonts w:eastAsia="標楷體"/>
          <w:sz w:val="22"/>
          <w:szCs w:val="22"/>
        </w:rPr>
      </w:pPr>
      <w:r w:rsidRPr="003B6B9A">
        <w:rPr>
          <w:rFonts w:eastAsia="標楷體"/>
          <w:sz w:val="22"/>
          <w:szCs w:val="22"/>
        </w:rPr>
        <w:t>3.</w:t>
      </w:r>
      <w:r w:rsidRPr="003B6B9A">
        <w:rPr>
          <w:rFonts w:ascii="Cambria Math" w:eastAsia="標楷體" w:hAnsi="Cambria Math" w:cs="Cambria Math"/>
          <w:sz w:val="22"/>
          <w:szCs w:val="22"/>
        </w:rPr>
        <w:t>△</w:t>
      </w:r>
      <w:r w:rsidRPr="003B6B9A">
        <w:rPr>
          <w:rFonts w:eastAsia="標楷體"/>
          <w:sz w:val="22"/>
          <w:szCs w:val="22"/>
        </w:rPr>
        <w:t>為自</w:t>
      </w:r>
      <w:r w:rsidRPr="003B6B9A">
        <w:rPr>
          <w:rFonts w:eastAsia="標楷體"/>
          <w:sz w:val="22"/>
          <w:szCs w:val="22"/>
        </w:rPr>
        <w:t>1989</w:t>
      </w:r>
      <w:r w:rsidRPr="003B6B9A">
        <w:rPr>
          <w:rFonts w:eastAsia="標楷體"/>
          <w:sz w:val="22"/>
          <w:szCs w:val="22"/>
        </w:rPr>
        <w:t>年以來之統計資料。</w:t>
      </w:r>
    </w:p>
    <w:p w:rsidR="004B772B" w:rsidRPr="003B6B9A" w:rsidRDefault="004B772B" w:rsidP="004B772B">
      <w:pPr>
        <w:tabs>
          <w:tab w:val="left" w:pos="709"/>
        </w:tabs>
        <w:snapToGrid w:val="0"/>
        <w:spacing w:line="200" w:lineRule="exact"/>
        <w:ind w:leftChars="177" w:left="566" w:right="-631" w:hangingChars="64" w:hanging="141"/>
        <w:jc w:val="both"/>
        <w:rPr>
          <w:rFonts w:eastAsia="標楷體"/>
          <w:sz w:val="22"/>
          <w:szCs w:val="22"/>
        </w:rPr>
      </w:pPr>
      <w:r w:rsidRPr="003B6B9A">
        <w:rPr>
          <w:rFonts w:eastAsia="標楷體"/>
          <w:sz w:val="22"/>
          <w:szCs w:val="22"/>
        </w:rPr>
        <w:t>4.</w:t>
      </w:r>
      <w:r w:rsidRPr="003B6B9A">
        <w:rPr>
          <w:rFonts w:eastAsia="標楷體" w:hint="eastAsia"/>
          <w:sz w:val="22"/>
          <w:szCs w:val="22"/>
        </w:rPr>
        <w:t>中國大陸對外宣布數據不包括臺灣透過維京、開曼群島、薩摩亞、模里西斯等自由港對中國大陸投資之金額。</w:t>
      </w:r>
    </w:p>
    <w:p w:rsidR="004B772B" w:rsidRPr="003B6B9A" w:rsidRDefault="004B772B" w:rsidP="004B772B">
      <w:pPr>
        <w:snapToGrid w:val="0"/>
        <w:spacing w:line="200" w:lineRule="exact"/>
        <w:ind w:right="-777"/>
        <w:jc w:val="both"/>
        <w:rPr>
          <w:b/>
          <w:bCs/>
          <w:sz w:val="32"/>
        </w:rPr>
      </w:pPr>
      <w:r w:rsidRPr="003B6B9A">
        <w:rPr>
          <w:rFonts w:eastAsia="標楷體"/>
          <w:sz w:val="22"/>
          <w:szCs w:val="22"/>
        </w:rPr>
        <w:t>資料來源：經濟部投審會、中國大陸「商務部」。</w:t>
      </w:r>
      <w:r w:rsidRPr="003B6B9A">
        <w:rPr>
          <w:b/>
          <w:bCs/>
          <w:sz w:val="32"/>
        </w:rPr>
        <w:br w:type="page"/>
      </w:r>
    </w:p>
    <w:p w:rsidR="00054605" w:rsidRDefault="00054605" w:rsidP="00054605">
      <w:pPr>
        <w:pStyle w:val="k3a"/>
        <w:spacing w:beforeLines="0" w:before="0" w:line="276" w:lineRule="auto"/>
        <w:ind w:leftChars="0" w:left="0" w:firstLineChars="0" w:firstLine="0"/>
      </w:pPr>
      <w:bookmarkStart w:id="162" w:name="_Toc391906423"/>
      <w:bookmarkStart w:id="163" w:name="_Toc401923806"/>
      <w:bookmarkStart w:id="164" w:name="_Toc402171727"/>
      <w:r w:rsidRPr="00967CE9">
        <w:rPr>
          <w:noProof/>
        </w:rPr>
        <w:drawing>
          <wp:anchor distT="0" distB="0" distL="114300" distR="114300" simplePos="0" relativeHeight="252204544" behindDoc="1" locked="0" layoutInCell="1" allowOverlap="1" wp14:anchorId="55690A52" wp14:editId="39BDC182">
            <wp:simplePos x="0" y="0"/>
            <wp:positionH relativeFrom="column">
              <wp:posOffset>2758440</wp:posOffset>
            </wp:positionH>
            <wp:positionV relativeFrom="paragraph">
              <wp:posOffset>-12700</wp:posOffset>
            </wp:positionV>
            <wp:extent cx="3613785" cy="2918460"/>
            <wp:effectExtent l="0" t="0" r="0" b="0"/>
            <wp:wrapSquare wrapText="bothSides"/>
            <wp:docPr id="481" name="圖片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13785" cy="2918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7AEC">
        <w:rPr>
          <w:b/>
          <w:bCs/>
          <w:sz w:val="32"/>
        </w:rPr>
        <w:t>２、中國大陸對我投資</w:t>
      </w:r>
    </w:p>
    <w:p w:rsidR="00054605" w:rsidRPr="002D7AEC" w:rsidRDefault="00054605" w:rsidP="00054605">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至</w:t>
      </w:r>
      <w:r>
        <w:rPr>
          <w:rFonts w:hint="eastAsia"/>
          <w:szCs w:val="16"/>
        </w:rPr>
        <w:t>7</w:t>
      </w:r>
      <w:r>
        <w:rPr>
          <w:rFonts w:hint="eastAsia"/>
          <w:szCs w:val="16"/>
        </w:rPr>
        <w:t>月</w:t>
      </w:r>
      <w:r w:rsidRPr="00083D20">
        <w:rPr>
          <w:rFonts w:hint="eastAsia"/>
          <w:szCs w:val="16"/>
        </w:rPr>
        <w:t>陸資來臺投資件數為</w:t>
      </w:r>
      <w:r>
        <w:rPr>
          <w:rFonts w:hint="eastAsia"/>
          <w:szCs w:val="16"/>
        </w:rPr>
        <w:t>78</w:t>
      </w:r>
      <w:r w:rsidRPr="00083D20">
        <w:rPr>
          <w:rFonts w:hint="eastAsia"/>
          <w:szCs w:val="16"/>
        </w:rPr>
        <w:t>件，金額為</w:t>
      </w:r>
      <w:r w:rsidRPr="00734DF0">
        <w:rPr>
          <w:szCs w:val="16"/>
        </w:rPr>
        <w:t>7,295.5</w:t>
      </w:r>
      <w:r>
        <w:rPr>
          <w:rFonts w:hint="eastAsia"/>
          <w:szCs w:val="16"/>
        </w:rPr>
        <w:t>萬</w:t>
      </w:r>
      <w:r w:rsidRPr="00083D20">
        <w:rPr>
          <w:rFonts w:hint="eastAsia"/>
          <w:szCs w:val="16"/>
        </w:rPr>
        <w:t>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7</w:t>
      </w:r>
      <w:r>
        <w:rPr>
          <w:rFonts w:hint="eastAsia"/>
          <w:szCs w:val="16"/>
        </w:rPr>
        <w:t>月</w:t>
      </w:r>
      <w:r w:rsidRPr="00083D20">
        <w:rPr>
          <w:rFonts w:hint="eastAsia"/>
          <w:szCs w:val="16"/>
        </w:rPr>
        <w:t>，陸資來臺投資計</w:t>
      </w:r>
      <w:r>
        <w:rPr>
          <w:rFonts w:hint="eastAsia"/>
          <w:szCs w:val="16"/>
        </w:rPr>
        <w:t>697</w:t>
      </w:r>
      <w:r w:rsidRPr="00083D20">
        <w:rPr>
          <w:rFonts w:hint="eastAsia"/>
          <w:szCs w:val="16"/>
        </w:rPr>
        <w:t>件，金額為</w:t>
      </w:r>
      <w:r>
        <w:rPr>
          <w:rFonts w:hint="eastAsia"/>
          <w:szCs w:val="16"/>
        </w:rPr>
        <w:t>12.72</w:t>
      </w:r>
      <w:r>
        <w:rPr>
          <w:rFonts w:hint="eastAsia"/>
          <w:szCs w:val="16"/>
        </w:rPr>
        <w:t>億</w:t>
      </w:r>
      <w:r w:rsidRPr="00083D20">
        <w:rPr>
          <w:rFonts w:hint="eastAsia"/>
          <w:szCs w:val="16"/>
        </w:rPr>
        <w:t>美元</w:t>
      </w:r>
      <w:r w:rsidRPr="002D7AEC">
        <w:rPr>
          <w:rFonts w:hint="eastAsia"/>
          <w:szCs w:val="16"/>
        </w:rPr>
        <w:t>。</w:t>
      </w:r>
    </w:p>
    <w:p w:rsidR="00054605" w:rsidRPr="00B6053D" w:rsidRDefault="00054605" w:rsidP="00054605">
      <w:pPr>
        <w:pStyle w:val="k3a"/>
        <w:spacing w:beforeLines="0" w:before="0"/>
        <w:ind w:leftChars="119" w:left="569" w:right="0" w:hangingChars="101" w:hanging="283"/>
        <w:rPr>
          <w:b/>
          <w:bCs/>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7</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Pr>
          <w:rFonts w:hint="eastAsia"/>
          <w:szCs w:val="16"/>
        </w:rPr>
        <w:t>3.22</w:t>
      </w:r>
      <w:r>
        <w:rPr>
          <w:rFonts w:hint="eastAsia"/>
          <w:szCs w:val="16"/>
        </w:rPr>
        <w:t>億</w:t>
      </w:r>
      <w:r w:rsidRPr="00083D20">
        <w:rPr>
          <w:rFonts w:hint="eastAsia"/>
          <w:szCs w:val="16"/>
        </w:rPr>
        <w:t>美元</w:t>
      </w:r>
      <w:r>
        <w:rPr>
          <w:rFonts w:hint="eastAsia"/>
          <w:szCs w:val="16"/>
        </w:rPr>
        <w:t>（</w:t>
      </w:r>
      <w:r>
        <w:rPr>
          <w:rFonts w:hint="eastAsia"/>
          <w:szCs w:val="16"/>
        </w:rPr>
        <w:t>25.35%</w:t>
      </w:r>
      <w:r>
        <w:rPr>
          <w:rFonts w:hint="eastAsia"/>
          <w:szCs w:val="16"/>
        </w:rPr>
        <w:t>）</w:t>
      </w:r>
      <w:r w:rsidRPr="00083D20">
        <w:rPr>
          <w:rFonts w:hint="eastAsia"/>
          <w:szCs w:val="16"/>
        </w:rPr>
        <w:t>、銀行業</w:t>
      </w:r>
      <w:r>
        <w:rPr>
          <w:rFonts w:hint="eastAsia"/>
          <w:szCs w:val="16"/>
        </w:rPr>
        <w:t>2.01</w:t>
      </w:r>
      <w:r>
        <w:rPr>
          <w:rFonts w:hint="eastAsia"/>
          <w:szCs w:val="16"/>
        </w:rPr>
        <w:t>億</w:t>
      </w:r>
      <w:r w:rsidRPr="00083D20">
        <w:rPr>
          <w:rFonts w:hint="eastAsia"/>
          <w:szCs w:val="16"/>
        </w:rPr>
        <w:t>美元</w:t>
      </w:r>
      <w:r>
        <w:rPr>
          <w:rFonts w:hint="eastAsia"/>
          <w:szCs w:val="16"/>
        </w:rPr>
        <w:t>（</w:t>
      </w:r>
      <w:r>
        <w:rPr>
          <w:rFonts w:hint="eastAsia"/>
          <w:szCs w:val="16"/>
        </w:rPr>
        <w:t>15.84%</w:t>
      </w:r>
      <w:r>
        <w:rPr>
          <w:rFonts w:hint="eastAsia"/>
          <w:szCs w:val="16"/>
        </w:rPr>
        <w:t>）</w:t>
      </w:r>
      <w:r w:rsidRPr="00083D20">
        <w:rPr>
          <w:rFonts w:hint="eastAsia"/>
          <w:szCs w:val="16"/>
        </w:rPr>
        <w:t>及</w:t>
      </w:r>
      <w:r>
        <w:rPr>
          <w:rFonts w:hint="eastAsia"/>
          <w:szCs w:val="16"/>
        </w:rPr>
        <w:t>電子零組件製造</w:t>
      </w:r>
      <w:r w:rsidRPr="00083D20">
        <w:rPr>
          <w:rFonts w:hint="eastAsia"/>
          <w:szCs w:val="16"/>
        </w:rPr>
        <w:t>業</w:t>
      </w:r>
      <w:r w:rsidRPr="00083D20">
        <w:rPr>
          <w:rFonts w:hint="eastAsia"/>
          <w:szCs w:val="16"/>
        </w:rPr>
        <w:t>1</w:t>
      </w:r>
      <w:r>
        <w:rPr>
          <w:rFonts w:hint="eastAsia"/>
          <w:szCs w:val="16"/>
        </w:rPr>
        <w:t>.45</w:t>
      </w:r>
      <w:r>
        <w:rPr>
          <w:rFonts w:hint="eastAsia"/>
          <w:szCs w:val="16"/>
        </w:rPr>
        <w:t>億</w:t>
      </w:r>
      <w:r w:rsidRPr="00083D20">
        <w:rPr>
          <w:rFonts w:hint="eastAsia"/>
          <w:szCs w:val="16"/>
        </w:rPr>
        <w:t>美元</w:t>
      </w:r>
      <w:r>
        <w:rPr>
          <w:rFonts w:hint="eastAsia"/>
          <w:szCs w:val="16"/>
        </w:rPr>
        <w:t>（</w:t>
      </w:r>
      <w:r>
        <w:rPr>
          <w:rFonts w:hint="eastAsia"/>
          <w:szCs w:val="16"/>
        </w:rPr>
        <w:t>11.44%</w:t>
      </w:r>
      <w:r>
        <w:rPr>
          <w:rFonts w:hint="eastAsia"/>
          <w:szCs w:val="16"/>
        </w:rPr>
        <w:t>）</w:t>
      </w:r>
      <w:r w:rsidRPr="00555615">
        <w:rPr>
          <w:rFonts w:hint="eastAsia"/>
          <w:szCs w:val="16"/>
        </w:rPr>
        <w:t>。</w:t>
      </w:r>
    </w:p>
    <w:p w:rsidR="00054605" w:rsidRPr="002D7AEC" w:rsidRDefault="00054605" w:rsidP="00054605">
      <w:pPr>
        <w:snapToGrid w:val="0"/>
        <w:spacing w:beforeLines="50" w:before="180" w:line="380" w:lineRule="exact"/>
        <w:ind w:right="-105"/>
        <w:jc w:val="center"/>
        <w:rPr>
          <w:rFonts w:eastAsia="標楷體"/>
          <w:b/>
          <w:bCs/>
          <w:sz w:val="28"/>
        </w:rPr>
      </w:pPr>
      <w:r w:rsidRPr="002D7AEC">
        <w:rPr>
          <w:rFonts w:eastAsia="標楷體"/>
          <w:b/>
          <w:bCs/>
          <w:sz w:val="28"/>
        </w:rPr>
        <w:t>表</w:t>
      </w:r>
      <w:r w:rsidRPr="002D7AEC">
        <w:rPr>
          <w:rFonts w:eastAsia="標楷體"/>
          <w:b/>
          <w:bCs/>
          <w:sz w:val="28"/>
        </w:rPr>
        <w:t xml:space="preserve">4-2  </w:t>
      </w:r>
      <w:r w:rsidRPr="002D7AEC">
        <w:rPr>
          <w:rFonts w:eastAsia="標楷體"/>
          <w:b/>
          <w:bCs/>
          <w:sz w:val="28"/>
        </w:rPr>
        <w:t>陸資來</w:t>
      </w:r>
      <w:r>
        <w:rPr>
          <w:rFonts w:eastAsia="標楷體" w:hint="eastAsia"/>
          <w:b/>
          <w:bCs/>
          <w:sz w:val="28"/>
        </w:rPr>
        <w:t>臺</w:t>
      </w:r>
      <w:r w:rsidRPr="002D7AEC">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054605" w:rsidRPr="00896C1C" w:rsidTr="001C2603">
        <w:trPr>
          <w:cantSplit/>
          <w:trHeight w:val="373"/>
          <w:jc w:val="center"/>
        </w:trPr>
        <w:tc>
          <w:tcPr>
            <w:tcW w:w="1501" w:type="dxa"/>
            <w:tcBorders>
              <w:left w:val="nil"/>
            </w:tcBorders>
          </w:tcPr>
          <w:p w:rsidR="00054605" w:rsidRPr="00896C1C" w:rsidRDefault="00054605" w:rsidP="001C2603">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490" w:type="dxa"/>
          </w:tcPr>
          <w:p w:rsidR="00054605" w:rsidRPr="00202D79" w:rsidRDefault="00054605" w:rsidP="001C2603">
            <w:pPr>
              <w:adjustRightInd w:val="0"/>
              <w:snapToGrid w:val="0"/>
              <w:spacing w:line="380" w:lineRule="exact"/>
              <w:jc w:val="center"/>
              <w:rPr>
                <w:rFonts w:eastAsia="標楷體"/>
              </w:rPr>
            </w:pPr>
            <w:r w:rsidRPr="00202D79">
              <w:rPr>
                <w:rFonts w:eastAsia="標楷體" w:hint="eastAsia"/>
              </w:rPr>
              <w:t>數量（件）</w:t>
            </w:r>
          </w:p>
        </w:tc>
        <w:tc>
          <w:tcPr>
            <w:tcW w:w="2490" w:type="dxa"/>
            <w:tcBorders>
              <w:right w:val="nil"/>
            </w:tcBorders>
          </w:tcPr>
          <w:p w:rsidR="00054605" w:rsidRPr="00202D79" w:rsidRDefault="00054605" w:rsidP="001C2603">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258" w:type="dxa"/>
            <w:tcBorders>
              <w:right w:val="nil"/>
            </w:tcBorders>
          </w:tcPr>
          <w:p w:rsidR="00054605" w:rsidRPr="00202D79" w:rsidRDefault="00054605" w:rsidP="001C2603">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054605" w:rsidRPr="00896C1C" w:rsidTr="001C2603">
        <w:trPr>
          <w:trHeight w:val="387"/>
          <w:jc w:val="center"/>
        </w:trPr>
        <w:tc>
          <w:tcPr>
            <w:tcW w:w="1501" w:type="dxa"/>
            <w:tcBorders>
              <w:top w:val="nil"/>
              <w:left w:val="nil"/>
              <w:bottom w:val="nil"/>
            </w:tcBorders>
            <w:vAlign w:val="center"/>
          </w:tcPr>
          <w:p w:rsidR="00054605" w:rsidRPr="00896C1C" w:rsidRDefault="00054605" w:rsidP="001C2603">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054605" w:rsidRPr="00443FFA" w:rsidRDefault="00054605" w:rsidP="001C2603">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054605" w:rsidRPr="00443FFA"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054605" w:rsidRPr="001B6F8E" w:rsidRDefault="00054605" w:rsidP="001C2603">
            <w:pPr>
              <w:jc w:val="center"/>
              <w:rPr>
                <w:sz w:val="22"/>
                <w:szCs w:val="22"/>
              </w:rPr>
            </w:pPr>
            <w:r w:rsidRPr="001B6F8E">
              <w:rPr>
                <w:sz w:val="22"/>
                <w:szCs w:val="22"/>
              </w:rPr>
              <w:t>151.7</w:t>
            </w:r>
          </w:p>
        </w:tc>
      </w:tr>
      <w:tr w:rsidR="00054605" w:rsidRPr="00896C1C" w:rsidTr="001C2603">
        <w:trPr>
          <w:trHeight w:val="387"/>
          <w:jc w:val="center"/>
        </w:trPr>
        <w:tc>
          <w:tcPr>
            <w:tcW w:w="1501" w:type="dxa"/>
            <w:tcBorders>
              <w:top w:val="nil"/>
              <w:left w:val="nil"/>
              <w:bottom w:val="nil"/>
            </w:tcBorders>
            <w:vAlign w:val="center"/>
          </w:tcPr>
          <w:p w:rsidR="00054605" w:rsidRPr="00896C1C" w:rsidRDefault="00054605" w:rsidP="001C2603">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054605" w:rsidRPr="00443FFA" w:rsidRDefault="00054605" w:rsidP="001C2603">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054605" w:rsidRPr="00CD3778"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054605" w:rsidRPr="001B6F8E" w:rsidRDefault="00054605" w:rsidP="001C2603">
            <w:pPr>
              <w:jc w:val="center"/>
              <w:rPr>
                <w:sz w:val="22"/>
                <w:szCs w:val="22"/>
              </w:rPr>
            </w:pPr>
            <w:r w:rsidRPr="001B6F8E">
              <w:rPr>
                <w:sz w:val="22"/>
                <w:szCs w:val="22"/>
              </w:rPr>
              <w:t>-45.3</w:t>
            </w:r>
          </w:p>
        </w:tc>
      </w:tr>
      <w:tr w:rsidR="00054605" w:rsidRPr="00896C1C" w:rsidTr="001C2603">
        <w:trPr>
          <w:trHeight w:val="387"/>
          <w:jc w:val="center"/>
        </w:trPr>
        <w:tc>
          <w:tcPr>
            <w:tcW w:w="1501" w:type="dxa"/>
            <w:tcBorders>
              <w:top w:val="nil"/>
              <w:left w:val="nil"/>
              <w:bottom w:val="nil"/>
            </w:tcBorders>
            <w:vAlign w:val="center"/>
          </w:tcPr>
          <w:p w:rsidR="00054605" w:rsidRPr="00CD3778" w:rsidRDefault="00054605" w:rsidP="001C2603">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054605" w:rsidRPr="00CD3778"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054605" w:rsidRPr="001B6F8E" w:rsidRDefault="00054605" w:rsidP="001C2603">
            <w:pPr>
              <w:jc w:val="center"/>
              <w:rPr>
                <w:sz w:val="22"/>
                <w:szCs w:val="22"/>
              </w:rPr>
            </w:pPr>
            <w:r w:rsidRPr="001B6F8E">
              <w:rPr>
                <w:sz w:val="22"/>
                <w:szCs w:val="22"/>
              </w:rPr>
              <w:t>542.3</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054605" w:rsidRPr="001B6F8E" w:rsidRDefault="00054605" w:rsidP="001C2603">
            <w:pPr>
              <w:jc w:val="center"/>
              <w:rPr>
                <w:sz w:val="22"/>
                <w:szCs w:val="22"/>
              </w:rPr>
            </w:pPr>
            <w:r w:rsidRPr="001B6F8E">
              <w:rPr>
                <w:sz w:val="22"/>
                <w:szCs w:val="22"/>
              </w:rPr>
              <w:t>5.4</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054605" w:rsidRPr="00ED382B" w:rsidRDefault="00054605" w:rsidP="001C2603">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054605" w:rsidRPr="00ED382B" w:rsidRDefault="00054605" w:rsidP="001C2603">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054605" w:rsidRPr="001B6F8E" w:rsidRDefault="00054605" w:rsidP="001C2603">
            <w:pPr>
              <w:jc w:val="center"/>
              <w:rPr>
                <w:sz w:val="22"/>
                <w:szCs w:val="22"/>
              </w:rPr>
            </w:pPr>
            <w:r w:rsidRPr="001B6F8E">
              <w:rPr>
                <w:sz w:val="22"/>
                <w:szCs w:val="22"/>
              </w:rPr>
              <w:t>-4.2</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1,438.1</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-35.7</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6,569.0</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-19.1</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125.7</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375.3</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-3.9</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0.6</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1~7</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78</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7</w:t>
            </w:r>
            <w:r w:rsidRPr="00100C67">
              <w:rPr>
                <w:rFonts w:eastAsia="標楷體"/>
                <w:color w:val="000000"/>
                <w:sz w:val="22"/>
              </w:rPr>
              <w:t>,</w:t>
            </w:r>
            <w:r>
              <w:rPr>
                <w:rFonts w:eastAsia="標楷體" w:hint="eastAsia"/>
                <w:color w:val="000000"/>
                <w:sz w:val="22"/>
              </w:rPr>
              <w:t>295.5</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Pr>
                <w:rFonts w:hint="eastAsia"/>
                <w:sz w:val="22"/>
                <w:szCs w:val="22"/>
              </w:rPr>
              <w:t>-57.9</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-11.0</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sidRPr="001B6F8E">
              <w:rPr>
                <w:rFonts w:hint="eastAsia"/>
                <w:sz w:val="22"/>
                <w:szCs w:val="22"/>
              </w:rPr>
              <w:t>161.4</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258" w:type="dxa"/>
            <w:tcBorders>
              <w:top w:val="nil"/>
              <w:left w:val="nil"/>
              <w:bottom w:val="nil"/>
              <w:right w:val="nil"/>
            </w:tcBorders>
            <w:vAlign w:val="bottom"/>
          </w:tcPr>
          <w:p w:rsidR="00054605" w:rsidRPr="001B6F8E" w:rsidRDefault="00054605" w:rsidP="001C2603">
            <w:pPr>
              <w:jc w:val="center"/>
              <w:rPr>
                <w:sz w:val="22"/>
                <w:szCs w:val="22"/>
              </w:rPr>
            </w:pPr>
            <w:r>
              <w:rPr>
                <w:rFonts w:hint="eastAsia"/>
                <w:sz w:val="22"/>
                <w:szCs w:val="22"/>
              </w:rPr>
              <w:t>83.7</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258" w:type="dxa"/>
            <w:tcBorders>
              <w:top w:val="nil"/>
              <w:left w:val="nil"/>
              <w:bottom w:val="nil"/>
              <w:right w:val="nil"/>
            </w:tcBorders>
            <w:vAlign w:val="bottom"/>
          </w:tcPr>
          <w:p w:rsidR="00054605" w:rsidRDefault="00054605" w:rsidP="001C2603">
            <w:pPr>
              <w:jc w:val="center"/>
              <w:rPr>
                <w:sz w:val="22"/>
                <w:szCs w:val="22"/>
              </w:rPr>
            </w:pPr>
            <w:r>
              <w:rPr>
                <w:rFonts w:hint="eastAsia"/>
                <w:sz w:val="22"/>
                <w:szCs w:val="22"/>
              </w:rPr>
              <w:t>-91.9</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258" w:type="dxa"/>
            <w:tcBorders>
              <w:top w:val="nil"/>
              <w:left w:val="nil"/>
              <w:bottom w:val="nil"/>
              <w:right w:val="nil"/>
            </w:tcBorders>
            <w:vAlign w:val="bottom"/>
          </w:tcPr>
          <w:p w:rsidR="00054605" w:rsidRDefault="00054605" w:rsidP="001C2603">
            <w:pPr>
              <w:jc w:val="center"/>
              <w:rPr>
                <w:sz w:val="22"/>
                <w:szCs w:val="22"/>
              </w:rPr>
            </w:pPr>
            <w:r>
              <w:rPr>
                <w:rFonts w:hint="eastAsia"/>
                <w:sz w:val="22"/>
                <w:szCs w:val="22"/>
              </w:rPr>
              <w:t>-61.9</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258" w:type="dxa"/>
            <w:tcBorders>
              <w:top w:val="nil"/>
              <w:left w:val="nil"/>
              <w:bottom w:val="nil"/>
              <w:right w:val="nil"/>
            </w:tcBorders>
            <w:vAlign w:val="bottom"/>
          </w:tcPr>
          <w:p w:rsidR="00054605" w:rsidRDefault="00054605" w:rsidP="001C2603">
            <w:pPr>
              <w:jc w:val="center"/>
              <w:rPr>
                <w:sz w:val="22"/>
                <w:szCs w:val="22"/>
              </w:rPr>
            </w:pPr>
            <w:r>
              <w:rPr>
                <w:rFonts w:hint="eastAsia"/>
                <w:sz w:val="22"/>
                <w:szCs w:val="22"/>
              </w:rPr>
              <w:t>-97.4</w:t>
            </w:r>
          </w:p>
        </w:tc>
      </w:tr>
      <w:tr w:rsidR="00054605" w:rsidRPr="00896C1C" w:rsidTr="001C2603">
        <w:trPr>
          <w:trHeight w:val="387"/>
          <w:jc w:val="center"/>
        </w:trPr>
        <w:tc>
          <w:tcPr>
            <w:tcW w:w="1501" w:type="dxa"/>
            <w:tcBorders>
              <w:top w:val="nil"/>
              <w:left w:val="nil"/>
              <w:bottom w:val="nil"/>
            </w:tcBorders>
            <w:vAlign w:val="center"/>
          </w:tcPr>
          <w:p w:rsidR="00054605" w:rsidRDefault="00054605" w:rsidP="001C2603">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054605"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2,658.3</w:t>
            </w:r>
          </w:p>
        </w:tc>
        <w:tc>
          <w:tcPr>
            <w:tcW w:w="2258" w:type="dxa"/>
            <w:tcBorders>
              <w:top w:val="nil"/>
              <w:left w:val="nil"/>
              <w:bottom w:val="nil"/>
              <w:right w:val="nil"/>
            </w:tcBorders>
            <w:vAlign w:val="bottom"/>
          </w:tcPr>
          <w:p w:rsidR="00054605" w:rsidRDefault="00054605" w:rsidP="001C2603">
            <w:pPr>
              <w:jc w:val="center"/>
              <w:rPr>
                <w:sz w:val="22"/>
                <w:szCs w:val="22"/>
              </w:rPr>
            </w:pPr>
            <w:r>
              <w:rPr>
                <w:rFonts w:hint="eastAsia"/>
                <w:sz w:val="22"/>
                <w:szCs w:val="22"/>
              </w:rPr>
              <w:t>84.8</w:t>
            </w:r>
          </w:p>
        </w:tc>
      </w:tr>
      <w:tr w:rsidR="00054605" w:rsidRPr="00896C1C" w:rsidTr="001C2603">
        <w:trPr>
          <w:trHeight w:val="387"/>
          <w:jc w:val="center"/>
        </w:trPr>
        <w:tc>
          <w:tcPr>
            <w:tcW w:w="1501" w:type="dxa"/>
            <w:tcBorders>
              <w:top w:val="nil"/>
              <w:left w:val="nil"/>
            </w:tcBorders>
            <w:vAlign w:val="center"/>
          </w:tcPr>
          <w:p w:rsidR="00054605" w:rsidRPr="00CD3778" w:rsidRDefault="00054605" w:rsidP="001C2603">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054605" w:rsidRPr="00CD3778"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697</w:t>
            </w:r>
          </w:p>
        </w:tc>
        <w:tc>
          <w:tcPr>
            <w:tcW w:w="2490" w:type="dxa"/>
            <w:tcBorders>
              <w:top w:val="nil"/>
              <w:left w:val="nil"/>
              <w:right w:val="nil"/>
            </w:tcBorders>
            <w:vAlign w:val="center"/>
          </w:tcPr>
          <w:p w:rsidR="00054605" w:rsidRPr="00CD3778" w:rsidRDefault="00054605" w:rsidP="001C2603">
            <w:pPr>
              <w:adjustRightInd w:val="0"/>
              <w:snapToGrid w:val="0"/>
              <w:spacing w:line="380" w:lineRule="exact"/>
              <w:jc w:val="center"/>
              <w:rPr>
                <w:rFonts w:eastAsia="標楷體"/>
                <w:color w:val="000000"/>
                <w:sz w:val="22"/>
              </w:rPr>
            </w:pPr>
            <w:r>
              <w:rPr>
                <w:rFonts w:eastAsia="標楷體" w:hint="eastAsia"/>
                <w:color w:val="000000"/>
                <w:sz w:val="22"/>
              </w:rPr>
              <w:t>127,210.4</w:t>
            </w:r>
          </w:p>
        </w:tc>
        <w:tc>
          <w:tcPr>
            <w:tcW w:w="2258" w:type="dxa"/>
            <w:tcBorders>
              <w:top w:val="nil"/>
              <w:left w:val="nil"/>
              <w:right w:val="nil"/>
            </w:tcBorders>
          </w:tcPr>
          <w:p w:rsidR="00054605" w:rsidRPr="001B6F8E" w:rsidRDefault="00054605" w:rsidP="001C2603">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4B772B" w:rsidRPr="00054605" w:rsidRDefault="00054605" w:rsidP="00054605">
      <w:pPr>
        <w:pStyle w:val="k3a"/>
        <w:spacing w:beforeLines="0" w:before="0" w:line="300" w:lineRule="auto"/>
        <w:ind w:leftChars="118" w:left="283" w:firstLineChars="0" w:firstLine="0"/>
        <w:rPr>
          <w:kern w:val="2"/>
          <w:sz w:val="22"/>
          <w:szCs w:val="22"/>
        </w:rPr>
      </w:pPr>
      <w:r w:rsidRPr="0042351C">
        <w:rPr>
          <w:kern w:val="2"/>
          <w:sz w:val="22"/>
          <w:szCs w:val="22"/>
        </w:rPr>
        <w:t>資料來源：經濟部投審會。</w:t>
      </w:r>
    </w:p>
    <w:p w:rsidR="003428F0" w:rsidRPr="00FF73E7" w:rsidRDefault="003428F0" w:rsidP="00FF73E7">
      <w:pPr>
        <w:pStyle w:val="3"/>
        <w:rPr>
          <w:rFonts w:ascii="標楷體" w:eastAsia="標楷體" w:hAnsi="標楷體"/>
        </w:rPr>
      </w:pPr>
      <w:bookmarkStart w:id="165" w:name="_Toc428345916"/>
      <w:r w:rsidRPr="00FF73E7">
        <w:rPr>
          <w:rFonts w:ascii="標楷體" w:eastAsia="標楷體" w:hAnsi="標楷體"/>
          <w:sz w:val="32"/>
        </w:rPr>
        <w:t>（二）兩岸貿易</w:t>
      </w:r>
      <w:bookmarkEnd w:id="162"/>
      <w:bookmarkEnd w:id="163"/>
      <w:bookmarkEnd w:id="164"/>
      <w:r w:rsidR="00054605" w:rsidRPr="00FF73E7">
        <w:rPr>
          <w:rFonts w:ascii="標楷體" w:eastAsia="標楷體" w:hAnsi="標楷體"/>
          <w:noProof/>
          <w:sz w:val="32"/>
        </w:rPr>
        <w:drawing>
          <wp:anchor distT="0" distB="0" distL="180340" distR="114300" simplePos="0" relativeHeight="252206592" behindDoc="0" locked="1" layoutInCell="1" allowOverlap="1" wp14:anchorId="3FB56A46" wp14:editId="2DBAD54D">
            <wp:simplePos x="0" y="0"/>
            <wp:positionH relativeFrom="column">
              <wp:posOffset>2193925</wp:posOffset>
            </wp:positionH>
            <wp:positionV relativeFrom="page">
              <wp:posOffset>1193165</wp:posOffset>
            </wp:positionV>
            <wp:extent cx="4149090" cy="2431415"/>
            <wp:effectExtent l="0" t="0" r="3810" b="6985"/>
            <wp:wrapSquare wrapText="bothSides"/>
            <wp:docPr id="482" name="圖表 48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bookmarkEnd w:id="165"/>
    </w:p>
    <w:p w:rsidR="004B772B" w:rsidRPr="003B6B9A" w:rsidRDefault="004B772B" w:rsidP="002B29CA">
      <w:pPr>
        <w:pStyle w:val="af3"/>
        <w:widowControl w:val="0"/>
        <w:tabs>
          <w:tab w:val="left" w:pos="567"/>
          <w:tab w:val="left" w:pos="3119"/>
        </w:tabs>
        <w:ind w:leftChars="50" w:left="400" w:rightChars="2225" w:right="5340" w:hangingChars="100" w:hanging="280"/>
        <w:jc w:val="both"/>
        <w:rPr>
          <w:vanish/>
          <w:sz w:val="28"/>
        </w:rPr>
      </w:pPr>
      <w:r w:rsidRPr="003B6B9A">
        <w:rPr>
          <w:sz w:val="28"/>
          <w:szCs w:val="16"/>
        </w:rPr>
        <w:t>－</w:t>
      </w:r>
      <w:r w:rsidR="00054605" w:rsidRPr="00054605">
        <w:rPr>
          <w:rFonts w:hint="eastAsia"/>
          <w:noProof w:val="0"/>
          <w:kern w:val="2"/>
          <w:sz w:val="28"/>
          <w:szCs w:val="16"/>
          <w:lang w:bidi="ar-SA"/>
        </w:rPr>
        <w:t>2015</w:t>
      </w:r>
      <w:r w:rsidR="00054605" w:rsidRPr="00054605">
        <w:rPr>
          <w:rFonts w:hint="eastAsia"/>
          <w:noProof w:val="0"/>
          <w:kern w:val="2"/>
          <w:sz w:val="28"/>
          <w:szCs w:val="16"/>
          <w:lang w:bidi="ar-SA"/>
        </w:rPr>
        <w:t>年</w:t>
      </w:r>
      <w:r w:rsidR="00054605" w:rsidRPr="00054605">
        <w:rPr>
          <w:rFonts w:hint="eastAsia"/>
          <w:noProof w:val="0"/>
          <w:kern w:val="2"/>
          <w:sz w:val="28"/>
          <w:szCs w:val="16"/>
          <w:lang w:bidi="ar-SA"/>
        </w:rPr>
        <w:t>1</w:t>
      </w:r>
      <w:r w:rsidR="00054605" w:rsidRPr="00054605">
        <w:rPr>
          <w:rFonts w:hint="eastAsia"/>
          <w:noProof w:val="0"/>
          <w:kern w:val="2"/>
          <w:sz w:val="28"/>
          <w:szCs w:val="16"/>
          <w:lang w:bidi="ar-SA"/>
        </w:rPr>
        <w:t>至</w:t>
      </w:r>
      <w:r w:rsidR="00054605" w:rsidRPr="00054605">
        <w:rPr>
          <w:rFonts w:hint="eastAsia"/>
          <w:noProof w:val="0"/>
          <w:kern w:val="2"/>
          <w:sz w:val="28"/>
          <w:szCs w:val="16"/>
          <w:lang w:bidi="ar-SA"/>
        </w:rPr>
        <w:t>7</w:t>
      </w:r>
      <w:r w:rsidR="00054605" w:rsidRPr="00054605">
        <w:rPr>
          <w:rFonts w:hint="eastAsia"/>
          <w:noProof w:val="0"/>
          <w:kern w:val="2"/>
          <w:sz w:val="28"/>
          <w:szCs w:val="16"/>
          <w:lang w:bidi="ar-SA"/>
        </w:rPr>
        <w:t>月我對中國大陸（含香港）貿易總額為</w:t>
      </w:r>
      <w:r w:rsidR="00054605" w:rsidRPr="00054605">
        <w:rPr>
          <w:rFonts w:hint="eastAsia"/>
          <w:noProof w:val="0"/>
          <w:kern w:val="2"/>
          <w:sz w:val="28"/>
          <w:szCs w:val="16"/>
          <w:lang w:bidi="ar-SA"/>
        </w:rPr>
        <w:t>908.7</w:t>
      </w:r>
      <w:r w:rsidR="00054605" w:rsidRPr="00054605">
        <w:rPr>
          <w:rFonts w:hint="eastAsia"/>
          <w:noProof w:val="0"/>
          <w:kern w:val="2"/>
          <w:sz w:val="28"/>
          <w:szCs w:val="16"/>
          <w:lang w:bidi="ar-SA"/>
        </w:rPr>
        <w:t>億美元，較上年同期減少</w:t>
      </w:r>
      <w:r w:rsidR="00054605" w:rsidRPr="00054605">
        <w:rPr>
          <w:rFonts w:hint="eastAsia"/>
          <w:noProof w:val="0"/>
          <w:kern w:val="2"/>
          <w:sz w:val="28"/>
          <w:szCs w:val="16"/>
          <w:lang w:bidi="ar-SA"/>
        </w:rPr>
        <w:t>8.7%</w:t>
      </w:r>
      <w:r w:rsidR="00054605" w:rsidRPr="00054605">
        <w:rPr>
          <w:rFonts w:hint="eastAsia"/>
          <w:noProof w:val="0"/>
          <w:kern w:val="2"/>
          <w:sz w:val="28"/>
          <w:szCs w:val="16"/>
          <w:lang w:bidi="ar-SA"/>
        </w:rPr>
        <w:t>；其中出口額為</w:t>
      </w:r>
      <w:r w:rsidR="00054605" w:rsidRPr="00054605">
        <w:rPr>
          <w:rFonts w:hint="eastAsia"/>
          <w:noProof w:val="0"/>
          <w:kern w:val="2"/>
          <w:sz w:val="28"/>
          <w:szCs w:val="16"/>
          <w:lang w:bidi="ar-SA"/>
        </w:rPr>
        <w:t>645.4</w:t>
      </w:r>
      <w:r w:rsidR="00054605" w:rsidRPr="00054605">
        <w:rPr>
          <w:rFonts w:hint="eastAsia"/>
          <w:noProof w:val="0"/>
          <w:kern w:val="2"/>
          <w:sz w:val="28"/>
          <w:szCs w:val="16"/>
          <w:lang w:bidi="ar-SA"/>
        </w:rPr>
        <w:t>億美元，減少</w:t>
      </w:r>
      <w:r w:rsidR="00054605" w:rsidRPr="00054605">
        <w:rPr>
          <w:rFonts w:hint="eastAsia"/>
          <w:noProof w:val="0"/>
          <w:kern w:val="2"/>
          <w:sz w:val="28"/>
          <w:szCs w:val="16"/>
          <w:lang w:bidi="ar-SA"/>
        </w:rPr>
        <w:t>9.4%</w:t>
      </w:r>
      <w:r w:rsidR="00054605" w:rsidRPr="00054605">
        <w:rPr>
          <w:rFonts w:hint="eastAsia"/>
          <w:noProof w:val="0"/>
          <w:kern w:val="2"/>
          <w:sz w:val="28"/>
          <w:szCs w:val="16"/>
          <w:lang w:bidi="ar-SA"/>
        </w:rPr>
        <w:t>；進口額為</w:t>
      </w:r>
      <w:r w:rsidR="00054605" w:rsidRPr="00054605">
        <w:rPr>
          <w:rFonts w:hint="eastAsia"/>
          <w:noProof w:val="0"/>
          <w:kern w:val="2"/>
          <w:sz w:val="28"/>
          <w:szCs w:val="16"/>
          <w:lang w:bidi="ar-SA"/>
        </w:rPr>
        <w:t>263.3</w:t>
      </w:r>
      <w:r w:rsidR="00054605" w:rsidRPr="00054605">
        <w:rPr>
          <w:rFonts w:hint="eastAsia"/>
          <w:noProof w:val="0"/>
          <w:kern w:val="2"/>
          <w:sz w:val="28"/>
          <w:szCs w:val="16"/>
          <w:lang w:bidi="ar-SA"/>
        </w:rPr>
        <w:t>億美元，減少</w:t>
      </w:r>
      <w:r w:rsidR="00054605" w:rsidRPr="00054605">
        <w:rPr>
          <w:rFonts w:hint="eastAsia"/>
          <w:noProof w:val="0"/>
          <w:kern w:val="2"/>
          <w:sz w:val="28"/>
          <w:szCs w:val="16"/>
          <w:lang w:bidi="ar-SA"/>
        </w:rPr>
        <w:t>6.9%</w:t>
      </w:r>
      <w:r w:rsidR="00054605" w:rsidRPr="00054605">
        <w:rPr>
          <w:rFonts w:hint="eastAsia"/>
          <w:noProof w:val="0"/>
          <w:kern w:val="2"/>
          <w:sz w:val="28"/>
          <w:szCs w:val="16"/>
          <w:lang w:bidi="ar-SA"/>
        </w:rPr>
        <w:t>；貿易出超為</w:t>
      </w:r>
      <w:r w:rsidR="00054605" w:rsidRPr="00054605">
        <w:rPr>
          <w:rFonts w:hint="eastAsia"/>
          <w:noProof w:val="0"/>
          <w:kern w:val="2"/>
          <w:sz w:val="28"/>
          <w:szCs w:val="16"/>
          <w:lang w:bidi="ar-SA"/>
        </w:rPr>
        <w:t>382.0</w:t>
      </w:r>
      <w:r w:rsidR="00054605" w:rsidRPr="00054605">
        <w:rPr>
          <w:rFonts w:hint="eastAsia"/>
          <w:noProof w:val="0"/>
          <w:kern w:val="2"/>
          <w:sz w:val="28"/>
          <w:szCs w:val="16"/>
          <w:lang w:bidi="ar-SA"/>
        </w:rPr>
        <w:t>億美元，減少</w:t>
      </w:r>
      <w:r w:rsidR="00054605" w:rsidRPr="00054605">
        <w:rPr>
          <w:rFonts w:hint="eastAsia"/>
          <w:noProof w:val="0"/>
          <w:kern w:val="2"/>
          <w:sz w:val="28"/>
          <w:szCs w:val="16"/>
          <w:lang w:bidi="ar-SA"/>
        </w:rPr>
        <w:t>11.1%</w:t>
      </w:r>
      <w:r w:rsidR="00E15BF9" w:rsidRPr="00E15BF9">
        <w:rPr>
          <w:rFonts w:hint="eastAsia"/>
          <w:noProof w:val="0"/>
          <w:kern w:val="2"/>
          <w:sz w:val="28"/>
          <w:szCs w:val="16"/>
          <w:lang w:bidi="ar-SA"/>
        </w:rPr>
        <w:t>。</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snapToGrid w:val="0"/>
        <w:spacing w:line="400" w:lineRule="exact"/>
        <w:ind w:right="-573"/>
        <w:jc w:val="right"/>
        <w:rPr>
          <w:rFonts w:eastAsia="標楷體"/>
          <w:b/>
          <w:bCs/>
          <w:sz w:val="28"/>
        </w:rPr>
      </w:pPr>
      <w:r w:rsidRPr="003B6B9A">
        <w:rPr>
          <w:rFonts w:eastAsia="標楷體"/>
          <w:noProof/>
          <w:spacing w:val="-4"/>
          <w:sz w:val="28"/>
        </w:rPr>
        <mc:AlternateContent>
          <mc:Choice Requires="wpg">
            <w:drawing>
              <wp:anchor distT="0" distB="0" distL="114300" distR="114300" simplePos="0" relativeHeight="252148224" behindDoc="0" locked="0" layoutInCell="1" allowOverlap="1" wp14:anchorId="7395A497" wp14:editId="4ED828D8">
                <wp:simplePos x="0" y="0"/>
                <wp:positionH relativeFrom="column">
                  <wp:posOffset>-2880360</wp:posOffset>
                </wp:positionH>
                <wp:positionV relativeFrom="paragraph">
                  <wp:posOffset>552450</wp:posOffset>
                </wp:positionV>
                <wp:extent cx="571500" cy="342900"/>
                <wp:effectExtent l="0" t="0" r="3810" b="38100"/>
                <wp:wrapNone/>
                <wp:docPr id="502" name="群組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504"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33C1" w:rsidRDefault="00B033C1" w:rsidP="004B772B">
                              <w:pPr>
                                <w:spacing w:line="200" w:lineRule="exact"/>
                                <w:rPr>
                                  <w:b/>
                                  <w:bCs/>
                                  <w:color w:val="000000"/>
                                  <w:sz w:val="16"/>
                                </w:rPr>
                              </w:pPr>
                              <w:r>
                                <w:rPr>
                                  <w:rFonts w:hint="eastAsia"/>
                                  <w:b/>
                                  <w:bCs/>
                                  <w:color w:val="000000"/>
                                  <w:sz w:val="16"/>
                                </w:rPr>
                                <w:t>進口成長率</w:t>
                              </w:r>
                            </w:p>
                            <w:p w:rsidR="00B033C1" w:rsidRDefault="00B033C1" w:rsidP="004B772B">
                              <w:pPr>
                                <w:spacing w:line="200" w:lineRule="exact"/>
                                <w:rPr>
                                  <w:sz w:val="14"/>
                                </w:rPr>
                              </w:pPr>
                            </w:p>
                          </w:txbxContent>
                        </wps:txbx>
                        <wps:bodyPr rot="0" vert="horz" wrap="square" lIns="0" tIns="0" rIns="0" bIns="0" anchor="t" anchorCtr="0" upright="1">
                          <a:noAutofit/>
                        </wps:bodyPr>
                      </wps:wsp>
                      <wps:wsp>
                        <wps:cNvPr id="50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502" o:spid="_x0000_s1036" style="position:absolute;left:0;text-align:left;margin-left:-226.8pt;margin-top:43.5pt;width:45pt;height:27pt;z-index:2521482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">
                <v:shape id="Text Box 3" o:spid="_x0000_s1037"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cEcYA&#10;AADcAAAADwAAAGRycy9kb3ducmV2LnhtbESPT2vCQBTE7wW/w/KEXopuGlqR6CrWtNBDe9CK50f2&#10;mQSzb8Pumj/fvlsoeBxm5jfMejuYRnTkfG1ZwfM8AUFcWF1zqeD08zFbgvABWWNjmRSM5GG7mTys&#10;MdO25wN1x1CKCGGfoYIqhDaT0hcVGfRz2xJH72KdwRClK6V22Ee4aWSaJAtpsOa4UGFL+4qK6/Fm&#10;FCxyd+sPvH/KT+9f+N2W6fltPCv1OB12KxCBhnAP/7c/tYLX5AX+zsQj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cEcYAAADcAAAADwAAAAAAAAAAAAAAAACYAgAAZHJz&#10;L2Rvd25yZXYueG1sUEsFBgAAAAAEAAQA9QAAAIsDAAAAAA==&#10;" stroked="f">
                  <v:textbox inset="0,0,0,0">
                    <w:txbxContent>
                      <w:p w:rsidR="00B033C1" w:rsidRDefault="00B033C1" w:rsidP="004B772B">
                        <w:pPr>
                          <w:spacing w:line="200" w:lineRule="exact"/>
                          <w:rPr>
                            <w:b/>
                            <w:bCs/>
                            <w:color w:val="000000"/>
                            <w:sz w:val="16"/>
                          </w:rPr>
                        </w:pPr>
                        <w:r>
                          <w:rPr>
                            <w:rFonts w:hint="eastAsia"/>
                            <w:b/>
                            <w:bCs/>
                            <w:color w:val="000000"/>
                            <w:sz w:val="16"/>
                          </w:rPr>
                          <w:t>進口成長率</w:t>
                        </w:r>
                      </w:p>
                      <w:p w:rsidR="00B033C1" w:rsidRDefault="00B033C1" w:rsidP="004B772B">
                        <w:pPr>
                          <w:spacing w:line="200" w:lineRule="exact"/>
                          <w:rPr>
                            <w:sz w:val="14"/>
                          </w:rPr>
                        </w:pPr>
                      </w:p>
                    </w:txbxContent>
                  </v:textbox>
                </v:shape>
                <v:line id="Line 4" o:spid="_x0000_s1038"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93MEAAADcAAAADwAAAGRycy9kb3ducmV2LnhtbESP0YrCMBRE3wX/IVzBN01ctEg1irgs&#10;6NNi9QMuzbUtNjclydr692ZhYR+HmTnDbPeDbcWTfGgca1jMFQji0pmGKw2369dsDSJEZIOtY9Lw&#10;ogD73Xi0xdy4ni/0LGIlEoRDjhrqGLtcylDWZDHMXUecvLvzFmOSvpLGY5/gtpUfSmXSYsNpocaO&#10;jjWVj+LHarjcevs9ZGcVmQpZfmbLx9KftJ5OhsMGRKQh/of/2iejYaVW8HsmHQG5e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n/3cwQAAANwAAAAPAAAAAAAAAAAAAAAA&#10;AKECAABkcnMvZG93bnJldi54bWxQSwUGAAAAAAQABAD5AAAAjwMAAAAA&#10;">
                  <v:stroke endarrow="classic"/>
                </v:line>
              </v:group>
            </w:pict>
          </mc:Fallback>
        </mc:AlternateContent>
      </w:r>
    </w:p>
    <w:p w:rsidR="004B772B" w:rsidRPr="003B6B9A" w:rsidRDefault="004B772B" w:rsidP="004B772B">
      <w:pPr>
        <w:snapToGrid w:val="0"/>
        <w:spacing w:line="400" w:lineRule="exact"/>
        <w:ind w:right="-573"/>
        <w:jc w:val="right"/>
        <w:rPr>
          <w:rFonts w:eastAsia="標楷體"/>
        </w:rPr>
      </w:pPr>
      <w:r w:rsidRPr="003B6B9A">
        <w:rPr>
          <w:rFonts w:eastAsia="標楷體"/>
          <w:b/>
          <w:bCs/>
          <w:sz w:val="28"/>
        </w:rPr>
        <w:t>表</w:t>
      </w:r>
      <w:r w:rsidRPr="003B6B9A">
        <w:rPr>
          <w:rFonts w:eastAsia="標楷體"/>
          <w:b/>
          <w:bCs/>
          <w:sz w:val="28"/>
        </w:rPr>
        <w:t xml:space="preserve">4-3 </w:t>
      </w:r>
      <w:r w:rsidRPr="003B6B9A">
        <w:rPr>
          <w:rFonts w:eastAsia="標楷體"/>
          <w:b/>
          <w:bCs/>
          <w:sz w:val="28"/>
        </w:rPr>
        <w:t>兩岸貿易概況</w:t>
      </w:r>
      <w:r w:rsidRPr="003B6B9A">
        <w:rPr>
          <w:rFonts w:eastAsia="標楷體"/>
          <w:b/>
          <w:bCs/>
          <w:sz w:val="28"/>
        </w:rPr>
        <w:t xml:space="preserve">             </w:t>
      </w:r>
      <w:r w:rsidRPr="003B6B9A">
        <w:rPr>
          <w:rFonts w:eastAsia="標楷體"/>
        </w:rPr>
        <w:t>單位：億美元；</w:t>
      </w:r>
      <w:r w:rsidRPr="003B6B9A">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4B772B" w:rsidRPr="003B6B9A" w:rsidTr="001040FB">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3B6B9A">
              <w:rPr>
                <w:rFonts w:ascii="標楷體" w:eastAsia="標楷體" w:hAnsi="標楷體" w:hint="eastAsia"/>
                <w:spacing w:val="0"/>
                <w:szCs w:val="24"/>
              </w:rPr>
              <w:t>年(月)別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新細明體" w:hAnsi="新細明體" w:cs="Arial Unicode MS"/>
              </w:rPr>
            </w:pPr>
            <w:r w:rsidRPr="003B6B9A">
              <w:rPr>
                <w:rFonts w:ascii="標楷體" w:eastAsia="標楷體" w:hAnsi="標楷體" w:hint="eastAsia"/>
              </w:rPr>
              <w:t xml:space="preserve">貿 </w:t>
            </w:r>
            <w:r w:rsidRPr="003B6B9A">
              <w:rPr>
                <w:rFonts w:ascii="標楷體" w:eastAsia="標楷體" w:hAnsi="標楷體"/>
              </w:rPr>
              <w:t>易</w:t>
            </w:r>
            <w:r w:rsidRPr="003B6B9A">
              <w:rPr>
                <w:rFonts w:ascii="標楷體" w:eastAsia="標楷體" w:hAnsi="標楷體" w:hint="eastAsia"/>
              </w:rPr>
              <w:t xml:space="preserve"> 總 </w:t>
            </w:r>
            <w:r w:rsidRPr="003B6B9A">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對中國大陸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自中國大陸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出入超</w:t>
            </w:r>
          </w:p>
        </w:tc>
      </w:tr>
      <w:tr w:rsidR="004B772B" w:rsidRPr="003B6B9A" w:rsidTr="001040FB">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4B772B" w:rsidRPr="003B6B9A" w:rsidRDefault="004B772B" w:rsidP="001040FB">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r>
      <w:tr w:rsidR="00054605" w:rsidRPr="003B6B9A" w:rsidTr="001040FB">
        <w:trPr>
          <w:trHeight w:val="373"/>
        </w:trPr>
        <w:tc>
          <w:tcPr>
            <w:tcW w:w="1800" w:type="dxa"/>
            <w:tcBorders>
              <w:right w:val="single" w:sz="4" w:space="0" w:color="auto"/>
            </w:tcBorders>
            <w:tcMar>
              <w:top w:w="15" w:type="dxa"/>
              <w:left w:w="15" w:type="dxa"/>
              <w:bottom w:w="0" w:type="dxa"/>
              <w:right w:w="15" w:type="dxa"/>
            </w:tcMar>
          </w:tcPr>
          <w:p w:rsidR="00054605" w:rsidRPr="00896C1C" w:rsidRDefault="00054605" w:rsidP="001C2603">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32.7</w:t>
            </w:r>
          </w:p>
        </w:tc>
      </w:tr>
      <w:tr w:rsidR="00054605" w:rsidRPr="003B6B9A" w:rsidTr="001040FB">
        <w:trPr>
          <w:trHeight w:val="373"/>
        </w:trPr>
        <w:tc>
          <w:tcPr>
            <w:tcW w:w="1800" w:type="dxa"/>
            <w:tcBorders>
              <w:right w:val="single" w:sz="4" w:space="0" w:color="auto"/>
            </w:tcBorders>
            <w:tcMar>
              <w:top w:w="15" w:type="dxa"/>
              <w:left w:w="15" w:type="dxa"/>
              <w:bottom w:w="0" w:type="dxa"/>
              <w:right w:w="15" w:type="dxa"/>
            </w:tcMar>
          </w:tcPr>
          <w:p w:rsidR="00054605" w:rsidRPr="00896C1C" w:rsidRDefault="00054605" w:rsidP="001C2603">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054605" w:rsidRPr="00896C1C" w:rsidRDefault="00054605" w:rsidP="001C2603">
            <w:pPr>
              <w:jc w:val="center"/>
            </w:pPr>
            <w:r w:rsidRPr="00896C1C">
              <w:rPr>
                <w:rFonts w:hint="eastAsia"/>
              </w:rPr>
              <w:t>2.1</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Pr="00CD3778" w:rsidRDefault="00054605" w:rsidP="001C2603">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054605" w:rsidRPr="00CD3778" w:rsidRDefault="00054605" w:rsidP="001C2603">
            <w:pPr>
              <w:jc w:val="center"/>
              <w:rPr>
                <w:color w:val="000000"/>
              </w:rPr>
            </w:pPr>
            <w:r>
              <w:rPr>
                <w:rFonts w:hint="eastAsia"/>
                <w:color w:val="000000"/>
              </w:rPr>
              <w:t>-4.7</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2.5</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-2.6</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149.6</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29.4</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105.2</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6.5</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39.3</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44.4</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14.4</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18.4</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60.8</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-0.7</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-3.4</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7.0</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054605" w:rsidRPr="004176DD" w:rsidRDefault="00054605" w:rsidP="001C2603">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-14.7</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054605" w:rsidRPr="004176DD" w:rsidRDefault="00054605" w:rsidP="001C2603">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-10.0</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908.7</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645.4</w:t>
            </w:r>
          </w:p>
        </w:tc>
        <w:tc>
          <w:tcPr>
            <w:tcW w:w="840" w:type="dxa"/>
            <w:tcBorders>
              <w:left w:val="nil"/>
              <w:right w:val="nil"/>
            </w:tcBorders>
            <w:tcMar>
              <w:top w:w="15" w:type="dxa"/>
              <w:left w:w="15" w:type="dxa"/>
              <w:bottom w:w="0" w:type="dxa"/>
              <w:right w:w="15" w:type="dxa"/>
            </w:tcMar>
            <w:vAlign w:val="bottom"/>
          </w:tcPr>
          <w:p w:rsidR="00054605" w:rsidRPr="004176DD" w:rsidRDefault="00054605" w:rsidP="001C2603">
            <w:pPr>
              <w:jc w:val="center"/>
            </w:pPr>
            <w:r>
              <w:rPr>
                <w:rFonts w:hint="eastAsia"/>
              </w:rPr>
              <w:t>-9.4</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263.3</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-6.9</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382.0</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-11.1</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054605" w:rsidRPr="004176DD" w:rsidRDefault="00054605" w:rsidP="001C2603">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13.0</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-31.5</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-4.4</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-13.5</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-11.1</w:t>
            </w:r>
          </w:p>
        </w:tc>
      </w:tr>
      <w:tr w:rsidR="00054605"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126.4</w:t>
            </w:r>
          </w:p>
        </w:tc>
        <w:tc>
          <w:tcPr>
            <w:tcW w:w="79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-17.6</w:t>
            </w:r>
          </w:p>
        </w:tc>
        <w:tc>
          <w:tcPr>
            <w:tcW w:w="631"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88.1</w:t>
            </w:r>
          </w:p>
        </w:tc>
        <w:tc>
          <w:tcPr>
            <w:tcW w:w="840" w:type="dxa"/>
            <w:tcBorders>
              <w:left w:val="nil"/>
              <w:right w:val="nil"/>
            </w:tcBorders>
            <w:tcMar>
              <w:top w:w="15" w:type="dxa"/>
              <w:left w:w="15" w:type="dxa"/>
              <w:bottom w:w="0" w:type="dxa"/>
              <w:right w:w="15" w:type="dxa"/>
            </w:tcMar>
            <w:vAlign w:val="bottom"/>
          </w:tcPr>
          <w:p w:rsidR="00054605" w:rsidRDefault="00054605" w:rsidP="001C2603">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38.2</w:t>
            </w:r>
          </w:p>
        </w:tc>
        <w:tc>
          <w:tcPr>
            <w:tcW w:w="78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38.3</w:t>
            </w:r>
          </w:p>
        </w:tc>
        <w:tc>
          <w:tcPr>
            <w:tcW w:w="859"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-18.6</w:t>
            </w:r>
          </w:p>
        </w:tc>
        <w:tc>
          <w:tcPr>
            <w:tcW w:w="720"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18.3</w:t>
            </w:r>
          </w:p>
        </w:tc>
        <w:tc>
          <w:tcPr>
            <w:tcW w:w="772"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49.9</w:t>
            </w:r>
          </w:p>
        </w:tc>
        <w:tc>
          <w:tcPr>
            <w:tcW w:w="848" w:type="dxa"/>
            <w:tcBorders>
              <w:left w:val="nil"/>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-15.9</w:t>
            </w:r>
          </w:p>
        </w:tc>
      </w:tr>
      <w:tr w:rsidR="00054605" w:rsidRPr="003B6B9A" w:rsidTr="001040FB">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054605" w:rsidRDefault="00054605" w:rsidP="001C2603">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128.4</w:t>
            </w:r>
          </w:p>
        </w:tc>
        <w:tc>
          <w:tcPr>
            <w:tcW w:w="798"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-14.2</w:t>
            </w:r>
          </w:p>
        </w:tc>
        <w:tc>
          <w:tcPr>
            <w:tcW w:w="631"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29.5</w:t>
            </w:r>
          </w:p>
        </w:tc>
        <w:tc>
          <w:tcPr>
            <w:tcW w:w="895"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90.6</w:t>
            </w:r>
          </w:p>
        </w:tc>
        <w:tc>
          <w:tcPr>
            <w:tcW w:w="840"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pPr>
            <w:r>
              <w:rPr>
                <w:rFonts w:hint="eastAsia"/>
              </w:rPr>
              <w:t>-13.8</w:t>
            </w:r>
          </w:p>
        </w:tc>
        <w:tc>
          <w:tcPr>
            <w:tcW w:w="699"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38.5</w:t>
            </w:r>
          </w:p>
        </w:tc>
        <w:tc>
          <w:tcPr>
            <w:tcW w:w="782"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37.7</w:t>
            </w:r>
          </w:p>
        </w:tc>
        <w:tc>
          <w:tcPr>
            <w:tcW w:w="859"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-15.0</w:t>
            </w:r>
          </w:p>
        </w:tc>
        <w:tc>
          <w:tcPr>
            <w:tcW w:w="720"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18.9</w:t>
            </w:r>
          </w:p>
        </w:tc>
        <w:tc>
          <w:tcPr>
            <w:tcW w:w="772"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52.9</w:t>
            </w:r>
          </w:p>
        </w:tc>
        <w:tc>
          <w:tcPr>
            <w:tcW w:w="848" w:type="dxa"/>
            <w:tcBorders>
              <w:left w:val="nil"/>
              <w:bottom w:val="single" w:sz="4" w:space="0" w:color="auto"/>
              <w:right w:val="nil"/>
            </w:tcBorders>
            <w:tcMar>
              <w:top w:w="15" w:type="dxa"/>
              <w:left w:w="15" w:type="dxa"/>
              <w:bottom w:w="0" w:type="dxa"/>
              <w:right w:w="15" w:type="dxa"/>
            </w:tcMar>
            <w:vAlign w:val="bottom"/>
          </w:tcPr>
          <w:p w:rsidR="00054605" w:rsidRDefault="00054605" w:rsidP="001C2603">
            <w:pPr>
              <w:jc w:val="center"/>
              <w:rPr>
                <w:color w:val="000000"/>
              </w:rPr>
            </w:pPr>
            <w:r>
              <w:rPr>
                <w:rFonts w:hint="eastAsia"/>
                <w:color w:val="000000"/>
              </w:rPr>
              <w:t>-13.0</w:t>
            </w:r>
          </w:p>
        </w:tc>
      </w:tr>
    </w:tbl>
    <w:p w:rsidR="008B6034" w:rsidRDefault="004B772B" w:rsidP="008B6034">
      <w:pPr>
        <w:pStyle w:val="k3a"/>
        <w:spacing w:beforeLines="0" w:before="0" w:line="300" w:lineRule="auto"/>
        <w:ind w:leftChars="-354" w:left="283" w:hangingChars="515" w:hanging="1133"/>
        <w:rPr>
          <w:kern w:val="2"/>
          <w:sz w:val="22"/>
          <w:szCs w:val="22"/>
        </w:rPr>
      </w:pPr>
      <w:r w:rsidRPr="003B6B9A">
        <w:rPr>
          <w:kern w:val="2"/>
          <w:sz w:val="22"/>
          <w:szCs w:val="22"/>
        </w:rPr>
        <w:t>資料來源：財政部進出口海關統計。</w:t>
      </w:r>
      <w:r w:rsidR="00FB7596">
        <w:rPr>
          <w:kern w:val="2"/>
          <w:sz w:val="22"/>
          <w:szCs w:val="22"/>
        </w:rPr>
        <w:br w:type="page"/>
      </w:r>
    </w:p>
    <w:p w:rsidR="008B6034" w:rsidRDefault="008B6034" w:rsidP="004B772B">
      <w:pPr>
        <w:pStyle w:val="k3a"/>
        <w:spacing w:beforeLines="0" w:before="0" w:line="300" w:lineRule="auto"/>
        <w:ind w:leftChars="-354" w:left="283" w:hangingChars="515" w:hanging="1133"/>
        <w:rPr>
          <w:kern w:val="2"/>
          <w:sz w:val="22"/>
          <w:szCs w:val="22"/>
        </w:rPr>
        <w:sectPr w:rsidR="008B6034" w:rsidSect="00A17943">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AndChars" w:linePitch="360"/>
        </w:sectPr>
      </w:pPr>
    </w:p>
    <w:p w:rsidR="004B772B" w:rsidRPr="003B6B9A" w:rsidRDefault="004B772B" w:rsidP="004B772B">
      <w:pPr>
        <w:pStyle w:val="k3a"/>
        <w:spacing w:beforeLines="0" w:before="0" w:line="300" w:lineRule="auto"/>
        <w:ind w:leftChars="-354" w:left="283" w:hangingChars="515" w:hanging="1133"/>
        <w:rPr>
          <w:kern w:val="2"/>
          <w:sz w:val="22"/>
          <w:szCs w:val="22"/>
        </w:rPr>
      </w:pPr>
    </w:p>
    <w:p w:rsidR="0098590E" w:rsidRPr="00B118E9" w:rsidRDefault="00AC2664" w:rsidP="00B63A10">
      <w:pPr>
        <w:pStyle w:val="t-1"/>
        <w:spacing w:afterLines="0" w:after="0"/>
      </w:pPr>
      <w:bookmarkStart w:id="166" w:name="_Toc401923808"/>
      <w:bookmarkStart w:id="167" w:name="_Toc402171729"/>
      <w:bookmarkStart w:id="168" w:name="_Toc428345917"/>
      <w:r w:rsidRPr="00B118E9">
        <w:t>肆、專論</w:t>
      </w:r>
      <w:bookmarkEnd w:id="155"/>
      <w:bookmarkEnd w:id="166"/>
      <w:bookmarkEnd w:id="167"/>
      <w:bookmarkEnd w:id="168"/>
    </w:p>
    <w:p w:rsidR="00004383" w:rsidRPr="00004383" w:rsidRDefault="00004383" w:rsidP="00004383">
      <w:pPr>
        <w:widowControl/>
        <w:spacing w:afterLines="50" w:after="180"/>
        <w:jc w:val="center"/>
        <w:rPr>
          <w:rFonts w:eastAsia="標楷體"/>
          <w:b/>
          <w:sz w:val="32"/>
        </w:rPr>
      </w:pPr>
      <w:r w:rsidRPr="00004383">
        <w:rPr>
          <w:rFonts w:eastAsia="標楷體" w:hint="eastAsia"/>
          <w:b/>
          <w:sz w:val="32"/>
        </w:rPr>
        <w:t>中國大陸</w:t>
      </w:r>
      <w:r w:rsidRPr="00004383">
        <w:rPr>
          <w:rFonts w:ascii="新細明體" w:hAnsi="新細明體" w:hint="eastAsia"/>
          <w:b/>
          <w:sz w:val="32"/>
        </w:rPr>
        <w:t>「</w:t>
      </w:r>
      <w:r w:rsidRPr="00004383">
        <w:rPr>
          <w:rFonts w:eastAsia="標楷體" w:hint="eastAsia"/>
          <w:b/>
          <w:sz w:val="32"/>
        </w:rPr>
        <w:t>十二五規劃</w:t>
      </w:r>
      <w:r w:rsidRPr="00004383">
        <w:rPr>
          <w:rFonts w:ascii="標楷體" w:eastAsia="標楷體" w:hAnsi="標楷體" w:hint="eastAsia"/>
          <w:b/>
          <w:sz w:val="32"/>
        </w:rPr>
        <w:t>」</w:t>
      </w:r>
      <w:r w:rsidRPr="00004383">
        <w:rPr>
          <w:rFonts w:eastAsia="標楷體" w:hint="eastAsia"/>
          <w:b/>
          <w:sz w:val="32"/>
        </w:rPr>
        <w:t>執行成效與</w:t>
      </w:r>
      <w:r w:rsidRPr="00004383">
        <w:rPr>
          <w:rFonts w:ascii="新細明體" w:hAnsi="新細明體" w:hint="eastAsia"/>
          <w:b/>
          <w:sz w:val="32"/>
        </w:rPr>
        <w:t>「</w:t>
      </w:r>
      <w:r w:rsidRPr="00004383">
        <w:rPr>
          <w:rFonts w:eastAsia="標楷體" w:hint="eastAsia"/>
          <w:b/>
          <w:sz w:val="32"/>
        </w:rPr>
        <w:t>十三五規劃</w:t>
      </w:r>
      <w:r w:rsidRPr="00004383">
        <w:rPr>
          <w:rFonts w:ascii="標楷體" w:eastAsia="標楷體" w:hAnsi="標楷體" w:hint="eastAsia"/>
          <w:b/>
          <w:sz w:val="32"/>
        </w:rPr>
        <w:t>」</w:t>
      </w:r>
      <w:r w:rsidRPr="00004383">
        <w:rPr>
          <w:rFonts w:eastAsia="標楷體" w:hint="eastAsia"/>
          <w:b/>
          <w:sz w:val="32"/>
        </w:rPr>
        <w:t>初探</w:t>
      </w:r>
      <w:r w:rsidRPr="00004383">
        <w:rPr>
          <w:rFonts w:ascii="標楷體" w:eastAsia="標楷體" w:hAnsi="標楷體"/>
          <w:b/>
          <w:sz w:val="36"/>
          <w:szCs w:val="36"/>
          <w:vertAlign w:val="superscript"/>
        </w:rPr>
        <w:footnoteReference w:id="1"/>
      </w:r>
    </w:p>
    <w:p w:rsidR="00004383" w:rsidRPr="00004383" w:rsidRDefault="00004383" w:rsidP="00004383">
      <w:pPr>
        <w:numPr>
          <w:ilvl w:val="0"/>
          <w:numId w:val="18"/>
        </w:numPr>
        <w:wordWrap w:val="0"/>
        <w:overflowPunct w:val="0"/>
        <w:spacing w:line="520" w:lineRule="exact"/>
        <w:ind w:left="567" w:hanging="567"/>
        <w:rPr>
          <w:rFonts w:eastAsia="標楷體"/>
          <w:b/>
          <w:sz w:val="28"/>
          <w:szCs w:val="32"/>
        </w:rPr>
      </w:pPr>
      <w:r w:rsidRPr="00004383">
        <w:rPr>
          <w:rFonts w:eastAsia="標楷體"/>
          <w:b/>
          <w:sz w:val="28"/>
          <w:szCs w:val="32"/>
        </w:rPr>
        <w:t>前言</w:t>
      </w:r>
    </w:p>
    <w:p w:rsidR="00004383" w:rsidRPr="00004383" w:rsidRDefault="00004383" w:rsidP="00004383">
      <w:pPr>
        <w:wordWrap w:val="0"/>
        <w:overflowPunct w:val="0"/>
        <w:spacing w:line="500" w:lineRule="exact"/>
        <w:ind w:firstLineChars="200" w:firstLine="560"/>
        <w:jc w:val="both"/>
        <w:rPr>
          <w:rFonts w:eastAsia="標楷體"/>
          <w:sz w:val="28"/>
          <w:szCs w:val="28"/>
        </w:rPr>
      </w:pPr>
      <w:r w:rsidRPr="00004383">
        <w:rPr>
          <w:rFonts w:eastAsia="標楷體"/>
          <w:sz w:val="28"/>
          <w:szCs w:val="28"/>
        </w:rPr>
        <w:t>中國大陸</w:t>
      </w:r>
      <w:r w:rsidRPr="00004383">
        <w:rPr>
          <w:rFonts w:eastAsia="標楷體" w:hint="eastAsia"/>
          <w:sz w:val="28"/>
          <w:szCs w:val="28"/>
        </w:rPr>
        <w:t>自</w:t>
      </w:r>
      <w:r w:rsidRPr="00004383">
        <w:rPr>
          <w:rFonts w:eastAsia="標楷體" w:hint="eastAsia"/>
          <w:sz w:val="28"/>
          <w:szCs w:val="28"/>
        </w:rPr>
        <w:t>1953</w:t>
      </w:r>
      <w:r w:rsidRPr="00004383">
        <w:rPr>
          <w:rFonts w:eastAsia="標楷體" w:hint="eastAsia"/>
          <w:sz w:val="28"/>
          <w:szCs w:val="28"/>
        </w:rPr>
        <w:t>年起，開始以</w:t>
      </w:r>
      <w:r w:rsidRPr="00004383">
        <w:rPr>
          <w:rFonts w:eastAsia="標楷體" w:hint="eastAsia"/>
          <w:sz w:val="28"/>
          <w:szCs w:val="28"/>
        </w:rPr>
        <w:t>5</w:t>
      </w:r>
      <w:r w:rsidRPr="00004383">
        <w:rPr>
          <w:rFonts w:eastAsia="標楷體" w:hint="eastAsia"/>
          <w:sz w:val="28"/>
          <w:szCs w:val="28"/>
        </w:rPr>
        <w:t>年為一個單位，進行國家經濟和社會發展的整體規劃</w:t>
      </w:r>
      <w:r w:rsidRPr="00004383">
        <w:rPr>
          <w:rFonts w:eastAsia="標楷體"/>
          <w:sz w:val="28"/>
          <w:szCs w:val="28"/>
        </w:rPr>
        <w:t>，至今</w:t>
      </w:r>
      <w:r w:rsidRPr="00004383">
        <w:rPr>
          <w:rFonts w:ascii="標楷體" w:eastAsia="標楷體" w:hAnsi="標楷體" w:hint="eastAsia"/>
          <w:sz w:val="28"/>
          <w:szCs w:val="28"/>
        </w:rPr>
        <w:t>（</w:t>
      </w:r>
      <w:r w:rsidRPr="00004383">
        <w:rPr>
          <w:rFonts w:eastAsia="標楷體"/>
          <w:sz w:val="28"/>
          <w:szCs w:val="28"/>
        </w:rPr>
        <w:t>201</w:t>
      </w:r>
      <w:r w:rsidRPr="00004383">
        <w:rPr>
          <w:rFonts w:eastAsia="標楷體" w:hint="eastAsia"/>
          <w:sz w:val="28"/>
          <w:szCs w:val="28"/>
        </w:rPr>
        <w:t>5</w:t>
      </w:r>
      <w:r w:rsidRPr="00004383">
        <w:rPr>
          <w:rFonts w:eastAsia="標楷體"/>
          <w:sz w:val="28"/>
          <w:szCs w:val="28"/>
        </w:rPr>
        <w:t>年</w:t>
      </w:r>
      <w:r w:rsidRPr="00004383">
        <w:rPr>
          <w:rFonts w:ascii="標楷體" w:eastAsia="標楷體" w:hAnsi="標楷體" w:hint="eastAsia"/>
          <w:sz w:val="28"/>
          <w:szCs w:val="28"/>
        </w:rPr>
        <w:t>）</w:t>
      </w:r>
      <w:r w:rsidRPr="00004383">
        <w:rPr>
          <w:rFonts w:eastAsia="標楷體"/>
          <w:sz w:val="28"/>
          <w:szCs w:val="28"/>
        </w:rPr>
        <w:t>已執行了</w:t>
      </w:r>
      <w:r w:rsidRPr="00004383">
        <w:rPr>
          <w:rFonts w:eastAsia="標楷體" w:hint="eastAsia"/>
          <w:sz w:val="28"/>
          <w:szCs w:val="28"/>
        </w:rPr>
        <w:t>12</w:t>
      </w:r>
      <w:r w:rsidRPr="00004383">
        <w:rPr>
          <w:rFonts w:eastAsia="標楷體"/>
          <w:sz w:val="28"/>
          <w:szCs w:val="28"/>
        </w:rPr>
        <w:t>個五年</w:t>
      </w:r>
      <w:r w:rsidRPr="00004383">
        <w:rPr>
          <w:rFonts w:eastAsia="標楷體" w:hint="eastAsia"/>
          <w:sz w:val="28"/>
          <w:szCs w:val="28"/>
        </w:rPr>
        <w:t>規</w:t>
      </w:r>
      <w:r w:rsidRPr="00004383">
        <w:rPr>
          <w:rFonts w:eastAsia="標楷體"/>
          <w:sz w:val="28"/>
          <w:szCs w:val="28"/>
        </w:rPr>
        <w:t>劃。</w:t>
      </w:r>
      <w:r w:rsidRPr="00004383">
        <w:rPr>
          <w:rFonts w:eastAsia="標楷體"/>
          <w:sz w:val="28"/>
          <w:szCs w:val="28"/>
        </w:rPr>
        <w:t>2015</w:t>
      </w:r>
      <w:r w:rsidRPr="00004383">
        <w:rPr>
          <w:rFonts w:eastAsia="標楷體"/>
          <w:sz w:val="28"/>
          <w:szCs w:val="28"/>
        </w:rPr>
        <w:t>年是</w:t>
      </w:r>
      <w:r w:rsidRPr="00004383">
        <w:rPr>
          <w:rFonts w:eastAsia="標楷體" w:hint="eastAsia"/>
          <w:sz w:val="28"/>
          <w:szCs w:val="28"/>
        </w:rPr>
        <w:t>「</w:t>
      </w:r>
      <w:r w:rsidRPr="00004383">
        <w:rPr>
          <w:rFonts w:eastAsia="標楷體"/>
          <w:sz w:val="28"/>
          <w:szCs w:val="28"/>
        </w:rPr>
        <w:t>十二五規劃</w:t>
      </w:r>
      <w:r w:rsidRPr="00004383">
        <w:rPr>
          <w:rFonts w:eastAsia="標楷體" w:hint="eastAsia"/>
          <w:sz w:val="28"/>
          <w:szCs w:val="28"/>
        </w:rPr>
        <w:t>（</w:t>
      </w:r>
      <w:r w:rsidRPr="00004383">
        <w:rPr>
          <w:rFonts w:eastAsia="標楷體" w:hint="eastAsia"/>
          <w:sz w:val="28"/>
          <w:szCs w:val="28"/>
        </w:rPr>
        <w:t>2011</w:t>
      </w:r>
      <w:r w:rsidRPr="00004383">
        <w:rPr>
          <w:rFonts w:eastAsia="標楷體"/>
          <w:sz w:val="28"/>
          <w:szCs w:val="28"/>
        </w:rPr>
        <w:t>~</w:t>
      </w:r>
      <w:r w:rsidRPr="00004383">
        <w:rPr>
          <w:rFonts w:eastAsia="標楷體" w:hint="eastAsia"/>
          <w:sz w:val="28"/>
          <w:szCs w:val="28"/>
        </w:rPr>
        <w:t>2015</w:t>
      </w:r>
      <w:r w:rsidRPr="00004383">
        <w:rPr>
          <w:rFonts w:eastAsia="標楷體" w:hint="eastAsia"/>
          <w:sz w:val="28"/>
          <w:szCs w:val="28"/>
        </w:rPr>
        <w:t>年）」</w:t>
      </w:r>
      <w:r w:rsidRPr="00004383">
        <w:rPr>
          <w:rFonts w:eastAsia="標楷體"/>
          <w:sz w:val="28"/>
          <w:szCs w:val="28"/>
        </w:rPr>
        <w:t>的結束，</w:t>
      </w:r>
      <w:r w:rsidRPr="00004383">
        <w:rPr>
          <w:rFonts w:eastAsia="標楷體" w:hint="eastAsia"/>
          <w:sz w:val="28"/>
          <w:szCs w:val="28"/>
        </w:rPr>
        <w:t>也</w:t>
      </w:r>
      <w:r w:rsidRPr="00004383">
        <w:rPr>
          <w:rFonts w:eastAsia="標楷體"/>
          <w:sz w:val="28"/>
          <w:szCs w:val="28"/>
        </w:rPr>
        <w:t>是</w:t>
      </w:r>
      <w:r w:rsidRPr="00004383">
        <w:rPr>
          <w:rFonts w:eastAsia="標楷體" w:hint="eastAsia"/>
          <w:sz w:val="28"/>
          <w:szCs w:val="28"/>
        </w:rPr>
        <w:t>「</w:t>
      </w:r>
      <w:r w:rsidRPr="00004383">
        <w:rPr>
          <w:rFonts w:eastAsia="標楷體"/>
          <w:sz w:val="28"/>
          <w:szCs w:val="28"/>
        </w:rPr>
        <w:t>十三五規劃</w:t>
      </w:r>
      <w:r w:rsidRPr="00004383">
        <w:rPr>
          <w:rFonts w:eastAsia="標楷體" w:hint="eastAsia"/>
          <w:sz w:val="28"/>
          <w:szCs w:val="28"/>
        </w:rPr>
        <w:t>（</w:t>
      </w:r>
      <w:r w:rsidRPr="00004383">
        <w:rPr>
          <w:rFonts w:eastAsia="標楷體"/>
          <w:sz w:val="28"/>
          <w:szCs w:val="28"/>
        </w:rPr>
        <w:t>201</w:t>
      </w:r>
      <w:r w:rsidRPr="00004383">
        <w:rPr>
          <w:rFonts w:eastAsia="標楷體" w:hint="eastAsia"/>
          <w:sz w:val="28"/>
          <w:szCs w:val="28"/>
        </w:rPr>
        <w:t>6</w:t>
      </w:r>
      <w:r w:rsidRPr="00004383">
        <w:rPr>
          <w:rFonts w:eastAsia="標楷體"/>
          <w:sz w:val="28"/>
          <w:szCs w:val="28"/>
        </w:rPr>
        <w:t>~</w:t>
      </w:r>
      <w:r w:rsidRPr="00004383">
        <w:rPr>
          <w:rFonts w:eastAsia="標楷體" w:hint="eastAsia"/>
          <w:sz w:val="28"/>
          <w:szCs w:val="28"/>
        </w:rPr>
        <w:t>2020</w:t>
      </w:r>
      <w:r w:rsidRPr="00004383">
        <w:rPr>
          <w:rFonts w:eastAsia="標楷體" w:hint="eastAsia"/>
          <w:sz w:val="28"/>
          <w:szCs w:val="28"/>
        </w:rPr>
        <w:t>年）」</w:t>
      </w:r>
      <w:r w:rsidRPr="00004383">
        <w:rPr>
          <w:rFonts w:eastAsia="標楷體"/>
          <w:sz w:val="28"/>
          <w:szCs w:val="28"/>
        </w:rPr>
        <w:t>的主要醞釀誕生之年。</w:t>
      </w:r>
      <w:r w:rsidRPr="00004383">
        <w:rPr>
          <w:rFonts w:eastAsia="標楷體" w:hint="eastAsia"/>
          <w:sz w:val="28"/>
          <w:szCs w:val="28"/>
        </w:rPr>
        <w:t>本文將檢視「</w:t>
      </w:r>
      <w:r w:rsidRPr="00004383">
        <w:rPr>
          <w:rFonts w:eastAsia="標楷體"/>
          <w:sz w:val="28"/>
          <w:szCs w:val="28"/>
        </w:rPr>
        <w:t>十二五規劃</w:t>
      </w:r>
      <w:r w:rsidRPr="00004383">
        <w:rPr>
          <w:rFonts w:eastAsia="標楷體" w:hint="eastAsia"/>
          <w:sz w:val="28"/>
          <w:szCs w:val="28"/>
        </w:rPr>
        <w:t>」攸關經濟面的執行成效，並透過「</w:t>
      </w:r>
      <w:r w:rsidRPr="00004383">
        <w:rPr>
          <w:rFonts w:eastAsia="標楷體"/>
          <w:sz w:val="28"/>
          <w:szCs w:val="28"/>
        </w:rPr>
        <w:t>十</w:t>
      </w:r>
      <w:r w:rsidRPr="00004383">
        <w:rPr>
          <w:rFonts w:eastAsia="標楷體" w:hint="eastAsia"/>
          <w:sz w:val="28"/>
          <w:szCs w:val="28"/>
        </w:rPr>
        <w:t>二</w:t>
      </w:r>
      <w:r w:rsidRPr="00004383">
        <w:rPr>
          <w:rFonts w:eastAsia="標楷體"/>
          <w:sz w:val="28"/>
          <w:szCs w:val="28"/>
        </w:rPr>
        <w:t>五規劃</w:t>
      </w:r>
      <w:r w:rsidRPr="00004383">
        <w:rPr>
          <w:rFonts w:eastAsia="標楷體" w:hint="eastAsia"/>
          <w:sz w:val="28"/>
          <w:szCs w:val="28"/>
        </w:rPr>
        <w:t>」之結構性內容及「</w:t>
      </w:r>
      <w:r w:rsidRPr="00004383">
        <w:rPr>
          <w:rFonts w:eastAsia="標楷體"/>
          <w:sz w:val="28"/>
          <w:szCs w:val="28"/>
        </w:rPr>
        <w:t>十</w:t>
      </w:r>
      <w:r w:rsidRPr="00004383">
        <w:rPr>
          <w:rFonts w:eastAsia="標楷體" w:hint="eastAsia"/>
          <w:sz w:val="28"/>
          <w:szCs w:val="28"/>
        </w:rPr>
        <w:t>三</w:t>
      </w:r>
      <w:r w:rsidRPr="00004383">
        <w:rPr>
          <w:rFonts w:eastAsia="標楷體"/>
          <w:sz w:val="28"/>
          <w:szCs w:val="28"/>
        </w:rPr>
        <w:t>五規劃</w:t>
      </w:r>
      <w:r w:rsidRPr="00004383">
        <w:rPr>
          <w:rFonts w:eastAsia="標楷體" w:hint="eastAsia"/>
          <w:sz w:val="28"/>
          <w:szCs w:val="28"/>
        </w:rPr>
        <w:t>」前期研究課題，推論「</w:t>
      </w:r>
      <w:r w:rsidRPr="00004383">
        <w:rPr>
          <w:rFonts w:eastAsia="標楷體"/>
          <w:sz w:val="28"/>
          <w:szCs w:val="28"/>
        </w:rPr>
        <w:t>十</w:t>
      </w:r>
      <w:r w:rsidRPr="00004383">
        <w:rPr>
          <w:rFonts w:eastAsia="標楷體" w:hint="eastAsia"/>
          <w:sz w:val="28"/>
          <w:szCs w:val="28"/>
        </w:rPr>
        <w:t>三</w:t>
      </w:r>
      <w:r w:rsidRPr="00004383">
        <w:rPr>
          <w:rFonts w:eastAsia="標楷體"/>
          <w:sz w:val="28"/>
          <w:szCs w:val="28"/>
        </w:rPr>
        <w:t>五規劃</w:t>
      </w:r>
      <w:r w:rsidRPr="00004383">
        <w:rPr>
          <w:rFonts w:eastAsia="標楷體" w:hint="eastAsia"/>
          <w:sz w:val="28"/>
          <w:szCs w:val="28"/>
        </w:rPr>
        <w:t>」之可能樣貌。</w:t>
      </w:r>
    </w:p>
    <w:p w:rsidR="00004383" w:rsidRPr="00004383" w:rsidRDefault="00004383" w:rsidP="00004383">
      <w:pPr>
        <w:numPr>
          <w:ilvl w:val="0"/>
          <w:numId w:val="18"/>
        </w:numPr>
        <w:wordWrap w:val="0"/>
        <w:overflowPunct w:val="0"/>
        <w:spacing w:line="520" w:lineRule="exact"/>
        <w:ind w:left="567" w:hanging="567"/>
        <w:rPr>
          <w:rFonts w:eastAsia="標楷體"/>
          <w:b/>
          <w:sz w:val="28"/>
          <w:szCs w:val="32"/>
        </w:rPr>
      </w:pPr>
      <w:r w:rsidRPr="00004383">
        <w:rPr>
          <w:rFonts w:eastAsia="標楷體" w:hint="eastAsia"/>
          <w:b/>
          <w:sz w:val="28"/>
          <w:szCs w:val="32"/>
        </w:rPr>
        <w:t>中國大陸「十二五</w:t>
      </w:r>
      <w:r w:rsidRPr="00004383">
        <w:rPr>
          <w:rFonts w:eastAsia="標楷體"/>
          <w:b/>
          <w:sz w:val="28"/>
          <w:szCs w:val="28"/>
        </w:rPr>
        <w:t>規劃</w:t>
      </w:r>
      <w:r w:rsidRPr="00004383">
        <w:rPr>
          <w:rFonts w:eastAsia="標楷體" w:hint="eastAsia"/>
          <w:b/>
          <w:sz w:val="28"/>
          <w:szCs w:val="32"/>
        </w:rPr>
        <w:t>」執行成效</w:t>
      </w:r>
    </w:p>
    <w:p w:rsidR="00004383" w:rsidRPr="00004383" w:rsidRDefault="00004383" w:rsidP="00004383">
      <w:pPr>
        <w:wordWrap w:val="0"/>
        <w:overflowPunct w:val="0"/>
        <w:spacing w:line="500" w:lineRule="exact"/>
        <w:ind w:firstLineChars="200" w:firstLine="560"/>
        <w:jc w:val="both"/>
        <w:rPr>
          <w:rFonts w:eastAsia="標楷體"/>
          <w:sz w:val="28"/>
          <w:szCs w:val="28"/>
        </w:rPr>
      </w:pPr>
      <w:r w:rsidRPr="00004383">
        <w:rPr>
          <w:rFonts w:eastAsia="標楷體" w:hint="eastAsia"/>
          <w:sz w:val="28"/>
          <w:szCs w:val="28"/>
        </w:rPr>
        <w:t>中國大陸「十二五規劃」計有</w:t>
      </w:r>
      <w:r w:rsidRPr="00004383">
        <w:rPr>
          <w:rFonts w:eastAsia="標楷體" w:hint="eastAsia"/>
          <w:sz w:val="28"/>
          <w:szCs w:val="28"/>
        </w:rPr>
        <w:t xml:space="preserve">7 </w:t>
      </w:r>
      <w:r w:rsidRPr="00004383">
        <w:rPr>
          <w:rFonts w:eastAsia="標楷體" w:hint="eastAsia"/>
          <w:sz w:val="28"/>
          <w:szCs w:val="28"/>
        </w:rPr>
        <w:t>個經濟社會發展的主要目標，依序是經濟平穩較快發展、結構調整取得重大進展、科技教育水準明顯提升、資源節約環境保護成效顯著、人民生活持續改善、社會建設明顯加強、改革開放不斷深化。在前</w:t>
      </w:r>
      <w:r w:rsidRPr="00004383">
        <w:rPr>
          <w:rFonts w:eastAsia="標楷體" w:hint="eastAsia"/>
          <w:sz w:val="28"/>
          <w:szCs w:val="28"/>
        </w:rPr>
        <w:t>5</w:t>
      </w:r>
      <w:r w:rsidRPr="00004383">
        <w:rPr>
          <w:rFonts w:eastAsia="標楷體" w:hint="eastAsia"/>
          <w:sz w:val="28"/>
          <w:szCs w:val="28"/>
        </w:rPr>
        <w:t>個目標的背後都有一些量化指標衡量「十二五規劃」的執行成效</w:t>
      </w:r>
      <w:r w:rsidRPr="00004383">
        <w:rPr>
          <w:rFonts w:ascii="標楷體" w:eastAsia="標楷體" w:hAnsi="標楷體" w:hint="eastAsia"/>
          <w:sz w:val="28"/>
          <w:szCs w:val="28"/>
        </w:rPr>
        <w:t>（</w:t>
      </w:r>
      <w:r w:rsidRPr="00004383">
        <w:rPr>
          <w:rFonts w:eastAsia="標楷體" w:hint="eastAsia"/>
          <w:sz w:val="28"/>
          <w:szCs w:val="28"/>
        </w:rPr>
        <w:t>如表</w:t>
      </w:r>
      <w:r w:rsidRPr="00004383">
        <w:rPr>
          <w:rFonts w:eastAsia="標楷體" w:hint="eastAsia"/>
          <w:sz w:val="28"/>
          <w:szCs w:val="28"/>
        </w:rPr>
        <w:t>1</w:t>
      </w:r>
      <w:r w:rsidRPr="00004383">
        <w:rPr>
          <w:rFonts w:eastAsia="標楷體" w:hint="eastAsia"/>
          <w:sz w:val="28"/>
          <w:szCs w:val="28"/>
        </w:rPr>
        <w:t>所示</w:t>
      </w:r>
      <w:r w:rsidRPr="00004383">
        <w:rPr>
          <w:rFonts w:ascii="標楷體" w:eastAsia="標楷體" w:hAnsi="標楷體" w:hint="eastAsia"/>
          <w:sz w:val="28"/>
          <w:szCs w:val="28"/>
        </w:rPr>
        <w:t>）</w:t>
      </w:r>
      <w:r w:rsidRPr="00004383">
        <w:rPr>
          <w:rFonts w:eastAsia="標楷體" w:hint="eastAsia"/>
          <w:sz w:val="28"/>
          <w:szCs w:val="28"/>
        </w:rPr>
        <w:t>，這些量化指標可分成經濟發展、科技教育、資源環境及人民生活等四大類</w:t>
      </w:r>
      <w:r w:rsidRPr="00004383">
        <w:rPr>
          <w:rFonts w:eastAsia="標楷體" w:hint="eastAsia"/>
          <w:sz w:val="28"/>
          <w:szCs w:val="28"/>
        </w:rPr>
        <w:t>24</w:t>
      </w:r>
      <w:r w:rsidRPr="00004383">
        <w:rPr>
          <w:rFonts w:eastAsia="標楷體" w:hint="eastAsia"/>
          <w:sz w:val="28"/>
          <w:szCs w:val="28"/>
        </w:rPr>
        <w:t>項指標。</w:t>
      </w:r>
    </w:p>
    <w:p w:rsidR="00004383" w:rsidRPr="00004383" w:rsidRDefault="00004383" w:rsidP="00004383">
      <w:pPr>
        <w:wordWrap w:val="0"/>
        <w:overflowPunct w:val="0"/>
        <w:spacing w:line="500" w:lineRule="exact"/>
        <w:ind w:firstLineChars="200" w:firstLine="560"/>
        <w:jc w:val="both"/>
        <w:rPr>
          <w:rFonts w:eastAsia="標楷體"/>
          <w:sz w:val="28"/>
          <w:szCs w:val="28"/>
        </w:rPr>
      </w:pPr>
      <w:r w:rsidRPr="00004383">
        <w:rPr>
          <w:rFonts w:eastAsia="標楷體" w:hint="eastAsia"/>
          <w:sz w:val="28"/>
          <w:szCs w:val="28"/>
        </w:rPr>
        <w:t>根據中國大陸國務院</w:t>
      </w:r>
      <w:r w:rsidRPr="00004383">
        <w:rPr>
          <w:rFonts w:eastAsia="標楷體"/>
          <w:sz w:val="28"/>
          <w:szCs w:val="28"/>
        </w:rPr>
        <w:t>2014</w:t>
      </w:r>
      <w:r w:rsidRPr="00004383">
        <w:rPr>
          <w:rFonts w:eastAsia="標楷體" w:hint="eastAsia"/>
          <w:sz w:val="28"/>
          <w:szCs w:val="28"/>
        </w:rPr>
        <w:t>年</w:t>
      </w:r>
      <w:r w:rsidRPr="00004383">
        <w:rPr>
          <w:rFonts w:eastAsia="標楷體"/>
          <w:sz w:val="28"/>
          <w:szCs w:val="28"/>
        </w:rPr>
        <w:t>4</w:t>
      </w:r>
      <w:r w:rsidRPr="00004383">
        <w:rPr>
          <w:rFonts w:eastAsia="標楷體" w:hint="eastAsia"/>
          <w:sz w:val="28"/>
          <w:szCs w:val="28"/>
        </w:rPr>
        <w:t>月</w:t>
      </w:r>
      <w:r w:rsidRPr="00004383">
        <w:rPr>
          <w:rFonts w:eastAsia="標楷體" w:hint="eastAsia"/>
          <w:sz w:val="28"/>
          <w:szCs w:val="28"/>
        </w:rPr>
        <w:t>9</w:t>
      </w:r>
      <w:r w:rsidRPr="00004383">
        <w:rPr>
          <w:rFonts w:eastAsia="標楷體" w:hint="eastAsia"/>
          <w:sz w:val="28"/>
          <w:szCs w:val="28"/>
        </w:rPr>
        <w:t>日發布的《國民經濟和社會發展第十二個五年規劃綱要》實施中期評估報告</w:t>
      </w:r>
      <w:r w:rsidRPr="00004383">
        <w:rPr>
          <w:rFonts w:eastAsia="標楷體"/>
          <w:sz w:val="28"/>
          <w:szCs w:val="28"/>
          <w:vertAlign w:val="superscript"/>
        </w:rPr>
        <w:footnoteReference w:id="2"/>
      </w:r>
      <w:r w:rsidRPr="00004383">
        <w:rPr>
          <w:rFonts w:eastAsia="標楷體" w:hint="eastAsia"/>
          <w:sz w:val="28"/>
          <w:szCs w:val="28"/>
        </w:rPr>
        <w:t>，就經濟層面而言，面對國際金融危機的深層影響和國內外發展環境的變化，「十二五規劃」對經濟和社會發展的主要成果有</w:t>
      </w:r>
      <w:r w:rsidRPr="00004383">
        <w:rPr>
          <w:rFonts w:ascii="新細明體" w:hAnsi="新細明體" w:hint="eastAsia"/>
          <w:sz w:val="28"/>
          <w:szCs w:val="28"/>
        </w:rPr>
        <w:t>：</w:t>
      </w:r>
      <w:r w:rsidRPr="00004383">
        <w:rPr>
          <w:rFonts w:eastAsia="標楷體" w:hint="eastAsia"/>
          <w:sz w:val="28"/>
          <w:szCs w:val="28"/>
        </w:rPr>
        <w:t>經濟成長超過預期目標、經濟結構調整取得新進展、科技教育水準穩步提高、資源節約環境保護力度加大、人民生活水準不斷提高。茲分述如下：</w:t>
      </w:r>
    </w:p>
    <w:p w:rsidR="00004383" w:rsidRPr="00004383" w:rsidRDefault="00004383" w:rsidP="00004383">
      <w:pPr>
        <w:numPr>
          <w:ilvl w:val="0"/>
          <w:numId w:val="20"/>
        </w:numPr>
        <w:wordWrap w:val="0"/>
        <w:overflowPunct w:val="0"/>
        <w:spacing w:line="500" w:lineRule="exact"/>
        <w:ind w:left="993" w:hanging="851"/>
        <w:jc w:val="both"/>
        <w:rPr>
          <w:rFonts w:eastAsia="標楷體"/>
          <w:sz w:val="28"/>
          <w:szCs w:val="28"/>
        </w:rPr>
      </w:pPr>
      <w:r w:rsidRPr="00004383">
        <w:rPr>
          <w:rFonts w:eastAsia="標楷體" w:hint="eastAsia"/>
          <w:b/>
          <w:sz w:val="28"/>
          <w:szCs w:val="28"/>
        </w:rPr>
        <w:t>經濟成長超過預期目標</w:t>
      </w:r>
      <w:r w:rsidRPr="00004383">
        <w:rPr>
          <w:rFonts w:ascii="新細明體" w:hAnsi="新細明體" w:hint="eastAsia"/>
          <w:sz w:val="28"/>
          <w:szCs w:val="28"/>
        </w:rPr>
        <w:t>：</w:t>
      </w:r>
      <w:r w:rsidRPr="00004383">
        <w:rPr>
          <w:rFonts w:eastAsia="標楷體" w:hint="eastAsia"/>
          <w:sz w:val="28"/>
          <w:szCs w:val="28"/>
        </w:rPr>
        <w:t>中國大陸</w:t>
      </w:r>
      <w:r w:rsidRPr="00004383">
        <w:rPr>
          <w:rFonts w:eastAsia="標楷體"/>
          <w:sz w:val="28"/>
          <w:szCs w:val="28"/>
        </w:rPr>
        <w:t>2014</w:t>
      </w:r>
      <w:r w:rsidRPr="00004383">
        <w:rPr>
          <w:rFonts w:eastAsia="標楷體"/>
          <w:sz w:val="28"/>
          <w:szCs w:val="28"/>
        </w:rPr>
        <w:t>年</w:t>
      </w:r>
      <w:r w:rsidRPr="00004383">
        <w:rPr>
          <w:rFonts w:eastAsia="標楷體" w:hint="eastAsia"/>
          <w:sz w:val="28"/>
          <w:szCs w:val="28"/>
        </w:rPr>
        <w:t>國內生產總值</w:t>
      </w:r>
      <w:r w:rsidRPr="00004383">
        <w:rPr>
          <w:rFonts w:eastAsia="標楷體"/>
          <w:sz w:val="28"/>
          <w:szCs w:val="28"/>
        </w:rPr>
        <w:t>（</w:t>
      </w:r>
      <w:r w:rsidRPr="00004383">
        <w:rPr>
          <w:rFonts w:eastAsia="標楷體"/>
          <w:sz w:val="28"/>
          <w:szCs w:val="28"/>
        </w:rPr>
        <w:t>GDP</w:t>
      </w:r>
      <w:r w:rsidRPr="00004383">
        <w:rPr>
          <w:rFonts w:eastAsia="標楷體"/>
          <w:sz w:val="28"/>
          <w:szCs w:val="28"/>
        </w:rPr>
        <w:t>）</w:t>
      </w:r>
      <w:r w:rsidRPr="00004383">
        <w:rPr>
          <w:rFonts w:eastAsia="標楷體" w:hint="eastAsia"/>
          <w:sz w:val="28"/>
          <w:szCs w:val="28"/>
        </w:rPr>
        <w:t>為</w:t>
      </w:r>
      <w:r w:rsidRPr="00004383">
        <w:rPr>
          <w:rFonts w:eastAsia="標楷體" w:hint="eastAsia"/>
          <w:sz w:val="28"/>
          <w:szCs w:val="28"/>
        </w:rPr>
        <w:t>63.6</w:t>
      </w:r>
      <w:r w:rsidRPr="00004383">
        <w:rPr>
          <w:rFonts w:eastAsia="標楷體" w:hint="eastAsia"/>
          <w:sz w:val="28"/>
          <w:szCs w:val="28"/>
        </w:rPr>
        <w:t>兆元人民幣，明顯高於</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55.8</w:t>
      </w:r>
      <w:r w:rsidRPr="00004383">
        <w:rPr>
          <w:rFonts w:eastAsia="標楷體" w:hint="eastAsia"/>
          <w:sz w:val="28"/>
          <w:szCs w:val="28"/>
        </w:rPr>
        <w:t>兆元人民幣。</w:t>
      </w:r>
      <w:r w:rsidRPr="00004383">
        <w:rPr>
          <w:rFonts w:eastAsia="標楷體" w:hint="eastAsia"/>
          <w:sz w:val="28"/>
          <w:szCs w:val="28"/>
        </w:rPr>
        <w:t>2011~2014</w:t>
      </w:r>
      <w:r w:rsidRPr="00004383">
        <w:rPr>
          <w:rFonts w:eastAsia="標楷體" w:hint="eastAsia"/>
          <w:sz w:val="28"/>
          <w:szCs w:val="28"/>
        </w:rPr>
        <w:t>年</w:t>
      </w:r>
      <w:r w:rsidRPr="00004383">
        <w:rPr>
          <w:rFonts w:eastAsia="標楷體" w:hint="eastAsia"/>
          <w:sz w:val="28"/>
          <w:szCs w:val="28"/>
        </w:rPr>
        <w:t>GDP</w:t>
      </w:r>
      <w:r w:rsidRPr="00004383">
        <w:rPr>
          <w:rFonts w:eastAsia="標楷體" w:hint="eastAsia"/>
          <w:sz w:val="28"/>
          <w:szCs w:val="28"/>
        </w:rPr>
        <w:t>年均成長率</w:t>
      </w:r>
      <w:r w:rsidRPr="00004383">
        <w:rPr>
          <w:rFonts w:eastAsia="標楷體" w:hint="eastAsia"/>
          <w:sz w:val="28"/>
          <w:szCs w:val="28"/>
        </w:rPr>
        <w:t>8.1%</w:t>
      </w:r>
      <w:r w:rsidRPr="00004383">
        <w:rPr>
          <w:rFonts w:eastAsia="標楷體" w:hint="eastAsia"/>
          <w:sz w:val="28"/>
          <w:szCs w:val="28"/>
        </w:rPr>
        <w:t>，也明顯高於</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7.0%</w:t>
      </w:r>
      <w:r w:rsidRPr="00004383">
        <w:rPr>
          <w:rFonts w:eastAsia="標楷體" w:hint="eastAsia"/>
          <w:sz w:val="28"/>
          <w:szCs w:val="28"/>
        </w:rPr>
        <w:t>。而</w:t>
      </w:r>
      <w:r w:rsidRPr="00004383">
        <w:rPr>
          <w:rFonts w:eastAsia="標楷體" w:hint="eastAsia"/>
          <w:sz w:val="28"/>
          <w:szCs w:val="28"/>
        </w:rPr>
        <w:t>2011~2014</w:t>
      </w:r>
      <w:r w:rsidRPr="00004383">
        <w:rPr>
          <w:rFonts w:eastAsia="標楷體" w:hint="eastAsia"/>
          <w:sz w:val="28"/>
          <w:szCs w:val="28"/>
        </w:rPr>
        <w:t>年城鎮累積新增就業</w:t>
      </w:r>
      <w:r w:rsidRPr="00004383">
        <w:rPr>
          <w:rFonts w:eastAsia="標楷體" w:hint="eastAsia"/>
          <w:sz w:val="28"/>
          <w:szCs w:val="28"/>
        </w:rPr>
        <w:t>5,119</w:t>
      </w:r>
      <w:r w:rsidRPr="00004383">
        <w:rPr>
          <w:rFonts w:eastAsia="標楷體" w:hint="eastAsia"/>
          <w:sz w:val="28"/>
          <w:szCs w:val="28"/>
        </w:rPr>
        <w:t>萬人，超過</w:t>
      </w:r>
      <w:r w:rsidRPr="00004383">
        <w:rPr>
          <w:rFonts w:eastAsia="標楷體" w:hint="eastAsia"/>
          <w:sz w:val="28"/>
          <w:szCs w:val="28"/>
        </w:rPr>
        <w:t>2015</w:t>
      </w:r>
      <w:r w:rsidRPr="00004383">
        <w:rPr>
          <w:rFonts w:eastAsia="標楷體" w:hint="eastAsia"/>
          <w:sz w:val="28"/>
          <w:szCs w:val="28"/>
        </w:rPr>
        <w:t>年</w:t>
      </w:r>
      <w:r w:rsidRPr="00004383">
        <w:rPr>
          <w:rFonts w:eastAsia="標楷體" w:hint="eastAsia"/>
          <w:sz w:val="28"/>
          <w:szCs w:val="28"/>
        </w:rPr>
        <w:t>4,500</w:t>
      </w:r>
      <w:r w:rsidRPr="00004383">
        <w:rPr>
          <w:rFonts w:eastAsia="標楷體" w:hint="eastAsia"/>
          <w:sz w:val="28"/>
          <w:szCs w:val="28"/>
        </w:rPr>
        <w:t>萬人之目標，城鎮登記失業率則穩定在</w:t>
      </w:r>
      <w:r w:rsidRPr="00004383">
        <w:rPr>
          <w:rFonts w:eastAsia="標楷體" w:hint="eastAsia"/>
          <w:sz w:val="28"/>
          <w:szCs w:val="28"/>
        </w:rPr>
        <w:t>4.1%</w:t>
      </w:r>
      <w:r w:rsidRPr="00004383">
        <w:rPr>
          <w:rFonts w:eastAsia="標楷體" w:hint="eastAsia"/>
          <w:sz w:val="28"/>
          <w:szCs w:val="28"/>
        </w:rPr>
        <w:t>，顯示在「十二五規劃」期間的前</w:t>
      </w:r>
      <w:r w:rsidRPr="00004383">
        <w:rPr>
          <w:rFonts w:eastAsia="標楷體" w:hint="eastAsia"/>
          <w:sz w:val="28"/>
          <w:szCs w:val="28"/>
        </w:rPr>
        <w:t>4</w:t>
      </w:r>
      <w:r w:rsidRPr="00004383">
        <w:rPr>
          <w:rFonts w:eastAsia="標楷體" w:hint="eastAsia"/>
          <w:sz w:val="28"/>
          <w:szCs w:val="28"/>
        </w:rPr>
        <w:t>年，中國大陸的經濟有超乎預期的成長。</w:t>
      </w:r>
    </w:p>
    <w:p w:rsidR="00004383" w:rsidRPr="00004383" w:rsidRDefault="00004383" w:rsidP="00004383">
      <w:pPr>
        <w:numPr>
          <w:ilvl w:val="0"/>
          <w:numId w:val="20"/>
        </w:numPr>
        <w:wordWrap w:val="0"/>
        <w:overflowPunct w:val="0"/>
        <w:spacing w:line="500" w:lineRule="exact"/>
        <w:ind w:left="993" w:hanging="851"/>
        <w:jc w:val="both"/>
        <w:rPr>
          <w:rFonts w:eastAsia="標楷體"/>
          <w:sz w:val="28"/>
          <w:szCs w:val="28"/>
        </w:rPr>
      </w:pPr>
      <w:r w:rsidRPr="00004383">
        <w:rPr>
          <w:rFonts w:eastAsia="標楷體" w:hint="eastAsia"/>
          <w:b/>
          <w:sz w:val="28"/>
          <w:szCs w:val="28"/>
        </w:rPr>
        <w:t>經濟結構調整取得新進展</w:t>
      </w:r>
    </w:p>
    <w:p w:rsidR="00004383" w:rsidRPr="00004383" w:rsidRDefault="00004383" w:rsidP="00004383">
      <w:pPr>
        <w:numPr>
          <w:ilvl w:val="0"/>
          <w:numId w:val="21"/>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內需對經濟成長的貢獻提高，消費需求對經濟成長的貢獻總體呈上升趨勢，投資穩定成長、投資結構持續優化。</w:t>
      </w:r>
    </w:p>
    <w:p w:rsidR="00004383" w:rsidRPr="00004383" w:rsidRDefault="00004383" w:rsidP="00004383">
      <w:pPr>
        <w:numPr>
          <w:ilvl w:val="0"/>
          <w:numId w:val="21"/>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農業基礎進一步穩固，現代農業發展水準穩步提升。</w:t>
      </w:r>
    </w:p>
    <w:p w:rsidR="00004383" w:rsidRPr="00004383" w:rsidRDefault="00004383" w:rsidP="00004383">
      <w:pPr>
        <w:numPr>
          <w:ilvl w:val="0"/>
          <w:numId w:val="21"/>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產業結構調整取得進展，三級產業結構持續優化</w:t>
      </w:r>
      <w:r w:rsidRPr="00004383">
        <w:rPr>
          <w:rFonts w:ascii="新細明體" w:hAnsi="新細明體" w:hint="eastAsia"/>
          <w:sz w:val="28"/>
          <w:szCs w:val="28"/>
        </w:rPr>
        <w:t>：</w:t>
      </w:r>
      <w:r w:rsidRPr="00004383">
        <w:rPr>
          <w:rFonts w:eastAsia="標楷體" w:hint="eastAsia"/>
          <w:sz w:val="28"/>
          <w:szCs w:val="28"/>
        </w:rPr>
        <w:t>自</w:t>
      </w:r>
      <w:r w:rsidRPr="00004383">
        <w:rPr>
          <w:rFonts w:eastAsia="標楷體" w:hint="eastAsia"/>
          <w:sz w:val="28"/>
          <w:szCs w:val="28"/>
        </w:rPr>
        <w:t>2012</w:t>
      </w:r>
      <w:r w:rsidRPr="00004383">
        <w:rPr>
          <w:rFonts w:eastAsia="標楷體" w:hint="eastAsia"/>
          <w:sz w:val="28"/>
          <w:szCs w:val="28"/>
        </w:rPr>
        <w:t>年起，中國大陸服務業類之第三級產業比重達</w:t>
      </w:r>
      <w:r w:rsidRPr="00004383">
        <w:rPr>
          <w:rFonts w:eastAsia="標楷體" w:hint="eastAsia"/>
          <w:sz w:val="28"/>
          <w:szCs w:val="28"/>
        </w:rPr>
        <w:t>45.5%</w:t>
      </w:r>
      <w:r w:rsidRPr="00004383">
        <w:rPr>
          <w:rFonts w:eastAsia="標楷體" w:hint="eastAsia"/>
          <w:sz w:val="28"/>
          <w:szCs w:val="28"/>
        </w:rPr>
        <w:t>，超越製造加工之二級產業</w:t>
      </w:r>
      <w:r w:rsidRPr="00004383">
        <w:rPr>
          <w:rFonts w:eastAsia="標楷體" w:hint="eastAsia"/>
          <w:sz w:val="28"/>
          <w:szCs w:val="28"/>
        </w:rPr>
        <w:t>45%</w:t>
      </w:r>
      <w:r w:rsidRPr="00004383">
        <w:rPr>
          <w:rFonts w:eastAsia="標楷體" w:hint="eastAsia"/>
          <w:sz w:val="28"/>
          <w:szCs w:val="28"/>
        </w:rPr>
        <w:t>，顯示其已邁入後工業化</w:t>
      </w:r>
      <w:r w:rsidRPr="00004383">
        <w:rPr>
          <w:rFonts w:eastAsia="標楷體"/>
          <w:sz w:val="28"/>
          <w:szCs w:val="28"/>
          <w:vertAlign w:val="superscript"/>
        </w:rPr>
        <w:footnoteReference w:id="3"/>
      </w:r>
      <w:r w:rsidRPr="00004383">
        <w:rPr>
          <w:rFonts w:eastAsia="標楷體" w:hint="eastAsia"/>
          <w:sz w:val="28"/>
          <w:szCs w:val="28"/>
        </w:rPr>
        <w:t>時代。戰略性新興產業</w:t>
      </w:r>
      <w:r w:rsidRPr="00004383">
        <w:rPr>
          <w:rFonts w:eastAsia="標楷體"/>
          <w:sz w:val="28"/>
          <w:szCs w:val="28"/>
          <w:vertAlign w:val="superscript"/>
        </w:rPr>
        <w:footnoteReference w:id="4"/>
      </w:r>
      <w:r w:rsidRPr="00004383">
        <w:rPr>
          <w:rFonts w:eastAsia="標楷體" w:hint="eastAsia"/>
          <w:sz w:val="28"/>
          <w:szCs w:val="28"/>
        </w:rPr>
        <w:t>發展取得進展，高技術產業快速發展，服務業增加比重持續提高，由</w:t>
      </w:r>
      <w:r w:rsidRPr="00004383">
        <w:rPr>
          <w:rFonts w:eastAsia="標楷體" w:hint="eastAsia"/>
          <w:sz w:val="28"/>
          <w:szCs w:val="28"/>
        </w:rPr>
        <w:t>2010</w:t>
      </w:r>
      <w:r w:rsidRPr="00004383">
        <w:rPr>
          <w:rFonts w:eastAsia="標楷體" w:hint="eastAsia"/>
          <w:sz w:val="28"/>
          <w:szCs w:val="28"/>
        </w:rPr>
        <w:t>年的</w:t>
      </w:r>
      <w:r w:rsidRPr="00004383">
        <w:rPr>
          <w:rFonts w:eastAsia="標楷體" w:hint="eastAsia"/>
          <w:sz w:val="28"/>
          <w:szCs w:val="28"/>
        </w:rPr>
        <w:t>44.2%</w:t>
      </w:r>
      <w:r w:rsidRPr="00004383">
        <w:rPr>
          <w:rFonts w:eastAsia="標楷體" w:hint="eastAsia"/>
          <w:sz w:val="28"/>
          <w:szCs w:val="28"/>
        </w:rPr>
        <w:t>提高到</w:t>
      </w:r>
      <w:r w:rsidRPr="00004383">
        <w:rPr>
          <w:rFonts w:eastAsia="標楷體" w:hint="eastAsia"/>
          <w:sz w:val="28"/>
          <w:szCs w:val="28"/>
        </w:rPr>
        <w:t>2014</w:t>
      </w:r>
      <w:r w:rsidRPr="00004383">
        <w:rPr>
          <w:rFonts w:eastAsia="標楷體" w:hint="eastAsia"/>
          <w:sz w:val="28"/>
          <w:szCs w:val="28"/>
        </w:rPr>
        <w:t>年的</w:t>
      </w:r>
      <w:r w:rsidRPr="00004383">
        <w:rPr>
          <w:rFonts w:eastAsia="標楷體" w:hint="eastAsia"/>
          <w:sz w:val="28"/>
          <w:szCs w:val="28"/>
        </w:rPr>
        <w:t>48.2%</w:t>
      </w:r>
      <w:r w:rsidRPr="00004383">
        <w:rPr>
          <w:rFonts w:eastAsia="標楷體" w:hint="eastAsia"/>
          <w:sz w:val="28"/>
          <w:szCs w:val="28"/>
        </w:rPr>
        <w:t>，明顯高於</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47%</w:t>
      </w:r>
      <w:r w:rsidRPr="00004383">
        <w:rPr>
          <w:rFonts w:eastAsia="標楷體" w:hint="eastAsia"/>
          <w:sz w:val="28"/>
          <w:szCs w:val="28"/>
        </w:rPr>
        <w:t>。</w:t>
      </w:r>
    </w:p>
    <w:p w:rsidR="00004383" w:rsidRPr="00004383" w:rsidRDefault="00004383" w:rsidP="00004383">
      <w:pPr>
        <w:overflowPunct w:val="0"/>
        <w:spacing w:line="500" w:lineRule="exact"/>
        <w:rPr>
          <w:rFonts w:eastAsia="標楷體"/>
        </w:rPr>
      </w:pPr>
      <w:r w:rsidRPr="00004383">
        <w:rPr>
          <w:noProof/>
        </w:rPr>
        <mc:AlternateContent>
          <mc:Choice Requires="wps">
            <w:drawing>
              <wp:anchor distT="0" distB="0" distL="114300" distR="114300" simplePos="0" relativeHeight="252194304" behindDoc="0" locked="0" layoutInCell="1" allowOverlap="1" wp14:anchorId="55A3C733" wp14:editId="071DDC7A">
                <wp:simplePos x="0" y="0"/>
                <wp:positionH relativeFrom="column">
                  <wp:posOffset>54610</wp:posOffset>
                </wp:positionH>
                <wp:positionV relativeFrom="paragraph">
                  <wp:posOffset>8255</wp:posOffset>
                </wp:positionV>
                <wp:extent cx="748030" cy="348615"/>
                <wp:effectExtent l="0" t="0" r="0" b="0"/>
                <wp:wrapNone/>
                <wp:docPr id="7" name="矩形 7"/>
                <wp:cNvGraphicFramePr/>
                <a:graphic xmlns:a="http://schemas.openxmlformats.org/drawingml/2006/main">
                  <a:graphicData uri="http://schemas.microsoft.com/office/word/2010/wordprocessingShape">
                    <wps:wsp>
                      <wps:cNvSpPr/>
                      <wps:spPr>
                        <a:xfrm>
                          <a:off x="0" y="0"/>
                          <a:ext cx="748030" cy="348615"/>
                        </a:xfrm>
                        <a:prstGeom prst="rect">
                          <a:avLst/>
                        </a:prstGeom>
                        <a:noFill/>
                        <a:ln w="25400" cap="flat" cmpd="sng" algn="ctr">
                          <a:noFill/>
                          <a:prstDash val="solid"/>
                        </a:ln>
                        <a:effectLst/>
                      </wps:spPr>
                      <wps:txbx>
                        <w:txbxContent>
                          <w:p w:rsidR="00B033C1" w:rsidRPr="00285100" w:rsidRDefault="00B033C1" w:rsidP="00004383">
                            <w:pPr>
                              <w:jc w:val="center"/>
                              <w:rPr>
                                <w:rFonts w:eastAsia="標楷體"/>
                                <w:sz w:val="20"/>
                                <w:szCs w:val="20"/>
                              </w:rPr>
                            </w:pPr>
                            <w:r w:rsidRPr="00285100">
                              <w:rPr>
                                <w:rFonts w:eastAsia="標楷體"/>
                                <w:sz w:val="20"/>
                                <w:szCs w:val="20"/>
                              </w:rPr>
                              <w:t>單位</w:t>
                            </w:r>
                            <w:r w:rsidRPr="00285100">
                              <w:rPr>
                                <w:rFonts w:ascii="新細明體" w:hAnsi="新細明體" w:hint="eastAsia"/>
                                <w:sz w:val="20"/>
                                <w:szCs w:val="20"/>
                              </w:rPr>
                              <w:t>：</w:t>
                            </w:r>
                            <w:r w:rsidRPr="00285100">
                              <w:rPr>
                                <w:rFonts w:eastAsia="標楷體"/>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7" o:spid="_x0000_s1039" style="position:absolute;margin-left:4.3pt;margin-top:.65pt;width:58.9pt;height:27.45pt;z-index:25219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" filled="f" stroked="f" strokeweight="2pt">
                <v:textbox>
                  <w:txbxContent>
                    <w:p w:rsidR="00B033C1" w:rsidRPr="00285100" w:rsidRDefault="00B033C1" w:rsidP="00004383">
                      <w:pPr>
                        <w:jc w:val="center"/>
                        <w:rPr>
                          <w:rFonts w:eastAsia="標楷體"/>
                          <w:sz w:val="20"/>
                          <w:szCs w:val="20"/>
                        </w:rPr>
                      </w:pPr>
                      <w:r w:rsidRPr="00285100">
                        <w:rPr>
                          <w:rFonts w:eastAsia="標楷體"/>
                          <w:sz w:val="20"/>
                          <w:szCs w:val="20"/>
                        </w:rPr>
                        <w:t>單位</w:t>
                      </w:r>
                      <w:r w:rsidRPr="00285100">
                        <w:rPr>
                          <w:rFonts w:ascii="新細明體" w:hAnsi="新細明體" w:hint="eastAsia"/>
                          <w:sz w:val="20"/>
                          <w:szCs w:val="20"/>
                        </w:rPr>
                        <w:t>：</w:t>
                      </w:r>
                      <w:r w:rsidRPr="00285100">
                        <w:rPr>
                          <w:rFonts w:eastAsia="標楷體"/>
                          <w:sz w:val="20"/>
                          <w:szCs w:val="20"/>
                        </w:rPr>
                        <w:t>%</w:t>
                      </w:r>
                    </w:p>
                  </w:txbxContent>
                </v:textbox>
              </v:rect>
            </w:pict>
          </mc:Fallback>
        </mc:AlternateContent>
      </w:r>
      <w:r w:rsidRPr="00004383">
        <w:rPr>
          <w:noProof/>
        </w:rPr>
        <w:drawing>
          <wp:anchor distT="0" distB="0" distL="114300" distR="114300" simplePos="0" relativeHeight="252193280" behindDoc="1" locked="0" layoutInCell="1" allowOverlap="1" wp14:anchorId="1F9FEBD8" wp14:editId="552787CC">
            <wp:simplePos x="0" y="0"/>
            <wp:positionH relativeFrom="column">
              <wp:posOffset>-93227</wp:posOffset>
            </wp:positionH>
            <wp:positionV relativeFrom="paragraph">
              <wp:posOffset>66675</wp:posOffset>
            </wp:positionV>
            <wp:extent cx="5826642" cy="1943632"/>
            <wp:effectExtent l="0" t="0" r="22225" b="19050"/>
            <wp:wrapNone/>
            <wp:docPr id="11" name="圖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Pr="00004383">
        <w:rPr>
          <w:rFonts w:eastAsia="標楷體" w:hint="eastAsia"/>
          <w:sz w:val="28"/>
          <w:szCs w:val="28"/>
        </w:rPr>
        <w:t xml:space="preserve"> </w:t>
      </w:r>
    </w:p>
    <w:p w:rsidR="00004383" w:rsidRPr="00004383" w:rsidRDefault="00004383" w:rsidP="00004383">
      <w:pPr>
        <w:wordWrap w:val="0"/>
        <w:overflowPunct w:val="0"/>
        <w:spacing w:line="500" w:lineRule="exact"/>
        <w:jc w:val="center"/>
        <w:rPr>
          <w:rFonts w:eastAsia="標楷體"/>
          <w:sz w:val="28"/>
          <w:szCs w:val="28"/>
        </w:rPr>
      </w:pPr>
    </w:p>
    <w:p w:rsidR="00004383" w:rsidRPr="00004383" w:rsidRDefault="00004383" w:rsidP="00004383">
      <w:pPr>
        <w:wordWrap w:val="0"/>
        <w:overflowPunct w:val="0"/>
        <w:spacing w:line="500" w:lineRule="exact"/>
        <w:jc w:val="both"/>
        <w:rPr>
          <w:rFonts w:eastAsia="標楷體"/>
          <w:sz w:val="28"/>
          <w:szCs w:val="28"/>
        </w:rPr>
      </w:pPr>
    </w:p>
    <w:p w:rsidR="00004383" w:rsidRPr="00004383" w:rsidRDefault="00004383" w:rsidP="00004383">
      <w:pPr>
        <w:tabs>
          <w:tab w:val="left" w:pos="7749"/>
        </w:tabs>
        <w:wordWrap w:val="0"/>
        <w:overflowPunct w:val="0"/>
        <w:spacing w:line="500" w:lineRule="exact"/>
        <w:jc w:val="both"/>
        <w:rPr>
          <w:rFonts w:eastAsia="標楷體"/>
          <w:sz w:val="28"/>
          <w:szCs w:val="28"/>
        </w:rPr>
      </w:pPr>
      <w:r w:rsidRPr="00004383">
        <w:rPr>
          <w:rFonts w:eastAsia="標楷體"/>
          <w:sz w:val="28"/>
          <w:szCs w:val="28"/>
        </w:rPr>
        <w:tab/>
      </w:r>
    </w:p>
    <w:p w:rsidR="00004383" w:rsidRPr="00004383" w:rsidRDefault="00004383" w:rsidP="00004383">
      <w:pPr>
        <w:tabs>
          <w:tab w:val="left" w:pos="2907"/>
          <w:tab w:val="left" w:pos="7749"/>
        </w:tabs>
        <w:wordWrap w:val="0"/>
        <w:overflowPunct w:val="0"/>
        <w:spacing w:line="500" w:lineRule="exact"/>
        <w:jc w:val="both"/>
        <w:rPr>
          <w:rFonts w:eastAsia="標楷體"/>
          <w:sz w:val="28"/>
          <w:szCs w:val="28"/>
        </w:rPr>
      </w:pPr>
      <w:r w:rsidRPr="00004383">
        <w:rPr>
          <w:rFonts w:eastAsia="標楷體"/>
          <w:sz w:val="28"/>
          <w:szCs w:val="28"/>
        </w:rPr>
        <w:tab/>
      </w:r>
      <w:r w:rsidRPr="00004383">
        <w:rPr>
          <w:rFonts w:eastAsia="標楷體"/>
          <w:sz w:val="28"/>
          <w:szCs w:val="28"/>
        </w:rPr>
        <w:tab/>
      </w:r>
    </w:p>
    <w:p w:rsidR="00004383" w:rsidRPr="00004383" w:rsidRDefault="00004383" w:rsidP="00004383">
      <w:pPr>
        <w:wordWrap w:val="0"/>
        <w:overflowPunct w:val="0"/>
        <w:spacing w:line="500" w:lineRule="exact"/>
        <w:jc w:val="both"/>
        <w:rPr>
          <w:rFonts w:eastAsia="標楷體"/>
          <w:sz w:val="28"/>
          <w:szCs w:val="28"/>
        </w:rPr>
      </w:pPr>
    </w:p>
    <w:p w:rsidR="00004383" w:rsidRPr="00004383" w:rsidRDefault="00004383" w:rsidP="00004383">
      <w:pPr>
        <w:wordWrap w:val="0"/>
        <w:overflowPunct w:val="0"/>
        <w:spacing w:line="0" w:lineRule="atLeast"/>
        <w:jc w:val="both"/>
        <w:rPr>
          <w:rFonts w:eastAsia="標楷體"/>
        </w:rPr>
      </w:pPr>
    </w:p>
    <w:p w:rsidR="00004383" w:rsidRPr="00004383" w:rsidRDefault="00004383" w:rsidP="00004383">
      <w:pPr>
        <w:wordWrap w:val="0"/>
        <w:overflowPunct w:val="0"/>
        <w:spacing w:line="0" w:lineRule="atLeast"/>
        <w:jc w:val="both"/>
        <w:rPr>
          <w:rFonts w:eastAsia="標楷體"/>
        </w:rPr>
      </w:pPr>
      <w:r w:rsidRPr="00004383">
        <w:rPr>
          <w:rFonts w:eastAsia="標楷體"/>
        </w:rPr>
        <w:t>資料來源：</w:t>
      </w:r>
      <w:r w:rsidRPr="00004383">
        <w:rPr>
          <w:rFonts w:eastAsia="標楷體" w:hint="eastAsia"/>
        </w:rPr>
        <w:t>中國大陸國家統計局。</w:t>
      </w:r>
    </w:p>
    <w:p w:rsidR="00004383" w:rsidRPr="00004383" w:rsidRDefault="00004383" w:rsidP="00004383">
      <w:pPr>
        <w:overflowPunct w:val="0"/>
        <w:spacing w:line="500" w:lineRule="exact"/>
        <w:jc w:val="center"/>
        <w:rPr>
          <w:rFonts w:eastAsia="標楷體"/>
          <w:sz w:val="28"/>
          <w:szCs w:val="28"/>
        </w:rPr>
      </w:pPr>
      <w:r w:rsidRPr="00004383">
        <w:rPr>
          <w:rFonts w:eastAsia="標楷體" w:hint="eastAsia"/>
          <w:sz w:val="28"/>
          <w:szCs w:val="28"/>
        </w:rPr>
        <w:t>圖</w:t>
      </w:r>
      <w:r w:rsidRPr="00004383">
        <w:rPr>
          <w:rFonts w:eastAsia="標楷體" w:hint="eastAsia"/>
          <w:sz w:val="28"/>
          <w:szCs w:val="28"/>
        </w:rPr>
        <w:t xml:space="preserve">1 </w:t>
      </w:r>
      <w:r w:rsidRPr="00004383">
        <w:rPr>
          <w:rFonts w:eastAsia="標楷體" w:hint="eastAsia"/>
          <w:sz w:val="28"/>
          <w:szCs w:val="28"/>
        </w:rPr>
        <w:t>中國大陸三級產業結構變化</w:t>
      </w:r>
      <w:r w:rsidRPr="00004383">
        <w:rPr>
          <w:rFonts w:eastAsia="標楷體"/>
          <w:sz w:val="28"/>
          <w:szCs w:val="28"/>
        </w:rPr>
        <w:t>（</w:t>
      </w:r>
      <w:r w:rsidRPr="00004383">
        <w:rPr>
          <w:rFonts w:eastAsia="標楷體"/>
          <w:sz w:val="28"/>
          <w:szCs w:val="28"/>
        </w:rPr>
        <w:t>2005~2014</w:t>
      </w:r>
      <w:r w:rsidRPr="00004383">
        <w:rPr>
          <w:rFonts w:eastAsia="標楷體"/>
          <w:sz w:val="28"/>
          <w:szCs w:val="28"/>
        </w:rPr>
        <w:t>年）</w:t>
      </w:r>
    </w:p>
    <w:p w:rsidR="00004383" w:rsidRPr="00004383" w:rsidRDefault="00004383" w:rsidP="00004383">
      <w:pPr>
        <w:numPr>
          <w:ilvl w:val="0"/>
          <w:numId w:val="21"/>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重大基礎設施建設成效顯著，綜合交通運輸體系不斷完善。</w:t>
      </w:r>
    </w:p>
    <w:p w:rsidR="00004383" w:rsidRPr="00004383" w:rsidRDefault="00004383" w:rsidP="00004383">
      <w:pPr>
        <w:numPr>
          <w:ilvl w:val="0"/>
          <w:numId w:val="21"/>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城鎮化積極穩妥推進，城鄉發展協調性增強</w:t>
      </w:r>
      <w:r w:rsidRPr="00004383">
        <w:rPr>
          <w:rFonts w:ascii="新細明體" w:hAnsi="新細明體" w:hint="eastAsia"/>
          <w:sz w:val="28"/>
          <w:szCs w:val="28"/>
        </w:rPr>
        <w:t>：</w:t>
      </w:r>
      <w:r w:rsidRPr="00004383">
        <w:rPr>
          <w:rFonts w:eastAsia="標楷體" w:hint="eastAsia"/>
          <w:sz w:val="28"/>
          <w:szCs w:val="28"/>
        </w:rPr>
        <w:t>城鎮化率由</w:t>
      </w:r>
      <w:r w:rsidRPr="00004383">
        <w:rPr>
          <w:rFonts w:eastAsia="標楷體" w:hint="eastAsia"/>
          <w:sz w:val="28"/>
          <w:szCs w:val="28"/>
        </w:rPr>
        <w:t>2010</w:t>
      </w:r>
      <w:r w:rsidRPr="00004383">
        <w:rPr>
          <w:rFonts w:eastAsia="標楷體" w:hint="eastAsia"/>
          <w:sz w:val="28"/>
          <w:szCs w:val="28"/>
        </w:rPr>
        <w:t>年</w:t>
      </w:r>
      <w:r w:rsidRPr="00004383">
        <w:rPr>
          <w:rFonts w:eastAsia="標楷體" w:hint="eastAsia"/>
          <w:sz w:val="28"/>
          <w:szCs w:val="28"/>
        </w:rPr>
        <w:t>49.95%</w:t>
      </w:r>
      <w:r w:rsidRPr="00004383">
        <w:rPr>
          <w:rFonts w:eastAsia="標楷體" w:hint="eastAsia"/>
          <w:sz w:val="28"/>
          <w:szCs w:val="28"/>
        </w:rPr>
        <w:t>提升到</w:t>
      </w:r>
      <w:r w:rsidRPr="00004383">
        <w:rPr>
          <w:rFonts w:eastAsia="標楷體" w:hint="eastAsia"/>
          <w:sz w:val="28"/>
          <w:szCs w:val="28"/>
        </w:rPr>
        <w:t>2014</w:t>
      </w:r>
      <w:r w:rsidRPr="00004383">
        <w:rPr>
          <w:rFonts w:eastAsia="標楷體" w:hint="eastAsia"/>
          <w:sz w:val="28"/>
          <w:szCs w:val="28"/>
        </w:rPr>
        <w:t>年的</w:t>
      </w:r>
      <w:r w:rsidRPr="00004383">
        <w:rPr>
          <w:rFonts w:eastAsia="標楷體" w:hint="eastAsia"/>
          <w:sz w:val="28"/>
          <w:szCs w:val="28"/>
        </w:rPr>
        <w:t>54.77%</w:t>
      </w:r>
      <w:r w:rsidRPr="00004383">
        <w:rPr>
          <w:rFonts w:eastAsia="標楷體" w:hint="eastAsia"/>
          <w:sz w:val="28"/>
          <w:szCs w:val="28"/>
        </w:rPr>
        <w:t>，明顯高於</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51.5%</w:t>
      </w:r>
      <w:r w:rsidRPr="00004383">
        <w:rPr>
          <w:rFonts w:eastAsia="標楷體" w:hint="eastAsia"/>
          <w:sz w:val="28"/>
          <w:szCs w:val="28"/>
        </w:rPr>
        <w:t>。</w:t>
      </w:r>
    </w:p>
    <w:p w:rsidR="00004383" w:rsidRPr="00004383" w:rsidRDefault="00004383" w:rsidP="00004383">
      <w:pPr>
        <w:numPr>
          <w:ilvl w:val="0"/>
          <w:numId w:val="21"/>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深入推進區域發展戰略，增強區域發展協調性。</w:t>
      </w:r>
    </w:p>
    <w:p w:rsidR="00004383" w:rsidRPr="00004383" w:rsidRDefault="00004383" w:rsidP="00004383">
      <w:pPr>
        <w:numPr>
          <w:ilvl w:val="0"/>
          <w:numId w:val="20"/>
        </w:numPr>
        <w:wordWrap w:val="0"/>
        <w:overflowPunct w:val="0"/>
        <w:spacing w:line="500" w:lineRule="exact"/>
        <w:ind w:left="993" w:hanging="851"/>
        <w:jc w:val="both"/>
        <w:rPr>
          <w:rFonts w:eastAsia="標楷體"/>
          <w:b/>
          <w:sz w:val="28"/>
          <w:szCs w:val="28"/>
        </w:rPr>
      </w:pPr>
      <w:r w:rsidRPr="00004383">
        <w:rPr>
          <w:rFonts w:eastAsia="標楷體" w:hint="eastAsia"/>
          <w:b/>
          <w:sz w:val="28"/>
          <w:szCs w:val="28"/>
        </w:rPr>
        <w:t>科技教育水準穩步提高</w:t>
      </w:r>
    </w:p>
    <w:p w:rsidR="00004383" w:rsidRPr="00004383" w:rsidRDefault="00004383" w:rsidP="00004383">
      <w:pPr>
        <w:numPr>
          <w:ilvl w:val="0"/>
          <w:numId w:val="24"/>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科技研發投入力度加大，創新能力持續提升</w:t>
      </w:r>
      <w:r w:rsidRPr="00004383">
        <w:rPr>
          <w:rFonts w:ascii="新細明體" w:hAnsi="新細明體" w:hint="eastAsia"/>
          <w:sz w:val="28"/>
          <w:szCs w:val="28"/>
        </w:rPr>
        <w:t>：</w:t>
      </w:r>
      <w:r w:rsidRPr="00004383">
        <w:rPr>
          <w:rFonts w:eastAsia="標楷體" w:hint="eastAsia"/>
          <w:sz w:val="28"/>
          <w:szCs w:val="28"/>
        </w:rPr>
        <w:t>研發支出占</w:t>
      </w:r>
      <w:r w:rsidRPr="00004383">
        <w:rPr>
          <w:rFonts w:eastAsia="標楷體" w:hint="eastAsia"/>
          <w:sz w:val="28"/>
          <w:szCs w:val="28"/>
        </w:rPr>
        <w:t>GDP</w:t>
      </w:r>
      <w:r w:rsidRPr="00004383">
        <w:rPr>
          <w:rFonts w:eastAsia="標楷體" w:hint="eastAsia"/>
          <w:sz w:val="28"/>
          <w:szCs w:val="28"/>
        </w:rPr>
        <w:t>比重自</w:t>
      </w:r>
      <w:r w:rsidRPr="00004383">
        <w:rPr>
          <w:rFonts w:eastAsia="標楷體" w:hint="eastAsia"/>
          <w:sz w:val="28"/>
          <w:szCs w:val="28"/>
        </w:rPr>
        <w:t>2010</w:t>
      </w:r>
      <w:r w:rsidRPr="00004383">
        <w:rPr>
          <w:rFonts w:eastAsia="標楷體" w:hint="eastAsia"/>
          <w:sz w:val="28"/>
          <w:szCs w:val="28"/>
        </w:rPr>
        <w:t>年的</w:t>
      </w:r>
      <w:r w:rsidRPr="00004383">
        <w:rPr>
          <w:rFonts w:eastAsia="標楷體" w:hint="eastAsia"/>
          <w:sz w:val="28"/>
          <w:szCs w:val="28"/>
        </w:rPr>
        <w:t>1.76%</w:t>
      </w:r>
      <w:r w:rsidRPr="00004383">
        <w:rPr>
          <w:rFonts w:eastAsia="標楷體" w:hint="eastAsia"/>
          <w:sz w:val="28"/>
          <w:szCs w:val="28"/>
        </w:rPr>
        <w:t>上升到</w:t>
      </w:r>
      <w:r w:rsidRPr="00004383">
        <w:rPr>
          <w:rFonts w:eastAsia="標楷體" w:hint="eastAsia"/>
          <w:sz w:val="28"/>
          <w:szCs w:val="28"/>
        </w:rPr>
        <w:t>2014</w:t>
      </w:r>
      <w:r w:rsidRPr="00004383">
        <w:rPr>
          <w:rFonts w:eastAsia="標楷體" w:hint="eastAsia"/>
          <w:sz w:val="28"/>
          <w:szCs w:val="28"/>
        </w:rPr>
        <w:t>年的</w:t>
      </w:r>
      <w:r w:rsidRPr="00004383">
        <w:rPr>
          <w:rFonts w:eastAsia="標楷體" w:hint="eastAsia"/>
          <w:sz w:val="28"/>
          <w:szCs w:val="28"/>
        </w:rPr>
        <w:t>2.1%</w:t>
      </w:r>
      <w:r w:rsidRPr="00004383">
        <w:rPr>
          <w:rFonts w:eastAsia="標楷體" w:hint="eastAsia"/>
          <w:sz w:val="28"/>
          <w:szCs w:val="28"/>
        </w:rPr>
        <w:t>，仍未達到</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2.2%</w:t>
      </w:r>
      <w:r w:rsidRPr="00004383">
        <w:rPr>
          <w:rFonts w:eastAsia="標楷體" w:hint="eastAsia"/>
          <w:sz w:val="28"/>
          <w:szCs w:val="28"/>
        </w:rPr>
        <w:t>，仍有加強的空間。惟每萬人發明專利擁有量自</w:t>
      </w:r>
      <w:r w:rsidRPr="00004383">
        <w:rPr>
          <w:rFonts w:eastAsia="標楷體" w:hint="eastAsia"/>
          <w:sz w:val="28"/>
          <w:szCs w:val="28"/>
        </w:rPr>
        <w:t>2010</w:t>
      </w:r>
      <w:r w:rsidRPr="00004383">
        <w:rPr>
          <w:rFonts w:eastAsia="標楷體" w:hint="eastAsia"/>
          <w:sz w:val="28"/>
          <w:szCs w:val="28"/>
        </w:rPr>
        <w:t>年的</w:t>
      </w:r>
      <w:r w:rsidRPr="00004383">
        <w:rPr>
          <w:rFonts w:eastAsia="標楷體" w:hint="eastAsia"/>
          <w:sz w:val="28"/>
          <w:szCs w:val="28"/>
        </w:rPr>
        <w:t>1.7</w:t>
      </w:r>
      <w:r w:rsidRPr="00004383">
        <w:rPr>
          <w:rFonts w:eastAsia="標楷體" w:hint="eastAsia"/>
          <w:sz w:val="28"/>
          <w:szCs w:val="28"/>
        </w:rPr>
        <w:t>件提高到</w:t>
      </w:r>
      <w:r w:rsidRPr="00004383">
        <w:rPr>
          <w:rFonts w:eastAsia="標楷體" w:hint="eastAsia"/>
          <w:sz w:val="28"/>
          <w:szCs w:val="28"/>
        </w:rPr>
        <w:t>2014</w:t>
      </w:r>
      <w:r w:rsidRPr="00004383">
        <w:rPr>
          <w:rFonts w:eastAsia="標楷體" w:hint="eastAsia"/>
          <w:sz w:val="28"/>
          <w:szCs w:val="28"/>
        </w:rPr>
        <w:t>年的</w:t>
      </w:r>
      <w:r w:rsidRPr="00004383">
        <w:rPr>
          <w:rFonts w:eastAsia="標楷體" w:hint="eastAsia"/>
          <w:sz w:val="28"/>
          <w:szCs w:val="28"/>
        </w:rPr>
        <w:t>4.9</w:t>
      </w:r>
      <w:r w:rsidRPr="00004383">
        <w:rPr>
          <w:rFonts w:eastAsia="標楷體" w:hint="eastAsia"/>
          <w:sz w:val="28"/>
          <w:szCs w:val="28"/>
        </w:rPr>
        <w:t>件，明顯高於</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3.3</w:t>
      </w:r>
      <w:r w:rsidRPr="00004383">
        <w:rPr>
          <w:rFonts w:eastAsia="標楷體" w:hint="eastAsia"/>
          <w:sz w:val="28"/>
          <w:szCs w:val="28"/>
        </w:rPr>
        <w:t>件。</w:t>
      </w:r>
    </w:p>
    <w:p w:rsidR="00004383" w:rsidRPr="00004383" w:rsidRDefault="00004383" w:rsidP="00004383">
      <w:pPr>
        <w:overflowPunct w:val="0"/>
        <w:spacing w:beforeLines="50" w:before="180" w:afterLines="50" w:after="180" w:line="0" w:lineRule="atLeast"/>
        <w:rPr>
          <w:rFonts w:eastAsia="標楷體"/>
          <w:sz w:val="28"/>
          <w:szCs w:val="28"/>
        </w:rPr>
      </w:pPr>
      <w:r w:rsidRPr="00004383">
        <w:rPr>
          <w:noProof/>
        </w:rPr>
        <mc:AlternateContent>
          <mc:Choice Requires="wps">
            <w:drawing>
              <wp:anchor distT="0" distB="0" distL="114300" distR="114300" simplePos="0" relativeHeight="252196352" behindDoc="0" locked="0" layoutInCell="1" allowOverlap="1" wp14:anchorId="68917E24" wp14:editId="30A10D89">
                <wp:simplePos x="0" y="0"/>
                <wp:positionH relativeFrom="column">
                  <wp:posOffset>521335</wp:posOffset>
                </wp:positionH>
                <wp:positionV relativeFrom="paragraph">
                  <wp:posOffset>59837</wp:posOffset>
                </wp:positionV>
                <wp:extent cx="748030" cy="348615"/>
                <wp:effectExtent l="0" t="0" r="0" b="0"/>
                <wp:wrapNone/>
                <wp:docPr id="8" name="矩形 8"/>
                <wp:cNvGraphicFramePr/>
                <a:graphic xmlns:a="http://schemas.openxmlformats.org/drawingml/2006/main">
                  <a:graphicData uri="http://schemas.microsoft.com/office/word/2010/wordprocessingShape">
                    <wps:wsp>
                      <wps:cNvSpPr/>
                      <wps:spPr>
                        <a:xfrm>
                          <a:off x="0" y="0"/>
                          <a:ext cx="748030" cy="348615"/>
                        </a:xfrm>
                        <a:prstGeom prst="rect">
                          <a:avLst/>
                        </a:prstGeom>
                        <a:noFill/>
                        <a:ln w="25400" cap="flat" cmpd="sng" algn="ctr">
                          <a:noFill/>
                          <a:prstDash val="solid"/>
                        </a:ln>
                        <a:effectLst/>
                      </wps:spPr>
                      <wps:txbx>
                        <w:txbxContent>
                          <w:p w:rsidR="00B033C1" w:rsidRPr="00285100" w:rsidRDefault="00B033C1" w:rsidP="00004383">
                            <w:pPr>
                              <w:jc w:val="center"/>
                              <w:rPr>
                                <w:rFonts w:eastAsia="標楷體"/>
                                <w:sz w:val="20"/>
                                <w:szCs w:val="20"/>
                              </w:rPr>
                            </w:pPr>
                            <w:r w:rsidRPr="00285100">
                              <w:rPr>
                                <w:rFonts w:eastAsia="標楷體"/>
                                <w:sz w:val="20"/>
                                <w:szCs w:val="20"/>
                              </w:rPr>
                              <w:t>單位</w:t>
                            </w:r>
                            <w:r w:rsidRPr="00285100">
                              <w:rPr>
                                <w:rFonts w:ascii="新細明體" w:hAnsi="新細明體" w:hint="eastAsia"/>
                                <w:sz w:val="20"/>
                                <w:szCs w:val="20"/>
                              </w:rPr>
                              <w:t>：</w:t>
                            </w:r>
                            <w:r w:rsidRPr="00285100">
                              <w:rPr>
                                <w:rFonts w:eastAsia="標楷體"/>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8" o:spid="_x0000_s1040" style="position:absolute;margin-left:41.05pt;margin-top:4.7pt;width:58.9pt;height:27.45pt;z-index:25219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" filled="f" stroked="f" strokeweight="2pt">
                <v:textbox>
                  <w:txbxContent>
                    <w:p w:rsidR="00B033C1" w:rsidRPr="00285100" w:rsidRDefault="00B033C1" w:rsidP="00004383">
                      <w:pPr>
                        <w:jc w:val="center"/>
                        <w:rPr>
                          <w:rFonts w:eastAsia="標楷體"/>
                          <w:sz w:val="20"/>
                          <w:szCs w:val="20"/>
                        </w:rPr>
                      </w:pPr>
                      <w:r w:rsidRPr="00285100">
                        <w:rPr>
                          <w:rFonts w:eastAsia="標楷體"/>
                          <w:sz w:val="20"/>
                          <w:szCs w:val="20"/>
                        </w:rPr>
                        <w:t>單位</w:t>
                      </w:r>
                      <w:r w:rsidRPr="00285100">
                        <w:rPr>
                          <w:rFonts w:ascii="新細明體" w:hAnsi="新細明體" w:hint="eastAsia"/>
                          <w:sz w:val="20"/>
                          <w:szCs w:val="20"/>
                        </w:rPr>
                        <w:t>：</w:t>
                      </w:r>
                      <w:r w:rsidRPr="00285100">
                        <w:rPr>
                          <w:rFonts w:eastAsia="標楷體"/>
                          <w:sz w:val="20"/>
                          <w:szCs w:val="20"/>
                        </w:rPr>
                        <w:t>%</w:t>
                      </w:r>
                    </w:p>
                  </w:txbxContent>
                </v:textbox>
              </v:rect>
            </w:pict>
          </mc:Fallback>
        </mc:AlternateContent>
      </w:r>
      <w:r w:rsidRPr="00004383">
        <w:rPr>
          <w:noProof/>
        </w:rPr>
        <w:drawing>
          <wp:anchor distT="0" distB="0" distL="114300" distR="114300" simplePos="0" relativeHeight="252195328" behindDoc="1" locked="0" layoutInCell="1" allowOverlap="1" wp14:anchorId="2D910E2C" wp14:editId="30D979D0">
            <wp:simplePos x="0" y="0"/>
            <wp:positionH relativeFrom="column">
              <wp:posOffset>148590</wp:posOffset>
            </wp:positionH>
            <wp:positionV relativeFrom="paragraph">
              <wp:posOffset>118789</wp:posOffset>
            </wp:positionV>
            <wp:extent cx="5813425" cy="2258060"/>
            <wp:effectExtent l="0" t="0" r="15875" b="27940"/>
            <wp:wrapNone/>
            <wp:docPr id="17" name="圖表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p>
    <w:p w:rsidR="00004383" w:rsidRPr="00004383" w:rsidRDefault="00004383" w:rsidP="00004383">
      <w:pPr>
        <w:overflowPunct w:val="0"/>
        <w:spacing w:beforeLines="50" w:before="180" w:afterLines="50" w:after="180" w:line="0" w:lineRule="atLeast"/>
        <w:rPr>
          <w:rFonts w:eastAsia="標楷體"/>
          <w:sz w:val="28"/>
          <w:szCs w:val="28"/>
        </w:rPr>
      </w:pPr>
    </w:p>
    <w:p w:rsidR="00004383" w:rsidRPr="00004383" w:rsidRDefault="00004383" w:rsidP="00004383">
      <w:pPr>
        <w:wordWrap w:val="0"/>
        <w:overflowPunct w:val="0"/>
        <w:spacing w:line="500" w:lineRule="exact"/>
        <w:ind w:left="1386"/>
        <w:jc w:val="both"/>
        <w:rPr>
          <w:rFonts w:eastAsia="標楷體"/>
          <w:sz w:val="28"/>
          <w:szCs w:val="28"/>
        </w:rPr>
      </w:pPr>
    </w:p>
    <w:p w:rsidR="00004383" w:rsidRPr="00004383" w:rsidRDefault="00004383" w:rsidP="00004383">
      <w:pPr>
        <w:wordWrap w:val="0"/>
        <w:overflowPunct w:val="0"/>
        <w:spacing w:line="500" w:lineRule="exact"/>
        <w:ind w:left="1386"/>
        <w:jc w:val="right"/>
        <w:rPr>
          <w:rFonts w:eastAsia="標楷體"/>
          <w:sz w:val="28"/>
          <w:szCs w:val="28"/>
        </w:rPr>
      </w:pPr>
    </w:p>
    <w:p w:rsidR="00004383" w:rsidRPr="00004383" w:rsidRDefault="00004383" w:rsidP="00004383">
      <w:pPr>
        <w:tabs>
          <w:tab w:val="left" w:pos="6704"/>
        </w:tabs>
        <w:wordWrap w:val="0"/>
        <w:overflowPunct w:val="0"/>
        <w:spacing w:line="500" w:lineRule="exact"/>
        <w:ind w:left="1386"/>
        <w:jc w:val="both"/>
        <w:rPr>
          <w:rFonts w:eastAsia="標楷體"/>
          <w:sz w:val="28"/>
          <w:szCs w:val="28"/>
        </w:rPr>
      </w:pPr>
      <w:r w:rsidRPr="00004383">
        <w:rPr>
          <w:rFonts w:eastAsia="標楷體"/>
          <w:sz w:val="28"/>
          <w:szCs w:val="28"/>
        </w:rPr>
        <w:tab/>
      </w:r>
    </w:p>
    <w:p w:rsidR="00004383" w:rsidRPr="00004383" w:rsidRDefault="00004383" w:rsidP="00004383">
      <w:pPr>
        <w:wordWrap w:val="0"/>
        <w:overflowPunct w:val="0"/>
        <w:spacing w:line="500" w:lineRule="exact"/>
        <w:ind w:left="1386"/>
        <w:jc w:val="both"/>
        <w:rPr>
          <w:rFonts w:eastAsia="標楷體"/>
          <w:sz w:val="28"/>
          <w:szCs w:val="28"/>
        </w:rPr>
      </w:pPr>
    </w:p>
    <w:p w:rsidR="00004383" w:rsidRPr="00004383" w:rsidRDefault="00004383" w:rsidP="00004383">
      <w:pPr>
        <w:wordWrap w:val="0"/>
        <w:overflowPunct w:val="0"/>
        <w:spacing w:line="500" w:lineRule="exact"/>
        <w:ind w:left="1386"/>
        <w:jc w:val="both"/>
        <w:rPr>
          <w:rFonts w:eastAsia="標楷體"/>
        </w:rPr>
      </w:pPr>
    </w:p>
    <w:p w:rsidR="00004383" w:rsidRPr="00004383" w:rsidRDefault="00004383" w:rsidP="00004383">
      <w:pPr>
        <w:wordWrap w:val="0"/>
        <w:overflowPunct w:val="0"/>
        <w:spacing w:line="500" w:lineRule="exact"/>
        <w:ind w:left="1386"/>
        <w:jc w:val="both"/>
        <w:rPr>
          <w:rFonts w:eastAsia="標楷體"/>
        </w:rPr>
      </w:pPr>
      <w:r w:rsidRPr="00004383">
        <w:rPr>
          <w:rFonts w:eastAsia="標楷體"/>
        </w:rPr>
        <w:t>資料來源：</w:t>
      </w:r>
      <w:r w:rsidRPr="00004383">
        <w:rPr>
          <w:rFonts w:eastAsia="標楷體" w:hint="eastAsia"/>
        </w:rPr>
        <w:t>中國大陸國家統計局。</w:t>
      </w:r>
    </w:p>
    <w:p w:rsidR="00004383" w:rsidRPr="00004383" w:rsidRDefault="00004383" w:rsidP="00004383">
      <w:pPr>
        <w:wordWrap w:val="0"/>
        <w:overflowPunct w:val="0"/>
        <w:spacing w:line="500" w:lineRule="exact"/>
        <w:ind w:left="1386"/>
        <w:jc w:val="both"/>
        <w:rPr>
          <w:rFonts w:eastAsia="標楷體"/>
          <w:sz w:val="28"/>
          <w:szCs w:val="28"/>
        </w:rPr>
      </w:pPr>
      <w:r w:rsidRPr="00004383">
        <w:rPr>
          <w:rFonts w:eastAsia="標楷體" w:hint="eastAsia"/>
          <w:sz w:val="28"/>
          <w:szCs w:val="28"/>
        </w:rPr>
        <w:t>圖</w:t>
      </w:r>
      <w:r w:rsidRPr="00004383">
        <w:rPr>
          <w:rFonts w:eastAsia="標楷體" w:hint="eastAsia"/>
          <w:sz w:val="28"/>
          <w:szCs w:val="28"/>
        </w:rPr>
        <w:t xml:space="preserve">2 </w:t>
      </w:r>
      <w:r w:rsidRPr="00004383">
        <w:rPr>
          <w:rFonts w:eastAsia="標楷體" w:hint="eastAsia"/>
          <w:sz w:val="28"/>
          <w:szCs w:val="28"/>
        </w:rPr>
        <w:t>中國大陸研發支出占</w:t>
      </w:r>
      <w:r w:rsidRPr="00004383">
        <w:rPr>
          <w:rFonts w:eastAsia="標楷體" w:hint="eastAsia"/>
          <w:sz w:val="28"/>
          <w:szCs w:val="28"/>
        </w:rPr>
        <w:t>GDP</w:t>
      </w:r>
      <w:r w:rsidRPr="00004383">
        <w:rPr>
          <w:rFonts w:eastAsia="標楷體" w:hint="eastAsia"/>
          <w:sz w:val="28"/>
          <w:szCs w:val="28"/>
        </w:rPr>
        <w:t>比重</w:t>
      </w:r>
      <w:r w:rsidRPr="00004383">
        <w:rPr>
          <w:rFonts w:eastAsia="標楷體"/>
          <w:sz w:val="28"/>
          <w:szCs w:val="28"/>
        </w:rPr>
        <w:t>（</w:t>
      </w:r>
      <w:r w:rsidRPr="00004383">
        <w:rPr>
          <w:rFonts w:eastAsia="標楷體" w:hint="eastAsia"/>
          <w:sz w:val="28"/>
          <w:szCs w:val="28"/>
        </w:rPr>
        <w:t>1997</w:t>
      </w:r>
      <w:r w:rsidRPr="00004383">
        <w:rPr>
          <w:rFonts w:eastAsia="標楷體"/>
          <w:sz w:val="28"/>
          <w:szCs w:val="28"/>
        </w:rPr>
        <w:t>~2014</w:t>
      </w:r>
      <w:r w:rsidRPr="00004383">
        <w:rPr>
          <w:rFonts w:eastAsia="標楷體"/>
          <w:sz w:val="28"/>
          <w:szCs w:val="28"/>
        </w:rPr>
        <w:t>年）</w:t>
      </w:r>
    </w:p>
    <w:p w:rsidR="00004383" w:rsidRPr="00004383" w:rsidRDefault="00004383" w:rsidP="00004383">
      <w:pPr>
        <w:numPr>
          <w:ilvl w:val="0"/>
          <w:numId w:val="24"/>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教育普及程度持續提高，惟仍有加強空間</w:t>
      </w:r>
      <w:r w:rsidRPr="00004383">
        <w:rPr>
          <w:rFonts w:ascii="新細明體" w:hAnsi="新細明體" w:hint="eastAsia"/>
          <w:sz w:val="28"/>
          <w:szCs w:val="28"/>
        </w:rPr>
        <w:t>：</w:t>
      </w:r>
      <w:r w:rsidRPr="00004383">
        <w:rPr>
          <w:rFonts w:eastAsia="標楷體" w:hint="eastAsia"/>
          <w:sz w:val="28"/>
          <w:szCs w:val="28"/>
        </w:rPr>
        <w:t>2014</w:t>
      </w:r>
      <w:r w:rsidRPr="00004383">
        <w:rPr>
          <w:rFonts w:eastAsia="標楷體" w:hint="eastAsia"/>
          <w:sz w:val="28"/>
          <w:szCs w:val="28"/>
        </w:rPr>
        <w:t>年九年義務教育鞏固率達到</w:t>
      </w:r>
      <w:r w:rsidRPr="00004383">
        <w:rPr>
          <w:rFonts w:eastAsia="標楷體" w:hint="eastAsia"/>
          <w:sz w:val="28"/>
          <w:szCs w:val="28"/>
        </w:rPr>
        <w:t>92.6%</w:t>
      </w:r>
      <w:r w:rsidRPr="00004383">
        <w:rPr>
          <w:rFonts w:eastAsia="標楷體" w:hint="eastAsia"/>
          <w:sz w:val="28"/>
          <w:szCs w:val="28"/>
        </w:rPr>
        <w:t>，較</w:t>
      </w:r>
      <w:r w:rsidRPr="00004383">
        <w:rPr>
          <w:rFonts w:eastAsia="標楷體" w:hint="eastAsia"/>
          <w:sz w:val="28"/>
          <w:szCs w:val="28"/>
        </w:rPr>
        <w:t>2010</w:t>
      </w:r>
      <w:r w:rsidRPr="00004383">
        <w:rPr>
          <w:rFonts w:eastAsia="標楷體" w:hint="eastAsia"/>
          <w:sz w:val="28"/>
          <w:szCs w:val="28"/>
        </w:rPr>
        <w:t>年提高</w:t>
      </w:r>
      <w:r w:rsidRPr="00004383">
        <w:rPr>
          <w:rFonts w:eastAsia="標楷體" w:hint="eastAsia"/>
          <w:sz w:val="28"/>
          <w:szCs w:val="28"/>
        </w:rPr>
        <w:t>2.9</w:t>
      </w:r>
      <w:r w:rsidRPr="00004383">
        <w:rPr>
          <w:rFonts w:eastAsia="標楷體" w:hint="eastAsia"/>
          <w:sz w:val="28"/>
          <w:szCs w:val="28"/>
        </w:rPr>
        <w:t>個百分點，仍未達到</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93%</w:t>
      </w:r>
      <w:r w:rsidRPr="00004383">
        <w:rPr>
          <w:rFonts w:eastAsia="標楷體" w:hint="eastAsia"/>
          <w:sz w:val="28"/>
          <w:szCs w:val="28"/>
        </w:rPr>
        <w:t>，仍有加強的空間。</w:t>
      </w:r>
      <w:r w:rsidRPr="00004383">
        <w:rPr>
          <w:rFonts w:eastAsia="標楷體" w:hint="eastAsia"/>
          <w:sz w:val="28"/>
          <w:szCs w:val="28"/>
        </w:rPr>
        <w:t>2014</w:t>
      </w:r>
      <w:r w:rsidRPr="00004383">
        <w:rPr>
          <w:rFonts w:eastAsia="標楷體" w:hint="eastAsia"/>
          <w:sz w:val="28"/>
          <w:szCs w:val="28"/>
        </w:rPr>
        <w:t>年，高中階段毛入學率達到</w:t>
      </w:r>
      <w:r w:rsidRPr="00004383">
        <w:rPr>
          <w:rFonts w:eastAsia="標楷體" w:hint="eastAsia"/>
          <w:sz w:val="28"/>
          <w:szCs w:val="28"/>
        </w:rPr>
        <w:t>86.5%</w:t>
      </w:r>
      <w:r w:rsidRPr="00004383">
        <w:rPr>
          <w:rFonts w:eastAsia="標楷體" w:hint="eastAsia"/>
          <w:sz w:val="28"/>
          <w:szCs w:val="28"/>
        </w:rPr>
        <w:t>，較</w:t>
      </w:r>
      <w:r w:rsidRPr="00004383">
        <w:rPr>
          <w:rFonts w:eastAsia="標楷體" w:hint="eastAsia"/>
          <w:sz w:val="28"/>
          <w:szCs w:val="28"/>
        </w:rPr>
        <w:t>2010</w:t>
      </w:r>
      <w:r w:rsidRPr="00004383">
        <w:rPr>
          <w:rFonts w:eastAsia="標楷體" w:hint="eastAsia"/>
          <w:sz w:val="28"/>
          <w:szCs w:val="28"/>
        </w:rPr>
        <w:t>年提高</w:t>
      </w:r>
      <w:r w:rsidRPr="00004383">
        <w:rPr>
          <w:rFonts w:eastAsia="標楷體" w:hint="eastAsia"/>
          <w:sz w:val="28"/>
          <w:szCs w:val="28"/>
        </w:rPr>
        <w:t>4</w:t>
      </w:r>
      <w:r w:rsidRPr="00004383">
        <w:rPr>
          <w:rFonts w:eastAsia="標楷體" w:hint="eastAsia"/>
          <w:sz w:val="28"/>
          <w:szCs w:val="28"/>
        </w:rPr>
        <w:t>個百分點，仍未達到</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87%</w:t>
      </w:r>
      <w:r w:rsidRPr="00004383">
        <w:rPr>
          <w:rFonts w:eastAsia="標楷體" w:hint="eastAsia"/>
          <w:sz w:val="28"/>
          <w:szCs w:val="28"/>
        </w:rPr>
        <w:t>，仍有加強的空間。</w:t>
      </w:r>
    </w:p>
    <w:p w:rsidR="00004383" w:rsidRPr="00004383" w:rsidRDefault="00004383" w:rsidP="00004383">
      <w:pPr>
        <w:numPr>
          <w:ilvl w:val="0"/>
          <w:numId w:val="20"/>
        </w:numPr>
        <w:wordWrap w:val="0"/>
        <w:overflowPunct w:val="0"/>
        <w:spacing w:line="500" w:lineRule="exact"/>
        <w:ind w:left="993" w:hanging="851"/>
        <w:jc w:val="both"/>
        <w:rPr>
          <w:rFonts w:eastAsia="標楷體"/>
          <w:b/>
          <w:sz w:val="28"/>
          <w:szCs w:val="28"/>
        </w:rPr>
      </w:pPr>
      <w:r w:rsidRPr="00004383">
        <w:rPr>
          <w:rFonts w:eastAsia="標楷體" w:hint="eastAsia"/>
          <w:b/>
          <w:sz w:val="28"/>
          <w:szCs w:val="28"/>
        </w:rPr>
        <w:t>資源節約環境保護力度提高，惟仍有改善空間</w:t>
      </w:r>
    </w:p>
    <w:p w:rsidR="00004383" w:rsidRPr="00004383" w:rsidRDefault="00004383" w:rsidP="00004383">
      <w:pPr>
        <w:numPr>
          <w:ilvl w:val="0"/>
          <w:numId w:val="25"/>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透過實行最嚴格的耕地保護制度和水資源管理制度，加強節約用地和用水</w:t>
      </w:r>
      <w:r w:rsidRPr="00004383">
        <w:rPr>
          <w:rFonts w:ascii="新細明體" w:hAnsi="新細明體" w:hint="eastAsia"/>
          <w:sz w:val="28"/>
          <w:szCs w:val="28"/>
        </w:rPr>
        <w:t>：</w:t>
      </w:r>
      <w:r w:rsidRPr="00004383">
        <w:rPr>
          <w:rFonts w:eastAsia="標楷體" w:hint="eastAsia"/>
          <w:sz w:val="28"/>
          <w:szCs w:val="28"/>
        </w:rPr>
        <w:t>2014</w:t>
      </w:r>
      <w:r w:rsidRPr="00004383">
        <w:rPr>
          <w:rFonts w:eastAsia="標楷體" w:hint="eastAsia"/>
          <w:sz w:val="28"/>
          <w:szCs w:val="28"/>
        </w:rPr>
        <w:t>年</w:t>
      </w:r>
      <w:r w:rsidRPr="00004383">
        <w:rPr>
          <w:rFonts w:eastAsia="標楷體"/>
          <w:sz w:val="28"/>
          <w:szCs w:val="28"/>
        </w:rPr>
        <w:t>4</w:t>
      </w:r>
      <w:r w:rsidRPr="00004383">
        <w:rPr>
          <w:rFonts w:eastAsia="標楷體" w:hint="eastAsia"/>
          <w:sz w:val="28"/>
          <w:szCs w:val="28"/>
        </w:rPr>
        <w:t>月</w:t>
      </w:r>
      <w:r w:rsidRPr="00004383">
        <w:rPr>
          <w:rFonts w:eastAsia="標楷體"/>
          <w:sz w:val="28"/>
          <w:szCs w:val="28"/>
        </w:rPr>
        <w:t>22</w:t>
      </w:r>
      <w:r w:rsidRPr="00004383">
        <w:rPr>
          <w:rFonts w:eastAsia="標楷體" w:hint="eastAsia"/>
          <w:sz w:val="28"/>
          <w:szCs w:val="28"/>
        </w:rPr>
        <w:t>日，中國大陸國土資源部公布《</w:t>
      </w:r>
      <w:r w:rsidRPr="00004383">
        <w:rPr>
          <w:rFonts w:eastAsia="標楷體"/>
          <w:sz w:val="28"/>
          <w:szCs w:val="28"/>
        </w:rPr>
        <w:t>2013</w:t>
      </w:r>
      <w:r w:rsidRPr="00004383">
        <w:rPr>
          <w:rFonts w:eastAsia="標楷體" w:hint="eastAsia"/>
          <w:sz w:val="28"/>
          <w:szCs w:val="28"/>
        </w:rPr>
        <w:t>國土資源公報》顯示，</w:t>
      </w:r>
      <w:r w:rsidRPr="00004383">
        <w:rPr>
          <w:rFonts w:eastAsia="標楷體"/>
          <w:sz w:val="28"/>
          <w:szCs w:val="28"/>
        </w:rPr>
        <w:t>2012</w:t>
      </w:r>
      <w:r w:rsidRPr="00004383">
        <w:rPr>
          <w:rFonts w:eastAsia="標楷體" w:hint="eastAsia"/>
          <w:sz w:val="28"/>
          <w:szCs w:val="28"/>
        </w:rPr>
        <w:t>年中國大陸耕地保有量為</w:t>
      </w:r>
      <w:r w:rsidRPr="00004383">
        <w:rPr>
          <w:rFonts w:eastAsia="標楷體"/>
          <w:sz w:val="28"/>
          <w:szCs w:val="28"/>
        </w:rPr>
        <w:t>20.27</w:t>
      </w:r>
      <w:r w:rsidRPr="00004383">
        <w:rPr>
          <w:rFonts w:eastAsia="標楷體" w:hint="eastAsia"/>
          <w:sz w:val="28"/>
          <w:szCs w:val="28"/>
        </w:rPr>
        <w:t>億畝，</w:t>
      </w:r>
      <w:r w:rsidRPr="00004383">
        <w:rPr>
          <w:rFonts w:eastAsia="標楷體"/>
          <w:sz w:val="28"/>
          <w:szCs w:val="28"/>
        </w:rPr>
        <w:t>2009</w:t>
      </w:r>
      <w:r w:rsidRPr="00004383">
        <w:rPr>
          <w:rFonts w:eastAsia="標楷體" w:hint="eastAsia"/>
          <w:sz w:val="28"/>
          <w:szCs w:val="28"/>
        </w:rPr>
        <w:t>年以來連續四年耕地保有量超</w:t>
      </w:r>
      <w:r w:rsidRPr="00004383">
        <w:rPr>
          <w:rFonts w:eastAsia="標楷體"/>
          <w:sz w:val="28"/>
          <w:szCs w:val="28"/>
        </w:rPr>
        <w:t>20</w:t>
      </w:r>
      <w:r w:rsidRPr="00004383">
        <w:rPr>
          <w:rFonts w:eastAsia="標楷體" w:hint="eastAsia"/>
          <w:sz w:val="28"/>
          <w:szCs w:val="28"/>
        </w:rPr>
        <w:t>億畝，守住近年來中國大陸一直強調的</w:t>
      </w:r>
      <w:r w:rsidRPr="00004383">
        <w:rPr>
          <w:rFonts w:eastAsia="標楷體"/>
          <w:sz w:val="28"/>
          <w:szCs w:val="28"/>
        </w:rPr>
        <w:t>18</w:t>
      </w:r>
      <w:r w:rsidRPr="00004383">
        <w:rPr>
          <w:rFonts w:eastAsia="標楷體" w:hint="eastAsia"/>
          <w:sz w:val="28"/>
          <w:szCs w:val="28"/>
        </w:rPr>
        <w:t>億畝耕地紅線。</w:t>
      </w:r>
      <w:r w:rsidRPr="00004383">
        <w:rPr>
          <w:rFonts w:eastAsia="標楷體" w:hint="eastAsia"/>
          <w:sz w:val="28"/>
          <w:szCs w:val="28"/>
        </w:rPr>
        <w:t>2011~2014</w:t>
      </w:r>
      <w:r w:rsidRPr="00004383">
        <w:rPr>
          <w:rFonts w:eastAsia="標楷體" w:hint="eastAsia"/>
          <w:sz w:val="28"/>
          <w:szCs w:val="28"/>
        </w:rPr>
        <w:t>年單位工業增加值用水量累計減少</w:t>
      </w:r>
      <w:r w:rsidRPr="00004383">
        <w:rPr>
          <w:rFonts w:eastAsia="標楷體" w:hint="eastAsia"/>
          <w:sz w:val="28"/>
          <w:szCs w:val="28"/>
        </w:rPr>
        <w:t>28%</w:t>
      </w:r>
      <w:r w:rsidRPr="00004383">
        <w:rPr>
          <w:rFonts w:eastAsia="標楷體" w:hint="eastAsia"/>
          <w:sz w:val="28"/>
          <w:szCs w:val="28"/>
        </w:rPr>
        <w:t>。</w:t>
      </w:r>
    </w:p>
    <w:p w:rsidR="00004383" w:rsidRPr="00004383" w:rsidRDefault="00004383" w:rsidP="00004383">
      <w:pPr>
        <w:numPr>
          <w:ilvl w:val="0"/>
          <w:numId w:val="25"/>
        </w:numPr>
        <w:wordWrap w:val="0"/>
        <w:overflowPunct w:val="0"/>
        <w:spacing w:line="500" w:lineRule="exact"/>
        <w:ind w:leftChars="236" w:left="992" w:hanging="426"/>
        <w:jc w:val="both"/>
        <w:rPr>
          <w:rFonts w:eastAsia="標楷體"/>
          <w:b/>
          <w:sz w:val="28"/>
          <w:szCs w:val="28"/>
        </w:rPr>
      </w:pPr>
      <w:r w:rsidRPr="00004383">
        <w:rPr>
          <w:rFonts w:eastAsia="標楷體" w:hint="eastAsia"/>
          <w:sz w:val="28"/>
          <w:szCs w:val="28"/>
        </w:rPr>
        <w:t>節能減排雖有成效，惟仍有改善空間</w:t>
      </w:r>
      <w:r w:rsidRPr="00004383">
        <w:rPr>
          <w:rFonts w:ascii="新細明體" w:hAnsi="新細明體" w:hint="eastAsia"/>
          <w:sz w:val="28"/>
          <w:szCs w:val="28"/>
        </w:rPr>
        <w:t>：</w:t>
      </w:r>
    </w:p>
    <w:p w:rsidR="00004383" w:rsidRPr="00004383" w:rsidRDefault="00004383" w:rsidP="00004383">
      <w:pPr>
        <w:numPr>
          <w:ilvl w:val="0"/>
          <w:numId w:val="22"/>
        </w:numPr>
        <w:wordWrap w:val="0"/>
        <w:overflowPunct w:val="0"/>
        <w:spacing w:line="500" w:lineRule="exact"/>
        <w:ind w:left="1276" w:hanging="425"/>
        <w:jc w:val="both"/>
        <w:rPr>
          <w:rFonts w:eastAsia="標楷體"/>
          <w:b/>
          <w:sz w:val="28"/>
          <w:szCs w:val="28"/>
        </w:rPr>
      </w:pPr>
      <w:r w:rsidRPr="00004383">
        <w:rPr>
          <w:rFonts w:eastAsia="標楷體" w:hint="eastAsia"/>
          <w:sz w:val="28"/>
          <w:szCs w:val="28"/>
        </w:rPr>
        <w:t>節能方面</w:t>
      </w:r>
      <w:r w:rsidRPr="00004383">
        <w:rPr>
          <w:rFonts w:ascii="新細明體" w:hAnsi="新細明體" w:hint="eastAsia"/>
          <w:sz w:val="28"/>
          <w:szCs w:val="28"/>
        </w:rPr>
        <w:t>：</w:t>
      </w:r>
      <w:r w:rsidRPr="00004383">
        <w:rPr>
          <w:rFonts w:eastAsia="標楷體"/>
          <w:sz w:val="28"/>
          <w:szCs w:val="28"/>
        </w:rPr>
        <w:t>201</w:t>
      </w:r>
      <w:r w:rsidRPr="00004383">
        <w:rPr>
          <w:rFonts w:eastAsia="標楷體" w:hint="eastAsia"/>
          <w:sz w:val="28"/>
          <w:szCs w:val="28"/>
        </w:rPr>
        <w:t>1</w:t>
      </w:r>
      <w:r w:rsidRPr="00004383">
        <w:rPr>
          <w:rFonts w:eastAsia="標楷體"/>
          <w:sz w:val="28"/>
          <w:szCs w:val="28"/>
        </w:rPr>
        <w:t>~2014</w:t>
      </w:r>
      <w:r w:rsidRPr="00004383">
        <w:rPr>
          <w:rFonts w:eastAsia="標楷體"/>
          <w:sz w:val="28"/>
          <w:szCs w:val="28"/>
        </w:rPr>
        <w:t>年</w:t>
      </w:r>
      <w:r w:rsidRPr="00004383">
        <w:rPr>
          <w:rFonts w:eastAsia="標楷體" w:hint="eastAsia"/>
          <w:sz w:val="28"/>
          <w:szCs w:val="28"/>
        </w:rPr>
        <w:t>單位國內生產總值能源消耗累計降低</w:t>
      </w:r>
      <w:r w:rsidRPr="00004383">
        <w:rPr>
          <w:rFonts w:eastAsia="標楷體" w:hint="eastAsia"/>
          <w:sz w:val="28"/>
          <w:szCs w:val="28"/>
        </w:rPr>
        <w:t>14.11%</w:t>
      </w:r>
      <w:r w:rsidRPr="00004383">
        <w:rPr>
          <w:rFonts w:eastAsia="標楷體" w:hint="eastAsia"/>
          <w:sz w:val="28"/>
          <w:szCs w:val="28"/>
        </w:rPr>
        <w:t>，能源消費結構有所改善，惟尚未達到至</w:t>
      </w:r>
      <w:r w:rsidRPr="00004383">
        <w:rPr>
          <w:rFonts w:eastAsia="標楷體" w:hint="eastAsia"/>
          <w:sz w:val="28"/>
          <w:szCs w:val="28"/>
        </w:rPr>
        <w:t>2015</w:t>
      </w:r>
      <w:r w:rsidRPr="00004383">
        <w:rPr>
          <w:rFonts w:eastAsia="標楷體" w:hint="eastAsia"/>
          <w:sz w:val="28"/>
          <w:szCs w:val="28"/>
        </w:rPr>
        <w:t>年預定目標</w:t>
      </w:r>
      <w:r w:rsidRPr="00004383">
        <w:rPr>
          <w:rFonts w:eastAsia="標楷體" w:hint="eastAsia"/>
          <w:sz w:val="28"/>
          <w:szCs w:val="28"/>
        </w:rPr>
        <w:t>16%</w:t>
      </w:r>
      <w:r w:rsidRPr="00004383">
        <w:rPr>
          <w:rFonts w:eastAsia="標楷體" w:hint="eastAsia"/>
          <w:sz w:val="28"/>
          <w:szCs w:val="28"/>
        </w:rPr>
        <w:t>。非化石能源占一次能源消費比重由</w:t>
      </w:r>
      <w:r w:rsidRPr="00004383">
        <w:rPr>
          <w:rFonts w:eastAsia="標楷體" w:hint="eastAsia"/>
          <w:sz w:val="28"/>
          <w:szCs w:val="28"/>
        </w:rPr>
        <w:t>2010</w:t>
      </w:r>
      <w:r w:rsidRPr="00004383">
        <w:rPr>
          <w:rFonts w:eastAsia="標楷體" w:hint="eastAsia"/>
          <w:sz w:val="28"/>
          <w:szCs w:val="28"/>
        </w:rPr>
        <w:t>年的</w:t>
      </w:r>
      <w:r w:rsidRPr="00004383">
        <w:rPr>
          <w:rFonts w:eastAsia="標楷體" w:hint="eastAsia"/>
          <w:sz w:val="28"/>
          <w:szCs w:val="28"/>
        </w:rPr>
        <w:t>8.6%</w:t>
      </w:r>
      <w:r w:rsidRPr="00004383">
        <w:rPr>
          <w:rFonts w:eastAsia="標楷體" w:hint="eastAsia"/>
          <w:sz w:val="28"/>
          <w:szCs w:val="28"/>
        </w:rPr>
        <w:t>提高到</w:t>
      </w:r>
      <w:r w:rsidRPr="00004383">
        <w:rPr>
          <w:rFonts w:eastAsia="標楷體" w:hint="eastAsia"/>
          <w:sz w:val="28"/>
          <w:szCs w:val="28"/>
        </w:rPr>
        <w:t>2014</w:t>
      </w:r>
      <w:r w:rsidRPr="00004383">
        <w:rPr>
          <w:rFonts w:eastAsia="標楷體" w:hint="eastAsia"/>
          <w:sz w:val="28"/>
          <w:szCs w:val="28"/>
        </w:rPr>
        <w:t>年的</w:t>
      </w:r>
      <w:r w:rsidRPr="00004383">
        <w:rPr>
          <w:rFonts w:eastAsia="標楷體" w:hint="eastAsia"/>
          <w:sz w:val="28"/>
          <w:szCs w:val="28"/>
        </w:rPr>
        <w:t>11.2%</w:t>
      </w:r>
      <w:r w:rsidRPr="00004383">
        <w:rPr>
          <w:rFonts w:eastAsia="標楷體" w:hint="eastAsia"/>
          <w:sz w:val="28"/>
          <w:szCs w:val="28"/>
        </w:rPr>
        <w:t>，惟仍未達到</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11.4%</w:t>
      </w:r>
      <w:r w:rsidRPr="00004383">
        <w:rPr>
          <w:rFonts w:eastAsia="標楷體" w:hint="eastAsia"/>
          <w:sz w:val="28"/>
          <w:szCs w:val="28"/>
        </w:rPr>
        <w:t>。</w:t>
      </w:r>
    </w:p>
    <w:p w:rsidR="00004383" w:rsidRPr="00004383" w:rsidRDefault="00004383" w:rsidP="00004383">
      <w:pPr>
        <w:numPr>
          <w:ilvl w:val="0"/>
          <w:numId w:val="22"/>
        </w:numPr>
        <w:wordWrap w:val="0"/>
        <w:overflowPunct w:val="0"/>
        <w:spacing w:line="500" w:lineRule="exact"/>
        <w:ind w:left="1276" w:hanging="425"/>
        <w:jc w:val="both"/>
        <w:rPr>
          <w:rFonts w:eastAsia="標楷體"/>
          <w:b/>
          <w:sz w:val="28"/>
          <w:szCs w:val="28"/>
        </w:rPr>
      </w:pPr>
      <w:r w:rsidRPr="00004383">
        <w:rPr>
          <w:rFonts w:eastAsia="標楷體" w:hint="eastAsia"/>
          <w:sz w:val="28"/>
          <w:szCs w:val="28"/>
        </w:rPr>
        <w:t>減排方面</w:t>
      </w:r>
      <w:r w:rsidRPr="00004383">
        <w:rPr>
          <w:rFonts w:ascii="新細明體" w:hAnsi="新細明體" w:hint="eastAsia"/>
          <w:sz w:val="28"/>
          <w:szCs w:val="28"/>
        </w:rPr>
        <w:t>：</w:t>
      </w:r>
      <w:r w:rsidRPr="00004383">
        <w:rPr>
          <w:rFonts w:eastAsia="標楷體" w:hint="eastAsia"/>
          <w:sz w:val="28"/>
          <w:szCs w:val="28"/>
        </w:rPr>
        <w:t>2011~2013</w:t>
      </w:r>
      <w:r w:rsidRPr="00004383">
        <w:rPr>
          <w:rFonts w:eastAsia="標楷體" w:hint="eastAsia"/>
          <w:sz w:val="28"/>
          <w:szCs w:val="28"/>
        </w:rPr>
        <w:t>年二氧化碳排放強度累計下降</w:t>
      </w:r>
      <w:r w:rsidRPr="00004383">
        <w:rPr>
          <w:rFonts w:eastAsia="標楷體" w:hint="eastAsia"/>
          <w:sz w:val="28"/>
          <w:szCs w:val="28"/>
        </w:rPr>
        <w:t>10.9%</w:t>
      </w:r>
      <w:r w:rsidRPr="00004383">
        <w:rPr>
          <w:rFonts w:eastAsia="標楷體" w:hint="eastAsia"/>
          <w:sz w:val="28"/>
          <w:szCs w:val="28"/>
        </w:rPr>
        <w:t>，未達至</w:t>
      </w:r>
      <w:r w:rsidRPr="00004383">
        <w:rPr>
          <w:rFonts w:eastAsia="標楷體" w:hint="eastAsia"/>
          <w:sz w:val="28"/>
          <w:szCs w:val="28"/>
        </w:rPr>
        <w:t>2015</w:t>
      </w:r>
      <w:r w:rsidRPr="00004383">
        <w:rPr>
          <w:rFonts w:eastAsia="標楷體" w:hint="eastAsia"/>
          <w:sz w:val="28"/>
          <w:szCs w:val="28"/>
        </w:rPr>
        <w:t>年目標的</w:t>
      </w:r>
      <w:r w:rsidRPr="00004383">
        <w:rPr>
          <w:rFonts w:eastAsia="標楷體" w:hint="eastAsia"/>
          <w:sz w:val="28"/>
          <w:szCs w:val="28"/>
        </w:rPr>
        <w:t>17%</w:t>
      </w:r>
      <w:r w:rsidRPr="00004383">
        <w:rPr>
          <w:rFonts w:eastAsia="標楷體" w:hint="eastAsia"/>
          <w:sz w:val="28"/>
          <w:szCs w:val="28"/>
        </w:rPr>
        <w:t>。</w:t>
      </w:r>
      <w:r w:rsidRPr="00004383">
        <w:rPr>
          <w:rFonts w:eastAsia="標楷體" w:hint="eastAsia"/>
          <w:sz w:val="28"/>
          <w:szCs w:val="28"/>
        </w:rPr>
        <w:t>2011~2014</w:t>
      </w:r>
      <w:r w:rsidRPr="00004383">
        <w:rPr>
          <w:rFonts w:eastAsia="標楷體" w:hint="eastAsia"/>
          <w:sz w:val="28"/>
          <w:szCs w:val="28"/>
        </w:rPr>
        <w:t>年主要污染物，包括化學需氧量、二氧化硫、氨氣及氮氧化物，排放總量分別累計下降</w:t>
      </w:r>
      <w:r w:rsidRPr="00004383">
        <w:rPr>
          <w:rFonts w:eastAsia="標楷體" w:hint="eastAsia"/>
          <w:sz w:val="28"/>
          <w:szCs w:val="28"/>
        </w:rPr>
        <w:t>10.46%</w:t>
      </w:r>
      <w:r w:rsidRPr="00004383">
        <w:rPr>
          <w:rFonts w:eastAsia="標楷體" w:hint="eastAsia"/>
          <w:sz w:val="28"/>
          <w:szCs w:val="28"/>
        </w:rPr>
        <w:t>、</w:t>
      </w:r>
      <w:r w:rsidRPr="00004383">
        <w:rPr>
          <w:rFonts w:eastAsia="標楷體" w:hint="eastAsia"/>
          <w:sz w:val="28"/>
          <w:szCs w:val="28"/>
        </w:rPr>
        <w:t>13.63%</w:t>
      </w:r>
      <w:r w:rsidRPr="00004383">
        <w:rPr>
          <w:rFonts w:eastAsia="標楷體" w:hint="eastAsia"/>
          <w:sz w:val="28"/>
          <w:szCs w:val="28"/>
        </w:rPr>
        <w:t>、</w:t>
      </w:r>
      <w:r w:rsidRPr="00004383">
        <w:rPr>
          <w:rFonts w:eastAsia="標楷體" w:hint="eastAsia"/>
          <w:sz w:val="28"/>
          <w:szCs w:val="28"/>
        </w:rPr>
        <w:t>10.14%</w:t>
      </w:r>
      <w:r w:rsidRPr="00004383">
        <w:rPr>
          <w:rFonts w:eastAsia="標楷體" w:hint="eastAsia"/>
          <w:sz w:val="28"/>
          <w:szCs w:val="28"/>
        </w:rPr>
        <w:t>及</w:t>
      </w:r>
      <w:r w:rsidRPr="00004383">
        <w:rPr>
          <w:rFonts w:eastAsia="標楷體" w:hint="eastAsia"/>
          <w:sz w:val="28"/>
          <w:szCs w:val="28"/>
        </w:rPr>
        <w:t>8.8%</w:t>
      </w:r>
      <w:r w:rsidRPr="00004383">
        <w:rPr>
          <w:rFonts w:eastAsia="標楷體" w:hint="eastAsia"/>
          <w:sz w:val="28"/>
          <w:szCs w:val="28"/>
        </w:rPr>
        <w:t>。</w:t>
      </w:r>
    </w:p>
    <w:p w:rsidR="00004383" w:rsidRPr="00004383" w:rsidRDefault="00004383" w:rsidP="00004383">
      <w:pPr>
        <w:numPr>
          <w:ilvl w:val="0"/>
          <w:numId w:val="20"/>
        </w:numPr>
        <w:wordWrap w:val="0"/>
        <w:overflowPunct w:val="0"/>
        <w:spacing w:line="500" w:lineRule="exact"/>
        <w:ind w:left="993" w:hanging="851"/>
        <w:jc w:val="both"/>
        <w:rPr>
          <w:rFonts w:eastAsia="標楷體"/>
          <w:b/>
          <w:sz w:val="28"/>
          <w:szCs w:val="28"/>
        </w:rPr>
      </w:pPr>
      <w:r w:rsidRPr="00004383">
        <w:rPr>
          <w:rFonts w:eastAsia="標楷體" w:hint="eastAsia"/>
          <w:b/>
          <w:sz w:val="28"/>
          <w:szCs w:val="28"/>
        </w:rPr>
        <w:t>人民生活水準不斷提高</w:t>
      </w:r>
    </w:p>
    <w:p w:rsidR="00004383" w:rsidRPr="00004383" w:rsidRDefault="00004383" w:rsidP="00004383">
      <w:pPr>
        <w:numPr>
          <w:ilvl w:val="0"/>
          <w:numId w:val="26"/>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城鄉居民收入快速增加</w:t>
      </w:r>
      <w:r w:rsidRPr="00004383">
        <w:rPr>
          <w:rFonts w:ascii="新細明體" w:hAnsi="新細明體" w:hint="eastAsia"/>
          <w:sz w:val="28"/>
          <w:szCs w:val="28"/>
        </w:rPr>
        <w:t>：</w:t>
      </w:r>
      <w:r w:rsidRPr="00004383">
        <w:rPr>
          <w:rFonts w:eastAsia="標楷體" w:hint="eastAsia"/>
          <w:sz w:val="28"/>
          <w:szCs w:val="28"/>
        </w:rPr>
        <w:t>城鎮和農村居民可支配所得，在</w:t>
      </w:r>
      <w:r w:rsidRPr="00004383">
        <w:rPr>
          <w:rFonts w:eastAsia="標楷體" w:hint="eastAsia"/>
          <w:sz w:val="28"/>
          <w:szCs w:val="28"/>
        </w:rPr>
        <w:t>2011~2014</w:t>
      </w:r>
      <w:r w:rsidRPr="00004383">
        <w:rPr>
          <w:rFonts w:eastAsia="標楷體" w:hint="eastAsia"/>
          <w:sz w:val="28"/>
          <w:szCs w:val="28"/>
        </w:rPr>
        <w:t>年的年均成長分別達到</w:t>
      </w:r>
      <w:r w:rsidRPr="00004383">
        <w:rPr>
          <w:rFonts w:eastAsia="標楷體" w:hint="eastAsia"/>
          <w:sz w:val="28"/>
          <w:szCs w:val="28"/>
        </w:rPr>
        <w:t>10.88%</w:t>
      </w:r>
      <w:r w:rsidRPr="00004383">
        <w:rPr>
          <w:rFonts w:eastAsia="標楷體" w:hint="eastAsia"/>
          <w:sz w:val="28"/>
          <w:szCs w:val="28"/>
        </w:rPr>
        <w:t>及</w:t>
      </w:r>
      <w:r w:rsidRPr="00004383">
        <w:rPr>
          <w:rFonts w:eastAsia="標楷體" w:hint="eastAsia"/>
          <w:sz w:val="28"/>
          <w:szCs w:val="28"/>
        </w:rPr>
        <w:t>13.73%</w:t>
      </w:r>
      <w:r w:rsidRPr="00004383">
        <w:rPr>
          <w:rFonts w:eastAsia="標楷體" w:hint="eastAsia"/>
          <w:sz w:val="28"/>
          <w:szCs w:val="28"/>
        </w:rPr>
        <w:t>，均提前實現至</w:t>
      </w:r>
      <w:r w:rsidRPr="00004383">
        <w:rPr>
          <w:rFonts w:eastAsia="標楷體" w:hint="eastAsia"/>
          <w:sz w:val="28"/>
          <w:szCs w:val="28"/>
        </w:rPr>
        <w:t>2015</w:t>
      </w:r>
      <w:r w:rsidRPr="00004383">
        <w:rPr>
          <w:rFonts w:eastAsia="標楷體" w:hint="eastAsia"/>
          <w:sz w:val="28"/>
          <w:szCs w:val="28"/>
        </w:rPr>
        <w:t>年年均成長應超過</w:t>
      </w:r>
      <w:r w:rsidRPr="00004383">
        <w:rPr>
          <w:rFonts w:eastAsia="標楷體" w:hint="eastAsia"/>
          <w:sz w:val="28"/>
          <w:szCs w:val="28"/>
        </w:rPr>
        <w:t>7%</w:t>
      </w:r>
      <w:r w:rsidRPr="00004383">
        <w:rPr>
          <w:rFonts w:eastAsia="標楷體" w:hint="eastAsia"/>
          <w:sz w:val="28"/>
          <w:szCs w:val="28"/>
        </w:rPr>
        <w:t>的目標。</w:t>
      </w:r>
    </w:p>
    <w:p w:rsidR="00004383" w:rsidRPr="00004383" w:rsidRDefault="00004383" w:rsidP="00004383">
      <w:pPr>
        <w:numPr>
          <w:ilvl w:val="0"/>
          <w:numId w:val="26"/>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基本公共服務水準顯著提高</w:t>
      </w:r>
      <w:r w:rsidRPr="00004383">
        <w:rPr>
          <w:rFonts w:ascii="新細明體" w:hAnsi="新細明體" w:hint="eastAsia"/>
          <w:sz w:val="28"/>
          <w:szCs w:val="28"/>
        </w:rPr>
        <w:t>：</w:t>
      </w:r>
      <w:r w:rsidRPr="00004383">
        <w:rPr>
          <w:rFonts w:eastAsia="標楷體" w:hint="eastAsia"/>
          <w:sz w:val="28"/>
          <w:szCs w:val="28"/>
        </w:rPr>
        <w:t>2013</w:t>
      </w:r>
      <w:r w:rsidRPr="00004383">
        <w:rPr>
          <w:rFonts w:eastAsia="標楷體" w:hint="eastAsia"/>
          <w:sz w:val="28"/>
          <w:szCs w:val="28"/>
        </w:rPr>
        <w:t>年</w:t>
      </w:r>
      <w:r w:rsidRPr="00004383">
        <w:rPr>
          <w:rFonts w:eastAsia="標楷體" w:hint="eastAsia"/>
          <w:sz w:val="28"/>
          <w:szCs w:val="28"/>
        </w:rPr>
        <w:t>6</w:t>
      </w:r>
      <w:r w:rsidRPr="00004383">
        <w:rPr>
          <w:rFonts w:eastAsia="標楷體" w:hint="eastAsia"/>
          <w:sz w:val="28"/>
          <w:szCs w:val="28"/>
        </w:rPr>
        <w:t>月底，城鄉三項基本醫療保險參保率提高</w:t>
      </w:r>
      <w:r w:rsidRPr="00004383">
        <w:rPr>
          <w:rFonts w:eastAsia="標楷體" w:hint="eastAsia"/>
          <w:sz w:val="28"/>
          <w:szCs w:val="28"/>
        </w:rPr>
        <w:t>3.4</w:t>
      </w:r>
      <w:r w:rsidRPr="00004383">
        <w:rPr>
          <w:rFonts w:eastAsia="標楷體" w:hint="eastAsia"/>
          <w:sz w:val="28"/>
          <w:szCs w:val="28"/>
        </w:rPr>
        <w:t>個百分點，提前實現至</w:t>
      </w:r>
      <w:r w:rsidRPr="00004383">
        <w:rPr>
          <w:rFonts w:eastAsia="標楷體" w:hint="eastAsia"/>
          <w:sz w:val="28"/>
          <w:szCs w:val="28"/>
        </w:rPr>
        <w:t>2015</w:t>
      </w:r>
      <w:r w:rsidRPr="00004383">
        <w:rPr>
          <w:rFonts w:eastAsia="標楷體" w:hint="eastAsia"/>
          <w:sz w:val="28"/>
          <w:szCs w:val="28"/>
        </w:rPr>
        <w:t>年目標。惟</w:t>
      </w:r>
      <w:r w:rsidRPr="00004383">
        <w:rPr>
          <w:rFonts w:eastAsia="標楷體" w:hint="eastAsia"/>
          <w:sz w:val="28"/>
          <w:szCs w:val="28"/>
        </w:rPr>
        <w:t>2014</w:t>
      </w:r>
      <w:r w:rsidRPr="00004383">
        <w:rPr>
          <w:rFonts w:eastAsia="標楷體" w:hint="eastAsia"/>
          <w:sz w:val="28"/>
          <w:szCs w:val="28"/>
        </w:rPr>
        <w:t>年底城鎮參加基本養老保險人數</w:t>
      </w:r>
      <w:r w:rsidRPr="00004383">
        <w:rPr>
          <w:rFonts w:eastAsia="標楷體" w:hint="eastAsia"/>
          <w:sz w:val="28"/>
          <w:szCs w:val="28"/>
        </w:rPr>
        <w:t>3.41</w:t>
      </w:r>
      <w:r w:rsidRPr="00004383">
        <w:rPr>
          <w:rFonts w:eastAsia="標楷體" w:hint="eastAsia"/>
          <w:sz w:val="28"/>
          <w:szCs w:val="28"/>
        </w:rPr>
        <w:t>億人，尚未達到</w:t>
      </w:r>
      <w:r w:rsidRPr="00004383">
        <w:rPr>
          <w:rFonts w:eastAsia="標楷體" w:hint="eastAsia"/>
          <w:sz w:val="28"/>
          <w:szCs w:val="28"/>
        </w:rPr>
        <w:t>2015</w:t>
      </w:r>
      <w:r w:rsidRPr="00004383">
        <w:rPr>
          <w:rFonts w:eastAsia="標楷體" w:hint="eastAsia"/>
          <w:sz w:val="28"/>
          <w:szCs w:val="28"/>
        </w:rPr>
        <w:t>年</w:t>
      </w:r>
      <w:r w:rsidRPr="00004383">
        <w:rPr>
          <w:rFonts w:eastAsia="標楷體" w:hint="eastAsia"/>
          <w:sz w:val="28"/>
          <w:szCs w:val="28"/>
        </w:rPr>
        <w:t>3.57</w:t>
      </w:r>
      <w:r w:rsidRPr="00004383">
        <w:rPr>
          <w:rFonts w:eastAsia="標楷體" w:hint="eastAsia"/>
          <w:sz w:val="28"/>
          <w:szCs w:val="28"/>
        </w:rPr>
        <w:t>億人之目標。</w:t>
      </w:r>
    </w:p>
    <w:p w:rsidR="00004383" w:rsidRPr="00004383" w:rsidRDefault="00004383" w:rsidP="00004383">
      <w:pPr>
        <w:wordWrap w:val="0"/>
        <w:overflowPunct w:val="0"/>
        <w:spacing w:line="500" w:lineRule="exact"/>
        <w:ind w:firstLineChars="200" w:firstLine="560"/>
        <w:jc w:val="both"/>
        <w:rPr>
          <w:rFonts w:eastAsia="標楷體"/>
          <w:sz w:val="28"/>
          <w:szCs w:val="28"/>
        </w:rPr>
      </w:pPr>
      <w:r w:rsidRPr="00004383">
        <w:rPr>
          <w:rFonts w:eastAsia="標楷體" w:hint="eastAsia"/>
          <w:sz w:val="28"/>
          <w:szCs w:val="28"/>
        </w:rPr>
        <w:t>整體而言，「十二五規劃」對於小康社會的建設略有成果，但仍有存有以下問題與挑戰：</w:t>
      </w:r>
      <w:r w:rsidRPr="00004383">
        <w:rPr>
          <w:rFonts w:eastAsia="標楷體" w:hint="eastAsia"/>
          <w:sz w:val="28"/>
          <w:szCs w:val="28"/>
        </w:rPr>
        <w:t>(1)</w:t>
      </w:r>
      <w:r w:rsidRPr="00004383">
        <w:rPr>
          <w:rFonts w:eastAsia="標楷體" w:hint="eastAsia"/>
          <w:sz w:val="28"/>
          <w:szCs w:val="28"/>
        </w:rPr>
        <w:t>產業升級進展緩慢，部分行業產能過剩、利用政府優惠與補貼牟利、核心技術掌握不足、商業模式創新不足</w:t>
      </w:r>
      <w:r w:rsidRPr="00004383">
        <w:rPr>
          <w:rFonts w:ascii="新細明體" w:hAnsi="新細明體" w:hint="eastAsia"/>
          <w:sz w:val="28"/>
          <w:szCs w:val="28"/>
        </w:rPr>
        <w:t>；</w:t>
      </w:r>
      <w:r w:rsidRPr="00004383">
        <w:rPr>
          <w:rFonts w:eastAsia="標楷體" w:hint="eastAsia"/>
          <w:sz w:val="28"/>
          <w:szCs w:val="28"/>
        </w:rPr>
        <w:t>(2)</w:t>
      </w:r>
      <w:r w:rsidRPr="00004383">
        <w:rPr>
          <w:rFonts w:eastAsia="標楷體" w:hint="eastAsia"/>
          <w:sz w:val="28"/>
          <w:szCs w:val="28"/>
        </w:rPr>
        <w:t>基礎研究支出比重不足、研發支出政府投入比重過高、科技成果轉化率偏低等</w:t>
      </w:r>
      <w:r w:rsidRPr="00004383">
        <w:rPr>
          <w:rFonts w:ascii="新細明體" w:hAnsi="新細明體" w:hint="eastAsia"/>
          <w:sz w:val="28"/>
          <w:szCs w:val="28"/>
        </w:rPr>
        <w:t>；</w:t>
      </w:r>
      <w:r w:rsidRPr="00004383">
        <w:rPr>
          <w:rFonts w:eastAsia="標楷體" w:hint="eastAsia"/>
          <w:sz w:val="28"/>
          <w:szCs w:val="28"/>
        </w:rPr>
        <w:t>(3)</w:t>
      </w:r>
      <w:r w:rsidRPr="00004383">
        <w:rPr>
          <w:rFonts w:eastAsia="標楷體" w:hint="eastAsia"/>
          <w:sz w:val="28"/>
          <w:szCs w:val="28"/>
        </w:rPr>
        <w:t>資源節約與環境保護仍難抵抗經濟優先邏輯，犧牲環境來保持成長在國際經濟情勢不佳下仍時有所聞</w:t>
      </w:r>
      <w:r w:rsidRPr="00004383">
        <w:rPr>
          <w:rFonts w:ascii="新細明體" w:hAnsi="新細明體" w:hint="eastAsia"/>
          <w:sz w:val="28"/>
          <w:szCs w:val="28"/>
        </w:rPr>
        <w:t>；</w:t>
      </w:r>
      <w:r w:rsidRPr="00004383">
        <w:rPr>
          <w:rFonts w:eastAsia="標楷體" w:hint="eastAsia"/>
          <w:sz w:val="28"/>
          <w:szCs w:val="28"/>
        </w:rPr>
        <w:t>(4)</w:t>
      </w:r>
      <w:r w:rsidRPr="00004383">
        <w:rPr>
          <w:rFonts w:eastAsia="標楷體" w:hint="eastAsia"/>
          <w:sz w:val="28"/>
          <w:szCs w:val="28"/>
        </w:rPr>
        <w:t>收入分配與社會保障仍待改革，農村居民收入成長率雖高於城鎮居民，但收入差距依然嚴峻；政府透過企業扣留利潤、利益分配集中於少數人</w:t>
      </w:r>
      <w:r w:rsidRPr="00004383">
        <w:rPr>
          <w:rFonts w:ascii="新細明體" w:hAnsi="新細明體" w:hint="eastAsia"/>
          <w:sz w:val="28"/>
          <w:szCs w:val="28"/>
        </w:rPr>
        <w:t>；</w:t>
      </w:r>
      <w:r w:rsidRPr="00004383">
        <w:rPr>
          <w:rFonts w:eastAsia="標楷體" w:hint="eastAsia"/>
          <w:sz w:val="28"/>
          <w:szCs w:val="28"/>
        </w:rPr>
        <w:t>(5)</w:t>
      </w:r>
      <w:r w:rsidRPr="00004383">
        <w:rPr>
          <w:rFonts w:eastAsia="標楷體" w:hint="eastAsia"/>
          <w:sz w:val="28"/>
          <w:szCs w:val="28"/>
        </w:rPr>
        <w:t>經濟持續走緩</w:t>
      </w:r>
      <w:r w:rsidRPr="00004383">
        <w:rPr>
          <w:rFonts w:eastAsia="標楷體"/>
          <w:sz w:val="28"/>
          <w:szCs w:val="28"/>
        </w:rPr>
        <w:t>，</w:t>
      </w:r>
      <w:r w:rsidRPr="00004383">
        <w:rPr>
          <w:rFonts w:eastAsia="標楷體"/>
          <w:sz w:val="28"/>
          <w:szCs w:val="28"/>
        </w:rPr>
        <w:t>201</w:t>
      </w:r>
      <w:r w:rsidRPr="00004383">
        <w:rPr>
          <w:rFonts w:eastAsia="標楷體" w:hint="eastAsia"/>
          <w:sz w:val="28"/>
          <w:szCs w:val="28"/>
        </w:rPr>
        <w:t>5</w:t>
      </w:r>
      <w:r w:rsidRPr="00004383">
        <w:rPr>
          <w:rFonts w:eastAsia="標楷體" w:hint="eastAsia"/>
          <w:sz w:val="28"/>
          <w:szCs w:val="28"/>
        </w:rPr>
        <w:t>年上半年</w:t>
      </w:r>
      <w:r w:rsidRPr="00004383">
        <w:rPr>
          <w:rFonts w:eastAsia="標楷體" w:hint="eastAsia"/>
          <w:sz w:val="28"/>
          <w:szCs w:val="28"/>
        </w:rPr>
        <w:t>GDP</w:t>
      </w:r>
      <w:r w:rsidRPr="00004383">
        <w:rPr>
          <w:rFonts w:eastAsia="標楷體" w:hint="eastAsia"/>
          <w:sz w:val="28"/>
          <w:szCs w:val="28"/>
        </w:rPr>
        <w:t>成長</w:t>
      </w:r>
      <w:r w:rsidRPr="00004383">
        <w:rPr>
          <w:rFonts w:eastAsia="標楷體"/>
          <w:sz w:val="28"/>
          <w:szCs w:val="28"/>
        </w:rPr>
        <w:t>7.</w:t>
      </w:r>
      <w:r w:rsidRPr="00004383">
        <w:rPr>
          <w:rFonts w:eastAsia="標楷體" w:hint="eastAsia"/>
          <w:sz w:val="28"/>
          <w:szCs w:val="28"/>
        </w:rPr>
        <w:t>0</w:t>
      </w:r>
      <w:r w:rsidRPr="00004383">
        <w:rPr>
          <w:rFonts w:eastAsia="標楷體"/>
          <w:sz w:val="28"/>
          <w:szCs w:val="28"/>
        </w:rPr>
        <w:t>%</w:t>
      </w:r>
      <w:r w:rsidRPr="00004383">
        <w:rPr>
          <w:rFonts w:eastAsia="標楷體" w:hint="eastAsia"/>
          <w:sz w:val="28"/>
          <w:szCs w:val="28"/>
        </w:rPr>
        <w:t>，較</w:t>
      </w:r>
      <w:r w:rsidRPr="00004383">
        <w:rPr>
          <w:rFonts w:eastAsia="標楷體" w:hint="eastAsia"/>
          <w:sz w:val="28"/>
          <w:szCs w:val="28"/>
        </w:rPr>
        <w:t>2014</w:t>
      </w:r>
      <w:r w:rsidRPr="00004383">
        <w:rPr>
          <w:rFonts w:eastAsia="標楷體" w:hint="eastAsia"/>
          <w:sz w:val="28"/>
          <w:szCs w:val="28"/>
        </w:rPr>
        <w:t>年同期下滑</w:t>
      </w:r>
      <w:r w:rsidRPr="00004383">
        <w:rPr>
          <w:rFonts w:eastAsia="標楷體" w:hint="eastAsia"/>
          <w:sz w:val="28"/>
          <w:szCs w:val="28"/>
        </w:rPr>
        <w:t>0.4</w:t>
      </w:r>
      <w:r w:rsidRPr="00004383">
        <w:rPr>
          <w:rFonts w:eastAsia="標楷體" w:hint="eastAsia"/>
          <w:sz w:val="28"/>
          <w:szCs w:val="28"/>
        </w:rPr>
        <w:t>個百分點，</w:t>
      </w:r>
      <w:r w:rsidRPr="00004383">
        <w:rPr>
          <w:rFonts w:eastAsia="標楷體"/>
          <w:sz w:val="28"/>
          <w:szCs w:val="28"/>
        </w:rPr>
        <w:t>主要是受到對外貿易疲弱、傳統產業產能過剩及房地產市場疲軟等經濟結構調整所致。展望</w:t>
      </w:r>
      <w:r w:rsidRPr="00004383">
        <w:rPr>
          <w:rFonts w:eastAsia="標楷體" w:hint="eastAsia"/>
          <w:sz w:val="28"/>
          <w:szCs w:val="28"/>
        </w:rPr>
        <w:t>未來</w:t>
      </w:r>
      <w:r w:rsidRPr="00004383">
        <w:rPr>
          <w:rFonts w:eastAsia="標楷體"/>
          <w:sz w:val="28"/>
          <w:szCs w:val="28"/>
        </w:rPr>
        <w:t>，中國大陸經濟仍面臨較大的下滑壓力，</w:t>
      </w:r>
      <w:r w:rsidRPr="00004383">
        <w:rPr>
          <w:rFonts w:eastAsia="標楷體" w:hint="eastAsia"/>
          <w:sz w:val="28"/>
          <w:szCs w:val="28"/>
        </w:rPr>
        <w:t>2015</w:t>
      </w:r>
      <w:r w:rsidRPr="00004383">
        <w:rPr>
          <w:rFonts w:eastAsia="標楷體"/>
          <w:sz w:val="28"/>
          <w:szCs w:val="28"/>
        </w:rPr>
        <w:t>年經濟成長目標值設定為</w:t>
      </w:r>
      <w:r w:rsidRPr="00004383">
        <w:rPr>
          <w:rFonts w:eastAsia="標楷體"/>
          <w:sz w:val="28"/>
          <w:szCs w:val="28"/>
        </w:rPr>
        <w:t>7.0%</w:t>
      </w:r>
      <w:r w:rsidRPr="00004383">
        <w:rPr>
          <w:rFonts w:eastAsia="標楷體"/>
          <w:sz w:val="28"/>
          <w:szCs w:val="28"/>
        </w:rPr>
        <w:t>左右。</w:t>
      </w:r>
      <w:r w:rsidRPr="00004383">
        <w:rPr>
          <w:rFonts w:eastAsia="標楷體" w:hint="eastAsia"/>
          <w:sz w:val="28"/>
          <w:szCs w:val="28"/>
        </w:rPr>
        <w:t>另根據中國大陸社會科學院宏觀經濟運行實驗室預測結果，</w:t>
      </w:r>
      <w:r w:rsidRPr="00004383">
        <w:rPr>
          <w:rFonts w:eastAsia="標楷體"/>
          <w:sz w:val="28"/>
          <w:szCs w:val="28"/>
        </w:rPr>
        <w:t>「十三五」時期（</w:t>
      </w:r>
      <w:r w:rsidRPr="00004383">
        <w:rPr>
          <w:rFonts w:eastAsia="標楷體"/>
          <w:sz w:val="28"/>
          <w:szCs w:val="28"/>
        </w:rPr>
        <w:t>20</w:t>
      </w:r>
      <w:r w:rsidRPr="00004383">
        <w:rPr>
          <w:rFonts w:eastAsia="標楷體" w:hint="eastAsia"/>
          <w:sz w:val="28"/>
          <w:szCs w:val="28"/>
        </w:rPr>
        <w:t>16~</w:t>
      </w:r>
      <w:r w:rsidRPr="00004383">
        <w:rPr>
          <w:rFonts w:eastAsia="標楷體"/>
          <w:sz w:val="28"/>
          <w:szCs w:val="28"/>
        </w:rPr>
        <w:t>20</w:t>
      </w:r>
      <w:r w:rsidRPr="00004383">
        <w:rPr>
          <w:rFonts w:eastAsia="標楷體" w:hint="eastAsia"/>
          <w:sz w:val="28"/>
          <w:szCs w:val="28"/>
        </w:rPr>
        <w:t>20</w:t>
      </w:r>
      <w:r w:rsidRPr="00004383">
        <w:rPr>
          <w:rFonts w:eastAsia="標楷體"/>
          <w:sz w:val="28"/>
          <w:szCs w:val="28"/>
        </w:rPr>
        <w:t>年</w:t>
      </w:r>
      <w:r w:rsidRPr="00004383">
        <w:rPr>
          <w:rFonts w:eastAsia="標楷體" w:hint="eastAsia"/>
          <w:sz w:val="28"/>
          <w:szCs w:val="28"/>
        </w:rPr>
        <w:t>）中國大陸經濟成長率將下滑至</w:t>
      </w:r>
      <w:r w:rsidRPr="00004383">
        <w:rPr>
          <w:rFonts w:eastAsia="標楷體"/>
          <w:sz w:val="28"/>
          <w:szCs w:val="28"/>
        </w:rPr>
        <w:t>5.7</w:t>
      </w:r>
      <w:r w:rsidRPr="00004383">
        <w:rPr>
          <w:rFonts w:eastAsia="標楷體" w:hint="eastAsia"/>
          <w:sz w:val="28"/>
          <w:szCs w:val="28"/>
        </w:rPr>
        <w:t>%~</w:t>
      </w:r>
      <w:r w:rsidRPr="00004383">
        <w:rPr>
          <w:rFonts w:eastAsia="標楷體"/>
          <w:sz w:val="28"/>
          <w:szCs w:val="28"/>
        </w:rPr>
        <w:t>6.6</w:t>
      </w:r>
      <w:r w:rsidRPr="00004383">
        <w:rPr>
          <w:rFonts w:eastAsia="標楷體" w:hint="eastAsia"/>
          <w:sz w:val="28"/>
          <w:szCs w:val="28"/>
        </w:rPr>
        <w:t>%</w:t>
      </w:r>
      <w:r w:rsidRPr="00004383">
        <w:rPr>
          <w:rFonts w:eastAsia="標楷體"/>
          <w:sz w:val="28"/>
          <w:szCs w:val="28"/>
          <w:vertAlign w:val="superscript"/>
        </w:rPr>
        <w:footnoteReference w:id="5"/>
      </w:r>
      <w:r w:rsidRPr="00004383">
        <w:rPr>
          <w:rFonts w:eastAsia="標楷體" w:hint="eastAsia"/>
          <w:sz w:val="28"/>
          <w:szCs w:val="28"/>
        </w:rPr>
        <w:t>。</w:t>
      </w:r>
    </w:p>
    <w:p w:rsidR="00004383" w:rsidRPr="00004383" w:rsidRDefault="00004383" w:rsidP="00DC4D9A">
      <w:pPr>
        <w:overflowPunct w:val="0"/>
        <w:spacing w:line="500" w:lineRule="exact"/>
        <w:ind w:firstLineChars="200" w:firstLine="561"/>
        <w:jc w:val="center"/>
        <w:rPr>
          <w:rFonts w:eastAsia="標楷體"/>
          <w:b/>
          <w:sz w:val="28"/>
          <w:szCs w:val="28"/>
        </w:rPr>
      </w:pPr>
      <w:bookmarkStart w:id="169" w:name="_Ref327452256"/>
      <w:bookmarkStart w:id="170" w:name="_Toc330143645"/>
      <w:bookmarkStart w:id="171" w:name="_Toc330143670"/>
      <w:bookmarkStart w:id="172" w:name="_Toc343689217"/>
      <w:r w:rsidRPr="00004383">
        <w:rPr>
          <w:rFonts w:eastAsia="標楷體"/>
          <w:b/>
          <w:sz w:val="28"/>
          <w:szCs w:val="28"/>
        </w:rPr>
        <w:t>表</w:t>
      </w:r>
      <w:bookmarkEnd w:id="169"/>
      <w:r w:rsidRPr="00004383">
        <w:rPr>
          <w:rFonts w:eastAsia="標楷體" w:hint="eastAsia"/>
          <w:b/>
          <w:sz w:val="28"/>
          <w:szCs w:val="28"/>
        </w:rPr>
        <w:t>1</w:t>
      </w:r>
      <w:r w:rsidRPr="00004383">
        <w:rPr>
          <w:rFonts w:eastAsia="標楷體"/>
          <w:b/>
          <w:sz w:val="28"/>
          <w:szCs w:val="28"/>
        </w:rPr>
        <w:t xml:space="preserve">　中國大陸「十</w:t>
      </w:r>
      <w:r w:rsidRPr="00004383">
        <w:rPr>
          <w:rFonts w:eastAsia="標楷體" w:hint="eastAsia"/>
          <w:b/>
          <w:sz w:val="28"/>
          <w:szCs w:val="28"/>
        </w:rPr>
        <w:t>二</w:t>
      </w:r>
      <w:r w:rsidRPr="00004383">
        <w:rPr>
          <w:rFonts w:eastAsia="標楷體"/>
          <w:b/>
          <w:sz w:val="28"/>
          <w:szCs w:val="28"/>
        </w:rPr>
        <w:t>五規劃」量化指標實現情況</w:t>
      </w:r>
      <w:bookmarkEnd w:id="170"/>
      <w:bookmarkEnd w:id="171"/>
      <w:bookmarkEnd w:id="172"/>
    </w:p>
    <w:tbl>
      <w:tblPr>
        <w:tblW w:w="59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3"/>
        <w:gridCol w:w="1126"/>
        <w:gridCol w:w="993"/>
        <w:gridCol w:w="991"/>
        <w:gridCol w:w="851"/>
        <w:gridCol w:w="851"/>
        <w:gridCol w:w="993"/>
        <w:gridCol w:w="993"/>
        <w:gridCol w:w="991"/>
        <w:gridCol w:w="993"/>
        <w:gridCol w:w="986"/>
        <w:gridCol w:w="711"/>
      </w:tblGrid>
      <w:tr w:rsidR="00004383" w:rsidRPr="00004383" w:rsidTr="00EF0C88">
        <w:trPr>
          <w:tblHeader/>
          <w:jc w:val="center"/>
        </w:trPr>
        <w:tc>
          <w:tcPr>
            <w:tcW w:w="198" w:type="pct"/>
            <w:vMerge w:val="restart"/>
            <w:shd w:val="clear" w:color="auto" w:fill="D9D9D9"/>
            <w:vAlign w:val="center"/>
          </w:tcPr>
          <w:p w:rsidR="00004383" w:rsidRPr="00004383" w:rsidRDefault="00004383" w:rsidP="00004383">
            <w:pPr>
              <w:overflowPunct w:val="0"/>
              <w:spacing w:line="0" w:lineRule="atLeast"/>
              <w:jc w:val="center"/>
              <w:rPr>
                <w:rFonts w:eastAsia="標楷體"/>
                <w:sz w:val="20"/>
                <w:szCs w:val="20"/>
              </w:rPr>
            </w:pPr>
            <w:r w:rsidRPr="00004383">
              <w:rPr>
                <w:rFonts w:eastAsia="標楷體"/>
                <w:sz w:val="20"/>
                <w:szCs w:val="20"/>
              </w:rPr>
              <w:t>類別</w:t>
            </w:r>
          </w:p>
        </w:tc>
        <w:tc>
          <w:tcPr>
            <w:tcW w:w="516" w:type="pct"/>
            <w:vMerge w:val="restart"/>
            <w:shd w:val="clear" w:color="auto" w:fill="D9D9D9"/>
            <w:vAlign w:val="center"/>
          </w:tcPr>
          <w:p w:rsidR="00004383" w:rsidRPr="00004383" w:rsidRDefault="00004383" w:rsidP="00004383">
            <w:pPr>
              <w:wordWrap w:val="0"/>
              <w:overflowPunct w:val="0"/>
              <w:spacing w:line="0" w:lineRule="atLeast"/>
              <w:ind w:firstLineChars="200" w:firstLine="400"/>
              <w:jc w:val="center"/>
              <w:rPr>
                <w:rFonts w:eastAsia="標楷體"/>
                <w:sz w:val="20"/>
                <w:szCs w:val="20"/>
              </w:rPr>
            </w:pPr>
            <w:r w:rsidRPr="00004383">
              <w:rPr>
                <w:rFonts w:eastAsia="標楷體"/>
                <w:sz w:val="20"/>
                <w:szCs w:val="20"/>
              </w:rPr>
              <w:t>指標</w:t>
            </w:r>
          </w:p>
        </w:tc>
        <w:tc>
          <w:tcPr>
            <w:tcW w:w="1689" w:type="pct"/>
            <w:gridSpan w:val="4"/>
            <w:shd w:val="clear" w:color="auto" w:fill="D9D9D9"/>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預期目標</w:t>
            </w:r>
          </w:p>
        </w:tc>
        <w:tc>
          <w:tcPr>
            <w:tcW w:w="2597" w:type="pct"/>
            <w:gridSpan w:val="6"/>
            <w:shd w:val="clear" w:color="auto" w:fill="D9D9D9"/>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進展情況</w:t>
            </w:r>
          </w:p>
        </w:tc>
      </w:tr>
      <w:tr w:rsidR="00FB7596" w:rsidRPr="00004383" w:rsidTr="006F71F3">
        <w:trPr>
          <w:trHeight w:val="1391"/>
          <w:tblHeader/>
          <w:jc w:val="center"/>
        </w:trPr>
        <w:tc>
          <w:tcPr>
            <w:tcW w:w="198" w:type="pct"/>
            <w:vMerge/>
            <w:shd w:val="clear" w:color="auto" w:fill="D9D9D9"/>
            <w:vAlign w:val="center"/>
          </w:tcPr>
          <w:p w:rsidR="00004383" w:rsidRPr="00004383" w:rsidRDefault="00004383" w:rsidP="00004383">
            <w:pPr>
              <w:overflowPunct w:val="0"/>
              <w:spacing w:line="0" w:lineRule="atLeast"/>
              <w:jc w:val="center"/>
              <w:rPr>
                <w:rFonts w:eastAsia="標楷體"/>
                <w:sz w:val="20"/>
                <w:szCs w:val="20"/>
              </w:rPr>
            </w:pPr>
          </w:p>
        </w:tc>
        <w:tc>
          <w:tcPr>
            <w:tcW w:w="516" w:type="pct"/>
            <w:vMerge/>
            <w:shd w:val="clear" w:color="auto" w:fill="D9D9D9"/>
            <w:vAlign w:val="center"/>
          </w:tcPr>
          <w:p w:rsidR="00004383" w:rsidRPr="00004383" w:rsidRDefault="00004383" w:rsidP="00004383">
            <w:pPr>
              <w:wordWrap w:val="0"/>
              <w:overflowPunct w:val="0"/>
              <w:spacing w:line="0" w:lineRule="atLeast"/>
              <w:ind w:firstLineChars="200" w:firstLine="400"/>
              <w:jc w:val="center"/>
              <w:rPr>
                <w:rFonts w:eastAsia="標楷體"/>
                <w:sz w:val="20"/>
                <w:szCs w:val="20"/>
              </w:rPr>
            </w:pPr>
          </w:p>
        </w:tc>
        <w:tc>
          <w:tcPr>
            <w:tcW w:w="455"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2010</w:t>
            </w:r>
            <w:r w:rsidRPr="00004383">
              <w:rPr>
                <w:rFonts w:eastAsia="標楷體"/>
                <w:sz w:val="20"/>
                <w:szCs w:val="20"/>
              </w:rPr>
              <w:t>年實際值</w:t>
            </w:r>
          </w:p>
        </w:tc>
        <w:tc>
          <w:tcPr>
            <w:tcW w:w="454" w:type="pct"/>
            <w:shd w:val="clear" w:color="auto" w:fill="D9D9D9"/>
            <w:vAlign w:val="center"/>
          </w:tcPr>
          <w:p w:rsidR="00004383" w:rsidRPr="00004383" w:rsidRDefault="00004383" w:rsidP="00004383">
            <w:pPr>
              <w:wordWrap w:val="0"/>
              <w:overflowPunct w:val="0"/>
              <w:spacing w:line="0" w:lineRule="atLeast"/>
              <w:ind w:leftChars="-6" w:left="-2" w:hangingChars="6" w:hanging="12"/>
              <w:jc w:val="center"/>
              <w:rPr>
                <w:rFonts w:eastAsia="標楷體"/>
                <w:sz w:val="20"/>
                <w:szCs w:val="20"/>
              </w:rPr>
            </w:pPr>
            <w:r w:rsidRPr="00004383">
              <w:rPr>
                <w:rFonts w:eastAsia="標楷體"/>
                <w:sz w:val="20"/>
                <w:szCs w:val="20"/>
              </w:rPr>
              <w:t>2015</w:t>
            </w:r>
            <w:r w:rsidRPr="00004383">
              <w:rPr>
                <w:rFonts w:eastAsia="標楷體"/>
                <w:sz w:val="20"/>
                <w:szCs w:val="20"/>
              </w:rPr>
              <w:t>年目標值</w:t>
            </w:r>
          </w:p>
        </w:tc>
        <w:tc>
          <w:tcPr>
            <w:tcW w:w="390"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2011~2015</w:t>
            </w:r>
            <w:r w:rsidRPr="00004383">
              <w:rPr>
                <w:rFonts w:eastAsia="標楷體" w:hint="eastAsia"/>
                <w:sz w:val="20"/>
                <w:szCs w:val="20"/>
              </w:rPr>
              <w:t>年年均成長或變化累積</w:t>
            </w:r>
          </w:p>
        </w:tc>
        <w:tc>
          <w:tcPr>
            <w:tcW w:w="390"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指標</w:t>
            </w:r>
            <w:r w:rsidRPr="00004383">
              <w:rPr>
                <w:rFonts w:eastAsia="標楷體"/>
                <w:sz w:val="20"/>
                <w:szCs w:val="20"/>
                <w:vertAlign w:val="superscript"/>
              </w:rPr>
              <w:footnoteReference w:id="6"/>
            </w:r>
            <w:r w:rsidRPr="00004383">
              <w:rPr>
                <w:rFonts w:eastAsia="標楷體"/>
                <w:sz w:val="20"/>
                <w:szCs w:val="20"/>
              </w:rPr>
              <w:t>特性</w:t>
            </w:r>
          </w:p>
        </w:tc>
        <w:tc>
          <w:tcPr>
            <w:tcW w:w="455"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201</w:t>
            </w:r>
            <w:r w:rsidRPr="00004383">
              <w:rPr>
                <w:rFonts w:eastAsia="標楷體" w:hint="eastAsia"/>
                <w:sz w:val="20"/>
                <w:szCs w:val="20"/>
              </w:rPr>
              <w:t>1</w:t>
            </w:r>
            <w:r w:rsidRPr="00004383">
              <w:rPr>
                <w:rFonts w:eastAsia="標楷體"/>
                <w:sz w:val="20"/>
                <w:szCs w:val="20"/>
              </w:rPr>
              <w:t>年實際值</w:t>
            </w:r>
          </w:p>
        </w:tc>
        <w:tc>
          <w:tcPr>
            <w:tcW w:w="454"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201</w:t>
            </w:r>
            <w:r w:rsidRPr="00004383">
              <w:rPr>
                <w:rFonts w:eastAsia="標楷體" w:hint="eastAsia"/>
                <w:sz w:val="20"/>
                <w:szCs w:val="20"/>
              </w:rPr>
              <w:t>2</w:t>
            </w:r>
            <w:r w:rsidRPr="00004383">
              <w:rPr>
                <w:rFonts w:eastAsia="標楷體"/>
                <w:sz w:val="20"/>
                <w:szCs w:val="20"/>
              </w:rPr>
              <w:t>年實際值</w:t>
            </w:r>
          </w:p>
        </w:tc>
        <w:tc>
          <w:tcPr>
            <w:tcW w:w="454"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201</w:t>
            </w:r>
            <w:r w:rsidRPr="00004383">
              <w:rPr>
                <w:rFonts w:eastAsia="標楷體" w:hint="eastAsia"/>
                <w:sz w:val="20"/>
                <w:szCs w:val="20"/>
              </w:rPr>
              <w:t>3</w:t>
            </w:r>
            <w:r w:rsidRPr="00004383">
              <w:rPr>
                <w:rFonts w:eastAsia="標楷體"/>
                <w:sz w:val="20"/>
                <w:szCs w:val="20"/>
              </w:rPr>
              <w:t>年實際值</w:t>
            </w:r>
          </w:p>
        </w:tc>
        <w:tc>
          <w:tcPr>
            <w:tcW w:w="455"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201</w:t>
            </w:r>
            <w:r w:rsidRPr="00004383">
              <w:rPr>
                <w:rFonts w:eastAsia="標楷體" w:hint="eastAsia"/>
                <w:sz w:val="20"/>
                <w:szCs w:val="20"/>
              </w:rPr>
              <w:t>4</w:t>
            </w:r>
            <w:r w:rsidRPr="00004383">
              <w:rPr>
                <w:rFonts w:eastAsia="標楷體"/>
                <w:sz w:val="20"/>
                <w:szCs w:val="20"/>
              </w:rPr>
              <w:t>年實際值</w:t>
            </w:r>
          </w:p>
        </w:tc>
        <w:tc>
          <w:tcPr>
            <w:tcW w:w="452"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2011~2014</w:t>
            </w:r>
            <w:r w:rsidRPr="00004383">
              <w:rPr>
                <w:rFonts w:eastAsia="標楷體" w:hint="eastAsia"/>
                <w:sz w:val="20"/>
                <w:szCs w:val="20"/>
              </w:rPr>
              <w:t>年年均成長或變化累積</w:t>
            </w:r>
          </w:p>
        </w:tc>
        <w:tc>
          <w:tcPr>
            <w:tcW w:w="327" w:type="pct"/>
            <w:shd w:val="clear" w:color="auto" w:fill="D9D9D9"/>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評估結論</w:t>
            </w:r>
          </w:p>
        </w:tc>
      </w:tr>
      <w:tr w:rsidR="00004383" w:rsidRPr="00004383" w:rsidTr="006F71F3">
        <w:trPr>
          <w:jc w:val="center"/>
        </w:trPr>
        <w:tc>
          <w:tcPr>
            <w:tcW w:w="198" w:type="pct"/>
            <w:vMerge w:val="restar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經濟</w:t>
            </w:r>
            <w:r w:rsidRPr="00004383">
              <w:rPr>
                <w:rFonts w:eastAsia="標楷體" w:hint="eastAsia"/>
                <w:sz w:val="20"/>
                <w:szCs w:val="20"/>
              </w:rPr>
              <w:t>發展</w:t>
            </w: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國內生產總值（</w:t>
            </w:r>
            <w:r w:rsidRPr="00004383">
              <w:rPr>
                <w:rFonts w:eastAsia="標楷體" w:hint="eastAsia"/>
                <w:sz w:val="20"/>
                <w:szCs w:val="20"/>
              </w:rPr>
              <w:t>兆</w:t>
            </w:r>
            <w:r w:rsidRPr="00004383">
              <w:rPr>
                <w:rFonts w:eastAsia="標楷體"/>
                <w:sz w:val="20"/>
                <w:szCs w:val="20"/>
              </w:rPr>
              <w:t>元</w:t>
            </w:r>
            <w:r w:rsidRPr="00004383">
              <w:rPr>
                <w:rFonts w:eastAsia="標楷體" w:hint="eastAsia"/>
                <w:sz w:val="20"/>
                <w:szCs w:val="20"/>
              </w:rPr>
              <w:t>人民幣</w:t>
            </w:r>
            <w:r w:rsidRPr="00004383">
              <w:rPr>
                <w:rFonts w:eastAsia="標楷體"/>
                <w:sz w:val="20"/>
                <w:szCs w:val="20"/>
              </w:rPr>
              <w:t>）</w:t>
            </w:r>
          </w:p>
        </w:tc>
        <w:tc>
          <w:tcPr>
            <w:tcW w:w="455" w:type="pct"/>
            <w:shd w:val="clear" w:color="auto" w:fill="auto"/>
            <w:vAlign w:val="center"/>
          </w:tcPr>
          <w:p w:rsidR="00004383" w:rsidRPr="00004383" w:rsidRDefault="00004383" w:rsidP="00004383">
            <w:pPr>
              <w:widowControl/>
              <w:snapToGrid w:val="0"/>
              <w:jc w:val="center"/>
              <w:rPr>
                <w:rFonts w:eastAsia="標楷體"/>
                <w:color w:val="000000"/>
                <w:spacing w:val="-10"/>
                <w:kern w:val="0"/>
                <w:sz w:val="20"/>
                <w:szCs w:val="20"/>
              </w:rPr>
            </w:pPr>
            <w:r w:rsidRPr="00004383">
              <w:rPr>
                <w:rFonts w:eastAsia="標楷體"/>
                <w:color w:val="000000"/>
                <w:spacing w:val="-10"/>
                <w:kern w:val="0"/>
                <w:sz w:val="20"/>
                <w:szCs w:val="20"/>
              </w:rPr>
              <w:t>39.8</w:t>
            </w:r>
          </w:p>
          <w:p w:rsidR="00004383" w:rsidRPr="00004383" w:rsidRDefault="00004383" w:rsidP="00004383">
            <w:pPr>
              <w:widowControl/>
              <w:snapToGrid w:val="0"/>
              <w:jc w:val="center"/>
              <w:rPr>
                <w:rFonts w:eastAsia="標楷體"/>
                <w:color w:val="000000"/>
                <w:spacing w:val="-10"/>
                <w:kern w:val="0"/>
                <w:sz w:val="20"/>
                <w:szCs w:val="20"/>
              </w:rPr>
            </w:pPr>
            <w:r w:rsidRPr="00004383">
              <w:rPr>
                <w:rFonts w:eastAsia="標楷體"/>
                <w:color w:val="000000"/>
                <w:spacing w:val="-10"/>
                <w:kern w:val="0"/>
                <w:sz w:val="20"/>
                <w:szCs w:val="20"/>
              </w:rPr>
              <w:t>（</w:t>
            </w:r>
            <w:r w:rsidRPr="00004383">
              <w:rPr>
                <w:rFonts w:eastAsia="標楷體"/>
                <w:color w:val="000000"/>
                <w:spacing w:val="-10"/>
                <w:kern w:val="0"/>
                <w:sz w:val="20"/>
                <w:szCs w:val="20"/>
              </w:rPr>
              <w:t>40.</w:t>
            </w:r>
            <w:r w:rsidRPr="00004383">
              <w:rPr>
                <w:rFonts w:eastAsia="標楷體" w:hint="eastAsia"/>
                <w:color w:val="000000"/>
                <w:spacing w:val="-10"/>
                <w:kern w:val="0"/>
                <w:sz w:val="20"/>
                <w:szCs w:val="20"/>
              </w:rPr>
              <w:t>8</w:t>
            </w:r>
            <w:r w:rsidRPr="00004383">
              <w:rPr>
                <w:rFonts w:eastAsia="標楷體"/>
                <w:color w:val="000000"/>
                <w:spacing w:val="-10"/>
                <w:kern w:val="0"/>
                <w:sz w:val="20"/>
                <w:szCs w:val="20"/>
              </w:rPr>
              <w:t>*</w:t>
            </w:r>
            <w:r w:rsidRPr="00004383">
              <w:rPr>
                <w:rFonts w:eastAsia="標楷體"/>
                <w:color w:val="000000"/>
                <w:spacing w:val="-10"/>
                <w:kern w:val="0"/>
                <w:sz w:val="20"/>
                <w:szCs w:val="20"/>
              </w:rPr>
              <w:t>）</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55.8</w:t>
            </w:r>
          </w:p>
        </w:tc>
        <w:tc>
          <w:tcPr>
            <w:tcW w:w="390" w:type="pct"/>
            <w:shd w:val="clear" w:color="auto" w:fill="auto"/>
            <w:vAlign w:val="center"/>
          </w:tcPr>
          <w:p w:rsidR="00004383" w:rsidRPr="00004383" w:rsidRDefault="00004383" w:rsidP="00004383">
            <w:pPr>
              <w:wordWrap w:val="0"/>
              <w:overflowPunct w:val="0"/>
              <w:spacing w:line="0" w:lineRule="atLeast"/>
              <w:ind w:firstLineChars="4" w:firstLine="8"/>
              <w:jc w:val="center"/>
              <w:rPr>
                <w:rFonts w:eastAsia="標楷體"/>
                <w:sz w:val="20"/>
                <w:szCs w:val="20"/>
              </w:rPr>
            </w:pPr>
            <w:r w:rsidRPr="00004383">
              <w:rPr>
                <w:rFonts w:eastAsia="標楷體" w:hint="eastAsia"/>
                <w:sz w:val="20"/>
                <w:szCs w:val="20"/>
              </w:rPr>
              <w:t>7%</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48.4</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53.4</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58.8</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63.6</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8.1%</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服務業增加值比重（</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idowControl/>
              <w:snapToGrid w:val="0"/>
              <w:jc w:val="center"/>
              <w:rPr>
                <w:rFonts w:eastAsia="標楷體"/>
                <w:color w:val="000000"/>
                <w:spacing w:val="-10"/>
                <w:kern w:val="0"/>
                <w:sz w:val="20"/>
                <w:szCs w:val="20"/>
              </w:rPr>
            </w:pPr>
            <w:r w:rsidRPr="00004383">
              <w:rPr>
                <w:rFonts w:eastAsia="標楷體"/>
                <w:color w:val="000000"/>
                <w:spacing w:val="-10"/>
                <w:kern w:val="0"/>
                <w:sz w:val="20"/>
                <w:szCs w:val="20"/>
              </w:rPr>
              <w:t>43</w:t>
            </w:r>
          </w:p>
          <w:p w:rsidR="00004383" w:rsidRPr="00004383" w:rsidRDefault="00004383" w:rsidP="00004383">
            <w:pPr>
              <w:widowControl/>
              <w:snapToGrid w:val="0"/>
              <w:jc w:val="center"/>
              <w:rPr>
                <w:rFonts w:eastAsia="標楷體"/>
                <w:color w:val="000000"/>
                <w:spacing w:val="-10"/>
                <w:kern w:val="0"/>
                <w:sz w:val="20"/>
                <w:szCs w:val="20"/>
              </w:rPr>
            </w:pPr>
            <w:r w:rsidRPr="00004383">
              <w:rPr>
                <w:rFonts w:eastAsia="標楷體"/>
                <w:color w:val="000000"/>
                <w:spacing w:val="-10"/>
                <w:kern w:val="0"/>
                <w:sz w:val="20"/>
                <w:szCs w:val="20"/>
              </w:rPr>
              <w:t>(4</w:t>
            </w:r>
            <w:r w:rsidRPr="00004383">
              <w:rPr>
                <w:rFonts w:eastAsia="標楷體" w:hint="eastAsia"/>
                <w:color w:val="000000"/>
                <w:spacing w:val="-10"/>
                <w:kern w:val="0"/>
                <w:sz w:val="20"/>
                <w:szCs w:val="20"/>
              </w:rPr>
              <w:t>4</w:t>
            </w:r>
            <w:r w:rsidRPr="00004383">
              <w:rPr>
                <w:rFonts w:eastAsia="標楷體"/>
                <w:color w:val="000000"/>
                <w:spacing w:val="-10"/>
                <w:kern w:val="0"/>
                <w:sz w:val="20"/>
                <w:szCs w:val="20"/>
              </w:rPr>
              <w:t>.2*)</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47</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[4]</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44.3</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45.5</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46.9</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48.2</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4</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城鎮化率（</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idowControl/>
              <w:snapToGrid w:val="0"/>
              <w:jc w:val="center"/>
              <w:rPr>
                <w:rFonts w:eastAsia="標楷體"/>
                <w:color w:val="000000"/>
                <w:spacing w:val="-10"/>
                <w:kern w:val="0"/>
                <w:sz w:val="20"/>
                <w:szCs w:val="20"/>
              </w:rPr>
            </w:pPr>
            <w:r w:rsidRPr="00004383">
              <w:rPr>
                <w:rFonts w:eastAsia="標楷體"/>
                <w:color w:val="000000"/>
                <w:spacing w:val="-10"/>
                <w:kern w:val="0"/>
                <w:sz w:val="20"/>
                <w:szCs w:val="20"/>
              </w:rPr>
              <w:t>47.5</w:t>
            </w:r>
          </w:p>
          <w:p w:rsidR="00004383" w:rsidRPr="00004383" w:rsidRDefault="00004383" w:rsidP="00004383">
            <w:pPr>
              <w:widowControl/>
              <w:snapToGrid w:val="0"/>
              <w:jc w:val="center"/>
              <w:rPr>
                <w:rFonts w:eastAsia="標楷體"/>
                <w:color w:val="000000"/>
                <w:spacing w:val="-10"/>
                <w:kern w:val="0"/>
                <w:sz w:val="20"/>
                <w:szCs w:val="20"/>
              </w:rPr>
            </w:pPr>
            <w:r w:rsidRPr="00004383">
              <w:rPr>
                <w:rFonts w:eastAsia="標楷體"/>
                <w:color w:val="000000"/>
                <w:spacing w:val="-10"/>
                <w:kern w:val="0"/>
                <w:sz w:val="20"/>
                <w:szCs w:val="20"/>
              </w:rPr>
              <w:t>(49.95*)</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51.5</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[4]</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51.27</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52.57</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53.73</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54.77</w:t>
            </w:r>
          </w:p>
        </w:tc>
        <w:tc>
          <w:tcPr>
            <w:tcW w:w="452" w:type="pct"/>
            <w:vAlign w:val="center"/>
          </w:tcPr>
          <w:p w:rsidR="00004383" w:rsidRPr="00004383" w:rsidRDefault="00004383" w:rsidP="00004383">
            <w:pPr>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4.82</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6F71F3">
        <w:trPr>
          <w:jc w:val="center"/>
        </w:trPr>
        <w:tc>
          <w:tcPr>
            <w:tcW w:w="198" w:type="pct"/>
            <w:vMerge w:val="restar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科技教育</w:t>
            </w: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九年義務教育鞏固率（</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89.7</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93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91.8</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92.3</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92.6</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2.9</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高中階段教育毛入學率（</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82.5</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87</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[4.5]</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84</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85</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86</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86.5</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4</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研發經費支出占</w:t>
            </w:r>
            <w:r w:rsidRPr="00004383">
              <w:rPr>
                <w:rFonts w:eastAsia="標楷體"/>
                <w:sz w:val="20"/>
                <w:szCs w:val="20"/>
              </w:rPr>
              <w:t>GDP</w:t>
            </w:r>
            <w:r w:rsidRPr="00004383">
              <w:rPr>
                <w:rFonts w:eastAsia="標楷體"/>
                <w:sz w:val="20"/>
                <w:szCs w:val="20"/>
              </w:rPr>
              <w:t>比重（</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1.75</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(1.76*)</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2.2</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[0.4</w:t>
            </w:r>
            <w:r w:rsidRPr="00004383">
              <w:rPr>
                <w:rFonts w:eastAsia="標楷體" w:hint="eastAsia"/>
                <w:sz w:val="20"/>
                <w:szCs w:val="20"/>
              </w:rPr>
              <w:t>5</w:t>
            </w:r>
            <w:r w:rsidRPr="00004383">
              <w:rPr>
                <w:rFonts w:eastAsia="標楷體"/>
                <w:sz w:val="20"/>
                <w:szCs w:val="20"/>
              </w:rPr>
              <w:t>]</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1.84</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1.98</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2.08</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2.1</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0.34</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每萬人口發明專利擁有量（件）</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1.7</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[1.6]</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2.37</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3.23</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4.02</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4.9</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3.2</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6F71F3">
        <w:trPr>
          <w:jc w:val="center"/>
        </w:trPr>
        <w:tc>
          <w:tcPr>
            <w:tcW w:w="198" w:type="pct"/>
            <w:vMerge w:val="restar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資源環境</w:t>
            </w: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耕地保有量（億畝）</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18.18</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20.29</w:t>
            </w:r>
            <w:r w:rsidRPr="00004383">
              <w:rPr>
                <w:rFonts w:eastAsia="標楷體"/>
                <w:sz w:val="20"/>
                <w:szCs w:val="20"/>
              </w:rPr>
              <w:t>*)</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18.18</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20.29</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20.27</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單位工業增加值用水量降低（</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5.8</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28</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農業灌溉用水有效利用</w:t>
            </w:r>
            <w:r w:rsidRPr="00004383">
              <w:rPr>
                <w:rFonts w:eastAsia="標楷體" w:hint="eastAsia"/>
                <w:sz w:val="20"/>
                <w:szCs w:val="20"/>
              </w:rPr>
              <w:t>係數</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0.5</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0.53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[0.03]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0.52</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0.02</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非化石能源占一次能源消費比重（</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8.3</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(8.6*)</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11.4</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[3.1]</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9.4</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9.8</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11.2</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2.6</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6F71F3">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單位國內生產總值能源消耗降低（</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[16]</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2.01</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3.6</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3.7</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4.8</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14.11</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單位國內生產總值二氧化碳排放降低</w:t>
            </w:r>
          </w:p>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[17]</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909" w:type="pct"/>
            <w:gridSpan w:val="2"/>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2011~2012</w:t>
            </w:r>
            <w:r w:rsidRPr="00004383">
              <w:rPr>
                <w:rFonts w:eastAsia="標楷體" w:hint="eastAsia"/>
                <w:sz w:val="20"/>
                <w:szCs w:val="20"/>
              </w:rPr>
              <w:t>年累計下降</w:t>
            </w:r>
            <w:r w:rsidRPr="00004383">
              <w:rPr>
                <w:rFonts w:eastAsia="標楷體" w:hint="eastAsia"/>
                <w:sz w:val="20"/>
                <w:szCs w:val="20"/>
              </w:rPr>
              <w:t>6.6</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4.3</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EF0C88">
        <w:trPr>
          <w:trHeight w:val="2351"/>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主要污染物排放總量減少（</w:t>
            </w:r>
            <w:r w:rsidRPr="00004383">
              <w:rPr>
                <w:rFonts w:eastAsia="標楷體" w:hint="eastAsia"/>
                <w:sz w:val="20"/>
                <w:szCs w:val="20"/>
              </w:rPr>
              <w:t>%</w:t>
            </w:r>
            <w:r w:rsidRPr="00004383">
              <w:rPr>
                <w:rFonts w:eastAsia="標楷體"/>
                <w:sz w:val="20"/>
                <w:szCs w:val="20"/>
              </w:rPr>
              <w:t>）</w:t>
            </w:r>
          </w:p>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化學需氧量</w:t>
            </w:r>
          </w:p>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二氧化硫</w:t>
            </w:r>
          </w:p>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氨氮</w:t>
            </w:r>
          </w:p>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氮氧化物</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[8]</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[10]</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p w:rsidR="00004383" w:rsidRPr="00004383" w:rsidRDefault="00004383" w:rsidP="00004383">
            <w:pPr>
              <w:wordWrap w:val="0"/>
              <w:overflowPunct w:val="0"/>
              <w:spacing w:line="0" w:lineRule="atLeast"/>
              <w:jc w:val="center"/>
              <w:rPr>
                <w:rFonts w:eastAsia="標楷體"/>
                <w:sz w:val="20"/>
                <w:szCs w:val="20"/>
              </w:rPr>
            </w:pP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2.04</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2.21</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1.52</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-5.73</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3.05</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4.52</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2.62</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2.77</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2.9</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3.5</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3.1</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4.7</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2.47</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3.4</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2.9</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6.7</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10.46</w:t>
            </w:r>
            <w:r w:rsidRPr="00004383">
              <w:rPr>
                <w:rFonts w:eastAsia="標楷體"/>
                <w:sz w:val="20"/>
                <w:szCs w:val="20"/>
              </w:rPr>
              <w:t>]</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13.63</w:t>
            </w:r>
            <w:r w:rsidRPr="00004383">
              <w:rPr>
                <w:rFonts w:eastAsia="標楷體"/>
                <w:sz w:val="20"/>
                <w:szCs w:val="20"/>
              </w:rPr>
              <w:t>]</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10.14</w:t>
            </w:r>
            <w:r w:rsidRPr="00004383">
              <w:rPr>
                <w:rFonts w:eastAsia="標楷體"/>
                <w:sz w:val="20"/>
                <w:szCs w:val="20"/>
              </w:rPr>
              <w:t>]</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8.8</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僅氮氧化物減少尚未實現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森林覆蓋率（</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20.36</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21</w:t>
            </w:r>
            <w:r w:rsidRPr="00004383">
              <w:rPr>
                <w:rFonts w:eastAsia="標楷體"/>
                <w:sz w:val="20"/>
                <w:szCs w:val="20"/>
              </w:rPr>
              <w:t>.6</w:t>
            </w:r>
            <w:r w:rsidRPr="00004383">
              <w:rPr>
                <w:rFonts w:eastAsia="標楷體" w:hint="eastAsia"/>
                <w:sz w:val="20"/>
                <w:szCs w:val="20"/>
              </w:rPr>
              <w:t>3</w:t>
            </w:r>
            <w:r w:rsidRPr="00004383">
              <w:rPr>
                <w:rFonts w:eastAsia="標楷體"/>
                <w:sz w:val="20"/>
                <w:szCs w:val="20"/>
              </w:rPr>
              <w:t>*)</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21.66</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w:t>
            </w:r>
          </w:p>
        </w:tc>
        <w:tc>
          <w:tcPr>
            <w:tcW w:w="390" w:type="pct"/>
            <w:vMerge w:val="restar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p w:rsidR="00004383" w:rsidRPr="00004383" w:rsidRDefault="00004383" w:rsidP="00004383">
            <w:pPr>
              <w:wordWrap w:val="0"/>
              <w:overflowPunct w:val="0"/>
              <w:spacing w:line="0" w:lineRule="atLeast"/>
              <w:jc w:val="center"/>
              <w:rPr>
                <w:rFonts w:eastAsia="標楷體"/>
                <w:sz w:val="20"/>
                <w:szCs w:val="20"/>
              </w:rPr>
            </w:pPr>
          </w:p>
        </w:tc>
        <w:tc>
          <w:tcPr>
            <w:tcW w:w="454" w:type="pct"/>
            <w:vAlign w:val="center"/>
          </w:tcPr>
          <w:p w:rsidR="00004383" w:rsidRPr="00004383" w:rsidRDefault="00004383" w:rsidP="00004383">
            <w:pPr>
              <w:jc w:val="center"/>
            </w:pPr>
            <w:r w:rsidRPr="00004383">
              <w:rPr>
                <w:rFonts w:eastAsia="標楷體" w:hint="eastAsia"/>
                <w:sz w:val="20"/>
                <w:szCs w:val="20"/>
              </w:rPr>
              <w:t>21.63</w:t>
            </w:r>
          </w:p>
        </w:tc>
        <w:tc>
          <w:tcPr>
            <w:tcW w:w="455" w:type="pct"/>
            <w:vAlign w:val="center"/>
          </w:tcPr>
          <w:p w:rsidR="00004383" w:rsidRPr="00004383" w:rsidRDefault="00004383" w:rsidP="00004383">
            <w:pPr>
              <w:jc w:val="center"/>
            </w:pPr>
            <w:r w:rsidRPr="00004383">
              <w:rPr>
                <w:rFonts w:eastAsia="標楷體" w:hint="eastAsia"/>
                <w:sz w:val="20"/>
                <w:szCs w:val="20"/>
              </w:rPr>
              <w:t>21.63</w:t>
            </w:r>
          </w:p>
        </w:tc>
        <w:tc>
          <w:tcPr>
            <w:tcW w:w="454" w:type="pct"/>
            <w:vAlign w:val="center"/>
          </w:tcPr>
          <w:p w:rsidR="00004383" w:rsidRPr="00004383" w:rsidRDefault="00004383" w:rsidP="00004383">
            <w:pPr>
              <w:jc w:val="center"/>
            </w:pPr>
            <w:r w:rsidRPr="00004383">
              <w:rPr>
                <w:rFonts w:eastAsia="標楷體" w:hint="eastAsia"/>
                <w:sz w:val="20"/>
                <w:szCs w:val="20"/>
              </w:rPr>
              <w:t>21.63</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21.63</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森林蓄積量（億立方米）</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137</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151.37</w:t>
            </w:r>
            <w:r w:rsidRPr="00004383">
              <w:rPr>
                <w:rFonts w:eastAsia="標楷體"/>
                <w:sz w:val="20"/>
                <w:szCs w:val="20"/>
              </w:rPr>
              <w:t>*)</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143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[6]</w:t>
            </w:r>
          </w:p>
        </w:tc>
        <w:tc>
          <w:tcPr>
            <w:tcW w:w="390" w:type="pct"/>
            <w:vMerge/>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vAlign w:val="center"/>
          </w:tcPr>
          <w:p w:rsidR="00004383" w:rsidRPr="00004383" w:rsidRDefault="00004383" w:rsidP="00004383">
            <w:pPr>
              <w:jc w:val="center"/>
              <w:rPr>
                <w:rFonts w:eastAsia="標楷體"/>
                <w:sz w:val="20"/>
                <w:szCs w:val="20"/>
              </w:rPr>
            </w:pPr>
            <w:r w:rsidRPr="00004383">
              <w:rPr>
                <w:rFonts w:eastAsia="標楷體" w:hint="eastAsia"/>
                <w:sz w:val="20"/>
                <w:szCs w:val="20"/>
              </w:rPr>
              <w:t>151.37</w:t>
            </w:r>
          </w:p>
        </w:tc>
        <w:tc>
          <w:tcPr>
            <w:tcW w:w="455" w:type="pct"/>
            <w:vAlign w:val="center"/>
          </w:tcPr>
          <w:p w:rsidR="00004383" w:rsidRPr="00004383" w:rsidRDefault="00004383" w:rsidP="00004383">
            <w:pPr>
              <w:jc w:val="center"/>
              <w:rPr>
                <w:rFonts w:eastAsia="標楷體"/>
                <w:sz w:val="20"/>
                <w:szCs w:val="20"/>
              </w:rPr>
            </w:pPr>
            <w:r w:rsidRPr="00004383">
              <w:rPr>
                <w:rFonts w:eastAsia="標楷體" w:hint="eastAsia"/>
                <w:sz w:val="20"/>
                <w:szCs w:val="20"/>
              </w:rPr>
              <w:t>151.37</w:t>
            </w:r>
          </w:p>
        </w:tc>
        <w:tc>
          <w:tcPr>
            <w:tcW w:w="454" w:type="pct"/>
            <w:vAlign w:val="center"/>
          </w:tcPr>
          <w:p w:rsidR="00004383" w:rsidRPr="00004383" w:rsidRDefault="00004383" w:rsidP="00004383">
            <w:pPr>
              <w:jc w:val="center"/>
            </w:pPr>
            <w:r w:rsidRPr="00004383">
              <w:rPr>
                <w:rFonts w:eastAsia="標楷體" w:hint="eastAsia"/>
                <w:sz w:val="20"/>
                <w:szCs w:val="20"/>
              </w:rPr>
              <w:t>151.37</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EF0C88">
        <w:trPr>
          <w:jc w:val="center"/>
        </w:trPr>
        <w:tc>
          <w:tcPr>
            <w:tcW w:w="198" w:type="pct"/>
            <w:vMerge w:val="restar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人民生活</w:t>
            </w: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城鎮居民人均可支配收入（元）</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19</w:t>
            </w:r>
            <w:r w:rsidRPr="00004383">
              <w:rPr>
                <w:rFonts w:eastAsia="標楷體" w:hint="eastAsia"/>
                <w:sz w:val="20"/>
                <w:szCs w:val="20"/>
              </w:rPr>
              <w:t>,</w:t>
            </w:r>
            <w:r w:rsidRPr="00004383">
              <w:rPr>
                <w:rFonts w:eastAsia="標楷體"/>
                <w:sz w:val="20"/>
                <w:szCs w:val="20"/>
              </w:rPr>
              <w:t>109</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&gt;26</w:t>
            </w:r>
            <w:r w:rsidRPr="00004383">
              <w:rPr>
                <w:rFonts w:eastAsia="標楷體" w:hint="eastAsia"/>
                <w:sz w:val="20"/>
                <w:szCs w:val="20"/>
              </w:rPr>
              <w:t>,</w:t>
            </w:r>
            <w:r w:rsidRPr="00004383">
              <w:rPr>
                <w:rFonts w:eastAsia="標楷體"/>
                <w:sz w:val="20"/>
                <w:szCs w:val="20"/>
              </w:rPr>
              <w:t>810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&gt;7</w:t>
            </w:r>
            <w:r w:rsidRPr="00004383">
              <w:rPr>
                <w:rFonts w:eastAsia="標楷體" w:hint="eastAsia"/>
                <w:sz w:val="20"/>
                <w:szCs w:val="20"/>
              </w:rPr>
              <w:t>%</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21,810</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24,565</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26,955</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28,844</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10.88%</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農村居民人均純收入（元）</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5</w:t>
            </w:r>
            <w:r w:rsidRPr="00004383">
              <w:rPr>
                <w:rFonts w:eastAsia="標楷體" w:hint="eastAsia"/>
                <w:sz w:val="20"/>
                <w:szCs w:val="20"/>
              </w:rPr>
              <w:t>,</w:t>
            </w:r>
            <w:r w:rsidRPr="00004383">
              <w:rPr>
                <w:rFonts w:eastAsia="標楷體"/>
                <w:sz w:val="20"/>
                <w:szCs w:val="20"/>
              </w:rPr>
              <w:t>919</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&gt;8</w:t>
            </w:r>
            <w:r w:rsidRPr="00004383">
              <w:rPr>
                <w:rFonts w:eastAsia="標楷體" w:hint="eastAsia"/>
                <w:sz w:val="20"/>
                <w:szCs w:val="20"/>
              </w:rPr>
              <w:t>,</w:t>
            </w:r>
            <w:r w:rsidRPr="00004383">
              <w:rPr>
                <w:rFonts w:eastAsia="標楷體"/>
                <w:sz w:val="20"/>
                <w:szCs w:val="20"/>
              </w:rPr>
              <w:t>310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&gt;7</w:t>
            </w:r>
            <w:r w:rsidRPr="00004383">
              <w:rPr>
                <w:rFonts w:eastAsia="標楷體" w:hint="eastAsia"/>
                <w:sz w:val="20"/>
                <w:szCs w:val="20"/>
              </w:rPr>
              <w:t>%</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6,977</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7917</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8,896</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9,892</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13.73%</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城鎮登記失業率（</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4.1</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&lt;5</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4" w:type="pct"/>
            <w:vAlign w:val="center"/>
          </w:tcPr>
          <w:p w:rsidR="00004383" w:rsidRPr="00004383" w:rsidRDefault="00004383" w:rsidP="00004383">
            <w:pPr>
              <w:jc w:val="center"/>
            </w:pPr>
            <w:r w:rsidRPr="00004383">
              <w:rPr>
                <w:rFonts w:eastAsia="標楷體" w:hint="eastAsia"/>
                <w:sz w:val="20"/>
                <w:szCs w:val="20"/>
              </w:rPr>
              <w:t>4.1</w:t>
            </w:r>
          </w:p>
        </w:tc>
        <w:tc>
          <w:tcPr>
            <w:tcW w:w="455" w:type="pct"/>
            <w:vAlign w:val="center"/>
          </w:tcPr>
          <w:p w:rsidR="00004383" w:rsidRPr="00004383" w:rsidRDefault="00004383" w:rsidP="00004383">
            <w:pPr>
              <w:jc w:val="center"/>
            </w:pPr>
            <w:r w:rsidRPr="00004383">
              <w:rPr>
                <w:rFonts w:eastAsia="標楷體" w:hint="eastAsia"/>
                <w:sz w:val="20"/>
                <w:szCs w:val="20"/>
              </w:rPr>
              <w:t>4.1</w:t>
            </w:r>
          </w:p>
        </w:tc>
        <w:tc>
          <w:tcPr>
            <w:tcW w:w="454" w:type="pct"/>
            <w:vAlign w:val="center"/>
          </w:tcPr>
          <w:p w:rsidR="00004383" w:rsidRPr="00004383" w:rsidRDefault="00004383" w:rsidP="00004383">
            <w:pPr>
              <w:jc w:val="center"/>
            </w:pPr>
            <w:r w:rsidRPr="00004383">
              <w:rPr>
                <w:rFonts w:eastAsia="標楷體" w:hint="eastAsia"/>
                <w:sz w:val="20"/>
                <w:szCs w:val="20"/>
              </w:rPr>
              <w:t>4.1</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4.1</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在預期目標之內</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城鎮新增提高就業人數（萬人）</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[4</w:t>
            </w:r>
            <w:r w:rsidRPr="00004383">
              <w:rPr>
                <w:rFonts w:eastAsia="標楷體" w:hint="eastAsia"/>
                <w:sz w:val="20"/>
                <w:szCs w:val="20"/>
              </w:rPr>
              <w:t>,</w:t>
            </w:r>
            <w:r w:rsidRPr="00004383">
              <w:rPr>
                <w:rFonts w:eastAsia="標楷體"/>
                <w:sz w:val="20"/>
                <w:szCs w:val="20"/>
              </w:rPr>
              <w:t>500]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1,221</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1,266</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1,310</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w:t>
            </w:r>
            <w:r w:rsidRPr="00004383">
              <w:rPr>
                <w:rFonts w:eastAsia="標楷體" w:hint="eastAsia"/>
                <w:sz w:val="20"/>
                <w:szCs w:val="20"/>
              </w:rPr>
              <w:t>,</w:t>
            </w:r>
            <w:r w:rsidRPr="00004383">
              <w:rPr>
                <w:rFonts w:eastAsia="標楷體"/>
                <w:sz w:val="20"/>
                <w:szCs w:val="20"/>
              </w:rPr>
              <w:t>322</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5,119</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城鎮參加基本養老保險人數（億人）</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2.57</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3.57</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2.89</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3.25</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3.22</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w:t>
            </w:r>
            <w:r w:rsidRPr="00004383">
              <w:rPr>
                <w:rFonts w:eastAsia="標楷體" w:hint="eastAsia"/>
                <w:sz w:val="20"/>
                <w:szCs w:val="20"/>
              </w:rPr>
              <w:t>.</w:t>
            </w:r>
            <w:r w:rsidRPr="00004383">
              <w:rPr>
                <w:rFonts w:eastAsia="標楷體"/>
                <w:sz w:val="20"/>
                <w:szCs w:val="20"/>
              </w:rPr>
              <w:t>41</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0.84</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城鄉三項基本醫療保險參保率（</w:t>
            </w:r>
            <w:r w:rsidRPr="00004383">
              <w:rPr>
                <w:rFonts w:eastAsia="標楷體" w:hint="eastAsia"/>
                <w:sz w:val="20"/>
                <w:szCs w:val="20"/>
              </w:rPr>
              <w:t>%</w:t>
            </w:r>
            <w:r w:rsidRPr="00004383">
              <w:rPr>
                <w:rFonts w:eastAsia="標楷體"/>
                <w:sz w:val="20"/>
                <w:szCs w:val="20"/>
              </w:rPr>
              <w:t>）</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2" w:type="pct"/>
            <w:vAlign w:val="center"/>
          </w:tcPr>
          <w:p w:rsidR="00004383" w:rsidRPr="00004383" w:rsidRDefault="00004383" w:rsidP="00004383">
            <w:pPr>
              <w:overflowPunct w:val="0"/>
              <w:spacing w:line="0" w:lineRule="atLeast"/>
              <w:jc w:val="center"/>
              <w:rPr>
                <w:rFonts w:eastAsia="標楷體"/>
                <w:sz w:val="20"/>
                <w:szCs w:val="20"/>
              </w:rPr>
            </w:pPr>
            <w:r w:rsidRPr="00004383">
              <w:rPr>
                <w:rFonts w:eastAsia="標楷體"/>
                <w:sz w:val="20"/>
                <w:szCs w:val="20"/>
              </w:rPr>
              <w:t>[3</w:t>
            </w:r>
            <w:r w:rsidRPr="00004383">
              <w:rPr>
                <w:rFonts w:eastAsia="標楷體" w:hint="eastAsia"/>
                <w:sz w:val="20"/>
                <w:szCs w:val="20"/>
              </w:rPr>
              <w:t>.4</w:t>
            </w:r>
            <w:r w:rsidRPr="00004383">
              <w:rPr>
                <w:rFonts w:eastAsia="標楷體"/>
                <w:sz w:val="20"/>
                <w:szCs w:val="20"/>
              </w:rPr>
              <w:t>]</w:t>
            </w:r>
            <w:r w:rsidRPr="00004383">
              <w:rPr>
                <w:rFonts w:ascii="標楷體" w:eastAsia="標楷體" w:hAnsi="標楷體" w:hint="eastAsia"/>
                <w:sz w:val="20"/>
                <w:szCs w:val="20"/>
              </w:rPr>
              <w:t>（</w:t>
            </w:r>
            <w:r w:rsidRPr="00004383">
              <w:rPr>
                <w:rFonts w:eastAsia="標楷體" w:hint="eastAsia"/>
                <w:sz w:val="20"/>
                <w:szCs w:val="20"/>
              </w:rPr>
              <w:t>2011</w:t>
            </w:r>
            <w:r w:rsidRPr="00004383">
              <w:rPr>
                <w:rFonts w:eastAsia="標楷體" w:hint="eastAsia"/>
                <w:sz w:val="20"/>
                <w:szCs w:val="20"/>
              </w:rPr>
              <w:t>至</w:t>
            </w:r>
            <w:r w:rsidRPr="00004383">
              <w:rPr>
                <w:rFonts w:eastAsia="標楷體" w:hint="eastAsia"/>
                <w:sz w:val="20"/>
                <w:szCs w:val="20"/>
              </w:rPr>
              <w:t>2013</w:t>
            </w:r>
            <w:r w:rsidRPr="00004383">
              <w:rPr>
                <w:rFonts w:eastAsia="標楷體" w:hint="eastAsia"/>
                <w:sz w:val="20"/>
                <w:szCs w:val="20"/>
              </w:rPr>
              <w:t>年上半年</w:t>
            </w:r>
            <w:r w:rsidRPr="00004383">
              <w:rPr>
                <w:rFonts w:ascii="標楷體" w:eastAsia="標楷體" w:hAnsi="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已實現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城鎮保障性安居工程建設（萬套）</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[3</w:t>
            </w:r>
            <w:r w:rsidRPr="00004383">
              <w:rPr>
                <w:rFonts w:eastAsia="標楷體" w:hint="eastAsia"/>
                <w:sz w:val="20"/>
                <w:szCs w:val="20"/>
              </w:rPr>
              <w:t>,</w:t>
            </w:r>
            <w:r w:rsidRPr="00004383">
              <w:rPr>
                <w:rFonts w:eastAsia="標楷體"/>
                <w:sz w:val="20"/>
                <w:szCs w:val="20"/>
              </w:rPr>
              <w:t>600]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1,043</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781</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666</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740</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hint="eastAsia"/>
                <w:sz w:val="20"/>
                <w:szCs w:val="20"/>
              </w:rPr>
              <w:t>3,230</w:t>
            </w:r>
            <w:r w:rsidRPr="00004383">
              <w:rPr>
                <w:rFonts w:eastAsia="標楷體"/>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尚未實現</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全國總人口（萬人）</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134</w:t>
            </w:r>
            <w:r w:rsidRPr="00004383">
              <w:rPr>
                <w:rFonts w:eastAsia="標楷體" w:hint="eastAsia"/>
                <w:sz w:val="20"/>
                <w:szCs w:val="20"/>
              </w:rPr>
              <w:t>,091</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&lt;139</w:t>
            </w:r>
            <w:r w:rsidRPr="00004383">
              <w:rPr>
                <w:rFonts w:eastAsia="標楷體" w:hint="eastAsia"/>
                <w:sz w:val="20"/>
                <w:szCs w:val="20"/>
              </w:rPr>
              <w:t>,</w:t>
            </w:r>
            <w:r w:rsidRPr="00004383">
              <w:rPr>
                <w:rFonts w:eastAsia="標楷體"/>
                <w:sz w:val="20"/>
                <w:szCs w:val="20"/>
              </w:rPr>
              <w:t>000</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&lt;7</w:t>
            </w:r>
            <w:r w:rsidRPr="00004383">
              <w:rPr>
                <w:rFonts w:eastAsia="標楷體" w:hint="eastAsia"/>
                <w:sz w:val="20"/>
                <w:szCs w:val="20"/>
              </w:rPr>
              <w:t>.</w:t>
            </w:r>
            <w:r w:rsidRPr="00004383">
              <w:rPr>
                <w:rFonts w:eastAsia="標楷體"/>
                <w:sz w:val="20"/>
                <w:szCs w:val="20"/>
              </w:rPr>
              <w:t>2%</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約束性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134</w:t>
            </w:r>
            <w:r w:rsidRPr="00004383">
              <w:rPr>
                <w:rFonts w:eastAsia="標楷體" w:hint="eastAsia"/>
                <w:sz w:val="20"/>
                <w:szCs w:val="20"/>
              </w:rPr>
              <w:t>,</w:t>
            </w:r>
            <w:r w:rsidRPr="00004383">
              <w:rPr>
                <w:rFonts w:eastAsia="標楷體"/>
                <w:sz w:val="20"/>
                <w:szCs w:val="20"/>
              </w:rPr>
              <w:t>735</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135</w:t>
            </w:r>
            <w:r w:rsidRPr="00004383">
              <w:rPr>
                <w:rFonts w:eastAsia="標楷體" w:hint="eastAsia"/>
                <w:sz w:val="20"/>
                <w:szCs w:val="20"/>
              </w:rPr>
              <w:t>,</w:t>
            </w:r>
            <w:r w:rsidRPr="00004383">
              <w:rPr>
                <w:rFonts w:eastAsia="標楷體"/>
                <w:sz w:val="20"/>
                <w:szCs w:val="20"/>
              </w:rPr>
              <w:t>40</w:t>
            </w:r>
            <w:r w:rsidRPr="00004383">
              <w:rPr>
                <w:rFonts w:eastAsia="標楷體" w:hint="eastAsia"/>
                <w:sz w:val="20"/>
                <w:szCs w:val="20"/>
              </w:rPr>
              <w:t>4</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136</w:t>
            </w:r>
            <w:r w:rsidRPr="00004383">
              <w:rPr>
                <w:rFonts w:eastAsia="標楷體" w:hint="eastAsia"/>
                <w:sz w:val="20"/>
                <w:szCs w:val="20"/>
              </w:rPr>
              <w:t>,</w:t>
            </w:r>
            <w:r w:rsidRPr="00004383">
              <w:rPr>
                <w:rFonts w:eastAsia="標楷體"/>
                <w:sz w:val="20"/>
                <w:szCs w:val="20"/>
              </w:rPr>
              <w:t>072</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13</w:t>
            </w:r>
            <w:r w:rsidRPr="00004383">
              <w:rPr>
                <w:rFonts w:eastAsia="標楷體" w:hint="eastAsia"/>
                <w:sz w:val="20"/>
                <w:szCs w:val="20"/>
              </w:rPr>
              <w:t>6,782</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2.01%</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在預期目標之內</w:t>
            </w:r>
          </w:p>
        </w:tc>
      </w:tr>
      <w:tr w:rsidR="00004383" w:rsidRPr="00004383" w:rsidTr="00EF0C88">
        <w:trPr>
          <w:jc w:val="center"/>
        </w:trPr>
        <w:tc>
          <w:tcPr>
            <w:tcW w:w="198" w:type="pct"/>
            <w:vMerge/>
            <w:shd w:val="clear" w:color="auto" w:fill="auto"/>
          </w:tcPr>
          <w:p w:rsidR="00004383" w:rsidRPr="00004383" w:rsidRDefault="00004383" w:rsidP="00004383">
            <w:pPr>
              <w:wordWrap w:val="0"/>
              <w:overflowPunct w:val="0"/>
              <w:spacing w:line="0" w:lineRule="atLeast"/>
              <w:ind w:firstLineChars="200" w:firstLine="400"/>
              <w:jc w:val="both"/>
              <w:rPr>
                <w:rFonts w:eastAsia="標楷體"/>
                <w:sz w:val="20"/>
                <w:szCs w:val="20"/>
              </w:rPr>
            </w:pPr>
          </w:p>
        </w:tc>
        <w:tc>
          <w:tcPr>
            <w:tcW w:w="516" w:type="pct"/>
            <w:shd w:val="clear" w:color="auto" w:fill="auto"/>
          </w:tcPr>
          <w:p w:rsidR="00004383" w:rsidRPr="00004383" w:rsidRDefault="00004383" w:rsidP="00004383">
            <w:pPr>
              <w:wordWrap w:val="0"/>
              <w:overflowPunct w:val="0"/>
              <w:spacing w:line="0" w:lineRule="atLeast"/>
              <w:jc w:val="both"/>
              <w:rPr>
                <w:rFonts w:eastAsia="標楷體"/>
                <w:sz w:val="20"/>
                <w:szCs w:val="20"/>
              </w:rPr>
            </w:pPr>
            <w:r w:rsidRPr="00004383">
              <w:rPr>
                <w:rFonts w:eastAsia="標楷體"/>
                <w:sz w:val="20"/>
                <w:szCs w:val="20"/>
              </w:rPr>
              <w:t>人均預期壽命（歲）</w:t>
            </w:r>
          </w:p>
        </w:tc>
        <w:tc>
          <w:tcPr>
            <w:tcW w:w="455"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73.5</w:t>
            </w:r>
          </w:p>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w:t>
            </w:r>
            <w:r w:rsidRPr="00004383">
              <w:rPr>
                <w:rFonts w:eastAsia="標楷體"/>
                <w:sz w:val="20"/>
                <w:szCs w:val="20"/>
              </w:rPr>
              <w:t>74.83*</w:t>
            </w:r>
            <w:r w:rsidRPr="00004383">
              <w:rPr>
                <w:rFonts w:eastAsia="標楷體"/>
                <w:sz w:val="20"/>
                <w:szCs w:val="20"/>
              </w:rPr>
              <w:t>）</w:t>
            </w:r>
          </w:p>
        </w:tc>
        <w:tc>
          <w:tcPr>
            <w:tcW w:w="454"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74.5</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[1]</w:t>
            </w:r>
          </w:p>
        </w:tc>
        <w:tc>
          <w:tcPr>
            <w:tcW w:w="390" w:type="pct"/>
            <w:shd w:val="clear" w:color="auto" w:fill="auto"/>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sz w:val="20"/>
                <w:szCs w:val="20"/>
              </w:rPr>
              <w:t>預期性</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4"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5"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452"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w:t>
            </w:r>
          </w:p>
        </w:tc>
        <w:tc>
          <w:tcPr>
            <w:tcW w:w="327" w:type="pct"/>
            <w:vAlign w:val="center"/>
          </w:tcPr>
          <w:p w:rsidR="00004383" w:rsidRPr="00004383" w:rsidRDefault="00004383" w:rsidP="00004383">
            <w:pPr>
              <w:wordWrap w:val="0"/>
              <w:overflowPunct w:val="0"/>
              <w:spacing w:line="0" w:lineRule="atLeast"/>
              <w:jc w:val="center"/>
              <w:rPr>
                <w:rFonts w:eastAsia="標楷體"/>
                <w:sz w:val="20"/>
                <w:szCs w:val="20"/>
              </w:rPr>
            </w:pPr>
            <w:r w:rsidRPr="00004383">
              <w:rPr>
                <w:rFonts w:eastAsia="標楷體" w:hint="eastAsia"/>
                <w:sz w:val="20"/>
                <w:szCs w:val="20"/>
              </w:rPr>
              <w:t>無年度數據</w:t>
            </w:r>
          </w:p>
        </w:tc>
      </w:tr>
    </w:tbl>
    <w:p w:rsidR="00004383" w:rsidRPr="00004383" w:rsidRDefault="00004383" w:rsidP="00004383">
      <w:pPr>
        <w:wordWrap w:val="0"/>
        <w:overflowPunct w:val="0"/>
        <w:spacing w:line="0" w:lineRule="atLeast"/>
        <w:ind w:leftChars="-354" w:left="-850"/>
        <w:jc w:val="both"/>
        <w:rPr>
          <w:rFonts w:eastAsia="標楷體"/>
        </w:rPr>
      </w:pPr>
      <w:r w:rsidRPr="00004383">
        <w:rPr>
          <w:rFonts w:eastAsia="標楷體" w:hint="eastAsia"/>
        </w:rPr>
        <w:t>註</w:t>
      </w:r>
      <w:r w:rsidRPr="00004383">
        <w:rPr>
          <w:rFonts w:ascii="新細明體" w:hAnsi="新細明體" w:hint="eastAsia"/>
        </w:rPr>
        <w:t>：</w:t>
      </w:r>
      <w:r w:rsidRPr="00004383">
        <w:rPr>
          <w:rFonts w:eastAsia="標楷體" w:hint="eastAsia"/>
        </w:rPr>
        <w:t>*</w:t>
      </w:r>
      <w:r w:rsidRPr="00004383">
        <w:rPr>
          <w:rFonts w:eastAsia="標楷體" w:hint="eastAsia"/>
        </w:rPr>
        <w:t>為中國大陸官方統計調整後數據</w:t>
      </w:r>
      <w:r w:rsidRPr="00004383">
        <w:rPr>
          <w:rFonts w:ascii="新細明體" w:hAnsi="新細明體" w:hint="eastAsia"/>
        </w:rPr>
        <w:t>；</w:t>
      </w:r>
      <w:r w:rsidRPr="00004383">
        <w:rPr>
          <w:rFonts w:eastAsia="標楷體"/>
        </w:rPr>
        <w:t>[ ]</w:t>
      </w:r>
      <w:r w:rsidRPr="00004383">
        <w:rPr>
          <w:rFonts w:eastAsia="標楷體"/>
        </w:rPr>
        <w:t>為變化累積值</w:t>
      </w:r>
      <w:r w:rsidRPr="00004383">
        <w:rPr>
          <w:rFonts w:ascii="新細明體" w:hAnsi="新細明體" w:hint="eastAsia"/>
        </w:rPr>
        <w:t>；「</w:t>
      </w:r>
      <w:r w:rsidRPr="00004383">
        <w:rPr>
          <w:rFonts w:eastAsia="標楷體"/>
        </w:rPr>
        <w:t>-</w:t>
      </w:r>
      <w:r w:rsidRPr="00004383">
        <w:rPr>
          <w:rFonts w:ascii="標楷體" w:eastAsia="標楷體" w:hAnsi="標楷體" w:hint="eastAsia"/>
        </w:rPr>
        <w:t>」</w:t>
      </w:r>
      <w:r w:rsidRPr="00004383">
        <w:rPr>
          <w:rFonts w:eastAsia="標楷體"/>
        </w:rPr>
        <w:t>表缺實際資料</w:t>
      </w:r>
      <w:r w:rsidRPr="00004383">
        <w:rPr>
          <w:rFonts w:ascii="標楷體" w:eastAsia="標楷體" w:hAnsi="標楷體" w:hint="eastAsia"/>
        </w:rPr>
        <w:t>。</w:t>
      </w:r>
    </w:p>
    <w:p w:rsidR="00004383" w:rsidRPr="00004383" w:rsidRDefault="00004383" w:rsidP="00004383">
      <w:pPr>
        <w:wordWrap w:val="0"/>
        <w:overflowPunct w:val="0"/>
        <w:spacing w:line="0" w:lineRule="atLeast"/>
        <w:ind w:leftChars="-354" w:left="374" w:hangingChars="510" w:hanging="1224"/>
        <w:jc w:val="both"/>
        <w:rPr>
          <w:rFonts w:eastAsia="標楷體"/>
        </w:rPr>
      </w:pPr>
      <w:r w:rsidRPr="00004383">
        <w:rPr>
          <w:rFonts w:eastAsia="標楷體"/>
        </w:rPr>
        <w:t>資料來源：中國大陸</w:t>
      </w:r>
      <w:r w:rsidRPr="00004383">
        <w:rPr>
          <w:rFonts w:eastAsia="標楷體" w:hint="eastAsia"/>
        </w:rPr>
        <w:t>的國民經濟和社會發展第十二個五年規劃綱要全文及實施中期評估報告</w:t>
      </w:r>
      <w:r w:rsidRPr="00004383">
        <w:rPr>
          <w:rFonts w:ascii="新細明體" w:hAnsi="新細明體" w:hint="eastAsia"/>
        </w:rPr>
        <w:t>；</w:t>
      </w:r>
      <w:r w:rsidRPr="00004383">
        <w:rPr>
          <w:rFonts w:eastAsia="標楷體" w:hint="eastAsia"/>
        </w:rPr>
        <w:t>中國大陸國家統計局</w:t>
      </w:r>
      <w:r w:rsidRPr="00004383">
        <w:rPr>
          <w:rFonts w:ascii="新細明體" w:hAnsi="新細明體" w:hint="eastAsia"/>
        </w:rPr>
        <w:t>；</w:t>
      </w:r>
      <w:r w:rsidRPr="00004383">
        <w:rPr>
          <w:rFonts w:eastAsia="標楷體" w:hint="eastAsia"/>
        </w:rPr>
        <w:t>中國大陸環境保護部。</w:t>
      </w:r>
    </w:p>
    <w:p w:rsidR="00004383" w:rsidRPr="00004383" w:rsidRDefault="00004383" w:rsidP="00004383">
      <w:pPr>
        <w:numPr>
          <w:ilvl w:val="0"/>
          <w:numId w:val="18"/>
        </w:numPr>
        <w:wordWrap w:val="0"/>
        <w:overflowPunct w:val="0"/>
        <w:spacing w:line="520" w:lineRule="exact"/>
        <w:ind w:left="567" w:hanging="567"/>
        <w:rPr>
          <w:rFonts w:eastAsia="標楷體"/>
          <w:b/>
          <w:sz w:val="28"/>
          <w:szCs w:val="32"/>
        </w:rPr>
      </w:pPr>
      <w:r w:rsidRPr="00004383">
        <w:rPr>
          <w:rFonts w:eastAsia="標楷體" w:hint="eastAsia"/>
          <w:b/>
          <w:sz w:val="28"/>
          <w:szCs w:val="32"/>
        </w:rPr>
        <w:t>中國大陸「十三五規劃」制定流程</w:t>
      </w:r>
    </w:p>
    <w:p w:rsidR="00004383" w:rsidRPr="00004383" w:rsidRDefault="00004383" w:rsidP="00004383">
      <w:pPr>
        <w:wordWrap w:val="0"/>
        <w:overflowPunct w:val="0"/>
        <w:spacing w:line="500" w:lineRule="exact"/>
        <w:ind w:leftChars="100" w:left="240" w:rightChars="100" w:right="240" w:firstLineChars="200" w:firstLine="560"/>
        <w:jc w:val="both"/>
        <w:rPr>
          <w:rFonts w:eastAsia="標楷體"/>
          <w:sz w:val="28"/>
          <w:szCs w:val="28"/>
        </w:rPr>
      </w:pPr>
      <w:r w:rsidRPr="00004383">
        <w:rPr>
          <w:rFonts w:eastAsia="標楷體" w:hint="eastAsia"/>
          <w:sz w:val="28"/>
          <w:szCs w:val="28"/>
        </w:rPr>
        <w:t>中國大陸「十三五規劃」編製時間自</w:t>
      </w:r>
      <w:r w:rsidRPr="00004383">
        <w:rPr>
          <w:rFonts w:eastAsia="標楷體" w:hint="eastAsia"/>
          <w:sz w:val="28"/>
          <w:szCs w:val="28"/>
        </w:rPr>
        <w:t>2014</w:t>
      </w:r>
      <w:r w:rsidRPr="00004383">
        <w:rPr>
          <w:rFonts w:eastAsia="標楷體" w:hint="eastAsia"/>
          <w:sz w:val="28"/>
          <w:szCs w:val="28"/>
        </w:rPr>
        <w:t>年</w:t>
      </w:r>
      <w:r w:rsidRPr="00004383">
        <w:rPr>
          <w:rFonts w:eastAsia="標楷體" w:hint="eastAsia"/>
          <w:sz w:val="28"/>
          <w:szCs w:val="28"/>
        </w:rPr>
        <w:t>4</w:t>
      </w:r>
      <w:r w:rsidRPr="00004383">
        <w:rPr>
          <w:rFonts w:eastAsia="標楷體" w:hint="eastAsia"/>
          <w:sz w:val="28"/>
          <w:szCs w:val="28"/>
        </w:rPr>
        <w:t>月</w:t>
      </w:r>
      <w:r w:rsidRPr="00004383">
        <w:rPr>
          <w:rFonts w:eastAsia="標楷體" w:hint="eastAsia"/>
          <w:sz w:val="28"/>
          <w:szCs w:val="28"/>
        </w:rPr>
        <w:t>17</w:t>
      </w:r>
      <w:r w:rsidRPr="00004383">
        <w:rPr>
          <w:rFonts w:eastAsia="標楷體" w:hint="eastAsia"/>
          <w:sz w:val="28"/>
          <w:szCs w:val="28"/>
        </w:rPr>
        <w:t>日至</w:t>
      </w:r>
      <w:r w:rsidRPr="00004383">
        <w:rPr>
          <w:rFonts w:eastAsia="標楷體" w:hint="eastAsia"/>
          <w:sz w:val="28"/>
          <w:szCs w:val="28"/>
        </w:rPr>
        <w:t>2016</w:t>
      </w:r>
      <w:r w:rsidRPr="00004383">
        <w:rPr>
          <w:rFonts w:eastAsia="標楷體" w:hint="eastAsia"/>
          <w:sz w:val="28"/>
          <w:szCs w:val="28"/>
        </w:rPr>
        <w:t>年</w:t>
      </w:r>
      <w:r w:rsidRPr="00004383">
        <w:rPr>
          <w:rFonts w:eastAsia="標楷體" w:hint="eastAsia"/>
          <w:sz w:val="28"/>
          <w:szCs w:val="28"/>
        </w:rPr>
        <w:t>3</w:t>
      </w:r>
      <w:r w:rsidRPr="00004383">
        <w:rPr>
          <w:rFonts w:eastAsia="標楷體" w:hint="eastAsia"/>
          <w:sz w:val="28"/>
          <w:szCs w:val="28"/>
        </w:rPr>
        <w:t>月，約</w:t>
      </w:r>
      <w:r w:rsidRPr="00004383">
        <w:rPr>
          <w:rFonts w:eastAsia="標楷體" w:hint="eastAsia"/>
          <w:sz w:val="28"/>
          <w:szCs w:val="28"/>
        </w:rPr>
        <w:t>2</w:t>
      </w:r>
      <w:r w:rsidRPr="00004383">
        <w:rPr>
          <w:rFonts w:eastAsia="標楷體" w:hint="eastAsia"/>
          <w:sz w:val="28"/>
          <w:szCs w:val="28"/>
        </w:rPr>
        <w:t>年期間。</w:t>
      </w:r>
      <w:smartTag w:uri="urn:schemas-microsoft-com:office:smarttags" w:element="chsdate">
        <w:smartTagPr>
          <w:attr w:name="IsROCDate" w:val="False"/>
          <w:attr w:name="IsLunarDate" w:val="False"/>
          <w:attr w:name="Day" w:val="17"/>
          <w:attr w:name="Month" w:val="4"/>
          <w:attr w:name="Year" w:val="2014"/>
        </w:smartTagPr>
        <w:r w:rsidRPr="00004383">
          <w:rPr>
            <w:rFonts w:eastAsia="標楷體" w:hint="eastAsia"/>
            <w:b/>
            <w:sz w:val="28"/>
            <w:szCs w:val="28"/>
          </w:rPr>
          <w:t>2014</w:t>
        </w:r>
        <w:r w:rsidRPr="00004383">
          <w:rPr>
            <w:rFonts w:eastAsia="標楷體" w:hint="eastAsia"/>
            <w:b/>
            <w:sz w:val="28"/>
            <w:szCs w:val="28"/>
          </w:rPr>
          <w:t>年</w:t>
        </w:r>
        <w:r w:rsidRPr="00004383">
          <w:rPr>
            <w:rFonts w:eastAsia="標楷體" w:hint="eastAsia"/>
            <w:b/>
            <w:sz w:val="28"/>
            <w:szCs w:val="28"/>
          </w:rPr>
          <w:t>4</w:t>
        </w:r>
        <w:r w:rsidRPr="00004383">
          <w:rPr>
            <w:rFonts w:eastAsia="標楷體" w:hint="eastAsia"/>
            <w:b/>
            <w:sz w:val="28"/>
            <w:szCs w:val="28"/>
          </w:rPr>
          <w:t>月</w:t>
        </w:r>
        <w:r w:rsidRPr="00004383">
          <w:rPr>
            <w:rFonts w:eastAsia="標楷體" w:hint="eastAsia"/>
            <w:b/>
            <w:sz w:val="28"/>
            <w:szCs w:val="28"/>
          </w:rPr>
          <w:t>17</w:t>
        </w:r>
        <w:r w:rsidRPr="00004383">
          <w:rPr>
            <w:rFonts w:eastAsia="標楷體" w:hint="eastAsia"/>
            <w:b/>
            <w:sz w:val="28"/>
            <w:szCs w:val="28"/>
          </w:rPr>
          <w:t>日</w:t>
        </w:r>
      </w:smartTag>
      <w:r w:rsidRPr="00004383">
        <w:rPr>
          <w:rFonts w:eastAsia="標楷體" w:hint="eastAsia"/>
          <w:sz w:val="28"/>
          <w:szCs w:val="28"/>
        </w:rPr>
        <w:t>，開啟十三五規劃之前期研究，同年</w:t>
      </w:r>
      <w:r w:rsidRPr="00004383">
        <w:rPr>
          <w:rFonts w:eastAsia="標楷體" w:hint="eastAsia"/>
          <w:sz w:val="28"/>
          <w:szCs w:val="28"/>
        </w:rPr>
        <w:t>8</w:t>
      </w:r>
      <w:r w:rsidRPr="00004383">
        <w:rPr>
          <w:rFonts w:eastAsia="標楷體" w:hint="eastAsia"/>
          <w:sz w:val="28"/>
          <w:szCs w:val="28"/>
        </w:rPr>
        <w:t>月底前完成研究報告</w:t>
      </w:r>
      <w:r w:rsidRPr="00004383">
        <w:rPr>
          <w:rFonts w:eastAsia="標楷體"/>
          <w:sz w:val="28"/>
          <w:szCs w:val="28"/>
          <w:vertAlign w:val="superscript"/>
        </w:rPr>
        <w:footnoteReference w:id="7"/>
      </w:r>
      <w:r w:rsidRPr="00004383">
        <w:rPr>
          <w:rFonts w:ascii="新細明體" w:hAnsi="新細明體" w:hint="eastAsia"/>
          <w:sz w:val="28"/>
          <w:szCs w:val="28"/>
        </w:rPr>
        <w:t>；</w:t>
      </w:r>
      <w:r w:rsidRPr="00004383">
        <w:rPr>
          <w:rFonts w:eastAsia="標楷體" w:hint="eastAsia"/>
          <w:b/>
          <w:sz w:val="28"/>
          <w:szCs w:val="28"/>
        </w:rPr>
        <w:t>2014</w:t>
      </w:r>
      <w:r w:rsidRPr="00004383">
        <w:rPr>
          <w:rFonts w:eastAsia="標楷體" w:hint="eastAsia"/>
          <w:b/>
          <w:sz w:val="28"/>
          <w:szCs w:val="28"/>
        </w:rPr>
        <w:t>年底前，</w:t>
      </w:r>
      <w:r w:rsidRPr="00004383">
        <w:rPr>
          <w:rFonts w:eastAsia="標楷體" w:hint="eastAsia"/>
          <w:sz w:val="28"/>
          <w:szCs w:val="28"/>
        </w:rPr>
        <w:t>形成十三五規劃之《基本思路》。</w:t>
      </w:r>
      <w:r w:rsidRPr="00004383">
        <w:rPr>
          <w:rFonts w:eastAsia="標楷體" w:hint="eastAsia"/>
          <w:b/>
          <w:sz w:val="28"/>
          <w:szCs w:val="28"/>
        </w:rPr>
        <w:t>2015</w:t>
      </w:r>
      <w:r w:rsidRPr="00004383">
        <w:rPr>
          <w:rFonts w:eastAsia="標楷體" w:hint="eastAsia"/>
          <w:b/>
          <w:sz w:val="28"/>
          <w:szCs w:val="28"/>
        </w:rPr>
        <w:t>年</w:t>
      </w:r>
      <w:r w:rsidRPr="00004383">
        <w:rPr>
          <w:rFonts w:eastAsia="標楷體" w:hint="eastAsia"/>
          <w:b/>
          <w:sz w:val="28"/>
          <w:szCs w:val="28"/>
        </w:rPr>
        <w:t>10</w:t>
      </w:r>
      <w:r w:rsidRPr="00004383">
        <w:rPr>
          <w:rFonts w:eastAsia="標楷體" w:hint="eastAsia"/>
          <w:b/>
          <w:sz w:val="28"/>
          <w:szCs w:val="28"/>
        </w:rPr>
        <w:t>月</w:t>
      </w:r>
      <w:r w:rsidRPr="00004383">
        <w:rPr>
          <w:rFonts w:eastAsia="標楷體" w:hint="eastAsia"/>
          <w:sz w:val="28"/>
          <w:szCs w:val="28"/>
        </w:rPr>
        <w:t>，第十八屆五中全會通過十三五規劃《建議》</w:t>
      </w:r>
      <w:r w:rsidRPr="00004383">
        <w:rPr>
          <w:rFonts w:ascii="新細明體" w:hAnsi="新細明體" w:hint="eastAsia"/>
          <w:sz w:val="28"/>
          <w:szCs w:val="28"/>
        </w:rPr>
        <w:t>；</w:t>
      </w:r>
      <w:r w:rsidRPr="00004383">
        <w:rPr>
          <w:rFonts w:eastAsia="標楷體" w:hint="eastAsia"/>
          <w:sz w:val="28"/>
          <w:szCs w:val="28"/>
        </w:rPr>
        <w:t>爾後，於</w:t>
      </w:r>
      <w:r w:rsidRPr="00004383">
        <w:rPr>
          <w:rFonts w:eastAsia="標楷體" w:hint="eastAsia"/>
          <w:b/>
          <w:sz w:val="28"/>
          <w:szCs w:val="28"/>
        </w:rPr>
        <w:t>2015</w:t>
      </w:r>
      <w:r w:rsidRPr="00004383">
        <w:rPr>
          <w:rFonts w:eastAsia="標楷體" w:hint="eastAsia"/>
          <w:b/>
          <w:sz w:val="28"/>
          <w:szCs w:val="28"/>
        </w:rPr>
        <w:t>年底前</w:t>
      </w:r>
      <w:r w:rsidRPr="00004383">
        <w:rPr>
          <w:rFonts w:eastAsia="標楷體" w:hint="eastAsia"/>
          <w:sz w:val="28"/>
          <w:szCs w:val="28"/>
        </w:rPr>
        <w:t>，制定十三五規劃《綱要》，並爭取完成發展改革法之立法工作。</w:t>
      </w:r>
      <w:r w:rsidRPr="00004383">
        <w:rPr>
          <w:rFonts w:eastAsia="標楷體" w:hint="eastAsia"/>
          <w:b/>
          <w:sz w:val="28"/>
          <w:szCs w:val="28"/>
        </w:rPr>
        <w:t>2016</w:t>
      </w:r>
      <w:r w:rsidRPr="00004383">
        <w:rPr>
          <w:rFonts w:eastAsia="標楷體" w:hint="eastAsia"/>
          <w:b/>
          <w:sz w:val="28"/>
          <w:szCs w:val="28"/>
        </w:rPr>
        <w:t>年</w:t>
      </w:r>
      <w:r w:rsidRPr="00004383">
        <w:rPr>
          <w:rFonts w:eastAsia="標楷體" w:hint="eastAsia"/>
          <w:b/>
          <w:sz w:val="28"/>
          <w:szCs w:val="28"/>
        </w:rPr>
        <w:t>1</w:t>
      </w:r>
      <w:r w:rsidRPr="00004383">
        <w:rPr>
          <w:rFonts w:eastAsia="標楷體" w:hint="eastAsia"/>
          <w:b/>
          <w:sz w:val="28"/>
          <w:szCs w:val="28"/>
        </w:rPr>
        <w:t>月，</w:t>
      </w:r>
      <w:r w:rsidRPr="00004383">
        <w:rPr>
          <w:rFonts w:eastAsia="標楷體" w:hint="eastAsia"/>
          <w:sz w:val="28"/>
          <w:szCs w:val="28"/>
        </w:rPr>
        <w:t>起草完成十三五規劃的文本，上報中國大陸國務院</w:t>
      </w:r>
      <w:r w:rsidRPr="00004383">
        <w:rPr>
          <w:rFonts w:ascii="新細明體" w:hAnsi="新細明體" w:hint="eastAsia"/>
          <w:sz w:val="28"/>
          <w:szCs w:val="28"/>
        </w:rPr>
        <w:t>；</w:t>
      </w:r>
      <w:r w:rsidRPr="00004383">
        <w:rPr>
          <w:rFonts w:eastAsia="標楷體" w:hint="eastAsia"/>
          <w:sz w:val="28"/>
          <w:szCs w:val="28"/>
        </w:rPr>
        <w:t>最後，於</w:t>
      </w:r>
      <w:r w:rsidRPr="00004383">
        <w:rPr>
          <w:rFonts w:eastAsia="標楷體" w:hint="eastAsia"/>
          <w:b/>
          <w:sz w:val="28"/>
          <w:szCs w:val="28"/>
        </w:rPr>
        <w:t>2016</w:t>
      </w:r>
      <w:r w:rsidRPr="00004383">
        <w:rPr>
          <w:rFonts w:eastAsia="標楷體" w:hint="eastAsia"/>
          <w:b/>
          <w:sz w:val="28"/>
          <w:szCs w:val="28"/>
        </w:rPr>
        <w:t>年</w:t>
      </w:r>
      <w:r w:rsidRPr="00004383">
        <w:rPr>
          <w:rFonts w:eastAsia="標楷體" w:hint="eastAsia"/>
          <w:b/>
          <w:sz w:val="28"/>
          <w:szCs w:val="28"/>
        </w:rPr>
        <w:t>3</w:t>
      </w:r>
      <w:r w:rsidRPr="00004383">
        <w:rPr>
          <w:rFonts w:eastAsia="標楷體" w:hint="eastAsia"/>
          <w:b/>
          <w:sz w:val="28"/>
          <w:szCs w:val="28"/>
        </w:rPr>
        <w:t>月</w:t>
      </w:r>
      <w:r w:rsidRPr="00004383">
        <w:rPr>
          <w:rFonts w:eastAsia="標楷體" w:hint="eastAsia"/>
          <w:sz w:val="28"/>
          <w:szCs w:val="28"/>
        </w:rPr>
        <w:t>，提交全國兩會審議並批准。</w:t>
      </w:r>
    </w:p>
    <w:p w:rsidR="00004383" w:rsidRPr="00004383" w:rsidRDefault="00004383" w:rsidP="00004383">
      <w:pPr>
        <w:numPr>
          <w:ilvl w:val="0"/>
          <w:numId w:val="18"/>
        </w:numPr>
        <w:wordWrap w:val="0"/>
        <w:overflowPunct w:val="0"/>
        <w:spacing w:line="520" w:lineRule="exact"/>
        <w:ind w:left="567" w:hanging="567"/>
        <w:rPr>
          <w:rFonts w:eastAsia="標楷體"/>
          <w:b/>
          <w:sz w:val="28"/>
          <w:szCs w:val="32"/>
        </w:rPr>
      </w:pPr>
      <w:r w:rsidRPr="00004383">
        <w:rPr>
          <w:rFonts w:eastAsia="標楷體" w:hint="eastAsia"/>
          <w:b/>
          <w:sz w:val="28"/>
          <w:szCs w:val="32"/>
        </w:rPr>
        <w:t>中國大陸「十三五規劃」的可能內容</w:t>
      </w:r>
    </w:p>
    <w:p w:rsidR="00004383" w:rsidRPr="00004383" w:rsidRDefault="00004383" w:rsidP="00004383">
      <w:pPr>
        <w:wordWrap w:val="0"/>
        <w:overflowPunct w:val="0"/>
        <w:spacing w:line="500" w:lineRule="exact"/>
        <w:ind w:leftChars="100" w:left="240" w:rightChars="100" w:right="240" w:firstLineChars="200" w:firstLine="560"/>
        <w:jc w:val="both"/>
        <w:rPr>
          <w:rFonts w:eastAsia="標楷體"/>
          <w:sz w:val="28"/>
          <w:szCs w:val="28"/>
        </w:rPr>
      </w:pPr>
      <w:r w:rsidRPr="00004383">
        <w:rPr>
          <w:rFonts w:eastAsia="標楷體" w:hint="eastAsia"/>
          <w:sz w:val="28"/>
          <w:szCs w:val="28"/>
        </w:rPr>
        <w:t>2014</w:t>
      </w:r>
      <w:r w:rsidRPr="00004383">
        <w:rPr>
          <w:rFonts w:eastAsia="標楷體" w:hint="eastAsia"/>
          <w:sz w:val="28"/>
          <w:szCs w:val="28"/>
        </w:rPr>
        <w:t>年</w:t>
      </w:r>
      <w:r w:rsidRPr="00004383">
        <w:rPr>
          <w:rFonts w:eastAsia="標楷體" w:hint="eastAsia"/>
          <w:sz w:val="28"/>
          <w:szCs w:val="28"/>
        </w:rPr>
        <w:t>4</w:t>
      </w:r>
      <w:r w:rsidRPr="00004383">
        <w:rPr>
          <w:rFonts w:eastAsia="標楷體" w:hint="eastAsia"/>
          <w:sz w:val="28"/>
          <w:szCs w:val="28"/>
        </w:rPr>
        <w:t>月</w:t>
      </w:r>
      <w:r w:rsidRPr="00004383">
        <w:rPr>
          <w:rFonts w:eastAsia="標楷體" w:hint="eastAsia"/>
          <w:sz w:val="28"/>
          <w:szCs w:val="28"/>
        </w:rPr>
        <w:t>23</w:t>
      </w:r>
      <w:r w:rsidRPr="00004383">
        <w:rPr>
          <w:rFonts w:eastAsia="標楷體" w:hint="eastAsia"/>
          <w:sz w:val="28"/>
          <w:szCs w:val="28"/>
        </w:rPr>
        <w:t>日，中國大陸國家發改委提出</w:t>
      </w:r>
      <w:r w:rsidRPr="00004383">
        <w:rPr>
          <w:rFonts w:ascii="新細明體" w:hAnsi="新細明體" w:hint="eastAsia"/>
          <w:sz w:val="28"/>
          <w:szCs w:val="28"/>
        </w:rPr>
        <w:t>「</w:t>
      </w:r>
      <w:r w:rsidRPr="00004383">
        <w:rPr>
          <w:rFonts w:eastAsia="標楷體" w:hint="eastAsia"/>
          <w:sz w:val="28"/>
          <w:szCs w:val="28"/>
        </w:rPr>
        <w:t>十三五規劃</w:t>
      </w:r>
      <w:r w:rsidRPr="00004383">
        <w:rPr>
          <w:rFonts w:ascii="標楷體" w:eastAsia="標楷體" w:hAnsi="標楷體" w:hint="eastAsia"/>
          <w:sz w:val="28"/>
          <w:szCs w:val="28"/>
        </w:rPr>
        <w:t>」</w:t>
      </w:r>
      <w:r w:rsidRPr="00004383">
        <w:rPr>
          <w:rFonts w:eastAsia="標楷體" w:hint="eastAsia"/>
          <w:sz w:val="28"/>
          <w:szCs w:val="28"/>
        </w:rPr>
        <w:t>前期研究課題，共計</w:t>
      </w:r>
      <w:r w:rsidRPr="00004383">
        <w:rPr>
          <w:rFonts w:eastAsia="標楷體" w:hint="eastAsia"/>
          <w:sz w:val="28"/>
          <w:szCs w:val="28"/>
        </w:rPr>
        <w:t>25</w:t>
      </w:r>
      <w:r w:rsidRPr="00004383">
        <w:rPr>
          <w:rFonts w:eastAsia="標楷體" w:hint="eastAsia"/>
          <w:sz w:val="28"/>
          <w:szCs w:val="28"/>
        </w:rPr>
        <w:t>項，若將之與</w:t>
      </w:r>
      <w:r w:rsidRPr="00004383">
        <w:rPr>
          <w:rFonts w:ascii="新細明體" w:hAnsi="新細明體" w:hint="eastAsia"/>
          <w:sz w:val="28"/>
          <w:szCs w:val="28"/>
        </w:rPr>
        <w:t>「</w:t>
      </w:r>
      <w:r w:rsidRPr="00004383">
        <w:rPr>
          <w:rFonts w:eastAsia="標楷體" w:hint="eastAsia"/>
          <w:sz w:val="28"/>
          <w:szCs w:val="28"/>
        </w:rPr>
        <w:t>十二五規劃</w:t>
      </w:r>
      <w:r w:rsidRPr="00004383">
        <w:rPr>
          <w:rFonts w:ascii="標楷體" w:eastAsia="標楷體" w:hAnsi="標楷體" w:hint="eastAsia"/>
          <w:sz w:val="28"/>
          <w:szCs w:val="28"/>
        </w:rPr>
        <w:t>」</w:t>
      </w:r>
      <w:r w:rsidRPr="00004383">
        <w:rPr>
          <w:rFonts w:eastAsia="標楷體" w:hint="eastAsia"/>
          <w:sz w:val="28"/>
          <w:szCs w:val="28"/>
        </w:rPr>
        <w:t>各篇章逐一對照，可以發現</w:t>
      </w:r>
      <w:r w:rsidRPr="00004383">
        <w:rPr>
          <w:rFonts w:ascii="新細明體" w:hAnsi="新細明體" w:hint="eastAsia"/>
          <w:sz w:val="28"/>
          <w:szCs w:val="28"/>
        </w:rPr>
        <w:t>「</w:t>
      </w:r>
      <w:r w:rsidRPr="00004383">
        <w:rPr>
          <w:rFonts w:eastAsia="標楷體" w:hint="eastAsia"/>
          <w:sz w:val="28"/>
          <w:szCs w:val="28"/>
        </w:rPr>
        <w:t>十三五規劃</w:t>
      </w:r>
      <w:r w:rsidRPr="00004383">
        <w:rPr>
          <w:rFonts w:ascii="標楷體" w:eastAsia="標楷體" w:hAnsi="標楷體" w:hint="eastAsia"/>
          <w:sz w:val="28"/>
          <w:szCs w:val="28"/>
        </w:rPr>
        <w:t>」</w:t>
      </w:r>
      <w:r w:rsidRPr="00004383">
        <w:rPr>
          <w:rFonts w:eastAsia="標楷體" w:hint="eastAsia"/>
          <w:sz w:val="28"/>
          <w:szCs w:val="28"/>
        </w:rPr>
        <w:t>基本走向，包括農業發展戰略與糧食安全</w:t>
      </w:r>
      <w:r w:rsidRPr="00004383">
        <w:rPr>
          <w:rFonts w:eastAsia="標楷體"/>
          <w:sz w:val="28"/>
          <w:szCs w:val="28"/>
          <w:vertAlign w:val="superscript"/>
        </w:rPr>
        <w:footnoteReference w:id="8"/>
      </w:r>
      <w:r w:rsidRPr="00004383">
        <w:rPr>
          <w:rFonts w:eastAsia="標楷體" w:hint="eastAsia"/>
          <w:sz w:val="28"/>
          <w:szCs w:val="28"/>
        </w:rPr>
        <w:t>、工業升級及戰略性新興產業發展、服務業發展、區域發展、綠色環保、創新驅動及強化人力資源、改善民生、文化發展、國有企業及金融體系改革、對外</w:t>
      </w:r>
      <w:r w:rsidRPr="00004383">
        <w:rPr>
          <w:rFonts w:eastAsia="標楷體" w:hint="eastAsia"/>
          <w:bCs/>
          <w:sz w:val="28"/>
          <w:szCs w:val="28"/>
        </w:rPr>
        <w:t>開放等</w:t>
      </w:r>
      <w:r w:rsidRPr="00004383">
        <w:rPr>
          <w:rFonts w:eastAsia="標楷體" w:hint="eastAsia"/>
          <w:sz w:val="28"/>
          <w:szCs w:val="28"/>
        </w:rPr>
        <w:t>，大致延續</w:t>
      </w:r>
      <w:r w:rsidRPr="00004383">
        <w:rPr>
          <w:rFonts w:ascii="新細明體" w:hAnsi="新細明體" w:hint="eastAsia"/>
          <w:sz w:val="28"/>
          <w:szCs w:val="28"/>
        </w:rPr>
        <w:t>「</w:t>
      </w:r>
      <w:r w:rsidRPr="00004383">
        <w:rPr>
          <w:rFonts w:eastAsia="標楷體" w:hint="eastAsia"/>
          <w:sz w:val="28"/>
          <w:szCs w:val="28"/>
        </w:rPr>
        <w:t>十二五規劃</w:t>
      </w:r>
      <w:r w:rsidRPr="00004383">
        <w:rPr>
          <w:rFonts w:ascii="標楷體" w:eastAsia="標楷體" w:hAnsi="標楷體" w:hint="eastAsia"/>
          <w:sz w:val="28"/>
          <w:szCs w:val="28"/>
        </w:rPr>
        <w:t>」</w:t>
      </w:r>
      <w:r w:rsidRPr="00004383">
        <w:rPr>
          <w:rFonts w:eastAsia="標楷體" w:hint="eastAsia"/>
          <w:sz w:val="28"/>
          <w:szCs w:val="28"/>
        </w:rPr>
        <w:t>內容</w:t>
      </w:r>
      <w:r w:rsidRPr="00004383">
        <w:rPr>
          <w:rFonts w:eastAsia="標楷體"/>
          <w:sz w:val="28"/>
          <w:szCs w:val="28"/>
        </w:rPr>
        <w:t>（詳表</w:t>
      </w:r>
      <w:r w:rsidRPr="00004383">
        <w:rPr>
          <w:rFonts w:eastAsia="標楷體"/>
          <w:sz w:val="28"/>
          <w:szCs w:val="28"/>
        </w:rPr>
        <w:t>2</w:t>
      </w:r>
      <w:r w:rsidRPr="00004383">
        <w:rPr>
          <w:rFonts w:eastAsia="標楷體"/>
          <w:sz w:val="28"/>
          <w:szCs w:val="28"/>
        </w:rPr>
        <w:t>）。</w:t>
      </w:r>
    </w:p>
    <w:p w:rsidR="00004383" w:rsidRPr="00004383" w:rsidRDefault="00004383" w:rsidP="00004383">
      <w:pPr>
        <w:wordWrap w:val="0"/>
        <w:overflowPunct w:val="0"/>
        <w:spacing w:line="500" w:lineRule="exact"/>
        <w:ind w:leftChars="100" w:left="240" w:rightChars="100" w:right="240" w:firstLineChars="200" w:firstLine="560"/>
        <w:jc w:val="both"/>
        <w:rPr>
          <w:rFonts w:eastAsia="標楷體"/>
          <w:sz w:val="28"/>
          <w:szCs w:val="28"/>
        </w:rPr>
      </w:pPr>
      <w:r w:rsidRPr="00004383">
        <w:rPr>
          <w:rFonts w:eastAsia="標楷體" w:hint="eastAsia"/>
          <w:sz w:val="28"/>
          <w:szCs w:val="28"/>
        </w:rPr>
        <w:t>而中國大陸國務院總理李克強</w:t>
      </w:r>
      <w:r w:rsidRPr="00004383">
        <w:rPr>
          <w:rFonts w:eastAsia="標楷體" w:hint="eastAsia"/>
          <w:sz w:val="28"/>
          <w:szCs w:val="28"/>
        </w:rPr>
        <w:t>2015</w:t>
      </w:r>
      <w:r w:rsidRPr="00004383">
        <w:rPr>
          <w:rFonts w:eastAsia="標楷體" w:hint="eastAsia"/>
          <w:sz w:val="28"/>
          <w:szCs w:val="28"/>
        </w:rPr>
        <w:t>年政府工作報告所提及的</w:t>
      </w:r>
      <w:r w:rsidRPr="00004383">
        <w:rPr>
          <w:rFonts w:eastAsia="標楷體"/>
          <w:sz w:val="28"/>
          <w:szCs w:val="28"/>
        </w:rPr>
        <w:t>「一帶一路」</w:t>
      </w:r>
      <w:r w:rsidRPr="00004383">
        <w:rPr>
          <w:rFonts w:eastAsia="標楷體" w:hint="eastAsia"/>
          <w:sz w:val="28"/>
          <w:szCs w:val="28"/>
        </w:rPr>
        <w:t>、「長江經濟帶」、「京津冀協同發展」、「自由貿易試驗區」、</w:t>
      </w:r>
      <w:r w:rsidRPr="00004383">
        <w:rPr>
          <w:rFonts w:ascii="新細明體" w:hAnsi="新細明體" w:hint="eastAsia"/>
          <w:sz w:val="28"/>
          <w:szCs w:val="28"/>
        </w:rPr>
        <w:t>「</w:t>
      </w:r>
      <w:r w:rsidRPr="00004383">
        <w:rPr>
          <w:rFonts w:eastAsia="標楷體"/>
          <w:sz w:val="28"/>
          <w:szCs w:val="28"/>
        </w:rPr>
        <w:t>新型城鎮化</w:t>
      </w:r>
      <w:r w:rsidRPr="00004383">
        <w:rPr>
          <w:rFonts w:ascii="標楷體" w:eastAsia="標楷體" w:hAnsi="標楷體" w:hint="eastAsia"/>
          <w:sz w:val="28"/>
          <w:szCs w:val="28"/>
        </w:rPr>
        <w:t>」</w:t>
      </w:r>
      <w:r w:rsidRPr="00004383">
        <w:rPr>
          <w:rFonts w:eastAsia="標楷體" w:hint="eastAsia"/>
          <w:sz w:val="28"/>
          <w:szCs w:val="28"/>
        </w:rPr>
        <w:t>、「中國製造</w:t>
      </w:r>
      <w:r w:rsidRPr="00004383">
        <w:rPr>
          <w:rFonts w:eastAsia="標楷體" w:hint="eastAsia"/>
          <w:sz w:val="28"/>
          <w:szCs w:val="28"/>
        </w:rPr>
        <w:t>2025</w:t>
      </w:r>
      <w:r w:rsidRPr="00004383">
        <w:rPr>
          <w:rFonts w:eastAsia="標楷體" w:hint="eastAsia"/>
          <w:sz w:val="28"/>
          <w:szCs w:val="28"/>
        </w:rPr>
        <w:t>」、「互聯網</w:t>
      </w:r>
      <w:r w:rsidRPr="00004383">
        <w:rPr>
          <w:rFonts w:eastAsia="標楷體" w:hint="eastAsia"/>
          <w:sz w:val="28"/>
          <w:szCs w:val="28"/>
        </w:rPr>
        <w:t>+</w:t>
      </w:r>
      <w:r w:rsidRPr="00004383">
        <w:rPr>
          <w:rFonts w:eastAsia="標楷體" w:hint="eastAsia"/>
          <w:sz w:val="28"/>
          <w:szCs w:val="28"/>
        </w:rPr>
        <w:t>」、「大眾創業、萬眾創新」等相關內容，亦將併入「十三五規劃」中。</w:t>
      </w:r>
    </w:p>
    <w:p w:rsidR="00004383" w:rsidRPr="00004383" w:rsidRDefault="00004383" w:rsidP="00004383">
      <w:pPr>
        <w:wordWrap w:val="0"/>
        <w:overflowPunct w:val="0"/>
        <w:spacing w:line="500" w:lineRule="exact"/>
        <w:ind w:leftChars="100" w:left="240" w:rightChars="100" w:right="240" w:firstLineChars="200" w:firstLine="560"/>
        <w:jc w:val="both"/>
        <w:rPr>
          <w:rFonts w:eastAsia="標楷體"/>
          <w:sz w:val="28"/>
          <w:szCs w:val="28"/>
        </w:rPr>
      </w:pPr>
      <w:r w:rsidRPr="00004383">
        <w:rPr>
          <w:rFonts w:eastAsia="標楷體" w:hint="eastAsia"/>
          <w:sz w:val="28"/>
          <w:szCs w:val="28"/>
        </w:rPr>
        <w:t>茲將「十三五規劃」之可能內容，歸納說明如下</w:t>
      </w:r>
      <w:r w:rsidRPr="00004383">
        <w:rPr>
          <w:rFonts w:ascii="新細明體" w:hAnsi="新細明體" w:hint="eastAsia"/>
          <w:sz w:val="28"/>
          <w:szCs w:val="28"/>
        </w:rPr>
        <w:t>：</w:t>
      </w:r>
    </w:p>
    <w:p w:rsidR="00004383" w:rsidRPr="00004383" w:rsidRDefault="00004383" w:rsidP="00004383">
      <w:pPr>
        <w:numPr>
          <w:ilvl w:val="0"/>
          <w:numId w:val="45"/>
        </w:numPr>
        <w:wordWrap w:val="0"/>
        <w:overflowPunct w:val="0"/>
        <w:spacing w:line="500" w:lineRule="exact"/>
        <w:ind w:left="993" w:hanging="851"/>
        <w:jc w:val="both"/>
        <w:rPr>
          <w:rFonts w:eastAsia="標楷體"/>
          <w:sz w:val="28"/>
          <w:szCs w:val="28"/>
        </w:rPr>
      </w:pPr>
      <w:r w:rsidRPr="00004383">
        <w:rPr>
          <w:rFonts w:eastAsia="標楷體"/>
          <w:b/>
          <w:sz w:val="28"/>
          <w:szCs w:val="28"/>
        </w:rPr>
        <w:t>強調改革</w:t>
      </w:r>
      <w:r w:rsidRPr="00004383">
        <w:rPr>
          <w:rFonts w:eastAsia="標楷體" w:hint="eastAsia"/>
          <w:b/>
          <w:sz w:val="28"/>
          <w:szCs w:val="28"/>
        </w:rPr>
        <w:t>與</w:t>
      </w:r>
      <w:r w:rsidRPr="00004383">
        <w:rPr>
          <w:rFonts w:eastAsia="標楷體"/>
          <w:b/>
          <w:sz w:val="28"/>
          <w:szCs w:val="28"/>
        </w:rPr>
        <w:t>創新</w:t>
      </w:r>
      <w:r w:rsidRPr="00004383">
        <w:rPr>
          <w:rFonts w:ascii="新細明體" w:hAnsi="新細明體" w:hint="eastAsia"/>
          <w:sz w:val="28"/>
          <w:szCs w:val="28"/>
        </w:rPr>
        <w:t>：</w:t>
      </w:r>
      <w:r w:rsidRPr="00004383">
        <w:rPr>
          <w:rFonts w:eastAsia="標楷體" w:hint="eastAsia"/>
          <w:sz w:val="28"/>
          <w:szCs w:val="28"/>
        </w:rPr>
        <w:t>中國大陸正處於「三期疊加」關鍵時期，即經濟成長速度換檔期、結構調整陣痛期、前期刺激政策消化期，需要化解許多深層次矛盾。同時必須解決經濟成長速度由高速向中高速轉換，以及產業結構由中低端向中高端轉換等兩個中高問題。因而在研究部署「十三五規劃」時，李克強表示，</w:t>
      </w:r>
      <w:r w:rsidRPr="00004383">
        <w:rPr>
          <w:rFonts w:eastAsia="標楷體"/>
          <w:sz w:val="28"/>
          <w:szCs w:val="28"/>
        </w:rPr>
        <w:t>「十三五」時期是全面深化改革要取得決定性成果的</w:t>
      </w:r>
      <w:r w:rsidRPr="00004383">
        <w:rPr>
          <w:rFonts w:eastAsia="標楷體"/>
          <w:sz w:val="28"/>
          <w:szCs w:val="28"/>
        </w:rPr>
        <w:t>5</w:t>
      </w:r>
      <w:r w:rsidRPr="00004383">
        <w:rPr>
          <w:rFonts w:eastAsia="標楷體"/>
          <w:sz w:val="28"/>
          <w:szCs w:val="28"/>
        </w:rPr>
        <w:t>年，</w:t>
      </w:r>
      <w:r w:rsidRPr="00004383">
        <w:rPr>
          <w:rFonts w:eastAsia="標楷體" w:hint="eastAsia"/>
          <w:sz w:val="28"/>
          <w:szCs w:val="28"/>
        </w:rPr>
        <w:t>應</w:t>
      </w:r>
      <w:r w:rsidRPr="00004383">
        <w:rPr>
          <w:rFonts w:eastAsia="標楷體"/>
          <w:sz w:val="28"/>
          <w:szCs w:val="28"/>
        </w:rPr>
        <w:t>強調改革</w:t>
      </w:r>
      <w:r w:rsidRPr="00004383">
        <w:rPr>
          <w:rFonts w:eastAsia="標楷體" w:hint="eastAsia"/>
          <w:sz w:val="28"/>
          <w:szCs w:val="28"/>
        </w:rPr>
        <w:t>與</w:t>
      </w:r>
      <w:r w:rsidRPr="00004383">
        <w:rPr>
          <w:rFonts w:eastAsia="標楷體"/>
          <w:sz w:val="28"/>
          <w:szCs w:val="28"/>
        </w:rPr>
        <w:t>創新精神</w:t>
      </w:r>
      <w:r w:rsidRPr="00004383">
        <w:rPr>
          <w:rFonts w:eastAsia="標楷體" w:hint="eastAsia"/>
          <w:sz w:val="28"/>
          <w:szCs w:val="28"/>
        </w:rPr>
        <w:t>，「著力用結構性改革破解結構性難題」，</w:t>
      </w:r>
      <w:r w:rsidRPr="00004383">
        <w:rPr>
          <w:rFonts w:eastAsia="標楷體"/>
          <w:sz w:val="28"/>
          <w:szCs w:val="28"/>
        </w:rPr>
        <w:t>用簡政放權激發市場活力和釋放發展潛力，用科技創新、大眾創業增添經濟發展新動能，用提升開放水準拓展發展空間，使經濟更有效率、社會更加公平、發展更可持續。</w:t>
      </w:r>
    </w:p>
    <w:p w:rsidR="00004383" w:rsidRPr="00004383" w:rsidRDefault="00004383" w:rsidP="00004383">
      <w:pPr>
        <w:numPr>
          <w:ilvl w:val="0"/>
          <w:numId w:val="45"/>
        </w:numPr>
        <w:wordWrap w:val="0"/>
        <w:overflowPunct w:val="0"/>
        <w:spacing w:line="500" w:lineRule="exact"/>
        <w:ind w:left="993" w:hanging="851"/>
        <w:jc w:val="both"/>
        <w:rPr>
          <w:rFonts w:eastAsia="標楷體"/>
          <w:sz w:val="28"/>
          <w:szCs w:val="28"/>
        </w:rPr>
      </w:pPr>
      <w:r w:rsidRPr="00004383">
        <w:rPr>
          <w:rFonts w:eastAsia="標楷體" w:hint="eastAsia"/>
          <w:b/>
          <w:sz w:val="28"/>
          <w:szCs w:val="28"/>
        </w:rPr>
        <w:t>目標</w:t>
      </w:r>
      <w:r w:rsidRPr="00004383">
        <w:rPr>
          <w:rFonts w:eastAsia="標楷體" w:hint="eastAsia"/>
          <w:b/>
          <w:sz w:val="28"/>
          <w:szCs w:val="28"/>
        </w:rPr>
        <w:t>2020</w:t>
      </w:r>
      <w:r w:rsidRPr="00004383">
        <w:rPr>
          <w:rFonts w:eastAsia="標楷體" w:hint="eastAsia"/>
          <w:b/>
          <w:sz w:val="28"/>
          <w:szCs w:val="28"/>
        </w:rPr>
        <w:t>年建成小康社會</w:t>
      </w:r>
      <w:r w:rsidRPr="00004383">
        <w:rPr>
          <w:rFonts w:ascii="新細明體" w:hAnsi="新細明體" w:hint="eastAsia"/>
          <w:sz w:val="28"/>
          <w:szCs w:val="28"/>
        </w:rPr>
        <w:t>：</w:t>
      </w:r>
      <w:r w:rsidRPr="00004383">
        <w:rPr>
          <w:rFonts w:eastAsia="標楷體"/>
          <w:sz w:val="28"/>
          <w:szCs w:val="28"/>
        </w:rPr>
        <w:t>「十三五」時期是</w:t>
      </w:r>
      <w:r w:rsidRPr="00004383">
        <w:rPr>
          <w:rFonts w:eastAsia="標楷體" w:hint="eastAsia"/>
          <w:sz w:val="28"/>
          <w:szCs w:val="28"/>
        </w:rPr>
        <w:t>中國</w:t>
      </w:r>
      <w:r w:rsidRPr="00004383">
        <w:rPr>
          <w:rFonts w:eastAsia="標楷體"/>
          <w:sz w:val="28"/>
          <w:szCs w:val="28"/>
        </w:rPr>
        <w:t>大陸全面建成小康社會最後衝刺的</w:t>
      </w:r>
      <w:r w:rsidRPr="00004383">
        <w:rPr>
          <w:rFonts w:eastAsia="標楷體"/>
          <w:sz w:val="28"/>
          <w:szCs w:val="28"/>
        </w:rPr>
        <w:t>5</w:t>
      </w:r>
      <w:r w:rsidRPr="00004383">
        <w:rPr>
          <w:rFonts w:eastAsia="標楷體"/>
          <w:sz w:val="28"/>
          <w:szCs w:val="28"/>
        </w:rPr>
        <w:t>年</w:t>
      </w:r>
      <w:r w:rsidRPr="00004383">
        <w:rPr>
          <w:rFonts w:eastAsia="標楷體" w:hint="eastAsia"/>
          <w:sz w:val="28"/>
          <w:szCs w:val="28"/>
        </w:rPr>
        <w:t>，</w:t>
      </w:r>
      <w:r w:rsidRPr="00004383">
        <w:rPr>
          <w:rFonts w:eastAsia="標楷體"/>
          <w:sz w:val="28"/>
          <w:szCs w:val="28"/>
        </w:rPr>
        <w:t>「</w:t>
      </w:r>
      <w:r w:rsidRPr="00004383">
        <w:rPr>
          <w:rFonts w:eastAsia="標楷體" w:hint="eastAsia"/>
          <w:sz w:val="28"/>
          <w:szCs w:val="28"/>
        </w:rPr>
        <w:t>十二五規劃</w:t>
      </w:r>
      <w:r w:rsidRPr="00004383">
        <w:rPr>
          <w:rFonts w:eastAsia="標楷體"/>
          <w:sz w:val="28"/>
          <w:szCs w:val="28"/>
        </w:rPr>
        <w:t>」</w:t>
      </w:r>
      <w:r w:rsidRPr="00004383">
        <w:rPr>
          <w:rFonts w:eastAsia="標楷體" w:hint="eastAsia"/>
          <w:sz w:val="28"/>
          <w:szCs w:val="28"/>
        </w:rPr>
        <w:t>已提出體現小康社會的七大經濟社會發展目標：達成經濟平穩較快發展、結構調整取得重大進展、科技教育水準明顯提升、資源節約環境保護成效顯著、人民生活持續改善、社會建設明顯加強、改革開放不斷深化等目標，預計將繼續納入</w:t>
      </w:r>
      <w:r w:rsidRPr="00004383">
        <w:rPr>
          <w:rFonts w:eastAsia="標楷體"/>
          <w:sz w:val="28"/>
          <w:szCs w:val="28"/>
        </w:rPr>
        <w:t>「</w:t>
      </w:r>
      <w:r w:rsidRPr="00004383">
        <w:rPr>
          <w:rFonts w:eastAsia="標楷體" w:hint="eastAsia"/>
          <w:sz w:val="28"/>
          <w:szCs w:val="28"/>
        </w:rPr>
        <w:t>十三五規劃</w:t>
      </w:r>
      <w:r w:rsidRPr="00004383">
        <w:rPr>
          <w:rFonts w:ascii="標楷體" w:eastAsia="標楷體" w:hAnsi="標楷體" w:hint="eastAsia"/>
          <w:sz w:val="28"/>
          <w:szCs w:val="28"/>
        </w:rPr>
        <w:t>」</w:t>
      </w:r>
      <w:r w:rsidRPr="00004383">
        <w:rPr>
          <w:rFonts w:eastAsia="標楷體" w:hint="eastAsia"/>
          <w:sz w:val="28"/>
          <w:szCs w:val="28"/>
        </w:rPr>
        <w:t>中。</w:t>
      </w:r>
    </w:p>
    <w:p w:rsidR="00004383" w:rsidRPr="00004383" w:rsidRDefault="00004383" w:rsidP="00004383">
      <w:pPr>
        <w:numPr>
          <w:ilvl w:val="0"/>
          <w:numId w:val="45"/>
        </w:numPr>
        <w:wordWrap w:val="0"/>
        <w:overflowPunct w:val="0"/>
        <w:spacing w:line="500" w:lineRule="exact"/>
        <w:ind w:left="993" w:hanging="851"/>
        <w:jc w:val="both"/>
        <w:rPr>
          <w:rFonts w:eastAsia="標楷體"/>
          <w:sz w:val="28"/>
          <w:szCs w:val="28"/>
        </w:rPr>
      </w:pPr>
      <w:r w:rsidRPr="00004383">
        <w:rPr>
          <w:rFonts w:eastAsia="標楷體" w:hint="eastAsia"/>
          <w:b/>
          <w:sz w:val="28"/>
          <w:szCs w:val="28"/>
        </w:rPr>
        <w:t>在擴大內需方面，以促進消費及推動新型城鎮化為重點</w:t>
      </w:r>
      <w:r w:rsidRPr="00004383">
        <w:rPr>
          <w:rFonts w:ascii="新細明體" w:hAnsi="新細明體" w:hint="eastAsia"/>
          <w:b/>
          <w:sz w:val="28"/>
          <w:szCs w:val="28"/>
        </w:rPr>
        <w:t>：</w:t>
      </w:r>
    </w:p>
    <w:p w:rsidR="00004383" w:rsidRPr="00004383" w:rsidRDefault="00004383" w:rsidP="00004383">
      <w:pPr>
        <w:numPr>
          <w:ilvl w:val="0"/>
          <w:numId w:val="27"/>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十三五規劃前期研究中提出擴大消費需求長效機制研究，顯示中國大陸已體認到必須正式過去著重以投資拉動成長，形成長期投資和消費比例失衡的問題。解決之道在於提高居民收入、推動新型城鎮化。</w:t>
      </w:r>
    </w:p>
    <w:p w:rsidR="00004383" w:rsidRPr="00004383" w:rsidRDefault="00004383" w:rsidP="00004383">
      <w:pPr>
        <w:numPr>
          <w:ilvl w:val="0"/>
          <w:numId w:val="27"/>
        </w:numPr>
        <w:wordWrap w:val="0"/>
        <w:overflowPunct w:val="0"/>
        <w:spacing w:line="500" w:lineRule="exact"/>
        <w:ind w:leftChars="236" w:left="992" w:hanging="426"/>
        <w:jc w:val="both"/>
        <w:rPr>
          <w:rFonts w:eastAsia="標楷體"/>
          <w:sz w:val="28"/>
          <w:szCs w:val="28"/>
        </w:rPr>
      </w:pPr>
      <w:r w:rsidRPr="00004383">
        <w:rPr>
          <w:rFonts w:eastAsia="標楷體"/>
          <w:sz w:val="28"/>
          <w:szCs w:val="28"/>
        </w:rPr>
        <w:t>2014</w:t>
      </w:r>
      <w:r w:rsidRPr="00004383">
        <w:rPr>
          <w:rFonts w:eastAsia="標楷體"/>
          <w:sz w:val="28"/>
          <w:szCs w:val="28"/>
        </w:rPr>
        <w:t>年</w:t>
      </w:r>
      <w:r w:rsidRPr="00004383">
        <w:rPr>
          <w:rFonts w:eastAsia="標楷體"/>
          <w:sz w:val="28"/>
          <w:szCs w:val="28"/>
        </w:rPr>
        <w:t>3</w:t>
      </w:r>
      <w:r w:rsidRPr="00004383">
        <w:rPr>
          <w:rFonts w:eastAsia="標楷體"/>
          <w:sz w:val="28"/>
          <w:szCs w:val="28"/>
        </w:rPr>
        <w:t>月</w:t>
      </w:r>
      <w:r w:rsidRPr="00004383">
        <w:rPr>
          <w:rFonts w:eastAsia="標楷體"/>
          <w:sz w:val="28"/>
          <w:szCs w:val="28"/>
        </w:rPr>
        <w:t>16</w:t>
      </w:r>
      <w:r w:rsidRPr="00004383">
        <w:rPr>
          <w:rFonts w:eastAsia="標楷體"/>
          <w:sz w:val="28"/>
          <w:szCs w:val="28"/>
        </w:rPr>
        <w:t>日中國大陸提出「國家新型城鎮化規劃（</w:t>
      </w:r>
      <w:r w:rsidRPr="00004383">
        <w:rPr>
          <w:rFonts w:eastAsia="標楷體"/>
          <w:sz w:val="28"/>
          <w:szCs w:val="28"/>
        </w:rPr>
        <w:t>2014</w:t>
      </w:r>
      <w:r w:rsidRPr="00004383">
        <w:rPr>
          <w:rFonts w:eastAsia="標楷體" w:hint="eastAsia"/>
          <w:sz w:val="28"/>
          <w:szCs w:val="28"/>
        </w:rPr>
        <w:t>~</w:t>
      </w:r>
      <w:r w:rsidRPr="00004383">
        <w:rPr>
          <w:rFonts w:eastAsia="標楷體"/>
          <w:sz w:val="28"/>
          <w:szCs w:val="28"/>
        </w:rPr>
        <w:t>2020</w:t>
      </w:r>
      <w:r w:rsidRPr="00004383">
        <w:rPr>
          <w:rFonts w:eastAsia="標楷體"/>
          <w:sz w:val="28"/>
          <w:szCs w:val="28"/>
        </w:rPr>
        <w:t>年）」，</w:t>
      </w:r>
      <w:r w:rsidRPr="00004383">
        <w:rPr>
          <w:rFonts w:eastAsia="標楷體" w:hint="eastAsia"/>
          <w:sz w:val="28"/>
          <w:szCs w:val="28"/>
        </w:rPr>
        <w:t>戮力推動</w:t>
      </w:r>
      <w:r w:rsidRPr="00004383">
        <w:rPr>
          <w:rFonts w:eastAsia="標楷體"/>
          <w:sz w:val="28"/>
          <w:szCs w:val="28"/>
        </w:rPr>
        <w:t>城鎮化健康有序發展，</w:t>
      </w:r>
      <w:r w:rsidRPr="00004383">
        <w:rPr>
          <w:rFonts w:eastAsia="標楷體" w:hint="eastAsia"/>
          <w:sz w:val="28"/>
          <w:szCs w:val="28"/>
        </w:rPr>
        <w:t>目標至</w:t>
      </w:r>
      <w:r w:rsidRPr="00004383">
        <w:rPr>
          <w:rFonts w:eastAsia="標楷體" w:hint="eastAsia"/>
          <w:sz w:val="28"/>
          <w:szCs w:val="28"/>
        </w:rPr>
        <w:t>2020</w:t>
      </w:r>
      <w:r w:rsidRPr="00004383">
        <w:rPr>
          <w:rFonts w:eastAsia="標楷體" w:hint="eastAsia"/>
          <w:sz w:val="28"/>
          <w:szCs w:val="28"/>
        </w:rPr>
        <w:t>年，</w:t>
      </w:r>
      <w:r w:rsidRPr="00004383">
        <w:rPr>
          <w:rFonts w:eastAsia="標楷體"/>
          <w:sz w:val="28"/>
          <w:szCs w:val="28"/>
        </w:rPr>
        <w:t>常住人口城鎮化率達到</w:t>
      </w:r>
      <w:r w:rsidRPr="00004383">
        <w:rPr>
          <w:rFonts w:eastAsia="標楷體"/>
          <w:sz w:val="28"/>
          <w:szCs w:val="28"/>
        </w:rPr>
        <w:t>60%</w:t>
      </w:r>
      <w:r w:rsidRPr="00004383">
        <w:rPr>
          <w:rFonts w:eastAsia="標楷體"/>
          <w:sz w:val="28"/>
          <w:szCs w:val="28"/>
        </w:rPr>
        <w:t>左右，戶籍人口城鎮化率達到</w:t>
      </w:r>
      <w:r w:rsidRPr="00004383">
        <w:rPr>
          <w:rFonts w:eastAsia="標楷體"/>
          <w:sz w:val="28"/>
          <w:szCs w:val="28"/>
        </w:rPr>
        <w:t>45%</w:t>
      </w:r>
      <w:r w:rsidRPr="00004383">
        <w:rPr>
          <w:rFonts w:eastAsia="標楷體"/>
          <w:sz w:val="28"/>
          <w:szCs w:val="28"/>
        </w:rPr>
        <w:t>左右，戶籍人口城鎮化率與常住人口城鎮化率差距縮小</w:t>
      </w:r>
      <w:r w:rsidRPr="00004383">
        <w:rPr>
          <w:rFonts w:eastAsia="標楷體"/>
          <w:sz w:val="28"/>
          <w:szCs w:val="28"/>
        </w:rPr>
        <w:t>2</w:t>
      </w:r>
      <w:r w:rsidRPr="00004383">
        <w:rPr>
          <w:rFonts w:eastAsia="標楷體"/>
          <w:sz w:val="28"/>
          <w:szCs w:val="28"/>
        </w:rPr>
        <w:t>個百分點左右，並努力實現</w:t>
      </w:r>
      <w:r w:rsidRPr="00004383">
        <w:rPr>
          <w:rFonts w:eastAsia="標楷體"/>
          <w:sz w:val="28"/>
          <w:szCs w:val="28"/>
        </w:rPr>
        <w:t>1</w:t>
      </w:r>
      <w:r w:rsidRPr="00004383">
        <w:rPr>
          <w:rFonts w:eastAsia="標楷體"/>
          <w:sz w:val="28"/>
          <w:szCs w:val="28"/>
        </w:rPr>
        <w:t>億左右農業轉移人口和其他常住人口在城鎮落戶。可以預期十三五規劃中城鎮化規劃相關措施將融入其中</w:t>
      </w:r>
      <w:r w:rsidRPr="00004383">
        <w:rPr>
          <w:rFonts w:eastAsia="標楷體" w:hint="eastAsia"/>
          <w:sz w:val="28"/>
          <w:szCs w:val="28"/>
        </w:rPr>
        <w:t>。</w:t>
      </w:r>
    </w:p>
    <w:p w:rsidR="00004383" w:rsidRPr="00004383" w:rsidRDefault="00004383" w:rsidP="00004383">
      <w:pPr>
        <w:numPr>
          <w:ilvl w:val="0"/>
          <w:numId w:val="27"/>
        </w:numPr>
        <w:wordWrap w:val="0"/>
        <w:overflowPunct w:val="0"/>
        <w:spacing w:line="500" w:lineRule="exact"/>
        <w:ind w:leftChars="236" w:left="992" w:hanging="426"/>
        <w:jc w:val="both"/>
        <w:rPr>
          <w:rFonts w:eastAsia="標楷體"/>
          <w:sz w:val="28"/>
          <w:szCs w:val="28"/>
        </w:rPr>
      </w:pPr>
      <w:r w:rsidRPr="00004383">
        <w:rPr>
          <w:rFonts w:eastAsia="標楷體" w:hint="eastAsia"/>
          <w:sz w:val="28"/>
          <w:szCs w:val="28"/>
        </w:rPr>
        <w:t>十三五規劃前期研究首次提出完善扶貧脫貧機制，預計將配合城鎮化，縮減城鄉間的貧富差距。</w:t>
      </w:r>
    </w:p>
    <w:p w:rsidR="00004383" w:rsidRPr="00004383" w:rsidRDefault="00004383" w:rsidP="00004383">
      <w:pPr>
        <w:numPr>
          <w:ilvl w:val="0"/>
          <w:numId w:val="45"/>
        </w:numPr>
        <w:wordWrap w:val="0"/>
        <w:overflowPunct w:val="0"/>
        <w:spacing w:line="500" w:lineRule="exact"/>
        <w:ind w:left="993" w:hanging="851"/>
        <w:jc w:val="both"/>
        <w:rPr>
          <w:rFonts w:eastAsia="標楷體"/>
          <w:sz w:val="28"/>
          <w:szCs w:val="28"/>
        </w:rPr>
      </w:pPr>
      <w:r w:rsidRPr="00004383">
        <w:rPr>
          <w:rFonts w:eastAsia="標楷體" w:hint="eastAsia"/>
          <w:b/>
          <w:sz w:val="28"/>
          <w:szCs w:val="28"/>
        </w:rPr>
        <w:t>在產業發展方面，著重產業結構的調整</w:t>
      </w:r>
      <w:r w:rsidRPr="00004383">
        <w:rPr>
          <w:rFonts w:ascii="新細明體" w:hAnsi="新細明體" w:hint="eastAsia"/>
          <w:sz w:val="28"/>
          <w:szCs w:val="28"/>
        </w:rPr>
        <w:t>：</w:t>
      </w:r>
      <w:r w:rsidRPr="00004383">
        <w:rPr>
          <w:rFonts w:eastAsia="標楷體" w:hint="eastAsia"/>
          <w:sz w:val="28"/>
          <w:szCs w:val="28"/>
        </w:rPr>
        <w:t>目標從製造業大國轉向製造業強國，並發展網路經濟</w:t>
      </w:r>
      <w:r w:rsidRPr="00004383">
        <w:rPr>
          <w:rFonts w:eastAsia="標楷體"/>
          <w:sz w:val="32"/>
          <w:szCs w:val="32"/>
          <w:vertAlign w:val="superscript"/>
        </w:rPr>
        <w:footnoteReference w:id="9"/>
      </w:r>
      <w:r w:rsidRPr="00004383">
        <w:rPr>
          <w:rFonts w:eastAsia="標楷體" w:hint="eastAsia"/>
          <w:sz w:val="28"/>
          <w:szCs w:val="28"/>
        </w:rPr>
        <w:t>及現代化服務業。</w:t>
      </w:r>
      <w:r w:rsidRPr="00004383">
        <w:rPr>
          <w:rFonts w:eastAsia="標楷體"/>
          <w:sz w:val="28"/>
          <w:szCs w:val="28"/>
        </w:rPr>
        <w:t xml:space="preserve"> </w:t>
      </w:r>
    </w:p>
    <w:p w:rsidR="00004383" w:rsidRPr="00004383" w:rsidRDefault="00004383" w:rsidP="00004383">
      <w:pPr>
        <w:numPr>
          <w:ilvl w:val="0"/>
          <w:numId w:val="46"/>
        </w:numPr>
        <w:wordWrap w:val="0"/>
        <w:overflowPunct w:val="0"/>
        <w:spacing w:line="500" w:lineRule="exact"/>
        <w:jc w:val="both"/>
        <w:rPr>
          <w:rFonts w:eastAsia="標楷體"/>
          <w:sz w:val="28"/>
          <w:szCs w:val="28"/>
        </w:rPr>
      </w:pPr>
      <w:r w:rsidRPr="00004383">
        <w:rPr>
          <w:rFonts w:eastAsia="標楷體" w:hint="eastAsia"/>
          <w:b/>
          <w:sz w:val="28"/>
          <w:szCs w:val="28"/>
        </w:rPr>
        <w:t>實施</w:t>
      </w:r>
      <w:r w:rsidRPr="00004383">
        <w:rPr>
          <w:rFonts w:eastAsia="標楷體"/>
          <w:b/>
          <w:sz w:val="28"/>
          <w:szCs w:val="28"/>
        </w:rPr>
        <w:t>「中國製造</w:t>
      </w:r>
      <w:r w:rsidRPr="00004383">
        <w:rPr>
          <w:rFonts w:eastAsia="標楷體"/>
          <w:b/>
          <w:sz w:val="28"/>
          <w:szCs w:val="28"/>
        </w:rPr>
        <w:t>2025</w:t>
      </w:r>
      <w:r w:rsidRPr="00004383">
        <w:rPr>
          <w:rFonts w:eastAsia="標楷體"/>
          <w:b/>
          <w:sz w:val="28"/>
          <w:szCs w:val="28"/>
        </w:rPr>
        <w:t>」</w:t>
      </w:r>
      <w:r w:rsidRPr="00004383">
        <w:rPr>
          <w:rFonts w:eastAsia="標楷體"/>
          <w:sz w:val="28"/>
          <w:szCs w:val="28"/>
        </w:rPr>
        <w:t>：</w:t>
      </w:r>
      <w:r w:rsidRPr="00004383">
        <w:rPr>
          <w:rFonts w:eastAsia="標楷體" w:hint="eastAsia"/>
          <w:bCs/>
          <w:sz w:val="28"/>
          <w:szCs w:val="28"/>
        </w:rPr>
        <w:t>中國大陸國務院</w:t>
      </w:r>
      <w:r w:rsidRPr="00004383">
        <w:rPr>
          <w:rFonts w:eastAsia="標楷體" w:hint="eastAsia"/>
          <w:bCs/>
          <w:sz w:val="28"/>
          <w:szCs w:val="28"/>
        </w:rPr>
        <w:t>2015</w:t>
      </w:r>
      <w:r w:rsidRPr="00004383">
        <w:rPr>
          <w:rFonts w:eastAsia="標楷體" w:hint="eastAsia"/>
          <w:bCs/>
          <w:sz w:val="28"/>
          <w:szCs w:val="28"/>
        </w:rPr>
        <w:t>年</w:t>
      </w:r>
      <w:r w:rsidRPr="00004383">
        <w:rPr>
          <w:rFonts w:eastAsia="標楷體" w:hint="eastAsia"/>
          <w:bCs/>
          <w:sz w:val="28"/>
          <w:szCs w:val="28"/>
        </w:rPr>
        <w:t>5</w:t>
      </w:r>
      <w:r w:rsidRPr="00004383">
        <w:rPr>
          <w:rFonts w:eastAsia="標楷體" w:hint="eastAsia"/>
          <w:bCs/>
          <w:sz w:val="28"/>
          <w:szCs w:val="28"/>
        </w:rPr>
        <w:t>月</w:t>
      </w:r>
      <w:r w:rsidRPr="00004383">
        <w:rPr>
          <w:rFonts w:eastAsia="標楷體" w:hint="eastAsia"/>
          <w:bCs/>
          <w:sz w:val="28"/>
          <w:szCs w:val="28"/>
        </w:rPr>
        <w:t>19</w:t>
      </w:r>
      <w:r w:rsidRPr="00004383">
        <w:rPr>
          <w:rFonts w:eastAsia="標楷體" w:hint="eastAsia"/>
          <w:bCs/>
          <w:sz w:val="28"/>
          <w:szCs w:val="28"/>
        </w:rPr>
        <w:t>日公布《國務院關於印發「中國製造</w:t>
      </w:r>
      <w:r w:rsidRPr="00004383">
        <w:rPr>
          <w:rFonts w:eastAsia="標楷體"/>
          <w:bCs/>
          <w:sz w:val="28"/>
          <w:szCs w:val="28"/>
        </w:rPr>
        <w:t>2025</w:t>
      </w:r>
      <w:r w:rsidRPr="00004383">
        <w:rPr>
          <w:rFonts w:eastAsia="標楷體" w:hint="eastAsia"/>
          <w:bCs/>
          <w:sz w:val="28"/>
          <w:szCs w:val="28"/>
        </w:rPr>
        <w:t>」的通知》，指出，中國大陸將</w:t>
      </w:r>
      <w:r w:rsidRPr="00004383">
        <w:rPr>
          <w:rFonts w:eastAsia="標楷體" w:hint="eastAsia"/>
          <w:sz w:val="28"/>
          <w:szCs w:val="28"/>
        </w:rPr>
        <w:t>聚焦發展新一代資訊技術產業、高檔數控機床和機器人、航空航太裝備、海洋工程裝備及高技術船舶、先進軌道交通裝備、節能與新能源汽車、電力裝備、農機裝備、新材料、生物醫藥及高性能醫療器械等十大重點領域，並</w:t>
      </w:r>
      <w:r w:rsidRPr="00004383">
        <w:rPr>
          <w:rFonts w:eastAsia="標楷體"/>
          <w:bCs/>
          <w:sz w:val="28"/>
          <w:szCs w:val="28"/>
        </w:rPr>
        <w:t>明</w:t>
      </w:r>
      <w:r w:rsidRPr="00004383">
        <w:rPr>
          <w:rFonts w:eastAsia="標楷體" w:hint="eastAsia"/>
          <w:bCs/>
          <w:sz w:val="28"/>
          <w:szCs w:val="28"/>
        </w:rPr>
        <w:t>定中國</w:t>
      </w:r>
      <w:r w:rsidRPr="00004383">
        <w:rPr>
          <w:rFonts w:eastAsia="標楷體"/>
          <w:bCs/>
          <w:sz w:val="28"/>
          <w:szCs w:val="28"/>
        </w:rPr>
        <w:t>大陸製造業「由大到強」的「三步走」發展路徑</w:t>
      </w:r>
      <w:r w:rsidRPr="00004383">
        <w:rPr>
          <w:rFonts w:eastAsia="標楷體" w:hint="eastAsia"/>
          <w:bCs/>
          <w:sz w:val="28"/>
          <w:szCs w:val="28"/>
        </w:rPr>
        <w:t>，第一步計畫在</w:t>
      </w:r>
      <w:r w:rsidRPr="00004383">
        <w:rPr>
          <w:rFonts w:eastAsia="標楷體" w:hint="eastAsia"/>
          <w:bCs/>
          <w:sz w:val="28"/>
          <w:szCs w:val="28"/>
        </w:rPr>
        <w:t>2020</w:t>
      </w:r>
      <w:r w:rsidRPr="00004383">
        <w:rPr>
          <w:rFonts w:eastAsia="標楷體" w:hint="eastAsia"/>
          <w:bCs/>
          <w:sz w:val="28"/>
          <w:szCs w:val="28"/>
        </w:rPr>
        <w:t>年基本實現工業化，製造大國地位進一步鞏固；</w:t>
      </w:r>
      <w:r w:rsidRPr="00004383">
        <w:rPr>
          <w:rFonts w:eastAsia="標楷體" w:hint="eastAsia"/>
          <w:bCs/>
          <w:sz w:val="28"/>
          <w:szCs w:val="28"/>
        </w:rPr>
        <w:t>2025</w:t>
      </w:r>
      <w:r w:rsidRPr="00004383">
        <w:rPr>
          <w:rFonts w:eastAsia="標楷體" w:hint="eastAsia"/>
          <w:bCs/>
          <w:sz w:val="28"/>
          <w:szCs w:val="28"/>
        </w:rPr>
        <w:t>年邁入世界製造強國之列</w:t>
      </w:r>
      <w:r w:rsidRPr="00004383">
        <w:rPr>
          <w:rFonts w:eastAsia="標楷體"/>
          <w:bCs/>
          <w:sz w:val="28"/>
          <w:szCs w:val="28"/>
        </w:rPr>
        <w:t>。</w:t>
      </w:r>
      <w:r w:rsidRPr="00004383">
        <w:rPr>
          <w:rFonts w:eastAsia="標楷體" w:hint="eastAsia"/>
          <w:bCs/>
          <w:sz w:val="28"/>
          <w:szCs w:val="28"/>
        </w:rPr>
        <w:t>第二步計畫在</w:t>
      </w:r>
      <w:r w:rsidRPr="00004383">
        <w:rPr>
          <w:rFonts w:eastAsia="標楷體" w:hint="eastAsia"/>
          <w:bCs/>
          <w:sz w:val="28"/>
          <w:szCs w:val="28"/>
        </w:rPr>
        <w:t>2035</w:t>
      </w:r>
      <w:r w:rsidRPr="00004383">
        <w:rPr>
          <w:rFonts w:eastAsia="標楷體" w:hint="eastAsia"/>
          <w:bCs/>
          <w:sz w:val="28"/>
          <w:szCs w:val="28"/>
        </w:rPr>
        <w:t>年達到世界製造強國陣營中等水準。第三步計畫在「新中國」成立</w:t>
      </w:r>
      <w:r w:rsidRPr="00004383">
        <w:rPr>
          <w:rFonts w:eastAsia="標楷體" w:hint="eastAsia"/>
          <w:bCs/>
          <w:sz w:val="28"/>
          <w:szCs w:val="28"/>
        </w:rPr>
        <w:t>100</w:t>
      </w:r>
      <w:r w:rsidRPr="00004383">
        <w:rPr>
          <w:rFonts w:eastAsia="標楷體" w:hint="eastAsia"/>
          <w:bCs/>
          <w:sz w:val="28"/>
          <w:szCs w:val="28"/>
        </w:rPr>
        <w:t>年時（</w:t>
      </w:r>
      <w:r w:rsidRPr="00004383">
        <w:rPr>
          <w:rFonts w:eastAsia="標楷體" w:hint="eastAsia"/>
          <w:bCs/>
          <w:sz w:val="28"/>
          <w:szCs w:val="28"/>
        </w:rPr>
        <w:t>2049</w:t>
      </w:r>
      <w:r w:rsidRPr="00004383">
        <w:rPr>
          <w:rFonts w:eastAsia="標楷體" w:hint="eastAsia"/>
          <w:bCs/>
          <w:sz w:val="28"/>
          <w:szCs w:val="28"/>
        </w:rPr>
        <w:t>年），製造大國地位更加鞏固，邁入世界製造強國領先地位</w:t>
      </w:r>
      <w:r w:rsidRPr="00004383">
        <w:rPr>
          <w:rFonts w:eastAsia="標楷體"/>
          <w:bCs/>
          <w:sz w:val="28"/>
          <w:szCs w:val="28"/>
        </w:rPr>
        <w:t>。</w:t>
      </w:r>
    </w:p>
    <w:p w:rsidR="00004383" w:rsidRPr="00004383" w:rsidRDefault="00004383" w:rsidP="00004383">
      <w:pPr>
        <w:numPr>
          <w:ilvl w:val="0"/>
          <w:numId w:val="46"/>
        </w:numPr>
        <w:wordWrap w:val="0"/>
        <w:overflowPunct w:val="0"/>
        <w:spacing w:line="500" w:lineRule="exact"/>
        <w:ind w:leftChars="236" w:left="992" w:hanging="426"/>
        <w:jc w:val="both"/>
        <w:rPr>
          <w:rFonts w:eastAsia="標楷體"/>
          <w:sz w:val="28"/>
          <w:szCs w:val="28"/>
        </w:rPr>
      </w:pPr>
      <w:r w:rsidRPr="00004383">
        <w:rPr>
          <w:rFonts w:eastAsia="標楷體" w:hint="eastAsia"/>
          <w:b/>
          <w:sz w:val="28"/>
          <w:szCs w:val="28"/>
        </w:rPr>
        <w:t>推進</w:t>
      </w:r>
      <w:r w:rsidRPr="00004383">
        <w:rPr>
          <w:rFonts w:eastAsia="標楷體"/>
          <w:b/>
          <w:sz w:val="28"/>
          <w:szCs w:val="28"/>
        </w:rPr>
        <w:t>「互聯網</w:t>
      </w:r>
      <w:r w:rsidRPr="00004383">
        <w:rPr>
          <w:rFonts w:eastAsia="標楷體"/>
          <w:b/>
          <w:sz w:val="28"/>
          <w:szCs w:val="28"/>
        </w:rPr>
        <w:t>+</w:t>
      </w:r>
      <w:r w:rsidRPr="00004383">
        <w:rPr>
          <w:rFonts w:eastAsia="標楷體"/>
          <w:b/>
          <w:sz w:val="28"/>
          <w:szCs w:val="28"/>
        </w:rPr>
        <w:t>」</w:t>
      </w:r>
      <w:r w:rsidRPr="00004383">
        <w:rPr>
          <w:rFonts w:eastAsia="標楷體"/>
          <w:sz w:val="28"/>
          <w:szCs w:val="28"/>
        </w:rPr>
        <w:t>：</w:t>
      </w:r>
      <w:r w:rsidRPr="00004383">
        <w:rPr>
          <w:rFonts w:eastAsia="標楷體" w:hint="eastAsia"/>
          <w:bCs/>
          <w:sz w:val="28"/>
          <w:szCs w:val="28"/>
        </w:rPr>
        <w:t>中國大陸國務院正視</w:t>
      </w:r>
      <w:r w:rsidRPr="00004383">
        <w:rPr>
          <w:rFonts w:eastAsia="標楷體"/>
          <w:bCs/>
          <w:sz w:val="28"/>
          <w:szCs w:val="28"/>
        </w:rPr>
        <w:t>互聯網、行動網路、雲端</w:t>
      </w:r>
      <w:r w:rsidRPr="00004383">
        <w:rPr>
          <w:rFonts w:eastAsia="標楷體" w:hint="eastAsia"/>
          <w:bCs/>
          <w:sz w:val="28"/>
          <w:szCs w:val="28"/>
        </w:rPr>
        <w:t>運算</w:t>
      </w:r>
      <w:r w:rsidRPr="00004383">
        <w:rPr>
          <w:rFonts w:eastAsia="標楷體"/>
          <w:bCs/>
          <w:sz w:val="28"/>
          <w:szCs w:val="28"/>
        </w:rPr>
        <w:t>、巨量資料等下世代資通訊技術的</w:t>
      </w:r>
      <w:r w:rsidRPr="00004383">
        <w:rPr>
          <w:rFonts w:eastAsia="標楷體" w:hint="eastAsia"/>
          <w:bCs/>
          <w:sz w:val="28"/>
          <w:szCs w:val="28"/>
        </w:rPr>
        <w:t>重要性，</w:t>
      </w:r>
      <w:r w:rsidRPr="00004383">
        <w:rPr>
          <w:rFonts w:eastAsia="標楷體" w:hint="eastAsia"/>
          <w:bCs/>
          <w:sz w:val="28"/>
          <w:szCs w:val="28"/>
        </w:rPr>
        <w:t>2015</w:t>
      </w:r>
      <w:r w:rsidRPr="00004383">
        <w:rPr>
          <w:rFonts w:eastAsia="標楷體" w:hint="eastAsia"/>
          <w:bCs/>
          <w:sz w:val="28"/>
          <w:szCs w:val="28"/>
        </w:rPr>
        <w:t>年</w:t>
      </w:r>
      <w:r w:rsidRPr="00004383">
        <w:rPr>
          <w:rFonts w:eastAsia="標楷體" w:hint="eastAsia"/>
          <w:bCs/>
          <w:sz w:val="28"/>
          <w:szCs w:val="28"/>
        </w:rPr>
        <w:t>7</w:t>
      </w:r>
      <w:r w:rsidRPr="00004383">
        <w:rPr>
          <w:rFonts w:eastAsia="標楷體" w:hint="eastAsia"/>
          <w:bCs/>
          <w:sz w:val="28"/>
          <w:szCs w:val="28"/>
        </w:rPr>
        <w:t>月</w:t>
      </w:r>
      <w:r w:rsidRPr="00004383">
        <w:rPr>
          <w:rFonts w:eastAsia="標楷體" w:hint="eastAsia"/>
          <w:bCs/>
          <w:sz w:val="28"/>
          <w:szCs w:val="28"/>
        </w:rPr>
        <w:t>4</w:t>
      </w:r>
      <w:r w:rsidRPr="00004383">
        <w:rPr>
          <w:rFonts w:eastAsia="標楷體" w:hint="eastAsia"/>
          <w:bCs/>
          <w:sz w:val="28"/>
          <w:szCs w:val="28"/>
        </w:rPr>
        <w:t>日公布《關於積極推進</w:t>
      </w:r>
      <w:r w:rsidRPr="00004383">
        <w:rPr>
          <w:rFonts w:eastAsia="標楷體"/>
          <w:bCs/>
          <w:sz w:val="28"/>
          <w:szCs w:val="28"/>
        </w:rPr>
        <w:t>「互聯網＋」</w:t>
      </w:r>
      <w:r w:rsidRPr="00004383">
        <w:rPr>
          <w:rFonts w:eastAsia="標楷體" w:hint="eastAsia"/>
          <w:bCs/>
          <w:sz w:val="28"/>
          <w:szCs w:val="28"/>
        </w:rPr>
        <w:t>行動的指導意見》</w:t>
      </w:r>
      <w:r w:rsidRPr="00004383">
        <w:rPr>
          <w:rFonts w:eastAsia="標楷體" w:hint="eastAsia"/>
          <w:sz w:val="28"/>
          <w:szCs w:val="28"/>
        </w:rPr>
        <w:t>，</w:t>
      </w:r>
      <w:r w:rsidRPr="00004383">
        <w:rPr>
          <w:rFonts w:eastAsia="標楷體"/>
          <w:bCs/>
          <w:sz w:val="28"/>
          <w:szCs w:val="28"/>
        </w:rPr>
        <w:t>明確指出「互聯網＋」涵蓋</w:t>
      </w:r>
      <w:r w:rsidRPr="00004383">
        <w:rPr>
          <w:rFonts w:eastAsia="標楷體" w:hint="eastAsia"/>
          <w:bCs/>
          <w:sz w:val="28"/>
          <w:szCs w:val="28"/>
        </w:rPr>
        <w:t>創業創新</w:t>
      </w:r>
      <w:r w:rsidRPr="00004383">
        <w:rPr>
          <w:rFonts w:eastAsia="標楷體"/>
          <w:bCs/>
          <w:sz w:val="28"/>
          <w:szCs w:val="28"/>
        </w:rPr>
        <w:t>、</w:t>
      </w:r>
      <w:r w:rsidRPr="00004383">
        <w:rPr>
          <w:rFonts w:eastAsia="標楷體" w:hint="eastAsia"/>
          <w:bCs/>
          <w:sz w:val="28"/>
          <w:szCs w:val="28"/>
        </w:rPr>
        <w:t>協同製造</w:t>
      </w:r>
      <w:r w:rsidRPr="00004383">
        <w:rPr>
          <w:rFonts w:eastAsia="標楷體"/>
          <w:bCs/>
          <w:sz w:val="28"/>
          <w:szCs w:val="28"/>
        </w:rPr>
        <w:t>、</w:t>
      </w:r>
      <w:r w:rsidRPr="00004383">
        <w:rPr>
          <w:rFonts w:eastAsia="標楷體" w:hint="eastAsia"/>
          <w:bCs/>
          <w:sz w:val="28"/>
          <w:szCs w:val="28"/>
        </w:rPr>
        <w:t>現代農業</w:t>
      </w:r>
      <w:r w:rsidRPr="00004383">
        <w:rPr>
          <w:rFonts w:eastAsia="標楷體"/>
          <w:bCs/>
          <w:sz w:val="28"/>
          <w:szCs w:val="28"/>
        </w:rPr>
        <w:t>、</w:t>
      </w:r>
      <w:r w:rsidRPr="00004383">
        <w:rPr>
          <w:rFonts w:eastAsia="標楷體" w:hint="eastAsia"/>
          <w:bCs/>
          <w:sz w:val="28"/>
          <w:szCs w:val="28"/>
        </w:rPr>
        <w:t>智慧能源</w:t>
      </w:r>
      <w:r w:rsidRPr="00004383">
        <w:rPr>
          <w:rFonts w:eastAsia="標楷體"/>
          <w:bCs/>
          <w:sz w:val="28"/>
          <w:szCs w:val="28"/>
        </w:rPr>
        <w:t>、</w:t>
      </w:r>
      <w:r w:rsidRPr="00004383">
        <w:rPr>
          <w:rFonts w:eastAsia="標楷體" w:hint="eastAsia"/>
          <w:bCs/>
          <w:sz w:val="28"/>
          <w:szCs w:val="28"/>
        </w:rPr>
        <w:t>普惠金融</w:t>
      </w:r>
      <w:r w:rsidRPr="00004383">
        <w:rPr>
          <w:rFonts w:eastAsia="標楷體"/>
          <w:bCs/>
          <w:sz w:val="28"/>
          <w:szCs w:val="28"/>
        </w:rPr>
        <w:t>、</w:t>
      </w:r>
      <w:r w:rsidRPr="00004383">
        <w:rPr>
          <w:rFonts w:eastAsia="標楷體" w:hint="eastAsia"/>
          <w:bCs/>
          <w:sz w:val="28"/>
          <w:szCs w:val="28"/>
        </w:rPr>
        <w:t>益民服務</w:t>
      </w:r>
      <w:r w:rsidRPr="00004383">
        <w:rPr>
          <w:rFonts w:eastAsia="標楷體"/>
          <w:bCs/>
          <w:sz w:val="28"/>
          <w:szCs w:val="28"/>
        </w:rPr>
        <w:t>、</w:t>
      </w:r>
      <w:r w:rsidRPr="00004383">
        <w:rPr>
          <w:rFonts w:eastAsia="標楷體" w:hint="eastAsia"/>
          <w:bCs/>
          <w:sz w:val="28"/>
          <w:szCs w:val="28"/>
        </w:rPr>
        <w:t>高效物流</w:t>
      </w:r>
      <w:r w:rsidRPr="00004383">
        <w:rPr>
          <w:rFonts w:eastAsia="標楷體"/>
          <w:bCs/>
          <w:sz w:val="28"/>
          <w:szCs w:val="28"/>
        </w:rPr>
        <w:t>、</w:t>
      </w:r>
      <w:r w:rsidRPr="00004383">
        <w:rPr>
          <w:rFonts w:eastAsia="標楷體" w:hint="eastAsia"/>
          <w:bCs/>
          <w:sz w:val="28"/>
          <w:szCs w:val="28"/>
        </w:rPr>
        <w:t>電子商務</w:t>
      </w:r>
      <w:r w:rsidRPr="00004383">
        <w:rPr>
          <w:rFonts w:eastAsia="標楷體"/>
          <w:bCs/>
          <w:sz w:val="28"/>
          <w:szCs w:val="28"/>
        </w:rPr>
        <w:t>、</w:t>
      </w:r>
      <w:r w:rsidRPr="00004383">
        <w:rPr>
          <w:rFonts w:eastAsia="標楷體" w:hint="eastAsia"/>
          <w:bCs/>
          <w:sz w:val="28"/>
          <w:szCs w:val="28"/>
        </w:rPr>
        <w:t>便捷交通</w:t>
      </w:r>
      <w:r w:rsidRPr="00004383">
        <w:rPr>
          <w:rFonts w:eastAsia="標楷體"/>
          <w:bCs/>
          <w:sz w:val="28"/>
          <w:szCs w:val="28"/>
        </w:rPr>
        <w:t>、</w:t>
      </w:r>
      <w:r w:rsidRPr="00004383">
        <w:rPr>
          <w:rFonts w:eastAsia="標楷體" w:hint="eastAsia"/>
          <w:bCs/>
          <w:sz w:val="28"/>
          <w:szCs w:val="28"/>
        </w:rPr>
        <w:t>綠色生態</w:t>
      </w:r>
      <w:r w:rsidRPr="00004383">
        <w:rPr>
          <w:rFonts w:eastAsia="標楷體"/>
          <w:bCs/>
          <w:sz w:val="28"/>
          <w:szCs w:val="28"/>
        </w:rPr>
        <w:t>、</w:t>
      </w:r>
      <w:r w:rsidRPr="00004383">
        <w:rPr>
          <w:rFonts w:eastAsia="標楷體" w:hint="eastAsia"/>
          <w:bCs/>
          <w:sz w:val="28"/>
          <w:szCs w:val="28"/>
        </w:rPr>
        <w:t>人工智慧</w:t>
      </w:r>
      <w:r w:rsidRPr="00004383">
        <w:rPr>
          <w:rFonts w:eastAsia="標楷體"/>
          <w:bCs/>
          <w:sz w:val="28"/>
          <w:szCs w:val="28"/>
        </w:rPr>
        <w:t>等</w:t>
      </w:r>
      <w:r w:rsidRPr="00004383">
        <w:rPr>
          <w:rFonts w:eastAsia="標楷體"/>
          <w:bCs/>
          <w:sz w:val="28"/>
          <w:szCs w:val="28"/>
        </w:rPr>
        <w:t>11</w:t>
      </w:r>
      <w:r w:rsidRPr="00004383">
        <w:rPr>
          <w:rFonts w:eastAsia="標楷體" w:hint="eastAsia"/>
          <w:bCs/>
          <w:sz w:val="28"/>
          <w:szCs w:val="28"/>
        </w:rPr>
        <w:t>項重點行動領域</w:t>
      </w:r>
      <w:r w:rsidRPr="00004383">
        <w:rPr>
          <w:rFonts w:eastAsia="標楷體"/>
          <w:bCs/>
          <w:sz w:val="28"/>
          <w:szCs w:val="28"/>
        </w:rPr>
        <w:t>，</w:t>
      </w:r>
      <w:r w:rsidRPr="00004383">
        <w:rPr>
          <w:rFonts w:eastAsia="標楷體" w:hint="eastAsia"/>
          <w:bCs/>
          <w:sz w:val="28"/>
          <w:szCs w:val="28"/>
        </w:rPr>
        <w:t>期待網際網路為提升實體經濟生產力的工具，最後促成經濟轉型。目標至</w:t>
      </w:r>
      <w:r w:rsidRPr="00004383">
        <w:rPr>
          <w:rFonts w:eastAsia="標楷體"/>
          <w:bCs/>
          <w:sz w:val="28"/>
          <w:szCs w:val="28"/>
        </w:rPr>
        <w:t>2018</w:t>
      </w:r>
      <w:r w:rsidRPr="00004383">
        <w:rPr>
          <w:rFonts w:eastAsia="標楷體"/>
          <w:bCs/>
          <w:sz w:val="28"/>
          <w:szCs w:val="28"/>
        </w:rPr>
        <w:t>年，網路經濟和實體經濟相互發展；至</w:t>
      </w:r>
      <w:r w:rsidRPr="00004383">
        <w:rPr>
          <w:rFonts w:eastAsia="標楷體"/>
          <w:bCs/>
          <w:sz w:val="28"/>
          <w:szCs w:val="28"/>
        </w:rPr>
        <w:t>2025</w:t>
      </w:r>
      <w:r w:rsidRPr="00004383">
        <w:rPr>
          <w:rFonts w:eastAsia="標楷體"/>
          <w:bCs/>
          <w:sz w:val="28"/>
          <w:szCs w:val="28"/>
        </w:rPr>
        <w:t>年，「互聯網＋」成為新經濟型態中推動</w:t>
      </w:r>
      <w:r w:rsidRPr="00004383">
        <w:rPr>
          <w:rFonts w:eastAsia="標楷體" w:hint="eastAsia"/>
          <w:bCs/>
          <w:sz w:val="28"/>
          <w:szCs w:val="28"/>
        </w:rPr>
        <w:t>經濟社會創新發展的重要驅動力量。</w:t>
      </w:r>
    </w:p>
    <w:p w:rsidR="00004383" w:rsidRPr="00004383" w:rsidRDefault="00004383" w:rsidP="00004383">
      <w:pPr>
        <w:numPr>
          <w:ilvl w:val="0"/>
          <w:numId w:val="46"/>
        </w:numPr>
        <w:wordWrap w:val="0"/>
        <w:overflowPunct w:val="0"/>
        <w:spacing w:line="500" w:lineRule="exact"/>
        <w:ind w:leftChars="236" w:left="992" w:hanging="426"/>
        <w:jc w:val="both"/>
        <w:rPr>
          <w:rFonts w:eastAsia="標楷體"/>
          <w:sz w:val="28"/>
          <w:szCs w:val="28"/>
        </w:rPr>
      </w:pPr>
      <w:r w:rsidRPr="00004383">
        <w:rPr>
          <w:rFonts w:eastAsia="標楷體"/>
          <w:b/>
          <w:sz w:val="28"/>
          <w:szCs w:val="28"/>
        </w:rPr>
        <w:t>深化服務業改革</w:t>
      </w:r>
      <w:r w:rsidRPr="00004383">
        <w:rPr>
          <w:rFonts w:eastAsia="標楷體" w:hint="eastAsia"/>
          <w:b/>
          <w:sz w:val="28"/>
          <w:szCs w:val="28"/>
        </w:rPr>
        <w:t>，推行服務業自由化及國際化</w:t>
      </w:r>
      <w:r w:rsidRPr="00004383">
        <w:rPr>
          <w:rFonts w:eastAsia="標楷體"/>
          <w:sz w:val="28"/>
          <w:szCs w:val="28"/>
        </w:rPr>
        <w:t>：大力發展生活和生產服務業</w:t>
      </w:r>
      <w:r w:rsidRPr="00004383">
        <w:rPr>
          <w:rFonts w:eastAsia="標楷體" w:hint="eastAsia"/>
          <w:sz w:val="28"/>
          <w:szCs w:val="28"/>
        </w:rPr>
        <w:t>，</w:t>
      </w:r>
      <w:r w:rsidRPr="00004383">
        <w:rPr>
          <w:rFonts w:eastAsia="標楷體"/>
          <w:sz w:val="28"/>
          <w:szCs w:val="28"/>
        </w:rPr>
        <w:t>深化</w:t>
      </w:r>
      <w:r w:rsidRPr="00004383">
        <w:rPr>
          <w:rFonts w:eastAsia="標楷體" w:hint="eastAsia"/>
          <w:sz w:val="28"/>
          <w:szCs w:val="28"/>
        </w:rPr>
        <w:t>流通</w:t>
      </w:r>
      <w:r w:rsidRPr="00004383">
        <w:rPr>
          <w:rFonts w:eastAsia="標楷體"/>
          <w:sz w:val="28"/>
          <w:szCs w:val="28"/>
        </w:rPr>
        <w:t>體制改革，加強現代物流設施建設、降低流通成本。</w:t>
      </w:r>
      <w:r w:rsidRPr="00004383">
        <w:rPr>
          <w:rFonts w:eastAsia="標楷體" w:hint="eastAsia"/>
          <w:sz w:val="28"/>
          <w:szCs w:val="28"/>
        </w:rPr>
        <w:t>依據中國大陸國務院</w:t>
      </w:r>
      <w:r w:rsidRPr="00004383">
        <w:rPr>
          <w:rFonts w:eastAsia="標楷體" w:hint="eastAsia"/>
          <w:sz w:val="28"/>
          <w:szCs w:val="28"/>
        </w:rPr>
        <w:t>2015</w:t>
      </w:r>
      <w:r w:rsidRPr="00004383">
        <w:rPr>
          <w:rFonts w:eastAsia="標楷體" w:hint="eastAsia"/>
          <w:sz w:val="28"/>
          <w:szCs w:val="28"/>
        </w:rPr>
        <w:t>年</w:t>
      </w:r>
      <w:r w:rsidRPr="00004383">
        <w:rPr>
          <w:rFonts w:eastAsia="標楷體"/>
          <w:sz w:val="28"/>
          <w:szCs w:val="28"/>
        </w:rPr>
        <w:t>2</w:t>
      </w:r>
      <w:r w:rsidRPr="00004383">
        <w:rPr>
          <w:rFonts w:eastAsia="標楷體" w:hint="eastAsia"/>
          <w:sz w:val="28"/>
          <w:szCs w:val="28"/>
        </w:rPr>
        <w:t>月</w:t>
      </w:r>
      <w:r w:rsidRPr="00004383">
        <w:rPr>
          <w:rFonts w:eastAsia="標楷體"/>
          <w:sz w:val="28"/>
          <w:szCs w:val="28"/>
        </w:rPr>
        <w:t>14</w:t>
      </w:r>
      <w:r w:rsidRPr="00004383">
        <w:rPr>
          <w:rFonts w:eastAsia="標楷體" w:hint="eastAsia"/>
          <w:sz w:val="28"/>
          <w:szCs w:val="28"/>
        </w:rPr>
        <w:t>日發布之《關於加快發展服務貿易的若干意見》，將致力推動服務貿易創新發展試點，規劃服務貿易功能區，並以</w:t>
      </w:r>
      <w:r w:rsidRPr="00004383">
        <w:rPr>
          <w:rFonts w:eastAsia="標楷體"/>
          <w:sz w:val="28"/>
          <w:szCs w:val="28"/>
        </w:rPr>
        <w:t>2020</w:t>
      </w:r>
      <w:r w:rsidRPr="00004383">
        <w:rPr>
          <w:rFonts w:eastAsia="標楷體" w:hint="eastAsia"/>
          <w:sz w:val="28"/>
          <w:szCs w:val="28"/>
        </w:rPr>
        <w:t>年服務進出口額超過</w:t>
      </w:r>
      <w:r w:rsidRPr="00004383">
        <w:rPr>
          <w:rFonts w:eastAsia="標楷體"/>
          <w:sz w:val="28"/>
          <w:szCs w:val="28"/>
        </w:rPr>
        <w:t>1</w:t>
      </w:r>
      <w:r w:rsidRPr="00004383">
        <w:rPr>
          <w:rFonts w:eastAsia="標楷體" w:hint="eastAsia"/>
          <w:sz w:val="28"/>
          <w:szCs w:val="28"/>
        </w:rPr>
        <w:t>兆美元、新興服務領域占比逐年提高、「一帶一路」沿線國家在服務出口的占比穩步提升等為目標。預計十三五規劃將推行服務業自由化及國際化，以提升整體服務業品質。</w:t>
      </w:r>
    </w:p>
    <w:p w:rsidR="00004383" w:rsidRPr="00004383" w:rsidRDefault="00004383" w:rsidP="00004383">
      <w:pPr>
        <w:numPr>
          <w:ilvl w:val="0"/>
          <w:numId w:val="46"/>
        </w:numPr>
        <w:wordWrap w:val="0"/>
        <w:overflowPunct w:val="0"/>
        <w:spacing w:line="500" w:lineRule="exact"/>
        <w:ind w:leftChars="236" w:left="992" w:hanging="426"/>
        <w:jc w:val="both"/>
        <w:rPr>
          <w:rFonts w:eastAsia="標楷體"/>
          <w:sz w:val="28"/>
          <w:szCs w:val="28"/>
        </w:rPr>
      </w:pPr>
      <w:r w:rsidRPr="00004383">
        <w:rPr>
          <w:rFonts w:eastAsia="標楷體" w:hint="eastAsia"/>
          <w:b/>
          <w:sz w:val="28"/>
          <w:szCs w:val="28"/>
        </w:rPr>
        <w:t>推動大眾創業、萬眾創新</w:t>
      </w:r>
      <w:r w:rsidRPr="00004383">
        <w:rPr>
          <w:rFonts w:eastAsia="標楷體" w:hint="eastAsia"/>
          <w:sz w:val="28"/>
          <w:szCs w:val="28"/>
        </w:rPr>
        <w:t>：中國大陸國務院於</w:t>
      </w:r>
      <w:r w:rsidRPr="00004383">
        <w:rPr>
          <w:rFonts w:eastAsia="標楷體" w:hint="eastAsia"/>
          <w:sz w:val="28"/>
          <w:szCs w:val="28"/>
        </w:rPr>
        <w:t>2015</w:t>
      </w:r>
      <w:r w:rsidRPr="00004383">
        <w:rPr>
          <w:rFonts w:eastAsia="標楷體" w:hint="eastAsia"/>
          <w:sz w:val="28"/>
          <w:szCs w:val="28"/>
        </w:rPr>
        <w:t>年</w:t>
      </w:r>
      <w:r w:rsidRPr="00004383">
        <w:rPr>
          <w:rFonts w:eastAsia="標楷體" w:hint="eastAsia"/>
          <w:sz w:val="28"/>
          <w:szCs w:val="28"/>
        </w:rPr>
        <w:t>6</w:t>
      </w:r>
      <w:r w:rsidRPr="00004383">
        <w:rPr>
          <w:rFonts w:eastAsia="標楷體" w:hint="eastAsia"/>
          <w:sz w:val="28"/>
          <w:szCs w:val="28"/>
        </w:rPr>
        <w:t>月</w:t>
      </w:r>
      <w:r w:rsidRPr="00004383">
        <w:rPr>
          <w:rFonts w:eastAsia="標楷體" w:hint="eastAsia"/>
          <w:sz w:val="28"/>
          <w:szCs w:val="28"/>
        </w:rPr>
        <w:t>16</w:t>
      </w:r>
      <w:r w:rsidRPr="00004383">
        <w:rPr>
          <w:rFonts w:eastAsia="標楷體" w:hint="eastAsia"/>
          <w:sz w:val="28"/>
          <w:szCs w:val="28"/>
        </w:rPr>
        <w:t>日印發《關於大力推進大眾創業萬眾創新若干政策措施的意見》，主要目標共計</w:t>
      </w:r>
      <w:r w:rsidRPr="00004383">
        <w:rPr>
          <w:rFonts w:eastAsia="標楷體" w:hint="eastAsia"/>
          <w:sz w:val="28"/>
          <w:szCs w:val="28"/>
        </w:rPr>
        <w:t>9</w:t>
      </w:r>
      <w:r w:rsidRPr="00004383">
        <w:rPr>
          <w:rFonts w:eastAsia="標楷體" w:hint="eastAsia"/>
          <w:sz w:val="28"/>
          <w:szCs w:val="28"/>
        </w:rPr>
        <w:t>項，包括</w:t>
      </w:r>
      <w:r w:rsidRPr="00004383">
        <w:rPr>
          <w:rFonts w:ascii="新細明體" w:hAnsi="新細明體" w:hint="eastAsia"/>
          <w:sz w:val="28"/>
          <w:szCs w:val="28"/>
        </w:rPr>
        <w:t>：</w:t>
      </w:r>
      <w:r w:rsidRPr="00004383">
        <w:rPr>
          <w:rFonts w:eastAsia="標楷體" w:hint="eastAsia"/>
          <w:sz w:val="28"/>
          <w:szCs w:val="28"/>
        </w:rPr>
        <w:t>建立創新體制機制，實現創業便利化；優化財稅政策，強化創業扶持；活絡金融市場，實現便捷融資；擴大創業投資，支持創業起步成長；發展創業服務，構建創業生態；建設創業創新平臺，增強支撐作用；激發創造活力，發展創新型創業；拓展城鄉創業渠道，實現創業帶動就業；加強統籌協調，完善協同機制。</w:t>
      </w:r>
    </w:p>
    <w:p w:rsidR="00004383" w:rsidRPr="00004383" w:rsidRDefault="00004383" w:rsidP="00004383">
      <w:pPr>
        <w:numPr>
          <w:ilvl w:val="0"/>
          <w:numId w:val="45"/>
        </w:numPr>
        <w:wordWrap w:val="0"/>
        <w:overflowPunct w:val="0"/>
        <w:spacing w:line="500" w:lineRule="exact"/>
        <w:ind w:left="993" w:hanging="851"/>
        <w:jc w:val="both"/>
        <w:rPr>
          <w:rFonts w:eastAsia="標楷體"/>
          <w:sz w:val="28"/>
          <w:szCs w:val="28"/>
        </w:rPr>
      </w:pPr>
      <w:r w:rsidRPr="00004383">
        <w:rPr>
          <w:rFonts w:eastAsia="標楷體" w:hint="eastAsia"/>
          <w:b/>
          <w:sz w:val="28"/>
          <w:szCs w:val="28"/>
        </w:rPr>
        <w:t>在區域發展方面，</w:t>
      </w:r>
      <w:r w:rsidRPr="00004383">
        <w:rPr>
          <w:rFonts w:eastAsia="標楷體"/>
          <w:b/>
          <w:sz w:val="28"/>
          <w:szCs w:val="28"/>
        </w:rPr>
        <w:t>統籌實施「四大板塊」</w:t>
      </w:r>
      <w:r w:rsidRPr="00004383">
        <w:rPr>
          <w:rFonts w:eastAsia="標楷體"/>
          <w:b/>
          <w:sz w:val="28"/>
          <w:szCs w:val="28"/>
          <w:vertAlign w:val="superscript"/>
        </w:rPr>
        <w:footnoteReference w:id="10"/>
      </w:r>
      <w:r w:rsidRPr="00004383">
        <w:rPr>
          <w:rFonts w:eastAsia="標楷體"/>
          <w:b/>
          <w:sz w:val="28"/>
          <w:szCs w:val="28"/>
        </w:rPr>
        <w:t>和「三個支撐帶」</w:t>
      </w:r>
      <w:r w:rsidRPr="00004383">
        <w:rPr>
          <w:rFonts w:eastAsia="標楷體"/>
          <w:b/>
          <w:sz w:val="28"/>
          <w:szCs w:val="28"/>
          <w:vertAlign w:val="superscript"/>
        </w:rPr>
        <w:footnoteReference w:id="11"/>
      </w:r>
      <w:r w:rsidRPr="00004383">
        <w:rPr>
          <w:rFonts w:eastAsia="標楷體"/>
          <w:b/>
          <w:sz w:val="28"/>
          <w:szCs w:val="28"/>
        </w:rPr>
        <w:t>戰略組合</w:t>
      </w:r>
      <w:r w:rsidRPr="00004383">
        <w:rPr>
          <w:rFonts w:ascii="新細明體" w:hAnsi="新細明體" w:hint="eastAsia"/>
          <w:sz w:val="28"/>
          <w:szCs w:val="28"/>
        </w:rPr>
        <w:t>：</w:t>
      </w:r>
      <w:r w:rsidRPr="00004383">
        <w:rPr>
          <w:rFonts w:eastAsia="標楷體"/>
          <w:sz w:val="28"/>
          <w:szCs w:val="28"/>
        </w:rPr>
        <w:t>推進長江經濟帶建設</w:t>
      </w:r>
      <w:r w:rsidRPr="00004383">
        <w:rPr>
          <w:rFonts w:eastAsia="標楷體" w:hint="eastAsia"/>
          <w:sz w:val="28"/>
          <w:szCs w:val="28"/>
        </w:rPr>
        <w:t>及</w:t>
      </w:r>
      <w:r w:rsidRPr="00004383">
        <w:rPr>
          <w:rFonts w:eastAsia="標楷體"/>
          <w:sz w:val="28"/>
          <w:szCs w:val="28"/>
        </w:rPr>
        <w:t>京津冀</w:t>
      </w:r>
      <w:r w:rsidRPr="00004383">
        <w:rPr>
          <w:rFonts w:eastAsia="標楷體" w:hint="eastAsia"/>
          <w:sz w:val="28"/>
          <w:szCs w:val="28"/>
        </w:rPr>
        <w:t>協</w:t>
      </w:r>
      <w:r w:rsidRPr="00004383">
        <w:rPr>
          <w:rFonts w:eastAsia="標楷體"/>
          <w:sz w:val="28"/>
          <w:szCs w:val="28"/>
        </w:rPr>
        <w:t>同發展，引導產業由東向西梯度轉移，加強中西部重點開發區建設，深化泛珠等區域合作</w:t>
      </w:r>
      <w:r w:rsidRPr="00004383">
        <w:rPr>
          <w:rFonts w:eastAsia="標楷體" w:hint="eastAsia"/>
          <w:sz w:val="28"/>
          <w:szCs w:val="28"/>
        </w:rPr>
        <w:t>，同時擴大自貿區建設</w:t>
      </w:r>
      <w:r w:rsidRPr="00004383">
        <w:rPr>
          <w:rFonts w:eastAsia="標楷體"/>
          <w:sz w:val="28"/>
          <w:szCs w:val="28"/>
        </w:rPr>
        <w:t>，</w:t>
      </w:r>
      <w:r w:rsidRPr="00004383">
        <w:rPr>
          <w:rFonts w:eastAsia="標楷體" w:hint="eastAsia"/>
          <w:sz w:val="28"/>
          <w:szCs w:val="28"/>
        </w:rPr>
        <w:t>並將</w:t>
      </w:r>
      <w:r w:rsidRPr="00004383">
        <w:rPr>
          <w:rFonts w:eastAsia="標楷體"/>
          <w:sz w:val="28"/>
          <w:szCs w:val="28"/>
        </w:rPr>
        <w:t>「一帶一路」建設與區域開發開放相結合。</w:t>
      </w:r>
    </w:p>
    <w:p w:rsidR="00004383" w:rsidRPr="00004383" w:rsidRDefault="00004383" w:rsidP="00004383">
      <w:pPr>
        <w:numPr>
          <w:ilvl w:val="0"/>
          <w:numId w:val="44"/>
        </w:numPr>
        <w:wordWrap w:val="0"/>
        <w:overflowPunct w:val="0"/>
        <w:spacing w:line="500" w:lineRule="exact"/>
        <w:jc w:val="both"/>
        <w:rPr>
          <w:rFonts w:eastAsia="標楷體"/>
          <w:sz w:val="28"/>
          <w:szCs w:val="28"/>
        </w:rPr>
      </w:pPr>
      <w:r w:rsidRPr="00004383">
        <w:rPr>
          <w:rFonts w:eastAsia="標楷體"/>
          <w:b/>
          <w:sz w:val="28"/>
          <w:szCs w:val="28"/>
        </w:rPr>
        <w:t>推進長江經濟帶建設</w:t>
      </w:r>
      <w:r w:rsidRPr="00004383">
        <w:rPr>
          <w:rFonts w:ascii="新細明體" w:hAnsi="新細明體" w:hint="eastAsia"/>
          <w:sz w:val="28"/>
          <w:szCs w:val="28"/>
        </w:rPr>
        <w:t>：</w:t>
      </w:r>
      <w:r w:rsidRPr="00004383">
        <w:rPr>
          <w:rFonts w:eastAsia="標楷體"/>
          <w:sz w:val="28"/>
          <w:szCs w:val="28"/>
        </w:rPr>
        <w:t>包含上海、江蘇、浙江、安徽、江西、湖北、湖南、重慶、四川、雲南、貴州</w:t>
      </w:r>
      <w:r w:rsidRPr="00004383">
        <w:rPr>
          <w:rFonts w:eastAsia="標楷體"/>
          <w:sz w:val="28"/>
          <w:szCs w:val="28"/>
        </w:rPr>
        <w:t>11</w:t>
      </w:r>
      <w:r w:rsidRPr="00004383">
        <w:rPr>
          <w:rFonts w:eastAsia="標楷體"/>
          <w:sz w:val="28"/>
          <w:szCs w:val="28"/>
        </w:rPr>
        <w:t>個省市，總面積約</w:t>
      </w:r>
      <w:r w:rsidRPr="00004383">
        <w:rPr>
          <w:rFonts w:eastAsia="標楷體"/>
          <w:sz w:val="28"/>
          <w:szCs w:val="28"/>
        </w:rPr>
        <w:t>205</w:t>
      </w:r>
      <w:r w:rsidRPr="00004383">
        <w:rPr>
          <w:rFonts w:eastAsia="標楷體"/>
          <w:sz w:val="28"/>
          <w:szCs w:val="28"/>
        </w:rPr>
        <w:t>萬平方公里，人口和生產總值均超過大陸</w:t>
      </w:r>
      <w:r w:rsidRPr="00004383">
        <w:rPr>
          <w:rFonts w:eastAsia="標楷體"/>
          <w:sz w:val="28"/>
          <w:szCs w:val="28"/>
        </w:rPr>
        <w:t>40%</w:t>
      </w:r>
      <w:r w:rsidRPr="00004383">
        <w:rPr>
          <w:rFonts w:eastAsia="標楷體"/>
          <w:sz w:val="28"/>
          <w:szCs w:val="28"/>
        </w:rPr>
        <w:t>。</w:t>
      </w:r>
      <w:r w:rsidRPr="00004383">
        <w:rPr>
          <w:rFonts w:eastAsia="標楷體" w:hint="eastAsia"/>
          <w:sz w:val="28"/>
          <w:szCs w:val="28"/>
        </w:rPr>
        <w:t>2014</w:t>
      </w:r>
      <w:r w:rsidRPr="00004383">
        <w:rPr>
          <w:rFonts w:eastAsia="標楷體" w:hint="eastAsia"/>
          <w:sz w:val="28"/>
          <w:szCs w:val="28"/>
        </w:rPr>
        <w:t>年</w:t>
      </w:r>
      <w:r w:rsidRPr="00004383">
        <w:rPr>
          <w:rFonts w:eastAsia="標楷體"/>
          <w:sz w:val="28"/>
          <w:szCs w:val="28"/>
        </w:rPr>
        <w:t>9</w:t>
      </w:r>
      <w:r w:rsidRPr="00004383">
        <w:rPr>
          <w:rFonts w:eastAsia="標楷體"/>
          <w:sz w:val="28"/>
          <w:szCs w:val="28"/>
        </w:rPr>
        <w:t>月</w:t>
      </w:r>
      <w:r w:rsidRPr="00004383">
        <w:rPr>
          <w:rFonts w:eastAsia="標楷體"/>
          <w:sz w:val="28"/>
          <w:szCs w:val="28"/>
        </w:rPr>
        <w:t>25</w:t>
      </w:r>
      <w:r w:rsidRPr="00004383">
        <w:rPr>
          <w:rFonts w:eastAsia="標楷體"/>
          <w:sz w:val="28"/>
          <w:szCs w:val="28"/>
        </w:rPr>
        <w:t>日，</w:t>
      </w:r>
      <w:r w:rsidRPr="00004383">
        <w:rPr>
          <w:rFonts w:eastAsia="標楷體" w:hint="eastAsia"/>
          <w:sz w:val="28"/>
          <w:szCs w:val="28"/>
        </w:rPr>
        <w:t>中國大陸</w:t>
      </w:r>
      <w:r w:rsidRPr="00004383">
        <w:rPr>
          <w:rFonts w:eastAsia="標楷體"/>
          <w:sz w:val="28"/>
          <w:szCs w:val="28"/>
        </w:rPr>
        <w:t>國務院</w:t>
      </w:r>
      <w:r w:rsidRPr="00004383">
        <w:rPr>
          <w:rFonts w:eastAsia="標楷體" w:hint="eastAsia"/>
          <w:sz w:val="28"/>
          <w:szCs w:val="28"/>
        </w:rPr>
        <w:t>發布</w:t>
      </w:r>
      <w:r w:rsidRPr="00004383">
        <w:rPr>
          <w:rFonts w:eastAsia="標楷體"/>
          <w:sz w:val="28"/>
          <w:szCs w:val="28"/>
        </w:rPr>
        <w:t>《關於依託黃金水道推動長江經濟帶發展的指導意見》</w:t>
      </w:r>
      <w:r w:rsidRPr="00004383">
        <w:rPr>
          <w:rFonts w:eastAsia="標楷體" w:hint="eastAsia"/>
          <w:sz w:val="28"/>
          <w:szCs w:val="28"/>
        </w:rPr>
        <w:t>及《長江經濟帶綜合立體交通走廊規劃（</w:t>
      </w:r>
      <w:r w:rsidRPr="00004383">
        <w:rPr>
          <w:rFonts w:eastAsia="標楷體" w:hint="eastAsia"/>
          <w:sz w:val="28"/>
          <w:szCs w:val="28"/>
        </w:rPr>
        <w:t>2014~2020</w:t>
      </w:r>
      <w:r w:rsidRPr="00004383">
        <w:rPr>
          <w:rFonts w:eastAsia="標楷體" w:hint="eastAsia"/>
          <w:sz w:val="28"/>
          <w:szCs w:val="28"/>
        </w:rPr>
        <w:t>年）》，提出加快打造長江黃金水道，擴大交通網路規模，優化交通運輸結構，強化各種運輸方式銜接，提升綜合運輸能力，目標到</w:t>
      </w:r>
      <w:r w:rsidRPr="00004383">
        <w:rPr>
          <w:rFonts w:eastAsia="標楷體" w:hint="eastAsia"/>
          <w:sz w:val="28"/>
          <w:szCs w:val="28"/>
        </w:rPr>
        <w:t>2020</w:t>
      </w:r>
      <w:r w:rsidRPr="00004383">
        <w:rPr>
          <w:rFonts w:eastAsia="標楷體" w:hint="eastAsia"/>
          <w:sz w:val="28"/>
          <w:szCs w:val="28"/>
        </w:rPr>
        <w:t>年，建成橫貫東西、溝通南北、通江達海、便捷高效的長江經濟帶綜合立體交通走廊</w:t>
      </w:r>
      <w:r w:rsidRPr="00004383">
        <w:rPr>
          <w:rFonts w:eastAsia="標楷體"/>
          <w:sz w:val="28"/>
          <w:szCs w:val="28"/>
        </w:rPr>
        <w:t>。</w:t>
      </w:r>
    </w:p>
    <w:p w:rsidR="00004383" w:rsidRPr="00004383" w:rsidRDefault="00004383" w:rsidP="00004383">
      <w:pPr>
        <w:numPr>
          <w:ilvl w:val="0"/>
          <w:numId w:val="44"/>
        </w:numPr>
        <w:wordWrap w:val="0"/>
        <w:overflowPunct w:val="0"/>
        <w:spacing w:line="500" w:lineRule="exact"/>
        <w:ind w:leftChars="236" w:left="992" w:hanging="426"/>
        <w:jc w:val="both"/>
        <w:rPr>
          <w:rFonts w:eastAsia="標楷體"/>
          <w:sz w:val="28"/>
          <w:szCs w:val="28"/>
        </w:rPr>
      </w:pPr>
      <w:r w:rsidRPr="00004383">
        <w:rPr>
          <w:rFonts w:eastAsia="標楷體"/>
          <w:b/>
          <w:sz w:val="28"/>
          <w:szCs w:val="28"/>
        </w:rPr>
        <w:t>推進京津冀</w:t>
      </w:r>
      <w:r w:rsidRPr="00004383">
        <w:rPr>
          <w:rFonts w:eastAsia="標楷體" w:hint="eastAsia"/>
          <w:b/>
          <w:sz w:val="28"/>
          <w:szCs w:val="28"/>
        </w:rPr>
        <w:t>協</w:t>
      </w:r>
      <w:r w:rsidRPr="00004383">
        <w:rPr>
          <w:rFonts w:eastAsia="標楷體"/>
          <w:b/>
          <w:sz w:val="28"/>
          <w:szCs w:val="28"/>
        </w:rPr>
        <w:t>同發展</w:t>
      </w:r>
      <w:r w:rsidRPr="00004383">
        <w:rPr>
          <w:rFonts w:eastAsia="標楷體" w:hint="eastAsia"/>
          <w:sz w:val="28"/>
          <w:szCs w:val="28"/>
        </w:rPr>
        <w:t>：範圍涵蓋北京市、天津市和河北省，總面積約</w:t>
      </w:r>
      <w:r w:rsidRPr="00004383">
        <w:rPr>
          <w:rFonts w:eastAsia="標楷體" w:hint="eastAsia"/>
          <w:sz w:val="28"/>
          <w:szCs w:val="28"/>
        </w:rPr>
        <w:t>21.6</w:t>
      </w:r>
      <w:r w:rsidRPr="00004383">
        <w:rPr>
          <w:rFonts w:eastAsia="標楷體" w:hint="eastAsia"/>
          <w:sz w:val="28"/>
          <w:szCs w:val="28"/>
        </w:rPr>
        <w:t>萬平方公里，人口總數約</w:t>
      </w:r>
      <w:r w:rsidRPr="00004383">
        <w:rPr>
          <w:rFonts w:eastAsia="標楷體" w:hint="eastAsia"/>
          <w:sz w:val="28"/>
          <w:szCs w:val="28"/>
        </w:rPr>
        <w:t>1.1</w:t>
      </w:r>
      <w:r w:rsidRPr="00004383">
        <w:rPr>
          <w:rFonts w:eastAsia="標楷體" w:hint="eastAsia"/>
          <w:sz w:val="28"/>
          <w:szCs w:val="28"/>
        </w:rPr>
        <w:t>億人。目標實現京津冀優勢互補、促進環渤海經濟區發展、帶動中國大陸北方腹地發展。</w:t>
      </w:r>
      <w:r w:rsidRPr="00004383">
        <w:rPr>
          <w:rFonts w:eastAsia="標楷體" w:hint="eastAsia"/>
          <w:sz w:val="28"/>
          <w:szCs w:val="28"/>
        </w:rPr>
        <w:t>2015</w:t>
      </w:r>
      <w:r w:rsidRPr="00004383">
        <w:rPr>
          <w:rFonts w:eastAsia="標楷體" w:hint="eastAsia"/>
          <w:sz w:val="28"/>
          <w:szCs w:val="28"/>
        </w:rPr>
        <w:t>年</w:t>
      </w:r>
      <w:r w:rsidRPr="00004383">
        <w:rPr>
          <w:rFonts w:eastAsia="標楷體" w:hint="eastAsia"/>
          <w:sz w:val="28"/>
          <w:szCs w:val="28"/>
        </w:rPr>
        <w:t>4</w:t>
      </w:r>
      <w:r w:rsidRPr="00004383">
        <w:rPr>
          <w:rFonts w:eastAsia="標楷體" w:hint="eastAsia"/>
          <w:sz w:val="28"/>
          <w:szCs w:val="28"/>
        </w:rPr>
        <w:t>月</w:t>
      </w:r>
      <w:r w:rsidRPr="00004383">
        <w:rPr>
          <w:rFonts w:eastAsia="標楷體" w:hint="eastAsia"/>
          <w:sz w:val="28"/>
          <w:szCs w:val="28"/>
        </w:rPr>
        <w:t>30</w:t>
      </w:r>
      <w:r w:rsidRPr="00004383">
        <w:rPr>
          <w:rFonts w:eastAsia="標楷體" w:hint="eastAsia"/>
          <w:sz w:val="28"/>
          <w:szCs w:val="28"/>
        </w:rPr>
        <w:t>日</w:t>
      </w:r>
      <w:r w:rsidRPr="00004383">
        <w:rPr>
          <w:rFonts w:eastAsia="標楷體"/>
          <w:sz w:val="28"/>
          <w:szCs w:val="28"/>
        </w:rPr>
        <w:t>中國大陸審議通過《京津冀協同發展規劃綱要》</w:t>
      </w:r>
      <w:r w:rsidRPr="00004383">
        <w:rPr>
          <w:rFonts w:eastAsia="標楷體" w:hint="eastAsia"/>
          <w:sz w:val="28"/>
          <w:szCs w:val="28"/>
        </w:rPr>
        <w:t>，力推北京、天津及河北省協同發展，要將三地區產業、交通、環保一體化。據中國大陸財政部估計，該規劃將帶動未來</w:t>
      </w:r>
      <w:r w:rsidRPr="00004383">
        <w:rPr>
          <w:rFonts w:eastAsia="標楷體" w:hint="eastAsia"/>
          <w:sz w:val="28"/>
          <w:szCs w:val="28"/>
        </w:rPr>
        <w:t>6</w:t>
      </w:r>
      <w:r w:rsidRPr="00004383">
        <w:rPr>
          <w:rFonts w:eastAsia="標楷體" w:hint="eastAsia"/>
          <w:sz w:val="28"/>
          <w:szCs w:val="28"/>
        </w:rPr>
        <w:t>年投入人民幣</w:t>
      </w:r>
      <w:r w:rsidRPr="00004383">
        <w:rPr>
          <w:rFonts w:eastAsia="標楷體" w:hint="eastAsia"/>
          <w:sz w:val="28"/>
          <w:szCs w:val="28"/>
        </w:rPr>
        <w:t>42</w:t>
      </w:r>
      <w:r w:rsidRPr="00004383">
        <w:rPr>
          <w:rFonts w:eastAsia="標楷體" w:hint="eastAsia"/>
          <w:sz w:val="28"/>
          <w:szCs w:val="28"/>
        </w:rPr>
        <w:t>兆元資金。</w:t>
      </w:r>
    </w:p>
    <w:p w:rsidR="00004383" w:rsidRPr="00004383" w:rsidRDefault="00004383" w:rsidP="00004383">
      <w:pPr>
        <w:numPr>
          <w:ilvl w:val="0"/>
          <w:numId w:val="44"/>
        </w:numPr>
        <w:wordWrap w:val="0"/>
        <w:overflowPunct w:val="0"/>
        <w:spacing w:line="500" w:lineRule="exact"/>
        <w:ind w:leftChars="236" w:left="992" w:hanging="426"/>
        <w:jc w:val="both"/>
        <w:rPr>
          <w:rFonts w:eastAsia="標楷體"/>
          <w:sz w:val="28"/>
          <w:szCs w:val="28"/>
        </w:rPr>
      </w:pPr>
      <w:r w:rsidRPr="00004383">
        <w:rPr>
          <w:rFonts w:eastAsia="標楷體" w:hint="eastAsia"/>
          <w:b/>
          <w:sz w:val="28"/>
          <w:szCs w:val="28"/>
        </w:rPr>
        <w:t>擴大自貿區建設</w:t>
      </w:r>
    </w:p>
    <w:p w:rsidR="00004383" w:rsidRPr="00004383" w:rsidRDefault="00004383" w:rsidP="00004383">
      <w:pPr>
        <w:numPr>
          <w:ilvl w:val="0"/>
          <w:numId w:val="39"/>
        </w:numPr>
        <w:wordWrap w:val="0"/>
        <w:overflowPunct w:val="0"/>
        <w:spacing w:line="500" w:lineRule="exact"/>
        <w:ind w:left="1276" w:hanging="425"/>
        <w:jc w:val="both"/>
        <w:rPr>
          <w:rFonts w:eastAsia="標楷體"/>
          <w:sz w:val="28"/>
          <w:szCs w:val="28"/>
        </w:rPr>
      </w:pPr>
      <w:r w:rsidRPr="00004383">
        <w:rPr>
          <w:rFonts w:eastAsia="標楷體" w:hint="eastAsia"/>
          <w:bCs/>
          <w:sz w:val="28"/>
          <w:szCs w:val="28"/>
        </w:rPr>
        <w:t>因應國際上跨太平洋夥伴協定</w:t>
      </w:r>
      <w:r w:rsidRPr="00004383">
        <w:rPr>
          <w:rFonts w:eastAsia="標楷體" w:hint="eastAsia"/>
          <w:bCs/>
          <w:sz w:val="28"/>
          <w:szCs w:val="28"/>
        </w:rPr>
        <w:t>(TPP)</w:t>
      </w:r>
      <w:r w:rsidRPr="00004383">
        <w:rPr>
          <w:rFonts w:eastAsia="標楷體" w:hint="eastAsia"/>
          <w:bCs/>
          <w:sz w:val="28"/>
          <w:szCs w:val="28"/>
        </w:rPr>
        <w:t>等貿易新規則的挑戰，建</w:t>
      </w:r>
      <w:r w:rsidRPr="00004383">
        <w:rPr>
          <w:rFonts w:eastAsia="標楷體" w:hint="eastAsia"/>
          <w:sz w:val="28"/>
          <w:szCs w:val="28"/>
        </w:rPr>
        <w:t>設亞太自由貿易區</w:t>
      </w:r>
      <w:r w:rsidRPr="00004383">
        <w:rPr>
          <w:rFonts w:eastAsia="標楷體" w:hint="eastAsia"/>
          <w:sz w:val="28"/>
          <w:szCs w:val="28"/>
        </w:rPr>
        <w:t>(FTAAP)</w:t>
      </w:r>
      <w:r w:rsidRPr="00004383">
        <w:rPr>
          <w:rFonts w:eastAsia="標楷體" w:hint="eastAsia"/>
          <w:sz w:val="28"/>
          <w:szCs w:val="28"/>
        </w:rPr>
        <w:t>，為推進國內貿易一體化，建設自由貿易試驗區。</w:t>
      </w:r>
      <w:r w:rsidRPr="00004383">
        <w:rPr>
          <w:rFonts w:eastAsia="標楷體" w:hint="eastAsia"/>
          <w:sz w:val="28"/>
          <w:szCs w:val="28"/>
        </w:rPr>
        <w:t>2015</w:t>
      </w:r>
      <w:r w:rsidRPr="00004383">
        <w:rPr>
          <w:rFonts w:eastAsia="標楷體" w:hint="eastAsia"/>
          <w:sz w:val="28"/>
          <w:szCs w:val="28"/>
        </w:rPr>
        <w:t>年</w:t>
      </w:r>
      <w:r w:rsidRPr="00004383">
        <w:rPr>
          <w:rFonts w:eastAsia="標楷體" w:hint="eastAsia"/>
          <w:sz w:val="28"/>
          <w:szCs w:val="28"/>
        </w:rPr>
        <w:t>4</w:t>
      </w:r>
      <w:r w:rsidRPr="00004383">
        <w:rPr>
          <w:rFonts w:eastAsia="標楷體" w:hint="eastAsia"/>
          <w:sz w:val="28"/>
          <w:szCs w:val="28"/>
        </w:rPr>
        <w:t>月</w:t>
      </w:r>
      <w:r w:rsidRPr="00004383">
        <w:rPr>
          <w:rFonts w:eastAsia="標楷體" w:hint="eastAsia"/>
          <w:sz w:val="28"/>
          <w:szCs w:val="28"/>
        </w:rPr>
        <w:t>20</w:t>
      </w:r>
      <w:r w:rsidRPr="00004383">
        <w:rPr>
          <w:rFonts w:eastAsia="標楷體" w:hint="eastAsia"/>
          <w:sz w:val="28"/>
          <w:szCs w:val="28"/>
        </w:rPr>
        <w:t>日，中國大陸國務院發布「福建、上海、天津及廣東自貿區總體方案」，批准上海自貿區擴區和廣東、天津、福建自由貿易試驗區方案，同時將自貿區對外商投資限制的負面清單由</w:t>
      </w:r>
      <w:r w:rsidRPr="00004383">
        <w:rPr>
          <w:rFonts w:eastAsia="標楷體" w:hint="eastAsia"/>
          <w:sz w:val="28"/>
          <w:szCs w:val="28"/>
        </w:rPr>
        <w:t>139</w:t>
      </w:r>
      <w:r w:rsidRPr="00004383">
        <w:rPr>
          <w:rFonts w:eastAsia="標楷體" w:hint="eastAsia"/>
          <w:sz w:val="28"/>
          <w:szCs w:val="28"/>
        </w:rPr>
        <w:t>項縮減至</w:t>
      </w:r>
      <w:r w:rsidRPr="00004383">
        <w:rPr>
          <w:rFonts w:eastAsia="標楷體" w:hint="eastAsia"/>
          <w:sz w:val="28"/>
          <w:szCs w:val="28"/>
        </w:rPr>
        <w:t>122</w:t>
      </w:r>
      <w:r w:rsidRPr="00004383">
        <w:rPr>
          <w:rFonts w:eastAsia="標楷體" w:hint="eastAsia"/>
          <w:sz w:val="28"/>
          <w:szCs w:val="28"/>
        </w:rPr>
        <w:t>項。</w:t>
      </w:r>
    </w:p>
    <w:p w:rsidR="00004383" w:rsidRPr="00004383" w:rsidRDefault="00004383" w:rsidP="00004383">
      <w:pPr>
        <w:numPr>
          <w:ilvl w:val="0"/>
          <w:numId w:val="39"/>
        </w:numPr>
        <w:wordWrap w:val="0"/>
        <w:overflowPunct w:val="0"/>
        <w:spacing w:line="500" w:lineRule="exact"/>
        <w:ind w:left="1276" w:hanging="425"/>
        <w:jc w:val="both"/>
        <w:rPr>
          <w:rFonts w:eastAsia="標楷體"/>
          <w:sz w:val="28"/>
          <w:szCs w:val="28"/>
        </w:rPr>
      </w:pPr>
      <w:r w:rsidRPr="00004383">
        <w:rPr>
          <w:rFonts w:eastAsia="標楷體" w:hint="eastAsia"/>
          <w:sz w:val="28"/>
          <w:szCs w:val="28"/>
        </w:rPr>
        <w:t>廣東、天津、福建</w:t>
      </w:r>
      <w:r w:rsidRPr="00004383">
        <w:rPr>
          <w:rFonts w:eastAsia="標楷體" w:hint="eastAsia"/>
          <w:sz w:val="28"/>
          <w:szCs w:val="28"/>
        </w:rPr>
        <w:t>3</w:t>
      </w:r>
      <w:r w:rsidRPr="00004383">
        <w:rPr>
          <w:rFonts w:eastAsia="標楷體" w:hint="eastAsia"/>
          <w:sz w:val="28"/>
          <w:szCs w:val="28"/>
        </w:rPr>
        <w:t>個自貿區統一於</w:t>
      </w:r>
      <w:r w:rsidRPr="00004383">
        <w:rPr>
          <w:rFonts w:eastAsia="標楷體" w:hint="eastAsia"/>
          <w:sz w:val="28"/>
          <w:szCs w:val="28"/>
        </w:rPr>
        <w:t>2015</w:t>
      </w:r>
      <w:r w:rsidRPr="00004383">
        <w:rPr>
          <w:rFonts w:eastAsia="標楷體" w:hint="eastAsia"/>
          <w:sz w:val="28"/>
          <w:szCs w:val="28"/>
        </w:rPr>
        <w:t>年</w:t>
      </w:r>
      <w:r w:rsidRPr="00004383">
        <w:rPr>
          <w:rFonts w:eastAsia="標楷體" w:hint="eastAsia"/>
          <w:sz w:val="28"/>
          <w:szCs w:val="28"/>
        </w:rPr>
        <w:t>4</w:t>
      </w:r>
      <w:r w:rsidRPr="00004383">
        <w:rPr>
          <w:rFonts w:eastAsia="標楷體" w:hint="eastAsia"/>
          <w:sz w:val="28"/>
          <w:szCs w:val="28"/>
        </w:rPr>
        <w:t>月</w:t>
      </w:r>
      <w:r w:rsidRPr="00004383">
        <w:rPr>
          <w:rFonts w:eastAsia="標楷體" w:hint="eastAsia"/>
          <w:sz w:val="28"/>
          <w:szCs w:val="28"/>
        </w:rPr>
        <w:t>21</w:t>
      </w:r>
      <w:r w:rsidRPr="00004383">
        <w:rPr>
          <w:rFonts w:eastAsia="標楷體" w:hint="eastAsia"/>
          <w:sz w:val="28"/>
          <w:szCs w:val="28"/>
        </w:rPr>
        <w:t>日同步掛牌；其中，福建自貿區戰略定位為深化兩岸經濟合作的示範區，以及建設</w:t>
      </w:r>
      <w:r w:rsidRPr="00004383">
        <w:rPr>
          <w:rFonts w:eastAsia="標楷體" w:hint="eastAsia"/>
          <w:sz w:val="28"/>
          <w:szCs w:val="28"/>
        </w:rPr>
        <w:t>21</w:t>
      </w:r>
      <w:r w:rsidRPr="00004383">
        <w:rPr>
          <w:rFonts w:eastAsia="標楷體" w:hint="eastAsia"/>
          <w:sz w:val="28"/>
          <w:szCs w:val="28"/>
        </w:rPr>
        <w:t>世紀海上絲綢之路核心區，主要任務為擴大對臺服務貿易開放、探索閩臺產業合作新模式、推動對臺貨品貿易自由化、兩岸往來便利及兩岸金融合作先行先試。</w:t>
      </w:r>
    </w:p>
    <w:p w:rsidR="00004383" w:rsidRPr="00004383" w:rsidRDefault="00004383" w:rsidP="00004383">
      <w:pPr>
        <w:numPr>
          <w:ilvl w:val="0"/>
          <w:numId w:val="44"/>
        </w:numPr>
        <w:wordWrap w:val="0"/>
        <w:overflowPunct w:val="0"/>
        <w:spacing w:line="500" w:lineRule="exact"/>
        <w:ind w:leftChars="236" w:left="992" w:hanging="426"/>
        <w:jc w:val="both"/>
        <w:rPr>
          <w:rFonts w:eastAsia="標楷體"/>
          <w:sz w:val="28"/>
          <w:szCs w:val="28"/>
        </w:rPr>
      </w:pPr>
      <w:r w:rsidRPr="00004383">
        <w:rPr>
          <w:rFonts w:eastAsia="標楷體" w:hint="eastAsia"/>
          <w:b/>
          <w:sz w:val="28"/>
          <w:szCs w:val="28"/>
        </w:rPr>
        <w:t>提倡新型態的區域整合戰略</w:t>
      </w:r>
      <w:r w:rsidRPr="00004383">
        <w:rPr>
          <w:rFonts w:ascii="標楷體" w:eastAsia="標楷體" w:hAnsi="標楷體" w:hint="eastAsia"/>
          <w:b/>
          <w:sz w:val="28"/>
          <w:szCs w:val="28"/>
        </w:rPr>
        <w:t>－</w:t>
      </w:r>
      <w:r w:rsidRPr="00004383">
        <w:rPr>
          <w:rFonts w:eastAsia="標楷體"/>
          <w:b/>
          <w:sz w:val="28"/>
          <w:szCs w:val="28"/>
        </w:rPr>
        <w:t>「一帶一路」</w:t>
      </w:r>
    </w:p>
    <w:p w:rsidR="00004383" w:rsidRPr="00004383" w:rsidRDefault="00004383" w:rsidP="00004383">
      <w:pPr>
        <w:numPr>
          <w:ilvl w:val="0"/>
          <w:numId w:val="47"/>
        </w:numPr>
        <w:wordWrap w:val="0"/>
        <w:overflowPunct w:val="0"/>
        <w:spacing w:line="500" w:lineRule="exact"/>
        <w:ind w:left="1276" w:hanging="425"/>
        <w:jc w:val="both"/>
        <w:rPr>
          <w:rFonts w:eastAsia="標楷體"/>
          <w:sz w:val="28"/>
          <w:szCs w:val="28"/>
        </w:rPr>
      </w:pPr>
      <w:r w:rsidRPr="00004383">
        <w:rPr>
          <w:rFonts w:eastAsia="標楷體" w:hint="eastAsia"/>
          <w:bCs/>
          <w:sz w:val="28"/>
          <w:szCs w:val="28"/>
        </w:rPr>
        <w:t>中國大陸國家主席習近平分別於</w:t>
      </w:r>
      <w:r w:rsidRPr="00004383">
        <w:rPr>
          <w:rFonts w:eastAsia="標楷體"/>
          <w:bCs/>
          <w:sz w:val="28"/>
          <w:szCs w:val="28"/>
        </w:rPr>
        <w:t>2013</w:t>
      </w:r>
      <w:r w:rsidRPr="00004383">
        <w:rPr>
          <w:rFonts w:eastAsia="標楷體" w:hint="eastAsia"/>
          <w:bCs/>
          <w:sz w:val="28"/>
          <w:szCs w:val="28"/>
        </w:rPr>
        <w:t>年</w:t>
      </w:r>
      <w:r w:rsidRPr="00004383">
        <w:rPr>
          <w:rFonts w:eastAsia="標楷體"/>
          <w:bCs/>
          <w:sz w:val="28"/>
          <w:szCs w:val="28"/>
        </w:rPr>
        <w:t>9</w:t>
      </w:r>
      <w:r w:rsidRPr="00004383">
        <w:rPr>
          <w:rFonts w:eastAsia="標楷體" w:hint="eastAsia"/>
          <w:bCs/>
          <w:sz w:val="28"/>
          <w:szCs w:val="28"/>
        </w:rPr>
        <w:t>和</w:t>
      </w:r>
      <w:r w:rsidRPr="00004383">
        <w:rPr>
          <w:rFonts w:eastAsia="標楷體"/>
          <w:bCs/>
          <w:sz w:val="28"/>
          <w:szCs w:val="28"/>
        </w:rPr>
        <w:t>10</w:t>
      </w:r>
      <w:r w:rsidRPr="00004383">
        <w:rPr>
          <w:rFonts w:eastAsia="標楷體" w:hint="eastAsia"/>
          <w:bCs/>
          <w:sz w:val="28"/>
          <w:szCs w:val="28"/>
        </w:rPr>
        <w:t>月藉由出訪中亞哈薩克以及東南亞印尼的國際場合，明確提出了建設絲綢之路經濟帶和</w:t>
      </w:r>
      <w:r w:rsidRPr="00004383">
        <w:rPr>
          <w:rFonts w:eastAsia="標楷體"/>
          <w:bCs/>
          <w:sz w:val="28"/>
          <w:szCs w:val="28"/>
        </w:rPr>
        <w:t>21</w:t>
      </w:r>
      <w:r w:rsidRPr="00004383">
        <w:rPr>
          <w:rFonts w:eastAsia="標楷體" w:hint="eastAsia"/>
          <w:bCs/>
          <w:sz w:val="28"/>
          <w:szCs w:val="28"/>
        </w:rPr>
        <w:t>世紀海上絲綢之路兩項倡議，即後來被定調簡稱為所謂的「一帶一路」戰略。</w:t>
      </w:r>
    </w:p>
    <w:p w:rsidR="00004383" w:rsidRPr="00004383" w:rsidRDefault="00004383" w:rsidP="00004383">
      <w:pPr>
        <w:numPr>
          <w:ilvl w:val="0"/>
          <w:numId w:val="47"/>
        </w:numPr>
        <w:wordWrap w:val="0"/>
        <w:overflowPunct w:val="0"/>
        <w:spacing w:line="500" w:lineRule="exact"/>
        <w:ind w:left="1276" w:hanging="425"/>
        <w:jc w:val="both"/>
        <w:rPr>
          <w:rFonts w:eastAsia="標楷體"/>
          <w:sz w:val="28"/>
          <w:szCs w:val="28"/>
        </w:rPr>
      </w:pPr>
      <w:r w:rsidRPr="00004383">
        <w:rPr>
          <w:rFonts w:eastAsia="標楷體"/>
          <w:bCs/>
          <w:sz w:val="28"/>
          <w:szCs w:val="28"/>
        </w:rPr>
        <w:t>「一帶」為絲綢之路經濟帶</w:t>
      </w:r>
      <w:r w:rsidRPr="00004383">
        <w:rPr>
          <w:rFonts w:eastAsia="標楷體"/>
          <w:b/>
          <w:bCs/>
          <w:sz w:val="28"/>
          <w:szCs w:val="28"/>
        </w:rPr>
        <w:t>，</w:t>
      </w:r>
      <w:r w:rsidRPr="00004383">
        <w:rPr>
          <w:rFonts w:eastAsia="標楷體" w:hint="eastAsia"/>
          <w:bCs/>
          <w:sz w:val="28"/>
          <w:szCs w:val="28"/>
        </w:rPr>
        <w:t>由</w:t>
      </w:r>
      <w:r w:rsidRPr="00004383">
        <w:rPr>
          <w:rFonts w:eastAsia="標楷體"/>
          <w:bCs/>
          <w:sz w:val="28"/>
          <w:szCs w:val="28"/>
        </w:rPr>
        <w:t>西安出發，沿著舊河西走廊，從烏魯木齊出境，進入中亞、西亞、俄國，抵達荷蘭鹿特丹；「一路」為</w:t>
      </w:r>
      <w:r w:rsidRPr="00004383">
        <w:rPr>
          <w:rFonts w:eastAsia="標楷體"/>
          <w:bCs/>
          <w:sz w:val="28"/>
          <w:szCs w:val="28"/>
        </w:rPr>
        <w:t>21</w:t>
      </w:r>
      <w:r w:rsidRPr="00004383">
        <w:rPr>
          <w:rFonts w:eastAsia="標楷體"/>
          <w:bCs/>
          <w:sz w:val="28"/>
          <w:szCs w:val="28"/>
        </w:rPr>
        <w:t>世紀海上絲綢之路，從</w:t>
      </w:r>
      <w:r w:rsidRPr="00004383">
        <w:rPr>
          <w:rFonts w:eastAsia="標楷體" w:hint="eastAsia"/>
          <w:bCs/>
          <w:sz w:val="28"/>
          <w:szCs w:val="28"/>
        </w:rPr>
        <w:t>中國</w:t>
      </w:r>
      <w:r w:rsidRPr="00004383">
        <w:rPr>
          <w:rFonts w:eastAsia="標楷體"/>
          <w:bCs/>
          <w:sz w:val="28"/>
          <w:szCs w:val="28"/>
        </w:rPr>
        <w:t>大陸東岸沿海各城市出發，進入東南亞，取道東非、地中海，最後抵達義大利。</w:t>
      </w:r>
      <w:r w:rsidRPr="00004383">
        <w:rPr>
          <w:rFonts w:eastAsia="標楷體" w:hint="eastAsia"/>
          <w:bCs/>
          <w:sz w:val="28"/>
          <w:szCs w:val="28"/>
        </w:rPr>
        <w:t>估計涵蓋</w:t>
      </w:r>
      <w:r w:rsidRPr="00004383">
        <w:rPr>
          <w:rFonts w:eastAsia="標楷體" w:hint="eastAsia"/>
          <w:bCs/>
          <w:sz w:val="28"/>
          <w:szCs w:val="28"/>
        </w:rPr>
        <w:t>44</w:t>
      </w:r>
      <w:r w:rsidRPr="00004383">
        <w:rPr>
          <w:rFonts w:eastAsia="標楷體" w:hint="eastAsia"/>
          <w:bCs/>
          <w:sz w:val="28"/>
          <w:szCs w:val="28"/>
        </w:rPr>
        <w:t>億人口、</w:t>
      </w:r>
      <w:r w:rsidRPr="00004383">
        <w:rPr>
          <w:rFonts w:eastAsia="標楷體" w:hint="eastAsia"/>
          <w:bCs/>
          <w:sz w:val="28"/>
          <w:szCs w:val="28"/>
        </w:rPr>
        <w:t>26</w:t>
      </w:r>
      <w:r w:rsidRPr="00004383">
        <w:rPr>
          <w:rFonts w:eastAsia="標楷體" w:hint="eastAsia"/>
          <w:bCs/>
          <w:sz w:val="28"/>
          <w:szCs w:val="28"/>
        </w:rPr>
        <w:t>個國家；一旦實現，將建構起世界跨度最大、最具發展潛力的經濟走廊。</w:t>
      </w:r>
    </w:p>
    <w:p w:rsidR="00004383" w:rsidRPr="00004383" w:rsidRDefault="00004383" w:rsidP="00004383">
      <w:pPr>
        <w:numPr>
          <w:ilvl w:val="0"/>
          <w:numId w:val="47"/>
        </w:numPr>
        <w:wordWrap w:val="0"/>
        <w:overflowPunct w:val="0"/>
        <w:spacing w:line="500" w:lineRule="exact"/>
        <w:ind w:left="1276" w:hanging="425"/>
        <w:jc w:val="both"/>
        <w:rPr>
          <w:rFonts w:eastAsia="標楷體"/>
          <w:sz w:val="28"/>
          <w:szCs w:val="28"/>
        </w:rPr>
      </w:pPr>
      <w:r w:rsidRPr="00004383">
        <w:rPr>
          <w:rFonts w:eastAsia="標楷體" w:hint="eastAsia"/>
          <w:bCs/>
          <w:sz w:val="28"/>
          <w:szCs w:val="28"/>
        </w:rPr>
        <w:t>2015</w:t>
      </w:r>
      <w:r w:rsidRPr="00004383">
        <w:rPr>
          <w:rFonts w:eastAsia="標楷體" w:hint="eastAsia"/>
          <w:bCs/>
          <w:sz w:val="28"/>
          <w:szCs w:val="28"/>
        </w:rPr>
        <w:t>年</w:t>
      </w:r>
      <w:r w:rsidRPr="00004383">
        <w:rPr>
          <w:rFonts w:eastAsia="標楷體" w:hint="eastAsia"/>
          <w:bCs/>
          <w:sz w:val="28"/>
          <w:szCs w:val="28"/>
        </w:rPr>
        <w:t>3</w:t>
      </w:r>
      <w:r w:rsidRPr="00004383">
        <w:rPr>
          <w:rFonts w:eastAsia="標楷體" w:hint="eastAsia"/>
          <w:bCs/>
          <w:sz w:val="28"/>
          <w:szCs w:val="28"/>
        </w:rPr>
        <w:t>月</w:t>
      </w:r>
      <w:r w:rsidRPr="00004383">
        <w:rPr>
          <w:rFonts w:eastAsia="標楷體" w:hint="eastAsia"/>
          <w:bCs/>
          <w:sz w:val="28"/>
          <w:szCs w:val="28"/>
        </w:rPr>
        <w:t>28</w:t>
      </w:r>
      <w:r w:rsidRPr="00004383">
        <w:rPr>
          <w:rFonts w:eastAsia="標楷體" w:hint="eastAsia"/>
          <w:bCs/>
          <w:sz w:val="28"/>
          <w:szCs w:val="28"/>
        </w:rPr>
        <w:t>日中國大陸國家發改委、外交部、商務部聯合發布《推動共建絲綢之路經濟帶和</w:t>
      </w:r>
      <w:r w:rsidRPr="00004383">
        <w:rPr>
          <w:rFonts w:eastAsia="標楷體" w:hint="eastAsia"/>
          <w:bCs/>
          <w:sz w:val="28"/>
          <w:szCs w:val="28"/>
        </w:rPr>
        <w:t>21</w:t>
      </w:r>
      <w:r w:rsidRPr="00004383">
        <w:rPr>
          <w:rFonts w:eastAsia="標楷體" w:hint="eastAsia"/>
          <w:bCs/>
          <w:sz w:val="28"/>
          <w:szCs w:val="28"/>
        </w:rPr>
        <w:t>世紀海上絲綢之路的願景與行動》，指出，「一帶一路」建設是沿線各國開放合作的宏大經濟願景，努力實現區域基礎設施更加完善，形成安全高效率的陸海空通道網絡，使互聯互通達到新水準；投資貿易便利化水準進一步提升，高標準自由貿易區網絡基本形成。</w:t>
      </w:r>
    </w:p>
    <w:p w:rsidR="00004383" w:rsidRPr="00004383" w:rsidRDefault="00004383" w:rsidP="00004383">
      <w:pPr>
        <w:numPr>
          <w:ilvl w:val="0"/>
          <w:numId w:val="47"/>
        </w:numPr>
        <w:wordWrap w:val="0"/>
        <w:overflowPunct w:val="0"/>
        <w:spacing w:line="500" w:lineRule="exact"/>
        <w:ind w:left="1276" w:hanging="425"/>
        <w:jc w:val="both"/>
        <w:rPr>
          <w:rFonts w:eastAsia="標楷體"/>
          <w:sz w:val="28"/>
          <w:szCs w:val="28"/>
        </w:rPr>
      </w:pPr>
      <w:r w:rsidRPr="00004383">
        <w:rPr>
          <w:rFonts w:eastAsia="標楷體" w:hint="eastAsia"/>
          <w:sz w:val="28"/>
          <w:szCs w:val="28"/>
        </w:rPr>
        <w:t>此外，為提供「一帶一路」沿線相關國家基礎設施建設資金支持，並促進彼此經濟合作，中國大陸主導設立亞洲基礎設施投資銀行（</w:t>
      </w:r>
      <w:r w:rsidRPr="00004383">
        <w:rPr>
          <w:rFonts w:eastAsia="標楷體" w:hint="eastAsia"/>
          <w:sz w:val="28"/>
          <w:szCs w:val="28"/>
        </w:rPr>
        <w:t>AIIB</w:t>
      </w:r>
      <w:r w:rsidRPr="00004383">
        <w:rPr>
          <w:rFonts w:eastAsia="標楷體" w:hint="eastAsia"/>
          <w:sz w:val="28"/>
          <w:szCs w:val="28"/>
        </w:rPr>
        <w:t>），法定資本額為</w:t>
      </w:r>
      <w:r w:rsidRPr="00004383">
        <w:rPr>
          <w:rFonts w:eastAsia="標楷體" w:hint="eastAsia"/>
          <w:sz w:val="28"/>
          <w:szCs w:val="28"/>
        </w:rPr>
        <w:t>1,000</w:t>
      </w:r>
      <w:r w:rsidRPr="00004383">
        <w:rPr>
          <w:rFonts w:eastAsia="標楷體" w:hint="eastAsia"/>
          <w:sz w:val="28"/>
          <w:szCs w:val="28"/>
        </w:rPr>
        <w:t>億美元。</w:t>
      </w:r>
    </w:p>
    <w:p w:rsidR="00004383" w:rsidRPr="00004383" w:rsidRDefault="00004383" w:rsidP="00004383">
      <w:pPr>
        <w:numPr>
          <w:ilvl w:val="0"/>
          <w:numId w:val="47"/>
        </w:numPr>
        <w:wordWrap w:val="0"/>
        <w:overflowPunct w:val="0"/>
        <w:spacing w:line="500" w:lineRule="exact"/>
        <w:ind w:left="1276" w:hanging="425"/>
        <w:jc w:val="both"/>
        <w:rPr>
          <w:rFonts w:eastAsia="標楷體"/>
          <w:sz w:val="28"/>
          <w:szCs w:val="28"/>
        </w:rPr>
      </w:pPr>
      <w:r w:rsidRPr="00004383">
        <w:rPr>
          <w:rFonts w:eastAsia="標楷體" w:hint="eastAsia"/>
          <w:sz w:val="28"/>
          <w:szCs w:val="28"/>
        </w:rPr>
        <w:t>「一帶一路」強調完善區域基礎建設，有助消弭區域間的供應鏈障礙，達到區域互聯互通，對於提升區域間經濟與出口成長的效果，將遠大於僅消除關稅障礙的自由貿易協定</w:t>
      </w:r>
      <w:r w:rsidRPr="00004383">
        <w:rPr>
          <w:rFonts w:eastAsia="標楷體"/>
          <w:sz w:val="28"/>
          <w:szCs w:val="28"/>
          <w:vertAlign w:val="superscript"/>
        </w:rPr>
        <w:footnoteReference w:id="12"/>
      </w:r>
      <w:r w:rsidRPr="00004383">
        <w:rPr>
          <w:rFonts w:eastAsia="標楷體" w:hint="eastAsia"/>
          <w:sz w:val="28"/>
          <w:szCs w:val="28"/>
        </w:rPr>
        <w:t>。</w:t>
      </w:r>
    </w:p>
    <w:p w:rsidR="00004383" w:rsidRPr="00004383" w:rsidRDefault="00004383" w:rsidP="00004383">
      <w:pPr>
        <w:wordWrap w:val="0"/>
        <w:overflowPunct w:val="0"/>
        <w:spacing w:line="500" w:lineRule="exact"/>
        <w:ind w:left="1276"/>
        <w:jc w:val="both"/>
        <w:rPr>
          <w:rFonts w:eastAsia="標楷體"/>
          <w:sz w:val="28"/>
          <w:szCs w:val="28"/>
        </w:rPr>
      </w:pPr>
    </w:p>
    <w:p w:rsidR="00004383" w:rsidRPr="00004383" w:rsidRDefault="00004383" w:rsidP="00004383">
      <w:pPr>
        <w:keepNext/>
        <w:spacing w:before="108"/>
        <w:ind w:firstLine="522"/>
        <w:jc w:val="center"/>
        <w:outlineLvl w:val="6"/>
        <w:rPr>
          <w:rFonts w:eastAsia="標楷體"/>
          <w:b/>
          <w:bCs/>
          <w:kern w:val="52"/>
          <w:sz w:val="28"/>
          <w:szCs w:val="52"/>
        </w:rPr>
      </w:pPr>
      <w:bookmarkStart w:id="173" w:name="_Toc423000694"/>
      <w:r w:rsidRPr="00004383">
        <w:rPr>
          <w:rFonts w:eastAsia="標楷體" w:hint="eastAsia"/>
          <w:b/>
          <w:bCs/>
          <w:kern w:val="52"/>
          <w:sz w:val="28"/>
          <w:szCs w:val="52"/>
        </w:rPr>
        <w:t>表</w:t>
      </w:r>
      <w:r w:rsidRPr="00004383">
        <w:rPr>
          <w:rFonts w:eastAsia="標楷體" w:hint="eastAsia"/>
          <w:b/>
          <w:bCs/>
          <w:kern w:val="52"/>
          <w:sz w:val="28"/>
          <w:szCs w:val="52"/>
        </w:rPr>
        <w:t xml:space="preserve">2 </w:t>
      </w:r>
      <w:r w:rsidRPr="00004383">
        <w:rPr>
          <w:rFonts w:eastAsia="標楷體" w:hint="eastAsia"/>
          <w:b/>
          <w:bCs/>
          <w:kern w:val="52"/>
          <w:sz w:val="28"/>
          <w:szCs w:val="52"/>
        </w:rPr>
        <w:t>十二五規劃架構與十三五前期研究重大課題之對應</w:t>
      </w:r>
      <w:bookmarkEnd w:id="173"/>
    </w:p>
    <w:tbl>
      <w:tblPr>
        <w:tblW w:w="9781" w:type="dxa"/>
        <w:tblInd w:w="-685" w:type="dxa"/>
        <w:tblCellMar>
          <w:left w:w="0" w:type="dxa"/>
          <w:right w:w="0" w:type="dxa"/>
        </w:tblCellMar>
        <w:tblLook w:val="0600" w:firstRow="0" w:lastRow="0" w:firstColumn="0" w:lastColumn="0" w:noHBand="1" w:noVBand="1"/>
      </w:tblPr>
      <w:tblGrid>
        <w:gridCol w:w="5387"/>
        <w:gridCol w:w="4394"/>
      </w:tblGrid>
      <w:tr w:rsidR="00004383" w:rsidRPr="00004383" w:rsidTr="00FB7596">
        <w:trPr>
          <w:trHeight w:val="382"/>
          <w:tblHeader/>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center"/>
              <w:rPr>
                <w:rFonts w:eastAsia="標楷體"/>
                <w:bCs/>
                <w:spacing w:val="9"/>
                <w:kern w:val="0"/>
                <w:sz w:val="20"/>
                <w:szCs w:val="20"/>
              </w:rPr>
            </w:pPr>
            <w:r w:rsidRPr="00004383">
              <w:rPr>
                <w:rFonts w:eastAsia="標楷體" w:hint="eastAsia"/>
                <w:bCs/>
                <w:spacing w:val="9"/>
                <w:kern w:val="0"/>
                <w:sz w:val="20"/>
                <w:szCs w:val="20"/>
              </w:rPr>
              <w:t>十二五規劃架構</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center"/>
              <w:rPr>
                <w:rFonts w:eastAsia="標楷體"/>
                <w:bCs/>
                <w:spacing w:val="9"/>
                <w:kern w:val="0"/>
                <w:sz w:val="20"/>
                <w:szCs w:val="20"/>
              </w:rPr>
            </w:pPr>
            <w:r w:rsidRPr="00004383">
              <w:rPr>
                <w:rFonts w:eastAsia="標楷體" w:hint="eastAsia"/>
                <w:bCs/>
                <w:spacing w:val="9"/>
                <w:kern w:val="0"/>
                <w:sz w:val="20"/>
                <w:szCs w:val="20"/>
              </w:rPr>
              <w:t>十三五規劃前期研究重大課題</w:t>
            </w:r>
          </w:p>
        </w:tc>
      </w:tr>
      <w:tr w:rsidR="00004383" w:rsidRPr="00004383" w:rsidTr="00FB7596">
        <w:trPr>
          <w:trHeight w:val="1238"/>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第一篇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轉變經濟增長方式、建成小康社會</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發展環境</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指導思想</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主要目標</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政策導向</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國際環境變化及對大陸發展的影響</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經濟轉型升級動力機制和制度環境</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經濟結構調整的主攻方向和戰略舉措</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擴大消費需求長效機制</w:t>
            </w:r>
          </w:p>
        </w:tc>
      </w:tr>
      <w:tr w:rsidR="00004383" w:rsidRPr="00004383" w:rsidTr="00FB7596">
        <w:trPr>
          <w:trHeight w:val="1328"/>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強農惠農、加快社會主義新農村建設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加快發展現代農業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第六章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拓寬農民增收管道</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第七章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改善農村生產生活條件</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第八章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完善農村發展體制機制</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現代農業發展戰略與糧食安全戰略</w:t>
            </w:r>
          </w:p>
        </w:tc>
      </w:tr>
      <w:tr w:rsidR="00004383" w:rsidRPr="00004383" w:rsidTr="00FB7596">
        <w:trPr>
          <w:trHeight w:val="1795"/>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轉型升級、提高產業核心競爭力</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第九章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改造提升製造業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培育發展戰略性新興產業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推動能源生產和利用方式變革</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構建綜合交通運輸體系</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第十三章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全面提高資訊化水準</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第十四章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推進海洋經濟發展</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工業結構升級與布局優化</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資訊經濟發展</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戰略性新興產業發展</w:t>
            </w:r>
          </w:p>
        </w:tc>
      </w:tr>
      <w:tr w:rsidR="00004383" w:rsidRPr="00004383" w:rsidTr="00FB7596">
        <w:trPr>
          <w:trHeight w:val="1076"/>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營造環境、推動服務業大發展</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第十五章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加快發展生產性服務業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第十六章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大力發展生活性服務業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第十七章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營造有利於服務業發展的環境</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服務業發展和機制</w:t>
            </w:r>
          </w:p>
        </w:tc>
      </w:tr>
      <w:tr w:rsidR="00004383" w:rsidRPr="00004383" w:rsidTr="00FB7596">
        <w:trPr>
          <w:trHeight w:val="1095"/>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優化格局、促進區域協調發展和城鎮化健康發展</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第十八章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實施區域發展總體戰略</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第十九章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實施主體功能區戰略</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積極穩妥推進城鎮化</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區域發展重點和區域協調發展機制</w:t>
            </w:r>
          </w:p>
        </w:tc>
      </w:tr>
      <w:tr w:rsidR="00004383" w:rsidRPr="00004383" w:rsidTr="00FB7596">
        <w:trPr>
          <w:trHeight w:val="1524"/>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第六篇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綠色發展、建設資源節約型、環境友好型社會</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積極應對全球氣候變化</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加強資源節約和管理</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第二十三章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大力發展循環經濟</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第二十四章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加大環境保護力度</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第二十五章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促進生態保護和修復</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第二十六章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加強水利和防災減災體系建設</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生態文明建設及制度</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環境治理重點及模式創新</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應對全球氣候變化及綠色低碳發展</w:t>
            </w:r>
          </w:p>
        </w:tc>
      </w:tr>
      <w:tr w:rsidR="00004383" w:rsidRPr="00004383" w:rsidTr="00FB7596">
        <w:trPr>
          <w:trHeight w:val="1078"/>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第七篇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創新驅動、實施科教興國戰略和人才強國戰略</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第二十七章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增強科技創新能力</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第二十八章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加快教育改革發展</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第二十九章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造就宏大的高素質人才隊伍</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創新驅動的戰略重點與創新型國家建設</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推進教育現代化與人才強國、人力資源強國建設</w:t>
            </w:r>
          </w:p>
        </w:tc>
      </w:tr>
      <w:tr w:rsidR="00004383" w:rsidRPr="00004383" w:rsidTr="00FB7596">
        <w:trPr>
          <w:trHeight w:val="464"/>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第八篇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改善民生、建立健全基本公共服務體系</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提升基本公共服務水準</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實施就業優先戰略</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合理調整收入分配關係</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第三十三章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健全覆蓋城鄉居民的社會保障體系</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第三十四章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完善基本醫療衛生制度</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第三十五章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提高住房保障水準</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第三十六章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全面做好人口工作</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住房保障體系與房地產健全發展</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人口發展戰略和政策</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健康保障發展問題</w:t>
            </w:r>
            <w:r w:rsidRPr="00004383">
              <w:rPr>
                <w:rFonts w:eastAsia="標楷體" w:hint="eastAsia"/>
                <w:bCs/>
                <w:spacing w:val="9"/>
                <w:kern w:val="0"/>
                <w:sz w:val="20"/>
                <w:szCs w:val="20"/>
              </w:rPr>
              <w:t xml:space="preserve"> </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完善扶貧脫貧機制</w:t>
            </w:r>
          </w:p>
        </w:tc>
      </w:tr>
      <w:tr w:rsidR="00004383" w:rsidRPr="00004383" w:rsidTr="00FB7596">
        <w:trPr>
          <w:trHeight w:val="1524"/>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第九篇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標本兼治、加強和創新社會管理</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第三十七章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創新社會管理體制</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第三十八章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強化城鄉社區自治和服務功能</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第三十九章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加強社會組織建設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完善維護群眾權益機制</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加強公共安全體系建設</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p>
        </w:tc>
      </w:tr>
      <w:tr w:rsidR="00004383" w:rsidRPr="00004383" w:rsidTr="00FB7596">
        <w:trPr>
          <w:trHeight w:val="969"/>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傳承創新、推動文化大發展大繁榮</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提高全民族文明素質</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第四十三章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推進文化創新</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第四十四章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繁榮發展文化事業和文化產業</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建設社會主義文化強國</w:t>
            </w:r>
          </w:p>
        </w:tc>
      </w:tr>
      <w:tr w:rsidR="00004383" w:rsidRPr="00004383" w:rsidTr="00FB7596">
        <w:trPr>
          <w:trHeight w:val="391"/>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第十一篇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改革攻堅、完善社會主義市場經濟體制</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第四十五章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堅持和完善基本經濟制度</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第四十六章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推進行政體制改革</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第四十七章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加快財稅體制改革</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第四十八章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深化金融體制改革</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第四十九章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深化資源性產品價格和環保收費改革</w:t>
            </w:r>
            <w:r w:rsidRPr="00004383">
              <w:rPr>
                <w:rFonts w:eastAsia="標楷體" w:hint="eastAsia"/>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國有企業改革和非公有制經濟發展</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公共服務重點和財政保障機制</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完善金融市場體系和風險防範</w:t>
            </w:r>
          </w:p>
        </w:tc>
      </w:tr>
      <w:tr w:rsidR="00004383" w:rsidRPr="00004383" w:rsidTr="00FB7596">
        <w:trPr>
          <w:trHeight w:val="1336"/>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第十二篇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互利共贏、提高對外開放水準</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完善區域開放格局</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優化對外貿易結構</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統籌</w:t>
            </w:r>
            <w:r w:rsidRPr="00004383">
              <w:rPr>
                <w:rFonts w:eastAsia="標楷體"/>
                <w:bCs/>
                <w:spacing w:val="9"/>
                <w:kern w:val="0"/>
                <w:sz w:val="20"/>
                <w:szCs w:val="20"/>
              </w:rPr>
              <w:t>“</w:t>
            </w:r>
            <w:r w:rsidRPr="00004383">
              <w:rPr>
                <w:rFonts w:eastAsia="標楷體" w:hint="eastAsia"/>
                <w:bCs/>
                <w:spacing w:val="9"/>
                <w:kern w:val="0"/>
                <w:sz w:val="20"/>
                <w:szCs w:val="20"/>
              </w:rPr>
              <w:t>引進來</w:t>
            </w:r>
            <w:r w:rsidRPr="00004383">
              <w:rPr>
                <w:rFonts w:eastAsia="標楷體"/>
                <w:bCs/>
                <w:spacing w:val="9"/>
                <w:kern w:val="0"/>
                <w:sz w:val="20"/>
                <w:szCs w:val="20"/>
              </w:rPr>
              <w:t>”</w:t>
            </w:r>
            <w:r w:rsidRPr="00004383">
              <w:rPr>
                <w:rFonts w:eastAsia="標楷體" w:hint="eastAsia"/>
                <w:bCs/>
                <w:spacing w:val="9"/>
                <w:kern w:val="0"/>
                <w:sz w:val="20"/>
                <w:szCs w:val="20"/>
              </w:rPr>
              <w:t>與</w:t>
            </w:r>
            <w:r w:rsidRPr="00004383">
              <w:rPr>
                <w:rFonts w:eastAsia="標楷體"/>
                <w:bCs/>
                <w:spacing w:val="9"/>
                <w:kern w:val="0"/>
                <w:sz w:val="20"/>
                <w:szCs w:val="20"/>
              </w:rPr>
              <w:t>“</w:t>
            </w:r>
            <w:r w:rsidRPr="00004383">
              <w:rPr>
                <w:rFonts w:eastAsia="標楷體" w:hint="eastAsia"/>
                <w:bCs/>
                <w:spacing w:val="9"/>
                <w:kern w:val="0"/>
                <w:sz w:val="20"/>
                <w:szCs w:val="20"/>
              </w:rPr>
              <w:t>走出去</w:t>
            </w:r>
            <w:r w:rsidRPr="00004383">
              <w:rPr>
                <w:rFonts w:eastAsia="標楷體"/>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第五十三章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積極參與全球經濟治理和區域合作</w:t>
            </w:r>
            <w:r w:rsidRPr="00004383">
              <w:rPr>
                <w:rFonts w:eastAsia="標楷體"/>
                <w:bCs/>
                <w:spacing w:val="9"/>
                <w:kern w:val="0"/>
                <w:sz w:val="20"/>
                <w:szCs w:val="20"/>
              </w:rPr>
              <w:t xml:space="preserve">  </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對外開放戰略及開放新格局</w:t>
            </w:r>
          </w:p>
          <w:p w:rsidR="00004383" w:rsidRPr="00004383" w:rsidRDefault="00004383" w:rsidP="00004383">
            <w:pPr>
              <w:numPr>
                <w:ilvl w:val="0"/>
                <w:numId w:val="23"/>
              </w:numPr>
              <w:spacing w:line="0" w:lineRule="atLeast"/>
              <w:ind w:left="260" w:hanging="260"/>
              <w:jc w:val="both"/>
              <w:rPr>
                <w:rFonts w:eastAsia="標楷體"/>
                <w:bCs/>
                <w:spacing w:val="9"/>
                <w:kern w:val="0"/>
                <w:sz w:val="20"/>
                <w:szCs w:val="20"/>
              </w:rPr>
            </w:pPr>
            <w:r w:rsidRPr="00004383">
              <w:rPr>
                <w:rFonts w:eastAsia="標楷體" w:hint="eastAsia"/>
                <w:bCs/>
                <w:spacing w:val="9"/>
                <w:kern w:val="0"/>
                <w:sz w:val="20"/>
                <w:szCs w:val="20"/>
              </w:rPr>
              <w:t>大陸企業走出去發展戰略</w:t>
            </w:r>
          </w:p>
        </w:tc>
      </w:tr>
      <w:tr w:rsidR="00004383" w:rsidRPr="00004383" w:rsidTr="00FB7596">
        <w:trPr>
          <w:trHeight w:val="1100"/>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第十三篇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發展民主、推進社會主義政治文明建設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第五十四章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發展社會主義民主政治</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第五十五章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全面推進法制建設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第五十六章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加強反腐倡廉建設</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p>
        </w:tc>
      </w:tr>
      <w:tr w:rsidR="00004383" w:rsidRPr="00004383" w:rsidTr="00FB7596">
        <w:trPr>
          <w:trHeight w:val="818"/>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第十四篇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深化合作、建設中華民族共同家園</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第五十七章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保持香港澳門長期繁榮穩定</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第五十八章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推進兩岸關係和平發展和祖國統一大業</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p>
        </w:tc>
      </w:tr>
      <w:tr w:rsidR="00004383" w:rsidRPr="00004383" w:rsidTr="00FB7596">
        <w:trPr>
          <w:trHeight w:val="679"/>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第十五篇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軍民融合、加強國防和軍隊現代化建設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第五十九章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加強國防和軍隊現代化建設</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第六十章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推進軍民融合式發展</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p>
        </w:tc>
      </w:tr>
      <w:tr w:rsidR="00004383" w:rsidRPr="00004383" w:rsidTr="00FB7596">
        <w:trPr>
          <w:trHeight w:val="847"/>
        </w:trPr>
        <w:tc>
          <w:tcPr>
            <w:tcW w:w="5387"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第十六篇</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強化實施、實現宏偉發展藍圖</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第六十一章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完善規劃實施和評估機制</w:t>
            </w:r>
            <w:r w:rsidRPr="00004383">
              <w:rPr>
                <w:rFonts w:eastAsia="標楷體" w:hint="eastAsia"/>
                <w:bCs/>
                <w:spacing w:val="9"/>
                <w:kern w:val="0"/>
                <w:sz w:val="20"/>
                <w:szCs w:val="20"/>
              </w:rPr>
              <w:t xml:space="preserve"> </w:t>
            </w:r>
          </w:p>
          <w:p w:rsidR="00004383" w:rsidRPr="00004383" w:rsidRDefault="00004383" w:rsidP="00004383">
            <w:pPr>
              <w:spacing w:line="0" w:lineRule="atLeast"/>
              <w:jc w:val="both"/>
              <w:rPr>
                <w:rFonts w:eastAsia="標楷體"/>
                <w:bCs/>
                <w:spacing w:val="9"/>
                <w:kern w:val="0"/>
                <w:sz w:val="20"/>
                <w:szCs w:val="20"/>
              </w:rPr>
            </w:pPr>
            <w:r w:rsidRPr="00004383">
              <w:rPr>
                <w:rFonts w:eastAsia="標楷體" w:hint="eastAsia"/>
                <w:bCs/>
                <w:spacing w:val="9"/>
                <w:kern w:val="0"/>
                <w:sz w:val="20"/>
                <w:szCs w:val="20"/>
              </w:rPr>
              <w:t>第六十二章</w:t>
            </w:r>
            <w:r w:rsidRPr="00004383">
              <w:rPr>
                <w:rFonts w:eastAsia="標楷體" w:hint="eastAsia"/>
                <w:bCs/>
                <w:spacing w:val="9"/>
                <w:kern w:val="0"/>
                <w:sz w:val="20"/>
                <w:szCs w:val="20"/>
              </w:rPr>
              <w:t xml:space="preserve"> </w:t>
            </w:r>
            <w:r w:rsidRPr="00004383">
              <w:rPr>
                <w:rFonts w:eastAsia="標楷體" w:hint="eastAsia"/>
                <w:bCs/>
                <w:spacing w:val="9"/>
                <w:kern w:val="0"/>
                <w:sz w:val="20"/>
                <w:szCs w:val="20"/>
              </w:rPr>
              <w:t>加強規劃協調管理</w:t>
            </w:r>
          </w:p>
        </w:tc>
        <w:tc>
          <w:tcPr>
            <w:tcW w:w="4394" w:type="dxa"/>
            <w:tcBorders>
              <w:top w:val="single" w:sz="8" w:space="0" w:color="000000"/>
              <w:left w:val="single" w:sz="8" w:space="0" w:color="000000"/>
              <w:bottom w:val="single" w:sz="8" w:space="0" w:color="000000"/>
              <w:right w:val="single" w:sz="8" w:space="0" w:color="000000"/>
            </w:tcBorders>
            <w:shd w:val="clear" w:color="auto" w:fill="auto"/>
            <w:tcMar>
              <w:top w:w="15" w:type="dxa"/>
              <w:left w:w="24" w:type="dxa"/>
              <w:bottom w:w="0" w:type="dxa"/>
              <w:right w:w="24" w:type="dxa"/>
            </w:tcMar>
            <w:vAlign w:val="center"/>
            <w:hideMark/>
          </w:tcPr>
          <w:p w:rsidR="00004383" w:rsidRPr="00004383" w:rsidRDefault="00004383" w:rsidP="00004383">
            <w:pPr>
              <w:spacing w:line="0" w:lineRule="atLeast"/>
              <w:jc w:val="both"/>
              <w:rPr>
                <w:rFonts w:eastAsia="標楷體"/>
                <w:bCs/>
                <w:spacing w:val="9"/>
                <w:kern w:val="0"/>
                <w:sz w:val="20"/>
                <w:szCs w:val="20"/>
              </w:rPr>
            </w:pPr>
          </w:p>
        </w:tc>
      </w:tr>
    </w:tbl>
    <w:p w:rsidR="00004383" w:rsidRPr="00004383" w:rsidRDefault="00004383" w:rsidP="00004383">
      <w:pPr>
        <w:rPr>
          <w:rFonts w:ascii="標楷體" w:eastAsia="標楷體" w:hAnsi="標楷體"/>
          <w:sz w:val="22"/>
        </w:rPr>
      </w:pPr>
      <w:r w:rsidRPr="00004383">
        <w:rPr>
          <w:rFonts w:ascii="標楷體" w:eastAsia="標楷體" w:hAnsi="標楷體" w:hint="eastAsia"/>
          <w:sz w:val="22"/>
        </w:rPr>
        <w:t>資料來源：中華經濟研究院。</w:t>
      </w:r>
    </w:p>
    <w:p w:rsidR="00163113" w:rsidRPr="00004383" w:rsidRDefault="00163113" w:rsidP="00B721B8">
      <w:pPr>
        <w:widowControl/>
        <w:jc w:val="center"/>
        <w:rPr>
          <w:rFonts w:ascii="標楷體" w:eastAsia="標楷體" w:hAnsi="標楷體"/>
          <w:sz w:val="28"/>
          <w:szCs w:val="28"/>
        </w:rPr>
      </w:pPr>
    </w:p>
    <w:p w:rsidR="004A5FB6" w:rsidRPr="00163113" w:rsidRDefault="004A5FB6" w:rsidP="00166978">
      <w:pPr>
        <w:spacing w:afterLines="50" w:after="180" w:line="580" w:lineRule="exact"/>
        <w:jc w:val="both"/>
        <w:rPr>
          <w:rFonts w:eastAsia="標楷體"/>
          <w:sz w:val="28"/>
          <w:szCs w:val="28"/>
        </w:rPr>
      </w:pPr>
    </w:p>
    <w:sectPr w:rsidR="004A5FB6" w:rsidRPr="00163113" w:rsidSect="008B6034">
      <w:footnotePr>
        <w:numRestart w:val="eachSect"/>
      </w:footnotePr>
      <w:endnotePr>
        <w:numFmt w:val="decimal"/>
        <w:numRestart w:val="eachSect"/>
      </w:endnotePr>
      <w:pgSz w:w="11906" w:h="16838" w:code="9"/>
      <w:pgMar w:top="1418" w:right="1276" w:bottom="1134" w:left="1701" w:header="851" w:footer="567" w:gutter="0"/>
      <w:pgNumType w:start="56"/>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0E42" w:rsidRDefault="00870E42">
      <w:r>
        <w:separator/>
      </w:r>
    </w:p>
  </w:endnote>
  <w:endnote w:type="continuationSeparator" w:id="0">
    <w:p w:rsidR="00870E42" w:rsidRDefault="00870E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B033C1" w:rsidRDefault="00B033C1" w:rsidP="00AE413E">
        <w:pPr>
          <w:pStyle w:val="a6"/>
          <w:spacing w:before="48"/>
          <w:ind w:left="1040" w:hanging="320"/>
          <w:jc w:val="center"/>
        </w:pPr>
        <w:r>
          <w:fldChar w:fldCharType="begin"/>
        </w:r>
        <w:r>
          <w:instrText>PAGE   \* MERGEFORMAT</w:instrText>
        </w:r>
        <w:r>
          <w:fldChar w:fldCharType="separate"/>
        </w:r>
        <w:r w:rsidRPr="00AE413E">
          <w:rPr>
            <w:noProof/>
            <w:lang w:val="zh-TW"/>
          </w:rPr>
          <w:t>II</w:t>
        </w:r>
        <w:r>
          <w:fldChar w:fldCharType="end"/>
        </w:r>
      </w:p>
    </w:sdtContent>
  </w:sdt>
  <w:p w:rsidR="00B033C1" w:rsidRDefault="00B033C1">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33C1" w:rsidRDefault="00B033C1">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B033C1" w:rsidRDefault="00B033C1" w:rsidP="00AE413E">
        <w:pPr>
          <w:pStyle w:val="a6"/>
          <w:spacing w:before="48"/>
          <w:ind w:left="1040" w:hanging="320"/>
          <w:jc w:val="center"/>
        </w:pPr>
        <w:r>
          <w:fldChar w:fldCharType="begin"/>
        </w:r>
        <w:r>
          <w:instrText>PAGE   \* MERGEFORMAT</w:instrText>
        </w:r>
        <w:r>
          <w:fldChar w:fldCharType="separate"/>
        </w:r>
        <w:r w:rsidR="00584B5A" w:rsidRPr="00584B5A">
          <w:rPr>
            <w:noProof/>
            <w:lang w:val="zh-TW"/>
          </w:rPr>
          <w:t>62</w:t>
        </w:r>
        <w:r>
          <w:fldChar w:fldCharType="end"/>
        </w:r>
      </w:p>
    </w:sdtContent>
  </w:sdt>
  <w:p w:rsidR="00B033C1" w:rsidRDefault="00B033C1">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B033C1" w:rsidRDefault="00B033C1" w:rsidP="00AE413E">
        <w:pPr>
          <w:pStyle w:val="a6"/>
          <w:spacing w:before="48"/>
          <w:ind w:left="1040" w:hanging="320"/>
          <w:jc w:val="center"/>
        </w:pPr>
        <w:r>
          <w:fldChar w:fldCharType="begin"/>
        </w:r>
        <w:r>
          <w:instrText>PAGE   \* MERGEFORMAT</w:instrText>
        </w:r>
        <w:r>
          <w:fldChar w:fldCharType="separate"/>
        </w:r>
        <w:r w:rsidR="000240EA" w:rsidRPr="000240EA">
          <w:rPr>
            <w:noProof/>
            <w:lang w:val="zh-TW"/>
          </w:rPr>
          <w:t>I</w:t>
        </w:r>
        <w:r>
          <w:fldChar w:fldCharType="end"/>
        </w:r>
      </w:p>
    </w:sdtContent>
  </w:sdt>
  <w:p w:rsidR="00B033C1" w:rsidRDefault="00B033C1">
    <w:pPr>
      <w:pStyle w:val="a6"/>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0E42" w:rsidRDefault="00870E42">
      <w:r>
        <w:separator/>
      </w:r>
    </w:p>
  </w:footnote>
  <w:footnote w:type="continuationSeparator" w:id="0">
    <w:p w:rsidR="00870E42" w:rsidRDefault="00870E42">
      <w:r>
        <w:continuationSeparator/>
      </w:r>
    </w:p>
  </w:footnote>
  <w:footnote w:id="1">
    <w:p w:rsidR="00B033C1" w:rsidRPr="00961865" w:rsidRDefault="00B033C1" w:rsidP="00004383">
      <w:pPr>
        <w:pStyle w:val="af4"/>
        <w:rPr>
          <w:rFonts w:eastAsia="標楷體"/>
          <w:sz w:val="22"/>
          <w:szCs w:val="22"/>
        </w:rPr>
      </w:pPr>
      <w:r w:rsidRPr="00A81BF4">
        <w:rPr>
          <w:rStyle w:val="aff6"/>
          <w:rFonts w:eastAsia="標楷體"/>
        </w:rPr>
        <w:footnoteRef/>
      </w:r>
      <w:r>
        <w:rPr>
          <w:rFonts w:eastAsia="標楷體" w:hint="eastAsia"/>
          <w:sz w:val="22"/>
          <w:szCs w:val="22"/>
        </w:rPr>
        <w:t>本文係屬個人研究心得，不代表經濟部立場</w:t>
      </w:r>
      <w:r w:rsidRPr="00A81BF4">
        <w:rPr>
          <w:rFonts w:eastAsia="標楷體"/>
          <w:sz w:val="22"/>
          <w:szCs w:val="22"/>
        </w:rPr>
        <w:t>。</w:t>
      </w:r>
    </w:p>
  </w:footnote>
  <w:footnote w:id="2">
    <w:p w:rsidR="00B033C1" w:rsidRDefault="00B033C1" w:rsidP="00004383">
      <w:pPr>
        <w:pStyle w:val="af4"/>
      </w:pPr>
      <w:r>
        <w:rPr>
          <w:rStyle w:val="aff6"/>
        </w:rPr>
        <w:footnoteRef/>
      </w:r>
      <w:r w:rsidRPr="00F73D1A">
        <w:rPr>
          <w:rFonts w:eastAsia="標楷體" w:hint="eastAsia"/>
          <w:sz w:val="22"/>
          <w:szCs w:val="22"/>
        </w:rPr>
        <w:t>主要評估「十二五規劃」</w:t>
      </w:r>
      <w:r w:rsidRPr="00F73D1A">
        <w:rPr>
          <w:rFonts w:eastAsia="標楷體"/>
          <w:sz w:val="22"/>
          <w:szCs w:val="22"/>
        </w:rPr>
        <w:t>2011</w:t>
      </w:r>
      <w:r w:rsidRPr="00F73D1A">
        <w:rPr>
          <w:rFonts w:eastAsia="標楷體" w:hint="eastAsia"/>
          <w:sz w:val="22"/>
          <w:szCs w:val="22"/>
        </w:rPr>
        <w:t>年初至</w:t>
      </w:r>
      <w:r w:rsidRPr="00F73D1A">
        <w:rPr>
          <w:rFonts w:eastAsia="標楷體"/>
          <w:sz w:val="22"/>
          <w:szCs w:val="22"/>
        </w:rPr>
        <w:t>2013</w:t>
      </w:r>
      <w:r w:rsidRPr="00F73D1A">
        <w:rPr>
          <w:rFonts w:eastAsia="標楷體" w:hint="eastAsia"/>
          <w:sz w:val="22"/>
          <w:szCs w:val="22"/>
        </w:rPr>
        <w:t>年</w:t>
      </w:r>
      <w:r w:rsidRPr="00F73D1A">
        <w:rPr>
          <w:rFonts w:eastAsia="標楷體"/>
          <w:sz w:val="22"/>
          <w:szCs w:val="22"/>
        </w:rPr>
        <w:t>6</w:t>
      </w:r>
      <w:r w:rsidRPr="00F73D1A">
        <w:rPr>
          <w:rFonts w:eastAsia="標楷體" w:hint="eastAsia"/>
          <w:sz w:val="22"/>
          <w:szCs w:val="22"/>
        </w:rPr>
        <w:t>月底所完成的實際進度</w:t>
      </w:r>
      <w:r w:rsidRPr="00A81BF4">
        <w:rPr>
          <w:rFonts w:eastAsia="標楷體"/>
          <w:sz w:val="22"/>
          <w:szCs w:val="22"/>
        </w:rPr>
        <w:t>。</w:t>
      </w:r>
    </w:p>
  </w:footnote>
  <w:footnote w:id="3">
    <w:p w:rsidR="00B033C1" w:rsidRPr="000B1C70" w:rsidRDefault="00B033C1" w:rsidP="00FB7596">
      <w:pPr>
        <w:pStyle w:val="af4"/>
        <w:ind w:left="60" w:hangingChars="30" w:hanging="60"/>
        <w:rPr>
          <w:rFonts w:eastAsia="標楷體"/>
          <w:sz w:val="22"/>
          <w:szCs w:val="22"/>
        </w:rPr>
      </w:pPr>
      <w:r>
        <w:rPr>
          <w:rStyle w:val="aff6"/>
        </w:rPr>
        <w:footnoteRef/>
      </w:r>
      <w:r w:rsidRPr="000B1C70">
        <w:rPr>
          <w:rFonts w:eastAsia="標楷體"/>
          <w:sz w:val="22"/>
          <w:szCs w:val="22"/>
        </w:rPr>
        <w:t>後工業化是指服務業的產值超過工業和農業。</w:t>
      </w:r>
      <w:r w:rsidRPr="00722CAD">
        <w:rPr>
          <w:rFonts w:eastAsia="標楷體" w:hint="eastAsia"/>
          <w:sz w:val="22"/>
          <w:szCs w:val="22"/>
        </w:rPr>
        <w:t> </w:t>
      </w:r>
      <w:r w:rsidRPr="00722CAD">
        <w:rPr>
          <w:rFonts w:eastAsia="標楷體" w:hint="eastAsia"/>
          <w:sz w:val="22"/>
          <w:szCs w:val="22"/>
        </w:rPr>
        <w:t>西方後工業化國家的主要特徵，就是除了保留部分重要的製造業之外，服務業成為主要的產業部門。</w:t>
      </w:r>
    </w:p>
  </w:footnote>
  <w:footnote w:id="4">
    <w:p w:rsidR="00B033C1" w:rsidRPr="007B4ED9" w:rsidRDefault="00B033C1" w:rsidP="00FB7596">
      <w:pPr>
        <w:pStyle w:val="af4"/>
        <w:ind w:left="60" w:hangingChars="30" w:hanging="60"/>
        <w:rPr>
          <w:rFonts w:eastAsia="標楷體"/>
          <w:sz w:val="22"/>
          <w:szCs w:val="22"/>
        </w:rPr>
      </w:pPr>
      <w:r>
        <w:rPr>
          <w:rStyle w:val="aff6"/>
        </w:rPr>
        <w:footnoteRef/>
      </w:r>
      <w:r>
        <w:t xml:space="preserve"> </w:t>
      </w:r>
      <w:r w:rsidRPr="007B4ED9">
        <w:rPr>
          <w:rFonts w:eastAsia="標楷體"/>
          <w:sz w:val="22"/>
          <w:szCs w:val="22"/>
        </w:rPr>
        <w:t>「十二五規劃」中的七大戰略</w:t>
      </w:r>
      <w:r>
        <w:rPr>
          <w:rFonts w:eastAsia="標楷體" w:hint="eastAsia"/>
          <w:sz w:val="22"/>
          <w:szCs w:val="22"/>
        </w:rPr>
        <w:t>性</w:t>
      </w:r>
      <w:r w:rsidRPr="007B4ED9">
        <w:rPr>
          <w:rFonts w:eastAsia="標楷體"/>
          <w:sz w:val="22"/>
          <w:szCs w:val="22"/>
        </w:rPr>
        <w:t>新興產業包括節能環保、新一代</w:t>
      </w:r>
      <w:r w:rsidRPr="007B4ED9">
        <w:rPr>
          <w:rFonts w:eastAsia="標楷體" w:hint="eastAsia"/>
          <w:sz w:val="22"/>
          <w:szCs w:val="22"/>
        </w:rPr>
        <w:t>資訊</w:t>
      </w:r>
      <w:r w:rsidRPr="007B4ED9">
        <w:rPr>
          <w:rFonts w:eastAsia="標楷體"/>
          <w:sz w:val="22"/>
          <w:szCs w:val="22"/>
        </w:rPr>
        <w:t>技術、生物、高端裝備製造、新能源、新材料、新能源汽車，</w:t>
      </w:r>
      <w:r>
        <w:rPr>
          <w:rFonts w:eastAsia="標楷體" w:hint="eastAsia"/>
          <w:sz w:val="22"/>
          <w:szCs w:val="22"/>
        </w:rPr>
        <w:t>並規劃</w:t>
      </w:r>
      <w:r w:rsidRPr="007B4ED9">
        <w:rPr>
          <w:rFonts w:eastAsia="標楷體"/>
          <w:sz w:val="22"/>
          <w:szCs w:val="22"/>
        </w:rPr>
        <w:t>將戰略性新興產業增加值占</w:t>
      </w:r>
      <w:r w:rsidRPr="007B4ED9">
        <w:rPr>
          <w:rFonts w:eastAsia="標楷體"/>
          <w:sz w:val="22"/>
          <w:szCs w:val="22"/>
        </w:rPr>
        <w:t xml:space="preserve"> GDP </w:t>
      </w:r>
      <w:r w:rsidRPr="007B4ED9">
        <w:rPr>
          <w:rFonts w:eastAsia="標楷體"/>
          <w:sz w:val="22"/>
          <w:szCs w:val="22"/>
        </w:rPr>
        <w:t>比重，於</w:t>
      </w:r>
      <w:r w:rsidRPr="007B4ED9">
        <w:rPr>
          <w:rFonts w:eastAsia="標楷體"/>
          <w:sz w:val="22"/>
          <w:szCs w:val="22"/>
        </w:rPr>
        <w:t xml:space="preserve"> 2015 </w:t>
      </w:r>
      <w:r w:rsidRPr="007B4ED9">
        <w:rPr>
          <w:rFonts w:eastAsia="標楷體"/>
          <w:sz w:val="22"/>
          <w:szCs w:val="22"/>
        </w:rPr>
        <w:t>年提升到</w:t>
      </w:r>
      <w:r w:rsidRPr="007B4ED9">
        <w:rPr>
          <w:rFonts w:eastAsia="標楷體"/>
          <w:sz w:val="22"/>
          <w:szCs w:val="22"/>
        </w:rPr>
        <w:t xml:space="preserve"> 8%</w:t>
      </w:r>
      <w:r w:rsidRPr="007B4ED9">
        <w:rPr>
          <w:rFonts w:eastAsia="標楷體"/>
          <w:sz w:val="22"/>
          <w:szCs w:val="22"/>
        </w:rPr>
        <w:t>，於</w:t>
      </w:r>
      <w:r w:rsidRPr="007B4ED9">
        <w:rPr>
          <w:rFonts w:eastAsia="標楷體"/>
          <w:sz w:val="22"/>
          <w:szCs w:val="22"/>
        </w:rPr>
        <w:t xml:space="preserve"> 2020 </w:t>
      </w:r>
      <w:r w:rsidRPr="007B4ED9">
        <w:rPr>
          <w:rFonts w:eastAsia="標楷體"/>
          <w:sz w:val="22"/>
          <w:szCs w:val="22"/>
        </w:rPr>
        <w:t>年提升到</w:t>
      </w:r>
      <w:r w:rsidRPr="007B4ED9">
        <w:rPr>
          <w:rFonts w:eastAsia="標楷體"/>
          <w:sz w:val="22"/>
          <w:szCs w:val="22"/>
        </w:rPr>
        <w:t xml:space="preserve"> 15%</w:t>
      </w:r>
      <w:r w:rsidRPr="007B4ED9">
        <w:rPr>
          <w:rFonts w:eastAsia="標楷體"/>
          <w:sz w:val="22"/>
          <w:szCs w:val="22"/>
        </w:rPr>
        <w:t>。</w:t>
      </w:r>
    </w:p>
  </w:footnote>
  <w:footnote w:id="5">
    <w:p w:rsidR="00B033C1" w:rsidRPr="00302658" w:rsidRDefault="00B033C1" w:rsidP="00FB7596">
      <w:pPr>
        <w:pStyle w:val="af4"/>
        <w:ind w:left="60" w:hangingChars="30" w:hanging="60"/>
        <w:jc w:val="both"/>
        <w:rPr>
          <w:rFonts w:eastAsia="標楷體"/>
          <w:sz w:val="22"/>
          <w:szCs w:val="22"/>
        </w:rPr>
      </w:pPr>
      <w:r>
        <w:rPr>
          <w:rStyle w:val="aff6"/>
        </w:rPr>
        <w:footnoteRef/>
      </w:r>
      <w:r>
        <w:rPr>
          <w:rFonts w:eastAsia="標楷體" w:hint="eastAsia"/>
          <w:sz w:val="22"/>
          <w:szCs w:val="22"/>
        </w:rPr>
        <w:t>李揚</w:t>
      </w:r>
      <w:r w:rsidRPr="0083321A">
        <w:rPr>
          <w:rFonts w:eastAsia="標楷體" w:hint="eastAsia"/>
          <w:sz w:val="22"/>
          <w:szCs w:val="22"/>
        </w:rPr>
        <w:t>（</w:t>
      </w:r>
      <w:r>
        <w:rPr>
          <w:rFonts w:eastAsia="標楷體" w:hint="eastAsia"/>
          <w:sz w:val="22"/>
          <w:szCs w:val="22"/>
        </w:rPr>
        <w:t>2015</w:t>
      </w:r>
      <w:r w:rsidRPr="0083321A">
        <w:rPr>
          <w:rFonts w:eastAsia="標楷體" w:hint="eastAsia"/>
          <w:sz w:val="22"/>
          <w:szCs w:val="22"/>
        </w:rPr>
        <w:t>）。</w:t>
      </w:r>
      <w:r w:rsidRPr="0083321A">
        <w:rPr>
          <w:rFonts w:eastAsia="標楷體" w:hint="eastAsia"/>
          <w:iCs/>
          <w:sz w:val="22"/>
          <w:szCs w:val="22"/>
        </w:rPr>
        <w:t>主題</w:t>
      </w:r>
      <w:r>
        <w:rPr>
          <w:rFonts w:eastAsia="標楷體" w:hint="eastAsia"/>
          <w:iCs/>
          <w:sz w:val="22"/>
          <w:szCs w:val="22"/>
        </w:rPr>
        <w:t>為</w:t>
      </w:r>
      <w:r w:rsidRPr="0083321A">
        <w:rPr>
          <w:rFonts w:eastAsia="標楷體" w:hint="eastAsia"/>
          <w:sz w:val="22"/>
          <w:szCs w:val="22"/>
        </w:rPr>
        <w:t>中國大陸經濟新常</w:t>
      </w:r>
      <w:r w:rsidRPr="00302658">
        <w:rPr>
          <w:rFonts w:eastAsia="標楷體" w:hint="eastAsia"/>
          <w:sz w:val="22"/>
          <w:szCs w:val="22"/>
        </w:rPr>
        <w:t>態</w:t>
      </w:r>
      <w:r>
        <w:rPr>
          <w:rFonts w:eastAsia="標楷體" w:hint="eastAsia"/>
          <w:sz w:val="22"/>
          <w:szCs w:val="22"/>
        </w:rPr>
        <w:t>。發表於</w:t>
      </w:r>
      <w:r w:rsidRPr="0083321A">
        <w:rPr>
          <w:rFonts w:eastAsia="標楷體" w:hint="eastAsia"/>
          <w:sz w:val="22"/>
          <w:szCs w:val="22"/>
        </w:rPr>
        <w:t>臺北大學亞洲研究中心主辦，江丙坤先生學術講座，臺北。</w:t>
      </w:r>
    </w:p>
  </w:footnote>
  <w:footnote w:id="6">
    <w:p w:rsidR="00B033C1" w:rsidRPr="00304261" w:rsidRDefault="00B033C1" w:rsidP="00EF0C88">
      <w:pPr>
        <w:pStyle w:val="af4"/>
        <w:ind w:left="60" w:hangingChars="30" w:hanging="60"/>
        <w:jc w:val="both"/>
        <w:rPr>
          <w:rFonts w:eastAsia="標楷體"/>
          <w:sz w:val="22"/>
          <w:szCs w:val="22"/>
        </w:rPr>
      </w:pPr>
      <w:r>
        <w:rPr>
          <w:rStyle w:val="aff6"/>
        </w:rPr>
        <w:footnoteRef/>
      </w:r>
      <w:r>
        <w:rPr>
          <w:rFonts w:eastAsia="標楷體" w:hint="eastAsia"/>
          <w:sz w:val="22"/>
          <w:szCs w:val="22"/>
        </w:rPr>
        <w:t>中國大陸自</w:t>
      </w:r>
      <w:r w:rsidRPr="005230A4">
        <w:rPr>
          <w:rFonts w:eastAsia="標楷體"/>
          <w:sz w:val="22"/>
          <w:szCs w:val="22"/>
        </w:rPr>
        <w:t>十一五規劃開始，將</w:t>
      </w:r>
      <w:r>
        <w:rPr>
          <w:rFonts w:eastAsia="標楷體" w:hint="eastAsia"/>
          <w:sz w:val="22"/>
          <w:szCs w:val="22"/>
        </w:rPr>
        <w:t>國家</w:t>
      </w:r>
      <w:r>
        <w:rPr>
          <w:rFonts w:eastAsia="標楷體"/>
          <w:sz w:val="22"/>
          <w:szCs w:val="22"/>
        </w:rPr>
        <w:t>發展</w:t>
      </w:r>
      <w:r w:rsidRPr="005230A4">
        <w:rPr>
          <w:rFonts w:eastAsia="標楷體"/>
          <w:sz w:val="22"/>
          <w:szCs w:val="22"/>
        </w:rPr>
        <w:t>指標分為預期性與約束性。所謂「約束性指標」，是指中央政府在公共服務和涉及公眾利益的領域時，對地方政府和中央政府有關部門提出的工作要求，政府必須合理配置公共資源，有效運用行政力量一定要完成的指標，列入績效考核和政績考核體系。所謂「預期性指標」是國家期望的發展目標，主要靠市場的自主行為來實現，政府必須創造制度和市場環境，調整宏觀調控，運用各種政策，引導社會資源配置努力來實現。預期性的指標是一種指導、是一種導向、是一種預期；約束性的指標帶有強制性，是必須完成的指標。</w:t>
      </w:r>
    </w:p>
  </w:footnote>
  <w:footnote w:id="7">
    <w:p w:rsidR="00B033C1" w:rsidRPr="0082776E" w:rsidRDefault="00B033C1" w:rsidP="00FB7596">
      <w:pPr>
        <w:pStyle w:val="af4"/>
        <w:ind w:left="142" w:hangingChars="71" w:hanging="142"/>
        <w:rPr>
          <w:rFonts w:eastAsia="標楷體"/>
        </w:rPr>
      </w:pPr>
      <w:r>
        <w:rPr>
          <w:rStyle w:val="aff6"/>
        </w:rPr>
        <w:footnoteRef/>
      </w:r>
      <w:r w:rsidRPr="0082776E">
        <w:rPr>
          <w:rFonts w:eastAsia="標楷體" w:hint="eastAsia"/>
        </w:rPr>
        <w:t>截至</w:t>
      </w:r>
      <w:r w:rsidRPr="0082776E">
        <w:rPr>
          <w:rFonts w:eastAsia="標楷體" w:hint="eastAsia"/>
        </w:rPr>
        <w:t>2015</w:t>
      </w:r>
      <w:r w:rsidRPr="0082776E">
        <w:rPr>
          <w:rFonts w:eastAsia="標楷體" w:hint="eastAsia"/>
        </w:rPr>
        <w:t>年</w:t>
      </w:r>
      <w:r w:rsidRPr="0082776E">
        <w:rPr>
          <w:rFonts w:eastAsia="標楷體" w:hint="eastAsia"/>
        </w:rPr>
        <w:t>8</w:t>
      </w:r>
      <w:r w:rsidRPr="0082776E">
        <w:rPr>
          <w:rFonts w:eastAsia="標楷體" w:hint="eastAsia"/>
        </w:rPr>
        <w:t>月</w:t>
      </w:r>
      <w:r w:rsidRPr="0082776E">
        <w:rPr>
          <w:rFonts w:eastAsia="標楷體" w:hint="eastAsia"/>
        </w:rPr>
        <w:t>20</w:t>
      </w:r>
      <w:r w:rsidRPr="0082776E">
        <w:rPr>
          <w:rFonts w:eastAsia="標楷體" w:hint="eastAsia"/>
        </w:rPr>
        <w:t>日止，中國大陸尚未發布十三五規劃前期研究報告。</w:t>
      </w:r>
    </w:p>
  </w:footnote>
  <w:footnote w:id="8">
    <w:p w:rsidR="00B033C1" w:rsidRPr="00594E17" w:rsidRDefault="00B033C1" w:rsidP="00FB7596">
      <w:pPr>
        <w:pStyle w:val="af4"/>
        <w:ind w:left="142" w:hangingChars="71" w:hanging="142"/>
        <w:rPr>
          <w:rFonts w:eastAsia="標楷體"/>
        </w:rPr>
      </w:pPr>
      <w:r>
        <w:rPr>
          <w:rStyle w:val="aff6"/>
        </w:rPr>
        <w:footnoteRef/>
      </w:r>
      <w:r w:rsidRPr="00594E17">
        <w:rPr>
          <w:rFonts w:eastAsia="標楷體"/>
        </w:rPr>
        <w:t>中國大陸</w:t>
      </w:r>
      <w:r w:rsidRPr="00594E17">
        <w:rPr>
          <w:rFonts w:eastAsia="標楷體" w:hint="eastAsia"/>
        </w:rPr>
        <w:t>國家發改委</w:t>
      </w:r>
      <w:r w:rsidRPr="00594E17">
        <w:rPr>
          <w:rFonts w:eastAsia="標楷體"/>
        </w:rPr>
        <w:t xml:space="preserve"> 2008 </w:t>
      </w:r>
      <w:r w:rsidRPr="00594E17">
        <w:rPr>
          <w:rFonts w:eastAsia="標楷體"/>
        </w:rPr>
        <w:t>年</w:t>
      </w:r>
      <w:r w:rsidRPr="00594E17">
        <w:rPr>
          <w:rFonts w:eastAsia="標楷體"/>
        </w:rPr>
        <w:t xml:space="preserve"> 11 </w:t>
      </w:r>
      <w:r w:rsidRPr="00594E17">
        <w:rPr>
          <w:rFonts w:eastAsia="標楷體"/>
        </w:rPr>
        <w:t>月</w:t>
      </w:r>
      <w:r w:rsidRPr="00594E17">
        <w:rPr>
          <w:rFonts w:eastAsia="標楷體"/>
        </w:rPr>
        <w:t xml:space="preserve"> 13 </w:t>
      </w:r>
      <w:r w:rsidRPr="00594E17">
        <w:rPr>
          <w:rFonts w:eastAsia="標楷體"/>
        </w:rPr>
        <w:t>日公布「糧食安全中長期規劃綱要（</w:t>
      </w:r>
      <w:r w:rsidRPr="00594E17">
        <w:rPr>
          <w:rFonts w:eastAsia="標楷體"/>
        </w:rPr>
        <w:t xml:space="preserve"> 2008 </w:t>
      </w:r>
      <w:r w:rsidRPr="00594E17">
        <w:rPr>
          <w:rFonts w:eastAsia="標楷體"/>
        </w:rPr>
        <w:t>至</w:t>
      </w:r>
      <w:r w:rsidRPr="00594E17">
        <w:rPr>
          <w:rFonts w:eastAsia="標楷體"/>
        </w:rPr>
        <w:t xml:space="preserve"> 2020 </w:t>
      </w:r>
      <w:r w:rsidRPr="00594E17">
        <w:rPr>
          <w:rFonts w:eastAsia="標楷體"/>
        </w:rPr>
        <w:t>年）」，</w:t>
      </w:r>
      <w:r w:rsidRPr="00594E17">
        <w:rPr>
          <w:rFonts w:eastAsia="標楷體"/>
        </w:rPr>
        <w:t>2020</w:t>
      </w:r>
      <w:r w:rsidRPr="00594E17">
        <w:rPr>
          <w:rFonts w:eastAsia="標楷體" w:hint="eastAsia"/>
        </w:rPr>
        <w:t>年</w:t>
      </w:r>
      <w:r w:rsidRPr="00594E17">
        <w:rPr>
          <w:rFonts w:eastAsia="標楷體"/>
        </w:rPr>
        <w:t>糧食</w:t>
      </w:r>
      <w:r w:rsidRPr="00594E17">
        <w:rPr>
          <w:rFonts w:eastAsia="標楷體" w:hint="eastAsia"/>
        </w:rPr>
        <w:t>生產目標</w:t>
      </w:r>
      <w:r w:rsidRPr="00594E17">
        <w:rPr>
          <w:rFonts w:eastAsia="標楷體"/>
        </w:rPr>
        <w:t>為</w:t>
      </w:r>
      <w:r w:rsidRPr="00594E17">
        <w:rPr>
          <w:rFonts w:eastAsia="標楷體"/>
        </w:rPr>
        <w:t xml:space="preserve"> 5.4 </w:t>
      </w:r>
      <w:r w:rsidRPr="00594E17">
        <w:rPr>
          <w:rFonts w:eastAsia="標楷體"/>
        </w:rPr>
        <w:t>億公噸</w:t>
      </w:r>
      <w:r w:rsidRPr="00D077AB">
        <w:rPr>
          <w:rFonts w:eastAsia="標楷體" w:hint="eastAsia"/>
        </w:rPr>
        <w:t>。</w:t>
      </w:r>
    </w:p>
  </w:footnote>
  <w:footnote w:id="9">
    <w:p w:rsidR="00B033C1" w:rsidRPr="00D9303F" w:rsidRDefault="00B033C1" w:rsidP="00FB7596">
      <w:pPr>
        <w:pStyle w:val="af4"/>
        <w:ind w:left="60" w:hangingChars="30" w:hanging="60"/>
        <w:jc w:val="both"/>
        <w:rPr>
          <w:rFonts w:eastAsia="標楷體"/>
        </w:rPr>
      </w:pPr>
      <w:r>
        <w:rPr>
          <w:rStyle w:val="aff6"/>
        </w:rPr>
        <w:footnoteRef/>
      </w:r>
      <w:r w:rsidRPr="00D9303F">
        <w:rPr>
          <w:rFonts w:eastAsia="標楷體"/>
        </w:rPr>
        <w:t>網路經濟可概括為一種建立於電腦網路，尤其是網際網路</w:t>
      </w:r>
      <w:r w:rsidRPr="00D9303F">
        <w:rPr>
          <w:rFonts w:eastAsia="標楷體"/>
        </w:rPr>
        <w:t>(Internet)</w:t>
      </w:r>
      <w:r w:rsidRPr="00D9303F">
        <w:rPr>
          <w:rFonts w:eastAsia="標楷體"/>
        </w:rPr>
        <w:t>基礎上，以現代資訊技術為核心的新經濟型態。傳統經濟的生產要素是勞動與資本，它假設在資本固定的情況下，其勞動的邊際產力是遞減的。但這個觀念到了近幾年卻有所轉變，</w:t>
      </w:r>
      <w:r w:rsidRPr="00D9303F">
        <w:rPr>
          <w:rFonts w:eastAsia="標楷體" w:hint="eastAsia"/>
        </w:rPr>
        <w:t>「</w:t>
      </w:r>
      <w:r w:rsidRPr="00D9303F">
        <w:rPr>
          <w:rFonts w:eastAsia="標楷體"/>
        </w:rPr>
        <w:t>知識</w:t>
      </w:r>
      <w:r w:rsidRPr="00D9303F">
        <w:rPr>
          <w:rFonts w:eastAsia="標楷體" w:hint="eastAsia"/>
        </w:rPr>
        <w:t>」</w:t>
      </w:r>
      <w:r w:rsidRPr="00D9303F">
        <w:rPr>
          <w:rFonts w:eastAsia="標楷體"/>
        </w:rPr>
        <w:t>取代勞動與資本成為了新的生產要素，更重要的是，不同於前面的有形資產，它是無形的。由於網路的出現，它加速了知識傳遞的速度，而知識透過傳遞、儲存與分享成為一個重要的無形資產，此時企業可以藉著知識資本的累積使邊際產力遞增成為可能，因</w:t>
      </w:r>
      <w:r w:rsidRPr="00D9303F">
        <w:rPr>
          <w:rFonts w:eastAsia="標楷體" w:hint="eastAsia"/>
        </w:rPr>
        <w:t>而</w:t>
      </w:r>
      <w:r w:rsidRPr="00D9303F">
        <w:rPr>
          <w:rFonts w:eastAsia="標楷體"/>
        </w:rPr>
        <w:t>網路經濟是知識經濟中最重要一環。</w:t>
      </w:r>
    </w:p>
  </w:footnote>
  <w:footnote w:id="10">
    <w:p w:rsidR="00B033C1" w:rsidRPr="00DF5635" w:rsidRDefault="00B033C1" w:rsidP="00004383">
      <w:pPr>
        <w:pStyle w:val="af4"/>
      </w:pPr>
      <w:r>
        <w:rPr>
          <w:rStyle w:val="aff6"/>
        </w:rPr>
        <w:footnoteRef/>
      </w:r>
      <w:r w:rsidRPr="00E23325">
        <w:rPr>
          <w:rFonts w:eastAsia="標楷體"/>
        </w:rPr>
        <w:t>東部、中部、西部和東北地區</w:t>
      </w:r>
      <w:r w:rsidRPr="00DF5635">
        <w:rPr>
          <w:rFonts w:eastAsia="標楷體" w:hint="eastAsia"/>
        </w:rPr>
        <w:t>。</w:t>
      </w:r>
    </w:p>
  </w:footnote>
  <w:footnote w:id="11">
    <w:p w:rsidR="00B033C1" w:rsidRPr="00D077AB" w:rsidRDefault="00B033C1" w:rsidP="00FB7596">
      <w:pPr>
        <w:pStyle w:val="af4"/>
        <w:ind w:left="142" w:hangingChars="71" w:hanging="142"/>
        <w:rPr>
          <w:rFonts w:eastAsia="標楷體"/>
        </w:rPr>
      </w:pPr>
      <w:r>
        <w:rPr>
          <w:rStyle w:val="aff6"/>
        </w:rPr>
        <w:footnoteRef/>
      </w:r>
      <w:r w:rsidRPr="000C0D21">
        <w:rPr>
          <w:rFonts w:ascii="標楷體" w:eastAsia="標楷體" w:hAnsi="標楷體" w:hint="eastAsia"/>
        </w:rPr>
        <w:t>李克強</w:t>
      </w:r>
      <w:r>
        <w:rPr>
          <w:rFonts w:eastAsia="標楷體" w:hint="eastAsia"/>
        </w:rPr>
        <w:t>將</w:t>
      </w:r>
      <w:r>
        <w:rPr>
          <w:rFonts w:ascii="標楷體" w:eastAsia="標楷體" w:hAnsi="標楷體" w:hint="eastAsia"/>
        </w:rPr>
        <w:t>「</w:t>
      </w:r>
      <w:r w:rsidRPr="00D077AB">
        <w:rPr>
          <w:rFonts w:eastAsia="標楷體" w:hint="eastAsia"/>
        </w:rPr>
        <w:t>一帶一路</w:t>
      </w:r>
      <w:r>
        <w:rPr>
          <w:rFonts w:ascii="標楷體" w:eastAsia="標楷體" w:hAnsi="標楷體" w:hint="eastAsia"/>
        </w:rPr>
        <w:t>」</w:t>
      </w:r>
      <w:r w:rsidRPr="00D077AB">
        <w:rPr>
          <w:rFonts w:eastAsia="標楷體" w:hint="eastAsia"/>
        </w:rPr>
        <w:t>、</w:t>
      </w:r>
      <w:r>
        <w:rPr>
          <w:rFonts w:ascii="標楷體" w:eastAsia="標楷體" w:hAnsi="標楷體" w:hint="eastAsia"/>
        </w:rPr>
        <w:t>「</w:t>
      </w:r>
      <w:r w:rsidRPr="00D077AB">
        <w:rPr>
          <w:rFonts w:eastAsia="標楷體" w:hint="eastAsia"/>
        </w:rPr>
        <w:t>長江經濟帶</w:t>
      </w:r>
      <w:r>
        <w:rPr>
          <w:rFonts w:ascii="標楷體" w:eastAsia="標楷體" w:hAnsi="標楷體" w:hint="eastAsia"/>
        </w:rPr>
        <w:t>」</w:t>
      </w:r>
      <w:r w:rsidRPr="00D077AB">
        <w:rPr>
          <w:rFonts w:eastAsia="標楷體" w:hint="eastAsia"/>
        </w:rPr>
        <w:t>和</w:t>
      </w:r>
      <w:r>
        <w:rPr>
          <w:rFonts w:ascii="標楷體" w:eastAsia="標楷體" w:hAnsi="標楷體" w:hint="eastAsia"/>
        </w:rPr>
        <w:t>「</w:t>
      </w:r>
      <w:r w:rsidRPr="00D077AB">
        <w:rPr>
          <w:rFonts w:eastAsia="標楷體" w:hint="eastAsia"/>
        </w:rPr>
        <w:t>京津冀協同發展</w:t>
      </w:r>
      <w:r>
        <w:rPr>
          <w:rFonts w:ascii="標楷體" w:eastAsia="標楷體" w:hAnsi="標楷體" w:hint="eastAsia"/>
        </w:rPr>
        <w:t>」</w:t>
      </w:r>
      <w:r>
        <w:rPr>
          <w:rFonts w:eastAsia="標楷體" w:hint="eastAsia"/>
        </w:rPr>
        <w:t>定義為</w:t>
      </w:r>
      <w:r>
        <w:rPr>
          <w:rFonts w:ascii="標楷體" w:eastAsia="標楷體" w:hAnsi="標楷體" w:hint="eastAsia"/>
        </w:rPr>
        <w:t>「</w:t>
      </w:r>
      <w:r>
        <w:rPr>
          <w:rFonts w:eastAsia="標楷體" w:hint="eastAsia"/>
        </w:rPr>
        <w:t>三個支撐帶</w:t>
      </w:r>
      <w:r>
        <w:rPr>
          <w:rFonts w:ascii="標楷體" w:eastAsia="標楷體" w:hAnsi="標楷體" w:hint="eastAsia"/>
        </w:rPr>
        <w:t>」</w:t>
      </w:r>
      <w:r w:rsidRPr="00D077AB">
        <w:rPr>
          <w:rFonts w:eastAsia="標楷體" w:hint="eastAsia"/>
        </w:rPr>
        <w:t>。</w:t>
      </w:r>
    </w:p>
  </w:footnote>
  <w:footnote w:id="12">
    <w:p w:rsidR="00B033C1" w:rsidRPr="00580D59" w:rsidRDefault="00B033C1" w:rsidP="00FB7596">
      <w:pPr>
        <w:pStyle w:val="af4"/>
        <w:ind w:left="142" w:hangingChars="71" w:hanging="142"/>
        <w:rPr>
          <w:rFonts w:eastAsia="標楷體"/>
        </w:rPr>
      </w:pPr>
      <w:r>
        <w:rPr>
          <w:rStyle w:val="aff6"/>
        </w:rPr>
        <w:footnoteRef/>
      </w:r>
      <w:r w:rsidRPr="00580D59">
        <w:rPr>
          <w:rFonts w:eastAsia="標楷體" w:hint="eastAsia"/>
        </w:rPr>
        <w:t>根據世界經濟論壇</w:t>
      </w:r>
      <w:r w:rsidRPr="00580D59">
        <w:rPr>
          <w:rFonts w:eastAsia="標楷體" w:hint="eastAsia"/>
        </w:rPr>
        <w:t>(WEF)</w:t>
      </w:r>
      <w:r>
        <w:rPr>
          <w:rFonts w:eastAsia="標楷體" w:hint="eastAsia"/>
        </w:rPr>
        <w:t>研究指出，消弭</w:t>
      </w:r>
      <w:r w:rsidRPr="00580D59">
        <w:rPr>
          <w:rFonts w:eastAsia="標楷體" w:hint="eastAsia"/>
        </w:rPr>
        <w:t>供應鏈障礙（非關稅障礙，簡化邊境程序、提升交通運輸建設達世界</w:t>
      </w:r>
      <w:r w:rsidRPr="00580D59">
        <w:rPr>
          <w:rFonts w:eastAsia="標楷體" w:hint="eastAsia"/>
        </w:rPr>
        <w:t>BMP</w:t>
      </w:r>
      <w:r w:rsidRPr="00580D59">
        <w:rPr>
          <w:rFonts w:eastAsia="標楷體" w:hint="eastAsia"/>
        </w:rPr>
        <w:t>的</w:t>
      </w:r>
      <w:r w:rsidRPr="00580D59">
        <w:rPr>
          <w:rFonts w:eastAsia="標楷體" w:hint="eastAsia"/>
        </w:rPr>
        <w:t>50%</w:t>
      </w:r>
      <w:r w:rsidRPr="00580D59">
        <w:rPr>
          <w:rFonts w:eastAsia="標楷體" w:hint="eastAsia"/>
        </w:rPr>
        <w:t>），可以讓全球</w:t>
      </w:r>
      <w:r w:rsidRPr="00580D59">
        <w:rPr>
          <w:rFonts w:eastAsia="標楷體" w:hint="eastAsia"/>
        </w:rPr>
        <w:t>GDP</w:t>
      </w:r>
      <w:r w:rsidRPr="00580D59">
        <w:rPr>
          <w:rFonts w:eastAsia="標楷體" w:hint="eastAsia"/>
        </w:rPr>
        <w:t>增加</w:t>
      </w:r>
      <w:r w:rsidRPr="00580D59">
        <w:rPr>
          <w:rFonts w:eastAsia="標楷體" w:hint="eastAsia"/>
        </w:rPr>
        <w:t>2.6</w:t>
      </w:r>
      <w:r w:rsidRPr="00580D59">
        <w:rPr>
          <w:rFonts w:eastAsia="標楷體" w:hint="eastAsia"/>
        </w:rPr>
        <w:t>兆美元及</w:t>
      </w:r>
      <w:r w:rsidRPr="00580D59">
        <w:rPr>
          <w:rFonts w:eastAsia="標楷體" w:hint="eastAsia"/>
        </w:rPr>
        <w:t>4.7%</w:t>
      </w:r>
      <w:r w:rsidRPr="00580D59">
        <w:rPr>
          <w:rFonts w:eastAsia="標楷體" w:hint="eastAsia"/>
        </w:rPr>
        <w:t>、出口增加</w:t>
      </w:r>
      <w:r w:rsidRPr="00580D59">
        <w:rPr>
          <w:rFonts w:eastAsia="標楷體" w:hint="eastAsia"/>
        </w:rPr>
        <w:t>1.6</w:t>
      </w:r>
      <w:r w:rsidRPr="00580D59">
        <w:rPr>
          <w:rFonts w:eastAsia="標楷體" w:hint="eastAsia"/>
        </w:rPr>
        <w:t>兆美元及</w:t>
      </w:r>
      <w:r w:rsidRPr="00580D59">
        <w:rPr>
          <w:rFonts w:eastAsia="標楷體" w:hint="eastAsia"/>
        </w:rPr>
        <w:t>14.5%</w:t>
      </w:r>
      <w:r>
        <w:rPr>
          <w:rFonts w:eastAsia="標楷體" w:hint="eastAsia"/>
        </w:rPr>
        <w:t>。而消除關稅障礙，僅</w:t>
      </w:r>
      <w:r w:rsidRPr="00580D59">
        <w:rPr>
          <w:rFonts w:eastAsia="標楷體" w:hint="eastAsia"/>
        </w:rPr>
        <w:t>讓全球</w:t>
      </w:r>
      <w:r w:rsidRPr="00580D59">
        <w:rPr>
          <w:rFonts w:eastAsia="標楷體" w:hint="eastAsia"/>
        </w:rPr>
        <w:t>GDP</w:t>
      </w:r>
      <w:r w:rsidRPr="00580D59">
        <w:rPr>
          <w:rFonts w:eastAsia="標楷體" w:hint="eastAsia"/>
        </w:rPr>
        <w:t>增加</w:t>
      </w:r>
      <w:r w:rsidRPr="00580D59">
        <w:rPr>
          <w:rFonts w:eastAsia="標楷體" w:hint="eastAsia"/>
        </w:rPr>
        <w:t>0.4</w:t>
      </w:r>
      <w:r w:rsidRPr="00580D59">
        <w:rPr>
          <w:rFonts w:eastAsia="標楷體" w:hint="eastAsia"/>
        </w:rPr>
        <w:t>兆美元及</w:t>
      </w:r>
      <w:r w:rsidRPr="00580D59">
        <w:rPr>
          <w:rFonts w:eastAsia="標楷體" w:hint="eastAsia"/>
        </w:rPr>
        <w:t xml:space="preserve">0.7% </w:t>
      </w:r>
      <w:r w:rsidRPr="00580D59">
        <w:rPr>
          <w:rFonts w:eastAsia="標楷體" w:hint="eastAsia"/>
        </w:rPr>
        <w:t>、出口增加</w:t>
      </w:r>
      <w:r w:rsidRPr="00580D59">
        <w:rPr>
          <w:rFonts w:eastAsia="標楷體" w:hint="eastAsia"/>
        </w:rPr>
        <w:t>1.1</w:t>
      </w:r>
      <w:r w:rsidRPr="00580D59">
        <w:rPr>
          <w:rFonts w:eastAsia="標楷體" w:hint="eastAsia"/>
        </w:rPr>
        <w:t>兆美元及</w:t>
      </w:r>
      <w:r w:rsidRPr="00580D59">
        <w:rPr>
          <w:rFonts w:eastAsia="標楷體" w:hint="eastAsia"/>
        </w:rPr>
        <w:t>10.1%</w:t>
      </w:r>
      <w:r w:rsidRPr="00580D59">
        <w:rPr>
          <w:rFonts w:eastAsia="標楷體" w:hint="eastAsia"/>
        </w:rPr>
        <w:t>。</w:t>
      </w:r>
      <w:r>
        <w:rPr>
          <w:rFonts w:eastAsia="標楷體" w:hint="eastAsia"/>
        </w:rPr>
        <w:t>原因在於消弭供應鏈障礙有助</w:t>
      </w:r>
      <w:r w:rsidRPr="00580D59">
        <w:rPr>
          <w:rFonts w:eastAsia="標楷體" w:hint="eastAsia"/>
        </w:rPr>
        <w:t>降低資源浪費</w:t>
      </w:r>
      <w:r>
        <w:rPr>
          <w:rFonts w:eastAsia="標楷體" w:hint="eastAsia"/>
        </w:rPr>
        <w:t>，可</w:t>
      </w:r>
      <w:r w:rsidRPr="00580D59">
        <w:rPr>
          <w:rFonts w:eastAsia="標楷體" w:hint="eastAsia"/>
        </w:rPr>
        <w:t>直接降低成本，</w:t>
      </w:r>
      <w:r>
        <w:rPr>
          <w:rFonts w:eastAsia="標楷體" w:hint="eastAsia"/>
        </w:rPr>
        <w:t>故對區域間之經濟與出口成長</w:t>
      </w:r>
      <w:r w:rsidRPr="00580D59">
        <w:rPr>
          <w:rFonts w:eastAsia="標楷體" w:hint="eastAsia"/>
        </w:rPr>
        <w:t>效果大</w:t>
      </w:r>
      <w:r>
        <w:rPr>
          <w:rFonts w:ascii="新細明體" w:hAnsi="新細明體" w:hint="eastAsia"/>
        </w:rPr>
        <w:t>；</w:t>
      </w:r>
      <w:r>
        <w:rPr>
          <w:rFonts w:eastAsia="標楷體" w:hint="eastAsia"/>
        </w:rPr>
        <w:t>而消除關稅障礙僅有助</w:t>
      </w:r>
      <w:r w:rsidRPr="00580D59">
        <w:rPr>
          <w:rFonts w:eastAsia="標楷體" w:hint="eastAsia"/>
        </w:rPr>
        <w:t>資源重新分配</w:t>
      </w:r>
      <w:r>
        <w:rPr>
          <w:rFonts w:eastAsia="標楷體" w:hint="eastAsia"/>
        </w:rPr>
        <w:t>，故對區域間之經濟與出口成長</w:t>
      </w:r>
      <w:r w:rsidRPr="00580D59">
        <w:rPr>
          <w:rFonts w:eastAsia="標楷體" w:hint="eastAsia"/>
        </w:rPr>
        <w:t>效果小</w:t>
      </w:r>
      <w:r>
        <w:rPr>
          <w:rFonts w:eastAsia="標楷體" w:hint="eastAsia"/>
        </w:rPr>
        <w:t>。</w:t>
      </w:r>
    </w:p>
    <w:p w:rsidR="00B033C1" w:rsidRPr="00580D59" w:rsidRDefault="00B033C1" w:rsidP="00FB7596">
      <w:pPr>
        <w:pStyle w:val="af4"/>
        <w:ind w:left="142" w:hangingChars="71" w:hanging="142"/>
        <w:rPr>
          <w:rFonts w:eastAsia="標楷體"/>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06417E"/>
    <w:multiLevelType w:val="hybridMultilevel"/>
    <w:tmpl w:val="6082DD84"/>
    <w:lvl w:ilvl="0" w:tplc="ECA07128">
      <w:start w:val="1"/>
      <w:numFmt w:val="decimal"/>
      <w:lvlText w:val="%1、"/>
      <w:lvlJc w:val="left"/>
      <w:pPr>
        <w:ind w:left="1048"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3">
    <w:nsid w:val="0A883DA4"/>
    <w:multiLevelType w:val="hybridMultilevel"/>
    <w:tmpl w:val="DDC6A7F0"/>
    <w:lvl w:ilvl="0" w:tplc="1C02C01E">
      <w:start w:val="1"/>
      <w:numFmt w:val="decimal"/>
      <w:lvlText w:val="(%1)"/>
      <w:lvlJc w:val="left"/>
      <w:pPr>
        <w:ind w:left="838" w:hanging="360"/>
      </w:pPr>
      <w:rPr>
        <w:rFonts w:hint="default"/>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4">
    <w:nsid w:val="0D151B53"/>
    <w:multiLevelType w:val="hybridMultilevel"/>
    <w:tmpl w:val="CCF68620"/>
    <w:lvl w:ilvl="0" w:tplc="BFF8360C">
      <w:start w:val="1"/>
      <w:numFmt w:val="japaneseCounting"/>
      <w:lvlText w:val="（%1）"/>
      <w:lvlJc w:val="left"/>
      <w:pPr>
        <w:ind w:left="900" w:hanging="900"/>
      </w:pPr>
      <w:rPr>
        <w:rFonts w:hint="eastAsia"/>
      </w:rPr>
    </w:lvl>
    <w:lvl w:ilvl="1" w:tplc="04090019" w:tentative="1">
      <w:start w:val="1"/>
      <w:numFmt w:val="ideographTraditional"/>
      <w:lvlText w:val="%2、"/>
      <w:lvlJc w:val="left"/>
      <w:pPr>
        <w:ind w:left="960" w:hanging="480"/>
      </w:pPr>
      <w:rPr>
        <w:rFonts w:ascii="新細明體" w:eastAsia="新細明體" w:hAnsi="新細明體"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rPr>
        <w:rFonts w:ascii="新細明體" w:eastAsia="新細明體" w:hAnsi="新細明體" w:hint="eastAsia"/>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rPr>
        <w:rFonts w:ascii="新細明體" w:eastAsia="新細明體" w:hAnsi="新細明體" w:hint="eastAsia"/>
      </w:rPr>
    </w:lvl>
    <w:lvl w:ilvl="8" w:tplc="0409001B" w:tentative="1">
      <w:start w:val="1"/>
      <w:numFmt w:val="lowerRoman"/>
      <w:lvlText w:val="%9."/>
      <w:lvlJc w:val="right"/>
      <w:pPr>
        <w:ind w:left="4320" w:hanging="480"/>
      </w:pPr>
    </w:lvl>
  </w:abstractNum>
  <w:abstractNum w:abstractNumId="5">
    <w:nsid w:val="0D9C4B98"/>
    <w:multiLevelType w:val="hybridMultilevel"/>
    <w:tmpl w:val="A6C66250"/>
    <w:lvl w:ilvl="0" w:tplc="D7FEC3D0">
      <w:start w:val="1"/>
      <w:numFmt w:val="decimal"/>
      <w:lvlText w:val="%1."/>
      <w:lvlJc w:val="left"/>
      <w:pPr>
        <w:ind w:left="720" w:hanging="480"/>
      </w:pPr>
      <w:rPr>
        <w:sz w:val="20"/>
        <w:szCs w:val="20"/>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6">
    <w:nsid w:val="18250598"/>
    <w:multiLevelType w:val="hybridMultilevel"/>
    <w:tmpl w:val="6F84B686"/>
    <w:lvl w:ilvl="0" w:tplc="D51088E6">
      <w:start w:val="1"/>
      <w:numFmt w:val="bullet"/>
      <w:lvlText w:val=""/>
      <w:lvlJc w:val="left"/>
      <w:pPr>
        <w:tabs>
          <w:tab w:val="num" w:pos="720"/>
        </w:tabs>
        <w:ind w:left="720" w:hanging="360"/>
      </w:pPr>
      <w:rPr>
        <w:rFonts w:ascii="Wingdings" w:hAnsi="Wingdings" w:hint="default"/>
      </w:rPr>
    </w:lvl>
    <w:lvl w:ilvl="1" w:tplc="6F50C65C" w:tentative="1">
      <w:start w:val="1"/>
      <w:numFmt w:val="bullet"/>
      <w:lvlText w:val=""/>
      <w:lvlJc w:val="left"/>
      <w:pPr>
        <w:tabs>
          <w:tab w:val="num" w:pos="1440"/>
        </w:tabs>
        <w:ind w:left="1440" w:hanging="360"/>
      </w:pPr>
      <w:rPr>
        <w:rFonts w:ascii="Wingdings" w:hAnsi="Wingdings" w:hint="default"/>
      </w:rPr>
    </w:lvl>
    <w:lvl w:ilvl="2" w:tplc="58A660D6" w:tentative="1">
      <w:start w:val="1"/>
      <w:numFmt w:val="bullet"/>
      <w:lvlText w:val=""/>
      <w:lvlJc w:val="left"/>
      <w:pPr>
        <w:tabs>
          <w:tab w:val="num" w:pos="2160"/>
        </w:tabs>
        <w:ind w:left="2160" w:hanging="360"/>
      </w:pPr>
      <w:rPr>
        <w:rFonts w:ascii="Wingdings" w:hAnsi="Wingdings" w:hint="default"/>
      </w:rPr>
    </w:lvl>
    <w:lvl w:ilvl="3" w:tplc="475ACE88" w:tentative="1">
      <w:start w:val="1"/>
      <w:numFmt w:val="bullet"/>
      <w:lvlText w:val=""/>
      <w:lvlJc w:val="left"/>
      <w:pPr>
        <w:tabs>
          <w:tab w:val="num" w:pos="2880"/>
        </w:tabs>
        <w:ind w:left="2880" w:hanging="360"/>
      </w:pPr>
      <w:rPr>
        <w:rFonts w:ascii="Wingdings" w:hAnsi="Wingdings" w:hint="default"/>
      </w:rPr>
    </w:lvl>
    <w:lvl w:ilvl="4" w:tplc="C278033A" w:tentative="1">
      <w:start w:val="1"/>
      <w:numFmt w:val="bullet"/>
      <w:lvlText w:val=""/>
      <w:lvlJc w:val="left"/>
      <w:pPr>
        <w:tabs>
          <w:tab w:val="num" w:pos="3600"/>
        </w:tabs>
        <w:ind w:left="3600" w:hanging="360"/>
      </w:pPr>
      <w:rPr>
        <w:rFonts w:ascii="Wingdings" w:hAnsi="Wingdings" w:hint="default"/>
      </w:rPr>
    </w:lvl>
    <w:lvl w:ilvl="5" w:tplc="204A0D1E" w:tentative="1">
      <w:start w:val="1"/>
      <w:numFmt w:val="bullet"/>
      <w:lvlText w:val=""/>
      <w:lvlJc w:val="left"/>
      <w:pPr>
        <w:tabs>
          <w:tab w:val="num" w:pos="4320"/>
        </w:tabs>
        <w:ind w:left="4320" w:hanging="360"/>
      </w:pPr>
      <w:rPr>
        <w:rFonts w:ascii="Wingdings" w:hAnsi="Wingdings" w:hint="default"/>
      </w:rPr>
    </w:lvl>
    <w:lvl w:ilvl="6" w:tplc="7EC23F72" w:tentative="1">
      <w:start w:val="1"/>
      <w:numFmt w:val="bullet"/>
      <w:lvlText w:val=""/>
      <w:lvlJc w:val="left"/>
      <w:pPr>
        <w:tabs>
          <w:tab w:val="num" w:pos="5040"/>
        </w:tabs>
        <w:ind w:left="5040" w:hanging="360"/>
      </w:pPr>
      <w:rPr>
        <w:rFonts w:ascii="Wingdings" w:hAnsi="Wingdings" w:hint="default"/>
      </w:rPr>
    </w:lvl>
    <w:lvl w:ilvl="7" w:tplc="804C5BB0" w:tentative="1">
      <w:start w:val="1"/>
      <w:numFmt w:val="bullet"/>
      <w:lvlText w:val=""/>
      <w:lvlJc w:val="left"/>
      <w:pPr>
        <w:tabs>
          <w:tab w:val="num" w:pos="5760"/>
        </w:tabs>
        <w:ind w:left="5760" w:hanging="360"/>
      </w:pPr>
      <w:rPr>
        <w:rFonts w:ascii="Wingdings" w:hAnsi="Wingdings" w:hint="default"/>
      </w:rPr>
    </w:lvl>
    <w:lvl w:ilvl="8" w:tplc="EAD207AA" w:tentative="1">
      <w:start w:val="1"/>
      <w:numFmt w:val="bullet"/>
      <w:lvlText w:val=""/>
      <w:lvlJc w:val="left"/>
      <w:pPr>
        <w:tabs>
          <w:tab w:val="num" w:pos="6480"/>
        </w:tabs>
        <w:ind w:left="6480" w:hanging="360"/>
      </w:pPr>
      <w:rPr>
        <w:rFonts w:ascii="Wingdings" w:hAnsi="Wingdings" w:hint="default"/>
      </w:rPr>
    </w:lvl>
  </w:abstractNum>
  <w:abstractNum w:abstractNumId="7">
    <w:nsid w:val="1CBF6F24"/>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8">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01D2A35"/>
    <w:multiLevelType w:val="hybridMultilevel"/>
    <w:tmpl w:val="7E64640A"/>
    <w:lvl w:ilvl="0" w:tplc="578E3F40">
      <w:start w:val="1"/>
      <w:numFmt w:val="decimal"/>
      <w:lvlText w:val="(%1)"/>
      <w:lvlJc w:val="left"/>
      <w:pPr>
        <w:ind w:left="1866"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10">
    <w:nsid w:val="21F90AE3"/>
    <w:multiLevelType w:val="hybridMultilevel"/>
    <w:tmpl w:val="7E64640A"/>
    <w:lvl w:ilvl="0" w:tplc="578E3F40">
      <w:start w:val="1"/>
      <w:numFmt w:val="decimal"/>
      <w:lvlText w:val="(%1)"/>
      <w:lvlJc w:val="left"/>
      <w:pPr>
        <w:ind w:left="1331"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11">
    <w:nsid w:val="25D502CA"/>
    <w:multiLevelType w:val="hybridMultilevel"/>
    <w:tmpl w:val="4E2A2BB2"/>
    <w:lvl w:ilvl="0" w:tplc="C0807E82">
      <w:start w:val="1"/>
      <w:numFmt w:val="bullet"/>
      <w:lvlText w:val=""/>
      <w:lvlJc w:val="left"/>
      <w:pPr>
        <w:tabs>
          <w:tab w:val="num" w:pos="720"/>
        </w:tabs>
        <w:ind w:left="720" w:hanging="360"/>
      </w:pPr>
      <w:rPr>
        <w:rFonts w:ascii="Wingdings" w:hAnsi="Wingdings" w:hint="default"/>
      </w:rPr>
    </w:lvl>
    <w:lvl w:ilvl="1" w:tplc="CB8E7D0C">
      <w:start w:val="1"/>
      <w:numFmt w:val="bullet"/>
      <w:lvlText w:val=""/>
      <w:lvlJc w:val="left"/>
      <w:pPr>
        <w:tabs>
          <w:tab w:val="num" w:pos="1440"/>
        </w:tabs>
        <w:ind w:left="1440" w:hanging="360"/>
      </w:pPr>
      <w:rPr>
        <w:rFonts w:ascii="Wingdings" w:hAnsi="Wingdings" w:hint="default"/>
      </w:rPr>
    </w:lvl>
    <w:lvl w:ilvl="2" w:tplc="C83E941E" w:tentative="1">
      <w:start w:val="1"/>
      <w:numFmt w:val="bullet"/>
      <w:lvlText w:val=""/>
      <w:lvlJc w:val="left"/>
      <w:pPr>
        <w:tabs>
          <w:tab w:val="num" w:pos="2160"/>
        </w:tabs>
        <w:ind w:left="2160" w:hanging="360"/>
      </w:pPr>
      <w:rPr>
        <w:rFonts w:ascii="Wingdings" w:hAnsi="Wingdings" w:hint="default"/>
      </w:rPr>
    </w:lvl>
    <w:lvl w:ilvl="3" w:tplc="C7940ECE" w:tentative="1">
      <w:start w:val="1"/>
      <w:numFmt w:val="bullet"/>
      <w:lvlText w:val=""/>
      <w:lvlJc w:val="left"/>
      <w:pPr>
        <w:tabs>
          <w:tab w:val="num" w:pos="2880"/>
        </w:tabs>
        <w:ind w:left="2880" w:hanging="360"/>
      </w:pPr>
      <w:rPr>
        <w:rFonts w:ascii="Wingdings" w:hAnsi="Wingdings" w:hint="default"/>
      </w:rPr>
    </w:lvl>
    <w:lvl w:ilvl="4" w:tplc="6F80023E" w:tentative="1">
      <w:start w:val="1"/>
      <w:numFmt w:val="bullet"/>
      <w:lvlText w:val=""/>
      <w:lvlJc w:val="left"/>
      <w:pPr>
        <w:tabs>
          <w:tab w:val="num" w:pos="3600"/>
        </w:tabs>
        <w:ind w:left="3600" w:hanging="360"/>
      </w:pPr>
      <w:rPr>
        <w:rFonts w:ascii="Wingdings" w:hAnsi="Wingdings" w:hint="default"/>
      </w:rPr>
    </w:lvl>
    <w:lvl w:ilvl="5" w:tplc="7BBEA062" w:tentative="1">
      <w:start w:val="1"/>
      <w:numFmt w:val="bullet"/>
      <w:lvlText w:val=""/>
      <w:lvlJc w:val="left"/>
      <w:pPr>
        <w:tabs>
          <w:tab w:val="num" w:pos="4320"/>
        </w:tabs>
        <w:ind w:left="4320" w:hanging="360"/>
      </w:pPr>
      <w:rPr>
        <w:rFonts w:ascii="Wingdings" w:hAnsi="Wingdings" w:hint="default"/>
      </w:rPr>
    </w:lvl>
    <w:lvl w:ilvl="6" w:tplc="4EB01072" w:tentative="1">
      <w:start w:val="1"/>
      <w:numFmt w:val="bullet"/>
      <w:lvlText w:val=""/>
      <w:lvlJc w:val="left"/>
      <w:pPr>
        <w:tabs>
          <w:tab w:val="num" w:pos="5040"/>
        </w:tabs>
        <w:ind w:left="5040" w:hanging="360"/>
      </w:pPr>
      <w:rPr>
        <w:rFonts w:ascii="Wingdings" w:hAnsi="Wingdings" w:hint="default"/>
      </w:rPr>
    </w:lvl>
    <w:lvl w:ilvl="7" w:tplc="289A196A" w:tentative="1">
      <w:start w:val="1"/>
      <w:numFmt w:val="bullet"/>
      <w:lvlText w:val=""/>
      <w:lvlJc w:val="left"/>
      <w:pPr>
        <w:tabs>
          <w:tab w:val="num" w:pos="5760"/>
        </w:tabs>
        <w:ind w:left="5760" w:hanging="360"/>
      </w:pPr>
      <w:rPr>
        <w:rFonts w:ascii="Wingdings" w:hAnsi="Wingdings" w:hint="default"/>
      </w:rPr>
    </w:lvl>
    <w:lvl w:ilvl="8" w:tplc="47B6720E" w:tentative="1">
      <w:start w:val="1"/>
      <w:numFmt w:val="bullet"/>
      <w:lvlText w:val=""/>
      <w:lvlJc w:val="left"/>
      <w:pPr>
        <w:tabs>
          <w:tab w:val="num" w:pos="6480"/>
        </w:tabs>
        <w:ind w:left="6480" w:hanging="360"/>
      </w:pPr>
      <w:rPr>
        <w:rFonts w:ascii="Wingdings" w:hAnsi="Wingdings" w:hint="default"/>
      </w:rPr>
    </w:lvl>
  </w:abstractNum>
  <w:abstractNum w:abstractNumId="12">
    <w:nsid w:val="26571F67"/>
    <w:multiLevelType w:val="hybridMultilevel"/>
    <w:tmpl w:val="6082DD84"/>
    <w:lvl w:ilvl="0" w:tplc="ECA07128">
      <w:start w:val="1"/>
      <w:numFmt w:val="decimal"/>
      <w:lvlText w:val="%1、"/>
      <w:lvlJc w:val="left"/>
      <w:pPr>
        <w:ind w:left="1614"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13">
    <w:nsid w:val="29264CD1"/>
    <w:multiLevelType w:val="hybridMultilevel"/>
    <w:tmpl w:val="E7149400"/>
    <w:lvl w:ilvl="0" w:tplc="A75867EA">
      <w:start w:val="1"/>
      <w:numFmt w:val="taiwaneseCountingThousand"/>
      <w:lvlText w:val="（%1）"/>
      <w:lvlJc w:val="left"/>
      <w:pPr>
        <w:ind w:left="1047" w:hanging="480"/>
      </w:pPr>
      <w:rPr>
        <w:rFonts w:hint="default"/>
      </w:rPr>
    </w:lvl>
    <w:lvl w:ilvl="1" w:tplc="04090019" w:tentative="1">
      <w:start w:val="1"/>
      <w:numFmt w:val="ideographTraditional"/>
      <w:lvlText w:val="%2、"/>
      <w:lvlJc w:val="left"/>
      <w:pPr>
        <w:ind w:left="1527" w:hanging="480"/>
      </w:pPr>
    </w:lvl>
    <w:lvl w:ilvl="2" w:tplc="0409001B" w:tentative="1">
      <w:start w:val="1"/>
      <w:numFmt w:val="lowerRoman"/>
      <w:lvlText w:val="%3."/>
      <w:lvlJc w:val="right"/>
      <w:pPr>
        <w:ind w:left="2007" w:hanging="480"/>
      </w:pPr>
    </w:lvl>
    <w:lvl w:ilvl="3" w:tplc="0409000F" w:tentative="1">
      <w:start w:val="1"/>
      <w:numFmt w:val="decimal"/>
      <w:lvlText w:val="%4."/>
      <w:lvlJc w:val="left"/>
      <w:pPr>
        <w:ind w:left="2487" w:hanging="480"/>
      </w:pPr>
    </w:lvl>
    <w:lvl w:ilvl="4" w:tplc="04090019" w:tentative="1">
      <w:start w:val="1"/>
      <w:numFmt w:val="ideographTraditional"/>
      <w:lvlText w:val="%5、"/>
      <w:lvlJc w:val="left"/>
      <w:pPr>
        <w:ind w:left="2967" w:hanging="480"/>
      </w:pPr>
    </w:lvl>
    <w:lvl w:ilvl="5" w:tplc="0409001B" w:tentative="1">
      <w:start w:val="1"/>
      <w:numFmt w:val="lowerRoman"/>
      <w:lvlText w:val="%6."/>
      <w:lvlJc w:val="right"/>
      <w:pPr>
        <w:ind w:left="3447" w:hanging="480"/>
      </w:pPr>
    </w:lvl>
    <w:lvl w:ilvl="6" w:tplc="0409000F" w:tentative="1">
      <w:start w:val="1"/>
      <w:numFmt w:val="decimal"/>
      <w:lvlText w:val="%7."/>
      <w:lvlJc w:val="left"/>
      <w:pPr>
        <w:ind w:left="3927" w:hanging="480"/>
      </w:pPr>
    </w:lvl>
    <w:lvl w:ilvl="7" w:tplc="04090019" w:tentative="1">
      <w:start w:val="1"/>
      <w:numFmt w:val="ideographTraditional"/>
      <w:lvlText w:val="%8、"/>
      <w:lvlJc w:val="left"/>
      <w:pPr>
        <w:ind w:left="4407" w:hanging="480"/>
      </w:pPr>
    </w:lvl>
    <w:lvl w:ilvl="8" w:tplc="0409001B" w:tentative="1">
      <w:start w:val="1"/>
      <w:numFmt w:val="lowerRoman"/>
      <w:lvlText w:val="%9."/>
      <w:lvlJc w:val="right"/>
      <w:pPr>
        <w:ind w:left="4887" w:hanging="480"/>
      </w:pPr>
    </w:lvl>
  </w:abstractNum>
  <w:abstractNum w:abstractNumId="14">
    <w:nsid w:val="2A082112"/>
    <w:multiLevelType w:val="hybridMultilevel"/>
    <w:tmpl w:val="EDD8F752"/>
    <w:lvl w:ilvl="0" w:tplc="AEFEDAC0">
      <w:start w:val="1"/>
      <w:numFmt w:val="taiwaneseCountingThousand"/>
      <w:lvlText w:val="（%1）"/>
      <w:lvlJc w:val="left"/>
      <w:pPr>
        <w:ind w:left="1040" w:hanging="480"/>
      </w:pPr>
      <w:rPr>
        <w:rFonts w:hint="default"/>
        <w:b/>
      </w:rPr>
    </w:lvl>
    <w:lvl w:ilvl="1" w:tplc="04090019" w:tentative="1">
      <w:start w:val="1"/>
      <w:numFmt w:val="ideographTraditional"/>
      <w:lvlText w:val="%2、"/>
      <w:lvlJc w:val="left"/>
      <w:pPr>
        <w:ind w:left="1520" w:hanging="480"/>
      </w:pPr>
    </w:lvl>
    <w:lvl w:ilvl="2" w:tplc="0409001B" w:tentative="1">
      <w:start w:val="1"/>
      <w:numFmt w:val="lowerRoman"/>
      <w:lvlText w:val="%3."/>
      <w:lvlJc w:val="right"/>
      <w:pPr>
        <w:ind w:left="2000" w:hanging="480"/>
      </w:pPr>
    </w:lvl>
    <w:lvl w:ilvl="3" w:tplc="0409000F" w:tentative="1">
      <w:start w:val="1"/>
      <w:numFmt w:val="decimal"/>
      <w:lvlText w:val="%4."/>
      <w:lvlJc w:val="left"/>
      <w:pPr>
        <w:ind w:left="2480" w:hanging="480"/>
      </w:pPr>
    </w:lvl>
    <w:lvl w:ilvl="4" w:tplc="04090019" w:tentative="1">
      <w:start w:val="1"/>
      <w:numFmt w:val="ideographTraditional"/>
      <w:lvlText w:val="%5、"/>
      <w:lvlJc w:val="left"/>
      <w:pPr>
        <w:ind w:left="2960" w:hanging="480"/>
      </w:pPr>
    </w:lvl>
    <w:lvl w:ilvl="5" w:tplc="0409001B" w:tentative="1">
      <w:start w:val="1"/>
      <w:numFmt w:val="lowerRoman"/>
      <w:lvlText w:val="%6."/>
      <w:lvlJc w:val="right"/>
      <w:pPr>
        <w:ind w:left="3440" w:hanging="480"/>
      </w:pPr>
    </w:lvl>
    <w:lvl w:ilvl="6" w:tplc="0409000F" w:tentative="1">
      <w:start w:val="1"/>
      <w:numFmt w:val="decimal"/>
      <w:lvlText w:val="%7."/>
      <w:lvlJc w:val="left"/>
      <w:pPr>
        <w:ind w:left="3920" w:hanging="480"/>
      </w:pPr>
    </w:lvl>
    <w:lvl w:ilvl="7" w:tplc="04090019" w:tentative="1">
      <w:start w:val="1"/>
      <w:numFmt w:val="ideographTraditional"/>
      <w:lvlText w:val="%8、"/>
      <w:lvlJc w:val="left"/>
      <w:pPr>
        <w:ind w:left="4400" w:hanging="480"/>
      </w:pPr>
    </w:lvl>
    <w:lvl w:ilvl="8" w:tplc="0409001B" w:tentative="1">
      <w:start w:val="1"/>
      <w:numFmt w:val="lowerRoman"/>
      <w:lvlText w:val="%9."/>
      <w:lvlJc w:val="right"/>
      <w:pPr>
        <w:ind w:left="4880" w:hanging="480"/>
      </w:pPr>
    </w:lvl>
  </w:abstractNum>
  <w:abstractNum w:abstractNumId="15">
    <w:nsid w:val="2AA40B44"/>
    <w:multiLevelType w:val="hybridMultilevel"/>
    <w:tmpl w:val="6082DD84"/>
    <w:lvl w:ilvl="0" w:tplc="ECA07128">
      <w:start w:val="1"/>
      <w:numFmt w:val="decimal"/>
      <w:lvlText w:val="%1、"/>
      <w:lvlJc w:val="left"/>
      <w:pPr>
        <w:ind w:left="1614"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16">
    <w:nsid w:val="2E2508F7"/>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17">
    <w:nsid w:val="2FC55B42"/>
    <w:multiLevelType w:val="hybridMultilevel"/>
    <w:tmpl w:val="591287A6"/>
    <w:lvl w:ilvl="0" w:tplc="4FDE6B3A">
      <w:start w:val="1"/>
      <w:numFmt w:val="taiwaneseCountingThousand"/>
      <w:lvlText w:val="(%1)"/>
      <w:lvlJc w:val="left"/>
      <w:pPr>
        <w:ind w:left="1520" w:hanging="480"/>
      </w:pPr>
      <w:rPr>
        <w:rFonts w:hint="eastAsia"/>
      </w:rPr>
    </w:lvl>
    <w:lvl w:ilvl="1" w:tplc="04090019" w:tentative="1">
      <w:start w:val="1"/>
      <w:numFmt w:val="ideographTraditional"/>
      <w:lvlText w:val="%2、"/>
      <w:lvlJc w:val="left"/>
      <w:pPr>
        <w:ind w:left="2000" w:hanging="480"/>
      </w:pPr>
    </w:lvl>
    <w:lvl w:ilvl="2" w:tplc="0409001B" w:tentative="1">
      <w:start w:val="1"/>
      <w:numFmt w:val="lowerRoman"/>
      <w:lvlText w:val="%3."/>
      <w:lvlJc w:val="right"/>
      <w:pPr>
        <w:ind w:left="2480" w:hanging="480"/>
      </w:pPr>
    </w:lvl>
    <w:lvl w:ilvl="3" w:tplc="0409000F" w:tentative="1">
      <w:start w:val="1"/>
      <w:numFmt w:val="decimal"/>
      <w:lvlText w:val="%4."/>
      <w:lvlJc w:val="left"/>
      <w:pPr>
        <w:ind w:left="2960" w:hanging="480"/>
      </w:pPr>
    </w:lvl>
    <w:lvl w:ilvl="4" w:tplc="04090019" w:tentative="1">
      <w:start w:val="1"/>
      <w:numFmt w:val="ideographTraditional"/>
      <w:lvlText w:val="%5、"/>
      <w:lvlJc w:val="left"/>
      <w:pPr>
        <w:ind w:left="3440" w:hanging="480"/>
      </w:pPr>
    </w:lvl>
    <w:lvl w:ilvl="5" w:tplc="0409001B" w:tentative="1">
      <w:start w:val="1"/>
      <w:numFmt w:val="lowerRoman"/>
      <w:lvlText w:val="%6."/>
      <w:lvlJc w:val="right"/>
      <w:pPr>
        <w:ind w:left="3920" w:hanging="480"/>
      </w:pPr>
    </w:lvl>
    <w:lvl w:ilvl="6" w:tplc="0409000F" w:tentative="1">
      <w:start w:val="1"/>
      <w:numFmt w:val="decimal"/>
      <w:lvlText w:val="%7."/>
      <w:lvlJc w:val="left"/>
      <w:pPr>
        <w:ind w:left="4400" w:hanging="480"/>
      </w:pPr>
    </w:lvl>
    <w:lvl w:ilvl="7" w:tplc="04090019" w:tentative="1">
      <w:start w:val="1"/>
      <w:numFmt w:val="ideographTraditional"/>
      <w:lvlText w:val="%8、"/>
      <w:lvlJc w:val="left"/>
      <w:pPr>
        <w:ind w:left="4880" w:hanging="480"/>
      </w:pPr>
    </w:lvl>
    <w:lvl w:ilvl="8" w:tplc="0409001B" w:tentative="1">
      <w:start w:val="1"/>
      <w:numFmt w:val="lowerRoman"/>
      <w:lvlText w:val="%9."/>
      <w:lvlJc w:val="right"/>
      <w:pPr>
        <w:ind w:left="5360" w:hanging="480"/>
      </w:pPr>
    </w:lvl>
  </w:abstractNum>
  <w:abstractNum w:abstractNumId="18">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34C820B5"/>
    <w:multiLevelType w:val="hybridMultilevel"/>
    <w:tmpl w:val="6082DD84"/>
    <w:lvl w:ilvl="0" w:tplc="ECA07128">
      <w:start w:val="1"/>
      <w:numFmt w:val="decimal"/>
      <w:lvlText w:val="%1、"/>
      <w:lvlJc w:val="left"/>
      <w:pPr>
        <w:ind w:left="1048"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20">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400E0E46"/>
    <w:multiLevelType w:val="hybridMultilevel"/>
    <w:tmpl w:val="7E64640A"/>
    <w:lvl w:ilvl="0" w:tplc="578E3F40">
      <w:start w:val="1"/>
      <w:numFmt w:val="decimal"/>
      <w:lvlText w:val="(%1)"/>
      <w:lvlJc w:val="left"/>
      <w:pPr>
        <w:ind w:left="1866"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23">
    <w:nsid w:val="48BB0237"/>
    <w:multiLevelType w:val="hybridMultilevel"/>
    <w:tmpl w:val="2D22C5DC"/>
    <w:lvl w:ilvl="0" w:tplc="0DE44852">
      <w:start w:val="1"/>
      <w:numFmt w:val="bullet"/>
      <w:lvlText w:val=""/>
      <w:lvlJc w:val="left"/>
      <w:pPr>
        <w:tabs>
          <w:tab w:val="num" w:pos="720"/>
        </w:tabs>
        <w:ind w:left="720" w:hanging="360"/>
      </w:pPr>
      <w:rPr>
        <w:rFonts w:ascii="Wingdings" w:hAnsi="Wingdings" w:hint="default"/>
      </w:rPr>
    </w:lvl>
    <w:lvl w:ilvl="1" w:tplc="FFD674DE" w:tentative="1">
      <w:start w:val="1"/>
      <w:numFmt w:val="bullet"/>
      <w:lvlText w:val=""/>
      <w:lvlJc w:val="left"/>
      <w:pPr>
        <w:tabs>
          <w:tab w:val="num" w:pos="1440"/>
        </w:tabs>
        <w:ind w:left="1440" w:hanging="360"/>
      </w:pPr>
      <w:rPr>
        <w:rFonts w:ascii="Wingdings" w:hAnsi="Wingdings" w:hint="default"/>
      </w:rPr>
    </w:lvl>
    <w:lvl w:ilvl="2" w:tplc="FD007BCC" w:tentative="1">
      <w:start w:val="1"/>
      <w:numFmt w:val="bullet"/>
      <w:lvlText w:val=""/>
      <w:lvlJc w:val="left"/>
      <w:pPr>
        <w:tabs>
          <w:tab w:val="num" w:pos="2160"/>
        </w:tabs>
        <w:ind w:left="2160" w:hanging="360"/>
      </w:pPr>
      <w:rPr>
        <w:rFonts w:ascii="Wingdings" w:hAnsi="Wingdings" w:hint="default"/>
      </w:rPr>
    </w:lvl>
    <w:lvl w:ilvl="3" w:tplc="CD223098" w:tentative="1">
      <w:start w:val="1"/>
      <w:numFmt w:val="bullet"/>
      <w:lvlText w:val=""/>
      <w:lvlJc w:val="left"/>
      <w:pPr>
        <w:tabs>
          <w:tab w:val="num" w:pos="2880"/>
        </w:tabs>
        <w:ind w:left="2880" w:hanging="360"/>
      </w:pPr>
      <w:rPr>
        <w:rFonts w:ascii="Wingdings" w:hAnsi="Wingdings" w:hint="default"/>
      </w:rPr>
    </w:lvl>
    <w:lvl w:ilvl="4" w:tplc="93C43052" w:tentative="1">
      <w:start w:val="1"/>
      <w:numFmt w:val="bullet"/>
      <w:lvlText w:val=""/>
      <w:lvlJc w:val="left"/>
      <w:pPr>
        <w:tabs>
          <w:tab w:val="num" w:pos="3600"/>
        </w:tabs>
        <w:ind w:left="3600" w:hanging="360"/>
      </w:pPr>
      <w:rPr>
        <w:rFonts w:ascii="Wingdings" w:hAnsi="Wingdings" w:hint="default"/>
      </w:rPr>
    </w:lvl>
    <w:lvl w:ilvl="5" w:tplc="086C7464" w:tentative="1">
      <w:start w:val="1"/>
      <w:numFmt w:val="bullet"/>
      <w:lvlText w:val=""/>
      <w:lvlJc w:val="left"/>
      <w:pPr>
        <w:tabs>
          <w:tab w:val="num" w:pos="4320"/>
        </w:tabs>
        <w:ind w:left="4320" w:hanging="360"/>
      </w:pPr>
      <w:rPr>
        <w:rFonts w:ascii="Wingdings" w:hAnsi="Wingdings" w:hint="default"/>
      </w:rPr>
    </w:lvl>
    <w:lvl w:ilvl="6" w:tplc="BEAE93BE" w:tentative="1">
      <w:start w:val="1"/>
      <w:numFmt w:val="bullet"/>
      <w:lvlText w:val=""/>
      <w:lvlJc w:val="left"/>
      <w:pPr>
        <w:tabs>
          <w:tab w:val="num" w:pos="5040"/>
        </w:tabs>
        <w:ind w:left="5040" w:hanging="360"/>
      </w:pPr>
      <w:rPr>
        <w:rFonts w:ascii="Wingdings" w:hAnsi="Wingdings" w:hint="default"/>
      </w:rPr>
    </w:lvl>
    <w:lvl w:ilvl="7" w:tplc="80E8BB08" w:tentative="1">
      <w:start w:val="1"/>
      <w:numFmt w:val="bullet"/>
      <w:lvlText w:val=""/>
      <w:lvlJc w:val="left"/>
      <w:pPr>
        <w:tabs>
          <w:tab w:val="num" w:pos="5760"/>
        </w:tabs>
        <w:ind w:left="5760" w:hanging="360"/>
      </w:pPr>
      <w:rPr>
        <w:rFonts w:ascii="Wingdings" w:hAnsi="Wingdings" w:hint="default"/>
      </w:rPr>
    </w:lvl>
    <w:lvl w:ilvl="8" w:tplc="A5100AF8" w:tentative="1">
      <w:start w:val="1"/>
      <w:numFmt w:val="bullet"/>
      <w:lvlText w:val=""/>
      <w:lvlJc w:val="left"/>
      <w:pPr>
        <w:tabs>
          <w:tab w:val="num" w:pos="6480"/>
        </w:tabs>
        <w:ind w:left="6480" w:hanging="360"/>
      </w:pPr>
      <w:rPr>
        <w:rFonts w:ascii="Wingdings" w:hAnsi="Wingdings" w:hint="default"/>
      </w:rPr>
    </w:lvl>
  </w:abstractNum>
  <w:abstractNum w:abstractNumId="24">
    <w:nsid w:val="4948250E"/>
    <w:multiLevelType w:val="hybridMultilevel"/>
    <w:tmpl w:val="6082DD84"/>
    <w:lvl w:ilvl="0" w:tplc="ECA07128">
      <w:start w:val="1"/>
      <w:numFmt w:val="decimal"/>
      <w:lvlText w:val="%1、"/>
      <w:lvlJc w:val="left"/>
      <w:pPr>
        <w:ind w:left="1614"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25">
    <w:nsid w:val="4A7649D4"/>
    <w:multiLevelType w:val="hybridMultilevel"/>
    <w:tmpl w:val="6082DD84"/>
    <w:lvl w:ilvl="0" w:tplc="ECA07128">
      <w:start w:val="1"/>
      <w:numFmt w:val="decimal"/>
      <w:lvlText w:val="%1、"/>
      <w:lvlJc w:val="left"/>
      <w:pPr>
        <w:ind w:left="1048"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abstractNum w:abstractNumId="26">
    <w:nsid w:val="4ABB351B"/>
    <w:multiLevelType w:val="hybridMultilevel"/>
    <w:tmpl w:val="260E342E"/>
    <w:lvl w:ilvl="0" w:tplc="95569102">
      <w:start w:val="1"/>
      <w:numFmt w:val="decimal"/>
      <w:lvlText w:val="%1."/>
      <w:lvlJc w:val="left"/>
      <w:pPr>
        <w:ind w:left="478" w:hanging="480"/>
      </w:pPr>
      <w:rPr>
        <w:rFonts w:hint="eastAsia"/>
        <w:b w:val="0"/>
        <w:i w:val="0"/>
        <w:color w:val="auto"/>
      </w:rPr>
    </w:lvl>
    <w:lvl w:ilvl="1" w:tplc="04090019" w:tentative="1">
      <w:start w:val="1"/>
      <w:numFmt w:val="ideographTraditional"/>
      <w:lvlText w:val="%2、"/>
      <w:lvlJc w:val="left"/>
      <w:pPr>
        <w:ind w:left="958" w:hanging="480"/>
      </w:pPr>
    </w:lvl>
    <w:lvl w:ilvl="2" w:tplc="0409001B" w:tentative="1">
      <w:start w:val="1"/>
      <w:numFmt w:val="lowerRoman"/>
      <w:lvlText w:val="%3."/>
      <w:lvlJc w:val="right"/>
      <w:pPr>
        <w:ind w:left="1438" w:hanging="480"/>
      </w:pPr>
    </w:lvl>
    <w:lvl w:ilvl="3" w:tplc="0409000F" w:tentative="1">
      <w:start w:val="1"/>
      <w:numFmt w:val="decimal"/>
      <w:lvlText w:val="%4."/>
      <w:lvlJc w:val="left"/>
      <w:pPr>
        <w:ind w:left="1918" w:hanging="480"/>
      </w:pPr>
    </w:lvl>
    <w:lvl w:ilvl="4" w:tplc="04090019" w:tentative="1">
      <w:start w:val="1"/>
      <w:numFmt w:val="ideographTraditional"/>
      <w:lvlText w:val="%5、"/>
      <w:lvlJc w:val="left"/>
      <w:pPr>
        <w:ind w:left="2398" w:hanging="480"/>
      </w:pPr>
    </w:lvl>
    <w:lvl w:ilvl="5" w:tplc="0409001B" w:tentative="1">
      <w:start w:val="1"/>
      <w:numFmt w:val="lowerRoman"/>
      <w:lvlText w:val="%6."/>
      <w:lvlJc w:val="right"/>
      <w:pPr>
        <w:ind w:left="2878" w:hanging="480"/>
      </w:pPr>
    </w:lvl>
    <w:lvl w:ilvl="6" w:tplc="0409000F" w:tentative="1">
      <w:start w:val="1"/>
      <w:numFmt w:val="decimal"/>
      <w:lvlText w:val="%7."/>
      <w:lvlJc w:val="left"/>
      <w:pPr>
        <w:ind w:left="3358" w:hanging="480"/>
      </w:pPr>
    </w:lvl>
    <w:lvl w:ilvl="7" w:tplc="04090019" w:tentative="1">
      <w:start w:val="1"/>
      <w:numFmt w:val="ideographTraditional"/>
      <w:lvlText w:val="%8、"/>
      <w:lvlJc w:val="left"/>
      <w:pPr>
        <w:ind w:left="3838" w:hanging="480"/>
      </w:pPr>
    </w:lvl>
    <w:lvl w:ilvl="8" w:tplc="0409001B" w:tentative="1">
      <w:start w:val="1"/>
      <w:numFmt w:val="lowerRoman"/>
      <w:lvlText w:val="%9."/>
      <w:lvlJc w:val="right"/>
      <w:pPr>
        <w:ind w:left="4318" w:hanging="480"/>
      </w:pPr>
    </w:lvl>
  </w:abstractNum>
  <w:abstractNum w:abstractNumId="27">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9">
    <w:nsid w:val="50034498"/>
    <w:multiLevelType w:val="hybridMultilevel"/>
    <w:tmpl w:val="61021E8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0">
    <w:nsid w:val="512E17C9"/>
    <w:multiLevelType w:val="hybridMultilevel"/>
    <w:tmpl w:val="68E4561A"/>
    <w:lvl w:ilvl="0" w:tplc="81FE831E">
      <w:start w:val="1"/>
      <w:numFmt w:val="bullet"/>
      <w:lvlText w:val=""/>
      <w:lvlJc w:val="left"/>
      <w:pPr>
        <w:tabs>
          <w:tab w:val="num" w:pos="720"/>
        </w:tabs>
        <w:ind w:left="720" w:hanging="360"/>
      </w:pPr>
      <w:rPr>
        <w:rFonts w:ascii="Wingdings" w:hAnsi="Wingdings" w:hint="default"/>
      </w:rPr>
    </w:lvl>
    <w:lvl w:ilvl="1" w:tplc="8DB0208E" w:tentative="1">
      <w:start w:val="1"/>
      <w:numFmt w:val="bullet"/>
      <w:lvlText w:val=""/>
      <w:lvlJc w:val="left"/>
      <w:pPr>
        <w:tabs>
          <w:tab w:val="num" w:pos="1440"/>
        </w:tabs>
        <w:ind w:left="1440" w:hanging="360"/>
      </w:pPr>
      <w:rPr>
        <w:rFonts w:ascii="Wingdings" w:hAnsi="Wingdings" w:hint="default"/>
      </w:rPr>
    </w:lvl>
    <w:lvl w:ilvl="2" w:tplc="2FC05588" w:tentative="1">
      <w:start w:val="1"/>
      <w:numFmt w:val="bullet"/>
      <w:lvlText w:val=""/>
      <w:lvlJc w:val="left"/>
      <w:pPr>
        <w:tabs>
          <w:tab w:val="num" w:pos="2160"/>
        </w:tabs>
        <w:ind w:left="2160" w:hanging="360"/>
      </w:pPr>
      <w:rPr>
        <w:rFonts w:ascii="Wingdings" w:hAnsi="Wingdings" w:hint="default"/>
      </w:rPr>
    </w:lvl>
    <w:lvl w:ilvl="3" w:tplc="BD4A67FA" w:tentative="1">
      <w:start w:val="1"/>
      <w:numFmt w:val="bullet"/>
      <w:lvlText w:val=""/>
      <w:lvlJc w:val="left"/>
      <w:pPr>
        <w:tabs>
          <w:tab w:val="num" w:pos="2880"/>
        </w:tabs>
        <w:ind w:left="2880" w:hanging="360"/>
      </w:pPr>
      <w:rPr>
        <w:rFonts w:ascii="Wingdings" w:hAnsi="Wingdings" w:hint="default"/>
      </w:rPr>
    </w:lvl>
    <w:lvl w:ilvl="4" w:tplc="3F1A4A04" w:tentative="1">
      <w:start w:val="1"/>
      <w:numFmt w:val="bullet"/>
      <w:lvlText w:val=""/>
      <w:lvlJc w:val="left"/>
      <w:pPr>
        <w:tabs>
          <w:tab w:val="num" w:pos="3600"/>
        </w:tabs>
        <w:ind w:left="3600" w:hanging="360"/>
      </w:pPr>
      <w:rPr>
        <w:rFonts w:ascii="Wingdings" w:hAnsi="Wingdings" w:hint="default"/>
      </w:rPr>
    </w:lvl>
    <w:lvl w:ilvl="5" w:tplc="F8662940" w:tentative="1">
      <w:start w:val="1"/>
      <w:numFmt w:val="bullet"/>
      <w:lvlText w:val=""/>
      <w:lvlJc w:val="left"/>
      <w:pPr>
        <w:tabs>
          <w:tab w:val="num" w:pos="4320"/>
        </w:tabs>
        <w:ind w:left="4320" w:hanging="360"/>
      </w:pPr>
      <w:rPr>
        <w:rFonts w:ascii="Wingdings" w:hAnsi="Wingdings" w:hint="default"/>
      </w:rPr>
    </w:lvl>
    <w:lvl w:ilvl="6" w:tplc="E25C7356" w:tentative="1">
      <w:start w:val="1"/>
      <w:numFmt w:val="bullet"/>
      <w:lvlText w:val=""/>
      <w:lvlJc w:val="left"/>
      <w:pPr>
        <w:tabs>
          <w:tab w:val="num" w:pos="5040"/>
        </w:tabs>
        <w:ind w:left="5040" w:hanging="360"/>
      </w:pPr>
      <w:rPr>
        <w:rFonts w:ascii="Wingdings" w:hAnsi="Wingdings" w:hint="default"/>
      </w:rPr>
    </w:lvl>
    <w:lvl w:ilvl="7" w:tplc="0E786700" w:tentative="1">
      <w:start w:val="1"/>
      <w:numFmt w:val="bullet"/>
      <w:lvlText w:val=""/>
      <w:lvlJc w:val="left"/>
      <w:pPr>
        <w:tabs>
          <w:tab w:val="num" w:pos="5760"/>
        </w:tabs>
        <w:ind w:left="5760" w:hanging="360"/>
      </w:pPr>
      <w:rPr>
        <w:rFonts w:ascii="Wingdings" w:hAnsi="Wingdings" w:hint="default"/>
      </w:rPr>
    </w:lvl>
    <w:lvl w:ilvl="8" w:tplc="D19A8A2A" w:tentative="1">
      <w:start w:val="1"/>
      <w:numFmt w:val="bullet"/>
      <w:lvlText w:val=""/>
      <w:lvlJc w:val="left"/>
      <w:pPr>
        <w:tabs>
          <w:tab w:val="num" w:pos="6480"/>
        </w:tabs>
        <w:ind w:left="6480" w:hanging="360"/>
      </w:pPr>
      <w:rPr>
        <w:rFonts w:ascii="Wingdings" w:hAnsi="Wingdings" w:hint="default"/>
      </w:rPr>
    </w:lvl>
  </w:abstractNum>
  <w:abstractNum w:abstractNumId="31">
    <w:nsid w:val="520E37BB"/>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32">
    <w:nsid w:val="54FE68CD"/>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33">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34">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36">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5E51187D"/>
    <w:multiLevelType w:val="hybridMultilevel"/>
    <w:tmpl w:val="7E64640A"/>
    <w:lvl w:ilvl="0" w:tplc="578E3F40">
      <w:start w:val="1"/>
      <w:numFmt w:val="decimal"/>
      <w:lvlText w:val="(%1)"/>
      <w:lvlJc w:val="left"/>
      <w:pPr>
        <w:ind w:left="1331"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38">
    <w:nsid w:val="611B1C17"/>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39">
    <w:nsid w:val="62DF4A46"/>
    <w:multiLevelType w:val="hybridMultilevel"/>
    <w:tmpl w:val="EDD8F752"/>
    <w:lvl w:ilvl="0" w:tplc="AEFEDAC0">
      <w:start w:val="1"/>
      <w:numFmt w:val="taiwaneseCountingThousand"/>
      <w:lvlText w:val="（%1）"/>
      <w:lvlJc w:val="left"/>
      <w:pPr>
        <w:ind w:left="1040" w:hanging="480"/>
      </w:pPr>
      <w:rPr>
        <w:rFonts w:hint="default"/>
        <w:b/>
      </w:rPr>
    </w:lvl>
    <w:lvl w:ilvl="1" w:tplc="04090019" w:tentative="1">
      <w:start w:val="1"/>
      <w:numFmt w:val="ideographTraditional"/>
      <w:lvlText w:val="%2、"/>
      <w:lvlJc w:val="left"/>
      <w:pPr>
        <w:ind w:left="1520" w:hanging="480"/>
      </w:pPr>
    </w:lvl>
    <w:lvl w:ilvl="2" w:tplc="0409001B" w:tentative="1">
      <w:start w:val="1"/>
      <w:numFmt w:val="lowerRoman"/>
      <w:lvlText w:val="%3."/>
      <w:lvlJc w:val="right"/>
      <w:pPr>
        <w:ind w:left="2000" w:hanging="480"/>
      </w:pPr>
    </w:lvl>
    <w:lvl w:ilvl="3" w:tplc="0409000F" w:tentative="1">
      <w:start w:val="1"/>
      <w:numFmt w:val="decimal"/>
      <w:lvlText w:val="%4."/>
      <w:lvlJc w:val="left"/>
      <w:pPr>
        <w:ind w:left="2480" w:hanging="480"/>
      </w:pPr>
    </w:lvl>
    <w:lvl w:ilvl="4" w:tplc="04090019" w:tentative="1">
      <w:start w:val="1"/>
      <w:numFmt w:val="ideographTraditional"/>
      <w:lvlText w:val="%5、"/>
      <w:lvlJc w:val="left"/>
      <w:pPr>
        <w:ind w:left="2960" w:hanging="480"/>
      </w:pPr>
    </w:lvl>
    <w:lvl w:ilvl="5" w:tplc="0409001B" w:tentative="1">
      <w:start w:val="1"/>
      <w:numFmt w:val="lowerRoman"/>
      <w:lvlText w:val="%6."/>
      <w:lvlJc w:val="right"/>
      <w:pPr>
        <w:ind w:left="3440" w:hanging="480"/>
      </w:pPr>
    </w:lvl>
    <w:lvl w:ilvl="6" w:tplc="0409000F" w:tentative="1">
      <w:start w:val="1"/>
      <w:numFmt w:val="decimal"/>
      <w:lvlText w:val="%7."/>
      <w:lvlJc w:val="left"/>
      <w:pPr>
        <w:ind w:left="3920" w:hanging="480"/>
      </w:pPr>
    </w:lvl>
    <w:lvl w:ilvl="7" w:tplc="04090019" w:tentative="1">
      <w:start w:val="1"/>
      <w:numFmt w:val="ideographTraditional"/>
      <w:lvlText w:val="%8、"/>
      <w:lvlJc w:val="left"/>
      <w:pPr>
        <w:ind w:left="4400" w:hanging="480"/>
      </w:pPr>
    </w:lvl>
    <w:lvl w:ilvl="8" w:tplc="0409001B" w:tentative="1">
      <w:start w:val="1"/>
      <w:numFmt w:val="lowerRoman"/>
      <w:lvlText w:val="%9."/>
      <w:lvlJc w:val="right"/>
      <w:pPr>
        <w:ind w:left="4880" w:hanging="480"/>
      </w:pPr>
    </w:lvl>
  </w:abstractNum>
  <w:abstractNum w:abstractNumId="40">
    <w:nsid w:val="67A166B2"/>
    <w:multiLevelType w:val="hybridMultilevel"/>
    <w:tmpl w:val="EDD8F752"/>
    <w:lvl w:ilvl="0" w:tplc="AEFEDAC0">
      <w:start w:val="1"/>
      <w:numFmt w:val="taiwaneseCountingThousand"/>
      <w:lvlText w:val="（%1）"/>
      <w:lvlJc w:val="left"/>
      <w:pPr>
        <w:ind w:left="1040" w:hanging="480"/>
      </w:pPr>
      <w:rPr>
        <w:rFonts w:hint="default"/>
        <w:b/>
      </w:rPr>
    </w:lvl>
    <w:lvl w:ilvl="1" w:tplc="04090019" w:tentative="1">
      <w:start w:val="1"/>
      <w:numFmt w:val="ideographTraditional"/>
      <w:lvlText w:val="%2、"/>
      <w:lvlJc w:val="left"/>
      <w:pPr>
        <w:ind w:left="1520" w:hanging="480"/>
      </w:pPr>
    </w:lvl>
    <w:lvl w:ilvl="2" w:tplc="0409001B" w:tentative="1">
      <w:start w:val="1"/>
      <w:numFmt w:val="lowerRoman"/>
      <w:lvlText w:val="%3."/>
      <w:lvlJc w:val="right"/>
      <w:pPr>
        <w:ind w:left="2000" w:hanging="480"/>
      </w:pPr>
    </w:lvl>
    <w:lvl w:ilvl="3" w:tplc="0409000F" w:tentative="1">
      <w:start w:val="1"/>
      <w:numFmt w:val="decimal"/>
      <w:lvlText w:val="%4."/>
      <w:lvlJc w:val="left"/>
      <w:pPr>
        <w:ind w:left="2480" w:hanging="480"/>
      </w:pPr>
    </w:lvl>
    <w:lvl w:ilvl="4" w:tplc="04090019" w:tentative="1">
      <w:start w:val="1"/>
      <w:numFmt w:val="ideographTraditional"/>
      <w:lvlText w:val="%5、"/>
      <w:lvlJc w:val="left"/>
      <w:pPr>
        <w:ind w:left="2960" w:hanging="480"/>
      </w:pPr>
    </w:lvl>
    <w:lvl w:ilvl="5" w:tplc="0409001B" w:tentative="1">
      <w:start w:val="1"/>
      <w:numFmt w:val="lowerRoman"/>
      <w:lvlText w:val="%6."/>
      <w:lvlJc w:val="right"/>
      <w:pPr>
        <w:ind w:left="3440" w:hanging="480"/>
      </w:pPr>
    </w:lvl>
    <w:lvl w:ilvl="6" w:tplc="0409000F" w:tentative="1">
      <w:start w:val="1"/>
      <w:numFmt w:val="decimal"/>
      <w:lvlText w:val="%7."/>
      <w:lvlJc w:val="left"/>
      <w:pPr>
        <w:ind w:left="3920" w:hanging="480"/>
      </w:pPr>
    </w:lvl>
    <w:lvl w:ilvl="7" w:tplc="04090019" w:tentative="1">
      <w:start w:val="1"/>
      <w:numFmt w:val="ideographTraditional"/>
      <w:lvlText w:val="%8、"/>
      <w:lvlJc w:val="left"/>
      <w:pPr>
        <w:ind w:left="4400" w:hanging="480"/>
      </w:pPr>
    </w:lvl>
    <w:lvl w:ilvl="8" w:tplc="0409001B" w:tentative="1">
      <w:start w:val="1"/>
      <w:numFmt w:val="lowerRoman"/>
      <w:lvlText w:val="%9."/>
      <w:lvlJc w:val="right"/>
      <w:pPr>
        <w:ind w:left="4880" w:hanging="480"/>
      </w:pPr>
    </w:lvl>
  </w:abstractNum>
  <w:abstractNum w:abstractNumId="41">
    <w:nsid w:val="68623B3B"/>
    <w:multiLevelType w:val="hybridMultilevel"/>
    <w:tmpl w:val="153E58E0"/>
    <w:lvl w:ilvl="0" w:tplc="09045EF0">
      <w:start w:val="1"/>
      <w:numFmt w:val="taiwaneseCountingThousand"/>
      <w:lvlText w:val="%1、"/>
      <w:lvlJc w:val="left"/>
      <w:pPr>
        <w:ind w:left="480" w:hanging="480"/>
      </w:pPr>
      <w:rPr>
        <w:rFonts w:hint="eastAsia"/>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nsid w:val="693271F2"/>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43">
    <w:nsid w:val="6A9A5A60"/>
    <w:multiLevelType w:val="hybridMultilevel"/>
    <w:tmpl w:val="E7149400"/>
    <w:lvl w:ilvl="0" w:tplc="A75867EA">
      <w:start w:val="1"/>
      <w:numFmt w:val="taiwaneseCountingThousand"/>
      <w:lvlText w:val="（%1）"/>
      <w:lvlJc w:val="left"/>
      <w:pPr>
        <w:ind w:left="1047" w:hanging="480"/>
      </w:pPr>
      <w:rPr>
        <w:rFonts w:hint="default"/>
      </w:rPr>
    </w:lvl>
    <w:lvl w:ilvl="1" w:tplc="04090019" w:tentative="1">
      <w:start w:val="1"/>
      <w:numFmt w:val="ideographTraditional"/>
      <w:lvlText w:val="%2、"/>
      <w:lvlJc w:val="left"/>
      <w:pPr>
        <w:ind w:left="1527" w:hanging="480"/>
      </w:pPr>
    </w:lvl>
    <w:lvl w:ilvl="2" w:tplc="0409001B" w:tentative="1">
      <w:start w:val="1"/>
      <w:numFmt w:val="lowerRoman"/>
      <w:lvlText w:val="%3."/>
      <w:lvlJc w:val="right"/>
      <w:pPr>
        <w:ind w:left="2007" w:hanging="480"/>
      </w:pPr>
    </w:lvl>
    <w:lvl w:ilvl="3" w:tplc="0409000F" w:tentative="1">
      <w:start w:val="1"/>
      <w:numFmt w:val="decimal"/>
      <w:lvlText w:val="%4."/>
      <w:lvlJc w:val="left"/>
      <w:pPr>
        <w:ind w:left="2487" w:hanging="480"/>
      </w:pPr>
    </w:lvl>
    <w:lvl w:ilvl="4" w:tplc="04090019" w:tentative="1">
      <w:start w:val="1"/>
      <w:numFmt w:val="ideographTraditional"/>
      <w:lvlText w:val="%5、"/>
      <w:lvlJc w:val="left"/>
      <w:pPr>
        <w:ind w:left="2967" w:hanging="480"/>
      </w:pPr>
    </w:lvl>
    <w:lvl w:ilvl="5" w:tplc="0409001B" w:tentative="1">
      <w:start w:val="1"/>
      <w:numFmt w:val="lowerRoman"/>
      <w:lvlText w:val="%6."/>
      <w:lvlJc w:val="right"/>
      <w:pPr>
        <w:ind w:left="3447" w:hanging="480"/>
      </w:pPr>
    </w:lvl>
    <w:lvl w:ilvl="6" w:tplc="0409000F" w:tentative="1">
      <w:start w:val="1"/>
      <w:numFmt w:val="decimal"/>
      <w:lvlText w:val="%7."/>
      <w:lvlJc w:val="left"/>
      <w:pPr>
        <w:ind w:left="3927" w:hanging="480"/>
      </w:pPr>
    </w:lvl>
    <w:lvl w:ilvl="7" w:tplc="04090019" w:tentative="1">
      <w:start w:val="1"/>
      <w:numFmt w:val="ideographTraditional"/>
      <w:lvlText w:val="%8、"/>
      <w:lvlJc w:val="left"/>
      <w:pPr>
        <w:ind w:left="4407" w:hanging="480"/>
      </w:pPr>
    </w:lvl>
    <w:lvl w:ilvl="8" w:tplc="0409001B" w:tentative="1">
      <w:start w:val="1"/>
      <w:numFmt w:val="lowerRoman"/>
      <w:lvlText w:val="%9."/>
      <w:lvlJc w:val="right"/>
      <w:pPr>
        <w:ind w:left="4887" w:hanging="480"/>
      </w:pPr>
    </w:lvl>
  </w:abstractNum>
  <w:abstractNum w:abstractNumId="44">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5">
    <w:nsid w:val="789A6B77"/>
    <w:multiLevelType w:val="hybridMultilevel"/>
    <w:tmpl w:val="7E64640A"/>
    <w:lvl w:ilvl="0" w:tplc="578E3F40">
      <w:start w:val="1"/>
      <w:numFmt w:val="decimal"/>
      <w:lvlText w:val="(%1)"/>
      <w:lvlJc w:val="left"/>
      <w:pPr>
        <w:ind w:left="1473" w:hanging="480"/>
      </w:pPr>
      <w:rPr>
        <w:rFonts w:hint="default"/>
        <w:b w:val="0"/>
      </w:rPr>
    </w:lvl>
    <w:lvl w:ilvl="1" w:tplc="04090019" w:tentative="1">
      <w:start w:val="1"/>
      <w:numFmt w:val="ideographTraditional"/>
      <w:lvlText w:val="%2、"/>
      <w:lvlJc w:val="left"/>
      <w:pPr>
        <w:ind w:left="2346" w:hanging="480"/>
      </w:pPr>
    </w:lvl>
    <w:lvl w:ilvl="2" w:tplc="0409001B" w:tentative="1">
      <w:start w:val="1"/>
      <w:numFmt w:val="lowerRoman"/>
      <w:lvlText w:val="%3."/>
      <w:lvlJc w:val="right"/>
      <w:pPr>
        <w:ind w:left="2826" w:hanging="480"/>
      </w:pPr>
    </w:lvl>
    <w:lvl w:ilvl="3" w:tplc="0409000F" w:tentative="1">
      <w:start w:val="1"/>
      <w:numFmt w:val="decimal"/>
      <w:lvlText w:val="%4."/>
      <w:lvlJc w:val="left"/>
      <w:pPr>
        <w:ind w:left="3306" w:hanging="480"/>
      </w:pPr>
    </w:lvl>
    <w:lvl w:ilvl="4" w:tplc="04090019" w:tentative="1">
      <w:start w:val="1"/>
      <w:numFmt w:val="ideographTraditional"/>
      <w:lvlText w:val="%5、"/>
      <w:lvlJc w:val="left"/>
      <w:pPr>
        <w:ind w:left="3786" w:hanging="480"/>
      </w:pPr>
    </w:lvl>
    <w:lvl w:ilvl="5" w:tplc="0409001B" w:tentative="1">
      <w:start w:val="1"/>
      <w:numFmt w:val="lowerRoman"/>
      <w:lvlText w:val="%6."/>
      <w:lvlJc w:val="right"/>
      <w:pPr>
        <w:ind w:left="4266" w:hanging="480"/>
      </w:pPr>
    </w:lvl>
    <w:lvl w:ilvl="6" w:tplc="0409000F" w:tentative="1">
      <w:start w:val="1"/>
      <w:numFmt w:val="decimal"/>
      <w:lvlText w:val="%7."/>
      <w:lvlJc w:val="left"/>
      <w:pPr>
        <w:ind w:left="4746" w:hanging="480"/>
      </w:pPr>
    </w:lvl>
    <w:lvl w:ilvl="7" w:tplc="04090019" w:tentative="1">
      <w:start w:val="1"/>
      <w:numFmt w:val="ideographTraditional"/>
      <w:lvlText w:val="%8、"/>
      <w:lvlJc w:val="left"/>
      <w:pPr>
        <w:ind w:left="5226" w:hanging="480"/>
      </w:pPr>
    </w:lvl>
    <w:lvl w:ilvl="8" w:tplc="0409001B" w:tentative="1">
      <w:start w:val="1"/>
      <w:numFmt w:val="lowerRoman"/>
      <w:lvlText w:val="%9."/>
      <w:lvlJc w:val="right"/>
      <w:pPr>
        <w:ind w:left="5706" w:hanging="480"/>
      </w:pPr>
    </w:lvl>
  </w:abstractNum>
  <w:abstractNum w:abstractNumId="46">
    <w:nsid w:val="7BBF3245"/>
    <w:multiLevelType w:val="hybridMultilevel"/>
    <w:tmpl w:val="6082DD84"/>
    <w:lvl w:ilvl="0" w:tplc="ECA07128">
      <w:start w:val="1"/>
      <w:numFmt w:val="decimal"/>
      <w:lvlText w:val="%1、"/>
      <w:lvlJc w:val="left"/>
      <w:pPr>
        <w:ind w:left="1614" w:hanging="480"/>
      </w:pPr>
      <w:rPr>
        <w:rFonts w:hint="eastAsia"/>
      </w:rPr>
    </w:lvl>
    <w:lvl w:ilvl="1" w:tplc="04090019" w:tentative="1">
      <w:start w:val="1"/>
      <w:numFmt w:val="ideographTraditional"/>
      <w:lvlText w:val="%2、"/>
      <w:lvlJc w:val="left"/>
      <w:pPr>
        <w:ind w:left="2094" w:hanging="480"/>
      </w:pPr>
    </w:lvl>
    <w:lvl w:ilvl="2" w:tplc="0409001B" w:tentative="1">
      <w:start w:val="1"/>
      <w:numFmt w:val="lowerRoman"/>
      <w:lvlText w:val="%3."/>
      <w:lvlJc w:val="right"/>
      <w:pPr>
        <w:ind w:left="2574" w:hanging="480"/>
      </w:pPr>
    </w:lvl>
    <w:lvl w:ilvl="3" w:tplc="0409000F" w:tentative="1">
      <w:start w:val="1"/>
      <w:numFmt w:val="decimal"/>
      <w:lvlText w:val="%4."/>
      <w:lvlJc w:val="left"/>
      <w:pPr>
        <w:ind w:left="3054" w:hanging="480"/>
      </w:pPr>
    </w:lvl>
    <w:lvl w:ilvl="4" w:tplc="04090019" w:tentative="1">
      <w:start w:val="1"/>
      <w:numFmt w:val="ideographTraditional"/>
      <w:lvlText w:val="%5、"/>
      <w:lvlJc w:val="left"/>
      <w:pPr>
        <w:ind w:left="3534" w:hanging="480"/>
      </w:pPr>
    </w:lvl>
    <w:lvl w:ilvl="5" w:tplc="0409001B" w:tentative="1">
      <w:start w:val="1"/>
      <w:numFmt w:val="lowerRoman"/>
      <w:lvlText w:val="%6."/>
      <w:lvlJc w:val="right"/>
      <w:pPr>
        <w:ind w:left="4014" w:hanging="480"/>
      </w:pPr>
    </w:lvl>
    <w:lvl w:ilvl="6" w:tplc="0409000F" w:tentative="1">
      <w:start w:val="1"/>
      <w:numFmt w:val="decimal"/>
      <w:lvlText w:val="%7."/>
      <w:lvlJc w:val="left"/>
      <w:pPr>
        <w:ind w:left="4494" w:hanging="480"/>
      </w:pPr>
    </w:lvl>
    <w:lvl w:ilvl="7" w:tplc="04090019" w:tentative="1">
      <w:start w:val="1"/>
      <w:numFmt w:val="ideographTraditional"/>
      <w:lvlText w:val="%8、"/>
      <w:lvlJc w:val="left"/>
      <w:pPr>
        <w:ind w:left="4974" w:hanging="480"/>
      </w:pPr>
    </w:lvl>
    <w:lvl w:ilvl="8" w:tplc="0409001B" w:tentative="1">
      <w:start w:val="1"/>
      <w:numFmt w:val="lowerRoman"/>
      <w:lvlText w:val="%9."/>
      <w:lvlJc w:val="right"/>
      <w:pPr>
        <w:ind w:left="5454" w:hanging="480"/>
      </w:pPr>
    </w:lvl>
  </w:abstractNum>
  <w:num w:numId="1">
    <w:abstractNumId w:val="33"/>
  </w:num>
  <w:num w:numId="2">
    <w:abstractNumId w:val="36"/>
  </w:num>
  <w:num w:numId="3">
    <w:abstractNumId w:val="35"/>
  </w:num>
  <w:num w:numId="4">
    <w:abstractNumId w:val="44"/>
  </w:num>
  <w:num w:numId="5">
    <w:abstractNumId w:val="1"/>
  </w:num>
  <w:num w:numId="6">
    <w:abstractNumId w:val="18"/>
  </w:num>
  <w:num w:numId="7">
    <w:abstractNumId w:val="8"/>
  </w:num>
  <w:num w:numId="8">
    <w:abstractNumId w:val="0"/>
  </w:num>
  <w:num w:numId="9">
    <w:abstractNumId w:val="28"/>
  </w:num>
  <w:num w:numId="10">
    <w:abstractNumId w:val="20"/>
  </w:num>
  <w:num w:numId="11">
    <w:abstractNumId w:val="27"/>
  </w:num>
  <w:num w:numId="12">
    <w:abstractNumId w:val="21"/>
  </w:num>
  <w:num w:numId="13">
    <w:abstractNumId w:val="3"/>
  </w:num>
  <w:num w:numId="14">
    <w:abstractNumId w:val="4"/>
  </w:num>
  <w:num w:numId="15">
    <w:abstractNumId w:val="17"/>
  </w:num>
  <w:num w:numId="16">
    <w:abstractNumId w:val="34"/>
  </w:num>
  <w:num w:numId="17">
    <w:abstractNumId w:val="6"/>
  </w:num>
  <w:num w:numId="18">
    <w:abstractNumId w:val="41"/>
  </w:num>
  <w:num w:numId="19">
    <w:abstractNumId w:val="13"/>
  </w:num>
  <w:num w:numId="20">
    <w:abstractNumId w:val="40"/>
  </w:num>
  <w:num w:numId="21">
    <w:abstractNumId w:val="24"/>
  </w:num>
  <w:num w:numId="22">
    <w:abstractNumId w:val="7"/>
  </w:num>
  <w:num w:numId="23">
    <w:abstractNumId w:val="29"/>
  </w:num>
  <w:num w:numId="24">
    <w:abstractNumId w:val="15"/>
  </w:num>
  <w:num w:numId="25">
    <w:abstractNumId w:val="46"/>
  </w:num>
  <w:num w:numId="26">
    <w:abstractNumId w:val="12"/>
  </w:num>
  <w:num w:numId="27">
    <w:abstractNumId w:val="19"/>
  </w:num>
  <w:num w:numId="28">
    <w:abstractNumId w:val="22"/>
  </w:num>
  <w:num w:numId="29">
    <w:abstractNumId w:val="9"/>
  </w:num>
  <w:num w:numId="30">
    <w:abstractNumId w:val="38"/>
  </w:num>
  <w:num w:numId="31">
    <w:abstractNumId w:val="23"/>
  </w:num>
  <w:num w:numId="32">
    <w:abstractNumId w:val="30"/>
  </w:num>
  <w:num w:numId="33">
    <w:abstractNumId w:val="42"/>
  </w:num>
  <w:num w:numId="34">
    <w:abstractNumId w:val="11"/>
  </w:num>
  <w:num w:numId="35">
    <w:abstractNumId w:val="10"/>
  </w:num>
  <w:num w:numId="36">
    <w:abstractNumId w:val="37"/>
  </w:num>
  <w:num w:numId="37">
    <w:abstractNumId w:val="5"/>
  </w:num>
  <w:num w:numId="38">
    <w:abstractNumId w:val="26"/>
  </w:num>
  <w:num w:numId="39">
    <w:abstractNumId w:val="16"/>
  </w:num>
  <w:num w:numId="40">
    <w:abstractNumId w:val="31"/>
  </w:num>
  <w:num w:numId="41">
    <w:abstractNumId w:val="43"/>
  </w:num>
  <w:num w:numId="42">
    <w:abstractNumId w:val="32"/>
  </w:num>
  <w:num w:numId="43">
    <w:abstractNumId w:val="39"/>
  </w:num>
  <w:num w:numId="44">
    <w:abstractNumId w:val="25"/>
  </w:num>
  <w:num w:numId="45">
    <w:abstractNumId w:val="14"/>
  </w:num>
  <w:num w:numId="46">
    <w:abstractNumId w:val="2"/>
  </w:num>
  <w:num w:numId="47">
    <w:abstractNumId w:val="4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451"/>
    <w:rsid w:val="00002548"/>
    <w:rsid w:val="00002859"/>
    <w:rsid w:val="0000291C"/>
    <w:rsid w:val="00002BFE"/>
    <w:rsid w:val="00002C6C"/>
    <w:rsid w:val="00002DAD"/>
    <w:rsid w:val="00002E5C"/>
    <w:rsid w:val="00002FDB"/>
    <w:rsid w:val="00003E14"/>
    <w:rsid w:val="00003E38"/>
    <w:rsid w:val="00004383"/>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961"/>
    <w:rsid w:val="00011991"/>
    <w:rsid w:val="00011EBA"/>
    <w:rsid w:val="000124E1"/>
    <w:rsid w:val="00012577"/>
    <w:rsid w:val="00012585"/>
    <w:rsid w:val="000125EA"/>
    <w:rsid w:val="000128E6"/>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0EA"/>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5DB"/>
    <w:rsid w:val="00033660"/>
    <w:rsid w:val="000341D9"/>
    <w:rsid w:val="0003422D"/>
    <w:rsid w:val="00035048"/>
    <w:rsid w:val="000353DE"/>
    <w:rsid w:val="0003592B"/>
    <w:rsid w:val="00035A26"/>
    <w:rsid w:val="00036171"/>
    <w:rsid w:val="00036447"/>
    <w:rsid w:val="00036CE8"/>
    <w:rsid w:val="00036E6C"/>
    <w:rsid w:val="00037305"/>
    <w:rsid w:val="00037C30"/>
    <w:rsid w:val="00037C73"/>
    <w:rsid w:val="00037E2E"/>
    <w:rsid w:val="0004066C"/>
    <w:rsid w:val="00040CA3"/>
    <w:rsid w:val="00040F9E"/>
    <w:rsid w:val="00040FE0"/>
    <w:rsid w:val="000412C2"/>
    <w:rsid w:val="00041818"/>
    <w:rsid w:val="00041EDD"/>
    <w:rsid w:val="000424BA"/>
    <w:rsid w:val="00042B26"/>
    <w:rsid w:val="00043226"/>
    <w:rsid w:val="000432CD"/>
    <w:rsid w:val="00043376"/>
    <w:rsid w:val="000435AC"/>
    <w:rsid w:val="000441CA"/>
    <w:rsid w:val="0004469E"/>
    <w:rsid w:val="00044C00"/>
    <w:rsid w:val="00044C88"/>
    <w:rsid w:val="000456F1"/>
    <w:rsid w:val="00045861"/>
    <w:rsid w:val="00047ECB"/>
    <w:rsid w:val="00047EEF"/>
    <w:rsid w:val="0005018C"/>
    <w:rsid w:val="000504A0"/>
    <w:rsid w:val="00050BCF"/>
    <w:rsid w:val="0005128D"/>
    <w:rsid w:val="000516FB"/>
    <w:rsid w:val="0005182B"/>
    <w:rsid w:val="0005285C"/>
    <w:rsid w:val="000530D2"/>
    <w:rsid w:val="000537A8"/>
    <w:rsid w:val="000539D4"/>
    <w:rsid w:val="00053D86"/>
    <w:rsid w:val="00054605"/>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520"/>
    <w:rsid w:val="00070B8A"/>
    <w:rsid w:val="00070D9D"/>
    <w:rsid w:val="00070FB3"/>
    <w:rsid w:val="000711C2"/>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9A3"/>
    <w:rsid w:val="00080BEA"/>
    <w:rsid w:val="00080D28"/>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A59"/>
    <w:rsid w:val="00086C3F"/>
    <w:rsid w:val="00086C60"/>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28C4"/>
    <w:rsid w:val="00093574"/>
    <w:rsid w:val="00093EBD"/>
    <w:rsid w:val="0009462E"/>
    <w:rsid w:val="00094B49"/>
    <w:rsid w:val="00094DAF"/>
    <w:rsid w:val="000956E2"/>
    <w:rsid w:val="00095C5A"/>
    <w:rsid w:val="00095D8E"/>
    <w:rsid w:val="00096306"/>
    <w:rsid w:val="000965A5"/>
    <w:rsid w:val="0009669D"/>
    <w:rsid w:val="0009675B"/>
    <w:rsid w:val="00096995"/>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CCD"/>
    <w:rsid w:val="000A2D59"/>
    <w:rsid w:val="000A31A6"/>
    <w:rsid w:val="000A3390"/>
    <w:rsid w:val="000A3A8A"/>
    <w:rsid w:val="000A41A1"/>
    <w:rsid w:val="000A4380"/>
    <w:rsid w:val="000A44B2"/>
    <w:rsid w:val="000A560E"/>
    <w:rsid w:val="000A58B1"/>
    <w:rsid w:val="000A5942"/>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69B"/>
    <w:rsid w:val="000B5AF2"/>
    <w:rsid w:val="000B5F48"/>
    <w:rsid w:val="000B6682"/>
    <w:rsid w:val="000B6769"/>
    <w:rsid w:val="000B6A6C"/>
    <w:rsid w:val="000B6B76"/>
    <w:rsid w:val="000B6BED"/>
    <w:rsid w:val="000B7119"/>
    <w:rsid w:val="000B7159"/>
    <w:rsid w:val="000B764B"/>
    <w:rsid w:val="000B7A0C"/>
    <w:rsid w:val="000B7AE1"/>
    <w:rsid w:val="000B7C68"/>
    <w:rsid w:val="000C053D"/>
    <w:rsid w:val="000C0FAB"/>
    <w:rsid w:val="000C1243"/>
    <w:rsid w:val="000C232E"/>
    <w:rsid w:val="000C23C4"/>
    <w:rsid w:val="000C26AB"/>
    <w:rsid w:val="000C297C"/>
    <w:rsid w:val="000C29CA"/>
    <w:rsid w:val="000C2A5E"/>
    <w:rsid w:val="000C2C4B"/>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8FD"/>
    <w:rsid w:val="000D60FA"/>
    <w:rsid w:val="000D6142"/>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5F5"/>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D0F"/>
    <w:rsid w:val="0010173C"/>
    <w:rsid w:val="001017A7"/>
    <w:rsid w:val="001018B5"/>
    <w:rsid w:val="001018DF"/>
    <w:rsid w:val="00101AC0"/>
    <w:rsid w:val="00101CD7"/>
    <w:rsid w:val="00101E87"/>
    <w:rsid w:val="001022DD"/>
    <w:rsid w:val="001026CE"/>
    <w:rsid w:val="00102812"/>
    <w:rsid w:val="001028E5"/>
    <w:rsid w:val="00102DBA"/>
    <w:rsid w:val="001030C5"/>
    <w:rsid w:val="001033D2"/>
    <w:rsid w:val="0010365D"/>
    <w:rsid w:val="001040FB"/>
    <w:rsid w:val="0010444F"/>
    <w:rsid w:val="00104451"/>
    <w:rsid w:val="001044FF"/>
    <w:rsid w:val="00104511"/>
    <w:rsid w:val="0010458F"/>
    <w:rsid w:val="00104C01"/>
    <w:rsid w:val="00104D8E"/>
    <w:rsid w:val="00105270"/>
    <w:rsid w:val="001052C6"/>
    <w:rsid w:val="001057CE"/>
    <w:rsid w:val="001057FA"/>
    <w:rsid w:val="00105BDE"/>
    <w:rsid w:val="00106798"/>
    <w:rsid w:val="00106D77"/>
    <w:rsid w:val="00106E3F"/>
    <w:rsid w:val="001073F7"/>
    <w:rsid w:val="001075AE"/>
    <w:rsid w:val="00110762"/>
    <w:rsid w:val="001107E6"/>
    <w:rsid w:val="00110EB3"/>
    <w:rsid w:val="00111036"/>
    <w:rsid w:val="0011131D"/>
    <w:rsid w:val="001113A2"/>
    <w:rsid w:val="00111566"/>
    <w:rsid w:val="00111CFA"/>
    <w:rsid w:val="0011224B"/>
    <w:rsid w:val="001124D5"/>
    <w:rsid w:val="00112A3A"/>
    <w:rsid w:val="00112CC2"/>
    <w:rsid w:val="00113073"/>
    <w:rsid w:val="001131BC"/>
    <w:rsid w:val="00113433"/>
    <w:rsid w:val="001136DA"/>
    <w:rsid w:val="00113751"/>
    <w:rsid w:val="00113A32"/>
    <w:rsid w:val="00113EC9"/>
    <w:rsid w:val="00113FD6"/>
    <w:rsid w:val="0011403E"/>
    <w:rsid w:val="001146D1"/>
    <w:rsid w:val="00114A5E"/>
    <w:rsid w:val="00114A68"/>
    <w:rsid w:val="00114ABD"/>
    <w:rsid w:val="00115040"/>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BC8"/>
    <w:rsid w:val="00126ED9"/>
    <w:rsid w:val="00127327"/>
    <w:rsid w:val="001273AE"/>
    <w:rsid w:val="00127512"/>
    <w:rsid w:val="00127A77"/>
    <w:rsid w:val="00127AAA"/>
    <w:rsid w:val="00127CCA"/>
    <w:rsid w:val="00127E57"/>
    <w:rsid w:val="00127F92"/>
    <w:rsid w:val="0013009C"/>
    <w:rsid w:val="00130823"/>
    <w:rsid w:val="00130A5E"/>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A31"/>
    <w:rsid w:val="00137E3E"/>
    <w:rsid w:val="00140517"/>
    <w:rsid w:val="00140551"/>
    <w:rsid w:val="00140666"/>
    <w:rsid w:val="00140D90"/>
    <w:rsid w:val="00140E81"/>
    <w:rsid w:val="00141CD2"/>
    <w:rsid w:val="001421D9"/>
    <w:rsid w:val="00142710"/>
    <w:rsid w:val="00142DF6"/>
    <w:rsid w:val="00142F22"/>
    <w:rsid w:val="00143337"/>
    <w:rsid w:val="00143EE8"/>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5EA"/>
    <w:rsid w:val="00160627"/>
    <w:rsid w:val="001606FD"/>
    <w:rsid w:val="001609E8"/>
    <w:rsid w:val="00160E01"/>
    <w:rsid w:val="001619E5"/>
    <w:rsid w:val="001620BC"/>
    <w:rsid w:val="0016270A"/>
    <w:rsid w:val="0016285B"/>
    <w:rsid w:val="00162C87"/>
    <w:rsid w:val="00163113"/>
    <w:rsid w:val="0016327D"/>
    <w:rsid w:val="00163756"/>
    <w:rsid w:val="00163921"/>
    <w:rsid w:val="00163CC3"/>
    <w:rsid w:val="00163EC8"/>
    <w:rsid w:val="0016411F"/>
    <w:rsid w:val="00164349"/>
    <w:rsid w:val="00164436"/>
    <w:rsid w:val="0016501D"/>
    <w:rsid w:val="00165967"/>
    <w:rsid w:val="00165A83"/>
    <w:rsid w:val="001660B1"/>
    <w:rsid w:val="0016638F"/>
    <w:rsid w:val="00166484"/>
    <w:rsid w:val="001664F7"/>
    <w:rsid w:val="001667B7"/>
    <w:rsid w:val="00166978"/>
    <w:rsid w:val="0016699B"/>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99B"/>
    <w:rsid w:val="001735C6"/>
    <w:rsid w:val="001738CB"/>
    <w:rsid w:val="00173F9D"/>
    <w:rsid w:val="001744EC"/>
    <w:rsid w:val="0017459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DC1"/>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E85"/>
    <w:rsid w:val="001910F0"/>
    <w:rsid w:val="001912A3"/>
    <w:rsid w:val="001919FE"/>
    <w:rsid w:val="0019230A"/>
    <w:rsid w:val="001928E3"/>
    <w:rsid w:val="00192DA5"/>
    <w:rsid w:val="0019308D"/>
    <w:rsid w:val="00193B4B"/>
    <w:rsid w:val="00193F56"/>
    <w:rsid w:val="001944B7"/>
    <w:rsid w:val="0019457B"/>
    <w:rsid w:val="00194597"/>
    <w:rsid w:val="00194707"/>
    <w:rsid w:val="00194A6B"/>
    <w:rsid w:val="00194F07"/>
    <w:rsid w:val="00196878"/>
    <w:rsid w:val="00196CF5"/>
    <w:rsid w:val="00196D57"/>
    <w:rsid w:val="00197232"/>
    <w:rsid w:val="001978A0"/>
    <w:rsid w:val="00197BBB"/>
    <w:rsid w:val="00197DAD"/>
    <w:rsid w:val="00197E76"/>
    <w:rsid w:val="00197EE9"/>
    <w:rsid w:val="001A088E"/>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7105"/>
    <w:rsid w:val="001B72E2"/>
    <w:rsid w:val="001B7869"/>
    <w:rsid w:val="001B7952"/>
    <w:rsid w:val="001B7CEF"/>
    <w:rsid w:val="001B7E64"/>
    <w:rsid w:val="001C0047"/>
    <w:rsid w:val="001C013C"/>
    <w:rsid w:val="001C13DC"/>
    <w:rsid w:val="001C1525"/>
    <w:rsid w:val="001C1554"/>
    <w:rsid w:val="001C17E1"/>
    <w:rsid w:val="001C1B09"/>
    <w:rsid w:val="001C1B7E"/>
    <w:rsid w:val="001C1DE0"/>
    <w:rsid w:val="001C1F67"/>
    <w:rsid w:val="001C2603"/>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E43"/>
    <w:rsid w:val="001E719E"/>
    <w:rsid w:val="001E7571"/>
    <w:rsid w:val="001E75E6"/>
    <w:rsid w:val="001E7722"/>
    <w:rsid w:val="001E7927"/>
    <w:rsid w:val="001E7D19"/>
    <w:rsid w:val="001E7F20"/>
    <w:rsid w:val="001F03C8"/>
    <w:rsid w:val="001F03CA"/>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A72"/>
    <w:rsid w:val="001F4C28"/>
    <w:rsid w:val="001F55E4"/>
    <w:rsid w:val="001F5ABD"/>
    <w:rsid w:val="001F660D"/>
    <w:rsid w:val="001F67F2"/>
    <w:rsid w:val="001F68F8"/>
    <w:rsid w:val="001F6F86"/>
    <w:rsid w:val="001F7689"/>
    <w:rsid w:val="001F77B8"/>
    <w:rsid w:val="001F7D5F"/>
    <w:rsid w:val="0020053F"/>
    <w:rsid w:val="00200ABF"/>
    <w:rsid w:val="002015A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0E87"/>
    <w:rsid w:val="00211345"/>
    <w:rsid w:val="00211C6F"/>
    <w:rsid w:val="00211D7E"/>
    <w:rsid w:val="00212476"/>
    <w:rsid w:val="00212A0C"/>
    <w:rsid w:val="00213583"/>
    <w:rsid w:val="002136F2"/>
    <w:rsid w:val="00213A96"/>
    <w:rsid w:val="002147AE"/>
    <w:rsid w:val="002149F4"/>
    <w:rsid w:val="00214B84"/>
    <w:rsid w:val="00215473"/>
    <w:rsid w:val="00215B15"/>
    <w:rsid w:val="00215F01"/>
    <w:rsid w:val="00216102"/>
    <w:rsid w:val="00216321"/>
    <w:rsid w:val="0021648C"/>
    <w:rsid w:val="00216785"/>
    <w:rsid w:val="00216A2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2F3"/>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09"/>
    <w:rsid w:val="00234BDD"/>
    <w:rsid w:val="00234C02"/>
    <w:rsid w:val="00234C07"/>
    <w:rsid w:val="002351D7"/>
    <w:rsid w:val="002354B2"/>
    <w:rsid w:val="002358A5"/>
    <w:rsid w:val="00235B82"/>
    <w:rsid w:val="00235C37"/>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DB0"/>
    <w:rsid w:val="00242F02"/>
    <w:rsid w:val="0024333E"/>
    <w:rsid w:val="00243366"/>
    <w:rsid w:val="002434A0"/>
    <w:rsid w:val="00243504"/>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A65"/>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5CA"/>
    <w:rsid w:val="002639CB"/>
    <w:rsid w:val="002640A0"/>
    <w:rsid w:val="0026417D"/>
    <w:rsid w:val="00264438"/>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A7F"/>
    <w:rsid w:val="00274210"/>
    <w:rsid w:val="00274543"/>
    <w:rsid w:val="00274970"/>
    <w:rsid w:val="00274BD6"/>
    <w:rsid w:val="00274C40"/>
    <w:rsid w:val="00274E13"/>
    <w:rsid w:val="00274F49"/>
    <w:rsid w:val="002750F7"/>
    <w:rsid w:val="0027514E"/>
    <w:rsid w:val="00275537"/>
    <w:rsid w:val="00275A7D"/>
    <w:rsid w:val="00275E4B"/>
    <w:rsid w:val="00275F02"/>
    <w:rsid w:val="00275FD9"/>
    <w:rsid w:val="00276119"/>
    <w:rsid w:val="002766C7"/>
    <w:rsid w:val="002768B7"/>
    <w:rsid w:val="00276ADA"/>
    <w:rsid w:val="00276BD8"/>
    <w:rsid w:val="00276D6E"/>
    <w:rsid w:val="002774EE"/>
    <w:rsid w:val="002776C0"/>
    <w:rsid w:val="00277A20"/>
    <w:rsid w:val="00277A57"/>
    <w:rsid w:val="00280267"/>
    <w:rsid w:val="00280ACC"/>
    <w:rsid w:val="002812E9"/>
    <w:rsid w:val="0028165F"/>
    <w:rsid w:val="00281CF8"/>
    <w:rsid w:val="00281D65"/>
    <w:rsid w:val="00282110"/>
    <w:rsid w:val="00282191"/>
    <w:rsid w:val="00282252"/>
    <w:rsid w:val="00282CDE"/>
    <w:rsid w:val="00282F54"/>
    <w:rsid w:val="002830E9"/>
    <w:rsid w:val="00283366"/>
    <w:rsid w:val="002840AB"/>
    <w:rsid w:val="002840F2"/>
    <w:rsid w:val="00284168"/>
    <w:rsid w:val="002843FF"/>
    <w:rsid w:val="002848D3"/>
    <w:rsid w:val="00284977"/>
    <w:rsid w:val="00284AE4"/>
    <w:rsid w:val="002858AF"/>
    <w:rsid w:val="00285B14"/>
    <w:rsid w:val="00285E14"/>
    <w:rsid w:val="00286196"/>
    <w:rsid w:val="002870ED"/>
    <w:rsid w:val="002871D0"/>
    <w:rsid w:val="00287C3C"/>
    <w:rsid w:val="00287D0E"/>
    <w:rsid w:val="00287D9F"/>
    <w:rsid w:val="00287F4D"/>
    <w:rsid w:val="002901F7"/>
    <w:rsid w:val="002903A0"/>
    <w:rsid w:val="002908BC"/>
    <w:rsid w:val="00290979"/>
    <w:rsid w:val="0029119E"/>
    <w:rsid w:val="002913B9"/>
    <w:rsid w:val="002914BB"/>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97B32"/>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AA0"/>
    <w:rsid w:val="002A5AB4"/>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C25"/>
    <w:rsid w:val="002C4FBE"/>
    <w:rsid w:val="002C67A6"/>
    <w:rsid w:val="002C6927"/>
    <w:rsid w:val="002C6A2C"/>
    <w:rsid w:val="002C6CB3"/>
    <w:rsid w:val="002C70DE"/>
    <w:rsid w:val="002C7110"/>
    <w:rsid w:val="002C7383"/>
    <w:rsid w:val="002C74A7"/>
    <w:rsid w:val="002C7817"/>
    <w:rsid w:val="002D0F22"/>
    <w:rsid w:val="002D128B"/>
    <w:rsid w:val="002D1497"/>
    <w:rsid w:val="002D1564"/>
    <w:rsid w:val="002D1EA1"/>
    <w:rsid w:val="002D21EC"/>
    <w:rsid w:val="002D21FB"/>
    <w:rsid w:val="002D25F1"/>
    <w:rsid w:val="002D26D9"/>
    <w:rsid w:val="002D2A0F"/>
    <w:rsid w:val="002D2FC3"/>
    <w:rsid w:val="002D32A8"/>
    <w:rsid w:val="002D32BD"/>
    <w:rsid w:val="002D355B"/>
    <w:rsid w:val="002D35B4"/>
    <w:rsid w:val="002D3960"/>
    <w:rsid w:val="002D4252"/>
    <w:rsid w:val="002D464E"/>
    <w:rsid w:val="002D50E1"/>
    <w:rsid w:val="002D5205"/>
    <w:rsid w:val="002D593E"/>
    <w:rsid w:val="002D5A74"/>
    <w:rsid w:val="002D5C9A"/>
    <w:rsid w:val="002D62B4"/>
    <w:rsid w:val="002D6620"/>
    <w:rsid w:val="002D6E6F"/>
    <w:rsid w:val="002D6E7D"/>
    <w:rsid w:val="002D717B"/>
    <w:rsid w:val="002D7AEC"/>
    <w:rsid w:val="002D7C22"/>
    <w:rsid w:val="002D7DFE"/>
    <w:rsid w:val="002E071F"/>
    <w:rsid w:val="002E0741"/>
    <w:rsid w:val="002E0999"/>
    <w:rsid w:val="002E0F5F"/>
    <w:rsid w:val="002E1190"/>
    <w:rsid w:val="002E1F6E"/>
    <w:rsid w:val="002E2656"/>
    <w:rsid w:val="002E303C"/>
    <w:rsid w:val="002E31B9"/>
    <w:rsid w:val="002E3B9F"/>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A65"/>
    <w:rsid w:val="002F5D88"/>
    <w:rsid w:val="002F5F6B"/>
    <w:rsid w:val="002F617D"/>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214B"/>
    <w:rsid w:val="00302292"/>
    <w:rsid w:val="003028AD"/>
    <w:rsid w:val="00303583"/>
    <w:rsid w:val="00303AD4"/>
    <w:rsid w:val="00303D11"/>
    <w:rsid w:val="00304D42"/>
    <w:rsid w:val="0030528E"/>
    <w:rsid w:val="00305902"/>
    <w:rsid w:val="00305F55"/>
    <w:rsid w:val="00306B21"/>
    <w:rsid w:val="00306C2B"/>
    <w:rsid w:val="00306F4C"/>
    <w:rsid w:val="00306F5A"/>
    <w:rsid w:val="00307B93"/>
    <w:rsid w:val="00307D48"/>
    <w:rsid w:val="0031017B"/>
    <w:rsid w:val="003101CC"/>
    <w:rsid w:val="00310A94"/>
    <w:rsid w:val="00310F12"/>
    <w:rsid w:val="00310F2D"/>
    <w:rsid w:val="003111E1"/>
    <w:rsid w:val="0031161E"/>
    <w:rsid w:val="003116CD"/>
    <w:rsid w:val="00311E75"/>
    <w:rsid w:val="003125ED"/>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B21"/>
    <w:rsid w:val="00323EF7"/>
    <w:rsid w:val="00324036"/>
    <w:rsid w:val="00324499"/>
    <w:rsid w:val="003244BB"/>
    <w:rsid w:val="00324BEF"/>
    <w:rsid w:val="00324D5C"/>
    <w:rsid w:val="0032514A"/>
    <w:rsid w:val="003257F9"/>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E06"/>
    <w:rsid w:val="0033406A"/>
    <w:rsid w:val="003340F7"/>
    <w:rsid w:val="003343AA"/>
    <w:rsid w:val="003343AD"/>
    <w:rsid w:val="00334A38"/>
    <w:rsid w:val="00334D3D"/>
    <w:rsid w:val="00334EF9"/>
    <w:rsid w:val="0033514B"/>
    <w:rsid w:val="003353E2"/>
    <w:rsid w:val="00335947"/>
    <w:rsid w:val="00335D8F"/>
    <w:rsid w:val="0033629A"/>
    <w:rsid w:val="003366A8"/>
    <w:rsid w:val="003378E7"/>
    <w:rsid w:val="00337C6C"/>
    <w:rsid w:val="00337D3F"/>
    <w:rsid w:val="00337DB2"/>
    <w:rsid w:val="00340107"/>
    <w:rsid w:val="00340330"/>
    <w:rsid w:val="0034060B"/>
    <w:rsid w:val="00340869"/>
    <w:rsid w:val="00340951"/>
    <w:rsid w:val="00340A51"/>
    <w:rsid w:val="00340B45"/>
    <w:rsid w:val="00340E00"/>
    <w:rsid w:val="003410AB"/>
    <w:rsid w:val="0034158A"/>
    <w:rsid w:val="00341B4A"/>
    <w:rsid w:val="0034270B"/>
    <w:rsid w:val="003428F0"/>
    <w:rsid w:val="0034298E"/>
    <w:rsid w:val="003429F7"/>
    <w:rsid w:val="0034316D"/>
    <w:rsid w:val="0034328F"/>
    <w:rsid w:val="00343F63"/>
    <w:rsid w:val="003449E0"/>
    <w:rsid w:val="00344B2A"/>
    <w:rsid w:val="00344D91"/>
    <w:rsid w:val="00344DF6"/>
    <w:rsid w:val="00344FBC"/>
    <w:rsid w:val="0034518C"/>
    <w:rsid w:val="00345470"/>
    <w:rsid w:val="0034630D"/>
    <w:rsid w:val="003463E7"/>
    <w:rsid w:val="003465C2"/>
    <w:rsid w:val="003467E8"/>
    <w:rsid w:val="00346834"/>
    <w:rsid w:val="00347038"/>
    <w:rsid w:val="003470B6"/>
    <w:rsid w:val="003471AC"/>
    <w:rsid w:val="0034753C"/>
    <w:rsid w:val="003475DA"/>
    <w:rsid w:val="003475FB"/>
    <w:rsid w:val="0034786E"/>
    <w:rsid w:val="00347E1B"/>
    <w:rsid w:val="003500ED"/>
    <w:rsid w:val="003501E2"/>
    <w:rsid w:val="003501FD"/>
    <w:rsid w:val="0035080B"/>
    <w:rsid w:val="00350B91"/>
    <w:rsid w:val="00351621"/>
    <w:rsid w:val="00351E7D"/>
    <w:rsid w:val="00352488"/>
    <w:rsid w:val="00352A31"/>
    <w:rsid w:val="00352C03"/>
    <w:rsid w:val="00352E1F"/>
    <w:rsid w:val="00352E7A"/>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59B"/>
    <w:rsid w:val="00364CA2"/>
    <w:rsid w:val="00364D8C"/>
    <w:rsid w:val="0036540E"/>
    <w:rsid w:val="003667FF"/>
    <w:rsid w:val="003668CF"/>
    <w:rsid w:val="00366BE3"/>
    <w:rsid w:val="00366D50"/>
    <w:rsid w:val="0036728A"/>
    <w:rsid w:val="0036745F"/>
    <w:rsid w:val="00367E63"/>
    <w:rsid w:val="00370A06"/>
    <w:rsid w:val="0037110F"/>
    <w:rsid w:val="00371E42"/>
    <w:rsid w:val="00373269"/>
    <w:rsid w:val="00373DC0"/>
    <w:rsid w:val="00373FEC"/>
    <w:rsid w:val="00374120"/>
    <w:rsid w:val="003744BF"/>
    <w:rsid w:val="00374723"/>
    <w:rsid w:val="003751AB"/>
    <w:rsid w:val="00375800"/>
    <w:rsid w:val="003758F5"/>
    <w:rsid w:val="00375E8F"/>
    <w:rsid w:val="00376334"/>
    <w:rsid w:val="0037736A"/>
    <w:rsid w:val="0037744A"/>
    <w:rsid w:val="00377A21"/>
    <w:rsid w:val="00377B31"/>
    <w:rsid w:val="003805CD"/>
    <w:rsid w:val="0038084A"/>
    <w:rsid w:val="00380855"/>
    <w:rsid w:val="00380879"/>
    <w:rsid w:val="00380A37"/>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1213"/>
    <w:rsid w:val="003917FF"/>
    <w:rsid w:val="0039216E"/>
    <w:rsid w:val="00392424"/>
    <w:rsid w:val="003927D9"/>
    <w:rsid w:val="00392885"/>
    <w:rsid w:val="00392D22"/>
    <w:rsid w:val="00393B8F"/>
    <w:rsid w:val="0039432B"/>
    <w:rsid w:val="00394649"/>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A054F"/>
    <w:rsid w:val="003A05AD"/>
    <w:rsid w:val="003A0707"/>
    <w:rsid w:val="003A07F8"/>
    <w:rsid w:val="003A1436"/>
    <w:rsid w:val="003A15D3"/>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7F0"/>
    <w:rsid w:val="003B18F6"/>
    <w:rsid w:val="003B1AC6"/>
    <w:rsid w:val="003B1B26"/>
    <w:rsid w:val="003B1BF7"/>
    <w:rsid w:val="003B1D3A"/>
    <w:rsid w:val="003B1E9A"/>
    <w:rsid w:val="003B2092"/>
    <w:rsid w:val="003B21DD"/>
    <w:rsid w:val="003B24FA"/>
    <w:rsid w:val="003B2963"/>
    <w:rsid w:val="003B33E2"/>
    <w:rsid w:val="003B340F"/>
    <w:rsid w:val="003B3769"/>
    <w:rsid w:val="003B376A"/>
    <w:rsid w:val="003B3A8F"/>
    <w:rsid w:val="003B3D53"/>
    <w:rsid w:val="003B5208"/>
    <w:rsid w:val="003B560E"/>
    <w:rsid w:val="003B57B8"/>
    <w:rsid w:val="003B5907"/>
    <w:rsid w:val="003B60D3"/>
    <w:rsid w:val="003B61F0"/>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E2B"/>
    <w:rsid w:val="003C3918"/>
    <w:rsid w:val="003C3EE0"/>
    <w:rsid w:val="003C3F80"/>
    <w:rsid w:val="003C4D99"/>
    <w:rsid w:val="003C51A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527"/>
    <w:rsid w:val="003F362E"/>
    <w:rsid w:val="003F39F2"/>
    <w:rsid w:val="003F3B01"/>
    <w:rsid w:val="003F3EB6"/>
    <w:rsid w:val="003F3F99"/>
    <w:rsid w:val="003F4617"/>
    <w:rsid w:val="003F4949"/>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09EA"/>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86D"/>
    <w:rsid w:val="00414F75"/>
    <w:rsid w:val="0041589A"/>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B7B"/>
    <w:rsid w:val="004334AC"/>
    <w:rsid w:val="00433581"/>
    <w:rsid w:val="00434349"/>
    <w:rsid w:val="00434467"/>
    <w:rsid w:val="0043469C"/>
    <w:rsid w:val="00434A36"/>
    <w:rsid w:val="00434AC3"/>
    <w:rsid w:val="00435065"/>
    <w:rsid w:val="0043548F"/>
    <w:rsid w:val="00435530"/>
    <w:rsid w:val="0043568C"/>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75"/>
    <w:rsid w:val="00442985"/>
    <w:rsid w:val="00442DF6"/>
    <w:rsid w:val="00442F3E"/>
    <w:rsid w:val="004432A4"/>
    <w:rsid w:val="004432D2"/>
    <w:rsid w:val="004433A3"/>
    <w:rsid w:val="00443D2D"/>
    <w:rsid w:val="00443E64"/>
    <w:rsid w:val="00443F50"/>
    <w:rsid w:val="00444438"/>
    <w:rsid w:val="00444BC0"/>
    <w:rsid w:val="0044524F"/>
    <w:rsid w:val="004452EC"/>
    <w:rsid w:val="00445538"/>
    <w:rsid w:val="00445968"/>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21C0"/>
    <w:rsid w:val="004621CC"/>
    <w:rsid w:val="00462502"/>
    <w:rsid w:val="00462D70"/>
    <w:rsid w:val="00462FA9"/>
    <w:rsid w:val="00463FB8"/>
    <w:rsid w:val="004641B8"/>
    <w:rsid w:val="00464AB3"/>
    <w:rsid w:val="00464E46"/>
    <w:rsid w:val="00464FBB"/>
    <w:rsid w:val="004652D5"/>
    <w:rsid w:val="00465916"/>
    <w:rsid w:val="00465A39"/>
    <w:rsid w:val="00466055"/>
    <w:rsid w:val="0046627F"/>
    <w:rsid w:val="00466DA7"/>
    <w:rsid w:val="004675C1"/>
    <w:rsid w:val="004675FE"/>
    <w:rsid w:val="004676DC"/>
    <w:rsid w:val="00467727"/>
    <w:rsid w:val="00467C9B"/>
    <w:rsid w:val="00467D13"/>
    <w:rsid w:val="004705FB"/>
    <w:rsid w:val="00470907"/>
    <w:rsid w:val="0047090A"/>
    <w:rsid w:val="004709E4"/>
    <w:rsid w:val="004711B4"/>
    <w:rsid w:val="004719B0"/>
    <w:rsid w:val="00471A00"/>
    <w:rsid w:val="00471A98"/>
    <w:rsid w:val="00471CF3"/>
    <w:rsid w:val="00471CF6"/>
    <w:rsid w:val="004723B4"/>
    <w:rsid w:val="00472DED"/>
    <w:rsid w:val="00472FEA"/>
    <w:rsid w:val="004732B5"/>
    <w:rsid w:val="0047360A"/>
    <w:rsid w:val="00473738"/>
    <w:rsid w:val="0047389D"/>
    <w:rsid w:val="00473A94"/>
    <w:rsid w:val="004742A2"/>
    <w:rsid w:val="00474679"/>
    <w:rsid w:val="00474D67"/>
    <w:rsid w:val="00475675"/>
    <w:rsid w:val="0047585E"/>
    <w:rsid w:val="00475A4E"/>
    <w:rsid w:val="00475A65"/>
    <w:rsid w:val="00475E3A"/>
    <w:rsid w:val="004761FE"/>
    <w:rsid w:val="00476447"/>
    <w:rsid w:val="00476A4F"/>
    <w:rsid w:val="00476D9D"/>
    <w:rsid w:val="004775BC"/>
    <w:rsid w:val="00477C34"/>
    <w:rsid w:val="004804BE"/>
    <w:rsid w:val="00480E2C"/>
    <w:rsid w:val="00480FB4"/>
    <w:rsid w:val="00481245"/>
    <w:rsid w:val="004812D6"/>
    <w:rsid w:val="004817C2"/>
    <w:rsid w:val="00481C6E"/>
    <w:rsid w:val="0048255D"/>
    <w:rsid w:val="00482851"/>
    <w:rsid w:val="00482AAB"/>
    <w:rsid w:val="00482BAC"/>
    <w:rsid w:val="00482D9A"/>
    <w:rsid w:val="0048309F"/>
    <w:rsid w:val="00483285"/>
    <w:rsid w:val="004835AF"/>
    <w:rsid w:val="004835FD"/>
    <w:rsid w:val="0048451D"/>
    <w:rsid w:val="00484524"/>
    <w:rsid w:val="00484ADF"/>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1BA0"/>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CCD"/>
    <w:rsid w:val="004A0D15"/>
    <w:rsid w:val="004A0E7D"/>
    <w:rsid w:val="004A1026"/>
    <w:rsid w:val="004A132F"/>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39"/>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1CD2"/>
    <w:rsid w:val="004B2DB2"/>
    <w:rsid w:val="004B2EAC"/>
    <w:rsid w:val="004B3197"/>
    <w:rsid w:val="004B3303"/>
    <w:rsid w:val="004B34D0"/>
    <w:rsid w:val="004B38FE"/>
    <w:rsid w:val="004B3ACC"/>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6951"/>
    <w:rsid w:val="004B6D56"/>
    <w:rsid w:val="004B772B"/>
    <w:rsid w:val="004B7783"/>
    <w:rsid w:val="004B790C"/>
    <w:rsid w:val="004C03D8"/>
    <w:rsid w:val="004C043A"/>
    <w:rsid w:val="004C0BD5"/>
    <w:rsid w:val="004C0EEC"/>
    <w:rsid w:val="004C1705"/>
    <w:rsid w:val="004C17EA"/>
    <w:rsid w:val="004C19C5"/>
    <w:rsid w:val="004C1B1D"/>
    <w:rsid w:val="004C1B95"/>
    <w:rsid w:val="004C1BE6"/>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C03"/>
    <w:rsid w:val="004D0EB1"/>
    <w:rsid w:val="004D1769"/>
    <w:rsid w:val="004D199C"/>
    <w:rsid w:val="004D245B"/>
    <w:rsid w:val="004D2523"/>
    <w:rsid w:val="004D26CD"/>
    <w:rsid w:val="004D286E"/>
    <w:rsid w:val="004D3171"/>
    <w:rsid w:val="004D357A"/>
    <w:rsid w:val="004D38F8"/>
    <w:rsid w:val="004D3E28"/>
    <w:rsid w:val="004D4366"/>
    <w:rsid w:val="004D4742"/>
    <w:rsid w:val="004D48D3"/>
    <w:rsid w:val="004D4D94"/>
    <w:rsid w:val="004D4E6B"/>
    <w:rsid w:val="004D52ED"/>
    <w:rsid w:val="004D5B34"/>
    <w:rsid w:val="004D5C62"/>
    <w:rsid w:val="004D612D"/>
    <w:rsid w:val="004D6389"/>
    <w:rsid w:val="004D6947"/>
    <w:rsid w:val="004D7204"/>
    <w:rsid w:val="004D7A65"/>
    <w:rsid w:val="004D7ED1"/>
    <w:rsid w:val="004D7F6B"/>
    <w:rsid w:val="004E025A"/>
    <w:rsid w:val="004E048D"/>
    <w:rsid w:val="004E08E2"/>
    <w:rsid w:val="004E127B"/>
    <w:rsid w:val="004E1352"/>
    <w:rsid w:val="004E136D"/>
    <w:rsid w:val="004E1D0D"/>
    <w:rsid w:val="004E1D99"/>
    <w:rsid w:val="004E21F4"/>
    <w:rsid w:val="004E261C"/>
    <w:rsid w:val="004E29E0"/>
    <w:rsid w:val="004E2B56"/>
    <w:rsid w:val="004E2D61"/>
    <w:rsid w:val="004E2DDD"/>
    <w:rsid w:val="004E302B"/>
    <w:rsid w:val="004E3273"/>
    <w:rsid w:val="004E3802"/>
    <w:rsid w:val="004E38AF"/>
    <w:rsid w:val="004E3A97"/>
    <w:rsid w:val="004E3F82"/>
    <w:rsid w:val="004E4CD8"/>
    <w:rsid w:val="004E5101"/>
    <w:rsid w:val="004E58F1"/>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D11"/>
    <w:rsid w:val="004F1E20"/>
    <w:rsid w:val="004F1F2D"/>
    <w:rsid w:val="004F1FC5"/>
    <w:rsid w:val="004F1FF9"/>
    <w:rsid w:val="004F21B9"/>
    <w:rsid w:val="004F285F"/>
    <w:rsid w:val="004F2D50"/>
    <w:rsid w:val="004F342E"/>
    <w:rsid w:val="004F3548"/>
    <w:rsid w:val="004F3A81"/>
    <w:rsid w:val="004F3D8B"/>
    <w:rsid w:val="004F4642"/>
    <w:rsid w:val="004F4700"/>
    <w:rsid w:val="004F4783"/>
    <w:rsid w:val="004F49F5"/>
    <w:rsid w:val="004F4CDD"/>
    <w:rsid w:val="004F507E"/>
    <w:rsid w:val="004F5F36"/>
    <w:rsid w:val="004F5F5C"/>
    <w:rsid w:val="004F61B0"/>
    <w:rsid w:val="004F6893"/>
    <w:rsid w:val="004F69F4"/>
    <w:rsid w:val="004F73D0"/>
    <w:rsid w:val="004F74F8"/>
    <w:rsid w:val="004F7599"/>
    <w:rsid w:val="004F7A46"/>
    <w:rsid w:val="004F7C22"/>
    <w:rsid w:val="004F7FD2"/>
    <w:rsid w:val="00500492"/>
    <w:rsid w:val="00500660"/>
    <w:rsid w:val="0050084F"/>
    <w:rsid w:val="00500897"/>
    <w:rsid w:val="00500AEB"/>
    <w:rsid w:val="00500CCB"/>
    <w:rsid w:val="00500D27"/>
    <w:rsid w:val="00500DDF"/>
    <w:rsid w:val="005017AB"/>
    <w:rsid w:val="005017EF"/>
    <w:rsid w:val="00501833"/>
    <w:rsid w:val="005018C4"/>
    <w:rsid w:val="00501F70"/>
    <w:rsid w:val="00502216"/>
    <w:rsid w:val="0050225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4F90"/>
    <w:rsid w:val="005150DF"/>
    <w:rsid w:val="00515374"/>
    <w:rsid w:val="005155C2"/>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EF5"/>
    <w:rsid w:val="0052524B"/>
    <w:rsid w:val="00525EDF"/>
    <w:rsid w:val="005261DE"/>
    <w:rsid w:val="005262DB"/>
    <w:rsid w:val="005266A1"/>
    <w:rsid w:val="00526BBD"/>
    <w:rsid w:val="00526F27"/>
    <w:rsid w:val="0052720A"/>
    <w:rsid w:val="00527281"/>
    <w:rsid w:val="005277F9"/>
    <w:rsid w:val="005300B3"/>
    <w:rsid w:val="005300BC"/>
    <w:rsid w:val="0053016C"/>
    <w:rsid w:val="00530483"/>
    <w:rsid w:val="00530A28"/>
    <w:rsid w:val="00531853"/>
    <w:rsid w:val="00531BC7"/>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119E"/>
    <w:rsid w:val="0055135D"/>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C31"/>
    <w:rsid w:val="00564E1A"/>
    <w:rsid w:val="00565222"/>
    <w:rsid w:val="00565578"/>
    <w:rsid w:val="00565579"/>
    <w:rsid w:val="00565775"/>
    <w:rsid w:val="0056580C"/>
    <w:rsid w:val="00565F81"/>
    <w:rsid w:val="00566699"/>
    <w:rsid w:val="0056670D"/>
    <w:rsid w:val="00566952"/>
    <w:rsid w:val="00566C36"/>
    <w:rsid w:val="00566C58"/>
    <w:rsid w:val="005670B8"/>
    <w:rsid w:val="00567664"/>
    <w:rsid w:val="00570458"/>
    <w:rsid w:val="00570730"/>
    <w:rsid w:val="00570952"/>
    <w:rsid w:val="00571F77"/>
    <w:rsid w:val="0057271A"/>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77BFC"/>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B5A"/>
    <w:rsid w:val="00584C31"/>
    <w:rsid w:val="00585192"/>
    <w:rsid w:val="0058521E"/>
    <w:rsid w:val="005857D5"/>
    <w:rsid w:val="00585920"/>
    <w:rsid w:val="00585D79"/>
    <w:rsid w:val="00585DB5"/>
    <w:rsid w:val="005864CF"/>
    <w:rsid w:val="005870A7"/>
    <w:rsid w:val="0058711C"/>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3"/>
    <w:rsid w:val="0059720E"/>
    <w:rsid w:val="0059763E"/>
    <w:rsid w:val="00597645"/>
    <w:rsid w:val="00597702"/>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622A"/>
    <w:rsid w:val="005A627B"/>
    <w:rsid w:val="005A6757"/>
    <w:rsid w:val="005A6852"/>
    <w:rsid w:val="005A6DF4"/>
    <w:rsid w:val="005A6F64"/>
    <w:rsid w:val="005A74DE"/>
    <w:rsid w:val="005A7A00"/>
    <w:rsid w:val="005A7C24"/>
    <w:rsid w:val="005B0023"/>
    <w:rsid w:val="005B0082"/>
    <w:rsid w:val="005B0291"/>
    <w:rsid w:val="005B076D"/>
    <w:rsid w:val="005B148D"/>
    <w:rsid w:val="005B16CB"/>
    <w:rsid w:val="005B190E"/>
    <w:rsid w:val="005B1920"/>
    <w:rsid w:val="005B1C10"/>
    <w:rsid w:val="005B1FBA"/>
    <w:rsid w:val="005B24D4"/>
    <w:rsid w:val="005B2621"/>
    <w:rsid w:val="005B319E"/>
    <w:rsid w:val="005B3770"/>
    <w:rsid w:val="005B38B4"/>
    <w:rsid w:val="005B431A"/>
    <w:rsid w:val="005B50C2"/>
    <w:rsid w:val="005B6396"/>
    <w:rsid w:val="005B69D8"/>
    <w:rsid w:val="005B6A7C"/>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194"/>
    <w:rsid w:val="005D021C"/>
    <w:rsid w:val="005D032C"/>
    <w:rsid w:val="005D05A3"/>
    <w:rsid w:val="005D073D"/>
    <w:rsid w:val="005D1329"/>
    <w:rsid w:val="005D1A75"/>
    <w:rsid w:val="005D1B46"/>
    <w:rsid w:val="005D1D13"/>
    <w:rsid w:val="005D1D53"/>
    <w:rsid w:val="005D2440"/>
    <w:rsid w:val="005D28E9"/>
    <w:rsid w:val="005D2BEF"/>
    <w:rsid w:val="005D410E"/>
    <w:rsid w:val="005D4B08"/>
    <w:rsid w:val="005D53B7"/>
    <w:rsid w:val="005D5931"/>
    <w:rsid w:val="005D660C"/>
    <w:rsid w:val="005D6CEF"/>
    <w:rsid w:val="005D7042"/>
    <w:rsid w:val="005D7248"/>
    <w:rsid w:val="005D7369"/>
    <w:rsid w:val="005D7559"/>
    <w:rsid w:val="005E0041"/>
    <w:rsid w:val="005E0464"/>
    <w:rsid w:val="005E065B"/>
    <w:rsid w:val="005E0874"/>
    <w:rsid w:val="005E0888"/>
    <w:rsid w:val="005E0A89"/>
    <w:rsid w:val="005E0ECE"/>
    <w:rsid w:val="005E145A"/>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42"/>
    <w:rsid w:val="005F53DA"/>
    <w:rsid w:val="005F5713"/>
    <w:rsid w:val="005F5931"/>
    <w:rsid w:val="005F5B0F"/>
    <w:rsid w:val="005F5FA5"/>
    <w:rsid w:val="005F6319"/>
    <w:rsid w:val="005F6433"/>
    <w:rsid w:val="005F6A88"/>
    <w:rsid w:val="005F6BF1"/>
    <w:rsid w:val="005F6E31"/>
    <w:rsid w:val="005F70B6"/>
    <w:rsid w:val="005F70D1"/>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1EA"/>
    <w:rsid w:val="006154A4"/>
    <w:rsid w:val="006154E8"/>
    <w:rsid w:val="006156F4"/>
    <w:rsid w:val="0061590E"/>
    <w:rsid w:val="00616726"/>
    <w:rsid w:val="00616BD7"/>
    <w:rsid w:val="00617049"/>
    <w:rsid w:val="00617286"/>
    <w:rsid w:val="006172E8"/>
    <w:rsid w:val="006178EA"/>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BEA"/>
    <w:rsid w:val="00623F32"/>
    <w:rsid w:val="00623F9E"/>
    <w:rsid w:val="006240C5"/>
    <w:rsid w:val="006242C0"/>
    <w:rsid w:val="006243C1"/>
    <w:rsid w:val="00624696"/>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1DB"/>
    <w:rsid w:val="006326BE"/>
    <w:rsid w:val="00632CB4"/>
    <w:rsid w:val="00632D06"/>
    <w:rsid w:val="00633ACE"/>
    <w:rsid w:val="00633F9D"/>
    <w:rsid w:val="006342C8"/>
    <w:rsid w:val="00635158"/>
    <w:rsid w:val="00635954"/>
    <w:rsid w:val="00635CF4"/>
    <w:rsid w:val="00635DEA"/>
    <w:rsid w:val="00635E96"/>
    <w:rsid w:val="00636000"/>
    <w:rsid w:val="0063615D"/>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33"/>
    <w:rsid w:val="006452EA"/>
    <w:rsid w:val="0064540D"/>
    <w:rsid w:val="006457A8"/>
    <w:rsid w:val="00645988"/>
    <w:rsid w:val="00645AE2"/>
    <w:rsid w:val="00645F3C"/>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1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5017"/>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14B"/>
    <w:rsid w:val="00660B65"/>
    <w:rsid w:val="00660D10"/>
    <w:rsid w:val="00660E13"/>
    <w:rsid w:val="00660F5C"/>
    <w:rsid w:val="0066103C"/>
    <w:rsid w:val="00661361"/>
    <w:rsid w:val="0066144C"/>
    <w:rsid w:val="006615CD"/>
    <w:rsid w:val="0066173B"/>
    <w:rsid w:val="006618AE"/>
    <w:rsid w:val="00661E51"/>
    <w:rsid w:val="00661F94"/>
    <w:rsid w:val="00662246"/>
    <w:rsid w:val="00662283"/>
    <w:rsid w:val="00662328"/>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38A"/>
    <w:rsid w:val="00674795"/>
    <w:rsid w:val="00674A12"/>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828"/>
    <w:rsid w:val="006929E4"/>
    <w:rsid w:val="00692F60"/>
    <w:rsid w:val="00693181"/>
    <w:rsid w:val="00693E98"/>
    <w:rsid w:val="00694859"/>
    <w:rsid w:val="006952F6"/>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7E"/>
    <w:rsid w:val="006A1DE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F76"/>
    <w:rsid w:val="006B2927"/>
    <w:rsid w:val="006B3931"/>
    <w:rsid w:val="006B3C5F"/>
    <w:rsid w:val="006B3CC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31E"/>
    <w:rsid w:val="006B7726"/>
    <w:rsid w:val="006B7A12"/>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1D6"/>
    <w:rsid w:val="006C35E0"/>
    <w:rsid w:val="006C36C3"/>
    <w:rsid w:val="006C3BF3"/>
    <w:rsid w:val="006C3F5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E9"/>
    <w:rsid w:val="006D05F2"/>
    <w:rsid w:val="006D0D44"/>
    <w:rsid w:val="006D0DC4"/>
    <w:rsid w:val="006D0F96"/>
    <w:rsid w:val="006D10FE"/>
    <w:rsid w:val="006D154C"/>
    <w:rsid w:val="006D1626"/>
    <w:rsid w:val="006D1868"/>
    <w:rsid w:val="006D1934"/>
    <w:rsid w:val="006D1950"/>
    <w:rsid w:val="006D199F"/>
    <w:rsid w:val="006D1F58"/>
    <w:rsid w:val="006D207E"/>
    <w:rsid w:val="006D20BB"/>
    <w:rsid w:val="006D229B"/>
    <w:rsid w:val="006D2DF7"/>
    <w:rsid w:val="006D358A"/>
    <w:rsid w:val="006D3A76"/>
    <w:rsid w:val="006D3CC2"/>
    <w:rsid w:val="006D3F53"/>
    <w:rsid w:val="006D4ECC"/>
    <w:rsid w:val="006D5215"/>
    <w:rsid w:val="006D5445"/>
    <w:rsid w:val="006D5B1D"/>
    <w:rsid w:val="006D5C21"/>
    <w:rsid w:val="006D5F05"/>
    <w:rsid w:val="006D5F74"/>
    <w:rsid w:val="006D6167"/>
    <w:rsid w:val="006D632A"/>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700B"/>
    <w:rsid w:val="006E73DC"/>
    <w:rsid w:val="006E78C6"/>
    <w:rsid w:val="006E799E"/>
    <w:rsid w:val="006E79C5"/>
    <w:rsid w:val="006E7A2B"/>
    <w:rsid w:val="006E7BAE"/>
    <w:rsid w:val="006E7E86"/>
    <w:rsid w:val="006F004B"/>
    <w:rsid w:val="006F0456"/>
    <w:rsid w:val="006F09F6"/>
    <w:rsid w:val="006F0BD0"/>
    <w:rsid w:val="006F0DAA"/>
    <w:rsid w:val="006F11FE"/>
    <w:rsid w:val="006F184B"/>
    <w:rsid w:val="006F1B89"/>
    <w:rsid w:val="006F1C41"/>
    <w:rsid w:val="006F1FCE"/>
    <w:rsid w:val="006F22DB"/>
    <w:rsid w:val="006F2473"/>
    <w:rsid w:val="006F286C"/>
    <w:rsid w:val="006F2EFE"/>
    <w:rsid w:val="006F326E"/>
    <w:rsid w:val="006F363F"/>
    <w:rsid w:val="006F36F2"/>
    <w:rsid w:val="006F389C"/>
    <w:rsid w:val="006F405E"/>
    <w:rsid w:val="006F4425"/>
    <w:rsid w:val="006F4A0A"/>
    <w:rsid w:val="006F4CE1"/>
    <w:rsid w:val="006F4F5C"/>
    <w:rsid w:val="006F4FA6"/>
    <w:rsid w:val="006F53CE"/>
    <w:rsid w:val="006F5808"/>
    <w:rsid w:val="006F5A85"/>
    <w:rsid w:val="006F5C50"/>
    <w:rsid w:val="006F5DC7"/>
    <w:rsid w:val="006F61FC"/>
    <w:rsid w:val="006F6F4C"/>
    <w:rsid w:val="006F71F3"/>
    <w:rsid w:val="006F72BD"/>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F72"/>
    <w:rsid w:val="007122F1"/>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AE9"/>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99D"/>
    <w:rsid w:val="00747DA1"/>
    <w:rsid w:val="00747DAB"/>
    <w:rsid w:val="00747F17"/>
    <w:rsid w:val="0075006A"/>
    <w:rsid w:val="007504C7"/>
    <w:rsid w:val="007507B8"/>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7CC"/>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FAF"/>
    <w:rsid w:val="007651D7"/>
    <w:rsid w:val="007654BF"/>
    <w:rsid w:val="007657FA"/>
    <w:rsid w:val="007658DB"/>
    <w:rsid w:val="00765AA7"/>
    <w:rsid w:val="00765E84"/>
    <w:rsid w:val="00765F2C"/>
    <w:rsid w:val="0076633D"/>
    <w:rsid w:val="0076641B"/>
    <w:rsid w:val="00766CD5"/>
    <w:rsid w:val="00766EE1"/>
    <w:rsid w:val="007672C5"/>
    <w:rsid w:val="00767608"/>
    <w:rsid w:val="00767D4E"/>
    <w:rsid w:val="007701C4"/>
    <w:rsid w:val="007701D9"/>
    <w:rsid w:val="00770751"/>
    <w:rsid w:val="0077145F"/>
    <w:rsid w:val="0077152B"/>
    <w:rsid w:val="007716DA"/>
    <w:rsid w:val="00771911"/>
    <w:rsid w:val="007719E9"/>
    <w:rsid w:val="00771B37"/>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8F5"/>
    <w:rsid w:val="00781A53"/>
    <w:rsid w:val="007820A9"/>
    <w:rsid w:val="0078256B"/>
    <w:rsid w:val="00782820"/>
    <w:rsid w:val="00782874"/>
    <w:rsid w:val="00782A5A"/>
    <w:rsid w:val="00782D68"/>
    <w:rsid w:val="00782DD6"/>
    <w:rsid w:val="0078346C"/>
    <w:rsid w:val="0078347D"/>
    <w:rsid w:val="00783971"/>
    <w:rsid w:val="007844B4"/>
    <w:rsid w:val="00784BCE"/>
    <w:rsid w:val="00784C3E"/>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3187"/>
    <w:rsid w:val="007932BE"/>
    <w:rsid w:val="0079394D"/>
    <w:rsid w:val="00793C2A"/>
    <w:rsid w:val="00794E88"/>
    <w:rsid w:val="007952D3"/>
    <w:rsid w:val="00795B97"/>
    <w:rsid w:val="00795D36"/>
    <w:rsid w:val="007961B6"/>
    <w:rsid w:val="0079646F"/>
    <w:rsid w:val="00796DAE"/>
    <w:rsid w:val="00796EB3"/>
    <w:rsid w:val="00797006"/>
    <w:rsid w:val="007972F5"/>
    <w:rsid w:val="0079751F"/>
    <w:rsid w:val="007975B9"/>
    <w:rsid w:val="00797748"/>
    <w:rsid w:val="007977E8"/>
    <w:rsid w:val="00797B77"/>
    <w:rsid w:val="00797B97"/>
    <w:rsid w:val="00797E08"/>
    <w:rsid w:val="00797E5F"/>
    <w:rsid w:val="00797EA2"/>
    <w:rsid w:val="00797FFA"/>
    <w:rsid w:val="007A02E8"/>
    <w:rsid w:val="007A0BB9"/>
    <w:rsid w:val="007A11B3"/>
    <w:rsid w:val="007A12F9"/>
    <w:rsid w:val="007A1B48"/>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899"/>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70C"/>
    <w:rsid w:val="007D2AF8"/>
    <w:rsid w:val="007D36C2"/>
    <w:rsid w:val="007D3C03"/>
    <w:rsid w:val="007D3D52"/>
    <w:rsid w:val="007D40A4"/>
    <w:rsid w:val="007D4438"/>
    <w:rsid w:val="007D4AD4"/>
    <w:rsid w:val="007D54F9"/>
    <w:rsid w:val="007D57CC"/>
    <w:rsid w:val="007D5B04"/>
    <w:rsid w:val="007D5C62"/>
    <w:rsid w:val="007D5F75"/>
    <w:rsid w:val="007D6A54"/>
    <w:rsid w:val="007D6BFA"/>
    <w:rsid w:val="007D6DEA"/>
    <w:rsid w:val="007D778D"/>
    <w:rsid w:val="007D7C0A"/>
    <w:rsid w:val="007E02F3"/>
    <w:rsid w:val="007E0586"/>
    <w:rsid w:val="007E0D79"/>
    <w:rsid w:val="007E0E58"/>
    <w:rsid w:val="007E10F1"/>
    <w:rsid w:val="007E1257"/>
    <w:rsid w:val="007E18CF"/>
    <w:rsid w:val="007E1C3E"/>
    <w:rsid w:val="007E1CE9"/>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E77"/>
    <w:rsid w:val="007F3EAE"/>
    <w:rsid w:val="007F474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810"/>
    <w:rsid w:val="00802816"/>
    <w:rsid w:val="00802B75"/>
    <w:rsid w:val="008033DF"/>
    <w:rsid w:val="00803541"/>
    <w:rsid w:val="008035EF"/>
    <w:rsid w:val="00803D0B"/>
    <w:rsid w:val="00803F9D"/>
    <w:rsid w:val="00804482"/>
    <w:rsid w:val="0080449C"/>
    <w:rsid w:val="0080459A"/>
    <w:rsid w:val="0080470F"/>
    <w:rsid w:val="008047C3"/>
    <w:rsid w:val="00804B36"/>
    <w:rsid w:val="00804C67"/>
    <w:rsid w:val="00804D13"/>
    <w:rsid w:val="00805CC8"/>
    <w:rsid w:val="008062FB"/>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B13"/>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6A28"/>
    <w:rsid w:val="00816A54"/>
    <w:rsid w:val="00816D21"/>
    <w:rsid w:val="00817912"/>
    <w:rsid w:val="00817D37"/>
    <w:rsid w:val="00817D39"/>
    <w:rsid w:val="00817DA7"/>
    <w:rsid w:val="00820342"/>
    <w:rsid w:val="008203EC"/>
    <w:rsid w:val="0082040A"/>
    <w:rsid w:val="00820CE4"/>
    <w:rsid w:val="008210D5"/>
    <w:rsid w:val="00821547"/>
    <w:rsid w:val="008217FE"/>
    <w:rsid w:val="00822D28"/>
    <w:rsid w:val="00822EEF"/>
    <w:rsid w:val="008231B0"/>
    <w:rsid w:val="00823244"/>
    <w:rsid w:val="008238CE"/>
    <w:rsid w:val="00823F03"/>
    <w:rsid w:val="00824643"/>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C98"/>
    <w:rsid w:val="00835D7E"/>
    <w:rsid w:val="00835FA8"/>
    <w:rsid w:val="008360B4"/>
    <w:rsid w:val="008360F7"/>
    <w:rsid w:val="00836C21"/>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AA5"/>
    <w:rsid w:val="00846B8A"/>
    <w:rsid w:val="00846FB9"/>
    <w:rsid w:val="0084745D"/>
    <w:rsid w:val="00847AF9"/>
    <w:rsid w:val="00847FC9"/>
    <w:rsid w:val="00850683"/>
    <w:rsid w:val="00850C2A"/>
    <w:rsid w:val="00850C96"/>
    <w:rsid w:val="00850DEB"/>
    <w:rsid w:val="00851805"/>
    <w:rsid w:val="00851DA2"/>
    <w:rsid w:val="00852091"/>
    <w:rsid w:val="008521F8"/>
    <w:rsid w:val="008522D6"/>
    <w:rsid w:val="0085323B"/>
    <w:rsid w:val="008534C4"/>
    <w:rsid w:val="00853B34"/>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B6"/>
    <w:rsid w:val="0086040A"/>
    <w:rsid w:val="0086076D"/>
    <w:rsid w:val="008609CA"/>
    <w:rsid w:val="00860E9E"/>
    <w:rsid w:val="00861B7C"/>
    <w:rsid w:val="00861DC4"/>
    <w:rsid w:val="00861EBD"/>
    <w:rsid w:val="008621AE"/>
    <w:rsid w:val="00862211"/>
    <w:rsid w:val="00862C45"/>
    <w:rsid w:val="00862D6C"/>
    <w:rsid w:val="00862FE6"/>
    <w:rsid w:val="00863390"/>
    <w:rsid w:val="0086364B"/>
    <w:rsid w:val="008638A1"/>
    <w:rsid w:val="00864058"/>
    <w:rsid w:val="00864792"/>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0E42"/>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AD4"/>
    <w:rsid w:val="00882EA9"/>
    <w:rsid w:val="008833E1"/>
    <w:rsid w:val="00883511"/>
    <w:rsid w:val="008835ED"/>
    <w:rsid w:val="008839A8"/>
    <w:rsid w:val="008839C3"/>
    <w:rsid w:val="00883C42"/>
    <w:rsid w:val="00883CA2"/>
    <w:rsid w:val="00883D12"/>
    <w:rsid w:val="00883FCC"/>
    <w:rsid w:val="00884563"/>
    <w:rsid w:val="00884707"/>
    <w:rsid w:val="008847E2"/>
    <w:rsid w:val="0088488B"/>
    <w:rsid w:val="00884C88"/>
    <w:rsid w:val="00884DA3"/>
    <w:rsid w:val="00884E1A"/>
    <w:rsid w:val="00885171"/>
    <w:rsid w:val="008852B7"/>
    <w:rsid w:val="008857C8"/>
    <w:rsid w:val="00885F48"/>
    <w:rsid w:val="00885FDB"/>
    <w:rsid w:val="00886222"/>
    <w:rsid w:val="00886BEF"/>
    <w:rsid w:val="00886F2B"/>
    <w:rsid w:val="0088757B"/>
    <w:rsid w:val="00887C02"/>
    <w:rsid w:val="00887E0E"/>
    <w:rsid w:val="00887E49"/>
    <w:rsid w:val="0089059F"/>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D31"/>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3E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022"/>
    <w:rsid w:val="008B2C67"/>
    <w:rsid w:val="008B2E7C"/>
    <w:rsid w:val="008B30A3"/>
    <w:rsid w:val="008B35ED"/>
    <w:rsid w:val="008B38B2"/>
    <w:rsid w:val="008B3EDB"/>
    <w:rsid w:val="008B3F02"/>
    <w:rsid w:val="008B4273"/>
    <w:rsid w:val="008B507F"/>
    <w:rsid w:val="008B53B4"/>
    <w:rsid w:val="008B5B15"/>
    <w:rsid w:val="008B5C1A"/>
    <w:rsid w:val="008B5EA1"/>
    <w:rsid w:val="008B6034"/>
    <w:rsid w:val="008B6328"/>
    <w:rsid w:val="008B661A"/>
    <w:rsid w:val="008B66E0"/>
    <w:rsid w:val="008B6C05"/>
    <w:rsid w:val="008B7297"/>
    <w:rsid w:val="008B77E9"/>
    <w:rsid w:val="008B7CCF"/>
    <w:rsid w:val="008B7DFA"/>
    <w:rsid w:val="008C2EF5"/>
    <w:rsid w:val="008C3D82"/>
    <w:rsid w:val="008C415B"/>
    <w:rsid w:val="008C44FF"/>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96"/>
    <w:rsid w:val="008D2AE4"/>
    <w:rsid w:val="008D2D7D"/>
    <w:rsid w:val="008D2D91"/>
    <w:rsid w:val="008D3E44"/>
    <w:rsid w:val="008D3F92"/>
    <w:rsid w:val="008D412E"/>
    <w:rsid w:val="008D42CE"/>
    <w:rsid w:val="008D4AB6"/>
    <w:rsid w:val="008D534C"/>
    <w:rsid w:val="008D5624"/>
    <w:rsid w:val="008D5756"/>
    <w:rsid w:val="008D57A3"/>
    <w:rsid w:val="008D5B1D"/>
    <w:rsid w:val="008D5CCA"/>
    <w:rsid w:val="008D5EDD"/>
    <w:rsid w:val="008D6C87"/>
    <w:rsid w:val="008D6DCF"/>
    <w:rsid w:val="008D7082"/>
    <w:rsid w:val="008D74E0"/>
    <w:rsid w:val="008D7F88"/>
    <w:rsid w:val="008D7FB2"/>
    <w:rsid w:val="008E00CA"/>
    <w:rsid w:val="008E0109"/>
    <w:rsid w:val="008E0118"/>
    <w:rsid w:val="008E0D37"/>
    <w:rsid w:val="008E0EBE"/>
    <w:rsid w:val="008E1884"/>
    <w:rsid w:val="008E1B68"/>
    <w:rsid w:val="008E2618"/>
    <w:rsid w:val="008E2690"/>
    <w:rsid w:val="008E28E3"/>
    <w:rsid w:val="008E2928"/>
    <w:rsid w:val="008E36FE"/>
    <w:rsid w:val="008E3803"/>
    <w:rsid w:val="008E3BE2"/>
    <w:rsid w:val="008E3E1B"/>
    <w:rsid w:val="008E3E7A"/>
    <w:rsid w:val="008E4002"/>
    <w:rsid w:val="008E435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41E4"/>
    <w:rsid w:val="008F43C3"/>
    <w:rsid w:val="008F466A"/>
    <w:rsid w:val="008F4DFB"/>
    <w:rsid w:val="008F542E"/>
    <w:rsid w:val="008F56FF"/>
    <w:rsid w:val="008F5EA7"/>
    <w:rsid w:val="008F5F6F"/>
    <w:rsid w:val="008F612B"/>
    <w:rsid w:val="008F61AF"/>
    <w:rsid w:val="008F643D"/>
    <w:rsid w:val="008F6A94"/>
    <w:rsid w:val="008F6D31"/>
    <w:rsid w:val="008F74B2"/>
    <w:rsid w:val="008F7A90"/>
    <w:rsid w:val="00900476"/>
    <w:rsid w:val="00900952"/>
    <w:rsid w:val="00900FA0"/>
    <w:rsid w:val="00901387"/>
    <w:rsid w:val="009018B1"/>
    <w:rsid w:val="00901936"/>
    <w:rsid w:val="00901F0C"/>
    <w:rsid w:val="0090254B"/>
    <w:rsid w:val="00902665"/>
    <w:rsid w:val="0090288F"/>
    <w:rsid w:val="009029E6"/>
    <w:rsid w:val="00903A6E"/>
    <w:rsid w:val="00904A9E"/>
    <w:rsid w:val="00904B34"/>
    <w:rsid w:val="00905688"/>
    <w:rsid w:val="009060AF"/>
    <w:rsid w:val="00906228"/>
    <w:rsid w:val="00906706"/>
    <w:rsid w:val="00906707"/>
    <w:rsid w:val="00906748"/>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6A6"/>
    <w:rsid w:val="00925B17"/>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5D2D"/>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2B8"/>
    <w:rsid w:val="00941348"/>
    <w:rsid w:val="0094178B"/>
    <w:rsid w:val="00941984"/>
    <w:rsid w:val="00942227"/>
    <w:rsid w:val="00942C90"/>
    <w:rsid w:val="00942D67"/>
    <w:rsid w:val="00942FF7"/>
    <w:rsid w:val="00943702"/>
    <w:rsid w:val="00944118"/>
    <w:rsid w:val="00944276"/>
    <w:rsid w:val="009444FC"/>
    <w:rsid w:val="009448FB"/>
    <w:rsid w:val="00944A92"/>
    <w:rsid w:val="00944CD5"/>
    <w:rsid w:val="00945181"/>
    <w:rsid w:val="00945404"/>
    <w:rsid w:val="00945548"/>
    <w:rsid w:val="009458A3"/>
    <w:rsid w:val="00945B50"/>
    <w:rsid w:val="00946086"/>
    <w:rsid w:val="0094608F"/>
    <w:rsid w:val="009462FE"/>
    <w:rsid w:val="00946E7E"/>
    <w:rsid w:val="009471E1"/>
    <w:rsid w:val="00947472"/>
    <w:rsid w:val="009477EC"/>
    <w:rsid w:val="009479D4"/>
    <w:rsid w:val="00947A19"/>
    <w:rsid w:val="00947B1C"/>
    <w:rsid w:val="00947FE1"/>
    <w:rsid w:val="00950070"/>
    <w:rsid w:val="009503BD"/>
    <w:rsid w:val="009504D7"/>
    <w:rsid w:val="00950A7B"/>
    <w:rsid w:val="009512A4"/>
    <w:rsid w:val="009513CD"/>
    <w:rsid w:val="0095183B"/>
    <w:rsid w:val="00951ADB"/>
    <w:rsid w:val="0095288A"/>
    <w:rsid w:val="00952B06"/>
    <w:rsid w:val="00952B4E"/>
    <w:rsid w:val="009541D9"/>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2E"/>
    <w:rsid w:val="009701F7"/>
    <w:rsid w:val="0097093D"/>
    <w:rsid w:val="00970A15"/>
    <w:rsid w:val="00970BCB"/>
    <w:rsid w:val="00970C6D"/>
    <w:rsid w:val="00970D3A"/>
    <w:rsid w:val="00970EDA"/>
    <w:rsid w:val="00971534"/>
    <w:rsid w:val="00971CAF"/>
    <w:rsid w:val="00972571"/>
    <w:rsid w:val="00972814"/>
    <w:rsid w:val="009733B9"/>
    <w:rsid w:val="00973706"/>
    <w:rsid w:val="00973710"/>
    <w:rsid w:val="00973B16"/>
    <w:rsid w:val="00973CD8"/>
    <w:rsid w:val="009743F5"/>
    <w:rsid w:val="00974B67"/>
    <w:rsid w:val="00975512"/>
    <w:rsid w:val="00975EC5"/>
    <w:rsid w:val="009761DA"/>
    <w:rsid w:val="0097641E"/>
    <w:rsid w:val="00976E8E"/>
    <w:rsid w:val="00976F39"/>
    <w:rsid w:val="00976F77"/>
    <w:rsid w:val="0097763E"/>
    <w:rsid w:val="00977E4E"/>
    <w:rsid w:val="00977EC8"/>
    <w:rsid w:val="009802C0"/>
    <w:rsid w:val="009810C3"/>
    <w:rsid w:val="00981174"/>
    <w:rsid w:val="00981361"/>
    <w:rsid w:val="0098182E"/>
    <w:rsid w:val="00981F9E"/>
    <w:rsid w:val="00982208"/>
    <w:rsid w:val="009823E0"/>
    <w:rsid w:val="0098259E"/>
    <w:rsid w:val="00982CAC"/>
    <w:rsid w:val="00982CB8"/>
    <w:rsid w:val="009834A3"/>
    <w:rsid w:val="009834DE"/>
    <w:rsid w:val="0098352A"/>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362B"/>
    <w:rsid w:val="009945BC"/>
    <w:rsid w:val="00994A07"/>
    <w:rsid w:val="00994C67"/>
    <w:rsid w:val="00994DD5"/>
    <w:rsid w:val="009951CA"/>
    <w:rsid w:val="00995391"/>
    <w:rsid w:val="0099594B"/>
    <w:rsid w:val="009967FA"/>
    <w:rsid w:val="00996F8F"/>
    <w:rsid w:val="00997A51"/>
    <w:rsid w:val="00997D6C"/>
    <w:rsid w:val="009A0020"/>
    <w:rsid w:val="009A00E9"/>
    <w:rsid w:val="009A0A78"/>
    <w:rsid w:val="009A0B00"/>
    <w:rsid w:val="009A0F06"/>
    <w:rsid w:val="009A1469"/>
    <w:rsid w:val="009A1567"/>
    <w:rsid w:val="009A15EC"/>
    <w:rsid w:val="009A1696"/>
    <w:rsid w:val="009A2791"/>
    <w:rsid w:val="009A28CB"/>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7161"/>
    <w:rsid w:val="009A724E"/>
    <w:rsid w:val="009A76EC"/>
    <w:rsid w:val="009A7CAD"/>
    <w:rsid w:val="009A7EA5"/>
    <w:rsid w:val="009A7EC5"/>
    <w:rsid w:val="009A7F76"/>
    <w:rsid w:val="009B0353"/>
    <w:rsid w:val="009B087E"/>
    <w:rsid w:val="009B1043"/>
    <w:rsid w:val="009B1157"/>
    <w:rsid w:val="009B1322"/>
    <w:rsid w:val="009B16A4"/>
    <w:rsid w:val="009B1C07"/>
    <w:rsid w:val="009B1C28"/>
    <w:rsid w:val="009B1CE8"/>
    <w:rsid w:val="009B2019"/>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C06"/>
    <w:rsid w:val="009B6F35"/>
    <w:rsid w:val="009B725C"/>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D00AB"/>
    <w:rsid w:val="009D03C5"/>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48C1"/>
    <w:rsid w:val="009D4B6C"/>
    <w:rsid w:val="009D7132"/>
    <w:rsid w:val="009D725B"/>
    <w:rsid w:val="009D744D"/>
    <w:rsid w:val="009D79FC"/>
    <w:rsid w:val="009D7DBF"/>
    <w:rsid w:val="009E024A"/>
    <w:rsid w:val="009E04BE"/>
    <w:rsid w:val="009E0930"/>
    <w:rsid w:val="009E0B50"/>
    <w:rsid w:val="009E11EA"/>
    <w:rsid w:val="009E13D9"/>
    <w:rsid w:val="009E1536"/>
    <w:rsid w:val="009E187F"/>
    <w:rsid w:val="009E1D01"/>
    <w:rsid w:val="009E1D90"/>
    <w:rsid w:val="009E1E36"/>
    <w:rsid w:val="009E21E5"/>
    <w:rsid w:val="009E21E8"/>
    <w:rsid w:val="009E28E5"/>
    <w:rsid w:val="009E2F22"/>
    <w:rsid w:val="009E3143"/>
    <w:rsid w:val="009E3FF7"/>
    <w:rsid w:val="009E4003"/>
    <w:rsid w:val="009E406A"/>
    <w:rsid w:val="009E415B"/>
    <w:rsid w:val="009E4AB8"/>
    <w:rsid w:val="009E4AFB"/>
    <w:rsid w:val="009E536E"/>
    <w:rsid w:val="009E5536"/>
    <w:rsid w:val="009E5C07"/>
    <w:rsid w:val="009E66CA"/>
    <w:rsid w:val="009E6953"/>
    <w:rsid w:val="009E6ABD"/>
    <w:rsid w:val="009E7275"/>
    <w:rsid w:val="009E74C1"/>
    <w:rsid w:val="009E7889"/>
    <w:rsid w:val="009E7B7E"/>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7059"/>
    <w:rsid w:val="009F7180"/>
    <w:rsid w:val="009F7361"/>
    <w:rsid w:val="009F76C4"/>
    <w:rsid w:val="009F7751"/>
    <w:rsid w:val="009F7B4C"/>
    <w:rsid w:val="009F7B62"/>
    <w:rsid w:val="009F7C20"/>
    <w:rsid w:val="00A0008A"/>
    <w:rsid w:val="00A00200"/>
    <w:rsid w:val="00A00479"/>
    <w:rsid w:val="00A00C7F"/>
    <w:rsid w:val="00A01252"/>
    <w:rsid w:val="00A0161C"/>
    <w:rsid w:val="00A01900"/>
    <w:rsid w:val="00A01DE1"/>
    <w:rsid w:val="00A02028"/>
    <w:rsid w:val="00A02085"/>
    <w:rsid w:val="00A022B7"/>
    <w:rsid w:val="00A022DC"/>
    <w:rsid w:val="00A02A72"/>
    <w:rsid w:val="00A0359A"/>
    <w:rsid w:val="00A03E0E"/>
    <w:rsid w:val="00A04C78"/>
    <w:rsid w:val="00A0509D"/>
    <w:rsid w:val="00A05585"/>
    <w:rsid w:val="00A057AD"/>
    <w:rsid w:val="00A0634C"/>
    <w:rsid w:val="00A06667"/>
    <w:rsid w:val="00A06772"/>
    <w:rsid w:val="00A068D9"/>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5508"/>
    <w:rsid w:val="00A16CAC"/>
    <w:rsid w:val="00A16D58"/>
    <w:rsid w:val="00A16FE9"/>
    <w:rsid w:val="00A1768D"/>
    <w:rsid w:val="00A17943"/>
    <w:rsid w:val="00A17F77"/>
    <w:rsid w:val="00A17FD4"/>
    <w:rsid w:val="00A20010"/>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D5F"/>
    <w:rsid w:val="00A340D3"/>
    <w:rsid w:val="00A34BE1"/>
    <w:rsid w:val="00A34BE2"/>
    <w:rsid w:val="00A3528D"/>
    <w:rsid w:val="00A35325"/>
    <w:rsid w:val="00A3573F"/>
    <w:rsid w:val="00A3592B"/>
    <w:rsid w:val="00A359CA"/>
    <w:rsid w:val="00A35BA0"/>
    <w:rsid w:val="00A35E1A"/>
    <w:rsid w:val="00A35EE9"/>
    <w:rsid w:val="00A35FBD"/>
    <w:rsid w:val="00A360B8"/>
    <w:rsid w:val="00A36116"/>
    <w:rsid w:val="00A366BC"/>
    <w:rsid w:val="00A36771"/>
    <w:rsid w:val="00A36AC0"/>
    <w:rsid w:val="00A37467"/>
    <w:rsid w:val="00A3779C"/>
    <w:rsid w:val="00A37928"/>
    <w:rsid w:val="00A37F5E"/>
    <w:rsid w:val="00A40CDA"/>
    <w:rsid w:val="00A40EE9"/>
    <w:rsid w:val="00A41049"/>
    <w:rsid w:val="00A411F4"/>
    <w:rsid w:val="00A41445"/>
    <w:rsid w:val="00A4148C"/>
    <w:rsid w:val="00A41850"/>
    <w:rsid w:val="00A41D7E"/>
    <w:rsid w:val="00A41EC5"/>
    <w:rsid w:val="00A42468"/>
    <w:rsid w:val="00A427BA"/>
    <w:rsid w:val="00A432A9"/>
    <w:rsid w:val="00A433AB"/>
    <w:rsid w:val="00A43616"/>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B6"/>
    <w:rsid w:val="00A5637C"/>
    <w:rsid w:val="00A56822"/>
    <w:rsid w:val="00A56C8C"/>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3CA3"/>
    <w:rsid w:val="00A6442B"/>
    <w:rsid w:val="00A64E34"/>
    <w:rsid w:val="00A65195"/>
    <w:rsid w:val="00A65336"/>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A87"/>
    <w:rsid w:val="00A74B1F"/>
    <w:rsid w:val="00A75504"/>
    <w:rsid w:val="00A75560"/>
    <w:rsid w:val="00A75584"/>
    <w:rsid w:val="00A75A00"/>
    <w:rsid w:val="00A75E06"/>
    <w:rsid w:val="00A761EB"/>
    <w:rsid w:val="00A7621D"/>
    <w:rsid w:val="00A7628C"/>
    <w:rsid w:val="00A7652F"/>
    <w:rsid w:val="00A76D68"/>
    <w:rsid w:val="00A76E74"/>
    <w:rsid w:val="00A77213"/>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BA"/>
    <w:rsid w:val="00A857D7"/>
    <w:rsid w:val="00A85F71"/>
    <w:rsid w:val="00A86363"/>
    <w:rsid w:val="00A86508"/>
    <w:rsid w:val="00A8694E"/>
    <w:rsid w:val="00A87121"/>
    <w:rsid w:val="00A87A19"/>
    <w:rsid w:val="00A87AA7"/>
    <w:rsid w:val="00A87FC1"/>
    <w:rsid w:val="00A90794"/>
    <w:rsid w:val="00A90802"/>
    <w:rsid w:val="00A90B5A"/>
    <w:rsid w:val="00A90D38"/>
    <w:rsid w:val="00A90F29"/>
    <w:rsid w:val="00A90FFD"/>
    <w:rsid w:val="00A910D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1722"/>
    <w:rsid w:val="00AA1901"/>
    <w:rsid w:val="00AA1A18"/>
    <w:rsid w:val="00AA1C40"/>
    <w:rsid w:val="00AA1D33"/>
    <w:rsid w:val="00AA1EF9"/>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06"/>
    <w:rsid w:val="00AB6B30"/>
    <w:rsid w:val="00AB6D87"/>
    <w:rsid w:val="00AB7402"/>
    <w:rsid w:val="00AB7E6A"/>
    <w:rsid w:val="00AB7EA3"/>
    <w:rsid w:val="00AC0C80"/>
    <w:rsid w:val="00AC0D8B"/>
    <w:rsid w:val="00AC11BE"/>
    <w:rsid w:val="00AC12C9"/>
    <w:rsid w:val="00AC18D7"/>
    <w:rsid w:val="00AC19E6"/>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512"/>
    <w:rsid w:val="00AC575C"/>
    <w:rsid w:val="00AC5772"/>
    <w:rsid w:val="00AC5CE1"/>
    <w:rsid w:val="00AC61BC"/>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9DB"/>
    <w:rsid w:val="00AE3A63"/>
    <w:rsid w:val="00AE4021"/>
    <w:rsid w:val="00AE413E"/>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778"/>
    <w:rsid w:val="00AF1C4B"/>
    <w:rsid w:val="00AF1CF1"/>
    <w:rsid w:val="00AF221A"/>
    <w:rsid w:val="00AF2BD3"/>
    <w:rsid w:val="00AF3C2D"/>
    <w:rsid w:val="00AF3D09"/>
    <w:rsid w:val="00AF3DDD"/>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6B02"/>
    <w:rsid w:val="00AF72AA"/>
    <w:rsid w:val="00AF76E1"/>
    <w:rsid w:val="00AF7A52"/>
    <w:rsid w:val="00B00226"/>
    <w:rsid w:val="00B00389"/>
    <w:rsid w:val="00B010A5"/>
    <w:rsid w:val="00B012A1"/>
    <w:rsid w:val="00B014D1"/>
    <w:rsid w:val="00B0190A"/>
    <w:rsid w:val="00B01E5C"/>
    <w:rsid w:val="00B01EFE"/>
    <w:rsid w:val="00B029CE"/>
    <w:rsid w:val="00B033C1"/>
    <w:rsid w:val="00B0364A"/>
    <w:rsid w:val="00B038C6"/>
    <w:rsid w:val="00B04306"/>
    <w:rsid w:val="00B04497"/>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C2"/>
    <w:rsid w:val="00B11CEC"/>
    <w:rsid w:val="00B11D2B"/>
    <w:rsid w:val="00B125AD"/>
    <w:rsid w:val="00B12722"/>
    <w:rsid w:val="00B12B79"/>
    <w:rsid w:val="00B133A3"/>
    <w:rsid w:val="00B133DB"/>
    <w:rsid w:val="00B135DD"/>
    <w:rsid w:val="00B13664"/>
    <w:rsid w:val="00B13A1D"/>
    <w:rsid w:val="00B14593"/>
    <w:rsid w:val="00B14EE0"/>
    <w:rsid w:val="00B150E2"/>
    <w:rsid w:val="00B15439"/>
    <w:rsid w:val="00B157DF"/>
    <w:rsid w:val="00B15817"/>
    <w:rsid w:val="00B15D8D"/>
    <w:rsid w:val="00B1623E"/>
    <w:rsid w:val="00B16361"/>
    <w:rsid w:val="00B16CD7"/>
    <w:rsid w:val="00B16E5D"/>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C51"/>
    <w:rsid w:val="00B26C88"/>
    <w:rsid w:val="00B27836"/>
    <w:rsid w:val="00B27998"/>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3FFA"/>
    <w:rsid w:val="00B34979"/>
    <w:rsid w:val="00B35073"/>
    <w:rsid w:val="00B3550D"/>
    <w:rsid w:val="00B355EC"/>
    <w:rsid w:val="00B35769"/>
    <w:rsid w:val="00B35EAE"/>
    <w:rsid w:val="00B36337"/>
    <w:rsid w:val="00B365B4"/>
    <w:rsid w:val="00B369CE"/>
    <w:rsid w:val="00B373E7"/>
    <w:rsid w:val="00B3786B"/>
    <w:rsid w:val="00B4023F"/>
    <w:rsid w:val="00B40346"/>
    <w:rsid w:val="00B40524"/>
    <w:rsid w:val="00B407FD"/>
    <w:rsid w:val="00B40DBD"/>
    <w:rsid w:val="00B40E54"/>
    <w:rsid w:val="00B41007"/>
    <w:rsid w:val="00B412A1"/>
    <w:rsid w:val="00B41C87"/>
    <w:rsid w:val="00B425AD"/>
    <w:rsid w:val="00B426F9"/>
    <w:rsid w:val="00B42858"/>
    <w:rsid w:val="00B428E2"/>
    <w:rsid w:val="00B44169"/>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D58"/>
    <w:rsid w:val="00B50D80"/>
    <w:rsid w:val="00B50DBD"/>
    <w:rsid w:val="00B50EF5"/>
    <w:rsid w:val="00B5113C"/>
    <w:rsid w:val="00B51B82"/>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4DF"/>
    <w:rsid w:val="00B5794D"/>
    <w:rsid w:val="00B57A17"/>
    <w:rsid w:val="00B57B0F"/>
    <w:rsid w:val="00B57EFB"/>
    <w:rsid w:val="00B57F27"/>
    <w:rsid w:val="00B60560"/>
    <w:rsid w:val="00B609D4"/>
    <w:rsid w:val="00B61056"/>
    <w:rsid w:val="00B616E2"/>
    <w:rsid w:val="00B6236F"/>
    <w:rsid w:val="00B626E3"/>
    <w:rsid w:val="00B62C8B"/>
    <w:rsid w:val="00B62DCD"/>
    <w:rsid w:val="00B62F6D"/>
    <w:rsid w:val="00B63A10"/>
    <w:rsid w:val="00B63C34"/>
    <w:rsid w:val="00B63E4F"/>
    <w:rsid w:val="00B6414B"/>
    <w:rsid w:val="00B6455E"/>
    <w:rsid w:val="00B64769"/>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A77"/>
    <w:rsid w:val="00B70F0C"/>
    <w:rsid w:val="00B71624"/>
    <w:rsid w:val="00B71771"/>
    <w:rsid w:val="00B72168"/>
    <w:rsid w:val="00B72186"/>
    <w:rsid w:val="00B721B8"/>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AE5"/>
    <w:rsid w:val="00B83C4A"/>
    <w:rsid w:val="00B84619"/>
    <w:rsid w:val="00B8462B"/>
    <w:rsid w:val="00B84751"/>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179"/>
    <w:rsid w:val="00B90336"/>
    <w:rsid w:val="00B91164"/>
    <w:rsid w:val="00B91236"/>
    <w:rsid w:val="00B91467"/>
    <w:rsid w:val="00B91497"/>
    <w:rsid w:val="00B91501"/>
    <w:rsid w:val="00B916F2"/>
    <w:rsid w:val="00B91BD9"/>
    <w:rsid w:val="00B91C3B"/>
    <w:rsid w:val="00B91DF5"/>
    <w:rsid w:val="00B91E4F"/>
    <w:rsid w:val="00B9271A"/>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AEA"/>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C"/>
    <w:rsid w:val="00BB44DC"/>
    <w:rsid w:val="00BB459A"/>
    <w:rsid w:val="00BB4B58"/>
    <w:rsid w:val="00BB4B8A"/>
    <w:rsid w:val="00BB4E2B"/>
    <w:rsid w:val="00BB4F77"/>
    <w:rsid w:val="00BB54D3"/>
    <w:rsid w:val="00BB5695"/>
    <w:rsid w:val="00BB58E0"/>
    <w:rsid w:val="00BB5B1C"/>
    <w:rsid w:val="00BB5CA8"/>
    <w:rsid w:val="00BB5E48"/>
    <w:rsid w:val="00BB5F8C"/>
    <w:rsid w:val="00BB6524"/>
    <w:rsid w:val="00BB65E1"/>
    <w:rsid w:val="00BB679C"/>
    <w:rsid w:val="00BB6CBD"/>
    <w:rsid w:val="00BB6E68"/>
    <w:rsid w:val="00BB7485"/>
    <w:rsid w:val="00BB7664"/>
    <w:rsid w:val="00BB79E7"/>
    <w:rsid w:val="00BC01A5"/>
    <w:rsid w:val="00BC045D"/>
    <w:rsid w:val="00BC0694"/>
    <w:rsid w:val="00BC0E57"/>
    <w:rsid w:val="00BC23B8"/>
    <w:rsid w:val="00BC26FC"/>
    <w:rsid w:val="00BC274E"/>
    <w:rsid w:val="00BC2D14"/>
    <w:rsid w:val="00BC3249"/>
    <w:rsid w:val="00BC32C7"/>
    <w:rsid w:val="00BC3C2E"/>
    <w:rsid w:val="00BC3CAD"/>
    <w:rsid w:val="00BC3CD9"/>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003"/>
    <w:rsid w:val="00BD12A6"/>
    <w:rsid w:val="00BD14C7"/>
    <w:rsid w:val="00BD1632"/>
    <w:rsid w:val="00BD1AEA"/>
    <w:rsid w:val="00BD1F8B"/>
    <w:rsid w:val="00BD22B2"/>
    <w:rsid w:val="00BD3087"/>
    <w:rsid w:val="00BD32BA"/>
    <w:rsid w:val="00BD3896"/>
    <w:rsid w:val="00BD3AB8"/>
    <w:rsid w:val="00BD40A3"/>
    <w:rsid w:val="00BD4100"/>
    <w:rsid w:val="00BD42EC"/>
    <w:rsid w:val="00BD465A"/>
    <w:rsid w:val="00BD55E6"/>
    <w:rsid w:val="00BD5A1A"/>
    <w:rsid w:val="00BD65FB"/>
    <w:rsid w:val="00BD6B4B"/>
    <w:rsid w:val="00BD6FA6"/>
    <w:rsid w:val="00BD72B7"/>
    <w:rsid w:val="00BD7CC7"/>
    <w:rsid w:val="00BD7FF0"/>
    <w:rsid w:val="00BE00F6"/>
    <w:rsid w:val="00BE0396"/>
    <w:rsid w:val="00BE0638"/>
    <w:rsid w:val="00BE07B6"/>
    <w:rsid w:val="00BE09A0"/>
    <w:rsid w:val="00BE0B3C"/>
    <w:rsid w:val="00BE0FD3"/>
    <w:rsid w:val="00BE11A1"/>
    <w:rsid w:val="00BE13C6"/>
    <w:rsid w:val="00BE1564"/>
    <w:rsid w:val="00BE198E"/>
    <w:rsid w:val="00BE19B8"/>
    <w:rsid w:val="00BE1D90"/>
    <w:rsid w:val="00BE1E69"/>
    <w:rsid w:val="00BE1F4D"/>
    <w:rsid w:val="00BE2ECB"/>
    <w:rsid w:val="00BE320F"/>
    <w:rsid w:val="00BE3501"/>
    <w:rsid w:val="00BE3692"/>
    <w:rsid w:val="00BE3885"/>
    <w:rsid w:val="00BE437B"/>
    <w:rsid w:val="00BE44E7"/>
    <w:rsid w:val="00BE4512"/>
    <w:rsid w:val="00BE470D"/>
    <w:rsid w:val="00BE488E"/>
    <w:rsid w:val="00BE4F45"/>
    <w:rsid w:val="00BE4F4E"/>
    <w:rsid w:val="00BE5002"/>
    <w:rsid w:val="00BE5112"/>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B1B"/>
    <w:rsid w:val="00BF0E7E"/>
    <w:rsid w:val="00BF17EA"/>
    <w:rsid w:val="00BF1859"/>
    <w:rsid w:val="00BF18A8"/>
    <w:rsid w:val="00BF1D85"/>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4FEA"/>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7C9"/>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1013E"/>
    <w:rsid w:val="00C10497"/>
    <w:rsid w:val="00C1052C"/>
    <w:rsid w:val="00C1071A"/>
    <w:rsid w:val="00C10925"/>
    <w:rsid w:val="00C10A6E"/>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164"/>
    <w:rsid w:val="00C13AF8"/>
    <w:rsid w:val="00C13DAC"/>
    <w:rsid w:val="00C13F57"/>
    <w:rsid w:val="00C14322"/>
    <w:rsid w:val="00C14509"/>
    <w:rsid w:val="00C145A0"/>
    <w:rsid w:val="00C1484F"/>
    <w:rsid w:val="00C1486E"/>
    <w:rsid w:val="00C14DF9"/>
    <w:rsid w:val="00C15522"/>
    <w:rsid w:val="00C158A7"/>
    <w:rsid w:val="00C15DEB"/>
    <w:rsid w:val="00C1697B"/>
    <w:rsid w:val="00C16AB4"/>
    <w:rsid w:val="00C16BA7"/>
    <w:rsid w:val="00C16BB9"/>
    <w:rsid w:val="00C170C9"/>
    <w:rsid w:val="00C173A1"/>
    <w:rsid w:val="00C17ACC"/>
    <w:rsid w:val="00C17B48"/>
    <w:rsid w:val="00C17DAD"/>
    <w:rsid w:val="00C203E0"/>
    <w:rsid w:val="00C20BEA"/>
    <w:rsid w:val="00C20C3B"/>
    <w:rsid w:val="00C20D7B"/>
    <w:rsid w:val="00C21385"/>
    <w:rsid w:val="00C21676"/>
    <w:rsid w:val="00C21917"/>
    <w:rsid w:val="00C219BE"/>
    <w:rsid w:val="00C220BA"/>
    <w:rsid w:val="00C22147"/>
    <w:rsid w:val="00C226A3"/>
    <w:rsid w:val="00C23154"/>
    <w:rsid w:val="00C231D7"/>
    <w:rsid w:val="00C23527"/>
    <w:rsid w:val="00C23E59"/>
    <w:rsid w:val="00C2408F"/>
    <w:rsid w:val="00C24406"/>
    <w:rsid w:val="00C24AD3"/>
    <w:rsid w:val="00C24D94"/>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C82"/>
    <w:rsid w:val="00C360A4"/>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296E"/>
    <w:rsid w:val="00C4387D"/>
    <w:rsid w:val="00C4442E"/>
    <w:rsid w:val="00C446FD"/>
    <w:rsid w:val="00C44CE2"/>
    <w:rsid w:val="00C44D2E"/>
    <w:rsid w:val="00C44EE8"/>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6C"/>
    <w:rsid w:val="00C502C8"/>
    <w:rsid w:val="00C506DB"/>
    <w:rsid w:val="00C5105E"/>
    <w:rsid w:val="00C5140F"/>
    <w:rsid w:val="00C51831"/>
    <w:rsid w:val="00C51852"/>
    <w:rsid w:val="00C51951"/>
    <w:rsid w:val="00C51E88"/>
    <w:rsid w:val="00C522BD"/>
    <w:rsid w:val="00C52B20"/>
    <w:rsid w:val="00C52B66"/>
    <w:rsid w:val="00C53059"/>
    <w:rsid w:val="00C5378D"/>
    <w:rsid w:val="00C5398B"/>
    <w:rsid w:val="00C53E45"/>
    <w:rsid w:val="00C541DB"/>
    <w:rsid w:val="00C544E8"/>
    <w:rsid w:val="00C54FF7"/>
    <w:rsid w:val="00C55016"/>
    <w:rsid w:val="00C55437"/>
    <w:rsid w:val="00C55DC0"/>
    <w:rsid w:val="00C55EF7"/>
    <w:rsid w:val="00C56211"/>
    <w:rsid w:val="00C564AB"/>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F77"/>
    <w:rsid w:val="00C84F9E"/>
    <w:rsid w:val="00C85042"/>
    <w:rsid w:val="00C85102"/>
    <w:rsid w:val="00C85126"/>
    <w:rsid w:val="00C85591"/>
    <w:rsid w:val="00C85C9F"/>
    <w:rsid w:val="00C85D35"/>
    <w:rsid w:val="00C864F2"/>
    <w:rsid w:val="00C867A5"/>
    <w:rsid w:val="00C86F64"/>
    <w:rsid w:val="00C87079"/>
    <w:rsid w:val="00C87217"/>
    <w:rsid w:val="00C87B45"/>
    <w:rsid w:val="00C90189"/>
    <w:rsid w:val="00C90193"/>
    <w:rsid w:val="00C90422"/>
    <w:rsid w:val="00C905AF"/>
    <w:rsid w:val="00C905B7"/>
    <w:rsid w:val="00C90DB7"/>
    <w:rsid w:val="00C90E5A"/>
    <w:rsid w:val="00C91112"/>
    <w:rsid w:val="00C91561"/>
    <w:rsid w:val="00C9161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366"/>
    <w:rsid w:val="00CA15DE"/>
    <w:rsid w:val="00CA1ABD"/>
    <w:rsid w:val="00CA1F0C"/>
    <w:rsid w:val="00CA1F31"/>
    <w:rsid w:val="00CA1FD9"/>
    <w:rsid w:val="00CA2678"/>
    <w:rsid w:val="00CA2788"/>
    <w:rsid w:val="00CA315A"/>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3253"/>
    <w:rsid w:val="00CB3372"/>
    <w:rsid w:val="00CB3904"/>
    <w:rsid w:val="00CB3A43"/>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ADA"/>
    <w:rsid w:val="00CC3E6E"/>
    <w:rsid w:val="00CC4128"/>
    <w:rsid w:val="00CC4257"/>
    <w:rsid w:val="00CC4A2C"/>
    <w:rsid w:val="00CC5847"/>
    <w:rsid w:val="00CC6092"/>
    <w:rsid w:val="00CC617A"/>
    <w:rsid w:val="00CC61B3"/>
    <w:rsid w:val="00CC62F3"/>
    <w:rsid w:val="00CC64CF"/>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5815"/>
    <w:rsid w:val="00CD65A5"/>
    <w:rsid w:val="00CD66E0"/>
    <w:rsid w:val="00CD68D8"/>
    <w:rsid w:val="00CD73A6"/>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DFB"/>
    <w:rsid w:val="00CF5E7C"/>
    <w:rsid w:val="00CF5F36"/>
    <w:rsid w:val="00CF61A5"/>
    <w:rsid w:val="00CF6304"/>
    <w:rsid w:val="00CF6314"/>
    <w:rsid w:val="00CF75BD"/>
    <w:rsid w:val="00D00A69"/>
    <w:rsid w:val="00D00B4E"/>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3C6"/>
    <w:rsid w:val="00D109CE"/>
    <w:rsid w:val="00D10AC8"/>
    <w:rsid w:val="00D10F8C"/>
    <w:rsid w:val="00D111B8"/>
    <w:rsid w:val="00D11B24"/>
    <w:rsid w:val="00D11E94"/>
    <w:rsid w:val="00D1209B"/>
    <w:rsid w:val="00D12196"/>
    <w:rsid w:val="00D12240"/>
    <w:rsid w:val="00D122FC"/>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0B7"/>
    <w:rsid w:val="00D20504"/>
    <w:rsid w:val="00D20A15"/>
    <w:rsid w:val="00D20AEF"/>
    <w:rsid w:val="00D20C22"/>
    <w:rsid w:val="00D20E26"/>
    <w:rsid w:val="00D2105D"/>
    <w:rsid w:val="00D215C1"/>
    <w:rsid w:val="00D22038"/>
    <w:rsid w:val="00D22F38"/>
    <w:rsid w:val="00D23566"/>
    <w:rsid w:val="00D23915"/>
    <w:rsid w:val="00D245FB"/>
    <w:rsid w:val="00D248B1"/>
    <w:rsid w:val="00D2499A"/>
    <w:rsid w:val="00D2562D"/>
    <w:rsid w:val="00D25B8C"/>
    <w:rsid w:val="00D25DAD"/>
    <w:rsid w:val="00D26A87"/>
    <w:rsid w:val="00D26BD9"/>
    <w:rsid w:val="00D26DF3"/>
    <w:rsid w:val="00D26E31"/>
    <w:rsid w:val="00D26E98"/>
    <w:rsid w:val="00D271B0"/>
    <w:rsid w:val="00D27272"/>
    <w:rsid w:val="00D27C12"/>
    <w:rsid w:val="00D27EB3"/>
    <w:rsid w:val="00D27F5F"/>
    <w:rsid w:val="00D3024C"/>
    <w:rsid w:val="00D30764"/>
    <w:rsid w:val="00D30B09"/>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F64"/>
    <w:rsid w:val="00D528A5"/>
    <w:rsid w:val="00D52AA2"/>
    <w:rsid w:val="00D52B92"/>
    <w:rsid w:val="00D534FF"/>
    <w:rsid w:val="00D53825"/>
    <w:rsid w:val="00D54EA7"/>
    <w:rsid w:val="00D551B4"/>
    <w:rsid w:val="00D55232"/>
    <w:rsid w:val="00D5530B"/>
    <w:rsid w:val="00D5566D"/>
    <w:rsid w:val="00D55857"/>
    <w:rsid w:val="00D559B8"/>
    <w:rsid w:val="00D55ECC"/>
    <w:rsid w:val="00D56619"/>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4CE5"/>
    <w:rsid w:val="00D65274"/>
    <w:rsid w:val="00D65403"/>
    <w:rsid w:val="00D658B9"/>
    <w:rsid w:val="00D65D57"/>
    <w:rsid w:val="00D65E37"/>
    <w:rsid w:val="00D6683F"/>
    <w:rsid w:val="00D66F79"/>
    <w:rsid w:val="00D67275"/>
    <w:rsid w:val="00D67FE6"/>
    <w:rsid w:val="00D7031B"/>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FCD"/>
    <w:rsid w:val="00D830E0"/>
    <w:rsid w:val="00D83CA5"/>
    <w:rsid w:val="00D84344"/>
    <w:rsid w:val="00D84AB4"/>
    <w:rsid w:val="00D84B2F"/>
    <w:rsid w:val="00D84E3B"/>
    <w:rsid w:val="00D84E99"/>
    <w:rsid w:val="00D84EB9"/>
    <w:rsid w:val="00D85BCB"/>
    <w:rsid w:val="00D85FC6"/>
    <w:rsid w:val="00D86CBB"/>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EDE"/>
    <w:rsid w:val="00DB36F4"/>
    <w:rsid w:val="00DB3BFC"/>
    <w:rsid w:val="00DB48A9"/>
    <w:rsid w:val="00DB48E7"/>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A52"/>
    <w:rsid w:val="00DC4D9A"/>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21A"/>
    <w:rsid w:val="00DD7417"/>
    <w:rsid w:val="00DE04E7"/>
    <w:rsid w:val="00DE086E"/>
    <w:rsid w:val="00DE0A3D"/>
    <w:rsid w:val="00DE117B"/>
    <w:rsid w:val="00DE11B2"/>
    <w:rsid w:val="00DE15C0"/>
    <w:rsid w:val="00DE1909"/>
    <w:rsid w:val="00DE1F55"/>
    <w:rsid w:val="00DE2061"/>
    <w:rsid w:val="00DE2270"/>
    <w:rsid w:val="00DE2546"/>
    <w:rsid w:val="00DE25CE"/>
    <w:rsid w:val="00DE29C2"/>
    <w:rsid w:val="00DE2B0F"/>
    <w:rsid w:val="00DE2CA8"/>
    <w:rsid w:val="00DE3588"/>
    <w:rsid w:val="00DE4235"/>
    <w:rsid w:val="00DE47B2"/>
    <w:rsid w:val="00DE4B09"/>
    <w:rsid w:val="00DE4B14"/>
    <w:rsid w:val="00DE4C77"/>
    <w:rsid w:val="00DE527F"/>
    <w:rsid w:val="00DE5325"/>
    <w:rsid w:val="00DE55DE"/>
    <w:rsid w:val="00DE5876"/>
    <w:rsid w:val="00DE5C94"/>
    <w:rsid w:val="00DE5D22"/>
    <w:rsid w:val="00DE5FAC"/>
    <w:rsid w:val="00DE6287"/>
    <w:rsid w:val="00DE6449"/>
    <w:rsid w:val="00DE658D"/>
    <w:rsid w:val="00DE67CD"/>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A2A"/>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3C52"/>
    <w:rsid w:val="00E04718"/>
    <w:rsid w:val="00E06098"/>
    <w:rsid w:val="00E06208"/>
    <w:rsid w:val="00E065C3"/>
    <w:rsid w:val="00E065FE"/>
    <w:rsid w:val="00E06726"/>
    <w:rsid w:val="00E069B5"/>
    <w:rsid w:val="00E06CA1"/>
    <w:rsid w:val="00E06E81"/>
    <w:rsid w:val="00E07054"/>
    <w:rsid w:val="00E07313"/>
    <w:rsid w:val="00E07556"/>
    <w:rsid w:val="00E076B6"/>
    <w:rsid w:val="00E078A1"/>
    <w:rsid w:val="00E079A6"/>
    <w:rsid w:val="00E10229"/>
    <w:rsid w:val="00E10496"/>
    <w:rsid w:val="00E1074E"/>
    <w:rsid w:val="00E11261"/>
    <w:rsid w:val="00E117B1"/>
    <w:rsid w:val="00E1237C"/>
    <w:rsid w:val="00E13606"/>
    <w:rsid w:val="00E136A0"/>
    <w:rsid w:val="00E13B04"/>
    <w:rsid w:val="00E13D45"/>
    <w:rsid w:val="00E13DD3"/>
    <w:rsid w:val="00E13FAD"/>
    <w:rsid w:val="00E14299"/>
    <w:rsid w:val="00E14F68"/>
    <w:rsid w:val="00E150E8"/>
    <w:rsid w:val="00E159BD"/>
    <w:rsid w:val="00E15BF9"/>
    <w:rsid w:val="00E15F44"/>
    <w:rsid w:val="00E16443"/>
    <w:rsid w:val="00E16904"/>
    <w:rsid w:val="00E16A66"/>
    <w:rsid w:val="00E16AAD"/>
    <w:rsid w:val="00E16EEF"/>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F91"/>
    <w:rsid w:val="00E236AC"/>
    <w:rsid w:val="00E239EB"/>
    <w:rsid w:val="00E24481"/>
    <w:rsid w:val="00E245FE"/>
    <w:rsid w:val="00E2463A"/>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301AA"/>
    <w:rsid w:val="00E30890"/>
    <w:rsid w:val="00E309E1"/>
    <w:rsid w:val="00E30E80"/>
    <w:rsid w:val="00E30F2F"/>
    <w:rsid w:val="00E31C78"/>
    <w:rsid w:val="00E321B1"/>
    <w:rsid w:val="00E33218"/>
    <w:rsid w:val="00E336D8"/>
    <w:rsid w:val="00E33702"/>
    <w:rsid w:val="00E33F0F"/>
    <w:rsid w:val="00E34B49"/>
    <w:rsid w:val="00E35209"/>
    <w:rsid w:val="00E35216"/>
    <w:rsid w:val="00E35241"/>
    <w:rsid w:val="00E35332"/>
    <w:rsid w:val="00E357B5"/>
    <w:rsid w:val="00E358D7"/>
    <w:rsid w:val="00E36038"/>
    <w:rsid w:val="00E36137"/>
    <w:rsid w:val="00E364C1"/>
    <w:rsid w:val="00E36F55"/>
    <w:rsid w:val="00E37155"/>
    <w:rsid w:val="00E375FE"/>
    <w:rsid w:val="00E37A6F"/>
    <w:rsid w:val="00E37CE9"/>
    <w:rsid w:val="00E40088"/>
    <w:rsid w:val="00E4036D"/>
    <w:rsid w:val="00E41A46"/>
    <w:rsid w:val="00E41F8E"/>
    <w:rsid w:val="00E425E2"/>
    <w:rsid w:val="00E4286A"/>
    <w:rsid w:val="00E42C70"/>
    <w:rsid w:val="00E432A5"/>
    <w:rsid w:val="00E43365"/>
    <w:rsid w:val="00E436FA"/>
    <w:rsid w:val="00E43732"/>
    <w:rsid w:val="00E43BE9"/>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477AA"/>
    <w:rsid w:val="00E47B64"/>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3E2D"/>
    <w:rsid w:val="00E543A1"/>
    <w:rsid w:val="00E54AE9"/>
    <w:rsid w:val="00E54CC8"/>
    <w:rsid w:val="00E54D82"/>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F80"/>
    <w:rsid w:val="00E60247"/>
    <w:rsid w:val="00E60596"/>
    <w:rsid w:val="00E608B8"/>
    <w:rsid w:val="00E60F31"/>
    <w:rsid w:val="00E61827"/>
    <w:rsid w:val="00E61A6C"/>
    <w:rsid w:val="00E6212D"/>
    <w:rsid w:val="00E6225B"/>
    <w:rsid w:val="00E62280"/>
    <w:rsid w:val="00E623F3"/>
    <w:rsid w:val="00E62664"/>
    <w:rsid w:val="00E626C7"/>
    <w:rsid w:val="00E62B7F"/>
    <w:rsid w:val="00E6328F"/>
    <w:rsid w:val="00E6369D"/>
    <w:rsid w:val="00E636C2"/>
    <w:rsid w:val="00E63B19"/>
    <w:rsid w:val="00E63DB9"/>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0A5A"/>
    <w:rsid w:val="00E71366"/>
    <w:rsid w:val="00E718B3"/>
    <w:rsid w:val="00E71C30"/>
    <w:rsid w:val="00E72AF1"/>
    <w:rsid w:val="00E730B9"/>
    <w:rsid w:val="00E731FE"/>
    <w:rsid w:val="00E73347"/>
    <w:rsid w:val="00E7345D"/>
    <w:rsid w:val="00E735DB"/>
    <w:rsid w:val="00E73862"/>
    <w:rsid w:val="00E73D91"/>
    <w:rsid w:val="00E74CA9"/>
    <w:rsid w:val="00E750C9"/>
    <w:rsid w:val="00E754BC"/>
    <w:rsid w:val="00E75D90"/>
    <w:rsid w:val="00E76351"/>
    <w:rsid w:val="00E76675"/>
    <w:rsid w:val="00E773B5"/>
    <w:rsid w:val="00E77552"/>
    <w:rsid w:val="00E7797E"/>
    <w:rsid w:val="00E8031B"/>
    <w:rsid w:val="00E8037F"/>
    <w:rsid w:val="00E80867"/>
    <w:rsid w:val="00E80AE7"/>
    <w:rsid w:val="00E80C78"/>
    <w:rsid w:val="00E80F05"/>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701"/>
    <w:rsid w:val="00E93485"/>
    <w:rsid w:val="00E93DA6"/>
    <w:rsid w:val="00E942EC"/>
    <w:rsid w:val="00E94650"/>
    <w:rsid w:val="00E94A4C"/>
    <w:rsid w:val="00E94C44"/>
    <w:rsid w:val="00E95464"/>
    <w:rsid w:val="00E95494"/>
    <w:rsid w:val="00E95771"/>
    <w:rsid w:val="00E95D47"/>
    <w:rsid w:val="00E95E0F"/>
    <w:rsid w:val="00E965D0"/>
    <w:rsid w:val="00E96BD5"/>
    <w:rsid w:val="00E96CFE"/>
    <w:rsid w:val="00E9750C"/>
    <w:rsid w:val="00E97BCA"/>
    <w:rsid w:val="00EA072B"/>
    <w:rsid w:val="00EA0B02"/>
    <w:rsid w:val="00EA0D5C"/>
    <w:rsid w:val="00EA165E"/>
    <w:rsid w:val="00EA1833"/>
    <w:rsid w:val="00EA1872"/>
    <w:rsid w:val="00EA1CE6"/>
    <w:rsid w:val="00EA1E0E"/>
    <w:rsid w:val="00EA248E"/>
    <w:rsid w:val="00EA2913"/>
    <w:rsid w:val="00EA2978"/>
    <w:rsid w:val="00EA2AD7"/>
    <w:rsid w:val="00EA3046"/>
    <w:rsid w:val="00EA3236"/>
    <w:rsid w:val="00EA3768"/>
    <w:rsid w:val="00EA41C5"/>
    <w:rsid w:val="00EA47FC"/>
    <w:rsid w:val="00EA4DB6"/>
    <w:rsid w:val="00EA5600"/>
    <w:rsid w:val="00EA6066"/>
    <w:rsid w:val="00EA642E"/>
    <w:rsid w:val="00EA674D"/>
    <w:rsid w:val="00EA68B6"/>
    <w:rsid w:val="00EA6B8F"/>
    <w:rsid w:val="00EA700B"/>
    <w:rsid w:val="00EA71B4"/>
    <w:rsid w:val="00EA73A6"/>
    <w:rsid w:val="00EA77B7"/>
    <w:rsid w:val="00EA7957"/>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1D6"/>
    <w:rsid w:val="00EB38C8"/>
    <w:rsid w:val="00EB4491"/>
    <w:rsid w:val="00EB44B5"/>
    <w:rsid w:val="00EB481E"/>
    <w:rsid w:val="00EB4918"/>
    <w:rsid w:val="00EB586E"/>
    <w:rsid w:val="00EB5BA8"/>
    <w:rsid w:val="00EB5F6D"/>
    <w:rsid w:val="00EB5F78"/>
    <w:rsid w:val="00EB6238"/>
    <w:rsid w:val="00EB682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C3E"/>
    <w:rsid w:val="00EE5376"/>
    <w:rsid w:val="00EE5C11"/>
    <w:rsid w:val="00EE5E0D"/>
    <w:rsid w:val="00EE602D"/>
    <w:rsid w:val="00EE62B3"/>
    <w:rsid w:val="00EE6412"/>
    <w:rsid w:val="00EE643A"/>
    <w:rsid w:val="00EE6669"/>
    <w:rsid w:val="00EE6F00"/>
    <w:rsid w:val="00EE76A2"/>
    <w:rsid w:val="00EE7F85"/>
    <w:rsid w:val="00EF0432"/>
    <w:rsid w:val="00EF079F"/>
    <w:rsid w:val="00EF084A"/>
    <w:rsid w:val="00EF0C88"/>
    <w:rsid w:val="00EF0DA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DE9"/>
    <w:rsid w:val="00F043E1"/>
    <w:rsid w:val="00F04653"/>
    <w:rsid w:val="00F0469C"/>
    <w:rsid w:val="00F04C53"/>
    <w:rsid w:val="00F05C35"/>
    <w:rsid w:val="00F05D01"/>
    <w:rsid w:val="00F05E6D"/>
    <w:rsid w:val="00F05FE5"/>
    <w:rsid w:val="00F0612F"/>
    <w:rsid w:val="00F06B84"/>
    <w:rsid w:val="00F06DE2"/>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D16"/>
    <w:rsid w:val="00F13648"/>
    <w:rsid w:val="00F13DAD"/>
    <w:rsid w:val="00F1423E"/>
    <w:rsid w:val="00F143C7"/>
    <w:rsid w:val="00F14750"/>
    <w:rsid w:val="00F14A33"/>
    <w:rsid w:val="00F150A8"/>
    <w:rsid w:val="00F152A4"/>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8DE"/>
    <w:rsid w:val="00F219F6"/>
    <w:rsid w:val="00F222CC"/>
    <w:rsid w:val="00F234F3"/>
    <w:rsid w:val="00F23560"/>
    <w:rsid w:val="00F236E2"/>
    <w:rsid w:val="00F2375D"/>
    <w:rsid w:val="00F24375"/>
    <w:rsid w:val="00F2495F"/>
    <w:rsid w:val="00F251D1"/>
    <w:rsid w:val="00F257D0"/>
    <w:rsid w:val="00F263D4"/>
    <w:rsid w:val="00F267DD"/>
    <w:rsid w:val="00F26DC1"/>
    <w:rsid w:val="00F26EB6"/>
    <w:rsid w:val="00F26F19"/>
    <w:rsid w:val="00F26FA6"/>
    <w:rsid w:val="00F273DE"/>
    <w:rsid w:val="00F274F6"/>
    <w:rsid w:val="00F276BD"/>
    <w:rsid w:val="00F27715"/>
    <w:rsid w:val="00F27826"/>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32E3"/>
    <w:rsid w:val="00F33555"/>
    <w:rsid w:val="00F336DD"/>
    <w:rsid w:val="00F33B8F"/>
    <w:rsid w:val="00F3400E"/>
    <w:rsid w:val="00F34018"/>
    <w:rsid w:val="00F3454E"/>
    <w:rsid w:val="00F346DF"/>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42DE"/>
    <w:rsid w:val="00F4460D"/>
    <w:rsid w:val="00F44733"/>
    <w:rsid w:val="00F44A37"/>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2EBF"/>
    <w:rsid w:val="00F535BA"/>
    <w:rsid w:val="00F53EAB"/>
    <w:rsid w:val="00F5469F"/>
    <w:rsid w:val="00F546D9"/>
    <w:rsid w:val="00F5489D"/>
    <w:rsid w:val="00F54A4C"/>
    <w:rsid w:val="00F54C44"/>
    <w:rsid w:val="00F54D0D"/>
    <w:rsid w:val="00F54EF6"/>
    <w:rsid w:val="00F54F1B"/>
    <w:rsid w:val="00F54F85"/>
    <w:rsid w:val="00F5511A"/>
    <w:rsid w:val="00F55506"/>
    <w:rsid w:val="00F555F8"/>
    <w:rsid w:val="00F5563E"/>
    <w:rsid w:val="00F55744"/>
    <w:rsid w:val="00F557E4"/>
    <w:rsid w:val="00F559B8"/>
    <w:rsid w:val="00F559BA"/>
    <w:rsid w:val="00F55B5F"/>
    <w:rsid w:val="00F55B87"/>
    <w:rsid w:val="00F560A9"/>
    <w:rsid w:val="00F57E2D"/>
    <w:rsid w:val="00F6089F"/>
    <w:rsid w:val="00F609E1"/>
    <w:rsid w:val="00F60A31"/>
    <w:rsid w:val="00F60C9C"/>
    <w:rsid w:val="00F60CBB"/>
    <w:rsid w:val="00F6111E"/>
    <w:rsid w:val="00F61426"/>
    <w:rsid w:val="00F615BC"/>
    <w:rsid w:val="00F6171E"/>
    <w:rsid w:val="00F61BB4"/>
    <w:rsid w:val="00F61CE2"/>
    <w:rsid w:val="00F621BD"/>
    <w:rsid w:val="00F621D2"/>
    <w:rsid w:val="00F6253A"/>
    <w:rsid w:val="00F62566"/>
    <w:rsid w:val="00F629DD"/>
    <w:rsid w:val="00F62A3B"/>
    <w:rsid w:val="00F63A8D"/>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676"/>
    <w:rsid w:val="00F67138"/>
    <w:rsid w:val="00F675B0"/>
    <w:rsid w:val="00F67965"/>
    <w:rsid w:val="00F67D9A"/>
    <w:rsid w:val="00F67F0B"/>
    <w:rsid w:val="00F67F83"/>
    <w:rsid w:val="00F7006F"/>
    <w:rsid w:val="00F709B2"/>
    <w:rsid w:val="00F709BC"/>
    <w:rsid w:val="00F71B8C"/>
    <w:rsid w:val="00F71F5D"/>
    <w:rsid w:val="00F71F6A"/>
    <w:rsid w:val="00F72096"/>
    <w:rsid w:val="00F72240"/>
    <w:rsid w:val="00F722F7"/>
    <w:rsid w:val="00F72518"/>
    <w:rsid w:val="00F72549"/>
    <w:rsid w:val="00F728C1"/>
    <w:rsid w:val="00F728DC"/>
    <w:rsid w:val="00F72DAA"/>
    <w:rsid w:val="00F72E56"/>
    <w:rsid w:val="00F730AD"/>
    <w:rsid w:val="00F73653"/>
    <w:rsid w:val="00F738FB"/>
    <w:rsid w:val="00F739EC"/>
    <w:rsid w:val="00F73AB5"/>
    <w:rsid w:val="00F73C90"/>
    <w:rsid w:val="00F740A3"/>
    <w:rsid w:val="00F7421D"/>
    <w:rsid w:val="00F742E9"/>
    <w:rsid w:val="00F750A6"/>
    <w:rsid w:val="00F75424"/>
    <w:rsid w:val="00F75687"/>
    <w:rsid w:val="00F75883"/>
    <w:rsid w:val="00F75B3F"/>
    <w:rsid w:val="00F75C64"/>
    <w:rsid w:val="00F76472"/>
    <w:rsid w:val="00F7650D"/>
    <w:rsid w:val="00F7683D"/>
    <w:rsid w:val="00F76C24"/>
    <w:rsid w:val="00F76C60"/>
    <w:rsid w:val="00F76CFE"/>
    <w:rsid w:val="00F77781"/>
    <w:rsid w:val="00F77CA4"/>
    <w:rsid w:val="00F77E71"/>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905CF"/>
    <w:rsid w:val="00F9073A"/>
    <w:rsid w:val="00F90C49"/>
    <w:rsid w:val="00F90D52"/>
    <w:rsid w:val="00F90E05"/>
    <w:rsid w:val="00F90FF2"/>
    <w:rsid w:val="00F918D9"/>
    <w:rsid w:val="00F91E87"/>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566"/>
    <w:rsid w:val="00F976BD"/>
    <w:rsid w:val="00FA0036"/>
    <w:rsid w:val="00FA01C2"/>
    <w:rsid w:val="00FA097A"/>
    <w:rsid w:val="00FA0B31"/>
    <w:rsid w:val="00FA0C1A"/>
    <w:rsid w:val="00FA0C8F"/>
    <w:rsid w:val="00FA10AB"/>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F7"/>
    <w:rsid w:val="00FB235D"/>
    <w:rsid w:val="00FB23C8"/>
    <w:rsid w:val="00FB257E"/>
    <w:rsid w:val="00FB2722"/>
    <w:rsid w:val="00FB27EF"/>
    <w:rsid w:val="00FB2BCC"/>
    <w:rsid w:val="00FB31F8"/>
    <w:rsid w:val="00FB38AF"/>
    <w:rsid w:val="00FB3A80"/>
    <w:rsid w:val="00FB3A86"/>
    <w:rsid w:val="00FB4076"/>
    <w:rsid w:val="00FB4086"/>
    <w:rsid w:val="00FB4A07"/>
    <w:rsid w:val="00FB51C0"/>
    <w:rsid w:val="00FB52C7"/>
    <w:rsid w:val="00FB598A"/>
    <w:rsid w:val="00FB5C5B"/>
    <w:rsid w:val="00FB5CFF"/>
    <w:rsid w:val="00FB61B2"/>
    <w:rsid w:val="00FB6411"/>
    <w:rsid w:val="00FB6FCE"/>
    <w:rsid w:val="00FB7596"/>
    <w:rsid w:val="00FB75E0"/>
    <w:rsid w:val="00FB791F"/>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6714"/>
    <w:rsid w:val="00FC6DC5"/>
    <w:rsid w:val="00FC6FCF"/>
    <w:rsid w:val="00FC6FE4"/>
    <w:rsid w:val="00FC70AF"/>
    <w:rsid w:val="00FC7177"/>
    <w:rsid w:val="00FC7277"/>
    <w:rsid w:val="00FC771F"/>
    <w:rsid w:val="00FC7945"/>
    <w:rsid w:val="00FD0761"/>
    <w:rsid w:val="00FD07C6"/>
    <w:rsid w:val="00FD08C2"/>
    <w:rsid w:val="00FD09AC"/>
    <w:rsid w:val="00FD1190"/>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7C"/>
    <w:rsid w:val="00FF228B"/>
    <w:rsid w:val="00FF24E9"/>
    <w:rsid w:val="00FF2A82"/>
    <w:rsid w:val="00FF2F6C"/>
    <w:rsid w:val="00FF30E9"/>
    <w:rsid w:val="00FF30EB"/>
    <w:rsid w:val="00FF317C"/>
    <w:rsid w:val="00FF4373"/>
    <w:rsid w:val="00FF49E1"/>
    <w:rsid w:val="00FF4D71"/>
    <w:rsid w:val="00FF4F9B"/>
    <w:rsid w:val="00FF51BF"/>
    <w:rsid w:val="00FF5276"/>
    <w:rsid w:val="00FF5A2D"/>
    <w:rsid w:val="00FF5E25"/>
    <w:rsid w:val="00FF5F94"/>
    <w:rsid w:val="00FF601A"/>
    <w:rsid w:val="00FF60B5"/>
    <w:rsid w:val="00FF73E7"/>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uiPriority="99" w:qFormat="1"/>
    <w:lsdException w:name="footnote reference"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uiPriority="99" w:qFormat="1"/>
    <w:lsdException w:name="footnote reference"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chart" Target="charts/chart18.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chart" Target="charts/chart17.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3.8703574031467479E-2"/>
                  <c:y val="-4.9703451247698517E-2"/>
                </c:manualLayout>
              </c:layout>
              <c:tx>
                <c:rich>
                  <a:bodyPr/>
                  <a:lstStyle/>
                  <a:p>
                    <a:r>
                      <a:rPr lang="en-US" altLang="en-US"/>
                      <a:t>-0.45 </a:t>
                    </a:r>
                  </a:p>
                </c:rich>
              </c:tx>
              <c:showLegendKey val="0"/>
              <c:showVal val="1"/>
              <c:showCatName val="0"/>
              <c:showSerName val="0"/>
              <c:showPercent val="0"/>
              <c:showBubbleSize val="0"/>
            </c:dLbl>
            <c:showLegendKey val="0"/>
            <c:showVal val="0"/>
            <c:showCatName val="0"/>
            <c:showSerName val="0"/>
            <c:showPercent val="0"/>
            <c:showBubbleSize val="0"/>
          </c:dLbls>
          <c:cat>
            <c:strRef>
              <c:f>Sheet1!$A$122:$A$200</c:f>
              <c:strCache>
                <c:ptCount val="79"/>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104/4</c:v>
                </c:pt>
                <c:pt idx="78">
                  <c:v>104/3</c:v>
                </c:pt>
              </c:strCache>
            </c:strRef>
          </c:cat>
          <c:val>
            <c:numRef>
              <c:f>Sheet1!$C$134:$C$200</c:f>
              <c:numCache>
                <c:formatCode>General</c:formatCode>
                <c:ptCount val="67"/>
                <c:pt idx="0">
                  <c:v>0.36</c:v>
                </c:pt>
                <c:pt idx="1">
                  <c:v>0.21</c:v>
                </c:pt>
                <c:pt idx="2">
                  <c:v>0.01</c:v>
                </c:pt>
                <c:pt idx="3">
                  <c:v>-0.17</c:v>
                </c:pt>
                <c:pt idx="4">
                  <c:v>-0.27</c:v>
                </c:pt>
                <c:pt idx="5">
                  <c:v>-0.34</c:v>
                </c:pt>
                <c:pt idx="6">
                  <c:v>-0.33</c:v>
                </c:pt>
                <c:pt idx="7">
                  <c:v>-0.31</c:v>
                </c:pt>
                <c:pt idx="8">
                  <c:v>-0.3</c:v>
                </c:pt>
                <c:pt idx="9">
                  <c:v>-0.25</c:v>
                </c:pt>
                <c:pt idx="10">
                  <c:v>-0.21</c:v>
                </c:pt>
                <c:pt idx="11">
                  <c:v>-0.21</c:v>
                </c:pt>
                <c:pt idx="12">
                  <c:v>-0.26</c:v>
                </c:pt>
                <c:pt idx="13">
                  <c:v>-0.33</c:v>
                </c:pt>
                <c:pt idx="14">
                  <c:v>-0.38</c:v>
                </c:pt>
                <c:pt idx="15">
                  <c:v>-0.46</c:v>
                </c:pt>
                <c:pt idx="16">
                  <c:v>-0.56000000000000005</c:v>
                </c:pt>
                <c:pt idx="17">
                  <c:v>-0.65</c:v>
                </c:pt>
                <c:pt idx="18">
                  <c:v>-0.71</c:v>
                </c:pt>
                <c:pt idx="19">
                  <c:v>-0.72</c:v>
                </c:pt>
                <c:pt idx="20">
                  <c:v>-0.59</c:v>
                </c:pt>
                <c:pt idx="21">
                  <c:v>-0.35</c:v>
                </c:pt>
                <c:pt idx="22">
                  <c:v>-0.11</c:v>
                </c:pt>
                <c:pt idx="23">
                  <c:v>0.06</c:v>
                </c:pt>
                <c:pt idx="24">
                  <c:v>0.13</c:v>
                </c:pt>
                <c:pt idx="25">
                  <c:v>7.0000000000000007E-2</c:v>
                </c:pt>
                <c:pt idx="26">
                  <c:v>-0.05</c:v>
                </c:pt>
                <c:pt idx="27">
                  <c:v>-0.26</c:v>
                </c:pt>
                <c:pt idx="28">
                  <c:v>-0.41</c:v>
                </c:pt>
                <c:pt idx="29">
                  <c:v>-0.46</c:v>
                </c:pt>
                <c:pt idx="30">
                  <c:v>-0.39</c:v>
                </c:pt>
                <c:pt idx="31">
                  <c:v>-0.16</c:v>
                </c:pt>
                <c:pt idx="32">
                  <c:v>0.13</c:v>
                </c:pt>
                <c:pt idx="33">
                  <c:v>0.39</c:v>
                </c:pt>
                <c:pt idx="34">
                  <c:v>0.59</c:v>
                </c:pt>
                <c:pt idx="35">
                  <c:v>0.62</c:v>
                </c:pt>
                <c:pt idx="36">
                  <c:v>0.52</c:v>
                </c:pt>
                <c:pt idx="37">
                  <c:v>0.35</c:v>
                </c:pt>
                <c:pt idx="38">
                  <c:v>0.2</c:v>
                </c:pt>
                <c:pt idx="39">
                  <c:v>0.13</c:v>
                </c:pt>
                <c:pt idx="40">
                  <c:v>0.08</c:v>
                </c:pt>
                <c:pt idx="41">
                  <c:v>0.06</c:v>
                </c:pt>
                <c:pt idx="42">
                  <c:v>0.13</c:v>
                </c:pt>
                <c:pt idx="43">
                  <c:v>0.19</c:v>
                </c:pt>
                <c:pt idx="44">
                  <c:v>0.2</c:v>
                </c:pt>
                <c:pt idx="45">
                  <c:v>0.17</c:v>
                </c:pt>
                <c:pt idx="46">
                  <c:v>0.13</c:v>
                </c:pt>
                <c:pt idx="47">
                  <c:v>0.11</c:v>
                </c:pt>
                <c:pt idx="48">
                  <c:v>7.0000000000000007E-2</c:v>
                </c:pt>
                <c:pt idx="49">
                  <c:v>0.06</c:v>
                </c:pt>
                <c:pt idx="50">
                  <c:v>0.02</c:v>
                </c:pt>
                <c:pt idx="51">
                  <c:v>-0.02</c:v>
                </c:pt>
                <c:pt idx="52">
                  <c:v>-0.05</c:v>
                </c:pt>
                <c:pt idx="53">
                  <c:v>-0.03</c:v>
                </c:pt>
                <c:pt idx="54">
                  <c:v>-0.04</c:v>
                </c:pt>
                <c:pt idx="55">
                  <c:v>-0.08</c:v>
                </c:pt>
                <c:pt idx="56">
                  <c:v>-0.11</c:v>
                </c:pt>
                <c:pt idx="57">
                  <c:v>-0.14000000000000001</c:v>
                </c:pt>
                <c:pt idx="58">
                  <c:v>-0.16</c:v>
                </c:pt>
                <c:pt idx="59">
                  <c:v>-0.21</c:v>
                </c:pt>
                <c:pt idx="60">
                  <c:v>-0.28999999999999998</c:v>
                </c:pt>
                <c:pt idx="61">
                  <c:v>-0.37</c:v>
                </c:pt>
                <c:pt idx="62">
                  <c:v>-0.43</c:v>
                </c:pt>
                <c:pt idx="63">
                  <c:v>-0.45</c:v>
                </c:pt>
                <c:pt idx="64">
                  <c:v>-0.33</c:v>
                </c:pt>
                <c:pt idx="65" formatCode="0.00_ ">
                  <c:v>-0.31</c:v>
                </c:pt>
                <c:pt idx="66" formatCode="0.00_ ">
                  <c:v>-0.45</c:v>
                </c:pt>
              </c:numCache>
            </c:numRef>
          </c:val>
        </c:ser>
        <c:dLbls>
          <c:showLegendKey val="0"/>
          <c:showVal val="0"/>
          <c:showCatName val="0"/>
          <c:showSerName val="0"/>
          <c:showPercent val="0"/>
          <c:showBubbleSize val="0"/>
        </c:dLbls>
        <c:gapWidth val="150"/>
        <c:axId val="189198336"/>
        <c:axId val="18919987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9.720146143256593E-3"/>
                  <c:y val="-4.4778861597524193E-2"/>
                </c:manualLayout>
              </c:layout>
              <c:tx>
                <c:rich>
                  <a:bodyPr/>
                  <a:lstStyle/>
                  <a:p>
                    <a:r>
                      <a:rPr lang="en-US" altLang="en-US"/>
                      <a:t>97</a:t>
                    </a:r>
                    <a:r>
                      <a:rPr lang="en-US" altLang="zh-TW"/>
                      <a:t>.66</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Sheet1!$A$134:$A$200</c:f>
              <c:strCache>
                <c:ptCount val="67"/>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104/4</c:v>
                </c:pt>
                <c:pt idx="66">
                  <c:v>104/3</c:v>
                </c:pt>
              </c:strCache>
            </c:strRef>
          </c:cat>
          <c:val>
            <c:numRef>
              <c:f>Sheet1!$B$134:$B$200</c:f>
              <c:numCache>
                <c:formatCode>General</c:formatCode>
                <c:ptCount val="67"/>
                <c:pt idx="0">
                  <c:v>105.62</c:v>
                </c:pt>
                <c:pt idx="1">
                  <c:v>105.84</c:v>
                </c:pt>
                <c:pt idx="2">
                  <c:v>105.85</c:v>
                </c:pt>
                <c:pt idx="3">
                  <c:v>105.67</c:v>
                </c:pt>
                <c:pt idx="4">
                  <c:v>105.38</c:v>
                </c:pt>
                <c:pt idx="5">
                  <c:v>105.03</c:v>
                </c:pt>
                <c:pt idx="6">
                  <c:v>104.68</c:v>
                </c:pt>
                <c:pt idx="7">
                  <c:v>104.36</c:v>
                </c:pt>
                <c:pt idx="8">
                  <c:v>104.05</c:v>
                </c:pt>
                <c:pt idx="9">
                  <c:v>103.78</c:v>
                </c:pt>
                <c:pt idx="10">
                  <c:v>103.57</c:v>
                </c:pt>
                <c:pt idx="11">
                  <c:v>103.35</c:v>
                </c:pt>
                <c:pt idx="12">
                  <c:v>103.07</c:v>
                </c:pt>
                <c:pt idx="13">
                  <c:v>102.73</c:v>
                </c:pt>
                <c:pt idx="14">
                  <c:v>102.34</c:v>
                </c:pt>
                <c:pt idx="15">
                  <c:v>101.87</c:v>
                </c:pt>
                <c:pt idx="16">
                  <c:v>101.31</c:v>
                </c:pt>
                <c:pt idx="17">
                  <c:v>100.65</c:v>
                </c:pt>
                <c:pt idx="18">
                  <c:v>99.93</c:v>
                </c:pt>
                <c:pt idx="19">
                  <c:v>99.21</c:v>
                </c:pt>
                <c:pt idx="20">
                  <c:v>98.63</c:v>
                </c:pt>
                <c:pt idx="21">
                  <c:v>98.28</c:v>
                </c:pt>
                <c:pt idx="22">
                  <c:v>98.17</c:v>
                </c:pt>
                <c:pt idx="23">
                  <c:v>98.22</c:v>
                </c:pt>
                <c:pt idx="24">
                  <c:v>98.35</c:v>
                </c:pt>
                <c:pt idx="25">
                  <c:v>98.42</c:v>
                </c:pt>
                <c:pt idx="26">
                  <c:v>98.37</c:v>
                </c:pt>
                <c:pt idx="27">
                  <c:v>98.12</c:v>
                </c:pt>
                <c:pt idx="28">
                  <c:v>97.72</c:v>
                </c:pt>
                <c:pt idx="29">
                  <c:v>97.27</c:v>
                </c:pt>
                <c:pt idx="30">
                  <c:v>96.9</c:v>
                </c:pt>
                <c:pt idx="31">
                  <c:v>96.74</c:v>
                </c:pt>
                <c:pt idx="32">
                  <c:v>96.86</c:v>
                </c:pt>
                <c:pt idx="33">
                  <c:v>97.24</c:v>
                </c:pt>
                <c:pt idx="34">
                  <c:v>97.81</c:v>
                </c:pt>
                <c:pt idx="35">
                  <c:v>98.42</c:v>
                </c:pt>
                <c:pt idx="36">
                  <c:v>98.94</c:v>
                </c:pt>
                <c:pt idx="37">
                  <c:v>99.28</c:v>
                </c:pt>
                <c:pt idx="38">
                  <c:v>99.48</c:v>
                </c:pt>
                <c:pt idx="39">
                  <c:v>99.6</c:v>
                </c:pt>
                <c:pt idx="40">
                  <c:v>99.68</c:v>
                </c:pt>
                <c:pt idx="41">
                  <c:v>99.74</c:v>
                </c:pt>
                <c:pt idx="42">
                  <c:v>99.87</c:v>
                </c:pt>
                <c:pt idx="43">
                  <c:v>100.06</c:v>
                </c:pt>
                <c:pt idx="44">
                  <c:v>100.27</c:v>
                </c:pt>
                <c:pt idx="45">
                  <c:v>100.44</c:v>
                </c:pt>
                <c:pt idx="46">
                  <c:v>100.57</c:v>
                </c:pt>
                <c:pt idx="47">
                  <c:v>100.69</c:v>
                </c:pt>
                <c:pt idx="48">
                  <c:v>100.76</c:v>
                </c:pt>
                <c:pt idx="49">
                  <c:v>100.82</c:v>
                </c:pt>
                <c:pt idx="50">
                  <c:v>100.84</c:v>
                </c:pt>
                <c:pt idx="51">
                  <c:v>100.83</c:v>
                </c:pt>
                <c:pt idx="52">
                  <c:v>100.78</c:v>
                </c:pt>
                <c:pt idx="53">
                  <c:v>100.75</c:v>
                </c:pt>
                <c:pt idx="54">
                  <c:v>100.71</c:v>
                </c:pt>
                <c:pt idx="55">
                  <c:v>100.63</c:v>
                </c:pt>
                <c:pt idx="56">
                  <c:v>100.52</c:v>
                </c:pt>
                <c:pt idx="57">
                  <c:v>100.38</c:v>
                </c:pt>
                <c:pt idx="58">
                  <c:v>100.22</c:v>
                </c:pt>
                <c:pt idx="59">
                  <c:v>100.01</c:v>
                </c:pt>
                <c:pt idx="60">
                  <c:v>99.72</c:v>
                </c:pt>
                <c:pt idx="61">
                  <c:v>99.35</c:v>
                </c:pt>
                <c:pt idx="62">
                  <c:v>98.92</c:v>
                </c:pt>
                <c:pt idx="63">
                  <c:v>98.48</c:v>
                </c:pt>
                <c:pt idx="64">
                  <c:v>98.07</c:v>
                </c:pt>
                <c:pt idx="65">
                  <c:v>98.13</c:v>
                </c:pt>
                <c:pt idx="66">
                  <c:v>97.66</c:v>
                </c:pt>
              </c:numCache>
            </c:numRef>
          </c:val>
          <c:smooth val="0"/>
        </c:ser>
        <c:dLbls>
          <c:showLegendKey val="0"/>
          <c:showVal val="0"/>
          <c:showCatName val="0"/>
          <c:showSerName val="0"/>
          <c:showPercent val="0"/>
          <c:showBubbleSize val="0"/>
        </c:dLbls>
        <c:marker val="1"/>
        <c:smooth val="0"/>
        <c:axId val="189157376"/>
        <c:axId val="189159296"/>
      </c:lineChart>
      <c:catAx>
        <c:axId val="189157376"/>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9159296"/>
        <c:crossesAt val="60"/>
        <c:auto val="0"/>
        <c:lblAlgn val="ctr"/>
        <c:lblOffset val="100"/>
        <c:tickLblSkip val="2"/>
        <c:tickMarkSkip val="1"/>
        <c:noMultiLvlLbl val="0"/>
      </c:catAx>
      <c:valAx>
        <c:axId val="189159296"/>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57376"/>
        <c:crosses val="autoZero"/>
        <c:crossBetween val="between"/>
        <c:majorUnit val="10"/>
        <c:minorUnit val="5"/>
      </c:valAx>
      <c:catAx>
        <c:axId val="189198336"/>
        <c:scaling>
          <c:orientation val="minMax"/>
        </c:scaling>
        <c:delete val="1"/>
        <c:axPos val="b"/>
        <c:majorTickMark val="out"/>
        <c:minorTickMark val="none"/>
        <c:tickLblPos val="nextTo"/>
        <c:crossAx val="189199872"/>
        <c:crosses val="autoZero"/>
        <c:auto val="0"/>
        <c:lblAlgn val="ctr"/>
        <c:lblOffset val="100"/>
        <c:noMultiLvlLbl val="0"/>
      </c:catAx>
      <c:valAx>
        <c:axId val="189199872"/>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9833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2.1653353772719486E-2"/>
                  <c:y val="-1.4791800935915039E-2"/>
                </c:manualLayout>
              </c:layout>
              <c:tx>
                <c:rich>
                  <a:bodyPr/>
                  <a:lstStyle/>
                  <a:p>
                    <a:r>
                      <a:rPr lang="en-US" altLang="en-US"/>
                      <a:t>-0.68</a:t>
                    </a:r>
                  </a:p>
                </c:rich>
              </c:tx>
              <c:showLegendKey val="0"/>
              <c:showVal val="1"/>
              <c:showCatName val="0"/>
              <c:showSerName val="0"/>
              <c:showPercent val="0"/>
              <c:showBubbleSize val="0"/>
            </c:dLbl>
            <c:showLegendKey val="0"/>
            <c:showVal val="0"/>
            <c:showCatName val="0"/>
            <c:showSerName val="0"/>
            <c:showPercent val="0"/>
            <c:showBubbleSize val="0"/>
          </c:dLbls>
          <c:cat>
            <c:strRef>
              <c:f>Sheet1!$A$122:$A$200</c:f>
              <c:strCache>
                <c:ptCount val="79"/>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strCache>
            </c:strRef>
          </c:cat>
          <c:val>
            <c:numRef>
              <c:f>Sheet1!$C$134:$C$200</c:f>
              <c:numCache>
                <c:formatCode>General</c:formatCode>
                <c:ptCount val="67"/>
                <c:pt idx="0">
                  <c:v>1.01</c:v>
                </c:pt>
                <c:pt idx="1">
                  <c:v>0.95</c:v>
                </c:pt>
                <c:pt idx="2">
                  <c:v>0.78</c:v>
                </c:pt>
                <c:pt idx="3">
                  <c:v>0.57999999999999996</c:v>
                </c:pt>
                <c:pt idx="4">
                  <c:v>0.44</c:v>
                </c:pt>
                <c:pt idx="5">
                  <c:v>0.34</c:v>
                </c:pt>
                <c:pt idx="6">
                  <c:v>0.33</c:v>
                </c:pt>
                <c:pt idx="7">
                  <c:v>0.33</c:v>
                </c:pt>
                <c:pt idx="8">
                  <c:v>0.39</c:v>
                </c:pt>
                <c:pt idx="9">
                  <c:v>0.45</c:v>
                </c:pt>
                <c:pt idx="10">
                  <c:v>0.48</c:v>
                </c:pt>
                <c:pt idx="11">
                  <c:v>0.41</c:v>
                </c:pt>
                <c:pt idx="12">
                  <c:v>0.18</c:v>
                </c:pt>
                <c:pt idx="13">
                  <c:v>-7.0000000000000007E-2</c:v>
                </c:pt>
                <c:pt idx="14">
                  <c:v>-0.34</c:v>
                </c:pt>
                <c:pt idx="15">
                  <c:v>-0.56999999999999995</c:v>
                </c:pt>
                <c:pt idx="16">
                  <c:v>-0.7</c:v>
                </c:pt>
                <c:pt idx="17">
                  <c:v>-0.8</c:v>
                </c:pt>
                <c:pt idx="18">
                  <c:v>-0.85</c:v>
                </c:pt>
                <c:pt idx="19">
                  <c:v>-0.89</c:v>
                </c:pt>
                <c:pt idx="20">
                  <c:v>-0.87</c:v>
                </c:pt>
                <c:pt idx="21">
                  <c:v>-0.71</c:v>
                </c:pt>
                <c:pt idx="22">
                  <c:v>-0.56000000000000005</c:v>
                </c:pt>
                <c:pt idx="23">
                  <c:v>-0.38</c:v>
                </c:pt>
                <c:pt idx="24">
                  <c:v>-0.15</c:v>
                </c:pt>
                <c:pt idx="25">
                  <c:v>0.02</c:v>
                </c:pt>
                <c:pt idx="26">
                  <c:v>0.23</c:v>
                </c:pt>
                <c:pt idx="27">
                  <c:v>0.17</c:v>
                </c:pt>
                <c:pt idx="28">
                  <c:v>0.03</c:v>
                </c:pt>
                <c:pt idx="29">
                  <c:v>-0.1</c:v>
                </c:pt>
                <c:pt idx="30">
                  <c:v>-0.08</c:v>
                </c:pt>
                <c:pt idx="31">
                  <c:v>-0.1</c:v>
                </c:pt>
                <c:pt idx="32">
                  <c:v>-0.12</c:v>
                </c:pt>
                <c:pt idx="33">
                  <c:v>-0.16</c:v>
                </c:pt>
                <c:pt idx="34">
                  <c:v>-0.2</c:v>
                </c:pt>
                <c:pt idx="35">
                  <c:v>-0.17</c:v>
                </c:pt>
                <c:pt idx="36">
                  <c:v>-0.09</c:v>
                </c:pt>
                <c:pt idx="37">
                  <c:v>-0.11</c:v>
                </c:pt>
                <c:pt idx="38">
                  <c:v>-0.08</c:v>
                </c:pt>
                <c:pt idx="39">
                  <c:v>0</c:v>
                </c:pt>
                <c:pt idx="40">
                  <c:v>0.06</c:v>
                </c:pt>
                <c:pt idx="41">
                  <c:v>0.04</c:v>
                </c:pt>
                <c:pt idx="42">
                  <c:v>-0.05</c:v>
                </c:pt>
                <c:pt idx="43">
                  <c:v>-0.02</c:v>
                </c:pt>
                <c:pt idx="44">
                  <c:v>7.0000000000000007E-2</c:v>
                </c:pt>
                <c:pt idx="45">
                  <c:v>0.15</c:v>
                </c:pt>
                <c:pt idx="46">
                  <c:v>0.22</c:v>
                </c:pt>
                <c:pt idx="47">
                  <c:v>0.25</c:v>
                </c:pt>
                <c:pt idx="48">
                  <c:v>0.21</c:v>
                </c:pt>
                <c:pt idx="49">
                  <c:v>0.2</c:v>
                </c:pt>
                <c:pt idx="50">
                  <c:v>0.21</c:v>
                </c:pt>
                <c:pt idx="51">
                  <c:v>0.27</c:v>
                </c:pt>
                <c:pt idx="52">
                  <c:v>0.26</c:v>
                </c:pt>
                <c:pt idx="53">
                  <c:v>0.27</c:v>
                </c:pt>
                <c:pt idx="54">
                  <c:v>0.25</c:v>
                </c:pt>
                <c:pt idx="55">
                  <c:v>0.19</c:v>
                </c:pt>
                <c:pt idx="56">
                  <c:v>0.1</c:v>
                </c:pt>
                <c:pt idx="57">
                  <c:v>0</c:v>
                </c:pt>
                <c:pt idx="58">
                  <c:v>-0.12</c:v>
                </c:pt>
                <c:pt idx="59">
                  <c:v>-0.27</c:v>
                </c:pt>
                <c:pt idx="60">
                  <c:v>-0.4</c:v>
                </c:pt>
                <c:pt idx="61">
                  <c:v>-0.47</c:v>
                </c:pt>
                <c:pt idx="62">
                  <c:v>-0.57999999999999996</c:v>
                </c:pt>
                <c:pt idx="63">
                  <c:v>-0.68</c:v>
                </c:pt>
                <c:pt idx="64">
                  <c:v>-0.72</c:v>
                </c:pt>
                <c:pt idx="65" formatCode="0.0_ ">
                  <c:v>-0.99</c:v>
                </c:pt>
                <c:pt idx="66" formatCode="0.0_ ">
                  <c:v>-0.68</c:v>
                </c:pt>
              </c:numCache>
            </c:numRef>
          </c:val>
        </c:ser>
        <c:dLbls>
          <c:showLegendKey val="0"/>
          <c:showVal val="0"/>
          <c:showCatName val="0"/>
          <c:showSerName val="0"/>
          <c:showPercent val="0"/>
          <c:showBubbleSize val="0"/>
        </c:dLbls>
        <c:gapWidth val="150"/>
        <c:axId val="190875136"/>
        <c:axId val="19087667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7.1811781650037432E-3"/>
                  <c:y val="-2.9701176241858657E-2"/>
                </c:manualLayout>
              </c:layout>
              <c:tx>
                <c:rich>
                  <a:bodyPr/>
                  <a:lstStyle/>
                  <a:p>
                    <a:r>
                      <a:rPr lang="en-US" altLang="zh-TW"/>
                      <a:t>97.35</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Sheet1!$A$134:$A$200</c:f>
              <c:strCache>
                <c:ptCount val="67"/>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strCache>
            </c:strRef>
          </c:cat>
          <c:val>
            <c:numRef>
              <c:f>Sheet1!$B$134:$B$200</c:f>
              <c:numCache>
                <c:formatCode>General</c:formatCode>
                <c:ptCount val="67"/>
                <c:pt idx="0">
                  <c:v>101.13</c:v>
                </c:pt>
                <c:pt idx="1">
                  <c:v>102.09</c:v>
                </c:pt>
                <c:pt idx="2">
                  <c:v>102.89</c:v>
                </c:pt>
                <c:pt idx="3">
                  <c:v>103.48</c:v>
                </c:pt>
                <c:pt idx="4">
                  <c:v>103.94</c:v>
                </c:pt>
                <c:pt idx="5">
                  <c:v>104.3</c:v>
                </c:pt>
                <c:pt idx="6">
                  <c:v>104.64</c:v>
                </c:pt>
                <c:pt idx="7">
                  <c:v>104.99</c:v>
                </c:pt>
                <c:pt idx="8">
                  <c:v>105.4</c:v>
                </c:pt>
                <c:pt idx="9">
                  <c:v>105.87</c:v>
                </c:pt>
                <c:pt idx="10">
                  <c:v>106.39</c:v>
                </c:pt>
                <c:pt idx="11">
                  <c:v>106.82</c:v>
                </c:pt>
                <c:pt idx="12">
                  <c:v>107.01</c:v>
                </c:pt>
                <c:pt idx="13">
                  <c:v>106.93</c:v>
                </c:pt>
                <c:pt idx="14">
                  <c:v>106.57</c:v>
                </c:pt>
                <c:pt idx="15">
                  <c:v>105.96</c:v>
                </c:pt>
                <c:pt idx="16">
                  <c:v>105.22</c:v>
                </c:pt>
                <c:pt idx="17">
                  <c:v>104.38</c:v>
                </c:pt>
                <c:pt idx="18">
                  <c:v>103.49</c:v>
                </c:pt>
                <c:pt idx="19">
                  <c:v>102.56</c:v>
                </c:pt>
                <c:pt idx="20">
                  <c:v>101.68</c:v>
                </c:pt>
                <c:pt idx="21">
                  <c:v>100.96</c:v>
                </c:pt>
                <c:pt idx="22">
                  <c:v>100.39</c:v>
                </c:pt>
                <c:pt idx="23">
                  <c:v>100.01</c:v>
                </c:pt>
                <c:pt idx="24">
                  <c:v>99.85</c:v>
                </c:pt>
                <c:pt idx="25">
                  <c:v>99.87</c:v>
                </c:pt>
                <c:pt idx="26">
                  <c:v>100.1</c:v>
                </c:pt>
                <c:pt idx="27">
                  <c:v>100.27</c:v>
                </c:pt>
                <c:pt idx="28">
                  <c:v>100.3</c:v>
                </c:pt>
                <c:pt idx="29">
                  <c:v>100.2</c:v>
                </c:pt>
                <c:pt idx="30">
                  <c:v>100.12</c:v>
                </c:pt>
                <c:pt idx="31">
                  <c:v>100.02</c:v>
                </c:pt>
                <c:pt idx="32">
                  <c:v>99.89</c:v>
                </c:pt>
                <c:pt idx="33">
                  <c:v>99.73</c:v>
                </c:pt>
                <c:pt idx="34">
                  <c:v>99.53</c:v>
                </c:pt>
                <c:pt idx="35">
                  <c:v>99.36</c:v>
                </c:pt>
                <c:pt idx="36">
                  <c:v>99.27</c:v>
                </c:pt>
                <c:pt idx="37">
                  <c:v>99.16</c:v>
                </c:pt>
                <c:pt idx="38">
                  <c:v>99.09</c:v>
                </c:pt>
                <c:pt idx="39">
                  <c:v>99.09</c:v>
                </c:pt>
                <c:pt idx="40">
                  <c:v>99.15</c:v>
                </c:pt>
                <c:pt idx="41">
                  <c:v>99.18</c:v>
                </c:pt>
                <c:pt idx="42">
                  <c:v>99.13</c:v>
                </c:pt>
                <c:pt idx="43">
                  <c:v>99.12</c:v>
                </c:pt>
                <c:pt idx="44">
                  <c:v>99.19</c:v>
                </c:pt>
                <c:pt idx="45">
                  <c:v>99.34</c:v>
                </c:pt>
                <c:pt idx="46">
                  <c:v>99.56</c:v>
                </c:pt>
                <c:pt idx="47">
                  <c:v>99.81</c:v>
                </c:pt>
                <c:pt idx="48">
                  <c:v>100.02</c:v>
                </c:pt>
                <c:pt idx="49">
                  <c:v>100.21</c:v>
                </c:pt>
                <c:pt idx="50">
                  <c:v>100.43</c:v>
                </c:pt>
                <c:pt idx="51">
                  <c:v>100.7</c:v>
                </c:pt>
                <c:pt idx="52">
                  <c:v>100.96</c:v>
                </c:pt>
                <c:pt idx="53">
                  <c:v>101.23</c:v>
                </c:pt>
                <c:pt idx="54">
                  <c:v>101.49</c:v>
                </c:pt>
                <c:pt idx="55">
                  <c:v>101.68</c:v>
                </c:pt>
                <c:pt idx="56">
                  <c:v>101.78</c:v>
                </c:pt>
                <c:pt idx="57">
                  <c:v>101.78</c:v>
                </c:pt>
                <c:pt idx="58">
                  <c:v>101.66</c:v>
                </c:pt>
                <c:pt idx="59">
                  <c:v>101.38</c:v>
                </c:pt>
                <c:pt idx="60">
                  <c:v>100.98</c:v>
                </c:pt>
                <c:pt idx="61">
                  <c:v>100.51</c:v>
                </c:pt>
                <c:pt idx="62">
                  <c:v>99.93</c:v>
                </c:pt>
                <c:pt idx="63">
                  <c:v>99.25</c:v>
                </c:pt>
                <c:pt idx="64">
                  <c:v>98.54</c:v>
                </c:pt>
                <c:pt idx="65">
                  <c:v>97.22</c:v>
                </c:pt>
                <c:pt idx="66">
                  <c:v>97.35</c:v>
                </c:pt>
              </c:numCache>
            </c:numRef>
          </c:val>
          <c:smooth val="0"/>
        </c:ser>
        <c:dLbls>
          <c:showLegendKey val="0"/>
          <c:showVal val="0"/>
          <c:showCatName val="0"/>
          <c:showSerName val="0"/>
          <c:showPercent val="0"/>
          <c:showBubbleSize val="0"/>
        </c:dLbls>
        <c:marker val="1"/>
        <c:smooth val="0"/>
        <c:axId val="190789120"/>
        <c:axId val="190791040"/>
      </c:lineChart>
      <c:catAx>
        <c:axId val="19078912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0791040"/>
        <c:crossesAt val="60"/>
        <c:auto val="0"/>
        <c:lblAlgn val="ctr"/>
        <c:lblOffset val="100"/>
        <c:tickLblSkip val="2"/>
        <c:tickMarkSkip val="1"/>
        <c:noMultiLvlLbl val="0"/>
      </c:catAx>
      <c:valAx>
        <c:axId val="190791040"/>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789120"/>
        <c:crosses val="autoZero"/>
        <c:crossBetween val="between"/>
        <c:majorUnit val="10"/>
        <c:minorUnit val="5"/>
      </c:valAx>
      <c:catAx>
        <c:axId val="190875136"/>
        <c:scaling>
          <c:orientation val="minMax"/>
        </c:scaling>
        <c:delete val="1"/>
        <c:axPos val="b"/>
        <c:majorTickMark val="out"/>
        <c:minorTickMark val="none"/>
        <c:tickLblPos val="nextTo"/>
        <c:crossAx val="190876672"/>
        <c:crosses val="autoZero"/>
        <c:auto val="0"/>
        <c:lblAlgn val="ctr"/>
        <c:lblOffset val="100"/>
        <c:noMultiLvlLbl val="0"/>
      </c:catAx>
      <c:valAx>
        <c:axId val="190876672"/>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87513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Sheet1!$A$57:$A$123</c:f>
              <c:strCache>
                <c:ptCount val="67"/>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strCache>
            </c:strRef>
          </c:cat>
          <c:val>
            <c:numRef>
              <c:f>Sheet1!$B$57:$B$123</c:f>
              <c:numCache>
                <c:formatCode>@</c:formatCode>
                <c:ptCount val="67"/>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91.21</c:v>
                </c:pt>
                <c:pt idx="62" formatCode="General">
                  <c:v>111.56</c:v>
                </c:pt>
                <c:pt idx="63" formatCode="General">
                  <c:v>106.37</c:v>
                </c:pt>
                <c:pt idx="64" formatCode="General">
                  <c:v>106.71</c:v>
                </c:pt>
                <c:pt idx="65" formatCode="General">
                  <c:v>106.42</c:v>
                </c:pt>
                <c:pt idx="66" formatCode="General">
                  <c:v>109.16</c:v>
                </c:pt>
              </c:numCache>
            </c:numRef>
          </c:val>
        </c:ser>
        <c:dLbls>
          <c:showLegendKey val="0"/>
          <c:showVal val="0"/>
          <c:showCatName val="0"/>
          <c:showSerName val="0"/>
          <c:showPercent val="0"/>
          <c:showBubbleSize val="0"/>
        </c:dLbls>
        <c:gapWidth val="150"/>
        <c:axId val="190972288"/>
        <c:axId val="190974592"/>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Sheet1!$A$50:$A$123</c:f>
              <c:strCache>
                <c:ptCount val="74"/>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pt idx="72">
                  <c:v>104/6</c:v>
                </c:pt>
                <c:pt idx="73">
                  <c:v>104/7</c:v>
                </c:pt>
              </c:strCache>
            </c:strRef>
          </c:cat>
          <c:val>
            <c:numRef>
              <c:f>Sheet1!$C$57:$C$123</c:f>
              <c:numCache>
                <c:formatCode>0.00_ </c:formatCode>
                <c:ptCount val="67"/>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3.32</c:v>
                </c:pt>
                <c:pt idx="62" formatCode="General">
                  <c:v>6.49</c:v>
                </c:pt>
                <c:pt idx="63" formatCode="General">
                  <c:v>1.06</c:v>
                </c:pt>
                <c:pt idx="64" formatCode="General">
                  <c:v>-3.18</c:v>
                </c:pt>
                <c:pt idx="65" formatCode="General">
                  <c:v>-1.35</c:v>
                </c:pt>
                <c:pt idx="66" formatCode="General">
                  <c:v>-2.99</c:v>
                </c:pt>
              </c:numCache>
            </c:numRef>
          </c:val>
          <c:smooth val="0"/>
        </c:ser>
        <c:dLbls>
          <c:showLegendKey val="0"/>
          <c:showVal val="0"/>
          <c:showCatName val="0"/>
          <c:showSerName val="0"/>
          <c:showPercent val="0"/>
          <c:showBubbleSize val="0"/>
        </c:dLbls>
        <c:marker val="1"/>
        <c:smooth val="0"/>
        <c:axId val="190976768"/>
        <c:axId val="190978304"/>
      </c:lineChart>
      <c:catAx>
        <c:axId val="190972288"/>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90974592"/>
        <c:crosses val="autoZero"/>
        <c:auto val="0"/>
        <c:lblAlgn val="ctr"/>
        <c:lblOffset val="100"/>
        <c:tickLblSkip val="3"/>
        <c:tickMarkSkip val="1"/>
        <c:noMultiLvlLbl val="0"/>
      </c:catAx>
      <c:valAx>
        <c:axId val="190974592"/>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972288"/>
        <c:crosses val="autoZero"/>
        <c:crossBetween val="between"/>
        <c:majorUnit val="10"/>
      </c:valAx>
      <c:catAx>
        <c:axId val="190976768"/>
        <c:scaling>
          <c:orientation val="minMax"/>
        </c:scaling>
        <c:delete val="1"/>
        <c:axPos val="b"/>
        <c:majorTickMark val="out"/>
        <c:minorTickMark val="none"/>
        <c:tickLblPos val="nextTo"/>
        <c:crossAx val="190978304"/>
        <c:crosses val="autoZero"/>
        <c:auto val="0"/>
        <c:lblAlgn val="ctr"/>
        <c:lblOffset val="100"/>
        <c:noMultiLvlLbl val="0"/>
      </c:catAx>
      <c:valAx>
        <c:axId val="190978304"/>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r>
                  <a:rPr lang="en-US" altLang="en-US" sz="1000" b="0" i="0" u="none" strike="noStrike" kern="1200" baseline="0">
                    <a:solidFill>
                      <a:srgbClr val="000000"/>
                    </a:solidFill>
                    <a:latin typeface="標楷體"/>
                    <a:ea typeface="標楷體"/>
                    <a:cs typeface="Arial"/>
                  </a:rPr>
                  <a:t>%</a:t>
                </a:r>
                <a:r>
                  <a:rPr lang="zh-TW" altLang="en-US" sz="1000" b="0" i="0" u="none" strike="noStrike" baseline="0">
                    <a:solidFill>
                      <a:srgbClr val="000000"/>
                    </a:solidFill>
                    <a:latin typeface="標楷體"/>
                    <a:ea typeface="標楷體"/>
                  </a:rPr>
                  <a:t>)</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976768"/>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工作表1!$A$39:$A$105</c:f>
              <c:strCache>
                <c:ptCount val="67"/>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strCache>
            </c:strRef>
          </c:cat>
          <c:val>
            <c:numRef>
              <c:f>工作表1!$B$39:$B$105</c:f>
              <c:numCache>
                <c:formatCode>General</c:formatCode>
                <c:ptCount val="67"/>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-9.1199999999999992</c:v>
                </c:pt>
                <c:pt idx="64">
                  <c:v>-9.67</c:v>
                </c:pt>
                <c:pt idx="65">
                  <c:v>-9.43</c:v>
                </c:pt>
                <c:pt idx="66">
                  <c:v>-9.98</c:v>
                </c:pt>
              </c:numCache>
            </c:numRef>
          </c:val>
          <c:smooth val="0"/>
        </c:ser>
        <c:ser>
          <c:idx val="1"/>
          <c:order val="1"/>
          <c:tx>
            <c:strRef>
              <c:f>工作表1!$C$2</c:f>
              <c:strCache>
                <c:ptCount val="1"/>
                <c:pt idx="0">
                  <c:v>CPI年增率(%)</c:v>
                </c:pt>
              </c:strCache>
            </c:strRef>
          </c:tx>
          <c:marker>
            <c:symbol val="triangle"/>
            <c:size val="4"/>
          </c:marker>
          <c:cat>
            <c:strRef>
              <c:f>工作表1!$A$39:$A$105</c:f>
              <c:strCache>
                <c:ptCount val="67"/>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strCache>
            </c:strRef>
          </c:cat>
          <c:val>
            <c:numRef>
              <c:f>工作表1!$C$39:$C$105</c:f>
              <c:numCache>
                <c:formatCode>General</c:formatCode>
                <c:ptCount val="67"/>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pt idx="65">
                  <c:v>-0.56000000000000005</c:v>
                </c:pt>
                <c:pt idx="66">
                  <c:v>-0.66</c:v>
                </c:pt>
              </c:numCache>
            </c:numRef>
          </c:val>
          <c:smooth val="0"/>
        </c:ser>
        <c:dLbls>
          <c:showLegendKey val="0"/>
          <c:showVal val="0"/>
          <c:showCatName val="0"/>
          <c:showSerName val="0"/>
          <c:showPercent val="0"/>
          <c:showBubbleSize val="0"/>
        </c:dLbls>
        <c:marker val="1"/>
        <c:smooth val="0"/>
        <c:axId val="190780160"/>
        <c:axId val="190781696"/>
      </c:lineChart>
      <c:dateAx>
        <c:axId val="190780160"/>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781696"/>
        <c:crosses val="autoZero"/>
        <c:auto val="0"/>
        <c:lblOffset val="100"/>
        <c:baseTimeUnit val="days"/>
        <c:majorUnit val="3"/>
      </c:dateAx>
      <c:valAx>
        <c:axId val="190781696"/>
        <c:scaling>
          <c:orientation val="minMax"/>
          <c:max val="12"/>
          <c:min val="-12"/>
        </c:scaling>
        <c:delete val="0"/>
        <c:axPos val="l"/>
        <c:majorGridlines/>
        <c:minorGridlines/>
        <c:numFmt formatCode="General" sourceLinked="1"/>
        <c:majorTickMark val="out"/>
        <c:minorTickMark val="none"/>
        <c:tickLblPos val="nextTo"/>
        <c:crossAx val="190780160"/>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0"/>
                  <c:y val="2.5929352925851849E-2"/>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7</a:t>
                    </a:r>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52</a:t>
                    </a:r>
                    <a:r>
                      <a:rPr lang="en-US" altLang="en-US" sz="105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物價圖!$D$96:$D$162</c:f>
              <c:numCache>
                <c:formatCode>General</c:formatCode>
                <c:ptCount val="67"/>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-6.45</c:v>
                </c:pt>
                <c:pt idx="58" formatCode="0.00_ ">
                  <c:v>-9.77</c:v>
                </c:pt>
                <c:pt idx="59" formatCode="0.00_ ">
                  <c:v>-13.85</c:v>
                </c:pt>
                <c:pt idx="60" formatCode="0.00_ ">
                  <c:v>-17.21</c:v>
                </c:pt>
                <c:pt idx="61" formatCode="0.00_ ">
                  <c:v>-16.82</c:v>
                </c:pt>
                <c:pt idx="62" formatCode="0.00_ ">
                  <c:v>-16.579999999999998</c:v>
                </c:pt>
                <c:pt idx="63" formatCode="0.00_ ">
                  <c:v>-16.09</c:v>
                </c:pt>
                <c:pt idx="64" formatCode="0.00_ ">
                  <c:v>-15.62</c:v>
                </c:pt>
                <c:pt idx="65" formatCode="0.00_ ">
                  <c:v>-16.510000000000002</c:v>
                </c:pt>
                <c:pt idx="66" formatCode="0.00_ ">
                  <c:v>-17.52</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0"/>
                  <c:y val="5.18587058517037E-3"/>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4</a:t>
                    </a:r>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25</a:t>
                    </a:r>
                    <a:r>
                      <a:rPr lang="en-US" altLang="en-US" sz="105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物價圖!$E$96:$E$162</c:f>
              <c:numCache>
                <c:formatCode>General</c:formatCode>
                <c:ptCount val="67"/>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-14.33</c:v>
                </c:pt>
                <c:pt idx="65" formatCode="0.00_ ">
                  <c:v>-13.97</c:v>
                </c:pt>
                <c:pt idx="66" formatCode="0.00_ ">
                  <c:v>-14.25</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2.2513950228569778E-3"/>
                  <c:y val="1.5570174900878061E-2"/>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9</a:t>
                    </a:r>
                    <a:r>
                      <a:rPr lang="en-US" altLang="en-US" sz="1050" b="1">
                        <a:latin typeface="Times New Roman" panose="02020603050405020304" pitchFamily="18" charset="0"/>
                        <a:cs typeface="Times New Roman" panose="02020603050405020304" pitchFamily="18" charset="0"/>
                      </a:rPr>
                      <a:t>.2</a:t>
                    </a:r>
                    <a:r>
                      <a:rPr lang="en-US" altLang="zh-TW" sz="1050" b="1">
                        <a:latin typeface="Times New Roman" panose="02020603050405020304" pitchFamily="18" charset="0"/>
                        <a:cs typeface="Times New Roman" panose="02020603050405020304" pitchFamily="18" charset="0"/>
                      </a:rPr>
                      <a:t>6</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物價圖!$F$96:$F$162</c:f>
              <c:numCache>
                <c:formatCode>General</c:formatCode>
                <c:ptCount val="67"/>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-3.94</c:v>
                </c:pt>
                <c:pt idx="59">
                  <c:v>-5.9</c:v>
                </c:pt>
                <c:pt idx="60" formatCode="0.00_ ">
                  <c:v>-7.68</c:v>
                </c:pt>
                <c:pt idx="61" formatCode="0.00_ ">
                  <c:v>-8.2799999999999994</c:v>
                </c:pt>
                <c:pt idx="62" formatCode="0.00_ ">
                  <c:v>-7.87</c:v>
                </c:pt>
                <c:pt idx="63" formatCode="0.00_ ">
                  <c:v>-7.61</c:v>
                </c:pt>
                <c:pt idx="64" formatCode="0.00_ ">
                  <c:v>-7.43</c:v>
                </c:pt>
                <c:pt idx="65" formatCode="0.00_ ">
                  <c:v>-8.25</c:v>
                </c:pt>
                <c:pt idx="66" formatCode="0.00_ ">
                  <c:v>-9.26</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0"/>
                  <c:y val="0"/>
                </c:manualLayout>
              </c:layout>
              <c:tx>
                <c:rich>
                  <a:bodyPr/>
                  <a:lstStyle/>
                  <a:p>
                    <a:r>
                      <a:rPr lang="en-US" altLang="en-US"/>
                      <a:t>-5.</a:t>
                    </a:r>
                    <a:r>
                      <a:rPr lang="en-US" altLang="zh-TW"/>
                      <a:t>65</a:t>
                    </a:r>
                    <a:r>
                      <a:rPr lang="en-US" altLang="en-US"/>
                      <a:t> </a:t>
                    </a:r>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物價圖!$G$96:$G$162</c:f>
              <c:numCache>
                <c:formatCode>General</c:formatCode>
                <c:ptCount val="67"/>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-6.02</c:v>
                </c:pt>
                <c:pt idx="65" formatCode="0.00_ ">
                  <c:v>-5.47</c:v>
                </c:pt>
                <c:pt idx="66" formatCode="0.00_ ">
                  <c:v>-5.65</c:v>
                </c:pt>
              </c:numCache>
            </c:numRef>
          </c:val>
          <c:smooth val="0"/>
        </c:ser>
        <c:dLbls>
          <c:showLegendKey val="0"/>
          <c:showVal val="0"/>
          <c:showCatName val="0"/>
          <c:showSerName val="0"/>
          <c:showPercent val="0"/>
          <c:showBubbleSize val="0"/>
        </c:dLbls>
        <c:marker val="1"/>
        <c:smooth val="0"/>
        <c:axId val="191035648"/>
        <c:axId val="191078400"/>
      </c:lineChart>
      <c:catAx>
        <c:axId val="191035648"/>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78400"/>
        <c:crosses val="autoZero"/>
        <c:auto val="1"/>
        <c:lblAlgn val="ctr"/>
        <c:lblOffset val="0"/>
        <c:tickLblSkip val="3"/>
        <c:tickMarkSkip val="1"/>
        <c:noMultiLvlLbl val="1"/>
      </c:catAx>
      <c:valAx>
        <c:axId val="191078400"/>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1035648"/>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原油價格!$A$80:$B$146</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原油價格!$C$80:$C$146</c:f>
              <c:numCache>
                <c:formatCode>General</c:formatCode>
                <c:ptCount val="67"/>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pt idx="66">
                  <c:v>51.16</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原油價格!$A$80:$B$146</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原油價格!$D$80:$D$146</c:f>
              <c:numCache>
                <c:formatCode>General</c:formatCode>
                <c:ptCount val="67"/>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pt idx="66">
                  <c:v>56.29</c:v>
                </c:pt>
              </c:numCache>
            </c:numRef>
          </c:val>
          <c:smooth val="0"/>
        </c:ser>
        <c:ser>
          <c:idx val="0"/>
          <c:order val="2"/>
          <c:tx>
            <c:strRef>
              <c:f>原油價格!$E$7</c:f>
              <c:strCache>
                <c:ptCount val="1"/>
                <c:pt idx="0">
                  <c:v>北海布蘭特</c:v>
                </c:pt>
              </c:strCache>
            </c:strRef>
          </c:tx>
          <c:cat>
            <c:multiLvlStrRef>
              <c:f>原油價格!$A$80:$B$146</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原油價格!$E$80:$E$146</c:f>
              <c:numCache>
                <c:formatCode>General</c:formatCode>
                <c:ptCount val="67"/>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pt idx="66">
                  <c:v>57.42</c:v>
                </c:pt>
              </c:numCache>
            </c:numRef>
          </c:val>
          <c:smooth val="0"/>
        </c:ser>
        <c:dLbls>
          <c:showLegendKey val="0"/>
          <c:showVal val="0"/>
          <c:showCatName val="0"/>
          <c:showSerName val="0"/>
          <c:showPercent val="0"/>
          <c:showBubbleSize val="0"/>
        </c:dLbls>
        <c:marker val="1"/>
        <c:smooth val="0"/>
        <c:axId val="193486208"/>
        <c:axId val="193512576"/>
      </c:lineChart>
      <c:catAx>
        <c:axId val="19348620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3512576"/>
        <c:crosses val="autoZero"/>
        <c:auto val="1"/>
        <c:lblAlgn val="ctr"/>
        <c:lblOffset val="100"/>
        <c:tickLblSkip val="2"/>
        <c:tickMarkSkip val="2"/>
        <c:noMultiLvlLbl val="1"/>
      </c:catAx>
      <c:valAx>
        <c:axId val="193512576"/>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3486208"/>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Sheet1!$A$39:$B$105</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Sheet1!$C$39:$C$105</c:f>
              <c:numCache>
                <c:formatCode>General</c:formatCode>
                <c:ptCount val="67"/>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pt idx="66">
                  <c:v>3.71</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Sheet1!$A$39:$B$105</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Sheet1!$D$39:$D$105</c:f>
              <c:numCache>
                <c:formatCode>General</c:formatCode>
                <c:ptCount val="67"/>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pt idx="66">
                  <c:v>9.81</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Sheet1!$A$39:$B$105</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Sheet1!$E$39:$E$105</c:f>
              <c:numCache>
                <c:formatCode>General</c:formatCode>
                <c:ptCount val="67"/>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pt idx="66">
                  <c:v>4.99</c:v>
                </c:pt>
              </c:numCache>
            </c:numRef>
          </c:val>
          <c:smooth val="0"/>
        </c:ser>
        <c:dLbls>
          <c:showLegendKey val="0"/>
          <c:showVal val="0"/>
          <c:showCatName val="0"/>
          <c:showSerName val="0"/>
          <c:showPercent val="0"/>
          <c:showBubbleSize val="0"/>
        </c:dLbls>
        <c:marker val="1"/>
        <c:smooth val="0"/>
        <c:axId val="190896384"/>
        <c:axId val="190898560"/>
      </c:lineChart>
      <c:catAx>
        <c:axId val="190896384"/>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98560"/>
        <c:crosses val="autoZero"/>
        <c:auto val="1"/>
        <c:lblAlgn val="ctr"/>
        <c:lblOffset val="50"/>
        <c:tickLblSkip val="3"/>
        <c:tickMarkSkip val="1"/>
        <c:noMultiLvlLbl val="1"/>
      </c:catAx>
      <c:valAx>
        <c:axId val="190898560"/>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0896384"/>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8281476395831991"/>
                  <c:y val="0.1727495426708025"/>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5.66
(104/7)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'M2&amp;M1B'!$B$175:$B$241</c:f>
              <c:strCache>
                <c:ptCount val="67"/>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strCache>
            </c:strRef>
          </c:cat>
          <c:val>
            <c:numRef>
              <c:f>'M2&amp;M1B'!$C$175:$C$241</c:f>
              <c:numCache>
                <c:formatCode>0.00_ </c:formatCode>
                <c:ptCount val="67"/>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pt idx="66">
                  <c:v>5.66</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20620223561973008"/>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6.06
(104/7)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'M2&amp;M1B'!$B$175:$B$241</c:f>
              <c:strCache>
                <c:ptCount val="67"/>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strCache>
            </c:strRef>
          </c:cat>
          <c:val>
            <c:numRef>
              <c:f>'M2&amp;M1B'!$D$175:$D$241</c:f>
              <c:numCache>
                <c:formatCode>0.00_ </c:formatCode>
                <c:ptCount val="67"/>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pt idx="66">
                  <c:v>6.06</c:v>
                </c:pt>
              </c:numCache>
            </c:numRef>
          </c:val>
          <c:smooth val="0"/>
        </c:ser>
        <c:dLbls>
          <c:showLegendKey val="0"/>
          <c:showVal val="0"/>
          <c:showCatName val="0"/>
          <c:showSerName val="0"/>
          <c:showPercent val="0"/>
          <c:showBubbleSize val="0"/>
        </c:dLbls>
        <c:marker val="1"/>
        <c:smooth val="0"/>
        <c:axId val="191100800"/>
        <c:axId val="191102336"/>
      </c:lineChart>
      <c:catAx>
        <c:axId val="191100800"/>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1102336"/>
        <c:crossesAt val="0"/>
        <c:auto val="1"/>
        <c:lblAlgn val="ctr"/>
        <c:lblOffset val="100"/>
        <c:tickLblSkip val="3"/>
        <c:tickMarkSkip val="5"/>
        <c:noMultiLvlLbl val="0"/>
      </c:catAx>
      <c:valAx>
        <c:axId val="191102336"/>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1100800"/>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Sheet5!$H$98:$I$164</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3">
                    <c:v>8</c:v>
                  </c:pt>
                  <c:pt idx="44">
                    <c:v>9</c:v>
                  </c:pt>
                  <c:pt idx="48">
                    <c:v>103年</c:v>
                  </c:pt>
                  <c:pt idx="60">
                    <c:v>104年</c:v>
                  </c:pt>
                </c:lvl>
              </c:multiLvlStrCache>
            </c:multiLvlStrRef>
          </c:cat>
          <c:val>
            <c:numRef>
              <c:f>Sheet5!$J$98:$J$164</c:f>
              <c:numCache>
                <c:formatCode>0.000_ </c:formatCode>
                <c:ptCount val="67"/>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pt idx="66">
                  <c:v>0.38700000000000001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Sheet5!$H$98:$I$164</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3">
                    <c:v>8</c:v>
                  </c:pt>
                  <c:pt idx="44">
                    <c:v>9</c:v>
                  </c:pt>
                  <c:pt idx="48">
                    <c:v>103年</c:v>
                  </c:pt>
                  <c:pt idx="60">
                    <c:v>104年</c:v>
                  </c:pt>
                </c:lvl>
              </c:multiLvlStrCache>
            </c:multiLvlStrRef>
          </c:cat>
          <c:val>
            <c:numRef>
              <c:f>Sheet5!$K$98:$K$164</c:f>
              <c:numCache>
                <c:formatCode>0.00_ </c:formatCode>
                <c:ptCount val="67"/>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0.79</c:v>
                </c:pt>
                <c:pt idx="54">
                  <c:v>0.79</c:v>
                </c:pt>
                <c:pt idx="55">
                  <c:v>0.77</c:v>
                </c:pt>
                <c:pt idx="56">
                  <c:v>0.79</c:v>
                </c:pt>
                <c:pt idx="57">
                  <c:v>0.8</c:v>
                </c:pt>
                <c:pt idx="58">
                  <c:v>0.82</c:v>
                </c:pt>
                <c:pt idx="59">
                  <c:v>0.83</c:v>
                </c:pt>
                <c:pt idx="60">
                  <c:v>0.79</c:v>
                </c:pt>
                <c:pt idx="61">
                  <c:v>0.79</c:v>
                </c:pt>
                <c:pt idx="62">
                  <c:v>0.79</c:v>
                </c:pt>
                <c:pt idx="63">
                  <c:v>0.78</c:v>
                </c:pt>
                <c:pt idx="64">
                  <c:v>0.77</c:v>
                </c:pt>
                <c:pt idx="65">
                  <c:v>0.8</c:v>
                </c:pt>
                <c:pt idx="66">
                  <c:v>0.78</c:v>
                </c:pt>
              </c:numCache>
            </c:numRef>
          </c:val>
          <c:smooth val="0"/>
        </c:ser>
        <c:dLbls>
          <c:showLegendKey val="0"/>
          <c:showVal val="0"/>
          <c:showCatName val="0"/>
          <c:showSerName val="0"/>
          <c:showPercent val="0"/>
          <c:showBubbleSize val="0"/>
        </c:dLbls>
        <c:marker val="1"/>
        <c:smooth val="0"/>
        <c:axId val="196953600"/>
        <c:axId val="196955520"/>
      </c:lineChart>
      <c:catAx>
        <c:axId val="196953600"/>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955520"/>
        <c:crosses val="autoZero"/>
        <c:auto val="1"/>
        <c:lblAlgn val="ctr"/>
        <c:lblOffset val="100"/>
        <c:tickLblSkip val="3"/>
        <c:tickMarkSkip val="3"/>
        <c:noMultiLvlLbl val="1"/>
      </c:catAx>
      <c:valAx>
        <c:axId val="19695552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6953600"/>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Sheet1!$A$176:$B$242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Sheet1!$E$176:$E$242</c:f>
              <c:numCache>
                <c:formatCode>0.00_ </c:formatCode>
                <c:ptCount val="67"/>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3.22</c:v>
                </c:pt>
                <c:pt idx="64">
                  <c:v>3.24</c:v>
                </c:pt>
                <c:pt idx="65">
                  <c:v>2.95</c:v>
                </c:pt>
                <c:pt idx="66">
                  <c:v>3.17</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Sheet1!$A$176:$B$242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Sheet1!$F$176:$F$242</c:f>
              <c:numCache>
                <c:formatCode>0.00_ </c:formatCode>
                <c:ptCount val="67"/>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4.72</c:v>
                </c:pt>
                <c:pt idx="64">
                  <c:v>4.59</c:v>
                </c:pt>
                <c:pt idx="65">
                  <c:v>4.2300000000000004</c:v>
                </c:pt>
                <c:pt idx="66">
                  <c:v>3.99</c:v>
                </c:pt>
              </c:numCache>
            </c:numRef>
          </c:val>
          <c:smooth val="1"/>
        </c:ser>
        <c:dLbls>
          <c:showLegendKey val="0"/>
          <c:showVal val="0"/>
          <c:showCatName val="0"/>
          <c:showSerName val="0"/>
          <c:showPercent val="0"/>
          <c:showBubbleSize val="0"/>
        </c:dLbls>
        <c:marker val="1"/>
        <c:smooth val="0"/>
        <c:axId val="196824064"/>
        <c:axId val="196981504"/>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Sheet1!$C$176:$C$242</c:f>
              <c:numCache>
                <c:formatCode>General</c:formatCode>
                <c:ptCount val="67"/>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pt idx="66">
                  <c:v>28.75</c:v>
                </c:pt>
              </c:numCache>
            </c:numRef>
          </c:val>
          <c:smooth val="0"/>
        </c:ser>
        <c:dLbls>
          <c:showLegendKey val="0"/>
          <c:showVal val="0"/>
          <c:showCatName val="0"/>
          <c:showSerName val="0"/>
          <c:showPercent val="0"/>
          <c:showBubbleSize val="0"/>
        </c:dLbls>
        <c:marker val="1"/>
        <c:smooth val="0"/>
        <c:axId val="196983040"/>
        <c:axId val="196988928"/>
      </c:lineChart>
      <c:catAx>
        <c:axId val="196824064"/>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196981504"/>
        <c:crosses val="autoZero"/>
        <c:auto val="0"/>
        <c:lblAlgn val="ctr"/>
        <c:lblOffset val="100"/>
        <c:tickLblSkip val="3"/>
        <c:tickMarkSkip val="3"/>
        <c:noMultiLvlLbl val="1"/>
      </c:catAx>
      <c:valAx>
        <c:axId val="196981504"/>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824064"/>
        <c:crosses val="autoZero"/>
        <c:crossBetween val="midCat"/>
        <c:majorUnit val="2"/>
        <c:minorUnit val="2"/>
      </c:valAx>
      <c:catAx>
        <c:axId val="196983040"/>
        <c:scaling>
          <c:orientation val="minMax"/>
        </c:scaling>
        <c:delete val="1"/>
        <c:axPos val="b"/>
        <c:majorTickMark val="out"/>
        <c:minorTickMark val="none"/>
        <c:tickLblPos val="nextTo"/>
        <c:crossAx val="196988928"/>
        <c:crossesAt val="13"/>
        <c:auto val="1"/>
        <c:lblAlgn val="ctr"/>
        <c:lblOffset val="100"/>
        <c:noMultiLvlLbl val="0"/>
      </c:catAx>
      <c:valAx>
        <c:axId val="196988928"/>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983040"/>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1"/>
          <c:order val="0"/>
          <c:tx>
            <c:strRef>
              <c:f>貨幣!$C$20</c:f>
              <c:strCache>
                <c:ptCount val="1"/>
                <c:pt idx="0">
                  <c:v>外匯存底</c:v>
                </c:pt>
              </c:strCache>
            </c:strRef>
          </c:tx>
          <c:invertIfNegative val="0"/>
          <c:cat>
            <c:multiLvlStrRef>
              <c:f>貨幣!$A$81:$B$135</c:f>
              <c:multiLvlStrCache>
                <c:ptCount val="5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lvl>
                <c:lvl>
                  <c:pt idx="0">
                    <c:v>100年</c:v>
                  </c:pt>
                  <c:pt idx="12">
                    <c:v>101年</c:v>
                  </c:pt>
                  <c:pt idx="24">
                    <c:v>102年</c:v>
                  </c:pt>
                  <c:pt idx="36">
                    <c:v>103年</c:v>
                  </c:pt>
                  <c:pt idx="48">
                    <c:v>104年</c:v>
                  </c:pt>
                </c:lvl>
              </c:multiLvlStrCache>
            </c:multiLvlStrRef>
          </c:cat>
          <c:val>
            <c:numRef>
              <c:f>貨幣!$C$81:$C$135</c:f>
              <c:numCache>
                <c:formatCode>General</c:formatCode>
                <c:ptCount val="55"/>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pt idx="54">
                  <c:v>4219.5600000000004</c:v>
                </c:pt>
              </c:numCache>
            </c:numRef>
          </c:val>
        </c:ser>
        <c:dLbls>
          <c:showLegendKey val="0"/>
          <c:showVal val="0"/>
          <c:showCatName val="0"/>
          <c:showSerName val="0"/>
          <c:showPercent val="0"/>
          <c:showBubbleSize val="0"/>
        </c:dLbls>
        <c:gapWidth val="50"/>
        <c:axId val="196761472"/>
        <c:axId val="196763008"/>
      </c:barChart>
      <c:catAx>
        <c:axId val="196761472"/>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763008"/>
        <c:crosses val="autoZero"/>
        <c:auto val="1"/>
        <c:lblAlgn val="ctr"/>
        <c:lblOffset val="100"/>
        <c:tickLblSkip val="2"/>
        <c:tickMarkSkip val="2"/>
        <c:noMultiLvlLbl val="1"/>
      </c:catAx>
      <c:valAx>
        <c:axId val="196763008"/>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6761472"/>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工作表1!$B$37:$C$103</c:f>
              <c:multiLvlStrCache>
                <c:ptCount val="67"/>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pt idx="66">
                    <c:v>7 </c:v>
                  </c:pt>
                </c:lvl>
                <c:lvl>
                  <c:pt idx="0">
                    <c:v>99年</c:v>
                  </c:pt>
                  <c:pt idx="12">
                    <c:v>100年</c:v>
                  </c:pt>
                  <c:pt idx="24">
                    <c:v>101年</c:v>
                  </c:pt>
                  <c:pt idx="36">
                    <c:v>102年</c:v>
                  </c:pt>
                  <c:pt idx="48">
                    <c:v>103年</c:v>
                  </c:pt>
                  <c:pt idx="60">
                    <c:v>104年</c:v>
                  </c:pt>
                </c:lvl>
              </c:multiLvlStrCache>
            </c:multiLvlStrRef>
          </c:cat>
          <c:val>
            <c:numRef>
              <c:f>工作表1!$A$37:$A$103</c:f>
              <c:numCache>
                <c:formatCode>#,##0.00</c:formatCode>
                <c:ptCount val="67"/>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pt idx="66">
                  <c:v>8963.8799999999992</c:v>
                </c:pt>
              </c:numCache>
            </c:numRef>
          </c:val>
          <c:smooth val="0"/>
        </c:ser>
        <c:dLbls>
          <c:showLegendKey val="0"/>
          <c:showVal val="0"/>
          <c:showCatName val="0"/>
          <c:showSerName val="0"/>
          <c:showPercent val="0"/>
          <c:showBubbleSize val="0"/>
        </c:dLbls>
        <c:marker val="1"/>
        <c:smooth val="0"/>
        <c:axId val="209596416"/>
        <c:axId val="209597952"/>
      </c:lineChart>
      <c:catAx>
        <c:axId val="209596416"/>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09597952"/>
        <c:crossesAt val="5000"/>
        <c:auto val="1"/>
        <c:lblAlgn val="ctr"/>
        <c:lblOffset val="50"/>
        <c:tickLblSkip val="3"/>
        <c:tickMarkSkip val="3"/>
        <c:noMultiLvlLbl val="1"/>
      </c:catAx>
      <c:valAx>
        <c:axId val="209597952"/>
        <c:scaling>
          <c:orientation val="minMax"/>
          <c:max val="10500"/>
          <c:min val="4500"/>
        </c:scaling>
        <c:delete val="0"/>
        <c:axPos val="l"/>
        <c:numFmt formatCode="#,##0_);[Red]\(#,##0\)" sourceLinked="0"/>
        <c:majorTickMark val="out"/>
        <c:minorTickMark val="none"/>
        <c:tickLblPos val="nextTo"/>
        <c:spPr>
          <a:ln w="28575"/>
        </c:spPr>
        <c:crossAx val="209596416"/>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2015年1-7月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288469</c:v>
                </c:pt>
              </c:numCache>
            </c:numRef>
          </c:val>
        </c:ser>
        <c:dLbls>
          <c:showLegendKey val="0"/>
          <c:showVal val="0"/>
          <c:showCatName val="0"/>
          <c:showSerName val="0"/>
          <c:showPercent val="0"/>
          <c:showBubbleSize val="0"/>
        </c:dLbls>
        <c:gapWidth val="150"/>
        <c:axId val="218914816"/>
        <c:axId val="218916736"/>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2015年1-7月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11.2</c:v>
                </c:pt>
              </c:numCache>
            </c:numRef>
          </c:val>
          <c:smooth val="0"/>
        </c:ser>
        <c:dLbls>
          <c:showLegendKey val="0"/>
          <c:showVal val="0"/>
          <c:showCatName val="0"/>
          <c:showSerName val="0"/>
          <c:showPercent val="0"/>
          <c:showBubbleSize val="0"/>
        </c:dLbls>
        <c:marker val="1"/>
        <c:smooth val="0"/>
        <c:axId val="218918272"/>
        <c:axId val="218953216"/>
      </c:lineChart>
      <c:catAx>
        <c:axId val="218914816"/>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18916736"/>
        <c:crossesAt val="0"/>
        <c:auto val="0"/>
        <c:lblAlgn val="ctr"/>
        <c:lblOffset val="100"/>
        <c:tickMarkSkip val="1"/>
        <c:noMultiLvlLbl val="0"/>
      </c:catAx>
      <c:valAx>
        <c:axId val="218916736"/>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218914816"/>
        <c:crosses val="autoZero"/>
        <c:crossBetween val="between"/>
      </c:valAx>
      <c:catAx>
        <c:axId val="218918272"/>
        <c:scaling>
          <c:orientation val="minMax"/>
        </c:scaling>
        <c:delete val="1"/>
        <c:axPos val="b"/>
        <c:title>
          <c:tx>
            <c:rich>
              <a:bodyPr/>
              <a:lstStyle/>
              <a:p>
                <a:pPr>
                  <a:defRPr/>
                </a:pPr>
                <a:r>
                  <a:rPr lang="zh-TW"/>
                  <a:t>(</a:t>
                </a:r>
                <a:r>
                  <a:rPr lang="en-US" altLang="zh-TW" sz="790" b="0" i="0" u="none" strike="noStrike" kern="1200" baseline="0">
                    <a:solidFill>
                      <a:srgbClr val="000000"/>
                    </a:solidFill>
                    <a:latin typeface="Arial"/>
                    <a:cs typeface="Arial"/>
                  </a:rPr>
                  <a:t>%</a:t>
                </a: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18953216"/>
        <c:crosses val="autoZero"/>
        <c:auto val="0"/>
        <c:lblAlgn val="ctr"/>
        <c:lblOffset val="100"/>
        <c:noMultiLvlLbl val="0"/>
      </c:catAx>
      <c:valAx>
        <c:axId val="218953216"/>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18918272"/>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1-6</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94</a:t>
            </a:r>
            <a:r>
              <a:rPr lang="en-US"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3701803403606811E-2"/>
                  <c:y val="-0.11811080887616321"/>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韓國</c:v>
                </c:pt>
                <c:pt idx="3">
                  <c:v>臺灣</c:v>
                </c:pt>
                <c:pt idx="4">
                  <c:v>日本</c:v>
                </c:pt>
                <c:pt idx="5">
                  <c:v>美國</c:v>
                </c:pt>
                <c:pt idx="6">
                  <c:v>德國</c:v>
                </c:pt>
                <c:pt idx="7">
                  <c:v>法國</c:v>
                </c:pt>
                <c:pt idx="8">
                  <c:v>英國</c:v>
                </c:pt>
                <c:pt idx="9">
                  <c:v>澳門</c:v>
                </c:pt>
              </c:strCache>
            </c:strRef>
          </c:cat>
          <c:val>
            <c:numRef>
              <c:f>Sheet1!$C$3:$C$12</c:f>
              <c:numCache>
                <c:formatCode>0.0_ </c:formatCode>
                <c:ptCount val="10"/>
                <c:pt idx="0">
                  <c:v>506.9</c:v>
                </c:pt>
                <c:pt idx="1">
                  <c:v>29.3</c:v>
                </c:pt>
                <c:pt idx="2">
                  <c:v>24.1</c:v>
                </c:pt>
                <c:pt idx="3">
                  <c:v>24</c:v>
                </c:pt>
                <c:pt idx="4">
                  <c:v>20.100000000000001</c:v>
                </c:pt>
                <c:pt idx="5">
                  <c:v>10.9</c:v>
                </c:pt>
                <c:pt idx="6">
                  <c:v>9.1999999999999993</c:v>
                </c:pt>
                <c:pt idx="7">
                  <c:v>6.6</c:v>
                </c:pt>
                <c:pt idx="8">
                  <c:v>6.5</c:v>
                </c:pt>
                <c:pt idx="9">
                  <c:v>5.4</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2015.1-7</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12648.2</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2015.1-7</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9596.2000000000007</c:v>
                </c:pt>
              </c:numCache>
            </c:numRef>
          </c:val>
        </c:ser>
        <c:dLbls>
          <c:showLegendKey val="0"/>
          <c:showVal val="0"/>
          <c:showCatName val="0"/>
          <c:showSerName val="0"/>
          <c:showPercent val="0"/>
          <c:showBubbleSize val="0"/>
        </c:dLbls>
        <c:gapWidth val="150"/>
        <c:axId val="219280128"/>
        <c:axId val="219281664"/>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2.7011865002139112E-4"/>
                  <c:y val="5.010299089577686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2015.1-7</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-0.8</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36540324011289E-4"/>
                  <c:y val="-9.1210774167358767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2015.1-7</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-14.6</c:v>
                </c:pt>
              </c:numCache>
            </c:numRef>
          </c:val>
          <c:smooth val="0"/>
        </c:ser>
        <c:dLbls>
          <c:showLegendKey val="0"/>
          <c:showVal val="0"/>
          <c:showCatName val="0"/>
          <c:showSerName val="0"/>
          <c:showPercent val="0"/>
          <c:showBubbleSize val="0"/>
        </c:dLbls>
        <c:marker val="1"/>
        <c:smooth val="0"/>
        <c:axId val="219419392"/>
        <c:axId val="219420928"/>
      </c:lineChart>
      <c:catAx>
        <c:axId val="219280128"/>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19281664"/>
        <c:crosses val="autoZero"/>
        <c:auto val="0"/>
        <c:lblAlgn val="l"/>
        <c:lblOffset val="100"/>
        <c:tickLblSkip val="1"/>
        <c:tickMarkSkip val="1"/>
        <c:noMultiLvlLbl val="0"/>
      </c:catAx>
      <c:valAx>
        <c:axId val="219281664"/>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280128"/>
        <c:crosses val="autoZero"/>
        <c:crossBetween val="between"/>
        <c:dispUnits>
          <c:builtInUnit val="thousands"/>
        </c:dispUnits>
      </c:valAx>
      <c:catAx>
        <c:axId val="219419392"/>
        <c:scaling>
          <c:orientation val="minMax"/>
        </c:scaling>
        <c:delete val="1"/>
        <c:axPos val="b"/>
        <c:numFmt formatCode="General" sourceLinked="1"/>
        <c:majorTickMark val="out"/>
        <c:minorTickMark val="none"/>
        <c:tickLblPos val="nextTo"/>
        <c:crossAx val="219420928"/>
        <c:crossesAt val="0"/>
        <c:auto val="0"/>
        <c:lblAlgn val="ctr"/>
        <c:lblOffset val="100"/>
        <c:noMultiLvlLbl val="0"/>
      </c:catAx>
      <c:valAx>
        <c:axId val="219420928"/>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en-US" altLang="en-US" sz="800" b="0" i="0" u="none" strike="noStrike" kern="1200" baseline="0">
                    <a:solidFill>
                      <a:srgbClr val="000000"/>
                    </a:solidFill>
                    <a:latin typeface="Arial"/>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419392"/>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16" b="1" i="0" u="none" strike="noStrike" baseline="0">
                <a:solidFill>
                  <a:srgbClr val="000000"/>
                </a:solidFill>
                <a:latin typeface="標楷體"/>
                <a:ea typeface="標楷體"/>
                <a:cs typeface="標楷體"/>
              </a:defRPr>
            </a:pPr>
            <a:r>
              <a:rPr lang="zh-TW" altLang="en-US" sz="1117"/>
              <a:t>我國對中國大陸出進口變動</a:t>
            </a:r>
          </a:p>
        </c:rich>
      </c:tx>
      <c:layout>
        <c:manualLayout>
          <c:xMode val="edge"/>
          <c:yMode val="edge"/>
          <c:x val="0.34081848707459056"/>
          <c:y val="1.4605855427491854E-2"/>
        </c:manualLayout>
      </c:layout>
      <c:overlay val="0"/>
      <c:spPr>
        <a:noFill/>
        <a:ln w="25795">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898">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645.4</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898">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263.3</c:v>
                </c:pt>
              </c:numCache>
            </c:numRef>
          </c:val>
        </c:ser>
        <c:dLbls>
          <c:showLegendKey val="0"/>
          <c:showVal val="0"/>
          <c:showCatName val="0"/>
          <c:showSerName val="0"/>
          <c:showPercent val="0"/>
          <c:showBubbleSize val="0"/>
        </c:dLbls>
        <c:gapWidth val="150"/>
        <c:axId val="219486080"/>
        <c:axId val="219492352"/>
      </c:barChart>
      <c:lineChart>
        <c:grouping val="standard"/>
        <c:varyColors val="0"/>
        <c:ser>
          <c:idx val="2"/>
          <c:order val="2"/>
          <c:tx>
            <c:strRef>
              <c:f>Sheet1!$D$1</c:f>
              <c:strCache>
                <c:ptCount val="1"/>
                <c:pt idx="0">
                  <c:v>出口成長率</c:v>
                </c:pt>
              </c:strCache>
            </c:strRef>
          </c:tx>
          <c:spPr>
            <a:ln w="38693">
              <a:solidFill>
                <a:srgbClr val="000000"/>
              </a:solidFill>
              <a:prstDash val="solid"/>
            </a:ln>
          </c:spPr>
          <c:marker>
            <c:symbol val="square"/>
            <c:size val="7"/>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-9.4</c:v>
                </c:pt>
              </c:numCache>
            </c:numRef>
          </c:val>
          <c:smooth val="0"/>
        </c:ser>
        <c:ser>
          <c:idx val="3"/>
          <c:order val="3"/>
          <c:tx>
            <c:strRef>
              <c:f>Sheet1!$E$1</c:f>
              <c:strCache>
                <c:ptCount val="1"/>
                <c:pt idx="0">
                  <c:v>進口成長率</c:v>
                </c:pt>
              </c:strCache>
            </c:strRef>
          </c:tx>
          <c:spPr>
            <a:ln w="25795">
              <a:solidFill>
                <a:srgbClr val="808080"/>
              </a:solidFill>
              <a:prstDash val="solid"/>
            </a:ln>
          </c:spPr>
          <c:marker>
            <c:symbol val="circle"/>
            <c:size val="6"/>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-6.9</c:v>
                </c:pt>
              </c:numCache>
            </c:numRef>
          </c:val>
          <c:smooth val="0"/>
        </c:ser>
        <c:dLbls>
          <c:showLegendKey val="0"/>
          <c:showVal val="0"/>
          <c:showCatName val="0"/>
          <c:showSerName val="0"/>
          <c:showPercent val="0"/>
          <c:showBubbleSize val="0"/>
        </c:dLbls>
        <c:marker val="1"/>
        <c:smooth val="0"/>
        <c:axId val="219494272"/>
        <c:axId val="219495808"/>
      </c:lineChart>
      <c:catAx>
        <c:axId val="219486080"/>
        <c:scaling>
          <c:orientation val="minMax"/>
        </c:scaling>
        <c:delete val="0"/>
        <c:axPos val="b"/>
        <c:numFmt formatCode="General" sourceLinked="0"/>
        <c:majorTickMark val="in"/>
        <c:minorTickMark val="none"/>
        <c:tickLblPos val="nextTo"/>
        <c:spPr>
          <a:ln w="3224">
            <a:solidFill>
              <a:srgbClr val="000000"/>
            </a:solidFill>
            <a:prstDash val="solid"/>
          </a:ln>
        </c:spPr>
        <c:txPr>
          <a:bodyPr rot="0" vert="horz"/>
          <a:lstStyle/>
          <a:p>
            <a:pPr>
              <a:defRPr sz="914" b="0" i="0" u="none" strike="noStrike" baseline="0">
                <a:solidFill>
                  <a:srgbClr val="000000"/>
                </a:solidFill>
                <a:latin typeface="Times New Roman"/>
                <a:ea typeface="Times New Roman"/>
                <a:cs typeface="Times New Roman"/>
              </a:defRPr>
            </a:pPr>
            <a:endParaRPr lang="zh-TW"/>
          </a:p>
        </c:txPr>
        <c:crossAx val="219492352"/>
        <c:crosses val="autoZero"/>
        <c:auto val="0"/>
        <c:lblAlgn val="ctr"/>
        <c:lblOffset val="100"/>
        <c:tickLblSkip val="1"/>
        <c:tickMarkSkip val="1"/>
        <c:noMultiLvlLbl val="0"/>
      </c:catAx>
      <c:valAx>
        <c:axId val="219492352"/>
        <c:scaling>
          <c:orientation val="minMax"/>
        </c:scaling>
        <c:delete val="0"/>
        <c:axPos val="l"/>
        <c:title>
          <c:tx>
            <c:rich>
              <a:bodyPr rot="0" vert="horz"/>
              <a:lstStyle/>
              <a:p>
                <a:pPr algn="ctr">
                  <a:defRPr sz="914"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40817314036"/>
              <c:y val="6.6150861577085468E-2"/>
            </c:manualLayout>
          </c:layout>
          <c:overlay val="0"/>
          <c:spPr>
            <a:noFill/>
            <a:ln w="25795">
              <a:noFill/>
            </a:ln>
          </c:spPr>
        </c:title>
        <c:numFmt formatCode="0_ " sourceLinked="0"/>
        <c:majorTickMark val="in"/>
        <c:minorTickMark val="none"/>
        <c:tickLblPos val="nextTo"/>
        <c:spPr>
          <a:ln w="3224">
            <a:solidFill>
              <a:srgbClr val="000000"/>
            </a:solidFill>
            <a:prstDash val="solid"/>
          </a:ln>
        </c:spPr>
        <c:txPr>
          <a:bodyPr rot="0" vert="horz"/>
          <a:lstStyle/>
          <a:p>
            <a:pPr>
              <a:defRPr sz="914" b="0" i="0" u="none" strike="noStrike" baseline="0">
                <a:solidFill>
                  <a:srgbClr val="000000"/>
                </a:solidFill>
                <a:latin typeface="Times New Roman"/>
                <a:ea typeface="Times New Roman"/>
                <a:cs typeface="Times New Roman"/>
              </a:defRPr>
            </a:pPr>
            <a:endParaRPr lang="zh-TW"/>
          </a:p>
        </c:txPr>
        <c:crossAx val="219486080"/>
        <c:crosses val="autoZero"/>
        <c:crossBetween val="between"/>
      </c:valAx>
      <c:catAx>
        <c:axId val="219494272"/>
        <c:scaling>
          <c:orientation val="minMax"/>
        </c:scaling>
        <c:delete val="1"/>
        <c:axPos val="b"/>
        <c:numFmt formatCode="0_ " sourceLinked="1"/>
        <c:majorTickMark val="out"/>
        <c:minorTickMark val="none"/>
        <c:tickLblPos val="nextTo"/>
        <c:crossAx val="219495808"/>
        <c:crosses val="autoZero"/>
        <c:auto val="0"/>
        <c:lblAlgn val="ctr"/>
        <c:lblOffset val="100"/>
        <c:noMultiLvlLbl val="0"/>
      </c:catAx>
      <c:valAx>
        <c:axId val="219495808"/>
        <c:scaling>
          <c:orientation val="minMax"/>
        </c:scaling>
        <c:delete val="0"/>
        <c:axPos val="r"/>
        <c:title>
          <c:tx>
            <c:rich>
              <a:bodyPr rot="0" vert="horz"/>
              <a:lstStyle/>
              <a:p>
                <a:pPr algn="ctr">
                  <a:defRPr sz="914"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en-US" altLang="zh-TW" sz="914" b="0" i="0" u="none" strike="noStrike" kern="1200" baseline="0">
                    <a:solidFill>
                      <a:srgbClr val="000000"/>
                    </a:solidFill>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48933268813"/>
              <c:y val="5.1546527698530444E-2"/>
            </c:manualLayout>
          </c:layout>
          <c:overlay val="0"/>
          <c:spPr>
            <a:noFill/>
            <a:ln w="25795">
              <a:noFill/>
            </a:ln>
          </c:spPr>
        </c:title>
        <c:numFmt formatCode="0_ " sourceLinked="0"/>
        <c:majorTickMark val="in"/>
        <c:minorTickMark val="none"/>
        <c:tickLblPos val="nextTo"/>
        <c:spPr>
          <a:ln w="3224">
            <a:solidFill>
              <a:srgbClr val="000000"/>
            </a:solidFill>
            <a:prstDash val="solid"/>
          </a:ln>
        </c:spPr>
        <c:txPr>
          <a:bodyPr rot="0" vert="horz"/>
          <a:lstStyle/>
          <a:p>
            <a:pPr>
              <a:defRPr sz="914" b="0" i="0" u="none" strike="noStrike" baseline="0">
                <a:solidFill>
                  <a:srgbClr val="000000"/>
                </a:solidFill>
                <a:latin typeface="Times New Roman"/>
                <a:ea typeface="Times New Roman"/>
                <a:cs typeface="Times New Roman"/>
              </a:defRPr>
            </a:pPr>
            <a:endParaRPr lang="zh-TW"/>
          </a:p>
        </c:txPr>
        <c:crossAx val="219494272"/>
        <c:crosses val="max"/>
        <c:crossBetween val="between"/>
      </c:valAx>
      <c:spPr>
        <a:solidFill>
          <a:srgbClr val="FFFFFF"/>
        </a:solidFill>
        <a:ln w="12898">
          <a:solidFill>
            <a:srgbClr val="333333"/>
          </a:solidFill>
          <a:prstDash val="solid"/>
        </a:ln>
      </c:spPr>
    </c:plotArea>
    <c:legend>
      <c:legendPos val="r"/>
      <c:layout>
        <c:manualLayout>
          <c:xMode val="edge"/>
          <c:yMode val="edge"/>
          <c:x val="6.9284567290446353E-2"/>
          <c:y val="0.8576271444330329"/>
          <c:w val="0.86993099691739639"/>
          <c:h val="0.10169475192412547"/>
        </c:manualLayout>
      </c:layout>
      <c:overlay val="0"/>
      <c:spPr>
        <a:solidFill>
          <a:srgbClr val="FFFFFF"/>
        </a:solidFill>
        <a:ln w="3224">
          <a:solidFill>
            <a:srgbClr val="000000"/>
          </a:solidFill>
          <a:prstDash val="solid"/>
        </a:ln>
      </c:spPr>
      <c:txPr>
        <a:bodyPr/>
        <a:lstStyle/>
        <a:p>
          <a:pPr>
            <a:defRPr sz="934"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1016" b="0" i="0" u="none" strike="noStrike" baseline="0">
          <a:solidFill>
            <a:srgbClr val="000000"/>
          </a:solidFill>
          <a:latin typeface="Arial"/>
          <a:ea typeface="Arial"/>
          <a:cs typeface="Arial"/>
        </a:defRPr>
      </a:pPr>
      <a:endParaRPr lang="zh-TW"/>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787501617569777E-2"/>
          <c:y val="9.6914348588522506E-2"/>
          <c:w val="0.68585648148148148"/>
          <c:h val="0.64039794152368512"/>
        </c:manualLayout>
      </c:layout>
      <c:lineChart>
        <c:grouping val="standard"/>
        <c:varyColors val="0"/>
        <c:ser>
          <c:idx val="0"/>
          <c:order val="0"/>
          <c:tx>
            <c:strRef>
              <c:f>'工作表2 (2)'!$A$2</c:f>
              <c:strCache>
                <c:ptCount val="1"/>
                <c:pt idx="0">
                  <c:v>農林漁牧業</c:v>
                </c:pt>
              </c:strCache>
            </c:strRef>
          </c:tx>
          <c:dLbls>
            <c:dLbl>
              <c:idx val="7"/>
              <c:layout>
                <c:manualLayout>
                  <c:x val="2.1796430945989929E-3"/>
                  <c:y val="0"/>
                </c:manualLayout>
              </c:layout>
              <c:showLegendKey val="0"/>
              <c:showVal val="1"/>
              <c:showCatName val="0"/>
              <c:showSerName val="0"/>
              <c:showPercent val="0"/>
              <c:showBubbleSize val="0"/>
            </c:dLbl>
            <c:txPr>
              <a:bodyPr/>
              <a:lstStyle/>
              <a:p>
                <a:pPr>
                  <a:defRPr baseline="0"/>
                </a:pPr>
                <a:endParaRPr lang="zh-TW"/>
              </a:p>
            </c:txPr>
            <c:showLegendKey val="0"/>
            <c:showVal val="1"/>
            <c:showCatName val="0"/>
            <c:showSerName val="0"/>
            <c:showPercent val="0"/>
            <c:showBubbleSize val="0"/>
            <c:showLeaderLines val="0"/>
          </c:dLbls>
          <c:cat>
            <c:strRef>
              <c:f>'工作表2 (2)'!$B$1:$K$1</c:f>
              <c:strCache>
                <c:ptCount val="10"/>
                <c:pt idx="0">
                  <c:v>2005年</c:v>
                </c:pt>
                <c:pt idx="1">
                  <c:v>2006年</c:v>
                </c:pt>
                <c:pt idx="2">
                  <c:v>2007年</c:v>
                </c:pt>
                <c:pt idx="3">
                  <c:v>2008年</c:v>
                </c:pt>
                <c:pt idx="4">
                  <c:v>2009年</c:v>
                </c:pt>
                <c:pt idx="5">
                  <c:v>2010年</c:v>
                </c:pt>
                <c:pt idx="6">
                  <c:v>2011年</c:v>
                </c:pt>
                <c:pt idx="7">
                  <c:v>2012年</c:v>
                </c:pt>
                <c:pt idx="8">
                  <c:v>2013年</c:v>
                </c:pt>
                <c:pt idx="9">
                  <c:v>2014年</c:v>
                </c:pt>
              </c:strCache>
            </c:strRef>
          </c:cat>
          <c:val>
            <c:numRef>
              <c:f>'工作表2 (2)'!$B$2:$K$2</c:f>
              <c:numCache>
                <c:formatCode>General</c:formatCode>
                <c:ptCount val="10"/>
                <c:pt idx="0">
                  <c:v>11.7</c:v>
                </c:pt>
                <c:pt idx="1">
                  <c:v>10.7</c:v>
                </c:pt>
                <c:pt idx="2">
                  <c:v>10.4</c:v>
                </c:pt>
                <c:pt idx="3">
                  <c:v>10.3</c:v>
                </c:pt>
                <c:pt idx="4">
                  <c:v>9.9</c:v>
                </c:pt>
                <c:pt idx="5">
                  <c:v>9.6</c:v>
                </c:pt>
                <c:pt idx="6">
                  <c:v>9.5</c:v>
                </c:pt>
                <c:pt idx="7">
                  <c:v>9.5</c:v>
                </c:pt>
                <c:pt idx="8">
                  <c:v>9.4</c:v>
                </c:pt>
                <c:pt idx="9">
                  <c:v>9.1999999999999993</c:v>
                </c:pt>
              </c:numCache>
            </c:numRef>
          </c:val>
          <c:smooth val="0"/>
        </c:ser>
        <c:ser>
          <c:idx val="1"/>
          <c:order val="1"/>
          <c:tx>
            <c:strRef>
              <c:f>'工作表2 (2)'!$A$3</c:f>
              <c:strCache>
                <c:ptCount val="1"/>
                <c:pt idx="0">
                  <c:v>工業</c:v>
                </c:pt>
              </c:strCache>
            </c:strRef>
          </c:tx>
          <c:dLbls>
            <c:dLbl>
              <c:idx val="6"/>
              <c:layout>
                <c:manualLayout>
                  <c:x val="6.5389292837967393E-3"/>
                  <c:y val="-5.2387912554811372E-2"/>
                </c:manualLayout>
              </c:layout>
              <c:showLegendKey val="0"/>
              <c:showVal val="1"/>
              <c:showCatName val="0"/>
              <c:showSerName val="0"/>
              <c:showPercent val="0"/>
              <c:showBubbleSize val="0"/>
            </c:dLbl>
            <c:dLbl>
              <c:idx val="7"/>
              <c:layout>
                <c:manualLayout>
                  <c:x val="-1.7437144756791225E-2"/>
                  <c:y val="4.0746154209297704E-2"/>
                </c:manualLayout>
              </c:layout>
              <c:showLegendKey val="0"/>
              <c:showVal val="1"/>
              <c:showCatName val="0"/>
              <c:showSerName val="0"/>
              <c:showPercent val="0"/>
              <c:showBubbleSize val="0"/>
            </c:dLbl>
            <c:dLbl>
              <c:idx val="8"/>
              <c:layout>
                <c:manualLayout>
                  <c:x val="-1.7437144756791305E-2"/>
                  <c:y val="4.0746154209297732E-2"/>
                </c:manualLayout>
              </c:layout>
              <c:showLegendKey val="0"/>
              <c:showVal val="1"/>
              <c:showCatName val="0"/>
              <c:showSerName val="0"/>
              <c:showPercent val="0"/>
              <c:showBubbleSize val="0"/>
            </c:dLbl>
            <c:dLbl>
              <c:idx val="9"/>
              <c:layout>
                <c:manualLayout>
                  <c:x val="0"/>
                  <c:y val="3.4925275036540915E-2"/>
                </c:manualLayout>
              </c:layout>
              <c:showLegendKey val="0"/>
              <c:showVal val="1"/>
              <c:showCatName val="0"/>
              <c:showSerName val="0"/>
              <c:showPercent val="0"/>
              <c:showBubbleSize val="0"/>
            </c:dLbl>
            <c:spPr>
              <a:ln>
                <a:noFill/>
              </a:ln>
            </c:spPr>
            <c:showLegendKey val="0"/>
            <c:showVal val="1"/>
            <c:showCatName val="0"/>
            <c:showSerName val="0"/>
            <c:showPercent val="0"/>
            <c:showBubbleSize val="0"/>
            <c:showLeaderLines val="0"/>
          </c:dLbls>
          <c:cat>
            <c:strRef>
              <c:f>'工作表2 (2)'!$B$1:$K$1</c:f>
              <c:strCache>
                <c:ptCount val="10"/>
                <c:pt idx="0">
                  <c:v>2005年</c:v>
                </c:pt>
                <c:pt idx="1">
                  <c:v>2006年</c:v>
                </c:pt>
                <c:pt idx="2">
                  <c:v>2007年</c:v>
                </c:pt>
                <c:pt idx="3">
                  <c:v>2008年</c:v>
                </c:pt>
                <c:pt idx="4">
                  <c:v>2009年</c:v>
                </c:pt>
                <c:pt idx="5">
                  <c:v>2010年</c:v>
                </c:pt>
                <c:pt idx="6">
                  <c:v>2011年</c:v>
                </c:pt>
                <c:pt idx="7">
                  <c:v>2012年</c:v>
                </c:pt>
                <c:pt idx="8">
                  <c:v>2013年</c:v>
                </c:pt>
                <c:pt idx="9">
                  <c:v>2014年</c:v>
                </c:pt>
              </c:strCache>
            </c:strRef>
          </c:cat>
          <c:val>
            <c:numRef>
              <c:f>'工作表2 (2)'!$B$3:$K$3</c:f>
              <c:numCache>
                <c:formatCode>General</c:formatCode>
                <c:ptCount val="10"/>
                <c:pt idx="0">
                  <c:v>46.9</c:v>
                </c:pt>
                <c:pt idx="1">
                  <c:v>47.4</c:v>
                </c:pt>
                <c:pt idx="2">
                  <c:v>46.7</c:v>
                </c:pt>
                <c:pt idx="3">
                  <c:v>46.8</c:v>
                </c:pt>
                <c:pt idx="4">
                  <c:v>45.7</c:v>
                </c:pt>
                <c:pt idx="5">
                  <c:v>46.2</c:v>
                </c:pt>
                <c:pt idx="6">
                  <c:v>46.1</c:v>
                </c:pt>
                <c:pt idx="7">
                  <c:v>45</c:v>
                </c:pt>
                <c:pt idx="8">
                  <c:v>43.7</c:v>
                </c:pt>
                <c:pt idx="9">
                  <c:v>42.6</c:v>
                </c:pt>
              </c:numCache>
            </c:numRef>
          </c:val>
          <c:smooth val="0"/>
        </c:ser>
        <c:ser>
          <c:idx val="2"/>
          <c:order val="2"/>
          <c:tx>
            <c:strRef>
              <c:f>'工作表2 (2)'!$A$4</c:f>
              <c:strCache>
                <c:ptCount val="1"/>
                <c:pt idx="0">
                  <c:v>服務業</c:v>
                </c:pt>
              </c:strCache>
            </c:strRef>
          </c:tx>
          <c:dLbls>
            <c:dLbl>
              <c:idx val="4"/>
              <c:layout>
                <c:manualLayout>
                  <c:x val="0"/>
                  <c:y val="4.0746154209297732E-2"/>
                </c:manualLayout>
              </c:layout>
              <c:showLegendKey val="0"/>
              <c:showVal val="1"/>
              <c:showCatName val="0"/>
              <c:showSerName val="0"/>
              <c:showPercent val="0"/>
              <c:showBubbleSize val="0"/>
            </c:dLbl>
            <c:dLbl>
              <c:idx val="5"/>
              <c:layout>
                <c:manualLayout>
                  <c:x val="0"/>
                  <c:y val="2.3283516691027274E-2"/>
                </c:manualLayout>
              </c:layout>
              <c:showLegendKey val="0"/>
              <c:showVal val="1"/>
              <c:showCatName val="0"/>
              <c:showSerName val="0"/>
              <c:showPercent val="0"/>
              <c:showBubbleSize val="0"/>
            </c:dLbl>
            <c:dLbl>
              <c:idx val="6"/>
              <c:layout>
                <c:manualLayout>
                  <c:x val="2.1782700910747562E-3"/>
                  <c:y val="4.6567950055940027E-2"/>
                </c:manualLayout>
              </c:layout>
              <c:showLegendKey val="0"/>
              <c:showVal val="1"/>
              <c:showCatName val="0"/>
              <c:showSerName val="0"/>
              <c:showPercent val="0"/>
              <c:showBubbleSize val="0"/>
            </c:dLbl>
            <c:dLbl>
              <c:idx val="7"/>
              <c:layout>
                <c:manualLayout>
                  <c:x val="-6.5389292837966595E-3"/>
                  <c:y val="-5.8208791727568189E-2"/>
                </c:manualLayout>
              </c:layout>
              <c:showLegendKey val="0"/>
              <c:showVal val="1"/>
              <c:showCatName val="0"/>
              <c:showSerName val="0"/>
              <c:showPercent val="0"/>
              <c:showBubbleSize val="0"/>
            </c:dLbl>
            <c:dLbl>
              <c:idx val="8"/>
              <c:layout>
                <c:manualLayout>
                  <c:x val="-1.3077858567593479E-2"/>
                  <c:y val="-4.6567033382054548E-2"/>
                </c:manualLayout>
              </c:layout>
              <c:showLegendKey val="0"/>
              <c:showVal val="1"/>
              <c:showCatName val="0"/>
              <c:showSerName val="0"/>
              <c:showPercent val="0"/>
              <c:showBubbleSize val="0"/>
            </c:dLbl>
            <c:dLbl>
              <c:idx val="9"/>
              <c:layout>
                <c:manualLayout>
                  <c:x val="-1.7437144756791305E-2"/>
                  <c:y val="-5.2387912554811379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'工作表2 (2)'!$B$1:$K$1</c:f>
              <c:strCache>
                <c:ptCount val="10"/>
                <c:pt idx="0">
                  <c:v>2005年</c:v>
                </c:pt>
                <c:pt idx="1">
                  <c:v>2006年</c:v>
                </c:pt>
                <c:pt idx="2">
                  <c:v>2007年</c:v>
                </c:pt>
                <c:pt idx="3">
                  <c:v>2008年</c:v>
                </c:pt>
                <c:pt idx="4">
                  <c:v>2009年</c:v>
                </c:pt>
                <c:pt idx="5">
                  <c:v>2010年</c:v>
                </c:pt>
                <c:pt idx="6">
                  <c:v>2011年</c:v>
                </c:pt>
                <c:pt idx="7">
                  <c:v>2012年</c:v>
                </c:pt>
                <c:pt idx="8">
                  <c:v>2013年</c:v>
                </c:pt>
                <c:pt idx="9">
                  <c:v>2014年</c:v>
                </c:pt>
              </c:strCache>
            </c:strRef>
          </c:cat>
          <c:val>
            <c:numRef>
              <c:f>'工作表2 (2)'!$B$4:$K$4</c:f>
              <c:numCache>
                <c:formatCode>General</c:formatCode>
                <c:ptCount val="10"/>
                <c:pt idx="0">
                  <c:v>41.4</c:v>
                </c:pt>
                <c:pt idx="1">
                  <c:v>41.9</c:v>
                </c:pt>
                <c:pt idx="2">
                  <c:v>42.9</c:v>
                </c:pt>
                <c:pt idx="3">
                  <c:v>42.9</c:v>
                </c:pt>
                <c:pt idx="4">
                  <c:v>44.4</c:v>
                </c:pt>
                <c:pt idx="5">
                  <c:v>44.2</c:v>
                </c:pt>
                <c:pt idx="6">
                  <c:v>44.3</c:v>
                </c:pt>
                <c:pt idx="7">
                  <c:v>45.5</c:v>
                </c:pt>
                <c:pt idx="8">
                  <c:v>46.9</c:v>
                </c:pt>
                <c:pt idx="9">
                  <c:v>48.2</c:v>
                </c:pt>
              </c:numCache>
            </c:numRef>
          </c:val>
          <c:smooth val="0"/>
        </c:ser>
        <c:dLbls>
          <c:showLegendKey val="0"/>
          <c:showVal val="0"/>
          <c:showCatName val="0"/>
          <c:showSerName val="0"/>
          <c:showPercent val="0"/>
          <c:showBubbleSize val="0"/>
        </c:dLbls>
        <c:marker val="1"/>
        <c:smooth val="0"/>
        <c:axId val="219442560"/>
        <c:axId val="219456640"/>
      </c:lineChart>
      <c:catAx>
        <c:axId val="219442560"/>
        <c:scaling>
          <c:orientation val="minMax"/>
        </c:scaling>
        <c:delete val="0"/>
        <c:axPos val="b"/>
        <c:majorTickMark val="out"/>
        <c:minorTickMark val="none"/>
        <c:tickLblPos val="nextTo"/>
        <c:crossAx val="219456640"/>
        <c:crosses val="autoZero"/>
        <c:auto val="1"/>
        <c:lblAlgn val="ctr"/>
        <c:lblOffset val="100"/>
        <c:noMultiLvlLbl val="0"/>
      </c:catAx>
      <c:valAx>
        <c:axId val="219456640"/>
        <c:scaling>
          <c:orientation val="minMax"/>
        </c:scaling>
        <c:delete val="0"/>
        <c:axPos val="l"/>
        <c:majorGridlines/>
        <c:numFmt formatCode="General" sourceLinked="1"/>
        <c:majorTickMark val="out"/>
        <c:minorTickMark val="none"/>
        <c:tickLblPos val="nextTo"/>
        <c:crossAx val="219442560"/>
        <c:crosses val="autoZero"/>
        <c:crossBetween val="between"/>
      </c:valAx>
    </c:plotArea>
    <c:legend>
      <c:legendPos val="r"/>
      <c:overlay val="0"/>
    </c:legend>
    <c:plotVisOnly val="1"/>
    <c:dispBlanksAs val="gap"/>
    <c:showDLblsOverMax val="0"/>
  </c:chart>
  <c:txPr>
    <a:bodyPr/>
    <a:lstStyle/>
    <a:p>
      <a:pPr>
        <a:defRPr sz="1000" baseline="0">
          <a:latin typeface="Times New Roman" panose="02020603050405020304" pitchFamily="18" charset="0"/>
          <a:ea typeface="標楷體" panose="03000509000000000000" pitchFamily="65" charset="-120"/>
        </a:defRPr>
      </a:pPr>
      <a:endParaRPr lang="zh-TW"/>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2277311050119175E-2"/>
          <c:y val="9.6987640181340956E-2"/>
          <c:w val="0.91587661318413849"/>
          <c:h val="0.69529410641851597"/>
        </c:manualLayout>
      </c:layout>
      <c:lineChart>
        <c:grouping val="stacked"/>
        <c:varyColors val="0"/>
        <c:ser>
          <c:idx val="0"/>
          <c:order val="0"/>
          <c:dLbls>
            <c:dLbl>
              <c:idx val="7"/>
              <c:layout>
                <c:manualLayout>
                  <c:x val="-3.9865783332757129E-2"/>
                  <c:y val="-1.4542750725038189E-2"/>
                </c:manualLayout>
              </c:layout>
              <c:dLblPos val="r"/>
              <c:showLegendKey val="0"/>
              <c:showVal val="1"/>
              <c:showCatName val="0"/>
              <c:showSerName val="0"/>
              <c:showPercent val="0"/>
              <c:showBubbleSize val="0"/>
            </c:dLbl>
            <c:dLbl>
              <c:idx val="17"/>
              <c:layout>
                <c:manualLayout>
                  <c:x val="-2.7081212332618322E-2"/>
                  <c:y val="-5.0707554493984744E-2"/>
                </c:manualLayout>
              </c:layout>
              <c:dLblPos val="r"/>
              <c:showLegendKey val="0"/>
              <c:showVal val="1"/>
              <c:showCatName val="0"/>
              <c:showSerName val="0"/>
              <c:showPercent val="0"/>
              <c:showBubbleSize val="0"/>
            </c:dLbl>
            <c:txPr>
              <a:bodyPr/>
              <a:lstStyle/>
              <a:p>
                <a:pPr>
                  <a:defRPr baseline="0"/>
                </a:pPr>
                <a:endParaRPr lang="zh-TW"/>
              </a:p>
            </c:txPr>
            <c:dLblPos val="ctr"/>
            <c:showLegendKey val="0"/>
            <c:showVal val="1"/>
            <c:showCatName val="0"/>
            <c:showSerName val="0"/>
            <c:showPercent val="0"/>
            <c:showBubbleSize val="0"/>
            <c:showLeaderLines val="0"/>
          </c:dLbls>
          <c:cat>
            <c:strRef>
              <c:f>工作表2!$A$1:$R$1</c:f>
              <c:strCache>
                <c:ptCount val="18"/>
                <c:pt idx="0">
                  <c:v>1997年</c:v>
                </c:pt>
                <c:pt idx="1">
                  <c:v>1998年</c:v>
                </c:pt>
                <c:pt idx="2">
                  <c:v>1999年</c:v>
                </c:pt>
                <c:pt idx="3">
                  <c:v>2000年</c:v>
                </c:pt>
                <c:pt idx="4">
                  <c:v>2001年</c:v>
                </c:pt>
                <c:pt idx="5">
                  <c:v>2002年</c:v>
                </c:pt>
                <c:pt idx="6">
                  <c:v>2003年</c:v>
                </c:pt>
                <c:pt idx="7">
                  <c:v>2004年</c:v>
                </c:pt>
                <c:pt idx="8">
                  <c:v>2005年</c:v>
                </c:pt>
                <c:pt idx="9">
                  <c:v>2006年</c:v>
                </c:pt>
                <c:pt idx="10">
                  <c:v>2007年</c:v>
                </c:pt>
                <c:pt idx="11">
                  <c:v>2008年</c:v>
                </c:pt>
                <c:pt idx="12">
                  <c:v>2009年</c:v>
                </c:pt>
                <c:pt idx="13">
                  <c:v>2010年</c:v>
                </c:pt>
                <c:pt idx="14">
                  <c:v>2011年</c:v>
                </c:pt>
                <c:pt idx="15">
                  <c:v>2012年</c:v>
                </c:pt>
                <c:pt idx="16">
                  <c:v>2013年</c:v>
                </c:pt>
                <c:pt idx="17">
                  <c:v>2014年</c:v>
                </c:pt>
              </c:strCache>
            </c:strRef>
          </c:cat>
          <c:val>
            <c:numRef>
              <c:f>工作表2!$A$2:$R$2</c:f>
              <c:numCache>
                <c:formatCode>General</c:formatCode>
                <c:ptCount val="18"/>
                <c:pt idx="0">
                  <c:v>0.64</c:v>
                </c:pt>
                <c:pt idx="1">
                  <c:v>0.65</c:v>
                </c:pt>
                <c:pt idx="2">
                  <c:v>0.76</c:v>
                </c:pt>
                <c:pt idx="3">
                  <c:v>0.9</c:v>
                </c:pt>
                <c:pt idx="4">
                  <c:v>0.95</c:v>
                </c:pt>
                <c:pt idx="5">
                  <c:v>1.07</c:v>
                </c:pt>
                <c:pt idx="6">
                  <c:v>1.1299999999999999</c:v>
                </c:pt>
                <c:pt idx="7">
                  <c:v>1.23</c:v>
                </c:pt>
                <c:pt idx="8">
                  <c:v>1.32</c:v>
                </c:pt>
                <c:pt idx="9">
                  <c:v>1.39</c:v>
                </c:pt>
                <c:pt idx="10">
                  <c:v>1.4</c:v>
                </c:pt>
                <c:pt idx="11">
                  <c:v>1.47</c:v>
                </c:pt>
                <c:pt idx="12">
                  <c:v>1.7</c:v>
                </c:pt>
                <c:pt idx="13">
                  <c:v>1.76</c:v>
                </c:pt>
                <c:pt idx="14">
                  <c:v>1.84</c:v>
                </c:pt>
                <c:pt idx="15">
                  <c:v>1.98</c:v>
                </c:pt>
                <c:pt idx="16">
                  <c:v>2.08</c:v>
                </c:pt>
                <c:pt idx="17">
                  <c:v>2.1</c:v>
                </c:pt>
              </c:numCache>
            </c:numRef>
          </c:val>
          <c:smooth val="0"/>
        </c:ser>
        <c:dLbls>
          <c:showLegendKey val="0"/>
          <c:showVal val="0"/>
          <c:showCatName val="0"/>
          <c:showSerName val="0"/>
          <c:showPercent val="0"/>
          <c:showBubbleSize val="0"/>
        </c:dLbls>
        <c:marker val="1"/>
        <c:smooth val="0"/>
        <c:axId val="220161920"/>
        <c:axId val="220163456"/>
      </c:lineChart>
      <c:catAx>
        <c:axId val="220161920"/>
        <c:scaling>
          <c:orientation val="minMax"/>
        </c:scaling>
        <c:delete val="0"/>
        <c:axPos val="b"/>
        <c:majorTickMark val="out"/>
        <c:minorTickMark val="none"/>
        <c:tickLblPos val="nextTo"/>
        <c:crossAx val="220163456"/>
        <c:crosses val="autoZero"/>
        <c:auto val="1"/>
        <c:lblAlgn val="ctr"/>
        <c:lblOffset val="100"/>
        <c:noMultiLvlLbl val="0"/>
      </c:catAx>
      <c:valAx>
        <c:axId val="220163456"/>
        <c:scaling>
          <c:orientation val="minMax"/>
        </c:scaling>
        <c:delete val="0"/>
        <c:axPos val="l"/>
        <c:majorGridlines/>
        <c:numFmt formatCode="General" sourceLinked="1"/>
        <c:majorTickMark val="out"/>
        <c:minorTickMark val="none"/>
        <c:tickLblPos val="nextTo"/>
        <c:crossAx val="220161920"/>
        <c:crosses val="autoZero"/>
        <c:crossBetween val="between"/>
      </c:valAx>
    </c:plotArea>
    <c:plotVisOnly val="1"/>
    <c:dispBlanksAs val="gap"/>
    <c:showDLblsOverMax val="0"/>
  </c:chart>
  <c:txPr>
    <a:bodyPr/>
    <a:lstStyle/>
    <a:p>
      <a:pPr>
        <a:defRPr baseline="0">
          <a:latin typeface="Times New Roman" panose="02020603050405020304" pitchFamily="18" charset="0"/>
          <a:ea typeface="標楷體" panose="03000509000000000000" pitchFamily="65" charset="-120"/>
        </a:defRPr>
      </a:pPr>
      <a:endParaRPr lang="zh-TW"/>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109.16</a:t>
          </a:r>
          <a:endParaRPr lang="zh-TW" altLang="en-US" sz="1100" b="1"/>
        </a:p>
      </cdr:txBody>
    </cdr:sp>
  </cdr:relSizeAnchor>
  <cdr:relSizeAnchor xmlns:cdr="http://schemas.openxmlformats.org/drawingml/2006/chartDrawing">
    <cdr:from>
      <cdr:x>0.81526</cdr:x>
      <cdr:y>0.65422</cdr:y>
    </cdr:from>
    <cdr:to>
      <cdr:x>0.8888</cdr:x>
      <cdr:y>0.77827</cdr:y>
    </cdr:to>
    <cdr:sp macro="" textlink="">
      <cdr:nvSpPr>
        <cdr:cNvPr id="4" name="文字方塊 3"/>
        <cdr:cNvSpPr txBox="1"/>
      </cdr:nvSpPr>
      <cdr:spPr>
        <a:xfrm xmlns:a="http://schemas.openxmlformats.org/drawingml/2006/main">
          <a:off x="5218316" y="1314832"/>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-2.99</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en-US" altLang="en-US" sz="1000">
              <a:latin typeface="+mn-lt"/>
              <a:ea typeface="+mn-ea"/>
              <a:cs typeface="+mn-cs"/>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0.92523</cdr:x>
      <cdr:y>0.33689</cdr:y>
    </cdr:from>
    <cdr:to>
      <cdr:x>0.99948</cdr:x>
      <cdr:y>0.42638</cdr:y>
    </cdr:to>
    <cdr:sp macro="" textlink="">
      <cdr:nvSpPr>
        <cdr:cNvPr id="1025" name="Text Box 1"/>
        <cdr:cNvSpPr txBox="1">
          <a:spLocks xmlns:a="http://schemas.openxmlformats.org/drawingml/2006/main" noChangeArrowheads="1"/>
        </cdr:cNvSpPr>
      </cdr:nvSpPr>
      <cdr:spPr bwMode="auto">
        <a:xfrm xmlns:a="http://schemas.openxmlformats.org/drawingml/2006/main">
          <a:off x="5701921" y="1187267"/>
          <a:ext cx="457579" cy="31542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9.81</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7</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0.92581</cdr:x>
      <cdr:y>0.60115</cdr:y>
    </cdr:from>
    <cdr:to>
      <cdr:x>1</cdr:x>
      <cdr:y>0.69756</cdr:y>
    </cdr:to>
    <cdr:sp macro="" textlink="">
      <cdr:nvSpPr>
        <cdr:cNvPr id="1026" name="Text Box 2"/>
        <cdr:cNvSpPr txBox="1">
          <a:spLocks xmlns:a="http://schemas.openxmlformats.org/drawingml/2006/main" noChangeArrowheads="1"/>
        </cdr:cNvSpPr>
      </cdr:nvSpPr>
      <cdr:spPr bwMode="auto">
        <a:xfrm xmlns:a="http://schemas.openxmlformats.org/drawingml/2006/main">
          <a:off x="5708641" y="2118614"/>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3.71</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7)</a:t>
          </a:r>
          <a:endParaRPr lang="zh-TW" altLang="en-US">
            <a:solidFill>
              <a:schemeClr val="accent1">
                <a:lumMod val="50000"/>
              </a:schemeClr>
            </a:solidFill>
          </a:endParaRPr>
        </a:p>
      </cdr:txBody>
    </cdr:sp>
  </cdr:relSizeAnchor>
  <cdr:relSizeAnchor xmlns:cdr="http://schemas.openxmlformats.org/drawingml/2006/chartDrawing">
    <cdr:from>
      <cdr:x>0.92759</cdr:x>
      <cdr:y>0.51172</cdr:y>
    </cdr:from>
    <cdr:to>
      <cdr:x>1</cdr:x>
      <cdr:y>0.60259</cdr:y>
    </cdr:to>
    <cdr:sp macro="" textlink="">
      <cdr:nvSpPr>
        <cdr:cNvPr id="6" name="Text Box 3"/>
        <cdr:cNvSpPr txBox="1">
          <a:spLocks xmlns:a="http://schemas.openxmlformats.org/drawingml/2006/main" noChangeArrowheads="1"/>
        </cdr:cNvSpPr>
      </cdr:nvSpPr>
      <cdr:spPr bwMode="auto">
        <a:xfrm xmlns:a="http://schemas.openxmlformats.org/drawingml/2006/main">
          <a:off x="5719611" y="1803418"/>
          <a:ext cx="446239" cy="32024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4.99</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7</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0.39207</cdr:x>
      <cdr:y>0.43837</cdr:y>
    </cdr:from>
    <cdr:to>
      <cdr:x>0.46707</cdr:x>
      <cdr:y>0.52924</cdr:y>
    </cdr:to>
    <cdr:sp macro="" textlink="">
      <cdr:nvSpPr>
        <cdr:cNvPr id="9" name="Text Box 3"/>
        <cdr:cNvSpPr txBox="1">
          <a:spLocks xmlns:a="http://schemas.openxmlformats.org/drawingml/2006/main" noChangeArrowheads="1"/>
        </cdr:cNvSpPr>
      </cdr:nvSpPr>
      <cdr:spPr bwMode="auto">
        <a:xfrm xmlns:a="http://schemas.openxmlformats.org/drawingml/2006/main">
          <a:off x="2416207" y="1544920"/>
          <a:ext cx="462200"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0.70785</cdr:y>
    </cdr:from>
    <cdr:to>
      <cdr:x>0.90653</cdr:x>
      <cdr:y>0.76476</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88" y="1779970"/>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en-US" altLang="en-US" sz="1000">
              <a:latin typeface="Times New Roman" panose="02020603050405020304" pitchFamily="18" charset="0"/>
              <a:ea typeface="+mn-ea"/>
              <a:cs typeface="Times New Roman" panose="02020603050405020304" pitchFamily="18" charset="0"/>
            </a:rPr>
            <a:t>%</a:t>
          </a:r>
          <a:endParaRPr lang="zh-TW" altLang="en-US">
            <a:latin typeface="Times New Roman" panose="02020603050405020304" pitchFamily="18"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0.87171</cdr:x>
      <cdr:y>0.23452</cdr:y>
    </cdr:from>
    <cdr:to>
      <cdr:x>1</cdr:x>
      <cdr:y>0.38458</cdr:y>
    </cdr:to>
    <cdr:sp macro="" textlink="">
      <cdr:nvSpPr>
        <cdr:cNvPr id="2" name="文字方塊 1"/>
        <cdr:cNvSpPr txBox="1"/>
      </cdr:nvSpPr>
      <cdr:spPr>
        <a:xfrm xmlns:a="http://schemas.openxmlformats.org/drawingml/2006/main">
          <a:off x="3315694" y="588682"/>
          <a:ext cx="487955"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0.78</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(104/7)</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0.86836</cdr:x>
      <cdr:y>0.45462</cdr:y>
    </cdr:from>
    <cdr:to>
      <cdr:x>1</cdr:x>
      <cdr:y>0.59309</cdr:y>
    </cdr:to>
    <cdr:sp macro="" textlink="">
      <cdr:nvSpPr>
        <cdr:cNvPr id="4" name="文字方塊 3"/>
        <cdr:cNvSpPr txBox="1"/>
      </cdr:nvSpPr>
      <cdr:spPr>
        <a:xfrm xmlns:a="http://schemas.openxmlformats.org/drawingml/2006/main">
          <a:off x="3307973" y="1141177"/>
          <a:ext cx="500702"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0.387</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(104/7)</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en-US" altLang="en-US" sz="1000" b="0">
              <a:latin typeface="+mn-lt"/>
              <a:ea typeface="+mn-ea"/>
              <a:cs typeface="+mn-cs"/>
            </a:rPr>
            <a:t>%</a:t>
          </a:r>
          <a:endParaRPr lang="zh-TW" altLang="en-US" sz="1000" b="0"/>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0.7935</cdr:x>
      <cdr:y>0.04416</cdr:y>
    </cdr:from>
    <cdr:to>
      <cdr:x>0.95128</cdr:x>
      <cdr:y>0.17416</cdr:y>
    </cdr:to>
    <cdr:sp macro="" textlink="">
      <cdr:nvSpPr>
        <cdr:cNvPr id="2" name="文字方塊 1"/>
        <cdr:cNvSpPr txBox="1"/>
      </cdr:nvSpPr>
      <cdr:spPr>
        <a:xfrm xmlns:a="http://schemas.openxmlformats.org/drawingml/2006/main">
          <a:off x="3257519" y="126197"/>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28.75</a:t>
          </a:r>
        </a:p>
        <a:p xmlns:a="http://schemas.openxmlformats.org/drawingml/2006/main">
          <a:pPr algn="ctr">
            <a:lnSpc>
              <a:spcPts val="960"/>
            </a:lnSpc>
          </a:pPr>
          <a:r>
            <a:rPr lang="en-US" altLang="zh-TW" sz="800">
              <a:latin typeface="Arial" pitchFamily="34" charset="0"/>
              <a:cs typeface="Arial" pitchFamily="34" charset="0"/>
            </a:rPr>
            <a:t>(104/7)</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0.81676</cdr:x>
      <cdr:y>0.32372</cdr:y>
    </cdr:from>
    <cdr:to>
      <cdr:x>0.97369</cdr:x>
      <cdr:y>0.44705</cdr:y>
    </cdr:to>
    <cdr:sp macro="" textlink="">
      <cdr:nvSpPr>
        <cdr:cNvPr id="4" name="文字方塊 3"/>
        <cdr:cNvSpPr txBox="1"/>
      </cdr:nvSpPr>
      <cdr:spPr>
        <a:xfrm xmlns:a="http://schemas.openxmlformats.org/drawingml/2006/main">
          <a:off x="3353027" y="925039"/>
          <a:ext cx="644241" cy="3524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3.99</a:t>
          </a:r>
        </a:p>
        <a:p xmlns:a="http://schemas.openxmlformats.org/drawingml/2006/main">
          <a:pPr algn="ctr">
            <a:lnSpc>
              <a:spcPts val="960"/>
            </a:lnSpc>
          </a:pPr>
          <a:r>
            <a:rPr lang="en-US" altLang="zh-TW" sz="800">
              <a:latin typeface="Arial" pitchFamily="34" charset="0"/>
              <a:cs typeface="Arial" pitchFamily="34" charset="0"/>
            </a:rPr>
            <a:t>(104/7)</a:t>
          </a:r>
          <a:endParaRPr lang="zh-TW" altLang="en-US" sz="800">
            <a:latin typeface="Arial" pitchFamily="34" charset="0"/>
            <a:cs typeface="Arial" pitchFamily="34" charset="0"/>
          </a:endParaRPr>
        </a:p>
      </cdr:txBody>
    </cdr:sp>
  </cdr:relSizeAnchor>
  <cdr:relSizeAnchor xmlns:cdr="http://schemas.openxmlformats.org/drawingml/2006/chartDrawing">
    <cdr:from>
      <cdr:x>0.819</cdr:x>
      <cdr:y>0.53134</cdr:y>
    </cdr:from>
    <cdr:to>
      <cdr:x>0.97758</cdr:x>
      <cdr:y>0.66134</cdr:y>
    </cdr:to>
    <cdr:sp macro="" textlink="">
      <cdr:nvSpPr>
        <cdr:cNvPr id="5" name="文字方塊 4"/>
        <cdr:cNvSpPr txBox="1"/>
      </cdr:nvSpPr>
      <cdr:spPr>
        <a:xfrm xmlns:a="http://schemas.openxmlformats.org/drawingml/2006/main">
          <a:off x="3362223" y="1518304"/>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3.17</a:t>
          </a:r>
        </a:p>
        <a:p xmlns:a="http://schemas.openxmlformats.org/drawingml/2006/main">
          <a:pPr algn="ctr"/>
          <a:r>
            <a:rPr lang="en-US" altLang="zh-TW" sz="800">
              <a:latin typeface="Arial" pitchFamily="34" charset="0"/>
              <a:cs typeface="Arial" pitchFamily="34" charset="0"/>
            </a:rPr>
            <a:t>(104/7)</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0.84414</cdr:x>
      <cdr:y>0.05825</cdr:y>
    </cdr:from>
    <cdr:to>
      <cdr:x>1</cdr:x>
      <cdr:y>0.20026</cdr:y>
    </cdr:to>
    <cdr:sp macro="" textlink="">
      <cdr:nvSpPr>
        <cdr:cNvPr id="2" name="文字方塊 1"/>
        <cdr:cNvSpPr txBox="1"/>
      </cdr:nvSpPr>
      <cdr:spPr>
        <a:xfrm xmlns:a="http://schemas.openxmlformats.org/drawingml/2006/main">
          <a:off x="3013710" y="159803"/>
          <a:ext cx="556426"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4,219.56</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(104/7)</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0.7534</cdr:x>
      <cdr:y>0.07105</cdr:y>
    </cdr:from>
    <cdr:to>
      <cdr:x>0.95112</cdr:x>
      <cdr:y>0.26871</cdr:y>
    </cdr:to>
    <cdr:sp macro="" textlink="">
      <cdr:nvSpPr>
        <cdr:cNvPr id="2" name="橢圓形圖說文字 1"/>
        <cdr:cNvSpPr/>
      </cdr:nvSpPr>
      <cdr:spPr>
        <a:xfrm xmlns:a="http://schemas.openxmlformats.org/drawingml/2006/main">
          <a:off x="4068369" y="213190"/>
          <a:ext cx="1067696" cy="593054"/>
        </a:xfrm>
        <a:prstGeom xmlns:a="http://schemas.openxmlformats.org/drawingml/2006/main" prst="wedgeEllipseCallout">
          <a:avLst>
            <a:gd name="adj1" fmla="val 57887"/>
            <a:gd name="adj2" fmla="val 83169"/>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8,963.88</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(104/7)</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0.05891</cdr:x>
      <cdr:y>0.0156</cdr:y>
    </cdr:from>
    <cdr:to>
      <cdr:x>0.13333</cdr:x>
      <cdr:y>0.07994</cdr:y>
    </cdr:to>
    <cdr:sp macro="" textlink="">
      <cdr:nvSpPr>
        <cdr:cNvPr id="2" name="矩形 1"/>
        <cdr:cNvSpPr/>
      </cdr:nvSpPr>
      <cdr:spPr>
        <a:xfrm xmlns:a="http://schemas.openxmlformats.org/drawingml/2006/main">
          <a:off x="323204" y="34024"/>
          <a:ext cx="408298" cy="14035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zh-TW"/>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A4E915-0F68-4AD7-A03D-3EE516B8FA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9084</Words>
  <Characters>51781</Characters>
  <Application>Microsoft Office Word</Application>
  <DocSecurity>0</DocSecurity>
  <Lines>431</Lines>
  <Paragraphs>121</Paragraphs>
  <ScaleCrop>false</ScaleCrop>
  <Company>Ministry of Economic Affairs,R.O.C</Company>
  <LinksUpToDate>false</LinksUpToDate>
  <CharactersWithSpaces>60744</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2015-08-31T08:16:00Z</cp:lastPrinted>
  <dcterms:created xsi:type="dcterms:W3CDTF">2016-01-28T06:34:00Z</dcterms:created>
  <dcterms:modified xsi:type="dcterms:W3CDTF">2016-01-28T06:34:00Z</dcterms:modified>
</cp:coreProperties>
</file>