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footer4.xml" ContentType="application/vnd.openxmlformats-officedocument.wordprocessingml.footer+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196014052"/>
    <w:bookmarkStart w:id="1" w:name="_Toc196122061"/>
    <w:bookmarkStart w:id="2" w:name="_Toc196215322"/>
    <w:bookmarkStart w:id="3" w:name="_Toc196540347"/>
    <w:bookmarkStart w:id="4" w:name="_Toc198464526"/>
    <w:bookmarkStart w:id="5" w:name="_Toc230064817"/>
    <w:bookmarkStart w:id="6" w:name="_Toc279048460"/>
    <w:bookmarkStart w:id="7" w:name="_Toc349916572"/>
    <w:bookmarkStart w:id="8" w:name="_Toc402171695"/>
    <w:bookmarkStart w:id="9" w:name="_Toc401923781"/>
    <w:bookmarkStart w:id="10" w:name="_Toc279048481"/>
    <w:bookmarkStart w:id="11" w:name="_Toc349916586"/>
    <w:bookmarkStart w:id="12" w:name="_Toc401923799"/>
    <w:bookmarkStart w:id="13" w:name="_Toc402171716"/>
    <w:bookmarkStart w:id="14" w:name="_GoBack"/>
    <w:bookmarkEnd w:id="14"/>
    <w:p w:rsidR="0002018B" w:rsidRPr="00421927" w:rsidRDefault="0002018B" w:rsidP="0002018B">
      <w:pPr>
        <w:rPr>
          <w:color w:val="FF0000"/>
          <w:lang w:val="zh-TW"/>
        </w:rPr>
      </w:pPr>
      <w:r w:rsidRPr="00421927">
        <w:rPr>
          <w:noProof/>
          <w:color w:val="FF0000"/>
          <w:sz w:val="20"/>
        </w:rPr>
        <mc:AlternateContent>
          <mc:Choice Requires="wpg">
            <w:drawing>
              <wp:anchor distT="0" distB="0" distL="114300" distR="114300" simplePos="0" relativeHeight="252196352" behindDoc="0" locked="0" layoutInCell="1" allowOverlap="1" wp14:anchorId="4F7A4CB1" wp14:editId="21DD0E59">
                <wp:simplePos x="0" y="0"/>
                <wp:positionH relativeFrom="column">
                  <wp:posOffset>-300990</wp:posOffset>
                </wp:positionH>
                <wp:positionV relativeFrom="paragraph">
                  <wp:posOffset>-118110</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53A27" w:rsidRPr="007E1257" w:rsidRDefault="00B53A27" w:rsidP="0002018B">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9.3pt;width:153.95pt;height:41.75pt;z-index:252196352"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B53A27" w:rsidRPr="007E1257" w:rsidRDefault="00B53A27" w:rsidP="0002018B">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02018B" w:rsidRPr="0089628F" w:rsidRDefault="0002018B" w:rsidP="0002018B">
      <w:pPr>
        <w:jc w:val="right"/>
        <w:rPr>
          <w:rFonts w:eastAsia="標楷體"/>
          <w:sz w:val="40"/>
        </w:rPr>
      </w:pPr>
      <w:r w:rsidRPr="0089628F">
        <w:rPr>
          <w:rFonts w:eastAsia="標楷體"/>
          <w:b/>
          <w:spacing w:val="20"/>
          <w:sz w:val="40"/>
        </w:rPr>
        <w:t>10</w:t>
      </w:r>
      <w:r>
        <w:rPr>
          <w:rFonts w:eastAsia="標楷體" w:hint="eastAsia"/>
          <w:b/>
          <w:spacing w:val="20"/>
          <w:sz w:val="40"/>
        </w:rPr>
        <w:t>4</w:t>
      </w:r>
      <w:r w:rsidRPr="0089628F">
        <w:rPr>
          <w:rFonts w:eastAsia="標楷體"/>
          <w:b/>
          <w:spacing w:val="20"/>
          <w:sz w:val="40"/>
        </w:rPr>
        <w:t>年</w:t>
      </w:r>
      <w:r>
        <w:rPr>
          <w:rFonts w:eastAsia="標楷體" w:hint="eastAsia"/>
          <w:b/>
          <w:spacing w:val="20"/>
          <w:sz w:val="40"/>
        </w:rPr>
        <w:t>3</w:t>
      </w:r>
      <w:r w:rsidRPr="0089628F">
        <w:rPr>
          <w:rFonts w:eastAsia="標楷體"/>
          <w:b/>
          <w:spacing w:val="20"/>
          <w:sz w:val="40"/>
        </w:rPr>
        <w:t>月號</w:t>
      </w:r>
    </w:p>
    <w:p w:rsidR="0002018B" w:rsidRPr="0089628F" w:rsidRDefault="0002018B" w:rsidP="0002018B">
      <w:pPr>
        <w:rPr>
          <w:rFonts w:eastAsia="標楷體"/>
          <w:sz w:val="40"/>
        </w:rPr>
      </w:pPr>
    </w:p>
    <w:p w:rsidR="0002018B" w:rsidRPr="0089628F" w:rsidRDefault="0002018B" w:rsidP="0002018B">
      <w:pPr>
        <w:rPr>
          <w:rFonts w:eastAsia="標楷體"/>
          <w:sz w:val="40"/>
        </w:rPr>
      </w:pPr>
    </w:p>
    <w:p w:rsidR="0002018B" w:rsidRPr="0089628F" w:rsidRDefault="0002018B" w:rsidP="0002018B">
      <w:pPr>
        <w:rPr>
          <w:rFonts w:eastAsia="標楷體"/>
          <w:sz w:val="40"/>
        </w:rPr>
      </w:pPr>
    </w:p>
    <w:p w:rsidR="0002018B" w:rsidRPr="0089628F" w:rsidRDefault="0002018B" w:rsidP="0002018B">
      <w:pPr>
        <w:rPr>
          <w:rFonts w:eastAsia="標楷體"/>
          <w:sz w:val="40"/>
        </w:rPr>
      </w:pPr>
    </w:p>
    <w:p w:rsidR="0002018B" w:rsidRPr="0089628F" w:rsidRDefault="0002018B" w:rsidP="0002018B">
      <w:pPr>
        <w:snapToGrid w:val="0"/>
        <w:jc w:val="center"/>
        <w:rPr>
          <w:rFonts w:eastAsia="標楷體"/>
          <w:b/>
          <w:spacing w:val="20"/>
          <w:sz w:val="72"/>
        </w:rPr>
      </w:pPr>
      <w:r w:rsidRPr="0089628F">
        <w:rPr>
          <w:rFonts w:eastAsia="標楷體"/>
          <w:b/>
          <w:spacing w:val="20"/>
          <w:sz w:val="72"/>
        </w:rPr>
        <w:t>國內外經濟情勢分析</w:t>
      </w: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p>
    <w:p w:rsidR="0002018B" w:rsidRPr="0089628F" w:rsidRDefault="0002018B" w:rsidP="0002018B">
      <w:pPr>
        <w:jc w:val="center"/>
        <w:rPr>
          <w:rFonts w:eastAsia="標楷體"/>
          <w:b/>
          <w:sz w:val="56"/>
        </w:rPr>
      </w:pPr>
      <w:r w:rsidRPr="0089628F">
        <w:rPr>
          <w:rFonts w:eastAsia="標楷體"/>
          <w:b/>
          <w:sz w:val="56"/>
        </w:rPr>
        <w:t>經濟部研究發展委員會</w:t>
      </w:r>
    </w:p>
    <w:p w:rsidR="0002018B" w:rsidRPr="0089628F" w:rsidRDefault="0002018B" w:rsidP="0002018B">
      <w:pPr>
        <w:spacing w:before="100" w:beforeAutospacing="1" w:after="100" w:afterAutospacing="1"/>
        <w:jc w:val="center"/>
        <w:rPr>
          <w:rFonts w:eastAsia="標楷體"/>
          <w:b/>
          <w:sz w:val="48"/>
        </w:rPr>
        <w:sectPr w:rsidR="0002018B" w:rsidRPr="0089628F" w:rsidSect="0002018B">
          <w:footerReference w:type="even" r:id="rId9"/>
          <w:footerReference w:type="default" r:id="rId10"/>
          <w:pgSz w:w="11906" w:h="16838"/>
          <w:pgMar w:top="1134" w:right="1134" w:bottom="1134" w:left="1134" w:header="851" w:footer="992" w:gutter="0"/>
          <w:pgNumType w:start="1"/>
          <w:cols w:space="425"/>
          <w:docGrid w:type="lines" w:linePitch="360"/>
        </w:sectPr>
      </w:pPr>
      <w:r w:rsidRPr="0089628F">
        <w:rPr>
          <w:rFonts w:eastAsia="標楷體"/>
          <w:b/>
          <w:kern w:val="0"/>
          <w:sz w:val="52"/>
          <w:szCs w:val="20"/>
        </w:rPr>
        <w:t>中華民國</w:t>
      </w:r>
      <w:r w:rsidRPr="0089628F">
        <w:rPr>
          <w:rFonts w:eastAsia="標楷體"/>
          <w:b/>
          <w:kern w:val="0"/>
          <w:sz w:val="52"/>
          <w:szCs w:val="20"/>
        </w:rPr>
        <w:t>10</w:t>
      </w:r>
      <w:r>
        <w:rPr>
          <w:rFonts w:eastAsia="標楷體" w:hint="eastAsia"/>
          <w:b/>
          <w:kern w:val="0"/>
          <w:sz w:val="52"/>
          <w:szCs w:val="20"/>
        </w:rPr>
        <w:t>4</w:t>
      </w:r>
      <w:r w:rsidRPr="0089628F">
        <w:rPr>
          <w:rFonts w:eastAsia="標楷體"/>
          <w:b/>
          <w:kern w:val="0"/>
          <w:sz w:val="52"/>
          <w:szCs w:val="20"/>
        </w:rPr>
        <w:t>年</w:t>
      </w:r>
      <w:r w:rsidR="005923E2">
        <w:rPr>
          <w:rFonts w:eastAsia="標楷體" w:hint="eastAsia"/>
          <w:b/>
          <w:kern w:val="0"/>
          <w:sz w:val="52"/>
          <w:szCs w:val="20"/>
        </w:rPr>
        <w:t>4</w:t>
      </w:r>
      <w:r w:rsidRPr="0089628F">
        <w:rPr>
          <w:rFonts w:eastAsia="標楷體"/>
          <w:b/>
          <w:kern w:val="0"/>
          <w:sz w:val="52"/>
          <w:szCs w:val="20"/>
        </w:rPr>
        <w:t>月</w:t>
      </w:r>
      <w:r w:rsidR="00DB6761">
        <w:rPr>
          <w:rFonts w:eastAsia="標楷體" w:hint="eastAsia"/>
          <w:b/>
          <w:kern w:val="0"/>
          <w:sz w:val="52"/>
          <w:szCs w:val="20"/>
        </w:rPr>
        <w:t>30</w:t>
      </w:r>
      <w:r w:rsidRPr="0089628F">
        <w:rPr>
          <w:rFonts w:eastAsia="標楷體"/>
          <w:b/>
          <w:kern w:val="0"/>
          <w:sz w:val="52"/>
          <w:szCs w:val="20"/>
        </w:rPr>
        <w:t>日</w:t>
      </w:r>
    </w:p>
    <w:p w:rsidR="0002018B" w:rsidRPr="00421927" w:rsidRDefault="0002018B" w:rsidP="0002018B">
      <w:pPr>
        <w:spacing w:before="100" w:beforeAutospacing="1" w:after="100" w:afterAutospacing="1"/>
        <w:jc w:val="center"/>
        <w:rPr>
          <w:rFonts w:eastAsia="標楷體"/>
          <w:b/>
          <w:color w:val="FF0000"/>
          <w:sz w:val="48"/>
        </w:rPr>
        <w:sectPr w:rsidR="0002018B" w:rsidRPr="00421927" w:rsidSect="00670CC0">
          <w:footerReference w:type="default" r:id="rId11"/>
          <w:type w:val="continuous"/>
          <w:pgSz w:w="11906" w:h="16838"/>
          <w:pgMar w:top="1361" w:right="1797" w:bottom="1361" w:left="1797" w:header="851" w:footer="992" w:gutter="0"/>
          <w:pgNumType w:fmt="upperRoman" w:start="1"/>
          <w:cols w:space="425"/>
          <w:docGrid w:type="lines" w:linePitch="360"/>
        </w:sectPr>
      </w:pPr>
    </w:p>
    <w:p w:rsidR="0002018B" w:rsidRPr="0089628F" w:rsidRDefault="0002018B" w:rsidP="0002018B">
      <w:pPr>
        <w:spacing w:before="100" w:beforeAutospacing="1" w:after="100" w:afterAutospacing="1"/>
        <w:jc w:val="center"/>
        <w:rPr>
          <w:rFonts w:eastAsia="標楷體"/>
          <w:b/>
          <w:sz w:val="48"/>
        </w:rPr>
      </w:pPr>
      <w:r w:rsidRPr="0089628F">
        <w:lastRenderedPageBreak/>
        <w:t xml:space="preserve"> </w:t>
      </w:r>
      <w:r w:rsidRPr="0089628F">
        <w:rPr>
          <w:rFonts w:eastAsia="標楷體"/>
          <w:b/>
          <w:sz w:val="48"/>
        </w:rPr>
        <w:t>大</w:t>
      </w:r>
      <w:r w:rsidRPr="0089628F">
        <w:rPr>
          <w:rFonts w:eastAsia="標楷體"/>
          <w:b/>
          <w:sz w:val="48"/>
        </w:rPr>
        <w:t xml:space="preserve">  </w:t>
      </w:r>
      <w:r w:rsidRPr="0089628F">
        <w:rPr>
          <w:rFonts w:eastAsia="標楷體"/>
          <w:b/>
          <w:sz w:val="48"/>
        </w:rPr>
        <w:t>綱</w:t>
      </w:r>
    </w:p>
    <w:sdt>
      <w:sdtPr>
        <w:rPr>
          <w:rFonts w:eastAsia="新細明體"/>
          <w:b w:val="0"/>
          <w:bCs w:val="0"/>
          <w:caps w:val="0"/>
          <w:noProof w:val="0"/>
          <w:sz w:val="24"/>
          <w:szCs w:val="24"/>
          <w:lang w:val="zh-TW"/>
        </w:rPr>
        <w:id w:val="1959609224"/>
        <w:docPartObj>
          <w:docPartGallery w:val="Table of Contents"/>
          <w:docPartUnique/>
        </w:docPartObj>
      </w:sdtPr>
      <w:sdtEndPr/>
      <w:sdtContent>
        <w:p w:rsidR="002A43A8" w:rsidRDefault="0002018B" w:rsidP="002A43A8">
          <w:pPr>
            <w:pStyle w:val="19"/>
            <w:ind w:left="285" w:hanging="487"/>
            <w:rPr>
              <w:rFonts w:asciiTheme="minorHAnsi" w:eastAsiaTheme="minorEastAsia" w:hAnsiTheme="minorHAnsi" w:cstheme="minorBidi"/>
              <w:b w:val="0"/>
              <w:bCs w:val="0"/>
              <w:caps w:val="0"/>
              <w:sz w:val="24"/>
              <w:szCs w:val="22"/>
            </w:rPr>
          </w:pPr>
          <w:r w:rsidRPr="0089628F">
            <w:rPr>
              <w:color w:val="FF0000"/>
            </w:rPr>
            <w:fldChar w:fldCharType="begin"/>
          </w:r>
          <w:r w:rsidRPr="0089628F">
            <w:instrText xml:space="preserve"> TOC \o "1-3" \h \z \u </w:instrText>
          </w:r>
          <w:r w:rsidRPr="0089628F">
            <w:rPr>
              <w:color w:val="FF0000"/>
            </w:rPr>
            <w:fldChar w:fldCharType="separate"/>
          </w:r>
          <w:hyperlink w:anchor="_Toc417918543" w:history="1">
            <w:r w:rsidR="002A43A8" w:rsidRPr="00770B32">
              <w:rPr>
                <w:rStyle w:val="aff7"/>
                <w:rFonts w:hint="eastAsia"/>
              </w:rPr>
              <w:t>壹、當前經濟情勢概要</w:t>
            </w:r>
            <w:r w:rsidR="002A43A8">
              <w:rPr>
                <w:webHidden/>
              </w:rPr>
              <w:tab/>
            </w:r>
            <w:r w:rsidR="002A43A8">
              <w:rPr>
                <w:webHidden/>
              </w:rPr>
              <w:fldChar w:fldCharType="begin"/>
            </w:r>
            <w:r w:rsidR="002A43A8">
              <w:rPr>
                <w:webHidden/>
              </w:rPr>
              <w:instrText xml:space="preserve"> PAGEREF _Toc417918543 \h </w:instrText>
            </w:r>
            <w:r w:rsidR="002A43A8">
              <w:rPr>
                <w:webHidden/>
              </w:rPr>
            </w:r>
            <w:r w:rsidR="002A43A8">
              <w:rPr>
                <w:webHidden/>
              </w:rPr>
              <w:fldChar w:fldCharType="separate"/>
            </w:r>
            <w:r w:rsidR="002365BC">
              <w:rPr>
                <w:webHidden/>
              </w:rPr>
              <w:t>3</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44" w:history="1">
            <w:r w:rsidR="002A43A8" w:rsidRPr="00770B32">
              <w:rPr>
                <w:rStyle w:val="aff7"/>
                <w:rFonts w:hint="eastAsia"/>
              </w:rPr>
              <w:t>一、國際經濟</w:t>
            </w:r>
            <w:r w:rsidR="002A43A8">
              <w:rPr>
                <w:webHidden/>
              </w:rPr>
              <w:tab/>
            </w:r>
            <w:r w:rsidR="002A43A8">
              <w:rPr>
                <w:webHidden/>
              </w:rPr>
              <w:fldChar w:fldCharType="begin"/>
            </w:r>
            <w:r w:rsidR="002A43A8">
              <w:rPr>
                <w:webHidden/>
              </w:rPr>
              <w:instrText xml:space="preserve"> PAGEREF _Toc417918544 \h </w:instrText>
            </w:r>
            <w:r w:rsidR="002A43A8">
              <w:rPr>
                <w:webHidden/>
              </w:rPr>
            </w:r>
            <w:r w:rsidR="002A43A8">
              <w:rPr>
                <w:webHidden/>
              </w:rPr>
              <w:fldChar w:fldCharType="separate"/>
            </w:r>
            <w:r w:rsidR="002365BC">
              <w:rPr>
                <w:webHidden/>
              </w:rPr>
              <w:t>3</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45" w:history="1">
            <w:r w:rsidR="002A43A8" w:rsidRPr="00770B32">
              <w:rPr>
                <w:rStyle w:val="aff7"/>
                <w:rFonts w:hint="eastAsia"/>
              </w:rPr>
              <w:t>二、國內經濟</w:t>
            </w:r>
            <w:r w:rsidR="002A43A8">
              <w:rPr>
                <w:webHidden/>
              </w:rPr>
              <w:tab/>
            </w:r>
            <w:r w:rsidR="002A43A8">
              <w:rPr>
                <w:webHidden/>
              </w:rPr>
              <w:fldChar w:fldCharType="begin"/>
            </w:r>
            <w:r w:rsidR="002A43A8">
              <w:rPr>
                <w:webHidden/>
              </w:rPr>
              <w:instrText xml:space="preserve"> PAGEREF _Toc417918545 \h </w:instrText>
            </w:r>
            <w:r w:rsidR="002A43A8">
              <w:rPr>
                <w:webHidden/>
              </w:rPr>
            </w:r>
            <w:r w:rsidR="002A43A8">
              <w:rPr>
                <w:webHidden/>
              </w:rPr>
              <w:fldChar w:fldCharType="separate"/>
            </w:r>
            <w:r w:rsidR="002365BC">
              <w:rPr>
                <w:webHidden/>
              </w:rPr>
              <w:t>3</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46" w:history="1">
            <w:r w:rsidR="002A43A8" w:rsidRPr="00770B32">
              <w:rPr>
                <w:rStyle w:val="aff7"/>
                <w:rFonts w:hint="eastAsia"/>
              </w:rPr>
              <w:t>三、中國大陸經濟</w:t>
            </w:r>
            <w:r w:rsidR="002A43A8">
              <w:rPr>
                <w:webHidden/>
              </w:rPr>
              <w:tab/>
            </w:r>
            <w:r w:rsidR="002A43A8">
              <w:rPr>
                <w:webHidden/>
              </w:rPr>
              <w:fldChar w:fldCharType="begin"/>
            </w:r>
            <w:r w:rsidR="002A43A8">
              <w:rPr>
                <w:webHidden/>
              </w:rPr>
              <w:instrText xml:space="preserve"> PAGEREF _Toc417918546 \h </w:instrText>
            </w:r>
            <w:r w:rsidR="002A43A8">
              <w:rPr>
                <w:webHidden/>
              </w:rPr>
            </w:r>
            <w:r w:rsidR="002A43A8">
              <w:rPr>
                <w:webHidden/>
              </w:rPr>
              <w:fldChar w:fldCharType="separate"/>
            </w:r>
            <w:r w:rsidR="002365BC">
              <w:rPr>
                <w:webHidden/>
              </w:rPr>
              <w:t>4</w:t>
            </w:r>
            <w:r w:rsidR="002A43A8">
              <w:rPr>
                <w:webHidden/>
              </w:rPr>
              <w:fldChar w:fldCharType="end"/>
            </w:r>
          </w:hyperlink>
        </w:p>
        <w:p w:rsidR="002A43A8" w:rsidRPr="00CD1191" w:rsidRDefault="009F7655" w:rsidP="00CD1191">
          <w:pPr>
            <w:pStyle w:val="25"/>
            <w:rPr>
              <w:rFonts w:asciiTheme="minorHAnsi" w:eastAsiaTheme="minorEastAsia" w:hAnsiTheme="minorHAnsi" w:cstheme="minorBidi"/>
              <w:sz w:val="24"/>
              <w:szCs w:val="22"/>
              <w:lang w:val="en-US"/>
            </w:rPr>
          </w:pPr>
          <w:hyperlink w:anchor="_Toc417918547" w:history="1">
            <w:r w:rsidR="002A43A8" w:rsidRPr="00CD1191">
              <w:rPr>
                <w:rStyle w:val="aff7"/>
                <w:rFonts w:hint="eastAsia"/>
                <w:b w:val="0"/>
              </w:rPr>
              <w:t>表</w:t>
            </w:r>
            <w:r w:rsidR="002A43A8" w:rsidRPr="00CD1191">
              <w:rPr>
                <w:rStyle w:val="aff7"/>
                <w:b w:val="0"/>
              </w:rPr>
              <w:t xml:space="preserve">1  </w:t>
            </w:r>
            <w:r w:rsidR="002A43A8" w:rsidRPr="00CD1191">
              <w:rPr>
                <w:rStyle w:val="aff7"/>
                <w:rFonts w:hint="eastAsia"/>
                <w:b w:val="0"/>
              </w:rPr>
              <w:t>世界經濟成長率及物價上漲率</w:t>
            </w:r>
            <w:r w:rsidR="002A43A8" w:rsidRPr="00CD1191">
              <w:rPr>
                <w:webHidden/>
              </w:rPr>
              <w:tab/>
            </w:r>
            <w:r w:rsidR="002A43A8" w:rsidRPr="00CD1191">
              <w:rPr>
                <w:b w:val="0"/>
                <w:webHidden/>
              </w:rPr>
              <w:fldChar w:fldCharType="begin"/>
            </w:r>
            <w:r w:rsidR="002A43A8" w:rsidRPr="00CD1191">
              <w:rPr>
                <w:b w:val="0"/>
                <w:webHidden/>
              </w:rPr>
              <w:instrText xml:space="preserve"> PAGEREF _Toc417918547 \h </w:instrText>
            </w:r>
            <w:r w:rsidR="002A43A8" w:rsidRPr="00CD1191">
              <w:rPr>
                <w:b w:val="0"/>
                <w:webHidden/>
              </w:rPr>
            </w:r>
            <w:r w:rsidR="002A43A8" w:rsidRPr="00CD1191">
              <w:rPr>
                <w:b w:val="0"/>
                <w:webHidden/>
              </w:rPr>
              <w:fldChar w:fldCharType="separate"/>
            </w:r>
            <w:r w:rsidR="002365BC">
              <w:rPr>
                <w:b w:val="0"/>
                <w:webHidden/>
              </w:rPr>
              <w:t>5</w:t>
            </w:r>
            <w:r w:rsidR="002A43A8" w:rsidRPr="00CD1191">
              <w:rPr>
                <w:b w:val="0"/>
                <w:webHidden/>
              </w:rPr>
              <w:fldChar w:fldCharType="end"/>
            </w:r>
          </w:hyperlink>
        </w:p>
        <w:p w:rsidR="002A43A8" w:rsidRPr="00CD1191" w:rsidRDefault="009F7655" w:rsidP="00CD1191">
          <w:pPr>
            <w:pStyle w:val="25"/>
            <w:rPr>
              <w:rFonts w:asciiTheme="minorHAnsi" w:eastAsiaTheme="minorEastAsia" w:hAnsiTheme="minorHAnsi" w:cstheme="minorBidi"/>
              <w:sz w:val="24"/>
              <w:szCs w:val="22"/>
              <w:lang w:val="en-US"/>
            </w:rPr>
          </w:pPr>
          <w:hyperlink w:anchor="_Toc417918548" w:history="1">
            <w:r w:rsidR="002A43A8" w:rsidRPr="00CD1191">
              <w:rPr>
                <w:rStyle w:val="aff7"/>
                <w:rFonts w:hint="eastAsia"/>
                <w:b w:val="0"/>
              </w:rPr>
              <w:t>表</w:t>
            </w:r>
            <w:r w:rsidR="002A43A8" w:rsidRPr="00CD1191">
              <w:rPr>
                <w:rStyle w:val="aff7"/>
                <w:b w:val="0"/>
              </w:rPr>
              <w:t xml:space="preserve">2  </w:t>
            </w:r>
            <w:r w:rsidR="002A43A8" w:rsidRPr="00CD1191">
              <w:rPr>
                <w:rStyle w:val="aff7"/>
                <w:rFonts w:hint="eastAsia"/>
                <w:b w:val="0"/>
              </w:rPr>
              <w:t>世界貿易量成長率</w:t>
            </w:r>
            <w:r w:rsidR="002A43A8" w:rsidRPr="00CD1191">
              <w:rPr>
                <w:webHidden/>
              </w:rPr>
              <w:tab/>
            </w:r>
            <w:r w:rsidR="002A43A8" w:rsidRPr="00CD1191">
              <w:rPr>
                <w:b w:val="0"/>
                <w:webHidden/>
              </w:rPr>
              <w:fldChar w:fldCharType="begin"/>
            </w:r>
            <w:r w:rsidR="002A43A8" w:rsidRPr="00CD1191">
              <w:rPr>
                <w:b w:val="0"/>
                <w:webHidden/>
              </w:rPr>
              <w:instrText xml:space="preserve"> PAGEREF _Toc417918548 \h </w:instrText>
            </w:r>
            <w:r w:rsidR="002A43A8" w:rsidRPr="00CD1191">
              <w:rPr>
                <w:b w:val="0"/>
                <w:webHidden/>
              </w:rPr>
            </w:r>
            <w:r w:rsidR="002A43A8" w:rsidRPr="00CD1191">
              <w:rPr>
                <w:b w:val="0"/>
                <w:webHidden/>
              </w:rPr>
              <w:fldChar w:fldCharType="separate"/>
            </w:r>
            <w:r w:rsidR="002365BC">
              <w:rPr>
                <w:b w:val="0"/>
                <w:webHidden/>
              </w:rPr>
              <w:t>5</w:t>
            </w:r>
            <w:r w:rsidR="002A43A8" w:rsidRPr="00CD1191">
              <w:rPr>
                <w:b w:val="0"/>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49" w:history="1">
            <w:r w:rsidR="002A43A8" w:rsidRPr="00CD1191">
              <w:rPr>
                <w:rStyle w:val="aff7"/>
                <w:rFonts w:hint="eastAsia"/>
                <w:b w:val="0"/>
              </w:rPr>
              <w:t>表</w:t>
            </w:r>
            <w:r w:rsidR="002A43A8" w:rsidRPr="00CD1191">
              <w:rPr>
                <w:rStyle w:val="aff7"/>
                <w:b w:val="0"/>
              </w:rPr>
              <w:t xml:space="preserve">3  </w:t>
            </w:r>
            <w:r w:rsidR="002A43A8" w:rsidRPr="00CD1191">
              <w:rPr>
                <w:rStyle w:val="aff7"/>
                <w:rFonts w:hint="eastAsia"/>
                <w:b w:val="0"/>
              </w:rPr>
              <w:t>國內主要經濟指標</w:t>
            </w:r>
            <w:r w:rsidR="002A43A8">
              <w:rPr>
                <w:webHidden/>
              </w:rPr>
              <w:tab/>
            </w:r>
            <w:r w:rsidR="002A43A8" w:rsidRPr="00CE0618">
              <w:rPr>
                <w:b w:val="0"/>
                <w:webHidden/>
              </w:rPr>
              <w:fldChar w:fldCharType="begin"/>
            </w:r>
            <w:r w:rsidR="002A43A8" w:rsidRPr="00CE0618">
              <w:rPr>
                <w:b w:val="0"/>
                <w:webHidden/>
              </w:rPr>
              <w:instrText xml:space="preserve"> PAGEREF _Toc417918549 \h </w:instrText>
            </w:r>
            <w:r w:rsidR="002A43A8" w:rsidRPr="00CE0618">
              <w:rPr>
                <w:b w:val="0"/>
                <w:webHidden/>
              </w:rPr>
            </w:r>
            <w:r w:rsidR="002A43A8" w:rsidRPr="00CE0618">
              <w:rPr>
                <w:b w:val="0"/>
                <w:webHidden/>
              </w:rPr>
              <w:fldChar w:fldCharType="separate"/>
            </w:r>
            <w:r w:rsidR="002365BC">
              <w:rPr>
                <w:b w:val="0"/>
                <w:webHidden/>
              </w:rPr>
              <w:t>6</w:t>
            </w:r>
            <w:r w:rsidR="002A43A8" w:rsidRPr="00CE0618">
              <w:rPr>
                <w:b w:val="0"/>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50" w:history="1">
            <w:r w:rsidR="002A43A8" w:rsidRPr="00CD1191">
              <w:rPr>
                <w:rStyle w:val="aff7"/>
                <w:rFonts w:hint="eastAsia"/>
                <w:b w:val="0"/>
              </w:rPr>
              <w:t>表</w:t>
            </w:r>
            <w:r w:rsidR="002A43A8" w:rsidRPr="00CD1191">
              <w:rPr>
                <w:rStyle w:val="aff7"/>
                <w:b w:val="0"/>
              </w:rPr>
              <w:t xml:space="preserve">4  </w:t>
            </w:r>
            <w:r w:rsidR="002A43A8" w:rsidRPr="00CD1191">
              <w:rPr>
                <w:rStyle w:val="aff7"/>
                <w:rFonts w:hint="eastAsia"/>
                <w:b w:val="0"/>
              </w:rPr>
              <w:t>中國大陸主要經濟指標</w:t>
            </w:r>
            <w:r w:rsidR="002A43A8">
              <w:rPr>
                <w:webHidden/>
              </w:rPr>
              <w:tab/>
            </w:r>
            <w:r w:rsidR="002A43A8" w:rsidRPr="00CD1191">
              <w:rPr>
                <w:b w:val="0"/>
                <w:webHidden/>
              </w:rPr>
              <w:fldChar w:fldCharType="begin"/>
            </w:r>
            <w:r w:rsidR="002A43A8" w:rsidRPr="00CD1191">
              <w:rPr>
                <w:b w:val="0"/>
                <w:webHidden/>
              </w:rPr>
              <w:instrText xml:space="preserve"> PAGEREF _Toc417918550 \h </w:instrText>
            </w:r>
            <w:r w:rsidR="002A43A8" w:rsidRPr="00CD1191">
              <w:rPr>
                <w:b w:val="0"/>
                <w:webHidden/>
              </w:rPr>
            </w:r>
            <w:r w:rsidR="002A43A8" w:rsidRPr="00CD1191">
              <w:rPr>
                <w:b w:val="0"/>
                <w:webHidden/>
              </w:rPr>
              <w:fldChar w:fldCharType="separate"/>
            </w:r>
            <w:r w:rsidR="002365BC">
              <w:rPr>
                <w:b w:val="0"/>
                <w:webHidden/>
              </w:rPr>
              <w:t>7</w:t>
            </w:r>
            <w:r w:rsidR="002A43A8" w:rsidRPr="00CD1191">
              <w:rPr>
                <w:b w:val="0"/>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51" w:history="1">
            <w:r w:rsidR="002A43A8" w:rsidRPr="00CD1191">
              <w:rPr>
                <w:rStyle w:val="aff7"/>
                <w:rFonts w:hint="eastAsia"/>
                <w:b w:val="0"/>
              </w:rPr>
              <w:t>表</w:t>
            </w:r>
            <w:r w:rsidR="002A43A8" w:rsidRPr="00CD1191">
              <w:rPr>
                <w:rStyle w:val="aff7"/>
                <w:b w:val="0"/>
              </w:rPr>
              <w:t xml:space="preserve">5  </w:t>
            </w:r>
            <w:r w:rsidR="002A43A8" w:rsidRPr="00CD1191">
              <w:rPr>
                <w:rStyle w:val="aff7"/>
                <w:rFonts w:hint="eastAsia"/>
                <w:b w:val="0"/>
              </w:rPr>
              <w:t>兩岸經貿統計</w:t>
            </w:r>
            <w:r w:rsidR="002A43A8">
              <w:rPr>
                <w:webHidden/>
              </w:rPr>
              <w:tab/>
            </w:r>
            <w:r w:rsidR="002A43A8" w:rsidRPr="00CD1191">
              <w:rPr>
                <w:b w:val="0"/>
                <w:webHidden/>
              </w:rPr>
              <w:fldChar w:fldCharType="begin"/>
            </w:r>
            <w:r w:rsidR="002A43A8" w:rsidRPr="00CD1191">
              <w:rPr>
                <w:b w:val="0"/>
                <w:webHidden/>
              </w:rPr>
              <w:instrText xml:space="preserve"> PAGEREF _Toc417918551 \h </w:instrText>
            </w:r>
            <w:r w:rsidR="002A43A8" w:rsidRPr="00CD1191">
              <w:rPr>
                <w:b w:val="0"/>
                <w:webHidden/>
              </w:rPr>
            </w:r>
            <w:r w:rsidR="002A43A8" w:rsidRPr="00CD1191">
              <w:rPr>
                <w:b w:val="0"/>
                <w:webHidden/>
              </w:rPr>
              <w:fldChar w:fldCharType="separate"/>
            </w:r>
            <w:r w:rsidR="002365BC">
              <w:rPr>
                <w:b w:val="0"/>
                <w:webHidden/>
              </w:rPr>
              <w:t>8</w:t>
            </w:r>
            <w:r w:rsidR="002A43A8" w:rsidRPr="00CD1191">
              <w:rPr>
                <w:b w:val="0"/>
                <w:webHidden/>
              </w:rPr>
              <w:fldChar w:fldCharType="end"/>
            </w:r>
          </w:hyperlink>
        </w:p>
        <w:p w:rsidR="002A43A8" w:rsidRDefault="009F7655">
          <w:pPr>
            <w:pStyle w:val="19"/>
            <w:rPr>
              <w:rFonts w:asciiTheme="minorHAnsi" w:eastAsiaTheme="minorEastAsia" w:hAnsiTheme="minorHAnsi" w:cstheme="minorBidi"/>
              <w:b w:val="0"/>
              <w:bCs w:val="0"/>
              <w:caps w:val="0"/>
              <w:sz w:val="24"/>
              <w:szCs w:val="22"/>
            </w:rPr>
          </w:pPr>
          <w:hyperlink w:anchor="_Toc417918552" w:history="1">
            <w:r w:rsidR="002A43A8" w:rsidRPr="00770B32">
              <w:rPr>
                <w:rStyle w:val="aff7"/>
                <w:rFonts w:hint="eastAsia"/>
              </w:rPr>
              <w:t>參、經濟情勢分析</w:t>
            </w:r>
            <w:r w:rsidR="002A43A8">
              <w:rPr>
                <w:webHidden/>
              </w:rPr>
              <w:tab/>
            </w:r>
            <w:r w:rsidR="002A43A8">
              <w:rPr>
                <w:webHidden/>
              </w:rPr>
              <w:fldChar w:fldCharType="begin"/>
            </w:r>
            <w:r w:rsidR="002A43A8">
              <w:rPr>
                <w:webHidden/>
              </w:rPr>
              <w:instrText xml:space="preserve"> PAGEREF _Toc417918552 \h </w:instrText>
            </w:r>
            <w:r w:rsidR="002A43A8">
              <w:rPr>
                <w:webHidden/>
              </w:rPr>
            </w:r>
            <w:r w:rsidR="002A43A8">
              <w:rPr>
                <w:webHidden/>
              </w:rPr>
              <w:fldChar w:fldCharType="separate"/>
            </w:r>
            <w:r w:rsidR="002365BC">
              <w:rPr>
                <w:webHidden/>
              </w:rPr>
              <w:t>9</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53" w:history="1">
            <w:r w:rsidR="002A43A8" w:rsidRPr="00CD1191">
              <w:rPr>
                <w:rStyle w:val="aff7"/>
                <w:rFonts w:hint="eastAsia"/>
                <w:b w:val="0"/>
              </w:rPr>
              <w:t>一、國際經濟</w:t>
            </w:r>
            <w:r w:rsidR="002A43A8">
              <w:rPr>
                <w:webHidden/>
              </w:rPr>
              <w:tab/>
            </w:r>
            <w:r w:rsidR="002A43A8" w:rsidRPr="00CD1191">
              <w:rPr>
                <w:b w:val="0"/>
                <w:webHidden/>
              </w:rPr>
              <w:fldChar w:fldCharType="begin"/>
            </w:r>
            <w:r w:rsidR="002A43A8" w:rsidRPr="00CD1191">
              <w:rPr>
                <w:b w:val="0"/>
                <w:webHidden/>
              </w:rPr>
              <w:instrText xml:space="preserve"> PAGEREF _Toc417918553 \h </w:instrText>
            </w:r>
            <w:r w:rsidR="002A43A8" w:rsidRPr="00CD1191">
              <w:rPr>
                <w:b w:val="0"/>
                <w:webHidden/>
              </w:rPr>
            </w:r>
            <w:r w:rsidR="002A43A8" w:rsidRPr="00CD1191">
              <w:rPr>
                <w:b w:val="0"/>
                <w:webHidden/>
              </w:rPr>
              <w:fldChar w:fldCharType="separate"/>
            </w:r>
            <w:r w:rsidR="002365BC">
              <w:rPr>
                <w:b w:val="0"/>
                <w:webHidden/>
              </w:rPr>
              <w:t>9</w:t>
            </w:r>
            <w:r w:rsidR="002A43A8" w:rsidRPr="00CD1191">
              <w:rPr>
                <w:b w:val="0"/>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54" w:history="1">
            <w:r w:rsidR="002A43A8" w:rsidRPr="00770B32">
              <w:rPr>
                <w:rStyle w:val="aff7"/>
                <w:rFonts w:hint="eastAsia"/>
              </w:rPr>
              <w:t>（一）美國</w:t>
            </w:r>
            <w:r w:rsidR="002A43A8">
              <w:rPr>
                <w:webHidden/>
              </w:rPr>
              <w:tab/>
            </w:r>
            <w:r w:rsidR="002A43A8">
              <w:rPr>
                <w:webHidden/>
              </w:rPr>
              <w:fldChar w:fldCharType="begin"/>
            </w:r>
            <w:r w:rsidR="002A43A8">
              <w:rPr>
                <w:webHidden/>
              </w:rPr>
              <w:instrText xml:space="preserve"> PAGEREF _Toc417918554 \h </w:instrText>
            </w:r>
            <w:r w:rsidR="002A43A8">
              <w:rPr>
                <w:webHidden/>
              </w:rPr>
            </w:r>
            <w:r w:rsidR="002A43A8">
              <w:rPr>
                <w:webHidden/>
              </w:rPr>
              <w:fldChar w:fldCharType="separate"/>
            </w:r>
            <w:r w:rsidR="002365BC">
              <w:rPr>
                <w:webHidden/>
              </w:rPr>
              <w:t>9</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55" w:history="1">
            <w:r w:rsidR="002A43A8" w:rsidRPr="00770B32">
              <w:rPr>
                <w:rStyle w:val="aff7"/>
                <w:rFonts w:hint="eastAsia"/>
              </w:rPr>
              <w:t>（二）歐元區</w:t>
            </w:r>
            <w:r w:rsidR="002A43A8">
              <w:rPr>
                <w:webHidden/>
              </w:rPr>
              <w:tab/>
            </w:r>
            <w:r w:rsidR="002A43A8">
              <w:rPr>
                <w:webHidden/>
              </w:rPr>
              <w:fldChar w:fldCharType="begin"/>
            </w:r>
            <w:r w:rsidR="002A43A8">
              <w:rPr>
                <w:webHidden/>
              </w:rPr>
              <w:instrText xml:space="preserve"> PAGEREF _Toc417918555 \h </w:instrText>
            </w:r>
            <w:r w:rsidR="002A43A8">
              <w:rPr>
                <w:webHidden/>
              </w:rPr>
            </w:r>
            <w:r w:rsidR="002A43A8">
              <w:rPr>
                <w:webHidden/>
              </w:rPr>
              <w:fldChar w:fldCharType="separate"/>
            </w:r>
            <w:r w:rsidR="002365BC">
              <w:rPr>
                <w:webHidden/>
              </w:rPr>
              <w:t>11</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56" w:history="1">
            <w:r w:rsidR="002A43A8" w:rsidRPr="00770B32">
              <w:rPr>
                <w:rStyle w:val="aff7"/>
                <w:rFonts w:hint="eastAsia"/>
              </w:rPr>
              <w:t>（三）亞太地區</w:t>
            </w:r>
            <w:r w:rsidR="002A43A8">
              <w:rPr>
                <w:webHidden/>
              </w:rPr>
              <w:tab/>
            </w:r>
            <w:r w:rsidR="002A43A8">
              <w:rPr>
                <w:webHidden/>
              </w:rPr>
              <w:fldChar w:fldCharType="begin"/>
            </w:r>
            <w:r w:rsidR="002A43A8">
              <w:rPr>
                <w:webHidden/>
              </w:rPr>
              <w:instrText xml:space="preserve"> PAGEREF _Toc417918556 \h </w:instrText>
            </w:r>
            <w:r w:rsidR="002A43A8">
              <w:rPr>
                <w:webHidden/>
              </w:rPr>
            </w:r>
            <w:r w:rsidR="002A43A8">
              <w:rPr>
                <w:webHidden/>
              </w:rPr>
              <w:fldChar w:fldCharType="separate"/>
            </w:r>
            <w:r w:rsidR="002365BC">
              <w:rPr>
                <w:webHidden/>
              </w:rPr>
              <w:t>13</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57" w:history="1">
            <w:r w:rsidR="002A43A8" w:rsidRPr="00770B32">
              <w:rPr>
                <w:rStyle w:val="aff7"/>
                <w:rFonts w:hint="eastAsia"/>
              </w:rPr>
              <w:t>二、國內經濟</w:t>
            </w:r>
            <w:r w:rsidR="002A43A8">
              <w:rPr>
                <w:webHidden/>
              </w:rPr>
              <w:tab/>
            </w:r>
            <w:r w:rsidR="002A43A8">
              <w:rPr>
                <w:webHidden/>
              </w:rPr>
              <w:fldChar w:fldCharType="begin"/>
            </w:r>
            <w:r w:rsidR="002A43A8">
              <w:rPr>
                <w:webHidden/>
              </w:rPr>
              <w:instrText xml:space="preserve"> PAGEREF _Toc417918557 \h </w:instrText>
            </w:r>
            <w:r w:rsidR="002A43A8">
              <w:rPr>
                <w:webHidden/>
              </w:rPr>
            </w:r>
            <w:r w:rsidR="002A43A8">
              <w:rPr>
                <w:webHidden/>
              </w:rPr>
              <w:fldChar w:fldCharType="separate"/>
            </w:r>
            <w:r w:rsidR="002365BC">
              <w:rPr>
                <w:webHidden/>
              </w:rPr>
              <w:t>21</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58" w:history="1">
            <w:r w:rsidR="002A43A8" w:rsidRPr="002A43A8">
              <w:rPr>
                <w:rStyle w:val="aff7"/>
                <w:rFonts w:hint="eastAsia"/>
              </w:rPr>
              <w:t>（一）總體情勢</w:t>
            </w:r>
            <w:r w:rsidR="002A43A8">
              <w:rPr>
                <w:webHidden/>
              </w:rPr>
              <w:tab/>
            </w:r>
            <w:r w:rsidR="002A43A8">
              <w:rPr>
                <w:webHidden/>
              </w:rPr>
              <w:fldChar w:fldCharType="begin"/>
            </w:r>
            <w:r w:rsidR="002A43A8">
              <w:rPr>
                <w:webHidden/>
              </w:rPr>
              <w:instrText xml:space="preserve"> PAGEREF _Toc417918558 \h </w:instrText>
            </w:r>
            <w:r w:rsidR="002A43A8">
              <w:rPr>
                <w:webHidden/>
              </w:rPr>
            </w:r>
            <w:r w:rsidR="002A43A8">
              <w:rPr>
                <w:webHidden/>
              </w:rPr>
              <w:fldChar w:fldCharType="separate"/>
            </w:r>
            <w:r w:rsidR="002365BC">
              <w:rPr>
                <w:webHidden/>
              </w:rPr>
              <w:t>21</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59" w:history="1">
            <w:r w:rsidR="002A43A8" w:rsidRPr="002A43A8">
              <w:rPr>
                <w:rStyle w:val="aff7"/>
                <w:rFonts w:ascii="Arial" w:hAnsi="Arial" w:hint="eastAsia"/>
              </w:rPr>
              <w:t>（二）工業生產</w:t>
            </w:r>
            <w:r w:rsidR="002A43A8">
              <w:rPr>
                <w:webHidden/>
              </w:rPr>
              <w:tab/>
            </w:r>
            <w:r w:rsidR="002A43A8">
              <w:rPr>
                <w:webHidden/>
              </w:rPr>
              <w:fldChar w:fldCharType="begin"/>
            </w:r>
            <w:r w:rsidR="002A43A8">
              <w:rPr>
                <w:webHidden/>
              </w:rPr>
              <w:instrText xml:space="preserve"> PAGEREF _Toc417918559 \h </w:instrText>
            </w:r>
            <w:r w:rsidR="002A43A8">
              <w:rPr>
                <w:webHidden/>
              </w:rPr>
            </w:r>
            <w:r w:rsidR="002A43A8">
              <w:rPr>
                <w:webHidden/>
              </w:rPr>
              <w:fldChar w:fldCharType="separate"/>
            </w:r>
            <w:r w:rsidR="002365BC">
              <w:rPr>
                <w:webHidden/>
              </w:rPr>
              <w:t>24</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0" w:history="1">
            <w:r w:rsidR="002A43A8" w:rsidRPr="00CD1191">
              <w:rPr>
                <w:rStyle w:val="aff7"/>
                <w:rFonts w:hint="eastAsia"/>
              </w:rPr>
              <w:t>（三）商業</w:t>
            </w:r>
            <w:r w:rsidR="002A43A8">
              <w:rPr>
                <w:webHidden/>
              </w:rPr>
              <w:tab/>
            </w:r>
            <w:r w:rsidR="002A43A8">
              <w:rPr>
                <w:webHidden/>
              </w:rPr>
              <w:fldChar w:fldCharType="begin"/>
            </w:r>
            <w:r w:rsidR="002A43A8">
              <w:rPr>
                <w:webHidden/>
              </w:rPr>
              <w:instrText xml:space="preserve"> PAGEREF _Toc417918560 \h </w:instrText>
            </w:r>
            <w:r w:rsidR="002A43A8">
              <w:rPr>
                <w:webHidden/>
              </w:rPr>
            </w:r>
            <w:r w:rsidR="002A43A8">
              <w:rPr>
                <w:webHidden/>
              </w:rPr>
              <w:fldChar w:fldCharType="separate"/>
            </w:r>
            <w:r w:rsidR="002365BC">
              <w:rPr>
                <w:webHidden/>
              </w:rPr>
              <w:t>28</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1" w:history="1">
            <w:r w:rsidR="002A43A8" w:rsidRPr="00CD1191">
              <w:rPr>
                <w:rStyle w:val="aff7"/>
                <w:rFonts w:hint="eastAsia"/>
              </w:rPr>
              <w:t>（四）貿易</w:t>
            </w:r>
            <w:r w:rsidR="002A43A8">
              <w:rPr>
                <w:webHidden/>
              </w:rPr>
              <w:tab/>
            </w:r>
            <w:r w:rsidR="002A43A8">
              <w:rPr>
                <w:webHidden/>
              </w:rPr>
              <w:fldChar w:fldCharType="begin"/>
            </w:r>
            <w:r w:rsidR="002A43A8">
              <w:rPr>
                <w:webHidden/>
              </w:rPr>
              <w:instrText xml:space="preserve"> PAGEREF _Toc417918561 \h </w:instrText>
            </w:r>
            <w:r w:rsidR="002A43A8">
              <w:rPr>
                <w:webHidden/>
              </w:rPr>
            </w:r>
            <w:r w:rsidR="002A43A8">
              <w:rPr>
                <w:webHidden/>
              </w:rPr>
              <w:fldChar w:fldCharType="separate"/>
            </w:r>
            <w:r w:rsidR="002365BC">
              <w:rPr>
                <w:webHidden/>
              </w:rPr>
              <w:t>32</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2" w:history="1">
            <w:r w:rsidR="002A43A8" w:rsidRPr="00CD1191">
              <w:rPr>
                <w:rStyle w:val="aff7"/>
                <w:rFonts w:hint="eastAsia"/>
              </w:rPr>
              <w:t>（五）外銷訂單</w:t>
            </w:r>
            <w:r w:rsidR="002A43A8">
              <w:rPr>
                <w:webHidden/>
              </w:rPr>
              <w:tab/>
            </w:r>
            <w:r w:rsidR="002A43A8">
              <w:rPr>
                <w:webHidden/>
              </w:rPr>
              <w:fldChar w:fldCharType="begin"/>
            </w:r>
            <w:r w:rsidR="002A43A8">
              <w:rPr>
                <w:webHidden/>
              </w:rPr>
              <w:instrText xml:space="preserve"> PAGEREF _Toc417918562 \h </w:instrText>
            </w:r>
            <w:r w:rsidR="002A43A8">
              <w:rPr>
                <w:webHidden/>
              </w:rPr>
            </w:r>
            <w:r w:rsidR="002A43A8">
              <w:rPr>
                <w:webHidden/>
              </w:rPr>
              <w:fldChar w:fldCharType="separate"/>
            </w:r>
            <w:r w:rsidR="002365BC">
              <w:rPr>
                <w:webHidden/>
              </w:rPr>
              <w:t>35</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3" w:history="1">
            <w:r w:rsidR="002A43A8" w:rsidRPr="00770B32">
              <w:rPr>
                <w:rStyle w:val="aff7"/>
                <w:rFonts w:hint="eastAsia"/>
              </w:rPr>
              <w:t>（六）投資</w:t>
            </w:r>
            <w:r w:rsidR="002A43A8">
              <w:rPr>
                <w:webHidden/>
              </w:rPr>
              <w:tab/>
            </w:r>
            <w:r w:rsidR="002A43A8">
              <w:rPr>
                <w:webHidden/>
              </w:rPr>
              <w:fldChar w:fldCharType="begin"/>
            </w:r>
            <w:r w:rsidR="002A43A8">
              <w:rPr>
                <w:webHidden/>
              </w:rPr>
              <w:instrText xml:space="preserve"> PAGEREF _Toc417918563 \h </w:instrText>
            </w:r>
            <w:r w:rsidR="002A43A8">
              <w:rPr>
                <w:webHidden/>
              </w:rPr>
            </w:r>
            <w:r w:rsidR="002A43A8">
              <w:rPr>
                <w:webHidden/>
              </w:rPr>
              <w:fldChar w:fldCharType="separate"/>
            </w:r>
            <w:r w:rsidR="002365BC">
              <w:rPr>
                <w:webHidden/>
              </w:rPr>
              <w:t>38</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4" w:history="1">
            <w:r w:rsidR="002A43A8" w:rsidRPr="00770B32">
              <w:rPr>
                <w:rStyle w:val="aff7"/>
                <w:rFonts w:hint="eastAsia"/>
              </w:rPr>
              <w:t>（七）物價</w:t>
            </w:r>
            <w:r w:rsidR="002A43A8">
              <w:rPr>
                <w:webHidden/>
              </w:rPr>
              <w:tab/>
            </w:r>
            <w:r w:rsidR="002A43A8">
              <w:rPr>
                <w:webHidden/>
              </w:rPr>
              <w:fldChar w:fldCharType="begin"/>
            </w:r>
            <w:r w:rsidR="002A43A8">
              <w:rPr>
                <w:webHidden/>
              </w:rPr>
              <w:instrText xml:space="preserve"> PAGEREF _Toc417918564 \h </w:instrText>
            </w:r>
            <w:r w:rsidR="002A43A8">
              <w:rPr>
                <w:webHidden/>
              </w:rPr>
            </w:r>
            <w:r w:rsidR="002A43A8">
              <w:rPr>
                <w:webHidden/>
              </w:rPr>
              <w:fldChar w:fldCharType="separate"/>
            </w:r>
            <w:r w:rsidR="002365BC">
              <w:rPr>
                <w:webHidden/>
              </w:rPr>
              <w:t>41</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5" w:history="1">
            <w:r w:rsidR="002A43A8" w:rsidRPr="00770B32">
              <w:rPr>
                <w:rStyle w:val="aff7"/>
                <w:rFonts w:hint="eastAsia"/>
              </w:rPr>
              <w:t>（八）金融</w:t>
            </w:r>
            <w:r w:rsidR="002A43A8">
              <w:rPr>
                <w:webHidden/>
              </w:rPr>
              <w:tab/>
            </w:r>
            <w:r w:rsidR="002A43A8">
              <w:rPr>
                <w:webHidden/>
              </w:rPr>
              <w:fldChar w:fldCharType="begin"/>
            </w:r>
            <w:r w:rsidR="002A43A8">
              <w:rPr>
                <w:webHidden/>
              </w:rPr>
              <w:instrText xml:space="preserve"> PAGEREF _Toc417918565 \h </w:instrText>
            </w:r>
            <w:r w:rsidR="002A43A8">
              <w:rPr>
                <w:webHidden/>
              </w:rPr>
            </w:r>
            <w:r w:rsidR="002A43A8">
              <w:rPr>
                <w:webHidden/>
              </w:rPr>
              <w:fldChar w:fldCharType="separate"/>
            </w:r>
            <w:r w:rsidR="002365BC">
              <w:rPr>
                <w:webHidden/>
              </w:rPr>
              <w:t>46</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6" w:history="1">
            <w:r w:rsidR="002A43A8" w:rsidRPr="00770B32">
              <w:rPr>
                <w:rStyle w:val="aff7"/>
                <w:rFonts w:hint="eastAsia"/>
              </w:rPr>
              <w:t>（九）就業</w:t>
            </w:r>
            <w:r w:rsidR="002A43A8">
              <w:rPr>
                <w:webHidden/>
              </w:rPr>
              <w:tab/>
            </w:r>
            <w:r w:rsidR="002A43A8">
              <w:rPr>
                <w:webHidden/>
              </w:rPr>
              <w:fldChar w:fldCharType="begin"/>
            </w:r>
            <w:r w:rsidR="002A43A8">
              <w:rPr>
                <w:webHidden/>
              </w:rPr>
              <w:instrText xml:space="preserve"> PAGEREF _Toc417918566 \h </w:instrText>
            </w:r>
            <w:r w:rsidR="002A43A8">
              <w:rPr>
                <w:webHidden/>
              </w:rPr>
            </w:r>
            <w:r w:rsidR="002A43A8">
              <w:rPr>
                <w:webHidden/>
              </w:rPr>
              <w:fldChar w:fldCharType="separate"/>
            </w:r>
            <w:r w:rsidR="002365BC">
              <w:rPr>
                <w:webHidden/>
              </w:rPr>
              <w:t>49</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67" w:history="1">
            <w:r w:rsidR="002A43A8" w:rsidRPr="00770B32">
              <w:rPr>
                <w:rStyle w:val="aff7"/>
                <w:rFonts w:hint="eastAsia"/>
              </w:rPr>
              <w:t>三、中國大陸經濟</w:t>
            </w:r>
            <w:r w:rsidR="002A43A8">
              <w:rPr>
                <w:webHidden/>
              </w:rPr>
              <w:tab/>
            </w:r>
            <w:r w:rsidR="002A43A8">
              <w:rPr>
                <w:webHidden/>
              </w:rPr>
              <w:fldChar w:fldCharType="begin"/>
            </w:r>
            <w:r w:rsidR="002A43A8">
              <w:rPr>
                <w:webHidden/>
              </w:rPr>
              <w:instrText xml:space="preserve"> PAGEREF _Toc417918567 \h </w:instrText>
            </w:r>
            <w:r w:rsidR="002A43A8">
              <w:rPr>
                <w:webHidden/>
              </w:rPr>
            </w:r>
            <w:r w:rsidR="002A43A8">
              <w:rPr>
                <w:webHidden/>
              </w:rPr>
              <w:fldChar w:fldCharType="separate"/>
            </w:r>
            <w:r w:rsidR="002365BC">
              <w:rPr>
                <w:webHidden/>
              </w:rPr>
              <w:t>52</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8" w:history="1">
            <w:r w:rsidR="002A43A8" w:rsidRPr="00770B32">
              <w:rPr>
                <w:rStyle w:val="aff7"/>
                <w:rFonts w:hint="eastAsia"/>
              </w:rPr>
              <w:t>（一）固定資產投資</w:t>
            </w:r>
            <w:r w:rsidR="002A43A8">
              <w:rPr>
                <w:webHidden/>
              </w:rPr>
              <w:tab/>
            </w:r>
            <w:r w:rsidR="002A43A8">
              <w:rPr>
                <w:webHidden/>
              </w:rPr>
              <w:fldChar w:fldCharType="begin"/>
            </w:r>
            <w:r w:rsidR="002A43A8">
              <w:rPr>
                <w:webHidden/>
              </w:rPr>
              <w:instrText xml:space="preserve"> PAGEREF _Toc417918568 \h </w:instrText>
            </w:r>
            <w:r w:rsidR="002A43A8">
              <w:rPr>
                <w:webHidden/>
              </w:rPr>
            </w:r>
            <w:r w:rsidR="002A43A8">
              <w:rPr>
                <w:webHidden/>
              </w:rPr>
              <w:fldChar w:fldCharType="separate"/>
            </w:r>
            <w:r w:rsidR="002365BC">
              <w:rPr>
                <w:webHidden/>
              </w:rPr>
              <w:t>52</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69" w:history="1">
            <w:r w:rsidR="002A43A8" w:rsidRPr="00CD1191">
              <w:rPr>
                <w:rStyle w:val="aff7"/>
                <w:rFonts w:hint="eastAsia"/>
              </w:rPr>
              <w:t>（二）吸引外資</w:t>
            </w:r>
            <w:r w:rsidR="002A43A8">
              <w:rPr>
                <w:webHidden/>
              </w:rPr>
              <w:tab/>
            </w:r>
            <w:r w:rsidR="002A43A8">
              <w:rPr>
                <w:webHidden/>
              </w:rPr>
              <w:fldChar w:fldCharType="begin"/>
            </w:r>
            <w:r w:rsidR="002A43A8">
              <w:rPr>
                <w:webHidden/>
              </w:rPr>
              <w:instrText xml:space="preserve"> PAGEREF _Toc417918569 \h </w:instrText>
            </w:r>
            <w:r w:rsidR="002A43A8">
              <w:rPr>
                <w:webHidden/>
              </w:rPr>
            </w:r>
            <w:r w:rsidR="002A43A8">
              <w:rPr>
                <w:webHidden/>
              </w:rPr>
              <w:fldChar w:fldCharType="separate"/>
            </w:r>
            <w:r w:rsidR="002365BC">
              <w:rPr>
                <w:webHidden/>
              </w:rPr>
              <w:t>53</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70" w:history="1">
            <w:r w:rsidR="002A43A8" w:rsidRPr="00CD1191">
              <w:rPr>
                <w:rStyle w:val="aff7"/>
                <w:rFonts w:hint="eastAsia"/>
              </w:rPr>
              <w:t>（三）對外貿易</w:t>
            </w:r>
            <w:r w:rsidR="002A43A8">
              <w:rPr>
                <w:webHidden/>
              </w:rPr>
              <w:tab/>
            </w:r>
            <w:r w:rsidR="002A43A8">
              <w:rPr>
                <w:webHidden/>
              </w:rPr>
              <w:fldChar w:fldCharType="begin"/>
            </w:r>
            <w:r w:rsidR="002A43A8">
              <w:rPr>
                <w:webHidden/>
              </w:rPr>
              <w:instrText xml:space="preserve"> PAGEREF _Toc417918570 \h </w:instrText>
            </w:r>
            <w:r w:rsidR="002A43A8">
              <w:rPr>
                <w:webHidden/>
              </w:rPr>
            </w:r>
            <w:r w:rsidR="002A43A8">
              <w:rPr>
                <w:webHidden/>
              </w:rPr>
              <w:fldChar w:fldCharType="separate"/>
            </w:r>
            <w:r w:rsidR="002365BC">
              <w:rPr>
                <w:webHidden/>
              </w:rPr>
              <w:t>54</w:t>
            </w:r>
            <w:r w:rsidR="002A43A8">
              <w:rPr>
                <w:webHidden/>
              </w:rPr>
              <w:fldChar w:fldCharType="end"/>
            </w:r>
          </w:hyperlink>
        </w:p>
        <w:p w:rsidR="002A43A8" w:rsidRDefault="009F7655" w:rsidP="00CD1191">
          <w:pPr>
            <w:pStyle w:val="25"/>
            <w:rPr>
              <w:rFonts w:asciiTheme="minorHAnsi" w:eastAsiaTheme="minorEastAsia" w:hAnsiTheme="minorHAnsi" w:cstheme="minorBidi"/>
              <w:sz w:val="24"/>
              <w:szCs w:val="22"/>
              <w:lang w:val="en-US"/>
            </w:rPr>
          </w:pPr>
          <w:hyperlink w:anchor="_Toc417918571" w:history="1">
            <w:r w:rsidR="002A43A8" w:rsidRPr="00770B32">
              <w:rPr>
                <w:rStyle w:val="aff7"/>
                <w:rFonts w:hint="eastAsia"/>
              </w:rPr>
              <w:t>四、兩岸經貿統計</w:t>
            </w:r>
            <w:r w:rsidR="002A43A8">
              <w:rPr>
                <w:webHidden/>
              </w:rPr>
              <w:tab/>
            </w:r>
            <w:r w:rsidR="002A43A8">
              <w:rPr>
                <w:webHidden/>
              </w:rPr>
              <w:fldChar w:fldCharType="begin"/>
            </w:r>
            <w:r w:rsidR="002A43A8">
              <w:rPr>
                <w:webHidden/>
              </w:rPr>
              <w:instrText xml:space="preserve"> PAGEREF _Toc417918571 \h </w:instrText>
            </w:r>
            <w:r w:rsidR="002A43A8">
              <w:rPr>
                <w:webHidden/>
              </w:rPr>
            </w:r>
            <w:r w:rsidR="002A43A8">
              <w:rPr>
                <w:webHidden/>
              </w:rPr>
              <w:fldChar w:fldCharType="separate"/>
            </w:r>
            <w:r w:rsidR="002365BC">
              <w:rPr>
                <w:webHidden/>
              </w:rPr>
              <w:t>55</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72" w:history="1">
            <w:r w:rsidR="002A43A8" w:rsidRPr="00CE0618">
              <w:rPr>
                <w:rStyle w:val="aff7"/>
                <w:rFonts w:hint="eastAsia"/>
              </w:rPr>
              <w:t>（一）兩岸投資</w:t>
            </w:r>
            <w:r w:rsidR="002A43A8">
              <w:rPr>
                <w:webHidden/>
              </w:rPr>
              <w:tab/>
            </w:r>
            <w:r w:rsidR="002A43A8">
              <w:rPr>
                <w:webHidden/>
              </w:rPr>
              <w:fldChar w:fldCharType="begin"/>
            </w:r>
            <w:r w:rsidR="002A43A8">
              <w:rPr>
                <w:webHidden/>
              </w:rPr>
              <w:instrText xml:space="preserve"> PAGEREF _Toc417918572 \h </w:instrText>
            </w:r>
            <w:r w:rsidR="002A43A8">
              <w:rPr>
                <w:webHidden/>
              </w:rPr>
            </w:r>
            <w:r w:rsidR="002A43A8">
              <w:rPr>
                <w:webHidden/>
              </w:rPr>
              <w:fldChar w:fldCharType="separate"/>
            </w:r>
            <w:r w:rsidR="002365BC">
              <w:rPr>
                <w:webHidden/>
              </w:rPr>
              <w:t>55</w:t>
            </w:r>
            <w:r w:rsidR="002A43A8">
              <w:rPr>
                <w:webHidden/>
              </w:rPr>
              <w:fldChar w:fldCharType="end"/>
            </w:r>
          </w:hyperlink>
        </w:p>
        <w:p w:rsidR="002A43A8" w:rsidRDefault="009F7655">
          <w:pPr>
            <w:pStyle w:val="33"/>
            <w:rPr>
              <w:rFonts w:asciiTheme="minorHAnsi" w:eastAsiaTheme="minorEastAsia" w:hAnsiTheme="minorHAnsi" w:cstheme="minorBidi"/>
              <w:bCs w:val="0"/>
              <w:sz w:val="24"/>
              <w:szCs w:val="22"/>
            </w:rPr>
          </w:pPr>
          <w:hyperlink w:anchor="_Toc417918573" w:history="1">
            <w:r w:rsidR="002A43A8" w:rsidRPr="00770B32">
              <w:rPr>
                <w:rStyle w:val="aff7"/>
                <w:rFonts w:ascii="標楷體" w:hAnsi="標楷體" w:hint="eastAsia"/>
              </w:rPr>
              <w:t>（二）兩岸貿易</w:t>
            </w:r>
            <w:r w:rsidR="002A43A8">
              <w:rPr>
                <w:webHidden/>
              </w:rPr>
              <w:tab/>
            </w:r>
            <w:r w:rsidR="002A43A8">
              <w:rPr>
                <w:webHidden/>
              </w:rPr>
              <w:fldChar w:fldCharType="begin"/>
            </w:r>
            <w:r w:rsidR="002A43A8">
              <w:rPr>
                <w:webHidden/>
              </w:rPr>
              <w:instrText xml:space="preserve"> PAGEREF _Toc417918573 \h </w:instrText>
            </w:r>
            <w:r w:rsidR="002A43A8">
              <w:rPr>
                <w:webHidden/>
              </w:rPr>
            </w:r>
            <w:r w:rsidR="002A43A8">
              <w:rPr>
                <w:webHidden/>
              </w:rPr>
              <w:fldChar w:fldCharType="separate"/>
            </w:r>
            <w:r w:rsidR="002365BC">
              <w:rPr>
                <w:webHidden/>
              </w:rPr>
              <w:t>57</w:t>
            </w:r>
            <w:r w:rsidR="002A43A8">
              <w:rPr>
                <w:webHidden/>
              </w:rPr>
              <w:fldChar w:fldCharType="end"/>
            </w:r>
          </w:hyperlink>
        </w:p>
        <w:p w:rsidR="002A43A8" w:rsidRDefault="009F7655">
          <w:pPr>
            <w:pStyle w:val="19"/>
            <w:rPr>
              <w:rFonts w:asciiTheme="minorHAnsi" w:eastAsiaTheme="minorEastAsia" w:hAnsiTheme="minorHAnsi" w:cstheme="minorBidi"/>
              <w:b w:val="0"/>
              <w:bCs w:val="0"/>
              <w:caps w:val="0"/>
              <w:sz w:val="24"/>
              <w:szCs w:val="22"/>
            </w:rPr>
          </w:pPr>
          <w:hyperlink w:anchor="_Toc417918574" w:history="1">
            <w:r w:rsidR="002A43A8" w:rsidRPr="00770B32">
              <w:rPr>
                <w:rStyle w:val="aff7"/>
                <w:rFonts w:hint="eastAsia"/>
              </w:rPr>
              <w:t>肆、專論</w:t>
            </w:r>
            <w:r w:rsidR="002A43A8">
              <w:rPr>
                <w:webHidden/>
              </w:rPr>
              <w:tab/>
            </w:r>
            <w:r w:rsidR="002A43A8">
              <w:rPr>
                <w:webHidden/>
              </w:rPr>
              <w:fldChar w:fldCharType="begin"/>
            </w:r>
            <w:r w:rsidR="002A43A8">
              <w:rPr>
                <w:webHidden/>
              </w:rPr>
              <w:instrText xml:space="preserve"> PAGEREF _Toc417918574 \h </w:instrText>
            </w:r>
            <w:r w:rsidR="002A43A8">
              <w:rPr>
                <w:webHidden/>
              </w:rPr>
            </w:r>
            <w:r w:rsidR="002A43A8">
              <w:rPr>
                <w:webHidden/>
              </w:rPr>
              <w:fldChar w:fldCharType="separate"/>
            </w:r>
            <w:r w:rsidR="002365BC">
              <w:rPr>
                <w:webHidden/>
              </w:rPr>
              <w:t>58</w:t>
            </w:r>
            <w:r w:rsidR="002A43A8">
              <w:rPr>
                <w:webHidden/>
              </w:rPr>
              <w:fldChar w:fldCharType="end"/>
            </w:r>
          </w:hyperlink>
        </w:p>
        <w:p w:rsidR="0002018B" w:rsidRDefault="0002018B" w:rsidP="0002018B">
          <w:pPr>
            <w:widowControl/>
            <w:rPr>
              <w:lang w:val="zh-TW"/>
            </w:rPr>
          </w:pPr>
          <w:r w:rsidRPr="0089628F">
            <w:rPr>
              <w:rFonts w:eastAsia="標楷體"/>
              <w:b/>
              <w:bCs/>
              <w:lang w:val="zh-TW"/>
            </w:rPr>
            <w:fldChar w:fldCharType="end"/>
          </w:r>
        </w:p>
      </w:sdtContent>
    </w:sdt>
    <w:p w:rsidR="002D3406" w:rsidRDefault="0002018B" w:rsidP="0002018B">
      <w:pPr>
        <w:widowControl/>
        <w:rPr>
          <w:rFonts w:eastAsia="標楷體"/>
          <w:b/>
          <w:bCs/>
          <w:sz w:val="40"/>
          <w:szCs w:val="36"/>
        </w:rPr>
      </w:pPr>
      <w:r>
        <w:rPr>
          <w:rFonts w:eastAsia="標楷體"/>
          <w:b/>
          <w:bCs/>
          <w:sz w:val="40"/>
          <w:szCs w:val="36"/>
        </w:rPr>
        <w:t xml:space="preserve"> </w:t>
      </w:r>
      <w:r w:rsidR="002D3406">
        <w:rPr>
          <w:rFonts w:eastAsia="標楷體"/>
          <w:b/>
          <w:bCs/>
          <w:sz w:val="40"/>
          <w:szCs w:val="36"/>
        </w:rPr>
        <w:br w:type="page"/>
      </w:r>
    </w:p>
    <w:p w:rsidR="00087E00" w:rsidRPr="00EF7CDA" w:rsidRDefault="00087E00" w:rsidP="00087E00">
      <w:pPr>
        <w:keepNext/>
        <w:adjustRightInd w:val="0"/>
        <w:snapToGrid w:val="0"/>
        <w:spacing w:line="300" w:lineRule="auto"/>
        <w:outlineLvl w:val="0"/>
        <w:rPr>
          <w:rFonts w:eastAsia="標楷體"/>
          <w:b/>
          <w:kern w:val="0"/>
          <w:sz w:val="40"/>
          <w:szCs w:val="40"/>
        </w:rPr>
      </w:pPr>
      <w:bookmarkStart w:id="15" w:name="_Toc417918543"/>
      <w:r w:rsidRPr="00EF7CDA">
        <w:rPr>
          <w:rFonts w:eastAsia="標楷體"/>
          <w:b/>
          <w:bCs/>
          <w:sz w:val="40"/>
          <w:szCs w:val="36"/>
        </w:rPr>
        <w:t>壹、當前經濟情勢概要</w:t>
      </w:r>
      <w:bookmarkEnd w:id="0"/>
      <w:bookmarkEnd w:id="1"/>
      <w:bookmarkEnd w:id="2"/>
      <w:bookmarkEnd w:id="3"/>
      <w:bookmarkEnd w:id="4"/>
      <w:bookmarkEnd w:id="5"/>
      <w:bookmarkEnd w:id="6"/>
      <w:bookmarkEnd w:id="7"/>
      <w:bookmarkEnd w:id="8"/>
      <w:bookmarkEnd w:id="9"/>
      <w:bookmarkEnd w:id="15"/>
    </w:p>
    <w:p w:rsidR="00087E00" w:rsidRPr="00EF7CDA" w:rsidRDefault="00087E00" w:rsidP="00BA3031">
      <w:pPr>
        <w:keepNext/>
        <w:adjustRightInd w:val="0"/>
        <w:snapToGrid w:val="0"/>
        <w:spacing w:line="300" w:lineRule="auto"/>
        <w:outlineLvl w:val="1"/>
        <w:rPr>
          <w:rFonts w:eastAsia="標楷體"/>
        </w:rPr>
      </w:pPr>
      <w:bookmarkStart w:id="16" w:name="_一、國際經濟"/>
      <w:bookmarkStart w:id="17" w:name="_Toc279048461"/>
      <w:bookmarkStart w:id="18" w:name="_Toc349916573"/>
      <w:bookmarkStart w:id="19" w:name="_Toc401923782"/>
      <w:bookmarkStart w:id="20" w:name="_Toc402171696"/>
      <w:bookmarkStart w:id="21" w:name="_Toc417918544"/>
      <w:bookmarkStart w:id="22" w:name="_Toc190847404"/>
      <w:bookmarkStart w:id="23" w:name="_Toc201487767"/>
      <w:bookmarkStart w:id="24" w:name="_Toc190847403"/>
      <w:bookmarkStart w:id="25" w:name="_Toc230064818"/>
      <w:bookmarkEnd w:id="16"/>
      <w:r w:rsidRPr="00EF7CDA">
        <w:rPr>
          <w:rFonts w:eastAsia="標楷體"/>
          <w:b/>
          <w:bCs/>
          <w:sz w:val="40"/>
          <w:szCs w:val="36"/>
        </w:rPr>
        <w:t>一、國際經濟</w:t>
      </w:r>
      <w:bookmarkEnd w:id="17"/>
      <w:bookmarkEnd w:id="18"/>
      <w:bookmarkEnd w:id="19"/>
      <w:bookmarkEnd w:id="20"/>
      <w:bookmarkEnd w:id="21"/>
    </w:p>
    <w:bookmarkEnd w:id="22"/>
    <w:bookmarkEnd w:id="23"/>
    <w:bookmarkEnd w:id="24"/>
    <w:bookmarkEnd w:id="25"/>
    <w:p w:rsidR="00087E00" w:rsidRPr="00EF7CDA" w:rsidRDefault="00087E00" w:rsidP="00087E00">
      <w:pPr>
        <w:autoSpaceDE w:val="0"/>
        <w:autoSpaceDN w:val="0"/>
        <w:adjustRightInd w:val="0"/>
        <w:snapToGrid w:val="0"/>
        <w:spacing w:before="50" w:line="300" w:lineRule="auto"/>
        <w:ind w:right="-153" w:firstLineChars="202" w:firstLine="566"/>
        <w:jc w:val="both"/>
        <w:rPr>
          <w:rFonts w:eastAsia="標楷體"/>
          <w:sz w:val="28"/>
          <w:szCs w:val="28"/>
        </w:rPr>
      </w:pPr>
      <w:r w:rsidRPr="00EF7CDA">
        <w:rPr>
          <w:rFonts w:eastAsia="標楷體" w:hint="eastAsia"/>
          <w:sz w:val="28"/>
          <w:szCs w:val="28"/>
        </w:rPr>
        <w:t>今</w:t>
      </w:r>
      <w:r w:rsidRPr="00EF7CDA">
        <w:rPr>
          <w:rFonts w:eastAsia="標楷體" w:hint="eastAsia"/>
          <w:sz w:val="28"/>
          <w:szCs w:val="28"/>
        </w:rPr>
        <w:t>(2015)</w:t>
      </w:r>
      <w:r w:rsidRPr="00EF7CDA">
        <w:rPr>
          <w:rFonts w:eastAsia="標楷體" w:hint="eastAsia"/>
          <w:sz w:val="28"/>
          <w:szCs w:val="28"/>
        </w:rPr>
        <w:t>年全球景氣持續復甦，惟力道疲弱且各國復甦腳步不一。根據環球透視（</w:t>
      </w:r>
      <w:r w:rsidRPr="00EF7CDA">
        <w:rPr>
          <w:rFonts w:eastAsia="標楷體" w:hint="eastAsia"/>
          <w:sz w:val="28"/>
          <w:szCs w:val="28"/>
        </w:rPr>
        <w:t>Global Insight</w:t>
      </w:r>
      <w:r w:rsidRPr="00EF7CDA">
        <w:rPr>
          <w:rFonts w:eastAsia="標楷體" w:hint="eastAsia"/>
          <w:sz w:val="28"/>
          <w:szCs w:val="28"/>
        </w:rPr>
        <w:t>）</w:t>
      </w:r>
      <w:r w:rsidRPr="00EF7CDA">
        <w:rPr>
          <w:rFonts w:eastAsia="標楷體" w:hint="eastAsia"/>
          <w:sz w:val="28"/>
          <w:szCs w:val="28"/>
        </w:rPr>
        <w:t>2015</w:t>
      </w:r>
      <w:r w:rsidRPr="00EF7CDA">
        <w:rPr>
          <w:rFonts w:eastAsia="標楷體" w:hint="eastAsia"/>
          <w:sz w:val="28"/>
          <w:szCs w:val="28"/>
        </w:rPr>
        <w:t>年</w:t>
      </w:r>
      <w:r w:rsidRPr="00EF7CDA">
        <w:rPr>
          <w:rFonts w:eastAsia="標楷體" w:hint="eastAsia"/>
          <w:sz w:val="28"/>
          <w:szCs w:val="28"/>
        </w:rPr>
        <w:t>4</w:t>
      </w:r>
      <w:r w:rsidRPr="00EF7CDA">
        <w:rPr>
          <w:rFonts w:eastAsia="標楷體" w:hint="eastAsia"/>
          <w:sz w:val="28"/>
          <w:szCs w:val="28"/>
        </w:rPr>
        <w:t>月經濟預測，</w:t>
      </w:r>
      <w:r w:rsidRPr="00EF7CDA">
        <w:rPr>
          <w:rFonts w:eastAsia="標楷體" w:hint="eastAsia"/>
          <w:sz w:val="28"/>
          <w:szCs w:val="28"/>
        </w:rPr>
        <w:t>2015</w:t>
      </w:r>
      <w:r w:rsidRPr="00EF7CDA">
        <w:rPr>
          <w:rFonts w:eastAsia="標楷體" w:hint="eastAsia"/>
          <w:sz w:val="28"/>
          <w:szCs w:val="28"/>
        </w:rPr>
        <w:t>年全球經濟成長</w:t>
      </w:r>
      <w:r w:rsidRPr="00EF7CDA">
        <w:rPr>
          <w:rFonts w:eastAsia="標楷體" w:hint="eastAsia"/>
          <w:sz w:val="28"/>
          <w:szCs w:val="28"/>
        </w:rPr>
        <w:t>2.8%</w:t>
      </w:r>
      <w:r w:rsidRPr="00EF7CDA">
        <w:rPr>
          <w:rFonts w:eastAsia="標楷體" w:hint="eastAsia"/>
          <w:sz w:val="28"/>
          <w:szCs w:val="28"/>
        </w:rPr>
        <w:t>，</w:t>
      </w:r>
      <w:r w:rsidR="002840C9">
        <w:rPr>
          <w:rFonts w:eastAsia="標楷體" w:hint="eastAsia"/>
          <w:sz w:val="28"/>
          <w:szCs w:val="28"/>
        </w:rPr>
        <w:t>與</w:t>
      </w:r>
      <w:r w:rsidRPr="00EF7CDA">
        <w:rPr>
          <w:rFonts w:eastAsia="標楷體" w:hint="eastAsia"/>
          <w:sz w:val="28"/>
          <w:szCs w:val="28"/>
        </w:rPr>
        <w:t>2014</w:t>
      </w:r>
      <w:r w:rsidRPr="00EF7CDA">
        <w:rPr>
          <w:rFonts w:eastAsia="標楷體" w:hint="eastAsia"/>
          <w:sz w:val="28"/>
          <w:szCs w:val="28"/>
        </w:rPr>
        <w:t>年</w:t>
      </w:r>
      <w:r w:rsidR="002840C9">
        <w:rPr>
          <w:rFonts w:eastAsia="標楷體" w:hint="eastAsia"/>
          <w:sz w:val="28"/>
          <w:szCs w:val="28"/>
        </w:rPr>
        <w:t>相同</w:t>
      </w:r>
      <w:r w:rsidRPr="00EF7CDA">
        <w:rPr>
          <w:rFonts w:eastAsia="標楷體" w:hint="eastAsia"/>
          <w:sz w:val="28"/>
          <w:szCs w:val="28"/>
        </w:rPr>
        <w:t>，</w:t>
      </w:r>
      <w:r w:rsidRPr="00EF7CDA">
        <w:rPr>
          <w:rFonts w:eastAsia="標楷體" w:hint="eastAsia"/>
          <w:sz w:val="28"/>
          <w:szCs w:val="28"/>
        </w:rPr>
        <w:t>2016</w:t>
      </w:r>
      <w:r w:rsidRPr="00EF7CDA">
        <w:rPr>
          <w:rFonts w:eastAsia="標楷體" w:hint="eastAsia"/>
          <w:sz w:val="28"/>
          <w:szCs w:val="28"/>
        </w:rPr>
        <w:t>年預估可望增至</w:t>
      </w:r>
      <w:r w:rsidRPr="00EF7CDA">
        <w:rPr>
          <w:rFonts w:eastAsia="標楷體" w:hint="eastAsia"/>
          <w:sz w:val="28"/>
          <w:szCs w:val="28"/>
        </w:rPr>
        <w:t>3.3%</w:t>
      </w:r>
      <w:r w:rsidRPr="00EF7CDA">
        <w:rPr>
          <w:rFonts w:eastAsia="標楷體" w:hint="eastAsia"/>
          <w:sz w:val="28"/>
          <w:szCs w:val="28"/>
        </w:rPr>
        <w:t>。</w:t>
      </w:r>
      <w:r w:rsidRPr="00EF7CDA">
        <w:rPr>
          <w:rFonts w:eastAsia="標楷體" w:hint="eastAsia"/>
          <w:sz w:val="28"/>
          <w:szCs w:val="28"/>
        </w:rPr>
        <w:t>2015</w:t>
      </w:r>
      <w:r w:rsidRPr="00EF7CDA">
        <w:rPr>
          <w:rFonts w:eastAsia="標楷體" w:hint="eastAsia"/>
          <w:sz w:val="28"/>
          <w:szCs w:val="28"/>
        </w:rPr>
        <w:t>年全球物價上漲率</w:t>
      </w:r>
      <w:r w:rsidRPr="00EF7CDA">
        <w:rPr>
          <w:rFonts w:eastAsia="標楷體" w:hint="eastAsia"/>
          <w:sz w:val="28"/>
          <w:szCs w:val="28"/>
        </w:rPr>
        <w:t>2.1%</w:t>
      </w:r>
      <w:r w:rsidRPr="00EF7CDA">
        <w:rPr>
          <w:rFonts w:eastAsia="標楷體" w:hint="eastAsia"/>
          <w:sz w:val="28"/>
          <w:szCs w:val="28"/>
        </w:rPr>
        <w:t>，低於</w:t>
      </w:r>
      <w:r w:rsidRPr="00EF7CDA">
        <w:rPr>
          <w:rFonts w:eastAsia="標楷體" w:hint="eastAsia"/>
          <w:sz w:val="28"/>
          <w:szCs w:val="28"/>
        </w:rPr>
        <w:t>2014</w:t>
      </w:r>
      <w:r w:rsidRPr="00EF7CDA">
        <w:rPr>
          <w:rFonts w:eastAsia="標楷體" w:hint="eastAsia"/>
          <w:sz w:val="28"/>
          <w:szCs w:val="28"/>
        </w:rPr>
        <w:t>年之</w:t>
      </w:r>
      <w:r w:rsidRPr="00EF7CDA">
        <w:rPr>
          <w:rFonts w:eastAsia="標楷體" w:hint="eastAsia"/>
          <w:sz w:val="28"/>
          <w:szCs w:val="28"/>
        </w:rPr>
        <w:t>2.9%</w:t>
      </w:r>
      <w:r w:rsidRPr="00EF7CDA">
        <w:rPr>
          <w:rFonts w:eastAsia="標楷體" w:hint="eastAsia"/>
          <w:sz w:val="28"/>
          <w:szCs w:val="28"/>
        </w:rPr>
        <w:t>，顯示油價下跌，加以需求依然疲弱，緩和物價上漲。</w:t>
      </w:r>
    </w:p>
    <w:p w:rsidR="00087E00" w:rsidRPr="00EF7CDA" w:rsidRDefault="00087E00" w:rsidP="00087E00">
      <w:pPr>
        <w:adjustRightInd w:val="0"/>
        <w:snapToGrid w:val="0"/>
        <w:spacing w:before="50" w:line="300" w:lineRule="auto"/>
        <w:ind w:right="-153" w:firstLineChars="202" w:firstLine="566"/>
        <w:jc w:val="both"/>
        <w:rPr>
          <w:rFonts w:eastAsia="標楷體"/>
          <w:sz w:val="28"/>
          <w:szCs w:val="28"/>
        </w:rPr>
      </w:pPr>
      <w:r w:rsidRPr="00EF7CDA">
        <w:rPr>
          <w:rFonts w:eastAsia="標楷體" w:hint="eastAsia"/>
          <w:sz w:val="28"/>
          <w:szCs w:val="28"/>
        </w:rPr>
        <w:t>國際貨幣基金</w:t>
      </w:r>
      <w:r w:rsidRPr="00EF7CDA">
        <w:rPr>
          <w:rFonts w:eastAsia="標楷體" w:hint="eastAsia"/>
          <w:sz w:val="28"/>
          <w:szCs w:val="28"/>
        </w:rPr>
        <w:t>(</w:t>
      </w:r>
      <w:r w:rsidRPr="00EF7CDA">
        <w:rPr>
          <w:rFonts w:eastAsia="標楷體"/>
          <w:sz w:val="28"/>
          <w:szCs w:val="28"/>
        </w:rPr>
        <w:t>IMF</w:t>
      </w:r>
      <w:r w:rsidRPr="00EF7CDA">
        <w:rPr>
          <w:rFonts w:eastAsia="標楷體" w:hint="eastAsia"/>
          <w:sz w:val="28"/>
          <w:szCs w:val="28"/>
        </w:rPr>
        <w:t>)</w:t>
      </w:r>
      <w:r w:rsidRPr="00EF7CDA">
        <w:rPr>
          <w:rFonts w:eastAsia="標楷體"/>
          <w:sz w:val="28"/>
          <w:szCs w:val="28"/>
        </w:rPr>
        <w:t>於</w:t>
      </w:r>
      <w:r w:rsidRPr="00EF7CDA">
        <w:rPr>
          <w:rFonts w:eastAsia="標楷體"/>
          <w:sz w:val="28"/>
          <w:szCs w:val="28"/>
        </w:rPr>
        <w:t>2015</w:t>
      </w:r>
      <w:r w:rsidRPr="00EF7CDA">
        <w:rPr>
          <w:rFonts w:eastAsia="標楷體"/>
          <w:sz w:val="28"/>
          <w:szCs w:val="28"/>
        </w:rPr>
        <w:t>年</w:t>
      </w:r>
      <w:r w:rsidRPr="00EF7CDA">
        <w:rPr>
          <w:rFonts w:eastAsia="標楷體"/>
          <w:sz w:val="28"/>
          <w:szCs w:val="28"/>
        </w:rPr>
        <w:t>4</w:t>
      </w:r>
      <w:r w:rsidRPr="00EF7CDA">
        <w:rPr>
          <w:rFonts w:eastAsia="標楷體"/>
          <w:sz w:val="28"/>
          <w:szCs w:val="28"/>
        </w:rPr>
        <w:t>月</w:t>
      </w:r>
      <w:r w:rsidRPr="00EF7CDA">
        <w:rPr>
          <w:rFonts w:eastAsia="標楷體"/>
          <w:sz w:val="28"/>
          <w:szCs w:val="28"/>
        </w:rPr>
        <w:t>14</w:t>
      </w:r>
      <w:r w:rsidRPr="00EF7CDA">
        <w:rPr>
          <w:rFonts w:eastAsia="標楷體"/>
          <w:sz w:val="28"/>
          <w:szCs w:val="28"/>
        </w:rPr>
        <w:t>日發布「世界經濟展望報告」指出，全球經濟溫和復甦，惟成長不均衡，預測</w:t>
      </w:r>
      <w:r w:rsidRPr="00EF7CDA">
        <w:rPr>
          <w:rFonts w:eastAsia="標楷體"/>
          <w:sz w:val="28"/>
          <w:szCs w:val="28"/>
        </w:rPr>
        <w:t>2015</w:t>
      </w:r>
      <w:r w:rsidRPr="00EF7CDA">
        <w:rPr>
          <w:rFonts w:eastAsia="標楷體"/>
          <w:sz w:val="28"/>
          <w:szCs w:val="28"/>
        </w:rPr>
        <w:t>年世界經濟成長至</w:t>
      </w:r>
      <w:r w:rsidRPr="00EF7CDA">
        <w:rPr>
          <w:rFonts w:eastAsia="標楷體"/>
          <w:sz w:val="28"/>
          <w:szCs w:val="28"/>
        </w:rPr>
        <w:t>3.5</w:t>
      </w:r>
      <w:r w:rsidRPr="00EF7CDA">
        <w:rPr>
          <w:rFonts w:eastAsia="標楷體"/>
          <w:sz w:val="28"/>
          <w:szCs w:val="28"/>
        </w:rPr>
        <w:t>％，</w:t>
      </w:r>
      <w:r w:rsidRPr="00EF7CDA">
        <w:rPr>
          <w:rFonts w:eastAsia="標楷體" w:hint="eastAsia"/>
          <w:sz w:val="28"/>
          <w:szCs w:val="28"/>
        </w:rPr>
        <w:t>維持</w:t>
      </w:r>
      <w:r w:rsidRPr="00EF7CDA">
        <w:rPr>
          <w:rFonts w:eastAsia="標楷體"/>
          <w:sz w:val="28"/>
          <w:szCs w:val="28"/>
        </w:rPr>
        <w:t>前次</w:t>
      </w:r>
      <w:r w:rsidRPr="00EF7CDA">
        <w:rPr>
          <w:rFonts w:eastAsia="標楷體"/>
          <w:sz w:val="28"/>
          <w:szCs w:val="28"/>
        </w:rPr>
        <w:t>(2015</w:t>
      </w:r>
      <w:r w:rsidRPr="00EF7CDA">
        <w:rPr>
          <w:rFonts w:eastAsia="標楷體"/>
          <w:sz w:val="28"/>
          <w:szCs w:val="28"/>
        </w:rPr>
        <w:t>年</w:t>
      </w:r>
      <w:r w:rsidRPr="00EF7CDA">
        <w:rPr>
          <w:rFonts w:eastAsia="標楷體"/>
          <w:sz w:val="28"/>
          <w:szCs w:val="28"/>
        </w:rPr>
        <w:t>1</w:t>
      </w:r>
      <w:r w:rsidRPr="00EF7CDA">
        <w:rPr>
          <w:rFonts w:eastAsia="標楷體"/>
          <w:sz w:val="28"/>
          <w:szCs w:val="28"/>
        </w:rPr>
        <w:t>月</w:t>
      </w:r>
      <w:r w:rsidRPr="00EF7CDA">
        <w:rPr>
          <w:rFonts w:eastAsia="標楷體"/>
          <w:sz w:val="28"/>
          <w:szCs w:val="28"/>
        </w:rPr>
        <w:t>)</w:t>
      </w:r>
      <w:r w:rsidRPr="00EF7CDA">
        <w:rPr>
          <w:rFonts w:eastAsia="標楷體"/>
          <w:sz w:val="28"/>
          <w:szCs w:val="28"/>
        </w:rPr>
        <w:t>預測，仍優於去</w:t>
      </w:r>
      <w:r w:rsidRPr="00EF7CDA">
        <w:rPr>
          <w:rFonts w:eastAsia="標楷體"/>
          <w:sz w:val="28"/>
          <w:szCs w:val="28"/>
        </w:rPr>
        <w:t>(2014)</w:t>
      </w:r>
      <w:r w:rsidRPr="00EF7CDA">
        <w:rPr>
          <w:rFonts w:eastAsia="標楷體"/>
          <w:sz w:val="28"/>
          <w:szCs w:val="28"/>
        </w:rPr>
        <w:t>年的</w:t>
      </w:r>
      <w:r w:rsidRPr="00EF7CDA">
        <w:rPr>
          <w:rFonts w:eastAsia="標楷體"/>
          <w:sz w:val="28"/>
          <w:szCs w:val="28"/>
        </w:rPr>
        <w:t>3.4%</w:t>
      </w:r>
      <w:r w:rsidRPr="00EF7CDA">
        <w:rPr>
          <w:rFonts w:eastAsia="標楷體"/>
          <w:sz w:val="28"/>
          <w:szCs w:val="28"/>
        </w:rPr>
        <w:t>，明</w:t>
      </w:r>
      <w:r w:rsidRPr="00EF7CDA">
        <w:rPr>
          <w:rFonts w:eastAsia="標楷體"/>
          <w:sz w:val="28"/>
          <w:szCs w:val="28"/>
        </w:rPr>
        <w:t>(2016)</w:t>
      </w:r>
      <w:r w:rsidRPr="00EF7CDA">
        <w:rPr>
          <w:rFonts w:eastAsia="標楷體"/>
          <w:sz w:val="28"/>
          <w:szCs w:val="28"/>
        </w:rPr>
        <w:t>年將進一步擴增至</w:t>
      </w:r>
      <w:r w:rsidRPr="00EF7CDA">
        <w:rPr>
          <w:rFonts w:eastAsia="標楷體"/>
          <w:sz w:val="28"/>
          <w:szCs w:val="28"/>
        </w:rPr>
        <w:t>3.8%</w:t>
      </w:r>
      <w:r w:rsidRPr="00EF7CDA">
        <w:rPr>
          <w:rFonts w:eastAsia="標楷體"/>
          <w:sz w:val="28"/>
          <w:szCs w:val="28"/>
        </w:rPr>
        <w:t>。</w:t>
      </w:r>
      <w:r w:rsidRPr="00EF7CDA">
        <w:rPr>
          <w:rFonts w:eastAsia="標楷體"/>
          <w:sz w:val="28"/>
          <w:szCs w:val="28"/>
        </w:rPr>
        <w:t>2015</w:t>
      </w:r>
      <w:r w:rsidRPr="00EF7CDA">
        <w:rPr>
          <w:rFonts w:eastAsia="標楷體"/>
          <w:sz w:val="28"/>
          <w:szCs w:val="28"/>
        </w:rPr>
        <w:t>年先進經濟體可望由</w:t>
      </w:r>
      <w:r w:rsidRPr="00EF7CDA">
        <w:rPr>
          <w:rFonts w:eastAsia="標楷體"/>
          <w:sz w:val="28"/>
          <w:szCs w:val="28"/>
        </w:rPr>
        <w:t>2014</w:t>
      </w:r>
      <w:r w:rsidRPr="00EF7CDA">
        <w:rPr>
          <w:rFonts w:eastAsia="標楷體"/>
          <w:sz w:val="28"/>
          <w:szCs w:val="28"/>
        </w:rPr>
        <w:t>年之成長</w:t>
      </w:r>
      <w:r w:rsidRPr="00EF7CDA">
        <w:rPr>
          <w:rFonts w:eastAsia="標楷體"/>
          <w:sz w:val="28"/>
          <w:szCs w:val="28"/>
        </w:rPr>
        <w:t>1.8%</w:t>
      </w:r>
      <w:r w:rsidRPr="00EF7CDA">
        <w:rPr>
          <w:rFonts w:eastAsia="標楷體"/>
          <w:sz w:val="28"/>
          <w:szCs w:val="28"/>
        </w:rPr>
        <w:t>增至</w:t>
      </w:r>
      <w:r w:rsidRPr="00EF7CDA">
        <w:rPr>
          <w:rFonts w:eastAsia="標楷體" w:hint="eastAsia"/>
          <w:sz w:val="28"/>
          <w:szCs w:val="28"/>
        </w:rPr>
        <w:t>2.4</w:t>
      </w:r>
      <w:r w:rsidRPr="00EF7CDA">
        <w:rPr>
          <w:rFonts w:eastAsia="標楷體"/>
          <w:sz w:val="28"/>
          <w:szCs w:val="28"/>
        </w:rPr>
        <w:t>%</w:t>
      </w:r>
      <w:r w:rsidRPr="00EF7CDA">
        <w:rPr>
          <w:rFonts w:eastAsia="標楷體"/>
          <w:sz w:val="28"/>
          <w:szCs w:val="28"/>
        </w:rPr>
        <w:t>，表現好轉</w:t>
      </w:r>
      <w:r w:rsidRPr="00EF7CDA">
        <w:rPr>
          <w:rFonts w:ascii="新細明體" w:hAnsi="新細明體" w:hint="eastAsia"/>
          <w:sz w:val="28"/>
          <w:szCs w:val="28"/>
        </w:rPr>
        <w:t>；</w:t>
      </w:r>
      <w:r w:rsidRPr="00EF7CDA">
        <w:rPr>
          <w:rFonts w:eastAsia="標楷體"/>
          <w:sz w:val="28"/>
          <w:szCs w:val="28"/>
        </w:rPr>
        <w:t>新興及發展中經濟體成長放緩，由</w:t>
      </w:r>
      <w:r w:rsidRPr="00EF7CDA">
        <w:rPr>
          <w:rFonts w:eastAsia="標楷體"/>
          <w:sz w:val="28"/>
          <w:szCs w:val="28"/>
        </w:rPr>
        <w:t>2014</w:t>
      </w:r>
      <w:r w:rsidRPr="00EF7CDA">
        <w:rPr>
          <w:rFonts w:eastAsia="標楷體"/>
          <w:sz w:val="28"/>
          <w:szCs w:val="28"/>
        </w:rPr>
        <w:t>年之成長</w:t>
      </w:r>
      <w:r w:rsidRPr="00EF7CDA">
        <w:rPr>
          <w:rFonts w:eastAsia="標楷體"/>
          <w:sz w:val="28"/>
          <w:szCs w:val="28"/>
        </w:rPr>
        <w:t>4.6%</w:t>
      </w:r>
      <w:r w:rsidRPr="00EF7CDA">
        <w:rPr>
          <w:rFonts w:eastAsia="標楷體"/>
          <w:sz w:val="28"/>
          <w:szCs w:val="28"/>
        </w:rPr>
        <w:t>降至</w:t>
      </w:r>
      <w:r w:rsidRPr="00EF7CDA">
        <w:rPr>
          <w:rFonts w:eastAsia="標楷體"/>
          <w:sz w:val="28"/>
          <w:szCs w:val="28"/>
        </w:rPr>
        <w:t>4.3%</w:t>
      </w:r>
      <w:r w:rsidRPr="00EF7CDA">
        <w:rPr>
          <w:rFonts w:eastAsia="標楷體"/>
          <w:sz w:val="28"/>
          <w:szCs w:val="28"/>
        </w:rPr>
        <w:t>。油價及匯率變動是重要影響經濟</w:t>
      </w:r>
      <w:r w:rsidRPr="00EF7CDA">
        <w:rPr>
          <w:rFonts w:eastAsia="標楷體" w:hint="eastAsia"/>
          <w:sz w:val="28"/>
          <w:szCs w:val="28"/>
        </w:rPr>
        <w:t>的</w:t>
      </w:r>
      <w:r w:rsidRPr="00EF7CDA">
        <w:rPr>
          <w:rFonts w:eastAsia="標楷體" w:hint="eastAsia"/>
          <w:sz w:val="28"/>
          <w:szCs w:val="28"/>
        </w:rPr>
        <w:t>2</w:t>
      </w:r>
      <w:r w:rsidRPr="00EF7CDA">
        <w:rPr>
          <w:rFonts w:eastAsia="標楷體" w:hint="eastAsia"/>
          <w:sz w:val="28"/>
          <w:szCs w:val="28"/>
        </w:rPr>
        <w:t>項因素。另受人口高齡化、投資疲軟及生產要素成長乏力等因素綜合影響，先進經濟體及新興市場經濟體潛在產出成長皆將放緩。</w:t>
      </w:r>
    </w:p>
    <w:p w:rsidR="00087E00" w:rsidRDefault="00087E00" w:rsidP="00087E00">
      <w:pPr>
        <w:adjustRightInd w:val="0"/>
        <w:snapToGrid w:val="0"/>
        <w:spacing w:before="50" w:line="300" w:lineRule="auto"/>
        <w:ind w:right="-153" w:firstLineChars="202" w:firstLine="566"/>
        <w:jc w:val="both"/>
        <w:rPr>
          <w:rFonts w:eastAsia="標楷體"/>
          <w:sz w:val="28"/>
          <w:szCs w:val="28"/>
        </w:rPr>
      </w:pPr>
      <w:r w:rsidRPr="00EF7CDA">
        <w:rPr>
          <w:rFonts w:eastAsia="標楷體" w:hint="eastAsia"/>
          <w:sz w:val="28"/>
          <w:szCs w:val="28"/>
        </w:rPr>
        <w:t>當前國際經濟仍面臨諸多風險變數，值得持續關注，包括歐元區經濟潛存低通膨隱憂，希臘債務問題恐退出歐元區；美國貨幣政策對新興經濟體之外溢效應；中國大陸及部分新興經濟體成長力道放緩；日本安倍三箭政策成效待觀察；地緣政治風險；國際油價變動趨勢等，皆影響國際經濟前景</w:t>
      </w:r>
      <w:r w:rsidRPr="00EF7CDA">
        <w:rPr>
          <w:rFonts w:eastAsia="標楷體"/>
          <w:sz w:val="28"/>
          <w:szCs w:val="28"/>
        </w:rPr>
        <w:t>。</w:t>
      </w:r>
    </w:p>
    <w:p w:rsidR="00EA5DEE" w:rsidRPr="00E62C79" w:rsidRDefault="00EA5DEE" w:rsidP="00BA3031">
      <w:pPr>
        <w:keepNext/>
        <w:adjustRightInd w:val="0"/>
        <w:snapToGrid w:val="0"/>
        <w:spacing w:line="300" w:lineRule="auto"/>
        <w:outlineLvl w:val="1"/>
        <w:rPr>
          <w:rFonts w:eastAsia="標楷體"/>
          <w:b/>
          <w:bCs/>
          <w:sz w:val="40"/>
          <w:szCs w:val="36"/>
        </w:rPr>
      </w:pPr>
      <w:bookmarkStart w:id="26" w:name="_Toc279048462"/>
      <w:bookmarkStart w:id="27" w:name="_Toc337122120"/>
      <w:bookmarkStart w:id="28" w:name="_Toc349916574"/>
      <w:bookmarkStart w:id="29" w:name="_Toc401923783"/>
      <w:bookmarkStart w:id="30" w:name="_Toc402171697"/>
      <w:bookmarkStart w:id="31" w:name="_Toc417918545"/>
      <w:bookmarkStart w:id="32" w:name="_Toc368324010"/>
      <w:bookmarkStart w:id="33" w:name="_Toc402171698"/>
      <w:r w:rsidRPr="00E62C79">
        <w:rPr>
          <w:rFonts w:eastAsia="標楷體"/>
          <w:b/>
          <w:bCs/>
          <w:sz w:val="40"/>
          <w:szCs w:val="36"/>
        </w:rPr>
        <w:t>二、國內經濟</w:t>
      </w:r>
      <w:bookmarkEnd w:id="26"/>
      <w:bookmarkEnd w:id="27"/>
      <w:bookmarkEnd w:id="28"/>
      <w:bookmarkEnd w:id="29"/>
      <w:bookmarkEnd w:id="30"/>
      <w:bookmarkEnd w:id="31"/>
    </w:p>
    <w:p w:rsidR="00EA5DEE" w:rsidRPr="00402273" w:rsidRDefault="00EA5DEE" w:rsidP="00EA5DEE">
      <w:pPr>
        <w:autoSpaceDE w:val="0"/>
        <w:autoSpaceDN w:val="0"/>
        <w:adjustRightInd w:val="0"/>
        <w:snapToGrid w:val="0"/>
        <w:spacing w:before="50" w:line="300" w:lineRule="auto"/>
        <w:ind w:right="-153" w:firstLineChars="202" w:firstLine="566"/>
        <w:jc w:val="both"/>
        <w:rPr>
          <w:rFonts w:eastAsia="標楷體"/>
          <w:sz w:val="28"/>
          <w:szCs w:val="28"/>
        </w:rPr>
      </w:pPr>
      <w:r w:rsidRPr="00E62C79">
        <w:rPr>
          <w:rFonts w:eastAsia="標楷體" w:hint="eastAsia"/>
          <w:sz w:val="28"/>
          <w:szCs w:val="28"/>
        </w:rPr>
        <w:t>企業獲利改善，人力需求擴充</w:t>
      </w:r>
      <w:r w:rsidRPr="00E62C79">
        <w:rPr>
          <w:rFonts w:eastAsia="標楷體"/>
          <w:sz w:val="28"/>
          <w:szCs w:val="28"/>
        </w:rPr>
        <w:t>，帶動就業及薪資提高</w:t>
      </w:r>
      <w:r w:rsidRPr="00E62C79">
        <w:rPr>
          <w:rFonts w:eastAsia="標楷體" w:hint="eastAsia"/>
          <w:sz w:val="28"/>
          <w:szCs w:val="28"/>
        </w:rPr>
        <w:t>，加上低油價效應</w:t>
      </w:r>
      <w:r w:rsidRPr="00E62C79">
        <w:rPr>
          <w:rFonts w:eastAsia="標楷體"/>
          <w:sz w:val="28"/>
          <w:szCs w:val="28"/>
        </w:rPr>
        <w:t>，有</w:t>
      </w:r>
      <w:r w:rsidRPr="00E62C79">
        <w:rPr>
          <w:rFonts w:eastAsia="標楷體" w:hint="eastAsia"/>
          <w:sz w:val="28"/>
          <w:szCs w:val="28"/>
        </w:rPr>
        <w:t>利</w:t>
      </w:r>
      <w:r w:rsidRPr="00E62C79">
        <w:rPr>
          <w:rFonts w:eastAsia="標楷體"/>
          <w:sz w:val="28"/>
          <w:szCs w:val="28"/>
        </w:rPr>
        <w:t>消費</w:t>
      </w:r>
      <w:r w:rsidRPr="00E62C79">
        <w:rPr>
          <w:rFonts w:eastAsia="標楷體" w:hint="eastAsia"/>
          <w:sz w:val="28"/>
          <w:szCs w:val="28"/>
        </w:rPr>
        <w:t>擴增；物聯網、巨量資料等應用商機，以及業者擴廠意願提高</w:t>
      </w:r>
      <w:r w:rsidRPr="00E62C79">
        <w:rPr>
          <w:rFonts w:eastAsia="標楷體"/>
          <w:sz w:val="28"/>
          <w:szCs w:val="28"/>
        </w:rPr>
        <w:t>，</w:t>
      </w:r>
      <w:r w:rsidRPr="00E62C79">
        <w:rPr>
          <w:rFonts w:eastAsia="標楷體" w:hint="eastAsia"/>
          <w:sz w:val="28"/>
          <w:szCs w:val="28"/>
        </w:rPr>
        <w:t>有助我國出口並</w:t>
      </w:r>
      <w:r w:rsidRPr="00E62C79">
        <w:rPr>
          <w:rFonts w:eastAsia="標楷體"/>
          <w:sz w:val="28"/>
          <w:szCs w:val="28"/>
        </w:rPr>
        <w:t>帶動民間投資持續成長。根據行政院主計總</w:t>
      </w:r>
      <w:r w:rsidRPr="00402273">
        <w:rPr>
          <w:rFonts w:eastAsia="標楷體"/>
          <w:sz w:val="28"/>
          <w:szCs w:val="28"/>
        </w:rPr>
        <w:t>處</w:t>
      </w:r>
      <w:r w:rsidRPr="00402273">
        <w:rPr>
          <w:rFonts w:eastAsia="標楷體"/>
          <w:sz w:val="28"/>
          <w:szCs w:val="28"/>
        </w:rPr>
        <w:t>10</w:t>
      </w:r>
      <w:r w:rsidRPr="00402273">
        <w:rPr>
          <w:rFonts w:eastAsia="標楷體" w:hint="eastAsia"/>
          <w:sz w:val="28"/>
          <w:szCs w:val="28"/>
        </w:rPr>
        <w:t>4</w:t>
      </w:r>
      <w:r w:rsidRPr="00402273">
        <w:rPr>
          <w:rFonts w:eastAsia="標楷體"/>
          <w:sz w:val="28"/>
          <w:szCs w:val="28"/>
        </w:rPr>
        <w:t>年</w:t>
      </w:r>
      <w:r w:rsidRPr="00402273">
        <w:rPr>
          <w:rFonts w:eastAsia="標楷體" w:hint="eastAsia"/>
          <w:sz w:val="28"/>
          <w:szCs w:val="28"/>
        </w:rPr>
        <w:t>2</w:t>
      </w:r>
      <w:r w:rsidRPr="00402273">
        <w:rPr>
          <w:rFonts w:eastAsia="標楷體"/>
          <w:sz w:val="28"/>
          <w:szCs w:val="28"/>
        </w:rPr>
        <w:t>月</w:t>
      </w:r>
      <w:r w:rsidRPr="00402273">
        <w:rPr>
          <w:rFonts w:eastAsia="標楷體" w:hint="eastAsia"/>
          <w:sz w:val="28"/>
          <w:szCs w:val="28"/>
        </w:rPr>
        <w:t>公布資料</w:t>
      </w:r>
      <w:r w:rsidRPr="00402273">
        <w:rPr>
          <w:rFonts w:eastAsia="標楷體"/>
          <w:sz w:val="28"/>
          <w:szCs w:val="28"/>
        </w:rPr>
        <w:t>，</w:t>
      </w:r>
      <w:r w:rsidRPr="00402273">
        <w:rPr>
          <w:rFonts w:eastAsia="標楷體"/>
          <w:sz w:val="28"/>
          <w:szCs w:val="28"/>
        </w:rPr>
        <w:t>103</w:t>
      </w:r>
      <w:r w:rsidRPr="00402273">
        <w:rPr>
          <w:rFonts w:eastAsia="標楷體"/>
          <w:sz w:val="28"/>
          <w:szCs w:val="28"/>
        </w:rPr>
        <w:t>年經濟成長</w:t>
      </w:r>
      <w:r w:rsidRPr="00402273">
        <w:rPr>
          <w:rFonts w:eastAsia="標楷體"/>
          <w:sz w:val="28"/>
          <w:szCs w:val="28"/>
        </w:rPr>
        <w:t>3.</w:t>
      </w:r>
      <w:r w:rsidRPr="00402273">
        <w:rPr>
          <w:rFonts w:eastAsia="標楷體" w:hint="eastAsia"/>
          <w:sz w:val="28"/>
          <w:szCs w:val="28"/>
        </w:rPr>
        <w:t>74</w:t>
      </w:r>
      <w:r w:rsidRPr="00402273">
        <w:rPr>
          <w:rFonts w:eastAsia="標楷體"/>
          <w:sz w:val="28"/>
          <w:szCs w:val="28"/>
        </w:rPr>
        <w:t>%</w:t>
      </w:r>
      <w:r w:rsidRPr="00402273">
        <w:rPr>
          <w:rFonts w:eastAsia="標楷體" w:hint="eastAsia"/>
          <w:sz w:val="28"/>
          <w:szCs w:val="28"/>
        </w:rPr>
        <w:t>，</w:t>
      </w:r>
      <w:r w:rsidRPr="00402273">
        <w:rPr>
          <w:rFonts w:eastAsia="標楷體"/>
          <w:sz w:val="28"/>
          <w:szCs w:val="28"/>
        </w:rPr>
        <w:t>104</w:t>
      </w:r>
      <w:r w:rsidRPr="00402273">
        <w:rPr>
          <w:rFonts w:eastAsia="標楷體"/>
          <w:sz w:val="28"/>
          <w:szCs w:val="28"/>
        </w:rPr>
        <w:t>年</w:t>
      </w:r>
      <w:r w:rsidRPr="00402273">
        <w:rPr>
          <w:rFonts w:eastAsia="標楷體" w:hint="eastAsia"/>
          <w:sz w:val="28"/>
          <w:szCs w:val="28"/>
        </w:rPr>
        <w:t>3</w:t>
      </w:r>
      <w:r w:rsidRPr="00402273">
        <w:rPr>
          <w:rFonts w:eastAsia="標楷體"/>
          <w:sz w:val="28"/>
          <w:szCs w:val="28"/>
        </w:rPr>
        <w:t>.</w:t>
      </w:r>
      <w:r w:rsidRPr="00402273">
        <w:rPr>
          <w:rFonts w:eastAsia="標楷體" w:hint="eastAsia"/>
          <w:sz w:val="28"/>
          <w:szCs w:val="28"/>
        </w:rPr>
        <w:t>78</w:t>
      </w:r>
      <w:r w:rsidRPr="00402273">
        <w:rPr>
          <w:rFonts w:eastAsia="標楷體"/>
          <w:sz w:val="28"/>
          <w:szCs w:val="28"/>
        </w:rPr>
        <w:t>%</w:t>
      </w:r>
      <w:r w:rsidRPr="00402273">
        <w:rPr>
          <w:rFonts w:eastAsia="標楷體"/>
          <w:sz w:val="28"/>
          <w:szCs w:val="28"/>
        </w:rPr>
        <w:t>。</w:t>
      </w:r>
    </w:p>
    <w:p w:rsidR="00EA5DEE" w:rsidRDefault="00EA5DEE" w:rsidP="00EA5DEE">
      <w:pPr>
        <w:autoSpaceDE w:val="0"/>
        <w:autoSpaceDN w:val="0"/>
        <w:adjustRightInd w:val="0"/>
        <w:snapToGrid w:val="0"/>
        <w:spacing w:before="50" w:line="300" w:lineRule="auto"/>
        <w:ind w:right="-153" w:firstLineChars="202" w:firstLine="566"/>
        <w:jc w:val="both"/>
        <w:rPr>
          <w:rFonts w:eastAsia="標楷體"/>
          <w:sz w:val="28"/>
          <w:szCs w:val="28"/>
        </w:rPr>
      </w:pPr>
      <w:r w:rsidRPr="00402273">
        <w:rPr>
          <w:rFonts w:eastAsia="標楷體"/>
          <w:sz w:val="28"/>
          <w:szCs w:val="28"/>
        </w:rPr>
        <w:t>經濟指標表現方面</w:t>
      </w:r>
      <w:r w:rsidRPr="000874E7">
        <w:rPr>
          <w:rFonts w:eastAsia="標楷體"/>
          <w:sz w:val="28"/>
          <w:szCs w:val="28"/>
        </w:rPr>
        <w:t>，</w:t>
      </w:r>
      <w:r w:rsidRPr="000874E7">
        <w:rPr>
          <w:rFonts w:eastAsia="標楷體"/>
          <w:sz w:val="28"/>
          <w:szCs w:val="28"/>
        </w:rPr>
        <w:t>10</w:t>
      </w:r>
      <w:r w:rsidRPr="000874E7">
        <w:rPr>
          <w:rFonts w:eastAsia="標楷體" w:hint="eastAsia"/>
          <w:sz w:val="28"/>
          <w:szCs w:val="28"/>
        </w:rPr>
        <w:t>4</w:t>
      </w:r>
      <w:r w:rsidRPr="000874E7">
        <w:rPr>
          <w:rFonts w:eastAsia="標楷體"/>
          <w:sz w:val="28"/>
          <w:szCs w:val="28"/>
        </w:rPr>
        <w:t>年</w:t>
      </w:r>
      <w:r w:rsidRPr="000874E7">
        <w:rPr>
          <w:rFonts w:eastAsia="標楷體" w:hint="eastAsia"/>
          <w:sz w:val="28"/>
          <w:szCs w:val="28"/>
        </w:rPr>
        <w:t>3</w:t>
      </w:r>
      <w:r w:rsidRPr="000874E7">
        <w:rPr>
          <w:rFonts w:eastAsia="標楷體"/>
          <w:sz w:val="28"/>
          <w:szCs w:val="28"/>
        </w:rPr>
        <w:t>月</w:t>
      </w:r>
      <w:r w:rsidRPr="00A90B8D">
        <w:rPr>
          <w:rFonts w:eastAsia="標楷體"/>
          <w:sz w:val="28"/>
          <w:szCs w:val="28"/>
        </w:rPr>
        <w:t>工業生產增加</w:t>
      </w:r>
      <w:r w:rsidRPr="00A90B8D">
        <w:rPr>
          <w:rFonts w:eastAsia="標楷體" w:hint="eastAsia"/>
          <w:sz w:val="28"/>
          <w:szCs w:val="28"/>
        </w:rPr>
        <w:t>6.49</w:t>
      </w:r>
      <w:r w:rsidRPr="00B340DB">
        <w:rPr>
          <w:rFonts w:eastAsia="標楷體"/>
          <w:sz w:val="28"/>
          <w:szCs w:val="28"/>
        </w:rPr>
        <w:t>%</w:t>
      </w:r>
      <w:r w:rsidRPr="00B340DB">
        <w:rPr>
          <w:rFonts w:eastAsia="標楷體"/>
          <w:sz w:val="28"/>
          <w:szCs w:val="28"/>
        </w:rPr>
        <w:t>；商業營業額</w:t>
      </w:r>
      <w:r w:rsidRPr="00B340DB">
        <w:rPr>
          <w:rFonts w:eastAsia="標楷體" w:hint="eastAsia"/>
          <w:sz w:val="28"/>
          <w:szCs w:val="28"/>
        </w:rPr>
        <w:t>11,791</w:t>
      </w:r>
      <w:r w:rsidRPr="00B340DB">
        <w:rPr>
          <w:rFonts w:eastAsia="標楷體"/>
          <w:sz w:val="28"/>
          <w:szCs w:val="28"/>
        </w:rPr>
        <w:t>億元，</w:t>
      </w:r>
      <w:r w:rsidRPr="00B340DB">
        <w:rPr>
          <w:rFonts w:eastAsia="標楷體" w:hint="eastAsia"/>
          <w:sz w:val="28"/>
          <w:szCs w:val="28"/>
        </w:rPr>
        <w:t>減少</w:t>
      </w:r>
      <w:r w:rsidRPr="00B340DB">
        <w:rPr>
          <w:rFonts w:eastAsia="標楷體" w:hint="eastAsia"/>
          <w:sz w:val="28"/>
          <w:szCs w:val="28"/>
        </w:rPr>
        <w:t>0.7</w:t>
      </w:r>
      <w:r w:rsidRPr="00B340DB">
        <w:rPr>
          <w:rFonts w:eastAsia="標楷體"/>
          <w:sz w:val="28"/>
          <w:szCs w:val="28"/>
        </w:rPr>
        <w:t>%</w:t>
      </w:r>
      <w:r w:rsidRPr="00B340DB">
        <w:rPr>
          <w:rFonts w:eastAsia="標楷體"/>
          <w:sz w:val="28"/>
          <w:szCs w:val="28"/>
        </w:rPr>
        <w:t>；外</w:t>
      </w:r>
      <w:r w:rsidRPr="00271908">
        <w:rPr>
          <w:rFonts w:eastAsia="標楷體"/>
          <w:sz w:val="28"/>
          <w:szCs w:val="28"/>
        </w:rPr>
        <w:t>銷訂單金額</w:t>
      </w:r>
      <w:r w:rsidRPr="00271908">
        <w:rPr>
          <w:rFonts w:eastAsia="標楷體" w:hint="eastAsia"/>
          <w:sz w:val="28"/>
          <w:szCs w:val="28"/>
        </w:rPr>
        <w:t>384.3</w:t>
      </w:r>
      <w:r w:rsidRPr="00271908">
        <w:rPr>
          <w:rFonts w:eastAsia="標楷體" w:hint="eastAsia"/>
          <w:sz w:val="28"/>
          <w:szCs w:val="28"/>
        </w:rPr>
        <w:t>億美元，增加</w:t>
      </w:r>
      <w:r w:rsidRPr="00271908">
        <w:rPr>
          <w:rFonts w:eastAsia="標楷體" w:hint="eastAsia"/>
          <w:sz w:val="28"/>
          <w:szCs w:val="28"/>
        </w:rPr>
        <w:t>1.3%</w:t>
      </w:r>
      <w:r w:rsidRPr="00271908">
        <w:rPr>
          <w:rFonts w:eastAsia="標楷體"/>
          <w:sz w:val="28"/>
          <w:szCs w:val="28"/>
        </w:rPr>
        <w:t>；出口值</w:t>
      </w:r>
      <w:r w:rsidRPr="00271908">
        <w:rPr>
          <w:rFonts w:eastAsia="標楷體" w:hint="eastAsia"/>
          <w:sz w:val="28"/>
          <w:szCs w:val="28"/>
        </w:rPr>
        <w:t>252.7</w:t>
      </w:r>
      <w:r w:rsidRPr="00271908">
        <w:rPr>
          <w:rFonts w:eastAsia="標楷體"/>
          <w:sz w:val="28"/>
          <w:szCs w:val="28"/>
        </w:rPr>
        <w:t>億美元，</w:t>
      </w:r>
      <w:r w:rsidRPr="006B6E76">
        <w:rPr>
          <w:rFonts w:eastAsia="標楷體" w:hint="eastAsia"/>
          <w:sz w:val="28"/>
          <w:szCs w:val="28"/>
        </w:rPr>
        <w:t>減少</w:t>
      </w:r>
      <w:r w:rsidRPr="006B6E76">
        <w:rPr>
          <w:rFonts w:eastAsia="標楷體" w:hint="eastAsia"/>
          <w:sz w:val="28"/>
          <w:szCs w:val="28"/>
        </w:rPr>
        <w:t>8.9</w:t>
      </w:r>
      <w:r w:rsidRPr="006B6E76">
        <w:rPr>
          <w:rFonts w:eastAsia="標楷體"/>
          <w:sz w:val="28"/>
          <w:szCs w:val="28"/>
        </w:rPr>
        <w:t>%</w:t>
      </w:r>
      <w:r w:rsidRPr="006B6E76">
        <w:rPr>
          <w:rFonts w:eastAsia="標楷體"/>
          <w:sz w:val="28"/>
          <w:szCs w:val="28"/>
        </w:rPr>
        <w:t>，進口值</w:t>
      </w:r>
      <w:r w:rsidRPr="006B6E76">
        <w:rPr>
          <w:rFonts w:eastAsia="標楷體" w:hint="eastAsia"/>
          <w:sz w:val="28"/>
          <w:szCs w:val="28"/>
        </w:rPr>
        <w:t>212.0</w:t>
      </w:r>
      <w:r w:rsidRPr="006B6E76">
        <w:rPr>
          <w:rFonts w:eastAsia="標楷體"/>
          <w:sz w:val="28"/>
          <w:szCs w:val="28"/>
        </w:rPr>
        <w:t>億美元，</w:t>
      </w:r>
      <w:r w:rsidRPr="006B6E76">
        <w:rPr>
          <w:rFonts w:eastAsia="標楷體" w:hint="eastAsia"/>
          <w:sz w:val="28"/>
          <w:szCs w:val="28"/>
        </w:rPr>
        <w:t>減少</w:t>
      </w:r>
      <w:r w:rsidRPr="006B6E76">
        <w:rPr>
          <w:rFonts w:eastAsia="標楷體" w:hint="eastAsia"/>
          <w:sz w:val="28"/>
          <w:szCs w:val="28"/>
        </w:rPr>
        <w:t>17.8</w:t>
      </w:r>
      <w:r w:rsidRPr="006B6E76">
        <w:rPr>
          <w:rFonts w:eastAsia="標楷體"/>
          <w:sz w:val="28"/>
          <w:szCs w:val="28"/>
        </w:rPr>
        <w:t>%</w:t>
      </w:r>
      <w:r w:rsidRPr="006B6E76">
        <w:rPr>
          <w:rFonts w:eastAsia="標楷體"/>
          <w:sz w:val="28"/>
          <w:szCs w:val="28"/>
        </w:rPr>
        <w:t>，貿易出超</w:t>
      </w:r>
      <w:r w:rsidRPr="006B6E76">
        <w:rPr>
          <w:rFonts w:eastAsia="標楷體" w:hint="eastAsia"/>
          <w:sz w:val="28"/>
          <w:szCs w:val="28"/>
        </w:rPr>
        <w:t>40.7</w:t>
      </w:r>
      <w:r w:rsidRPr="006B6E76">
        <w:rPr>
          <w:rFonts w:eastAsia="標楷體"/>
          <w:sz w:val="28"/>
          <w:szCs w:val="28"/>
        </w:rPr>
        <w:t>億美元；躉售物價指數（</w:t>
      </w:r>
      <w:r w:rsidRPr="006B6E76">
        <w:rPr>
          <w:rFonts w:eastAsia="標楷體"/>
          <w:sz w:val="28"/>
          <w:szCs w:val="28"/>
        </w:rPr>
        <w:t>WPI</w:t>
      </w:r>
      <w:r w:rsidRPr="006B6E76">
        <w:rPr>
          <w:rFonts w:eastAsia="標楷體"/>
          <w:sz w:val="28"/>
          <w:szCs w:val="28"/>
        </w:rPr>
        <w:t>）下跌</w:t>
      </w:r>
      <w:r w:rsidRPr="006B6E76">
        <w:rPr>
          <w:rFonts w:eastAsia="標楷體" w:hint="eastAsia"/>
          <w:sz w:val="28"/>
          <w:szCs w:val="28"/>
        </w:rPr>
        <w:t>8</w:t>
      </w:r>
      <w:r w:rsidRPr="006B6E76">
        <w:rPr>
          <w:rFonts w:eastAsia="標楷體"/>
          <w:sz w:val="28"/>
          <w:szCs w:val="28"/>
        </w:rPr>
        <w:t>.</w:t>
      </w:r>
      <w:r w:rsidRPr="006B6E76">
        <w:rPr>
          <w:rFonts w:eastAsia="標楷體" w:hint="eastAsia"/>
          <w:sz w:val="28"/>
          <w:szCs w:val="28"/>
        </w:rPr>
        <w:t>55</w:t>
      </w:r>
      <w:r w:rsidRPr="006B6E76">
        <w:rPr>
          <w:rFonts w:eastAsia="標楷體"/>
          <w:sz w:val="28"/>
          <w:szCs w:val="28"/>
        </w:rPr>
        <w:t>%</w:t>
      </w:r>
      <w:r w:rsidRPr="006B6E76">
        <w:rPr>
          <w:rFonts w:eastAsia="標楷體"/>
          <w:sz w:val="28"/>
          <w:szCs w:val="28"/>
        </w:rPr>
        <w:t>，消費者物價指數（</w:t>
      </w:r>
      <w:r w:rsidRPr="006B6E76">
        <w:rPr>
          <w:rFonts w:eastAsia="標楷體"/>
          <w:sz w:val="28"/>
          <w:szCs w:val="28"/>
        </w:rPr>
        <w:t>CPI</w:t>
      </w:r>
      <w:r w:rsidRPr="006B6E76">
        <w:rPr>
          <w:rFonts w:eastAsia="標楷體"/>
          <w:sz w:val="28"/>
          <w:szCs w:val="28"/>
        </w:rPr>
        <w:t>）</w:t>
      </w:r>
      <w:r w:rsidRPr="006B6E76">
        <w:rPr>
          <w:rFonts w:eastAsia="標楷體" w:hint="eastAsia"/>
          <w:sz w:val="28"/>
          <w:szCs w:val="28"/>
        </w:rPr>
        <w:t>下跌</w:t>
      </w:r>
      <w:r w:rsidRPr="006B6E76">
        <w:rPr>
          <w:rFonts w:eastAsia="標楷體"/>
          <w:sz w:val="28"/>
          <w:szCs w:val="28"/>
        </w:rPr>
        <w:t>0.</w:t>
      </w:r>
      <w:r w:rsidRPr="006B6E76">
        <w:rPr>
          <w:rFonts w:eastAsia="標楷體" w:hint="eastAsia"/>
          <w:sz w:val="28"/>
          <w:szCs w:val="28"/>
        </w:rPr>
        <w:t>61</w:t>
      </w:r>
      <w:r w:rsidRPr="006B6E76">
        <w:rPr>
          <w:rFonts w:eastAsia="標楷體"/>
          <w:sz w:val="28"/>
          <w:szCs w:val="28"/>
        </w:rPr>
        <w:t>%</w:t>
      </w:r>
      <w:r w:rsidRPr="006B6E76">
        <w:rPr>
          <w:rFonts w:eastAsia="標楷體"/>
          <w:sz w:val="28"/>
          <w:szCs w:val="28"/>
        </w:rPr>
        <w:t>；失業率</w:t>
      </w:r>
      <w:r w:rsidRPr="006B6E76">
        <w:rPr>
          <w:rFonts w:eastAsia="標楷體"/>
          <w:sz w:val="28"/>
          <w:szCs w:val="28"/>
        </w:rPr>
        <w:t>3.</w:t>
      </w:r>
      <w:r w:rsidRPr="006B6E76">
        <w:rPr>
          <w:rFonts w:eastAsia="標楷體" w:hint="eastAsia"/>
          <w:sz w:val="28"/>
          <w:szCs w:val="28"/>
        </w:rPr>
        <w:t>72%</w:t>
      </w:r>
      <w:r w:rsidRPr="006B6E76">
        <w:rPr>
          <w:rFonts w:eastAsia="標楷體"/>
          <w:sz w:val="28"/>
          <w:szCs w:val="28"/>
        </w:rPr>
        <w:t>。</w:t>
      </w:r>
    </w:p>
    <w:p w:rsidR="00EA5DEE" w:rsidRPr="00EA5DEE" w:rsidRDefault="00EA5DEE" w:rsidP="00EA5DEE">
      <w:pPr>
        <w:autoSpaceDE w:val="0"/>
        <w:autoSpaceDN w:val="0"/>
        <w:adjustRightInd w:val="0"/>
        <w:snapToGrid w:val="0"/>
        <w:spacing w:before="50" w:line="300" w:lineRule="auto"/>
        <w:ind w:right="-153" w:firstLineChars="202" w:firstLine="566"/>
        <w:jc w:val="both"/>
        <w:rPr>
          <w:rFonts w:eastAsia="標楷體"/>
          <w:b/>
          <w:bCs/>
          <w:sz w:val="40"/>
          <w:szCs w:val="36"/>
        </w:rPr>
      </w:pPr>
      <w:r w:rsidRPr="002F2120">
        <w:rPr>
          <w:rFonts w:eastAsia="標楷體" w:hint="eastAsia"/>
          <w:sz w:val="28"/>
          <w:szCs w:val="28"/>
        </w:rPr>
        <w:t>104</w:t>
      </w:r>
      <w:r w:rsidRPr="002F2120">
        <w:rPr>
          <w:rFonts w:eastAsia="標楷體" w:hint="eastAsia"/>
          <w:sz w:val="28"/>
          <w:szCs w:val="28"/>
        </w:rPr>
        <w:t>年</w:t>
      </w:r>
      <w:r w:rsidRPr="002F2120">
        <w:rPr>
          <w:rFonts w:eastAsia="標楷體" w:hint="eastAsia"/>
          <w:sz w:val="28"/>
          <w:szCs w:val="28"/>
        </w:rPr>
        <w:t>3</w:t>
      </w:r>
      <w:r w:rsidRPr="002F2120">
        <w:rPr>
          <w:rFonts w:eastAsia="標楷體" w:hint="eastAsia"/>
          <w:sz w:val="28"/>
          <w:szCs w:val="28"/>
        </w:rPr>
        <w:t>月景氣對策信號轉呈黃藍燈，領先指標及同時指標持續下跌，</w:t>
      </w:r>
      <w:r w:rsidR="002840C9">
        <w:rPr>
          <w:rFonts w:eastAsia="標楷體" w:hint="eastAsia"/>
          <w:sz w:val="28"/>
          <w:szCs w:val="28"/>
        </w:rPr>
        <w:t>且</w:t>
      </w:r>
      <w:r w:rsidRPr="002F2120">
        <w:rPr>
          <w:rFonts w:eastAsia="標楷體" w:hint="eastAsia"/>
          <w:sz w:val="28"/>
          <w:szCs w:val="28"/>
        </w:rPr>
        <w:t>跌幅似有擴大跡象，顯示經濟風險逐漸增加</w:t>
      </w:r>
      <w:r>
        <w:rPr>
          <w:rFonts w:eastAsia="標楷體" w:hint="eastAsia"/>
          <w:sz w:val="28"/>
          <w:szCs w:val="28"/>
        </w:rPr>
        <w:t>。</w:t>
      </w:r>
    </w:p>
    <w:p w:rsidR="00087E00" w:rsidRPr="00BA3031" w:rsidRDefault="00113FCC" w:rsidP="00BA3031">
      <w:pPr>
        <w:keepNext/>
        <w:adjustRightInd w:val="0"/>
        <w:snapToGrid w:val="0"/>
        <w:spacing w:line="300" w:lineRule="auto"/>
        <w:outlineLvl w:val="1"/>
        <w:rPr>
          <w:rFonts w:eastAsia="標楷體"/>
          <w:b/>
          <w:bCs/>
          <w:sz w:val="40"/>
          <w:szCs w:val="36"/>
        </w:rPr>
      </w:pPr>
      <w:bookmarkStart w:id="34" w:name="_Toc417918546"/>
      <w:r w:rsidRPr="00327C8B">
        <w:rPr>
          <w:rFonts w:eastAsia="標楷體"/>
          <w:b/>
          <w:bCs/>
          <w:sz w:val="40"/>
          <w:szCs w:val="36"/>
        </w:rPr>
        <w:t>三、中國大陸經濟</w:t>
      </w:r>
      <w:bookmarkEnd w:id="32"/>
      <w:bookmarkEnd w:id="33"/>
      <w:bookmarkEnd w:id="34"/>
    </w:p>
    <w:p w:rsidR="00087E00" w:rsidRPr="00327C8B" w:rsidRDefault="00087E00" w:rsidP="00087E00">
      <w:pPr>
        <w:autoSpaceDE w:val="0"/>
        <w:autoSpaceDN w:val="0"/>
        <w:adjustRightInd w:val="0"/>
        <w:snapToGrid w:val="0"/>
        <w:spacing w:before="50" w:line="300" w:lineRule="auto"/>
        <w:ind w:right="-153" w:firstLineChars="202" w:firstLine="566"/>
        <w:jc w:val="both"/>
        <w:rPr>
          <w:rFonts w:eastAsia="標楷體"/>
          <w:sz w:val="28"/>
          <w:szCs w:val="28"/>
        </w:rPr>
      </w:pPr>
      <w:r w:rsidRPr="00327C8B">
        <w:rPr>
          <w:rFonts w:eastAsia="標楷體" w:hint="eastAsia"/>
          <w:sz w:val="28"/>
          <w:szCs w:val="28"/>
        </w:rPr>
        <w:t>中國大陸</w:t>
      </w:r>
      <w:r w:rsidRPr="00327C8B">
        <w:rPr>
          <w:rFonts w:eastAsia="標楷體"/>
          <w:sz w:val="28"/>
          <w:szCs w:val="28"/>
        </w:rPr>
        <w:t>201</w:t>
      </w:r>
      <w:r w:rsidRPr="00327C8B">
        <w:rPr>
          <w:rFonts w:eastAsia="標楷體" w:hint="eastAsia"/>
          <w:sz w:val="28"/>
          <w:szCs w:val="28"/>
        </w:rPr>
        <w:t>5</w:t>
      </w:r>
      <w:r w:rsidRPr="00327C8B">
        <w:rPr>
          <w:rFonts w:eastAsia="標楷體" w:hint="eastAsia"/>
          <w:sz w:val="28"/>
          <w:szCs w:val="28"/>
        </w:rPr>
        <w:t>年第</w:t>
      </w:r>
      <w:r w:rsidRPr="00327C8B">
        <w:rPr>
          <w:rFonts w:eastAsia="標楷體" w:hint="eastAsia"/>
          <w:sz w:val="28"/>
          <w:szCs w:val="28"/>
        </w:rPr>
        <w:t>1</w:t>
      </w:r>
      <w:r w:rsidRPr="00327C8B">
        <w:rPr>
          <w:rFonts w:eastAsia="標楷體" w:hint="eastAsia"/>
          <w:sz w:val="28"/>
          <w:szCs w:val="28"/>
        </w:rPr>
        <w:t>季國內生產總值為</w:t>
      </w:r>
      <w:r w:rsidRPr="00327C8B">
        <w:rPr>
          <w:rFonts w:eastAsia="標楷體" w:hint="eastAsia"/>
          <w:sz w:val="28"/>
          <w:szCs w:val="28"/>
        </w:rPr>
        <w:t>140</w:t>
      </w:r>
      <w:r w:rsidRPr="00327C8B">
        <w:rPr>
          <w:rFonts w:eastAsia="標楷體"/>
          <w:sz w:val="28"/>
          <w:szCs w:val="28"/>
        </w:rPr>
        <w:t>,</w:t>
      </w:r>
      <w:r w:rsidRPr="00327C8B">
        <w:rPr>
          <w:rFonts w:eastAsia="標楷體" w:hint="eastAsia"/>
          <w:sz w:val="28"/>
          <w:szCs w:val="28"/>
        </w:rPr>
        <w:t>667</w:t>
      </w:r>
      <w:r w:rsidRPr="00327C8B">
        <w:rPr>
          <w:rFonts w:eastAsia="標楷體" w:hint="eastAsia"/>
          <w:sz w:val="28"/>
          <w:szCs w:val="28"/>
        </w:rPr>
        <w:t>億人民幣，成長</w:t>
      </w:r>
      <w:r w:rsidRPr="00327C8B">
        <w:rPr>
          <w:rFonts w:eastAsia="標楷體"/>
          <w:sz w:val="28"/>
          <w:szCs w:val="28"/>
        </w:rPr>
        <w:t>7.</w:t>
      </w:r>
      <w:r w:rsidRPr="00327C8B">
        <w:rPr>
          <w:rFonts w:eastAsia="標楷體" w:hint="eastAsia"/>
          <w:sz w:val="28"/>
          <w:szCs w:val="28"/>
        </w:rPr>
        <w:t>0</w:t>
      </w:r>
      <w:r w:rsidRPr="00327C8B">
        <w:rPr>
          <w:rFonts w:eastAsia="標楷體"/>
          <w:sz w:val="28"/>
          <w:szCs w:val="28"/>
        </w:rPr>
        <w:t>%</w:t>
      </w:r>
      <w:r w:rsidRPr="00327C8B">
        <w:rPr>
          <w:rFonts w:eastAsia="標楷體" w:hint="eastAsia"/>
          <w:sz w:val="28"/>
          <w:szCs w:val="28"/>
        </w:rPr>
        <w:t>，創下</w:t>
      </w:r>
      <w:r w:rsidRPr="00327C8B">
        <w:rPr>
          <w:rFonts w:eastAsia="標楷體" w:hint="eastAsia"/>
          <w:sz w:val="28"/>
          <w:szCs w:val="28"/>
        </w:rPr>
        <w:t>2009</w:t>
      </w:r>
      <w:r w:rsidRPr="00327C8B">
        <w:rPr>
          <w:rFonts w:eastAsia="標楷體" w:hint="eastAsia"/>
          <w:sz w:val="28"/>
          <w:szCs w:val="28"/>
        </w:rPr>
        <w:t>年第</w:t>
      </w:r>
      <w:r w:rsidRPr="00327C8B">
        <w:rPr>
          <w:rFonts w:eastAsia="標楷體" w:hint="eastAsia"/>
          <w:sz w:val="28"/>
          <w:szCs w:val="28"/>
        </w:rPr>
        <w:t>1</w:t>
      </w:r>
      <w:r w:rsidRPr="00327C8B">
        <w:rPr>
          <w:rFonts w:eastAsia="標楷體" w:hint="eastAsia"/>
          <w:sz w:val="28"/>
          <w:szCs w:val="28"/>
        </w:rPr>
        <w:t>季以來新低</w:t>
      </w:r>
      <w:r w:rsidRPr="00327C8B">
        <w:rPr>
          <w:rFonts w:eastAsia="標楷體"/>
          <w:sz w:val="28"/>
          <w:szCs w:val="28"/>
        </w:rPr>
        <w:t>，主要是受到對外貿易疲弱、傳統產業產能過剩及房地產市場疲軟等經濟結構調整所致。展望</w:t>
      </w:r>
      <w:r w:rsidRPr="00327C8B">
        <w:rPr>
          <w:rFonts w:eastAsia="標楷體" w:hint="eastAsia"/>
          <w:sz w:val="28"/>
          <w:szCs w:val="28"/>
        </w:rPr>
        <w:t>未來</w:t>
      </w:r>
      <w:r w:rsidRPr="00327C8B">
        <w:rPr>
          <w:rFonts w:eastAsia="標楷體"/>
          <w:sz w:val="28"/>
          <w:szCs w:val="28"/>
        </w:rPr>
        <w:t>，中國大陸經濟仍面臨較大的下滑壓力，</w:t>
      </w:r>
      <w:r w:rsidRPr="00327C8B">
        <w:rPr>
          <w:rFonts w:eastAsia="標楷體" w:hint="eastAsia"/>
          <w:sz w:val="28"/>
          <w:szCs w:val="28"/>
        </w:rPr>
        <w:t>2015</w:t>
      </w:r>
      <w:r w:rsidRPr="00327C8B">
        <w:rPr>
          <w:rFonts w:eastAsia="標楷體"/>
          <w:sz w:val="28"/>
          <w:szCs w:val="28"/>
        </w:rPr>
        <w:t>年經濟成長目標值設定為</w:t>
      </w:r>
      <w:r w:rsidRPr="00327C8B">
        <w:rPr>
          <w:rFonts w:eastAsia="標楷體"/>
          <w:sz w:val="28"/>
          <w:szCs w:val="28"/>
        </w:rPr>
        <w:t>7.0%</w:t>
      </w:r>
      <w:r w:rsidRPr="00327C8B">
        <w:rPr>
          <w:rFonts w:eastAsia="標楷體"/>
          <w:sz w:val="28"/>
          <w:szCs w:val="28"/>
        </w:rPr>
        <w:t>左右。</w:t>
      </w:r>
      <w:r w:rsidRPr="00327C8B">
        <w:rPr>
          <w:rFonts w:eastAsia="標楷體" w:hint="eastAsia"/>
          <w:sz w:val="28"/>
          <w:szCs w:val="28"/>
        </w:rPr>
        <w:t>另</w:t>
      </w:r>
      <w:r w:rsidRPr="00327C8B">
        <w:rPr>
          <w:rFonts w:eastAsia="標楷體" w:hint="eastAsia"/>
          <w:sz w:val="28"/>
          <w:szCs w:val="28"/>
        </w:rPr>
        <w:t>IMF</w:t>
      </w:r>
      <w:r w:rsidR="002840C9">
        <w:rPr>
          <w:rFonts w:eastAsia="標楷體" w:hint="eastAsia"/>
          <w:sz w:val="28"/>
          <w:szCs w:val="28"/>
        </w:rPr>
        <w:t xml:space="preserve"> </w:t>
      </w:r>
      <w:r w:rsidRPr="00327C8B">
        <w:rPr>
          <w:rFonts w:eastAsia="標楷體" w:hint="eastAsia"/>
          <w:sz w:val="28"/>
          <w:szCs w:val="28"/>
        </w:rPr>
        <w:t>2015</w:t>
      </w:r>
      <w:r w:rsidRPr="00327C8B">
        <w:rPr>
          <w:rFonts w:eastAsia="標楷體" w:hint="eastAsia"/>
          <w:sz w:val="28"/>
          <w:szCs w:val="28"/>
        </w:rPr>
        <w:t>年</w:t>
      </w:r>
      <w:r w:rsidRPr="00327C8B">
        <w:rPr>
          <w:rFonts w:eastAsia="標楷體" w:hint="eastAsia"/>
          <w:sz w:val="28"/>
          <w:szCs w:val="28"/>
        </w:rPr>
        <w:t>4</w:t>
      </w:r>
      <w:r w:rsidRPr="00327C8B">
        <w:rPr>
          <w:rFonts w:eastAsia="標楷體" w:hint="eastAsia"/>
          <w:sz w:val="28"/>
          <w:szCs w:val="28"/>
        </w:rPr>
        <w:t>月</w:t>
      </w:r>
      <w:r w:rsidRPr="00327C8B">
        <w:rPr>
          <w:rFonts w:eastAsia="標楷體" w:hint="eastAsia"/>
          <w:sz w:val="28"/>
          <w:szCs w:val="28"/>
        </w:rPr>
        <w:t>14</w:t>
      </w:r>
      <w:r w:rsidRPr="00327C8B">
        <w:rPr>
          <w:rFonts w:eastAsia="標楷體" w:hint="eastAsia"/>
          <w:sz w:val="28"/>
          <w:szCs w:val="28"/>
        </w:rPr>
        <w:t>日發布</w:t>
      </w:r>
      <w:r w:rsidR="002840C9">
        <w:rPr>
          <w:rFonts w:eastAsia="標楷體" w:hint="eastAsia"/>
          <w:sz w:val="28"/>
          <w:szCs w:val="28"/>
        </w:rPr>
        <w:t>「</w:t>
      </w:r>
      <w:r w:rsidRPr="00327C8B">
        <w:rPr>
          <w:rFonts w:eastAsia="標楷體" w:hint="eastAsia"/>
          <w:sz w:val="28"/>
          <w:szCs w:val="28"/>
        </w:rPr>
        <w:t>世界經濟展望報告</w:t>
      </w:r>
      <w:r w:rsidR="002840C9">
        <w:rPr>
          <w:rFonts w:eastAsia="標楷體" w:hint="eastAsia"/>
          <w:sz w:val="28"/>
          <w:szCs w:val="28"/>
        </w:rPr>
        <w:t>」</w:t>
      </w:r>
      <w:r w:rsidRPr="00327C8B">
        <w:rPr>
          <w:rFonts w:eastAsia="標楷體" w:hint="eastAsia"/>
          <w:sz w:val="28"/>
          <w:szCs w:val="28"/>
        </w:rPr>
        <w:t>，預測中國大陸</w:t>
      </w:r>
      <w:r w:rsidRPr="00327C8B">
        <w:rPr>
          <w:rFonts w:eastAsia="標楷體" w:hint="eastAsia"/>
          <w:sz w:val="28"/>
          <w:szCs w:val="28"/>
        </w:rPr>
        <w:t>2015</w:t>
      </w:r>
      <w:r w:rsidRPr="00327C8B">
        <w:rPr>
          <w:rFonts w:eastAsia="標楷體" w:hint="eastAsia"/>
          <w:sz w:val="28"/>
          <w:szCs w:val="28"/>
        </w:rPr>
        <w:t>年經濟成長率為</w:t>
      </w:r>
      <w:r w:rsidRPr="00327C8B">
        <w:rPr>
          <w:rFonts w:eastAsia="標楷體" w:hint="eastAsia"/>
          <w:sz w:val="28"/>
          <w:szCs w:val="28"/>
        </w:rPr>
        <w:t>6.8%</w:t>
      </w:r>
      <w:r w:rsidRPr="00327C8B">
        <w:rPr>
          <w:rFonts w:eastAsia="標楷體" w:hint="eastAsia"/>
          <w:sz w:val="28"/>
          <w:szCs w:val="28"/>
        </w:rPr>
        <w:t>。</w:t>
      </w:r>
    </w:p>
    <w:p w:rsidR="00087E00" w:rsidRPr="00327C8B" w:rsidRDefault="00087E00" w:rsidP="00087E00">
      <w:pPr>
        <w:autoSpaceDE w:val="0"/>
        <w:autoSpaceDN w:val="0"/>
        <w:adjustRightInd w:val="0"/>
        <w:snapToGrid w:val="0"/>
        <w:spacing w:before="50" w:line="300" w:lineRule="auto"/>
        <w:ind w:right="-153" w:firstLineChars="202" w:firstLine="566"/>
        <w:jc w:val="both"/>
        <w:rPr>
          <w:rFonts w:eastAsia="標楷體"/>
          <w:sz w:val="28"/>
          <w:szCs w:val="28"/>
        </w:rPr>
      </w:pPr>
      <w:r w:rsidRPr="00327C8B">
        <w:rPr>
          <w:rFonts w:eastAsia="標楷體"/>
          <w:sz w:val="28"/>
          <w:szCs w:val="28"/>
        </w:rPr>
        <w:t>2015</w:t>
      </w:r>
      <w:r w:rsidRPr="00327C8B">
        <w:rPr>
          <w:rFonts w:eastAsia="標楷體" w:hint="eastAsia"/>
          <w:sz w:val="28"/>
          <w:szCs w:val="28"/>
        </w:rPr>
        <w:t>年</w:t>
      </w:r>
      <w:r w:rsidRPr="00327C8B">
        <w:rPr>
          <w:rFonts w:eastAsia="標楷體"/>
          <w:sz w:val="28"/>
          <w:szCs w:val="28"/>
        </w:rPr>
        <w:t>1</w:t>
      </w:r>
      <w:r w:rsidRPr="00327C8B">
        <w:rPr>
          <w:rFonts w:eastAsia="標楷體" w:hint="eastAsia"/>
          <w:sz w:val="28"/>
          <w:szCs w:val="28"/>
        </w:rPr>
        <w:t>至</w:t>
      </w:r>
      <w:r w:rsidRPr="00327C8B">
        <w:rPr>
          <w:rFonts w:eastAsia="標楷體" w:hint="eastAsia"/>
          <w:sz w:val="28"/>
          <w:szCs w:val="28"/>
        </w:rPr>
        <w:t>3</w:t>
      </w:r>
      <w:r w:rsidRPr="00327C8B">
        <w:rPr>
          <w:rFonts w:eastAsia="標楷體" w:hint="eastAsia"/>
          <w:sz w:val="28"/>
          <w:szCs w:val="28"/>
        </w:rPr>
        <w:t>月固定資產投資</w:t>
      </w:r>
      <w:r w:rsidRPr="00327C8B">
        <w:rPr>
          <w:rFonts w:eastAsia="標楷體"/>
          <w:sz w:val="28"/>
          <w:szCs w:val="28"/>
        </w:rPr>
        <w:t>(</w:t>
      </w:r>
      <w:r w:rsidRPr="00327C8B">
        <w:rPr>
          <w:rFonts w:eastAsia="標楷體" w:hint="eastAsia"/>
          <w:sz w:val="28"/>
          <w:szCs w:val="28"/>
        </w:rPr>
        <w:t>不含農戶</w:t>
      </w:r>
      <w:r w:rsidRPr="00327C8B">
        <w:rPr>
          <w:rFonts w:eastAsia="標楷體"/>
          <w:sz w:val="28"/>
          <w:szCs w:val="28"/>
        </w:rPr>
        <w:t>)</w:t>
      </w:r>
      <w:r w:rsidRPr="00327C8B">
        <w:rPr>
          <w:rFonts w:eastAsia="標楷體" w:hint="eastAsia"/>
          <w:sz w:val="28"/>
          <w:szCs w:val="28"/>
        </w:rPr>
        <w:t>金額為</w:t>
      </w:r>
      <w:r w:rsidRPr="00327C8B">
        <w:rPr>
          <w:rFonts w:eastAsia="標楷體" w:hint="eastAsia"/>
          <w:sz w:val="28"/>
          <w:szCs w:val="28"/>
        </w:rPr>
        <w:t>77</w:t>
      </w:r>
      <w:r w:rsidRPr="00327C8B">
        <w:rPr>
          <w:rFonts w:eastAsia="標楷體"/>
          <w:sz w:val="28"/>
          <w:szCs w:val="28"/>
        </w:rPr>
        <w:t>,</w:t>
      </w:r>
      <w:r w:rsidRPr="00327C8B">
        <w:rPr>
          <w:rFonts w:eastAsia="標楷體" w:hint="eastAsia"/>
          <w:sz w:val="28"/>
          <w:szCs w:val="28"/>
        </w:rPr>
        <w:t>511</w:t>
      </w:r>
      <w:r w:rsidRPr="00327C8B">
        <w:rPr>
          <w:rFonts w:eastAsia="標楷體" w:hint="eastAsia"/>
          <w:sz w:val="28"/>
          <w:szCs w:val="28"/>
        </w:rPr>
        <w:t>億人民幣，較上年同期增加</w:t>
      </w:r>
      <w:r w:rsidRPr="00327C8B">
        <w:rPr>
          <w:rFonts w:eastAsia="標楷體"/>
          <w:sz w:val="28"/>
          <w:szCs w:val="28"/>
        </w:rPr>
        <w:t>13.</w:t>
      </w:r>
      <w:r w:rsidRPr="00327C8B">
        <w:rPr>
          <w:rFonts w:eastAsia="標楷體" w:hint="eastAsia"/>
          <w:sz w:val="28"/>
          <w:szCs w:val="28"/>
        </w:rPr>
        <w:t>5</w:t>
      </w:r>
      <w:r w:rsidRPr="00327C8B">
        <w:rPr>
          <w:rFonts w:eastAsia="標楷體"/>
          <w:sz w:val="28"/>
          <w:szCs w:val="28"/>
        </w:rPr>
        <w:t>%</w:t>
      </w:r>
      <w:r w:rsidRPr="00327C8B">
        <w:rPr>
          <w:rFonts w:eastAsia="標楷體" w:hint="eastAsia"/>
          <w:sz w:val="28"/>
          <w:szCs w:val="28"/>
        </w:rPr>
        <w:t>；規模以上工業生產較上年同期成長</w:t>
      </w:r>
      <w:r w:rsidRPr="00327C8B">
        <w:rPr>
          <w:rFonts w:eastAsia="標楷體"/>
          <w:sz w:val="28"/>
          <w:szCs w:val="28"/>
        </w:rPr>
        <w:t>6.</w:t>
      </w:r>
      <w:r w:rsidRPr="00327C8B">
        <w:rPr>
          <w:rFonts w:eastAsia="標楷體" w:hint="eastAsia"/>
          <w:sz w:val="28"/>
          <w:szCs w:val="28"/>
        </w:rPr>
        <w:t>4</w:t>
      </w:r>
      <w:r w:rsidRPr="00327C8B">
        <w:rPr>
          <w:rFonts w:eastAsia="標楷體"/>
          <w:sz w:val="28"/>
          <w:szCs w:val="28"/>
        </w:rPr>
        <w:t>%</w:t>
      </w:r>
      <w:r w:rsidRPr="00327C8B">
        <w:rPr>
          <w:rFonts w:eastAsia="標楷體" w:hint="eastAsia"/>
          <w:sz w:val="28"/>
          <w:szCs w:val="28"/>
        </w:rPr>
        <w:t>；</w:t>
      </w:r>
      <w:r w:rsidRPr="00327C8B">
        <w:rPr>
          <w:rFonts w:eastAsia="標楷體"/>
          <w:sz w:val="28"/>
          <w:szCs w:val="28"/>
        </w:rPr>
        <w:t>2015</w:t>
      </w:r>
      <w:r w:rsidRPr="00327C8B">
        <w:rPr>
          <w:rFonts w:eastAsia="標楷體" w:hint="eastAsia"/>
          <w:sz w:val="28"/>
          <w:szCs w:val="28"/>
        </w:rPr>
        <w:t>年</w:t>
      </w:r>
      <w:r w:rsidRPr="00327C8B">
        <w:rPr>
          <w:rFonts w:eastAsia="標楷體"/>
          <w:sz w:val="28"/>
          <w:szCs w:val="28"/>
        </w:rPr>
        <w:t>1</w:t>
      </w:r>
      <w:r w:rsidRPr="00327C8B">
        <w:rPr>
          <w:rFonts w:eastAsia="標楷體" w:hint="eastAsia"/>
          <w:sz w:val="28"/>
          <w:szCs w:val="28"/>
        </w:rPr>
        <w:t>至</w:t>
      </w:r>
      <w:r w:rsidRPr="00327C8B">
        <w:rPr>
          <w:rFonts w:eastAsia="標楷體" w:hint="eastAsia"/>
          <w:sz w:val="28"/>
          <w:szCs w:val="28"/>
        </w:rPr>
        <w:t>2</w:t>
      </w:r>
      <w:r w:rsidRPr="00327C8B">
        <w:rPr>
          <w:rFonts w:eastAsia="標楷體" w:hint="eastAsia"/>
          <w:sz w:val="28"/>
          <w:szCs w:val="28"/>
        </w:rPr>
        <w:t>月非金融領域實際外商投資金額較上年同期增加</w:t>
      </w:r>
      <w:r w:rsidRPr="00327C8B">
        <w:rPr>
          <w:rFonts w:eastAsia="標楷體" w:hint="eastAsia"/>
          <w:sz w:val="28"/>
          <w:szCs w:val="28"/>
        </w:rPr>
        <w:t>16.4</w:t>
      </w:r>
      <w:r w:rsidRPr="00327C8B">
        <w:rPr>
          <w:rFonts w:eastAsia="標楷體"/>
          <w:sz w:val="28"/>
          <w:szCs w:val="28"/>
        </w:rPr>
        <w:t>%</w:t>
      </w:r>
      <w:r w:rsidRPr="00327C8B">
        <w:rPr>
          <w:rFonts w:eastAsia="標楷體" w:hint="eastAsia"/>
          <w:sz w:val="28"/>
          <w:szCs w:val="28"/>
        </w:rPr>
        <w:t>，金額為</w:t>
      </w:r>
      <w:r w:rsidRPr="00327C8B">
        <w:rPr>
          <w:rFonts w:eastAsia="標楷體" w:hint="eastAsia"/>
          <w:sz w:val="28"/>
          <w:szCs w:val="28"/>
        </w:rPr>
        <w:t>224.8</w:t>
      </w:r>
      <w:r w:rsidRPr="00327C8B">
        <w:rPr>
          <w:rFonts w:eastAsia="標楷體" w:hint="eastAsia"/>
          <w:sz w:val="28"/>
          <w:szCs w:val="28"/>
        </w:rPr>
        <w:t>億美元。</w:t>
      </w:r>
    </w:p>
    <w:p w:rsidR="00087E00" w:rsidRPr="00327C8B" w:rsidRDefault="00087E00" w:rsidP="00087E00">
      <w:pPr>
        <w:autoSpaceDE w:val="0"/>
        <w:autoSpaceDN w:val="0"/>
        <w:adjustRightInd w:val="0"/>
        <w:snapToGrid w:val="0"/>
        <w:spacing w:before="50" w:line="300" w:lineRule="auto"/>
        <w:ind w:right="-153" w:firstLineChars="202" w:firstLine="566"/>
        <w:jc w:val="both"/>
        <w:rPr>
          <w:rFonts w:eastAsia="標楷體"/>
          <w:sz w:val="28"/>
          <w:szCs w:val="28"/>
        </w:rPr>
      </w:pPr>
      <w:r w:rsidRPr="00327C8B">
        <w:rPr>
          <w:rFonts w:eastAsia="標楷體" w:hint="eastAsia"/>
          <w:sz w:val="28"/>
          <w:szCs w:val="28"/>
        </w:rPr>
        <w:t>金融體系方面，</w:t>
      </w:r>
      <w:r w:rsidRPr="00327C8B">
        <w:rPr>
          <w:rFonts w:eastAsia="標楷體"/>
          <w:sz w:val="28"/>
          <w:szCs w:val="28"/>
        </w:rPr>
        <w:t>2015</w:t>
      </w:r>
      <w:r w:rsidRPr="00327C8B">
        <w:rPr>
          <w:rFonts w:eastAsia="標楷體" w:hint="eastAsia"/>
          <w:sz w:val="28"/>
          <w:szCs w:val="28"/>
        </w:rPr>
        <w:t>年</w:t>
      </w:r>
      <w:r w:rsidRPr="00327C8B">
        <w:rPr>
          <w:rFonts w:eastAsia="標楷體" w:hint="eastAsia"/>
          <w:sz w:val="28"/>
          <w:szCs w:val="28"/>
        </w:rPr>
        <w:t>3</w:t>
      </w:r>
      <w:r w:rsidRPr="00327C8B">
        <w:rPr>
          <w:rFonts w:eastAsia="標楷體" w:hint="eastAsia"/>
          <w:sz w:val="28"/>
          <w:szCs w:val="28"/>
        </w:rPr>
        <w:t>月</w:t>
      </w:r>
      <w:r w:rsidRPr="00327C8B">
        <w:rPr>
          <w:rFonts w:eastAsia="標楷體"/>
          <w:sz w:val="28"/>
          <w:szCs w:val="28"/>
        </w:rPr>
        <w:t>M1</w:t>
      </w:r>
      <w:r w:rsidRPr="00327C8B">
        <w:rPr>
          <w:rFonts w:eastAsia="標楷體" w:hint="eastAsia"/>
          <w:sz w:val="28"/>
          <w:szCs w:val="28"/>
        </w:rPr>
        <w:t>及</w:t>
      </w:r>
      <w:r w:rsidRPr="00327C8B">
        <w:rPr>
          <w:rFonts w:eastAsia="標楷體"/>
          <w:sz w:val="28"/>
          <w:szCs w:val="28"/>
        </w:rPr>
        <w:t>M2</w:t>
      </w:r>
      <w:r w:rsidRPr="00327C8B">
        <w:rPr>
          <w:rFonts w:eastAsia="標楷體" w:hint="eastAsia"/>
          <w:sz w:val="28"/>
          <w:szCs w:val="28"/>
        </w:rPr>
        <w:t>分別較上年同期增加</w:t>
      </w:r>
      <w:r w:rsidRPr="00327C8B">
        <w:rPr>
          <w:rFonts w:eastAsia="標楷體" w:hint="eastAsia"/>
          <w:sz w:val="28"/>
          <w:szCs w:val="28"/>
        </w:rPr>
        <w:t>2.9</w:t>
      </w:r>
      <w:r w:rsidRPr="00327C8B">
        <w:rPr>
          <w:rFonts w:eastAsia="標楷體"/>
          <w:sz w:val="28"/>
          <w:szCs w:val="28"/>
        </w:rPr>
        <w:t>%</w:t>
      </w:r>
      <w:r w:rsidRPr="00327C8B">
        <w:rPr>
          <w:rFonts w:eastAsia="標楷體" w:hint="eastAsia"/>
          <w:sz w:val="28"/>
          <w:szCs w:val="28"/>
        </w:rPr>
        <w:t>、</w:t>
      </w:r>
      <w:r w:rsidRPr="00327C8B">
        <w:rPr>
          <w:rFonts w:eastAsia="標楷體" w:hint="eastAsia"/>
          <w:sz w:val="28"/>
          <w:szCs w:val="28"/>
        </w:rPr>
        <w:t>11.6</w:t>
      </w:r>
      <w:r w:rsidRPr="00327C8B">
        <w:rPr>
          <w:rFonts w:eastAsia="標楷體"/>
          <w:sz w:val="28"/>
          <w:szCs w:val="28"/>
        </w:rPr>
        <w:t>%</w:t>
      </w:r>
      <w:r w:rsidRPr="00327C8B">
        <w:rPr>
          <w:rFonts w:eastAsia="標楷體" w:hint="eastAsia"/>
          <w:sz w:val="28"/>
          <w:szCs w:val="28"/>
        </w:rPr>
        <w:t>；物價方面，</w:t>
      </w:r>
      <w:r w:rsidRPr="00327C8B">
        <w:rPr>
          <w:rFonts w:eastAsia="標楷體"/>
          <w:sz w:val="28"/>
          <w:szCs w:val="28"/>
        </w:rPr>
        <w:t>2015</w:t>
      </w:r>
      <w:r w:rsidRPr="00327C8B">
        <w:rPr>
          <w:rFonts w:eastAsia="標楷體" w:hint="eastAsia"/>
          <w:sz w:val="28"/>
          <w:szCs w:val="28"/>
        </w:rPr>
        <w:t>年</w:t>
      </w:r>
      <w:r w:rsidRPr="00327C8B">
        <w:rPr>
          <w:rFonts w:eastAsia="標楷體"/>
          <w:sz w:val="28"/>
          <w:szCs w:val="28"/>
        </w:rPr>
        <w:t>1</w:t>
      </w:r>
      <w:r w:rsidRPr="00327C8B">
        <w:rPr>
          <w:rFonts w:eastAsia="標楷體" w:hint="eastAsia"/>
          <w:sz w:val="28"/>
          <w:szCs w:val="28"/>
        </w:rPr>
        <w:t>至</w:t>
      </w:r>
      <w:r w:rsidRPr="00327C8B">
        <w:rPr>
          <w:rFonts w:eastAsia="標楷體" w:hint="eastAsia"/>
          <w:sz w:val="28"/>
          <w:szCs w:val="28"/>
        </w:rPr>
        <w:t>3</w:t>
      </w:r>
      <w:r w:rsidRPr="00327C8B">
        <w:rPr>
          <w:rFonts w:eastAsia="標楷體" w:hint="eastAsia"/>
          <w:sz w:val="28"/>
          <w:szCs w:val="28"/>
        </w:rPr>
        <w:t>月平均較上年同期上漲</w:t>
      </w:r>
      <w:r w:rsidRPr="00327C8B">
        <w:rPr>
          <w:rFonts w:eastAsia="標楷體"/>
          <w:sz w:val="28"/>
          <w:szCs w:val="28"/>
        </w:rPr>
        <w:t>1.</w:t>
      </w:r>
      <w:r w:rsidRPr="00327C8B">
        <w:rPr>
          <w:rFonts w:eastAsia="標楷體" w:hint="eastAsia"/>
          <w:sz w:val="28"/>
          <w:szCs w:val="28"/>
        </w:rPr>
        <w:t>2</w:t>
      </w:r>
      <w:r w:rsidRPr="00327C8B">
        <w:rPr>
          <w:rFonts w:eastAsia="標楷體"/>
          <w:sz w:val="28"/>
          <w:szCs w:val="28"/>
        </w:rPr>
        <w:t>%</w:t>
      </w:r>
      <w:r w:rsidRPr="00327C8B">
        <w:rPr>
          <w:rFonts w:eastAsia="標楷體" w:hint="eastAsia"/>
          <w:sz w:val="28"/>
          <w:szCs w:val="28"/>
        </w:rPr>
        <w:t>。</w:t>
      </w:r>
    </w:p>
    <w:p w:rsidR="00087E00" w:rsidRPr="00327C8B" w:rsidRDefault="00087E00" w:rsidP="00087E00">
      <w:pPr>
        <w:autoSpaceDE w:val="0"/>
        <w:autoSpaceDN w:val="0"/>
        <w:adjustRightInd w:val="0"/>
        <w:snapToGrid w:val="0"/>
        <w:spacing w:before="50" w:line="300" w:lineRule="auto"/>
        <w:ind w:right="-153" w:firstLineChars="202" w:firstLine="566"/>
        <w:jc w:val="both"/>
        <w:rPr>
          <w:rFonts w:eastAsia="標楷體"/>
          <w:sz w:val="28"/>
          <w:szCs w:val="28"/>
        </w:rPr>
      </w:pPr>
      <w:r w:rsidRPr="00327C8B">
        <w:rPr>
          <w:rFonts w:eastAsia="標楷體" w:hint="eastAsia"/>
          <w:sz w:val="28"/>
          <w:szCs w:val="28"/>
        </w:rPr>
        <w:t>面對中國</w:t>
      </w:r>
      <w:r w:rsidRPr="00327C8B">
        <w:rPr>
          <w:rFonts w:eastAsia="標楷體"/>
          <w:sz w:val="28"/>
          <w:szCs w:val="28"/>
        </w:rPr>
        <w:t>大陸</w:t>
      </w:r>
      <w:r w:rsidRPr="00327C8B">
        <w:rPr>
          <w:rFonts w:eastAsia="標楷體" w:hint="eastAsia"/>
          <w:sz w:val="28"/>
          <w:szCs w:val="28"/>
        </w:rPr>
        <w:t>2015</w:t>
      </w:r>
      <w:r w:rsidRPr="00327C8B">
        <w:rPr>
          <w:rFonts w:eastAsia="標楷體" w:hint="eastAsia"/>
          <w:sz w:val="28"/>
          <w:szCs w:val="28"/>
        </w:rPr>
        <w:t>年</w:t>
      </w:r>
      <w:r w:rsidRPr="00327C8B">
        <w:rPr>
          <w:rFonts w:eastAsia="標楷體"/>
          <w:sz w:val="28"/>
          <w:szCs w:val="28"/>
        </w:rPr>
        <w:t>第</w:t>
      </w:r>
      <w:r w:rsidRPr="00327C8B">
        <w:rPr>
          <w:rFonts w:eastAsia="標楷體"/>
          <w:sz w:val="28"/>
          <w:szCs w:val="28"/>
        </w:rPr>
        <w:t>1</w:t>
      </w:r>
      <w:r w:rsidRPr="00327C8B">
        <w:rPr>
          <w:rFonts w:eastAsia="標楷體"/>
          <w:sz w:val="28"/>
          <w:szCs w:val="28"/>
        </w:rPr>
        <w:t>季經濟成長率下滑至</w:t>
      </w:r>
      <w:r w:rsidRPr="00327C8B">
        <w:rPr>
          <w:rFonts w:eastAsia="標楷體" w:hint="eastAsia"/>
          <w:sz w:val="28"/>
          <w:szCs w:val="28"/>
        </w:rPr>
        <w:t>6</w:t>
      </w:r>
      <w:r w:rsidRPr="00327C8B">
        <w:rPr>
          <w:rFonts w:eastAsia="標楷體"/>
          <w:sz w:val="28"/>
          <w:szCs w:val="28"/>
        </w:rPr>
        <w:t>年新低，出口、投資和消費</w:t>
      </w:r>
      <w:r w:rsidRPr="00327C8B">
        <w:rPr>
          <w:rFonts w:eastAsia="標楷體" w:hint="eastAsia"/>
          <w:sz w:val="28"/>
          <w:szCs w:val="28"/>
        </w:rPr>
        <w:t>表現</w:t>
      </w:r>
      <w:r w:rsidRPr="00327C8B">
        <w:rPr>
          <w:rFonts w:eastAsia="標楷體"/>
          <w:sz w:val="28"/>
          <w:szCs w:val="28"/>
        </w:rPr>
        <w:t>均不樂觀，中國</w:t>
      </w:r>
      <w:r w:rsidRPr="00327C8B">
        <w:rPr>
          <w:rFonts w:eastAsia="標楷體" w:hint="eastAsia"/>
          <w:sz w:val="28"/>
          <w:szCs w:val="28"/>
        </w:rPr>
        <w:t>大陸</w:t>
      </w:r>
      <w:r w:rsidRPr="00327C8B">
        <w:rPr>
          <w:rFonts w:eastAsia="標楷體"/>
          <w:sz w:val="28"/>
          <w:szCs w:val="28"/>
        </w:rPr>
        <w:t>人民銀行</w:t>
      </w:r>
      <w:r w:rsidRPr="00327C8B">
        <w:rPr>
          <w:rFonts w:eastAsia="標楷體" w:hint="eastAsia"/>
          <w:sz w:val="28"/>
          <w:szCs w:val="28"/>
        </w:rPr>
        <w:t>2015</w:t>
      </w:r>
      <w:r w:rsidRPr="00327C8B">
        <w:rPr>
          <w:rFonts w:eastAsia="標楷體" w:hint="eastAsia"/>
          <w:sz w:val="28"/>
          <w:szCs w:val="28"/>
        </w:rPr>
        <w:t>年</w:t>
      </w:r>
      <w:r w:rsidRPr="00327C8B">
        <w:rPr>
          <w:rFonts w:eastAsia="標楷體" w:hint="eastAsia"/>
          <w:sz w:val="28"/>
          <w:szCs w:val="28"/>
        </w:rPr>
        <w:t>4</w:t>
      </w:r>
      <w:r w:rsidRPr="00327C8B">
        <w:rPr>
          <w:rFonts w:eastAsia="標楷體" w:hint="eastAsia"/>
          <w:sz w:val="28"/>
          <w:szCs w:val="28"/>
        </w:rPr>
        <w:t>月</w:t>
      </w:r>
      <w:r w:rsidRPr="00327C8B">
        <w:rPr>
          <w:rFonts w:eastAsia="標楷體"/>
          <w:sz w:val="28"/>
          <w:szCs w:val="28"/>
        </w:rPr>
        <w:t>19</w:t>
      </w:r>
      <w:r w:rsidRPr="00327C8B">
        <w:rPr>
          <w:rFonts w:eastAsia="標楷體"/>
          <w:sz w:val="28"/>
          <w:szCs w:val="28"/>
        </w:rPr>
        <w:t>日宣布</w:t>
      </w:r>
      <w:r w:rsidRPr="00327C8B">
        <w:rPr>
          <w:rFonts w:eastAsia="標楷體" w:hint="eastAsia"/>
          <w:sz w:val="28"/>
          <w:szCs w:val="28"/>
        </w:rPr>
        <w:t>，</w:t>
      </w:r>
      <w:r w:rsidRPr="00327C8B">
        <w:rPr>
          <w:rFonts w:eastAsia="標楷體"/>
          <w:sz w:val="28"/>
          <w:szCs w:val="28"/>
        </w:rPr>
        <w:t>調降各類金融機構人民幣存款準備率</w:t>
      </w:r>
      <w:r w:rsidRPr="00327C8B">
        <w:rPr>
          <w:rFonts w:eastAsia="標楷體"/>
          <w:sz w:val="28"/>
          <w:szCs w:val="28"/>
        </w:rPr>
        <w:t>1</w:t>
      </w:r>
      <w:r w:rsidRPr="00327C8B">
        <w:rPr>
          <w:rFonts w:eastAsia="標楷體"/>
          <w:sz w:val="28"/>
          <w:szCs w:val="28"/>
        </w:rPr>
        <w:t>個百分點（</w:t>
      </w:r>
      <w:r w:rsidRPr="00327C8B">
        <w:rPr>
          <w:rFonts w:eastAsia="標楷體"/>
          <w:sz w:val="28"/>
          <w:szCs w:val="28"/>
        </w:rPr>
        <w:t>4</w:t>
      </w:r>
      <w:r w:rsidRPr="00327C8B">
        <w:rPr>
          <w:rFonts w:eastAsia="標楷體"/>
          <w:sz w:val="28"/>
          <w:szCs w:val="28"/>
        </w:rPr>
        <w:t>碼）</w:t>
      </w:r>
      <w:r w:rsidRPr="00327C8B">
        <w:rPr>
          <w:rFonts w:eastAsia="標楷體" w:hint="eastAsia"/>
          <w:sz w:val="28"/>
          <w:szCs w:val="28"/>
        </w:rPr>
        <w:t>，同時對農信社、村鎮銀行額外再調降存款準備率</w:t>
      </w:r>
      <w:r w:rsidRPr="00327C8B">
        <w:rPr>
          <w:rFonts w:eastAsia="標楷體" w:hint="eastAsia"/>
          <w:sz w:val="28"/>
          <w:szCs w:val="28"/>
        </w:rPr>
        <w:t>1</w:t>
      </w:r>
      <w:r w:rsidRPr="00327C8B">
        <w:rPr>
          <w:rFonts w:eastAsia="標楷體" w:hint="eastAsia"/>
          <w:sz w:val="28"/>
          <w:szCs w:val="28"/>
        </w:rPr>
        <w:t>個百分點</w:t>
      </w:r>
      <w:r w:rsidRPr="00327C8B">
        <w:rPr>
          <w:rFonts w:eastAsia="標楷體"/>
          <w:sz w:val="28"/>
          <w:szCs w:val="28"/>
        </w:rPr>
        <w:t>。此次降準力道</w:t>
      </w:r>
      <w:r w:rsidRPr="00327C8B">
        <w:rPr>
          <w:rFonts w:eastAsia="標楷體" w:hint="eastAsia"/>
          <w:sz w:val="28"/>
          <w:szCs w:val="28"/>
        </w:rPr>
        <w:t>，預估</w:t>
      </w:r>
      <w:r w:rsidRPr="00327C8B">
        <w:rPr>
          <w:rFonts w:eastAsia="標楷體"/>
          <w:sz w:val="28"/>
          <w:szCs w:val="28"/>
        </w:rPr>
        <w:t>約能釋放</w:t>
      </w:r>
      <w:r w:rsidRPr="00327C8B">
        <w:rPr>
          <w:rFonts w:eastAsia="標楷體"/>
          <w:sz w:val="28"/>
          <w:szCs w:val="28"/>
        </w:rPr>
        <w:t>1.5</w:t>
      </w:r>
      <w:r w:rsidRPr="00327C8B">
        <w:rPr>
          <w:rFonts w:eastAsia="標楷體"/>
          <w:sz w:val="28"/>
          <w:szCs w:val="28"/>
        </w:rPr>
        <w:t>兆人民幣</w:t>
      </w:r>
      <w:r w:rsidRPr="00327C8B">
        <w:rPr>
          <w:rFonts w:eastAsia="標楷體" w:hint="eastAsia"/>
          <w:sz w:val="28"/>
          <w:szCs w:val="28"/>
        </w:rPr>
        <w:t>，有助挹注中國大陸現階段基礎建設開工之資金需求、平穩房市、提振內需，進而刺激經濟成長。</w:t>
      </w:r>
    </w:p>
    <w:p w:rsidR="00F24BA3" w:rsidRDefault="00087E00" w:rsidP="00087E00">
      <w:pPr>
        <w:adjustRightInd w:val="0"/>
        <w:snapToGrid w:val="0"/>
        <w:spacing w:before="50" w:line="300" w:lineRule="auto"/>
        <w:ind w:right="-153" w:firstLineChars="202" w:firstLine="566"/>
        <w:jc w:val="both"/>
        <w:rPr>
          <w:rFonts w:eastAsia="標楷體"/>
          <w:sz w:val="28"/>
          <w:szCs w:val="28"/>
        </w:rPr>
      </w:pPr>
      <w:r w:rsidRPr="00327C8B">
        <w:rPr>
          <w:rFonts w:eastAsia="標楷體" w:hint="eastAsia"/>
          <w:sz w:val="28"/>
          <w:szCs w:val="28"/>
        </w:rPr>
        <w:t>中國</w:t>
      </w:r>
      <w:r w:rsidRPr="00327C8B">
        <w:rPr>
          <w:rFonts w:eastAsia="標楷體"/>
          <w:sz w:val="28"/>
          <w:szCs w:val="28"/>
        </w:rPr>
        <w:t>大陸國務院</w:t>
      </w:r>
      <w:r w:rsidRPr="00327C8B">
        <w:rPr>
          <w:rFonts w:eastAsia="標楷體" w:hint="eastAsia"/>
          <w:sz w:val="28"/>
          <w:szCs w:val="28"/>
        </w:rPr>
        <w:t>2015</w:t>
      </w:r>
      <w:r w:rsidRPr="00327C8B">
        <w:rPr>
          <w:rFonts w:eastAsia="標楷體" w:hint="eastAsia"/>
          <w:sz w:val="28"/>
          <w:szCs w:val="28"/>
        </w:rPr>
        <w:t>年</w:t>
      </w:r>
      <w:r w:rsidRPr="00327C8B">
        <w:rPr>
          <w:rFonts w:eastAsia="標楷體" w:hint="eastAsia"/>
          <w:sz w:val="28"/>
          <w:szCs w:val="28"/>
        </w:rPr>
        <w:t>4</w:t>
      </w:r>
      <w:r w:rsidRPr="00327C8B">
        <w:rPr>
          <w:rFonts w:eastAsia="標楷體" w:hint="eastAsia"/>
          <w:sz w:val="28"/>
          <w:szCs w:val="28"/>
        </w:rPr>
        <w:t>月</w:t>
      </w:r>
      <w:r w:rsidRPr="00327C8B">
        <w:rPr>
          <w:rFonts w:eastAsia="標楷體" w:hint="eastAsia"/>
          <w:sz w:val="28"/>
          <w:szCs w:val="28"/>
        </w:rPr>
        <w:t>20</w:t>
      </w:r>
      <w:r w:rsidRPr="00327C8B">
        <w:rPr>
          <w:rFonts w:eastAsia="標楷體"/>
          <w:sz w:val="28"/>
          <w:szCs w:val="28"/>
        </w:rPr>
        <w:t>日宣布，批准上海自貿區擴區和廣東、天津、福建自由貿易試驗區方案</w:t>
      </w:r>
      <w:r w:rsidRPr="00327C8B">
        <w:rPr>
          <w:rFonts w:eastAsia="標楷體" w:hint="eastAsia"/>
          <w:sz w:val="28"/>
          <w:szCs w:val="28"/>
        </w:rPr>
        <w:t>，同時將</w:t>
      </w:r>
      <w:r w:rsidRPr="00327C8B">
        <w:rPr>
          <w:rFonts w:eastAsia="標楷體"/>
          <w:sz w:val="28"/>
          <w:szCs w:val="28"/>
        </w:rPr>
        <w:t>自貿區對外商投資限制的負面清單由</w:t>
      </w:r>
      <w:r w:rsidRPr="00327C8B">
        <w:rPr>
          <w:rFonts w:eastAsia="標楷體"/>
          <w:sz w:val="28"/>
          <w:szCs w:val="28"/>
        </w:rPr>
        <w:t>139</w:t>
      </w:r>
      <w:r w:rsidRPr="00327C8B">
        <w:rPr>
          <w:rFonts w:eastAsia="標楷體"/>
          <w:sz w:val="28"/>
          <w:szCs w:val="28"/>
        </w:rPr>
        <w:t>項縮減至</w:t>
      </w:r>
      <w:r w:rsidRPr="00327C8B">
        <w:rPr>
          <w:rFonts w:eastAsia="標楷體"/>
          <w:sz w:val="28"/>
          <w:szCs w:val="28"/>
        </w:rPr>
        <w:t>122</w:t>
      </w:r>
      <w:r w:rsidRPr="00327C8B">
        <w:rPr>
          <w:rFonts w:eastAsia="標楷體"/>
          <w:sz w:val="28"/>
          <w:szCs w:val="28"/>
        </w:rPr>
        <w:t>項。</w:t>
      </w:r>
      <w:r w:rsidRPr="00327C8B">
        <w:rPr>
          <w:rFonts w:eastAsia="標楷體" w:hint="eastAsia"/>
          <w:sz w:val="28"/>
          <w:szCs w:val="28"/>
        </w:rPr>
        <w:t>廣東</w:t>
      </w:r>
      <w:r w:rsidRPr="00327C8B">
        <w:rPr>
          <w:rFonts w:eastAsia="標楷體"/>
          <w:sz w:val="28"/>
          <w:szCs w:val="28"/>
        </w:rPr>
        <w:t>、</w:t>
      </w:r>
      <w:r w:rsidRPr="00327C8B">
        <w:rPr>
          <w:rFonts w:eastAsia="標楷體" w:hint="eastAsia"/>
          <w:sz w:val="28"/>
          <w:szCs w:val="28"/>
        </w:rPr>
        <w:t>天</w:t>
      </w:r>
      <w:r w:rsidRPr="00327C8B">
        <w:rPr>
          <w:rFonts w:eastAsia="標楷體"/>
          <w:sz w:val="28"/>
          <w:szCs w:val="28"/>
        </w:rPr>
        <w:t>津、</w:t>
      </w:r>
      <w:r w:rsidRPr="00327C8B">
        <w:rPr>
          <w:rFonts w:eastAsia="標楷體" w:hint="eastAsia"/>
          <w:sz w:val="28"/>
          <w:szCs w:val="28"/>
        </w:rPr>
        <w:t>福建</w:t>
      </w:r>
      <w:r w:rsidRPr="00327C8B">
        <w:rPr>
          <w:rFonts w:eastAsia="標楷體"/>
          <w:sz w:val="28"/>
          <w:szCs w:val="28"/>
        </w:rPr>
        <w:t>3</w:t>
      </w:r>
      <w:r w:rsidRPr="00327C8B">
        <w:rPr>
          <w:rFonts w:eastAsia="標楷體"/>
          <w:sz w:val="28"/>
          <w:szCs w:val="28"/>
        </w:rPr>
        <w:t>個自貿區</w:t>
      </w:r>
      <w:r w:rsidRPr="00327C8B">
        <w:rPr>
          <w:rFonts w:eastAsia="標楷體" w:hint="eastAsia"/>
          <w:sz w:val="28"/>
          <w:szCs w:val="28"/>
        </w:rPr>
        <w:t>統一於</w:t>
      </w:r>
      <w:r w:rsidRPr="00327C8B">
        <w:rPr>
          <w:rFonts w:eastAsia="標楷體" w:hint="eastAsia"/>
          <w:sz w:val="28"/>
          <w:szCs w:val="28"/>
        </w:rPr>
        <w:t>4</w:t>
      </w:r>
      <w:r w:rsidRPr="00327C8B">
        <w:rPr>
          <w:rFonts w:eastAsia="標楷體" w:hint="eastAsia"/>
          <w:sz w:val="28"/>
          <w:szCs w:val="28"/>
        </w:rPr>
        <w:t>月</w:t>
      </w:r>
      <w:r w:rsidRPr="00327C8B">
        <w:rPr>
          <w:rFonts w:eastAsia="標楷體" w:hint="eastAsia"/>
          <w:sz w:val="28"/>
          <w:szCs w:val="28"/>
        </w:rPr>
        <w:t>21</w:t>
      </w:r>
      <w:r w:rsidRPr="00327C8B">
        <w:rPr>
          <w:rFonts w:eastAsia="標楷體"/>
          <w:sz w:val="28"/>
          <w:szCs w:val="28"/>
        </w:rPr>
        <w:t>日同步掛牌</w:t>
      </w:r>
      <w:r w:rsidRPr="00327C8B">
        <w:rPr>
          <w:rFonts w:ascii="標楷體" w:eastAsia="標楷體" w:hAnsi="標楷體" w:hint="eastAsia"/>
          <w:sz w:val="28"/>
          <w:szCs w:val="28"/>
        </w:rPr>
        <w:t>；</w:t>
      </w:r>
      <w:r w:rsidRPr="00327C8B">
        <w:rPr>
          <w:rFonts w:eastAsia="標楷體" w:hint="eastAsia"/>
          <w:sz w:val="28"/>
          <w:szCs w:val="28"/>
        </w:rPr>
        <w:t>其中</w:t>
      </w:r>
      <w:r w:rsidRPr="00327C8B">
        <w:rPr>
          <w:rFonts w:ascii="標楷體" w:eastAsia="標楷體" w:hAnsi="標楷體" w:hint="eastAsia"/>
          <w:sz w:val="28"/>
          <w:szCs w:val="28"/>
        </w:rPr>
        <w:t>，</w:t>
      </w:r>
      <w:r w:rsidRPr="00327C8B">
        <w:rPr>
          <w:rFonts w:eastAsia="標楷體"/>
          <w:sz w:val="28"/>
          <w:szCs w:val="28"/>
        </w:rPr>
        <w:t>福建自貿區戰略定位</w:t>
      </w:r>
      <w:r w:rsidRPr="00327C8B">
        <w:rPr>
          <w:rFonts w:eastAsia="標楷體" w:hint="eastAsia"/>
          <w:sz w:val="28"/>
          <w:szCs w:val="28"/>
        </w:rPr>
        <w:t>為</w:t>
      </w:r>
      <w:r w:rsidRPr="00327C8B">
        <w:rPr>
          <w:rFonts w:eastAsia="標楷體"/>
          <w:sz w:val="28"/>
          <w:szCs w:val="28"/>
        </w:rPr>
        <w:t>深化兩岸經濟合作的示範區</w:t>
      </w:r>
      <w:r w:rsidRPr="00327C8B">
        <w:rPr>
          <w:rFonts w:eastAsia="標楷體" w:hint="eastAsia"/>
          <w:sz w:val="28"/>
          <w:szCs w:val="28"/>
        </w:rPr>
        <w:t>，以及</w:t>
      </w:r>
      <w:r w:rsidRPr="00327C8B">
        <w:rPr>
          <w:rFonts w:eastAsia="標楷體"/>
          <w:sz w:val="28"/>
          <w:szCs w:val="28"/>
        </w:rPr>
        <w:t>建設</w:t>
      </w:r>
      <w:r w:rsidRPr="00327C8B">
        <w:rPr>
          <w:rFonts w:eastAsia="標楷體"/>
          <w:sz w:val="28"/>
          <w:szCs w:val="28"/>
        </w:rPr>
        <w:t>21</w:t>
      </w:r>
      <w:r w:rsidRPr="00327C8B">
        <w:rPr>
          <w:rFonts w:eastAsia="標楷體"/>
          <w:sz w:val="28"/>
          <w:szCs w:val="28"/>
        </w:rPr>
        <w:t>世紀海</w:t>
      </w:r>
      <w:r w:rsidRPr="00327C8B">
        <w:rPr>
          <w:rFonts w:eastAsia="標楷體" w:hint="eastAsia"/>
          <w:sz w:val="28"/>
          <w:szCs w:val="28"/>
        </w:rPr>
        <w:t>上絲綢之路</w:t>
      </w:r>
      <w:r w:rsidRPr="00327C8B">
        <w:rPr>
          <w:rFonts w:eastAsia="標楷體"/>
          <w:sz w:val="28"/>
          <w:szCs w:val="28"/>
        </w:rPr>
        <w:t>核心區</w:t>
      </w:r>
      <w:r w:rsidRPr="00327C8B">
        <w:rPr>
          <w:rFonts w:ascii="標楷體" w:eastAsia="標楷體" w:hAnsi="標楷體" w:hint="eastAsia"/>
          <w:sz w:val="28"/>
          <w:szCs w:val="28"/>
        </w:rPr>
        <w:t>，</w:t>
      </w:r>
      <w:r w:rsidRPr="00327C8B">
        <w:rPr>
          <w:rFonts w:eastAsia="標楷體"/>
          <w:sz w:val="28"/>
          <w:szCs w:val="28"/>
        </w:rPr>
        <w:t>主要任務</w:t>
      </w:r>
      <w:r w:rsidRPr="00327C8B">
        <w:rPr>
          <w:rFonts w:eastAsia="標楷體" w:hint="eastAsia"/>
          <w:sz w:val="28"/>
          <w:szCs w:val="28"/>
        </w:rPr>
        <w:t>為</w:t>
      </w:r>
      <w:r w:rsidRPr="00327C8B">
        <w:rPr>
          <w:rFonts w:eastAsia="標楷體"/>
          <w:sz w:val="28"/>
          <w:szCs w:val="28"/>
        </w:rPr>
        <w:t>擴大對</w:t>
      </w:r>
      <w:r w:rsidRPr="00327C8B">
        <w:rPr>
          <w:rFonts w:eastAsia="標楷體" w:hint="eastAsia"/>
          <w:sz w:val="28"/>
          <w:szCs w:val="28"/>
        </w:rPr>
        <w:t>臺</w:t>
      </w:r>
      <w:r w:rsidRPr="00327C8B">
        <w:rPr>
          <w:rFonts w:eastAsia="標楷體"/>
          <w:sz w:val="28"/>
          <w:szCs w:val="28"/>
        </w:rPr>
        <w:t>服務貿易開放、探索閩</w:t>
      </w:r>
      <w:r w:rsidRPr="00327C8B">
        <w:rPr>
          <w:rFonts w:eastAsia="標楷體" w:hint="eastAsia"/>
          <w:sz w:val="28"/>
          <w:szCs w:val="28"/>
        </w:rPr>
        <w:t>臺</w:t>
      </w:r>
      <w:r w:rsidRPr="00327C8B">
        <w:rPr>
          <w:rFonts w:eastAsia="標楷體"/>
          <w:sz w:val="28"/>
          <w:szCs w:val="28"/>
        </w:rPr>
        <w:t>產業合作新模式、推動對</w:t>
      </w:r>
      <w:r w:rsidRPr="00327C8B">
        <w:rPr>
          <w:rFonts w:eastAsia="標楷體" w:hint="eastAsia"/>
          <w:sz w:val="28"/>
          <w:szCs w:val="28"/>
        </w:rPr>
        <w:t>臺貨</w:t>
      </w:r>
      <w:r w:rsidRPr="00327C8B">
        <w:rPr>
          <w:rFonts w:eastAsia="標楷體"/>
          <w:sz w:val="28"/>
          <w:szCs w:val="28"/>
        </w:rPr>
        <w:t>品貿易自由化、兩岸往來便利</w:t>
      </w:r>
      <w:r w:rsidRPr="00327C8B">
        <w:rPr>
          <w:rFonts w:eastAsia="標楷體" w:hint="eastAsia"/>
          <w:sz w:val="28"/>
          <w:szCs w:val="28"/>
        </w:rPr>
        <w:t>及</w:t>
      </w:r>
      <w:r w:rsidRPr="00327C8B">
        <w:rPr>
          <w:rFonts w:eastAsia="標楷體"/>
          <w:sz w:val="28"/>
          <w:szCs w:val="28"/>
        </w:rPr>
        <w:t>兩岸金融合作先行先試。</w:t>
      </w:r>
    </w:p>
    <w:p w:rsidR="00217771" w:rsidRPr="00EF7CDA" w:rsidRDefault="00217771" w:rsidP="00471AB4">
      <w:pPr>
        <w:widowControl/>
        <w:rPr>
          <w:bCs/>
        </w:rPr>
      </w:pPr>
      <w:bookmarkStart w:id="35" w:name="_Toc401923784"/>
      <w:bookmarkStart w:id="36" w:name="_Toc402171699"/>
      <w:r w:rsidRPr="00EF7CDA">
        <w:rPr>
          <w:rFonts w:eastAsia="標楷體"/>
          <w:b/>
          <w:bCs/>
          <w:sz w:val="40"/>
          <w:szCs w:val="36"/>
        </w:rPr>
        <w:t>貳、國內外經濟指標</w:t>
      </w:r>
      <w:bookmarkEnd w:id="35"/>
      <w:bookmarkEnd w:id="36"/>
    </w:p>
    <w:p w:rsidR="00217771" w:rsidRPr="00EF7CDA" w:rsidRDefault="00217771" w:rsidP="00217771">
      <w:pPr>
        <w:keepNext/>
        <w:snapToGrid w:val="0"/>
        <w:jc w:val="center"/>
        <w:outlineLvl w:val="1"/>
        <w:rPr>
          <w:rFonts w:eastAsia="標楷體"/>
          <w:b/>
          <w:sz w:val="28"/>
          <w:szCs w:val="32"/>
          <w:lang w:val="zh-TW"/>
        </w:rPr>
      </w:pPr>
      <w:bookmarkStart w:id="37" w:name="_Toc401923785"/>
      <w:bookmarkStart w:id="38" w:name="_Toc402171700"/>
      <w:bookmarkStart w:id="39" w:name="_Toc417918547"/>
      <w:r w:rsidRPr="00EF7CDA">
        <w:rPr>
          <w:rFonts w:eastAsia="標楷體"/>
          <w:b/>
          <w:sz w:val="32"/>
          <w:szCs w:val="32"/>
          <w:lang w:val="zh-TW"/>
        </w:rPr>
        <w:t>表</w:t>
      </w:r>
      <w:r w:rsidRPr="00EF7CDA">
        <w:rPr>
          <w:rFonts w:eastAsia="標楷體"/>
          <w:b/>
          <w:sz w:val="32"/>
          <w:szCs w:val="32"/>
          <w:lang w:val="zh-TW"/>
        </w:rPr>
        <w:t xml:space="preserve">1  </w:t>
      </w:r>
      <w:r w:rsidRPr="00EF7CDA">
        <w:rPr>
          <w:rFonts w:eastAsia="標楷體"/>
          <w:b/>
          <w:sz w:val="32"/>
          <w:szCs w:val="32"/>
          <w:lang w:val="zh-TW"/>
        </w:rPr>
        <w:t>世界經濟成長率及物價上漲率</w:t>
      </w:r>
      <w:bookmarkEnd w:id="37"/>
      <w:bookmarkEnd w:id="38"/>
      <w:bookmarkEnd w:id="39"/>
    </w:p>
    <w:p w:rsidR="00217771" w:rsidRPr="00EF7CDA" w:rsidRDefault="00217771" w:rsidP="00217771">
      <w:pPr>
        <w:jc w:val="right"/>
        <w:rPr>
          <w:rFonts w:eastAsia="標楷體"/>
          <w:bCs/>
          <w:szCs w:val="32"/>
        </w:rPr>
      </w:pPr>
      <w:r w:rsidRPr="00EF7CDA">
        <w:rPr>
          <w:rFonts w:eastAsia="標楷體"/>
          <w:bCs/>
          <w:szCs w:val="32"/>
        </w:rPr>
        <w:t xml:space="preserve">             </w:t>
      </w:r>
      <w:r w:rsidRPr="00EF7CDA">
        <w:rPr>
          <w:rFonts w:eastAsia="標楷體"/>
          <w:bCs/>
          <w:szCs w:val="32"/>
          <w:lang w:val="zh-TW"/>
        </w:rPr>
        <w:t>單位</w:t>
      </w:r>
      <w:r w:rsidRPr="00EF7CDA">
        <w:rPr>
          <w:rFonts w:eastAsia="標楷體"/>
          <w:bCs/>
          <w:szCs w:val="32"/>
        </w:rPr>
        <w:t>：</w:t>
      </w:r>
      <w:r w:rsidRPr="00EF7CDA">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285"/>
        <w:gridCol w:w="691"/>
        <w:gridCol w:w="1032"/>
        <w:gridCol w:w="1070"/>
        <w:gridCol w:w="1029"/>
        <w:gridCol w:w="1129"/>
        <w:gridCol w:w="1049"/>
        <w:gridCol w:w="1026"/>
      </w:tblGrid>
      <w:tr w:rsidR="00217771" w:rsidRPr="00EF7CDA" w:rsidTr="00AB01FA">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217771" w:rsidRPr="00EF7CDA" w:rsidRDefault="00217771" w:rsidP="00AB01FA">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217771" w:rsidRPr="00EF7CDA" w:rsidRDefault="00217771" w:rsidP="00AB01FA">
            <w:pPr>
              <w:keepNext/>
              <w:autoSpaceDE w:val="0"/>
              <w:autoSpaceDN w:val="0"/>
              <w:adjustRightInd w:val="0"/>
              <w:snapToGrid w:val="0"/>
              <w:spacing w:before="120" w:line="240" w:lineRule="exact"/>
              <w:jc w:val="center"/>
              <w:outlineLvl w:val="3"/>
              <w:rPr>
                <w:rFonts w:eastAsia="標楷體"/>
                <w:bCs/>
                <w:sz w:val="28"/>
                <w:szCs w:val="32"/>
              </w:rPr>
            </w:pPr>
            <w:r w:rsidRPr="00EF7CDA">
              <w:rPr>
                <w:rFonts w:eastAsia="標楷體"/>
                <w:bCs/>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217771" w:rsidRPr="00EF7CDA" w:rsidRDefault="00217771" w:rsidP="00AB01FA">
            <w:pPr>
              <w:keepNext/>
              <w:autoSpaceDE w:val="0"/>
              <w:autoSpaceDN w:val="0"/>
              <w:adjustRightInd w:val="0"/>
              <w:snapToGrid w:val="0"/>
              <w:spacing w:before="120" w:line="240" w:lineRule="exact"/>
              <w:jc w:val="center"/>
              <w:outlineLvl w:val="3"/>
              <w:rPr>
                <w:rFonts w:eastAsia="標楷體"/>
                <w:bCs/>
                <w:sz w:val="28"/>
                <w:szCs w:val="32"/>
              </w:rPr>
            </w:pPr>
            <w:r w:rsidRPr="00EF7CDA">
              <w:rPr>
                <w:rFonts w:eastAsia="標楷體"/>
                <w:bCs/>
                <w:sz w:val="28"/>
                <w:szCs w:val="32"/>
              </w:rPr>
              <w:t>IMF</w:t>
            </w:r>
          </w:p>
        </w:tc>
      </w:tr>
      <w:tr w:rsidR="00217771" w:rsidRPr="00EF7CDA" w:rsidTr="00AB01FA">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217771" w:rsidRPr="00EF7CDA" w:rsidRDefault="00217771" w:rsidP="00AB01FA">
            <w:pPr>
              <w:autoSpaceDE w:val="0"/>
              <w:autoSpaceDN w:val="0"/>
              <w:adjustRightInd w:val="0"/>
              <w:snapToGrid w:val="0"/>
              <w:spacing w:before="120" w:line="240" w:lineRule="exact"/>
              <w:jc w:val="center"/>
              <w:rPr>
                <w:rFonts w:eastAsia="標楷體"/>
                <w:bCs/>
                <w:sz w:val="28"/>
                <w:szCs w:val="32"/>
              </w:rPr>
            </w:pPr>
            <w:r w:rsidRPr="00EF7CDA">
              <w:rPr>
                <w:rFonts w:eastAsia="標楷體"/>
                <w:bCs/>
                <w:sz w:val="28"/>
                <w:szCs w:val="32"/>
              </w:rPr>
              <w:t>201</w:t>
            </w:r>
            <w:r w:rsidRPr="00EF7CDA">
              <w:rPr>
                <w:rFonts w:eastAsia="標楷體" w:hint="eastAsia"/>
                <w:bCs/>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20" w:line="240" w:lineRule="exact"/>
              <w:jc w:val="center"/>
              <w:rPr>
                <w:rFonts w:eastAsia="標楷體"/>
                <w:bCs/>
                <w:sz w:val="28"/>
                <w:szCs w:val="32"/>
              </w:rPr>
            </w:pPr>
            <w:r w:rsidRPr="00EF7CDA">
              <w:rPr>
                <w:rFonts w:eastAsia="標楷體"/>
                <w:bCs/>
                <w:sz w:val="28"/>
                <w:szCs w:val="32"/>
              </w:rPr>
              <w:t>201</w:t>
            </w:r>
            <w:r w:rsidRPr="00EF7CDA">
              <w:rPr>
                <w:rFonts w:eastAsia="標楷體" w:hint="eastAsia"/>
                <w:bCs/>
                <w:sz w:val="28"/>
                <w:szCs w:val="32"/>
              </w:rPr>
              <w:t>5</w:t>
            </w:r>
            <w:r w:rsidRPr="00EF7CDA">
              <w:rPr>
                <w:rFonts w:eastAsia="標楷體"/>
                <w:bCs/>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20" w:line="240" w:lineRule="exact"/>
              <w:jc w:val="center"/>
              <w:rPr>
                <w:rFonts w:eastAsia="標楷體"/>
                <w:bCs/>
                <w:sz w:val="28"/>
                <w:szCs w:val="32"/>
              </w:rPr>
            </w:pPr>
            <w:r w:rsidRPr="00EF7CDA">
              <w:rPr>
                <w:rFonts w:eastAsia="標楷體" w:hint="eastAsia"/>
                <w:bCs/>
                <w:sz w:val="28"/>
                <w:szCs w:val="32"/>
              </w:rPr>
              <w:t>2016</w:t>
            </w:r>
            <w:r w:rsidRPr="00EF7CDA">
              <w:rPr>
                <w:rFonts w:eastAsia="標楷體"/>
                <w:bCs/>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217771" w:rsidRPr="00EF7CDA" w:rsidRDefault="00217771" w:rsidP="00AB01FA">
            <w:pPr>
              <w:autoSpaceDE w:val="0"/>
              <w:autoSpaceDN w:val="0"/>
              <w:adjustRightInd w:val="0"/>
              <w:snapToGrid w:val="0"/>
              <w:spacing w:before="120" w:line="240" w:lineRule="exact"/>
              <w:jc w:val="center"/>
              <w:rPr>
                <w:rFonts w:eastAsia="標楷體"/>
                <w:bCs/>
                <w:sz w:val="28"/>
                <w:szCs w:val="32"/>
              </w:rPr>
            </w:pPr>
            <w:r w:rsidRPr="00EF7CDA">
              <w:rPr>
                <w:rFonts w:eastAsia="標楷體"/>
                <w:bCs/>
                <w:sz w:val="28"/>
                <w:szCs w:val="32"/>
              </w:rPr>
              <w:t>201</w:t>
            </w:r>
            <w:r w:rsidRPr="00EF7CDA">
              <w:rPr>
                <w:rFonts w:eastAsia="標楷體" w:hint="eastAsia"/>
                <w:bCs/>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20" w:line="240" w:lineRule="exact"/>
              <w:jc w:val="center"/>
              <w:rPr>
                <w:rFonts w:eastAsia="標楷體"/>
                <w:bCs/>
                <w:sz w:val="28"/>
                <w:szCs w:val="32"/>
              </w:rPr>
            </w:pPr>
            <w:r w:rsidRPr="00EF7CDA">
              <w:rPr>
                <w:rFonts w:eastAsia="標楷體"/>
                <w:bCs/>
                <w:sz w:val="28"/>
                <w:szCs w:val="32"/>
              </w:rPr>
              <w:t>201</w:t>
            </w:r>
            <w:r w:rsidRPr="00EF7CDA">
              <w:rPr>
                <w:rFonts w:eastAsia="標楷體" w:hint="eastAsia"/>
                <w:bCs/>
                <w:sz w:val="28"/>
                <w:szCs w:val="32"/>
              </w:rPr>
              <w:t>5</w:t>
            </w:r>
            <w:r w:rsidRPr="00EF7CDA">
              <w:rPr>
                <w:rFonts w:eastAsia="標楷體"/>
                <w:bCs/>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217771" w:rsidRPr="00EF7CDA" w:rsidRDefault="00217771" w:rsidP="00AB01FA">
            <w:pPr>
              <w:autoSpaceDE w:val="0"/>
              <w:autoSpaceDN w:val="0"/>
              <w:adjustRightInd w:val="0"/>
              <w:snapToGrid w:val="0"/>
              <w:spacing w:before="120" w:line="240" w:lineRule="exact"/>
              <w:jc w:val="center"/>
              <w:rPr>
                <w:rFonts w:eastAsia="標楷體"/>
                <w:bCs/>
                <w:sz w:val="28"/>
                <w:szCs w:val="32"/>
              </w:rPr>
            </w:pPr>
            <w:r w:rsidRPr="00EF7CDA">
              <w:rPr>
                <w:rFonts w:eastAsia="標楷體" w:hint="eastAsia"/>
                <w:bCs/>
                <w:sz w:val="28"/>
                <w:szCs w:val="32"/>
              </w:rPr>
              <w:t>2016</w:t>
            </w:r>
            <w:r w:rsidRPr="00EF7CDA">
              <w:rPr>
                <w:rFonts w:eastAsia="標楷體"/>
                <w:bCs/>
                <w:sz w:val="28"/>
                <w:szCs w:val="32"/>
              </w:rPr>
              <w:t>(f)</w:t>
            </w:r>
          </w:p>
        </w:tc>
      </w:tr>
      <w:tr w:rsidR="00217771" w:rsidRPr="00EF7CDA" w:rsidTr="00AB01FA">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全</w:t>
            </w:r>
            <w:r w:rsidRPr="00EF7CDA">
              <w:rPr>
                <w:rFonts w:eastAsia="標楷體"/>
                <w:bCs/>
                <w:sz w:val="28"/>
                <w:szCs w:val="32"/>
              </w:rPr>
              <w:t xml:space="preserve">    </w:t>
            </w:r>
            <w:r w:rsidRPr="00EF7CDA">
              <w:rPr>
                <w:rFonts w:eastAsia="標楷體" w:hint="eastAsia"/>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44" w:type="pct"/>
            <w:tcBorders>
              <w:top w:val="single" w:sz="6"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19" w:type="pct"/>
            <w:tcBorders>
              <w:top w:val="single" w:sz="6"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3.3</w:t>
            </w:r>
          </w:p>
        </w:tc>
        <w:tc>
          <w:tcPr>
            <w:tcW w:w="679" w:type="pct"/>
            <w:tcBorders>
              <w:top w:val="single" w:sz="6"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3.4</w:t>
            </w:r>
          </w:p>
        </w:tc>
        <w:tc>
          <w:tcPr>
            <w:tcW w:w="631" w:type="pct"/>
            <w:tcBorders>
              <w:top w:val="single" w:sz="6"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3.5</w:t>
            </w:r>
          </w:p>
        </w:tc>
        <w:tc>
          <w:tcPr>
            <w:tcW w:w="617" w:type="pct"/>
            <w:tcBorders>
              <w:top w:val="single" w:sz="6"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3.8</w:t>
            </w:r>
          </w:p>
        </w:tc>
      </w:tr>
      <w:tr w:rsidR="00217771" w:rsidRPr="00EF7CDA" w:rsidTr="00AB01FA">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2.9</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2.1</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3.0</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bCs/>
              </w:rPr>
              <w:t>-</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w:t>
            </w:r>
          </w:p>
        </w:tc>
        <w:tc>
          <w:tcPr>
            <w:tcW w:w="617" w:type="pct"/>
            <w:tcBorders>
              <w:top w:val="nil"/>
              <w:left w:val="nil"/>
              <w:bottom w:val="single" w:sz="4" w:space="0" w:color="auto"/>
              <w:right w:val="nil"/>
            </w:tcBorders>
            <w:vAlign w:val="center"/>
          </w:tcPr>
          <w:p w:rsidR="00217771" w:rsidRPr="00EF7CDA" w:rsidRDefault="0008421B" w:rsidP="00AB01FA">
            <w:pPr>
              <w:autoSpaceDE w:val="0"/>
              <w:autoSpaceDN w:val="0"/>
              <w:adjustRightInd w:val="0"/>
              <w:snapToGrid w:val="0"/>
              <w:spacing w:before="100" w:line="240" w:lineRule="exact"/>
              <w:jc w:val="center"/>
              <w:rPr>
                <w:rFonts w:eastAsia="標楷體"/>
                <w:bCs/>
              </w:rPr>
            </w:pPr>
            <w:r>
              <w:rPr>
                <w:rFonts w:eastAsia="標楷體" w:hint="eastAsia"/>
                <w:bCs/>
              </w:rPr>
              <w:t>-</w:t>
            </w:r>
          </w:p>
        </w:tc>
      </w:tr>
      <w:tr w:rsidR="00217771" w:rsidRPr="00EF7CDA" w:rsidTr="00AB01FA">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美</w:t>
            </w:r>
            <w:r w:rsidRPr="00EF7CDA">
              <w:rPr>
                <w:rFonts w:eastAsia="標楷體"/>
                <w:bCs/>
                <w:sz w:val="28"/>
                <w:szCs w:val="32"/>
              </w:rPr>
              <w:t xml:space="preserve">    </w:t>
            </w:r>
            <w:r w:rsidRPr="00EF7CDA">
              <w:rPr>
                <w:rFonts w:eastAsia="標楷體" w:hint="eastAsia"/>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2.4</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2.7</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2.4</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3.1</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3.1</w:t>
            </w:r>
          </w:p>
        </w:tc>
      </w:tr>
      <w:tr w:rsidR="00217771" w:rsidRPr="00EF7CDA" w:rsidTr="00AB01F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1.6</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-0.4</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2.1</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1.6</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0.1</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1.5</w:t>
            </w:r>
          </w:p>
        </w:tc>
      </w:tr>
      <w:tr w:rsidR="00217771" w:rsidRPr="00EF7CDA" w:rsidTr="00AB01F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tabs>
                <w:tab w:val="left" w:pos="1800"/>
              </w:tabs>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歐</w:t>
            </w:r>
            <w:r w:rsidRPr="00EF7CDA">
              <w:rPr>
                <w:rFonts w:eastAsia="標楷體"/>
                <w:bCs/>
                <w:sz w:val="28"/>
                <w:szCs w:val="32"/>
              </w:rPr>
              <w:t xml:space="preserve"> </w:t>
            </w:r>
            <w:r w:rsidRPr="00EF7CDA">
              <w:rPr>
                <w:rFonts w:eastAsia="標楷體" w:hint="eastAsia"/>
                <w:bCs/>
                <w:sz w:val="28"/>
                <w:szCs w:val="32"/>
                <w:lang w:val="zh-TW"/>
              </w:rPr>
              <w:t>元</w:t>
            </w:r>
            <w:r w:rsidRPr="00EF7CDA">
              <w:rPr>
                <w:rFonts w:eastAsia="標楷體"/>
                <w:bCs/>
                <w:sz w:val="28"/>
                <w:szCs w:val="32"/>
              </w:rPr>
              <w:t xml:space="preserve"> </w:t>
            </w:r>
            <w:r w:rsidRPr="00EF7CDA">
              <w:rPr>
                <w:rFonts w:eastAsia="標楷體" w:hint="eastAsia"/>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0.9</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1.6</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1.9</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0.9</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1.5</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1.6</w:t>
            </w:r>
          </w:p>
        </w:tc>
      </w:tr>
      <w:tr w:rsidR="00217771" w:rsidRPr="00EF7CDA" w:rsidTr="00AB01F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0.5</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0.1</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1.3</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0.4</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0.1</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1.0</w:t>
            </w:r>
          </w:p>
        </w:tc>
      </w:tr>
      <w:tr w:rsidR="00217771" w:rsidRPr="00EF7CDA" w:rsidTr="00AB01F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日</w:t>
            </w:r>
            <w:r w:rsidRPr="00EF7CDA">
              <w:rPr>
                <w:rFonts w:eastAsia="標楷體"/>
                <w:bCs/>
                <w:sz w:val="28"/>
                <w:szCs w:val="32"/>
              </w:rPr>
              <w:t xml:space="preserve">    </w:t>
            </w:r>
            <w:r w:rsidRPr="00EF7CDA">
              <w:rPr>
                <w:rFonts w:eastAsia="標楷體" w:hint="eastAsia"/>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-0.1</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0.9</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1.4</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-0.1</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1.0</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1.2</w:t>
            </w:r>
          </w:p>
        </w:tc>
      </w:tr>
      <w:tr w:rsidR="00217771" w:rsidRPr="00EF7CDA" w:rsidTr="00AB01FA">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0.6</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1.4</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2.7</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1.0</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0.9</w:t>
            </w:r>
          </w:p>
        </w:tc>
      </w:tr>
      <w:tr w:rsidR="00217771" w:rsidRPr="00EF7CDA" w:rsidTr="00AB01F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rPr>
                <w:rFonts w:eastAsia="標楷體"/>
                <w:bCs/>
                <w:sz w:val="28"/>
                <w:szCs w:val="32"/>
              </w:rPr>
            </w:pPr>
            <w:r w:rsidRPr="00EF7CDA">
              <w:rPr>
                <w:rFonts w:eastAsia="標楷體" w:hint="eastAsia"/>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3.7</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3.7</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3.8</w:t>
            </w:r>
          </w:p>
        </w:tc>
        <w:tc>
          <w:tcPr>
            <w:tcW w:w="679"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3.7</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3.8</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4.1</w:t>
            </w:r>
          </w:p>
        </w:tc>
      </w:tr>
      <w:tr w:rsidR="00217771" w:rsidRPr="00EF7CDA" w:rsidTr="00AB01F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1.2</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0.0</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0.9</w:t>
            </w:r>
          </w:p>
        </w:tc>
        <w:tc>
          <w:tcPr>
            <w:tcW w:w="679"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1.2</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0.7</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1.3</w:t>
            </w:r>
          </w:p>
        </w:tc>
      </w:tr>
      <w:tr w:rsidR="00217771" w:rsidRPr="00EF7CDA" w:rsidTr="00AB01F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rPr>
                <w:rFonts w:eastAsia="標楷體"/>
                <w:bCs/>
                <w:sz w:val="28"/>
                <w:szCs w:val="32"/>
              </w:rPr>
            </w:pPr>
            <w:r w:rsidRPr="00EF7CDA">
              <w:rPr>
                <w:rFonts w:eastAsia="標楷體" w:hint="eastAsia"/>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7.4</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6.5</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6.5</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7.4</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6.8</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6.3</w:t>
            </w:r>
          </w:p>
        </w:tc>
      </w:tr>
      <w:tr w:rsidR="00217771" w:rsidRPr="00EF7CDA" w:rsidTr="00AB01F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2.0</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1.3</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1.6</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2.0</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1.2</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1.5</w:t>
            </w:r>
          </w:p>
        </w:tc>
      </w:tr>
      <w:tr w:rsidR="00217771" w:rsidRPr="00EF7CDA" w:rsidTr="00AB01F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新</w:t>
            </w:r>
            <w:r w:rsidRPr="00EF7CDA">
              <w:rPr>
                <w:rFonts w:eastAsia="標楷體"/>
                <w:bCs/>
                <w:sz w:val="28"/>
                <w:szCs w:val="32"/>
              </w:rPr>
              <w:t xml:space="preserve"> </w:t>
            </w:r>
            <w:r w:rsidRPr="00EF7CDA">
              <w:rPr>
                <w:rFonts w:eastAsia="標楷體" w:hint="eastAsia"/>
                <w:bCs/>
                <w:sz w:val="28"/>
                <w:szCs w:val="32"/>
                <w:lang w:val="zh-TW"/>
              </w:rPr>
              <w:t>加</w:t>
            </w:r>
            <w:r w:rsidRPr="00EF7CDA">
              <w:rPr>
                <w:rFonts w:eastAsia="標楷體"/>
                <w:bCs/>
                <w:sz w:val="28"/>
                <w:szCs w:val="32"/>
              </w:rPr>
              <w:t xml:space="preserve"> </w:t>
            </w:r>
            <w:r w:rsidRPr="00EF7CDA">
              <w:rPr>
                <w:rFonts w:eastAsia="標楷體" w:hint="eastAsia"/>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2.9</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3.4</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4.0</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2.9</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3.0</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3.0</w:t>
            </w:r>
          </w:p>
        </w:tc>
      </w:tr>
      <w:tr w:rsidR="00217771" w:rsidRPr="00EF7CDA" w:rsidTr="00AB01F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1.0</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0.6</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2.9</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1.0</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0.0</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1.7</w:t>
            </w:r>
          </w:p>
        </w:tc>
      </w:tr>
      <w:tr w:rsidR="00217771" w:rsidRPr="00EF7CDA" w:rsidTr="00AB01FA">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韓</w:t>
            </w:r>
            <w:r w:rsidRPr="00EF7CDA">
              <w:rPr>
                <w:rFonts w:eastAsia="標楷體"/>
                <w:bCs/>
                <w:sz w:val="28"/>
                <w:szCs w:val="32"/>
              </w:rPr>
              <w:t xml:space="preserve">    </w:t>
            </w:r>
            <w:r w:rsidRPr="00EF7CDA">
              <w:rPr>
                <w:rFonts w:eastAsia="標楷體" w:hint="eastAsia"/>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3.3</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2.5</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3.7</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3.3</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3.3</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3.5</w:t>
            </w:r>
          </w:p>
        </w:tc>
      </w:tr>
      <w:tr w:rsidR="00217771" w:rsidRPr="00EF7CDA" w:rsidTr="00AB01FA">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1.3</w:t>
            </w:r>
          </w:p>
        </w:tc>
        <w:tc>
          <w:tcPr>
            <w:tcW w:w="644"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0.5</w:t>
            </w:r>
          </w:p>
        </w:tc>
        <w:tc>
          <w:tcPr>
            <w:tcW w:w="619" w:type="pct"/>
            <w:tcBorders>
              <w:top w:val="nil"/>
              <w:left w:val="nil"/>
              <w:bottom w:val="single" w:sz="4"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1.2</w:t>
            </w:r>
          </w:p>
        </w:tc>
        <w:tc>
          <w:tcPr>
            <w:tcW w:w="679"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1.3</w:t>
            </w:r>
          </w:p>
        </w:tc>
        <w:tc>
          <w:tcPr>
            <w:tcW w:w="631"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1.5</w:t>
            </w:r>
          </w:p>
        </w:tc>
        <w:tc>
          <w:tcPr>
            <w:tcW w:w="617" w:type="pct"/>
            <w:tcBorders>
              <w:top w:val="nil"/>
              <w:left w:val="nil"/>
              <w:bottom w:val="single" w:sz="4"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2.5</w:t>
            </w:r>
          </w:p>
        </w:tc>
      </w:tr>
      <w:tr w:rsidR="00217771" w:rsidRPr="00EF7CDA" w:rsidTr="00AB01FA">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hint="eastAsia"/>
                <w:bCs/>
                <w:sz w:val="28"/>
                <w:szCs w:val="32"/>
                <w:lang w:val="zh-TW"/>
              </w:rPr>
              <w:t>香</w:t>
            </w:r>
            <w:r w:rsidRPr="00EF7CDA">
              <w:rPr>
                <w:rFonts w:eastAsia="標楷體"/>
                <w:bCs/>
                <w:sz w:val="28"/>
                <w:szCs w:val="32"/>
              </w:rPr>
              <w:t xml:space="preserve">    </w:t>
            </w:r>
            <w:r w:rsidRPr="00EF7CDA">
              <w:rPr>
                <w:rFonts w:eastAsia="標楷體" w:hint="eastAsia"/>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2.3</w:t>
            </w:r>
          </w:p>
        </w:tc>
        <w:tc>
          <w:tcPr>
            <w:tcW w:w="644"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19" w:type="pct"/>
            <w:tcBorders>
              <w:top w:val="single" w:sz="4" w:space="0" w:color="auto"/>
              <w:left w:val="nil"/>
              <w:bottom w:val="nil"/>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3.2</w:t>
            </w:r>
          </w:p>
        </w:tc>
        <w:tc>
          <w:tcPr>
            <w:tcW w:w="679"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2.3</w:t>
            </w:r>
          </w:p>
        </w:tc>
        <w:tc>
          <w:tcPr>
            <w:tcW w:w="631"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17" w:type="pct"/>
            <w:tcBorders>
              <w:top w:val="single" w:sz="4" w:space="0" w:color="auto"/>
              <w:left w:val="nil"/>
              <w:bottom w:val="nil"/>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3.1</w:t>
            </w:r>
          </w:p>
        </w:tc>
      </w:tr>
      <w:tr w:rsidR="00217771" w:rsidRPr="00EF7CDA" w:rsidTr="00AB01FA">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217771" w:rsidRPr="00EF7CDA" w:rsidRDefault="00217771" w:rsidP="00AB01FA">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17771" w:rsidRPr="00EF7CDA" w:rsidRDefault="00217771" w:rsidP="00AB01FA">
            <w:pPr>
              <w:autoSpaceDE w:val="0"/>
              <w:autoSpaceDN w:val="0"/>
              <w:adjustRightInd w:val="0"/>
              <w:snapToGrid w:val="0"/>
              <w:spacing w:before="100" w:line="240" w:lineRule="exact"/>
              <w:jc w:val="center"/>
              <w:rPr>
                <w:rFonts w:eastAsia="標楷體"/>
                <w:bCs/>
                <w:sz w:val="28"/>
                <w:szCs w:val="32"/>
              </w:rPr>
            </w:pPr>
            <w:r w:rsidRPr="00EF7CDA">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4.4</w:t>
            </w:r>
          </w:p>
        </w:tc>
        <w:tc>
          <w:tcPr>
            <w:tcW w:w="644" w:type="pct"/>
            <w:tcBorders>
              <w:top w:val="nil"/>
              <w:left w:val="nil"/>
              <w:bottom w:val="single" w:sz="6"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3.5</w:t>
            </w:r>
          </w:p>
        </w:tc>
        <w:tc>
          <w:tcPr>
            <w:tcW w:w="619" w:type="pct"/>
            <w:tcBorders>
              <w:top w:val="nil"/>
              <w:left w:val="nil"/>
              <w:bottom w:val="single" w:sz="6" w:space="0" w:color="auto"/>
              <w:right w:val="single" w:sz="6" w:space="0" w:color="auto"/>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2.8</w:t>
            </w:r>
          </w:p>
        </w:tc>
        <w:tc>
          <w:tcPr>
            <w:tcW w:w="679" w:type="pct"/>
            <w:tcBorders>
              <w:top w:val="nil"/>
              <w:left w:val="nil"/>
              <w:bottom w:val="single" w:sz="6"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4.4</w:t>
            </w:r>
          </w:p>
        </w:tc>
        <w:tc>
          <w:tcPr>
            <w:tcW w:w="631" w:type="pct"/>
            <w:tcBorders>
              <w:top w:val="nil"/>
              <w:left w:val="nil"/>
              <w:bottom w:val="single" w:sz="6"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3.2</w:t>
            </w:r>
          </w:p>
        </w:tc>
        <w:tc>
          <w:tcPr>
            <w:tcW w:w="617" w:type="pct"/>
            <w:tcBorders>
              <w:top w:val="nil"/>
              <w:left w:val="nil"/>
              <w:bottom w:val="single" w:sz="6" w:space="0" w:color="auto"/>
              <w:right w:val="nil"/>
            </w:tcBorders>
            <w:vAlign w:val="center"/>
          </w:tcPr>
          <w:p w:rsidR="00217771" w:rsidRPr="00EF7CDA" w:rsidRDefault="00217771" w:rsidP="00AB01FA">
            <w:pPr>
              <w:autoSpaceDE w:val="0"/>
              <w:autoSpaceDN w:val="0"/>
              <w:adjustRightInd w:val="0"/>
              <w:snapToGrid w:val="0"/>
              <w:spacing w:before="100" w:line="240" w:lineRule="exact"/>
              <w:jc w:val="center"/>
              <w:rPr>
                <w:rFonts w:eastAsia="標楷體"/>
                <w:bCs/>
              </w:rPr>
            </w:pPr>
            <w:r w:rsidRPr="00EF7CDA">
              <w:rPr>
                <w:rFonts w:eastAsia="標楷體" w:hint="eastAsia"/>
                <w:bCs/>
              </w:rPr>
              <w:t>3.4</w:t>
            </w:r>
          </w:p>
        </w:tc>
      </w:tr>
    </w:tbl>
    <w:p w:rsidR="00217771" w:rsidRPr="00EF7CDA" w:rsidRDefault="00217771" w:rsidP="00217771">
      <w:pPr>
        <w:autoSpaceDE w:val="0"/>
        <w:autoSpaceDN w:val="0"/>
        <w:adjustRightInd w:val="0"/>
        <w:snapToGrid w:val="0"/>
        <w:spacing w:line="220" w:lineRule="exact"/>
        <w:ind w:leftChars="-93" w:left="-223" w:firstLineChars="94" w:firstLine="207"/>
        <w:jc w:val="both"/>
        <w:rPr>
          <w:rFonts w:eastAsia="標楷體"/>
          <w:bCs/>
          <w:sz w:val="22"/>
          <w:szCs w:val="22"/>
        </w:rPr>
      </w:pPr>
      <w:r w:rsidRPr="00EF7CDA">
        <w:rPr>
          <w:rFonts w:eastAsia="標楷體" w:hint="eastAsia"/>
          <w:bCs/>
          <w:sz w:val="22"/>
          <w:lang w:val="zh-TW"/>
        </w:rPr>
        <w:t>註</w:t>
      </w:r>
      <w:r w:rsidRPr="00EF7CDA">
        <w:rPr>
          <w:rFonts w:eastAsia="標楷體" w:hint="eastAsia"/>
          <w:bCs/>
          <w:sz w:val="22"/>
        </w:rPr>
        <w:t>：</w:t>
      </w:r>
      <w:r w:rsidRPr="00EF7CDA">
        <w:rPr>
          <w:rFonts w:eastAsia="標楷體" w:hint="eastAsia"/>
          <w:bCs/>
          <w:sz w:val="22"/>
        </w:rPr>
        <w:t>(</w:t>
      </w:r>
      <w:r w:rsidRPr="00EF7CDA">
        <w:rPr>
          <w:rFonts w:eastAsia="標楷體"/>
          <w:bCs/>
          <w:sz w:val="22"/>
        </w:rPr>
        <w:t>f</w:t>
      </w:r>
      <w:r w:rsidRPr="00EF7CDA">
        <w:rPr>
          <w:rFonts w:eastAsia="標楷體" w:hint="eastAsia"/>
          <w:bCs/>
          <w:sz w:val="22"/>
        </w:rPr>
        <w:t>)</w:t>
      </w:r>
      <w:r w:rsidRPr="00EF7CDA">
        <w:rPr>
          <w:rFonts w:eastAsia="標楷體" w:hint="eastAsia"/>
          <w:bCs/>
          <w:sz w:val="22"/>
        </w:rPr>
        <w:t>為預測值。</w:t>
      </w:r>
    </w:p>
    <w:p w:rsidR="00217771" w:rsidRPr="00EF7CDA" w:rsidRDefault="00217771" w:rsidP="00217771">
      <w:pPr>
        <w:autoSpaceDE w:val="0"/>
        <w:autoSpaceDN w:val="0"/>
        <w:adjustRightInd w:val="0"/>
        <w:snapToGrid w:val="0"/>
        <w:spacing w:line="220" w:lineRule="exact"/>
        <w:ind w:leftChars="-105" w:left="-252" w:firstLine="224"/>
        <w:jc w:val="both"/>
        <w:rPr>
          <w:rFonts w:eastAsia="標楷體"/>
          <w:bCs/>
          <w:sz w:val="22"/>
          <w:szCs w:val="22"/>
        </w:rPr>
      </w:pPr>
      <w:r w:rsidRPr="00EF7CDA">
        <w:rPr>
          <w:rFonts w:eastAsia="標楷體" w:hint="eastAsia"/>
          <w:bCs/>
          <w:sz w:val="22"/>
          <w:szCs w:val="22"/>
          <w:lang w:val="zh-TW"/>
        </w:rPr>
        <w:t>資料來源</w:t>
      </w:r>
      <w:r w:rsidRPr="00EF7CDA">
        <w:rPr>
          <w:rFonts w:eastAsia="標楷體" w:hint="eastAsia"/>
          <w:bCs/>
          <w:sz w:val="22"/>
          <w:szCs w:val="22"/>
        </w:rPr>
        <w:t>：</w:t>
      </w:r>
      <w:r w:rsidRPr="00EF7CDA">
        <w:rPr>
          <w:rFonts w:eastAsia="標楷體"/>
          <w:bCs/>
          <w:sz w:val="22"/>
          <w:szCs w:val="22"/>
        </w:rPr>
        <w:t xml:space="preserve">1.Global Insight Inc., </w:t>
      </w:r>
      <w:r w:rsidRPr="00EF7CDA">
        <w:rPr>
          <w:rFonts w:eastAsia="標楷體"/>
          <w:bCs/>
          <w:i/>
          <w:iCs/>
          <w:sz w:val="22"/>
          <w:szCs w:val="22"/>
        </w:rPr>
        <w:t>World Overview</w:t>
      </w:r>
      <w:r w:rsidRPr="00EF7CDA">
        <w:rPr>
          <w:rFonts w:eastAsia="標楷體"/>
          <w:bCs/>
          <w:sz w:val="22"/>
          <w:szCs w:val="22"/>
        </w:rPr>
        <w:t>,</w:t>
      </w:r>
      <w:r w:rsidRPr="00EF7CDA">
        <w:rPr>
          <w:sz w:val="22"/>
          <w:szCs w:val="22"/>
        </w:rPr>
        <w:t xml:space="preserve"> April</w:t>
      </w:r>
      <w:r w:rsidRPr="00EF7CDA">
        <w:rPr>
          <w:rFonts w:hint="eastAsia"/>
          <w:sz w:val="22"/>
          <w:szCs w:val="22"/>
        </w:rPr>
        <w:t xml:space="preserve"> </w:t>
      </w:r>
      <w:r w:rsidRPr="00EF7CDA">
        <w:rPr>
          <w:sz w:val="22"/>
          <w:szCs w:val="22"/>
        </w:rPr>
        <w:t>2015</w:t>
      </w:r>
      <w:r w:rsidRPr="00EF7CDA">
        <w:rPr>
          <w:rFonts w:eastAsia="標楷體" w:hint="eastAsia"/>
          <w:bCs/>
          <w:sz w:val="22"/>
          <w:szCs w:val="22"/>
        </w:rPr>
        <w:t>。</w:t>
      </w:r>
    </w:p>
    <w:p w:rsidR="00217771" w:rsidRPr="00EF7CDA" w:rsidRDefault="00217771" w:rsidP="00217771">
      <w:pPr>
        <w:autoSpaceDE w:val="0"/>
        <w:autoSpaceDN w:val="0"/>
        <w:adjustRightInd w:val="0"/>
        <w:snapToGrid w:val="0"/>
        <w:spacing w:line="220" w:lineRule="exact"/>
        <w:ind w:leftChars="430" w:left="1032" w:firstLineChars="27" w:firstLine="59"/>
        <w:jc w:val="both"/>
        <w:rPr>
          <w:rFonts w:eastAsia="標楷體"/>
          <w:bCs/>
          <w:sz w:val="22"/>
          <w:szCs w:val="22"/>
        </w:rPr>
      </w:pPr>
      <w:r w:rsidRPr="00EF7CDA">
        <w:rPr>
          <w:rFonts w:eastAsia="標楷體"/>
          <w:bCs/>
          <w:sz w:val="22"/>
          <w:szCs w:val="22"/>
        </w:rPr>
        <w:t xml:space="preserve">2.IMF, </w:t>
      </w:r>
      <w:r w:rsidRPr="00EF7CDA">
        <w:rPr>
          <w:rFonts w:eastAsia="標楷體"/>
          <w:bCs/>
          <w:i/>
          <w:iCs/>
          <w:sz w:val="22"/>
          <w:szCs w:val="22"/>
        </w:rPr>
        <w:t xml:space="preserve">World Economic Outlook </w:t>
      </w:r>
      <w:r w:rsidRPr="00EF7CDA">
        <w:rPr>
          <w:rFonts w:eastAsia="標楷體"/>
          <w:bCs/>
          <w:sz w:val="22"/>
          <w:szCs w:val="22"/>
        </w:rPr>
        <w:t>,</w:t>
      </w:r>
      <w:r w:rsidRPr="00EF7CDA">
        <w:t xml:space="preserve"> </w:t>
      </w:r>
      <w:r w:rsidRPr="00EF7CDA">
        <w:rPr>
          <w:rFonts w:eastAsia="標楷體"/>
          <w:bCs/>
          <w:sz w:val="22"/>
          <w:szCs w:val="22"/>
        </w:rPr>
        <w:t>April 201</w:t>
      </w:r>
      <w:r w:rsidRPr="00EF7CDA">
        <w:rPr>
          <w:rFonts w:eastAsia="標楷體" w:hint="eastAsia"/>
          <w:bCs/>
          <w:sz w:val="22"/>
          <w:szCs w:val="22"/>
        </w:rPr>
        <w:t>5</w:t>
      </w:r>
      <w:r w:rsidRPr="00EF7CDA">
        <w:rPr>
          <w:rFonts w:eastAsia="標楷體" w:hint="eastAsia"/>
          <w:bCs/>
          <w:sz w:val="22"/>
          <w:szCs w:val="22"/>
        </w:rPr>
        <w:t>。</w:t>
      </w:r>
    </w:p>
    <w:p w:rsidR="00217771" w:rsidRPr="00EF7CDA" w:rsidRDefault="00217771" w:rsidP="00217771">
      <w:pPr>
        <w:jc w:val="right"/>
        <w:rPr>
          <w:rFonts w:eastAsia="標楷體"/>
          <w:bCs/>
          <w:sz w:val="22"/>
        </w:rPr>
      </w:pPr>
    </w:p>
    <w:p w:rsidR="00217771" w:rsidRPr="00EF7CDA" w:rsidRDefault="00217771" w:rsidP="00217771">
      <w:pPr>
        <w:spacing w:line="220" w:lineRule="exact"/>
        <w:rPr>
          <w:rFonts w:eastAsia="標楷體"/>
          <w:bCs/>
          <w:sz w:val="22"/>
        </w:rPr>
      </w:pPr>
    </w:p>
    <w:p w:rsidR="00217771" w:rsidRPr="00EF7CDA" w:rsidRDefault="00217771" w:rsidP="00217771">
      <w:pPr>
        <w:keepNext/>
        <w:snapToGrid w:val="0"/>
        <w:spacing w:line="300" w:lineRule="exact"/>
        <w:jc w:val="center"/>
        <w:outlineLvl w:val="1"/>
        <w:rPr>
          <w:rFonts w:eastAsia="標楷體"/>
          <w:b/>
          <w:sz w:val="32"/>
          <w:szCs w:val="32"/>
          <w:lang w:val="zh-TW"/>
        </w:rPr>
      </w:pPr>
      <w:bookmarkStart w:id="40" w:name="_Toc401923786"/>
      <w:bookmarkStart w:id="41" w:name="_Toc402171701"/>
      <w:bookmarkStart w:id="42" w:name="_Toc417918548"/>
      <w:r w:rsidRPr="00EF7CDA">
        <w:rPr>
          <w:rFonts w:eastAsia="標楷體"/>
          <w:b/>
          <w:sz w:val="32"/>
          <w:szCs w:val="32"/>
          <w:lang w:val="zh-TW"/>
        </w:rPr>
        <w:t>表</w:t>
      </w:r>
      <w:r w:rsidRPr="00EF7CDA">
        <w:rPr>
          <w:rFonts w:eastAsia="標楷體"/>
          <w:b/>
          <w:sz w:val="32"/>
          <w:szCs w:val="32"/>
          <w:lang w:val="zh-TW"/>
        </w:rPr>
        <w:t xml:space="preserve">2  </w:t>
      </w:r>
      <w:r w:rsidRPr="00EF7CDA">
        <w:rPr>
          <w:rFonts w:eastAsia="標楷體"/>
          <w:b/>
          <w:sz w:val="32"/>
          <w:szCs w:val="32"/>
          <w:lang w:val="zh-TW"/>
        </w:rPr>
        <w:t>世界貿易量成長率</w:t>
      </w:r>
      <w:bookmarkEnd w:id="40"/>
      <w:bookmarkEnd w:id="41"/>
      <w:bookmarkEnd w:id="42"/>
      <w:r w:rsidRPr="00EF7CDA">
        <w:rPr>
          <w:rFonts w:eastAsia="標楷體"/>
          <w:b/>
          <w:sz w:val="32"/>
          <w:szCs w:val="32"/>
          <w:lang w:val="zh-TW"/>
        </w:rPr>
        <w:t xml:space="preserve"> </w:t>
      </w:r>
    </w:p>
    <w:p w:rsidR="00217771" w:rsidRPr="00EF7CDA" w:rsidRDefault="00217771" w:rsidP="00217771">
      <w:pPr>
        <w:autoSpaceDE w:val="0"/>
        <w:autoSpaceDN w:val="0"/>
        <w:adjustRightInd w:val="0"/>
        <w:snapToGrid w:val="0"/>
        <w:spacing w:line="240" w:lineRule="exact"/>
        <w:jc w:val="right"/>
        <w:rPr>
          <w:rFonts w:eastAsia="標楷體"/>
          <w:bCs/>
          <w:sz w:val="28"/>
          <w:szCs w:val="32"/>
        </w:rPr>
      </w:pPr>
      <w:r w:rsidRPr="00EF7CDA">
        <w:rPr>
          <w:rFonts w:eastAsia="標楷體"/>
          <w:bCs/>
          <w:sz w:val="28"/>
          <w:szCs w:val="32"/>
        </w:rPr>
        <w:t xml:space="preserve">              </w:t>
      </w:r>
      <w:r w:rsidRPr="00EF7CDA">
        <w:rPr>
          <w:rFonts w:eastAsia="標楷體"/>
          <w:bCs/>
          <w:szCs w:val="32"/>
          <w:lang w:val="zh-TW"/>
        </w:rPr>
        <w:t>單位</w:t>
      </w:r>
      <w:r w:rsidRPr="00EF7CDA">
        <w:rPr>
          <w:rFonts w:eastAsia="標楷體"/>
          <w:bCs/>
          <w:szCs w:val="32"/>
        </w:rPr>
        <w:t>：</w:t>
      </w:r>
      <w:r w:rsidRPr="00EF7CDA">
        <w:rPr>
          <w:rFonts w:eastAsia="標楷體"/>
          <w:bCs/>
          <w:szCs w:val="32"/>
        </w:rPr>
        <w:t>%</w:t>
      </w:r>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19"/>
        <w:gridCol w:w="1966"/>
        <w:gridCol w:w="1962"/>
        <w:gridCol w:w="1961"/>
      </w:tblGrid>
      <w:tr w:rsidR="00217771" w:rsidRPr="00EF7CDA" w:rsidTr="00AB01FA">
        <w:trPr>
          <w:trHeight w:val="301"/>
        </w:trPr>
        <w:tc>
          <w:tcPr>
            <w:tcW w:w="1456" w:type="pct"/>
            <w:tcBorders>
              <w:top w:val="single" w:sz="6" w:space="0" w:color="auto"/>
              <w:left w:val="nil"/>
              <w:bottom w:val="single" w:sz="6" w:space="0" w:color="auto"/>
              <w:right w:val="single" w:sz="4" w:space="0" w:color="auto"/>
            </w:tcBorders>
            <w:vAlign w:val="center"/>
          </w:tcPr>
          <w:p w:rsidR="00217771" w:rsidRPr="00EF7CDA" w:rsidRDefault="00217771" w:rsidP="00AB01FA">
            <w:pPr>
              <w:autoSpaceDE w:val="0"/>
              <w:autoSpaceDN w:val="0"/>
              <w:adjustRightInd w:val="0"/>
              <w:snapToGrid w:val="0"/>
              <w:spacing w:line="240" w:lineRule="exact"/>
              <w:ind w:leftChars="-450" w:left="-1080" w:firstLineChars="900" w:firstLine="2160"/>
              <w:rPr>
                <w:bCs/>
              </w:rPr>
            </w:pPr>
          </w:p>
        </w:tc>
        <w:tc>
          <w:tcPr>
            <w:tcW w:w="1183" w:type="pct"/>
            <w:tcBorders>
              <w:top w:val="single" w:sz="6" w:space="0" w:color="auto"/>
              <w:left w:val="single" w:sz="6" w:space="0" w:color="auto"/>
              <w:bottom w:val="single" w:sz="6" w:space="0" w:color="auto"/>
              <w:right w:val="single" w:sz="6" w:space="0" w:color="auto"/>
            </w:tcBorders>
            <w:vAlign w:val="center"/>
          </w:tcPr>
          <w:p w:rsidR="00217771" w:rsidRPr="00EF7CDA" w:rsidRDefault="00217771" w:rsidP="00AB01FA">
            <w:pPr>
              <w:autoSpaceDE w:val="0"/>
              <w:autoSpaceDN w:val="0"/>
              <w:adjustRightInd w:val="0"/>
              <w:snapToGrid w:val="0"/>
              <w:spacing w:line="240" w:lineRule="exact"/>
              <w:ind w:firstLineChars="250" w:firstLine="600"/>
              <w:rPr>
                <w:bCs/>
              </w:rPr>
            </w:pPr>
            <w:r w:rsidRPr="00EF7CDA">
              <w:rPr>
                <w:bCs/>
              </w:rPr>
              <w:t>201</w:t>
            </w:r>
            <w:r w:rsidRPr="00EF7CDA">
              <w:rPr>
                <w:rFonts w:hint="eastAsia"/>
                <w:bCs/>
              </w:rPr>
              <w:t>4</w:t>
            </w:r>
          </w:p>
        </w:tc>
        <w:tc>
          <w:tcPr>
            <w:tcW w:w="1181" w:type="pct"/>
            <w:tcBorders>
              <w:top w:val="single" w:sz="6" w:space="0" w:color="auto"/>
              <w:left w:val="single" w:sz="6" w:space="0" w:color="auto"/>
              <w:bottom w:val="single" w:sz="6" w:space="0" w:color="auto"/>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250" w:firstLine="600"/>
              <w:jc w:val="both"/>
              <w:rPr>
                <w:bCs/>
              </w:rPr>
            </w:pPr>
            <w:r w:rsidRPr="00EF7CDA">
              <w:rPr>
                <w:bCs/>
              </w:rPr>
              <w:t>201</w:t>
            </w:r>
            <w:r w:rsidRPr="00EF7CDA">
              <w:rPr>
                <w:rFonts w:hint="eastAsia"/>
                <w:bCs/>
              </w:rPr>
              <w:t>5</w:t>
            </w:r>
            <w:r w:rsidRPr="00EF7CDA">
              <w:rPr>
                <w:bCs/>
              </w:rPr>
              <w:t>(f)</w:t>
            </w:r>
          </w:p>
        </w:tc>
        <w:tc>
          <w:tcPr>
            <w:tcW w:w="1180" w:type="pct"/>
            <w:tcBorders>
              <w:top w:val="single" w:sz="6" w:space="0" w:color="auto"/>
              <w:left w:val="single" w:sz="4" w:space="0" w:color="auto"/>
              <w:bottom w:val="single" w:sz="6" w:space="0" w:color="auto"/>
              <w:right w:val="nil"/>
            </w:tcBorders>
            <w:vAlign w:val="center"/>
          </w:tcPr>
          <w:p w:rsidR="00217771" w:rsidRPr="00EF7CDA" w:rsidRDefault="00217771" w:rsidP="00AB01FA">
            <w:pPr>
              <w:autoSpaceDE w:val="0"/>
              <w:autoSpaceDN w:val="0"/>
              <w:adjustRightInd w:val="0"/>
              <w:snapToGrid w:val="0"/>
              <w:spacing w:line="240" w:lineRule="exact"/>
              <w:ind w:firstLineChars="250" w:firstLine="600"/>
              <w:jc w:val="both"/>
              <w:rPr>
                <w:bCs/>
              </w:rPr>
            </w:pPr>
            <w:r w:rsidRPr="00EF7CDA">
              <w:rPr>
                <w:rFonts w:hint="eastAsia"/>
                <w:bCs/>
              </w:rPr>
              <w:t>2016</w:t>
            </w:r>
            <w:r w:rsidRPr="00EF7CDA">
              <w:rPr>
                <w:bCs/>
              </w:rPr>
              <w:t>(f)</w:t>
            </w:r>
          </w:p>
        </w:tc>
      </w:tr>
      <w:tr w:rsidR="00217771" w:rsidRPr="00EF7CDA" w:rsidTr="00AB01FA">
        <w:trPr>
          <w:trHeight w:val="302"/>
        </w:trPr>
        <w:tc>
          <w:tcPr>
            <w:tcW w:w="1456" w:type="pct"/>
            <w:tcBorders>
              <w:top w:val="nil"/>
              <w:left w:val="nil"/>
              <w:bottom w:val="nil"/>
              <w:right w:val="single" w:sz="4" w:space="0" w:color="auto"/>
            </w:tcBorders>
            <w:vAlign w:val="center"/>
            <w:hideMark/>
          </w:tcPr>
          <w:p w:rsidR="00217771" w:rsidRPr="00EF7CDA" w:rsidRDefault="00217771" w:rsidP="00AB01FA">
            <w:pPr>
              <w:autoSpaceDE w:val="0"/>
              <w:autoSpaceDN w:val="0"/>
              <w:adjustRightInd w:val="0"/>
              <w:snapToGrid w:val="0"/>
              <w:spacing w:line="240" w:lineRule="exact"/>
              <w:ind w:leftChars="-450" w:left="-1080" w:firstLineChars="900" w:firstLine="2160"/>
              <w:rPr>
                <w:bCs/>
              </w:rPr>
            </w:pPr>
            <w:r w:rsidRPr="00EF7CDA">
              <w:rPr>
                <w:bCs/>
              </w:rPr>
              <w:t>IMF</w:t>
            </w:r>
          </w:p>
        </w:tc>
        <w:tc>
          <w:tcPr>
            <w:tcW w:w="1183" w:type="pct"/>
            <w:tcBorders>
              <w:top w:val="nil"/>
              <w:left w:val="single" w:sz="6" w:space="0" w:color="auto"/>
              <w:bottom w:val="nil"/>
              <w:right w:val="nil"/>
            </w:tcBorders>
            <w:vAlign w:val="center"/>
          </w:tcPr>
          <w:p w:rsidR="00217771" w:rsidRPr="00EF7CDA" w:rsidRDefault="00217771" w:rsidP="00AB01FA">
            <w:pPr>
              <w:autoSpaceDE w:val="0"/>
              <w:autoSpaceDN w:val="0"/>
              <w:adjustRightInd w:val="0"/>
              <w:snapToGrid w:val="0"/>
              <w:spacing w:line="240" w:lineRule="exact"/>
              <w:ind w:firstLineChars="300" w:firstLine="720"/>
              <w:rPr>
                <w:bCs/>
              </w:rPr>
            </w:pPr>
            <w:r w:rsidRPr="00EF7CDA">
              <w:rPr>
                <w:rFonts w:hint="eastAsia"/>
                <w:bCs/>
              </w:rPr>
              <w:t>3.4</w:t>
            </w:r>
          </w:p>
        </w:tc>
        <w:tc>
          <w:tcPr>
            <w:tcW w:w="1181" w:type="pct"/>
            <w:tcBorders>
              <w:top w:val="nil"/>
              <w:left w:val="single" w:sz="6"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3.7</w:t>
            </w:r>
          </w:p>
        </w:tc>
        <w:tc>
          <w:tcPr>
            <w:tcW w:w="1180" w:type="pct"/>
            <w:tcBorders>
              <w:top w:val="nil"/>
              <w:left w:val="single" w:sz="4" w:space="0" w:color="auto"/>
              <w:bottom w:val="nil"/>
              <w:right w:val="nil"/>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4.7</w:t>
            </w:r>
          </w:p>
        </w:tc>
      </w:tr>
      <w:tr w:rsidR="00217771" w:rsidRPr="00EF7CDA" w:rsidTr="00AB01FA">
        <w:trPr>
          <w:trHeight w:val="302"/>
        </w:trPr>
        <w:tc>
          <w:tcPr>
            <w:tcW w:w="1456" w:type="pct"/>
            <w:tcBorders>
              <w:top w:val="nil"/>
              <w:left w:val="nil"/>
              <w:bottom w:val="nil"/>
              <w:right w:val="single" w:sz="4" w:space="0" w:color="auto"/>
            </w:tcBorders>
            <w:vAlign w:val="center"/>
            <w:hideMark/>
          </w:tcPr>
          <w:p w:rsidR="00217771" w:rsidRPr="00EF7CDA" w:rsidRDefault="00217771" w:rsidP="00AB01FA">
            <w:pPr>
              <w:autoSpaceDE w:val="0"/>
              <w:autoSpaceDN w:val="0"/>
              <w:adjustRightInd w:val="0"/>
              <w:snapToGrid w:val="0"/>
              <w:spacing w:line="240" w:lineRule="exact"/>
              <w:ind w:leftChars="-450" w:left="-1080" w:firstLineChars="900" w:firstLine="2160"/>
              <w:rPr>
                <w:bCs/>
              </w:rPr>
            </w:pPr>
            <w:r w:rsidRPr="00EF7CDA">
              <w:rPr>
                <w:bCs/>
              </w:rPr>
              <w:t>UN</w:t>
            </w:r>
          </w:p>
        </w:tc>
        <w:tc>
          <w:tcPr>
            <w:tcW w:w="1183" w:type="pct"/>
            <w:tcBorders>
              <w:top w:val="nil"/>
              <w:left w:val="single" w:sz="4"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rPr>
                <w:bCs/>
              </w:rPr>
            </w:pPr>
            <w:r w:rsidRPr="00EF7CDA">
              <w:rPr>
                <w:rFonts w:hint="eastAsia"/>
                <w:bCs/>
              </w:rPr>
              <w:t>3.4</w:t>
            </w:r>
          </w:p>
        </w:tc>
        <w:tc>
          <w:tcPr>
            <w:tcW w:w="1181" w:type="pct"/>
            <w:tcBorders>
              <w:top w:val="nil"/>
              <w:left w:val="single" w:sz="4"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4.5</w:t>
            </w:r>
          </w:p>
        </w:tc>
        <w:tc>
          <w:tcPr>
            <w:tcW w:w="1180" w:type="pct"/>
            <w:tcBorders>
              <w:top w:val="nil"/>
              <w:left w:val="single" w:sz="4" w:space="0" w:color="auto"/>
              <w:bottom w:val="nil"/>
              <w:right w:val="nil"/>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4.9</w:t>
            </w:r>
          </w:p>
        </w:tc>
      </w:tr>
      <w:tr w:rsidR="00217771" w:rsidRPr="00EF7CDA" w:rsidTr="00AB01FA">
        <w:trPr>
          <w:trHeight w:val="302"/>
        </w:trPr>
        <w:tc>
          <w:tcPr>
            <w:tcW w:w="1456" w:type="pct"/>
            <w:tcBorders>
              <w:top w:val="nil"/>
              <w:left w:val="nil"/>
              <w:bottom w:val="nil"/>
              <w:right w:val="single" w:sz="4" w:space="0" w:color="auto"/>
            </w:tcBorders>
            <w:vAlign w:val="center"/>
            <w:hideMark/>
          </w:tcPr>
          <w:p w:rsidR="00217771" w:rsidRPr="00EF7CDA" w:rsidRDefault="00217771" w:rsidP="00AB01FA">
            <w:pPr>
              <w:autoSpaceDE w:val="0"/>
              <w:autoSpaceDN w:val="0"/>
              <w:adjustRightInd w:val="0"/>
              <w:snapToGrid w:val="0"/>
              <w:spacing w:line="240" w:lineRule="exact"/>
              <w:ind w:leftChars="-450" w:left="-1080" w:firstLineChars="900" w:firstLine="2160"/>
              <w:rPr>
                <w:bCs/>
              </w:rPr>
            </w:pPr>
            <w:r w:rsidRPr="00EF7CDA">
              <w:rPr>
                <w:bCs/>
              </w:rPr>
              <w:t>OECD</w:t>
            </w:r>
          </w:p>
        </w:tc>
        <w:tc>
          <w:tcPr>
            <w:tcW w:w="1183" w:type="pct"/>
            <w:tcBorders>
              <w:top w:val="nil"/>
              <w:left w:val="single" w:sz="4"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rPr>
                <w:bCs/>
              </w:rPr>
            </w:pPr>
            <w:r w:rsidRPr="00EF7CDA">
              <w:rPr>
                <w:rFonts w:hint="eastAsia"/>
                <w:bCs/>
              </w:rPr>
              <w:t>3.0</w:t>
            </w:r>
          </w:p>
        </w:tc>
        <w:tc>
          <w:tcPr>
            <w:tcW w:w="1181" w:type="pct"/>
            <w:tcBorders>
              <w:top w:val="nil"/>
              <w:left w:val="single" w:sz="4"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4.5</w:t>
            </w:r>
          </w:p>
        </w:tc>
        <w:tc>
          <w:tcPr>
            <w:tcW w:w="1180" w:type="pct"/>
            <w:tcBorders>
              <w:top w:val="nil"/>
              <w:left w:val="single" w:sz="4" w:space="0" w:color="auto"/>
              <w:bottom w:val="nil"/>
              <w:right w:val="nil"/>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5.5</w:t>
            </w:r>
          </w:p>
        </w:tc>
      </w:tr>
      <w:tr w:rsidR="00217771" w:rsidRPr="00EF7CDA" w:rsidTr="00AB01FA">
        <w:trPr>
          <w:trHeight w:val="302"/>
        </w:trPr>
        <w:tc>
          <w:tcPr>
            <w:tcW w:w="1456" w:type="pct"/>
            <w:tcBorders>
              <w:top w:val="nil"/>
              <w:left w:val="nil"/>
              <w:bottom w:val="nil"/>
              <w:right w:val="single" w:sz="4" w:space="0" w:color="auto"/>
            </w:tcBorders>
            <w:vAlign w:val="center"/>
            <w:hideMark/>
          </w:tcPr>
          <w:p w:rsidR="00217771" w:rsidRPr="00EF7CDA" w:rsidRDefault="00217771" w:rsidP="00AB01FA">
            <w:pPr>
              <w:autoSpaceDE w:val="0"/>
              <w:autoSpaceDN w:val="0"/>
              <w:adjustRightInd w:val="0"/>
              <w:snapToGrid w:val="0"/>
              <w:spacing w:line="240" w:lineRule="exact"/>
              <w:ind w:leftChars="-450" w:left="-1080" w:firstLineChars="900" w:firstLine="2160"/>
            </w:pPr>
            <w:r w:rsidRPr="00EF7CDA">
              <w:t>World Bank</w:t>
            </w:r>
          </w:p>
        </w:tc>
        <w:tc>
          <w:tcPr>
            <w:tcW w:w="1183" w:type="pct"/>
            <w:tcBorders>
              <w:top w:val="nil"/>
              <w:left w:val="single" w:sz="4"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rPr>
                <w:bCs/>
              </w:rPr>
            </w:pPr>
            <w:r w:rsidRPr="00EF7CDA">
              <w:rPr>
                <w:rFonts w:hint="eastAsia"/>
                <w:bCs/>
              </w:rPr>
              <w:t>3.4</w:t>
            </w:r>
          </w:p>
        </w:tc>
        <w:tc>
          <w:tcPr>
            <w:tcW w:w="1181" w:type="pct"/>
            <w:tcBorders>
              <w:top w:val="nil"/>
              <w:left w:val="single" w:sz="4" w:space="0" w:color="auto"/>
              <w:bottom w:val="nil"/>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4.0</w:t>
            </w:r>
          </w:p>
        </w:tc>
        <w:tc>
          <w:tcPr>
            <w:tcW w:w="1180" w:type="pct"/>
            <w:tcBorders>
              <w:top w:val="nil"/>
              <w:left w:val="single" w:sz="4" w:space="0" w:color="auto"/>
              <w:bottom w:val="nil"/>
              <w:right w:val="nil"/>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4.5</w:t>
            </w:r>
          </w:p>
        </w:tc>
      </w:tr>
      <w:tr w:rsidR="00217771" w:rsidRPr="00EF7CDA" w:rsidTr="00AB01FA">
        <w:trPr>
          <w:trHeight w:val="302"/>
        </w:trPr>
        <w:tc>
          <w:tcPr>
            <w:tcW w:w="1456" w:type="pct"/>
            <w:tcBorders>
              <w:top w:val="nil"/>
              <w:left w:val="nil"/>
              <w:bottom w:val="single" w:sz="4" w:space="0" w:color="auto"/>
              <w:right w:val="single" w:sz="4" w:space="0" w:color="auto"/>
            </w:tcBorders>
            <w:vAlign w:val="center"/>
          </w:tcPr>
          <w:p w:rsidR="00217771" w:rsidRPr="00EF7CDA" w:rsidRDefault="00217771" w:rsidP="00AB01FA">
            <w:pPr>
              <w:autoSpaceDE w:val="0"/>
              <w:autoSpaceDN w:val="0"/>
              <w:adjustRightInd w:val="0"/>
              <w:snapToGrid w:val="0"/>
              <w:spacing w:line="240" w:lineRule="exact"/>
              <w:ind w:leftChars="-450" w:left="-1080" w:firstLineChars="900" w:firstLine="2160"/>
            </w:pPr>
            <w:r w:rsidRPr="00EF7CDA">
              <w:rPr>
                <w:rFonts w:hint="eastAsia"/>
              </w:rPr>
              <w:t>WTO</w:t>
            </w:r>
          </w:p>
        </w:tc>
        <w:tc>
          <w:tcPr>
            <w:tcW w:w="1183" w:type="pct"/>
            <w:tcBorders>
              <w:top w:val="nil"/>
              <w:left w:val="single" w:sz="4" w:space="0" w:color="auto"/>
              <w:bottom w:val="single" w:sz="4" w:space="0" w:color="auto"/>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rPr>
                <w:bCs/>
              </w:rPr>
            </w:pPr>
            <w:r w:rsidRPr="00EF7CDA">
              <w:rPr>
                <w:rFonts w:hint="eastAsia"/>
                <w:bCs/>
              </w:rPr>
              <w:t>2.8</w:t>
            </w:r>
          </w:p>
        </w:tc>
        <w:tc>
          <w:tcPr>
            <w:tcW w:w="1181" w:type="pct"/>
            <w:tcBorders>
              <w:top w:val="nil"/>
              <w:left w:val="single" w:sz="4" w:space="0" w:color="auto"/>
              <w:bottom w:val="single" w:sz="4" w:space="0" w:color="auto"/>
              <w:right w:val="single" w:sz="4" w:space="0" w:color="auto"/>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3.3</w:t>
            </w:r>
          </w:p>
        </w:tc>
        <w:tc>
          <w:tcPr>
            <w:tcW w:w="1180" w:type="pct"/>
            <w:tcBorders>
              <w:top w:val="nil"/>
              <w:left w:val="single" w:sz="4" w:space="0" w:color="auto"/>
              <w:bottom w:val="single" w:sz="4" w:space="0" w:color="auto"/>
              <w:right w:val="nil"/>
            </w:tcBorders>
            <w:vAlign w:val="center"/>
          </w:tcPr>
          <w:p w:rsidR="00217771" w:rsidRPr="00EF7CDA" w:rsidRDefault="00217771" w:rsidP="00AB01FA">
            <w:pPr>
              <w:autoSpaceDE w:val="0"/>
              <w:autoSpaceDN w:val="0"/>
              <w:adjustRightInd w:val="0"/>
              <w:snapToGrid w:val="0"/>
              <w:spacing w:line="240" w:lineRule="exact"/>
              <w:ind w:firstLineChars="300" w:firstLine="720"/>
              <w:jc w:val="both"/>
              <w:rPr>
                <w:bCs/>
              </w:rPr>
            </w:pPr>
            <w:r w:rsidRPr="00EF7CDA">
              <w:rPr>
                <w:rFonts w:hint="eastAsia"/>
                <w:bCs/>
              </w:rPr>
              <w:t>4.0</w:t>
            </w:r>
          </w:p>
        </w:tc>
      </w:tr>
    </w:tbl>
    <w:p w:rsidR="00217771" w:rsidRPr="00EF7CDA" w:rsidRDefault="00217771" w:rsidP="00217771">
      <w:pPr>
        <w:autoSpaceDE w:val="0"/>
        <w:autoSpaceDN w:val="0"/>
        <w:adjustRightInd w:val="0"/>
        <w:snapToGrid w:val="0"/>
        <w:spacing w:line="220" w:lineRule="exact"/>
        <w:ind w:leftChars="-93" w:left="-223" w:firstLineChars="94" w:firstLine="207"/>
        <w:jc w:val="both"/>
        <w:rPr>
          <w:rFonts w:eastAsia="標楷體"/>
          <w:bCs/>
          <w:sz w:val="22"/>
        </w:rPr>
      </w:pPr>
      <w:r w:rsidRPr="00EF7CDA">
        <w:rPr>
          <w:rFonts w:eastAsia="標楷體" w:hint="eastAsia"/>
          <w:bCs/>
          <w:sz w:val="22"/>
          <w:lang w:val="zh-TW"/>
        </w:rPr>
        <w:t>註</w:t>
      </w:r>
      <w:r w:rsidRPr="00EF7CDA">
        <w:rPr>
          <w:rFonts w:eastAsia="標楷體" w:hint="eastAsia"/>
          <w:bCs/>
          <w:sz w:val="22"/>
        </w:rPr>
        <w:t>：</w:t>
      </w:r>
      <w:r w:rsidRPr="00EF7CDA">
        <w:rPr>
          <w:rFonts w:eastAsia="標楷體"/>
          <w:bCs/>
          <w:sz w:val="22"/>
        </w:rPr>
        <w:t>(f)</w:t>
      </w:r>
      <w:r w:rsidRPr="00EF7CDA">
        <w:rPr>
          <w:rFonts w:eastAsia="標楷體" w:hint="eastAsia"/>
          <w:bCs/>
          <w:sz w:val="22"/>
          <w:lang w:val="zh-TW"/>
        </w:rPr>
        <w:t>為</w:t>
      </w:r>
      <w:r w:rsidRPr="00EF7CDA">
        <w:rPr>
          <w:rFonts w:eastAsia="標楷體" w:hint="eastAsia"/>
          <w:bCs/>
          <w:sz w:val="22"/>
        </w:rPr>
        <w:t>預測</w:t>
      </w:r>
      <w:r w:rsidRPr="00EF7CDA">
        <w:rPr>
          <w:rFonts w:eastAsia="標楷體" w:hint="eastAsia"/>
          <w:bCs/>
          <w:sz w:val="22"/>
          <w:lang w:val="zh-TW"/>
        </w:rPr>
        <w:t>值</w:t>
      </w:r>
    </w:p>
    <w:p w:rsidR="00217771" w:rsidRPr="00EF7CDA" w:rsidRDefault="00217771" w:rsidP="00217771">
      <w:pPr>
        <w:autoSpaceDE w:val="0"/>
        <w:autoSpaceDN w:val="0"/>
        <w:adjustRightInd w:val="0"/>
        <w:snapToGrid w:val="0"/>
        <w:spacing w:line="220" w:lineRule="exact"/>
        <w:ind w:leftChars="-93" w:left="-223" w:firstLineChars="94" w:firstLine="207"/>
        <w:jc w:val="both"/>
        <w:rPr>
          <w:rFonts w:eastAsia="標楷體"/>
          <w:bCs/>
          <w:sz w:val="22"/>
          <w:szCs w:val="22"/>
        </w:rPr>
      </w:pPr>
      <w:r w:rsidRPr="00EF7CDA">
        <w:rPr>
          <w:rFonts w:eastAsia="標楷體" w:hint="eastAsia"/>
          <w:bCs/>
          <w:sz w:val="22"/>
          <w:lang w:val="zh-TW"/>
        </w:rPr>
        <w:t>資料來源</w:t>
      </w:r>
      <w:r w:rsidRPr="00EF7CDA">
        <w:rPr>
          <w:rFonts w:eastAsia="標楷體" w:hint="eastAsia"/>
          <w:bCs/>
          <w:sz w:val="22"/>
        </w:rPr>
        <w:t>：</w:t>
      </w:r>
      <w:r w:rsidRPr="00EF7CDA">
        <w:rPr>
          <w:rFonts w:eastAsia="標楷體"/>
          <w:bCs/>
          <w:sz w:val="22"/>
        </w:rPr>
        <w:t xml:space="preserve">1.IMF, </w:t>
      </w:r>
      <w:r w:rsidRPr="00EF7CDA">
        <w:rPr>
          <w:rFonts w:eastAsia="標楷體"/>
          <w:bCs/>
          <w:i/>
          <w:iCs/>
          <w:sz w:val="22"/>
        </w:rPr>
        <w:t>World Economic Ou</w:t>
      </w:r>
      <w:r w:rsidRPr="00EF7CDA">
        <w:rPr>
          <w:rFonts w:eastAsia="標楷體"/>
          <w:bCs/>
          <w:i/>
          <w:iCs/>
          <w:sz w:val="22"/>
          <w:szCs w:val="22"/>
        </w:rPr>
        <w:t>tlook</w:t>
      </w:r>
      <w:r w:rsidRPr="00EF7CDA">
        <w:rPr>
          <w:sz w:val="22"/>
          <w:szCs w:val="22"/>
        </w:rPr>
        <w:t>, April 2015</w:t>
      </w:r>
      <w:r w:rsidRPr="00EF7CDA">
        <w:rPr>
          <w:rFonts w:ascii="新細明體" w:hAnsi="新細明體" w:hint="eastAsia"/>
          <w:sz w:val="22"/>
          <w:szCs w:val="22"/>
        </w:rPr>
        <w:t>。</w:t>
      </w:r>
    </w:p>
    <w:p w:rsidR="00217771" w:rsidRPr="00EF7CDA" w:rsidRDefault="00217771" w:rsidP="00217771">
      <w:pPr>
        <w:autoSpaceDE w:val="0"/>
        <w:autoSpaceDN w:val="0"/>
        <w:adjustRightInd w:val="0"/>
        <w:snapToGrid w:val="0"/>
        <w:spacing w:line="220" w:lineRule="exact"/>
        <w:ind w:leftChars="430" w:left="1032" w:firstLineChars="27" w:firstLine="59"/>
        <w:jc w:val="both"/>
        <w:rPr>
          <w:rFonts w:eastAsia="標楷體"/>
          <w:bCs/>
          <w:sz w:val="22"/>
          <w:szCs w:val="22"/>
        </w:rPr>
      </w:pPr>
      <w:r w:rsidRPr="00EF7CDA">
        <w:rPr>
          <w:rFonts w:eastAsia="標楷體"/>
          <w:bCs/>
          <w:sz w:val="22"/>
          <w:szCs w:val="22"/>
        </w:rPr>
        <w:t xml:space="preserve">2.UN, World </w:t>
      </w:r>
      <w:r w:rsidRPr="00EF7CDA">
        <w:rPr>
          <w:rFonts w:eastAsia="標楷體"/>
          <w:bCs/>
          <w:i/>
          <w:iCs/>
          <w:sz w:val="22"/>
          <w:szCs w:val="22"/>
        </w:rPr>
        <w:t>Economic Situation and Prospects</w:t>
      </w:r>
      <w:r w:rsidRPr="00EF7CDA">
        <w:rPr>
          <w:rFonts w:eastAsia="標楷體"/>
          <w:bCs/>
          <w:sz w:val="22"/>
          <w:szCs w:val="22"/>
        </w:rPr>
        <w:t>, December</w:t>
      </w:r>
      <w:r w:rsidRPr="00EF7CDA">
        <w:rPr>
          <w:rFonts w:eastAsia="標楷體" w:hint="eastAsia"/>
          <w:bCs/>
          <w:sz w:val="22"/>
          <w:szCs w:val="22"/>
        </w:rPr>
        <w:t xml:space="preserve"> </w:t>
      </w:r>
      <w:r w:rsidRPr="00EF7CDA">
        <w:rPr>
          <w:rFonts w:eastAsia="標楷體"/>
          <w:bCs/>
          <w:sz w:val="22"/>
          <w:szCs w:val="22"/>
        </w:rPr>
        <w:t>201</w:t>
      </w:r>
      <w:r w:rsidRPr="00EF7CDA">
        <w:rPr>
          <w:rFonts w:eastAsia="標楷體" w:hint="eastAsia"/>
          <w:bCs/>
          <w:sz w:val="22"/>
          <w:szCs w:val="22"/>
        </w:rPr>
        <w:t>4</w:t>
      </w:r>
      <w:r w:rsidRPr="00EF7CDA">
        <w:rPr>
          <w:rFonts w:eastAsia="標楷體"/>
          <w:bCs/>
          <w:sz w:val="22"/>
          <w:szCs w:val="22"/>
        </w:rPr>
        <w:t>。</w:t>
      </w:r>
    </w:p>
    <w:p w:rsidR="00217771" w:rsidRPr="00EF7CDA" w:rsidRDefault="00217771" w:rsidP="00217771">
      <w:pPr>
        <w:autoSpaceDE w:val="0"/>
        <w:autoSpaceDN w:val="0"/>
        <w:adjustRightInd w:val="0"/>
        <w:snapToGrid w:val="0"/>
        <w:spacing w:line="220" w:lineRule="exact"/>
        <w:ind w:leftChars="430" w:left="1032" w:firstLineChars="27" w:firstLine="59"/>
        <w:jc w:val="both"/>
        <w:rPr>
          <w:rFonts w:eastAsia="標楷體"/>
          <w:bCs/>
          <w:sz w:val="22"/>
          <w:szCs w:val="22"/>
        </w:rPr>
      </w:pPr>
      <w:r w:rsidRPr="00EF7CDA">
        <w:rPr>
          <w:rFonts w:eastAsia="標楷體" w:hint="eastAsia"/>
          <w:bCs/>
          <w:sz w:val="22"/>
          <w:szCs w:val="22"/>
        </w:rPr>
        <w:t>3</w:t>
      </w:r>
      <w:r w:rsidRPr="00EF7CDA">
        <w:rPr>
          <w:rFonts w:eastAsia="標楷體"/>
          <w:bCs/>
          <w:sz w:val="22"/>
          <w:szCs w:val="22"/>
        </w:rPr>
        <w:t xml:space="preserve">.OECD, </w:t>
      </w:r>
      <w:r w:rsidRPr="00EF7CDA">
        <w:rPr>
          <w:rFonts w:eastAsia="標楷體"/>
          <w:bCs/>
          <w:i/>
          <w:iCs/>
          <w:sz w:val="22"/>
          <w:szCs w:val="22"/>
        </w:rPr>
        <w:t>Economic Outlook</w:t>
      </w:r>
      <w:r w:rsidRPr="00EF7CDA">
        <w:rPr>
          <w:rFonts w:eastAsia="標楷體"/>
          <w:bCs/>
          <w:sz w:val="22"/>
          <w:szCs w:val="22"/>
        </w:rPr>
        <w:t>, November 2014</w:t>
      </w:r>
      <w:r w:rsidRPr="00EF7CDA">
        <w:rPr>
          <w:rFonts w:eastAsia="標楷體"/>
          <w:bCs/>
          <w:sz w:val="22"/>
          <w:szCs w:val="22"/>
        </w:rPr>
        <w:t>。</w:t>
      </w:r>
    </w:p>
    <w:p w:rsidR="00217771" w:rsidRPr="00EF7CDA" w:rsidRDefault="00217771" w:rsidP="00217771">
      <w:pPr>
        <w:adjustRightInd w:val="0"/>
        <w:snapToGrid w:val="0"/>
        <w:spacing w:line="220" w:lineRule="exact"/>
        <w:ind w:leftChars="430" w:left="1032" w:right="40" w:firstLineChars="27" w:firstLine="59"/>
        <w:rPr>
          <w:rFonts w:ascii="新細明體" w:hAnsi="新細明體"/>
          <w:sz w:val="22"/>
          <w:szCs w:val="22"/>
        </w:rPr>
      </w:pPr>
      <w:r w:rsidRPr="00EF7CDA">
        <w:rPr>
          <w:rFonts w:hint="eastAsia"/>
          <w:sz w:val="22"/>
          <w:szCs w:val="22"/>
        </w:rPr>
        <w:t>4</w:t>
      </w:r>
      <w:r w:rsidRPr="00EF7CDA">
        <w:rPr>
          <w:sz w:val="22"/>
          <w:szCs w:val="22"/>
        </w:rPr>
        <w:t xml:space="preserve">.World Bank, </w:t>
      </w:r>
      <w:r w:rsidRPr="00EF7CDA">
        <w:rPr>
          <w:i/>
          <w:sz w:val="22"/>
          <w:szCs w:val="22"/>
        </w:rPr>
        <w:t>Global Economic Prospects</w:t>
      </w:r>
      <w:r w:rsidRPr="00EF7CDA">
        <w:rPr>
          <w:sz w:val="22"/>
          <w:szCs w:val="22"/>
        </w:rPr>
        <w:t>, January 2015</w:t>
      </w:r>
      <w:r w:rsidRPr="00EF7CDA">
        <w:rPr>
          <w:rFonts w:ascii="新細明體" w:hAnsi="新細明體" w:hint="eastAsia"/>
          <w:sz w:val="22"/>
          <w:szCs w:val="22"/>
        </w:rPr>
        <w:t>。</w:t>
      </w:r>
    </w:p>
    <w:p w:rsidR="00217771" w:rsidRDefault="00217771" w:rsidP="00217771">
      <w:pPr>
        <w:adjustRightInd w:val="0"/>
        <w:snapToGrid w:val="0"/>
        <w:spacing w:line="220" w:lineRule="exact"/>
        <w:ind w:leftChars="430" w:left="1032" w:right="40" w:firstLineChars="27" w:firstLine="59"/>
        <w:rPr>
          <w:sz w:val="22"/>
          <w:szCs w:val="22"/>
        </w:rPr>
      </w:pPr>
      <w:r w:rsidRPr="00EF7CDA">
        <w:rPr>
          <w:sz w:val="22"/>
          <w:szCs w:val="22"/>
        </w:rPr>
        <w:t>5. WTO</w:t>
      </w:r>
      <w:r w:rsidRPr="00217771">
        <w:rPr>
          <w:sz w:val="22"/>
          <w:szCs w:val="22"/>
        </w:rPr>
        <w:t xml:space="preserve">, </w:t>
      </w:r>
      <w:r w:rsidRPr="00217771">
        <w:rPr>
          <w:rFonts w:hint="eastAsia"/>
          <w:sz w:val="22"/>
          <w:szCs w:val="22"/>
        </w:rPr>
        <w:t>P</w:t>
      </w:r>
      <w:r w:rsidRPr="00217771">
        <w:rPr>
          <w:sz w:val="22"/>
          <w:szCs w:val="22"/>
        </w:rPr>
        <w:t>RESS RELEASE</w:t>
      </w:r>
      <w:r w:rsidRPr="00EF7CDA">
        <w:rPr>
          <w:rFonts w:hint="eastAsia"/>
          <w:sz w:val="22"/>
          <w:szCs w:val="22"/>
        </w:rPr>
        <w:t xml:space="preserve">, </w:t>
      </w:r>
      <w:r w:rsidRPr="00EF7CDA">
        <w:rPr>
          <w:sz w:val="22"/>
          <w:szCs w:val="22"/>
        </w:rPr>
        <w:t>April 201</w:t>
      </w:r>
      <w:r w:rsidRPr="00EF7CDA">
        <w:rPr>
          <w:rFonts w:hint="eastAsia"/>
          <w:sz w:val="22"/>
          <w:szCs w:val="22"/>
        </w:rPr>
        <w:t>5</w:t>
      </w:r>
      <w:r w:rsidRPr="00EF7CDA">
        <w:rPr>
          <w:sz w:val="22"/>
          <w:szCs w:val="22"/>
        </w:rPr>
        <w:t>。</w:t>
      </w:r>
    </w:p>
    <w:p w:rsidR="00217771" w:rsidRDefault="00217771">
      <w:pPr>
        <w:widowControl/>
        <w:rPr>
          <w:sz w:val="22"/>
          <w:szCs w:val="22"/>
        </w:rPr>
      </w:pPr>
      <w:r>
        <w:rPr>
          <w:sz w:val="22"/>
          <w:szCs w:val="22"/>
        </w:rPr>
        <w:br w:type="page"/>
      </w:r>
    </w:p>
    <w:p w:rsidR="00471AB4" w:rsidRPr="00402273" w:rsidRDefault="00471AB4" w:rsidP="00471AB4">
      <w:pPr>
        <w:pStyle w:val="2"/>
        <w:spacing w:after="360"/>
        <w:jc w:val="center"/>
        <w:rPr>
          <w:b w:val="0"/>
          <w:bCs w:val="0"/>
          <w:sz w:val="32"/>
          <w:szCs w:val="32"/>
        </w:rPr>
      </w:pPr>
      <w:bookmarkStart w:id="43" w:name="_Toc399516779"/>
      <w:bookmarkStart w:id="44" w:name="_Toc417918549"/>
      <w:r w:rsidRPr="00402273">
        <w:rPr>
          <w:sz w:val="32"/>
        </w:rPr>
        <w:t>表</w:t>
      </w:r>
      <w:r w:rsidRPr="00402273">
        <w:rPr>
          <w:sz w:val="32"/>
        </w:rPr>
        <w:t xml:space="preserve">3  </w:t>
      </w:r>
      <w:r w:rsidRPr="00402273">
        <w:rPr>
          <w:sz w:val="32"/>
        </w:rPr>
        <w:t>國內主要經濟指標</w:t>
      </w:r>
      <w:bookmarkEnd w:id="43"/>
      <w:bookmarkEnd w:id="44"/>
    </w:p>
    <w:tbl>
      <w:tblPr>
        <w:tblStyle w:val="affff4"/>
        <w:tblW w:w="10885" w:type="dxa"/>
        <w:jc w:val="center"/>
        <w:tblInd w:w="-91" w:type="dxa"/>
        <w:tblLayout w:type="fixed"/>
        <w:tblLook w:val="04A0" w:firstRow="1" w:lastRow="0" w:firstColumn="1" w:lastColumn="0" w:noHBand="0" w:noVBand="1"/>
      </w:tblPr>
      <w:tblGrid>
        <w:gridCol w:w="318"/>
        <w:gridCol w:w="370"/>
        <w:gridCol w:w="1050"/>
        <w:gridCol w:w="655"/>
        <w:gridCol w:w="617"/>
        <w:gridCol w:w="617"/>
        <w:gridCol w:w="618"/>
        <w:gridCol w:w="617"/>
        <w:gridCol w:w="618"/>
        <w:gridCol w:w="617"/>
        <w:gridCol w:w="618"/>
        <w:gridCol w:w="617"/>
        <w:gridCol w:w="618"/>
        <w:gridCol w:w="661"/>
        <w:gridCol w:w="661"/>
        <w:gridCol w:w="662"/>
        <w:gridCol w:w="951"/>
      </w:tblGrid>
      <w:tr w:rsidR="00471AB4" w:rsidRPr="00CD7775" w:rsidTr="008E4519">
        <w:trPr>
          <w:jc w:val="center"/>
        </w:trPr>
        <w:tc>
          <w:tcPr>
            <w:tcW w:w="318" w:type="dxa"/>
            <w:vMerge w:val="restart"/>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Merge w:val="restart"/>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655" w:type="dxa"/>
            <w:vMerge w:val="restart"/>
            <w:tcBorders>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102</w:t>
            </w:r>
            <w:r w:rsidRPr="00402273">
              <w:rPr>
                <w:rFonts w:eastAsia="標楷體"/>
                <w:spacing w:val="-20"/>
                <w:sz w:val="22"/>
              </w:rPr>
              <w:t>年</w:t>
            </w:r>
          </w:p>
        </w:tc>
        <w:tc>
          <w:tcPr>
            <w:tcW w:w="5557" w:type="dxa"/>
            <w:gridSpan w:val="9"/>
            <w:tcBorders>
              <w:right w:val="nil"/>
            </w:tcBorders>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spacing w:val="-20"/>
                <w:sz w:val="22"/>
              </w:rPr>
              <w:t>103</w:t>
            </w:r>
            <w:r w:rsidRPr="001669A6">
              <w:rPr>
                <w:rFonts w:eastAsia="標楷體"/>
                <w:spacing w:val="-20"/>
                <w:sz w:val="22"/>
              </w:rPr>
              <w:t>年</w:t>
            </w:r>
          </w:p>
        </w:tc>
        <w:tc>
          <w:tcPr>
            <w:tcW w:w="2935" w:type="dxa"/>
            <w:gridSpan w:val="4"/>
            <w:tcBorders>
              <w:right w:val="nil"/>
            </w:tcBorders>
            <w:vAlign w:val="center"/>
          </w:tcPr>
          <w:p w:rsidR="00471AB4" w:rsidRPr="001669A6" w:rsidRDefault="00471AB4" w:rsidP="008E4519">
            <w:pPr>
              <w:adjustRightInd w:val="0"/>
              <w:snapToGrid w:val="0"/>
              <w:ind w:rightChars="-50" w:right="-120"/>
              <w:contextualSpacing/>
              <w:jc w:val="center"/>
              <w:textAlignment w:val="center"/>
              <w:rPr>
                <w:rFonts w:eastAsia="標楷體"/>
                <w:spacing w:val="-20"/>
                <w:sz w:val="22"/>
              </w:rPr>
            </w:pPr>
            <w:r w:rsidRPr="001669A6">
              <w:rPr>
                <w:rFonts w:eastAsia="標楷體"/>
                <w:spacing w:val="-20"/>
                <w:sz w:val="22"/>
              </w:rPr>
              <w:t>10</w:t>
            </w:r>
            <w:r w:rsidRPr="001669A6">
              <w:rPr>
                <w:rFonts w:eastAsia="標楷體" w:hint="eastAsia"/>
                <w:spacing w:val="-20"/>
                <w:sz w:val="22"/>
              </w:rPr>
              <w:t>4</w:t>
            </w:r>
            <w:r w:rsidRPr="001669A6">
              <w:rPr>
                <w:rFonts w:eastAsia="標楷體"/>
                <w:spacing w:val="-20"/>
                <w:sz w:val="22"/>
              </w:rPr>
              <w:t>年</w:t>
            </w:r>
          </w:p>
        </w:tc>
      </w:tr>
      <w:tr w:rsidR="00471AB4" w:rsidRPr="00CD7775" w:rsidTr="008E4519">
        <w:trPr>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Merge/>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655" w:type="dxa"/>
            <w:vMerge/>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5</w:t>
            </w:r>
            <w:r w:rsidRPr="00402273">
              <w:rPr>
                <w:rFonts w:eastAsia="標楷體"/>
                <w:spacing w:val="-20"/>
                <w:sz w:val="22"/>
              </w:rPr>
              <w:t>月</w:t>
            </w:r>
          </w:p>
        </w:tc>
        <w:tc>
          <w:tcPr>
            <w:tcW w:w="617" w:type="dxa"/>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6</w:t>
            </w:r>
            <w:r w:rsidRPr="00402273">
              <w:rPr>
                <w:rFonts w:eastAsia="標楷體"/>
                <w:spacing w:val="-20"/>
                <w:sz w:val="22"/>
              </w:rPr>
              <w:t>月</w:t>
            </w:r>
          </w:p>
        </w:tc>
        <w:tc>
          <w:tcPr>
            <w:tcW w:w="618" w:type="dxa"/>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7</w:t>
            </w:r>
            <w:r w:rsidRPr="00402273">
              <w:rPr>
                <w:rFonts w:eastAsia="標楷體"/>
                <w:spacing w:val="-20"/>
                <w:sz w:val="22"/>
              </w:rPr>
              <w:t>月</w:t>
            </w:r>
          </w:p>
        </w:tc>
        <w:tc>
          <w:tcPr>
            <w:tcW w:w="617" w:type="dxa"/>
            <w:tcBorders>
              <w:bottom w:val="single" w:sz="4" w:space="0" w:color="auto"/>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8</w:t>
            </w:r>
            <w:r w:rsidRPr="00402273">
              <w:rPr>
                <w:rFonts w:eastAsia="標楷體"/>
                <w:spacing w:val="-20"/>
                <w:sz w:val="22"/>
              </w:rPr>
              <w:t>月</w:t>
            </w:r>
          </w:p>
        </w:tc>
        <w:tc>
          <w:tcPr>
            <w:tcW w:w="618" w:type="dxa"/>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9</w:t>
            </w:r>
            <w:r w:rsidRPr="00402273">
              <w:rPr>
                <w:rFonts w:eastAsia="標楷體"/>
                <w:spacing w:val="-20"/>
                <w:sz w:val="22"/>
              </w:rPr>
              <w:t>月</w:t>
            </w:r>
          </w:p>
        </w:tc>
        <w:tc>
          <w:tcPr>
            <w:tcW w:w="617" w:type="dxa"/>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10</w:t>
            </w:r>
            <w:r w:rsidRPr="00402273">
              <w:rPr>
                <w:rFonts w:eastAsia="標楷體"/>
                <w:spacing w:val="-20"/>
                <w:sz w:val="22"/>
              </w:rPr>
              <w:t>月</w:t>
            </w:r>
          </w:p>
        </w:tc>
        <w:tc>
          <w:tcPr>
            <w:tcW w:w="618" w:type="dxa"/>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w:t>
            </w:r>
            <w:r w:rsidRPr="00402273">
              <w:rPr>
                <w:rFonts w:eastAsia="標楷體"/>
                <w:spacing w:val="-20"/>
                <w:sz w:val="22"/>
              </w:rPr>
              <w:t>月</w:t>
            </w:r>
          </w:p>
        </w:tc>
        <w:tc>
          <w:tcPr>
            <w:tcW w:w="617" w:type="dxa"/>
            <w:tcBorders>
              <w:bottom w:val="single" w:sz="4" w:space="0" w:color="auto"/>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spacing w:val="-20"/>
                <w:sz w:val="22"/>
              </w:rPr>
              <w:t>1</w:t>
            </w:r>
            <w:r w:rsidRPr="001669A6">
              <w:rPr>
                <w:rFonts w:eastAsia="標楷體" w:hint="eastAsia"/>
                <w:spacing w:val="-20"/>
                <w:sz w:val="22"/>
              </w:rPr>
              <w:t>2</w:t>
            </w:r>
            <w:r w:rsidRPr="001669A6">
              <w:rPr>
                <w:rFonts w:eastAsia="標楷體"/>
                <w:spacing w:val="-20"/>
                <w:sz w:val="22"/>
              </w:rPr>
              <w:t>月</w:t>
            </w:r>
          </w:p>
        </w:tc>
        <w:tc>
          <w:tcPr>
            <w:tcW w:w="618" w:type="dxa"/>
            <w:tcBorders>
              <w:bottom w:val="single" w:sz="4" w:space="0" w:color="auto"/>
              <w:right w:val="single" w:sz="4" w:space="0" w:color="auto"/>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全年</w:t>
            </w:r>
          </w:p>
        </w:tc>
        <w:tc>
          <w:tcPr>
            <w:tcW w:w="661" w:type="dxa"/>
            <w:tcBorders>
              <w:top w:val="single" w:sz="4" w:space="0" w:color="auto"/>
              <w:left w:val="single" w:sz="4" w:space="0" w:color="auto"/>
              <w:bottom w:val="single" w:sz="4" w:space="0" w:color="auto"/>
              <w:right w:val="single" w:sz="4" w:space="0" w:color="auto"/>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1</w:t>
            </w:r>
            <w:r w:rsidRPr="001669A6">
              <w:rPr>
                <w:rFonts w:eastAsia="標楷體" w:hint="eastAsia"/>
                <w:spacing w:val="-20"/>
                <w:sz w:val="22"/>
              </w:rPr>
              <w:t>月</w:t>
            </w:r>
          </w:p>
        </w:tc>
        <w:tc>
          <w:tcPr>
            <w:tcW w:w="661" w:type="dxa"/>
            <w:tcBorders>
              <w:left w:val="single" w:sz="4" w:space="0" w:color="auto"/>
              <w:bottom w:val="single" w:sz="4" w:space="0" w:color="auto"/>
              <w:right w:val="nil"/>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2</w:t>
            </w:r>
            <w:r w:rsidRPr="001669A6">
              <w:rPr>
                <w:rFonts w:eastAsia="標楷體" w:hint="eastAsia"/>
                <w:spacing w:val="-20"/>
                <w:sz w:val="22"/>
              </w:rPr>
              <w:t>月</w:t>
            </w:r>
          </w:p>
        </w:tc>
        <w:tc>
          <w:tcPr>
            <w:tcW w:w="662" w:type="dxa"/>
            <w:tcBorders>
              <w:left w:val="single" w:sz="4" w:space="0" w:color="auto"/>
              <w:bottom w:val="single" w:sz="4" w:space="0" w:color="auto"/>
              <w:right w:val="single" w:sz="4" w:space="0" w:color="auto"/>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3</w:t>
            </w:r>
            <w:r w:rsidRPr="001669A6">
              <w:rPr>
                <w:rFonts w:eastAsia="標楷體" w:hint="eastAsia"/>
                <w:spacing w:val="-20"/>
                <w:sz w:val="22"/>
              </w:rPr>
              <w:t>月</w:t>
            </w:r>
          </w:p>
        </w:tc>
        <w:tc>
          <w:tcPr>
            <w:tcW w:w="951" w:type="dxa"/>
            <w:tcBorders>
              <w:left w:val="single" w:sz="4" w:space="0" w:color="auto"/>
              <w:bottom w:val="single" w:sz="4" w:space="0" w:color="auto"/>
              <w:right w:val="nil"/>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累計</w:t>
            </w:r>
            <w:r w:rsidRPr="001669A6">
              <w:rPr>
                <w:rFonts w:eastAsia="標楷體" w:hint="eastAsia"/>
                <w:spacing w:val="-20"/>
                <w:sz w:val="22"/>
              </w:rPr>
              <w:t>/</w:t>
            </w:r>
            <w:r w:rsidRPr="001669A6">
              <w:rPr>
                <w:rFonts w:eastAsia="標楷體"/>
                <w:spacing w:val="-20"/>
                <w:sz w:val="22"/>
              </w:rPr>
              <w:t>預估</w:t>
            </w:r>
          </w:p>
        </w:tc>
      </w:tr>
      <w:tr w:rsidR="00DD43EF" w:rsidRPr="002D567C" w:rsidTr="008E4519">
        <w:trPr>
          <w:trHeight w:val="633"/>
          <w:jc w:val="center"/>
        </w:trPr>
        <w:tc>
          <w:tcPr>
            <w:tcW w:w="318" w:type="dxa"/>
            <w:vMerge w:val="restart"/>
            <w:tcBorders>
              <w:lef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z w:val="22"/>
              </w:rPr>
            </w:pPr>
            <w:r w:rsidRPr="002D567C">
              <w:rPr>
                <w:rFonts w:eastAsia="標楷體" w:hint="eastAsia"/>
                <w:spacing w:val="-20"/>
                <w:sz w:val="22"/>
              </w:rPr>
              <w:t>經</w:t>
            </w:r>
            <w:r w:rsidRPr="002D567C">
              <w:rPr>
                <w:rFonts w:eastAsia="標楷體"/>
                <w:spacing w:val="-20"/>
                <w:sz w:val="22"/>
              </w:rPr>
              <w:t>濟成長</w:t>
            </w:r>
          </w:p>
        </w:tc>
        <w:tc>
          <w:tcPr>
            <w:tcW w:w="1420" w:type="dxa"/>
            <w:gridSpan w:val="2"/>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經濟成長率</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w:t>
            </w:r>
          </w:p>
        </w:tc>
        <w:tc>
          <w:tcPr>
            <w:tcW w:w="655"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2.23</w:t>
            </w:r>
          </w:p>
        </w:tc>
        <w:tc>
          <w:tcPr>
            <w:tcW w:w="617"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spacing w:val="-20"/>
                <w:sz w:val="22"/>
              </w:rPr>
              <w:t>2</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3.87</w:t>
            </w:r>
          </w:p>
        </w:tc>
        <w:tc>
          <w:tcPr>
            <w:tcW w:w="618"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8"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spacing w:val="-20"/>
                <w:sz w:val="22"/>
              </w:rPr>
              <w:t>3</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4</w:t>
            </w:r>
            <w:r w:rsidRPr="002D567C">
              <w:rPr>
                <w:rFonts w:eastAsia="標楷體"/>
                <w:spacing w:val="-20"/>
                <w:sz w:val="22"/>
              </w:rPr>
              <w:t>.3</w:t>
            </w:r>
            <w:r w:rsidRPr="002D567C">
              <w:rPr>
                <w:rFonts w:eastAsia="標楷體" w:hint="eastAsia"/>
                <w:spacing w:val="-20"/>
                <w:sz w:val="22"/>
              </w:rPr>
              <w:t>2</w:t>
            </w:r>
          </w:p>
        </w:tc>
        <w:tc>
          <w:tcPr>
            <w:tcW w:w="617"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8"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hint="eastAsia"/>
                <w:spacing w:val="-20"/>
                <w:sz w:val="22"/>
              </w:rPr>
              <w:t>4</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3</w:t>
            </w:r>
            <w:r w:rsidRPr="002D567C">
              <w:rPr>
                <w:rFonts w:eastAsia="標楷體"/>
                <w:spacing w:val="-20"/>
                <w:sz w:val="22"/>
              </w:rPr>
              <w:t>.3</w:t>
            </w:r>
            <w:r w:rsidRPr="002D567C">
              <w:rPr>
                <w:rFonts w:eastAsia="標楷體" w:hint="eastAsia"/>
                <w:spacing w:val="-20"/>
                <w:sz w:val="22"/>
              </w:rPr>
              <w:t>5</w:t>
            </w:r>
          </w:p>
        </w:tc>
        <w:tc>
          <w:tcPr>
            <w:tcW w:w="618" w:type="dxa"/>
            <w:tcBorders>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3.74</w:t>
            </w:r>
          </w:p>
        </w:tc>
        <w:tc>
          <w:tcPr>
            <w:tcW w:w="661"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p>
        </w:tc>
        <w:tc>
          <w:tcPr>
            <w:tcW w:w="661" w:type="dxa"/>
            <w:tcBorders>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p>
        </w:tc>
        <w:tc>
          <w:tcPr>
            <w:tcW w:w="662" w:type="dxa"/>
            <w:tcBorders>
              <w:left w:val="nil"/>
              <w:bottom w:val="nil"/>
              <w:right w:val="nil"/>
            </w:tcBorders>
            <w:vAlign w:val="center"/>
          </w:tcPr>
          <w:p w:rsidR="00DD43EF" w:rsidRPr="002D567C" w:rsidRDefault="00DD43EF" w:rsidP="00B53A27">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Pr>
                <w:rFonts w:eastAsia="標楷體" w:hint="eastAsia"/>
                <w:spacing w:val="-20"/>
                <w:sz w:val="22"/>
              </w:rPr>
              <w:t>1</w:t>
            </w:r>
            <w:r w:rsidRPr="002D567C">
              <w:rPr>
                <w:rFonts w:eastAsia="標楷體"/>
                <w:spacing w:val="-20"/>
                <w:sz w:val="22"/>
              </w:rPr>
              <w:t>季</w:t>
            </w:r>
          </w:p>
          <w:p w:rsidR="00DD43EF" w:rsidRPr="002D567C" w:rsidRDefault="00DD43EF" w:rsidP="00B53A2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3.46*</w:t>
            </w:r>
          </w:p>
        </w:tc>
        <w:tc>
          <w:tcPr>
            <w:tcW w:w="951" w:type="dxa"/>
            <w:tcBorders>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3.</w:t>
            </w:r>
            <w:r w:rsidRPr="002D567C">
              <w:rPr>
                <w:rFonts w:eastAsia="標楷體" w:hint="eastAsia"/>
                <w:spacing w:val="-20"/>
                <w:sz w:val="22"/>
              </w:rPr>
              <w:t>78</w:t>
            </w:r>
          </w:p>
        </w:tc>
      </w:tr>
      <w:tr w:rsidR="00DD43EF" w:rsidRPr="002D567C" w:rsidTr="008E4519">
        <w:trPr>
          <w:trHeight w:val="571"/>
          <w:jc w:val="center"/>
        </w:trPr>
        <w:tc>
          <w:tcPr>
            <w:tcW w:w="318" w:type="dxa"/>
            <w:vMerge/>
            <w:tcBorders>
              <w:left w:val="nil"/>
            </w:tcBorders>
          </w:tcPr>
          <w:p w:rsidR="00DD43EF" w:rsidRPr="002D567C" w:rsidRDefault="00DD43EF" w:rsidP="008E4519">
            <w:pPr>
              <w:adjustRightInd w:val="0"/>
              <w:snapToGrid w:val="0"/>
              <w:contextualSpacing/>
              <w:textAlignment w:val="center"/>
              <w:rPr>
                <w:rFonts w:eastAsia="標楷體"/>
                <w:spacing w:val="-40"/>
                <w:sz w:val="22"/>
              </w:rPr>
            </w:pPr>
          </w:p>
        </w:tc>
        <w:tc>
          <w:tcPr>
            <w:tcW w:w="1420" w:type="dxa"/>
            <w:gridSpan w:val="2"/>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民間投資成長率</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w:t>
            </w:r>
          </w:p>
        </w:tc>
        <w:tc>
          <w:tcPr>
            <w:tcW w:w="655"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6.67</w:t>
            </w: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spacing w:val="-20"/>
                <w:sz w:val="22"/>
              </w:rPr>
              <w:t>2</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4.32</w:t>
            </w:r>
          </w:p>
        </w:tc>
        <w:tc>
          <w:tcPr>
            <w:tcW w:w="618"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8"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spacing w:val="-20"/>
                <w:sz w:val="22"/>
              </w:rPr>
              <w:t>3</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6</w:t>
            </w:r>
            <w:r w:rsidRPr="002D567C">
              <w:rPr>
                <w:rFonts w:eastAsia="標楷體"/>
                <w:spacing w:val="-20"/>
                <w:sz w:val="22"/>
              </w:rPr>
              <w:t>.</w:t>
            </w:r>
            <w:r w:rsidRPr="002D567C">
              <w:rPr>
                <w:rFonts w:eastAsia="標楷體" w:hint="eastAsia"/>
                <w:spacing w:val="-20"/>
                <w:sz w:val="22"/>
              </w:rPr>
              <w:t>27</w:t>
            </w: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8"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hint="eastAsia"/>
                <w:spacing w:val="-20"/>
                <w:sz w:val="22"/>
              </w:rPr>
              <w:t>4</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1</w:t>
            </w:r>
            <w:r w:rsidRPr="002D567C">
              <w:rPr>
                <w:rFonts w:eastAsia="標楷體"/>
                <w:spacing w:val="-20"/>
                <w:sz w:val="22"/>
              </w:rPr>
              <w:t>.</w:t>
            </w:r>
            <w:r w:rsidRPr="002D567C">
              <w:rPr>
                <w:rFonts w:eastAsia="標楷體" w:hint="eastAsia"/>
                <w:spacing w:val="-20"/>
                <w:sz w:val="22"/>
              </w:rPr>
              <w:t>28</w:t>
            </w:r>
          </w:p>
        </w:tc>
        <w:tc>
          <w:tcPr>
            <w:tcW w:w="618"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3.36</w:t>
            </w:r>
          </w:p>
        </w:tc>
        <w:tc>
          <w:tcPr>
            <w:tcW w:w="661"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p>
        </w:tc>
        <w:tc>
          <w:tcPr>
            <w:tcW w:w="661"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p>
        </w:tc>
        <w:tc>
          <w:tcPr>
            <w:tcW w:w="662" w:type="dxa"/>
            <w:tcBorders>
              <w:top w:val="nil"/>
              <w:left w:val="nil"/>
              <w:bottom w:val="nil"/>
              <w:right w:val="nil"/>
            </w:tcBorders>
            <w:vAlign w:val="center"/>
          </w:tcPr>
          <w:p w:rsidR="00DD43EF" w:rsidRPr="002D567C" w:rsidRDefault="00DD43EF" w:rsidP="00B53A27">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Pr>
                <w:rFonts w:eastAsia="標楷體" w:hint="eastAsia"/>
                <w:spacing w:val="-20"/>
                <w:sz w:val="22"/>
              </w:rPr>
              <w:t>1</w:t>
            </w:r>
            <w:r w:rsidRPr="002D567C">
              <w:rPr>
                <w:rFonts w:eastAsia="標楷體"/>
                <w:spacing w:val="-20"/>
                <w:sz w:val="22"/>
              </w:rPr>
              <w:t>季</w:t>
            </w:r>
          </w:p>
          <w:p w:rsidR="00DD43EF" w:rsidRPr="002D567C" w:rsidRDefault="00DD43EF" w:rsidP="002365BC">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6.55</w:t>
            </w:r>
          </w:p>
        </w:tc>
        <w:tc>
          <w:tcPr>
            <w:tcW w:w="951"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5</w:t>
            </w:r>
            <w:r w:rsidRPr="002D567C">
              <w:rPr>
                <w:rFonts w:eastAsia="標楷體"/>
                <w:spacing w:val="-20"/>
                <w:sz w:val="22"/>
              </w:rPr>
              <w:t>.</w:t>
            </w:r>
            <w:r w:rsidRPr="002D567C">
              <w:rPr>
                <w:rFonts w:eastAsia="標楷體" w:hint="eastAsia"/>
                <w:spacing w:val="-20"/>
                <w:sz w:val="22"/>
              </w:rPr>
              <w:t>98</w:t>
            </w:r>
          </w:p>
        </w:tc>
      </w:tr>
      <w:tr w:rsidR="00DD43EF" w:rsidRPr="002D567C" w:rsidTr="008E4519">
        <w:trPr>
          <w:trHeight w:val="551"/>
          <w:jc w:val="center"/>
        </w:trPr>
        <w:tc>
          <w:tcPr>
            <w:tcW w:w="318" w:type="dxa"/>
            <w:vMerge/>
            <w:tcBorders>
              <w:left w:val="nil"/>
            </w:tcBorders>
          </w:tcPr>
          <w:p w:rsidR="00DD43EF" w:rsidRPr="002D567C" w:rsidRDefault="00DD43EF" w:rsidP="008E4519">
            <w:pPr>
              <w:adjustRightInd w:val="0"/>
              <w:snapToGrid w:val="0"/>
              <w:contextualSpacing/>
              <w:textAlignment w:val="center"/>
              <w:rPr>
                <w:rFonts w:eastAsia="標楷體"/>
                <w:spacing w:val="-40"/>
                <w:sz w:val="22"/>
              </w:rPr>
            </w:pPr>
          </w:p>
        </w:tc>
        <w:tc>
          <w:tcPr>
            <w:tcW w:w="1420" w:type="dxa"/>
            <w:gridSpan w:val="2"/>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民間消費成長率</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w:t>
            </w:r>
          </w:p>
        </w:tc>
        <w:tc>
          <w:tcPr>
            <w:tcW w:w="655"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2.35</w:t>
            </w: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spacing w:val="-20"/>
                <w:sz w:val="22"/>
              </w:rPr>
              <w:t>2</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3.30</w:t>
            </w:r>
          </w:p>
        </w:tc>
        <w:tc>
          <w:tcPr>
            <w:tcW w:w="618"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8"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spacing w:val="-20"/>
                <w:sz w:val="22"/>
              </w:rPr>
              <w:t>3</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3</w:t>
            </w:r>
            <w:r w:rsidRPr="002D567C">
              <w:rPr>
                <w:rFonts w:eastAsia="標楷體"/>
                <w:spacing w:val="-20"/>
                <w:sz w:val="22"/>
              </w:rPr>
              <w:t>.</w:t>
            </w:r>
            <w:r w:rsidRPr="002D567C">
              <w:rPr>
                <w:rFonts w:eastAsia="標楷體" w:hint="eastAsia"/>
                <w:spacing w:val="-20"/>
                <w:sz w:val="22"/>
              </w:rPr>
              <w:t>76</w:t>
            </w: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8"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p>
        </w:tc>
        <w:tc>
          <w:tcPr>
            <w:tcW w:w="617"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sidRPr="002D567C">
              <w:rPr>
                <w:rFonts w:eastAsia="標楷體" w:hint="eastAsia"/>
                <w:spacing w:val="-20"/>
                <w:sz w:val="22"/>
              </w:rPr>
              <w:t>4</w:t>
            </w:r>
            <w:r w:rsidRPr="002D567C">
              <w:rPr>
                <w:rFonts w:eastAsia="標楷體"/>
                <w:spacing w:val="-20"/>
                <w:sz w:val="22"/>
              </w:rPr>
              <w:t>季</w:t>
            </w:r>
          </w:p>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2</w:t>
            </w:r>
            <w:r w:rsidRPr="002D567C">
              <w:rPr>
                <w:rFonts w:eastAsia="標楷體"/>
                <w:spacing w:val="-20"/>
                <w:sz w:val="22"/>
              </w:rPr>
              <w:t>.3</w:t>
            </w:r>
            <w:r w:rsidRPr="002D567C">
              <w:rPr>
                <w:rFonts w:eastAsia="標楷體" w:hint="eastAsia"/>
                <w:spacing w:val="-20"/>
                <w:sz w:val="22"/>
              </w:rPr>
              <w:t>9</w:t>
            </w:r>
          </w:p>
        </w:tc>
        <w:tc>
          <w:tcPr>
            <w:tcW w:w="618"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2.96</w:t>
            </w:r>
          </w:p>
        </w:tc>
        <w:tc>
          <w:tcPr>
            <w:tcW w:w="661"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p>
        </w:tc>
        <w:tc>
          <w:tcPr>
            <w:tcW w:w="661" w:type="dxa"/>
            <w:tcBorders>
              <w:top w:val="nil"/>
              <w:left w:val="nil"/>
              <w:bottom w:val="nil"/>
              <w:right w:val="nil"/>
            </w:tcBorders>
            <w:vAlign w:val="center"/>
          </w:tcPr>
          <w:p w:rsidR="00DD43EF" w:rsidRPr="002D567C" w:rsidRDefault="00DD43EF" w:rsidP="008E4519">
            <w:pPr>
              <w:adjustRightInd w:val="0"/>
              <w:snapToGrid w:val="0"/>
              <w:ind w:rightChars="-50" w:right="-120"/>
              <w:contextualSpacing/>
              <w:jc w:val="center"/>
              <w:textAlignment w:val="center"/>
              <w:rPr>
                <w:rFonts w:eastAsia="標楷體"/>
                <w:spacing w:val="-20"/>
                <w:sz w:val="22"/>
              </w:rPr>
            </w:pPr>
          </w:p>
        </w:tc>
        <w:tc>
          <w:tcPr>
            <w:tcW w:w="662" w:type="dxa"/>
            <w:tcBorders>
              <w:top w:val="nil"/>
              <w:left w:val="nil"/>
              <w:bottom w:val="nil"/>
              <w:right w:val="nil"/>
            </w:tcBorders>
            <w:vAlign w:val="center"/>
          </w:tcPr>
          <w:p w:rsidR="00DD43EF" w:rsidRPr="002D567C" w:rsidRDefault="00DD43EF" w:rsidP="00B53A27">
            <w:pPr>
              <w:adjustRightInd w:val="0"/>
              <w:snapToGrid w:val="0"/>
              <w:ind w:leftChars="-50" w:left="-120" w:rightChars="-50" w:right="-120"/>
              <w:contextualSpacing/>
              <w:jc w:val="center"/>
              <w:textAlignment w:val="center"/>
              <w:rPr>
                <w:rFonts w:eastAsia="標楷體"/>
                <w:spacing w:val="-20"/>
                <w:sz w:val="22"/>
              </w:rPr>
            </w:pPr>
            <w:r w:rsidRPr="002D567C">
              <w:rPr>
                <w:rFonts w:eastAsia="標楷體"/>
                <w:spacing w:val="-20"/>
                <w:sz w:val="22"/>
              </w:rPr>
              <w:t>第</w:t>
            </w:r>
            <w:r>
              <w:rPr>
                <w:rFonts w:eastAsia="標楷體" w:hint="eastAsia"/>
                <w:spacing w:val="-20"/>
                <w:sz w:val="22"/>
              </w:rPr>
              <w:t>1</w:t>
            </w:r>
            <w:r w:rsidRPr="002D567C">
              <w:rPr>
                <w:rFonts w:eastAsia="標楷體"/>
                <w:spacing w:val="-20"/>
                <w:sz w:val="22"/>
              </w:rPr>
              <w:t>季</w:t>
            </w:r>
          </w:p>
          <w:p w:rsidR="00DD43EF" w:rsidRPr="002D567C" w:rsidRDefault="00DD43EF" w:rsidP="00B53A2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2.51*</w:t>
            </w:r>
          </w:p>
        </w:tc>
        <w:tc>
          <w:tcPr>
            <w:tcW w:w="951" w:type="dxa"/>
            <w:tcBorders>
              <w:top w:val="nil"/>
              <w:left w:val="nil"/>
              <w:bottom w:val="nil"/>
              <w:right w:val="nil"/>
            </w:tcBorders>
            <w:vAlign w:val="center"/>
          </w:tcPr>
          <w:p w:rsidR="00DD43EF" w:rsidRPr="002D567C" w:rsidRDefault="00DD43EF"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3</w:t>
            </w:r>
            <w:r w:rsidRPr="002D567C">
              <w:rPr>
                <w:rFonts w:eastAsia="標楷體"/>
                <w:spacing w:val="-20"/>
                <w:sz w:val="22"/>
              </w:rPr>
              <w:t>.</w:t>
            </w:r>
            <w:r w:rsidRPr="002D567C">
              <w:rPr>
                <w:rFonts w:eastAsia="標楷體" w:hint="eastAsia"/>
                <w:spacing w:val="-20"/>
                <w:sz w:val="22"/>
              </w:rPr>
              <w:t>12</w:t>
            </w:r>
          </w:p>
        </w:tc>
      </w:tr>
      <w:tr w:rsidR="00471AB4" w:rsidRPr="00CD7775" w:rsidTr="008E4519">
        <w:trPr>
          <w:trHeight w:val="531"/>
          <w:jc w:val="center"/>
        </w:trPr>
        <w:tc>
          <w:tcPr>
            <w:tcW w:w="318" w:type="dxa"/>
            <w:vMerge w:val="restart"/>
            <w:tcBorders>
              <w:lef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產業</w:t>
            </w:r>
          </w:p>
        </w:tc>
        <w:tc>
          <w:tcPr>
            <w:tcW w:w="1420" w:type="dxa"/>
            <w:gridSpan w:val="2"/>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工業生產指數</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0.65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5.</w:t>
            </w:r>
            <w:r w:rsidRPr="00402273">
              <w:rPr>
                <w:rFonts w:eastAsia="標楷體" w:hint="eastAsia"/>
                <w:spacing w:val="-20"/>
                <w:sz w:val="22"/>
              </w:rPr>
              <w:t>82</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8.</w:t>
            </w:r>
            <w:r w:rsidRPr="00402273">
              <w:rPr>
                <w:rFonts w:eastAsia="標楷體" w:hint="eastAsia"/>
                <w:spacing w:val="-20"/>
                <w:sz w:val="22"/>
              </w:rPr>
              <w:t>57</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6.</w:t>
            </w:r>
            <w:r w:rsidRPr="00402273">
              <w:rPr>
                <w:rFonts w:eastAsia="標楷體" w:hint="eastAsia"/>
                <w:spacing w:val="-20"/>
                <w:sz w:val="22"/>
              </w:rPr>
              <w:t>33</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6.8</w:t>
            </w:r>
            <w:r w:rsidRPr="00402273">
              <w:rPr>
                <w:rFonts w:eastAsia="標楷體" w:hint="eastAsia"/>
                <w:spacing w:val="-20"/>
                <w:sz w:val="22"/>
              </w:rPr>
              <w:t>8</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9</w:t>
            </w:r>
            <w:r w:rsidRPr="00202D3B">
              <w:rPr>
                <w:rFonts w:eastAsia="標楷體"/>
                <w:spacing w:val="-20"/>
                <w:sz w:val="22"/>
              </w:rPr>
              <w:t>.</w:t>
            </w:r>
            <w:r w:rsidRPr="00202D3B">
              <w:rPr>
                <w:rFonts w:eastAsia="標楷體" w:hint="eastAsia"/>
                <w:spacing w:val="-20"/>
                <w:sz w:val="22"/>
              </w:rPr>
              <w:t>94</w:t>
            </w:r>
          </w:p>
        </w:tc>
        <w:tc>
          <w:tcPr>
            <w:tcW w:w="617"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9.</w:t>
            </w:r>
            <w:r w:rsidRPr="00202D3B">
              <w:rPr>
                <w:rFonts w:eastAsia="標楷體" w:hint="eastAsia"/>
                <w:spacing w:val="-20"/>
                <w:sz w:val="22"/>
              </w:rPr>
              <w:t>20</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6.7</w:t>
            </w:r>
            <w:r w:rsidRPr="00202D3B">
              <w:rPr>
                <w:rFonts w:eastAsia="標楷體" w:hint="eastAsia"/>
                <w:spacing w:val="-20"/>
                <w:sz w:val="22"/>
              </w:rPr>
              <w:t>9</w:t>
            </w:r>
          </w:p>
        </w:tc>
        <w:tc>
          <w:tcPr>
            <w:tcW w:w="617"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7.</w:t>
            </w:r>
            <w:r w:rsidRPr="00202D3B">
              <w:rPr>
                <w:rFonts w:eastAsia="標楷體" w:hint="eastAsia"/>
                <w:spacing w:val="-20"/>
                <w:sz w:val="22"/>
              </w:rPr>
              <w:t>76</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6.37</w:t>
            </w:r>
          </w:p>
        </w:tc>
        <w:tc>
          <w:tcPr>
            <w:tcW w:w="661"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7.58</w:t>
            </w:r>
          </w:p>
        </w:tc>
        <w:tc>
          <w:tcPr>
            <w:tcW w:w="661" w:type="dxa"/>
            <w:tcBorders>
              <w:top w:val="nil"/>
              <w:left w:val="nil"/>
              <w:bottom w:val="nil"/>
              <w:right w:val="nil"/>
            </w:tcBorders>
            <w:vAlign w:val="center"/>
          </w:tcPr>
          <w:p w:rsidR="00471AB4" w:rsidRPr="00202D3B" w:rsidRDefault="00236401" w:rsidP="0023640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2.72</w:t>
            </w:r>
          </w:p>
        </w:tc>
        <w:tc>
          <w:tcPr>
            <w:tcW w:w="662"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6.49</w:t>
            </w:r>
          </w:p>
        </w:tc>
        <w:tc>
          <w:tcPr>
            <w:tcW w:w="951"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5.73</w:t>
            </w:r>
          </w:p>
        </w:tc>
      </w:tr>
      <w:tr w:rsidR="00471AB4" w:rsidRPr="00CD7775" w:rsidTr="008E4519">
        <w:trPr>
          <w:trHeight w:val="556"/>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製造業生產指數</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0.56</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5.</w:t>
            </w:r>
            <w:r w:rsidRPr="00402273">
              <w:rPr>
                <w:rFonts w:eastAsia="標楷體" w:hint="eastAsia"/>
                <w:spacing w:val="-20"/>
                <w:sz w:val="22"/>
              </w:rPr>
              <w:t>95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8.</w:t>
            </w:r>
            <w:r w:rsidRPr="00402273">
              <w:rPr>
                <w:rFonts w:eastAsia="標楷體" w:hint="eastAsia"/>
                <w:spacing w:val="-20"/>
                <w:sz w:val="22"/>
              </w:rPr>
              <w:t>82</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6</w:t>
            </w:r>
            <w:r w:rsidRPr="00402273">
              <w:rPr>
                <w:rFonts w:eastAsia="標楷體" w:hint="eastAsia"/>
                <w:spacing w:val="-20"/>
                <w:sz w:val="22"/>
              </w:rPr>
              <w:t>.</w:t>
            </w:r>
            <w:r w:rsidRPr="00402273">
              <w:rPr>
                <w:rFonts w:eastAsia="標楷體"/>
                <w:spacing w:val="-20"/>
                <w:sz w:val="22"/>
              </w:rPr>
              <w:t>9</w:t>
            </w:r>
            <w:r w:rsidRPr="00402273">
              <w:rPr>
                <w:rFonts w:eastAsia="標楷體" w:hint="eastAsia"/>
                <w:spacing w:val="-20"/>
                <w:sz w:val="22"/>
              </w:rPr>
              <w:t>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7.0</w:t>
            </w:r>
            <w:r w:rsidRPr="00402273">
              <w:rPr>
                <w:rFonts w:eastAsia="標楷體" w:hint="eastAsia"/>
                <w:spacing w:val="-20"/>
                <w:sz w:val="22"/>
              </w:rPr>
              <w:t>2</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10.5</w:t>
            </w:r>
            <w:r w:rsidRPr="00202D3B">
              <w:rPr>
                <w:rFonts w:eastAsia="標楷體" w:hint="eastAsia"/>
                <w:spacing w:val="-20"/>
                <w:sz w:val="22"/>
              </w:rPr>
              <w:t>9</w:t>
            </w:r>
          </w:p>
        </w:tc>
        <w:tc>
          <w:tcPr>
            <w:tcW w:w="617"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9.</w:t>
            </w:r>
            <w:r w:rsidRPr="00202D3B">
              <w:rPr>
                <w:rFonts w:eastAsia="標楷體" w:hint="eastAsia"/>
                <w:spacing w:val="-20"/>
                <w:sz w:val="22"/>
              </w:rPr>
              <w:t>22</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6.</w:t>
            </w:r>
            <w:r w:rsidRPr="00202D3B">
              <w:rPr>
                <w:rFonts w:eastAsia="標楷體" w:hint="eastAsia"/>
                <w:spacing w:val="-20"/>
                <w:sz w:val="22"/>
              </w:rPr>
              <w:t>85</w:t>
            </w:r>
          </w:p>
        </w:tc>
        <w:tc>
          <w:tcPr>
            <w:tcW w:w="617"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7.</w:t>
            </w:r>
            <w:r w:rsidRPr="00202D3B">
              <w:rPr>
                <w:rFonts w:eastAsia="標楷體" w:hint="eastAsia"/>
                <w:spacing w:val="-20"/>
                <w:sz w:val="22"/>
              </w:rPr>
              <w:t>76</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6.63</w:t>
            </w:r>
          </w:p>
        </w:tc>
        <w:tc>
          <w:tcPr>
            <w:tcW w:w="661"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9.08</w:t>
            </w:r>
          </w:p>
        </w:tc>
        <w:tc>
          <w:tcPr>
            <w:tcW w:w="661" w:type="dxa"/>
            <w:tcBorders>
              <w:top w:val="nil"/>
              <w:left w:val="nil"/>
              <w:bottom w:val="nil"/>
              <w:right w:val="nil"/>
            </w:tcBorders>
            <w:vAlign w:val="center"/>
          </w:tcPr>
          <w:p w:rsidR="00471AB4" w:rsidRPr="00202D3B" w:rsidRDefault="00236401" w:rsidP="008E451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2.89</w:t>
            </w:r>
          </w:p>
        </w:tc>
        <w:tc>
          <w:tcPr>
            <w:tcW w:w="662"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6.97</w:t>
            </w:r>
          </w:p>
        </w:tc>
        <w:tc>
          <w:tcPr>
            <w:tcW w:w="951"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6.47</w:t>
            </w:r>
          </w:p>
        </w:tc>
      </w:tr>
      <w:tr w:rsidR="00471AB4" w:rsidRPr="00CD7775" w:rsidTr="008E4519">
        <w:trPr>
          <w:trHeight w:val="566"/>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商業營業額</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w:t>
            </w:r>
            <w:r w:rsidRPr="00402273">
              <w:rPr>
                <w:rFonts w:eastAsia="標楷體"/>
                <w:spacing w:val="-20"/>
                <w:sz w:val="22"/>
              </w:rPr>
              <w:t>億元</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141,622</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12,191</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12,337</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12,443</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12,064</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12,447</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12,481</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12,052</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12,736</w:t>
            </w:r>
          </w:p>
        </w:tc>
        <w:tc>
          <w:tcPr>
            <w:tcW w:w="618"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145,376</w:t>
            </w:r>
          </w:p>
        </w:tc>
        <w:tc>
          <w:tcPr>
            <w:tcW w:w="661"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12,311</w:t>
            </w:r>
          </w:p>
        </w:tc>
        <w:tc>
          <w:tcPr>
            <w:tcW w:w="661"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10,548</w:t>
            </w:r>
          </w:p>
        </w:tc>
        <w:tc>
          <w:tcPr>
            <w:tcW w:w="662"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11,791</w:t>
            </w:r>
          </w:p>
        </w:tc>
        <w:tc>
          <w:tcPr>
            <w:tcW w:w="951"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34,650</w:t>
            </w:r>
          </w:p>
        </w:tc>
      </w:tr>
      <w:tr w:rsidR="00471AB4" w:rsidRPr="00CD7775" w:rsidTr="008E4519">
        <w:trPr>
          <w:trHeight w:val="417"/>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4.0</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4.1</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2.9</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 xml:space="preserve">2.2 </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2.5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1.5</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0.</w:t>
            </w:r>
            <w:r w:rsidRPr="00402273">
              <w:rPr>
                <w:rFonts w:eastAsia="標楷體" w:hint="eastAsia"/>
                <w:spacing w:val="-20"/>
                <w:sz w:val="22"/>
              </w:rPr>
              <w:t>8</w:t>
            </w:r>
          </w:p>
        </w:tc>
        <w:tc>
          <w:tcPr>
            <w:tcW w:w="617"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2.5</w:t>
            </w:r>
          </w:p>
        </w:tc>
        <w:tc>
          <w:tcPr>
            <w:tcW w:w="618" w:type="dxa"/>
            <w:tcBorders>
              <w:top w:val="nil"/>
              <w:left w:val="nil"/>
              <w:bottom w:val="nil"/>
              <w:right w:val="nil"/>
            </w:tcBorders>
            <w:vAlign w:val="center"/>
          </w:tcPr>
          <w:p w:rsidR="00471AB4" w:rsidRPr="00B340DB" w:rsidRDefault="00471AB4" w:rsidP="008E4519">
            <w:pPr>
              <w:adjustRightInd w:val="0"/>
              <w:snapToGrid w:val="0"/>
              <w:ind w:rightChars="-50" w:right="-120"/>
              <w:contextualSpacing/>
              <w:jc w:val="center"/>
              <w:textAlignment w:val="center"/>
              <w:rPr>
                <w:rFonts w:eastAsia="標楷體"/>
                <w:spacing w:val="-20"/>
                <w:sz w:val="22"/>
              </w:rPr>
            </w:pPr>
            <w:r w:rsidRPr="00B340DB">
              <w:rPr>
                <w:rFonts w:eastAsia="標楷體" w:hint="eastAsia"/>
                <w:spacing w:val="-20"/>
                <w:sz w:val="22"/>
              </w:rPr>
              <w:t>2.7</w:t>
            </w:r>
          </w:p>
        </w:tc>
        <w:tc>
          <w:tcPr>
            <w:tcW w:w="661" w:type="dxa"/>
            <w:tcBorders>
              <w:top w:val="nil"/>
              <w:left w:val="nil"/>
              <w:bottom w:val="nil"/>
              <w:right w:val="nil"/>
            </w:tcBorders>
            <w:vAlign w:val="center"/>
          </w:tcPr>
          <w:p w:rsidR="00471AB4" w:rsidRPr="00B340DB" w:rsidRDefault="00471AB4" w:rsidP="008E4519">
            <w:pPr>
              <w:adjustRightInd w:val="0"/>
              <w:snapToGrid w:val="0"/>
              <w:ind w:rightChars="-50" w:right="-120"/>
              <w:contextualSpacing/>
              <w:jc w:val="center"/>
              <w:textAlignment w:val="center"/>
              <w:rPr>
                <w:rFonts w:eastAsia="標楷體"/>
                <w:spacing w:val="-20"/>
                <w:sz w:val="22"/>
              </w:rPr>
            </w:pPr>
            <w:r w:rsidRPr="00B340DB">
              <w:rPr>
                <w:rFonts w:eastAsia="標楷體" w:hint="eastAsia"/>
                <w:spacing w:val="-20"/>
                <w:sz w:val="22"/>
              </w:rPr>
              <w:t>-0.6</w:t>
            </w:r>
          </w:p>
        </w:tc>
        <w:tc>
          <w:tcPr>
            <w:tcW w:w="661" w:type="dxa"/>
            <w:tcBorders>
              <w:top w:val="nil"/>
              <w:left w:val="nil"/>
              <w:bottom w:val="nil"/>
              <w:right w:val="nil"/>
            </w:tcBorders>
            <w:vAlign w:val="center"/>
          </w:tcPr>
          <w:p w:rsidR="00471AB4" w:rsidRPr="00B340DB" w:rsidRDefault="00471AB4" w:rsidP="008E4519">
            <w:pPr>
              <w:adjustRightInd w:val="0"/>
              <w:snapToGrid w:val="0"/>
              <w:ind w:rightChars="-50" w:right="-120"/>
              <w:contextualSpacing/>
              <w:jc w:val="center"/>
              <w:textAlignment w:val="center"/>
              <w:rPr>
                <w:rFonts w:eastAsia="標楷體"/>
                <w:spacing w:val="-20"/>
                <w:sz w:val="22"/>
              </w:rPr>
            </w:pPr>
            <w:r w:rsidRPr="00B340DB">
              <w:rPr>
                <w:rFonts w:eastAsia="標楷體" w:hint="eastAsia"/>
                <w:spacing w:val="-20"/>
                <w:sz w:val="22"/>
              </w:rPr>
              <w:t>0.9</w:t>
            </w:r>
          </w:p>
        </w:tc>
        <w:tc>
          <w:tcPr>
            <w:tcW w:w="662"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-0.7</w:t>
            </w:r>
          </w:p>
        </w:tc>
        <w:tc>
          <w:tcPr>
            <w:tcW w:w="951" w:type="dxa"/>
            <w:tcBorders>
              <w:top w:val="nil"/>
              <w:left w:val="nil"/>
              <w:bottom w:val="nil"/>
              <w:right w:val="nil"/>
            </w:tcBorders>
            <w:vAlign w:val="center"/>
          </w:tcPr>
          <w:p w:rsidR="00471AB4" w:rsidRPr="00B340DB" w:rsidRDefault="00471AB4" w:rsidP="008E4519">
            <w:pPr>
              <w:adjustRightInd w:val="0"/>
              <w:snapToGrid w:val="0"/>
              <w:ind w:leftChars="-50" w:left="-120" w:rightChars="-50" w:right="-120"/>
              <w:contextualSpacing/>
              <w:jc w:val="center"/>
              <w:textAlignment w:val="center"/>
              <w:rPr>
                <w:rFonts w:eastAsia="標楷體"/>
                <w:spacing w:val="-20"/>
                <w:sz w:val="22"/>
              </w:rPr>
            </w:pPr>
            <w:r w:rsidRPr="00B340DB">
              <w:rPr>
                <w:rFonts w:eastAsia="標楷體" w:hint="eastAsia"/>
                <w:spacing w:val="-20"/>
                <w:sz w:val="22"/>
              </w:rPr>
              <w:t>-0.1</w:t>
            </w:r>
          </w:p>
        </w:tc>
      </w:tr>
      <w:tr w:rsidR="00471AB4" w:rsidRPr="00CD7775" w:rsidTr="008E4519">
        <w:trPr>
          <w:trHeight w:val="693"/>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綜合商品零售業</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營業額</w:t>
            </w:r>
            <w:r w:rsidRPr="00402273">
              <w:rPr>
                <w:rFonts w:eastAsia="標楷體"/>
                <w:spacing w:val="-20"/>
                <w:sz w:val="22"/>
              </w:rPr>
              <w:t>(</w:t>
            </w:r>
            <w:r w:rsidRPr="00402273">
              <w:rPr>
                <w:rFonts w:eastAsia="標楷體"/>
                <w:spacing w:val="-20"/>
                <w:sz w:val="22"/>
              </w:rPr>
              <w:t>億元</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10,524</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910</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879</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932</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952</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903</w:t>
            </w:r>
          </w:p>
        </w:tc>
        <w:tc>
          <w:tcPr>
            <w:tcW w:w="617"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1,014</w:t>
            </w:r>
          </w:p>
        </w:tc>
        <w:tc>
          <w:tcPr>
            <w:tcW w:w="618"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spacing w:val="-20"/>
                <w:sz w:val="22"/>
              </w:rPr>
              <w:t>992</w:t>
            </w:r>
          </w:p>
        </w:tc>
        <w:tc>
          <w:tcPr>
            <w:tcW w:w="617"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spacing w:val="-20"/>
                <w:sz w:val="22"/>
              </w:rPr>
              <w:t>984</w:t>
            </w:r>
          </w:p>
        </w:tc>
        <w:tc>
          <w:tcPr>
            <w:tcW w:w="618"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11,065</w:t>
            </w:r>
          </w:p>
        </w:tc>
        <w:tc>
          <w:tcPr>
            <w:tcW w:w="661"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891</w:t>
            </w:r>
          </w:p>
        </w:tc>
        <w:tc>
          <w:tcPr>
            <w:tcW w:w="661"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1,006</w:t>
            </w:r>
          </w:p>
        </w:tc>
        <w:tc>
          <w:tcPr>
            <w:tcW w:w="662"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854</w:t>
            </w:r>
          </w:p>
        </w:tc>
        <w:tc>
          <w:tcPr>
            <w:tcW w:w="951"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2,750</w:t>
            </w:r>
          </w:p>
        </w:tc>
      </w:tr>
      <w:tr w:rsidR="00471AB4" w:rsidRPr="00CD7775" w:rsidTr="008E4519">
        <w:trPr>
          <w:trHeight w:val="419"/>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2.9</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7.0</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4.3</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8.1</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3.6</w:t>
            </w:r>
          </w:p>
        </w:tc>
        <w:tc>
          <w:tcPr>
            <w:tcW w:w="618"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3.8</w:t>
            </w:r>
          </w:p>
        </w:tc>
        <w:tc>
          <w:tcPr>
            <w:tcW w:w="617"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spacing w:val="-20"/>
                <w:sz w:val="22"/>
              </w:rPr>
              <w:t>3.1</w:t>
            </w:r>
          </w:p>
        </w:tc>
        <w:tc>
          <w:tcPr>
            <w:tcW w:w="618"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spacing w:val="-20"/>
                <w:sz w:val="22"/>
              </w:rPr>
              <w:t>6.1</w:t>
            </w:r>
          </w:p>
        </w:tc>
        <w:tc>
          <w:tcPr>
            <w:tcW w:w="617"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8.5</w:t>
            </w:r>
          </w:p>
        </w:tc>
        <w:tc>
          <w:tcPr>
            <w:tcW w:w="618"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5.1</w:t>
            </w:r>
          </w:p>
        </w:tc>
        <w:tc>
          <w:tcPr>
            <w:tcW w:w="661"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-9.2</w:t>
            </w:r>
          </w:p>
        </w:tc>
        <w:tc>
          <w:tcPr>
            <w:tcW w:w="661" w:type="dxa"/>
            <w:tcBorders>
              <w:top w:val="nil"/>
              <w:left w:val="nil"/>
              <w:bottom w:val="nil"/>
              <w:right w:val="nil"/>
            </w:tcBorders>
            <w:vAlign w:val="center"/>
          </w:tcPr>
          <w:p w:rsidR="00471AB4" w:rsidRPr="00202D3B" w:rsidRDefault="00471AB4" w:rsidP="008E4519">
            <w:pPr>
              <w:adjustRightInd w:val="0"/>
              <w:snapToGrid w:val="0"/>
              <w:ind w:rightChars="-50" w:right="-120"/>
              <w:contextualSpacing/>
              <w:jc w:val="center"/>
              <w:textAlignment w:val="center"/>
              <w:rPr>
                <w:rFonts w:eastAsia="標楷體"/>
                <w:spacing w:val="-20"/>
                <w:sz w:val="22"/>
              </w:rPr>
            </w:pPr>
            <w:r w:rsidRPr="00202D3B">
              <w:rPr>
                <w:rFonts w:eastAsia="標楷體" w:hint="eastAsia"/>
                <w:spacing w:val="-20"/>
                <w:sz w:val="22"/>
              </w:rPr>
              <w:t>23.4</w:t>
            </w:r>
          </w:p>
        </w:tc>
        <w:tc>
          <w:tcPr>
            <w:tcW w:w="662"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2.4</w:t>
            </w:r>
          </w:p>
        </w:tc>
        <w:tc>
          <w:tcPr>
            <w:tcW w:w="951" w:type="dxa"/>
            <w:tcBorders>
              <w:top w:val="nil"/>
              <w:left w:val="nil"/>
              <w:bottom w:val="nil"/>
              <w:right w:val="nil"/>
            </w:tcBorders>
            <w:vAlign w:val="center"/>
          </w:tcPr>
          <w:p w:rsidR="00471AB4" w:rsidRPr="00202D3B" w:rsidRDefault="00471AB4" w:rsidP="008E4519">
            <w:pPr>
              <w:adjustRightInd w:val="0"/>
              <w:snapToGrid w:val="0"/>
              <w:ind w:leftChars="-50" w:left="-120" w:rightChars="-50" w:right="-120"/>
              <w:contextualSpacing/>
              <w:jc w:val="center"/>
              <w:textAlignment w:val="center"/>
              <w:rPr>
                <w:rFonts w:eastAsia="標楷體"/>
                <w:spacing w:val="-20"/>
                <w:sz w:val="22"/>
              </w:rPr>
            </w:pPr>
            <w:r w:rsidRPr="00202D3B">
              <w:rPr>
                <w:rFonts w:eastAsia="標楷體" w:hint="eastAsia"/>
                <w:spacing w:val="-20"/>
                <w:sz w:val="22"/>
              </w:rPr>
              <w:t>4.6</w:t>
            </w:r>
          </w:p>
        </w:tc>
      </w:tr>
      <w:tr w:rsidR="00471AB4" w:rsidRPr="00CD7775" w:rsidTr="008E4519">
        <w:trPr>
          <w:trHeight w:val="425"/>
          <w:jc w:val="center"/>
        </w:trPr>
        <w:tc>
          <w:tcPr>
            <w:tcW w:w="318" w:type="dxa"/>
            <w:vMerge w:val="restart"/>
            <w:tcBorders>
              <w:lef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對外貿易</w:t>
            </w:r>
          </w:p>
        </w:tc>
        <w:tc>
          <w:tcPr>
            <w:tcW w:w="1420" w:type="dxa"/>
            <w:gridSpan w:val="2"/>
            <w:tcBorders>
              <w:bottom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出口</w:t>
            </w:r>
            <w:r w:rsidRPr="00B44199">
              <w:rPr>
                <w:rFonts w:eastAsia="標楷體"/>
                <w:spacing w:val="-20"/>
                <w:sz w:val="22"/>
              </w:rPr>
              <w:t>(</w:t>
            </w:r>
            <w:r w:rsidRPr="00B44199">
              <w:rPr>
                <w:rFonts w:eastAsia="標楷體"/>
                <w:spacing w:val="-20"/>
                <w:sz w:val="22"/>
              </w:rPr>
              <w:t>億美元</w:t>
            </w:r>
            <w:r w:rsidRPr="00B44199">
              <w:rPr>
                <w:rFonts w:eastAsia="標楷體"/>
                <w:spacing w:val="-20"/>
                <w:sz w:val="22"/>
              </w:rPr>
              <w:t>)</w:t>
            </w:r>
          </w:p>
        </w:tc>
        <w:tc>
          <w:tcPr>
            <w:tcW w:w="655"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3,054.4</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266.6</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26</w:t>
            </w:r>
            <w:r w:rsidRPr="00B44199">
              <w:rPr>
                <w:rFonts w:eastAsia="標楷體" w:hint="eastAsia"/>
                <w:spacing w:val="-20"/>
                <w:sz w:val="22"/>
              </w:rPr>
              <w:t>8</w:t>
            </w:r>
            <w:r w:rsidRPr="00B44199">
              <w:rPr>
                <w:rFonts w:eastAsia="標楷體"/>
                <w:spacing w:val="-20"/>
                <w:sz w:val="22"/>
              </w:rPr>
              <w:t>.</w:t>
            </w:r>
            <w:r w:rsidRPr="00B44199">
              <w:rPr>
                <w:rFonts w:eastAsia="標楷體" w:hint="eastAsia"/>
                <w:spacing w:val="-20"/>
                <w:sz w:val="22"/>
              </w:rPr>
              <w:t>0</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267.</w:t>
            </w:r>
            <w:r w:rsidRPr="00B44199">
              <w:rPr>
                <w:rFonts w:eastAsia="標楷體" w:hint="eastAsia"/>
                <w:spacing w:val="-20"/>
                <w:sz w:val="22"/>
              </w:rPr>
              <w:t>4</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280.</w:t>
            </w:r>
            <w:r w:rsidRPr="00B44199">
              <w:rPr>
                <w:rFonts w:eastAsia="標楷體" w:hint="eastAsia"/>
                <w:spacing w:val="-20"/>
                <w:sz w:val="22"/>
              </w:rPr>
              <w:t>7</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264.</w:t>
            </w:r>
            <w:r w:rsidRPr="00B44199">
              <w:rPr>
                <w:rFonts w:eastAsia="標楷體" w:hint="eastAsia"/>
                <w:spacing w:val="-20"/>
                <w:sz w:val="22"/>
              </w:rPr>
              <w:t>1</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26</w:t>
            </w:r>
            <w:r w:rsidRPr="00B44199">
              <w:rPr>
                <w:rFonts w:eastAsia="標楷體" w:hint="eastAsia"/>
                <w:spacing w:val="-20"/>
                <w:sz w:val="22"/>
              </w:rPr>
              <w:t>8</w:t>
            </w:r>
            <w:r w:rsidRPr="00B44199">
              <w:rPr>
                <w:rFonts w:eastAsia="標楷體"/>
                <w:spacing w:val="-20"/>
                <w:sz w:val="22"/>
              </w:rPr>
              <w:t>.</w:t>
            </w:r>
            <w:r w:rsidRPr="00B44199">
              <w:rPr>
                <w:rFonts w:eastAsia="標楷體" w:hint="eastAsia"/>
                <w:spacing w:val="-20"/>
                <w:sz w:val="22"/>
              </w:rPr>
              <w:t>8</w:t>
            </w:r>
          </w:p>
        </w:tc>
        <w:tc>
          <w:tcPr>
            <w:tcW w:w="618"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spacing w:val="-20"/>
                <w:sz w:val="22"/>
              </w:rPr>
              <w:t>266.</w:t>
            </w:r>
            <w:r w:rsidRPr="00B44199">
              <w:rPr>
                <w:rFonts w:eastAsia="標楷體" w:hint="eastAsia"/>
                <w:spacing w:val="-20"/>
                <w:sz w:val="22"/>
              </w:rPr>
              <w:t>4</w:t>
            </w:r>
          </w:p>
        </w:tc>
        <w:tc>
          <w:tcPr>
            <w:tcW w:w="617"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256.1</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60" w:left="-144" w:rightChars="-50" w:right="-120"/>
              <w:contextualSpacing/>
              <w:jc w:val="center"/>
              <w:textAlignment w:val="center"/>
              <w:rPr>
                <w:rFonts w:eastAsia="標楷體"/>
                <w:spacing w:val="-20"/>
                <w:sz w:val="22"/>
              </w:rPr>
            </w:pPr>
            <w:r w:rsidRPr="00B44199">
              <w:rPr>
                <w:rFonts w:eastAsia="標楷體" w:hint="eastAsia"/>
                <w:spacing w:val="-20"/>
                <w:sz w:val="22"/>
              </w:rPr>
              <w:t>3,137.0</w:t>
            </w:r>
          </w:p>
        </w:tc>
        <w:tc>
          <w:tcPr>
            <w:tcW w:w="661" w:type="dxa"/>
            <w:tcBorders>
              <w:top w:val="nil"/>
              <w:left w:val="nil"/>
              <w:bottom w:val="nil"/>
              <w:right w:val="nil"/>
            </w:tcBorders>
            <w:vAlign w:val="center"/>
          </w:tcPr>
          <w:p w:rsidR="00471AB4" w:rsidRPr="00B44199" w:rsidRDefault="00471AB4" w:rsidP="00C200D4">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251.</w:t>
            </w:r>
            <w:r w:rsidR="00C200D4">
              <w:rPr>
                <w:rFonts w:eastAsia="標楷體" w:hint="eastAsia"/>
                <w:spacing w:val="-20"/>
                <w:sz w:val="22"/>
              </w:rPr>
              <w:t>1</w:t>
            </w:r>
          </w:p>
        </w:tc>
        <w:tc>
          <w:tcPr>
            <w:tcW w:w="661"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198.6</w:t>
            </w:r>
          </w:p>
        </w:tc>
        <w:tc>
          <w:tcPr>
            <w:tcW w:w="662"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252.7</w:t>
            </w:r>
          </w:p>
        </w:tc>
        <w:tc>
          <w:tcPr>
            <w:tcW w:w="951"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702.5</w:t>
            </w:r>
          </w:p>
        </w:tc>
      </w:tr>
      <w:tr w:rsidR="00471AB4" w:rsidRPr="00CD7775" w:rsidTr="008E4519">
        <w:trPr>
          <w:trHeight w:val="402"/>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年增率</w:t>
            </w:r>
            <w:r w:rsidRPr="00B44199">
              <w:rPr>
                <w:rFonts w:eastAsia="標楷體"/>
                <w:spacing w:val="-20"/>
                <w:sz w:val="22"/>
              </w:rPr>
              <w:t>(%)</w:t>
            </w:r>
          </w:p>
        </w:tc>
        <w:tc>
          <w:tcPr>
            <w:tcW w:w="655"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1.4</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1.4</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1.2</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5.7</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9.</w:t>
            </w:r>
            <w:r w:rsidRPr="00B44199">
              <w:rPr>
                <w:rFonts w:eastAsia="標楷體" w:hint="eastAsia"/>
                <w:spacing w:val="-20"/>
                <w:sz w:val="22"/>
              </w:rPr>
              <w:t>5</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4.</w:t>
            </w:r>
            <w:r w:rsidRPr="00B44199">
              <w:rPr>
                <w:rFonts w:eastAsia="標楷體" w:hint="eastAsia"/>
                <w:spacing w:val="-20"/>
                <w:sz w:val="22"/>
              </w:rPr>
              <w:t>6</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0.</w:t>
            </w:r>
            <w:r w:rsidRPr="00B44199">
              <w:rPr>
                <w:rFonts w:eastAsia="標楷體" w:hint="eastAsia"/>
                <w:spacing w:val="-20"/>
                <w:sz w:val="22"/>
              </w:rPr>
              <w:t>6</w:t>
            </w:r>
          </w:p>
        </w:tc>
        <w:tc>
          <w:tcPr>
            <w:tcW w:w="618"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spacing w:val="-20"/>
                <w:sz w:val="22"/>
              </w:rPr>
              <w:t>3.</w:t>
            </w:r>
            <w:r w:rsidRPr="00B44199">
              <w:rPr>
                <w:rFonts w:eastAsia="標楷體" w:hint="eastAsia"/>
                <w:spacing w:val="-20"/>
                <w:sz w:val="22"/>
              </w:rPr>
              <w:t>5</w:t>
            </w:r>
          </w:p>
        </w:tc>
        <w:tc>
          <w:tcPr>
            <w:tcW w:w="617"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-2.9</w:t>
            </w:r>
          </w:p>
        </w:tc>
        <w:tc>
          <w:tcPr>
            <w:tcW w:w="618"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2.7</w:t>
            </w:r>
          </w:p>
        </w:tc>
        <w:tc>
          <w:tcPr>
            <w:tcW w:w="661"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3.4</w:t>
            </w:r>
          </w:p>
        </w:tc>
        <w:tc>
          <w:tcPr>
            <w:tcW w:w="661"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-6.7</w:t>
            </w:r>
          </w:p>
        </w:tc>
        <w:tc>
          <w:tcPr>
            <w:tcW w:w="662"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-8.9</w:t>
            </w:r>
          </w:p>
        </w:tc>
        <w:tc>
          <w:tcPr>
            <w:tcW w:w="951"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-4.2</w:t>
            </w:r>
          </w:p>
        </w:tc>
      </w:tr>
      <w:tr w:rsidR="00471AB4" w:rsidRPr="00CD7775" w:rsidTr="008E4519">
        <w:trPr>
          <w:trHeight w:val="423"/>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進口</w:t>
            </w:r>
            <w:r w:rsidRPr="00B44199">
              <w:rPr>
                <w:rFonts w:eastAsia="標楷體"/>
                <w:spacing w:val="-20"/>
                <w:sz w:val="22"/>
              </w:rPr>
              <w:t>(</w:t>
            </w:r>
            <w:r w:rsidRPr="00B44199">
              <w:rPr>
                <w:rFonts w:eastAsia="標楷體"/>
                <w:spacing w:val="-20"/>
                <w:sz w:val="22"/>
              </w:rPr>
              <w:t>億美元</w:t>
            </w:r>
            <w:r w:rsidRPr="00B44199">
              <w:rPr>
                <w:rFonts w:eastAsia="標楷體"/>
                <w:spacing w:val="-20"/>
                <w:sz w:val="22"/>
              </w:rPr>
              <w:t>)</w:t>
            </w:r>
          </w:p>
        </w:tc>
        <w:tc>
          <w:tcPr>
            <w:tcW w:w="655"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2,699.0</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213.</w:t>
            </w:r>
            <w:r w:rsidRPr="00B44199">
              <w:rPr>
                <w:rFonts w:eastAsia="標楷體" w:hint="eastAsia"/>
                <w:spacing w:val="-20"/>
                <w:sz w:val="22"/>
              </w:rPr>
              <w:t>7</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249.</w:t>
            </w:r>
            <w:r w:rsidRPr="00B44199">
              <w:rPr>
                <w:rFonts w:eastAsia="標楷體" w:hint="eastAsia"/>
                <w:spacing w:val="-20"/>
                <w:sz w:val="22"/>
              </w:rPr>
              <w:t>0</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241.</w:t>
            </w:r>
            <w:r w:rsidRPr="00B44199">
              <w:rPr>
                <w:rFonts w:eastAsia="標楷體" w:hint="eastAsia"/>
                <w:spacing w:val="-20"/>
                <w:sz w:val="22"/>
              </w:rPr>
              <w:t>3</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239.</w:t>
            </w:r>
            <w:r w:rsidRPr="00B44199">
              <w:rPr>
                <w:rFonts w:eastAsia="標楷體" w:hint="eastAsia"/>
                <w:spacing w:val="-20"/>
                <w:sz w:val="22"/>
              </w:rPr>
              <w:t>7</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22</w:t>
            </w:r>
            <w:r w:rsidRPr="00B44199">
              <w:rPr>
                <w:rFonts w:eastAsia="標楷體" w:hint="eastAsia"/>
                <w:spacing w:val="-20"/>
                <w:sz w:val="22"/>
              </w:rPr>
              <w:t>8</w:t>
            </w:r>
            <w:r w:rsidRPr="00B44199">
              <w:rPr>
                <w:rFonts w:eastAsia="標楷體"/>
                <w:spacing w:val="-20"/>
                <w:sz w:val="22"/>
              </w:rPr>
              <w:t>.</w:t>
            </w:r>
            <w:r w:rsidRPr="00B44199">
              <w:rPr>
                <w:rFonts w:eastAsia="標楷體" w:hint="eastAsia"/>
                <w:spacing w:val="-20"/>
                <w:sz w:val="22"/>
              </w:rPr>
              <w:t>7</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222.</w:t>
            </w:r>
            <w:r w:rsidRPr="00B44199">
              <w:rPr>
                <w:rFonts w:eastAsia="標楷體" w:hint="eastAsia"/>
                <w:spacing w:val="-20"/>
                <w:sz w:val="22"/>
              </w:rPr>
              <w:t>6</w:t>
            </w:r>
          </w:p>
        </w:tc>
        <w:tc>
          <w:tcPr>
            <w:tcW w:w="618"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spacing w:val="-20"/>
                <w:sz w:val="22"/>
              </w:rPr>
              <w:t>224.6</w:t>
            </w:r>
          </w:p>
        </w:tc>
        <w:tc>
          <w:tcPr>
            <w:tcW w:w="617"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212.0</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60" w:left="-144" w:rightChars="-50" w:right="-120"/>
              <w:contextualSpacing/>
              <w:jc w:val="center"/>
              <w:textAlignment w:val="center"/>
              <w:rPr>
                <w:rFonts w:eastAsia="標楷體"/>
                <w:spacing w:val="-20"/>
                <w:sz w:val="22"/>
              </w:rPr>
            </w:pPr>
            <w:r w:rsidRPr="00B44199">
              <w:rPr>
                <w:rFonts w:eastAsia="標楷體" w:hint="eastAsia"/>
                <w:spacing w:val="-20"/>
                <w:sz w:val="22"/>
              </w:rPr>
              <w:t>2,740.3</w:t>
            </w:r>
          </w:p>
        </w:tc>
        <w:tc>
          <w:tcPr>
            <w:tcW w:w="661" w:type="dxa"/>
            <w:tcBorders>
              <w:top w:val="nil"/>
              <w:left w:val="nil"/>
              <w:bottom w:val="nil"/>
              <w:right w:val="nil"/>
            </w:tcBorders>
            <w:vAlign w:val="center"/>
          </w:tcPr>
          <w:p w:rsidR="00471AB4" w:rsidRPr="00B44199" w:rsidRDefault="00471AB4" w:rsidP="00BE5DB1">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203.</w:t>
            </w:r>
            <w:r w:rsidR="00BE5DB1">
              <w:rPr>
                <w:rFonts w:eastAsia="標楷體" w:hint="eastAsia"/>
                <w:spacing w:val="-20"/>
                <w:sz w:val="22"/>
              </w:rPr>
              <w:t>3</w:t>
            </w:r>
          </w:p>
        </w:tc>
        <w:tc>
          <w:tcPr>
            <w:tcW w:w="661"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153.0</w:t>
            </w:r>
          </w:p>
        </w:tc>
        <w:tc>
          <w:tcPr>
            <w:tcW w:w="662"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212.0</w:t>
            </w:r>
          </w:p>
        </w:tc>
        <w:tc>
          <w:tcPr>
            <w:tcW w:w="951"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568.3</w:t>
            </w:r>
          </w:p>
        </w:tc>
      </w:tr>
      <w:tr w:rsidR="00471AB4" w:rsidRPr="00CD7775" w:rsidTr="008E4519">
        <w:trPr>
          <w:trHeight w:val="415"/>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年增率</w:t>
            </w:r>
            <w:r w:rsidRPr="00B44199">
              <w:rPr>
                <w:rFonts w:eastAsia="標楷體"/>
                <w:spacing w:val="-20"/>
                <w:sz w:val="22"/>
              </w:rPr>
              <w:t>(%)</w:t>
            </w:r>
          </w:p>
        </w:tc>
        <w:tc>
          <w:tcPr>
            <w:tcW w:w="655"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-0.2</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-2.3</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7.</w:t>
            </w:r>
            <w:r w:rsidRPr="00B44199">
              <w:rPr>
                <w:rFonts w:eastAsia="標楷體" w:hint="eastAsia"/>
                <w:spacing w:val="-20"/>
                <w:sz w:val="22"/>
              </w:rPr>
              <w:t>4</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9.</w:t>
            </w:r>
            <w:r w:rsidRPr="00B44199">
              <w:rPr>
                <w:rFonts w:eastAsia="標楷體" w:hint="eastAsia"/>
                <w:spacing w:val="-20"/>
                <w:sz w:val="22"/>
              </w:rPr>
              <w:t>3</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1</w:t>
            </w:r>
            <w:r w:rsidRPr="00B44199">
              <w:rPr>
                <w:rFonts w:eastAsia="標楷體" w:hint="eastAsia"/>
                <w:spacing w:val="-20"/>
                <w:sz w:val="22"/>
              </w:rPr>
              <w:t>3</w:t>
            </w:r>
            <w:r w:rsidRPr="00B44199">
              <w:rPr>
                <w:rFonts w:eastAsia="標楷體"/>
                <w:spacing w:val="-20"/>
                <w:sz w:val="22"/>
              </w:rPr>
              <w:t>.</w:t>
            </w:r>
            <w:r w:rsidRPr="00B44199">
              <w:rPr>
                <w:rFonts w:eastAsia="標楷體" w:hint="eastAsia"/>
                <w:spacing w:val="-20"/>
                <w:sz w:val="22"/>
              </w:rPr>
              <w:t>9</w:t>
            </w:r>
          </w:p>
        </w:tc>
        <w:tc>
          <w:tcPr>
            <w:tcW w:w="618"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w:t>
            </w:r>
            <w:r w:rsidRPr="00B44199">
              <w:rPr>
                <w:rFonts w:eastAsia="標楷體"/>
                <w:spacing w:val="-20"/>
                <w:sz w:val="22"/>
              </w:rPr>
              <w:t>0.</w:t>
            </w:r>
            <w:r w:rsidRPr="00B44199">
              <w:rPr>
                <w:rFonts w:eastAsia="標楷體" w:hint="eastAsia"/>
                <w:spacing w:val="-20"/>
                <w:sz w:val="22"/>
              </w:rPr>
              <w:t>1</w:t>
            </w:r>
          </w:p>
        </w:tc>
        <w:tc>
          <w:tcPr>
            <w:tcW w:w="617"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spacing w:val="-20"/>
                <w:sz w:val="22"/>
              </w:rPr>
              <w:t>-1.</w:t>
            </w:r>
            <w:r w:rsidRPr="00B44199">
              <w:rPr>
                <w:rFonts w:eastAsia="標楷體" w:hint="eastAsia"/>
                <w:spacing w:val="-20"/>
                <w:sz w:val="22"/>
              </w:rPr>
              <w:t>5</w:t>
            </w:r>
          </w:p>
        </w:tc>
        <w:tc>
          <w:tcPr>
            <w:tcW w:w="618"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spacing w:val="-20"/>
                <w:sz w:val="22"/>
              </w:rPr>
              <w:t>5.</w:t>
            </w:r>
            <w:r w:rsidRPr="00B44199">
              <w:rPr>
                <w:rFonts w:eastAsia="標楷體" w:hint="eastAsia"/>
                <w:spacing w:val="-20"/>
                <w:sz w:val="22"/>
              </w:rPr>
              <w:t>0</w:t>
            </w:r>
          </w:p>
        </w:tc>
        <w:tc>
          <w:tcPr>
            <w:tcW w:w="617"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-12.3</w:t>
            </w:r>
          </w:p>
        </w:tc>
        <w:tc>
          <w:tcPr>
            <w:tcW w:w="618"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1.5</w:t>
            </w:r>
          </w:p>
        </w:tc>
        <w:tc>
          <w:tcPr>
            <w:tcW w:w="661" w:type="dxa"/>
            <w:tcBorders>
              <w:top w:val="nil"/>
              <w:left w:val="nil"/>
              <w:bottom w:val="nil"/>
              <w:right w:val="nil"/>
            </w:tcBorders>
            <w:vAlign w:val="center"/>
          </w:tcPr>
          <w:p w:rsidR="00471AB4" w:rsidRPr="00B44199" w:rsidRDefault="00471AB4" w:rsidP="00C200D4">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-4.</w:t>
            </w:r>
            <w:r w:rsidR="00C200D4">
              <w:rPr>
                <w:rFonts w:eastAsia="標楷體" w:hint="eastAsia"/>
                <w:spacing w:val="-20"/>
                <w:sz w:val="22"/>
              </w:rPr>
              <w:t>7</w:t>
            </w:r>
          </w:p>
        </w:tc>
        <w:tc>
          <w:tcPr>
            <w:tcW w:w="661" w:type="dxa"/>
            <w:tcBorders>
              <w:top w:val="nil"/>
              <w:left w:val="nil"/>
              <w:bottom w:val="nil"/>
              <w:right w:val="nil"/>
            </w:tcBorders>
            <w:vAlign w:val="center"/>
          </w:tcPr>
          <w:p w:rsidR="00471AB4" w:rsidRPr="00B44199" w:rsidRDefault="00471AB4" w:rsidP="008E4519">
            <w:pPr>
              <w:adjustRightInd w:val="0"/>
              <w:snapToGrid w:val="0"/>
              <w:ind w:rightChars="-50" w:right="-120"/>
              <w:contextualSpacing/>
              <w:jc w:val="center"/>
              <w:textAlignment w:val="center"/>
              <w:rPr>
                <w:rFonts w:eastAsia="標楷體"/>
                <w:spacing w:val="-20"/>
                <w:sz w:val="22"/>
              </w:rPr>
            </w:pPr>
            <w:r w:rsidRPr="00B44199">
              <w:rPr>
                <w:rFonts w:eastAsia="標楷體" w:hint="eastAsia"/>
                <w:spacing w:val="-20"/>
                <w:sz w:val="22"/>
              </w:rPr>
              <w:t>-22.4</w:t>
            </w:r>
          </w:p>
        </w:tc>
        <w:tc>
          <w:tcPr>
            <w:tcW w:w="662"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-17.8</w:t>
            </w:r>
          </w:p>
        </w:tc>
        <w:tc>
          <w:tcPr>
            <w:tcW w:w="951" w:type="dxa"/>
            <w:tcBorders>
              <w:top w:val="nil"/>
              <w:left w:val="nil"/>
              <w:bottom w:val="nil"/>
              <w:right w:val="nil"/>
            </w:tcBorders>
            <w:vAlign w:val="center"/>
          </w:tcPr>
          <w:p w:rsidR="00471AB4" w:rsidRPr="00B44199" w:rsidRDefault="00471AB4" w:rsidP="008E4519">
            <w:pPr>
              <w:adjustRightInd w:val="0"/>
              <w:snapToGrid w:val="0"/>
              <w:ind w:leftChars="-50" w:left="-120" w:rightChars="-50" w:right="-120"/>
              <w:contextualSpacing/>
              <w:jc w:val="center"/>
              <w:textAlignment w:val="center"/>
              <w:rPr>
                <w:rFonts w:eastAsia="標楷體"/>
                <w:spacing w:val="-20"/>
                <w:sz w:val="22"/>
              </w:rPr>
            </w:pPr>
            <w:r w:rsidRPr="00B44199">
              <w:rPr>
                <w:rFonts w:eastAsia="標楷體" w:hint="eastAsia"/>
                <w:spacing w:val="-20"/>
                <w:sz w:val="22"/>
              </w:rPr>
              <w:t>-15.0</w:t>
            </w:r>
          </w:p>
        </w:tc>
      </w:tr>
      <w:tr w:rsidR="00471AB4" w:rsidRPr="00CD7775" w:rsidTr="008E4519">
        <w:trPr>
          <w:trHeight w:val="550"/>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外銷訂單</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w:t>
            </w:r>
            <w:r w:rsidRPr="00402273">
              <w:rPr>
                <w:rFonts w:eastAsia="標楷體"/>
                <w:spacing w:val="-20"/>
                <w:sz w:val="22"/>
              </w:rPr>
              <w:t>億美元</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4,429.3</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380.2</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388.2</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381.8</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382.1</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433.1</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449.1</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435.1</w:t>
            </w:r>
          </w:p>
        </w:tc>
        <w:tc>
          <w:tcPr>
            <w:tcW w:w="617"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442.3</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4,728.1</w:t>
            </w:r>
          </w:p>
        </w:tc>
        <w:tc>
          <w:tcPr>
            <w:tcW w:w="661" w:type="dxa"/>
            <w:tcBorders>
              <w:top w:val="nil"/>
              <w:left w:val="nil"/>
              <w:bottom w:val="nil"/>
              <w:right w:val="nil"/>
            </w:tcBorders>
            <w:vAlign w:val="center"/>
          </w:tcPr>
          <w:p w:rsidR="00471AB4" w:rsidRPr="002D567C" w:rsidRDefault="00471AB4"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390.4</w:t>
            </w:r>
          </w:p>
        </w:tc>
        <w:tc>
          <w:tcPr>
            <w:tcW w:w="661" w:type="dxa"/>
            <w:tcBorders>
              <w:top w:val="nil"/>
              <w:left w:val="nil"/>
              <w:bottom w:val="nil"/>
              <w:right w:val="nil"/>
            </w:tcBorders>
            <w:vAlign w:val="center"/>
          </w:tcPr>
          <w:p w:rsidR="00471AB4" w:rsidRPr="002D567C" w:rsidRDefault="00471AB4"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298.9</w:t>
            </w:r>
          </w:p>
        </w:tc>
        <w:tc>
          <w:tcPr>
            <w:tcW w:w="662" w:type="dxa"/>
            <w:tcBorders>
              <w:top w:val="nil"/>
              <w:left w:val="nil"/>
              <w:bottom w:val="nil"/>
              <w:right w:val="nil"/>
            </w:tcBorders>
            <w:vAlign w:val="center"/>
          </w:tcPr>
          <w:p w:rsidR="00471AB4" w:rsidRPr="002D567C" w:rsidRDefault="00471AB4"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384.3</w:t>
            </w:r>
          </w:p>
        </w:tc>
        <w:tc>
          <w:tcPr>
            <w:tcW w:w="951" w:type="dxa"/>
            <w:tcBorders>
              <w:top w:val="nil"/>
              <w:left w:val="nil"/>
              <w:bottom w:val="nil"/>
              <w:right w:val="nil"/>
            </w:tcBorders>
            <w:vAlign w:val="center"/>
          </w:tcPr>
          <w:p w:rsidR="00471AB4" w:rsidRPr="002D567C" w:rsidRDefault="00471AB4"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1,073.6</w:t>
            </w:r>
          </w:p>
        </w:tc>
      </w:tr>
      <w:tr w:rsidR="00471AB4" w:rsidRPr="00CD7775" w:rsidTr="008E4519">
        <w:trPr>
          <w:trHeight w:val="417"/>
          <w:jc w:val="center"/>
        </w:trPr>
        <w:tc>
          <w:tcPr>
            <w:tcW w:w="318" w:type="dxa"/>
            <w:vMerge/>
            <w:tcBorders>
              <w:left w:val="nil"/>
            </w:tcBorders>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0.4</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4.7</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10.6</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5.7</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5.2</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12.7</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13.4</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6.0</w:t>
            </w:r>
          </w:p>
        </w:tc>
        <w:tc>
          <w:tcPr>
            <w:tcW w:w="617"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4.5</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6.7</w:t>
            </w:r>
          </w:p>
        </w:tc>
        <w:tc>
          <w:tcPr>
            <w:tcW w:w="661" w:type="dxa"/>
            <w:tcBorders>
              <w:top w:val="nil"/>
              <w:left w:val="nil"/>
              <w:bottom w:val="nil"/>
              <w:right w:val="nil"/>
            </w:tcBorders>
            <w:vAlign w:val="center"/>
          </w:tcPr>
          <w:p w:rsidR="00471AB4" w:rsidRPr="002D567C" w:rsidRDefault="00471AB4"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8.1</w:t>
            </w:r>
          </w:p>
        </w:tc>
        <w:tc>
          <w:tcPr>
            <w:tcW w:w="661" w:type="dxa"/>
            <w:tcBorders>
              <w:top w:val="nil"/>
              <w:left w:val="nil"/>
              <w:bottom w:val="nil"/>
              <w:right w:val="nil"/>
            </w:tcBorders>
            <w:vAlign w:val="center"/>
          </w:tcPr>
          <w:p w:rsidR="00471AB4" w:rsidRPr="002D567C" w:rsidRDefault="00471AB4" w:rsidP="008E4519">
            <w:pPr>
              <w:adjustRightInd w:val="0"/>
              <w:snapToGrid w:val="0"/>
              <w:ind w:rightChars="-50" w:right="-120"/>
              <w:contextualSpacing/>
              <w:jc w:val="center"/>
              <w:textAlignment w:val="center"/>
              <w:rPr>
                <w:rFonts w:eastAsia="標楷體"/>
                <w:spacing w:val="-20"/>
                <w:sz w:val="22"/>
              </w:rPr>
            </w:pPr>
            <w:r w:rsidRPr="002D567C">
              <w:rPr>
                <w:rFonts w:eastAsia="標楷體" w:hint="eastAsia"/>
                <w:spacing w:val="-20"/>
                <w:sz w:val="22"/>
              </w:rPr>
              <w:t>-2.7</w:t>
            </w:r>
          </w:p>
        </w:tc>
        <w:tc>
          <w:tcPr>
            <w:tcW w:w="662" w:type="dxa"/>
            <w:tcBorders>
              <w:top w:val="nil"/>
              <w:left w:val="nil"/>
              <w:bottom w:val="nil"/>
              <w:right w:val="nil"/>
            </w:tcBorders>
            <w:vAlign w:val="center"/>
          </w:tcPr>
          <w:p w:rsidR="00471AB4" w:rsidRPr="002D567C" w:rsidRDefault="00471AB4"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1.3</w:t>
            </w:r>
          </w:p>
        </w:tc>
        <w:tc>
          <w:tcPr>
            <w:tcW w:w="951" w:type="dxa"/>
            <w:tcBorders>
              <w:top w:val="nil"/>
              <w:left w:val="nil"/>
              <w:bottom w:val="nil"/>
              <w:right w:val="nil"/>
            </w:tcBorders>
            <w:vAlign w:val="center"/>
          </w:tcPr>
          <w:p w:rsidR="00471AB4" w:rsidRPr="002D567C" w:rsidRDefault="00471AB4" w:rsidP="008E4519">
            <w:pPr>
              <w:adjustRightInd w:val="0"/>
              <w:snapToGrid w:val="0"/>
              <w:ind w:leftChars="-50" w:left="-120" w:rightChars="-50" w:right="-120"/>
              <w:contextualSpacing/>
              <w:jc w:val="center"/>
              <w:textAlignment w:val="center"/>
              <w:rPr>
                <w:rFonts w:eastAsia="標楷體"/>
                <w:spacing w:val="-20"/>
                <w:sz w:val="22"/>
              </w:rPr>
            </w:pPr>
            <w:r w:rsidRPr="002D567C">
              <w:rPr>
                <w:rFonts w:eastAsia="標楷體" w:hint="eastAsia"/>
                <w:spacing w:val="-20"/>
                <w:sz w:val="22"/>
              </w:rPr>
              <w:t>2.5</w:t>
            </w:r>
          </w:p>
        </w:tc>
      </w:tr>
      <w:tr w:rsidR="00471AB4" w:rsidRPr="00CD7775" w:rsidTr="008E4519">
        <w:trPr>
          <w:trHeight w:val="618"/>
          <w:jc w:val="center"/>
        </w:trPr>
        <w:tc>
          <w:tcPr>
            <w:tcW w:w="318" w:type="dxa"/>
            <w:vMerge w:val="restart"/>
            <w:tcBorders>
              <w:lef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物價</w:t>
            </w:r>
          </w:p>
        </w:tc>
        <w:tc>
          <w:tcPr>
            <w:tcW w:w="1420" w:type="dxa"/>
            <w:gridSpan w:val="2"/>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消費者物價指數</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0.79</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1.62</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1.64</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1.76</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2.07</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0.71</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1.0</w:t>
            </w:r>
            <w:r w:rsidRPr="00402273">
              <w:rPr>
                <w:rFonts w:eastAsia="標楷體" w:hint="eastAsia"/>
                <w:spacing w:val="-20"/>
                <w:sz w:val="22"/>
              </w:rPr>
              <w:t>5</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0.8</w:t>
            </w:r>
            <w:r w:rsidRPr="00402273">
              <w:rPr>
                <w:rFonts w:eastAsia="標楷體" w:hint="eastAsia"/>
                <w:spacing w:val="-20"/>
                <w:sz w:val="22"/>
              </w:rPr>
              <w:t>5</w:t>
            </w:r>
          </w:p>
        </w:tc>
        <w:tc>
          <w:tcPr>
            <w:tcW w:w="617"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0.60</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1.20</w:t>
            </w:r>
          </w:p>
        </w:tc>
        <w:tc>
          <w:tcPr>
            <w:tcW w:w="661" w:type="dxa"/>
            <w:tcBorders>
              <w:top w:val="nil"/>
              <w:left w:val="nil"/>
              <w:bottom w:val="nil"/>
              <w:right w:val="nil"/>
            </w:tcBorders>
            <w:vAlign w:val="center"/>
          </w:tcPr>
          <w:p w:rsidR="00471AB4" w:rsidRPr="001669A6" w:rsidRDefault="00471AB4" w:rsidP="008E4519">
            <w:pPr>
              <w:adjustRightInd w:val="0"/>
              <w:snapToGrid w:val="0"/>
              <w:ind w:rightChars="-50" w:right="-120"/>
              <w:contextualSpacing/>
              <w:jc w:val="center"/>
              <w:textAlignment w:val="center"/>
              <w:rPr>
                <w:rFonts w:eastAsia="標楷體"/>
                <w:spacing w:val="-20"/>
                <w:sz w:val="22"/>
              </w:rPr>
            </w:pPr>
            <w:r w:rsidRPr="001669A6">
              <w:rPr>
                <w:rFonts w:eastAsia="標楷體" w:hint="eastAsia"/>
                <w:spacing w:val="-20"/>
                <w:sz w:val="22"/>
              </w:rPr>
              <w:t>-0.95</w:t>
            </w:r>
          </w:p>
        </w:tc>
        <w:tc>
          <w:tcPr>
            <w:tcW w:w="661" w:type="dxa"/>
            <w:tcBorders>
              <w:top w:val="nil"/>
              <w:left w:val="nil"/>
              <w:bottom w:val="nil"/>
              <w:right w:val="nil"/>
            </w:tcBorders>
            <w:vAlign w:val="center"/>
          </w:tcPr>
          <w:p w:rsidR="00471AB4" w:rsidRPr="001669A6" w:rsidRDefault="00471AB4" w:rsidP="008E4519">
            <w:pPr>
              <w:adjustRightInd w:val="0"/>
              <w:snapToGrid w:val="0"/>
              <w:ind w:rightChars="-50" w:right="-120"/>
              <w:contextualSpacing/>
              <w:jc w:val="center"/>
              <w:textAlignment w:val="center"/>
              <w:rPr>
                <w:rFonts w:eastAsia="標楷體"/>
                <w:spacing w:val="-20"/>
                <w:sz w:val="22"/>
              </w:rPr>
            </w:pPr>
            <w:r w:rsidRPr="001669A6">
              <w:rPr>
                <w:rFonts w:eastAsia="標楷體" w:hint="eastAsia"/>
                <w:spacing w:val="-20"/>
                <w:sz w:val="22"/>
              </w:rPr>
              <w:t>-0.20</w:t>
            </w:r>
          </w:p>
        </w:tc>
        <w:tc>
          <w:tcPr>
            <w:tcW w:w="662" w:type="dxa"/>
            <w:tcBorders>
              <w:top w:val="nil"/>
              <w:left w:val="nil"/>
              <w:bottom w:val="nil"/>
              <w:right w:val="nil"/>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-0.61</w:t>
            </w:r>
          </w:p>
        </w:tc>
        <w:tc>
          <w:tcPr>
            <w:tcW w:w="951" w:type="dxa"/>
            <w:tcBorders>
              <w:top w:val="nil"/>
              <w:left w:val="nil"/>
              <w:bottom w:val="nil"/>
              <w:right w:val="nil"/>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-0.59</w:t>
            </w:r>
          </w:p>
        </w:tc>
      </w:tr>
      <w:tr w:rsidR="00471AB4" w:rsidRPr="00CD7775" w:rsidTr="008E4519">
        <w:trPr>
          <w:trHeight w:val="541"/>
          <w:jc w:val="center"/>
        </w:trPr>
        <w:tc>
          <w:tcPr>
            <w:tcW w:w="318" w:type="dxa"/>
            <w:vMerge/>
            <w:tcBorders>
              <w:lef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躉售物價指數</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年增率</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-2.43</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0.80</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0.85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0.03</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-0.8</w:t>
            </w:r>
            <w:r w:rsidRPr="00402273">
              <w:rPr>
                <w:rFonts w:eastAsia="標楷體" w:hint="eastAsia"/>
                <w:spacing w:val="-20"/>
                <w:sz w:val="22"/>
              </w:rPr>
              <w:t>5</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-1.3</w:t>
            </w:r>
            <w:r w:rsidRPr="00402273">
              <w:rPr>
                <w:rFonts w:eastAsia="標楷體" w:hint="eastAsia"/>
                <w:spacing w:val="-20"/>
                <w:sz w:val="22"/>
              </w:rPr>
              <w:t>8</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-2.</w:t>
            </w:r>
            <w:r w:rsidRPr="00402273">
              <w:rPr>
                <w:rFonts w:eastAsia="標楷體" w:hint="eastAsia"/>
                <w:spacing w:val="-20"/>
                <w:sz w:val="22"/>
              </w:rPr>
              <w:t>90</w:t>
            </w:r>
          </w:p>
        </w:tc>
        <w:tc>
          <w:tcPr>
            <w:tcW w:w="617"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-4.75</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hint="eastAsia"/>
                <w:spacing w:val="-20"/>
                <w:sz w:val="22"/>
              </w:rPr>
              <w:t>-0.56</w:t>
            </w:r>
          </w:p>
        </w:tc>
        <w:tc>
          <w:tcPr>
            <w:tcW w:w="661" w:type="dxa"/>
            <w:tcBorders>
              <w:top w:val="nil"/>
              <w:left w:val="nil"/>
              <w:bottom w:val="nil"/>
              <w:right w:val="nil"/>
            </w:tcBorders>
            <w:vAlign w:val="center"/>
          </w:tcPr>
          <w:p w:rsidR="00471AB4" w:rsidRPr="001669A6" w:rsidRDefault="00471AB4" w:rsidP="008E4519">
            <w:pPr>
              <w:adjustRightInd w:val="0"/>
              <w:snapToGrid w:val="0"/>
              <w:ind w:rightChars="-50" w:right="-120"/>
              <w:contextualSpacing/>
              <w:jc w:val="center"/>
              <w:textAlignment w:val="center"/>
              <w:rPr>
                <w:rFonts w:eastAsia="標楷體"/>
                <w:spacing w:val="-20"/>
                <w:sz w:val="22"/>
              </w:rPr>
            </w:pPr>
            <w:r w:rsidRPr="001669A6">
              <w:rPr>
                <w:rFonts w:eastAsia="標楷體" w:hint="eastAsia"/>
                <w:spacing w:val="-20"/>
                <w:sz w:val="22"/>
              </w:rPr>
              <w:t>-7.83</w:t>
            </w:r>
          </w:p>
        </w:tc>
        <w:tc>
          <w:tcPr>
            <w:tcW w:w="661" w:type="dxa"/>
            <w:tcBorders>
              <w:top w:val="nil"/>
              <w:left w:val="nil"/>
              <w:bottom w:val="nil"/>
              <w:right w:val="nil"/>
            </w:tcBorders>
            <w:vAlign w:val="center"/>
          </w:tcPr>
          <w:p w:rsidR="00471AB4" w:rsidRPr="001669A6" w:rsidRDefault="00471AB4" w:rsidP="008E4519">
            <w:pPr>
              <w:adjustRightInd w:val="0"/>
              <w:snapToGrid w:val="0"/>
              <w:ind w:rightChars="-50" w:right="-120"/>
              <w:contextualSpacing/>
              <w:jc w:val="center"/>
              <w:textAlignment w:val="center"/>
              <w:rPr>
                <w:rFonts w:eastAsia="標楷體"/>
                <w:spacing w:val="-20"/>
                <w:sz w:val="22"/>
              </w:rPr>
            </w:pPr>
            <w:r w:rsidRPr="001669A6">
              <w:rPr>
                <w:rFonts w:eastAsia="標楷體" w:hint="eastAsia"/>
                <w:spacing w:val="-20"/>
                <w:sz w:val="22"/>
              </w:rPr>
              <w:t>-8.73</w:t>
            </w:r>
          </w:p>
        </w:tc>
        <w:tc>
          <w:tcPr>
            <w:tcW w:w="662" w:type="dxa"/>
            <w:tcBorders>
              <w:top w:val="nil"/>
              <w:left w:val="nil"/>
              <w:bottom w:val="nil"/>
              <w:right w:val="nil"/>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-8.55</w:t>
            </w:r>
          </w:p>
        </w:tc>
        <w:tc>
          <w:tcPr>
            <w:tcW w:w="951" w:type="dxa"/>
            <w:tcBorders>
              <w:top w:val="nil"/>
              <w:left w:val="nil"/>
              <w:bottom w:val="nil"/>
              <w:right w:val="nil"/>
            </w:tcBorders>
            <w:vAlign w:val="center"/>
          </w:tcPr>
          <w:p w:rsidR="00471AB4" w:rsidRPr="001669A6" w:rsidRDefault="00471AB4" w:rsidP="008E4519">
            <w:pPr>
              <w:adjustRightInd w:val="0"/>
              <w:snapToGrid w:val="0"/>
              <w:ind w:leftChars="-50" w:left="-120" w:rightChars="-50" w:right="-120"/>
              <w:contextualSpacing/>
              <w:jc w:val="center"/>
              <w:textAlignment w:val="center"/>
              <w:rPr>
                <w:rFonts w:eastAsia="標楷體"/>
                <w:spacing w:val="-20"/>
                <w:sz w:val="22"/>
              </w:rPr>
            </w:pPr>
            <w:r w:rsidRPr="001669A6">
              <w:rPr>
                <w:rFonts w:eastAsia="標楷體" w:hint="eastAsia"/>
                <w:spacing w:val="-20"/>
                <w:sz w:val="22"/>
              </w:rPr>
              <w:t>-8.37</w:t>
            </w:r>
          </w:p>
        </w:tc>
      </w:tr>
      <w:tr w:rsidR="00471AB4" w:rsidRPr="00CD7775" w:rsidTr="008E4519">
        <w:trPr>
          <w:trHeight w:val="712"/>
          <w:jc w:val="center"/>
        </w:trPr>
        <w:tc>
          <w:tcPr>
            <w:tcW w:w="318" w:type="dxa"/>
            <w:tcBorders>
              <w:lef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金融</w:t>
            </w:r>
          </w:p>
        </w:tc>
        <w:tc>
          <w:tcPr>
            <w:tcW w:w="1420" w:type="dxa"/>
            <w:gridSpan w:val="2"/>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貨幣供給額</w:t>
            </w:r>
            <w:r w:rsidRPr="00E82826">
              <w:rPr>
                <w:rFonts w:eastAsia="標楷體"/>
                <w:spacing w:val="-20"/>
                <w:sz w:val="22"/>
              </w:rPr>
              <w:t>M2</w:t>
            </w:r>
          </w:p>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年增率</w:t>
            </w:r>
            <w:r w:rsidRPr="00E82826">
              <w:rPr>
                <w:rFonts w:eastAsia="標楷體"/>
                <w:spacing w:val="-20"/>
                <w:sz w:val="22"/>
              </w:rPr>
              <w:t>(%)</w:t>
            </w:r>
          </w:p>
        </w:tc>
        <w:tc>
          <w:tcPr>
            <w:tcW w:w="655"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4.78</w:t>
            </w:r>
          </w:p>
        </w:tc>
        <w:tc>
          <w:tcPr>
            <w:tcW w:w="617"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5.91</w:t>
            </w:r>
          </w:p>
        </w:tc>
        <w:tc>
          <w:tcPr>
            <w:tcW w:w="617" w:type="dxa"/>
            <w:tcBorders>
              <w:top w:val="nil"/>
              <w:left w:val="nil"/>
              <w:bottom w:val="nil"/>
              <w:right w:val="nil"/>
            </w:tcBorders>
            <w:shd w:val="clear" w:color="auto" w:fill="auto"/>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5.74</w:t>
            </w:r>
          </w:p>
        </w:tc>
        <w:tc>
          <w:tcPr>
            <w:tcW w:w="618"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5.63</w:t>
            </w:r>
          </w:p>
        </w:tc>
        <w:tc>
          <w:tcPr>
            <w:tcW w:w="617"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5.64</w:t>
            </w:r>
          </w:p>
        </w:tc>
        <w:tc>
          <w:tcPr>
            <w:tcW w:w="618"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5.31</w:t>
            </w:r>
          </w:p>
        </w:tc>
        <w:tc>
          <w:tcPr>
            <w:tcW w:w="617"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spacing w:val="-20"/>
                <w:sz w:val="22"/>
              </w:rPr>
              <w:t>4.98</w:t>
            </w:r>
          </w:p>
        </w:tc>
        <w:tc>
          <w:tcPr>
            <w:tcW w:w="618" w:type="dxa"/>
            <w:tcBorders>
              <w:top w:val="nil"/>
              <w:left w:val="nil"/>
              <w:bottom w:val="nil"/>
              <w:right w:val="nil"/>
            </w:tcBorders>
            <w:vAlign w:val="center"/>
          </w:tcPr>
          <w:p w:rsidR="00471AB4" w:rsidRPr="00E82826" w:rsidRDefault="00471AB4" w:rsidP="008E4519">
            <w:pPr>
              <w:adjustRightInd w:val="0"/>
              <w:snapToGrid w:val="0"/>
              <w:ind w:rightChars="-50" w:right="-120"/>
              <w:contextualSpacing/>
              <w:jc w:val="center"/>
              <w:textAlignment w:val="center"/>
              <w:rPr>
                <w:rFonts w:eastAsia="標楷體"/>
                <w:spacing w:val="-20"/>
                <w:sz w:val="22"/>
              </w:rPr>
            </w:pPr>
            <w:r w:rsidRPr="00E82826">
              <w:rPr>
                <w:rFonts w:eastAsia="標楷體"/>
                <w:spacing w:val="-20"/>
                <w:sz w:val="22"/>
              </w:rPr>
              <w:t>5.22</w:t>
            </w:r>
          </w:p>
        </w:tc>
        <w:tc>
          <w:tcPr>
            <w:tcW w:w="617" w:type="dxa"/>
            <w:tcBorders>
              <w:top w:val="nil"/>
              <w:left w:val="nil"/>
              <w:bottom w:val="nil"/>
              <w:right w:val="nil"/>
            </w:tcBorders>
            <w:vAlign w:val="center"/>
          </w:tcPr>
          <w:p w:rsidR="00471AB4" w:rsidRPr="00E82826" w:rsidRDefault="00471AB4" w:rsidP="008E4519">
            <w:pPr>
              <w:adjustRightInd w:val="0"/>
              <w:snapToGrid w:val="0"/>
              <w:ind w:rightChars="-50" w:right="-120"/>
              <w:contextualSpacing/>
              <w:jc w:val="center"/>
              <w:textAlignment w:val="center"/>
              <w:rPr>
                <w:rFonts w:eastAsia="標楷體"/>
                <w:spacing w:val="-20"/>
                <w:sz w:val="22"/>
              </w:rPr>
            </w:pPr>
            <w:r w:rsidRPr="00E82826">
              <w:rPr>
                <w:rFonts w:eastAsia="標楷體" w:hint="eastAsia"/>
                <w:spacing w:val="-20"/>
                <w:sz w:val="22"/>
              </w:rPr>
              <w:t>5.85</w:t>
            </w:r>
          </w:p>
        </w:tc>
        <w:tc>
          <w:tcPr>
            <w:tcW w:w="618" w:type="dxa"/>
            <w:tcBorders>
              <w:top w:val="nil"/>
              <w:left w:val="nil"/>
              <w:bottom w:val="nil"/>
              <w:right w:val="nil"/>
            </w:tcBorders>
            <w:vAlign w:val="center"/>
          </w:tcPr>
          <w:p w:rsidR="00471AB4" w:rsidRPr="00E82826" w:rsidRDefault="00471AB4" w:rsidP="008E4519">
            <w:pPr>
              <w:adjustRightInd w:val="0"/>
              <w:snapToGrid w:val="0"/>
              <w:ind w:rightChars="-50" w:right="-120"/>
              <w:contextualSpacing/>
              <w:jc w:val="center"/>
              <w:textAlignment w:val="center"/>
              <w:rPr>
                <w:rFonts w:eastAsia="標楷體"/>
                <w:spacing w:val="-20"/>
                <w:sz w:val="22"/>
              </w:rPr>
            </w:pPr>
            <w:r w:rsidRPr="00E82826">
              <w:rPr>
                <w:rFonts w:eastAsia="標楷體" w:hint="eastAsia"/>
                <w:spacing w:val="-20"/>
                <w:sz w:val="22"/>
              </w:rPr>
              <w:t>5.66</w:t>
            </w:r>
          </w:p>
        </w:tc>
        <w:tc>
          <w:tcPr>
            <w:tcW w:w="661" w:type="dxa"/>
            <w:tcBorders>
              <w:top w:val="nil"/>
              <w:left w:val="nil"/>
              <w:bottom w:val="nil"/>
              <w:right w:val="nil"/>
            </w:tcBorders>
            <w:vAlign w:val="center"/>
          </w:tcPr>
          <w:p w:rsidR="00471AB4" w:rsidRPr="00E82826" w:rsidRDefault="00471AB4" w:rsidP="008E4519">
            <w:pPr>
              <w:adjustRightInd w:val="0"/>
              <w:snapToGrid w:val="0"/>
              <w:ind w:rightChars="-50" w:right="-120"/>
              <w:contextualSpacing/>
              <w:jc w:val="center"/>
              <w:textAlignment w:val="center"/>
              <w:rPr>
                <w:rFonts w:eastAsia="標楷體"/>
                <w:spacing w:val="-20"/>
                <w:sz w:val="22"/>
              </w:rPr>
            </w:pPr>
            <w:r w:rsidRPr="00E82826">
              <w:rPr>
                <w:rFonts w:eastAsia="標楷體" w:hint="eastAsia"/>
                <w:spacing w:val="-20"/>
                <w:sz w:val="22"/>
              </w:rPr>
              <w:t>5.86</w:t>
            </w:r>
          </w:p>
        </w:tc>
        <w:tc>
          <w:tcPr>
            <w:tcW w:w="661" w:type="dxa"/>
            <w:tcBorders>
              <w:top w:val="nil"/>
              <w:left w:val="nil"/>
              <w:bottom w:val="nil"/>
              <w:right w:val="nil"/>
            </w:tcBorders>
            <w:vAlign w:val="center"/>
          </w:tcPr>
          <w:p w:rsidR="00471AB4" w:rsidRPr="00E82826" w:rsidRDefault="00471AB4" w:rsidP="008E4519">
            <w:pPr>
              <w:adjustRightInd w:val="0"/>
              <w:snapToGrid w:val="0"/>
              <w:ind w:rightChars="-50" w:right="-120"/>
              <w:contextualSpacing/>
              <w:jc w:val="center"/>
              <w:textAlignment w:val="center"/>
              <w:rPr>
                <w:rFonts w:eastAsia="標楷體"/>
                <w:spacing w:val="-20"/>
                <w:sz w:val="22"/>
              </w:rPr>
            </w:pPr>
            <w:r w:rsidRPr="00E82826">
              <w:rPr>
                <w:rFonts w:eastAsia="標楷體" w:hint="eastAsia"/>
                <w:spacing w:val="-20"/>
                <w:sz w:val="22"/>
              </w:rPr>
              <w:t>6.51</w:t>
            </w:r>
          </w:p>
        </w:tc>
        <w:tc>
          <w:tcPr>
            <w:tcW w:w="662" w:type="dxa"/>
            <w:tcBorders>
              <w:top w:val="nil"/>
              <w:left w:val="nil"/>
              <w:bottom w:val="nil"/>
              <w:right w:val="nil"/>
            </w:tcBorders>
            <w:vAlign w:val="center"/>
          </w:tcPr>
          <w:p w:rsidR="00471AB4" w:rsidRPr="00E82826" w:rsidRDefault="00471AB4" w:rsidP="008E4519">
            <w:pPr>
              <w:adjustRightInd w:val="0"/>
              <w:snapToGrid w:val="0"/>
              <w:ind w:leftChars="-50" w:left="-120" w:rightChars="-50" w:right="-120"/>
              <w:contextualSpacing/>
              <w:jc w:val="center"/>
              <w:textAlignment w:val="center"/>
              <w:rPr>
                <w:rFonts w:eastAsia="標楷體"/>
                <w:spacing w:val="-20"/>
                <w:sz w:val="22"/>
              </w:rPr>
            </w:pPr>
            <w:r w:rsidRPr="00E82826">
              <w:rPr>
                <w:rFonts w:eastAsia="標楷體" w:hint="eastAsia"/>
                <w:spacing w:val="-20"/>
                <w:sz w:val="22"/>
              </w:rPr>
              <w:t>6.57</w:t>
            </w:r>
          </w:p>
        </w:tc>
        <w:tc>
          <w:tcPr>
            <w:tcW w:w="951" w:type="dxa"/>
            <w:tcBorders>
              <w:top w:val="nil"/>
              <w:left w:val="nil"/>
              <w:bottom w:val="nil"/>
              <w:right w:val="nil"/>
            </w:tcBorders>
            <w:vAlign w:val="center"/>
          </w:tcPr>
          <w:p w:rsidR="00471AB4" w:rsidRPr="00E82826" w:rsidRDefault="00471AB4" w:rsidP="00B47DDE">
            <w:pPr>
              <w:adjustRightInd w:val="0"/>
              <w:snapToGrid w:val="0"/>
              <w:ind w:leftChars="-50" w:left="-120" w:rightChars="-50" w:right="-120"/>
              <w:contextualSpacing/>
              <w:jc w:val="center"/>
              <w:textAlignment w:val="center"/>
              <w:rPr>
                <w:rFonts w:eastAsia="標楷體"/>
                <w:spacing w:val="-20"/>
                <w:sz w:val="22"/>
              </w:rPr>
            </w:pPr>
            <w:r w:rsidRPr="00E82826">
              <w:rPr>
                <w:rFonts w:eastAsia="標楷體" w:hint="eastAsia"/>
                <w:spacing w:val="-20"/>
                <w:sz w:val="22"/>
              </w:rPr>
              <w:t>6.3</w:t>
            </w:r>
            <w:r w:rsidR="00B47DDE">
              <w:rPr>
                <w:rFonts w:eastAsia="標楷體" w:hint="eastAsia"/>
                <w:spacing w:val="-20"/>
                <w:sz w:val="22"/>
              </w:rPr>
              <w:t>2</w:t>
            </w:r>
          </w:p>
        </w:tc>
      </w:tr>
      <w:tr w:rsidR="00471AB4" w:rsidRPr="006917DE" w:rsidTr="008E4519">
        <w:trPr>
          <w:trHeight w:val="531"/>
          <w:jc w:val="center"/>
        </w:trPr>
        <w:tc>
          <w:tcPr>
            <w:tcW w:w="318" w:type="dxa"/>
            <w:vMerge w:val="restart"/>
            <w:tcBorders>
              <w:lef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就業</w:t>
            </w:r>
          </w:p>
        </w:tc>
        <w:tc>
          <w:tcPr>
            <w:tcW w:w="1420" w:type="dxa"/>
            <w:gridSpan w:val="2"/>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就業人數</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w:t>
            </w:r>
            <w:r w:rsidRPr="00402273">
              <w:rPr>
                <w:rFonts w:eastAsia="標楷體"/>
                <w:spacing w:val="-20"/>
                <w:sz w:val="22"/>
              </w:rPr>
              <w:t>萬人</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1,096.7</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1,105.2</w:t>
            </w:r>
          </w:p>
        </w:tc>
        <w:tc>
          <w:tcPr>
            <w:tcW w:w="617" w:type="dxa"/>
            <w:tcBorders>
              <w:top w:val="nil"/>
              <w:left w:val="nil"/>
              <w:bottom w:val="nil"/>
              <w:right w:val="nil"/>
            </w:tcBorders>
            <w:shd w:val="clear" w:color="auto" w:fill="auto"/>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1,106.2</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1,109.1</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1,111.0</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1,109.9</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1,112.0</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66" w:left="-158" w:rightChars="-50" w:right="-120"/>
              <w:contextualSpacing/>
              <w:jc w:val="center"/>
              <w:textAlignment w:val="center"/>
              <w:rPr>
                <w:rFonts w:eastAsia="標楷體"/>
                <w:spacing w:val="-20"/>
                <w:sz w:val="22"/>
              </w:rPr>
            </w:pPr>
            <w:r w:rsidRPr="00402273">
              <w:rPr>
                <w:rFonts w:eastAsia="標楷體"/>
                <w:spacing w:val="-20"/>
                <w:sz w:val="22"/>
              </w:rPr>
              <w:t>1,113.7</w:t>
            </w:r>
          </w:p>
        </w:tc>
        <w:tc>
          <w:tcPr>
            <w:tcW w:w="617" w:type="dxa"/>
            <w:tcBorders>
              <w:top w:val="nil"/>
              <w:left w:val="nil"/>
              <w:bottom w:val="nil"/>
              <w:right w:val="nil"/>
            </w:tcBorders>
            <w:vAlign w:val="center"/>
          </w:tcPr>
          <w:p w:rsidR="00471AB4" w:rsidRPr="006917DE" w:rsidRDefault="00471AB4" w:rsidP="008E4519">
            <w:pPr>
              <w:adjustRightInd w:val="0"/>
              <w:snapToGrid w:val="0"/>
              <w:ind w:leftChars="-45" w:left="-108" w:rightChars="-50" w:right="-120"/>
              <w:contextualSpacing/>
              <w:textAlignment w:val="center"/>
              <w:rPr>
                <w:rFonts w:eastAsia="標楷體"/>
                <w:spacing w:val="-20"/>
                <w:sz w:val="22"/>
              </w:rPr>
            </w:pPr>
            <w:r w:rsidRPr="006917DE">
              <w:rPr>
                <w:rFonts w:eastAsia="標楷體"/>
                <w:spacing w:val="-20"/>
                <w:sz w:val="22"/>
              </w:rPr>
              <w:t>1,</w:t>
            </w:r>
            <w:r w:rsidRPr="006917DE">
              <w:rPr>
                <w:rFonts w:eastAsia="標楷體" w:hint="eastAsia"/>
                <w:spacing w:val="-20"/>
                <w:sz w:val="22"/>
              </w:rPr>
              <w:t>1</w:t>
            </w:r>
            <w:r w:rsidRPr="006917DE">
              <w:rPr>
                <w:rFonts w:eastAsia="標楷體"/>
                <w:spacing w:val="-20"/>
                <w:sz w:val="22"/>
              </w:rPr>
              <w:t>1</w:t>
            </w:r>
            <w:r w:rsidRPr="006917DE">
              <w:rPr>
                <w:rFonts w:eastAsia="標楷體" w:hint="eastAsia"/>
                <w:spacing w:val="-20"/>
                <w:sz w:val="22"/>
              </w:rPr>
              <w:t>5</w:t>
            </w:r>
            <w:r w:rsidRPr="006917DE">
              <w:rPr>
                <w:rFonts w:eastAsia="標楷體"/>
                <w:spacing w:val="-20"/>
                <w:sz w:val="22"/>
              </w:rPr>
              <w:t>.</w:t>
            </w:r>
            <w:r w:rsidRPr="006917DE">
              <w:rPr>
                <w:rFonts w:eastAsia="標楷體" w:hint="eastAsia"/>
                <w:spacing w:val="-20"/>
                <w:sz w:val="22"/>
              </w:rPr>
              <w:t>1</w:t>
            </w:r>
          </w:p>
        </w:tc>
        <w:tc>
          <w:tcPr>
            <w:tcW w:w="618" w:type="dxa"/>
            <w:tcBorders>
              <w:top w:val="nil"/>
              <w:left w:val="nil"/>
              <w:bottom w:val="nil"/>
              <w:right w:val="nil"/>
            </w:tcBorders>
            <w:vAlign w:val="center"/>
          </w:tcPr>
          <w:p w:rsidR="00471AB4" w:rsidRPr="006917DE" w:rsidRDefault="00471AB4" w:rsidP="008E4519">
            <w:pPr>
              <w:adjustRightInd w:val="0"/>
              <w:snapToGrid w:val="0"/>
              <w:ind w:leftChars="-60" w:left="-144" w:rightChars="-50" w:right="-120"/>
              <w:contextualSpacing/>
              <w:jc w:val="center"/>
              <w:textAlignment w:val="center"/>
              <w:rPr>
                <w:rFonts w:eastAsia="標楷體"/>
                <w:spacing w:val="-20"/>
                <w:sz w:val="22"/>
              </w:rPr>
            </w:pPr>
            <w:r w:rsidRPr="006917DE">
              <w:rPr>
                <w:rFonts w:eastAsia="標楷體" w:hint="eastAsia"/>
                <w:spacing w:val="-20"/>
                <w:sz w:val="22"/>
              </w:rPr>
              <w:t>1,107.9</w:t>
            </w:r>
          </w:p>
        </w:tc>
        <w:tc>
          <w:tcPr>
            <w:tcW w:w="661" w:type="dxa"/>
            <w:tcBorders>
              <w:top w:val="nil"/>
              <w:left w:val="nil"/>
              <w:bottom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1,115.9</w:t>
            </w:r>
          </w:p>
        </w:tc>
        <w:tc>
          <w:tcPr>
            <w:tcW w:w="661" w:type="dxa"/>
            <w:tcBorders>
              <w:top w:val="nil"/>
              <w:left w:val="nil"/>
              <w:bottom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spacing w:val="-20"/>
                <w:sz w:val="22"/>
              </w:rPr>
              <w:t>1,116</w:t>
            </w:r>
            <w:r w:rsidRPr="006917DE">
              <w:rPr>
                <w:rFonts w:eastAsia="標楷體" w:hint="eastAsia"/>
                <w:spacing w:val="-20"/>
                <w:sz w:val="22"/>
              </w:rPr>
              <w:t>.0</w:t>
            </w:r>
          </w:p>
        </w:tc>
        <w:tc>
          <w:tcPr>
            <w:tcW w:w="662" w:type="dxa"/>
            <w:tcBorders>
              <w:top w:val="nil"/>
              <w:left w:val="nil"/>
              <w:bottom w:val="nil"/>
              <w:right w:val="nil"/>
            </w:tcBorders>
            <w:vAlign w:val="center"/>
          </w:tcPr>
          <w:p w:rsidR="00471AB4" w:rsidRPr="006917DE" w:rsidRDefault="00471AB4" w:rsidP="00C200D4">
            <w:pPr>
              <w:adjustRightInd w:val="0"/>
              <w:snapToGrid w:val="0"/>
              <w:ind w:leftChars="-50" w:left="-120" w:rightChars="-50" w:right="-120"/>
              <w:contextualSpacing/>
              <w:jc w:val="center"/>
              <w:textAlignment w:val="center"/>
              <w:rPr>
                <w:rFonts w:eastAsia="標楷體"/>
                <w:spacing w:val="-20"/>
                <w:sz w:val="22"/>
              </w:rPr>
            </w:pPr>
            <w:r w:rsidRPr="006917DE">
              <w:rPr>
                <w:rFonts w:eastAsia="標楷體" w:hint="eastAsia"/>
                <w:spacing w:val="-20"/>
                <w:sz w:val="22"/>
              </w:rPr>
              <w:t>1</w:t>
            </w:r>
            <w:r w:rsidR="00C200D4">
              <w:rPr>
                <w:rFonts w:eastAsia="標楷體" w:hint="eastAsia"/>
                <w:spacing w:val="-20"/>
                <w:sz w:val="22"/>
              </w:rPr>
              <w:t>,</w:t>
            </w:r>
            <w:r w:rsidRPr="006917DE">
              <w:rPr>
                <w:rFonts w:eastAsia="標楷體" w:hint="eastAsia"/>
                <w:spacing w:val="-20"/>
                <w:sz w:val="22"/>
              </w:rPr>
              <w:t>116.2</w:t>
            </w:r>
          </w:p>
        </w:tc>
        <w:tc>
          <w:tcPr>
            <w:tcW w:w="951" w:type="dxa"/>
            <w:tcBorders>
              <w:top w:val="nil"/>
              <w:left w:val="nil"/>
              <w:bottom w:val="nil"/>
              <w:right w:val="nil"/>
            </w:tcBorders>
            <w:vAlign w:val="center"/>
          </w:tcPr>
          <w:p w:rsidR="00471AB4" w:rsidRPr="006917DE" w:rsidRDefault="00471AB4" w:rsidP="008E4519">
            <w:pPr>
              <w:adjustRightInd w:val="0"/>
              <w:snapToGrid w:val="0"/>
              <w:ind w:leftChars="-50" w:left="-120" w:rightChars="-50" w:right="-120"/>
              <w:contextualSpacing/>
              <w:jc w:val="center"/>
              <w:textAlignment w:val="center"/>
              <w:rPr>
                <w:rFonts w:eastAsia="標楷體"/>
                <w:spacing w:val="-20"/>
                <w:sz w:val="22"/>
              </w:rPr>
            </w:pPr>
            <w:r w:rsidRPr="006917DE">
              <w:rPr>
                <w:rFonts w:eastAsia="標楷體" w:hint="eastAsia"/>
                <w:spacing w:val="-20"/>
                <w:sz w:val="22"/>
              </w:rPr>
              <w:t>1,116.0</w:t>
            </w:r>
          </w:p>
        </w:tc>
      </w:tr>
      <w:tr w:rsidR="00471AB4" w:rsidRPr="006917DE" w:rsidTr="008E4519">
        <w:trPr>
          <w:trHeight w:val="542"/>
          <w:jc w:val="center"/>
        </w:trPr>
        <w:tc>
          <w:tcPr>
            <w:tcW w:w="318" w:type="dxa"/>
            <w:vMerge/>
            <w:tcBorders>
              <w:left w:val="nil"/>
            </w:tcBorders>
          </w:tcPr>
          <w:p w:rsidR="00471AB4" w:rsidRPr="00402273" w:rsidRDefault="00471AB4" w:rsidP="008E4519">
            <w:pPr>
              <w:adjustRightInd w:val="0"/>
              <w:snapToGrid w:val="0"/>
              <w:contextualSpacing/>
              <w:textAlignment w:val="center"/>
              <w:rPr>
                <w:rFonts w:eastAsia="標楷體"/>
                <w:spacing w:val="-40"/>
                <w:sz w:val="22"/>
              </w:rPr>
            </w:pPr>
          </w:p>
        </w:tc>
        <w:tc>
          <w:tcPr>
            <w:tcW w:w="1420" w:type="dxa"/>
            <w:gridSpan w:val="2"/>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失業人數</w:t>
            </w:r>
          </w:p>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w:t>
            </w:r>
            <w:r w:rsidRPr="00402273">
              <w:rPr>
                <w:rFonts w:eastAsia="標楷體"/>
                <w:spacing w:val="-20"/>
                <w:sz w:val="22"/>
              </w:rPr>
              <w:t>萬人</w:t>
            </w:r>
            <w:r w:rsidRPr="00402273">
              <w:rPr>
                <w:rFonts w:eastAsia="標楷體"/>
                <w:spacing w:val="-20"/>
                <w:sz w:val="22"/>
              </w:rPr>
              <w:t>)</w:t>
            </w:r>
          </w:p>
        </w:tc>
        <w:tc>
          <w:tcPr>
            <w:tcW w:w="655"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47.8</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44.3</w:t>
            </w:r>
          </w:p>
        </w:tc>
        <w:tc>
          <w:tcPr>
            <w:tcW w:w="617" w:type="dxa"/>
            <w:tcBorders>
              <w:top w:val="nil"/>
              <w:left w:val="nil"/>
              <w:bottom w:val="nil"/>
              <w:right w:val="nil"/>
            </w:tcBorders>
            <w:shd w:val="clear" w:color="auto" w:fill="auto"/>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45.1</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46.4</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47.3</w:t>
            </w:r>
          </w:p>
        </w:tc>
        <w:tc>
          <w:tcPr>
            <w:tcW w:w="618"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45.8</w:t>
            </w:r>
          </w:p>
        </w:tc>
        <w:tc>
          <w:tcPr>
            <w:tcW w:w="617" w:type="dxa"/>
            <w:tcBorders>
              <w:top w:val="nil"/>
              <w:left w:val="nil"/>
              <w:bottom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45.7</w:t>
            </w:r>
          </w:p>
        </w:tc>
        <w:tc>
          <w:tcPr>
            <w:tcW w:w="618" w:type="dxa"/>
            <w:tcBorders>
              <w:top w:val="nil"/>
              <w:left w:val="nil"/>
              <w:bottom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45.1</w:t>
            </w:r>
          </w:p>
        </w:tc>
        <w:tc>
          <w:tcPr>
            <w:tcW w:w="617" w:type="dxa"/>
            <w:tcBorders>
              <w:top w:val="nil"/>
              <w:left w:val="nil"/>
              <w:bottom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spacing w:val="-20"/>
                <w:sz w:val="22"/>
              </w:rPr>
              <w:t>4</w:t>
            </w:r>
            <w:r w:rsidRPr="006917DE">
              <w:rPr>
                <w:rFonts w:eastAsia="標楷體" w:hint="eastAsia"/>
                <w:spacing w:val="-20"/>
                <w:sz w:val="22"/>
              </w:rPr>
              <w:t>3</w:t>
            </w:r>
            <w:r w:rsidRPr="006917DE">
              <w:rPr>
                <w:rFonts w:eastAsia="標楷體"/>
                <w:spacing w:val="-20"/>
                <w:sz w:val="22"/>
              </w:rPr>
              <w:t>.</w:t>
            </w:r>
            <w:r w:rsidRPr="006917DE">
              <w:rPr>
                <w:rFonts w:eastAsia="標楷體" w:hint="eastAsia"/>
                <w:spacing w:val="-20"/>
                <w:sz w:val="22"/>
              </w:rPr>
              <w:t>9</w:t>
            </w:r>
          </w:p>
        </w:tc>
        <w:tc>
          <w:tcPr>
            <w:tcW w:w="618" w:type="dxa"/>
            <w:tcBorders>
              <w:top w:val="nil"/>
              <w:left w:val="nil"/>
              <w:bottom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45.7</w:t>
            </w:r>
          </w:p>
        </w:tc>
        <w:tc>
          <w:tcPr>
            <w:tcW w:w="661" w:type="dxa"/>
            <w:tcBorders>
              <w:top w:val="nil"/>
              <w:left w:val="nil"/>
              <w:bottom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43.0</w:t>
            </w:r>
          </w:p>
        </w:tc>
        <w:tc>
          <w:tcPr>
            <w:tcW w:w="661" w:type="dxa"/>
            <w:tcBorders>
              <w:top w:val="nil"/>
              <w:left w:val="nil"/>
              <w:bottom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42.8</w:t>
            </w:r>
          </w:p>
        </w:tc>
        <w:tc>
          <w:tcPr>
            <w:tcW w:w="662" w:type="dxa"/>
            <w:tcBorders>
              <w:top w:val="nil"/>
              <w:left w:val="nil"/>
              <w:bottom w:val="nil"/>
              <w:right w:val="nil"/>
            </w:tcBorders>
            <w:vAlign w:val="center"/>
          </w:tcPr>
          <w:p w:rsidR="00471AB4" w:rsidRPr="006917DE" w:rsidRDefault="00471AB4" w:rsidP="008E4519">
            <w:pPr>
              <w:adjustRightInd w:val="0"/>
              <w:snapToGrid w:val="0"/>
              <w:ind w:leftChars="-50" w:left="-120" w:rightChars="-50" w:right="-120"/>
              <w:contextualSpacing/>
              <w:jc w:val="center"/>
              <w:textAlignment w:val="center"/>
              <w:rPr>
                <w:rFonts w:eastAsia="標楷體"/>
                <w:spacing w:val="-20"/>
                <w:sz w:val="22"/>
              </w:rPr>
            </w:pPr>
            <w:r w:rsidRPr="006917DE">
              <w:rPr>
                <w:rFonts w:eastAsia="標楷體" w:hint="eastAsia"/>
                <w:spacing w:val="-20"/>
                <w:sz w:val="22"/>
              </w:rPr>
              <w:t>43.1</w:t>
            </w:r>
          </w:p>
        </w:tc>
        <w:tc>
          <w:tcPr>
            <w:tcW w:w="951" w:type="dxa"/>
            <w:tcBorders>
              <w:top w:val="nil"/>
              <w:left w:val="nil"/>
              <w:bottom w:val="nil"/>
              <w:right w:val="nil"/>
            </w:tcBorders>
            <w:vAlign w:val="center"/>
          </w:tcPr>
          <w:p w:rsidR="00471AB4" w:rsidRPr="006917DE" w:rsidRDefault="00471AB4" w:rsidP="008E4519">
            <w:pPr>
              <w:adjustRightInd w:val="0"/>
              <w:snapToGrid w:val="0"/>
              <w:ind w:leftChars="-50" w:left="-120" w:rightChars="-50" w:right="-120"/>
              <w:contextualSpacing/>
              <w:jc w:val="center"/>
              <w:textAlignment w:val="center"/>
              <w:rPr>
                <w:rFonts w:eastAsia="標楷體"/>
                <w:spacing w:val="-20"/>
                <w:sz w:val="22"/>
              </w:rPr>
            </w:pPr>
            <w:r w:rsidRPr="006917DE">
              <w:rPr>
                <w:rFonts w:eastAsia="標楷體" w:hint="eastAsia"/>
                <w:spacing w:val="-20"/>
                <w:sz w:val="22"/>
              </w:rPr>
              <w:t>43.0</w:t>
            </w:r>
          </w:p>
        </w:tc>
      </w:tr>
      <w:tr w:rsidR="00471AB4" w:rsidRPr="00CD7775" w:rsidTr="008E4519">
        <w:trPr>
          <w:trHeight w:val="417"/>
          <w:jc w:val="center"/>
        </w:trPr>
        <w:tc>
          <w:tcPr>
            <w:tcW w:w="318" w:type="dxa"/>
            <w:vMerge/>
            <w:tcBorders>
              <w:left w:val="nil"/>
            </w:tcBorders>
          </w:tcPr>
          <w:p w:rsidR="00471AB4" w:rsidRPr="00402273" w:rsidRDefault="00471AB4" w:rsidP="008E4519">
            <w:pPr>
              <w:adjustRightInd w:val="0"/>
              <w:snapToGrid w:val="0"/>
              <w:contextualSpacing/>
              <w:textAlignment w:val="center"/>
              <w:rPr>
                <w:rFonts w:eastAsia="標楷體"/>
                <w:spacing w:val="-40"/>
                <w:sz w:val="22"/>
              </w:rPr>
            </w:pPr>
          </w:p>
        </w:tc>
        <w:tc>
          <w:tcPr>
            <w:tcW w:w="1420" w:type="dxa"/>
            <w:gridSpan w:val="2"/>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失業率</w:t>
            </w:r>
            <w:r w:rsidRPr="00402273">
              <w:rPr>
                <w:rFonts w:eastAsia="標楷體"/>
                <w:spacing w:val="-20"/>
                <w:sz w:val="22"/>
              </w:rPr>
              <w:t>(%)</w:t>
            </w:r>
          </w:p>
        </w:tc>
        <w:tc>
          <w:tcPr>
            <w:tcW w:w="655" w:type="dxa"/>
            <w:tcBorders>
              <w:top w:val="nil"/>
              <w:left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4.18</w:t>
            </w:r>
          </w:p>
        </w:tc>
        <w:tc>
          <w:tcPr>
            <w:tcW w:w="617" w:type="dxa"/>
            <w:tcBorders>
              <w:top w:val="nil"/>
              <w:left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3.85</w:t>
            </w:r>
          </w:p>
        </w:tc>
        <w:tc>
          <w:tcPr>
            <w:tcW w:w="617" w:type="dxa"/>
            <w:tcBorders>
              <w:top w:val="nil"/>
              <w:left w:val="nil"/>
              <w:right w:val="nil"/>
            </w:tcBorders>
            <w:shd w:val="clear" w:color="auto" w:fill="auto"/>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3.92</w:t>
            </w:r>
          </w:p>
        </w:tc>
        <w:tc>
          <w:tcPr>
            <w:tcW w:w="618" w:type="dxa"/>
            <w:tcBorders>
              <w:top w:val="nil"/>
              <w:left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4.02</w:t>
            </w:r>
          </w:p>
        </w:tc>
        <w:tc>
          <w:tcPr>
            <w:tcW w:w="617" w:type="dxa"/>
            <w:tcBorders>
              <w:top w:val="nil"/>
              <w:left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4.08</w:t>
            </w:r>
          </w:p>
        </w:tc>
        <w:tc>
          <w:tcPr>
            <w:tcW w:w="618" w:type="dxa"/>
            <w:tcBorders>
              <w:top w:val="nil"/>
              <w:left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3.96</w:t>
            </w:r>
          </w:p>
        </w:tc>
        <w:tc>
          <w:tcPr>
            <w:tcW w:w="617" w:type="dxa"/>
            <w:tcBorders>
              <w:top w:val="nil"/>
              <w:left w:val="nil"/>
              <w:right w:val="nil"/>
            </w:tcBorders>
            <w:vAlign w:val="center"/>
          </w:tcPr>
          <w:p w:rsidR="00471AB4" w:rsidRPr="00402273" w:rsidRDefault="00471AB4" w:rsidP="008E4519">
            <w:pPr>
              <w:adjustRightInd w:val="0"/>
              <w:snapToGrid w:val="0"/>
              <w:ind w:leftChars="-50" w:left="-120" w:rightChars="-50" w:right="-120"/>
              <w:contextualSpacing/>
              <w:jc w:val="center"/>
              <w:textAlignment w:val="center"/>
              <w:rPr>
                <w:rFonts w:eastAsia="標楷體"/>
                <w:spacing w:val="-20"/>
                <w:sz w:val="22"/>
              </w:rPr>
            </w:pPr>
            <w:r w:rsidRPr="00402273">
              <w:rPr>
                <w:rFonts w:eastAsia="標楷體"/>
                <w:spacing w:val="-20"/>
                <w:sz w:val="22"/>
              </w:rPr>
              <w:t>3.95</w:t>
            </w:r>
          </w:p>
        </w:tc>
        <w:tc>
          <w:tcPr>
            <w:tcW w:w="618" w:type="dxa"/>
            <w:tcBorders>
              <w:top w:val="nil"/>
              <w:left w:val="nil"/>
              <w:right w:val="nil"/>
            </w:tcBorders>
            <w:vAlign w:val="center"/>
          </w:tcPr>
          <w:p w:rsidR="00471AB4" w:rsidRPr="00402273" w:rsidRDefault="00471AB4" w:rsidP="008E4519">
            <w:pPr>
              <w:adjustRightInd w:val="0"/>
              <w:snapToGrid w:val="0"/>
              <w:ind w:rightChars="-50" w:right="-120"/>
              <w:contextualSpacing/>
              <w:jc w:val="center"/>
              <w:textAlignment w:val="center"/>
              <w:rPr>
                <w:rFonts w:eastAsia="標楷體"/>
                <w:spacing w:val="-20"/>
                <w:sz w:val="22"/>
              </w:rPr>
            </w:pPr>
            <w:r w:rsidRPr="00402273">
              <w:rPr>
                <w:rFonts w:eastAsia="標楷體"/>
                <w:spacing w:val="-20"/>
                <w:sz w:val="22"/>
              </w:rPr>
              <w:t>3.89</w:t>
            </w:r>
          </w:p>
        </w:tc>
        <w:tc>
          <w:tcPr>
            <w:tcW w:w="617" w:type="dxa"/>
            <w:tcBorders>
              <w:top w:val="nil"/>
              <w:left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spacing w:val="-20"/>
                <w:sz w:val="22"/>
              </w:rPr>
              <w:t>3.</w:t>
            </w:r>
            <w:r w:rsidRPr="006917DE">
              <w:rPr>
                <w:rFonts w:eastAsia="標楷體" w:hint="eastAsia"/>
                <w:spacing w:val="-20"/>
                <w:sz w:val="22"/>
              </w:rPr>
              <w:t>7</w:t>
            </w:r>
            <w:r w:rsidRPr="006917DE">
              <w:rPr>
                <w:rFonts w:eastAsia="標楷體"/>
                <w:spacing w:val="-20"/>
                <w:sz w:val="22"/>
              </w:rPr>
              <w:t>9</w:t>
            </w:r>
          </w:p>
        </w:tc>
        <w:tc>
          <w:tcPr>
            <w:tcW w:w="618" w:type="dxa"/>
            <w:tcBorders>
              <w:top w:val="nil"/>
              <w:left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3.96</w:t>
            </w:r>
          </w:p>
        </w:tc>
        <w:tc>
          <w:tcPr>
            <w:tcW w:w="661" w:type="dxa"/>
            <w:tcBorders>
              <w:top w:val="nil"/>
              <w:left w:val="nil"/>
              <w:bottom w:val="single" w:sz="4" w:space="0" w:color="auto"/>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3.71</w:t>
            </w:r>
          </w:p>
        </w:tc>
        <w:tc>
          <w:tcPr>
            <w:tcW w:w="661" w:type="dxa"/>
            <w:tcBorders>
              <w:top w:val="nil"/>
              <w:left w:val="nil"/>
              <w:right w:val="nil"/>
            </w:tcBorders>
            <w:vAlign w:val="center"/>
          </w:tcPr>
          <w:p w:rsidR="00471AB4" w:rsidRPr="006917DE" w:rsidRDefault="00471AB4" w:rsidP="008E4519">
            <w:pPr>
              <w:adjustRightInd w:val="0"/>
              <w:snapToGrid w:val="0"/>
              <w:ind w:rightChars="-50" w:right="-120"/>
              <w:contextualSpacing/>
              <w:jc w:val="center"/>
              <w:textAlignment w:val="center"/>
              <w:rPr>
                <w:rFonts w:eastAsia="標楷體"/>
                <w:spacing w:val="-20"/>
                <w:sz w:val="22"/>
              </w:rPr>
            </w:pPr>
            <w:r w:rsidRPr="006917DE">
              <w:rPr>
                <w:rFonts w:eastAsia="標楷體" w:hint="eastAsia"/>
                <w:spacing w:val="-20"/>
                <w:sz w:val="22"/>
              </w:rPr>
              <w:t>3.69</w:t>
            </w:r>
          </w:p>
        </w:tc>
        <w:tc>
          <w:tcPr>
            <w:tcW w:w="662" w:type="dxa"/>
            <w:tcBorders>
              <w:top w:val="nil"/>
              <w:left w:val="nil"/>
              <w:right w:val="nil"/>
            </w:tcBorders>
            <w:vAlign w:val="center"/>
          </w:tcPr>
          <w:p w:rsidR="00471AB4" w:rsidRPr="006917DE" w:rsidRDefault="00471AB4" w:rsidP="008E4519">
            <w:pPr>
              <w:adjustRightInd w:val="0"/>
              <w:snapToGrid w:val="0"/>
              <w:ind w:leftChars="-50" w:left="-120" w:rightChars="-50" w:right="-120"/>
              <w:contextualSpacing/>
              <w:jc w:val="center"/>
              <w:textAlignment w:val="center"/>
              <w:rPr>
                <w:rFonts w:eastAsia="標楷體"/>
                <w:spacing w:val="-20"/>
                <w:sz w:val="22"/>
              </w:rPr>
            </w:pPr>
            <w:r w:rsidRPr="006917DE">
              <w:rPr>
                <w:rFonts w:eastAsia="標楷體" w:hint="eastAsia"/>
                <w:spacing w:val="-20"/>
                <w:sz w:val="22"/>
              </w:rPr>
              <w:t>3.72</w:t>
            </w:r>
          </w:p>
        </w:tc>
        <w:tc>
          <w:tcPr>
            <w:tcW w:w="951" w:type="dxa"/>
            <w:tcBorders>
              <w:top w:val="nil"/>
              <w:left w:val="nil"/>
              <w:right w:val="nil"/>
            </w:tcBorders>
            <w:vAlign w:val="center"/>
          </w:tcPr>
          <w:p w:rsidR="00471AB4" w:rsidRPr="006917DE" w:rsidRDefault="00471AB4" w:rsidP="008E4519">
            <w:pPr>
              <w:adjustRightInd w:val="0"/>
              <w:snapToGrid w:val="0"/>
              <w:ind w:leftChars="-50" w:left="-120" w:rightChars="-50" w:right="-120"/>
              <w:contextualSpacing/>
              <w:jc w:val="center"/>
              <w:textAlignment w:val="center"/>
              <w:rPr>
                <w:rFonts w:eastAsia="標楷體"/>
                <w:spacing w:val="-20"/>
                <w:sz w:val="22"/>
              </w:rPr>
            </w:pPr>
            <w:r w:rsidRPr="006917DE">
              <w:rPr>
                <w:rFonts w:eastAsia="標楷體" w:hint="eastAsia"/>
                <w:spacing w:val="-20"/>
                <w:sz w:val="22"/>
              </w:rPr>
              <w:t>3.71</w:t>
            </w:r>
          </w:p>
        </w:tc>
      </w:tr>
    </w:tbl>
    <w:p w:rsidR="00CD27F6" w:rsidRDefault="00CD27F6" w:rsidP="00471AB4">
      <w:pPr>
        <w:widowControl/>
        <w:ind w:leftChars="-354" w:left="-1" w:hangingChars="386" w:hanging="849"/>
        <w:rPr>
          <w:rFonts w:eastAsia="標楷體"/>
          <w:sz w:val="22"/>
          <w:szCs w:val="22"/>
        </w:rPr>
      </w:pPr>
      <w:r>
        <w:rPr>
          <w:rFonts w:eastAsia="標楷體" w:hint="eastAsia"/>
          <w:sz w:val="22"/>
          <w:szCs w:val="22"/>
        </w:rPr>
        <w:t>註</w:t>
      </w:r>
      <w:r w:rsidRPr="00402273">
        <w:rPr>
          <w:rFonts w:eastAsia="標楷體"/>
          <w:sz w:val="22"/>
          <w:szCs w:val="22"/>
        </w:rPr>
        <w:t>：</w:t>
      </w:r>
      <w:r>
        <w:rPr>
          <w:rFonts w:eastAsia="標楷體" w:hint="eastAsia"/>
          <w:spacing w:val="-20"/>
          <w:sz w:val="22"/>
        </w:rPr>
        <w:t>*</w:t>
      </w:r>
      <w:r>
        <w:rPr>
          <w:rFonts w:eastAsia="標楷體" w:hint="eastAsia"/>
          <w:spacing w:val="-20"/>
          <w:sz w:val="22"/>
        </w:rPr>
        <w:t>為</w:t>
      </w:r>
      <w:r w:rsidRPr="00402273">
        <w:rPr>
          <w:rFonts w:eastAsia="標楷體"/>
          <w:sz w:val="22"/>
          <w:szCs w:val="22"/>
        </w:rPr>
        <w:t>行政院主計總處</w:t>
      </w:r>
      <w:r>
        <w:rPr>
          <w:rFonts w:eastAsia="標楷體" w:hint="eastAsia"/>
          <w:sz w:val="22"/>
          <w:szCs w:val="22"/>
        </w:rPr>
        <w:t>104</w:t>
      </w:r>
      <w:r>
        <w:rPr>
          <w:rFonts w:eastAsia="標楷體" w:hint="eastAsia"/>
          <w:sz w:val="22"/>
          <w:szCs w:val="22"/>
        </w:rPr>
        <w:t>年</w:t>
      </w:r>
      <w:r>
        <w:rPr>
          <w:rFonts w:eastAsia="標楷體" w:hint="eastAsia"/>
          <w:sz w:val="22"/>
          <w:szCs w:val="22"/>
        </w:rPr>
        <w:t>4</w:t>
      </w:r>
      <w:r>
        <w:rPr>
          <w:rFonts w:eastAsia="標楷體" w:hint="eastAsia"/>
          <w:sz w:val="22"/>
          <w:szCs w:val="22"/>
        </w:rPr>
        <w:t>月</w:t>
      </w:r>
      <w:r>
        <w:rPr>
          <w:rFonts w:eastAsia="標楷體" w:hint="eastAsia"/>
          <w:sz w:val="22"/>
          <w:szCs w:val="22"/>
        </w:rPr>
        <w:t>30</w:t>
      </w:r>
      <w:r>
        <w:rPr>
          <w:rFonts w:eastAsia="標楷體" w:hint="eastAsia"/>
          <w:sz w:val="22"/>
          <w:szCs w:val="22"/>
        </w:rPr>
        <w:t>日最新資料。</w:t>
      </w:r>
    </w:p>
    <w:p w:rsidR="00152314" w:rsidRDefault="00471AB4" w:rsidP="00471AB4">
      <w:pPr>
        <w:widowControl/>
        <w:ind w:leftChars="-354" w:left="-1" w:hangingChars="386" w:hanging="849"/>
      </w:pPr>
      <w:r w:rsidRPr="00402273">
        <w:rPr>
          <w:rFonts w:eastAsia="標楷體"/>
          <w:sz w:val="22"/>
          <w:szCs w:val="22"/>
        </w:rPr>
        <w:t>資料來源：行政院主計總處、中央銀行、經濟部。</w:t>
      </w:r>
    </w:p>
    <w:p w:rsidR="00152314" w:rsidRPr="00327C8B" w:rsidRDefault="00152314" w:rsidP="00152314">
      <w:pPr>
        <w:pStyle w:val="2"/>
        <w:spacing w:after="360"/>
        <w:jc w:val="center"/>
        <w:rPr>
          <w:b w:val="0"/>
          <w:sz w:val="28"/>
        </w:rPr>
      </w:pPr>
      <w:bookmarkStart w:id="45" w:name="_Toc402171702"/>
      <w:bookmarkStart w:id="46" w:name="_Toc417918550"/>
      <w:r w:rsidRPr="00327C8B">
        <w:rPr>
          <w:sz w:val="32"/>
        </w:rPr>
        <w:t>表</w:t>
      </w:r>
      <w:r w:rsidRPr="00327C8B">
        <w:rPr>
          <w:sz w:val="32"/>
        </w:rPr>
        <w:t xml:space="preserve">4  </w:t>
      </w:r>
      <w:r w:rsidRPr="00327C8B">
        <w:rPr>
          <w:sz w:val="32"/>
        </w:rPr>
        <w:t>中國大陸主要經濟指標</w:t>
      </w:r>
      <w:bookmarkEnd w:id="45"/>
      <w:bookmarkEnd w:id="46"/>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152314" w:rsidRPr="00327C8B" w:rsidTr="00AB01FA">
        <w:trPr>
          <w:cantSplit/>
          <w:trHeight w:val="652"/>
        </w:trPr>
        <w:tc>
          <w:tcPr>
            <w:tcW w:w="2516" w:type="dxa"/>
            <w:gridSpan w:val="3"/>
            <w:tcBorders>
              <w:left w:val="nil"/>
              <w:bottom w:val="single" w:sz="4" w:space="0" w:color="auto"/>
            </w:tcBorders>
            <w:vAlign w:val="center"/>
          </w:tcPr>
          <w:p w:rsidR="00152314" w:rsidRPr="00327C8B" w:rsidRDefault="00152314" w:rsidP="00AB01FA">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152314" w:rsidRPr="00327C8B" w:rsidRDefault="00152314" w:rsidP="00AB01FA">
            <w:pPr>
              <w:snapToGrid w:val="0"/>
              <w:spacing w:before="120" w:line="240" w:lineRule="exact"/>
              <w:jc w:val="center"/>
              <w:rPr>
                <w:rFonts w:eastAsia="標楷體"/>
              </w:rPr>
            </w:pPr>
            <w:r w:rsidRPr="00327C8B">
              <w:rPr>
                <w:rFonts w:eastAsia="標楷體"/>
              </w:rPr>
              <w:t>201</w:t>
            </w:r>
            <w:r w:rsidRPr="00327C8B">
              <w:rPr>
                <w:rFonts w:eastAsia="標楷體" w:hint="eastAsia"/>
              </w:rPr>
              <w:t>0</w:t>
            </w:r>
            <w:r w:rsidRPr="00327C8B">
              <w:rPr>
                <w:rFonts w:eastAsia="標楷體"/>
              </w:rPr>
              <w:t>年</w:t>
            </w:r>
          </w:p>
        </w:tc>
        <w:tc>
          <w:tcPr>
            <w:tcW w:w="1218" w:type="dxa"/>
            <w:tcBorders>
              <w:bottom w:val="single" w:sz="4" w:space="0" w:color="auto"/>
            </w:tcBorders>
            <w:vAlign w:val="center"/>
          </w:tcPr>
          <w:p w:rsidR="00152314" w:rsidRPr="00327C8B" w:rsidRDefault="00152314" w:rsidP="00AB01FA">
            <w:pPr>
              <w:snapToGrid w:val="0"/>
              <w:spacing w:before="120" w:line="240" w:lineRule="exact"/>
              <w:jc w:val="center"/>
              <w:rPr>
                <w:rFonts w:eastAsia="標楷體"/>
              </w:rPr>
            </w:pPr>
            <w:r w:rsidRPr="00327C8B">
              <w:rPr>
                <w:rFonts w:eastAsia="標楷體"/>
              </w:rPr>
              <w:t>201</w:t>
            </w:r>
            <w:r w:rsidRPr="00327C8B">
              <w:rPr>
                <w:rFonts w:eastAsia="標楷體" w:hint="eastAsia"/>
              </w:rPr>
              <w:t>1</w:t>
            </w:r>
            <w:r w:rsidRPr="00327C8B">
              <w:rPr>
                <w:rFonts w:eastAsia="標楷體"/>
              </w:rPr>
              <w:t>年</w:t>
            </w:r>
          </w:p>
        </w:tc>
        <w:tc>
          <w:tcPr>
            <w:tcW w:w="1218" w:type="dxa"/>
            <w:tcBorders>
              <w:bottom w:val="single" w:sz="4" w:space="0" w:color="auto"/>
              <w:right w:val="nil"/>
            </w:tcBorders>
            <w:vAlign w:val="center"/>
          </w:tcPr>
          <w:p w:rsidR="00152314" w:rsidRPr="00327C8B" w:rsidRDefault="00152314" w:rsidP="00AB01FA">
            <w:pPr>
              <w:snapToGrid w:val="0"/>
              <w:spacing w:before="120" w:line="240" w:lineRule="exact"/>
              <w:jc w:val="center"/>
              <w:rPr>
                <w:rFonts w:eastAsia="標楷體"/>
              </w:rPr>
            </w:pPr>
            <w:r w:rsidRPr="00327C8B">
              <w:rPr>
                <w:rFonts w:eastAsia="標楷體"/>
              </w:rPr>
              <w:t>201</w:t>
            </w:r>
            <w:r w:rsidRPr="00327C8B">
              <w:rPr>
                <w:rFonts w:eastAsia="標楷體" w:hint="eastAsia"/>
              </w:rPr>
              <w:t>2</w:t>
            </w:r>
            <w:r w:rsidRPr="00327C8B">
              <w:rPr>
                <w:rFonts w:eastAsia="標楷體"/>
              </w:rPr>
              <w:t>年</w:t>
            </w:r>
          </w:p>
        </w:tc>
        <w:tc>
          <w:tcPr>
            <w:tcW w:w="1218" w:type="dxa"/>
            <w:tcBorders>
              <w:bottom w:val="single" w:sz="4" w:space="0" w:color="auto"/>
              <w:right w:val="nil"/>
            </w:tcBorders>
            <w:vAlign w:val="center"/>
          </w:tcPr>
          <w:p w:rsidR="00152314" w:rsidRPr="00327C8B" w:rsidRDefault="00152314" w:rsidP="00AB01FA">
            <w:pPr>
              <w:snapToGrid w:val="0"/>
              <w:spacing w:before="120" w:line="240" w:lineRule="exact"/>
              <w:jc w:val="center"/>
              <w:rPr>
                <w:rFonts w:eastAsia="標楷體"/>
              </w:rPr>
            </w:pPr>
            <w:r w:rsidRPr="00327C8B">
              <w:rPr>
                <w:rFonts w:eastAsia="標楷體"/>
              </w:rPr>
              <w:t>201</w:t>
            </w:r>
            <w:r w:rsidRPr="00327C8B">
              <w:rPr>
                <w:rFonts w:eastAsia="標楷體" w:hint="eastAsia"/>
              </w:rPr>
              <w:t>3</w:t>
            </w:r>
            <w:r w:rsidRPr="00327C8B">
              <w:rPr>
                <w:rFonts w:eastAsia="標楷體"/>
              </w:rPr>
              <w:t>年</w:t>
            </w:r>
          </w:p>
        </w:tc>
        <w:tc>
          <w:tcPr>
            <w:tcW w:w="1401" w:type="dxa"/>
            <w:tcBorders>
              <w:bottom w:val="single" w:sz="4" w:space="0" w:color="auto"/>
              <w:right w:val="nil"/>
            </w:tcBorders>
            <w:vAlign w:val="center"/>
          </w:tcPr>
          <w:p w:rsidR="00152314" w:rsidRPr="00327C8B" w:rsidRDefault="00152314" w:rsidP="00AB01FA">
            <w:pPr>
              <w:snapToGrid w:val="0"/>
              <w:spacing w:before="120" w:line="240" w:lineRule="exact"/>
              <w:jc w:val="center"/>
              <w:rPr>
                <w:rFonts w:eastAsia="標楷體"/>
              </w:rPr>
            </w:pPr>
            <w:r w:rsidRPr="00327C8B">
              <w:rPr>
                <w:rFonts w:eastAsia="標楷體" w:hint="eastAsia"/>
              </w:rPr>
              <w:t>2014</w:t>
            </w:r>
            <w:r w:rsidRPr="00327C8B">
              <w:rPr>
                <w:rFonts w:eastAsia="標楷體" w:hint="eastAsia"/>
              </w:rPr>
              <w:t>年</w:t>
            </w:r>
          </w:p>
        </w:tc>
        <w:tc>
          <w:tcPr>
            <w:tcW w:w="1559" w:type="dxa"/>
            <w:tcBorders>
              <w:bottom w:val="single" w:sz="4" w:space="0" w:color="auto"/>
              <w:right w:val="nil"/>
            </w:tcBorders>
            <w:vAlign w:val="center"/>
          </w:tcPr>
          <w:p w:rsidR="00152314" w:rsidRPr="00327C8B" w:rsidRDefault="00152314" w:rsidP="00AB01FA">
            <w:pPr>
              <w:snapToGrid w:val="0"/>
              <w:spacing w:before="120" w:line="240" w:lineRule="exact"/>
              <w:jc w:val="center"/>
              <w:rPr>
                <w:rFonts w:eastAsia="標楷體"/>
              </w:rPr>
            </w:pPr>
            <w:r w:rsidRPr="00327C8B">
              <w:rPr>
                <w:rFonts w:eastAsia="標楷體" w:hint="eastAsia"/>
              </w:rPr>
              <w:t>2015</w:t>
            </w:r>
            <w:r w:rsidRPr="00327C8B">
              <w:rPr>
                <w:rFonts w:eastAsia="標楷體" w:hint="eastAsia"/>
              </w:rPr>
              <w:t>年</w:t>
            </w:r>
            <w:r w:rsidRPr="00327C8B">
              <w:rPr>
                <w:rFonts w:eastAsia="標楷體" w:hint="eastAsia"/>
              </w:rPr>
              <w:t>1-3</w:t>
            </w:r>
            <w:r w:rsidRPr="00327C8B">
              <w:rPr>
                <w:rFonts w:eastAsia="標楷體" w:hint="eastAsia"/>
              </w:rPr>
              <w:t>月</w:t>
            </w:r>
          </w:p>
        </w:tc>
      </w:tr>
      <w:tr w:rsidR="00152314" w:rsidRPr="00327C8B" w:rsidTr="00AB01FA">
        <w:trPr>
          <w:cantSplit/>
          <w:trHeight w:hRule="exact" w:val="773"/>
        </w:trPr>
        <w:tc>
          <w:tcPr>
            <w:tcW w:w="1126" w:type="dxa"/>
            <w:gridSpan w:val="2"/>
            <w:vMerge w:val="restart"/>
            <w:tcBorders>
              <w:top w:val="single" w:sz="4" w:space="0" w:color="auto"/>
              <w:left w:val="nil"/>
              <w:bottom w:val="double" w:sz="4" w:space="0" w:color="auto"/>
            </w:tcBorders>
            <w:vAlign w:val="center"/>
          </w:tcPr>
          <w:p w:rsidR="00152314" w:rsidRPr="00327C8B" w:rsidRDefault="00152314" w:rsidP="00AB01FA">
            <w:pPr>
              <w:rPr>
                <w:rFonts w:eastAsia="標楷體"/>
                <w:bCs/>
                <w:kern w:val="0"/>
                <w:szCs w:val="40"/>
              </w:rPr>
            </w:pPr>
            <w:r w:rsidRPr="00327C8B">
              <w:rPr>
                <w:rFonts w:eastAsia="標楷體"/>
                <w:bCs/>
                <w:kern w:val="0"/>
                <w:szCs w:val="40"/>
              </w:rPr>
              <w:t>國內生</w:t>
            </w:r>
            <w:r w:rsidRPr="00327C8B">
              <w:rPr>
                <w:rFonts w:eastAsia="標楷體"/>
                <w:bCs/>
                <w:kern w:val="0"/>
                <w:szCs w:val="40"/>
              </w:rPr>
              <w:br/>
            </w:r>
            <w:r w:rsidRPr="00327C8B">
              <w:rPr>
                <w:rFonts w:eastAsia="標楷體"/>
                <w:bCs/>
                <w:kern w:val="0"/>
                <w:szCs w:val="40"/>
              </w:rPr>
              <w:t>產總值</w:t>
            </w:r>
          </w:p>
          <w:p w:rsidR="00152314" w:rsidRPr="00327C8B" w:rsidRDefault="00152314" w:rsidP="00AB01FA">
            <w:pPr>
              <w:rPr>
                <w:rFonts w:eastAsia="標楷體"/>
              </w:rPr>
            </w:pPr>
            <w:r w:rsidRPr="00327C8B">
              <w:rPr>
                <w:rFonts w:eastAsia="標楷體"/>
              </w:rPr>
              <w:t>（</w:t>
            </w:r>
            <w:r w:rsidRPr="00327C8B">
              <w:rPr>
                <w:rFonts w:eastAsia="標楷體"/>
              </w:rPr>
              <w:t>GDP</w:t>
            </w:r>
            <w:r w:rsidRPr="00327C8B">
              <w:rPr>
                <w:rFonts w:eastAsia="標楷體"/>
              </w:rPr>
              <w:t>）</w:t>
            </w:r>
          </w:p>
        </w:tc>
        <w:tc>
          <w:tcPr>
            <w:tcW w:w="1390" w:type="dxa"/>
            <w:tcBorders>
              <w:top w:val="single" w:sz="4" w:space="0" w:color="auto"/>
              <w:bottom w:val="single" w:sz="4" w:space="0" w:color="auto"/>
            </w:tcBorders>
          </w:tcPr>
          <w:p w:rsidR="00152314" w:rsidRPr="00327C8B" w:rsidRDefault="00152314" w:rsidP="00AB01FA">
            <w:pPr>
              <w:jc w:val="center"/>
              <w:rPr>
                <w:rFonts w:eastAsia="標楷體"/>
              </w:rPr>
            </w:pPr>
            <w:r w:rsidRPr="00327C8B">
              <w:rPr>
                <w:rFonts w:eastAsia="標楷體"/>
              </w:rPr>
              <w:t>金額</w:t>
            </w:r>
          </w:p>
          <w:p w:rsidR="00152314" w:rsidRPr="00327C8B" w:rsidRDefault="00152314" w:rsidP="00AB01FA">
            <w:pPr>
              <w:rPr>
                <w:rFonts w:eastAsia="標楷體"/>
              </w:rPr>
            </w:pPr>
            <w:r w:rsidRPr="00327C8B">
              <w:rPr>
                <w:rFonts w:eastAsia="標楷體"/>
              </w:rPr>
              <w:t>（億人民幣）</w:t>
            </w:r>
          </w:p>
        </w:tc>
        <w:tc>
          <w:tcPr>
            <w:tcW w:w="1218" w:type="dxa"/>
            <w:tcBorders>
              <w:top w:val="single" w:sz="4" w:space="0" w:color="auto"/>
              <w:left w:val="nil"/>
              <w:bottom w:val="nil"/>
              <w:right w:val="nil"/>
            </w:tcBorders>
            <w:vAlign w:val="center"/>
          </w:tcPr>
          <w:p w:rsidR="00152314" w:rsidRPr="00327C8B" w:rsidRDefault="00152314" w:rsidP="00AB01FA">
            <w:pPr>
              <w:snapToGrid w:val="0"/>
              <w:spacing w:line="280" w:lineRule="exact"/>
              <w:ind w:rightChars="50" w:right="120"/>
              <w:jc w:val="right"/>
              <w:rPr>
                <w:rFonts w:eastAsia="標楷體"/>
              </w:rPr>
            </w:pPr>
            <w:r w:rsidRPr="00327C8B">
              <w:rPr>
                <w:rFonts w:eastAsia="標楷體"/>
              </w:rPr>
              <w:t>397,983</w:t>
            </w:r>
          </w:p>
        </w:tc>
        <w:tc>
          <w:tcPr>
            <w:tcW w:w="1218" w:type="dxa"/>
            <w:tcBorders>
              <w:top w:val="single" w:sz="4" w:space="0" w:color="auto"/>
              <w:left w:val="nil"/>
              <w:bottom w:val="nil"/>
              <w:right w:val="nil"/>
            </w:tcBorders>
            <w:vAlign w:val="center"/>
          </w:tcPr>
          <w:p w:rsidR="00152314" w:rsidRPr="00327C8B" w:rsidRDefault="00152314" w:rsidP="00AB01FA">
            <w:pPr>
              <w:snapToGrid w:val="0"/>
              <w:spacing w:line="280" w:lineRule="exact"/>
              <w:ind w:rightChars="50" w:right="120"/>
              <w:jc w:val="right"/>
              <w:rPr>
                <w:rFonts w:eastAsia="標楷體"/>
              </w:rPr>
            </w:pPr>
            <w:r w:rsidRPr="00327C8B">
              <w:rPr>
                <w:rFonts w:eastAsia="標楷體"/>
              </w:rPr>
              <w:t>471,564</w:t>
            </w:r>
          </w:p>
        </w:tc>
        <w:tc>
          <w:tcPr>
            <w:tcW w:w="1218" w:type="dxa"/>
            <w:tcBorders>
              <w:top w:val="single" w:sz="4" w:space="0" w:color="auto"/>
              <w:left w:val="nil"/>
              <w:bottom w:val="nil"/>
              <w:right w:val="nil"/>
            </w:tcBorders>
            <w:vAlign w:val="center"/>
          </w:tcPr>
          <w:p w:rsidR="00152314" w:rsidRPr="00327C8B" w:rsidRDefault="00152314" w:rsidP="00AB01FA">
            <w:pPr>
              <w:snapToGrid w:val="0"/>
              <w:spacing w:line="280" w:lineRule="exact"/>
              <w:ind w:rightChars="50" w:right="120"/>
              <w:jc w:val="right"/>
              <w:rPr>
                <w:rFonts w:eastAsia="標楷體"/>
              </w:rPr>
            </w:pPr>
            <w:r w:rsidRPr="00327C8B">
              <w:rPr>
                <w:rFonts w:eastAsia="標楷體" w:hint="eastAsia"/>
              </w:rPr>
              <w:t>519</w:t>
            </w:r>
            <w:r w:rsidRPr="00327C8B">
              <w:rPr>
                <w:rFonts w:eastAsia="標楷體"/>
              </w:rPr>
              <w:t>,</w:t>
            </w:r>
            <w:r w:rsidRPr="00327C8B">
              <w:rPr>
                <w:rFonts w:eastAsia="標楷體" w:hint="eastAsia"/>
              </w:rPr>
              <w:t>470</w:t>
            </w:r>
          </w:p>
        </w:tc>
        <w:tc>
          <w:tcPr>
            <w:tcW w:w="1218" w:type="dxa"/>
            <w:tcBorders>
              <w:top w:val="single" w:sz="4" w:space="0" w:color="auto"/>
              <w:left w:val="nil"/>
              <w:bottom w:val="nil"/>
              <w:right w:val="nil"/>
            </w:tcBorders>
            <w:vAlign w:val="center"/>
          </w:tcPr>
          <w:p w:rsidR="00152314" w:rsidRPr="00327C8B" w:rsidRDefault="00152314" w:rsidP="00AB01FA">
            <w:pPr>
              <w:snapToGrid w:val="0"/>
              <w:spacing w:line="280" w:lineRule="exact"/>
              <w:ind w:rightChars="50" w:right="120"/>
              <w:jc w:val="right"/>
              <w:rPr>
                <w:rFonts w:eastAsia="標楷體"/>
              </w:rPr>
            </w:pPr>
            <w:r w:rsidRPr="00327C8B">
              <w:rPr>
                <w:rFonts w:eastAsia="標楷體" w:hint="eastAsia"/>
              </w:rPr>
              <w:t>588,019</w:t>
            </w:r>
          </w:p>
        </w:tc>
        <w:tc>
          <w:tcPr>
            <w:tcW w:w="1401" w:type="dxa"/>
            <w:tcBorders>
              <w:top w:val="single" w:sz="4" w:space="0" w:color="auto"/>
              <w:left w:val="nil"/>
              <w:bottom w:val="nil"/>
              <w:right w:val="nil"/>
            </w:tcBorders>
            <w:vAlign w:val="center"/>
          </w:tcPr>
          <w:p w:rsidR="00152314" w:rsidRPr="00327C8B" w:rsidRDefault="00152314" w:rsidP="00AB01FA">
            <w:pPr>
              <w:snapToGrid w:val="0"/>
              <w:spacing w:line="280" w:lineRule="exact"/>
              <w:ind w:rightChars="50" w:right="120"/>
              <w:jc w:val="right"/>
              <w:rPr>
                <w:rFonts w:eastAsia="標楷體"/>
              </w:rPr>
            </w:pPr>
            <w:r w:rsidRPr="00327C8B">
              <w:rPr>
                <w:rFonts w:eastAsia="標楷體" w:hint="eastAsia"/>
              </w:rPr>
              <w:t>636</w:t>
            </w:r>
            <w:r w:rsidRPr="00327C8B">
              <w:rPr>
                <w:rFonts w:eastAsia="標楷體"/>
              </w:rPr>
              <w:t>,</w:t>
            </w:r>
            <w:r w:rsidRPr="00327C8B">
              <w:rPr>
                <w:rFonts w:eastAsia="標楷體" w:hint="eastAsia"/>
              </w:rPr>
              <w:t>463</w:t>
            </w:r>
          </w:p>
        </w:tc>
        <w:tc>
          <w:tcPr>
            <w:tcW w:w="1559" w:type="dxa"/>
            <w:tcBorders>
              <w:top w:val="single" w:sz="4" w:space="0" w:color="auto"/>
              <w:left w:val="nil"/>
              <w:bottom w:val="nil"/>
              <w:right w:val="nil"/>
            </w:tcBorders>
            <w:vAlign w:val="center"/>
          </w:tcPr>
          <w:p w:rsidR="00152314" w:rsidRPr="00327C8B" w:rsidRDefault="00152314" w:rsidP="00AB01FA">
            <w:pPr>
              <w:snapToGrid w:val="0"/>
              <w:spacing w:line="280" w:lineRule="exact"/>
              <w:ind w:rightChars="50" w:right="120"/>
              <w:jc w:val="center"/>
              <w:rPr>
                <w:rFonts w:eastAsia="標楷體"/>
              </w:rPr>
            </w:pPr>
            <w:r w:rsidRPr="00327C8B">
              <w:rPr>
                <w:rFonts w:eastAsia="標楷體" w:hint="eastAsia"/>
              </w:rPr>
              <w:t>140</w:t>
            </w:r>
            <w:r w:rsidRPr="00327C8B">
              <w:rPr>
                <w:rFonts w:eastAsia="標楷體"/>
              </w:rPr>
              <w:t>,</w:t>
            </w:r>
            <w:r w:rsidRPr="00327C8B">
              <w:rPr>
                <w:rFonts w:eastAsia="標楷體" w:hint="eastAsia"/>
              </w:rPr>
              <w:t>667</w:t>
            </w:r>
          </w:p>
        </w:tc>
      </w:tr>
      <w:tr w:rsidR="00152314" w:rsidRPr="00327C8B" w:rsidTr="00AB01FA">
        <w:trPr>
          <w:cantSplit/>
          <w:trHeight w:hRule="exact" w:val="680"/>
        </w:trPr>
        <w:tc>
          <w:tcPr>
            <w:tcW w:w="1126" w:type="dxa"/>
            <w:gridSpan w:val="2"/>
            <w:vMerge/>
            <w:tcBorders>
              <w:top w:val="double" w:sz="4" w:space="0" w:color="auto"/>
              <w:left w:val="nil"/>
              <w:bottom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1390" w:type="dxa"/>
            <w:tcBorders>
              <w:top w:val="single" w:sz="4" w:space="0" w:color="auto"/>
              <w:bottom w:val="single" w:sz="4" w:space="0" w:color="auto"/>
            </w:tcBorders>
          </w:tcPr>
          <w:p w:rsidR="00152314" w:rsidRPr="00327C8B" w:rsidRDefault="00152314" w:rsidP="00AB01FA">
            <w:pPr>
              <w:snapToGrid w:val="0"/>
              <w:spacing w:line="240" w:lineRule="atLeast"/>
              <w:jc w:val="center"/>
              <w:rPr>
                <w:rFonts w:eastAsia="標楷體"/>
              </w:rPr>
            </w:pPr>
            <w:r w:rsidRPr="00327C8B">
              <w:rPr>
                <w:rFonts w:eastAsia="標楷體"/>
              </w:rPr>
              <w:t>成長率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10.4</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9.2</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7.7</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7.7</w:t>
            </w:r>
          </w:p>
        </w:tc>
        <w:tc>
          <w:tcPr>
            <w:tcW w:w="1401" w:type="dxa"/>
            <w:tcBorders>
              <w:top w:val="nil"/>
              <w:left w:val="nil"/>
              <w:bottom w:val="nil"/>
              <w:right w:val="nil"/>
            </w:tcBorders>
            <w:vAlign w:val="center"/>
          </w:tcPr>
          <w:p w:rsidR="00152314" w:rsidRPr="00327C8B" w:rsidRDefault="00152314" w:rsidP="00AB01FA">
            <w:pPr>
              <w:snapToGrid w:val="0"/>
              <w:spacing w:line="280" w:lineRule="exact"/>
              <w:ind w:rightChars="50" w:right="120"/>
              <w:jc w:val="right"/>
              <w:rPr>
                <w:rFonts w:eastAsia="標楷體"/>
              </w:rPr>
            </w:pPr>
            <w:r w:rsidRPr="00327C8B">
              <w:rPr>
                <w:rFonts w:eastAsia="標楷體" w:hint="eastAsia"/>
              </w:rPr>
              <w:t>7.4</w:t>
            </w:r>
          </w:p>
        </w:tc>
        <w:tc>
          <w:tcPr>
            <w:tcW w:w="1559" w:type="dxa"/>
            <w:tcBorders>
              <w:top w:val="nil"/>
              <w:left w:val="nil"/>
              <w:bottom w:val="nil"/>
              <w:right w:val="nil"/>
            </w:tcBorders>
            <w:vAlign w:val="center"/>
          </w:tcPr>
          <w:p w:rsidR="00152314" w:rsidRPr="00327C8B" w:rsidRDefault="00152314" w:rsidP="00AB01FA">
            <w:pPr>
              <w:snapToGrid w:val="0"/>
              <w:spacing w:line="280" w:lineRule="exact"/>
              <w:ind w:rightChars="50" w:right="120"/>
              <w:jc w:val="center"/>
              <w:rPr>
                <w:rFonts w:eastAsia="標楷體"/>
              </w:rPr>
            </w:pPr>
            <w:r w:rsidRPr="00327C8B">
              <w:rPr>
                <w:rFonts w:eastAsia="標楷體" w:hint="eastAsia"/>
              </w:rPr>
              <w:t>7.0</w:t>
            </w:r>
          </w:p>
        </w:tc>
      </w:tr>
      <w:tr w:rsidR="00152314" w:rsidRPr="00327C8B" w:rsidTr="00AB01FA">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金額</w:t>
            </w:r>
          </w:p>
          <w:p w:rsidR="00152314" w:rsidRPr="00327C8B" w:rsidRDefault="00152314" w:rsidP="00AB01FA">
            <w:pPr>
              <w:snapToGrid w:val="0"/>
              <w:spacing w:line="240" w:lineRule="atLeast"/>
              <w:jc w:val="center"/>
              <w:rPr>
                <w:rFonts w:eastAsia="標楷體"/>
              </w:rPr>
            </w:pPr>
            <w:r w:rsidRPr="00327C8B">
              <w:rPr>
                <w:rFonts w:eastAsia="標楷體"/>
              </w:rPr>
              <w:t>（億人民幣）</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278,140</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301,933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364,835</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436</w:t>
            </w:r>
            <w:r w:rsidRPr="00327C8B">
              <w:rPr>
                <w:rFonts w:eastAsia="標楷體"/>
              </w:rPr>
              <w:t>,</w:t>
            </w:r>
            <w:r w:rsidRPr="00327C8B">
              <w:rPr>
                <w:rFonts w:eastAsia="標楷體" w:hint="eastAsia"/>
              </w:rPr>
              <w:t>528</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502</w:t>
            </w:r>
            <w:r w:rsidRPr="00327C8B">
              <w:rPr>
                <w:rFonts w:eastAsia="標楷體"/>
              </w:rPr>
              <w:t>,</w:t>
            </w:r>
            <w:r w:rsidRPr="00327C8B">
              <w:rPr>
                <w:rFonts w:eastAsia="標楷體" w:hint="eastAsia"/>
              </w:rPr>
              <w:t>005</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77,511</w:t>
            </w:r>
          </w:p>
        </w:tc>
      </w:tr>
      <w:tr w:rsidR="00152314" w:rsidRPr="00327C8B" w:rsidTr="00AB01FA">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hint="eastAsia"/>
              </w:rPr>
              <w:t>年增率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23.8</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23.8</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20.6</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19.6</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15.7</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rPr>
              <w:t>13.</w:t>
            </w:r>
            <w:r w:rsidRPr="00327C8B">
              <w:rPr>
                <w:rFonts w:eastAsia="標楷體" w:hint="eastAsia"/>
              </w:rPr>
              <w:t>5</w:t>
            </w:r>
          </w:p>
        </w:tc>
      </w:tr>
      <w:tr w:rsidR="00152314" w:rsidRPr="00327C8B" w:rsidTr="00AB01FA">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消費品</w:t>
            </w:r>
            <w:r w:rsidRPr="00327C8B">
              <w:rPr>
                <w:rFonts w:eastAsia="標楷體"/>
              </w:rPr>
              <w:br/>
            </w:r>
            <w:r w:rsidRPr="00327C8B">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152314" w:rsidRPr="00327C8B" w:rsidRDefault="00152314" w:rsidP="00AB01FA">
            <w:pPr>
              <w:snapToGrid w:val="0"/>
              <w:spacing w:line="240" w:lineRule="atLeast"/>
              <w:jc w:val="center"/>
              <w:rPr>
                <w:rFonts w:eastAsia="標楷體"/>
              </w:rPr>
            </w:pPr>
            <w:r w:rsidRPr="00327C8B">
              <w:rPr>
                <w:rFonts w:eastAsia="標楷體"/>
              </w:rPr>
              <w:t>金額</w:t>
            </w:r>
          </w:p>
          <w:p w:rsidR="00152314" w:rsidRPr="00327C8B" w:rsidRDefault="00152314" w:rsidP="00AB01FA">
            <w:pPr>
              <w:snapToGrid w:val="0"/>
              <w:spacing w:line="240" w:lineRule="atLeast"/>
              <w:jc w:val="center"/>
              <w:rPr>
                <w:rFonts w:eastAsia="標楷體"/>
              </w:rPr>
            </w:pPr>
            <w:r w:rsidRPr="00327C8B">
              <w:rPr>
                <w:rFonts w:eastAsia="標楷體"/>
              </w:rPr>
              <w:t>（億人民幣）</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154,554</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181,226</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207,167</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234,380</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262</w:t>
            </w:r>
            <w:r w:rsidRPr="00327C8B">
              <w:rPr>
                <w:rFonts w:eastAsia="標楷體"/>
              </w:rPr>
              <w:t>,</w:t>
            </w:r>
            <w:r w:rsidRPr="00327C8B">
              <w:rPr>
                <w:rFonts w:eastAsia="標楷體" w:hint="eastAsia"/>
              </w:rPr>
              <w:t>394</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70,715</w:t>
            </w:r>
          </w:p>
        </w:tc>
      </w:tr>
      <w:tr w:rsidR="00152314" w:rsidRPr="00327C8B" w:rsidTr="00AB01FA">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152314" w:rsidRPr="00327C8B" w:rsidRDefault="00152314" w:rsidP="00AB01FA">
            <w:pPr>
              <w:snapToGrid w:val="0"/>
              <w:spacing w:line="240" w:lineRule="atLeast"/>
              <w:jc w:val="center"/>
              <w:rPr>
                <w:rFonts w:eastAsia="標楷體"/>
              </w:rPr>
            </w:pPr>
            <w:r w:rsidRPr="00327C8B">
              <w:rPr>
                <w:rFonts w:eastAsia="標楷體" w:hint="eastAsia"/>
              </w:rPr>
              <w:t>年增率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18.4</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17.1</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w:t>
            </w:r>
            <w:r w:rsidRPr="00327C8B">
              <w:rPr>
                <w:rFonts w:eastAsia="標楷體" w:hint="eastAsia"/>
              </w:rPr>
              <w:t>4.3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13.1</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12.0</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10.6</w:t>
            </w:r>
          </w:p>
          <w:p w:rsidR="00152314" w:rsidRPr="00327C8B" w:rsidRDefault="00152314" w:rsidP="00AB01FA">
            <w:pPr>
              <w:snapToGrid w:val="0"/>
              <w:spacing w:line="440" w:lineRule="exact"/>
              <w:ind w:rightChars="50" w:right="120"/>
              <w:jc w:val="center"/>
              <w:rPr>
                <w:rFonts w:eastAsia="標楷體"/>
              </w:rPr>
            </w:pPr>
          </w:p>
        </w:tc>
      </w:tr>
      <w:tr w:rsidR="00152314" w:rsidRPr="00327C8B" w:rsidTr="00AB01FA">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對外</w:t>
            </w:r>
          </w:p>
          <w:p w:rsidR="00152314" w:rsidRPr="00327C8B" w:rsidRDefault="00152314" w:rsidP="00AB01FA">
            <w:pPr>
              <w:snapToGrid w:val="0"/>
              <w:spacing w:line="300" w:lineRule="auto"/>
              <w:jc w:val="center"/>
              <w:rPr>
                <w:rFonts w:eastAsia="標楷體"/>
              </w:rPr>
            </w:pPr>
            <w:r w:rsidRPr="00327C8B">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金額</w:t>
            </w:r>
          </w:p>
          <w:p w:rsidR="00152314" w:rsidRPr="00327C8B" w:rsidRDefault="00152314" w:rsidP="00AB01FA">
            <w:pPr>
              <w:snapToGrid w:val="0"/>
              <w:spacing w:line="240" w:lineRule="atLeast"/>
              <w:jc w:val="center"/>
              <w:rPr>
                <w:rFonts w:eastAsia="標楷體"/>
              </w:rPr>
            </w:pPr>
            <w:r w:rsidRPr="00327C8B">
              <w:rPr>
                <w:rFonts w:eastAsia="標楷體"/>
              </w:rPr>
              <w:t>（億美元）</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15,779.3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18,986.0</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20</w:t>
            </w:r>
            <w:r w:rsidRPr="00327C8B">
              <w:rPr>
                <w:rFonts w:eastAsia="標楷體"/>
              </w:rPr>
              <w:t>,</w:t>
            </w:r>
            <w:r w:rsidRPr="00327C8B">
              <w:rPr>
                <w:rFonts w:eastAsia="標楷體" w:hint="eastAsia"/>
              </w:rPr>
              <w:t>489</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22,100.4</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23,427.5</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5,139.3</w:t>
            </w:r>
          </w:p>
        </w:tc>
      </w:tr>
      <w:tr w:rsidR="00152314" w:rsidRPr="00327C8B" w:rsidTr="00AB01FA">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hint="eastAsia"/>
              </w:rPr>
              <w:t>年增</w:t>
            </w:r>
            <w:r w:rsidRPr="00327C8B">
              <w:rPr>
                <w:rFonts w:eastAsia="標楷體"/>
              </w:rPr>
              <w:t>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31.3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20.3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7.9</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7.9</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6.1</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4.7</w:t>
            </w:r>
          </w:p>
        </w:tc>
      </w:tr>
      <w:tr w:rsidR="00152314" w:rsidRPr="00327C8B" w:rsidTr="00AB01FA">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金額</w:t>
            </w:r>
          </w:p>
          <w:p w:rsidR="00152314" w:rsidRPr="00327C8B" w:rsidRDefault="00152314" w:rsidP="00AB01FA">
            <w:pPr>
              <w:snapToGrid w:val="0"/>
              <w:spacing w:line="240" w:lineRule="atLeast"/>
              <w:jc w:val="center"/>
              <w:rPr>
                <w:rFonts w:eastAsia="標楷體"/>
              </w:rPr>
            </w:pPr>
            <w:r w:rsidRPr="00327C8B">
              <w:rPr>
                <w:rFonts w:eastAsia="標楷體"/>
              </w:rPr>
              <w:t>（億美元）</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13,948.3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17,434.6</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18</w:t>
            </w:r>
            <w:r w:rsidRPr="00327C8B">
              <w:rPr>
                <w:rFonts w:eastAsia="標楷體"/>
              </w:rPr>
              <w:t>,</w:t>
            </w:r>
            <w:r w:rsidRPr="00327C8B">
              <w:rPr>
                <w:rFonts w:eastAsia="標楷體" w:hint="eastAsia"/>
              </w:rPr>
              <w:t>178</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19,502.9</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19,602.9</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3,902.3</w:t>
            </w:r>
          </w:p>
        </w:tc>
      </w:tr>
      <w:tr w:rsidR="00152314" w:rsidRPr="00327C8B" w:rsidTr="00AB01FA">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152314" w:rsidRPr="00327C8B" w:rsidRDefault="00152314" w:rsidP="00AB01FA">
            <w:pPr>
              <w:snapToGrid w:val="0"/>
              <w:spacing w:line="240" w:lineRule="atLeast"/>
              <w:jc w:val="center"/>
              <w:rPr>
                <w:rFonts w:eastAsia="標楷體"/>
              </w:rPr>
            </w:pPr>
            <w:r w:rsidRPr="00327C8B">
              <w:rPr>
                <w:rFonts w:eastAsia="標楷體" w:hint="eastAsia"/>
              </w:rPr>
              <w:t>年增</w:t>
            </w:r>
            <w:r w:rsidRPr="00327C8B">
              <w:rPr>
                <w:rFonts w:eastAsia="標楷體"/>
              </w:rPr>
              <w:t>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38.7</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24.9</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4.3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7.3</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0.4</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-17.6</w:t>
            </w:r>
          </w:p>
        </w:tc>
      </w:tr>
      <w:tr w:rsidR="00152314" w:rsidRPr="00327C8B" w:rsidTr="00AB01FA">
        <w:trPr>
          <w:cantSplit/>
          <w:trHeight w:hRule="exact" w:val="620"/>
        </w:trPr>
        <w:tc>
          <w:tcPr>
            <w:tcW w:w="1126" w:type="dxa"/>
            <w:gridSpan w:val="2"/>
            <w:vMerge w:val="restart"/>
            <w:tcBorders>
              <w:top w:val="single" w:sz="4" w:space="0" w:color="auto"/>
              <w:left w:val="nil"/>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金額</w:t>
            </w:r>
          </w:p>
          <w:p w:rsidR="00152314" w:rsidRPr="00327C8B" w:rsidRDefault="00152314" w:rsidP="00AB01FA">
            <w:pPr>
              <w:snapToGrid w:val="0"/>
              <w:spacing w:line="240" w:lineRule="atLeast"/>
              <w:jc w:val="center"/>
              <w:rPr>
                <w:rFonts w:eastAsia="標楷體"/>
              </w:rPr>
            </w:pPr>
            <w:r w:rsidRPr="00327C8B">
              <w:rPr>
                <w:rFonts w:eastAsia="標楷體"/>
              </w:rPr>
              <w:t>（億美元）</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1,057.4</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1,160.1</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1,117</w:t>
            </w:r>
          </w:p>
        </w:tc>
        <w:tc>
          <w:tcPr>
            <w:tcW w:w="1218" w:type="dxa"/>
            <w:tcBorders>
              <w:top w:val="nil"/>
              <w:left w:val="nil"/>
              <w:bottom w:val="nil"/>
              <w:right w:val="nil"/>
            </w:tcBorders>
            <w:vAlign w:val="center"/>
          </w:tcPr>
          <w:p w:rsidR="00152314" w:rsidRPr="00327C8B" w:rsidRDefault="00152314" w:rsidP="00AB01FA">
            <w:pPr>
              <w:snapToGrid w:val="0"/>
              <w:spacing w:line="320" w:lineRule="exact"/>
              <w:ind w:rightChars="50" w:right="120"/>
              <w:jc w:val="right"/>
              <w:rPr>
                <w:rFonts w:eastAsia="標楷體"/>
              </w:rPr>
            </w:pPr>
            <w:r w:rsidRPr="00327C8B">
              <w:rPr>
                <w:rFonts w:eastAsia="標楷體" w:hint="eastAsia"/>
              </w:rPr>
              <w:t>1,175.9</w:t>
            </w:r>
          </w:p>
        </w:tc>
        <w:tc>
          <w:tcPr>
            <w:tcW w:w="1401" w:type="dxa"/>
            <w:tcBorders>
              <w:top w:val="nil"/>
              <w:left w:val="nil"/>
              <w:bottom w:val="nil"/>
              <w:right w:val="nil"/>
            </w:tcBorders>
            <w:vAlign w:val="center"/>
          </w:tcPr>
          <w:p w:rsidR="00152314" w:rsidRPr="00327C8B" w:rsidRDefault="00152314" w:rsidP="00AB01FA">
            <w:pPr>
              <w:snapToGrid w:val="0"/>
              <w:spacing w:line="320" w:lineRule="exact"/>
              <w:ind w:rightChars="50" w:right="120"/>
              <w:jc w:val="right"/>
              <w:rPr>
                <w:rFonts w:eastAsia="標楷體"/>
              </w:rPr>
            </w:pPr>
            <w:r w:rsidRPr="00327C8B">
              <w:rPr>
                <w:rFonts w:eastAsia="標楷體" w:hint="eastAsia"/>
              </w:rPr>
              <w:t>1,195.6</w:t>
            </w:r>
          </w:p>
        </w:tc>
        <w:tc>
          <w:tcPr>
            <w:tcW w:w="1559" w:type="dxa"/>
            <w:tcBorders>
              <w:top w:val="nil"/>
              <w:left w:val="nil"/>
              <w:bottom w:val="nil"/>
              <w:right w:val="nil"/>
            </w:tcBorders>
            <w:vAlign w:val="center"/>
          </w:tcPr>
          <w:p w:rsidR="00152314" w:rsidRPr="00327C8B" w:rsidRDefault="00152314" w:rsidP="00AB01FA">
            <w:pPr>
              <w:snapToGrid w:val="0"/>
              <w:spacing w:line="320" w:lineRule="exact"/>
              <w:ind w:rightChars="50" w:right="120"/>
              <w:jc w:val="center"/>
              <w:rPr>
                <w:rFonts w:eastAsia="標楷體"/>
              </w:rPr>
            </w:pPr>
            <w:r w:rsidRPr="00327C8B">
              <w:rPr>
                <w:rFonts w:eastAsia="標楷體" w:hint="eastAsia"/>
              </w:rPr>
              <w:t>224.8</w:t>
            </w:r>
          </w:p>
          <w:p w:rsidR="00152314" w:rsidRPr="00327C8B" w:rsidRDefault="00152314" w:rsidP="00AB01FA">
            <w:pPr>
              <w:snapToGrid w:val="0"/>
              <w:spacing w:line="320" w:lineRule="exact"/>
              <w:ind w:rightChars="50" w:right="120"/>
              <w:jc w:val="center"/>
              <w:rPr>
                <w:rFonts w:eastAsia="標楷體"/>
              </w:rPr>
            </w:pPr>
            <w:r w:rsidRPr="00327C8B">
              <w:rPr>
                <w:rFonts w:eastAsia="標楷體" w:hint="eastAsia"/>
              </w:rPr>
              <w:t>(1-2</w:t>
            </w:r>
            <w:r w:rsidRPr="00327C8B">
              <w:rPr>
                <w:rFonts w:eastAsia="標楷體" w:hint="eastAsia"/>
              </w:rPr>
              <w:t>月</w:t>
            </w:r>
            <w:r w:rsidRPr="00327C8B">
              <w:rPr>
                <w:rFonts w:eastAsia="標楷體" w:hint="eastAsia"/>
              </w:rPr>
              <w:t>)</w:t>
            </w:r>
          </w:p>
        </w:tc>
      </w:tr>
      <w:tr w:rsidR="00152314" w:rsidRPr="00327C8B" w:rsidTr="00AB01FA">
        <w:trPr>
          <w:cantSplit/>
          <w:trHeight w:hRule="exact" w:val="792"/>
        </w:trPr>
        <w:tc>
          <w:tcPr>
            <w:tcW w:w="1126" w:type="dxa"/>
            <w:gridSpan w:val="2"/>
            <w:vMerge/>
            <w:tcBorders>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hint="eastAsia"/>
              </w:rPr>
              <w:t>年增</w:t>
            </w:r>
            <w:r w:rsidRPr="00327C8B">
              <w:rPr>
                <w:rFonts w:eastAsia="標楷體"/>
              </w:rPr>
              <w:t>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17.4</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9.7</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w:t>
            </w:r>
            <w:r w:rsidRPr="00327C8B">
              <w:rPr>
                <w:rFonts w:eastAsia="標楷體" w:hint="eastAsia"/>
              </w:rPr>
              <w:t>3.7</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5.25</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1.7</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16.4</w:t>
            </w:r>
          </w:p>
          <w:p w:rsidR="00152314" w:rsidRPr="00327C8B" w:rsidRDefault="00152314" w:rsidP="00AB01FA">
            <w:pPr>
              <w:snapToGrid w:val="0"/>
              <w:spacing w:line="320" w:lineRule="exact"/>
              <w:ind w:rightChars="50" w:right="120"/>
              <w:jc w:val="center"/>
              <w:rPr>
                <w:rFonts w:eastAsia="標楷體"/>
              </w:rPr>
            </w:pPr>
            <w:r w:rsidRPr="00327C8B">
              <w:rPr>
                <w:rFonts w:eastAsia="標楷體" w:hint="eastAsia"/>
              </w:rPr>
              <w:t>(1-2</w:t>
            </w:r>
            <w:r w:rsidRPr="00327C8B">
              <w:rPr>
                <w:rFonts w:eastAsia="標楷體" w:hint="eastAsia"/>
              </w:rPr>
              <w:t>月</w:t>
            </w:r>
            <w:r w:rsidRPr="00327C8B">
              <w:rPr>
                <w:rFonts w:eastAsia="標楷體" w:hint="eastAsia"/>
              </w:rPr>
              <w:t>)</w:t>
            </w:r>
          </w:p>
        </w:tc>
      </w:tr>
      <w:tr w:rsidR="00152314" w:rsidRPr="00327C8B" w:rsidTr="00AB01FA">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ind w:left="2" w:hanging="2"/>
              <w:jc w:val="center"/>
              <w:rPr>
                <w:rFonts w:eastAsia="標楷體"/>
              </w:rPr>
            </w:pPr>
            <w:r w:rsidRPr="00327C8B">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年增率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3.3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5.4</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2.6</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2.6</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2.0</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hint="eastAsia"/>
              </w:rPr>
              <w:t>1.2</w:t>
            </w:r>
          </w:p>
        </w:tc>
      </w:tr>
      <w:tr w:rsidR="00152314" w:rsidRPr="00327C8B" w:rsidTr="00AB01FA">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exact"/>
              <w:jc w:val="center"/>
              <w:rPr>
                <w:rFonts w:eastAsia="標楷體"/>
              </w:rPr>
            </w:pPr>
            <w:r w:rsidRPr="00327C8B">
              <w:rPr>
                <w:rFonts w:eastAsia="標楷體"/>
              </w:rPr>
              <w:t>貨幣供給</w:t>
            </w:r>
          </w:p>
          <w:p w:rsidR="00152314" w:rsidRPr="00327C8B" w:rsidRDefault="00152314" w:rsidP="00AB01FA">
            <w:pPr>
              <w:snapToGrid w:val="0"/>
              <w:spacing w:line="240" w:lineRule="exact"/>
              <w:ind w:hanging="133"/>
              <w:jc w:val="center"/>
              <w:rPr>
                <w:rFonts w:eastAsia="標楷體"/>
                <w:sz w:val="20"/>
              </w:rPr>
            </w:pPr>
            <w:r w:rsidRPr="00327C8B">
              <w:rPr>
                <w:rFonts w:eastAsia="標楷體"/>
                <w:sz w:val="18"/>
              </w:rPr>
              <w:t xml:space="preserve"> </w:t>
            </w:r>
            <w:r w:rsidRPr="00327C8B">
              <w:rPr>
                <w:rFonts w:eastAsia="標楷體"/>
                <w:sz w:val="20"/>
              </w:rPr>
              <w:t>（</w:t>
            </w:r>
            <w:r w:rsidRPr="00327C8B">
              <w:rPr>
                <w:rFonts w:eastAsia="標楷體"/>
                <w:sz w:val="20"/>
              </w:rPr>
              <w:t>M2</w:t>
            </w:r>
            <w:r w:rsidRPr="00327C8B">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hint="eastAsia"/>
              </w:rPr>
              <w:t>年增</w:t>
            </w:r>
            <w:r w:rsidRPr="00327C8B">
              <w:rPr>
                <w:rFonts w:eastAsia="標楷體"/>
              </w:rPr>
              <w:t>率</w:t>
            </w:r>
          </w:p>
          <w:p w:rsidR="00152314" w:rsidRPr="00327C8B" w:rsidRDefault="00152314" w:rsidP="00AB01FA">
            <w:pPr>
              <w:snapToGrid w:val="0"/>
              <w:spacing w:line="240" w:lineRule="atLeast"/>
              <w:jc w:val="center"/>
              <w:rPr>
                <w:rFonts w:eastAsia="標楷體"/>
              </w:rPr>
            </w:pPr>
            <w:r w:rsidRPr="00327C8B">
              <w:rPr>
                <w:rFonts w:eastAsia="標楷體"/>
              </w:rPr>
              <w:t>（</w:t>
            </w:r>
            <w:r w:rsidRPr="00327C8B">
              <w:rPr>
                <w:rFonts w:eastAsia="標楷體"/>
              </w:rPr>
              <w:t>%</w:t>
            </w:r>
            <w:r w:rsidRPr="00327C8B">
              <w:rPr>
                <w:rFonts w:eastAsia="標楷體"/>
              </w:rPr>
              <w:t>）</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19.7</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13.6</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13.8</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13.6</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12.2</w:t>
            </w:r>
          </w:p>
        </w:tc>
        <w:tc>
          <w:tcPr>
            <w:tcW w:w="1559" w:type="dxa"/>
            <w:tcBorders>
              <w:top w:val="nil"/>
              <w:left w:val="nil"/>
              <w:bottom w:val="nil"/>
              <w:right w:val="nil"/>
            </w:tcBorders>
            <w:vAlign w:val="center"/>
          </w:tcPr>
          <w:p w:rsidR="00152314" w:rsidRPr="00327C8B" w:rsidRDefault="00152314" w:rsidP="00AB01FA">
            <w:pPr>
              <w:snapToGrid w:val="0"/>
              <w:spacing w:line="320" w:lineRule="exact"/>
              <w:ind w:rightChars="50" w:right="120"/>
              <w:jc w:val="center"/>
              <w:rPr>
                <w:rFonts w:eastAsia="標楷體"/>
              </w:rPr>
            </w:pPr>
            <w:r w:rsidRPr="00327C8B">
              <w:rPr>
                <w:rFonts w:eastAsia="標楷體" w:hint="eastAsia"/>
              </w:rPr>
              <w:t>11.6</w:t>
            </w:r>
          </w:p>
          <w:p w:rsidR="00152314" w:rsidRPr="00327C8B" w:rsidRDefault="00152314" w:rsidP="00AB01FA">
            <w:pPr>
              <w:snapToGrid w:val="0"/>
              <w:spacing w:line="320" w:lineRule="exact"/>
              <w:ind w:rightChars="50" w:right="120"/>
              <w:jc w:val="center"/>
              <w:rPr>
                <w:rFonts w:eastAsia="標楷體"/>
              </w:rPr>
            </w:pPr>
            <w:r w:rsidRPr="00327C8B">
              <w:rPr>
                <w:rFonts w:eastAsia="標楷體" w:hint="eastAsia"/>
              </w:rPr>
              <w:t>(3</w:t>
            </w:r>
            <w:r w:rsidRPr="00327C8B">
              <w:rPr>
                <w:rFonts w:eastAsia="標楷體" w:hint="eastAsia"/>
              </w:rPr>
              <w:t>月</w:t>
            </w:r>
            <w:r w:rsidRPr="00327C8B">
              <w:rPr>
                <w:rFonts w:eastAsia="標楷體" w:hint="eastAsia"/>
              </w:rPr>
              <w:t>)</w:t>
            </w:r>
          </w:p>
        </w:tc>
      </w:tr>
      <w:tr w:rsidR="00152314" w:rsidRPr="00327C8B" w:rsidTr="00AB01FA">
        <w:trPr>
          <w:cantSplit/>
          <w:trHeight w:val="766"/>
        </w:trPr>
        <w:tc>
          <w:tcPr>
            <w:tcW w:w="465" w:type="dxa"/>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r w:rsidRPr="00327C8B">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美元兌</w:t>
            </w:r>
          </w:p>
          <w:p w:rsidR="00152314" w:rsidRPr="00327C8B" w:rsidRDefault="00152314" w:rsidP="00AB01FA">
            <w:pPr>
              <w:snapToGrid w:val="0"/>
              <w:spacing w:line="240" w:lineRule="atLeast"/>
              <w:jc w:val="center"/>
              <w:rPr>
                <w:rFonts w:eastAsia="標楷體"/>
              </w:rPr>
            </w:pPr>
            <w:r w:rsidRPr="00327C8B">
              <w:rPr>
                <w:rFonts w:eastAsia="標楷體"/>
              </w:rPr>
              <w:t>人民幣</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b/>
                <w:bCs/>
                <w:sz w:val="18"/>
              </w:rPr>
            </w:pPr>
            <w:r w:rsidRPr="00327C8B">
              <w:rPr>
                <w:rFonts w:eastAsia="標楷體"/>
              </w:rPr>
              <w:t>1:6.7703</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sz w:val="18"/>
              </w:rPr>
            </w:pPr>
            <w:r w:rsidRPr="00327C8B">
              <w:rPr>
                <w:rFonts w:eastAsia="標楷體"/>
              </w:rPr>
              <w:t>1:6.30</w:t>
            </w:r>
            <w:r w:rsidRPr="00327C8B">
              <w:rPr>
                <w:rFonts w:eastAsia="標楷體" w:hint="eastAsia"/>
              </w:rPr>
              <w:t>09</w:t>
            </w:r>
          </w:p>
        </w:tc>
        <w:tc>
          <w:tcPr>
            <w:tcW w:w="1218" w:type="dxa"/>
            <w:tcBorders>
              <w:top w:val="nil"/>
              <w:left w:val="nil"/>
              <w:bottom w:val="nil"/>
              <w:right w:val="nil"/>
            </w:tcBorders>
            <w:shd w:val="clear" w:color="auto" w:fill="auto"/>
            <w:vAlign w:val="center"/>
          </w:tcPr>
          <w:p w:rsidR="00152314" w:rsidRPr="00327C8B" w:rsidRDefault="00152314" w:rsidP="00AB01FA">
            <w:pPr>
              <w:snapToGrid w:val="0"/>
              <w:spacing w:line="440" w:lineRule="exact"/>
              <w:ind w:rightChars="50" w:right="120"/>
              <w:jc w:val="right"/>
              <w:rPr>
                <w:rFonts w:eastAsia="標楷體"/>
                <w:sz w:val="18"/>
                <w:highlight w:val="yellow"/>
              </w:rPr>
            </w:pPr>
            <w:r w:rsidRPr="00327C8B">
              <w:rPr>
                <w:rFonts w:eastAsia="標楷體"/>
              </w:rPr>
              <w:t>1:6.</w:t>
            </w:r>
            <w:r w:rsidRPr="00327C8B">
              <w:rPr>
                <w:rFonts w:eastAsia="標楷體" w:hint="eastAsia"/>
              </w:rPr>
              <w:t>2855</w:t>
            </w:r>
          </w:p>
        </w:tc>
        <w:tc>
          <w:tcPr>
            <w:tcW w:w="1218"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1:6.</w:t>
            </w:r>
            <w:r w:rsidRPr="00327C8B">
              <w:rPr>
                <w:rFonts w:eastAsia="標楷體" w:hint="eastAsia"/>
              </w:rPr>
              <w:t>0969</w:t>
            </w:r>
          </w:p>
        </w:tc>
        <w:tc>
          <w:tcPr>
            <w:tcW w:w="1401"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1:6.</w:t>
            </w:r>
            <w:r w:rsidRPr="00327C8B">
              <w:rPr>
                <w:rFonts w:eastAsia="標楷體" w:hint="eastAsia"/>
              </w:rPr>
              <w:t>1190</w:t>
            </w:r>
          </w:p>
        </w:tc>
        <w:tc>
          <w:tcPr>
            <w:tcW w:w="1559" w:type="dxa"/>
            <w:tcBorders>
              <w:top w:val="nil"/>
              <w:left w:val="nil"/>
              <w:bottom w:val="nil"/>
              <w:right w:val="nil"/>
            </w:tcBorders>
            <w:vAlign w:val="center"/>
          </w:tcPr>
          <w:p w:rsidR="00152314" w:rsidRPr="00327C8B" w:rsidRDefault="00152314" w:rsidP="00AB01FA">
            <w:pPr>
              <w:snapToGrid w:val="0"/>
              <w:spacing w:line="440" w:lineRule="exact"/>
              <w:ind w:rightChars="50" w:right="120"/>
              <w:jc w:val="center"/>
              <w:rPr>
                <w:rFonts w:eastAsia="標楷體"/>
              </w:rPr>
            </w:pPr>
            <w:r w:rsidRPr="00327C8B">
              <w:rPr>
                <w:rFonts w:eastAsia="標楷體"/>
              </w:rPr>
              <w:t>1:6.</w:t>
            </w:r>
            <w:r w:rsidRPr="00327C8B">
              <w:rPr>
                <w:rFonts w:eastAsia="標楷體" w:hint="eastAsia"/>
              </w:rPr>
              <w:t>1281</w:t>
            </w:r>
          </w:p>
          <w:p w:rsidR="00152314" w:rsidRPr="00327C8B" w:rsidRDefault="00152314" w:rsidP="00AB01FA">
            <w:pPr>
              <w:snapToGrid w:val="0"/>
              <w:spacing w:line="200" w:lineRule="exact"/>
              <w:ind w:rightChars="14" w:right="34"/>
              <w:jc w:val="center"/>
              <w:rPr>
                <w:rFonts w:eastAsia="標楷體"/>
              </w:rPr>
            </w:pPr>
            <w:r w:rsidRPr="00327C8B">
              <w:rPr>
                <w:rFonts w:eastAsia="標楷體"/>
                <w:sz w:val="16"/>
              </w:rPr>
              <w:t>（</w:t>
            </w:r>
            <w:r w:rsidRPr="00327C8B">
              <w:rPr>
                <w:rFonts w:eastAsia="標楷體"/>
                <w:sz w:val="16"/>
              </w:rPr>
              <w:t>201</w:t>
            </w:r>
            <w:r w:rsidRPr="00327C8B">
              <w:rPr>
                <w:rFonts w:eastAsia="標楷體" w:hint="eastAsia"/>
                <w:sz w:val="16"/>
              </w:rPr>
              <w:t>5</w:t>
            </w:r>
            <w:r w:rsidRPr="00327C8B">
              <w:rPr>
                <w:rFonts w:eastAsia="標楷體"/>
                <w:sz w:val="16"/>
              </w:rPr>
              <w:t>.</w:t>
            </w:r>
            <w:r w:rsidRPr="00327C8B">
              <w:rPr>
                <w:rFonts w:eastAsia="標楷體" w:hint="eastAsia"/>
                <w:sz w:val="16"/>
              </w:rPr>
              <w:t>4.23</w:t>
            </w:r>
            <w:r w:rsidRPr="00327C8B">
              <w:rPr>
                <w:rFonts w:eastAsia="標楷體"/>
                <w:sz w:val="16"/>
              </w:rPr>
              <w:t>）</w:t>
            </w:r>
          </w:p>
        </w:tc>
      </w:tr>
      <w:tr w:rsidR="00152314" w:rsidRPr="00327C8B" w:rsidTr="00AB01FA">
        <w:trPr>
          <w:cantSplit/>
          <w:trHeight w:val="711"/>
        </w:trPr>
        <w:tc>
          <w:tcPr>
            <w:tcW w:w="465" w:type="dxa"/>
            <w:vMerge/>
            <w:tcBorders>
              <w:top w:val="single" w:sz="4" w:space="0" w:color="auto"/>
              <w:left w:val="nil"/>
              <w:bottom w:val="single" w:sz="4" w:space="0" w:color="auto"/>
              <w:right w:val="single" w:sz="4" w:space="0" w:color="auto"/>
            </w:tcBorders>
            <w:vAlign w:val="center"/>
          </w:tcPr>
          <w:p w:rsidR="00152314" w:rsidRPr="00327C8B" w:rsidRDefault="00152314" w:rsidP="00AB01FA">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jc w:val="center"/>
              <w:rPr>
                <w:rFonts w:eastAsia="標楷體"/>
              </w:rPr>
            </w:pPr>
            <w:r w:rsidRPr="00327C8B">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152314" w:rsidRPr="00327C8B" w:rsidRDefault="00152314" w:rsidP="00AB01FA">
            <w:pPr>
              <w:snapToGrid w:val="0"/>
              <w:spacing w:line="240" w:lineRule="atLeast"/>
              <w:jc w:val="center"/>
              <w:rPr>
                <w:rFonts w:eastAsia="標楷體"/>
              </w:rPr>
            </w:pPr>
            <w:r w:rsidRPr="00327C8B">
              <w:rPr>
                <w:rFonts w:eastAsia="標楷體"/>
              </w:rPr>
              <w:t>金額</w:t>
            </w:r>
          </w:p>
          <w:p w:rsidR="00152314" w:rsidRPr="00327C8B" w:rsidRDefault="00152314" w:rsidP="00AB01FA">
            <w:pPr>
              <w:snapToGrid w:val="0"/>
              <w:spacing w:line="240" w:lineRule="atLeast"/>
              <w:jc w:val="center"/>
              <w:rPr>
                <w:rFonts w:eastAsia="標楷體"/>
              </w:rPr>
            </w:pPr>
            <w:r w:rsidRPr="00327C8B">
              <w:rPr>
                <w:rFonts w:eastAsia="標楷體"/>
              </w:rPr>
              <w:t>（億美元）</w:t>
            </w:r>
          </w:p>
        </w:tc>
        <w:tc>
          <w:tcPr>
            <w:tcW w:w="1218" w:type="dxa"/>
            <w:tcBorders>
              <w:top w:val="nil"/>
              <w:left w:val="nil"/>
              <w:bottom w:val="single" w:sz="4" w:space="0" w:color="auto"/>
              <w:right w:val="nil"/>
            </w:tcBorders>
            <w:vAlign w:val="center"/>
          </w:tcPr>
          <w:p w:rsidR="00152314" w:rsidRPr="00327C8B" w:rsidRDefault="00152314" w:rsidP="00AB01FA">
            <w:pPr>
              <w:snapToGrid w:val="0"/>
              <w:spacing w:line="440" w:lineRule="exact"/>
              <w:ind w:rightChars="50" w:right="120"/>
              <w:jc w:val="right"/>
              <w:rPr>
                <w:rFonts w:eastAsia="標楷體"/>
                <w:u w:val="single"/>
              </w:rPr>
            </w:pPr>
            <w:r w:rsidRPr="00327C8B">
              <w:rPr>
                <w:rFonts w:eastAsia="標楷體"/>
              </w:rPr>
              <w:t>28,473</w:t>
            </w:r>
          </w:p>
        </w:tc>
        <w:tc>
          <w:tcPr>
            <w:tcW w:w="1218" w:type="dxa"/>
            <w:tcBorders>
              <w:top w:val="nil"/>
              <w:left w:val="nil"/>
              <w:bottom w:val="single" w:sz="4" w:space="0" w:color="auto"/>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31,811</w:t>
            </w:r>
          </w:p>
        </w:tc>
        <w:tc>
          <w:tcPr>
            <w:tcW w:w="1218" w:type="dxa"/>
            <w:tcBorders>
              <w:top w:val="nil"/>
              <w:left w:val="nil"/>
              <w:bottom w:val="single" w:sz="4" w:space="0" w:color="auto"/>
              <w:right w:val="nil"/>
            </w:tcBorders>
            <w:vAlign w:val="center"/>
          </w:tcPr>
          <w:p w:rsidR="00152314" w:rsidRPr="00327C8B" w:rsidRDefault="00152314" w:rsidP="00AB01FA">
            <w:pPr>
              <w:snapToGrid w:val="0"/>
              <w:spacing w:line="440" w:lineRule="exact"/>
              <w:ind w:rightChars="50" w:right="120"/>
              <w:jc w:val="right"/>
              <w:rPr>
                <w:rFonts w:eastAsia="標楷體"/>
                <w:highlight w:val="yellow"/>
              </w:rPr>
            </w:pPr>
            <w:r w:rsidRPr="00327C8B">
              <w:rPr>
                <w:rFonts w:eastAsia="標楷體"/>
              </w:rPr>
              <w:t>3</w:t>
            </w:r>
            <w:r w:rsidRPr="00327C8B">
              <w:rPr>
                <w:rFonts w:eastAsia="標楷體" w:hint="eastAsia"/>
              </w:rPr>
              <w:t>3</w:t>
            </w:r>
            <w:r w:rsidRPr="00327C8B">
              <w:rPr>
                <w:rFonts w:eastAsia="標楷體"/>
              </w:rPr>
              <w:t>,</w:t>
            </w:r>
            <w:r w:rsidRPr="00327C8B">
              <w:rPr>
                <w:rFonts w:eastAsia="標楷體" w:hint="eastAsia"/>
              </w:rPr>
              <w:t>116</w:t>
            </w:r>
          </w:p>
        </w:tc>
        <w:tc>
          <w:tcPr>
            <w:tcW w:w="1218" w:type="dxa"/>
            <w:tcBorders>
              <w:top w:val="nil"/>
              <w:left w:val="nil"/>
              <w:bottom w:val="single" w:sz="4" w:space="0" w:color="auto"/>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hint="eastAsia"/>
              </w:rPr>
              <w:t>38</w:t>
            </w:r>
            <w:r w:rsidRPr="00327C8B">
              <w:rPr>
                <w:rFonts w:eastAsia="標楷體"/>
              </w:rPr>
              <w:t>,</w:t>
            </w:r>
            <w:r w:rsidRPr="00327C8B">
              <w:rPr>
                <w:rFonts w:eastAsia="標楷體" w:hint="eastAsia"/>
              </w:rPr>
              <w:t>213</w:t>
            </w:r>
          </w:p>
        </w:tc>
        <w:tc>
          <w:tcPr>
            <w:tcW w:w="1401" w:type="dxa"/>
            <w:tcBorders>
              <w:top w:val="nil"/>
              <w:left w:val="nil"/>
              <w:bottom w:val="single" w:sz="4" w:space="0" w:color="auto"/>
              <w:right w:val="nil"/>
            </w:tcBorders>
            <w:vAlign w:val="center"/>
          </w:tcPr>
          <w:p w:rsidR="00152314" w:rsidRPr="00327C8B" w:rsidRDefault="00152314" w:rsidP="00AB01FA">
            <w:pPr>
              <w:snapToGrid w:val="0"/>
              <w:spacing w:line="440" w:lineRule="exact"/>
              <w:ind w:rightChars="50" w:right="120"/>
              <w:jc w:val="right"/>
              <w:rPr>
                <w:rFonts w:eastAsia="標楷體"/>
              </w:rPr>
            </w:pPr>
            <w:r w:rsidRPr="00327C8B">
              <w:rPr>
                <w:rFonts w:eastAsia="標楷體"/>
              </w:rPr>
              <w:t>3</w:t>
            </w:r>
            <w:r w:rsidRPr="00327C8B">
              <w:rPr>
                <w:rFonts w:eastAsia="標楷體" w:hint="eastAsia"/>
              </w:rPr>
              <w:t>8,430</w:t>
            </w:r>
          </w:p>
        </w:tc>
        <w:tc>
          <w:tcPr>
            <w:tcW w:w="1559" w:type="dxa"/>
            <w:tcBorders>
              <w:top w:val="nil"/>
              <w:left w:val="nil"/>
              <w:bottom w:val="single" w:sz="4" w:space="0" w:color="auto"/>
              <w:right w:val="nil"/>
            </w:tcBorders>
            <w:vAlign w:val="center"/>
          </w:tcPr>
          <w:p w:rsidR="00152314" w:rsidRPr="00327C8B" w:rsidRDefault="00152314" w:rsidP="00AB01FA">
            <w:pPr>
              <w:snapToGrid w:val="0"/>
              <w:spacing w:before="240" w:line="200" w:lineRule="exact"/>
              <w:jc w:val="center"/>
              <w:rPr>
                <w:rFonts w:ascii="標楷體" w:eastAsia="標楷體" w:hAnsi="標楷體"/>
              </w:rPr>
            </w:pPr>
            <w:r w:rsidRPr="00327C8B">
              <w:rPr>
                <w:rFonts w:eastAsia="標楷體"/>
              </w:rPr>
              <w:t>3</w:t>
            </w:r>
            <w:r w:rsidRPr="00327C8B">
              <w:rPr>
                <w:rFonts w:eastAsia="標楷體" w:hint="eastAsia"/>
              </w:rPr>
              <w:t>7,300</w:t>
            </w:r>
            <w:r w:rsidRPr="00327C8B">
              <w:rPr>
                <w:rFonts w:eastAsia="標楷體"/>
              </w:rPr>
              <w:br/>
            </w:r>
            <w:r w:rsidRPr="00327C8B">
              <w:rPr>
                <w:rFonts w:eastAsia="標楷體"/>
                <w:sz w:val="16"/>
              </w:rPr>
              <w:t>（</w:t>
            </w:r>
            <w:r w:rsidRPr="00327C8B">
              <w:rPr>
                <w:rFonts w:eastAsia="標楷體"/>
                <w:sz w:val="16"/>
              </w:rPr>
              <w:t>201</w:t>
            </w:r>
            <w:r w:rsidRPr="00327C8B">
              <w:rPr>
                <w:rFonts w:eastAsia="標楷體" w:hint="eastAsia"/>
                <w:sz w:val="16"/>
              </w:rPr>
              <w:t>5</w:t>
            </w:r>
            <w:r w:rsidRPr="00327C8B">
              <w:rPr>
                <w:rFonts w:eastAsia="標楷體"/>
                <w:sz w:val="16"/>
              </w:rPr>
              <w:t>.</w:t>
            </w:r>
            <w:r w:rsidRPr="00327C8B">
              <w:rPr>
                <w:rFonts w:eastAsia="標楷體" w:hint="eastAsia"/>
                <w:sz w:val="16"/>
              </w:rPr>
              <w:t>03.31</w:t>
            </w:r>
            <w:r w:rsidRPr="00327C8B">
              <w:rPr>
                <w:rFonts w:eastAsia="標楷體"/>
                <w:sz w:val="16"/>
              </w:rPr>
              <w:t>）</w:t>
            </w:r>
          </w:p>
        </w:tc>
      </w:tr>
    </w:tbl>
    <w:p w:rsidR="00087E00" w:rsidRDefault="00152314" w:rsidP="00051F3E">
      <w:pPr>
        <w:adjustRightInd w:val="0"/>
        <w:snapToGrid w:val="0"/>
        <w:spacing w:line="220" w:lineRule="exact"/>
        <w:ind w:leftChars="-235" w:left="492" w:right="40" w:hangingChars="480" w:hanging="1056"/>
        <w:rPr>
          <w:rFonts w:eastAsia="標楷體"/>
          <w:b/>
          <w:bCs/>
          <w:sz w:val="32"/>
          <w:szCs w:val="32"/>
        </w:rPr>
      </w:pPr>
      <w:r w:rsidRPr="00327C8B">
        <w:rPr>
          <w:rFonts w:eastAsia="標楷體"/>
          <w:sz w:val="22"/>
          <w:szCs w:val="22"/>
        </w:rPr>
        <w:t>資料來源：中國大陸統計年鑑、中國大陸海關統計；中國大陸國家統計局、中國大陸人民銀行、中國大陸商務部。</w:t>
      </w:r>
      <w:r w:rsidR="00087E00">
        <w:br w:type="page"/>
      </w:r>
    </w:p>
    <w:p w:rsidR="00850895" w:rsidRPr="003E4898" w:rsidRDefault="00850895" w:rsidP="00850895">
      <w:pPr>
        <w:pStyle w:val="2"/>
        <w:spacing w:after="360"/>
        <w:jc w:val="center"/>
        <w:rPr>
          <w:sz w:val="24"/>
        </w:rPr>
      </w:pPr>
      <w:bookmarkStart w:id="47" w:name="_Toc391906401"/>
      <w:bookmarkStart w:id="48" w:name="_Toc401923787"/>
      <w:bookmarkStart w:id="49" w:name="_Toc402171703"/>
      <w:bookmarkStart w:id="50" w:name="_Toc417918551"/>
      <w:r w:rsidRPr="003E4898">
        <w:rPr>
          <w:sz w:val="32"/>
        </w:rPr>
        <w:t>表</w:t>
      </w:r>
      <w:r w:rsidRPr="003E4898">
        <w:rPr>
          <w:sz w:val="32"/>
        </w:rPr>
        <w:t xml:space="preserve">5  </w:t>
      </w:r>
      <w:r w:rsidRPr="003E4898">
        <w:rPr>
          <w:sz w:val="32"/>
        </w:rPr>
        <w:t>兩岸經貿統計</w:t>
      </w:r>
      <w:bookmarkEnd w:id="47"/>
      <w:bookmarkEnd w:id="48"/>
      <w:bookmarkEnd w:id="49"/>
      <w:bookmarkEnd w:id="50"/>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850895" w:rsidRPr="00896C1C" w:rsidTr="00AB01FA">
        <w:trPr>
          <w:cantSplit/>
          <w:trHeight w:val="629"/>
        </w:trPr>
        <w:tc>
          <w:tcPr>
            <w:tcW w:w="2258" w:type="dxa"/>
            <w:gridSpan w:val="3"/>
            <w:vMerge w:val="restart"/>
            <w:tcBorders>
              <w:left w:val="nil"/>
            </w:tcBorders>
            <w:shd w:val="clear" w:color="auto" w:fill="FFFFFF"/>
          </w:tcPr>
          <w:p w:rsidR="00850895" w:rsidRPr="00896C1C" w:rsidRDefault="00850895" w:rsidP="00AB01FA">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850895" w:rsidRPr="00AB0752" w:rsidRDefault="00850895" w:rsidP="00AB01FA">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850895" w:rsidRPr="00634EF2" w:rsidTr="00AB01FA">
        <w:trPr>
          <w:cantSplit/>
          <w:trHeight w:val="493"/>
        </w:trPr>
        <w:tc>
          <w:tcPr>
            <w:tcW w:w="2258" w:type="dxa"/>
            <w:gridSpan w:val="3"/>
            <w:vMerge/>
            <w:tcBorders>
              <w:left w:val="nil"/>
              <w:bottom w:val="single" w:sz="4" w:space="0" w:color="auto"/>
            </w:tcBorders>
            <w:shd w:val="clear" w:color="auto" w:fill="FFFFFF"/>
          </w:tcPr>
          <w:p w:rsidR="00850895" w:rsidRPr="00896C1C" w:rsidRDefault="00850895" w:rsidP="00AB01FA">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850895" w:rsidRPr="00AB0752" w:rsidRDefault="00850895" w:rsidP="00AB01F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850895" w:rsidRPr="00AB0752" w:rsidRDefault="00850895" w:rsidP="00AB01F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850895" w:rsidRPr="00AB0752" w:rsidRDefault="00850895" w:rsidP="00AB01F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850895" w:rsidRPr="00AB0752" w:rsidRDefault="00850895" w:rsidP="00AB01FA">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1</w:t>
            </w:r>
            <w:r w:rsidRPr="00F43C24">
              <w:rPr>
                <w:rFonts w:eastAsia="標楷體" w:hint="eastAsia"/>
              </w:rPr>
              <w:t>月</w:t>
            </w:r>
          </w:p>
        </w:tc>
        <w:tc>
          <w:tcPr>
            <w:tcW w:w="1034" w:type="dxa"/>
            <w:tcBorders>
              <w:bottom w:val="single" w:sz="4" w:space="0" w:color="auto"/>
            </w:tcBorders>
            <w:shd w:val="clear" w:color="auto" w:fill="FFFFFF"/>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2</w:t>
            </w:r>
            <w:r w:rsidRPr="00F43C24">
              <w:rPr>
                <w:rFonts w:eastAsia="標楷體" w:hint="eastAsia"/>
              </w:rPr>
              <w:t>月</w:t>
            </w:r>
          </w:p>
        </w:tc>
        <w:tc>
          <w:tcPr>
            <w:tcW w:w="1034" w:type="dxa"/>
            <w:tcBorders>
              <w:bottom w:val="single" w:sz="4" w:space="0" w:color="auto"/>
            </w:tcBorders>
            <w:shd w:val="clear" w:color="auto" w:fill="FFFFFF"/>
          </w:tcPr>
          <w:p w:rsidR="00850895" w:rsidRPr="00F43C24" w:rsidRDefault="00850895" w:rsidP="00AB01FA">
            <w:pPr>
              <w:snapToGrid w:val="0"/>
              <w:spacing w:before="120" w:after="120" w:line="280" w:lineRule="exact"/>
              <w:jc w:val="center"/>
              <w:rPr>
                <w:rFonts w:eastAsia="標楷體"/>
              </w:rPr>
            </w:pPr>
            <w:r>
              <w:rPr>
                <w:rFonts w:eastAsia="標楷體" w:hint="eastAsia"/>
              </w:rPr>
              <w:t>3</w:t>
            </w:r>
            <w:r>
              <w:rPr>
                <w:rFonts w:eastAsia="標楷體" w:hint="eastAsia"/>
              </w:rPr>
              <w:t>月</w:t>
            </w:r>
          </w:p>
        </w:tc>
        <w:tc>
          <w:tcPr>
            <w:tcW w:w="1035" w:type="dxa"/>
            <w:tcBorders>
              <w:bottom w:val="single" w:sz="4" w:space="0" w:color="auto"/>
              <w:right w:val="nil"/>
            </w:tcBorders>
            <w:shd w:val="clear" w:color="auto" w:fill="FFFFFF"/>
          </w:tcPr>
          <w:p w:rsidR="00850895" w:rsidRPr="00F43C24" w:rsidRDefault="00850895" w:rsidP="00AB01FA">
            <w:pPr>
              <w:snapToGrid w:val="0"/>
              <w:spacing w:before="120" w:after="120" w:line="280" w:lineRule="exact"/>
              <w:jc w:val="center"/>
              <w:rPr>
                <w:rFonts w:eastAsia="標楷體"/>
              </w:rPr>
            </w:pPr>
            <w:r w:rsidRPr="00F43C24">
              <w:rPr>
                <w:rFonts w:eastAsia="標楷體" w:hint="eastAsia"/>
              </w:rPr>
              <w:t>1~</w:t>
            </w:r>
            <w:r>
              <w:rPr>
                <w:rFonts w:eastAsia="標楷體" w:hint="eastAsia"/>
              </w:rPr>
              <w:t>3</w:t>
            </w:r>
            <w:r w:rsidRPr="00F43C24">
              <w:rPr>
                <w:rFonts w:eastAsia="標楷體" w:hint="eastAsia"/>
              </w:rPr>
              <w:t>月</w:t>
            </w:r>
          </w:p>
        </w:tc>
      </w:tr>
      <w:tr w:rsidR="00850895" w:rsidRPr="00634EF2" w:rsidTr="00AB01FA">
        <w:trPr>
          <w:cantSplit/>
          <w:trHeight w:val="828"/>
        </w:trPr>
        <w:tc>
          <w:tcPr>
            <w:tcW w:w="616" w:type="dxa"/>
            <w:vMerge w:val="restart"/>
            <w:tcBorders>
              <w:left w:val="nil"/>
            </w:tcBorders>
          </w:tcPr>
          <w:p w:rsidR="00850895" w:rsidRDefault="00850895" w:rsidP="00AB01FA">
            <w:pPr>
              <w:snapToGrid w:val="0"/>
              <w:spacing w:before="240"/>
              <w:jc w:val="center"/>
              <w:rPr>
                <w:rFonts w:eastAsia="標楷體"/>
                <w:sz w:val="28"/>
              </w:rPr>
            </w:pPr>
          </w:p>
          <w:p w:rsidR="00850895" w:rsidRDefault="00850895" w:rsidP="00AB01FA">
            <w:pPr>
              <w:snapToGrid w:val="0"/>
              <w:spacing w:before="240"/>
              <w:jc w:val="center"/>
              <w:rPr>
                <w:rFonts w:eastAsia="標楷體"/>
                <w:sz w:val="28"/>
              </w:rPr>
            </w:pPr>
            <w:r>
              <w:rPr>
                <w:rFonts w:eastAsia="標楷體" w:hint="eastAsia"/>
                <w:sz w:val="28"/>
              </w:rPr>
              <w:t>兩</w:t>
            </w:r>
          </w:p>
          <w:p w:rsidR="00850895" w:rsidRDefault="00850895" w:rsidP="00AB01FA">
            <w:pPr>
              <w:snapToGrid w:val="0"/>
              <w:spacing w:before="240"/>
              <w:jc w:val="center"/>
              <w:rPr>
                <w:rFonts w:eastAsia="標楷體"/>
                <w:sz w:val="28"/>
              </w:rPr>
            </w:pPr>
            <w:r>
              <w:rPr>
                <w:rFonts w:eastAsia="標楷體" w:hint="eastAsia"/>
                <w:sz w:val="28"/>
              </w:rPr>
              <w:t>岸</w:t>
            </w:r>
          </w:p>
          <w:p w:rsidR="00850895" w:rsidRDefault="00850895" w:rsidP="00AB01FA">
            <w:pPr>
              <w:snapToGrid w:val="0"/>
              <w:spacing w:before="240"/>
              <w:jc w:val="center"/>
              <w:rPr>
                <w:rFonts w:eastAsia="標楷體"/>
                <w:sz w:val="28"/>
              </w:rPr>
            </w:pPr>
            <w:r>
              <w:rPr>
                <w:rFonts w:eastAsia="標楷體" w:hint="eastAsia"/>
                <w:sz w:val="28"/>
              </w:rPr>
              <w:t>投</w:t>
            </w:r>
          </w:p>
          <w:p w:rsidR="00850895" w:rsidRPr="00896C1C" w:rsidRDefault="00850895" w:rsidP="00AB01FA">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850895" w:rsidRPr="00896C1C" w:rsidRDefault="00850895" w:rsidP="00AB01FA">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850895" w:rsidRPr="00896C1C" w:rsidRDefault="00850895" w:rsidP="00AB01FA">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850895" w:rsidRPr="00896C1C" w:rsidRDefault="00850895" w:rsidP="00AB01FA">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850895" w:rsidRPr="00896C1C" w:rsidRDefault="00850895" w:rsidP="00AB01FA">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850895" w:rsidRPr="00612604" w:rsidRDefault="00850895" w:rsidP="00AB01FA">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850895" w:rsidRPr="00634EF2" w:rsidRDefault="00850895" w:rsidP="00AB01FA">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850895" w:rsidRPr="00634EF2" w:rsidRDefault="00850895" w:rsidP="00AB01FA">
            <w:pPr>
              <w:snapToGrid w:val="0"/>
              <w:spacing w:before="60" w:after="60" w:line="400" w:lineRule="exact"/>
              <w:ind w:rightChars="-2" w:right="-5"/>
              <w:jc w:val="center"/>
              <w:rPr>
                <w:rFonts w:eastAsia="標楷體"/>
              </w:rPr>
            </w:pPr>
            <w:r>
              <w:rPr>
                <w:rFonts w:eastAsia="標楷體" w:hint="eastAsia"/>
              </w:rPr>
              <w:t>41</w:t>
            </w:r>
          </w:p>
        </w:tc>
        <w:tc>
          <w:tcPr>
            <w:tcW w:w="1034" w:type="dxa"/>
            <w:tcBorders>
              <w:top w:val="single" w:sz="4" w:space="0" w:color="auto"/>
              <w:left w:val="nil"/>
              <w:bottom w:val="nil"/>
              <w:right w:val="nil"/>
            </w:tcBorders>
            <w:vAlign w:val="center"/>
          </w:tcPr>
          <w:p w:rsidR="00850895" w:rsidRPr="00634EF2" w:rsidRDefault="00850895" w:rsidP="00AB01FA">
            <w:pPr>
              <w:snapToGrid w:val="0"/>
              <w:spacing w:before="60" w:after="60" w:line="400" w:lineRule="exact"/>
              <w:ind w:rightChars="-2" w:right="-5"/>
              <w:jc w:val="center"/>
              <w:rPr>
                <w:rFonts w:eastAsia="標楷體"/>
              </w:rPr>
            </w:pPr>
            <w:r>
              <w:rPr>
                <w:rFonts w:eastAsia="標楷體" w:hint="eastAsia"/>
              </w:rPr>
              <w:t>22</w:t>
            </w:r>
          </w:p>
        </w:tc>
        <w:tc>
          <w:tcPr>
            <w:tcW w:w="1034" w:type="dxa"/>
            <w:tcBorders>
              <w:top w:val="single" w:sz="4" w:space="0" w:color="auto"/>
              <w:left w:val="nil"/>
              <w:bottom w:val="nil"/>
              <w:right w:val="nil"/>
            </w:tcBorders>
            <w:vAlign w:val="center"/>
          </w:tcPr>
          <w:p w:rsidR="00850895" w:rsidRPr="008E7C90" w:rsidRDefault="00850895" w:rsidP="00AB01FA">
            <w:pPr>
              <w:snapToGrid w:val="0"/>
              <w:spacing w:before="60" w:after="60" w:line="400" w:lineRule="exact"/>
              <w:ind w:rightChars="-2" w:right="-5"/>
              <w:jc w:val="center"/>
              <w:rPr>
                <w:rFonts w:eastAsia="標楷體"/>
              </w:rPr>
            </w:pPr>
            <w:r w:rsidRPr="008E7C90">
              <w:rPr>
                <w:rFonts w:eastAsia="標楷體" w:hint="eastAsia"/>
              </w:rPr>
              <w:t>33</w:t>
            </w:r>
          </w:p>
        </w:tc>
        <w:tc>
          <w:tcPr>
            <w:tcW w:w="1035" w:type="dxa"/>
            <w:tcBorders>
              <w:top w:val="single" w:sz="4" w:space="0" w:color="auto"/>
              <w:left w:val="nil"/>
              <w:bottom w:val="nil"/>
              <w:right w:val="nil"/>
            </w:tcBorders>
            <w:vAlign w:val="center"/>
          </w:tcPr>
          <w:p w:rsidR="00850895" w:rsidRPr="008E7C90" w:rsidRDefault="00850895" w:rsidP="00AB01FA">
            <w:pPr>
              <w:snapToGrid w:val="0"/>
              <w:spacing w:before="60" w:after="60" w:line="400" w:lineRule="exact"/>
              <w:ind w:rightChars="-2" w:right="-5"/>
              <w:jc w:val="center"/>
              <w:rPr>
                <w:rFonts w:eastAsia="標楷體"/>
              </w:rPr>
            </w:pPr>
            <w:r w:rsidRPr="008E7C90">
              <w:rPr>
                <w:rFonts w:eastAsia="標楷體" w:hint="eastAsia"/>
              </w:rPr>
              <w:t>96</w:t>
            </w:r>
          </w:p>
        </w:tc>
      </w:tr>
      <w:tr w:rsidR="00850895" w:rsidRPr="00634EF2" w:rsidTr="00AB01FA">
        <w:trPr>
          <w:cantSplit/>
          <w:trHeight w:val="786"/>
        </w:trPr>
        <w:tc>
          <w:tcPr>
            <w:tcW w:w="616" w:type="dxa"/>
            <w:vMerge/>
            <w:tcBorders>
              <w:left w:val="nil"/>
            </w:tcBorders>
          </w:tcPr>
          <w:p w:rsidR="00850895" w:rsidRPr="00896C1C" w:rsidRDefault="00850895" w:rsidP="00AB01FA">
            <w:pPr>
              <w:snapToGrid w:val="0"/>
              <w:spacing w:before="120" w:after="120" w:line="320" w:lineRule="exact"/>
              <w:rPr>
                <w:rFonts w:eastAsia="標楷體"/>
                <w:b/>
                <w:sz w:val="28"/>
              </w:rPr>
            </w:pPr>
          </w:p>
        </w:tc>
        <w:tc>
          <w:tcPr>
            <w:tcW w:w="758" w:type="dxa"/>
            <w:vMerge/>
          </w:tcPr>
          <w:p w:rsidR="00850895" w:rsidRPr="00896C1C" w:rsidRDefault="00850895" w:rsidP="00AB01FA">
            <w:pPr>
              <w:snapToGrid w:val="0"/>
              <w:spacing w:before="120" w:after="120" w:line="320" w:lineRule="exact"/>
              <w:jc w:val="center"/>
              <w:rPr>
                <w:rFonts w:eastAsia="標楷體"/>
                <w:spacing w:val="-16"/>
                <w:sz w:val="26"/>
              </w:rPr>
            </w:pPr>
          </w:p>
        </w:tc>
        <w:tc>
          <w:tcPr>
            <w:tcW w:w="884" w:type="dxa"/>
          </w:tcPr>
          <w:p w:rsidR="00850895" w:rsidRPr="00896C1C" w:rsidRDefault="00850895" w:rsidP="00AB01FA">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850895" w:rsidRPr="00A77848" w:rsidRDefault="00850895" w:rsidP="00AB01FA">
            <w:pPr>
              <w:snapToGrid w:val="0"/>
              <w:spacing w:before="60" w:line="400" w:lineRule="exact"/>
              <w:ind w:rightChars="-2" w:right="-5"/>
              <w:jc w:val="center"/>
              <w:rPr>
                <w:rFonts w:eastAsia="標楷體"/>
              </w:rPr>
            </w:pPr>
            <w:r w:rsidRPr="00A77848">
              <w:rPr>
                <w:rFonts w:eastAsia="標楷體"/>
              </w:rPr>
              <w:t>143.8</w:t>
            </w:r>
          </w:p>
          <w:p w:rsidR="00850895" w:rsidRPr="00A77848" w:rsidRDefault="00850895" w:rsidP="00AB01FA">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850895" w:rsidRPr="00A77848" w:rsidRDefault="00850895" w:rsidP="00AB01FA">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850895" w:rsidRPr="00A77848" w:rsidRDefault="00850895" w:rsidP="00AB01FA">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850895" w:rsidRPr="00A77848" w:rsidRDefault="00850895" w:rsidP="00AB01FA">
            <w:pPr>
              <w:snapToGrid w:val="0"/>
              <w:spacing w:before="60" w:line="400" w:lineRule="exact"/>
              <w:ind w:rightChars="-2" w:right="-5"/>
              <w:jc w:val="center"/>
              <w:rPr>
                <w:rFonts w:eastAsia="標楷體"/>
              </w:rPr>
            </w:pPr>
            <w:r w:rsidRPr="00A77848">
              <w:rPr>
                <w:rFonts w:eastAsia="標楷體"/>
              </w:rPr>
              <w:t>91.9</w:t>
            </w:r>
          </w:p>
          <w:p w:rsidR="00850895" w:rsidRPr="00A77848" w:rsidRDefault="00850895" w:rsidP="00AB01FA">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850895" w:rsidRDefault="00850895" w:rsidP="00AB01FA">
            <w:pPr>
              <w:snapToGrid w:val="0"/>
              <w:spacing w:before="60" w:line="400" w:lineRule="exact"/>
              <w:ind w:rightChars="-2" w:right="-5"/>
              <w:jc w:val="center"/>
              <w:rPr>
                <w:rFonts w:eastAsia="標楷體"/>
              </w:rPr>
            </w:pPr>
            <w:r>
              <w:rPr>
                <w:rFonts w:eastAsia="標楷體" w:hint="eastAsia"/>
              </w:rPr>
              <w:t>102.8</w:t>
            </w:r>
          </w:p>
          <w:p w:rsidR="00850895" w:rsidRPr="00634EF2" w:rsidRDefault="00850895" w:rsidP="00AB01FA">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850895" w:rsidRPr="00634EF2" w:rsidRDefault="00850895" w:rsidP="00AB01FA">
            <w:pPr>
              <w:snapToGrid w:val="0"/>
              <w:spacing w:before="60" w:line="400" w:lineRule="exact"/>
              <w:ind w:rightChars="-2" w:right="-5"/>
              <w:jc w:val="center"/>
              <w:rPr>
                <w:rFonts w:eastAsia="標楷體"/>
              </w:rPr>
            </w:pPr>
            <w:r>
              <w:rPr>
                <w:rFonts w:eastAsia="標楷體" w:hint="eastAsia"/>
              </w:rPr>
              <w:t>7.6</w:t>
            </w:r>
          </w:p>
          <w:p w:rsidR="00850895" w:rsidRPr="00634EF2" w:rsidRDefault="00850895" w:rsidP="00AB01FA">
            <w:pPr>
              <w:snapToGrid w:val="0"/>
              <w:spacing w:after="60" w:line="400" w:lineRule="exact"/>
              <w:jc w:val="center"/>
              <w:rPr>
                <w:rFonts w:eastAsia="標楷體"/>
              </w:rPr>
            </w:pPr>
            <w:r w:rsidRPr="00634EF2">
              <w:rPr>
                <w:rFonts w:eastAsia="標楷體"/>
                <w:sz w:val="16"/>
              </w:rPr>
              <w:t>（</w:t>
            </w:r>
            <w:r>
              <w:rPr>
                <w:rFonts w:eastAsia="標楷體" w:hint="eastAsia"/>
                <w:sz w:val="16"/>
              </w:rPr>
              <w:t>-55.9%</w:t>
            </w:r>
            <w:r w:rsidRPr="00634EF2">
              <w:rPr>
                <w:rFonts w:eastAsia="標楷體"/>
                <w:sz w:val="16"/>
              </w:rPr>
              <w:t>）</w:t>
            </w:r>
          </w:p>
        </w:tc>
        <w:tc>
          <w:tcPr>
            <w:tcW w:w="1034" w:type="dxa"/>
            <w:tcBorders>
              <w:top w:val="nil"/>
              <w:left w:val="nil"/>
              <w:bottom w:val="nil"/>
              <w:right w:val="nil"/>
            </w:tcBorders>
            <w:vAlign w:val="center"/>
          </w:tcPr>
          <w:p w:rsidR="00850895" w:rsidRDefault="00850895" w:rsidP="00AB01FA">
            <w:pPr>
              <w:snapToGrid w:val="0"/>
              <w:spacing w:before="60" w:line="400" w:lineRule="exact"/>
              <w:ind w:rightChars="-2" w:right="-5"/>
              <w:jc w:val="center"/>
              <w:rPr>
                <w:rFonts w:eastAsia="標楷體"/>
              </w:rPr>
            </w:pPr>
            <w:r>
              <w:rPr>
                <w:rFonts w:eastAsia="標楷體" w:hint="eastAsia"/>
              </w:rPr>
              <w:t>9.0</w:t>
            </w:r>
          </w:p>
          <w:p w:rsidR="00850895" w:rsidRPr="00634EF2" w:rsidRDefault="00850895" w:rsidP="00AB01FA">
            <w:pPr>
              <w:snapToGrid w:val="0"/>
              <w:spacing w:after="60" w:line="400" w:lineRule="exact"/>
              <w:jc w:val="center"/>
              <w:rPr>
                <w:rFonts w:eastAsia="標楷體"/>
              </w:rPr>
            </w:pPr>
            <w:r w:rsidRPr="00634EF2">
              <w:rPr>
                <w:rFonts w:eastAsia="標楷體"/>
                <w:sz w:val="16"/>
              </w:rPr>
              <w:t>（</w:t>
            </w:r>
            <w:r>
              <w:rPr>
                <w:rFonts w:eastAsia="標楷體" w:hint="eastAsia"/>
                <w:sz w:val="16"/>
              </w:rPr>
              <w:t>42.1%</w:t>
            </w:r>
            <w:r w:rsidRPr="00634EF2">
              <w:rPr>
                <w:rFonts w:eastAsia="標楷體"/>
                <w:sz w:val="16"/>
              </w:rPr>
              <w:t>）</w:t>
            </w:r>
          </w:p>
        </w:tc>
        <w:tc>
          <w:tcPr>
            <w:tcW w:w="1034" w:type="dxa"/>
            <w:tcBorders>
              <w:top w:val="nil"/>
              <w:left w:val="nil"/>
              <w:bottom w:val="nil"/>
              <w:right w:val="nil"/>
            </w:tcBorders>
            <w:vAlign w:val="center"/>
          </w:tcPr>
          <w:p w:rsidR="00850895" w:rsidRPr="008E7C90" w:rsidRDefault="00850895" w:rsidP="00AB01FA">
            <w:pPr>
              <w:snapToGrid w:val="0"/>
              <w:spacing w:before="60" w:line="400" w:lineRule="exact"/>
              <w:ind w:rightChars="-2" w:right="-5"/>
              <w:jc w:val="center"/>
              <w:rPr>
                <w:rFonts w:eastAsia="標楷體"/>
              </w:rPr>
            </w:pPr>
            <w:r w:rsidRPr="008E7C90">
              <w:rPr>
                <w:rFonts w:eastAsia="標楷體" w:hint="eastAsia"/>
              </w:rPr>
              <w:t>8.0</w:t>
            </w:r>
          </w:p>
          <w:p w:rsidR="00850895" w:rsidRPr="008E7C90" w:rsidRDefault="00850895" w:rsidP="00AB01FA">
            <w:pPr>
              <w:snapToGrid w:val="0"/>
              <w:spacing w:after="60" w:line="400" w:lineRule="exact"/>
              <w:jc w:val="center"/>
              <w:rPr>
                <w:rFonts w:eastAsia="標楷體"/>
              </w:rPr>
            </w:pPr>
            <w:r w:rsidRPr="008E7C90">
              <w:rPr>
                <w:rFonts w:eastAsia="標楷體"/>
                <w:sz w:val="16"/>
              </w:rPr>
              <w:t>（</w:t>
            </w:r>
            <w:r w:rsidRPr="008E7C90">
              <w:rPr>
                <w:rFonts w:eastAsia="標楷體" w:hint="eastAsia"/>
                <w:sz w:val="16"/>
              </w:rPr>
              <w:t>35.1%</w:t>
            </w:r>
            <w:r w:rsidRPr="008E7C90">
              <w:rPr>
                <w:rFonts w:eastAsia="標楷體"/>
                <w:sz w:val="16"/>
              </w:rPr>
              <w:t>）</w:t>
            </w:r>
          </w:p>
        </w:tc>
        <w:tc>
          <w:tcPr>
            <w:tcW w:w="1035" w:type="dxa"/>
            <w:tcBorders>
              <w:top w:val="nil"/>
              <w:left w:val="nil"/>
              <w:bottom w:val="nil"/>
              <w:right w:val="nil"/>
            </w:tcBorders>
            <w:vAlign w:val="center"/>
          </w:tcPr>
          <w:p w:rsidR="00850895" w:rsidRPr="008E7C90" w:rsidRDefault="00850895" w:rsidP="00AB01FA">
            <w:pPr>
              <w:snapToGrid w:val="0"/>
              <w:spacing w:before="60" w:line="400" w:lineRule="exact"/>
              <w:ind w:rightChars="-2" w:right="-5"/>
              <w:jc w:val="center"/>
              <w:rPr>
                <w:rFonts w:eastAsia="標楷體"/>
              </w:rPr>
            </w:pPr>
            <w:r w:rsidRPr="008E7C90">
              <w:rPr>
                <w:rFonts w:eastAsia="標楷體" w:hint="eastAsia"/>
              </w:rPr>
              <w:t>24.6</w:t>
            </w:r>
          </w:p>
          <w:p w:rsidR="00850895" w:rsidRPr="008E7C90" w:rsidRDefault="00850895" w:rsidP="00AB01FA">
            <w:pPr>
              <w:snapToGrid w:val="0"/>
              <w:spacing w:after="60" w:line="400" w:lineRule="exact"/>
              <w:jc w:val="center"/>
              <w:rPr>
                <w:rFonts w:eastAsia="標楷體"/>
              </w:rPr>
            </w:pPr>
            <w:r w:rsidRPr="008E7C90">
              <w:rPr>
                <w:rFonts w:eastAsia="標楷體"/>
                <w:sz w:val="16"/>
              </w:rPr>
              <w:t>（</w:t>
            </w:r>
            <w:r w:rsidRPr="008E7C90">
              <w:rPr>
                <w:rFonts w:eastAsia="標楷體" w:hint="eastAsia"/>
                <w:sz w:val="16"/>
              </w:rPr>
              <w:t>-16.6%</w:t>
            </w:r>
            <w:r w:rsidRPr="008E7C90">
              <w:rPr>
                <w:rFonts w:eastAsia="標楷體"/>
                <w:sz w:val="16"/>
              </w:rPr>
              <w:t>）</w:t>
            </w:r>
          </w:p>
        </w:tc>
      </w:tr>
      <w:tr w:rsidR="00850895" w:rsidRPr="00BB0C57" w:rsidTr="00AB01FA">
        <w:trPr>
          <w:cantSplit/>
          <w:trHeight w:val="786"/>
        </w:trPr>
        <w:tc>
          <w:tcPr>
            <w:tcW w:w="616" w:type="dxa"/>
            <w:vMerge/>
            <w:tcBorders>
              <w:left w:val="nil"/>
            </w:tcBorders>
          </w:tcPr>
          <w:p w:rsidR="00850895" w:rsidRPr="00C808FD" w:rsidRDefault="00850895" w:rsidP="00AB01FA">
            <w:pPr>
              <w:snapToGrid w:val="0"/>
              <w:spacing w:before="240"/>
              <w:jc w:val="center"/>
              <w:rPr>
                <w:rFonts w:eastAsia="標楷體"/>
                <w:sz w:val="28"/>
              </w:rPr>
            </w:pPr>
          </w:p>
        </w:tc>
        <w:tc>
          <w:tcPr>
            <w:tcW w:w="758" w:type="dxa"/>
            <w:vMerge w:val="restart"/>
            <w:vAlign w:val="center"/>
          </w:tcPr>
          <w:p w:rsidR="00850895" w:rsidRPr="00896C1C" w:rsidRDefault="00850895" w:rsidP="00AB01FA">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850895" w:rsidRPr="00896C1C" w:rsidRDefault="00850895" w:rsidP="00AB01FA">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AB01FA">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850895" w:rsidRDefault="00850895" w:rsidP="00AB01FA">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850895" w:rsidRPr="00612604" w:rsidRDefault="00850895" w:rsidP="00AB01FA">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850895" w:rsidRPr="001E2FAF" w:rsidRDefault="00850895" w:rsidP="00AB01FA">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850895" w:rsidRPr="001E2FAF" w:rsidRDefault="00850895" w:rsidP="00AB01FA">
            <w:pPr>
              <w:snapToGrid w:val="0"/>
              <w:spacing w:before="60" w:after="60" w:line="400" w:lineRule="exact"/>
              <w:ind w:rightChars="-2" w:right="-5"/>
              <w:jc w:val="center"/>
              <w:rPr>
                <w:rFonts w:eastAsia="標楷體"/>
              </w:rPr>
            </w:pPr>
            <w:r>
              <w:rPr>
                <w:rFonts w:eastAsia="標楷體" w:hint="eastAsia"/>
              </w:rPr>
              <w:t>12</w:t>
            </w:r>
          </w:p>
        </w:tc>
        <w:tc>
          <w:tcPr>
            <w:tcW w:w="1034" w:type="dxa"/>
            <w:tcBorders>
              <w:top w:val="nil"/>
              <w:left w:val="nil"/>
              <w:bottom w:val="nil"/>
              <w:right w:val="nil"/>
            </w:tcBorders>
            <w:vAlign w:val="center"/>
          </w:tcPr>
          <w:p w:rsidR="00850895" w:rsidRPr="001E2FAF" w:rsidRDefault="00850895" w:rsidP="00AB01FA">
            <w:pPr>
              <w:snapToGrid w:val="0"/>
              <w:spacing w:before="60" w:after="60" w:line="400" w:lineRule="exact"/>
              <w:ind w:rightChars="-2" w:right="-5"/>
              <w:jc w:val="center"/>
              <w:rPr>
                <w:rFonts w:eastAsia="標楷體"/>
              </w:rPr>
            </w:pPr>
            <w:r>
              <w:rPr>
                <w:rFonts w:eastAsia="標楷體" w:hint="eastAsia"/>
              </w:rPr>
              <w:t>12</w:t>
            </w:r>
          </w:p>
        </w:tc>
        <w:tc>
          <w:tcPr>
            <w:tcW w:w="1034" w:type="dxa"/>
            <w:tcBorders>
              <w:top w:val="nil"/>
              <w:left w:val="nil"/>
              <w:bottom w:val="nil"/>
              <w:right w:val="nil"/>
            </w:tcBorders>
            <w:vAlign w:val="center"/>
          </w:tcPr>
          <w:p w:rsidR="00850895" w:rsidRPr="0064331A" w:rsidRDefault="00850895" w:rsidP="00AB01FA">
            <w:pPr>
              <w:snapToGrid w:val="0"/>
              <w:spacing w:before="60" w:after="60" w:line="400" w:lineRule="exact"/>
              <w:ind w:rightChars="-2" w:right="-5"/>
              <w:jc w:val="center"/>
              <w:rPr>
                <w:rFonts w:eastAsia="標楷體"/>
              </w:rPr>
            </w:pPr>
            <w:r w:rsidRPr="0064331A">
              <w:rPr>
                <w:rFonts w:eastAsia="標楷體" w:hint="eastAsia"/>
              </w:rPr>
              <w:t>10</w:t>
            </w:r>
          </w:p>
        </w:tc>
        <w:tc>
          <w:tcPr>
            <w:tcW w:w="1035" w:type="dxa"/>
            <w:tcBorders>
              <w:top w:val="nil"/>
              <w:left w:val="nil"/>
              <w:bottom w:val="nil"/>
              <w:right w:val="nil"/>
            </w:tcBorders>
            <w:vAlign w:val="center"/>
          </w:tcPr>
          <w:p w:rsidR="00850895" w:rsidRPr="0064331A" w:rsidRDefault="00850895" w:rsidP="00AB01FA">
            <w:pPr>
              <w:snapToGrid w:val="0"/>
              <w:spacing w:before="60" w:after="60" w:line="400" w:lineRule="exact"/>
              <w:ind w:rightChars="-2" w:right="-5"/>
              <w:jc w:val="center"/>
              <w:rPr>
                <w:rFonts w:eastAsia="標楷體"/>
              </w:rPr>
            </w:pPr>
            <w:r w:rsidRPr="0064331A">
              <w:rPr>
                <w:rFonts w:eastAsia="標楷體" w:hint="eastAsia"/>
              </w:rPr>
              <w:t>34</w:t>
            </w:r>
          </w:p>
        </w:tc>
      </w:tr>
      <w:tr w:rsidR="00850895" w:rsidRPr="00BB0C57" w:rsidTr="00AB01FA">
        <w:trPr>
          <w:cantSplit/>
          <w:trHeight w:val="786"/>
        </w:trPr>
        <w:tc>
          <w:tcPr>
            <w:tcW w:w="616" w:type="dxa"/>
            <w:vMerge/>
            <w:tcBorders>
              <w:left w:val="nil"/>
            </w:tcBorders>
          </w:tcPr>
          <w:p w:rsidR="00850895" w:rsidRPr="00896C1C" w:rsidRDefault="00850895" w:rsidP="00AB01FA">
            <w:pPr>
              <w:snapToGrid w:val="0"/>
              <w:spacing w:before="120" w:after="120" w:line="320" w:lineRule="exact"/>
              <w:rPr>
                <w:rFonts w:eastAsia="標楷體"/>
                <w:b/>
                <w:sz w:val="28"/>
              </w:rPr>
            </w:pPr>
          </w:p>
        </w:tc>
        <w:tc>
          <w:tcPr>
            <w:tcW w:w="758" w:type="dxa"/>
            <w:vMerge/>
          </w:tcPr>
          <w:p w:rsidR="00850895" w:rsidRPr="00896C1C" w:rsidRDefault="00850895" w:rsidP="00AB01FA">
            <w:pPr>
              <w:snapToGrid w:val="0"/>
              <w:spacing w:before="120" w:after="120" w:line="320" w:lineRule="exact"/>
              <w:jc w:val="center"/>
              <w:rPr>
                <w:rFonts w:eastAsia="標楷體"/>
                <w:spacing w:val="-16"/>
                <w:sz w:val="26"/>
              </w:rPr>
            </w:pPr>
          </w:p>
        </w:tc>
        <w:tc>
          <w:tcPr>
            <w:tcW w:w="884" w:type="dxa"/>
          </w:tcPr>
          <w:p w:rsidR="00850895" w:rsidRPr="00896C1C" w:rsidRDefault="00850895" w:rsidP="00AB01FA">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AB01FA">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850895" w:rsidRPr="002E47EB" w:rsidRDefault="00850895" w:rsidP="00AB01FA">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850895" w:rsidRPr="00612604" w:rsidRDefault="00850895" w:rsidP="00AB01FA">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850895" w:rsidRPr="001E2FAF" w:rsidRDefault="00850895" w:rsidP="00AB01FA">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850895" w:rsidRPr="001E2FAF" w:rsidRDefault="00850895" w:rsidP="00AB01FA">
            <w:pPr>
              <w:snapToGrid w:val="0"/>
              <w:spacing w:before="60" w:after="60" w:line="400" w:lineRule="exact"/>
              <w:ind w:rightChars="-2" w:right="-5"/>
              <w:jc w:val="center"/>
              <w:rPr>
                <w:rFonts w:eastAsia="標楷體"/>
              </w:rPr>
            </w:pPr>
            <w:r>
              <w:rPr>
                <w:rFonts w:eastAsia="標楷體" w:hint="eastAsia"/>
              </w:rPr>
              <w:t>464.6</w:t>
            </w:r>
          </w:p>
        </w:tc>
        <w:tc>
          <w:tcPr>
            <w:tcW w:w="1034" w:type="dxa"/>
            <w:tcBorders>
              <w:top w:val="nil"/>
              <w:left w:val="nil"/>
              <w:bottom w:val="nil"/>
              <w:right w:val="nil"/>
            </w:tcBorders>
            <w:vAlign w:val="center"/>
          </w:tcPr>
          <w:p w:rsidR="00850895" w:rsidRPr="001E2FAF" w:rsidRDefault="00850895" w:rsidP="00AB01FA">
            <w:pPr>
              <w:snapToGrid w:val="0"/>
              <w:spacing w:before="60" w:after="60" w:line="400" w:lineRule="exact"/>
              <w:ind w:rightChars="-2" w:right="-5"/>
              <w:jc w:val="center"/>
              <w:rPr>
                <w:rFonts w:eastAsia="標楷體"/>
              </w:rPr>
            </w:pPr>
            <w:r>
              <w:rPr>
                <w:rFonts w:eastAsia="標楷體" w:hint="eastAsia"/>
              </w:rPr>
              <w:t>502.6</w:t>
            </w:r>
          </w:p>
        </w:tc>
        <w:tc>
          <w:tcPr>
            <w:tcW w:w="1034" w:type="dxa"/>
            <w:tcBorders>
              <w:top w:val="nil"/>
              <w:left w:val="nil"/>
              <w:bottom w:val="nil"/>
              <w:right w:val="nil"/>
            </w:tcBorders>
            <w:vAlign w:val="center"/>
          </w:tcPr>
          <w:p w:rsidR="00850895" w:rsidRPr="0064331A" w:rsidRDefault="00850895" w:rsidP="00AB01FA">
            <w:pPr>
              <w:snapToGrid w:val="0"/>
              <w:spacing w:before="60" w:after="60" w:line="400" w:lineRule="exact"/>
              <w:ind w:rightChars="-2" w:right="-5"/>
              <w:jc w:val="center"/>
              <w:rPr>
                <w:rFonts w:eastAsia="標楷體"/>
              </w:rPr>
            </w:pPr>
            <w:r w:rsidRPr="0064331A">
              <w:rPr>
                <w:rFonts w:eastAsia="標楷體" w:hint="eastAsia"/>
              </w:rPr>
              <w:t>1,031.0</w:t>
            </w:r>
          </w:p>
        </w:tc>
        <w:tc>
          <w:tcPr>
            <w:tcW w:w="1035" w:type="dxa"/>
            <w:tcBorders>
              <w:top w:val="nil"/>
              <w:left w:val="nil"/>
              <w:bottom w:val="nil"/>
              <w:right w:val="nil"/>
            </w:tcBorders>
            <w:vAlign w:val="center"/>
          </w:tcPr>
          <w:p w:rsidR="00850895" w:rsidRPr="0064331A" w:rsidRDefault="00850895" w:rsidP="00AB01FA">
            <w:pPr>
              <w:snapToGrid w:val="0"/>
              <w:spacing w:before="60" w:after="60" w:line="400" w:lineRule="exact"/>
              <w:ind w:rightChars="-2" w:right="-5"/>
              <w:jc w:val="center"/>
              <w:rPr>
                <w:rFonts w:eastAsia="標楷體"/>
              </w:rPr>
            </w:pPr>
            <w:r w:rsidRPr="0064331A">
              <w:rPr>
                <w:rFonts w:eastAsia="華康楷書體W5" w:hint="eastAsia"/>
              </w:rPr>
              <w:t>1,</w:t>
            </w:r>
            <w:r w:rsidRPr="000B13BC">
              <w:rPr>
                <w:rFonts w:eastAsia="標楷體" w:hint="eastAsia"/>
              </w:rPr>
              <w:t>998</w:t>
            </w:r>
            <w:r w:rsidRPr="0064331A">
              <w:rPr>
                <w:rFonts w:eastAsia="華康楷書體W5" w:hint="eastAsia"/>
              </w:rPr>
              <w:t>.2</w:t>
            </w:r>
          </w:p>
        </w:tc>
      </w:tr>
      <w:tr w:rsidR="00850895" w:rsidRPr="00BB0C57" w:rsidTr="00AB01FA">
        <w:trPr>
          <w:cantSplit/>
          <w:trHeight w:hRule="exact" w:val="760"/>
        </w:trPr>
        <w:tc>
          <w:tcPr>
            <w:tcW w:w="616" w:type="dxa"/>
            <w:vMerge w:val="restart"/>
            <w:tcBorders>
              <w:left w:val="nil"/>
            </w:tcBorders>
          </w:tcPr>
          <w:p w:rsidR="00850895" w:rsidRPr="00896C1C" w:rsidRDefault="00850895" w:rsidP="00AB01FA">
            <w:pPr>
              <w:snapToGrid w:val="0"/>
              <w:spacing w:before="840"/>
              <w:jc w:val="center"/>
              <w:rPr>
                <w:rFonts w:eastAsia="標楷體"/>
                <w:sz w:val="28"/>
              </w:rPr>
            </w:pPr>
          </w:p>
          <w:p w:rsidR="00850895" w:rsidRPr="00896C1C" w:rsidRDefault="00850895" w:rsidP="00AB01FA">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850895" w:rsidRPr="00896C1C" w:rsidRDefault="00850895" w:rsidP="00AB01FA">
            <w:pPr>
              <w:snapToGrid w:val="0"/>
              <w:spacing w:line="280" w:lineRule="exact"/>
              <w:jc w:val="center"/>
              <w:rPr>
                <w:rFonts w:eastAsia="標楷體"/>
              </w:rPr>
            </w:pPr>
          </w:p>
          <w:p w:rsidR="00850895" w:rsidRPr="00896C1C" w:rsidRDefault="00850895" w:rsidP="00AB01FA">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jc w:val="center"/>
              <w:rPr>
                <w:rFonts w:eastAsia="華康楷書體W5"/>
              </w:rPr>
            </w:pPr>
            <w:r>
              <w:rPr>
                <w:rFonts w:eastAsia="華康楷書體W5" w:hint="eastAsia"/>
              </w:rPr>
              <w:t>103.4</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jc w:val="center"/>
              <w:rPr>
                <w:rFonts w:eastAsia="華康楷書體W5"/>
              </w:rPr>
            </w:pPr>
            <w:r>
              <w:rPr>
                <w:rFonts w:eastAsia="華康楷書體W5" w:hint="eastAsia"/>
              </w:rPr>
              <w:t>70.1</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jc w:val="center"/>
              <w:rPr>
                <w:rFonts w:eastAsia="華康楷書體W5"/>
              </w:rPr>
            </w:pPr>
            <w:r>
              <w:rPr>
                <w:rFonts w:eastAsia="華康楷書體W5" w:hint="eastAsia"/>
              </w:rPr>
              <w:t>100.7</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jc w:val="center"/>
              <w:rPr>
                <w:rFonts w:eastAsia="華康楷書體W5"/>
              </w:rPr>
            </w:pPr>
            <w:r>
              <w:rPr>
                <w:rFonts w:eastAsia="華康楷書體W5" w:hint="eastAsia"/>
              </w:rPr>
              <w:t>274.2</w:t>
            </w:r>
          </w:p>
        </w:tc>
      </w:tr>
      <w:tr w:rsidR="00850895" w:rsidRPr="00BB0C57"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tcPr>
          <w:p w:rsidR="00850895" w:rsidRPr="00896C1C" w:rsidRDefault="00850895" w:rsidP="00AB01FA">
            <w:pPr>
              <w:snapToGrid w:val="0"/>
              <w:spacing w:before="120" w:after="120" w:line="320" w:lineRule="exact"/>
              <w:jc w:val="center"/>
              <w:rPr>
                <w:rFonts w:eastAsia="標楷體"/>
              </w:rPr>
            </w:pP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850895" w:rsidRPr="003352B8"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11.8</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-17.3</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-8.0</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-4.4</w:t>
            </w:r>
          </w:p>
        </w:tc>
      </w:tr>
      <w:tr w:rsidR="00850895" w:rsidRPr="00BB0C57"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tcPr>
          <w:p w:rsidR="00850895" w:rsidRPr="00896C1C" w:rsidRDefault="00850895" w:rsidP="00AB01FA">
            <w:pPr>
              <w:snapToGrid w:val="0"/>
              <w:spacing w:before="120" w:after="120" w:line="320" w:lineRule="exact"/>
              <w:jc w:val="center"/>
              <w:rPr>
                <w:rFonts w:eastAsia="標楷體"/>
              </w:rPr>
            </w:pP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850895" w:rsidRPr="003352B8"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41.2</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35.3</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39.8</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39.0</w:t>
            </w:r>
          </w:p>
        </w:tc>
      </w:tr>
      <w:tr w:rsidR="00850895" w:rsidRPr="00BB0C57"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val="restart"/>
          </w:tcPr>
          <w:p w:rsidR="00850895" w:rsidRPr="00896C1C" w:rsidRDefault="00850895" w:rsidP="00AB01FA">
            <w:pPr>
              <w:snapToGrid w:val="0"/>
              <w:spacing w:line="280" w:lineRule="exact"/>
              <w:jc w:val="center"/>
              <w:rPr>
                <w:rFonts w:eastAsia="標楷體"/>
              </w:rPr>
            </w:pPr>
          </w:p>
          <w:p w:rsidR="00850895" w:rsidRPr="00896C1C" w:rsidRDefault="00850895" w:rsidP="00AB01FA">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42.8</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30.3</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37.6</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110.7</w:t>
            </w:r>
          </w:p>
        </w:tc>
      </w:tr>
      <w:tr w:rsidR="00850895" w:rsidRPr="00BB0C57"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tcPr>
          <w:p w:rsidR="00850895" w:rsidRPr="00896C1C" w:rsidRDefault="00850895" w:rsidP="00AB01FA">
            <w:pPr>
              <w:snapToGrid w:val="0"/>
              <w:spacing w:before="120" w:after="120" w:line="320" w:lineRule="exact"/>
              <w:rPr>
                <w:rFonts w:eastAsia="標楷體"/>
                <w:sz w:val="28"/>
              </w:rPr>
            </w:pP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10.2</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13.5</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-13.6</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1.5</w:t>
            </w:r>
          </w:p>
        </w:tc>
      </w:tr>
      <w:tr w:rsidR="00850895" w:rsidRPr="00BB0C57"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tcPr>
          <w:p w:rsidR="00850895" w:rsidRPr="00896C1C" w:rsidRDefault="00850895" w:rsidP="00AB01FA">
            <w:pPr>
              <w:snapToGrid w:val="0"/>
              <w:spacing w:before="120" w:after="120" w:line="320" w:lineRule="exact"/>
              <w:rPr>
                <w:rFonts w:eastAsia="標楷體"/>
                <w:sz w:val="28"/>
              </w:rPr>
            </w:pP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21.1</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19.8</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17.7</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19.5</w:t>
            </w:r>
          </w:p>
        </w:tc>
      </w:tr>
      <w:tr w:rsidR="00850895" w:rsidRPr="00BB0C57"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val="restart"/>
            <w:vAlign w:val="center"/>
          </w:tcPr>
          <w:p w:rsidR="00850895" w:rsidRPr="00896C1C" w:rsidRDefault="00850895" w:rsidP="00AB01FA">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60.6</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39.8</w:t>
            </w:r>
          </w:p>
        </w:tc>
        <w:tc>
          <w:tcPr>
            <w:tcW w:w="1034"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63.1</w:t>
            </w:r>
          </w:p>
        </w:tc>
        <w:tc>
          <w:tcPr>
            <w:tcW w:w="1035" w:type="dxa"/>
            <w:tcBorders>
              <w:top w:val="nil"/>
              <w:left w:val="nil"/>
              <w:bottom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163.5</w:t>
            </w:r>
          </w:p>
        </w:tc>
      </w:tr>
      <w:tr w:rsidR="00850895" w:rsidRPr="00CD3778" w:rsidTr="00AB01FA">
        <w:trPr>
          <w:cantSplit/>
          <w:trHeight w:hRule="exact" w:val="760"/>
        </w:trPr>
        <w:tc>
          <w:tcPr>
            <w:tcW w:w="616" w:type="dxa"/>
            <w:vMerge/>
            <w:tcBorders>
              <w:left w:val="nil"/>
            </w:tcBorders>
          </w:tcPr>
          <w:p w:rsidR="00850895" w:rsidRPr="00896C1C" w:rsidRDefault="00850895" w:rsidP="00AB01FA">
            <w:pPr>
              <w:snapToGrid w:val="0"/>
              <w:spacing w:before="120" w:after="120" w:line="320" w:lineRule="exact"/>
              <w:rPr>
                <w:rFonts w:eastAsia="標楷體"/>
                <w:sz w:val="28"/>
              </w:rPr>
            </w:pPr>
          </w:p>
        </w:tc>
        <w:tc>
          <w:tcPr>
            <w:tcW w:w="758" w:type="dxa"/>
            <w:vMerge/>
          </w:tcPr>
          <w:p w:rsidR="00850895" w:rsidRPr="00896C1C" w:rsidRDefault="00850895" w:rsidP="00AB01FA">
            <w:pPr>
              <w:snapToGrid w:val="0"/>
              <w:spacing w:before="120" w:after="120" w:line="320" w:lineRule="exact"/>
              <w:rPr>
                <w:rFonts w:eastAsia="標楷體"/>
                <w:sz w:val="28"/>
              </w:rPr>
            </w:pPr>
          </w:p>
        </w:tc>
        <w:tc>
          <w:tcPr>
            <w:tcW w:w="884" w:type="dxa"/>
          </w:tcPr>
          <w:p w:rsidR="00850895" w:rsidRPr="00896C1C" w:rsidRDefault="00850895" w:rsidP="00AB01F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850895" w:rsidRPr="00896C1C" w:rsidRDefault="00850895" w:rsidP="00850895">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850895" w:rsidRPr="009C23BF" w:rsidRDefault="00850895" w:rsidP="00850895">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13.0</w:t>
            </w:r>
          </w:p>
        </w:tc>
        <w:tc>
          <w:tcPr>
            <w:tcW w:w="1034" w:type="dxa"/>
            <w:tcBorders>
              <w:top w:val="nil"/>
              <w:left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-31.5</w:t>
            </w:r>
          </w:p>
        </w:tc>
        <w:tc>
          <w:tcPr>
            <w:tcW w:w="1034" w:type="dxa"/>
            <w:tcBorders>
              <w:top w:val="nil"/>
              <w:left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-4.4</w:t>
            </w:r>
          </w:p>
        </w:tc>
        <w:tc>
          <w:tcPr>
            <w:tcW w:w="1035" w:type="dxa"/>
            <w:tcBorders>
              <w:top w:val="nil"/>
              <w:left w:val="nil"/>
              <w:right w:val="nil"/>
            </w:tcBorders>
            <w:vAlign w:val="center"/>
          </w:tcPr>
          <w:p w:rsidR="00850895" w:rsidRPr="003840BD" w:rsidRDefault="00850895" w:rsidP="00850895">
            <w:pPr>
              <w:spacing w:beforeLines="20" w:before="72" w:afterLines="20" w:after="72" w:line="400" w:lineRule="exact"/>
              <w:ind w:rightChars="100" w:right="240"/>
              <w:jc w:val="right"/>
              <w:rPr>
                <w:rFonts w:eastAsia="華康楷書體W5"/>
              </w:rPr>
            </w:pPr>
            <w:r>
              <w:rPr>
                <w:rFonts w:eastAsia="華康楷書體W5" w:hint="eastAsia"/>
              </w:rPr>
              <w:t>-8.0</w:t>
            </w:r>
          </w:p>
        </w:tc>
      </w:tr>
    </w:tbl>
    <w:p w:rsidR="00850895" w:rsidRPr="003E4898" w:rsidRDefault="00850895" w:rsidP="0085089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註：</w:t>
      </w:r>
      <w:r w:rsidRPr="003E4898">
        <w:rPr>
          <w:rFonts w:eastAsia="標楷體"/>
          <w:sz w:val="22"/>
          <w:szCs w:val="22"/>
        </w:rPr>
        <w:t>1.</w:t>
      </w:r>
      <w:r w:rsidRPr="003E4898">
        <w:rPr>
          <w:rFonts w:eastAsia="標楷體"/>
          <w:sz w:val="22"/>
          <w:szCs w:val="22"/>
        </w:rPr>
        <w:t>我對中國大陸投資件數及金額均含核准補辦案件。</w:t>
      </w:r>
    </w:p>
    <w:p w:rsidR="00850895" w:rsidRPr="003E4898" w:rsidRDefault="00850895" w:rsidP="0085089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2.</w:t>
      </w:r>
      <w:r w:rsidRPr="003E4898">
        <w:rPr>
          <w:rFonts w:eastAsia="標楷體"/>
          <w:sz w:val="22"/>
          <w:szCs w:val="22"/>
        </w:rPr>
        <w:t>我對中國大陸投資金額（）內數字為年增率。</w:t>
      </w:r>
    </w:p>
    <w:p w:rsidR="00850895" w:rsidRPr="003E4898" w:rsidRDefault="00850895" w:rsidP="0085089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w:t>
      </w:r>
      <w:r w:rsidRPr="003E4898">
        <w:rPr>
          <w:rFonts w:eastAsia="標楷體"/>
          <w:sz w:val="22"/>
          <w:szCs w:val="22"/>
        </w:rPr>
        <w:t>3. 2009</w:t>
      </w:r>
      <w:r w:rsidRPr="003E4898">
        <w:rPr>
          <w:rFonts w:eastAsia="標楷體"/>
          <w:sz w:val="22"/>
          <w:szCs w:val="22"/>
        </w:rPr>
        <w:t>年</w:t>
      </w:r>
      <w:r w:rsidRPr="003E4898">
        <w:rPr>
          <w:rFonts w:eastAsia="標楷體"/>
          <w:sz w:val="22"/>
          <w:szCs w:val="22"/>
        </w:rPr>
        <w:t>6</w:t>
      </w:r>
      <w:r w:rsidRPr="003E4898">
        <w:rPr>
          <w:rFonts w:eastAsia="標楷體"/>
          <w:sz w:val="22"/>
          <w:szCs w:val="22"/>
        </w:rPr>
        <w:t>月</w:t>
      </w:r>
      <w:r w:rsidRPr="003E4898">
        <w:rPr>
          <w:rFonts w:eastAsia="標楷體"/>
          <w:sz w:val="22"/>
          <w:szCs w:val="22"/>
        </w:rPr>
        <w:t>30</w:t>
      </w:r>
      <w:r>
        <w:rPr>
          <w:rFonts w:eastAsia="標楷體"/>
          <w:sz w:val="22"/>
          <w:szCs w:val="22"/>
        </w:rPr>
        <w:t>日起開放陸資來</w:t>
      </w:r>
      <w:r>
        <w:rPr>
          <w:rFonts w:eastAsia="標楷體" w:hint="eastAsia"/>
          <w:sz w:val="22"/>
          <w:szCs w:val="22"/>
        </w:rPr>
        <w:t>臺</w:t>
      </w:r>
      <w:r w:rsidRPr="003E4898">
        <w:rPr>
          <w:rFonts w:eastAsia="標楷體"/>
          <w:sz w:val="22"/>
          <w:szCs w:val="22"/>
        </w:rPr>
        <w:t>投資。</w:t>
      </w:r>
    </w:p>
    <w:p w:rsidR="00850895" w:rsidRDefault="00850895" w:rsidP="00850895">
      <w:pPr>
        <w:widowControl/>
        <w:rPr>
          <w:rFonts w:eastAsia="標楷體"/>
          <w:b/>
          <w:bCs/>
          <w:sz w:val="32"/>
          <w:szCs w:val="32"/>
        </w:rPr>
      </w:pPr>
      <w:r w:rsidRPr="003E4898">
        <w:rPr>
          <w:rFonts w:eastAsia="標楷體"/>
          <w:sz w:val="22"/>
          <w:szCs w:val="22"/>
        </w:rPr>
        <w:t>資料來源：經濟部投審會「投資統計月報」、財政部進出口海關統計。</w:t>
      </w:r>
      <w:r>
        <w:br w:type="page"/>
      </w:r>
    </w:p>
    <w:p w:rsidR="00220F2A" w:rsidRDefault="00220F2A" w:rsidP="001D2536">
      <w:pPr>
        <w:pStyle w:val="1"/>
        <w:spacing w:after="180"/>
        <w:rPr>
          <w:b w:val="0"/>
          <w:bCs/>
          <w:szCs w:val="36"/>
        </w:rPr>
      </w:pPr>
      <w:bookmarkStart w:id="51" w:name="_Toc417918552"/>
      <w:bookmarkStart w:id="52" w:name="_Toc230064830"/>
      <w:bookmarkStart w:id="53" w:name="_Toc279048471"/>
      <w:bookmarkStart w:id="54" w:name="_Toc337122125"/>
      <w:bookmarkStart w:id="55" w:name="_Toc349916577"/>
      <w:bookmarkStart w:id="56" w:name="_Toc401923789"/>
      <w:bookmarkStart w:id="57" w:name="_Toc402171705"/>
      <w:r>
        <w:rPr>
          <w:rFonts w:hint="eastAsia"/>
          <w:bCs/>
          <w:szCs w:val="36"/>
        </w:rPr>
        <w:t>參、經濟情勢分析</w:t>
      </w:r>
      <w:bookmarkEnd w:id="51"/>
    </w:p>
    <w:p w:rsidR="00220F2A" w:rsidRPr="00EF7CDA" w:rsidRDefault="00220F2A" w:rsidP="00220F2A">
      <w:pPr>
        <w:keepNext/>
        <w:adjustRightInd w:val="0"/>
        <w:snapToGrid w:val="0"/>
        <w:spacing w:line="300" w:lineRule="auto"/>
        <w:outlineLvl w:val="1"/>
        <w:rPr>
          <w:rFonts w:eastAsia="標楷體"/>
        </w:rPr>
      </w:pPr>
      <w:bookmarkStart w:id="58" w:name="_Toc417918553"/>
      <w:r w:rsidRPr="00EF7CDA">
        <w:rPr>
          <w:rFonts w:eastAsia="標楷體"/>
          <w:b/>
          <w:bCs/>
          <w:sz w:val="40"/>
          <w:szCs w:val="36"/>
        </w:rPr>
        <w:t>一、國際經濟</w:t>
      </w:r>
      <w:bookmarkEnd w:id="52"/>
      <w:bookmarkEnd w:id="53"/>
      <w:bookmarkEnd w:id="54"/>
      <w:bookmarkEnd w:id="55"/>
      <w:bookmarkEnd w:id="56"/>
      <w:bookmarkEnd w:id="57"/>
      <w:bookmarkEnd w:id="58"/>
    </w:p>
    <w:p w:rsidR="00220F2A" w:rsidRPr="00EF7CDA" w:rsidRDefault="00220F2A" w:rsidP="00220F2A">
      <w:pPr>
        <w:pStyle w:val="t-3"/>
        <w:spacing w:line="520" w:lineRule="exact"/>
        <w:ind w:right="-60"/>
      </w:pPr>
      <w:bookmarkStart w:id="59" w:name="_Toc337122126"/>
      <w:bookmarkStart w:id="60" w:name="_Toc349916578"/>
      <w:bookmarkStart w:id="61" w:name="_Toc401923790"/>
      <w:bookmarkStart w:id="62" w:name="_Toc402171706"/>
      <w:bookmarkStart w:id="63" w:name="_Toc417918554"/>
      <w:r w:rsidRPr="00EF7CDA">
        <w:t>（一）美國</w:t>
      </w:r>
      <w:bookmarkEnd w:id="59"/>
      <w:bookmarkEnd w:id="60"/>
      <w:bookmarkEnd w:id="61"/>
      <w:bookmarkEnd w:id="62"/>
      <w:bookmarkEnd w:id="63"/>
    </w:p>
    <w:p w:rsidR="00220F2A" w:rsidRPr="00EF7CDA" w:rsidRDefault="00220F2A" w:rsidP="00220F2A">
      <w:pPr>
        <w:snapToGrid w:val="0"/>
        <w:spacing w:beforeLines="50" w:before="180" w:line="300" w:lineRule="auto"/>
        <w:ind w:leftChars="150" w:left="360" w:firstLineChars="200" w:firstLine="536"/>
        <w:jc w:val="both"/>
        <w:rPr>
          <w:rFonts w:eastAsia="標楷體"/>
          <w:spacing w:val="-6"/>
          <w:kern w:val="0"/>
          <w:sz w:val="28"/>
          <w:szCs w:val="28"/>
        </w:rPr>
      </w:pPr>
      <w:r w:rsidRPr="00EF7CDA">
        <w:rPr>
          <w:rFonts w:eastAsia="標楷體"/>
          <w:spacing w:val="-6"/>
          <w:kern w:val="0"/>
          <w:sz w:val="28"/>
          <w:szCs w:val="28"/>
        </w:rPr>
        <w:t>美國聯準會</w:t>
      </w:r>
      <w:r w:rsidRPr="00EF7CDA">
        <w:rPr>
          <w:rFonts w:eastAsia="標楷體"/>
          <w:spacing w:val="-6"/>
          <w:kern w:val="0"/>
          <w:sz w:val="28"/>
          <w:szCs w:val="28"/>
        </w:rPr>
        <w:t>2015</w:t>
      </w:r>
      <w:r w:rsidRPr="00EF7CDA">
        <w:rPr>
          <w:rFonts w:eastAsia="標楷體"/>
          <w:spacing w:val="-6"/>
          <w:kern w:val="0"/>
          <w:sz w:val="28"/>
          <w:szCs w:val="28"/>
        </w:rPr>
        <w:t>年</w:t>
      </w:r>
      <w:r w:rsidRPr="00EF7CDA">
        <w:rPr>
          <w:rFonts w:eastAsia="標楷體"/>
          <w:spacing w:val="-6"/>
          <w:kern w:val="0"/>
          <w:sz w:val="28"/>
          <w:szCs w:val="28"/>
        </w:rPr>
        <w:t>4</w:t>
      </w:r>
      <w:r w:rsidRPr="00EF7CDA">
        <w:rPr>
          <w:rFonts w:eastAsia="標楷體"/>
          <w:spacing w:val="-6"/>
          <w:kern w:val="0"/>
          <w:sz w:val="28"/>
          <w:szCs w:val="28"/>
        </w:rPr>
        <w:t>月</w:t>
      </w:r>
      <w:r w:rsidRPr="00EF7CDA">
        <w:rPr>
          <w:rFonts w:eastAsia="標楷體"/>
          <w:spacing w:val="-6"/>
          <w:kern w:val="0"/>
          <w:sz w:val="28"/>
          <w:szCs w:val="28"/>
        </w:rPr>
        <w:t>15</w:t>
      </w:r>
      <w:r w:rsidRPr="00EF7CDA">
        <w:rPr>
          <w:rFonts w:eastAsia="標楷體"/>
          <w:spacing w:val="-6"/>
          <w:kern w:val="0"/>
          <w:sz w:val="28"/>
          <w:szCs w:val="28"/>
        </w:rPr>
        <w:t>日發布當前經濟情勢報告褐皮書指出，雖受美元走強、油價下跌及酷寒氣候等因素影響，美國經濟持續成長；製造業產品需求各地區情況不一，高科技服務業短期可望擴張，零售業</w:t>
      </w:r>
      <w:r w:rsidRPr="00EF7CDA">
        <w:rPr>
          <w:rFonts w:eastAsia="標楷體" w:hint="eastAsia"/>
          <w:spacing w:val="-6"/>
          <w:kern w:val="0"/>
          <w:sz w:val="28"/>
          <w:szCs w:val="28"/>
        </w:rPr>
        <w:t>則</w:t>
      </w:r>
      <w:r w:rsidRPr="00EF7CDA">
        <w:rPr>
          <w:rFonts w:eastAsia="標楷體"/>
          <w:spacing w:val="-6"/>
          <w:kern w:val="0"/>
          <w:sz w:val="28"/>
          <w:szCs w:val="28"/>
        </w:rPr>
        <w:t>受惠</w:t>
      </w:r>
      <w:r w:rsidRPr="00EF7CDA">
        <w:rPr>
          <w:rFonts w:eastAsia="標楷體" w:hint="eastAsia"/>
          <w:spacing w:val="-6"/>
          <w:kern w:val="0"/>
          <w:sz w:val="28"/>
          <w:szCs w:val="28"/>
        </w:rPr>
        <w:t>於</w:t>
      </w:r>
      <w:r w:rsidRPr="00EF7CDA">
        <w:rPr>
          <w:rFonts w:eastAsia="標楷體"/>
          <w:spacing w:val="-6"/>
          <w:kern w:val="0"/>
          <w:sz w:val="28"/>
          <w:szCs w:val="28"/>
        </w:rPr>
        <w:t>能源價格下跌節省消費者支出，交易提振，勞動市場持續改善。另因美元升值拖累出口，</w:t>
      </w:r>
      <w:r w:rsidRPr="00EF7CDA">
        <w:rPr>
          <w:rFonts w:eastAsia="標楷體"/>
          <w:spacing w:val="-6"/>
          <w:kern w:val="0"/>
          <w:sz w:val="28"/>
          <w:szCs w:val="28"/>
        </w:rPr>
        <w:t>IMF</w:t>
      </w:r>
      <w:r w:rsidRPr="00EF7CDA">
        <w:rPr>
          <w:rFonts w:eastAsia="標楷體"/>
          <w:spacing w:val="-6"/>
          <w:kern w:val="0"/>
          <w:sz w:val="28"/>
          <w:szCs w:val="28"/>
        </w:rPr>
        <w:t>下調</w:t>
      </w:r>
      <w:r w:rsidRPr="00EF7CDA">
        <w:rPr>
          <w:rFonts w:eastAsia="標楷體" w:hint="eastAsia"/>
          <w:spacing w:val="-6"/>
          <w:kern w:val="0"/>
          <w:sz w:val="28"/>
          <w:szCs w:val="28"/>
        </w:rPr>
        <w:t>美國</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spacing w:val="-6"/>
          <w:kern w:val="0"/>
          <w:sz w:val="28"/>
          <w:szCs w:val="28"/>
        </w:rPr>
        <w:t>經濟成長率</w:t>
      </w:r>
      <w:r w:rsidRPr="00EF7CDA">
        <w:rPr>
          <w:rFonts w:eastAsia="標楷體"/>
          <w:spacing w:val="-6"/>
          <w:kern w:val="0"/>
          <w:sz w:val="28"/>
          <w:szCs w:val="28"/>
        </w:rPr>
        <w:t>0.5</w:t>
      </w:r>
      <w:r w:rsidRPr="00EF7CDA">
        <w:rPr>
          <w:rFonts w:eastAsia="標楷體"/>
          <w:spacing w:val="-6"/>
          <w:kern w:val="0"/>
          <w:sz w:val="28"/>
          <w:szCs w:val="28"/>
        </w:rPr>
        <w:t>個百分點至</w:t>
      </w:r>
      <w:r w:rsidRPr="00EF7CDA">
        <w:rPr>
          <w:rFonts w:eastAsia="標楷體"/>
          <w:spacing w:val="-6"/>
          <w:kern w:val="0"/>
          <w:sz w:val="28"/>
          <w:szCs w:val="28"/>
        </w:rPr>
        <w:t>3.1%</w:t>
      </w:r>
      <w:r w:rsidRPr="00EF7CDA">
        <w:rPr>
          <w:rFonts w:eastAsia="標楷體"/>
          <w:spacing w:val="-6"/>
          <w:kern w:val="0"/>
          <w:sz w:val="28"/>
          <w:szCs w:val="28"/>
        </w:rPr>
        <w:t>，惟仍相對優於其他主要經濟體表現。</w:t>
      </w:r>
    </w:p>
    <w:p w:rsidR="00220F2A" w:rsidRPr="00EF7CDA" w:rsidRDefault="00220F2A" w:rsidP="00220F2A">
      <w:pPr>
        <w:snapToGrid w:val="0"/>
        <w:spacing w:beforeLines="50" w:before="180" w:line="300" w:lineRule="auto"/>
        <w:ind w:leftChars="150" w:left="360" w:firstLineChars="200" w:firstLine="536"/>
        <w:jc w:val="both"/>
        <w:rPr>
          <w:rFonts w:eastAsia="標楷體"/>
          <w:spacing w:val="-6"/>
          <w:kern w:val="0"/>
          <w:sz w:val="28"/>
          <w:szCs w:val="28"/>
        </w:rPr>
      </w:pPr>
      <w:r w:rsidRPr="00EF7CDA">
        <w:rPr>
          <w:rFonts w:eastAsia="標楷體" w:hint="eastAsia"/>
          <w:spacing w:val="-6"/>
          <w:kern w:val="0"/>
          <w:sz w:val="28"/>
          <w:szCs w:val="28"/>
        </w:rPr>
        <w:t>美國工商協進會（</w:t>
      </w:r>
      <w:r w:rsidRPr="00EF7CDA">
        <w:rPr>
          <w:rFonts w:eastAsia="標楷體" w:hint="eastAsia"/>
          <w:spacing w:val="-6"/>
          <w:kern w:val="0"/>
          <w:sz w:val="28"/>
          <w:szCs w:val="28"/>
        </w:rPr>
        <w:t>Conference Board</w:t>
      </w:r>
      <w:r w:rsidRPr="00EF7CDA">
        <w:rPr>
          <w:rFonts w:eastAsia="標楷體" w:hint="eastAsia"/>
          <w:spacing w:val="-6"/>
          <w:kern w:val="0"/>
          <w:sz w:val="28"/>
          <w:szCs w:val="28"/>
        </w:rPr>
        <w:t>）</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hint="eastAsia"/>
          <w:spacing w:val="-6"/>
          <w:kern w:val="0"/>
          <w:sz w:val="28"/>
          <w:szCs w:val="28"/>
        </w:rPr>
        <w:t>4</w:t>
      </w:r>
      <w:r w:rsidRPr="00EF7CDA">
        <w:rPr>
          <w:rFonts w:eastAsia="標楷體" w:hint="eastAsia"/>
          <w:spacing w:val="-6"/>
          <w:kern w:val="0"/>
          <w:sz w:val="28"/>
          <w:szCs w:val="28"/>
        </w:rPr>
        <w:t>月</w:t>
      </w:r>
      <w:r w:rsidRPr="00EF7CDA">
        <w:rPr>
          <w:rFonts w:eastAsia="標楷體" w:hint="eastAsia"/>
          <w:spacing w:val="-6"/>
          <w:kern w:val="0"/>
          <w:sz w:val="28"/>
          <w:szCs w:val="28"/>
        </w:rPr>
        <w:t>17</w:t>
      </w:r>
      <w:r w:rsidRPr="00EF7CDA">
        <w:rPr>
          <w:rFonts w:eastAsia="標楷體" w:hint="eastAsia"/>
          <w:spacing w:val="-6"/>
          <w:kern w:val="0"/>
          <w:sz w:val="28"/>
          <w:szCs w:val="28"/>
        </w:rPr>
        <w:t>日公布</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hint="eastAsia"/>
          <w:spacing w:val="-6"/>
          <w:kern w:val="0"/>
          <w:sz w:val="28"/>
          <w:szCs w:val="28"/>
        </w:rPr>
        <w:t>3</w:t>
      </w:r>
      <w:r w:rsidRPr="00EF7CDA">
        <w:rPr>
          <w:rFonts w:eastAsia="標楷體" w:hint="eastAsia"/>
          <w:spacing w:val="-6"/>
          <w:kern w:val="0"/>
          <w:sz w:val="28"/>
          <w:szCs w:val="28"/>
        </w:rPr>
        <w:t>月份領先指標上升</w:t>
      </w:r>
      <w:r w:rsidRPr="00EF7CDA">
        <w:rPr>
          <w:rFonts w:eastAsia="標楷體" w:hint="eastAsia"/>
          <w:spacing w:val="-6"/>
          <w:kern w:val="0"/>
          <w:sz w:val="28"/>
          <w:szCs w:val="28"/>
        </w:rPr>
        <w:t>0.2%</w:t>
      </w:r>
      <w:r w:rsidRPr="00EF7CDA">
        <w:rPr>
          <w:rFonts w:eastAsia="標楷體" w:hint="eastAsia"/>
          <w:spacing w:val="-6"/>
          <w:kern w:val="0"/>
          <w:sz w:val="28"/>
          <w:szCs w:val="28"/>
        </w:rPr>
        <w:t>。除製造業平均每週工時持平、建築許可及</w:t>
      </w:r>
      <w:r w:rsidRPr="00EF7CDA">
        <w:rPr>
          <w:rFonts w:eastAsia="標楷體" w:hint="eastAsia"/>
          <w:spacing w:val="-6"/>
          <w:kern w:val="0"/>
          <w:sz w:val="28"/>
          <w:szCs w:val="28"/>
        </w:rPr>
        <w:t>ISM</w:t>
      </w:r>
      <w:r w:rsidRPr="00EF7CDA">
        <w:rPr>
          <w:rFonts w:eastAsia="標楷體" w:hint="eastAsia"/>
          <w:spacing w:val="-6"/>
          <w:kern w:val="0"/>
          <w:sz w:val="28"/>
          <w:szCs w:val="28"/>
        </w:rPr>
        <w:t>新接訂單呈現負成長外，餘領先信用指數、消費者預期、製造業消費性產品及材料新訂單、利率差距、每週平均申請失業救濟金人數、股價指標以及製造業非國防資本財新訂單，則皆呈現正成長。</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0008421B">
        <w:rPr>
          <w:rFonts w:eastAsia="標楷體" w:hint="eastAsia"/>
          <w:spacing w:val="-6"/>
          <w:kern w:val="0"/>
          <w:sz w:val="28"/>
          <w:szCs w:val="28"/>
        </w:rPr>
        <w:t>3</w:t>
      </w:r>
      <w:r w:rsidRPr="00EF7CDA">
        <w:rPr>
          <w:rFonts w:eastAsia="標楷體" w:hint="eastAsia"/>
          <w:spacing w:val="-6"/>
          <w:kern w:val="0"/>
          <w:sz w:val="28"/>
          <w:szCs w:val="28"/>
        </w:rPr>
        <w:t>月</w:t>
      </w:r>
      <w:r w:rsidR="005016A9">
        <w:rPr>
          <w:rFonts w:eastAsia="標楷體" w:hint="eastAsia"/>
          <w:spacing w:val="-6"/>
          <w:kern w:val="0"/>
          <w:sz w:val="28"/>
          <w:szCs w:val="28"/>
        </w:rPr>
        <w:t>31</w:t>
      </w:r>
      <w:r w:rsidRPr="00EF7CDA">
        <w:rPr>
          <w:rFonts w:eastAsia="標楷體" w:hint="eastAsia"/>
          <w:spacing w:val="-6"/>
          <w:kern w:val="0"/>
          <w:sz w:val="28"/>
          <w:szCs w:val="28"/>
        </w:rPr>
        <w:t>日公布</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0008421B">
        <w:rPr>
          <w:rFonts w:eastAsia="標楷體" w:hint="eastAsia"/>
          <w:spacing w:val="-6"/>
          <w:kern w:val="0"/>
          <w:sz w:val="28"/>
          <w:szCs w:val="28"/>
        </w:rPr>
        <w:t>3</w:t>
      </w:r>
      <w:r w:rsidRPr="00EF7CDA">
        <w:rPr>
          <w:rFonts w:eastAsia="標楷體" w:hint="eastAsia"/>
          <w:spacing w:val="-6"/>
          <w:kern w:val="0"/>
          <w:sz w:val="28"/>
          <w:szCs w:val="28"/>
        </w:rPr>
        <w:t>月消費者信心指數自</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hint="eastAsia"/>
          <w:spacing w:val="-6"/>
          <w:kern w:val="0"/>
          <w:sz w:val="28"/>
          <w:szCs w:val="28"/>
        </w:rPr>
        <w:t>2</w:t>
      </w:r>
      <w:r w:rsidRPr="00EF7CDA">
        <w:rPr>
          <w:rFonts w:eastAsia="標楷體" w:hint="eastAsia"/>
          <w:spacing w:val="-6"/>
          <w:kern w:val="0"/>
          <w:sz w:val="28"/>
          <w:szCs w:val="28"/>
        </w:rPr>
        <w:t>月修正後的</w:t>
      </w:r>
      <w:r w:rsidRPr="00EF7CDA">
        <w:rPr>
          <w:rFonts w:eastAsia="標楷體" w:hint="eastAsia"/>
          <w:spacing w:val="-6"/>
          <w:kern w:val="0"/>
          <w:sz w:val="28"/>
          <w:szCs w:val="28"/>
        </w:rPr>
        <w:t>98.8</w:t>
      </w:r>
      <w:r w:rsidRPr="00EF7CDA">
        <w:rPr>
          <w:rFonts w:eastAsia="標楷體" w:hint="eastAsia"/>
          <w:spacing w:val="-6"/>
          <w:kern w:val="0"/>
          <w:sz w:val="28"/>
          <w:szCs w:val="28"/>
        </w:rPr>
        <w:t>上升至</w:t>
      </w:r>
      <w:r w:rsidRPr="00EF7CDA">
        <w:rPr>
          <w:rFonts w:eastAsia="標楷體" w:hint="eastAsia"/>
          <w:spacing w:val="-6"/>
          <w:kern w:val="0"/>
          <w:sz w:val="28"/>
          <w:szCs w:val="28"/>
        </w:rPr>
        <w:t>101.3</w:t>
      </w:r>
      <w:r w:rsidRPr="00EF7CDA">
        <w:rPr>
          <w:rFonts w:eastAsia="標楷體" w:hint="eastAsia"/>
          <w:spacing w:val="-6"/>
          <w:kern w:val="0"/>
          <w:sz w:val="28"/>
          <w:szCs w:val="28"/>
        </w:rPr>
        <w:t>。另據美國供應管理協會（</w:t>
      </w:r>
      <w:r w:rsidRPr="00EF7CDA">
        <w:rPr>
          <w:rFonts w:eastAsia="標楷體" w:hint="eastAsia"/>
          <w:spacing w:val="-6"/>
          <w:kern w:val="0"/>
          <w:sz w:val="28"/>
          <w:szCs w:val="28"/>
        </w:rPr>
        <w:t>Institute for Supply Management</w:t>
      </w:r>
      <w:r w:rsidRPr="00EF7CDA">
        <w:rPr>
          <w:rFonts w:eastAsia="標楷體" w:hint="eastAsia"/>
          <w:spacing w:val="-6"/>
          <w:kern w:val="0"/>
          <w:sz w:val="28"/>
          <w:szCs w:val="28"/>
        </w:rPr>
        <w:t>）報告顯示，全美</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hint="eastAsia"/>
          <w:spacing w:val="-6"/>
          <w:kern w:val="0"/>
          <w:sz w:val="28"/>
          <w:szCs w:val="28"/>
        </w:rPr>
        <w:t>3</w:t>
      </w:r>
      <w:r w:rsidRPr="00EF7CDA">
        <w:rPr>
          <w:rFonts w:eastAsia="標楷體" w:hint="eastAsia"/>
          <w:spacing w:val="-6"/>
          <w:kern w:val="0"/>
          <w:sz w:val="28"/>
          <w:szCs w:val="28"/>
        </w:rPr>
        <w:t>月製造業採購經理人指數，從</w:t>
      </w:r>
      <w:r w:rsidRPr="00EF7CDA">
        <w:rPr>
          <w:rFonts w:eastAsia="標楷體" w:hint="eastAsia"/>
          <w:spacing w:val="-6"/>
          <w:kern w:val="0"/>
          <w:sz w:val="28"/>
          <w:szCs w:val="28"/>
        </w:rPr>
        <w:t>2</w:t>
      </w:r>
      <w:r w:rsidRPr="00EF7CDA">
        <w:rPr>
          <w:rFonts w:eastAsia="標楷體" w:hint="eastAsia"/>
          <w:spacing w:val="-6"/>
          <w:kern w:val="0"/>
          <w:sz w:val="28"/>
          <w:szCs w:val="28"/>
        </w:rPr>
        <w:t>月的</w:t>
      </w:r>
      <w:r w:rsidRPr="00EF7CDA">
        <w:rPr>
          <w:rFonts w:eastAsia="標楷體" w:hint="eastAsia"/>
          <w:spacing w:val="-6"/>
          <w:kern w:val="0"/>
          <w:sz w:val="28"/>
          <w:szCs w:val="28"/>
        </w:rPr>
        <w:t>52.9</w:t>
      </w:r>
      <w:r w:rsidRPr="00EF7CDA">
        <w:rPr>
          <w:rFonts w:eastAsia="標楷體" w:hint="eastAsia"/>
          <w:spacing w:val="-6"/>
          <w:kern w:val="0"/>
          <w:sz w:val="28"/>
          <w:szCs w:val="28"/>
        </w:rPr>
        <w:t>下降至</w:t>
      </w:r>
      <w:r w:rsidRPr="00EF7CDA">
        <w:rPr>
          <w:rFonts w:eastAsia="標楷體" w:hint="eastAsia"/>
          <w:spacing w:val="-6"/>
          <w:kern w:val="0"/>
          <w:sz w:val="28"/>
          <w:szCs w:val="28"/>
        </w:rPr>
        <w:t>51.5</w:t>
      </w:r>
      <w:r w:rsidRPr="00EF7CDA">
        <w:rPr>
          <w:rFonts w:eastAsia="標楷體" w:hint="eastAsia"/>
          <w:spacing w:val="-6"/>
          <w:kern w:val="0"/>
          <w:sz w:val="28"/>
          <w:szCs w:val="28"/>
        </w:rPr>
        <w:t>，數值高於</w:t>
      </w:r>
      <w:r w:rsidRPr="00EF7CDA">
        <w:rPr>
          <w:rFonts w:eastAsia="標楷體" w:hint="eastAsia"/>
          <w:spacing w:val="-6"/>
          <w:kern w:val="0"/>
          <w:sz w:val="28"/>
          <w:szCs w:val="28"/>
        </w:rPr>
        <w:t>50</w:t>
      </w:r>
      <w:r w:rsidRPr="00EF7CDA">
        <w:rPr>
          <w:rFonts w:eastAsia="標楷體" w:hint="eastAsia"/>
          <w:spacing w:val="-6"/>
          <w:kern w:val="0"/>
          <w:sz w:val="28"/>
          <w:szCs w:val="28"/>
        </w:rPr>
        <w:t>榮枯線，顯示製造業活動持續擴張。</w:t>
      </w:r>
    </w:p>
    <w:p w:rsidR="00220F2A" w:rsidRPr="00EF7CDA" w:rsidRDefault="00220F2A" w:rsidP="00220F2A">
      <w:pPr>
        <w:snapToGrid w:val="0"/>
        <w:spacing w:beforeLines="50" w:before="180" w:line="300" w:lineRule="auto"/>
        <w:ind w:leftChars="150" w:left="360" w:firstLineChars="200" w:firstLine="536"/>
        <w:jc w:val="both"/>
        <w:rPr>
          <w:rFonts w:eastAsia="標楷體"/>
          <w:bCs/>
          <w:spacing w:val="-6"/>
          <w:kern w:val="0"/>
          <w:sz w:val="28"/>
          <w:szCs w:val="28"/>
        </w:rPr>
      </w:pP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hint="eastAsia"/>
          <w:spacing w:val="-6"/>
          <w:kern w:val="0"/>
          <w:sz w:val="28"/>
          <w:szCs w:val="28"/>
        </w:rPr>
        <w:t>2</w:t>
      </w:r>
      <w:r w:rsidRPr="00EF7CDA">
        <w:rPr>
          <w:rFonts w:eastAsia="標楷體" w:hint="eastAsia"/>
          <w:spacing w:val="-6"/>
          <w:kern w:val="0"/>
          <w:sz w:val="28"/>
          <w:szCs w:val="28"/>
        </w:rPr>
        <w:t>月商品出口為</w:t>
      </w:r>
      <w:r w:rsidRPr="00EF7CDA">
        <w:rPr>
          <w:rFonts w:eastAsia="標楷體" w:hint="eastAsia"/>
          <w:spacing w:val="-6"/>
          <w:kern w:val="0"/>
          <w:sz w:val="28"/>
          <w:szCs w:val="28"/>
        </w:rPr>
        <w:t>1,256.4</w:t>
      </w:r>
      <w:r w:rsidRPr="00EF7CDA">
        <w:rPr>
          <w:rFonts w:eastAsia="標楷體" w:hint="eastAsia"/>
          <w:spacing w:val="-6"/>
          <w:kern w:val="0"/>
          <w:sz w:val="28"/>
          <w:szCs w:val="28"/>
        </w:rPr>
        <w:t>億美元，較上年同期減少</w:t>
      </w:r>
      <w:r w:rsidRPr="00EF7CDA">
        <w:rPr>
          <w:rFonts w:eastAsia="標楷體" w:hint="eastAsia"/>
          <w:spacing w:val="-6"/>
          <w:kern w:val="0"/>
          <w:sz w:val="28"/>
          <w:szCs w:val="28"/>
        </w:rPr>
        <w:t>3.9%</w:t>
      </w:r>
      <w:r w:rsidRPr="00EF7CDA">
        <w:rPr>
          <w:rFonts w:eastAsia="標楷體" w:hint="eastAsia"/>
          <w:spacing w:val="-6"/>
          <w:kern w:val="0"/>
          <w:sz w:val="28"/>
          <w:szCs w:val="28"/>
        </w:rPr>
        <w:t>，進口為</w:t>
      </w:r>
      <w:r w:rsidRPr="00EF7CDA">
        <w:rPr>
          <w:rFonts w:eastAsia="標楷體" w:hint="eastAsia"/>
          <w:spacing w:val="-6"/>
          <w:kern w:val="0"/>
          <w:sz w:val="28"/>
          <w:szCs w:val="28"/>
        </w:rPr>
        <w:t>1,808.1</w:t>
      </w:r>
      <w:r w:rsidRPr="00EF7CDA">
        <w:rPr>
          <w:rFonts w:eastAsia="標楷體" w:hint="eastAsia"/>
          <w:spacing w:val="-6"/>
          <w:kern w:val="0"/>
          <w:sz w:val="28"/>
          <w:szCs w:val="28"/>
        </w:rPr>
        <w:t>億美元，減少</w:t>
      </w:r>
      <w:r w:rsidRPr="00EF7CDA">
        <w:rPr>
          <w:rFonts w:eastAsia="標楷體" w:hint="eastAsia"/>
          <w:spacing w:val="-6"/>
          <w:kern w:val="0"/>
          <w:sz w:val="28"/>
          <w:szCs w:val="28"/>
        </w:rPr>
        <w:t>5.2 %</w:t>
      </w:r>
      <w:r w:rsidRPr="00EF7CDA">
        <w:rPr>
          <w:rFonts w:eastAsia="標楷體" w:hint="eastAsia"/>
          <w:spacing w:val="-6"/>
          <w:kern w:val="0"/>
          <w:sz w:val="28"/>
          <w:szCs w:val="28"/>
        </w:rPr>
        <w:t>，貿易入超</w:t>
      </w:r>
      <w:r w:rsidRPr="00EF7CDA">
        <w:rPr>
          <w:rFonts w:eastAsia="標楷體" w:hint="eastAsia"/>
          <w:spacing w:val="-6"/>
          <w:kern w:val="0"/>
          <w:sz w:val="28"/>
          <w:szCs w:val="28"/>
        </w:rPr>
        <w:t>551.7</w:t>
      </w:r>
      <w:r w:rsidRPr="00EF7CDA">
        <w:rPr>
          <w:rFonts w:eastAsia="標楷體" w:hint="eastAsia"/>
          <w:spacing w:val="-6"/>
          <w:kern w:val="0"/>
          <w:sz w:val="28"/>
          <w:szCs w:val="28"/>
        </w:rPr>
        <w:t>億美元。</w:t>
      </w:r>
      <w:r w:rsidRPr="00EF7CDA">
        <w:rPr>
          <w:rFonts w:eastAsia="標楷體" w:hint="eastAsia"/>
          <w:spacing w:val="-6"/>
          <w:kern w:val="0"/>
          <w:sz w:val="28"/>
          <w:szCs w:val="28"/>
        </w:rPr>
        <w:t>2015</w:t>
      </w:r>
      <w:r w:rsidRPr="00EF7CDA">
        <w:rPr>
          <w:rFonts w:eastAsia="標楷體" w:hint="eastAsia"/>
          <w:spacing w:val="-6"/>
          <w:kern w:val="0"/>
          <w:sz w:val="28"/>
          <w:szCs w:val="28"/>
        </w:rPr>
        <w:t>年</w:t>
      </w:r>
      <w:r w:rsidRPr="00EF7CDA">
        <w:rPr>
          <w:rFonts w:eastAsia="標楷體" w:hint="eastAsia"/>
          <w:spacing w:val="-6"/>
          <w:kern w:val="0"/>
          <w:sz w:val="28"/>
          <w:szCs w:val="28"/>
        </w:rPr>
        <w:t>3</w:t>
      </w:r>
      <w:r w:rsidRPr="00EF7CDA">
        <w:rPr>
          <w:rFonts w:eastAsia="標楷體" w:hint="eastAsia"/>
          <w:spacing w:val="-6"/>
          <w:kern w:val="0"/>
          <w:sz w:val="28"/>
          <w:szCs w:val="28"/>
        </w:rPr>
        <w:t>月消費者物價年增率</w:t>
      </w:r>
      <w:r w:rsidR="0008421B">
        <w:rPr>
          <w:rFonts w:eastAsia="標楷體" w:hint="eastAsia"/>
          <w:spacing w:val="-6"/>
          <w:kern w:val="0"/>
          <w:sz w:val="28"/>
          <w:szCs w:val="28"/>
        </w:rPr>
        <w:t>下跌</w:t>
      </w:r>
      <w:r w:rsidRPr="00EF7CDA">
        <w:rPr>
          <w:rFonts w:eastAsia="標楷體" w:hint="eastAsia"/>
          <w:spacing w:val="-6"/>
          <w:kern w:val="0"/>
          <w:sz w:val="28"/>
          <w:szCs w:val="28"/>
        </w:rPr>
        <w:t>0.1%</w:t>
      </w:r>
      <w:r w:rsidRPr="00EF7CDA">
        <w:rPr>
          <w:rFonts w:eastAsia="標楷體" w:hint="eastAsia"/>
          <w:spacing w:val="-6"/>
          <w:kern w:val="0"/>
          <w:sz w:val="28"/>
          <w:szCs w:val="28"/>
        </w:rPr>
        <w:t>；非農就業增加</w:t>
      </w:r>
      <w:r w:rsidRPr="00EF7CDA">
        <w:rPr>
          <w:rFonts w:eastAsia="標楷體" w:hint="eastAsia"/>
          <w:spacing w:val="-6"/>
          <w:kern w:val="0"/>
          <w:sz w:val="28"/>
          <w:szCs w:val="28"/>
        </w:rPr>
        <w:t>12.6</w:t>
      </w:r>
      <w:r w:rsidRPr="00EF7CDA">
        <w:rPr>
          <w:rFonts w:eastAsia="標楷體" w:hint="eastAsia"/>
          <w:spacing w:val="-6"/>
          <w:kern w:val="0"/>
          <w:sz w:val="28"/>
          <w:szCs w:val="28"/>
        </w:rPr>
        <w:t>萬人，失業率維持</w:t>
      </w:r>
      <w:r w:rsidRPr="00EF7CDA">
        <w:rPr>
          <w:rFonts w:eastAsia="標楷體" w:hint="eastAsia"/>
          <w:spacing w:val="-6"/>
          <w:kern w:val="0"/>
          <w:sz w:val="28"/>
          <w:szCs w:val="28"/>
        </w:rPr>
        <w:t>5.5%</w:t>
      </w:r>
      <w:r w:rsidRPr="00EF7CDA">
        <w:rPr>
          <w:rFonts w:eastAsia="標楷體" w:hint="eastAsia"/>
          <w:spacing w:val="-6"/>
          <w:kern w:val="0"/>
          <w:sz w:val="28"/>
          <w:szCs w:val="28"/>
        </w:rPr>
        <w:t>。</w:t>
      </w:r>
    </w:p>
    <w:p w:rsidR="00220F2A" w:rsidRPr="00EF7CDA" w:rsidRDefault="00220F2A" w:rsidP="00220F2A">
      <w:pPr>
        <w:widowControl/>
        <w:rPr>
          <w:rFonts w:eastAsia="標楷體"/>
          <w:bCs/>
          <w:spacing w:val="-6"/>
          <w:kern w:val="0"/>
          <w:sz w:val="28"/>
          <w:szCs w:val="28"/>
        </w:rPr>
      </w:pPr>
      <w:r w:rsidRPr="00EF7CDA">
        <w:rPr>
          <w:rFonts w:eastAsia="標楷體"/>
          <w:bCs/>
          <w:spacing w:val="-6"/>
          <w:kern w:val="0"/>
          <w:sz w:val="28"/>
          <w:szCs w:val="28"/>
        </w:rPr>
        <w:br w:type="page"/>
      </w:r>
    </w:p>
    <w:p w:rsidR="00220F2A" w:rsidRPr="00EF7CDA" w:rsidRDefault="00220F2A" w:rsidP="00220F2A">
      <w:pPr>
        <w:widowControl/>
        <w:tabs>
          <w:tab w:val="left" w:pos="6840"/>
        </w:tabs>
        <w:snapToGrid w:val="0"/>
        <w:spacing w:beforeLines="50" w:before="180" w:line="288" w:lineRule="auto"/>
        <w:rPr>
          <w:rFonts w:eastAsia="標楷體"/>
          <w:b/>
          <w:kern w:val="0"/>
          <w:sz w:val="28"/>
          <w:szCs w:val="32"/>
        </w:rPr>
      </w:pPr>
    </w:p>
    <w:p w:rsidR="00220F2A" w:rsidRPr="00EF7CDA" w:rsidRDefault="00220F2A" w:rsidP="00220F2A">
      <w:pPr>
        <w:widowControl/>
        <w:tabs>
          <w:tab w:val="left" w:pos="6840"/>
        </w:tabs>
        <w:snapToGrid w:val="0"/>
        <w:spacing w:beforeLines="50" w:before="180" w:line="288" w:lineRule="auto"/>
        <w:jc w:val="center"/>
        <w:rPr>
          <w:rFonts w:eastAsia="標楷體"/>
          <w:b/>
          <w:kern w:val="0"/>
          <w:sz w:val="28"/>
          <w:szCs w:val="20"/>
        </w:rPr>
      </w:pPr>
      <w:r w:rsidRPr="00EF7CDA">
        <w:rPr>
          <w:rFonts w:eastAsia="標楷體"/>
          <w:b/>
          <w:kern w:val="0"/>
          <w:sz w:val="28"/>
          <w:szCs w:val="32"/>
          <w:lang w:val="zh-TW"/>
        </w:rPr>
        <w:t>表</w:t>
      </w:r>
      <w:r w:rsidRPr="00EF7CDA">
        <w:rPr>
          <w:rFonts w:eastAsia="標楷體"/>
          <w:b/>
          <w:kern w:val="0"/>
          <w:sz w:val="28"/>
          <w:szCs w:val="32"/>
          <w:lang w:val="zh-TW"/>
        </w:rPr>
        <w:t xml:space="preserve">1-1   </w:t>
      </w:r>
      <w:r w:rsidRPr="00EF7CDA">
        <w:rPr>
          <w:rFonts w:eastAsia="標楷體"/>
          <w:b/>
          <w:kern w:val="0"/>
          <w:sz w:val="28"/>
          <w:szCs w:val="32"/>
          <w:lang w:val="zh-TW"/>
        </w:rPr>
        <w:t>美國重要經濟指標</w:t>
      </w:r>
    </w:p>
    <w:p w:rsidR="00220F2A" w:rsidRPr="00EF7CDA" w:rsidRDefault="00220F2A" w:rsidP="00220F2A">
      <w:pPr>
        <w:tabs>
          <w:tab w:val="left" w:pos="6840"/>
        </w:tabs>
        <w:snapToGrid w:val="0"/>
        <w:jc w:val="right"/>
        <w:rPr>
          <w:rFonts w:eastAsia="標楷體"/>
          <w:bCs/>
          <w:sz w:val="22"/>
          <w:szCs w:val="28"/>
        </w:rPr>
      </w:pPr>
      <w:r w:rsidRPr="00EF7CDA">
        <w:rPr>
          <w:rFonts w:eastAsia="標楷體"/>
          <w:bCs/>
          <w:sz w:val="28"/>
          <w:szCs w:val="32"/>
          <w:lang w:val="zh-TW"/>
        </w:rPr>
        <w:t xml:space="preserve">            </w:t>
      </w:r>
      <w:r w:rsidRPr="00EF7CDA">
        <w:rPr>
          <w:rFonts w:eastAsia="標楷體"/>
          <w:bCs/>
          <w:sz w:val="22"/>
          <w:szCs w:val="28"/>
          <w:lang w:val="zh-TW"/>
        </w:rPr>
        <w:t>單位：億美元；</w:t>
      </w:r>
      <w:r w:rsidRPr="00EF7CDA">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220F2A" w:rsidRPr="00EF7CDA" w:rsidTr="00AB01FA">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lang w:val="zh-TW"/>
              </w:rPr>
              <w:t>年</w:t>
            </w:r>
            <w:r w:rsidRPr="00EF7CDA">
              <w:rPr>
                <w:rFonts w:eastAsia="標楷體"/>
                <w:bCs/>
                <w:sz w:val="22"/>
                <w:szCs w:val="22"/>
              </w:rPr>
              <w:t>(</w:t>
            </w:r>
            <w:r w:rsidRPr="00EF7CDA">
              <w:rPr>
                <w:rFonts w:eastAsia="標楷體" w:hint="eastAsia"/>
                <w:bCs/>
                <w:sz w:val="22"/>
                <w:szCs w:val="22"/>
                <w:lang w:val="zh-TW"/>
              </w:rPr>
              <w:t>月</w:t>
            </w:r>
            <w:r w:rsidRPr="00EF7CDA">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lang w:val="zh-TW"/>
              </w:rPr>
              <w:t>實質</w:t>
            </w:r>
          </w:p>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lang w:val="zh-TW"/>
              </w:rPr>
              <w:t>工業</w:t>
            </w:r>
          </w:p>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0"/>
              </w:rPr>
            </w:pPr>
            <w:r w:rsidRPr="00EF7CDA">
              <w:rPr>
                <w:rFonts w:eastAsia="標楷體" w:hint="eastAsia"/>
                <w:bCs/>
                <w:sz w:val="22"/>
                <w:szCs w:val="20"/>
              </w:rPr>
              <w:t>貿</w:t>
            </w:r>
            <w:r w:rsidRPr="00EF7CDA">
              <w:rPr>
                <w:rFonts w:eastAsia="標楷體"/>
                <w:bCs/>
                <w:sz w:val="22"/>
                <w:szCs w:val="20"/>
              </w:rPr>
              <w:t xml:space="preserve">    </w:t>
            </w:r>
            <w:r w:rsidRPr="00EF7CDA">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lang w:val="zh-TW"/>
              </w:rPr>
            </w:pPr>
            <w:r w:rsidRPr="00EF7CDA">
              <w:rPr>
                <w:rFonts w:eastAsia="標楷體" w:hint="eastAsia"/>
                <w:bCs/>
                <w:sz w:val="22"/>
                <w:szCs w:val="22"/>
                <w:lang w:val="zh-TW"/>
              </w:rPr>
              <w:t>消費者</w:t>
            </w:r>
          </w:p>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lang w:val="zh-TW"/>
              </w:rPr>
              <w:t>失業率</w:t>
            </w:r>
          </w:p>
        </w:tc>
      </w:tr>
      <w:tr w:rsidR="00220F2A" w:rsidRPr="00EF7CDA" w:rsidTr="00AB01FA">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220F2A" w:rsidRPr="00EF7CDA" w:rsidRDefault="00220F2A" w:rsidP="00220F2A">
            <w:pPr>
              <w:tabs>
                <w:tab w:val="left" w:pos="6840"/>
              </w:tabs>
              <w:autoSpaceDE w:val="0"/>
              <w:autoSpaceDN w:val="0"/>
              <w:adjustRightInd w:val="0"/>
              <w:snapToGrid w:val="0"/>
              <w:spacing w:beforeLines="30" w:before="108" w:line="240" w:lineRule="atLeast"/>
              <w:jc w:val="center"/>
              <w:rPr>
                <w:rFonts w:eastAsia="標楷體"/>
                <w:bCs/>
                <w:sz w:val="22"/>
              </w:rPr>
            </w:pPr>
            <w:r w:rsidRPr="00EF7CDA">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220F2A" w:rsidRPr="00EF7CDA" w:rsidRDefault="00220F2A" w:rsidP="00AB01FA">
            <w:pPr>
              <w:widowControl/>
              <w:rPr>
                <w:rFonts w:eastAsia="標楷體"/>
                <w:bCs/>
                <w:sz w:val="22"/>
                <w:szCs w:val="22"/>
              </w:rPr>
            </w:pPr>
          </w:p>
        </w:tc>
      </w:tr>
      <w:tr w:rsidR="00220F2A" w:rsidRPr="00EF7CDA" w:rsidTr="00AB01FA">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240" w:lineRule="atLeast"/>
              <w:jc w:val="center"/>
              <w:rPr>
                <w:rFonts w:eastAsia="標楷體"/>
                <w:bCs/>
                <w:sz w:val="22"/>
                <w:szCs w:val="22"/>
              </w:rPr>
            </w:pPr>
            <w:r w:rsidRPr="00EF7CDA">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20F2A" w:rsidRPr="00EF7CDA" w:rsidRDefault="00220F2A" w:rsidP="00AB01FA">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220F2A" w:rsidRPr="00EF7CDA" w:rsidRDefault="00220F2A" w:rsidP="00AB01FA">
            <w:pPr>
              <w:widowControl/>
              <w:rPr>
                <w:rFonts w:eastAsia="標楷體"/>
                <w:bCs/>
                <w:sz w:val="22"/>
                <w:szCs w:val="22"/>
              </w:rPr>
            </w:pPr>
          </w:p>
        </w:tc>
      </w:tr>
      <w:tr w:rsidR="00220F2A" w:rsidRPr="00EF7CDA" w:rsidTr="00AB01FA">
        <w:trPr>
          <w:cantSplit/>
        </w:trPr>
        <w:tc>
          <w:tcPr>
            <w:tcW w:w="1288" w:type="dxa"/>
            <w:tcBorders>
              <w:top w:val="nil"/>
              <w:left w:val="nil"/>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2010</w:t>
            </w:r>
            <w:r w:rsidRPr="00EF7CDA">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w:t>
            </w:r>
            <w:r w:rsidRPr="00EF7CDA">
              <w:rPr>
                <w:rFonts w:eastAsia="標楷體" w:hint="eastAsia"/>
                <w:bCs/>
                <w:sz w:val="22"/>
              </w:rPr>
              <w:t>5</w:t>
            </w:r>
          </w:p>
        </w:tc>
        <w:tc>
          <w:tcPr>
            <w:tcW w:w="844"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5.7</w:t>
            </w:r>
          </w:p>
        </w:tc>
        <w:tc>
          <w:tcPr>
            <w:tcW w:w="840"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12,</w:t>
            </w:r>
            <w:r w:rsidRPr="00EF7CDA">
              <w:rPr>
                <w:rFonts w:eastAsia="標楷體" w:hint="eastAsia"/>
                <w:bCs/>
                <w:sz w:val="22"/>
              </w:rPr>
              <w:t>902</w:t>
            </w:r>
            <w:r w:rsidRPr="00EF7CDA">
              <w:rPr>
                <w:rFonts w:eastAsia="標楷體"/>
                <w:bCs/>
                <w:sz w:val="22"/>
              </w:rPr>
              <w:t>.</w:t>
            </w:r>
            <w:r w:rsidRPr="00EF7CDA">
              <w:rPr>
                <w:rFonts w:eastAsia="標楷體" w:hint="eastAsia"/>
                <w:bCs/>
                <w:sz w:val="22"/>
              </w:rPr>
              <w:t>7</w:t>
            </w:r>
          </w:p>
        </w:tc>
        <w:tc>
          <w:tcPr>
            <w:tcW w:w="784"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20.5</w:t>
            </w:r>
          </w:p>
        </w:tc>
        <w:tc>
          <w:tcPr>
            <w:tcW w:w="853"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19,3</w:t>
            </w:r>
            <w:r w:rsidRPr="00EF7CDA">
              <w:rPr>
                <w:rFonts w:eastAsia="標楷體" w:hint="eastAsia"/>
                <w:bCs/>
                <w:sz w:val="22"/>
              </w:rPr>
              <w:t>89</w:t>
            </w:r>
            <w:r w:rsidRPr="00EF7CDA">
              <w:rPr>
                <w:rFonts w:eastAsia="標楷體"/>
                <w:bCs/>
                <w:sz w:val="22"/>
              </w:rPr>
              <w:t>.</w:t>
            </w:r>
            <w:r w:rsidRPr="00EF7CDA">
              <w:rPr>
                <w:rFonts w:eastAsia="標楷體" w:hint="eastAsia"/>
                <w:bCs/>
                <w:sz w:val="22"/>
              </w:rPr>
              <w:t>5</w:t>
            </w:r>
          </w:p>
        </w:tc>
        <w:tc>
          <w:tcPr>
            <w:tcW w:w="784"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22.</w:t>
            </w:r>
            <w:r w:rsidRPr="00EF7CDA">
              <w:rPr>
                <w:rFonts w:eastAsia="標楷體" w:hint="eastAsia"/>
                <w:bCs/>
                <w:sz w:val="22"/>
              </w:rPr>
              <w:t>7</w:t>
            </w:r>
          </w:p>
        </w:tc>
        <w:tc>
          <w:tcPr>
            <w:tcW w:w="910"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-6,</w:t>
            </w:r>
            <w:r w:rsidRPr="00EF7CDA">
              <w:rPr>
                <w:rFonts w:eastAsia="標楷體" w:hint="eastAsia"/>
                <w:bCs/>
                <w:sz w:val="22"/>
              </w:rPr>
              <w:t>486</w:t>
            </w:r>
            <w:r w:rsidRPr="00EF7CDA">
              <w:rPr>
                <w:rFonts w:eastAsia="標楷體"/>
                <w:bCs/>
                <w:sz w:val="22"/>
              </w:rPr>
              <w:t>.</w:t>
            </w:r>
            <w:r w:rsidRPr="00EF7CDA">
              <w:rPr>
                <w:rFonts w:eastAsia="標楷體" w:hint="eastAsia"/>
                <w:bCs/>
                <w:sz w:val="22"/>
              </w:rPr>
              <w:t>8</w:t>
            </w:r>
          </w:p>
        </w:tc>
        <w:tc>
          <w:tcPr>
            <w:tcW w:w="854"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1.6</w:t>
            </w:r>
          </w:p>
        </w:tc>
        <w:tc>
          <w:tcPr>
            <w:tcW w:w="835" w:type="dxa"/>
            <w:tcBorders>
              <w:top w:val="nil"/>
              <w:left w:val="single" w:sz="6" w:space="0" w:color="auto"/>
              <w:bottom w:val="nil"/>
              <w:right w:val="nil"/>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9.6</w:t>
            </w:r>
          </w:p>
        </w:tc>
      </w:tr>
      <w:tr w:rsidR="00220F2A" w:rsidRPr="00EF7CDA" w:rsidTr="00AB01FA">
        <w:trPr>
          <w:cantSplit/>
        </w:trPr>
        <w:tc>
          <w:tcPr>
            <w:tcW w:w="1288" w:type="dxa"/>
            <w:tcBorders>
              <w:top w:val="nil"/>
              <w:left w:val="nil"/>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2011</w:t>
            </w:r>
            <w:r w:rsidRPr="00EF7CDA">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w:t>
            </w:r>
            <w:r w:rsidRPr="00EF7CDA">
              <w:rPr>
                <w:rFonts w:eastAsia="標楷體" w:hint="eastAsia"/>
                <w:bCs/>
                <w:sz w:val="22"/>
              </w:rPr>
              <w:t>6</w:t>
            </w:r>
          </w:p>
        </w:tc>
        <w:tc>
          <w:tcPr>
            <w:tcW w:w="844" w:type="dxa"/>
            <w:tcBorders>
              <w:top w:val="nil"/>
              <w:left w:val="single" w:sz="6" w:space="0" w:color="auto"/>
              <w:bottom w:val="nil"/>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14,9</w:t>
            </w:r>
            <w:r w:rsidRPr="00EF7CDA">
              <w:rPr>
                <w:rFonts w:eastAsia="標楷體" w:hint="eastAsia"/>
                <w:bCs/>
                <w:sz w:val="22"/>
              </w:rPr>
              <w:t>92</w:t>
            </w:r>
            <w:r w:rsidRPr="00EF7CDA">
              <w:rPr>
                <w:rFonts w:eastAsia="標楷體"/>
                <w:bCs/>
                <w:sz w:val="22"/>
              </w:rPr>
              <w:t>.</w:t>
            </w:r>
            <w:r w:rsidRPr="00EF7CDA">
              <w:rPr>
                <w:rFonts w:eastAsia="標楷體" w:hint="eastAsia"/>
                <w:bCs/>
                <w:sz w:val="22"/>
              </w:rPr>
              <w:t>4</w:t>
            </w:r>
          </w:p>
        </w:tc>
        <w:tc>
          <w:tcPr>
            <w:tcW w:w="784" w:type="dxa"/>
            <w:tcBorders>
              <w:top w:val="nil"/>
              <w:left w:val="single" w:sz="6" w:space="0" w:color="auto"/>
              <w:bottom w:val="nil"/>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16.</w:t>
            </w:r>
            <w:r w:rsidRPr="00EF7CDA">
              <w:rPr>
                <w:rFonts w:eastAsia="標楷體" w:hint="eastAsia"/>
                <w:bCs/>
                <w:sz w:val="22"/>
              </w:rPr>
              <w:t>1</w:t>
            </w:r>
          </w:p>
        </w:tc>
        <w:tc>
          <w:tcPr>
            <w:tcW w:w="853" w:type="dxa"/>
            <w:tcBorders>
              <w:top w:val="nil"/>
              <w:left w:val="single" w:sz="6" w:space="0" w:color="auto"/>
              <w:bottom w:val="nil"/>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22,3</w:t>
            </w:r>
            <w:r w:rsidRPr="00EF7CDA">
              <w:rPr>
                <w:rFonts w:eastAsia="標楷體" w:hint="eastAsia"/>
                <w:bCs/>
                <w:sz w:val="22"/>
              </w:rPr>
              <w:t>98</w:t>
            </w:r>
            <w:r w:rsidRPr="00EF7CDA">
              <w:rPr>
                <w:rFonts w:eastAsia="標楷體"/>
                <w:bCs/>
                <w:sz w:val="22"/>
              </w:rPr>
              <w:t>.</w:t>
            </w:r>
            <w:r w:rsidRPr="00EF7CDA">
              <w:rPr>
                <w:rFonts w:eastAsia="標楷體" w:hint="eastAsia"/>
                <w:bCs/>
                <w:sz w:val="22"/>
              </w:rPr>
              <w:t>9</w:t>
            </w:r>
          </w:p>
        </w:tc>
        <w:tc>
          <w:tcPr>
            <w:tcW w:w="784" w:type="dxa"/>
            <w:tcBorders>
              <w:top w:val="nil"/>
              <w:left w:val="single" w:sz="6" w:space="0" w:color="auto"/>
              <w:bottom w:val="nil"/>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15.</w:t>
            </w:r>
            <w:r w:rsidRPr="00EF7CDA">
              <w:rPr>
                <w:rFonts w:eastAsia="標楷體" w:hint="eastAsia"/>
                <w:bCs/>
                <w:sz w:val="22"/>
              </w:rPr>
              <w:t>5</w:t>
            </w:r>
          </w:p>
        </w:tc>
        <w:tc>
          <w:tcPr>
            <w:tcW w:w="910" w:type="dxa"/>
            <w:tcBorders>
              <w:top w:val="nil"/>
              <w:left w:val="single" w:sz="6" w:space="0" w:color="auto"/>
              <w:bottom w:val="nil"/>
              <w:right w:val="single" w:sz="6" w:space="0" w:color="auto"/>
            </w:tcBorders>
            <w:shd w:val="clear" w:color="auto" w:fill="auto"/>
            <w:vAlign w:val="center"/>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-7,</w:t>
            </w:r>
            <w:r w:rsidRPr="00EF7CDA">
              <w:rPr>
                <w:rFonts w:eastAsia="標楷體" w:hint="eastAsia"/>
                <w:bCs/>
                <w:sz w:val="22"/>
              </w:rPr>
              <w:t>406</w:t>
            </w:r>
            <w:r w:rsidRPr="00EF7CDA">
              <w:rPr>
                <w:rFonts w:eastAsia="標楷體"/>
                <w:bCs/>
                <w:sz w:val="22"/>
              </w:rPr>
              <w:t>.</w:t>
            </w:r>
            <w:r w:rsidRPr="00EF7CDA">
              <w:rPr>
                <w:rFonts w:eastAsia="標楷體" w:hint="eastAsia"/>
                <w:bCs/>
                <w:sz w:val="22"/>
              </w:rPr>
              <w:t>5</w:t>
            </w:r>
          </w:p>
        </w:tc>
        <w:tc>
          <w:tcPr>
            <w:tcW w:w="854" w:type="dxa"/>
            <w:tcBorders>
              <w:top w:val="nil"/>
              <w:left w:val="single" w:sz="6" w:space="0" w:color="auto"/>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3.1</w:t>
            </w:r>
          </w:p>
        </w:tc>
        <w:tc>
          <w:tcPr>
            <w:tcW w:w="835" w:type="dxa"/>
            <w:tcBorders>
              <w:top w:val="nil"/>
              <w:left w:val="single" w:sz="6" w:space="0" w:color="auto"/>
              <w:bottom w:val="nil"/>
              <w:right w:val="nil"/>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9.0</w:t>
            </w:r>
          </w:p>
        </w:tc>
      </w:tr>
      <w:tr w:rsidR="00220F2A" w:rsidRPr="00EF7CDA" w:rsidTr="00AB01FA">
        <w:trPr>
          <w:cantSplit/>
        </w:trPr>
        <w:tc>
          <w:tcPr>
            <w:tcW w:w="1288" w:type="dxa"/>
            <w:tcBorders>
              <w:top w:val="nil"/>
              <w:left w:val="nil"/>
              <w:bottom w:val="nil"/>
              <w:right w:val="single" w:sz="6" w:space="0" w:color="auto"/>
            </w:tcBorders>
            <w:shd w:val="clear" w:color="auto" w:fill="auto"/>
            <w:hideMark/>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bCs/>
                <w:sz w:val="22"/>
              </w:rPr>
              <w:t>2012</w:t>
            </w:r>
            <w:r w:rsidRPr="00EF7CDA">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2.3</w:t>
            </w:r>
          </w:p>
        </w:tc>
        <w:tc>
          <w:tcPr>
            <w:tcW w:w="844"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3.8</w:t>
            </w:r>
          </w:p>
        </w:tc>
        <w:tc>
          <w:tcPr>
            <w:tcW w:w="840"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15,616.9</w:t>
            </w:r>
          </w:p>
        </w:tc>
        <w:tc>
          <w:tcPr>
            <w:tcW w:w="784"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4.4</w:t>
            </w:r>
          </w:p>
        </w:tc>
        <w:tc>
          <w:tcPr>
            <w:tcW w:w="853"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23,037.9</w:t>
            </w:r>
          </w:p>
        </w:tc>
        <w:tc>
          <w:tcPr>
            <w:tcW w:w="784"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2.9</w:t>
            </w:r>
          </w:p>
        </w:tc>
        <w:tc>
          <w:tcPr>
            <w:tcW w:w="910"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-7,421.0</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2.1</w:t>
            </w:r>
          </w:p>
        </w:tc>
        <w:tc>
          <w:tcPr>
            <w:tcW w:w="835" w:type="dxa"/>
            <w:tcBorders>
              <w:top w:val="nil"/>
              <w:left w:val="single" w:sz="6" w:space="0" w:color="auto"/>
              <w:bottom w:val="nil"/>
              <w:right w:val="nil"/>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8.1</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2013</w:t>
            </w:r>
            <w:r w:rsidRPr="00EF7CDA">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2.2</w:t>
            </w:r>
          </w:p>
        </w:tc>
        <w:tc>
          <w:tcPr>
            <w:tcW w:w="844"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2.9</w:t>
            </w:r>
          </w:p>
        </w:tc>
        <w:tc>
          <w:tcPr>
            <w:tcW w:w="840"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15,927.8</w:t>
            </w:r>
          </w:p>
        </w:tc>
        <w:tc>
          <w:tcPr>
            <w:tcW w:w="784"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1.8</w:t>
            </w:r>
          </w:p>
        </w:tc>
        <w:tc>
          <w:tcPr>
            <w:tcW w:w="853"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22,944.5</w:t>
            </w:r>
          </w:p>
        </w:tc>
        <w:tc>
          <w:tcPr>
            <w:tcW w:w="784"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-0.4</w:t>
            </w:r>
          </w:p>
        </w:tc>
        <w:tc>
          <w:tcPr>
            <w:tcW w:w="910" w:type="dxa"/>
            <w:tcBorders>
              <w:top w:val="nil"/>
              <w:left w:val="single" w:sz="6" w:space="0" w:color="auto"/>
              <w:bottom w:val="nil"/>
              <w:right w:val="single" w:sz="6" w:space="0" w:color="auto"/>
            </w:tcBorders>
            <w:shd w:val="clear" w:color="auto" w:fill="auto"/>
            <w:vAlign w:val="center"/>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-7,016.7</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1.5</w:t>
            </w:r>
          </w:p>
        </w:tc>
        <w:tc>
          <w:tcPr>
            <w:tcW w:w="835" w:type="dxa"/>
            <w:tcBorders>
              <w:top w:val="nil"/>
              <w:left w:val="single" w:sz="6" w:space="0" w:color="auto"/>
              <w:bottom w:val="nil"/>
              <w:right w:val="nil"/>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7.4</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2014</w:t>
            </w:r>
            <w:r w:rsidRPr="00EF7CDA">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2.4</w:t>
            </w: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16,351.3</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23,709.2</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-7,357.9</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1.6</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6.2</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3</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3.8</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1,359.1</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4.1</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1,981.1</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6.4</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-622.0</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1.5</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6.7</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4</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1,354.0</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3.1</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2,006.4</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5.6</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-652.4</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2.0</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6.3</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5</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4.6</w:t>
            </w:r>
            <w:r w:rsidRPr="00EF7CDA">
              <w:rPr>
                <w:rFonts w:eastAsia="標楷體"/>
                <w:bCs/>
                <w:sz w:val="22"/>
              </w:rPr>
              <w:t>(II)</w:t>
            </w: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1,372.4</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5.3</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1,999.9</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-627.5</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2.1</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6.3</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6</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1,369.9</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1,972.4</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4.7</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-602.5</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2.1</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6.1</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7</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5.0</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1,393.4</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4.9</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1,986.0</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4.1</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-592.6</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2.0</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6.2</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8</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5.0</w:t>
            </w:r>
            <w:r w:rsidRPr="00EF7CDA">
              <w:rPr>
                <w:rFonts w:eastAsia="標楷體"/>
                <w:bCs/>
                <w:sz w:val="22"/>
              </w:rPr>
              <w:t>(III)</w:t>
            </w: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1,393.0</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4.9</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1,987.8</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3.9</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-594.9</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6.1</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9</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1,363.5</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3.0</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1,987.0</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2.5</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-623.5</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5.9</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10</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4.0</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1,389.5</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2.1</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2,001.2</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3.2</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-611.7</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5.8</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11</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2.2</w:t>
            </w:r>
            <w:r w:rsidRPr="00EF7CDA">
              <w:rPr>
                <w:rFonts w:eastAsia="標楷體"/>
                <w:bCs/>
                <w:sz w:val="22"/>
              </w:rPr>
              <w:t>(IV)</w:t>
            </w: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5.2</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1,369.1</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0.1</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1,959.1</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2.3</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-590.0</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5.8</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12</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4.9</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1,342.2</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0.0</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1,992.3</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4.4</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-650.2</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0.8</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5.6</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2015</w:t>
            </w:r>
            <w:r w:rsidRPr="00EF7CDA">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1</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4.8</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1,285.4</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sz w:val="22"/>
                <w:szCs w:val="22"/>
              </w:rPr>
              <w:t>-</w:t>
            </w:r>
            <w:r w:rsidRPr="00EF7CDA">
              <w:rPr>
                <w:rFonts w:hint="eastAsia"/>
                <w:sz w:val="22"/>
                <w:szCs w:val="22"/>
              </w:rPr>
              <w:t>4.0</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1,910.7</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-1.0</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-625.3</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5.7</w:t>
            </w:r>
          </w:p>
        </w:tc>
      </w:tr>
      <w:tr w:rsidR="00220F2A" w:rsidRPr="00EF7CDA" w:rsidTr="00AB01FA">
        <w:trPr>
          <w:cantSplit/>
        </w:trPr>
        <w:tc>
          <w:tcPr>
            <w:tcW w:w="1288" w:type="dxa"/>
            <w:tcBorders>
              <w:top w:val="nil"/>
              <w:left w:val="nil"/>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2</w:t>
            </w:r>
            <w:r w:rsidRPr="00EF7CDA">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1,256.4</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-3.9</w:t>
            </w:r>
          </w:p>
        </w:tc>
        <w:tc>
          <w:tcPr>
            <w:tcW w:w="853"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1,808.1</w:t>
            </w:r>
          </w:p>
        </w:tc>
        <w:tc>
          <w:tcPr>
            <w:tcW w:w="78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-5.2</w:t>
            </w:r>
          </w:p>
        </w:tc>
        <w:tc>
          <w:tcPr>
            <w:tcW w:w="910"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-551.7</w:t>
            </w:r>
          </w:p>
        </w:tc>
        <w:tc>
          <w:tcPr>
            <w:tcW w:w="854" w:type="dxa"/>
            <w:tcBorders>
              <w:top w:val="nil"/>
              <w:left w:val="single" w:sz="6" w:space="0" w:color="auto"/>
              <w:bottom w:val="nil"/>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5.5</w:t>
            </w:r>
          </w:p>
        </w:tc>
      </w:tr>
      <w:tr w:rsidR="00220F2A" w:rsidRPr="00EF7CDA" w:rsidTr="00AB01FA">
        <w:trPr>
          <w:cantSplit/>
        </w:trPr>
        <w:tc>
          <w:tcPr>
            <w:tcW w:w="1288" w:type="dxa"/>
            <w:tcBorders>
              <w:top w:val="nil"/>
              <w:left w:val="nil"/>
              <w:bottom w:val="single" w:sz="6" w:space="0" w:color="auto"/>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r w:rsidRPr="00EF7CDA">
              <w:rPr>
                <w:rFonts w:eastAsia="標楷體" w:hint="eastAsia"/>
                <w:bCs/>
                <w:sz w:val="22"/>
              </w:rPr>
              <w:t>3</w:t>
            </w:r>
            <w:r w:rsidRPr="00EF7CDA">
              <w:rPr>
                <w:rFonts w:eastAsia="標楷體" w:hint="eastAsia"/>
                <w:bCs/>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2.0</w:t>
            </w:r>
          </w:p>
        </w:tc>
        <w:tc>
          <w:tcPr>
            <w:tcW w:w="840"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220F2A" w:rsidRPr="00EF7CDA" w:rsidRDefault="00220F2A" w:rsidP="00AB01FA">
            <w:pPr>
              <w:jc w:val="center"/>
              <w:rPr>
                <w:sz w:val="22"/>
                <w:szCs w:val="22"/>
              </w:rPr>
            </w:pPr>
            <w:r w:rsidRPr="00EF7CDA">
              <w:rPr>
                <w:rFonts w:hint="eastAsia"/>
                <w:sz w:val="22"/>
                <w:szCs w:val="22"/>
              </w:rPr>
              <w:t>-0.1</w:t>
            </w:r>
          </w:p>
        </w:tc>
        <w:tc>
          <w:tcPr>
            <w:tcW w:w="835" w:type="dxa"/>
            <w:tcBorders>
              <w:top w:val="nil"/>
              <w:left w:val="single" w:sz="6" w:space="0" w:color="auto"/>
              <w:bottom w:val="single" w:sz="6" w:space="0" w:color="auto"/>
              <w:right w:val="nil"/>
            </w:tcBorders>
            <w:shd w:val="clear" w:color="auto" w:fill="auto"/>
            <w:vAlign w:val="center"/>
          </w:tcPr>
          <w:p w:rsidR="00220F2A" w:rsidRPr="00EF7CDA" w:rsidRDefault="00220F2A" w:rsidP="00AB01FA">
            <w:pPr>
              <w:tabs>
                <w:tab w:val="left" w:pos="6840"/>
              </w:tabs>
              <w:autoSpaceDE w:val="0"/>
              <w:autoSpaceDN w:val="0"/>
              <w:adjustRightInd w:val="0"/>
              <w:snapToGrid w:val="0"/>
              <w:jc w:val="center"/>
              <w:rPr>
                <w:rFonts w:eastAsia="標楷體"/>
                <w:bCs/>
                <w:sz w:val="22"/>
                <w:szCs w:val="22"/>
              </w:rPr>
            </w:pPr>
            <w:r w:rsidRPr="00EF7CDA">
              <w:rPr>
                <w:rFonts w:eastAsia="標楷體" w:hint="eastAsia"/>
                <w:bCs/>
                <w:sz w:val="22"/>
                <w:szCs w:val="22"/>
              </w:rPr>
              <w:t>5.5</w:t>
            </w:r>
          </w:p>
        </w:tc>
      </w:tr>
    </w:tbl>
    <w:p w:rsidR="00220F2A" w:rsidRPr="00EF7CDA" w:rsidRDefault="00220F2A" w:rsidP="00220F2A">
      <w:pPr>
        <w:tabs>
          <w:tab w:val="left" w:pos="6840"/>
        </w:tabs>
        <w:autoSpaceDE w:val="0"/>
        <w:autoSpaceDN w:val="0"/>
        <w:adjustRightInd w:val="0"/>
        <w:snapToGrid w:val="0"/>
        <w:spacing w:line="300" w:lineRule="exact"/>
        <w:jc w:val="both"/>
        <w:rPr>
          <w:rFonts w:eastAsia="標楷體"/>
          <w:bCs/>
          <w:sz w:val="22"/>
          <w:lang w:val="zh-TW"/>
        </w:rPr>
      </w:pPr>
      <w:r w:rsidRPr="00EF7CDA">
        <w:rPr>
          <w:rFonts w:eastAsia="標楷體"/>
          <w:bCs/>
          <w:sz w:val="22"/>
          <w:lang w:val="zh-TW"/>
        </w:rPr>
        <w:t>註：</w:t>
      </w:r>
      <w:r w:rsidRPr="00EF7CDA">
        <w:rPr>
          <w:rFonts w:eastAsia="標楷體"/>
          <w:bCs/>
          <w:sz w:val="22"/>
          <w:lang w:val="zh-TW"/>
        </w:rPr>
        <w:t>GDP</w:t>
      </w:r>
      <w:r w:rsidRPr="00EF7CDA">
        <w:rPr>
          <w:rFonts w:eastAsia="標楷體"/>
          <w:bCs/>
          <w:sz w:val="22"/>
          <w:lang w:val="zh-TW"/>
        </w:rPr>
        <w:t>成長率係為當季較上季變動率轉換為年率。</w:t>
      </w:r>
    </w:p>
    <w:p w:rsidR="00220F2A" w:rsidRDefault="00220F2A" w:rsidP="00220F2A">
      <w:pPr>
        <w:widowControl/>
        <w:rPr>
          <w:rFonts w:eastAsia="標楷體"/>
          <w:b/>
          <w:bCs/>
          <w:sz w:val="32"/>
          <w:szCs w:val="32"/>
        </w:rPr>
      </w:pPr>
      <w:r w:rsidRPr="00EF7CDA">
        <w:rPr>
          <w:rFonts w:eastAsia="標楷體"/>
          <w:bCs/>
          <w:sz w:val="22"/>
          <w:lang w:val="zh-TW"/>
        </w:rPr>
        <w:t>資料來源：國際經濟情勢報、美國商務部、美國勞工部。</w:t>
      </w:r>
      <w:r>
        <w:br w:type="page"/>
      </w:r>
    </w:p>
    <w:p w:rsidR="00852059" w:rsidRPr="00852059" w:rsidRDefault="00852059" w:rsidP="00852059">
      <w:pPr>
        <w:pStyle w:val="t-3"/>
        <w:spacing w:beforeLines="50" w:before="180" w:line="300" w:lineRule="auto"/>
        <w:ind w:right="-60"/>
      </w:pPr>
      <w:bookmarkStart w:id="64" w:name="_Toc396817209"/>
      <w:bookmarkStart w:id="65" w:name="_Toc417918555"/>
      <w:r w:rsidRPr="00852059">
        <w:t>（二）歐元區</w:t>
      </w:r>
      <w:bookmarkEnd w:id="64"/>
      <w:bookmarkEnd w:id="65"/>
    </w:p>
    <w:p w:rsidR="000E3EAB" w:rsidRPr="000E3EAB" w:rsidRDefault="000E3EAB" w:rsidP="000E3EAB">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0E3EAB">
        <w:rPr>
          <w:rFonts w:eastAsia="標楷體" w:hint="eastAsia"/>
          <w:kern w:val="0"/>
          <w:sz w:val="28"/>
          <w:szCs w:val="28"/>
        </w:rPr>
        <w:t>IMF</w:t>
      </w:r>
      <w:r w:rsidRPr="000E3EAB">
        <w:rPr>
          <w:rFonts w:eastAsia="標楷體" w:hint="eastAsia"/>
          <w:kern w:val="0"/>
          <w:sz w:val="28"/>
          <w:szCs w:val="28"/>
        </w:rPr>
        <w:t>於</w:t>
      </w: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4</w:t>
      </w:r>
      <w:r w:rsidRPr="000E3EAB">
        <w:rPr>
          <w:rFonts w:eastAsia="標楷體" w:hint="eastAsia"/>
          <w:kern w:val="0"/>
          <w:sz w:val="28"/>
          <w:szCs w:val="28"/>
        </w:rPr>
        <w:t>月</w:t>
      </w:r>
      <w:r w:rsidRPr="000E3EAB">
        <w:rPr>
          <w:rFonts w:eastAsia="標楷體" w:hint="eastAsia"/>
          <w:kern w:val="0"/>
          <w:sz w:val="28"/>
          <w:szCs w:val="28"/>
        </w:rPr>
        <w:t>14</w:t>
      </w:r>
      <w:r w:rsidR="0022554E">
        <w:rPr>
          <w:rFonts w:eastAsia="標楷體" w:hint="eastAsia"/>
          <w:kern w:val="0"/>
          <w:sz w:val="28"/>
          <w:szCs w:val="28"/>
        </w:rPr>
        <w:t>日</w:t>
      </w:r>
      <w:r w:rsidRPr="000E3EAB">
        <w:rPr>
          <w:rFonts w:eastAsia="標楷體" w:hint="eastAsia"/>
          <w:kern w:val="0"/>
          <w:sz w:val="28"/>
          <w:szCs w:val="28"/>
        </w:rPr>
        <w:t>發布</w:t>
      </w:r>
      <w:r w:rsidR="0008421B">
        <w:rPr>
          <w:rFonts w:eastAsia="標楷體" w:hint="eastAsia"/>
          <w:kern w:val="0"/>
          <w:sz w:val="28"/>
          <w:szCs w:val="28"/>
        </w:rPr>
        <w:t>「</w:t>
      </w:r>
      <w:r w:rsidRPr="000E3EAB">
        <w:rPr>
          <w:rFonts w:eastAsia="標楷體" w:hint="eastAsia"/>
          <w:kern w:val="0"/>
          <w:sz w:val="28"/>
          <w:szCs w:val="28"/>
        </w:rPr>
        <w:t>世界經濟展望報告</w:t>
      </w:r>
      <w:r w:rsidR="0008421B">
        <w:rPr>
          <w:rFonts w:eastAsia="標楷體" w:hint="eastAsia"/>
          <w:kern w:val="0"/>
          <w:sz w:val="28"/>
          <w:szCs w:val="28"/>
        </w:rPr>
        <w:t>」</w:t>
      </w:r>
      <w:r w:rsidRPr="000E3EAB">
        <w:rPr>
          <w:rFonts w:eastAsia="標楷體" w:hint="eastAsia"/>
          <w:kern w:val="0"/>
          <w:sz w:val="28"/>
          <w:szCs w:val="28"/>
        </w:rPr>
        <w:t>指出，歐元區</w:t>
      </w:r>
      <w:r w:rsidRPr="000E3EAB">
        <w:rPr>
          <w:rFonts w:eastAsia="標楷體" w:hint="eastAsia"/>
          <w:kern w:val="0"/>
          <w:sz w:val="28"/>
          <w:szCs w:val="28"/>
        </w:rPr>
        <w:t>2014</w:t>
      </w:r>
      <w:r w:rsidRPr="000E3EAB">
        <w:rPr>
          <w:rFonts w:eastAsia="標楷體" w:hint="eastAsia"/>
          <w:kern w:val="0"/>
          <w:sz w:val="28"/>
          <w:szCs w:val="28"/>
        </w:rPr>
        <w:t>年因私人投資疲弱不振，僅成長</w:t>
      </w:r>
      <w:r w:rsidRPr="000E3EAB">
        <w:rPr>
          <w:rFonts w:eastAsia="標楷體" w:hint="eastAsia"/>
          <w:kern w:val="0"/>
          <w:sz w:val="28"/>
          <w:szCs w:val="28"/>
        </w:rPr>
        <w:t>0.9</w:t>
      </w:r>
      <w:r w:rsidRPr="000E3EAB">
        <w:rPr>
          <w:rFonts w:eastAsia="標楷體" w:hint="eastAsia"/>
          <w:kern w:val="0"/>
          <w:sz w:val="28"/>
          <w:szCs w:val="28"/>
        </w:rPr>
        <w:t>％。當前受到低利率、低油價、歐元貶值及逐步改善的財政結構影響，可望推升經濟動能，惟人口結構轉變及總要素生產力成長減緩，未來仍將維持緩慢復甦狀態</w:t>
      </w:r>
      <w:r w:rsidR="0008421B">
        <w:rPr>
          <w:rFonts w:eastAsia="標楷體" w:hint="eastAsia"/>
          <w:kern w:val="0"/>
          <w:sz w:val="28"/>
          <w:szCs w:val="28"/>
        </w:rPr>
        <w:t>。</w:t>
      </w:r>
      <w:r w:rsidRPr="000E3EAB">
        <w:rPr>
          <w:rFonts w:eastAsia="標楷體" w:hint="eastAsia"/>
          <w:kern w:val="0"/>
          <w:sz w:val="28"/>
          <w:szCs w:val="28"/>
        </w:rPr>
        <w:t>預估</w:t>
      </w:r>
      <w:r w:rsidRPr="000E3EAB">
        <w:rPr>
          <w:rFonts w:eastAsia="標楷體" w:hint="eastAsia"/>
          <w:kern w:val="0"/>
          <w:sz w:val="28"/>
          <w:szCs w:val="28"/>
        </w:rPr>
        <w:t>2015</w:t>
      </w:r>
      <w:r w:rsidR="0008421B">
        <w:rPr>
          <w:rFonts w:eastAsia="標楷體" w:hint="eastAsia"/>
          <w:kern w:val="0"/>
          <w:sz w:val="28"/>
          <w:szCs w:val="28"/>
        </w:rPr>
        <w:t>年</w:t>
      </w:r>
      <w:r w:rsidRPr="000E3EAB">
        <w:rPr>
          <w:rFonts w:eastAsia="標楷體" w:hint="eastAsia"/>
          <w:kern w:val="0"/>
          <w:sz w:val="28"/>
          <w:szCs w:val="28"/>
        </w:rPr>
        <w:t>及</w:t>
      </w:r>
      <w:r w:rsidRPr="000E3EAB">
        <w:rPr>
          <w:rFonts w:eastAsia="標楷體" w:hint="eastAsia"/>
          <w:kern w:val="0"/>
          <w:sz w:val="28"/>
          <w:szCs w:val="28"/>
        </w:rPr>
        <w:t>2016</w:t>
      </w:r>
      <w:r w:rsidRPr="000E3EAB">
        <w:rPr>
          <w:rFonts w:eastAsia="標楷體" w:hint="eastAsia"/>
          <w:kern w:val="0"/>
          <w:sz w:val="28"/>
          <w:szCs w:val="28"/>
        </w:rPr>
        <w:t>年歐元區經濟成長率為</w:t>
      </w:r>
      <w:r w:rsidRPr="000E3EAB">
        <w:rPr>
          <w:rFonts w:eastAsia="標楷體" w:hint="eastAsia"/>
          <w:kern w:val="0"/>
          <w:sz w:val="28"/>
          <w:szCs w:val="28"/>
        </w:rPr>
        <w:t>1.5%</w:t>
      </w:r>
      <w:r w:rsidRPr="000E3EAB">
        <w:rPr>
          <w:rFonts w:eastAsia="標楷體" w:hint="eastAsia"/>
          <w:kern w:val="0"/>
          <w:sz w:val="28"/>
          <w:szCs w:val="28"/>
        </w:rPr>
        <w:t>及</w:t>
      </w:r>
      <w:r w:rsidRPr="000E3EAB">
        <w:rPr>
          <w:rFonts w:eastAsia="標楷體" w:hint="eastAsia"/>
          <w:kern w:val="0"/>
          <w:sz w:val="28"/>
          <w:szCs w:val="28"/>
        </w:rPr>
        <w:t>1.6%</w:t>
      </w:r>
      <w:r w:rsidRPr="000E3EAB">
        <w:rPr>
          <w:rFonts w:eastAsia="標楷體" w:hint="eastAsia"/>
          <w:kern w:val="0"/>
          <w:sz w:val="28"/>
          <w:szCs w:val="28"/>
        </w:rPr>
        <w:t>，分別較</w:t>
      </w:r>
      <w:r w:rsidRPr="000E3EAB">
        <w:rPr>
          <w:rFonts w:eastAsia="標楷體" w:hint="eastAsia"/>
          <w:kern w:val="0"/>
          <w:sz w:val="28"/>
          <w:szCs w:val="28"/>
        </w:rPr>
        <w:t>1</w:t>
      </w:r>
      <w:r w:rsidRPr="000E3EAB">
        <w:rPr>
          <w:rFonts w:eastAsia="標楷體" w:hint="eastAsia"/>
          <w:kern w:val="0"/>
          <w:sz w:val="28"/>
          <w:szCs w:val="28"/>
        </w:rPr>
        <w:t>月份預估值上調</w:t>
      </w:r>
      <w:r w:rsidRPr="000E3EAB">
        <w:rPr>
          <w:rFonts w:eastAsia="標楷體" w:hint="eastAsia"/>
          <w:kern w:val="0"/>
          <w:sz w:val="28"/>
          <w:szCs w:val="28"/>
        </w:rPr>
        <w:t>0.3</w:t>
      </w:r>
      <w:r w:rsidRPr="000E3EAB">
        <w:rPr>
          <w:rFonts w:eastAsia="標楷體" w:hint="eastAsia"/>
          <w:kern w:val="0"/>
          <w:sz w:val="28"/>
          <w:szCs w:val="28"/>
        </w:rPr>
        <w:t>及</w:t>
      </w:r>
      <w:r w:rsidRPr="000E3EAB">
        <w:rPr>
          <w:rFonts w:eastAsia="標楷體" w:hint="eastAsia"/>
          <w:kern w:val="0"/>
          <w:sz w:val="28"/>
          <w:szCs w:val="28"/>
        </w:rPr>
        <w:t>0.2</w:t>
      </w:r>
      <w:r w:rsidRPr="000E3EAB">
        <w:rPr>
          <w:rFonts w:eastAsia="標楷體" w:hint="eastAsia"/>
          <w:kern w:val="0"/>
          <w:sz w:val="28"/>
          <w:szCs w:val="28"/>
        </w:rPr>
        <w:t>百分點。</w:t>
      </w:r>
    </w:p>
    <w:p w:rsidR="000E3EAB" w:rsidRPr="000E3EAB" w:rsidRDefault="000E3EAB" w:rsidP="000E3EAB">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2</w:t>
      </w:r>
      <w:r w:rsidRPr="000E3EAB">
        <w:rPr>
          <w:rFonts w:eastAsia="標楷體" w:hint="eastAsia"/>
          <w:kern w:val="0"/>
          <w:sz w:val="28"/>
          <w:szCs w:val="28"/>
        </w:rPr>
        <w:t>月份歐元區出口總額為</w:t>
      </w:r>
      <w:r w:rsidRPr="000E3EAB">
        <w:rPr>
          <w:rFonts w:eastAsia="標楷體" w:hint="eastAsia"/>
          <w:kern w:val="0"/>
          <w:sz w:val="28"/>
          <w:szCs w:val="28"/>
        </w:rPr>
        <w:t>1,607</w:t>
      </w:r>
      <w:r w:rsidRPr="000E3EAB">
        <w:rPr>
          <w:rFonts w:eastAsia="標楷體" w:hint="eastAsia"/>
          <w:kern w:val="0"/>
          <w:sz w:val="28"/>
          <w:szCs w:val="28"/>
        </w:rPr>
        <w:t>億歐元，較上年同期成長</w:t>
      </w:r>
      <w:r w:rsidRPr="000E3EAB">
        <w:rPr>
          <w:rFonts w:eastAsia="標楷體" w:hint="eastAsia"/>
          <w:kern w:val="0"/>
          <w:sz w:val="28"/>
          <w:szCs w:val="28"/>
        </w:rPr>
        <w:t>4.0%</w:t>
      </w:r>
      <w:r w:rsidRPr="000E3EAB">
        <w:rPr>
          <w:rFonts w:eastAsia="標楷體" w:hint="eastAsia"/>
          <w:kern w:val="0"/>
          <w:sz w:val="28"/>
          <w:szCs w:val="28"/>
        </w:rPr>
        <w:t>，進口為</w:t>
      </w:r>
      <w:r w:rsidRPr="000E3EAB">
        <w:rPr>
          <w:rFonts w:eastAsia="標楷體" w:hint="eastAsia"/>
          <w:kern w:val="0"/>
          <w:sz w:val="28"/>
          <w:szCs w:val="28"/>
        </w:rPr>
        <w:t>1,405</w:t>
      </w:r>
      <w:r w:rsidRPr="000E3EAB">
        <w:rPr>
          <w:rFonts w:eastAsia="標楷體" w:hint="eastAsia"/>
          <w:kern w:val="0"/>
          <w:sz w:val="28"/>
          <w:szCs w:val="28"/>
        </w:rPr>
        <w:t>億歐元，相較上年同期幾無成長，貿易出超為</w:t>
      </w:r>
      <w:r w:rsidRPr="000E3EAB">
        <w:rPr>
          <w:rFonts w:eastAsia="標楷體" w:hint="eastAsia"/>
          <w:kern w:val="0"/>
          <w:sz w:val="28"/>
          <w:szCs w:val="28"/>
        </w:rPr>
        <w:t>202</w:t>
      </w:r>
      <w:r w:rsidRPr="000E3EAB">
        <w:rPr>
          <w:rFonts w:eastAsia="標楷體" w:hint="eastAsia"/>
          <w:kern w:val="0"/>
          <w:sz w:val="28"/>
          <w:szCs w:val="28"/>
        </w:rPr>
        <w:t>億歐元；工業生產較上月增加</w:t>
      </w:r>
      <w:r w:rsidRPr="000E3EAB">
        <w:rPr>
          <w:rFonts w:eastAsia="標楷體" w:hint="eastAsia"/>
          <w:kern w:val="0"/>
          <w:sz w:val="28"/>
          <w:szCs w:val="28"/>
        </w:rPr>
        <w:t>1.1%</w:t>
      </w:r>
      <w:r w:rsidRPr="000E3EAB">
        <w:rPr>
          <w:rFonts w:eastAsia="標楷體" w:hint="eastAsia"/>
          <w:kern w:val="0"/>
          <w:sz w:val="28"/>
          <w:szCs w:val="28"/>
        </w:rPr>
        <w:t>；失業率為</w:t>
      </w:r>
      <w:r w:rsidRPr="000E3EAB">
        <w:rPr>
          <w:rFonts w:eastAsia="標楷體" w:hint="eastAsia"/>
          <w:kern w:val="0"/>
          <w:sz w:val="28"/>
          <w:szCs w:val="28"/>
        </w:rPr>
        <w:t>11.3</w:t>
      </w:r>
      <w:r w:rsidRPr="000E3EAB">
        <w:rPr>
          <w:rFonts w:eastAsia="標楷體" w:hint="eastAsia"/>
          <w:kern w:val="0"/>
          <w:sz w:val="28"/>
          <w:szCs w:val="28"/>
        </w:rPr>
        <w:t>％。</w:t>
      </w: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3</w:t>
      </w:r>
      <w:r w:rsidRPr="000E3EAB">
        <w:rPr>
          <w:rFonts w:eastAsia="標楷體" w:hint="eastAsia"/>
          <w:kern w:val="0"/>
          <w:sz w:val="28"/>
          <w:szCs w:val="28"/>
        </w:rPr>
        <w:t>月份通貨膨脹率為負</w:t>
      </w:r>
      <w:r w:rsidRPr="000E3EAB">
        <w:rPr>
          <w:rFonts w:eastAsia="標楷體" w:hint="eastAsia"/>
          <w:kern w:val="0"/>
          <w:sz w:val="28"/>
          <w:szCs w:val="28"/>
        </w:rPr>
        <w:t>0.1</w:t>
      </w:r>
      <w:r w:rsidRPr="000E3EAB">
        <w:rPr>
          <w:rFonts w:eastAsia="標楷體" w:hint="eastAsia"/>
          <w:kern w:val="0"/>
          <w:sz w:val="28"/>
          <w:szCs w:val="28"/>
        </w:rPr>
        <w:t>％，已連續</w:t>
      </w:r>
      <w:r w:rsidRPr="000E3EAB">
        <w:rPr>
          <w:rFonts w:eastAsia="標楷體" w:hint="eastAsia"/>
          <w:kern w:val="0"/>
          <w:sz w:val="28"/>
          <w:szCs w:val="28"/>
        </w:rPr>
        <w:t>4</w:t>
      </w:r>
      <w:r w:rsidRPr="000E3EAB">
        <w:rPr>
          <w:rFonts w:eastAsia="標楷體" w:hint="eastAsia"/>
          <w:kern w:val="0"/>
          <w:sz w:val="28"/>
          <w:szCs w:val="28"/>
        </w:rPr>
        <w:t>個月負成長。另數據調查機構</w:t>
      </w:r>
      <w:r w:rsidRPr="000E3EAB">
        <w:rPr>
          <w:rFonts w:eastAsia="標楷體" w:hint="eastAsia"/>
          <w:kern w:val="0"/>
          <w:sz w:val="28"/>
          <w:szCs w:val="28"/>
        </w:rPr>
        <w:t>Markit</w:t>
      </w:r>
      <w:r w:rsidRPr="000E3EAB">
        <w:rPr>
          <w:rFonts w:eastAsia="標楷體" w:hint="eastAsia"/>
          <w:kern w:val="0"/>
          <w:sz w:val="28"/>
          <w:szCs w:val="28"/>
        </w:rPr>
        <w:t>於</w:t>
      </w: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4</w:t>
      </w:r>
      <w:r w:rsidRPr="000E3EAB">
        <w:rPr>
          <w:rFonts w:eastAsia="標楷體" w:hint="eastAsia"/>
          <w:kern w:val="0"/>
          <w:sz w:val="28"/>
          <w:szCs w:val="28"/>
        </w:rPr>
        <w:t>月</w:t>
      </w:r>
      <w:r w:rsidRPr="000E3EAB">
        <w:rPr>
          <w:rFonts w:eastAsia="標楷體" w:hint="eastAsia"/>
          <w:kern w:val="0"/>
          <w:sz w:val="28"/>
          <w:szCs w:val="28"/>
        </w:rPr>
        <w:t>7</w:t>
      </w:r>
      <w:r w:rsidRPr="000E3EAB">
        <w:rPr>
          <w:rFonts w:eastAsia="標楷體" w:hint="eastAsia"/>
          <w:kern w:val="0"/>
          <w:sz w:val="28"/>
          <w:szCs w:val="28"/>
        </w:rPr>
        <w:t>日公布</w:t>
      </w: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3</w:t>
      </w:r>
      <w:r w:rsidRPr="000E3EAB">
        <w:rPr>
          <w:rFonts w:eastAsia="標楷體" w:hint="eastAsia"/>
          <w:kern w:val="0"/>
          <w:sz w:val="28"/>
          <w:szCs w:val="28"/>
        </w:rPr>
        <w:t>月份歐元區綜合採購經理人指數（</w:t>
      </w:r>
      <w:r w:rsidRPr="000E3EAB">
        <w:rPr>
          <w:rFonts w:eastAsia="標楷體" w:hint="eastAsia"/>
          <w:kern w:val="0"/>
          <w:sz w:val="28"/>
          <w:szCs w:val="28"/>
        </w:rPr>
        <w:t>Composite PMI</w:t>
      </w:r>
      <w:r w:rsidRPr="000E3EAB">
        <w:rPr>
          <w:rFonts w:eastAsia="標楷體" w:hint="eastAsia"/>
          <w:kern w:val="0"/>
          <w:sz w:val="28"/>
          <w:szCs w:val="28"/>
        </w:rPr>
        <w:t>），由</w:t>
      </w:r>
      <w:r w:rsidR="006202C0">
        <w:rPr>
          <w:rFonts w:eastAsia="標楷體" w:hint="eastAsia"/>
          <w:kern w:val="0"/>
          <w:sz w:val="28"/>
          <w:szCs w:val="28"/>
        </w:rPr>
        <w:t>2</w:t>
      </w:r>
      <w:r w:rsidRPr="000E3EAB">
        <w:rPr>
          <w:rFonts w:eastAsia="標楷體" w:hint="eastAsia"/>
          <w:kern w:val="0"/>
          <w:sz w:val="28"/>
          <w:szCs w:val="28"/>
        </w:rPr>
        <w:t>月</w:t>
      </w:r>
      <w:r w:rsidRPr="000E3EAB">
        <w:rPr>
          <w:rFonts w:eastAsia="標楷體" w:hint="eastAsia"/>
          <w:kern w:val="0"/>
          <w:sz w:val="28"/>
          <w:szCs w:val="28"/>
        </w:rPr>
        <w:t>53.3</w:t>
      </w:r>
      <w:r w:rsidRPr="000E3EAB">
        <w:rPr>
          <w:rFonts w:eastAsia="標楷體" w:hint="eastAsia"/>
          <w:kern w:val="0"/>
          <w:sz w:val="28"/>
          <w:szCs w:val="28"/>
        </w:rPr>
        <w:t>上升至</w:t>
      </w:r>
      <w:r w:rsidRPr="000E3EAB">
        <w:rPr>
          <w:rFonts w:eastAsia="標楷體" w:hint="eastAsia"/>
          <w:kern w:val="0"/>
          <w:sz w:val="28"/>
          <w:szCs w:val="28"/>
        </w:rPr>
        <w:t>54.0</w:t>
      </w:r>
      <w:r w:rsidRPr="000E3EAB">
        <w:rPr>
          <w:rFonts w:eastAsia="標楷體" w:hint="eastAsia"/>
          <w:kern w:val="0"/>
          <w:sz w:val="28"/>
          <w:szCs w:val="28"/>
        </w:rPr>
        <w:t>，顯示經濟景氣持續擴張。</w:t>
      </w:r>
    </w:p>
    <w:p w:rsidR="000E3EAB" w:rsidRDefault="000E3EAB" w:rsidP="000E3EAB">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0E3EAB">
        <w:rPr>
          <w:rFonts w:eastAsia="標楷體" w:hint="eastAsia"/>
          <w:kern w:val="0"/>
          <w:sz w:val="28"/>
          <w:szCs w:val="28"/>
        </w:rPr>
        <w:t>自希臘政府繳交財政改革報告被歐元區政府否決要求重提後，至今雙方未能達成改革協議，導致希臘未能獲得下一階段的紓困援助金。由於部分債務將於</w:t>
      </w: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5</w:t>
      </w:r>
      <w:r w:rsidRPr="000E3EAB">
        <w:rPr>
          <w:rFonts w:eastAsia="標楷體" w:hint="eastAsia"/>
          <w:kern w:val="0"/>
          <w:sz w:val="28"/>
          <w:szCs w:val="28"/>
        </w:rPr>
        <w:t>月底前到期，希臘政府已於</w:t>
      </w:r>
      <w:r w:rsidRPr="000E3EAB">
        <w:rPr>
          <w:rFonts w:eastAsia="標楷體" w:hint="eastAsia"/>
          <w:kern w:val="0"/>
          <w:sz w:val="28"/>
          <w:szCs w:val="28"/>
        </w:rPr>
        <w:t>2015</w:t>
      </w:r>
      <w:r w:rsidRPr="000E3EAB">
        <w:rPr>
          <w:rFonts w:eastAsia="標楷體" w:hint="eastAsia"/>
          <w:kern w:val="0"/>
          <w:sz w:val="28"/>
          <w:szCs w:val="28"/>
        </w:rPr>
        <w:t>年</w:t>
      </w:r>
      <w:r w:rsidRPr="000E3EAB">
        <w:rPr>
          <w:rFonts w:eastAsia="標楷體" w:hint="eastAsia"/>
          <w:kern w:val="0"/>
          <w:sz w:val="28"/>
          <w:szCs w:val="28"/>
        </w:rPr>
        <w:t>4</w:t>
      </w:r>
      <w:r w:rsidRPr="000E3EAB">
        <w:rPr>
          <w:rFonts w:eastAsia="標楷體" w:hint="eastAsia"/>
          <w:kern w:val="0"/>
          <w:sz w:val="28"/>
          <w:szCs w:val="28"/>
        </w:rPr>
        <w:t>月</w:t>
      </w:r>
      <w:r w:rsidRPr="000E3EAB">
        <w:rPr>
          <w:rFonts w:eastAsia="標楷體" w:hint="eastAsia"/>
          <w:kern w:val="0"/>
          <w:sz w:val="28"/>
          <w:szCs w:val="28"/>
        </w:rPr>
        <w:t>20</w:t>
      </w:r>
      <w:r w:rsidRPr="000E3EAB">
        <w:rPr>
          <w:rFonts w:eastAsia="標楷體" w:hint="eastAsia"/>
          <w:kern w:val="0"/>
          <w:sz w:val="28"/>
          <w:szCs w:val="28"/>
        </w:rPr>
        <w:t>日頒布命令，徵用各級國有單位現金儲備應急。歐元區政府雖要求希臘政府於</w:t>
      </w:r>
      <w:r w:rsidRPr="000E3EAB">
        <w:rPr>
          <w:rFonts w:eastAsia="標楷體" w:hint="eastAsia"/>
          <w:kern w:val="0"/>
          <w:sz w:val="28"/>
          <w:szCs w:val="28"/>
        </w:rPr>
        <w:t>4</w:t>
      </w:r>
      <w:r w:rsidRPr="000E3EAB">
        <w:rPr>
          <w:rFonts w:eastAsia="標楷體" w:hint="eastAsia"/>
          <w:kern w:val="0"/>
          <w:sz w:val="28"/>
          <w:szCs w:val="28"/>
        </w:rPr>
        <w:t>月</w:t>
      </w:r>
      <w:r w:rsidRPr="000E3EAB">
        <w:rPr>
          <w:rFonts w:eastAsia="標楷體" w:hint="eastAsia"/>
          <w:kern w:val="0"/>
          <w:sz w:val="28"/>
          <w:szCs w:val="28"/>
        </w:rPr>
        <w:t>24</w:t>
      </w:r>
      <w:r w:rsidRPr="000E3EAB">
        <w:rPr>
          <w:rFonts w:eastAsia="標楷體" w:hint="eastAsia"/>
          <w:kern w:val="0"/>
          <w:sz w:val="28"/>
          <w:szCs w:val="28"/>
        </w:rPr>
        <w:t>日財長會議上達成最終協定，但仍無所進展，僅透</w:t>
      </w:r>
      <w:r w:rsidR="006202C0">
        <w:rPr>
          <w:rFonts w:eastAsia="標楷體" w:hint="eastAsia"/>
          <w:kern w:val="0"/>
          <w:sz w:val="28"/>
          <w:szCs w:val="28"/>
        </w:rPr>
        <w:t>露</w:t>
      </w:r>
      <w:r w:rsidRPr="000E3EAB">
        <w:rPr>
          <w:rFonts w:eastAsia="標楷體" w:hint="eastAsia"/>
          <w:kern w:val="0"/>
          <w:sz w:val="28"/>
          <w:szCs w:val="28"/>
        </w:rPr>
        <w:t>歐元區政府有希臘違約之處理方案，降低希臘退歐疑慮，未來發展是否影響歐洲經濟復甦，值得持續觀察。</w:t>
      </w:r>
    </w:p>
    <w:p w:rsidR="000E3EAB" w:rsidRDefault="000E3EAB" w:rsidP="00852059">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p>
    <w:p w:rsidR="000E3EAB" w:rsidRDefault="000E3EAB" w:rsidP="00852059">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p>
    <w:p w:rsidR="00852059" w:rsidRPr="00852059" w:rsidRDefault="00852059" w:rsidP="00852059">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p>
    <w:p w:rsidR="00852059" w:rsidRPr="00852059" w:rsidRDefault="00852059" w:rsidP="00852059">
      <w:pPr>
        <w:widowControl/>
        <w:tabs>
          <w:tab w:val="left" w:pos="6840"/>
        </w:tabs>
        <w:snapToGrid w:val="0"/>
        <w:spacing w:beforeLines="50" w:before="180" w:line="288" w:lineRule="auto"/>
        <w:ind w:right="-142"/>
        <w:jc w:val="both"/>
        <w:rPr>
          <w:rFonts w:eastAsia="標楷體"/>
          <w:kern w:val="0"/>
          <w:sz w:val="28"/>
          <w:szCs w:val="28"/>
        </w:rPr>
      </w:pPr>
    </w:p>
    <w:p w:rsidR="00852059" w:rsidRPr="00852059" w:rsidRDefault="00852059" w:rsidP="00852059">
      <w:pPr>
        <w:widowControl/>
        <w:tabs>
          <w:tab w:val="left" w:pos="6840"/>
        </w:tabs>
        <w:snapToGrid w:val="0"/>
        <w:spacing w:beforeLines="50" w:before="180" w:line="288" w:lineRule="auto"/>
        <w:ind w:right="-142"/>
        <w:jc w:val="both"/>
        <w:rPr>
          <w:rFonts w:eastAsia="標楷體"/>
          <w:kern w:val="0"/>
          <w:sz w:val="28"/>
          <w:szCs w:val="28"/>
        </w:rPr>
      </w:pPr>
    </w:p>
    <w:p w:rsidR="00852059" w:rsidRPr="00852059" w:rsidRDefault="00852059" w:rsidP="000642BF">
      <w:pPr>
        <w:widowControl/>
        <w:tabs>
          <w:tab w:val="left" w:pos="6840"/>
        </w:tabs>
        <w:snapToGrid w:val="0"/>
        <w:spacing w:beforeLines="50" w:before="180" w:line="288" w:lineRule="auto"/>
        <w:jc w:val="center"/>
        <w:rPr>
          <w:rFonts w:eastAsia="標楷體"/>
          <w:b/>
          <w:bCs/>
          <w:sz w:val="28"/>
        </w:rPr>
      </w:pPr>
      <w:r>
        <w:rPr>
          <w:rFonts w:eastAsia="標楷體"/>
          <w:b/>
          <w:bCs/>
          <w:sz w:val="28"/>
        </w:rPr>
        <w:br w:type="page"/>
      </w:r>
      <w:r w:rsidRPr="000642BF">
        <w:rPr>
          <w:rFonts w:eastAsia="標楷體"/>
          <w:b/>
          <w:kern w:val="0"/>
          <w:sz w:val="28"/>
          <w:szCs w:val="32"/>
          <w:lang w:val="zh-TW"/>
        </w:rPr>
        <w:t>表</w:t>
      </w:r>
      <w:r w:rsidRPr="000642BF">
        <w:rPr>
          <w:rFonts w:eastAsia="標楷體"/>
          <w:b/>
          <w:kern w:val="0"/>
          <w:sz w:val="28"/>
          <w:szCs w:val="32"/>
          <w:lang w:val="zh-TW"/>
        </w:rPr>
        <w:t xml:space="preserve">1-2  </w:t>
      </w:r>
      <w:r w:rsidRPr="000642BF">
        <w:rPr>
          <w:rFonts w:eastAsia="標楷體"/>
          <w:b/>
          <w:kern w:val="0"/>
          <w:sz w:val="28"/>
          <w:szCs w:val="32"/>
          <w:lang w:val="zh-TW"/>
        </w:rPr>
        <w:t>歐元區重要經濟指標</w:t>
      </w:r>
    </w:p>
    <w:p w:rsidR="00852059" w:rsidRPr="00852059" w:rsidRDefault="00852059" w:rsidP="00852059">
      <w:pPr>
        <w:wordWrap w:val="0"/>
        <w:snapToGrid w:val="0"/>
        <w:ind w:rightChars="13" w:right="31"/>
        <w:jc w:val="right"/>
        <w:rPr>
          <w:rFonts w:eastAsia="標楷體"/>
          <w:sz w:val="22"/>
        </w:rPr>
      </w:pPr>
      <w:r w:rsidRPr="00852059">
        <w:rPr>
          <w:rFonts w:eastAsia="標楷體"/>
          <w:sz w:val="22"/>
        </w:rPr>
        <w:t>單位：億歐元；％</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852059" w:rsidRPr="00852059" w:rsidTr="00AB01FA">
        <w:trPr>
          <w:cantSplit/>
          <w:jc w:val="center"/>
        </w:trPr>
        <w:tc>
          <w:tcPr>
            <w:tcW w:w="896" w:type="dxa"/>
            <w:vMerge w:val="restart"/>
            <w:tcBorders>
              <w:top w:val="single" w:sz="6" w:space="0" w:color="auto"/>
              <w:left w:val="nil"/>
              <w:right w:val="single" w:sz="6" w:space="0" w:color="auto"/>
            </w:tcBorders>
            <w:shd w:val="clear" w:color="auto" w:fill="auto"/>
            <w:vAlign w:val="center"/>
          </w:tcPr>
          <w:p w:rsidR="00852059" w:rsidRPr="00852059" w:rsidRDefault="00852059" w:rsidP="0085205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852059">
              <w:rPr>
                <w:rFonts w:eastAsia="標楷體"/>
                <w:sz w:val="22"/>
              </w:rPr>
              <w:t>年</w:t>
            </w:r>
          </w:p>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實質</w:t>
            </w:r>
          </w:p>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工業</w:t>
            </w:r>
          </w:p>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貿</w:t>
            </w:r>
            <w:r w:rsidRPr="00852059">
              <w:rPr>
                <w:rFonts w:eastAsia="標楷體"/>
                <w:sz w:val="22"/>
              </w:rPr>
              <w:t xml:space="preserve">   </w:t>
            </w:r>
            <w:r w:rsidRPr="00852059">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消費者</w:t>
            </w:r>
          </w:p>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失業率</w:t>
            </w:r>
          </w:p>
        </w:tc>
      </w:tr>
      <w:tr w:rsidR="00852059" w:rsidRPr="00852059" w:rsidTr="00AB01FA">
        <w:trPr>
          <w:cantSplit/>
          <w:trHeight w:val="284"/>
          <w:jc w:val="center"/>
        </w:trPr>
        <w:tc>
          <w:tcPr>
            <w:tcW w:w="896" w:type="dxa"/>
            <w:vMerge/>
            <w:tcBorders>
              <w:left w:val="nil"/>
              <w:right w:val="single" w:sz="6" w:space="0" w:color="auto"/>
            </w:tcBorders>
            <w:shd w:val="clear" w:color="auto" w:fill="00FFFF"/>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hint="eastAsia"/>
                <w:sz w:val="22"/>
              </w:rPr>
              <w:t>出入超</w:t>
            </w:r>
          </w:p>
        </w:tc>
        <w:tc>
          <w:tcPr>
            <w:tcW w:w="854" w:type="dxa"/>
            <w:vMerge/>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r>
      <w:tr w:rsidR="00852059" w:rsidRPr="00852059" w:rsidTr="00AB01FA">
        <w:trPr>
          <w:cantSplit/>
          <w:trHeight w:val="353"/>
          <w:jc w:val="center"/>
        </w:trPr>
        <w:tc>
          <w:tcPr>
            <w:tcW w:w="896" w:type="dxa"/>
            <w:vMerge/>
            <w:tcBorders>
              <w:left w:val="nil"/>
              <w:bottom w:val="single" w:sz="4" w:space="0" w:color="auto"/>
              <w:right w:val="single" w:sz="6" w:space="0" w:color="auto"/>
            </w:tcBorders>
            <w:shd w:val="clear" w:color="auto" w:fill="00FFFF"/>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hint="eastAsia"/>
                <w:sz w:val="22"/>
              </w:rPr>
              <w:t>年增</w:t>
            </w:r>
            <w:r w:rsidRPr="00852059">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240" w:lineRule="atLeast"/>
              <w:jc w:val="center"/>
              <w:rPr>
                <w:rFonts w:eastAsia="標楷體"/>
                <w:sz w:val="22"/>
              </w:rPr>
            </w:pPr>
            <w:r w:rsidRPr="00852059">
              <w:rPr>
                <w:rFonts w:eastAsia="標楷體" w:hint="eastAsia"/>
                <w:sz w:val="22"/>
              </w:rPr>
              <w:t>年增</w:t>
            </w:r>
            <w:r w:rsidRPr="00852059">
              <w:rPr>
                <w:rFonts w:eastAsia="標楷體"/>
                <w:sz w:val="22"/>
              </w:rPr>
              <w:t>率</w:t>
            </w:r>
          </w:p>
        </w:tc>
        <w:tc>
          <w:tcPr>
            <w:tcW w:w="896" w:type="dxa"/>
            <w:vMerge/>
            <w:tcBorders>
              <w:left w:val="single" w:sz="6" w:space="0" w:color="auto"/>
              <w:bottom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852059" w:rsidRPr="00852059" w:rsidRDefault="00852059" w:rsidP="00852059">
            <w:pPr>
              <w:autoSpaceDE w:val="0"/>
              <w:autoSpaceDN w:val="0"/>
              <w:adjustRightInd w:val="0"/>
              <w:snapToGrid w:val="0"/>
              <w:spacing w:line="240" w:lineRule="atLeast"/>
              <w:jc w:val="both"/>
              <w:rPr>
                <w:rFonts w:eastAsia="標楷體"/>
                <w:sz w:val="22"/>
              </w:rPr>
            </w:pP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2010</w:t>
            </w:r>
            <w:r w:rsidRPr="00852059">
              <w:rPr>
                <w:rFonts w:eastAsia="標楷體" w:hint="eastAsia"/>
                <w:sz w:val="22"/>
              </w:rPr>
              <w:t>年</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1.8</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4.3</w:t>
            </w:r>
          </w:p>
        </w:tc>
        <w:tc>
          <w:tcPr>
            <w:tcW w:w="854"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15,373</w:t>
            </w:r>
          </w:p>
        </w:tc>
        <w:tc>
          <w:tcPr>
            <w:tcW w:w="810"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w:t>
            </w:r>
          </w:p>
        </w:tc>
        <w:tc>
          <w:tcPr>
            <w:tcW w:w="757"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15,520</w:t>
            </w:r>
          </w:p>
        </w:tc>
        <w:tc>
          <w:tcPr>
            <w:tcW w:w="784"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22.5</w:t>
            </w:r>
          </w:p>
        </w:tc>
        <w:tc>
          <w:tcPr>
            <w:tcW w:w="896"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w:t>
            </w:r>
            <w:r w:rsidRPr="00852059">
              <w:rPr>
                <w:rFonts w:eastAsia="標楷體" w:hint="eastAsia"/>
                <w:sz w:val="22"/>
              </w:rPr>
              <w:t>147</w:t>
            </w:r>
          </w:p>
        </w:tc>
        <w:tc>
          <w:tcPr>
            <w:tcW w:w="854"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10.1</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2011</w:t>
            </w:r>
            <w:r w:rsidRPr="00852059">
              <w:rPr>
                <w:rFonts w:eastAsia="標楷體" w:hint="eastAsia"/>
                <w:sz w:val="22"/>
              </w:rPr>
              <w:t>年</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3.4</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17,35</w:t>
            </w:r>
            <w:r w:rsidRPr="00852059">
              <w:rPr>
                <w:rFonts w:eastAsia="標楷體" w:hint="eastAsia"/>
                <w:sz w:val="22"/>
              </w:rPr>
              <w:t>7</w:t>
            </w:r>
            <w:r w:rsidRPr="00852059">
              <w:rPr>
                <w:rFonts w:eastAsia="標楷體"/>
                <w:sz w:val="22"/>
              </w:rPr>
              <w:t xml:space="preserve"> </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 xml:space="preserve">12.9 </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17,47</w:t>
            </w:r>
            <w:r w:rsidRPr="00852059">
              <w:rPr>
                <w:rFonts w:eastAsia="標楷體" w:hint="eastAsia"/>
                <w:sz w:val="22"/>
              </w:rPr>
              <w:t>7</w:t>
            </w:r>
            <w:r w:rsidRPr="00852059">
              <w:rPr>
                <w:rFonts w:eastAsia="標楷體"/>
                <w:sz w:val="22"/>
              </w:rPr>
              <w:t xml:space="preserve"> </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12.6</w:t>
            </w:r>
          </w:p>
        </w:tc>
        <w:tc>
          <w:tcPr>
            <w:tcW w:w="896"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-1</w:t>
            </w:r>
            <w:r w:rsidRPr="00852059">
              <w:rPr>
                <w:rFonts w:eastAsia="標楷體" w:hint="eastAsia"/>
                <w:sz w:val="22"/>
              </w:rPr>
              <w:t>20</w:t>
            </w:r>
            <w:r w:rsidRPr="00852059">
              <w:rPr>
                <w:rFonts w:eastAsia="標楷體"/>
                <w:sz w:val="22"/>
              </w:rPr>
              <w:t xml:space="preserve"> </w:t>
            </w:r>
          </w:p>
        </w:tc>
        <w:tc>
          <w:tcPr>
            <w:tcW w:w="854"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2.7</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10.2</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2012</w:t>
            </w:r>
            <w:r w:rsidRPr="00852059">
              <w:rPr>
                <w:rFonts w:eastAsia="標楷體" w:hint="eastAsia"/>
                <w:sz w:val="22"/>
              </w:rPr>
              <w:t>年</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-0.5</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-2.5</w:t>
            </w:r>
          </w:p>
        </w:tc>
        <w:tc>
          <w:tcPr>
            <w:tcW w:w="854"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18,</w:t>
            </w:r>
            <w:r w:rsidRPr="00852059">
              <w:rPr>
                <w:rFonts w:eastAsia="標楷體" w:hint="eastAsia"/>
                <w:sz w:val="22"/>
              </w:rPr>
              <w:t>726</w:t>
            </w:r>
          </w:p>
        </w:tc>
        <w:tc>
          <w:tcPr>
            <w:tcW w:w="810"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7.</w:t>
            </w:r>
            <w:r w:rsidRPr="00852059">
              <w:rPr>
                <w:rFonts w:eastAsia="標楷體" w:hint="eastAsia"/>
                <w:sz w:val="22"/>
              </w:rPr>
              <w:t>9</w:t>
            </w:r>
          </w:p>
        </w:tc>
        <w:tc>
          <w:tcPr>
            <w:tcW w:w="757"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sz w:val="22"/>
              </w:rPr>
              <w:t>17,</w:t>
            </w:r>
            <w:r w:rsidRPr="00852059">
              <w:rPr>
                <w:rFonts w:eastAsia="標楷體" w:hint="eastAsia"/>
                <w:sz w:val="22"/>
              </w:rPr>
              <w:t>928</w:t>
            </w:r>
          </w:p>
        </w:tc>
        <w:tc>
          <w:tcPr>
            <w:tcW w:w="784"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2.5</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798</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2.5</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11.4</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2013</w:t>
            </w:r>
            <w:r w:rsidRPr="00852059">
              <w:rPr>
                <w:rFonts w:eastAsia="標楷體" w:hint="eastAsia"/>
                <w:sz w:val="22"/>
              </w:rPr>
              <w:t>年</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-0.5</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-0.7</w:t>
            </w:r>
          </w:p>
        </w:tc>
        <w:tc>
          <w:tcPr>
            <w:tcW w:w="854"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18,874</w:t>
            </w:r>
          </w:p>
        </w:tc>
        <w:tc>
          <w:tcPr>
            <w:tcW w:w="810"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0.7</w:t>
            </w:r>
          </w:p>
        </w:tc>
        <w:tc>
          <w:tcPr>
            <w:tcW w:w="757"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17,336</w:t>
            </w:r>
          </w:p>
        </w:tc>
        <w:tc>
          <w:tcPr>
            <w:tcW w:w="784"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-3.3</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1,538</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1.3</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12.0</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2014</w:t>
            </w:r>
            <w:r w:rsidRPr="00852059">
              <w:rPr>
                <w:rFonts w:eastAsia="標楷體" w:hint="eastAsia"/>
                <w:sz w:val="22"/>
              </w:rPr>
              <w:t>年</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-0.05</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19,390</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17,442</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896"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1948</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0.4</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11.6</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w:t>
            </w:r>
            <w:r w:rsidRPr="00852059">
              <w:rPr>
                <w:rFonts w:eastAsia="標楷體"/>
                <w:sz w:val="22"/>
              </w:rPr>
              <w:t>（</w:t>
            </w:r>
            <w:r w:rsidRPr="00852059">
              <w:rPr>
                <w:rFonts w:eastAsia="標楷體"/>
                <w:sz w:val="22"/>
              </w:rPr>
              <w:t>I</w:t>
            </w:r>
            <w:r w:rsidRPr="00852059">
              <w:rPr>
                <w:rFonts w:eastAsia="標楷體"/>
                <w:sz w:val="22"/>
              </w:rPr>
              <w:t>）</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-0.4</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1,644</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1,486</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158</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0.5</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11.7</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4</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1,596</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1,446</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149</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0.7</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11.6</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5</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1,601</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1,449</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152</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0.5</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11.6</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6</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0.8</w:t>
            </w:r>
            <w:r w:rsidRPr="00852059">
              <w:rPr>
                <w:rFonts w:eastAsia="標楷體" w:hint="eastAsia"/>
                <w:sz w:val="22"/>
              </w:rPr>
              <w:t>（</w:t>
            </w:r>
            <w:r w:rsidRPr="00852059">
              <w:rPr>
                <w:rFonts w:ascii="標楷體" w:eastAsia="標楷體" w:hAnsi="標楷體" w:hint="eastAsia"/>
                <w:sz w:val="22"/>
              </w:rPr>
              <w:t>Ⅱ</w:t>
            </w:r>
            <w:r w:rsidRPr="00852059">
              <w:rPr>
                <w:rFonts w:eastAsia="標楷體" w:hint="eastAsia"/>
                <w:sz w:val="22"/>
              </w:rPr>
              <w:t>）</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-0.4</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1,624</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1,460</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164</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0.5</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11.5</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7</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0.7</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1,731</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1,520</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211</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0.4</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11.5</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8</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1,400</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1,315</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-4.0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85</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0.4</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11.5</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9</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0.8</w:t>
            </w:r>
            <w:r w:rsidRPr="00852059">
              <w:rPr>
                <w:rFonts w:eastAsia="標楷體" w:hint="eastAsia"/>
                <w:sz w:val="22"/>
              </w:rPr>
              <w:t>（</w:t>
            </w:r>
            <w:r w:rsidRPr="00852059">
              <w:rPr>
                <w:rFonts w:ascii="標楷體" w:eastAsia="標楷體" w:hAnsi="標楷體" w:hint="eastAsia"/>
                <w:sz w:val="22"/>
              </w:rPr>
              <w:t>Ⅲ</w:t>
            </w:r>
            <w:r w:rsidRPr="00852059">
              <w:rPr>
                <w:rFonts w:eastAsia="標楷體" w:hint="eastAsia"/>
                <w:sz w:val="22"/>
              </w:rPr>
              <w:t>）</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0.5</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1,720</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8.0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1,538</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4.0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182</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0.3</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11.5</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0.1</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1,799</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4.0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1,560</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239</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0.4</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11.5</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-0.3</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1,632</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1,420</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212</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0.3</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11.5</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12</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0.3</w:t>
            </w:r>
            <w:r w:rsidRPr="00852059">
              <w:rPr>
                <w:rFonts w:eastAsia="標楷體" w:hint="eastAsia"/>
                <w:sz w:val="22"/>
              </w:rPr>
              <w:t>（</w:t>
            </w:r>
            <w:r w:rsidRPr="00852059">
              <w:rPr>
                <w:rFonts w:ascii="標楷體" w:eastAsia="標楷體" w:hAnsi="標楷體" w:hint="eastAsia"/>
                <w:sz w:val="22"/>
              </w:rPr>
              <w:t>Ⅳ</w:t>
            </w:r>
            <w:r w:rsidRPr="00852059">
              <w:rPr>
                <w:rFonts w:eastAsia="標楷體" w:hint="eastAsia"/>
                <w:sz w:val="22"/>
              </w:rPr>
              <w:t>）</w:t>
            </w: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1,615</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8.0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1,372</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1.0</w:t>
            </w:r>
          </w:p>
        </w:tc>
        <w:tc>
          <w:tcPr>
            <w:tcW w:w="896" w:type="dxa"/>
            <w:tcBorders>
              <w:left w:val="single" w:sz="6" w:space="0" w:color="auto"/>
              <w:right w:val="single" w:sz="6" w:space="0" w:color="auto"/>
            </w:tcBorders>
            <w:vAlign w:val="center"/>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243</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-0.2</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11.4</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2015</w:t>
            </w:r>
            <w:r w:rsidRPr="00852059">
              <w:rPr>
                <w:rFonts w:eastAsia="標楷體" w:hint="eastAsia"/>
                <w:sz w:val="22"/>
              </w:rPr>
              <w:t>年</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896"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-0.1</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1,482</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1,403</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-6.0</w:t>
            </w:r>
          </w:p>
        </w:tc>
        <w:tc>
          <w:tcPr>
            <w:tcW w:w="896"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79</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-0.6</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11.4</w:t>
            </w:r>
          </w:p>
        </w:tc>
      </w:tr>
      <w:tr w:rsidR="00852059" w:rsidRPr="00852059" w:rsidTr="00AB01FA">
        <w:trPr>
          <w:cantSplit/>
          <w:jc w:val="center"/>
        </w:trPr>
        <w:tc>
          <w:tcPr>
            <w:tcW w:w="896" w:type="dxa"/>
            <w:tcBorders>
              <w:left w:val="nil"/>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w:t>
            </w:r>
            <w:r w:rsidRPr="00852059">
              <w:rPr>
                <w:rFonts w:eastAsia="標楷體" w:hint="eastAsia"/>
                <w:sz w:val="22"/>
              </w:rPr>
              <w:t>月</w:t>
            </w:r>
          </w:p>
        </w:tc>
        <w:tc>
          <w:tcPr>
            <w:tcW w:w="93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1,607</w:t>
            </w:r>
          </w:p>
        </w:tc>
        <w:tc>
          <w:tcPr>
            <w:tcW w:w="810"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4.0</w:t>
            </w:r>
          </w:p>
        </w:tc>
        <w:tc>
          <w:tcPr>
            <w:tcW w:w="757"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1,405</w:t>
            </w:r>
          </w:p>
        </w:tc>
        <w:tc>
          <w:tcPr>
            <w:tcW w:w="78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0.0</w:t>
            </w:r>
          </w:p>
        </w:tc>
        <w:tc>
          <w:tcPr>
            <w:tcW w:w="896"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202</w:t>
            </w:r>
          </w:p>
        </w:tc>
        <w:tc>
          <w:tcPr>
            <w:tcW w:w="854" w:type="dxa"/>
            <w:tcBorders>
              <w:left w:val="single" w:sz="6"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-0.3</w:t>
            </w:r>
          </w:p>
        </w:tc>
        <w:tc>
          <w:tcPr>
            <w:tcW w:w="853" w:type="dxa"/>
            <w:tcBorders>
              <w:left w:val="single" w:sz="6"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11.3</w:t>
            </w:r>
          </w:p>
        </w:tc>
      </w:tr>
      <w:tr w:rsidR="00852059" w:rsidRPr="00852059" w:rsidTr="00AB01FA">
        <w:trPr>
          <w:cantSplit/>
          <w:jc w:val="center"/>
        </w:trPr>
        <w:tc>
          <w:tcPr>
            <w:tcW w:w="896" w:type="dxa"/>
            <w:tcBorders>
              <w:left w:val="nil"/>
              <w:bottom w:val="single" w:sz="4" w:space="0" w:color="auto"/>
              <w:right w:val="single" w:sz="6" w:space="0" w:color="auto"/>
            </w:tcBorders>
            <w:shd w:val="clear" w:color="auto" w:fill="auto"/>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3</w:t>
            </w:r>
            <w:r w:rsidRPr="00852059">
              <w:rPr>
                <w:rFonts w:eastAsia="標楷體" w:hint="eastAsia"/>
                <w:sz w:val="22"/>
              </w:rPr>
              <w:t>月</w:t>
            </w:r>
          </w:p>
        </w:tc>
        <w:tc>
          <w:tcPr>
            <w:tcW w:w="932" w:type="dxa"/>
            <w:tcBorders>
              <w:left w:val="single" w:sz="6" w:space="0" w:color="auto"/>
              <w:bottom w:val="single" w:sz="4"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-0.1</w:t>
            </w:r>
          </w:p>
        </w:tc>
        <w:tc>
          <w:tcPr>
            <w:tcW w:w="853" w:type="dxa"/>
            <w:tcBorders>
              <w:left w:val="single" w:sz="6" w:space="0" w:color="auto"/>
              <w:bottom w:val="single" w:sz="4" w:space="0" w:color="auto"/>
              <w:right w:val="nil"/>
            </w:tcBorders>
          </w:tcPr>
          <w:p w:rsidR="00852059" w:rsidRPr="00852059" w:rsidRDefault="00852059" w:rsidP="00852059">
            <w:pPr>
              <w:autoSpaceDE w:val="0"/>
              <w:autoSpaceDN w:val="0"/>
              <w:adjustRightInd w:val="0"/>
              <w:snapToGrid w:val="0"/>
              <w:spacing w:line="380" w:lineRule="atLeast"/>
              <w:jc w:val="center"/>
              <w:rPr>
                <w:rFonts w:eastAsia="標楷體"/>
                <w:sz w:val="22"/>
              </w:rPr>
            </w:pPr>
            <w:r w:rsidRPr="00852059">
              <w:rPr>
                <w:rFonts w:eastAsia="標楷體" w:hint="eastAsia"/>
                <w:sz w:val="22"/>
              </w:rPr>
              <w:t>-</w:t>
            </w:r>
          </w:p>
        </w:tc>
      </w:tr>
    </w:tbl>
    <w:p w:rsidR="00852059" w:rsidRDefault="00852059">
      <w:pPr>
        <w:widowControl/>
        <w:rPr>
          <w:rFonts w:eastAsia="標楷體"/>
          <w:b/>
          <w:bCs/>
          <w:sz w:val="32"/>
          <w:szCs w:val="32"/>
        </w:rPr>
      </w:pPr>
      <w:r w:rsidRPr="00852059">
        <w:rPr>
          <w:rFonts w:eastAsia="標楷體"/>
        </w:rPr>
        <w:t>資料來源：歐</w:t>
      </w:r>
      <w:r w:rsidRPr="00852059">
        <w:rPr>
          <w:rFonts w:eastAsia="標楷體" w:hint="eastAsia"/>
        </w:rPr>
        <w:t>洲</w:t>
      </w:r>
      <w:r w:rsidRPr="00852059">
        <w:rPr>
          <w:rFonts w:eastAsia="標楷體"/>
        </w:rPr>
        <w:t>統計局</w:t>
      </w:r>
    </w:p>
    <w:p w:rsidR="00852059" w:rsidRDefault="00852059">
      <w:pPr>
        <w:widowControl/>
        <w:rPr>
          <w:rFonts w:eastAsia="標楷體"/>
          <w:b/>
          <w:bCs/>
          <w:sz w:val="32"/>
          <w:szCs w:val="32"/>
        </w:rPr>
      </w:pPr>
      <w:r>
        <w:br w:type="page"/>
      </w:r>
    </w:p>
    <w:p w:rsidR="00852059" w:rsidRPr="00852059" w:rsidRDefault="00852059" w:rsidP="00852059">
      <w:pPr>
        <w:pStyle w:val="t-3"/>
        <w:spacing w:beforeLines="50" w:before="180" w:line="520" w:lineRule="exact"/>
        <w:ind w:right="-60"/>
        <w:rPr>
          <w:sz w:val="40"/>
          <w:szCs w:val="36"/>
        </w:rPr>
      </w:pPr>
      <w:bookmarkStart w:id="66" w:name="_Toc402171709"/>
      <w:bookmarkStart w:id="67" w:name="_Toc402181154"/>
      <w:bookmarkStart w:id="68" w:name="_Toc417918556"/>
      <w:r w:rsidRPr="00852059">
        <w:t>（三）亞太地區</w:t>
      </w:r>
      <w:bookmarkEnd w:id="66"/>
      <w:bookmarkEnd w:id="67"/>
      <w:bookmarkEnd w:id="68"/>
    </w:p>
    <w:p w:rsidR="00852059" w:rsidRDefault="00852059" w:rsidP="00852059">
      <w:pPr>
        <w:widowControl/>
        <w:tabs>
          <w:tab w:val="left" w:pos="6840"/>
        </w:tabs>
        <w:snapToGrid w:val="0"/>
        <w:spacing w:beforeLines="50" w:before="180" w:line="300" w:lineRule="auto"/>
        <w:ind w:leftChars="200" w:left="480" w:rightChars="-59" w:right="-142" w:firstLineChars="200" w:firstLine="560"/>
        <w:jc w:val="both"/>
        <w:rPr>
          <w:rFonts w:ascii="標楷體" w:eastAsia="標楷體" w:hAnsi="標楷體"/>
          <w:sz w:val="28"/>
          <w:szCs w:val="28"/>
        </w:rPr>
      </w:pPr>
      <w:r w:rsidRPr="00852059">
        <w:rPr>
          <w:rFonts w:eastAsia="標楷體" w:hint="eastAsia"/>
          <w:kern w:val="0"/>
          <w:sz w:val="28"/>
          <w:szCs w:val="28"/>
        </w:rPr>
        <w:t>依據世界銀行</w:t>
      </w:r>
      <w:r w:rsidRPr="00852059">
        <w:rPr>
          <w:rFonts w:eastAsia="標楷體" w:hint="eastAsia"/>
          <w:kern w:val="0"/>
          <w:sz w:val="28"/>
          <w:szCs w:val="28"/>
        </w:rPr>
        <w:t>(World Bank)2015</w:t>
      </w:r>
      <w:r w:rsidRPr="00852059">
        <w:rPr>
          <w:rFonts w:eastAsia="標楷體" w:hint="eastAsia"/>
          <w:kern w:val="0"/>
          <w:sz w:val="28"/>
          <w:szCs w:val="28"/>
        </w:rPr>
        <w:t>年</w:t>
      </w:r>
      <w:r w:rsidRPr="00852059">
        <w:rPr>
          <w:rFonts w:eastAsia="標楷體" w:hint="eastAsia"/>
          <w:kern w:val="0"/>
          <w:sz w:val="28"/>
          <w:szCs w:val="28"/>
        </w:rPr>
        <w:t>4</w:t>
      </w:r>
      <w:r w:rsidRPr="00852059">
        <w:rPr>
          <w:rFonts w:eastAsia="標楷體" w:hint="eastAsia"/>
          <w:kern w:val="0"/>
          <w:sz w:val="28"/>
          <w:szCs w:val="28"/>
        </w:rPr>
        <w:t>月</w:t>
      </w:r>
      <w:r w:rsidRPr="00852059">
        <w:rPr>
          <w:rFonts w:eastAsia="標楷體" w:hint="eastAsia"/>
          <w:kern w:val="0"/>
          <w:sz w:val="28"/>
          <w:szCs w:val="28"/>
        </w:rPr>
        <w:t>13</w:t>
      </w:r>
      <w:r w:rsidRPr="00852059">
        <w:rPr>
          <w:rFonts w:eastAsia="標楷體" w:hint="eastAsia"/>
          <w:kern w:val="0"/>
          <w:sz w:val="28"/>
          <w:szCs w:val="28"/>
        </w:rPr>
        <w:t>日《東亞與亞太經濟更新報告》，儘管受惠於低油價與已開發國家經濟持續復甦，</w:t>
      </w:r>
      <w:r w:rsidR="006202C0">
        <w:rPr>
          <w:rFonts w:eastAsia="標楷體" w:hint="eastAsia"/>
          <w:kern w:val="0"/>
          <w:sz w:val="28"/>
          <w:szCs w:val="28"/>
        </w:rPr>
        <w:t>惟該</w:t>
      </w:r>
      <w:r w:rsidR="006202C0" w:rsidRPr="00852059">
        <w:rPr>
          <w:rFonts w:eastAsia="標楷體" w:hint="eastAsia"/>
          <w:kern w:val="0"/>
          <w:sz w:val="28"/>
          <w:szCs w:val="28"/>
        </w:rPr>
        <w:t>區</w:t>
      </w:r>
      <w:r w:rsidRPr="00852059">
        <w:rPr>
          <w:rFonts w:eastAsia="標楷體" w:hint="eastAsia"/>
          <w:kern w:val="0"/>
          <w:sz w:val="28"/>
          <w:szCs w:val="28"/>
        </w:rPr>
        <w:t>2015</w:t>
      </w:r>
      <w:r w:rsidRPr="00852059">
        <w:rPr>
          <w:rFonts w:eastAsia="標楷體" w:hint="eastAsia"/>
          <w:kern w:val="0"/>
          <w:sz w:val="28"/>
          <w:szCs w:val="28"/>
        </w:rPr>
        <w:t>年經濟成長將微幅趨緩，</w:t>
      </w:r>
      <w:r w:rsidRPr="00852059">
        <w:rPr>
          <w:rFonts w:eastAsia="標楷體"/>
          <w:kern w:val="0"/>
          <w:sz w:val="28"/>
          <w:szCs w:val="28"/>
        </w:rPr>
        <w:t>2015</w:t>
      </w:r>
      <w:r w:rsidRPr="00852059">
        <w:rPr>
          <w:rFonts w:eastAsia="標楷體"/>
          <w:kern w:val="0"/>
          <w:sz w:val="28"/>
          <w:szCs w:val="28"/>
        </w:rPr>
        <w:t>年</w:t>
      </w:r>
      <w:r w:rsidRPr="00852059">
        <w:rPr>
          <w:rFonts w:eastAsia="標楷體" w:hint="eastAsia"/>
          <w:kern w:val="0"/>
          <w:sz w:val="28"/>
          <w:szCs w:val="28"/>
        </w:rPr>
        <w:t>及</w:t>
      </w:r>
      <w:r w:rsidRPr="00852059">
        <w:rPr>
          <w:rFonts w:eastAsia="標楷體"/>
          <w:kern w:val="0"/>
          <w:sz w:val="28"/>
          <w:szCs w:val="28"/>
        </w:rPr>
        <w:t>2016</w:t>
      </w:r>
      <w:r w:rsidRPr="00852059">
        <w:rPr>
          <w:rFonts w:eastAsia="標楷體"/>
          <w:kern w:val="0"/>
          <w:sz w:val="28"/>
          <w:szCs w:val="28"/>
        </w:rPr>
        <w:t>年經濟成長率</w:t>
      </w:r>
      <w:r w:rsidR="006202C0" w:rsidRPr="00852059">
        <w:rPr>
          <w:rFonts w:eastAsia="標楷體" w:hint="eastAsia"/>
          <w:kern w:val="0"/>
          <w:sz w:val="28"/>
          <w:szCs w:val="28"/>
        </w:rPr>
        <w:t>預測</w:t>
      </w:r>
      <w:r w:rsidR="006202C0">
        <w:rPr>
          <w:rFonts w:eastAsia="標楷體" w:hint="eastAsia"/>
          <w:kern w:val="0"/>
          <w:sz w:val="28"/>
          <w:szCs w:val="28"/>
        </w:rPr>
        <w:t>值</w:t>
      </w:r>
      <w:r w:rsidRPr="00852059">
        <w:rPr>
          <w:rFonts w:eastAsia="標楷體" w:hint="eastAsia"/>
          <w:kern w:val="0"/>
          <w:sz w:val="28"/>
          <w:szCs w:val="28"/>
        </w:rPr>
        <w:t>均為</w:t>
      </w:r>
      <w:r w:rsidRPr="00852059">
        <w:rPr>
          <w:rFonts w:eastAsia="標楷體"/>
          <w:kern w:val="0"/>
          <w:sz w:val="28"/>
          <w:szCs w:val="28"/>
        </w:rPr>
        <w:t>6.7%</w:t>
      </w:r>
      <w:r w:rsidRPr="00852059">
        <w:rPr>
          <w:rFonts w:eastAsia="標楷體"/>
          <w:kern w:val="0"/>
          <w:sz w:val="28"/>
          <w:szCs w:val="28"/>
        </w:rPr>
        <w:t>，</w:t>
      </w:r>
      <w:r w:rsidRPr="00852059">
        <w:rPr>
          <w:rFonts w:eastAsia="標楷體" w:hint="eastAsia"/>
          <w:kern w:val="0"/>
          <w:sz w:val="28"/>
          <w:szCs w:val="28"/>
        </w:rPr>
        <w:t>低於</w:t>
      </w:r>
      <w:r w:rsidRPr="00852059">
        <w:rPr>
          <w:rFonts w:eastAsia="標楷體"/>
          <w:kern w:val="0"/>
          <w:sz w:val="28"/>
          <w:szCs w:val="28"/>
        </w:rPr>
        <w:t>2014</w:t>
      </w:r>
      <w:r w:rsidRPr="00852059">
        <w:rPr>
          <w:rFonts w:eastAsia="標楷體"/>
          <w:kern w:val="0"/>
          <w:sz w:val="28"/>
          <w:szCs w:val="28"/>
        </w:rPr>
        <w:t>年</w:t>
      </w:r>
      <w:r w:rsidRPr="00852059">
        <w:rPr>
          <w:rFonts w:eastAsia="標楷體" w:hint="eastAsia"/>
          <w:kern w:val="0"/>
          <w:sz w:val="28"/>
          <w:szCs w:val="28"/>
        </w:rPr>
        <w:t>的</w:t>
      </w:r>
      <w:r w:rsidRPr="00852059">
        <w:rPr>
          <w:rFonts w:eastAsia="標楷體" w:hint="eastAsia"/>
          <w:kern w:val="0"/>
          <w:sz w:val="28"/>
          <w:szCs w:val="28"/>
        </w:rPr>
        <w:t>6.9%</w:t>
      </w:r>
      <w:r w:rsidRPr="00852059">
        <w:rPr>
          <w:rFonts w:eastAsia="標楷體"/>
          <w:kern w:val="0"/>
          <w:sz w:val="28"/>
          <w:szCs w:val="28"/>
        </w:rPr>
        <w:t>，</w:t>
      </w:r>
      <w:r w:rsidRPr="00852059">
        <w:rPr>
          <w:rFonts w:eastAsia="標楷體" w:hint="eastAsia"/>
          <w:kern w:val="0"/>
          <w:sz w:val="28"/>
          <w:szCs w:val="28"/>
        </w:rPr>
        <w:t>較</w:t>
      </w:r>
      <w:r w:rsidRPr="00852059">
        <w:rPr>
          <w:rFonts w:eastAsia="標楷體"/>
          <w:kern w:val="0"/>
          <w:sz w:val="28"/>
          <w:szCs w:val="28"/>
        </w:rPr>
        <w:t>2014</w:t>
      </w:r>
      <w:r w:rsidRPr="00852059">
        <w:rPr>
          <w:rFonts w:eastAsia="標楷體"/>
          <w:kern w:val="0"/>
          <w:sz w:val="28"/>
          <w:szCs w:val="28"/>
        </w:rPr>
        <w:t>年</w:t>
      </w:r>
      <w:r w:rsidRPr="00852059">
        <w:rPr>
          <w:rFonts w:eastAsia="標楷體"/>
          <w:kern w:val="0"/>
          <w:sz w:val="28"/>
          <w:szCs w:val="28"/>
        </w:rPr>
        <w:t>10</w:t>
      </w:r>
      <w:r w:rsidRPr="00852059">
        <w:rPr>
          <w:rFonts w:eastAsia="標楷體"/>
          <w:kern w:val="0"/>
          <w:sz w:val="28"/>
          <w:szCs w:val="28"/>
        </w:rPr>
        <w:t>月預測</w:t>
      </w:r>
      <w:r w:rsidRPr="00852059">
        <w:rPr>
          <w:rFonts w:eastAsia="標楷體" w:hint="eastAsia"/>
          <w:kern w:val="0"/>
          <w:sz w:val="28"/>
          <w:szCs w:val="28"/>
        </w:rPr>
        <w:t>值分別下調</w:t>
      </w:r>
      <w:r w:rsidRPr="00852059">
        <w:rPr>
          <w:rFonts w:eastAsia="標楷體" w:hint="eastAsia"/>
          <w:kern w:val="0"/>
          <w:sz w:val="28"/>
          <w:szCs w:val="28"/>
        </w:rPr>
        <w:t>0.2</w:t>
      </w:r>
      <w:r w:rsidRPr="00852059">
        <w:rPr>
          <w:rFonts w:eastAsia="標楷體" w:hint="eastAsia"/>
          <w:kern w:val="0"/>
          <w:sz w:val="28"/>
          <w:szCs w:val="28"/>
        </w:rPr>
        <w:t>及</w:t>
      </w:r>
      <w:r w:rsidRPr="00852059">
        <w:rPr>
          <w:rFonts w:eastAsia="標楷體" w:hint="eastAsia"/>
          <w:kern w:val="0"/>
          <w:sz w:val="28"/>
          <w:szCs w:val="28"/>
        </w:rPr>
        <w:t>0.1</w:t>
      </w:r>
      <w:r w:rsidRPr="00852059">
        <w:rPr>
          <w:rFonts w:eastAsia="標楷體" w:hint="eastAsia"/>
          <w:kern w:val="0"/>
          <w:sz w:val="28"/>
          <w:szCs w:val="28"/>
        </w:rPr>
        <w:t>個百分點</w:t>
      </w:r>
      <w:r w:rsidRPr="00852059">
        <w:rPr>
          <w:rFonts w:eastAsia="標楷體"/>
          <w:kern w:val="0"/>
          <w:sz w:val="28"/>
          <w:szCs w:val="28"/>
        </w:rPr>
        <w:t>。</w:t>
      </w:r>
    </w:p>
    <w:p w:rsidR="00AB01FA" w:rsidRPr="00AB01FA" w:rsidRDefault="00AB01FA" w:rsidP="00AB01FA">
      <w:pPr>
        <w:widowControl/>
        <w:tabs>
          <w:tab w:val="left" w:pos="540"/>
        </w:tabs>
        <w:snapToGrid w:val="0"/>
        <w:spacing w:beforeLines="50" w:before="180" w:line="300" w:lineRule="auto"/>
        <w:ind w:right="-60"/>
        <w:jc w:val="both"/>
        <w:rPr>
          <w:rFonts w:eastAsia="標楷體"/>
          <w:b/>
          <w:bCs/>
          <w:kern w:val="0"/>
          <w:sz w:val="28"/>
          <w:szCs w:val="28"/>
        </w:rPr>
      </w:pPr>
      <w:r w:rsidRPr="00AB01FA">
        <w:rPr>
          <w:rFonts w:eastAsia="標楷體"/>
          <w:b/>
          <w:bCs/>
          <w:kern w:val="0"/>
          <w:sz w:val="28"/>
          <w:szCs w:val="28"/>
        </w:rPr>
        <w:t>１、日本</w:t>
      </w:r>
    </w:p>
    <w:p w:rsidR="00AB01FA" w:rsidRPr="00AB01FA" w:rsidRDefault="00AB01FA" w:rsidP="00AB01FA">
      <w:pPr>
        <w:numPr>
          <w:ilvl w:val="0"/>
          <w:numId w:val="2"/>
        </w:numPr>
        <w:snapToGrid w:val="0"/>
        <w:spacing w:beforeLines="50" w:before="180" w:line="300" w:lineRule="auto"/>
        <w:ind w:leftChars="117" w:left="848" w:rightChars="-95" w:right="-228" w:hanging="567"/>
        <w:jc w:val="both"/>
        <w:rPr>
          <w:rFonts w:eastAsia="標楷體"/>
          <w:sz w:val="28"/>
          <w:szCs w:val="28"/>
        </w:rPr>
      </w:pPr>
      <w:r w:rsidRPr="00AB01FA">
        <w:rPr>
          <w:rFonts w:eastAsia="標楷體" w:hint="eastAsia"/>
          <w:sz w:val="28"/>
          <w:szCs w:val="28"/>
        </w:rPr>
        <w:t>IMF</w:t>
      </w:r>
      <w:r w:rsidR="00B355AF">
        <w:rPr>
          <w:rFonts w:eastAsia="標楷體" w:hint="eastAsia"/>
          <w:sz w:val="28"/>
          <w:szCs w:val="28"/>
        </w:rPr>
        <w:t xml:space="preserve"> </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14</w:t>
      </w:r>
      <w:r w:rsidRPr="00AB01FA">
        <w:rPr>
          <w:rFonts w:eastAsia="標楷體" w:hint="eastAsia"/>
          <w:sz w:val="28"/>
          <w:szCs w:val="28"/>
        </w:rPr>
        <w:t>日</w:t>
      </w:r>
      <w:r w:rsidR="00EC2787">
        <w:rPr>
          <w:rFonts w:eastAsia="標楷體" w:hint="eastAsia"/>
          <w:sz w:val="28"/>
          <w:szCs w:val="28"/>
        </w:rPr>
        <w:t>「</w:t>
      </w:r>
      <w:r w:rsidRPr="00AB01FA">
        <w:rPr>
          <w:rFonts w:eastAsia="標楷體" w:hint="eastAsia"/>
          <w:sz w:val="28"/>
          <w:szCs w:val="28"/>
        </w:rPr>
        <w:t>世界經濟展望報告</w:t>
      </w:r>
      <w:r w:rsidR="00EC2787">
        <w:rPr>
          <w:rFonts w:eastAsia="標楷體" w:hint="eastAsia"/>
          <w:sz w:val="28"/>
          <w:szCs w:val="28"/>
        </w:rPr>
        <w:t>」</w:t>
      </w:r>
      <w:r w:rsidRPr="00AB01FA">
        <w:rPr>
          <w:rFonts w:eastAsia="標楷體" w:hint="eastAsia"/>
          <w:sz w:val="28"/>
          <w:szCs w:val="28"/>
        </w:rPr>
        <w:t>上修日本</w:t>
      </w:r>
      <w:r w:rsidRPr="00AB01FA">
        <w:rPr>
          <w:rFonts w:eastAsia="標楷體" w:hint="eastAsia"/>
          <w:sz w:val="28"/>
          <w:szCs w:val="28"/>
        </w:rPr>
        <w:t>2015</w:t>
      </w:r>
      <w:r w:rsidR="00EC2787">
        <w:rPr>
          <w:rFonts w:eastAsia="標楷體" w:hint="eastAsia"/>
          <w:sz w:val="28"/>
          <w:szCs w:val="28"/>
        </w:rPr>
        <w:t>年</w:t>
      </w:r>
      <w:r w:rsidRPr="00AB01FA">
        <w:rPr>
          <w:rFonts w:eastAsia="標楷體" w:hint="eastAsia"/>
          <w:sz w:val="28"/>
          <w:szCs w:val="28"/>
        </w:rPr>
        <w:t>及</w:t>
      </w:r>
      <w:r w:rsidRPr="00AB01FA">
        <w:rPr>
          <w:rFonts w:eastAsia="標楷體" w:hint="eastAsia"/>
          <w:sz w:val="28"/>
          <w:szCs w:val="28"/>
        </w:rPr>
        <w:t>2016</w:t>
      </w:r>
      <w:r w:rsidRPr="00AB01FA">
        <w:rPr>
          <w:rFonts w:eastAsia="標楷體" w:hint="eastAsia"/>
          <w:sz w:val="28"/>
          <w:szCs w:val="28"/>
        </w:rPr>
        <w:t>年經濟成長率預估值各</w:t>
      </w:r>
      <w:r w:rsidRPr="00AB01FA">
        <w:rPr>
          <w:rFonts w:eastAsia="標楷體" w:hint="eastAsia"/>
          <w:sz w:val="28"/>
          <w:szCs w:val="28"/>
        </w:rPr>
        <w:t>0.4</w:t>
      </w:r>
      <w:r w:rsidRPr="00AB01FA">
        <w:rPr>
          <w:rFonts w:eastAsia="標楷體" w:hint="eastAsia"/>
          <w:sz w:val="28"/>
          <w:szCs w:val="28"/>
        </w:rPr>
        <w:t>個百分點至</w:t>
      </w:r>
      <w:r w:rsidRPr="00AB01FA">
        <w:rPr>
          <w:rFonts w:eastAsia="標楷體" w:hint="eastAsia"/>
          <w:sz w:val="28"/>
          <w:szCs w:val="28"/>
        </w:rPr>
        <w:t>1.0</w:t>
      </w:r>
      <w:r w:rsidRPr="00AB01FA">
        <w:rPr>
          <w:rFonts w:eastAsia="標楷體" w:hint="eastAsia"/>
          <w:sz w:val="28"/>
          <w:szCs w:val="28"/>
        </w:rPr>
        <w:t>％及</w:t>
      </w:r>
      <w:r w:rsidRPr="00AB01FA">
        <w:rPr>
          <w:rFonts w:eastAsia="標楷體" w:hint="eastAsia"/>
          <w:sz w:val="28"/>
          <w:szCs w:val="28"/>
        </w:rPr>
        <w:t>1.2</w:t>
      </w:r>
      <w:r w:rsidRPr="00AB01FA">
        <w:rPr>
          <w:rFonts w:eastAsia="標楷體" w:hint="eastAsia"/>
          <w:sz w:val="28"/>
          <w:szCs w:val="28"/>
        </w:rPr>
        <w:t>％，主要原因</w:t>
      </w:r>
      <w:r w:rsidR="00EC2787">
        <w:rPr>
          <w:rFonts w:eastAsia="標楷體" w:hint="eastAsia"/>
          <w:sz w:val="28"/>
          <w:szCs w:val="28"/>
        </w:rPr>
        <w:t>係</w:t>
      </w:r>
      <w:r w:rsidRPr="00AB01FA">
        <w:rPr>
          <w:rFonts w:eastAsia="標楷體" w:hint="eastAsia"/>
          <w:sz w:val="28"/>
          <w:szCs w:val="28"/>
        </w:rPr>
        <w:t>國際油價維持低點，同時日本央行持續推行量化寬鬆政策，有助於日本股市上漲及日圓貶值；另日本實質薪資上升亦可望帶動未來消費及經濟成長。</w:t>
      </w:r>
    </w:p>
    <w:p w:rsidR="00AB01FA" w:rsidRPr="00AB01FA" w:rsidRDefault="00AB01FA" w:rsidP="00AB01FA">
      <w:pPr>
        <w:numPr>
          <w:ilvl w:val="0"/>
          <w:numId w:val="2"/>
        </w:numPr>
        <w:snapToGrid w:val="0"/>
        <w:spacing w:beforeLines="50" w:before="180" w:line="300" w:lineRule="auto"/>
        <w:ind w:leftChars="117" w:left="848" w:rightChars="-95" w:right="-228" w:hanging="567"/>
        <w:jc w:val="both"/>
        <w:rPr>
          <w:rFonts w:eastAsia="標楷體"/>
          <w:sz w:val="28"/>
          <w:szCs w:val="28"/>
        </w:rPr>
      </w:pPr>
      <w:r w:rsidRPr="00AB01FA">
        <w:rPr>
          <w:rFonts w:eastAsia="標楷體" w:hint="eastAsia"/>
          <w:sz w:val="28"/>
          <w:szCs w:val="28"/>
        </w:rPr>
        <w:t>根據日本財務省</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22</w:t>
      </w:r>
      <w:r w:rsidRPr="00AB01FA">
        <w:rPr>
          <w:rFonts w:eastAsia="標楷體" w:hint="eastAsia"/>
          <w:sz w:val="28"/>
          <w:szCs w:val="28"/>
        </w:rPr>
        <w:t>日最新發布之進出口貿易統計，受益於日圓貶值及低油價，</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3</w:t>
      </w:r>
      <w:r w:rsidRPr="00AB01FA">
        <w:rPr>
          <w:rFonts w:eastAsia="標楷體" w:hint="eastAsia"/>
          <w:sz w:val="28"/>
          <w:szCs w:val="28"/>
        </w:rPr>
        <w:t>月份出口為</w:t>
      </w:r>
      <w:r w:rsidRPr="00AB01FA">
        <w:rPr>
          <w:rFonts w:eastAsia="標楷體" w:hint="eastAsia"/>
          <w:sz w:val="28"/>
          <w:szCs w:val="28"/>
        </w:rPr>
        <w:t>6.93</w:t>
      </w:r>
      <w:r w:rsidRPr="00AB01FA">
        <w:rPr>
          <w:rFonts w:eastAsia="標楷體" w:hint="eastAsia"/>
          <w:sz w:val="28"/>
          <w:szCs w:val="28"/>
        </w:rPr>
        <w:t>兆日圓，較上年同期增加</w:t>
      </w:r>
      <w:r w:rsidRPr="00AB01FA">
        <w:rPr>
          <w:rFonts w:eastAsia="標楷體" w:hint="eastAsia"/>
          <w:sz w:val="28"/>
          <w:szCs w:val="28"/>
        </w:rPr>
        <w:t>8.5</w:t>
      </w:r>
      <w:r w:rsidRPr="00AB01FA">
        <w:rPr>
          <w:rFonts w:eastAsia="標楷體"/>
          <w:sz w:val="28"/>
          <w:szCs w:val="28"/>
        </w:rPr>
        <w:t>％</w:t>
      </w:r>
      <w:r w:rsidRPr="00AB01FA">
        <w:rPr>
          <w:rFonts w:eastAsia="標楷體" w:hint="eastAsia"/>
          <w:sz w:val="28"/>
          <w:szCs w:val="28"/>
        </w:rPr>
        <w:t>，進口則為</w:t>
      </w:r>
      <w:r w:rsidRPr="00AB01FA">
        <w:rPr>
          <w:rFonts w:eastAsia="標楷體" w:hint="eastAsia"/>
          <w:sz w:val="28"/>
          <w:szCs w:val="28"/>
        </w:rPr>
        <w:t>6.70</w:t>
      </w:r>
      <w:r w:rsidRPr="00AB01FA">
        <w:rPr>
          <w:rFonts w:eastAsia="標楷體" w:hint="eastAsia"/>
          <w:sz w:val="28"/>
          <w:szCs w:val="28"/>
        </w:rPr>
        <w:t>兆日圓，較上年同期減少</w:t>
      </w:r>
      <w:r w:rsidRPr="00AB01FA">
        <w:rPr>
          <w:rFonts w:eastAsia="標楷體" w:hint="eastAsia"/>
          <w:sz w:val="28"/>
          <w:szCs w:val="28"/>
        </w:rPr>
        <w:t>14.5</w:t>
      </w:r>
      <w:r w:rsidRPr="00AB01FA">
        <w:rPr>
          <w:rFonts w:eastAsia="標楷體" w:hint="eastAsia"/>
          <w:sz w:val="28"/>
          <w:szCs w:val="28"/>
        </w:rPr>
        <w:t>％，貿易出超為</w:t>
      </w:r>
      <w:r w:rsidRPr="00AB01FA">
        <w:rPr>
          <w:rFonts w:eastAsia="標楷體" w:hint="eastAsia"/>
          <w:sz w:val="28"/>
          <w:szCs w:val="28"/>
        </w:rPr>
        <w:t>0.23</w:t>
      </w:r>
      <w:r w:rsidRPr="00AB01FA">
        <w:rPr>
          <w:rFonts w:eastAsia="標楷體" w:hint="eastAsia"/>
          <w:sz w:val="28"/>
          <w:szCs w:val="28"/>
        </w:rPr>
        <w:t>兆日圓，為</w:t>
      </w:r>
      <w:r w:rsidRPr="00AB01FA">
        <w:rPr>
          <w:rFonts w:eastAsia="標楷體" w:hint="eastAsia"/>
          <w:sz w:val="28"/>
          <w:szCs w:val="28"/>
        </w:rPr>
        <w:t>33</w:t>
      </w:r>
      <w:r w:rsidRPr="00AB01FA">
        <w:rPr>
          <w:rFonts w:eastAsia="標楷體" w:hint="eastAsia"/>
          <w:sz w:val="28"/>
          <w:szCs w:val="28"/>
        </w:rPr>
        <w:t>個月以來首次由入超轉為出超。就地區而言，對主要貿易夥伴歐盟、美國、中國大陸</w:t>
      </w:r>
      <w:r w:rsidR="00EC2787">
        <w:rPr>
          <w:rFonts w:eastAsia="標楷體" w:hint="eastAsia"/>
          <w:sz w:val="28"/>
          <w:szCs w:val="28"/>
        </w:rPr>
        <w:t>及</w:t>
      </w:r>
      <w:r w:rsidRPr="00AB01FA">
        <w:rPr>
          <w:rFonts w:eastAsia="標楷體" w:hint="eastAsia"/>
          <w:sz w:val="28"/>
          <w:szCs w:val="28"/>
        </w:rPr>
        <w:t>東協出口</w:t>
      </w:r>
      <w:r w:rsidR="00EC2787">
        <w:rPr>
          <w:rFonts w:eastAsia="標楷體" w:hint="eastAsia"/>
          <w:sz w:val="28"/>
          <w:szCs w:val="28"/>
        </w:rPr>
        <w:t>分別</w:t>
      </w:r>
      <w:r w:rsidRPr="00AB01FA">
        <w:rPr>
          <w:rFonts w:eastAsia="標楷體" w:hint="eastAsia"/>
          <w:sz w:val="28"/>
          <w:szCs w:val="28"/>
        </w:rPr>
        <w:t>成長</w:t>
      </w:r>
      <w:r w:rsidRPr="00AB01FA">
        <w:rPr>
          <w:rFonts w:eastAsia="標楷體" w:hint="eastAsia"/>
          <w:sz w:val="28"/>
          <w:szCs w:val="28"/>
        </w:rPr>
        <w:t>9.1</w:t>
      </w:r>
      <w:r w:rsidRPr="00AB01FA">
        <w:rPr>
          <w:rFonts w:eastAsia="標楷體" w:hint="eastAsia"/>
          <w:sz w:val="28"/>
          <w:szCs w:val="28"/>
        </w:rPr>
        <w:t>％、</w:t>
      </w:r>
      <w:r w:rsidRPr="00AB01FA">
        <w:rPr>
          <w:rFonts w:eastAsia="標楷體" w:hint="eastAsia"/>
          <w:sz w:val="28"/>
          <w:szCs w:val="28"/>
        </w:rPr>
        <w:t>21.3</w:t>
      </w:r>
      <w:r w:rsidRPr="00AB01FA">
        <w:rPr>
          <w:rFonts w:eastAsia="標楷體" w:hint="eastAsia"/>
          <w:sz w:val="28"/>
          <w:szCs w:val="28"/>
        </w:rPr>
        <w:t>％、</w:t>
      </w:r>
      <w:r w:rsidRPr="00AB01FA">
        <w:rPr>
          <w:rFonts w:eastAsia="標楷體" w:hint="eastAsia"/>
          <w:sz w:val="28"/>
          <w:szCs w:val="28"/>
        </w:rPr>
        <w:t>3.9</w:t>
      </w:r>
      <w:r w:rsidRPr="00AB01FA">
        <w:rPr>
          <w:rFonts w:eastAsia="標楷體" w:hint="eastAsia"/>
          <w:sz w:val="28"/>
          <w:szCs w:val="28"/>
        </w:rPr>
        <w:t>％及</w:t>
      </w:r>
      <w:r w:rsidRPr="00AB01FA">
        <w:rPr>
          <w:rFonts w:eastAsia="標楷體" w:hint="eastAsia"/>
          <w:sz w:val="28"/>
          <w:szCs w:val="28"/>
        </w:rPr>
        <w:t>11.6</w:t>
      </w:r>
      <w:r w:rsidRPr="00AB01FA">
        <w:rPr>
          <w:rFonts w:eastAsia="標楷體" w:hint="eastAsia"/>
          <w:sz w:val="28"/>
          <w:szCs w:val="28"/>
        </w:rPr>
        <w:t>％。</w:t>
      </w:r>
      <w:r w:rsidRPr="00AB01FA">
        <w:rPr>
          <w:rFonts w:eastAsia="標楷體"/>
          <w:sz w:val="28"/>
          <w:szCs w:val="28"/>
        </w:rPr>
        <w:t>201</w:t>
      </w:r>
      <w:r w:rsidRPr="00AB01FA">
        <w:rPr>
          <w:rFonts w:eastAsia="標楷體" w:hint="eastAsia"/>
          <w:sz w:val="28"/>
          <w:szCs w:val="28"/>
        </w:rPr>
        <w:t>5</w:t>
      </w:r>
      <w:r w:rsidRPr="00AB01FA">
        <w:rPr>
          <w:rFonts w:eastAsia="標楷體" w:hint="eastAsia"/>
          <w:sz w:val="28"/>
          <w:szCs w:val="28"/>
        </w:rPr>
        <w:t>年</w:t>
      </w:r>
      <w:r w:rsidRPr="00AB01FA">
        <w:rPr>
          <w:rFonts w:eastAsia="標楷體" w:hint="eastAsia"/>
          <w:sz w:val="28"/>
          <w:szCs w:val="28"/>
        </w:rPr>
        <w:t>2</w:t>
      </w:r>
      <w:r w:rsidRPr="00AB01FA">
        <w:rPr>
          <w:rFonts w:eastAsia="標楷體" w:hint="eastAsia"/>
          <w:sz w:val="28"/>
          <w:szCs w:val="28"/>
        </w:rPr>
        <w:t>月工業生產減少</w:t>
      </w:r>
      <w:r w:rsidRPr="00AB01FA">
        <w:rPr>
          <w:rFonts w:eastAsia="標楷體" w:hint="eastAsia"/>
          <w:sz w:val="28"/>
          <w:szCs w:val="28"/>
        </w:rPr>
        <w:t>2.0</w:t>
      </w:r>
      <w:r w:rsidRPr="00AB01FA">
        <w:rPr>
          <w:rFonts w:eastAsia="標楷體" w:hint="eastAsia"/>
          <w:sz w:val="28"/>
          <w:szCs w:val="28"/>
        </w:rPr>
        <w:t>％；消費者物價上漲</w:t>
      </w:r>
      <w:r w:rsidRPr="00AB01FA">
        <w:rPr>
          <w:rFonts w:eastAsia="標楷體" w:hint="eastAsia"/>
          <w:sz w:val="28"/>
          <w:szCs w:val="28"/>
        </w:rPr>
        <w:t>2.2</w:t>
      </w:r>
      <w:r w:rsidRPr="00AB01FA">
        <w:rPr>
          <w:rFonts w:eastAsia="標楷體" w:hint="eastAsia"/>
          <w:sz w:val="28"/>
          <w:szCs w:val="28"/>
        </w:rPr>
        <w:t>％；失業率為</w:t>
      </w:r>
      <w:r w:rsidRPr="00AB01FA">
        <w:rPr>
          <w:rFonts w:eastAsia="標楷體" w:hint="eastAsia"/>
          <w:sz w:val="28"/>
          <w:szCs w:val="28"/>
        </w:rPr>
        <w:t>3.5</w:t>
      </w:r>
      <w:r w:rsidRPr="00AB01FA">
        <w:rPr>
          <w:rFonts w:eastAsia="標楷體" w:hint="eastAsia"/>
          <w:sz w:val="28"/>
          <w:szCs w:val="28"/>
        </w:rPr>
        <w:t>％。</w:t>
      </w:r>
    </w:p>
    <w:p w:rsidR="00AB01FA" w:rsidRPr="00AB01FA" w:rsidRDefault="00AB01FA" w:rsidP="00AB01FA">
      <w:pPr>
        <w:numPr>
          <w:ilvl w:val="0"/>
          <w:numId w:val="2"/>
        </w:numPr>
        <w:snapToGrid w:val="0"/>
        <w:spacing w:beforeLines="50" w:before="180" w:line="300" w:lineRule="auto"/>
        <w:ind w:leftChars="117" w:left="848" w:rightChars="-95" w:right="-228" w:hanging="567"/>
        <w:jc w:val="both"/>
        <w:rPr>
          <w:rFonts w:eastAsia="標楷體"/>
          <w:sz w:val="28"/>
          <w:szCs w:val="28"/>
        </w:rPr>
      </w:pPr>
      <w:r w:rsidRPr="00AB01FA">
        <w:rPr>
          <w:rFonts w:eastAsia="標楷體" w:hint="eastAsia"/>
          <w:sz w:val="28"/>
          <w:szCs w:val="28"/>
        </w:rPr>
        <w:t>鑒於日本服務產業占國內</w:t>
      </w:r>
      <w:r w:rsidRPr="00AB01FA">
        <w:rPr>
          <w:rFonts w:eastAsia="標楷體" w:hint="eastAsia"/>
          <w:sz w:val="28"/>
          <w:szCs w:val="28"/>
        </w:rPr>
        <w:t>GDP 7</w:t>
      </w:r>
      <w:r w:rsidRPr="00AB01FA">
        <w:rPr>
          <w:rFonts w:eastAsia="標楷體" w:hint="eastAsia"/>
          <w:sz w:val="28"/>
          <w:szCs w:val="28"/>
        </w:rPr>
        <w:t>成，但勞動生產效率每年卻僅提升</w:t>
      </w:r>
      <w:r w:rsidRPr="00AB01FA">
        <w:rPr>
          <w:rFonts w:eastAsia="標楷體" w:hint="eastAsia"/>
          <w:sz w:val="28"/>
          <w:szCs w:val="28"/>
        </w:rPr>
        <w:t>0.8%</w:t>
      </w:r>
      <w:r w:rsidRPr="00AB01FA">
        <w:rPr>
          <w:rFonts w:eastAsia="標楷體" w:hint="eastAsia"/>
          <w:sz w:val="28"/>
          <w:szCs w:val="28"/>
        </w:rPr>
        <w:t>，與製造業相差甚多，日本政府於</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15</w:t>
      </w:r>
      <w:r w:rsidRPr="00AB01FA">
        <w:rPr>
          <w:rFonts w:eastAsia="標楷體" w:hint="eastAsia"/>
          <w:sz w:val="28"/>
          <w:szCs w:val="28"/>
        </w:rPr>
        <w:t>日召開產業競爭力會議，決定推動「服務產業挑戰方案」，將設立中小企業經營技術的專家建言制度，並簡化利用程序，加速中小企業服務業生產效率提升，期於</w:t>
      </w:r>
      <w:r w:rsidRPr="00AB01FA">
        <w:rPr>
          <w:rFonts w:eastAsia="標楷體" w:hint="eastAsia"/>
          <w:sz w:val="28"/>
          <w:szCs w:val="28"/>
        </w:rPr>
        <w:t>2020</w:t>
      </w:r>
      <w:r w:rsidRPr="00AB01FA">
        <w:rPr>
          <w:rFonts w:eastAsia="標楷體" w:hint="eastAsia"/>
          <w:sz w:val="28"/>
          <w:szCs w:val="28"/>
        </w:rPr>
        <w:t>年前服務生產力每年提升至</w:t>
      </w:r>
      <w:r w:rsidRPr="00AB01FA">
        <w:rPr>
          <w:rFonts w:eastAsia="標楷體" w:hint="eastAsia"/>
          <w:sz w:val="28"/>
          <w:szCs w:val="28"/>
        </w:rPr>
        <w:t>2%</w:t>
      </w:r>
      <w:r w:rsidRPr="00AB01FA">
        <w:rPr>
          <w:rFonts w:eastAsia="標楷體" w:hint="eastAsia"/>
          <w:sz w:val="28"/>
          <w:szCs w:val="28"/>
        </w:rPr>
        <w:t>，帶動日本經濟成長。</w:t>
      </w:r>
    </w:p>
    <w:p w:rsidR="00AB01FA" w:rsidRPr="00AB01FA" w:rsidRDefault="00AB01FA" w:rsidP="00AB01FA">
      <w:pPr>
        <w:numPr>
          <w:ilvl w:val="0"/>
          <w:numId w:val="2"/>
        </w:numPr>
        <w:snapToGrid w:val="0"/>
        <w:spacing w:beforeLines="50" w:before="180" w:line="300" w:lineRule="auto"/>
        <w:ind w:leftChars="117" w:left="848" w:rightChars="-95" w:right="-228" w:hanging="567"/>
        <w:jc w:val="both"/>
        <w:rPr>
          <w:rFonts w:ascii="Calibri" w:eastAsia="標楷體" w:hAnsi="Calibri"/>
          <w:b/>
          <w:bCs/>
          <w:sz w:val="28"/>
          <w:szCs w:val="32"/>
        </w:rPr>
      </w:pPr>
      <w:r w:rsidRPr="00AB01FA">
        <w:rPr>
          <w:rFonts w:eastAsia="標楷體" w:hint="eastAsia"/>
          <w:sz w:val="28"/>
          <w:szCs w:val="28"/>
        </w:rPr>
        <w:t>日本及美國政府雙方於</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19</w:t>
      </w:r>
      <w:r w:rsidRPr="00AB01FA">
        <w:rPr>
          <w:rFonts w:eastAsia="標楷體" w:hint="eastAsia"/>
          <w:sz w:val="28"/>
          <w:szCs w:val="28"/>
        </w:rPr>
        <w:t>日至</w:t>
      </w:r>
      <w:r w:rsidRPr="00AB01FA">
        <w:rPr>
          <w:rFonts w:eastAsia="標楷體" w:hint="eastAsia"/>
          <w:sz w:val="28"/>
          <w:szCs w:val="28"/>
        </w:rPr>
        <w:t>21</w:t>
      </w:r>
      <w:r w:rsidRPr="00AB01FA">
        <w:rPr>
          <w:rFonts w:eastAsia="標楷體" w:hint="eastAsia"/>
          <w:sz w:val="28"/>
          <w:szCs w:val="28"/>
        </w:rPr>
        <w:t>日進行有關跨太平洋夥伴協定（</w:t>
      </w:r>
      <w:r w:rsidRPr="00AB01FA">
        <w:rPr>
          <w:rFonts w:eastAsia="標楷體" w:hint="eastAsia"/>
          <w:sz w:val="28"/>
          <w:szCs w:val="28"/>
        </w:rPr>
        <w:t>TPP</w:t>
      </w:r>
      <w:r w:rsidRPr="00AB01FA">
        <w:rPr>
          <w:rFonts w:eastAsia="標楷體" w:hint="eastAsia"/>
          <w:sz w:val="28"/>
          <w:szCs w:val="28"/>
        </w:rPr>
        <w:t>）部長級磋商，</w:t>
      </w:r>
      <w:r w:rsidRPr="00AB01FA">
        <w:rPr>
          <w:rFonts w:eastAsia="標楷體"/>
          <w:sz w:val="28"/>
          <w:szCs w:val="28"/>
        </w:rPr>
        <w:t>試圖在白米和汽車</w:t>
      </w:r>
      <w:r w:rsidRPr="00AB01FA">
        <w:rPr>
          <w:rFonts w:eastAsia="標楷體" w:hint="eastAsia"/>
          <w:sz w:val="28"/>
          <w:szCs w:val="28"/>
        </w:rPr>
        <w:t>領域</w:t>
      </w:r>
      <w:r w:rsidRPr="00AB01FA">
        <w:rPr>
          <w:rFonts w:eastAsia="標楷體"/>
          <w:sz w:val="28"/>
          <w:szCs w:val="28"/>
        </w:rPr>
        <w:t>問題上取得突破</w:t>
      </w:r>
      <w:r w:rsidRPr="00AB01FA">
        <w:rPr>
          <w:rFonts w:eastAsia="標楷體" w:hint="eastAsia"/>
          <w:sz w:val="28"/>
          <w:szCs w:val="28"/>
        </w:rPr>
        <w:t>，然雙方意見仍分歧</w:t>
      </w:r>
      <w:r w:rsidRPr="00AB01FA">
        <w:rPr>
          <w:rFonts w:eastAsia="標楷體"/>
          <w:sz w:val="28"/>
          <w:szCs w:val="28"/>
        </w:rPr>
        <w:t>。</w:t>
      </w:r>
      <w:r w:rsidRPr="00AB01FA">
        <w:rPr>
          <w:rFonts w:eastAsia="標楷體" w:hint="eastAsia"/>
          <w:sz w:val="28"/>
          <w:szCs w:val="28"/>
        </w:rPr>
        <w:t>日本首相安倍將於</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28</w:t>
      </w:r>
      <w:r w:rsidRPr="00AB01FA">
        <w:rPr>
          <w:rFonts w:eastAsia="標楷體" w:hint="eastAsia"/>
          <w:sz w:val="28"/>
          <w:szCs w:val="28"/>
        </w:rPr>
        <w:t>日</w:t>
      </w:r>
      <w:r w:rsidR="00EC2787">
        <w:rPr>
          <w:rFonts w:eastAsia="標楷體" w:hint="eastAsia"/>
          <w:sz w:val="28"/>
          <w:szCs w:val="28"/>
        </w:rPr>
        <w:t>至</w:t>
      </w:r>
      <w:r w:rsidRPr="00AB01FA">
        <w:rPr>
          <w:rFonts w:eastAsia="標楷體" w:hint="eastAsia"/>
          <w:sz w:val="28"/>
          <w:szCs w:val="28"/>
        </w:rPr>
        <w:t>華府與美國總統歐巴馬進行會談，並</w:t>
      </w:r>
      <w:r w:rsidRPr="00AB01FA">
        <w:rPr>
          <w:rFonts w:eastAsia="標楷體"/>
          <w:sz w:val="28"/>
          <w:szCs w:val="28"/>
        </w:rPr>
        <w:t>表示兩國應運用各自的領導力來締結這</w:t>
      </w:r>
      <w:r w:rsidRPr="00AB01FA">
        <w:rPr>
          <w:rFonts w:eastAsia="標楷體" w:hint="eastAsia"/>
          <w:sz w:val="28"/>
          <w:szCs w:val="28"/>
        </w:rPr>
        <w:t>項</w:t>
      </w:r>
      <w:r w:rsidRPr="00AB01FA">
        <w:rPr>
          <w:rFonts w:eastAsia="標楷體"/>
          <w:sz w:val="28"/>
          <w:szCs w:val="28"/>
        </w:rPr>
        <w:t>12</w:t>
      </w:r>
      <w:r w:rsidRPr="00AB01FA">
        <w:rPr>
          <w:rFonts w:eastAsia="標楷體"/>
          <w:sz w:val="28"/>
          <w:szCs w:val="28"/>
        </w:rPr>
        <w:t>國</w:t>
      </w:r>
      <w:r w:rsidRPr="00AB01FA">
        <w:rPr>
          <w:rFonts w:eastAsia="標楷體" w:hint="eastAsia"/>
          <w:sz w:val="28"/>
          <w:szCs w:val="28"/>
        </w:rPr>
        <w:t>的</w:t>
      </w:r>
      <w:r w:rsidRPr="00AB01FA">
        <w:rPr>
          <w:rFonts w:eastAsia="標楷體"/>
          <w:sz w:val="28"/>
          <w:szCs w:val="28"/>
        </w:rPr>
        <w:t>協議</w:t>
      </w:r>
      <w:r w:rsidRPr="00AB01FA">
        <w:rPr>
          <w:rFonts w:eastAsia="標楷體" w:hint="eastAsia"/>
          <w:sz w:val="28"/>
          <w:szCs w:val="28"/>
        </w:rPr>
        <w:t>，屆時是否有更進一步突破，值得關注。</w:t>
      </w:r>
      <w:r w:rsidRPr="00AB01FA">
        <w:rPr>
          <w:rFonts w:ascii="Calibri" w:eastAsia="標楷體" w:hAnsi="Calibri"/>
          <w:b/>
          <w:bCs/>
          <w:sz w:val="28"/>
          <w:szCs w:val="32"/>
        </w:rPr>
        <w:t xml:space="preserve"> </w:t>
      </w:r>
    </w:p>
    <w:p w:rsidR="00AB01FA" w:rsidRPr="00AB01FA" w:rsidRDefault="00AB01FA" w:rsidP="00AB01FA">
      <w:pPr>
        <w:snapToGrid w:val="0"/>
        <w:spacing w:beforeLines="50" w:before="180" w:line="300" w:lineRule="auto"/>
        <w:ind w:left="848" w:rightChars="-95" w:right="-228"/>
        <w:jc w:val="both"/>
        <w:rPr>
          <w:rFonts w:ascii="Calibri" w:eastAsia="標楷體" w:hAnsi="Calibri"/>
          <w:b/>
          <w:bCs/>
          <w:sz w:val="28"/>
          <w:szCs w:val="32"/>
        </w:rPr>
      </w:pPr>
    </w:p>
    <w:p w:rsidR="00AB01FA" w:rsidRPr="00AB01FA" w:rsidRDefault="00AB01FA" w:rsidP="00AB01FA">
      <w:pPr>
        <w:snapToGrid w:val="0"/>
        <w:spacing w:before="60" w:line="300" w:lineRule="auto"/>
        <w:ind w:leftChars="250" w:left="600" w:right="-227" w:firstLineChars="700" w:firstLine="1962"/>
        <w:jc w:val="both"/>
        <w:rPr>
          <w:rFonts w:eastAsia="標楷體"/>
          <w:sz w:val="28"/>
          <w:szCs w:val="32"/>
          <w:lang w:val="zh-TW"/>
        </w:rPr>
      </w:pPr>
      <w:r w:rsidRPr="00AB01FA">
        <w:rPr>
          <w:rFonts w:eastAsia="標楷體"/>
          <w:b/>
          <w:bCs/>
          <w:sz w:val="28"/>
          <w:szCs w:val="32"/>
          <w:lang w:val="zh-TW"/>
        </w:rPr>
        <w:t>表</w:t>
      </w:r>
      <w:r w:rsidRPr="00AB01FA">
        <w:rPr>
          <w:rFonts w:eastAsia="標楷體"/>
          <w:b/>
          <w:bCs/>
          <w:sz w:val="28"/>
          <w:szCs w:val="32"/>
          <w:lang w:val="zh-TW"/>
        </w:rPr>
        <w:t>1-3</w:t>
      </w:r>
      <w:r w:rsidRPr="00AB01FA">
        <w:rPr>
          <w:rFonts w:eastAsia="標楷體" w:hint="eastAsia"/>
          <w:b/>
          <w:bCs/>
          <w:sz w:val="28"/>
          <w:szCs w:val="32"/>
          <w:lang w:val="zh-TW"/>
        </w:rPr>
        <w:t>-1</w:t>
      </w:r>
      <w:r w:rsidRPr="00AB01FA">
        <w:rPr>
          <w:rFonts w:eastAsia="標楷體"/>
          <w:b/>
          <w:bCs/>
          <w:sz w:val="28"/>
          <w:szCs w:val="32"/>
          <w:lang w:val="zh-TW"/>
        </w:rPr>
        <w:t xml:space="preserve"> </w:t>
      </w:r>
      <w:r w:rsidRPr="00AB01FA">
        <w:rPr>
          <w:rFonts w:eastAsia="標楷體" w:hint="eastAsia"/>
          <w:b/>
          <w:bCs/>
          <w:sz w:val="28"/>
          <w:szCs w:val="32"/>
          <w:lang w:val="zh-TW"/>
        </w:rPr>
        <w:t>日本</w:t>
      </w:r>
      <w:r w:rsidRPr="00AB01FA">
        <w:rPr>
          <w:rFonts w:eastAsia="標楷體"/>
          <w:b/>
          <w:bCs/>
          <w:sz w:val="28"/>
          <w:szCs w:val="32"/>
          <w:lang w:val="zh-TW"/>
        </w:rPr>
        <w:t>重要經濟指標</w:t>
      </w:r>
    </w:p>
    <w:p w:rsidR="00AB01FA" w:rsidRPr="00AB01FA" w:rsidRDefault="00AB01FA" w:rsidP="00AB01FA">
      <w:pPr>
        <w:snapToGrid w:val="0"/>
        <w:ind w:rightChars="-300" w:right="-720"/>
        <w:jc w:val="right"/>
        <w:rPr>
          <w:rFonts w:eastAsia="標楷體"/>
          <w:lang w:val="zh-TW"/>
        </w:rPr>
      </w:pPr>
      <w:r w:rsidRPr="00AB01FA">
        <w:rPr>
          <w:rFonts w:eastAsia="標楷體"/>
          <w:lang w:val="zh-TW"/>
        </w:rPr>
        <w:t>單位：</w:t>
      </w:r>
      <w:r w:rsidRPr="00AB01FA">
        <w:rPr>
          <w:rFonts w:eastAsia="標楷體" w:hint="eastAsia"/>
          <w:lang w:val="zh-TW"/>
        </w:rPr>
        <w:t>兆日圓</w:t>
      </w:r>
      <w:r w:rsidRPr="00AB01FA">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AB01FA" w:rsidRPr="00AB01FA" w:rsidTr="00AB01FA">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lang w:val="zh-TW"/>
              </w:rPr>
              <w:t>年</w:t>
            </w:r>
            <w:r w:rsidRPr="00AB01FA">
              <w:rPr>
                <w:rFonts w:eastAsia="標楷體"/>
                <w:sz w:val="22"/>
                <w:lang w:val="zh-TW"/>
              </w:rPr>
              <w:t>（</w:t>
            </w:r>
            <w:r w:rsidRPr="00AB01FA">
              <w:rPr>
                <w:rFonts w:eastAsia="標楷體" w:hint="eastAsia"/>
                <w:sz w:val="22"/>
                <w:lang w:val="zh-TW"/>
              </w:rPr>
              <w:t>月</w:t>
            </w:r>
            <w:r w:rsidRPr="00AB01FA">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lang w:val="zh-TW"/>
              </w:rPr>
            </w:pPr>
            <w:r w:rsidRPr="00AB01FA">
              <w:rPr>
                <w:rFonts w:eastAsia="標楷體" w:hint="eastAsia"/>
                <w:sz w:val="22"/>
                <w:lang w:val="zh-TW"/>
              </w:rPr>
              <w:t>實質</w:t>
            </w:r>
          </w:p>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sz w:val="22"/>
                <w:lang w:val="zh-TW"/>
              </w:rPr>
              <w:t>GD</w:t>
            </w:r>
            <w:r w:rsidRPr="00AB01FA">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lang w:val="zh-TW"/>
              </w:rPr>
            </w:pPr>
            <w:r w:rsidRPr="00AB01FA">
              <w:rPr>
                <w:rFonts w:eastAsia="標楷體" w:hint="eastAsia"/>
                <w:sz w:val="22"/>
                <w:lang w:val="zh-TW"/>
              </w:rPr>
              <w:t>工業</w:t>
            </w:r>
          </w:p>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szCs w:val="20"/>
              </w:rPr>
            </w:pPr>
            <w:r w:rsidRPr="00AB01FA">
              <w:rPr>
                <w:rFonts w:eastAsia="標楷體" w:hint="eastAsia"/>
                <w:sz w:val="22"/>
                <w:szCs w:val="20"/>
              </w:rPr>
              <w:t>貿</w:t>
            </w:r>
            <w:r w:rsidRPr="00AB01FA">
              <w:rPr>
                <w:rFonts w:eastAsia="標楷體"/>
                <w:sz w:val="22"/>
                <w:szCs w:val="20"/>
              </w:rPr>
              <w:t xml:space="preserve">    </w:t>
            </w:r>
            <w:r w:rsidRPr="00AB01FA">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lang w:val="zh-TW"/>
              </w:rPr>
            </w:pPr>
            <w:r w:rsidRPr="00AB01FA">
              <w:rPr>
                <w:rFonts w:eastAsia="標楷體" w:hint="eastAsia"/>
                <w:sz w:val="22"/>
                <w:lang w:val="zh-TW"/>
              </w:rPr>
              <w:t>消費者</w:t>
            </w:r>
          </w:p>
          <w:p w:rsidR="00AB01FA" w:rsidRPr="00AB01FA" w:rsidRDefault="00AB01FA" w:rsidP="00AB01FA">
            <w:pPr>
              <w:autoSpaceDE w:val="0"/>
              <w:autoSpaceDN w:val="0"/>
              <w:adjustRightInd w:val="0"/>
              <w:snapToGrid w:val="0"/>
              <w:spacing w:line="280" w:lineRule="exact"/>
              <w:jc w:val="center"/>
              <w:rPr>
                <w:rFonts w:eastAsia="標楷體"/>
                <w:sz w:val="22"/>
                <w:lang w:val="zh-TW"/>
              </w:rPr>
            </w:pPr>
            <w:r w:rsidRPr="00AB01FA">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lang w:val="zh-TW"/>
              </w:rPr>
            </w:pPr>
            <w:r w:rsidRPr="00AB01FA">
              <w:rPr>
                <w:rFonts w:eastAsia="標楷體" w:hint="eastAsia"/>
                <w:sz w:val="22"/>
                <w:lang w:val="zh-TW"/>
              </w:rPr>
              <w:t>失業率</w:t>
            </w:r>
          </w:p>
        </w:tc>
      </w:tr>
      <w:tr w:rsidR="00AB01FA" w:rsidRPr="00AB01FA" w:rsidTr="00AB01FA">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AB01FA" w:rsidRPr="00AB01FA" w:rsidRDefault="00AB01FA" w:rsidP="00AB01FA">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lang w:val="zh-TW"/>
              </w:rPr>
            </w:pPr>
            <w:r w:rsidRPr="00AB01FA">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AB01FA" w:rsidRPr="00AB01FA" w:rsidRDefault="00AB01FA" w:rsidP="00AB01FA">
            <w:pPr>
              <w:widowControl/>
              <w:rPr>
                <w:rFonts w:eastAsia="標楷體"/>
                <w:sz w:val="22"/>
                <w:lang w:val="zh-TW"/>
              </w:rPr>
            </w:pPr>
          </w:p>
        </w:tc>
      </w:tr>
      <w:tr w:rsidR="00AB01FA" w:rsidRPr="00AB01FA" w:rsidTr="00AB01FA">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AB01FA" w:rsidRPr="00AB01FA" w:rsidRDefault="00AB01FA" w:rsidP="00AB01FA">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autoSpaceDE w:val="0"/>
              <w:autoSpaceDN w:val="0"/>
              <w:adjustRightInd w:val="0"/>
              <w:snapToGrid w:val="0"/>
              <w:spacing w:line="280" w:lineRule="exact"/>
              <w:jc w:val="center"/>
              <w:rPr>
                <w:rFonts w:eastAsia="標楷體"/>
                <w:sz w:val="22"/>
              </w:rPr>
            </w:pPr>
            <w:r w:rsidRPr="00AB01FA">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AB01FA" w:rsidRPr="00AB01FA" w:rsidRDefault="00AB01FA" w:rsidP="00AB01FA">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AB01FA" w:rsidRPr="00AB01FA" w:rsidRDefault="00AB01FA" w:rsidP="00AB01FA">
            <w:pPr>
              <w:widowControl/>
              <w:rPr>
                <w:rFonts w:eastAsia="標楷體"/>
                <w:sz w:val="22"/>
                <w:lang w:val="zh-TW"/>
              </w:rPr>
            </w:pP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2010</w:t>
            </w:r>
            <w:r w:rsidRPr="00AB01F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4.7</w:t>
            </w: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15.6</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67.4</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24.4</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60.6</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17.7</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6.8</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-0.7</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5.1</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2011</w:t>
            </w:r>
            <w:r w:rsidRPr="00AB01F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-0.5</w:t>
            </w: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-2.8</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65.7</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-2.5</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67.9</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12.0</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-2.2</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-0.3</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4.6</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2012</w:t>
            </w:r>
            <w:r w:rsidRPr="00AB01F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1.4</w:t>
            </w: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0.6</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0.0</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4.3</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2013</w:t>
            </w:r>
            <w:r w:rsidRPr="00AB01F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1.6</w:t>
            </w: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-0.8</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69.8</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9.5</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81.3</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15.0</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w:t>
            </w:r>
            <w:r w:rsidRPr="00AB01FA">
              <w:rPr>
                <w:rFonts w:eastAsia="標楷體"/>
                <w:sz w:val="22"/>
              </w:rPr>
              <w:t>11.5</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0.4</w:t>
            </w:r>
          </w:p>
        </w:tc>
        <w:tc>
          <w:tcPr>
            <w:tcW w:w="835" w:type="dxa"/>
            <w:tcBorders>
              <w:top w:val="nil"/>
              <w:left w:val="single" w:sz="6" w:space="0" w:color="auto"/>
              <w:bottom w:val="nil"/>
              <w:right w:val="nil"/>
            </w:tcBorders>
            <w:vAlign w:val="bottom"/>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4.0</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2014</w:t>
            </w:r>
            <w:r w:rsidRPr="00AB01FA">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2.7</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6.7</w:t>
            </w:r>
            <w:r w:rsidRPr="00AB01FA">
              <w:rPr>
                <w:rFonts w:eastAsia="標楷體"/>
                <w:sz w:val="22"/>
              </w:rPr>
              <w:t>（</w:t>
            </w:r>
            <w:r w:rsidRPr="00AB01FA">
              <w:rPr>
                <w:rFonts w:eastAsia="標楷體"/>
                <w:sz w:val="22"/>
              </w:rPr>
              <w:t>I</w:t>
            </w:r>
            <w:r w:rsidRPr="00AB01FA">
              <w:rPr>
                <w:rFonts w:eastAsia="標楷體"/>
                <w:sz w:val="22"/>
              </w:rPr>
              <w:t>）</w:t>
            </w: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7.4</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6.38</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1.8</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7.83</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18.1</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-1.45</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1.6</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3.6</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3.8</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6.07</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5.1</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6.88</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3.4</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-0.81</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3.4</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3.6</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1.0</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5.61</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-2.7</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6.52</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-3.6</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-0.91</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3.7</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3.5</w:t>
            </w:r>
          </w:p>
        </w:tc>
      </w:tr>
      <w:tr w:rsidR="00AB01FA" w:rsidRPr="00AB01FA" w:rsidTr="00AB01FA">
        <w:trPr>
          <w:cantSplit/>
        </w:trPr>
        <w:tc>
          <w:tcPr>
            <w:tcW w:w="1402" w:type="dxa"/>
            <w:tcBorders>
              <w:top w:val="nil"/>
              <w:left w:val="nil"/>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-7.1</w:t>
            </w:r>
            <w:r w:rsidRPr="00AB01FA">
              <w:rPr>
                <w:rFonts w:eastAsia="標楷體"/>
                <w:sz w:val="22"/>
              </w:rPr>
              <w:t>（</w:t>
            </w:r>
            <w:r w:rsidRPr="00AB01FA">
              <w:rPr>
                <w:rFonts w:eastAsia="標楷體" w:hint="eastAsia"/>
                <w:sz w:val="22"/>
              </w:rPr>
              <w:t>I</w:t>
            </w:r>
            <w:r w:rsidRPr="00AB01FA">
              <w:rPr>
                <w:rFonts w:eastAsia="標楷體"/>
                <w:sz w:val="22"/>
              </w:rPr>
              <w:t>I</w:t>
            </w:r>
            <w:r w:rsidRPr="00AB01FA">
              <w:rPr>
                <w:rFonts w:eastAsia="標楷體"/>
                <w:sz w:val="22"/>
              </w:rPr>
              <w:t>）</w:t>
            </w:r>
          </w:p>
        </w:tc>
        <w:tc>
          <w:tcPr>
            <w:tcW w:w="772"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3.1</w:t>
            </w:r>
          </w:p>
        </w:tc>
        <w:tc>
          <w:tcPr>
            <w:tcW w:w="84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5.94</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w:t>
            </w:r>
            <w:r w:rsidRPr="00AB01FA">
              <w:rPr>
                <w:rFonts w:eastAsia="標楷體" w:hint="eastAsia"/>
                <w:sz w:val="22"/>
              </w:rPr>
              <w:t>1.9</w:t>
            </w:r>
          </w:p>
        </w:tc>
        <w:tc>
          <w:tcPr>
            <w:tcW w:w="853"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6.76</w:t>
            </w:r>
          </w:p>
        </w:tc>
        <w:tc>
          <w:tcPr>
            <w:tcW w:w="78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8.4</w:t>
            </w:r>
          </w:p>
        </w:tc>
        <w:tc>
          <w:tcPr>
            <w:tcW w:w="910"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-0.82</w:t>
            </w:r>
          </w:p>
        </w:tc>
        <w:tc>
          <w:tcPr>
            <w:tcW w:w="854" w:type="dxa"/>
            <w:tcBorders>
              <w:top w:val="nil"/>
              <w:left w:val="single" w:sz="6" w:space="0" w:color="auto"/>
              <w:bottom w:val="nil"/>
              <w:right w:val="single" w:sz="6" w:space="0" w:color="auto"/>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w:t>
            </w:r>
          </w:p>
        </w:tc>
        <w:tc>
          <w:tcPr>
            <w:tcW w:w="835" w:type="dxa"/>
            <w:tcBorders>
              <w:top w:val="nil"/>
              <w:left w:val="single" w:sz="6" w:space="0" w:color="auto"/>
              <w:bottom w:val="nil"/>
              <w:right w:val="nil"/>
            </w:tcBorders>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3.7</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-0.7</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3.9</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7.15</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2.3</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3.4</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3.8</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-3.3</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5.71</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-1.3</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6.65</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-1.5</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-0.95</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3.1</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3.5</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9</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-1.9</w:t>
            </w:r>
            <w:r w:rsidRPr="00AB01FA">
              <w:rPr>
                <w:rFonts w:eastAsia="標楷體"/>
                <w:sz w:val="22"/>
              </w:rPr>
              <w:t>（</w:t>
            </w:r>
            <w:r w:rsidRPr="00AB01FA">
              <w:rPr>
                <w:rFonts w:eastAsia="標楷體"/>
                <w:sz w:val="22"/>
              </w:rPr>
              <w:t>III</w:t>
            </w:r>
            <w:r w:rsidRPr="00AB01FA">
              <w:rPr>
                <w:rFonts w:eastAsia="標楷體"/>
                <w:sz w:val="22"/>
              </w:rPr>
              <w:t>）</w:t>
            </w: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3.2</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10</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2.9</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3.5</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11</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2.4</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3.5</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1.5</w:t>
            </w:r>
            <w:r w:rsidRPr="00AB01FA">
              <w:rPr>
                <w:rFonts w:eastAsia="標楷體"/>
                <w:sz w:val="22"/>
              </w:rPr>
              <w:t>（</w:t>
            </w:r>
            <w:r w:rsidRPr="00AB01FA">
              <w:rPr>
                <w:rFonts w:eastAsia="標楷體"/>
                <w:sz w:val="22"/>
              </w:rPr>
              <w:t>IV</w:t>
            </w:r>
            <w:r w:rsidRPr="00AB01FA">
              <w:rPr>
                <w:rFonts w:eastAsia="標楷體"/>
                <w:sz w:val="22"/>
              </w:rPr>
              <w:t>）</w:t>
            </w: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2.4</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3.4</w:t>
            </w:r>
          </w:p>
        </w:tc>
      </w:tr>
      <w:tr w:rsidR="00AB01FA" w:rsidRPr="00AB01FA" w:rsidTr="00AB01FA">
        <w:trPr>
          <w:cantSplit/>
        </w:trPr>
        <w:tc>
          <w:tcPr>
            <w:tcW w:w="1402" w:type="dxa"/>
            <w:tcBorders>
              <w:top w:val="nil"/>
              <w:left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2015</w:t>
            </w:r>
            <w:r w:rsidRPr="00AB01FA">
              <w:rPr>
                <w:rFonts w:eastAsia="標楷體" w:hint="eastAsia"/>
                <w:sz w:val="22"/>
              </w:rPr>
              <w:t>年</w:t>
            </w:r>
          </w:p>
        </w:tc>
        <w:tc>
          <w:tcPr>
            <w:tcW w:w="1080"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40"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910"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35" w:type="dxa"/>
            <w:tcBorders>
              <w:top w:val="nil"/>
              <w:left w:val="single" w:sz="6" w:space="0" w:color="auto"/>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2.4</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w:t>
            </w:r>
          </w:p>
        </w:tc>
      </w:tr>
      <w:tr w:rsidR="00AB01FA" w:rsidRPr="00AB01FA" w:rsidTr="00AB01FA">
        <w:trPr>
          <w:cantSplit/>
        </w:trPr>
        <w:tc>
          <w:tcPr>
            <w:tcW w:w="1402" w:type="dxa"/>
            <w:tcBorders>
              <w:top w:val="nil"/>
              <w:left w:val="nil"/>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w:t>
            </w:r>
            <w:r w:rsidRPr="00AB01F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2.2</w:t>
            </w:r>
          </w:p>
        </w:tc>
        <w:tc>
          <w:tcPr>
            <w:tcW w:w="835" w:type="dxa"/>
            <w:tcBorders>
              <w:top w:val="nil"/>
              <w:left w:val="single" w:sz="6" w:space="0" w:color="auto"/>
              <w:bottom w:val="nil"/>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3.5</w:t>
            </w:r>
          </w:p>
        </w:tc>
      </w:tr>
      <w:tr w:rsidR="00AB01FA" w:rsidRPr="00AB01FA" w:rsidTr="00AB01FA">
        <w:trPr>
          <w:cantSplit/>
        </w:trPr>
        <w:tc>
          <w:tcPr>
            <w:tcW w:w="1402" w:type="dxa"/>
            <w:tcBorders>
              <w:top w:val="nil"/>
              <w:left w:val="nil"/>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w:t>
            </w:r>
            <w:r w:rsidRPr="00AB01FA">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6.93</w:t>
            </w:r>
          </w:p>
        </w:tc>
        <w:tc>
          <w:tcPr>
            <w:tcW w:w="784"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8.5</w:t>
            </w:r>
          </w:p>
        </w:tc>
        <w:tc>
          <w:tcPr>
            <w:tcW w:w="853"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6.70</w:t>
            </w:r>
          </w:p>
        </w:tc>
        <w:tc>
          <w:tcPr>
            <w:tcW w:w="784"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-14.5</w:t>
            </w:r>
          </w:p>
        </w:tc>
        <w:tc>
          <w:tcPr>
            <w:tcW w:w="910"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0.23</w:t>
            </w:r>
          </w:p>
        </w:tc>
        <w:tc>
          <w:tcPr>
            <w:tcW w:w="854" w:type="dxa"/>
            <w:tcBorders>
              <w:top w:val="nil"/>
              <w:left w:val="single" w:sz="6" w:space="0" w:color="auto"/>
              <w:bottom w:val="single" w:sz="4" w:space="0" w:color="auto"/>
              <w:right w:val="single" w:sz="6" w:space="0" w:color="auto"/>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w:t>
            </w:r>
          </w:p>
        </w:tc>
        <w:tc>
          <w:tcPr>
            <w:tcW w:w="835" w:type="dxa"/>
            <w:tcBorders>
              <w:top w:val="nil"/>
              <w:left w:val="single" w:sz="6" w:space="0" w:color="auto"/>
              <w:bottom w:val="single" w:sz="4" w:space="0" w:color="auto"/>
              <w:right w:val="nil"/>
            </w:tcBorders>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w:t>
            </w:r>
          </w:p>
        </w:tc>
      </w:tr>
    </w:tbl>
    <w:p w:rsidR="00AB01FA" w:rsidRPr="00AB01FA" w:rsidRDefault="00AB01FA" w:rsidP="00AB01FA">
      <w:pPr>
        <w:widowControl/>
        <w:snapToGrid w:val="0"/>
        <w:spacing w:line="280" w:lineRule="exact"/>
        <w:ind w:left="447" w:rightChars="-295" w:right="-708" w:hangingChars="203" w:hanging="447"/>
        <w:rPr>
          <w:rFonts w:eastAsia="標楷體"/>
          <w:kern w:val="0"/>
          <w:sz w:val="22"/>
          <w:szCs w:val="22"/>
        </w:rPr>
      </w:pPr>
      <w:r w:rsidRPr="00AB01FA">
        <w:rPr>
          <w:rFonts w:eastAsia="標楷體"/>
          <w:kern w:val="0"/>
          <w:sz w:val="22"/>
          <w:szCs w:val="22"/>
        </w:rPr>
        <w:t>註：除實質</w:t>
      </w:r>
      <w:r w:rsidRPr="00AB01FA">
        <w:rPr>
          <w:rFonts w:eastAsia="標楷體"/>
          <w:kern w:val="0"/>
          <w:sz w:val="22"/>
          <w:szCs w:val="22"/>
        </w:rPr>
        <w:t>GDP</w:t>
      </w:r>
      <w:r w:rsidRPr="00AB01FA">
        <w:rPr>
          <w:rFonts w:eastAsia="標楷體"/>
          <w:kern w:val="0"/>
          <w:sz w:val="22"/>
          <w:szCs w:val="22"/>
        </w:rPr>
        <w:t>經濟成長率為較前期比換算為年率、失業率為與前月相比之季節調整值外，其餘成長率皆為與上年同期相比資料。</w:t>
      </w:r>
    </w:p>
    <w:p w:rsidR="00852059" w:rsidRDefault="00AB01FA" w:rsidP="00AB01FA">
      <w:pPr>
        <w:widowControl/>
        <w:rPr>
          <w:rFonts w:eastAsia="標楷體"/>
          <w:b/>
          <w:bCs/>
          <w:sz w:val="32"/>
          <w:szCs w:val="32"/>
        </w:rPr>
      </w:pPr>
      <w:r w:rsidRPr="00AB01FA">
        <w:rPr>
          <w:rFonts w:eastAsia="標楷體"/>
          <w:kern w:val="0"/>
          <w:sz w:val="22"/>
          <w:szCs w:val="22"/>
        </w:rPr>
        <w:t>資料來源：日本內閣府、經濟產業省、財務省、總務省。</w:t>
      </w:r>
    </w:p>
    <w:p w:rsidR="00AB01FA" w:rsidRDefault="00AB01FA">
      <w:pPr>
        <w:widowControl/>
        <w:rPr>
          <w:rFonts w:eastAsia="標楷體"/>
          <w:b/>
          <w:bCs/>
          <w:sz w:val="32"/>
          <w:szCs w:val="32"/>
        </w:rPr>
      </w:pPr>
      <w:r>
        <w:br w:type="page"/>
      </w:r>
    </w:p>
    <w:p w:rsidR="00AB01FA" w:rsidRPr="00EF7CDA" w:rsidRDefault="00AB01FA" w:rsidP="00AB01FA">
      <w:pPr>
        <w:pStyle w:val="k3a"/>
        <w:tabs>
          <w:tab w:val="left" w:pos="540"/>
        </w:tabs>
        <w:spacing w:before="180" w:line="300" w:lineRule="auto"/>
        <w:ind w:leftChars="0" w:left="0" w:firstLineChars="0" w:firstLine="0"/>
        <w:rPr>
          <w:b/>
          <w:bCs/>
          <w:szCs w:val="28"/>
        </w:rPr>
      </w:pPr>
      <w:r w:rsidRPr="00EF7CDA">
        <w:rPr>
          <w:b/>
          <w:bCs/>
          <w:szCs w:val="28"/>
        </w:rPr>
        <w:t>２、南韓</w:t>
      </w:r>
    </w:p>
    <w:p w:rsidR="00AB01FA" w:rsidRPr="00EF7CDA" w:rsidRDefault="00AB01FA" w:rsidP="00AB01FA">
      <w:pPr>
        <w:pStyle w:val="afffff"/>
        <w:numPr>
          <w:ilvl w:val="0"/>
          <w:numId w:val="7"/>
        </w:numPr>
        <w:snapToGrid w:val="0"/>
        <w:spacing w:before="180" w:line="300" w:lineRule="auto"/>
        <w:ind w:leftChars="0" w:left="539" w:right="-227" w:firstLineChars="0" w:hanging="397"/>
        <w:rPr>
          <w:rFonts w:ascii="Times New Roman" w:eastAsia="標楷體" w:hAnsi="Times New Roman"/>
          <w:kern w:val="0"/>
          <w:sz w:val="28"/>
          <w:szCs w:val="20"/>
        </w:rPr>
      </w:pPr>
      <w:r w:rsidRPr="00EF7CDA">
        <w:rPr>
          <w:rFonts w:ascii="Times New Roman" w:eastAsia="標楷體" w:hAnsi="Times New Roman"/>
          <w:kern w:val="0"/>
          <w:sz w:val="28"/>
          <w:szCs w:val="20"/>
        </w:rPr>
        <w:t>韓國銀行於</w:t>
      </w:r>
      <w:r w:rsidRPr="00EF7CDA">
        <w:rPr>
          <w:rFonts w:ascii="Times New Roman" w:eastAsia="標楷體" w:hAnsi="Times New Roman"/>
          <w:kern w:val="0"/>
          <w:sz w:val="28"/>
          <w:szCs w:val="20"/>
        </w:rPr>
        <w:t>2015</w:t>
      </w:r>
      <w:r w:rsidRPr="00EF7CDA">
        <w:rPr>
          <w:rFonts w:ascii="Times New Roman" w:eastAsia="標楷體" w:hAnsi="Times New Roman"/>
          <w:kern w:val="0"/>
          <w:sz w:val="28"/>
          <w:szCs w:val="20"/>
        </w:rPr>
        <w:t>年</w:t>
      </w:r>
      <w:r w:rsidRPr="00EF7CDA">
        <w:rPr>
          <w:rFonts w:ascii="Times New Roman" w:eastAsia="標楷體" w:hAnsi="Times New Roman"/>
          <w:kern w:val="0"/>
          <w:sz w:val="28"/>
          <w:szCs w:val="20"/>
        </w:rPr>
        <w:t>4</w:t>
      </w:r>
      <w:r w:rsidRPr="00EF7CDA">
        <w:rPr>
          <w:rFonts w:ascii="Times New Roman" w:eastAsia="標楷體" w:hAnsi="Times New Roman"/>
          <w:kern w:val="0"/>
          <w:sz w:val="28"/>
          <w:szCs w:val="20"/>
        </w:rPr>
        <w:t>月</w:t>
      </w:r>
      <w:r w:rsidRPr="00EF7CDA">
        <w:rPr>
          <w:rFonts w:ascii="Times New Roman" w:eastAsia="標楷體" w:hAnsi="Times New Roman"/>
          <w:kern w:val="0"/>
          <w:sz w:val="28"/>
          <w:szCs w:val="20"/>
        </w:rPr>
        <w:t>9</w:t>
      </w:r>
      <w:r w:rsidRPr="00EF7CDA">
        <w:rPr>
          <w:rFonts w:ascii="Times New Roman" w:eastAsia="標楷體" w:hAnsi="Times New Roman"/>
          <w:kern w:val="0"/>
          <w:sz w:val="28"/>
          <w:szCs w:val="20"/>
        </w:rPr>
        <w:t>日發布</w:t>
      </w:r>
      <w:r w:rsidRPr="00EF7CDA">
        <w:rPr>
          <w:rFonts w:ascii="Times New Roman" w:eastAsia="標楷體" w:hAnsi="Times New Roman"/>
          <w:kern w:val="0"/>
          <w:sz w:val="28"/>
          <w:szCs w:val="20"/>
        </w:rPr>
        <w:t>2015</w:t>
      </w:r>
      <w:r w:rsidRPr="00EF7CDA">
        <w:rPr>
          <w:rFonts w:ascii="Times New Roman" w:eastAsia="標楷體" w:hAnsi="Times New Roman"/>
          <w:kern w:val="0"/>
          <w:sz w:val="28"/>
          <w:szCs w:val="20"/>
        </w:rPr>
        <w:t>年經濟展望修正</w:t>
      </w:r>
      <w:r w:rsidRPr="00EF7CDA">
        <w:rPr>
          <w:rFonts w:ascii="Times New Roman" w:eastAsia="標楷體" w:hAnsi="Times New Roman" w:hint="eastAsia"/>
          <w:kern w:val="0"/>
          <w:sz w:val="28"/>
          <w:szCs w:val="20"/>
        </w:rPr>
        <w:t>報告</w:t>
      </w:r>
      <w:r w:rsidRPr="00EF7CDA">
        <w:rPr>
          <w:rFonts w:ascii="Times New Roman" w:eastAsia="標楷體" w:hAnsi="Times New Roman"/>
          <w:kern w:val="0"/>
          <w:sz w:val="28"/>
          <w:szCs w:val="20"/>
        </w:rPr>
        <w:t>，下修</w:t>
      </w:r>
      <w:r w:rsidRPr="00EF7CDA">
        <w:rPr>
          <w:rFonts w:ascii="Times New Roman" w:eastAsia="標楷體" w:hAnsi="Times New Roman" w:hint="eastAsia"/>
          <w:kern w:val="0"/>
          <w:sz w:val="28"/>
          <w:szCs w:val="20"/>
        </w:rPr>
        <w:t xml:space="preserve"> </w:t>
      </w:r>
      <w:r w:rsidRPr="00EF7CDA">
        <w:rPr>
          <w:rFonts w:ascii="Times New Roman" w:eastAsia="標楷體" w:hAnsi="Times New Roman"/>
          <w:kern w:val="0"/>
          <w:sz w:val="28"/>
          <w:szCs w:val="20"/>
        </w:rPr>
        <w:t>2015</w:t>
      </w:r>
      <w:r w:rsidRPr="00EF7CDA">
        <w:rPr>
          <w:rFonts w:ascii="Times New Roman" w:eastAsia="標楷體" w:hAnsi="Times New Roman"/>
          <w:kern w:val="0"/>
          <w:sz w:val="28"/>
          <w:szCs w:val="20"/>
        </w:rPr>
        <w:t>年</w:t>
      </w:r>
      <w:r w:rsidRPr="00EF7CDA">
        <w:rPr>
          <w:rFonts w:ascii="Times New Roman" w:eastAsia="標楷體" w:hAnsi="Times New Roman"/>
          <w:kern w:val="0"/>
          <w:sz w:val="28"/>
          <w:szCs w:val="20"/>
        </w:rPr>
        <w:t>GDP</w:t>
      </w:r>
      <w:r w:rsidR="00EA4353">
        <w:rPr>
          <w:rFonts w:ascii="Times New Roman" w:eastAsia="標楷體" w:hAnsi="Times New Roman" w:hint="eastAsia"/>
          <w:kern w:val="0"/>
          <w:sz w:val="28"/>
          <w:szCs w:val="20"/>
        </w:rPr>
        <w:t>成長率</w:t>
      </w:r>
      <w:r w:rsidRPr="00EF7CDA">
        <w:rPr>
          <w:rFonts w:ascii="Times New Roman" w:eastAsia="標楷體" w:hAnsi="Times New Roman"/>
          <w:kern w:val="0"/>
          <w:sz w:val="28"/>
          <w:szCs w:val="20"/>
        </w:rPr>
        <w:t>由</w:t>
      </w:r>
      <w:r w:rsidRPr="00EF7CDA">
        <w:rPr>
          <w:rFonts w:ascii="Times New Roman" w:eastAsia="標楷體" w:hAnsi="Times New Roman"/>
          <w:kern w:val="0"/>
          <w:sz w:val="28"/>
          <w:szCs w:val="20"/>
        </w:rPr>
        <w:t>1</w:t>
      </w:r>
      <w:r w:rsidRPr="00EF7CDA">
        <w:rPr>
          <w:rFonts w:ascii="Times New Roman" w:eastAsia="標楷體" w:hAnsi="Times New Roman"/>
          <w:kern w:val="0"/>
          <w:sz w:val="28"/>
          <w:szCs w:val="20"/>
        </w:rPr>
        <w:t>月預測之</w:t>
      </w:r>
      <w:r w:rsidRPr="00EF7CDA">
        <w:rPr>
          <w:rFonts w:ascii="Times New Roman" w:eastAsia="標楷體" w:hAnsi="Times New Roman"/>
          <w:kern w:val="0"/>
          <w:sz w:val="28"/>
          <w:szCs w:val="20"/>
        </w:rPr>
        <w:t>3.4%</w:t>
      </w:r>
      <w:r w:rsidR="00EA4353">
        <w:rPr>
          <w:rFonts w:ascii="Times New Roman" w:eastAsia="標楷體" w:hAnsi="Times New Roman" w:hint="eastAsia"/>
          <w:kern w:val="0"/>
          <w:sz w:val="28"/>
          <w:szCs w:val="20"/>
        </w:rPr>
        <w:t>降</w:t>
      </w:r>
      <w:r w:rsidRPr="00EF7CDA">
        <w:rPr>
          <w:rFonts w:ascii="Times New Roman" w:eastAsia="標楷體" w:hAnsi="Times New Roman"/>
          <w:kern w:val="0"/>
          <w:sz w:val="28"/>
          <w:szCs w:val="20"/>
        </w:rPr>
        <w:t>至</w:t>
      </w:r>
      <w:r w:rsidRPr="00EF7CDA">
        <w:rPr>
          <w:rFonts w:ascii="Times New Roman" w:eastAsia="標楷體" w:hAnsi="Times New Roman"/>
          <w:kern w:val="0"/>
          <w:sz w:val="28"/>
          <w:szCs w:val="20"/>
        </w:rPr>
        <w:t>3.1%</w:t>
      </w:r>
      <w:r w:rsidRPr="00EF7CDA">
        <w:rPr>
          <w:rFonts w:ascii="Times New Roman" w:eastAsia="標楷體" w:hAnsi="Times New Roman"/>
          <w:kern w:val="0"/>
          <w:sz w:val="28"/>
          <w:szCs w:val="20"/>
        </w:rPr>
        <w:t>，</w:t>
      </w:r>
      <w:r w:rsidRPr="00EF7CDA">
        <w:rPr>
          <w:rFonts w:ascii="Times New Roman" w:eastAsia="標楷體" w:hAnsi="Times New Roman" w:hint="eastAsia"/>
          <w:kern w:val="0"/>
          <w:sz w:val="28"/>
          <w:szCs w:val="20"/>
        </w:rPr>
        <w:t>並</w:t>
      </w:r>
      <w:r w:rsidRPr="00EF7CDA">
        <w:rPr>
          <w:rFonts w:ascii="Times New Roman" w:eastAsia="標楷體" w:hAnsi="Times New Roman"/>
          <w:kern w:val="0"/>
          <w:sz w:val="28"/>
          <w:szCs w:val="20"/>
        </w:rPr>
        <w:t>預估失業率</w:t>
      </w:r>
      <w:r w:rsidRPr="00EF7CDA">
        <w:rPr>
          <w:rFonts w:ascii="Times New Roman" w:eastAsia="標楷體" w:hAnsi="Times New Roman"/>
          <w:kern w:val="0"/>
          <w:sz w:val="28"/>
          <w:szCs w:val="20"/>
        </w:rPr>
        <w:t>3.5%</w:t>
      </w:r>
      <w:r w:rsidR="00EA4353">
        <w:rPr>
          <w:rFonts w:ascii="Times New Roman" w:eastAsia="標楷體" w:hAnsi="Times New Roman" w:hint="eastAsia"/>
          <w:kern w:val="0"/>
          <w:sz w:val="28"/>
          <w:szCs w:val="20"/>
        </w:rPr>
        <w:t>，</w:t>
      </w:r>
      <w:r w:rsidRPr="00EF7CDA">
        <w:rPr>
          <w:rFonts w:ascii="Times New Roman" w:eastAsia="標楷體" w:hAnsi="Times New Roman"/>
          <w:kern w:val="0"/>
          <w:sz w:val="28"/>
          <w:szCs w:val="20"/>
        </w:rPr>
        <w:t>消費者物價</w:t>
      </w:r>
      <w:r w:rsidRPr="00EF7CDA">
        <w:rPr>
          <w:rFonts w:ascii="Times New Roman" w:eastAsia="標楷體" w:hAnsi="Times New Roman"/>
          <w:kern w:val="0"/>
          <w:sz w:val="28"/>
          <w:szCs w:val="20"/>
        </w:rPr>
        <w:t>(CPI)</w:t>
      </w:r>
      <w:r w:rsidRPr="00EF7CDA">
        <w:rPr>
          <w:rFonts w:ascii="Times New Roman" w:eastAsia="標楷體" w:hAnsi="Times New Roman"/>
          <w:kern w:val="0"/>
          <w:sz w:val="28"/>
          <w:szCs w:val="20"/>
        </w:rPr>
        <w:t>年增率</w:t>
      </w:r>
      <w:r w:rsidRPr="00EF7CDA">
        <w:rPr>
          <w:rFonts w:ascii="Times New Roman" w:eastAsia="標楷體" w:hAnsi="Times New Roman"/>
          <w:kern w:val="0"/>
          <w:sz w:val="28"/>
          <w:szCs w:val="20"/>
        </w:rPr>
        <w:t>0.9%</w:t>
      </w:r>
      <w:r w:rsidRPr="00EF7CDA">
        <w:rPr>
          <w:rFonts w:ascii="Times New Roman" w:eastAsia="標楷體" w:hAnsi="Times New Roman"/>
          <w:kern w:val="0"/>
          <w:sz w:val="28"/>
          <w:szCs w:val="20"/>
        </w:rPr>
        <w:t>，核心</w:t>
      </w:r>
      <w:r w:rsidRPr="00EF7CDA">
        <w:rPr>
          <w:rFonts w:ascii="Times New Roman" w:eastAsia="標楷體" w:hAnsi="Times New Roman"/>
          <w:kern w:val="0"/>
          <w:sz w:val="28"/>
          <w:szCs w:val="20"/>
        </w:rPr>
        <w:t>CPI</w:t>
      </w:r>
      <w:r w:rsidRPr="00EF7CDA">
        <w:rPr>
          <w:rFonts w:ascii="Times New Roman" w:eastAsia="標楷體" w:hAnsi="Times New Roman"/>
          <w:kern w:val="0"/>
          <w:sz w:val="28"/>
          <w:szCs w:val="20"/>
        </w:rPr>
        <w:t>增加</w:t>
      </w:r>
      <w:r w:rsidRPr="00EF7CDA">
        <w:rPr>
          <w:rFonts w:ascii="Times New Roman" w:eastAsia="標楷體" w:hAnsi="Times New Roman"/>
          <w:kern w:val="0"/>
          <w:sz w:val="28"/>
          <w:szCs w:val="20"/>
        </w:rPr>
        <w:t>2.3%</w:t>
      </w:r>
      <w:r w:rsidRPr="00EF7CDA">
        <w:rPr>
          <w:rFonts w:ascii="Times New Roman" w:eastAsia="標楷體" w:hAnsi="Times New Roman"/>
          <w:kern w:val="0"/>
          <w:sz w:val="28"/>
          <w:szCs w:val="20"/>
        </w:rPr>
        <w:t>。</w:t>
      </w:r>
      <w:r w:rsidRPr="00EF7CDA">
        <w:rPr>
          <w:rFonts w:ascii="Times New Roman" w:eastAsia="標楷體" w:hAnsi="Times New Roman" w:hint="eastAsia"/>
          <w:kern w:val="0"/>
          <w:sz w:val="28"/>
          <w:szCs w:val="20"/>
        </w:rPr>
        <w:t>另</w:t>
      </w:r>
      <w:r w:rsidRPr="00EF7CDA">
        <w:rPr>
          <w:rFonts w:ascii="Times New Roman" w:eastAsia="標楷體" w:hAnsi="Times New Roman" w:hint="eastAsia"/>
          <w:kern w:val="0"/>
          <w:sz w:val="28"/>
          <w:szCs w:val="20"/>
        </w:rPr>
        <w:t>4</w:t>
      </w:r>
      <w:r w:rsidRPr="00EF7CDA">
        <w:rPr>
          <w:rFonts w:ascii="Times New Roman" w:eastAsia="標楷體" w:hAnsi="Times New Roman" w:hint="eastAsia"/>
          <w:kern w:val="0"/>
          <w:sz w:val="28"/>
          <w:szCs w:val="20"/>
        </w:rPr>
        <w:t>月</w:t>
      </w:r>
      <w:r w:rsidRPr="00EF7CDA">
        <w:rPr>
          <w:rFonts w:ascii="Times New Roman" w:eastAsia="標楷體" w:hAnsi="Times New Roman" w:hint="eastAsia"/>
          <w:kern w:val="0"/>
          <w:sz w:val="28"/>
          <w:szCs w:val="20"/>
        </w:rPr>
        <w:t>23</w:t>
      </w:r>
      <w:r w:rsidRPr="00EF7CDA">
        <w:rPr>
          <w:rFonts w:ascii="Times New Roman" w:eastAsia="標楷體" w:hAnsi="Times New Roman" w:hint="eastAsia"/>
          <w:kern w:val="0"/>
          <w:sz w:val="28"/>
          <w:szCs w:val="20"/>
        </w:rPr>
        <w:t>日公布</w:t>
      </w:r>
      <w:r w:rsidR="00EA4353">
        <w:rPr>
          <w:rFonts w:ascii="Times New Roman" w:eastAsia="標楷體" w:hAnsi="Times New Roman" w:hint="eastAsia"/>
          <w:kern w:val="0"/>
          <w:sz w:val="28"/>
          <w:szCs w:val="20"/>
        </w:rPr>
        <w:t>2015</w:t>
      </w:r>
      <w:r w:rsidRPr="00EF7CDA">
        <w:rPr>
          <w:rFonts w:ascii="Times New Roman" w:eastAsia="標楷體" w:hAnsi="Times New Roman" w:hint="eastAsia"/>
          <w:kern w:val="0"/>
          <w:sz w:val="28"/>
          <w:szCs w:val="20"/>
        </w:rPr>
        <w:t>年第</w:t>
      </w:r>
      <w:r w:rsidRPr="00EF7CDA">
        <w:rPr>
          <w:rFonts w:ascii="Times New Roman" w:eastAsia="標楷體" w:hAnsi="Times New Roman" w:hint="eastAsia"/>
          <w:kern w:val="0"/>
          <w:sz w:val="28"/>
          <w:szCs w:val="20"/>
        </w:rPr>
        <w:t>1</w:t>
      </w:r>
      <w:r w:rsidRPr="00EF7CDA">
        <w:rPr>
          <w:rFonts w:ascii="Times New Roman" w:eastAsia="標楷體" w:hAnsi="Times New Roman" w:hint="eastAsia"/>
          <w:kern w:val="0"/>
          <w:sz w:val="28"/>
          <w:szCs w:val="20"/>
        </w:rPr>
        <w:t>季</w:t>
      </w:r>
      <w:r w:rsidRPr="00EF7CDA">
        <w:rPr>
          <w:rFonts w:ascii="Times New Roman" w:eastAsia="標楷體" w:hAnsi="Times New Roman" w:hint="eastAsia"/>
          <w:kern w:val="0"/>
          <w:sz w:val="28"/>
          <w:szCs w:val="20"/>
        </w:rPr>
        <w:t>GDP</w:t>
      </w:r>
      <w:r w:rsidRPr="00EF7CDA">
        <w:rPr>
          <w:rFonts w:ascii="Times New Roman" w:eastAsia="標楷體" w:hAnsi="Times New Roman" w:hint="eastAsia"/>
          <w:kern w:val="0"/>
          <w:sz w:val="28"/>
          <w:szCs w:val="20"/>
        </w:rPr>
        <w:t>初估值</w:t>
      </w:r>
      <w:r w:rsidRPr="00EF7CDA">
        <w:rPr>
          <w:rFonts w:ascii="新細明體" w:hAnsi="新細明體" w:hint="eastAsia"/>
          <w:kern w:val="0"/>
          <w:sz w:val="28"/>
          <w:szCs w:val="20"/>
        </w:rPr>
        <w:t>，</w:t>
      </w:r>
      <w:r w:rsidRPr="00EF7CDA">
        <w:rPr>
          <w:rFonts w:ascii="Times New Roman" w:eastAsia="標楷體" w:hAnsi="Times New Roman" w:hint="eastAsia"/>
          <w:kern w:val="0"/>
          <w:sz w:val="28"/>
          <w:szCs w:val="20"/>
        </w:rPr>
        <w:t>較去年第</w:t>
      </w:r>
      <w:r w:rsidRPr="00EF7CDA">
        <w:rPr>
          <w:rFonts w:ascii="Times New Roman" w:eastAsia="標楷體" w:hAnsi="Times New Roman" w:hint="eastAsia"/>
          <w:kern w:val="0"/>
          <w:sz w:val="28"/>
          <w:szCs w:val="20"/>
        </w:rPr>
        <w:t>4</w:t>
      </w:r>
      <w:r w:rsidRPr="00EF7CDA">
        <w:rPr>
          <w:rFonts w:ascii="Times New Roman" w:eastAsia="標楷體" w:hAnsi="Times New Roman" w:hint="eastAsia"/>
          <w:kern w:val="0"/>
          <w:sz w:val="28"/>
          <w:szCs w:val="20"/>
        </w:rPr>
        <w:t>季成長</w:t>
      </w:r>
      <w:r w:rsidRPr="00EF7CDA">
        <w:rPr>
          <w:rFonts w:ascii="Times New Roman" w:eastAsia="標楷體" w:hAnsi="Times New Roman" w:hint="eastAsia"/>
          <w:kern w:val="0"/>
          <w:sz w:val="28"/>
          <w:szCs w:val="20"/>
        </w:rPr>
        <w:t>0.8%</w:t>
      </w:r>
      <w:r w:rsidRPr="00EF7CDA">
        <w:rPr>
          <w:rFonts w:ascii="新細明體" w:hAnsi="新細明體" w:hint="eastAsia"/>
          <w:kern w:val="0"/>
          <w:sz w:val="28"/>
          <w:szCs w:val="20"/>
        </w:rPr>
        <w:t>，</w:t>
      </w:r>
      <w:r w:rsidRPr="00EF7CDA">
        <w:rPr>
          <w:rFonts w:ascii="Times New Roman" w:eastAsia="標楷體" w:hAnsi="Times New Roman" w:hint="eastAsia"/>
          <w:kern w:val="0"/>
          <w:sz w:val="28"/>
          <w:szCs w:val="20"/>
        </w:rPr>
        <w:t>較去年同期成長</w:t>
      </w:r>
      <w:r w:rsidRPr="00EF7CDA">
        <w:rPr>
          <w:rFonts w:ascii="Times New Roman" w:eastAsia="標楷體" w:hAnsi="Times New Roman" w:hint="eastAsia"/>
          <w:kern w:val="0"/>
          <w:sz w:val="28"/>
          <w:szCs w:val="20"/>
        </w:rPr>
        <w:t>2.4%</w:t>
      </w:r>
      <w:r w:rsidRPr="00EF7CDA">
        <w:rPr>
          <w:rFonts w:ascii="新細明體" w:hAnsi="新細明體" w:hint="eastAsia"/>
          <w:kern w:val="0"/>
          <w:sz w:val="28"/>
          <w:szCs w:val="20"/>
        </w:rPr>
        <w:t>。</w:t>
      </w:r>
    </w:p>
    <w:p w:rsidR="00AB01FA" w:rsidRPr="00092C8B" w:rsidRDefault="00AB01FA" w:rsidP="00AB01FA">
      <w:pPr>
        <w:pStyle w:val="afffff"/>
        <w:numPr>
          <w:ilvl w:val="0"/>
          <w:numId w:val="7"/>
        </w:numPr>
        <w:snapToGrid w:val="0"/>
        <w:spacing w:before="180" w:line="300" w:lineRule="auto"/>
        <w:ind w:leftChars="0" w:left="709" w:right="-227" w:firstLineChars="0" w:hanging="567"/>
        <w:rPr>
          <w:rFonts w:ascii="Times New Roman" w:eastAsia="標楷體" w:hAnsi="Times New Roman"/>
          <w:sz w:val="28"/>
          <w:szCs w:val="28"/>
        </w:rPr>
      </w:pPr>
      <w:r w:rsidRPr="00EF7CDA">
        <w:rPr>
          <w:rFonts w:ascii="Times New Roman" w:eastAsia="標楷體" w:hAnsi="Times New Roman" w:hint="eastAsia"/>
          <w:sz w:val="28"/>
          <w:szCs w:val="28"/>
        </w:rPr>
        <w:t>2015</w:t>
      </w:r>
      <w:r w:rsidRPr="00EF7CDA">
        <w:rPr>
          <w:rFonts w:ascii="Times New Roman" w:eastAsia="標楷體" w:hAnsi="Times New Roman" w:hint="eastAsia"/>
          <w:sz w:val="28"/>
          <w:szCs w:val="28"/>
        </w:rPr>
        <w:t>年</w:t>
      </w:r>
      <w:r w:rsidRPr="00EF7CDA">
        <w:rPr>
          <w:rFonts w:ascii="Times New Roman" w:eastAsia="標楷體" w:hAnsi="Times New Roman" w:hint="eastAsia"/>
          <w:sz w:val="28"/>
          <w:szCs w:val="28"/>
        </w:rPr>
        <w:t>3</w:t>
      </w:r>
      <w:r w:rsidRPr="00EF7CDA">
        <w:rPr>
          <w:rFonts w:ascii="Times New Roman" w:eastAsia="標楷體" w:hAnsi="Times New Roman" w:hint="eastAsia"/>
          <w:sz w:val="28"/>
          <w:szCs w:val="28"/>
        </w:rPr>
        <w:t>月出口為</w:t>
      </w:r>
      <w:r w:rsidRPr="00EF7CDA">
        <w:rPr>
          <w:rFonts w:ascii="Times New Roman" w:eastAsia="標楷體" w:hAnsi="Times New Roman" w:hint="eastAsia"/>
          <w:sz w:val="28"/>
          <w:szCs w:val="28"/>
        </w:rPr>
        <w:t>469.9</w:t>
      </w:r>
      <w:r w:rsidRPr="00EF7CDA">
        <w:rPr>
          <w:rFonts w:ascii="Times New Roman" w:eastAsia="標楷體" w:hAnsi="Times New Roman" w:hint="eastAsia"/>
          <w:sz w:val="28"/>
          <w:szCs w:val="28"/>
        </w:rPr>
        <w:t>億美元，較上年同月減少</w:t>
      </w:r>
      <w:r w:rsidRPr="00EF7CDA">
        <w:rPr>
          <w:rFonts w:ascii="Times New Roman" w:eastAsia="標楷體" w:hAnsi="Times New Roman" w:hint="eastAsia"/>
          <w:sz w:val="28"/>
          <w:szCs w:val="28"/>
        </w:rPr>
        <w:t>4.2%</w:t>
      </w:r>
      <w:r w:rsidRPr="00EF7CDA">
        <w:rPr>
          <w:rFonts w:ascii="Times New Roman" w:eastAsia="標楷體" w:hAnsi="Times New Roman" w:hint="eastAsia"/>
          <w:sz w:val="28"/>
          <w:szCs w:val="28"/>
        </w:rPr>
        <w:t>；進口為</w:t>
      </w:r>
      <w:r w:rsidRPr="00EF7CDA">
        <w:rPr>
          <w:rFonts w:ascii="Times New Roman" w:eastAsia="標楷體" w:hAnsi="Times New Roman" w:hint="eastAsia"/>
          <w:sz w:val="28"/>
          <w:szCs w:val="28"/>
        </w:rPr>
        <w:t>386.0</w:t>
      </w:r>
      <w:r w:rsidRPr="00EF7CDA">
        <w:rPr>
          <w:rFonts w:ascii="Times New Roman" w:eastAsia="標楷體" w:hAnsi="Times New Roman" w:hint="eastAsia"/>
          <w:sz w:val="28"/>
          <w:szCs w:val="28"/>
        </w:rPr>
        <w:t>億美元，大幅減少</w:t>
      </w:r>
      <w:r w:rsidRPr="00EF7CDA">
        <w:rPr>
          <w:rFonts w:ascii="Times New Roman" w:eastAsia="標楷體" w:hAnsi="Times New Roman" w:hint="eastAsia"/>
          <w:sz w:val="28"/>
          <w:szCs w:val="28"/>
        </w:rPr>
        <w:t>15.3%</w:t>
      </w:r>
      <w:r w:rsidRPr="00EF7CDA">
        <w:rPr>
          <w:rFonts w:ascii="Times New Roman" w:eastAsia="標楷體" w:hAnsi="Times New Roman" w:hint="eastAsia"/>
          <w:sz w:val="28"/>
          <w:szCs w:val="28"/>
        </w:rPr>
        <w:t>，貿易出超</w:t>
      </w:r>
      <w:r w:rsidRPr="00EF7CDA">
        <w:rPr>
          <w:rFonts w:ascii="Times New Roman" w:eastAsia="標楷體" w:hAnsi="Times New Roman" w:hint="eastAsia"/>
          <w:sz w:val="28"/>
          <w:szCs w:val="28"/>
        </w:rPr>
        <w:t>83.9</w:t>
      </w:r>
      <w:r w:rsidRPr="00EF7CDA">
        <w:rPr>
          <w:rFonts w:ascii="Times New Roman" w:eastAsia="標楷體" w:hAnsi="Times New Roman" w:hint="eastAsia"/>
          <w:sz w:val="28"/>
          <w:szCs w:val="28"/>
        </w:rPr>
        <w:t>億美元。</w:t>
      </w:r>
      <w:r w:rsidRPr="00EF7CDA">
        <w:rPr>
          <w:rFonts w:ascii="Times New Roman" w:eastAsia="標楷體" w:hAnsi="Times New Roman" w:hint="eastAsia"/>
          <w:sz w:val="28"/>
          <w:szCs w:val="28"/>
        </w:rPr>
        <w:t>13</w:t>
      </w:r>
      <w:r w:rsidRPr="00EF7CDA">
        <w:rPr>
          <w:rFonts w:ascii="Times New Roman" w:eastAsia="標楷體" w:hAnsi="Times New Roman" w:hint="eastAsia"/>
          <w:sz w:val="28"/>
          <w:szCs w:val="28"/>
        </w:rPr>
        <w:t>大主要出口項目中，除電腦</w:t>
      </w:r>
      <w:r w:rsidRPr="00EF7CDA">
        <w:rPr>
          <w:rFonts w:ascii="Times New Roman" w:eastAsia="標楷體" w:hAnsi="Times New Roman" w:hint="eastAsia"/>
          <w:sz w:val="28"/>
          <w:szCs w:val="28"/>
        </w:rPr>
        <w:t>(44.8%)</w:t>
      </w:r>
      <w:r w:rsidRPr="00EF7CDA">
        <w:rPr>
          <w:rFonts w:ascii="Times New Roman" w:eastAsia="標楷體" w:hAnsi="Times New Roman" w:hint="eastAsia"/>
          <w:sz w:val="28"/>
          <w:szCs w:val="28"/>
        </w:rPr>
        <w:t>、船舶</w:t>
      </w:r>
      <w:r w:rsidRPr="00EF7CDA">
        <w:rPr>
          <w:rFonts w:ascii="Times New Roman" w:eastAsia="標楷體" w:hAnsi="Times New Roman" w:hint="eastAsia"/>
          <w:sz w:val="28"/>
          <w:szCs w:val="28"/>
        </w:rPr>
        <w:t>(13.6%)</w:t>
      </w:r>
      <w:r w:rsidRPr="00EF7CDA">
        <w:rPr>
          <w:rFonts w:ascii="Times New Roman" w:eastAsia="標楷體" w:hAnsi="Times New Roman" w:hint="eastAsia"/>
          <w:sz w:val="28"/>
          <w:szCs w:val="28"/>
        </w:rPr>
        <w:t>及半導體</w:t>
      </w:r>
      <w:r w:rsidRPr="00EF7CDA">
        <w:rPr>
          <w:rFonts w:ascii="Times New Roman" w:eastAsia="標楷體" w:hAnsi="Times New Roman" w:hint="eastAsia"/>
          <w:sz w:val="28"/>
          <w:szCs w:val="28"/>
        </w:rPr>
        <w:t>(3.4%)</w:t>
      </w:r>
      <w:r w:rsidRPr="00EF7CDA">
        <w:rPr>
          <w:rFonts w:ascii="Times New Roman" w:eastAsia="標楷體" w:hAnsi="Times New Roman" w:hint="eastAsia"/>
          <w:sz w:val="28"/>
          <w:szCs w:val="28"/>
        </w:rPr>
        <w:t>增加外，</w:t>
      </w:r>
      <w:r w:rsidRPr="00092C8B">
        <w:rPr>
          <w:rFonts w:ascii="Times New Roman" w:eastAsia="標楷體" w:hAnsi="Times New Roman" w:hint="eastAsia"/>
          <w:sz w:val="28"/>
          <w:szCs w:val="28"/>
        </w:rPr>
        <w:t>其餘出口項目呈現</w:t>
      </w:r>
      <w:r w:rsidRPr="00EF7CDA">
        <w:rPr>
          <w:rFonts w:ascii="Times New Roman" w:eastAsia="標楷體" w:hAnsi="Times New Roman" w:hint="eastAsia"/>
          <w:sz w:val="28"/>
          <w:szCs w:val="28"/>
        </w:rPr>
        <w:t>減少</w:t>
      </w:r>
      <w:r w:rsidR="00092C8B">
        <w:rPr>
          <w:rFonts w:ascii="Times New Roman" w:eastAsia="標楷體" w:hAnsi="Times New Roman" w:hint="eastAsia"/>
          <w:sz w:val="28"/>
          <w:szCs w:val="28"/>
        </w:rPr>
        <w:t>，</w:t>
      </w:r>
      <w:r w:rsidRPr="00092C8B">
        <w:rPr>
          <w:rFonts w:ascii="Times New Roman" w:eastAsia="標楷體" w:hAnsi="Times New Roman" w:hint="eastAsia"/>
          <w:sz w:val="28"/>
          <w:szCs w:val="28"/>
        </w:rPr>
        <w:t>其中又以</w:t>
      </w:r>
      <w:r w:rsidRPr="00EF7CDA">
        <w:rPr>
          <w:rFonts w:ascii="Times New Roman" w:eastAsia="標楷體" w:hAnsi="Times New Roman" w:hint="eastAsia"/>
          <w:sz w:val="28"/>
          <w:szCs w:val="28"/>
        </w:rPr>
        <w:t>石油製品</w:t>
      </w:r>
      <w:r w:rsidRPr="00EF7CDA">
        <w:rPr>
          <w:rFonts w:ascii="Times New Roman" w:eastAsia="標楷體" w:hAnsi="Times New Roman" w:hint="eastAsia"/>
          <w:sz w:val="28"/>
          <w:szCs w:val="28"/>
        </w:rPr>
        <w:t>(-32.5%)</w:t>
      </w:r>
      <w:r w:rsidRPr="00EF7CDA">
        <w:rPr>
          <w:rFonts w:ascii="Times New Roman" w:eastAsia="標楷體" w:hAnsi="Times New Roman" w:hint="eastAsia"/>
          <w:sz w:val="28"/>
          <w:szCs w:val="28"/>
        </w:rPr>
        <w:t>、家電</w:t>
      </w:r>
      <w:r w:rsidRPr="00EF7CDA">
        <w:rPr>
          <w:rFonts w:ascii="Times New Roman" w:eastAsia="標楷體" w:hAnsi="Times New Roman" w:hint="eastAsia"/>
          <w:sz w:val="28"/>
          <w:szCs w:val="28"/>
        </w:rPr>
        <w:t>(-17.2%)</w:t>
      </w:r>
      <w:r w:rsidRPr="00EF7CDA">
        <w:rPr>
          <w:rFonts w:ascii="Times New Roman" w:eastAsia="標楷體" w:hAnsi="Times New Roman" w:hint="eastAsia"/>
          <w:sz w:val="28"/>
          <w:szCs w:val="28"/>
        </w:rPr>
        <w:t>及石油化學</w:t>
      </w:r>
      <w:r w:rsidRPr="00EF7CDA">
        <w:rPr>
          <w:rFonts w:ascii="Times New Roman" w:eastAsia="標楷體" w:hAnsi="Times New Roman" w:hint="eastAsia"/>
          <w:sz w:val="28"/>
          <w:szCs w:val="28"/>
        </w:rPr>
        <w:t>(-16.1%)</w:t>
      </w:r>
      <w:r w:rsidRPr="00EF7CDA">
        <w:rPr>
          <w:rFonts w:ascii="Times New Roman" w:eastAsia="標楷體" w:hAnsi="Times New Roman" w:hint="eastAsia"/>
          <w:sz w:val="28"/>
          <w:szCs w:val="28"/>
        </w:rPr>
        <w:t>等減少幅度較大</w:t>
      </w:r>
      <w:r w:rsidRPr="00EF7CDA">
        <w:rPr>
          <w:rFonts w:ascii="Times New Roman" w:eastAsia="標楷體" w:hAnsi="Times New Roman"/>
          <w:sz w:val="28"/>
          <w:szCs w:val="28"/>
        </w:rPr>
        <w:t>。</w:t>
      </w:r>
      <w:r w:rsidRPr="00EF7CDA">
        <w:rPr>
          <w:rFonts w:ascii="Times New Roman" w:eastAsia="標楷體" w:hAnsi="Times New Roman" w:hint="eastAsia"/>
          <w:sz w:val="28"/>
          <w:szCs w:val="28"/>
        </w:rPr>
        <w:t>另主要出口地區</w:t>
      </w:r>
      <w:r w:rsidRPr="00EF7CDA">
        <w:rPr>
          <w:rFonts w:ascii="Times New Roman" w:eastAsia="標楷體" w:hAnsi="Times New Roman" w:hint="eastAsia"/>
          <w:sz w:val="28"/>
          <w:szCs w:val="28"/>
        </w:rPr>
        <w:t>(3</w:t>
      </w:r>
      <w:r w:rsidRPr="00EF7CDA">
        <w:rPr>
          <w:rFonts w:ascii="Times New Roman" w:eastAsia="標楷體" w:hAnsi="Times New Roman" w:hint="eastAsia"/>
          <w:sz w:val="28"/>
          <w:szCs w:val="28"/>
        </w:rPr>
        <w:t>月</w:t>
      </w:r>
      <w:r w:rsidRPr="00EF7CDA">
        <w:rPr>
          <w:rFonts w:ascii="Times New Roman" w:eastAsia="標楷體" w:hAnsi="Times New Roman" w:hint="eastAsia"/>
          <w:sz w:val="28"/>
          <w:szCs w:val="28"/>
        </w:rPr>
        <w:t>1</w:t>
      </w:r>
      <w:r w:rsidRPr="00EF7CDA">
        <w:rPr>
          <w:rFonts w:ascii="Times New Roman" w:eastAsia="標楷體" w:hAnsi="Times New Roman" w:hint="eastAsia"/>
          <w:sz w:val="28"/>
          <w:szCs w:val="28"/>
        </w:rPr>
        <w:t>日至</w:t>
      </w:r>
      <w:r w:rsidRPr="00EF7CDA">
        <w:rPr>
          <w:rFonts w:ascii="Times New Roman" w:eastAsia="標楷體" w:hAnsi="Times New Roman" w:hint="eastAsia"/>
          <w:sz w:val="28"/>
          <w:szCs w:val="28"/>
        </w:rPr>
        <w:t>20</w:t>
      </w:r>
      <w:r w:rsidRPr="00EF7CDA">
        <w:rPr>
          <w:rFonts w:ascii="Times New Roman" w:eastAsia="標楷體" w:hAnsi="Times New Roman" w:hint="eastAsia"/>
          <w:sz w:val="28"/>
          <w:szCs w:val="28"/>
        </w:rPr>
        <w:t>日通關統計暫定值</w:t>
      </w:r>
      <w:r w:rsidRPr="00EF7CDA">
        <w:rPr>
          <w:rFonts w:ascii="Times New Roman" w:eastAsia="標楷體" w:hAnsi="Times New Roman" w:hint="eastAsia"/>
          <w:sz w:val="28"/>
          <w:szCs w:val="28"/>
        </w:rPr>
        <w:t>)</w:t>
      </w:r>
      <w:r w:rsidRPr="00092C8B">
        <w:rPr>
          <w:rFonts w:ascii="Times New Roman" w:eastAsia="標楷體" w:hAnsi="Times New Roman" w:hint="eastAsia"/>
          <w:sz w:val="28"/>
          <w:szCs w:val="28"/>
        </w:rPr>
        <w:t>，</w:t>
      </w:r>
      <w:r w:rsidRPr="00EF7CDA">
        <w:rPr>
          <w:rFonts w:ascii="Times New Roman" w:eastAsia="標楷體" w:hAnsi="Times New Roman" w:hint="eastAsia"/>
          <w:sz w:val="28"/>
          <w:szCs w:val="28"/>
        </w:rPr>
        <w:t>對美國</w:t>
      </w:r>
      <w:r w:rsidRPr="00EF7CDA">
        <w:rPr>
          <w:rFonts w:ascii="Times New Roman" w:eastAsia="標楷體" w:hAnsi="Times New Roman" w:hint="eastAsia"/>
          <w:sz w:val="28"/>
          <w:szCs w:val="28"/>
        </w:rPr>
        <w:t>(31.8%)</w:t>
      </w:r>
      <w:r w:rsidRPr="00EF7CDA">
        <w:rPr>
          <w:rFonts w:ascii="Times New Roman" w:eastAsia="標楷體" w:hAnsi="Times New Roman" w:hint="eastAsia"/>
          <w:sz w:val="28"/>
          <w:szCs w:val="28"/>
        </w:rPr>
        <w:t>及中國大陸</w:t>
      </w:r>
      <w:r w:rsidRPr="00EF7CDA">
        <w:rPr>
          <w:rFonts w:ascii="Times New Roman" w:eastAsia="標楷體" w:hAnsi="Times New Roman" w:hint="eastAsia"/>
          <w:sz w:val="28"/>
          <w:szCs w:val="28"/>
        </w:rPr>
        <w:t>(1.7%)</w:t>
      </w:r>
      <w:r w:rsidRPr="00EF7CDA">
        <w:rPr>
          <w:rFonts w:ascii="Times New Roman" w:eastAsia="標楷體" w:hAnsi="Times New Roman" w:hint="eastAsia"/>
          <w:sz w:val="28"/>
          <w:szCs w:val="28"/>
        </w:rPr>
        <w:t>增加</w:t>
      </w:r>
      <w:r w:rsidRPr="00092C8B">
        <w:rPr>
          <w:rFonts w:ascii="Times New Roman" w:eastAsia="標楷體" w:hAnsi="Times New Roman" w:hint="eastAsia"/>
          <w:sz w:val="28"/>
          <w:szCs w:val="28"/>
        </w:rPr>
        <w:t>，</w:t>
      </w:r>
      <w:r w:rsidRPr="00EF7CDA">
        <w:rPr>
          <w:rFonts w:ascii="Times New Roman" w:eastAsia="標楷體" w:hAnsi="Times New Roman" w:hint="eastAsia"/>
          <w:sz w:val="28"/>
          <w:szCs w:val="28"/>
        </w:rPr>
        <w:t>對歐盟</w:t>
      </w:r>
      <w:r w:rsidRPr="00EF7CDA">
        <w:rPr>
          <w:rFonts w:ascii="Times New Roman" w:eastAsia="標楷體" w:hAnsi="Times New Roman" w:hint="eastAsia"/>
          <w:sz w:val="28"/>
          <w:szCs w:val="28"/>
        </w:rPr>
        <w:t>(-9.5%)</w:t>
      </w:r>
      <w:r w:rsidRPr="00092C8B">
        <w:rPr>
          <w:rFonts w:ascii="Times New Roman" w:eastAsia="標楷體" w:hAnsi="Times New Roman" w:hint="eastAsia"/>
          <w:sz w:val="28"/>
          <w:szCs w:val="28"/>
        </w:rPr>
        <w:t>、</w:t>
      </w:r>
      <w:r w:rsidRPr="00EF7CDA">
        <w:rPr>
          <w:rFonts w:ascii="Times New Roman" w:eastAsia="標楷體" w:hAnsi="Times New Roman" w:hint="eastAsia"/>
          <w:sz w:val="28"/>
          <w:szCs w:val="28"/>
        </w:rPr>
        <w:t>東協</w:t>
      </w:r>
      <w:r w:rsidRPr="00EF7CDA">
        <w:rPr>
          <w:rFonts w:ascii="Times New Roman" w:eastAsia="標楷體" w:hAnsi="Times New Roman" w:hint="eastAsia"/>
          <w:sz w:val="28"/>
          <w:szCs w:val="28"/>
        </w:rPr>
        <w:t>(-13.7%)</w:t>
      </w:r>
      <w:r w:rsidRPr="00EF7CDA">
        <w:rPr>
          <w:rFonts w:ascii="Times New Roman" w:eastAsia="標楷體" w:hAnsi="Times New Roman" w:hint="eastAsia"/>
          <w:sz w:val="28"/>
          <w:szCs w:val="28"/>
        </w:rPr>
        <w:t>及日本</w:t>
      </w:r>
      <w:r w:rsidRPr="00EF7CDA">
        <w:rPr>
          <w:rFonts w:ascii="Times New Roman" w:eastAsia="標楷體" w:hAnsi="Times New Roman" w:hint="eastAsia"/>
          <w:sz w:val="28"/>
          <w:szCs w:val="28"/>
        </w:rPr>
        <w:t>(-14.0)</w:t>
      </w:r>
      <w:r w:rsidRPr="00EF7CDA">
        <w:rPr>
          <w:rFonts w:ascii="Times New Roman" w:eastAsia="標楷體" w:hAnsi="Times New Roman" w:hint="eastAsia"/>
          <w:sz w:val="28"/>
          <w:szCs w:val="28"/>
        </w:rPr>
        <w:t>減少</w:t>
      </w:r>
      <w:r w:rsidRPr="00092C8B">
        <w:rPr>
          <w:rFonts w:ascii="Times New Roman" w:eastAsia="標楷體" w:hAnsi="Times New Roman" w:hint="eastAsia"/>
          <w:sz w:val="28"/>
          <w:szCs w:val="28"/>
        </w:rPr>
        <w:t>。</w:t>
      </w:r>
    </w:p>
    <w:p w:rsidR="00AB01FA" w:rsidRPr="00EF7CDA" w:rsidRDefault="00AB01FA" w:rsidP="00AB01F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EF7CDA">
        <w:rPr>
          <w:rFonts w:ascii="Times New Roman" w:eastAsia="標楷體" w:hAnsi="Times New Roman" w:hint="eastAsia"/>
          <w:kern w:val="0"/>
          <w:sz w:val="28"/>
          <w:szCs w:val="20"/>
        </w:rPr>
        <w:t>2015</w:t>
      </w:r>
      <w:r w:rsidRPr="00EF7CDA">
        <w:rPr>
          <w:rFonts w:ascii="Times New Roman" w:eastAsia="標楷體" w:hAnsi="Times New Roman" w:hint="eastAsia"/>
          <w:kern w:val="0"/>
          <w:sz w:val="28"/>
          <w:szCs w:val="20"/>
        </w:rPr>
        <w:t>年</w:t>
      </w:r>
      <w:r w:rsidRPr="00EF7CDA">
        <w:rPr>
          <w:rFonts w:ascii="Times New Roman" w:eastAsia="標楷體" w:hAnsi="Times New Roman" w:hint="eastAsia"/>
          <w:kern w:val="0"/>
          <w:sz w:val="28"/>
          <w:szCs w:val="20"/>
        </w:rPr>
        <w:t>2</w:t>
      </w:r>
      <w:r w:rsidRPr="00EF7CDA">
        <w:rPr>
          <w:rFonts w:ascii="Times New Roman" w:eastAsia="標楷體" w:hAnsi="Times New Roman" w:hint="eastAsia"/>
          <w:kern w:val="0"/>
          <w:sz w:val="28"/>
          <w:szCs w:val="20"/>
        </w:rPr>
        <w:t>月工業生產減少</w:t>
      </w:r>
      <w:r w:rsidRPr="00EF7CDA">
        <w:rPr>
          <w:rFonts w:ascii="Times New Roman" w:eastAsia="標楷體" w:hAnsi="Times New Roman" w:hint="eastAsia"/>
          <w:kern w:val="0"/>
          <w:sz w:val="28"/>
          <w:szCs w:val="20"/>
        </w:rPr>
        <w:t>4.7%</w:t>
      </w:r>
      <w:r w:rsidRPr="00EF7CDA">
        <w:rPr>
          <w:rFonts w:ascii="Times New Roman" w:eastAsia="標楷體" w:hAnsi="Times New Roman" w:hint="eastAsia"/>
          <w:kern w:val="0"/>
          <w:sz w:val="28"/>
          <w:szCs w:val="20"/>
        </w:rPr>
        <w:t>；</w:t>
      </w:r>
      <w:r w:rsidRPr="00EF7CDA">
        <w:rPr>
          <w:rFonts w:ascii="Times New Roman" w:eastAsia="標楷體" w:hAnsi="Times New Roman" w:hint="eastAsia"/>
          <w:kern w:val="0"/>
          <w:sz w:val="28"/>
          <w:szCs w:val="20"/>
        </w:rPr>
        <w:t>3</w:t>
      </w:r>
      <w:r w:rsidRPr="00EF7CDA">
        <w:rPr>
          <w:rFonts w:ascii="Times New Roman" w:eastAsia="標楷體" w:hAnsi="Times New Roman" w:hint="eastAsia"/>
          <w:kern w:val="0"/>
          <w:sz w:val="28"/>
          <w:szCs w:val="20"/>
        </w:rPr>
        <w:t>月失業率降至</w:t>
      </w:r>
      <w:r w:rsidRPr="00EF7CDA">
        <w:rPr>
          <w:rFonts w:ascii="Times New Roman" w:eastAsia="標楷體" w:hAnsi="Times New Roman" w:hint="eastAsia"/>
          <w:kern w:val="0"/>
          <w:sz w:val="28"/>
          <w:szCs w:val="20"/>
        </w:rPr>
        <w:t>4.0%</w:t>
      </w:r>
      <w:r w:rsidRPr="00EF7CDA">
        <w:rPr>
          <w:rFonts w:ascii="Times New Roman" w:eastAsia="標楷體" w:hAnsi="Times New Roman" w:hint="eastAsia"/>
          <w:kern w:val="0"/>
          <w:sz w:val="28"/>
          <w:szCs w:val="20"/>
        </w:rPr>
        <w:t>，消費者物價上漲</w:t>
      </w:r>
      <w:r w:rsidRPr="00EF7CDA">
        <w:rPr>
          <w:rFonts w:ascii="Times New Roman" w:eastAsia="標楷體" w:hAnsi="Times New Roman" w:hint="eastAsia"/>
          <w:kern w:val="0"/>
          <w:sz w:val="28"/>
          <w:szCs w:val="20"/>
        </w:rPr>
        <w:t>0.4%</w:t>
      </w:r>
      <w:r w:rsidRPr="00EF7CDA">
        <w:rPr>
          <w:rFonts w:ascii="新細明體" w:hAnsi="新細明體" w:hint="eastAsia"/>
          <w:kern w:val="0"/>
          <w:sz w:val="28"/>
          <w:szCs w:val="20"/>
        </w:rPr>
        <w:t>。</w:t>
      </w:r>
    </w:p>
    <w:p w:rsidR="00AB01FA" w:rsidRPr="00EF7CDA" w:rsidRDefault="00AB01FA" w:rsidP="00AB01F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EF7CDA">
        <w:rPr>
          <w:rFonts w:ascii="Times New Roman" w:eastAsia="標楷體" w:hAnsi="Times New Roman" w:hint="eastAsia"/>
          <w:kern w:val="0"/>
          <w:sz w:val="28"/>
          <w:szCs w:val="20"/>
        </w:rPr>
        <w:t>韓國產業通商資源部鑑於出口由今年</w:t>
      </w:r>
      <w:r w:rsidR="00092C8B">
        <w:rPr>
          <w:rFonts w:ascii="Times New Roman" w:eastAsia="標楷體" w:hAnsi="Times New Roman" w:hint="eastAsia"/>
          <w:kern w:val="0"/>
          <w:sz w:val="28"/>
          <w:szCs w:val="20"/>
        </w:rPr>
        <w:t>1</w:t>
      </w:r>
      <w:r w:rsidRPr="00EF7CDA">
        <w:rPr>
          <w:rFonts w:ascii="Times New Roman" w:eastAsia="標楷體" w:hAnsi="Times New Roman" w:hint="eastAsia"/>
          <w:kern w:val="0"/>
          <w:sz w:val="28"/>
          <w:szCs w:val="20"/>
        </w:rPr>
        <w:t>月減少</w:t>
      </w:r>
      <w:r w:rsidRPr="00EF7CDA">
        <w:rPr>
          <w:rFonts w:ascii="Times New Roman" w:eastAsia="標楷體" w:hAnsi="Times New Roman" w:hint="eastAsia"/>
          <w:kern w:val="0"/>
          <w:sz w:val="28"/>
          <w:szCs w:val="20"/>
        </w:rPr>
        <w:t>0.9%</w:t>
      </w:r>
      <w:r w:rsidRPr="00EF7CDA">
        <w:rPr>
          <w:rFonts w:ascii="Times New Roman" w:eastAsia="標楷體" w:hAnsi="Times New Roman" w:hint="eastAsia"/>
          <w:kern w:val="0"/>
          <w:sz w:val="28"/>
          <w:szCs w:val="20"/>
        </w:rPr>
        <w:t>惡化至</w:t>
      </w:r>
      <w:r w:rsidRPr="00EF7CDA">
        <w:rPr>
          <w:rFonts w:ascii="Times New Roman" w:eastAsia="標楷體" w:hAnsi="Times New Roman" w:hint="eastAsia"/>
          <w:kern w:val="0"/>
          <w:sz w:val="28"/>
          <w:szCs w:val="20"/>
        </w:rPr>
        <w:t>3</w:t>
      </w:r>
      <w:r w:rsidRPr="00EF7CDA">
        <w:rPr>
          <w:rFonts w:ascii="Times New Roman" w:eastAsia="標楷體" w:hAnsi="Times New Roman" w:hint="eastAsia"/>
          <w:kern w:val="0"/>
          <w:sz w:val="28"/>
          <w:szCs w:val="20"/>
        </w:rPr>
        <w:t>月減少</w:t>
      </w:r>
      <w:r w:rsidRPr="00EF7CDA">
        <w:rPr>
          <w:rFonts w:ascii="Times New Roman" w:eastAsia="標楷體" w:hAnsi="Times New Roman" w:hint="eastAsia"/>
          <w:kern w:val="0"/>
          <w:sz w:val="28"/>
          <w:szCs w:val="20"/>
        </w:rPr>
        <w:t>4.2%</w:t>
      </w:r>
      <w:r w:rsidRPr="00EF7CDA">
        <w:rPr>
          <w:rFonts w:ascii="Times New Roman" w:eastAsia="標楷體" w:hAnsi="Times New Roman" w:hint="eastAsia"/>
          <w:kern w:val="0"/>
          <w:sz w:val="28"/>
          <w:szCs w:val="20"/>
        </w:rPr>
        <w:t>，擬定「為擺脫出口不振之活絡出口措施」，包括支援拓展中國大陸內需市場、集中在具出口潛力地區進行行銷、加強支援中小及中堅企業出口、擴大貿易保險之支援等</w:t>
      </w:r>
      <w:r w:rsidRPr="00EF7CDA">
        <w:rPr>
          <w:rFonts w:ascii="Times New Roman" w:eastAsia="標楷體" w:hAnsi="Times New Roman" w:hint="eastAsia"/>
          <w:kern w:val="0"/>
          <w:sz w:val="28"/>
          <w:szCs w:val="20"/>
        </w:rPr>
        <w:t>4</w:t>
      </w:r>
      <w:r w:rsidRPr="00EF7CDA">
        <w:rPr>
          <w:rFonts w:ascii="Times New Roman" w:eastAsia="標楷體" w:hAnsi="Times New Roman" w:hint="eastAsia"/>
          <w:kern w:val="0"/>
          <w:sz w:val="28"/>
          <w:szCs w:val="20"/>
        </w:rPr>
        <w:t>大方案</w:t>
      </w:r>
      <w:r w:rsidRPr="00EF7CDA">
        <w:rPr>
          <w:rFonts w:ascii="新細明體" w:hAnsi="新細明體" w:hint="eastAsia"/>
          <w:kern w:val="0"/>
          <w:sz w:val="28"/>
          <w:szCs w:val="20"/>
        </w:rPr>
        <w:t>。</w:t>
      </w:r>
    </w:p>
    <w:p w:rsidR="00AB01FA" w:rsidRPr="00EF7CDA" w:rsidRDefault="00AB01FA" w:rsidP="00AB01FA">
      <w:pPr>
        <w:pStyle w:val="afffff"/>
        <w:numPr>
          <w:ilvl w:val="0"/>
          <w:numId w:val="7"/>
        </w:numPr>
        <w:snapToGrid w:val="0"/>
        <w:spacing w:before="180" w:line="300" w:lineRule="auto"/>
        <w:ind w:leftChars="0" w:left="596" w:right="-227" w:firstLineChars="0" w:hanging="454"/>
        <w:rPr>
          <w:rFonts w:ascii="Times New Roman" w:eastAsia="標楷體" w:hAnsi="Times New Roman"/>
          <w:kern w:val="0"/>
          <w:sz w:val="28"/>
          <w:szCs w:val="20"/>
        </w:rPr>
      </w:pPr>
      <w:r w:rsidRPr="00EF7CDA">
        <w:rPr>
          <w:rFonts w:ascii="Times New Roman" w:eastAsia="標楷體" w:hAnsi="Times New Roman" w:hint="eastAsia"/>
          <w:kern w:val="0"/>
          <w:sz w:val="28"/>
          <w:szCs w:val="20"/>
        </w:rPr>
        <w:t>韓國為將成長模式由「政府主導」轉換以「官民合作」為基礎，計劃塑造新再生能源市場生態體系。</w:t>
      </w:r>
      <w:r w:rsidRPr="00EF7CDA">
        <w:rPr>
          <w:rFonts w:ascii="Times New Roman" w:eastAsia="標楷體" w:hAnsi="Times New Roman" w:hint="eastAsia"/>
          <w:kern w:val="0"/>
          <w:sz w:val="28"/>
          <w:szCs w:val="20"/>
        </w:rPr>
        <w:t xml:space="preserve"> </w:t>
      </w:r>
      <w:r w:rsidRPr="00EF7CDA">
        <w:rPr>
          <w:rFonts w:ascii="Times New Roman" w:eastAsia="標楷體" w:hAnsi="Times New Roman" w:hint="eastAsia"/>
          <w:kern w:val="0"/>
          <w:sz w:val="28"/>
          <w:szCs w:val="20"/>
        </w:rPr>
        <w:t>依據「第</w:t>
      </w:r>
      <w:r w:rsidRPr="00EF7CDA">
        <w:rPr>
          <w:rFonts w:ascii="Times New Roman" w:eastAsia="標楷體" w:hAnsi="Times New Roman" w:hint="eastAsia"/>
          <w:kern w:val="0"/>
          <w:sz w:val="28"/>
          <w:szCs w:val="20"/>
        </w:rPr>
        <w:t>2</w:t>
      </w:r>
      <w:r w:rsidRPr="00EF7CDA">
        <w:rPr>
          <w:rFonts w:ascii="Times New Roman" w:eastAsia="標楷體" w:hAnsi="Times New Roman" w:hint="eastAsia"/>
          <w:kern w:val="0"/>
          <w:sz w:val="28"/>
          <w:szCs w:val="20"/>
        </w:rPr>
        <w:t>次能源基本計畫」</w:t>
      </w:r>
      <w:r w:rsidR="00092C8B">
        <w:rPr>
          <w:rFonts w:ascii="Times New Roman" w:eastAsia="標楷體" w:hAnsi="Times New Roman" w:hint="eastAsia"/>
          <w:kern w:val="0"/>
          <w:sz w:val="28"/>
          <w:szCs w:val="20"/>
        </w:rPr>
        <w:t>，</w:t>
      </w:r>
      <w:r w:rsidRPr="00EF7CDA">
        <w:rPr>
          <w:rFonts w:ascii="Times New Roman" w:eastAsia="標楷體" w:hAnsi="Times New Roman" w:hint="eastAsia"/>
          <w:kern w:val="0"/>
          <w:sz w:val="28"/>
          <w:szCs w:val="20"/>
        </w:rPr>
        <w:t>至</w:t>
      </w:r>
      <w:r w:rsidRPr="00EF7CDA">
        <w:rPr>
          <w:rFonts w:ascii="Times New Roman" w:eastAsia="標楷體" w:hAnsi="Times New Roman" w:hint="eastAsia"/>
          <w:kern w:val="0"/>
          <w:sz w:val="28"/>
          <w:szCs w:val="20"/>
        </w:rPr>
        <w:t>2035</w:t>
      </w:r>
      <w:r w:rsidRPr="00EF7CDA">
        <w:rPr>
          <w:rFonts w:ascii="Times New Roman" w:eastAsia="標楷體" w:hAnsi="Times New Roman" w:hint="eastAsia"/>
          <w:kern w:val="0"/>
          <w:sz w:val="28"/>
          <w:szCs w:val="20"/>
        </w:rPr>
        <w:t>年新再生能源普及率提升至</w:t>
      </w:r>
      <w:r w:rsidRPr="00EF7CDA">
        <w:rPr>
          <w:rFonts w:ascii="Times New Roman" w:eastAsia="標楷體" w:hAnsi="Times New Roman" w:hint="eastAsia"/>
          <w:kern w:val="0"/>
          <w:sz w:val="28"/>
          <w:szCs w:val="20"/>
        </w:rPr>
        <w:t>11%</w:t>
      </w:r>
      <w:r w:rsidRPr="00EF7CDA">
        <w:rPr>
          <w:rFonts w:ascii="Times New Roman" w:eastAsia="標楷體" w:hAnsi="Times New Roman" w:hint="eastAsia"/>
          <w:kern w:val="0"/>
          <w:sz w:val="28"/>
          <w:szCs w:val="20"/>
        </w:rPr>
        <w:t>，且再生能源中廢棄物發電比重縮小</w:t>
      </w:r>
      <w:r w:rsidRPr="00EF7CDA">
        <w:rPr>
          <w:rFonts w:ascii="Times New Roman" w:eastAsia="標楷體" w:hAnsi="Times New Roman" w:hint="eastAsia"/>
          <w:kern w:val="0"/>
          <w:sz w:val="28"/>
          <w:szCs w:val="20"/>
        </w:rPr>
        <w:t>(68.4%</w:t>
      </w:r>
      <w:r w:rsidRPr="00EF7CDA">
        <w:rPr>
          <w:rFonts w:ascii="Times New Roman" w:eastAsia="標楷體" w:hAnsi="Times New Roman" w:hint="eastAsia"/>
          <w:kern w:val="0"/>
          <w:sz w:val="28"/>
          <w:szCs w:val="20"/>
        </w:rPr>
        <w:t>→</w:t>
      </w:r>
      <w:r w:rsidRPr="00EF7CDA">
        <w:rPr>
          <w:rFonts w:ascii="Times New Roman" w:eastAsia="標楷體" w:hAnsi="Times New Roman" w:hint="eastAsia"/>
          <w:kern w:val="0"/>
          <w:sz w:val="28"/>
          <w:szCs w:val="20"/>
        </w:rPr>
        <w:t>29.2%)</w:t>
      </w:r>
      <w:r w:rsidRPr="00EF7CDA">
        <w:rPr>
          <w:rFonts w:ascii="Times New Roman" w:eastAsia="標楷體" w:hAnsi="Times New Roman" w:hint="eastAsia"/>
          <w:kern w:val="0"/>
          <w:sz w:val="28"/>
          <w:szCs w:val="20"/>
        </w:rPr>
        <w:t>，太陽能</w:t>
      </w:r>
      <w:r w:rsidRPr="00EF7CDA">
        <w:rPr>
          <w:rFonts w:ascii="Times New Roman" w:eastAsia="標楷體" w:hAnsi="Times New Roman" w:hint="eastAsia"/>
          <w:kern w:val="0"/>
          <w:sz w:val="28"/>
          <w:szCs w:val="20"/>
        </w:rPr>
        <w:t>(2.2%</w:t>
      </w:r>
      <w:r w:rsidRPr="00EF7CDA">
        <w:rPr>
          <w:rFonts w:ascii="Times New Roman" w:eastAsia="標楷體" w:hAnsi="Times New Roman" w:hint="eastAsia"/>
          <w:kern w:val="0"/>
          <w:sz w:val="28"/>
          <w:szCs w:val="20"/>
        </w:rPr>
        <w:t>→</w:t>
      </w:r>
      <w:r w:rsidRPr="00EF7CDA">
        <w:rPr>
          <w:rFonts w:ascii="Times New Roman" w:eastAsia="標楷體" w:hAnsi="Times New Roman" w:hint="eastAsia"/>
          <w:kern w:val="0"/>
          <w:sz w:val="28"/>
          <w:szCs w:val="20"/>
        </w:rPr>
        <w:t>18.2%)</w:t>
      </w:r>
      <w:r w:rsidRPr="00EF7CDA">
        <w:rPr>
          <w:rFonts w:ascii="Times New Roman" w:eastAsia="標楷體" w:hAnsi="Times New Roman" w:hint="eastAsia"/>
          <w:kern w:val="0"/>
          <w:sz w:val="28"/>
          <w:szCs w:val="20"/>
        </w:rPr>
        <w:t>及風力發電</w:t>
      </w:r>
      <w:r w:rsidRPr="00EF7CDA">
        <w:rPr>
          <w:rFonts w:ascii="Times New Roman" w:eastAsia="標楷體" w:hAnsi="Times New Roman" w:hint="eastAsia"/>
          <w:kern w:val="0"/>
          <w:sz w:val="28"/>
          <w:szCs w:val="20"/>
        </w:rPr>
        <w:t>(2.7%</w:t>
      </w:r>
      <w:r w:rsidRPr="00EF7CDA">
        <w:rPr>
          <w:rFonts w:ascii="Times New Roman" w:eastAsia="標楷體" w:hAnsi="Times New Roman" w:hint="eastAsia"/>
          <w:kern w:val="0"/>
          <w:sz w:val="28"/>
          <w:szCs w:val="20"/>
        </w:rPr>
        <w:t>→</w:t>
      </w:r>
      <w:r w:rsidRPr="00EF7CDA">
        <w:rPr>
          <w:rFonts w:ascii="Times New Roman" w:eastAsia="標楷體" w:hAnsi="Times New Roman" w:hint="eastAsia"/>
          <w:kern w:val="0"/>
          <w:sz w:val="28"/>
          <w:szCs w:val="20"/>
        </w:rPr>
        <w:t>14.1%)</w:t>
      </w:r>
      <w:r w:rsidRPr="00EF7CDA">
        <w:rPr>
          <w:rFonts w:ascii="Times New Roman" w:eastAsia="標楷體" w:hAnsi="Times New Roman" w:hint="eastAsia"/>
          <w:kern w:val="0"/>
          <w:sz w:val="28"/>
          <w:szCs w:val="20"/>
        </w:rPr>
        <w:t>比重則擴大。</w:t>
      </w:r>
    </w:p>
    <w:p w:rsidR="00AB01FA" w:rsidRPr="00EF7CDA" w:rsidRDefault="00AB01FA" w:rsidP="00AB01FA">
      <w:pPr>
        <w:pStyle w:val="afffff"/>
        <w:numPr>
          <w:ilvl w:val="0"/>
          <w:numId w:val="7"/>
        </w:numPr>
        <w:snapToGrid w:val="0"/>
        <w:spacing w:before="180" w:line="300" w:lineRule="auto"/>
        <w:ind w:leftChars="0" w:left="502" w:right="-227" w:firstLineChars="0"/>
        <w:rPr>
          <w:rFonts w:eastAsia="標楷體"/>
          <w:b/>
          <w:bCs/>
          <w:sz w:val="28"/>
          <w:szCs w:val="32"/>
          <w:lang w:val="zh-TW"/>
        </w:rPr>
      </w:pPr>
      <w:r w:rsidRPr="00EF7CDA">
        <w:rPr>
          <w:rFonts w:eastAsia="標楷體"/>
          <w:b/>
          <w:bCs/>
          <w:sz w:val="28"/>
          <w:szCs w:val="32"/>
          <w:lang w:val="zh-TW"/>
        </w:rPr>
        <w:br w:type="page"/>
      </w:r>
    </w:p>
    <w:p w:rsidR="00AB01FA" w:rsidRPr="00EF7CDA" w:rsidRDefault="00AB01FA" w:rsidP="00AB01FA">
      <w:pPr>
        <w:snapToGrid w:val="0"/>
        <w:spacing w:before="120" w:line="300" w:lineRule="auto"/>
        <w:ind w:right="-227"/>
        <w:jc w:val="center"/>
        <w:rPr>
          <w:rFonts w:eastAsia="標楷體"/>
          <w:sz w:val="28"/>
          <w:szCs w:val="28"/>
        </w:rPr>
      </w:pPr>
      <w:r w:rsidRPr="00EF7CDA">
        <w:rPr>
          <w:rFonts w:eastAsia="標楷體"/>
          <w:b/>
          <w:bCs/>
          <w:sz w:val="28"/>
          <w:szCs w:val="32"/>
          <w:lang w:val="zh-TW"/>
        </w:rPr>
        <w:t>表</w:t>
      </w:r>
      <w:r w:rsidRPr="00EF7CDA">
        <w:rPr>
          <w:rFonts w:eastAsia="標楷體"/>
          <w:b/>
          <w:bCs/>
          <w:sz w:val="28"/>
          <w:szCs w:val="32"/>
          <w:lang w:val="zh-TW"/>
        </w:rPr>
        <w:t xml:space="preserve">1-3-2   </w:t>
      </w:r>
      <w:r w:rsidRPr="00EF7CDA">
        <w:rPr>
          <w:rFonts w:eastAsia="標楷體"/>
          <w:b/>
          <w:bCs/>
          <w:sz w:val="28"/>
          <w:szCs w:val="32"/>
          <w:lang w:val="zh-TW"/>
        </w:rPr>
        <w:t>南韓重要經濟指標</w:t>
      </w:r>
    </w:p>
    <w:p w:rsidR="00AB01FA" w:rsidRPr="00EF7CDA" w:rsidRDefault="00AB01FA" w:rsidP="00AB01FA">
      <w:pPr>
        <w:snapToGrid w:val="0"/>
        <w:jc w:val="right"/>
        <w:rPr>
          <w:rFonts w:eastAsia="標楷體"/>
          <w:szCs w:val="28"/>
        </w:rPr>
      </w:pPr>
      <w:r w:rsidRPr="00EF7CDA">
        <w:rPr>
          <w:rFonts w:eastAsia="標楷體"/>
          <w:sz w:val="28"/>
          <w:szCs w:val="32"/>
          <w:lang w:val="zh-TW"/>
        </w:rPr>
        <w:t xml:space="preserve">         </w:t>
      </w:r>
      <w:r w:rsidRPr="00EF7CDA">
        <w:rPr>
          <w:rFonts w:eastAsia="標楷體"/>
          <w:szCs w:val="28"/>
          <w:lang w:val="zh-TW"/>
        </w:rPr>
        <w:t>單位：億美元；</w:t>
      </w:r>
      <w:r w:rsidRPr="00EF7CDA">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969"/>
        <w:gridCol w:w="682"/>
        <w:gridCol w:w="856"/>
        <w:gridCol w:w="964"/>
        <w:gridCol w:w="909"/>
        <w:gridCol w:w="870"/>
        <w:gridCol w:w="818"/>
        <w:gridCol w:w="823"/>
        <w:gridCol w:w="720"/>
      </w:tblGrid>
      <w:tr w:rsidR="00AB01FA" w:rsidRPr="00EF7CDA" w:rsidTr="00AB01FA">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lang w:val="zh-TW"/>
              </w:rPr>
              <w:t>年</w:t>
            </w:r>
            <w:r w:rsidRPr="00EF7CDA">
              <w:rPr>
                <w:rFonts w:eastAsia="標楷體"/>
                <w:sz w:val="22"/>
                <w:szCs w:val="22"/>
              </w:rPr>
              <w:t>(</w:t>
            </w:r>
            <w:r w:rsidRPr="00EF7CDA">
              <w:rPr>
                <w:rFonts w:eastAsia="標楷體" w:hint="eastAsia"/>
                <w:sz w:val="22"/>
                <w:szCs w:val="22"/>
                <w:lang w:val="zh-TW"/>
              </w:rPr>
              <w:t>月</w:t>
            </w:r>
            <w:r w:rsidRPr="00EF7CDA">
              <w:rPr>
                <w:rFonts w:eastAsia="標楷體"/>
                <w:sz w:val="22"/>
                <w:szCs w:val="22"/>
              </w:rPr>
              <w:t>)</w:t>
            </w:r>
          </w:p>
        </w:tc>
        <w:tc>
          <w:tcPr>
            <w:tcW w:w="969"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lang w:val="zh-TW"/>
              </w:rPr>
              <w:t>實質</w:t>
            </w:r>
          </w:p>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GDP</w:t>
            </w:r>
          </w:p>
        </w:tc>
        <w:tc>
          <w:tcPr>
            <w:tcW w:w="682"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lang w:val="zh-TW"/>
              </w:rPr>
              <w:t>工業</w:t>
            </w:r>
          </w:p>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0"/>
              </w:rPr>
            </w:pPr>
            <w:r w:rsidRPr="00EF7CDA">
              <w:rPr>
                <w:rFonts w:eastAsia="標楷體" w:hint="eastAsia"/>
                <w:sz w:val="22"/>
                <w:szCs w:val="20"/>
              </w:rPr>
              <w:t>貿</w:t>
            </w:r>
            <w:r w:rsidRPr="00EF7CDA">
              <w:rPr>
                <w:rFonts w:eastAsia="標楷體"/>
                <w:sz w:val="22"/>
                <w:szCs w:val="20"/>
              </w:rPr>
              <w:t xml:space="preserve">    </w:t>
            </w:r>
            <w:r w:rsidRPr="00EF7CDA">
              <w:rPr>
                <w:rFonts w:eastAsia="標楷體" w:hint="eastAsia"/>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lang w:val="zh-TW"/>
              </w:rPr>
            </w:pPr>
            <w:r w:rsidRPr="00EF7CDA">
              <w:rPr>
                <w:rFonts w:eastAsia="標楷體" w:hint="eastAsia"/>
                <w:sz w:val="22"/>
                <w:szCs w:val="22"/>
                <w:lang w:val="zh-TW"/>
              </w:rPr>
              <w:t>消費者</w:t>
            </w:r>
          </w:p>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lang w:val="zh-TW"/>
              </w:rPr>
              <w:t>失業率</w:t>
            </w:r>
          </w:p>
        </w:tc>
      </w:tr>
      <w:tr w:rsidR="00AB01FA" w:rsidRPr="00EF7CDA" w:rsidTr="00AB01FA">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AB01FA" w:rsidRPr="00EF7CDA" w:rsidRDefault="00AB01FA" w:rsidP="00AB01FA">
            <w:pPr>
              <w:tabs>
                <w:tab w:val="left" w:pos="403"/>
                <w:tab w:val="center" w:pos="861"/>
              </w:tabs>
              <w:autoSpaceDE w:val="0"/>
              <w:autoSpaceDN w:val="0"/>
              <w:adjustRightInd w:val="0"/>
              <w:snapToGrid w:val="0"/>
              <w:spacing w:line="380" w:lineRule="exact"/>
              <w:rPr>
                <w:rFonts w:eastAsia="標楷體"/>
                <w:sz w:val="22"/>
                <w:szCs w:val="22"/>
              </w:rPr>
            </w:pPr>
            <w:r w:rsidRPr="00EF7CDA">
              <w:rPr>
                <w:rFonts w:eastAsia="標楷體"/>
                <w:sz w:val="22"/>
                <w:szCs w:val="22"/>
              </w:rPr>
              <w:tab/>
            </w:r>
            <w:r w:rsidRPr="00EF7CDA">
              <w:rPr>
                <w:rFonts w:eastAsia="標楷體"/>
                <w:sz w:val="22"/>
                <w:szCs w:val="22"/>
              </w:rPr>
              <w:tab/>
            </w:r>
            <w:r w:rsidRPr="00EF7CDA">
              <w:rPr>
                <w:rFonts w:eastAsia="標楷體" w:hint="eastAsia"/>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autoSpaceDE w:val="0"/>
              <w:autoSpaceDN w:val="0"/>
              <w:adjustRightInd w:val="0"/>
              <w:snapToGrid w:val="0"/>
              <w:spacing w:beforeLines="30" w:before="108" w:line="380" w:lineRule="exact"/>
              <w:jc w:val="center"/>
              <w:rPr>
                <w:rFonts w:eastAsia="標楷體"/>
                <w:sz w:val="22"/>
                <w:szCs w:val="22"/>
                <w:shd w:val="clear" w:color="auto" w:fill="FFFF99"/>
              </w:rPr>
            </w:pPr>
            <w:r w:rsidRPr="00EF7CDA">
              <w:rPr>
                <w:rFonts w:eastAsia="標楷體" w:hint="eastAsia"/>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AB01FA" w:rsidRPr="00EF7CDA" w:rsidRDefault="00AB01FA" w:rsidP="00AB01FA">
            <w:pPr>
              <w:widowControl/>
              <w:spacing w:line="380" w:lineRule="exact"/>
              <w:rPr>
                <w:rFonts w:eastAsia="標楷體"/>
                <w:sz w:val="22"/>
                <w:szCs w:val="22"/>
              </w:rPr>
            </w:pPr>
          </w:p>
        </w:tc>
      </w:tr>
      <w:tr w:rsidR="00AB01FA" w:rsidRPr="00EF7CDA" w:rsidTr="00AB01FA">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AB01FA" w:rsidRPr="00EF7CDA" w:rsidRDefault="00AB01FA" w:rsidP="00AB01FA">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AB01FA" w:rsidRPr="00EF7CDA" w:rsidRDefault="00AB01FA" w:rsidP="00AB01FA">
            <w:pPr>
              <w:widowControl/>
              <w:spacing w:line="380" w:lineRule="exact"/>
              <w:rPr>
                <w:rFonts w:eastAsia="標楷體"/>
                <w:sz w:val="22"/>
                <w:szCs w:val="22"/>
              </w:rPr>
            </w:pPr>
          </w:p>
        </w:tc>
      </w:tr>
      <w:tr w:rsidR="00AB01FA" w:rsidRPr="00EF7CDA" w:rsidTr="00AB01FA">
        <w:trPr>
          <w:cantSplit/>
          <w:trHeight w:val="186"/>
        </w:trPr>
        <w:tc>
          <w:tcPr>
            <w:tcW w:w="879" w:type="dxa"/>
            <w:tcBorders>
              <w:top w:val="nil"/>
              <w:left w:val="nil"/>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2010</w:t>
            </w:r>
            <w:r w:rsidRPr="00EF7CDA">
              <w:rPr>
                <w:rFonts w:eastAsia="標楷體" w:hint="eastAsia"/>
                <w:sz w:val="22"/>
              </w:rPr>
              <w:t>年</w:t>
            </w:r>
          </w:p>
        </w:tc>
        <w:tc>
          <w:tcPr>
            <w:tcW w:w="969"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6.</w:t>
            </w:r>
            <w:r w:rsidRPr="00EF7CDA">
              <w:rPr>
                <w:rFonts w:eastAsia="標楷體" w:hint="eastAsia"/>
                <w:sz w:val="22"/>
              </w:rPr>
              <w:t>5</w:t>
            </w:r>
          </w:p>
        </w:tc>
        <w:tc>
          <w:tcPr>
            <w:tcW w:w="682" w:type="dxa"/>
            <w:tcBorders>
              <w:top w:val="nil"/>
              <w:left w:val="single" w:sz="6" w:space="0" w:color="auto"/>
              <w:bottom w:val="nil"/>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 xml:space="preserve">16.2 </w:t>
            </w:r>
          </w:p>
        </w:tc>
        <w:tc>
          <w:tcPr>
            <w:tcW w:w="856"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4,663.8</w:t>
            </w:r>
          </w:p>
        </w:tc>
        <w:tc>
          <w:tcPr>
            <w:tcW w:w="964"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28.3</w:t>
            </w:r>
          </w:p>
        </w:tc>
        <w:tc>
          <w:tcPr>
            <w:tcW w:w="909"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4,252.1</w:t>
            </w:r>
          </w:p>
        </w:tc>
        <w:tc>
          <w:tcPr>
            <w:tcW w:w="870"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31.6</w:t>
            </w:r>
          </w:p>
        </w:tc>
        <w:tc>
          <w:tcPr>
            <w:tcW w:w="818"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411.7</w:t>
            </w:r>
          </w:p>
        </w:tc>
        <w:tc>
          <w:tcPr>
            <w:tcW w:w="823"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3.0</w:t>
            </w:r>
          </w:p>
        </w:tc>
        <w:tc>
          <w:tcPr>
            <w:tcW w:w="720" w:type="dxa"/>
            <w:tcBorders>
              <w:top w:val="nil"/>
              <w:left w:val="single" w:sz="6" w:space="0" w:color="auto"/>
              <w:bottom w:val="nil"/>
              <w:right w:val="nil"/>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3.7</w:t>
            </w:r>
          </w:p>
        </w:tc>
      </w:tr>
      <w:tr w:rsidR="00AB01FA" w:rsidRPr="00EF7CDA" w:rsidTr="00AB01FA">
        <w:trPr>
          <w:cantSplit/>
        </w:trPr>
        <w:tc>
          <w:tcPr>
            <w:tcW w:w="879" w:type="dxa"/>
            <w:tcBorders>
              <w:top w:val="nil"/>
              <w:left w:val="nil"/>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2011</w:t>
            </w:r>
            <w:r w:rsidRPr="00EF7CDA">
              <w:rPr>
                <w:rFonts w:eastAsia="標楷體" w:hint="eastAsia"/>
                <w:sz w:val="22"/>
              </w:rPr>
              <w:t>年</w:t>
            </w:r>
          </w:p>
        </w:tc>
        <w:tc>
          <w:tcPr>
            <w:tcW w:w="969"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3.</w:t>
            </w:r>
            <w:r w:rsidRPr="00EF7CDA">
              <w:rPr>
                <w:rFonts w:eastAsia="標楷體" w:hint="eastAsia"/>
                <w:sz w:val="22"/>
              </w:rPr>
              <w:t>7</w:t>
            </w:r>
          </w:p>
        </w:tc>
        <w:tc>
          <w:tcPr>
            <w:tcW w:w="682"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6.8</w:t>
            </w:r>
          </w:p>
        </w:tc>
        <w:tc>
          <w:tcPr>
            <w:tcW w:w="856"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5,565.1</w:t>
            </w:r>
          </w:p>
        </w:tc>
        <w:tc>
          <w:tcPr>
            <w:tcW w:w="964"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19.3</w:t>
            </w:r>
          </w:p>
        </w:tc>
        <w:tc>
          <w:tcPr>
            <w:tcW w:w="909"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5,243.8</w:t>
            </w:r>
          </w:p>
        </w:tc>
        <w:tc>
          <w:tcPr>
            <w:tcW w:w="870"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23.3</w:t>
            </w:r>
          </w:p>
        </w:tc>
        <w:tc>
          <w:tcPr>
            <w:tcW w:w="818"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321.4</w:t>
            </w:r>
          </w:p>
        </w:tc>
        <w:tc>
          <w:tcPr>
            <w:tcW w:w="823"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4.0</w:t>
            </w:r>
          </w:p>
        </w:tc>
        <w:tc>
          <w:tcPr>
            <w:tcW w:w="720" w:type="dxa"/>
            <w:tcBorders>
              <w:top w:val="nil"/>
              <w:left w:val="single" w:sz="6" w:space="0" w:color="auto"/>
              <w:bottom w:val="nil"/>
              <w:right w:val="nil"/>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3.4</w:t>
            </w:r>
          </w:p>
        </w:tc>
      </w:tr>
      <w:tr w:rsidR="00AB01FA" w:rsidRPr="00EF7CDA" w:rsidTr="00AB01FA">
        <w:trPr>
          <w:cantSplit/>
        </w:trPr>
        <w:tc>
          <w:tcPr>
            <w:tcW w:w="879" w:type="dxa"/>
            <w:tcBorders>
              <w:top w:val="nil"/>
              <w:left w:val="nil"/>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2012</w:t>
            </w:r>
            <w:r w:rsidRPr="00EF7CDA">
              <w:rPr>
                <w:rFonts w:eastAsia="標楷體" w:hint="eastAsia"/>
                <w:sz w:val="22"/>
              </w:rPr>
              <w:t>年</w:t>
            </w:r>
          </w:p>
        </w:tc>
        <w:tc>
          <w:tcPr>
            <w:tcW w:w="969" w:type="dxa"/>
            <w:tcBorders>
              <w:top w:val="nil"/>
              <w:left w:val="single" w:sz="6" w:space="0" w:color="auto"/>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2.</w:t>
            </w:r>
            <w:r w:rsidRPr="00EF7CDA">
              <w:rPr>
                <w:rFonts w:eastAsia="標楷體" w:hint="eastAsia"/>
                <w:sz w:val="22"/>
              </w:rPr>
              <w:t>3</w:t>
            </w:r>
          </w:p>
        </w:tc>
        <w:tc>
          <w:tcPr>
            <w:tcW w:w="682" w:type="dxa"/>
            <w:tcBorders>
              <w:top w:val="nil"/>
              <w:left w:val="single" w:sz="6" w:space="0" w:color="auto"/>
              <w:bottom w:val="nil"/>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1.3</w:t>
            </w:r>
          </w:p>
        </w:tc>
        <w:tc>
          <w:tcPr>
            <w:tcW w:w="856"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 xml:space="preserve">5,478.7 </w:t>
            </w:r>
          </w:p>
        </w:tc>
        <w:tc>
          <w:tcPr>
            <w:tcW w:w="964"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 xml:space="preserve">-1.3 </w:t>
            </w:r>
          </w:p>
        </w:tc>
        <w:tc>
          <w:tcPr>
            <w:tcW w:w="909"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5,195.8</w:t>
            </w:r>
          </w:p>
        </w:tc>
        <w:tc>
          <w:tcPr>
            <w:tcW w:w="870"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-0.9</w:t>
            </w:r>
          </w:p>
        </w:tc>
        <w:tc>
          <w:tcPr>
            <w:tcW w:w="818" w:type="dxa"/>
            <w:tcBorders>
              <w:top w:val="nil"/>
              <w:left w:val="single" w:sz="6" w:space="0" w:color="auto"/>
              <w:bottom w:val="nil"/>
              <w:right w:val="single" w:sz="6" w:space="0" w:color="auto"/>
            </w:tcBorders>
            <w:vAlign w:val="bottom"/>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 xml:space="preserve">282.9 </w:t>
            </w:r>
          </w:p>
        </w:tc>
        <w:tc>
          <w:tcPr>
            <w:tcW w:w="823" w:type="dxa"/>
            <w:tcBorders>
              <w:top w:val="nil"/>
              <w:left w:val="single" w:sz="6" w:space="0" w:color="auto"/>
              <w:bottom w:val="nil"/>
              <w:right w:val="single" w:sz="6" w:space="0" w:color="auto"/>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2.2</w:t>
            </w:r>
          </w:p>
        </w:tc>
        <w:tc>
          <w:tcPr>
            <w:tcW w:w="720" w:type="dxa"/>
            <w:tcBorders>
              <w:top w:val="nil"/>
              <w:left w:val="single" w:sz="6" w:space="0" w:color="auto"/>
              <w:bottom w:val="nil"/>
              <w:right w:val="nil"/>
            </w:tcBorders>
            <w:vAlign w:val="center"/>
            <w:hideMark/>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sz w:val="22"/>
                <w:szCs w:val="22"/>
              </w:rPr>
              <w:t>3.2</w:t>
            </w:r>
          </w:p>
        </w:tc>
      </w:tr>
      <w:tr w:rsidR="00AB01FA" w:rsidRPr="00EF7CDA" w:rsidTr="00AB01FA">
        <w:trPr>
          <w:cantSplit/>
          <w:trHeight w:val="141"/>
        </w:trPr>
        <w:tc>
          <w:tcPr>
            <w:tcW w:w="879" w:type="dxa"/>
            <w:tcBorders>
              <w:top w:val="nil"/>
              <w:left w:val="nil"/>
              <w:bottom w:val="nil"/>
              <w:right w:val="single" w:sz="6" w:space="0" w:color="auto"/>
            </w:tcBorders>
            <w:hideMark/>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sz w:val="22"/>
              </w:rPr>
              <w:t>2013</w:t>
            </w:r>
            <w:r w:rsidRPr="00EF7CDA">
              <w:rPr>
                <w:rFonts w:eastAsia="標楷體" w:hint="eastAsia"/>
                <w:sz w:val="22"/>
              </w:rPr>
              <w:t>年</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3.0</w:t>
            </w: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0.7</w:t>
            </w:r>
          </w:p>
        </w:tc>
        <w:tc>
          <w:tcPr>
            <w:tcW w:w="856"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5,596.5</w:t>
            </w:r>
          </w:p>
        </w:tc>
        <w:tc>
          <w:tcPr>
            <w:tcW w:w="964"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2.1</w:t>
            </w:r>
          </w:p>
        </w:tc>
        <w:tc>
          <w:tcPr>
            <w:tcW w:w="90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5,155.6</w:t>
            </w:r>
          </w:p>
        </w:tc>
        <w:tc>
          <w:tcPr>
            <w:tcW w:w="870"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-0.8</w:t>
            </w:r>
          </w:p>
        </w:tc>
        <w:tc>
          <w:tcPr>
            <w:tcW w:w="818"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440.9</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1.3</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3.1</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2014</w:t>
            </w:r>
            <w:r w:rsidRPr="00EF7CDA">
              <w:rPr>
                <w:rFonts w:eastAsia="標楷體" w:hint="eastAsia"/>
                <w:sz w:val="22"/>
              </w:rPr>
              <w:t>年</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3.3</w:t>
            </w: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0.0</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5,731</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2.4</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5,257</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2.0</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474</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1.3</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3.5</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3</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497.2</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5.1</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455.5</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3.6</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41.7</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1.3</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3.9</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4</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2.5</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503.2</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9.0</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458.5</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5.0</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44.6</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1.5</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3.9</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5</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-2.1</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478.8</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-0.9</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425.3</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0.3</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53.5</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1.7</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3.6</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6</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3.4</w:t>
            </w:r>
            <w:r w:rsidRPr="00EF7CDA">
              <w:rPr>
                <w:rFonts w:eastAsia="標楷體"/>
                <w:sz w:val="22"/>
              </w:rPr>
              <w:t>(II)</w:t>
            </w: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0.5</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478.4</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425.5</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4.5</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52.9</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1.7</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3.5</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7</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4.0</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484.2</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5.7</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459.0</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5.8</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25.2</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1.6</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3.4</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8</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462.8</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-0.1</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428.7</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3.1</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34.1</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1.4</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3.3</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9</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3.3</w:t>
            </w:r>
            <w:r w:rsidRPr="00EF7CDA">
              <w:rPr>
                <w:rFonts w:eastAsia="標楷體"/>
                <w:sz w:val="22"/>
              </w:rPr>
              <w:t>(III)</w:t>
            </w: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1.9</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476.9</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6.8</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443.3</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8.0</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33.6</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1.1</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3.2</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 xml:space="preserve">10 </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-3.2</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517.6</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442.6</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-3.0</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75.0</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1.2</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3.2</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11</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-3.5</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469.9</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-1.9</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413.8</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-4.0</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56.1</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1.0</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3.1</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12</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2.7</w:t>
            </w:r>
            <w:r w:rsidRPr="00EF7CDA">
              <w:rPr>
                <w:rFonts w:eastAsia="標楷體"/>
                <w:sz w:val="22"/>
              </w:rPr>
              <w:t>(IV)</w:t>
            </w: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1.1</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497.4</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3.7</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439.5</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-0.9</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57.9</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0.8</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3.4</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2015</w:t>
            </w:r>
            <w:r w:rsidRPr="00EF7CDA">
              <w:rPr>
                <w:rFonts w:eastAsia="標楷體" w:hint="eastAsia"/>
                <w:sz w:val="22"/>
              </w:rPr>
              <w:t>年</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1</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1.7</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453.7</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-0.4</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398.4</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-11.0</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55.3</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0.8</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3.8</w:t>
            </w:r>
          </w:p>
        </w:tc>
      </w:tr>
      <w:tr w:rsidR="00AB01FA" w:rsidRPr="00EF7CDA" w:rsidTr="00AB01FA">
        <w:trPr>
          <w:cantSplit/>
          <w:trHeight w:val="141"/>
        </w:trPr>
        <w:tc>
          <w:tcPr>
            <w:tcW w:w="879" w:type="dxa"/>
            <w:tcBorders>
              <w:top w:val="nil"/>
              <w:left w:val="nil"/>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2</w:t>
            </w:r>
            <w:r w:rsidRPr="00EF7CDA">
              <w:rPr>
                <w:rFonts w:eastAsia="標楷體" w:hint="eastAsia"/>
                <w:sz w:val="22"/>
              </w:rPr>
              <w:t>月</w:t>
            </w:r>
          </w:p>
        </w:tc>
        <w:tc>
          <w:tcPr>
            <w:tcW w:w="969" w:type="dxa"/>
            <w:tcBorders>
              <w:top w:val="nil"/>
              <w:left w:val="single" w:sz="6" w:space="0" w:color="auto"/>
              <w:bottom w:val="nil"/>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2.4</w:t>
            </w:r>
            <w:r w:rsidRPr="00EF7CDA">
              <w:rPr>
                <w:rFonts w:eastAsia="標楷體"/>
                <w:sz w:val="22"/>
              </w:rPr>
              <w:t>(I)</w:t>
            </w:r>
          </w:p>
        </w:tc>
        <w:tc>
          <w:tcPr>
            <w:tcW w:w="682"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-4.7</w:t>
            </w:r>
          </w:p>
        </w:tc>
        <w:tc>
          <w:tcPr>
            <w:tcW w:w="856"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414.6</w:t>
            </w:r>
          </w:p>
        </w:tc>
        <w:tc>
          <w:tcPr>
            <w:tcW w:w="964"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-3.4</w:t>
            </w:r>
          </w:p>
        </w:tc>
        <w:tc>
          <w:tcPr>
            <w:tcW w:w="909"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338.0</w:t>
            </w:r>
          </w:p>
        </w:tc>
        <w:tc>
          <w:tcPr>
            <w:tcW w:w="870"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-19.6</w:t>
            </w:r>
          </w:p>
        </w:tc>
        <w:tc>
          <w:tcPr>
            <w:tcW w:w="818" w:type="dxa"/>
            <w:tcBorders>
              <w:top w:val="nil"/>
              <w:left w:val="single" w:sz="6" w:space="0" w:color="auto"/>
              <w:bottom w:val="nil"/>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76.6</w:t>
            </w:r>
          </w:p>
        </w:tc>
        <w:tc>
          <w:tcPr>
            <w:tcW w:w="823" w:type="dxa"/>
            <w:tcBorders>
              <w:top w:val="nil"/>
              <w:left w:val="single" w:sz="6" w:space="0" w:color="auto"/>
              <w:bottom w:val="nil"/>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0.5</w:t>
            </w:r>
          </w:p>
        </w:tc>
        <w:tc>
          <w:tcPr>
            <w:tcW w:w="720" w:type="dxa"/>
            <w:tcBorders>
              <w:top w:val="nil"/>
              <w:left w:val="single" w:sz="6" w:space="0" w:color="auto"/>
              <w:bottom w:val="nil"/>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4.6</w:t>
            </w:r>
          </w:p>
        </w:tc>
      </w:tr>
      <w:tr w:rsidR="00AB01FA" w:rsidRPr="00EF7CDA" w:rsidTr="00AB01FA">
        <w:trPr>
          <w:cantSplit/>
          <w:trHeight w:val="141"/>
        </w:trPr>
        <w:tc>
          <w:tcPr>
            <w:tcW w:w="879" w:type="dxa"/>
            <w:tcBorders>
              <w:top w:val="nil"/>
              <w:left w:val="nil"/>
              <w:bottom w:val="single" w:sz="6" w:space="0" w:color="auto"/>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r w:rsidRPr="00EF7CDA">
              <w:rPr>
                <w:rFonts w:eastAsia="標楷體" w:hint="eastAsia"/>
                <w:sz w:val="22"/>
              </w:rPr>
              <w:t>3</w:t>
            </w:r>
            <w:r w:rsidRPr="00EF7CDA">
              <w:rPr>
                <w:rFonts w:eastAsia="標楷體" w:hint="eastAsia"/>
                <w:sz w:val="22"/>
              </w:rPr>
              <w:t>月</w:t>
            </w:r>
          </w:p>
        </w:tc>
        <w:tc>
          <w:tcPr>
            <w:tcW w:w="969" w:type="dxa"/>
            <w:tcBorders>
              <w:top w:val="nil"/>
              <w:left w:val="single" w:sz="6" w:space="0" w:color="auto"/>
              <w:bottom w:val="single" w:sz="6" w:space="0" w:color="auto"/>
              <w:right w:val="single" w:sz="6" w:space="0" w:color="auto"/>
            </w:tcBorders>
          </w:tcPr>
          <w:p w:rsidR="00AB01FA" w:rsidRPr="00EF7CDA" w:rsidRDefault="00AB01FA" w:rsidP="00AB01FA">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single" w:sz="6" w:space="0" w:color="auto"/>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w:t>
            </w:r>
          </w:p>
        </w:tc>
        <w:tc>
          <w:tcPr>
            <w:tcW w:w="856" w:type="dxa"/>
            <w:tcBorders>
              <w:top w:val="nil"/>
              <w:left w:val="single" w:sz="6" w:space="0" w:color="auto"/>
              <w:bottom w:val="single" w:sz="6" w:space="0" w:color="auto"/>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469.9</w:t>
            </w:r>
          </w:p>
        </w:tc>
        <w:tc>
          <w:tcPr>
            <w:tcW w:w="964" w:type="dxa"/>
            <w:tcBorders>
              <w:top w:val="nil"/>
              <w:left w:val="single" w:sz="6" w:space="0" w:color="auto"/>
              <w:bottom w:val="single" w:sz="6" w:space="0" w:color="auto"/>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-4.2</w:t>
            </w:r>
          </w:p>
        </w:tc>
        <w:tc>
          <w:tcPr>
            <w:tcW w:w="909" w:type="dxa"/>
            <w:tcBorders>
              <w:top w:val="nil"/>
              <w:left w:val="single" w:sz="6" w:space="0" w:color="auto"/>
              <w:bottom w:val="single" w:sz="6" w:space="0" w:color="auto"/>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386.0</w:t>
            </w:r>
          </w:p>
        </w:tc>
        <w:tc>
          <w:tcPr>
            <w:tcW w:w="870" w:type="dxa"/>
            <w:tcBorders>
              <w:top w:val="nil"/>
              <w:left w:val="single" w:sz="6" w:space="0" w:color="auto"/>
              <w:bottom w:val="single" w:sz="6" w:space="0" w:color="auto"/>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-15.3</w:t>
            </w:r>
          </w:p>
        </w:tc>
        <w:tc>
          <w:tcPr>
            <w:tcW w:w="818" w:type="dxa"/>
            <w:tcBorders>
              <w:top w:val="nil"/>
              <w:left w:val="single" w:sz="6" w:space="0" w:color="auto"/>
              <w:bottom w:val="single" w:sz="6" w:space="0" w:color="auto"/>
              <w:right w:val="single" w:sz="6" w:space="0" w:color="auto"/>
            </w:tcBorders>
            <w:vAlign w:val="bottom"/>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83.9</w:t>
            </w:r>
          </w:p>
        </w:tc>
        <w:tc>
          <w:tcPr>
            <w:tcW w:w="823" w:type="dxa"/>
            <w:tcBorders>
              <w:top w:val="nil"/>
              <w:left w:val="single" w:sz="6" w:space="0" w:color="auto"/>
              <w:bottom w:val="single" w:sz="6" w:space="0" w:color="auto"/>
              <w:right w:val="single" w:sz="6" w:space="0" w:color="auto"/>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0.4</w:t>
            </w:r>
          </w:p>
        </w:tc>
        <w:tc>
          <w:tcPr>
            <w:tcW w:w="720" w:type="dxa"/>
            <w:tcBorders>
              <w:top w:val="nil"/>
              <w:left w:val="single" w:sz="6" w:space="0" w:color="auto"/>
              <w:bottom w:val="single" w:sz="6" w:space="0" w:color="auto"/>
              <w:right w:val="nil"/>
            </w:tcBorders>
            <w:vAlign w:val="center"/>
          </w:tcPr>
          <w:p w:rsidR="00AB01FA" w:rsidRPr="00EF7CDA" w:rsidRDefault="00AB01FA" w:rsidP="00AB01FA">
            <w:pPr>
              <w:autoSpaceDE w:val="0"/>
              <w:autoSpaceDN w:val="0"/>
              <w:adjustRightInd w:val="0"/>
              <w:snapToGrid w:val="0"/>
              <w:spacing w:line="380" w:lineRule="exact"/>
              <w:jc w:val="center"/>
              <w:rPr>
                <w:rFonts w:eastAsia="標楷體"/>
                <w:sz w:val="22"/>
                <w:szCs w:val="22"/>
              </w:rPr>
            </w:pPr>
            <w:r w:rsidRPr="00EF7CDA">
              <w:rPr>
                <w:rFonts w:eastAsia="標楷體" w:hint="eastAsia"/>
                <w:sz w:val="22"/>
                <w:szCs w:val="22"/>
              </w:rPr>
              <w:t>4.0</w:t>
            </w:r>
          </w:p>
        </w:tc>
      </w:tr>
    </w:tbl>
    <w:p w:rsidR="00AB01FA" w:rsidRDefault="00AB01FA">
      <w:pPr>
        <w:widowControl/>
        <w:rPr>
          <w:rFonts w:eastAsia="標楷體"/>
          <w:b/>
          <w:bCs/>
          <w:sz w:val="32"/>
          <w:szCs w:val="32"/>
        </w:rPr>
      </w:pPr>
      <w:r w:rsidRPr="00EF7CDA">
        <w:rPr>
          <w:rFonts w:eastAsia="標楷體"/>
          <w:kern w:val="0"/>
          <w:sz w:val="22"/>
          <w:szCs w:val="22"/>
        </w:rPr>
        <w:t>資料來源：韓國知識經濟部、韓國企劃財政部、韓國銀行、韓國統計局。</w:t>
      </w:r>
    </w:p>
    <w:p w:rsidR="00AB01FA" w:rsidRDefault="00AB01FA">
      <w:pPr>
        <w:widowControl/>
        <w:rPr>
          <w:rFonts w:eastAsia="標楷體"/>
          <w:b/>
          <w:bCs/>
          <w:sz w:val="32"/>
          <w:szCs w:val="32"/>
        </w:rPr>
      </w:pPr>
      <w:r>
        <w:br w:type="page"/>
      </w:r>
    </w:p>
    <w:p w:rsidR="00AB01FA" w:rsidRPr="00AB01FA" w:rsidRDefault="00AB01FA" w:rsidP="00AB01FA">
      <w:pPr>
        <w:pStyle w:val="k3a"/>
        <w:numPr>
          <w:ilvl w:val="3"/>
          <w:numId w:val="0"/>
        </w:numPr>
        <w:tabs>
          <w:tab w:val="left" w:pos="709"/>
        </w:tabs>
        <w:spacing w:before="180" w:line="300" w:lineRule="auto"/>
        <w:ind w:right="-60"/>
        <w:rPr>
          <w:b/>
          <w:bCs/>
          <w:szCs w:val="28"/>
        </w:rPr>
      </w:pPr>
      <w:r w:rsidRPr="00AB01FA">
        <w:rPr>
          <w:b/>
          <w:bCs/>
          <w:szCs w:val="28"/>
        </w:rPr>
        <w:t>３、新加坡</w:t>
      </w:r>
    </w:p>
    <w:p w:rsidR="00AB01FA" w:rsidRPr="00AB01FA" w:rsidRDefault="00AB01FA" w:rsidP="00AB01FA">
      <w:pPr>
        <w:numPr>
          <w:ilvl w:val="0"/>
          <w:numId w:val="10"/>
        </w:numPr>
        <w:snapToGrid w:val="0"/>
        <w:spacing w:beforeLines="50" w:before="180" w:line="300" w:lineRule="auto"/>
        <w:ind w:left="709" w:right="-227" w:hanging="567"/>
        <w:jc w:val="both"/>
        <w:rPr>
          <w:rFonts w:eastAsia="標楷體"/>
          <w:sz w:val="28"/>
          <w:szCs w:val="28"/>
        </w:rPr>
      </w:pPr>
      <w:r w:rsidRPr="00AB01FA">
        <w:rPr>
          <w:rFonts w:eastAsia="標楷體"/>
          <w:sz w:val="28"/>
          <w:szCs w:val="28"/>
        </w:rPr>
        <w:t>新加坡貿工部</w:t>
      </w:r>
      <w:r w:rsidRPr="00AB01FA">
        <w:rPr>
          <w:rFonts w:eastAsia="標楷體"/>
          <w:sz w:val="28"/>
          <w:szCs w:val="28"/>
        </w:rPr>
        <w:t>2015</w:t>
      </w:r>
      <w:r w:rsidRPr="00AB01FA">
        <w:rPr>
          <w:rFonts w:eastAsia="標楷體"/>
          <w:sz w:val="28"/>
          <w:szCs w:val="28"/>
        </w:rPr>
        <w:t>年</w:t>
      </w:r>
      <w:r w:rsidRPr="00AB01FA">
        <w:rPr>
          <w:rFonts w:eastAsia="標楷體"/>
          <w:sz w:val="28"/>
          <w:szCs w:val="28"/>
        </w:rPr>
        <w:t>4</w:t>
      </w:r>
      <w:r w:rsidRPr="00AB01FA">
        <w:rPr>
          <w:rFonts w:eastAsia="標楷體"/>
          <w:sz w:val="28"/>
          <w:szCs w:val="28"/>
        </w:rPr>
        <w:t>月</w:t>
      </w:r>
      <w:r w:rsidRPr="00AB01FA">
        <w:rPr>
          <w:rFonts w:eastAsia="標楷體"/>
          <w:sz w:val="28"/>
          <w:szCs w:val="28"/>
        </w:rPr>
        <w:t>14</w:t>
      </w:r>
      <w:r w:rsidRPr="00AB01FA">
        <w:rPr>
          <w:rFonts w:eastAsia="標楷體"/>
          <w:sz w:val="28"/>
          <w:szCs w:val="28"/>
        </w:rPr>
        <w:t>日發布</w:t>
      </w:r>
      <w:r w:rsidR="00B53A27">
        <w:rPr>
          <w:rFonts w:eastAsia="標楷體" w:hint="eastAsia"/>
          <w:sz w:val="28"/>
          <w:szCs w:val="28"/>
        </w:rPr>
        <w:t>2015</w:t>
      </w:r>
      <w:r w:rsidR="00B53A27">
        <w:rPr>
          <w:rFonts w:eastAsia="標楷體" w:hint="eastAsia"/>
          <w:sz w:val="28"/>
          <w:szCs w:val="28"/>
        </w:rPr>
        <w:t>年</w:t>
      </w:r>
      <w:r w:rsidRPr="00AB01FA">
        <w:rPr>
          <w:rFonts w:eastAsia="標楷體"/>
          <w:sz w:val="28"/>
          <w:szCs w:val="28"/>
        </w:rPr>
        <w:t>第</w:t>
      </w:r>
      <w:r w:rsidRPr="00AB01FA">
        <w:rPr>
          <w:rFonts w:eastAsia="標楷體" w:hint="eastAsia"/>
          <w:sz w:val="28"/>
          <w:szCs w:val="28"/>
        </w:rPr>
        <w:t>1</w:t>
      </w:r>
      <w:r w:rsidRPr="00AB01FA">
        <w:rPr>
          <w:rFonts w:eastAsia="標楷體"/>
          <w:sz w:val="28"/>
          <w:szCs w:val="28"/>
        </w:rPr>
        <w:t>季經濟成長率</w:t>
      </w:r>
      <w:r w:rsidRPr="00AB01FA">
        <w:rPr>
          <w:rFonts w:eastAsia="標楷體"/>
          <w:sz w:val="28"/>
          <w:szCs w:val="28"/>
        </w:rPr>
        <w:t>2.1%</w:t>
      </w:r>
      <w:r w:rsidRPr="00AB01FA">
        <w:rPr>
          <w:rFonts w:eastAsia="標楷體"/>
          <w:sz w:val="28"/>
          <w:szCs w:val="28"/>
        </w:rPr>
        <w:t>，較上年同期下降</w:t>
      </w:r>
      <w:r w:rsidRPr="00AB01FA">
        <w:rPr>
          <w:rFonts w:eastAsia="標楷體" w:hint="eastAsia"/>
          <w:sz w:val="28"/>
          <w:szCs w:val="28"/>
        </w:rPr>
        <w:t>2</w:t>
      </w:r>
      <w:r w:rsidRPr="00AB01FA">
        <w:rPr>
          <w:rFonts w:eastAsia="標楷體"/>
          <w:sz w:val="28"/>
          <w:szCs w:val="28"/>
        </w:rPr>
        <w:t>.5</w:t>
      </w:r>
      <w:r w:rsidRPr="00AB01FA">
        <w:rPr>
          <w:rFonts w:eastAsia="標楷體"/>
          <w:sz w:val="28"/>
          <w:szCs w:val="28"/>
        </w:rPr>
        <w:t>個百分點，並維持</w:t>
      </w:r>
      <w:r w:rsidRPr="00AB01FA">
        <w:rPr>
          <w:rFonts w:eastAsia="標楷體"/>
          <w:sz w:val="28"/>
          <w:szCs w:val="28"/>
        </w:rPr>
        <w:t>2015</w:t>
      </w:r>
      <w:r w:rsidRPr="00AB01FA">
        <w:rPr>
          <w:rFonts w:eastAsia="標楷體"/>
          <w:sz w:val="28"/>
          <w:szCs w:val="28"/>
        </w:rPr>
        <w:t>年經濟成長率預測介於</w:t>
      </w:r>
      <w:r w:rsidRPr="00AB01FA">
        <w:rPr>
          <w:rFonts w:eastAsia="標楷體"/>
          <w:sz w:val="28"/>
          <w:szCs w:val="28"/>
        </w:rPr>
        <w:t>2%</w:t>
      </w:r>
      <w:r w:rsidRPr="00AB01FA">
        <w:rPr>
          <w:rFonts w:eastAsia="標楷體"/>
          <w:sz w:val="28"/>
          <w:szCs w:val="28"/>
        </w:rPr>
        <w:t>至</w:t>
      </w:r>
      <w:r w:rsidRPr="00AB01FA">
        <w:rPr>
          <w:rFonts w:eastAsia="標楷體"/>
          <w:sz w:val="28"/>
          <w:szCs w:val="28"/>
        </w:rPr>
        <w:t>4%</w:t>
      </w:r>
      <w:r w:rsidRPr="00AB01FA">
        <w:rPr>
          <w:rFonts w:eastAsia="標楷體"/>
          <w:sz w:val="28"/>
          <w:szCs w:val="28"/>
        </w:rPr>
        <w:t>間。</w:t>
      </w:r>
    </w:p>
    <w:p w:rsidR="00AB01FA" w:rsidRPr="00AB01FA" w:rsidRDefault="00AB01FA" w:rsidP="00AB01FA">
      <w:pPr>
        <w:numPr>
          <w:ilvl w:val="0"/>
          <w:numId w:val="10"/>
        </w:numPr>
        <w:snapToGrid w:val="0"/>
        <w:spacing w:beforeLines="50" w:before="180" w:line="300" w:lineRule="auto"/>
        <w:ind w:left="709" w:right="-227" w:hanging="567"/>
        <w:jc w:val="both"/>
        <w:rPr>
          <w:rFonts w:eastAsia="標楷體"/>
          <w:sz w:val="28"/>
          <w:szCs w:val="28"/>
        </w:rPr>
      </w:pPr>
      <w:r w:rsidRPr="00AB01FA">
        <w:rPr>
          <w:rFonts w:eastAsia="標楷體"/>
          <w:sz w:val="28"/>
          <w:szCs w:val="28"/>
        </w:rPr>
        <w:t>新加坡</w:t>
      </w:r>
      <w:r w:rsidRPr="00AB01FA">
        <w:rPr>
          <w:rFonts w:eastAsia="標楷體" w:hint="eastAsia"/>
          <w:sz w:val="28"/>
          <w:szCs w:val="28"/>
        </w:rPr>
        <w:t>2015</w:t>
      </w:r>
      <w:r w:rsidRPr="00AB01FA">
        <w:rPr>
          <w:rFonts w:eastAsia="標楷體" w:hint="eastAsia"/>
          <w:sz w:val="28"/>
          <w:szCs w:val="28"/>
        </w:rPr>
        <w:t>年</w:t>
      </w:r>
      <w:r w:rsidRPr="00AB01FA">
        <w:rPr>
          <w:rFonts w:eastAsia="標楷體"/>
          <w:sz w:val="28"/>
          <w:szCs w:val="28"/>
        </w:rPr>
        <w:t>2</w:t>
      </w:r>
      <w:r w:rsidRPr="00AB01FA">
        <w:rPr>
          <w:rFonts w:eastAsia="標楷體"/>
          <w:sz w:val="28"/>
          <w:szCs w:val="28"/>
        </w:rPr>
        <w:t>月工業指數下跌</w:t>
      </w:r>
      <w:r w:rsidRPr="00AB01FA">
        <w:rPr>
          <w:rFonts w:eastAsia="標楷體"/>
          <w:sz w:val="28"/>
          <w:szCs w:val="28"/>
        </w:rPr>
        <w:t>3.6%</w:t>
      </w:r>
      <w:r w:rsidRPr="00AB01FA">
        <w:rPr>
          <w:rFonts w:eastAsia="標楷體"/>
          <w:sz w:val="28"/>
          <w:szCs w:val="28"/>
        </w:rPr>
        <w:t>，其中除一般製造業</w:t>
      </w:r>
      <w:r w:rsidRPr="00AB01FA">
        <w:rPr>
          <w:rFonts w:eastAsia="標楷體"/>
          <w:sz w:val="28"/>
          <w:szCs w:val="28"/>
        </w:rPr>
        <w:t>(1.3%)</w:t>
      </w:r>
      <w:r w:rsidRPr="00AB01FA">
        <w:rPr>
          <w:rFonts w:eastAsia="標楷體"/>
          <w:sz w:val="28"/>
          <w:szCs w:val="28"/>
        </w:rPr>
        <w:t>有小幅成長及化學業表現持平外，其餘生物醫藥業</w:t>
      </w:r>
      <w:r w:rsidRPr="00AB01FA">
        <w:rPr>
          <w:rFonts w:eastAsia="標楷體"/>
          <w:sz w:val="28"/>
          <w:szCs w:val="28"/>
        </w:rPr>
        <w:t>(-2.5%)</w:t>
      </w:r>
      <w:r w:rsidRPr="00AB01FA">
        <w:rPr>
          <w:rFonts w:eastAsia="標楷體"/>
          <w:sz w:val="28"/>
          <w:szCs w:val="28"/>
        </w:rPr>
        <w:t>、電子業</w:t>
      </w:r>
      <w:r w:rsidRPr="00AB01FA">
        <w:rPr>
          <w:rFonts w:eastAsia="標楷體"/>
          <w:sz w:val="28"/>
          <w:szCs w:val="28"/>
        </w:rPr>
        <w:t>(-4.5%)</w:t>
      </w:r>
      <w:r w:rsidRPr="00AB01FA">
        <w:rPr>
          <w:rFonts w:eastAsia="標楷體"/>
          <w:sz w:val="28"/>
          <w:szCs w:val="28"/>
        </w:rPr>
        <w:t>、精密工業</w:t>
      </w:r>
      <w:r w:rsidRPr="00AB01FA">
        <w:rPr>
          <w:rFonts w:eastAsia="標楷體"/>
          <w:sz w:val="28"/>
          <w:szCs w:val="28"/>
        </w:rPr>
        <w:t>(-5.8%)</w:t>
      </w:r>
      <w:r w:rsidRPr="00AB01FA">
        <w:rPr>
          <w:rFonts w:eastAsia="標楷體"/>
          <w:sz w:val="28"/>
          <w:szCs w:val="28"/>
        </w:rPr>
        <w:t>及運輸工業</w:t>
      </w:r>
      <w:r w:rsidRPr="00AB01FA">
        <w:rPr>
          <w:rFonts w:eastAsia="標楷體"/>
          <w:sz w:val="28"/>
          <w:szCs w:val="28"/>
        </w:rPr>
        <w:t>(-7.2)</w:t>
      </w:r>
      <w:r w:rsidRPr="00AB01FA">
        <w:rPr>
          <w:rFonts w:eastAsia="標楷體"/>
          <w:sz w:val="28"/>
          <w:szCs w:val="28"/>
        </w:rPr>
        <w:t>皆衰退。製造業第</w:t>
      </w:r>
      <w:r w:rsidRPr="00AB01FA">
        <w:rPr>
          <w:rFonts w:eastAsia="標楷體"/>
          <w:sz w:val="28"/>
          <w:szCs w:val="28"/>
        </w:rPr>
        <w:t>1</w:t>
      </w:r>
      <w:r w:rsidRPr="00AB01FA">
        <w:rPr>
          <w:rFonts w:eastAsia="標楷體"/>
          <w:sz w:val="28"/>
          <w:szCs w:val="28"/>
        </w:rPr>
        <w:t>季衰退</w:t>
      </w:r>
      <w:r w:rsidRPr="00AB01FA">
        <w:rPr>
          <w:rFonts w:eastAsia="標楷體"/>
          <w:sz w:val="28"/>
          <w:szCs w:val="28"/>
        </w:rPr>
        <w:t>3.4%</w:t>
      </w:r>
      <w:r w:rsidRPr="00AB01FA">
        <w:rPr>
          <w:rFonts w:eastAsia="標楷體"/>
          <w:sz w:val="28"/>
          <w:szCs w:val="28"/>
        </w:rPr>
        <w:t>，較上年同期下降</w:t>
      </w:r>
      <w:r w:rsidRPr="00AB01FA">
        <w:rPr>
          <w:rFonts w:eastAsia="標楷體"/>
          <w:sz w:val="28"/>
          <w:szCs w:val="28"/>
        </w:rPr>
        <w:t>13</w:t>
      </w:r>
      <w:r w:rsidRPr="00AB01FA">
        <w:rPr>
          <w:rFonts w:eastAsia="標楷體"/>
          <w:sz w:val="28"/>
          <w:szCs w:val="28"/>
        </w:rPr>
        <w:t>個百分點，主因係運輸工程、電子業和精密工程業的產值下跌。</w:t>
      </w:r>
    </w:p>
    <w:p w:rsidR="00AB01FA" w:rsidRPr="00AB01FA" w:rsidRDefault="00AB01FA" w:rsidP="00AB01FA">
      <w:pPr>
        <w:numPr>
          <w:ilvl w:val="0"/>
          <w:numId w:val="10"/>
        </w:numPr>
        <w:snapToGrid w:val="0"/>
        <w:spacing w:beforeLines="50" w:before="180" w:line="300" w:lineRule="auto"/>
        <w:ind w:left="709" w:right="-227" w:hanging="567"/>
        <w:jc w:val="both"/>
        <w:rPr>
          <w:rFonts w:eastAsia="標楷體"/>
          <w:sz w:val="28"/>
          <w:szCs w:val="28"/>
        </w:rPr>
      </w:pPr>
      <w:r w:rsidRPr="00AB01FA">
        <w:rPr>
          <w:rFonts w:eastAsia="標楷體"/>
          <w:sz w:val="28"/>
          <w:szCs w:val="28"/>
        </w:rPr>
        <w:t>新加坡</w:t>
      </w:r>
      <w:r w:rsidRPr="00AB01FA">
        <w:rPr>
          <w:rFonts w:eastAsia="標楷體"/>
          <w:sz w:val="28"/>
          <w:szCs w:val="28"/>
        </w:rPr>
        <w:t>2015</w:t>
      </w:r>
      <w:r w:rsidRPr="00AB01FA">
        <w:rPr>
          <w:rFonts w:eastAsia="標楷體"/>
          <w:sz w:val="28"/>
          <w:szCs w:val="28"/>
        </w:rPr>
        <w:t>年</w:t>
      </w:r>
      <w:r w:rsidRPr="00AB01FA">
        <w:rPr>
          <w:rFonts w:eastAsia="標楷體"/>
          <w:sz w:val="28"/>
          <w:szCs w:val="28"/>
        </w:rPr>
        <w:t>3</w:t>
      </w:r>
      <w:r w:rsidRPr="00AB01FA">
        <w:rPr>
          <w:rFonts w:eastAsia="標楷體"/>
          <w:sz w:val="28"/>
          <w:szCs w:val="28"/>
        </w:rPr>
        <w:t>月出口金額</w:t>
      </w:r>
      <w:r w:rsidRPr="00AB01FA">
        <w:rPr>
          <w:rFonts w:eastAsia="標楷體"/>
          <w:sz w:val="28"/>
          <w:szCs w:val="28"/>
        </w:rPr>
        <w:t>449.1</w:t>
      </w:r>
      <w:r w:rsidRPr="00AB01FA">
        <w:rPr>
          <w:rFonts w:eastAsia="標楷體"/>
          <w:sz w:val="28"/>
          <w:szCs w:val="28"/>
        </w:rPr>
        <w:t>億星元，較上年同月成長</w:t>
      </w:r>
      <w:r w:rsidRPr="00AB01FA">
        <w:rPr>
          <w:rFonts w:eastAsia="標楷體"/>
          <w:sz w:val="28"/>
          <w:szCs w:val="28"/>
        </w:rPr>
        <w:t>0.7%</w:t>
      </w:r>
      <w:r w:rsidRPr="00AB01FA">
        <w:rPr>
          <w:rFonts w:eastAsia="標楷體"/>
          <w:sz w:val="28"/>
          <w:szCs w:val="28"/>
        </w:rPr>
        <w:t>，進口</w:t>
      </w:r>
      <w:r w:rsidRPr="00AB01FA">
        <w:rPr>
          <w:rFonts w:eastAsia="標楷體"/>
          <w:sz w:val="28"/>
          <w:szCs w:val="28"/>
        </w:rPr>
        <w:t>362.7</w:t>
      </w:r>
      <w:r w:rsidRPr="00AB01FA">
        <w:rPr>
          <w:rFonts w:eastAsia="標楷體"/>
          <w:sz w:val="28"/>
          <w:szCs w:val="28"/>
        </w:rPr>
        <w:t>億星元，較上年同月衰退</w:t>
      </w:r>
      <w:r w:rsidRPr="00AB01FA">
        <w:rPr>
          <w:rFonts w:eastAsia="標楷體"/>
          <w:sz w:val="28"/>
          <w:szCs w:val="28"/>
        </w:rPr>
        <w:t>14.7%</w:t>
      </w:r>
      <w:r w:rsidRPr="00AB01FA">
        <w:rPr>
          <w:rFonts w:eastAsia="標楷體"/>
          <w:sz w:val="28"/>
          <w:szCs w:val="28"/>
        </w:rPr>
        <w:t>。其中</w:t>
      </w:r>
      <w:r w:rsidR="00B53A27" w:rsidRPr="00AB01FA">
        <w:rPr>
          <w:rFonts w:eastAsia="標楷體"/>
          <w:sz w:val="28"/>
          <w:szCs w:val="28"/>
        </w:rPr>
        <w:t>國內石油產品出口衰退</w:t>
      </w:r>
      <w:r w:rsidR="00B53A27" w:rsidRPr="00AB01FA">
        <w:rPr>
          <w:rFonts w:eastAsia="標楷體"/>
          <w:sz w:val="28"/>
          <w:szCs w:val="28"/>
        </w:rPr>
        <w:t>22.4%</w:t>
      </w:r>
      <w:r w:rsidR="00B53A27" w:rsidRPr="00AB01FA">
        <w:rPr>
          <w:rFonts w:eastAsia="標楷體"/>
          <w:sz w:val="28"/>
          <w:szCs w:val="28"/>
        </w:rPr>
        <w:t>，主要源自往中國大陸</w:t>
      </w:r>
      <w:r w:rsidR="00B53A27" w:rsidRPr="00AB01FA">
        <w:rPr>
          <w:rFonts w:eastAsia="標楷體"/>
          <w:sz w:val="28"/>
          <w:szCs w:val="28"/>
        </w:rPr>
        <w:t>(-48%)</w:t>
      </w:r>
      <w:r w:rsidR="00B53A27" w:rsidRPr="00AB01FA">
        <w:rPr>
          <w:rFonts w:eastAsia="標楷體"/>
          <w:sz w:val="28"/>
          <w:szCs w:val="28"/>
        </w:rPr>
        <w:t>、巴拿馬</w:t>
      </w:r>
      <w:r w:rsidR="00B53A27" w:rsidRPr="00AB01FA">
        <w:rPr>
          <w:rFonts w:eastAsia="標楷體"/>
          <w:sz w:val="28"/>
          <w:szCs w:val="28"/>
        </w:rPr>
        <w:t>(-44.7%)</w:t>
      </w:r>
      <w:r w:rsidR="00B53A27" w:rsidRPr="00AB01FA">
        <w:rPr>
          <w:rFonts w:eastAsia="標楷體"/>
          <w:sz w:val="28"/>
          <w:szCs w:val="28"/>
        </w:rPr>
        <w:t>及澳洲</w:t>
      </w:r>
      <w:r w:rsidR="00B53A27" w:rsidRPr="00AB01FA">
        <w:rPr>
          <w:rFonts w:eastAsia="標楷體"/>
          <w:sz w:val="28"/>
          <w:szCs w:val="28"/>
        </w:rPr>
        <w:t>(-55.2%)</w:t>
      </w:r>
      <w:r w:rsidR="00B53A27" w:rsidRPr="00AB01FA">
        <w:rPr>
          <w:rFonts w:eastAsia="標楷體"/>
          <w:sz w:val="28"/>
          <w:szCs w:val="28"/>
        </w:rPr>
        <w:t>的銷售下跌</w:t>
      </w:r>
      <w:r w:rsidR="00B53A27">
        <w:rPr>
          <w:rFonts w:eastAsia="標楷體" w:hint="eastAsia"/>
          <w:sz w:val="28"/>
          <w:szCs w:val="28"/>
        </w:rPr>
        <w:t>；另</w:t>
      </w:r>
      <w:r w:rsidRPr="00AB01FA">
        <w:rPr>
          <w:rFonts w:eastAsia="標楷體"/>
          <w:sz w:val="28"/>
          <w:szCs w:val="28"/>
        </w:rPr>
        <w:t>國內非石油產品出口</w:t>
      </w:r>
      <w:r w:rsidR="00B53A27">
        <w:rPr>
          <w:rFonts w:eastAsia="標楷體" w:hint="eastAsia"/>
          <w:sz w:val="28"/>
          <w:szCs w:val="28"/>
        </w:rPr>
        <w:t>則</w:t>
      </w:r>
      <w:r w:rsidRPr="00AB01FA">
        <w:rPr>
          <w:rFonts w:eastAsia="標楷體"/>
          <w:sz w:val="28"/>
          <w:szCs w:val="28"/>
        </w:rPr>
        <w:t>成長</w:t>
      </w:r>
      <w:r w:rsidRPr="00AB01FA">
        <w:rPr>
          <w:rFonts w:eastAsia="標楷體"/>
          <w:sz w:val="28"/>
          <w:szCs w:val="28"/>
        </w:rPr>
        <w:t>18.5%</w:t>
      </w:r>
      <w:r w:rsidRPr="00AB01FA">
        <w:rPr>
          <w:rFonts w:eastAsia="標楷體"/>
          <w:sz w:val="28"/>
          <w:szCs w:val="28"/>
        </w:rPr>
        <w:t>，扭轉</w:t>
      </w:r>
      <w:r w:rsidRPr="00AB01FA">
        <w:rPr>
          <w:rFonts w:eastAsia="標楷體"/>
          <w:sz w:val="28"/>
          <w:szCs w:val="28"/>
        </w:rPr>
        <w:t>2</w:t>
      </w:r>
      <w:r w:rsidRPr="00AB01FA">
        <w:rPr>
          <w:rFonts w:eastAsia="標楷體"/>
          <w:sz w:val="28"/>
          <w:szCs w:val="28"/>
        </w:rPr>
        <w:t>月衰退</w:t>
      </w:r>
      <w:r w:rsidRPr="00AB01FA">
        <w:rPr>
          <w:rFonts w:eastAsia="標楷體"/>
          <w:sz w:val="28"/>
          <w:szCs w:val="28"/>
        </w:rPr>
        <w:t>9.7%</w:t>
      </w:r>
      <w:r w:rsidRPr="00AB01FA">
        <w:rPr>
          <w:rFonts w:eastAsia="標楷體"/>
          <w:sz w:val="28"/>
          <w:szCs w:val="28"/>
        </w:rPr>
        <w:t>趨勢，電子</w:t>
      </w:r>
      <w:r w:rsidRPr="00AB01FA">
        <w:rPr>
          <w:rFonts w:eastAsia="標楷體"/>
          <w:sz w:val="28"/>
          <w:szCs w:val="28"/>
        </w:rPr>
        <w:t>(10.4%)</w:t>
      </w:r>
      <w:r w:rsidRPr="00AB01FA">
        <w:rPr>
          <w:rFonts w:eastAsia="標楷體"/>
          <w:sz w:val="28"/>
          <w:szCs w:val="28"/>
        </w:rPr>
        <w:t>與非電子產品</w:t>
      </w:r>
      <w:r w:rsidRPr="00AB01FA">
        <w:rPr>
          <w:rFonts w:eastAsia="標楷體"/>
          <w:sz w:val="28"/>
          <w:szCs w:val="28"/>
        </w:rPr>
        <w:t>(21.6)</w:t>
      </w:r>
      <w:r w:rsidRPr="00AB01FA">
        <w:rPr>
          <w:rFonts w:eastAsia="標楷體"/>
          <w:sz w:val="28"/>
          <w:szCs w:val="28"/>
        </w:rPr>
        <w:t>皆有成長</w:t>
      </w:r>
      <w:r w:rsidR="002940A2">
        <w:rPr>
          <w:rFonts w:eastAsia="標楷體" w:hint="eastAsia"/>
          <w:sz w:val="28"/>
          <w:szCs w:val="28"/>
        </w:rPr>
        <w:t>，而</w:t>
      </w:r>
      <w:r w:rsidRPr="00AB01FA">
        <w:rPr>
          <w:rFonts w:eastAsia="標楷體"/>
          <w:sz w:val="28"/>
          <w:szCs w:val="28"/>
        </w:rPr>
        <w:t>非石油產品十大出口國中除日本</w:t>
      </w:r>
      <w:r w:rsidRPr="00AB01FA">
        <w:rPr>
          <w:rFonts w:eastAsia="標楷體"/>
          <w:sz w:val="28"/>
          <w:szCs w:val="28"/>
        </w:rPr>
        <w:t>(-0.8%)</w:t>
      </w:r>
      <w:r w:rsidRPr="00AB01FA">
        <w:rPr>
          <w:rFonts w:eastAsia="標楷體"/>
          <w:sz w:val="28"/>
          <w:szCs w:val="28"/>
        </w:rPr>
        <w:t>及印尼</w:t>
      </w:r>
      <w:r w:rsidRPr="00AB01FA">
        <w:rPr>
          <w:rFonts w:eastAsia="標楷體"/>
          <w:sz w:val="28"/>
          <w:szCs w:val="28"/>
        </w:rPr>
        <w:t>(-0.9%)</w:t>
      </w:r>
      <w:r w:rsidRPr="00AB01FA">
        <w:rPr>
          <w:rFonts w:eastAsia="標楷體"/>
          <w:sz w:val="28"/>
          <w:szCs w:val="28"/>
        </w:rPr>
        <w:t>有微幅下跌，其餘銷往歐盟</w:t>
      </w:r>
      <w:r w:rsidRPr="00AB01FA">
        <w:rPr>
          <w:rFonts w:eastAsia="標楷體"/>
          <w:sz w:val="28"/>
          <w:szCs w:val="28"/>
        </w:rPr>
        <w:t>(56.2%)</w:t>
      </w:r>
      <w:r w:rsidRPr="00AB01FA">
        <w:rPr>
          <w:rFonts w:eastAsia="標楷體"/>
          <w:sz w:val="28"/>
          <w:szCs w:val="28"/>
        </w:rPr>
        <w:t>、南韓</w:t>
      </w:r>
      <w:r w:rsidRPr="00AB01FA">
        <w:rPr>
          <w:rFonts w:eastAsia="標楷體"/>
          <w:sz w:val="28"/>
          <w:szCs w:val="28"/>
        </w:rPr>
        <w:t>(20.5%)</w:t>
      </w:r>
      <w:r w:rsidRPr="00AB01FA">
        <w:rPr>
          <w:rFonts w:eastAsia="標楷體"/>
          <w:sz w:val="28"/>
          <w:szCs w:val="28"/>
        </w:rPr>
        <w:t>、美國</w:t>
      </w:r>
      <w:r w:rsidRPr="00AB01FA">
        <w:rPr>
          <w:rFonts w:eastAsia="標楷體"/>
          <w:sz w:val="28"/>
          <w:szCs w:val="28"/>
        </w:rPr>
        <w:t>(19%)</w:t>
      </w:r>
      <w:r w:rsidRPr="00AB01FA">
        <w:rPr>
          <w:rFonts w:eastAsia="標楷體"/>
          <w:sz w:val="28"/>
          <w:szCs w:val="28"/>
        </w:rPr>
        <w:t>及泰國</w:t>
      </w:r>
      <w:r w:rsidRPr="00AB01FA">
        <w:rPr>
          <w:rFonts w:eastAsia="標楷體"/>
          <w:sz w:val="28"/>
          <w:szCs w:val="28"/>
        </w:rPr>
        <w:t>(17.9%)</w:t>
      </w:r>
      <w:r w:rsidRPr="00AB01FA">
        <w:rPr>
          <w:rFonts w:eastAsia="標楷體"/>
          <w:sz w:val="28"/>
          <w:szCs w:val="28"/>
        </w:rPr>
        <w:t>皆有明顯成長。</w:t>
      </w:r>
    </w:p>
    <w:p w:rsidR="00AB01FA" w:rsidRPr="00AB01FA" w:rsidRDefault="00AB01FA" w:rsidP="00AB01FA">
      <w:pPr>
        <w:numPr>
          <w:ilvl w:val="0"/>
          <w:numId w:val="10"/>
        </w:numPr>
        <w:snapToGrid w:val="0"/>
        <w:spacing w:beforeLines="50" w:before="180" w:line="300" w:lineRule="auto"/>
        <w:ind w:left="709" w:right="-227" w:hanging="567"/>
        <w:jc w:val="both"/>
        <w:rPr>
          <w:rFonts w:ascii="標楷體" w:eastAsia="標楷體" w:hAnsi="標楷體"/>
          <w:sz w:val="28"/>
          <w:szCs w:val="28"/>
        </w:rPr>
      </w:pPr>
      <w:r w:rsidRPr="00AB01FA">
        <w:rPr>
          <w:rFonts w:eastAsia="標楷體"/>
          <w:sz w:val="28"/>
          <w:szCs w:val="28"/>
        </w:rPr>
        <w:t>新加坡總理李顯龍於</w:t>
      </w:r>
      <w:r w:rsidRPr="00AB01FA">
        <w:rPr>
          <w:rFonts w:eastAsia="標楷體"/>
          <w:sz w:val="28"/>
          <w:szCs w:val="28"/>
        </w:rPr>
        <w:t>2015</w:t>
      </w:r>
      <w:r w:rsidRPr="00AB01FA">
        <w:rPr>
          <w:rFonts w:eastAsia="標楷體"/>
          <w:sz w:val="28"/>
          <w:szCs w:val="28"/>
        </w:rPr>
        <w:t>年</w:t>
      </w:r>
      <w:r w:rsidRPr="00AB01FA">
        <w:rPr>
          <w:rFonts w:eastAsia="標楷體"/>
          <w:sz w:val="28"/>
          <w:szCs w:val="28"/>
        </w:rPr>
        <w:t>4</w:t>
      </w:r>
      <w:r w:rsidRPr="00AB01FA">
        <w:rPr>
          <w:rFonts w:eastAsia="標楷體"/>
          <w:sz w:val="28"/>
          <w:szCs w:val="28"/>
        </w:rPr>
        <w:t>月</w:t>
      </w:r>
      <w:r w:rsidRPr="00AB01FA">
        <w:rPr>
          <w:rFonts w:eastAsia="標楷體"/>
          <w:sz w:val="28"/>
          <w:szCs w:val="28"/>
        </w:rPr>
        <w:t>20</w:t>
      </w:r>
      <w:r w:rsidRPr="00AB01FA">
        <w:rPr>
          <w:rFonts w:eastAsia="標楷體"/>
          <w:sz w:val="28"/>
          <w:szCs w:val="28"/>
        </w:rPr>
        <w:t>日指出，「智慧國」願景之三大任務為：年長者可藉由科技在原地獨立且充實地養老；透過資料分析改善交通系統；確保資料流通的安全性，建立完善的網路安全防禦能力。為落實「智慧國平臺</w:t>
      </w:r>
      <w:r w:rsidRPr="00AB01FA">
        <w:rPr>
          <w:rFonts w:eastAsia="標楷體"/>
          <w:sz w:val="28"/>
          <w:szCs w:val="28"/>
        </w:rPr>
        <w:t>(Smart Nation Platform)</w:t>
      </w:r>
      <w:r w:rsidRPr="00AB01FA">
        <w:rPr>
          <w:rFonts w:eastAsia="標楷體"/>
          <w:sz w:val="28"/>
          <w:szCs w:val="28"/>
        </w:rPr>
        <w:t>」計畫，新加坡資訊通信管理局已著手架設大型資料整合與分析中央系統，並在新加坡多處安裝感應器</w:t>
      </w:r>
      <w:r w:rsidRPr="00AB01FA">
        <w:rPr>
          <w:rFonts w:eastAsia="標楷體" w:hint="eastAsia"/>
          <w:sz w:val="28"/>
          <w:szCs w:val="28"/>
        </w:rPr>
        <w:t>裝置，設立資料中心和電信核心網路。</w:t>
      </w:r>
    </w:p>
    <w:p w:rsidR="00AB01FA" w:rsidRPr="00AB01FA" w:rsidRDefault="00AB01FA" w:rsidP="00AB01FA">
      <w:pPr>
        <w:snapToGrid w:val="0"/>
        <w:spacing w:beforeLines="50" w:before="180" w:line="300" w:lineRule="auto"/>
        <w:ind w:left="709" w:right="-227"/>
        <w:jc w:val="both"/>
        <w:rPr>
          <w:rFonts w:eastAsia="標楷體"/>
          <w:sz w:val="28"/>
          <w:szCs w:val="28"/>
        </w:rPr>
      </w:pPr>
      <w:r w:rsidRPr="00AB01FA">
        <w:rPr>
          <w:rFonts w:ascii="Calibri" w:hAnsi="Calibri"/>
          <w:b/>
          <w:szCs w:val="22"/>
        </w:rPr>
        <w:br w:type="page"/>
      </w:r>
    </w:p>
    <w:p w:rsidR="00AB01FA" w:rsidRPr="00AB01FA" w:rsidRDefault="00AB01FA" w:rsidP="00AB01FA">
      <w:pPr>
        <w:snapToGrid w:val="0"/>
        <w:spacing w:before="120" w:line="300" w:lineRule="auto"/>
        <w:ind w:rightChars="-59" w:right="-142"/>
        <w:jc w:val="center"/>
        <w:rPr>
          <w:rFonts w:eastAsia="標楷體"/>
          <w:b/>
          <w:sz w:val="22"/>
          <w:szCs w:val="28"/>
        </w:rPr>
      </w:pPr>
      <w:r w:rsidRPr="00AB01FA">
        <w:rPr>
          <w:rFonts w:eastAsia="標楷體"/>
          <w:b/>
          <w:sz w:val="28"/>
          <w:szCs w:val="28"/>
        </w:rPr>
        <w:t>表</w:t>
      </w:r>
      <w:r w:rsidRPr="00AB01FA">
        <w:rPr>
          <w:rFonts w:eastAsia="標楷體"/>
          <w:b/>
          <w:sz w:val="28"/>
          <w:szCs w:val="28"/>
        </w:rPr>
        <w:t xml:space="preserve">1-3-3   </w:t>
      </w:r>
      <w:r w:rsidRPr="00AB01FA">
        <w:rPr>
          <w:rFonts w:eastAsia="標楷體"/>
          <w:b/>
          <w:sz w:val="28"/>
          <w:szCs w:val="28"/>
        </w:rPr>
        <w:t>新加坡重要經濟指標</w:t>
      </w:r>
    </w:p>
    <w:p w:rsidR="00AB01FA" w:rsidRPr="00AB01FA" w:rsidRDefault="00AB01FA" w:rsidP="00AB01FA">
      <w:pPr>
        <w:wordWrap w:val="0"/>
        <w:snapToGrid w:val="0"/>
        <w:ind w:rightChars="13" w:right="31"/>
        <w:jc w:val="right"/>
        <w:rPr>
          <w:rFonts w:eastAsia="標楷體"/>
          <w:sz w:val="22"/>
        </w:rPr>
      </w:pPr>
      <w:r w:rsidRPr="00AB01FA">
        <w:rPr>
          <w:rFonts w:eastAsia="標楷體"/>
          <w:sz w:val="22"/>
        </w:rPr>
        <w:t xml:space="preserve">            </w:t>
      </w:r>
      <w:r w:rsidRPr="00AB01FA">
        <w:rPr>
          <w:rFonts w:eastAsia="標楷體"/>
          <w:sz w:val="22"/>
        </w:rPr>
        <w:t>單位：億星元；</w:t>
      </w:r>
      <w:r w:rsidRPr="00AB01FA">
        <w:rPr>
          <w:rFonts w:eastAsia="標楷體" w:hint="eastAsia"/>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AB01FA" w:rsidRPr="00AB01FA" w:rsidTr="00AB01FA">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AB01FA" w:rsidRPr="00AB01FA" w:rsidRDefault="00AB01FA" w:rsidP="00AB01FA">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AB01FA">
              <w:rPr>
                <w:rFonts w:eastAsia="標楷體"/>
                <w:sz w:val="22"/>
              </w:rPr>
              <w:t>年</w:t>
            </w:r>
          </w:p>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w:t>
            </w:r>
            <w:r w:rsidRPr="00AB01FA">
              <w:rPr>
                <w:rFonts w:eastAsia="標楷體"/>
                <w:sz w:val="22"/>
              </w:rPr>
              <w:t>月</w:t>
            </w:r>
            <w:r w:rsidRPr="00AB01FA">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實質</w:t>
            </w:r>
          </w:p>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工業</w:t>
            </w:r>
          </w:p>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貿</w:t>
            </w:r>
            <w:r w:rsidRPr="00AB01FA">
              <w:rPr>
                <w:rFonts w:eastAsia="標楷體"/>
                <w:sz w:val="22"/>
              </w:rPr>
              <w:t xml:space="preserve">   </w:t>
            </w:r>
            <w:r w:rsidRPr="00AB01FA">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消費者</w:t>
            </w:r>
          </w:p>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失業率</w:t>
            </w:r>
          </w:p>
        </w:tc>
      </w:tr>
      <w:tr w:rsidR="00AB01FA" w:rsidRPr="00AB01FA" w:rsidTr="00AB01FA">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beforeLines="30" w:before="108" w:line="380" w:lineRule="exact"/>
              <w:jc w:val="center"/>
              <w:rPr>
                <w:rFonts w:eastAsia="標楷體"/>
                <w:sz w:val="22"/>
              </w:rPr>
            </w:pPr>
            <w:r w:rsidRPr="00AB01FA">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AB01FA" w:rsidRPr="00AB01FA" w:rsidRDefault="00AB01FA" w:rsidP="00AB01FA">
            <w:pPr>
              <w:widowControl/>
              <w:spacing w:line="380" w:lineRule="exact"/>
              <w:rPr>
                <w:rFonts w:eastAsia="標楷體"/>
                <w:sz w:val="22"/>
              </w:rPr>
            </w:pPr>
          </w:p>
        </w:tc>
      </w:tr>
      <w:tr w:rsidR="00AB01FA" w:rsidRPr="00AB01FA" w:rsidTr="00AB01FA">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B01FA" w:rsidRPr="00AB01FA" w:rsidRDefault="00AB01FA" w:rsidP="00AB01FA">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AB01FA" w:rsidRPr="00AB01FA" w:rsidRDefault="00AB01FA" w:rsidP="00AB01FA">
            <w:pPr>
              <w:widowControl/>
              <w:spacing w:line="380" w:lineRule="exact"/>
              <w:rPr>
                <w:rFonts w:eastAsia="標楷體"/>
                <w:sz w:val="22"/>
              </w:rPr>
            </w:pPr>
          </w:p>
        </w:tc>
      </w:tr>
      <w:tr w:rsidR="00AB01FA" w:rsidRPr="00AB01FA" w:rsidTr="00AB01FA">
        <w:trPr>
          <w:cantSplit/>
          <w:jc w:val="center"/>
        </w:trPr>
        <w:tc>
          <w:tcPr>
            <w:tcW w:w="895" w:type="dxa"/>
            <w:tcBorders>
              <w:top w:val="nil"/>
              <w:left w:val="nil"/>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2010</w:t>
            </w:r>
            <w:r w:rsidRPr="00AB01FA">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22.4</w:t>
            </w:r>
          </w:p>
        </w:tc>
        <w:tc>
          <w:tcPr>
            <w:tcW w:w="750"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4,232.2</w:t>
            </w:r>
          </w:p>
        </w:tc>
        <w:tc>
          <w:tcPr>
            <w:tcW w:w="791" w:type="dxa"/>
            <w:gridSpan w:val="2"/>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556.2</w:t>
            </w:r>
          </w:p>
        </w:tc>
        <w:tc>
          <w:tcPr>
            <w:tcW w:w="854"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2.8</w:t>
            </w:r>
          </w:p>
        </w:tc>
        <w:tc>
          <w:tcPr>
            <w:tcW w:w="853" w:type="dxa"/>
            <w:tcBorders>
              <w:top w:val="nil"/>
              <w:left w:val="single" w:sz="6" w:space="0" w:color="auto"/>
              <w:bottom w:val="nil"/>
              <w:right w:val="nil"/>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2.2</w:t>
            </w:r>
          </w:p>
        </w:tc>
      </w:tr>
      <w:tr w:rsidR="00AB01FA" w:rsidRPr="00AB01FA" w:rsidTr="00AB01FA">
        <w:trPr>
          <w:cantSplit/>
          <w:jc w:val="center"/>
        </w:trPr>
        <w:tc>
          <w:tcPr>
            <w:tcW w:w="895" w:type="dxa"/>
            <w:tcBorders>
              <w:top w:val="nil"/>
              <w:left w:val="nil"/>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2011</w:t>
            </w:r>
            <w:r w:rsidRPr="00AB01FA">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7.5</w:t>
            </w:r>
          </w:p>
        </w:tc>
        <w:tc>
          <w:tcPr>
            <w:tcW w:w="750"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550.8</w:t>
            </w:r>
          </w:p>
        </w:tc>
        <w:tc>
          <w:tcPr>
            <w:tcW w:w="854"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5.2</w:t>
            </w:r>
          </w:p>
        </w:tc>
        <w:tc>
          <w:tcPr>
            <w:tcW w:w="853" w:type="dxa"/>
            <w:tcBorders>
              <w:top w:val="nil"/>
              <w:left w:val="single" w:sz="6" w:space="0" w:color="auto"/>
              <w:bottom w:val="nil"/>
              <w:right w:val="nil"/>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w:t>
            </w:r>
          </w:p>
        </w:tc>
      </w:tr>
      <w:tr w:rsidR="00AB01FA" w:rsidRPr="00AB01FA" w:rsidTr="00AB01FA">
        <w:trPr>
          <w:cantSplit/>
          <w:jc w:val="center"/>
        </w:trPr>
        <w:tc>
          <w:tcPr>
            <w:tcW w:w="895" w:type="dxa"/>
            <w:tcBorders>
              <w:top w:val="nil"/>
              <w:left w:val="nil"/>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2012</w:t>
            </w:r>
            <w:r w:rsidRPr="00AB01FA">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-0.9</w:t>
            </w:r>
          </w:p>
        </w:tc>
        <w:tc>
          <w:tcPr>
            <w:tcW w:w="750"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rPr>
                <w:rFonts w:eastAsia="標楷體"/>
                <w:sz w:val="22"/>
              </w:rPr>
            </w:pPr>
            <w:r w:rsidRPr="00AB01FA">
              <w:rPr>
                <w:rFonts w:eastAsia="標楷體"/>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357.8</w:t>
            </w:r>
          </w:p>
        </w:tc>
        <w:tc>
          <w:tcPr>
            <w:tcW w:w="854" w:type="dxa"/>
            <w:tcBorders>
              <w:top w:val="nil"/>
              <w:left w:val="single" w:sz="6" w:space="0" w:color="auto"/>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4.6</w:t>
            </w:r>
          </w:p>
        </w:tc>
        <w:tc>
          <w:tcPr>
            <w:tcW w:w="853" w:type="dxa"/>
            <w:tcBorders>
              <w:top w:val="nil"/>
              <w:left w:val="single" w:sz="6" w:space="0" w:color="auto"/>
              <w:bottom w:val="nil"/>
              <w:right w:val="nil"/>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w:t>
            </w:r>
          </w:p>
        </w:tc>
      </w:tr>
      <w:tr w:rsidR="00AB01FA" w:rsidRPr="00AB01FA" w:rsidTr="00AB01FA">
        <w:trPr>
          <w:cantSplit/>
          <w:jc w:val="center"/>
        </w:trPr>
        <w:tc>
          <w:tcPr>
            <w:tcW w:w="895" w:type="dxa"/>
            <w:tcBorders>
              <w:top w:val="nil"/>
              <w:left w:val="nil"/>
              <w:bottom w:val="nil"/>
              <w:right w:val="single" w:sz="6" w:space="0" w:color="auto"/>
            </w:tcBorders>
            <w:shd w:val="clear" w:color="auto" w:fill="auto"/>
            <w:hideMark/>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2013</w:t>
            </w:r>
            <w:r w:rsidRPr="00AB01FA">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4.4</w:t>
            </w: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1.7</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5,133.9</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0.6</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4,667.6</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-1.6</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466.3</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2.4</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1.9</w:t>
            </w: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2014</w:t>
            </w:r>
            <w:r w:rsidRPr="00AB01FA">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2.9</w:t>
            </w: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2.6</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5</w:t>
            </w:r>
            <w:r w:rsidRPr="00AB01FA">
              <w:rPr>
                <w:rFonts w:eastAsia="標楷體" w:hint="eastAsia"/>
                <w:sz w:val="22"/>
              </w:rPr>
              <w:t>,</w:t>
            </w:r>
            <w:r w:rsidRPr="00AB01FA">
              <w:rPr>
                <w:rFonts w:eastAsia="標楷體"/>
                <w:sz w:val="22"/>
              </w:rPr>
              <w:t>189</w:t>
            </w:r>
            <w:r w:rsidRPr="00AB01FA">
              <w:rPr>
                <w:rFonts w:eastAsia="標楷體" w:hint="eastAsia"/>
                <w:sz w:val="22"/>
              </w:rPr>
              <w:t>.2</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1.1</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w:t>
            </w:r>
            <w:r w:rsidRPr="00AB01FA">
              <w:rPr>
                <w:rFonts w:eastAsia="標楷體" w:hint="eastAsia"/>
                <w:sz w:val="22"/>
              </w:rPr>
              <w:t>,</w:t>
            </w:r>
            <w:r w:rsidRPr="00AB01FA">
              <w:rPr>
                <w:rFonts w:eastAsia="標楷體"/>
                <w:sz w:val="22"/>
              </w:rPr>
              <w:t>637</w:t>
            </w:r>
            <w:r w:rsidRPr="00AB01FA">
              <w:rPr>
                <w:rFonts w:eastAsia="標楷體" w:hint="eastAsia"/>
                <w:sz w:val="22"/>
              </w:rPr>
              <w:t>.8</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-0.6</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551.4</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1.0</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vertAlign w:val="superscript"/>
              </w:rPr>
            </w:pPr>
            <w:r w:rsidRPr="00AB01FA">
              <w:rPr>
                <w:rFonts w:eastAsia="標楷體" w:hint="eastAsia"/>
                <w:sz w:val="22"/>
              </w:rPr>
              <w:t>2.0</w:t>
            </w:r>
            <w:r w:rsidRPr="00AB01FA">
              <w:rPr>
                <w:rFonts w:eastAsia="標楷體" w:hint="eastAsia"/>
                <w:sz w:val="22"/>
                <w:vertAlign w:val="superscript"/>
              </w:rPr>
              <w:t>p</w:t>
            </w: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w:t>
            </w:r>
            <w:r w:rsidRPr="00AB01FA">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4.6</w:t>
            </w:r>
            <w:r w:rsidRPr="00AB01FA">
              <w:rPr>
                <w:rFonts w:eastAsia="標楷體"/>
                <w:sz w:val="22"/>
              </w:rPr>
              <w:t>(I)</w:t>
            </w: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12.2</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448.0</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7.9</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425.4</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15.3</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22.6</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 xml:space="preserve"> </w:t>
            </w:r>
            <w:r w:rsidRPr="00AB01FA">
              <w:rPr>
                <w:rFonts w:eastAsia="標楷體" w:hint="eastAsia"/>
                <w:sz w:val="22"/>
              </w:rPr>
              <w:t>2.0</w:t>
            </w:r>
            <w:r w:rsidRPr="00AB01FA">
              <w:rPr>
                <w:rFonts w:eastAsia="標楷體"/>
                <w:sz w:val="22"/>
              </w:rPr>
              <w:t>(I)</w:t>
            </w: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5.3</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461.7</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5.6</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419.6</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7.9</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42.1</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2.5</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-1.9</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436.1</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406.0</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2.1</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sz w:val="22"/>
              </w:rPr>
              <w:t>30.1</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2.7</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2.3</w:t>
            </w:r>
            <w:r w:rsidRPr="00AB01FA">
              <w:rPr>
                <w:rFonts w:eastAsia="標楷體"/>
                <w:sz w:val="22"/>
              </w:rPr>
              <w:t xml:space="preserve"> (II)</w:t>
            </w: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0.7</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435.2</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4.0</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376.3</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0.9</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58.9</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1.8</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w:t>
            </w:r>
            <w:r w:rsidRPr="00AB01FA">
              <w:rPr>
                <w:rFonts w:eastAsia="標楷體"/>
                <w:sz w:val="22"/>
              </w:rPr>
              <w:t>(II)</w:t>
            </w: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2.7</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436.8</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-3.5</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40.9</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3.8</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428.5</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-8.6</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68.0</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0.9</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9</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2.8</w:t>
            </w:r>
            <w:r w:rsidRPr="00AB01FA">
              <w:rPr>
                <w:rFonts w:eastAsia="標楷體"/>
                <w:sz w:val="22"/>
              </w:rPr>
              <w:t>(III)</w:t>
            </w: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-1.0</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443.2</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-5.1</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55.8</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0.6</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w:t>
            </w:r>
            <w:r w:rsidRPr="00AB01FA">
              <w:rPr>
                <w:rFonts w:eastAsia="標楷體"/>
                <w:sz w:val="22"/>
              </w:rPr>
              <w:t>(III)</w:t>
            </w: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10</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-0.2</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443.0</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-7.0</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-5.3</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42.4</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0.1</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11</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-2.1</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408.4</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-3.1</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-11.1</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65.9</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-0.3</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12</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2.1(IV)</w:t>
            </w: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-1.9</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416.0</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-0.7</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-1.4</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44.6</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-0.1</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1.9(IV)</w:t>
            </w: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2015</w:t>
            </w:r>
            <w:r w:rsidRPr="00AB01FA">
              <w:rPr>
                <w:rFonts w:eastAsia="標楷體" w:hint="eastAsia"/>
                <w:sz w:val="22"/>
              </w:rPr>
              <w:t>年</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rPr>
                <w:rFonts w:eastAsia="標楷體"/>
                <w:sz w:val="22"/>
              </w:rPr>
            </w:pP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1.3</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424.3</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339.4</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-13.4</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85.0</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-0.4</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w:t>
            </w:r>
            <w:r w:rsidRPr="00AB01FA">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338.6</w:t>
            </w:r>
          </w:p>
        </w:tc>
        <w:tc>
          <w:tcPr>
            <w:tcW w:w="810"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-16.1</w:t>
            </w:r>
          </w:p>
        </w:tc>
        <w:tc>
          <w:tcPr>
            <w:tcW w:w="750"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286.8</w:t>
            </w:r>
          </w:p>
        </w:tc>
        <w:tc>
          <w:tcPr>
            <w:tcW w:w="791" w:type="dxa"/>
            <w:gridSpan w:val="2"/>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-20.5</w:t>
            </w:r>
          </w:p>
        </w:tc>
        <w:tc>
          <w:tcPr>
            <w:tcW w:w="896" w:type="dxa"/>
            <w:tcBorders>
              <w:top w:val="nil"/>
              <w:left w:val="single" w:sz="6" w:space="0" w:color="auto"/>
              <w:bottom w:val="nil"/>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51.8</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-0.3</w:t>
            </w:r>
          </w:p>
        </w:tc>
        <w:tc>
          <w:tcPr>
            <w:tcW w:w="853" w:type="dxa"/>
            <w:tcBorders>
              <w:top w:val="nil"/>
              <w:left w:val="single" w:sz="6" w:space="0" w:color="auto"/>
              <w:bottom w:val="nil"/>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p>
        </w:tc>
      </w:tr>
      <w:tr w:rsidR="00AB01FA" w:rsidRPr="00AB01FA" w:rsidTr="00AB01FA">
        <w:trPr>
          <w:cantSplit/>
          <w:trHeight w:val="283"/>
          <w:jc w:val="center"/>
        </w:trPr>
        <w:tc>
          <w:tcPr>
            <w:tcW w:w="895" w:type="dxa"/>
            <w:tcBorders>
              <w:top w:val="nil"/>
              <w:left w:val="nil"/>
              <w:bottom w:val="single" w:sz="4" w:space="0" w:color="auto"/>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w:t>
            </w:r>
            <w:r w:rsidRPr="00AB01FA">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2.1(I)</w:t>
            </w:r>
          </w:p>
        </w:tc>
        <w:tc>
          <w:tcPr>
            <w:tcW w:w="671" w:type="dxa"/>
            <w:tcBorders>
              <w:top w:val="nil"/>
              <w:left w:val="single" w:sz="6" w:space="0" w:color="auto"/>
              <w:bottom w:val="single" w:sz="4" w:space="0" w:color="auto"/>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w:t>
            </w:r>
          </w:p>
        </w:tc>
        <w:tc>
          <w:tcPr>
            <w:tcW w:w="853" w:type="dxa"/>
            <w:tcBorders>
              <w:top w:val="nil"/>
              <w:left w:val="single" w:sz="6" w:space="0" w:color="auto"/>
              <w:bottom w:val="single" w:sz="4" w:space="0" w:color="auto"/>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449.1</w:t>
            </w:r>
          </w:p>
        </w:tc>
        <w:tc>
          <w:tcPr>
            <w:tcW w:w="810" w:type="dxa"/>
            <w:tcBorders>
              <w:top w:val="nil"/>
              <w:left w:val="single" w:sz="6" w:space="0" w:color="auto"/>
              <w:bottom w:val="single" w:sz="4" w:space="0" w:color="auto"/>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0.7</w:t>
            </w:r>
          </w:p>
        </w:tc>
        <w:tc>
          <w:tcPr>
            <w:tcW w:w="750" w:type="dxa"/>
            <w:tcBorders>
              <w:top w:val="nil"/>
              <w:left w:val="single" w:sz="6" w:space="0" w:color="auto"/>
              <w:bottom w:val="single" w:sz="4" w:space="0" w:color="auto"/>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362.7</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-14.7</w:t>
            </w:r>
          </w:p>
        </w:tc>
        <w:tc>
          <w:tcPr>
            <w:tcW w:w="896" w:type="dxa"/>
            <w:tcBorders>
              <w:top w:val="nil"/>
              <w:left w:val="single" w:sz="6" w:space="0" w:color="auto"/>
              <w:bottom w:val="single" w:sz="4" w:space="0" w:color="auto"/>
              <w:right w:val="single" w:sz="6" w:space="0" w:color="auto"/>
            </w:tcBorders>
            <w:shd w:val="clear" w:color="auto" w:fill="auto"/>
            <w:vAlign w:val="center"/>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86.4</w:t>
            </w:r>
          </w:p>
        </w:tc>
        <w:tc>
          <w:tcPr>
            <w:tcW w:w="854" w:type="dxa"/>
            <w:tcBorders>
              <w:top w:val="nil"/>
              <w:left w:val="single" w:sz="6" w:space="0" w:color="auto"/>
              <w:bottom w:val="single" w:sz="4" w:space="0" w:color="auto"/>
              <w:right w:val="single" w:sz="6" w:space="0" w:color="auto"/>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-0.3</w:t>
            </w:r>
          </w:p>
        </w:tc>
        <w:tc>
          <w:tcPr>
            <w:tcW w:w="853" w:type="dxa"/>
            <w:tcBorders>
              <w:top w:val="nil"/>
              <w:left w:val="single" w:sz="6" w:space="0" w:color="auto"/>
              <w:bottom w:val="single" w:sz="4" w:space="0" w:color="auto"/>
              <w:right w:val="nil"/>
            </w:tcBorders>
            <w:shd w:val="clear" w:color="auto" w:fill="auto"/>
          </w:tcPr>
          <w:p w:rsidR="00AB01FA" w:rsidRPr="00AB01FA" w:rsidRDefault="00AB01FA" w:rsidP="00AB01FA">
            <w:pPr>
              <w:autoSpaceDE w:val="0"/>
              <w:autoSpaceDN w:val="0"/>
              <w:adjustRightInd w:val="0"/>
              <w:snapToGrid w:val="0"/>
              <w:spacing w:line="380" w:lineRule="exact"/>
              <w:jc w:val="center"/>
              <w:rPr>
                <w:rFonts w:eastAsia="標楷體"/>
                <w:sz w:val="22"/>
              </w:rPr>
            </w:pPr>
            <w:r w:rsidRPr="00AB01FA">
              <w:rPr>
                <w:rFonts w:eastAsia="標楷體" w:hint="eastAsia"/>
                <w:sz w:val="22"/>
              </w:rPr>
              <w:t>-</w:t>
            </w:r>
          </w:p>
        </w:tc>
      </w:tr>
    </w:tbl>
    <w:p w:rsidR="00AB01FA" w:rsidRDefault="00AB01FA">
      <w:pPr>
        <w:widowControl/>
        <w:rPr>
          <w:rFonts w:eastAsia="標楷體"/>
          <w:kern w:val="0"/>
          <w:sz w:val="22"/>
          <w:szCs w:val="22"/>
        </w:rPr>
      </w:pPr>
      <w:r w:rsidRPr="00AB01FA">
        <w:rPr>
          <w:rFonts w:eastAsia="標楷體"/>
          <w:sz w:val="22"/>
          <w:szCs w:val="22"/>
          <w:lang w:val="zh-TW"/>
        </w:rPr>
        <w:t>資料來源</w:t>
      </w:r>
      <w:r w:rsidRPr="00AB01FA">
        <w:rPr>
          <w:rFonts w:eastAsia="標楷體"/>
          <w:sz w:val="22"/>
          <w:szCs w:val="22"/>
        </w:rPr>
        <w:t>：</w:t>
      </w:r>
      <w:r w:rsidRPr="00AB01FA">
        <w:rPr>
          <w:rFonts w:eastAsia="標楷體"/>
          <w:kern w:val="0"/>
          <w:sz w:val="22"/>
          <w:szCs w:val="22"/>
        </w:rPr>
        <w:t>新加坡統計局。</w:t>
      </w:r>
    </w:p>
    <w:p w:rsidR="00AB01FA" w:rsidRDefault="00AB01FA">
      <w:pPr>
        <w:widowControl/>
        <w:rPr>
          <w:rFonts w:eastAsia="標楷體"/>
          <w:kern w:val="0"/>
          <w:sz w:val="22"/>
          <w:szCs w:val="22"/>
        </w:rPr>
      </w:pPr>
      <w:r>
        <w:rPr>
          <w:rFonts w:eastAsia="標楷體"/>
          <w:kern w:val="0"/>
          <w:sz w:val="22"/>
          <w:szCs w:val="22"/>
        </w:rPr>
        <w:br w:type="page"/>
      </w:r>
    </w:p>
    <w:p w:rsidR="00AB01FA" w:rsidRPr="00AB01FA" w:rsidRDefault="00AB01FA" w:rsidP="00AB01FA">
      <w:pPr>
        <w:widowControl/>
        <w:numPr>
          <w:ilvl w:val="0"/>
          <w:numId w:val="11"/>
        </w:numPr>
        <w:tabs>
          <w:tab w:val="left" w:pos="540"/>
        </w:tabs>
        <w:snapToGrid w:val="0"/>
        <w:spacing w:beforeLines="50" w:before="180" w:line="240" w:lineRule="atLeast"/>
        <w:jc w:val="both"/>
        <w:rPr>
          <w:rFonts w:eastAsia="標楷體"/>
          <w:b/>
          <w:kern w:val="0"/>
          <w:sz w:val="28"/>
          <w:szCs w:val="28"/>
        </w:rPr>
      </w:pPr>
      <w:bookmarkStart w:id="69" w:name="_Toc279048474"/>
      <w:bookmarkStart w:id="70" w:name="_Toc337122129"/>
      <w:r w:rsidRPr="00AB01FA">
        <w:rPr>
          <w:rFonts w:eastAsia="標楷體"/>
          <w:b/>
          <w:kern w:val="0"/>
          <w:sz w:val="28"/>
          <w:szCs w:val="28"/>
        </w:rPr>
        <w:t>香港</w:t>
      </w:r>
    </w:p>
    <w:p w:rsidR="00AB01FA" w:rsidRPr="00AB01FA" w:rsidRDefault="00AB01FA" w:rsidP="00AB01FA">
      <w:pPr>
        <w:snapToGrid w:val="0"/>
        <w:spacing w:beforeLines="50" w:before="180" w:line="480" w:lineRule="exact"/>
        <w:ind w:leftChars="199" w:left="954" w:right="-227" w:hangingChars="170" w:hanging="476"/>
        <w:jc w:val="both"/>
        <w:rPr>
          <w:rFonts w:eastAsia="標楷體"/>
          <w:sz w:val="28"/>
          <w:szCs w:val="28"/>
        </w:rPr>
      </w:pPr>
      <w:bookmarkStart w:id="71" w:name="_Toc349916581"/>
      <w:r w:rsidRPr="00AB01FA">
        <w:rPr>
          <w:rFonts w:eastAsia="標楷體" w:hint="eastAsia"/>
          <w:sz w:val="28"/>
          <w:szCs w:val="28"/>
        </w:rPr>
        <w:t>(1) IMF</w:t>
      </w:r>
      <w:r w:rsidR="002940A2">
        <w:rPr>
          <w:rFonts w:eastAsia="標楷體" w:hint="eastAsia"/>
          <w:sz w:val="28"/>
          <w:szCs w:val="28"/>
        </w:rPr>
        <w:t xml:space="preserve"> </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14</w:t>
      </w:r>
      <w:r w:rsidRPr="00AB01FA">
        <w:rPr>
          <w:rFonts w:eastAsia="標楷體" w:hint="eastAsia"/>
          <w:sz w:val="28"/>
          <w:szCs w:val="28"/>
        </w:rPr>
        <w:t>日《世界經濟展望》報告預測</w:t>
      </w:r>
      <w:r w:rsidR="002940A2">
        <w:rPr>
          <w:rFonts w:eastAsia="標楷體" w:hint="eastAsia"/>
          <w:sz w:val="28"/>
          <w:szCs w:val="28"/>
        </w:rPr>
        <w:t>，</w:t>
      </w:r>
      <w:r w:rsidRPr="00AB01FA">
        <w:rPr>
          <w:rFonts w:eastAsia="標楷體" w:hint="eastAsia"/>
          <w:sz w:val="28"/>
          <w:szCs w:val="28"/>
        </w:rPr>
        <w:t>香港</w:t>
      </w:r>
      <w:r w:rsidRPr="00AB01FA">
        <w:rPr>
          <w:rFonts w:eastAsia="標楷體" w:hint="eastAsia"/>
          <w:sz w:val="28"/>
          <w:szCs w:val="28"/>
        </w:rPr>
        <w:t>2015</w:t>
      </w:r>
      <w:r w:rsidRPr="00AB01FA">
        <w:rPr>
          <w:rFonts w:eastAsia="標楷體" w:hint="eastAsia"/>
          <w:sz w:val="28"/>
          <w:szCs w:val="28"/>
        </w:rPr>
        <w:t>年及</w:t>
      </w:r>
      <w:r w:rsidRPr="00AB01FA">
        <w:rPr>
          <w:rFonts w:eastAsia="標楷體" w:hint="eastAsia"/>
          <w:sz w:val="28"/>
          <w:szCs w:val="28"/>
        </w:rPr>
        <w:t>2016</w:t>
      </w:r>
      <w:r w:rsidRPr="00AB01FA">
        <w:rPr>
          <w:rFonts w:eastAsia="標楷體" w:hint="eastAsia"/>
          <w:sz w:val="28"/>
          <w:szCs w:val="28"/>
        </w:rPr>
        <w:t>年經濟成長率為</w:t>
      </w:r>
      <w:r w:rsidRPr="00AB01FA">
        <w:rPr>
          <w:rFonts w:eastAsia="標楷體" w:hint="eastAsia"/>
          <w:sz w:val="28"/>
          <w:szCs w:val="28"/>
        </w:rPr>
        <w:t>2.8%</w:t>
      </w:r>
      <w:r w:rsidRPr="00AB01FA">
        <w:rPr>
          <w:rFonts w:eastAsia="標楷體" w:hint="eastAsia"/>
          <w:sz w:val="28"/>
          <w:szCs w:val="28"/>
        </w:rPr>
        <w:t>及</w:t>
      </w:r>
      <w:r w:rsidRPr="00AB01FA">
        <w:rPr>
          <w:rFonts w:eastAsia="標楷體" w:hint="eastAsia"/>
          <w:sz w:val="28"/>
          <w:szCs w:val="28"/>
        </w:rPr>
        <w:t>3.1%</w:t>
      </w:r>
      <w:r w:rsidRPr="00AB01FA">
        <w:rPr>
          <w:rFonts w:eastAsia="標楷體" w:hint="eastAsia"/>
          <w:sz w:val="28"/>
          <w:szCs w:val="28"/>
        </w:rPr>
        <w:t>，較</w:t>
      </w:r>
      <w:r w:rsidRPr="00AB01FA">
        <w:rPr>
          <w:rFonts w:eastAsia="標楷體" w:hint="eastAsia"/>
          <w:sz w:val="28"/>
          <w:szCs w:val="28"/>
        </w:rPr>
        <w:t>2014</w:t>
      </w:r>
      <w:r w:rsidRPr="00AB01FA">
        <w:rPr>
          <w:rFonts w:eastAsia="標楷體" w:hint="eastAsia"/>
          <w:sz w:val="28"/>
          <w:szCs w:val="28"/>
        </w:rPr>
        <w:t>年</w:t>
      </w:r>
      <w:r w:rsidRPr="00AB01FA">
        <w:rPr>
          <w:rFonts w:eastAsia="標楷體" w:hint="eastAsia"/>
          <w:sz w:val="28"/>
          <w:szCs w:val="28"/>
        </w:rPr>
        <w:t>10</w:t>
      </w:r>
      <w:r w:rsidRPr="00AB01FA">
        <w:rPr>
          <w:rFonts w:eastAsia="標楷體" w:hint="eastAsia"/>
          <w:sz w:val="28"/>
          <w:szCs w:val="28"/>
        </w:rPr>
        <w:t>月預測值分別下修</w:t>
      </w:r>
      <w:r w:rsidRPr="00AB01FA">
        <w:rPr>
          <w:rFonts w:eastAsia="標楷體" w:hint="eastAsia"/>
          <w:sz w:val="28"/>
          <w:szCs w:val="28"/>
        </w:rPr>
        <w:t>0.5</w:t>
      </w:r>
      <w:r w:rsidRPr="00AB01FA">
        <w:rPr>
          <w:rFonts w:eastAsia="標楷體" w:hint="eastAsia"/>
          <w:sz w:val="28"/>
          <w:szCs w:val="28"/>
        </w:rPr>
        <w:t>及</w:t>
      </w:r>
      <w:r w:rsidRPr="00AB01FA">
        <w:rPr>
          <w:rFonts w:eastAsia="標楷體" w:hint="eastAsia"/>
          <w:sz w:val="28"/>
          <w:szCs w:val="28"/>
        </w:rPr>
        <w:t>0.4</w:t>
      </w:r>
      <w:r w:rsidRPr="00AB01FA">
        <w:rPr>
          <w:rFonts w:eastAsia="標楷體" w:hint="eastAsia"/>
          <w:sz w:val="28"/>
          <w:szCs w:val="28"/>
        </w:rPr>
        <w:t>個百分點。</w:t>
      </w:r>
    </w:p>
    <w:p w:rsidR="00AB01FA" w:rsidRPr="00AB01FA" w:rsidRDefault="00AB01FA" w:rsidP="00AB01FA">
      <w:pPr>
        <w:snapToGrid w:val="0"/>
        <w:spacing w:beforeLines="50" w:before="180" w:line="480" w:lineRule="exact"/>
        <w:ind w:leftChars="198" w:left="987" w:right="-227" w:hangingChars="183" w:hanging="512"/>
        <w:jc w:val="both"/>
        <w:rPr>
          <w:rFonts w:eastAsia="標楷體"/>
          <w:sz w:val="28"/>
          <w:szCs w:val="28"/>
        </w:rPr>
      </w:pPr>
      <w:r w:rsidRPr="00AB01FA">
        <w:rPr>
          <w:rFonts w:eastAsia="標楷體" w:hint="eastAsia"/>
          <w:sz w:val="28"/>
          <w:szCs w:val="28"/>
        </w:rPr>
        <w:t xml:space="preserve">(2) </w:t>
      </w:r>
      <w:r w:rsidRPr="00AB01FA">
        <w:rPr>
          <w:rFonts w:eastAsia="標楷體" w:hint="eastAsia"/>
          <w:sz w:val="28"/>
          <w:szCs w:val="28"/>
        </w:rPr>
        <w:t>香港</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2</w:t>
      </w:r>
      <w:r w:rsidRPr="00AB01FA">
        <w:rPr>
          <w:rFonts w:eastAsia="標楷體" w:hint="eastAsia"/>
          <w:sz w:val="28"/>
          <w:szCs w:val="28"/>
        </w:rPr>
        <w:t>月出口金額為</w:t>
      </w:r>
      <w:r w:rsidRPr="00AB01FA">
        <w:rPr>
          <w:rFonts w:eastAsia="標楷體" w:hint="eastAsia"/>
          <w:sz w:val="28"/>
          <w:szCs w:val="28"/>
        </w:rPr>
        <w:t>2,283</w:t>
      </w:r>
      <w:r w:rsidRPr="00AB01FA">
        <w:rPr>
          <w:rFonts w:eastAsia="標楷體" w:hint="eastAsia"/>
          <w:sz w:val="28"/>
          <w:szCs w:val="28"/>
        </w:rPr>
        <w:t>億港元，較上年同月成長</w:t>
      </w:r>
      <w:r w:rsidRPr="00AB01FA">
        <w:rPr>
          <w:rFonts w:eastAsia="標楷體" w:hint="eastAsia"/>
          <w:sz w:val="28"/>
          <w:szCs w:val="28"/>
        </w:rPr>
        <w:t>7.2%</w:t>
      </w:r>
      <w:r w:rsidRPr="00AB01FA">
        <w:rPr>
          <w:rFonts w:eastAsia="標楷體" w:hint="eastAsia"/>
          <w:sz w:val="28"/>
          <w:szCs w:val="28"/>
        </w:rPr>
        <w:t>，進口金額</w:t>
      </w:r>
      <w:r w:rsidRPr="00AB01FA">
        <w:rPr>
          <w:rFonts w:eastAsia="標楷體" w:hint="eastAsia"/>
          <w:sz w:val="28"/>
          <w:szCs w:val="28"/>
        </w:rPr>
        <w:t>2,642</w:t>
      </w:r>
      <w:r w:rsidRPr="00AB01FA">
        <w:rPr>
          <w:rFonts w:eastAsia="標楷體" w:hint="eastAsia"/>
          <w:sz w:val="28"/>
          <w:szCs w:val="28"/>
        </w:rPr>
        <w:t>億港元，較上年同月衰退</w:t>
      </w:r>
      <w:r w:rsidRPr="00AB01FA">
        <w:rPr>
          <w:rFonts w:eastAsia="標楷體" w:hint="eastAsia"/>
          <w:sz w:val="28"/>
          <w:szCs w:val="28"/>
        </w:rPr>
        <w:t>0.9%</w:t>
      </w:r>
      <w:r w:rsidRPr="00AB01FA">
        <w:rPr>
          <w:rFonts w:eastAsia="標楷體" w:hint="eastAsia"/>
          <w:sz w:val="28"/>
          <w:szCs w:val="28"/>
        </w:rPr>
        <w:t>。出口部分以商品貨量估計，輸往美國</w:t>
      </w:r>
      <w:r w:rsidRPr="00AB01FA">
        <w:rPr>
          <w:rFonts w:eastAsia="標楷體" w:hint="eastAsia"/>
          <w:sz w:val="28"/>
          <w:szCs w:val="28"/>
        </w:rPr>
        <w:t>(55.9%)</w:t>
      </w:r>
      <w:r w:rsidRPr="00AB01FA">
        <w:rPr>
          <w:rFonts w:eastAsia="標楷體" w:hint="eastAsia"/>
          <w:sz w:val="28"/>
          <w:szCs w:val="28"/>
        </w:rPr>
        <w:t>、德國</w:t>
      </w:r>
      <w:r w:rsidRPr="00AB01FA">
        <w:rPr>
          <w:rFonts w:eastAsia="標楷體" w:hint="eastAsia"/>
          <w:sz w:val="28"/>
          <w:szCs w:val="28"/>
        </w:rPr>
        <w:t>(36.6%)</w:t>
      </w:r>
      <w:r w:rsidRPr="00AB01FA">
        <w:rPr>
          <w:rFonts w:eastAsia="標楷體" w:hint="eastAsia"/>
          <w:sz w:val="28"/>
          <w:szCs w:val="28"/>
        </w:rPr>
        <w:t>、印度</w:t>
      </w:r>
      <w:r w:rsidRPr="00AB01FA">
        <w:rPr>
          <w:rFonts w:eastAsia="標楷體" w:hint="eastAsia"/>
          <w:sz w:val="28"/>
          <w:szCs w:val="28"/>
        </w:rPr>
        <w:t>(35%)</w:t>
      </w:r>
      <w:r w:rsidRPr="00AB01FA">
        <w:rPr>
          <w:rFonts w:eastAsia="標楷體" w:hint="eastAsia"/>
          <w:sz w:val="28"/>
          <w:szCs w:val="28"/>
        </w:rPr>
        <w:t>及日本</w:t>
      </w:r>
      <w:r w:rsidRPr="00AB01FA">
        <w:rPr>
          <w:rFonts w:eastAsia="標楷體" w:hint="eastAsia"/>
          <w:sz w:val="28"/>
          <w:szCs w:val="28"/>
        </w:rPr>
        <w:t>(31.9%)</w:t>
      </w:r>
      <w:r w:rsidRPr="00AB01FA">
        <w:rPr>
          <w:rFonts w:eastAsia="標楷體" w:hint="eastAsia"/>
          <w:sz w:val="28"/>
          <w:szCs w:val="28"/>
        </w:rPr>
        <w:t>大幅上升，</w:t>
      </w:r>
      <w:r w:rsidR="002940A2">
        <w:rPr>
          <w:rFonts w:eastAsia="標楷體" w:hint="eastAsia"/>
          <w:sz w:val="28"/>
          <w:szCs w:val="28"/>
        </w:rPr>
        <w:t>至</w:t>
      </w:r>
      <w:r w:rsidRPr="00AB01FA">
        <w:rPr>
          <w:rFonts w:eastAsia="標楷體" w:hint="eastAsia"/>
          <w:sz w:val="28"/>
          <w:szCs w:val="28"/>
        </w:rPr>
        <w:t>中國大陸則衰退</w:t>
      </w:r>
      <w:r w:rsidRPr="00AB01FA">
        <w:rPr>
          <w:rFonts w:eastAsia="標楷體" w:hint="eastAsia"/>
          <w:sz w:val="28"/>
          <w:szCs w:val="28"/>
        </w:rPr>
        <w:t>11.2%</w:t>
      </w:r>
      <w:r w:rsidRPr="00AB01FA">
        <w:rPr>
          <w:rFonts w:eastAsia="標楷體" w:hint="eastAsia"/>
          <w:sz w:val="28"/>
          <w:szCs w:val="28"/>
        </w:rPr>
        <w:t>；以商品價格估計，輸往中國大陸</w:t>
      </w:r>
      <w:r w:rsidRPr="00AB01FA">
        <w:rPr>
          <w:rFonts w:eastAsia="標楷體" w:hint="eastAsia"/>
          <w:sz w:val="28"/>
          <w:szCs w:val="28"/>
        </w:rPr>
        <w:t>(1.8%)</w:t>
      </w:r>
      <w:r w:rsidRPr="00AB01FA">
        <w:rPr>
          <w:rFonts w:eastAsia="標楷體" w:hint="eastAsia"/>
          <w:sz w:val="28"/>
          <w:szCs w:val="28"/>
        </w:rPr>
        <w:t>及德國</w:t>
      </w:r>
      <w:r w:rsidRPr="00AB01FA">
        <w:rPr>
          <w:rFonts w:eastAsia="標楷體" w:hint="eastAsia"/>
          <w:sz w:val="28"/>
          <w:szCs w:val="28"/>
        </w:rPr>
        <w:t>(0.8%)</w:t>
      </w:r>
      <w:r w:rsidRPr="00AB01FA">
        <w:rPr>
          <w:rFonts w:eastAsia="標楷體" w:hint="eastAsia"/>
          <w:sz w:val="28"/>
          <w:szCs w:val="28"/>
        </w:rPr>
        <w:t>部分有微幅上升，</w:t>
      </w:r>
      <w:r w:rsidR="002940A2">
        <w:rPr>
          <w:rFonts w:eastAsia="標楷體" w:hint="eastAsia"/>
          <w:sz w:val="28"/>
          <w:szCs w:val="28"/>
        </w:rPr>
        <w:t>至</w:t>
      </w:r>
      <w:r w:rsidRPr="00AB01FA">
        <w:rPr>
          <w:rFonts w:eastAsia="標楷體" w:hint="eastAsia"/>
          <w:sz w:val="28"/>
          <w:szCs w:val="28"/>
        </w:rPr>
        <w:t>美國</w:t>
      </w:r>
      <w:r w:rsidRPr="00AB01FA">
        <w:rPr>
          <w:rFonts w:eastAsia="標楷體" w:hint="eastAsia"/>
          <w:sz w:val="28"/>
          <w:szCs w:val="28"/>
        </w:rPr>
        <w:t>(0.2%)</w:t>
      </w:r>
      <w:r w:rsidRPr="00AB01FA">
        <w:rPr>
          <w:rFonts w:eastAsia="標楷體" w:hint="eastAsia"/>
          <w:sz w:val="28"/>
          <w:szCs w:val="28"/>
        </w:rPr>
        <w:t>、日本</w:t>
      </w:r>
      <w:r w:rsidRPr="00AB01FA">
        <w:rPr>
          <w:rFonts w:eastAsia="標楷體" w:hint="eastAsia"/>
          <w:sz w:val="28"/>
          <w:szCs w:val="28"/>
        </w:rPr>
        <w:t>(3.1%)</w:t>
      </w:r>
      <w:r w:rsidRPr="00AB01FA">
        <w:rPr>
          <w:rFonts w:eastAsia="標楷體" w:hint="eastAsia"/>
          <w:sz w:val="28"/>
          <w:szCs w:val="28"/>
        </w:rPr>
        <w:t>及印度</w:t>
      </w:r>
      <w:r w:rsidRPr="00AB01FA">
        <w:rPr>
          <w:rFonts w:eastAsia="標楷體" w:hint="eastAsia"/>
          <w:sz w:val="28"/>
          <w:szCs w:val="28"/>
        </w:rPr>
        <w:t>(6.5%)</w:t>
      </w:r>
      <w:r w:rsidRPr="00AB01FA">
        <w:rPr>
          <w:rFonts w:eastAsia="標楷體" w:hint="eastAsia"/>
          <w:sz w:val="28"/>
          <w:szCs w:val="28"/>
        </w:rPr>
        <w:t>則下跌。</w:t>
      </w:r>
    </w:p>
    <w:p w:rsidR="00AB01FA" w:rsidRPr="00AB01FA" w:rsidRDefault="00AB01FA" w:rsidP="00AB01FA">
      <w:pPr>
        <w:snapToGrid w:val="0"/>
        <w:spacing w:beforeLines="50" w:before="180" w:line="480" w:lineRule="exact"/>
        <w:ind w:leftChars="198" w:left="987" w:right="-227" w:hangingChars="183" w:hanging="512"/>
        <w:jc w:val="both"/>
        <w:rPr>
          <w:rFonts w:eastAsia="標楷體"/>
          <w:sz w:val="28"/>
          <w:szCs w:val="28"/>
        </w:rPr>
      </w:pPr>
      <w:r w:rsidRPr="00AB01FA">
        <w:rPr>
          <w:rFonts w:eastAsia="標楷體" w:hint="eastAsia"/>
          <w:sz w:val="28"/>
          <w:szCs w:val="28"/>
        </w:rPr>
        <w:t xml:space="preserve">(3) </w:t>
      </w:r>
      <w:r w:rsidRPr="00AB01FA">
        <w:rPr>
          <w:rFonts w:eastAsia="標楷體" w:hint="eastAsia"/>
          <w:sz w:val="28"/>
          <w:szCs w:val="28"/>
        </w:rPr>
        <w:t>香港</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2</w:t>
      </w:r>
      <w:r w:rsidRPr="00AB01FA">
        <w:rPr>
          <w:rFonts w:eastAsia="標楷體" w:hint="eastAsia"/>
          <w:sz w:val="28"/>
          <w:szCs w:val="28"/>
        </w:rPr>
        <w:t>月零售業總銷售額暫估</w:t>
      </w:r>
      <w:r w:rsidRPr="00AB01FA">
        <w:rPr>
          <w:rFonts w:eastAsia="標楷體" w:hint="eastAsia"/>
          <w:sz w:val="28"/>
          <w:szCs w:val="28"/>
        </w:rPr>
        <w:t>466</w:t>
      </w:r>
      <w:r w:rsidRPr="00AB01FA">
        <w:rPr>
          <w:rFonts w:eastAsia="標楷體" w:hint="eastAsia"/>
          <w:sz w:val="28"/>
          <w:szCs w:val="28"/>
        </w:rPr>
        <w:t>億港元，較上年同月上升</w:t>
      </w:r>
      <w:r w:rsidRPr="00AB01FA">
        <w:rPr>
          <w:rFonts w:eastAsia="標楷體" w:hint="eastAsia"/>
          <w:sz w:val="28"/>
          <w:szCs w:val="28"/>
        </w:rPr>
        <w:t>14.9%</w:t>
      </w:r>
      <w:r w:rsidRPr="00AB01FA">
        <w:rPr>
          <w:rFonts w:eastAsia="標楷體" w:hint="eastAsia"/>
          <w:sz w:val="28"/>
          <w:szCs w:val="28"/>
        </w:rPr>
        <w:t>。惟</w:t>
      </w:r>
      <w:r w:rsidRPr="00AB01FA">
        <w:rPr>
          <w:rFonts w:eastAsia="標楷體" w:hint="eastAsia"/>
          <w:sz w:val="28"/>
          <w:szCs w:val="28"/>
        </w:rPr>
        <w:t>2014</w:t>
      </w:r>
      <w:r w:rsidRPr="00AB01FA">
        <w:rPr>
          <w:rFonts w:eastAsia="標楷體" w:hint="eastAsia"/>
          <w:sz w:val="28"/>
          <w:szCs w:val="28"/>
        </w:rPr>
        <w:t>年及</w:t>
      </w:r>
      <w:r w:rsidRPr="00AB01FA">
        <w:rPr>
          <w:rFonts w:eastAsia="標楷體" w:hint="eastAsia"/>
          <w:sz w:val="28"/>
          <w:szCs w:val="28"/>
        </w:rPr>
        <w:t>2015</w:t>
      </w:r>
      <w:r w:rsidRPr="00AB01FA">
        <w:rPr>
          <w:rFonts w:eastAsia="標楷體" w:hint="eastAsia"/>
          <w:sz w:val="28"/>
          <w:szCs w:val="28"/>
        </w:rPr>
        <w:t>年農曆新年分別為</w:t>
      </w:r>
      <w:r w:rsidRPr="00AB01FA">
        <w:rPr>
          <w:rFonts w:eastAsia="標楷體" w:hint="eastAsia"/>
          <w:sz w:val="28"/>
          <w:szCs w:val="28"/>
        </w:rPr>
        <w:t>1</w:t>
      </w:r>
      <w:r w:rsidRPr="00AB01FA">
        <w:rPr>
          <w:rFonts w:eastAsia="標楷體" w:hint="eastAsia"/>
          <w:sz w:val="28"/>
          <w:szCs w:val="28"/>
        </w:rPr>
        <w:t>月底及</w:t>
      </w:r>
      <w:r w:rsidRPr="00AB01FA">
        <w:rPr>
          <w:rFonts w:eastAsia="標楷體" w:hint="eastAsia"/>
          <w:sz w:val="28"/>
          <w:szCs w:val="28"/>
        </w:rPr>
        <w:t>2</w:t>
      </w:r>
      <w:r w:rsidRPr="00AB01FA">
        <w:rPr>
          <w:rFonts w:eastAsia="標楷體" w:hint="eastAsia"/>
          <w:sz w:val="28"/>
          <w:szCs w:val="28"/>
        </w:rPr>
        <w:t>月下旬，若綜合考量</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1</w:t>
      </w:r>
      <w:r w:rsidRPr="00AB01FA">
        <w:rPr>
          <w:rFonts w:eastAsia="標楷體" w:hint="eastAsia"/>
          <w:sz w:val="28"/>
          <w:szCs w:val="28"/>
        </w:rPr>
        <w:t>月至</w:t>
      </w:r>
      <w:r w:rsidRPr="00AB01FA">
        <w:rPr>
          <w:rFonts w:eastAsia="標楷體" w:hint="eastAsia"/>
          <w:sz w:val="28"/>
          <w:szCs w:val="28"/>
        </w:rPr>
        <w:t>2</w:t>
      </w:r>
      <w:r w:rsidRPr="00AB01FA">
        <w:rPr>
          <w:rFonts w:eastAsia="標楷體" w:hint="eastAsia"/>
          <w:sz w:val="28"/>
          <w:szCs w:val="28"/>
        </w:rPr>
        <w:t>月零售業總銷售額，則</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1</w:t>
      </w:r>
      <w:r w:rsidRPr="00AB01FA">
        <w:rPr>
          <w:rFonts w:eastAsia="標楷體" w:hint="eastAsia"/>
          <w:sz w:val="28"/>
          <w:szCs w:val="28"/>
        </w:rPr>
        <w:t>月至</w:t>
      </w:r>
      <w:r w:rsidRPr="00AB01FA">
        <w:rPr>
          <w:rFonts w:eastAsia="標楷體" w:hint="eastAsia"/>
          <w:sz w:val="28"/>
          <w:szCs w:val="28"/>
        </w:rPr>
        <w:t>2</w:t>
      </w:r>
      <w:r w:rsidRPr="00AB01FA">
        <w:rPr>
          <w:rFonts w:eastAsia="標楷體" w:hint="eastAsia"/>
          <w:sz w:val="28"/>
          <w:szCs w:val="28"/>
        </w:rPr>
        <w:t>月較上年同期下跌</w:t>
      </w:r>
      <w:r w:rsidRPr="00AB01FA">
        <w:rPr>
          <w:rFonts w:eastAsia="標楷體" w:hint="eastAsia"/>
          <w:sz w:val="28"/>
          <w:szCs w:val="28"/>
        </w:rPr>
        <w:t>2%</w:t>
      </w:r>
      <w:r w:rsidRPr="00AB01FA">
        <w:rPr>
          <w:rFonts w:eastAsia="標楷體" w:hint="eastAsia"/>
          <w:sz w:val="28"/>
          <w:szCs w:val="28"/>
        </w:rPr>
        <w:t>，主因係珠寶首飾、鐘錶及名貴禮物銷售下跌</w:t>
      </w:r>
      <w:r w:rsidRPr="00AB01FA">
        <w:rPr>
          <w:rFonts w:eastAsia="標楷體" w:hint="eastAsia"/>
          <w:sz w:val="28"/>
          <w:szCs w:val="28"/>
        </w:rPr>
        <w:t>(-15.9%)</w:t>
      </w:r>
      <w:r w:rsidRPr="00AB01FA">
        <w:rPr>
          <w:rFonts w:eastAsia="標楷體" w:hint="eastAsia"/>
          <w:sz w:val="28"/>
          <w:szCs w:val="28"/>
        </w:rPr>
        <w:t>，反映訪港旅客在高價品的消費疲軟，惟與本地消費較為密切的項目如食品、酒類飲品及菸草</w:t>
      </w:r>
      <w:r w:rsidRPr="00AB01FA">
        <w:rPr>
          <w:rFonts w:eastAsia="標楷體" w:hint="eastAsia"/>
          <w:sz w:val="28"/>
          <w:szCs w:val="28"/>
        </w:rPr>
        <w:t>(15.3%)</w:t>
      </w:r>
      <w:r w:rsidRPr="00AB01FA">
        <w:rPr>
          <w:rFonts w:eastAsia="標楷體" w:hint="eastAsia"/>
          <w:sz w:val="28"/>
          <w:szCs w:val="28"/>
        </w:rPr>
        <w:t>、電器及攝影器材</w:t>
      </w:r>
      <w:r w:rsidRPr="00AB01FA">
        <w:rPr>
          <w:rFonts w:eastAsia="標楷體" w:hint="eastAsia"/>
          <w:sz w:val="28"/>
          <w:szCs w:val="28"/>
        </w:rPr>
        <w:t>(12.7%)</w:t>
      </w:r>
      <w:r w:rsidRPr="00AB01FA">
        <w:rPr>
          <w:rFonts w:eastAsia="標楷體" w:hint="eastAsia"/>
          <w:sz w:val="28"/>
          <w:szCs w:val="28"/>
        </w:rPr>
        <w:t>及汽車與汽車零件</w:t>
      </w:r>
      <w:r w:rsidRPr="00AB01FA">
        <w:rPr>
          <w:rFonts w:eastAsia="標楷體" w:hint="eastAsia"/>
          <w:sz w:val="28"/>
          <w:szCs w:val="28"/>
        </w:rPr>
        <w:t>(11.8%)</w:t>
      </w:r>
      <w:r w:rsidR="002940A2">
        <w:rPr>
          <w:rFonts w:eastAsia="標楷體" w:hint="eastAsia"/>
          <w:sz w:val="28"/>
          <w:szCs w:val="28"/>
        </w:rPr>
        <w:t>，</w:t>
      </w:r>
      <w:r w:rsidRPr="00AB01FA">
        <w:rPr>
          <w:rFonts w:eastAsia="標楷體" w:hint="eastAsia"/>
          <w:sz w:val="28"/>
          <w:szCs w:val="28"/>
        </w:rPr>
        <w:t>則相對有明顯成長。</w:t>
      </w:r>
    </w:p>
    <w:p w:rsidR="00AB01FA" w:rsidRPr="00AB01FA" w:rsidRDefault="00AB01FA" w:rsidP="00AB01FA">
      <w:pPr>
        <w:snapToGrid w:val="0"/>
        <w:spacing w:beforeLines="50" w:before="180" w:line="480" w:lineRule="exact"/>
        <w:ind w:leftChars="198" w:left="987" w:right="-227" w:hangingChars="183" w:hanging="512"/>
        <w:jc w:val="both"/>
        <w:rPr>
          <w:rFonts w:eastAsia="標楷體"/>
          <w:sz w:val="28"/>
          <w:szCs w:val="28"/>
        </w:rPr>
      </w:pPr>
      <w:r w:rsidRPr="00AB01FA">
        <w:rPr>
          <w:rFonts w:eastAsia="標楷體" w:hint="eastAsia"/>
          <w:sz w:val="28"/>
          <w:szCs w:val="28"/>
        </w:rPr>
        <w:t xml:space="preserve">(4) </w:t>
      </w:r>
      <w:r w:rsidRPr="00AB01FA">
        <w:rPr>
          <w:rFonts w:eastAsia="標楷體" w:hint="eastAsia"/>
          <w:sz w:val="28"/>
          <w:szCs w:val="28"/>
        </w:rPr>
        <w:t>香港旅遊發展局表示，受「反水貨客」抗議活動影響，香港</w:t>
      </w:r>
      <w:r w:rsidRPr="00AB01FA">
        <w:rPr>
          <w:rFonts w:eastAsia="標楷體" w:hint="eastAsia"/>
          <w:sz w:val="28"/>
          <w:szCs w:val="28"/>
        </w:rPr>
        <w:t>2015</w:t>
      </w:r>
      <w:r w:rsidRPr="00AB01FA">
        <w:rPr>
          <w:rFonts w:eastAsia="標楷體" w:hint="eastAsia"/>
          <w:sz w:val="28"/>
          <w:szCs w:val="28"/>
        </w:rPr>
        <w:t>年農曆新年零售業總銷售額衰退</w:t>
      </w:r>
      <w:r w:rsidRPr="00AB01FA">
        <w:rPr>
          <w:rFonts w:eastAsia="標楷體" w:hint="eastAsia"/>
          <w:sz w:val="28"/>
          <w:szCs w:val="28"/>
        </w:rPr>
        <w:t>2%</w:t>
      </w:r>
      <w:r w:rsidRPr="00AB01FA">
        <w:rPr>
          <w:rFonts w:eastAsia="標楷體" w:hint="eastAsia"/>
          <w:sz w:val="28"/>
          <w:szCs w:val="28"/>
        </w:rPr>
        <w:t>，係自</w:t>
      </w:r>
      <w:r w:rsidRPr="00AB01FA">
        <w:rPr>
          <w:rFonts w:eastAsia="標楷體" w:hint="eastAsia"/>
          <w:sz w:val="28"/>
          <w:szCs w:val="28"/>
        </w:rPr>
        <w:t>2009</w:t>
      </w:r>
      <w:r w:rsidRPr="00AB01FA">
        <w:rPr>
          <w:rFonts w:eastAsia="標楷體" w:hint="eastAsia"/>
          <w:sz w:val="28"/>
          <w:szCs w:val="28"/>
        </w:rPr>
        <w:t>年金融海嘯以來首例。考慮香港旅遊承載力，自</w:t>
      </w:r>
      <w:r w:rsidRPr="00AB01FA">
        <w:rPr>
          <w:rFonts w:eastAsia="標楷體" w:hint="eastAsia"/>
          <w:sz w:val="28"/>
          <w:szCs w:val="28"/>
        </w:rPr>
        <w:t>2015</w:t>
      </w:r>
      <w:r w:rsidRPr="00AB01FA">
        <w:rPr>
          <w:rFonts w:eastAsia="標楷體" w:hint="eastAsia"/>
          <w:sz w:val="28"/>
          <w:szCs w:val="28"/>
        </w:rPr>
        <w:t>年</w:t>
      </w:r>
      <w:r w:rsidRPr="00AB01FA">
        <w:rPr>
          <w:rFonts w:eastAsia="標楷體" w:hint="eastAsia"/>
          <w:sz w:val="28"/>
          <w:szCs w:val="28"/>
        </w:rPr>
        <w:t>4</w:t>
      </w:r>
      <w:r w:rsidRPr="00AB01FA">
        <w:rPr>
          <w:rFonts w:eastAsia="標楷體" w:hint="eastAsia"/>
          <w:sz w:val="28"/>
          <w:szCs w:val="28"/>
        </w:rPr>
        <w:t>月</w:t>
      </w:r>
      <w:r w:rsidRPr="00AB01FA">
        <w:rPr>
          <w:rFonts w:eastAsia="標楷體" w:hint="eastAsia"/>
          <w:sz w:val="28"/>
          <w:szCs w:val="28"/>
        </w:rPr>
        <w:t>13</w:t>
      </w:r>
      <w:r w:rsidRPr="00AB01FA">
        <w:rPr>
          <w:rFonts w:eastAsia="標楷體" w:hint="eastAsia"/>
          <w:sz w:val="28"/>
          <w:szCs w:val="28"/>
        </w:rPr>
        <w:t>日起深圳市民赴港自由行由「一簽多行」改為至「一週一行」，旅遊發展局表示，「一簽多行」多非留宿旅客，對旅館住宿等行業影響不大，但對零售及餐飲業的影響可能在未來幾個月逐漸顯現。</w:t>
      </w:r>
    </w:p>
    <w:bookmarkEnd w:id="69"/>
    <w:bookmarkEnd w:id="70"/>
    <w:bookmarkEnd w:id="71"/>
    <w:p w:rsidR="00AB01FA" w:rsidRPr="00AB01FA" w:rsidRDefault="00AB01FA" w:rsidP="00AB01FA">
      <w:pPr>
        <w:widowControl/>
        <w:tabs>
          <w:tab w:val="left" w:pos="6840"/>
        </w:tabs>
        <w:snapToGrid w:val="0"/>
        <w:spacing w:beforeLines="50" w:before="180" w:line="288" w:lineRule="auto"/>
        <w:jc w:val="center"/>
        <w:rPr>
          <w:rFonts w:eastAsia="標楷體"/>
          <w:b/>
          <w:kern w:val="0"/>
          <w:sz w:val="28"/>
          <w:szCs w:val="32"/>
        </w:rPr>
      </w:pPr>
    </w:p>
    <w:p w:rsidR="00AB01FA" w:rsidRPr="00AB01FA" w:rsidRDefault="00AB01FA" w:rsidP="00AB01FA">
      <w:pPr>
        <w:widowControl/>
        <w:tabs>
          <w:tab w:val="left" w:pos="6840"/>
        </w:tabs>
        <w:snapToGrid w:val="0"/>
        <w:spacing w:beforeLines="50" w:before="180" w:line="288" w:lineRule="auto"/>
        <w:jc w:val="center"/>
        <w:rPr>
          <w:rFonts w:eastAsia="標楷體"/>
          <w:b/>
          <w:kern w:val="0"/>
          <w:sz w:val="28"/>
          <w:szCs w:val="32"/>
          <w:lang w:val="zh-TW"/>
        </w:rPr>
      </w:pPr>
    </w:p>
    <w:p w:rsidR="00AB01FA" w:rsidRPr="00AB01FA" w:rsidRDefault="00AB01FA" w:rsidP="00AB01FA">
      <w:pPr>
        <w:widowControl/>
        <w:tabs>
          <w:tab w:val="left" w:pos="6840"/>
        </w:tabs>
        <w:snapToGrid w:val="0"/>
        <w:spacing w:beforeLines="50" w:before="180" w:line="288" w:lineRule="auto"/>
        <w:jc w:val="center"/>
        <w:rPr>
          <w:rFonts w:eastAsia="標楷體"/>
          <w:b/>
          <w:kern w:val="0"/>
          <w:sz w:val="28"/>
          <w:szCs w:val="32"/>
          <w:lang w:val="zh-TW"/>
        </w:rPr>
      </w:pPr>
    </w:p>
    <w:p w:rsidR="00AB01FA" w:rsidRPr="00AB01FA" w:rsidRDefault="00AB01FA" w:rsidP="00AB01FA">
      <w:pPr>
        <w:widowControl/>
        <w:tabs>
          <w:tab w:val="left" w:pos="6840"/>
        </w:tabs>
        <w:snapToGrid w:val="0"/>
        <w:spacing w:beforeLines="50" w:before="180" w:line="288" w:lineRule="auto"/>
        <w:jc w:val="center"/>
        <w:rPr>
          <w:rFonts w:eastAsia="標楷體"/>
          <w:b/>
          <w:kern w:val="0"/>
          <w:sz w:val="28"/>
          <w:szCs w:val="20"/>
        </w:rPr>
      </w:pPr>
      <w:r w:rsidRPr="00AB01FA">
        <w:rPr>
          <w:rFonts w:eastAsia="標楷體"/>
          <w:b/>
          <w:kern w:val="0"/>
          <w:sz w:val="28"/>
          <w:szCs w:val="32"/>
          <w:lang w:val="zh-TW"/>
        </w:rPr>
        <w:t>表</w:t>
      </w:r>
      <w:r w:rsidRPr="00AB01FA">
        <w:rPr>
          <w:rFonts w:eastAsia="標楷體"/>
          <w:b/>
          <w:kern w:val="0"/>
          <w:sz w:val="28"/>
          <w:szCs w:val="32"/>
          <w:lang w:val="zh-TW"/>
        </w:rPr>
        <w:t>1-</w:t>
      </w:r>
      <w:r w:rsidRPr="00AB01FA">
        <w:rPr>
          <w:rFonts w:eastAsia="標楷體" w:hint="eastAsia"/>
          <w:b/>
          <w:kern w:val="0"/>
          <w:sz w:val="28"/>
          <w:szCs w:val="32"/>
          <w:lang w:val="zh-TW"/>
        </w:rPr>
        <w:t>3-4</w:t>
      </w:r>
      <w:r w:rsidRPr="00AB01FA">
        <w:rPr>
          <w:rFonts w:eastAsia="標楷體"/>
          <w:b/>
          <w:kern w:val="0"/>
          <w:sz w:val="28"/>
          <w:szCs w:val="32"/>
          <w:lang w:val="zh-TW"/>
        </w:rPr>
        <w:t xml:space="preserve">   </w:t>
      </w:r>
      <w:r w:rsidRPr="00AB01FA">
        <w:rPr>
          <w:rFonts w:eastAsia="標楷體" w:hint="eastAsia"/>
          <w:b/>
          <w:kern w:val="0"/>
          <w:sz w:val="28"/>
          <w:szCs w:val="32"/>
          <w:lang w:val="zh-TW"/>
        </w:rPr>
        <w:t>香港</w:t>
      </w:r>
      <w:r w:rsidRPr="00AB01FA">
        <w:rPr>
          <w:rFonts w:eastAsia="標楷體"/>
          <w:b/>
          <w:kern w:val="0"/>
          <w:sz w:val="28"/>
          <w:szCs w:val="32"/>
          <w:lang w:val="zh-TW"/>
        </w:rPr>
        <w:t>重要經濟指標</w:t>
      </w:r>
    </w:p>
    <w:p w:rsidR="00AB01FA" w:rsidRPr="00AB01FA" w:rsidRDefault="00AB01FA" w:rsidP="00AB01FA">
      <w:pPr>
        <w:tabs>
          <w:tab w:val="left" w:pos="6840"/>
        </w:tabs>
        <w:snapToGrid w:val="0"/>
        <w:jc w:val="right"/>
        <w:rPr>
          <w:rFonts w:eastAsia="標楷體"/>
          <w:bCs/>
          <w:sz w:val="22"/>
          <w:szCs w:val="28"/>
        </w:rPr>
      </w:pPr>
      <w:r w:rsidRPr="00AB01FA">
        <w:rPr>
          <w:rFonts w:eastAsia="標楷體"/>
          <w:bCs/>
          <w:sz w:val="28"/>
          <w:szCs w:val="32"/>
          <w:lang w:val="zh-TW"/>
        </w:rPr>
        <w:t xml:space="preserve">            </w:t>
      </w:r>
      <w:r w:rsidRPr="00AB01FA">
        <w:rPr>
          <w:rFonts w:eastAsia="標楷體"/>
          <w:bCs/>
          <w:sz w:val="22"/>
          <w:szCs w:val="28"/>
          <w:lang w:val="zh-TW"/>
        </w:rPr>
        <w:t>單位：</w:t>
      </w:r>
      <w:r w:rsidRPr="00AB01FA">
        <w:rPr>
          <w:rFonts w:eastAsia="標楷體" w:hint="eastAsia"/>
          <w:bCs/>
          <w:sz w:val="22"/>
          <w:szCs w:val="28"/>
          <w:lang w:val="zh-TW"/>
        </w:rPr>
        <w:t>10</w:t>
      </w:r>
      <w:r w:rsidRPr="00AB01FA">
        <w:rPr>
          <w:rFonts w:eastAsia="標楷體"/>
          <w:bCs/>
          <w:sz w:val="22"/>
          <w:szCs w:val="28"/>
          <w:lang w:val="zh-TW"/>
        </w:rPr>
        <w:t>億</w:t>
      </w:r>
      <w:r w:rsidRPr="00AB01FA">
        <w:rPr>
          <w:rFonts w:eastAsia="標楷體" w:hint="eastAsia"/>
          <w:bCs/>
          <w:sz w:val="22"/>
          <w:szCs w:val="28"/>
          <w:lang w:val="zh-TW"/>
        </w:rPr>
        <w:t>港元</w:t>
      </w:r>
      <w:r w:rsidRPr="00AB01FA">
        <w:rPr>
          <w:rFonts w:eastAsia="標楷體"/>
          <w:bCs/>
          <w:sz w:val="22"/>
          <w:szCs w:val="28"/>
          <w:lang w:val="zh-TW"/>
        </w:rPr>
        <w:t>；</w:t>
      </w:r>
      <w:r w:rsidRPr="00AB01FA">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AB01FA" w:rsidRPr="00AB01FA" w:rsidTr="00AB01FA">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lang w:val="zh-TW"/>
              </w:rPr>
              <w:t>年</w:t>
            </w:r>
            <w:r w:rsidRPr="00AB01FA">
              <w:rPr>
                <w:rFonts w:eastAsia="標楷體"/>
                <w:bCs/>
                <w:sz w:val="22"/>
                <w:szCs w:val="22"/>
              </w:rPr>
              <w:t>(</w:t>
            </w:r>
            <w:r w:rsidRPr="00AB01FA">
              <w:rPr>
                <w:rFonts w:eastAsia="標楷體" w:hint="eastAsia"/>
                <w:bCs/>
                <w:sz w:val="22"/>
                <w:szCs w:val="22"/>
                <w:lang w:val="zh-TW"/>
              </w:rPr>
              <w:t>月</w:t>
            </w:r>
            <w:r w:rsidRPr="00AB01FA">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lang w:val="zh-TW"/>
              </w:rPr>
              <w:t>實質</w:t>
            </w:r>
          </w:p>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lang w:val="zh-TW"/>
              </w:rPr>
              <w:t>工業</w:t>
            </w:r>
          </w:p>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0"/>
              </w:rPr>
            </w:pPr>
            <w:r w:rsidRPr="00AB01FA">
              <w:rPr>
                <w:rFonts w:eastAsia="標楷體" w:hint="eastAsia"/>
                <w:bCs/>
                <w:sz w:val="22"/>
                <w:szCs w:val="20"/>
              </w:rPr>
              <w:t>貿</w:t>
            </w:r>
            <w:r w:rsidRPr="00AB01FA">
              <w:rPr>
                <w:rFonts w:eastAsia="標楷體"/>
                <w:bCs/>
                <w:sz w:val="22"/>
                <w:szCs w:val="20"/>
              </w:rPr>
              <w:t xml:space="preserve">    </w:t>
            </w:r>
            <w:r w:rsidRPr="00AB01FA">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lang w:val="zh-TW"/>
              </w:rPr>
            </w:pPr>
            <w:r w:rsidRPr="00AB01FA">
              <w:rPr>
                <w:rFonts w:eastAsia="標楷體" w:hint="eastAsia"/>
                <w:bCs/>
                <w:sz w:val="22"/>
                <w:szCs w:val="22"/>
                <w:lang w:val="zh-TW"/>
              </w:rPr>
              <w:t>消費者</w:t>
            </w:r>
          </w:p>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lang w:val="zh-TW"/>
              </w:rPr>
              <w:t>失業率</w:t>
            </w:r>
          </w:p>
        </w:tc>
      </w:tr>
      <w:tr w:rsidR="00AB01FA" w:rsidRPr="00AB01FA" w:rsidTr="00AB01FA">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AB01FA" w:rsidRPr="00AB01FA" w:rsidRDefault="00AB01FA" w:rsidP="00AB01FA">
            <w:pPr>
              <w:tabs>
                <w:tab w:val="left" w:pos="6840"/>
              </w:tabs>
              <w:autoSpaceDE w:val="0"/>
              <w:autoSpaceDN w:val="0"/>
              <w:adjustRightInd w:val="0"/>
              <w:snapToGrid w:val="0"/>
              <w:spacing w:beforeLines="30" w:before="108" w:line="240" w:lineRule="atLeast"/>
              <w:jc w:val="center"/>
              <w:rPr>
                <w:rFonts w:eastAsia="標楷體"/>
                <w:bCs/>
                <w:sz w:val="22"/>
              </w:rPr>
            </w:pPr>
            <w:r w:rsidRPr="00AB01FA">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B01FA" w:rsidRPr="00AB01FA" w:rsidRDefault="00AB01FA" w:rsidP="00AB01FA">
            <w:pPr>
              <w:widowControl/>
              <w:rPr>
                <w:rFonts w:eastAsia="標楷體"/>
                <w:bCs/>
                <w:sz w:val="22"/>
                <w:szCs w:val="22"/>
              </w:rPr>
            </w:pPr>
          </w:p>
        </w:tc>
      </w:tr>
      <w:tr w:rsidR="00AB01FA" w:rsidRPr="00AB01FA" w:rsidTr="00AB01FA">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B01FA" w:rsidRPr="00AB01FA" w:rsidRDefault="00AB01FA" w:rsidP="00AB01FA">
            <w:pPr>
              <w:tabs>
                <w:tab w:val="left" w:pos="6840"/>
              </w:tabs>
              <w:autoSpaceDE w:val="0"/>
              <w:autoSpaceDN w:val="0"/>
              <w:adjustRightInd w:val="0"/>
              <w:snapToGrid w:val="0"/>
              <w:spacing w:line="240" w:lineRule="atLeast"/>
              <w:jc w:val="center"/>
              <w:rPr>
                <w:rFonts w:eastAsia="標楷體"/>
                <w:bCs/>
                <w:sz w:val="22"/>
                <w:szCs w:val="22"/>
              </w:rPr>
            </w:pPr>
            <w:r w:rsidRPr="00AB01FA">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B01FA" w:rsidRPr="00AB01FA" w:rsidRDefault="00AB01FA" w:rsidP="00AB01FA">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B01FA" w:rsidRPr="00AB01FA" w:rsidRDefault="00AB01FA" w:rsidP="00AB01FA">
            <w:pPr>
              <w:widowControl/>
              <w:rPr>
                <w:rFonts w:eastAsia="標楷體"/>
                <w:bCs/>
                <w:sz w:val="22"/>
                <w:szCs w:val="22"/>
              </w:rPr>
            </w:pP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2010</w:t>
            </w:r>
            <w:r w:rsidRPr="00AB01F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2.4</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4.4</w:t>
            </w:r>
          </w:p>
        </w:tc>
      </w:tr>
      <w:tr w:rsidR="00AB01FA" w:rsidRPr="00AB01FA" w:rsidTr="00AB01FA">
        <w:trPr>
          <w:cantSplit/>
          <w:trHeight w:val="340"/>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2011</w:t>
            </w:r>
            <w:r w:rsidRPr="00AB01F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5.3</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2012</w:t>
            </w:r>
            <w:r w:rsidRPr="00AB01F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1.5</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4.1</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2013</w:t>
            </w:r>
            <w:r w:rsidRPr="00AB01F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2.9</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3,5</w:t>
            </w:r>
            <w:r w:rsidRPr="00AB01FA">
              <w:rPr>
                <w:rFonts w:eastAsia="標楷體" w:hint="eastAsia"/>
                <w:sz w:val="22"/>
                <w:szCs w:val="22"/>
              </w:rPr>
              <w:t>59</w:t>
            </w:r>
            <w:r w:rsidRPr="00AB01FA">
              <w:rPr>
                <w:rFonts w:eastAsia="標楷體"/>
                <w:sz w:val="22"/>
                <w:szCs w:val="22"/>
              </w:rPr>
              <w:t>.</w:t>
            </w:r>
            <w:r w:rsidRPr="00AB01FA">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4,06</w:t>
            </w:r>
            <w:r w:rsidRPr="00AB01FA">
              <w:rPr>
                <w:rFonts w:eastAsia="標楷體" w:hint="eastAsia"/>
                <w:sz w:val="22"/>
                <w:szCs w:val="22"/>
              </w:rPr>
              <w:t>0</w:t>
            </w:r>
            <w:r w:rsidRPr="00AB01FA">
              <w:rPr>
                <w:rFonts w:eastAsia="標楷體"/>
                <w:sz w:val="22"/>
                <w:szCs w:val="22"/>
              </w:rPr>
              <w:t>.</w:t>
            </w:r>
            <w:r w:rsidRPr="00AB01FA">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-50</w:t>
            </w:r>
            <w:r w:rsidRPr="00AB01FA">
              <w:rPr>
                <w:rFonts w:eastAsia="標楷體" w:hint="eastAsia"/>
                <w:sz w:val="22"/>
                <w:szCs w:val="22"/>
              </w:rPr>
              <w:t>1</w:t>
            </w:r>
            <w:r w:rsidRPr="00AB01FA">
              <w:rPr>
                <w:rFonts w:eastAsia="標楷體"/>
                <w:sz w:val="22"/>
                <w:szCs w:val="22"/>
              </w:rPr>
              <w:t>.</w:t>
            </w:r>
            <w:r w:rsidRPr="00AB01FA">
              <w:rPr>
                <w:rFonts w:eastAsia="標楷體" w:hint="eastAsia"/>
                <w:sz w:val="22"/>
                <w:szCs w:val="22"/>
              </w:rPr>
              <w:t>0</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4.3</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2014</w:t>
            </w:r>
            <w:r w:rsidRPr="00AB01FA">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2.3</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-0.4</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3,672.8</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3.2</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4,219.0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3.9</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-546.3</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4.4</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3.2</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2.6(I)</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2.1(I)</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301.5</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351.9</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3.2</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-50.4</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3.9</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3.1</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285.7</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-1.6</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341.0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-55.3</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3.7</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3.2</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306.0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4.9</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348.3</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3.7</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-42.3</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3.7</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3.2</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6</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1.8(II)</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2.2(II)</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309.2</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11.4</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352.3</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7.6</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-43.1</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3.6</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3.2</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7</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326.2</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6.8</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368.3</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7.5</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-42.1</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4.0</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8</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327.2</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6.4</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358.8</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3.4</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-31.5</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3.9</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9</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2.7(III)</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-1.7(III)</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-50.</w:t>
            </w:r>
            <w:r w:rsidRPr="00AB01FA">
              <w:rPr>
                <w:rFonts w:eastAsia="標楷體" w:hint="eastAsia"/>
                <w:sz w:val="22"/>
                <w:szCs w:val="22"/>
              </w:rPr>
              <w:t>4</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6.6</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10</w:t>
            </w:r>
            <w:r w:rsidRPr="00AB01FA">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331.7</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2.7</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381.6</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5.6</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-49.8</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5.2</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11</w:t>
            </w:r>
            <w:r w:rsidRPr="00AB01F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326.8</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0.4</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379.0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2.4</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-52.2</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5.1</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12</w:t>
            </w:r>
            <w:r w:rsidRPr="00AB01F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2.2(IV)</w:t>
            </w: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-3.7(IV)</w:t>
            </w: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312.8</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0.6</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372.0</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1.9</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-59.3</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4.9</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2015</w:t>
            </w:r>
            <w:r w:rsidRPr="00AB01FA">
              <w:rPr>
                <w:rFonts w:eastAsia="標楷體" w:hint="eastAsia"/>
                <w:sz w:val="22"/>
                <w:szCs w:val="22"/>
              </w:rPr>
              <w:t>年</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1</w:t>
            </w:r>
            <w:r w:rsidRPr="00AB01F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311.9</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2.8</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348.9</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7.9</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-37.0</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4.1</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3.3</w:t>
            </w:r>
          </w:p>
        </w:tc>
      </w:tr>
      <w:tr w:rsidR="00AB01FA" w:rsidRPr="00AB01FA" w:rsidTr="00AB01FA">
        <w:trPr>
          <w:cantSplit/>
        </w:trPr>
        <w:tc>
          <w:tcPr>
            <w:tcW w:w="1288" w:type="dxa"/>
            <w:tcBorders>
              <w:top w:val="nil"/>
              <w:left w:val="nil"/>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w:t>
            </w:r>
            <w:r w:rsidRPr="00AB01FA">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228.3</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7.2</w:t>
            </w:r>
          </w:p>
        </w:tc>
        <w:tc>
          <w:tcPr>
            <w:tcW w:w="853"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264.2</w:t>
            </w:r>
          </w:p>
        </w:tc>
        <w:tc>
          <w:tcPr>
            <w:tcW w:w="78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-0.9</w:t>
            </w:r>
          </w:p>
        </w:tc>
        <w:tc>
          <w:tcPr>
            <w:tcW w:w="910"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-35.9</w:t>
            </w:r>
          </w:p>
        </w:tc>
        <w:tc>
          <w:tcPr>
            <w:tcW w:w="854" w:type="dxa"/>
            <w:tcBorders>
              <w:top w:val="nil"/>
              <w:left w:val="single" w:sz="6" w:space="0" w:color="auto"/>
              <w:bottom w:val="nil"/>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4.6</w:t>
            </w:r>
          </w:p>
        </w:tc>
        <w:tc>
          <w:tcPr>
            <w:tcW w:w="835" w:type="dxa"/>
            <w:tcBorders>
              <w:top w:val="nil"/>
              <w:left w:val="single" w:sz="6" w:space="0" w:color="auto"/>
              <w:bottom w:val="nil"/>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3.3</w:t>
            </w:r>
          </w:p>
        </w:tc>
      </w:tr>
      <w:tr w:rsidR="00AB01FA" w:rsidRPr="00AB01FA" w:rsidTr="00AB01FA">
        <w:trPr>
          <w:cantSplit/>
        </w:trPr>
        <w:tc>
          <w:tcPr>
            <w:tcW w:w="1288" w:type="dxa"/>
            <w:tcBorders>
              <w:top w:val="nil"/>
              <w:left w:val="nil"/>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3</w:t>
            </w:r>
            <w:r w:rsidRPr="00AB01FA">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844"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840"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4.5</w:t>
            </w:r>
          </w:p>
        </w:tc>
        <w:tc>
          <w:tcPr>
            <w:tcW w:w="835" w:type="dxa"/>
            <w:tcBorders>
              <w:top w:val="nil"/>
              <w:left w:val="single" w:sz="6" w:space="0" w:color="auto"/>
              <w:bottom w:val="single" w:sz="6" w:space="0" w:color="auto"/>
              <w:right w:val="nil"/>
            </w:tcBorders>
            <w:shd w:val="clear" w:color="auto" w:fill="auto"/>
          </w:tcPr>
          <w:p w:rsidR="00AB01FA" w:rsidRPr="00AB01FA" w:rsidRDefault="00AB01FA" w:rsidP="00AB01FA">
            <w:pPr>
              <w:jc w:val="center"/>
              <w:rPr>
                <w:rFonts w:eastAsia="標楷體"/>
                <w:sz w:val="22"/>
                <w:szCs w:val="22"/>
              </w:rPr>
            </w:pPr>
            <w:r w:rsidRPr="00AB01FA">
              <w:rPr>
                <w:rFonts w:eastAsia="標楷體" w:hint="eastAsia"/>
                <w:sz w:val="22"/>
                <w:szCs w:val="22"/>
              </w:rPr>
              <w:t>-</w:t>
            </w:r>
          </w:p>
        </w:tc>
      </w:tr>
    </w:tbl>
    <w:p w:rsidR="00AB01FA" w:rsidRPr="00AB01FA" w:rsidRDefault="00AB01FA" w:rsidP="00AB01FA">
      <w:pPr>
        <w:rPr>
          <w:rFonts w:eastAsia="標楷體"/>
          <w:bCs/>
          <w:sz w:val="22"/>
          <w:lang w:val="zh-TW"/>
        </w:rPr>
      </w:pPr>
      <w:r w:rsidRPr="00AB01FA">
        <w:rPr>
          <w:rFonts w:eastAsia="標楷體" w:hint="eastAsia"/>
          <w:bCs/>
          <w:sz w:val="22"/>
          <w:lang w:val="zh-TW"/>
        </w:rPr>
        <w:t>註：出口係轉口與港產品出口合計。</w:t>
      </w:r>
    </w:p>
    <w:p w:rsidR="00AB01FA" w:rsidRDefault="00AB01FA" w:rsidP="00AB01FA">
      <w:pPr>
        <w:widowControl/>
        <w:rPr>
          <w:rFonts w:eastAsia="標楷體"/>
          <w:bCs/>
          <w:sz w:val="22"/>
          <w:lang w:val="zh-TW"/>
        </w:rPr>
      </w:pPr>
      <w:r w:rsidRPr="00AB01FA">
        <w:rPr>
          <w:rFonts w:eastAsia="標楷體" w:hint="eastAsia"/>
          <w:bCs/>
          <w:sz w:val="22"/>
          <w:lang w:val="zh-TW"/>
        </w:rPr>
        <w:t>資料來源：香港政府統計處。</w:t>
      </w:r>
    </w:p>
    <w:p w:rsidR="00AB01FA" w:rsidRDefault="00AB01FA">
      <w:pPr>
        <w:widowControl/>
        <w:rPr>
          <w:rFonts w:eastAsia="標楷體"/>
          <w:bCs/>
          <w:sz w:val="22"/>
          <w:lang w:val="zh-TW"/>
        </w:rPr>
      </w:pPr>
      <w:r>
        <w:rPr>
          <w:rFonts w:eastAsia="標楷體"/>
          <w:bCs/>
          <w:sz w:val="22"/>
          <w:lang w:val="zh-TW"/>
        </w:rPr>
        <w:br w:type="page"/>
      </w:r>
    </w:p>
    <w:p w:rsidR="002D1844" w:rsidRPr="002D1844" w:rsidRDefault="002D1844" w:rsidP="002D1844">
      <w:pPr>
        <w:keepNext/>
        <w:adjustRightInd w:val="0"/>
        <w:snapToGrid w:val="0"/>
        <w:spacing w:line="300" w:lineRule="auto"/>
        <w:outlineLvl w:val="1"/>
        <w:rPr>
          <w:rFonts w:eastAsia="標楷體"/>
          <w:b/>
          <w:bCs/>
          <w:sz w:val="40"/>
          <w:szCs w:val="36"/>
        </w:rPr>
      </w:pPr>
      <w:bookmarkStart w:id="72" w:name="_Toc401923793"/>
      <w:bookmarkStart w:id="73" w:name="_Toc402171710"/>
      <w:bookmarkStart w:id="74" w:name="_Toc417918557"/>
      <w:r w:rsidRPr="002D1844">
        <w:rPr>
          <w:rFonts w:eastAsia="標楷體"/>
          <w:b/>
          <w:bCs/>
          <w:sz w:val="40"/>
          <w:szCs w:val="36"/>
        </w:rPr>
        <w:t>二、國內經濟</w:t>
      </w:r>
      <w:bookmarkEnd w:id="72"/>
      <w:bookmarkEnd w:id="73"/>
      <w:bookmarkEnd w:id="74"/>
    </w:p>
    <w:p w:rsidR="002D1844" w:rsidRPr="002D1844" w:rsidRDefault="002D1844" w:rsidP="002D1844">
      <w:pPr>
        <w:keepNext/>
        <w:ind w:rightChars="-25" w:right="-60"/>
        <w:outlineLvl w:val="2"/>
        <w:rPr>
          <w:rFonts w:eastAsia="標楷體"/>
          <w:b/>
          <w:bCs/>
          <w:sz w:val="36"/>
          <w:szCs w:val="36"/>
        </w:rPr>
      </w:pPr>
      <w:bookmarkStart w:id="75" w:name="_Toc337122130"/>
      <w:bookmarkStart w:id="76" w:name="_Toc349916582"/>
      <w:bookmarkStart w:id="77" w:name="_Toc401923794"/>
      <w:bookmarkStart w:id="78" w:name="_Toc402171711"/>
      <w:bookmarkStart w:id="79" w:name="_Toc417918558"/>
      <w:r w:rsidRPr="002D1844">
        <w:rPr>
          <w:rFonts w:eastAsia="標楷體"/>
          <w:b/>
          <w:bCs/>
          <w:sz w:val="36"/>
          <w:szCs w:val="36"/>
        </w:rPr>
        <w:t>（一）總體情勢</w:t>
      </w:r>
      <w:bookmarkEnd w:id="75"/>
      <w:bookmarkEnd w:id="76"/>
      <w:bookmarkEnd w:id="77"/>
      <w:bookmarkEnd w:id="78"/>
      <w:bookmarkEnd w:id="79"/>
    </w:p>
    <w:p w:rsidR="002D1844" w:rsidRPr="002D1844" w:rsidRDefault="002D1844" w:rsidP="002D1844">
      <w:pPr>
        <w:tabs>
          <w:tab w:val="left" w:pos="540"/>
        </w:tabs>
        <w:spacing w:afterLines="50" w:after="180" w:line="400" w:lineRule="exact"/>
        <w:rPr>
          <w:rFonts w:eastAsia="標楷體"/>
          <w:b/>
          <w:bCs/>
          <w:sz w:val="28"/>
          <w:szCs w:val="28"/>
        </w:rPr>
      </w:pPr>
      <w:bookmarkStart w:id="80" w:name="_Toc337122131"/>
      <w:r w:rsidRPr="002D1844">
        <w:rPr>
          <w:rFonts w:eastAsia="標楷體"/>
          <w:b/>
          <w:bCs/>
          <w:sz w:val="28"/>
          <w:szCs w:val="28"/>
        </w:rPr>
        <w:t>１、</w:t>
      </w:r>
      <w:r w:rsidRPr="002D1844">
        <w:rPr>
          <w:rFonts w:eastAsia="標楷體" w:hint="eastAsia"/>
          <w:b/>
          <w:bCs/>
          <w:sz w:val="28"/>
          <w:szCs w:val="28"/>
        </w:rPr>
        <w:t>104</w:t>
      </w:r>
      <w:r w:rsidRPr="002D1844">
        <w:rPr>
          <w:rFonts w:eastAsia="標楷體" w:hint="eastAsia"/>
          <w:b/>
          <w:bCs/>
          <w:sz w:val="28"/>
          <w:szCs w:val="28"/>
        </w:rPr>
        <w:t>年經濟成長率預估為</w:t>
      </w:r>
      <w:r w:rsidRPr="002D1844">
        <w:rPr>
          <w:rFonts w:eastAsia="標楷體" w:hint="eastAsia"/>
          <w:b/>
          <w:bCs/>
          <w:sz w:val="28"/>
          <w:szCs w:val="28"/>
        </w:rPr>
        <w:t>3.78%</w:t>
      </w:r>
    </w:p>
    <w:p w:rsidR="002D1844" w:rsidRPr="002D1844" w:rsidRDefault="002D1844" w:rsidP="002D1844">
      <w:pPr>
        <w:widowControl/>
        <w:snapToGrid w:val="0"/>
        <w:spacing w:beforeLines="50" w:before="180" w:line="300" w:lineRule="auto"/>
        <w:ind w:rightChars="-59" w:right="-142" w:firstLineChars="202" w:firstLine="566"/>
        <w:jc w:val="both"/>
        <w:rPr>
          <w:rFonts w:eastAsia="標楷體"/>
          <w:sz w:val="28"/>
          <w:szCs w:val="28"/>
        </w:rPr>
      </w:pPr>
      <w:r w:rsidRPr="002D1844">
        <w:rPr>
          <w:rFonts w:eastAsia="標楷體" w:hint="eastAsia"/>
          <w:sz w:val="28"/>
          <w:szCs w:val="28"/>
        </w:rPr>
        <w:t>企業獲利改善，人力需求擴充，加上物聯網、巨量資料等應用商機，以及業者擴廠意願提高，有助推升民間消費及投資；國際油價及原物料價格走跌，有助國內物價平穩。行政院主計總處預測</w:t>
      </w:r>
      <w:r w:rsidRPr="002D1844">
        <w:rPr>
          <w:rFonts w:eastAsia="標楷體" w:hint="eastAsia"/>
          <w:sz w:val="28"/>
          <w:szCs w:val="28"/>
        </w:rPr>
        <w:t>104</w:t>
      </w:r>
      <w:r w:rsidRPr="002D1844">
        <w:rPr>
          <w:rFonts w:eastAsia="標楷體" w:hint="eastAsia"/>
          <w:sz w:val="28"/>
          <w:szCs w:val="28"/>
        </w:rPr>
        <w:t>年經濟成長</w:t>
      </w:r>
      <w:r w:rsidRPr="002D1844">
        <w:rPr>
          <w:rFonts w:eastAsia="標楷體" w:hint="eastAsia"/>
          <w:sz w:val="28"/>
          <w:szCs w:val="28"/>
        </w:rPr>
        <w:t>3.78%</w:t>
      </w:r>
      <w:r w:rsidRPr="002D1844">
        <w:rPr>
          <w:rFonts w:eastAsia="標楷體" w:hint="eastAsia"/>
          <w:sz w:val="28"/>
          <w:szCs w:val="28"/>
        </w:rPr>
        <w:t>，消費者物價指數（</w:t>
      </w:r>
      <w:r w:rsidRPr="002D1844">
        <w:rPr>
          <w:rFonts w:eastAsia="標楷體" w:hint="eastAsia"/>
          <w:sz w:val="28"/>
          <w:szCs w:val="28"/>
        </w:rPr>
        <w:t>CPI</w:t>
      </w:r>
      <w:r w:rsidRPr="002D1844">
        <w:rPr>
          <w:rFonts w:eastAsia="標楷體" w:hint="eastAsia"/>
          <w:sz w:val="28"/>
          <w:szCs w:val="28"/>
        </w:rPr>
        <w:t>）微幅上漲</w:t>
      </w:r>
      <w:r w:rsidRPr="002D1844">
        <w:rPr>
          <w:rFonts w:eastAsia="標楷體" w:hint="eastAsia"/>
          <w:sz w:val="28"/>
          <w:szCs w:val="28"/>
        </w:rPr>
        <w:t>0.26%</w:t>
      </w:r>
      <w:r w:rsidRPr="002D1844">
        <w:rPr>
          <w:rFonts w:eastAsia="標楷體" w:hint="eastAsia"/>
          <w:sz w:val="28"/>
          <w:szCs w:val="28"/>
        </w:rPr>
        <w:t>。</w:t>
      </w:r>
    </w:p>
    <w:p w:rsidR="002D1844" w:rsidRPr="002D1844" w:rsidRDefault="002D1844" w:rsidP="002D1844">
      <w:pPr>
        <w:widowControl/>
        <w:snapToGrid w:val="0"/>
        <w:spacing w:beforeLines="50" w:before="180" w:line="300" w:lineRule="auto"/>
        <w:ind w:rightChars="-59" w:right="-142" w:firstLineChars="202" w:firstLine="566"/>
        <w:jc w:val="both"/>
        <w:rPr>
          <w:rFonts w:eastAsia="標楷體"/>
          <w:sz w:val="28"/>
          <w:szCs w:val="28"/>
        </w:rPr>
      </w:pPr>
    </w:p>
    <w:p w:rsidR="002D1844" w:rsidRPr="002D1844" w:rsidRDefault="002D1844" w:rsidP="002D1844">
      <w:pPr>
        <w:spacing w:line="400" w:lineRule="exact"/>
        <w:ind w:firstLineChars="152" w:firstLine="426"/>
        <w:jc w:val="center"/>
        <w:rPr>
          <w:rFonts w:eastAsia="標楷體"/>
          <w:b/>
          <w:bCs/>
          <w:kern w:val="0"/>
          <w:sz w:val="28"/>
          <w:szCs w:val="28"/>
        </w:rPr>
      </w:pPr>
      <w:r w:rsidRPr="002D1844">
        <w:rPr>
          <w:rFonts w:eastAsia="標楷體"/>
          <w:b/>
          <w:bCs/>
          <w:kern w:val="0"/>
          <w:sz w:val="28"/>
          <w:szCs w:val="28"/>
        </w:rPr>
        <w:t>表</w:t>
      </w:r>
      <w:r w:rsidRPr="002D1844">
        <w:rPr>
          <w:rFonts w:eastAsia="標楷體"/>
          <w:b/>
          <w:bCs/>
          <w:kern w:val="0"/>
          <w:sz w:val="28"/>
          <w:szCs w:val="28"/>
        </w:rPr>
        <w:t xml:space="preserve"> 2-1-1 </w:t>
      </w:r>
      <w:r w:rsidRPr="002D1844">
        <w:rPr>
          <w:rFonts w:eastAsia="標楷體"/>
          <w:b/>
          <w:bCs/>
          <w:kern w:val="0"/>
          <w:sz w:val="28"/>
          <w:szCs w:val="28"/>
        </w:rPr>
        <w:t>國內外主要機構對我國</w:t>
      </w:r>
      <w:r w:rsidRPr="002D1844">
        <w:rPr>
          <w:rFonts w:eastAsia="標楷體"/>
          <w:b/>
          <w:sz w:val="28"/>
          <w:szCs w:val="28"/>
          <w:lang w:val="zh-TW"/>
        </w:rPr>
        <w:t>經濟</w:t>
      </w:r>
      <w:r w:rsidRPr="002D1844">
        <w:rPr>
          <w:rFonts w:eastAsia="標楷體"/>
          <w:b/>
          <w:bCs/>
          <w:kern w:val="0"/>
          <w:sz w:val="28"/>
          <w:szCs w:val="28"/>
        </w:rPr>
        <w:t>成長率預測</w:t>
      </w:r>
    </w:p>
    <w:p w:rsidR="002D1844" w:rsidRPr="002D1844" w:rsidRDefault="002D1844" w:rsidP="002D1844">
      <w:pPr>
        <w:spacing w:line="400" w:lineRule="exact"/>
        <w:ind w:rightChars="200" w:right="480" w:firstLineChars="152" w:firstLine="426"/>
        <w:jc w:val="right"/>
        <w:rPr>
          <w:rFonts w:eastAsia="標楷體"/>
          <w:kern w:val="0"/>
        </w:rPr>
      </w:pPr>
      <w:r w:rsidRPr="002D1844">
        <w:rPr>
          <w:rFonts w:eastAsia="標楷體" w:hint="eastAsia"/>
          <w:b/>
          <w:bCs/>
          <w:kern w:val="0"/>
          <w:sz w:val="28"/>
          <w:szCs w:val="28"/>
        </w:rPr>
        <w:t xml:space="preserve">　　</w:t>
      </w:r>
      <w:r w:rsidRPr="002D1844">
        <w:rPr>
          <w:rFonts w:eastAsia="標楷體" w:hint="eastAsia"/>
          <w:b/>
          <w:bCs/>
          <w:kern w:val="0"/>
          <w:sz w:val="28"/>
          <w:szCs w:val="28"/>
        </w:rPr>
        <w:t xml:space="preserve"> </w:t>
      </w:r>
      <w:r w:rsidRPr="002D1844">
        <w:rPr>
          <w:rFonts w:eastAsia="標楷體"/>
          <w:kern w:val="0"/>
        </w:rPr>
        <w:t>單位：</w:t>
      </w:r>
      <w:r w:rsidRPr="002D1844">
        <w:rPr>
          <w:rFonts w:eastAsia="標楷體" w:hint="eastAsia"/>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2D1844" w:rsidRPr="002D1844" w:rsidTr="008E4519">
        <w:trPr>
          <w:cantSplit/>
          <w:trHeight w:val="386"/>
          <w:jc w:val="center"/>
        </w:trPr>
        <w:tc>
          <w:tcPr>
            <w:tcW w:w="3735" w:type="dxa"/>
            <w:tcBorders>
              <w:left w:val="single" w:sz="4" w:space="0" w:color="auto"/>
              <w:bottom w:val="single" w:sz="4" w:space="0" w:color="auto"/>
              <w:tl2br w:val="single" w:sz="4" w:space="0" w:color="auto"/>
            </w:tcBorders>
            <w:vAlign w:val="center"/>
          </w:tcPr>
          <w:p w:rsidR="002D1844" w:rsidRPr="002D1844" w:rsidRDefault="002D1844" w:rsidP="002D1844">
            <w:pPr>
              <w:widowControl/>
              <w:snapToGrid w:val="0"/>
              <w:spacing w:line="220" w:lineRule="exact"/>
              <w:ind w:left="28"/>
              <w:jc w:val="right"/>
              <w:rPr>
                <w:rFonts w:eastAsia="標楷體"/>
                <w:kern w:val="0"/>
              </w:rPr>
            </w:pPr>
            <w:r w:rsidRPr="002D1844">
              <w:rPr>
                <w:rFonts w:eastAsia="標楷體"/>
                <w:kern w:val="0"/>
              </w:rPr>
              <w:t>年別</w:t>
            </w:r>
          </w:p>
          <w:p w:rsidR="002D1844" w:rsidRPr="002D1844" w:rsidRDefault="002D1844" w:rsidP="002D1844">
            <w:pPr>
              <w:widowControl/>
              <w:snapToGrid w:val="0"/>
              <w:spacing w:line="220" w:lineRule="exact"/>
              <w:ind w:left="28"/>
              <w:jc w:val="both"/>
              <w:rPr>
                <w:rFonts w:eastAsia="標楷體"/>
                <w:kern w:val="0"/>
              </w:rPr>
            </w:pPr>
            <w:r w:rsidRPr="002D1844">
              <w:rPr>
                <w:rFonts w:eastAsia="標楷體"/>
                <w:kern w:val="0"/>
              </w:rPr>
              <w:t>預測機構</w:t>
            </w:r>
          </w:p>
        </w:tc>
        <w:tc>
          <w:tcPr>
            <w:tcW w:w="1897" w:type="dxa"/>
            <w:tcBorders>
              <w:bottom w:val="single" w:sz="4" w:space="0" w:color="auto"/>
            </w:tcBorders>
            <w:vAlign w:val="center"/>
          </w:tcPr>
          <w:p w:rsidR="002D1844" w:rsidRPr="002D1844" w:rsidRDefault="002D1844" w:rsidP="002D1844">
            <w:pPr>
              <w:widowControl/>
              <w:snapToGrid w:val="0"/>
              <w:spacing w:line="220" w:lineRule="exact"/>
              <w:ind w:left="640" w:hanging="640"/>
              <w:jc w:val="center"/>
              <w:rPr>
                <w:rFonts w:eastAsia="標楷體"/>
                <w:kern w:val="0"/>
              </w:rPr>
            </w:pPr>
            <w:r w:rsidRPr="002D1844">
              <w:rPr>
                <w:rFonts w:eastAsia="標楷體"/>
                <w:kern w:val="0"/>
              </w:rPr>
              <w:t>2014(f)</w:t>
            </w:r>
          </w:p>
        </w:tc>
        <w:tc>
          <w:tcPr>
            <w:tcW w:w="1897" w:type="dxa"/>
            <w:tcBorders>
              <w:bottom w:val="single" w:sz="4" w:space="0" w:color="auto"/>
            </w:tcBorders>
            <w:vAlign w:val="center"/>
          </w:tcPr>
          <w:p w:rsidR="002D1844" w:rsidRPr="002D1844" w:rsidRDefault="002D1844" w:rsidP="002D1844">
            <w:pPr>
              <w:widowControl/>
              <w:snapToGrid w:val="0"/>
              <w:spacing w:line="220" w:lineRule="exact"/>
              <w:ind w:left="640" w:hanging="640"/>
              <w:jc w:val="center"/>
              <w:rPr>
                <w:rFonts w:eastAsia="標楷體"/>
                <w:kern w:val="0"/>
              </w:rPr>
            </w:pPr>
            <w:r w:rsidRPr="002D1844">
              <w:rPr>
                <w:rFonts w:eastAsia="標楷體"/>
                <w:kern w:val="0"/>
              </w:rPr>
              <w:t>201</w:t>
            </w:r>
            <w:r w:rsidRPr="002D1844">
              <w:rPr>
                <w:rFonts w:eastAsia="標楷體" w:hint="eastAsia"/>
                <w:kern w:val="0"/>
              </w:rPr>
              <w:t>5</w:t>
            </w:r>
            <w:r w:rsidRPr="002D1844">
              <w:rPr>
                <w:rFonts w:eastAsia="標楷體"/>
                <w:kern w:val="0"/>
              </w:rPr>
              <w:t>(f)</w:t>
            </w:r>
          </w:p>
        </w:tc>
      </w:tr>
      <w:tr w:rsidR="003E62BE" w:rsidRPr="002D1844" w:rsidTr="00E30A32">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rPr>
                <w:rFonts w:eastAsia="標楷體"/>
              </w:rPr>
            </w:pPr>
            <w:r w:rsidRPr="002D1844">
              <w:rPr>
                <w:rFonts w:eastAsia="標楷體" w:hint="eastAsia"/>
              </w:rPr>
              <w:t>ADB (2015.3)</w:t>
            </w:r>
          </w:p>
        </w:tc>
        <w:tc>
          <w:tcPr>
            <w:tcW w:w="1897" w:type="dxa"/>
            <w:tcBorders>
              <w:top w:val="single" w:sz="4" w:space="0" w:color="auto"/>
              <w:left w:val="single" w:sz="4" w:space="0" w:color="auto"/>
              <w:bottom w:val="single" w:sz="4" w:space="0" w:color="auto"/>
              <w:right w:val="single" w:sz="4" w:space="0" w:color="auto"/>
            </w:tcBorders>
            <w:vAlign w:val="center"/>
          </w:tcPr>
          <w:p w:rsidR="003E62BE" w:rsidRPr="002D1844" w:rsidRDefault="003E62BE" w:rsidP="00E30A32">
            <w:pPr>
              <w:snapToGrid w:val="0"/>
              <w:spacing w:line="300" w:lineRule="exact"/>
              <w:jc w:val="center"/>
            </w:pPr>
            <w:r w:rsidRPr="002D1844">
              <w:rPr>
                <w:rFonts w:hint="eastAsia"/>
              </w:rPr>
              <w:t>3.7</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napToGrid w:val="0"/>
              <w:spacing w:line="300" w:lineRule="exact"/>
              <w:jc w:val="center"/>
            </w:pPr>
            <w:r w:rsidRPr="002D1844">
              <w:rPr>
                <w:rFonts w:hint="eastAsia"/>
              </w:rPr>
              <w:t>3.7</w:t>
            </w:r>
          </w:p>
        </w:tc>
      </w:tr>
      <w:tr w:rsidR="003E62BE" w:rsidRPr="002D1844" w:rsidTr="00E30A32">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rPr>
                <w:rFonts w:eastAsia="標楷體"/>
              </w:rPr>
            </w:pPr>
            <w:r w:rsidRPr="002D1844">
              <w:rPr>
                <w:rFonts w:eastAsia="標楷體"/>
              </w:rPr>
              <w:t>IMF (201</w:t>
            </w:r>
            <w:r w:rsidRPr="002D1844">
              <w:rPr>
                <w:rFonts w:eastAsia="標楷體" w:hint="eastAsia"/>
              </w:rPr>
              <w:t>5</w:t>
            </w:r>
            <w:r w:rsidRPr="002D1844">
              <w:rPr>
                <w:rFonts w:eastAsia="標楷體"/>
              </w:rPr>
              <w:t>.</w:t>
            </w:r>
            <w:r w:rsidRPr="002D1844">
              <w:rPr>
                <w:rFonts w:eastAsia="標楷體" w:hint="eastAsia"/>
              </w:rPr>
              <w:t>4</w:t>
            </w:r>
            <w:r w:rsidRPr="002D1844">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jc w:val="center"/>
              <w:rPr>
                <w:rFonts w:eastAsia="標楷體"/>
              </w:rPr>
            </w:pPr>
            <w:r w:rsidRPr="002D1844">
              <w:rPr>
                <w:rFonts w:eastAsia="標楷體" w:hint="eastAsia"/>
              </w:rPr>
              <w:t>3.5</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jc w:val="center"/>
              <w:rPr>
                <w:rFonts w:eastAsia="標楷體"/>
              </w:rPr>
            </w:pPr>
            <w:r w:rsidRPr="002D1844">
              <w:rPr>
                <w:rFonts w:eastAsia="標楷體" w:hint="eastAsia"/>
              </w:rPr>
              <w:t>3.8</w:t>
            </w:r>
          </w:p>
        </w:tc>
      </w:tr>
      <w:tr w:rsidR="003E62BE" w:rsidRPr="002D1844" w:rsidTr="008E4519">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3E62BE" w:rsidRPr="002D1844" w:rsidRDefault="003E62BE" w:rsidP="002D1844">
            <w:pPr>
              <w:spacing w:line="340" w:lineRule="exact"/>
              <w:rPr>
                <w:rFonts w:eastAsia="標楷體"/>
              </w:rPr>
            </w:pPr>
            <w:r w:rsidRPr="002D1844">
              <w:rPr>
                <w:rFonts w:eastAsia="標楷體"/>
              </w:rPr>
              <w:t>Global Insight (201</w:t>
            </w:r>
            <w:r w:rsidRPr="002D1844">
              <w:rPr>
                <w:rFonts w:eastAsia="標楷體" w:hint="eastAsia"/>
              </w:rPr>
              <w:t>5</w:t>
            </w:r>
            <w:r w:rsidRPr="002D1844">
              <w:rPr>
                <w:rFonts w:eastAsia="標楷體"/>
              </w:rPr>
              <w:t>.</w:t>
            </w:r>
            <w:r w:rsidRPr="002D1844">
              <w:rPr>
                <w:rFonts w:eastAsia="標楷體" w:hint="eastAsia"/>
              </w:rPr>
              <w:t>4</w:t>
            </w:r>
            <w:r w:rsidRPr="002D1844">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3E62BE" w:rsidRPr="002D1844" w:rsidRDefault="003E62BE" w:rsidP="002D1844">
            <w:pPr>
              <w:spacing w:line="340" w:lineRule="exact"/>
              <w:jc w:val="center"/>
              <w:rPr>
                <w:rFonts w:eastAsia="標楷體"/>
              </w:rPr>
            </w:pPr>
            <w:r w:rsidRPr="002D1844">
              <w:rPr>
                <w:rFonts w:eastAsia="標楷體"/>
              </w:rPr>
              <w:t>3.</w:t>
            </w:r>
            <w:r w:rsidRPr="002D1844">
              <w:rPr>
                <w:rFonts w:eastAsia="標楷體" w:hint="eastAsia"/>
              </w:rPr>
              <w:t>7</w:t>
            </w:r>
          </w:p>
        </w:tc>
        <w:tc>
          <w:tcPr>
            <w:tcW w:w="1897" w:type="dxa"/>
            <w:tcBorders>
              <w:top w:val="single" w:sz="4" w:space="0" w:color="auto"/>
              <w:left w:val="single" w:sz="4" w:space="0" w:color="auto"/>
              <w:bottom w:val="double" w:sz="4" w:space="0" w:color="auto"/>
              <w:right w:val="single" w:sz="4" w:space="0" w:color="auto"/>
            </w:tcBorders>
          </w:tcPr>
          <w:p w:rsidR="003E62BE" w:rsidRPr="002D1844" w:rsidRDefault="003E62BE" w:rsidP="002D1844">
            <w:pPr>
              <w:spacing w:line="340" w:lineRule="exact"/>
              <w:jc w:val="center"/>
              <w:rPr>
                <w:rFonts w:eastAsia="標楷體"/>
              </w:rPr>
            </w:pPr>
            <w:r w:rsidRPr="002D1844">
              <w:rPr>
                <w:rFonts w:eastAsia="標楷體"/>
              </w:rPr>
              <w:t>3.</w:t>
            </w:r>
            <w:r w:rsidRPr="002D1844">
              <w:rPr>
                <w:rFonts w:eastAsia="標楷體" w:hint="eastAsia"/>
              </w:rPr>
              <w:t>7</w:t>
            </w:r>
          </w:p>
        </w:tc>
      </w:tr>
      <w:tr w:rsidR="003E62BE" w:rsidRPr="002D1844" w:rsidTr="008E4519">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3E62BE" w:rsidRPr="002D1844" w:rsidRDefault="003E62BE" w:rsidP="002D1844">
            <w:pPr>
              <w:spacing w:line="340" w:lineRule="exact"/>
              <w:rPr>
                <w:rFonts w:eastAsia="標楷體"/>
              </w:rPr>
            </w:pPr>
            <w:r w:rsidRPr="002D1844">
              <w:rPr>
                <w:rFonts w:eastAsia="標楷體"/>
              </w:rPr>
              <w:t>中央研究院</w:t>
            </w:r>
            <w:r w:rsidRPr="002D1844">
              <w:rPr>
                <w:rFonts w:eastAsia="標楷體"/>
              </w:rPr>
              <w:t xml:space="preserve"> (201</w:t>
            </w:r>
            <w:r w:rsidRPr="002D1844">
              <w:rPr>
                <w:rFonts w:eastAsia="標楷體" w:hint="eastAsia"/>
              </w:rPr>
              <w:t>4</w:t>
            </w:r>
            <w:r w:rsidRPr="002D1844">
              <w:rPr>
                <w:rFonts w:eastAsia="標楷體"/>
              </w:rPr>
              <w:t>.</w:t>
            </w:r>
            <w:r w:rsidRPr="002D1844">
              <w:rPr>
                <w:rFonts w:eastAsia="標楷體" w:hint="eastAsia"/>
              </w:rPr>
              <w:t>12</w:t>
            </w:r>
            <w:r w:rsidRPr="002D1844">
              <w:rPr>
                <w:rFonts w:eastAsia="標楷體"/>
              </w:rPr>
              <w:t>)</w:t>
            </w:r>
            <w:r w:rsidRPr="002D1844">
              <w:rPr>
                <w:rFonts w:eastAsia="標楷體"/>
              </w:rPr>
              <w:tab/>
            </w:r>
          </w:p>
        </w:tc>
        <w:tc>
          <w:tcPr>
            <w:tcW w:w="1897" w:type="dxa"/>
            <w:tcBorders>
              <w:top w:val="single" w:sz="4" w:space="0" w:color="auto"/>
              <w:left w:val="single" w:sz="4" w:space="0" w:color="auto"/>
              <w:bottom w:val="single" w:sz="4" w:space="0" w:color="auto"/>
              <w:right w:val="single" w:sz="4" w:space="0" w:color="auto"/>
            </w:tcBorders>
            <w:vAlign w:val="center"/>
          </w:tcPr>
          <w:p w:rsidR="003E62BE" w:rsidRPr="002D1844" w:rsidRDefault="003E62BE" w:rsidP="002D1844">
            <w:pPr>
              <w:snapToGrid w:val="0"/>
              <w:spacing w:line="300" w:lineRule="exact"/>
              <w:jc w:val="center"/>
            </w:pPr>
            <w:r w:rsidRPr="002D1844">
              <w:rPr>
                <w:rFonts w:hint="eastAsia"/>
              </w:rPr>
              <w:t>3.42</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2D1844">
            <w:pPr>
              <w:snapToGrid w:val="0"/>
              <w:spacing w:line="300" w:lineRule="exact"/>
              <w:jc w:val="center"/>
            </w:pPr>
            <w:r w:rsidRPr="002D1844">
              <w:rPr>
                <w:rFonts w:hint="eastAsia"/>
              </w:rPr>
              <w:t>3.38</w:t>
            </w:r>
          </w:p>
        </w:tc>
      </w:tr>
      <w:tr w:rsidR="003E62BE" w:rsidRPr="002D1844" w:rsidTr="008E4519">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3E62BE" w:rsidRPr="002D1844" w:rsidRDefault="003E62BE" w:rsidP="002D1844">
            <w:pPr>
              <w:spacing w:line="340" w:lineRule="exact"/>
              <w:rPr>
                <w:rFonts w:eastAsia="標楷體"/>
              </w:rPr>
            </w:pPr>
            <w:r w:rsidRPr="002D1844">
              <w:rPr>
                <w:rFonts w:eastAsia="標楷體"/>
              </w:rPr>
              <w:t>行政院主計總處</w:t>
            </w:r>
            <w:r w:rsidRPr="002D1844">
              <w:rPr>
                <w:rFonts w:eastAsia="標楷體"/>
              </w:rPr>
              <w:t xml:space="preserve"> (201</w:t>
            </w:r>
            <w:r w:rsidRPr="002D1844">
              <w:rPr>
                <w:rFonts w:eastAsia="標楷體" w:hint="eastAsia"/>
              </w:rPr>
              <w:t>5</w:t>
            </w:r>
            <w:r w:rsidRPr="002D1844">
              <w:rPr>
                <w:rFonts w:eastAsia="標楷體"/>
              </w:rPr>
              <w:t>.</w:t>
            </w:r>
            <w:r w:rsidRPr="002D1844">
              <w:rPr>
                <w:rFonts w:eastAsia="標楷體" w:hint="eastAsia"/>
              </w:rPr>
              <w:t>2</w:t>
            </w:r>
            <w:r w:rsidRPr="002D1844">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2D1844">
            <w:pPr>
              <w:spacing w:line="340" w:lineRule="exact"/>
              <w:jc w:val="center"/>
              <w:rPr>
                <w:rFonts w:eastAsia="標楷體"/>
              </w:rPr>
            </w:pPr>
            <w:r w:rsidRPr="002D1844">
              <w:rPr>
                <w:rFonts w:eastAsia="標楷體" w:hint="eastAsia"/>
              </w:rPr>
              <w:t>3.74</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2D1844">
            <w:pPr>
              <w:spacing w:line="340" w:lineRule="exact"/>
              <w:jc w:val="center"/>
              <w:rPr>
                <w:rFonts w:eastAsia="標楷體"/>
              </w:rPr>
            </w:pPr>
            <w:r w:rsidRPr="002D1844">
              <w:rPr>
                <w:rFonts w:eastAsia="標楷體" w:hint="eastAsia"/>
              </w:rPr>
              <w:t>3.78</w:t>
            </w:r>
          </w:p>
        </w:tc>
      </w:tr>
      <w:tr w:rsidR="003E62BE" w:rsidRPr="002D1844" w:rsidTr="008E4519">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rPr>
                <w:rFonts w:eastAsia="標楷體"/>
              </w:rPr>
            </w:pPr>
            <w:r w:rsidRPr="002D1844">
              <w:rPr>
                <w:rFonts w:eastAsia="標楷體"/>
              </w:rPr>
              <w:t>中華經濟研究院</w:t>
            </w:r>
            <w:r w:rsidRPr="002D1844">
              <w:rPr>
                <w:rFonts w:eastAsia="標楷體"/>
              </w:rPr>
              <w:t xml:space="preserve"> (201</w:t>
            </w:r>
            <w:r w:rsidRPr="002D1844">
              <w:rPr>
                <w:rFonts w:eastAsia="標楷體" w:hint="eastAsia"/>
              </w:rPr>
              <w:t>5</w:t>
            </w:r>
            <w:r w:rsidRPr="002D1844">
              <w:rPr>
                <w:rFonts w:eastAsia="標楷體"/>
              </w:rPr>
              <w:t>.</w:t>
            </w:r>
            <w:r w:rsidRPr="002D1844">
              <w:rPr>
                <w:rFonts w:eastAsia="標楷體" w:hint="eastAsia"/>
              </w:rPr>
              <w:t>4</w:t>
            </w:r>
            <w:r w:rsidRPr="002D1844">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jc w:val="center"/>
              <w:rPr>
                <w:rFonts w:eastAsia="標楷體"/>
              </w:rPr>
            </w:pPr>
            <w:r w:rsidRPr="002D1844">
              <w:rPr>
                <w:rFonts w:eastAsia="標楷體" w:hint="eastAsia"/>
              </w:rPr>
              <w:t>3.74</w:t>
            </w:r>
          </w:p>
        </w:tc>
        <w:tc>
          <w:tcPr>
            <w:tcW w:w="1897" w:type="dxa"/>
            <w:tcBorders>
              <w:top w:val="single" w:sz="4" w:space="0" w:color="auto"/>
              <w:left w:val="single" w:sz="4" w:space="0" w:color="auto"/>
              <w:bottom w:val="single" w:sz="4" w:space="0" w:color="auto"/>
              <w:right w:val="single" w:sz="4" w:space="0" w:color="auto"/>
            </w:tcBorders>
          </w:tcPr>
          <w:p w:rsidR="003E62BE" w:rsidRPr="002D1844" w:rsidRDefault="003E62BE" w:rsidP="00E30A32">
            <w:pPr>
              <w:spacing w:line="340" w:lineRule="exact"/>
              <w:jc w:val="center"/>
              <w:rPr>
                <w:rFonts w:eastAsia="標楷體"/>
              </w:rPr>
            </w:pPr>
            <w:r w:rsidRPr="002D1844">
              <w:rPr>
                <w:rFonts w:eastAsia="標楷體"/>
              </w:rPr>
              <w:t>3.</w:t>
            </w:r>
            <w:r w:rsidRPr="002D1844">
              <w:rPr>
                <w:rFonts w:eastAsia="標楷體" w:hint="eastAsia"/>
              </w:rPr>
              <w:t>56</w:t>
            </w:r>
          </w:p>
        </w:tc>
      </w:tr>
      <w:tr w:rsidR="00A1609D" w:rsidRPr="002D1844" w:rsidTr="008E4519">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A1609D" w:rsidRPr="002D1844" w:rsidRDefault="00A1609D" w:rsidP="00431868">
            <w:pPr>
              <w:spacing w:line="340" w:lineRule="exact"/>
              <w:rPr>
                <w:rFonts w:eastAsia="標楷體"/>
              </w:rPr>
            </w:pPr>
            <w:r w:rsidRPr="002D1844">
              <w:rPr>
                <w:rFonts w:eastAsia="標楷體"/>
              </w:rPr>
              <w:t>台灣經濟研究院</w:t>
            </w:r>
            <w:r w:rsidRPr="002D1844">
              <w:rPr>
                <w:rFonts w:eastAsia="標楷體"/>
              </w:rPr>
              <w:t xml:space="preserve"> (201</w:t>
            </w:r>
            <w:r w:rsidRPr="002D1844">
              <w:rPr>
                <w:rFonts w:eastAsia="標楷體" w:hint="eastAsia"/>
              </w:rPr>
              <w:t>5</w:t>
            </w:r>
            <w:r w:rsidRPr="002D1844">
              <w:rPr>
                <w:rFonts w:eastAsia="標楷體"/>
              </w:rPr>
              <w:t>.</w:t>
            </w:r>
            <w:r w:rsidR="00431868">
              <w:rPr>
                <w:rFonts w:eastAsia="標楷體" w:hint="eastAsia"/>
              </w:rPr>
              <w:t>4</w:t>
            </w:r>
            <w:r w:rsidRPr="002D1844">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A1609D" w:rsidRPr="002D1844" w:rsidRDefault="00A1609D" w:rsidP="00B53A27">
            <w:pPr>
              <w:spacing w:line="340" w:lineRule="exact"/>
              <w:jc w:val="center"/>
              <w:rPr>
                <w:rFonts w:eastAsia="標楷體"/>
              </w:rPr>
            </w:pPr>
            <w:r w:rsidRPr="002D1844">
              <w:rPr>
                <w:rFonts w:eastAsia="標楷體"/>
              </w:rPr>
              <w:t>3</w:t>
            </w:r>
            <w:r w:rsidRPr="002D1844">
              <w:rPr>
                <w:rFonts w:eastAsia="標楷體" w:hint="eastAsia"/>
              </w:rPr>
              <w:t>.44</w:t>
            </w:r>
          </w:p>
        </w:tc>
        <w:tc>
          <w:tcPr>
            <w:tcW w:w="1897" w:type="dxa"/>
            <w:tcBorders>
              <w:top w:val="single" w:sz="4" w:space="0" w:color="auto"/>
              <w:left w:val="single" w:sz="4" w:space="0" w:color="auto"/>
              <w:bottom w:val="single" w:sz="4" w:space="0" w:color="auto"/>
              <w:right w:val="single" w:sz="4" w:space="0" w:color="auto"/>
            </w:tcBorders>
          </w:tcPr>
          <w:p w:rsidR="00A1609D" w:rsidRPr="002D1844" w:rsidRDefault="00A1609D" w:rsidP="00431868">
            <w:pPr>
              <w:spacing w:line="340" w:lineRule="exact"/>
              <w:jc w:val="center"/>
              <w:rPr>
                <w:rFonts w:eastAsia="標楷體"/>
              </w:rPr>
            </w:pPr>
            <w:r w:rsidRPr="002D1844">
              <w:rPr>
                <w:rFonts w:eastAsia="標楷體" w:hint="eastAsia"/>
              </w:rPr>
              <w:t>3.</w:t>
            </w:r>
            <w:r w:rsidR="00431868">
              <w:rPr>
                <w:rFonts w:eastAsia="標楷體" w:hint="eastAsia"/>
              </w:rPr>
              <w:t>70</w:t>
            </w:r>
          </w:p>
        </w:tc>
      </w:tr>
    </w:tbl>
    <w:p w:rsidR="002D1844" w:rsidRPr="002D1844" w:rsidRDefault="002D1844" w:rsidP="002D1844">
      <w:pPr>
        <w:widowControl/>
        <w:snapToGrid w:val="0"/>
        <w:spacing w:line="260" w:lineRule="exact"/>
        <w:ind w:leftChars="150" w:left="360"/>
        <w:jc w:val="both"/>
        <w:rPr>
          <w:rFonts w:eastAsia="標楷體"/>
          <w:kern w:val="0"/>
          <w:sz w:val="22"/>
          <w:szCs w:val="22"/>
        </w:rPr>
      </w:pPr>
      <w:r w:rsidRPr="002D1844">
        <w:rPr>
          <w:rFonts w:eastAsia="標楷體"/>
          <w:kern w:val="0"/>
          <w:sz w:val="22"/>
          <w:szCs w:val="22"/>
        </w:rPr>
        <w:t>註：</w:t>
      </w:r>
      <w:r w:rsidRPr="002D1844">
        <w:rPr>
          <w:rFonts w:eastAsia="標楷體"/>
          <w:kern w:val="0"/>
          <w:sz w:val="22"/>
          <w:szCs w:val="22"/>
        </w:rPr>
        <w:t>f</w:t>
      </w:r>
      <w:r w:rsidRPr="002D1844">
        <w:rPr>
          <w:rFonts w:eastAsia="標楷體"/>
          <w:kern w:val="0"/>
          <w:sz w:val="22"/>
          <w:szCs w:val="22"/>
        </w:rPr>
        <w:t>表預</w:t>
      </w:r>
      <w:r w:rsidRPr="002D1844">
        <w:rPr>
          <w:rFonts w:eastAsia="標楷體" w:hint="eastAsia"/>
          <w:kern w:val="0"/>
          <w:sz w:val="22"/>
          <w:szCs w:val="22"/>
        </w:rPr>
        <w:t>測</w:t>
      </w:r>
      <w:r w:rsidRPr="002D1844">
        <w:rPr>
          <w:rFonts w:eastAsia="標楷體"/>
          <w:kern w:val="0"/>
          <w:sz w:val="22"/>
          <w:szCs w:val="22"/>
        </w:rPr>
        <w:t>值。</w:t>
      </w:r>
    </w:p>
    <w:p w:rsidR="002D1844" w:rsidRPr="002D1844" w:rsidRDefault="002D1844" w:rsidP="002D1844">
      <w:pPr>
        <w:widowControl/>
        <w:snapToGrid w:val="0"/>
        <w:spacing w:line="260" w:lineRule="exact"/>
        <w:ind w:leftChars="150" w:left="360"/>
        <w:jc w:val="both"/>
        <w:rPr>
          <w:rFonts w:eastAsia="標楷體"/>
          <w:kern w:val="0"/>
        </w:rPr>
      </w:pPr>
      <w:r w:rsidRPr="002D1844">
        <w:rPr>
          <w:rFonts w:eastAsia="標楷體"/>
          <w:kern w:val="0"/>
          <w:sz w:val="22"/>
          <w:szCs w:val="22"/>
        </w:rPr>
        <w:t>資料來源：各機構。</w:t>
      </w:r>
    </w:p>
    <w:p w:rsidR="002D1844" w:rsidRPr="002D1844" w:rsidRDefault="002D1844" w:rsidP="002D1844">
      <w:pPr>
        <w:spacing w:line="400" w:lineRule="exact"/>
        <w:jc w:val="center"/>
        <w:rPr>
          <w:rFonts w:eastAsia="標楷體"/>
          <w:b/>
          <w:sz w:val="28"/>
          <w:szCs w:val="28"/>
          <w:lang w:val="zh-TW"/>
        </w:rPr>
      </w:pPr>
      <w:r w:rsidRPr="002D1844">
        <w:rPr>
          <w:rFonts w:eastAsia="標楷體"/>
          <w:b/>
          <w:sz w:val="28"/>
          <w:szCs w:val="28"/>
          <w:lang w:val="zh-TW"/>
        </w:rPr>
        <w:t>表</w:t>
      </w:r>
      <w:r w:rsidRPr="002D1844">
        <w:rPr>
          <w:rFonts w:eastAsia="標楷體"/>
          <w:b/>
          <w:sz w:val="28"/>
          <w:szCs w:val="28"/>
          <w:lang w:val="zh-TW"/>
        </w:rPr>
        <w:t xml:space="preserve"> 2-1-2  10</w:t>
      </w:r>
      <w:r w:rsidRPr="002D1844">
        <w:rPr>
          <w:rFonts w:eastAsia="標楷體" w:hint="eastAsia"/>
          <w:b/>
          <w:sz w:val="28"/>
          <w:szCs w:val="28"/>
          <w:lang w:val="zh-TW"/>
        </w:rPr>
        <w:t>3</w:t>
      </w:r>
      <w:r w:rsidRPr="002D1844">
        <w:rPr>
          <w:rFonts w:eastAsia="標楷體"/>
          <w:b/>
          <w:sz w:val="28"/>
          <w:szCs w:val="28"/>
          <w:lang w:val="zh-TW"/>
        </w:rPr>
        <w:t>及</w:t>
      </w:r>
      <w:r w:rsidRPr="002D1844">
        <w:rPr>
          <w:rFonts w:eastAsia="標楷體"/>
          <w:b/>
          <w:sz w:val="28"/>
          <w:szCs w:val="28"/>
          <w:lang w:val="zh-TW"/>
        </w:rPr>
        <w:t>10</w:t>
      </w:r>
      <w:r w:rsidRPr="002D1844">
        <w:rPr>
          <w:rFonts w:eastAsia="標楷體" w:hint="eastAsia"/>
          <w:b/>
          <w:sz w:val="28"/>
          <w:szCs w:val="28"/>
          <w:lang w:val="zh-TW"/>
        </w:rPr>
        <w:t>4</w:t>
      </w:r>
      <w:r w:rsidRPr="002D1844">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2D1844" w:rsidRPr="002D1844" w:rsidTr="008E4519">
        <w:trPr>
          <w:cantSplit/>
          <w:jc w:val="center"/>
        </w:trPr>
        <w:tc>
          <w:tcPr>
            <w:tcW w:w="2581" w:type="dxa"/>
            <w:tcBorders>
              <w:top w:val="single" w:sz="6" w:space="0" w:color="auto"/>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2D1844" w:rsidRPr="002D1844" w:rsidRDefault="002D1844" w:rsidP="002D1844">
            <w:pPr>
              <w:widowControl/>
              <w:adjustRightInd w:val="0"/>
              <w:snapToGrid w:val="0"/>
              <w:ind w:right="-142"/>
              <w:jc w:val="center"/>
              <w:rPr>
                <w:rFonts w:eastAsia="標楷體"/>
                <w:kern w:val="0"/>
                <w:szCs w:val="20"/>
              </w:rPr>
            </w:pPr>
            <w:r w:rsidRPr="002D1844">
              <w:rPr>
                <w:rFonts w:eastAsia="標楷體"/>
                <w:kern w:val="0"/>
                <w:szCs w:val="20"/>
              </w:rPr>
              <w:t>10</w:t>
            </w:r>
            <w:r w:rsidRPr="002D1844">
              <w:rPr>
                <w:rFonts w:eastAsia="標楷體" w:hint="eastAsia"/>
                <w:kern w:val="0"/>
                <w:szCs w:val="20"/>
              </w:rPr>
              <w:t>3</w:t>
            </w:r>
            <w:r w:rsidRPr="002D1844">
              <w:rPr>
                <w:rFonts w:eastAsia="標楷體"/>
                <w:kern w:val="0"/>
                <w:szCs w:val="20"/>
              </w:rPr>
              <w:t>年</w:t>
            </w:r>
          </w:p>
        </w:tc>
        <w:tc>
          <w:tcPr>
            <w:tcW w:w="3037" w:type="dxa"/>
            <w:gridSpan w:val="2"/>
            <w:tcBorders>
              <w:top w:val="single" w:sz="6" w:space="0" w:color="auto"/>
              <w:bottom w:val="single" w:sz="6" w:space="0" w:color="auto"/>
            </w:tcBorders>
            <w:vAlign w:val="center"/>
          </w:tcPr>
          <w:p w:rsidR="002D1844" w:rsidRPr="002D1844" w:rsidRDefault="002D1844" w:rsidP="002D1844">
            <w:pPr>
              <w:widowControl/>
              <w:adjustRightInd w:val="0"/>
              <w:snapToGrid w:val="0"/>
              <w:ind w:right="-142"/>
              <w:jc w:val="center"/>
              <w:rPr>
                <w:rFonts w:eastAsia="標楷體"/>
                <w:kern w:val="0"/>
                <w:szCs w:val="20"/>
              </w:rPr>
            </w:pPr>
            <w:r w:rsidRPr="002D1844">
              <w:rPr>
                <w:rFonts w:eastAsia="標楷體"/>
                <w:kern w:val="0"/>
                <w:szCs w:val="20"/>
              </w:rPr>
              <w:t>10</w:t>
            </w:r>
            <w:r w:rsidRPr="002D1844">
              <w:rPr>
                <w:rFonts w:eastAsia="標楷體" w:hint="eastAsia"/>
                <w:kern w:val="0"/>
                <w:szCs w:val="20"/>
              </w:rPr>
              <w:t>4</w:t>
            </w:r>
            <w:r w:rsidRPr="002D1844">
              <w:rPr>
                <w:rFonts w:eastAsia="標楷體"/>
                <w:kern w:val="0"/>
                <w:szCs w:val="20"/>
              </w:rPr>
              <w:t>年</w:t>
            </w:r>
          </w:p>
        </w:tc>
      </w:tr>
      <w:tr w:rsidR="002D1844" w:rsidRPr="002D1844" w:rsidTr="008E4519">
        <w:trPr>
          <w:cantSplit/>
          <w:jc w:val="center"/>
        </w:trPr>
        <w:tc>
          <w:tcPr>
            <w:tcW w:w="2581" w:type="dxa"/>
            <w:tcBorders>
              <w:bottom w:val="single" w:sz="6" w:space="0" w:color="auto"/>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2D1844" w:rsidRPr="002D1844" w:rsidRDefault="002D1844" w:rsidP="002D1844">
            <w:pPr>
              <w:widowControl/>
              <w:adjustRightInd w:val="0"/>
              <w:snapToGrid w:val="0"/>
              <w:ind w:right="-29"/>
              <w:jc w:val="center"/>
              <w:rPr>
                <w:rFonts w:eastAsia="標楷體"/>
                <w:kern w:val="0"/>
                <w:sz w:val="22"/>
                <w:szCs w:val="20"/>
              </w:rPr>
            </w:pPr>
            <w:r w:rsidRPr="002D1844">
              <w:rPr>
                <w:rFonts w:eastAsia="標楷體"/>
                <w:kern w:val="0"/>
                <w:sz w:val="22"/>
                <w:szCs w:val="20"/>
              </w:rPr>
              <w:t>實質增加率</w:t>
            </w:r>
            <w:r w:rsidRPr="002D1844">
              <w:rPr>
                <w:rFonts w:eastAsia="標楷體"/>
                <w:kern w:val="0"/>
                <w:sz w:val="22"/>
                <w:szCs w:val="20"/>
              </w:rPr>
              <w:t>(</w:t>
            </w:r>
            <w:r w:rsidRPr="002D1844">
              <w:rPr>
                <w:rFonts w:eastAsia="標楷體" w:hint="eastAsia"/>
                <w:kern w:val="0"/>
                <w:sz w:val="22"/>
                <w:szCs w:val="20"/>
              </w:rPr>
              <w:t>%</w:t>
            </w:r>
            <w:r w:rsidRPr="002D1844">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2D1844" w:rsidRPr="002D1844" w:rsidRDefault="002D1844" w:rsidP="002D1844">
            <w:pPr>
              <w:widowControl/>
              <w:adjustRightInd w:val="0"/>
              <w:snapToGrid w:val="0"/>
              <w:ind w:right="-28"/>
              <w:jc w:val="center"/>
              <w:rPr>
                <w:rFonts w:eastAsia="標楷體"/>
                <w:kern w:val="0"/>
                <w:sz w:val="22"/>
                <w:szCs w:val="20"/>
              </w:rPr>
            </w:pPr>
            <w:r w:rsidRPr="002D1844">
              <w:rPr>
                <w:rFonts w:eastAsia="標楷體"/>
                <w:kern w:val="0"/>
                <w:sz w:val="22"/>
                <w:szCs w:val="20"/>
              </w:rPr>
              <w:t>貢獻</w:t>
            </w:r>
            <w:r w:rsidRPr="002D1844">
              <w:rPr>
                <w:rFonts w:eastAsia="標楷體"/>
                <w:kern w:val="0"/>
                <w:sz w:val="22"/>
                <w:szCs w:val="20"/>
              </w:rPr>
              <w:t>(</w:t>
            </w:r>
            <w:r w:rsidRPr="002D1844">
              <w:rPr>
                <w:rFonts w:eastAsia="標楷體"/>
                <w:kern w:val="0"/>
                <w:sz w:val="22"/>
                <w:szCs w:val="20"/>
              </w:rPr>
              <w:t>百分點</w:t>
            </w:r>
            <w:r w:rsidRPr="002D1844">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2D1844" w:rsidRPr="002D1844" w:rsidRDefault="002D1844" w:rsidP="002D1844">
            <w:pPr>
              <w:widowControl/>
              <w:adjustRightInd w:val="0"/>
              <w:snapToGrid w:val="0"/>
              <w:ind w:right="-29"/>
              <w:jc w:val="center"/>
              <w:rPr>
                <w:rFonts w:eastAsia="標楷體"/>
                <w:kern w:val="0"/>
                <w:sz w:val="22"/>
                <w:szCs w:val="20"/>
              </w:rPr>
            </w:pPr>
            <w:r w:rsidRPr="002D1844">
              <w:rPr>
                <w:rFonts w:eastAsia="標楷體"/>
                <w:kern w:val="0"/>
                <w:sz w:val="22"/>
                <w:szCs w:val="20"/>
              </w:rPr>
              <w:t>實質增加率</w:t>
            </w:r>
            <w:r w:rsidRPr="002D1844">
              <w:rPr>
                <w:rFonts w:eastAsia="標楷體"/>
                <w:kern w:val="0"/>
                <w:sz w:val="22"/>
                <w:szCs w:val="20"/>
              </w:rPr>
              <w:t>(</w:t>
            </w:r>
            <w:r w:rsidRPr="002D1844">
              <w:rPr>
                <w:rFonts w:eastAsia="標楷體" w:hint="eastAsia"/>
                <w:kern w:val="0"/>
                <w:sz w:val="22"/>
                <w:szCs w:val="20"/>
              </w:rPr>
              <w:t>%</w:t>
            </w:r>
            <w:r w:rsidRPr="002D1844">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2D1844" w:rsidRPr="002D1844" w:rsidRDefault="002D1844" w:rsidP="002D1844">
            <w:pPr>
              <w:widowControl/>
              <w:adjustRightInd w:val="0"/>
              <w:snapToGrid w:val="0"/>
              <w:ind w:right="-29"/>
              <w:jc w:val="center"/>
              <w:rPr>
                <w:rFonts w:eastAsia="標楷體"/>
                <w:kern w:val="0"/>
                <w:sz w:val="22"/>
                <w:szCs w:val="20"/>
              </w:rPr>
            </w:pPr>
            <w:r w:rsidRPr="002D1844">
              <w:rPr>
                <w:rFonts w:eastAsia="標楷體"/>
                <w:kern w:val="0"/>
                <w:sz w:val="22"/>
                <w:szCs w:val="20"/>
              </w:rPr>
              <w:t>貢獻</w:t>
            </w:r>
            <w:r w:rsidRPr="002D1844">
              <w:rPr>
                <w:rFonts w:eastAsia="標楷體"/>
                <w:kern w:val="0"/>
                <w:sz w:val="22"/>
                <w:szCs w:val="20"/>
              </w:rPr>
              <w:t>(</w:t>
            </w:r>
            <w:r w:rsidRPr="002D1844">
              <w:rPr>
                <w:rFonts w:eastAsia="標楷體"/>
                <w:kern w:val="0"/>
                <w:sz w:val="22"/>
                <w:szCs w:val="20"/>
              </w:rPr>
              <w:t>百分點</w:t>
            </w:r>
            <w:r w:rsidRPr="002D1844">
              <w:rPr>
                <w:rFonts w:eastAsia="標楷體"/>
                <w:kern w:val="0"/>
                <w:sz w:val="22"/>
                <w:szCs w:val="20"/>
              </w:rPr>
              <w:t>)</w:t>
            </w:r>
          </w:p>
        </w:tc>
      </w:tr>
      <w:tr w:rsidR="002D1844" w:rsidRPr="002D1844" w:rsidTr="008E4519">
        <w:trPr>
          <w:cantSplit/>
          <w:trHeight w:val="65"/>
          <w:jc w:val="center"/>
        </w:trPr>
        <w:tc>
          <w:tcPr>
            <w:tcW w:w="2581" w:type="dxa"/>
            <w:tcBorders>
              <w:top w:val="single" w:sz="6" w:space="0" w:color="auto"/>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GDP</w:t>
            </w:r>
          </w:p>
        </w:tc>
        <w:tc>
          <w:tcPr>
            <w:tcW w:w="1555" w:type="dxa"/>
            <w:tcBorders>
              <w:top w:val="single" w:sz="6" w:space="0" w:color="auto"/>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3.</w:t>
            </w:r>
            <w:r w:rsidRPr="002D1844">
              <w:rPr>
                <w:rFonts w:eastAsia="標楷體" w:hint="eastAsia"/>
              </w:rPr>
              <w:t>74</w:t>
            </w:r>
          </w:p>
        </w:tc>
        <w:tc>
          <w:tcPr>
            <w:tcW w:w="1476" w:type="dxa"/>
            <w:tcBorders>
              <w:top w:val="single" w:sz="6" w:space="0" w:color="auto"/>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3.</w:t>
            </w:r>
            <w:r w:rsidRPr="002D1844">
              <w:rPr>
                <w:rFonts w:eastAsia="標楷體" w:hint="eastAsia"/>
              </w:rPr>
              <w:t>74</w:t>
            </w:r>
          </w:p>
        </w:tc>
        <w:tc>
          <w:tcPr>
            <w:tcW w:w="1571" w:type="dxa"/>
            <w:tcBorders>
              <w:top w:val="single" w:sz="6" w:space="0" w:color="auto"/>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3.</w:t>
            </w:r>
            <w:r w:rsidRPr="002D1844">
              <w:rPr>
                <w:rFonts w:eastAsia="標楷體" w:hint="eastAsia"/>
              </w:rPr>
              <w:t>78</w:t>
            </w:r>
          </w:p>
        </w:tc>
        <w:tc>
          <w:tcPr>
            <w:tcW w:w="1466" w:type="dxa"/>
            <w:tcBorders>
              <w:top w:val="single" w:sz="6" w:space="0" w:color="auto"/>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3.</w:t>
            </w:r>
            <w:r w:rsidRPr="002D1844">
              <w:rPr>
                <w:rFonts w:eastAsia="標楷體" w:hint="eastAsia"/>
              </w:rPr>
              <w:t>78</w:t>
            </w:r>
          </w:p>
        </w:tc>
      </w:tr>
      <w:tr w:rsidR="002D1844" w:rsidRPr="002D1844" w:rsidTr="008E4519">
        <w:trPr>
          <w:cantSplit/>
          <w:trHeight w:val="80"/>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國內需求</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3.</w:t>
            </w:r>
            <w:r w:rsidRPr="002D1844">
              <w:rPr>
                <w:rFonts w:eastAsia="標楷體" w:hint="eastAsia"/>
              </w:rPr>
              <w:t>37</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3.0</w:t>
            </w:r>
            <w:r w:rsidRPr="002D1844">
              <w:rPr>
                <w:rFonts w:eastAsia="標楷體" w:hint="eastAsia"/>
              </w:rPr>
              <w:t>7</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2.</w:t>
            </w:r>
            <w:r w:rsidRPr="002D1844">
              <w:rPr>
                <w:rFonts w:eastAsia="標楷體" w:hint="eastAsia"/>
              </w:rPr>
              <w:t>71</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2.</w:t>
            </w:r>
            <w:r w:rsidRPr="002D1844">
              <w:rPr>
                <w:rFonts w:eastAsia="標楷體" w:hint="eastAsia"/>
              </w:rPr>
              <w:t>43</w:t>
            </w:r>
          </w:p>
        </w:tc>
      </w:tr>
      <w:tr w:rsidR="002D1844" w:rsidRPr="002D1844" w:rsidTr="008E4519">
        <w:trPr>
          <w:cantSplit/>
          <w:trHeight w:val="229"/>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民間消費</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2.</w:t>
            </w:r>
            <w:r w:rsidRPr="002D1844">
              <w:rPr>
                <w:rFonts w:eastAsia="標楷體" w:hint="eastAsia"/>
              </w:rPr>
              <w:t>96</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1.</w:t>
            </w:r>
            <w:r w:rsidRPr="002D1844">
              <w:rPr>
                <w:rFonts w:eastAsia="標楷體" w:hint="eastAsia"/>
              </w:rPr>
              <w:t>60</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hint="eastAsia"/>
              </w:rPr>
              <w:t>3</w:t>
            </w:r>
            <w:r w:rsidRPr="002D1844">
              <w:rPr>
                <w:rFonts w:eastAsia="標楷體"/>
              </w:rPr>
              <w:t>.</w:t>
            </w:r>
            <w:r w:rsidRPr="002D1844">
              <w:rPr>
                <w:rFonts w:eastAsia="標楷體" w:hint="eastAsia"/>
              </w:rPr>
              <w:t>12</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1.</w:t>
            </w:r>
            <w:r w:rsidRPr="002D1844">
              <w:rPr>
                <w:rFonts w:eastAsia="標楷體" w:hint="eastAsia"/>
              </w:rPr>
              <w:t>66</w:t>
            </w:r>
          </w:p>
        </w:tc>
      </w:tr>
      <w:tr w:rsidR="002D1844" w:rsidRPr="002D1844" w:rsidTr="008E4519">
        <w:trPr>
          <w:cantSplit/>
          <w:trHeight w:val="108"/>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政府消費</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3.</w:t>
            </w:r>
            <w:r w:rsidRPr="002D1844">
              <w:rPr>
                <w:rFonts w:eastAsia="標楷體" w:hint="eastAsia"/>
              </w:rPr>
              <w:t>35</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0.4</w:t>
            </w:r>
            <w:r w:rsidRPr="002D1844">
              <w:rPr>
                <w:rFonts w:eastAsia="標楷體" w:hint="eastAsia"/>
              </w:rPr>
              <w:t>9</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w:t>
            </w:r>
            <w:r w:rsidRPr="002D1844">
              <w:rPr>
                <w:rFonts w:eastAsia="標楷體" w:hint="eastAsia"/>
              </w:rPr>
              <w:t>1</w:t>
            </w:r>
            <w:r w:rsidRPr="002D1844">
              <w:rPr>
                <w:rFonts w:eastAsia="標楷體"/>
              </w:rPr>
              <w:t>.</w:t>
            </w:r>
            <w:r w:rsidRPr="002D1844">
              <w:rPr>
                <w:rFonts w:eastAsia="標楷體" w:hint="eastAsia"/>
              </w:rPr>
              <w:t>28</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-0.</w:t>
            </w:r>
            <w:r w:rsidRPr="002D1844">
              <w:rPr>
                <w:rFonts w:eastAsia="標楷體" w:hint="eastAsia"/>
              </w:rPr>
              <w:t>19</w:t>
            </w:r>
          </w:p>
        </w:tc>
      </w:tr>
      <w:tr w:rsidR="002D1844" w:rsidRPr="002D1844" w:rsidTr="008E4519">
        <w:trPr>
          <w:cantSplit/>
          <w:trHeight w:val="254"/>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國內投資</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hint="eastAsia"/>
              </w:rPr>
              <w:t>1</w:t>
            </w:r>
            <w:r w:rsidRPr="002D1844">
              <w:rPr>
                <w:rFonts w:eastAsia="標楷體"/>
              </w:rPr>
              <w:t>.</w:t>
            </w:r>
            <w:r w:rsidRPr="002D1844">
              <w:rPr>
                <w:rFonts w:eastAsia="標楷體" w:hint="eastAsia"/>
              </w:rPr>
              <w:t>74</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0.</w:t>
            </w:r>
            <w:r w:rsidRPr="002D1844">
              <w:rPr>
                <w:rFonts w:eastAsia="標楷體" w:hint="eastAsia"/>
              </w:rPr>
              <w:t>38</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3.</w:t>
            </w:r>
            <w:r w:rsidRPr="002D1844">
              <w:rPr>
                <w:rFonts w:eastAsia="標楷體" w:hint="eastAsia"/>
              </w:rPr>
              <w:t>76</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0.</w:t>
            </w:r>
            <w:r w:rsidRPr="002D1844">
              <w:rPr>
                <w:rFonts w:eastAsia="標楷體" w:hint="eastAsia"/>
              </w:rPr>
              <w:t>81</w:t>
            </w:r>
          </w:p>
        </w:tc>
      </w:tr>
      <w:tr w:rsidR="002D1844" w:rsidRPr="002D1844" w:rsidTr="008E4519">
        <w:trPr>
          <w:cantSplit/>
          <w:trHeight w:val="254"/>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民間</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hint="eastAsia"/>
              </w:rPr>
              <w:t>3</w:t>
            </w:r>
            <w:r w:rsidRPr="002D1844">
              <w:rPr>
                <w:rFonts w:eastAsia="標楷體"/>
              </w:rPr>
              <w:t>.</w:t>
            </w:r>
            <w:r w:rsidRPr="002D1844">
              <w:rPr>
                <w:rFonts w:eastAsia="標楷體" w:hint="eastAsia"/>
              </w:rPr>
              <w:t>36</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0.</w:t>
            </w:r>
            <w:r w:rsidRPr="002D1844">
              <w:rPr>
                <w:rFonts w:eastAsia="標楷體" w:hint="eastAsia"/>
              </w:rPr>
              <w:t>59</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5.</w:t>
            </w:r>
            <w:r w:rsidRPr="002D1844">
              <w:rPr>
                <w:rFonts w:eastAsia="標楷體" w:hint="eastAsia"/>
              </w:rPr>
              <w:t>98</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hint="eastAsia"/>
              </w:rPr>
              <w:t>1</w:t>
            </w:r>
            <w:r w:rsidRPr="002D1844">
              <w:rPr>
                <w:rFonts w:eastAsia="標楷體"/>
              </w:rPr>
              <w:t>.</w:t>
            </w:r>
            <w:r w:rsidRPr="002D1844">
              <w:rPr>
                <w:rFonts w:eastAsia="標楷體" w:hint="eastAsia"/>
              </w:rPr>
              <w:t>04</w:t>
            </w:r>
          </w:p>
        </w:tc>
      </w:tr>
      <w:tr w:rsidR="002D1844" w:rsidRPr="002D1844" w:rsidTr="008E4519">
        <w:trPr>
          <w:cantSplit/>
          <w:trHeight w:val="254"/>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公營</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hint="eastAsia"/>
              </w:rPr>
              <w:t>4</w:t>
            </w:r>
            <w:r w:rsidRPr="002D1844">
              <w:rPr>
                <w:rFonts w:eastAsia="標楷體"/>
              </w:rPr>
              <w:t>.</w:t>
            </w:r>
            <w:r w:rsidRPr="002D1844">
              <w:rPr>
                <w:rFonts w:eastAsia="標楷體" w:hint="eastAsia"/>
              </w:rPr>
              <w:t>40</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0.</w:t>
            </w:r>
            <w:r w:rsidRPr="002D1844">
              <w:rPr>
                <w:rFonts w:eastAsia="標楷體" w:hint="eastAsia"/>
              </w:rPr>
              <w:t>06</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-1</w:t>
            </w:r>
            <w:r w:rsidRPr="002D1844">
              <w:rPr>
                <w:rFonts w:eastAsia="標楷體" w:hint="eastAsia"/>
              </w:rPr>
              <w:t>2</w:t>
            </w:r>
            <w:r w:rsidRPr="002D1844">
              <w:rPr>
                <w:rFonts w:eastAsia="標楷體"/>
              </w:rPr>
              <w:t>.</w:t>
            </w:r>
            <w:r w:rsidRPr="002D1844">
              <w:rPr>
                <w:rFonts w:eastAsia="標楷體" w:hint="eastAsia"/>
              </w:rPr>
              <w:t>72</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-0.</w:t>
            </w:r>
            <w:r w:rsidRPr="002D1844">
              <w:rPr>
                <w:rFonts w:eastAsia="標楷體" w:hint="eastAsia"/>
              </w:rPr>
              <w:t>17</w:t>
            </w:r>
          </w:p>
        </w:tc>
      </w:tr>
      <w:tr w:rsidR="002D1844" w:rsidRPr="002D1844" w:rsidTr="008E4519">
        <w:trPr>
          <w:cantSplit/>
          <w:trHeight w:val="254"/>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政府</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w:t>
            </w:r>
            <w:r w:rsidRPr="002D1844">
              <w:rPr>
                <w:rFonts w:eastAsia="標楷體" w:hint="eastAsia"/>
              </w:rPr>
              <w:t>8</w:t>
            </w:r>
            <w:r w:rsidRPr="002D1844">
              <w:rPr>
                <w:rFonts w:eastAsia="標楷體"/>
              </w:rPr>
              <w:t>.</w:t>
            </w:r>
            <w:r w:rsidRPr="002D1844">
              <w:rPr>
                <w:rFonts w:eastAsia="標楷體" w:hint="eastAsia"/>
              </w:rPr>
              <w:t>22</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-0.2</w:t>
            </w:r>
            <w:r w:rsidRPr="002D1844">
              <w:rPr>
                <w:rFonts w:eastAsia="標楷體" w:hint="eastAsia"/>
              </w:rPr>
              <w:t>7</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-2.</w:t>
            </w:r>
            <w:r w:rsidRPr="002D1844">
              <w:rPr>
                <w:rFonts w:eastAsia="標楷體" w:hint="eastAsia"/>
              </w:rPr>
              <w:t>20</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-0.06</w:t>
            </w:r>
          </w:p>
        </w:tc>
      </w:tr>
      <w:tr w:rsidR="002D1844" w:rsidRPr="002D1844" w:rsidTr="008E4519">
        <w:trPr>
          <w:cantSplit/>
          <w:jc w:val="center"/>
        </w:trPr>
        <w:tc>
          <w:tcPr>
            <w:tcW w:w="2581" w:type="dxa"/>
            <w:tcBorders>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國外淨需求</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hint="eastAsia"/>
              </w:rPr>
              <w:t>0</w:t>
            </w:r>
            <w:r w:rsidRPr="002D1844">
              <w:rPr>
                <w:rFonts w:eastAsia="標楷體"/>
              </w:rPr>
              <w:t>.</w:t>
            </w:r>
            <w:r w:rsidRPr="002D1844">
              <w:rPr>
                <w:rFonts w:eastAsia="標楷體" w:hint="eastAsia"/>
              </w:rPr>
              <w:t>67</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1.3</w:t>
            </w:r>
            <w:r w:rsidRPr="002D1844">
              <w:rPr>
                <w:rFonts w:eastAsia="標楷體" w:hint="eastAsia"/>
              </w:rPr>
              <w:t>5</w:t>
            </w:r>
          </w:p>
        </w:tc>
      </w:tr>
      <w:tr w:rsidR="002D1844" w:rsidRPr="002D1844" w:rsidTr="008E4519">
        <w:trPr>
          <w:cantSplit/>
          <w:jc w:val="center"/>
        </w:trPr>
        <w:tc>
          <w:tcPr>
            <w:tcW w:w="2581" w:type="dxa"/>
            <w:tcBorders>
              <w:right w:val="single" w:sz="6" w:space="0" w:color="auto"/>
            </w:tcBorders>
            <w:vAlign w:val="center"/>
          </w:tcPr>
          <w:p w:rsidR="002D1844" w:rsidRPr="002D1844" w:rsidRDefault="002D1844" w:rsidP="002D1844">
            <w:pPr>
              <w:widowControl/>
              <w:adjustRightInd w:val="0"/>
              <w:snapToGrid w:val="0"/>
              <w:jc w:val="both"/>
              <w:rPr>
                <w:rFonts w:eastAsia="標楷體"/>
                <w:kern w:val="0"/>
                <w:sz w:val="22"/>
              </w:rPr>
            </w:pPr>
            <w:r w:rsidRPr="002D1844">
              <w:rPr>
                <w:rFonts w:eastAsia="標楷體"/>
                <w:kern w:val="0"/>
                <w:sz w:val="22"/>
              </w:rPr>
              <w:t xml:space="preserve">  </w:t>
            </w:r>
            <w:r w:rsidRPr="002D1844">
              <w:rPr>
                <w:rFonts w:eastAsia="標楷體"/>
                <w:kern w:val="0"/>
                <w:sz w:val="22"/>
              </w:rPr>
              <w:t>輸出</w:t>
            </w:r>
            <w:r w:rsidRPr="002D1844">
              <w:rPr>
                <w:rFonts w:eastAsia="標楷體"/>
                <w:kern w:val="0"/>
                <w:sz w:val="22"/>
              </w:rPr>
              <w:t>(</w:t>
            </w:r>
            <w:r w:rsidRPr="002D1844">
              <w:rPr>
                <w:rFonts w:eastAsia="標楷體"/>
                <w:kern w:val="0"/>
                <w:sz w:val="22"/>
              </w:rPr>
              <w:t>含商品及勞務</w:t>
            </w:r>
            <w:r w:rsidRPr="002D1844">
              <w:rPr>
                <w:rFonts w:eastAsia="標楷體"/>
                <w:kern w:val="0"/>
                <w:sz w:val="22"/>
              </w:rPr>
              <w:t>)</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5.7</w:t>
            </w:r>
            <w:r w:rsidRPr="002D1844">
              <w:rPr>
                <w:rFonts w:eastAsia="標楷體" w:hint="eastAsia"/>
              </w:rPr>
              <w:t>0</w:t>
            </w:r>
          </w:p>
        </w:tc>
        <w:tc>
          <w:tcPr>
            <w:tcW w:w="1476" w:type="dxa"/>
            <w:tcBorders>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hint="eastAsia"/>
              </w:rPr>
              <w:t>3</w:t>
            </w:r>
            <w:r w:rsidRPr="002D1844">
              <w:rPr>
                <w:rFonts w:eastAsia="標楷體"/>
              </w:rPr>
              <w:t>.</w:t>
            </w:r>
            <w:r w:rsidRPr="002D1844">
              <w:rPr>
                <w:rFonts w:eastAsia="標楷體" w:hint="eastAsia"/>
              </w:rPr>
              <w:t>96</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7.</w:t>
            </w:r>
            <w:r w:rsidRPr="002D1844">
              <w:rPr>
                <w:rFonts w:eastAsia="標楷體" w:hint="eastAsia"/>
              </w:rPr>
              <w:t>26</w:t>
            </w:r>
          </w:p>
        </w:tc>
        <w:tc>
          <w:tcPr>
            <w:tcW w:w="1466" w:type="dxa"/>
            <w:tcBorders>
              <w:left w:val="single" w:sz="6"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5.</w:t>
            </w:r>
            <w:r w:rsidRPr="002D1844">
              <w:rPr>
                <w:rFonts w:eastAsia="標楷體" w:hint="eastAsia"/>
              </w:rPr>
              <w:t>08</w:t>
            </w:r>
          </w:p>
        </w:tc>
      </w:tr>
      <w:tr w:rsidR="002D1844" w:rsidRPr="002D1844" w:rsidTr="008E4519">
        <w:trPr>
          <w:cantSplit/>
          <w:jc w:val="center"/>
        </w:trPr>
        <w:tc>
          <w:tcPr>
            <w:tcW w:w="2581" w:type="dxa"/>
            <w:tcBorders>
              <w:bottom w:val="dashSmallGap" w:sz="4" w:space="0" w:color="auto"/>
              <w:right w:val="single" w:sz="6" w:space="0" w:color="auto"/>
            </w:tcBorders>
            <w:vAlign w:val="center"/>
          </w:tcPr>
          <w:p w:rsidR="002D1844" w:rsidRPr="002D1844" w:rsidRDefault="002D1844" w:rsidP="002D1844">
            <w:pPr>
              <w:widowControl/>
              <w:adjustRightInd w:val="0"/>
              <w:snapToGrid w:val="0"/>
              <w:ind w:right="-142"/>
              <w:jc w:val="both"/>
              <w:rPr>
                <w:rFonts w:eastAsia="標楷體"/>
                <w:kern w:val="0"/>
                <w:sz w:val="22"/>
                <w:szCs w:val="20"/>
              </w:rPr>
            </w:pPr>
            <w:r w:rsidRPr="002D1844">
              <w:rPr>
                <w:rFonts w:eastAsia="標楷體"/>
                <w:kern w:val="0"/>
                <w:sz w:val="22"/>
                <w:szCs w:val="20"/>
              </w:rPr>
              <w:t xml:space="preserve"> </w:t>
            </w:r>
            <w:r w:rsidRPr="002D1844">
              <w:rPr>
                <w:rFonts w:eastAsia="標楷體"/>
                <w:kern w:val="0"/>
                <w:sz w:val="22"/>
                <w:szCs w:val="20"/>
              </w:rPr>
              <w:t>減：輸入</w:t>
            </w:r>
            <w:r w:rsidRPr="002D1844">
              <w:rPr>
                <w:rFonts w:eastAsia="標楷體"/>
                <w:kern w:val="0"/>
                <w:sz w:val="22"/>
                <w:szCs w:val="20"/>
              </w:rPr>
              <w:t>(</w:t>
            </w:r>
            <w:r w:rsidRPr="002D1844">
              <w:rPr>
                <w:rFonts w:eastAsia="標楷體"/>
                <w:kern w:val="0"/>
                <w:sz w:val="22"/>
                <w:szCs w:val="20"/>
              </w:rPr>
              <w:t>含商品及勞務</w:t>
            </w:r>
            <w:r w:rsidRPr="002D1844">
              <w:rPr>
                <w:rFonts w:eastAsia="標楷體"/>
                <w:kern w:val="0"/>
                <w:sz w:val="22"/>
                <w:szCs w:val="20"/>
              </w:rPr>
              <w:t>)</w:t>
            </w:r>
          </w:p>
        </w:tc>
        <w:tc>
          <w:tcPr>
            <w:tcW w:w="1555" w:type="dxa"/>
            <w:tcBorders>
              <w:bottom w:val="dashSmallGap" w:sz="4" w:space="0" w:color="auto"/>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hint="eastAsia"/>
              </w:rPr>
              <w:t>5</w:t>
            </w:r>
            <w:r w:rsidRPr="002D1844">
              <w:rPr>
                <w:rFonts w:eastAsia="標楷體"/>
              </w:rPr>
              <w:t>.</w:t>
            </w:r>
            <w:r w:rsidRPr="002D1844">
              <w:rPr>
                <w:rFonts w:eastAsia="標楷體" w:hint="eastAsia"/>
              </w:rPr>
              <w:t>44</w:t>
            </w:r>
          </w:p>
        </w:tc>
        <w:tc>
          <w:tcPr>
            <w:tcW w:w="1476" w:type="dxa"/>
            <w:tcBorders>
              <w:bottom w:val="dashSmallGap" w:sz="4" w:space="0" w:color="auto"/>
              <w:right w:val="single" w:sz="6" w:space="0" w:color="auto"/>
            </w:tcBorders>
            <w:vAlign w:val="center"/>
          </w:tcPr>
          <w:p w:rsidR="002D1844" w:rsidRPr="002D1844" w:rsidRDefault="002D1844" w:rsidP="002D1844">
            <w:pPr>
              <w:snapToGrid w:val="0"/>
              <w:ind w:right="453"/>
              <w:jc w:val="right"/>
              <w:rPr>
                <w:rFonts w:eastAsia="標楷體"/>
              </w:rPr>
            </w:pPr>
            <w:r w:rsidRPr="002D1844">
              <w:rPr>
                <w:rFonts w:eastAsia="標楷體"/>
              </w:rPr>
              <w:t>3.</w:t>
            </w:r>
            <w:r w:rsidRPr="002D1844">
              <w:rPr>
                <w:rFonts w:eastAsia="標楷體" w:hint="eastAsia"/>
              </w:rPr>
              <w:t>29</w:t>
            </w:r>
          </w:p>
        </w:tc>
        <w:tc>
          <w:tcPr>
            <w:tcW w:w="1571" w:type="dxa"/>
            <w:tcBorders>
              <w:bottom w:val="dashSmallGap" w:sz="4" w:space="0" w:color="auto"/>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rPr>
              <w:t>6.</w:t>
            </w:r>
            <w:r w:rsidRPr="002D1844">
              <w:rPr>
                <w:rFonts w:eastAsia="標楷體" w:hint="eastAsia"/>
              </w:rPr>
              <w:t>27</w:t>
            </w:r>
          </w:p>
        </w:tc>
        <w:tc>
          <w:tcPr>
            <w:tcW w:w="1466" w:type="dxa"/>
            <w:tcBorders>
              <w:left w:val="single" w:sz="6" w:space="0" w:color="auto"/>
              <w:bottom w:val="dashSmallGap" w:sz="4" w:space="0" w:color="auto"/>
            </w:tcBorders>
            <w:vAlign w:val="center"/>
          </w:tcPr>
          <w:p w:rsidR="002D1844" w:rsidRPr="002D1844" w:rsidRDefault="002D1844" w:rsidP="002D1844">
            <w:pPr>
              <w:snapToGrid w:val="0"/>
              <w:ind w:right="372"/>
              <w:jc w:val="right"/>
              <w:rPr>
                <w:rFonts w:eastAsia="標楷體"/>
              </w:rPr>
            </w:pPr>
            <w:r w:rsidRPr="002D1844">
              <w:rPr>
                <w:rFonts w:eastAsia="標楷體"/>
              </w:rPr>
              <w:t>3.</w:t>
            </w:r>
            <w:r w:rsidRPr="002D1844">
              <w:rPr>
                <w:rFonts w:eastAsia="標楷體" w:hint="eastAsia"/>
              </w:rPr>
              <w:t>73</w:t>
            </w:r>
          </w:p>
        </w:tc>
      </w:tr>
      <w:tr w:rsidR="002D1844" w:rsidRPr="002D1844" w:rsidTr="008E4519">
        <w:trPr>
          <w:cantSplit/>
          <w:trHeight w:val="143"/>
          <w:jc w:val="center"/>
        </w:trPr>
        <w:tc>
          <w:tcPr>
            <w:tcW w:w="2581" w:type="dxa"/>
            <w:tcBorders>
              <w:right w:val="single" w:sz="6" w:space="0" w:color="auto"/>
            </w:tcBorders>
          </w:tcPr>
          <w:p w:rsidR="002D1844" w:rsidRPr="002D1844" w:rsidRDefault="002D1844" w:rsidP="002D1844">
            <w:pPr>
              <w:widowControl/>
              <w:adjustRightInd w:val="0"/>
              <w:snapToGrid w:val="0"/>
              <w:rPr>
                <w:rFonts w:eastAsia="標楷體"/>
                <w:kern w:val="0"/>
                <w:sz w:val="22"/>
              </w:rPr>
            </w:pPr>
            <w:r w:rsidRPr="002D1844">
              <w:rPr>
                <w:rFonts w:eastAsia="標楷體"/>
                <w:kern w:val="0"/>
                <w:sz w:val="22"/>
              </w:rPr>
              <w:t>躉售物價（</w:t>
            </w:r>
            <w:r w:rsidRPr="002D1844">
              <w:rPr>
                <w:rFonts w:eastAsia="標楷體"/>
                <w:kern w:val="0"/>
                <w:sz w:val="22"/>
              </w:rPr>
              <w:t>WPI</w:t>
            </w:r>
            <w:r w:rsidRPr="002D1844">
              <w:rPr>
                <w:rFonts w:eastAsia="標楷體"/>
                <w:kern w:val="0"/>
                <w:sz w:val="22"/>
              </w:rPr>
              <w:t>）</w:t>
            </w:r>
          </w:p>
        </w:tc>
        <w:tc>
          <w:tcPr>
            <w:tcW w:w="1555" w:type="dxa"/>
            <w:tcBorders>
              <w:right w:val="single" w:sz="6" w:space="0" w:color="auto"/>
            </w:tcBorders>
            <w:vAlign w:val="center"/>
          </w:tcPr>
          <w:p w:rsidR="002D1844" w:rsidRPr="002D1844" w:rsidRDefault="002D1844" w:rsidP="002D1844">
            <w:pPr>
              <w:snapToGrid w:val="0"/>
              <w:ind w:right="537"/>
              <w:jc w:val="right"/>
              <w:rPr>
                <w:rFonts w:eastAsia="標楷體"/>
              </w:rPr>
            </w:pPr>
            <w:r w:rsidRPr="002D1844">
              <w:rPr>
                <w:rFonts w:eastAsia="標楷體"/>
              </w:rPr>
              <w:t>-0.</w:t>
            </w:r>
            <w:r w:rsidRPr="002D1844">
              <w:rPr>
                <w:rFonts w:eastAsia="標楷體" w:hint="eastAsia"/>
              </w:rPr>
              <w:t>5</w:t>
            </w:r>
            <w:r w:rsidRPr="002D1844">
              <w:rPr>
                <w:rFonts w:eastAsia="標楷體"/>
              </w:rPr>
              <w:t>5</w:t>
            </w:r>
          </w:p>
        </w:tc>
        <w:tc>
          <w:tcPr>
            <w:tcW w:w="1476" w:type="dxa"/>
            <w:tcBorders>
              <w:right w:val="single" w:sz="6" w:space="0" w:color="auto"/>
            </w:tcBorders>
          </w:tcPr>
          <w:p w:rsidR="002D1844" w:rsidRPr="002D1844" w:rsidRDefault="002D1844" w:rsidP="002D1844">
            <w:pPr>
              <w:snapToGrid w:val="0"/>
              <w:ind w:right="453"/>
              <w:jc w:val="right"/>
              <w:rPr>
                <w:rFonts w:eastAsia="標楷體"/>
              </w:rPr>
            </w:pPr>
            <w:r w:rsidRPr="002D1844">
              <w:rPr>
                <w:rFonts w:eastAsia="標楷體"/>
              </w:rPr>
              <w:t>-</w:t>
            </w:r>
          </w:p>
        </w:tc>
        <w:tc>
          <w:tcPr>
            <w:tcW w:w="1571" w:type="dxa"/>
            <w:tcBorders>
              <w:right w:val="single" w:sz="6" w:space="0" w:color="auto"/>
            </w:tcBorders>
            <w:vAlign w:val="center"/>
          </w:tcPr>
          <w:p w:rsidR="002D1844" w:rsidRPr="002D1844" w:rsidRDefault="002D1844" w:rsidP="002D1844">
            <w:pPr>
              <w:snapToGrid w:val="0"/>
              <w:ind w:right="465"/>
              <w:jc w:val="right"/>
              <w:rPr>
                <w:rFonts w:eastAsia="標楷體"/>
              </w:rPr>
            </w:pPr>
            <w:r w:rsidRPr="002D1844">
              <w:rPr>
                <w:rFonts w:eastAsia="標楷體" w:hint="eastAsia"/>
              </w:rPr>
              <w:t>-3</w:t>
            </w:r>
            <w:r w:rsidRPr="002D1844">
              <w:rPr>
                <w:rFonts w:eastAsia="標楷體"/>
              </w:rPr>
              <w:t>.9</w:t>
            </w:r>
            <w:r w:rsidRPr="002D1844">
              <w:rPr>
                <w:rFonts w:eastAsia="標楷體" w:hint="eastAsia"/>
              </w:rPr>
              <w:t>2</w:t>
            </w:r>
          </w:p>
        </w:tc>
        <w:tc>
          <w:tcPr>
            <w:tcW w:w="1466" w:type="dxa"/>
            <w:tcBorders>
              <w:left w:val="single" w:sz="6" w:space="0" w:color="auto"/>
            </w:tcBorders>
          </w:tcPr>
          <w:p w:rsidR="002D1844" w:rsidRPr="002D1844" w:rsidRDefault="002D1844" w:rsidP="002D1844">
            <w:pPr>
              <w:snapToGrid w:val="0"/>
              <w:ind w:right="372"/>
              <w:jc w:val="right"/>
              <w:rPr>
                <w:rFonts w:eastAsia="標楷體"/>
              </w:rPr>
            </w:pPr>
            <w:r w:rsidRPr="002D1844">
              <w:rPr>
                <w:rFonts w:eastAsia="標楷體"/>
              </w:rPr>
              <w:t>-</w:t>
            </w:r>
          </w:p>
        </w:tc>
      </w:tr>
      <w:tr w:rsidR="002D1844" w:rsidRPr="002D1844" w:rsidTr="008E4519">
        <w:trPr>
          <w:cantSplit/>
          <w:trHeight w:val="143"/>
          <w:jc w:val="center"/>
        </w:trPr>
        <w:tc>
          <w:tcPr>
            <w:tcW w:w="2581" w:type="dxa"/>
            <w:tcBorders>
              <w:bottom w:val="single" w:sz="6" w:space="0" w:color="auto"/>
              <w:right w:val="single" w:sz="6" w:space="0" w:color="auto"/>
            </w:tcBorders>
          </w:tcPr>
          <w:p w:rsidR="002D1844" w:rsidRPr="002D1844" w:rsidRDefault="002D1844" w:rsidP="002D1844">
            <w:pPr>
              <w:widowControl/>
              <w:adjustRightInd w:val="0"/>
              <w:snapToGrid w:val="0"/>
              <w:rPr>
                <w:rFonts w:eastAsia="標楷體"/>
                <w:kern w:val="0"/>
                <w:sz w:val="22"/>
              </w:rPr>
            </w:pPr>
            <w:r w:rsidRPr="002D1844">
              <w:rPr>
                <w:rFonts w:eastAsia="標楷體"/>
                <w:kern w:val="0"/>
                <w:sz w:val="22"/>
              </w:rPr>
              <w:t>消費者物價（</w:t>
            </w:r>
            <w:r w:rsidRPr="002D1844">
              <w:rPr>
                <w:rFonts w:eastAsia="標楷體"/>
                <w:kern w:val="0"/>
                <w:sz w:val="22"/>
              </w:rPr>
              <w:t>CPI</w:t>
            </w:r>
            <w:r w:rsidRPr="002D1844">
              <w:rPr>
                <w:rFonts w:eastAsia="標楷體"/>
                <w:kern w:val="0"/>
                <w:sz w:val="22"/>
              </w:rPr>
              <w:t>）</w:t>
            </w:r>
          </w:p>
        </w:tc>
        <w:tc>
          <w:tcPr>
            <w:tcW w:w="1555" w:type="dxa"/>
            <w:tcBorders>
              <w:bottom w:val="single" w:sz="6" w:space="0" w:color="auto"/>
              <w:right w:val="single" w:sz="6" w:space="0" w:color="auto"/>
            </w:tcBorders>
          </w:tcPr>
          <w:p w:rsidR="002D1844" w:rsidRPr="002D1844" w:rsidRDefault="002D1844" w:rsidP="002D1844">
            <w:pPr>
              <w:snapToGrid w:val="0"/>
              <w:ind w:right="537"/>
              <w:jc w:val="right"/>
              <w:rPr>
                <w:rFonts w:eastAsia="標楷體"/>
              </w:rPr>
            </w:pPr>
            <w:r w:rsidRPr="002D1844">
              <w:rPr>
                <w:rFonts w:eastAsia="標楷體"/>
              </w:rPr>
              <w:t>1.</w:t>
            </w:r>
            <w:r w:rsidRPr="002D1844">
              <w:rPr>
                <w:rFonts w:eastAsia="標楷體" w:hint="eastAsia"/>
              </w:rPr>
              <w:t>20</w:t>
            </w:r>
          </w:p>
        </w:tc>
        <w:tc>
          <w:tcPr>
            <w:tcW w:w="1476" w:type="dxa"/>
            <w:tcBorders>
              <w:bottom w:val="single" w:sz="6" w:space="0" w:color="auto"/>
              <w:right w:val="single" w:sz="6" w:space="0" w:color="auto"/>
            </w:tcBorders>
          </w:tcPr>
          <w:p w:rsidR="002D1844" w:rsidRPr="002D1844" w:rsidRDefault="002D1844" w:rsidP="002D1844">
            <w:pPr>
              <w:snapToGrid w:val="0"/>
              <w:ind w:right="453"/>
              <w:jc w:val="right"/>
              <w:rPr>
                <w:rFonts w:eastAsia="標楷體"/>
              </w:rPr>
            </w:pPr>
            <w:r w:rsidRPr="002D1844">
              <w:rPr>
                <w:rFonts w:eastAsia="標楷體"/>
              </w:rPr>
              <w:t>-</w:t>
            </w:r>
          </w:p>
        </w:tc>
        <w:tc>
          <w:tcPr>
            <w:tcW w:w="1571" w:type="dxa"/>
            <w:tcBorders>
              <w:bottom w:val="single" w:sz="6" w:space="0" w:color="auto"/>
              <w:right w:val="single" w:sz="6" w:space="0" w:color="auto"/>
            </w:tcBorders>
          </w:tcPr>
          <w:p w:rsidR="002D1844" w:rsidRPr="002D1844" w:rsidRDefault="002D1844" w:rsidP="002D1844">
            <w:pPr>
              <w:snapToGrid w:val="0"/>
              <w:ind w:right="465"/>
              <w:jc w:val="right"/>
              <w:rPr>
                <w:rFonts w:eastAsia="標楷體"/>
              </w:rPr>
            </w:pPr>
            <w:r w:rsidRPr="002D1844">
              <w:rPr>
                <w:rFonts w:eastAsia="標楷體" w:hint="eastAsia"/>
              </w:rPr>
              <w:t>0</w:t>
            </w:r>
            <w:r w:rsidRPr="002D1844">
              <w:rPr>
                <w:rFonts w:eastAsia="標楷體"/>
              </w:rPr>
              <w:t>.</w:t>
            </w:r>
            <w:r w:rsidRPr="002D1844">
              <w:rPr>
                <w:rFonts w:eastAsia="標楷體" w:hint="eastAsia"/>
              </w:rPr>
              <w:t>26</w:t>
            </w:r>
          </w:p>
        </w:tc>
        <w:tc>
          <w:tcPr>
            <w:tcW w:w="1466" w:type="dxa"/>
            <w:tcBorders>
              <w:left w:val="single" w:sz="6" w:space="0" w:color="auto"/>
              <w:bottom w:val="single" w:sz="6" w:space="0" w:color="auto"/>
            </w:tcBorders>
          </w:tcPr>
          <w:p w:rsidR="002D1844" w:rsidRPr="002D1844" w:rsidRDefault="002D1844" w:rsidP="002D1844">
            <w:pPr>
              <w:snapToGrid w:val="0"/>
              <w:ind w:right="372"/>
              <w:jc w:val="right"/>
              <w:rPr>
                <w:rFonts w:eastAsia="標楷體"/>
              </w:rPr>
            </w:pPr>
            <w:r w:rsidRPr="002D1844">
              <w:rPr>
                <w:rFonts w:eastAsia="標楷體"/>
              </w:rPr>
              <w:t>-</w:t>
            </w:r>
          </w:p>
        </w:tc>
      </w:tr>
    </w:tbl>
    <w:p w:rsidR="002D1844" w:rsidRPr="002D1844" w:rsidRDefault="002D1844" w:rsidP="002D1844">
      <w:pPr>
        <w:ind w:left="1120" w:rightChars="-257" w:right="-617" w:hangingChars="509" w:hanging="1120"/>
        <w:rPr>
          <w:rFonts w:eastAsia="標楷體"/>
          <w:sz w:val="22"/>
          <w:szCs w:val="22"/>
        </w:rPr>
      </w:pPr>
      <w:r w:rsidRPr="002D1844">
        <w:rPr>
          <w:rFonts w:eastAsia="標楷體"/>
          <w:sz w:val="22"/>
          <w:szCs w:val="22"/>
        </w:rPr>
        <w:t>資料來源：</w:t>
      </w:r>
      <w:r w:rsidRPr="002D1844">
        <w:rPr>
          <w:rFonts w:eastAsia="標楷體" w:hint="eastAsia"/>
          <w:sz w:val="22"/>
          <w:szCs w:val="22"/>
        </w:rPr>
        <w:t>行政院主計總處，</w:t>
      </w:r>
      <w:r w:rsidRPr="002D1844">
        <w:rPr>
          <w:rFonts w:eastAsia="標楷體"/>
          <w:sz w:val="22"/>
          <w:szCs w:val="22"/>
        </w:rPr>
        <w:t>國民所得統計及國內經濟情勢展望，</w:t>
      </w:r>
      <w:r w:rsidRPr="002D1844">
        <w:rPr>
          <w:rFonts w:eastAsia="標楷體" w:hint="eastAsia"/>
          <w:sz w:val="22"/>
          <w:szCs w:val="22"/>
        </w:rPr>
        <w:t>104</w:t>
      </w:r>
      <w:r w:rsidRPr="002D1844">
        <w:rPr>
          <w:rFonts w:eastAsia="標楷體" w:hint="eastAsia"/>
          <w:sz w:val="22"/>
          <w:szCs w:val="22"/>
        </w:rPr>
        <w:t>年</w:t>
      </w:r>
      <w:r w:rsidRPr="002D1844">
        <w:rPr>
          <w:rFonts w:eastAsia="標楷體" w:hint="eastAsia"/>
          <w:sz w:val="22"/>
          <w:szCs w:val="22"/>
        </w:rPr>
        <w:t>2</w:t>
      </w:r>
      <w:r w:rsidRPr="002D1844">
        <w:rPr>
          <w:rFonts w:eastAsia="標楷體" w:hint="eastAsia"/>
          <w:sz w:val="22"/>
          <w:szCs w:val="22"/>
        </w:rPr>
        <w:t>月</w:t>
      </w:r>
      <w:r w:rsidRPr="002D1844">
        <w:rPr>
          <w:rFonts w:eastAsia="標楷體" w:hint="eastAsia"/>
          <w:sz w:val="22"/>
          <w:szCs w:val="22"/>
        </w:rPr>
        <w:t>16</w:t>
      </w:r>
      <w:r w:rsidRPr="002D1844">
        <w:rPr>
          <w:rFonts w:eastAsia="標楷體" w:hint="eastAsia"/>
          <w:sz w:val="22"/>
          <w:szCs w:val="22"/>
        </w:rPr>
        <w:t>日</w:t>
      </w:r>
      <w:r w:rsidRPr="002D1844">
        <w:rPr>
          <w:rFonts w:eastAsia="標楷體"/>
          <w:sz w:val="22"/>
          <w:szCs w:val="22"/>
        </w:rPr>
        <w:t>。</w:t>
      </w:r>
    </w:p>
    <w:p w:rsidR="002D1844" w:rsidRPr="002D1844" w:rsidRDefault="002D1844" w:rsidP="002D1844">
      <w:pPr>
        <w:ind w:left="1120" w:rightChars="-257" w:right="-617" w:hangingChars="509" w:hanging="1120"/>
        <w:rPr>
          <w:rFonts w:eastAsia="標楷體"/>
          <w:sz w:val="22"/>
          <w:szCs w:val="22"/>
        </w:rPr>
      </w:pPr>
    </w:p>
    <w:p w:rsidR="002D1844" w:rsidRPr="002D1844" w:rsidRDefault="002D1844" w:rsidP="002D1844">
      <w:pPr>
        <w:tabs>
          <w:tab w:val="left" w:pos="540"/>
        </w:tabs>
        <w:spacing w:afterLines="50" w:after="180" w:line="460" w:lineRule="exact"/>
        <w:ind w:left="533" w:hangingChars="190" w:hanging="533"/>
        <w:rPr>
          <w:rFonts w:eastAsia="標楷體"/>
          <w:b/>
          <w:bCs/>
          <w:color w:val="FF0000"/>
          <w:sz w:val="28"/>
          <w:szCs w:val="28"/>
        </w:rPr>
      </w:pPr>
      <w:bookmarkStart w:id="81" w:name="_Toc349916583"/>
      <w:bookmarkEnd w:id="80"/>
      <w:r w:rsidRPr="002D1844">
        <w:rPr>
          <w:rFonts w:eastAsia="標楷體"/>
          <w:b/>
          <w:bCs/>
          <w:sz w:val="28"/>
          <w:szCs w:val="28"/>
        </w:rPr>
        <w:t>２、</w:t>
      </w:r>
      <w:r w:rsidRPr="002D1844">
        <w:rPr>
          <w:rFonts w:eastAsia="標楷體" w:hint="eastAsia"/>
          <w:b/>
          <w:bCs/>
          <w:sz w:val="28"/>
          <w:szCs w:val="28"/>
        </w:rPr>
        <w:t>104</w:t>
      </w:r>
      <w:r w:rsidRPr="002D1844">
        <w:rPr>
          <w:rFonts w:eastAsia="標楷體" w:hint="eastAsia"/>
          <w:b/>
          <w:bCs/>
          <w:sz w:val="28"/>
          <w:szCs w:val="28"/>
        </w:rPr>
        <w:t>年</w:t>
      </w:r>
      <w:r w:rsidRPr="002D1844">
        <w:rPr>
          <w:rFonts w:eastAsia="標楷體" w:hint="eastAsia"/>
          <w:b/>
          <w:bCs/>
          <w:sz w:val="28"/>
          <w:szCs w:val="28"/>
        </w:rPr>
        <w:t>3</w:t>
      </w:r>
      <w:r w:rsidRPr="002D1844">
        <w:rPr>
          <w:rFonts w:eastAsia="標楷體" w:hint="eastAsia"/>
          <w:b/>
          <w:bCs/>
          <w:sz w:val="28"/>
          <w:szCs w:val="28"/>
        </w:rPr>
        <w:t>月景氣對策信號轉呈黃藍燈，領先指標及同時指標持續下跌，</w:t>
      </w:r>
      <w:r w:rsidR="0014580B">
        <w:rPr>
          <w:rFonts w:eastAsia="標楷體" w:hint="eastAsia"/>
          <w:b/>
          <w:bCs/>
          <w:sz w:val="28"/>
          <w:szCs w:val="28"/>
        </w:rPr>
        <w:t>且</w:t>
      </w:r>
      <w:r w:rsidRPr="002D1844">
        <w:rPr>
          <w:rFonts w:eastAsia="標楷體" w:hint="eastAsia"/>
          <w:b/>
          <w:bCs/>
          <w:sz w:val="28"/>
          <w:szCs w:val="28"/>
        </w:rPr>
        <w:t>跌幅似有擴大跡象，顯示經濟風險逐漸增加</w:t>
      </w:r>
    </w:p>
    <w:p w:rsidR="002D1844" w:rsidRPr="002D1844" w:rsidRDefault="002D1844" w:rsidP="002D1844">
      <w:pPr>
        <w:snapToGrid w:val="0"/>
        <w:spacing w:beforeLines="50" w:before="180" w:line="300" w:lineRule="auto"/>
        <w:ind w:rightChars="-59" w:right="-142"/>
        <w:jc w:val="both"/>
        <w:rPr>
          <w:rFonts w:eastAsia="標楷體"/>
          <w:sz w:val="28"/>
          <w:szCs w:val="28"/>
        </w:rPr>
      </w:pPr>
      <w:r w:rsidRPr="002D1844">
        <w:rPr>
          <w:rFonts w:eastAsia="標楷體"/>
          <w:sz w:val="28"/>
          <w:szCs w:val="28"/>
        </w:rPr>
        <w:t xml:space="preserve"> (1) </w:t>
      </w:r>
      <w:r w:rsidRPr="002D1844">
        <w:rPr>
          <w:rFonts w:eastAsia="標楷體"/>
          <w:sz w:val="28"/>
          <w:szCs w:val="28"/>
        </w:rPr>
        <w:t>領先指標</w:t>
      </w:r>
    </w:p>
    <w:p w:rsidR="002D1844" w:rsidRPr="002D1844" w:rsidRDefault="002D1844" w:rsidP="002D1844">
      <w:pPr>
        <w:widowControl/>
        <w:snapToGrid w:val="0"/>
        <w:spacing w:beforeLines="50" w:before="180" w:line="300" w:lineRule="auto"/>
        <w:ind w:leftChars="118" w:left="283" w:rightChars="-59" w:right="-142" w:firstLineChars="202" w:firstLine="566"/>
        <w:jc w:val="both"/>
        <w:rPr>
          <w:rFonts w:eastAsia="標楷體"/>
          <w:kern w:val="0"/>
          <w:sz w:val="28"/>
          <w:szCs w:val="28"/>
        </w:rPr>
      </w:pPr>
      <w:r w:rsidRPr="002D1844">
        <w:rPr>
          <w:rFonts w:eastAsia="標楷體" w:hint="eastAsia"/>
          <w:kern w:val="0"/>
          <w:sz w:val="28"/>
          <w:szCs w:val="28"/>
        </w:rPr>
        <w:t>104</w:t>
      </w:r>
      <w:r w:rsidRPr="002D1844">
        <w:rPr>
          <w:rFonts w:eastAsia="標楷體" w:hint="eastAsia"/>
          <w:kern w:val="0"/>
          <w:sz w:val="28"/>
          <w:szCs w:val="28"/>
        </w:rPr>
        <w:t>年</w:t>
      </w:r>
      <w:r w:rsidRPr="002D1844">
        <w:rPr>
          <w:rFonts w:eastAsia="標楷體" w:hint="eastAsia"/>
          <w:kern w:val="0"/>
          <w:sz w:val="28"/>
          <w:szCs w:val="28"/>
        </w:rPr>
        <w:t>3</w:t>
      </w:r>
      <w:r w:rsidRPr="002D1844">
        <w:rPr>
          <w:rFonts w:eastAsia="標楷體" w:hint="eastAsia"/>
          <w:kern w:val="0"/>
          <w:sz w:val="28"/>
          <w:szCs w:val="28"/>
        </w:rPr>
        <w:t>月不含趨勢之領先指標為</w:t>
      </w:r>
      <w:r w:rsidRPr="002D1844">
        <w:rPr>
          <w:rFonts w:eastAsia="標楷體" w:hint="eastAsia"/>
          <w:kern w:val="0"/>
          <w:sz w:val="28"/>
          <w:szCs w:val="28"/>
        </w:rPr>
        <w:t>98.62</w:t>
      </w:r>
      <w:r w:rsidRPr="002D1844">
        <w:rPr>
          <w:rFonts w:eastAsia="標楷體" w:hint="eastAsia"/>
          <w:kern w:val="0"/>
          <w:sz w:val="28"/>
          <w:szCs w:val="28"/>
        </w:rPr>
        <w:t>，較上月下跌</w:t>
      </w:r>
      <w:r w:rsidRPr="002D1844">
        <w:rPr>
          <w:rFonts w:eastAsia="標楷體" w:hint="eastAsia"/>
          <w:kern w:val="0"/>
          <w:sz w:val="28"/>
          <w:szCs w:val="28"/>
        </w:rPr>
        <w:t>0.47%</w:t>
      </w:r>
      <w:r w:rsidRPr="002D1844">
        <w:rPr>
          <w:rFonts w:eastAsia="標楷體" w:hint="eastAsia"/>
          <w:kern w:val="0"/>
          <w:sz w:val="28"/>
          <w:szCs w:val="28"/>
        </w:rPr>
        <w:t>，已連續</w:t>
      </w:r>
      <w:r w:rsidRPr="002D1844">
        <w:rPr>
          <w:rFonts w:eastAsia="標楷體" w:hint="eastAsia"/>
          <w:kern w:val="0"/>
          <w:sz w:val="28"/>
          <w:szCs w:val="28"/>
        </w:rPr>
        <w:t>12</w:t>
      </w:r>
      <w:r w:rsidRPr="002D1844">
        <w:rPr>
          <w:rFonts w:eastAsia="標楷體" w:hint="eastAsia"/>
          <w:kern w:val="0"/>
          <w:sz w:val="28"/>
          <w:szCs w:val="28"/>
        </w:rPr>
        <w:t>個月下跌，且跌幅有逐漸擴大跡象。</w:t>
      </w:r>
      <w:r w:rsidRPr="002D1844">
        <w:rPr>
          <w:rFonts w:eastAsia="標楷體" w:hint="eastAsia"/>
          <w:kern w:val="0"/>
          <w:sz w:val="28"/>
          <w:szCs w:val="28"/>
        </w:rPr>
        <w:t>7</w:t>
      </w:r>
      <w:r w:rsidRPr="002D1844">
        <w:rPr>
          <w:rFonts w:eastAsia="標楷體" w:hint="eastAsia"/>
          <w:kern w:val="0"/>
          <w:sz w:val="28"/>
          <w:szCs w:val="28"/>
        </w:rPr>
        <w:t>個構成項目經去除長期趨勢後，</w:t>
      </w:r>
      <w:r w:rsidRPr="002D1844">
        <w:rPr>
          <w:rFonts w:eastAsia="標楷體" w:hint="eastAsia"/>
          <w:kern w:val="0"/>
          <w:sz w:val="28"/>
          <w:szCs w:val="28"/>
        </w:rPr>
        <w:t>2</w:t>
      </w:r>
      <w:r w:rsidRPr="002D1844">
        <w:rPr>
          <w:rFonts w:eastAsia="標楷體" w:hint="eastAsia"/>
          <w:kern w:val="0"/>
          <w:sz w:val="28"/>
          <w:szCs w:val="28"/>
        </w:rPr>
        <w:t>項較上月上升，分別為：</w:t>
      </w:r>
      <w:r w:rsidRPr="002D1844">
        <w:rPr>
          <w:rFonts w:eastAsia="標楷體" w:hint="eastAsia"/>
          <w:kern w:val="0"/>
          <w:sz w:val="28"/>
          <w:szCs w:val="28"/>
        </w:rPr>
        <w:t>SEMI</w:t>
      </w:r>
      <w:r w:rsidRPr="002D1844">
        <w:rPr>
          <w:rFonts w:eastAsia="標楷體" w:hint="eastAsia"/>
          <w:kern w:val="0"/>
          <w:sz w:val="28"/>
          <w:szCs w:val="28"/>
        </w:rPr>
        <w:t>半導體接單出貨比、股價指數；其餘</w:t>
      </w:r>
      <w:r w:rsidRPr="002D1844">
        <w:rPr>
          <w:rFonts w:eastAsia="標楷體" w:hint="eastAsia"/>
          <w:kern w:val="0"/>
          <w:sz w:val="28"/>
          <w:szCs w:val="28"/>
        </w:rPr>
        <w:t>5</w:t>
      </w:r>
      <w:r w:rsidRPr="002D1844">
        <w:rPr>
          <w:rFonts w:eastAsia="標楷體" w:hint="eastAsia"/>
          <w:kern w:val="0"/>
          <w:sz w:val="28"/>
          <w:szCs w:val="28"/>
        </w:rPr>
        <w:t>項：銷訂單指數、核發建照面積、工業及服務業受僱員工淨進入率、製造業營業氣候測驗點，以及實質貨幣總計數</w:t>
      </w:r>
      <w:r w:rsidRPr="002D1844">
        <w:rPr>
          <w:rFonts w:eastAsia="標楷體" w:hint="eastAsia"/>
          <w:kern w:val="0"/>
          <w:sz w:val="28"/>
          <w:szCs w:val="28"/>
        </w:rPr>
        <w:t>M1B</w:t>
      </w:r>
      <w:r w:rsidRPr="002D1844">
        <w:rPr>
          <w:rFonts w:eastAsia="標楷體" w:hint="eastAsia"/>
          <w:kern w:val="0"/>
          <w:sz w:val="28"/>
          <w:szCs w:val="28"/>
        </w:rPr>
        <w:t>則較上月下滑。</w:t>
      </w:r>
    </w:p>
    <w:p w:rsidR="002D1844" w:rsidRPr="002D1844" w:rsidRDefault="002D1844" w:rsidP="002D1844">
      <w:pPr>
        <w:widowControl/>
        <w:snapToGrid w:val="0"/>
        <w:spacing w:beforeLines="50" w:before="180" w:line="300" w:lineRule="auto"/>
        <w:ind w:leftChars="118" w:left="283" w:rightChars="-59" w:right="-142" w:firstLineChars="202" w:firstLine="566"/>
        <w:jc w:val="both"/>
        <w:rPr>
          <w:rFonts w:eastAsia="標楷體"/>
          <w:kern w:val="0"/>
          <w:sz w:val="28"/>
          <w:szCs w:val="28"/>
        </w:rPr>
      </w:pPr>
    </w:p>
    <w:p w:rsidR="002D1844" w:rsidRPr="002D1844" w:rsidRDefault="002D1844" w:rsidP="002D1844">
      <w:pPr>
        <w:widowControl/>
        <w:snapToGrid w:val="0"/>
        <w:spacing w:beforeLines="50" w:before="180" w:line="320" w:lineRule="exact"/>
        <w:ind w:rightChars="-59" w:right="-142"/>
        <w:jc w:val="center"/>
        <w:rPr>
          <w:rFonts w:eastAsia="標楷體"/>
          <w:b/>
          <w:kern w:val="0"/>
          <w:sz w:val="28"/>
          <w:szCs w:val="28"/>
        </w:rPr>
      </w:pPr>
      <w:r w:rsidRPr="002D1844">
        <w:rPr>
          <w:rFonts w:eastAsia="標楷體"/>
          <w:b/>
          <w:kern w:val="0"/>
          <w:sz w:val="28"/>
          <w:szCs w:val="28"/>
        </w:rPr>
        <w:t>圖</w:t>
      </w:r>
      <w:r w:rsidRPr="002D1844">
        <w:rPr>
          <w:rFonts w:eastAsia="標楷體"/>
          <w:b/>
          <w:kern w:val="0"/>
          <w:sz w:val="28"/>
          <w:szCs w:val="28"/>
        </w:rPr>
        <w:t>2-1-1</w:t>
      </w:r>
      <w:r w:rsidRPr="002D1844">
        <w:rPr>
          <w:rFonts w:eastAsia="標楷體"/>
          <w:b/>
          <w:kern w:val="0"/>
          <w:sz w:val="28"/>
          <w:szCs w:val="28"/>
        </w:rPr>
        <w:t>景氣領先指標</w:t>
      </w:r>
    </w:p>
    <w:p w:rsidR="002D1844" w:rsidRPr="002D1844" w:rsidRDefault="002D1844" w:rsidP="002D1844">
      <w:pPr>
        <w:widowControl/>
        <w:topLinePunct/>
        <w:snapToGrid w:val="0"/>
        <w:spacing w:beforeLines="50" w:before="180" w:line="300" w:lineRule="auto"/>
        <w:ind w:rightChars="-59" w:right="-142"/>
        <w:rPr>
          <w:rFonts w:eastAsia="標楷體"/>
          <w:color w:val="FF0000"/>
          <w:kern w:val="0"/>
          <w:sz w:val="16"/>
          <w:szCs w:val="20"/>
        </w:rPr>
      </w:pPr>
      <w:r w:rsidRPr="002D1844">
        <w:rPr>
          <w:noProof/>
          <w:color w:val="FF0000"/>
        </w:rPr>
        <w:drawing>
          <wp:inline distT="0" distB="0" distL="0" distR="0" wp14:anchorId="387C4353" wp14:editId="122F9C93">
            <wp:extent cx="5250180" cy="2555693"/>
            <wp:effectExtent l="0" t="0" r="26670" b="0"/>
            <wp:docPr id="491" name="圖表 4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2D1844">
        <w:rPr>
          <w:rFonts w:eastAsia="標楷體"/>
          <w:noProof/>
          <w:color w:val="FF0000"/>
          <w:kern w:val="0"/>
          <w:sz w:val="16"/>
          <w:szCs w:val="20"/>
        </w:rPr>
        <mc:AlternateContent>
          <mc:Choice Requires="wps">
            <w:drawing>
              <wp:anchor distT="0" distB="0" distL="114300" distR="114300" simplePos="0" relativeHeight="252198400" behindDoc="0" locked="0" layoutInCell="1" allowOverlap="1" wp14:anchorId="47966993" wp14:editId="705D12C0">
                <wp:simplePos x="0" y="0"/>
                <wp:positionH relativeFrom="column">
                  <wp:posOffset>2704846</wp:posOffset>
                </wp:positionH>
                <wp:positionV relativeFrom="paragraph">
                  <wp:posOffset>1644650</wp:posOffset>
                </wp:positionV>
                <wp:extent cx="1344706" cy="301752"/>
                <wp:effectExtent l="0" t="0" r="0" b="3175"/>
                <wp:wrapNone/>
                <wp:docPr id="489"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706" cy="301752"/>
                        </a:xfrm>
                        <a:prstGeom prst="rect">
                          <a:avLst/>
                        </a:prstGeom>
                        <a:noFill/>
                        <a:ln w="9525">
                          <a:noFill/>
                          <a:miter lim="800000"/>
                          <a:headEnd/>
                          <a:tailEnd/>
                        </a:ln>
                      </wps:spPr>
                      <wps:txbx>
                        <w:txbxContent>
                          <w:p w:rsidR="00B53A27" w:rsidRPr="00166D08" w:rsidRDefault="00B53A27" w:rsidP="002D1844">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13pt;margin-top:129.5pt;width:105.9pt;height:23.75pt;z-index:25219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" filled="f" stroked="f">
                <v:textbox>
                  <w:txbxContent>
                    <w:p w:rsidR="00B53A27" w:rsidRPr="00166D08" w:rsidRDefault="00B53A27" w:rsidP="002D1844">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2D1844" w:rsidRPr="002D1844" w:rsidRDefault="002D1844" w:rsidP="002D1844">
      <w:pPr>
        <w:tabs>
          <w:tab w:val="left" w:pos="540"/>
          <w:tab w:val="left" w:pos="2300"/>
        </w:tabs>
        <w:spacing w:before="180" w:line="300" w:lineRule="auto"/>
        <w:rPr>
          <w:rFonts w:eastAsia="標楷體"/>
          <w:sz w:val="28"/>
          <w:szCs w:val="32"/>
        </w:rPr>
      </w:pPr>
      <w:r w:rsidRPr="002D1844">
        <w:rPr>
          <w:rFonts w:eastAsia="標楷體"/>
          <w:sz w:val="28"/>
          <w:szCs w:val="32"/>
        </w:rPr>
        <w:t xml:space="preserve"> (2) </w:t>
      </w:r>
      <w:r w:rsidRPr="002D1844">
        <w:rPr>
          <w:rFonts w:eastAsia="標楷體"/>
          <w:sz w:val="28"/>
          <w:szCs w:val="32"/>
        </w:rPr>
        <w:t>同時指標</w:t>
      </w:r>
    </w:p>
    <w:p w:rsidR="002D1844" w:rsidRPr="002D1844" w:rsidRDefault="002D1844" w:rsidP="002D1844">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sidRPr="002D1844">
        <w:rPr>
          <w:rFonts w:eastAsia="標楷體" w:hint="eastAsia"/>
          <w:kern w:val="0"/>
          <w:sz w:val="28"/>
          <w:szCs w:val="28"/>
        </w:rPr>
        <w:t>104</w:t>
      </w:r>
      <w:r w:rsidRPr="002D1844">
        <w:rPr>
          <w:rFonts w:eastAsia="標楷體" w:hint="eastAsia"/>
          <w:kern w:val="0"/>
          <w:sz w:val="28"/>
          <w:szCs w:val="28"/>
        </w:rPr>
        <w:t>年</w:t>
      </w:r>
      <w:r w:rsidRPr="002D1844">
        <w:rPr>
          <w:rFonts w:eastAsia="標楷體" w:hint="eastAsia"/>
          <w:kern w:val="0"/>
          <w:sz w:val="28"/>
          <w:szCs w:val="28"/>
        </w:rPr>
        <w:t>3</w:t>
      </w:r>
      <w:r w:rsidRPr="002D1844">
        <w:rPr>
          <w:rFonts w:eastAsia="標楷體" w:hint="eastAsia"/>
          <w:kern w:val="0"/>
          <w:sz w:val="28"/>
          <w:szCs w:val="28"/>
        </w:rPr>
        <w:t>月不含趨勢之同時指標為</w:t>
      </w:r>
      <w:r w:rsidRPr="002D1844">
        <w:rPr>
          <w:rFonts w:eastAsia="標楷體" w:hint="eastAsia"/>
          <w:kern w:val="0"/>
          <w:sz w:val="28"/>
          <w:szCs w:val="28"/>
        </w:rPr>
        <w:t>100.08</w:t>
      </w:r>
      <w:r w:rsidRPr="002D1844">
        <w:rPr>
          <w:rFonts w:eastAsia="標楷體" w:hint="eastAsia"/>
          <w:kern w:val="0"/>
          <w:sz w:val="28"/>
          <w:szCs w:val="28"/>
        </w:rPr>
        <w:t>，較上月下跌</w:t>
      </w:r>
      <w:r w:rsidRPr="002D1844">
        <w:rPr>
          <w:rFonts w:eastAsia="標楷體" w:hint="eastAsia"/>
          <w:kern w:val="0"/>
          <w:sz w:val="28"/>
          <w:szCs w:val="28"/>
        </w:rPr>
        <w:t>0.32%</w:t>
      </w:r>
      <w:r w:rsidRPr="002D1844">
        <w:rPr>
          <w:rFonts w:eastAsia="標楷體" w:hint="eastAsia"/>
          <w:kern w:val="0"/>
          <w:sz w:val="28"/>
          <w:szCs w:val="28"/>
        </w:rPr>
        <w:t>。</w:t>
      </w:r>
      <w:r w:rsidRPr="002D1844">
        <w:rPr>
          <w:rFonts w:eastAsia="標楷體" w:hint="eastAsia"/>
          <w:kern w:val="0"/>
          <w:sz w:val="28"/>
          <w:szCs w:val="28"/>
        </w:rPr>
        <w:t>7</w:t>
      </w:r>
      <w:r w:rsidRPr="002D1844">
        <w:rPr>
          <w:rFonts w:eastAsia="標楷體" w:hint="eastAsia"/>
          <w:kern w:val="0"/>
          <w:sz w:val="28"/>
          <w:szCs w:val="28"/>
        </w:rPr>
        <w:t>個構成項目經去除長期趨勢後，</w:t>
      </w:r>
      <w:r w:rsidRPr="002D1844">
        <w:rPr>
          <w:rFonts w:eastAsia="標楷體" w:hint="eastAsia"/>
          <w:kern w:val="0"/>
          <w:sz w:val="28"/>
          <w:szCs w:val="28"/>
        </w:rPr>
        <w:t>2</w:t>
      </w:r>
      <w:r w:rsidRPr="002D1844">
        <w:rPr>
          <w:rFonts w:eastAsia="標楷體" w:hint="eastAsia"/>
          <w:kern w:val="0"/>
          <w:sz w:val="28"/>
          <w:szCs w:val="28"/>
        </w:rPr>
        <w:t>項較上月上升，分別為：非農業部門就業人數</w:t>
      </w:r>
      <w:r w:rsidRPr="002D1844">
        <w:rPr>
          <w:rFonts w:ascii="標楷體" w:eastAsia="標楷體" w:hAnsi="標楷體" w:hint="eastAsia"/>
          <w:kern w:val="0"/>
          <w:sz w:val="28"/>
          <w:szCs w:val="28"/>
        </w:rPr>
        <w:t>、</w:t>
      </w:r>
      <w:r w:rsidRPr="002D1844">
        <w:rPr>
          <w:rFonts w:eastAsia="標楷體" w:hint="eastAsia"/>
          <w:kern w:val="0"/>
          <w:sz w:val="28"/>
          <w:szCs w:val="28"/>
        </w:rPr>
        <w:t>電力（企業）總用電量；其餘</w:t>
      </w:r>
      <w:r w:rsidRPr="002D1844">
        <w:rPr>
          <w:rFonts w:eastAsia="標楷體" w:hint="eastAsia"/>
          <w:kern w:val="0"/>
          <w:sz w:val="28"/>
          <w:szCs w:val="28"/>
        </w:rPr>
        <w:t>5</w:t>
      </w:r>
      <w:r w:rsidRPr="002D1844">
        <w:rPr>
          <w:rFonts w:eastAsia="標楷體" w:hint="eastAsia"/>
          <w:kern w:val="0"/>
          <w:sz w:val="28"/>
          <w:szCs w:val="28"/>
        </w:rPr>
        <w:t>項：實質機械及電機設備進口值、實質海關出口值、商業營業額、製造業銷售量指數，以及工業生產指數則較上月下滑。</w:t>
      </w:r>
    </w:p>
    <w:p w:rsidR="002D1844" w:rsidRPr="002D1844" w:rsidRDefault="002D1844" w:rsidP="002D1844">
      <w:pPr>
        <w:widowControl/>
        <w:snapToGrid w:val="0"/>
        <w:spacing w:beforeLines="50" w:before="180" w:afterLines="50" w:after="180" w:line="300" w:lineRule="auto"/>
        <w:ind w:rightChars="-59" w:right="-142"/>
        <w:jc w:val="both"/>
        <w:rPr>
          <w:rFonts w:eastAsia="標楷體"/>
          <w:color w:val="FF0000"/>
          <w:kern w:val="0"/>
          <w:sz w:val="28"/>
          <w:szCs w:val="28"/>
        </w:rPr>
      </w:pPr>
    </w:p>
    <w:p w:rsidR="002D1844" w:rsidRPr="002D1844" w:rsidRDefault="002D1844" w:rsidP="002D1844">
      <w:pPr>
        <w:widowControl/>
        <w:snapToGrid w:val="0"/>
        <w:spacing w:beforeLines="50" w:before="180"/>
        <w:ind w:rightChars="-59" w:right="-142"/>
        <w:jc w:val="center"/>
        <w:rPr>
          <w:rFonts w:eastAsia="標楷體"/>
          <w:b/>
          <w:noProof/>
          <w:kern w:val="0"/>
          <w:sz w:val="28"/>
          <w:szCs w:val="28"/>
        </w:rPr>
      </w:pPr>
      <w:r w:rsidRPr="002D1844">
        <w:rPr>
          <w:rFonts w:eastAsia="標楷體"/>
          <w:b/>
          <w:noProof/>
          <w:kern w:val="0"/>
          <w:sz w:val="28"/>
          <w:szCs w:val="28"/>
        </w:rPr>
        <w:t>圖</w:t>
      </w:r>
      <w:r w:rsidRPr="002D1844">
        <w:rPr>
          <w:rFonts w:eastAsia="標楷體"/>
          <w:b/>
          <w:noProof/>
          <w:kern w:val="0"/>
          <w:sz w:val="28"/>
          <w:szCs w:val="28"/>
        </w:rPr>
        <w:t>2-1-2</w:t>
      </w:r>
      <w:r w:rsidRPr="002D1844">
        <w:rPr>
          <w:rFonts w:eastAsia="標楷體"/>
          <w:b/>
          <w:noProof/>
          <w:kern w:val="0"/>
          <w:sz w:val="28"/>
          <w:szCs w:val="28"/>
        </w:rPr>
        <w:t>景氣同時指標</w:t>
      </w:r>
    </w:p>
    <w:p w:rsidR="002D1844" w:rsidRPr="002D1844" w:rsidRDefault="002D1844" w:rsidP="002D1844">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2D1844">
        <w:rPr>
          <w:noProof/>
          <w:color w:val="FF0000"/>
        </w:rPr>
        <w:drawing>
          <wp:inline distT="0" distB="0" distL="0" distR="0" wp14:anchorId="3DA55499" wp14:editId="0AAB4D5F">
            <wp:extent cx="5278120" cy="2569294"/>
            <wp:effectExtent l="0" t="0" r="0" b="0"/>
            <wp:docPr id="492" name="圖表 4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2D1844">
        <w:rPr>
          <w:noProof/>
          <w:color w:val="FF0000"/>
        </w:rPr>
        <mc:AlternateContent>
          <mc:Choice Requires="wps">
            <w:drawing>
              <wp:anchor distT="0" distB="0" distL="114300" distR="114300" simplePos="0" relativeHeight="252200448" behindDoc="0" locked="0" layoutInCell="1" allowOverlap="1" wp14:anchorId="68C3FC8B" wp14:editId="41BC41D4">
                <wp:simplePos x="0" y="0"/>
                <wp:positionH relativeFrom="column">
                  <wp:posOffset>2306320</wp:posOffset>
                </wp:positionH>
                <wp:positionV relativeFrom="paragraph">
                  <wp:posOffset>1731010</wp:posOffset>
                </wp:positionV>
                <wp:extent cx="1471930" cy="310515"/>
                <wp:effectExtent l="0" t="209550" r="13970" b="13335"/>
                <wp:wrapNone/>
                <wp:docPr id="490"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5610"/>
                            <a:gd name="adj2" fmla="val -116288"/>
                            <a:gd name="adj3" fmla="val 16667"/>
                          </a:avLst>
                        </a:prstGeom>
                        <a:solidFill>
                          <a:sysClr val="window" lastClr="FFFFFF"/>
                        </a:solidFill>
                        <a:ln w="6350" cap="flat" cmpd="sng" algn="ctr">
                          <a:solidFill>
                            <a:sysClr val="windowText" lastClr="000000"/>
                          </a:solidFill>
                          <a:prstDash val="solid"/>
                        </a:ln>
                        <a:effectLst/>
                      </wps:spPr>
                      <wps:txbx>
                        <w:txbxContent>
                          <w:p w:rsidR="00B53A27" w:rsidRPr="00912012" w:rsidRDefault="00B53A27" w:rsidP="002D1844">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pt;margin-top:136.3pt;width:115.9pt;height:24.45pt;z-index:252200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" adj="20652,-14318" fillcolor="window" strokecolor="windowText" strokeweight=".5pt">
                <v:textbox>
                  <w:txbxContent>
                    <w:p w:rsidR="00B53A27" w:rsidRPr="00912012" w:rsidRDefault="00B53A27" w:rsidP="002D1844">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2D1844" w:rsidRPr="002D1844" w:rsidRDefault="002D1844" w:rsidP="002D1844">
      <w:pPr>
        <w:tabs>
          <w:tab w:val="left" w:pos="540"/>
        </w:tabs>
        <w:snapToGrid w:val="0"/>
        <w:spacing w:before="180" w:line="300" w:lineRule="auto"/>
        <w:rPr>
          <w:rFonts w:eastAsia="標楷體"/>
          <w:sz w:val="28"/>
          <w:szCs w:val="28"/>
        </w:rPr>
      </w:pPr>
      <w:r w:rsidRPr="002D1844">
        <w:rPr>
          <w:rFonts w:eastAsia="標楷體"/>
          <w:sz w:val="28"/>
          <w:szCs w:val="32"/>
        </w:rPr>
        <w:t xml:space="preserve"> (3) </w:t>
      </w:r>
      <w:r w:rsidRPr="002D1844">
        <w:rPr>
          <w:rFonts w:eastAsia="標楷體"/>
          <w:sz w:val="28"/>
          <w:szCs w:val="28"/>
        </w:rPr>
        <w:t>景氣對策信號</w:t>
      </w:r>
    </w:p>
    <w:p w:rsidR="002D1844" w:rsidRPr="002D1844" w:rsidRDefault="002D1844" w:rsidP="002D1844">
      <w:pPr>
        <w:widowControl/>
        <w:snapToGrid w:val="0"/>
        <w:spacing w:beforeLines="50" w:before="180" w:line="300" w:lineRule="auto"/>
        <w:ind w:leftChars="118" w:left="283" w:rightChars="-59" w:right="-142" w:firstLineChars="202" w:firstLine="566"/>
        <w:jc w:val="both"/>
        <w:rPr>
          <w:rFonts w:eastAsia="標楷體"/>
          <w:noProof/>
          <w:kern w:val="0"/>
          <w:sz w:val="28"/>
          <w:szCs w:val="20"/>
        </w:rPr>
      </w:pPr>
      <w:r w:rsidRPr="002D1844">
        <w:rPr>
          <w:rFonts w:eastAsia="標楷體" w:hint="eastAsia"/>
          <w:noProof/>
          <w:kern w:val="0"/>
          <w:sz w:val="28"/>
          <w:szCs w:val="20"/>
        </w:rPr>
        <w:t>104</w:t>
      </w:r>
      <w:r w:rsidRPr="002D1844">
        <w:rPr>
          <w:rFonts w:eastAsia="標楷體" w:hint="eastAsia"/>
          <w:noProof/>
          <w:kern w:val="0"/>
          <w:sz w:val="28"/>
          <w:szCs w:val="20"/>
        </w:rPr>
        <w:t>年</w:t>
      </w:r>
      <w:r w:rsidRPr="002D1844">
        <w:rPr>
          <w:rFonts w:eastAsia="標楷體" w:hint="eastAsia"/>
          <w:noProof/>
          <w:kern w:val="0"/>
          <w:sz w:val="28"/>
          <w:szCs w:val="20"/>
        </w:rPr>
        <w:t>3</w:t>
      </w:r>
      <w:r w:rsidRPr="002D1844">
        <w:rPr>
          <w:rFonts w:eastAsia="標楷體" w:hint="eastAsia"/>
          <w:noProof/>
          <w:kern w:val="0"/>
          <w:sz w:val="28"/>
          <w:szCs w:val="20"/>
        </w:rPr>
        <w:t>月景氣對策信號轉呈黃藍燈，綜合判斷分數</w:t>
      </w:r>
      <w:r w:rsidRPr="002D1844">
        <w:rPr>
          <w:rFonts w:eastAsia="標楷體" w:hint="eastAsia"/>
          <w:noProof/>
          <w:kern w:val="0"/>
          <w:sz w:val="28"/>
          <w:szCs w:val="20"/>
        </w:rPr>
        <w:t>21</w:t>
      </w:r>
      <w:r w:rsidRPr="002D1844">
        <w:rPr>
          <w:rFonts w:eastAsia="標楷體" w:hint="eastAsia"/>
          <w:noProof/>
          <w:kern w:val="0"/>
          <w:sz w:val="28"/>
          <w:szCs w:val="20"/>
        </w:rPr>
        <w:t>分，較上月減少</w:t>
      </w:r>
      <w:r w:rsidRPr="002D1844">
        <w:rPr>
          <w:rFonts w:eastAsia="標楷體" w:hint="eastAsia"/>
          <w:noProof/>
          <w:kern w:val="0"/>
          <w:sz w:val="28"/>
          <w:szCs w:val="20"/>
        </w:rPr>
        <w:t>3</w:t>
      </w:r>
      <w:r w:rsidRPr="002D1844">
        <w:rPr>
          <w:rFonts w:eastAsia="標楷體" w:hint="eastAsia"/>
          <w:noProof/>
          <w:kern w:val="0"/>
          <w:sz w:val="28"/>
          <w:szCs w:val="20"/>
        </w:rPr>
        <w:t>分。</w:t>
      </w:r>
      <w:r w:rsidRPr="002D1844">
        <w:rPr>
          <w:rFonts w:eastAsia="標楷體" w:hint="eastAsia"/>
          <w:noProof/>
          <w:kern w:val="0"/>
          <w:sz w:val="28"/>
          <w:szCs w:val="20"/>
        </w:rPr>
        <w:t>9</w:t>
      </w:r>
      <w:r w:rsidRPr="002D1844">
        <w:rPr>
          <w:rFonts w:eastAsia="標楷體" w:hint="eastAsia"/>
          <w:noProof/>
          <w:kern w:val="0"/>
          <w:sz w:val="28"/>
          <w:szCs w:val="20"/>
        </w:rPr>
        <w:t>項構成項目中，非農業部門就業人數由黃藍燈轉為綠燈，分數增加</w:t>
      </w:r>
      <w:r w:rsidRPr="002D1844">
        <w:rPr>
          <w:rFonts w:eastAsia="標楷體" w:hint="eastAsia"/>
          <w:noProof/>
          <w:kern w:val="0"/>
          <w:sz w:val="28"/>
          <w:szCs w:val="20"/>
        </w:rPr>
        <w:t>1</w:t>
      </w:r>
      <w:r w:rsidRPr="002D1844">
        <w:rPr>
          <w:rFonts w:eastAsia="標楷體" w:hint="eastAsia"/>
          <w:noProof/>
          <w:kern w:val="0"/>
          <w:sz w:val="28"/>
          <w:szCs w:val="20"/>
        </w:rPr>
        <w:t>分；股價指數由黃紅燈轉為綠燈，海關出口值由黃藍燈轉為藍燈，分數各減少</w:t>
      </w:r>
      <w:r w:rsidRPr="002D1844">
        <w:rPr>
          <w:rFonts w:eastAsia="標楷體" w:hint="eastAsia"/>
          <w:noProof/>
          <w:kern w:val="0"/>
          <w:sz w:val="28"/>
          <w:szCs w:val="20"/>
        </w:rPr>
        <w:t>1</w:t>
      </w:r>
      <w:r w:rsidRPr="002D1844">
        <w:rPr>
          <w:rFonts w:eastAsia="標楷體" w:hint="eastAsia"/>
          <w:noProof/>
          <w:kern w:val="0"/>
          <w:sz w:val="28"/>
          <w:szCs w:val="20"/>
        </w:rPr>
        <w:t>分，機械及電機設備進口值則由黃紅燈轉為黃藍燈，分數減少</w:t>
      </w:r>
      <w:r w:rsidRPr="002D1844">
        <w:rPr>
          <w:rFonts w:eastAsia="標楷體" w:hint="eastAsia"/>
          <w:noProof/>
          <w:kern w:val="0"/>
          <w:sz w:val="28"/>
          <w:szCs w:val="20"/>
        </w:rPr>
        <w:t>2</w:t>
      </w:r>
      <w:r w:rsidRPr="002D1844">
        <w:rPr>
          <w:rFonts w:eastAsia="標楷體" w:hint="eastAsia"/>
          <w:noProof/>
          <w:kern w:val="0"/>
          <w:sz w:val="28"/>
          <w:szCs w:val="20"/>
        </w:rPr>
        <w:t>分；其餘構成項目燈號維持不變。</w:t>
      </w:r>
    </w:p>
    <w:p w:rsidR="002D1844" w:rsidRPr="002D1844" w:rsidRDefault="002D1844" w:rsidP="002D1844">
      <w:pPr>
        <w:widowControl/>
        <w:tabs>
          <w:tab w:val="left" w:pos="1265"/>
          <w:tab w:val="center" w:pos="4139"/>
        </w:tabs>
        <w:topLinePunct/>
        <w:snapToGrid w:val="0"/>
        <w:spacing w:beforeLines="50" w:before="180" w:line="240" w:lineRule="atLeast"/>
        <w:ind w:right="34"/>
        <w:rPr>
          <w:rFonts w:eastAsia="標楷體"/>
          <w:b/>
          <w:noProof/>
          <w:color w:val="FF0000"/>
          <w:kern w:val="0"/>
          <w:sz w:val="28"/>
          <w:szCs w:val="28"/>
        </w:rPr>
      </w:pPr>
      <w:r w:rsidRPr="002D1844">
        <w:rPr>
          <w:rFonts w:eastAsia="標楷體"/>
          <w:b/>
          <w:noProof/>
          <w:color w:val="FF0000"/>
          <w:kern w:val="0"/>
          <w:sz w:val="28"/>
          <w:szCs w:val="28"/>
        </w:rPr>
        <w:tab/>
      </w:r>
      <w:r w:rsidRPr="002D1844">
        <w:rPr>
          <w:rFonts w:eastAsia="標楷體"/>
          <w:b/>
          <w:noProof/>
          <w:kern w:val="0"/>
          <w:sz w:val="28"/>
          <w:szCs w:val="28"/>
        </w:rPr>
        <w:tab/>
      </w:r>
      <w:bookmarkStart w:id="82" w:name="_Toc401923795"/>
      <w:bookmarkStart w:id="83" w:name="_Toc402171712"/>
      <w:r w:rsidRPr="002D1844">
        <w:rPr>
          <w:rFonts w:eastAsia="標楷體"/>
          <w:b/>
          <w:noProof/>
          <w:kern w:val="0"/>
          <w:sz w:val="28"/>
          <w:szCs w:val="28"/>
        </w:rPr>
        <w:t>圖</w:t>
      </w:r>
      <w:r w:rsidRPr="002D1844">
        <w:rPr>
          <w:rFonts w:eastAsia="標楷體"/>
          <w:b/>
          <w:noProof/>
          <w:kern w:val="0"/>
          <w:sz w:val="28"/>
          <w:szCs w:val="28"/>
        </w:rPr>
        <w:t xml:space="preserve">2-1-3  </w:t>
      </w:r>
      <w:r w:rsidRPr="002D1844">
        <w:rPr>
          <w:rFonts w:eastAsia="標楷體"/>
          <w:b/>
          <w:noProof/>
          <w:kern w:val="0"/>
          <w:sz w:val="28"/>
          <w:szCs w:val="28"/>
        </w:rPr>
        <w:t>一年來景氣對策信號</w:t>
      </w:r>
    </w:p>
    <w:p w:rsidR="002D1844" w:rsidRPr="002D1844" w:rsidRDefault="002D1844" w:rsidP="002D1844">
      <w:pPr>
        <w:widowControl/>
        <w:topLinePunct/>
        <w:snapToGrid w:val="0"/>
        <w:spacing w:beforeLines="50" w:before="180" w:line="240" w:lineRule="atLeast"/>
        <w:ind w:right="34"/>
        <w:rPr>
          <w:rFonts w:eastAsia="標楷體"/>
          <w:b/>
          <w:noProof/>
          <w:color w:val="FF0000"/>
          <w:kern w:val="0"/>
          <w:sz w:val="28"/>
          <w:szCs w:val="28"/>
        </w:rPr>
      </w:pPr>
      <w:r w:rsidRPr="002D1844">
        <w:rPr>
          <w:rFonts w:eastAsia="標楷體"/>
          <w:b/>
          <w:noProof/>
          <w:color w:val="FF0000"/>
          <w:kern w:val="0"/>
          <w:sz w:val="28"/>
          <w:szCs w:val="28"/>
        </w:rPr>
        <w:drawing>
          <wp:inline distT="0" distB="0" distL="0" distR="0" wp14:anchorId="6E3639FB" wp14:editId="315B3577">
            <wp:extent cx="5236845" cy="3456940"/>
            <wp:effectExtent l="0" t="0" r="1905" b="0"/>
            <wp:docPr id="493" name="圖片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36845" cy="3456940"/>
                    </a:xfrm>
                    <a:prstGeom prst="rect">
                      <a:avLst/>
                    </a:prstGeom>
                    <a:noFill/>
                  </pic:spPr>
                </pic:pic>
              </a:graphicData>
            </a:graphic>
          </wp:inline>
        </w:drawing>
      </w:r>
    </w:p>
    <w:p w:rsidR="002D1844" w:rsidRPr="002D1844" w:rsidRDefault="002D1844" w:rsidP="002D1844">
      <w:pPr>
        <w:keepNext/>
        <w:spacing w:line="720" w:lineRule="auto"/>
        <w:outlineLvl w:val="2"/>
        <w:rPr>
          <w:rFonts w:ascii="Arial" w:eastAsia="標楷體" w:hAnsi="Arial"/>
          <w:sz w:val="32"/>
          <w:szCs w:val="32"/>
        </w:rPr>
      </w:pPr>
      <w:bookmarkStart w:id="84" w:name="_Toc417918559"/>
      <w:r w:rsidRPr="002D1844">
        <w:rPr>
          <w:rFonts w:ascii="Arial" w:eastAsia="標楷體" w:hAnsi="Arial"/>
          <w:b/>
          <w:bCs/>
          <w:sz w:val="32"/>
          <w:szCs w:val="32"/>
        </w:rPr>
        <w:t>（二）工業生產</w:t>
      </w:r>
      <w:bookmarkEnd w:id="81"/>
      <w:bookmarkEnd w:id="82"/>
      <w:bookmarkEnd w:id="83"/>
      <w:bookmarkEnd w:id="84"/>
    </w:p>
    <w:p w:rsidR="002D1844" w:rsidRPr="002D1844" w:rsidRDefault="002D1844" w:rsidP="002D1844">
      <w:pPr>
        <w:tabs>
          <w:tab w:val="left" w:pos="540"/>
        </w:tabs>
        <w:spacing w:line="400" w:lineRule="exact"/>
        <w:rPr>
          <w:rFonts w:eastAsia="標楷體"/>
          <w:b/>
          <w:bCs/>
          <w:sz w:val="28"/>
          <w:szCs w:val="28"/>
        </w:rPr>
      </w:pPr>
      <w:bookmarkStart w:id="85" w:name="OLE_LINK5"/>
      <w:r w:rsidRPr="002D1844">
        <w:rPr>
          <w:rFonts w:eastAsia="標楷體"/>
          <w:b/>
          <w:bCs/>
          <w:sz w:val="28"/>
          <w:szCs w:val="28"/>
        </w:rPr>
        <w:t>１、</w:t>
      </w:r>
      <w:r w:rsidRPr="002D1844">
        <w:rPr>
          <w:rFonts w:eastAsia="標楷體" w:hint="eastAsia"/>
          <w:b/>
          <w:bCs/>
          <w:sz w:val="28"/>
          <w:szCs w:val="28"/>
        </w:rPr>
        <w:t>104</w:t>
      </w:r>
      <w:r w:rsidRPr="002D1844">
        <w:rPr>
          <w:rFonts w:eastAsia="標楷體" w:hint="eastAsia"/>
          <w:b/>
          <w:bCs/>
          <w:sz w:val="28"/>
          <w:szCs w:val="28"/>
        </w:rPr>
        <w:t>年</w:t>
      </w:r>
      <w:r w:rsidRPr="002D1844">
        <w:rPr>
          <w:rFonts w:eastAsia="標楷體" w:hint="eastAsia"/>
          <w:b/>
          <w:bCs/>
          <w:sz w:val="28"/>
          <w:szCs w:val="28"/>
        </w:rPr>
        <w:t>3</w:t>
      </w:r>
      <w:r w:rsidRPr="002D1844">
        <w:rPr>
          <w:rFonts w:eastAsia="標楷體" w:hint="eastAsia"/>
          <w:b/>
          <w:bCs/>
          <w:sz w:val="28"/>
          <w:szCs w:val="28"/>
        </w:rPr>
        <w:t>月工業生產增加</w:t>
      </w:r>
      <w:r w:rsidRPr="002D1844">
        <w:rPr>
          <w:rFonts w:eastAsia="標楷體" w:hint="eastAsia"/>
          <w:b/>
          <w:bCs/>
          <w:sz w:val="28"/>
          <w:szCs w:val="28"/>
        </w:rPr>
        <w:t>6.49%</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kern w:val="0"/>
          <w:sz w:val="28"/>
          <w:szCs w:val="20"/>
        </w:rPr>
      </w:pPr>
      <w:r w:rsidRPr="002D1844">
        <w:rPr>
          <w:rFonts w:eastAsia="標楷體"/>
          <w:kern w:val="0"/>
          <w:sz w:val="28"/>
          <w:szCs w:val="20"/>
        </w:rPr>
        <w:t>104</w:t>
      </w:r>
      <w:r w:rsidRPr="002D1844">
        <w:rPr>
          <w:rFonts w:eastAsia="標楷體"/>
          <w:kern w:val="0"/>
          <w:sz w:val="28"/>
          <w:szCs w:val="20"/>
        </w:rPr>
        <w:t>年</w:t>
      </w:r>
      <w:r w:rsidRPr="002D1844">
        <w:rPr>
          <w:rFonts w:eastAsia="標楷體"/>
          <w:kern w:val="0"/>
          <w:sz w:val="28"/>
          <w:szCs w:val="20"/>
        </w:rPr>
        <w:t>3</w:t>
      </w:r>
      <w:r w:rsidRPr="002D1844">
        <w:rPr>
          <w:rFonts w:eastAsia="標楷體"/>
          <w:kern w:val="0"/>
          <w:sz w:val="28"/>
          <w:szCs w:val="20"/>
        </w:rPr>
        <w:t>月工業生產指數</w:t>
      </w:r>
      <w:r w:rsidRPr="002D1844">
        <w:rPr>
          <w:rFonts w:eastAsia="標楷體"/>
          <w:kern w:val="0"/>
          <w:sz w:val="28"/>
          <w:szCs w:val="20"/>
        </w:rPr>
        <w:t>111.56</w:t>
      </w:r>
      <w:r w:rsidRPr="002D1844">
        <w:rPr>
          <w:rFonts w:eastAsia="標楷體"/>
          <w:kern w:val="0"/>
          <w:sz w:val="28"/>
          <w:szCs w:val="20"/>
        </w:rPr>
        <w:t>，較上年同月增加</w:t>
      </w:r>
      <w:r w:rsidRPr="002D1844">
        <w:rPr>
          <w:rFonts w:eastAsia="標楷體"/>
          <w:kern w:val="0"/>
          <w:sz w:val="28"/>
          <w:szCs w:val="20"/>
        </w:rPr>
        <w:t>6.49%</w:t>
      </w:r>
      <w:r w:rsidRPr="002D1844">
        <w:rPr>
          <w:rFonts w:eastAsia="標楷體"/>
          <w:kern w:val="0"/>
          <w:sz w:val="28"/>
          <w:szCs w:val="20"/>
        </w:rPr>
        <w:t>，其中建築工程業及製造業分別增加</w:t>
      </w:r>
      <w:r w:rsidRPr="002D1844">
        <w:rPr>
          <w:rFonts w:eastAsia="標楷體"/>
          <w:kern w:val="0"/>
          <w:sz w:val="28"/>
          <w:szCs w:val="20"/>
        </w:rPr>
        <w:t>15.06%</w:t>
      </w:r>
      <w:r w:rsidRPr="002D1844">
        <w:rPr>
          <w:rFonts w:eastAsia="標楷體"/>
          <w:kern w:val="0"/>
          <w:sz w:val="28"/>
          <w:szCs w:val="20"/>
        </w:rPr>
        <w:t>、</w:t>
      </w:r>
      <w:r w:rsidRPr="002D1844">
        <w:rPr>
          <w:rFonts w:eastAsia="標楷體"/>
          <w:kern w:val="0"/>
          <w:sz w:val="28"/>
          <w:szCs w:val="20"/>
        </w:rPr>
        <w:t>6.97%</w:t>
      </w:r>
      <w:r w:rsidRPr="002D1844">
        <w:rPr>
          <w:rFonts w:eastAsia="標楷體"/>
          <w:kern w:val="0"/>
          <w:sz w:val="28"/>
          <w:szCs w:val="20"/>
        </w:rPr>
        <w:t>，電力及燃氣供應業、用水供應業、礦業及土石採取業則分別減少</w:t>
      </w:r>
      <w:r w:rsidRPr="002D1844">
        <w:rPr>
          <w:rFonts w:eastAsia="標楷體"/>
          <w:kern w:val="0"/>
          <w:sz w:val="28"/>
          <w:szCs w:val="20"/>
        </w:rPr>
        <w:t>4.43%</w:t>
      </w:r>
      <w:r w:rsidRPr="002D1844">
        <w:rPr>
          <w:rFonts w:eastAsia="標楷體"/>
          <w:kern w:val="0"/>
          <w:sz w:val="28"/>
          <w:szCs w:val="20"/>
        </w:rPr>
        <w:t>、</w:t>
      </w:r>
      <w:r w:rsidRPr="002D1844">
        <w:rPr>
          <w:rFonts w:eastAsia="標楷體"/>
          <w:kern w:val="0"/>
          <w:sz w:val="28"/>
          <w:szCs w:val="20"/>
        </w:rPr>
        <w:t>2.96%</w:t>
      </w:r>
      <w:r w:rsidRPr="002D1844">
        <w:rPr>
          <w:rFonts w:eastAsia="標楷體"/>
          <w:kern w:val="0"/>
          <w:sz w:val="28"/>
          <w:szCs w:val="20"/>
        </w:rPr>
        <w:t>、</w:t>
      </w:r>
      <w:r w:rsidRPr="002D1844">
        <w:rPr>
          <w:rFonts w:eastAsia="標楷體"/>
          <w:kern w:val="0"/>
          <w:sz w:val="28"/>
          <w:szCs w:val="20"/>
        </w:rPr>
        <w:t>0.80%</w:t>
      </w:r>
      <w:r w:rsidRPr="002D1844">
        <w:rPr>
          <w:rFonts w:eastAsia="標楷體"/>
          <w:kern w:val="0"/>
          <w:sz w:val="28"/>
          <w:szCs w:val="20"/>
        </w:rPr>
        <w:t>。累計</w:t>
      </w:r>
      <w:r w:rsidRPr="002D1844">
        <w:rPr>
          <w:rFonts w:eastAsia="標楷體"/>
          <w:kern w:val="0"/>
          <w:sz w:val="28"/>
          <w:szCs w:val="20"/>
        </w:rPr>
        <w:t>1</w:t>
      </w:r>
      <w:r w:rsidRPr="002D1844">
        <w:rPr>
          <w:rFonts w:eastAsia="標楷體"/>
          <w:kern w:val="0"/>
          <w:sz w:val="28"/>
          <w:szCs w:val="20"/>
        </w:rPr>
        <w:t>至</w:t>
      </w:r>
      <w:r w:rsidRPr="002D1844">
        <w:rPr>
          <w:rFonts w:eastAsia="標楷體"/>
          <w:kern w:val="0"/>
          <w:sz w:val="28"/>
          <w:szCs w:val="20"/>
        </w:rPr>
        <w:t>3</w:t>
      </w:r>
      <w:r w:rsidRPr="002D1844">
        <w:rPr>
          <w:rFonts w:eastAsia="標楷體"/>
          <w:kern w:val="0"/>
          <w:sz w:val="28"/>
          <w:szCs w:val="20"/>
        </w:rPr>
        <w:t>月工業生產增加</w:t>
      </w:r>
      <w:r w:rsidRPr="002D1844">
        <w:rPr>
          <w:rFonts w:eastAsia="標楷體"/>
          <w:kern w:val="0"/>
          <w:sz w:val="28"/>
          <w:szCs w:val="20"/>
        </w:rPr>
        <w:t>5.73%</w:t>
      </w:r>
      <w:r w:rsidRPr="002D1844">
        <w:rPr>
          <w:rFonts w:eastAsia="標楷體"/>
          <w:kern w:val="0"/>
          <w:sz w:val="28"/>
          <w:szCs w:val="20"/>
        </w:rPr>
        <w:t>。</w:t>
      </w:r>
    </w:p>
    <w:p w:rsidR="002D1844" w:rsidRPr="002D1844" w:rsidRDefault="002D1844" w:rsidP="002D1844">
      <w:pPr>
        <w:widowControl/>
        <w:topLinePunct/>
        <w:snapToGrid w:val="0"/>
        <w:spacing w:beforeLines="30" w:before="108" w:line="300" w:lineRule="auto"/>
        <w:ind w:right="210"/>
        <w:jc w:val="both"/>
        <w:rPr>
          <w:rFonts w:eastAsia="標楷體"/>
          <w:kern w:val="0"/>
          <w:sz w:val="28"/>
          <w:szCs w:val="20"/>
        </w:rPr>
      </w:pPr>
      <w:r w:rsidRPr="002D1844">
        <w:rPr>
          <w:rFonts w:eastAsia="標楷體" w:hint="eastAsia"/>
          <w:b/>
          <w:bCs/>
          <w:kern w:val="0"/>
          <w:sz w:val="28"/>
          <w:szCs w:val="20"/>
        </w:rPr>
        <w:t xml:space="preserve">　　　　　　　　　</w:t>
      </w:r>
      <w:r w:rsidRPr="002D1844">
        <w:rPr>
          <w:rFonts w:eastAsia="標楷體"/>
          <w:b/>
          <w:bCs/>
          <w:kern w:val="0"/>
          <w:sz w:val="28"/>
          <w:szCs w:val="20"/>
        </w:rPr>
        <w:t>表</w:t>
      </w:r>
      <w:r w:rsidRPr="002D1844">
        <w:rPr>
          <w:rFonts w:eastAsia="標楷體"/>
          <w:b/>
          <w:bCs/>
          <w:kern w:val="0"/>
          <w:sz w:val="28"/>
          <w:szCs w:val="20"/>
        </w:rPr>
        <w:t xml:space="preserve">2-2-1  </w:t>
      </w:r>
      <w:r w:rsidRPr="002D1844">
        <w:rPr>
          <w:rFonts w:eastAsia="標楷體"/>
          <w:b/>
          <w:bCs/>
          <w:kern w:val="0"/>
          <w:sz w:val="28"/>
          <w:szCs w:val="20"/>
        </w:rPr>
        <w:t>工業生產</w:t>
      </w:r>
      <w:r w:rsidRPr="002D1844">
        <w:rPr>
          <w:rFonts w:eastAsia="標楷體"/>
          <w:b/>
          <w:bCs/>
          <w:snapToGrid w:val="0"/>
          <w:kern w:val="0"/>
          <w:sz w:val="28"/>
          <w:szCs w:val="20"/>
        </w:rPr>
        <w:t>年增率</w:t>
      </w:r>
      <w:r w:rsidRPr="002D1844">
        <w:rPr>
          <w:rFonts w:eastAsia="標楷體"/>
          <w:kern w:val="0"/>
          <w:sz w:val="28"/>
          <w:szCs w:val="20"/>
        </w:rPr>
        <w:t xml:space="preserve">          </w:t>
      </w:r>
      <w:r w:rsidRPr="002D1844">
        <w:rPr>
          <w:rFonts w:eastAsia="標楷體" w:hint="eastAsia"/>
          <w:kern w:val="0"/>
          <w:sz w:val="28"/>
          <w:szCs w:val="20"/>
        </w:rPr>
        <w:t xml:space="preserve"> </w:t>
      </w:r>
      <w:r w:rsidRPr="002D1844">
        <w:rPr>
          <w:rFonts w:eastAsia="標楷體"/>
          <w:kern w:val="0"/>
          <w:szCs w:val="20"/>
        </w:rPr>
        <w:t>單位：</w:t>
      </w:r>
      <w:r w:rsidRPr="002D1844">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2D1844" w:rsidRPr="002D1844" w:rsidTr="008E4519">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260" w:lineRule="exact"/>
              <w:ind w:left="30"/>
              <w:jc w:val="center"/>
              <w:rPr>
                <w:rFonts w:eastAsia="標楷體"/>
              </w:rPr>
            </w:pPr>
            <w:r w:rsidRPr="002D1844">
              <w:rPr>
                <w:rFonts w:eastAsia="標楷體"/>
              </w:rPr>
              <w:t>年</w:t>
            </w:r>
            <w:r w:rsidRPr="002D1844">
              <w:rPr>
                <w:rFonts w:eastAsia="標楷體"/>
              </w:rPr>
              <w:t>(</w:t>
            </w:r>
            <w:r w:rsidRPr="002D1844">
              <w:rPr>
                <w:rFonts w:eastAsia="標楷體"/>
              </w:rPr>
              <w:t>月</w:t>
            </w:r>
            <w:r w:rsidRPr="002D1844">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2D1844" w:rsidRPr="002D1844" w:rsidRDefault="002D1844" w:rsidP="002D1844">
            <w:pPr>
              <w:snapToGrid w:val="0"/>
              <w:spacing w:line="260" w:lineRule="exact"/>
              <w:ind w:left="28"/>
              <w:jc w:val="center"/>
              <w:rPr>
                <w:rFonts w:eastAsia="標楷體"/>
                <w:szCs w:val="28"/>
              </w:rPr>
            </w:pPr>
          </w:p>
          <w:p w:rsidR="002D1844" w:rsidRPr="002D1844" w:rsidRDefault="002D1844" w:rsidP="002D1844">
            <w:pPr>
              <w:snapToGrid w:val="0"/>
              <w:spacing w:line="260" w:lineRule="exact"/>
              <w:ind w:left="28"/>
              <w:jc w:val="center"/>
              <w:rPr>
                <w:rFonts w:eastAsia="標楷體"/>
                <w:szCs w:val="28"/>
              </w:rPr>
            </w:pPr>
            <w:r w:rsidRPr="002D1844">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2D1844" w:rsidRPr="002D1844" w:rsidRDefault="002D1844" w:rsidP="002D1844">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2D1844" w:rsidRPr="002D1844" w:rsidRDefault="002D1844" w:rsidP="002D1844">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2D1844" w:rsidRPr="002D1844" w:rsidRDefault="002D1844" w:rsidP="002D1844">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2D1844" w:rsidRPr="002D1844" w:rsidRDefault="002D1844" w:rsidP="002D1844">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2D1844" w:rsidRPr="002D1844" w:rsidRDefault="002D1844" w:rsidP="002D1844">
            <w:pPr>
              <w:snapToGrid w:val="0"/>
              <w:spacing w:line="260" w:lineRule="exact"/>
              <w:ind w:left="28"/>
              <w:jc w:val="center"/>
              <w:rPr>
                <w:rFonts w:eastAsia="標楷體"/>
              </w:rPr>
            </w:pPr>
          </w:p>
        </w:tc>
      </w:tr>
      <w:tr w:rsidR="002D1844" w:rsidRPr="002D1844" w:rsidTr="008E4519">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2D1844" w:rsidRPr="002D1844" w:rsidRDefault="002D1844" w:rsidP="002D1844">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260" w:lineRule="exact"/>
              <w:ind w:left="28"/>
              <w:jc w:val="center"/>
              <w:rPr>
                <w:rFonts w:eastAsia="標楷體"/>
              </w:rPr>
            </w:pPr>
            <w:r w:rsidRPr="002D1844">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260" w:lineRule="exact"/>
              <w:ind w:left="28"/>
              <w:jc w:val="center"/>
              <w:rPr>
                <w:rFonts w:eastAsia="標楷體"/>
              </w:rPr>
            </w:pPr>
            <w:r w:rsidRPr="002D1844">
              <w:rPr>
                <w:rFonts w:eastAsia="標楷體"/>
              </w:rPr>
              <w:t>礦業及土石</w:t>
            </w:r>
          </w:p>
          <w:p w:rsidR="002D1844" w:rsidRPr="002D1844" w:rsidRDefault="002D1844" w:rsidP="002D1844">
            <w:pPr>
              <w:snapToGrid w:val="0"/>
              <w:spacing w:line="260" w:lineRule="exact"/>
              <w:ind w:left="28"/>
              <w:jc w:val="center"/>
              <w:rPr>
                <w:rFonts w:eastAsia="標楷體"/>
              </w:rPr>
            </w:pPr>
            <w:r w:rsidRPr="002D1844">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260" w:lineRule="exact"/>
              <w:ind w:left="28"/>
              <w:jc w:val="center"/>
              <w:rPr>
                <w:rFonts w:eastAsia="標楷體"/>
              </w:rPr>
            </w:pPr>
            <w:r w:rsidRPr="002D1844">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260" w:lineRule="exact"/>
              <w:ind w:left="28"/>
              <w:jc w:val="center"/>
              <w:rPr>
                <w:rFonts w:eastAsia="標楷體"/>
              </w:rPr>
            </w:pPr>
            <w:r w:rsidRPr="002D1844">
              <w:rPr>
                <w:rFonts w:eastAsia="標楷體"/>
              </w:rPr>
              <w:t>用水</w:t>
            </w:r>
          </w:p>
          <w:p w:rsidR="002D1844" w:rsidRPr="002D1844" w:rsidRDefault="002D1844" w:rsidP="002D1844">
            <w:pPr>
              <w:snapToGrid w:val="0"/>
              <w:spacing w:line="260" w:lineRule="exact"/>
              <w:ind w:left="28"/>
              <w:jc w:val="center"/>
              <w:rPr>
                <w:rFonts w:eastAsia="標楷體"/>
              </w:rPr>
            </w:pPr>
            <w:r w:rsidRPr="002D1844">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spacing w:line="260" w:lineRule="exact"/>
              <w:ind w:left="28"/>
              <w:jc w:val="center"/>
              <w:rPr>
                <w:rFonts w:eastAsia="標楷體"/>
              </w:rPr>
            </w:pPr>
            <w:r w:rsidRPr="002D1844">
              <w:rPr>
                <w:rFonts w:eastAsia="標楷體"/>
              </w:rPr>
              <w:t>建築</w:t>
            </w:r>
          </w:p>
          <w:p w:rsidR="002D1844" w:rsidRPr="002D1844" w:rsidRDefault="002D1844" w:rsidP="002D1844">
            <w:pPr>
              <w:snapToGrid w:val="0"/>
              <w:spacing w:line="260" w:lineRule="exact"/>
              <w:ind w:left="28"/>
              <w:jc w:val="center"/>
              <w:rPr>
                <w:rFonts w:eastAsia="標楷體"/>
              </w:rPr>
            </w:pPr>
            <w:r w:rsidRPr="002D1844">
              <w:rPr>
                <w:rFonts w:eastAsia="標楷體"/>
              </w:rPr>
              <w:t>工程業</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left="30"/>
              <w:jc w:val="both"/>
              <w:rPr>
                <w:rFonts w:eastAsia="標楷體"/>
                <w:b/>
                <w:bCs/>
              </w:rPr>
            </w:pPr>
            <w:r w:rsidRPr="002D1844">
              <w:rPr>
                <w:rFonts w:eastAsia="標楷體"/>
                <w:b/>
                <w:bCs/>
              </w:rPr>
              <w:t xml:space="preserve">  99</w:t>
            </w:r>
            <w:r w:rsidRPr="002D1844">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b/>
                <w:bCs/>
              </w:rPr>
            </w:pPr>
            <w:r w:rsidRPr="002D1844">
              <w:rPr>
                <w:rFonts w:eastAsia="標楷體"/>
                <w:b/>
                <w:bCs/>
              </w:rPr>
              <w:t>24.17</w:t>
            </w:r>
          </w:p>
        </w:tc>
        <w:tc>
          <w:tcPr>
            <w:tcW w:w="1090" w:type="dxa"/>
            <w:tcMar>
              <w:top w:w="17" w:type="dxa"/>
              <w:left w:w="17" w:type="dxa"/>
              <w:bottom w:w="0" w:type="dxa"/>
              <w:right w:w="17" w:type="dxa"/>
            </w:tcMar>
            <w:vAlign w:val="bottom"/>
          </w:tcPr>
          <w:p w:rsidR="002D1844" w:rsidRPr="002D1844" w:rsidRDefault="002D1844" w:rsidP="002D1844">
            <w:pPr>
              <w:snapToGrid w:val="0"/>
              <w:spacing w:line="380" w:lineRule="exact"/>
              <w:ind w:rightChars="98" w:right="235"/>
              <w:jc w:val="right"/>
              <w:rPr>
                <w:rFonts w:eastAsia="標楷體"/>
                <w:b/>
                <w:bCs/>
              </w:rPr>
            </w:pPr>
            <w:r w:rsidRPr="002D1844">
              <w:rPr>
                <w:rFonts w:eastAsia="標楷體"/>
                <w:b/>
                <w:bCs/>
              </w:rPr>
              <w:t>26.47</w:t>
            </w:r>
          </w:p>
        </w:tc>
        <w:tc>
          <w:tcPr>
            <w:tcW w:w="1278" w:type="dxa"/>
            <w:tcMar>
              <w:top w:w="17" w:type="dxa"/>
              <w:left w:w="17" w:type="dxa"/>
              <w:bottom w:w="0" w:type="dxa"/>
              <w:right w:w="17" w:type="dxa"/>
            </w:tcMar>
            <w:vAlign w:val="bottom"/>
          </w:tcPr>
          <w:p w:rsidR="002D1844" w:rsidRPr="002D1844" w:rsidRDefault="002D1844" w:rsidP="002D1844">
            <w:pPr>
              <w:snapToGrid w:val="0"/>
              <w:spacing w:line="380" w:lineRule="exact"/>
              <w:ind w:rightChars="120" w:right="288"/>
              <w:jc w:val="right"/>
              <w:rPr>
                <w:rFonts w:eastAsia="標楷體"/>
                <w:b/>
                <w:bCs/>
              </w:rPr>
            </w:pPr>
            <w:r w:rsidRPr="002D1844">
              <w:rPr>
                <w:rFonts w:eastAsia="標楷體"/>
                <w:b/>
                <w:bCs/>
              </w:rPr>
              <w:t>22.87</w:t>
            </w:r>
          </w:p>
        </w:tc>
        <w:tc>
          <w:tcPr>
            <w:tcW w:w="1160" w:type="dxa"/>
            <w:tcMar>
              <w:top w:w="17" w:type="dxa"/>
              <w:left w:w="17" w:type="dxa"/>
              <w:bottom w:w="0" w:type="dxa"/>
              <w:right w:w="17" w:type="dxa"/>
            </w:tcMar>
            <w:vAlign w:val="bottom"/>
          </w:tcPr>
          <w:p w:rsidR="002D1844" w:rsidRPr="002D1844" w:rsidRDefault="002D1844" w:rsidP="002D1844">
            <w:pPr>
              <w:snapToGrid w:val="0"/>
              <w:spacing w:line="380" w:lineRule="exact"/>
              <w:ind w:rightChars="127" w:right="305"/>
              <w:jc w:val="right"/>
              <w:rPr>
                <w:rFonts w:eastAsia="標楷體"/>
                <w:b/>
                <w:bCs/>
              </w:rPr>
            </w:pPr>
            <w:r w:rsidRPr="002D1844">
              <w:rPr>
                <w:rFonts w:eastAsia="標楷體"/>
                <w:b/>
                <w:bCs/>
              </w:rPr>
              <w:t>2.47</w:t>
            </w:r>
          </w:p>
        </w:tc>
        <w:tc>
          <w:tcPr>
            <w:tcW w:w="1113" w:type="dxa"/>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b/>
                <w:bCs/>
              </w:rPr>
            </w:pPr>
            <w:r w:rsidRPr="002D1844">
              <w:rPr>
                <w:rFonts w:eastAsia="標楷體"/>
                <w:b/>
                <w:bCs/>
              </w:rPr>
              <w:t>1.35</w:t>
            </w:r>
          </w:p>
        </w:tc>
        <w:tc>
          <w:tcPr>
            <w:tcW w:w="1007" w:type="dxa"/>
            <w:vAlign w:val="bottom"/>
          </w:tcPr>
          <w:p w:rsidR="002D1844" w:rsidRPr="002D1844" w:rsidRDefault="002D1844" w:rsidP="002D1844">
            <w:pPr>
              <w:snapToGrid w:val="0"/>
              <w:spacing w:line="380" w:lineRule="exact"/>
              <w:ind w:rightChars="76" w:right="182"/>
              <w:jc w:val="right"/>
              <w:rPr>
                <w:rFonts w:eastAsia="標楷體"/>
                <w:b/>
                <w:bCs/>
              </w:rPr>
            </w:pPr>
            <w:r w:rsidRPr="002D1844">
              <w:rPr>
                <w:rFonts w:eastAsia="標楷體"/>
                <w:b/>
                <w:bCs/>
              </w:rPr>
              <w:t>-9.17</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80" w:lineRule="exact"/>
              <w:rPr>
                <w:rFonts w:eastAsia="標楷體"/>
                <w:b/>
                <w:bCs/>
              </w:rPr>
            </w:pPr>
            <w:r w:rsidRPr="002D1844">
              <w:rPr>
                <w:rFonts w:eastAsia="標楷體"/>
                <w:b/>
                <w:bCs/>
              </w:rPr>
              <w:t xml:space="preserve"> 100</w:t>
            </w:r>
            <w:r w:rsidRPr="002D1844">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b/>
                <w:bCs/>
              </w:rPr>
            </w:pPr>
            <w:r w:rsidRPr="002D1844">
              <w:rPr>
                <w:rFonts w:eastAsia="標楷體"/>
                <w:b/>
                <w:bCs/>
              </w:rPr>
              <w:t>4.44</w:t>
            </w:r>
          </w:p>
        </w:tc>
        <w:tc>
          <w:tcPr>
            <w:tcW w:w="1090" w:type="dxa"/>
            <w:tcMar>
              <w:top w:w="17" w:type="dxa"/>
              <w:left w:w="17" w:type="dxa"/>
              <w:bottom w:w="0" w:type="dxa"/>
              <w:right w:w="17" w:type="dxa"/>
            </w:tcMar>
            <w:vAlign w:val="bottom"/>
          </w:tcPr>
          <w:p w:rsidR="002D1844" w:rsidRPr="002D1844" w:rsidRDefault="002D1844" w:rsidP="002D1844">
            <w:pPr>
              <w:snapToGrid w:val="0"/>
              <w:spacing w:line="380" w:lineRule="exact"/>
              <w:ind w:rightChars="98" w:right="235"/>
              <w:jc w:val="right"/>
              <w:rPr>
                <w:rFonts w:eastAsia="標楷體"/>
                <w:b/>
                <w:bCs/>
              </w:rPr>
            </w:pPr>
            <w:r w:rsidRPr="002D1844">
              <w:rPr>
                <w:rFonts w:eastAsia="標楷體"/>
                <w:b/>
                <w:bCs/>
              </w:rPr>
              <w:t>4.69</w:t>
            </w:r>
          </w:p>
        </w:tc>
        <w:tc>
          <w:tcPr>
            <w:tcW w:w="1278" w:type="dxa"/>
            <w:tcMar>
              <w:top w:w="17" w:type="dxa"/>
              <w:left w:w="17" w:type="dxa"/>
              <w:bottom w:w="0" w:type="dxa"/>
              <w:right w:w="17" w:type="dxa"/>
            </w:tcMar>
            <w:vAlign w:val="bottom"/>
          </w:tcPr>
          <w:p w:rsidR="002D1844" w:rsidRPr="002D1844" w:rsidRDefault="002D1844" w:rsidP="002D1844">
            <w:pPr>
              <w:snapToGrid w:val="0"/>
              <w:spacing w:line="380" w:lineRule="exact"/>
              <w:ind w:rightChars="120" w:right="288"/>
              <w:jc w:val="right"/>
              <w:rPr>
                <w:rFonts w:eastAsia="標楷體"/>
                <w:b/>
                <w:bCs/>
              </w:rPr>
            </w:pPr>
            <w:r w:rsidRPr="002D1844">
              <w:rPr>
                <w:rFonts w:eastAsia="標楷體"/>
                <w:b/>
                <w:bCs/>
              </w:rPr>
              <w:t>-7.12</w:t>
            </w:r>
          </w:p>
        </w:tc>
        <w:tc>
          <w:tcPr>
            <w:tcW w:w="1160" w:type="dxa"/>
            <w:tcMar>
              <w:top w:w="17" w:type="dxa"/>
              <w:left w:w="17" w:type="dxa"/>
              <w:bottom w:w="0" w:type="dxa"/>
              <w:right w:w="17" w:type="dxa"/>
            </w:tcMar>
            <w:vAlign w:val="bottom"/>
          </w:tcPr>
          <w:p w:rsidR="002D1844" w:rsidRPr="002D1844" w:rsidRDefault="002D1844" w:rsidP="002D1844">
            <w:pPr>
              <w:snapToGrid w:val="0"/>
              <w:spacing w:line="380" w:lineRule="exact"/>
              <w:ind w:rightChars="127" w:right="305"/>
              <w:jc w:val="right"/>
              <w:rPr>
                <w:rFonts w:eastAsia="標楷體"/>
                <w:b/>
                <w:bCs/>
              </w:rPr>
            </w:pPr>
            <w:r w:rsidRPr="002D1844">
              <w:rPr>
                <w:rFonts w:eastAsia="標楷體"/>
                <w:b/>
                <w:bCs/>
              </w:rPr>
              <w:t>0.62</w:t>
            </w:r>
          </w:p>
        </w:tc>
        <w:tc>
          <w:tcPr>
            <w:tcW w:w="1113" w:type="dxa"/>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b/>
                <w:bCs/>
              </w:rPr>
            </w:pPr>
            <w:r w:rsidRPr="002D1844">
              <w:rPr>
                <w:rFonts w:eastAsia="標楷體"/>
                <w:b/>
                <w:bCs/>
              </w:rPr>
              <w:t>0.20</w:t>
            </w:r>
          </w:p>
        </w:tc>
        <w:tc>
          <w:tcPr>
            <w:tcW w:w="1007" w:type="dxa"/>
            <w:vAlign w:val="bottom"/>
          </w:tcPr>
          <w:p w:rsidR="002D1844" w:rsidRPr="002D1844" w:rsidRDefault="002D1844" w:rsidP="002D1844">
            <w:pPr>
              <w:snapToGrid w:val="0"/>
              <w:spacing w:line="380" w:lineRule="exact"/>
              <w:ind w:rightChars="76" w:right="182"/>
              <w:jc w:val="right"/>
              <w:rPr>
                <w:rFonts w:eastAsia="標楷體"/>
                <w:b/>
                <w:bCs/>
              </w:rPr>
            </w:pPr>
            <w:r w:rsidRPr="002D1844">
              <w:rPr>
                <w:rFonts w:eastAsia="標楷體"/>
                <w:b/>
                <w:bCs/>
              </w:rPr>
              <w:t>7.58</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jc w:val="both"/>
              <w:rPr>
                <w:rFonts w:eastAsia="標楷體"/>
                <w:spacing w:val="-6"/>
              </w:rPr>
            </w:pPr>
            <w:r w:rsidRPr="002D1844">
              <w:rPr>
                <w:rFonts w:eastAsia="標楷體"/>
                <w:b/>
                <w:bCs/>
              </w:rPr>
              <w:t xml:space="preserve"> 101</w:t>
            </w:r>
            <w:r w:rsidRPr="002D1844">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ind w:rightChars="100" w:right="240"/>
              <w:jc w:val="right"/>
              <w:rPr>
                <w:rFonts w:eastAsia="標楷體"/>
                <w:b/>
                <w:bCs/>
              </w:rPr>
            </w:pPr>
            <w:r w:rsidRPr="002D1844">
              <w:rPr>
                <w:rFonts w:eastAsia="標楷體"/>
                <w:b/>
                <w:bCs/>
              </w:rPr>
              <w:t>-0.25</w:t>
            </w:r>
          </w:p>
        </w:tc>
        <w:tc>
          <w:tcPr>
            <w:tcW w:w="1090" w:type="dxa"/>
            <w:tcMar>
              <w:top w:w="17" w:type="dxa"/>
              <w:left w:w="17" w:type="dxa"/>
              <w:bottom w:w="0" w:type="dxa"/>
              <w:right w:w="17" w:type="dxa"/>
            </w:tcMar>
            <w:vAlign w:val="center"/>
          </w:tcPr>
          <w:p w:rsidR="002D1844" w:rsidRPr="002D1844" w:rsidRDefault="002D1844" w:rsidP="002D1844">
            <w:pPr>
              <w:snapToGrid w:val="0"/>
              <w:spacing w:line="380" w:lineRule="exact"/>
              <w:ind w:rightChars="98" w:right="235"/>
              <w:jc w:val="right"/>
              <w:rPr>
                <w:rFonts w:eastAsia="標楷體"/>
                <w:b/>
                <w:bCs/>
              </w:rPr>
            </w:pPr>
            <w:r w:rsidRPr="002D1844">
              <w:rPr>
                <w:rFonts w:eastAsia="標楷體"/>
                <w:b/>
                <w:bCs/>
              </w:rPr>
              <w:t>-0.32</w:t>
            </w:r>
          </w:p>
        </w:tc>
        <w:tc>
          <w:tcPr>
            <w:tcW w:w="1278" w:type="dxa"/>
            <w:tcMar>
              <w:top w:w="17" w:type="dxa"/>
              <w:left w:w="17" w:type="dxa"/>
              <w:bottom w:w="0" w:type="dxa"/>
              <w:right w:w="17" w:type="dxa"/>
            </w:tcMar>
            <w:vAlign w:val="center"/>
          </w:tcPr>
          <w:p w:rsidR="002D1844" w:rsidRPr="002D1844" w:rsidRDefault="002D1844" w:rsidP="002D1844">
            <w:pPr>
              <w:snapToGrid w:val="0"/>
              <w:spacing w:line="380" w:lineRule="exact"/>
              <w:ind w:rightChars="120" w:right="288"/>
              <w:jc w:val="right"/>
              <w:rPr>
                <w:rFonts w:eastAsia="標楷體"/>
                <w:b/>
                <w:bCs/>
              </w:rPr>
            </w:pPr>
            <w:r w:rsidRPr="002D1844">
              <w:rPr>
                <w:rFonts w:eastAsia="標楷體"/>
                <w:b/>
                <w:bCs/>
              </w:rPr>
              <w:t>-2.73</w:t>
            </w:r>
          </w:p>
        </w:tc>
        <w:tc>
          <w:tcPr>
            <w:tcW w:w="1160" w:type="dxa"/>
            <w:tcMar>
              <w:top w:w="17" w:type="dxa"/>
              <w:left w:w="17" w:type="dxa"/>
              <w:bottom w:w="0" w:type="dxa"/>
              <w:right w:w="17" w:type="dxa"/>
            </w:tcMar>
            <w:vAlign w:val="center"/>
          </w:tcPr>
          <w:p w:rsidR="002D1844" w:rsidRPr="002D1844" w:rsidRDefault="002D1844" w:rsidP="002D1844">
            <w:pPr>
              <w:snapToGrid w:val="0"/>
              <w:spacing w:line="380" w:lineRule="exact"/>
              <w:ind w:rightChars="127" w:right="305"/>
              <w:jc w:val="right"/>
              <w:rPr>
                <w:rFonts w:eastAsia="標楷體"/>
                <w:b/>
                <w:bCs/>
              </w:rPr>
            </w:pPr>
            <w:r w:rsidRPr="002D1844">
              <w:rPr>
                <w:rFonts w:eastAsia="標楷體"/>
                <w:b/>
                <w:bCs/>
              </w:rPr>
              <w:t>-0.82</w:t>
            </w:r>
          </w:p>
        </w:tc>
        <w:tc>
          <w:tcPr>
            <w:tcW w:w="1113" w:type="dxa"/>
            <w:tcMar>
              <w:top w:w="17" w:type="dxa"/>
              <w:left w:w="17" w:type="dxa"/>
              <w:bottom w:w="0" w:type="dxa"/>
              <w:right w:w="17" w:type="dxa"/>
            </w:tcMar>
            <w:vAlign w:val="center"/>
          </w:tcPr>
          <w:p w:rsidR="002D1844" w:rsidRPr="002D1844" w:rsidRDefault="002D1844" w:rsidP="002D1844">
            <w:pPr>
              <w:snapToGrid w:val="0"/>
              <w:spacing w:line="380" w:lineRule="exact"/>
              <w:ind w:rightChars="107" w:right="257"/>
              <w:jc w:val="right"/>
              <w:rPr>
                <w:rFonts w:eastAsia="標楷體"/>
                <w:b/>
                <w:bCs/>
              </w:rPr>
            </w:pPr>
            <w:r w:rsidRPr="002D1844">
              <w:rPr>
                <w:rFonts w:eastAsia="標楷體"/>
                <w:b/>
                <w:bCs/>
              </w:rPr>
              <w:t>-0.60</w:t>
            </w:r>
          </w:p>
        </w:tc>
        <w:tc>
          <w:tcPr>
            <w:tcW w:w="1007" w:type="dxa"/>
            <w:vAlign w:val="center"/>
          </w:tcPr>
          <w:p w:rsidR="002D1844" w:rsidRPr="002D1844" w:rsidRDefault="002D1844" w:rsidP="002D1844">
            <w:pPr>
              <w:snapToGrid w:val="0"/>
              <w:spacing w:line="380" w:lineRule="exact"/>
              <w:ind w:rightChars="76" w:right="182"/>
              <w:jc w:val="right"/>
              <w:rPr>
                <w:rFonts w:eastAsia="標楷體"/>
                <w:b/>
                <w:bCs/>
              </w:rPr>
            </w:pPr>
            <w:r w:rsidRPr="002D1844">
              <w:rPr>
                <w:rFonts w:eastAsia="標楷體"/>
                <w:b/>
                <w:bCs/>
              </w:rPr>
              <w:t>7.12</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80" w:lineRule="exact"/>
              <w:rPr>
                <w:rFonts w:eastAsia="標楷體"/>
                <w:b/>
                <w:bCs/>
              </w:rPr>
            </w:pPr>
            <w:r w:rsidRPr="002D1844">
              <w:rPr>
                <w:rFonts w:eastAsia="標楷體"/>
                <w:b/>
                <w:bCs/>
              </w:rPr>
              <w:t xml:space="preserve"> 102</w:t>
            </w:r>
            <w:r w:rsidRPr="002D1844">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ind w:rightChars="100" w:right="240"/>
              <w:jc w:val="right"/>
              <w:rPr>
                <w:rFonts w:eastAsia="標楷體"/>
                <w:b/>
              </w:rPr>
            </w:pPr>
            <w:r w:rsidRPr="002D1844">
              <w:rPr>
                <w:rFonts w:eastAsia="標楷體"/>
                <w:b/>
              </w:rPr>
              <w:t>0.65</w:t>
            </w:r>
          </w:p>
        </w:tc>
        <w:tc>
          <w:tcPr>
            <w:tcW w:w="1090" w:type="dxa"/>
            <w:tcMar>
              <w:top w:w="17" w:type="dxa"/>
              <w:left w:w="17" w:type="dxa"/>
              <w:bottom w:w="0" w:type="dxa"/>
              <w:right w:w="17" w:type="dxa"/>
            </w:tcMar>
            <w:vAlign w:val="center"/>
          </w:tcPr>
          <w:p w:rsidR="002D1844" w:rsidRPr="002D1844" w:rsidRDefault="002D1844" w:rsidP="002D1844">
            <w:pPr>
              <w:snapToGrid w:val="0"/>
              <w:spacing w:line="380" w:lineRule="exact"/>
              <w:ind w:rightChars="98" w:right="235"/>
              <w:jc w:val="right"/>
              <w:rPr>
                <w:rFonts w:eastAsia="標楷體"/>
                <w:b/>
              </w:rPr>
            </w:pPr>
            <w:r w:rsidRPr="002D1844">
              <w:rPr>
                <w:rFonts w:eastAsia="標楷體"/>
                <w:b/>
              </w:rPr>
              <w:t>0.56</w:t>
            </w:r>
          </w:p>
        </w:tc>
        <w:tc>
          <w:tcPr>
            <w:tcW w:w="1278" w:type="dxa"/>
            <w:tcMar>
              <w:top w:w="17" w:type="dxa"/>
              <w:left w:w="17" w:type="dxa"/>
              <w:bottom w:w="0" w:type="dxa"/>
              <w:right w:w="17" w:type="dxa"/>
            </w:tcMar>
          </w:tcPr>
          <w:p w:rsidR="002D1844" w:rsidRPr="002D1844" w:rsidRDefault="002D1844" w:rsidP="002D1844">
            <w:pPr>
              <w:snapToGrid w:val="0"/>
              <w:spacing w:line="380" w:lineRule="exact"/>
              <w:ind w:rightChars="120" w:right="288"/>
              <w:jc w:val="right"/>
              <w:rPr>
                <w:rFonts w:eastAsia="標楷體"/>
                <w:b/>
              </w:rPr>
            </w:pPr>
            <w:r w:rsidRPr="002D1844">
              <w:rPr>
                <w:rFonts w:eastAsia="標楷體"/>
                <w:b/>
              </w:rPr>
              <w:t>-5.08</w:t>
            </w:r>
          </w:p>
        </w:tc>
        <w:tc>
          <w:tcPr>
            <w:tcW w:w="1160" w:type="dxa"/>
            <w:tcMar>
              <w:top w:w="17" w:type="dxa"/>
              <w:left w:w="17" w:type="dxa"/>
              <w:bottom w:w="0" w:type="dxa"/>
              <w:right w:w="17" w:type="dxa"/>
            </w:tcMar>
          </w:tcPr>
          <w:p w:rsidR="002D1844" w:rsidRPr="002D1844" w:rsidRDefault="002D1844" w:rsidP="002D1844">
            <w:pPr>
              <w:snapToGrid w:val="0"/>
              <w:spacing w:line="380" w:lineRule="exact"/>
              <w:ind w:rightChars="127" w:right="305"/>
              <w:jc w:val="right"/>
              <w:rPr>
                <w:rFonts w:eastAsia="標楷體"/>
                <w:b/>
              </w:rPr>
            </w:pPr>
            <w:r w:rsidRPr="002D1844">
              <w:rPr>
                <w:rFonts w:eastAsia="標楷體"/>
                <w:b/>
              </w:rPr>
              <w:t>2.10</w:t>
            </w:r>
          </w:p>
        </w:tc>
        <w:tc>
          <w:tcPr>
            <w:tcW w:w="1113" w:type="dxa"/>
            <w:tcMar>
              <w:top w:w="17" w:type="dxa"/>
              <w:left w:w="17" w:type="dxa"/>
              <w:bottom w:w="0" w:type="dxa"/>
              <w:right w:w="17" w:type="dxa"/>
            </w:tcMar>
          </w:tcPr>
          <w:p w:rsidR="002D1844" w:rsidRPr="002D1844" w:rsidRDefault="002D1844" w:rsidP="002D1844">
            <w:pPr>
              <w:snapToGrid w:val="0"/>
              <w:spacing w:line="380" w:lineRule="exact"/>
              <w:ind w:rightChars="107" w:right="257"/>
              <w:jc w:val="right"/>
              <w:rPr>
                <w:rFonts w:eastAsia="標楷體"/>
                <w:b/>
              </w:rPr>
            </w:pPr>
            <w:r w:rsidRPr="002D1844">
              <w:rPr>
                <w:rFonts w:eastAsia="標楷體"/>
                <w:b/>
              </w:rPr>
              <w:t>0.70</w:t>
            </w:r>
          </w:p>
        </w:tc>
        <w:tc>
          <w:tcPr>
            <w:tcW w:w="1007" w:type="dxa"/>
          </w:tcPr>
          <w:p w:rsidR="002D1844" w:rsidRPr="002D1844" w:rsidRDefault="002D1844" w:rsidP="002D1844">
            <w:pPr>
              <w:snapToGrid w:val="0"/>
              <w:spacing w:line="380" w:lineRule="exact"/>
              <w:ind w:rightChars="76" w:right="182"/>
              <w:jc w:val="right"/>
              <w:rPr>
                <w:rFonts w:eastAsia="標楷體"/>
                <w:b/>
                <w:bCs/>
              </w:rPr>
            </w:pPr>
            <w:r w:rsidRPr="002D1844">
              <w:rPr>
                <w:rFonts w:eastAsia="標楷體"/>
                <w:b/>
                <w:bCs/>
              </w:rPr>
              <w:t>3.69</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80" w:lineRule="exact"/>
              <w:rPr>
                <w:rFonts w:eastAsia="標楷體"/>
                <w:b/>
                <w:bCs/>
              </w:rPr>
            </w:pPr>
            <w:r w:rsidRPr="002D1844">
              <w:rPr>
                <w:rFonts w:eastAsia="標楷體"/>
                <w:b/>
                <w:bCs/>
              </w:rPr>
              <w:t xml:space="preserve"> 103</w:t>
            </w:r>
            <w:r w:rsidRPr="002D1844">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b/>
              </w:rPr>
            </w:pPr>
            <w:r w:rsidRPr="002D1844">
              <w:rPr>
                <w:rFonts w:eastAsia="標楷體" w:hint="eastAsia"/>
                <w:b/>
              </w:rPr>
              <w:t>6</w:t>
            </w:r>
            <w:r w:rsidRPr="002D1844">
              <w:rPr>
                <w:rFonts w:eastAsia="標楷體"/>
                <w:b/>
              </w:rPr>
              <w:t>.</w:t>
            </w:r>
            <w:r w:rsidRPr="002D1844">
              <w:rPr>
                <w:rFonts w:eastAsia="標楷體" w:hint="eastAsia"/>
                <w:b/>
              </w:rPr>
              <w:t>37</w:t>
            </w:r>
          </w:p>
        </w:tc>
        <w:tc>
          <w:tcPr>
            <w:tcW w:w="1090" w:type="dxa"/>
            <w:tcMar>
              <w:top w:w="17" w:type="dxa"/>
              <w:left w:w="17" w:type="dxa"/>
              <w:bottom w:w="0" w:type="dxa"/>
              <w:right w:w="17" w:type="dxa"/>
            </w:tcMar>
            <w:vAlign w:val="center"/>
          </w:tcPr>
          <w:p w:rsidR="002D1844" w:rsidRPr="002D1844" w:rsidRDefault="002D1844" w:rsidP="002D1844">
            <w:pPr>
              <w:snapToGrid w:val="0"/>
              <w:spacing w:line="380" w:lineRule="exact"/>
              <w:ind w:rightChars="98" w:right="235"/>
              <w:jc w:val="right"/>
              <w:rPr>
                <w:rFonts w:eastAsia="標楷體"/>
                <w:b/>
              </w:rPr>
            </w:pPr>
            <w:r w:rsidRPr="002D1844">
              <w:rPr>
                <w:rFonts w:eastAsia="標楷體"/>
                <w:b/>
              </w:rPr>
              <w:t>6.</w:t>
            </w:r>
            <w:r w:rsidRPr="002D1844">
              <w:rPr>
                <w:rFonts w:eastAsia="標楷體" w:hint="eastAsia"/>
                <w:b/>
              </w:rPr>
              <w:t>63</w:t>
            </w:r>
          </w:p>
        </w:tc>
        <w:tc>
          <w:tcPr>
            <w:tcW w:w="1278" w:type="dxa"/>
            <w:tcMar>
              <w:top w:w="17" w:type="dxa"/>
              <w:left w:w="17" w:type="dxa"/>
              <w:bottom w:w="0" w:type="dxa"/>
              <w:right w:w="17" w:type="dxa"/>
            </w:tcMar>
            <w:vAlign w:val="bottom"/>
          </w:tcPr>
          <w:p w:rsidR="002D1844" w:rsidRPr="002D1844" w:rsidRDefault="002D1844" w:rsidP="002D1844">
            <w:pPr>
              <w:snapToGrid w:val="0"/>
              <w:spacing w:line="380" w:lineRule="exact"/>
              <w:ind w:rightChars="120" w:right="288"/>
              <w:jc w:val="right"/>
              <w:rPr>
                <w:rFonts w:eastAsia="標楷體"/>
                <w:b/>
              </w:rPr>
            </w:pPr>
            <w:r w:rsidRPr="002D1844">
              <w:rPr>
                <w:rFonts w:eastAsia="標楷體"/>
                <w:b/>
              </w:rPr>
              <w:t>-</w:t>
            </w:r>
            <w:r w:rsidRPr="002D1844">
              <w:rPr>
                <w:rFonts w:eastAsia="標楷體" w:hint="eastAsia"/>
                <w:b/>
              </w:rPr>
              <w:t>1</w:t>
            </w:r>
            <w:r w:rsidRPr="002D1844">
              <w:rPr>
                <w:rFonts w:eastAsia="標楷體"/>
                <w:b/>
              </w:rPr>
              <w:t>.</w:t>
            </w:r>
            <w:r w:rsidRPr="002D1844">
              <w:rPr>
                <w:rFonts w:eastAsia="標楷體" w:hint="eastAsia"/>
                <w:b/>
              </w:rPr>
              <w:t>77</w:t>
            </w:r>
          </w:p>
        </w:tc>
        <w:tc>
          <w:tcPr>
            <w:tcW w:w="1160" w:type="dxa"/>
            <w:tcMar>
              <w:top w:w="17" w:type="dxa"/>
              <w:left w:w="17" w:type="dxa"/>
              <w:bottom w:w="0" w:type="dxa"/>
              <w:right w:w="17" w:type="dxa"/>
            </w:tcMar>
            <w:vAlign w:val="bottom"/>
          </w:tcPr>
          <w:p w:rsidR="002D1844" w:rsidRPr="002D1844" w:rsidRDefault="002D1844" w:rsidP="002D1844">
            <w:pPr>
              <w:snapToGrid w:val="0"/>
              <w:spacing w:line="380" w:lineRule="exact"/>
              <w:ind w:rightChars="127" w:right="305"/>
              <w:jc w:val="right"/>
              <w:rPr>
                <w:rFonts w:eastAsia="標楷體"/>
                <w:b/>
              </w:rPr>
            </w:pPr>
            <w:r w:rsidRPr="002D1844">
              <w:rPr>
                <w:rFonts w:eastAsia="標楷體" w:hint="eastAsia"/>
                <w:b/>
              </w:rPr>
              <w:t>1</w:t>
            </w:r>
            <w:r w:rsidRPr="002D1844">
              <w:rPr>
                <w:rFonts w:eastAsia="標楷體"/>
                <w:b/>
              </w:rPr>
              <w:t>.</w:t>
            </w:r>
            <w:r w:rsidRPr="002D1844">
              <w:rPr>
                <w:rFonts w:eastAsia="標楷體" w:hint="eastAsia"/>
                <w:b/>
              </w:rPr>
              <w:t>25</w:t>
            </w:r>
          </w:p>
        </w:tc>
        <w:tc>
          <w:tcPr>
            <w:tcW w:w="1113" w:type="dxa"/>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b/>
              </w:rPr>
            </w:pPr>
            <w:r w:rsidRPr="002D1844">
              <w:rPr>
                <w:rFonts w:eastAsia="標楷體"/>
                <w:b/>
              </w:rPr>
              <w:t>0.</w:t>
            </w:r>
            <w:r w:rsidRPr="002D1844">
              <w:rPr>
                <w:rFonts w:eastAsia="標楷體" w:hint="eastAsia"/>
                <w:b/>
              </w:rPr>
              <w:t>51</w:t>
            </w:r>
          </w:p>
        </w:tc>
        <w:tc>
          <w:tcPr>
            <w:tcW w:w="1007" w:type="dxa"/>
            <w:vAlign w:val="bottom"/>
          </w:tcPr>
          <w:p w:rsidR="002D1844" w:rsidRPr="002D1844" w:rsidRDefault="002D1844" w:rsidP="002D1844">
            <w:pPr>
              <w:tabs>
                <w:tab w:val="left" w:pos="913"/>
              </w:tabs>
              <w:snapToGrid w:val="0"/>
              <w:spacing w:line="380" w:lineRule="exact"/>
              <w:ind w:rightChars="76" w:right="182"/>
              <w:jc w:val="right"/>
              <w:rPr>
                <w:rFonts w:eastAsia="標楷體"/>
                <w:b/>
              </w:rPr>
            </w:pPr>
            <w:r w:rsidRPr="002D1844">
              <w:rPr>
                <w:rFonts w:eastAsia="標楷體"/>
                <w:b/>
              </w:rPr>
              <w:t>10.5</w:t>
            </w:r>
            <w:r w:rsidRPr="002D1844">
              <w:rPr>
                <w:rFonts w:eastAsia="標楷體" w:hint="eastAsia"/>
                <w:b/>
              </w:rPr>
              <w:t>6</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ind w:left="28" w:right="284"/>
              <w:jc w:val="right"/>
              <w:rPr>
                <w:rFonts w:eastAsia="標楷體"/>
                <w:spacing w:val="-6"/>
              </w:rPr>
            </w:pPr>
            <w:r w:rsidRPr="002D1844">
              <w:rPr>
                <w:rFonts w:eastAsia="標楷體"/>
                <w:spacing w:val="-6"/>
              </w:rPr>
              <w:t>3</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3.</w:t>
            </w:r>
            <w:r w:rsidRPr="002D1844">
              <w:rPr>
                <w:rFonts w:eastAsia="標楷體" w:hint="eastAsia"/>
              </w:rPr>
              <w:t>89</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4.32</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-11.72</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1.38</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-2.23</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-7.70</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4</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5.</w:t>
            </w:r>
            <w:r w:rsidRPr="002D1844">
              <w:rPr>
                <w:rFonts w:eastAsia="標楷體" w:hint="eastAsia"/>
              </w:rPr>
              <w:t>72</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6.09</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0.53</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-8.67</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-0.02</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37.42</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5</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5.</w:t>
            </w:r>
            <w:r w:rsidRPr="002D1844">
              <w:rPr>
                <w:rFonts w:eastAsia="標楷體" w:hint="eastAsia"/>
              </w:rPr>
              <w:t>82</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5.95</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-3.25</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-3.05</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-0.30</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30.39</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6</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8.</w:t>
            </w:r>
            <w:r w:rsidRPr="002D1844">
              <w:rPr>
                <w:rFonts w:eastAsia="標楷體" w:hint="eastAsia"/>
              </w:rPr>
              <w:t>57</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8.82</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-13.85</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8.96</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0.81</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3.33</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7</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6.</w:t>
            </w:r>
            <w:r w:rsidRPr="002D1844">
              <w:rPr>
                <w:rFonts w:eastAsia="標楷體" w:hint="eastAsia"/>
              </w:rPr>
              <w:t>33</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6.95</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-1.31</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5.94</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0.34</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-18.39</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8</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6.8</w:t>
            </w:r>
            <w:r w:rsidRPr="002D1844">
              <w:rPr>
                <w:rFonts w:eastAsia="標楷體" w:hint="eastAsia"/>
              </w:rPr>
              <w:t>8</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7.02</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9.10</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0.68</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0.64</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21.01</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9</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hint="eastAsia"/>
              </w:rPr>
              <w:t>9</w:t>
            </w:r>
            <w:r w:rsidRPr="002D1844">
              <w:rPr>
                <w:rFonts w:eastAsia="標楷體"/>
              </w:rPr>
              <w:t>.</w:t>
            </w:r>
            <w:r w:rsidRPr="002D1844">
              <w:rPr>
                <w:rFonts w:eastAsia="標楷體" w:hint="eastAsia"/>
              </w:rPr>
              <w:t>94</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10.59</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11.00</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-4.99</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2.70</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22.39</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10</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0" w:right="240"/>
              <w:jc w:val="right"/>
              <w:rPr>
                <w:rFonts w:eastAsia="標楷體"/>
              </w:rPr>
            </w:pPr>
            <w:r w:rsidRPr="002D1844">
              <w:rPr>
                <w:rFonts w:eastAsia="標楷體" w:hint="eastAsia"/>
              </w:rPr>
              <w:t>9</w:t>
            </w:r>
            <w:r w:rsidRPr="002D1844">
              <w:rPr>
                <w:rFonts w:eastAsia="標楷體"/>
              </w:rPr>
              <w:t>.</w:t>
            </w:r>
            <w:r w:rsidRPr="002D1844">
              <w:rPr>
                <w:rFonts w:eastAsia="標楷體" w:hint="eastAsia"/>
              </w:rPr>
              <w:t>20</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9.22</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13.16</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-2.76</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2.64</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35.34</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1</w:t>
            </w:r>
            <w:r w:rsidRPr="002D1844">
              <w:rPr>
                <w:rFonts w:eastAsia="標楷體" w:hint="eastAsia"/>
                <w:spacing w:val="-6"/>
              </w:rPr>
              <w:t>1</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6.</w:t>
            </w:r>
            <w:r w:rsidRPr="002D1844">
              <w:rPr>
                <w:rFonts w:eastAsia="標楷體" w:hint="eastAsia"/>
              </w:rPr>
              <w:t>79</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6.85</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1.30</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9.43</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1.41</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1.39</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wordWrap w:val="0"/>
              <w:snapToGrid w:val="0"/>
              <w:spacing w:line="380" w:lineRule="exact"/>
              <w:ind w:left="28" w:right="284"/>
              <w:jc w:val="right"/>
              <w:rPr>
                <w:rFonts w:eastAsia="標楷體"/>
                <w:spacing w:val="-6"/>
              </w:rPr>
            </w:pPr>
            <w:r w:rsidRPr="002D1844">
              <w:rPr>
                <w:rFonts w:eastAsia="標楷體"/>
                <w:spacing w:val="-6"/>
              </w:rPr>
              <w:t>1</w:t>
            </w:r>
            <w:r w:rsidRPr="002D1844">
              <w:rPr>
                <w:rFonts w:eastAsia="標楷體" w:hint="eastAsia"/>
                <w:spacing w:val="-6"/>
              </w:rPr>
              <w:t>2</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00" w:right="240"/>
              <w:jc w:val="right"/>
              <w:rPr>
                <w:rFonts w:eastAsia="標楷體"/>
              </w:rPr>
            </w:pPr>
            <w:r w:rsidRPr="002D1844">
              <w:rPr>
                <w:rFonts w:eastAsia="標楷體"/>
              </w:rPr>
              <w:t>7.</w:t>
            </w:r>
            <w:r w:rsidRPr="002D1844">
              <w:rPr>
                <w:rFonts w:eastAsia="標楷體" w:hint="eastAsia"/>
              </w:rPr>
              <w:t>76</w:t>
            </w:r>
          </w:p>
        </w:tc>
        <w:tc>
          <w:tcPr>
            <w:tcW w:w="1090" w:type="dxa"/>
            <w:tcMar>
              <w:top w:w="17" w:type="dxa"/>
              <w:left w:w="17" w:type="dxa"/>
              <w:bottom w:w="0" w:type="dxa"/>
              <w:right w:w="17" w:type="dxa"/>
            </w:tcMar>
            <w:vAlign w:val="bottom"/>
          </w:tcPr>
          <w:p w:rsidR="002D1844" w:rsidRPr="002D1844" w:rsidRDefault="002D1844" w:rsidP="002D1844">
            <w:pPr>
              <w:tabs>
                <w:tab w:val="left" w:pos="857"/>
              </w:tabs>
              <w:ind w:rightChars="98" w:right="235"/>
              <w:jc w:val="right"/>
              <w:rPr>
                <w:rFonts w:ascii="新細明體" w:hAnsi="新細明體" w:cs="新細明體"/>
              </w:rPr>
            </w:pPr>
            <w:r w:rsidRPr="002D1844">
              <w:rPr>
                <w:rFonts w:hint="eastAsia"/>
              </w:rPr>
              <w:t>7.76</w:t>
            </w:r>
          </w:p>
        </w:tc>
        <w:tc>
          <w:tcPr>
            <w:tcW w:w="1278" w:type="dxa"/>
            <w:tcMar>
              <w:top w:w="17" w:type="dxa"/>
              <w:left w:w="17" w:type="dxa"/>
              <w:bottom w:w="0" w:type="dxa"/>
              <w:right w:w="17" w:type="dxa"/>
            </w:tcMar>
            <w:vAlign w:val="bottom"/>
          </w:tcPr>
          <w:p w:rsidR="002D1844" w:rsidRPr="002D1844" w:rsidRDefault="002D1844" w:rsidP="002D1844">
            <w:pPr>
              <w:ind w:rightChars="120" w:right="288"/>
              <w:jc w:val="right"/>
              <w:rPr>
                <w:rFonts w:ascii="新細明體" w:hAnsi="新細明體" w:cs="新細明體"/>
              </w:rPr>
            </w:pPr>
            <w:r w:rsidRPr="002D1844">
              <w:rPr>
                <w:rFonts w:hint="eastAsia"/>
              </w:rPr>
              <w:t>6.14</w:t>
            </w:r>
          </w:p>
        </w:tc>
        <w:tc>
          <w:tcPr>
            <w:tcW w:w="1160" w:type="dxa"/>
            <w:tcMar>
              <w:top w:w="17" w:type="dxa"/>
              <w:left w:w="17" w:type="dxa"/>
              <w:bottom w:w="0" w:type="dxa"/>
              <w:right w:w="17" w:type="dxa"/>
            </w:tcMar>
            <w:vAlign w:val="bottom"/>
          </w:tcPr>
          <w:p w:rsidR="002D1844" w:rsidRPr="002D1844" w:rsidRDefault="002D1844" w:rsidP="002D1844">
            <w:pPr>
              <w:ind w:rightChars="127" w:right="305"/>
              <w:jc w:val="right"/>
              <w:rPr>
                <w:rFonts w:ascii="新細明體" w:hAnsi="新細明體" w:cs="新細明體"/>
              </w:rPr>
            </w:pPr>
            <w:r w:rsidRPr="002D1844">
              <w:rPr>
                <w:rFonts w:hint="eastAsia"/>
              </w:rPr>
              <w:t>3.03</w:t>
            </w:r>
          </w:p>
        </w:tc>
        <w:tc>
          <w:tcPr>
            <w:tcW w:w="1113" w:type="dxa"/>
            <w:tcMar>
              <w:top w:w="17" w:type="dxa"/>
              <w:left w:w="17" w:type="dxa"/>
              <w:bottom w:w="0" w:type="dxa"/>
              <w:right w:w="17" w:type="dxa"/>
            </w:tcMar>
            <w:vAlign w:val="bottom"/>
          </w:tcPr>
          <w:p w:rsidR="002D1844" w:rsidRPr="002D1844" w:rsidRDefault="002D1844" w:rsidP="002D1844">
            <w:pPr>
              <w:ind w:rightChars="107" w:right="257"/>
              <w:jc w:val="right"/>
              <w:rPr>
                <w:rFonts w:ascii="新細明體" w:hAnsi="新細明體" w:cs="新細明體"/>
              </w:rPr>
            </w:pPr>
            <w:r w:rsidRPr="002D1844">
              <w:rPr>
                <w:rFonts w:hint="eastAsia"/>
              </w:rPr>
              <w:t>1.07</w:t>
            </w:r>
          </w:p>
        </w:tc>
        <w:tc>
          <w:tcPr>
            <w:tcW w:w="1007" w:type="dxa"/>
            <w:vAlign w:val="bottom"/>
          </w:tcPr>
          <w:p w:rsidR="002D1844" w:rsidRPr="002D1844" w:rsidRDefault="002D1844" w:rsidP="002D1844">
            <w:pPr>
              <w:ind w:rightChars="76" w:right="182"/>
              <w:jc w:val="right"/>
              <w:rPr>
                <w:rFonts w:ascii="新細明體" w:hAnsi="新細明體" w:cs="新細明體"/>
              </w:rPr>
            </w:pPr>
            <w:r w:rsidRPr="002D1844">
              <w:rPr>
                <w:rFonts w:hint="eastAsia"/>
              </w:rPr>
              <w:t>19.94</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80" w:lineRule="exact"/>
              <w:rPr>
                <w:rFonts w:eastAsia="標楷體"/>
                <w:b/>
                <w:bCs/>
              </w:rPr>
            </w:pPr>
            <w:r w:rsidRPr="002D1844">
              <w:rPr>
                <w:rFonts w:eastAsia="標楷體"/>
                <w:b/>
                <w:bCs/>
              </w:rPr>
              <w:t xml:space="preserve"> 10</w:t>
            </w:r>
            <w:r w:rsidRPr="002D1844">
              <w:rPr>
                <w:rFonts w:eastAsia="標楷體" w:hint="eastAsia"/>
                <w:b/>
                <w:bCs/>
              </w:rPr>
              <w:t>4</w:t>
            </w:r>
            <w:r w:rsidRPr="002D1844">
              <w:rPr>
                <w:rFonts w:eastAsia="標楷體"/>
                <w:b/>
                <w:bCs/>
              </w:rPr>
              <w:t>年</w:t>
            </w:r>
            <w:r w:rsidRPr="002D1844">
              <w:rPr>
                <w:rFonts w:eastAsia="標楷體" w:hint="eastAsia"/>
                <w:b/>
                <w:bCs/>
              </w:rPr>
              <w:t>1~3</w:t>
            </w:r>
            <w:r w:rsidRPr="002D1844">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00" w:right="240"/>
              <w:jc w:val="right"/>
              <w:rPr>
                <w:rFonts w:eastAsia="標楷體"/>
              </w:rPr>
            </w:pPr>
            <w:r w:rsidRPr="002D1844">
              <w:rPr>
                <w:rFonts w:eastAsia="標楷體" w:hint="eastAsia"/>
              </w:rPr>
              <w:t>5.73</w:t>
            </w:r>
          </w:p>
        </w:tc>
        <w:tc>
          <w:tcPr>
            <w:tcW w:w="1090" w:type="dxa"/>
            <w:tcMar>
              <w:top w:w="17" w:type="dxa"/>
              <w:left w:w="17" w:type="dxa"/>
              <w:bottom w:w="0" w:type="dxa"/>
              <w:right w:w="17" w:type="dxa"/>
            </w:tcMar>
          </w:tcPr>
          <w:p w:rsidR="002D1844" w:rsidRPr="002D1844" w:rsidRDefault="002D1844" w:rsidP="002D1844">
            <w:pPr>
              <w:snapToGrid w:val="0"/>
              <w:spacing w:line="380" w:lineRule="exact"/>
              <w:ind w:rightChars="98" w:right="235"/>
              <w:jc w:val="right"/>
              <w:rPr>
                <w:rFonts w:eastAsia="標楷體"/>
              </w:rPr>
            </w:pPr>
            <w:r w:rsidRPr="002D1844">
              <w:rPr>
                <w:rFonts w:eastAsia="標楷體" w:hint="eastAsia"/>
              </w:rPr>
              <w:t>6.47</w:t>
            </w:r>
          </w:p>
        </w:tc>
        <w:tc>
          <w:tcPr>
            <w:tcW w:w="1278" w:type="dxa"/>
            <w:tcMar>
              <w:top w:w="17" w:type="dxa"/>
              <w:left w:w="17" w:type="dxa"/>
              <w:bottom w:w="0" w:type="dxa"/>
              <w:right w:w="17" w:type="dxa"/>
            </w:tcMar>
          </w:tcPr>
          <w:p w:rsidR="002D1844" w:rsidRPr="002D1844" w:rsidRDefault="002D1844" w:rsidP="002D1844">
            <w:pPr>
              <w:snapToGrid w:val="0"/>
              <w:spacing w:line="380" w:lineRule="exact"/>
              <w:ind w:rightChars="120" w:right="288"/>
              <w:jc w:val="right"/>
              <w:rPr>
                <w:rFonts w:eastAsia="標楷體"/>
              </w:rPr>
            </w:pPr>
            <w:r w:rsidRPr="002D1844">
              <w:rPr>
                <w:rFonts w:eastAsia="標楷體" w:hint="eastAsia"/>
              </w:rPr>
              <w:t>4.05</w:t>
            </w:r>
          </w:p>
        </w:tc>
        <w:tc>
          <w:tcPr>
            <w:tcW w:w="1160" w:type="dxa"/>
            <w:tcMar>
              <w:top w:w="17" w:type="dxa"/>
              <w:left w:w="17" w:type="dxa"/>
              <w:bottom w:w="0" w:type="dxa"/>
              <w:right w:w="17" w:type="dxa"/>
            </w:tcMar>
          </w:tcPr>
          <w:p w:rsidR="002D1844" w:rsidRPr="002D1844" w:rsidRDefault="002D1844" w:rsidP="002D1844">
            <w:pPr>
              <w:snapToGrid w:val="0"/>
              <w:spacing w:line="380" w:lineRule="exact"/>
              <w:ind w:rightChars="127" w:right="305"/>
              <w:jc w:val="right"/>
              <w:rPr>
                <w:rFonts w:eastAsia="標楷體"/>
              </w:rPr>
            </w:pPr>
            <w:r w:rsidRPr="002D1844">
              <w:rPr>
                <w:rFonts w:eastAsia="標楷體" w:hint="eastAsia"/>
              </w:rPr>
              <w:t>-6.78</w:t>
            </w:r>
          </w:p>
        </w:tc>
        <w:tc>
          <w:tcPr>
            <w:tcW w:w="1113" w:type="dxa"/>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rPr>
            </w:pPr>
            <w:r w:rsidRPr="002D1844">
              <w:rPr>
                <w:rFonts w:eastAsia="標楷體" w:hint="eastAsia"/>
              </w:rPr>
              <w:t>-0.31</w:t>
            </w:r>
          </w:p>
        </w:tc>
        <w:tc>
          <w:tcPr>
            <w:tcW w:w="1007" w:type="dxa"/>
          </w:tcPr>
          <w:p w:rsidR="002D1844" w:rsidRPr="002D1844" w:rsidRDefault="002D1844" w:rsidP="002D1844">
            <w:pPr>
              <w:tabs>
                <w:tab w:val="left" w:pos="913"/>
              </w:tabs>
              <w:snapToGrid w:val="0"/>
              <w:spacing w:line="380" w:lineRule="exact"/>
              <w:ind w:rightChars="76" w:right="182"/>
              <w:jc w:val="right"/>
              <w:rPr>
                <w:rFonts w:eastAsia="標楷體"/>
              </w:rPr>
            </w:pPr>
            <w:r w:rsidRPr="002D1844">
              <w:rPr>
                <w:rFonts w:eastAsia="標楷體" w:hint="eastAsia"/>
              </w:rPr>
              <w:t>1.31</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ind w:left="28" w:right="284"/>
              <w:jc w:val="right"/>
              <w:rPr>
                <w:rFonts w:eastAsia="標楷體"/>
                <w:spacing w:val="-6"/>
              </w:rPr>
            </w:pPr>
            <w:r w:rsidRPr="002D1844">
              <w:rPr>
                <w:rFonts w:eastAsia="標楷體"/>
                <w:spacing w:val="-6"/>
              </w:rPr>
              <w:t>1</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00" w:right="240"/>
              <w:jc w:val="right"/>
              <w:rPr>
                <w:rFonts w:eastAsia="標楷體"/>
              </w:rPr>
            </w:pPr>
            <w:r w:rsidRPr="002D1844">
              <w:rPr>
                <w:rFonts w:eastAsia="標楷體" w:hint="eastAsia"/>
              </w:rPr>
              <w:t>7.58</w:t>
            </w:r>
          </w:p>
        </w:tc>
        <w:tc>
          <w:tcPr>
            <w:tcW w:w="1090" w:type="dxa"/>
            <w:tcMar>
              <w:top w:w="17" w:type="dxa"/>
              <w:left w:w="17" w:type="dxa"/>
              <w:bottom w:w="0" w:type="dxa"/>
              <w:right w:w="17" w:type="dxa"/>
            </w:tcMar>
          </w:tcPr>
          <w:p w:rsidR="002D1844" w:rsidRPr="002D1844" w:rsidRDefault="002D1844" w:rsidP="002D1844">
            <w:pPr>
              <w:snapToGrid w:val="0"/>
              <w:spacing w:line="380" w:lineRule="exact"/>
              <w:ind w:rightChars="98" w:right="235"/>
              <w:jc w:val="right"/>
              <w:rPr>
                <w:rFonts w:eastAsia="標楷體"/>
              </w:rPr>
            </w:pPr>
            <w:r w:rsidRPr="002D1844">
              <w:rPr>
                <w:rFonts w:eastAsia="標楷體" w:hint="eastAsia"/>
              </w:rPr>
              <w:t>9.08</w:t>
            </w:r>
          </w:p>
        </w:tc>
        <w:tc>
          <w:tcPr>
            <w:tcW w:w="1278" w:type="dxa"/>
            <w:tcMar>
              <w:top w:w="17" w:type="dxa"/>
              <w:left w:w="17" w:type="dxa"/>
              <w:bottom w:w="0" w:type="dxa"/>
              <w:right w:w="17" w:type="dxa"/>
            </w:tcMar>
          </w:tcPr>
          <w:p w:rsidR="002D1844" w:rsidRPr="002D1844" w:rsidRDefault="002D1844" w:rsidP="002D1844">
            <w:pPr>
              <w:snapToGrid w:val="0"/>
              <w:spacing w:line="380" w:lineRule="exact"/>
              <w:ind w:rightChars="120" w:right="288"/>
              <w:jc w:val="right"/>
              <w:rPr>
                <w:rFonts w:eastAsia="標楷體"/>
              </w:rPr>
            </w:pPr>
            <w:r w:rsidRPr="002D1844">
              <w:rPr>
                <w:rFonts w:eastAsia="標楷體" w:hint="eastAsia"/>
              </w:rPr>
              <w:t>5.15</w:t>
            </w:r>
          </w:p>
        </w:tc>
        <w:tc>
          <w:tcPr>
            <w:tcW w:w="1160" w:type="dxa"/>
            <w:tcMar>
              <w:top w:w="17" w:type="dxa"/>
              <w:left w:w="17" w:type="dxa"/>
              <w:bottom w:w="0" w:type="dxa"/>
              <w:right w:w="17" w:type="dxa"/>
            </w:tcMar>
          </w:tcPr>
          <w:p w:rsidR="002D1844" w:rsidRPr="002D1844" w:rsidRDefault="002D1844" w:rsidP="002D1844">
            <w:pPr>
              <w:snapToGrid w:val="0"/>
              <w:spacing w:line="380" w:lineRule="exact"/>
              <w:ind w:rightChars="127" w:right="305"/>
              <w:jc w:val="right"/>
              <w:rPr>
                <w:rFonts w:eastAsia="標楷體"/>
              </w:rPr>
            </w:pPr>
            <w:r w:rsidRPr="002D1844">
              <w:rPr>
                <w:rFonts w:eastAsia="標楷體" w:hint="eastAsia"/>
              </w:rPr>
              <w:t>-6.16</w:t>
            </w:r>
          </w:p>
        </w:tc>
        <w:tc>
          <w:tcPr>
            <w:tcW w:w="1113" w:type="dxa"/>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rPr>
            </w:pPr>
            <w:r w:rsidRPr="002D1844">
              <w:rPr>
                <w:rFonts w:eastAsia="標楷體" w:hint="eastAsia"/>
              </w:rPr>
              <w:t>0.30</w:t>
            </w:r>
          </w:p>
        </w:tc>
        <w:tc>
          <w:tcPr>
            <w:tcW w:w="1007" w:type="dxa"/>
          </w:tcPr>
          <w:p w:rsidR="002D1844" w:rsidRPr="002D1844" w:rsidRDefault="002D1844" w:rsidP="002D1844">
            <w:pPr>
              <w:tabs>
                <w:tab w:val="left" w:pos="824"/>
              </w:tabs>
              <w:snapToGrid w:val="0"/>
              <w:spacing w:line="380" w:lineRule="exact"/>
              <w:ind w:rightChars="76" w:right="182"/>
              <w:jc w:val="right"/>
              <w:rPr>
                <w:rFonts w:eastAsia="標楷體"/>
              </w:rPr>
            </w:pPr>
            <w:r w:rsidRPr="002D1844">
              <w:rPr>
                <w:rFonts w:eastAsia="標楷體" w:hint="eastAsia"/>
              </w:rPr>
              <w:t>-28.19</w:t>
            </w:r>
          </w:p>
        </w:tc>
      </w:tr>
      <w:tr w:rsidR="002D1844" w:rsidRPr="002D1844" w:rsidTr="008E451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ind w:left="28" w:right="284"/>
              <w:jc w:val="right"/>
              <w:rPr>
                <w:rFonts w:eastAsia="標楷體"/>
                <w:spacing w:val="-6"/>
              </w:rPr>
            </w:pPr>
            <w:r w:rsidRPr="002D1844">
              <w:rPr>
                <w:rFonts w:eastAsia="標楷體"/>
                <w:spacing w:val="-6"/>
              </w:rPr>
              <w:t>2</w:t>
            </w:r>
            <w:r w:rsidRPr="002D1844">
              <w:rPr>
                <w:rFonts w:eastAsia="標楷體"/>
                <w:spacing w:val="-6"/>
              </w:rPr>
              <w:t>月</w:t>
            </w:r>
          </w:p>
        </w:tc>
        <w:tc>
          <w:tcPr>
            <w:tcW w:w="1095" w:type="dxa"/>
            <w:tcBorders>
              <w:left w:val="single" w:sz="4" w:space="0" w:color="auto"/>
            </w:tcBorders>
            <w:tcMar>
              <w:top w:w="17" w:type="dxa"/>
              <w:left w:w="17" w:type="dxa"/>
              <w:bottom w:w="0" w:type="dxa"/>
              <w:right w:w="17" w:type="dxa"/>
            </w:tcMar>
          </w:tcPr>
          <w:p w:rsidR="002D1844" w:rsidRPr="002D1844" w:rsidRDefault="008D5180" w:rsidP="008D5180">
            <w:pPr>
              <w:snapToGrid w:val="0"/>
              <w:spacing w:line="380" w:lineRule="exact"/>
              <w:ind w:rightChars="100" w:right="240"/>
              <w:jc w:val="right"/>
              <w:rPr>
                <w:rFonts w:eastAsia="標楷體"/>
              </w:rPr>
            </w:pPr>
            <w:r>
              <w:rPr>
                <w:rFonts w:eastAsia="標楷體" w:hint="eastAsia"/>
              </w:rPr>
              <w:t>2.72</w:t>
            </w:r>
          </w:p>
        </w:tc>
        <w:tc>
          <w:tcPr>
            <w:tcW w:w="1090" w:type="dxa"/>
            <w:tcMar>
              <w:top w:w="17" w:type="dxa"/>
              <w:left w:w="17" w:type="dxa"/>
              <w:bottom w:w="0" w:type="dxa"/>
              <w:right w:w="17" w:type="dxa"/>
            </w:tcMar>
          </w:tcPr>
          <w:p w:rsidR="002D1844" w:rsidRPr="002D1844" w:rsidRDefault="008D5180" w:rsidP="008D5180">
            <w:pPr>
              <w:snapToGrid w:val="0"/>
              <w:spacing w:line="380" w:lineRule="exact"/>
              <w:ind w:rightChars="98" w:right="235"/>
              <w:jc w:val="right"/>
              <w:rPr>
                <w:rFonts w:eastAsia="標楷體"/>
              </w:rPr>
            </w:pPr>
            <w:r>
              <w:rPr>
                <w:rFonts w:eastAsia="標楷體" w:hint="eastAsia"/>
              </w:rPr>
              <w:t>2.89</w:t>
            </w:r>
          </w:p>
        </w:tc>
        <w:tc>
          <w:tcPr>
            <w:tcW w:w="1278" w:type="dxa"/>
            <w:tcMar>
              <w:top w:w="17" w:type="dxa"/>
              <w:left w:w="17" w:type="dxa"/>
              <w:bottom w:w="0" w:type="dxa"/>
              <w:right w:w="17" w:type="dxa"/>
            </w:tcMar>
          </w:tcPr>
          <w:p w:rsidR="002D1844" w:rsidRPr="002D1844" w:rsidRDefault="002D1844" w:rsidP="008D5180">
            <w:pPr>
              <w:snapToGrid w:val="0"/>
              <w:spacing w:line="380" w:lineRule="exact"/>
              <w:ind w:rightChars="120" w:right="288"/>
              <w:jc w:val="right"/>
              <w:rPr>
                <w:rFonts w:eastAsia="標楷體"/>
              </w:rPr>
            </w:pPr>
            <w:r w:rsidRPr="002D1844">
              <w:rPr>
                <w:rFonts w:eastAsia="標楷體" w:hint="eastAsia"/>
              </w:rPr>
              <w:t>9.</w:t>
            </w:r>
            <w:r w:rsidR="008D5180">
              <w:rPr>
                <w:rFonts w:eastAsia="標楷體" w:hint="eastAsia"/>
              </w:rPr>
              <w:t>27</w:t>
            </w:r>
          </w:p>
        </w:tc>
        <w:tc>
          <w:tcPr>
            <w:tcW w:w="1160" w:type="dxa"/>
            <w:tcMar>
              <w:top w:w="17" w:type="dxa"/>
              <w:left w:w="17" w:type="dxa"/>
              <w:bottom w:w="0" w:type="dxa"/>
              <w:right w:w="17" w:type="dxa"/>
            </w:tcMar>
          </w:tcPr>
          <w:p w:rsidR="002D1844" w:rsidRPr="002D1844" w:rsidRDefault="002D1844" w:rsidP="008D5180">
            <w:pPr>
              <w:snapToGrid w:val="0"/>
              <w:spacing w:line="380" w:lineRule="exact"/>
              <w:ind w:rightChars="127" w:right="305"/>
              <w:jc w:val="right"/>
              <w:rPr>
                <w:rFonts w:eastAsia="標楷體"/>
              </w:rPr>
            </w:pPr>
            <w:r w:rsidRPr="002D1844">
              <w:rPr>
                <w:rFonts w:eastAsia="標楷體" w:hint="eastAsia"/>
              </w:rPr>
              <w:t>-9.</w:t>
            </w:r>
            <w:r w:rsidR="008D5180">
              <w:rPr>
                <w:rFonts w:eastAsia="標楷體" w:hint="eastAsia"/>
              </w:rPr>
              <w:t>88</w:t>
            </w:r>
          </w:p>
        </w:tc>
        <w:tc>
          <w:tcPr>
            <w:tcW w:w="1113" w:type="dxa"/>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rPr>
            </w:pPr>
            <w:r w:rsidRPr="002D1844">
              <w:rPr>
                <w:rFonts w:eastAsia="標楷體" w:hint="eastAsia"/>
              </w:rPr>
              <w:t>1.96</w:t>
            </w:r>
          </w:p>
        </w:tc>
        <w:tc>
          <w:tcPr>
            <w:tcW w:w="1007" w:type="dxa"/>
          </w:tcPr>
          <w:p w:rsidR="002D1844" w:rsidRPr="002D1844" w:rsidRDefault="008D5180" w:rsidP="002D1844">
            <w:pPr>
              <w:tabs>
                <w:tab w:val="left" w:pos="913"/>
              </w:tabs>
              <w:snapToGrid w:val="0"/>
              <w:spacing w:line="380" w:lineRule="exact"/>
              <w:ind w:rightChars="76" w:right="182"/>
              <w:jc w:val="right"/>
              <w:rPr>
                <w:rFonts w:eastAsia="標楷體"/>
              </w:rPr>
            </w:pPr>
            <w:r>
              <w:rPr>
                <w:rFonts w:eastAsia="標楷體" w:hint="eastAsia"/>
              </w:rPr>
              <w:t>41.96</w:t>
            </w:r>
          </w:p>
        </w:tc>
      </w:tr>
      <w:tr w:rsidR="002D1844" w:rsidRPr="002D1844" w:rsidTr="008E4519">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80" w:lineRule="exact"/>
              <w:ind w:left="28" w:right="284"/>
              <w:jc w:val="right"/>
              <w:rPr>
                <w:rFonts w:eastAsia="標楷體"/>
                <w:spacing w:val="-6"/>
              </w:rPr>
            </w:pPr>
            <w:r w:rsidRPr="002D1844">
              <w:rPr>
                <w:rFonts w:eastAsia="標楷體" w:hint="eastAsia"/>
                <w:spacing w:val="-6"/>
              </w:rPr>
              <w:t>3</w:t>
            </w:r>
            <w:r w:rsidRPr="002D1844">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00" w:right="240"/>
              <w:jc w:val="right"/>
              <w:rPr>
                <w:rFonts w:eastAsia="標楷體"/>
              </w:rPr>
            </w:pPr>
            <w:r w:rsidRPr="002D1844">
              <w:rPr>
                <w:rFonts w:eastAsia="標楷體" w:hint="eastAsia"/>
              </w:rPr>
              <w:t>6.49</w:t>
            </w:r>
          </w:p>
        </w:tc>
        <w:tc>
          <w:tcPr>
            <w:tcW w:w="1090" w:type="dxa"/>
            <w:tcBorders>
              <w:bottom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98" w:right="235"/>
              <w:jc w:val="right"/>
              <w:rPr>
                <w:rFonts w:eastAsia="標楷體"/>
              </w:rPr>
            </w:pPr>
            <w:r w:rsidRPr="002D1844">
              <w:rPr>
                <w:rFonts w:eastAsia="標楷體" w:hint="eastAsia"/>
              </w:rPr>
              <w:t>6.97</w:t>
            </w:r>
          </w:p>
        </w:tc>
        <w:tc>
          <w:tcPr>
            <w:tcW w:w="1278" w:type="dxa"/>
            <w:tcBorders>
              <w:bottom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20" w:right="288"/>
              <w:jc w:val="right"/>
              <w:rPr>
                <w:rFonts w:eastAsia="標楷體"/>
              </w:rPr>
            </w:pPr>
            <w:r w:rsidRPr="002D1844">
              <w:rPr>
                <w:rFonts w:eastAsia="標楷體" w:hint="eastAsia"/>
              </w:rPr>
              <w:t>-0.80</w:t>
            </w:r>
          </w:p>
        </w:tc>
        <w:tc>
          <w:tcPr>
            <w:tcW w:w="1160" w:type="dxa"/>
            <w:tcBorders>
              <w:bottom w:val="single" w:sz="4" w:space="0" w:color="auto"/>
            </w:tcBorders>
            <w:tcMar>
              <w:top w:w="17" w:type="dxa"/>
              <w:left w:w="17" w:type="dxa"/>
              <w:bottom w:w="0" w:type="dxa"/>
              <w:right w:w="17" w:type="dxa"/>
            </w:tcMar>
          </w:tcPr>
          <w:p w:rsidR="002D1844" w:rsidRPr="002D1844" w:rsidRDefault="002D1844" w:rsidP="002D1844">
            <w:pPr>
              <w:snapToGrid w:val="0"/>
              <w:spacing w:line="380" w:lineRule="exact"/>
              <w:ind w:rightChars="127" w:right="305"/>
              <w:jc w:val="right"/>
              <w:rPr>
                <w:rFonts w:eastAsia="標楷體"/>
              </w:rPr>
            </w:pPr>
            <w:r w:rsidRPr="002D1844">
              <w:rPr>
                <w:rFonts w:eastAsia="標楷體" w:hint="eastAsia"/>
              </w:rPr>
              <w:t>-4.43</w:t>
            </w:r>
          </w:p>
        </w:tc>
        <w:tc>
          <w:tcPr>
            <w:tcW w:w="1113" w:type="dxa"/>
            <w:tcBorders>
              <w:bottom w:val="single" w:sz="4" w:space="0" w:color="auto"/>
            </w:tcBorders>
            <w:tcMar>
              <w:top w:w="17" w:type="dxa"/>
              <w:left w:w="17" w:type="dxa"/>
              <w:bottom w:w="0" w:type="dxa"/>
              <w:right w:w="17" w:type="dxa"/>
            </w:tcMar>
            <w:vAlign w:val="bottom"/>
          </w:tcPr>
          <w:p w:rsidR="002D1844" w:rsidRPr="002D1844" w:rsidRDefault="002D1844" w:rsidP="002D1844">
            <w:pPr>
              <w:snapToGrid w:val="0"/>
              <w:spacing w:line="380" w:lineRule="exact"/>
              <w:ind w:rightChars="107" w:right="257"/>
              <w:jc w:val="right"/>
              <w:rPr>
                <w:rFonts w:eastAsia="標楷體"/>
              </w:rPr>
            </w:pPr>
            <w:r w:rsidRPr="002D1844">
              <w:rPr>
                <w:rFonts w:eastAsia="標楷體" w:hint="eastAsia"/>
              </w:rPr>
              <w:t>-2.96</w:t>
            </w:r>
          </w:p>
        </w:tc>
        <w:tc>
          <w:tcPr>
            <w:tcW w:w="1007" w:type="dxa"/>
            <w:tcBorders>
              <w:bottom w:val="single" w:sz="4" w:space="0" w:color="auto"/>
            </w:tcBorders>
          </w:tcPr>
          <w:p w:rsidR="002D1844" w:rsidRPr="002D1844" w:rsidRDefault="002D1844" w:rsidP="002D1844">
            <w:pPr>
              <w:tabs>
                <w:tab w:val="left" w:pos="913"/>
              </w:tabs>
              <w:snapToGrid w:val="0"/>
              <w:spacing w:line="380" w:lineRule="exact"/>
              <w:ind w:rightChars="76" w:right="182"/>
              <w:jc w:val="right"/>
              <w:rPr>
                <w:rFonts w:eastAsia="標楷體"/>
              </w:rPr>
            </w:pPr>
            <w:r w:rsidRPr="002D1844">
              <w:rPr>
                <w:rFonts w:eastAsia="標楷體" w:hint="eastAsia"/>
              </w:rPr>
              <w:t>15.06</w:t>
            </w:r>
          </w:p>
        </w:tc>
      </w:tr>
    </w:tbl>
    <w:p w:rsidR="002D1844" w:rsidRPr="002D1844" w:rsidRDefault="002D1844" w:rsidP="002D1844">
      <w:pPr>
        <w:snapToGrid w:val="0"/>
        <w:spacing w:line="240" w:lineRule="atLeast"/>
        <w:ind w:right="-142"/>
        <w:jc w:val="both"/>
        <w:rPr>
          <w:rFonts w:eastAsia="標楷體"/>
          <w:sz w:val="22"/>
          <w:szCs w:val="22"/>
        </w:rPr>
      </w:pPr>
      <w:r w:rsidRPr="002D1844">
        <w:rPr>
          <w:rFonts w:eastAsia="標楷體"/>
          <w:sz w:val="22"/>
          <w:szCs w:val="22"/>
        </w:rPr>
        <w:t>資料來源：經濟部統計處。</w:t>
      </w:r>
    </w:p>
    <w:p w:rsidR="002D1844" w:rsidRPr="002D1844" w:rsidRDefault="002D1844" w:rsidP="002D1844">
      <w:pPr>
        <w:snapToGrid w:val="0"/>
        <w:spacing w:line="240" w:lineRule="atLeast"/>
        <w:ind w:right="-142"/>
        <w:jc w:val="both"/>
        <w:rPr>
          <w:rFonts w:eastAsia="標楷體"/>
          <w:color w:val="FF0000"/>
          <w:sz w:val="22"/>
          <w:szCs w:val="22"/>
        </w:rPr>
      </w:pPr>
    </w:p>
    <w:p w:rsidR="002D1844" w:rsidRPr="002D1844" w:rsidRDefault="002D1844" w:rsidP="002D1844">
      <w:pPr>
        <w:snapToGrid w:val="0"/>
        <w:spacing w:line="240" w:lineRule="atLeast"/>
        <w:ind w:right="-142"/>
        <w:jc w:val="both"/>
        <w:rPr>
          <w:rFonts w:eastAsia="標楷體"/>
          <w:color w:val="FF0000"/>
          <w:sz w:val="22"/>
          <w:szCs w:val="22"/>
        </w:rPr>
      </w:pPr>
    </w:p>
    <w:p w:rsidR="002D1844" w:rsidRPr="002D1844" w:rsidRDefault="002D1844" w:rsidP="002D1844">
      <w:pPr>
        <w:snapToGrid w:val="0"/>
        <w:spacing w:line="240" w:lineRule="atLeast"/>
        <w:ind w:right="-142"/>
        <w:jc w:val="both"/>
        <w:rPr>
          <w:rFonts w:eastAsia="標楷體"/>
          <w:color w:val="FF0000"/>
          <w:sz w:val="22"/>
          <w:szCs w:val="22"/>
        </w:rPr>
      </w:pPr>
    </w:p>
    <w:bookmarkEnd w:id="85"/>
    <w:p w:rsidR="002D1844" w:rsidRPr="002D1844" w:rsidRDefault="002D1844" w:rsidP="002D1844">
      <w:pPr>
        <w:snapToGrid w:val="0"/>
        <w:spacing w:line="240" w:lineRule="atLeast"/>
        <w:ind w:right="-142"/>
        <w:jc w:val="both"/>
        <w:rPr>
          <w:noProof/>
          <w:color w:val="FF0000"/>
        </w:rPr>
      </w:pPr>
    </w:p>
    <w:p w:rsidR="002D1844" w:rsidRPr="002D1844" w:rsidRDefault="002D1844" w:rsidP="002D1844">
      <w:pPr>
        <w:snapToGrid w:val="0"/>
        <w:spacing w:line="240" w:lineRule="atLeast"/>
        <w:ind w:right="-142"/>
        <w:jc w:val="both"/>
        <w:rPr>
          <w:noProof/>
          <w:color w:val="FF0000"/>
        </w:rPr>
      </w:pPr>
      <w:r w:rsidRPr="002D1844">
        <w:rPr>
          <w:rFonts w:eastAsia="標楷體"/>
          <w:noProof/>
          <w:color w:val="FF0000"/>
        </w:rPr>
        <w:drawing>
          <wp:anchor distT="0" distB="0" distL="114300" distR="114300" simplePos="0" relativeHeight="252199424" behindDoc="0" locked="0" layoutInCell="1" allowOverlap="1" wp14:anchorId="131EE3A2" wp14:editId="230F89AE">
            <wp:simplePos x="0" y="0"/>
            <wp:positionH relativeFrom="column">
              <wp:posOffset>-545465</wp:posOffset>
            </wp:positionH>
            <wp:positionV relativeFrom="paragraph">
              <wp:posOffset>345440</wp:posOffset>
            </wp:positionV>
            <wp:extent cx="6400800" cy="2009775"/>
            <wp:effectExtent l="0" t="0" r="0" b="0"/>
            <wp:wrapTopAndBottom/>
            <wp:docPr id="494" name="圖表 4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2D1844" w:rsidRPr="002D1844" w:rsidRDefault="002D1844" w:rsidP="002D1844">
      <w:pPr>
        <w:tabs>
          <w:tab w:val="left" w:pos="540"/>
        </w:tabs>
        <w:rPr>
          <w:rFonts w:eastAsia="標楷體"/>
          <w:b/>
          <w:bCs/>
          <w:sz w:val="28"/>
          <w:szCs w:val="28"/>
        </w:rPr>
      </w:pPr>
      <w:r w:rsidRPr="002D1844">
        <w:rPr>
          <w:rFonts w:eastAsia="標楷體"/>
          <w:b/>
          <w:bCs/>
          <w:sz w:val="28"/>
          <w:szCs w:val="28"/>
        </w:rPr>
        <w:t>２、</w:t>
      </w:r>
      <w:r w:rsidRPr="002D1844">
        <w:rPr>
          <w:rFonts w:eastAsia="標楷體"/>
          <w:b/>
          <w:bCs/>
          <w:sz w:val="28"/>
          <w:szCs w:val="28"/>
        </w:rPr>
        <w:t>104</w:t>
      </w:r>
      <w:r w:rsidRPr="002D1844">
        <w:rPr>
          <w:rFonts w:eastAsia="標楷體"/>
          <w:b/>
          <w:bCs/>
          <w:sz w:val="28"/>
          <w:szCs w:val="28"/>
        </w:rPr>
        <w:t>年</w:t>
      </w:r>
      <w:r w:rsidRPr="002D1844">
        <w:rPr>
          <w:rFonts w:eastAsia="標楷體"/>
          <w:b/>
          <w:bCs/>
          <w:sz w:val="28"/>
          <w:szCs w:val="28"/>
        </w:rPr>
        <w:t>3</w:t>
      </w:r>
      <w:r w:rsidRPr="002D1844">
        <w:rPr>
          <w:rFonts w:eastAsia="標楷體"/>
          <w:b/>
          <w:bCs/>
          <w:sz w:val="28"/>
          <w:szCs w:val="28"/>
        </w:rPr>
        <w:t>月製造業生產增加</w:t>
      </w:r>
      <w:r w:rsidRPr="002D1844">
        <w:rPr>
          <w:rFonts w:eastAsia="標楷體"/>
          <w:b/>
          <w:bCs/>
          <w:sz w:val="28"/>
          <w:szCs w:val="28"/>
        </w:rPr>
        <w:t>6.97%</w:t>
      </w:r>
    </w:p>
    <w:p w:rsidR="002D1844" w:rsidRPr="002D1844" w:rsidRDefault="002D1844" w:rsidP="002D1844">
      <w:pPr>
        <w:widowControl/>
        <w:topLinePunct/>
        <w:snapToGrid w:val="0"/>
        <w:spacing w:line="300" w:lineRule="auto"/>
        <w:ind w:rightChars="-59" w:right="-142" w:firstLineChars="202" w:firstLine="566"/>
        <w:jc w:val="both"/>
        <w:rPr>
          <w:rFonts w:eastAsia="標楷體"/>
          <w:kern w:val="0"/>
          <w:sz w:val="28"/>
          <w:szCs w:val="20"/>
        </w:rPr>
      </w:pPr>
      <w:r w:rsidRPr="002D1844">
        <w:rPr>
          <w:rFonts w:eastAsia="標楷體"/>
          <w:kern w:val="0"/>
          <w:sz w:val="28"/>
          <w:szCs w:val="20"/>
        </w:rPr>
        <w:t>104</w:t>
      </w:r>
      <w:r w:rsidRPr="002D1844">
        <w:rPr>
          <w:rFonts w:eastAsia="標楷體"/>
          <w:kern w:val="0"/>
          <w:sz w:val="28"/>
          <w:szCs w:val="20"/>
        </w:rPr>
        <w:t>年</w:t>
      </w:r>
      <w:r w:rsidRPr="002D1844">
        <w:rPr>
          <w:rFonts w:eastAsia="標楷體"/>
          <w:kern w:val="0"/>
          <w:sz w:val="28"/>
          <w:szCs w:val="20"/>
        </w:rPr>
        <w:t>3</w:t>
      </w:r>
      <w:r w:rsidRPr="002D1844">
        <w:rPr>
          <w:rFonts w:eastAsia="標楷體"/>
          <w:kern w:val="0"/>
          <w:sz w:val="28"/>
          <w:szCs w:val="20"/>
        </w:rPr>
        <w:t>月製造業生產較上年同月增加</w:t>
      </w:r>
      <w:r w:rsidRPr="002D1844">
        <w:rPr>
          <w:rFonts w:eastAsia="標楷體"/>
          <w:kern w:val="0"/>
          <w:sz w:val="28"/>
          <w:szCs w:val="20"/>
        </w:rPr>
        <w:t>6.97%</w:t>
      </w:r>
      <w:r w:rsidRPr="002D1844">
        <w:rPr>
          <w:rFonts w:eastAsia="標楷體"/>
          <w:kern w:val="0"/>
          <w:sz w:val="28"/>
          <w:szCs w:val="20"/>
        </w:rPr>
        <w:t>，其中資訊電子工業、化學工業</w:t>
      </w:r>
      <w:r w:rsidR="00851A9C">
        <w:rPr>
          <w:rFonts w:eastAsia="標楷體" w:hint="eastAsia"/>
          <w:kern w:val="0"/>
          <w:sz w:val="28"/>
          <w:szCs w:val="20"/>
        </w:rPr>
        <w:t>、</w:t>
      </w:r>
      <w:r w:rsidRPr="002D1844">
        <w:rPr>
          <w:rFonts w:eastAsia="標楷體"/>
          <w:kern w:val="0"/>
          <w:sz w:val="28"/>
          <w:szCs w:val="20"/>
        </w:rPr>
        <w:t>金屬機電工業</w:t>
      </w:r>
      <w:r w:rsidR="00851A9C">
        <w:rPr>
          <w:rFonts w:eastAsia="標楷體" w:hint="eastAsia"/>
          <w:kern w:val="0"/>
          <w:sz w:val="28"/>
          <w:szCs w:val="20"/>
        </w:rPr>
        <w:t>及民生工業</w:t>
      </w:r>
      <w:r w:rsidRPr="002D1844">
        <w:rPr>
          <w:rFonts w:eastAsia="標楷體"/>
          <w:kern w:val="0"/>
          <w:sz w:val="28"/>
          <w:szCs w:val="20"/>
        </w:rPr>
        <w:t>分別增加</w:t>
      </w:r>
      <w:r w:rsidRPr="002D1844">
        <w:rPr>
          <w:rFonts w:eastAsia="標楷體"/>
          <w:kern w:val="0"/>
          <w:sz w:val="28"/>
          <w:szCs w:val="20"/>
        </w:rPr>
        <w:t>9.8</w:t>
      </w:r>
      <w:r w:rsidRPr="002D1844">
        <w:rPr>
          <w:rFonts w:eastAsia="標楷體" w:hint="eastAsia"/>
          <w:kern w:val="0"/>
          <w:sz w:val="28"/>
          <w:szCs w:val="20"/>
        </w:rPr>
        <w:t>2</w:t>
      </w:r>
      <w:r w:rsidRPr="002D1844">
        <w:rPr>
          <w:rFonts w:eastAsia="標楷體"/>
          <w:kern w:val="0"/>
          <w:sz w:val="28"/>
          <w:szCs w:val="20"/>
        </w:rPr>
        <w:t>%</w:t>
      </w:r>
      <w:r w:rsidRPr="002D1844">
        <w:rPr>
          <w:rFonts w:eastAsia="標楷體"/>
          <w:kern w:val="0"/>
          <w:sz w:val="28"/>
          <w:szCs w:val="20"/>
        </w:rPr>
        <w:t>、</w:t>
      </w:r>
      <w:r w:rsidRPr="002D1844">
        <w:rPr>
          <w:rFonts w:eastAsia="標楷體"/>
          <w:kern w:val="0"/>
          <w:sz w:val="28"/>
          <w:szCs w:val="20"/>
        </w:rPr>
        <w:t>7.36%</w:t>
      </w:r>
      <w:r w:rsidRPr="002D1844">
        <w:rPr>
          <w:rFonts w:eastAsia="標楷體"/>
          <w:kern w:val="0"/>
          <w:sz w:val="28"/>
          <w:szCs w:val="20"/>
        </w:rPr>
        <w:t>、</w:t>
      </w:r>
      <w:r w:rsidRPr="002D1844">
        <w:rPr>
          <w:rFonts w:eastAsia="標楷體"/>
          <w:kern w:val="0"/>
          <w:sz w:val="28"/>
          <w:szCs w:val="20"/>
        </w:rPr>
        <w:t>4.34%</w:t>
      </w:r>
      <w:r w:rsidR="00851A9C">
        <w:rPr>
          <w:rFonts w:eastAsia="標楷體" w:hint="eastAsia"/>
          <w:kern w:val="0"/>
          <w:sz w:val="28"/>
          <w:szCs w:val="20"/>
        </w:rPr>
        <w:t>及</w:t>
      </w:r>
      <w:r w:rsidR="00851A9C">
        <w:rPr>
          <w:rFonts w:eastAsia="標楷體" w:hint="eastAsia"/>
          <w:kern w:val="0"/>
          <w:sz w:val="28"/>
          <w:szCs w:val="20"/>
        </w:rPr>
        <w:t>0.71</w:t>
      </w:r>
      <w:r w:rsidR="00851A9C" w:rsidRPr="002D1844">
        <w:rPr>
          <w:rFonts w:eastAsia="標楷體"/>
          <w:kern w:val="0"/>
          <w:sz w:val="28"/>
          <w:szCs w:val="20"/>
        </w:rPr>
        <w:t>%</w:t>
      </w:r>
      <w:r w:rsidRPr="002D1844">
        <w:rPr>
          <w:rFonts w:eastAsia="標楷體"/>
          <w:kern w:val="0"/>
          <w:sz w:val="28"/>
          <w:szCs w:val="20"/>
        </w:rPr>
        <w:t>。累計</w:t>
      </w:r>
      <w:r w:rsidRPr="002D1844">
        <w:rPr>
          <w:rFonts w:eastAsia="標楷體"/>
          <w:kern w:val="0"/>
          <w:sz w:val="28"/>
          <w:szCs w:val="20"/>
        </w:rPr>
        <w:t>1</w:t>
      </w:r>
      <w:r w:rsidRPr="002D1844">
        <w:rPr>
          <w:rFonts w:eastAsia="標楷體"/>
          <w:kern w:val="0"/>
          <w:sz w:val="28"/>
          <w:szCs w:val="20"/>
        </w:rPr>
        <w:t>至</w:t>
      </w:r>
      <w:r w:rsidRPr="002D1844">
        <w:rPr>
          <w:rFonts w:eastAsia="標楷體"/>
          <w:kern w:val="0"/>
          <w:sz w:val="28"/>
          <w:szCs w:val="20"/>
        </w:rPr>
        <w:t>3</w:t>
      </w:r>
      <w:r w:rsidRPr="002D1844">
        <w:rPr>
          <w:rFonts w:eastAsia="標楷體"/>
          <w:kern w:val="0"/>
          <w:sz w:val="28"/>
          <w:szCs w:val="20"/>
        </w:rPr>
        <w:t>月製造業生產增加</w:t>
      </w:r>
      <w:r w:rsidRPr="002D1844">
        <w:rPr>
          <w:rFonts w:eastAsia="標楷體"/>
          <w:kern w:val="0"/>
          <w:sz w:val="28"/>
          <w:szCs w:val="20"/>
        </w:rPr>
        <w:t>6.47%</w:t>
      </w:r>
      <w:r w:rsidRPr="002D1844">
        <w:rPr>
          <w:rFonts w:eastAsia="標楷體"/>
          <w:kern w:val="0"/>
          <w:sz w:val="28"/>
          <w:szCs w:val="20"/>
        </w:rPr>
        <w:t>。</w:t>
      </w:r>
    </w:p>
    <w:p w:rsidR="002D1844" w:rsidRPr="002D1844" w:rsidRDefault="002D1844" w:rsidP="002D1844">
      <w:pPr>
        <w:snapToGrid w:val="0"/>
        <w:spacing w:line="300" w:lineRule="auto"/>
        <w:ind w:right="91"/>
        <w:jc w:val="center"/>
        <w:rPr>
          <w:rFonts w:eastAsia="標楷體"/>
          <w:sz w:val="28"/>
        </w:rPr>
      </w:pPr>
      <w:r w:rsidRPr="002D1844">
        <w:rPr>
          <w:rFonts w:eastAsia="標楷體" w:hint="eastAsia"/>
          <w:b/>
          <w:bCs/>
          <w:sz w:val="28"/>
        </w:rPr>
        <w:t xml:space="preserve">　　　　　　</w:t>
      </w:r>
      <w:r w:rsidRPr="002D1844">
        <w:rPr>
          <w:rFonts w:eastAsia="標楷體"/>
          <w:b/>
          <w:bCs/>
          <w:sz w:val="28"/>
        </w:rPr>
        <w:t>表</w:t>
      </w:r>
      <w:r w:rsidRPr="002D1844">
        <w:rPr>
          <w:rFonts w:eastAsia="標楷體"/>
          <w:b/>
          <w:bCs/>
          <w:sz w:val="28"/>
        </w:rPr>
        <w:t xml:space="preserve">2-2-2   </w:t>
      </w:r>
      <w:r w:rsidRPr="002D1844">
        <w:rPr>
          <w:rFonts w:eastAsia="標楷體"/>
          <w:b/>
          <w:bCs/>
          <w:sz w:val="28"/>
        </w:rPr>
        <w:t>製造業生產年增率</w:t>
      </w:r>
      <w:r w:rsidRPr="002D1844">
        <w:rPr>
          <w:rFonts w:eastAsia="標楷體"/>
          <w:sz w:val="28"/>
        </w:rPr>
        <w:t xml:space="preserve">          </w:t>
      </w:r>
      <w:r w:rsidRPr="002D1844">
        <w:rPr>
          <w:rFonts w:eastAsia="標楷體"/>
        </w:rPr>
        <w:t>單位：</w:t>
      </w:r>
      <w:r w:rsidRPr="002D1844">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2D1844" w:rsidRPr="002D1844" w:rsidTr="008E4519">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240" w:lineRule="exact"/>
              <w:ind w:left="28"/>
              <w:jc w:val="center"/>
              <w:rPr>
                <w:rFonts w:eastAsia="標楷體"/>
              </w:rPr>
            </w:pPr>
            <w:r w:rsidRPr="002D1844">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2D1844" w:rsidRPr="002D1844" w:rsidRDefault="002D1844" w:rsidP="002D1844">
            <w:pPr>
              <w:snapToGrid w:val="0"/>
              <w:spacing w:line="240" w:lineRule="exact"/>
              <w:ind w:left="28"/>
              <w:jc w:val="center"/>
              <w:rPr>
                <w:rFonts w:eastAsia="標楷體"/>
              </w:rPr>
            </w:pPr>
            <w:r w:rsidRPr="002D1844">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2D1844" w:rsidRPr="002D1844" w:rsidRDefault="002D1844" w:rsidP="002D1844">
            <w:pPr>
              <w:snapToGrid w:val="0"/>
              <w:spacing w:line="240" w:lineRule="exact"/>
              <w:ind w:left="28"/>
              <w:jc w:val="center"/>
              <w:rPr>
                <w:rFonts w:eastAsia="標楷體"/>
              </w:rPr>
            </w:pPr>
            <w:r w:rsidRPr="002D1844">
              <w:rPr>
                <w:rFonts w:eastAsia="標楷體"/>
              </w:rPr>
              <w:t>四大行業</w:t>
            </w:r>
          </w:p>
        </w:tc>
      </w:tr>
      <w:tr w:rsidR="002D1844" w:rsidRPr="002D1844" w:rsidTr="008E4519">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2D1844" w:rsidRPr="002D1844" w:rsidRDefault="002D1844" w:rsidP="002D1844">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2D1844" w:rsidRPr="002D1844" w:rsidRDefault="002D1844" w:rsidP="002D1844">
            <w:pPr>
              <w:snapToGrid w:val="0"/>
              <w:spacing w:line="320" w:lineRule="exact"/>
              <w:ind w:left="28"/>
              <w:jc w:val="center"/>
              <w:rPr>
                <w:rFonts w:eastAsia="標楷體"/>
              </w:rPr>
            </w:pPr>
            <w:r w:rsidRPr="002D1844">
              <w:rPr>
                <w:rFonts w:eastAsia="標楷體"/>
              </w:rPr>
              <w:t>金屬機電</w:t>
            </w:r>
          </w:p>
          <w:p w:rsidR="002D1844" w:rsidRPr="002D1844" w:rsidRDefault="002D1844" w:rsidP="002D1844">
            <w:pPr>
              <w:snapToGrid w:val="0"/>
              <w:spacing w:line="320" w:lineRule="exact"/>
              <w:ind w:left="28"/>
              <w:jc w:val="center"/>
              <w:rPr>
                <w:rFonts w:eastAsia="標楷體"/>
              </w:rPr>
            </w:pPr>
            <w:r w:rsidRPr="002D1844">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2D1844" w:rsidRPr="002D1844" w:rsidRDefault="002D1844" w:rsidP="002D1844">
            <w:pPr>
              <w:snapToGrid w:val="0"/>
              <w:spacing w:line="320" w:lineRule="exact"/>
              <w:ind w:left="28"/>
              <w:jc w:val="center"/>
              <w:rPr>
                <w:rFonts w:eastAsia="標楷體"/>
              </w:rPr>
            </w:pPr>
            <w:r w:rsidRPr="002D1844">
              <w:rPr>
                <w:rFonts w:eastAsia="標楷體"/>
              </w:rPr>
              <w:t>資訊電子</w:t>
            </w:r>
          </w:p>
          <w:p w:rsidR="002D1844" w:rsidRPr="002D1844" w:rsidRDefault="002D1844" w:rsidP="002D1844">
            <w:pPr>
              <w:snapToGrid w:val="0"/>
              <w:spacing w:line="320" w:lineRule="exact"/>
              <w:ind w:left="28"/>
              <w:jc w:val="center"/>
              <w:rPr>
                <w:rFonts w:eastAsia="標楷體"/>
              </w:rPr>
            </w:pPr>
            <w:r w:rsidRPr="002D1844">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2D1844" w:rsidRPr="002D1844" w:rsidRDefault="002D1844" w:rsidP="002D1844">
            <w:pPr>
              <w:snapToGrid w:val="0"/>
              <w:spacing w:line="320" w:lineRule="exact"/>
              <w:ind w:left="28"/>
              <w:jc w:val="center"/>
              <w:rPr>
                <w:rFonts w:eastAsia="標楷體"/>
              </w:rPr>
            </w:pPr>
            <w:r w:rsidRPr="002D1844">
              <w:rPr>
                <w:rFonts w:eastAsia="標楷體"/>
              </w:rPr>
              <w:t>化學</w:t>
            </w:r>
          </w:p>
          <w:p w:rsidR="002D1844" w:rsidRPr="002D1844" w:rsidRDefault="002D1844" w:rsidP="002D1844">
            <w:pPr>
              <w:snapToGrid w:val="0"/>
              <w:spacing w:line="320" w:lineRule="exact"/>
              <w:ind w:left="28"/>
              <w:jc w:val="center"/>
              <w:rPr>
                <w:rFonts w:eastAsia="標楷體"/>
              </w:rPr>
            </w:pPr>
            <w:r w:rsidRPr="002D1844">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2D1844" w:rsidRPr="002D1844" w:rsidRDefault="002D1844" w:rsidP="002D1844">
            <w:pPr>
              <w:snapToGrid w:val="0"/>
              <w:spacing w:line="320" w:lineRule="exact"/>
              <w:ind w:left="28"/>
              <w:jc w:val="center"/>
              <w:rPr>
                <w:rFonts w:eastAsia="標楷體"/>
              </w:rPr>
            </w:pPr>
            <w:r w:rsidRPr="002D1844">
              <w:rPr>
                <w:rFonts w:eastAsia="標楷體"/>
              </w:rPr>
              <w:t>民生</w:t>
            </w:r>
          </w:p>
          <w:p w:rsidR="002D1844" w:rsidRPr="002D1844" w:rsidRDefault="002D1844" w:rsidP="002D1844">
            <w:pPr>
              <w:snapToGrid w:val="0"/>
              <w:spacing w:line="320" w:lineRule="exact"/>
              <w:ind w:left="28"/>
              <w:jc w:val="center"/>
              <w:rPr>
                <w:rFonts w:eastAsia="標楷體"/>
              </w:rPr>
            </w:pPr>
            <w:r w:rsidRPr="002D1844">
              <w:rPr>
                <w:rFonts w:eastAsia="標楷體"/>
              </w:rPr>
              <w:t>工業</w:t>
            </w:r>
          </w:p>
        </w:tc>
      </w:tr>
      <w:tr w:rsidR="002D1844" w:rsidRPr="002D1844" w:rsidTr="008E4519">
        <w:trPr>
          <w:trHeight w:val="117"/>
          <w:jc w:val="center"/>
        </w:trPr>
        <w:tc>
          <w:tcPr>
            <w:tcW w:w="1711"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jc w:val="both"/>
              <w:rPr>
                <w:rFonts w:eastAsia="標楷體"/>
                <w:b/>
                <w:bCs/>
                <w:spacing w:val="-6"/>
              </w:rPr>
            </w:pPr>
            <w:r w:rsidRPr="002D1844">
              <w:rPr>
                <w:rFonts w:eastAsia="標楷體"/>
                <w:b/>
                <w:bCs/>
                <w:spacing w:val="-6"/>
              </w:rPr>
              <w:t xml:space="preserve">  99</w:t>
            </w:r>
            <w:r w:rsidRPr="002D1844">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rightChars="110" w:right="264"/>
              <w:jc w:val="right"/>
              <w:rPr>
                <w:rFonts w:eastAsia="標楷體"/>
                <w:b/>
                <w:bCs/>
              </w:rPr>
            </w:pPr>
            <w:r w:rsidRPr="002D1844">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left="28" w:rightChars="141" w:right="338"/>
              <w:jc w:val="right"/>
              <w:rPr>
                <w:rFonts w:eastAsia="標楷體"/>
                <w:b/>
                <w:bCs/>
              </w:rPr>
            </w:pPr>
            <w:r w:rsidRPr="002D1844">
              <w:rPr>
                <w:rFonts w:eastAsia="標楷體"/>
                <w:b/>
                <w:bCs/>
              </w:rPr>
              <w:t>30.64</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2" w:right="413"/>
              <w:jc w:val="right"/>
              <w:rPr>
                <w:rFonts w:eastAsia="標楷體"/>
                <w:b/>
                <w:bCs/>
              </w:rPr>
            </w:pPr>
            <w:r w:rsidRPr="002D1844">
              <w:rPr>
                <w:rFonts w:eastAsia="標楷體"/>
                <w:b/>
                <w:bCs/>
              </w:rPr>
              <w:t>42.26</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44" w:right="346"/>
              <w:jc w:val="right"/>
              <w:rPr>
                <w:rFonts w:eastAsia="標楷體"/>
                <w:b/>
                <w:bCs/>
              </w:rPr>
            </w:pPr>
            <w:r w:rsidRPr="002D1844">
              <w:rPr>
                <w:rFonts w:eastAsia="標楷體"/>
                <w:b/>
                <w:bCs/>
              </w:rPr>
              <w:t>8.82</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5" w:right="420"/>
              <w:jc w:val="right"/>
              <w:rPr>
                <w:rFonts w:eastAsia="標楷體"/>
                <w:b/>
                <w:bCs/>
              </w:rPr>
            </w:pPr>
            <w:r w:rsidRPr="002D1844">
              <w:rPr>
                <w:rFonts w:eastAsia="標楷體"/>
                <w:b/>
                <w:bCs/>
              </w:rPr>
              <w:t>10.95</w:t>
            </w:r>
          </w:p>
        </w:tc>
      </w:tr>
      <w:tr w:rsidR="002D1844" w:rsidRPr="002D1844" w:rsidTr="008E4519">
        <w:trPr>
          <w:trHeight w:val="117"/>
          <w:jc w:val="center"/>
        </w:trPr>
        <w:tc>
          <w:tcPr>
            <w:tcW w:w="1711"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00" w:lineRule="exact"/>
              <w:rPr>
                <w:rFonts w:eastAsia="標楷體"/>
                <w:b/>
                <w:bCs/>
              </w:rPr>
            </w:pPr>
            <w:r w:rsidRPr="002D1844">
              <w:rPr>
                <w:rFonts w:eastAsia="標楷體"/>
                <w:b/>
                <w:bCs/>
              </w:rPr>
              <w:t xml:space="preserve"> 100</w:t>
            </w:r>
            <w:r w:rsidRPr="002D1844">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rightChars="110" w:right="264"/>
              <w:jc w:val="right"/>
              <w:rPr>
                <w:rFonts w:eastAsia="標楷體"/>
                <w:b/>
                <w:bCs/>
              </w:rPr>
            </w:pPr>
            <w:r w:rsidRPr="002D1844">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left="28" w:rightChars="141" w:right="338"/>
              <w:jc w:val="right"/>
              <w:rPr>
                <w:rFonts w:eastAsia="標楷體"/>
                <w:b/>
                <w:bCs/>
              </w:rPr>
            </w:pPr>
            <w:r w:rsidRPr="002D1844">
              <w:rPr>
                <w:rFonts w:eastAsia="標楷體"/>
                <w:b/>
                <w:bCs/>
              </w:rPr>
              <w:t>6.18</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2" w:right="413"/>
              <w:jc w:val="right"/>
              <w:rPr>
                <w:rFonts w:eastAsia="標楷體"/>
                <w:b/>
                <w:bCs/>
              </w:rPr>
            </w:pPr>
            <w:r w:rsidRPr="002D1844">
              <w:rPr>
                <w:rFonts w:eastAsia="標楷體"/>
                <w:b/>
                <w:bCs/>
              </w:rPr>
              <w:t>10.02</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44" w:right="346"/>
              <w:jc w:val="right"/>
              <w:rPr>
                <w:rFonts w:eastAsia="標楷體"/>
                <w:b/>
                <w:bCs/>
              </w:rPr>
            </w:pPr>
            <w:r w:rsidRPr="002D1844">
              <w:rPr>
                <w:rFonts w:eastAsia="標楷體"/>
                <w:b/>
                <w:bCs/>
              </w:rPr>
              <w:t>-4.34</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5" w:right="420"/>
              <w:jc w:val="right"/>
              <w:rPr>
                <w:rFonts w:eastAsia="標楷體"/>
                <w:b/>
                <w:bCs/>
              </w:rPr>
            </w:pPr>
            <w:r w:rsidRPr="002D1844">
              <w:rPr>
                <w:rFonts w:eastAsia="標楷體"/>
                <w:b/>
                <w:bCs/>
              </w:rPr>
              <w:t>0.92</w:t>
            </w:r>
          </w:p>
        </w:tc>
      </w:tr>
      <w:tr w:rsidR="002D1844" w:rsidRPr="002D1844" w:rsidTr="008E4519">
        <w:trPr>
          <w:trHeight w:val="117"/>
          <w:jc w:val="center"/>
        </w:trPr>
        <w:tc>
          <w:tcPr>
            <w:tcW w:w="1711"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00" w:lineRule="exact"/>
              <w:rPr>
                <w:rFonts w:eastAsia="標楷體"/>
                <w:b/>
                <w:bCs/>
              </w:rPr>
            </w:pPr>
            <w:r w:rsidRPr="002D1844">
              <w:rPr>
                <w:rFonts w:eastAsia="標楷體"/>
                <w:b/>
                <w:bCs/>
              </w:rPr>
              <w:t xml:space="preserve"> 101</w:t>
            </w:r>
            <w:r w:rsidRPr="002D1844">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rightChars="110" w:right="264"/>
              <w:jc w:val="right"/>
              <w:rPr>
                <w:rFonts w:eastAsia="標楷體"/>
                <w:b/>
                <w:bCs/>
              </w:rPr>
            </w:pPr>
            <w:r w:rsidRPr="002D1844">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left="28" w:rightChars="141" w:right="338"/>
              <w:jc w:val="right"/>
              <w:rPr>
                <w:rFonts w:eastAsia="標楷體"/>
                <w:b/>
                <w:bCs/>
              </w:rPr>
            </w:pPr>
            <w:r w:rsidRPr="002D1844">
              <w:rPr>
                <w:rFonts w:eastAsia="標楷體"/>
                <w:b/>
                <w:bCs/>
              </w:rPr>
              <w:t>-4.09</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2" w:right="413"/>
              <w:jc w:val="right"/>
              <w:rPr>
                <w:rFonts w:eastAsia="標楷體"/>
                <w:b/>
                <w:bCs/>
              </w:rPr>
            </w:pPr>
            <w:r w:rsidRPr="002D1844">
              <w:rPr>
                <w:rFonts w:eastAsia="標楷體"/>
                <w:b/>
                <w:bCs/>
              </w:rPr>
              <w:t>1.20</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44" w:right="346"/>
              <w:jc w:val="right"/>
              <w:rPr>
                <w:rFonts w:eastAsia="標楷體"/>
                <w:b/>
                <w:bCs/>
              </w:rPr>
            </w:pPr>
            <w:r w:rsidRPr="002D1844">
              <w:rPr>
                <w:rFonts w:eastAsia="標楷體"/>
                <w:b/>
                <w:bCs/>
              </w:rPr>
              <w:t>1.66</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5" w:right="420"/>
              <w:jc w:val="right"/>
              <w:rPr>
                <w:rFonts w:eastAsia="標楷體"/>
                <w:b/>
                <w:bCs/>
              </w:rPr>
            </w:pPr>
            <w:r w:rsidRPr="002D1844">
              <w:rPr>
                <w:rFonts w:eastAsia="標楷體"/>
                <w:b/>
                <w:bCs/>
              </w:rPr>
              <w:t>-0.42</w:t>
            </w:r>
          </w:p>
        </w:tc>
      </w:tr>
      <w:tr w:rsidR="002D1844" w:rsidRPr="002D1844" w:rsidTr="008E4519">
        <w:trPr>
          <w:trHeight w:val="117"/>
          <w:jc w:val="center"/>
        </w:trPr>
        <w:tc>
          <w:tcPr>
            <w:tcW w:w="1711"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00" w:lineRule="exact"/>
              <w:rPr>
                <w:rFonts w:eastAsia="標楷體"/>
                <w:b/>
                <w:bCs/>
              </w:rPr>
            </w:pPr>
            <w:r w:rsidRPr="002D1844">
              <w:rPr>
                <w:rFonts w:eastAsia="標楷體"/>
                <w:b/>
                <w:bCs/>
              </w:rPr>
              <w:t xml:space="preserve"> 102</w:t>
            </w:r>
            <w:r w:rsidRPr="002D1844">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rightChars="110" w:right="264"/>
              <w:jc w:val="right"/>
              <w:rPr>
                <w:rFonts w:eastAsia="標楷體"/>
                <w:b/>
              </w:rPr>
            </w:pPr>
            <w:r w:rsidRPr="002D1844">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napToGrid w:val="0"/>
              <w:spacing w:line="300" w:lineRule="exact"/>
              <w:ind w:left="28" w:rightChars="141" w:right="338"/>
              <w:jc w:val="right"/>
              <w:rPr>
                <w:rFonts w:eastAsia="標楷體"/>
                <w:b/>
              </w:rPr>
            </w:pPr>
            <w:r w:rsidRPr="002D1844">
              <w:rPr>
                <w:rFonts w:eastAsia="標楷體"/>
                <w:b/>
              </w:rPr>
              <w:t>-0.34</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2" w:right="413"/>
              <w:jc w:val="right"/>
              <w:rPr>
                <w:rFonts w:eastAsia="標楷體"/>
                <w:b/>
              </w:rPr>
            </w:pPr>
            <w:r w:rsidRPr="002D1844">
              <w:rPr>
                <w:rFonts w:eastAsia="標楷體"/>
                <w:b/>
              </w:rPr>
              <w:t>1.21</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44" w:right="346"/>
              <w:jc w:val="right"/>
              <w:rPr>
                <w:rFonts w:eastAsia="標楷體"/>
                <w:b/>
              </w:rPr>
            </w:pPr>
            <w:r w:rsidRPr="002D1844">
              <w:rPr>
                <w:rFonts w:eastAsia="標楷體"/>
                <w:b/>
              </w:rPr>
              <w:t>0.73</w:t>
            </w:r>
          </w:p>
        </w:tc>
        <w:tc>
          <w:tcPr>
            <w:tcW w:w="1350" w:type="dxa"/>
            <w:tcMar>
              <w:top w:w="17" w:type="dxa"/>
              <w:left w:w="17" w:type="dxa"/>
              <w:bottom w:w="0" w:type="dxa"/>
              <w:right w:w="17" w:type="dxa"/>
            </w:tcMar>
            <w:vAlign w:val="bottom"/>
          </w:tcPr>
          <w:p w:rsidR="002D1844" w:rsidRPr="002D1844" w:rsidRDefault="002D1844" w:rsidP="002D1844">
            <w:pPr>
              <w:snapToGrid w:val="0"/>
              <w:spacing w:line="300" w:lineRule="exact"/>
              <w:ind w:left="28" w:rightChars="175" w:right="420"/>
              <w:jc w:val="right"/>
              <w:rPr>
                <w:rFonts w:eastAsia="標楷體"/>
                <w:b/>
              </w:rPr>
            </w:pPr>
            <w:r w:rsidRPr="002D1844">
              <w:rPr>
                <w:rFonts w:eastAsia="標楷體"/>
                <w:b/>
              </w:rPr>
              <w:t>-0.08</w:t>
            </w:r>
          </w:p>
        </w:tc>
      </w:tr>
      <w:tr w:rsidR="002D1844" w:rsidRPr="002D1844" w:rsidTr="008E4519">
        <w:trPr>
          <w:trHeight w:val="117"/>
          <w:jc w:val="center"/>
        </w:trPr>
        <w:tc>
          <w:tcPr>
            <w:tcW w:w="1711" w:type="dxa"/>
            <w:tcBorders>
              <w:left w:val="nil"/>
              <w:right w:val="single" w:sz="4" w:space="0" w:color="auto"/>
            </w:tcBorders>
            <w:tcMar>
              <w:top w:w="17" w:type="dxa"/>
              <w:left w:w="17" w:type="dxa"/>
              <w:bottom w:w="0" w:type="dxa"/>
              <w:right w:w="17" w:type="dxa"/>
            </w:tcMar>
          </w:tcPr>
          <w:p w:rsidR="002D1844" w:rsidRPr="002D1844" w:rsidRDefault="002D1844" w:rsidP="002D1844">
            <w:pPr>
              <w:snapToGrid w:val="0"/>
              <w:spacing w:line="300" w:lineRule="exact"/>
              <w:rPr>
                <w:rFonts w:eastAsia="標楷體"/>
                <w:b/>
                <w:bCs/>
              </w:rPr>
            </w:pPr>
            <w:r w:rsidRPr="002D1844">
              <w:rPr>
                <w:rFonts w:eastAsia="標楷體"/>
                <w:b/>
                <w:bCs/>
              </w:rPr>
              <w:t xml:space="preserve"> 103</w:t>
            </w:r>
            <w:r w:rsidRPr="002D1844">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rightChars="110" w:right="264"/>
              <w:jc w:val="right"/>
              <w:rPr>
                <w:rFonts w:eastAsia="標楷體"/>
                <w:b/>
              </w:rPr>
            </w:pPr>
            <w:r w:rsidRPr="002D1844">
              <w:rPr>
                <w:rFonts w:eastAsia="標楷體"/>
                <w:b/>
              </w:rPr>
              <w:t>6.</w:t>
            </w:r>
            <w:r w:rsidRPr="002D1844">
              <w:rPr>
                <w:rFonts w:eastAsia="標楷體" w:hint="eastAsia"/>
                <w:b/>
              </w:rPr>
              <w:t>63</w:t>
            </w:r>
          </w:p>
        </w:tc>
        <w:tc>
          <w:tcPr>
            <w:tcW w:w="1350" w:type="dxa"/>
            <w:tcBorders>
              <w:left w:val="doub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41" w:right="338"/>
              <w:jc w:val="right"/>
              <w:rPr>
                <w:rFonts w:eastAsia="標楷體"/>
                <w:b/>
              </w:rPr>
            </w:pPr>
            <w:r w:rsidRPr="002D1844">
              <w:rPr>
                <w:rFonts w:eastAsia="標楷體" w:hint="eastAsia"/>
                <w:b/>
              </w:rPr>
              <w:t>6</w:t>
            </w:r>
            <w:r w:rsidRPr="002D1844">
              <w:rPr>
                <w:rFonts w:eastAsia="標楷體"/>
                <w:b/>
              </w:rPr>
              <w:t>.</w:t>
            </w:r>
            <w:r w:rsidRPr="002D1844">
              <w:rPr>
                <w:rFonts w:eastAsia="標楷體" w:hint="eastAsia"/>
                <w:b/>
              </w:rPr>
              <w:t>21</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72" w:right="413"/>
              <w:jc w:val="right"/>
              <w:rPr>
                <w:rFonts w:eastAsia="標楷體"/>
                <w:b/>
              </w:rPr>
            </w:pPr>
            <w:r w:rsidRPr="002D1844">
              <w:rPr>
                <w:rFonts w:eastAsia="標楷體"/>
                <w:b/>
              </w:rPr>
              <w:t>11.</w:t>
            </w:r>
            <w:r w:rsidRPr="002D1844">
              <w:rPr>
                <w:rFonts w:eastAsia="標楷體" w:hint="eastAsia"/>
                <w:b/>
              </w:rPr>
              <w:t>7</w:t>
            </w:r>
            <w:r w:rsidRPr="002D1844">
              <w:rPr>
                <w:rFonts w:eastAsia="標楷體"/>
                <w:b/>
              </w:rPr>
              <w:t>9</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44" w:right="346"/>
              <w:jc w:val="right"/>
              <w:rPr>
                <w:rFonts w:eastAsia="標楷體"/>
                <w:b/>
                <w:bCs/>
              </w:rPr>
            </w:pPr>
            <w:r w:rsidRPr="002D1844">
              <w:rPr>
                <w:rFonts w:eastAsia="標楷體"/>
                <w:b/>
                <w:bCs/>
              </w:rPr>
              <w:t>-0.</w:t>
            </w:r>
            <w:r w:rsidRPr="002D1844">
              <w:rPr>
                <w:rFonts w:eastAsia="標楷體" w:hint="eastAsia"/>
                <w:b/>
                <w:bCs/>
              </w:rPr>
              <w:t>54</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75" w:right="420"/>
              <w:jc w:val="right"/>
              <w:rPr>
                <w:rFonts w:eastAsia="標楷體"/>
                <w:b/>
                <w:bCs/>
              </w:rPr>
            </w:pPr>
            <w:r w:rsidRPr="002D1844">
              <w:rPr>
                <w:rFonts w:eastAsia="標楷體"/>
                <w:b/>
                <w:bCs/>
              </w:rPr>
              <w:t>1.</w:t>
            </w:r>
            <w:r w:rsidRPr="002D1844">
              <w:rPr>
                <w:rFonts w:eastAsia="標楷體" w:hint="eastAsia"/>
                <w:b/>
                <w:bCs/>
              </w:rPr>
              <w:t>55</w:t>
            </w:r>
          </w:p>
        </w:tc>
      </w:tr>
      <w:tr w:rsidR="002D1844" w:rsidRPr="002D1844" w:rsidTr="008E4519">
        <w:trPr>
          <w:trHeight w:val="251"/>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3</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4.32</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2.39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10.29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-2.97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1.35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4</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6.09</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6.56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9.00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0.75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3.92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5</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5.95</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6.96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9.78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0.12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-0.61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6</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8.82</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9.77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12.41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3.50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2.15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7</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6.95</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7.44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10.19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1.75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3.05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8</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7.02</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5.46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12.64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-0.09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2.33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9</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10.59</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10.55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18.84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-1.34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0.22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10</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9.22</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7.39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17.62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-1.24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1.02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1</w:t>
            </w:r>
            <w:r w:rsidRPr="002D1844">
              <w:rPr>
                <w:rFonts w:eastAsia="標楷體" w:hint="eastAsia"/>
                <w:spacing w:val="-6"/>
              </w:rPr>
              <w:t>1</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6.85</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3.60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16.12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-3.42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-1.34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1</w:t>
            </w:r>
            <w:r w:rsidRPr="002D1844">
              <w:rPr>
                <w:rFonts w:eastAsia="標楷體" w:hint="eastAsia"/>
                <w:spacing w:val="-6"/>
              </w:rPr>
              <w:t>2</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7.76</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7.37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14.87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-4.52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6.63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jc w:val="right"/>
              <w:rPr>
                <w:rFonts w:eastAsia="標楷體"/>
                <w:b/>
                <w:bCs/>
              </w:rPr>
            </w:pPr>
            <w:r w:rsidRPr="002D1844">
              <w:rPr>
                <w:rFonts w:eastAsia="標楷體"/>
                <w:b/>
                <w:bCs/>
              </w:rPr>
              <w:t xml:space="preserve"> 10</w:t>
            </w:r>
            <w:r w:rsidRPr="002D1844">
              <w:rPr>
                <w:rFonts w:eastAsia="標楷體" w:hint="eastAsia"/>
                <w:b/>
                <w:bCs/>
              </w:rPr>
              <w:t>4</w:t>
            </w:r>
            <w:r w:rsidRPr="002D1844">
              <w:rPr>
                <w:rFonts w:eastAsia="標楷體"/>
                <w:b/>
                <w:bCs/>
              </w:rPr>
              <w:t>年</w:t>
            </w:r>
            <w:r w:rsidRPr="002D1844">
              <w:rPr>
                <w:rFonts w:eastAsia="標楷體" w:hint="eastAsia"/>
                <w:b/>
                <w:bCs/>
              </w:rPr>
              <w:t>1~3</w:t>
            </w:r>
            <w:r w:rsidRPr="002D1844">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rightChars="110" w:right="264"/>
              <w:jc w:val="right"/>
              <w:rPr>
                <w:rFonts w:eastAsia="標楷體"/>
              </w:rPr>
            </w:pPr>
            <w:r w:rsidRPr="002D1844">
              <w:rPr>
                <w:rFonts w:eastAsia="標楷體" w:hint="eastAsia"/>
              </w:rPr>
              <w:t>6.47</w:t>
            </w:r>
          </w:p>
        </w:tc>
        <w:tc>
          <w:tcPr>
            <w:tcW w:w="1350" w:type="dxa"/>
            <w:tcBorders>
              <w:left w:val="doub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41" w:right="338"/>
              <w:jc w:val="right"/>
              <w:rPr>
                <w:rFonts w:eastAsia="標楷體"/>
              </w:rPr>
            </w:pPr>
            <w:r w:rsidRPr="002D1844">
              <w:rPr>
                <w:rFonts w:eastAsia="標楷體" w:hint="eastAsia"/>
              </w:rPr>
              <w:t>2.87</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72" w:right="413"/>
              <w:jc w:val="right"/>
              <w:rPr>
                <w:rFonts w:eastAsia="標楷體"/>
              </w:rPr>
            </w:pPr>
            <w:r w:rsidRPr="002D1844">
              <w:rPr>
                <w:rFonts w:eastAsia="標楷體" w:hint="eastAsia"/>
              </w:rPr>
              <w:t>13.00</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44" w:right="346"/>
              <w:jc w:val="right"/>
              <w:rPr>
                <w:rFonts w:eastAsia="標楷體"/>
              </w:rPr>
            </w:pPr>
            <w:r w:rsidRPr="002D1844">
              <w:rPr>
                <w:rFonts w:eastAsia="標楷體" w:hint="eastAsia"/>
              </w:rPr>
              <w:t>1.10</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75" w:right="420"/>
              <w:jc w:val="right"/>
              <w:rPr>
                <w:rFonts w:eastAsia="標楷體"/>
              </w:rPr>
            </w:pPr>
            <w:r w:rsidRPr="002D1844">
              <w:rPr>
                <w:rFonts w:eastAsia="標楷體" w:hint="eastAsia"/>
              </w:rPr>
              <w:t>-0.21</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spacing w:val="-6"/>
              </w:rPr>
              <w:t>1</w:t>
            </w:r>
            <w:r w:rsidRPr="002D1844">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10" w:right="264"/>
              <w:jc w:val="right"/>
              <w:rPr>
                <w:rFonts w:ascii="新細明體" w:hAnsi="新細明體" w:cs="新細明體"/>
              </w:rPr>
            </w:pPr>
            <w:r w:rsidRPr="002D1844">
              <w:rPr>
                <w:rFonts w:hint="eastAsia"/>
              </w:rPr>
              <w:t>9.08</w:t>
            </w:r>
          </w:p>
        </w:tc>
        <w:tc>
          <w:tcPr>
            <w:tcW w:w="1350" w:type="dxa"/>
            <w:tcBorders>
              <w:left w:val="double" w:sz="4" w:space="0" w:color="auto"/>
            </w:tcBorders>
            <w:tcMar>
              <w:top w:w="17" w:type="dxa"/>
              <w:left w:w="17" w:type="dxa"/>
              <w:bottom w:w="0" w:type="dxa"/>
              <w:right w:w="17" w:type="dxa"/>
            </w:tcMar>
            <w:vAlign w:val="bottom"/>
          </w:tcPr>
          <w:p w:rsidR="002D1844" w:rsidRPr="002D1844" w:rsidRDefault="002D1844" w:rsidP="002D1844">
            <w:pPr>
              <w:spacing w:line="300" w:lineRule="exact"/>
              <w:ind w:rightChars="141" w:right="338"/>
              <w:jc w:val="right"/>
              <w:rPr>
                <w:rFonts w:ascii="新細明體" w:hAnsi="新細明體" w:cs="新細明體"/>
              </w:rPr>
            </w:pPr>
            <w:r w:rsidRPr="002D1844">
              <w:rPr>
                <w:rFonts w:hint="eastAsia"/>
              </w:rPr>
              <w:t xml:space="preserve">8.05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2" w:right="413"/>
              <w:jc w:val="right"/>
              <w:rPr>
                <w:rFonts w:ascii="新細明體" w:hAnsi="新細明體" w:cs="新細明體"/>
              </w:rPr>
            </w:pPr>
            <w:r w:rsidRPr="002D1844">
              <w:rPr>
                <w:rFonts w:hint="eastAsia"/>
              </w:rPr>
              <w:t xml:space="preserve">18.31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44" w:right="346"/>
              <w:jc w:val="right"/>
              <w:rPr>
                <w:rFonts w:ascii="新細明體" w:hAnsi="新細明體" w:cs="新細明體"/>
              </w:rPr>
            </w:pPr>
            <w:r w:rsidRPr="002D1844">
              <w:rPr>
                <w:rFonts w:hint="eastAsia"/>
              </w:rPr>
              <w:t xml:space="preserve">-2.34 </w:t>
            </w:r>
          </w:p>
        </w:tc>
        <w:tc>
          <w:tcPr>
            <w:tcW w:w="1350" w:type="dxa"/>
            <w:tcMar>
              <w:top w:w="17" w:type="dxa"/>
              <w:left w:w="17" w:type="dxa"/>
              <w:bottom w:w="0" w:type="dxa"/>
              <w:right w:w="17" w:type="dxa"/>
            </w:tcMar>
            <w:vAlign w:val="bottom"/>
          </w:tcPr>
          <w:p w:rsidR="002D1844" w:rsidRPr="002D1844" w:rsidRDefault="002D1844" w:rsidP="002D1844">
            <w:pPr>
              <w:spacing w:line="300" w:lineRule="exact"/>
              <w:ind w:rightChars="175" w:right="420"/>
              <w:jc w:val="right"/>
              <w:rPr>
                <w:rFonts w:ascii="新細明體" w:hAnsi="新細明體" w:cs="新細明體"/>
              </w:rPr>
            </w:pPr>
            <w:r w:rsidRPr="002D1844">
              <w:rPr>
                <w:rFonts w:hint="eastAsia"/>
              </w:rPr>
              <w:t xml:space="preserve">-0.69 </w:t>
            </w:r>
          </w:p>
        </w:tc>
      </w:tr>
      <w:tr w:rsidR="002D1844" w:rsidRPr="002D1844" w:rsidTr="008E451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hint="eastAsia"/>
                <w:spacing w:val="-6"/>
              </w:rPr>
              <w:t>2</w:t>
            </w:r>
            <w:r w:rsidRPr="002D1844">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rightChars="110" w:right="264"/>
              <w:jc w:val="right"/>
              <w:rPr>
                <w:rFonts w:eastAsia="標楷體"/>
              </w:rPr>
            </w:pPr>
            <w:r w:rsidRPr="002D1844">
              <w:rPr>
                <w:rFonts w:eastAsia="標楷體" w:hint="eastAsia"/>
              </w:rPr>
              <w:t>3.55</w:t>
            </w:r>
          </w:p>
        </w:tc>
        <w:tc>
          <w:tcPr>
            <w:tcW w:w="1350" w:type="dxa"/>
            <w:tcBorders>
              <w:left w:val="doub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41" w:right="338"/>
              <w:jc w:val="right"/>
              <w:rPr>
                <w:rFonts w:eastAsia="標楷體"/>
              </w:rPr>
            </w:pPr>
            <w:r w:rsidRPr="002D1844">
              <w:rPr>
                <w:rFonts w:eastAsia="標楷體" w:hint="eastAsia"/>
              </w:rPr>
              <w:t>-3.73</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72" w:right="413"/>
              <w:jc w:val="right"/>
              <w:rPr>
                <w:rFonts w:eastAsia="標楷體"/>
              </w:rPr>
            </w:pPr>
            <w:r w:rsidRPr="002D1844">
              <w:rPr>
                <w:rFonts w:eastAsia="標楷體" w:hint="eastAsia"/>
              </w:rPr>
              <w:t>11.42</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44" w:right="346"/>
              <w:jc w:val="right"/>
              <w:rPr>
                <w:rFonts w:eastAsia="標楷體"/>
              </w:rPr>
            </w:pPr>
            <w:r w:rsidRPr="002D1844">
              <w:rPr>
                <w:rFonts w:eastAsia="標楷體" w:hint="eastAsia"/>
              </w:rPr>
              <w:t>-1.18</w:t>
            </w:r>
          </w:p>
        </w:tc>
        <w:tc>
          <w:tcPr>
            <w:tcW w:w="1350" w:type="dxa"/>
            <w:tcMar>
              <w:top w:w="17" w:type="dxa"/>
              <w:left w:w="17" w:type="dxa"/>
              <w:bottom w:w="0" w:type="dxa"/>
              <w:right w:w="17" w:type="dxa"/>
            </w:tcMar>
          </w:tcPr>
          <w:p w:rsidR="002D1844" w:rsidRPr="002D1844" w:rsidRDefault="002D1844" w:rsidP="002D1844">
            <w:pPr>
              <w:snapToGrid w:val="0"/>
              <w:spacing w:line="300" w:lineRule="exact"/>
              <w:ind w:left="28" w:rightChars="175" w:right="420"/>
              <w:jc w:val="right"/>
              <w:rPr>
                <w:rFonts w:eastAsia="標楷體"/>
              </w:rPr>
            </w:pPr>
            <w:r w:rsidRPr="002D1844">
              <w:rPr>
                <w:rFonts w:eastAsia="標楷體" w:hint="eastAsia"/>
              </w:rPr>
              <w:t>-0.56</w:t>
            </w:r>
          </w:p>
        </w:tc>
      </w:tr>
      <w:tr w:rsidR="002D1844" w:rsidRPr="002D1844" w:rsidTr="008E4519">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left="28" w:right="284"/>
              <w:jc w:val="right"/>
              <w:rPr>
                <w:rFonts w:eastAsia="標楷體"/>
                <w:spacing w:val="-6"/>
              </w:rPr>
            </w:pPr>
            <w:r w:rsidRPr="002D1844">
              <w:rPr>
                <w:rFonts w:eastAsia="標楷體" w:hint="eastAsia"/>
                <w:spacing w:val="-6"/>
              </w:rPr>
              <w:t>3</w:t>
            </w:r>
            <w:r w:rsidRPr="002D1844">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center"/>
          </w:tcPr>
          <w:p w:rsidR="002D1844" w:rsidRPr="002D1844" w:rsidRDefault="002D1844" w:rsidP="002D1844">
            <w:pPr>
              <w:snapToGrid w:val="0"/>
              <w:spacing w:line="300" w:lineRule="exact"/>
              <w:ind w:rightChars="110" w:right="264"/>
              <w:jc w:val="right"/>
              <w:rPr>
                <w:rFonts w:eastAsia="標楷體"/>
              </w:rPr>
            </w:pPr>
            <w:r w:rsidRPr="002D1844">
              <w:rPr>
                <w:rFonts w:eastAsia="標楷體" w:hint="eastAsia"/>
              </w:rPr>
              <w:t>6.97</w:t>
            </w:r>
          </w:p>
        </w:tc>
        <w:tc>
          <w:tcPr>
            <w:tcW w:w="1350" w:type="dxa"/>
            <w:tcBorders>
              <w:left w:val="double" w:sz="4" w:space="0" w:color="auto"/>
              <w:bottom w:val="sing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41" w:right="338"/>
              <w:jc w:val="right"/>
              <w:rPr>
                <w:rFonts w:eastAsia="標楷體"/>
              </w:rPr>
            </w:pPr>
            <w:r w:rsidRPr="002D1844">
              <w:rPr>
                <w:rFonts w:eastAsia="標楷體" w:hint="eastAsia"/>
              </w:rPr>
              <w:t>4.34</w:t>
            </w:r>
          </w:p>
        </w:tc>
        <w:tc>
          <w:tcPr>
            <w:tcW w:w="1350" w:type="dxa"/>
            <w:tcBorders>
              <w:bottom w:val="sing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72" w:right="413"/>
              <w:jc w:val="right"/>
              <w:rPr>
                <w:rFonts w:eastAsia="標楷體"/>
              </w:rPr>
            </w:pPr>
            <w:r w:rsidRPr="002D1844">
              <w:rPr>
                <w:rFonts w:eastAsia="標楷體" w:hint="eastAsia"/>
              </w:rPr>
              <w:t>9.82</w:t>
            </w:r>
          </w:p>
        </w:tc>
        <w:tc>
          <w:tcPr>
            <w:tcW w:w="1350" w:type="dxa"/>
            <w:tcBorders>
              <w:bottom w:val="sing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44" w:right="346"/>
              <w:jc w:val="right"/>
              <w:rPr>
                <w:rFonts w:eastAsia="標楷體"/>
              </w:rPr>
            </w:pPr>
            <w:r w:rsidRPr="002D1844">
              <w:rPr>
                <w:rFonts w:eastAsia="標楷體" w:hint="eastAsia"/>
              </w:rPr>
              <w:t>7.36</w:t>
            </w:r>
          </w:p>
        </w:tc>
        <w:tc>
          <w:tcPr>
            <w:tcW w:w="1350" w:type="dxa"/>
            <w:tcBorders>
              <w:bottom w:val="single" w:sz="4" w:space="0" w:color="auto"/>
            </w:tcBorders>
            <w:tcMar>
              <w:top w:w="17" w:type="dxa"/>
              <w:left w:w="17" w:type="dxa"/>
              <w:bottom w:w="0" w:type="dxa"/>
              <w:right w:w="17" w:type="dxa"/>
            </w:tcMar>
          </w:tcPr>
          <w:p w:rsidR="002D1844" w:rsidRPr="002D1844" w:rsidRDefault="002D1844" w:rsidP="002D1844">
            <w:pPr>
              <w:snapToGrid w:val="0"/>
              <w:spacing w:line="300" w:lineRule="exact"/>
              <w:ind w:left="28" w:rightChars="175" w:right="420"/>
              <w:jc w:val="right"/>
              <w:rPr>
                <w:rFonts w:eastAsia="標楷體"/>
              </w:rPr>
            </w:pPr>
            <w:r w:rsidRPr="002D1844">
              <w:rPr>
                <w:rFonts w:eastAsia="標楷體" w:hint="eastAsia"/>
              </w:rPr>
              <w:t>0.71</w:t>
            </w:r>
          </w:p>
        </w:tc>
      </w:tr>
    </w:tbl>
    <w:p w:rsidR="002D1844" w:rsidRPr="002D1844" w:rsidRDefault="002D1844" w:rsidP="002D1844">
      <w:pPr>
        <w:snapToGrid w:val="0"/>
        <w:spacing w:line="340" w:lineRule="atLeast"/>
        <w:ind w:right="-142"/>
        <w:jc w:val="both"/>
        <w:rPr>
          <w:rFonts w:eastAsia="標楷體"/>
          <w:sz w:val="22"/>
          <w:szCs w:val="22"/>
        </w:rPr>
      </w:pPr>
      <w:r w:rsidRPr="002D1844">
        <w:rPr>
          <w:rFonts w:eastAsia="標楷體"/>
          <w:sz w:val="22"/>
          <w:szCs w:val="22"/>
        </w:rPr>
        <w:t>資料來源：經濟部統計處。</w:t>
      </w:r>
    </w:p>
    <w:p w:rsidR="002D1844" w:rsidRPr="002D1844" w:rsidRDefault="002D1844" w:rsidP="002D1844">
      <w:pPr>
        <w:snapToGrid w:val="0"/>
        <w:spacing w:beforeLines="50" w:before="180" w:line="300" w:lineRule="auto"/>
        <w:jc w:val="both"/>
        <w:rPr>
          <w:rFonts w:eastAsia="標楷體"/>
          <w:b/>
          <w:bCs/>
          <w:sz w:val="28"/>
          <w:szCs w:val="28"/>
        </w:rPr>
      </w:pPr>
      <w:r w:rsidRPr="002D1844">
        <w:rPr>
          <w:rFonts w:eastAsia="標楷體"/>
          <w:b/>
          <w:bCs/>
          <w:sz w:val="28"/>
          <w:szCs w:val="28"/>
        </w:rPr>
        <w:t>３、</w:t>
      </w:r>
      <w:r w:rsidRPr="002D1844">
        <w:rPr>
          <w:rFonts w:eastAsia="標楷體" w:hint="eastAsia"/>
          <w:b/>
          <w:bCs/>
          <w:sz w:val="28"/>
          <w:szCs w:val="28"/>
        </w:rPr>
        <w:t>104</w:t>
      </w:r>
      <w:r w:rsidRPr="002D1844">
        <w:rPr>
          <w:rFonts w:eastAsia="標楷體" w:hint="eastAsia"/>
          <w:b/>
          <w:bCs/>
          <w:sz w:val="28"/>
          <w:szCs w:val="28"/>
        </w:rPr>
        <w:t>年</w:t>
      </w:r>
      <w:r w:rsidRPr="002D1844">
        <w:rPr>
          <w:rFonts w:eastAsia="標楷體" w:hint="eastAsia"/>
          <w:b/>
          <w:bCs/>
          <w:sz w:val="28"/>
          <w:szCs w:val="28"/>
        </w:rPr>
        <w:t>3</w:t>
      </w:r>
      <w:r w:rsidRPr="002D1844">
        <w:rPr>
          <w:rFonts w:eastAsia="標楷體" w:hint="eastAsia"/>
          <w:b/>
          <w:bCs/>
          <w:sz w:val="28"/>
          <w:szCs w:val="28"/>
        </w:rPr>
        <w:t>月電子零組件業增加</w:t>
      </w:r>
      <w:r w:rsidRPr="002D1844">
        <w:rPr>
          <w:rFonts w:eastAsia="標楷體" w:hint="eastAsia"/>
          <w:b/>
          <w:bCs/>
          <w:sz w:val="28"/>
          <w:szCs w:val="28"/>
        </w:rPr>
        <w:t>11.41%</w:t>
      </w:r>
    </w:p>
    <w:p w:rsidR="002D1844" w:rsidRPr="002D1844" w:rsidRDefault="002D1844" w:rsidP="002D1844">
      <w:pPr>
        <w:numPr>
          <w:ilvl w:val="0"/>
          <w:numId w:val="3"/>
        </w:numPr>
        <w:snapToGrid w:val="0"/>
        <w:spacing w:line="300" w:lineRule="auto"/>
        <w:ind w:left="851" w:hanging="567"/>
        <w:jc w:val="both"/>
        <w:rPr>
          <w:rFonts w:eastAsia="標楷體"/>
          <w:snapToGrid w:val="0"/>
          <w:sz w:val="28"/>
          <w:szCs w:val="28"/>
        </w:rPr>
      </w:pPr>
      <w:r w:rsidRPr="002D1844">
        <w:rPr>
          <w:rFonts w:eastAsia="標楷體"/>
          <w:snapToGrid w:val="0"/>
          <w:sz w:val="28"/>
          <w:szCs w:val="28"/>
        </w:rPr>
        <w:t>電子零組件業</w:t>
      </w:r>
      <w:r w:rsidRPr="002D1844">
        <w:rPr>
          <w:rFonts w:eastAsia="標楷體" w:hint="eastAsia"/>
          <w:snapToGrid w:val="0"/>
          <w:sz w:val="28"/>
          <w:szCs w:val="28"/>
        </w:rPr>
        <w:t>增加</w:t>
      </w:r>
      <w:r w:rsidRPr="002D1844">
        <w:rPr>
          <w:rFonts w:eastAsia="標楷體" w:hint="eastAsia"/>
          <w:snapToGrid w:val="0"/>
          <w:sz w:val="28"/>
          <w:szCs w:val="28"/>
        </w:rPr>
        <w:t>11.41%</w:t>
      </w:r>
      <w:r w:rsidRPr="002D1844">
        <w:rPr>
          <w:rFonts w:eastAsia="標楷體" w:hint="eastAsia"/>
          <w:snapToGrid w:val="0"/>
          <w:sz w:val="28"/>
          <w:szCs w:val="28"/>
        </w:rPr>
        <w:t>，主因網通晶片、電源管理晶片及面板驅動</w:t>
      </w:r>
      <w:r w:rsidRPr="002D1844">
        <w:rPr>
          <w:rFonts w:eastAsia="標楷體" w:hint="eastAsia"/>
          <w:snapToGrid w:val="0"/>
          <w:sz w:val="28"/>
          <w:szCs w:val="28"/>
        </w:rPr>
        <w:t>IC</w:t>
      </w:r>
      <w:r w:rsidRPr="002D1844">
        <w:rPr>
          <w:rFonts w:eastAsia="標楷體" w:hint="eastAsia"/>
          <w:snapToGrid w:val="0"/>
          <w:sz w:val="28"/>
          <w:szCs w:val="28"/>
        </w:rPr>
        <w:t>等需求熱絡，推升晶圓代工、構裝</w:t>
      </w:r>
      <w:r w:rsidRPr="002D1844">
        <w:rPr>
          <w:rFonts w:eastAsia="標楷體" w:hint="eastAsia"/>
          <w:snapToGrid w:val="0"/>
          <w:sz w:val="28"/>
          <w:szCs w:val="28"/>
        </w:rPr>
        <w:t>IC</w:t>
      </w:r>
      <w:r w:rsidRPr="002D1844">
        <w:rPr>
          <w:rFonts w:eastAsia="標楷體" w:hint="eastAsia"/>
          <w:snapToGrid w:val="0"/>
          <w:sz w:val="28"/>
          <w:szCs w:val="28"/>
        </w:rPr>
        <w:t>、印刷電路板產量，加上</w:t>
      </w:r>
      <w:r w:rsidRPr="002D1844">
        <w:rPr>
          <w:rFonts w:eastAsia="標楷體" w:hint="eastAsia"/>
          <w:snapToGrid w:val="0"/>
          <w:sz w:val="28"/>
          <w:szCs w:val="28"/>
        </w:rPr>
        <w:t>LED</w:t>
      </w:r>
      <w:r w:rsidRPr="002D1844">
        <w:rPr>
          <w:rFonts w:eastAsia="標楷體" w:hint="eastAsia"/>
          <w:snapToGrid w:val="0"/>
          <w:sz w:val="28"/>
          <w:szCs w:val="28"/>
        </w:rPr>
        <w:t>封裝亦因照明應用需求成長而增產。累計</w:t>
      </w:r>
      <w:r w:rsidRPr="002D1844">
        <w:rPr>
          <w:rFonts w:eastAsia="標楷體" w:hint="eastAsia"/>
          <w:snapToGrid w:val="0"/>
          <w:sz w:val="28"/>
          <w:szCs w:val="28"/>
        </w:rPr>
        <w:t>1</w:t>
      </w:r>
      <w:r w:rsidRPr="002D1844">
        <w:rPr>
          <w:rFonts w:eastAsia="標楷體" w:hint="eastAsia"/>
          <w:snapToGrid w:val="0"/>
          <w:sz w:val="28"/>
          <w:szCs w:val="28"/>
        </w:rPr>
        <w:t>至</w:t>
      </w:r>
      <w:r w:rsidRPr="002D1844">
        <w:rPr>
          <w:rFonts w:eastAsia="標楷體" w:hint="eastAsia"/>
          <w:snapToGrid w:val="0"/>
          <w:sz w:val="28"/>
          <w:szCs w:val="28"/>
        </w:rPr>
        <w:t>3</w:t>
      </w:r>
      <w:r w:rsidRPr="002D1844">
        <w:rPr>
          <w:rFonts w:eastAsia="標楷體" w:hint="eastAsia"/>
          <w:snapToGrid w:val="0"/>
          <w:sz w:val="28"/>
          <w:szCs w:val="28"/>
        </w:rPr>
        <w:t>月較上年同期增加</w:t>
      </w:r>
      <w:r w:rsidRPr="002D1844">
        <w:rPr>
          <w:rFonts w:eastAsia="標楷體" w:hint="eastAsia"/>
          <w:snapToGrid w:val="0"/>
          <w:sz w:val="28"/>
          <w:szCs w:val="28"/>
        </w:rPr>
        <w:t>12.93%</w:t>
      </w:r>
      <w:r w:rsidRPr="002D1844">
        <w:rPr>
          <w:rFonts w:eastAsia="標楷體" w:hint="eastAsia"/>
          <w:snapToGrid w:val="0"/>
          <w:sz w:val="28"/>
          <w:szCs w:val="28"/>
        </w:rPr>
        <w:t>。</w:t>
      </w:r>
    </w:p>
    <w:p w:rsidR="002D1844" w:rsidRPr="002D1844" w:rsidRDefault="002D1844" w:rsidP="002D1844">
      <w:pPr>
        <w:numPr>
          <w:ilvl w:val="0"/>
          <w:numId w:val="3"/>
        </w:numPr>
        <w:snapToGrid w:val="0"/>
        <w:spacing w:beforeLines="50" w:before="180" w:line="300" w:lineRule="auto"/>
        <w:ind w:left="851" w:hanging="567"/>
        <w:jc w:val="both"/>
        <w:rPr>
          <w:rFonts w:eastAsia="標楷體"/>
          <w:snapToGrid w:val="0"/>
          <w:sz w:val="28"/>
          <w:szCs w:val="28"/>
        </w:rPr>
      </w:pPr>
      <w:r w:rsidRPr="002D1844">
        <w:rPr>
          <w:rFonts w:eastAsia="標楷體"/>
          <w:sz w:val="28"/>
          <w:szCs w:val="28"/>
        </w:rPr>
        <w:t>化學材料業</w:t>
      </w:r>
      <w:r w:rsidRPr="002D1844">
        <w:rPr>
          <w:rFonts w:eastAsia="標楷體" w:hint="eastAsia"/>
          <w:snapToGrid w:val="0"/>
          <w:sz w:val="28"/>
          <w:szCs w:val="28"/>
        </w:rPr>
        <w:t>增加</w:t>
      </w:r>
      <w:r w:rsidRPr="002D1844">
        <w:rPr>
          <w:rFonts w:eastAsia="標楷體" w:hint="eastAsia"/>
          <w:snapToGrid w:val="0"/>
          <w:sz w:val="28"/>
          <w:szCs w:val="28"/>
        </w:rPr>
        <w:t>13.60%</w:t>
      </w:r>
      <w:r w:rsidRPr="002D1844">
        <w:rPr>
          <w:rFonts w:eastAsia="標楷體" w:hint="eastAsia"/>
          <w:snapToGrid w:val="0"/>
          <w:sz w:val="28"/>
          <w:szCs w:val="28"/>
        </w:rPr>
        <w:t>，主因回補庫存及因應亞洲石化廠進入密集歲修期之市場需求，加上去年同期部分石化廠大修比較基數較低，致泛用樹脂、酚、乙二醇等明顯增產。累計</w:t>
      </w:r>
      <w:r w:rsidRPr="002D1844">
        <w:rPr>
          <w:rFonts w:eastAsia="標楷體" w:hint="eastAsia"/>
          <w:snapToGrid w:val="0"/>
          <w:sz w:val="28"/>
          <w:szCs w:val="28"/>
        </w:rPr>
        <w:t>1</w:t>
      </w:r>
      <w:r w:rsidRPr="002D1844">
        <w:rPr>
          <w:rFonts w:eastAsia="標楷體" w:hint="eastAsia"/>
          <w:snapToGrid w:val="0"/>
          <w:sz w:val="28"/>
          <w:szCs w:val="28"/>
        </w:rPr>
        <w:t>至</w:t>
      </w:r>
      <w:r w:rsidRPr="002D1844">
        <w:rPr>
          <w:rFonts w:eastAsia="標楷體" w:hint="eastAsia"/>
          <w:snapToGrid w:val="0"/>
          <w:sz w:val="28"/>
          <w:szCs w:val="28"/>
        </w:rPr>
        <w:t>3</w:t>
      </w:r>
      <w:r w:rsidRPr="002D1844">
        <w:rPr>
          <w:rFonts w:eastAsia="標楷體" w:hint="eastAsia"/>
          <w:snapToGrid w:val="0"/>
          <w:sz w:val="28"/>
          <w:szCs w:val="28"/>
        </w:rPr>
        <w:t>月較上年同期增加</w:t>
      </w:r>
      <w:r w:rsidRPr="002D1844">
        <w:rPr>
          <w:rFonts w:eastAsia="標楷體" w:hint="eastAsia"/>
          <w:snapToGrid w:val="0"/>
          <w:sz w:val="28"/>
          <w:szCs w:val="28"/>
        </w:rPr>
        <w:t>2.78%</w:t>
      </w:r>
      <w:r w:rsidRPr="002D1844">
        <w:rPr>
          <w:rFonts w:eastAsia="標楷體" w:hint="eastAsia"/>
          <w:snapToGrid w:val="0"/>
          <w:sz w:val="28"/>
          <w:szCs w:val="28"/>
        </w:rPr>
        <w:t>。</w:t>
      </w:r>
    </w:p>
    <w:p w:rsidR="002D1844" w:rsidRPr="002D1844" w:rsidRDefault="002D1844" w:rsidP="002D1844">
      <w:pPr>
        <w:numPr>
          <w:ilvl w:val="0"/>
          <w:numId w:val="3"/>
        </w:numPr>
        <w:snapToGrid w:val="0"/>
        <w:spacing w:beforeLines="50" w:before="180" w:line="300" w:lineRule="auto"/>
        <w:ind w:left="851" w:hanging="567"/>
        <w:jc w:val="both"/>
        <w:rPr>
          <w:rFonts w:eastAsia="標楷體"/>
          <w:snapToGrid w:val="0"/>
          <w:sz w:val="28"/>
          <w:szCs w:val="28"/>
        </w:rPr>
      </w:pPr>
      <w:r w:rsidRPr="002D1844">
        <w:rPr>
          <w:rFonts w:eastAsia="標楷體"/>
          <w:snapToGrid w:val="0"/>
          <w:sz w:val="28"/>
          <w:szCs w:val="28"/>
        </w:rPr>
        <w:t>基本金屬業增加</w:t>
      </w:r>
      <w:r w:rsidRPr="002D1844">
        <w:rPr>
          <w:rFonts w:eastAsia="標楷體"/>
          <w:snapToGrid w:val="0"/>
          <w:sz w:val="28"/>
          <w:szCs w:val="28"/>
        </w:rPr>
        <w:t>0.17%</w:t>
      </w:r>
      <w:r w:rsidRPr="002D1844">
        <w:rPr>
          <w:rFonts w:eastAsia="標楷體"/>
          <w:snapToGrid w:val="0"/>
          <w:sz w:val="28"/>
          <w:szCs w:val="28"/>
        </w:rPr>
        <w:t>，主因貴金屬精鍊增產，以及上年同期國內部分高爐修護，比較基數較低，遞補熱冷軋、不銹鋼等因鋼價走跌之減產空缺</w:t>
      </w:r>
      <w:r w:rsidRPr="002D1844">
        <w:rPr>
          <w:rFonts w:eastAsia="標楷體"/>
          <w:sz w:val="28"/>
          <w:szCs w:val="28"/>
        </w:rPr>
        <w:t>。</w:t>
      </w:r>
      <w:r w:rsidRPr="002D1844">
        <w:rPr>
          <w:rFonts w:eastAsia="標楷體"/>
          <w:snapToGrid w:val="0"/>
          <w:sz w:val="28"/>
          <w:szCs w:val="28"/>
        </w:rPr>
        <w:t>累計</w:t>
      </w:r>
      <w:r w:rsidRPr="002D1844">
        <w:rPr>
          <w:rFonts w:eastAsia="標楷體"/>
          <w:snapToGrid w:val="0"/>
          <w:sz w:val="28"/>
          <w:szCs w:val="28"/>
        </w:rPr>
        <w:t>1</w:t>
      </w:r>
      <w:r w:rsidRPr="002D1844">
        <w:rPr>
          <w:rFonts w:eastAsia="標楷體"/>
          <w:snapToGrid w:val="0"/>
          <w:sz w:val="28"/>
          <w:szCs w:val="28"/>
        </w:rPr>
        <w:t>至</w:t>
      </w:r>
      <w:r w:rsidRPr="002D1844">
        <w:rPr>
          <w:rFonts w:eastAsia="標楷體"/>
          <w:snapToGrid w:val="0"/>
          <w:sz w:val="28"/>
          <w:szCs w:val="28"/>
        </w:rPr>
        <w:t>3</w:t>
      </w:r>
      <w:r w:rsidRPr="002D1844">
        <w:rPr>
          <w:rFonts w:eastAsia="標楷體"/>
          <w:snapToGrid w:val="0"/>
          <w:sz w:val="28"/>
          <w:szCs w:val="28"/>
        </w:rPr>
        <w:t>月較上年同期增加</w:t>
      </w:r>
      <w:r w:rsidRPr="002D1844">
        <w:rPr>
          <w:rFonts w:eastAsia="標楷體"/>
          <w:snapToGrid w:val="0"/>
          <w:sz w:val="28"/>
          <w:szCs w:val="28"/>
        </w:rPr>
        <w:t>0.32%</w:t>
      </w:r>
      <w:r w:rsidRPr="002D1844">
        <w:rPr>
          <w:rFonts w:eastAsia="標楷體" w:hint="eastAsia"/>
          <w:snapToGrid w:val="0"/>
          <w:sz w:val="28"/>
          <w:szCs w:val="28"/>
        </w:rPr>
        <w:t>。</w:t>
      </w:r>
    </w:p>
    <w:p w:rsidR="002D1844" w:rsidRPr="002D1844" w:rsidRDefault="002D1844" w:rsidP="002D1844">
      <w:pPr>
        <w:numPr>
          <w:ilvl w:val="0"/>
          <w:numId w:val="3"/>
        </w:numPr>
        <w:snapToGrid w:val="0"/>
        <w:spacing w:beforeLines="50" w:before="180" w:line="300" w:lineRule="auto"/>
        <w:ind w:left="851" w:hanging="567"/>
        <w:jc w:val="both"/>
        <w:rPr>
          <w:rFonts w:eastAsia="標楷體"/>
          <w:snapToGrid w:val="0"/>
          <w:sz w:val="28"/>
          <w:szCs w:val="28"/>
        </w:rPr>
      </w:pPr>
      <w:r w:rsidRPr="002D1844">
        <w:rPr>
          <w:rFonts w:eastAsia="標楷體"/>
          <w:snapToGrid w:val="0"/>
          <w:sz w:val="28"/>
          <w:szCs w:val="28"/>
        </w:rPr>
        <w:t>電腦、電子產品及光學製品業增加</w:t>
      </w:r>
      <w:r w:rsidRPr="002D1844">
        <w:rPr>
          <w:rFonts w:eastAsia="標楷體"/>
          <w:snapToGrid w:val="0"/>
          <w:sz w:val="28"/>
          <w:szCs w:val="28"/>
        </w:rPr>
        <w:t>2.63%</w:t>
      </w:r>
      <w:r w:rsidRPr="002D1844">
        <w:rPr>
          <w:rFonts w:eastAsia="標楷體"/>
          <w:snapToGrid w:val="0"/>
          <w:sz w:val="28"/>
          <w:szCs w:val="28"/>
        </w:rPr>
        <w:t>，主因伺服器、電腦零件及穿戴裝置增產，抵銷照相機及光學元件之減產</w:t>
      </w:r>
      <w:r w:rsidRPr="002D1844">
        <w:rPr>
          <w:rFonts w:eastAsia="標楷體"/>
          <w:sz w:val="28"/>
          <w:szCs w:val="28"/>
        </w:rPr>
        <w:t>。</w:t>
      </w:r>
      <w:r w:rsidRPr="002D1844">
        <w:rPr>
          <w:rFonts w:eastAsia="標楷體"/>
          <w:snapToGrid w:val="0"/>
          <w:sz w:val="28"/>
          <w:szCs w:val="28"/>
        </w:rPr>
        <w:t>累計</w:t>
      </w:r>
      <w:r w:rsidRPr="002D1844">
        <w:rPr>
          <w:rFonts w:eastAsia="標楷體"/>
          <w:snapToGrid w:val="0"/>
          <w:sz w:val="28"/>
          <w:szCs w:val="28"/>
        </w:rPr>
        <w:t>1</w:t>
      </w:r>
      <w:r w:rsidRPr="002D1844">
        <w:rPr>
          <w:rFonts w:eastAsia="標楷體"/>
          <w:snapToGrid w:val="0"/>
          <w:sz w:val="28"/>
          <w:szCs w:val="28"/>
        </w:rPr>
        <w:t>至</w:t>
      </w:r>
      <w:r w:rsidRPr="002D1844">
        <w:rPr>
          <w:rFonts w:eastAsia="標楷體"/>
          <w:snapToGrid w:val="0"/>
          <w:sz w:val="28"/>
          <w:szCs w:val="28"/>
        </w:rPr>
        <w:t>3</w:t>
      </w:r>
      <w:r w:rsidRPr="002D1844">
        <w:rPr>
          <w:rFonts w:eastAsia="標楷體"/>
          <w:snapToGrid w:val="0"/>
          <w:sz w:val="28"/>
          <w:szCs w:val="28"/>
        </w:rPr>
        <w:t>月較上年同期增加</w:t>
      </w:r>
      <w:r w:rsidRPr="002D1844">
        <w:rPr>
          <w:rFonts w:eastAsia="標楷體"/>
          <w:snapToGrid w:val="0"/>
          <w:sz w:val="28"/>
          <w:szCs w:val="28"/>
        </w:rPr>
        <w:t>13.33%</w:t>
      </w:r>
      <w:r w:rsidRPr="002D1844">
        <w:rPr>
          <w:rFonts w:eastAsia="標楷體" w:hint="eastAsia"/>
          <w:snapToGrid w:val="0"/>
          <w:sz w:val="28"/>
          <w:szCs w:val="28"/>
        </w:rPr>
        <w:t>。</w:t>
      </w:r>
    </w:p>
    <w:p w:rsidR="002D1844" w:rsidRPr="002D1844" w:rsidRDefault="002D1844" w:rsidP="002D1844">
      <w:pPr>
        <w:numPr>
          <w:ilvl w:val="0"/>
          <w:numId w:val="3"/>
        </w:numPr>
        <w:snapToGrid w:val="0"/>
        <w:spacing w:beforeLines="50" w:before="180" w:line="300" w:lineRule="auto"/>
        <w:ind w:left="851" w:hanging="567"/>
        <w:jc w:val="both"/>
        <w:rPr>
          <w:rFonts w:eastAsia="標楷體"/>
          <w:snapToGrid w:val="0"/>
          <w:sz w:val="28"/>
          <w:szCs w:val="28"/>
        </w:rPr>
      </w:pPr>
      <w:r w:rsidRPr="002D1844">
        <w:rPr>
          <w:rFonts w:eastAsia="標楷體"/>
          <w:snapToGrid w:val="0"/>
          <w:sz w:val="28"/>
          <w:szCs w:val="28"/>
        </w:rPr>
        <w:t>機械設備業增加</w:t>
      </w:r>
      <w:r w:rsidRPr="002D1844">
        <w:rPr>
          <w:rFonts w:eastAsia="標楷體"/>
          <w:snapToGrid w:val="0"/>
          <w:sz w:val="28"/>
          <w:szCs w:val="28"/>
        </w:rPr>
        <w:t>14.14%</w:t>
      </w:r>
      <w:r w:rsidRPr="002D1844">
        <w:rPr>
          <w:rFonts w:eastAsia="標楷體"/>
          <w:snapToGrid w:val="0"/>
          <w:sz w:val="28"/>
          <w:szCs w:val="28"/>
        </w:rPr>
        <w:t>，主因我國業者在東南亞設廠之設備需求，加上大陸之自動化設備需求挹注，激勵橡塑膠、傳動、化工、半導體等專用機械持續增產。累計</w:t>
      </w:r>
      <w:r w:rsidRPr="002D1844">
        <w:rPr>
          <w:rFonts w:eastAsia="標楷體"/>
          <w:snapToGrid w:val="0"/>
          <w:sz w:val="28"/>
          <w:szCs w:val="28"/>
        </w:rPr>
        <w:t>1</w:t>
      </w:r>
      <w:r w:rsidRPr="002D1844">
        <w:rPr>
          <w:rFonts w:eastAsia="標楷體"/>
          <w:snapToGrid w:val="0"/>
          <w:sz w:val="28"/>
          <w:szCs w:val="28"/>
        </w:rPr>
        <w:t>至</w:t>
      </w:r>
      <w:r w:rsidRPr="002D1844">
        <w:rPr>
          <w:rFonts w:eastAsia="標楷體"/>
          <w:snapToGrid w:val="0"/>
          <w:sz w:val="28"/>
          <w:szCs w:val="28"/>
        </w:rPr>
        <w:t>3</w:t>
      </w:r>
      <w:r w:rsidRPr="002D1844">
        <w:rPr>
          <w:rFonts w:eastAsia="標楷體"/>
          <w:snapToGrid w:val="0"/>
          <w:sz w:val="28"/>
          <w:szCs w:val="28"/>
        </w:rPr>
        <w:t>月較上年同期增加</w:t>
      </w:r>
      <w:r w:rsidRPr="002D1844">
        <w:rPr>
          <w:rFonts w:eastAsia="標楷體"/>
          <w:snapToGrid w:val="0"/>
          <w:sz w:val="28"/>
          <w:szCs w:val="28"/>
        </w:rPr>
        <w:t>12.25%</w:t>
      </w:r>
      <w:r w:rsidRPr="002D1844">
        <w:rPr>
          <w:rFonts w:eastAsia="標楷體" w:hint="eastAsia"/>
          <w:snapToGrid w:val="0"/>
          <w:sz w:val="28"/>
          <w:szCs w:val="28"/>
        </w:rPr>
        <w:t>。</w:t>
      </w:r>
    </w:p>
    <w:p w:rsidR="002D1844" w:rsidRPr="002D1844" w:rsidRDefault="002D1844" w:rsidP="002D1844">
      <w:pPr>
        <w:numPr>
          <w:ilvl w:val="0"/>
          <w:numId w:val="3"/>
        </w:numPr>
        <w:snapToGrid w:val="0"/>
        <w:spacing w:beforeLines="50" w:before="180" w:line="300" w:lineRule="auto"/>
        <w:ind w:left="851" w:hanging="567"/>
        <w:jc w:val="both"/>
        <w:rPr>
          <w:rFonts w:eastAsia="標楷體"/>
          <w:snapToGrid w:val="0"/>
          <w:sz w:val="28"/>
          <w:szCs w:val="28"/>
        </w:rPr>
      </w:pPr>
      <w:r w:rsidRPr="002D1844">
        <w:rPr>
          <w:rFonts w:eastAsia="標楷體"/>
          <w:snapToGrid w:val="0"/>
          <w:sz w:val="28"/>
          <w:szCs w:val="28"/>
        </w:rPr>
        <w:t>汽車及其零件業增加</w:t>
      </w:r>
      <w:r w:rsidRPr="002D1844">
        <w:rPr>
          <w:rFonts w:eastAsia="標楷體"/>
          <w:snapToGrid w:val="0"/>
          <w:sz w:val="28"/>
          <w:szCs w:val="28"/>
        </w:rPr>
        <w:t>3.36%</w:t>
      </w:r>
      <w:r w:rsidRPr="002D1844">
        <w:rPr>
          <w:rFonts w:eastAsia="標楷體"/>
          <w:snapToGrid w:val="0"/>
          <w:sz w:val="28"/>
          <w:szCs w:val="28"/>
        </w:rPr>
        <w:t>，主因油價走低，帶動大型轎車、貨車及客貨兩用車之需求上升，汽車零組件亦因歐美維修需求而外銷暢旺，小型轎車則因上年同期之優惠促銷墊高比較基數，致年減</w:t>
      </w:r>
      <w:r w:rsidRPr="002D1844">
        <w:rPr>
          <w:rFonts w:eastAsia="標楷體"/>
          <w:snapToGrid w:val="0"/>
          <w:sz w:val="28"/>
          <w:szCs w:val="28"/>
        </w:rPr>
        <w:t>11%</w:t>
      </w:r>
      <w:r w:rsidRPr="002D1844">
        <w:rPr>
          <w:rFonts w:eastAsia="標楷體"/>
          <w:snapToGrid w:val="0"/>
          <w:sz w:val="28"/>
          <w:szCs w:val="28"/>
        </w:rPr>
        <w:t>。累計</w:t>
      </w:r>
      <w:r w:rsidRPr="002D1844">
        <w:rPr>
          <w:rFonts w:eastAsia="標楷體"/>
          <w:snapToGrid w:val="0"/>
          <w:sz w:val="28"/>
          <w:szCs w:val="28"/>
        </w:rPr>
        <w:t>1</w:t>
      </w:r>
      <w:r w:rsidRPr="002D1844">
        <w:rPr>
          <w:rFonts w:eastAsia="標楷體"/>
          <w:snapToGrid w:val="0"/>
          <w:sz w:val="28"/>
          <w:szCs w:val="28"/>
        </w:rPr>
        <w:t>至</w:t>
      </w:r>
      <w:r w:rsidRPr="002D1844">
        <w:rPr>
          <w:rFonts w:eastAsia="標楷體"/>
          <w:snapToGrid w:val="0"/>
          <w:sz w:val="28"/>
          <w:szCs w:val="28"/>
        </w:rPr>
        <w:t>3</w:t>
      </w:r>
      <w:r w:rsidRPr="002D1844">
        <w:rPr>
          <w:rFonts w:eastAsia="標楷體"/>
          <w:snapToGrid w:val="0"/>
          <w:sz w:val="28"/>
          <w:szCs w:val="28"/>
        </w:rPr>
        <w:t>月較上年同期增加</w:t>
      </w:r>
      <w:r w:rsidRPr="002D1844">
        <w:rPr>
          <w:rFonts w:eastAsia="標楷體"/>
          <w:snapToGrid w:val="0"/>
          <w:sz w:val="28"/>
          <w:szCs w:val="28"/>
        </w:rPr>
        <w:t>5.25%</w:t>
      </w:r>
      <w:r w:rsidRPr="002D1844">
        <w:rPr>
          <w:rFonts w:eastAsia="標楷體" w:hint="eastAsia"/>
          <w:snapToGrid w:val="0"/>
          <w:sz w:val="28"/>
          <w:szCs w:val="28"/>
        </w:rPr>
        <w:t>。</w:t>
      </w:r>
    </w:p>
    <w:p w:rsidR="002D1844" w:rsidRPr="002D1844" w:rsidRDefault="002D1844" w:rsidP="002D1844">
      <w:pPr>
        <w:snapToGrid w:val="0"/>
        <w:spacing w:beforeLines="50" w:before="180" w:line="300" w:lineRule="auto"/>
        <w:jc w:val="both"/>
        <w:rPr>
          <w:rFonts w:eastAsia="標楷體"/>
          <w:snapToGrid w:val="0"/>
          <w:sz w:val="28"/>
          <w:szCs w:val="28"/>
        </w:rPr>
      </w:pPr>
    </w:p>
    <w:p w:rsidR="002D1844" w:rsidRPr="002D1844" w:rsidRDefault="002D1844" w:rsidP="002D1844">
      <w:pPr>
        <w:snapToGrid w:val="0"/>
        <w:spacing w:beforeLines="50" w:before="180" w:line="300" w:lineRule="auto"/>
        <w:jc w:val="both"/>
        <w:rPr>
          <w:rFonts w:eastAsia="標楷體"/>
          <w:snapToGrid w:val="0"/>
          <w:sz w:val="28"/>
          <w:szCs w:val="28"/>
        </w:rPr>
      </w:pPr>
    </w:p>
    <w:p w:rsidR="002D1844" w:rsidRPr="002D1844" w:rsidRDefault="002D1844" w:rsidP="002D1844">
      <w:pPr>
        <w:snapToGrid w:val="0"/>
        <w:spacing w:beforeLines="50" w:before="180" w:line="300" w:lineRule="auto"/>
        <w:jc w:val="both"/>
        <w:rPr>
          <w:rFonts w:eastAsia="標楷體"/>
          <w:snapToGrid w:val="0"/>
          <w:sz w:val="28"/>
          <w:szCs w:val="28"/>
        </w:rPr>
      </w:pPr>
    </w:p>
    <w:p w:rsidR="002D1844" w:rsidRPr="002D1844" w:rsidRDefault="002D1844" w:rsidP="002D1844">
      <w:pPr>
        <w:snapToGrid w:val="0"/>
        <w:spacing w:beforeLines="50" w:before="180" w:line="300" w:lineRule="auto"/>
        <w:jc w:val="both"/>
        <w:rPr>
          <w:rFonts w:eastAsia="標楷體"/>
          <w:snapToGrid w:val="0"/>
          <w:sz w:val="28"/>
          <w:szCs w:val="28"/>
        </w:rPr>
      </w:pPr>
    </w:p>
    <w:p w:rsidR="002D1844" w:rsidRPr="002D1844" w:rsidRDefault="002D1844" w:rsidP="002D1844">
      <w:pPr>
        <w:widowControl/>
        <w:jc w:val="center"/>
        <w:rPr>
          <w:rFonts w:eastAsia="標楷體"/>
          <w:b/>
          <w:bCs/>
        </w:rPr>
      </w:pPr>
      <w:r w:rsidRPr="002D1844">
        <w:rPr>
          <w:rFonts w:eastAsia="標楷體"/>
          <w:b/>
          <w:bCs/>
          <w:sz w:val="28"/>
        </w:rPr>
        <w:t>表</w:t>
      </w:r>
      <w:r w:rsidRPr="002D1844">
        <w:rPr>
          <w:rFonts w:eastAsia="標楷體"/>
          <w:b/>
          <w:bCs/>
          <w:sz w:val="28"/>
        </w:rPr>
        <w:t xml:space="preserve">2-2-3   </w:t>
      </w:r>
      <w:r w:rsidRPr="002D1844">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2D1844" w:rsidRPr="002D1844" w:rsidTr="008E4519">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2D1844" w:rsidRPr="002D1844" w:rsidRDefault="002D1844" w:rsidP="002D1844">
            <w:pPr>
              <w:snapToGrid w:val="0"/>
              <w:spacing w:line="400" w:lineRule="exact"/>
              <w:ind w:left="248"/>
              <w:jc w:val="center"/>
              <w:rPr>
                <w:rFonts w:eastAsia="標楷體"/>
                <w:b/>
                <w:bCs/>
              </w:rPr>
            </w:pPr>
            <w:r w:rsidRPr="002D1844">
              <w:rPr>
                <w:rFonts w:eastAsia="標楷體"/>
                <w:b/>
                <w:bCs/>
              </w:rPr>
              <w:t>中業別</w:t>
            </w:r>
          </w:p>
        </w:tc>
        <w:tc>
          <w:tcPr>
            <w:tcW w:w="2410" w:type="dxa"/>
            <w:tcBorders>
              <w:top w:val="single" w:sz="6" w:space="0" w:color="auto"/>
              <w:bottom w:val="single" w:sz="6" w:space="0" w:color="auto"/>
            </w:tcBorders>
            <w:vAlign w:val="center"/>
          </w:tcPr>
          <w:p w:rsidR="002D1844" w:rsidRPr="002D1844" w:rsidRDefault="002D1844" w:rsidP="002D1844">
            <w:pPr>
              <w:snapToGrid w:val="0"/>
              <w:spacing w:line="320" w:lineRule="exact"/>
              <w:ind w:left="28"/>
              <w:jc w:val="center"/>
              <w:rPr>
                <w:rFonts w:eastAsia="標楷體"/>
                <w:b/>
                <w:bCs/>
              </w:rPr>
            </w:pPr>
            <w:r w:rsidRPr="002D1844">
              <w:rPr>
                <w:rFonts w:eastAsia="標楷體"/>
                <w:b/>
                <w:bCs/>
              </w:rPr>
              <w:t>10</w:t>
            </w:r>
            <w:r w:rsidRPr="002D1844">
              <w:rPr>
                <w:rFonts w:eastAsia="標楷體" w:hint="eastAsia"/>
                <w:b/>
                <w:bCs/>
              </w:rPr>
              <w:t>4</w:t>
            </w:r>
            <w:r w:rsidRPr="002D1844">
              <w:rPr>
                <w:rFonts w:eastAsia="標楷體"/>
                <w:b/>
                <w:bCs/>
              </w:rPr>
              <w:t>年</w:t>
            </w:r>
            <w:r w:rsidRPr="002D1844">
              <w:rPr>
                <w:rFonts w:eastAsia="標楷體" w:hint="eastAsia"/>
                <w:b/>
                <w:bCs/>
              </w:rPr>
              <w:t>3</w:t>
            </w:r>
            <w:r w:rsidRPr="002D1844">
              <w:rPr>
                <w:rFonts w:eastAsia="標楷體"/>
                <w:b/>
                <w:bCs/>
              </w:rPr>
              <w:t>月較</w:t>
            </w:r>
          </w:p>
          <w:p w:rsidR="002D1844" w:rsidRPr="002D1844" w:rsidRDefault="002D1844" w:rsidP="002D1844">
            <w:pPr>
              <w:snapToGrid w:val="0"/>
              <w:spacing w:line="320" w:lineRule="exact"/>
              <w:ind w:left="28"/>
              <w:jc w:val="center"/>
              <w:rPr>
                <w:rFonts w:eastAsia="標楷體"/>
              </w:rPr>
            </w:pPr>
            <w:r w:rsidRPr="002D1844">
              <w:rPr>
                <w:rFonts w:eastAsia="標楷體"/>
                <w:b/>
                <w:bCs/>
              </w:rPr>
              <w:t>10</w:t>
            </w:r>
            <w:r w:rsidRPr="002D1844">
              <w:rPr>
                <w:rFonts w:eastAsia="標楷體" w:hint="eastAsia"/>
                <w:b/>
                <w:bCs/>
              </w:rPr>
              <w:t>3</w:t>
            </w:r>
            <w:r w:rsidRPr="002D1844">
              <w:rPr>
                <w:rFonts w:eastAsia="標楷體"/>
                <w:b/>
                <w:bCs/>
              </w:rPr>
              <w:t>年同月增減</w:t>
            </w:r>
            <w:r w:rsidRPr="002D1844">
              <w:rPr>
                <w:rFonts w:eastAsia="標楷體"/>
                <w:b/>
                <w:bCs/>
              </w:rPr>
              <w:t>(</w:t>
            </w:r>
            <w:r w:rsidRPr="002D1844">
              <w:rPr>
                <w:rFonts w:eastAsia="標楷體" w:hint="eastAsia"/>
                <w:b/>
                <w:bCs/>
              </w:rPr>
              <w:t>%</w:t>
            </w:r>
            <w:r w:rsidRPr="002D1844">
              <w:rPr>
                <w:rFonts w:eastAsia="標楷體"/>
                <w:b/>
                <w:bCs/>
              </w:rPr>
              <w:t>)</w:t>
            </w:r>
          </w:p>
        </w:tc>
        <w:tc>
          <w:tcPr>
            <w:tcW w:w="2410" w:type="dxa"/>
            <w:tcBorders>
              <w:top w:val="single" w:sz="6" w:space="0" w:color="auto"/>
              <w:bottom w:val="single" w:sz="6" w:space="0" w:color="auto"/>
            </w:tcBorders>
          </w:tcPr>
          <w:p w:rsidR="002D1844" w:rsidRPr="002D1844" w:rsidRDefault="002D1844" w:rsidP="002D1844">
            <w:pPr>
              <w:snapToGrid w:val="0"/>
              <w:spacing w:line="320" w:lineRule="exact"/>
              <w:ind w:left="28"/>
              <w:jc w:val="center"/>
              <w:rPr>
                <w:rFonts w:eastAsia="標楷體"/>
                <w:b/>
                <w:bCs/>
              </w:rPr>
            </w:pPr>
            <w:r w:rsidRPr="002D1844">
              <w:rPr>
                <w:rFonts w:eastAsia="標楷體"/>
                <w:b/>
                <w:bCs/>
              </w:rPr>
              <w:t>10</w:t>
            </w:r>
            <w:r w:rsidRPr="002D1844">
              <w:rPr>
                <w:rFonts w:eastAsia="標楷體" w:hint="eastAsia"/>
                <w:b/>
                <w:bCs/>
              </w:rPr>
              <w:t>4</w:t>
            </w:r>
            <w:r w:rsidRPr="002D1844">
              <w:rPr>
                <w:rFonts w:eastAsia="標楷體"/>
                <w:b/>
                <w:bCs/>
              </w:rPr>
              <w:t>年</w:t>
            </w:r>
            <w:r w:rsidRPr="002D1844">
              <w:rPr>
                <w:rFonts w:eastAsia="標楷體" w:hint="eastAsia"/>
                <w:b/>
                <w:bCs/>
              </w:rPr>
              <w:t>累計</w:t>
            </w:r>
            <w:r w:rsidRPr="002D1844">
              <w:rPr>
                <w:rFonts w:eastAsia="標楷體"/>
                <w:b/>
                <w:bCs/>
              </w:rPr>
              <w:t>較</w:t>
            </w:r>
          </w:p>
          <w:p w:rsidR="002D1844" w:rsidRPr="002D1844" w:rsidRDefault="002D1844" w:rsidP="002D1844">
            <w:pPr>
              <w:snapToGrid w:val="0"/>
              <w:spacing w:line="320" w:lineRule="exact"/>
              <w:ind w:left="28"/>
              <w:jc w:val="center"/>
              <w:rPr>
                <w:rFonts w:eastAsia="標楷體"/>
                <w:b/>
                <w:bCs/>
              </w:rPr>
            </w:pPr>
            <w:r w:rsidRPr="002D1844">
              <w:rPr>
                <w:rFonts w:eastAsia="標楷體"/>
                <w:b/>
                <w:bCs/>
              </w:rPr>
              <w:t>10</w:t>
            </w:r>
            <w:r w:rsidRPr="002D1844">
              <w:rPr>
                <w:rFonts w:eastAsia="標楷體" w:hint="eastAsia"/>
                <w:b/>
                <w:bCs/>
              </w:rPr>
              <w:t>3</w:t>
            </w:r>
            <w:r w:rsidRPr="002D1844">
              <w:rPr>
                <w:rFonts w:eastAsia="標楷體"/>
                <w:b/>
                <w:bCs/>
              </w:rPr>
              <w:t>年同</w:t>
            </w:r>
            <w:r w:rsidRPr="002D1844">
              <w:rPr>
                <w:rFonts w:eastAsia="標楷體" w:hint="eastAsia"/>
                <w:b/>
                <w:bCs/>
              </w:rPr>
              <w:t>期</w:t>
            </w:r>
            <w:r w:rsidRPr="002D1844">
              <w:rPr>
                <w:rFonts w:eastAsia="標楷體"/>
                <w:b/>
                <w:bCs/>
              </w:rPr>
              <w:t>增減</w:t>
            </w:r>
            <w:r w:rsidRPr="002D1844">
              <w:rPr>
                <w:rFonts w:eastAsia="標楷體"/>
                <w:b/>
                <w:bCs/>
              </w:rPr>
              <w:t>(</w:t>
            </w:r>
            <w:r w:rsidRPr="002D1844">
              <w:rPr>
                <w:rFonts w:eastAsia="標楷體" w:hint="eastAsia"/>
                <w:b/>
                <w:bCs/>
              </w:rPr>
              <w:t>%</w:t>
            </w:r>
            <w:r w:rsidRPr="002D1844">
              <w:rPr>
                <w:rFonts w:eastAsia="標楷體"/>
                <w:b/>
                <w:bCs/>
              </w:rPr>
              <w:t>)</w:t>
            </w:r>
          </w:p>
        </w:tc>
      </w:tr>
      <w:tr w:rsidR="002D1844" w:rsidRPr="002D1844" w:rsidTr="008E4519">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2D1844" w:rsidRPr="002D1844" w:rsidRDefault="002D1844" w:rsidP="002D1844">
            <w:pPr>
              <w:snapToGrid w:val="0"/>
              <w:spacing w:line="400" w:lineRule="exact"/>
              <w:ind w:left="250"/>
              <w:rPr>
                <w:rFonts w:eastAsia="標楷體"/>
              </w:rPr>
            </w:pPr>
            <w:r w:rsidRPr="002D1844">
              <w:rPr>
                <w:rFonts w:eastAsia="標楷體"/>
              </w:rPr>
              <w:t>電子零組件業</w:t>
            </w:r>
          </w:p>
        </w:tc>
        <w:tc>
          <w:tcPr>
            <w:tcW w:w="2410" w:type="dxa"/>
            <w:tcBorders>
              <w:top w:val="single" w:sz="6" w:space="0" w:color="auto"/>
            </w:tcBorders>
            <w:vAlign w:val="center"/>
          </w:tcPr>
          <w:p w:rsidR="002D1844" w:rsidRPr="002D1844" w:rsidRDefault="002D1844" w:rsidP="002D1844">
            <w:pPr>
              <w:tabs>
                <w:tab w:val="left" w:pos="1728"/>
              </w:tabs>
              <w:spacing w:line="400" w:lineRule="exact"/>
              <w:ind w:leftChars="30" w:left="72" w:rightChars="369" w:right="886"/>
              <w:jc w:val="right"/>
              <w:rPr>
                <w:rFonts w:eastAsia="標楷體"/>
              </w:rPr>
            </w:pPr>
            <w:r w:rsidRPr="002D1844">
              <w:rPr>
                <w:rFonts w:eastAsia="標楷體" w:hint="eastAsia"/>
              </w:rPr>
              <w:t>11.41</w:t>
            </w:r>
          </w:p>
        </w:tc>
        <w:tc>
          <w:tcPr>
            <w:tcW w:w="2410" w:type="dxa"/>
            <w:tcBorders>
              <w:top w:val="single" w:sz="6" w:space="0" w:color="auto"/>
            </w:tcBorders>
            <w:vAlign w:val="center"/>
          </w:tcPr>
          <w:p w:rsidR="002D1844" w:rsidRPr="002D1844" w:rsidRDefault="002D1844" w:rsidP="002D1844">
            <w:pPr>
              <w:tabs>
                <w:tab w:val="left" w:pos="1728"/>
              </w:tabs>
              <w:spacing w:line="400" w:lineRule="exact"/>
              <w:ind w:leftChars="30" w:left="72" w:rightChars="369" w:right="886"/>
              <w:jc w:val="right"/>
              <w:rPr>
                <w:rFonts w:eastAsia="標楷體"/>
              </w:rPr>
            </w:pPr>
            <w:r w:rsidRPr="002D1844">
              <w:rPr>
                <w:rFonts w:eastAsia="標楷體" w:hint="eastAsia"/>
              </w:rPr>
              <w:t>12.93</w:t>
            </w:r>
          </w:p>
        </w:tc>
      </w:tr>
      <w:tr w:rsidR="002D1844" w:rsidRPr="002D1844" w:rsidTr="008E4519">
        <w:trPr>
          <w:cantSplit/>
          <w:trHeight w:val="330"/>
          <w:jc w:val="center"/>
        </w:trPr>
        <w:tc>
          <w:tcPr>
            <w:tcW w:w="3809" w:type="dxa"/>
            <w:tcMar>
              <w:top w:w="15" w:type="dxa"/>
              <w:left w:w="15" w:type="dxa"/>
              <w:bottom w:w="0" w:type="dxa"/>
              <w:right w:w="15" w:type="dxa"/>
            </w:tcMar>
            <w:vAlign w:val="center"/>
          </w:tcPr>
          <w:p w:rsidR="002D1844" w:rsidRPr="002D1844" w:rsidRDefault="002D1844" w:rsidP="002D1844">
            <w:pPr>
              <w:snapToGrid w:val="0"/>
              <w:spacing w:line="400" w:lineRule="exact"/>
              <w:ind w:left="250"/>
              <w:rPr>
                <w:rFonts w:eastAsia="標楷體"/>
              </w:rPr>
            </w:pPr>
            <w:r w:rsidRPr="002D1844">
              <w:rPr>
                <w:rFonts w:eastAsia="標楷體"/>
              </w:rPr>
              <w:t>化學材料業</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13.60</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2.78</w:t>
            </w:r>
          </w:p>
        </w:tc>
      </w:tr>
      <w:tr w:rsidR="002D1844" w:rsidRPr="002D1844" w:rsidTr="008E4519">
        <w:trPr>
          <w:cantSplit/>
          <w:trHeight w:val="313"/>
          <w:jc w:val="center"/>
        </w:trPr>
        <w:tc>
          <w:tcPr>
            <w:tcW w:w="3809" w:type="dxa"/>
            <w:tcMar>
              <w:top w:w="15" w:type="dxa"/>
              <w:left w:w="15" w:type="dxa"/>
              <w:bottom w:w="0" w:type="dxa"/>
              <w:right w:w="15" w:type="dxa"/>
            </w:tcMar>
            <w:vAlign w:val="center"/>
          </w:tcPr>
          <w:p w:rsidR="002D1844" w:rsidRPr="002D1844" w:rsidRDefault="002D1844" w:rsidP="002D1844">
            <w:pPr>
              <w:snapToGrid w:val="0"/>
              <w:spacing w:line="400" w:lineRule="exact"/>
              <w:ind w:left="250"/>
              <w:rPr>
                <w:rFonts w:eastAsia="標楷體"/>
              </w:rPr>
            </w:pPr>
            <w:r w:rsidRPr="002D1844">
              <w:rPr>
                <w:rFonts w:eastAsia="標楷體"/>
              </w:rPr>
              <w:t>基本金屬業</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0.17</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0.32</w:t>
            </w:r>
          </w:p>
        </w:tc>
      </w:tr>
      <w:tr w:rsidR="002D1844" w:rsidRPr="002D1844" w:rsidTr="008E4519">
        <w:trPr>
          <w:cantSplit/>
          <w:trHeight w:val="374"/>
          <w:jc w:val="center"/>
        </w:trPr>
        <w:tc>
          <w:tcPr>
            <w:tcW w:w="3809" w:type="dxa"/>
            <w:tcMar>
              <w:top w:w="15" w:type="dxa"/>
              <w:left w:w="15" w:type="dxa"/>
              <w:bottom w:w="0" w:type="dxa"/>
              <w:right w:w="15" w:type="dxa"/>
            </w:tcMar>
            <w:vAlign w:val="center"/>
          </w:tcPr>
          <w:p w:rsidR="002D1844" w:rsidRPr="002D1844" w:rsidRDefault="002D1844" w:rsidP="002D1844">
            <w:pPr>
              <w:snapToGrid w:val="0"/>
              <w:spacing w:line="400" w:lineRule="exact"/>
              <w:ind w:left="250"/>
              <w:rPr>
                <w:rFonts w:eastAsia="標楷體"/>
              </w:rPr>
            </w:pPr>
            <w:r w:rsidRPr="002D1844">
              <w:rPr>
                <w:rFonts w:eastAsia="標楷體"/>
                <w:snapToGrid w:val="0"/>
              </w:rPr>
              <w:t>電腦、電子產品及光學製品業</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2.63</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13.33</w:t>
            </w:r>
          </w:p>
        </w:tc>
      </w:tr>
      <w:tr w:rsidR="002D1844" w:rsidRPr="002D1844" w:rsidTr="008E4519">
        <w:trPr>
          <w:cantSplit/>
          <w:trHeight w:val="340"/>
          <w:jc w:val="center"/>
        </w:trPr>
        <w:tc>
          <w:tcPr>
            <w:tcW w:w="3809" w:type="dxa"/>
            <w:tcMar>
              <w:top w:w="15" w:type="dxa"/>
              <w:left w:w="15" w:type="dxa"/>
              <w:bottom w:w="0" w:type="dxa"/>
              <w:right w:w="15" w:type="dxa"/>
            </w:tcMar>
            <w:vAlign w:val="center"/>
          </w:tcPr>
          <w:p w:rsidR="002D1844" w:rsidRPr="002D1844" w:rsidRDefault="002D1844" w:rsidP="002D1844">
            <w:pPr>
              <w:snapToGrid w:val="0"/>
              <w:spacing w:line="400" w:lineRule="exact"/>
              <w:ind w:left="250"/>
              <w:rPr>
                <w:rFonts w:eastAsia="標楷體"/>
              </w:rPr>
            </w:pPr>
            <w:r w:rsidRPr="002D1844">
              <w:rPr>
                <w:rFonts w:eastAsia="標楷體"/>
              </w:rPr>
              <w:t>機械設備業</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14.14</w:t>
            </w:r>
          </w:p>
        </w:tc>
        <w:tc>
          <w:tcPr>
            <w:tcW w:w="2410" w:type="dxa"/>
          </w:tcPr>
          <w:p w:rsidR="002D1844" w:rsidRPr="002D1844" w:rsidRDefault="002D1844" w:rsidP="002D1844">
            <w:pPr>
              <w:tabs>
                <w:tab w:val="left" w:pos="1728"/>
              </w:tabs>
              <w:spacing w:line="400" w:lineRule="exact"/>
              <w:ind w:leftChars="30" w:left="72" w:rightChars="369" w:right="886"/>
              <w:jc w:val="right"/>
            </w:pPr>
            <w:r w:rsidRPr="002D1844">
              <w:rPr>
                <w:rFonts w:hint="eastAsia"/>
              </w:rPr>
              <w:t>12.25</w:t>
            </w:r>
          </w:p>
        </w:tc>
      </w:tr>
      <w:tr w:rsidR="002D1844" w:rsidRPr="002D1844" w:rsidTr="008E4519">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2D1844" w:rsidRPr="002D1844" w:rsidRDefault="002D1844" w:rsidP="002D1844">
            <w:pPr>
              <w:snapToGrid w:val="0"/>
              <w:spacing w:line="400" w:lineRule="exact"/>
              <w:ind w:left="250"/>
              <w:rPr>
                <w:rFonts w:eastAsia="標楷體"/>
              </w:rPr>
            </w:pPr>
            <w:r w:rsidRPr="002D1844">
              <w:rPr>
                <w:rFonts w:eastAsia="標楷體"/>
              </w:rPr>
              <w:t>汽車及其零件業</w:t>
            </w:r>
          </w:p>
        </w:tc>
        <w:tc>
          <w:tcPr>
            <w:tcW w:w="2410" w:type="dxa"/>
            <w:tcBorders>
              <w:bottom w:val="single" w:sz="6" w:space="0" w:color="auto"/>
            </w:tcBorders>
          </w:tcPr>
          <w:p w:rsidR="002D1844" w:rsidRPr="002D1844" w:rsidRDefault="002D1844" w:rsidP="002D1844">
            <w:pPr>
              <w:tabs>
                <w:tab w:val="left" w:pos="1728"/>
              </w:tabs>
              <w:spacing w:line="400" w:lineRule="exact"/>
              <w:ind w:leftChars="30" w:left="72" w:rightChars="369" w:right="886"/>
              <w:jc w:val="right"/>
            </w:pPr>
            <w:r w:rsidRPr="002D1844">
              <w:rPr>
                <w:rFonts w:hint="eastAsia"/>
              </w:rPr>
              <w:t>3.36</w:t>
            </w:r>
          </w:p>
        </w:tc>
        <w:tc>
          <w:tcPr>
            <w:tcW w:w="2410" w:type="dxa"/>
            <w:tcBorders>
              <w:bottom w:val="single" w:sz="6" w:space="0" w:color="auto"/>
            </w:tcBorders>
          </w:tcPr>
          <w:p w:rsidR="002D1844" w:rsidRPr="002D1844" w:rsidRDefault="002D1844" w:rsidP="002D1844">
            <w:pPr>
              <w:tabs>
                <w:tab w:val="left" w:pos="1728"/>
              </w:tabs>
              <w:spacing w:line="400" w:lineRule="exact"/>
              <w:ind w:leftChars="30" w:left="72" w:rightChars="369" w:right="886"/>
              <w:jc w:val="right"/>
            </w:pPr>
            <w:r w:rsidRPr="002D1844">
              <w:rPr>
                <w:rFonts w:hint="eastAsia"/>
              </w:rPr>
              <w:t>5.25</w:t>
            </w:r>
          </w:p>
        </w:tc>
      </w:tr>
    </w:tbl>
    <w:p w:rsidR="002D1844" w:rsidRPr="002D1844" w:rsidRDefault="002D1844" w:rsidP="002D1844">
      <w:pPr>
        <w:snapToGrid w:val="0"/>
        <w:spacing w:line="240" w:lineRule="atLeast"/>
        <w:ind w:leftChars="-59" w:left="-142" w:right="-142"/>
        <w:jc w:val="both"/>
        <w:rPr>
          <w:rFonts w:eastAsia="標楷體"/>
          <w:sz w:val="22"/>
          <w:szCs w:val="22"/>
        </w:rPr>
      </w:pPr>
      <w:r w:rsidRPr="002D1844">
        <w:rPr>
          <w:rFonts w:eastAsia="標楷體" w:hint="eastAsia"/>
          <w:sz w:val="22"/>
          <w:szCs w:val="22"/>
        </w:rPr>
        <w:t xml:space="preserve"> </w:t>
      </w:r>
      <w:r w:rsidRPr="002D1844">
        <w:rPr>
          <w:rFonts w:eastAsia="標楷體"/>
          <w:sz w:val="22"/>
          <w:szCs w:val="22"/>
        </w:rPr>
        <w:t>資料來源：經濟部統計處。</w:t>
      </w:r>
    </w:p>
    <w:p w:rsidR="002D1844" w:rsidRPr="002D1844" w:rsidRDefault="002D1844" w:rsidP="002D1844">
      <w:pPr>
        <w:widowControl/>
        <w:rPr>
          <w:rFonts w:eastAsia="標楷體"/>
          <w:color w:val="FF0000"/>
          <w:sz w:val="22"/>
          <w:szCs w:val="22"/>
        </w:rPr>
      </w:pPr>
      <w:r w:rsidRPr="002D1844">
        <w:rPr>
          <w:rFonts w:eastAsia="標楷體"/>
          <w:color w:val="FF0000"/>
          <w:sz w:val="22"/>
          <w:szCs w:val="22"/>
        </w:rPr>
        <w:br w:type="page"/>
      </w:r>
    </w:p>
    <w:p w:rsidR="002D1844" w:rsidRPr="002D1844" w:rsidRDefault="002D1844" w:rsidP="002D1844">
      <w:pPr>
        <w:snapToGrid w:val="0"/>
        <w:spacing w:line="240" w:lineRule="atLeast"/>
        <w:ind w:right="-142"/>
        <w:jc w:val="both"/>
        <w:rPr>
          <w:rFonts w:eastAsia="標楷體"/>
          <w:color w:val="FF0000"/>
        </w:rPr>
        <w:sectPr w:rsidR="002D1844" w:rsidRPr="002D1844" w:rsidSect="00670CC0">
          <w:footerReference w:type="default" r:id="rId16"/>
          <w:pgSz w:w="11906" w:h="16838"/>
          <w:pgMar w:top="1361" w:right="1797" w:bottom="1361" w:left="1797" w:header="851" w:footer="992" w:gutter="0"/>
          <w:pgNumType w:start="1"/>
          <w:cols w:space="425"/>
          <w:docGrid w:type="lines" w:linePitch="360"/>
        </w:sectPr>
      </w:pPr>
    </w:p>
    <w:p w:rsidR="002D1844" w:rsidRPr="002D1844" w:rsidRDefault="002D1844" w:rsidP="002D1844">
      <w:pPr>
        <w:keepNext/>
        <w:snapToGrid w:val="0"/>
        <w:spacing w:beforeLines="50" w:before="180" w:line="300" w:lineRule="auto"/>
        <w:ind w:rightChars="-25" w:right="-60"/>
        <w:outlineLvl w:val="2"/>
        <w:rPr>
          <w:rFonts w:eastAsia="標楷體"/>
          <w:b/>
          <w:bCs/>
          <w:sz w:val="32"/>
          <w:szCs w:val="32"/>
        </w:rPr>
      </w:pPr>
      <w:bookmarkStart w:id="86" w:name="_Toc401923796"/>
      <w:bookmarkStart w:id="87" w:name="_Toc402171713"/>
      <w:bookmarkStart w:id="88" w:name="_Toc417918560"/>
      <w:r w:rsidRPr="002D1844">
        <w:rPr>
          <w:rFonts w:eastAsia="標楷體"/>
          <w:b/>
          <w:bCs/>
          <w:sz w:val="32"/>
          <w:szCs w:val="32"/>
        </w:rPr>
        <w:t>（三）商業</w:t>
      </w:r>
      <w:bookmarkEnd w:id="86"/>
      <w:bookmarkEnd w:id="87"/>
      <w:bookmarkEnd w:id="88"/>
    </w:p>
    <w:p w:rsidR="002D1844" w:rsidRPr="002D1844" w:rsidRDefault="002D1844" w:rsidP="002D1844">
      <w:pPr>
        <w:widowControl/>
        <w:tabs>
          <w:tab w:val="left" w:pos="540"/>
        </w:tabs>
        <w:snapToGrid w:val="0"/>
        <w:spacing w:beforeLines="50" w:before="180" w:line="300" w:lineRule="auto"/>
        <w:jc w:val="both"/>
        <w:rPr>
          <w:rFonts w:eastAsia="標楷體"/>
          <w:b/>
          <w:bCs/>
          <w:kern w:val="0"/>
          <w:sz w:val="28"/>
          <w:szCs w:val="20"/>
        </w:rPr>
      </w:pPr>
      <w:r w:rsidRPr="002D1844">
        <w:rPr>
          <w:rFonts w:eastAsia="標楷體"/>
          <w:b/>
          <w:bCs/>
          <w:kern w:val="0"/>
          <w:sz w:val="28"/>
          <w:szCs w:val="20"/>
        </w:rPr>
        <w:t>１、</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Pr="002D1844">
        <w:rPr>
          <w:rFonts w:eastAsia="標楷體"/>
          <w:b/>
          <w:bCs/>
          <w:kern w:val="0"/>
          <w:sz w:val="28"/>
          <w:szCs w:val="20"/>
        </w:rPr>
        <w:t>月商業營業額</w:t>
      </w:r>
      <w:r w:rsidRPr="002D1844">
        <w:rPr>
          <w:rFonts w:eastAsia="標楷體" w:hint="eastAsia"/>
          <w:b/>
          <w:bCs/>
          <w:kern w:val="0"/>
          <w:sz w:val="28"/>
          <w:szCs w:val="20"/>
        </w:rPr>
        <w:t>11,791</w:t>
      </w:r>
      <w:r w:rsidRPr="002D1844">
        <w:rPr>
          <w:rFonts w:eastAsia="標楷體" w:hint="eastAsia"/>
          <w:b/>
          <w:bCs/>
          <w:kern w:val="0"/>
          <w:sz w:val="28"/>
          <w:szCs w:val="20"/>
        </w:rPr>
        <w:t>億</w:t>
      </w:r>
      <w:r w:rsidRPr="002D1844">
        <w:rPr>
          <w:rFonts w:eastAsia="標楷體"/>
          <w:b/>
          <w:bCs/>
          <w:kern w:val="0"/>
          <w:sz w:val="28"/>
          <w:szCs w:val="20"/>
        </w:rPr>
        <w:t>元，</w:t>
      </w:r>
      <w:r w:rsidRPr="002D1844">
        <w:rPr>
          <w:rFonts w:eastAsia="標楷體" w:hint="eastAsia"/>
          <w:b/>
          <w:bCs/>
          <w:kern w:val="0"/>
          <w:sz w:val="28"/>
          <w:szCs w:val="20"/>
        </w:rPr>
        <w:t>減少</w:t>
      </w:r>
      <w:r w:rsidRPr="002D1844">
        <w:rPr>
          <w:rFonts w:eastAsia="標楷體" w:hint="eastAsia"/>
          <w:b/>
          <w:bCs/>
          <w:kern w:val="0"/>
          <w:sz w:val="28"/>
          <w:szCs w:val="20"/>
        </w:rPr>
        <w:t>0.7%</w:t>
      </w:r>
    </w:p>
    <w:p w:rsidR="002D1844" w:rsidRPr="002D1844" w:rsidRDefault="002D1844" w:rsidP="002D1844">
      <w:pPr>
        <w:widowControl/>
        <w:topLinePunct/>
        <w:snapToGrid w:val="0"/>
        <w:spacing w:beforeLines="50" w:before="180" w:line="300" w:lineRule="auto"/>
        <w:ind w:rightChars="-21" w:right="-50" w:firstLineChars="202" w:firstLine="566"/>
        <w:jc w:val="both"/>
        <w:rPr>
          <w:rFonts w:eastAsia="標楷體"/>
          <w:kern w:val="0"/>
          <w:sz w:val="28"/>
          <w:szCs w:val="20"/>
        </w:rPr>
      </w:pPr>
      <w:r w:rsidRPr="002D1844">
        <w:rPr>
          <w:rFonts w:eastAsia="標楷體"/>
          <w:kern w:val="0"/>
          <w:sz w:val="28"/>
          <w:szCs w:val="20"/>
        </w:rPr>
        <w:t>104</w:t>
      </w:r>
      <w:r w:rsidRPr="002D1844">
        <w:rPr>
          <w:rFonts w:eastAsia="標楷體"/>
          <w:kern w:val="0"/>
          <w:sz w:val="28"/>
          <w:szCs w:val="20"/>
        </w:rPr>
        <w:t>年</w:t>
      </w:r>
      <w:r w:rsidRPr="002D1844">
        <w:rPr>
          <w:rFonts w:eastAsia="標楷體"/>
          <w:kern w:val="0"/>
          <w:sz w:val="28"/>
          <w:szCs w:val="20"/>
        </w:rPr>
        <w:t>3</w:t>
      </w:r>
      <w:r w:rsidRPr="002D1844">
        <w:rPr>
          <w:rFonts w:eastAsia="標楷體"/>
          <w:kern w:val="0"/>
          <w:sz w:val="28"/>
          <w:szCs w:val="20"/>
        </w:rPr>
        <w:t>月批發、零售及餐飲業營業額</w:t>
      </w:r>
      <w:r w:rsidRPr="002D1844">
        <w:rPr>
          <w:rFonts w:eastAsia="標楷體"/>
          <w:kern w:val="0"/>
          <w:sz w:val="28"/>
          <w:szCs w:val="20"/>
        </w:rPr>
        <w:t>11,791</w:t>
      </w:r>
      <w:r w:rsidRPr="002D1844">
        <w:rPr>
          <w:rFonts w:eastAsia="標楷體"/>
          <w:kern w:val="0"/>
          <w:sz w:val="28"/>
          <w:szCs w:val="20"/>
        </w:rPr>
        <w:t>億元，較上年同月減少</w:t>
      </w:r>
      <w:r w:rsidRPr="002D1844">
        <w:rPr>
          <w:rFonts w:eastAsia="標楷體"/>
          <w:kern w:val="0"/>
          <w:sz w:val="28"/>
          <w:szCs w:val="20"/>
        </w:rPr>
        <w:t>0.7%</w:t>
      </w:r>
      <w:r w:rsidRPr="002D1844">
        <w:rPr>
          <w:rFonts w:eastAsia="標楷體"/>
          <w:kern w:val="0"/>
          <w:sz w:val="28"/>
          <w:szCs w:val="20"/>
        </w:rPr>
        <w:t>；其中餐飲業及零售業分別增加</w:t>
      </w:r>
      <w:r w:rsidRPr="002D1844">
        <w:rPr>
          <w:rFonts w:eastAsia="標楷體"/>
          <w:kern w:val="0"/>
          <w:sz w:val="28"/>
          <w:szCs w:val="20"/>
        </w:rPr>
        <w:t>1.9%</w:t>
      </w:r>
      <w:r w:rsidRPr="002D1844">
        <w:rPr>
          <w:rFonts w:eastAsia="標楷體"/>
          <w:kern w:val="0"/>
          <w:sz w:val="28"/>
          <w:szCs w:val="20"/>
        </w:rPr>
        <w:t>、</w:t>
      </w:r>
      <w:r w:rsidRPr="002D1844">
        <w:rPr>
          <w:rFonts w:eastAsia="標楷體"/>
          <w:kern w:val="0"/>
          <w:sz w:val="28"/>
          <w:szCs w:val="20"/>
        </w:rPr>
        <w:t>1.3%</w:t>
      </w:r>
      <w:r w:rsidRPr="002D1844">
        <w:rPr>
          <w:rFonts w:eastAsia="標楷體"/>
          <w:kern w:val="0"/>
          <w:sz w:val="28"/>
          <w:szCs w:val="20"/>
        </w:rPr>
        <w:t>，批發業則減少</w:t>
      </w:r>
      <w:r w:rsidRPr="002D1844">
        <w:rPr>
          <w:rFonts w:eastAsia="標楷體"/>
          <w:kern w:val="0"/>
          <w:sz w:val="28"/>
          <w:szCs w:val="20"/>
        </w:rPr>
        <w:t>1.5%</w:t>
      </w:r>
      <w:r w:rsidRPr="002D1844">
        <w:rPr>
          <w:rFonts w:eastAsia="標楷體"/>
          <w:kern w:val="0"/>
          <w:sz w:val="28"/>
          <w:szCs w:val="20"/>
        </w:rPr>
        <w:t>。累計</w:t>
      </w:r>
      <w:r w:rsidRPr="002D1844">
        <w:rPr>
          <w:rFonts w:eastAsia="標楷體"/>
          <w:kern w:val="0"/>
          <w:sz w:val="28"/>
          <w:szCs w:val="20"/>
        </w:rPr>
        <w:t>1</w:t>
      </w:r>
      <w:r w:rsidRPr="002D1844">
        <w:rPr>
          <w:rFonts w:eastAsia="標楷體"/>
          <w:kern w:val="0"/>
          <w:sz w:val="28"/>
          <w:szCs w:val="20"/>
        </w:rPr>
        <w:t>至</w:t>
      </w:r>
      <w:r w:rsidRPr="002D1844">
        <w:rPr>
          <w:rFonts w:eastAsia="標楷體"/>
          <w:kern w:val="0"/>
          <w:sz w:val="28"/>
          <w:szCs w:val="20"/>
        </w:rPr>
        <w:t>3</w:t>
      </w:r>
      <w:r w:rsidRPr="002D1844">
        <w:rPr>
          <w:rFonts w:eastAsia="標楷體"/>
          <w:kern w:val="0"/>
          <w:sz w:val="28"/>
          <w:szCs w:val="20"/>
        </w:rPr>
        <w:t>月批發、零售及餐飲業營業額</w:t>
      </w:r>
      <w:r w:rsidRPr="002D1844">
        <w:rPr>
          <w:rFonts w:eastAsia="標楷體"/>
          <w:kern w:val="0"/>
          <w:sz w:val="28"/>
          <w:szCs w:val="20"/>
        </w:rPr>
        <w:t>34,650</w:t>
      </w:r>
      <w:r w:rsidRPr="002D1844">
        <w:rPr>
          <w:rFonts w:eastAsia="標楷體"/>
          <w:kern w:val="0"/>
          <w:sz w:val="28"/>
          <w:szCs w:val="20"/>
        </w:rPr>
        <w:t>億元，較上年同期減少</w:t>
      </w:r>
      <w:r w:rsidRPr="002D1844">
        <w:rPr>
          <w:rFonts w:eastAsia="標楷體"/>
          <w:kern w:val="0"/>
          <w:sz w:val="28"/>
          <w:szCs w:val="20"/>
        </w:rPr>
        <w:t>0.1%</w:t>
      </w:r>
      <w:r w:rsidRPr="002D1844">
        <w:rPr>
          <w:rFonts w:eastAsia="標楷體"/>
          <w:kern w:val="0"/>
          <w:sz w:val="28"/>
          <w:szCs w:val="20"/>
        </w:rPr>
        <w:t>。</w:t>
      </w:r>
    </w:p>
    <w:p w:rsidR="002D1844" w:rsidRPr="002D1844" w:rsidRDefault="002D1844" w:rsidP="002D1844">
      <w:pPr>
        <w:snapToGrid w:val="0"/>
        <w:spacing w:beforeLines="50" w:before="180"/>
        <w:ind w:right="-142"/>
        <w:jc w:val="center"/>
        <w:rPr>
          <w:rFonts w:eastAsia="標楷體"/>
          <w:b/>
          <w:bCs/>
          <w:sz w:val="28"/>
        </w:rPr>
      </w:pPr>
      <w:r w:rsidRPr="002D1844">
        <w:rPr>
          <w:rFonts w:eastAsia="標楷體"/>
          <w:b/>
          <w:bCs/>
          <w:sz w:val="28"/>
        </w:rPr>
        <w:t>表</w:t>
      </w:r>
      <w:r w:rsidRPr="002D1844">
        <w:rPr>
          <w:rFonts w:eastAsia="標楷體"/>
          <w:b/>
          <w:bCs/>
          <w:sz w:val="28"/>
        </w:rPr>
        <w:t xml:space="preserve">2-3-1  </w:t>
      </w:r>
      <w:r w:rsidRPr="002D1844">
        <w:rPr>
          <w:rFonts w:eastAsia="標楷體"/>
          <w:b/>
          <w:bCs/>
          <w:sz w:val="28"/>
        </w:rPr>
        <w:t>商業營業額</w:t>
      </w:r>
    </w:p>
    <w:p w:rsidR="002D1844" w:rsidRPr="002D1844" w:rsidRDefault="002D1844" w:rsidP="002D1844">
      <w:pPr>
        <w:snapToGrid w:val="0"/>
        <w:ind w:right="-692"/>
        <w:jc w:val="right"/>
        <w:rPr>
          <w:rFonts w:eastAsia="標楷體"/>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2D1844" w:rsidRPr="002D1844" w:rsidTr="008E4519">
        <w:trPr>
          <w:cantSplit/>
          <w:trHeight w:val="20"/>
        </w:trPr>
        <w:tc>
          <w:tcPr>
            <w:tcW w:w="1640" w:type="dxa"/>
            <w:vMerge w:val="restart"/>
            <w:tcBorders>
              <w:top w:val="single" w:sz="4" w:space="0" w:color="auto"/>
              <w:left w:val="nil"/>
              <w:bottom w:val="single" w:sz="4" w:space="0" w:color="auto"/>
              <w:right w:val="nil"/>
            </w:tcBorders>
            <w:vAlign w:val="center"/>
          </w:tcPr>
          <w:p w:rsidR="002D1844" w:rsidRPr="002D1844" w:rsidRDefault="002D1844" w:rsidP="002D1844">
            <w:pPr>
              <w:adjustRightInd w:val="0"/>
              <w:snapToGrid w:val="0"/>
              <w:ind w:left="30"/>
              <w:jc w:val="center"/>
              <w:rPr>
                <w:rFonts w:eastAsia="標楷體"/>
              </w:rPr>
            </w:pPr>
            <w:r w:rsidRPr="002D1844">
              <w:rPr>
                <w:rFonts w:eastAsia="標楷體"/>
              </w:rPr>
              <w:t>年</w:t>
            </w:r>
            <w:r w:rsidRPr="002D1844">
              <w:rPr>
                <w:rFonts w:eastAsia="標楷體"/>
              </w:rPr>
              <w:t>(</w:t>
            </w:r>
            <w:r w:rsidRPr="002D1844">
              <w:rPr>
                <w:rFonts w:eastAsia="標楷體"/>
              </w:rPr>
              <w:t>月</w:t>
            </w:r>
            <w:r w:rsidRPr="002D1844">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2D1844" w:rsidRPr="002D1844" w:rsidRDefault="002D1844" w:rsidP="002D1844">
            <w:pPr>
              <w:adjustRightInd w:val="0"/>
              <w:snapToGrid w:val="0"/>
              <w:ind w:left="30"/>
              <w:jc w:val="center"/>
              <w:rPr>
                <w:rFonts w:eastAsia="標楷體"/>
              </w:rPr>
            </w:pPr>
            <w:r w:rsidRPr="002D1844">
              <w:rPr>
                <w:rFonts w:eastAsia="標楷體"/>
              </w:rPr>
              <w:t>商業</w:t>
            </w:r>
          </w:p>
        </w:tc>
        <w:tc>
          <w:tcPr>
            <w:tcW w:w="6196" w:type="dxa"/>
            <w:gridSpan w:val="6"/>
            <w:tcBorders>
              <w:top w:val="single" w:sz="4" w:space="0" w:color="auto"/>
              <w:left w:val="nil"/>
              <w:bottom w:val="nil"/>
              <w:right w:val="nil"/>
            </w:tcBorders>
          </w:tcPr>
          <w:p w:rsidR="002D1844" w:rsidRPr="002D1844" w:rsidRDefault="002D1844" w:rsidP="002D1844">
            <w:pPr>
              <w:adjustRightInd w:val="0"/>
              <w:snapToGrid w:val="0"/>
              <w:ind w:left="30" w:firstLineChars="100" w:firstLine="240"/>
              <w:jc w:val="both"/>
              <w:rPr>
                <w:rFonts w:eastAsia="標楷體"/>
              </w:rPr>
            </w:pPr>
          </w:p>
        </w:tc>
      </w:tr>
      <w:tr w:rsidR="002D1844" w:rsidRPr="002D1844" w:rsidTr="008E4519">
        <w:trPr>
          <w:cantSplit/>
          <w:trHeight w:val="20"/>
        </w:trPr>
        <w:tc>
          <w:tcPr>
            <w:tcW w:w="1640" w:type="dxa"/>
            <w:vMerge/>
            <w:tcBorders>
              <w:top w:val="single" w:sz="4" w:space="0" w:color="auto"/>
              <w:left w:val="nil"/>
              <w:bottom w:val="single" w:sz="4" w:space="0" w:color="auto"/>
              <w:right w:val="nil"/>
            </w:tcBorders>
            <w:vAlign w:val="center"/>
          </w:tcPr>
          <w:p w:rsidR="002D1844" w:rsidRPr="002D1844" w:rsidRDefault="002D1844" w:rsidP="002D1844">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2D1844" w:rsidRPr="002D1844" w:rsidRDefault="002D1844" w:rsidP="002D1844">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2D1844" w:rsidRPr="002D1844" w:rsidRDefault="002D1844" w:rsidP="002D1844">
            <w:pPr>
              <w:adjustRightInd w:val="0"/>
              <w:snapToGrid w:val="0"/>
              <w:ind w:left="30"/>
              <w:jc w:val="center"/>
              <w:rPr>
                <w:rFonts w:eastAsia="標楷體"/>
              </w:rPr>
            </w:pPr>
            <w:r w:rsidRPr="002D1844">
              <w:rPr>
                <w:rFonts w:eastAsia="標楷體"/>
              </w:rPr>
              <w:t>批發業</w:t>
            </w:r>
          </w:p>
        </w:tc>
        <w:tc>
          <w:tcPr>
            <w:tcW w:w="2040" w:type="dxa"/>
            <w:gridSpan w:val="2"/>
            <w:tcBorders>
              <w:top w:val="single" w:sz="4" w:space="0" w:color="auto"/>
              <w:left w:val="single" w:sz="4" w:space="0" w:color="auto"/>
              <w:bottom w:val="nil"/>
              <w:right w:val="nil"/>
            </w:tcBorders>
          </w:tcPr>
          <w:p w:rsidR="002D1844" w:rsidRPr="002D1844" w:rsidRDefault="002D1844" w:rsidP="002D1844">
            <w:pPr>
              <w:adjustRightInd w:val="0"/>
              <w:snapToGrid w:val="0"/>
              <w:ind w:left="30"/>
              <w:jc w:val="center"/>
              <w:rPr>
                <w:rFonts w:eastAsia="標楷體"/>
              </w:rPr>
            </w:pPr>
            <w:r w:rsidRPr="002D1844">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2D1844" w:rsidRPr="002D1844" w:rsidRDefault="002D1844" w:rsidP="002D1844">
            <w:pPr>
              <w:adjustRightInd w:val="0"/>
              <w:snapToGrid w:val="0"/>
              <w:ind w:left="30"/>
              <w:jc w:val="center"/>
              <w:rPr>
                <w:rFonts w:eastAsia="標楷體"/>
              </w:rPr>
            </w:pPr>
            <w:r w:rsidRPr="002D1844">
              <w:rPr>
                <w:rFonts w:eastAsia="標楷體"/>
              </w:rPr>
              <w:t>餐飲業</w:t>
            </w:r>
          </w:p>
        </w:tc>
      </w:tr>
      <w:tr w:rsidR="002D1844" w:rsidRPr="002D1844" w:rsidTr="008E4519">
        <w:trPr>
          <w:cantSplit/>
          <w:trHeight w:val="20"/>
        </w:trPr>
        <w:tc>
          <w:tcPr>
            <w:tcW w:w="1640" w:type="dxa"/>
            <w:vMerge/>
            <w:tcBorders>
              <w:top w:val="single" w:sz="4" w:space="0" w:color="auto"/>
              <w:left w:val="nil"/>
              <w:bottom w:val="single" w:sz="4" w:space="0" w:color="auto"/>
              <w:right w:val="nil"/>
            </w:tcBorders>
            <w:vAlign w:val="center"/>
          </w:tcPr>
          <w:p w:rsidR="002D1844" w:rsidRPr="002D1844" w:rsidRDefault="002D1844" w:rsidP="002D1844">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金額</w:t>
            </w:r>
          </w:p>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年增率</w:t>
            </w:r>
          </w:p>
          <w:p w:rsidR="002D1844" w:rsidRPr="002D1844" w:rsidRDefault="002D1844" w:rsidP="002D1844">
            <w:pPr>
              <w:adjustRightInd w:val="0"/>
              <w:snapToGrid w:val="0"/>
              <w:ind w:left="30"/>
              <w:jc w:val="center"/>
              <w:rPr>
                <w:rFonts w:eastAsia="標楷體"/>
                <w:spacing w:val="-20"/>
              </w:rPr>
            </w:pPr>
            <w:r w:rsidRPr="002D1844">
              <w:rPr>
                <w:rFonts w:eastAsia="標楷體"/>
                <w:spacing w:val="-20"/>
              </w:rPr>
              <w:t>（</w:t>
            </w:r>
            <w:r w:rsidRPr="002D1844">
              <w:rPr>
                <w:rFonts w:eastAsia="標楷體" w:hint="eastAsia"/>
                <w:spacing w:val="-20"/>
              </w:rPr>
              <w:t>%</w:t>
            </w:r>
            <w:r w:rsidRPr="002D1844">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金額</w:t>
            </w:r>
          </w:p>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年增率（</w:t>
            </w:r>
            <w:r w:rsidRPr="002D1844">
              <w:rPr>
                <w:rFonts w:eastAsia="標楷體" w:hint="eastAsia"/>
                <w:spacing w:val="-20"/>
              </w:rPr>
              <w:t>%</w:t>
            </w:r>
            <w:r w:rsidRPr="002D1844">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金額</w:t>
            </w:r>
          </w:p>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年增率（</w:t>
            </w:r>
            <w:r w:rsidRPr="002D1844">
              <w:rPr>
                <w:rFonts w:eastAsia="標楷體" w:hint="eastAsia"/>
                <w:spacing w:val="-20"/>
              </w:rPr>
              <w:t>%</w:t>
            </w:r>
            <w:r w:rsidRPr="002D1844">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金額</w:t>
            </w:r>
          </w:p>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2D1844" w:rsidRPr="002D1844" w:rsidRDefault="002D1844" w:rsidP="002D1844">
            <w:pPr>
              <w:adjustRightInd w:val="0"/>
              <w:snapToGrid w:val="0"/>
              <w:ind w:left="30"/>
              <w:jc w:val="center"/>
              <w:rPr>
                <w:rFonts w:eastAsia="標楷體"/>
                <w:spacing w:val="-20"/>
              </w:rPr>
            </w:pPr>
            <w:r w:rsidRPr="002D1844">
              <w:rPr>
                <w:rFonts w:eastAsia="標楷體"/>
                <w:spacing w:val="-20"/>
              </w:rPr>
              <w:t>年增率（</w:t>
            </w:r>
            <w:r w:rsidRPr="002D1844">
              <w:rPr>
                <w:rFonts w:eastAsia="標楷體" w:hint="eastAsia"/>
                <w:spacing w:val="-20"/>
              </w:rPr>
              <w:t>%</w:t>
            </w:r>
            <w:r w:rsidRPr="002D1844">
              <w:rPr>
                <w:rFonts w:eastAsia="標楷體"/>
                <w:spacing w:val="-20"/>
              </w:rPr>
              <w:t>）</w:t>
            </w:r>
          </w:p>
        </w:tc>
      </w:tr>
      <w:tr w:rsidR="002D1844" w:rsidRPr="002D1844" w:rsidTr="008E4519">
        <w:trPr>
          <w:trHeight w:val="2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30"/>
              <w:jc w:val="both"/>
              <w:rPr>
                <w:rFonts w:eastAsia="標楷體"/>
                <w:b/>
                <w:bCs/>
              </w:rPr>
            </w:pPr>
            <w:r w:rsidRPr="002D1844">
              <w:rPr>
                <w:rFonts w:eastAsia="標楷體"/>
                <w:b/>
                <w:bCs/>
                <w:spacing w:val="-20"/>
              </w:rPr>
              <w:t xml:space="preserve">  99</w:t>
            </w:r>
            <w:r w:rsidRPr="002D1844">
              <w:rPr>
                <w:rFonts w:eastAsia="標楷體"/>
                <w:b/>
                <w:bCs/>
                <w:spacing w:val="-20"/>
              </w:rPr>
              <w:t>年</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b/>
                <w:bCs/>
              </w:rPr>
            </w:pPr>
            <w:r w:rsidRPr="002D1844">
              <w:rPr>
                <w:rFonts w:eastAsia="標楷體"/>
                <w:b/>
                <w:bCs/>
              </w:rPr>
              <w:t>13</w:t>
            </w:r>
            <w:r w:rsidRPr="002D1844">
              <w:rPr>
                <w:rFonts w:eastAsia="標楷體" w:hint="eastAsia"/>
                <w:b/>
                <w:bCs/>
              </w:rPr>
              <w:t>5</w:t>
            </w:r>
            <w:r w:rsidRPr="002D1844">
              <w:rPr>
                <w:rFonts w:eastAsia="標楷體"/>
                <w:b/>
                <w:bCs/>
              </w:rPr>
              <w:t>,</w:t>
            </w:r>
            <w:r w:rsidRPr="002D1844">
              <w:rPr>
                <w:rFonts w:eastAsia="標楷體" w:hint="eastAsia"/>
                <w:b/>
                <w:bCs/>
              </w:rPr>
              <w:t>423</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b/>
                <w:bCs/>
              </w:rPr>
              <w:t>9.</w:t>
            </w:r>
            <w:r w:rsidRPr="002D1844">
              <w:rPr>
                <w:rFonts w:eastAsia="標楷體" w:hint="eastAsia"/>
                <w:b/>
                <w:bCs/>
              </w:rPr>
              <w:t>3</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97,166</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10.4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34,745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6.3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3,512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7.6</w:t>
            </w:r>
          </w:p>
        </w:tc>
      </w:tr>
      <w:tr w:rsidR="002D1844" w:rsidRPr="002D1844" w:rsidTr="008E4519">
        <w:trPr>
          <w:trHeight w:val="20"/>
        </w:trPr>
        <w:tc>
          <w:tcPr>
            <w:tcW w:w="1640" w:type="dxa"/>
            <w:tcBorders>
              <w:top w:val="nil"/>
              <w:left w:val="nil"/>
              <w:bottom w:val="nil"/>
              <w:right w:val="double" w:sz="4" w:space="0" w:color="auto"/>
            </w:tcBorders>
            <w:vAlign w:val="center"/>
          </w:tcPr>
          <w:p w:rsidR="002D1844" w:rsidRPr="002D1844" w:rsidRDefault="002D1844" w:rsidP="002D1844">
            <w:pPr>
              <w:snapToGrid w:val="0"/>
              <w:spacing w:line="300" w:lineRule="exact"/>
              <w:jc w:val="both"/>
              <w:rPr>
                <w:rFonts w:eastAsia="標楷體"/>
                <w:b/>
                <w:bCs/>
              </w:rPr>
            </w:pPr>
            <w:r w:rsidRPr="002D1844">
              <w:rPr>
                <w:rFonts w:eastAsia="標楷體"/>
                <w:b/>
                <w:bCs/>
              </w:rPr>
              <w:t xml:space="preserve"> 100</w:t>
            </w:r>
            <w:r w:rsidRPr="002D1844">
              <w:rPr>
                <w:rFonts w:eastAsia="標楷體"/>
                <w:b/>
                <w:bCs/>
              </w:rPr>
              <w:t>年</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b/>
                <w:bCs/>
              </w:rPr>
            </w:pPr>
            <w:r w:rsidRPr="002D1844">
              <w:rPr>
                <w:rFonts w:eastAsia="標楷體"/>
                <w:b/>
                <w:bCs/>
              </w:rPr>
              <w:t>14</w:t>
            </w:r>
            <w:r w:rsidRPr="002D1844">
              <w:rPr>
                <w:rFonts w:eastAsia="標楷體" w:hint="eastAsia"/>
                <w:b/>
                <w:bCs/>
              </w:rPr>
              <w:t>0</w:t>
            </w:r>
            <w:r w:rsidRPr="002D1844">
              <w:rPr>
                <w:rFonts w:eastAsia="標楷體"/>
                <w:b/>
                <w:bCs/>
              </w:rPr>
              <w:t>,68</w:t>
            </w:r>
            <w:r w:rsidRPr="002D1844">
              <w:rPr>
                <w:rFonts w:eastAsia="標楷體" w:hint="eastAsia"/>
                <w:b/>
                <w:bCs/>
              </w:rPr>
              <w:t>4</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w:t>
            </w:r>
            <w:r w:rsidRPr="002D1844">
              <w:rPr>
                <w:rFonts w:eastAsia="標楷體"/>
                <w:b/>
                <w:bCs/>
              </w:rPr>
              <w:t>.</w:t>
            </w:r>
            <w:r w:rsidRPr="002D1844">
              <w:rPr>
                <w:rFonts w:eastAsia="標楷體" w:hint="eastAsia"/>
                <w:b/>
                <w:bCs/>
              </w:rPr>
              <w:t>9</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99,936</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2.9</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36,939</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6.3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3,809</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8.4</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snapToGrid w:val="0"/>
              <w:spacing w:line="300" w:lineRule="exact"/>
              <w:jc w:val="both"/>
              <w:rPr>
                <w:rFonts w:eastAsia="標楷體"/>
              </w:rPr>
            </w:pPr>
            <w:r w:rsidRPr="002D1844">
              <w:rPr>
                <w:rFonts w:eastAsia="標楷體"/>
                <w:b/>
                <w:bCs/>
              </w:rPr>
              <w:t xml:space="preserve"> 101</w:t>
            </w:r>
            <w:r w:rsidRPr="002D1844">
              <w:rPr>
                <w:rFonts w:eastAsia="標楷體"/>
                <w:b/>
                <w:bCs/>
              </w:rPr>
              <w:t>年</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b/>
                <w:bCs/>
              </w:rPr>
            </w:pPr>
            <w:r w:rsidRPr="002D1844">
              <w:rPr>
                <w:rFonts w:eastAsia="標楷體"/>
                <w:b/>
                <w:bCs/>
              </w:rPr>
              <w:t>14</w:t>
            </w:r>
            <w:r w:rsidRPr="002D1844">
              <w:rPr>
                <w:rFonts w:eastAsia="標楷體" w:hint="eastAsia"/>
                <w:b/>
                <w:bCs/>
              </w:rPr>
              <w:t>0</w:t>
            </w:r>
            <w:r w:rsidRPr="002D1844">
              <w:rPr>
                <w:rFonts w:eastAsia="標楷體"/>
                <w:b/>
                <w:bCs/>
              </w:rPr>
              <w:t>,10</w:t>
            </w:r>
            <w:r w:rsidRPr="002D1844">
              <w:rPr>
                <w:rFonts w:eastAsia="標楷體" w:hint="eastAsia"/>
                <w:b/>
                <w:bCs/>
              </w:rPr>
              <w:t>7</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b/>
                <w:bCs/>
              </w:rPr>
              <w:t>-0.4</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98,330</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-1.6</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37,832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2.4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3,945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3.6</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snapToGrid w:val="0"/>
              <w:spacing w:line="300" w:lineRule="exact"/>
              <w:jc w:val="both"/>
              <w:rPr>
                <w:rFonts w:eastAsia="標楷體"/>
                <w:b/>
                <w:bCs/>
              </w:rPr>
            </w:pPr>
            <w:r w:rsidRPr="002D1844">
              <w:rPr>
                <w:rFonts w:eastAsia="標楷體"/>
                <w:b/>
                <w:bCs/>
              </w:rPr>
              <w:t xml:space="preserve"> 102</w:t>
            </w:r>
            <w:r w:rsidRPr="002D1844">
              <w:rPr>
                <w:rFonts w:eastAsia="標楷體"/>
                <w:b/>
                <w:bCs/>
              </w:rPr>
              <w:t>年</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b/>
                <w:bCs/>
              </w:rPr>
            </w:pPr>
            <w:r w:rsidRPr="002D1844">
              <w:rPr>
                <w:rFonts w:eastAsia="標楷體"/>
                <w:b/>
                <w:bCs/>
              </w:rPr>
              <w:t>14</w:t>
            </w:r>
            <w:r w:rsidRPr="002D1844">
              <w:rPr>
                <w:rFonts w:eastAsia="標楷體" w:hint="eastAsia"/>
                <w:b/>
                <w:bCs/>
              </w:rPr>
              <w:t>1</w:t>
            </w:r>
            <w:r w:rsidRPr="002D1844">
              <w:rPr>
                <w:rFonts w:eastAsia="標楷體"/>
                <w:b/>
                <w:bCs/>
              </w:rPr>
              <w:t>,</w:t>
            </w:r>
            <w:r w:rsidRPr="002D1844">
              <w:rPr>
                <w:rFonts w:eastAsia="標楷體" w:hint="eastAsia"/>
                <w:b/>
                <w:bCs/>
              </w:rPr>
              <w:t>622</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1</w:t>
            </w:r>
            <w:r w:rsidRPr="002D1844">
              <w:rPr>
                <w:rFonts w:eastAsia="標楷體"/>
                <w:b/>
                <w:bCs/>
              </w:rPr>
              <w:t>.</w:t>
            </w:r>
            <w:r w:rsidRPr="002D1844">
              <w:rPr>
                <w:rFonts w:eastAsia="標楷體" w:hint="eastAsia"/>
                <w:b/>
                <w:bCs/>
              </w:rPr>
              <w:t>1</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99,042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0.7</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38,574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2.0</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4,007</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1.6</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snapToGrid w:val="0"/>
              <w:spacing w:line="300" w:lineRule="exact"/>
              <w:jc w:val="both"/>
              <w:rPr>
                <w:rFonts w:eastAsia="標楷體"/>
                <w:b/>
                <w:bCs/>
              </w:rPr>
            </w:pPr>
            <w:r w:rsidRPr="002D1844">
              <w:rPr>
                <w:rFonts w:eastAsia="標楷體"/>
                <w:b/>
                <w:bCs/>
              </w:rPr>
              <w:t xml:space="preserve"> 103</w:t>
            </w:r>
            <w:r w:rsidRPr="002D1844">
              <w:rPr>
                <w:rFonts w:eastAsia="標楷體"/>
                <w:b/>
                <w:bCs/>
              </w:rPr>
              <w:t>年</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b/>
                <w:bCs/>
              </w:rPr>
            </w:pPr>
            <w:r w:rsidRPr="002D1844">
              <w:rPr>
                <w:rFonts w:eastAsia="標楷體"/>
                <w:b/>
                <w:bCs/>
              </w:rPr>
              <w:t>14</w:t>
            </w:r>
            <w:r w:rsidRPr="002D1844">
              <w:rPr>
                <w:rFonts w:eastAsia="標楷體" w:hint="eastAsia"/>
                <w:b/>
                <w:bCs/>
              </w:rPr>
              <w:t>5</w:t>
            </w:r>
            <w:r w:rsidRPr="002D1844">
              <w:rPr>
                <w:rFonts w:eastAsia="標楷體"/>
                <w:b/>
                <w:bCs/>
              </w:rPr>
              <w:t>,</w:t>
            </w:r>
            <w:r w:rsidRPr="002D1844">
              <w:rPr>
                <w:rFonts w:eastAsia="標楷體" w:hint="eastAsia"/>
                <w:b/>
                <w:bCs/>
              </w:rPr>
              <w:t>376</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2.7</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101,173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2.2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40,074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3.9</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4,129</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b/>
                <w:bCs/>
              </w:rPr>
            </w:pPr>
            <w:r w:rsidRPr="002D1844">
              <w:rPr>
                <w:rFonts w:eastAsia="標楷體" w:hint="eastAsia"/>
                <w:b/>
                <w:bCs/>
              </w:rPr>
              <w:t>3.1</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3</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11,868</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1.6</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8,418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0.7</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3,114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336</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2.6</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4</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11,925</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5.0</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8,394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3,211</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4.1</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321</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5.0</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5</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12,191</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4.0</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8,541</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3,297</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353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5.0</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6</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12,337</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4.1</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8,654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3.6</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3,330</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353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3.8</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7</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12,443</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2.9</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8,665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3,425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353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3.5</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8</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12,064</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2.2</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8,391</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3,308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365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4.9</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9</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12,447</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2.5</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8,809</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2.0</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3,310</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4.2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327</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-0.8</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10</w:t>
            </w:r>
            <w:r w:rsidRPr="002D1844">
              <w:rPr>
                <w:rFonts w:eastAsia="標楷體" w:hint="eastAsia"/>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12,481</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1.5</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8,622</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3,535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3.3</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324</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0.9</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11</w:t>
            </w:r>
            <w:r w:rsidRPr="002D1844">
              <w:rPr>
                <w:rFonts w:eastAsia="標楷體" w:hint="eastAsia"/>
              </w:rPr>
              <w:t>月</w:t>
            </w:r>
          </w:p>
        </w:tc>
        <w:tc>
          <w:tcPr>
            <w:tcW w:w="880" w:type="dxa"/>
            <w:tcBorders>
              <w:top w:val="nil"/>
              <w:left w:val="double" w:sz="4" w:space="0" w:color="auto"/>
              <w:bottom w:val="nil"/>
              <w:right w:val="nil"/>
            </w:tcBorders>
          </w:tcPr>
          <w:p w:rsidR="002D1844" w:rsidRPr="002D1844" w:rsidRDefault="002D1844" w:rsidP="002D1844">
            <w:pPr>
              <w:adjustRightInd w:val="0"/>
              <w:snapToGrid w:val="0"/>
              <w:jc w:val="right"/>
              <w:rPr>
                <w:rFonts w:eastAsia="標楷體"/>
              </w:rPr>
            </w:pPr>
            <w:r w:rsidRPr="002D1844">
              <w:rPr>
                <w:rFonts w:eastAsia="標楷體"/>
              </w:rPr>
              <w:t xml:space="preserve">12,052 </w:t>
            </w:r>
          </w:p>
        </w:tc>
        <w:tc>
          <w:tcPr>
            <w:tcW w:w="97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0.8</w:t>
            </w:r>
          </w:p>
        </w:tc>
        <w:tc>
          <w:tcPr>
            <w:tcW w:w="109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8,324</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0.4</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3,403</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1.8</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325</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0.1</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rPr>
              <w:t>12</w:t>
            </w:r>
            <w:r w:rsidRPr="002D1844">
              <w:rPr>
                <w:rFonts w:eastAsia="標楷體"/>
              </w:rPr>
              <w:t>月</w:t>
            </w:r>
          </w:p>
        </w:tc>
        <w:tc>
          <w:tcPr>
            <w:tcW w:w="880" w:type="dxa"/>
            <w:tcBorders>
              <w:top w:val="nil"/>
              <w:left w:val="double" w:sz="4" w:space="0" w:color="auto"/>
              <w:bottom w:val="nil"/>
              <w:right w:val="nil"/>
            </w:tcBorders>
          </w:tcPr>
          <w:p w:rsidR="002D1844" w:rsidRPr="002D1844" w:rsidRDefault="002D1844" w:rsidP="002D1844">
            <w:pPr>
              <w:adjustRightInd w:val="0"/>
              <w:snapToGrid w:val="0"/>
              <w:jc w:val="right"/>
              <w:rPr>
                <w:rFonts w:eastAsia="標楷體"/>
              </w:rPr>
            </w:pPr>
            <w:r w:rsidRPr="002D1844">
              <w:rPr>
                <w:rFonts w:eastAsia="標楷體"/>
              </w:rPr>
              <w:t xml:space="preserve">12,736 </w:t>
            </w:r>
          </w:p>
        </w:tc>
        <w:tc>
          <w:tcPr>
            <w:tcW w:w="97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2.5</w:t>
            </w:r>
          </w:p>
        </w:tc>
        <w:tc>
          <w:tcPr>
            <w:tcW w:w="109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8,786</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1.9</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3,598</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4.1</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352</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rPr>
              <w:t>0.0</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snapToGrid w:val="0"/>
              <w:spacing w:line="300" w:lineRule="exact"/>
              <w:jc w:val="both"/>
              <w:rPr>
                <w:rFonts w:eastAsia="標楷體"/>
                <w:b/>
                <w:bCs/>
              </w:rPr>
            </w:pPr>
            <w:r w:rsidRPr="002D1844">
              <w:rPr>
                <w:rFonts w:eastAsia="標楷體"/>
                <w:b/>
                <w:bCs/>
              </w:rPr>
              <w:t xml:space="preserve"> 10</w:t>
            </w:r>
            <w:r w:rsidRPr="002D1844">
              <w:rPr>
                <w:rFonts w:eastAsia="標楷體" w:hint="eastAsia"/>
                <w:b/>
                <w:bCs/>
              </w:rPr>
              <w:t>4</w:t>
            </w:r>
            <w:r w:rsidRPr="002D1844">
              <w:rPr>
                <w:rFonts w:eastAsia="標楷體"/>
                <w:b/>
                <w:bCs/>
              </w:rPr>
              <w:t>年</w:t>
            </w:r>
            <w:r w:rsidRPr="002D1844">
              <w:rPr>
                <w:rFonts w:eastAsia="標楷體" w:hint="eastAsia"/>
                <w:b/>
                <w:bCs/>
              </w:rPr>
              <w:t>1~3</w:t>
            </w:r>
            <w:r w:rsidRPr="002D1844">
              <w:rPr>
                <w:rFonts w:eastAsia="標楷體" w:hint="eastAsia"/>
                <w:b/>
                <w:bCs/>
              </w:rPr>
              <w:t>月</w:t>
            </w:r>
          </w:p>
        </w:tc>
        <w:tc>
          <w:tcPr>
            <w:tcW w:w="880" w:type="dxa"/>
            <w:tcBorders>
              <w:top w:val="nil"/>
              <w:left w:val="double" w:sz="4" w:space="0" w:color="auto"/>
              <w:bottom w:val="nil"/>
              <w:right w:val="nil"/>
            </w:tcBorders>
            <w:vAlign w:val="center"/>
          </w:tcPr>
          <w:p w:rsidR="002D1844" w:rsidRPr="002D1844" w:rsidRDefault="002D1844" w:rsidP="002D1844">
            <w:pPr>
              <w:adjustRightInd w:val="0"/>
              <w:snapToGrid w:val="0"/>
              <w:jc w:val="right"/>
              <w:rPr>
                <w:rFonts w:eastAsia="標楷體"/>
              </w:rPr>
            </w:pPr>
            <w:r w:rsidRPr="002D1844">
              <w:rPr>
                <w:rFonts w:eastAsia="標楷體" w:hint="eastAsia"/>
              </w:rPr>
              <w:t>34,650</w:t>
            </w:r>
          </w:p>
        </w:tc>
        <w:tc>
          <w:tcPr>
            <w:tcW w:w="97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-0.1</w:t>
            </w:r>
          </w:p>
        </w:tc>
        <w:tc>
          <w:tcPr>
            <w:tcW w:w="1096"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23,738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-1.0</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9,835</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1.8</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1,077</w:t>
            </w:r>
          </w:p>
        </w:tc>
        <w:tc>
          <w:tcPr>
            <w:tcW w:w="1020" w:type="dxa"/>
            <w:tcBorders>
              <w:top w:val="nil"/>
              <w:left w:val="nil"/>
              <w:bottom w:val="nil"/>
              <w:right w:val="nil"/>
            </w:tcBorders>
            <w:vAlign w:val="center"/>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1.9</w:t>
            </w:r>
          </w:p>
        </w:tc>
      </w:tr>
      <w:tr w:rsidR="002D1844" w:rsidRPr="002D1844" w:rsidTr="008E4519">
        <w:trPr>
          <w:trHeight w:val="261"/>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rPr>
              <w:t>1</w:t>
            </w:r>
            <w:r w:rsidRPr="002D1844">
              <w:rPr>
                <w:rFonts w:eastAsia="標楷體"/>
              </w:rPr>
              <w:t>月</w:t>
            </w:r>
          </w:p>
        </w:tc>
        <w:tc>
          <w:tcPr>
            <w:tcW w:w="880" w:type="dxa"/>
            <w:tcBorders>
              <w:top w:val="nil"/>
              <w:left w:val="double" w:sz="4" w:space="0" w:color="auto"/>
              <w:bottom w:val="nil"/>
              <w:right w:val="nil"/>
            </w:tcBorders>
          </w:tcPr>
          <w:p w:rsidR="002D1844" w:rsidRPr="002D1844" w:rsidRDefault="002D1844" w:rsidP="002D1844">
            <w:pPr>
              <w:adjustRightInd w:val="0"/>
              <w:snapToGrid w:val="0"/>
              <w:jc w:val="right"/>
              <w:rPr>
                <w:rFonts w:eastAsia="標楷體"/>
              </w:rPr>
            </w:pPr>
            <w:r w:rsidRPr="002D1844">
              <w:rPr>
                <w:rFonts w:eastAsia="標楷體" w:hint="eastAsia"/>
              </w:rPr>
              <w:t>12,311</w:t>
            </w:r>
          </w:p>
        </w:tc>
        <w:tc>
          <w:tcPr>
            <w:tcW w:w="97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-0.6</w:t>
            </w:r>
          </w:p>
        </w:tc>
        <w:tc>
          <w:tcPr>
            <w:tcW w:w="109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8,580</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1.6</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3,382</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-5.0</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349</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-6.4</w:t>
            </w:r>
          </w:p>
        </w:tc>
      </w:tr>
      <w:tr w:rsidR="002D1844" w:rsidRPr="002D1844" w:rsidTr="008E4519">
        <w:trPr>
          <w:trHeight w:val="360"/>
        </w:trPr>
        <w:tc>
          <w:tcPr>
            <w:tcW w:w="1640" w:type="dxa"/>
            <w:tcBorders>
              <w:top w:val="nil"/>
              <w:left w:val="nil"/>
              <w:bottom w:val="nil"/>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2</w:t>
            </w:r>
            <w:r w:rsidRPr="002D1844">
              <w:rPr>
                <w:rFonts w:eastAsia="標楷體"/>
              </w:rPr>
              <w:t>月</w:t>
            </w:r>
          </w:p>
        </w:tc>
        <w:tc>
          <w:tcPr>
            <w:tcW w:w="880" w:type="dxa"/>
            <w:tcBorders>
              <w:top w:val="nil"/>
              <w:left w:val="double" w:sz="4" w:space="0" w:color="auto"/>
              <w:bottom w:val="nil"/>
              <w:right w:val="nil"/>
            </w:tcBorders>
          </w:tcPr>
          <w:p w:rsidR="002D1844" w:rsidRPr="002D1844" w:rsidRDefault="002D1844" w:rsidP="002D1844">
            <w:pPr>
              <w:adjustRightInd w:val="0"/>
              <w:snapToGrid w:val="0"/>
              <w:jc w:val="right"/>
              <w:rPr>
                <w:rFonts w:eastAsia="標楷體"/>
              </w:rPr>
            </w:pPr>
            <w:r w:rsidRPr="002D1844">
              <w:rPr>
                <w:rFonts w:eastAsia="標楷體" w:hint="eastAsia"/>
              </w:rPr>
              <w:t>10,548</w:t>
            </w:r>
          </w:p>
        </w:tc>
        <w:tc>
          <w:tcPr>
            <w:tcW w:w="97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0.9</w:t>
            </w:r>
          </w:p>
        </w:tc>
        <w:tc>
          <w:tcPr>
            <w:tcW w:w="1096"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6,865</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-3.7</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3,298</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10.7</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385</w:t>
            </w:r>
          </w:p>
        </w:tc>
        <w:tc>
          <w:tcPr>
            <w:tcW w:w="1020" w:type="dxa"/>
            <w:tcBorders>
              <w:top w:val="nil"/>
              <w:left w:val="nil"/>
              <w:bottom w:val="nil"/>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10.7</w:t>
            </w:r>
          </w:p>
        </w:tc>
      </w:tr>
      <w:tr w:rsidR="002D1844" w:rsidRPr="002D1844" w:rsidTr="008E4519">
        <w:trPr>
          <w:trHeight w:val="360"/>
        </w:trPr>
        <w:tc>
          <w:tcPr>
            <w:tcW w:w="1640" w:type="dxa"/>
            <w:tcBorders>
              <w:top w:val="nil"/>
              <w:left w:val="nil"/>
              <w:bottom w:val="single" w:sz="4" w:space="0" w:color="auto"/>
              <w:right w:val="double" w:sz="4" w:space="0" w:color="auto"/>
            </w:tcBorders>
            <w:vAlign w:val="center"/>
          </w:tcPr>
          <w:p w:rsidR="002D1844" w:rsidRPr="002D1844" w:rsidRDefault="002D1844" w:rsidP="002D1844">
            <w:pPr>
              <w:adjustRightInd w:val="0"/>
              <w:snapToGrid w:val="0"/>
              <w:ind w:left="284" w:firstLineChars="50" w:firstLine="120"/>
              <w:jc w:val="center"/>
              <w:rPr>
                <w:rFonts w:eastAsia="標楷體"/>
              </w:rPr>
            </w:pPr>
            <w:r w:rsidRPr="002D1844">
              <w:rPr>
                <w:rFonts w:eastAsia="標楷體" w:hint="eastAsia"/>
              </w:rPr>
              <w:t>3</w:t>
            </w:r>
            <w:r w:rsidRPr="002D1844">
              <w:rPr>
                <w:rFonts w:eastAsia="標楷體" w:hint="eastAsia"/>
              </w:rPr>
              <w:t>月</w:t>
            </w:r>
          </w:p>
        </w:tc>
        <w:tc>
          <w:tcPr>
            <w:tcW w:w="880" w:type="dxa"/>
            <w:tcBorders>
              <w:top w:val="nil"/>
              <w:left w:val="double" w:sz="4" w:space="0" w:color="auto"/>
              <w:bottom w:val="single" w:sz="4" w:space="0" w:color="auto"/>
              <w:right w:val="nil"/>
            </w:tcBorders>
          </w:tcPr>
          <w:p w:rsidR="002D1844" w:rsidRPr="002D1844" w:rsidRDefault="002D1844" w:rsidP="002D1844">
            <w:pPr>
              <w:adjustRightInd w:val="0"/>
              <w:snapToGrid w:val="0"/>
              <w:jc w:val="right"/>
              <w:rPr>
                <w:rFonts w:eastAsia="標楷體"/>
              </w:rPr>
            </w:pPr>
            <w:r w:rsidRPr="002D1844">
              <w:rPr>
                <w:rFonts w:eastAsia="標楷體" w:hint="eastAsia"/>
              </w:rPr>
              <w:t>11,791</w:t>
            </w:r>
          </w:p>
        </w:tc>
        <w:tc>
          <w:tcPr>
            <w:tcW w:w="976"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-0.7</w:t>
            </w:r>
          </w:p>
        </w:tc>
        <w:tc>
          <w:tcPr>
            <w:tcW w:w="1096"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8,293</w:t>
            </w:r>
          </w:p>
        </w:tc>
        <w:tc>
          <w:tcPr>
            <w:tcW w:w="1020"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-1.5</w:t>
            </w:r>
          </w:p>
        </w:tc>
        <w:tc>
          <w:tcPr>
            <w:tcW w:w="1020"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3,155</w:t>
            </w:r>
          </w:p>
        </w:tc>
        <w:tc>
          <w:tcPr>
            <w:tcW w:w="1020"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1.3</w:t>
            </w:r>
          </w:p>
        </w:tc>
        <w:tc>
          <w:tcPr>
            <w:tcW w:w="1020"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343</w:t>
            </w:r>
          </w:p>
        </w:tc>
        <w:tc>
          <w:tcPr>
            <w:tcW w:w="1020" w:type="dxa"/>
            <w:tcBorders>
              <w:top w:val="nil"/>
              <w:left w:val="nil"/>
              <w:bottom w:val="single" w:sz="4" w:space="0" w:color="auto"/>
              <w:right w:val="nil"/>
            </w:tcBorders>
          </w:tcPr>
          <w:p w:rsidR="002D1844" w:rsidRPr="002D1844" w:rsidRDefault="002D1844" w:rsidP="002D1844">
            <w:pPr>
              <w:adjustRightInd w:val="0"/>
              <w:snapToGrid w:val="0"/>
              <w:ind w:left="28" w:rightChars="75" w:right="180"/>
              <w:jc w:val="right"/>
              <w:rPr>
                <w:rFonts w:eastAsia="標楷體"/>
              </w:rPr>
            </w:pPr>
            <w:r w:rsidRPr="002D1844">
              <w:rPr>
                <w:rFonts w:eastAsia="標楷體" w:hint="eastAsia"/>
              </w:rPr>
              <w:t>1.9</w:t>
            </w:r>
          </w:p>
        </w:tc>
      </w:tr>
    </w:tbl>
    <w:p w:rsidR="002D1844" w:rsidRPr="002D1844" w:rsidRDefault="002D1844" w:rsidP="002D1844">
      <w:pPr>
        <w:tabs>
          <w:tab w:val="left" w:pos="540"/>
          <w:tab w:val="left" w:pos="900"/>
        </w:tabs>
        <w:snapToGrid w:val="0"/>
        <w:spacing w:line="320" w:lineRule="exact"/>
        <w:jc w:val="both"/>
        <w:rPr>
          <w:rFonts w:eastAsia="標楷體"/>
          <w:sz w:val="22"/>
          <w:szCs w:val="22"/>
        </w:rPr>
      </w:pPr>
      <w:r w:rsidRPr="002D1844">
        <w:rPr>
          <w:rFonts w:eastAsia="標楷體"/>
          <w:sz w:val="22"/>
          <w:szCs w:val="22"/>
        </w:rPr>
        <w:t>資料來源：經濟部統計處。</w:t>
      </w:r>
    </w:p>
    <w:p w:rsidR="002D1844" w:rsidRPr="002D1844" w:rsidRDefault="002D1844" w:rsidP="002D1844">
      <w:pPr>
        <w:widowControl/>
        <w:tabs>
          <w:tab w:val="left" w:pos="540"/>
        </w:tabs>
        <w:snapToGrid w:val="0"/>
        <w:spacing w:beforeLines="50" w:before="180" w:line="300" w:lineRule="auto"/>
        <w:jc w:val="both"/>
        <w:rPr>
          <w:rFonts w:eastAsia="標楷體"/>
          <w:b/>
          <w:bCs/>
          <w:kern w:val="0"/>
          <w:sz w:val="28"/>
          <w:szCs w:val="20"/>
        </w:rPr>
      </w:pPr>
      <w:r w:rsidRPr="002D1844">
        <w:rPr>
          <w:rFonts w:eastAsia="標楷體"/>
          <w:b/>
          <w:bCs/>
          <w:color w:val="FF0000"/>
          <w:kern w:val="0"/>
          <w:sz w:val="28"/>
          <w:szCs w:val="20"/>
        </w:rPr>
        <w:br w:type="page"/>
      </w:r>
      <w:r w:rsidRPr="002D1844">
        <w:rPr>
          <w:rFonts w:eastAsia="標楷體"/>
          <w:b/>
          <w:bCs/>
          <w:kern w:val="0"/>
          <w:sz w:val="28"/>
          <w:szCs w:val="20"/>
        </w:rPr>
        <w:t>２、</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Pr="002D1844">
        <w:rPr>
          <w:rFonts w:eastAsia="標楷體"/>
          <w:b/>
          <w:bCs/>
          <w:kern w:val="0"/>
          <w:sz w:val="28"/>
          <w:szCs w:val="20"/>
        </w:rPr>
        <w:t>月批發業營業額</w:t>
      </w:r>
      <w:r w:rsidRPr="002D1844">
        <w:rPr>
          <w:rFonts w:eastAsia="標楷體" w:hint="eastAsia"/>
          <w:b/>
          <w:bCs/>
          <w:kern w:val="0"/>
          <w:sz w:val="28"/>
          <w:szCs w:val="20"/>
        </w:rPr>
        <w:t>減少</w:t>
      </w:r>
      <w:r w:rsidRPr="002D1844">
        <w:rPr>
          <w:rFonts w:eastAsia="標楷體" w:hint="eastAsia"/>
          <w:b/>
          <w:bCs/>
          <w:kern w:val="0"/>
          <w:sz w:val="28"/>
          <w:szCs w:val="20"/>
        </w:rPr>
        <w:t>1.5%</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2D1844">
        <w:rPr>
          <w:rFonts w:eastAsia="標楷體"/>
          <w:kern w:val="0"/>
          <w:sz w:val="28"/>
          <w:szCs w:val="20"/>
        </w:rPr>
        <w:t>10</w:t>
      </w:r>
      <w:r w:rsidRPr="002D1844">
        <w:rPr>
          <w:rFonts w:eastAsia="標楷體" w:hint="eastAsia"/>
          <w:kern w:val="0"/>
          <w:sz w:val="28"/>
          <w:szCs w:val="20"/>
        </w:rPr>
        <w:t>4</w:t>
      </w:r>
      <w:r w:rsidRPr="002D1844">
        <w:rPr>
          <w:rFonts w:eastAsia="標楷體"/>
          <w:kern w:val="0"/>
          <w:sz w:val="28"/>
          <w:szCs w:val="20"/>
        </w:rPr>
        <w:t>年</w:t>
      </w:r>
      <w:r w:rsidRPr="002D1844">
        <w:rPr>
          <w:rFonts w:eastAsia="標楷體" w:hint="eastAsia"/>
          <w:kern w:val="0"/>
          <w:sz w:val="28"/>
          <w:szCs w:val="20"/>
        </w:rPr>
        <w:t>3</w:t>
      </w:r>
      <w:r w:rsidRPr="002D1844">
        <w:rPr>
          <w:rFonts w:eastAsia="標楷體"/>
          <w:kern w:val="0"/>
          <w:sz w:val="28"/>
          <w:szCs w:val="20"/>
        </w:rPr>
        <w:t>月批發業營業額為</w:t>
      </w:r>
      <w:r w:rsidRPr="002D1844">
        <w:rPr>
          <w:rFonts w:eastAsia="標楷體" w:hint="eastAsia"/>
          <w:kern w:val="0"/>
          <w:sz w:val="28"/>
          <w:szCs w:val="20"/>
        </w:rPr>
        <w:t>8,293</w:t>
      </w:r>
      <w:r w:rsidRPr="002D1844">
        <w:rPr>
          <w:rFonts w:eastAsia="標楷體"/>
          <w:kern w:val="0"/>
          <w:sz w:val="28"/>
          <w:szCs w:val="20"/>
        </w:rPr>
        <w:t>億元</w:t>
      </w:r>
      <w:r w:rsidRPr="002D1844">
        <w:rPr>
          <w:rFonts w:eastAsia="標楷體" w:hint="eastAsia"/>
          <w:kern w:val="0"/>
          <w:sz w:val="28"/>
          <w:szCs w:val="20"/>
        </w:rPr>
        <w:t>，較</w:t>
      </w:r>
      <w:r w:rsidRPr="002D1844">
        <w:rPr>
          <w:rFonts w:eastAsia="標楷體"/>
          <w:kern w:val="0"/>
          <w:sz w:val="28"/>
          <w:szCs w:val="20"/>
        </w:rPr>
        <w:t>上年同月</w:t>
      </w:r>
      <w:r w:rsidRPr="002D1844">
        <w:rPr>
          <w:rFonts w:eastAsia="標楷體" w:hint="eastAsia"/>
          <w:kern w:val="0"/>
          <w:sz w:val="28"/>
          <w:szCs w:val="20"/>
        </w:rPr>
        <w:t>減少</w:t>
      </w:r>
      <w:r w:rsidRPr="002D1844">
        <w:rPr>
          <w:rFonts w:eastAsia="標楷體" w:hint="eastAsia"/>
          <w:kern w:val="0"/>
          <w:sz w:val="28"/>
          <w:szCs w:val="20"/>
        </w:rPr>
        <w:t>1.5%</w:t>
      </w:r>
      <w:r w:rsidRPr="002D1844">
        <w:rPr>
          <w:rFonts w:eastAsia="標楷體" w:hint="eastAsia"/>
          <w:kern w:val="0"/>
          <w:sz w:val="28"/>
          <w:szCs w:val="20"/>
        </w:rPr>
        <w:t>，其中機械器具批發業之電子零組件需求增加，惟來自日本之筆電、液晶電視等採購代理業務續減，致年減</w:t>
      </w:r>
      <w:r w:rsidRPr="002D1844">
        <w:rPr>
          <w:rFonts w:eastAsia="標楷體" w:hint="eastAsia"/>
          <w:kern w:val="0"/>
          <w:sz w:val="28"/>
          <w:szCs w:val="20"/>
        </w:rPr>
        <w:t>2.6%</w:t>
      </w:r>
      <w:r w:rsidRPr="002D1844">
        <w:rPr>
          <w:rFonts w:eastAsia="標楷體" w:hint="eastAsia"/>
          <w:kern w:val="0"/>
          <w:sz w:val="28"/>
          <w:szCs w:val="20"/>
        </w:rPr>
        <w:t>；建材批發業受鋼價走低影響，年減</w:t>
      </w:r>
      <w:r w:rsidRPr="002D1844">
        <w:rPr>
          <w:rFonts w:eastAsia="標楷體" w:hint="eastAsia"/>
          <w:kern w:val="0"/>
          <w:sz w:val="28"/>
          <w:szCs w:val="20"/>
        </w:rPr>
        <w:t>6.1%</w:t>
      </w:r>
      <w:r w:rsidRPr="002D1844">
        <w:rPr>
          <w:rFonts w:eastAsia="標楷體" w:hint="eastAsia"/>
          <w:kern w:val="0"/>
          <w:sz w:val="28"/>
          <w:szCs w:val="20"/>
        </w:rPr>
        <w:t>；藥品及化妝品批發業年增</w:t>
      </w:r>
      <w:r w:rsidRPr="002D1844">
        <w:rPr>
          <w:rFonts w:eastAsia="標楷體" w:hint="eastAsia"/>
          <w:kern w:val="0"/>
          <w:sz w:val="28"/>
          <w:szCs w:val="20"/>
        </w:rPr>
        <w:t>10.3%</w:t>
      </w:r>
      <w:r w:rsidRPr="002D1844">
        <w:rPr>
          <w:rFonts w:eastAsia="標楷體" w:hint="eastAsia"/>
          <w:kern w:val="0"/>
          <w:sz w:val="28"/>
          <w:szCs w:val="20"/>
        </w:rPr>
        <w:t>，主因醫療院所及下游零售業對醫材及藥品之需求增加，加上母親節檔期對化妝品之鋪貨需求上升。累計</w:t>
      </w:r>
      <w:r w:rsidRPr="002D1844">
        <w:rPr>
          <w:rFonts w:eastAsia="標楷體" w:hint="eastAsia"/>
          <w:kern w:val="0"/>
          <w:sz w:val="28"/>
          <w:szCs w:val="20"/>
        </w:rPr>
        <w:t>1</w:t>
      </w:r>
      <w:r w:rsidRPr="002D1844">
        <w:rPr>
          <w:rFonts w:eastAsia="標楷體" w:hint="eastAsia"/>
          <w:kern w:val="0"/>
          <w:sz w:val="28"/>
          <w:szCs w:val="20"/>
        </w:rPr>
        <w:t>至</w:t>
      </w:r>
      <w:r w:rsidRPr="002D1844">
        <w:rPr>
          <w:rFonts w:eastAsia="標楷體" w:hint="eastAsia"/>
          <w:kern w:val="0"/>
          <w:sz w:val="28"/>
          <w:szCs w:val="20"/>
        </w:rPr>
        <w:t>3</w:t>
      </w:r>
      <w:r w:rsidRPr="002D1844">
        <w:rPr>
          <w:rFonts w:eastAsia="標楷體" w:hint="eastAsia"/>
          <w:kern w:val="0"/>
          <w:sz w:val="28"/>
          <w:szCs w:val="20"/>
        </w:rPr>
        <w:t>月</w:t>
      </w:r>
      <w:r w:rsidR="00E30A32" w:rsidRPr="002D1844">
        <w:rPr>
          <w:rFonts w:eastAsia="標楷體"/>
          <w:kern w:val="0"/>
          <w:sz w:val="28"/>
          <w:szCs w:val="20"/>
        </w:rPr>
        <w:t>批發業</w:t>
      </w:r>
      <w:r w:rsidRPr="002D1844">
        <w:rPr>
          <w:rFonts w:eastAsia="標楷體" w:hint="eastAsia"/>
          <w:kern w:val="0"/>
          <w:sz w:val="28"/>
          <w:szCs w:val="20"/>
        </w:rPr>
        <w:t>營業額</w:t>
      </w:r>
      <w:r w:rsidRPr="002D1844">
        <w:rPr>
          <w:rFonts w:eastAsia="標楷體" w:hint="eastAsia"/>
          <w:kern w:val="0"/>
          <w:sz w:val="28"/>
          <w:szCs w:val="20"/>
        </w:rPr>
        <w:t>23,738</w:t>
      </w:r>
      <w:r w:rsidRPr="002D1844">
        <w:rPr>
          <w:rFonts w:eastAsia="標楷體" w:hint="eastAsia"/>
          <w:kern w:val="0"/>
          <w:sz w:val="28"/>
          <w:szCs w:val="20"/>
        </w:rPr>
        <w:t>億元，較上年同期減少</w:t>
      </w:r>
      <w:r w:rsidRPr="002D1844">
        <w:rPr>
          <w:rFonts w:eastAsia="標楷體" w:hint="eastAsia"/>
          <w:kern w:val="0"/>
          <w:sz w:val="28"/>
          <w:szCs w:val="20"/>
        </w:rPr>
        <w:t>1.0%</w:t>
      </w:r>
      <w:r w:rsidRPr="002D1844">
        <w:rPr>
          <w:rFonts w:eastAsia="標楷體" w:hint="eastAsia"/>
          <w:kern w:val="0"/>
          <w:sz w:val="28"/>
          <w:szCs w:val="20"/>
        </w:rPr>
        <w:t>。</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2D1844" w:rsidRPr="002D1844" w:rsidRDefault="002D1844" w:rsidP="002D1844">
      <w:pPr>
        <w:snapToGrid w:val="0"/>
        <w:spacing w:afterLines="20" w:after="72"/>
        <w:ind w:right="-142"/>
        <w:jc w:val="center"/>
        <w:rPr>
          <w:rFonts w:eastAsia="標楷體"/>
          <w:sz w:val="28"/>
        </w:rPr>
      </w:pPr>
      <w:r w:rsidRPr="002D1844">
        <w:rPr>
          <w:rFonts w:eastAsia="標楷體"/>
          <w:b/>
          <w:bCs/>
          <w:sz w:val="28"/>
        </w:rPr>
        <w:t>表</w:t>
      </w:r>
      <w:r w:rsidRPr="002D1844">
        <w:rPr>
          <w:rFonts w:eastAsia="標楷體"/>
          <w:b/>
          <w:bCs/>
          <w:sz w:val="28"/>
        </w:rPr>
        <w:t>2-3-2</w:t>
      </w:r>
      <w:r w:rsidRPr="002D1844">
        <w:rPr>
          <w:rFonts w:eastAsia="標楷體"/>
          <w:b/>
          <w:spacing w:val="20"/>
          <w:sz w:val="28"/>
        </w:rPr>
        <w:t xml:space="preserve">  </w:t>
      </w:r>
      <w:r w:rsidRPr="002D1844">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2D1844" w:rsidRPr="002D1844" w:rsidTr="008E4519">
        <w:tc>
          <w:tcPr>
            <w:tcW w:w="2722" w:type="dxa"/>
            <w:vMerge w:val="restart"/>
            <w:tcBorders>
              <w:top w:val="single" w:sz="4" w:space="0" w:color="auto"/>
              <w:right w:val="single" w:sz="4" w:space="0" w:color="auto"/>
            </w:tcBorders>
            <w:vAlign w:val="center"/>
          </w:tcPr>
          <w:p w:rsidR="002D1844" w:rsidRPr="002D1844" w:rsidRDefault="002D1844" w:rsidP="002D1844">
            <w:pPr>
              <w:snapToGrid w:val="0"/>
              <w:spacing w:line="300" w:lineRule="exact"/>
              <w:ind w:left="28" w:right="-28"/>
              <w:jc w:val="center"/>
              <w:rPr>
                <w:rFonts w:eastAsia="標楷體"/>
              </w:rPr>
            </w:pPr>
            <w:r w:rsidRPr="002D1844">
              <w:rPr>
                <w:rFonts w:eastAsia="標楷體" w:hint="eastAsia"/>
              </w:rPr>
              <w:t>行業別</w:t>
            </w:r>
          </w:p>
        </w:tc>
        <w:tc>
          <w:tcPr>
            <w:tcW w:w="1559" w:type="dxa"/>
            <w:tcBorders>
              <w:top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3</w:t>
            </w:r>
            <w:r w:rsidRPr="002D1844">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1~3</w:t>
            </w:r>
            <w:r w:rsidRPr="002D1844">
              <w:rPr>
                <w:rFonts w:eastAsia="標楷體" w:hint="eastAsia"/>
              </w:rPr>
              <w:t>月</w:t>
            </w:r>
          </w:p>
        </w:tc>
        <w:tc>
          <w:tcPr>
            <w:tcW w:w="1560" w:type="dxa"/>
            <w:tcBorders>
              <w:top w:val="single" w:sz="4" w:space="0" w:color="auto"/>
              <w:left w:val="nil"/>
              <w:bottom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r>
      <w:tr w:rsidR="002D1844" w:rsidRPr="002D1844" w:rsidTr="008E4519">
        <w:tc>
          <w:tcPr>
            <w:tcW w:w="2722" w:type="dxa"/>
            <w:vMerge/>
            <w:tcBorders>
              <w:bottom w:val="single" w:sz="4" w:space="0" w:color="auto"/>
              <w:right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年同月</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c>
          <w:tcPr>
            <w:tcW w:w="1559" w:type="dxa"/>
            <w:tcBorders>
              <w:left w:val="double" w:sz="4" w:space="0" w:color="auto"/>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w:t>
            </w:r>
            <w:r w:rsidRPr="002D1844">
              <w:rPr>
                <w:rFonts w:eastAsia="標楷體" w:hint="eastAsia"/>
              </w:rPr>
              <w:t>期</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r>
      <w:tr w:rsidR="002D1844" w:rsidRPr="002D1844" w:rsidTr="008E4519">
        <w:tc>
          <w:tcPr>
            <w:tcW w:w="2722" w:type="dxa"/>
            <w:tcBorders>
              <w:top w:val="single" w:sz="4" w:space="0" w:color="auto"/>
              <w:right w:val="single" w:sz="4" w:space="0" w:color="auto"/>
            </w:tcBorders>
          </w:tcPr>
          <w:p w:rsidR="002D1844" w:rsidRPr="002D1844" w:rsidRDefault="002D1844" w:rsidP="002D1844">
            <w:pPr>
              <w:snapToGrid w:val="0"/>
              <w:spacing w:line="320" w:lineRule="exact"/>
              <w:ind w:left="28" w:right="-142"/>
              <w:jc w:val="both"/>
              <w:rPr>
                <w:rFonts w:eastAsia="標楷體"/>
                <w:b/>
                <w:bCs/>
              </w:rPr>
            </w:pPr>
            <w:r w:rsidRPr="002D1844">
              <w:rPr>
                <w:rFonts w:eastAsia="標楷體"/>
                <w:b/>
                <w:bCs/>
              </w:rPr>
              <w:t>合計</w:t>
            </w:r>
          </w:p>
        </w:tc>
        <w:tc>
          <w:tcPr>
            <w:tcW w:w="1559" w:type="dxa"/>
            <w:tcBorders>
              <w:top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8,293</w:t>
            </w:r>
          </w:p>
        </w:tc>
        <w:tc>
          <w:tcPr>
            <w:tcW w:w="1559" w:type="dxa"/>
            <w:tcBorders>
              <w:top w:val="single" w:sz="4" w:space="0" w:color="auto"/>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-1.5</w:t>
            </w:r>
          </w:p>
        </w:tc>
        <w:tc>
          <w:tcPr>
            <w:tcW w:w="1559" w:type="dxa"/>
            <w:tcBorders>
              <w:top w:val="single" w:sz="4" w:space="0" w:color="auto"/>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23,738</w:t>
            </w:r>
          </w:p>
        </w:tc>
        <w:tc>
          <w:tcPr>
            <w:tcW w:w="1560" w:type="dxa"/>
            <w:tcBorders>
              <w:top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-1.0</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機械器具業</w:t>
            </w:r>
            <w:r w:rsidRPr="002D1844">
              <w:rPr>
                <w:rFonts w:eastAsia="標楷體"/>
              </w:rPr>
              <w:t>(</w:t>
            </w:r>
            <w:r w:rsidRPr="002D1844">
              <w:rPr>
                <w:rFonts w:eastAsia="標楷體"/>
              </w:rPr>
              <w:t>註</w:t>
            </w:r>
            <w:r w:rsidRPr="002D1844">
              <w:rPr>
                <w:rFonts w:eastAsia="標楷體"/>
              </w:rPr>
              <w:t>1)</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3,457</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-2.6</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9,625</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-2.1</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食品、飲料及菸草業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709</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-2.8</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2,222</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1.3</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hint="eastAsia"/>
              </w:rPr>
              <w:t>建材業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672</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-6.1</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1,917</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-3.6</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家庭器具業</w:t>
            </w:r>
            <w:r w:rsidRPr="002D1844">
              <w:rPr>
                <w:rFonts w:eastAsia="標楷體"/>
              </w:rPr>
              <w:t>(</w:t>
            </w:r>
            <w:r w:rsidRPr="002D1844">
              <w:rPr>
                <w:rFonts w:eastAsia="標楷體"/>
              </w:rPr>
              <w:t>註</w:t>
            </w:r>
            <w:r w:rsidRPr="002D1844">
              <w:rPr>
                <w:rFonts w:eastAsia="標楷體"/>
              </w:rPr>
              <w:t>2)</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625</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4.0</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1,879</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3.5</w:t>
            </w:r>
          </w:p>
        </w:tc>
      </w:tr>
      <w:tr w:rsidR="002D1844" w:rsidRPr="002D1844" w:rsidTr="008E4519">
        <w:tc>
          <w:tcPr>
            <w:tcW w:w="2722" w:type="dxa"/>
            <w:tcBorders>
              <w:right w:val="single" w:sz="4" w:space="0" w:color="auto"/>
            </w:tcBorders>
          </w:tcPr>
          <w:p w:rsidR="002D1844" w:rsidRPr="002D1844" w:rsidRDefault="002D1844" w:rsidP="002D1844">
            <w:pPr>
              <w:ind w:leftChars="100" w:left="240"/>
              <w:rPr>
                <w:rFonts w:eastAsia="標楷體"/>
              </w:rPr>
            </w:pPr>
            <w:r w:rsidRPr="002D1844">
              <w:rPr>
                <w:rFonts w:eastAsia="標楷體" w:hint="eastAsia"/>
              </w:rPr>
              <w:t>汽機車業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533</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-1.0</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1,539</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0.1</w:t>
            </w:r>
          </w:p>
        </w:tc>
      </w:tr>
      <w:tr w:rsidR="002D1844" w:rsidRPr="002D1844" w:rsidTr="008E4519">
        <w:tc>
          <w:tcPr>
            <w:tcW w:w="2722" w:type="dxa"/>
            <w:tcBorders>
              <w:right w:val="single" w:sz="4" w:space="0" w:color="auto"/>
            </w:tcBorders>
          </w:tcPr>
          <w:p w:rsidR="002D1844" w:rsidRPr="002D1844" w:rsidRDefault="002D1844" w:rsidP="002D1844">
            <w:pPr>
              <w:ind w:leftChars="100" w:left="240"/>
              <w:rPr>
                <w:rFonts w:eastAsia="標楷體"/>
              </w:rPr>
            </w:pPr>
            <w:r w:rsidRPr="002D1844">
              <w:rPr>
                <w:rFonts w:eastAsia="標楷體" w:hint="eastAsia"/>
              </w:rPr>
              <w:t>綜合商品業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503</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-0.2</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1,538</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-0.3</w:t>
            </w:r>
          </w:p>
        </w:tc>
      </w:tr>
      <w:tr w:rsidR="002D1844" w:rsidRPr="002D1844" w:rsidTr="008E4519">
        <w:trPr>
          <w:trHeight w:val="80"/>
        </w:trPr>
        <w:tc>
          <w:tcPr>
            <w:tcW w:w="2722" w:type="dxa"/>
            <w:tcBorders>
              <w:right w:val="single" w:sz="4" w:space="0" w:color="auto"/>
            </w:tcBorders>
          </w:tcPr>
          <w:p w:rsidR="002D1844" w:rsidRPr="002D1844" w:rsidRDefault="002D1844" w:rsidP="002D1844">
            <w:pPr>
              <w:ind w:leftChars="100" w:left="240"/>
              <w:rPr>
                <w:rFonts w:eastAsia="標楷體"/>
              </w:rPr>
            </w:pPr>
            <w:r w:rsidRPr="002D1844">
              <w:rPr>
                <w:rFonts w:eastAsia="標楷體" w:hint="eastAsia"/>
              </w:rPr>
              <w:t>布疋及服飾品業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453</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4.5</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1,291</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0.5</w:t>
            </w:r>
          </w:p>
        </w:tc>
      </w:tr>
      <w:tr w:rsidR="002D1844" w:rsidRPr="002D1844" w:rsidTr="008E4519">
        <w:trPr>
          <w:trHeight w:val="80"/>
        </w:trPr>
        <w:tc>
          <w:tcPr>
            <w:tcW w:w="2722" w:type="dxa"/>
            <w:tcBorders>
              <w:right w:val="single" w:sz="4" w:space="0" w:color="auto"/>
            </w:tcBorders>
          </w:tcPr>
          <w:p w:rsidR="002D1844" w:rsidRPr="002D1844" w:rsidRDefault="002D1844" w:rsidP="002D1844">
            <w:pPr>
              <w:ind w:leftChars="100" w:left="240"/>
              <w:rPr>
                <w:rFonts w:eastAsia="標楷體"/>
              </w:rPr>
            </w:pPr>
            <w:r w:rsidRPr="002D1844">
              <w:rPr>
                <w:rFonts w:eastAsia="標楷體" w:hint="eastAsia"/>
              </w:rPr>
              <w:t>藥品及化妝品業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348</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10.3</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925</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5.4</w:t>
            </w:r>
          </w:p>
        </w:tc>
      </w:tr>
      <w:tr w:rsidR="002D1844" w:rsidRPr="002D1844" w:rsidTr="008E4519">
        <w:trPr>
          <w:trHeight w:val="80"/>
        </w:trPr>
        <w:tc>
          <w:tcPr>
            <w:tcW w:w="2722" w:type="dxa"/>
            <w:tcBorders>
              <w:bottom w:val="single" w:sz="4" w:space="0" w:color="auto"/>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其他批發業</w:t>
            </w:r>
            <w:r w:rsidRPr="002D1844">
              <w:rPr>
                <w:rFonts w:eastAsia="標楷體"/>
              </w:rPr>
              <w:t>(</w:t>
            </w:r>
            <w:r w:rsidRPr="002D1844">
              <w:rPr>
                <w:rFonts w:eastAsia="標楷體"/>
              </w:rPr>
              <w:t>註</w:t>
            </w:r>
            <w:r w:rsidRPr="002D1844">
              <w:rPr>
                <w:rFonts w:eastAsia="標楷體"/>
              </w:rPr>
              <w:t>3)</w:t>
            </w:r>
          </w:p>
        </w:tc>
        <w:tc>
          <w:tcPr>
            <w:tcW w:w="1559" w:type="dxa"/>
            <w:tcBorders>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994</w:t>
            </w:r>
          </w:p>
        </w:tc>
        <w:tc>
          <w:tcPr>
            <w:tcW w:w="1559" w:type="dxa"/>
            <w:tcBorders>
              <w:left w:val="nil"/>
              <w:bottom w:val="single" w:sz="4" w:space="0" w:color="auto"/>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-3.7</w:t>
            </w:r>
          </w:p>
        </w:tc>
        <w:tc>
          <w:tcPr>
            <w:tcW w:w="1559" w:type="dxa"/>
            <w:tcBorders>
              <w:left w:val="double" w:sz="4" w:space="0" w:color="auto"/>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2,802</w:t>
            </w:r>
          </w:p>
        </w:tc>
        <w:tc>
          <w:tcPr>
            <w:tcW w:w="1560" w:type="dxa"/>
            <w:tcBorders>
              <w:bottom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-3.8</w:t>
            </w:r>
          </w:p>
        </w:tc>
      </w:tr>
    </w:tbl>
    <w:p w:rsidR="002D1844" w:rsidRPr="002D1844" w:rsidRDefault="002D1844" w:rsidP="002D1844">
      <w:pPr>
        <w:widowControl/>
        <w:tabs>
          <w:tab w:val="left" w:pos="426"/>
        </w:tabs>
        <w:snapToGrid w:val="0"/>
        <w:ind w:firstLineChars="193" w:firstLine="425"/>
        <w:jc w:val="both"/>
        <w:rPr>
          <w:rFonts w:eastAsia="標楷體"/>
          <w:kern w:val="0"/>
          <w:sz w:val="22"/>
          <w:szCs w:val="22"/>
        </w:rPr>
      </w:pPr>
      <w:r w:rsidRPr="002D1844">
        <w:rPr>
          <w:rFonts w:eastAsia="標楷體"/>
          <w:kern w:val="0"/>
          <w:sz w:val="22"/>
          <w:szCs w:val="22"/>
        </w:rPr>
        <w:t>註：</w:t>
      </w:r>
      <w:r w:rsidRPr="002D1844">
        <w:rPr>
          <w:rFonts w:eastAsia="標楷體"/>
          <w:kern w:val="0"/>
          <w:sz w:val="22"/>
          <w:szCs w:val="22"/>
        </w:rPr>
        <w:t>1.</w:t>
      </w:r>
      <w:r w:rsidRPr="002D1844">
        <w:rPr>
          <w:rFonts w:eastAsia="標楷體"/>
          <w:kern w:val="0"/>
          <w:sz w:val="22"/>
          <w:szCs w:val="22"/>
        </w:rPr>
        <w:t>機械器具業：包括電腦、手持行動裝置、電子與電力設備、機械及其配備等。</w:t>
      </w:r>
    </w:p>
    <w:p w:rsidR="002D1844" w:rsidRPr="002D1844" w:rsidRDefault="002D1844" w:rsidP="002D1844">
      <w:pPr>
        <w:widowControl/>
        <w:tabs>
          <w:tab w:val="left" w:pos="426"/>
        </w:tabs>
        <w:snapToGrid w:val="0"/>
        <w:ind w:firstLineChars="386" w:firstLine="849"/>
        <w:jc w:val="both"/>
        <w:rPr>
          <w:rFonts w:eastAsia="標楷體"/>
          <w:kern w:val="0"/>
          <w:sz w:val="22"/>
          <w:szCs w:val="22"/>
        </w:rPr>
      </w:pPr>
      <w:r w:rsidRPr="002D1844">
        <w:rPr>
          <w:rFonts w:eastAsia="標楷體"/>
          <w:kern w:val="0"/>
          <w:sz w:val="22"/>
          <w:szCs w:val="22"/>
        </w:rPr>
        <w:t>2.</w:t>
      </w:r>
      <w:r w:rsidRPr="002D1844">
        <w:rPr>
          <w:rFonts w:eastAsia="標楷體"/>
          <w:kern w:val="0"/>
          <w:sz w:val="22"/>
          <w:szCs w:val="22"/>
        </w:rPr>
        <w:t>家庭器具</w:t>
      </w:r>
      <w:r w:rsidRPr="002D1844">
        <w:rPr>
          <w:rFonts w:eastAsia="標楷體" w:hint="eastAsia"/>
          <w:bCs/>
          <w:kern w:val="0"/>
          <w:sz w:val="22"/>
          <w:szCs w:val="22"/>
        </w:rPr>
        <w:t>及用品業</w:t>
      </w:r>
      <w:r w:rsidRPr="002D1844">
        <w:rPr>
          <w:rFonts w:eastAsia="標楷體"/>
          <w:kern w:val="0"/>
          <w:sz w:val="22"/>
          <w:szCs w:val="22"/>
        </w:rPr>
        <w:t>：包括電器、家具、光學器材、黃金白銀貴金屬等。</w:t>
      </w:r>
    </w:p>
    <w:p w:rsidR="002D1844" w:rsidRPr="002D1844" w:rsidRDefault="002D1844" w:rsidP="002D1844">
      <w:pPr>
        <w:widowControl/>
        <w:tabs>
          <w:tab w:val="left" w:pos="426"/>
        </w:tabs>
        <w:snapToGrid w:val="0"/>
        <w:ind w:firstLineChars="386" w:firstLine="849"/>
        <w:jc w:val="both"/>
        <w:rPr>
          <w:rFonts w:eastAsia="標楷體"/>
          <w:kern w:val="0"/>
          <w:sz w:val="22"/>
          <w:szCs w:val="22"/>
        </w:rPr>
      </w:pPr>
      <w:r w:rsidRPr="002D1844">
        <w:rPr>
          <w:rFonts w:eastAsia="標楷體"/>
          <w:kern w:val="0"/>
          <w:sz w:val="22"/>
          <w:szCs w:val="22"/>
        </w:rPr>
        <w:t>3.</w:t>
      </w:r>
      <w:r w:rsidRPr="002D1844">
        <w:rPr>
          <w:rFonts w:eastAsia="標楷體" w:hint="eastAsia"/>
          <w:kern w:val="0"/>
          <w:sz w:val="22"/>
          <w:szCs w:val="22"/>
        </w:rPr>
        <w:t>其他批發業：包含藥品及化妝品、文教、育樂用品等</w:t>
      </w:r>
      <w:r w:rsidRPr="002D1844">
        <w:rPr>
          <w:rFonts w:eastAsia="標楷體" w:hint="eastAsia"/>
          <w:kern w:val="0"/>
          <w:sz w:val="22"/>
          <w:szCs w:val="22"/>
        </w:rPr>
        <w:t>6</w:t>
      </w:r>
      <w:r w:rsidRPr="002D1844">
        <w:rPr>
          <w:rFonts w:eastAsia="標楷體" w:hint="eastAsia"/>
          <w:kern w:val="0"/>
          <w:sz w:val="22"/>
          <w:szCs w:val="22"/>
        </w:rPr>
        <w:t>項中業別</w:t>
      </w:r>
      <w:r w:rsidRPr="002D1844">
        <w:rPr>
          <w:rFonts w:eastAsia="標楷體"/>
          <w:kern w:val="0"/>
          <w:sz w:val="22"/>
          <w:szCs w:val="22"/>
        </w:rPr>
        <w:t>。</w:t>
      </w:r>
    </w:p>
    <w:p w:rsidR="002D1844" w:rsidRPr="002D1844" w:rsidRDefault="002D1844" w:rsidP="002D1844">
      <w:pPr>
        <w:widowControl/>
        <w:tabs>
          <w:tab w:val="left" w:pos="426"/>
        </w:tabs>
        <w:snapToGrid w:val="0"/>
        <w:ind w:firstLineChars="193" w:firstLine="425"/>
        <w:jc w:val="both"/>
        <w:rPr>
          <w:rFonts w:eastAsia="標楷體"/>
          <w:kern w:val="0"/>
          <w:sz w:val="22"/>
          <w:szCs w:val="22"/>
        </w:rPr>
      </w:pPr>
      <w:r w:rsidRPr="002D1844">
        <w:rPr>
          <w:rFonts w:eastAsia="標楷體"/>
          <w:kern w:val="0"/>
          <w:sz w:val="22"/>
          <w:szCs w:val="22"/>
        </w:rPr>
        <w:t>資料來源：經濟部統計處。</w:t>
      </w:r>
    </w:p>
    <w:p w:rsidR="002D1844" w:rsidRPr="002D1844" w:rsidRDefault="002D1844" w:rsidP="002D1844">
      <w:pPr>
        <w:widowControl/>
        <w:rPr>
          <w:rFonts w:eastAsia="標楷體"/>
          <w:kern w:val="0"/>
          <w:sz w:val="22"/>
          <w:szCs w:val="22"/>
        </w:rPr>
      </w:pPr>
      <w:r w:rsidRPr="002D1844">
        <w:rPr>
          <w:sz w:val="22"/>
          <w:szCs w:val="22"/>
        </w:rPr>
        <w:br w:type="page"/>
      </w:r>
    </w:p>
    <w:p w:rsidR="002D1844" w:rsidRPr="002D1844" w:rsidRDefault="002D1844" w:rsidP="002D1844">
      <w:pPr>
        <w:widowControl/>
        <w:tabs>
          <w:tab w:val="left" w:pos="540"/>
        </w:tabs>
        <w:snapToGrid w:val="0"/>
        <w:spacing w:beforeLines="100" w:before="360" w:line="300" w:lineRule="auto"/>
        <w:ind w:left="566" w:hangingChars="202" w:hanging="566"/>
        <w:jc w:val="both"/>
        <w:rPr>
          <w:rFonts w:eastAsia="標楷體"/>
          <w:b/>
          <w:bCs/>
          <w:kern w:val="0"/>
          <w:sz w:val="28"/>
          <w:szCs w:val="20"/>
        </w:rPr>
      </w:pPr>
      <w:r w:rsidRPr="002D1844">
        <w:rPr>
          <w:rFonts w:eastAsia="標楷體"/>
          <w:b/>
          <w:bCs/>
          <w:kern w:val="0"/>
          <w:sz w:val="28"/>
          <w:szCs w:val="20"/>
        </w:rPr>
        <w:t>３、</w:t>
      </w:r>
      <w:r w:rsidRPr="002D1844">
        <w:rPr>
          <w:rFonts w:eastAsia="標楷體" w:hint="eastAsia"/>
          <w:b/>
          <w:bCs/>
          <w:kern w:val="0"/>
          <w:sz w:val="28"/>
          <w:szCs w:val="20"/>
        </w:rPr>
        <w:t>104</w:t>
      </w:r>
      <w:r w:rsidRPr="002D1844">
        <w:rPr>
          <w:rFonts w:eastAsia="標楷體" w:hint="eastAsia"/>
          <w:b/>
          <w:bCs/>
          <w:kern w:val="0"/>
          <w:sz w:val="28"/>
          <w:szCs w:val="20"/>
        </w:rPr>
        <w:t>年</w:t>
      </w:r>
      <w:r w:rsidRPr="002D1844">
        <w:rPr>
          <w:rFonts w:eastAsia="標楷體" w:hint="eastAsia"/>
          <w:b/>
          <w:bCs/>
          <w:kern w:val="0"/>
          <w:sz w:val="28"/>
          <w:szCs w:val="20"/>
        </w:rPr>
        <w:t>3</w:t>
      </w:r>
      <w:r w:rsidRPr="002D1844">
        <w:rPr>
          <w:rFonts w:eastAsia="標楷體" w:hint="eastAsia"/>
          <w:b/>
          <w:bCs/>
          <w:kern w:val="0"/>
          <w:sz w:val="28"/>
          <w:szCs w:val="20"/>
        </w:rPr>
        <w:t>月零售業營業額增加</w:t>
      </w:r>
      <w:r w:rsidRPr="002D1844">
        <w:rPr>
          <w:rFonts w:eastAsia="標楷體" w:hint="eastAsia"/>
          <w:b/>
          <w:bCs/>
          <w:kern w:val="0"/>
          <w:sz w:val="28"/>
          <w:szCs w:val="20"/>
        </w:rPr>
        <w:t>1.3%</w:t>
      </w:r>
      <w:r w:rsidRPr="002D1844">
        <w:rPr>
          <w:rFonts w:eastAsia="標楷體" w:hint="eastAsia"/>
          <w:b/>
          <w:bCs/>
          <w:kern w:val="0"/>
          <w:sz w:val="28"/>
          <w:szCs w:val="20"/>
        </w:rPr>
        <w:t>，其中綜合商品零售業營業額亦增加</w:t>
      </w:r>
      <w:r w:rsidRPr="002D1844">
        <w:rPr>
          <w:rFonts w:eastAsia="標楷體" w:hint="eastAsia"/>
          <w:b/>
          <w:bCs/>
          <w:kern w:val="0"/>
          <w:sz w:val="28"/>
          <w:szCs w:val="20"/>
        </w:rPr>
        <w:t>2.4%</w:t>
      </w:r>
    </w:p>
    <w:p w:rsidR="002D1844" w:rsidRPr="002D1844" w:rsidRDefault="002D1844" w:rsidP="002D1844">
      <w:pPr>
        <w:widowControl/>
        <w:topLinePunct/>
        <w:snapToGrid w:val="0"/>
        <w:spacing w:beforeLines="100" w:before="360" w:line="300" w:lineRule="auto"/>
        <w:ind w:rightChars="-59" w:right="-142" w:firstLineChars="202" w:firstLine="566"/>
        <w:jc w:val="both"/>
        <w:rPr>
          <w:rFonts w:eastAsia="標楷體"/>
          <w:kern w:val="0"/>
          <w:sz w:val="28"/>
          <w:szCs w:val="20"/>
        </w:rPr>
      </w:pPr>
      <w:r w:rsidRPr="002D1844">
        <w:rPr>
          <w:rFonts w:eastAsia="標楷體"/>
          <w:kern w:val="0"/>
          <w:sz w:val="28"/>
          <w:szCs w:val="20"/>
        </w:rPr>
        <w:t>10</w:t>
      </w:r>
      <w:r w:rsidRPr="002D1844">
        <w:rPr>
          <w:rFonts w:eastAsia="標楷體" w:hint="eastAsia"/>
          <w:kern w:val="0"/>
          <w:sz w:val="28"/>
          <w:szCs w:val="20"/>
        </w:rPr>
        <w:t>4</w:t>
      </w:r>
      <w:r w:rsidRPr="002D1844">
        <w:rPr>
          <w:rFonts w:eastAsia="標楷體"/>
          <w:kern w:val="0"/>
          <w:sz w:val="28"/>
          <w:szCs w:val="20"/>
        </w:rPr>
        <w:t>年</w:t>
      </w:r>
      <w:r w:rsidRPr="002D1844">
        <w:rPr>
          <w:rFonts w:eastAsia="標楷體" w:hint="eastAsia"/>
          <w:kern w:val="0"/>
          <w:sz w:val="28"/>
          <w:szCs w:val="20"/>
        </w:rPr>
        <w:t>3</w:t>
      </w:r>
      <w:r w:rsidRPr="002D1844">
        <w:rPr>
          <w:rFonts w:eastAsia="標楷體"/>
          <w:kern w:val="0"/>
          <w:sz w:val="28"/>
          <w:szCs w:val="20"/>
        </w:rPr>
        <w:t>月零售業營業額為</w:t>
      </w:r>
      <w:r w:rsidRPr="002D1844">
        <w:rPr>
          <w:rFonts w:eastAsia="標楷體"/>
          <w:kern w:val="0"/>
          <w:sz w:val="28"/>
          <w:szCs w:val="20"/>
        </w:rPr>
        <w:t>3,</w:t>
      </w:r>
      <w:r w:rsidRPr="002D1844">
        <w:rPr>
          <w:rFonts w:eastAsia="標楷體" w:hint="eastAsia"/>
          <w:kern w:val="0"/>
          <w:sz w:val="28"/>
          <w:szCs w:val="20"/>
        </w:rPr>
        <w:t>155</w:t>
      </w:r>
      <w:r w:rsidRPr="002D1844">
        <w:rPr>
          <w:rFonts w:eastAsia="標楷體"/>
          <w:kern w:val="0"/>
          <w:sz w:val="28"/>
          <w:szCs w:val="20"/>
        </w:rPr>
        <w:t>億元，較上年同月</w:t>
      </w:r>
      <w:r w:rsidRPr="002D1844">
        <w:rPr>
          <w:rFonts w:eastAsia="標楷體" w:hint="eastAsia"/>
          <w:kern w:val="0"/>
          <w:sz w:val="28"/>
          <w:szCs w:val="20"/>
        </w:rPr>
        <w:t>增加</w:t>
      </w:r>
      <w:r w:rsidRPr="002D1844">
        <w:rPr>
          <w:rFonts w:eastAsia="標楷體" w:hint="eastAsia"/>
          <w:kern w:val="0"/>
          <w:sz w:val="28"/>
          <w:szCs w:val="20"/>
        </w:rPr>
        <w:t>1.3%</w:t>
      </w:r>
      <w:r w:rsidRPr="002D1844">
        <w:rPr>
          <w:rFonts w:eastAsia="標楷體" w:hint="eastAsia"/>
          <w:kern w:val="0"/>
          <w:sz w:val="28"/>
          <w:szCs w:val="20"/>
        </w:rPr>
        <w:t>，其中綜合商品零售業年增</w:t>
      </w:r>
      <w:r w:rsidRPr="002D1844">
        <w:rPr>
          <w:rFonts w:eastAsia="標楷體" w:hint="eastAsia"/>
          <w:kern w:val="0"/>
          <w:sz w:val="28"/>
          <w:szCs w:val="20"/>
        </w:rPr>
        <w:t>2.4%</w:t>
      </w:r>
      <w:r w:rsidRPr="002D1844">
        <w:rPr>
          <w:rFonts w:eastAsia="標楷體" w:hint="eastAsia"/>
          <w:kern w:val="0"/>
          <w:sz w:val="28"/>
          <w:szCs w:val="20"/>
        </w:rPr>
        <w:t>；汽機車零售業因進口車買氣熱絡，帶動業績成長</w:t>
      </w:r>
      <w:r w:rsidRPr="002D1844">
        <w:rPr>
          <w:rFonts w:eastAsia="標楷體" w:hint="eastAsia"/>
          <w:kern w:val="0"/>
          <w:sz w:val="28"/>
          <w:szCs w:val="20"/>
        </w:rPr>
        <w:t>6.6%</w:t>
      </w:r>
      <w:r w:rsidRPr="002D1844">
        <w:rPr>
          <w:rFonts w:eastAsia="標楷體" w:hint="eastAsia"/>
          <w:kern w:val="0"/>
          <w:sz w:val="28"/>
          <w:szCs w:val="20"/>
        </w:rPr>
        <w:t>；資通訊及家電設備零售業因部分通路據點朝向小型化發展、增加網購服務，加上省電、省水家電熱銷，致營收年增</w:t>
      </w:r>
      <w:r w:rsidRPr="002D1844">
        <w:rPr>
          <w:rFonts w:eastAsia="標楷體" w:hint="eastAsia"/>
          <w:kern w:val="0"/>
          <w:sz w:val="28"/>
          <w:szCs w:val="20"/>
        </w:rPr>
        <w:t>4.4%</w:t>
      </w:r>
      <w:r w:rsidRPr="002D1844">
        <w:rPr>
          <w:rFonts w:eastAsia="標楷體" w:hint="eastAsia"/>
          <w:kern w:val="0"/>
          <w:sz w:val="28"/>
          <w:szCs w:val="20"/>
        </w:rPr>
        <w:t>；無店面零售業因網購賣家增加、商品物件多樣化及家電商品熱銷而年增</w:t>
      </w:r>
      <w:r w:rsidRPr="002D1844">
        <w:rPr>
          <w:rFonts w:eastAsia="標楷體" w:hint="eastAsia"/>
          <w:kern w:val="0"/>
          <w:sz w:val="28"/>
          <w:szCs w:val="20"/>
        </w:rPr>
        <w:t>12.3%</w:t>
      </w:r>
      <w:r w:rsidRPr="002D1844">
        <w:rPr>
          <w:rFonts w:eastAsia="標楷體" w:hint="eastAsia"/>
          <w:kern w:val="0"/>
          <w:sz w:val="28"/>
          <w:szCs w:val="20"/>
        </w:rPr>
        <w:t>；燃料業則因油價下跌而年減</w:t>
      </w:r>
      <w:r w:rsidRPr="002D1844">
        <w:rPr>
          <w:rFonts w:eastAsia="標楷體" w:hint="eastAsia"/>
          <w:kern w:val="0"/>
          <w:sz w:val="28"/>
          <w:szCs w:val="20"/>
        </w:rPr>
        <w:t>23.2%</w:t>
      </w:r>
      <w:r w:rsidRPr="002D1844">
        <w:rPr>
          <w:rFonts w:eastAsia="標楷體" w:hint="eastAsia"/>
          <w:kern w:val="0"/>
          <w:sz w:val="28"/>
          <w:szCs w:val="20"/>
        </w:rPr>
        <w:t>。累計</w:t>
      </w:r>
      <w:r w:rsidRPr="002D1844">
        <w:rPr>
          <w:rFonts w:eastAsia="標楷體" w:hint="eastAsia"/>
          <w:kern w:val="0"/>
          <w:sz w:val="28"/>
          <w:szCs w:val="20"/>
        </w:rPr>
        <w:t>1</w:t>
      </w:r>
      <w:r w:rsidRPr="002D1844">
        <w:rPr>
          <w:rFonts w:eastAsia="標楷體" w:hint="eastAsia"/>
          <w:kern w:val="0"/>
          <w:sz w:val="28"/>
          <w:szCs w:val="20"/>
        </w:rPr>
        <w:t>至</w:t>
      </w:r>
      <w:r w:rsidRPr="002D1844">
        <w:rPr>
          <w:rFonts w:eastAsia="標楷體" w:hint="eastAsia"/>
          <w:kern w:val="0"/>
          <w:sz w:val="28"/>
          <w:szCs w:val="20"/>
        </w:rPr>
        <w:t>3</w:t>
      </w:r>
      <w:r w:rsidRPr="002D1844">
        <w:rPr>
          <w:rFonts w:eastAsia="標楷體" w:hint="eastAsia"/>
          <w:kern w:val="0"/>
          <w:sz w:val="28"/>
          <w:szCs w:val="20"/>
        </w:rPr>
        <w:t>月</w:t>
      </w:r>
      <w:r w:rsidR="00E30A32" w:rsidRPr="002D1844">
        <w:rPr>
          <w:rFonts w:eastAsia="標楷體" w:hint="eastAsia"/>
          <w:kern w:val="0"/>
          <w:sz w:val="28"/>
          <w:szCs w:val="20"/>
        </w:rPr>
        <w:t>零售業</w:t>
      </w:r>
      <w:r w:rsidRPr="002D1844">
        <w:rPr>
          <w:rFonts w:eastAsia="標楷體" w:hint="eastAsia"/>
          <w:kern w:val="0"/>
          <w:sz w:val="28"/>
          <w:szCs w:val="20"/>
        </w:rPr>
        <w:t>營業額</w:t>
      </w:r>
      <w:r w:rsidRPr="002D1844">
        <w:rPr>
          <w:rFonts w:eastAsia="標楷體" w:hint="eastAsia"/>
          <w:kern w:val="0"/>
          <w:sz w:val="28"/>
          <w:szCs w:val="20"/>
        </w:rPr>
        <w:t>9,835</w:t>
      </w:r>
      <w:r w:rsidRPr="002D1844">
        <w:rPr>
          <w:rFonts w:eastAsia="標楷體" w:hint="eastAsia"/>
          <w:kern w:val="0"/>
          <w:sz w:val="28"/>
          <w:szCs w:val="20"/>
        </w:rPr>
        <w:t>億元，</w:t>
      </w:r>
      <w:r w:rsidRPr="002D1844">
        <w:rPr>
          <w:rFonts w:eastAsia="標楷體"/>
          <w:kern w:val="0"/>
          <w:sz w:val="28"/>
          <w:szCs w:val="20"/>
        </w:rPr>
        <w:t>較上年同</w:t>
      </w:r>
      <w:r w:rsidRPr="002D1844">
        <w:rPr>
          <w:rFonts w:eastAsia="標楷體" w:hint="eastAsia"/>
          <w:kern w:val="0"/>
          <w:sz w:val="28"/>
          <w:szCs w:val="20"/>
        </w:rPr>
        <w:t>期增加</w:t>
      </w:r>
      <w:r w:rsidRPr="002D1844">
        <w:rPr>
          <w:rFonts w:eastAsia="標楷體" w:hint="eastAsia"/>
          <w:kern w:val="0"/>
          <w:sz w:val="28"/>
          <w:szCs w:val="20"/>
        </w:rPr>
        <w:t>1.8%</w:t>
      </w:r>
      <w:r w:rsidRPr="002D1844">
        <w:rPr>
          <w:rFonts w:eastAsia="標楷體" w:hint="eastAsia"/>
          <w:kern w:val="0"/>
          <w:sz w:val="28"/>
          <w:szCs w:val="20"/>
        </w:rPr>
        <w:t>。</w:t>
      </w:r>
    </w:p>
    <w:p w:rsidR="002D1844" w:rsidRPr="002D1844" w:rsidRDefault="002D1844" w:rsidP="002D1844">
      <w:pPr>
        <w:snapToGrid w:val="0"/>
        <w:spacing w:beforeLines="100" w:before="360" w:afterLines="50" w:after="180" w:line="300" w:lineRule="auto"/>
        <w:ind w:right="-153"/>
        <w:jc w:val="center"/>
        <w:rPr>
          <w:rFonts w:eastAsia="標楷體"/>
        </w:rPr>
      </w:pPr>
      <w:r w:rsidRPr="002D1844">
        <w:rPr>
          <w:rFonts w:eastAsia="標楷體"/>
          <w:b/>
          <w:sz w:val="28"/>
        </w:rPr>
        <w:t>表</w:t>
      </w:r>
      <w:r w:rsidRPr="002D1844">
        <w:rPr>
          <w:rFonts w:eastAsia="標楷體"/>
          <w:b/>
          <w:sz w:val="28"/>
        </w:rPr>
        <w:t xml:space="preserve">2-3-3  </w:t>
      </w:r>
      <w:r w:rsidRPr="002D1844">
        <w:rPr>
          <w:rFonts w:eastAsia="標楷體"/>
          <w:b/>
          <w:sz w:val="28"/>
        </w:rPr>
        <w:t>零售業營業額變動概況</w:t>
      </w:r>
      <w:r w:rsidRPr="002D1844">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2D1844" w:rsidRPr="002D1844" w:rsidTr="008E4519">
        <w:tc>
          <w:tcPr>
            <w:tcW w:w="2722" w:type="dxa"/>
            <w:vMerge w:val="restart"/>
            <w:tcBorders>
              <w:top w:val="single" w:sz="4" w:space="0" w:color="auto"/>
              <w:right w:val="single" w:sz="4" w:space="0" w:color="auto"/>
            </w:tcBorders>
            <w:vAlign w:val="center"/>
          </w:tcPr>
          <w:p w:rsidR="002D1844" w:rsidRPr="002D1844" w:rsidRDefault="002D1844" w:rsidP="002D1844">
            <w:pPr>
              <w:snapToGrid w:val="0"/>
              <w:spacing w:line="300" w:lineRule="exact"/>
              <w:ind w:left="28" w:right="-28"/>
              <w:jc w:val="center"/>
              <w:rPr>
                <w:rFonts w:eastAsia="標楷體"/>
              </w:rPr>
            </w:pPr>
            <w:r w:rsidRPr="002D1844">
              <w:rPr>
                <w:rFonts w:eastAsia="標楷體" w:hint="eastAsia"/>
              </w:rPr>
              <w:t>行業別</w:t>
            </w:r>
          </w:p>
        </w:tc>
        <w:tc>
          <w:tcPr>
            <w:tcW w:w="1559" w:type="dxa"/>
            <w:tcBorders>
              <w:top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3</w:t>
            </w:r>
            <w:r w:rsidRPr="002D1844">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1~3</w:t>
            </w:r>
            <w:r w:rsidRPr="002D1844">
              <w:rPr>
                <w:rFonts w:eastAsia="標楷體" w:hint="eastAsia"/>
              </w:rPr>
              <w:t>月</w:t>
            </w:r>
          </w:p>
        </w:tc>
        <w:tc>
          <w:tcPr>
            <w:tcW w:w="1560" w:type="dxa"/>
            <w:tcBorders>
              <w:top w:val="single" w:sz="4" w:space="0" w:color="auto"/>
              <w:left w:val="nil"/>
              <w:bottom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r>
      <w:tr w:rsidR="002D1844" w:rsidRPr="002D1844" w:rsidTr="008E4519">
        <w:tc>
          <w:tcPr>
            <w:tcW w:w="2722" w:type="dxa"/>
            <w:vMerge/>
            <w:tcBorders>
              <w:bottom w:val="single" w:sz="4" w:space="0" w:color="auto"/>
              <w:right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年同月</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c>
          <w:tcPr>
            <w:tcW w:w="1559" w:type="dxa"/>
            <w:tcBorders>
              <w:left w:val="double" w:sz="4" w:space="0" w:color="auto"/>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w:t>
            </w:r>
            <w:r w:rsidRPr="002D1844">
              <w:rPr>
                <w:rFonts w:eastAsia="標楷體" w:hint="eastAsia"/>
              </w:rPr>
              <w:t>期</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r>
      <w:tr w:rsidR="002D1844" w:rsidRPr="002D1844" w:rsidTr="008E4519">
        <w:tc>
          <w:tcPr>
            <w:tcW w:w="2722" w:type="dxa"/>
            <w:tcBorders>
              <w:top w:val="single" w:sz="4" w:space="0" w:color="auto"/>
              <w:right w:val="single" w:sz="4" w:space="0" w:color="auto"/>
            </w:tcBorders>
          </w:tcPr>
          <w:p w:rsidR="002D1844" w:rsidRPr="002D1844" w:rsidRDefault="002D1844" w:rsidP="002D1844">
            <w:pPr>
              <w:snapToGrid w:val="0"/>
              <w:spacing w:line="320" w:lineRule="exact"/>
              <w:ind w:left="28" w:right="-142"/>
              <w:jc w:val="both"/>
              <w:rPr>
                <w:rFonts w:eastAsia="標楷體"/>
                <w:b/>
                <w:bCs/>
              </w:rPr>
            </w:pPr>
            <w:r w:rsidRPr="002D1844">
              <w:rPr>
                <w:rFonts w:eastAsia="標楷體"/>
                <w:b/>
                <w:bCs/>
              </w:rPr>
              <w:t>合計</w:t>
            </w:r>
          </w:p>
        </w:tc>
        <w:tc>
          <w:tcPr>
            <w:tcW w:w="1559" w:type="dxa"/>
            <w:tcBorders>
              <w:top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3,155</w:t>
            </w:r>
          </w:p>
        </w:tc>
        <w:tc>
          <w:tcPr>
            <w:tcW w:w="1559" w:type="dxa"/>
            <w:tcBorders>
              <w:top w:val="single" w:sz="4" w:space="0" w:color="auto"/>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1.3</w:t>
            </w:r>
          </w:p>
        </w:tc>
        <w:tc>
          <w:tcPr>
            <w:tcW w:w="1559" w:type="dxa"/>
            <w:tcBorders>
              <w:top w:val="single" w:sz="4" w:space="0" w:color="auto"/>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9,835</w:t>
            </w:r>
          </w:p>
        </w:tc>
        <w:tc>
          <w:tcPr>
            <w:tcW w:w="1560" w:type="dxa"/>
            <w:tcBorders>
              <w:top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1.8</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綜合商品零售業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854</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2.4</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2,750</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4.6</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汽機車業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501</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6.6</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1,444</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8.3</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rPr>
              <w:t>食品、飲料及菸草業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379</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1.9</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1,177</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1.7</w:t>
            </w:r>
          </w:p>
        </w:tc>
      </w:tr>
      <w:tr w:rsidR="002D1844" w:rsidRPr="002D1844" w:rsidTr="008E4519">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hint="eastAsia"/>
              </w:rPr>
              <w:t>資通訊及家電業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269</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4.4</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913</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2.1</w:t>
            </w:r>
          </w:p>
        </w:tc>
      </w:tr>
      <w:tr w:rsidR="002D1844" w:rsidRPr="002D1844" w:rsidTr="008E4519">
        <w:trPr>
          <w:trHeight w:val="80"/>
        </w:trPr>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ascii="Arial" w:eastAsia="標楷體" w:hAnsi="Arial" w:cs="Arial" w:hint="eastAsia"/>
                <w:szCs w:val="22"/>
              </w:rPr>
              <w:t>燃料業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199</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-23.2</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560</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-26.5</w:t>
            </w:r>
          </w:p>
        </w:tc>
      </w:tr>
      <w:tr w:rsidR="002D1844" w:rsidRPr="002D1844" w:rsidTr="008E4519">
        <w:trPr>
          <w:trHeight w:val="80"/>
        </w:trPr>
        <w:tc>
          <w:tcPr>
            <w:tcW w:w="2722" w:type="dxa"/>
            <w:tcBorders>
              <w:right w:val="single" w:sz="4" w:space="0" w:color="auto"/>
            </w:tcBorders>
            <w:vAlign w:val="bottom"/>
          </w:tcPr>
          <w:p w:rsidR="002D1844" w:rsidRPr="002D1844" w:rsidRDefault="002D1844" w:rsidP="002D1844">
            <w:pPr>
              <w:ind w:leftChars="100" w:left="240"/>
              <w:rPr>
                <w:rFonts w:eastAsia="標楷體"/>
              </w:rPr>
            </w:pPr>
            <w:r w:rsidRPr="002D1844">
              <w:rPr>
                <w:rFonts w:eastAsia="標楷體" w:hint="eastAsia"/>
              </w:rPr>
              <w:t>無店面零售業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178</w:t>
            </w:r>
          </w:p>
        </w:tc>
        <w:tc>
          <w:tcPr>
            <w:tcW w:w="1559" w:type="dxa"/>
            <w:tcBorders>
              <w:left w:val="nil"/>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12.3</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536</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10.1</w:t>
            </w:r>
          </w:p>
        </w:tc>
      </w:tr>
      <w:tr w:rsidR="002D1844" w:rsidRPr="002D1844" w:rsidTr="008E4519">
        <w:trPr>
          <w:trHeight w:val="80"/>
        </w:trPr>
        <w:tc>
          <w:tcPr>
            <w:tcW w:w="2722" w:type="dxa"/>
            <w:tcBorders>
              <w:bottom w:val="single" w:sz="4" w:space="0" w:color="auto"/>
              <w:right w:val="single" w:sz="4" w:space="0" w:color="auto"/>
            </w:tcBorders>
            <w:vAlign w:val="bottom"/>
          </w:tcPr>
          <w:p w:rsidR="002D1844" w:rsidRPr="002D1844" w:rsidRDefault="002D1844" w:rsidP="002D1844">
            <w:pPr>
              <w:ind w:leftChars="100" w:left="240"/>
              <w:rPr>
                <w:rFonts w:eastAsia="標楷體"/>
              </w:rPr>
            </w:pPr>
            <w:r w:rsidRPr="002D1844">
              <w:rPr>
                <w:rFonts w:eastAsia="標楷體" w:hint="eastAsia"/>
              </w:rPr>
              <w:t>其他零售業</w:t>
            </w:r>
          </w:p>
        </w:tc>
        <w:tc>
          <w:tcPr>
            <w:tcW w:w="1559" w:type="dxa"/>
            <w:tcBorders>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776</w:t>
            </w:r>
          </w:p>
        </w:tc>
        <w:tc>
          <w:tcPr>
            <w:tcW w:w="1559" w:type="dxa"/>
            <w:tcBorders>
              <w:left w:val="nil"/>
              <w:bottom w:val="single" w:sz="4" w:space="0" w:color="auto"/>
              <w:right w:val="doub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1.5</w:t>
            </w:r>
          </w:p>
        </w:tc>
        <w:tc>
          <w:tcPr>
            <w:tcW w:w="1559" w:type="dxa"/>
            <w:tcBorders>
              <w:left w:val="double" w:sz="4" w:space="0" w:color="auto"/>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2,454</w:t>
            </w:r>
          </w:p>
        </w:tc>
        <w:tc>
          <w:tcPr>
            <w:tcW w:w="1560" w:type="dxa"/>
            <w:tcBorders>
              <w:bottom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2.6</w:t>
            </w:r>
          </w:p>
        </w:tc>
      </w:tr>
    </w:tbl>
    <w:p w:rsidR="002D1844" w:rsidRPr="002D1844" w:rsidRDefault="002D1844" w:rsidP="002D1844">
      <w:pPr>
        <w:snapToGrid w:val="0"/>
        <w:spacing w:line="320" w:lineRule="exact"/>
        <w:ind w:right="-142"/>
        <w:jc w:val="both"/>
        <w:rPr>
          <w:rFonts w:eastAsia="標楷體"/>
          <w:bCs/>
          <w:sz w:val="22"/>
          <w:szCs w:val="22"/>
        </w:rPr>
      </w:pPr>
      <w:r w:rsidRPr="002D1844">
        <w:rPr>
          <w:rFonts w:eastAsia="標楷體"/>
          <w:bCs/>
          <w:sz w:val="22"/>
          <w:szCs w:val="22"/>
        </w:rPr>
        <w:t>註：</w:t>
      </w:r>
      <w:r w:rsidRPr="002D1844">
        <w:rPr>
          <w:rFonts w:eastAsia="標楷體" w:hint="eastAsia"/>
          <w:bCs/>
          <w:sz w:val="22"/>
          <w:szCs w:val="22"/>
        </w:rPr>
        <w:t>其他零售業包含家庭器具及用品零售業、藥品及化粧品零售業等</w:t>
      </w:r>
      <w:r w:rsidRPr="002D1844">
        <w:rPr>
          <w:rFonts w:eastAsia="標楷體" w:hint="eastAsia"/>
          <w:bCs/>
          <w:sz w:val="22"/>
          <w:szCs w:val="22"/>
        </w:rPr>
        <w:t>6</w:t>
      </w:r>
      <w:r w:rsidRPr="002D1844">
        <w:rPr>
          <w:rFonts w:eastAsia="標楷體" w:hint="eastAsia"/>
          <w:bCs/>
          <w:sz w:val="22"/>
          <w:szCs w:val="22"/>
        </w:rPr>
        <w:t>項中業別</w:t>
      </w:r>
      <w:r w:rsidRPr="002D1844">
        <w:rPr>
          <w:rFonts w:eastAsia="標楷體"/>
          <w:bCs/>
          <w:sz w:val="22"/>
          <w:szCs w:val="22"/>
        </w:rPr>
        <w:t>。</w:t>
      </w:r>
    </w:p>
    <w:p w:rsidR="002D1844" w:rsidRPr="002D1844" w:rsidRDefault="002D1844" w:rsidP="002D1844">
      <w:pPr>
        <w:snapToGrid w:val="0"/>
        <w:spacing w:line="320" w:lineRule="exact"/>
        <w:ind w:right="-142"/>
        <w:jc w:val="both"/>
      </w:pPr>
      <w:r w:rsidRPr="002D1844">
        <w:rPr>
          <w:rFonts w:eastAsia="標楷體"/>
          <w:sz w:val="22"/>
          <w:szCs w:val="22"/>
        </w:rPr>
        <w:t>資料來源：經濟部統計處。</w:t>
      </w:r>
    </w:p>
    <w:p w:rsidR="002D1844" w:rsidRPr="002D1844" w:rsidRDefault="002D1844" w:rsidP="002D1844">
      <w:pPr>
        <w:widowControl/>
        <w:topLinePunct/>
        <w:snapToGrid w:val="0"/>
        <w:spacing w:beforeLines="100" w:before="360" w:line="300" w:lineRule="auto"/>
        <w:ind w:rightChars="-59" w:right="-142" w:firstLineChars="175" w:firstLine="490"/>
        <w:jc w:val="both"/>
        <w:rPr>
          <w:rFonts w:eastAsia="標楷體"/>
          <w:kern w:val="0"/>
          <w:sz w:val="28"/>
          <w:szCs w:val="20"/>
        </w:rPr>
      </w:pPr>
      <w:r w:rsidRPr="002D1844">
        <w:rPr>
          <w:rFonts w:eastAsia="標楷體"/>
          <w:kern w:val="0"/>
          <w:sz w:val="28"/>
          <w:szCs w:val="20"/>
        </w:rPr>
        <w:t>104</w:t>
      </w:r>
      <w:r w:rsidRPr="002D1844">
        <w:rPr>
          <w:rFonts w:eastAsia="標楷體"/>
          <w:kern w:val="0"/>
          <w:sz w:val="28"/>
          <w:szCs w:val="20"/>
        </w:rPr>
        <w:t>年</w:t>
      </w:r>
      <w:r w:rsidRPr="002D1844">
        <w:rPr>
          <w:rFonts w:eastAsia="標楷體"/>
          <w:kern w:val="0"/>
          <w:sz w:val="28"/>
          <w:szCs w:val="20"/>
        </w:rPr>
        <w:t>3</w:t>
      </w:r>
      <w:r w:rsidRPr="002D1844">
        <w:rPr>
          <w:rFonts w:eastAsia="標楷體"/>
          <w:kern w:val="0"/>
          <w:sz w:val="28"/>
          <w:szCs w:val="20"/>
        </w:rPr>
        <w:t>月綜合商品零售業營業額</w:t>
      </w:r>
      <w:r w:rsidRPr="002D1844">
        <w:rPr>
          <w:rFonts w:eastAsia="標楷體"/>
          <w:kern w:val="0"/>
          <w:sz w:val="28"/>
          <w:szCs w:val="20"/>
        </w:rPr>
        <w:t>854</w:t>
      </w:r>
      <w:r w:rsidRPr="002D1844">
        <w:rPr>
          <w:rFonts w:eastAsia="標楷體"/>
          <w:kern w:val="0"/>
          <w:sz w:val="28"/>
          <w:szCs w:val="20"/>
        </w:rPr>
        <w:t>億元，較上年同月增加</w:t>
      </w:r>
      <w:r w:rsidRPr="002D1844">
        <w:rPr>
          <w:rFonts w:eastAsia="標楷體"/>
          <w:kern w:val="0"/>
          <w:sz w:val="28"/>
          <w:szCs w:val="20"/>
        </w:rPr>
        <w:t>2.4%</w:t>
      </w:r>
      <w:r w:rsidRPr="002D1844">
        <w:rPr>
          <w:rFonts w:eastAsia="標楷體"/>
          <w:kern w:val="0"/>
          <w:sz w:val="28"/>
          <w:szCs w:val="20"/>
        </w:rPr>
        <w:t>，其中百貨公司因引進國際品牌及美食餐廳進駐，拉升今年買氣，年增</w:t>
      </w:r>
      <w:r w:rsidRPr="002D1844">
        <w:rPr>
          <w:rFonts w:eastAsia="標楷體"/>
          <w:kern w:val="0"/>
          <w:sz w:val="28"/>
          <w:szCs w:val="20"/>
        </w:rPr>
        <w:t>5.5%</w:t>
      </w:r>
      <w:r w:rsidRPr="002D1844">
        <w:rPr>
          <w:rFonts w:eastAsia="標楷體"/>
          <w:kern w:val="0"/>
          <w:sz w:val="28"/>
          <w:szCs w:val="20"/>
        </w:rPr>
        <w:t>；超級市場受惠展店及品牌廣告，年增</w:t>
      </w:r>
      <w:r w:rsidRPr="002D1844">
        <w:rPr>
          <w:rFonts w:eastAsia="標楷體"/>
          <w:kern w:val="0"/>
          <w:sz w:val="28"/>
          <w:szCs w:val="20"/>
        </w:rPr>
        <w:t>7.0%</w:t>
      </w:r>
      <w:r w:rsidRPr="002D1844">
        <w:rPr>
          <w:rFonts w:eastAsia="標楷體"/>
          <w:kern w:val="0"/>
          <w:sz w:val="28"/>
          <w:szCs w:val="20"/>
        </w:rPr>
        <w:t>；量販店及其他綜合商品零售因進入春節之後的買氣與旅遊淡季僅分別年增</w:t>
      </w:r>
      <w:r w:rsidRPr="002D1844">
        <w:rPr>
          <w:rFonts w:eastAsia="標楷體"/>
          <w:kern w:val="0"/>
          <w:sz w:val="28"/>
          <w:szCs w:val="20"/>
        </w:rPr>
        <w:t>0.2%</w:t>
      </w:r>
      <w:r w:rsidRPr="002D1844">
        <w:rPr>
          <w:rFonts w:eastAsia="標楷體"/>
          <w:kern w:val="0"/>
          <w:sz w:val="28"/>
          <w:szCs w:val="20"/>
        </w:rPr>
        <w:t>及</w:t>
      </w:r>
      <w:r w:rsidRPr="002D1844">
        <w:rPr>
          <w:rFonts w:eastAsia="標楷體"/>
          <w:kern w:val="0"/>
          <w:sz w:val="28"/>
          <w:szCs w:val="20"/>
        </w:rPr>
        <w:t>0.6%</w:t>
      </w:r>
      <w:r w:rsidRPr="002D1844">
        <w:rPr>
          <w:rFonts w:eastAsia="標楷體"/>
          <w:kern w:val="0"/>
          <w:sz w:val="28"/>
          <w:szCs w:val="20"/>
        </w:rPr>
        <w:t>。累計</w:t>
      </w:r>
      <w:r w:rsidRPr="002D1844">
        <w:rPr>
          <w:rFonts w:eastAsia="標楷體"/>
          <w:kern w:val="0"/>
          <w:sz w:val="28"/>
          <w:szCs w:val="20"/>
        </w:rPr>
        <w:t>1</w:t>
      </w:r>
      <w:r w:rsidRPr="002D1844">
        <w:rPr>
          <w:rFonts w:eastAsia="標楷體"/>
          <w:kern w:val="0"/>
          <w:sz w:val="28"/>
          <w:szCs w:val="20"/>
        </w:rPr>
        <w:t>至</w:t>
      </w:r>
      <w:r w:rsidRPr="002D1844">
        <w:rPr>
          <w:rFonts w:eastAsia="標楷體"/>
          <w:kern w:val="0"/>
          <w:sz w:val="28"/>
          <w:szCs w:val="20"/>
        </w:rPr>
        <w:t>3</w:t>
      </w:r>
      <w:r w:rsidRPr="002D1844">
        <w:rPr>
          <w:rFonts w:eastAsia="標楷體"/>
          <w:kern w:val="0"/>
          <w:sz w:val="28"/>
          <w:szCs w:val="20"/>
        </w:rPr>
        <w:t>月</w:t>
      </w:r>
      <w:r w:rsidR="00E30A32" w:rsidRPr="002D1844">
        <w:rPr>
          <w:rFonts w:eastAsia="標楷體"/>
          <w:kern w:val="0"/>
          <w:sz w:val="28"/>
          <w:szCs w:val="20"/>
        </w:rPr>
        <w:t>綜合商品</w:t>
      </w:r>
      <w:r w:rsidR="003E16C5" w:rsidRPr="002D1844">
        <w:rPr>
          <w:rFonts w:eastAsia="標楷體"/>
          <w:kern w:val="0"/>
          <w:sz w:val="28"/>
          <w:szCs w:val="20"/>
        </w:rPr>
        <w:t>零售業</w:t>
      </w:r>
      <w:r w:rsidRPr="002D1844">
        <w:rPr>
          <w:rFonts w:eastAsia="標楷體"/>
          <w:kern w:val="0"/>
          <w:sz w:val="28"/>
          <w:szCs w:val="20"/>
        </w:rPr>
        <w:t>營業額</w:t>
      </w:r>
      <w:r w:rsidRPr="002D1844">
        <w:rPr>
          <w:rFonts w:eastAsia="標楷體"/>
          <w:kern w:val="0"/>
          <w:sz w:val="28"/>
          <w:szCs w:val="20"/>
        </w:rPr>
        <w:t>2,750</w:t>
      </w:r>
      <w:r w:rsidRPr="002D1844">
        <w:rPr>
          <w:rFonts w:eastAsia="標楷體"/>
          <w:kern w:val="0"/>
          <w:sz w:val="28"/>
          <w:szCs w:val="20"/>
        </w:rPr>
        <w:t>億元，較上年同期增加</w:t>
      </w:r>
      <w:r w:rsidRPr="002D1844">
        <w:rPr>
          <w:rFonts w:eastAsia="標楷體"/>
          <w:kern w:val="0"/>
          <w:sz w:val="28"/>
          <w:szCs w:val="20"/>
        </w:rPr>
        <w:t>4.6%</w:t>
      </w:r>
      <w:r w:rsidRPr="002D1844">
        <w:rPr>
          <w:rFonts w:eastAsia="標楷體"/>
          <w:kern w:val="0"/>
          <w:sz w:val="28"/>
          <w:szCs w:val="20"/>
        </w:rPr>
        <w:t>。</w:t>
      </w:r>
    </w:p>
    <w:p w:rsidR="002D1844" w:rsidRPr="002D1844" w:rsidRDefault="002D1844" w:rsidP="002D1844">
      <w:pPr>
        <w:widowControl/>
        <w:rPr>
          <w:rFonts w:eastAsia="標楷體"/>
          <w:color w:val="FF0000"/>
          <w:kern w:val="0"/>
          <w:sz w:val="28"/>
          <w:szCs w:val="20"/>
        </w:rPr>
      </w:pPr>
      <w:r w:rsidRPr="002D1844">
        <w:rPr>
          <w:color w:val="FF0000"/>
        </w:rPr>
        <w:br w:type="page"/>
      </w:r>
    </w:p>
    <w:p w:rsidR="002D1844" w:rsidRPr="002D1844" w:rsidRDefault="002D1844" w:rsidP="002D1844">
      <w:pPr>
        <w:spacing w:beforeLines="50" w:before="180" w:afterLines="50" w:after="180" w:line="380" w:lineRule="exact"/>
        <w:jc w:val="center"/>
        <w:textDirection w:val="lrTbV"/>
        <w:rPr>
          <w:rFonts w:eastAsia="標楷體"/>
          <w:b/>
          <w:sz w:val="28"/>
        </w:rPr>
      </w:pPr>
      <w:r w:rsidRPr="002D1844">
        <w:rPr>
          <w:rFonts w:eastAsia="標楷體"/>
          <w:b/>
          <w:sz w:val="28"/>
        </w:rPr>
        <w:t xml:space="preserve">　表</w:t>
      </w:r>
      <w:r w:rsidRPr="002D1844">
        <w:rPr>
          <w:rFonts w:eastAsia="標楷體"/>
          <w:b/>
          <w:sz w:val="28"/>
        </w:rPr>
        <w:t xml:space="preserve">2-3-4  </w:t>
      </w:r>
      <w:r w:rsidRPr="002D1844">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2D1844" w:rsidRPr="002D1844" w:rsidTr="008E4519">
        <w:tc>
          <w:tcPr>
            <w:tcW w:w="2722" w:type="dxa"/>
            <w:vMerge w:val="restart"/>
            <w:tcBorders>
              <w:top w:val="single" w:sz="4" w:space="0" w:color="auto"/>
              <w:right w:val="single" w:sz="4" w:space="0" w:color="auto"/>
            </w:tcBorders>
            <w:vAlign w:val="center"/>
          </w:tcPr>
          <w:p w:rsidR="002D1844" w:rsidRPr="002D1844" w:rsidRDefault="002D1844" w:rsidP="002D1844">
            <w:pPr>
              <w:snapToGrid w:val="0"/>
              <w:spacing w:line="300" w:lineRule="exact"/>
              <w:ind w:left="28" w:right="-28"/>
              <w:jc w:val="center"/>
              <w:rPr>
                <w:rFonts w:eastAsia="標楷體"/>
              </w:rPr>
            </w:pPr>
            <w:r w:rsidRPr="002D1844">
              <w:rPr>
                <w:rFonts w:eastAsia="標楷體" w:hint="eastAsia"/>
              </w:rPr>
              <w:t>行業別</w:t>
            </w:r>
          </w:p>
        </w:tc>
        <w:tc>
          <w:tcPr>
            <w:tcW w:w="1559" w:type="dxa"/>
            <w:tcBorders>
              <w:top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3</w:t>
            </w:r>
            <w:r w:rsidRPr="002D1844">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1~3</w:t>
            </w:r>
            <w:r w:rsidRPr="002D1844">
              <w:rPr>
                <w:rFonts w:eastAsia="標楷體" w:hint="eastAsia"/>
              </w:rPr>
              <w:t>月</w:t>
            </w:r>
          </w:p>
        </w:tc>
        <w:tc>
          <w:tcPr>
            <w:tcW w:w="1560" w:type="dxa"/>
            <w:tcBorders>
              <w:top w:val="single" w:sz="4" w:space="0" w:color="auto"/>
              <w:left w:val="nil"/>
              <w:bottom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r>
      <w:tr w:rsidR="002D1844" w:rsidRPr="002D1844" w:rsidTr="008E4519">
        <w:tc>
          <w:tcPr>
            <w:tcW w:w="2722" w:type="dxa"/>
            <w:vMerge/>
            <w:tcBorders>
              <w:bottom w:val="single" w:sz="4" w:space="0" w:color="auto"/>
              <w:right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年同月</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c>
          <w:tcPr>
            <w:tcW w:w="1559" w:type="dxa"/>
            <w:tcBorders>
              <w:left w:val="double" w:sz="4" w:space="0" w:color="auto"/>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w:t>
            </w:r>
            <w:r w:rsidRPr="002D1844">
              <w:rPr>
                <w:rFonts w:eastAsia="標楷體" w:hint="eastAsia"/>
              </w:rPr>
              <w:t>期</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r>
      <w:tr w:rsidR="002D1844" w:rsidRPr="002D1844" w:rsidTr="008E4519">
        <w:tc>
          <w:tcPr>
            <w:tcW w:w="2722" w:type="dxa"/>
            <w:tcBorders>
              <w:top w:val="single" w:sz="4" w:space="0" w:color="auto"/>
              <w:right w:val="single" w:sz="4" w:space="0" w:color="auto"/>
            </w:tcBorders>
          </w:tcPr>
          <w:p w:rsidR="002D1844" w:rsidRPr="002D1844" w:rsidRDefault="002D1844" w:rsidP="002D1844">
            <w:pPr>
              <w:snapToGrid w:val="0"/>
              <w:spacing w:line="320" w:lineRule="exact"/>
              <w:ind w:left="28" w:right="-142"/>
              <w:jc w:val="both"/>
              <w:rPr>
                <w:rFonts w:eastAsia="標楷體"/>
                <w:b/>
                <w:bCs/>
              </w:rPr>
            </w:pPr>
            <w:r w:rsidRPr="002D1844">
              <w:rPr>
                <w:rFonts w:eastAsia="標楷體"/>
                <w:b/>
                <w:bCs/>
              </w:rPr>
              <w:t>合計</w:t>
            </w:r>
          </w:p>
        </w:tc>
        <w:tc>
          <w:tcPr>
            <w:tcW w:w="1559" w:type="dxa"/>
            <w:tcBorders>
              <w:top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854</w:t>
            </w:r>
          </w:p>
        </w:tc>
        <w:tc>
          <w:tcPr>
            <w:tcW w:w="1559" w:type="dxa"/>
            <w:tcBorders>
              <w:top w:val="single" w:sz="4" w:space="0" w:color="auto"/>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2.4</w:t>
            </w:r>
          </w:p>
        </w:tc>
        <w:tc>
          <w:tcPr>
            <w:tcW w:w="1559" w:type="dxa"/>
            <w:tcBorders>
              <w:top w:val="single" w:sz="4" w:space="0" w:color="auto"/>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2,750</w:t>
            </w:r>
          </w:p>
        </w:tc>
        <w:tc>
          <w:tcPr>
            <w:tcW w:w="1560" w:type="dxa"/>
            <w:tcBorders>
              <w:top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4.6</w:t>
            </w:r>
          </w:p>
        </w:tc>
      </w:tr>
      <w:tr w:rsidR="002D1844" w:rsidRPr="002D1844" w:rsidTr="008E4519">
        <w:tc>
          <w:tcPr>
            <w:tcW w:w="2722" w:type="dxa"/>
            <w:tcBorders>
              <w:right w:val="single" w:sz="4" w:space="0" w:color="auto"/>
            </w:tcBorders>
          </w:tcPr>
          <w:p w:rsidR="002D1844" w:rsidRPr="002D1844" w:rsidRDefault="002D1844" w:rsidP="002D1844">
            <w:pPr>
              <w:adjustRightInd w:val="0"/>
              <w:snapToGrid w:val="0"/>
              <w:ind w:firstLineChars="100" w:firstLine="240"/>
              <w:rPr>
                <w:rFonts w:eastAsia="標楷體"/>
                <w:szCs w:val="22"/>
              </w:rPr>
            </w:pPr>
            <w:r w:rsidRPr="002D1844">
              <w:rPr>
                <w:rFonts w:eastAsia="標楷體"/>
                <w:szCs w:val="22"/>
              </w:rPr>
              <w:t>百貨公司</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207</w:t>
            </w:r>
          </w:p>
        </w:tc>
        <w:tc>
          <w:tcPr>
            <w:tcW w:w="1559" w:type="dxa"/>
            <w:tcBorders>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5.5</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722</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5.8</w:t>
            </w:r>
          </w:p>
        </w:tc>
      </w:tr>
      <w:tr w:rsidR="002D1844" w:rsidRPr="002D1844" w:rsidTr="008E4519">
        <w:trPr>
          <w:trHeight w:val="80"/>
        </w:trPr>
        <w:tc>
          <w:tcPr>
            <w:tcW w:w="2722" w:type="dxa"/>
            <w:tcBorders>
              <w:right w:val="single" w:sz="4" w:space="0" w:color="auto"/>
            </w:tcBorders>
          </w:tcPr>
          <w:p w:rsidR="002D1844" w:rsidRPr="002D1844" w:rsidRDefault="002D1844" w:rsidP="002D1844">
            <w:pPr>
              <w:adjustRightInd w:val="0"/>
              <w:snapToGrid w:val="0"/>
              <w:ind w:firstLineChars="100" w:firstLine="240"/>
              <w:rPr>
                <w:rFonts w:eastAsia="標楷體"/>
                <w:szCs w:val="22"/>
              </w:rPr>
            </w:pPr>
            <w:r w:rsidRPr="002D1844">
              <w:rPr>
                <w:rFonts w:eastAsia="標楷體"/>
                <w:szCs w:val="22"/>
              </w:rPr>
              <w:t>超級市場</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136</w:t>
            </w:r>
          </w:p>
        </w:tc>
        <w:tc>
          <w:tcPr>
            <w:tcW w:w="1559" w:type="dxa"/>
            <w:tcBorders>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7.0</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422</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7.1</w:t>
            </w:r>
          </w:p>
        </w:tc>
      </w:tr>
      <w:tr w:rsidR="002D1844" w:rsidRPr="002D1844" w:rsidTr="008E4519">
        <w:trPr>
          <w:trHeight w:val="80"/>
        </w:trPr>
        <w:tc>
          <w:tcPr>
            <w:tcW w:w="2722" w:type="dxa"/>
            <w:tcBorders>
              <w:right w:val="single" w:sz="4" w:space="0" w:color="auto"/>
            </w:tcBorders>
          </w:tcPr>
          <w:p w:rsidR="002D1844" w:rsidRPr="002D1844" w:rsidRDefault="002D1844" w:rsidP="002D1844">
            <w:pPr>
              <w:adjustRightInd w:val="0"/>
              <w:snapToGrid w:val="0"/>
              <w:ind w:firstLineChars="100" w:firstLine="240"/>
              <w:rPr>
                <w:rFonts w:eastAsia="標楷體"/>
                <w:szCs w:val="22"/>
              </w:rPr>
            </w:pPr>
            <w:r w:rsidRPr="002D1844">
              <w:rPr>
                <w:rFonts w:eastAsia="標楷體"/>
                <w:szCs w:val="22"/>
              </w:rPr>
              <w:t>便利商店</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242</w:t>
            </w:r>
          </w:p>
        </w:tc>
        <w:tc>
          <w:tcPr>
            <w:tcW w:w="1559" w:type="dxa"/>
            <w:tcBorders>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-0.2</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689</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0.2</w:t>
            </w:r>
          </w:p>
        </w:tc>
      </w:tr>
      <w:tr w:rsidR="002D1844" w:rsidRPr="002D1844" w:rsidTr="008E4519">
        <w:trPr>
          <w:trHeight w:val="80"/>
        </w:trPr>
        <w:tc>
          <w:tcPr>
            <w:tcW w:w="2722" w:type="dxa"/>
            <w:tcBorders>
              <w:right w:val="single" w:sz="4" w:space="0" w:color="auto"/>
            </w:tcBorders>
          </w:tcPr>
          <w:p w:rsidR="002D1844" w:rsidRPr="002D1844" w:rsidRDefault="002D1844" w:rsidP="002D1844">
            <w:pPr>
              <w:adjustRightInd w:val="0"/>
              <w:snapToGrid w:val="0"/>
              <w:ind w:firstLineChars="100" w:firstLine="240"/>
              <w:rPr>
                <w:rFonts w:eastAsia="標楷體"/>
                <w:szCs w:val="22"/>
              </w:rPr>
            </w:pPr>
            <w:r w:rsidRPr="002D1844">
              <w:rPr>
                <w:rFonts w:eastAsia="標楷體"/>
                <w:szCs w:val="22"/>
              </w:rPr>
              <w:t>量販店</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132</w:t>
            </w:r>
          </w:p>
        </w:tc>
        <w:tc>
          <w:tcPr>
            <w:tcW w:w="1559" w:type="dxa"/>
            <w:tcBorders>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0.2</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481</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5.6</w:t>
            </w:r>
          </w:p>
        </w:tc>
      </w:tr>
      <w:tr w:rsidR="002D1844" w:rsidRPr="002D1844" w:rsidTr="008E4519">
        <w:trPr>
          <w:trHeight w:val="80"/>
        </w:trPr>
        <w:tc>
          <w:tcPr>
            <w:tcW w:w="2722" w:type="dxa"/>
            <w:tcBorders>
              <w:bottom w:val="single" w:sz="4" w:space="0" w:color="auto"/>
              <w:right w:val="single" w:sz="4" w:space="0" w:color="auto"/>
            </w:tcBorders>
          </w:tcPr>
          <w:p w:rsidR="002D1844" w:rsidRPr="002D1844" w:rsidRDefault="002D1844" w:rsidP="002D1844">
            <w:pPr>
              <w:adjustRightInd w:val="0"/>
              <w:snapToGrid w:val="0"/>
              <w:ind w:firstLineChars="100" w:firstLine="240"/>
              <w:rPr>
                <w:rFonts w:eastAsia="標楷體"/>
                <w:szCs w:val="22"/>
              </w:rPr>
            </w:pPr>
            <w:r w:rsidRPr="002D1844">
              <w:rPr>
                <w:rFonts w:eastAsia="標楷體"/>
                <w:szCs w:val="22"/>
              </w:rPr>
              <w:t>其他</w:t>
            </w:r>
            <w:r w:rsidRPr="002D1844">
              <w:rPr>
                <w:rFonts w:eastAsia="標楷體" w:hint="eastAsia"/>
                <w:szCs w:val="22"/>
              </w:rPr>
              <w:t>(</w:t>
            </w:r>
            <w:r w:rsidRPr="002D1844">
              <w:rPr>
                <w:rFonts w:eastAsia="標楷體" w:hint="eastAsia"/>
                <w:szCs w:val="22"/>
              </w:rPr>
              <w:t>註</w:t>
            </w:r>
            <w:r w:rsidRPr="002D1844">
              <w:rPr>
                <w:rFonts w:eastAsia="標楷體" w:hint="eastAsia"/>
                <w:szCs w:val="22"/>
              </w:rPr>
              <w:t>)</w:t>
            </w:r>
          </w:p>
        </w:tc>
        <w:tc>
          <w:tcPr>
            <w:tcW w:w="1559" w:type="dxa"/>
            <w:tcBorders>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137</w:t>
            </w:r>
          </w:p>
        </w:tc>
        <w:tc>
          <w:tcPr>
            <w:tcW w:w="1559" w:type="dxa"/>
            <w:tcBorders>
              <w:left w:val="nil"/>
              <w:bottom w:val="single" w:sz="4" w:space="0" w:color="auto"/>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0.6</w:t>
            </w:r>
          </w:p>
        </w:tc>
        <w:tc>
          <w:tcPr>
            <w:tcW w:w="1559" w:type="dxa"/>
            <w:tcBorders>
              <w:left w:val="double" w:sz="4" w:space="0" w:color="auto"/>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437</w:t>
            </w:r>
          </w:p>
        </w:tc>
        <w:tc>
          <w:tcPr>
            <w:tcW w:w="1560" w:type="dxa"/>
            <w:tcBorders>
              <w:bottom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6.4</w:t>
            </w:r>
          </w:p>
        </w:tc>
      </w:tr>
    </w:tbl>
    <w:p w:rsidR="002D1844" w:rsidRPr="002D1844" w:rsidRDefault="002D1844" w:rsidP="002D1844">
      <w:pPr>
        <w:snapToGrid w:val="0"/>
        <w:spacing w:line="320" w:lineRule="exact"/>
        <w:ind w:right="-142"/>
        <w:jc w:val="both"/>
        <w:rPr>
          <w:rFonts w:eastAsia="標楷體"/>
          <w:sz w:val="22"/>
          <w:szCs w:val="22"/>
        </w:rPr>
      </w:pPr>
      <w:r w:rsidRPr="002D1844">
        <w:rPr>
          <w:rFonts w:eastAsia="標楷體"/>
          <w:sz w:val="22"/>
          <w:szCs w:val="22"/>
        </w:rPr>
        <w:t>註：其他綜合商品零售業包括免稅商店、雜貨店、消費合作社</w:t>
      </w:r>
      <w:r w:rsidRPr="002D1844">
        <w:rPr>
          <w:rFonts w:eastAsia="標楷體"/>
          <w:sz w:val="22"/>
          <w:szCs w:val="22"/>
        </w:rPr>
        <w:t>(</w:t>
      </w:r>
      <w:r w:rsidRPr="002D1844">
        <w:rPr>
          <w:rFonts w:eastAsia="標楷體"/>
          <w:sz w:val="22"/>
          <w:szCs w:val="22"/>
        </w:rPr>
        <w:t>非以食品飲料為主</w:t>
      </w:r>
      <w:r w:rsidRPr="002D1844">
        <w:rPr>
          <w:rFonts w:eastAsia="標楷體"/>
          <w:sz w:val="22"/>
          <w:szCs w:val="22"/>
        </w:rPr>
        <w:t>)</w:t>
      </w:r>
      <w:r w:rsidRPr="002D1844">
        <w:rPr>
          <w:rFonts w:eastAsia="標楷體"/>
          <w:sz w:val="22"/>
          <w:szCs w:val="22"/>
        </w:rPr>
        <w:t>等。</w:t>
      </w:r>
    </w:p>
    <w:p w:rsidR="002D1844" w:rsidRPr="002D1844" w:rsidRDefault="002D1844" w:rsidP="002D1844">
      <w:pPr>
        <w:snapToGrid w:val="0"/>
        <w:spacing w:line="320" w:lineRule="exact"/>
        <w:ind w:right="-142"/>
        <w:jc w:val="both"/>
        <w:rPr>
          <w:rFonts w:eastAsia="標楷體"/>
          <w:b/>
          <w:bCs/>
          <w:kern w:val="0"/>
          <w:sz w:val="28"/>
          <w:szCs w:val="20"/>
        </w:rPr>
      </w:pPr>
      <w:r w:rsidRPr="002D1844">
        <w:rPr>
          <w:rFonts w:eastAsia="標楷體"/>
          <w:sz w:val="22"/>
          <w:szCs w:val="22"/>
        </w:rPr>
        <w:t>資料來源：經濟部統計處。</w:t>
      </w:r>
    </w:p>
    <w:p w:rsidR="002D1844" w:rsidRPr="002D1844" w:rsidRDefault="002D1844" w:rsidP="002D1844">
      <w:pPr>
        <w:widowControl/>
        <w:tabs>
          <w:tab w:val="left" w:pos="540"/>
        </w:tabs>
        <w:snapToGrid w:val="0"/>
        <w:spacing w:beforeLines="50" w:before="180" w:line="300" w:lineRule="auto"/>
        <w:jc w:val="both"/>
        <w:rPr>
          <w:rFonts w:eastAsia="標楷體"/>
          <w:b/>
          <w:bCs/>
          <w:color w:val="FF0000"/>
          <w:kern w:val="0"/>
          <w:sz w:val="28"/>
          <w:szCs w:val="20"/>
        </w:rPr>
      </w:pPr>
    </w:p>
    <w:p w:rsidR="002D1844" w:rsidRPr="002D1844" w:rsidRDefault="002D1844" w:rsidP="002D1844">
      <w:pPr>
        <w:widowControl/>
        <w:tabs>
          <w:tab w:val="left" w:pos="540"/>
        </w:tabs>
        <w:snapToGrid w:val="0"/>
        <w:spacing w:beforeLines="50" w:before="180" w:line="300" w:lineRule="auto"/>
        <w:jc w:val="both"/>
        <w:rPr>
          <w:rFonts w:eastAsia="標楷體"/>
          <w:b/>
          <w:bCs/>
          <w:kern w:val="0"/>
          <w:sz w:val="28"/>
          <w:szCs w:val="20"/>
        </w:rPr>
      </w:pPr>
      <w:r w:rsidRPr="002D1844">
        <w:rPr>
          <w:rFonts w:eastAsia="標楷體"/>
          <w:b/>
          <w:bCs/>
          <w:kern w:val="0"/>
          <w:sz w:val="28"/>
          <w:szCs w:val="20"/>
        </w:rPr>
        <w:t>４、</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Pr="002D1844">
        <w:rPr>
          <w:rFonts w:eastAsia="標楷體"/>
          <w:b/>
          <w:bCs/>
          <w:kern w:val="0"/>
          <w:sz w:val="28"/>
          <w:szCs w:val="20"/>
        </w:rPr>
        <w:t>月餐飲業營業額</w:t>
      </w:r>
      <w:r w:rsidRPr="002D1844">
        <w:rPr>
          <w:rFonts w:eastAsia="標楷體" w:hint="eastAsia"/>
          <w:b/>
          <w:bCs/>
          <w:kern w:val="0"/>
          <w:sz w:val="28"/>
          <w:szCs w:val="20"/>
        </w:rPr>
        <w:t>增加</w:t>
      </w:r>
      <w:r w:rsidRPr="002D1844">
        <w:rPr>
          <w:rFonts w:eastAsia="標楷體" w:hint="eastAsia"/>
          <w:b/>
          <w:bCs/>
          <w:kern w:val="0"/>
          <w:sz w:val="28"/>
          <w:szCs w:val="20"/>
        </w:rPr>
        <w:t>1.9%</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kern w:val="0"/>
          <w:sz w:val="28"/>
          <w:szCs w:val="20"/>
        </w:rPr>
      </w:pPr>
      <w:r w:rsidRPr="002D1844">
        <w:rPr>
          <w:rFonts w:eastAsia="標楷體"/>
          <w:kern w:val="0"/>
          <w:sz w:val="28"/>
          <w:szCs w:val="20"/>
        </w:rPr>
        <w:t>104</w:t>
      </w:r>
      <w:r w:rsidRPr="002D1844">
        <w:rPr>
          <w:rFonts w:eastAsia="標楷體"/>
          <w:kern w:val="0"/>
          <w:sz w:val="28"/>
          <w:szCs w:val="20"/>
        </w:rPr>
        <w:t>年</w:t>
      </w:r>
      <w:r w:rsidRPr="002D1844">
        <w:rPr>
          <w:rFonts w:eastAsia="標楷體"/>
          <w:kern w:val="0"/>
          <w:sz w:val="28"/>
          <w:szCs w:val="20"/>
        </w:rPr>
        <w:t>3</w:t>
      </w:r>
      <w:r w:rsidRPr="002D1844">
        <w:rPr>
          <w:rFonts w:eastAsia="標楷體"/>
          <w:kern w:val="0"/>
          <w:sz w:val="28"/>
          <w:szCs w:val="20"/>
        </w:rPr>
        <w:t>月餐飲業營業額為</w:t>
      </w:r>
      <w:r w:rsidRPr="002D1844">
        <w:rPr>
          <w:rFonts w:eastAsia="標楷體"/>
          <w:kern w:val="0"/>
          <w:sz w:val="28"/>
          <w:szCs w:val="20"/>
        </w:rPr>
        <w:t>343</w:t>
      </w:r>
      <w:r w:rsidRPr="002D1844">
        <w:rPr>
          <w:rFonts w:eastAsia="標楷體"/>
          <w:kern w:val="0"/>
          <w:sz w:val="28"/>
          <w:szCs w:val="20"/>
        </w:rPr>
        <w:t>億元，較上年同月增加</w:t>
      </w:r>
      <w:r w:rsidRPr="002D1844">
        <w:rPr>
          <w:rFonts w:eastAsia="標楷體"/>
          <w:kern w:val="0"/>
          <w:sz w:val="28"/>
          <w:szCs w:val="20"/>
        </w:rPr>
        <w:t>1.9%</w:t>
      </w:r>
      <w:r w:rsidRPr="002D1844">
        <w:rPr>
          <w:rFonts w:eastAsia="標楷體"/>
          <w:kern w:val="0"/>
          <w:sz w:val="28"/>
          <w:szCs w:val="20"/>
        </w:rPr>
        <w:t>，其中餐館業營收</w:t>
      </w:r>
      <w:r w:rsidRPr="002D1844">
        <w:rPr>
          <w:rFonts w:eastAsia="標楷體"/>
          <w:kern w:val="0"/>
          <w:sz w:val="28"/>
          <w:szCs w:val="20"/>
        </w:rPr>
        <w:t>290</w:t>
      </w:r>
      <w:r w:rsidRPr="002D1844">
        <w:rPr>
          <w:rFonts w:eastAsia="標楷體"/>
          <w:kern w:val="0"/>
          <w:sz w:val="28"/>
          <w:szCs w:val="20"/>
        </w:rPr>
        <w:t>億元，年增</w:t>
      </w:r>
      <w:r w:rsidRPr="002D1844">
        <w:rPr>
          <w:rFonts w:eastAsia="標楷體"/>
          <w:kern w:val="0"/>
          <w:sz w:val="28"/>
          <w:szCs w:val="20"/>
        </w:rPr>
        <w:t>2.3%</w:t>
      </w:r>
      <w:r w:rsidRPr="002D1844">
        <w:rPr>
          <w:rFonts w:eastAsia="標楷體"/>
          <w:kern w:val="0"/>
          <w:sz w:val="28"/>
          <w:szCs w:val="20"/>
        </w:rPr>
        <w:t>，主因多品牌差異化之展店策略，持續拓展不同的消費族群；飲料店業營收</w:t>
      </w:r>
      <w:r w:rsidRPr="002D1844">
        <w:rPr>
          <w:rFonts w:eastAsia="標楷體"/>
          <w:kern w:val="0"/>
          <w:sz w:val="28"/>
          <w:szCs w:val="20"/>
        </w:rPr>
        <w:t>38</w:t>
      </w:r>
      <w:r w:rsidRPr="002D1844">
        <w:rPr>
          <w:rFonts w:eastAsia="標楷體"/>
          <w:kern w:val="0"/>
          <w:sz w:val="28"/>
          <w:szCs w:val="20"/>
        </w:rPr>
        <w:t>億元，年增</w:t>
      </w:r>
      <w:r w:rsidRPr="002D1844">
        <w:rPr>
          <w:rFonts w:eastAsia="標楷體"/>
          <w:kern w:val="0"/>
          <w:sz w:val="28"/>
          <w:szCs w:val="20"/>
        </w:rPr>
        <w:t>0.3%</w:t>
      </w:r>
      <w:r w:rsidRPr="002D1844">
        <w:rPr>
          <w:rFonts w:eastAsia="標楷體"/>
          <w:kern w:val="0"/>
          <w:sz w:val="28"/>
          <w:szCs w:val="20"/>
        </w:rPr>
        <w:t>；其他餐飲業營收</w:t>
      </w:r>
      <w:r w:rsidRPr="002D1844">
        <w:rPr>
          <w:rFonts w:eastAsia="標楷體"/>
          <w:kern w:val="0"/>
          <w:sz w:val="28"/>
          <w:szCs w:val="20"/>
        </w:rPr>
        <w:t>14</w:t>
      </w:r>
      <w:r w:rsidRPr="002D1844">
        <w:rPr>
          <w:rFonts w:eastAsia="標楷體"/>
          <w:kern w:val="0"/>
          <w:sz w:val="28"/>
          <w:szCs w:val="20"/>
        </w:rPr>
        <w:t>億元，年減</w:t>
      </w:r>
      <w:r w:rsidRPr="002D1844">
        <w:rPr>
          <w:rFonts w:eastAsia="標楷體"/>
          <w:kern w:val="0"/>
          <w:sz w:val="28"/>
          <w:szCs w:val="20"/>
        </w:rPr>
        <w:t>0.4%</w:t>
      </w:r>
      <w:r w:rsidRPr="002D1844">
        <w:rPr>
          <w:rFonts w:eastAsia="標楷體"/>
          <w:kern w:val="0"/>
          <w:sz w:val="28"/>
          <w:szCs w:val="20"/>
        </w:rPr>
        <w:t>。累計</w:t>
      </w:r>
      <w:r w:rsidRPr="002D1844">
        <w:rPr>
          <w:rFonts w:eastAsia="標楷體"/>
          <w:kern w:val="0"/>
          <w:sz w:val="28"/>
          <w:szCs w:val="20"/>
        </w:rPr>
        <w:t>1</w:t>
      </w:r>
      <w:r w:rsidRPr="002D1844">
        <w:rPr>
          <w:rFonts w:eastAsia="標楷體"/>
          <w:kern w:val="0"/>
          <w:sz w:val="28"/>
          <w:szCs w:val="20"/>
        </w:rPr>
        <w:t>至</w:t>
      </w:r>
      <w:r w:rsidRPr="002D1844">
        <w:rPr>
          <w:rFonts w:eastAsia="標楷體"/>
          <w:kern w:val="0"/>
          <w:sz w:val="28"/>
          <w:szCs w:val="20"/>
        </w:rPr>
        <w:t>3</w:t>
      </w:r>
      <w:r w:rsidRPr="002D1844">
        <w:rPr>
          <w:rFonts w:eastAsia="標楷體"/>
          <w:kern w:val="0"/>
          <w:sz w:val="28"/>
          <w:szCs w:val="20"/>
        </w:rPr>
        <w:t>月</w:t>
      </w:r>
      <w:r w:rsidR="00822A5B" w:rsidRPr="002D1844">
        <w:rPr>
          <w:rFonts w:eastAsia="標楷體"/>
          <w:kern w:val="0"/>
          <w:sz w:val="28"/>
          <w:szCs w:val="20"/>
        </w:rPr>
        <w:t>餐飲業</w:t>
      </w:r>
      <w:r w:rsidRPr="002D1844">
        <w:rPr>
          <w:rFonts w:eastAsia="標楷體"/>
          <w:kern w:val="0"/>
          <w:sz w:val="28"/>
          <w:szCs w:val="20"/>
        </w:rPr>
        <w:t>營業額</w:t>
      </w:r>
      <w:r w:rsidRPr="002D1844">
        <w:rPr>
          <w:rFonts w:eastAsia="標楷體"/>
          <w:kern w:val="0"/>
          <w:sz w:val="28"/>
          <w:szCs w:val="20"/>
        </w:rPr>
        <w:t>1,077</w:t>
      </w:r>
      <w:r w:rsidRPr="002D1844">
        <w:rPr>
          <w:rFonts w:eastAsia="標楷體"/>
          <w:kern w:val="0"/>
          <w:sz w:val="28"/>
          <w:szCs w:val="20"/>
        </w:rPr>
        <w:t>億元，創歷年單季新高，較上年同期增加</w:t>
      </w:r>
      <w:r w:rsidRPr="002D1844">
        <w:rPr>
          <w:rFonts w:eastAsia="標楷體"/>
          <w:kern w:val="0"/>
          <w:sz w:val="28"/>
          <w:szCs w:val="20"/>
        </w:rPr>
        <w:t>1.9%</w:t>
      </w:r>
      <w:r w:rsidRPr="002D1844">
        <w:rPr>
          <w:rFonts w:eastAsia="標楷體"/>
          <w:kern w:val="0"/>
          <w:sz w:val="28"/>
          <w:szCs w:val="20"/>
        </w:rPr>
        <w:t>。</w:t>
      </w:r>
    </w:p>
    <w:p w:rsidR="002D1844" w:rsidRPr="002D1844" w:rsidRDefault="002D1844" w:rsidP="002D1844">
      <w:pPr>
        <w:snapToGrid w:val="0"/>
        <w:spacing w:before="240" w:afterLines="50" w:after="180"/>
        <w:ind w:right="-692"/>
        <w:jc w:val="center"/>
        <w:rPr>
          <w:rFonts w:eastAsia="標楷體"/>
          <w:sz w:val="28"/>
        </w:rPr>
      </w:pPr>
      <w:r w:rsidRPr="002D1844">
        <w:rPr>
          <w:rFonts w:eastAsia="標楷體"/>
          <w:b/>
          <w:bCs/>
          <w:sz w:val="28"/>
        </w:rPr>
        <w:t>表</w:t>
      </w:r>
      <w:r w:rsidRPr="002D1844">
        <w:rPr>
          <w:rFonts w:eastAsia="標楷體"/>
          <w:b/>
          <w:bCs/>
          <w:sz w:val="28"/>
        </w:rPr>
        <w:t xml:space="preserve">2-3-5  </w:t>
      </w:r>
      <w:r w:rsidRPr="002D1844">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2D1844" w:rsidRPr="002D1844" w:rsidTr="008E4519">
        <w:tc>
          <w:tcPr>
            <w:tcW w:w="2722" w:type="dxa"/>
            <w:vMerge w:val="restart"/>
            <w:tcBorders>
              <w:top w:val="single" w:sz="4" w:space="0" w:color="auto"/>
              <w:right w:val="single" w:sz="4" w:space="0" w:color="auto"/>
            </w:tcBorders>
            <w:vAlign w:val="center"/>
          </w:tcPr>
          <w:p w:rsidR="002D1844" w:rsidRPr="002D1844" w:rsidRDefault="002D1844" w:rsidP="002D1844">
            <w:pPr>
              <w:snapToGrid w:val="0"/>
              <w:spacing w:line="300" w:lineRule="exact"/>
              <w:ind w:left="28" w:right="-28"/>
              <w:jc w:val="center"/>
              <w:rPr>
                <w:rFonts w:eastAsia="標楷體"/>
              </w:rPr>
            </w:pPr>
            <w:r w:rsidRPr="002D1844">
              <w:rPr>
                <w:rFonts w:eastAsia="標楷體" w:hint="eastAsia"/>
              </w:rPr>
              <w:t>行業別</w:t>
            </w:r>
          </w:p>
        </w:tc>
        <w:tc>
          <w:tcPr>
            <w:tcW w:w="1559" w:type="dxa"/>
            <w:tcBorders>
              <w:top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3</w:t>
            </w:r>
            <w:r w:rsidRPr="002D1844">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1~3</w:t>
            </w:r>
            <w:r w:rsidRPr="002D1844">
              <w:rPr>
                <w:rFonts w:eastAsia="標楷體" w:hint="eastAsia"/>
              </w:rPr>
              <w:t>月</w:t>
            </w:r>
          </w:p>
        </w:tc>
        <w:tc>
          <w:tcPr>
            <w:tcW w:w="1560" w:type="dxa"/>
            <w:tcBorders>
              <w:top w:val="single" w:sz="4" w:space="0" w:color="auto"/>
              <w:left w:val="nil"/>
              <w:bottom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r>
      <w:tr w:rsidR="002D1844" w:rsidRPr="002D1844" w:rsidTr="008E4519">
        <w:tc>
          <w:tcPr>
            <w:tcW w:w="2722" w:type="dxa"/>
            <w:vMerge/>
            <w:tcBorders>
              <w:bottom w:val="single" w:sz="4" w:space="0" w:color="auto"/>
              <w:right w:val="single" w:sz="4" w:space="0" w:color="auto"/>
            </w:tcBorders>
            <w:vAlign w:val="center"/>
          </w:tcPr>
          <w:p w:rsidR="002D1844" w:rsidRPr="002D1844" w:rsidRDefault="002D1844" w:rsidP="002D1844">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年同月</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c>
          <w:tcPr>
            <w:tcW w:w="1559" w:type="dxa"/>
            <w:tcBorders>
              <w:left w:val="double" w:sz="4" w:space="0" w:color="auto"/>
              <w:bottom w:val="single" w:sz="4" w:space="0" w:color="auto"/>
              <w:right w:val="single" w:sz="4" w:space="0" w:color="auto"/>
            </w:tcBorders>
          </w:tcPr>
          <w:p w:rsidR="002D1844" w:rsidRPr="002D1844" w:rsidRDefault="002D1844" w:rsidP="002D1844">
            <w:pPr>
              <w:snapToGrid w:val="0"/>
              <w:spacing w:line="300" w:lineRule="exact"/>
              <w:ind w:left="28"/>
              <w:jc w:val="center"/>
              <w:rPr>
                <w:rFonts w:eastAsia="標楷體"/>
              </w:rPr>
            </w:pPr>
            <w:r w:rsidRPr="002D1844">
              <w:rPr>
                <w:rFonts w:eastAsia="標楷體" w:hint="eastAsia"/>
              </w:rPr>
              <w:t>營業額</w:t>
            </w:r>
          </w:p>
          <w:p w:rsidR="002D1844" w:rsidRPr="002D1844" w:rsidRDefault="002D1844" w:rsidP="002D1844">
            <w:pPr>
              <w:snapToGrid w:val="0"/>
              <w:spacing w:line="300" w:lineRule="exact"/>
              <w:ind w:left="28"/>
              <w:jc w:val="center"/>
              <w:rPr>
                <w:rFonts w:eastAsia="標楷體"/>
              </w:rPr>
            </w:pPr>
            <w:r w:rsidRPr="002D1844">
              <w:rPr>
                <w:rFonts w:eastAsia="標楷體" w:hint="eastAsia"/>
              </w:rPr>
              <w:t>(</w:t>
            </w:r>
            <w:r w:rsidRPr="002D1844">
              <w:rPr>
                <w:rFonts w:eastAsia="標楷體" w:hint="eastAsia"/>
              </w:rPr>
              <w:t>億元</w:t>
            </w:r>
            <w:r w:rsidRPr="002D1844">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2D1844" w:rsidRPr="002D1844" w:rsidRDefault="002D1844" w:rsidP="002D1844">
            <w:pPr>
              <w:snapToGrid w:val="0"/>
              <w:spacing w:line="300" w:lineRule="exact"/>
              <w:ind w:left="28" w:right="-1"/>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w:t>
            </w:r>
            <w:r w:rsidRPr="002D1844">
              <w:rPr>
                <w:rFonts w:eastAsia="標楷體" w:hint="eastAsia"/>
              </w:rPr>
              <w:t>期</w:t>
            </w:r>
          </w:p>
          <w:p w:rsidR="002D1844" w:rsidRPr="002D1844" w:rsidRDefault="002D1844" w:rsidP="002D1844">
            <w:pPr>
              <w:snapToGrid w:val="0"/>
              <w:spacing w:line="300" w:lineRule="exact"/>
              <w:ind w:left="28" w:right="-1"/>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w:t>
            </w:r>
          </w:p>
        </w:tc>
      </w:tr>
      <w:tr w:rsidR="002D1844" w:rsidRPr="002D1844" w:rsidTr="008E4519">
        <w:tc>
          <w:tcPr>
            <w:tcW w:w="2722" w:type="dxa"/>
            <w:tcBorders>
              <w:top w:val="single" w:sz="4" w:space="0" w:color="auto"/>
              <w:right w:val="single" w:sz="4" w:space="0" w:color="auto"/>
            </w:tcBorders>
          </w:tcPr>
          <w:p w:rsidR="002D1844" w:rsidRPr="002D1844" w:rsidRDefault="002D1844" w:rsidP="002D1844">
            <w:pPr>
              <w:snapToGrid w:val="0"/>
              <w:spacing w:line="320" w:lineRule="exact"/>
              <w:ind w:left="28" w:right="-142"/>
              <w:jc w:val="both"/>
              <w:rPr>
                <w:rFonts w:eastAsia="標楷體"/>
                <w:b/>
                <w:bCs/>
              </w:rPr>
            </w:pPr>
            <w:r w:rsidRPr="002D1844">
              <w:rPr>
                <w:rFonts w:eastAsia="標楷體"/>
                <w:b/>
                <w:bCs/>
              </w:rPr>
              <w:t>合計</w:t>
            </w:r>
          </w:p>
        </w:tc>
        <w:tc>
          <w:tcPr>
            <w:tcW w:w="1559" w:type="dxa"/>
            <w:tcBorders>
              <w:top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343</w:t>
            </w:r>
          </w:p>
        </w:tc>
        <w:tc>
          <w:tcPr>
            <w:tcW w:w="1559" w:type="dxa"/>
            <w:tcBorders>
              <w:top w:val="single" w:sz="4" w:space="0" w:color="auto"/>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1.9</w:t>
            </w:r>
          </w:p>
        </w:tc>
        <w:tc>
          <w:tcPr>
            <w:tcW w:w="1559" w:type="dxa"/>
            <w:tcBorders>
              <w:top w:val="single" w:sz="4" w:space="0" w:color="auto"/>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1,077</w:t>
            </w:r>
          </w:p>
        </w:tc>
        <w:tc>
          <w:tcPr>
            <w:tcW w:w="1560" w:type="dxa"/>
            <w:tcBorders>
              <w:top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1.9</w:t>
            </w:r>
          </w:p>
        </w:tc>
      </w:tr>
      <w:tr w:rsidR="002D1844" w:rsidRPr="002D1844" w:rsidTr="008E4519">
        <w:trPr>
          <w:trHeight w:val="80"/>
        </w:trPr>
        <w:tc>
          <w:tcPr>
            <w:tcW w:w="2722" w:type="dxa"/>
            <w:tcBorders>
              <w:right w:val="single" w:sz="4" w:space="0" w:color="auto"/>
            </w:tcBorders>
          </w:tcPr>
          <w:p w:rsidR="002D1844" w:rsidRPr="002D1844" w:rsidRDefault="002D1844" w:rsidP="002D1844">
            <w:pPr>
              <w:snapToGrid w:val="0"/>
              <w:spacing w:line="400" w:lineRule="atLeast"/>
              <w:ind w:left="28" w:right="-142"/>
              <w:jc w:val="both"/>
              <w:rPr>
                <w:rFonts w:eastAsia="標楷體"/>
              </w:rPr>
            </w:pPr>
            <w:r w:rsidRPr="002D1844">
              <w:rPr>
                <w:rFonts w:eastAsia="標楷體"/>
              </w:rPr>
              <w:t xml:space="preserve">  </w:t>
            </w:r>
            <w:r w:rsidRPr="002D1844">
              <w:rPr>
                <w:rFonts w:eastAsia="標楷體"/>
              </w:rPr>
              <w:t>餐館業</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290</w:t>
            </w:r>
          </w:p>
        </w:tc>
        <w:tc>
          <w:tcPr>
            <w:tcW w:w="1559" w:type="dxa"/>
            <w:tcBorders>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2.3</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922</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1.9</w:t>
            </w:r>
          </w:p>
        </w:tc>
      </w:tr>
      <w:tr w:rsidR="002D1844" w:rsidRPr="002D1844" w:rsidTr="008E4519">
        <w:trPr>
          <w:trHeight w:val="80"/>
        </w:trPr>
        <w:tc>
          <w:tcPr>
            <w:tcW w:w="2722" w:type="dxa"/>
            <w:tcBorders>
              <w:right w:val="single" w:sz="4" w:space="0" w:color="auto"/>
            </w:tcBorders>
          </w:tcPr>
          <w:p w:rsidR="002D1844" w:rsidRPr="002D1844" w:rsidRDefault="002D1844" w:rsidP="002D1844">
            <w:pPr>
              <w:snapToGrid w:val="0"/>
              <w:spacing w:line="400" w:lineRule="atLeast"/>
              <w:ind w:left="28" w:right="-142"/>
              <w:jc w:val="both"/>
              <w:rPr>
                <w:rFonts w:eastAsia="標楷體"/>
              </w:rPr>
            </w:pPr>
            <w:r w:rsidRPr="002D1844">
              <w:rPr>
                <w:rFonts w:eastAsia="標楷體"/>
              </w:rPr>
              <w:t xml:space="preserve">  </w:t>
            </w:r>
            <w:r w:rsidRPr="002D1844">
              <w:rPr>
                <w:rFonts w:eastAsia="標楷體"/>
              </w:rPr>
              <w:t>飲料店</w:t>
            </w:r>
          </w:p>
        </w:tc>
        <w:tc>
          <w:tcPr>
            <w:tcW w:w="1559" w:type="dxa"/>
          </w:tcPr>
          <w:p w:rsidR="002D1844" w:rsidRPr="002D1844" w:rsidRDefault="002D1844" w:rsidP="002D1844">
            <w:pPr>
              <w:ind w:rightChars="165" w:right="396"/>
              <w:jc w:val="right"/>
              <w:rPr>
                <w:rFonts w:eastAsia="標楷體"/>
              </w:rPr>
            </w:pPr>
            <w:r w:rsidRPr="002D1844">
              <w:rPr>
                <w:rFonts w:eastAsia="標楷體" w:hint="eastAsia"/>
              </w:rPr>
              <w:t>38</w:t>
            </w:r>
          </w:p>
        </w:tc>
        <w:tc>
          <w:tcPr>
            <w:tcW w:w="1559" w:type="dxa"/>
            <w:tcBorders>
              <w:left w:val="nil"/>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0.3</w:t>
            </w:r>
          </w:p>
        </w:tc>
        <w:tc>
          <w:tcPr>
            <w:tcW w:w="1559" w:type="dxa"/>
            <w:tcBorders>
              <w:left w:val="doub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112</w:t>
            </w:r>
          </w:p>
        </w:tc>
        <w:tc>
          <w:tcPr>
            <w:tcW w:w="1560" w:type="dxa"/>
          </w:tcPr>
          <w:p w:rsidR="002D1844" w:rsidRPr="002D1844" w:rsidRDefault="002D1844" w:rsidP="002D1844">
            <w:pPr>
              <w:ind w:rightChars="283" w:right="679"/>
              <w:jc w:val="right"/>
              <w:rPr>
                <w:rFonts w:eastAsia="標楷體"/>
              </w:rPr>
            </w:pPr>
            <w:r w:rsidRPr="002D1844">
              <w:rPr>
                <w:rFonts w:eastAsia="標楷體" w:hint="eastAsia"/>
              </w:rPr>
              <w:t>0.8</w:t>
            </w:r>
          </w:p>
        </w:tc>
      </w:tr>
      <w:tr w:rsidR="002D1844" w:rsidRPr="002D1844" w:rsidTr="008E4519">
        <w:trPr>
          <w:trHeight w:val="80"/>
        </w:trPr>
        <w:tc>
          <w:tcPr>
            <w:tcW w:w="2722" w:type="dxa"/>
            <w:tcBorders>
              <w:bottom w:val="single" w:sz="4" w:space="0" w:color="auto"/>
              <w:right w:val="single" w:sz="4" w:space="0" w:color="auto"/>
            </w:tcBorders>
          </w:tcPr>
          <w:p w:rsidR="002D1844" w:rsidRPr="002D1844" w:rsidRDefault="002D1844" w:rsidP="002D1844">
            <w:pPr>
              <w:snapToGrid w:val="0"/>
              <w:spacing w:line="400" w:lineRule="atLeast"/>
              <w:ind w:left="28" w:right="-142"/>
              <w:jc w:val="both"/>
              <w:rPr>
                <w:rFonts w:eastAsia="標楷體"/>
              </w:rPr>
            </w:pPr>
            <w:r w:rsidRPr="002D1844">
              <w:rPr>
                <w:rFonts w:eastAsia="標楷體"/>
              </w:rPr>
              <w:t xml:space="preserve">  </w:t>
            </w:r>
            <w:r w:rsidRPr="002D1844">
              <w:rPr>
                <w:rFonts w:eastAsia="標楷體"/>
              </w:rPr>
              <w:t>其他餐飲業</w:t>
            </w:r>
          </w:p>
        </w:tc>
        <w:tc>
          <w:tcPr>
            <w:tcW w:w="1559" w:type="dxa"/>
            <w:tcBorders>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14</w:t>
            </w:r>
          </w:p>
        </w:tc>
        <w:tc>
          <w:tcPr>
            <w:tcW w:w="1559" w:type="dxa"/>
            <w:tcBorders>
              <w:left w:val="nil"/>
              <w:bottom w:val="single" w:sz="4" w:space="0" w:color="auto"/>
              <w:right w:val="double" w:sz="4" w:space="0" w:color="auto"/>
            </w:tcBorders>
          </w:tcPr>
          <w:p w:rsidR="002D1844" w:rsidRPr="002D1844" w:rsidRDefault="002D1844" w:rsidP="002D1844">
            <w:pPr>
              <w:ind w:rightChars="224" w:right="538"/>
              <w:jc w:val="right"/>
              <w:rPr>
                <w:rFonts w:eastAsia="標楷體"/>
              </w:rPr>
            </w:pPr>
            <w:r w:rsidRPr="002D1844">
              <w:rPr>
                <w:rFonts w:eastAsia="標楷體" w:hint="eastAsia"/>
              </w:rPr>
              <w:t>-0.4</w:t>
            </w:r>
          </w:p>
        </w:tc>
        <w:tc>
          <w:tcPr>
            <w:tcW w:w="1559" w:type="dxa"/>
            <w:tcBorders>
              <w:left w:val="double" w:sz="4" w:space="0" w:color="auto"/>
              <w:bottom w:val="single" w:sz="4" w:space="0" w:color="auto"/>
            </w:tcBorders>
          </w:tcPr>
          <w:p w:rsidR="002D1844" w:rsidRPr="002D1844" w:rsidRDefault="002D1844" w:rsidP="002D1844">
            <w:pPr>
              <w:ind w:rightChars="165" w:right="396"/>
              <w:jc w:val="right"/>
              <w:rPr>
                <w:rFonts w:eastAsia="標楷體"/>
              </w:rPr>
            </w:pPr>
            <w:r w:rsidRPr="002D1844">
              <w:rPr>
                <w:rFonts w:eastAsia="標楷體" w:hint="eastAsia"/>
              </w:rPr>
              <w:t>43</w:t>
            </w:r>
          </w:p>
        </w:tc>
        <w:tc>
          <w:tcPr>
            <w:tcW w:w="1560" w:type="dxa"/>
            <w:tcBorders>
              <w:bottom w:val="single" w:sz="4" w:space="0" w:color="auto"/>
            </w:tcBorders>
          </w:tcPr>
          <w:p w:rsidR="002D1844" w:rsidRPr="002D1844" w:rsidRDefault="002D1844" w:rsidP="002D1844">
            <w:pPr>
              <w:ind w:rightChars="283" w:right="679"/>
              <w:jc w:val="right"/>
              <w:rPr>
                <w:rFonts w:eastAsia="標楷體"/>
              </w:rPr>
            </w:pPr>
            <w:r w:rsidRPr="002D1844">
              <w:rPr>
                <w:rFonts w:eastAsia="標楷體" w:hint="eastAsia"/>
              </w:rPr>
              <w:t>4.4</w:t>
            </w:r>
          </w:p>
        </w:tc>
      </w:tr>
    </w:tbl>
    <w:p w:rsidR="002D1844" w:rsidRPr="002D1844" w:rsidRDefault="002D1844" w:rsidP="002D1844">
      <w:pPr>
        <w:spacing w:afterLines="50" w:after="180"/>
        <w:textDirection w:val="lrTbV"/>
        <w:rPr>
          <w:rFonts w:eastAsia="標楷體"/>
          <w:sz w:val="22"/>
          <w:szCs w:val="22"/>
        </w:rPr>
      </w:pPr>
      <w:r w:rsidRPr="002D1844">
        <w:rPr>
          <w:rFonts w:eastAsia="標楷體"/>
          <w:sz w:val="22"/>
          <w:szCs w:val="22"/>
        </w:rPr>
        <w:t>資料來源：經濟部統計處。</w:t>
      </w:r>
    </w:p>
    <w:p w:rsidR="002D1844" w:rsidRPr="002D1844" w:rsidRDefault="002D1844" w:rsidP="002D1844">
      <w:pPr>
        <w:spacing w:beforeLines="50" w:before="180" w:afterLines="50" w:after="180" w:line="380" w:lineRule="exact"/>
        <w:jc w:val="center"/>
        <w:textDirection w:val="lrTbV"/>
        <w:rPr>
          <w:rFonts w:eastAsia="標楷體"/>
          <w:b/>
          <w:bCs/>
          <w:color w:val="FF0000"/>
          <w:kern w:val="0"/>
          <w:sz w:val="28"/>
          <w:szCs w:val="20"/>
        </w:rPr>
      </w:pPr>
      <w:r w:rsidRPr="002D1844">
        <w:rPr>
          <w:b/>
          <w:bCs/>
          <w:color w:val="FF0000"/>
        </w:rPr>
        <w:br w:type="page"/>
      </w:r>
    </w:p>
    <w:p w:rsidR="002D1844" w:rsidRPr="002D1844" w:rsidRDefault="009F7655" w:rsidP="002D1844">
      <w:pPr>
        <w:keepNext/>
        <w:snapToGrid w:val="0"/>
        <w:spacing w:beforeLines="50" w:before="180" w:line="300" w:lineRule="auto"/>
        <w:ind w:rightChars="-25" w:right="-60"/>
        <w:outlineLvl w:val="2"/>
        <w:rPr>
          <w:rFonts w:eastAsia="標楷體"/>
          <w:b/>
          <w:bCs/>
          <w:sz w:val="32"/>
          <w:szCs w:val="32"/>
        </w:rPr>
      </w:pPr>
      <w:hyperlink w:anchor="c17" w:history="1">
        <w:bookmarkStart w:id="89" w:name="_Toc349916584"/>
        <w:bookmarkStart w:id="90" w:name="_Toc401923797"/>
        <w:bookmarkStart w:id="91" w:name="_Toc402171714"/>
        <w:bookmarkStart w:id="92" w:name="_Toc417918561"/>
        <w:r w:rsidR="002D1844" w:rsidRPr="002D1844">
          <w:rPr>
            <w:rFonts w:eastAsia="標楷體"/>
            <w:b/>
            <w:bCs/>
            <w:sz w:val="32"/>
            <w:szCs w:val="32"/>
          </w:rPr>
          <w:t>（四）貿易</w:t>
        </w:r>
        <w:bookmarkEnd w:id="89"/>
        <w:bookmarkEnd w:id="90"/>
        <w:bookmarkEnd w:id="91"/>
        <w:bookmarkEnd w:id="92"/>
      </w:hyperlink>
    </w:p>
    <w:p w:rsidR="002D1844" w:rsidRPr="002D1844" w:rsidRDefault="002D1844" w:rsidP="002D1844">
      <w:pPr>
        <w:widowControl/>
        <w:tabs>
          <w:tab w:val="left" w:pos="540"/>
        </w:tabs>
        <w:snapToGrid w:val="0"/>
        <w:spacing w:beforeLines="50" w:before="180" w:line="300" w:lineRule="auto"/>
        <w:jc w:val="both"/>
        <w:rPr>
          <w:rFonts w:eastAsia="標楷體"/>
          <w:b/>
          <w:bCs/>
          <w:kern w:val="0"/>
          <w:sz w:val="28"/>
          <w:szCs w:val="20"/>
        </w:rPr>
      </w:pPr>
      <w:r w:rsidRPr="002D1844">
        <w:rPr>
          <w:rFonts w:eastAsia="標楷體"/>
          <w:b/>
          <w:bCs/>
          <w:kern w:val="0"/>
          <w:sz w:val="28"/>
          <w:szCs w:val="20"/>
        </w:rPr>
        <w:t>１、</w:t>
      </w:r>
      <w:r w:rsidRPr="002D1844">
        <w:rPr>
          <w:rFonts w:eastAsia="標楷體" w:hint="eastAsia"/>
          <w:b/>
          <w:bCs/>
          <w:kern w:val="0"/>
          <w:sz w:val="28"/>
          <w:szCs w:val="20"/>
        </w:rPr>
        <w:t>104</w:t>
      </w:r>
      <w:r w:rsidRPr="002D1844">
        <w:rPr>
          <w:rFonts w:eastAsia="標楷體" w:hint="eastAsia"/>
          <w:b/>
          <w:bCs/>
          <w:kern w:val="0"/>
          <w:sz w:val="28"/>
          <w:szCs w:val="20"/>
        </w:rPr>
        <w:t>年</w:t>
      </w:r>
      <w:r w:rsidRPr="002D1844">
        <w:rPr>
          <w:rFonts w:eastAsia="標楷體" w:hint="eastAsia"/>
          <w:b/>
          <w:bCs/>
          <w:kern w:val="0"/>
          <w:sz w:val="28"/>
          <w:szCs w:val="20"/>
        </w:rPr>
        <w:t>3</w:t>
      </w:r>
      <w:r w:rsidRPr="002D1844">
        <w:rPr>
          <w:rFonts w:eastAsia="標楷體" w:hint="eastAsia"/>
          <w:b/>
          <w:bCs/>
          <w:kern w:val="0"/>
          <w:sz w:val="28"/>
          <w:szCs w:val="20"/>
        </w:rPr>
        <w:t>月出口減少</w:t>
      </w:r>
      <w:r w:rsidRPr="002D1844">
        <w:rPr>
          <w:rFonts w:eastAsia="標楷體" w:hint="eastAsia"/>
          <w:b/>
          <w:bCs/>
          <w:kern w:val="0"/>
          <w:sz w:val="28"/>
          <w:szCs w:val="20"/>
        </w:rPr>
        <w:t>8.9%</w:t>
      </w:r>
      <w:r w:rsidRPr="002D1844">
        <w:rPr>
          <w:rFonts w:eastAsia="標楷體" w:hint="eastAsia"/>
          <w:b/>
          <w:bCs/>
          <w:kern w:val="0"/>
          <w:sz w:val="28"/>
          <w:szCs w:val="20"/>
        </w:rPr>
        <w:t>、進口減少</w:t>
      </w:r>
      <w:r w:rsidRPr="002D1844">
        <w:rPr>
          <w:rFonts w:eastAsia="標楷體" w:hint="eastAsia"/>
          <w:b/>
          <w:bCs/>
          <w:kern w:val="0"/>
          <w:sz w:val="28"/>
          <w:szCs w:val="20"/>
        </w:rPr>
        <w:t>17.8%</w:t>
      </w:r>
    </w:p>
    <w:p w:rsidR="002D1844" w:rsidRPr="002D1844" w:rsidRDefault="002D1844" w:rsidP="002D1844">
      <w:pPr>
        <w:snapToGrid w:val="0"/>
        <w:spacing w:before="120" w:line="300" w:lineRule="auto"/>
        <w:ind w:right="-142" w:firstLineChars="202" w:firstLine="566"/>
        <w:jc w:val="both"/>
        <w:rPr>
          <w:rFonts w:eastAsia="標楷體"/>
          <w:sz w:val="28"/>
        </w:rPr>
      </w:pPr>
      <w:r w:rsidRPr="002D1844">
        <w:rPr>
          <w:rFonts w:eastAsia="標楷體"/>
          <w:sz w:val="28"/>
        </w:rPr>
        <w:t>10</w:t>
      </w:r>
      <w:r w:rsidRPr="002D1844">
        <w:rPr>
          <w:rFonts w:eastAsia="標楷體" w:hint="eastAsia"/>
          <w:sz w:val="28"/>
        </w:rPr>
        <w:t>4</w:t>
      </w:r>
      <w:r w:rsidRPr="002D1844">
        <w:rPr>
          <w:rFonts w:eastAsia="標楷體"/>
          <w:sz w:val="28"/>
        </w:rPr>
        <w:t>年</w:t>
      </w:r>
      <w:r w:rsidRPr="002D1844">
        <w:rPr>
          <w:rFonts w:eastAsia="標楷體" w:hint="eastAsia"/>
          <w:sz w:val="28"/>
        </w:rPr>
        <w:t>3</w:t>
      </w:r>
      <w:r w:rsidRPr="002D1844">
        <w:rPr>
          <w:rFonts w:eastAsia="標楷體"/>
          <w:sz w:val="28"/>
        </w:rPr>
        <w:t>月出口</w:t>
      </w:r>
      <w:r w:rsidRPr="002D1844">
        <w:rPr>
          <w:rFonts w:eastAsia="標楷體" w:hint="eastAsia"/>
          <w:sz w:val="28"/>
        </w:rPr>
        <w:t>252.7</w:t>
      </w:r>
      <w:r w:rsidRPr="002D1844">
        <w:rPr>
          <w:rFonts w:eastAsia="標楷體"/>
          <w:sz w:val="28"/>
        </w:rPr>
        <w:t>億美元，較上年同月</w:t>
      </w:r>
      <w:r w:rsidRPr="002D1844">
        <w:rPr>
          <w:rFonts w:eastAsia="標楷體" w:hint="eastAsia"/>
          <w:sz w:val="28"/>
        </w:rPr>
        <w:t>減少</w:t>
      </w:r>
      <w:r w:rsidRPr="002D1844">
        <w:rPr>
          <w:rFonts w:eastAsia="標楷體" w:hint="eastAsia"/>
          <w:sz w:val="28"/>
        </w:rPr>
        <w:t>8.9%</w:t>
      </w:r>
      <w:r w:rsidRPr="002D1844">
        <w:rPr>
          <w:rFonts w:eastAsia="標楷體"/>
          <w:sz w:val="28"/>
        </w:rPr>
        <w:t>；進口</w:t>
      </w:r>
      <w:r w:rsidRPr="002D1844">
        <w:rPr>
          <w:rFonts w:eastAsia="標楷體" w:hint="eastAsia"/>
          <w:sz w:val="28"/>
        </w:rPr>
        <w:t>212.0</w:t>
      </w:r>
      <w:r w:rsidRPr="002D1844">
        <w:rPr>
          <w:rFonts w:eastAsia="標楷體"/>
          <w:sz w:val="28"/>
        </w:rPr>
        <w:t>億美元，較上年同月</w:t>
      </w:r>
      <w:r w:rsidRPr="002D1844">
        <w:rPr>
          <w:rFonts w:eastAsia="標楷體" w:hint="eastAsia"/>
          <w:sz w:val="28"/>
        </w:rPr>
        <w:t>減少</w:t>
      </w:r>
      <w:r w:rsidRPr="002D1844">
        <w:rPr>
          <w:rFonts w:eastAsia="標楷體" w:hint="eastAsia"/>
          <w:sz w:val="28"/>
        </w:rPr>
        <w:t>17.8%</w:t>
      </w:r>
      <w:r w:rsidRPr="002D1844">
        <w:rPr>
          <w:rFonts w:eastAsia="標楷體"/>
          <w:sz w:val="28"/>
        </w:rPr>
        <w:t>；出超</w:t>
      </w:r>
      <w:r w:rsidRPr="002D1844">
        <w:rPr>
          <w:rFonts w:eastAsia="標楷體" w:hint="eastAsia"/>
          <w:sz w:val="28"/>
        </w:rPr>
        <w:t>40.7</w:t>
      </w:r>
      <w:r w:rsidRPr="002D1844">
        <w:rPr>
          <w:rFonts w:eastAsia="標楷體"/>
          <w:sz w:val="28"/>
        </w:rPr>
        <w:t>億</w:t>
      </w:r>
      <w:r w:rsidRPr="002D1844">
        <w:rPr>
          <w:rFonts w:eastAsia="標楷體" w:hint="eastAsia"/>
          <w:sz w:val="28"/>
        </w:rPr>
        <w:t>美</w:t>
      </w:r>
      <w:r w:rsidRPr="002D1844">
        <w:rPr>
          <w:rFonts w:eastAsia="標楷體"/>
          <w:sz w:val="28"/>
        </w:rPr>
        <w:t>元。</w:t>
      </w:r>
      <w:r w:rsidRPr="002D1844">
        <w:rPr>
          <w:rFonts w:eastAsia="標楷體" w:hint="eastAsia"/>
          <w:sz w:val="28"/>
        </w:rPr>
        <w:t>累計</w:t>
      </w:r>
      <w:r w:rsidRPr="002D1844">
        <w:rPr>
          <w:rFonts w:eastAsia="標楷體" w:hint="eastAsia"/>
          <w:sz w:val="28"/>
        </w:rPr>
        <w:t>1</w:t>
      </w:r>
      <w:r w:rsidRPr="002D1844">
        <w:rPr>
          <w:rFonts w:eastAsia="標楷體" w:hint="eastAsia"/>
          <w:sz w:val="28"/>
        </w:rPr>
        <w:t>至</w:t>
      </w:r>
      <w:r w:rsidRPr="002D1844">
        <w:rPr>
          <w:rFonts w:eastAsia="標楷體" w:hint="eastAsia"/>
          <w:sz w:val="28"/>
        </w:rPr>
        <w:t>3</w:t>
      </w:r>
      <w:r w:rsidRPr="002D1844">
        <w:rPr>
          <w:rFonts w:eastAsia="標楷體" w:hint="eastAsia"/>
          <w:sz w:val="28"/>
        </w:rPr>
        <w:t>月出口</w:t>
      </w:r>
      <w:r w:rsidRPr="002D1844">
        <w:rPr>
          <w:rFonts w:eastAsia="標楷體" w:hint="eastAsia"/>
          <w:sz w:val="28"/>
        </w:rPr>
        <w:t>702.5</w:t>
      </w:r>
      <w:r w:rsidRPr="002D1844">
        <w:rPr>
          <w:rFonts w:eastAsia="標楷體" w:hint="eastAsia"/>
          <w:sz w:val="28"/>
        </w:rPr>
        <w:t>億美元，進口</w:t>
      </w:r>
      <w:r w:rsidRPr="002D1844">
        <w:rPr>
          <w:rFonts w:eastAsia="標楷體" w:hint="eastAsia"/>
          <w:sz w:val="28"/>
        </w:rPr>
        <w:t>568.3</w:t>
      </w:r>
      <w:r w:rsidRPr="002D1844">
        <w:rPr>
          <w:rFonts w:eastAsia="標楷體" w:hint="eastAsia"/>
          <w:sz w:val="28"/>
        </w:rPr>
        <w:t>億美元，分別較上年同期減少</w:t>
      </w:r>
      <w:r w:rsidRPr="002D1844">
        <w:rPr>
          <w:rFonts w:eastAsia="標楷體" w:hint="eastAsia"/>
          <w:sz w:val="28"/>
        </w:rPr>
        <w:t>4.2%</w:t>
      </w:r>
      <w:r w:rsidRPr="002D1844">
        <w:rPr>
          <w:rFonts w:eastAsia="標楷體" w:hint="eastAsia"/>
          <w:sz w:val="28"/>
        </w:rPr>
        <w:t>及</w:t>
      </w:r>
      <w:r w:rsidRPr="002D1844">
        <w:rPr>
          <w:rFonts w:eastAsia="標楷體" w:hint="eastAsia"/>
          <w:sz w:val="28"/>
        </w:rPr>
        <w:t>15.0%</w:t>
      </w:r>
      <w:r w:rsidRPr="002D1844">
        <w:rPr>
          <w:rFonts w:eastAsia="標楷體" w:hint="eastAsia"/>
          <w:sz w:val="28"/>
        </w:rPr>
        <w:t>；出超</w:t>
      </w:r>
      <w:r w:rsidRPr="002D1844">
        <w:rPr>
          <w:rFonts w:eastAsia="標楷體" w:hint="eastAsia"/>
          <w:sz w:val="28"/>
        </w:rPr>
        <w:t>134.2</w:t>
      </w:r>
      <w:r w:rsidRPr="002D1844">
        <w:rPr>
          <w:rFonts w:eastAsia="標楷體" w:hint="eastAsia"/>
          <w:sz w:val="28"/>
        </w:rPr>
        <w:t>億美元。</w:t>
      </w:r>
    </w:p>
    <w:p w:rsidR="002D1844" w:rsidRPr="002D1844" w:rsidRDefault="002D1844" w:rsidP="002D1844">
      <w:pPr>
        <w:snapToGrid w:val="0"/>
        <w:spacing w:before="120" w:line="300" w:lineRule="auto"/>
        <w:ind w:right="-142" w:firstLineChars="202" w:firstLine="558"/>
        <w:jc w:val="both"/>
        <w:rPr>
          <w:rFonts w:eastAsia="標楷體"/>
          <w:snapToGrid w:val="0"/>
          <w:color w:val="FF0000"/>
          <w:spacing w:val="-2"/>
          <w:sz w:val="28"/>
          <w:szCs w:val="28"/>
        </w:rPr>
      </w:pPr>
    </w:p>
    <w:p w:rsidR="002D1844" w:rsidRPr="002D1844" w:rsidRDefault="002D1844" w:rsidP="002D1844">
      <w:pPr>
        <w:snapToGrid w:val="0"/>
        <w:spacing w:beforeLines="50" w:before="180" w:line="300" w:lineRule="auto"/>
        <w:jc w:val="center"/>
        <w:rPr>
          <w:rFonts w:eastAsia="標楷體"/>
          <w:b/>
          <w:bCs/>
          <w:sz w:val="28"/>
        </w:rPr>
      </w:pPr>
      <w:r w:rsidRPr="002D1844">
        <w:rPr>
          <w:rFonts w:eastAsia="標楷體"/>
          <w:b/>
          <w:bCs/>
          <w:sz w:val="28"/>
        </w:rPr>
        <w:t>表</w:t>
      </w:r>
      <w:r w:rsidRPr="002D1844">
        <w:rPr>
          <w:rFonts w:eastAsia="標楷體"/>
          <w:b/>
          <w:bCs/>
          <w:sz w:val="28"/>
        </w:rPr>
        <w:t xml:space="preserve"> 2-4-1   </w:t>
      </w:r>
      <w:r w:rsidRPr="002D1844">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2D1844" w:rsidRPr="002D1844" w:rsidTr="008E4519">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年</w:t>
            </w:r>
            <w:r w:rsidRPr="002D1844">
              <w:rPr>
                <w:rFonts w:eastAsia="標楷體"/>
              </w:rPr>
              <w:t>(</w:t>
            </w:r>
            <w:r w:rsidRPr="002D1844">
              <w:rPr>
                <w:rFonts w:eastAsia="標楷體"/>
              </w:rPr>
              <w:t>月</w:t>
            </w:r>
            <w:r w:rsidRPr="002D1844">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出</w:t>
            </w:r>
            <w:r w:rsidRPr="002D1844">
              <w:rPr>
                <w:rFonts w:eastAsia="標楷體"/>
              </w:rPr>
              <w:t xml:space="preserve">  </w:t>
            </w:r>
            <w:r w:rsidRPr="002D1844">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進</w:t>
            </w:r>
            <w:r w:rsidRPr="002D1844">
              <w:rPr>
                <w:rFonts w:eastAsia="標楷體"/>
              </w:rPr>
              <w:t xml:space="preserve">  </w:t>
            </w:r>
            <w:r w:rsidRPr="002D1844">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出入超</w:t>
            </w:r>
          </w:p>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w:t>
            </w:r>
            <w:r w:rsidRPr="002D1844">
              <w:rPr>
                <w:rFonts w:eastAsia="標楷體"/>
              </w:rPr>
              <w:t>億美元</w:t>
            </w:r>
            <w:r w:rsidRPr="002D1844">
              <w:rPr>
                <w:rFonts w:eastAsia="標楷體"/>
              </w:rPr>
              <w:t>)</w:t>
            </w:r>
          </w:p>
        </w:tc>
      </w:tr>
      <w:tr w:rsidR="002D1844" w:rsidRPr="002D1844" w:rsidTr="008E4519">
        <w:trPr>
          <w:cantSplit/>
          <w:trHeight w:val="326"/>
        </w:trPr>
        <w:tc>
          <w:tcPr>
            <w:tcW w:w="1544" w:type="dxa"/>
            <w:vMerge/>
            <w:tcBorders>
              <w:top w:val="single" w:sz="4" w:space="0" w:color="auto"/>
              <w:left w:val="nil"/>
              <w:bottom w:val="single" w:sz="4" w:space="0" w:color="auto"/>
              <w:right w:val="single" w:sz="4" w:space="0" w:color="auto"/>
            </w:tcBorders>
            <w:vAlign w:val="center"/>
          </w:tcPr>
          <w:p w:rsidR="002D1844" w:rsidRPr="002D1844" w:rsidRDefault="002D1844" w:rsidP="002D1844">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金額</w:t>
            </w:r>
            <w:r w:rsidRPr="002D1844">
              <w:rPr>
                <w:rFonts w:eastAsia="標楷體"/>
              </w:rPr>
              <w:t>(</w:t>
            </w:r>
            <w:r w:rsidRPr="002D1844">
              <w:rPr>
                <w:rFonts w:eastAsia="標楷體"/>
              </w:rPr>
              <w:t>億美元</w:t>
            </w:r>
            <w:r w:rsidRPr="002D1844">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年增率</w:t>
            </w:r>
            <w:r w:rsidRPr="002D1844">
              <w:rPr>
                <w:rFonts w:eastAsia="標楷體"/>
              </w:rPr>
              <w:t>(</w:t>
            </w:r>
            <w:r w:rsidRPr="002D1844">
              <w:rPr>
                <w:rFonts w:eastAsia="標楷體" w:hint="eastAsia"/>
              </w:rPr>
              <w:t>%</w:t>
            </w:r>
            <w:r w:rsidRPr="002D1844">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金額</w:t>
            </w:r>
            <w:r w:rsidRPr="002D1844">
              <w:rPr>
                <w:rFonts w:eastAsia="標楷體"/>
              </w:rPr>
              <w:t>(</w:t>
            </w:r>
            <w:r w:rsidRPr="002D1844">
              <w:rPr>
                <w:rFonts w:eastAsia="標楷體"/>
              </w:rPr>
              <w:t>億美元</w:t>
            </w:r>
            <w:r w:rsidRPr="002D1844">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2D1844">
              <w:rPr>
                <w:rFonts w:eastAsia="標楷體"/>
              </w:rPr>
              <w:t>年增率</w:t>
            </w:r>
            <w:r w:rsidRPr="002D1844">
              <w:rPr>
                <w:rFonts w:eastAsia="標楷體"/>
              </w:rPr>
              <w:t>(</w:t>
            </w:r>
            <w:r w:rsidRPr="002D1844">
              <w:rPr>
                <w:rFonts w:eastAsia="標楷體" w:hint="eastAsia"/>
              </w:rPr>
              <w:t>%</w:t>
            </w:r>
            <w:r w:rsidRPr="002D1844">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spacing w:line="340" w:lineRule="exact"/>
              <w:ind w:left="30"/>
              <w:jc w:val="center"/>
              <w:rPr>
                <w:rFonts w:eastAsia="標楷體"/>
              </w:rPr>
            </w:pP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2D1844">
              <w:rPr>
                <w:rFonts w:eastAsia="標楷體"/>
                <w:b/>
                <w:bCs/>
              </w:rPr>
              <w:t xml:space="preserve">  99</w:t>
            </w:r>
            <w:r w:rsidRPr="002D1844">
              <w:rPr>
                <w:rFonts w:eastAsia="標楷體"/>
                <w:b/>
                <w:bCs/>
              </w:rPr>
              <w:t>年</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b/>
                <w:bCs/>
              </w:rPr>
            </w:pPr>
            <w:r w:rsidRPr="002D1844">
              <w:rPr>
                <w:rFonts w:eastAsia="標楷體"/>
                <w:b/>
                <w:bCs/>
              </w:rPr>
              <w:t>2,746.0</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b/>
                <w:bCs/>
              </w:rPr>
            </w:pPr>
            <w:r w:rsidRPr="002D1844">
              <w:rPr>
                <w:rFonts w:eastAsia="標楷體"/>
                <w:b/>
                <w:bCs/>
              </w:rPr>
              <w:t>34.8</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b/>
                <w:bCs/>
              </w:rPr>
            </w:pPr>
            <w:r w:rsidRPr="002D1844">
              <w:rPr>
                <w:rFonts w:eastAsia="標楷體"/>
                <w:b/>
                <w:bCs/>
              </w:rPr>
              <w:t>2,512.4</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b/>
                <w:bCs/>
              </w:rPr>
            </w:pPr>
            <w:r w:rsidRPr="002D1844">
              <w:rPr>
                <w:rFonts w:eastAsia="標楷體"/>
                <w:b/>
                <w:bCs/>
              </w:rPr>
              <w:t>44.1</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b/>
                <w:bCs/>
              </w:rPr>
            </w:pPr>
            <w:r w:rsidRPr="002D1844">
              <w:rPr>
                <w:rFonts w:eastAsia="標楷體"/>
                <w:b/>
                <w:bCs/>
              </w:rPr>
              <w:t>233.6</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2D1844">
              <w:rPr>
                <w:rFonts w:eastAsia="標楷體"/>
                <w:b/>
                <w:bCs/>
              </w:rPr>
              <w:t xml:space="preserve"> 100</w:t>
            </w:r>
            <w:r w:rsidRPr="002D1844">
              <w:rPr>
                <w:rFonts w:eastAsia="標楷體"/>
                <w:b/>
                <w:bCs/>
              </w:rPr>
              <w:t>年</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b/>
                <w:bCs/>
              </w:rPr>
            </w:pPr>
            <w:r w:rsidRPr="002D1844">
              <w:rPr>
                <w:rFonts w:eastAsia="標楷體"/>
                <w:b/>
                <w:bCs/>
              </w:rPr>
              <w:t>3,082.6</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b/>
                <w:bCs/>
              </w:rPr>
            </w:pPr>
            <w:r w:rsidRPr="002D1844">
              <w:rPr>
                <w:rFonts w:eastAsia="標楷體"/>
                <w:b/>
                <w:bCs/>
              </w:rPr>
              <w:t>12.3</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b/>
                <w:bCs/>
              </w:rPr>
            </w:pPr>
            <w:r w:rsidRPr="002D1844">
              <w:rPr>
                <w:rFonts w:eastAsia="標楷體"/>
                <w:b/>
                <w:bCs/>
              </w:rPr>
              <w:t>2,814.4</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b/>
                <w:bCs/>
              </w:rPr>
            </w:pPr>
            <w:r w:rsidRPr="002D1844">
              <w:rPr>
                <w:rFonts w:eastAsia="標楷體"/>
                <w:b/>
                <w:bCs/>
              </w:rPr>
              <w:t>12.0</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b/>
                <w:bCs/>
              </w:rPr>
            </w:pPr>
            <w:r w:rsidRPr="002D1844">
              <w:rPr>
                <w:rFonts w:eastAsia="標楷體"/>
                <w:b/>
                <w:bCs/>
              </w:rPr>
              <w:t>268.2</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2D1844">
              <w:rPr>
                <w:rFonts w:eastAsia="標楷體"/>
                <w:b/>
                <w:bCs/>
              </w:rPr>
              <w:t xml:space="preserve"> 101</w:t>
            </w:r>
            <w:r w:rsidRPr="002D1844">
              <w:rPr>
                <w:rFonts w:eastAsia="標楷體"/>
                <w:b/>
                <w:bCs/>
              </w:rPr>
              <w:t>年</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b/>
                <w:bCs/>
              </w:rPr>
            </w:pPr>
            <w:r w:rsidRPr="002D1844">
              <w:rPr>
                <w:rFonts w:eastAsia="標楷體"/>
                <w:b/>
                <w:bCs/>
              </w:rPr>
              <w:t>3,011.8</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b/>
                <w:bCs/>
              </w:rPr>
            </w:pPr>
            <w:r w:rsidRPr="002D1844">
              <w:rPr>
                <w:rFonts w:eastAsia="標楷體"/>
                <w:b/>
                <w:bCs/>
              </w:rPr>
              <w:t>-2.3</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b/>
                <w:bCs/>
              </w:rPr>
            </w:pPr>
            <w:r w:rsidRPr="002D1844">
              <w:rPr>
                <w:rFonts w:eastAsia="標楷體"/>
                <w:b/>
                <w:bCs/>
              </w:rPr>
              <w:t>2,704.7</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b/>
                <w:bCs/>
              </w:rPr>
            </w:pPr>
            <w:r w:rsidRPr="002D1844">
              <w:rPr>
                <w:rFonts w:eastAsia="標楷體"/>
                <w:b/>
                <w:bCs/>
              </w:rPr>
              <w:t>-3.9</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b/>
                <w:bCs/>
              </w:rPr>
            </w:pPr>
            <w:r w:rsidRPr="002D1844">
              <w:rPr>
                <w:rFonts w:eastAsia="標楷體"/>
                <w:b/>
                <w:bCs/>
              </w:rPr>
              <w:t>307.1</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2D1844">
              <w:rPr>
                <w:rFonts w:eastAsia="標楷體"/>
                <w:b/>
                <w:bCs/>
              </w:rPr>
              <w:t xml:space="preserve"> 102</w:t>
            </w:r>
            <w:r w:rsidRPr="002D1844">
              <w:rPr>
                <w:rFonts w:eastAsia="標楷體"/>
                <w:b/>
                <w:bCs/>
              </w:rPr>
              <w:t>年</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b/>
              </w:rPr>
            </w:pPr>
            <w:r w:rsidRPr="002D1844">
              <w:rPr>
                <w:rFonts w:eastAsia="標楷體"/>
                <w:b/>
              </w:rPr>
              <w:t>3,054.4</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b/>
              </w:rPr>
            </w:pPr>
            <w:r w:rsidRPr="002D1844">
              <w:rPr>
                <w:rFonts w:eastAsia="標楷體"/>
                <w:b/>
              </w:rPr>
              <w:t>1.4</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b/>
              </w:rPr>
            </w:pPr>
            <w:r w:rsidRPr="002D1844">
              <w:rPr>
                <w:rFonts w:eastAsia="標楷體"/>
                <w:b/>
              </w:rPr>
              <w:t>2,699.0</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b/>
              </w:rPr>
            </w:pPr>
            <w:r w:rsidRPr="002D1844">
              <w:rPr>
                <w:rFonts w:eastAsia="標楷體"/>
                <w:b/>
              </w:rPr>
              <w:t>-0.2</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b/>
              </w:rPr>
            </w:pPr>
            <w:r w:rsidRPr="002D1844">
              <w:rPr>
                <w:rFonts w:eastAsia="標楷體"/>
                <w:b/>
              </w:rPr>
              <w:t>355.4</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2D1844">
              <w:rPr>
                <w:rFonts w:eastAsia="標楷體"/>
                <w:b/>
                <w:bCs/>
              </w:rPr>
              <w:t xml:space="preserve"> 103</w:t>
            </w:r>
            <w:r w:rsidRPr="002D1844">
              <w:rPr>
                <w:rFonts w:eastAsia="標楷體"/>
                <w:b/>
                <w:bCs/>
              </w:rPr>
              <w:t>年</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b/>
              </w:rPr>
            </w:pPr>
            <w:r w:rsidRPr="002D1844">
              <w:rPr>
                <w:rFonts w:eastAsia="標楷體" w:hint="eastAsia"/>
                <w:b/>
              </w:rPr>
              <w:t>3</w:t>
            </w:r>
            <w:r w:rsidRPr="002D1844">
              <w:rPr>
                <w:rFonts w:eastAsia="標楷體"/>
                <w:b/>
              </w:rPr>
              <w:t>,</w:t>
            </w:r>
            <w:r w:rsidRPr="002D1844">
              <w:rPr>
                <w:rFonts w:eastAsia="標楷體" w:hint="eastAsia"/>
                <w:b/>
              </w:rPr>
              <w:t>137</w:t>
            </w:r>
            <w:r w:rsidRPr="002D1844">
              <w:rPr>
                <w:rFonts w:eastAsia="標楷體"/>
                <w:b/>
              </w:rPr>
              <w:t>.</w:t>
            </w:r>
            <w:r w:rsidRPr="002D1844">
              <w:rPr>
                <w:rFonts w:eastAsia="標楷體" w:hint="eastAsia"/>
                <w:b/>
              </w:rPr>
              <w:t>0</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b/>
              </w:rPr>
            </w:pPr>
            <w:r w:rsidRPr="002D1844">
              <w:rPr>
                <w:rFonts w:eastAsia="標楷體" w:hint="eastAsia"/>
                <w:b/>
              </w:rPr>
              <w:t>2</w:t>
            </w:r>
            <w:r w:rsidRPr="002D1844">
              <w:rPr>
                <w:rFonts w:eastAsia="標楷體"/>
                <w:b/>
              </w:rPr>
              <w:t>.</w:t>
            </w:r>
            <w:r w:rsidRPr="002D1844">
              <w:rPr>
                <w:rFonts w:eastAsia="標楷體" w:hint="eastAsia"/>
                <w:b/>
              </w:rPr>
              <w:t>7</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b/>
              </w:rPr>
            </w:pPr>
            <w:r w:rsidRPr="002D1844">
              <w:rPr>
                <w:rFonts w:eastAsia="標楷體"/>
                <w:b/>
              </w:rPr>
              <w:t>2,</w:t>
            </w:r>
            <w:r w:rsidRPr="002D1844">
              <w:rPr>
                <w:rFonts w:eastAsia="標楷體" w:hint="eastAsia"/>
                <w:b/>
              </w:rPr>
              <w:t>740</w:t>
            </w:r>
            <w:r w:rsidRPr="002D1844">
              <w:rPr>
                <w:rFonts w:eastAsia="標楷體"/>
                <w:b/>
              </w:rPr>
              <w:t>.</w:t>
            </w:r>
            <w:r w:rsidRPr="002D1844">
              <w:rPr>
                <w:rFonts w:eastAsia="標楷體" w:hint="eastAsia"/>
                <w:b/>
              </w:rPr>
              <w:t>3</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b/>
              </w:rPr>
            </w:pPr>
            <w:r w:rsidRPr="002D1844">
              <w:rPr>
                <w:rFonts w:eastAsia="標楷體" w:hint="eastAsia"/>
                <w:b/>
              </w:rPr>
              <w:t>1</w:t>
            </w:r>
            <w:r w:rsidRPr="002D1844">
              <w:rPr>
                <w:rFonts w:eastAsia="標楷體"/>
                <w:b/>
              </w:rPr>
              <w:t>.</w:t>
            </w:r>
            <w:r w:rsidRPr="002D1844">
              <w:rPr>
                <w:rFonts w:eastAsia="標楷體" w:hint="eastAsia"/>
                <w:b/>
              </w:rPr>
              <w:t>5</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b/>
              </w:rPr>
            </w:pPr>
            <w:r w:rsidRPr="002D1844">
              <w:rPr>
                <w:rFonts w:eastAsia="標楷體"/>
                <w:b/>
              </w:rPr>
              <w:t>3</w:t>
            </w:r>
            <w:r w:rsidRPr="002D1844">
              <w:rPr>
                <w:rFonts w:eastAsia="標楷體" w:hint="eastAsia"/>
                <w:b/>
              </w:rPr>
              <w:t>96</w:t>
            </w:r>
            <w:r w:rsidRPr="002D1844">
              <w:rPr>
                <w:rFonts w:eastAsia="標楷體"/>
                <w:b/>
              </w:rPr>
              <w:t>.</w:t>
            </w:r>
            <w:r w:rsidRPr="002D1844">
              <w:rPr>
                <w:rFonts w:eastAsia="標楷體" w:hint="eastAsia"/>
                <w:b/>
              </w:rPr>
              <w:t>7</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3</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277.4</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1.9</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25</w:t>
            </w:r>
            <w:r w:rsidRPr="002D1844">
              <w:rPr>
                <w:rFonts w:eastAsia="標楷體" w:hint="eastAsia"/>
              </w:rPr>
              <w:t>7</w:t>
            </w:r>
            <w:r w:rsidRPr="002D1844">
              <w:rPr>
                <w:rFonts w:eastAsia="標楷體"/>
              </w:rPr>
              <w:t>.</w:t>
            </w:r>
            <w:r w:rsidRPr="002D1844">
              <w:rPr>
                <w:rFonts w:eastAsia="標楷體" w:hint="eastAsia"/>
              </w:rPr>
              <w:t>8</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7.4</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19.</w:t>
            </w:r>
            <w:r w:rsidRPr="002D1844">
              <w:rPr>
                <w:rFonts w:eastAsia="標楷體" w:hint="eastAsia"/>
              </w:rPr>
              <w:t>6</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4</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266.0</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6.2</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240.</w:t>
            </w:r>
            <w:r w:rsidRPr="002D1844">
              <w:rPr>
                <w:rFonts w:eastAsia="標楷體" w:hint="eastAsia"/>
              </w:rPr>
              <w:t>5</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5.</w:t>
            </w:r>
            <w:r w:rsidRPr="002D1844">
              <w:rPr>
                <w:rFonts w:eastAsia="標楷體" w:hint="eastAsia"/>
              </w:rPr>
              <w:t>7</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25.</w:t>
            </w:r>
            <w:r w:rsidRPr="002D1844">
              <w:rPr>
                <w:rFonts w:eastAsia="標楷體" w:hint="eastAsia"/>
              </w:rPr>
              <w:t>5</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5</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266.6</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1.4</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213.</w:t>
            </w:r>
            <w:r w:rsidRPr="002D1844">
              <w:rPr>
                <w:rFonts w:eastAsia="標楷體" w:hint="eastAsia"/>
              </w:rPr>
              <w:t>7</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-2.3</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52.8</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6</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w:t>
            </w:r>
            <w:r w:rsidRPr="002D1844">
              <w:rPr>
                <w:rFonts w:eastAsia="標楷體" w:hint="eastAsia"/>
              </w:rPr>
              <w:t>8</w:t>
            </w:r>
            <w:r w:rsidRPr="002D1844">
              <w:rPr>
                <w:rFonts w:eastAsia="標楷體"/>
              </w:rPr>
              <w:t>.</w:t>
            </w:r>
            <w:r w:rsidRPr="002D1844">
              <w:rPr>
                <w:rFonts w:eastAsia="標楷體" w:hint="eastAsia"/>
              </w:rPr>
              <w:t>0</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1.2</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249.</w:t>
            </w:r>
            <w:r w:rsidRPr="002D1844">
              <w:rPr>
                <w:rFonts w:eastAsia="標楷體" w:hint="eastAsia"/>
              </w:rPr>
              <w:t>0</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7.</w:t>
            </w:r>
            <w:r w:rsidRPr="002D1844">
              <w:rPr>
                <w:rFonts w:eastAsia="標楷體" w:hint="eastAsia"/>
              </w:rPr>
              <w:t>4</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1</w:t>
            </w:r>
            <w:r w:rsidRPr="002D1844">
              <w:rPr>
                <w:rFonts w:eastAsia="標楷體" w:hint="eastAsia"/>
              </w:rPr>
              <w:t>9</w:t>
            </w:r>
            <w:r w:rsidRPr="002D1844">
              <w:rPr>
                <w:rFonts w:eastAsia="標楷體"/>
              </w:rPr>
              <w:t>.</w:t>
            </w:r>
            <w:r w:rsidRPr="002D1844">
              <w:rPr>
                <w:rFonts w:eastAsia="標楷體" w:hint="eastAsia"/>
              </w:rPr>
              <w:t>0</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7</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267.</w:t>
            </w:r>
            <w:r w:rsidRPr="002D1844">
              <w:rPr>
                <w:rFonts w:eastAsia="標楷體" w:hint="eastAsia"/>
              </w:rPr>
              <w:t>4</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5.7</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241.</w:t>
            </w:r>
            <w:r w:rsidRPr="002D1844">
              <w:rPr>
                <w:rFonts w:eastAsia="標楷體" w:hint="eastAsia"/>
              </w:rPr>
              <w:t>3</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9.</w:t>
            </w:r>
            <w:r w:rsidRPr="002D1844">
              <w:rPr>
                <w:rFonts w:eastAsia="標楷體" w:hint="eastAsia"/>
              </w:rPr>
              <w:t>3</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2</w:t>
            </w:r>
            <w:r w:rsidRPr="002D1844">
              <w:rPr>
                <w:rFonts w:eastAsia="標楷體" w:hint="eastAsia"/>
              </w:rPr>
              <w:t>6</w:t>
            </w:r>
            <w:r w:rsidRPr="002D1844">
              <w:rPr>
                <w:rFonts w:eastAsia="標楷體"/>
              </w:rPr>
              <w:t>.</w:t>
            </w:r>
            <w:r w:rsidRPr="002D1844">
              <w:rPr>
                <w:rFonts w:eastAsia="標楷體" w:hint="eastAsia"/>
              </w:rPr>
              <w:t>1</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8</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280.</w:t>
            </w:r>
            <w:r w:rsidRPr="002D1844">
              <w:rPr>
                <w:rFonts w:eastAsia="標楷體" w:hint="eastAsia"/>
              </w:rPr>
              <w:t>7</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9.</w:t>
            </w:r>
            <w:r w:rsidRPr="002D1844">
              <w:rPr>
                <w:rFonts w:eastAsia="標楷體" w:hint="eastAsia"/>
              </w:rPr>
              <w:t>5</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239.</w:t>
            </w:r>
            <w:r w:rsidRPr="002D1844">
              <w:rPr>
                <w:rFonts w:eastAsia="標楷體" w:hint="eastAsia"/>
              </w:rPr>
              <w:t>7</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1</w:t>
            </w:r>
            <w:r w:rsidRPr="002D1844">
              <w:rPr>
                <w:rFonts w:eastAsia="標楷體" w:hint="eastAsia"/>
              </w:rPr>
              <w:t>3</w:t>
            </w:r>
            <w:r w:rsidRPr="002D1844">
              <w:rPr>
                <w:rFonts w:eastAsia="標楷體"/>
              </w:rPr>
              <w:t>.</w:t>
            </w:r>
            <w:r w:rsidRPr="002D1844">
              <w:rPr>
                <w:rFonts w:eastAsia="標楷體" w:hint="eastAsia"/>
              </w:rPr>
              <w:t>9</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41.0</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9</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264.</w:t>
            </w:r>
            <w:r w:rsidRPr="002D1844">
              <w:rPr>
                <w:rFonts w:eastAsia="標楷體" w:hint="eastAsia"/>
              </w:rPr>
              <w:t>1</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4.</w:t>
            </w:r>
            <w:r w:rsidRPr="002D1844">
              <w:rPr>
                <w:rFonts w:eastAsia="標楷體" w:hint="eastAsia"/>
              </w:rPr>
              <w:t>6</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22</w:t>
            </w:r>
            <w:r w:rsidRPr="002D1844">
              <w:rPr>
                <w:rFonts w:eastAsia="標楷體" w:hint="eastAsia"/>
              </w:rPr>
              <w:t>8</w:t>
            </w:r>
            <w:r w:rsidRPr="002D1844">
              <w:rPr>
                <w:rFonts w:eastAsia="標楷體"/>
              </w:rPr>
              <w:t>.</w:t>
            </w:r>
            <w:r w:rsidRPr="002D1844">
              <w:rPr>
                <w:rFonts w:eastAsia="標楷體" w:hint="eastAsia"/>
              </w:rPr>
              <w:t>7</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hint="eastAsia"/>
              </w:rPr>
              <w:t>-</w:t>
            </w:r>
            <w:r w:rsidRPr="002D1844">
              <w:rPr>
                <w:rFonts w:eastAsia="標楷體"/>
              </w:rPr>
              <w:t>0.</w:t>
            </w:r>
            <w:r w:rsidRPr="002D1844">
              <w:rPr>
                <w:rFonts w:eastAsia="標楷體" w:hint="eastAsia"/>
              </w:rPr>
              <w:t>1</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35.</w:t>
            </w:r>
            <w:r w:rsidRPr="002D1844">
              <w:rPr>
                <w:rFonts w:eastAsia="標楷體" w:hint="eastAsia"/>
              </w:rPr>
              <w:t>4</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10</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w:t>
            </w:r>
            <w:r w:rsidRPr="002D1844">
              <w:rPr>
                <w:rFonts w:eastAsia="標楷體" w:hint="eastAsia"/>
              </w:rPr>
              <w:t>8</w:t>
            </w:r>
            <w:r w:rsidRPr="002D1844">
              <w:rPr>
                <w:rFonts w:eastAsia="標楷體"/>
              </w:rPr>
              <w:t>.</w:t>
            </w:r>
            <w:r w:rsidRPr="002D1844">
              <w:rPr>
                <w:rFonts w:eastAsia="標楷體" w:hint="eastAsia"/>
              </w:rPr>
              <w:t>8</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rPr>
              <w:t>0.</w:t>
            </w:r>
            <w:r w:rsidRPr="002D1844">
              <w:rPr>
                <w:rFonts w:eastAsia="標楷體" w:hint="eastAsia"/>
              </w:rPr>
              <w:t>6</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222.</w:t>
            </w:r>
            <w:r w:rsidRPr="002D1844">
              <w:rPr>
                <w:rFonts w:eastAsia="標楷體" w:hint="eastAsia"/>
              </w:rPr>
              <w:t>6</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rPr>
              <w:t>-1.</w:t>
            </w:r>
            <w:r w:rsidRPr="002D1844">
              <w:rPr>
                <w:rFonts w:eastAsia="標楷體" w:hint="eastAsia"/>
              </w:rPr>
              <w:t>5</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46.</w:t>
            </w:r>
            <w:r w:rsidRPr="002D1844">
              <w:rPr>
                <w:rFonts w:eastAsia="標楷體" w:hint="eastAsia"/>
              </w:rPr>
              <w:t>2</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1</w:t>
            </w:r>
            <w:r w:rsidRPr="002D1844">
              <w:rPr>
                <w:rFonts w:eastAsia="標楷體" w:hint="eastAsia"/>
              </w:rPr>
              <w:t>1</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26</w:t>
            </w:r>
            <w:r w:rsidRPr="002D1844">
              <w:rPr>
                <w:rFonts w:eastAsia="標楷體" w:hint="eastAsia"/>
              </w:rPr>
              <w:t>6</w:t>
            </w:r>
            <w:r w:rsidRPr="002D1844">
              <w:rPr>
                <w:rFonts w:eastAsia="標楷體"/>
              </w:rPr>
              <w:t>.</w:t>
            </w:r>
            <w:r w:rsidRPr="002D1844">
              <w:rPr>
                <w:rFonts w:eastAsia="標楷體" w:hint="eastAsia"/>
              </w:rPr>
              <w:t>4</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hint="eastAsia"/>
              </w:rPr>
              <w:t>3</w:t>
            </w:r>
            <w:r w:rsidRPr="002D1844">
              <w:rPr>
                <w:rFonts w:eastAsia="標楷體"/>
              </w:rPr>
              <w:t>.</w:t>
            </w:r>
            <w:r w:rsidRPr="002D1844">
              <w:rPr>
                <w:rFonts w:eastAsia="標楷體" w:hint="eastAsia"/>
              </w:rPr>
              <w:t>5</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22</w:t>
            </w:r>
            <w:r w:rsidRPr="002D1844">
              <w:rPr>
                <w:rFonts w:eastAsia="標楷體" w:hint="eastAsia"/>
              </w:rPr>
              <w:t>4</w:t>
            </w:r>
            <w:r w:rsidRPr="002D1844">
              <w:rPr>
                <w:rFonts w:eastAsia="標楷體"/>
              </w:rPr>
              <w:t>.</w:t>
            </w:r>
            <w:r w:rsidRPr="002D1844">
              <w:rPr>
                <w:rFonts w:eastAsia="標楷體" w:hint="eastAsia"/>
              </w:rPr>
              <w:t>6</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hint="eastAsia"/>
              </w:rPr>
              <w:t>5</w:t>
            </w:r>
            <w:r w:rsidRPr="002D1844">
              <w:rPr>
                <w:rFonts w:eastAsia="標楷體"/>
              </w:rPr>
              <w:t>.</w:t>
            </w:r>
            <w:r w:rsidRPr="002D1844">
              <w:rPr>
                <w:rFonts w:eastAsia="標楷體" w:hint="eastAsia"/>
              </w:rPr>
              <w:t>0</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rPr>
              <w:t>4</w:t>
            </w:r>
            <w:r w:rsidRPr="002D1844">
              <w:rPr>
                <w:rFonts w:eastAsia="標楷體" w:hint="eastAsia"/>
              </w:rPr>
              <w:t>1</w:t>
            </w:r>
            <w:r w:rsidRPr="002D1844">
              <w:rPr>
                <w:rFonts w:eastAsia="標楷體"/>
              </w:rPr>
              <w:t>.</w:t>
            </w:r>
            <w:r w:rsidRPr="002D1844">
              <w:rPr>
                <w:rFonts w:eastAsia="標楷體" w:hint="eastAsia"/>
              </w:rPr>
              <w:t>8</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rPr>
              <w:t>12</w:t>
            </w:r>
            <w:r w:rsidRPr="002D1844">
              <w:rPr>
                <w:rFonts w:eastAsia="標楷體"/>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rPr>
              <w:t>2</w:t>
            </w:r>
            <w:r w:rsidRPr="002D1844">
              <w:rPr>
                <w:rFonts w:eastAsia="標楷體" w:hint="eastAsia"/>
              </w:rPr>
              <w:t>56</w:t>
            </w:r>
            <w:r w:rsidRPr="002D1844">
              <w:rPr>
                <w:rFonts w:eastAsia="標楷體"/>
              </w:rPr>
              <w:t>.</w:t>
            </w:r>
            <w:r w:rsidRPr="002D1844">
              <w:rPr>
                <w:rFonts w:eastAsia="標楷體" w:hint="eastAsia"/>
              </w:rPr>
              <w:t>1</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hint="eastAsia"/>
              </w:rPr>
              <w:t>-2</w:t>
            </w:r>
            <w:r w:rsidRPr="002D1844">
              <w:rPr>
                <w:rFonts w:eastAsia="標楷體"/>
              </w:rPr>
              <w:t>.</w:t>
            </w:r>
            <w:r w:rsidRPr="002D1844">
              <w:rPr>
                <w:rFonts w:eastAsia="標楷體" w:hint="eastAsia"/>
              </w:rPr>
              <w:t>9</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rPr>
              <w:t>21</w:t>
            </w:r>
            <w:r w:rsidRPr="002D1844">
              <w:rPr>
                <w:rFonts w:eastAsia="標楷體" w:hint="eastAsia"/>
              </w:rPr>
              <w:t>2</w:t>
            </w:r>
            <w:r w:rsidRPr="002D1844">
              <w:rPr>
                <w:rFonts w:eastAsia="標楷體"/>
              </w:rPr>
              <w:t>.</w:t>
            </w:r>
            <w:r w:rsidRPr="002D1844">
              <w:rPr>
                <w:rFonts w:eastAsia="標楷體" w:hint="eastAsia"/>
              </w:rPr>
              <w:t>0</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hint="eastAsia"/>
              </w:rPr>
              <w:t>-</w:t>
            </w:r>
            <w:r w:rsidRPr="002D1844">
              <w:rPr>
                <w:rFonts w:eastAsia="標楷體"/>
              </w:rPr>
              <w:t>1</w:t>
            </w:r>
            <w:r w:rsidRPr="002D1844">
              <w:rPr>
                <w:rFonts w:eastAsia="標楷體" w:hint="eastAsia"/>
              </w:rPr>
              <w:t>2</w:t>
            </w:r>
            <w:r w:rsidRPr="002D1844">
              <w:rPr>
                <w:rFonts w:eastAsia="標楷體"/>
              </w:rPr>
              <w:t>.</w:t>
            </w:r>
            <w:r w:rsidRPr="002D1844">
              <w:rPr>
                <w:rFonts w:eastAsia="標楷體" w:hint="eastAsia"/>
              </w:rPr>
              <w:t>3</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hint="eastAsia"/>
              </w:rPr>
              <w:t>44</w:t>
            </w:r>
            <w:r w:rsidRPr="002D1844">
              <w:rPr>
                <w:rFonts w:eastAsia="標楷體"/>
              </w:rPr>
              <w:t>.</w:t>
            </w:r>
            <w:r w:rsidRPr="002D1844">
              <w:rPr>
                <w:rFonts w:eastAsia="標楷體" w:hint="eastAsia"/>
              </w:rPr>
              <w:t>1</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2D1844">
              <w:rPr>
                <w:rFonts w:eastAsia="標楷體"/>
                <w:b/>
                <w:bCs/>
              </w:rPr>
              <w:t xml:space="preserve"> 10</w:t>
            </w:r>
            <w:r w:rsidRPr="002D1844">
              <w:rPr>
                <w:rFonts w:eastAsia="標楷體" w:hint="eastAsia"/>
                <w:b/>
                <w:bCs/>
              </w:rPr>
              <w:t>4</w:t>
            </w:r>
            <w:r w:rsidRPr="002D1844">
              <w:rPr>
                <w:rFonts w:eastAsia="標楷體"/>
                <w:b/>
                <w:bCs/>
              </w:rPr>
              <w:t>年</w:t>
            </w:r>
            <w:r w:rsidRPr="002D1844">
              <w:rPr>
                <w:rFonts w:eastAsia="標楷體" w:hint="eastAsia"/>
                <w:b/>
                <w:bCs/>
              </w:rPr>
              <w:t>1~3</w:t>
            </w:r>
            <w:r w:rsidRPr="002D1844">
              <w:rPr>
                <w:rFonts w:eastAsia="標楷體" w:hint="eastAsia"/>
                <w:b/>
                <w:bCs/>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b/>
              </w:rPr>
            </w:pPr>
            <w:r w:rsidRPr="002D1844">
              <w:rPr>
                <w:rFonts w:eastAsia="標楷體" w:hint="eastAsia"/>
                <w:b/>
              </w:rPr>
              <w:t>702.5</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b/>
              </w:rPr>
            </w:pPr>
            <w:r w:rsidRPr="002D1844">
              <w:rPr>
                <w:rFonts w:eastAsia="標楷體" w:hint="eastAsia"/>
                <w:b/>
              </w:rPr>
              <w:t>-4.2</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b/>
              </w:rPr>
            </w:pPr>
            <w:r w:rsidRPr="002D1844">
              <w:rPr>
                <w:rFonts w:eastAsia="標楷體" w:hint="eastAsia"/>
                <w:b/>
              </w:rPr>
              <w:t>568.3</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b/>
              </w:rPr>
            </w:pPr>
            <w:r w:rsidRPr="002D1844">
              <w:rPr>
                <w:rFonts w:eastAsia="標楷體" w:hint="eastAsia"/>
                <w:b/>
              </w:rPr>
              <w:t>-15.0</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b/>
              </w:rPr>
            </w:pPr>
            <w:r w:rsidRPr="002D1844">
              <w:rPr>
                <w:rFonts w:eastAsia="標楷體" w:hint="eastAsia"/>
                <w:b/>
              </w:rPr>
              <w:t>134.2</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bCs/>
              </w:rPr>
              <w:t>1</w:t>
            </w:r>
            <w:r w:rsidRPr="002D1844">
              <w:rPr>
                <w:rFonts w:eastAsia="標楷體"/>
                <w:bCs/>
              </w:rPr>
              <w:t>月</w:t>
            </w:r>
          </w:p>
        </w:tc>
        <w:tc>
          <w:tcPr>
            <w:tcW w:w="1800" w:type="dxa"/>
            <w:tcBorders>
              <w:top w:val="nil"/>
              <w:left w:val="single" w:sz="4" w:space="0" w:color="auto"/>
              <w:bottom w:val="nil"/>
              <w:right w:val="nil"/>
            </w:tcBorders>
            <w:vAlign w:val="center"/>
          </w:tcPr>
          <w:p w:rsidR="002D1844" w:rsidRPr="002D1844" w:rsidRDefault="002D1844" w:rsidP="00E84CB8">
            <w:pPr>
              <w:snapToGrid w:val="0"/>
              <w:spacing w:line="320" w:lineRule="exact"/>
              <w:ind w:right="480"/>
              <w:jc w:val="right"/>
              <w:rPr>
                <w:rFonts w:eastAsia="標楷體"/>
              </w:rPr>
            </w:pPr>
            <w:r w:rsidRPr="002D1844">
              <w:rPr>
                <w:rFonts w:eastAsia="標楷體"/>
              </w:rPr>
              <w:t>2</w:t>
            </w:r>
            <w:r w:rsidRPr="002D1844">
              <w:rPr>
                <w:rFonts w:eastAsia="標楷體" w:hint="eastAsia"/>
              </w:rPr>
              <w:t>51</w:t>
            </w:r>
            <w:r w:rsidRPr="002D1844">
              <w:rPr>
                <w:rFonts w:eastAsia="標楷體"/>
              </w:rPr>
              <w:t>.</w:t>
            </w:r>
            <w:r w:rsidR="00E84CB8">
              <w:rPr>
                <w:rFonts w:eastAsia="標楷體" w:hint="eastAsia"/>
              </w:rPr>
              <w:t>1</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hint="eastAsia"/>
              </w:rPr>
              <w:t>3</w:t>
            </w:r>
            <w:r w:rsidRPr="002D1844">
              <w:rPr>
                <w:rFonts w:eastAsia="標楷體"/>
              </w:rPr>
              <w:t>.</w:t>
            </w:r>
            <w:r w:rsidRPr="002D1844">
              <w:rPr>
                <w:rFonts w:eastAsia="標楷體" w:hint="eastAsia"/>
              </w:rPr>
              <w:t>4</w:t>
            </w:r>
          </w:p>
        </w:tc>
        <w:tc>
          <w:tcPr>
            <w:tcW w:w="1800" w:type="dxa"/>
            <w:tcBorders>
              <w:top w:val="nil"/>
              <w:left w:val="nil"/>
              <w:bottom w:val="nil"/>
              <w:right w:val="nil"/>
            </w:tcBorders>
            <w:vAlign w:val="center"/>
          </w:tcPr>
          <w:p w:rsidR="002D1844" w:rsidRPr="002D1844" w:rsidRDefault="002D1844" w:rsidP="00E84CB8">
            <w:pPr>
              <w:snapToGrid w:val="0"/>
              <w:spacing w:line="320" w:lineRule="exact"/>
              <w:ind w:right="536"/>
              <w:jc w:val="right"/>
              <w:rPr>
                <w:rFonts w:eastAsia="標楷體"/>
              </w:rPr>
            </w:pPr>
            <w:r w:rsidRPr="002D1844">
              <w:rPr>
                <w:rFonts w:eastAsia="標楷體"/>
              </w:rPr>
              <w:t>2</w:t>
            </w:r>
            <w:r w:rsidRPr="002D1844">
              <w:rPr>
                <w:rFonts w:eastAsia="標楷體" w:hint="eastAsia"/>
              </w:rPr>
              <w:t>03</w:t>
            </w:r>
            <w:r w:rsidRPr="002D1844">
              <w:rPr>
                <w:rFonts w:eastAsia="標楷體"/>
              </w:rPr>
              <w:t>.</w:t>
            </w:r>
            <w:r w:rsidR="00E84CB8">
              <w:rPr>
                <w:rFonts w:eastAsia="標楷體" w:hint="eastAsia"/>
              </w:rPr>
              <w:t>3</w:t>
            </w:r>
          </w:p>
        </w:tc>
        <w:tc>
          <w:tcPr>
            <w:tcW w:w="1440" w:type="dxa"/>
            <w:tcBorders>
              <w:top w:val="nil"/>
              <w:left w:val="nil"/>
              <w:bottom w:val="nil"/>
              <w:right w:val="nil"/>
            </w:tcBorders>
            <w:vAlign w:val="center"/>
          </w:tcPr>
          <w:p w:rsidR="002D1844" w:rsidRPr="002D1844" w:rsidRDefault="002D1844" w:rsidP="00E84CB8">
            <w:pPr>
              <w:snapToGrid w:val="0"/>
              <w:spacing w:line="320" w:lineRule="exact"/>
              <w:ind w:right="417"/>
              <w:jc w:val="right"/>
              <w:rPr>
                <w:rFonts w:eastAsia="標楷體"/>
              </w:rPr>
            </w:pPr>
            <w:r w:rsidRPr="002D1844">
              <w:rPr>
                <w:rFonts w:eastAsia="標楷體" w:hint="eastAsia"/>
              </w:rPr>
              <w:t>-4</w:t>
            </w:r>
            <w:r w:rsidRPr="002D1844">
              <w:rPr>
                <w:rFonts w:eastAsia="標楷體"/>
              </w:rPr>
              <w:t>.</w:t>
            </w:r>
            <w:r w:rsidR="00E84CB8">
              <w:rPr>
                <w:rFonts w:eastAsia="標楷體" w:hint="eastAsia"/>
              </w:rPr>
              <w:t>7</w:t>
            </w:r>
          </w:p>
        </w:tc>
        <w:tc>
          <w:tcPr>
            <w:tcW w:w="1460" w:type="dxa"/>
            <w:tcBorders>
              <w:top w:val="nil"/>
              <w:left w:val="nil"/>
              <w:bottom w:val="nil"/>
              <w:right w:val="nil"/>
            </w:tcBorders>
            <w:vAlign w:val="center"/>
          </w:tcPr>
          <w:p w:rsidR="002D1844" w:rsidRPr="002D1844" w:rsidRDefault="002D1844" w:rsidP="00E84CB8">
            <w:pPr>
              <w:snapToGrid w:val="0"/>
              <w:spacing w:line="320" w:lineRule="exact"/>
              <w:ind w:right="460"/>
              <w:jc w:val="right"/>
              <w:rPr>
                <w:rFonts w:eastAsia="標楷體"/>
              </w:rPr>
            </w:pPr>
            <w:r w:rsidRPr="002D1844">
              <w:rPr>
                <w:rFonts w:eastAsia="標楷體" w:hint="eastAsia"/>
              </w:rPr>
              <w:t>4</w:t>
            </w:r>
            <w:r w:rsidR="00E84CB8">
              <w:rPr>
                <w:rFonts w:eastAsia="標楷體" w:hint="eastAsia"/>
              </w:rPr>
              <w:t>7.8</w:t>
            </w:r>
          </w:p>
        </w:tc>
      </w:tr>
      <w:tr w:rsidR="002D1844" w:rsidRPr="002D1844" w:rsidTr="008E4519">
        <w:trPr>
          <w:trHeight w:val="351"/>
        </w:trPr>
        <w:tc>
          <w:tcPr>
            <w:tcW w:w="1544" w:type="dxa"/>
            <w:tcBorders>
              <w:top w:val="nil"/>
              <w:left w:val="nil"/>
              <w:bottom w:val="nil"/>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2D1844">
              <w:rPr>
                <w:rFonts w:eastAsia="標楷體" w:hint="eastAsia"/>
                <w:bCs/>
              </w:rPr>
              <w:t>2</w:t>
            </w:r>
            <w:r w:rsidRPr="002D1844">
              <w:rPr>
                <w:rFonts w:eastAsia="標楷體"/>
                <w:bCs/>
              </w:rPr>
              <w:t>月</w:t>
            </w:r>
          </w:p>
        </w:tc>
        <w:tc>
          <w:tcPr>
            <w:tcW w:w="1800" w:type="dxa"/>
            <w:tcBorders>
              <w:top w:val="nil"/>
              <w:left w:val="single" w:sz="4" w:space="0" w:color="auto"/>
              <w:bottom w:val="nil"/>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hint="eastAsia"/>
              </w:rPr>
              <w:t>198</w:t>
            </w:r>
            <w:r w:rsidRPr="002D1844">
              <w:rPr>
                <w:rFonts w:eastAsia="標楷體"/>
              </w:rPr>
              <w:t>.</w:t>
            </w:r>
            <w:r w:rsidRPr="002D1844">
              <w:rPr>
                <w:rFonts w:eastAsia="標楷體" w:hint="eastAsia"/>
              </w:rPr>
              <w:t>6</w:t>
            </w:r>
          </w:p>
        </w:tc>
        <w:tc>
          <w:tcPr>
            <w:tcW w:w="1233" w:type="dxa"/>
            <w:tcBorders>
              <w:top w:val="nil"/>
              <w:left w:val="nil"/>
              <w:bottom w:val="nil"/>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hint="eastAsia"/>
              </w:rPr>
              <w:t>-6</w:t>
            </w:r>
            <w:r w:rsidRPr="002D1844">
              <w:rPr>
                <w:rFonts w:eastAsia="標楷體"/>
              </w:rPr>
              <w:t>.</w:t>
            </w:r>
            <w:r w:rsidRPr="002D1844">
              <w:rPr>
                <w:rFonts w:eastAsia="標楷體" w:hint="eastAsia"/>
              </w:rPr>
              <w:t>7</w:t>
            </w:r>
          </w:p>
        </w:tc>
        <w:tc>
          <w:tcPr>
            <w:tcW w:w="1800" w:type="dxa"/>
            <w:tcBorders>
              <w:top w:val="nil"/>
              <w:left w:val="nil"/>
              <w:bottom w:val="nil"/>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hint="eastAsia"/>
              </w:rPr>
              <w:t>153</w:t>
            </w:r>
            <w:r w:rsidRPr="002D1844">
              <w:rPr>
                <w:rFonts w:eastAsia="標楷體"/>
              </w:rPr>
              <w:t>.</w:t>
            </w:r>
            <w:r w:rsidRPr="002D1844">
              <w:rPr>
                <w:rFonts w:eastAsia="標楷體" w:hint="eastAsia"/>
              </w:rPr>
              <w:t>0</w:t>
            </w:r>
          </w:p>
        </w:tc>
        <w:tc>
          <w:tcPr>
            <w:tcW w:w="1440" w:type="dxa"/>
            <w:tcBorders>
              <w:top w:val="nil"/>
              <w:left w:val="nil"/>
              <w:bottom w:val="nil"/>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hint="eastAsia"/>
              </w:rPr>
              <w:t>-22</w:t>
            </w:r>
            <w:r w:rsidRPr="002D1844">
              <w:rPr>
                <w:rFonts w:eastAsia="標楷體"/>
              </w:rPr>
              <w:t>.</w:t>
            </w:r>
            <w:r w:rsidRPr="002D1844">
              <w:rPr>
                <w:rFonts w:eastAsia="標楷體" w:hint="eastAsia"/>
              </w:rPr>
              <w:t>4</w:t>
            </w:r>
          </w:p>
        </w:tc>
        <w:tc>
          <w:tcPr>
            <w:tcW w:w="1460" w:type="dxa"/>
            <w:tcBorders>
              <w:top w:val="nil"/>
              <w:left w:val="nil"/>
              <w:bottom w:val="nil"/>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hint="eastAsia"/>
              </w:rPr>
              <w:t>45</w:t>
            </w:r>
            <w:r w:rsidRPr="002D1844">
              <w:rPr>
                <w:rFonts w:eastAsia="標楷體"/>
              </w:rPr>
              <w:t>.</w:t>
            </w:r>
            <w:r w:rsidRPr="002D1844">
              <w:rPr>
                <w:rFonts w:eastAsia="標楷體" w:hint="eastAsia"/>
              </w:rPr>
              <w:t>6</w:t>
            </w:r>
          </w:p>
        </w:tc>
      </w:tr>
      <w:tr w:rsidR="002D1844" w:rsidRPr="002D1844" w:rsidTr="008E4519">
        <w:trPr>
          <w:trHeight w:val="351"/>
        </w:trPr>
        <w:tc>
          <w:tcPr>
            <w:tcW w:w="1544" w:type="dxa"/>
            <w:tcBorders>
              <w:top w:val="nil"/>
              <w:left w:val="nil"/>
              <w:bottom w:val="single" w:sz="4" w:space="0" w:color="auto"/>
              <w:right w:val="single" w:sz="4" w:space="0" w:color="auto"/>
            </w:tcBorders>
          </w:tcPr>
          <w:p w:rsidR="002D1844" w:rsidRPr="002D1844" w:rsidRDefault="002D1844" w:rsidP="002D184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2D1844">
              <w:rPr>
                <w:rFonts w:eastAsia="標楷體" w:hint="eastAsia"/>
                <w:bCs/>
              </w:rPr>
              <w:t>3</w:t>
            </w:r>
            <w:r w:rsidRPr="002D1844">
              <w:rPr>
                <w:rFonts w:eastAsia="標楷體" w:hint="eastAsia"/>
                <w:bCs/>
              </w:rPr>
              <w:t>月</w:t>
            </w:r>
            <w:r w:rsidRPr="002D1844">
              <w:rPr>
                <w:rFonts w:eastAsia="標楷體" w:hint="eastAsia"/>
                <w:bCs/>
              </w:rPr>
              <w:t xml:space="preserve"> </w:t>
            </w:r>
          </w:p>
        </w:tc>
        <w:tc>
          <w:tcPr>
            <w:tcW w:w="1800" w:type="dxa"/>
            <w:tcBorders>
              <w:top w:val="nil"/>
              <w:left w:val="single" w:sz="4" w:space="0" w:color="auto"/>
              <w:bottom w:val="single" w:sz="4" w:space="0" w:color="auto"/>
              <w:right w:val="nil"/>
            </w:tcBorders>
            <w:vAlign w:val="center"/>
          </w:tcPr>
          <w:p w:rsidR="002D1844" w:rsidRPr="002D1844" w:rsidRDefault="002D1844" w:rsidP="002D1844">
            <w:pPr>
              <w:snapToGrid w:val="0"/>
              <w:spacing w:line="320" w:lineRule="exact"/>
              <w:ind w:right="480"/>
              <w:jc w:val="right"/>
              <w:rPr>
                <w:rFonts w:eastAsia="標楷體"/>
              </w:rPr>
            </w:pPr>
            <w:r w:rsidRPr="002D1844">
              <w:rPr>
                <w:rFonts w:eastAsia="標楷體" w:hint="eastAsia"/>
              </w:rPr>
              <w:t>252.7</w:t>
            </w:r>
          </w:p>
        </w:tc>
        <w:tc>
          <w:tcPr>
            <w:tcW w:w="1233" w:type="dxa"/>
            <w:tcBorders>
              <w:top w:val="nil"/>
              <w:left w:val="nil"/>
              <w:bottom w:val="single" w:sz="4" w:space="0" w:color="auto"/>
              <w:right w:val="nil"/>
            </w:tcBorders>
            <w:vAlign w:val="center"/>
          </w:tcPr>
          <w:p w:rsidR="002D1844" w:rsidRPr="002D1844" w:rsidRDefault="002D1844" w:rsidP="002D1844">
            <w:pPr>
              <w:snapToGrid w:val="0"/>
              <w:spacing w:line="320" w:lineRule="exact"/>
              <w:ind w:right="296"/>
              <w:jc w:val="right"/>
              <w:rPr>
                <w:rFonts w:eastAsia="標楷體"/>
              </w:rPr>
            </w:pPr>
            <w:r w:rsidRPr="002D1844">
              <w:rPr>
                <w:rFonts w:eastAsia="標楷體" w:hint="eastAsia"/>
              </w:rPr>
              <w:t>-8.9</w:t>
            </w:r>
          </w:p>
        </w:tc>
        <w:tc>
          <w:tcPr>
            <w:tcW w:w="1800" w:type="dxa"/>
            <w:tcBorders>
              <w:top w:val="nil"/>
              <w:left w:val="nil"/>
              <w:bottom w:val="single" w:sz="4" w:space="0" w:color="auto"/>
              <w:right w:val="nil"/>
            </w:tcBorders>
            <w:vAlign w:val="center"/>
          </w:tcPr>
          <w:p w:rsidR="002D1844" w:rsidRPr="002D1844" w:rsidRDefault="002D1844" w:rsidP="002D1844">
            <w:pPr>
              <w:snapToGrid w:val="0"/>
              <w:spacing w:line="320" w:lineRule="exact"/>
              <w:ind w:right="536"/>
              <w:jc w:val="right"/>
              <w:rPr>
                <w:rFonts w:eastAsia="標楷體"/>
              </w:rPr>
            </w:pPr>
            <w:r w:rsidRPr="002D1844">
              <w:rPr>
                <w:rFonts w:eastAsia="標楷體" w:hint="eastAsia"/>
              </w:rPr>
              <w:t>212.0</w:t>
            </w:r>
          </w:p>
        </w:tc>
        <w:tc>
          <w:tcPr>
            <w:tcW w:w="1440" w:type="dxa"/>
            <w:tcBorders>
              <w:top w:val="nil"/>
              <w:left w:val="nil"/>
              <w:bottom w:val="single" w:sz="4" w:space="0" w:color="auto"/>
              <w:right w:val="nil"/>
            </w:tcBorders>
            <w:vAlign w:val="center"/>
          </w:tcPr>
          <w:p w:rsidR="002D1844" w:rsidRPr="002D1844" w:rsidRDefault="002D1844" w:rsidP="002D1844">
            <w:pPr>
              <w:snapToGrid w:val="0"/>
              <w:spacing w:line="320" w:lineRule="exact"/>
              <w:ind w:right="417"/>
              <w:jc w:val="right"/>
              <w:rPr>
                <w:rFonts w:eastAsia="標楷體"/>
              </w:rPr>
            </w:pPr>
            <w:r w:rsidRPr="002D1844">
              <w:rPr>
                <w:rFonts w:eastAsia="標楷體" w:hint="eastAsia"/>
              </w:rPr>
              <w:t>-17.8</w:t>
            </w:r>
          </w:p>
        </w:tc>
        <w:tc>
          <w:tcPr>
            <w:tcW w:w="1460" w:type="dxa"/>
            <w:tcBorders>
              <w:top w:val="nil"/>
              <w:left w:val="nil"/>
              <w:bottom w:val="single" w:sz="4" w:space="0" w:color="auto"/>
              <w:right w:val="nil"/>
            </w:tcBorders>
            <w:vAlign w:val="center"/>
          </w:tcPr>
          <w:p w:rsidR="002D1844" w:rsidRPr="002D1844" w:rsidRDefault="002D1844" w:rsidP="002D1844">
            <w:pPr>
              <w:snapToGrid w:val="0"/>
              <w:spacing w:line="320" w:lineRule="exact"/>
              <w:ind w:right="460"/>
              <w:jc w:val="right"/>
              <w:rPr>
                <w:rFonts w:eastAsia="標楷體"/>
              </w:rPr>
            </w:pPr>
            <w:r w:rsidRPr="002D1844">
              <w:rPr>
                <w:rFonts w:eastAsia="標楷體" w:hint="eastAsia"/>
              </w:rPr>
              <w:t>40.7</w:t>
            </w:r>
          </w:p>
        </w:tc>
      </w:tr>
    </w:tbl>
    <w:p w:rsidR="002D1844" w:rsidRPr="002D1844" w:rsidRDefault="002D1844" w:rsidP="002D1844">
      <w:pPr>
        <w:spacing w:line="320" w:lineRule="exact"/>
        <w:ind w:left="708" w:rightChars="-187" w:right="-449" w:hangingChars="322" w:hanging="708"/>
        <w:rPr>
          <w:rFonts w:eastAsia="標楷體"/>
          <w:sz w:val="22"/>
          <w:szCs w:val="22"/>
        </w:rPr>
      </w:pPr>
      <w:r w:rsidRPr="002D1844">
        <w:rPr>
          <w:rFonts w:eastAsia="標楷體"/>
          <w:sz w:val="22"/>
          <w:szCs w:val="22"/>
        </w:rPr>
        <w:t>註：</w:t>
      </w:r>
      <w:r w:rsidRPr="002D1844">
        <w:rPr>
          <w:rFonts w:eastAsia="標楷體"/>
          <w:sz w:val="22"/>
          <w:szCs w:val="22"/>
        </w:rPr>
        <w:t>1.</w:t>
      </w:r>
      <w:r w:rsidRPr="002D1844">
        <w:rPr>
          <w:rFonts w:eastAsia="標楷體"/>
          <w:sz w:val="22"/>
          <w:szCs w:val="22"/>
        </w:rPr>
        <w:t>自</w:t>
      </w:r>
      <w:r w:rsidRPr="002D1844">
        <w:rPr>
          <w:rFonts w:eastAsia="標楷體"/>
          <w:sz w:val="22"/>
          <w:szCs w:val="22"/>
        </w:rPr>
        <w:t>95</w:t>
      </w:r>
      <w:r w:rsidRPr="002D1844">
        <w:rPr>
          <w:rFonts w:eastAsia="標楷體"/>
          <w:sz w:val="22"/>
          <w:szCs w:val="22"/>
        </w:rPr>
        <w:t>年</w:t>
      </w:r>
      <w:r w:rsidRPr="002D1844">
        <w:rPr>
          <w:rFonts w:eastAsia="標楷體"/>
          <w:sz w:val="22"/>
          <w:szCs w:val="22"/>
        </w:rPr>
        <w:t>1</w:t>
      </w:r>
      <w:r w:rsidRPr="002D1844">
        <w:rPr>
          <w:rFonts w:eastAsia="標楷體"/>
          <w:sz w:val="22"/>
          <w:szCs w:val="22"/>
        </w:rPr>
        <w:t>月起，進出口貿易統計改依聯合國</w:t>
      </w:r>
      <w:r w:rsidRPr="002D1844">
        <w:rPr>
          <w:rFonts w:eastAsia="標楷體"/>
          <w:sz w:val="22"/>
          <w:szCs w:val="22"/>
        </w:rPr>
        <w:t>2004</w:t>
      </w:r>
      <w:r w:rsidRPr="002D1844">
        <w:rPr>
          <w:rFonts w:eastAsia="標楷體"/>
          <w:sz w:val="22"/>
          <w:szCs w:val="22"/>
        </w:rPr>
        <w:t>年版「國際商品貿易統計手冊」規範之準則編布，出口及進口總值改採「出口總值＝出口＋復出口」、「進口總值＝進口＋復進口」之編法列示。</w:t>
      </w:r>
    </w:p>
    <w:p w:rsidR="002D1844" w:rsidRPr="002D1844" w:rsidRDefault="002D1844" w:rsidP="002D1844">
      <w:pPr>
        <w:spacing w:line="320" w:lineRule="exact"/>
        <w:ind w:leftChars="178" w:left="709" w:rightChars="-187" w:right="-449" w:hangingChars="128" w:hanging="282"/>
        <w:rPr>
          <w:rFonts w:eastAsia="標楷體"/>
          <w:sz w:val="22"/>
          <w:szCs w:val="22"/>
        </w:rPr>
      </w:pPr>
      <w:r w:rsidRPr="002D1844">
        <w:rPr>
          <w:rFonts w:eastAsia="標楷體"/>
          <w:sz w:val="22"/>
          <w:szCs w:val="22"/>
        </w:rPr>
        <w:t>2.</w:t>
      </w:r>
      <w:r w:rsidRPr="002D1844">
        <w:rPr>
          <w:rFonts w:eastAsia="標楷體"/>
          <w:sz w:val="22"/>
          <w:szCs w:val="22"/>
        </w:rPr>
        <w:t>依據財政部定義，復出口：為外貨進口後因故退回或再轉售國外、或經簡易加工後再出口者。復進口：為國貨出口後因故退回或委外簡易加工後再進口。</w:t>
      </w:r>
    </w:p>
    <w:p w:rsidR="002D1844" w:rsidRPr="002D1844" w:rsidRDefault="002D1844" w:rsidP="002D1844">
      <w:pPr>
        <w:spacing w:line="320" w:lineRule="exact"/>
        <w:rPr>
          <w:rFonts w:eastAsia="標楷體"/>
        </w:rPr>
      </w:pPr>
      <w:r w:rsidRPr="002D1844">
        <w:rPr>
          <w:rFonts w:eastAsia="標楷體"/>
          <w:sz w:val="22"/>
          <w:szCs w:val="22"/>
        </w:rPr>
        <w:t>資料來源：財政部進出口貿易統計。</w:t>
      </w:r>
    </w:p>
    <w:p w:rsidR="002D1844" w:rsidRPr="002D1844" w:rsidRDefault="002D1844" w:rsidP="002D1844">
      <w:pPr>
        <w:widowControl/>
        <w:tabs>
          <w:tab w:val="left" w:pos="540"/>
        </w:tabs>
        <w:snapToGrid w:val="0"/>
        <w:spacing w:beforeLines="50" w:before="180" w:line="300" w:lineRule="auto"/>
        <w:ind w:left="566" w:hangingChars="257" w:hanging="566"/>
        <w:jc w:val="both"/>
        <w:rPr>
          <w:rFonts w:eastAsia="標楷體"/>
          <w:b/>
          <w:bCs/>
          <w:kern w:val="0"/>
          <w:sz w:val="28"/>
          <w:szCs w:val="20"/>
        </w:rPr>
      </w:pPr>
      <w:r w:rsidRPr="002D1844">
        <w:rPr>
          <w:rFonts w:eastAsia="標楷體"/>
          <w:b/>
          <w:bCs/>
          <w:color w:val="FF0000"/>
          <w:kern w:val="0"/>
          <w:sz w:val="22"/>
          <w:szCs w:val="22"/>
        </w:rPr>
        <w:br w:type="page"/>
      </w:r>
      <w:r w:rsidRPr="002D1844">
        <w:rPr>
          <w:rFonts w:eastAsia="標楷體"/>
          <w:b/>
          <w:bCs/>
          <w:kern w:val="0"/>
          <w:sz w:val="28"/>
          <w:szCs w:val="20"/>
        </w:rPr>
        <w:t>２、</w:t>
      </w:r>
      <w:r w:rsidRPr="002D1844">
        <w:rPr>
          <w:rFonts w:eastAsia="標楷體"/>
          <w:b/>
          <w:bCs/>
          <w:kern w:val="0"/>
          <w:sz w:val="28"/>
          <w:szCs w:val="20"/>
        </w:rPr>
        <w:t>104</w:t>
      </w:r>
      <w:r w:rsidRPr="002D1844">
        <w:rPr>
          <w:rFonts w:eastAsia="標楷體"/>
          <w:b/>
          <w:bCs/>
          <w:kern w:val="0"/>
          <w:sz w:val="28"/>
          <w:szCs w:val="20"/>
        </w:rPr>
        <w:t>年</w:t>
      </w:r>
      <w:r w:rsidRPr="002D1844">
        <w:rPr>
          <w:rFonts w:eastAsia="標楷體"/>
          <w:b/>
          <w:bCs/>
          <w:kern w:val="0"/>
          <w:sz w:val="28"/>
          <w:szCs w:val="20"/>
        </w:rPr>
        <w:t>3</w:t>
      </w:r>
      <w:r w:rsidRPr="002D1844">
        <w:rPr>
          <w:rFonts w:eastAsia="標楷體"/>
          <w:b/>
          <w:bCs/>
          <w:kern w:val="0"/>
          <w:sz w:val="28"/>
          <w:szCs w:val="20"/>
        </w:rPr>
        <w:t>月我對主要國家（地區）出、進口增幅最多分別為韓國及英國</w:t>
      </w:r>
    </w:p>
    <w:p w:rsidR="002D1844" w:rsidRPr="002D1844" w:rsidRDefault="002D1844" w:rsidP="002D1844">
      <w:pPr>
        <w:numPr>
          <w:ilvl w:val="0"/>
          <w:numId w:val="4"/>
        </w:numPr>
        <w:snapToGrid w:val="0"/>
        <w:spacing w:beforeLines="50" w:before="180" w:line="300" w:lineRule="auto"/>
        <w:ind w:left="851" w:right="-142" w:hanging="567"/>
        <w:jc w:val="both"/>
        <w:rPr>
          <w:rFonts w:eastAsia="標楷體"/>
          <w:bCs/>
          <w:sz w:val="28"/>
          <w:szCs w:val="22"/>
        </w:rPr>
      </w:pPr>
      <w:r w:rsidRPr="002D1844">
        <w:rPr>
          <w:rFonts w:eastAsia="標楷體"/>
          <w:bCs/>
          <w:sz w:val="28"/>
          <w:szCs w:val="22"/>
        </w:rPr>
        <w:t>3</w:t>
      </w:r>
      <w:r w:rsidRPr="002D1844">
        <w:rPr>
          <w:rFonts w:eastAsia="標楷體"/>
          <w:bCs/>
          <w:sz w:val="28"/>
          <w:szCs w:val="22"/>
        </w:rPr>
        <w:t>月我對主要國家（地區）出口增加最多為韓國，增幅為</w:t>
      </w:r>
      <w:r w:rsidRPr="002D1844">
        <w:rPr>
          <w:rFonts w:eastAsia="標楷體"/>
          <w:bCs/>
          <w:sz w:val="28"/>
          <w:szCs w:val="22"/>
        </w:rPr>
        <w:t>16.1%</w:t>
      </w:r>
      <w:r w:rsidRPr="002D1844">
        <w:rPr>
          <w:rFonts w:eastAsia="標楷體"/>
          <w:bCs/>
          <w:sz w:val="28"/>
          <w:szCs w:val="22"/>
        </w:rPr>
        <w:t>；進口增加最多為英國，增幅為</w:t>
      </w:r>
      <w:r w:rsidRPr="002D1844">
        <w:rPr>
          <w:rFonts w:eastAsia="標楷體"/>
          <w:bCs/>
          <w:sz w:val="28"/>
          <w:szCs w:val="22"/>
        </w:rPr>
        <w:t>23.8%</w:t>
      </w:r>
      <w:r w:rsidRPr="002D1844">
        <w:rPr>
          <w:rFonts w:eastAsia="標楷體"/>
          <w:bCs/>
          <w:sz w:val="28"/>
          <w:szCs w:val="22"/>
        </w:rPr>
        <w:t>。</w:t>
      </w:r>
    </w:p>
    <w:p w:rsidR="002D1844" w:rsidRPr="002D1844" w:rsidRDefault="002D1844" w:rsidP="002D1844">
      <w:pPr>
        <w:numPr>
          <w:ilvl w:val="0"/>
          <w:numId w:val="4"/>
        </w:numPr>
        <w:snapToGrid w:val="0"/>
        <w:spacing w:beforeLines="50" w:before="180" w:line="300" w:lineRule="auto"/>
        <w:ind w:left="851" w:right="-142" w:hanging="567"/>
        <w:jc w:val="both"/>
        <w:rPr>
          <w:rFonts w:eastAsia="標楷體"/>
          <w:bCs/>
          <w:sz w:val="28"/>
          <w:szCs w:val="22"/>
        </w:rPr>
      </w:pPr>
      <w:r w:rsidRPr="002D1844">
        <w:rPr>
          <w:rFonts w:eastAsia="標楷體"/>
          <w:bCs/>
          <w:sz w:val="28"/>
          <w:szCs w:val="22"/>
        </w:rPr>
        <w:t>3</w:t>
      </w:r>
      <w:r w:rsidRPr="002D1844">
        <w:rPr>
          <w:rFonts w:eastAsia="標楷體"/>
          <w:bCs/>
          <w:sz w:val="28"/>
          <w:szCs w:val="22"/>
        </w:rPr>
        <w:t>月我對主要貿易夥伴出口，韓國增加</w:t>
      </w:r>
      <w:r w:rsidRPr="002D1844">
        <w:rPr>
          <w:rFonts w:eastAsia="標楷體"/>
          <w:bCs/>
          <w:sz w:val="28"/>
          <w:szCs w:val="22"/>
        </w:rPr>
        <w:t>16.1%</w:t>
      </w:r>
      <w:r w:rsidRPr="002D1844">
        <w:rPr>
          <w:rFonts w:eastAsia="標楷體"/>
          <w:bCs/>
          <w:sz w:val="28"/>
          <w:szCs w:val="22"/>
        </w:rPr>
        <w:t>，新加坡、日本及中國大陸（含香港）則分別減少</w:t>
      </w:r>
      <w:r w:rsidRPr="002D1844">
        <w:rPr>
          <w:rFonts w:eastAsia="標楷體"/>
          <w:bCs/>
          <w:sz w:val="28"/>
          <w:szCs w:val="22"/>
        </w:rPr>
        <w:t>17.5%</w:t>
      </w:r>
      <w:r w:rsidRPr="002D1844">
        <w:rPr>
          <w:rFonts w:eastAsia="標楷體"/>
          <w:bCs/>
          <w:sz w:val="28"/>
          <w:szCs w:val="22"/>
        </w:rPr>
        <w:t>、</w:t>
      </w:r>
      <w:r w:rsidRPr="002D1844">
        <w:rPr>
          <w:rFonts w:eastAsia="標楷體"/>
          <w:bCs/>
          <w:sz w:val="28"/>
          <w:szCs w:val="22"/>
        </w:rPr>
        <w:t>11.6%</w:t>
      </w:r>
      <w:r w:rsidRPr="002D1844">
        <w:rPr>
          <w:rFonts w:eastAsia="標楷體"/>
          <w:bCs/>
          <w:sz w:val="28"/>
          <w:szCs w:val="22"/>
        </w:rPr>
        <w:t>、</w:t>
      </w:r>
      <w:r w:rsidRPr="002D1844">
        <w:rPr>
          <w:rFonts w:eastAsia="標楷體"/>
          <w:bCs/>
          <w:sz w:val="28"/>
          <w:szCs w:val="22"/>
        </w:rPr>
        <w:t>8.0%</w:t>
      </w:r>
      <w:r w:rsidRPr="002D1844">
        <w:rPr>
          <w:rFonts w:eastAsia="標楷體"/>
          <w:bCs/>
          <w:sz w:val="28"/>
          <w:szCs w:val="22"/>
        </w:rPr>
        <w:t>；進口方面，日本增加</w:t>
      </w:r>
      <w:r w:rsidRPr="002D1844">
        <w:rPr>
          <w:rFonts w:eastAsia="標楷體"/>
          <w:bCs/>
          <w:sz w:val="28"/>
          <w:szCs w:val="22"/>
        </w:rPr>
        <w:t>0.1%</w:t>
      </w:r>
      <w:r w:rsidRPr="002D1844">
        <w:rPr>
          <w:rFonts w:eastAsia="標楷體"/>
          <w:bCs/>
          <w:sz w:val="28"/>
          <w:szCs w:val="22"/>
        </w:rPr>
        <w:t>，美國、中國大陸（含香港）及新加坡則分別減少</w:t>
      </w:r>
      <w:r w:rsidRPr="002D1844">
        <w:rPr>
          <w:rFonts w:eastAsia="標楷體"/>
          <w:bCs/>
          <w:sz w:val="28"/>
          <w:szCs w:val="22"/>
        </w:rPr>
        <w:t>20.4%</w:t>
      </w:r>
      <w:r w:rsidRPr="002D1844">
        <w:rPr>
          <w:rFonts w:eastAsia="標楷體"/>
          <w:bCs/>
          <w:sz w:val="28"/>
          <w:szCs w:val="22"/>
        </w:rPr>
        <w:t>、</w:t>
      </w:r>
      <w:r w:rsidRPr="002D1844">
        <w:rPr>
          <w:rFonts w:eastAsia="標楷體"/>
          <w:bCs/>
          <w:sz w:val="28"/>
          <w:szCs w:val="22"/>
        </w:rPr>
        <w:t>13.6%</w:t>
      </w:r>
      <w:r w:rsidRPr="002D1844">
        <w:rPr>
          <w:rFonts w:eastAsia="標楷體"/>
          <w:bCs/>
          <w:sz w:val="28"/>
          <w:szCs w:val="22"/>
        </w:rPr>
        <w:t>、</w:t>
      </w:r>
      <w:r w:rsidRPr="002D1844">
        <w:rPr>
          <w:rFonts w:eastAsia="標楷體"/>
          <w:bCs/>
          <w:sz w:val="28"/>
          <w:szCs w:val="22"/>
        </w:rPr>
        <w:t>11.5%</w:t>
      </w:r>
      <w:r w:rsidRPr="002D1844">
        <w:rPr>
          <w:rFonts w:eastAsia="標楷體"/>
          <w:bCs/>
          <w:sz w:val="28"/>
          <w:szCs w:val="22"/>
        </w:rPr>
        <w:t>。</w:t>
      </w:r>
    </w:p>
    <w:p w:rsidR="002D1844" w:rsidRPr="002D1844" w:rsidRDefault="002D1844" w:rsidP="002D1844">
      <w:pPr>
        <w:numPr>
          <w:ilvl w:val="0"/>
          <w:numId w:val="4"/>
        </w:numPr>
        <w:snapToGrid w:val="0"/>
        <w:spacing w:beforeLines="50" w:before="180" w:line="300" w:lineRule="auto"/>
        <w:ind w:left="851" w:right="-142" w:hanging="567"/>
        <w:jc w:val="both"/>
        <w:rPr>
          <w:rFonts w:eastAsia="標楷體"/>
          <w:bCs/>
          <w:color w:val="FF0000"/>
          <w:sz w:val="28"/>
          <w:szCs w:val="22"/>
        </w:rPr>
      </w:pPr>
      <w:r w:rsidRPr="002D1844">
        <w:rPr>
          <w:rFonts w:eastAsia="標楷體" w:hint="eastAsia"/>
          <w:bCs/>
          <w:sz w:val="28"/>
          <w:szCs w:val="22"/>
        </w:rPr>
        <w:t>3</w:t>
      </w:r>
      <w:r w:rsidRPr="002D1844">
        <w:rPr>
          <w:rFonts w:eastAsia="標楷體"/>
          <w:bCs/>
          <w:sz w:val="28"/>
          <w:szCs w:val="22"/>
        </w:rPr>
        <w:t>月以中國大陸（含香港）為我最大出口國，</w:t>
      </w:r>
      <w:r w:rsidRPr="002D1844">
        <w:rPr>
          <w:rFonts w:eastAsia="標楷體" w:hint="eastAsia"/>
          <w:bCs/>
          <w:sz w:val="28"/>
          <w:szCs w:val="22"/>
        </w:rPr>
        <w:t>亦</w:t>
      </w:r>
      <w:r w:rsidRPr="002D1844">
        <w:rPr>
          <w:rFonts w:eastAsia="標楷體"/>
          <w:bCs/>
          <w:sz w:val="28"/>
          <w:szCs w:val="22"/>
        </w:rPr>
        <w:t>為主要出超來源國，出超</w:t>
      </w:r>
      <w:r w:rsidRPr="002D1844">
        <w:rPr>
          <w:rFonts w:eastAsia="標楷體" w:hint="eastAsia"/>
          <w:bCs/>
          <w:sz w:val="28"/>
          <w:szCs w:val="22"/>
        </w:rPr>
        <w:t>63.1</w:t>
      </w:r>
      <w:r w:rsidRPr="002D1844">
        <w:rPr>
          <w:rFonts w:eastAsia="標楷體"/>
          <w:bCs/>
          <w:sz w:val="28"/>
          <w:szCs w:val="22"/>
        </w:rPr>
        <w:t>億美元；</w:t>
      </w:r>
      <w:r w:rsidR="00E84CB8">
        <w:rPr>
          <w:rFonts w:eastAsia="標楷體" w:hint="eastAsia"/>
          <w:bCs/>
          <w:sz w:val="28"/>
          <w:szCs w:val="22"/>
        </w:rPr>
        <w:t>日本為我最大進口國，亦為</w:t>
      </w:r>
      <w:r w:rsidRPr="002D1844">
        <w:rPr>
          <w:rFonts w:eastAsia="標楷體"/>
          <w:bCs/>
          <w:sz w:val="28"/>
          <w:szCs w:val="22"/>
        </w:rPr>
        <w:t>主要入超來源國，入超</w:t>
      </w:r>
      <w:r w:rsidRPr="002D1844">
        <w:rPr>
          <w:rFonts w:eastAsia="標楷體" w:hint="eastAsia"/>
          <w:bCs/>
          <w:sz w:val="28"/>
          <w:szCs w:val="22"/>
        </w:rPr>
        <w:t>23.5</w:t>
      </w:r>
      <w:r w:rsidRPr="002D1844">
        <w:rPr>
          <w:rFonts w:eastAsia="標楷體"/>
          <w:bCs/>
          <w:sz w:val="28"/>
          <w:szCs w:val="22"/>
        </w:rPr>
        <w:t>億美元。</w:t>
      </w:r>
    </w:p>
    <w:p w:rsidR="002D1844" w:rsidRPr="002D1844" w:rsidRDefault="002D1844" w:rsidP="002D1844">
      <w:pPr>
        <w:snapToGrid w:val="0"/>
        <w:spacing w:before="240"/>
        <w:ind w:right="-153"/>
        <w:jc w:val="center"/>
        <w:rPr>
          <w:rFonts w:eastAsia="標楷體"/>
          <w:b/>
          <w:bCs/>
          <w:sz w:val="28"/>
        </w:rPr>
      </w:pPr>
      <w:r w:rsidRPr="002D1844">
        <w:rPr>
          <w:rFonts w:eastAsia="標楷體"/>
          <w:b/>
          <w:bCs/>
          <w:sz w:val="28"/>
        </w:rPr>
        <w:t>表</w:t>
      </w:r>
      <w:r w:rsidRPr="002D1844">
        <w:rPr>
          <w:rFonts w:eastAsia="標楷體"/>
          <w:b/>
          <w:bCs/>
          <w:sz w:val="28"/>
        </w:rPr>
        <w:t xml:space="preserve">2-4-2  </w:t>
      </w:r>
      <w:r w:rsidRPr="002D1844">
        <w:rPr>
          <w:rFonts w:eastAsia="標楷體"/>
          <w:b/>
          <w:bCs/>
          <w:sz w:val="28"/>
        </w:rPr>
        <w:t>主要貿易夥伴貿易概況</w:t>
      </w:r>
    </w:p>
    <w:p w:rsidR="002D1844" w:rsidRPr="002D1844" w:rsidRDefault="002D1844" w:rsidP="002D1844">
      <w:pPr>
        <w:snapToGrid w:val="0"/>
        <w:spacing w:line="300" w:lineRule="auto"/>
        <w:ind w:right="140"/>
        <w:jc w:val="right"/>
        <w:rPr>
          <w:rFonts w:eastAsia="標楷體"/>
        </w:rPr>
      </w:pPr>
      <w:r w:rsidRPr="002D1844">
        <w:rPr>
          <w:rFonts w:eastAsia="標楷體"/>
        </w:rPr>
        <w:t>單位：百萬美元；</w:t>
      </w:r>
      <w:r w:rsidRPr="002D1844">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2D1844" w:rsidRPr="002D1844" w:rsidTr="008E4519">
        <w:trPr>
          <w:cantSplit/>
          <w:jc w:val="center"/>
        </w:trPr>
        <w:tc>
          <w:tcPr>
            <w:tcW w:w="467" w:type="dxa"/>
            <w:tcBorders>
              <w:top w:val="single" w:sz="4" w:space="0" w:color="auto"/>
              <w:left w:val="nil"/>
              <w:bottom w:val="single" w:sz="4" w:space="0" w:color="auto"/>
              <w:right w:val="nil"/>
            </w:tcBorders>
            <w:textDirection w:val="tbRlV"/>
            <w:vAlign w:val="center"/>
          </w:tcPr>
          <w:p w:rsidR="002D1844" w:rsidRPr="002D1844" w:rsidRDefault="002D1844" w:rsidP="002D1844">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2D1844" w:rsidRPr="002D1844" w:rsidRDefault="002D1844" w:rsidP="002D1844">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2D1844" w:rsidRPr="002D1844" w:rsidRDefault="002D1844" w:rsidP="002D1844">
            <w:pPr>
              <w:snapToGrid w:val="0"/>
              <w:spacing w:line="400" w:lineRule="atLeast"/>
              <w:ind w:left="28" w:right="-40"/>
              <w:jc w:val="center"/>
              <w:rPr>
                <w:rFonts w:eastAsia="標楷體"/>
              </w:rPr>
            </w:pPr>
            <w:r w:rsidRPr="002D1844">
              <w:rPr>
                <w:rFonts w:eastAsia="標楷體"/>
              </w:rPr>
              <w:t>中國大陸</w:t>
            </w:r>
          </w:p>
          <w:p w:rsidR="002D1844" w:rsidRPr="002D1844" w:rsidRDefault="002D1844" w:rsidP="002D1844">
            <w:pPr>
              <w:snapToGrid w:val="0"/>
              <w:spacing w:line="400" w:lineRule="atLeast"/>
              <w:ind w:left="28" w:right="-40"/>
              <w:jc w:val="center"/>
              <w:rPr>
                <w:rFonts w:eastAsia="標楷體"/>
              </w:rPr>
            </w:pPr>
            <w:r w:rsidRPr="002D1844">
              <w:rPr>
                <w:rFonts w:eastAsia="標楷體"/>
              </w:rPr>
              <w:t>(</w:t>
            </w:r>
            <w:r w:rsidRPr="002D1844">
              <w:rPr>
                <w:rFonts w:eastAsia="標楷體"/>
              </w:rPr>
              <w:t>含香港</w:t>
            </w:r>
            <w:r w:rsidRPr="002D1844">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400" w:lineRule="atLeast"/>
              <w:ind w:left="28" w:right="-40"/>
              <w:jc w:val="center"/>
              <w:rPr>
                <w:rFonts w:eastAsia="標楷體"/>
              </w:rPr>
            </w:pPr>
            <w:r w:rsidRPr="002D1844">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400" w:lineRule="atLeast"/>
              <w:ind w:left="28" w:right="-40"/>
              <w:jc w:val="center"/>
              <w:rPr>
                <w:rFonts w:eastAsia="標楷體"/>
              </w:rPr>
            </w:pPr>
            <w:r w:rsidRPr="002D1844">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400" w:lineRule="atLeast"/>
              <w:ind w:left="28" w:right="-40"/>
              <w:jc w:val="center"/>
              <w:rPr>
                <w:rFonts w:eastAsia="標楷體"/>
              </w:rPr>
            </w:pPr>
            <w:r w:rsidRPr="002D1844">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spacing w:line="400" w:lineRule="atLeast"/>
              <w:ind w:left="28" w:right="-40"/>
              <w:jc w:val="center"/>
              <w:rPr>
                <w:rFonts w:eastAsia="標楷體"/>
              </w:rPr>
            </w:pPr>
            <w:r w:rsidRPr="002D1844">
              <w:rPr>
                <w:rFonts w:eastAsia="標楷體"/>
              </w:rPr>
              <w:t>韓國</w:t>
            </w:r>
          </w:p>
        </w:tc>
      </w:tr>
      <w:tr w:rsidR="002D1844" w:rsidRPr="002D1844" w:rsidTr="008E4519">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2D1844" w:rsidRPr="002D1844" w:rsidRDefault="002D1844" w:rsidP="002D1844">
            <w:pPr>
              <w:snapToGrid w:val="0"/>
              <w:spacing w:line="320" w:lineRule="exact"/>
              <w:ind w:left="113" w:right="113"/>
              <w:jc w:val="center"/>
              <w:rPr>
                <w:rFonts w:eastAsia="標楷體"/>
              </w:rPr>
            </w:pPr>
            <w:r w:rsidRPr="002D1844">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rPr>
              <w:t>10</w:t>
            </w:r>
            <w:r w:rsidRPr="002D1844">
              <w:rPr>
                <w:rFonts w:eastAsia="標楷體" w:hint="eastAsia"/>
              </w:rPr>
              <w:t>4</w:t>
            </w:r>
            <w:r w:rsidRPr="002D1844">
              <w:rPr>
                <w:rFonts w:eastAsia="標楷體"/>
              </w:rPr>
              <w:t>年</w:t>
            </w:r>
            <w:r w:rsidRPr="002D1844">
              <w:rPr>
                <w:rFonts w:eastAsia="標楷體" w:hint="eastAsia"/>
              </w:rPr>
              <w:t>3</w:t>
            </w:r>
            <w:r w:rsidRPr="002D1844">
              <w:rPr>
                <w:rFonts w:eastAsia="標楷體"/>
              </w:rPr>
              <w:t>月金額</w:t>
            </w:r>
          </w:p>
        </w:tc>
        <w:tc>
          <w:tcPr>
            <w:tcW w:w="1386" w:type="dxa"/>
            <w:tcBorders>
              <w:top w:val="single" w:sz="4" w:space="0" w:color="auto"/>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10,071.0</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2,951.0</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1,575.0</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1,563.5</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1,173.5</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rPr>
              <w:t>比重</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39.8</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11.7</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6.2</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6.2</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4.6</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hint="eastAsia"/>
              </w:rPr>
              <w:t>年增</w:t>
            </w:r>
            <w:r w:rsidRPr="002D1844">
              <w:rPr>
                <w:rFonts w:eastAsia="標楷體"/>
              </w:rPr>
              <w:t>率</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-8.0</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0.0</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-11.6</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-17.5</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16.1</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1</w:t>
            </w:r>
            <w:r w:rsidRPr="002D1844">
              <w:rPr>
                <w:rFonts w:eastAsia="標楷體" w:hint="eastAsia"/>
              </w:rPr>
              <w:t>至</w:t>
            </w:r>
            <w:r w:rsidRPr="002D1844">
              <w:rPr>
                <w:rFonts w:eastAsia="標楷體" w:hint="eastAsia"/>
              </w:rPr>
              <w:t>3</w:t>
            </w:r>
            <w:r w:rsidRPr="002D1844">
              <w:rPr>
                <w:rFonts w:eastAsia="標楷體" w:hint="eastAsia"/>
              </w:rPr>
              <w:t>月金額</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27,419.0</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8,306.2</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4,789.0</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4,302.4</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3,385.0</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hint="eastAsia"/>
              </w:rPr>
              <w:t>比重</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39.0</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11.8</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6.8</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6.1</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4.8</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hint="eastAsia"/>
              </w:rPr>
              <w:t>年增率</w:t>
            </w:r>
          </w:p>
        </w:tc>
        <w:tc>
          <w:tcPr>
            <w:tcW w:w="1386" w:type="dxa"/>
            <w:tcBorders>
              <w:top w:val="nil"/>
              <w:left w:val="single" w:sz="4" w:space="0" w:color="auto"/>
              <w:bottom w:val="double" w:sz="4" w:space="0" w:color="auto"/>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-4.4</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7.0</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0.2</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-3.9</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21.5</w:t>
            </w:r>
          </w:p>
        </w:tc>
      </w:tr>
      <w:tr w:rsidR="002D1844" w:rsidRPr="002D1844" w:rsidTr="008E4519">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2D1844" w:rsidRPr="002D1844" w:rsidRDefault="002D1844" w:rsidP="002D1844">
            <w:pPr>
              <w:snapToGrid w:val="0"/>
              <w:spacing w:line="320" w:lineRule="exact"/>
              <w:jc w:val="center"/>
              <w:rPr>
                <w:rFonts w:eastAsia="標楷體"/>
                <w:bCs/>
              </w:rPr>
            </w:pPr>
            <w:r w:rsidRPr="002D1844">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rPr>
              <w:t>10</w:t>
            </w:r>
            <w:r w:rsidRPr="002D1844">
              <w:rPr>
                <w:rFonts w:eastAsia="標楷體" w:hint="eastAsia"/>
              </w:rPr>
              <w:t>4</w:t>
            </w:r>
            <w:r w:rsidRPr="002D1844">
              <w:rPr>
                <w:rFonts w:eastAsia="標楷體"/>
              </w:rPr>
              <w:t>年</w:t>
            </w:r>
            <w:r w:rsidRPr="002D1844">
              <w:rPr>
                <w:rFonts w:eastAsia="標楷體" w:hint="eastAsia"/>
              </w:rPr>
              <w:t>3</w:t>
            </w:r>
            <w:r w:rsidRPr="002D1844">
              <w:rPr>
                <w:rFonts w:eastAsia="標楷體"/>
              </w:rPr>
              <w:t>月金額</w:t>
            </w:r>
          </w:p>
        </w:tc>
        <w:tc>
          <w:tcPr>
            <w:tcW w:w="1386" w:type="dxa"/>
            <w:tcBorders>
              <w:top w:val="double" w:sz="4" w:space="0" w:color="auto"/>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3,763.4</w:t>
            </w:r>
          </w:p>
        </w:tc>
        <w:tc>
          <w:tcPr>
            <w:tcW w:w="1047" w:type="dxa"/>
            <w:tcBorders>
              <w:top w:val="double" w:sz="4" w:space="0" w:color="auto"/>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2,025.8</w:t>
            </w:r>
          </w:p>
        </w:tc>
        <w:tc>
          <w:tcPr>
            <w:tcW w:w="1046" w:type="dxa"/>
            <w:tcBorders>
              <w:top w:val="double" w:sz="4" w:space="0" w:color="auto"/>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3,926.4</w:t>
            </w:r>
          </w:p>
        </w:tc>
        <w:tc>
          <w:tcPr>
            <w:tcW w:w="1047" w:type="dxa"/>
            <w:tcBorders>
              <w:top w:val="double" w:sz="4" w:space="0" w:color="auto"/>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659.1</w:t>
            </w:r>
          </w:p>
        </w:tc>
        <w:tc>
          <w:tcPr>
            <w:tcW w:w="1046" w:type="dxa"/>
            <w:tcBorders>
              <w:top w:val="double" w:sz="4" w:space="0" w:color="auto"/>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1,325.4</w:t>
            </w:r>
          </w:p>
        </w:tc>
      </w:tr>
      <w:tr w:rsidR="002D1844" w:rsidRPr="002D1844" w:rsidTr="008E4519">
        <w:trPr>
          <w:cantSplit/>
          <w:trHeight w:val="503"/>
          <w:jc w:val="center"/>
        </w:trPr>
        <w:tc>
          <w:tcPr>
            <w:tcW w:w="467" w:type="dxa"/>
            <w:vMerge/>
            <w:tcBorders>
              <w:left w:val="nil"/>
              <w:right w:val="single" w:sz="4" w:space="0" w:color="auto"/>
            </w:tcBorders>
            <w:textDirection w:val="tbRlV"/>
            <w:vAlign w:val="center"/>
          </w:tcPr>
          <w:p w:rsidR="002D1844" w:rsidRPr="002D1844" w:rsidRDefault="002D1844" w:rsidP="002D1844">
            <w:pPr>
              <w:snapToGrid w:val="0"/>
              <w:spacing w:line="320" w:lineRule="exact"/>
              <w:jc w:val="center"/>
              <w:rPr>
                <w:rFonts w:eastAsia="標楷體"/>
                <w:b/>
                <w:bCs/>
                <w:color w:val="FF0000"/>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rPr>
              <w:t>比重</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17.7</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9.6</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18.5</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3.1</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6.3</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ind w:left="28"/>
              <w:rPr>
                <w:rFonts w:eastAsia="標楷體"/>
                <w:b/>
                <w:bCs/>
                <w:color w:val="FF0000"/>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hint="eastAsia"/>
              </w:rPr>
              <w:t>年增</w:t>
            </w:r>
            <w:r w:rsidRPr="002D1844">
              <w:rPr>
                <w:rFonts w:eastAsia="標楷體"/>
              </w:rPr>
              <w:t>率</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-13.6</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-20.4</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0.1</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-11.5</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-2.3</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ind w:left="28"/>
              <w:rPr>
                <w:rFonts w:eastAsia="標楷體"/>
                <w:b/>
                <w:bCs/>
                <w:color w:val="FF0000"/>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104</w:t>
            </w:r>
            <w:r w:rsidRPr="002D1844">
              <w:rPr>
                <w:rFonts w:eastAsia="標楷體" w:hint="eastAsia"/>
              </w:rPr>
              <w:t>年</w:t>
            </w:r>
            <w:r w:rsidRPr="002D1844">
              <w:rPr>
                <w:rFonts w:eastAsia="標楷體" w:hint="eastAsia"/>
              </w:rPr>
              <w:t>1</w:t>
            </w:r>
            <w:r w:rsidRPr="002D1844">
              <w:rPr>
                <w:rFonts w:eastAsia="標楷體" w:hint="eastAsia"/>
              </w:rPr>
              <w:t>至</w:t>
            </w:r>
            <w:r w:rsidRPr="002D1844">
              <w:rPr>
                <w:rFonts w:eastAsia="標楷體" w:hint="eastAsia"/>
              </w:rPr>
              <w:t>3</w:t>
            </w:r>
            <w:r w:rsidRPr="002D1844">
              <w:rPr>
                <w:rFonts w:eastAsia="標楷體" w:hint="eastAsia"/>
              </w:rPr>
              <w:t>月金額</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11,070.8</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5,948.8</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9,703.0</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1,803.5</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3,496.1</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ind w:left="28"/>
              <w:rPr>
                <w:rFonts w:eastAsia="標楷體"/>
                <w:b/>
                <w:bCs/>
                <w:color w:val="FF0000"/>
              </w:rPr>
            </w:pPr>
          </w:p>
        </w:tc>
        <w:tc>
          <w:tcPr>
            <w:tcW w:w="2547" w:type="dxa"/>
            <w:tcBorders>
              <w:top w:val="nil"/>
              <w:left w:val="single" w:sz="4" w:space="0" w:color="auto"/>
              <w:bottom w:val="nil"/>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hint="eastAsia"/>
              </w:rPr>
              <w:t>比重</w:t>
            </w:r>
          </w:p>
        </w:tc>
        <w:tc>
          <w:tcPr>
            <w:tcW w:w="1386" w:type="dxa"/>
            <w:tcBorders>
              <w:top w:val="nil"/>
              <w:left w:val="single" w:sz="4" w:space="0" w:color="auto"/>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19.5</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10.5</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17.1</w:t>
            </w:r>
          </w:p>
        </w:tc>
        <w:tc>
          <w:tcPr>
            <w:tcW w:w="1047"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3.2</w:t>
            </w:r>
          </w:p>
        </w:tc>
        <w:tc>
          <w:tcPr>
            <w:tcW w:w="1046" w:type="dxa"/>
            <w:tcBorders>
              <w:top w:val="nil"/>
              <w:left w:val="nil"/>
              <w:bottom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6.2</w:t>
            </w:r>
          </w:p>
        </w:tc>
      </w:tr>
      <w:tr w:rsidR="002D1844" w:rsidRPr="002D1844" w:rsidTr="008E4519">
        <w:trPr>
          <w:cantSplit/>
          <w:trHeight w:val="503"/>
          <w:jc w:val="center"/>
        </w:trPr>
        <w:tc>
          <w:tcPr>
            <w:tcW w:w="467" w:type="dxa"/>
            <w:vMerge/>
            <w:tcBorders>
              <w:left w:val="nil"/>
              <w:right w:val="single" w:sz="4" w:space="0" w:color="auto"/>
            </w:tcBorders>
            <w:vAlign w:val="center"/>
          </w:tcPr>
          <w:p w:rsidR="002D1844" w:rsidRPr="002D1844" w:rsidRDefault="002D1844" w:rsidP="002D1844">
            <w:pPr>
              <w:snapToGrid w:val="0"/>
              <w:spacing w:line="320" w:lineRule="exact"/>
              <w:ind w:left="28"/>
              <w:rPr>
                <w:rFonts w:eastAsia="標楷體"/>
                <w:b/>
                <w:bCs/>
                <w:color w:val="FF0000"/>
              </w:rPr>
            </w:pPr>
          </w:p>
        </w:tc>
        <w:tc>
          <w:tcPr>
            <w:tcW w:w="2547" w:type="dxa"/>
            <w:tcBorders>
              <w:top w:val="nil"/>
              <w:left w:val="single" w:sz="4" w:space="0" w:color="auto"/>
              <w:right w:val="single" w:sz="4" w:space="0" w:color="auto"/>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 xml:space="preserve">       </w:t>
            </w:r>
            <w:r w:rsidRPr="002D1844">
              <w:rPr>
                <w:rFonts w:eastAsia="標楷體" w:hint="eastAsia"/>
              </w:rPr>
              <w:t>年增率</w:t>
            </w:r>
          </w:p>
        </w:tc>
        <w:tc>
          <w:tcPr>
            <w:tcW w:w="1386" w:type="dxa"/>
            <w:tcBorders>
              <w:top w:val="nil"/>
              <w:left w:val="single" w:sz="4" w:space="0" w:color="auto"/>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1.5</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-9.9</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-3.6</w:t>
            </w:r>
          </w:p>
        </w:tc>
        <w:tc>
          <w:tcPr>
            <w:tcW w:w="1047"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-13.3</w:t>
            </w:r>
          </w:p>
        </w:tc>
        <w:tc>
          <w:tcPr>
            <w:tcW w:w="1046" w:type="dxa"/>
            <w:tcBorders>
              <w:top w:val="nil"/>
              <w:left w:val="nil"/>
              <w:right w:val="nil"/>
            </w:tcBorders>
            <w:vAlign w:val="center"/>
          </w:tcPr>
          <w:p w:rsidR="002D1844" w:rsidRPr="002D1844" w:rsidRDefault="002D1844" w:rsidP="002D1844">
            <w:pPr>
              <w:spacing w:line="400" w:lineRule="exact"/>
              <w:ind w:left="28" w:right="-40"/>
              <w:contextualSpacing/>
              <w:jc w:val="center"/>
              <w:rPr>
                <w:rFonts w:eastAsia="標楷體"/>
              </w:rPr>
            </w:pPr>
            <w:r w:rsidRPr="002D1844">
              <w:rPr>
                <w:rFonts w:eastAsia="標楷體" w:hint="eastAsia"/>
              </w:rPr>
              <w:t>-3.5</w:t>
            </w:r>
          </w:p>
        </w:tc>
      </w:tr>
    </w:tbl>
    <w:p w:rsidR="002D1844" w:rsidRPr="002D1844" w:rsidRDefault="002D1844" w:rsidP="002D1844">
      <w:pPr>
        <w:spacing w:line="380" w:lineRule="exact"/>
        <w:ind w:leftChars="59" w:left="142"/>
        <w:rPr>
          <w:rFonts w:eastAsia="標楷體"/>
        </w:rPr>
      </w:pPr>
      <w:r w:rsidRPr="002D1844">
        <w:rPr>
          <w:rFonts w:eastAsia="標楷體"/>
        </w:rPr>
        <w:t>資料來源：財政部。</w:t>
      </w:r>
    </w:p>
    <w:p w:rsidR="002D1844" w:rsidRPr="002D1844" w:rsidRDefault="002D1844" w:rsidP="002D1844">
      <w:pPr>
        <w:widowControl/>
        <w:tabs>
          <w:tab w:val="left" w:pos="540"/>
        </w:tabs>
        <w:snapToGrid w:val="0"/>
        <w:spacing w:beforeLines="50" w:before="180" w:line="300" w:lineRule="auto"/>
        <w:ind w:left="566" w:hangingChars="202" w:hanging="566"/>
        <w:jc w:val="both"/>
        <w:rPr>
          <w:rFonts w:eastAsia="標楷體"/>
          <w:kern w:val="0"/>
          <w:sz w:val="28"/>
          <w:szCs w:val="20"/>
        </w:rPr>
      </w:pPr>
      <w:r w:rsidRPr="002D1844">
        <w:rPr>
          <w:rFonts w:eastAsia="標楷體"/>
          <w:color w:val="FF0000"/>
          <w:kern w:val="0"/>
          <w:sz w:val="28"/>
          <w:szCs w:val="20"/>
        </w:rPr>
        <w:br w:type="page"/>
      </w:r>
      <w:r w:rsidRPr="002D1844">
        <w:rPr>
          <w:rFonts w:eastAsia="標楷體"/>
          <w:b/>
          <w:bCs/>
          <w:kern w:val="0"/>
          <w:sz w:val="28"/>
          <w:szCs w:val="20"/>
        </w:rPr>
        <w:t>３、</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Pr="002D1844">
        <w:rPr>
          <w:rFonts w:eastAsia="標楷體"/>
          <w:b/>
          <w:bCs/>
          <w:kern w:val="0"/>
          <w:sz w:val="28"/>
          <w:szCs w:val="20"/>
        </w:rPr>
        <w:t>月按產品別觀察，出口以</w:t>
      </w:r>
      <w:r w:rsidRPr="002D1844">
        <w:rPr>
          <w:rFonts w:eastAsia="標楷體" w:hint="eastAsia"/>
          <w:b/>
          <w:bCs/>
          <w:kern w:val="0"/>
          <w:sz w:val="28"/>
          <w:szCs w:val="20"/>
        </w:rPr>
        <w:t>家用電器</w:t>
      </w:r>
      <w:r w:rsidRPr="002D1844">
        <w:rPr>
          <w:rFonts w:eastAsia="標楷體"/>
          <w:b/>
          <w:bCs/>
          <w:kern w:val="0"/>
          <w:sz w:val="28"/>
          <w:szCs w:val="20"/>
        </w:rPr>
        <w:t>增幅達</w:t>
      </w:r>
      <w:r w:rsidRPr="002D1844">
        <w:rPr>
          <w:rFonts w:eastAsia="標楷體" w:hint="eastAsia"/>
          <w:b/>
          <w:bCs/>
          <w:kern w:val="0"/>
          <w:sz w:val="28"/>
          <w:szCs w:val="20"/>
        </w:rPr>
        <w:t>4.6%</w:t>
      </w:r>
      <w:r w:rsidRPr="002D1844">
        <w:rPr>
          <w:rFonts w:eastAsia="標楷體"/>
          <w:b/>
          <w:bCs/>
          <w:kern w:val="0"/>
          <w:sz w:val="28"/>
          <w:szCs w:val="20"/>
        </w:rPr>
        <w:t>最大，進口</w:t>
      </w:r>
      <w:r w:rsidRPr="002D1844">
        <w:rPr>
          <w:rFonts w:eastAsia="標楷體" w:hint="eastAsia"/>
          <w:b/>
          <w:bCs/>
          <w:kern w:val="0"/>
          <w:sz w:val="28"/>
          <w:szCs w:val="20"/>
        </w:rPr>
        <w:t>則</w:t>
      </w:r>
      <w:r w:rsidRPr="002D1844">
        <w:rPr>
          <w:rFonts w:eastAsia="標楷體"/>
          <w:b/>
          <w:bCs/>
          <w:kern w:val="0"/>
          <w:sz w:val="28"/>
          <w:szCs w:val="20"/>
        </w:rPr>
        <w:t>以</w:t>
      </w:r>
      <w:r w:rsidRPr="002D1844">
        <w:rPr>
          <w:rFonts w:eastAsia="標楷體" w:hint="eastAsia"/>
          <w:b/>
          <w:bCs/>
          <w:kern w:val="0"/>
          <w:sz w:val="28"/>
          <w:szCs w:val="20"/>
        </w:rPr>
        <w:t>黃金</w:t>
      </w:r>
      <w:r w:rsidRPr="002D1844">
        <w:rPr>
          <w:rFonts w:eastAsia="標楷體" w:hint="eastAsia"/>
          <w:b/>
          <w:bCs/>
          <w:kern w:val="0"/>
          <w:sz w:val="28"/>
          <w:szCs w:val="20"/>
        </w:rPr>
        <w:t>38.7%</w:t>
      </w:r>
      <w:r w:rsidRPr="002D1844">
        <w:rPr>
          <w:rFonts w:eastAsia="標楷體"/>
          <w:b/>
          <w:bCs/>
          <w:kern w:val="0"/>
          <w:sz w:val="28"/>
          <w:szCs w:val="20"/>
        </w:rPr>
        <w:t>最大</w:t>
      </w:r>
    </w:p>
    <w:p w:rsidR="002D1844" w:rsidRPr="002D1844" w:rsidRDefault="002D1844" w:rsidP="002D1844">
      <w:pPr>
        <w:numPr>
          <w:ilvl w:val="0"/>
          <w:numId w:val="12"/>
        </w:numPr>
        <w:snapToGrid w:val="0"/>
        <w:spacing w:beforeLines="50" w:before="180" w:line="300" w:lineRule="auto"/>
        <w:ind w:left="851" w:right="-142" w:hanging="567"/>
        <w:jc w:val="both"/>
        <w:rPr>
          <w:rFonts w:eastAsia="標楷體"/>
          <w:kern w:val="0"/>
          <w:sz w:val="28"/>
          <w:szCs w:val="22"/>
        </w:rPr>
      </w:pPr>
      <w:r w:rsidRPr="002D1844">
        <w:rPr>
          <w:rFonts w:eastAsia="標楷體"/>
          <w:kern w:val="0"/>
          <w:sz w:val="28"/>
          <w:szCs w:val="22"/>
        </w:rPr>
        <w:t>3</w:t>
      </w:r>
      <w:r w:rsidRPr="002D1844">
        <w:rPr>
          <w:rFonts w:eastAsia="標楷體"/>
          <w:kern w:val="0"/>
          <w:sz w:val="28"/>
          <w:szCs w:val="22"/>
        </w:rPr>
        <w:t>月出口前</w:t>
      </w:r>
      <w:r w:rsidRPr="002D1844">
        <w:rPr>
          <w:rFonts w:eastAsia="標楷體"/>
          <w:kern w:val="0"/>
          <w:sz w:val="28"/>
          <w:szCs w:val="22"/>
        </w:rPr>
        <w:t>3</w:t>
      </w:r>
      <w:r w:rsidRPr="002D1844">
        <w:rPr>
          <w:rFonts w:eastAsia="標楷體"/>
          <w:kern w:val="0"/>
          <w:sz w:val="28"/>
          <w:szCs w:val="22"/>
        </w:rPr>
        <w:t>大貨品依序為：電子產品</w:t>
      </w:r>
      <w:r w:rsidRPr="002D1844">
        <w:rPr>
          <w:rFonts w:eastAsia="標楷體"/>
          <w:kern w:val="0"/>
          <w:sz w:val="28"/>
          <w:szCs w:val="22"/>
        </w:rPr>
        <w:t>81.4</w:t>
      </w:r>
      <w:r w:rsidRPr="002D1844">
        <w:rPr>
          <w:rFonts w:eastAsia="標楷體"/>
          <w:kern w:val="0"/>
          <w:sz w:val="28"/>
          <w:szCs w:val="22"/>
        </w:rPr>
        <w:t>億美元，占出口總值</w:t>
      </w:r>
      <w:r w:rsidRPr="002D1844">
        <w:rPr>
          <w:rFonts w:eastAsia="標楷體"/>
          <w:kern w:val="0"/>
          <w:sz w:val="28"/>
          <w:szCs w:val="22"/>
        </w:rPr>
        <w:t>32.2%</w:t>
      </w:r>
      <w:r w:rsidRPr="002D1844">
        <w:rPr>
          <w:rFonts w:eastAsia="標楷體"/>
          <w:kern w:val="0"/>
          <w:sz w:val="28"/>
          <w:szCs w:val="22"/>
        </w:rPr>
        <w:t>，較上年同月減少</w:t>
      </w:r>
      <w:r w:rsidRPr="002D1844">
        <w:rPr>
          <w:rFonts w:eastAsia="標楷體"/>
          <w:kern w:val="0"/>
          <w:sz w:val="28"/>
          <w:szCs w:val="22"/>
        </w:rPr>
        <w:t>0.2%</w:t>
      </w:r>
      <w:r w:rsidRPr="002D1844">
        <w:rPr>
          <w:rFonts w:eastAsia="標楷體"/>
          <w:kern w:val="0"/>
          <w:sz w:val="28"/>
          <w:szCs w:val="22"/>
        </w:rPr>
        <w:t>；基本金屬及其製品</w:t>
      </w:r>
      <w:r w:rsidRPr="002D1844">
        <w:rPr>
          <w:rFonts w:eastAsia="標楷體"/>
          <w:kern w:val="0"/>
          <w:sz w:val="28"/>
          <w:szCs w:val="22"/>
        </w:rPr>
        <w:t>22.8</w:t>
      </w:r>
      <w:r w:rsidRPr="002D1844">
        <w:rPr>
          <w:rFonts w:eastAsia="標楷體"/>
          <w:kern w:val="0"/>
          <w:sz w:val="28"/>
          <w:szCs w:val="22"/>
        </w:rPr>
        <w:t>億美元，比重</w:t>
      </w:r>
      <w:r w:rsidRPr="002D1844">
        <w:rPr>
          <w:rFonts w:eastAsia="標楷體"/>
          <w:kern w:val="0"/>
          <w:sz w:val="28"/>
          <w:szCs w:val="22"/>
        </w:rPr>
        <w:t>9.0%</w:t>
      </w:r>
      <w:r w:rsidRPr="002D1844">
        <w:rPr>
          <w:rFonts w:eastAsia="標楷體"/>
          <w:kern w:val="0"/>
          <w:sz w:val="28"/>
          <w:szCs w:val="22"/>
        </w:rPr>
        <w:t>，減少</w:t>
      </w:r>
      <w:r w:rsidRPr="002D1844">
        <w:rPr>
          <w:rFonts w:eastAsia="標楷體"/>
          <w:kern w:val="0"/>
          <w:sz w:val="28"/>
          <w:szCs w:val="22"/>
        </w:rPr>
        <w:t>10.3%</w:t>
      </w:r>
      <w:r w:rsidRPr="002D1844">
        <w:rPr>
          <w:rFonts w:eastAsia="標楷體"/>
          <w:kern w:val="0"/>
          <w:sz w:val="28"/>
          <w:szCs w:val="22"/>
        </w:rPr>
        <w:t>；</w:t>
      </w:r>
      <w:r w:rsidRPr="002D1844">
        <w:rPr>
          <w:rFonts w:eastAsia="標楷體"/>
          <w:bCs/>
          <w:kern w:val="0"/>
          <w:sz w:val="28"/>
          <w:szCs w:val="22"/>
        </w:rPr>
        <w:t>塑橡膠及其製品</w:t>
      </w:r>
      <w:r w:rsidRPr="002D1844">
        <w:rPr>
          <w:rFonts w:eastAsia="標楷體"/>
          <w:bCs/>
          <w:kern w:val="0"/>
          <w:sz w:val="28"/>
          <w:szCs w:val="22"/>
        </w:rPr>
        <w:t>19.8</w:t>
      </w:r>
      <w:r w:rsidRPr="002D1844">
        <w:rPr>
          <w:rFonts w:eastAsia="標楷體"/>
          <w:kern w:val="0"/>
          <w:sz w:val="28"/>
          <w:szCs w:val="22"/>
        </w:rPr>
        <w:t>億美元，比重</w:t>
      </w:r>
      <w:r w:rsidRPr="002D1844">
        <w:rPr>
          <w:rFonts w:eastAsia="標楷體"/>
          <w:kern w:val="0"/>
          <w:sz w:val="28"/>
          <w:szCs w:val="22"/>
        </w:rPr>
        <w:t>7.8%</w:t>
      </w:r>
      <w:r w:rsidRPr="002D1844">
        <w:rPr>
          <w:rFonts w:eastAsia="標楷體"/>
          <w:kern w:val="0"/>
          <w:sz w:val="28"/>
          <w:szCs w:val="22"/>
        </w:rPr>
        <w:t>，減少</w:t>
      </w:r>
      <w:r w:rsidRPr="002D1844">
        <w:rPr>
          <w:rFonts w:eastAsia="標楷體"/>
          <w:kern w:val="0"/>
          <w:sz w:val="28"/>
          <w:szCs w:val="22"/>
        </w:rPr>
        <w:t>7.9%</w:t>
      </w:r>
      <w:r w:rsidRPr="002D1844">
        <w:rPr>
          <w:rFonts w:eastAsia="標楷體"/>
          <w:kern w:val="0"/>
          <w:sz w:val="28"/>
          <w:szCs w:val="22"/>
        </w:rPr>
        <w:t>。</w:t>
      </w:r>
    </w:p>
    <w:p w:rsidR="002D1844" w:rsidRPr="002D1844" w:rsidRDefault="002D1844" w:rsidP="002D1844">
      <w:pPr>
        <w:numPr>
          <w:ilvl w:val="0"/>
          <w:numId w:val="12"/>
        </w:numPr>
        <w:snapToGrid w:val="0"/>
        <w:spacing w:beforeLines="50" w:before="180" w:line="300" w:lineRule="auto"/>
        <w:ind w:left="851" w:right="-142" w:hanging="567"/>
        <w:jc w:val="both"/>
        <w:rPr>
          <w:rFonts w:eastAsia="標楷體"/>
          <w:kern w:val="0"/>
          <w:sz w:val="28"/>
          <w:szCs w:val="22"/>
        </w:rPr>
      </w:pPr>
      <w:r w:rsidRPr="002D1844">
        <w:rPr>
          <w:rFonts w:eastAsia="標楷體" w:hint="eastAsia"/>
          <w:kern w:val="0"/>
          <w:sz w:val="28"/>
          <w:szCs w:val="22"/>
        </w:rPr>
        <w:t>3</w:t>
      </w:r>
      <w:r w:rsidRPr="002D1844">
        <w:rPr>
          <w:rFonts w:eastAsia="標楷體"/>
          <w:kern w:val="0"/>
          <w:sz w:val="28"/>
          <w:szCs w:val="22"/>
        </w:rPr>
        <w:t>月進口前</w:t>
      </w:r>
      <w:r w:rsidRPr="002D1844">
        <w:rPr>
          <w:rFonts w:eastAsia="標楷體"/>
          <w:kern w:val="0"/>
          <w:sz w:val="28"/>
          <w:szCs w:val="22"/>
        </w:rPr>
        <w:t>3</w:t>
      </w:r>
      <w:r w:rsidRPr="002D1844">
        <w:rPr>
          <w:rFonts w:eastAsia="標楷體"/>
          <w:kern w:val="0"/>
          <w:sz w:val="28"/>
          <w:szCs w:val="22"/>
        </w:rPr>
        <w:t>大貨品依序為</w:t>
      </w:r>
      <w:r w:rsidRPr="002D1844">
        <w:rPr>
          <w:rFonts w:ascii="標楷體" w:eastAsia="標楷體" w:hAnsi="標楷體" w:hint="eastAsia"/>
          <w:kern w:val="0"/>
          <w:sz w:val="28"/>
          <w:szCs w:val="22"/>
        </w:rPr>
        <w:t>：</w:t>
      </w:r>
      <w:r w:rsidRPr="002D1844">
        <w:rPr>
          <w:rFonts w:eastAsia="標楷體"/>
          <w:kern w:val="0"/>
          <w:sz w:val="28"/>
          <w:szCs w:val="22"/>
        </w:rPr>
        <w:t>電子產品</w:t>
      </w:r>
      <w:r w:rsidRPr="002D1844">
        <w:rPr>
          <w:rFonts w:eastAsia="標楷體" w:hint="eastAsia"/>
          <w:kern w:val="0"/>
          <w:sz w:val="28"/>
          <w:szCs w:val="22"/>
        </w:rPr>
        <w:t>40.1</w:t>
      </w:r>
      <w:r w:rsidRPr="002D1844">
        <w:rPr>
          <w:rFonts w:eastAsia="標楷體"/>
          <w:kern w:val="0"/>
          <w:sz w:val="28"/>
          <w:szCs w:val="22"/>
        </w:rPr>
        <w:t>億美元，比重</w:t>
      </w:r>
      <w:r w:rsidRPr="002D1844">
        <w:rPr>
          <w:rFonts w:eastAsia="標楷體" w:hint="eastAsia"/>
          <w:kern w:val="0"/>
          <w:sz w:val="28"/>
          <w:szCs w:val="22"/>
        </w:rPr>
        <w:t>18.9%</w:t>
      </w:r>
      <w:r w:rsidRPr="002D1844">
        <w:rPr>
          <w:rFonts w:eastAsia="標楷體"/>
          <w:kern w:val="0"/>
          <w:sz w:val="28"/>
          <w:szCs w:val="22"/>
        </w:rPr>
        <w:t>，較上年同月</w:t>
      </w:r>
      <w:r w:rsidRPr="002D1844">
        <w:rPr>
          <w:rFonts w:eastAsia="標楷體" w:hint="eastAsia"/>
          <w:kern w:val="0"/>
          <w:sz w:val="28"/>
          <w:szCs w:val="22"/>
        </w:rPr>
        <w:t>增加</w:t>
      </w:r>
      <w:r w:rsidRPr="002D1844">
        <w:rPr>
          <w:rFonts w:eastAsia="標楷體" w:hint="eastAsia"/>
          <w:kern w:val="0"/>
          <w:sz w:val="28"/>
          <w:szCs w:val="22"/>
        </w:rPr>
        <w:t>3.4%</w:t>
      </w:r>
      <w:r w:rsidRPr="002D1844">
        <w:rPr>
          <w:rFonts w:eastAsia="標楷體" w:hint="eastAsia"/>
          <w:kern w:val="0"/>
          <w:sz w:val="28"/>
          <w:szCs w:val="22"/>
        </w:rPr>
        <w:t>；</w:t>
      </w:r>
      <w:r w:rsidRPr="002D1844">
        <w:rPr>
          <w:rFonts w:eastAsia="標楷體"/>
          <w:kern w:val="0"/>
          <w:sz w:val="28"/>
          <w:szCs w:val="22"/>
        </w:rPr>
        <w:t>礦產品</w:t>
      </w:r>
      <w:r w:rsidRPr="002D1844">
        <w:rPr>
          <w:rFonts w:eastAsia="標楷體" w:hint="eastAsia"/>
          <w:kern w:val="0"/>
          <w:sz w:val="28"/>
          <w:szCs w:val="22"/>
        </w:rPr>
        <w:t>37.4</w:t>
      </w:r>
      <w:r w:rsidRPr="002D1844">
        <w:rPr>
          <w:rFonts w:eastAsia="標楷體"/>
          <w:kern w:val="0"/>
          <w:sz w:val="28"/>
          <w:szCs w:val="22"/>
        </w:rPr>
        <w:t>億美元，占進口總值</w:t>
      </w:r>
      <w:r w:rsidRPr="002D1844">
        <w:rPr>
          <w:rFonts w:eastAsia="標楷體" w:hint="eastAsia"/>
          <w:kern w:val="0"/>
          <w:sz w:val="28"/>
          <w:szCs w:val="22"/>
        </w:rPr>
        <w:t>17.6%</w:t>
      </w:r>
      <w:r w:rsidRPr="002D1844">
        <w:rPr>
          <w:rFonts w:eastAsia="標楷體"/>
          <w:kern w:val="0"/>
          <w:sz w:val="28"/>
          <w:szCs w:val="22"/>
        </w:rPr>
        <w:t>，</w:t>
      </w:r>
      <w:r w:rsidRPr="002D1844">
        <w:rPr>
          <w:rFonts w:eastAsia="標楷體" w:hint="eastAsia"/>
          <w:kern w:val="0"/>
          <w:sz w:val="28"/>
          <w:szCs w:val="22"/>
        </w:rPr>
        <w:t>減少</w:t>
      </w:r>
      <w:r w:rsidRPr="002D1844">
        <w:rPr>
          <w:rFonts w:eastAsia="標楷體" w:hint="eastAsia"/>
          <w:kern w:val="0"/>
          <w:sz w:val="28"/>
          <w:szCs w:val="22"/>
        </w:rPr>
        <w:t>46.3%</w:t>
      </w:r>
      <w:r w:rsidRPr="002D1844">
        <w:rPr>
          <w:rFonts w:eastAsia="標楷體"/>
          <w:kern w:val="0"/>
          <w:sz w:val="28"/>
          <w:szCs w:val="22"/>
        </w:rPr>
        <w:t>；化學品</w:t>
      </w:r>
      <w:r w:rsidRPr="002D1844">
        <w:rPr>
          <w:rFonts w:eastAsia="標楷體" w:hint="eastAsia"/>
          <w:kern w:val="0"/>
          <w:sz w:val="28"/>
          <w:szCs w:val="22"/>
        </w:rPr>
        <w:t>24.6</w:t>
      </w:r>
      <w:r w:rsidRPr="002D1844">
        <w:rPr>
          <w:rFonts w:eastAsia="標楷體"/>
          <w:kern w:val="0"/>
          <w:sz w:val="28"/>
          <w:szCs w:val="22"/>
        </w:rPr>
        <w:t>億美元，比重</w:t>
      </w:r>
      <w:r w:rsidRPr="002D1844">
        <w:rPr>
          <w:rFonts w:eastAsia="標楷體" w:hint="eastAsia"/>
          <w:kern w:val="0"/>
          <w:sz w:val="28"/>
          <w:szCs w:val="22"/>
        </w:rPr>
        <w:t>11.6%</w:t>
      </w:r>
      <w:r w:rsidRPr="002D1844">
        <w:rPr>
          <w:rFonts w:eastAsia="標楷體"/>
          <w:kern w:val="0"/>
          <w:sz w:val="28"/>
          <w:szCs w:val="22"/>
        </w:rPr>
        <w:t>，</w:t>
      </w:r>
      <w:r w:rsidRPr="002D1844">
        <w:rPr>
          <w:rFonts w:eastAsia="標楷體" w:hint="eastAsia"/>
          <w:kern w:val="0"/>
          <w:sz w:val="28"/>
          <w:szCs w:val="22"/>
        </w:rPr>
        <w:t>減少</w:t>
      </w:r>
      <w:r w:rsidRPr="002D1844">
        <w:rPr>
          <w:rFonts w:eastAsia="標楷體" w:hint="eastAsia"/>
          <w:kern w:val="0"/>
          <w:sz w:val="28"/>
          <w:szCs w:val="22"/>
        </w:rPr>
        <w:t>13.8%</w:t>
      </w:r>
      <w:r w:rsidRPr="002D1844">
        <w:rPr>
          <w:rFonts w:eastAsia="標楷體"/>
          <w:kern w:val="0"/>
          <w:sz w:val="28"/>
          <w:szCs w:val="22"/>
        </w:rPr>
        <w:t>。</w:t>
      </w:r>
    </w:p>
    <w:p w:rsidR="002D1844" w:rsidRPr="002D1844" w:rsidRDefault="002D1844" w:rsidP="002D1844">
      <w:pPr>
        <w:snapToGrid w:val="0"/>
        <w:spacing w:before="100" w:beforeAutospacing="1" w:line="400" w:lineRule="exact"/>
        <w:ind w:right="-153"/>
        <w:jc w:val="center"/>
      </w:pPr>
      <w:r w:rsidRPr="002D1844">
        <w:rPr>
          <w:rFonts w:eastAsia="標楷體"/>
          <w:b/>
          <w:bCs/>
          <w:sz w:val="28"/>
        </w:rPr>
        <w:t>表</w:t>
      </w:r>
      <w:r w:rsidRPr="002D1844">
        <w:rPr>
          <w:rFonts w:eastAsia="標楷體"/>
          <w:b/>
          <w:bCs/>
          <w:sz w:val="28"/>
        </w:rPr>
        <w:t>2-4-3</w:t>
      </w:r>
      <w:r w:rsidRPr="002D1844">
        <w:rPr>
          <w:rFonts w:eastAsia="標楷體"/>
          <w:b/>
          <w:bCs/>
          <w:sz w:val="28"/>
        </w:rPr>
        <w:t xml:space="preserve">　　</w:t>
      </w:r>
      <w:r w:rsidRPr="002D1844">
        <w:rPr>
          <w:rFonts w:eastAsia="標楷體"/>
          <w:b/>
          <w:bCs/>
          <w:sz w:val="28"/>
        </w:rPr>
        <w:t>10</w:t>
      </w:r>
      <w:r w:rsidRPr="002D1844">
        <w:rPr>
          <w:rFonts w:eastAsia="標楷體" w:hint="eastAsia"/>
          <w:b/>
          <w:bCs/>
          <w:sz w:val="28"/>
        </w:rPr>
        <w:t>4</w:t>
      </w:r>
      <w:r w:rsidRPr="002D1844">
        <w:rPr>
          <w:rFonts w:eastAsia="標楷體"/>
          <w:b/>
          <w:bCs/>
          <w:sz w:val="28"/>
        </w:rPr>
        <w:t>年</w:t>
      </w:r>
      <w:r w:rsidRPr="002D1844">
        <w:rPr>
          <w:rFonts w:eastAsia="標楷體" w:hint="eastAsia"/>
          <w:b/>
          <w:bCs/>
          <w:sz w:val="28"/>
        </w:rPr>
        <w:t>3</w:t>
      </w:r>
      <w:r w:rsidRPr="002D1844">
        <w:rPr>
          <w:rFonts w:eastAsia="標楷體"/>
          <w:b/>
          <w:bCs/>
          <w:sz w:val="28"/>
        </w:rPr>
        <w:t>月重要出進口產品結構</w:t>
      </w:r>
    </w:p>
    <w:p w:rsidR="002D1844" w:rsidRPr="002D1844" w:rsidRDefault="002D1844" w:rsidP="002D1844">
      <w:pPr>
        <w:snapToGrid w:val="0"/>
        <w:spacing w:line="300" w:lineRule="auto"/>
        <w:ind w:right="-510"/>
        <w:jc w:val="right"/>
        <w:rPr>
          <w:rFonts w:eastAsia="標楷體"/>
        </w:rPr>
      </w:pPr>
      <w:r w:rsidRPr="002D1844">
        <w:rPr>
          <w:rFonts w:eastAsia="標楷體"/>
        </w:rPr>
        <w:t>單位：百萬美元；</w:t>
      </w:r>
      <w:r w:rsidRPr="002D1844">
        <w:rPr>
          <w:rFonts w:eastAsia="標楷體"/>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2D1844" w:rsidRPr="002D1844" w:rsidTr="008E4519">
        <w:trPr>
          <w:trHeight w:val="458"/>
        </w:trPr>
        <w:tc>
          <w:tcPr>
            <w:tcW w:w="2030" w:type="dxa"/>
            <w:tcBorders>
              <w:top w:val="single" w:sz="4" w:space="0" w:color="auto"/>
              <w:left w:val="nil"/>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ind w:left="28"/>
              <w:jc w:val="center"/>
              <w:rPr>
                <w:rFonts w:eastAsia="標楷體"/>
                <w:sz w:val="22"/>
              </w:rPr>
            </w:pPr>
            <w:r w:rsidRPr="002D1844">
              <w:rPr>
                <w:rFonts w:eastAsia="標楷體"/>
                <w:sz w:val="22"/>
              </w:rPr>
              <w:t>年增率</w:t>
            </w:r>
          </w:p>
        </w:tc>
      </w:tr>
      <w:tr w:rsidR="002D1844" w:rsidRPr="002D1844" w:rsidTr="008E4519">
        <w:trPr>
          <w:trHeight w:val="580"/>
        </w:trPr>
        <w:tc>
          <w:tcPr>
            <w:tcW w:w="2030" w:type="dxa"/>
            <w:tcBorders>
              <w:top w:val="single" w:sz="4" w:space="0" w:color="auto"/>
              <w:left w:val="nil"/>
              <w:bottom w:val="nil"/>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8</w:t>
            </w:r>
            <w:r w:rsidRPr="002D1844">
              <w:rPr>
                <w:rFonts w:eastAsia="標楷體"/>
                <w:bCs/>
                <w:szCs w:val="20"/>
              </w:rPr>
              <w:t>,</w:t>
            </w:r>
            <w:r w:rsidRPr="002D1844">
              <w:rPr>
                <w:rFonts w:eastAsia="標楷體" w:hint="eastAsia"/>
                <w:bCs/>
                <w:szCs w:val="20"/>
              </w:rPr>
              <w:t>135.8</w:t>
            </w:r>
          </w:p>
        </w:tc>
        <w:tc>
          <w:tcPr>
            <w:tcW w:w="784" w:type="dxa"/>
            <w:tcBorders>
              <w:top w:val="single" w:sz="4" w:space="0" w:color="auto"/>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32.2</w:t>
            </w:r>
          </w:p>
        </w:tc>
        <w:tc>
          <w:tcPr>
            <w:tcW w:w="855" w:type="dxa"/>
            <w:tcBorders>
              <w:top w:val="single" w:sz="4" w:space="0" w:color="auto"/>
              <w:left w:val="nil"/>
              <w:bottom w:val="nil"/>
              <w:right w:val="doub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-0.2</w:t>
            </w:r>
          </w:p>
        </w:tc>
        <w:tc>
          <w:tcPr>
            <w:tcW w:w="2141" w:type="dxa"/>
            <w:tcBorders>
              <w:top w:val="single" w:sz="4" w:space="0" w:color="auto"/>
              <w:left w:val="double" w:sz="4" w:space="0" w:color="auto"/>
              <w:bottom w:val="nil"/>
              <w:right w:val="single" w:sz="4" w:space="0" w:color="auto"/>
            </w:tcBorders>
            <w:vAlign w:val="center"/>
          </w:tcPr>
          <w:p w:rsidR="002D1844" w:rsidRPr="002D1844" w:rsidRDefault="002D1844" w:rsidP="002D1844">
            <w:pPr>
              <w:topLinePunct/>
              <w:rPr>
                <w:rFonts w:eastAsia="標楷體"/>
                <w:bCs/>
                <w:szCs w:val="20"/>
              </w:rPr>
            </w:pPr>
            <w:r w:rsidRPr="002D1844">
              <w:rPr>
                <w:rFonts w:eastAsia="標楷體"/>
                <w:bCs/>
                <w:szCs w:val="20"/>
              </w:rPr>
              <w:t>電子產品</w:t>
            </w:r>
          </w:p>
        </w:tc>
        <w:tc>
          <w:tcPr>
            <w:tcW w:w="1071" w:type="dxa"/>
            <w:tcBorders>
              <w:top w:val="single" w:sz="4" w:space="0" w:color="auto"/>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4</w:t>
            </w:r>
            <w:r w:rsidRPr="002D1844">
              <w:rPr>
                <w:rFonts w:eastAsia="標楷體"/>
                <w:bCs/>
                <w:szCs w:val="20"/>
              </w:rPr>
              <w:t>,</w:t>
            </w:r>
            <w:r w:rsidRPr="002D1844">
              <w:rPr>
                <w:rFonts w:eastAsia="標楷體" w:hint="eastAsia"/>
                <w:bCs/>
                <w:szCs w:val="20"/>
              </w:rPr>
              <w:t>010.1</w:t>
            </w:r>
          </w:p>
        </w:tc>
        <w:tc>
          <w:tcPr>
            <w:tcW w:w="730" w:type="dxa"/>
            <w:tcBorders>
              <w:top w:val="single" w:sz="4" w:space="0" w:color="auto"/>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18.9</w:t>
            </w:r>
          </w:p>
        </w:tc>
        <w:tc>
          <w:tcPr>
            <w:tcW w:w="807" w:type="dxa"/>
            <w:tcBorders>
              <w:top w:val="single" w:sz="4" w:space="0" w:color="auto"/>
              <w:left w:val="nil"/>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3.4</w:t>
            </w:r>
          </w:p>
        </w:tc>
      </w:tr>
      <w:tr w:rsidR="002D1844" w:rsidRPr="002D1844" w:rsidTr="008E4519">
        <w:trPr>
          <w:trHeight w:val="580"/>
        </w:trPr>
        <w:tc>
          <w:tcPr>
            <w:tcW w:w="2030" w:type="dxa"/>
            <w:tcBorders>
              <w:top w:val="nil"/>
              <w:left w:val="nil"/>
              <w:bottom w:val="nil"/>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bCs/>
                <w:szCs w:val="20"/>
              </w:rPr>
              <w:t>基本金屬及其製品</w:t>
            </w:r>
          </w:p>
        </w:tc>
        <w:tc>
          <w:tcPr>
            <w:tcW w:w="1080"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2</w:t>
            </w:r>
            <w:r w:rsidRPr="002D1844">
              <w:rPr>
                <w:rFonts w:eastAsia="標楷體"/>
                <w:bCs/>
                <w:szCs w:val="20"/>
              </w:rPr>
              <w:t>,</w:t>
            </w:r>
            <w:r w:rsidRPr="002D1844">
              <w:rPr>
                <w:rFonts w:eastAsia="標楷體" w:hint="eastAsia"/>
                <w:bCs/>
                <w:szCs w:val="20"/>
              </w:rPr>
              <w:t>276.9</w:t>
            </w:r>
          </w:p>
        </w:tc>
        <w:tc>
          <w:tcPr>
            <w:tcW w:w="784"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9.0</w:t>
            </w:r>
          </w:p>
        </w:tc>
        <w:tc>
          <w:tcPr>
            <w:tcW w:w="855" w:type="dxa"/>
            <w:tcBorders>
              <w:top w:val="nil"/>
              <w:left w:val="nil"/>
              <w:bottom w:val="nil"/>
              <w:right w:val="doub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-10.3</w:t>
            </w:r>
          </w:p>
        </w:tc>
        <w:tc>
          <w:tcPr>
            <w:tcW w:w="2141" w:type="dxa"/>
            <w:tcBorders>
              <w:top w:val="nil"/>
              <w:left w:val="double" w:sz="4" w:space="0" w:color="auto"/>
              <w:bottom w:val="nil"/>
              <w:right w:val="single" w:sz="4" w:space="0" w:color="auto"/>
            </w:tcBorders>
            <w:vAlign w:val="center"/>
          </w:tcPr>
          <w:p w:rsidR="002D1844" w:rsidRPr="002D1844" w:rsidRDefault="002D1844" w:rsidP="002D1844">
            <w:pPr>
              <w:topLinePunct/>
              <w:rPr>
                <w:rFonts w:eastAsia="標楷體"/>
                <w:bCs/>
                <w:kern w:val="0"/>
                <w:szCs w:val="20"/>
              </w:rPr>
            </w:pPr>
            <w:r w:rsidRPr="002D1844">
              <w:rPr>
                <w:rFonts w:eastAsia="標楷體"/>
                <w:bCs/>
                <w:szCs w:val="20"/>
              </w:rPr>
              <w:t>礦產品</w:t>
            </w:r>
          </w:p>
        </w:tc>
        <w:tc>
          <w:tcPr>
            <w:tcW w:w="1071"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3</w:t>
            </w:r>
            <w:r w:rsidRPr="002D1844">
              <w:rPr>
                <w:rFonts w:eastAsia="標楷體"/>
                <w:bCs/>
                <w:szCs w:val="20"/>
              </w:rPr>
              <w:t>,</w:t>
            </w:r>
            <w:r w:rsidRPr="002D1844">
              <w:rPr>
                <w:rFonts w:eastAsia="標楷體" w:hint="eastAsia"/>
                <w:bCs/>
                <w:szCs w:val="20"/>
              </w:rPr>
              <w:t>736.3</w:t>
            </w:r>
          </w:p>
        </w:tc>
        <w:tc>
          <w:tcPr>
            <w:tcW w:w="730"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17.6</w:t>
            </w:r>
          </w:p>
        </w:tc>
        <w:tc>
          <w:tcPr>
            <w:tcW w:w="807" w:type="dxa"/>
            <w:tcBorders>
              <w:top w:val="nil"/>
              <w:left w:val="nil"/>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-46.3</w:t>
            </w:r>
          </w:p>
        </w:tc>
      </w:tr>
      <w:tr w:rsidR="002D1844" w:rsidRPr="002D1844" w:rsidTr="008E4519">
        <w:trPr>
          <w:trHeight w:val="580"/>
        </w:trPr>
        <w:tc>
          <w:tcPr>
            <w:tcW w:w="2030" w:type="dxa"/>
            <w:tcBorders>
              <w:top w:val="nil"/>
              <w:left w:val="nil"/>
              <w:bottom w:val="nil"/>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bCs/>
                <w:szCs w:val="20"/>
              </w:rPr>
              <w:t>塑橡膠及其製品</w:t>
            </w:r>
          </w:p>
        </w:tc>
        <w:tc>
          <w:tcPr>
            <w:tcW w:w="1080"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bCs/>
                <w:szCs w:val="20"/>
              </w:rPr>
              <w:t>1,</w:t>
            </w:r>
            <w:r w:rsidRPr="002D1844">
              <w:rPr>
                <w:rFonts w:eastAsia="標楷體" w:hint="eastAsia"/>
                <w:bCs/>
                <w:szCs w:val="20"/>
              </w:rPr>
              <w:t>979.0</w:t>
            </w:r>
          </w:p>
        </w:tc>
        <w:tc>
          <w:tcPr>
            <w:tcW w:w="784"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7.8</w:t>
            </w:r>
          </w:p>
        </w:tc>
        <w:tc>
          <w:tcPr>
            <w:tcW w:w="855" w:type="dxa"/>
            <w:tcBorders>
              <w:top w:val="nil"/>
              <w:left w:val="nil"/>
              <w:bottom w:val="nil"/>
              <w:right w:val="doub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-7.9</w:t>
            </w:r>
          </w:p>
        </w:tc>
        <w:tc>
          <w:tcPr>
            <w:tcW w:w="2141" w:type="dxa"/>
            <w:tcBorders>
              <w:top w:val="nil"/>
              <w:left w:val="double" w:sz="4" w:space="0" w:color="auto"/>
              <w:bottom w:val="nil"/>
              <w:right w:val="single" w:sz="4" w:space="0" w:color="auto"/>
            </w:tcBorders>
            <w:vAlign w:val="center"/>
          </w:tcPr>
          <w:p w:rsidR="002D1844" w:rsidRPr="002D1844" w:rsidRDefault="002D1844" w:rsidP="002D1844">
            <w:pPr>
              <w:topLinePunct/>
              <w:rPr>
                <w:rFonts w:eastAsia="標楷體"/>
                <w:bCs/>
                <w:szCs w:val="20"/>
              </w:rPr>
            </w:pPr>
            <w:r w:rsidRPr="002D1844">
              <w:rPr>
                <w:rFonts w:eastAsia="標楷體"/>
                <w:bCs/>
                <w:szCs w:val="20"/>
              </w:rPr>
              <w:t>化學品</w:t>
            </w:r>
          </w:p>
        </w:tc>
        <w:tc>
          <w:tcPr>
            <w:tcW w:w="1071"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2</w:t>
            </w:r>
            <w:r w:rsidRPr="002D1844">
              <w:rPr>
                <w:rFonts w:eastAsia="標楷體"/>
                <w:bCs/>
                <w:szCs w:val="20"/>
              </w:rPr>
              <w:t>,</w:t>
            </w:r>
            <w:r w:rsidRPr="002D1844">
              <w:rPr>
                <w:rFonts w:eastAsia="標楷體" w:hint="eastAsia"/>
                <w:bCs/>
                <w:szCs w:val="20"/>
              </w:rPr>
              <w:t>457.5</w:t>
            </w:r>
          </w:p>
        </w:tc>
        <w:tc>
          <w:tcPr>
            <w:tcW w:w="730"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11.6</w:t>
            </w:r>
          </w:p>
        </w:tc>
        <w:tc>
          <w:tcPr>
            <w:tcW w:w="807" w:type="dxa"/>
            <w:tcBorders>
              <w:top w:val="nil"/>
              <w:left w:val="nil"/>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-13.8</w:t>
            </w:r>
          </w:p>
        </w:tc>
      </w:tr>
      <w:tr w:rsidR="002D1844" w:rsidRPr="002D1844" w:rsidTr="008E4519">
        <w:trPr>
          <w:trHeight w:val="580"/>
        </w:trPr>
        <w:tc>
          <w:tcPr>
            <w:tcW w:w="2030" w:type="dxa"/>
            <w:tcBorders>
              <w:top w:val="nil"/>
              <w:left w:val="nil"/>
              <w:bottom w:val="nil"/>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hint="eastAsia"/>
                <w:bCs/>
                <w:szCs w:val="20"/>
              </w:rPr>
              <w:t>化學品</w:t>
            </w:r>
          </w:p>
        </w:tc>
        <w:tc>
          <w:tcPr>
            <w:tcW w:w="1080"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bCs/>
                <w:szCs w:val="20"/>
              </w:rPr>
              <w:t>1,</w:t>
            </w:r>
            <w:r w:rsidRPr="002D1844">
              <w:rPr>
                <w:rFonts w:eastAsia="標楷體" w:hint="eastAsia"/>
                <w:bCs/>
                <w:szCs w:val="20"/>
              </w:rPr>
              <w:t>783.8</w:t>
            </w:r>
          </w:p>
        </w:tc>
        <w:tc>
          <w:tcPr>
            <w:tcW w:w="784"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7.1</w:t>
            </w:r>
          </w:p>
        </w:tc>
        <w:tc>
          <w:tcPr>
            <w:tcW w:w="855" w:type="dxa"/>
            <w:tcBorders>
              <w:top w:val="nil"/>
              <w:left w:val="nil"/>
              <w:bottom w:val="nil"/>
              <w:right w:val="doub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-11.2</w:t>
            </w:r>
          </w:p>
        </w:tc>
        <w:tc>
          <w:tcPr>
            <w:tcW w:w="2141" w:type="dxa"/>
            <w:tcBorders>
              <w:top w:val="nil"/>
              <w:left w:val="double" w:sz="4" w:space="0" w:color="auto"/>
              <w:bottom w:val="nil"/>
              <w:right w:val="single" w:sz="4" w:space="0" w:color="auto"/>
            </w:tcBorders>
            <w:vAlign w:val="center"/>
          </w:tcPr>
          <w:p w:rsidR="002D1844" w:rsidRPr="002D1844" w:rsidRDefault="002D1844" w:rsidP="002D1844">
            <w:pPr>
              <w:topLinePunct/>
              <w:rPr>
                <w:rFonts w:eastAsia="標楷體"/>
                <w:bCs/>
                <w:szCs w:val="20"/>
              </w:rPr>
            </w:pPr>
            <w:r w:rsidRPr="002D1844">
              <w:rPr>
                <w:rFonts w:eastAsia="標楷體"/>
                <w:bCs/>
                <w:szCs w:val="20"/>
              </w:rPr>
              <w:t>基本金屬及其製品</w:t>
            </w:r>
          </w:p>
        </w:tc>
        <w:tc>
          <w:tcPr>
            <w:tcW w:w="1071"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bCs/>
                <w:szCs w:val="20"/>
              </w:rPr>
              <w:t>1,</w:t>
            </w:r>
            <w:r w:rsidRPr="002D1844">
              <w:rPr>
                <w:rFonts w:eastAsia="標楷體" w:hint="eastAsia"/>
                <w:bCs/>
                <w:szCs w:val="20"/>
              </w:rPr>
              <w:t>808.0</w:t>
            </w:r>
          </w:p>
        </w:tc>
        <w:tc>
          <w:tcPr>
            <w:tcW w:w="730"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8.5</w:t>
            </w:r>
          </w:p>
        </w:tc>
        <w:tc>
          <w:tcPr>
            <w:tcW w:w="807" w:type="dxa"/>
            <w:tcBorders>
              <w:top w:val="nil"/>
              <w:left w:val="nil"/>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-7.7</w:t>
            </w:r>
          </w:p>
        </w:tc>
      </w:tr>
      <w:tr w:rsidR="002D1844" w:rsidRPr="002D1844" w:rsidTr="008E4519">
        <w:trPr>
          <w:trHeight w:val="580"/>
        </w:trPr>
        <w:tc>
          <w:tcPr>
            <w:tcW w:w="2030" w:type="dxa"/>
            <w:tcBorders>
              <w:top w:val="nil"/>
              <w:left w:val="nil"/>
              <w:bottom w:val="nil"/>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bCs/>
                <w:szCs w:val="20"/>
              </w:rPr>
              <w:t>機械</w:t>
            </w:r>
          </w:p>
        </w:tc>
        <w:tc>
          <w:tcPr>
            <w:tcW w:w="1080"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bCs/>
                <w:szCs w:val="20"/>
              </w:rPr>
              <w:t>1,</w:t>
            </w:r>
            <w:r w:rsidRPr="002D1844">
              <w:rPr>
                <w:rFonts w:eastAsia="標楷體" w:hint="eastAsia"/>
                <w:bCs/>
                <w:szCs w:val="20"/>
              </w:rPr>
              <w:t>743.2</w:t>
            </w:r>
          </w:p>
        </w:tc>
        <w:tc>
          <w:tcPr>
            <w:tcW w:w="784"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6.9</w:t>
            </w:r>
          </w:p>
        </w:tc>
        <w:tc>
          <w:tcPr>
            <w:tcW w:w="855" w:type="dxa"/>
            <w:tcBorders>
              <w:top w:val="nil"/>
              <w:left w:val="nil"/>
              <w:bottom w:val="nil"/>
              <w:right w:val="doub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-5.0</w:t>
            </w:r>
          </w:p>
        </w:tc>
        <w:tc>
          <w:tcPr>
            <w:tcW w:w="2141" w:type="dxa"/>
            <w:tcBorders>
              <w:top w:val="nil"/>
              <w:left w:val="double" w:sz="4" w:space="0" w:color="auto"/>
              <w:bottom w:val="nil"/>
              <w:right w:val="single" w:sz="4" w:space="0" w:color="auto"/>
            </w:tcBorders>
            <w:vAlign w:val="center"/>
          </w:tcPr>
          <w:p w:rsidR="002D1844" w:rsidRPr="002D1844" w:rsidRDefault="002D1844" w:rsidP="002D1844">
            <w:pPr>
              <w:topLinePunct/>
              <w:rPr>
                <w:rFonts w:eastAsia="標楷體"/>
                <w:bCs/>
                <w:szCs w:val="20"/>
              </w:rPr>
            </w:pPr>
            <w:r w:rsidRPr="002D1844">
              <w:rPr>
                <w:rFonts w:eastAsia="標楷體"/>
                <w:bCs/>
                <w:szCs w:val="20"/>
              </w:rPr>
              <w:t>機械</w:t>
            </w:r>
          </w:p>
        </w:tc>
        <w:tc>
          <w:tcPr>
            <w:tcW w:w="1071" w:type="dxa"/>
            <w:tcBorders>
              <w:top w:val="nil"/>
              <w:left w:val="single" w:sz="4" w:space="0" w:color="auto"/>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bCs/>
                <w:szCs w:val="20"/>
              </w:rPr>
              <w:t>1,</w:t>
            </w:r>
            <w:r w:rsidRPr="002D1844">
              <w:rPr>
                <w:rFonts w:eastAsia="標楷體" w:hint="eastAsia"/>
                <w:bCs/>
                <w:szCs w:val="20"/>
              </w:rPr>
              <w:t>752.6</w:t>
            </w:r>
          </w:p>
        </w:tc>
        <w:tc>
          <w:tcPr>
            <w:tcW w:w="730" w:type="dxa"/>
            <w:tcBorders>
              <w:top w:val="nil"/>
              <w:left w:val="single" w:sz="4" w:space="0" w:color="auto"/>
              <w:bottom w:val="nil"/>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8.3</w:t>
            </w:r>
          </w:p>
        </w:tc>
        <w:tc>
          <w:tcPr>
            <w:tcW w:w="807" w:type="dxa"/>
            <w:tcBorders>
              <w:top w:val="nil"/>
              <w:left w:val="nil"/>
              <w:bottom w:val="nil"/>
              <w:right w:val="nil"/>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-29.2</w:t>
            </w:r>
          </w:p>
        </w:tc>
      </w:tr>
      <w:tr w:rsidR="002D1844" w:rsidRPr="002D1844" w:rsidTr="008E4519">
        <w:trPr>
          <w:trHeight w:val="580"/>
        </w:trPr>
        <w:tc>
          <w:tcPr>
            <w:tcW w:w="2030" w:type="dxa"/>
            <w:tcBorders>
              <w:top w:val="nil"/>
              <w:left w:val="nil"/>
              <w:bottom w:val="nil"/>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hint="eastAsia"/>
                <w:bCs/>
                <w:szCs w:val="20"/>
              </w:rPr>
              <w:t>光學</w:t>
            </w:r>
            <w:r w:rsidRPr="002D1844">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tcPr>
          <w:p w:rsidR="002D1844" w:rsidRPr="002D1844" w:rsidRDefault="002D1844" w:rsidP="002D1844">
            <w:pPr>
              <w:topLinePunct/>
              <w:jc w:val="center"/>
              <w:rPr>
                <w:rFonts w:eastAsia="標楷體"/>
                <w:bCs/>
                <w:szCs w:val="20"/>
              </w:rPr>
            </w:pPr>
            <w:r w:rsidRPr="002D1844">
              <w:rPr>
                <w:rFonts w:eastAsia="標楷體"/>
                <w:bCs/>
                <w:szCs w:val="20"/>
              </w:rPr>
              <w:t>1,</w:t>
            </w:r>
            <w:r w:rsidRPr="002D1844">
              <w:rPr>
                <w:rFonts w:eastAsia="標楷體" w:hint="eastAsia"/>
                <w:bCs/>
                <w:szCs w:val="20"/>
              </w:rPr>
              <w:t>597.3</w:t>
            </w:r>
          </w:p>
        </w:tc>
        <w:tc>
          <w:tcPr>
            <w:tcW w:w="784" w:type="dxa"/>
            <w:tcBorders>
              <w:top w:val="nil"/>
              <w:left w:val="single" w:sz="4" w:space="0" w:color="auto"/>
              <w:bottom w:val="nil"/>
              <w:right w:val="single" w:sz="4" w:space="0" w:color="auto"/>
            </w:tcBorders>
          </w:tcPr>
          <w:p w:rsidR="002D1844" w:rsidRPr="002D1844" w:rsidRDefault="002D1844" w:rsidP="002D1844">
            <w:pPr>
              <w:topLinePunct/>
              <w:jc w:val="center"/>
              <w:rPr>
                <w:rFonts w:eastAsia="標楷體"/>
                <w:bCs/>
                <w:szCs w:val="20"/>
              </w:rPr>
            </w:pPr>
            <w:r w:rsidRPr="002D1844">
              <w:rPr>
                <w:rFonts w:eastAsia="標楷體" w:hint="eastAsia"/>
                <w:bCs/>
                <w:szCs w:val="20"/>
              </w:rPr>
              <w:t>6.3</w:t>
            </w:r>
          </w:p>
        </w:tc>
        <w:tc>
          <w:tcPr>
            <w:tcW w:w="855" w:type="dxa"/>
            <w:tcBorders>
              <w:top w:val="nil"/>
              <w:left w:val="nil"/>
              <w:bottom w:val="nil"/>
              <w:right w:val="double" w:sz="4" w:space="0" w:color="auto"/>
            </w:tcBorders>
          </w:tcPr>
          <w:p w:rsidR="002D1844" w:rsidRPr="002D1844" w:rsidRDefault="002D1844" w:rsidP="002D1844">
            <w:pPr>
              <w:topLinePunct/>
              <w:jc w:val="center"/>
              <w:rPr>
                <w:rFonts w:eastAsia="標楷體"/>
                <w:bCs/>
                <w:szCs w:val="20"/>
              </w:rPr>
            </w:pPr>
            <w:r w:rsidRPr="002D1844">
              <w:rPr>
                <w:rFonts w:eastAsia="標楷體" w:hint="eastAsia"/>
                <w:bCs/>
                <w:szCs w:val="20"/>
              </w:rPr>
              <w:t>-10.3</w:t>
            </w:r>
          </w:p>
        </w:tc>
        <w:tc>
          <w:tcPr>
            <w:tcW w:w="2141" w:type="dxa"/>
            <w:tcBorders>
              <w:top w:val="nil"/>
              <w:left w:val="double" w:sz="4" w:space="0" w:color="auto"/>
              <w:bottom w:val="nil"/>
              <w:right w:val="single" w:sz="4" w:space="0" w:color="auto"/>
            </w:tcBorders>
            <w:vAlign w:val="center"/>
          </w:tcPr>
          <w:p w:rsidR="002D1844" w:rsidRPr="002D1844" w:rsidRDefault="002D1844" w:rsidP="002D1844">
            <w:pPr>
              <w:topLinePunct/>
              <w:rPr>
                <w:rFonts w:eastAsia="標楷體"/>
                <w:bCs/>
                <w:szCs w:val="20"/>
              </w:rPr>
            </w:pPr>
            <w:r w:rsidRPr="002D1844">
              <w:rPr>
                <w:rFonts w:eastAsia="標楷體"/>
                <w:bCs/>
                <w:szCs w:val="20"/>
              </w:rPr>
              <w:t>精密儀器、鐘錶、</w:t>
            </w:r>
          </w:p>
          <w:p w:rsidR="002D1844" w:rsidRPr="002D1844" w:rsidRDefault="002D1844" w:rsidP="002D1844">
            <w:pPr>
              <w:topLinePunct/>
              <w:rPr>
                <w:rFonts w:eastAsia="標楷體"/>
                <w:bCs/>
                <w:szCs w:val="20"/>
              </w:rPr>
            </w:pPr>
            <w:r w:rsidRPr="002D1844">
              <w:rPr>
                <w:rFonts w:eastAsia="標楷體"/>
                <w:bCs/>
                <w:szCs w:val="20"/>
              </w:rPr>
              <w:t>樂器</w:t>
            </w:r>
          </w:p>
        </w:tc>
        <w:tc>
          <w:tcPr>
            <w:tcW w:w="1071" w:type="dxa"/>
            <w:tcBorders>
              <w:top w:val="nil"/>
              <w:left w:val="single" w:sz="4" w:space="0" w:color="auto"/>
              <w:bottom w:val="nil"/>
              <w:right w:val="nil"/>
            </w:tcBorders>
          </w:tcPr>
          <w:p w:rsidR="002D1844" w:rsidRPr="002D1844" w:rsidRDefault="002D1844" w:rsidP="002D1844">
            <w:pPr>
              <w:topLinePunct/>
              <w:jc w:val="center"/>
              <w:rPr>
                <w:rFonts w:eastAsia="標楷體"/>
                <w:bCs/>
                <w:szCs w:val="20"/>
              </w:rPr>
            </w:pPr>
            <w:r w:rsidRPr="002D1844">
              <w:rPr>
                <w:rFonts w:eastAsia="標楷體" w:hint="eastAsia"/>
                <w:bCs/>
                <w:szCs w:val="20"/>
              </w:rPr>
              <w:t>1,068.7</w:t>
            </w:r>
          </w:p>
        </w:tc>
        <w:tc>
          <w:tcPr>
            <w:tcW w:w="730" w:type="dxa"/>
            <w:tcBorders>
              <w:top w:val="nil"/>
              <w:left w:val="single" w:sz="4" w:space="0" w:color="auto"/>
              <w:bottom w:val="nil"/>
              <w:right w:val="single" w:sz="4" w:space="0" w:color="auto"/>
            </w:tcBorders>
          </w:tcPr>
          <w:p w:rsidR="002D1844" w:rsidRPr="002D1844" w:rsidRDefault="002D1844" w:rsidP="002D1844">
            <w:pPr>
              <w:topLinePunct/>
              <w:jc w:val="center"/>
              <w:rPr>
                <w:rFonts w:eastAsia="標楷體"/>
                <w:bCs/>
                <w:szCs w:val="20"/>
              </w:rPr>
            </w:pPr>
            <w:r w:rsidRPr="002D1844">
              <w:rPr>
                <w:rFonts w:eastAsia="標楷體" w:hint="eastAsia"/>
                <w:bCs/>
                <w:szCs w:val="20"/>
              </w:rPr>
              <w:t>5.0</w:t>
            </w:r>
          </w:p>
        </w:tc>
        <w:tc>
          <w:tcPr>
            <w:tcW w:w="807" w:type="dxa"/>
            <w:tcBorders>
              <w:top w:val="nil"/>
              <w:left w:val="nil"/>
              <w:bottom w:val="nil"/>
              <w:right w:val="nil"/>
            </w:tcBorders>
          </w:tcPr>
          <w:p w:rsidR="002D1844" w:rsidRPr="002D1844" w:rsidRDefault="002D1844" w:rsidP="002D1844">
            <w:pPr>
              <w:topLinePunct/>
              <w:jc w:val="center"/>
              <w:rPr>
                <w:rFonts w:eastAsia="標楷體"/>
                <w:bCs/>
                <w:szCs w:val="20"/>
              </w:rPr>
            </w:pPr>
            <w:r w:rsidRPr="002D1844">
              <w:rPr>
                <w:rFonts w:eastAsia="標楷體" w:hint="eastAsia"/>
                <w:bCs/>
                <w:szCs w:val="20"/>
              </w:rPr>
              <w:t>-4.6</w:t>
            </w:r>
          </w:p>
        </w:tc>
      </w:tr>
      <w:tr w:rsidR="002D1844" w:rsidRPr="002D1844" w:rsidTr="008E4519">
        <w:trPr>
          <w:trHeight w:val="580"/>
        </w:trPr>
        <w:tc>
          <w:tcPr>
            <w:tcW w:w="2030" w:type="dxa"/>
            <w:tcBorders>
              <w:top w:val="nil"/>
              <w:left w:val="nil"/>
              <w:bottom w:val="single" w:sz="4" w:space="0" w:color="auto"/>
              <w:right w:val="single" w:sz="4" w:space="0" w:color="auto"/>
            </w:tcBorders>
            <w:vAlign w:val="center"/>
          </w:tcPr>
          <w:p w:rsidR="002D1844" w:rsidRPr="002D1844" w:rsidRDefault="002D1844" w:rsidP="002D1844">
            <w:pPr>
              <w:topLinePunct/>
              <w:jc w:val="both"/>
              <w:rPr>
                <w:rFonts w:eastAsia="標楷體"/>
                <w:bCs/>
                <w:szCs w:val="20"/>
              </w:rPr>
            </w:pPr>
            <w:r w:rsidRPr="002D1844">
              <w:rPr>
                <w:rFonts w:eastAsia="標楷體" w:hint="eastAsia"/>
                <w:bCs/>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1,131.7</w:t>
            </w:r>
          </w:p>
        </w:tc>
        <w:tc>
          <w:tcPr>
            <w:tcW w:w="784" w:type="dxa"/>
            <w:tcBorders>
              <w:top w:val="nil"/>
              <w:left w:val="single" w:sz="4" w:space="0" w:color="auto"/>
              <w:bottom w:val="single" w:sz="4" w:space="0" w:color="auto"/>
              <w:right w:val="sing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4.5</w:t>
            </w:r>
          </w:p>
        </w:tc>
        <w:tc>
          <w:tcPr>
            <w:tcW w:w="855" w:type="dxa"/>
            <w:tcBorders>
              <w:top w:val="nil"/>
              <w:left w:val="single" w:sz="4" w:space="0" w:color="auto"/>
              <w:bottom w:val="single" w:sz="4" w:space="0" w:color="auto"/>
              <w:right w:val="double" w:sz="4" w:space="0" w:color="auto"/>
            </w:tcBorders>
            <w:vAlign w:val="center"/>
          </w:tcPr>
          <w:p w:rsidR="002D1844" w:rsidRPr="002D1844" w:rsidRDefault="002D1844" w:rsidP="002D1844">
            <w:pPr>
              <w:topLinePunct/>
              <w:jc w:val="center"/>
              <w:rPr>
                <w:rFonts w:eastAsia="標楷體"/>
                <w:bCs/>
                <w:szCs w:val="20"/>
              </w:rPr>
            </w:pPr>
            <w:r w:rsidRPr="002D1844">
              <w:rPr>
                <w:rFonts w:eastAsia="標楷體" w:hint="eastAsia"/>
                <w:bCs/>
                <w:szCs w:val="20"/>
              </w:rPr>
              <w:t>-0.7</w:t>
            </w:r>
          </w:p>
        </w:tc>
        <w:tc>
          <w:tcPr>
            <w:tcW w:w="2141" w:type="dxa"/>
            <w:tcBorders>
              <w:top w:val="nil"/>
              <w:left w:val="double" w:sz="4" w:space="0" w:color="auto"/>
              <w:bottom w:val="single" w:sz="4" w:space="0" w:color="auto"/>
              <w:right w:val="single" w:sz="4" w:space="0" w:color="auto"/>
            </w:tcBorders>
            <w:vAlign w:val="center"/>
          </w:tcPr>
          <w:p w:rsidR="002D1844" w:rsidRPr="002D1844" w:rsidRDefault="002D1844" w:rsidP="002D1844">
            <w:pPr>
              <w:topLinePunct/>
              <w:rPr>
                <w:rFonts w:eastAsia="標楷體"/>
                <w:bCs/>
                <w:szCs w:val="20"/>
              </w:rPr>
            </w:pPr>
            <w:r w:rsidRPr="002D1844">
              <w:rPr>
                <w:rFonts w:eastAsia="標楷體" w:hint="eastAsia"/>
                <w:bCs/>
                <w:szCs w:val="20"/>
              </w:rPr>
              <w:t>車輛、航空器、船舶及有關運輸設備</w:t>
            </w:r>
          </w:p>
        </w:tc>
        <w:tc>
          <w:tcPr>
            <w:tcW w:w="1071" w:type="dxa"/>
            <w:tcBorders>
              <w:top w:val="nil"/>
              <w:left w:val="single" w:sz="4" w:space="0" w:color="auto"/>
              <w:bottom w:val="single" w:sz="4" w:space="0" w:color="auto"/>
              <w:right w:val="single" w:sz="4" w:space="0" w:color="auto"/>
            </w:tcBorders>
          </w:tcPr>
          <w:p w:rsidR="002D1844" w:rsidRPr="002D1844" w:rsidRDefault="002D1844" w:rsidP="002D1844">
            <w:pPr>
              <w:topLinePunct/>
              <w:jc w:val="center"/>
              <w:rPr>
                <w:rFonts w:eastAsia="標楷體"/>
                <w:bCs/>
                <w:szCs w:val="20"/>
              </w:rPr>
            </w:pPr>
            <w:r w:rsidRPr="002D1844">
              <w:rPr>
                <w:rFonts w:eastAsia="標楷體" w:hint="eastAsia"/>
                <w:bCs/>
                <w:szCs w:val="20"/>
              </w:rPr>
              <w:t>848.9</w:t>
            </w:r>
          </w:p>
        </w:tc>
        <w:tc>
          <w:tcPr>
            <w:tcW w:w="730" w:type="dxa"/>
            <w:tcBorders>
              <w:top w:val="nil"/>
              <w:left w:val="single" w:sz="4" w:space="0" w:color="auto"/>
              <w:bottom w:val="single" w:sz="4" w:space="0" w:color="auto"/>
              <w:right w:val="single" w:sz="4" w:space="0" w:color="auto"/>
            </w:tcBorders>
          </w:tcPr>
          <w:p w:rsidR="002D1844" w:rsidRPr="002D1844" w:rsidRDefault="002D1844" w:rsidP="002D1844">
            <w:pPr>
              <w:topLinePunct/>
              <w:jc w:val="center"/>
              <w:rPr>
                <w:rFonts w:eastAsia="標楷體"/>
                <w:bCs/>
                <w:szCs w:val="20"/>
              </w:rPr>
            </w:pPr>
            <w:r w:rsidRPr="002D1844">
              <w:rPr>
                <w:rFonts w:eastAsia="標楷體" w:hint="eastAsia"/>
                <w:bCs/>
                <w:szCs w:val="20"/>
              </w:rPr>
              <w:t>4.0</w:t>
            </w:r>
          </w:p>
        </w:tc>
        <w:tc>
          <w:tcPr>
            <w:tcW w:w="807" w:type="dxa"/>
            <w:tcBorders>
              <w:top w:val="nil"/>
              <w:left w:val="single" w:sz="4" w:space="0" w:color="auto"/>
              <w:bottom w:val="single" w:sz="4" w:space="0" w:color="auto"/>
              <w:right w:val="nil"/>
            </w:tcBorders>
          </w:tcPr>
          <w:p w:rsidR="002D1844" w:rsidRPr="002D1844" w:rsidRDefault="002D1844" w:rsidP="002D1844">
            <w:pPr>
              <w:topLinePunct/>
              <w:jc w:val="center"/>
              <w:rPr>
                <w:rFonts w:eastAsia="標楷體"/>
                <w:bCs/>
                <w:szCs w:val="20"/>
              </w:rPr>
            </w:pPr>
            <w:r w:rsidRPr="002D1844">
              <w:rPr>
                <w:rFonts w:eastAsia="標楷體" w:hint="eastAsia"/>
                <w:bCs/>
                <w:szCs w:val="20"/>
              </w:rPr>
              <w:t>11.4</w:t>
            </w:r>
          </w:p>
        </w:tc>
      </w:tr>
    </w:tbl>
    <w:p w:rsidR="002D1844" w:rsidRPr="002D1844" w:rsidRDefault="002D1844" w:rsidP="002D1844">
      <w:pPr>
        <w:widowControl/>
        <w:tabs>
          <w:tab w:val="left" w:pos="540"/>
        </w:tabs>
        <w:snapToGrid w:val="0"/>
        <w:spacing w:beforeLines="50" w:before="180" w:line="300" w:lineRule="auto"/>
        <w:jc w:val="both"/>
        <w:rPr>
          <w:rFonts w:eastAsia="標楷體"/>
          <w:b/>
          <w:bCs/>
          <w:kern w:val="0"/>
          <w:sz w:val="32"/>
          <w:szCs w:val="32"/>
        </w:rPr>
      </w:pPr>
      <w:r w:rsidRPr="002D1844">
        <w:rPr>
          <w:rFonts w:eastAsia="標楷體"/>
          <w:kern w:val="0"/>
          <w:sz w:val="22"/>
          <w:szCs w:val="22"/>
        </w:rPr>
        <w:t>資料來源：財政部。</w:t>
      </w:r>
      <w:r w:rsidRPr="002D1844">
        <w:rPr>
          <w:rFonts w:eastAsia="標楷體"/>
          <w:kern w:val="0"/>
          <w:sz w:val="28"/>
          <w:szCs w:val="20"/>
        </w:rPr>
        <w:br w:type="page"/>
      </w:r>
    </w:p>
    <w:p w:rsidR="002D1844" w:rsidRPr="002D1844" w:rsidRDefault="002D1844" w:rsidP="002D1844">
      <w:pPr>
        <w:keepNext/>
        <w:spacing w:beforeLines="50" w:before="180" w:line="300" w:lineRule="auto"/>
        <w:ind w:rightChars="-25" w:right="-60"/>
        <w:outlineLvl w:val="2"/>
        <w:rPr>
          <w:rFonts w:eastAsia="標楷體"/>
          <w:b/>
          <w:bCs/>
          <w:sz w:val="32"/>
          <w:szCs w:val="32"/>
        </w:rPr>
      </w:pPr>
      <w:bookmarkStart w:id="93" w:name="_Toc349916585"/>
      <w:bookmarkStart w:id="94" w:name="_Toc401923798"/>
      <w:bookmarkStart w:id="95" w:name="_Toc402171715"/>
      <w:bookmarkStart w:id="96" w:name="_Toc417918562"/>
      <w:r w:rsidRPr="002D1844">
        <w:rPr>
          <w:rFonts w:eastAsia="標楷體"/>
          <w:b/>
          <w:bCs/>
          <w:sz w:val="32"/>
          <w:szCs w:val="32"/>
        </w:rPr>
        <w:t>（五）外銷訂單</w:t>
      </w:r>
      <w:bookmarkEnd w:id="93"/>
      <w:bookmarkEnd w:id="94"/>
      <w:bookmarkEnd w:id="95"/>
      <w:bookmarkEnd w:id="96"/>
    </w:p>
    <w:p w:rsidR="002D1844" w:rsidRPr="002D1844" w:rsidRDefault="002D1844" w:rsidP="002D1844">
      <w:pPr>
        <w:widowControl/>
        <w:tabs>
          <w:tab w:val="left" w:pos="540"/>
        </w:tabs>
        <w:snapToGrid w:val="0"/>
        <w:spacing w:line="300" w:lineRule="auto"/>
        <w:jc w:val="both"/>
        <w:rPr>
          <w:rFonts w:eastAsia="標楷體"/>
          <w:b/>
          <w:bCs/>
          <w:kern w:val="0"/>
          <w:sz w:val="28"/>
          <w:szCs w:val="20"/>
        </w:rPr>
      </w:pPr>
      <w:r w:rsidRPr="002D1844">
        <w:rPr>
          <w:rFonts w:eastAsia="標楷體"/>
          <w:b/>
          <w:bCs/>
          <w:kern w:val="0"/>
          <w:sz w:val="28"/>
          <w:szCs w:val="20"/>
        </w:rPr>
        <w:t>１、</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Pr="002D1844">
        <w:rPr>
          <w:rFonts w:eastAsia="標楷體"/>
          <w:b/>
          <w:bCs/>
          <w:kern w:val="0"/>
          <w:sz w:val="28"/>
          <w:szCs w:val="20"/>
        </w:rPr>
        <w:t>月外銷訂單</w:t>
      </w:r>
      <w:r w:rsidRPr="002D1844">
        <w:rPr>
          <w:rFonts w:eastAsia="標楷體" w:hint="eastAsia"/>
          <w:b/>
          <w:bCs/>
          <w:kern w:val="0"/>
          <w:sz w:val="28"/>
          <w:szCs w:val="20"/>
        </w:rPr>
        <w:t>384.3</w:t>
      </w:r>
      <w:r w:rsidRPr="002D1844">
        <w:rPr>
          <w:rFonts w:eastAsia="標楷體"/>
          <w:b/>
          <w:bCs/>
          <w:kern w:val="0"/>
          <w:sz w:val="28"/>
          <w:szCs w:val="20"/>
        </w:rPr>
        <w:t>億美元，</w:t>
      </w:r>
      <w:r w:rsidRPr="002D1844">
        <w:rPr>
          <w:rFonts w:eastAsia="標楷體" w:hint="eastAsia"/>
          <w:b/>
          <w:bCs/>
          <w:kern w:val="0"/>
          <w:sz w:val="28"/>
          <w:szCs w:val="20"/>
        </w:rPr>
        <w:t>增加</w:t>
      </w:r>
      <w:r w:rsidRPr="002D1844">
        <w:rPr>
          <w:rFonts w:eastAsia="標楷體" w:hint="eastAsia"/>
          <w:b/>
          <w:bCs/>
          <w:kern w:val="0"/>
          <w:sz w:val="28"/>
          <w:szCs w:val="20"/>
        </w:rPr>
        <w:t>1.3%</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b/>
          <w:bCs/>
          <w:sz w:val="28"/>
        </w:rPr>
      </w:pPr>
      <w:r w:rsidRPr="002D1844">
        <w:rPr>
          <w:rFonts w:eastAsia="標楷體"/>
          <w:kern w:val="0"/>
          <w:sz w:val="28"/>
          <w:szCs w:val="20"/>
        </w:rPr>
        <w:t>10</w:t>
      </w:r>
      <w:r w:rsidRPr="002D1844">
        <w:rPr>
          <w:rFonts w:eastAsia="標楷體" w:hint="eastAsia"/>
          <w:kern w:val="0"/>
          <w:sz w:val="28"/>
          <w:szCs w:val="20"/>
        </w:rPr>
        <w:t>4</w:t>
      </w:r>
      <w:r w:rsidRPr="002D1844">
        <w:rPr>
          <w:rFonts w:eastAsia="標楷體"/>
          <w:kern w:val="0"/>
          <w:sz w:val="28"/>
          <w:szCs w:val="20"/>
        </w:rPr>
        <w:t>年</w:t>
      </w:r>
      <w:r w:rsidRPr="002D1844">
        <w:rPr>
          <w:rFonts w:eastAsia="標楷體" w:hint="eastAsia"/>
          <w:kern w:val="0"/>
          <w:sz w:val="28"/>
          <w:szCs w:val="20"/>
        </w:rPr>
        <w:t>3</w:t>
      </w:r>
      <w:r w:rsidRPr="002D1844">
        <w:rPr>
          <w:rFonts w:eastAsia="標楷體"/>
          <w:kern w:val="0"/>
          <w:sz w:val="28"/>
          <w:szCs w:val="20"/>
        </w:rPr>
        <w:t>月外銷訂單金額</w:t>
      </w:r>
      <w:r w:rsidRPr="002D1844">
        <w:rPr>
          <w:rFonts w:eastAsia="標楷體" w:hint="eastAsia"/>
          <w:kern w:val="0"/>
          <w:sz w:val="28"/>
          <w:szCs w:val="20"/>
        </w:rPr>
        <w:t>384.3</w:t>
      </w:r>
      <w:r w:rsidRPr="002D1844">
        <w:rPr>
          <w:rFonts w:eastAsia="標楷體"/>
          <w:kern w:val="0"/>
          <w:sz w:val="28"/>
          <w:szCs w:val="20"/>
        </w:rPr>
        <w:t>億美元</w:t>
      </w:r>
      <w:r w:rsidRPr="002D1844">
        <w:rPr>
          <w:rFonts w:eastAsia="標楷體" w:hint="eastAsia"/>
          <w:kern w:val="0"/>
          <w:sz w:val="28"/>
          <w:szCs w:val="20"/>
        </w:rPr>
        <w:t>，</w:t>
      </w:r>
      <w:r w:rsidRPr="002D1844">
        <w:rPr>
          <w:rFonts w:eastAsia="標楷體"/>
          <w:kern w:val="0"/>
          <w:sz w:val="28"/>
          <w:szCs w:val="20"/>
        </w:rPr>
        <w:t>較上年同月</w:t>
      </w:r>
      <w:r w:rsidRPr="002D1844">
        <w:rPr>
          <w:rFonts w:eastAsia="標楷體" w:hint="eastAsia"/>
          <w:kern w:val="0"/>
          <w:sz w:val="28"/>
          <w:szCs w:val="20"/>
        </w:rPr>
        <w:t>增加</w:t>
      </w:r>
      <w:r w:rsidRPr="002D1844">
        <w:rPr>
          <w:rFonts w:eastAsia="標楷體" w:hint="eastAsia"/>
          <w:kern w:val="0"/>
          <w:sz w:val="28"/>
          <w:szCs w:val="20"/>
        </w:rPr>
        <w:t>4.9</w:t>
      </w:r>
      <w:r w:rsidRPr="002D1844">
        <w:rPr>
          <w:rFonts w:eastAsia="標楷體"/>
          <w:kern w:val="0"/>
          <w:sz w:val="28"/>
          <w:szCs w:val="20"/>
        </w:rPr>
        <w:t>億美元，</w:t>
      </w:r>
      <w:r w:rsidRPr="002D1844">
        <w:rPr>
          <w:rFonts w:eastAsia="標楷體" w:hint="eastAsia"/>
          <w:kern w:val="0"/>
          <w:sz w:val="28"/>
          <w:szCs w:val="20"/>
        </w:rPr>
        <w:t>增幅</w:t>
      </w:r>
      <w:r w:rsidRPr="002D1844">
        <w:rPr>
          <w:rFonts w:eastAsia="標楷體" w:hint="eastAsia"/>
          <w:kern w:val="0"/>
          <w:sz w:val="28"/>
          <w:szCs w:val="20"/>
        </w:rPr>
        <w:t>1.3%</w:t>
      </w:r>
      <w:r w:rsidRPr="002D1844">
        <w:rPr>
          <w:rFonts w:eastAsia="標楷體" w:hint="eastAsia"/>
          <w:kern w:val="0"/>
          <w:sz w:val="28"/>
          <w:szCs w:val="20"/>
        </w:rPr>
        <w:t>；累計</w:t>
      </w:r>
      <w:r w:rsidRPr="002D1844">
        <w:rPr>
          <w:rFonts w:eastAsia="標楷體" w:hint="eastAsia"/>
          <w:kern w:val="0"/>
          <w:sz w:val="28"/>
          <w:szCs w:val="20"/>
        </w:rPr>
        <w:t>1</w:t>
      </w:r>
      <w:r w:rsidRPr="002D1844">
        <w:rPr>
          <w:rFonts w:eastAsia="標楷體" w:hint="eastAsia"/>
          <w:kern w:val="0"/>
          <w:sz w:val="28"/>
          <w:szCs w:val="20"/>
        </w:rPr>
        <w:t>至</w:t>
      </w:r>
      <w:r w:rsidRPr="002D1844">
        <w:rPr>
          <w:rFonts w:eastAsia="標楷體" w:hint="eastAsia"/>
          <w:kern w:val="0"/>
          <w:sz w:val="28"/>
          <w:szCs w:val="20"/>
        </w:rPr>
        <w:t>3</w:t>
      </w:r>
      <w:r w:rsidRPr="002D1844">
        <w:rPr>
          <w:rFonts w:eastAsia="標楷體"/>
          <w:kern w:val="0"/>
          <w:sz w:val="28"/>
          <w:szCs w:val="20"/>
        </w:rPr>
        <w:t>月外銷訂單金額</w:t>
      </w:r>
      <w:r w:rsidRPr="002D1844">
        <w:rPr>
          <w:rFonts w:eastAsia="標楷體" w:hint="eastAsia"/>
          <w:kern w:val="0"/>
          <w:sz w:val="28"/>
          <w:szCs w:val="20"/>
        </w:rPr>
        <w:t>1,073.6</w:t>
      </w:r>
      <w:r w:rsidRPr="002D1844">
        <w:rPr>
          <w:rFonts w:eastAsia="標楷體"/>
          <w:kern w:val="0"/>
          <w:sz w:val="28"/>
          <w:szCs w:val="20"/>
        </w:rPr>
        <w:t>億美元，較上年同</w:t>
      </w:r>
      <w:r w:rsidRPr="002D1844">
        <w:rPr>
          <w:rFonts w:eastAsia="標楷體" w:hint="eastAsia"/>
          <w:kern w:val="0"/>
          <w:sz w:val="28"/>
          <w:szCs w:val="20"/>
        </w:rPr>
        <w:t>期增加</w:t>
      </w:r>
      <w:r w:rsidRPr="002D1844">
        <w:rPr>
          <w:rFonts w:eastAsia="標楷體" w:hint="eastAsia"/>
          <w:kern w:val="0"/>
          <w:sz w:val="28"/>
          <w:szCs w:val="20"/>
        </w:rPr>
        <w:t>26.0</w:t>
      </w:r>
      <w:r w:rsidRPr="002D1844">
        <w:rPr>
          <w:rFonts w:eastAsia="標楷體"/>
          <w:kern w:val="0"/>
          <w:sz w:val="28"/>
          <w:szCs w:val="20"/>
        </w:rPr>
        <w:t>億美元，</w:t>
      </w:r>
      <w:r w:rsidRPr="002D1844">
        <w:rPr>
          <w:rFonts w:eastAsia="標楷體" w:hint="eastAsia"/>
          <w:kern w:val="0"/>
          <w:sz w:val="28"/>
          <w:szCs w:val="20"/>
        </w:rPr>
        <w:t>增幅</w:t>
      </w:r>
      <w:r w:rsidRPr="002D1844">
        <w:rPr>
          <w:rFonts w:eastAsia="標楷體" w:hint="eastAsia"/>
          <w:kern w:val="0"/>
          <w:sz w:val="28"/>
          <w:szCs w:val="20"/>
        </w:rPr>
        <w:t>2.5%</w:t>
      </w:r>
      <w:r w:rsidRPr="002D1844">
        <w:rPr>
          <w:rFonts w:eastAsia="標楷體" w:hint="eastAsia"/>
          <w:kern w:val="0"/>
          <w:sz w:val="28"/>
          <w:szCs w:val="20"/>
        </w:rPr>
        <w:t>。</w:t>
      </w:r>
    </w:p>
    <w:p w:rsidR="002D1844" w:rsidRPr="002D1844" w:rsidRDefault="002D1844" w:rsidP="002D1844">
      <w:pPr>
        <w:spacing w:afterLines="50" w:after="180" w:line="420" w:lineRule="exact"/>
        <w:jc w:val="center"/>
        <w:rPr>
          <w:rFonts w:eastAsia="標楷體"/>
          <w:sz w:val="28"/>
        </w:rPr>
      </w:pPr>
      <w:r w:rsidRPr="002D1844">
        <w:rPr>
          <w:rFonts w:eastAsia="標楷體"/>
          <w:b/>
          <w:bCs/>
          <w:sz w:val="28"/>
        </w:rPr>
        <w:t>表</w:t>
      </w:r>
      <w:r w:rsidRPr="002D1844">
        <w:rPr>
          <w:rFonts w:eastAsia="標楷體"/>
          <w:b/>
          <w:bCs/>
          <w:sz w:val="28"/>
        </w:rPr>
        <w:t>2-5-1</w:t>
      </w:r>
      <w:r w:rsidRPr="002D1844">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2D1844" w:rsidRPr="002D1844" w:rsidTr="008E4519">
        <w:trPr>
          <w:jc w:val="center"/>
        </w:trPr>
        <w:tc>
          <w:tcPr>
            <w:tcW w:w="1743" w:type="dxa"/>
            <w:tcBorders>
              <w:bottom w:val="single" w:sz="4" w:space="0" w:color="auto"/>
              <w:right w:val="single" w:sz="4" w:space="0" w:color="auto"/>
            </w:tcBorders>
          </w:tcPr>
          <w:p w:rsidR="002D1844" w:rsidRPr="002D1844" w:rsidRDefault="002D1844" w:rsidP="002D1844">
            <w:pPr>
              <w:spacing w:line="400" w:lineRule="exact"/>
              <w:rPr>
                <w:rFonts w:eastAsia="標楷體"/>
                <w:sz w:val="28"/>
              </w:rPr>
            </w:pPr>
          </w:p>
        </w:tc>
        <w:tc>
          <w:tcPr>
            <w:tcW w:w="2880" w:type="dxa"/>
            <w:tcBorders>
              <w:left w:val="single" w:sz="4" w:space="0" w:color="auto"/>
              <w:bottom w:val="single" w:sz="4" w:space="0" w:color="auto"/>
              <w:right w:val="single" w:sz="4" w:space="0" w:color="auto"/>
            </w:tcBorders>
          </w:tcPr>
          <w:p w:rsidR="002D1844" w:rsidRPr="002D1844" w:rsidRDefault="002D1844" w:rsidP="002D1844">
            <w:pPr>
              <w:spacing w:line="400" w:lineRule="exact"/>
              <w:jc w:val="center"/>
              <w:rPr>
                <w:rFonts w:eastAsia="標楷體"/>
                <w:sz w:val="28"/>
              </w:rPr>
            </w:pPr>
            <w:r w:rsidRPr="002D1844">
              <w:rPr>
                <w:rFonts w:eastAsia="標楷體"/>
                <w:sz w:val="28"/>
              </w:rPr>
              <w:t>金額</w:t>
            </w:r>
            <w:r w:rsidRPr="002D1844">
              <w:rPr>
                <w:rFonts w:eastAsia="標楷體"/>
                <w:sz w:val="28"/>
              </w:rPr>
              <w:t>(</w:t>
            </w:r>
            <w:r w:rsidRPr="002D1844">
              <w:rPr>
                <w:rFonts w:eastAsia="標楷體"/>
                <w:sz w:val="28"/>
              </w:rPr>
              <w:t>億美元</w:t>
            </w:r>
            <w:r w:rsidRPr="002D1844">
              <w:rPr>
                <w:rFonts w:eastAsia="標楷體"/>
                <w:sz w:val="28"/>
              </w:rPr>
              <w:t>)</w:t>
            </w:r>
          </w:p>
        </w:tc>
        <w:tc>
          <w:tcPr>
            <w:tcW w:w="2880" w:type="dxa"/>
            <w:tcBorders>
              <w:left w:val="single" w:sz="4" w:space="0" w:color="auto"/>
              <w:bottom w:val="single" w:sz="4" w:space="0" w:color="auto"/>
              <w:right w:val="nil"/>
            </w:tcBorders>
          </w:tcPr>
          <w:p w:rsidR="002D1844" w:rsidRPr="002D1844" w:rsidRDefault="002D1844" w:rsidP="002D1844">
            <w:pPr>
              <w:spacing w:line="400" w:lineRule="exact"/>
              <w:jc w:val="center"/>
              <w:rPr>
                <w:rFonts w:eastAsia="標楷體"/>
                <w:sz w:val="28"/>
              </w:rPr>
            </w:pPr>
            <w:r w:rsidRPr="002D1844">
              <w:rPr>
                <w:rFonts w:eastAsia="標楷體"/>
                <w:sz w:val="28"/>
              </w:rPr>
              <w:t>年增率</w:t>
            </w:r>
            <w:r w:rsidRPr="002D1844">
              <w:rPr>
                <w:rFonts w:eastAsia="標楷體"/>
                <w:sz w:val="28"/>
              </w:rPr>
              <w:t>(</w:t>
            </w:r>
            <w:r w:rsidRPr="002D1844">
              <w:rPr>
                <w:rFonts w:eastAsia="標楷體" w:hint="eastAsia"/>
                <w:sz w:val="28"/>
              </w:rPr>
              <w:t>%</w:t>
            </w:r>
            <w:r w:rsidRPr="002D1844">
              <w:rPr>
                <w:rFonts w:eastAsia="標楷體"/>
                <w:sz w:val="28"/>
              </w:rPr>
              <w:t>)</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b/>
                <w:bCs/>
              </w:rPr>
            </w:pPr>
            <w:r w:rsidRPr="002D1844">
              <w:rPr>
                <w:rFonts w:eastAsia="標楷體"/>
                <w:b/>
                <w:bCs/>
              </w:rPr>
              <w:t xml:space="preserve">  99</w:t>
            </w:r>
            <w:r w:rsidRPr="002D1844">
              <w:rPr>
                <w:rFonts w:eastAsia="標楷體"/>
                <w:b/>
                <w:bCs/>
              </w:rPr>
              <w:t>年</w:t>
            </w:r>
          </w:p>
        </w:tc>
        <w:tc>
          <w:tcPr>
            <w:tcW w:w="2880" w:type="dxa"/>
            <w:tcBorders>
              <w:top w:val="nil"/>
              <w:left w:val="single" w:sz="4" w:space="0" w:color="auto"/>
              <w:bottom w:val="nil"/>
              <w:right w:val="single" w:sz="4" w:space="0" w:color="auto"/>
            </w:tcBorders>
            <w:vAlign w:val="bottom"/>
          </w:tcPr>
          <w:p w:rsidR="002D1844" w:rsidRPr="002D1844" w:rsidRDefault="002D1844" w:rsidP="002D1844">
            <w:pPr>
              <w:snapToGrid w:val="0"/>
              <w:spacing w:line="360" w:lineRule="exact"/>
              <w:ind w:rightChars="379" w:right="910"/>
              <w:jc w:val="right"/>
              <w:rPr>
                <w:rFonts w:eastAsia="標楷體"/>
                <w:b/>
                <w:bCs/>
              </w:rPr>
            </w:pPr>
            <w:r w:rsidRPr="002D1844">
              <w:rPr>
                <w:rFonts w:eastAsia="標楷體"/>
                <w:b/>
                <w:bCs/>
              </w:rPr>
              <w:t>4,067.</w:t>
            </w:r>
            <w:r w:rsidRPr="002D1844">
              <w:rPr>
                <w:rFonts w:eastAsia="標楷體" w:hint="eastAsia"/>
                <w:b/>
                <w:bCs/>
              </w:rPr>
              <w:t>1</w:t>
            </w:r>
          </w:p>
        </w:tc>
        <w:tc>
          <w:tcPr>
            <w:tcW w:w="2880" w:type="dxa"/>
            <w:tcBorders>
              <w:top w:val="nil"/>
              <w:left w:val="single" w:sz="4" w:space="0" w:color="auto"/>
              <w:bottom w:val="nil"/>
              <w:right w:val="nil"/>
            </w:tcBorders>
            <w:vAlign w:val="bottom"/>
          </w:tcPr>
          <w:p w:rsidR="002D1844" w:rsidRPr="002D1844" w:rsidRDefault="002D1844" w:rsidP="002D1844">
            <w:pPr>
              <w:snapToGrid w:val="0"/>
              <w:spacing w:line="360" w:lineRule="exact"/>
              <w:ind w:rightChars="397" w:right="953"/>
              <w:jc w:val="right"/>
              <w:rPr>
                <w:rFonts w:eastAsia="標楷體"/>
                <w:b/>
                <w:bCs/>
              </w:rPr>
            </w:pPr>
            <w:r w:rsidRPr="002D1844">
              <w:rPr>
                <w:rFonts w:eastAsia="標楷體"/>
                <w:b/>
                <w:bCs/>
              </w:rPr>
              <w:t>26.1</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b/>
                <w:bCs/>
              </w:rPr>
            </w:pPr>
            <w:r w:rsidRPr="002D1844">
              <w:rPr>
                <w:rFonts w:eastAsia="標楷體"/>
                <w:b/>
                <w:bCs/>
              </w:rPr>
              <w:t xml:space="preserve"> 100</w:t>
            </w:r>
            <w:r w:rsidRPr="002D1844">
              <w:rPr>
                <w:rFonts w:eastAsia="標楷體"/>
                <w:b/>
                <w:bCs/>
              </w:rPr>
              <w:t>年</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b/>
                <w:bCs/>
                <w:noProof/>
              </w:rPr>
            </w:pPr>
            <w:r w:rsidRPr="002D1844">
              <w:rPr>
                <w:rFonts w:eastAsia="標楷體"/>
                <w:b/>
                <w:bCs/>
                <w:noProof/>
              </w:rPr>
              <w:t>4,361.</w:t>
            </w:r>
            <w:r w:rsidRPr="002D1844">
              <w:rPr>
                <w:rFonts w:eastAsia="標楷體" w:hint="eastAsia"/>
                <w:b/>
                <w:bCs/>
                <w:noProof/>
              </w:rPr>
              <w:t>2</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b/>
                <w:bCs/>
                <w:noProof/>
              </w:rPr>
            </w:pPr>
            <w:r w:rsidRPr="002D1844">
              <w:rPr>
                <w:rFonts w:eastAsia="標楷體"/>
                <w:b/>
                <w:bCs/>
                <w:noProof/>
              </w:rPr>
              <w:t>7.2</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b/>
                <w:bCs/>
              </w:rPr>
              <w:t xml:space="preserve"> 101</w:t>
            </w:r>
            <w:r w:rsidRPr="002D1844">
              <w:rPr>
                <w:rFonts w:eastAsia="標楷體"/>
                <w:b/>
                <w:bCs/>
              </w:rPr>
              <w:t>年</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b/>
                <w:bCs/>
                <w:noProof/>
              </w:rPr>
            </w:pPr>
            <w:r w:rsidRPr="002D1844">
              <w:rPr>
                <w:rFonts w:eastAsia="標楷體"/>
                <w:b/>
                <w:bCs/>
                <w:noProof/>
              </w:rPr>
              <w:t>4,410.</w:t>
            </w:r>
            <w:r w:rsidRPr="002D1844">
              <w:rPr>
                <w:rFonts w:eastAsia="標楷體" w:hint="eastAsia"/>
                <w:b/>
                <w:bCs/>
                <w:noProof/>
              </w:rPr>
              <w:t>0</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b/>
                <w:bCs/>
                <w:noProof/>
              </w:rPr>
            </w:pPr>
            <w:r w:rsidRPr="002D1844">
              <w:rPr>
                <w:rFonts w:eastAsia="標楷體"/>
                <w:b/>
                <w:bCs/>
                <w:noProof/>
              </w:rPr>
              <w:t>1.1</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b/>
              </w:rPr>
            </w:pPr>
            <w:r w:rsidRPr="002D1844">
              <w:rPr>
                <w:rFonts w:eastAsia="標楷體"/>
                <w:b/>
              </w:rPr>
              <w:t xml:space="preserve"> 102</w:t>
            </w:r>
            <w:r w:rsidRPr="002D1844">
              <w:rPr>
                <w:rFonts w:eastAsia="標楷體"/>
                <w:b/>
              </w:rPr>
              <w:t>年</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b/>
                <w:noProof/>
              </w:rPr>
            </w:pPr>
            <w:r w:rsidRPr="002D1844">
              <w:rPr>
                <w:rFonts w:eastAsia="標楷體"/>
                <w:b/>
                <w:noProof/>
              </w:rPr>
              <w:t>4,429.3</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b/>
                <w:noProof/>
              </w:rPr>
            </w:pPr>
            <w:r w:rsidRPr="002D1844">
              <w:rPr>
                <w:rFonts w:eastAsia="標楷體"/>
                <w:b/>
                <w:noProof/>
              </w:rPr>
              <w:t>0.4</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b/>
              </w:rPr>
            </w:pPr>
            <w:r w:rsidRPr="002D1844">
              <w:rPr>
                <w:rFonts w:eastAsia="標楷體"/>
                <w:b/>
              </w:rPr>
              <w:t xml:space="preserve"> 103</w:t>
            </w:r>
            <w:r w:rsidRPr="002D1844">
              <w:rPr>
                <w:rFonts w:eastAsia="標楷體"/>
                <w:b/>
              </w:rPr>
              <w:t>年</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b/>
              </w:rPr>
            </w:pPr>
            <w:r w:rsidRPr="002D1844">
              <w:rPr>
                <w:rFonts w:eastAsia="標楷體"/>
                <w:b/>
              </w:rPr>
              <w:t>4,728.1</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b/>
              </w:rPr>
            </w:pPr>
            <w:r w:rsidRPr="002D1844">
              <w:rPr>
                <w:rFonts w:eastAsia="標楷體" w:hint="eastAsia"/>
                <w:b/>
              </w:rPr>
              <w:t>6.7</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42" w:firstLine="581"/>
              <w:rPr>
                <w:rFonts w:eastAsia="標楷體"/>
              </w:rPr>
            </w:pPr>
            <w:r w:rsidRPr="002D1844">
              <w:rPr>
                <w:rFonts w:eastAsia="標楷體" w:hint="eastAsia"/>
              </w:rPr>
              <w:t xml:space="preserve"> 3</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379.4</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5.9</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42" w:firstLine="581"/>
              <w:rPr>
                <w:rFonts w:eastAsia="標楷體"/>
              </w:rPr>
            </w:pPr>
            <w:r w:rsidRPr="002D1844">
              <w:rPr>
                <w:rFonts w:eastAsia="標楷體" w:hint="eastAsia"/>
              </w:rPr>
              <w:t xml:space="preserve"> 4</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388.7</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8.9</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92" w:firstLine="701"/>
              <w:rPr>
                <w:rFonts w:eastAsia="標楷體"/>
              </w:rPr>
            </w:pPr>
            <w:r w:rsidRPr="002D1844">
              <w:rPr>
                <w:rFonts w:eastAsia="標楷體" w:hint="eastAsia"/>
              </w:rPr>
              <w:t>5</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380.2</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4.7</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92" w:firstLine="701"/>
              <w:rPr>
                <w:rFonts w:eastAsia="標楷體"/>
              </w:rPr>
            </w:pPr>
            <w:r w:rsidRPr="002D1844">
              <w:rPr>
                <w:rFonts w:eastAsia="標楷體" w:hint="eastAsia"/>
              </w:rPr>
              <w:t>6</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388.2</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10.6</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92" w:firstLine="701"/>
              <w:rPr>
                <w:rFonts w:eastAsia="標楷體"/>
              </w:rPr>
            </w:pPr>
            <w:r w:rsidRPr="002D1844">
              <w:rPr>
                <w:rFonts w:eastAsia="標楷體" w:hint="eastAsia"/>
              </w:rPr>
              <w:t>7</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381.8</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5.7</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92" w:firstLine="701"/>
              <w:rPr>
                <w:rFonts w:eastAsia="標楷體"/>
              </w:rPr>
            </w:pPr>
            <w:r w:rsidRPr="002D1844">
              <w:rPr>
                <w:rFonts w:eastAsia="標楷體" w:hint="eastAsia"/>
              </w:rPr>
              <w:t>8</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382.1</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5.2</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ind w:firstLineChars="292" w:firstLine="701"/>
              <w:rPr>
                <w:rFonts w:eastAsia="標楷體"/>
              </w:rPr>
            </w:pPr>
            <w:r w:rsidRPr="002D1844">
              <w:rPr>
                <w:rFonts w:eastAsia="標楷體" w:hint="eastAsia"/>
              </w:rPr>
              <w:t>9</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433.1</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12.7</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hint="eastAsia"/>
              </w:rPr>
              <w:t xml:space="preserve">     10</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449.1</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13.4</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hint="eastAsia"/>
              </w:rPr>
              <w:t xml:space="preserve">     11</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435.1</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6.0</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hint="eastAsia"/>
              </w:rPr>
              <w:t xml:space="preserve">     12</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rPr>
              <w:t>442.3</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4.5</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b/>
              </w:rPr>
              <w:t>10</w:t>
            </w:r>
            <w:r w:rsidRPr="002D1844">
              <w:rPr>
                <w:rFonts w:eastAsia="標楷體" w:hint="eastAsia"/>
                <w:b/>
              </w:rPr>
              <w:t>4</w:t>
            </w:r>
            <w:r w:rsidRPr="002D1844">
              <w:rPr>
                <w:rFonts w:eastAsia="標楷體"/>
                <w:b/>
              </w:rPr>
              <w:t>年</w:t>
            </w:r>
            <w:r w:rsidRPr="002D1844">
              <w:rPr>
                <w:rFonts w:eastAsia="標楷體" w:hint="eastAsia"/>
                <w:b/>
              </w:rPr>
              <w:t>1~3</w:t>
            </w:r>
            <w:r w:rsidRPr="002D1844">
              <w:rPr>
                <w:rFonts w:eastAsia="標楷體" w:hint="eastAsia"/>
                <w:b/>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b/>
              </w:rPr>
            </w:pPr>
            <w:r w:rsidRPr="002D1844">
              <w:rPr>
                <w:rFonts w:eastAsia="標楷體" w:hint="eastAsia"/>
                <w:b/>
              </w:rPr>
              <w:t>1,073.6</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b/>
              </w:rPr>
            </w:pPr>
            <w:r w:rsidRPr="002D1844">
              <w:rPr>
                <w:rFonts w:eastAsia="標楷體" w:hint="eastAsia"/>
                <w:b/>
              </w:rPr>
              <w:t>2.5</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hint="eastAsia"/>
              </w:rPr>
              <w:t xml:space="preserve">     1</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390</w:t>
            </w:r>
            <w:r w:rsidRPr="002D1844">
              <w:rPr>
                <w:rFonts w:eastAsia="標楷體"/>
              </w:rPr>
              <w:t>.</w:t>
            </w:r>
            <w:r w:rsidRPr="002D1844">
              <w:rPr>
                <w:rFonts w:eastAsia="標楷體" w:hint="eastAsia"/>
              </w:rPr>
              <w:t>4</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8.1</w:t>
            </w:r>
          </w:p>
        </w:tc>
      </w:tr>
      <w:tr w:rsidR="002D1844" w:rsidRPr="002D1844" w:rsidTr="008E4519">
        <w:trPr>
          <w:jc w:val="center"/>
        </w:trPr>
        <w:tc>
          <w:tcPr>
            <w:tcW w:w="1743" w:type="dxa"/>
            <w:tcBorders>
              <w:top w:val="nil"/>
              <w:bottom w:val="nil"/>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hint="eastAsia"/>
              </w:rPr>
              <w:t xml:space="preserve">     2</w:t>
            </w:r>
            <w:r w:rsidRPr="002D1844">
              <w:rPr>
                <w:rFonts w:eastAsia="標楷體" w:hint="eastAsia"/>
              </w:rPr>
              <w:t>月</w:t>
            </w:r>
          </w:p>
        </w:tc>
        <w:tc>
          <w:tcPr>
            <w:tcW w:w="2880" w:type="dxa"/>
            <w:tcBorders>
              <w:top w:val="nil"/>
              <w:left w:val="single" w:sz="4" w:space="0" w:color="auto"/>
              <w:bottom w:val="nil"/>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298</w:t>
            </w:r>
            <w:r w:rsidRPr="002D1844">
              <w:rPr>
                <w:rFonts w:eastAsia="標楷體"/>
              </w:rPr>
              <w:t>.</w:t>
            </w:r>
            <w:r w:rsidRPr="002D1844">
              <w:rPr>
                <w:rFonts w:eastAsia="標楷體" w:hint="eastAsia"/>
              </w:rPr>
              <w:t>9</w:t>
            </w:r>
          </w:p>
        </w:tc>
        <w:tc>
          <w:tcPr>
            <w:tcW w:w="2880" w:type="dxa"/>
            <w:tcBorders>
              <w:top w:val="nil"/>
              <w:left w:val="single" w:sz="4" w:space="0" w:color="auto"/>
              <w:bottom w:val="nil"/>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-2.7</w:t>
            </w:r>
          </w:p>
        </w:tc>
      </w:tr>
      <w:tr w:rsidR="002D1844" w:rsidRPr="002D1844" w:rsidTr="008E4519">
        <w:trPr>
          <w:jc w:val="center"/>
        </w:trPr>
        <w:tc>
          <w:tcPr>
            <w:tcW w:w="1743" w:type="dxa"/>
            <w:tcBorders>
              <w:top w:val="nil"/>
              <w:bottom w:val="single" w:sz="4" w:space="0" w:color="auto"/>
              <w:right w:val="single" w:sz="4" w:space="0" w:color="auto"/>
            </w:tcBorders>
          </w:tcPr>
          <w:p w:rsidR="002D1844" w:rsidRPr="002D1844" w:rsidRDefault="002D1844" w:rsidP="002D1844">
            <w:pPr>
              <w:snapToGrid w:val="0"/>
              <w:spacing w:line="360" w:lineRule="exact"/>
              <w:rPr>
                <w:rFonts w:eastAsia="標楷體"/>
              </w:rPr>
            </w:pPr>
            <w:r w:rsidRPr="002D1844">
              <w:rPr>
                <w:rFonts w:eastAsia="標楷體" w:hint="eastAsia"/>
              </w:rPr>
              <w:t xml:space="preserve">     3</w:t>
            </w:r>
            <w:r w:rsidRPr="002D1844">
              <w:rPr>
                <w:rFonts w:eastAsia="標楷體" w:hint="eastAsia"/>
              </w:rPr>
              <w:t>月</w:t>
            </w:r>
          </w:p>
        </w:tc>
        <w:tc>
          <w:tcPr>
            <w:tcW w:w="2880" w:type="dxa"/>
            <w:tcBorders>
              <w:top w:val="nil"/>
              <w:left w:val="single" w:sz="4" w:space="0" w:color="auto"/>
              <w:bottom w:val="single" w:sz="4" w:space="0" w:color="auto"/>
              <w:right w:val="single" w:sz="4" w:space="0" w:color="auto"/>
            </w:tcBorders>
          </w:tcPr>
          <w:p w:rsidR="002D1844" w:rsidRPr="002D1844" w:rsidRDefault="002D1844" w:rsidP="002D1844">
            <w:pPr>
              <w:snapToGrid w:val="0"/>
              <w:spacing w:line="360" w:lineRule="exact"/>
              <w:ind w:rightChars="379" w:right="910"/>
              <w:jc w:val="right"/>
              <w:rPr>
                <w:rFonts w:eastAsia="標楷體"/>
              </w:rPr>
            </w:pPr>
            <w:r w:rsidRPr="002D1844">
              <w:rPr>
                <w:rFonts w:eastAsia="標楷體" w:hint="eastAsia"/>
              </w:rPr>
              <w:t>384.3</w:t>
            </w:r>
          </w:p>
        </w:tc>
        <w:tc>
          <w:tcPr>
            <w:tcW w:w="2880" w:type="dxa"/>
            <w:tcBorders>
              <w:top w:val="nil"/>
              <w:left w:val="single" w:sz="4" w:space="0" w:color="auto"/>
              <w:bottom w:val="single" w:sz="4" w:space="0" w:color="auto"/>
              <w:right w:val="nil"/>
            </w:tcBorders>
          </w:tcPr>
          <w:p w:rsidR="002D1844" w:rsidRPr="002D1844" w:rsidRDefault="002D1844" w:rsidP="002D1844">
            <w:pPr>
              <w:snapToGrid w:val="0"/>
              <w:spacing w:line="360" w:lineRule="exact"/>
              <w:ind w:rightChars="397" w:right="953"/>
              <w:jc w:val="right"/>
              <w:rPr>
                <w:rFonts w:eastAsia="標楷體"/>
              </w:rPr>
            </w:pPr>
            <w:r w:rsidRPr="002D1844">
              <w:rPr>
                <w:rFonts w:eastAsia="標楷體" w:hint="eastAsia"/>
              </w:rPr>
              <w:t>1.3</w:t>
            </w:r>
          </w:p>
        </w:tc>
      </w:tr>
    </w:tbl>
    <w:p w:rsidR="002D1844" w:rsidRPr="002D1844" w:rsidRDefault="002D1844" w:rsidP="002D1844">
      <w:pPr>
        <w:widowControl/>
        <w:snapToGrid w:val="0"/>
        <w:spacing w:line="240" w:lineRule="atLeast"/>
        <w:ind w:leftChars="236" w:left="566"/>
        <w:jc w:val="both"/>
        <w:rPr>
          <w:rFonts w:eastAsia="標楷體"/>
          <w:kern w:val="0"/>
          <w:sz w:val="22"/>
          <w:szCs w:val="22"/>
        </w:rPr>
      </w:pPr>
      <w:r w:rsidRPr="002D1844">
        <w:rPr>
          <w:rFonts w:eastAsia="標楷體"/>
          <w:kern w:val="0"/>
          <w:sz w:val="22"/>
          <w:szCs w:val="22"/>
        </w:rPr>
        <w:t>資料來源：經濟部統計處。</w:t>
      </w:r>
    </w:p>
    <w:p w:rsidR="002D1844" w:rsidRPr="002D1844" w:rsidRDefault="002D1844" w:rsidP="002D1844">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2D1844">
        <w:rPr>
          <w:rFonts w:eastAsia="標楷體"/>
          <w:b/>
          <w:bCs/>
          <w:kern w:val="0"/>
          <w:sz w:val="28"/>
          <w:szCs w:val="20"/>
        </w:rPr>
        <w:t>２、</w:t>
      </w:r>
      <w:r w:rsidRPr="002D1844">
        <w:rPr>
          <w:rFonts w:eastAsia="標楷體"/>
          <w:b/>
          <w:spacing w:val="-4"/>
          <w:kern w:val="0"/>
          <w:sz w:val="28"/>
          <w:szCs w:val="20"/>
        </w:rPr>
        <w:t>10</w:t>
      </w:r>
      <w:r w:rsidRPr="002D1844">
        <w:rPr>
          <w:rFonts w:eastAsia="標楷體" w:hint="eastAsia"/>
          <w:b/>
          <w:spacing w:val="-4"/>
          <w:kern w:val="0"/>
          <w:sz w:val="28"/>
          <w:szCs w:val="20"/>
        </w:rPr>
        <w:t>4</w:t>
      </w:r>
      <w:r w:rsidRPr="002D1844">
        <w:rPr>
          <w:rFonts w:eastAsia="標楷體"/>
          <w:b/>
          <w:spacing w:val="-4"/>
          <w:kern w:val="0"/>
          <w:sz w:val="28"/>
          <w:szCs w:val="20"/>
        </w:rPr>
        <w:t>年</w:t>
      </w:r>
      <w:r w:rsidRPr="002D1844">
        <w:rPr>
          <w:rFonts w:eastAsia="標楷體" w:hint="eastAsia"/>
          <w:b/>
          <w:spacing w:val="-4"/>
          <w:kern w:val="0"/>
          <w:sz w:val="28"/>
          <w:szCs w:val="20"/>
        </w:rPr>
        <w:t>3</w:t>
      </w:r>
      <w:r w:rsidRPr="002D1844">
        <w:rPr>
          <w:rFonts w:eastAsia="標楷體"/>
          <w:b/>
          <w:spacing w:val="-4"/>
          <w:kern w:val="0"/>
          <w:sz w:val="28"/>
          <w:szCs w:val="20"/>
        </w:rPr>
        <w:t>月訂單金額中，資訊通信</w:t>
      </w:r>
      <w:r w:rsidRPr="002D1844">
        <w:rPr>
          <w:rFonts w:eastAsia="標楷體" w:hint="eastAsia"/>
          <w:b/>
          <w:spacing w:val="-4"/>
          <w:kern w:val="0"/>
          <w:sz w:val="28"/>
          <w:szCs w:val="20"/>
        </w:rPr>
        <w:t>產品</w:t>
      </w:r>
      <w:r w:rsidRPr="002D1844">
        <w:rPr>
          <w:rFonts w:eastAsia="標楷體"/>
          <w:b/>
          <w:spacing w:val="-4"/>
          <w:kern w:val="0"/>
          <w:sz w:val="28"/>
          <w:szCs w:val="20"/>
        </w:rPr>
        <w:t>、電子產品</w:t>
      </w:r>
      <w:r w:rsidRPr="002D1844">
        <w:rPr>
          <w:rFonts w:eastAsia="標楷體" w:hint="eastAsia"/>
          <w:b/>
          <w:spacing w:val="-4"/>
          <w:kern w:val="0"/>
          <w:sz w:val="28"/>
          <w:szCs w:val="20"/>
        </w:rPr>
        <w:t>為我國前二大接單貨品，增減幅最大者分別為</w:t>
      </w:r>
      <w:r w:rsidRPr="002D1844">
        <w:rPr>
          <w:rFonts w:eastAsia="標楷體"/>
          <w:b/>
          <w:spacing w:val="-4"/>
          <w:kern w:val="0"/>
          <w:sz w:val="28"/>
          <w:szCs w:val="20"/>
        </w:rPr>
        <w:t>資訊通信</w:t>
      </w:r>
      <w:r w:rsidRPr="002D1844">
        <w:rPr>
          <w:rFonts w:eastAsia="標楷體" w:hint="eastAsia"/>
          <w:b/>
          <w:spacing w:val="-4"/>
          <w:kern w:val="0"/>
          <w:sz w:val="28"/>
          <w:szCs w:val="20"/>
        </w:rPr>
        <w:t>產品，以及動植物及其產品</w:t>
      </w:r>
    </w:p>
    <w:p w:rsidR="002D1844" w:rsidRPr="002D1844" w:rsidRDefault="002D1844" w:rsidP="002D1844">
      <w:pPr>
        <w:numPr>
          <w:ilvl w:val="0"/>
          <w:numId w:val="5"/>
        </w:numPr>
        <w:snapToGrid w:val="0"/>
        <w:spacing w:line="300" w:lineRule="auto"/>
        <w:ind w:left="851" w:right="-142" w:hanging="567"/>
        <w:jc w:val="both"/>
        <w:rPr>
          <w:rFonts w:eastAsia="標楷體"/>
          <w:spacing w:val="-4"/>
          <w:sz w:val="28"/>
          <w:szCs w:val="22"/>
        </w:rPr>
      </w:pPr>
      <w:r w:rsidRPr="002D1844">
        <w:rPr>
          <w:rFonts w:eastAsia="標楷體"/>
          <w:spacing w:val="-4"/>
          <w:sz w:val="28"/>
          <w:szCs w:val="22"/>
        </w:rPr>
        <w:t>10</w:t>
      </w:r>
      <w:r w:rsidRPr="002D1844">
        <w:rPr>
          <w:rFonts w:eastAsia="標楷體" w:hint="eastAsia"/>
          <w:spacing w:val="-4"/>
          <w:sz w:val="28"/>
          <w:szCs w:val="22"/>
        </w:rPr>
        <w:t>4</w:t>
      </w:r>
      <w:r w:rsidRPr="002D1844">
        <w:rPr>
          <w:rFonts w:eastAsia="標楷體"/>
          <w:spacing w:val="-4"/>
          <w:sz w:val="28"/>
          <w:szCs w:val="22"/>
        </w:rPr>
        <w:t>年</w:t>
      </w:r>
      <w:r w:rsidRPr="002D1844">
        <w:rPr>
          <w:rFonts w:eastAsia="標楷體" w:hint="eastAsia"/>
          <w:spacing w:val="-4"/>
          <w:sz w:val="28"/>
          <w:szCs w:val="22"/>
        </w:rPr>
        <w:t>3</w:t>
      </w:r>
      <w:r w:rsidRPr="002D1844">
        <w:rPr>
          <w:rFonts w:eastAsia="標楷體"/>
          <w:spacing w:val="-4"/>
          <w:sz w:val="28"/>
          <w:szCs w:val="22"/>
        </w:rPr>
        <w:t>月主要訂單貨品中以</w:t>
      </w:r>
      <w:r w:rsidRPr="002D1844">
        <w:rPr>
          <w:rFonts w:eastAsia="標楷體" w:hint="eastAsia"/>
          <w:bCs/>
          <w:spacing w:val="-4"/>
          <w:sz w:val="28"/>
          <w:szCs w:val="22"/>
        </w:rPr>
        <w:t>資訊通信產品</w:t>
      </w:r>
      <w:r w:rsidRPr="002D1844">
        <w:rPr>
          <w:rFonts w:eastAsia="標楷體"/>
          <w:bCs/>
          <w:spacing w:val="-4"/>
          <w:sz w:val="28"/>
          <w:szCs w:val="22"/>
        </w:rPr>
        <w:t>、</w:t>
      </w:r>
      <w:r w:rsidRPr="002D1844">
        <w:rPr>
          <w:rFonts w:eastAsia="標楷體" w:hint="eastAsia"/>
          <w:bCs/>
          <w:spacing w:val="-4"/>
          <w:sz w:val="28"/>
          <w:szCs w:val="22"/>
        </w:rPr>
        <w:t>電子</w:t>
      </w:r>
      <w:r w:rsidRPr="002D1844">
        <w:rPr>
          <w:rFonts w:eastAsia="標楷體"/>
          <w:bCs/>
          <w:spacing w:val="-4"/>
          <w:sz w:val="28"/>
          <w:szCs w:val="22"/>
        </w:rPr>
        <w:t>產品</w:t>
      </w:r>
      <w:r w:rsidRPr="002D1844">
        <w:rPr>
          <w:rFonts w:eastAsia="標楷體"/>
          <w:spacing w:val="-4"/>
          <w:sz w:val="28"/>
          <w:szCs w:val="22"/>
        </w:rPr>
        <w:t>為主，</w:t>
      </w:r>
      <w:r w:rsidRPr="002D1844">
        <w:rPr>
          <w:rFonts w:eastAsia="標楷體" w:hint="eastAsia"/>
          <w:spacing w:val="-4"/>
          <w:sz w:val="28"/>
          <w:szCs w:val="22"/>
        </w:rPr>
        <w:t>分別</w:t>
      </w:r>
      <w:r w:rsidRPr="002D1844">
        <w:rPr>
          <w:rFonts w:eastAsia="標楷體"/>
          <w:spacing w:val="-4"/>
          <w:sz w:val="28"/>
          <w:szCs w:val="22"/>
        </w:rPr>
        <w:t>占訂單總額的</w:t>
      </w:r>
      <w:r w:rsidRPr="002D1844">
        <w:rPr>
          <w:rFonts w:eastAsia="標楷體" w:hint="eastAsia"/>
          <w:spacing w:val="-4"/>
          <w:sz w:val="28"/>
          <w:szCs w:val="22"/>
        </w:rPr>
        <w:t>2</w:t>
      </w:r>
      <w:r w:rsidR="007F01E7">
        <w:rPr>
          <w:rFonts w:eastAsia="標楷體" w:hint="eastAsia"/>
          <w:spacing w:val="-4"/>
          <w:sz w:val="28"/>
          <w:szCs w:val="22"/>
        </w:rPr>
        <w:t>7.6</w:t>
      </w:r>
      <w:r w:rsidRPr="002D1844">
        <w:rPr>
          <w:rFonts w:eastAsia="標楷體" w:hint="eastAsia"/>
          <w:spacing w:val="-4"/>
          <w:sz w:val="28"/>
          <w:szCs w:val="22"/>
        </w:rPr>
        <w:t>%</w:t>
      </w:r>
      <w:r w:rsidRPr="002D1844">
        <w:rPr>
          <w:rFonts w:eastAsia="標楷體"/>
          <w:spacing w:val="-4"/>
          <w:sz w:val="28"/>
          <w:szCs w:val="22"/>
        </w:rPr>
        <w:t>及</w:t>
      </w:r>
      <w:r w:rsidRPr="002D1844">
        <w:rPr>
          <w:rFonts w:eastAsia="標楷體" w:hint="eastAsia"/>
          <w:spacing w:val="-4"/>
          <w:sz w:val="28"/>
          <w:szCs w:val="22"/>
        </w:rPr>
        <w:t>2</w:t>
      </w:r>
      <w:r w:rsidR="007F01E7">
        <w:rPr>
          <w:rFonts w:eastAsia="標楷體" w:hint="eastAsia"/>
          <w:spacing w:val="-4"/>
          <w:sz w:val="28"/>
          <w:szCs w:val="22"/>
        </w:rPr>
        <w:t>4.5</w:t>
      </w:r>
      <w:r w:rsidRPr="002D1844">
        <w:rPr>
          <w:rFonts w:eastAsia="標楷體" w:hint="eastAsia"/>
          <w:spacing w:val="-4"/>
          <w:sz w:val="28"/>
          <w:szCs w:val="22"/>
        </w:rPr>
        <w:t>%</w:t>
      </w:r>
      <w:r w:rsidRPr="002D1844">
        <w:rPr>
          <w:rFonts w:eastAsia="標楷體"/>
          <w:spacing w:val="-4"/>
          <w:sz w:val="28"/>
          <w:szCs w:val="22"/>
        </w:rPr>
        <w:t>，較上年同月增加</w:t>
      </w:r>
      <w:r w:rsidRPr="002D1844">
        <w:rPr>
          <w:rFonts w:eastAsia="標楷體" w:hint="eastAsia"/>
          <w:spacing w:val="-4"/>
          <w:sz w:val="28"/>
          <w:szCs w:val="22"/>
        </w:rPr>
        <w:t>12.9%</w:t>
      </w:r>
      <w:r w:rsidRPr="002D1844">
        <w:rPr>
          <w:rFonts w:eastAsia="標楷體"/>
          <w:spacing w:val="-4"/>
          <w:sz w:val="28"/>
          <w:szCs w:val="22"/>
        </w:rPr>
        <w:t>及</w:t>
      </w:r>
      <w:r w:rsidRPr="002D1844">
        <w:rPr>
          <w:rFonts w:eastAsia="標楷體" w:hint="eastAsia"/>
          <w:spacing w:val="-4"/>
          <w:sz w:val="28"/>
          <w:szCs w:val="22"/>
        </w:rPr>
        <w:t>1.5%</w:t>
      </w:r>
      <w:r w:rsidRPr="002D1844">
        <w:rPr>
          <w:rFonts w:eastAsia="標楷體"/>
          <w:spacing w:val="-4"/>
          <w:sz w:val="28"/>
          <w:szCs w:val="22"/>
        </w:rPr>
        <w:t>。</w:t>
      </w:r>
    </w:p>
    <w:p w:rsidR="002D1844" w:rsidRPr="002D1844" w:rsidRDefault="002D1844" w:rsidP="002D1844">
      <w:pPr>
        <w:numPr>
          <w:ilvl w:val="0"/>
          <w:numId w:val="5"/>
        </w:numPr>
        <w:snapToGrid w:val="0"/>
        <w:spacing w:line="300" w:lineRule="auto"/>
        <w:ind w:left="851" w:right="-142" w:hanging="567"/>
        <w:jc w:val="both"/>
        <w:rPr>
          <w:rFonts w:eastAsia="標楷體"/>
          <w:spacing w:val="-4"/>
          <w:sz w:val="28"/>
          <w:szCs w:val="22"/>
        </w:rPr>
      </w:pPr>
      <w:r w:rsidRPr="002D1844">
        <w:rPr>
          <w:rFonts w:eastAsia="標楷體"/>
          <w:spacing w:val="-4"/>
          <w:sz w:val="28"/>
          <w:szCs w:val="22"/>
        </w:rPr>
        <w:t>10</w:t>
      </w:r>
      <w:r w:rsidRPr="002D1844">
        <w:rPr>
          <w:rFonts w:eastAsia="標楷體" w:hint="eastAsia"/>
          <w:spacing w:val="-4"/>
          <w:sz w:val="28"/>
          <w:szCs w:val="22"/>
        </w:rPr>
        <w:t>4</w:t>
      </w:r>
      <w:r w:rsidRPr="002D1844">
        <w:rPr>
          <w:rFonts w:eastAsia="標楷體"/>
          <w:spacing w:val="-4"/>
          <w:sz w:val="28"/>
          <w:szCs w:val="22"/>
        </w:rPr>
        <w:t>年</w:t>
      </w:r>
      <w:r w:rsidRPr="002D1844">
        <w:rPr>
          <w:rFonts w:eastAsia="標楷體" w:hint="eastAsia"/>
          <w:spacing w:val="-4"/>
          <w:sz w:val="28"/>
          <w:szCs w:val="22"/>
        </w:rPr>
        <w:t>3</w:t>
      </w:r>
      <w:r w:rsidRPr="002D1844">
        <w:rPr>
          <w:rFonts w:eastAsia="標楷體"/>
          <w:spacing w:val="-4"/>
          <w:sz w:val="28"/>
          <w:szCs w:val="22"/>
        </w:rPr>
        <w:t>月各類接單貨品中，</w:t>
      </w:r>
      <w:r w:rsidRPr="002D1844">
        <w:rPr>
          <w:rFonts w:eastAsia="標楷體" w:hint="eastAsia"/>
          <w:bCs/>
          <w:spacing w:val="-4"/>
          <w:sz w:val="28"/>
          <w:szCs w:val="22"/>
        </w:rPr>
        <w:t>以資訊通信產品增加</w:t>
      </w:r>
      <w:r w:rsidRPr="002D1844">
        <w:rPr>
          <w:rFonts w:eastAsia="標楷體" w:hint="eastAsia"/>
          <w:bCs/>
          <w:spacing w:val="-4"/>
          <w:sz w:val="28"/>
          <w:szCs w:val="22"/>
        </w:rPr>
        <w:t>12.9%</w:t>
      </w:r>
      <w:r w:rsidRPr="002D1844">
        <w:rPr>
          <w:rFonts w:eastAsia="標楷體" w:hint="eastAsia"/>
          <w:bCs/>
          <w:spacing w:val="-4"/>
          <w:sz w:val="28"/>
          <w:szCs w:val="22"/>
        </w:rPr>
        <w:t>最多</w:t>
      </w:r>
      <w:r w:rsidRPr="002D1844">
        <w:rPr>
          <w:rFonts w:eastAsia="標楷體" w:hint="eastAsia"/>
          <w:spacing w:val="-4"/>
          <w:sz w:val="28"/>
          <w:szCs w:val="22"/>
        </w:rPr>
        <w:t>；動植物及其產品</w:t>
      </w:r>
      <w:r w:rsidRPr="002D1844">
        <w:rPr>
          <w:rFonts w:eastAsia="標楷體"/>
          <w:spacing w:val="-4"/>
          <w:sz w:val="28"/>
          <w:szCs w:val="22"/>
        </w:rPr>
        <w:t>減少</w:t>
      </w:r>
      <w:r w:rsidRPr="002D1844">
        <w:rPr>
          <w:rFonts w:eastAsia="標楷體" w:hint="eastAsia"/>
          <w:spacing w:val="-4"/>
          <w:sz w:val="28"/>
          <w:szCs w:val="22"/>
        </w:rPr>
        <w:t>12.6%</w:t>
      </w:r>
      <w:r w:rsidRPr="002D1844">
        <w:rPr>
          <w:rFonts w:eastAsia="標楷體"/>
          <w:spacing w:val="-4"/>
          <w:sz w:val="28"/>
          <w:szCs w:val="22"/>
        </w:rPr>
        <w:t>最多</w:t>
      </w:r>
      <w:r w:rsidRPr="002D1844">
        <w:rPr>
          <w:rFonts w:eastAsia="標楷體" w:hint="eastAsia"/>
          <w:spacing w:val="-4"/>
          <w:sz w:val="28"/>
          <w:szCs w:val="22"/>
        </w:rPr>
        <w:t>。</w:t>
      </w:r>
    </w:p>
    <w:p w:rsidR="002D1844" w:rsidRPr="002D1844" w:rsidRDefault="002D1844" w:rsidP="002D1844">
      <w:pPr>
        <w:spacing w:beforeLines="50" w:before="180" w:afterLines="50" w:after="180"/>
        <w:jc w:val="center"/>
        <w:rPr>
          <w:rFonts w:eastAsia="標楷體"/>
          <w:sz w:val="28"/>
        </w:rPr>
      </w:pPr>
      <w:r w:rsidRPr="002D1844">
        <w:rPr>
          <w:rFonts w:eastAsia="標楷體" w:hint="eastAsia"/>
          <w:b/>
          <w:bCs/>
          <w:sz w:val="28"/>
        </w:rPr>
        <w:t>表</w:t>
      </w:r>
      <w:r w:rsidRPr="002D1844">
        <w:rPr>
          <w:rFonts w:eastAsia="標楷體" w:hint="eastAsia"/>
          <w:b/>
          <w:bCs/>
          <w:sz w:val="28"/>
        </w:rPr>
        <w:t xml:space="preserve"> 2-5-2  104</w:t>
      </w:r>
      <w:r w:rsidRPr="002D1844">
        <w:rPr>
          <w:rFonts w:eastAsia="標楷體" w:hint="eastAsia"/>
          <w:b/>
          <w:bCs/>
          <w:sz w:val="28"/>
        </w:rPr>
        <w:t>年</w:t>
      </w:r>
      <w:r w:rsidRPr="002D1844">
        <w:rPr>
          <w:rFonts w:eastAsia="標楷體" w:hint="eastAsia"/>
          <w:b/>
          <w:bCs/>
          <w:sz w:val="28"/>
        </w:rPr>
        <w:t>3</w:t>
      </w:r>
      <w:r w:rsidRPr="002D1844">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2D1844" w:rsidRPr="002D1844" w:rsidTr="008E4519">
        <w:trPr>
          <w:jc w:val="center"/>
        </w:trPr>
        <w:tc>
          <w:tcPr>
            <w:tcW w:w="2046" w:type="dxa"/>
            <w:tcBorders>
              <w:top w:val="single" w:sz="4" w:space="0" w:color="auto"/>
              <w:left w:val="nil"/>
              <w:bottom w:val="single" w:sz="4" w:space="0" w:color="auto"/>
              <w:right w:val="single" w:sz="4" w:space="0" w:color="auto"/>
            </w:tcBorders>
            <w:vAlign w:val="center"/>
          </w:tcPr>
          <w:p w:rsidR="002D1844" w:rsidRPr="002D1844" w:rsidRDefault="002D1844" w:rsidP="002D1844">
            <w:pPr>
              <w:adjustRightInd w:val="0"/>
              <w:snapToGrid w:val="0"/>
              <w:spacing w:line="360" w:lineRule="atLeast"/>
              <w:ind w:left="28" w:right="-40"/>
              <w:jc w:val="center"/>
              <w:rPr>
                <w:rFonts w:eastAsia="標楷體"/>
              </w:rPr>
            </w:pPr>
            <w:r w:rsidRPr="002D1844">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rPr>
              <w:t>10</w:t>
            </w:r>
            <w:r w:rsidRPr="002D1844">
              <w:rPr>
                <w:rFonts w:eastAsia="標楷體" w:hint="eastAsia"/>
              </w:rPr>
              <w:t>4</w:t>
            </w:r>
            <w:r w:rsidRPr="002D1844">
              <w:rPr>
                <w:rFonts w:eastAsia="標楷體"/>
              </w:rPr>
              <w:t>年</w:t>
            </w:r>
            <w:r w:rsidRPr="002D1844">
              <w:rPr>
                <w:rFonts w:eastAsia="標楷體" w:hint="eastAsia"/>
              </w:rPr>
              <w:t>3</w:t>
            </w:r>
            <w:r w:rsidRPr="002D1844">
              <w:rPr>
                <w:rFonts w:eastAsia="標楷體"/>
              </w:rPr>
              <w:t>月金額</w:t>
            </w:r>
          </w:p>
          <w:p w:rsidR="002D1844" w:rsidRPr="002D1844" w:rsidRDefault="002D1844" w:rsidP="002D1844">
            <w:pPr>
              <w:snapToGrid w:val="0"/>
              <w:spacing w:line="360" w:lineRule="atLeast"/>
              <w:ind w:left="28" w:right="-40"/>
              <w:jc w:val="center"/>
              <w:rPr>
                <w:rFonts w:eastAsia="標楷體"/>
              </w:rPr>
            </w:pPr>
            <w:r w:rsidRPr="002D1844">
              <w:rPr>
                <w:rFonts w:eastAsia="標楷體"/>
              </w:rPr>
              <w:t>(</w:t>
            </w:r>
            <w:r w:rsidRPr="002D1844">
              <w:rPr>
                <w:rFonts w:eastAsia="標楷體"/>
              </w:rPr>
              <w:t>億美元</w:t>
            </w:r>
            <w:r w:rsidRPr="002D1844">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2D1844" w:rsidRPr="002D1844" w:rsidRDefault="002D1844" w:rsidP="002D1844">
            <w:pPr>
              <w:snapToGrid w:val="0"/>
              <w:spacing w:line="560" w:lineRule="exact"/>
              <w:ind w:left="28" w:right="-40"/>
              <w:jc w:val="center"/>
              <w:rPr>
                <w:rFonts w:eastAsia="標楷體"/>
              </w:rPr>
            </w:pPr>
            <w:r w:rsidRPr="002D1844">
              <w:rPr>
                <w:rFonts w:eastAsia="標楷體"/>
              </w:rPr>
              <w:t>比重</w:t>
            </w:r>
            <w:r w:rsidRPr="002D1844">
              <w:rPr>
                <w:rFonts w:eastAsia="標楷體"/>
              </w:rPr>
              <w:t>(</w:t>
            </w:r>
            <w:r w:rsidRPr="002D1844">
              <w:rPr>
                <w:rFonts w:eastAsia="標楷體" w:hint="eastAsia"/>
              </w:rPr>
              <w:t>%</w:t>
            </w:r>
            <w:r w:rsidRPr="002D1844">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年同月</w:t>
            </w:r>
          </w:p>
          <w:p w:rsidR="002D1844" w:rsidRPr="002D1844" w:rsidRDefault="002D1844" w:rsidP="002D1844">
            <w:pPr>
              <w:snapToGrid w:val="0"/>
              <w:spacing w:line="360" w:lineRule="atLeast"/>
              <w:ind w:left="28" w:right="-40"/>
              <w:jc w:val="center"/>
              <w:rPr>
                <w:rFonts w:eastAsia="標楷體"/>
              </w:rPr>
            </w:pPr>
            <w:r w:rsidRPr="002D1844">
              <w:rPr>
                <w:rFonts w:eastAsia="標楷體"/>
              </w:rPr>
              <w:t>增減</w:t>
            </w:r>
            <w:r w:rsidRPr="002D1844">
              <w:rPr>
                <w:rFonts w:eastAsia="標楷體"/>
              </w:rPr>
              <w:t>(</w:t>
            </w:r>
            <w:r w:rsidRPr="002D1844">
              <w:rPr>
                <w:rFonts w:eastAsia="標楷體" w:hint="eastAsia"/>
              </w:rPr>
              <w:t>%</w:t>
            </w:r>
            <w:r w:rsidRPr="002D1844">
              <w:rPr>
                <w:rFonts w:eastAsia="標楷體"/>
              </w:rPr>
              <w:t xml:space="preserve">) </w:t>
            </w:r>
          </w:p>
        </w:tc>
      </w:tr>
      <w:tr w:rsidR="002D1844" w:rsidRPr="002D1844" w:rsidTr="008E4519">
        <w:trPr>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資訊通信</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106.0</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hint="eastAsia"/>
              </w:rPr>
              <w:t>27.6</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1" w:right="969"/>
              <w:jc w:val="right"/>
              <w:rPr>
                <w:rFonts w:eastAsia="標楷體"/>
              </w:rPr>
            </w:pPr>
            <w:r w:rsidRPr="002D1844">
              <w:rPr>
                <w:rFonts w:eastAsia="標楷體" w:hint="eastAsia"/>
              </w:rPr>
              <w:t>12.9</w:t>
            </w:r>
          </w:p>
        </w:tc>
      </w:tr>
      <w:tr w:rsidR="002D1844" w:rsidRPr="002D1844" w:rsidTr="008E4519">
        <w:trPr>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電子產品</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94.3</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24.5</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1" w:right="969"/>
              <w:jc w:val="right"/>
              <w:rPr>
                <w:rFonts w:eastAsia="標楷體"/>
              </w:rPr>
            </w:pPr>
            <w:r w:rsidRPr="002D1844">
              <w:rPr>
                <w:rFonts w:eastAsia="標楷體" w:hint="eastAsia"/>
              </w:rPr>
              <w:t>1.5</w:t>
            </w:r>
          </w:p>
        </w:tc>
      </w:tr>
      <w:tr w:rsidR="002D1844" w:rsidRPr="002D1844" w:rsidTr="008E4519">
        <w:trPr>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精密儀器</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25.8</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6.7</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1" w:right="969"/>
              <w:jc w:val="right"/>
              <w:rPr>
                <w:rFonts w:eastAsia="標楷體"/>
              </w:rPr>
            </w:pPr>
            <w:r w:rsidRPr="002D1844">
              <w:rPr>
                <w:rFonts w:eastAsia="標楷體" w:hint="eastAsia"/>
              </w:rPr>
              <w:t>-9.6</w:t>
            </w:r>
          </w:p>
        </w:tc>
      </w:tr>
      <w:tr w:rsidR="002D1844" w:rsidRPr="002D1844" w:rsidTr="008E4519">
        <w:trPr>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基本金屬</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23.2</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6.0</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2" w:right="969"/>
              <w:jc w:val="right"/>
              <w:rPr>
                <w:rFonts w:eastAsia="標楷體"/>
              </w:rPr>
            </w:pPr>
            <w:r w:rsidRPr="002D1844">
              <w:rPr>
                <w:rFonts w:eastAsia="標楷體" w:hint="eastAsia"/>
              </w:rPr>
              <w:t>-5.9</w:t>
            </w:r>
          </w:p>
        </w:tc>
      </w:tr>
      <w:tr w:rsidR="002D1844" w:rsidRPr="002D1844" w:rsidTr="008E4519">
        <w:trPr>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機械</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20.6</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5.4</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1" w:right="969"/>
              <w:jc w:val="right"/>
              <w:rPr>
                <w:rFonts w:eastAsia="標楷體"/>
              </w:rPr>
            </w:pPr>
            <w:r w:rsidRPr="002D1844">
              <w:rPr>
                <w:rFonts w:eastAsia="標楷體" w:hint="eastAsia"/>
              </w:rPr>
              <w:t>9.8</w:t>
            </w:r>
          </w:p>
        </w:tc>
      </w:tr>
      <w:tr w:rsidR="002D1844" w:rsidRPr="002D1844" w:rsidTr="008E4519">
        <w:trPr>
          <w:trHeight w:val="417"/>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塑橡膠製品</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19.3</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5.0</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2" w:right="969"/>
              <w:jc w:val="right"/>
              <w:rPr>
                <w:rFonts w:eastAsia="標楷體"/>
              </w:rPr>
            </w:pPr>
            <w:r w:rsidRPr="002D1844">
              <w:rPr>
                <w:rFonts w:eastAsia="標楷體" w:hint="eastAsia"/>
              </w:rPr>
              <w:t>-9.1</w:t>
            </w:r>
          </w:p>
        </w:tc>
      </w:tr>
      <w:tr w:rsidR="002D1844" w:rsidRPr="002D1844" w:rsidTr="008E4519">
        <w:trPr>
          <w:trHeight w:val="417"/>
          <w:jc w:val="center"/>
        </w:trPr>
        <w:tc>
          <w:tcPr>
            <w:tcW w:w="2046" w:type="dxa"/>
            <w:tcBorders>
              <w:top w:val="nil"/>
              <w:left w:val="nil"/>
              <w:bottom w:val="nil"/>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hint="eastAsia"/>
              </w:rPr>
              <w:t>化學品</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17.9</w:t>
            </w:r>
          </w:p>
        </w:tc>
        <w:tc>
          <w:tcPr>
            <w:tcW w:w="1736" w:type="dxa"/>
            <w:tcBorders>
              <w:top w:val="nil"/>
              <w:left w:val="single" w:sz="4" w:space="0" w:color="auto"/>
              <w:bottom w:val="nil"/>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4.7</w:t>
            </w:r>
          </w:p>
        </w:tc>
        <w:tc>
          <w:tcPr>
            <w:tcW w:w="2433" w:type="dxa"/>
            <w:tcBorders>
              <w:top w:val="nil"/>
              <w:left w:val="nil"/>
              <w:bottom w:val="nil"/>
              <w:right w:val="nil"/>
            </w:tcBorders>
            <w:vAlign w:val="center"/>
          </w:tcPr>
          <w:p w:rsidR="002D1844" w:rsidRPr="002D1844" w:rsidRDefault="002D1844" w:rsidP="002D1844">
            <w:pPr>
              <w:snapToGrid w:val="0"/>
              <w:spacing w:line="400" w:lineRule="exact"/>
              <w:ind w:left="12" w:right="969"/>
              <w:jc w:val="right"/>
              <w:rPr>
                <w:rFonts w:eastAsia="標楷體"/>
              </w:rPr>
            </w:pPr>
            <w:r w:rsidRPr="002D1844">
              <w:rPr>
                <w:rFonts w:eastAsia="標楷體" w:hint="eastAsia"/>
              </w:rPr>
              <w:t>-9.0</w:t>
            </w:r>
          </w:p>
        </w:tc>
      </w:tr>
      <w:tr w:rsidR="002D1844" w:rsidRPr="002D1844" w:rsidTr="008E4519">
        <w:trPr>
          <w:jc w:val="center"/>
        </w:trPr>
        <w:tc>
          <w:tcPr>
            <w:tcW w:w="2046" w:type="dxa"/>
            <w:tcBorders>
              <w:top w:val="nil"/>
              <w:left w:val="nil"/>
              <w:bottom w:val="single" w:sz="4" w:space="0" w:color="auto"/>
              <w:right w:val="single" w:sz="4" w:space="0" w:color="auto"/>
            </w:tcBorders>
            <w:vAlign w:val="center"/>
          </w:tcPr>
          <w:p w:rsidR="002D1844" w:rsidRPr="002D1844" w:rsidRDefault="002D1844" w:rsidP="002D1844">
            <w:pPr>
              <w:snapToGrid w:val="0"/>
              <w:spacing w:line="400" w:lineRule="atLeast"/>
              <w:ind w:left="28" w:right="-40"/>
              <w:jc w:val="both"/>
              <w:rPr>
                <w:rFonts w:eastAsia="標楷體"/>
              </w:rPr>
            </w:pPr>
            <w:r w:rsidRPr="002D1844">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2D1844" w:rsidRPr="002D1844" w:rsidRDefault="002D1844" w:rsidP="002D1844">
            <w:pPr>
              <w:snapToGrid w:val="0"/>
              <w:spacing w:line="400" w:lineRule="exact"/>
              <w:ind w:left="12" w:right="-40"/>
              <w:jc w:val="center"/>
              <w:rPr>
                <w:rFonts w:eastAsia="標楷體"/>
              </w:rPr>
            </w:pPr>
            <w:r w:rsidRPr="002D1844">
              <w:rPr>
                <w:rFonts w:eastAsia="標楷體" w:hint="eastAsia"/>
              </w:rPr>
              <w:t>13.2</w:t>
            </w:r>
          </w:p>
        </w:tc>
        <w:tc>
          <w:tcPr>
            <w:tcW w:w="1736" w:type="dxa"/>
            <w:tcBorders>
              <w:top w:val="nil"/>
              <w:left w:val="single" w:sz="4" w:space="0" w:color="auto"/>
              <w:bottom w:val="single" w:sz="4" w:space="0" w:color="auto"/>
              <w:right w:val="single" w:sz="4" w:space="0" w:color="auto"/>
            </w:tcBorders>
            <w:vAlign w:val="center"/>
          </w:tcPr>
          <w:p w:rsidR="002D1844" w:rsidRPr="002D1844" w:rsidRDefault="002D1844" w:rsidP="002D1844">
            <w:pPr>
              <w:snapToGrid w:val="0"/>
              <w:spacing w:line="400" w:lineRule="exact"/>
              <w:ind w:left="12" w:right="521"/>
              <w:jc w:val="right"/>
              <w:rPr>
                <w:rFonts w:eastAsia="標楷體"/>
              </w:rPr>
            </w:pPr>
            <w:r w:rsidRPr="002D1844">
              <w:rPr>
                <w:rFonts w:eastAsia="標楷體"/>
              </w:rPr>
              <w:t>3.4</w:t>
            </w:r>
          </w:p>
        </w:tc>
        <w:tc>
          <w:tcPr>
            <w:tcW w:w="2433" w:type="dxa"/>
            <w:tcBorders>
              <w:top w:val="nil"/>
              <w:left w:val="nil"/>
              <w:bottom w:val="single" w:sz="4" w:space="0" w:color="auto"/>
              <w:right w:val="nil"/>
            </w:tcBorders>
            <w:vAlign w:val="center"/>
          </w:tcPr>
          <w:p w:rsidR="002D1844" w:rsidRPr="002D1844" w:rsidRDefault="002D1844" w:rsidP="002D1844">
            <w:pPr>
              <w:snapToGrid w:val="0"/>
              <w:spacing w:line="400" w:lineRule="exact"/>
              <w:ind w:left="12" w:right="969"/>
              <w:jc w:val="right"/>
              <w:rPr>
                <w:rFonts w:eastAsia="標楷體"/>
              </w:rPr>
            </w:pPr>
            <w:r w:rsidRPr="002D1844">
              <w:rPr>
                <w:rFonts w:eastAsia="標楷體" w:hint="eastAsia"/>
              </w:rPr>
              <w:t>-5.6</w:t>
            </w:r>
          </w:p>
        </w:tc>
      </w:tr>
    </w:tbl>
    <w:p w:rsidR="002D1844" w:rsidRPr="002D1844" w:rsidRDefault="002D1844" w:rsidP="002D1844">
      <w:pPr>
        <w:ind w:firstLineChars="146" w:firstLine="321"/>
        <w:rPr>
          <w:rFonts w:eastAsia="標楷體"/>
          <w:spacing w:val="-4"/>
          <w:kern w:val="0"/>
          <w:sz w:val="22"/>
          <w:szCs w:val="22"/>
        </w:rPr>
      </w:pPr>
      <w:r w:rsidRPr="002D1844">
        <w:rPr>
          <w:rFonts w:eastAsia="標楷體"/>
          <w:sz w:val="22"/>
          <w:szCs w:val="22"/>
        </w:rPr>
        <w:t>資料來源：經濟部統計處。</w:t>
      </w:r>
    </w:p>
    <w:p w:rsidR="002D1844" w:rsidRPr="002D1844" w:rsidRDefault="002D1844" w:rsidP="002D1844">
      <w:pPr>
        <w:widowControl/>
        <w:tabs>
          <w:tab w:val="left" w:pos="540"/>
        </w:tabs>
        <w:snapToGrid w:val="0"/>
        <w:spacing w:beforeLines="50" w:before="180" w:line="300" w:lineRule="auto"/>
        <w:jc w:val="both"/>
        <w:rPr>
          <w:rFonts w:eastAsia="標楷體"/>
          <w:b/>
          <w:bCs/>
          <w:kern w:val="0"/>
          <w:sz w:val="28"/>
          <w:szCs w:val="20"/>
        </w:rPr>
      </w:pPr>
      <w:r w:rsidRPr="002D1844">
        <w:rPr>
          <w:rFonts w:eastAsia="標楷體"/>
          <w:b/>
          <w:bCs/>
          <w:kern w:val="0"/>
          <w:sz w:val="28"/>
          <w:szCs w:val="20"/>
        </w:rPr>
        <w:t>３、</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00463863">
        <w:rPr>
          <w:rFonts w:eastAsia="標楷體" w:hint="eastAsia"/>
          <w:b/>
          <w:bCs/>
          <w:kern w:val="0"/>
          <w:sz w:val="28"/>
          <w:szCs w:val="20"/>
        </w:rPr>
        <w:t>月</w:t>
      </w:r>
      <w:r w:rsidRPr="002D1844">
        <w:rPr>
          <w:rFonts w:eastAsia="標楷體"/>
          <w:b/>
          <w:bCs/>
          <w:kern w:val="0"/>
          <w:sz w:val="28"/>
          <w:szCs w:val="20"/>
        </w:rPr>
        <w:t>外銷訂單海外生產比重為</w:t>
      </w:r>
      <w:r w:rsidRPr="002D1844">
        <w:rPr>
          <w:rFonts w:eastAsia="標楷體" w:hint="eastAsia"/>
          <w:b/>
          <w:bCs/>
          <w:kern w:val="0"/>
          <w:sz w:val="28"/>
          <w:szCs w:val="20"/>
        </w:rPr>
        <w:t>52.1%</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2D1844">
        <w:rPr>
          <w:rFonts w:eastAsia="標楷體"/>
          <w:kern w:val="0"/>
          <w:sz w:val="28"/>
          <w:szCs w:val="20"/>
        </w:rPr>
        <w:t>10</w:t>
      </w:r>
      <w:r w:rsidRPr="002D1844">
        <w:rPr>
          <w:rFonts w:eastAsia="標楷體" w:hint="eastAsia"/>
          <w:kern w:val="0"/>
          <w:sz w:val="28"/>
          <w:szCs w:val="20"/>
        </w:rPr>
        <w:t>4</w:t>
      </w:r>
      <w:r w:rsidRPr="002D1844">
        <w:rPr>
          <w:rFonts w:eastAsia="標楷體"/>
          <w:kern w:val="0"/>
          <w:sz w:val="28"/>
          <w:szCs w:val="20"/>
        </w:rPr>
        <w:t>年</w:t>
      </w:r>
      <w:r w:rsidRPr="002D1844">
        <w:rPr>
          <w:rFonts w:eastAsia="標楷體" w:hint="eastAsia"/>
          <w:kern w:val="0"/>
          <w:sz w:val="28"/>
          <w:szCs w:val="20"/>
        </w:rPr>
        <w:t>3</w:t>
      </w:r>
      <w:r w:rsidRPr="002D1844">
        <w:rPr>
          <w:rFonts w:eastAsia="標楷體"/>
          <w:kern w:val="0"/>
          <w:sz w:val="28"/>
          <w:szCs w:val="20"/>
        </w:rPr>
        <w:t>月外銷訂單海外生產比重</w:t>
      </w:r>
      <w:r w:rsidRPr="002D1844">
        <w:rPr>
          <w:rFonts w:eastAsia="標楷體" w:hint="eastAsia"/>
          <w:kern w:val="0"/>
          <w:sz w:val="28"/>
          <w:szCs w:val="20"/>
        </w:rPr>
        <w:t>52.1%</w:t>
      </w:r>
      <w:r w:rsidRPr="002D1844">
        <w:rPr>
          <w:rFonts w:eastAsia="標楷體"/>
          <w:kern w:val="0"/>
          <w:sz w:val="28"/>
          <w:szCs w:val="20"/>
        </w:rPr>
        <w:t>，其中以資訊通信</w:t>
      </w:r>
      <w:r w:rsidRPr="002D1844">
        <w:rPr>
          <w:rFonts w:eastAsia="標楷體" w:hint="eastAsia"/>
          <w:kern w:val="0"/>
          <w:sz w:val="28"/>
          <w:szCs w:val="20"/>
        </w:rPr>
        <w:t>產品</w:t>
      </w:r>
      <w:r w:rsidRPr="007F01E7">
        <w:rPr>
          <w:rFonts w:eastAsia="標楷體" w:hint="eastAsia"/>
          <w:kern w:val="0"/>
          <w:sz w:val="28"/>
          <w:szCs w:val="20"/>
        </w:rPr>
        <w:t>90.9%</w:t>
      </w:r>
      <w:r w:rsidRPr="002D1844">
        <w:rPr>
          <w:rFonts w:eastAsia="標楷體"/>
          <w:kern w:val="0"/>
          <w:sz w:val="28"/>
          <w:szCs w:val="20"/>
        </w:rPr>
        <w:t>最高，其次為電機產品</w:t>
      </w:r>
      <w:r w:rsidRPr="002D1844">
        <w:rPr>
          <w:rFonts w:eastAsia="標楷體" w:hint="eastAsia"/>
          <w:kern w:val="0"/>
          <w:sz w:val="28"/>
          <w:szCs w:val="20"/>
        </w:rPr>
        <w:t>64.0%</w:t>
      </w:r>
      <w:r w:rsidRPr="002D1844">
        <w:rPr>
          <w:rFonts w:eastAsia="標楷體"/>
          <w:kern w:val="0"/>
          <w:sz w:val="28"/>
          <w:szCs w:val="20"/>
        </w:rPr>
        <w:t>、</w:t>
      </w:r>
      <w:r w:rsidRPr="002D1844">
        <w:rPr>
          <w:rFonts w:eastAsia="標楷體" w:hint="eastAsia"/>
          <w:kern w:val="0"/>
          <w:sz w:val="28"/>
          <w:szCs w:val="20"/>
        </w:rPr>
        <w:t>電子產品</w:t>
      </w:r>
      <w:r w:rsidRPr="002D1844">
        <w:rPr>
          <w:rFonts w:eastAsia="標楷體" w:hint="eastAsia"/>
          <w:kern w:val="0"/>
          <w:sz w:val="28"/>
          <w:szCs w:val="20"/>
        </w:rPr>
        <w:t>50.7%</w:t>
      </w:r>
      <w:r w:rsidRPr="002D1844">
        <w:rPr>
          <w:rFonts w:eastAsia="標楷體"/>
          <w:kern w:val="0"/>
          <w:sz w:val="28"/>
          <w:szCs w:val="20"/>
        </w:rPr>
        <w:t>。</w:t>
      </w:r>
      <w:r w:rsidR="00CD33A5">
        <w:rPr>
          <w:rFonts w:eastAsia="標楷體" w:hint="eastAsia"/>
          <w:kern w:val="0"/>
          <w:sz w:val="28"/>
          <w:szCs w:val="20"/>
        </w:rPr>
        <w:t>累計</w:t>
      </w:r>
      <w:r w:rsidR="00CD33A5">
        <w:rPr>
          <w:rFonts w:eastAsia="標楷體" w:hint="eastAsia"/>
          <w:kern w:val="0"/>
          <w:sz w:val="28"/>
          <w:szCs w:val="20"/>
        </w:rPr>
        <w:t>1</w:t>
      </w:r>
      <w:r w:rsidR="00CD33A5">
        <w:rPr>
          <w:rFonts w:eastAsia="標楷體" w:hint="eastAsia"/>
          <w:kern w:val="0"/>
          <w:sz w:val="28"/>
          <w:szCs w:val="20"/>
        </w:rPr>
        <w:t>至</w:t>
      </w:r>
      <w:r w:rsidR="00CD33A5">
        <w:rPr>
          <w:rFonts w:eastAsia="標楷體" w:hint="eastAsia"/>
          <w:kern w:val="0"/>
          <w:sz w:val="28"/>
          <w:szCs w:val="20"/>
        </w:rPr>
        <w:t>3</w:t>
      </w:r>
      <w:r w:rsidR="00CD33A5">
        <w:rPr>
          <w:rFonts w:eastAsia="標楷體" w:hint="eastAsia"/>
          <w:kern w:val="0"/>
          <w:sz w:val="28"/>
          <w:szCs w:val="20"/>
        </w:rPr>
        <w:t>月，外銷訂單海外生產比重為</w:t>
      </w:r>
      <w:r w:rsidR="00CD33A5">
        <w:rPr>
          <w:rFonts w:eastAsia="標楷體" w:hint="eastAsia"/>
          <w:kern w:val="0"/>
          <w:sz w:val="28"/>
          <w:szCs w:val="20"/>
        </w:rPr>
        <w:t>53.1</w:t>
      </w:r>
      <w:r w:rsidR="00CD33A5" w:rsidRPr="002D1844">
        <w:rPr>
          <w:rFonts w:eastAsia="標楷體" w:hint="eastAsia"/>
          <w:kern w:val="0"/>
          <w:sz w:val="28"/>
          <w:szCs w:val="20"/>
        </w:rPr>
        <w:t>%</w:t>
      </w:r>
      <w:r w:rsidR="00CD33A5">
        <w:rPr>
          <w:rFonts w:eastAsia="標楷體" w:hint="eastAsia"/>
          <w:kern w:val="0"/>
          <w:sz w:val="28"/>
          <w:szCs w:val="20"/>
        </w:rPr>
        <w:t>。</w:t>
      </w:r>
    </w:p>
    <w:p w:rsidR="002D1844" w:rsidRPr="002D1844" w:rsidRDefault="002D1844" w:rsidP="002D1844">
      <w:pPr>
        <w:widowControl/>
        <w:tabs>
          <w:tab w:val="left" w:pos="851"/>
        </w:tabs>
        <w:snapToGrid w:val="0"/>
        <w:spacing w:beforeLines="50" w:before="180" w:line="300" w:lineRule="auto"/>
        <w:ind w:left="566" w:hangingChars="202" w:hanging="566"/>
        <w:jc w:val="both"/>
        <w:rPr>
          <w:rFonts w:eastAsia="標楷體"/>
          <w:b/>
          <w:bCs/>
          <w:kern w:val="0"/>
          <w:sz w:val="28"/>
          <w:szCs w:val="20"/>
        </w:rPr>
      </w:pPr>
      <w:r w:rsidRPr="002D1844">
        <w:rPr>
          <w:rFonts w:eastAsia="標楷體"/>
          <w:b/>
          <w:bCs/>
          <w:kern w:val="0"/>
          <w:sz w:val="28"/>
          <w:szCs w:val="20"/>
        </w:rPr>
        <w:t>４、</w:t>
      </w:r>
      <w:r w:rsidRPr="002D1844">
        <w:rPr>
          <w:rFonts w:eastAsia="標楷體"/>
          <w:b/>
          <w:bCs/>
          <w:kern w:val="0"/>
          <w:sz w:val="28"/>
          <w:szCs w:val="20"/>
        </w:rPr>
        <w:t>10</w:t>
      </w:r>
      <w:r w:rsidRPr="002D1844">
        <w:rPr>
          <w:rFonts w:eastAsia="標楷體" w:hint="eastAsia"/>
          <w:b/>
          <w:bCs/>
          <w:kern w:val="0"/>
          <w:sz w:val="28"/>
          <w:szCs w:val="20"/>
        </w:rPr>
        <w:t>4</w:t>
      </w:r>
      <w:r w:rsidRPr="002D1844">
        <w:rPr>
          <w:rFonts w:eastAsia="標楷體"/>
          <w:b/>
          <w:bCs/>
          <w:kern w:val="0"/>
          <w:sz w:val="28"/>
          <w:szCs w:val="20"/>
        </w:rPr>
        <w:t>年</w:t>
      </w:r>
      <w:r w:rsidRPr="002D1844">
        <w:rPr>
          <w:rFonts w:eastAsia="標楷體" w:hint="eastAsia"/>
          <w:b/>
          <w:bCs/>
          <w:kern w:val="0"/>
          <w:sz w:val="28"/>
          <w:szCs w:val="20"/>
        </w:rPr>
        <w:t>3</w:t>
      </w:r>
      <w:r w:rsidRPr="002D1844">
        <w:rPr>
          <w:rFonts w:eastAsia="標楷體"/>
          <w:b/>
          <w:bCs/>
          <w:kern w:val="0"/>
          <w:sz w:val="28"/>
          <w:szCs w:val="20"/>
        </w:rPr>
        <w:t>月主要地區接單以</w:t>
      </w:r>
      <w:r w:rsidRPr="002D1844">
        <w:rPr>
          <w:rFonts w:eastAsia="標楷體" w:hint="eastAsia"/>
          <w:b/>
          <w:bCs/>
          <w:kern w:val="0"/>
          <w:sz w:val="28"/>
          <w:szCs w:val="20"/>
        </w:rPr>
        <w:t>美國</w:t>
      </w:r>
      <w:r w:rsidRPr="002D1844">
        <w:rPr>
          <w:rFonts w:eastAsia="標楷體"/>
          <w:b/>
          <w:bCs/>
          <w:kern w:val="0"/>
          <w:sz w:val="28"/>
          <w:szCs w:val="20"/>
        </w:rPr>
        <w:t>增加</w:t>
      </w:r>
      <w:r w:rsidRPr="002D1844">
        <w:rPr>
          <w:rFonts w:eastAsia="標楷體" w:hint="eastAsia"/>
          <w:b/>
          <w:bCs/>
          <w:kern w:val="0"/>
          <w:sz w:val="28"/>
          <w:szCs w:val="20"/>
        </w:rPr>
        <w:t>16.7%</w:t>
      </w:r>
      <w:r w:rsidRPr="002D1844">
        <w:rPr>
          <w:rFonts w:eastAsia="標楷體"/>
          <w:b/>
          <w:bCs/>
          <w:kern w:val="0"/>
          <w:sz w:val="28"/>
          <w:szCs w:val="20"/>
        </w:rPr>
        <w:t>最多</w:t>
      </w:r>
    </w:p>
    <w:p w:rsidR="002D1844" w:rsidRPr="002D1844" w:rsidRDefault="002D1844" w:rsidP="002D1844">
      <w:pPr>
        <w:widowControl/>
        <w:topLinePunct/>
        <w:snapToGrid w:val="0"/>
        <w:spacing w:beforeLines="50" w:before="180" w:line="300" w:lineRule="auto"/>
        <w:ind w:rightChars="-59" w:right="-142" w:firstLineChars="202" w:firstLine="566"/>
        <w:jc w:val="both"/>
        <w:rPr>
          <w:rFonts w:eastAsia="標楷體"/>
          <w:kern w:val="0"/>
          <w:sz w:val="28"/>
          <w:szCs w:val="20"/>
        </w:rPr>
      </w:pPr>
      <w:r w:rsidRPr="002D1844">
        <w:rPr>
          <w:rFonts w:eastAsia="標楷體"/>
          <w:kern w:val="0"/>
          <w:sz w:val="28"/>
          <w:szCs w:val="20"/>
        </w:rPr>
        <w:t>10</w:t>
      </w:r>
      <w:r w:rsidRPr="002D1844">
        <w:rPr>
          <w:rFonts w:eastAsia="標楷體" w:hint="eastAsia"/>
          <w:kern w:val="0"/>
          <w:sz w:val="28"/>
          <w:szCs w:val="20"/>
        </w:rPr>
        <w:t>4</w:t>
      </w:r>
      <w:r w:rsidRPr="002D1844">
        <w:rPr>
          <w:rFonts w:eastAsia="標楷體"/>
          <w:kern w:val="0"/>
          <w:sz w:val="28"/>
          <w:szCs w:val="20"/>
        </w:rPr>
        <w:t>年</w:t>
      </w:r>
      <w:r w:rsidRPr="002D1844">
        <w:rPr>
          <w:rFonts w:eastAsia="標楷體" w:hint="eastAsia"/>
          <w:kern w:val="0"/>
          <w:sz w:val="28"/>
          <w:szCs w:val="20"/>
        </w:rPr>
        <w:t>3</w:t>
      </w:r>
      <w:r w:rsidRPr="002D1844">
        <w:rPr>
          <w:rFonts w:eastAsia="標楷體"/>
          <w:kern w:val="0"/>
          <w:sz w:val="28"/>
          <w:szCs w:val="20"/>
        </w:rPr>
        <w:t>月以</w:t>
      </w:r>
      <w:r w:rsidRPr="002D1844">
        <w:rPr>
          <w:rFonts w:eastAsia="標楷體" w:hint="eastAsia"/>
          <w:kern w:val="0"/>
          <w:sz w:val="28"/>
          <w:szCs w:val="20"/>
        </w:rPr>
        <w:t>美國</w:t>
      </w:r>
      <w:r w:rsidRPr="002D1844">
        <w:rPr>
          <w:rFonts w:eastAsia="標楷體"/>
          <w:kern w:val="0"/>
          <w:sz w:val="28"/>
          <w:szCs w:val="20"/>
        </w:rPr>
        <w:t>及中國大陸</w:t>
      </w:r>
      <w:r w:rsidRPr="002D1844">
        <w:rPr>
          <w:rFonts w:eastAsia="標楷體" w:hint="eastAsia"/>
          <w:kern w:val="0"/>
          <w:sz w:val="28"/>
          <w:szCs w:val="20"/>
        </w:rPr>
        <w:t>（含香港）</w:t>
      </w:r>
      <w:r w:rsidRPr="002D1844">
        <w:rPr>
          <w:rFonts w:eastAsia="標楷體"/>
          <w:kern w:val="0"/>
          <w:sz w:val="28"/>
          <w:szCs w:val="20"/>
        </w:rPr>
        <w:t>為主要接單地區，金額分別為</w:t>
      </w:r>
      <w:r w:rsidRPr="002D1844">
        <w:rPr>
          <w:rFonts w:eastAsia="標楷體" w:hint="eastAsia"/>
          <w:kern w:val="0"/>
          <w:sz w:val="28"/>
          <w:szCs w:val="20"/>
        </w:rPr>
        <w:t>99.1</w:t>
      </w:r>
      <w:r w:rsidRPr="002D1844">
        <w:rPr>
          <w:rFonts w:eastAsia="標楷體" w:hint="eastAsia"/>
          <w:kern w:val="0"/>
          <w:sz w:val="28"/>
          <w:szCs w:val="20"/>
        </w:rPr>
        <w:t>億</w:t>
      </w:r>
      <w:r w:rsidRPr="002D1844">
        <w:rPr>
          <w:rFonts w:eastAsia="標楷體"/>
          <w:kern w:val="0"/>
          <w:sz w:val="28"/>
          <w:szCs w:val="20"/>
        </w:rPr>
        <w:t>美元及</w:t>
      </w:r>
      <w:r w:rsidRPr="002D1844">
        <w:rPr>
          <w:rFonts w:eastAsia="標楷體" w:hint="eastAsia"/>
          <w:kern w:val="0"/>
          <w:sz w:val="28"/>
          <w:szCs w:val="20"/>
        </w:rPr>
        <w:t>96.9</w:t>
      </w:r>
      <w:r w:rsidRPr="002D1844">
        <w:rPr>
          <w:rFonts w:eastAsia="標楷體"/>
          <w:kern w:val="0"/>
          <w:sz w:val="28"/>
          <w:szCs w:val="20"/>
        </w:rPr>
        <w:t>億美元，占外銷接單總額的</w:t>
      </w:r>
      <w:r w:rsidRPr="002D1844">
        <w:rPr>
          <w:rFonts w:eastAsia="標楷體" w:hint="eastAsia"/>
          <w:kern w:val="0"/>
          <w:sz w:val="28"/>
          <w:szCs w:val="20"/>
        </w:rPr>
        <w:t>25.8%</w:t>
      </w:r>
      <w:r w:rsidRPr="002D1844">
        <w:rPr>
          <w:rFonts w:eastAsia="標楷體"/>
          <w:kern w:val="0"/>
          <w:sz w:val="28"/>
          <w:szCs w:val="20"/>
        </w:rPr>
        <w:t>及</w:t>
      </w:r>
      <w:r w:rsidRPr="002D1844">
        <w:rPr>
          <w:rFonts w:eastAsia="標楷體" w:hint="eastAsia"/>
          <w:kern w:val="0"/>
          <w:sz w:val="28"/>
          <w:szCs w:val="20"/>
        </w:rPr>
        <w:t>25.2%</w:t>
      </w:r>
      <w:r w:rsidRPr="002D1844">
        <w:rPr>
          <w:rFonts w:eastAsia="標楷體"/>
          <w:kern w:val="0"/>
          <w:sz w:val="28"/>
          <w:szCs w:val="20"/>
        </w:rPr>
        <w:t>，較上年同月分別</w:t>
      </w:r>
      <w:r w:rsidRPr="002D1844">
        <w:rPr>
          <w:rFonts w:eastAsia="標楷體" w:hint="eastAsia"/>
          <w:kern w:val="0"/>
          <w:sz w:val="28"/>
          <w:szCs w:val="20"/>
        </w:rPr>
        <w:t>增加</w:t>
      </w:r>
      <w:r w:rsidRPr="002D1844">
        <w:rPr>
          <w:rFonts w:eastAsia="標楷體" w:hint="eastAsia"/>
          <w:kern w:val="0"/>
          <w:sz w:val="28"/>
          <w:szCs w:val="20"/>
        </w:rPr>
        <w:t>16.7%</w:t>
      </w:r>
      <w:r w:rsidRPr="002D1844">
        <w:rPr>
          <w:rFonts w:eastAsia="標楷體"/>
          <w:kern w:val="0"/>
          <w:sz w:val="28"/>
          <w:szCs w:val="20"/>
        </w:rPr>
        <w:t>及</w:t>
      </w:r>
      <w:r w:rsidRPr="002D1844">
        <w:rPr>
          <w:rFonts w:eastAsia="標楷體" w:hint="eastAsia"/>
          <w:kern w:val="0"/>
          <w:sz w:val="28"/>
          <w:szCs w:val="20"/>
        </w:rPr>
        <w:t>減少</w:t>
      </w:r>
      <w:r w:rsidRPr="002D1844">
        <w:rPr>
          <w:rFonts w:eastAsia="標楷體" w:hint="eastAsia"/>
          <w:kern w:val="0"/>
          <w:sz w:val="28"/>
          <w:szCs w:val="20"/>
        </w:rPr>
        <w:t>3.8%</w:t>
      </w:r>
      <w:r w:rsidRPr="002D1844">
        <w:rPr>
          <w:rFonts w:eastAsia="標楷體"/>
          <w:kern w:val="0"/>
          <w:sz w:val="28"/>
          <w:szCs w:val="20"/>
        </w:rPr>
        <w:t>，另</w:t>
      </w:r>
      <w:r w:rsidRPr="002D1844">
        <w:rPr>
          <w:rFonts w:eastAsia="標楷體" w:hint="eastAsia"/>
          <w:kern w:val="0"/>
          <w:sz w:val="28"/>
          <w:szCs w:val="20"/>
        </w:rPr>
        <w:t>歐洲增加</w:t>
      </w:r>
      <w:r w:rsidRPr="002D1844">
        <w:rPr>
          <w:rFonts w:eastAsia="標楷體" w:hint="eastAsia"/>
          <w:kern w:val="0"/>
          <w:sz w:val="28"/>
          <w:szCs w:val="20"/>
        </w:rPr>
        <w:t>9.1%</w:t>
      </w:r>
      <w:r w:rsidRPr="002D1844">
        <w:rPr>
          <w:rFonts w:eastAsia="標楷體" w:hint="eastAsia"/>
          <w:kern w:val="0"/>
          <w:sz w:val="28"/>
          <w:szCs w:val="20"/>
        </w:rPr>
        <w:t>，東協六國及日本則分別減少</w:t>
      </w:r>
      <w:r w:rsidRPr="002D1844">
        <w:rPr>
          <w:rFonts w:eastAsia="標楷體" w:hint="eastAsia"/>
          <w:kern w:val="0"/>
          <w:sz w:val="28"/>
          <w:szCs w:val="20"/>
        </w:rPr>
        <w:t>5.4%</w:t>
      </w:r>
      <w:r w:rsidRPr="002D1844">
        <w:rPr>
          <w:rFonts w:eastAsia="標楷體" w:hint="eastAsia"/>
          <w:kern w:val="0"/>
          <w:sz w:val="28"/>
          <w:szCs w:val="20"/>
        </w:rPr>
        <w:t>、</w:t>
      </w:r>
      <w:r w:rsidRPr="002D1844">
        <w:rPr>
          <w:rFonts w:eastAsia="標楷體" w:hint="eastAsia"/>
          <w:kern w:val="0"/>
          <w:sz w:val="28"/>
          <w:szCs w:val="20"/>
        </w:rPr>
        <w:t>22.8%</w:t>
      </w:r>
      <w:r w:rsidRPr="002D1844">
        <w:rPr>
          <w:rFonts w:eastAsia="標楷體"/>
          <w:kern w:val="0"/>
          <w:sz w:val="28"/>
          <w:szCs w:val="20"/>
        </w:rPr>
        <w:t>。</w:t>
      </w:r>
      <w:r w:rsidRPr="002D1844">
        <w:rPr>
          <w:rFonts w:eastAsia="標楷體"/>
          <w:kern w:val="0"/>
          <w:sz w:val="28"/>
          <w:szCs w:val="20"/>
        </w:rPr>
        <w:br w:type="page"/>
      </w:r>
    </w:p>
    <w:p w:rsidR="002D1844" w:rsidRPr="002D1844" w:rsidRDefault="002D1844" w:rsidP="002D1844">
      <w:pPr>
        <w:snapToGrid w:val="0"/>
        <w:spacing w:beforeLines="50" w:before="180" w:line="300" w:lineRule="auto"/>
        <w:jc w:val="center"/>
        <w:rPr>
          <w:rFonts w:eastAsia="標楷體"/>
          <w:b/>
          <w:bCs/>
          <w:sz w:val="28"/>
        </w:rPr>
      </w:pPr>
      <w:r w:rsidRPr="002D1844">
        <w:rPr>
          <w:rFonts w:eastAsia="標楷體"/>
          <w:b/>
          <w:bCs/>
          <w:sz w:val="28"/>
        </w:rPr>
        <w:t>表</w:t>
      </w:r>
      <w:r w:rsidRPr="002D1844">
        <w:rPr>
          <w:rFonts w:eastAsia="標楷體"/>
          <w:b/>
          <w:bCs/>
          <w:sz w:val="28"/>
        </w:rPr>
        <w:t xml:space="preserve"> 2-5-3</w:t>
      </w:r>
      <w:r w:rsidRPr="002D1844">
        <w:rPr>
          <w:rFonts w:eastAsia="標楷體"/>
          <w:b/>
          <w:bCs/>
          <w:sz w:val="28"/>
        </w:rPr>
        <w:t xml:space="preserve">　外銷訂單海外生產比重</w:t>
      </w:r>
    </w:p>
    <w:p w:rsidR="002D1844" w:rsidRPr="002D1844" w:rsidRDefault="002D1844" w:rsidP="002D1844">
      <w:pPr>
        <w:jc w:val="right"/>
        <w:rPr>
          <w:rFonts w:eastAsia="標楷體"/>
          <w:sz w:val="28"/>
        </w:rPr>
      </w:pPr>
      <w:r w:rsidRPr="002D1844">
        <w:rPr>
          <w:rFonts w:eastAsia="標楷體"/>
          <w:spacing w:val="-20"/>
        </w:rPr>
        <w:t>單位：</w:t>
      </w:r>
      <w:r w:rsidRPr="002D1844">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2D1844" w:rsidRPr="002D1844" w:rsidTr="008E4519">
        <w:trPr>
          <w:trHeight w:val="397"/>
          <w:jc w:val="center"/>
        </w:trPr>
        <w:tc>
          <w:tcPr>
            <w:tcW w:w="1448" w:type="dxa"/>
            <w:tcBorders>
              <w:top w:val="single" w:sz="4" w:space="0" w:color="auto"/>
              <w:left w:val="nil"/>
              <w:bottom w:val="single" w:sz="4" w:space="0" w:color="auto"/>
              <w:right w:val="single" w:sz="4" w:space="0" w:color="auto"/>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年</w:t>
            </w:r>
            <w:r w:rsidRPr="002D1844">
              <w:rPr>
                <w:rFonts w:eastAsia="標楷體"/>
              </w:rPr>
              <w:t>(</w:t>
            </w:r>
            <w:r w:rsidRPr="002D1844">
              <w:rPr>
                <w:rFonts w:eastAsia="標楷體"/>
              </w:rPr>
              <w:t>月</w:t>
            </w:r>
            <w:r w:rsidRPr="002D1844">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2D1844" w:rsidRPr="002D1844" w:rsidRDefault="002D1844" w:rsidP="002D1844">
            <w:pPr>
              <w:snapToGrid w:val="0"/>
              <w:spacing w:line="300" w:lineRule="exact"/>
              <w:ind w:left="28" w:right="-40"/>
              <w:jc w:val="center"/>
              <w:rPr>
                <w:rFonts w:eastAsia="標楷體"/>
              </w:rPr>
            </w:pPr>
            <w:r w:rsidRPr="002D1844">
              <w:rPr>
                <w:rFonts w:eastAsia="標楷體"/>
              </w:rPr>
              <w:t>精密儀器</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31" w:right="459" w:hangingChars="13" w:hanging="31"/>
              <w:jc w:val="both"/>
              <w:rPr>
                <w:rFonts w:eastAsia="標楷體"/>
                <w:b/>
                <w:bCs/>
              </w:rPr>
            </w:pPr>
            <w:r w:rsidRPr="002D1844">
              <w:rPr>
                <w:rFonts w:eastAsia="標楷體"/>
                <w:b/>
                <w:bCs/>
              </w:rPr>
              <w:t xml:space="preserve">  99</w:t>
            </w:r>
            <w:r w:rsidRPr="002D1844">
              <w:rPr>
                <w:rFonts w:eastAsia="標楷體"/>
                <w:b/>
                <w:bCs/>
              </w:rPr>
              <w:t>年</w:t>
            </w:r>
          </w:p>
        </w:tc>
        <w:tc>
          <w:tcPr>
            <w:tcW w:w="1119" w:type="dxa"/>
            <w:tcBorders>
              <w:top w:val="nil"/>
              <w:left w:val="nil"/>
              <w:bottom w:val="nil"/>
              <w:right w:val="nil"/>
            </w:tcBorders>
            <w:vAlign w:val="bottom"/>
          </w:tcPr>
          <w:p w:rsidR="002D1844" w:rsidRPr="002D1844" w:rsidRDefault="002D1844" w:rsidP="002D1844">
            <w:pPr>
              <w:snapToGrid w:val="0"/>
              <w:spacing w:line="400" w:lineRule="exact"/>
              <w:jc w:val="center"/>
              <w:rPr>
                <w:rFonts w:eastAsia="標楷體"/>
                <w:b/>
                <w:bCs/>
              </w:rPr>
            </w:pPr>
            <w:r w:rsidRPr="002D1844">
              <w:rPr>
                <w:rFonts w:eastAsia="標楷體"/>
                <w:b/>
                <w:bCs/>
              </w:rPr>
              <w:t>50.4</w:t>
            </w:r>
          </w:p>
        </w:tc>
        <w:tc>
          <w:tcPr>
            <w:tcW w:w="1119" w:type="dxa"/>
            <w:tcBorders>
              <w:top w:val="nil"/>
              <w:left w:val="nil"/>
              <w:bottom w:val="nil"/>
              <w:right w:val="nil"/>
            </w:tcBorders>
            <w:vAlign w:val="bottom"/>
          </w:tcPr>
          <w:p w:rsidR="002D1844" w:rsidRPr="002D1844" w:rsidRDefault="002D1844" w:rsidP="002D1844">
            <w:pPr>
              <w:snapToGrid w:val="0"/>
              <w:spacing w:line="400" w:lineRule="exact"/>
              <w:jc w:val="center"/>
              <w:rPr>
                <w:rFonts w:eastAsia="標楷體"/>
                <w:b/>
                <w:bCs/>
              </w:rPr>
            </w:pPr>
            <w:r w:rsidRPr="002D1844">
              <w:rPr>
                <w:rFonts w:eastAsia="標楷體"/>
                <w:b/>
                <w:bCs/>
              </w:rPr>
              <w:t>84.8</w:t>
            </w:r>
          </w:p>
        </w:tc>
        <w:tc>
          <w:tcPr>
            <w:tcW w:w="1119" w:type="dxa"/>
            <w:tcBorders>
              <w:top w:val="nil"/>
              <w:left w:val="nil"/>
              <w:bottom w:val="nil"/>
              <w:right w:val="nil"/>
            </w:tcBorders>
            <w:vAlign w:val="bottom"/>
          </w:tcPr>
          <w:p w:rsidR="002D1844" w:rsidRPr="002D1844" w:rsidRDefault="002D1844" w:rsidP="002D1844">
            <w:pPr>
              <w:snapToGrid w:val="0"/>
              <w:spacing w:line="400" w:lineRule="exact"/>
              <w:jc w:val="center"/>
              <w:rPr>
                <w:rFonts w:eastAsia="標楷體"/>
                <w:b/>
                <w:bCs/>
              </w:rPr>
            </w:pPr>
            <w:r w:rsidRPr="002D1844">
              <w:rPr>
                <w:rFonts w:eastAsia="標楷體"/>
                <w:b/>
                <w:bCs/>
              </w:rPr>
              <w:t>49.5</w:t>
            </w:r>
          </w:p>
        </w:tc>
        <w:tc>
          <w:tcPr>
            <w:tcW w:w="1119" w:type="dxa"/>
            <w:tcBorders>
              <w:top w:val="nil"/>
              <w:left w:val="nil"/>
              <w:bottom w:val="nil"/>
              <w:right w:val="nil"/>
            </w:tcBorders>
            <w:vAlign w:val="bottom"/>
          </w:tcPr>
          <w:p w:rsidR="002D1844" w:rsidRPr="002D1844" w:rsidRDefault="002D1844" w:rsidP="002D1844">
            <w:pPr>
              <w:snapToGrid w:val="0"/>
              <w:spacing w:line="400" w:lineRule="exact"/>
              <w:jc w:val="center"/>
              <w:rPr>
                <w:rFonts w:eastAsia="標楷體"/>
                <w:b/>
                <w:bCs/>
              </w:rPr>
            </w:pPr>
            <w:r w:rsidRPr="002D1844">
              <w:rPr>
                <w:rFonts w:eastAsia="標楷體"/>
                <w:b/>
                <w:bCs/>
              </w:rPr>
              <w:t>21.9</w:t>
            </w:r>
          </w:p>
        </w:tc>
        <w:tc>
          <w:tcPr>
            <w:tcW w:w="1119" w:type="dxa"/>
            <w:tcBorders>
              <w:top w:val="nil"/>
              <w:left w:val="nil"/>
              <w:bottom w:val="nil"/>
              <w:right w:val="nil"/>
            </w:tcBorders>
            <w:vAlign w:val="bottom"/>
          </w:tcPr>
          <w:p w:rsidR="002D1844" w:rsidRPr="002D1844" w:rsidRDefault="002D1844" w:rsidP="002D1844">
            <w:pPr>
              <w:snapToGrid w:val="0"/>
              <w:spacing w:line="400" w:lineRule="exact"/>
              <w:jc w:val="center"/>
              <w:rPr>
                <w:rFonts w:eastAsia="標楷體"/>
                <w:b/>
                <w:bCs/>
              </w:rPr>
            </w:pPr>
            <w:r w:rsidRPr="002D1844">
              <w:rPr>
                <w:rFonts w:eastAsia="標楷體"/>
                <w:b/>
                <w:bCs/>
              </w:rPr>
              <w:t>58.6</w:t>
            </w:r>
          </w:p>
        </w:tc>
        <w:tc>
          <w:tcPr>
            <w:tcW w:w="1120" w:type="dxa"/>
            <w:tcBorders>
              <w:top w:val="nil"/>
              <w:left w:val="nil"/>
              <w:bottom w:val="nil"/>
              <w:right w:val="nil"/>
            </w:tcBorders>
            <w:vAlign w:val="bottom"/>
          </w:tcPr>
          <w:p w:rsidR="002D1844" w:rsidRPr="002D1844" w:rsidRDefault="002D1844" w:rsidP="002D1844">
            <w:pPr>
              <w:snapToGrid w:val="0"/>
              <w:spacing w:line="400" w:lineRule="exact"/>
              <w:jc w:val="center"/>
              <w:rPr>
                <w:rFonts w:eastAsia="標楷體"/>
                <w:b/>
                <w:bCs/>
              </w:rPr>
            </w:pPr>
            <w:r w:rsidRPr="002D1844">
              <w:rPr>
                <w:rFonts w:eastAsia="標楷體"/>
                <w:b/>
                <w:bCs/>
              </w:rPr>
              <w:t>56.6</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31" w:right="459" w:hangingChars="13" w:hanging="31"/>
              <w:jc w:val="both"/>
              <w:rPr>
                <w:rFonts w:eastAsia="標楷體"/>
                <w:b/>
                <w:bCs/>
              </w:rPr>
            </w:pPr>
            <w:r w:rsidRPr="002D1844">
              <w:rPr>
                <w:rFonts w:eastAsia="標楷體"/>
                <w:b/>
                <w:bCs/>
              </w:rPr>
              <w:t xml:space="preserve"> 100</w:t>
            </w:r>
            <w:r w:rsidRPr="002D1844">
              <w:rPr>
                <w:rFonts w:eastAsia="標楷體"/>
                <w:b/>
                <w:bCs/>
              </w:rPr>
              <w:t>年</w:t>
            </w:r>
          </w:p>
        </w:tc>
        <w:tc>
          <w:tcPr>
            <w:tcW w:w="1119" w:type="dxa"/>
            <w:tcBorders>
              <w:top w:val="nil"/>
              <w:left w:val="nil"/>
              <w:bottom w:val="nil"/>
              <w:right w:val="nil"/>
            </w:tcBorders>
            <w:vAlign w:val="bottom"/>
          </w:tcPr>
          <w:p w:rsidR="002D1844" w:rsidRPr="002D1844" w:rsidRDefault="002D1844" w:rsidP="002D1844">
            <w:pPr>
              <w:jc w:val="center"/>
              <w:rPr>
                <w:rFonts w:eastAsia="標楷體"/>
                <w:b/>
                <w:bCs/>
                <w:szCs w:val="20"/>
              </w:rPr>
            </w:pPr>
            <w:r w:rsidRPr="002D1844">
              <w:rPr>
                <w:rFonts w:eastAsia="標楷體"/>
                <w:b/>
                <w:bCs/>
                <w:szCs w:val="20"/>
              </w:rPr>
              <w:t>50.5</w:t>
            </w:r>
          </w:p>
        </w:tc>
        <w:tc>
          <w:tcPr>
            <w:tcW w:w="1119" w:type="dxa"/>
            <w:tcBorders>
              <w:top w:val="nil"/>
              <w:left w:val="nil"/>
              <w:bottom w:val="nil"/>
              <w:right w:val="nil"/>
            </w:tcBorders>
            <w:vAlign w:val="bottom"/>
          </w:tcPr>
          <w:p w:rsidR="002D1844" w:rsidRPr="002D1844" w:rsidRDefault="002D1844" w:rsidP="002D1844">
            <w:pPr>
              <w:jc w:val="center"/>
              <w:rPr>
                <w:rFonts w:eastAsia="標楷體"/>
                <w:b/>
                <w:bCs/>
                <w:szCs w:val="20"/>
              </w:rPr>
            </w:pPr>
            <w:r w:rsidRPr="002D1844">
              <w:rPr>
                <w:rFonts w:eastAsia="標楷體"/>
                <w:b/>
                <w:bCs/>
                <w:szCs w:val="20"/>
              </w:rPr>
              <w:t>83.6</w:t>
            </w:r>
          </w:p>
        </w:tc>
        <w:tc>
          <w:tcPr>
            <w:tcW w:w="1119" w:type="dxa"/>
            <w:tcBorders>
              <w:top w:val="nil"/>
              <w:left w:val="nil"/>
              <w:bottom w:val="nil"/>
              <w:right w:val="nil"/>
            </w:tcBorders>
            <w:vAlign w:val="bottom"/>
          </w:tcPr>
          <w:p w:rsidR="002D1844" w:rsidRPr="002D1844" w:rsidRDefault="002D1844" w:rsidP="002D1844">
            <w:pPr>
              <w:jc w:val="center"/>
              <w:rPr>
                <w:rFonts w:eastAsia="標楷體"/>
                <w:b/>
                <w:bCs/>
                <w:szCs w:val="20"/>
              </w:rPr>
            </w:pPr>
            <w:r w:rsidRPr="002D1844">
              <w:rPr>
                <w:rFonts w:eastAsia="標楷體"/>
                <w:b/>
                <w:bCs/>
                <w:szCs w:val="20"/>
              </w:rPr>
              <w:t>52.3</w:t>
            </w:r>
          </w:p>
        </w:tc>
        <w:tc>
          <w:tcPr>
            <w:tcW w:w="1119" w:type="dxa"/>
            <w:tcBorders>
              <w:top w:val="nil"/>
              <w:left w:val="nil"/>
              <w:bottom w:val="nil"/>
              <w:right w:val="nil"/>
            </w:tcBorders>
            <w:vAlign w:val="bottom"/>
          </w:tcPr>
          <w:p w:rsidR="002D1844" w:rsidRPr="002D1844" w:rsidRDefault="002D1844" w:rsidP="002D1844">
            <w:pPr>
              <w:jc w:val="center"/>
              <w:rPr>
                <w:rFonts w:eastAsia="標楷體"/>
                <w:b/>
                <w:bCs/>
                <w:szCs w:val="20"/>
              </w:rPr>
            </w:pPr>
            <w:r w:rsidRPr="002D1844">
              <w:rPr>
                <w:rFonts w:eastAsia="標楷體"/>
                <w:b/>
                <w:bCs/>
                <w:szCs w:val="20"/>
              </w:rPr>
              <w:t>20.2</w:t>
            </w:r>
          </w:p>
        </w:tc>
        <w:tc>
          <w:tcPr>
            <w:tcW w:w="1119" w:type="dxa"/>
            <w:tcBorders>
              <w:top w:val="nil"/>
              <w:left w:val="nil"/>
              <w:bottom w:val="nil"/>
              <w:right w:val="nil"/>
            </w:tcBorders>
            <w:vAlign w:val="bottom"/>
          </w:tcPr>
          <w:p w:rsidR="002D1844" w:rsidRPr="002D1844" w:rsidRDefault="002D1844" w:rsidP="002D1844">
            <w:pPr>
              <w:jc w:val="center"/>
              <w:rPr>
                <w:rFonts w:eastAsia="標楷體"/>
                <w:b/>
                <w:bCs/>
                <w:szCs w:val="20"/>
              </w:rPr>
            </w:pPr>
            <w:r w:rsidRPr="002D1844">
              <w:rPr>
                <w:rFonts w:eastAsia="標楷體"/>
                <w:b/>
                <w:bCs/>
                <w:szCs w:val="20"/>
              </w:rPr>
              <w:t>62.4</w:t>
            </w:r>
          </w:p>
        </w:tc>
        <w:tc>
          <w:tcPr>
            <w:tcW w:w="1120" w:type="dxa"/>
            <w:tcBorders>
              <w:top w:val="nil"/>
              <w:left w:val="nil"/>
              <w:bottom w:val="nil"/>
              <w:right w:val="nil"/>
            </w:tcBorders>
            <w:vAlign w:val="bottom"/>
          </w:tcPr>
          <w:p w:rsidR="002D1844" w:rsidRPr="002D1844" w:rsidRDefault="002D1844" w:rsidP="002D1844">
            <w:pPr>
              <w:jc w:val="center"/>
              <w:rPr>
                <w:rFonts w:eastAsia="標楷體"/>
                <w:b/>
                <w:bCs/>
                <w:szCs w:val="20"/>
              </w:rPr>
            </w:pPr>
            <w:r w:rsidRPr="002D1844">
              <w:rPr>
                <w:rFonts w:eastAsia="標楷體"/>
                <w:b/>
                <w:bCs/>
                <w:szCs w:val="20"/>
              </w:rPr>
              <w:t>60.0</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31" w:right="459" w:hangingChars="13" w:hanging="31"/>
              <w:jc w:val="both"/>
              <w:rPr>
                <w:rFonts w:eastAsia="標楷體"/>
              </w:rPr>
            </w:pPr>
            <w:r w:rsidRPr="002D1844">
              <w:rPr>
                <w:rFonts w:eastAsia="標楷體"/>
                <w:b/>
                <w:bCs/>
              </w:rPr>
              <w:t xml:space="preserve"> 101</w:t>
            </w:r>
            <w:r w:rsidRPr="002D1844">
              <w:rPr>
                <w:rFonts w:eastAsia="標楷體"/>
                <w:b/>
                <w:bCs/>
              </w:rPr>
              <w:t>年</w:t>
            </w:r>
          </w:p>
        </w:tc>
        <w:tc>
          <w:tcPr>
            <w:tcW w:w="1119" w:type="dxa"/>
            <w:tcBorders>
              <w:top w:val="nil"/>
              <w:left w:val="nil"/>
              <w:bottom w:val="nil"/>
              <w:right w:val="nil"/>
            </w:tcBorders>
            <w:vAlign w:val="center"/>
          </w:tcPr>
          <w:p w:rsidR="002D1844" w:rsidRPr="002D1844" w:rsidRDefault="002D1844" w:rsidP="002D1844">
            <w:pPr>
              <w:jc w:val="center"/>
              <w:rPr>
                <w:rFonts w:eastAsia="標楷體"/>
                <w:b/>
                <w:bCs/>
                <w:szCs w:val="20"/>
              </w:rPr>
            </w:pPr>
            <w:r w:rsidRPr="002D1844">
              <w:rPr>
                <w:rFonts w:eastAsia="標楷體"/>
                <w:b/>
                <w:bCs/>
                <w:szCs w:val="20"/>
              </w:rPr>
              <w:t>50.9</w:t>
            </w:r>
          </w:p>
        </w:tc>
        <w:tc>
          <w:tcPr>
            <w:tcW w:w="1119" w:type="dxa"/>
            <w:tcBorders>
              <w:top w:val="nil"/>
              <w:left w:val="nil"/>
              <w:bottom w:val="nil"/>
              <w:right w:val="nil"/>
            </w:tcBorders>
            <w:vAlign w:val="center"/>
          </w:tcPr>
          <w:p w:rsidR="002D1844" w:rsidRPr="002D1844" w:rsidRDefault="002D1844" w:rsidP="002D1844">
            <w:pPr>
              <w:jc w:val="center"/>
              <w:rPr>
                <w:rFonts w:eastAsia="標楷體"/>
                <w:b/>
                <w:bCs/>
                <w:szCs w:val="20"/>
              </w:rPr>
            </w:pPr>
            <w:r w:rsidRPr="002D1844">
              <w:rPr>
                <w:rFonts w:eastAsia="標楷體"/>
                <w:b/>
                <w:bCs/>
                <w:szCs w:val="20"/>
              </w:rPr>
              <w:t>84.6</w:t>
            </w:r>
          </w:p>
        </w:tc>
        <w:tc>
          <w:tcPr>
            <w:tcW w:w="1119" w:type="dxa"/>
            <w:tcBorders>
              <w:top w:val="nil"/>
              <w:left w:val="nil"/>
              <w:bottom w:val="nil"/>
              <w:right w:val="nil"/>
            </w:tcBorders>
            <w:vAlign w:val="center"/>
          </w:tcPr>
          <w:p w:rsidR="002D1844" w:rsidRPr="002D1844" w:rsidRDefault="002D1844" w:rsidP="002D1844">
            <w:pPr>
              <w:jc w:val="center"/>
              <w:rPr>
                <w:rFonts w:eastAsia="標楷體"/>
                <w:b/>
                <w:bCs/>
                <w:szCs w:val="20"/>
              </w:rPr>
            </w:pPr>
            <w:r w:rsidRPr="002D1844">
              <w:rPr>
                <w:rFonts w:eastAsia="標楷體"/>
                <w:b/>
                <w:bCs/>
                <w:szCs w:val="20"/>
              </w:rPr>
              <w:t>52.4</w:t>
            </w:r>
          </w:p>
        </w:tc>
        <w:tc>
          <w:tcPr>
            <w:tcW w:w="1119" w:type="dxa"/>
            <w:tcBorders>
              <w:top w:val="nil"/>
              <w:left w:val="nil"/>
              <w:bottom w:val="nil"/>
              <w:right w:val="nil"/>
            </w:tcBorders>
            <w:vAlign w:val="center"/>
          </w:tcPr>
          <w:p w:rsidR="002D1844" w:rsidRPr="002D1844" w:rsidRDefault="002D1844" w:rsidP="002D1844">
            <w:pPr>
              <w:jc w:val="center"/>
              <w:rPr>
                <w:rFonts w:eastAsia="標楷體"/>
                <w:b/>
                <w:bCs/>
                <w:szCs w:val="20"/>
              </w:rPr>
            </w:pPr>
            <w:r w:rsidRPr="002D1844">
              <w:rPr>
                <w:rFonts w:eastAsia="標楷體"/>
                <w:b/>
                <w:bCs/>
                <w:szCs w:val="20"/>
              </w:rPr>
              <w:t>18.7</w:t>
            </w:r>
          </w:p>
        </w:tc>
        <w:tc>
          <w:tcPr>
            <w:tcW w:w="1119" w:type="dxa"/>
            <w:tcBorders>
              <w:top w:val="nil"/>
              <w:left w:val="nil"/>
              <w:bottom w:val="nil"/>
              <w:right w:val="nil"/>
            </w:tcBorders>
            <w:vAlign w:val="center"/>
          </w:tcPr>
          <w:p w:rsidR="002D1844" w:rsidRPr="002D1844" w:rsidRDefault="002D1844" w:rsidP="002D1844">
            <w:pPr>
              <w:jc w:val="center"/>
              <w:rPr>
                <w:rFonts w:eastAsia="標楷體"/>
                <w:b/>
                <w:bCs/>
                <w:szCs w:val="20"/>
              </w:rPr>
            </w:pPr>
            <w:r w:rsidRPr="002D1844">
              <w:rPr>
                <w:rFonts w:eastAsia="標楷體"/>
                <w:b/>
                <w:bCs/>
                <w:szCs w:val="20"/>
              </w:rPr>
              <w:t>67.8</w:t>
            </w:r>
          </w:p>
        </w:tc>
        <w:tc>
          <w:tcPr>
            <w:tcW w:w="1120" w:type="dxa"/>
            <w:tcBorders>
              <w:top w:val="nil"/>
              <w:left w:val="nil"/>
              <w:bottom w:val="nil"/>
              <w:right w:val="nil"/>
            </w:tcBorders>
            <w:vAlign w:val="center"/>
          </w:tcPr>
          <w:p w:rsidR="002D1844" w:rsidRPr="002D1844" w:rsidRDefault="002D1844" w:rsidP="002D1844">
            <w:pPr>
              <w:jc w:val="center"/>
              <w:rPr>
                <w:rFonts w:eastAsia="標楷體"/>
                <w:b/>
                <w:bCs/>
                <w:szCs w:val="20"/>
              </w:rPr>
            </w:pPr>
            <w:r w:rsidRPr="002D1844">
              <w:rPr>
                <w:rFonts w:eastAsia="標楷體"/>
                <w:b/>
                <w:bCs/>
                <w:szCs w:val="20"/>
              </w:rPr>
              <w:t>56.5</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31" w:right="459" w:hangingChars="13" w:hanging="31"/>
              <w:jc w:val="both"/>
              <w:rPr>
                <w:rFonts w:eastAsia="標楷體"/>
              </w:rPr>
            </w:pPr>
            <w:r w:rsidRPr="002D1844">
              <w:rPr>
                <w:rFonts w:eastAsia="標楷體"/>
                <w:b/>
                <w:bCs/>
              </w:rPr>
              <w:t xml:space="preserve"> 102</w:t>
            </w:r>
            <w:r w:rsidRPr="002D1844">
              <w:rPr>
                <w:rFonts w:eastAsia="標楷體"/>
                <w:b/>
                <w:bCs/>
              </w:rPr>
              <w:t>年</w:t>
            </w:r>
          </w:p>
        </w:tc>
        <w:tc>
          <w:tcPr>
            <w:tcW w:w="1119" w:type="dxa"/>
            <w:tcBorders>
              <w:top w:val="nil"/>
              <w:left w:val="nil"/>
              <w:bottom w:val="nil"/>
              <w:right w:val="nil"/>
            </w:tcBorders>
            <w:vAlign w:val="bottom"/>
          </w:tcPr>
          <w:p w:rsidR="002D1844" w:rsidRPr="002D1844" w:rsidRDefault="002D1844" w:rsidP="002D1844">
            <w:pPr>
              <w:jc w:val="center"/>
              <w:rPr>
                <w:rFonts w:eastAsia="標楷體"/>
                <w:b/>
                <w:szCs w:val="20"/>
              </w:rPr>
            </w:pPr>
            <w:r w:rsidRPr="002D1844">
              <w:rPr>
                <w:rFonts w:eastAsia="標楷體"/>
                <w:b/>
                <w:szCs w:val="20"/>
              </w:rPr>
              <w:t>51.5</w:t>
            </w:r>
          </w:p>
        </w:tc>
        <w:tc>
          <w:tcPr>
            <w:tcW w:w="1119" w:type="dxa"/>
            <w:tcBorders>
              <w:top w:val="nil"/>
              <w:left w:val="nil"/>
              <w:bottom w:val="nil"/>
              <w:right w:val="nil"/>
            </w:tcBorders>
            <w:vAlign w:val="bottom"/>
          </w:tcPr>
          <w:p w:rsidR="002D1844" w:rsidRPr="002D1844" w:rsidRDefault="002D1844" w:rsidP="002D1844">
            <w:pPr>
              <w:jc w:val="center"/>
              <w:rPr>
                <w:rFonts w:eastAsia="標楷體"/>
                <w:b/>
                <w:szCs w:val="20"/>
              </w:rPr>
            </w:pPr>
            <w:r w:rsidRPr="002D1844">
              <w:rPr>
                <w:rFonts w:eastAsia="標楷體"/>
                <w:b/>
                <w:szCs w:val="20"/>
              </w:rPr>
              <w:t>87.3</w:t>
            </w:r>
          </w:p>
        </w:tc>
        <w:tc>
          <w:tcPr>
            <w:tcW w:w="1119" w:type="dxa"/>
            <w:tcBorders>
              <w:top w:val="nil"/>
              <w:left w:val="nil"/>
              <w:bottom w:val="nil"/>
              <w:right w:val="nil"/>
            </w:tcBorders>
            <w:vAlign w:val="bottom"/>
          </w:tcPr>
          <w:p w:rsidR="002D1844" w:rsidRPr="002D1844" w:rsidRDefault="002D1844" w:rsidP="002D1844">
            <w:pPr>
              <w:jc w:val="center"/>
              <w:rPr>
                <w:rFonts w:eastAsia="標楷體"/>
                <w:b/>
                <w:szCs w:val="20"/>
              </w:rPr>
            </w:pPr>
            <w:r w:rsidRPr="002D1844">
              <w:rPr>
                <w:rFonts w:eastAsia="標楷體"/>
                <w:b/>
                <w:szCs w:val="20"/>
              </w:rPr>
              <w:t>50.7</w:t>
            </w:r>
          </w:p>
        </w:tc>
        <w:tc>
          <w:tcPr>
            <w:tcW w:w="1119" w:type="dxa"/>
            <w:tcBorders>
              <w:top w:val="nil"/>
              <w:left w:val="nil"/>
              <w:bottom w:val="nil"/>
              <w:right w:val="nil"/>
            </w:tcBorders>
            <w:vAlign w:val="bottom"/>
          </w:tcPr>
          <w:p w:rsidR="002D1844" w:rsidRPr="002D1844" w:rsidRDefault="002D1844" w:rsidP="002D1844">
            <w:pPr>
              <w:jc w:val="center"/>
              <w:rPr>
                <w:rFonts w:eastAsia="標楷體"/>
                <w:b/>
                <w:szCs w:val="20"/>
              </w:rPr>
            </w:pPr>
            <w:r w:rsidRPr="002D1844">
              <w:rPr>
                <w:rFonts w:eastAsia="標楷體"/>
                <w:b/>
                <w:szCs w:val="20"/>
              </w:rPr>
              <w:t>16.5</w:t>
            </w:r>
          </w:p>
        </w:tc>
        <w:tc>
          <w:tcPr>
            <w:tcW w:w="1119" w:type="dxa"/>
            <w:tcBorders>
              <w:top w:val="nil"/>
              <w:left w:val="nil"/>
              <w:bottom w:val="nil"/>
              <w:right w:val="nil"/>
            </w:tcBorders>
            <w:vAlign w:val="bottom"/>
          </w:tcPr>
          <w:p w:rsidR="002D1844" w:rsidRPr="002D1844" w:rsidRDefault="002D1844" w:rsidP="002D1844">
            <w:pPr>
              <w:jc w:val="center"/>
              <w:rPr>
                <w:rFonts w:eastAsia="標楷體"/>
                <w:b/>
                <w:szCs w:val="20"/>
              </w:rPr>
            </w:pPr>
            <w:r w:rsidRPr="002D1844">
              <w:rPr>
                <w:rFonts w:eastAsia="標楷體"/>
                <w:b/>
                <w:szCs w:val="20"/>
              </w:rPr>
              <w:t>69.0</w:t>
            </w:r>
          </w:p>
        </w:tc>
        <w:tc>
          <w:tcPr>
            <w:tcW w:w="1120" w:type="dxa"/>
            <w:tcBorders>
              <w:top w:val="nil"/>
              <w:left w:val="nil"/>
              <w:bottom w:val="nil"/>
              <w:right w:val="nil"/>
            </w:tcBorders>
            <w:vAlign w:val="bottom"/>
          </w:tcPr>
          <w:p w:rsidR="002D1844" w:rsidRPr="002D1844" w:rsidRDefault="002D1844" w:rsidP="002D1844">
            <w:pPr>
              <w:jc w:val="center"/>
              <w:rPr>
                <w:rFonts w:eastAsia="標楷體"/>
                <w:b/>
                <w:szCs w:val="20"/>
              </w:rPr>
            </w:pPr>
            <w:r w:rsidRPr="002D1844">
              <w:rPr>
                <w:rFonts w:eastAsia="標楷體"/>
                <w:b/>
                <w:szCs w:val="20"/>
              </w:rPr>
              <w:t>52.9</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31" w:right="459" w:hangingChars="13" w:hanging="31"/>
              <w:jc w:val="both"/>
              <w:rPr>
                <w:rFonts w:eastAsia="標楷體"/>
              </w:rPr>
            </w:pPr>
            <w:r w:rsidRPr="002D1844">
              <w:rPr>
                <w:rFonts w:eastAsia="標楷體"/>
                <w:b/>
                <w:bCs/>
              </w:rPr>
              <w:t xml:space="preserve"> 10</w:t>
            </w:r>
            <w:r w:rsidRPr="002D1844">
              <w:rPr>
                <w:rFonts w:eastAsia="標楷體" w:hint="eastAsia"/>
                <w:b/>
                <w:bCs/>
              </w:rPr>
              <w:t>3</w:t>
            </w:r>
            <w:r w:rsidRPr="002D1844">
              <w:rPr>
                <w:rFonts w:eastAsia="標楷體"/>
                <w:b/>
                <w:bCs/>
              </w:rPr>
              <w:t>年</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b/>
                <w:szCs w:val="20"/>
              </w:rPr>
              <w:t>52.6</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b/>
                <w:szCs w:val="20"/>
              </w:rPr>
              <w:t>90.9</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b/>
                <w:szCs w:val="20"/>
              </w:rPr>
              <w:t>51.7</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b/>
                <w:szCs w:val="20"/>
              </w:rPr>
              <w:t>18.6</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b/>
                <w:szCs w:val="20"/>
              </w:rPr>
              <w:t>67.9</w:t>
            </w:r>
          </w:p>
        </w:tc>
        <w:tc>
          <w:tcPr>
            <w:tcW w:w="1120"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53.0</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3</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51.4</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89.8</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51.6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15.4</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67.2</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52.9</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4</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49.9</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90.2</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51.4</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16.4</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65.3</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53.3</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5</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50.1</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89.9</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49.6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19.7</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68.2</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54.0</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6</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52.1</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90.7</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52.0</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20.2</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67.6</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56.4</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7</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49.5</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92.0</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49.6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18.8</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67.6</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51.6</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8</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50.9</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91.4</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50.1</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19.9</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68.0</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52.1</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9</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55.6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92.0</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52.7</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23.6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70.1</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52.2</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10</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55.1</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91.6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53.4</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20.8</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68.6</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52.8</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11</w:t>
            </w:r>
            <w:r w:rsidRPr="002D1844">
              <w:rPr>
                <w:rFonts w:eastAsia="標楷體" w:hint="eastAsia"/>
              </w:rPr>
              <w:t>月</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56.8</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91.9</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52.6</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21.7</w:t>
            </w:r>
          </w:p>
        </w:tc>
        <w:tc>
          <w:tcPr>
            <w:tcW w:w="1119"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68.8</w:t>
            </w:r>
          </w:p>
        </w:tc>
        <w:tc>
          <w:tcPr>
            <w:tcW w:w="1120" w:type="dxa"/>
            <w:tcBorders>
              <w:top w:val="nil"/>
              <w:left w:val="nil"/>
              <w:bottom w:val="nil"/>
              <w:right w:val="nil"/>
            </w:tcBorders>
            <w:vAlign w:val="bottom"/>
          </w:tcPr>
          <w:p w:rsidR="002D1844" w:rsidRPr="002D1844" w:rsidRDefault="002D1844" w:rsidP="002D1844">
            <w:pPr>
              <w:jc w:val="center"/>
              <w:rPr>
                <w:rFonts w:eastAsia="標楷體"/>
                <w:szCs w:val="20"/>
              </w:rPr>
            </w:pPr>
            <w:r w:rsidRPr="002D1844">
              <w:rPr>
                <w:rFonts w:eastAsia="標楷體" w:hint="eastAsia"/>
                <w:szCs w:val="20"/>
              </w:rPr>
              <w:t>52.1</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12</w:t>
            </w:r>
            <w:r w:rsidRPr="002D1844">
              <w:rPr>
                <w:rFonts w:eastAsia="標楷體" w:hint="eastAsia"/>
              </w:rPr>
              <w:t>月</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szCs w:val="20"/>
              </w:rPr>
              <w:t>57.5</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szCs w:val="20"/>
              </w:rPr>
              <w:t>92.4</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szCs w:val="20"/>
              </w:rPr>
              <w:t>55.9</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szCs w:val="20"/>
              </w:rPr>
              <w:t>18.1</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szCs w:val="20"/>
              </w:rPr>
              <w:t>68.0</w:t>
            </w:r>
          </w:p>
        </w:tc>
        <w:tc>
          <w:tcPr>
            <w:tcW w:w="1120"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52.2</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right="30"/>
              <w:rPr>
                <w:rFonts w:eastAsia="標楷體"/>
                <w:b/>
              </w:rPr>
            </w:pPr>
            <w:r w:rsidRPr="002D1844">
              <w:rPr>
                <w:rFonts w:eastAsia="標楷體" w:hint="eastAsia"/>
                <w:b/>
              </w:rPr>
              <w:t>104</w:t>
            </w:r>
            <w:r w:rsidRPr="002D1844">
              <w:rPr>
                <w:rFonts w:eastAsia="標楷體" w:hint="eastAsia"/>
                <w:b/>
              </w:rPr>
              <w:t>年</w:t>
            </w:r>
            <w:r w:rsidRPr="002D1844">
              <w:rPr>
                <w:rFonts w:eastAsia="標楷體" w:hint="eastAsia"/>
                <w:b/>
              </w:rPr>
              <w:t>1~3</w:t>
            </w:r>
            <w:r w:rsidRPr="002D1844">
              <w:rPr>
                <w:rFonts w:eastAsia="標楷體" w:hint="eastAsia"/>
                <w:b/>
              </w:rPr>
              <w:t>月</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53.1</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91.7</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50.6</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20.8</w:t>
            </w:r>
          </w:p>
        </w:tc>
        <w:tc>
          <w:tcPr>
            <w:tcW w:w="1119"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64.8</w:t>
            </w:r>
          </w:p>
        </w:tc>
        <w:tc>
          <w:tcPr>
            <w:tcW w:w="1120" w:type="dxa"/>
            <w:tcBorders>
              <w:top w:val="nil"/>
              <w:left w:val="nil"/>
              <w:bottom w:val="nil"/>
              <w:right w:val="nil"/>
            </w:tcBorders>
            <w:vAlign w:val="center"/>
          </w:tcPr>
          <w:p w:rsidR="002D1844" w:rsidRPr="002D1844" w:rsidRDefault="002D1844" w:rsidP="002D1844">
            <w:pPr>
              <w:jc w:val="center"/>
              <w:rPr>
                <w:rFonts w:eastAsia="標楷體"/>
                <w:b/>
                <w:szCs w:val="20"/>
              </w:rPr>
            </w:pPr>
            <w:r w:rsidRPr="002D1844">
              <w:rPr>
                <w:rFonts w:eastAsia="標楷體" w:hint="eastAsia"/>
                <w:b/>
                <w:szCs w:val="20"/>
              </w:rPr>
              <w:t>50.1</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1</w:t>
            </w:r>
            <w:r w:rsidRPr="002D1844">
              <w:rPr>
                <w:rFonts w:eastAsia="標楷體" w:hint="eastAsia"/>
              </w:rPr>
              <w:t>月</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54.8</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92.1</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51.1</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19.8</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67.7</w:t>
            </w:r>
          </w:p>
        </w:tc>
        <w:tc>
          <w:tcPr>
            <w:tcW w:w="1120"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50.3</w:t>
            </w:r>
          </w:p>
        </w:tc>
      </w:tr>
      <w:tr w:rsidR="002D1844" w:rsidRPr="002D1844" w:rsidTr="008E4519">
        <w:trPr>
          <w:trHeight w:val="86"/>
          <w:jc w:val="center"/>
        </w:trPr>
        <w:tc>
          <w:tcPr>
            <w:tcW w:w="1448" w:type="dxa"/>
            <w:tcBorders>
              <w:top w:val="nil"/>
              <w:left w:val="nil"/>
              <w:bottom w:val="nil"/>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2</w:t>
            </w:r>
            <w:r w:rsidRPr="002D1844">
              <w:rPr>
                <w:rFonts w:eastAsia="標楷體" w:hint="eastAsia"/>
              </w:rPr>
              <w:t>月</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52.3</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91.9</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50.1</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22.2</w:t>
            </w:r>
          </w:p>
        </w:tc>
        <w:tc>
          <w:tcPr>
            <w:tcW w:w="1119"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62.8</w:t>
            </w:r>
          </w:p>
        </w:tc>
        <w:tc>
          <w:tcPr>
            <w:tcW w:w="1120" w:type="dxa"/>
            <w:tcBorders>
              <w:top w:val="nil"/>
              <w:left w:val="nil"/>
              <w:bottom w:val="nil"/>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50.0</w:t>
            </w:r>
          </w:p>
        </w:tc>
      </w:tr>
      <w:tr w:rsidR="002D1844" w:rsidRPr="002D1844" w:rsidTr="008E4519">
        <w:trPr>
          <w:trHeight w:val="86"/>
          <w:jc w:val="center"/>
        </w:trPr>
        <w:tc>
          <w:tcPr>
            <w:tcW w:w="1448" w:type="dxa"/>
            <w:tcBorders>
              <w:top w:val="nil"/>
              <w:left w:val="nil"/>
              <w:bottom w:val="single" w:sz="4" w:space="0" w:color="auto"/>
              <w:right w:val="single" w:sz="4" w:space="0" w:color="auto"/>
            </w:tcBorders>
          </w:tcPr>
          <w:p w:rsidR="002D1844" w:rsidRPr="002D1844" w:rsidRDefault="002D1844" w:rsidP="002D1844">
            <w:pPr>
              <w:snapToGrid w:val="0"/>
              <w:spacing w:line="400" w:lineRule="exact"/>
              <w:ind w:leftChars="-11" w:left="-26" w:right="240" w:firstLineChars="200" w:firstLine="480"/>
              <w:jc w:val="both"/>
              <w:rPr>
                <w:rFonts w:eastAsia="標楷體"/>
              </w:rPr>
            </w:pPr>
            <w:r w:rsidRPr="002D1844">
              <w:rPr>
                <w:rFonts w:eastAsia="標楷體" w:hint="eastAsia"/>
              </w:rPr>
              <w:t>3</w:t>
            </w:r>
            <w:r w:rsidRPr="002D1844">
              <w:rPr>
                <w:rFonts w:eastAsia="標楷體" w:hint="eastAsia"/>
              </w:rPr>
              <w:t>月</w:t>
            </w:r>
          </w:p>
        </w:tc>
        <w:tc>
          <w:tcPr>
            <w:tcW w:w="1119" w:type="dxa"/>
            <w:tcBorders>
              <w:top w:val="nil"/>
              <w:left w:val="nil"/>
              <w:bottom w:val="single" w:sz="4" w:space="0" w:color="auto"/>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52.1</w:t>
            </w:r>
          </w:p>
        </w:tc>
        <w:tc>
          <w:tcPr>
            <w:tcW w:w="1119" w:type="dxa"/>
            <w:tcBorders>
              <w:top w:val="nil"/>
              <w:left w:val="nil"/>
              <w:bottom w:val="single" w:sz="4" w:space="0" w:color="auto"/>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90.9</w:t>
            </w:r>
          </w:p>
        </w:tc>
        <w:tc>
          <w:tcPr>
            <w:tcW w:w="1119" w:type="dxa"/>
            <w:tcBorders>
              <w:top w:val="nil"/>
              <w:left w:val="nil"/>
              <w:bottom w:val="single" w:sz="4" w:space="0" w:color="auto"/>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50.7</w:t>
            </w:r>
          </w:p>
        </w:tc>
        <w:tc>
          <w:tcPr>
            <w:tcW w:w="1119" w:type="dxa"/>
            <w:tcBorders>
              <w:top w:val="nil"/>
              <w:left w:val="nil"/>
              <w:bottom w:val="single" w:sz="4" w:space="0" w:color="auto"/>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20.4</w:t>
            </w:r>
          </w:p>
        </w:tc>
        <w:tc>
          <w:tcPr>
            <w:tcW w:w="1119" w:type="dxa"/>
            <w:tcBorders>
              <w:top w:val="nil"/>
              <w:left w:val="nil"/>
              <w:bottom w:val="single" w:sz="4" w:space="0" w:color="auto"/>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64.0</w:t>
            </w:r>
          </w:p>
        </w:tc>
        <w:tc>
          <w:tcPr>
            <w:tcW w:w="1120" w:type="dxa"/>
            <w:tcBorders>
              <w:top w:val="nil"/>
              <w:left w:val="nil"/>
              <w:bottom w:val="single" w:sz="4" w:space="0" w:color="auto"/>
              <w:right w:val="nil"/>
            </w:tcBorders>
            <w:vAlign w:val="center"/>
          </w:tcPr>
          <w:p w:rsidR="002D1844" w:rsidRPr="002D1844" w:rsidRDefault="002D1844" w:rsidP="002D1844">
            <w:pPr>
              <w:jc w:val="center"/>
              <w:rPr>
                <w:rFonts w:eastAsia="標楷體"/>
                <w:szCs w:val="20"/>
              </w:rPr>
            </w:pPr>
            <w:r w:rsidRPr="002D1844">
              <w:rPr>
                <w:rFonts w:eastAsia="標楷體" w:hint="eastAsia"/>
                <w:szCs w:val="20"/>
              </w:rPr>
              <w:t>49.9</w:t>
            </w:r>
          </w:p>
        </w:tc>
      </w:tr>
    </w:tbl>
    <w:p w:rsidR="002D1844" w:rsidRPr="002D1844" w:rsidRDefault="002D1844" w:rsidP="002D1844">
      <w:pPr>
        <w:widowControl/>
        <w:snapToGrid w:val="0"/>
        <w:spacing w:line="240" w:lineRule="atLeast"/>
        <w:jc w:val="both"/>
        <w:rPr>
          <w:rFonts w:eastAsia="標楷體"/>
          <w:kern w:val="0"/>
          <w:sz w:val="22"/>
          <w:szCs w:val="22"/>
        </w:rPr>
      </w:pPr>
      <w:r w:rsidRPr="002D1844">
        <w:rPr>
          <w:rFonts w:eastAsia="標楷體"/>
          <w:kern w:val="0"/>
          <w:sz w:val="22"/>
          <w:szCs w:val="22"/>
        </w:rPr>
        <w:t>資料來源：經濟部統計處。</w:t>
      </w:r>
    </w:p>
    <w:p w:rsidR="002D1844" w:rsidRPr="002D1844" w:rsidRDefault="002D1844" w:rsidP="002D1844">
      <w:pPr>
        <w:widowControl/>
        <w:snapToGrid w:val="0"/>
        <w:spacing w:line="240" w:lineRule="atLeast"/>
        <w:jc w:val="both"/>
        <w:rPr>
          <w:rFonts w:eastAsia="標楷體"/>
          <w:color w:val="FF0000"/>
          <w:kern w:val="0"/>
          <w:szCs w:val="20"/>
        </w:rPr>
      </w:pPr>
    </w:p>
    <w:p w:rsidR="002D1844" w:rsidRPr="002D1844" w:rsidRDefault="002D1844" w:rsidP="002D1844">
      <w:pPr>
        <w:spacing w:afterLines="50" w:after="180"/>
        <w:jc w:val="center"/>
        <w:rPr>
          <w:rFonts w:eastAsia="標楷體"/>
          <w:b/>
          <w:sz w:val="28"/>
          <w:szCs w:val="28"/>
        </w:rPr>
      </w:pPr>
      <w:r w:rsidRPr="002D1844">
        <w:rPr>
          <w:rFonts w:eastAsia="標楷體"/>
          <w:b/>
          <w:sz w:val="28"/>
          <w:szCs w:val="28"/>
        </w:rPr>
        <w:t>表</w:t>
      </w:r>
      <w:r w:rsidRPr="002D1844">
        <w:rPr>
          <w:rFonts w:eastAsia="標楷體"/>
          <w:b/>
          <w:sz w:val="28"/>
          <w:szCs w:val="28"/>
        </w:rPr>
        <w:t xml:space="preserve"> 2-5-4</w:t>
      </w:r>
      <w:r w:rsidRPr="002D1844">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2D1844" w:rsidRPr="002D1844" w:rsidTr="008E4519">
        <w:trPr>
          <w:cantSplit/>
          <w:trHeight w:val="304"/>
          <w:jc w:val="center"/>
        </w:trPr>
        <w:tc>
          <w:tcPr>
            <w:tcW w:w="2378" w:type="dxa"/>
            <w:vMerge w:val="restart"/>
            <w:tcBorders>
              <w:lef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kern w:val="0"/>
                <w:sz w:val="22"/>
                <w:szCs w:val="22"/>
              </w:rPr>
              <w:t xml:space="preserve">　　</w:t>
            </w:r>
            <w:r w:rsidRPr="002D1844">
              <w:rPr>
                <w:rFonts w:eastAsia="標楷體"/>
              </w:rPr>
              <w:t>地區別</w:t>
            </w:r>
          </w:p>
        </w:tc>
        <w:tc>
          <w:tcPr>
            <w:tcW w:w="5114" w:type="dxa"/>
            <w:gridSpan w:val="2"/>
            <w:tcBorders>
              <w:bottom w:val="single" w:sz="4" w:space="0" w:color="auto"/>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rPr>
              <w:t>10</w:t>
            </w:r>
            <w:r w:rsidRPr="002D1844">
              <w:rPr>
                <w:rFonts w:eastAsia="標楷體" w:hint="eastAsia"/>
              </w:rPr>
              <w:t>4</w:t>
            </w:r>
            <w:r w:rsidRPr="002D1844">
              <w:rPr>
                <w:rFonts w:eastAsia="標楷體"/>
              </w:rPr>
              <w:t>年</w:t>
            </w:r>
            <w:r w:rsidRPr="002D1844">
              <w:rPr>
                <w:rFonts w:eastAsia="標楷體" w:hint="eastAsia"/>
              </w:rPr>
              <w:t>3</w:t>
            </w:r>
            <w:r w:rsidRPr="002D1844">
              <w:rPr>
                <w:rFonts w:eastAsia="標楷體"/>
              </w:rPr>
              <w:t>月</w:t>
            </w:r>
          </w:p>
        </w:tc>
      </w:tr>
      <w:tr w:rsidR="002D1844" w:rsidRPr="002D1844" w:rsidTr="008E4519">
        <w:trPr>
          <w:cantSplit/>
          <w:trHeight w:val="135"/>
          <w:jc w:val="center"/>
        </w:trPr>
        <w:tc>
          <w:tcPr>
            <w:tcW w:w="2378" w:type="dxa"/>
            <w:vMerge/>
            <w:tcBorders>
              <w:left w:val="nil"/>
              <w:bottom w:val="single" w:sz="4" w:space="0" w:color="auto"/>
            </w:tcBorders>
            <w:vAlign w:val="center"/>
          </w:tcPr>
          <w:p w:rsidR="002D1844" w:rsidRPr="002D1844" w:rsidRDefault="002D1844" w:rsidP="002D1844">
            <w:pPr>
              <w:snapToGrid w:val="0"/>
              <w:spacing w:line="360" w:lineRule="atLeast"/>
              <w:ind w:left="28" w:right="-40"/>
              <w:jc w:val="center"/>
              <w:rPr>
                <w:rFonts w:eastAsia="標楷體"/>
              </w:rPr>
            </w:pPr>
          </w:p>
        </w:tc>
        <w:tc>
          <w:tcPr>
            <w:tcW w:w="2226" w:type="dxa"/>
            <w:tcBorders>
              <w:bottom w:val="single" w:sz="4" w:space="0" w:color="auto"/>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rPr>
              <w:t>金額</w:t>
            </w:r>
          </w:p>
          <w:p w:rsidR="002D1844" w:rsidRPr="002D1844" w:rsidRDefault="002D1844" w:rsidP="002D1844">
            <w:pPr>
              <w:snapToGrid w:val="0"/>
              <w:spacing w:line="360" w:lineRule="atLeast"/>
              <w:ind w:left="28" w:right="-40"/>
              <w:jc w:val="center"/>
              <w:rPr>
                <w:rFonts w:eastAsia="標楷體"/>
              </w:rPr>
            </w:pPr>
            <w:r w:rsidRPr="002D1844">
              <w:rPr>
                <w:rFonts w:eastAsia="標楷體"/>
              </w:rPr>
              <w:t>(</w:t>
            </w:r>
            <w:r w:rsidRPr="002D1844">
              <w:rPr>
                <w:rFonts w:eastAsia="標楷體"/>
              </w:rPr>
              <w:t>億美元</w:t>
            </w:r>
            <w:r w:rsidRPr="002D1844">
              <w:rPr>
                <w:rFonts w:eastAsia="標楷體"/>
              </w:rPr>
              <w:t>)</w:t>
            </w:r>
          </w:p>
        </w:tc>
        <w:tc>
          <w:tcPr>
            <w:tcW w:w="2888" w:type="dxa"/>
            <w:tcBorders>
              <w:bottom w:val="single" w:sz="4" w:space="0" w:color="auto"/>
              <w:right w:val="nil"/>
            </w:tcBorders>
            <w:vAlign w:val="center"/>
          </w:tcPr>
          <w:p w:rsidR="002D1844" w:rsidRPr="002D1844" w:rsidRDefault="002D1844" w:rsidP="002D1844">
            <w:pPr>
              <w:adjustRightInd w:val="0"/>
              <w:snapToGrid w:val="0"/>
              <w:spacing w:line="360" w:lineRule="atLeast"/>
              <w:jc w:val="center"/>
              <w:rPr>
                <w:rFonts w:eastAsia="標楷體"/>
              </w:rPr>
            </w:pPr>
            <w:r w:rsidRPr="002D1844">
              <w:rPr>
                <w:rFonts w:eastAsia="標楷體"/>
              </w:rPr>
              <w:t>較</w:t>
            </w:r>
            <w:r w:rsidRPr="002D1844">
              <w:rPr>
                <w:rFonts w:eastAsia="標楷體"/>
              </w:rPr>
              <w:t>10</w:t>
            </w:r>
            <w:r w:rsidRPr="002D1844">
              <w:rPr>
                <w:rFonts w:eastAsia="標楷體" w:hint="eastAsia"/>
              </w:rPr>
              <w:t>3</w:t>
            </w:r>
            <w:r w:rsidRPr="002D1844">
              <w:rPr>
                <w:rFonts w:eastAsia="標楷體"/>
              </w:rPr>
              <w:t>年同月增減率</w:t>
            </w:r>
            <w:r w:rsidRPr="002D1844">
              <w:rPr>
                <w:rFonts w:eastAsia="標楷體"/>
              </w:rPr>
              <w:t>(</w:t>
            </w:r>
            <w:r w:rsidRPr="002D1844">
              <w:rPr>
                <w:rFonts w:eastAsia="標楷體" w:hint="eastAsia"/>
              </w:rPr>
              <w:t>%</w:t>
            </w:r>
            <w:r w:rsidRPr="002D1844">
              <w:rPr>
                <w:rFonts w:eastAsia="標楷體"/>
              </w:rPr>
              <w:t>)</w:t>
            </w:r>
          </w:p>
        </w:tc>
      </w:tr>
      <w:tr w:rsidR="002D1844" w:rsidRPr="002D1844" w:rsidTr="008E4519">
        <w:trPr>
          <w:jc w:val="center"/>
        </w:trPr>
        <w:tc>
          <w:tcPr>
            <w:tcW w:w="2378" w:type="dxa"/>
            <w:tcBorders>
              <w:left w:val="nil"/>
              <w:bottom w:val="nil"/>
            </w:tcBorders>
          </w:tcPr>
          <w:p w:rsidR="002D1844" w:rsidRPr="002D1844" w:rsidRDefault="002D1844" w:rsidP="002D1844">
            <w:pPr>
              <w:snapToGrid w:val="0"/>
              <w:spacing w:line="360" w:lineRule="atLeast"/>
              <w:ind w:left="28" w:right="-40"/>
              <w:jc w:val="center"/>
              <w:rPr>
                <w:rFonts w:eastAsia="標楷體"/>
              </w:rPr>
            </w:pPr>
            <w:r w:rsidRPr="002D1844">
              <w:rPr>
                <w:rFonts w:eastAsia="標楷體"/>
              </w:rPr>
              <w:t>美國</w:t>
            </w:r>
          </w:p>
        </w:tc>
        <w:tc>
          <w:tcPr>
            <w:tcW w:w="2226" w:type="dxa"/>
            <w:tcBorders>
              <w:bottom w:val="nil"/>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hint="eastAsia"/>
              </w:rPr>
              <w:t>99.1</w:t>
            </w:r>
          </w:p>
        </w:tc>
        <w:tc>
          <w:tcPr>
            <w:tcW w:w="2888" w:type="dxa"/>
            <w:tcBorders>
              <w:bottom w:val="nil"/>
              <w:right w:val="nil"/>
            </w:tcBorders>
          </w:tcPr>
          <w:p w:rsidR="002D1844" w:rsidRPr="002D1844" w:rsidRDefault="002D1844" w:rsidP="002D1844">
            <w:pPr>
              <w:snapToGrid w:val="0"/>
              <w:spacing w:line="360" w:lineRule="atLeast"/>
              <w:ind w:left="28" w:right="1070"/>
              <w:jc w:val="right"/>
              <w:rPr>
                <w:rFonts w:eastAsia="標楷體"/>
              </w:rPr>
            </w:pPr>
            <w:r w:rsidRPr="002D1844">
              <w:rPr>
                <w:rFonts w:eastAsia="標楷體" w:hint="eastAsia"/>
              </w:rPr>
              <w:t>16.7</w:t>
            </w:r>
          </w:p>
        </w:tc>
      </w:tr>
      <w:tr w:rsidR="002D1844" w:rsidRPr="002D1844" w:rsidTr="008E4519">
        <w:trPr>
          <w:jc w:val="center"/>
        </w:trPr>
        <w:tc>
          <w:tcPr>
            <w:tcW w:w="2378" w:type="dxa"/>
            <w:tcBorders>
              <w:top w:val="nil"/>
              <w:left w:val="nil"/>
              <w:bottom w:val="nil"/>
            </w:tcBorders>
          </w:tcPr>
          <w:p w:rsidR="002D1844" w:rsidRPr="002D1844" w:rsidRDefault="002D1844" w:rsidP="002D1844">
            <w:pPr>
              <w:snapToGrid w:val="0"/>
              <w:spacing w:line="360" w:lineRule="atLeast"/>
              <w:ind w:left="28" w:right="-40"/>
              <w:jc w:val="center"/>
              <w:rPr>
                <w:rFonts w:eastAsia="標楷體"/>
              </w:rPr>
            </w:pPr>
            <w:r w:rsidRPr="002D1844">
              <w:rPr>
                <w:rFonts w:eastAsia="標楷體"/>
              </w:rPr>
              <w:t>中國大陸（含香港）</w:t>
            </w:r>
          </w:p>
        </w:tc>
        <w:tc>
          <w:tcPr>
            <w:tcW w:w="2226" w:type="dxa"/>
            <w:tcBorders>
              <w:top w:val="nil"/>
              <w:bottom w:val="nil"/>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hint="eastAsia"/>
              </w:rPr>
              <w:t>96.9</w:t>
            </w:r>
          </w:p>
        </w:tc>
        <w:tc>
          <w:tcPr>
            <w:tcW w:w="2888" w:type="dxa"/>
            <w:tcBorders>
              <w:top w:val="nil"/>
              <w:bottom w:val="nil"/>
              <w:right w:val="nil"/>
            </w:tcBorders>
          </w:tcPr>
          <w:p w:rsidR="002D1844" w:rsidRPr="002D1844" w:rsidRDefault="002D1844" w:rsidP="002D1844">
            <w:pPr>
              <w:snapToGrid w:val="0"/>
              <w:spacing w:line="360" w:lineRule="atLeast"/>
              <w:ind w:left="28" w:right="1070"/>
              <w:jc w:val="right"/>
              <w:rPr>
                <w:rFonts w:eastAsia="標楷體"/>
              </w:rPr>
            </w:pPr>
            <w:r w:rsidRPr="002D1844">
              <w:rPr>
                <w:rFonts w:eastAsia="標楷體" w:hint="eastAsia"/>
              </w:rPr>
              <w:t>-3.8</w:t>
            </w:r>
          </w:p>
        </w:tc>
      </w:tr>
      <w:tr w:rsidR="002D1844" w:rsidRPr="002D1844" w:rsidTr="008E4519">
        <w:trPr>
          <w:jc w:val="center"/>
        </w:trPr>
        <w:tc>
          <w:tcPr>
            <w:tcW w:w="2378" w:type="dxa"/>
            <w:tcBorders>
              <w:top w:val="nil"/>
              <w:left w:val="nil"/>
              <w:bottom w:val="nil"/>
            </w:tcBorders>
          </w:tcPr>
          <w:p w:rsidR="002D1844" w:rsidRPr="002D1844" w:rsidRDefault="002D1844" w:rsidP="002D1844">
            <w:pPr>
              <w:snapToGrid w:val="0"/>
              <w:spacing w:line="360" w:lineRule="atLeast"/>
              <w:ind w:left="28" w:right="-40"/>
              <w:jc w:val="center"/>
              <w:rPr>
                <w:rFonts w:eastAsia="標楷體"/>
              </w:rPr>
            </w:pPr>
            <w:r w:rsidRPr="002D1844">
              <w:rPr>
                <w:rFonts w:eastAsia="標楷體"/>
              </w:rPr>
              <w:t>歐洲</w:t>
            </w:r>
          </w:p>
        </w:tc>
        <w:tc>
          <w:tcPr>
            <w:tcW w:w="2226" w:type="dxa"/>
            <w:tcBorders>
              <w:top w:val="nil"/>
              <w:bottom w:val="nil"/>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hint="eastAsia"/>
              </w:rPr>
              <w:t>73.8</w:t>
            </w:r>
          </w:p>
        </w:tc>
        <w:tc>
          <w:tcPr>
            <w:tcW w:w="2888" w:type="dxa"/>
            <w:tcBorders>
              <w:top w:val="nil"/>
              <w:bottom w:val="nil"/>
              <w:right w:val="nil"/>
            </w:tcBorders>
          </w:tcPr>
          <w:p w:rsidR="002D1844" w:rsidRPr="002D1844" w:rsidRDefault="002D1844" w:rsidP="002D1844">
            <w:pPr>
              <w:snapToGrid w:val="0"/>
              <w:spacing w:line="360" w:lineRule="atLeast"/>
              <w:ind w:left="28" w:right="1070"/>
              <w:jc w:val="right"/>
              <w:rPr>
                <w:rFonts w:eastAsia="標楷體"/>
              </w:rPr>
            </w:pPr>
            <w:r w:rsidRPr="002D1844">
              <w:rPr>
                <w:rFonts w:eastAsia="標楷體" w:hint="eastAsia"/>
              </w:rPr>
              <w:t>9.1</w:t>
            </w:r>
          </w:p>
        </w:tc>
      </w:tr>
      <w:tr w:rsidR="002D1844" w:rsidRPr="002D1844" w:rsidTr="008E4519">
        <w:trPr>
          <w:jc w:val="center"/>
        </w:trPr>
        <w:tc>
          <w:tcPr>
            <w:tcW w:w="2378" w:type="dxa"/>
            <w:tcBorders>
              <w:top w:val="nil"/>
              <w:left w:val="nil"/>
              <w:bottom w:val="nil"/>
            </w:tcBorders>
          </w:tcPr>
          <w:p w:rsidR="002D1844" w:rsidRPr="002D1844" w:rsidRDefault="002D1844" w:rsidP="002D1844">
            <w:pPr>
              <w:snapToGrid w:val="0"/>
              <w:spacing w:line="360" w:lineRule="atLeast"/>
              <w:ind w:left="28" w:right="-40"/>
              <w:jc w:val="center"/>
              <w:rPr>
                <w:rFonts w:eastAsia="標楷體"/>
              </w:rPr>
            </w:pPr>
            <w:r w:rsidRPr="002D1844">
              <w:rPr>
                <w:rFonts w:eastAsia="標楷體"/>
              </w:rPr>
              <w:t>東協六國</w:t>
            </w:r>
          </w:p>
        </w:tc>
        <w:tc>
          <w:tcPr>
            <w:tcW w:w="2226" w:type="dxa"/>
            <w:tcBorders>
              <w:top w:val="nil"/>
              <w:bottom w:val="nil"/>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hint="eastAsia"/>
              </w:rPr>
              <w:t>43.4</w:t>
            </w:r>
          </w:p>
        </w:tc>
        <w:tc>
          <w:tcPr>
            <w:tcW w:w="2888" w:type="dxa"/>
            <w:tcBorders>
              <w:top w:val="nil"/>
              <w:bottom w:val="nil"/>
              <w:right w:val="nil"/>
            </w:tcBorders>
          </w:tcPr>
          <w:p w:rsidR="002D1844" w:rsidRPr="002D1844" w:rsidRDefault="002D1844" w:rsidP="002D1844">
            <w:pPr>
              <w:snapToGrid w:val="0"/>
              <w:spacing w:line="360" w:lineRule="atLeast"/>
              <w:ind w:left="28" w:right="1070"/>
              <w:jc w:val="right"/>
              <w:rPr>
                <w:rFonts w:eastAsia="標楷體"/>
              </w:rPr>
            </w:pPr>
            <w:r w:rsidRPr="002D1844">
              <w:rPr>
                <w:rFonts w:eastAsia="標楷體" w:hint="eastAsia"/>
              </w:rPr>
              <w:t>-5.4</w:t>
            </w:r>
          </w:p>
        </w:tc>
      </w:tr>
      <w:tr w:rsidR="002D1844" w:rsidRPr="002D1844" w:rsidTr="008E4519">
        <w:trPr>
          <w:trHeight w:val="425"/>
          <w:jc w:val="center"/>
        </w:trPr>
        <w:tc>
          <w:tcPr>
            <w:tcW w:w="2378" w:type="dxa"/>
            <w:tcBorders>
              <w:top w:val="nil"/>
              <w:left w:val="nil"/>
            </w:tcBorders>
          </w:tcPr>
          <w:p w:rsidR="002D1844" w:rsidRPr="002D1844" w:rsidRDefault="002D1844" w:rsidP="002D1844">
            <w:pPr>
              <w:snapToGrid w:val="0"/>
              <w:spacing w:line="360" w:lineRule="atLeast"/>
              <w:ind w:left="28" w:right="-40"/>
              <w:jc w:val="center"/>
              <w:rPr>
                <w:rFonts w:eastAsia="標楷體"/>
              </w:rPr>
            </w:pPr>
            <w:r w:rsidRPr="002D1844">
              <w:rPr>
                <w:rFonts w:eastAsia="標楷體"/>
              </w:rPr>
              <w:t>日本</w:t>
            </w:r>
          </w:p>
        </w:tc>
        <w:tc>
          <w:tcPr>
            <w:tcW w:w="2226" w:type="dxa"/>
            <w:tcBorders>
              <w:top w:val="nil"/>
              <w:right w:val="nil"/>
            </w:tcBorders>
            <w:vAlign w:val="center"/>
          </w:tcPr>
          <w:p w:rsidR="002D1844" w:rsidRPr="002D1844" w:rsidRDefault="002D1844" w:rsidP="002D1844">
            <w:pPr>
              <w:snapToGrid w:val="0"/>
              <w:spacing w:line="360" w:lineRule="atLeast"/>
              <w:ind w:left="28" w:right="-40"/>
              <w:jc w:val="center"/>
              <w:rPr>
                <w:rFonts w:eastAsia="標楷體"/>
              </w:rPr>
            </w:pPr>
            <w:r w:rsidRPr="002D1844">
              <w:rPr>
                <w:rFonts w:eastAsia="標楷體" w:hint="eastAsia"/>
              </w:rPr>
              <w:t>26.0</w:t>
            </w:r>
          </w:p>
        </w:tc>
        <w:tc>
          <w:tcPr>
            <w:tcW w:w="2888" w:type="dxa"/>
            <w:tcBorders>
              <w:top w:val="nil"/>
              <w:right w:val="nil"/>
            </w:tcBorders>
          </w:tcPr>
          <w:p w:rsidR="002D1844" w:rsidRPr="002D1844" w:rsidRDefault="002D1844" w:rsidP="002D1844">
            <w:pPr>
              <w:snapToGrid w:val="0"/>
              <w:spacing w:line="360" w:lineRule="atLeast"/>
              <w:ind w:left="28" w:right="1070"/>
              <w:jc w:val="right"/>
              <w:rPr>
                <w:rFonts w:eastAsia="標楷體"/>
              </w:rPr>
            </w:pPr>
            <w:r w:rsidRPr="002D1844">
              <w:rPr>
                <w:rFonts w:eastAsia="標楷體" w:hint="eastAsia"/>
              </w:rPr>
              <w:t>-22.8</w:t>
            </w:r>
          </w:p>
        </w:tc>
      </w:tr>
    </w:tbl>
    <w:p w:rsidR="00AB01FA" w:rsidRDefault="002D1844">
      <w:pPr>
        <w:widowControl/>
        <w:rPr>
          <w:rFonts w:eastAsia="標楷體"/>
          <w:b/>
          <w:bCs/>
          <w:sz w:val="32"/>
          <w:szCs w:val="32"/>
        </w:rPr>
      </w:pPr>
      <w:r w:rsidRPr="002D1844">
        <w:rPr>
          <w:rFonts w:eastAsia="標楷體"/>
          <w:kern w:val="0"/>
          <w:sz w:val="22"/>
          <w:szCs w:val="22"/>
        </w:rPr>
        <w:t>資料來源：經濟部統計處。</w:t>
      </w:r>
    </w:p>
    <w:p w:rsidR="000F332D" w:rsidRPr="0089628F" w:rsidRDefault="000F332D" w:rsidP="00CE6F96">
      <w:pPr>
        <w:pStyle w:val="t-3"/>
        <w:snapToGrid w:val="0"/>
        <w:spacing w:beforeLines="50" w:before="180"/>
        <w:ind w:right="-60"/>
      </w:pPr>
      <w:bookmarkStart w:id="97" w:name="_Toc417918563"/>
      <w:r w:rsidRPr="0089628F">
        <w:t>（六）投資</w:t>
      </w:r>
      <w:bookmarkEnd w:id="10"/>
      <w:bookmarkEnd w:id="11"/>
      <w:bookmarkEnd w:id="12"/>
      <w:bookmarkEnd w:id="13"/>
      <w:bookmarkEnd w:id="97"/>
    </w:p>
    <w:p w:rsidR="008737CB" w:rsidRPr="0089628F" w:rsidRDefault="008737CB" w:rsidP="008737CB">
      <w:pPr>
        <w:pStyle w:val="k3a"/>
        <w:tabs>
          <w:tab w:val="left" w:pos="540"/>
        </w:tabs>
        <w:spacing w:before="180" w:line="288" w:lineRule="auto"/>
        <w:ind w:leftChars="0" w:left="0" w:right="0" w:firstLineChars="0" w:firstLine="0"/>
        <w:rPr>
          <w:b/>
          <w:bCs/>
        </w:rPr>
      </w:pPr>
      <w:r w:rsidRPr="0089628F">
        <w:rPr>
          <w:b/>
          <w:bCs/>
        </w:rPr>
        <w:t>１、</w:t>
      </w:r>
      <w:r w:rsidRPr="0089628F">
        <w:rPr>
          <w:b/>
          <w:bCs/>
        </w:rPr>
        <w:t>10</w:t>
      </w:r>
      <w:r>
        <w:rPr>
          <w:rFonts w:hint="eastAsia"/>
          <w:b/>
          <w:bCs/>
        </w:rPr>
        <w:t>4</w:t>
      </w:r>
      <w:r w:rsidRPr="0089628F">
        <w:rPr>
          <w:b/>
          <w:bCs/>
        </w:rPr>
        <w:t>年國內投資成長率預</w:t>
      </w:r>
      <w:r>
        <w:rPr>
          <w:rFonts w:hint="eastAsia"/>
          <w:b/>
          <w:bCs/>
        </w:rPr>
        <w:t>估</w:t>
      </w:r>
      <w:r w:rsidRPr="0089628F">
        <w:rPr>
          <w:b/>
          <w:bCs/>
        </w:rPr>
        <w:t>為</w:t>
      </w:r>
      <w:r>
        <w:rPr>
          <w:rFonts w:hint="eastAsia"/>
          <w:b/>
          <w:bCs/>
        </w:rPr>
        <w:t>3.76</w:t>
      </w:r>
      <w:r w:rsidR="00A116EA">
        <w:rPr>
          <w:b/>
          <w:bCs/>
        </w:rPr>
        <w:t>%</w:t>
      </w:r>
    </w:p>
    <w:p w:rsidR="008737CB" w:rsidRPr="0089628F" w:rsidRDefault="008737CB" w:rsidP="008737CB">
      <w:pPr>
        <w:pStyle w:val="afffff"/>
        <w:numPr>
          <w:ilvl w:val="0"/>
          <w:numId w:val="6"/>
        </w:numPr>
        <w:snapToGrid w:val="0"/>
        <w:spacing w:before="180" w:line="300" w:lineRule="auto"/>
        <w:ind w:leftChars="0" w:left="715" w:rightChars="-59" w:right="-142" w:firstLineChars="0" w:hanging="431"/>
        <w:rPr>
          <w:rFonts w:ascii="Times New Roman" w:eastAsia="標楷體" w:hAnsi="Times New Roman"/>
          <w:sz w:val="28"/>
          <w:szCs w:val="28"/>
        </w:rPr>
      </w:pPr>
      <w:r w:rsidRPr="00DD3ECC">
        <w:rPr>
          <w:rFonts w:ascii="Times New Roman" w:eastAsia="標楷體" w:hAnsi="Times New Roman" w:hint="eastAsia"/>
          <w:sz w:val="28"/>
          <w:szCs w:val="28"/>
        </w:rPr>
        <w:t>民間投資方面，行動通訊產品對高階晶片需求仍殷，以及物聯網、巨量資料等新興應用商機，半導體業者投資可望延續，加以航空業者擴大購機，以及製造業者國內擴廠意願提高，新設工廠家數與面積均呈增長，預測</w:t>
      </w:r>
      <w:r w:rsidRPr="00DD3ECC">
        <w:rPr>
          <w:rFonts w:ascii="Times New Roman" w:eastAsia="標楷體" w:hAnsi="Times New Roman"/>
          <w:sz w:val="28"/>
          <w:szCs w:val="28"/>
        </w:rPr>
        <w:t>104</w:t>
      </w:r>
      <w:r w:rsidRPr="00DD3ECC">
        <w:rPr>
          <w:rFonts w:ascii="Times New Roman" w:eastAsia="標楷體" w:hAnsi="Times New Roman" w:hint="eastAsia"/>
          <w:sz w:val="28"/>
          <w:szCs w:val="28"/>
        </w:rPr>
        <w:t>年民間投資實質成長</w:t>
      </w:r>
      <w:r w:rsidRPr="00DD3ECC">
        <w:rPr>
          <w:rFonts w:ascii="Times New Roman" w:eastAsia="標楷體" w:hAnsi="Times New Roman"/>
          <w:sz w:val="28"/>
          <w:szCs w:val="28"/>
        </w:rPr>
        <w:t>5.98</w:t>
      </w:r>
      <w:r w:rsidR="00A116EA">
        <w:rPr>
          <w:rFonts w:ascii="Times New Roman" w:eastAsia="標楷體" w:hAnsi="Times New Roman" w:hint="eastAsia"/>
          <w:sz w:val="28"/>
          <w:szCs w:val="28"/>
        </w:rPr>
        <w:t>%</w:t>
      </w:r>
      <w:r w:rsidRPr="00DD3ECC">
        <w:rPr>
          <w:rFonts w:ascii="Times New Roman" w:eastAsia="標楷體" w:hAnsi="Times New Roman" w:hint="eastAsia"/>
          <w:sz w:val="28"/>
          <w:szCs w:val="28"/>
        </w:rPr>
        <w:t>，將連續</w:t>
      </w:r>
      <w:r w:rsidRPr="00DD3ECC">
        <w:rPr>
          <w:rFonts w:ascii="Times New Roman" w:eastAsia="標楷體" w:hAnsi="Times New Roman"/>
          <w:sz w:val="28"/>
          <w:szCs w:val="28"/>
        </w:rPr>
        <w:t>3</w:t>
      </w:r>
      <w:r w:rsidRPr="00DD3ECC">
        <w:rPr>
          <w:rFonts w:ascii="Times New Roman" w:eastAsia="標楷體" w:hAnsi="Times New Roman" w:hint="eastAsia"/>
          <w:sz w:val="28"/>
          <w:szCs w:val="28"/>
        </w:rPr>
        <w:t>年正成長。</w:t>
      </w:r>
    </w:p>
    <w:p w:rsidR="008737CB" w:rsidRPr="0089628F" w:rsidRDefault="008737CB" w:rsidP="008737C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89628F">
        <w:rPr>
          <w:rFonts w:ascii="Times New Roman" w:eastAsia="標楷體" w:hAnsi="Times New Roman" w:hint="eastAsia"/>
          <w:sz w:val="28"/>
          <w:szCs w:val="28"/>
        </w:rPr>
        <w:t>政府</w:t>
      </w:r>
      <w:r w:rsidRPr="0089628F">
        <w:rPr>
          <w:rFonts w:ascii="Times New Roman" w:eastAsia="標楷體" w:hAnsi="Times New Roman"/>
          <w:sz w:val="28"/>
          <w:szCs w:val="28"/>
        </w:rPr>
        <w:t>投資</w:t>
      </w:r>
      <w:r>
        <w:rPr>
          <w:rFonts w:ascii="Times New Roman" w:eastAsia="標楷體" w:hAnsi="Times New Roman" w:hint="eastAsia"/>
          <w:sz w:val="28"/>
          <w:szCs w:val="28"/>
        </w:rPr>
        <w:t>方面，</w:t>
      </w:r>
      <w:r w:rsidRPr="0089628F">
        <w:rPr>
          <w:rFonts w:ascii="Times New Roman" w:eastAsia="標楷體" w:hAnsi="Times New Roman" w:hint="eastAsia"/>
          <w:sz w:val="28"/>
          <w:szCs w:val="28"/>
        </w:rPr>
        <w:t>預測</w:t>
      </w:r>
      <w:r w:rsidRPr="0089628F">
        <w:rPr>
          <w:rFonts w:ascii="Times New Roman" w:eastAsia="標楷體" w:hAnsi="Times New Roman" w:hint="eastAsia"/>
          <w:sz w:val="28"/>
          <w:szCs w:val="28"/>
        </w:rPr>
        <w:t>104</w:t>
      </w:r>
      <w:r w:rsidRPr="0089628F">
        <w:rPr>
          <w:rFonts w:ascii="Times New Roman" w:eastAsia="標楷體" w:hAnsi="Times New Roman" w:hint="eastAsia"/>
          <w:sz w:val="28"/>
          <w:szCs w:val="28"/>
        </w:rPr>
        <w:t>年負</w:t>
      </w:r>
      <w:r w:rsidRPr="0089628F">
        <w:rPr>
          <w:rFonts w:ascii="Times New Roman" w:eastAsia="標楷體" w:hAnsi="Times New Roman"/>
          <w:sz w:val="28"/>
          <w:szCs w:val="28"/>
        </w:rPr>
        <w:t>成長</w:t>
      </w:r>
      <w:r>
        <w:rPr>
          <w:rFonts w:ascii="Times New Roman" w:eastAsia="標楷體" w:hAnsi="Times New Roman" w:hint="eastAsia"/>
          <w:sz w:val="28"/>
          <w:szCs w:val="28"/>
        </w:rPr>
        <w:t>2.20</w:t>
      </w:r>
      <w:r w:rsidR="00A116EA">
        <w:rPr>
          <w:rFonts w:ascii="Times New Roman" w:eastAsia="標楷體" w:hAnsi="Times New Roman" w:hint="eastAsia"/>
          <w:sz w:val="28"/>
          <w:szCs w:val="28"/>
        </w:rPr>
        <w:t>%</w:t>
      </w:r>
      <w:r>
        <w:rPr>
          <w:rFonts w:ascii="Times New Roman" w:eastAsia="標楷體" w:hAnsi="Times New Roman" w:hint="eastAsia"/>
          <w:sz w:val="28"/>
          <w:szCs w:val="28"/>
        </w:rPr>
        <w:t>，公營事業投資亦負成長</w:t>
      </w:r>
      <w:r>
        <w:rPr>
          <w:rFonts w:ascii="Times New Roman" w:eastAsia="標楷體" w:hAnsi="Times New Roman" w:hint="eastAsia"/>
          <w:sz w:val="28"/>
          <w:szCs w:val="28"/>
        </w:rPr>
        <w:t>12.72</w:t>
      </w:r>
      <w:r w:rsidR="00A116EA">
        <w:rPr>
          <w:rFonts w:ascii="Times New Roman" w:eastAsia="標楷體" w:hAnsi="Times New Roman" w:hint="eastAsia"/>
          <w:sz w:val="28"/>
          <w:szCs w:val="28"/>
        </w:rPr>
        <w:t>%</w:t>
      </w:r>
      <w:r w:rsidRPr="0089628F">
        <w:rPr>
          <w:rFonts w:ascii="Times New Roman" w:eastAsia="標楷體" w:hAnsi="Times New Roman"/>
          <w:sz w:val="28"/>
          <w:szCs w:val="28"/>
        </w:rPr>
        <w:t>。</w:t>
      </w:r>
    </w:p>
    <w:p w:rsidR="008737CB" w:rsidRDefault="008737CB" w:rsidP="008737CB">
      <w:pPr>
        <w:snapToGrid w:val="0"/>
        <w:jc w:val="center"/>
        <w:rPr>
          <w:rFonts w:eastAsia="標楷體"/>
          <w:b/>
          <w:bCs/>
          <w:sz w:val="28"/>
        </w:rPr>
      </w:pPr>
    </w:p>
    <w:p w:rsidR="008737CB" w:rsidRPr="0089628F" w:rsidRDefault="008737CB" w:rsidP="008737CB">
      <w:pPr>
        <w:snapToGrid w:val="0"/>
        <w:jc w:val="center"/>
        <w:rPr>
          <w:rFonts w:eastAsia="標楷體"/>
          <w:b/>
          <w:bCs/>
          <w:sz w:val="28"/>
        </w:rPr>
      </w:pPr>
      <w:r w:rsidRPr="0089628F">
        <w:rPr>
          <w:rFonts w:eastAsia="標楷體"/>
          <w:b/>
          <w:bCs/>
          <w:sz w:val="28"/>
        </w:rPr>
        <w:t>表</w:t>
      </w:r>
      <w:r w:rsidRPr="0089628F">
        <w:rPr>
          <w:rFonts w:eastAsia="標楷體"/>
          <w:b/>
          <w:bCs/>
          <w:sz w:val="28"/>
        </w:rPr>
        <w:t xml:space="preserve"> 2-6-1  </w:t>
      </w:r>
      <w:r w:rsidRPr="0089628F">
        <w:rPr>
          <w:rFonts w:eastAsia="標楷體"/>
          <w:b/>
          <w:bCs/>
          <w:sz w:val="28"/>
        </w:rPr>
        <w:t>國內固定資本形成毛額</w:t>
      </w:r>
    </w:p>
    <w:p w:rsidR="008737CB" w:rsidRPr="0089628F" w:rsidRDefault="008737CB" w:rsidP="008737CB">
      <w:pPr>
        <w:snapToGrid w:val="0"/>
        <w:spacing w:line="240" w:lineRule="atLeast"/>
        <w:ind w:rightChars="13" w:right="31"/>
        <w:jc w:val="right"/>
        <w:rPr>
          <w:rFonts w:eastAsia="標楷體"/>
          <w:b/>
          <w:bCs/>
        </w:rPr>
      </w:pPr>
      <w:r w:rsidRPr="0089628F">
        <w:rPr>
          <w:rFonts w:eastAsia="標楷體"/>
        </w:rPr>
        <w:t>單位：億元；</w:t>
      </w:r>
      <w:r w:rsidR="00A116EA">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8737CB" w:rsidRPr="0089628F" w:rsidTr="008737CB">
        <w:trPr>
          <w:cantSplit/>
          <w:jc w:val="center"/>
        </w:trPr>
        <w:tc>
          <w:tcPr>
            <w:tcW w:w="1361" w:type="dxa"/>
            <w:tcBorders>
              <w:top w:val="single" w:sz="4" w:space="0" w:color="auto"/>
              <w:left w:val="nil"/>
              <w:bottom w:val="nil"/>
            </w:tcBorders>
          </w:tcPr>
          <w:p w:rsidR="008737CB" w:rsidRPr="0089628F" w:rsidRDefault="008737CB" w:rsidP="008737CB">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國內投資</w:t>
            </w:r>
          </w:p>
        </w:tc>
        <w:tc>
          <w:tcPr>
            <w:tcW w:w="1800" w:type="dxa"/>
            <w:gridSpan w:val="2"/>
            <w:tcBorders>
              <w:top w:val="single" w:sz="4" w:space="0" w:color="auto"/>
              <w:bottom w:val="single" w:sz="4" w:space="0" w:color="auto"/>
            </w:tcBorders>
            <w:vAlign w:val="center"/>
          </w:tcPr>
          <w:p w:rsidR="008737CB" w:rsidRPr="0089628F" w:rsidRDefault="008737CB" w:rsidP="008737CB">
            <w:pPr>
              <w:tabs>
                <w:tab w:val="left" w:pos="1590"/>
              </w:tabs>
              <w:snapToGrid w:val="0"/>
              <w:spacing w:line="360" w:lineRule="exact"/>
              <w:jc w:val="center"/>
              <w:rPr>
                <w:rFonts w:eastAsia="標楷體"/>
              </w:rPr>
            </w:pPr>
            <w:r w:rsidRPr="0089628F">
              <w:rPr>
                <w:rFonts w:eastAsia="標楷體"/>
              </w:rPr>
              <w:t>民間投資</w:t>
            </w:r>
          </w:p>
        </w:tc>
        <w:tc>
          <w:tcPr>
            <w:tcW w:w="1800" w:type="dxa"/>
            <w:gridSpan w:val="2"/>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公營事業投資</w:t>
            </w:r>
          </w:p>
        </w:tc>
        <w:tc>
          <w:tcPr>
            <w:tcW w:w="1867" w:type="dxa"/>
            <w:gridSpan w:val="2"/>
            <w:tcBorders>
              <w:top w:val="single" w:sz="4" w:space="0" w:color="auto"/>
              <w:bottom w:val="single" w:sz="4" w:space="0" w:color="auto"/>
              <w:right w:val="nil"/>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政府投資</w:t>
            </w:r>
          </w:p>
        </w:tc>
      </w:tr>
      <w:tr w:rsidR="008737CB" w:rsidRPr="0089628F" w:rsidTr="008737CB">
        <w:trPr>
          <w:trHeight w:val="367"/>
          <w:jc w:val="center"/>
        </w:trPr>
        <w:tc>
          <w:tcPr>
            <w:tcW w:w="1361" w:type="dxa"/>
            <w:tcBorders>
              <w:top w:val="nil"/>
              <w:left w:val="nil"/>
              <w:bottom w:val="single" w:sz="4" w:space="0" w:color="auto"/>
            </w:tcBorders>
          </w:tcPr>
          <w:p w:rsidR="008737CB" w:rsidRPr="0089628F" w:rsidRDefault="008737CB" w:rsidP="008737CB">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00"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c>
          <w:tcPr>
            <w:tcW w:w="86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3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c>
          <w:tcPr>
            <w:tcW w:w="86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3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c>
          <w:tcPr>
            <w:tcW w:w="900"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67" w:type="dxa"/>
            <w:tcBorders>
              <w:top w:val="single" w:sz="4" w:space="0" w:color="auto"/>
              <w:bottom w:val="single" w:sz="4" w:space="0" w:color="auto"/>
              <w:right w:val="nil"/>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snapToGrid w:val="0"/>
              <w:spacing w:line="380" w:lineRule="exact"/>
              <w:jc w:val="both"/>
              <w:rPr>
                <w:rFonts w:eastAsia="標楷體"/>
              </w:rPr>
            </w:pPr>
            <w:r w:rsidRPr="0089628F">
              <w:rPr>
                <w:rFonts w:eastAsia="標楷體"/>
                <w:b/>
                <w:bCs/>
              </w:rPr>
              <w:t>99</w:t>
            </w:r>
            <w:r w:rsidRPr="0089628F">
              <w:rPr>
                <w:rFonts w:eastAsia="標楷體"/>
                <w:b/>
                <w:bCs/>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33,359</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19.31</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24,970</w:t>
            </w:r>
          </w:p>
        </w:tc>
        <w:tc>
          <w:tcPr>
            <w:tcW w:w="93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27.63</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2,498</w:t>
            </w:r>
          </w:p>
        </w:tc>
        <w:tc>
          <w:tcPr>
            <w:tcW w:w="93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7.49</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5,891</w:t>
            </w:r>
          </w:p>
        </w:tc>
        <w:tc>
          <w:tcPr>
            <w:tcW w:w="967"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-2.92</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snapToGrid w:val="0"/>
              <w:spacing w:line="380" w:lineRule="exact"/>
              <w:jc w:val="both"/>
              <w:rPr>
                <w:rFonts w:eastAsia="標楷體"/>
              </w:rPr>
            </w:pPr>
            <w:r w:rsidRPr="0089628F">
              <w:rPr>
                <w:rFonts w:eastAsia="標楷體"/>
                <w:b/>
                <w:bCs/>
              </w:rPr>
              <w:t>100</w:t>
            </w:r>
            <w:r w:rsidRPr="0089628F">
              <w:rPr>
                <w:rFonts w:eastAsia="標楷體"/>
                <w:b/>
                <w:bCs/>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33,469</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-1.15</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25,585</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1.20</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2,199</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-13.44</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5,686</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-5.78</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snapToGrid w:val="0"/>
              <w:spacing w:line="380" w:lineRule="exact"/>
              <w:jc w:val="both"/>
              <w:rPr>
                <w:rFonts w:eastAsia="標楷體"/>
              </w:rPr>
            </w:pPr>
            <w:r w:rsidRPr="0089628F">
              <w:rPr>
                <w:rFonts w:eastAsia="標楷體"/>
                <w:b/>
                <w:bCs/>
              </w:rPr>
              <w:t>101</w:t>
            </w:r>
            <w:r w:rsidRPr="0089628F">
              <w:rPr>
                <w:rFonts w:eastAsia="標楷體"/>
                <w:b/>
                <w:bCs/>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32,821</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-2.61</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25,670</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-0.35</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2,041</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-7.42</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5,110</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-10.95</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both"/>
              <w:rPr>
                <w:rFonts w:eastAsia="標楷體"/>
                <w:b/>
                <w:snapToGrid w:val="0"/>
                <w:kern w:val="0"/>
              </w:rPr>
            </w:pPr>
            <w:r w:rsidRPr="0089628F">
              <w:rPr>
                <w:rFonts w:eastAsia="標楷體"/>
                <w:b/>
                <w:snapToGrid w:val="0"/>
                <w:kern w:val="0"/>
              </w:rPr>
              <w:t>102</w:t>
            </w:r>
            <w:r w:rsidRPr="0089628F">
              <w:rPr>
                <w:rFonts w:eastAsia="標楷體"/>
                <w:b/>
                <w:snapToGrid w:val="0"/>
                <w:kern w:val="0"/>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rPr>
            </w:pPr>
            <w:r w:rsidRPr="0089628F">
              <w:rPr>
                <w:rFonts w:eastAsia="標楷體" w:hint="eastAsia"/>
                <w:b/>
              </w:rPr>
              <w:t>33,712</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4.98</w:t>
            </w:r>
          </w:p>
        </w:tc>
        <w:tc>
          <w:tcPr>
            <w:tcW w:w="865" w:type="dxa"/>
            <w:tcBorders>
              <w:top w:val="nil"/>
              <w:left w:val="nil"/>
              <w:bottom w:val="nil"/>
              <w:right w:val="nil"/>
            </w:tcBorders>
          </w:tcPr>
          <w:p w:rsidR="008737CB" w:rsidRPr="0089628F" w:rsidRDefault="008737CB" w:rsidP="008737CB">
            <w:pPr>
              <w:spacing w:line="380" w:lineRule="exact"/>
              <w:jc w:val="right"/>
              <w:rPr>
                <w:b/>
              </w:rPr>
            </w:pPr>
            <w:r w:rsidRPr="0089628F">
              <w:rPr>
                <w:rFonts w:hint="eastAsia"/>
                <w:b/>
              </w:rPr>
              <w:t>26,771</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6.67</w:t>
            </w:r>
          </w:p>
        </w:tc>
        <w:tc>
          <w:tcPr>
            <w:tcW w:w="865" w:type="dxa"/>
            <w:tcBorders>
              <w:top w:val="nil"/>
              <w:left w:val="nil"/>
              <w:bottom w:val="nil"/>
              <w:right w:val="nil"/>
            </w:tcBorders>
          </w:tcPr>
          <w:p w:rsidR="008737CB" w:rsidRPr="0089628F" w:rsidRDefault="008737CB" w:rsidP="008737CB">
            <w:pPr>
              <w:spacing w:line="380" w:lineRule="exact"/>
              <w:jc w:val="right"/>
              <w:rPr>
                <w:b/>
              </w:rPr>
            </w:pPr>
            <w:r w:rsidRPr="0089628F">
              <w:rPr>
                <w:rFonts w:hint="eastAsia"/>
                <w:b/>
              </w:rPr>
              <w:t>2,004</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2.96</w:t>
            </w:r>
          </w:p>
        </w:tc>
        <w:tc>
          <w:tcPr>
            <w:tcW w:w="900" w:type="dxa"/>
            <w:tcBorders>
              <w:top w:val="nil"/>
              <w:left w:val="nil"/>
              <w:bottom w:val="nil"/>
              <w:right w:val="nil"/>
            </w:tcBorders>
          </w:tcPr>
          <w:p w:rsidR="008737CB" w:rsidRPr="0089628F" w:rsidRDefault="008737CB" w:rsidP="008737CB">
            <w:pPr>
              <w:spacing w:line="380" w:lineRule="exact"/>
              <w:jc w:val="right"/>
              <w:rPr>
                <w:b/>
              </w:rPr>
            </w:pPr>
            <w:r w:rsidRPr="0089628F">
              <w:rPr>
                <w:rFonts w:hint="eastAsia"/>
                <w:b/>
              </w:rPr>
              <w:t>4,936</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-2.70</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both"/>
              <w:rPr>
                <w:rFonts w:eastAsia="標楷體"/>
                <w:b/>
                <w:snapToGrid w:val="0"/>
                <w:kern w:val="0"/>
              </w:rPr>
            </w:pPr>
            <w:r w:rsidRPr="0089628F">
              <w:rPr>
                <w:rFonts w:eastAsia="標楷體"/>
                <w:b/>
                <w:snapToGrid w:val="0"/>
                <w:kern w:val="0"/>
              </w:rPr>
              <w:t>10</w:t>
            </w:r>
            <w:r w:rsidRPr="0089628F">
              <w:rPr>
                <w:rFonts w:eastAsia="標楷體" w:hint="eastAsia"/>
                <w:b/>
                <w:snapToGrid w:val="0"/>
                <w:kern w:val="0"/>
              </w:rPr>
              <w:t>3</w:t>
            </w:r>
            <w:r w:rsidRPr="0089628F">
              <w:rPr>
                <w:rFonts w:eastAsia="標楷體"/>
                <w:b/>
                <w:snapToGrid w:val="0"/>
                <w:kern w:val="0"/>
              </w:rPr>
              <w:t>年</w:t>
            </w:r>
            <w:r w:rsidRPr="0089628F">
              <w:rPr>
                <w:rFonts w:eastAsia="標楷體"/>
                <w:b/>
                <w:snapToGrid w:val="0"/>
                <w:kern w:val="0"/>
              </w:rPr>
              <w:t>(</w:t>
            </w:r>
            <w:r>
              <w:rPr>
                <w:rFonts w:eastAsia="標楷體" w:hint="eastAsia"/>
                <w:b/>
                <w:snapToGrid w:val="0"/>
                <w:kern w:val="0"/>
              </w:rPr>
              <w:t>p</w:t>
            </w:r>
            <w:r w:rsidRPr="0089628F">
              <w:rPr>
                <w:rFonts w:eastAsia="標楷體"/>
                <w:b/>
                <w:snapToGrid w:val="0"/>
                <w:kern w:val="0"/>
              </w:rPr>
              <w:t>)</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rPr>
            </w:pPr>
            <w:r>
              <w:rPr>
                <w:rFonts w:eastAsia="標楷體" w:hint="eastAsia"/>
                <w:b/>
              </w:rPr>
              <w:t>34,687</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1.74</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27,993</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3.36</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2,100</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4.40</w:t>
            </w:r>
          </w:p>
        </w:tc>
        <w:tc>
          <w:tcPr>
            <w:tcW w:w="900" w:type="dxa"/>
            <w:tcBorders>
              <w:top w:val="nil"/>
              <w:left w:val="nil"/>
              <w:bottom w:val="nil"/>
              <w:right w:val="nil"/>
            </w:tcBorders>
          </w:tcPr>
          <w:p w:rsidR="008737CB" w:rsidRPr="0089628F" w:rsidRDefault="008737CB" w:rsidP="008737CB">
            <w:pPr>
              <w:spacing w:line="380" w:lineRule="exact"/>
              <w:jc w:val="right"/>
              <w:rPr>
                <w:b/>
              </w:rPr>
            </w:pPr>
            <w:r>
              <w:rPr>
                <w:rFonts w:hint="eastAsia"/>
                <w:b/>
              </w:rPr>
              <w:t>4,594</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-8.22</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1</w:t>
            </w:r>
            <w:r w:rsidRPr="0089628F">
              <w:rPr>
                <w:rFonts w:eastAsia="標楷體"/>
                <w:snapToGrid w:val="0"/>
                <w:kern w:val="0"/>
              </w:rPr>
              <w:t>季</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8,361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0.94</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7,093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1.40</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407</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14.36</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861</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-7.63</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2</w:t>
            </w:r>
            <w:r w:rsidRPr="0089628F">
              <w:rPr>
                <w:rFonts w:eastAsia="標楷體"/>
                <w:snapToGrid w:val="0"/>
                <w:kern w:val="0"/>
              </w:rPr>
              <w:t>季</w:t>
            </w:r>
            <w:r w:rsidRPr="0089628F">
              <w:rPr>
                <w:rFonts w:eastAsia="標楷體" w:hint="eastAsia"/>
                <w:snapToGrid w:val="0"/>
                <w:kern w:val="0"/>
              </w:rPr>
              <w:t xml:space="preserve"> </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8,585</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1.63</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7,084</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4.32</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411</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-14.82</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1,091</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-7.34</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3</w:t>
            </w:r>
            <w:r w:rsidRPr="0089628F">
              <w:rPr>
                <w:rFonts w:eastAsia="標楷體"/>
                <w:snapToGrid w:val="0"/>
                <w:kern w:val="0"/>
              </w:rPr>
              <w:t>季</w:t>
            </w:r>
            <w:r w:rsidRPr="0089628F">
              <w:rPr>
                <w:rFonts w:eastAsia="標楷體" w:hint="eastAsia"/>
                <w:snapToGrid w:val="0"/>
                <w:kern w:val="0"/>
              </w:rPr>
              <w:t>(</w:t>
            </w:r>
            <w:r>
              <w:rPr>
                <w:rFonts w:eastAsia="標楷體" w:hint="eastAsia"/>
                <w:snapToGrid w:val="0"/>
                <w:kern w:val="0"/>
              </w:rPr>
              <w:t>r</w:t>
            </w:r>
            <w:r w:rsidRPr="0089628F">
              <w:rPr>
                <w:rFonts w:eastAsia="標楷體" w:hint="eastAsia"/>
                <w:snapToGrid w:val="0"/>
                <w:kern w:val="0"/>
              </w:rPr>
              <w:t>)</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9,000</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4.83</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7,393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6.27</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461</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19.27</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1,146</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-8.08</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4</w:t>
            </w:r>
            <w:r w:rsidRPr="0089628F">
              <w:rPr>
                <w:rFonts w:eastAsia="標楷體"/>
                <w:snapToGrid w:val="0"/>
                <w:kern w:val="0"/>
              </w:rPr>
              <w:t>季</w:t>
            </w:r>
            <w:r w:rsidRPr="0089628F">
              <w:rPr>
                <w:rFonts w:eastAsia="標楷體" w:hint="eastAsia"/>
                <w:snapToGrid w:val="0"/>
                <w:kern w:val="0"/>
              </w:rPr>
              <w:t>(</w:t>
            </w:r>
            <w:r>
              <w:rPr>
                <w:rFonts w:eastAsia="標楷體" w:hint="eastAsia"/>
                <w:snapToGrid w:val="0"/>
                <w:kern w:val="0"/>
              </w:rPr>
              <w:t>p)</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8,741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-0.42</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6,423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1.28</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822</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4.40</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1,496</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-9.27</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both"/>
              <w:rPr>
                <w:rFonts w:eastAsia="標楷體"/>
                <w:b/>
                <w:snapToGrid w:val="0"/>
                <w:kern w:val="0"/>
              </w:rPr>
            </w:pPr>
            <w:r w:rsidRPr="0089628F">
              <w:rPr>
                <w:rFonts w:eastAsia="標楷體"/>
                <w:b/>
                <w:snapToGrid w:val="0"/>
                <w:kern w:val="0"/>
              </w:rPr>
              <w:t>10</w:t>
            </w:r>
            <w:r w:rsidRPr="0089628F">
              <w:rPr>
                <w:rFonts w:eastAsia="標楷體" w:hint="eastAsia"/>
                <w:b/>
                <w:snapToGrid w:val="0"/>
                <w:kern w:val="0"/>
              </w:rPr>
              <w:t>4</w:t>
            </w:r>
            <w:r w:rsidRPr="0089628F">
              <w:rPr>
                <w:rFonts w:eastAsia="標楷體"/>
                <w:b/>
                <w:snapToGrid w:val="0"/>
                <w:kern w:val="0"/>
              </w:rPr>
              <w:t>年</w:t>
            </w:r>
            <w:r w:rsidRPr="0089628F">
              <w:rPr>
                <w:rFonts w:eastAsia="標楷體"/>
                <w:b/>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b/>
              </w:rPr>
            </w:pPr>
            <w:r>
              <w:rPr>
                <w:rFonts w:eastAsia="標楷體" w:hint="eastAsia"/>
                <w:b/>
              </w:rPr>
              <w:t>36,110</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3.76</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29,773</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5.98</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1,830</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-12.72</w:t>
            </w:r>
          </w:p>
        </w:tc>
        <w:tc>
          <w:tcPr>
            <w:tcW w:w="900" w:type="dxa"/>
            <w:tcBorders>
              <w:top w:val="nil"/>
              <w:left w:val="nil"/>
              <w:bottom w:val="nil"/>
              <w:right w:val="nil"/>
            </w:tcBorders>
          </w:tcPr>
          <w:p w:rsidR="008737CB" w:rsidRPr="0089628F" w:rsidRDefault="008737CB" w:rsidP="008737CB">
            <w:pPr>
              <w:spacing w:line="380" w:lineRule="exact"/>
              <w:jc w:val="right"/>
              <w:rPr>
                <w:b/>
              </w:rPr>
            </w:pPr>
            <w:r>
              <w:rPr>
                <w:rFonts w:hint="eastAsia"/>
                <w:b/>
              </w:rPr>
              <w:t>4,507</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-2.20</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1</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8,608</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3.49</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7,515</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6.55</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248</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-38.60</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844</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-1.86</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2</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9,031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5.20</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7,523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6.15</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426</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5.33</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1,082</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-1.09</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3</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9,301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3.02</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7,759</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4.43</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413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-9.57</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1,130</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-1.12</w:t>
            </w:r>
          </w:p>
        </w:tc>
      </w:tr>
      <w:tr w:rsidR="008737CB" w:rsidRPr="0089628F" w:rsidTr="008737CB">
        <w:trPr>
          <w:jc w:val="center"/>
        </w:trPr>
        <w:tc>
          <w:tcPr>
            <w:tcW w:w="1361" w:type="dxa"/>
            <w:tcBorders>
              <w:top w:val="nil"/>
              <w:left w:val="nil"/>
              <w:bottom w:val="single" w:sz="4" w:space="0" w:color="auto"/>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4</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single" w:sz="4" w:space="0" w:color="auto"/>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9,170</w:t>
            </w:r>
          </w:p>
        </w:tc>
        <w:tc>
          <w:tcPr>
            <w:tcW w:w="900"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3.39</w:t>
            </w:r>
          </w:p>
        </w:tc>
        <w:tc>
          <w:tcPr>
            <w:tcW w:w="865" w:type="dxa"/>
            <w:tcBorders>
              <w:top w:val="nil"/>
              <w:left w:val="nil"/>
              <w:bottom w:val="single" w:sz="4" w:space="0" w:color="auto"/>
              <w:right w:val="nil"/>
            </w:tcBorders>
          </w:tcPr>
          <w:p w:rsidR="008737CB" w:rsidRPr="0089628F" w:rsidRDefault="008737CB" w:rsidP="008737CB">
            <w:pPr>
              <w:spacing w:line="380" w:lineRule="exact"/>
              <w:jc w:val="right"/>
            </w:pPr>
            <w:r>
              <w:rPr>
                <w:rFonts w:hint="eastAsia"/>
              </w:rPr>
              <w:t>6,976</w:t>
            </w:r>
          </w:p>
        </w:tc>
        <w:tc>
          <w:tcPr>
            <w:tcW w:w="935"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6.95</w:t>
            </w:r>
          </w:p>
        </w:tc>
        <w:tc>
          <w:tcPr>
            <w:tcW w:w="865" w:type="dxa"/>
            <w:tcBorders>
              <w:top w:val="nil"/>
              <w:left w:val="nil"/>
              <w:bottom w:val="single" w:sz="4" w:space="0" w:color="auto"/>
              <w:right w:val="nil"/>
            </w:tcBorders>
          </w:tcPr>
          <w:p w:rsidR="008737CB" w:rsidRPr="0089628F" w:rsidRDefault="008737CB" w:rsidP="008737CB">
            <w:pPr>
              <w:spacing w:line="380" w:lineRule="exact"/>
              <w:jc w:val="right"/>
            </w:pPr>
            <w:r>
              <w:rPr>
                <w:rFonts w:hint="eastAsia"/>
              </w:rPr>
              <w:t>743</w:t>
            </w:r>
          </w:p>
        </w:tc>
        <w:tc>
          <w:tcPr>
            <w:tcW w:w="935"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-10.82</w:t>
            </w:r>
          </w:p>
        </w:tc>
        <w:tc>
          <w:tcPr>
            <w:tcW w:w="900" w:type="dxa"/>
            <w:tcBorders>
              <w:top w:val="nil"/>
              <w:left w:val="nil"/>
              <w:bottom w:val="single" w:sz="4" w:space="0" w:color="auto"/>
              <w:right w:val="nil"/>
            </w:tcBorders>
          </w:tcPr>
          <w:p w:rsidR="008737CB" w:rsidRPr="0089628F" w:rsidRDefault="008737CB" w:rsidP="008737CB">
            <w:pPr>
              <w:spacing w:line="380" w:lineRule="exact"/>
              <w:jc w:val="right"/>
            </w:pPr>
            <w:r>
              <w:rPr>
                <w:rFonts w:hint="eastAsia"/>
              </w:rPr>
              <w:t>1,452</w:t>
            </w:r>
          </w:p>
        </w:tc>
        <w:tc>
          <w:tcPr>
            <w:tcW w:w="967"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-4.01</w:t>
            </w:r>
          </w:p>
        </w:tc>
      </w:tr>
    </w:tbl>
    <w:p w:rsidR="008737CB" w:rsidRPr="0089628F" w:rsidRDefault="008737CB" w:rsidP="008737CB">
      <w:pPr>
        <w:pStyle w:val="af"/>
        <w:snapToGrid w:val="0"/>
        <w:spacing w:line="240" w:lineRule="atLeast"/>
        <w:ind w:leftChars="0" w:left="0" w:firstLineChars="0" w:firstLine="0"/>
      </w:pPr>
      <w:r w:rsidRPr="0089628F">
        <w:t>註：金額為當期價格；</w:t>
      </w:r>
      <w:r w:rsidRPr="0089628F">
        <w:t>(r)</w:t>
      </w:r>
      <w:r w:rsidRPr="0089628F">
        <w:t>表修正數，</w:t>
      </w:r>
      <w:r w:rsidRPr="0089628F">
        <w:t>(p)</w:t>
      </w:r>
      <w:r w:rsidRPr="0089628F">
        <w:t>表初步統計數，</w:t>
      </w:r>
      <w:r w:rsidRPr="0089628F">
        <w:t>(f)</w:t>
      </w:r>
      <w:r w:rsidRPr="0089628F">
        <w:t>表預測數。</w:t>
      </w:r>
    </w:p>
    <w:p w:rsidR="00576223" w:rsidRDefault="008737CB" w:rsidP="008737CB">
      <w:pPr>
        <w:pStyle w:val="af"/>
        <w:snapToGrid w:val="0"/>
        <w:spacing w:line="240" w:lineRule="atLeast"/>
        <w:ind w:leftChars="0" w:left="0" w:firstLineChars="0" w:firstLine="0"/>
      </w:pPr>
      <w:r w:rsidRPr="0089628F">
        <w:t>資料來源：行政院主計總處，</w:t>
      </w:r>
      <w:r w:rsidRPr="0089628F">
        <w:t>10</w:t>
      </w:r>
      <w:r>
        <w:rPr>
          <w:rFonts w:hint="eastAsia"/>
        </w:rPr>
        <w:t>4</w:t>
      </w:r>
      <w:r w:rsidRPr="0089628F">
        <w:t>年</w:t>
      </w:r>
      <w:r>
        <w:rPr>
          <w:rFonts w:hint="eastAsia"/>
        </w:rPr>
        <w:t>2</w:t>
      </w:r>
      <w:r w:rsidRPr="0089628F">
        <w:t>月</w:t>
      </w:r>
      <w:r>
        <w:rPr>
          <w:rFonts w:hint="eastAsia"/>
        </w:rPr>
        <w:t>16</w:t>
      </w:r>
      <w:r w:rsidRPr="0089628F">
        <w:t>日。</w:t>
      </w:r>
    </w:p>
    <w:p w:rsidR="002172FE" w:rsidRDefault="002172FE" w:rsidP="005C54F0">
      <w:pPr>
        <w:pStyle w:val="af"/>
        <w:snapToGrid w:val="0"/>
        <w:spacing w:line="240" w:lineRule="atLeast"/>
        <w:ind w:leftChars="0" w:left="0" w:firstLineChars="0" w:firstLine="0"/>
      </w:pPr>
    </w:p>
    <w:p w:rsidR="002172FE" w:rsidRDefault="002172FE" w:rsidP="005C54F0">
      <w:pPr>
        <w:pStyle w:val="af"/>
        <w:snapToGrid w:val="0"/>
        <w:spacing w:line="240" w:lineRule="atLeast"/>
        <w:ind w:leftChars="0" w:left="0" w:firstLineChars="0" w:firstLine="0"/>
      </w:pPr>
    </w:p>
    <w:p w:rsidR="00DD3ECC" w:rsidRDefault="00DD3ECC" w:rsidP="005C54F0">
      <w:pPr>
        <w:pStyle w:val="af"/>
        <w:snapToGrid w:val="0"/>
        <w:spacing w:line="240" w:lineRule="atLeast"/>
        <w:ind w:leftChars="0" w:left="0" w:firstLineChars="0" w:firstLine="0"/>
      </w:pPr>
    </w:p>
    <w:p w:rsidR="00DD3ECC" w:rsidRPr="002172FE" w:rsidRDefault="00DD3ECC" w:rsidP="005C54F0">
      <w:pPr>
        <w:pStyle w:val="af"/>
        <w:snapToGrid w:val="0"/>
        <w:spacing w:line="240" w:lineRule="atLeast"/>
        <w:ind w:leftChars="0" w:left="0" w:firstLineChars="0" w:firstLine="0"/>
      </w:pPr>
    </w:p>
    <w:p w:rsidR="002172FE" w:rsidRPr="0089628F" w:rsidRDefault="002172FE" w:rsidP="005C54F0">
      <w:pPr>
        <w:pStyle w:val="af"/>
        <w:snapToGrid w:val="0"/>
        <w:spacing w:line="240" w:lineRule="atLeast"/>
        <w:ind w:leftChars="0" w:left="0" w:firstLineChars="0" w:firstLine="0"/>
      </w:pPr>
    </w:p>
    <w:p w:rsidR="0095030C" w:rsidRDefault="0095030C" w:rsidP="00F75424">
      <w:pPr>
        <w:pStyle w:val="k3a"/>
        <w:tabs>
          <w:tab w:val="left" w:pos="540"/>
        </w:tabs>
        <w:spacing w:before="180" w:line="300" w:lineRule="auto"/>
        <w:ind w:leftChars="0" w:left="0" w:right="0" w:firstLineChars="0" w:firstLine="0"/>
        <w:rPr>
          <w:b/>
          <w:bCs/>
        </w:rPr>
      </w:pPr>
    </w:p>
    <w:p w:rsidR="008737CB" w:rsidRPr="007C0EB0" w:rsidRDefault="008737CB" w:rsidP="008737CB">
      <w:pPr>
        <w:pStyle w:val="k3a"/>
        <w:tabs>
          <w:tab w:val="left" w:pos="540"/>
        </w:tabs>
        <w:spacing w:before="180" w:line="300" w:lineRule="auto"/>
        <w:ind w:leftChars="0" w:left="0" w:right="0" w:firstLineChars="0" w:firstLine="0"/>
        <w:rPr>
          <w:b/>
          <w:bCs/>
        </w:rPr>
      </w:pPr>
      <w:r w:rsidRPr="007C0EB0">
        <w:rPr>
          <w:b/>
          <w:bCs/>
        </w:rPr>
        <w:t>２、</w:t>
      </w:r>
      <w:r w:rsidRPr="007C0EB0">
        <w:rPr>
          <w:b/>
          <w:bCs/>
        </w:rPr>
        <w:t>10</w:t>
      </w:r>
      <w:r>
        <w:rPr>
          <w:rFonts w:hint="eastAsia"/>
          <w:b/>
          <w:bCs/>
        </w:rPr>
        <w:t>4</w:t>
      </w:r>
      <w:r w:rsidRPr="007C0EB0">
        <w:rPr>
          <w:b/>
          <w:bCs/>
        </w:rPr>
        <w:t>年</w:t>
      </w:r>
      <w:r w:rsidR="00497147">
        <w:rPr>
          <w:rFonts w:hint="eastAsia"/>
          <w:b/>
          <w:bCs/>
        </w:rPr>
        <w:t>1</w:t>
      </w:r>
      <w:r w:rsidR="00497147">
        <w:rPr>
          <w:rFonts w:hint="eastAsia"/>
          <w:b/>
          <w:bCs/>
        </w:rPr>
        <w:t>至</w:t>
      </w:r>
      <w:r w:rsidR="00FE6CD7">
        <w:rPr>
          <w:rFonts w:hint="eastAsia"/>
          <w:b/>
          <w:bCs/>
        </w:rPr>
        <w:t>3</w:t>
      </w:r>
      <w:r w:rsidRPr="007C0EB0">
        <w:rPr>
          <w:b/>
          <w:bCs/>
        </w:rPr>
        <w:t>月新增民間投資</w:t>
      </w:r>
      <w:r w:rsidRPr="007C0EB0">
        <w:rPr>
          <w:rFonts w:hint="eastAsia"/>
          <w:b/>
          <w:bCs/>
        </w:rPr>
        <w:t>計畫</w:t>
      </w:r>
      <w:r w:rsidRPr="007C0EB0">
        <w:rPr>
          <w:b/>
          <w:bCs/>
        </w:rPr>
        <w:t>金額</w:t>
      </w:r>
      <w:r w:rsidR="00FE6CD7">
        <w:rPr>
          <w:rFonts w:hint="eastAsia"/>
          <w:b/>
          <w:bCs/>
        </w:rPr>
        <w:t>3,297</w:t>
      </w:r>
      <w:r w:rsidRPr="007C0EB0">
        <w:rPr>
          <w:b/>
          <w:bCs/>
        </w:rPr>
        <w:t>億元</w:t>
      </w:r>
    </w:p>
    <w:p w:rsidR="008737CB" w:rsidRPr="007C0EB0" w:rsidRDefault="008737CB" w:rsidP="008737CB">
      <w:pPr>
        <w:pStyle w:val="k32"/>
        <w:topLinePunct/>
        <w:ind w:left="0" w:rightChars="-59" w:firstLineChars="202" w:firstLine="566"/>
      </w:pPr>
      <w:r w:rsidRPr="007C0EB0">
        <w:t>10</w:t>
      </w:r>
      <w:r>
        <w:rPr>
          <w:rFonts w:hint="eastAsia"/>
        </w:rPr>
        <w:t>4</w:t>
      </w:r>
      <w:r w:rsidRPr="007C0EB0">
        <w:t>年</w:t>
      </w:r>
      <w:r w:rsidR="00497147">
        <w:rPr>
          <w:rFonts w:hint="eastAsia"/>
        </w:rPr>
        <w:t>1</w:t>
      </w:r>
      <w:r w:rsidR="00497147">
        <w:rPr>
          <w:rFonts w:hint="eastAsia"/>
        </w:rPr>
        <w:t>至</w:t>
      </w:r>
      <w:r w:rsidR="008E4519">
        <w:rPr>
          <w:rFonts w:hint="eastAsia"/>
        </w:rPr>
        <w:t>3</w:t>
      </w:r>
      <w:r w:rsidRPr="007C0EB0">
        <w:t>月新增民間重大投資計畫計有</w:t>
      </w:r>
      <w:r w:rsidR="00E840B0">
        <w:rPr>
          <w:rFonts w:hint="eastAsia"/>
        </w:rPr>
        <w:t>855</w:t>
      </w:r>
      <w:r w:rsidRPr="007C0EB0">
        <w:t>件，金額為</w:t>
      </w:r>
      <w:r w:rsidR="00E840B0">
        <w:rPr>
          <w:rFonts w:hint="eastAsia"/>
        </w:rPr>
        <w:t>3,297</w:t>
      </w:r>
      <w:r w:rsidRPr="007C0EB0">
        <w:t>億元，達成年度目標</w:t>
      </w:r>
      <w:r w:rsidRPr="007C0EB0">
        <w:t>1</w:t>
      </w:r>
      <w:r>
        <w:rPr>
          <w:rFonts w:hint="eastAsia"/>
        </w:rPr>
        <w:t>4</w:t>
      </w:r>
      <w:r w:rsidRPr="007C0EB0">
        <w:t>,000</w:t>
      </w:r>
      <w:r w:rsidRPr="007C0EB0">
        <w:t>億元的</w:t>
      </w:r>
      <w:r w:rsidR="00444ACC">
        <w:rPr>
          <w:rFonts w:hint="eastAsia"/>
        </w:rPr>
        <w:t>23.55</w:t>
      </w:r>
      <w:r w:rsidR="00A116EA">
        <w:rPr>
          <w:rFonts w:hint="eastAsia"/>
        </w:rPr>
        <w:t>%</w:t>
      </w:r>
      <w:r w:rsidRPr="007C0EB0">
        <w:t>，其中以</w:t>
      </w:r>
      <w:r>
        <w:rPr>
          <w:rFonts w:hint="eastAsia"/>
        </w:rPr>
        <w:t>電</w:t>
      </w:r>
      <w:r w:rsidR="00444ACC">
        <w:rPr>
          <w:rFonts w:hint="eastAsia"/>
        </w:rPr>
        <w:t>子資訊</w:t>
      </w:r>
      <w:r w:rsidRPr="007C0EB0">
        <w:t>業為主要投資業別，投資金額</w:t>
      </w:r>
      <w:r w:rsidR="00444ACC">
        <w:rPr>
          <w:rFonts w:hint="eastAsia"/>
        </w:rPr>
        <w:t>1,518</w:t>
      </w:r>
      <w:r w:rsidRPr="007C0EB0">
        <w:t>億元。</w:t>
      </w:r>
    </w:p>
    <w:p w:rsidR="008737CB" w:rsidRPr="00243AEE" w:rsidRDefault="008737CB" w:rsidP="008737CB">
      <w:pPr>
        <w:snapToGrid w:val="0"/>
        <w:spacing w:before="120" w:line="300" w:lineRule="auto"/>
        <w:jc w:val="center"/>
        <w:rPr>
          <w:rFonts w:eastAsia="標楷體"/>
          <w:b/>
          <w:bCs/>
          <w:sz w:val="28"/>
        </w:rPr>
      </w:pPr>
      <w:r w:rsidRPr="00243AEE">
        <w:rPr>
          <w:rFonts w:eastAsia="標楷體"/>
          <w:b/>
          <w:bCs/>
          <w:sz w:val="28"/>
        </w:rPr>
        <w:t>表</w:t>
      </w:r>
      <w:r w:rsidRPr="00243AEE">
        <w:rPr>
          <w:rFonts w:eastAsia="標楷體"/>
          <w:b/>
          <w:bCs/>
          <w:sz w:val="28"/>
        </w:rPr>
        <w:t xml:space="preserve"> 2-6-2  </w:t>
      </w:r>
      <w:r w:rsidRPr="00243AEE">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8737CB" w:rsidRPr="00243AEE" w:rsidTr="008737CB">
        <w:trPr>
          <w:cantSplit/>
          <w:trHeight w:val="227"/>
        </w:trPr>
        <w:tc>
          <w:tcPr>
            <w:tcW w:w="1551" w:type="dxa"/>
            <w:vMerge w:val="restart"/>
            <w:tcBorders>
              <w:top w:val="single" w:sz="8" w:space="0" w:color="auto"/>
              <w:right w:val="single" w:sz="8" w:space="0" w:color="auto"/>
            </w:tcBorders>
            <w:vAlign w:val="center"/>
          </w:tcPr>
          <w:p w:rsidR="008737CB" w:rsidRPr="00243AEE" w:rsidRDefault="008737CB" w:rsidP="008737CB">
            <w:pPr>
              <w:autoSpaceDE w:val="0"/>
              <w:autoSpaceDN w:val="0"/>
              <w:adjustRightInd w:val="0"/>
              <w:snapToGrid w:val="0"/>
              <w:jc w:val="center"/>
              <w:rPr>
                <w:rFonts w:eastAsia="標楷體"/>
              </w:rPr>
            </w:pPr>
            <w:r w:rsidRPr="00243AEE">
              <w:rPr>
                <w:rFonts w:eastAsia="標楷體"/>
              </w:rPr>
              <w:t>行</w:t>
            </w:r>
            <w:r w:rsidRPr="00243AEE">
              <w:rPr>
                <w:rFonts w:eastAsia="標楷體"/>
              </w:rPr>
              <w:t xml:space="preserve">  </w:t>
            </w:r>
            <w:r w:rsidRPr="00243AEE">
              <w:rPr>
                <w:rFonts w:eastAsia="標楷體"/>
              </w:rPr>
              <w:t>業</w:t>
            </w:r>
            <w:r w:rsidRPr="00243AEE">
              <w:rPr>
                <w:rFonts w:eastAsia="標楷體"/>
              </w:rPr>
              <w:t xml:space="preserve">  </w:t>
            </w:r>
            <w:r w:rsidRPr="00243AEE">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8737CB" w:rsidRPr="00243AEE" w:rsidRDefault="008737CB" w:rsidP="008737CB">
            <w:pPr>
              <w:autoSpaceDE w:val="0"/>
              <w:autoSpaceDN w:val="0"/>
              <w:adjustRightInd w:val="0"/>
              <w:snapToGrid w:val="0"/>
              <w:jc w:val="center"/>
              <w:rPr>
                <w:rFonts w:eastAsia="標楷體"/>
              </w:rPr>
            </w:pPr>
            <w:r w:rsidRPr="00243AEE">
              <w:rPr>
                <w:rFonts w:eastAsia="標楷體"/>
              </w:rPr>
              <w:t>10</w:t>
            </w:r>
            <w:r>
              <w:rPr>
                <w:rFonts w:eastAsia="標楷體" w:hint="eastAsia"/>
              </w:rPr>
              <w:t>3</w:t>
            </w:r>
            <w:r w:rsidRPr="00243AEE">
              <w:rPr>
                <w:rFonts w:eastAsia="標楷體"/>
              </w:rPr>
              <w:t>年實際</w:t>
            </w:r>
          </w:p>
          <w:p w:rsidR="008737CB" w:rsidRPr="00243AEE" w:rsidRDefault="008737CB" w:rsidP="008737CB">
            <w:pPr>
              <w:autoSpaceDE w:val="0"/>
              <w:autoSpaceDN w:val="0"/>
              <w:adjustRightInd w:val="0"/>
              <w:snapToGrid w:val="0"/>
              <w:jc w:val="center"/>
              <w:rPr>
                <w:rFonts w:eastAsia="標楷體"/>
              </w:rPr>
            </w:pPr>
            <w:r w:rsidRPr="00243AEE">
              <w:rPr>
                <w:rFonts w:eastAsia="標楷體"/>
              </w:rPr>
              <w:t>金額</w:t>
            </w:r>
            <w:r w:rsidRPr="00243AEE">
              <w:rPr>
                <w:rFonts w:eastAsia="標楷體"/>
              </w:rPr>
              <w:t>(</w:t>
            </w:r>
            <w:r w:rsidRPr="00243AEE">
              <w:rPr>
                <w:rFonts w:eastAsia="標楷體"/>
              </w:rPr>
              <w:t>億元</w:t>
            </w:r>
            <w:r w:rsidRPr="00243AEE">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10</w:t>
            </w:r>
            <w:r>
              <w:rPr>
                <w:rFonts w:eastAsia="標楷體" w:hint="eastAsia"/>
              </w:rPr>
              <w:t>4</w:t>
            </w:r>
            <w:r w:rsidRPr="007C0EB0">
              <w:rPr>
                <w:rFonts w:eastAsia="標楷體"/>
              </w:rPr>
              <w:t>年目標</w:t>
            </w:r>
          </w:p>
          <w:p w:rsidR="008737CB" w:rsidRPr="007C0EB0" w:rsidRDefault="008737CB" w:rsidP="008737CB">
            <w:pPr>
              <w:autoSpaceDE w:val="0"/>
              <w:autoSpaceDN w:val="0"/>
              <w:adjustRightInd w:val="0"/>
              <w:snapToGrid w:val="0"/>
              <w:jc w:val="center"/>
              <w:rPr>
                <w:rFonts w:eastAsia="標楷體"/>
              </w:rPr>
            </w:pPr>
            <w:r w:rsidRPr="007C0EB0">
              <w:rPr>
                <w:rFonts w:eastAsia="標楷體"/>
              </w:rPr>
              <w:t>金額</w:t>
            </w:r>
            <w:r w:rsidRPr="007C0EB0">
              <w:rPr>
                <w:rFonts w:eastAsia="標楷體"/>
              </w:rPr>
              <w:t>(</w:t>
            </w:r>
            <w:r w:rsidRPr="007C0EB0">
              <w:rPr>
                <w:rFonts w:eastAsia="標楷體"/>
              </w:rPr>
              <w:t>億元</w:t>
            </w:r>
            <w:r w:rsidRPr="007C0EB0">
              <w:rPr>
                <w:rFonts w:eastAsia="標楷體"/>
              </w:rPr>
              <w:t>)</w:t>
            </w:r>
          </w:p>
        </w:tc>
        <w:tc>
          <w:tcPr>
            <w:tcW w:w="4004" w:type="dxa"/>
            <w:gridSpan w:val="3"/>
            <w:tcBorders>
              <w:top w:val="single" w:sz="8" w:space="0" w:color="auto"/>
              <w:left w:val="single" w:sz="8" w:space="0" w:color="auto"/>
              <w:bottom w:val="single" w:sz="8" w:space="0" w:color="auto"/>
            </w:tcBorders>
          </w:tcPr>
          <w:p w:rsidR="008737CB" w:rsidRPr="007C0EB0" w:rsidRDefault="008737CB" w:rsidP="00FE6CD7">
            <w:pPr>
              <w:autoSpaceDE w:val="0"/>
              <w:autoSpaceDN w:val="0"/>
              <w:adjustRightInd w:val="0"/>
              <w:snapToGrid w:val="0"/>
              <w:jc w:val="center"/>
              <w:rPr>
                <w:rFonts w:eastAsia="標楷體"/>
              </w:rPr>
            </w:pPr>
            <w:r w:rsidRPr="007C0EB0">
              <w:rPr>
                <w:rFonts w:eastAsia="標楷體"/>
              </w:rPr>
              <w:t>10</w:t>
            </w:r>
            <w:r>
              <w:rPr>
                <w:rFonts w:eastAsia="標楷體" w:hint="eastAsia"/>
              </w:rPr>
              <w:t>4</w:t>
            </w:r>
            <w:r w:rsidRPr="007C0EB0">
              <w:rPr>
                <w:rFonts w:eastAsia="標楷體"/>
              </w:rPr>
              <w:t>年</w:t>
            </w:r>
            <w:r w:rsidRPr="007C0EB0">
              <w:rPr>
                <w:rFonts w:eastAsia="標楷體" w:hint="eastAsia"/>
              </w:rPr>
              <w:t>1</w:t>
            </w:r>
            <w:r>
              <w:rPr>
                <w:rFonts w:eastAsia="標楷體" w:hint="eastAsia"/>
              </w:rPr>
              <w:t>-</w:t>
            </w:r>
            <w:r w:rsidR="00FE6CD7">
              <w:rPr>
                <w:rFonts w:eastAsia="標楷體" w:hint="eastAsia"/>
              </w:rPr>
              <w:t>3</w:t>
            </w:r>
            <w:r w:rsidRPr="007C0EB0">
              <w:rPr>
                <w:rFonts w:eastAsia="標楷體"/>
              </w:rPr>
              <w:t>月</w:t>
            </w:r>
          </w:p>
        </w:tc>
      </w:tr>
      <w:tr w:rsidR="008737CB" w:rsidRPr="00243AEE" w:rsidTr="008737CB">
        <w:trPr>
          <w:cantSplit/>
          <w:trHeight w:val="227"/>
        </w:trPr>
        <w:tc>
          <w:tcPr>
            <w:tcW w:w="1551" w:type="dxa"/>
            <w:vMerge/>
            <w:tcBorders>
              <w:bottom w:val="single" w:sz="8" w:space="0" w:color="auto"/>
              <w:right w:val="single" w:sz="8" w:space="0" w:color="auto"/>
            </w:tcBorders>
          </w:tcPr>
          <w:p w:rsidR="008737CB" w:rsidRPr="00243AEE" w:rsidRDefault="008737CB" w:rsidP="008737CB">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8737CB" w:rsidRPr="00243AEE" w:rsidRDefault="008737CB" w:rsidP="008737CB">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8737CB" w:rsidRPr="007C0EB0" w:rsidRDefault="008737CB" w:rsidP="008737CB">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件數</w:t>
            </w:r>
          </w:p>
        </w:tc>
        <w:tc>
          <w:tcPr>
            <w:tcW w:w="1384" w:type="dxa"/>
            <w:tcBorders>
              <w:left w:val="single" w:sz="8" w:space="0" w:color="auto"/>
              <w:bottom w:val="single" w:sz="8" w:space="0" w:color="auto"/>
              <w:right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金額</w:t>
            </w:r>
            <w:r w:rsidRPr="007C0EB0">
              <w:rPr>
                <w:rFonts w:eastAsia="標楷體"/>
              </w:rPr>
              <w:t>(</w:t>
            </w:r>
            <w:r w:rsidRPr="007C0EB0">
              <w:rPr>
                <w:rFonts w:eastAsia="標楷體"/>
              </w:rPr>
              <w:t>億元</w:t>
            </w:r>
            <w:r w:rsidRPr="007C0EB0">
              <w:rPr>
                <w:rFonts w:eastAsia="標楷體"/>
              </w:rPr>
              <w:t>)</w:t>
            </w:r>
          </w:p>
        </w:tc>
        <w:tc>
          <w:tcPr>
            <w:tcW w:w="1418" w:type="dxa"/>
            <w:tcBorders>
              <w:top w:val="single" w:sz="8" w:space="0" w:color="auto"/>
              <w:left w:val="single" w:sz="8" w:space="0" w:color="auto"/>
              <w:bottom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達成率</w:t>
            </w:r>
            <w:r w:rsidRPr="007C0EB0">
              <w:rPr>
                <w:rFonts w:eastAsia="標楷體"/>
              </w:rPr>
              <w:t>(</w:t>
            </w:r>
            <w:r w:rsidR="00A116EA">
              <w:rPr>
                <w:rFonts w:eastAsia="標楷體" w:hint="eastAsia"/>
              </w:rPr>
              <w:t>%</w:t>
            </w:r>
            <w:r w:rsidRPr="007C0EB0">
              <w:rPr>
                <w:rFonts w:eastAsia="標楷體"/>
              </w:rPr>
              <w:t>)</w:t>
            </w:r>
          </w:p>
        </w:tc>
      </w:tr>
      <w:tr w:rsidR="008737CB" w:rsidRPr="00421927" w:rsidTr="008737CB">
        <w:trPr>
          <w:cantSplit/>
          <w:trHeight w:val="311"/>
        </w:trPr>
        <w:tc>
          <w:tcPr>
            <w:tcW w:w="1551" w:type="dxa"/>
            <w:tcBorders>
              <w:top w:val="single" w:sz="8" w:space="0" w:color="auto"/>
              <w:right w:val="single" w:sz="8" w:space="0" w:color="auto"/>
            </w:tcBorders>
            <w:vAlign w:val="center"/>
          </w:tcPr>
          <w:p w:rsidR="008737CB" w:rsidRPr="007C0EB0" w:rsidRDefault="008737CB" w:rsidP="008737CB">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7C0EB0">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3,324</w:t>
            </w:r>
          </w:p>
        </w:tc>
        <w:tc>
          <w:tcPr>
            <w:tcW w:w="1202" w:type="dxa"/>
            <w:tcBorders>
              <w:top w:val="single" w:sz="8" w:space="0" w:color="auto"/>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3,570</w:t>
            </w:r>
          </w:p>
        </w:tc>
        <w:tc>
          <w:tcPr>
            <w:tcW w:w="1202" w:type="dxa"/>
            <w:tcBorders>
              <w:top w:val="single" w:sz="8" w:space="0" w:color="auto"/>
              <w:left w:val="single" w:sz="8" w:space="0" w:color="auto"/>
            </w:tcBorders>
            <w:vAlign w:val="center"/>
          </w:tcPr>
          <w:p w:rsidR="008737CB" w:rsidRPr="007C0EB0" w:rsidRDefault="00FE6CD7" w:rsidP="008737CB">
            <w:pPr>
              <w:ind w:rightChars="100" w:right="240"/>
              <w:jc w:val="right"/>
            </w:pPr>
            <w:r>
              <w:rPr>
                <w:rFonts w:hint="eastAsia"/>
              </w:rPr>
              <w:t>400</w:t>
            </w:r>
          </w:p>
        </w:tc>
        <w:tc>
          <w:tcPr>
            <w:tcW w:w="1384" w:type="dxa"/>
            <w:tcBorders>
              <w:top w:val="single" w:sz="8" w:space="0" w:color="auto"/>
            </w:tcBorders>
            <w:vAlign w:val="center"/>
          </w:tcPr>
          <w:p w:rsidR="008737CB" w:rsidRPr="007C0EB0" w:rsidRDefault="00FE6CD7" w:rsidP="008737CB">
            <w:pPr>
              <w:ind w:rightChars="100" w:right="240"/>
              <w:jc w:val="right"/>
            </w:pPr>
            <w:r>
              <w:rPr>
                <w:rFonts w:hint="eastAsia"/>
              </w:rPr>
              <w:t>912</w:t>
            </w:r>
          </w:p>
        </w:tc>
        <w:tc>
          <w:tcPr>
            <w:tcW w:w="1418" w:type="dxa"/>
            <w:tcBorders>
              <w:top w:val="single" w:sz="8" w:space="0" w:color="auto"/>
              <w:left w:val="nil"/>
            </w:tcBorders>
            <w:vAlign w:val="center"/>
          </w:tcPr>
          <w:p w:rsidR="008737CB" w:rsidRPr="007C0EB0" w:rsidRDefault="00FE6CD7" w:rsidP="008737CB">
            <w:pPr>
              <w:ind w:rightChars="100" w:right="240"/>
              <w:jc w:val="right"/>
            </w:pPr>
            <w:r>
              <w:rPr>
                <w:rFonts w:hint="eastAsia"/>
              </w:rPr>
              <w:t>25.56</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電子資訊業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5,064</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5,550</w:t>
            </w:r>
          </w:p>
        </w:tc>
        <w:tc>
          <w:tcPr>
            <w:tcW w:w="1202" w:type="dxa"/>
            <w:tcBorders>
              <w:left w:val="single" w:sz="8" w:space="0" w:color="auto"/>
            </w:tcBorders>
            <w:vAlign w:val="center"/>
          </w:tcPr>
          <w:p w:rsidR="008737CB" w:rsidRPr="007C0EB0" w:rsidRDefault="00FE6CD7" w:rsidP="008737CB">
            <w:pPr>
              <w:ind w:rightChars="100" w:right="240"/>
              <w:jc w:val="right"/>
            </w:pPr>
            <w:r>
              <w:rPr>
                <w:rFonts w:hint="eastAsia"/>
              </w:rPr>
              <w:t>73</w:t>
            </w:r>
          </w:p>
        </w:tc>
        <w:tc>
          <w:tcPr>
            <w:tcW w:w="1384" w:type="dxa"/>
            <w:vAlign w:val="center"/>
          </w:tcPr>
          <w:p w:rsidR="008737CB" w:rsidRPr="007C0EB0" w:rsidRDefault="00FE6CD7" w:rsidP="008737CB">
            <w:pPr>
              <w:ind w:rightChars="100" w:right="240"/>
              <w:jc w:val="right"/>
            </w:pPr>
            <w:r>
              <w:rPr>
                <w:rFonts w:hint="eastAsia"/>
              </w:rPr>
              <w:t>1,518</w:t>
            </w:r>
          </w:p>
        </w:tc>
        <w:tc>
          <w:tcPr>
            <w:tcW w:w="1418" w:type="dxa"/>
            <w:tcBorders>
              <w:left w:val="nil"/>
            </w:tcBorders>
            <w:vAlign w:val="center"/>
          </w:tcPr>
          <w:p w:rsidR="008737CB" w:rsidRPr="007C0EB0" w:rsidRDefault="00FE6CD7" w:rsidP="008737CB">
            <w:pPr>
              <w:ind w:rightChars="100" w:right="240"/>
              <w:jc w:val="right"/>
            </w:pPr>
            <w:r>
              <w:rPr>
                <w:rFonts w:hint="eastAsia"/>
              </w:rPr>
              <w:t>27.35</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民生化工業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3,113</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3,220</w:t>
            </w:r>
          </w:p>
        </w:tc>
        <w:tc>
          <w:tcPr>
            <w:tcW w:w="1202" w:type="dxa"/>
            <w:tcBorders>
              <w:left w:val="single" w:sz="8" w:space="0" w:color="auto"/>
            </w:tcBorders>
            <w:vAlign w:val="center"/>
          </w:tcPr>
          <w:p w:rsidR="008737CB" w:rsidRPr="007C0EB0" w:rsidRDefault="00FE6CD7" w:rsidP="008737CB">
            <w:pPr>
              <w:ind w:rightChars="100" w:right="240"/>
              <w:jc w:val="right"/>
            </w:pPr>
            <w:r>
              <w:rPr>
                <w:rFonts w:hint="eastAsia"/>
              </w:rPr>
              <w:t>55</w:t>
            </w:r>
          </w:p>
        </w:tc>
        <w:tc>
          <w:tcPr>
            <w:tcW w:w="1384" w:type="dxa"/>
            <w:vAlign w:val="center"/>
          </w:tcPr>
          <w:p w:rsidR="008737CB" w:rsidRPr="007C0EB0" w:rsidRDefault="00FE6CD7" w:rsidP="008737CB">
            <w:pPr>
              <w:ind w:rightChars="100" w:right="240"/>
              <w:jc w:val="right"/>
            </w:pPr>
            <w:r>
              <w:rPr>
                <w:rFonts w:hint="eastAsia"/>
              </w:rPr>
              <w:t>566</w:t>
            </w:r>
          </w:p>
        </w:tc>
        <w:tc>
          <w:tcPr>
            <w:tcW w:w="1418" w:type="dxa"/>
            <w:tcBorders>
              <w:left w:val="nil"/>
            </w:tcBorders>
            <w:vAlign w:val="center"/>
          </w:tcPr>
          <w:p w:rsidR="008737CB" w:rsidRPr="007C0EB0" w:rsidRDefault="00FE6CD7" w:rsidP="008737CB">
            <w:pPr>
              <w:ind w:rightChars="100" w:right="240"/>
              <w:jc w:val="right"/>
            </w:pPr>
            <w:r>
              <w:rPr>
                <w:rFonts w:hint="eastAsia"/>
              </w:rPr>
              <w:t>17.58</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技術服務業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730</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770</w:t>
            </w:r>
          </w:p>
        </w:tc>
        <w:tc>
          <w:tcPr>
            <w:tcW w:w="1202" w:type="dxa"/>
            <w:tcBorders>
              <w:left w:val="single" w:sz="8" w:space="0" w:color="auto"/>
            </w:tcBorders>
            <w:vAlign w:val="center"/>
          </w:tcPr>
          <w:p w:rsidR="008737CB" w:rsidRPr="007C0EB0" w:rsidRDefault="00FE6CD7" w:rsidP="008737CB">
            <w:pPr>
              <w:ind w:rightChars="100" w:right="240"/>
              <w:jc w:val="right"/>
            </w:pPr>
            <w:r>
              <w:rPr>
                <w:rFonts w:hint="eastAsia"/>
              </w:rPr>
              <w:t>153</w:t>
            </w:r>
          </w:p>
        </w:tc>
        <w:tc>
          <w:tcPr>
            <w:tcW w:w="1384" w:type="dxa"/>
            <w:vAlign w:val="center"/>
          </w:tcPr>
          <w:p w:rsidR="008737CB" w:rsidRPr="007C0EB0" w:rsidRDefault="00FE6CD7" w:rsidP="008737CB">
            <w:pPr>
              <w:ind w:rightChars="100" w:right="240"/>
              <w:jc w:val="right"/>
            </w:pPr>
            <w:r>
              <w:rPr>
                <w:rFonts w:hint="eastAsia"/>
              </w:rPr>
              <w:t>67</w:t>
            </w:r>
          </w:p>
        </w:tc>
        <w:tc>
          <w:tcPr>
            <w:tcW w:w="1418" w:type="dxa"/>
            <w:tcBorders>
              <w:left w:val="nil"/>
            </w:tcBorders>
            <w:vAlign w:val="center"/>
          </w:tcPr>
          <w:p w:rsidR="008737CB" w:rsidRPr="007C0EB0" w:rsidRDefault="00FE6CD7" w:rsidP="008737CB">
            <w:pPr>
              <w:ind w:rightChars="100" w:right="240"/>
              <w:jc w:val="right"/>
            </w:pPr>
            <w:r>
              <w:rPr>
                <w:rFonts w:hint="eastAsia"/>
              </w:rPr>
              <w:t>8.70</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電力供應業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52</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90</w:t>
            </w:r>
          </w:p>
        </w:tc>
        <w:tc>
          <w:tcPr>
            <w:tcW w:w="1202" w:type="dxa"/>
            <w:tcBorders>
              <w:left w:val="single" w:sz="8" w:space="0" w:color="auto"/>
            </w:tcBorders>
            <w:vAlign w:val="center"/>
          </w:tcPr>
          <w:p w:rsidR="008737CB" w:rsidRPr="007C0EB0" w:rsidRDefault="00FE6CD7" w:rsidP="008737CB">
            <w:pPr>
              <w:ind w:rightChars="100" w:right="240"/>
              <w:jc w:val="right"/>
            </w:pPr>
            <w:r>
              <w:rPr>
                <w:rFonts w:hint="eastAsia"/>
              </w:rPr>
              <w:t>127</w:t>
            </w:r>
          </w:p>
        </w:tc>
        <w:tc>
          <w:tcPr>
            <w:tcW w:w="1384" w:type="dxa"/>
            <w:vAlign w:val="center"/>
          </w:tcPr>
          <w:p w:rsidR="008737CB" w:rsidRPr="007C0EB0" w:rsidRDefault="00FE6CD7" w:rsidP="008737CB">
            <w:pPr>
              <w:ind w:rightChars="100" w:right="240"/>
              <w:jc w:val="right"/>
            </w:pPr>
            <w:r>
              <w:rPr>
                <w:rFonts w:hint="eastAsia"/>
              </w:rPr>
              <w:t>24</w:t>
            </w:r>
          </w:p>
        </w:tc>
        <w:tc>
          <w:tcPr>
            <w:tcW w:w="1418" w:type="dxa"/>
            <w:tcBorders>
              <w:left w:val="nil"/>
            </w:tcBorders>
            <w:vAlign w:val="center"/>
          </w:tcPr>
          <w:p w:rsidR="008737CB" w:rsidRPr="007C0EB0" w:rsidRDefault="00FE6CD7" w:rsidP="003C5FD1">
            <w:pPr>
              <w:ind w:rightChars="100" w:right="240"/>
              <w:jc w:val="right"/>
            </w:pPr>
            <w:r>
              <w:rPr>
                <w:rFonts w:hint="eastAsia"/>
              </w:rPr>
              <w:t>26.</w:t>
            </w:r>
            <w:r w:rsidR="003C5FD1">
              <w:rPr>
                <w:rFonts w:hint="eastAsia"/>
              </w:rPr>
              <w:t>26</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批發、</w:t>
            </w:r>
            <w:r w:rsidRPr="007C0EB0">
              <w:rPr>
                <w:rFonts w:eastAsia="標楷體" w:hint="eastAsia"/>
              </w:rPr>
              <w:t>零售與</w:t>
            </w:r>
            <w:r w:rsidRPr="007C0EB0">
              <w:rPr>
                <w:rFonts w:eastAsia="標楷體"/>
              </w:rPr>
              <w:t>物流業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755</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800</w:t>
            </w:r>
          </w:p>
        </w:tc>
        <w:tc>
          <w:tcPr>
            <w:tcW w:w="1202" w:type="dxa"/>
            <w:tcBorders>
              <w:left w:val="single" w:sz="8" w:space="0" w:color="auto"/>
            </w:tcBorders>
            <w:vAlign w:val="center"/>
          </w:tcPr>
          <w:p w:rsidR="008737CB" w:rsidRPr="007C0EB0" w:rsidRDefault="00FE6CD7" w:rsidP="008737CB">
            <w:pPr>
              <w:ind w:rightChars="100" w:right="240"/>
              <w:jc w:val="right"/>
            </w:pPr>
            <w:r>
              <w:rPr>
                <w:rFonts w:hint="eastAsia"/>
              </w:rPr>
              <w:t>47</w:t>
            </w:r>
          </w:p>
        </w:tc>
        <w:tc>
          <w:tcPr>
            <w:tcW w:w="1384" w:type="dxa"/>
            <w:vAlign w:val="center"/>
          </w:tcPr>
          <w:p w:rsidR="008737CB" w:rsidRPr="007C0EB0" w:rsidRDefault="00FE6CD7" w:rsidP="008737CB">
            <w:pPr>
              <w:ind w:rightChars="100" w:right="240"/>
              <w:jc w:val="right"/>
            </w:pPr>
            <w:r>
              <w:rPr>
                <w:rFonts w:hint="eastAsia"/>
              </w:rPr>
              <w:t>210</w:t>
            </w:r>
          </w:p>
        </w:tc>
        <w:tc>
          <w:tcPr>
            <w:tcW w:w="1418" w:type="dxa"/>
            <w:tcBorders>
              <w:left w:val="nil"/>
            </w:tcBorders>
            <w:vAlign w:val="center"/>
          </w:tcPr>
          <w:p w:rsidR="008737CB" w:rsidRPr="007C0EB0" w:rsidRDefault="00FE6CD7" w:rsidP="008737CB">
            <w:pPr>
              <w:ind w:rightChars="100" w:right="240"/>
              <w:jc w:val="right"/>
            </w:pPr>
            <w:r>
              <w:rPr>
                <w:rFonts w:hint="eastAsia"/>
              </w:rPr>
              <w:t>26.26</w:t>
            </w:r>
          </w:p>
        </w:tc>
      </w:tr>
      <w:tr w:rsidR="008737CB" w:rsidRPr="00421927" w:rsidTr="008737CB">
        <w:trPr>
          <w:cantSplit/>
          <w:trHeight w:val="227"/>
        </w:trPr>
        <w:tc>
          <w:tcPr>
            <w:tcW w:w="1551" w:type="dxa"/>
            <w:tcBorders>
              <w:top w:val="single" w:sz="8" w:space="0" w:color="auto"/>
              <w:bottom w:val="single" w:sz="8" w:space="0" w:color="auto"/>
              <w:right w:val="single" w:sz="8" w:space="0" w:color="auto"/>
            </w:tcBorders>
            <w:vAlign w:val="center"/>
          </w:tcPr>
          <w:p w:rsidR="008737CB" w:rsidRPr="007C0EB0" w:rsidRDefault="008737CB" w:rsidP="008737CB">
            <w:pPr>
              <w:jc w:val="both"/>
              <w:rPr>
                <w:rFonts w:eastAsia="標楷體"/>
              </w:rPr>
            </w:pPr>
            <w:r w:rsidRPr="009F7655">
              <w:rPr>
                <w:rFonts w:eastAsia="標楷體"/>
                <w:spacing w:val="315"/>
                <w:kern w:val="0"/>
                <w:fitText w:val="1134" w:id="869936896"/>
              </w:rPr>
              <w:t>總</w:t>
            </w:r>
            <w:r w:rsidRPr="009F7655">
              <w:rPr>
                <w:rFonts w:eastAsia="標楷體"/>
                <w:spacing w:val="7"/>
                <w:kern w:val="0"/>
                <w:fitText w:val="1134" w:id="86993689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8737CB" w:rsidRPr="007C0EB0" w:rsidRDefault="008737CB" w:rsidP="008737CB">
            <w:pPr>
              <w:ind w:rightChars="100" w:right="240"/>
              <w:jc w:val="right"/>
            </w:pPr>
            <w:r>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8737CB" w:rsidRPr="007C0EB0" w:rsidRDefault="008737CB" w:rsidP="008737CB">
            <w:pPr>
              <w:ind w:rightChars="100" w:right="240"/>
              <w:jc w:val="right"/>
            </w:pPr>
            <w:r>
              <w:rPr>
                <w:rFonts w:hint="eastAsia"/>
              </w:rPr>
              <w:t>14,000</w:t>
            </w:r>
          </w:p>
        </w:tc>
        <w:tc>
          <w:tcPr>
            <w:tcW w:w="1202" w:type="dxa"/>
            <w:tcBorders>
              <w:top w:val="single" w:sz="8" w:space="0" w:color="auto"/>
              <w:left w:val="single" w:sz="8" w:space="0" w:color="auto"/>
              <w:bottom w:val="single" w:sz="8" w:space="0" w:color="auto"/>
            </w:tcBorders>
            <w:vAlign w:val="center"/>
          </w:tcPr>
          <w:p w:rsidR="008737CB" w:rsidRPr="007C0EB0" w:rsidRDefault="00FE6CD7" w:rsidP="008737CB">
            <w:pPr>
              <w:ind w:rightChars="100" w:right="240"/>
              <w:jc w:val="right"/>
            </w:pPr>
            <w:r>
              <w:rPr>
                <w:rFonts w:hint="eastAsia"/>
              </w:rPr>
              <w:t>855</w:t>
            </w:r>
          </w:p>
        </w:tc>
        <w:tc>
          <w:tcPr>
            <w:tcW w:w="1384" w:type="dxa"/>
            <w:tcBorders>
              <w:top w:val="single" w:sz="8" w:space="0" w:color="auto"/>
              <w:bottom w:val="single" w:sz="8" w:space="0" w:color="auto"/>
            </w:tcBorders>
            <w:vAlign w:val="center"/>
          </w:tcPr>
          <w:p w:rsidR="008737CB" w:rsidRPr="007C0EB0" w:rsidRDefault="00FE6CD7" w:rsidP="008737CB">
            <w:pPr>
              <w:ind w:rightChars="100" w:right="240"/>
              <w:jc w:val="right"/>
            </w:pPr>
            <w:r>
              <w:rPr>
                <w:rFonts w:hint="eastAsia"/>
              </w:rPr>
              <w:t>3,297</w:t>
            </w:r>
          </w:p>
        </w:tc>
        <w:tc>
          <w:tcPr>
            <w:tcW w:w="1418" w:type="dxa"/>
            <w:tcBorders>
              <w:top w:val="single" w:sz="8" w:space="0" w:color="auto"/>
              <w:left w:val="nil"/>
              <w:bottom w:val="single" w:sz="8" w:space="0" w:color="auto"/>
            </w:tcBorders>
            <w:vAlign w:val="center"/>
          </w:tcPr>
          <w:p w:rsidR="008737CB" w:rsidRPr="007C0EB0" w:rsidRDefault="00FE6CD7" w:rsidP="008737CB">
            <w:pPr>
              <w:ind w:rightChars="100" w:right="240"/>
              <w:jc w:val="right"/>
            </w:pPr>
            <w:r>
              <w:rPr>
                <w:rFonts w:hint="eastAsia"/>
              </w:rPr>
              <w:t>23.55</w:t>
            </w:r>
          </w:p>
        </w:tc>
      </w:tr>
    </w:tbl>
    <w:p w:rsidR="008737CB" w:rsidRPr="00243AEE" w:rsidRDefault="008737CB" w:rsidP="008737CB">
      <w:pPr>
        <w:pStyle w:val="af"/>
        <w:snapToGrid w:val="0"/>
        <w:spacing w:line="240" w:lineRule="atLeast"/>
        <w:ind w:leftChars="0" w:left="0" w:firstLineChars="0" w:firstLine="0"/>
        <w:rPr>
          <w:szCs w:val="22"/>
        </w:rPr>
      </w:pPr>
      <w:r w:rsidRPr="00243AEE">
        <w:rPr>
          <w:szCs w:val="22"/>
        </w:rPr>
        <w:t>資料來源：行政院全球招商聯合服務中心。</w:t>
      </w:r>
    </w:p>
    <w:p w:rsidR="008737CB" w:rsidRPr="00421927" w:rsidRDefault="008737CB" w:rsidP="008737CB">
      <w:pPr>
        <w:pStyle w:val="af"/>
        <w:snapToGrid w:val="0"/>
        <w:spacing w:line="240" w:lineRule="atLeast"/>
        <w:ind w:leftChars="0" w:left="0" w:firstLineChars="0" w:firstLine="0"/>
        <w:rPr>
          <w:color w:val="FF0000"/>
        </w:rPr>
      </w:pPr>
    </w:p>
    <w:p w:rsidR="008737CB" w:rsidRPr="00AD48C9" w:rsidRDefault="008737CB" w:rsidP="008737CB">
      <w:pPr>
        <w:pStyle w:val="k3a"/>
        <w:tabs>
          <w:tab w:val="left" w:pos="540"/>
        </w:tabs>
        <w:spacing w:before="180" w:afterLines="50" w:after="180" w:line="300" w:lineRule="auto"/>
        <w:ind w:leftChars="0" w:left="0" w:rightChars="-136" w:right="-326" w:firstLineChars="0" w:firstLine="0"/>
        <w:rPr>
          <w:b/>
          <w:bCs/>
        </w:rPr>
      </w:pPr>
      <w:r w:rsidRPr="00AD48C9">
        <w:rPr>
          <w:b/>
          <w:bCs/>
        </w:rPr>
        <w:t>３、</w:t>
      </w:r>
      <w:r w:rsidRPr="00AD48C9">
        <w:rPr>
          <w:b/>
          <w:bCs/>
        </w:rPr>
        <w:t>10</w:t>
      </w:r>
      <w:r>
        <w:rPr>
          <w:rFonts w:hint="eastAsia"/>
          <w:b/>
          <w:bCs/>
        </w:rPr>
        <w:t>4</w:t>
      </w:r>
      <w:r w:rsidRPr="00AD48C9">
        <w:rPr>
          <w:b/>
          <w:bCs/>
        </w:rPr>
        <w:t>年</w:t>
      </w:r>
      <w:r w:rsidR="001064BF">
        <w:rPr>
          <w:rFonts w:hint="eastAsia"/>
          <w:b/>
          <w:bCs/>
        </w:rPr>
        <w:t>3</w:t>
      </w:r>
      <w:r w:rsidRPr="00AD48C9">
        <w:rPr>
          <w:b/>
          <w:bCs/>
        </w:rPr>
        <w:t>月僑外直接投資金額</w:t>
      </w:r>
      <w:r>
        <w:rPr>
          <w:rFonts w:hint="eastAsia"/>
          <w:b/>
          <w:bCs/>
        </w:rPr>
        <w:t>4.</w:t>
      </w:r>
      <w:r w:rsidR="001064BF">
        <w:rPr>
          <w:rFonts w:hint="eastAsia"/>
          <w:b/>
          <w:bCs/>
        </w:rPr>
        <w:t>87</w:t>
      </w:r>
      <w:r w:rsidRPr="00AD48C9">
        <w:rPr>
          <w:b/>
          <w:bCs/>
        </w:rPr>
        <w:t>億美元，</w:t>
      </w:r>
      <w:r>
        <w:rPr>
          <w:rFonts w:hint="eastAsia"/>
          <w:b/>
          <w:bCs/>
        </w:rPr>
        <w:t>成長</w:t>
      </w:r>
      <w:r w:rsidR="001064BF">
        <w:rPr>
          <w:rFonts w:hint="eastAsia"/>
          <w:b/>
          <w:bCs/>
        </w:rPr>
        <w:t>56.07</w:t>
      </w:r>
      <w:r w:rsidR="00A116EA">
        <w:rPr>
          <w:rFonts w:hint="eastAsia"/>
          <w:b/>
          <w:bCs/>
        </w:rPr>
        <w:t>%</w:t>
      </w:r>
    </w:p>
    <w:p w:rsidR="008737CB" w:rsidRPr="00421927" w:rsidRDefault="008737CB" w:rsidP="008737CB">
      <w:pPr>
        <w:pStyle w:val="k32"/>
        <w:topLinePunct/>
        <w:ind w:left="0" w:rightChars="-59" w:firstLineChars="202" w:firstLine="566"/>
        <w:rPr>
          <w:color w:val="FF0000"/>
        </w:rPr>
      </w:pPr>
      <w:r w:rsidRPr="00201E92">
        <w:t>10</w:t>
      </w:r>
      <w:r>
        <w:rPr>
          <w:rFonts w:hint="eastAsia"/>
        </w:rPr>
        <w:t>4</w:t>
      </w:r>
      <w:r w:rsidRPr="00201E92">
        <w:t>年</w:t>
      </w:r>
      <w:r w:rsidR="00CC6703">
        <w:rPr>
          <w:rFonts w:hint="eastAsia"/>
        </w:rPr>
        <w:t>3</w:t>
      </w:r>
      <w:r w:rsidRPr="00201E92">
        <w:rPr>
          <w:rFonts w:hint="eastAsia"/>
        </w:rPr>
        <w:t>月</w:t>
      </w:r>
      <w:r w:rsidRPr="00201E92">
        <w:t>核准僑外直接投資件數為</w:t>
      </w:r>
      <w:r w:rsidR="00CC6703">
        <w:rPr>
          <w:rFonts w:hint="eastAsia"/>
        </w:rPr>
        <w:t>354</w:t>
      </w:r>
      <w:r w:rsidRPr="00201E92">
        <w:t>件，核准投資金額</w:t>
      </w:r>
      <w:r w:rsidR="00CC6703">
        <w:rPr>
          <w:rFonts w:hint="eastAsia"/>
        </w:rPr>
        <w:t>4.87</w:t>
      </w:r>
      <w:r w:rsidRPr="00201E92">
        <w:t>億美元</w:t>
      </w:r>
      <w:r w:rsidRPr="00A81BD4">
        <w:t>，較</w:t>
      </w:r>
      <w:r w:rsidRPr="00A81BD4">
        <w:rPr>
          <w:rFonts w:hint="eastAsia"/>
        </w:rPr>
        <w:t>上</w:t>
      </w:r>
      <w:r w:rsidRPr="00A81BD4">
        <w:t>年同月</w:t>
      </w:r>
      <w:r>
        <w:rPr>
          <w:rFonts w:hint="eastAsia"/>
        </w:rPr>
        <w:t>成長</w:t>
      </w:r>
      <w:r w:rsidR="00CC6703">
        <w:rPr>
          <w:rFonts w:hint="eastAsia"/>
        </w:rPr>
        <w:t>56.07</w:t>
      </w:r>
      <w:r w:rsidR="00A116EA">
        <w:rPr>
          <w:rFonts w:hint="eastAsia"/>
        </w:rPr>
        <w:t>%</w:t>
      </w:r>
      <w:r>
        <w:rPr>
          <w:rFonts w:hint="eastAsia"/>
        </w:rPr>
        <w:t>；累計</w:t>
      </w:r>
      <w:r>
        <w:rPr>
          <w:rFonts w:hint="eastAsia"/>
        </w:rPr>
        <w:t>1</w:t>
      </w:r>
      <w:r>
        <w:rPr>
          <w:rFonts w:hint="eastAsia"/>
        </w:rPr>
        <w:t>至</w:t>
      </w:r>
      <w:r w:rsidR="00CC6703">
        <w:rPr>
          <w:rFonts w:hint="eastAsia"/>
        </w:rPr>
        <w:t>3</w:t>
      </w:r>
      <w:r>
        <w:rPr>
          <w:rFonts w:hint="eastAsia"/>
        </w:rPr>
        <w:t>月</w:t>
      </w:r>
      <w:r w:rsidRPr="00201E92">
        <w:t>核准僑外直接投資件數為</w:t>
      </w:r>
      <w:r w:rsidR="00CC6703">
        <w:rPr>
          <w:rFonts w:hint="eastAsia"/>
        </w:rPr>
        <w:t>853</w:t>
      </w:r>
      <w:r w:rsidRPr="00201E92">
        <w:t>件，核准投資金額</w:t>
      </w:r>
      <w:r w:rsidR="00CC6703">
        <w:rPr>
          <w:rFonts w:hint="eastAsia"/>
        </w:rPr>
        <w:t>12.36</w:t>
      </w:r>
      <w:r w:rsidRPr="00201E92">
        <w:t>億美元</w:t>
      </w:r>
      <w:r w:rsidRPr="00A81BD4">
        <w:t>，較</w:t>
      </w:r>
      <w:r w:rsidRPr="00A81BD4">
        <w:rPr>
          <w:rFonts w:hint="eastAsia"/>
        </w:rPr>
        <w:t>上</w:t>
      </w:r>
      <w:r w:rsidRPr="00A81BD4">
        <w:t>年同</w:t>
      </w:r>
      <w:r>
        <w:rPr>
          <w:rFonts w:hint="eastAsia"/>
        </w:rPr>
        <w:t>期成長</w:t>
      </w:r>
      <w:r w:rsidR="00CC6703">
        <w:rPr>
          <w:rFonts w:hint="eastAsia"/>
        </w:rPr>
        <w:t>48.19</w:t>
      </w:r>
      <w:r w:rsidR="00A116EA">
        <w:rPr>
          <w:rFonts w:hint="eastAsia"/>
        </w:rPr>
        <w:t>%</w:t>
      </w:r>
      <w:r w:rsidRPr="00A81BD4">
        <w:rPr>
          <w:rFonts w:hint="eastAsia"/>
        </w:rPr>
        <w:t>。</w:t>
      </w:r>
      <w:r w:rsidRPr="00201E92">
        <w:rPr>
          <w:rFonts w:hint="eastAsia"/>
        </w:rPr>
        <w:t>若就地區觀之</w:t>
      </w:r>
      <w:r w:rsidRPr="00D743FE">
        <w:rPr>
          <w:rFonts w:hint="eastAsia"/>
        </w:rPr>
        <w:t>，以</w:t>
      </w:r>
      <w:r w:rsidR="00CC6703" w:rsidRPr="00D743FE">
        <w:rPr>
          <w:rFonts w:hint="eastAsia"/>
        </w:rPr>
        <w:t>加勒</w:t>
      </w:r>
      <w:r w:rsidR="00CC6703" w:rsidRPr="009F3AD6">
        <w:t>比海英國屬地（</w:t>
      </w:r>
      <w:r w:rsidR="00CC6703">
        <w:rPr>
          <w:rFonts w:hint="eastAsia"/>
        </w:rPr>
        <w:t>32.92</w:t>
      </w:r>
      <w:r w:rsidR="00CC6703">
        <w:t>%</w:t>
      </w:r>
      <w:r w:rsidR="00CC6703" w:rsidRPr="009F3AD6">
        <w:t>，主要為英屬維京群島、英屬蓋曼群島）、</w:t>
      </w:r>
      <w:r>
        <w:rPr>
          <w:rFonts w:hint="eastAsia"/>
        </w:rPr>
        <w:t>荷蘭</w:t>
      </w:r>
      <w:r w:rsidRPr="009F3AD6">
        <w:t>（</w:t>
      </w:r>
      <w:r w:rsidR="00CC6703">
        <w:rPr>
          <w:rFonts w:hint="eastAsia"/>
        </w:rPr>
        <w:t>18.26</w:t>
      </w:r>
      <w:r w:rsidR="00A116EA">
        <w:t>%</w:t>
      </w:r>
      <w:r w:rsidRPr="009F3AD6">
        <w:t>）、</w:t>
      </w:r>
      <w:r w:rsidR="00CC6703">
        <w:rPr>
          <w:rFonts w:hint="eastAsia"/>
        </w:rPr>
        <w:t>日本</w:t>
      </w:r>
      <w:r w:rsidR="00CC6703" w:rsidRPr="009F3AD6">
        <w:t>（</w:t>
      </w:r>
      <w:r w:rsidR="00CC6703">
        <w:rPr>
          <w:rFonts w:hint="eastAsia"/>
        </w:rPr>
        <w:t>8.59</w:t>
      </w:r>
      <w:r w:rsidR="00CC6703">
        <w:t>%</w:t>
      </w:r>
      <w:r w:rsidR="00CC6703" w:rsidRPr="009F3AD6">
        <w:t>）</w:t>
      </w:r>
      <w:r w:rsidR="00CC6703">
        <w:rPr>
          <w:rFonts w:hint="eastAsia"/>
        </w:rPr>
        <w:t>、</w:t>
      </w:r>
      <w:r w:rsidRPr="009F3AD6">
        <w:t>薩摩亞（</w:t>
      </w:r>
      <w:r>
        <w:rPr>
          <w:rFonts w:hint="eastAsia"/>
        </w:rPr>
        <w:t>7.</w:t>
      </w:r>
      <w:r w:rsidR="00CC6703">
        <w:rPr>
          <w:rFonts w:hint="eastAsia"/>
        </w:rPr>
        <w:t>93</w:t>
      </w:r>
      <w:r w:rsidR="00A116EA">
        <w:t>%</w:t>
      </w:r>
      <w:r w:rsidRPr="009F3AD6">
        <w:t>）、</w:t>
      </w:r>
      <w:r w:rsidR="00CC6703">
        <w:rPr>
          <w:rFonts w:hint="eastAsia"/>
        </w:rPr>
        <w:t>香港</w:t>
      </w:r>
      <w:r w:rsidRPr="009F3AD6">
        <w:t>（</w:t>
      </w:r>
      <w:r w:rsidR="00CC6703">
        <w:rPr>
          <w:rFonts w:hint="eastAsia"/>
        </w:rPr>
        <w:t>4.90</w:t>
      </w:r>
      <w:r w:rsidR="00A116EA">
        <w:t>%</w:t>
      </w:r>
      <w:r w:rsidRPr="009F3AD6">
        <w:t>）及分居前</w:t>
      </w:r>
      <w:r w:rsidRPr="009F3AD6">
        <w:t>5</w:t>
      </w:r>
      <w:r w:rsidRPr="009F3AD6">
        <w:t>名，合計占</w:t>
      </w:r>
      <w:r w:rsidRPr="009F3AD6">
        <w:t>1</w:t>
      </w:r>
      <w:r>
        <w:rPr>
          <w:rFonts w:hint="eastAsia"/>
        </w:rPr>
        <w:t>至</w:t>
      </w:r>
      <w:r w:rsidR="000A7781">
        <w:rPr>
          <w:rFonts w:hint="eastAsia"/>
        </w:rPr>
        <w:t>3</w:t>
      </w:r>
      <w:r w:rsidRPr="009F3AD6">
        <w:t>月僑外投資總額的</w:t>
      </w:r>
      <w:r>
        <w:rPr>
          <w:rFonts w:hint="eastAsia"/>
        </w:rPr>
        <w:t>7</w:t>
      </w:r>
      <w:r w:rsidR="000A7781">
        <w:rPr>
          <w:rFonts w:hint="eastAsia"/>
        </w:rPr>
        <w:t>2.60</w:t>
      </w:r>
      <w:r w:rsidR="00A116EA">
        <w:t>%</w:t>
      </w:r>
      <w:r w:rsidRPr="009F3AD6">
        <w:t>；若</w:t>
      </w:r>
      <w:r w:rsidR="00901DF4">
        <w:rPr>
          <w:rFonts w:hint="eastAsia"/>
        </w:rPr>
        <w:t>就</w:t>
      </w:r>
      <w:r w:rsidRPr="009F3AD6">
        <w:t>業別觀之，僑外投資以批發及零售業（</w:t>
      </w:r>
      <w:r w:rsidR="000A7781">
        <w:rPr>
          <w:rFonts w:hint="eastAsia"/>
        </w:rPr>
        <w:t>32.68</w:t>
      </w:r>
      <w:r w:rsidR="00A116EA">
        <w:t>%</w:t>
      </w:r>
      <w:r w:rsidRPr="009F3AD6">
        <w:t>）、金融及保險業（</w:t>
      </w:r>
      <w:r w:rsidR="000A7781">
        <w:rPr>
          <w:rFonts w:hint="eastAsia"/>
        </w:rPr>
        <w:t>21.62</w:t>
      </w:r>
      <w:r w:rsidR="00A116EA">
        <w:t>%</w:t>
      </w:r>
      <w:r w:rsidRPr="009F3AD6">
        <w:t>）、</w:t>
      </w:r>
      <w:r w:rsidR="000A7781" w:rsidRPr="009F3AD6">
        <w:t>不動產業（</w:t>
      </w:r>
      <w:r w:rsidR="000A7781">
        <w:rPr>
          <w:rFonts w:hint="eastAsia"/>
        </w:rPr>
        <w:t>7.31</w:t>
      </w:r>
      <w:r w:rsidR="000A7781">
        <w:t>%</w:t>
      </w:r>
      <w:r w:rsidR="000A7781" w:rsidRPr="009F3AD6">
        <w:t>）</w:t>
      </w:r>
      <w:r w:rsidR="000A7781">
        <w:rPr>
          <w:rFonts w:hint="eastAsia"/>
        </w:rPr>
        <w:t>、專業、科學及技術服務</w:t>
      </w:r>
      <w:r w:rsidR="000A7781" w:rsidRPr="009F3AD6">
        <w:t>業（</w:t>
      </w:r>
      <w:r w:rsidR="000A7781">
        <w:rPr>
          <w:rFonts w:hint="eastAsia"/>
        </w:rPr>
        <w:t>3.92</w:t>
      </w:r>
      <w:r w:rsidR="000A7781">
        <w:t>%</w:t>
      </w:r>
      <w:r w:rsidR="000A7781" w:rsidRPr="009F3AD6">
        <w:t>）</w:t>
      </w:r>
      <w:r w:rsidR="000A7781" w:rsidRPr="00464F3C">
        <w:rPr>
          <w:rFonts w:hint="eastAsia"/>
        </w:rPr>
        <w:t>及</w:t>
      </w:r>
      <w:r w:rsidRPr="00464F3C">
        <w:rPr>
          <w:rFonts w:hint="eastAsia"/>
        </w:rPr>
        <w:t>電腦、電子產品及光學製品製造業</w:t>
      </w:r>
      <w:r w:rsidRPr="00464F3C">
        <w:t>（</w:t>
      </w:r>
      <w:r w:rsidR="00464F3C" w:rsidRPr="00464F3C">
        <w:rPr>
          <w:rFonts w:hint="eastAsia"/>
        </w:rPr>
        <w:t>4.88</w:t>
      </w:r>
      <w:r w:rsidR="00A116EA" w:rsidRPr="00464F3C">
        <w:t>%</w:t>
      </w:r>
      <w:r w:rsidRPr="00464F3C">
        <w:t>）分居前</w:t>
      </w:r>
      <w:r w:rsidRPr="00464F3C">
        <w:t>5</w:t>
      </w:r>
      <w:r w:rsidRPr="00464F3C">
        <w:t>名，合計占</w:t>
      </w:r>
      <w:r w:rsidRPr="00464F3C">
        <w:t>1</w:t>
      </w:r>
      <w:r w:rsidRPr="00464F3C">
        <w:rPr>
          <w:rFonts w:hint="eastAsia"/>
        </w:rPr>
        <w:t>至</w:t>
      </w:r>
      <w:r w:rsidR="00464F3C" w:rsidRPr="00464F3C">
        <w:rPr>
          <w:rFonts w:hint="eastAsia"/>
        </w:rPr>
        <w:t>3</w:t>
      </w:r>
      <w:r w:rsidRPr="00464F3C">
        <w:t>月僑外投資總額的</w:t>
      </w:r>
      <w:r w:rsidR="00464F3C" w:rsidRPr="00464F3C">
        <w:rPr>
          <w:rFonts w:hint="eastAsia"/>
        </w:rPr>
        <w:t>91.33</w:t>
      </w:r>
      <w:r w:rsidR="00A116EA" w:rsidRPr="00464F3C">
        <w:t>%</w:t>
      </w:r>
      <w:r w:rsidRPr="00464F3C">
        <w:t>。</w:t>
      </w:r>
    </w:p>
    <w:p w:rsidR="00EA072B" w:rsidRPr="00E11685" w:rsidRDefault="008737CB" w:rsidP="008737CB">
      <w:pPr>
        <w:pStyle w:val="k32"/>
        <w:topLinePunct/>
        <w:ind w:left="0" w:rightChars="-59" w:firstLineChars="202" w:firstLine="566"/>
        <w:rPr>
          <w:color w:val="FF0000"/>
        </w:rPr>
      </w:pPr>
      <w:r w:rsidRPr="00E11685">
        <w:t>我國外人投資的方式除了僑外投資外，亦來自國內、外金融市場募集資金。依據金管會統計，</w:t>
      </w:r>
      <w:r w:rsidRPr="00E11685">
        <w:rPr>
          <w:rFonts w:hint="eastAsia"/>
        </w:rPr>
        <w:t>104</w:t>
      </w:r>
      <w:r w:rsidRPr="00E11685">
        <w:t>年</w:t>
      </w:r>
      <w:r w:rsidR="00D63E57" w:rsidRPr="00E11685">
        <w:rPr>
          <w:rFonts w:hint="eastAsia"/>
        </w:rPr>
        <w:t>3</w:t>
      </w:r>
      <w:r w:rsidRPr="00E11685">
        <w:t>月外資投資我國股市淨匯</w:t>
      </w:r>
      <w:r w:rsidRPr="00E11685">
        <w:rPr>
          <w:rFonts w:hint="eastAsia"/>
        </w:rPr>
        <w:t>入</w:t>
      </w:r>
      <w:r w:rsidRPr="00E11685">
        <w:t>金額</w:t>
      </w:r>
      <w:r w:rsidR="00D63E57" w:rsidRPr="00E11685">
        <w:rPr>
          <w:rFonts w:hint="eastAsia"/>
        </w:rPr>
        <w:t>14.45</w:t>
      </w:r>
      <w:r w:rsidRPr="00E11685">
        <w:t>億美元</w:t>
      </w:r>
      <w:r w:rsidRPr="00E11685">
        <w:rPr>
          <w:rFonts w:hint="eastAsia"/>
        </w:rPr>
        <w:t>；累計</w:t>
      </w:r>
      <w:r w:rsidRPr="00E11685">
        <w:rPr>
          <w:rFonts w:hint="eastAsia"/>
        </w:rPr>
        <w:t>1</w:t>
      </w:r>
      <w:r w:rsidRPr="00E11685">
        <w:rPr>
          <w:rFonts w:hint="eastAsia"/>
        </w:rPr>
        <w:t>至</w:t>
      </w:r>
      <w:r w:rsidR="00D63E57" w:rsidRPr="00E11685">
        <w:rPr>
          <w:rFonts w:hint="eastAsia"/>
        </w:rPr>
        <w:t>3</w:t>
      </w:r>
      <w:r w:rsidRPr="00E11685">
        <w:rPr>
          <w:rFonts w:hint="eastAsia"/>
        </w:rPr>
        <w:t>月淨匯入</w:t>
      </w:r>
      <w:r w:rsidR="00D63E57" w:rsidRPr="00E11685">
        <w:rPr>
          <w:rFonts w:hint="eastAsia"/>
        </w:rPr>
        <w:t>70.17</w:t>
      </w:r>
      <w:r w:rsidRPr="00E11685">
        <w:rPr>
          <w:rFonts w:hint="eastAsia"/>
        </w:rPr>
        <w:t>億美元。</w:t>
      </w:r>
    </w:p>
    <w:p w:rsidR="00617B16" w:rsidRDefault="00617B16" w:rsidP="00F75424">
      <w:pPr>
        <w:pStyle w:val="k32"/>
        <w:topLinePunct/>
        <w:ind w:left="0" w:rightChars="-59" w:firstLineChars="202" w:firstLine="566"/>
        <w:rPr>
          <w:color w:val="FF0000"/>
        </w:rPr>
      </w:pPr>
    </w:p>
    <w:p w:rsidR="005028DF" w:rsidRPr="00421927" w:rsidRDefault="005028DF" w:rsidP="00F75424">
      <w:pPr>
        <w:pStyle w:val="k32"/>
        <w:topLinePunct/>
        <w:ind w:left="0" w:rightChars="-59" w:firstLineChars="202" w:firstLine="566"/>
        <w:rPr>
          <w:color w:val="FF0000"/>
        </w:rPr>
      </w:pPr>
    </w:p>
    <w:p w:rsidR="008737CB" w:rsidRPr="002E0999" w:rsidRDefault="008737CB" w:rsidP="008737CB">
      <w:pPr>
        <w:pStyle w:val="k32"/>
        <w:topLinePunct/>
        <w:ind w:left="0" w:rightChars="-59" w:firstLineChars="0" w:firstLine="0"/>
        <w:jc w:val="right"/>
      </w:pPr>
      <w:r w:rsidRPr="002E0999">
        <w:rPr>
          <w:b/>
          <w:bCs/>
        </w:rPr>
        <w:t>表</w:t>
      </w:r>
      <w:r w:rsidRPr="002E0999">
        <w:rPr>
          <w:b/>
          <w:bCs/>
        </w:rPr>
        <w:t xml:space="preserve"> 2-6-3  </w:t>
      </w:r>
      <w:r w:rsidRPr="002E0999">
        <w:rPr>
          <w:b/>
          <w:bCs/>
        </w:rPr>
        <w:t>外資投入概況</w:t>
      </w:r>
      <w:r w:rsidRPr="002E0999">
        <w:t xml:space="preserve">           </w:t>
      </w:r>
      <w:r w:rsidRPr="002E0999">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8737CB" w:rsidRPr="000A25FB" w:rsidTr="008737CB">
        <w:trPr>
          <w:tblHeader/>
          <w:jc w:val="center"/>
        </w:trPr>
        <w:tc>
          <w:tcPr>
            <w:tcW w:w="1681"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年</w:t>
            </w:r>
            <w:r w:rsidRPr="000A25FB">
              <w:rPr>
                <w:rFonts w:eastAsia="標楷體"/>
              </w:rPr>
              <w:t>(</w:t>
            </w:r>
            <w:r w:rsidRPr="000A25FB">
              <w:rPr>
                <w:rFonts w:eastAsia="標楷體"/>
              </w:rPr>
              <w:t>月</w:t>
            </w:r>
            <w:r w:rsidRPr="000A25FB">
              <w:rPr>
                <w:rFonts w:eastAsia="標楷體"/>
              </w:rPr>
              <w:t>)</w:t>
            </w:r>
          </w:p>
        </w:tc>
        <w:tc>
          <w:tcPr>
            <w:tcW w:w="1314"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僑外投資</w:t>
            </w:r>
          </w:p>
          <w:p w:rsidR="008737CB" w:rsidRPr="000A25FB" w:rsidRDefault="008737CB" w:rsidP="008737CB">
            <w:pPr>
              <w:snapToGrid w:val="0"/>
              <w:spacing w:line="400" w:lineRule="exact"/>
              <w:jc w:val="center"/>
              <w:rPr>
                <w:rFonts w:eastAsia="標楷體"/>
              </w:rPr>
            </w:pPr>
            <w:r w:rsidRPr="000A25FB">
              <w:rPr>
                <w:rFonts w:eastAsia="標楷體"/>
              </w:rPr>
              <w:t>總額</w:t>
            </w:r>
          </w:p>
        </w:tc>
        <w:tc>
          <w:tcPr>
            <w:tcW w:w="1788"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外資投入股市</w:t>
            </w:r>
          </w:p>
          <w:p w:rsidR="008737CB" w:rsidRPr="000A25FB" w:rsidRDefault="008737CB" w:rsidP="008737CB">
            <w:pPr>
              <w:snapToGrid w:val="0"/>
              <w:spacing w:line="400" w:lineRule="exact"/>
              <w:jc w:val="center"/>
              <w:rPr>
                <w:rFonts w:eastAsia="標楷體"/>
              </w:rPr>
            </w:pPr>
            <w:r w:rsidRPr="000A25FB">
              <w:rPr>
                <w:rFonts w:eastAsia="標楷體"/>
              </w:rPr>
              <w:t>匯入淨額</w:t>
            </w:r>
          </w:p>
        </w:tc>
        <w:tc>
          <w:tcPr>
            <w:tcW w:w="1782"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企業發行海外</w:t>
            </w:r>
          </w:p>
          <w:p w:rsidR="008737CB" w:rsidRPr="000A25FB" w:rsidRDefault="008737CB" w:rsidP="008737CB">
            <w:pPr>
              <w:snapToGrid w:val="0"/>
              <w:spacing w:line="400" w:lineRule="exact"/>
              <w:jc w:val="center"/>
              <w:rPr>
                <w:rFonts w:eastAsia="標楷體"/>
              </w:rPr>
            </w:pPr>
            <w:r w:rsidRPr="000A25FB">
              <w:rPr>
                <w:rFonts w:eastAsia="標楷體"/>
              </w:rPr>
              <w:t>存託憑證金額</w:t>
            </w:r>
          </w:p>
        </w:tc>
        <w:tc>
          <w:tcPr>
            <w:tcW w:w="1782"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企業發行海外</w:t>
            </w:r>
          </w:p>
          <w:p w:rsidR="008737CB" w:rsidRPr="000A25FB" w:rsidRDefault="008737CB" w:rsidP="008737CB">
            <w:pPr>
              <w:snapToGrid w:val="0"/>
              <w:spacing w:line="400" w:lineRule="exact"/>
              <w:jc w:val="center"/>
              <w:rPr>
                <w:rFonts w:eastAsia="標楷體"/>
              </w:rPr>
            </w:pPr>
            <w:r w:rsidRPr="000A25FB">
              <w:rPr>
                <w:rFonts w:eastAsia="標楷體"/>
              </w:rPr>
              <w:t>公司債金額</w:t>
            </w:r>
          </w:p>
        </w:tc>
      </w:tr>
      <w:tr w:rsidR="008737CB" w:rsidRPr="000A25FB" w:rsidTr="008737CB">
        <w:trPr>
          <w:jc w:val="center"/>
        </w:trPr>
        <w:tc>
          <w:tcPr>
            <w:tcW w:w="1681" w:type="dxa"/>
            <w:tcBorders>
              <w:top w:val="nil"/>
              <w:bottom w:val="nil"/>
              <w:right w:val="single" w:sz="8" w:space="0" w:color="auto"/>
            </w:tcBorders>
          </w:tcPr>
          <w:p w:rsidR="008737CB" w:rsidRPr="000A25FB" w:rsidRDefault="008737CB" w:rsidP="008737CB">
            <w:pPr>
              <w:snapToGrid w:val="0"/>
              <w:spacing w:line="400" w:lineRule="exact"/>
              <w:ind w:rightChars="-39" w:right="-94"/>
              <w:rPr>
                <w:rFonts w:eastAsia="標楷體"/>
              </w:rPr>
            </w:pPr>
            <w:r w:rsidRPr="000A25FB">
              <w:rPr>
                <w:rFonts w:eastAsia="標楷體"/>
                <w:b/>
                <w:bCs/>
              </w:rPr>
              <w:t xml:space="preserve">  99</w:t>
            </w:r>
            <w:r w:rsidRPr="000A25FB">
              <w:rPr>
                <w:rFonts w:eastAsia="標楷體"/>
                <w:b/>
                <w:bCs/>
              </w:rPr>
              <w:t>年</w:t>
            </w:r>
          </w:p>
        </w:tc>
        <w:tc>
          <w:tcPr>
            <w:tcW w:w="1314" w:type="dxa"/>
            <w:tcBorders>
              <w:top w:val="nil"/>
              <w:left w:val="single" w:sz="8" w:space="0" w:color="auto"/>
              <w:bottom w:val="nil"/>
              <w:right w:val="nil"/>
            </w:tcBorders>
          </w:tcPr>
          <w:p w:rsidR="008737CB" w:rsidRPr="000A25FB" w:rsidRDefault="008737CB" w:rsidP="008737CB">
            <w:pPr>
              <w:snapToGrid w:val="0"/>
              <w:spacing w:line="400" w:lineRule="exact"/>
              <w:ind w:rightChars="100" w:right="240"/>
              <w:jc w:val="right"/>
              <w:rPr>
                <w:rFonts w:eastAsia="標楷體"/>
                <w:b/>
                <w:bCs/>
              </w:rPr>
            </w:pPr>
            <w:r w:rsidRPr="000A25FB">
              <w:rPr>
                <w:rFonts w:eastAsia="標楷體"/>
                <w:b/>
                <w:bCs/>
              </w:rPr>
              <w:t>38.12</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b/>
              </w:rPr>
              <w:t>165.76</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14.34</w:t>
            </w:r>
          </w:p>
        </w:tc>
        <w:tc>
          <w:tcPr>
            <w:tcW w:w="1782" w:type="dxa"/>
            <w:tcBorders>
              <w:top w:val="nil"/>
              <w:left w:val="nil"/>
              <w:bottom w:val="nil"/>
            </w:tcBorders>
          </w:tcPr>
          <w:p w:rsidR="008737CB" w:rsidRPr="000A25FB" w:rsidRDefault="008737CB" w:rsidP="008737CB">
            <w:pPr>
              <w:snapToGrid w:val="0"/>
              <w:spacing w:line="400" w:lineRule="exact"/>
              <w:ind w:rightChars="250" w:right="600"/>
              <w:jc w:val="right"/>
              <w:rPr>
                <w:rFonts w:eastAsia="標楷體"/>
                <w:b/>
                <w:bCs/>
              </w:rPr>
            </w:pPr>
            <w:r w:rsidRPr="000A25FB">
              <w:rPr>
                <w:rFonts w:eastAsia="標楷體" w:hint="eastAsia"/>
                <w:b/>
                <w:bCs/>
              </w:rPr>
              <w:t>29.88</w:t>
            </w:r>
          </w:p>
        </w:tc>
      </w:tr>
      <w:tr w:rsidR="008737CB" w:rsidRPr="000A25FB" w:rsidTr="008737CB">
        <w:trPr>
          <w:jc w:val="center"/>
        </w:trPr>
        <w:tc>
          <w:tcPr>
            <w:tcW w:w="1681" w:type="dxa"/>
            <w:tcBorders>
              <w:top w:val="nil"/>
              <w:bottom w:val="nil"/>
              <w:right w:val="single" w:sz="4" w:space="0" w:color="auto"/>
            </w:tcBorders>
          </w:tcPr>
          <w:p w:rsidR="008737CB" w:rsidRPr="000A25FB" w:rsidRDefault="008737CB" w:rsidP="008737CB">
            <w:pPr>
              <w:snapToGrid w:val="0"/>
              <w:spacing w:line="400" w:lineRule="exact"/>
              <w:ind w:rightChars="-39" w:right="-94"/>
              <w:rPr>
                <w:rFonts w:eastAsia="標楷體"/>
              </w:rPr>
            </w:pPr>
            <w:r w:rsidRPr="000A25FB">
              <w:rPr>
                <w:rFonts w:eastAsia="標楷體"/>
                <w:b/>
                <w:bCs/>
              </w:rPr>
              <w:t xml:space="preserve"> 100</w:t>
            </w:r>
            <w:r w:rsidRPr="000A25FB">
              <w:rPr>
                <w:rFonts w:eastAsia="標楷體"/>
                <w:b/>
                <w:bCs/>
              </w:rPr>
              <w:t>年</w:t>
            </w:r>
          </w:p>
        </w:tc>
        <w:tc>
          <w:tcPr>
            <w:tcW w:w="1314" w:type="dxa"/>
            <w:tcBorders>
              <w:top w:val="nil"/>
              <w:left w:val="single" w:sz="4" w:space="0" w:color="auto"/>
              <w:bottom w:val="nil"/>
              <w:right w:val="nil"/>
            </w:tcBorders>
          </w:tcPr>
          <w:p w:rsidR="008737CB" w:rsidRPr="000A25FB" w:rsidRDefault="008737CB" w:rsidP="008737CB">
            <w:pPr>
              <w:snapToGrid w:val="0"/>
              <w:spacing w:line="400" w:lineRule="exact"/>
              <w:ind w:rightChars="100" w:right="240"/>
              <w:jc w:val="right"/>
              <w:rPr>
                <w:rFonts w:eastAsia="標楷體"/>
                <w:b/>
              </w:rPr>
            </w:pPr>
            <w:r w:rsidRPr="000A25FB">
              <w:rPr>
                <w:rFonts w:eastAsia="標楷體"/>
                <w:b/>
              </w:rPr>
              <w:t>49.55</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b/>
              </w:rPr>
              <w:t>-97.93</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rPr>
            </w:pPr>
            <w:r w:rsidRPr="000A25FB">
              <w:rPr>
                <w:rFonts w:eastAsia="標楷體" w:hint="eastAsia"/>
                <w:b/>
              </w:rPr>
              <w:t>12.53</w:t>
            </w:r>
          </w:p>
        </w:tc>
        <w:tc>
          <w:tcPr>
            <w:tcW w:w="1782" w:type="dxa"/>
            <w:tcBorders>
              <w:top w:val="nil"/>
              <w:left w:val="nil"/>
              <w:bottom w:val="nil"/>
            </w:tcBorders>
          </w:tcPr>
          <w:p w:rsidR="008737CB" w:rsidRPr="000A25FB" w:rsidRDefault="008737CB" w:rsidP="008737CB">
            <w:pPr>
              <w:snapToGrid w:val="0"/>
              <w:spacing w:line="400" w:lineRule="exact"/>
              <w:ind w:rightChars="250" w:right="600"/>
              <w:jc w:val="right"/>
              <w:rPr>
                <w:rFonts w:eastAsia="標楷體"/>
                <w:b/>
              </w:rPr>
            </w:pPr>
            <w:r w:rsidRPr="000A25FB">
              <w:rPr>
                <w:rFonts w:eastAsia="標楷體" w:hint="eastAsia"/>
                <w:b/>
              </w:rPr>
              <w:t>24.75</w:t>
            </w:r>
          </w:p>
        </w:tc>
      </w:tr>
      <w:tr w:rsidR="008737CB" w:rsidRPr="000A25FB" w:rsidTr="008737CB">
        <w:trPr>
          <w:jc w:val="center"/>
        </w:trPr>
        <w:tc>
          <w:tcPr>
            <w:tcW w:w="1681" w:type="dxa"/>
            <w:tcBorders>
              <w:top w:val="nil"/>
              <w:bottom w:val="nil"/>
              <w:right w:val="single" w:sz="4" w:space="0" w:color="auto"/>
            </w:tcBorders>
          </w:tcPr>
          <w:p w:rsidR="008737CB" w:rsidRPr="000A25FB" w:rsidRDefault="008737CB" w:rsidP="008737CB">
            <w:pPr>
              <w:snapToGrid w:val="0"/>
              <w:spacing w:line="400" w:lineRule="exact"/>
              <w:jc w:val="both"/>
              <w:rPr>
                <w:rFonts w:eastAsia="標楷體"/>
                <w:b/>
                <w:bCs/>
              </w:rPr>
            </w:pPr>
            <w:r w:rsidRPr="000A25FB">
              <w:rPr>
                <w:rFonts w:eastAsia="標楷體"/>
                <w:b/>
                <w:bCs/>
              </w:rPr>
              <w:t xml:space="preserve"> 101</w:t>
            </w:r>
            <w:r w:rsidRPr="000A25FB">
              <w:rPr>
                <w:rFonts w:eastAsia="標楷體"/>
                <w:b/>
                <w:bCs/>
              </w:rPr>
              <w:t>年</w:t>
            </w:r>
          </w:p>
        </w:tc>
        <w:tc>
          <w:tcPr>
            <w:tcW w:w="1314" w:type="dxa"/>
            <w:tcBorders>
              <w:top w:val="nil"/>
              <w:left w:val="single" w:sz="4" w:space="0" w:color="auto"/>
              <w:bottom w:val="nil"/>
              <w:right w:val="nil"/>
            </w:tcBorders>
          </w:tcPr>
          <w:p w:rsidR="008737CB" w:rsidRPr="000A25FB" w:rsidRDefault="008737CB" w:rsidP="008737CB">
            <w:pPr>
              <w:snapToGrid w:val="0"/>
              <w:spacing w:line="400" w:lineRule="exact"/>
              <w:ind w:rightChars="100" w:right="240"/>
              <w:jc w:val="right"/>
              <w:rPr>
                <w:b/>
                <w:bCs/>
              </w:rPr>
            </w:pPr>
            <w:r w:rsidRPr="000A25FB">
              <w:rPr>
                <w:b/>
                <w:bCs/>
              </w:rPr>
              <w:t>55.59</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b/>
              </w:rPr>
              <w:t>73.67</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10.61</w:t>
            </w:r>
          </w:p>
        </w:tc>
        <w:tc>
          <w:tcPr>
            <w:tcW w:w="1782" w:type="dxa"/>
            <w:tcBorders>
              <w:top w:val="nil"/>
              <w:left w:val="nil"/>
              <w:bottom w:val="nil"/>
            </w:tcBorders>
          </w:tcPr>
          <w:p w:rsidR="008737CB" w:rsidRPr="000A25FB" w:rsidRDefault="008737CB" w:rsidP="008737CB">
            <w:pPr>
              <w:snapToGrid w:val="0"/>
              <w:spacing w:line="400" w:lineRule="exact"/>
              <w:ind w:rightChars="250" w:right="600"/>
              <w:jc w:val="right"/>
              <w:rPr>
                <w:rFonts w:eastAsia="標楷體"/>
                <w:b/>
                <w:bCs/>
              </w:rPr>
            </w:pPr>
            <w:r w:rsidRPr="000A25FB">
              <w:rPr>
                <w:rFonts w:eastAsia="標楷體" w:hint="eastAsia"/>
                <w:b/>
                <w:bCs/>
              </w:rPr>
              <w:t>8.95</w:t>
            </w:r>
          </w:p>
        </w:tc>
      </w:tr>
      <w:tr w:rsidR="008737CB" w:rsidRPr="000A25FB" w:rsidTr="008737CB">
        <w:trPr>
          <w:jc w:val="center"/>
        </w:trPr>
        <w:tc>
          <w:tcPr>
            <w:tcW w:w="1681" w:type="dxa"/>
            <w:tcBorders>
              <w:top w:val="nil"/>
              <w:bottom w:val="nil"/>
              <w:right w:val="single" w:sz="4" w:space="0" w:color="auto"/>
            </w:tcBorders>
          </w:tcPr>
          <w:p w:rsidR="008737CB" w:rsidRPr="000A25FB" w:rsidRDefault="008737CB" w:rsidP="008737CB">
            <w:pPr>
              <w:snapToGrid w:val="0"/>
              <w:spacing w:line="400" w:lineRule="exact"/>
              <w:ind w:rightChars="-3" w:right="-7" w:firstLineChars="50" w:firstLine="120"/>
              <w:rPr>
                <w:rFonts w:eastAsia="標楷體"/>
                <w:b/>
              </w:rPr>
            </w:pPr>
            <w:r w:rsidRPr="000A25FB">
              <w:rPr>
                <w:rFonts w:eastAsia="標楷體"/>
                <w:b/>
              </w:rPr>
              <w:t>102</w:t>
            </w:r>
            <w:r w:rsidRPr="000A25FB">
              <w:rPr>
                <w:rFonts w:eastAsia="標楷體"/>
                <w:b/>
              </w:rPr>
              <w:t>年</w:t>
            </w:r>
          </w:p>
        </w:tc>
        <w:tc>
          <w:tcPr>
            <w:tcW w:w="1314" w:type="dxa"/>
            <w:tcBorders>
              <w:top w:val="nil"/>
              <w:left w:val="single" w:sz="4" w:space="0" w:color="auto"/>
              <w:bottom w:val="nil"/>
              <w:right w:val="nil"/>
            </w:tcBorders>
          </w:tcPr>
          <w:p w:rsidR="008737CB" w:rsidRPr="000A25FB" w:rsidRDefault="008737CB" w:rsidP="008737CB">
            <w:pPr>
              <w:snapToGrid w:val="0"/>
              <w:spacing w:line="400" w:lineRule="exact"/>
              <w:ind w:rightChars="100" w:right="240"/>
              <w:jc w:val="right"/>
              <w:rPr>
                <w:b/>
              </w:rPr>
            </w:pPr>
            <w:r w:rsidRPr="000A25FB">
              <w:rPr>
                <w:rFonts w:hint="eastAsia"/>
                <w:b/>
              </w:rPr>
              <w:t>49.33</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hint="eastAsia"/>
                <w:b/>
              </w:rPr>
              <w:t>131.81</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18.14</w:t>
            </w:r>
          </w:p>
        </w:tc>
        <w:tc>
          <w:tcPr>
            <w:tcW w:w="1782" w:type="dxa"/>
            <w:tcBorders>
              <w:top w:val="nil"/>
              <w:left w:val="nil"/>
              <w:bottom w:val="nil"/>
            </w:tcBorders>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11.75</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jc w:val="both"/>
              <w:rPr>
                <w:rFonts w:eastAsia="標楷體"/>
                <w:b/>
                <w:bCs/>
              </w:rPr>
            </w:pPr>
            <w:r w:rsidRPr="00AD48C9">
              <w:rPr>
                <w:rFonts w:eastAsia="標楷體"/>
                <w:b/>
                <w:bCs/>
              </w:rPr>
              <w:t xml:space="preserve"> 10</w:t>
            </w:r>
            <w:r w:rsidRPr="00AD48C9">
              <w:rPr>
                <w:rFonts w:eastAsia="標楷體" w:hint="eastAsia"/>
                <w:b/>
                <w:bCs/>
              </w:rPr>
              <w:t>3</w:t>
            </w:r>
            <w:r w:rsidRPr="00AD48C9">
              <w:rPr>
                <w:rFonts w:eastAsia="標楷體"/>
                <w:b/>
                <w:bCs/>
              </w:rPr>
              <w:t>年</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rPr>
                <w:b/>
                <w:bCs/>
              </w:rPr>
            </w:pPr>
            <w:r>
              <w:rPr>
                <w:rFonts w:hint="eastAsia"/>
                <w:b/>
                <w:bCs/>
              </w:rPr>
              <w:t>57.7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b/>
                <w:bCs/>
              </w:rPr>
            </w:pPr>
            <w:r>
              <w:rPr>
                <w:rFonts w:hint="eastAsia"/>
                <w:b/>
                <w:bCs/>
              </w:rPr>
              <w:t>159.32</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b/>
              </w:rPr>
            </w:pPr>
            <w:r w:rsidRPr="0027514E">
              <w:rPr>
                <w:rFonts w:eastAsia="標楷體" w:hint="eastAsia"/>
                <w:b/>
              </w:rPr>
              <w:t>8.58</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b/>
              </w:rPr>
            </w:pPr>
            <w:r w:rsidRPr="0027514E">
              <w:rPr>
                <w:rFonts w:eastAsia="標楷體" w:hint="eastAsia"/>
                <w:b/>
              </w:rPr>
              <w:t>7.82</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rPr>
              <w:t>1</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3.25</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8.01</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2</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1.97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7.22</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3</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3.12</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32.47</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3.96</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4</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2.59</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50.98</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1.50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5</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4.10</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30.81</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6</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4.10</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35.64</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7</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5.67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18.10</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1.32</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8</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6.06</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-2.16</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9</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5.26</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-30.16</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1.50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10</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3.55</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-12.80</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3.12</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5.00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wordWrap w:val="0"/>
              <w:snapToGrid w:val="0"/>
              <w:spacing w:line="400" w:lineRule="exact"/>
              <w:ind w:rightChars="150" w:right="360"/>
              <w:jc w:val="right"/>
              <w:rPr>
                <w:rFonts w:eastAsia="標楷體"/>
              </w:rPr>
            </w:pPr>
            <w:r w:rsidRPr="00AD48C9">
              <w:rPr>
                <w:rFonts w:eastAsia="標楷體" w:hint="eastAsia"/>
              </w:rPr>
              <w:t>11</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4.76</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27.35</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wordWrap w:val="0"/>
              <w:snapToGrid w:val="0"/>
              <w:spacing w:line="400" w:lineRule="exact"/>
              <w:ind w:rightChars="150" w:right="360"/>
              <w:jc w:val="right"/>
              <w:rPr>
                <w:rFonts w:eastAsia="標楷體"/>
              </w:rPr>
            </w:pPr>
            <w:r>
              <w:rPr>
                <w:rFonts w:eastAsia="標楷體" w:hint="eastAsia"/>
              </w:rPr>
              <w:t>12</w:t>
            </w:r>
            <w:r>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Pr>
                <w:rFonts w:hint="eastAsia"/>
              </w:rPr>
              <w:t>13.37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Pr>
                <w:rFonts w:eastAsia="標楷體" w:hint="eastAsia"/>
              </w:rPr>
              <w:t>-6.14</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C44343">
            <w:pPr>
              <w:snapToGrid w:val="0"/>
              <w:spacing w:line="400" w:lineRule="exact"/>
              <w:jc w:val="both"/>
              <w:rPr>
                <w:rFonts w:eastAsia="標楷體"/>
                <w:b/>
                <w:bCs/>
              </w:rPr>
            </w:pPr>
            <w:r w:rsidRPr="00AD48C9">
              <w:rPr>
                <w:rFonts w:eastAsia="標楷體"/>
                <w:b/>
                <w:bCs/>
              </w:rPr>
              <w:t xml:space="preserve"> 10</w:t>
            </w:r>
            <w:r>
              <w:rPr>
                <w:rFonts w:eastAsia="標楷體" w:hint="eastAsia"/>
                <w:b/>
                <w:bCs/>
              </w:rPr>
              <w:t>4</w:t>
            </w:r>
            <w:r w:rsidRPr="00AD48C9">
              <w:rPr>
                <w:rFonts w:eastAsia="標楷體"/>
                <w:b/>
                <w:bCs/>
              </w:rPr>
              <w:t>年</w:t>
            </w:r>
            <w:r>
              <w:rPr>
                <w:rFonts w:eastAsia="標楷體" w:hint="eastAsia"/>
                <w:b/>
                <w:bCs/>
              </w:rPr>
              <w:t>1~</w:t>
            </w:r>
            <w:r w:rsidR="00C44343">
              <w:rPr>
                <w:rFonts w:eastAsia="標楷體" w:hint="eastAsia"/>
                <w:b/>
                <w:bCs/>
              </w:rPr>
              <w:t>3</w:t>
            </w:r>
            <w:r>
              <w:rPr>
                <w:rFonts w:eastAsia="標楷體" w:hint="eastAsia"/>
                <w:b/>
                <w:bCs/>
              </w:rPr>
              <w:t>月</w:t>
            </w:r>
          </w:p>
        </w:tc>
        <w:tc>
          <w:tcPr>
            <w:tcW w:w="1314" w:type="dxa"/>
            <w:tcBorders>
              <w:top w:val="nil"/>
              <w:left w:val="single" w:sz="4" w:space="0" w:color="auto"/>
              <w:bottom w:val="nil"/>
              <w:right w:val="nil"/>
            </w:tcBorders>
          </w:tcPr>
          <w:p w:rsidR="008737CB" w:rsidRPr="00AD48C9" w:rsidRDefault="00AC7A45" w:rsidP="008737CB">
            <w:pPr>
              <w:snapToGrid w:val="0"/>
              <w:spacing w:line="400" w:lineRule="exact"/>
              <w:ind w:rightChars="100" w:right="240"/>
              <w:jc w:val="right"/>
              <w:rPr>
                <w:b/>
                <w:bCs/>
              </w:rPr>
            </w:pPr>
            <w:r>
              <w:rPr>
                <w:rFonts w:hint="eastAsia"/>
                <w:b/>
                <w:bCs/>
              </w:rPr>
              <w:t>12.36</w:t>
            </w:r>
          </w:p>
        </w:tc>
        <w:tc>
          <w:tcPr>
            <w:tcW w:w="1788" w:type="dxa"/>
            <w:tcBorders>
              <w:top w:val="nil"/>
              <w:left w:val="nil"/>
              <w:bottom w:val="nil"/>
              <w:right w:val="nil"/>
            </w:tcBorders>
          </w:tcPr>
          <w:p w:rsidR="008737CB" w:rsidRPr="003E4AF8" w:rsidRDefault="00E51C47" w:rsidP="008737CB">
            <w:pPr>
              <w:snapToGrid w:val="0"/>
              <w:spacing w:line="400" w:lineRule="exact"/>
              <w:ind w:rightChars="182" w:right="437"/>
              <w:jc w:val="right"/>
              <w:rPr>
                <w:b/>
                <w:bCs/>
              </w:rPr>
            </w:pPr>
            <w:r>
              <w:rPr>
                <w:rFonts w:hint="eastAsia"/>
                <w:b/>
                <w:bCs/>
              </w:rPr>
              <w:t>70.17</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b/>
              </w:rPr>
            </w:pPr>
            <w:r>
              <w:rPr>
                <w:rFonts w:eastAsia="標楷體" w:hint="eastAsia"/>
                <w:b/>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b/>
              </w:rPr>
            </w:pPr>
            <w:r>
              <w:rPr>
                <w:rFonts w:eastAsia="標楷體" w:hint="eastAsia"/>
                <w:b/>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rPr>
              <w:t>1</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Pr>
                <w:rFonts w:hint="eastAsia"/>
              </w:rPr>
              <w:t>3.13</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Pr>
                <w:rFonts w:eastAsia="標楷體" w:hint="eastAsia"/>
              </w:rPr>
              <w:t>29.30</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Pr>
                <w:rFonts w:eastAsia="標楷體" w:hint="eastAsia"/>
              </w:rPr>
              <w:t>0.00</w:t>
            </w:r>
          </w:p>
        </w:tc>
      </w:tr>
      <w:tr w:rsidR="008737CB" w:rsidRPr="00421927" w:rsidTr="00AC7A45">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Pr>
                <w:rFonts w:eastAsia="標楷體" w:hint="eastAsia"/>
              </w:rPr>
              <w:t>2</w:t>
            </w:r>
            <w:r>
              <w:rPr>
                <w:rFonts w:eastAsia="標楷體" w:hint="eastAsia"/>
              </w:rPr>
              <w:t>月</w:t>
            </w:r>
          </w:p>
        </w:tc>
        <w:tc>
          <w:tcPr>
            <w:tcW w:w="1314" w:type="dxa"/>
            <w:tcBorders>
              <w:top w:val="nil"/>
              <w:left w:val="single" w:sz="4" w:space="0" w:color="auto"/>
              <w:bottom w:val="nil"/>
              <w:right w:val="nil"/>
            </w:tcBorders>
          </w:tcPr>
          <w:p w:rsidR="008737CB" w:rsidRDefault="008737CB" w:rsidP="008737CB">
            <w:pPr>
              <w:snapToGrid w:val="0"/>
              <w:spacing w:line="400" w:lineRule="exact"/>
              <w:ind w:rightChars="100" w:right="240"/>
              <w:jc w:val="right"/>
            </w:pPr>
            <w:r>
              <w:rPr>
                <w:rFonts w:hint="eastAsia"/>
              </w:rPr>
              <w:t>4.36</w:t>
            </w:r>
          </w:p>
        </w:tc>
        <w:tc>
          <w:tcPr>
            <w:tcW w:w="1788" w:type="dxa"/>
            <w:tcBorders>
              <w:top w:val="nil"/>
              <w:left w:val="nil"/>
              <w:bottom w:val="nil"/>
              <w:right w:val="nil"/>
            </w:tcBorders>
          </w:tcPr>
          <w:p w:rsidR="008737CB" w:rsidRDefault="008737CB" w:rsidP="008737CB">
            <w:pPr>
              <w:snapToGrid w:val="0"/>
              <w:spacing w:line="400" w:lineRule="exact"/>
              <w:ind w:rightChars="182" w:right="437"/>
              <w:jc w:val="right"/>
              <w:rPr>
                <w:rFonts w:eastAsia="標楷體"/>
              </w:rPr>
            </w:pPr>
            <w:r>
              <w:rPr>
                <w:rFonts w:eastAsia="標楷體" w:hint="eastAsia"/>
              </w:rPr>
              <w:t>26.42</w:t>
            </w:r>
          </w:p>
        </w:tc>
        <w:tc>
          <w:tcPr>
            <w:tcW w:w="1782" w:type="dxa"/>
            <w:tcBorders>
              <w:top w:val="nil"/>
              <w:left w:val="nil"/>
              <w:bottom w:val="nil"/>
              <w:right w:val="nil"/>
            </w:tcBorders>
            <w:vAlign w:val="bottom"/>
          </w:tcPr>
          <w:p w:rsidR="008737CB" w:rsidRDefault="008737CB"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8737CB" w:rsidRDefault="008737CB" w:rsidP="008737CB">
            <w:pPr>
              <w:snapToGrid w:val="0"/>
              <w:spacing w:line="400" w:lineRule="exact"/>
              <w:ind w:rightChars="250" w:right="600"/>
              <w:jc w:val="right"/>
              <w:rPr>
                <w:rFonts w:eastAsia="標楷體"/>
              </w:rPr>
            </w:pPr>
            <w:r>
              <w:rPr>
                <w:rFonts w:eastAsia="標楷體" w:hint="eastAsia"/>
              </w:rPr>
              <w:t>0.00</w:t>
            </w:r>
          </w:p>
        </w:tc>
      </w:tr>
      <w:tr w:rsidR="00AC7A45" w:rsidRPr="00421927" w:rsidTr="008737CB">
        <w:trPr>
          <w:jc w:val="center"/>
        </w:trPr>
        <w:tc>
          <w:tcPr>
            <w:tcW w:w="1681" w:type="dxa"/>
            <w:tcBorders>
              <w:top w:val="nil"/>
              <w:bottom w:val="single" w:sz="4" w:space="0" w:color="auto"/>
              <w:right w:val="single" w:sz="4" w:space="0" w:color="auto"/>
            </w:tcBorders>
          </w:tcPr>
          <w:p w:rsidR="00AC7A45" w:rsidRDefault="00AC7A45" w:rsidP="008737CB">
            <w:pPr>
              <w:snapToGrid w:val="0"/>
              <w:spacing w:line="400" w:lineRule="exact"/>
              <w:ind w:rightChars="150" w:right="360"/>
              <w:jc w:val="right"/>
              <w:rPr>
                <w:rFonts w:eastAsia="標楷體"/>
              </w:rPr>
            </w:pPr>
            <w:r>
              <w:rPr>
                <w:rFonts w:eastAsia="標楷體" w:hint="eastAsia"/>
              </w:rPr>
              <w:t>3</w:t>
            </w:r>
            <w:r>
              <w:rPr>
                <w:rFonts w:eastAsia="標楷體" w:hint="eastAsia"/>
              </w:rPr>
              <w:t>月</w:t>
            </w:r>
          </w:p>
        </w:tc>
        <w:tc>
          <w:tcPr>
            <w:tcW w:w="1314" w:type="dxa"/>
            <w:tcBorders>
              <w:top w:val="nil"/>
              <w:left w:val="single" w:sz="4" w:space="0" w:color="auto"/>
              <w:bottom w:val="single" w:sz="4" w:space="0" w:color="auto"/>
              <w:right w:val="nil"/>
            </w:tcBorders>
          </w:tcPr>
          <w:p w:rsidR="00AC7A45" w:rsidRDefault="00AC7A45" w:rsidP="008737CB">
            <w:pPr>
              <w:snapToGrid w:val="0"/>
              <w:spacing w:line="400" w:lineRule="exact"/>
              <w:ind w:rightChars="100" w:right="240"/>
              <w:jc w:val="right"/>
            </w:pPr>
            <w:r>
              <w:rPr>
                <w:rFonts w:hint="eastAsia"/>
              </w:rPr>
              <w:t>4.87</w:t>
            </w:r>
          </w:p>
        </w:tc>
        <w:tc>
          <w:tcPr>
            <w:tcW w:w="1788" w:type="dxa"/>
            <w:tcBorders>
              <w:top w:val="nil"/>
              <w:left w:val="nil"/>
              <w:bottom w:val="single" w:sz="4" w:space="0" w:color="auto"/>
              <w:right w:val="nil"/>
            </w:tcBorders>
          </w:tcPr>
          <w:p w:rsidR="00AC7A45" w:rsidRDefault="00E51C47" w:rsidP="008737CB">
            <w:pPr>
              <w:snapToGrid w:val="0"/>
              <w:spacing w:line="400" w:lineRule="exact"/>
              <w:ind w:rightChars="182" w:right="437"/>
              <w:jc w:val="right"/>
              <w:rPr>
                <w:rFonts w:eastAsia="標楷體"/>
              </w:rPr>
            </w:pPr>
            <w:r>
              <w:rPr>
                <w:rFonts w:eastAsia="標楷體" w:hint="eastAsia"/>
              </w:rPr>
              <w:t>14.45</w:t>
            </w:r>
          </w:p>
        </w:tc>
        <w:tc>
          <w:tcPr>
            <w:tcW w:w="1782" w:type="dxa"/>
            <w:tcBorders>
              <w:top w:val="nil"/>
              <w:left w:val="nil"/>
              <w:bottom w:val="single" w:sz="4" w:space="0" w:color="auto"/>
              <w:right w:val="nil"/>
            </w:tcBorders>
            <w:vAlign w:val="bottom"/>
          </w:tcPr>
          <w:p w:rsidR="00AC7A45" w:rsidRDefault="00E51C47"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single" w:sz="4" w:space="0" w:color="auto"/>
            </w:tcBorders>
          </w:tcPr>
          <w:p w:rsidR="00AC7A45" w:rsidRDefault="00E51C47" w:rsidP="008737CB">
            <w:pPr>
              <w:snapToGrid w:val="0"/>
              <w:spacing w:line="400" w:lineRule="exact"/>
              <w:ind w:rightChars="250" w:right="600"/>
              <w:jc w:val="right"/>
              <w:rPr>
                <w:rFonts w:eastAsia="標楷體"/>
              </w:rPr>
            </w:pPr>
            <w:r>
              <w:rPr>
                <w:rFonts w:eastAsia="標楷體" w:hint="eastAsia"/>
              </w:rPr>
              <w:t>0.00</w:t>
            </w:r>
          </w:p>
        </w:tc>
      </w:tr>
    </w:tbl>
    <w:p w:rsidR="008737CB" w:rsidRDefault="008737CB" w:rsidP="008737CB">
      <w:pPr>
        <w:pStyle w:val="af"/>
        <w:snapToGrid w:val="0"/>
        <w:spacing w:line="240" w:lineRule="atLeast"/>
        <w:ind w:leftChars="0" w:left="0" w:firstLineChars="0" w:firstLine="0"/>
        <w:rPr>
          <w:b/>
          <w:bCs/>
          <w:sz w:val="32"/>
          <w:szCs w:val="32"/>
        </w:rPr>
      </w:pPr>
      <w:r w:rsidRPr="003E4AF8">
        <w:rPr>
          <w:szCs w:val="22"/>
        </w:rPr>
        <w:t>資料來源：金管會、經濟部投審會。</w:t>
      </w:r>
    </w:p>
    <w:p w:rsidR="00F75424" w:rsidRPr="003E4AF8" w:rsidRDefault="00F75424" w:rsidP="00F75424">
      <w:pPr>
        <w:pStyle w:val="af"/>
        <w:snapToGrid w:val="0"/>
        <w:spacing w:line="240" w:lineRule="atLeast"/>
        <w:ind w:leftChars="0" w:left="0" w:firstLineChars="0" w:firstLine="0"/>
        <w:rPr>
          <w:szCs w:val="22"/>
        </w:rPr>
      </w:pPr>
    </w:p>
    <w:p w:rsidR="006F7564" w:rsidRPr="00421927" w:rsidRDefault="006F7564" w:rsidP="00F75424">
      <w:pPr>
        <w:pStyle w:val="af"/>
        <w:snapToGrid w:val="0"/>
        <w:spacing w:line="240" w:lineRule="atLeast"/>
        <w:ind w:leftChars="0" w:left="0" w:firstLineChars="0" w:firstLine="0"/>
        <w:rPr>
          <w:color w:val="FF0000"/>
          <w:szCs w:val="22"/>
        </w:rPr>
      </w:pPr>
    </w:p>
    <w:p w:rsidR="006F7564" w:rsidRPr="00421927" w:rsidRDefault="006F7564">
      <w:pPr>
        <w:widowControl/>
        <w:rPr>
          <w:rFonts w:eastAsia="標楷體"/>
          <w:color w:val="FF0000"/>
          <w:kern w:val="0"/>
          <w:sz w:val="22"/>
        </w:rPr>
      </w:pPr>
      <w:r w:rsidRPr="00421927">
        <w:rPr>
          <w:color w:val="FF0000"/>
        </w:rPr>
        <w:br w:type="page"/>
      </w:r>
    </w:p>
    <w:p w:rsidR="001D5182" w:rsidRPr="0089628F" w:rsidRDefault="001D5182" w:rsidP="00276BD8">
      <w:pPr>
        <w:pStyle w:val="t-3"/>
        <w:snapToGrid w:val="0"/>
        <w:spacing w:beforeLines="50" w:before="180" w:line="300" w:lineRule="auto"/>
        <w:ind w:right="-60"/>
      </w:pPr>
      <w:bookmarkStart w:id="98" w:name="_（七）物價"/>
      <w:bookmarkStart w:id="99" w:name="_Toc187823737"/>
      <w:bookmarkStart w:id="100" w:name="_Toc201487790"/>
      <w:bookmarkStart w:id="101" w:name="_Toc230064843"/>
      <w:bookmarkStart w:id="102" w:name="_Toc279048482"/>
      <w:bookmarkStart w:id="103" w:name="_Toc349916587"/>
      <w:bookmarkStart w:id="104" w:name="_Toc401923800"/>
      <w:bookmarkStart w:id="105" w:name="_Toc402171717"/>
      <w:bookmarkStart w:id="106" w:name="_Toc417918564"/>
      <w:bookmarkEnd w:id="98"/>
      <w:r w:rsidRPr="0089628F">
        <w:t>（七）物價</w:t>
      </w:r>
      <w:bookmarkEnd w:id="99"/>
      <w:bookmarkEnd w:id="100"/>
      <w:bookmarkEnd w:id="101"/>
      <w:bookmarkEnd w:id="102"/>
      <w:bookmarkEnd w:id="103"/>
      <w:bookmarkEnd w:id="104"/>
      <w:bookmarkEnd w:id="105"/>
      <w:bookmarkEnd w:id="106"/>
    </w:p>
    <w:p w:rsidR="008737CB" w:rsidRPr="0089628F" w:rsidRDefault="008737CB" w:rsidP="008737CB">
      <w:pPr>
        <w:pStyle w:val="k3a"/>
        <w:tabs>
          <w:tab w:val="left" w:pos="540"/>
        </w:tabs>
        <w:spacing w:beforeLines="0" w:before="0" w:line="300" w:lineRule="auto"/>
        <w:ind w:leftChars="0" w:left="0" w:right="0" w:firstLineChars="0" w:firstLine="0"/>
        <w:rPr>
          <w:b/>
          <w:bCs/>
        </w:rPr>
      </w:pPr>
      <w:bookmarkStart w:id="107" w:name="_（八）金融"/>
      <w:bookmarkStart w:id="108" w:name="_Toc187823738"/>
      <w:bookmarkStart w:id="109" w:name="_Toc201487792"/>
      <w:bookmarkStart w:id="110" w:name="_Toc230064844"/>
      <w:bookmarkStart w:id="111" w:name="_Toc279048483"/>
      <w:bookmarkStart w:id="112" w:name="_Toc337122136"/>
      <w:bookmarkStart w:id="113" w:name="_Toc349916588"/>
      <w:bookmarkEnd w:id="107"/>
      <w:r w:rsidRPr="0089628F">
        <w:rPr>
          <w:b/>
          <w:bCs/>
        </w:rPr>
        <w:t>１、</w:t>
      </w:r>
      <w:r w:rsidRPr="0089628F">
        <w:rPr>
          <w:b/>
          <w:bCs/>
        </w:rPr>
        <w:t>10</w:t>
      </w:r>
      <w:r>
        <w:rPr>
          <w:rFonts w:hint="eastAsia"/>
          <w:b/>
          <w:bCs/>
        </w:rPr>
        <w:t>4</w:t>
      </w:r>
      <w:r w:rsidRPr="0089628F">
        <w:rPr>
          <w:b/>
          <w:bCs/>
        </w:rPr>
        <w:t>年</w:t>
      </w:r>
      <w:r w:rsidR="00390381">
        <w:rPr>
          <w:rFonts w:hint="eastAsia"/>
          <w:b/>
          <w:bCs/>
        </w:rPr>
        <w:t>3</w:t>
      </w:r>
      <w:r w:rsidRPr="0089628F">
        <w:rPr>
          <w:b/>
          <w:bCs/>
        </w:rPr>
        <w:t>月消費者物價</w:t>
      </w:r>
      <w:r>
        <w:rPr>
          <w:rFonts w:hint="eastAsia"/>
          <w:b/>
          <w:bCs/>
        </w:rPr>
        <w:t>下跌</w:t>
      </w:r>
      <w:r>
        <w:rPr>
          <w:rFonts w:hint="eastAsia"/>
          <w:b/>
          <w:bCs/>
        </w:rPr>
        <w:t>0.</w:t>
      </w:r>
      <w:r w:rsidR="00390381">
        <w:rPr>
          <w:rFonts w:hint="eastAsia"/>
          <w:b/>
          <w:bCs/>
        </w:rPr>
        <w:t>61</w:t>
      </w:r>
      <w:r w:rsidR="00A116EA">
        <w:rPr>
          <w:rFonts w:hint="eastAsia"/>
          <w:b/>
          <w:bCs/>
        </w:rPr>
        <w:t>%</w:t>
      </w:r>
      <w:r w:rsidRPr="0089628F">
        <w:rPr>
          <w:b/>
          <w:bCs/>
        </w:rPr>
        <w:t>，躉售物價</w:t>
      </w:r>
      <w:r w:rsidRPr="0089628F">
        <w:rPr>
          <w:rFonts w:hint="eastAsia"/>
          <w:b/>
          <w:bCs/>
        </w:rPr>
        <w:t>下跌</w:t>
      </w:r>
      <w:r>
        <w:rPr>
          <w:rFonts w:hint="eastAsia"/>
          <w:b/>
          <w:bCs/>
        </w:rPr>
        <w:t>8.</w:t>
      </w:r>
      <w:r w:rsidR="00390381">
        <w:rPr>
          <w:rFonts w:hint="eastAsia"/>
          <w:b/>
          <w:bCs/>
        </w:rPr>
        <w:t>55</w:t>
      </w:r>
      <w:r w:rsidR="00A116EA">
        <w:rPr>
          <w:rFonts w:hint="eastAsia"/>
          <w:b/>
          <w:bCs/>
        </w:rPr>
        <w:t>%</w:t>
      </w:r>
    </w:p>
    <w:p w:rsidR="00507CF9" w:rsidRPr="00507CF9" w:rsidRDefault="008737CB" w:rsidP="00507CF9">
      <w:pPr>
        <w:pStyle w:val="k32"/>
        <w:topLinePunct/>
        <w:ind w:leftChars="118" w:left="283" w:rightChars="9" w:right="22" w:firstLineChars="211" w:firstLine="591"/>
        <w:rPr>
          <w:rFonts w:ascii="標楷體" w:cs="標楷體"/>
          <w:color w:val="000000"/>
          <w:szCs w:val="28"/>
        </w:rPr>
      </w:pPr>
      <w:r w:rsidRPr="00590184">
        <w:rPr>
          <w:rFonts w:hAnsi="標楷體" w:hint="eastAsia"/>
          <w:szCs w:val="28"/>
        </w:rPr>
        <w:t>10</w:t>
      </w:r>
      <w:r>
        <w:rPr>
          <w:rFonts w:hAnsi="標楷體" w:hint="eastAsia"/>
          <w:szCs w:val="28"/>
        </w:rPr>
        <w:t>4</w:t>
      </w:r>
      <w:r w:rsidRPr="00590184">
        <w:rPr>
          <w:rFonts w:hAnsi="標楷體" w:hint="eastAsia"/>
          <w:szCs w:val="28"/>
        </w:rPr>
        <w:t>年</w:t>
      </w:r>
      <w:r w:rsidR="00507CF9">
        <w:rPr>
          <w:rFonts w:hAnsi="標楷體" w:hint="eastAsia"/>
          <w:szCs w:val="28"/>
        </w:rPr>
        <w:t>3</w:t>
      </w:r>
      <w:r w:rsidRPr="00590184">
        <w:rPr>
          <w:rFonts w:hAnsi="標楷體" w:hint="eastAsia"/>
          <w:szCs w:val="28"/>
        </w:rPr>
        <w:t>月消費者物價指數（</w:t>
      </w:r>
      <w:r w:rsidRPr="00590184">
        <w:rPr>
          <w:rFonts w:hAnsi="標楷體" w:hint="eastAsia"/>
          <w:szCs w:val="28"/>
        </w:rPr>
        <w:t>CPI</w:t>
      </w:r>
      <w:r w:rsidRPr="00590184">
        <w:rPr>
          <w:rFonts w:hAnsi="標楷體" w:hint="eastAsia"/>
          <w:szCs w:val="28"/>
        </w:rPr>
        <w:t>）較上年同月</w:t>
      </w:r>
      <w:r>
        <w:rPr>
          <w:rFonts w:hAnsi="標楷體" w:hint="eastAsia"/>
          <w:szCs w:val="28"/>
        </w:rPr>
        <w:t>下跌</w:t>
      </w:r>
      <w:r>
        <w:rPr>
          <w:rFonts w:hAnsi="標楷體" w:hint="eastAsia"/>
          <w:szCs w:val="28"/>
        </w:rPr>
        <w:t>0.</w:t>
      </w:r>
      <w:r w:rsidR="00507CF9">
        <w:rPr>
          <w:rFonts w:hAnsi="標楷體" w:hint="eastAsia"/>
          <w:szCs w:val="28"/>
        </w:rPr>
        <w:t>61</w:t>
      </w:r>
      <w:r w:rsidR="00A116EA">
        <w:rPr>
          <w:rFonts w:hAnsi="標楷體" w:hint="eastAsia"/>
          <w:szCs w:val="28"/>
        </w:rPr>
        <w:t>%</w:t>
      </w:r>
      <w:r w:rsidRPr="00C24E34">
        <w:rPr>
          <w:rFonts w:hAnsi="標楷體" w:hint="eastAsia"/>
          <w:szCs w:val="28"/>
        </w:rPr>
        <w:t>，</w:t>
      </w:r>
      <w:r w:rsidR="00507CF9" w:rsidRPr="00507CF9">
        <w:rPr>
          <w:rFonts w:hAnsi="標楷體" w:hint="eastAsia"/>
          <w:szCs w:val="28"/>
        </w:rPr>
        <w:t>主因油料費及燃氣價格調降，加以水果盛產價跌及</w:t>
      </w:r>
      <w:r w:rsidR="00507CF9" w:rsidRPr="00507CF9">
        <w:rPr>
          <w:rFonts w:hAnsi="標楷體"/>
          <w:szCs w:val="28"/>
        </w:rPr>
        <w:t>3C</w:t>
      </w:r>
      <w:r w:rsidR="00507CF9" w:rsidRPr="00507CF9">
        <w:rPr>
          <w:rFonts w:hAnsi="標楷體" w:hint="eastAsia"/>
          <w:szCs w:val="28"/>
        </w:rPr>
        <w:t>消費性電子產品價格較上年為低，惟肉類、蛋類、蔬菜及水產品價格相較上年為高，與調理食品、外食費等價格調漲，抵銷部分跌幅；若扣除</w:t>
      </w:r>
      <w:r w:rsidR="00B12BDD">
        <w:rPr>
          <w:rFonts w:hAnsi="標楷體" w:hint="eastAsia"/>
          <w:szCs w:val="28"/>
        </w:rPr>
        <w:t>食物</w:t>
      </w:r>
      <w:r w:rsidR="00507CF9" w:rsidRPr="00507CF9">
        <w:rPr>
          <w:rFonts w:hAnsi="標楷體" w:hint="eastAsia"/>
          <w:szCs w:val="28"/>
        </w:rPr>
        <w:t>，</w:t>
      </w:r>
      <w:r w:rsidR="00B12BDD">
        <w:rPr>
          <w:rFonts w:hAnsi="標楷體" w:hint="eastAsia"/>
          <w:szCs w:val="28"/>
        </w:rPr>
        <w:t>下</w:t>
      </w:r>
      <w:r w:rsidR="00507CF9" w:rsidRPr="00507CF9">
        <w:rPr>
          <w:rFonts w:hAnsi="標楷體" w:hint="eastAsia"/>
          <w:szCs w:val="28"/>
        </w:rPr>
        <w:t>跌</w:t>
      </w:r>
      <w:r w:rsidR="00B12BDD">
        <w:rPr>
          <w:rFonts w:hAnsi="標楷體" w:hint="eastAsia"/>
          <w:szCs w:val="28"/>
        </w:rPr>
        <w:t>1.35</w:t>
      </w:r>
      <w:r w:rsidR="00507CF9" w:rsidRPr="00507CF9">
        <w:rPr>
          <w:rFonts w:hAnsi="標楷體" w:hint="eastAsia"/>
          <w:szCs w:val="28"/>
        </w:rPr>
        <w:t>％</w:t>
      </w:r>
      <w:r w:rsidR="00B12BDD">
        <w:rPr>
          <w:rFonts w:hAnsi="標楷體" w:hint="eastAsia"/>
          <w:szCs w:val="28"/>
        </w:rPr>
        <w:t>；</w:t>
      </w:r>
      <w:r w:rsidR="00507CF9" w:rsidRPr="00507CF9">
        <w:rPr>
          <w:rFonts w:hAnsi="標楷體" w:hint="eastAsia"/>
          <w:szCs w:val="28"/>
        </w:rPr>
        <w:t>若剔除</w:t>
      </w:r>
      <w:r w:rsidR="00B12BDD">
        <w:rPr>
          <w:rFonts w:hAnsi="標楷體" w:hint="eastAsia"/>
          <w:szCs w:val="28"/>
        </w:rPr>
        <w:t>蔬果及</w:t>
      </w:r>
      <w:r w:rsidR="00507CF9" w:rsidRPr="00507CF9">
        <w:rPr>
          <w:rFonts w:hAnsi="標楷體" w:hint="eastAsia"/>
          <w:szCs w:val="28"/>
        </w:rPr>
        <w:t>能源後之總指數</w:t>
      </w:r>
      <w:r w:rsidR="00507CF9" w:rsidRPr="00507CF9">
        <w:rPr>
          <w:rFonts w:hAnsi="標楷體"/>
          <w:szCs w:val="28"/>
        </w:rPr>
        <w:t>(</w:t>
      </w:r>
      <w:r w:rsidR="00507CF9" w:rsidRPr="00507CF9">
        <w:rPr>
          <w:rFonts w:hAnsi="標楷體" w:hint="eastAsia"/>
          <w:szCs w:val="28"/>
        </w:rPr>
        <w:t>即核心物價</w:t>
      </w:r>
      <w:r w:rsidR="00507CF9" w:rsidRPr="00507CF9">
        <w:rPr>
          <w:rFonts w:hAnsi="標楷體"/>
          <w:szCs w:val="28"/>
        </w:rPr>
        <w:t>)</w:t>
      </w:r>
      <w:r w:rsidR="00507CF9" w:rsidRPr="00507CF9">
        <w:rPr>
          <w:rFonts w:hAnsi="標楷體" w:hint="eastAsia"/>
          <w:szCs w:val="28"/>
        </w:rPr>
        <w:t>，則漲</w:t>
      </w:r>
      <w:r w:rsidR="00507CF9" w:rsidRPr="00507CF9">
        <w:rPr>
          <w:rFonts w:hAnsi="標楷體"/>
          <w:szCs w:val="28"/>
        </w:rPr>
        <w:t>0.96</w:t>
      </w:r>
      <w:r w:rsidR="00507CF9" w:rsidRPr="00507CF9">
        <w:rPr>
          <w:rFonts w:hAnsi="標楷體" w:hint="eastAsia"/>
          <w:szCs w:val="28"/>
        </w:rPr>
        <w:t>％。</w:t>
      </w:r>
      <w:r w:rsidR="00B12BDD">
        <w:rPr>
          <w:rFonts w:hAnsi="標楷體" w:hint="eastAsia"/>
          <w:szCs w:val="28"/>
        </w:rPr>
        <w:t>累計</w:t>
      </w:r>
      <w:r w:rsidR="00B12BDD">
        <w:rPr>
          <w:rFonts w:hAnsi="標楷體" w:hint="eastAsia"/>
          <w:szCs w:val="28"/>
        </w:rPr>
        <w:t>1</w:t>
      </w:r>
      <w:r w:rsidR="00B12BDD">
        <w:rPr>
          <w:rFonts w:hAnsi="標楷體" w:hint="eastAsia"/>
          <w:szCs w:val="28"/>
        </w:rPr>
        <w:t>至</w:t>
      </w:r>
      <w:r w:rsidR="00B12BDD">
        <w:rPr>
          <w:rFonts w:hAnsi="標楷體" w:hint="eastAsia"/>
          <w:szCs w:val="28"/>
        </w:rPr>
        <w:t>3</w:t>
      </w:r>
      <w:r w:rsidR="00B12BDD">
        <w:rPr>
          <w:rFonts w:hAnsi="標楷體" w:hint="eastAsia"/>
          <w:szCs w:val="28"/>
        </w:rPr>
        <w:t>月</w:t>
      </w:r>
      <w:r w:rsidR="00B12BDD" w:rsidRPr="00590184">
        <w:rPr>
          <w:rFonts w:hAnsi="標楷體" w:hint="eastAsia"/>
          <w:szCs w:val="28"/>
        </w:rPr>
        <w:t>CPI</w:t>
      </w:r>
      <w:r w:rsidR="00B12BDD">
        <w:rPr>
          <w:rFonts w:hAnsi="標楷體" w:hint="eastAsia"/>
          <w:szCs w:val="28"/>
        </w:rPr>
        <w:t>較上年同期跌</w:t>
      </w:r>
      <w:r w:rsidR="00B12BDD">
        <w:rPr>
          <w:rFonts w:hAnsi="標楷體" w:hint="eastAsia"/>
          <w:szCs w:val="28"/>
        </w:rPr>
        <w:t>0.59</w:t>
      </w:r>
      <w:r w:rsidR="00B12BDD" w:rsidRPr="00507CF9">
        <w:rPr>
          <w:rFonts w:hAnsi="標楷體" w:hint="eastAsia"/>
          <w:szCs w:val="28"/>
        </w:rPr>
        <w:t>％。</w:t>
      </w:r>
    </w:p>
    <w:p w:rsidR="008737CB" w:rsidRPr="00421927" w:rsidRDefault="008737CB" w:rsidP="008737CB">
      <w:pPr>
        <w:pStyle w:val="k32"/>
        <w:topLinePunct/>
        <w:ind w:leftChars="118" w:left="283" w:rightChars="9" w:right="22" w:firstLineChars="211" w:firstLine="591"/>
        <w:rPr>
          <w:color w:val="FF0000"/>
          <w:spacing w:val="-2"/>
        </w:rPr>
      </w:pPr>
      <w:r w:rsidRPr="00E26903">
        <w:rPr>
          <w:rFonts w:hAnsi="標楷體"/>
          <w:szCs w:val="28"/>
        </w:rPr>
        <w:t>10</w:t>
      </w:r>
      <w:r>
        <w:rPr>
          <w:rFonts w:hAnsi="標楷體" w:hint="eastAsia"/>
          <w:szCs w:val="28"/>
        </w:rPr>
        <w:t>4</w:t>
      </w:r>
      <w:r w:rsidRPr="00E26903">
        <w:rPr>
          <w:rFonts w:hAnsi="標楷體"/>
          <w:szCs w:val="28"/>
        </w:rPr>
        <w:t>年</w:t>
      </w:r>
      <w:r w:rsidR="0098046A">
        <w:rPr>
          <w:rFonts w:hAnsi="標楷體" w:hint="eastAsia"/>
          <w:szCs w:val="28"/>
        </w:rPr>
        <w:t>3</w:t>
      </w:r>
      <w:r w:rsidRPr="00E26903">
        <w:rPr>
          <w:rFonts w:hAnsi="標楷體"/>
          <w:szCs w:val="28"/>
        </w:rPr>
        <w:t>月躉售物價指數</w:t>
      </w:r>
      <w:r w:rsidRPr="00E26903">
        <w:rPr>
          <w:rFonts w:hAnsi="標楷體" w:hint="eastAsia"/>
          <w:szCs w:val="28"/>
        </w:rPr>
        <w:t>（</w:t>
      </w:r>
      <w:r w:rsidRPr="00E26903">
        <w:rPr>
          <w:rFonts w:hAnsi="標楷體"/>
          <w:szCs w:val="28"/>
        </w:rPr>
        <w:t>WPI</w:t>
      </w:r>
      <w:r w:rsidRPr="00E26903">
        <w:rPr>
          <w:rFonts w:hAnsi="標楷體" w:hint="eastAsia"/>
          <w:szCs w:val="28"/>
        </w:rPr>
        <w:t>）</w:t>
      </w:r>
      <w:r w:rsidRPr="00E26903">
        <w:rPr>
          <w:rFonts w:hAnsi="標楷體"/>
          <w:szCs w:val="28"/>
        </w:rPr>
        <w:t>較</w:t>
      </w:r>
      <w:r w:rsidRPr="00E26903">
        <w:rPr>
          <w:rFonts w:hAnsi="標楷體" w:hint="eastAsia"/>
          <w:szCs w:val="28"/>
        </w:rPr>
        <w:t>上</w:t>
      </w:r>
      <w:r w:rsidRPr="00E26903">
        <w:rPr>
          <w:rFonts w:hAnsi="標楷體"/>
          <w:szCs w:val="28"/>
        </w:rPr>
        <w:t>年同月</w:t>
      </w:r>
      <w:r w:rsidRPr="00E26903">
        <w:rPr>
          <w:rFonts w:hAnsi="標楷體" w:hint="eastAsia"/>
          <w:szCs w:val="28"/>
        </w:rPr>
        <w:t>下跌</w:t>
      </w:r>
      <w:r>
        <w:rPr>
          <w:rFonts w:hAnsi="標楷體" w:hint="eastAsia"/>
          <w:szCs w:val="28"/>
        </w:rPr>
        <w:t>8.</w:t>
      </w:r>
      <w:r w:rsidR="0098046A">
        <w:rPr>
          <w:rFonts w:hAnsi="標楷體" w:hint="eastAsia"/>
          <w:szCs w:val="28"/>
        </w:rPr>
        <w:t>55</w:t>
      </w:r>
      <w:r w:rsidR="00A116EA">
        <w:rPr>
          <w:rFonts w:hAnsi="標楷體" w:hint="eastAsia"/>
          <w:szCs w:val="28"/>
        </w:rPr>
        <w:t>%</w:t>
      </w:r>
      <w:r>
        <w:rPr>
          <w:rFonts w:hAnsi="標楷體" w:hint="eastAsia"/>
          <w:szCs w:val="28"/>
        </w:rPr>
        <w:t>（</w:t>
      </w:r>
      <w:r w:rsidRPr="00C24E34">
        <w:rPr>
          <w:rFonts w:hAnsi="標楷體" w:hint="eastAsia"/>
          <w:szCs w:val="28"/>
        </w:rPr>
        <w:t>為近</w:t>
      </w:r>
      <w:r w:rsidRPr="00C24E34">
        <w:rPr>
          <w:rFonts w:hAnsi="標楷體" w:hint="eastAsia"/>
          <w:szCs w:val="28"/>
        </w:rPr>
        <w:t xml:space="preserve"> 6</w:t>
      </w:r>
      <w:r w:rsidR="0098046A">
        <w:rPr>
          <w:rFonts w:hAnsi="標楷體" w:hint="eastAsia"/>
          <w:szCs w:val="28"/>
        </w:rPr>
        <w:t>6</w:t>
      </w:r>
      <w:r w:rsidRPr="00C24E34">
        <w:rPr>
          <w:rFonts w:hAnsi="標楷體" w:hint="eastAsia"/>
          <w:szCs w:val="28"/>
        </w:rPr>
        <w:t>個月最大跌幅</w:t>
      </w:r>
      <w:r>
        <w:rPr>
          <w:rFonts w:hAnsi="標楷體" w:hint="eastAsia"/>
          <w:szCs w:val="28"/>
        </w:rPr>
        <w:t>，</w:t>
      </w:r>
      <w:r>
        <w:rPr>
          <w:rFonts w:hAnsi="標楷體" w:hint="eastAsia"/>
          <w:szCs w:val="28"/>
        </w:rPr>
        <w:t>98</w:t>
      </w:r>
      <w:r>
        <w:rPr>
          <w:rFonts w:hAnsi="標楷體" w:hint="eastAsia"/>
          <w:szCs w:val="28"/>
        </w:rPr>
        <w:t>年</w:t>
      </w:r>
      <w:r>
        <w:rPr>
          <w:rFonts w:hAnsi="標楷體" w:hint="eastAsia"/>
          <w:szCs w:val="28"/>
        </w:rPr>
        <w:t>9</w:t>
      </w:r>
      <w:r>
        <w:rPr>
          <w:rFonts w:hAnsi="標楷體" w:hint="eastAsia"/>
          <w:szCs w:val="28"/>
        </w:rPr>
        <w:t>月跌</w:t>
      </w:r>
      <w:r>
        <w:rPr>
          <w:rFonts w:hAnsi="標楷體" w:hint="eastAsia"/>
          <w:szCs w:val="28"/>
        </w:rPr>
        <w:t>9.47</w:t>
      </w:r>
      <w:r w:rsidR="00A116EA">
        <w:rPr>
          <w:rFonts w:hAnsi="標楷體" w:hint="eastAsia"/>
          <w:szCs w:val="28"/>
        </w:rPr>
        <w:t>%</w:t>
      </w:r>
      <w:r>
        <w:rPr>
          <w:rFonts w:hAnsi="標楷體" w:hint="eastAsia"/>
          <w:szCs w:val="28"/>
        </w:rPr>
        <w:t>）</w:t>
      </w:r>
      <w:r w:rsidRPr="00E26903">
        <w:rPr>
          <w:rFonts w:hAnsi="標楷體"/>
          <w:szCs w:val="28"/>
        </w:rPr>
        <w:t>，</w:t>
      </w:r>
      <w:r>
        <w:rPr>
          <w:rFonts w:hAnsi="標楷體" w:hint="eastAsia"/>
        </w:rPr>
        <w:t>主因</w:t>
      </w:r>
      <w:r w:rsidR="0098046A">
        <w:rPr>
          <w:rFonts w:hAnsi="標楷體" w:hint="eastAsia"/>
        </w:rPr>
        <w:t>石油及煤製品、燃氣、化學材料及基本金屬等價格下跌所致</w:t>
      </w:r>
      <w:r>
        <w:rPr>
          <w:rFonts w:hAnsi="標楷體" w:hint="eastAsia"/>
        </w:rPr>
        <w:t>。</w:t>
      </w:r>
      <w:r w:rsidR="003D455F">
        <w:rPr>
          <w:rFonts w:hAnsi="標楷體" w:hint="eastAsia"/>
          <w:szCs w:val="28"/>
        </w:rPr>
        <w:t>累計</w:t>
      </w:r>
      <w:r w:rsidR="003D455F">
        <w:rPr>
          <w:rFonts w:hAnsi="標楷體" w:hint="eastAsia"/>
          <w:szCs w:val="28"/>
        </w:rPr>
        <w:t>1</w:t>
      </w:r>
      <w:r w:rsidR="003D455F">
        <w:rPr>
          <w:rFonts w:hAnsi="標楷體" w:hint="eastAsia"/>
          <w:szCs w:val="28"/>
        </w:rPr>
        <w:t>至</w:t>
      </w:r>
      <w:r w:rsidR="003D455F">
        <w:rPr>
          <w:rFonts w:hAnsi="標楷體" w:hint="eastAsia"/>
          <w:szCs w:val="28"/>
        </w:rPr>
        <w:t>3</w:t>
      </w:r>
      <w:r w:rsidR="003D455F">
        <w:rPr>
          <w:rFonts w:hAnsi="標楷體" w:hint="eastAsia"/>
          <w:szCs w:val="28"/>
        </w:rPr>
        <w:t>月</w:t>
      </w:r>
      <w:r w:rsidR="003D455F" w:rsidRPr="00E26903">
        <w:rPr>
          <w:rFonts w:hAnsi="標楷體"/>
          <w:szCs w:val="28"/>
        </w:rPr>
        <w:t>WPI</w:t>
      </w:r>
      <w:r w:rsidR="003D455F" w:rsidRPr="00590184">
        <w:rPr>
          <w:rFonts w:hAnsi="標楷體" w:hint="eastAsia"/>
          <w:szCs w:val="28"/>
        </w:rPr>
        <w:t xml:space="preserve"> </w:t>
      </w:r>
      <w:r w:rsidR="003D455F">
        <w:rPr>
          <w:rFonts w:hAnsi="標楷體" w:hint="eastAsia"/>
          <w:szCs w:val="28"/>
        </w:rPr>
        <w:t>較上年同期跌</w:t>
      </w:r>
      <w:r w:rsidR="003D455F">
        <w:rPr>
          <w:rFonts w:hAnsi="標楷體" w:hint="eastAsia"/>
          <w:szCs w:val="28"/>
        </w:rPr>
        <w:t>8.37</w:t>
      </w:r>
      <w:r w:rsidR="003D455F" w:rsidRPr="00507CF9">
        <w:rPr>
          <w:rFonts w:hAnsi="標楷體" w:hint="eastAsia"/>
          <w:szCs w:val="28"/>
        </w:rPr>
        <w:t>％。</w:t>
      </w:r>
    </w:p>
    <w:p w:rsidR="008737CB" w:rsidRPr="0043274B" w:rsidRDefault="008737CB" w:rsidP="008737CB">
      <w:pPr>
        <w:pStyle w:val="k3a"/>
        <w:tabs>
          <w:tab w:val="left" w:pos="540"/>
        </w:tabs>
        <w:spacing w:before="180" w:line="300" w:lineRule="auto"/>
        <w:ind w:leftChars="0" w:left="0" w:right="0" w:firstLineChars="0" w:firstLine="0"/>
        <w:rPr>
          <w:b/>
          <w:bCs/>
        </w:rPr>
      </w:pPr>
      <w:r w:rsidRPr="0043274B">
        <w:rPr>
          <w:b/>
          <w:bCs/>
        </w:rPr>
        <w:t>２、</w:t>
      </w:r>
      <w:r w:rsidRPr="0043274B">
        <w:rPr>
          <w:b/>
          <w:bCs/>
        </w:rPr>
        <w:t>10</w:t>
      </w:r>
      <w:r>
        <w:rPr>
          <w:rFonts w:hint="eastAsia"/>
          <w:b/>
          <w:bCs/>
        </w:rPr>
        <w:t>4</w:t>
      </w:r>
      <w:r w:rsidRPr="0043274B">
        <w:rPr>
          <w:b/>
          <w:bCs/>
        </w:rPr>
        <w:t>年</w:t>
      </w:r>
      <w:r w:rsidR="0097672E">
        <w:rPr>
          <w:rFonts w:hint="eastAsia"/>
          <w:b/>
          <w:bCs/>
        </w:rPr>
        <w:t>3</w:t>
      </w:r>
      <w:r w:rsidRPr="0043274B">
        <w:rPr>
          <w:b/>
          <w:bCs/>
        </w:rPr>
        <w:t>月進口物價</w:t>
      </w:r>
      <w:r w:rsidRPr="0043274B">
        <w:rPr>
          <w:rFonts w:hint="eastAsia"/>
          <w:b/>
          <w:bCs/>
        </w:rPr>
        <w:t>下跌</w:t>
      </w:r>
      <w:r>
        <w:rPr>
          <w:rFonts w:hint="eastAsia"/>
          <w:b/>
          <w:bCs/>
        </w:rPr>
        <w:t>13.</w:t>
      </w:r>
      <w:r w:rsidR="0097672E">
        <w:rPr>
          <w:rFonts w:hint="eastAsia"/>
          <w:b/>
          <w:bCs/>
        </w:rPr>
        <w:t>06</w:t>
      </w:r>
      <w:r w:rsidR="00A116EA">
        <w:rPr>
          <w:rFonts w:hint="eastAsia"/>
          <w:b/>
          <w:bCs/>
        </w:rPr>
        <w:t>%</w:t>
      </w:r>
      <w:r w:rsidRPr="0043274B">
        <w:rPr>
          <w:b/>
          <w:bCs/>
        </w:rPr>
        <w:t>、出口物價</w:t>
      </w:r>
      <w:r>
        <w:rPr>
          <w:rFonts w:hint="eastAsia"/>
          <w:b/>
          <w:bCs/>
        </w:rPr>
        <w:t>下跌</w:t>
      </w:r>
      <w:r>
        <w:rPr>
          <w:rFonts w:hint="eastAsia"/>
          <w:b/>
          <w:bCs/>
        </w:rPr>
        <w:t>4.</w:t>
      </w:r>
      <w:r w:rsidR="0097672E">
        <w:rPr>
          <w:rFonts w:hint="eastAsia"/>
          <w:b/>
          <w:bCs/>
        </w:rPr>
        <w:t>48</w:t>
      </w:r>
      <w:r w:rsidR="00A116EA">
        <w:rPr>
          <w:rFonts w:hint="eastAsia"/>
          <w:b/>
          <w:bCs/>
        </w:rPr>
        <w:t>%</w:t>
      </w:r>
    </w:p>
    <w:p w:rsidR="008737CB" w:rsidRPr="0043274B" w:rsidRDefault="008737CB" w:rsidP="008737CB">
      <w:pPr>
        <w:pStyle w:val="k32"/>
        <w:topLinePunct/>
        <w:ind w:leftChars="118" w:left="283" w:rightChars="9" w:right="22" w:firstLineChars="202" w:firstLine="566"/>
      </w:pPr>
      <w:r w:rsidRPr="0043274B">
        <w:t>10</w:t>
      </w:r>
      <w:r>
        <w:rPr>
          <w:rFonts w:hint="eastAsia"/>
        </w:rPr>
        <w:t>4</w:t>
      </w:r>
      <w:r w:rsidRPr="0043274B">
        <w:t>年</w:t>
      </w:r>
      <w:r w:rsidR="0011798F">
        <w:rPr>
          <w:rFonts w:hint="eastAsia"/>
        </w:rPr>
        <w:t>3</w:t>
      </w:r>
      <w:r w:rsidRPr="0043274B">
        <w:t>月以新臺幣計價之進口物價指數，較</w:t>
      </w:r>
      <w:r w:rsidRPr="0043274B">
        <w:rPr>
          <w:rFonts w:hint="eastAsia"/>
        </w:rPr>
        <w:t>上</w:t>
      </w:r>
      <w:r w:rsidRPr="0043274B">
        <w:t>月</w:t>
      </w:r>
      <w:r w:rsidR="0011798F">
        <w:rPr>
          <w:rFonts w:hint="eastAsia"/>
        </w:rPr>
        <w:t>下跌</w:t>
      </w:r>
      <w:r w:rsidR="0011798F">
        <w:rPr>
          <w:rFonts w:hint="eastAsia"/>
        </w:rPr>
        <w:t>0.08</w:t>
      </w:r>
      <w:r w:rsidR="00A116EA">
        <w:rPr>
          <w:rFonts w:hint="eastAsia"/>
        </w:rPr>
        <w:t>%</w:t>
      </w:r>
      <w:r w:rsidRPr="0043274B">
        <w:t>，較</w:t>
      </w:r>
      <w:r w:rsidRPr="0043274B">
        <w:rPr>
          <w:rFonts w:hint="eastAsia"/>
        </w:rPr>
        <w:t>上</w:t>
      </w:r>
      <w:r w:rsidRPr="0043274B">
        <w:t>年同月</w:t>
      </w:r>
      <w:r w:rsidRPr="0043274B">
        <w:rPr>
          <w:rFonts w:hint="eastAsia"/>
        </w:rPr>
        <w:t>下跌</w:t>
      </w:r>
      <w:r>
        <w:rPr>
          <w:rFonts w:hint="eastAsia"/>
        </w:rPr>
        <w:t>13.</w:t>
      </w:r>
      <w:r w:rsidR="0011798F">
        <w:rPr>
          <w:rFonts w:hint="eastAsia"/>
        </w:rPr>
        <w:t>06</w:t>
      </w:r>
      <w:r w:rsidR="00A116EA">
        <w:rPr>
          <w:rFonts w:hint="eastAsia"/>
        </w:rPr>
        <w:t>%</w:t>
      </w:r>
      <w:r w:rsidRPr="0043274B">
        <w:t>，</w:t>
      </w:r>
      <w:r w:rsidRPr="0043274B">
        <w:rPr>
          <w:rFonts w:hint="eastAsia"/>
        </w:rPr>
        <w:t>若剔除匯率變動因素（新臺幣對美元較上年同月貶值</w:t>
      </w:r>
      <w:r w:rsidR="0011798F">
        <w:rPr>
          <w:rFonts w:hint="eastAsia"/>
        </w:rPr>
        <w:t>3.37</w:t>
      </w:r>
      <w:r w:rsidR="00A116EA">
        <w:rPr>
          <w:rFonts w:hint="eastAsia"/>
        </w:rPr>
        <w:t>%</w:t>
      </w:r>
      <w:r w:rsidRPr="0043274B">
        <w:rPr>
          <w:rFonts w:hint="eastAsia"/>
        </w:rPr>
        <w:t>），</w:t>
      </w:r>
      <w:r w:rsidR="0011798F">
        <w:rPr>
          <w:rFonts w:hint="eastAsia"/>
        </w:rPr>
        <w:t>3</w:t>
      </w:r>
      <w:r w:rsidRPr="0043274B">
        <w:rPr>
          <w:rFonts w:hint="eastAsia"/>
        </w:rPr>
        <w:t>月以美元計價之指數較上年同月下跌</w:t>
      </w:r>
      <w:r w:rsidR="0011798F">
        <w:rPr>
          <w:rFonts w:hint="eastAsia"/>
        </w:rPr>
        <w:t>15.98</w:t>
      </w:r>
      <w:r w:rsidR="00A116EA">
        <w:rPr>
          <w:rFonts w:hint="eastAsia"/>
        </w:rPr>
        <w:t>%</w:t>
      </w:r>
      <w:r w:rsidRPr="0043274B">
        <w:rPr>
          <w:rFonts w:hint="eastAsia"/>
        </w:rPr>
        <w:t>，主因礦產品類、化學或有關工業產品類與機器、電機、電視影像及聲音記錄機等設備類報價下跌所致。</w:t>
      </w:r>
    </w:p>
    <w:p w:rsidR="00FE0D34" w:rsidRPr="00421927" w:rsidRDefault="008737CB" w:rsidP="008737CB">
      <w:pPr>
        <w:pStyle w:val="k32"/>
        <w:topLinePunct/>
        <w:ind w:leftChars="118" w:left="283" w:rightChars="9" w:right="22" w:firstLineChars="202" w:firstLine="566"/>
        <w:rPr>
          <w:rFonts w:ascii="標楷體" w:cs="標楷體"/>
          <w:color w:val="FF0000"/>
          <w:szCs w:val="28"/>
        </w:rPr>
      </w:pPr>
      <w:r w:rsidRPr="0043274B">
        <w:t>10</w:t>
      </w:r>
      <w:r>
        <w:rPr>
          <w:rFonts w:hint="eastAsia"/>
        </w:rPr>
        <w:t>4</w:t>
      </w:r>
      <w:r w:rsidRPr="0043274B">
        <w:t>年</w:t>
      </w:r>
      <w:r w:rsidR="00D20C68">
        <w:rPr>
          <w:rFonts w:hint="eastAsia"/>
        </w:rPr>
        <w:t>3</w:t>
      </w:r>
      <w:r w:rsidRPr="0043274B">
        <w:t>月以新臺幣計價之出口物價指數</w:t>
      </w:r>
      <w:r w:rsidRPr="0043274B">
        <w:rPr>
          <w:rFonts w:hint="eastAsia"/>
        </w:rPr>
        <w:t>，</w:t>
      </w:r>
      <w:r w:rsidRPr="0043274B">
        <w:t>較</w:t>
      </w:r>
      <w:r w:rsidRPr="0043274B">
        <w:rPr>
          <w:rFonts w:hint="eastAsia"/>
        </w:rPr>
        <w:t>上</w:t>
      </w:r>
      <w:r w:rsidRPr="0043274B">
        <w:t>月</w:t>
      </w:r>
      <w:r w:rsidR="00D20C68">
        <w:rPr>
          <w:rFonts w:hint="eastAsia"/>
        </w:rPr>
        <w:t>上漲</w:t>
      </w:r>
      <w:r w:rsidR="00D20C68">
        <w:rPr>
          <w:rFonts w:hint="eastAsia"/>
        </w:rPr>
        <w:t>0.06</w:t>
      </w:r>
      <w:r w:rsidR="00A116EA">
        <w:rPr>
          <w:rFonts w:hint="eastAsia"/>
        </w:rPr>
        <w:t>%</w:t>
      </w:r>
      <w:r w:rsidRPr="0043274B">
        <w:t>，</w:t>
      </w:r>
      <w:r w:rsidRPr="00A86363">
        <w:t>較</w:t>
      </w:r>
      <w:r w:rsidRPr="00A86363">
        <w:rPr>
          <w:rFonts w:hint="eastAsia"/>
        </w:rPr>
        <w:t>上</w:t>
      </w:r>
      <w:r w:rsidRPr="00A86363">
        <w:t>年同月</w:t>
      </w:r>
      <w:r>
        <w:rPr>
          <w:rFonts w:hint="eastAsia"/>
        </w:rPr>
        <w:t>下跌</w:t>
      </w:r>
      <w:r>
        <w:rPr>
          <w:rFonts w:hint="eastAsia"/>
        </w:rPr>
        <w:t>4.</w:t>
      </w:r>
      <w:r w:rsidR="00D20C68">
        <w:rPr>
          <w:rFonts w:hint="eastAsia"/>
        </w:rPr>
        <w:t>48</w:t>
      </w:r>
      <w:r w:rsidR="00A116EA">
        <w:rPr>
          <w:rFonts w:hint="eastAsia"/>
        </w:rPr>
        <w:t>%</w:t>
      </w:r>
      <w:r w:rsidRPr="00A86363">
        <w:t>，若剔除匯率變動因素，</w:t>
      </w:r>
      <w:bookmarkStart w:id="114" w:name="OLE_LINK2"/>
      <w:r w:rsidR="00941CDB">
        <w:rPr>
          <w:rFonts w:hint="eastAsia"/>
        </w:rPr>
        <w:t>3</w:t>
      </w:r>
      <w:r w:rsidRPr="00A86363">
        <w:t>月</w:t>
      </w:r>
      <w:r w:rsidRPr="00A86363">
        <w:rPr>
          <w:rFonts w:hint="eastAsia"/>
        </w:rPr>
        <w:t>以美元計價之指數較上年同月下跌</w:t>
      </w:r>
      <w:r>
        <w:rPr>
          <w:rFonts w:hint="eastAsia"/>
        </w:rPr>
        <w:t>7.</w:t>
      </w:r>
      <w:r w:rsidR="00941CDB">
        <w:rPr>
          <w:rFonts w:hint="eastAsia"/>
        </w:rPr>
        <w:t>70</w:t>
      </w:r>
      <w:r w:rsidR="00A116EA">
        <w:rPr>
          <w:rFonts w:hint="eastAsia"/>
        </w:rPr>
        <w:t>%</w:t>
      </w:r>
      <w:r w:rsidRPr="00A86363">
        <w:rPr>
          <w:rFonts w:hint="eastAsia"/>
        </w:rPr>
        <w:t>，</w:t>
      </w:r>
      <w:bookmarkEnd w:id="114"/>
      <w:r w:rsidRPr="00A86363">
        <w:rPr>
          <w:rFonts w:hint="eastAsia"/>
          <w:szCs w:val="28"/>
        </w:rPr>
        <w:t>主因礦產品類</w:t>
      </w:r>
      <w:r>
        <w:rPr>
          <w:rFonts w:hint="eastAsia"/>
          <w:szCs w:val="28"/>
        </w:rPr>
        <w:t>、</w:t>
      </w:r>
      <w:r w:rsidRPr="00A86363">
        <w:rPr>
          <w:rFonts w:hint="eastAsia"/>
          <w:szCs w:val="28"/>
        </w:rPr>
        <w:t>機器、電機、電視影像及聲音記錄機等設備類</w:t>
      </w:r>
      <w:r>
        <w:rPr>
          <w:rFonts w:hint="eastAsia"/>
          <w:szCs w:val="28"/>
        </w:rPr>
        <w:t>與化學或有關工業產品類</w:t>
      </w:r>
      <w:r w:rsidRPr="00A86363">
        <w:rPr>
          <w:rFonts w:hint="eastAsia"/>
          <w:szCs w:val="28"/>
        </w:rPr>
        <w:t>報價下跌所致</w:t>
      </w:r>
      <w:r w:rsidR="004C3F4B" w:rsidRPr="00A86363">
        <w:rPr>
          <w:rFonts w:hint="eastAsia"/>
          <w:szCs w:val="28"/>
        </w:rPr>
        <w:t>。</w:t>
      </w:r>
    </w:p>
    <w:p w:rsidR="00014ADA" w:rsidRPr="00421927" w:rsidRDefault="00FE0D34" w:rsidP="00FE0D34">
      <w:pPr>
        <w:pStyle w:val="k32"/>
        <w:topLinePunct/>
        <w:ind w:leftChars="118" w:left="283" w:rightChars="9" w:right="22" w:firstLineChars="202" w:firstLine="558"/>
        <w:rPr>
          <w:color w:val="FF0000"/>
          <w:spacing w:val="-2"/>
          <w:szCs w:val="28"/>
        </w:rPr>
      </w:pPr>
      <w:r w:rsidRPr="00421927">
        <w:rPr>
          <w:color w:val="FF0000"/>
          <w:spacing w:val="-2"/>
          <w:szCs w:val="28"/>
        </w:rPr>
        <w:t xml:space="preserve"> </w:t>
      </w:r>
    </w:p>
    <w:p w:rsidR="00425DB7" w:rsidRPr="00421927" w:rsidRDefault="00355E58" w:rsidP="00014ADA">
      <w:pPr>
        <w:pStyle w:val="k32"/>
        <w:topLinePunct/>
        <w:ind w:leftChars="118" w:left="283" w:rightChars="9" w:right="22" w:firstLineChars="202" w:firstLine="566"/>
        <w:rPr>
          <w:color w:val="FF0000"/>
        </w:rPr>
      </w:pPr>
      <w:r w:rsidRPr="00421927">
        <w:rPr>
          <w:color w:val="FF0000"/>
        </w:rPr>
        <w:t xml:space="preserve"> </w:t>
      </w:r>
    </w:p>
    <w:p w:rsidR="00425DB7" w:rsidRPr="00421927" w:rsidRDefault="00425DB7">
      <w:pPr>
        <w:widowControl/>
        <w:rPr>
          <w:rFonts w:eastAsia="標楷體"/>
          <w:color w:val="FF0000"/>
          <w:kern w:val="0"/>
          <w:sz w:val="28"/>
          <w:szCs w:val="20"/>
        </w:rPr>
      </w:pPr>
      <w:r w:rsidRPr="00421927">
        <w:rPr>
          <w:color w:val="FF0000"/>
        </w:rPr>
        <w:br w:type="page"/>
      </w:r>
    </w:p>
    <w:p w:rsidR="008737CB" w:rsidRPr="00A86363" w:rsidRDefault="008737CB" w:rsidP="008737CB">
      <w:pPr>
        <w:snapToGrid w:val="0"/>
        <w:ind w:rightChars="-59" w:right="-142"/>
        <w:jc w:val="center"/>
        <w:rPr>
          <w:rFonts w:eastAsia="標楷體"/>
          <w:b/>
          <w:bCs/>
          <w:sz w:val="28"/>
        </w:rPr>
      </w:pPr>
      <w:r w:rsidRPr="00A86363">
        <w:rPr>
          <w:rFonts w:eastAsia="標楷體"/>
          <w:b/>
          <w:bCs/>
          <w:sz w:val="28"/>
        </w:rPr>
        <w:t>圖</w:t>
      </w:r>
      <w:r w:rsidRPr="00A86363">
        <w:rPr>
          <w:rFonts w:eastAsia="標楷體"/>
          <w:b/>
          <w:bCs/>
          <w:sz w:val="28"/>
        </w:rPr>
        <w:t xml:space="preserve"> 2-7-1  </w:t>
      </w:r>
      <w:r w:rsidRPr="00A86363">
        <w:rPr>
          <w:rFonts w:eastAsia="標楷體"/>
          <w:b/>
          <w:bCs/>
          <w:sz w:val="28"/>
        </w:rPr>
        <w:t>消費者物價指數及躉售物價指數變化</w:t>
      </w:r>
    </w:p>
    <w:p w:rsidR="008737CB" w:rsidRPr="00421927" w:rsidRDefault="008737CB" w:rsidP="008737CB">
      <w:pPr>
        <w:snapToGrid w:val="0"/>
        <w:spacing w:line="300" w:lineRule="auto"/>
        <w:ind w:rightChars="-59" w:right="-142"/>
        <w:jc w:val="center"/>
        <w:rPr>
          <w:rFonts w:eastAsia="標楷體"/>
          <w:b/>
          <w:snapToGrid w:val="0"/>
          <w:color w:val="FF0000"/>
          <w:sz w:val="28"/>
        </w:rPr>
      </w:pPr>
      <w:r w:rsidRPr="00421927">
        <w:rPr>
          <w:rFonts w:eastAsia="標楷體"/>
          <w:noProof/>
          <w:color w:val="FF0000"/>
          <w:sz w:val="28"/>
        </w:rPr>
        <mc:AlternateContent>
          <mc:Choice Requires="wps">
            <w:drawing>
              <wp:anchor distT="0" distB="0" distL="114300" distR="114300" simplePos="0" relativeHeight="252168704" behindDoc="0" locked="0" layoutInCell="1" allowOverlap="1" wp14:anchorId="2621AB29" wp14:editId="74AFFA4A">
                <wp:simplePos x="0" y="0"/>
                <wp:positionH relativeFrom="column">
                  <wp:posOffset>5082756</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B53A27" w:rsidRDefault="00B53A27" w:rsidP="008737CB">
                            <w:pPr>
                              <w:spacing w:line="240" w:lineRule="exact"/>
                              <w:jc w:val="center"/>
                              <w:rPr>
                                <w:b/>
                              </w:rPr>
                            </w:pPr>
                            <w:r>
                              <w:rPr>
                                <w:rFonts w:hint="eastAsia"/>
                                <w:b/>
                              </w:rPr>
                              <w:t>WPI</w:t>
                            </w:r>
                          </w:p>
                          <w:p w:rsidR="00B53A27" w:rsidRPr="00BE0B3C" w:rsidRDefault="00B53A27" w:rsidP="008737CB">
                            <w:pPr>
                              <w:spacing w:line="240" w:lineRule="exact"/>
                              <w:jc w:val="center"/>
                              <w:rPr>
                                <w:b/>
                              </w:rPr>
                            </w:pPr>
                            <w:r>
                              <w:rPr>
                                <w:rFonts w:hint="eastAsia"/>
                                <w:b/>
                              </w:rPr>
                              <w:t>-8.55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0.2pt;margin-top:81pt;width:55.1pt;height:36pt;z-index:25216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" filled="f" stroked="f">
                <v:textbox>
                  <w:txbxContent>
                    <w:p w:rsidR="00B53A27" w:rsidRDefault="00B53A27" w:rsidP="008737CB">
                      <w:pPr>
                        <w:spacing w:line="240" w:lineRule="exact"/>
                        <w:jc w:val="center"/>
                        <w:rPr>
                          <w:b/>
                        </w:rPr>
                      </w:pPr>
                      <w:r>
                        <w:rPr>
                          <w:rFonts w:hint="eastAsia"/>
                          <w:b/>
                        </w:rPr>
                        <w:t>WPI</w:t>
                      </w:r>
                    </w:p>
                    <w:p w:rsidR="00B53A27" w:rsidRPr="00BE0B3C" w:rsidRDefault="00B53A27" w:rsidP="008737CB">
                      <w:pPr>
                        <w:spacing w:line="240" w:lineRule="exact"/>
                        <w:jc w:val="center"/>
                        <w:rPr>
                          <w:b/>
                        </w:rPr>
                      </w:pPr>
                      <w:r>
                        <w:rPr>
                          <w:rFonts w:hint="eastAsia"/>
                          <w:b/>
                        </w:rPr>
                        <w:t>-8.55</w:t>
                      </w:r>
                    </w:p>
                  </w:txbxContent>
                </v:textbox>
              </v:shape>
            </w:pict>
          </mc:Fallback>
        </mc:AlternateContent>
      </w:r>
      <w:r w:rsidRPr="00421927">
        <w:rPr>
          <w:rFonts w:eastAsia="標楷體"/>
          <w:noProof/>
          <w:color w:val="FF0000"/>
          <w:sz w:val="28"/>
        </w:rPr>
        <mc:AlternateContent>
          <mc:Choice Requires="wps">
            <w:drawing>
              <wp:anchor distT="0" distB="0" distL="114300" distR="114300" simplePos="0" relativeHeight="252167680" behindDoc="0" locked="0" layoutInCell="1" allowOverlap="1" wp14:anchorId="1E21E424" wp14:editId="153A0B47">
                <wp:simplePos x="0" y="0"/>
                <wp:positionH relativeFrom="column">
                  <wp:posOffset>4965700</wp:posOffset>
                </wp:positionH>
                <wp:positionV relativeFrom="paragraph">
                  <wp:posOffset>388991</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B53A27" w:rsidRPr="000B3D15" w:rsidRDefault="00B53A27" w:rsidP="008737CB">
                            <w:pPr>
                              <w:spacing w:line="260" w:lineRule="exact"/>
                              <w:jc w:val="center"/>
                              <w:rPr>
                                <w:b/>
                              </w:rPr>
                            </w:pPr>
                            <w:r w:rsidRPr="000B3D15">
                              <w:rPr>
                                <w:b/>
                              </w:rPr>
                              <w:t>CPI</w:t>
                            </w:r>
                          </w:p>
                          <w:p w:rsidR="00B53A27" w:rsidRPr="000B3D15" w:rsidRDefault="00B53A27" w:rsidP="008737CB">
                            <w:pPr>
                              <w:spacing w:line="260" w:lineRule="exact"/>
                              <w:jc w:val="center"/>
                              <w:rPr>
                                <w:b/>
                              </w:rPr>
                            </w:pPr>
                            <w:r>
                              <w:rPr>
                                <w:rFonts w:hint="eastAsia"/>
                                <w:b/>
                              </w:rPr>
                              <w:t>-0.61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1pt;margin-top:30.65pt;width:54.35pt;height:42.05pt;z-index:25216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" filled="f" stroked="f">
                <v:textbox>
                  <w:txbxContent>
                    <w:p w:rsidR="00B53A27" w:rsidRPr="000B3D15" w:rsidRDefault="00B53A27" w:rsidP="008737CB">
                      <w:pPr>
                        <w:spacing w:line="260" w:lineRule="exact"/>
                        <w:jc w:val="center"/>
                        <w:rPr>
                          <w:b/>
                        </w:rPr>
                      </w:pPr>
                      <w:r w:rsidRPr="000B3D15">
                        <w:rPr>
                          <w:b/>
                        </w:rPr>
                        <w:t>CPI</w:t>
                      </w:r>
                    </w:p>
                    <w:p w:rsidR="00B53A27" w:rsidRPr="000B3D15" w:rsidRDefault="00B53A27" w:rsidP="008737CB">
                      <w:pPr>
                        <w:spacing w:line="260" w:lineRule="exact"/>
                        <w:jc w:val="center"/>
                        <w:rPr>
                          <w:b/>
                        </w:rPr>
                      </w:pPr>
                      <w:r>
                        <w:rPr>
                          <w:rFonts w:hint="eastAsia"/>
                          <w:b/>
                        </w:rPr>
                        <w:t>-0.61</w:t>
                      </w:r>
                    </w:p>
                  </w:txbxContent>
                </v:textbox>
              </v:shape>
            </w:pict>
          </mc:Fallback>
        </mc:AlternateContent>
      </w:r>
      <w:r w:rsidRPr="00421927">
        <w:rPr>
          <w:noProof/>
          <w:color w:val="FF0000"/>
        </w:rPr>
        <w:drawing>
          <wp:inline distT="0" distB="0" distL="0" distR="0" wp14:anchorId="6ECF603B" wp14:editId="24ABB58A">
            <wp:extent cx="5400040" cy="2278200"/>
            <wp:effectExtent l="0" t="0" r="0" b="8255"/>
            <wp:docPr id="1" name="圖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8737CB" w:rsidRPr="00A86363" w:rsidRDefault="008737CB" w:rsidP="008737CB">
      <w:pPr>
        <w:snapToGrid w:val="0"/>
        <w:spacing w:line="300" w:lineRule="auto"/>
        <w:ind w:rightChars="-59" w:right="-142"/>
        <w:jc w:val="center"/>
        <w:rPr>
          <w:rFonts w:eastAsia="標楷體"/>
          <w:b/>
          <w:snapToGrid w:val="0"/>
          <w:sz w:val="28"/>
        </w:rPr>
      </w:pPr>
      <w:r w:rsidRPr="00A86363">
        <w:rPr>
          <w:rFonts w:eastAsia="標楷體"/>
          <w:b/>
          <w:snapToGrid w:val="0"/>
          <w:sz w:val="28"/>
        </w:rPr>
        <w:t>表</w:t>
      </w:r>
      <w:r w:rsidRPr="00A86363">
        <w:rPr>
          <w:rFonts w:eastAsia="標楷體"/>
          <w:b/>
          <w:snapToGrid w:val="0"/>
          <w:sz w:val="28"/>
        </w:rPr>
        <w:t xml:space="preserve"> 2-7-1  </w:t>
      </w:r>
      <w:r w:rsidRPr="00A86363">
        <w:rPr>
          <w:rFonts w:eastAsia="標楷體"/>
          <w:b/>
          <w:snapToGrid w:val="0"/>
          <w:sz w:val="28"/>
        </w:rPr>
        <w:t>物價變動</w:t>
      </w:r>
    </w:p>
    <w:p w:rsidR="008737CB" w:rsidRPr="00A86363" w:rsidRDefault="008737CB" w:rsidP="008737CB">
      <w:pPr>
        <w:snapToGrid w:val="0"/>
        <w:ind w:rightChars="-59" w:right="-142"/>
        <w:jc w:val="right"/>
        <w:rPr>
          <w:rFonts w:eastAsia="標楷體"/>
          <w:snapToGrid w:val="0"/>
          <w:sz w:val="22"/>
          <w:szCs w:val="22"/>
        </w:rPr>
      </w:pPr>
      <w:r w:rsidRPr="00A86363">
        <w:rPr>
          <w:rFonts w:eastAsia="標楷體" w:hint="eastAsia"/>
          <w:snapToGrid w:val="0"/>
          <w:sz w:val="22"/>
          <w:szCs w:val="22"/>
        </w:rPr>
        <w:t>單位：</w:t>
      </w:r>
      <w:r w:rsidR="00A116E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8737CB" w:rsidRPr="00A86363" w:rsidTr="008737CB">
        <w:trPr>
          <w:cantSplit/>
          <w:jc w:val="center"/>
        </w:trPr>
        <w:tc>
          <w:tcPr>
            <w:tcW w:w="1793" w:type="dxa"/>
            <w:vMerge w:val="restart"/>
            <w:tcBorders>
              <w:left w:val="nil"/>
            </w:tcBorders>
            <w:vAlign w:val="center"/>
          </w:tcPr>
          <w:p w:rsidR="008737CB" w:rsidRPr="00A86363" w:rsidRDefault="008737CB" w:rsidP="008737CB">
            <w:pPr>
              <w:spacing w:line="360" w:lineRule="exact"/>
              <w:jc w:val="center"/>
              <w:rPr>
                <w:rFonts w:eastAsia="標楷體"/>
              </w:rPr>
            </w:pPr>
            <w:r w:rsidRPr="00A86363">
              <w:rPr>
                <w:rFonts w:eastAsia="標楷體"/>
              </w:rPr>
              <w:t>年</w:t>
            </w:r>
            <w:r w:rsidRPr="00A86363">
              <w:rPr>
                <w:rFonts w:eastAsia="標楷體"/>
              </w:rPr>
              <w:t>(</w:t>
            </w:r>
            <w:r w:rsidRPr="00A86363">
              <w:rPr>
                <w:rFonts w:eastAsia="標楷體"/>
              </w:rPr>
              <w:t>月</w:t>
            </w:r>
            <w:r w:rsidRPr="00A86363">
              <w:rPr>
                <w:rFonts w:eastAsia="標楷體"/>
              </w:rPr>
              <w:t>)</w:t>
            </w:r>
          </w:p>
        </w:tc>
        <w:tc>
          <w:tcPr>
            <w:tcW w:w="3302" w:type="dxa"/>
            <w:gridSpan w:val="3"/>
            <w:tcBorders>
              <w:bottom w:val="nil"/>
            </w:tcBorders>
          </w:tcPr>
          <w:p w:rsidR="008737CB" w:rsidRPr="00A86363" w:rsidRDefault="008737CB" w:rsidP="008737CB">
            <w:pPr>
              <w:spacing w:line="360" w:lineRule="exact"/>
              <w:rPr>
                <w:rFonts w:eastAsia="標楷體"/>
              </w:rPr>
            </w:pPr>
            <w:r w:rsidRPr="00A86363">
              <w:rPr>
                <w:rFonts w:eastAsia="標楷體"/>
              </w:rPr>
              <w:t>消費者物價指數</w:t>
            </w:r>
          </w:p>
        </w:tc>
        <w:tc>
          <w:tcPr>
            <w:tcW w:w="4061" w:type="dxa"/>
            <w:gridSpan w:val="5"/>
            <w:tcBorders>
              <w:bottom w:val="nil"/>
              <w:right w:val="nil"/>
            </w:tcBorders>
          </w:tcPr>
          <w:p w:rsidR="008737CB" w:rsidRPr="00A86363" w:rsidRDefault="008737CB" w:rsidP="008737CB">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A86363">
              <w:rPr>
                <w:rFonts w:ascii="Times New Roman" w:eastAsia="標楷體" w:hAnsi="Times New Roman" w:cs="Times New Roman" w:hint="default"/>
                <w:color w:val="auto"/>
                <w:kern w:val="2"/>
              </w:rPr>
              <w:t>躉售物價指數</w:t>
            </w:r>
          </w:p>
        </w:tc>
      </w:tr>
      <w:tr w:rsidR="008737CB" w:rsidRPr="00A86363" w:rsidTr="008737CB">
        <w:trPr>
          <w:cantSplit/>
          <w:jc w:val="center"/>
        </w:trPr>
        <w:tc>
          <w:tcPr>
            <w:tcW w:w="1793" w:type="dxa"/>
            <w:vMerge/>
            <w:tcBorders>
              <w:left w:val="nil"/>
              <w:bottom w:val="single" w:sz="4" w:space="0" w:color="auto"/>
            </w:tcBorders>
          </w:tcPr>
          <w:p w:rsidR="008737CB" w:rsidRPr="00A86363" w:rsidRDefault="008737CB" w:rsidP="008737CB">
            <w:pPr>
              <w:spacing w:line="360" w:lineRule="exact"/>
              <w:rPr>
                <w:rFonts w:eastAsia="標楷體"/>
              </w:rPr>
            </w:pPr>
          </w:p>
        </w:tc>
        <w:tc>
          <w:tcPr>
            <w:tcW w:w="1103" w:type="dxa"/>
            <w:tcBorders>
              <w:top w:val="nil"/>
              <w:bottom w:val="single" w:sz="4" w:space="0" w:color="auto"/>
            </w:tcBorders>
            <w:vAlign w:val="center"/>
          </w:tcPr>
          <w:p w:rsidR="008737CB" w:rsidRPr="00A86363" w:rsidRDefault="008737CB" w:rsidP="008737CB">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A86363">
              <w:rPr>
                <w:rFonts w:eastAsia="標楷體"/>
                <w:spacing w:val="0"/>
                <w:kern w:val="2"/>
                <w:szCs w:val="24"/>
              </w:rPr>
              <w:t>年增率</w:t>
            </w:r>
          </w:p>
        </w:tc>
        <w:tc>
          <w:tcPr>
            <w:tcW w:w="1045" w:type="dxa"/>
            <w:tcBorders>
              <w:top w:val="single" w:sz="4" w:space="0" w:color="auto"/>
              <w:bottom w:val="single" w:sz="4" w:space="0" w:color="auto"/>
            </w:tcBorders>
            <w:vAlign w:val="center"/>
          </w:tcPr>
          <w:p w:rsidR="008737CB" w:rsidRPr="00A86363" w:rsidRDefault="008737CB" w:rsidP="008737CB">
            <w:pPr>
              <w:pStyle w:val="k02"/>
              <w:spacing w:before="0" w:beforeAutospacing="0" w:after="0" w:afterAutospacing="0" w:line="320" w:lineRule="exact"/>
              <w:jc w:val="center"/>
              <w:rPr>
                <w:rFonts w:ascii="Times New Roman" w:eastAsia="標楷體"/>
                <w:spacing w:val="-34"/>
              </w:rPr>
            </w:pPr>
            <w:r w:rsidRPr="00A86363">
              <w:rPr>
                <w:rFonts w:ascii="Times New Roman" w:eastAsia="標楷體"/>
              </w:rPr>
              <w:t>不</w:t>
            </w:r>
            <w:r>
              <w:rPr>
                <w:rFonts w:ascii="Times New Roman" w:eastAsia="標楷體" w:hint="eastAsia"/>
              </w:rPr>
              <w:t>含食物</w:t>
            </w:r>
          </w:p>
        </w:tc>
        <w:tc>
          <w:tcPr>
            <w:tcW w:w="1154" w:type="dxa"/>
            <w:tcBorders>
              <w:top w:val="single" w:sz="4" w:space="0" w:color="auto"/>
              <w:bottom w:val="single" w:sz="4" w:space="0" w:color="auto"/>
            </w:tcBorders>
            <w:vAlign w:val="center"/>
          </w:tcPr>
          <w:p w:rsidR="008737CB" w:rsidRPr="00A86363" w:rsidRDefault="008737CB" w:rsidP="008737CB">
            <w:pPr>
              <w:pStyle w:val="k02"/>
              <w:spacing w:before="0" w:beforeAutospacing="0" w:after="0" w:afterAutospacing="0" w:line="320" w:lineRule="exact"/>
              <w:jc w:val="center"/>
              <w:rPr>
                <w:rFonts w:ascii="Times New Roman" w:eastAsia="標楷體"/>
              </w:rPr>
            </w:pPr>
            <w:r w:rsidRPr="00A86363">
              <w:rPr>
                <w:rFonts w:ascii="Times New Roman" w:eastAsia="標楷體"/>
              </w:rPr>
              <w:t>不含蔬果及能源</w:t>
            </w:r>
          </w:p>
          <w:p w:rsidR="008737CB" w:rsidRPr="00A86363" w:rsidRDefault="008737CB" w:rsidP="008737CB">
            <w:pPr>
              <w:pStyle w:val="k02"/>
              <w:spacing w:before="0" w:beforeAutospacing="0" w:after="0" w:afterAutospacing="0" w:line="320" w:lineRule="exact"/>
              <w:jc w:val="center"/>
              <w:rPr>
                <w:rFonts w:ascii="Times New Roman" w:eastAsia="標楷體"/>
                <w:spacing w:val="-34"/>
              </w:rPr>
            </w:pPr>
            <w:r w:rsidRPr="00A86363">
              <w:rPr>
                <w:rFonts w:ascii="Times New Roman" w:eastAsia="標楷體"/>
              </w:rPr>
              <w:t>(</w:t>
            </w:r>
            <w:r w:rsidRPr="00A86363">
              <w:rPr>
                <w:rFonts w:ascii="Times New Roman" w:eastAsia="標楷體"/>
              </w:rPr>
              <w:t>核心</w:t>
            </w:r>
            <w:r w:rsidRPr="00A86363">
              <w:rPr>
                <w:rFonts w:ascii="Times New Roman" w:eastAsia="標楷體"/>
              </w:rPr>
              <w:t>CPI)</w:t>
            </w:r>
          </w:p>
        </w:tc>
        <w:tc>
          <w:tcPr>
            <w:tcW w:w="1027" w:type="dxa"/>
            <w:tcBorders>
              <w:top w:val="nil"/>
              <w:bottom w:val="single" w:sz="4" w:space="0" w:color="auto"/>
            </w:tcBorders>
          </w:tcPr>
          <w:p w:rsidR="008737CB" w:rsidRDefault="008737CB" w:rsidP="008737CB">
            <w:pPr>
              <w:spacing w:line="320" w:lineRule="exact"/>
              <w:jc w:val="center"/>
              <w:rPr>
                <w:rFonts w:eastAsia="標楷體"/>
              </w:rPr>
            </w:pPr>
          </w:p>
          <w:p w:rsidR="008737CB" w:rsidRPr="00A86363" w:rsidRDefault="008737CB" w:rsidP="008737CB">
            <w:pPr>
              <w:spacing w:line="320" w:lineRule="exact"/>
              <w:jc w:val="center"/>
              <w:rPr>
                <w:rFonts w:eastAsia="標楷體"/>
              </w:rPr>
            </w:pPr>
            <w:r w:rsidRPr="00A86363">
              <w:rPr>
                <w:rFonts w:eastAsia="標楷體"/>
              </w:rPr>
              <w:t>年增率</w:t>
            </w:r>
          </w:p>
        </w:tc>
        <w:tc>
          <w:tcPr>
            <w:tcW w:w="851" w:type="dxa"/>
            <w:tcBorders>
              <w:top w:val="single" w:sz="4" w:space="0" w:color="auto"/>
              <w:bottom w:val="single" w:sz="4" w:space="0" w:color="auto"/>
            </w:tcBorders>
            <w:vAlign w:val="center"/>
          </w:tcPr>
          <w:p w:rsidR="008737CB" w:rsidRPr="00A86363" w:rsidRDefault="008737CB" w:rsidP="008737CB">
            <w:pPr>
              <w:spacing w:line="320" w:lineRule="exact"/>
              <w:jc w:val="center"/>
              <w:rPr>
                <w:rFonts w:eastAsia="標楷體"/>
              </w:rPr>
            </w:pPr>
            <w:r w:rsidRPr="00A86363">
              <w:rPr>
                <w:rFonts w:eastAsia="標楷體"/>
              </w:rPr>
              <w:t>國產</w:t>
            </w:r>
          </w:p>
          <w:p w:rsidR="008737CB" w:rsidRPr="00A86363" w:rsidRDefault="008737CB" w:rsidP="008737CB">
            <w:pPr>
              <w:spacing w:line="320" w:lineRule="exact"/>
              <w:jc w:val="center"/>
              <w:rPr>
                <w:rFonts w:eastAsia="標楷體"/>
              </w:rPr>
            </w:pPr>
            <w:r w:rsidRPr="00A86363">
              <w:rPr>
                <w:rFonts w:eastAsia="標楷體"/>
              </w:rPr>
              <w:t>內銷</w:t>
            </w:r>
          </w:p>
        </w:tc>
        <w:tc>
          <w:tcPr>
            <w:tcW w:w="1067" w:type="dxa"/>
            <w:tcBorders>
              <w:top w:val="single" w:sz="4" w:space="0" w:color="auto"/>
              <w:bottom w:val="single" w:sz="4" w:space="0" w:color="auto"/>
            </w:tcBorders>
            <w:vAlign w:val="center"/>
          </w:tcPr>
          <w:p w:rsidR="008737CB" w:rsidRPr="00A86363" w:rsidRDefault="008737CB" w:rsidP="008737CB">
            <w:pPr>
              <w:spacing w:line="320" w:lineRule="exact"/>
              <w:jc w:val="center"/>
              <w:rPr>
                <w:rFonts w:eastAsia="標楷體"/>
              </w:rPr>
            </w:pPr>
            <w:r w:rsidRPr="00A86363">
              <w:rPr>
                <w:rFonts w:eastAsia="標楷體"/>
              </w:rPr>
              <w:t>進口</w:t>
            </w:r>
          </w:p>
          <w:p w:rsidR="008737CB" w:rsidRPr="00A86363" w:rsidRDefault="008737CB" w:rsidP="008737CB">
            <w:pPr>
              <w:spacing w:line="320" w:lineRule="exact"/>
              <w:jc w:val="center"/>
              <w:rPr>
                <w:rFonts w:eastAsia="標楷體"/>
              </w:rPr>
            </w:pPr>
            <w:r w:rsidRPr="00A86363">
              <w:rPr>
                <w:rFonts w:eastAsia="標楷體"/>
              </w:rPr>
              <w:t>(</w:t>
            </w:r>
            <w:r w:rsidRPr="00A86363">
              <w:rPr>
                <w:rFonts w:eastAsia="標楷體"/>
              </w:rPr>
              <w:t>新臺幣</w:t>
            </w:r>
            <w:r w:rsidRPr="00A86363">
              <w:rPr>
                <w:rFonts w:eastAsia="標楷體"/>
              </w:rPr>
              <w:t>)</w:t>
            </w:r>
          </w:p>
        </w:tc>
        <w:tc>
          <w:tcPr>
            <w:tcW w:w="1116" w:type="dxa"/>
            <w:gridSpan w:val="2"/>
            <w:tcBorders>
              <w:top w:val="single" w:sz="4" w:space="0" w:color="auto"/>
              <w:bottom w:val="single" w:sz="4" w:space="0" w:color="auto"/>
              <w:right w:val="nil"/>
            </w:tcBorders>
            <w:vAlign w:val="center"/>
          </w:tcPr>
          <w:p w:rsidR="008737CB" w:rsidRPr="00A86363" w:rsidRDefault="008737CB" w:rsidP="008737CB">
            <w:pPr>
              <w:spacing w:line="320" w:lineRule="exact"/>
              <w:jc w:val="center"/>
              <w:rPr>
                <w:rFonts w:eastAsia="標楷體"/>
              </w:rPr>
            </w:pPr>
            <w:r w:rsidRPr="00A86363">
              <w:rPr>
                <w:rFonts w:eastAsia="標楷體"/>
              </w:rPr>
              <w:t>出口</w:t>
            </w:r>
          </w:p>
          <w:p w:rsidR="008737CB" w:rsidRPr="00A86363" w:rsidRDefault="008737CB" w:rsidP="008737CB">
            <w:pPr>
              <w:spacing w:line="320" w:lineRule="exact"/>
              <w:jc w:val="center"/>
              <w:rPr>
                <w:rFonts w:eastAsia="標楷體"/>
              </w:rPr>
            </w:pPr>
            <w:r w:rsidRPr="00A86363">
              <w:rPr>
                <w:rFonts w:eastAsia="標楷體"/>
              </w:rPr>
              <w:t>(</w:t>
            </w:r>
            <w:r w:rsidRPr="00A86363">
              <w:rPr>
                <w:rFonts w:eastAsia="標楷體"/>
              </w:rPr>
              <w:t>新臺幣</w:t>
            </w:r>
            <w:r w:rsidRPr="00A86363">
              <w:rPr>
                <w:rFonts w:eastAsia="標楷體"/>
              </w:rPr>
              <w:t>)</w:t>
            </w:r>
          </w:p>
        </w:tc>
      </w:tr>
      <w:tr w:rsidR="008737CB" w:rsidRPr="00421927" w:rsidTr="008737CB">
        <w:trPr>
          <w:gridAfter w:val="1"/>
          <w:wAfter w:w="46" w:type="dxa"/>
          <w:jc w:val="center"/>
        </w:trPr>
        <w:tc>
          <w:tcPr>
            <w:tcW w:w="1793" w:type="dxa"/>
            <w:tcBorders>
              <w:top w:val="nil"/>
              <w:left w:val="nil"/>
              <w:bottom w:val="nil"/>
            </w:tcBorders>
          </w:tcPr>
          <w:p w:rsidR="008737CB" w:rsidRPr="00A86363" w:rsidRDefault="008737CB" w:rsidP="008737CB">
            <w:pPr>
              <w:spacing w:line="360" w:lineRule="exact"/>
              <w:rPr>
                <w:rFonts w:eastAsia="標楷體"/>
                <w:b/>
                <w:bCs/>
              </w:rPr>
            </w:pPr>
            <w:r w:rsidRPr="00A86363">
              <w:rPr>
                <w:rFonts w:eastAsia="標楷體"/>
                <w:b/>
                <w:bCs/>
              </w:rPr>
              <w:t xml:space="preserve">   99</w:t>
            </w:r>
            <w:r w:rsidRPr="00A86363">
              <w:rPr>
                <w:rFonts w:eastAsia="標楷體"/>
                <w:b/>
                <w:bCs/>
              </w:rPr>
              <w:t>年</w:t>
            </w:r>
          </w:p>
        </w:tc>
        <w:tc>
          <w:tcPr>
            <w:tcW w:w="1103" w:type="dxa"/>
            <w:tcBorders>
              <w:top w:val="nil"/>
              <w:bottom w:val="nil"/>
              <w:right w:val="nil"/>
            </w:tcBorders>
            <w:vAlign w:val="center"/>
          </w:tcPr>
          <w:p w:rsidR="008737CB" w:rsidRPr="00A86363" w:rsidRDefault="008737CB" w:rsidP="008737CB">
            <w:pPr>
              <w:pStyle w:val="ab"/>
              <w:spacing w:line="360" w:lineRule="exact"/>
              <w:ind w:rightChars="94" w:right="226"/>
              <w:rPr>
                <w:rFonts w:eastAsia="標楷體"/>
                <w:b/>
                <w:bCs/>
              </w:rPr>
            </w:pPr>
            <w:r w:rsidRPr="00A86363">
              <w:rPr>
                <w:rFonts w:eastAsia="標楷體"/>
                <w:b/>
                <w:bCs/>
              </w:rPr>
              <w:t>0.96</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1.09</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0.58</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5.46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7.44</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7.04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2.02</w:t>
            </w:r>
          </w:p>
        </w:tc>
      </w:tr>
      <w:tr w:rsidR="008737CB" w:rsidRPr="00421927" w:rsidTr="008737CB">
        <w:trPr>
          <w:gridAfter w:val="1"/>
          <w:wAfter w:w="46" w:type="dxa"/>
          <w:jc w:val="center"/>
        </w:trPr>
        <w:tc>
          <w:tcPr>
            <w:tcW w:w="1793" w:type="dxa"/>
            <w:tcBorders>
              <w:top w:val="nil"/>
              <w:left w:val="nil"/>
              <w:bottom w:val="nil"/>
            </w:tcBorders>
          </w:tcPr>
          <w:p w:rsidR="008737CB" w:rsidRPr="00A86363" w:rsidRDefault="008737CB" w:rsidP="008737CB">
            <w:pPr>
              <w:spacing w:line="360" w:lineRule="exact"/>
              <w:rPr>
                <w:rFonts w:eastAsia="標楷體"/>
                <w:b/>
                <w:bCs/>
              </w:rPr>
            </w:pPr>
            <w:r w:rsidRPr="00A86363">
              <w:rPr>
                <w:rFonts w:eastAsia="標楷體"/>
                <w:b/>
                <w:bCs/>
              </w:rPr>
              <w:t xml:space="preserve">  100</w:t>
            </w:r>
            <w:r w:rsidRPr="00A86363">
              <w:rPr>
                <w:rFonts w:eastAsia="標楷體"/>
                <w:b/>
                <w:bCs/>
              </w:rPr>
              <w:t>年</w:t>
            </w:r>
          </w:p>
        </w:tc>
        <w:tc>
          <w:tcPr>
            <w:tcW w:w="1103" w:type="dxa"/>
            <w:tcBorders>
              <w:top w:val="nil"/>
              <w:bottom w:val="nil"/>
              <w:right w:val="nil"/>
            </w:tcBorders>
            <w:vAlign w:val="center"/>
          </w:tcPr>
          <w:p w:rsidR="008737CB" w:rsidRPr="00A86363" w:rsidRDefault="008737CB" w:rsidP="008737CB">
            <w:pPr>
              <w:pStyle w:val="ab"/>
              <w:spacing w:line="360" w:lineRule="exact"/>
              <w:ind w:rightChars="94" w:right="226"/>
              <w:rPr>
                <w:rFonts w:eastAsia="標楷體"/>
                <w:b/>
                <w:bCs/>
              </w:rPr>
            </w:pPr>
            <w:r w:rsidRPr="00A86363">
              <w:rPr>
                <w:rFonts w:eastAsia="標楷體"/>
                <w:b/>
                <w:bCs/>
              </w:rPr>
              <w:t>1.42</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1.10</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1.26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4.32</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5.04</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7.65</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0.09</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napToGrid w:val="0"/>
              <w:spacing w:line="360" w:lineRule="exact"/>
              <w:ind w:rightChars="12" w:right="29"/>
              <w:jc w:val="both"/>
              <w:rPr>
                <w:rFonts w:eastAsia="標楷體"/>
                <w:b/>
                <w:bCs/>
              </w:rPr>
            </w:pPr>
            <w:r w:rsidRPr="00A86363">
              <w:rPr>
                <w:rFonts w:eastAsia="標楷體"/>
                <w:b/>
                <w:bCs/>
              </w:rPr>
              <w:t xml:space="preserve">  101</w:t>
            </w:r>
            <w:r w:rsidRPr="00A86363">
              <w:rPr>
                <w:rFonts w:eastAsia="標楷體"/>
                <w:b/>
                <w:bCs/>
              </w:rPr>
              <w:t>年</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b/>
                <w:bCs/>
              </w:rPr>
            </w:pPr>
            <w:r w:rsidRPr="00A86363">
              <w:rPr>
                <w:rFonts w:eastAsia="標楷體"/>
                <w:b/>
                <w:bCs/>
              </w:rPr>
              <w:t>1.93</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1.07</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1.00</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-1.16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-0.59</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-1.28</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-1.62</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napToGrid w:val="0"/>
              <w:spacing w:line="360" w:lineRule="exact"/>
              <w:ind w:rightChars="12" w:right="29" w:firstLineChars="100" w:firstLine="240"/>
              <w:jc w:val="both"/>
              <w:rPr>
                <w:rFonts w:eastAsia="標楷體"/>
                <w:b/>
              </w:rPr>
            </w:pPr>
            <w:r w:rsidRPr="00A86363">
              <w:rPr>
                <w:rFonts w:eastAsia="標楷體"/>
                <w:b/>
                <w:bCs/>
              </w:rPr>
              <w:t>102</w:t>
            </w:r>
            <w:r w:rsidRPr="00A86363">
              <w:rPr>
                <w:rFonts w:eastAsia="標楷體"/>
                <w:b/>
              </w:rPr>
              <w:t>年</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b/>
              </w:rPr>
            </w:pPr>
            <w:r w:rsidRPr="00A86363">
              <w:rPr>
                <w:rFonts w:eastAsia="標楷體"/>
                <w:b/>
              </w:rPr>
              <w:t>0.79</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0.59</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0.66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-2.43</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-0.71</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-4.45</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-2.06</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napToGrid w:val="0"/>
              <w:spacing w:line="360" w:lineRule="exact"/>
              <w:ind w:rightChars="12" w:right="29" w:firstLineChars="100" w:firstLine="240"/>
              <w:jc w:val="both"/>
              <w:rPr>
                <w:rFonts w:eastAsia="標楷體"/>
                <w:b/>
                <w:bCs/>
              </w:rPr>
            </w:pPr>
            <w:r w:rsidRPr="008D686A">
              <w:rPr>
                <w:rFonts w:eastAsia="標楷體"/>
                <w:b/>
              </w:rPr>
              <w:t>103</w:t>
            </w:r>
            <w:r w:rsidRPr="00D30764">
              <w:rPr>
                <w:rFonts w:eastAsia="標楷體"/>
                <w:b/>
                <w:bCs/>
              </w:rPr>
              <w:t>年</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b/>
                <w:bCs/>
              </w:rPr>
            </w:pPr>
            <w:r>
              <w:rPr>
                <w:rFonts w:eastAsia="標楷體" w:hint="eastAsia"/>
                <w:b/>
                <w:bCs/>
              </w:rPr>
              <w:t>1.20</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rPr>
                <w:b/>
              </w:rPr>
            </w:pPr>
            <w:r>
              <w:rPr>
                <w:rFonts w:hint="eastAsia"/>
                <w:b/>
              </w:rPr>
              <w:t>0.31</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Pr>
                <w:rFonts w:hint="eastAsia"/>
                <w:b/>
              </w:rPr>
              <w:t>1.26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Pr>
                <w:rFonts w:hint="eastAsia"/>
                <w:b/>
              </w:rPr>
              <w:t>-0.5</w:t>
            </w:r>
            <w:r w:rsidR="00497147">
              <w:rPr>
                <w:rFonts w:hint="eastAsia"/>
                <w:b/>
              </w:rPr>
              <w:t>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Pr>
                <w:rFonts w:hint="eastAsia"/>
                <w:b/>
              </w:rPr>
              <w:t>0.28</w:t>
            </w:r>
          </w:p>
        </w:tc>
        <w:tc>
          <w:tcPr>
            <w:tcW w:w="1067" w:type="dxa"/>
            <w:tcBorders>
              <w:top w:val="nil"/>
              <w:left w:val="nil"/>
              <w:bottom w:val="nil"/>
              <w:right w:val="nil"/>
            </w:tcBorders>
            <w:vAlign w:val="center"/>
          </w:tcPr>
          <w:p w:rsidR="008737CB" w:rsidRPr="006A498F" w:rsidRDefault="008737CB" w:rsidP="00497147">
            <w:pPr>
              <w:pStyle w:val="ab"/>
              <w:spacing w:line="360" w:lineRule="exact"/>
              <w:ind w:rightChars="100" w:right="240"/>
              <w:rPr>
                <w:b/>
              </w:rPr>
            </w:pPr>
            <w:r>
              <w:rPr>
                <w:rFonts w:hint="eastAsia"/>
                <w:b/>
              </w:rPr>
              <w:t>-2.0</w:t>
            </w:r>
            <w:r w:rsidR="00497147">
              <w:rPr>
                <w:rFonts w:hint="eastAsia"/>
                <w:b/>
              </w:rPr>
              <w:t>9</w:t>
            </w:r>
          </w:p>
        </w:tc>
        <w:tc>
          <w:tcPr>
            <w:tcW w:w="1070" w:type="dxa"/>
            <w:tcBorders>
              <w:top w:val="nil"/>
              <w:left w:val="nil"/>
              <w:bottom w:val="nil"/>
              <w:right w:val="nil"/>
            </w:tcBorders>
            <w:vAlign w:val="center"/>
          </w:tcPr>
          <w:p w:rsidR="008737CB" w:rsidRPr="006A498F" w:rsidRDefault="008737CB" w:rsidP="00497147">
            <w:pPr>
              <w:pStyle w:val="ab"/>
              <w:spacing w:line="360" w:lineRule="exact"/>
              <w:ind w:rightChars="100" w:right="240"/>
              <w:rPr>
                <w:b/>
              </w:rPr>
            </w:pPr>
            <w:r>
              <w:rPr>
                <w:rFonts w:hint="eastAsia"/>
                <w:b/>
              </w:rPr>
              <w:t>0.1</w:t>
            </w:r>
            <w:r w:rsidR="00497147">
              <w:rPr>
                <w:rFonts w:hint="eastAsia"/>
                <w:b/>
              </w:rPr>
              <w:t>0</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3</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1.61</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0.22</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0.96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-0.02</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0.98</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-1.13</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0.14</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4</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1.66</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0.46</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1.25</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0.07</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1.46</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-0.64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-0.40</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5</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1.62</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0.69</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1.47</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1.15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1.97</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1.03</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0.59</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6</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1.64</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0.88</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1.47</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0.80</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2.62</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0.23</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-0.22</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7</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1.76</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0.90</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1.55</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0.85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2.83</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-0.01</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-0.01</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rPr>
              <w:t>8</w:t>
            </w:r>
            <w:r w:rsidRPr="00D30764">
              <w:rPr>
                <w:rFonts w:eastAsia="標楷體"/>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rPr>
              <w:t>2.07</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0.85</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1.68</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0.03</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2.05</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-1.59</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-0.21</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rPr>
              <w:t>9</w:t>
            </w:r>
            <w:r w:rsidRPr="00D30764">
              <w:rPr>
                <w:rFonts w:eastAsia="標楷體"/>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hint="eastAsia"/>
              </w:rPr>
              <w:t>0.71</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0.45</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1.55</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-0.8</w:t>
            </w:r>
            <w:r>
              <w:rPr>
                <w:rFonts w:hint="eastAsia"/>
              </w:rPr>
              <w:t>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0.1</w:t>
            </w:r>
            <w:r>
              <w:rPr>
                <w:rFonts w:hint="eastAsia"/>
              </w:rPr>
              <w:t>3</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-2.5</w:t>
            </w:r>
            <w:r>
              <w:rPr>
                <w:rFonts w:hint="eastAsia"/>
              </w:rPr>
              <w:t>8</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w:t>
            </w:r>
            <w:r w:rsidRPr="006A498F">
              <w:rPr>
                <w:rFonts w:hint="eastAsia"/>
              </w:rPr>
              <w:t>1</w:t>
            </w:r>
            <w:r>
              <w:rPr>
                <w:rFonts w:hint="eastAsia"/>
              </w:rPr>
              <w:t>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rPr>
              <w:t>10</w:t>
            </w:r>
            <w:r w:rsidRPr="00D30764">
              <w:rPr>
                <w:rFonts w:eastAsia="標楷體"/>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rPr>
              <w:t>1.0</w:t>
            </w:r>
            <w:r>
              <w:rPr>
                <w:rFonts w:eastAsia="標楷體" w:hint="eastAsia"/>
              </w:rPr>
              <w:t>5</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0.2</w:t>
            </w:r>
            <w:r>
              <w:rPr>
                <w:rFonts w:hint="eastAsia"/>
              </w:rPr>
              <w:t>3</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1.6</w:t>
            </w:r>
            <w:r w:rsidRPr="006A498F">
              <w:rPr>
                <w:rFonts w:hint="eastAsia"/>
              </w:rPr>
              <w:t>0</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w:t>
            </w:r>
            <w:r w:rsidRPr="006A498F">
              <w:rPr>
                <w:rFonts w:hint="eastAsia"/>
              </w:rPr>
              <w:t>3</w:t>
            </w:r>
            <w:r>
              <w:rPr>
                <w:rFonts w:hint="eastAsia"/>
              </w:rPr>
              <w:t>8</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-1.</w:t>
            </w:r>
            <w:r>
              <w:rPr>
                <w:rFonts w:hint="eastAsia"/>
              </w:rPr>
              <w:t>28</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-3.</w:t>
            </w:r>
            <w:r>
              <w:rPr>
                <w:rFonts w:hint="eastAsia"/>
              </w:rPr>
              <w:t>32</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w:t>
            </w:r>
            <w:r>
              <w:rPr>
                <w:rFonts w:hint="eastAsia"/>
              </w:rPr>
              <w:t>25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hint="eastAsia"/>
              </w:rPr>
              <w:t>11</w:t>
            </w:r>
            <w:r w:rsidRPr="00D30764">
              <w:rPr>
                <w:rFonts w:eastAsia="標楷體" w:hint="eastAsia"/>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hint="eastAsia"/>
              </w:rPr>
              <w:t>0.8</w:t>
            </w:r>
            <w:r>
              <w:rPr>
                <w:rFonts w:eastAsia="標楷體" w:hint="eastAsia"/>
              </w:rPr>
              <w:t>5</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-0.1</w:t>
            </w:r>
            <w:r>
              <w:rPr>
                <w:rFonts w:hint="eastAsia"/>
              </w:rPr>
              <w:t>4</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rPr>
                <w:rFonts w:hint="eastAsia"/>
              </w:rPr>
              <w:t>1.4</w:t>
            </w:r>
            <w:r>
              <w:rPr>
                <w:rFonts w:hint="eastAsia"/>
              </w:rPr>
              <w:t>0</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rPr>
                <w:rFonts w:hint="eastAsia"/>
              </w:rPr>
              <w:t>-2.</w:t>
            </w:r>
            <w:r>
              <w:rPr>
                <w:rFonts w:hint="eastAsia"/>
              </w:rPr>
              <w:t>90</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rPr>
                <w:rFonts w:hint="eastAsia"/>
              </w:rPr>
              <w:t>-2.</w:t>
            </w:r>
            <w:r>
              <w:rPr>
                <w:rFonts w:hint="eastAsia"/>
              </w:rPr>
              <w:t>81</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rPr>
                <w:rFonts w:hint="eastAsia"/>
              </w:rPr>
              <w:t>-</w:t>
            </w:r>
            <w:r>
              <w:rPr>
                <w:rFonts w:hint="eastAsia"/>
              </w:rPr>
              <w:t>6.14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-0.05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Pr>
                <w:rFonts w:eastAsia="標楷體" w:hint="eastAsia"/>
              </w:rPr>
              <w:t>12</w:t>
            </w:r>
            <w:r>
              <w:rPr>
                <w:rFonts w:eastAsia="標楷體" w:hint="eastAsia"/>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Pr>
                <w:rFonts w:eastAsia="標楷體" w:hint="eastAsia"/>
              </w:rPr>
              <w:t>0.60</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Pr>
                <w:rFonts w:hint="eastAsia"/>
              </w:rPr>
              <w:t>-0.73</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Pr>
                <w:rFonts w:hint="eastAsia"/>
              </w:rPr>
              <w:t>1.37</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-4.75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Pr>
                <w:rFonts w:hint="eastAsia"/>
              </w:rPr>
              <w:t>-5.06</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-9.01</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-0.67</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9C3A0B">
            <w:pPr>
              <w:snapToGrid w:val="0"/>
              <w:spacing w:line="360" w:lineRule="exact"/>
              <w:ind w:rightChars="12" w:right="29" w:firstLineChars="100" w:firstLine="240"/>
              <w:jc w:val="both"/>
              <w:rPr>
                <w:rFonts w:eastAsia="標楷體"/>
                <w:b/>
              </w:rPr>
            </w:pPr>
            <w:r w:rsidRPr="00A86363">
              <w:rPr>
                <w:rFonts w:eastAsia="標楷體"/>
                <w:b/>
                <w:bCs/>
              </w:rPr>
              <w:t>10</w:t>
            </w:r>
            <w:r>
              <w:rPr>
                <w:rFonts w:eastAsia="標楷體" w:hint="eastAsia"/>
                <w:b/>
                <w:bCs/>
              </w:rPr>
              <w:t>4</w:t>
            </w:r>
            <w:r w:rsidRPr="00A86363">
              <w:rPr>
                <w:rFonts w:eastAsia="標楷體"/>
                <w:b/>
              </w:rPr>
              <w:t>年</w:t>
            </w:r>
            <w:r>
              <w:rPr>
                <w:rFonts w:eastAsia="標楷體" w:hint="eastAsia"/>
                <w:b/>
              </w:rPr>
              <w:t>1~</w:t>
            </w:r>
            <w:r w:rsidR="009C3A0B">
              <w:rPr>
                <w:rFonts w:eastAsia="標楷體" w:hint="eastAsia"/>
                <w:b/>
              </w:rPr>
              <w:t>3</w:t>
            </w:r>
            <w:r>
              <w:rPr>
                <w:rFonts w:eastAsia="標楷體" w:hint="eastAsia"/>
                <w:b/>
              </w:rPr>
              <w:t>月</w:t>
            </w:r>
          </w:p>
        </w:tc>
        <w:tc>
          <w:tcPr>
            <w:tcW w:w="1103" w:type="dxa"/>
            <w:tcBorders>
              <w:top w:val="nil"/>
              <w:left w:val="single" w:sz="4" w:space="0" w:color="auto"/>
              <w:bottom w:val="nil"/>
              <w:right w:val="nil"/>
            </w:tcBorders>
            <w:vAlign w:val="center"/>
          </w:tcPr>
          <w:p w:rsidR="008737CB" w:rsidRPr="00A86363" w:rsidRDefault="009C3A0B" w:rsidP="008737CB">
            <w:pPr>
              <w:pStyle w:val="ab"/>
              <w:spacing w:line="360" w:lineRule="exact"/>
              <w:ind w:rightChars="94" w:right="226"/>
              <w:rPr>
                <w:rFonts w:eastAsia="標楷體"/>
                <w:b/>
              </w:rPr>
            </w:pPr>
            <w:r>
              <w:rPr>
                <w:rFonts w:eastAsia="標楷體" w:hint="eastAsia"/>
                <w:b/>
              </w:rPr>
              <w:t>-0.59</w:t>
            </w:r>
          </w:p>
        </w:tc>
        <w:tc>
          <w:tcPr>
            <w:tcW w:w="1045" w:type="dxa"/>
            <w:tcBorders>
              <w:top w:val="nil"/>
              <w:left w:val="nil"/>
              <w:bottom w:val="nil"/>
              <w:right w:val="nil"/>
            </w:tcBorders>
            <w:vAlign w:val="center"/>
          </w:tcPr>
          <w:p w:rsidR="008737CB" w:rsidRPr="006A498F" w:rsidRDefault="009C3A0B" w:rsidP="008737CB">
            <w:pPr>
              <w:pStyle w:val="ab"/>
              <w:spacing w:line="360" w:lineRule="exact"/>
              <w:ind w:rightChars="100" w:right="240"/>
              <w:rPr>
                <w:b/>
              </w:rPr>
            </w:pPr>
            <w:r>
              <w:rPr>
                <w:rFonts w:hint="eastAsia"/>
                <w:b/>
              </w:rPr>
              <w:t>-1.86</w:t>
            </w:r>
          </w:p>
        </w:tc>
        <w:tc>
          <w:tcPr>
            <w:tcW w:w="1154" w:type="dxa"/>
            <w:tcBorders>
              <w:top w:val="nil"/>
              <w:left w:val="nil"/>
              <w:bottom w:val="nil"/>
              <w:right w:val="nil"/>
            </w:tcBorders>
            <w:vAlign w:val="center"/>
          </w:tcPr>
          <w:p w:rsidR="008737CB" w:rsidRPr="006A498F" w:rsidRDefault="009C3A0B" w:rsidP="008737CB">
            <w:pPr>
              <w:pStyle w:val="ab"/>
              <w:spacing w:line="360" w:lineRule="exact"/>
              <w:ind w:rightChars="115" w:right="276"/>
              <w:rPr>
                <w:b/>
              </w:rPr>
            </w:pPr>
            <w:r>
              <w:rPr>
                <w:rFonts w:hint="eastAsia"/>
                <w:b/>
              </w:rPr>
              <w:t>1.12</w:t>
            </w:r>
          </w:p>
        </w:tc>
        <w:tc>
          <w:tcPr>
            <w:tcW w:w="1027" w:type="dxa"/>
            <w:tcBorders>
              <w:top w:val="nil"/>
              <w:left w:val="nil"/>
              <w:bottom w:val="nil"/>
              <w:right w:val="nil"/>
            </w:tcBorders>
            <w:vAlign w:val="center"/>
          </w:tcPr>
          <w:p w:rsidR="008737CB" w:rsidRPr="006A498F" w:rsidRDefault="00B0341A" w:rsidP="008737CB">
            <w:pPr>
              <w:pStyle w:val="ab"/>
              <w:spacing w:line="360" w:lineRule="exact"/>
              <w:ind w:rightChars="100" w:right="240"/>
              <w:rPr>
                <w:b/>
              </w:rPr>
            </w:pPr>
            <w:r>
              <w:rPr>
                <w:rFonts w:hint="eastAsia"/>
                <w:b/>
              </w:rPr>
              <w:t>-8.37</w:t>
            </w:r>
          </w:p>
        </w:tc>
        <w:tc>
          <w:tcPr>
            <w:tcW w:w="851" w:type="dxa"/>
            <w:tcBorders>
              <w:top w:val="nil"/>
              <w:left w:val="nil"/>
              <w:bottom w:val="nil"/>
              <w:right w:val="nil"/>
            </w:tcBorders>
            <w:vAlign w:val="center"/>
          </w:tcPr>
          <w:p w:rsidR="008737CB" w:rsidRPr="006A498F" w:rsidRDefault="00C84914" w:rsidP="008737CB">
            <w:pPr>
              <w:pStyle w:val="ab"/>
              <w:spacing w:line="360" w:lineRule="exact"/>
              <w:ind w:rightChars="50" w:right="120"/>
              <w:rPr>
                <w:b/>
              </w:rPr>
            </w:pPr>
            <w:r>
              <w:rPr>
                <w:rFonts w:hint="eastAsia"/>
                <w:b/>
              </w:rPr>
              <w:t>-8.50</w:t>
            </w:r>
          </w:p>
        </w:tc>
        <w:tc>
          <w:tcPr>
            <w:tcW w:w="1067" w:type="dxa"/>
            <w:tcBorders>
              <w:top w:val="nil"/>
              <w:left w:val="nil"/>
              <w:bottom w:val="nil"/>
              <w:right w:val="nil"/>
            </w:tcBorders>
            <w:vAlign w:val="center"/>
          </w:tcPr>
          <w:p w:rsidR="008737CB" w:rsidRPr="006A498F" w:rsidRDefault="00C84914" w:rsidP="008737CB">
            <w:pPr>
              <w:pStyle w:val="ab"/>
              <w:spacing w:line="360" w:lineRule="exact"/>
              <w:ind w:rightChars="100" w:right="240"/>
              <w:rPr>
                <w:b/>
              </w:rPr>
            </w:pPr>
            <w:r>
              <w:rPr>
                <w:rFonts w:hint="eastAsia"/>
                <w:b/>
              </w:rPr>
              <w:t>-13.08</w:t>
            </w:r>
          </w:p>
        </w:tc>
        <w:tc>
          <w:tcPr>
            <w:tcW w:w="1070" w:type="dxa"/>
            <w:tcBorders>
              <w:top w:val="nil"/>
              <w:left w:val="nil"/>
              <w:bottom w:val="nil"/>
              <w:right w:val="nil"/>
            </w:tcBorders>
            <w:vAlign w:val="center"/>
          </w:tcPr>
          <w:p w:rsidR="008737CB" w:rsidRPr="006A498F" w:rsidRDefault="00C84914" w:rsidP="008737CB">
            <w:pPr>
              <w:pStyle w:val="ab"/>
              <w:spacing w:line="360" w:lineRule="exact"/>
              <w:ind w:rightChars="100" w:right="240"/>
              <w:rPr>
                <w:b/>
              </w:rPr>
            </w:pPr>
            <w:r>
              <w:rPr>
                <w:rFonts w:hint="eastAsia"/>
                <w:b/>
              </w:rPr>
              <w:t>-4.04</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1</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9C3A0B">
            <w:pPr>
              <w:pStyle w:val="ab"/>
              <w:spacing w:line="360" w:lineRule="exact"/>
              <w:ind w:rightChars="94" w:right="226"/>
              <w:rPr>
                <w:rFonts w:eastAsia="標楷體"/>
              </w:rPr>
            </w:pPr>
            <w:r>
              <w:rPr>
                <w:rFonts w:eastAsia="標楷體" w:hint="eastAsia"/>
              </w:rPr>
              <w:t>-0.9</w:t>
            </w:r>
            <w:r w:rsidR="009C3A0B">
              <w:rPr>
                <w:rFonts w:eastAsia="標楷體" w:hint="eastAsia"/>
              </w:rPr>
              <w:t>5</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Pr>
                <w:rFonts w:hint="eastAsia"/>
              </w:rPr>
              <w:t>-2.85</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Pr>
                <w:rFonts w:hint="eastAsia"/>
              </w:rPr>
              <w:t>0.64</w:t>
            </w:r>
          </w:p>
        </w:tc>
        <w:tc>
          <w:tcPr>
            <w:tcW w:w="1027" w:type="dxa"/>
            <w:tcBorders>
              <w:top w:val="nil"/>
              <w:left w:val="nil"/>
              <w:bottom w:val="nil"/>
              <w:right w:val="nil"/>
            </w:tcBorders>
            <w:vAlign w:val="center"/>
          </w:tcPr>
          <w:p w:rsidR="008737CB" w:rsidRPr="006A498F" w:rsidRDefault="00B0341A" w:rsidP="009C3A0B">
            <w:pPr>
              <w:pStyle w:val="ab"/>
              <w:spacing w:line="360" w:lineRule="exact"/>
              <w:ind w:rightChars="100" w:right="240"/>
            </w:pPr>
            <w:r>
              <w:rPr>
                <w:rFonts w:hint="eastAsia"/>
              </w:rPr>
              <w:t>-7.83</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pPr>
            <w:r>
              <w:rPr>
                <w:rFonts w:hint="eastAsia"/>
              </w:rPr>
              <w:t>-8.28</w:t>
            </w:r>
          </w:p>
        </w:tc>
        <w:tc>
          <w:tcPr>
            <w:tcW w:w="1067" w:type="dxa"/>
            <w:tcBorders>
              <w:top w:val="nil"/>
              <w:left w:val="nil"/>
              <w:bottom w:val="nil"/>
              <w:right w:val="nil"/>
            </w:tcBorders>
            <w:vAlign w:val="center"/>
          </w:tcPr>
          <w:p w:rsidR="008737CB" w:rsidRPr="006A498F" w:rsidRDefault="008737CB" w:rsidP="00C84914">
            <w:pPr>
              <w:pStyle w:val="ab"/>
              <w:spacing w:line="360" w:lineRule="exact"/>
              <w:ind w:rightChars="100" w:right="240"/>
            </w:pPr>
            <w:r>
              <w:rPr>
                <w:rFonts w:hint="eastAsia"/>
              </w:rPr>
              <w:t>-12.</w:t>
            </w:r>
            <w:r w:rsidR="00C84914">
              <w:rPr>
                <w:rFonts w:hint="eastAsia"/>
              </w:rPr>
              <w:t>85</w:t>
            </w:r>
          </w:p>
        </w:tc>
        <w:tc>
          <w:tcPr>
            <w:tcW w:w="1070" w:type="dxa"/>
            <w:tcBorders>
              <w:top w:val="nil"/>
              <w:left w:val="nil"/>
              <w:bottom w:val="nil"/>
              <w:right w:val="nil"/>
            </w:tcBorders>
            <w:vAlign w:val="center"/>
          </w:tcPr>
          <w:p w:rsidR="008737CB" w:rsidRPr="006A498F" w:rsidRDefault="008737CB" w:rsidP="00C84914">
            <w:pPr>
              <w:pStyle w:val="ab"/>
              <w:spacing w:line="360" w:lineRule="exact"/>
              <w:ind w:rightChars="100" w:right="240"/>
            </w:pPr>
            <w:r>
              <w:rPr>
                <w:rFonts w:hint="eastAsia"/>
              </w:rPr>
              <w:t>-2.</w:t>
            </w:r>
            <w:r w:rsidR="00C84914">
              <w:rPr>
                <w:rFonts w:hint="eastAsia"/>
              </w:rPr>
              <w:t>95</w:t>
            </w:r>
          </w:p>
        </w:tc>
      </w:tr>
      <w:tr w:rsidR="008737CB" w:rsidRPr="00421927" w:rsidTr="009C3A0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Pr>
                <w:rFonts w:eastAsia="標楷體" w:hint="eastAsia"/>
              </w:rPr>
              <w:t>2</w:t>
            </w:r>
            <w:r>
              <w:rPr>
                <w:rFonts w:eastAsia="標楷體" w:hint="eastAsia"/>
              </w:rPr>
              <w:t>月</w:t>
            </w:r>
          </w:p>
        </w:tc>
        <w:tc>
          <w:tcPr>
            <w:tcW w:w="1103" w:type="dxa"/>
            <w:tcBorders>
              <w:top w:val="nil"/>
              <w:left w:val="single" w:sz="4" w:space="0" w:color="auto"/>
              <w:bottom w:val="nil"/>
              <w:right w:val="nil"/>
            </w:tcBorders>
            <w:vAlign w:val="center"/>
          </w:tcPr>
          <w:p w:rsidR="008737CB" w:rsidRDefault="008737CB" w:rsidP="009C3A0B">
            <w:pPr>
              <w:pStyle w:val="ab"/>
              <w:spacing w:line="360" w:lineRule="exact"/>
              <w:ind w:rightChars="94" w:right="226"/>
              <w:rPr>
                <w:rFonts w:eastAsia="標楷體"/>
              </w:rPr>
            </w:pPr>
            <w:r>
              <w:rPr>
                <w:rFonts w:eastAsia="標楷體" w:hint="eastAsia"/>
              </w:rPr>
              <w:t>-0.</w:t>
            </w:r>
            <w:r w:rsidR="009C3A0B">
              <w:rPr>
                <w:rFonts w:eastAsia="標楷體" w:hint="eastAsia"/>
              </w:rPr>
              <w:t>20</w:t>
            </w:r>
          </w:p>
        </w:tc>
        <w:tc>
          <w:tcPr>
            <w:tcW w:w="1045" w:type="dxa"/>
            <w:tcBorders>
              <w:top w:val="nil"/>
              <w:left w:val="nil"/>
              <w:bottom w:val="nil"/>
              <w:right w:val="nil"/>
            </w:tcBorders>
            <w:vAlign w:val="center"/>
          </w:tcPr>
          <w:p w:rsidR="008737CB" w:rsidRDefault="008737CB" w:rsidP="008737CB">
            <w:pPr>
              <w:pStyle w:val="ab"/>
              <w:spacing w:line="360" w:lineRule="exact"/>
              <w:ind w:rightChars="100" w:right="240"/>
            </w:pPr>
            <w:r>
              <w:rPr>
                <w:rFonts w:hint="eastAsia"/>
              </w:rPr>
              <w:t>-1.37</w:t>
            </w:r>
          </w:p>
        </w:tc>
        <w:tc>
          <w:tcPr>
            <w:tcW w:w="1154" w:type="dxa"/>
            <w:tcBorders>
              <w:top w:val="nil"/>
              <w:left w:val="nil"/>
              <w:bottom w:val="nil"/>
              <w:right w:val="nil"/>
            </w:tcBorders>
            <w:vAlign w:val="center"/>
          </w:tcPr>
          <w:p w:rsidR="008737CB" w:rsidRDefault="008737CB" w:rsidP="008737CB">
            <w:pPr>
              <w:pStyle w:val="ab"/>
              <w:spacing w:line="360" w:lineRule="exact"/>
              <w:ind w:rightChars="115" w:right="276"/>
            </w:pPr>
            <w:r>
              <w:rPr>
                <w:rFonts w:hint="eastAsia"/>
              </w:rPr>
              <w:t>1.78</w:t>
            </w:r>
          </w:p>
        </w:tc>
        <w:tc>
          <w:tcPr>
            <w:tcW w:w="1027" w:type="dxa"/>
            <w:tcBorders>
              <w:top w:val="nil"/>
              <w:left w:val="nil"/>
              <w:bottom w:val="nil"/>
              <w:right w:val="nil"/>
            </w:tcBorders>
            <w:vAlign w:val="center"/>
          </w:tcPr>
          <w:p w:rsidR="008737CB" w:rsidRDefault="00B0341A" w:rsidP="009C3A0B">
            <w:pPr>
              <w:pStyle w:val="ab"/>
              <w:spacing w:line="360" w:lineRule="exact"/>
              <w:ind w:rightChars="100" w:right="240"/>
            </w:pPr>
            <w:r>
              <w:rPr>
                <w:rFonts w:hint="eastAsia"/>
              </w:rPr>
              <w:t>-8.73</w:t>
            </w:r>
          </w:p>
        </w:tc>
        <w:tc>
          <w:tcPr>
            <w:tcW w:w="851" w:type="dxa"/>
            <w:tcBorders>
              <w:top w:val="nil"/>
              <w:left w:val="nil"/>
              <w:bottom w:val="nil"/>
              <w:right w:val="nil"/>
            </w:tcBorders>
            <w:vAlign w:val="center"/>
          </w:tcPr>
          <w:p w:rsidR="008737CB" w:rsidRDefault="008737CB" w:rsidP="00C84914">
            <w:pPr>
              <w:pStyle w:val="ab"/>
              <w:spacing w:line="360" w:lineRule="exact"/>
              <w:ind w:rightChars="50" w:right="120"/>
            </w:pPr>
            <w:r>
              <w:rPr>
                <w:rFonts w:hint="eastAsia"/>
              </w:rPr>
              <w:t>-8.</w:t>
            </w:r>
            <w:r w:rsidR="00C84914">
              <w:rPr>
                <w:rFonts w:hint="eastAsia"/>
              </w:rPr>
              <w:t>61</w:t>
            </w:r>
          </w:p>
        </w:tc>
        <w:tc>
          <w:tcPr>
            <w:tcW w:w="1067" w:type="dxa"/>
            <w:tcBorders>
              <w:top w:val="nil"/>
              <w:left w:val="nil"/>
              <w:bottom w:val="nil"/>
              <w:right w:val="nil"/>
            </w:tcBorders>
            <w:vAlign w:val="center"/>
          </w:tcPr>
          <w:p w:rsidR="008737CB" w:rsidRDefault="008737CB" w:rsidP="00C84914">
            <w:pPr>
              <w:pStyle w:val="ab"/>
              <w:spacing w:line="360" w:lineRule="exact"/>
              <w:ind w:rightChars="100" w:right="240"/>
            </w:pPr>
            <w:r>
              <w:rPr>
                <w:rFonts w:hint="eastAsia"/>
              </w:rPr>
              <w:t>-13.</w:t>
            </w:r>
            <w:r w:rsidR="00C84914">
              <w:rPr>
                <w:rFonts w:hint="eastAsia"/>
              </w:rPr>
              <w:t>35</w:t>
            </w:r>
          </w:p>
        </w:tc>
        <w:tc>
          <w:tcPr>
            <w:tcW w:w="1070" w:type="dxa"/>
            <w:tcBorders>
              <w:top w:val="nil"/>
              <w:left w:val="nil"/>
              <w:bottom w:val="nil"/>
              <w:right w:val="nil"/>
            </w:tcBorders>
            <w:vAlign w:val="center"/>
          </w:tcPr>
          <w:p w:rsidR="008737CB" w:rsidRDefault="008737CB" w:rsidP="00C84914">
            <w:pPr>
              <w:pStyle w:val="ab"/>
              <w:spacing w:line="360" w:lineRule="exact"/>
              <w:ind w:rightChars="100" w:right="240"/>
            </w:pPr>
            <w:r>
              <w:rPr>
                <w:rFonts w:hint="eastAsia"/>
              </w:rPr>
              <w:t>-4.</w:t>
            </w:r>
            <w:r w:rsidR="00C84914">
              <w:rPr>
                <w:rFonts w:hint="eastAsia"/>
              </w:rPr>
              <w:t>68</w:t>
            </w:r>
          </w:p>
        </w:tc>
      </w:tr>
      <w:tr w:rsidR="009C3A0B" w:rsidRPr="00421927" w:rsidTr="008737CB">
        <w:trPr>
          <w:gridAfter w:val="1"/>
          <w:wAfter w:w="46" w:type="dxa"/>
          <w:jc w:val="center"/>
        </w:trPr>
        <w:tc>
          <w:tcPr>
            <w:tcW w:w="1793" w:type="dxa"/>
            <w:tcBorders>
              <w:top w:val="nil"/>
              <w:left w:val="nil"/>
              <w:bottom w:val="single" w:sz="4" w:space="0" w:color="auto"/>
              <w:right w:val="single" w:sz="4" w:space="0" w:color="auto"/>
            </w:tcBorders>
          </w:tcPr>
          <w:p w:rsidR="009C3A0B" w:rsidRDefault="009E6389" w:rsidP="008737CB">
            <w:pPr>
              <w:spacing w:line="360" w:lineRule="exact"/>
              <w:ind w:right="284"/>
              <w:jc w:val="right"/>
              <w:rPr>
                <w:rFonts w:eastAsia="標楷體"/>
              </w:rPr>
            </w:pPr>
            <w:r>
              <w:rPr>
                <w:rFonts w:eastAsia="標楷體" w:hint="eastAsia"/>
              </w:rPr>
              <w:t>3</w:t>
            </w:r>
            <w:r>
              <w:rPr>
                <w:rFonts w:eastAsia="標楷體" w:hint="eastAsia"/>
              </w:rPr>
              <w:t>月</w:t>
            </w:r>
          </w:p>
        </w:tc>
        <w:tc>
          <w:tcPr>
            <w:tcW w:w="1103" w:type="dxa"/>
            <w:tcBorders>
              <w:top w:val="nil"/>
              <w:left w:val="single" w:sz="4" w:space="0" w:color="auto"/>
              <w:bottom w:val="single" w:sz="4" w:space="0" w:color="auto"/>
              <w:right w:val="nil"/>
            </w:tcBorders>
            <w:vAlign w:val="center"/>
          </w:tcPr>
          <w:p w:rsidR="009C3A0B" w:rsidRDefault="009C3A0B" w:rsidP="008737CB">
            <w:pPr>
              <w:pStyle w:val="ab"/>
              <w:spacing w:line="360" w:lineRule="exact"/>
              <w:ind w:rightChars="94" w:right="226"/>
              <w:rPr>
                <w:rFonts w:eastAsia="標楷體"/>
              </w:rPr>
            </w:pPr>
            <w:r>
              <w:rPr>
                <w:rFonts w:eastAsia="標楷體" w:hint="eastAsia"/>
              </w:rPr>
              <w:t>-0.61</w:t>
            </w:r>
          </w:p>
        </w:tc>
        <w:tc>
          <w:tcPr>
            <w:tcW w:w="1045" w:type="dxa"/>
            <w:tcBorders>
              <w:top w:val="nil"/>
              <w:left w:val="nil"/>
              <w:bottom w:val="single" w:sz="4" w:space="0" w:color="auto"/>
              <w:right w:val="nil"/>
            </w:tcBorders>
            <w:vAlign w:val="center"/>
          </w:tcPr>
          <w:p w:rsidR="009C3A0B" w:rsidRDefault="009C3A0B" w:rsidP="008737CB">
            <w:pPr>
              <w:pStyle w:val="ab"/>
              <w:spacing w:line="360" w:lineRule="exact"/>
              <w:ind w:rightChars="100" w:right="240"/>
            </w:pPr>
            <w:r>
              <w:rPr>
                <w:rFonts w:hint="eastAsia"/>
              </w:rPr>
              <w:t>-1.35</w:t>
            </w:r>
          </w:p>
        </w:tc>
        <w:tc>
          <w:tcPr>
            <w:tcW w:w="1154" w:type="dxa"/>
            <w:tcBorders>
              <w:top w:val="nil"/>
              <w:left w:val="nil"/>
              <w:bottom w:val="single" w:sz="4" w:space="0" w:color="auto"/>
              <w:right w:val="nil"/>
            </w:tcBorders>
            <w:vAlign w:val="center"/>
          </w:tcPr>
          <w:p w:rsidR="009C3A0B" w:rsidRDefault="009C3A0B" w:rsidP="008737CB">
            <w:pPr>
              <w:pStyle w:val="ab"/>
              <w:spacing w:line="360" w:lineRule="exact"/>
              <w:ind w:rightChars="115" w:right="276"/>
            </w:pPr>
            <w:r>
              <w:rPr>
                <w:rFonts w:hint="eastAsia"/>
              </w:rPr>
              <w:t>0.96</w:t>
            </w:r>
          </w:p>
        </w:tc>
        <w:tc>
          <w:tcPr>
            <w:tcW w:w="1027" w:type="dxa"/>
            <w:tcBorders>
              <w:top w:val="nil"/>
              <w:left w:val="nil"/>
              <w:bottom w:val="single" w:sz="4" w:space="0" w:color="auto"/>
              <w:right w:val="nil"/>
            </w:tcBorders>
            <w:vAlign w:val="center"/>
          </w:tcPr>
          <w:p w:rsidR="009C3A0B" w:rsidRDefault="00B0341A" w:rsidP="008737CB">
            <w:pPr>
              <w:pStyle w:val="ab"/>
              <w:spacing w:line="360" w:lineRule="exact"/>
              <w:ind w:rightChars="100" w:right="240"/>
            </w:pPr>
            <w:r>
              <w:rPr>
                <w:rFonts w:hint="eastAsia"/>
              </w:rPr>
              <w:t>-8.55</w:t>
            </w:r>
          </w:p>
        </w:tc>
        <w:tc>
          <w:tcPr>
            <w:tcW w:w="851" w:type="dxa"/>
            <w:tcBorders>
              <w:top w:val="nil"/>
              <w:left w:val="nil"/>
              <w:bottom w:val="single" w:sz="4" w:space="0" w:color="auto"/>
              <w:right w:val="nil"/>
            </w:tcBorders>
            <w:vAlign w:val="center"/>
          </w:tcPr>
          <w:p w:rsidR="009C3A0B" w:rsidRDefault="00C84914" w:rsidP="008737CB">
            <w:pPr>
              <w:pStyle w:val="ab"/>
              <w:spacing w:line="360" w:lineRule="exact"/>
              <w:ind w:rightChars="50" w:right="120"/>
            </w:pPr>
            <w:r>
              <w:rPr>
                <w:rFonts w:hint="eastAsia"/>
              </w:rPr>
              <w:t>-8.61</w:t>
            </w:r>
          </w:p>
        </w:tc>
        <w:tc>
          <w:tcPr>
            <w:tcW w:w="1067" w:type="dxa"/>
            <w:tcBorders>
              <w:top w:val="nil"/>
              <w:left w:val="nil"/>
              <w:bottom w:val="single" w:sz="4" w:space="0" w:color="auto"/>
              <w:right w:val="nil"/>
            </w:tcBorders>
            <w:vAlign w:val="center"/>
          </w:tcPr>
          <w:p w:rsidR="009C3A0B" w:rsidRDefault="00C84914" w:rsidP="008737CB">
            <w:pPr>
              <w:pStyle w:val="ab"/>
              <w:spacing w:line="360" w:lineRule="exact"/>
              <w:ind w:rightChars="100" w:right="240"/>
            </w:pPr>
            <w:r>
              <w:rPr>
                <w:rFonts w:hint="eastAsia"/>
              </w:rPr>
              <w:t>-13.06</w:t>
            </w:r>
          </w:p>
        </w:tc>
        <w:tc>
          <w:tcPr>
            <w:tcW w:w="1070" w:type="dxa"/>
            <w:tcBorders>
              <w:top w:val="nil"/>
              <w:left w:val="nil"/>
              <w:bottom w:val="single" w:sz="4" w:space="0" w:color="auto"/>
              <w:right w:val="nil"/>
            </w:tcBorders>
            <w:vAlign w:val="center"/>
          </w:tcPr>
          <w:p w:rsidR="009C3A0B" w:rsidRDefault="00C84914" w:rsidP="008737CB">
            <w:pPr>
              <w:pStyle w:val="ab"/>
              <w:spacing w:line="360" w:lineRule="exact"/>
              <w:ind w:rightChars="100" w:right="240"/>
            </w:pPr>
            <w:r>
              <w:rPr>
                <w:rFonts w:hint="eastAsia"/>
              </w:rPr>
              <w:t>-4.48</w:t>
            </w:r>
          </w:p>
        </w:tc>
      </w:tr>
    </w:tbl>
    <w:p w:rsidR="00F75424" w:rsidRPr="00D30764" w:rsidRDefault="008737CB" w:rsidP="00F75424">
      <w:pPr>
        <w:pStyle w:val="af"/>
        <w:snapToGrid w:val="0"/>
        <w:spacing w:line="240" w:lineRule="atLeast"/>
        <w:ind w:leftChars="0" w:left="0" w:firstLineChars="0" w:firstLine="0"/>
        <w:rPr>
          <w:b/>
          <w:bCs/>
          <w:szCs w:val="22"/>
        </w:rPr>
      </w:pPr>
      <w:r w:rsidRPr="00D30764">
        <w:rPr>
          <w:szCs w:val="22"/>
        </w:rPr>
        <w:t>資料來源：行政院主計總處</w:t>
      </w:r>
      <w:r w:rsidR="00E10229" w:rsidRPr="00D30764">
        <w:rPr>
          <w:szCs w:val="22"/>
        </w:rPr>
        <w:t>。</w:t>
      </w:r>
    </w:p>
    <w:p w:rsidR="008737CB" w:rsidRPr="0053384C" w:rsidRDefault="00F75424" w:rsidP="008737CB">
      <w:pPr>
        <w:pStyle w:val="af"/>
        <w:snapToGrid w:val="0"/>
        <w:spacing w:line="300" w:lineRule="auto"/>
        <w:ind w:leftChars="0" w:left="0" w:firstLineChars="0" w:firstLine="0"/>
        <w:jc w:val="center"/>
        <w:rPr>
          <w:b/>
          <w:bCs/>
          <w:sz w:val="28"/>
        </w:rPr>
      </w:pPr>
      <w:r w:rsidRPr="00421927">
        <w:rPr>
          <w:color w:val="FF0000"/>
          <w:sz w:val="28"/>
        </w:rPr>
        <w:br w:type="page"/>
      </w:r>
      <w:r w:rsidR="008737CB" w:rsidRPr="0053384C">
        <w:rPr>
          <w:b/>
          <w:bCs/>
          <w:sz w:val="28"/>
        </w:rPr>
        <w:t>圖</w:t>
      </w:r>
      <w:r w:rsidR="008737CB" w:rsidRPr="0053384C">
        <w:rPr>
          <w:b/>
          <w:bCs/>
          <w:sz w:val="28"/>
        </w:rPr>
        <w:t xml:space="preserve"> 2-7-2  </w:t>
      </w:r>
      <w:r w:rsidR="008737CB" w:rsidRPr="0053384C">
        <w:rPr>
          <w:b/>
          <w:bCs/>
          <w:sz w:val="28"/>
        </w:rPr>
        <w:t>進出口物價指數變動率</w:t>
      </w:r>
    </w:p>
    <w:p w:rsidR="008737CB" w:rsidRPr="00421927" w:rsidRDefault="008737CB" w:rsidP="008737CB">
      <w:pPr>
        <w:snapToGrid w:val="0"/>
        <w:rPr>
          <w:rFonts w:eastAsia="標楷體"/>
          <w:color w:val="FF0000"/>
          <w:sz w:val="28"/>
        </w:rPr>
      </w:pPr>
      <w:r w:rsidRPr="00421927">
        <w:rPr>
          <w:rFonts w:eastAsia="標楷體"/>
          <w:noProof/>
          <w:color w:val="FF0000"/>
          <w:sz w:val="28"/>
        </w:rPr>
        <w:drawing>
          <wp:inline distT="0" distB="0" distL="0" distR="0" wp14:anchorId="6A603D95" wp14:editId="09275DCA">
            <wp:extent cx="5400040" cy="2447327"/>
            <wp:effectExtent l="0" t="0" r="0" b="0"/>
            <wp:docPr id="3"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737CB" w:rsidRPr="004F3D8B" w:rsidRDefault="008737CB" w:rsidP="008737CB">
      <w:pPr>
        <w:snapToGrid w:val="0"/>
        <w:rPr>
          <w:rFonts w:eastAsia="標楷體"/>
          <w:snapToGrid w:val="0"/>
          <w:sz w:val="22"/>
          <w:szCs w:val="22"/>
        </w:rPr>
      </w:pPr>
      <w:r w:rsidRPr="004F3D8B">
        <w:rPr>
          <w:rFonts w:eastAsia="標楷體"/>
          <w:sz w:val="22"/>
          <w:szCs w:val="22"/>
        </w:rPr>
        <w:t>資料來源：</w:t>
      </w:r>
      <w:r w:rsidRPr="004F3D8B">
        <w:rPr>
          <w:rFonts w:eastAsia="標楷體"/>
          <w:snapToGrid w:val="0"/>
          <w:sz w:val="22"/>
          <w:szCs w:val="22"/>
        </w:rPr>
        <w:t>行政院主計總處。</w:t>
      </w:r>
    </w:p>
    <w:p w:rsidR="008737CB" w:rsidRPr="004F3D8B" w:rsidRDefault="008737CB" w:rsidP="008737CB">
      <w:pPr>
        <w:pStyle w:val="k3a"/>
        <w:spacing w:before="180" w:line="240" w:lineRule="atLeast"/>
        <w:ind w:leftChars="0" w:left="0" w:firstLineChars="0" w:firstLine="0"/>
        <w:jc w:val="center"/>
        <w:rPr>
          <w:b/>
          <w:snapToGrid w:val="0"/>
          <w:kern w:val="2"/>
          <w:szCs w:val="24"/>
        </w:rPr>
      </w:pPr>
      <w:r w:rsidRPr="004F3D8B">
        <w:rPr>
          <w:b/>
          <w:snapToGrid w:val="0"/>
          <w:kern w:val="2"/>
          <w:szCs w:val="24"/>
        </w:rPr>
        <w:t>表</w:t>
      </w:r>
      <w:r w:rsidRPr="004F3D8B">
        <w:rPr>
          <w:b/>
          <w:snapToGrid w:val="0"/>
          <w:kern w:val="2"/>
          <w:szCs w:val="24"/>
        </w:rPr>
        <w:t xml:space="preserve"> 2-7-2  </w:t>
      </w:r>
      <w:r w:rsidRPr="004F3D8B">
        <w:rPr>
          <w:b/>
          <w:snapToGrid w:val="0"/>
          <w:kern w:val="2"/>
          <w:szCs w:val="24"/>
        </w:rPr>
        <w:t>消費者物價指數依性質別分類之變動率</w:t>
      </w:r>
    </w:p>
    <w:p w:rsidR="008737CB" w:rsidRPr="004F3D8B" w:rsidRDefault="008737CB" w:rsidP="008737CB">
      <w:pPr>
        <w:pStyle w:val="k3a"/>
        <w:spacing w:before="180" w:line="240" w:lineRule="atLeast"/>
        <w:ind w:leftChars="0" w:left="0" w:firstLineChars="0" w:firstLine="0"/>
        <w:jc w:val="right"/>
        <w:rPr>
          <w:snapToGrid w:val="0"/>
          <w:kern w:val="2"/>
          <w:sz w:val="24"/>
          <w:szCs w:val="24"/>
        </w:rPr>
      </w:pPr>
      <w:r w:rsidRPr="004F3D8B">
        <w:rPr>
          <w:b/>
          <w:snapToGrid w:val="0"/>
          <w:kern w:val="2"/>
          <w:szCs w:val="24"/>
        </w:rPr>
        <w:t xml:space="preserve"> </w:t>
      </w:r>
      <w:r w:rsidRPr="004F3D8B">
        <w:rPr>
          <w:snapToGrid w:val="0"/>
          <w:kern w:val="2"/>
          <w:sz w:val="22"/>
          <w:szCs w:val="24"/>
        </w:rPr>
        <w:t>單位：</w:t>
      </w:r>
      <w:r w:rsidR="00A116E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8737CB" w:rsidRPr="004F3D8B" w:rsidTr="008737CB">
        <w:trPr>
          <w:cantSplit/>
          <w:jc w:val="center"/>
        </w:trPr>
        <w:tc>
          <w:tcPr>
            <w:tcW w:w="922" w:type="pct"/>
            <w:vMerge w:val="restart"/>
            <w:tcBorders>
              <w:top w:val="single" w:sz="6" w:space="0" w:color="auto"/>
              <w:right w:val="single" w:sz="6" w:space="0" w:color="auto"/>
            </w:tcBorders>
            <w:vAlign w:val="center"/>
          </w:tcPr>
          <w:p w:rsidR="008737CB" w:rsidRPr="004F3D8B" w:rsidRDefault="008737CB" w:rsidP="008737CB">
            <w:pPr>
              <w:snapToGrid w:val="0"/>
              <w:spacing w:line="320" w:lineRule="exact"/>
              <w:jc w:val="center"/>
              <w:rPr>
                <w:rFonts w:eastAsia="標楷體"/>
                <w:snapToGrid w:val="0"/>
              </w:rPr>
            </w:pPr>
            <w:r w:rsidRPr="004F3D8B">
              <w:rPr>
                <w:rFonts w:eastAsia="標楷體"/>
              </w:rPr>
              <w:t>年</w:t>
            </w:r>
            <w:r w:rsidRPr="004F3D8B">
              <w:rPr>
                <w:rFonts w:eastAsia="標楷體"/>
              </w:rPr>
              <w:t>(</w:t>
            </w:r>
            <w:r w:rsidRPr="004F3D8B">
              <w:rPr>
                <w:rFonts w:eastAsia="標楷體"/>
              </w:rPr>
              <w:t>月</w:t>
            </w:r>
            <w:r w:rsidRPr="004F3D8B">
              <w:rPr>
                <w:rFonts w:eastAsia="標楷體"/>
              </w:rPr>
              <w:t>)</w:t>
            </w:r>
          </w:p>
        </w:tc>
        <w:tc>
          <w:tcPr>
            <w:tcW w:w="4078" w:type="pct"/>
            <w:gridSpan w:val="6"/>
            <w:tcBorders>
              <w:top w:val="single" w:sz="6" w:space="0" w:color="auto"/>
              <w:left w:val="single" w:sz="6" w:space="0" w:color="auto"/>
            </w:tcBorders>
          </w:tcPr>
          <w:p w:rsidR="008737CB" w:rsidRPr="004F3D8B" w:rsidRDefault="008737CB" w:rsidP="008737CB">
            <w:pPr>
              <w:snapToGrid w:val="0"/>
              <w:spacing w:line="320" w:lineRule="exact"/>
              <w:jc w:val="both"/>
              <w:rPr>
                <w:rFonts w:eastAsia="標楷體"/>
                <w:snapToGrid w:val="0"/>
              </w:rPr>
            </w:pPr>
            <w:r w:rsidRPr="004F3D8B">
              <w:rPr>
                <w:rFonts w:eastAsia="標楷體"/>
                <w:snapToGrid w:val="0"/>
              </w:rPr>
              <w:t>消費者物價指數</w:t>
            </w:r>
          </w:p>
        </w:tc>
      </w:tr>
      <w:tr w:rsidR="008737CB" w:rsidRPr="004F3D8B" w:rsidTr="008737CB">
        <w:trPr>
          <w:cantSplit/>
          <w:jc w:val="center"/>
        </w:trPr>
        <w:tc>
          <w:tcPr>
            <w:tcW w:w="922" w:type="pct"/>
            <w:vMerge/>
            <w:tcBorders>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r w:rsidRPr="004F3D8B">
              <w:rPr>
                <w:rFonts w:eastAsia="標楷體"/>
                <w:snapToGrid w:val="0"/>
              </w:rPr>
              <w:t>商品</w:t>
            </w:r>
          </w:p>
        </w:tc>
        <w:tc>
          <w:tcPr>
            <w:tcW w:w="2169" w:type="pct"/>
            <w:gridSpan w:val="3"/>
            <w:tcBorders>
              <w:top w:val="single" w:sz="6" w:space="0" w:color="auto"/>
              <w:left w:val="single" w:sz="6" w:space="0" w:color="auto"/>
            </w:tcBorders>
          </w:tcPr>
          <w:p w:rsidR="008737CB" w:rsidRPr="004F3D8B" w:rsidRDefault="008737CB" w:rsidP="008737CB">
            <w:pPr>
              <w:snapToGrid w:val="0"/>
              <w:spacing w:line="320" w:lineRule="exact"/>
              <w:jc w:val="both"/>
              <w:rPr>
                <w:rFonts w:eastAsia="標楷體"/>
                <w:snapToGrid w:val="0"/>
              </w:rPr>
            </w:pPr>
            <w:r w:rsidRPr="004F3D8B">
              <w:rPr>
                <w:rFonts w:eastAsia="標楷體"/>
                <w:snapToGrid w:val="0"/>
              </w:rPr>
              <w:t>服務</w:t>
            </w:r>
          </w:p>
        </w:tc>
      </w:tr>
      <w:tr w:rsidR="008737CB" w:rsidRPr="004F3D8B" w:rsidTr="008737CB">
        <w:trPr>
          <w:cantSplit/>
          <w:jc w:val="center"/>
        </w:trPr>
        <w:tc>
          <w:tcPr>
            <w:tcW w:w="922" w:type="pct"/>
            <w:vMerge/>
            <w:tcBorders>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center"/>
              <w:rPr>
                <w:rFonts w:eastAsia="標楷體"/>
                <w:snapToGrid w:val="0"/>
              </w:rPr>
            </w:pPr>
            <w:r w:rsidRPr="004F3D8B">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center"/>
              <w:rPr>
                <w:rFonts w:eastAsia="標楷體"/>
                <w:snapToGrid w:val="0"/>
              </w:rPr>
            </w:pPr>
            <w:r w:rsidRPr="004F3D8B">
              <w:rPr>
                <w:rFonts w:eastAsia="標楷體"/>
                <w:snapToGrid w:val="0"/>
              </w:rPr>
              <w:t>居住服務</w:t>
            </w:r>
          </w:p>
        </w:tc>
        <w:tc>
          <w:tcPr>
            <w:tcW w:w="1026" w:type="pct"/>
            <w:tcBorders>
              <w:top w:val="single" w:sz="6" w:space="0" w:color="auto"/>
              <w:left w:val="single" w:sz="6" w:space="0" w:color="auto"/>
              <w:bottom w:val="single" w:sz="6" w:space="0" w:color="auto"/>
            </w:tcBorders>
          </w:tcPr>
          <w:p w:rsidR="008737CB" w:rsidRPr="004F3D8B" w:rsidRDefault="008737CB" w:rsidP="008737CB">
            <w:pPr>
              <w:snapToGrid w:val="0"/>
              <w:spacing w:line="320" w:lineRule="exact"/>
              <w:jc w:val="center"/>
              <w:rPr>
                <w:rFonts w:eastAsia="標楷體"/>
                <w:snapToGrid w:val="0"/>
              </w:rPr>
            </w:pPr>
            <w:r w:rsidRPr="004F3D8B">
              <w:rPr>
                <w:rFonts w:eastAsia="標楷體"/>
                <w:snapToGrid w:val="0"/>
              </w:rPr>
              <w:t>交通</w:t>
            </w:r>
            <w:r w:rsidRPr="004F3D8B">
              <w:rPr>
                <w:rFonts w:eastAsia="標楷體" w:hint="eastAsia"/>
                <w:snapToGrid w:val="0"/>
              </w:rPr>
              <w:t>及通訊</w:t>
            </w:r>
            <w:r w:rsidRPr="004F3D8B">
              <w:rPr>
                <w:rFonts w:eastAsia="標楷體"/>
                <w:snapToGrid w:val="0"/>
              </w:rPr>
              <w:t>服務</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napToGrid w:val="0"/>
              <w:spacing w:line="340" w:lineRule="exact"/>
              <w:ind w:rightChars="257" w:right="617"/>
              <w:jc w:val="right"/>
              <w:rPr>
                <w:rFonts w:eastAsia="標楷體"/>
                <w:b/>
                <w:bCs/>
                <w:snapToGrid w:val="0"/>
              </w:rPr>
            </w:pPr>
            <w:r w:rsidRPr="004F3D8B">
              <w:rPr>
                <w:rFonts w:eastAsia="標楷體"/>
                <w:b/>
                <w:bCs/>
                <w:snapToGrid w:val="0"/>
              </w:rPr>
              <w:t xml:space="preserve">    99</w:t>
            </w:r>
            <w:r w:rsidRPr="004F3D8B">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sidRPr="004F3D8B">
              <w:rPr>
                <w:rFonts w:eastAsia="標楷體"/>
                <w:b/>
                <w:bCs/>
              </w:rPr>
              <w:t>0.96</w:t>
            </w:r>
          </w:p>
        </w:tc>
        <w:tc>
          <w:tcPr>
            <w:tcW w:w="506" w:type="pct"/>
            <w:vAlign w:val="center"/>
          </w:tcPr>
          <w:p w:rsidR="008737CB" w:rsidRPr="004F3D8B" w:rsidRDefault="008737CB" w:rsidP="008737CB">
            <w:pPr>
              <w:snapToGrid w:val="0"/>
              <w:spacing w:line="340" w:lineRule="exact"/>
              <w:ind w:rightChars="50" w:right="120"/>
              <w:jc w:val="right"/>
              <w:rPr>
                <w:b/>
                <w:bCs/>
              </w:rPr>
            </w:pPr>
            <w:r w:rsidRPr="004F3D8B">
              <w:rPr>
                <w:b/>
                <w:bCs/>
              </w:rPr>
              <w:t>1.78</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sidRPr="004F3D8B">
              <w:rPr>
                <w:rFonts w:eastAsia="標楷體"/>
                <w:b/>
                <w:bCs/>
                <w:snapToGrid w:val="0"/>
              </w:rPr>
              <w:t>-1.14</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b/>
              </w:rPr>
              <w:t>0.31</w:t>
            </w:r>
          </w:p>
        </w:tc>
        <w:tc>
          <w:tcPr>
            <w:tcW w:w="637" w:type="pct"/>
            <w:vAlign w:val="center"/>
          </w:tcPr>
          <w:p w:rsidR="008737CB" w:rsidRPr="004F3D8B" w:rsidRDefault="008737CB" w:rsidP="008737CB">
            <w:pPr>
              <w:snapToGrid w:val="0"/>
              <w:spacing w:line="340" w:lineRule="exact"/>
              <w:ind w:rightChars="84" w:right="202"/>
              <w:jc w:val="right"/>
              <w:rPr>
                <w:b/>
                <w:bCs/>
              </w:rPr>
            </w:pPr>
            <w:r w:rsidRPr="004F3D8B">
              <w:rPr>
                <w:b/>
                <w:bCs/>
              </w:rPr>
              <w:t>0.01</w:t>
            </w:r>
          </w:p>
        </w:tc>
        <w:tc>
          <w:tcPr>
            <w:tcW w:w="1026" w:type="pct"/>
            <w:vAlign w:val="center"/>
          </w:tcPr>
          <w:p w:rsidR="008737CB" w:rsidRPr="004F3D8B" w:rsidRDefault="008737CB" w:rsidP="008737CB">
            <w:pPr>
              <w:snapToGrid w:val="0"/>
              <w:spacing w:line="340" w:lineRule="exact"/>
              <w:ind w:rightChars="278" w:right="667"/>
              <w:jc w:val="right"/>
              <w:rPr>
                <w:b/>
                <w:bCs/>
              </w:rPr>
            </w:pPr>
            <w:r w:rsidRPr="004F3D8B">
              <w:rPr>
                <w:b/>
                <w:bCs/>
              </w:rPr>
              <w:t>-0.56</w:t>
            </w:r>
          </w:p>
        </w:tc>
      </w:tr>
      <w:tr w:rsidR="008737CB" w:rsidRPr="004F3D8B" w:rsidTr="008737CB">
        <w:trPr>
          <w:trHeight w:val="370"/>
          <w:jc w:val="center"/>
        </w:trPr>
        <w:tc>
          <w:tcPr>
            <w:tcW w:w="922" w:type="pct"/>
            <w:tcBorders>
              <w:right w:val="single" w:sz="6" w:space="0" w:color="auto"/>
            </w:tcBorders>
            <w:vAlign w:val="center"/>
          </w:tcPr>
          <w:p w:rsidR="008737CB" w:rsidRPr="005B77D2" w:rsidRDefault="008737CB" w:rsidP="008737CB">
            <w:pPr>
              <w:snapToGrid w:val="0"/>
              <w:spacing w:line="340" w:lineRule="exact"/>
              <w:ind w:rightChars="257" w:right="617"/>
              <w:jc w:val="right"/>
              <w:rPr>
                <w:rFonts w:eastAsia="標楷體"/>
                <w:b/>
                <w:bCs/>
                <w:snapToGrid w:val="0"/>
              </w:rPr>
            </w:pPr>
            <w:r w:rsidRPr="004F3D8B">
              <w:rPr>
                <w:rFonts w:eastAsia="標楷體"/>
                <w:b/>
                <w:bCs/>
                <w:snapToGrid w:val="0"/>
              </w:rPr>
              <w:t xml:space="preserve">   100</w:t>
            </w:r>
            <w:r w:rsidRPr="004F3D8B">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sidRPr="004F3D8B">
              <w:rPr>
                <w:rFonts w:eastAsia="標楷體"/>
                <w:b/>
                <w:bCs/>
              </w:rPr>
              <w:t xml:space="preserve">1.42 </w:t>
            </w:r>
          </w:p>
        </w:tc>
        <w:tc>
          <w:tcPr>
            <w:tcW w:w="506" w:type="pct"/>
            <w:vAlign w:val="center"/>
          </w:tcPr>
          <w:p w:rsidR="008737CB" w:rsidRPr="004F3D8B" w:rsidRDefault="008737CB" w:rsidP="008737CB">
            <w:pPr>
              <w:snapToGrid w:val="0"/>
              <w:spacing w:line="340" w:lineRule="exact"/>
              <w:ind w:rightChars="50" w:right="120"/>
              <w:jc w:val="right"/>
              <w:rPr>
                <w:b/>
                <w:bCs/>
              </w:rPr>
            </w:pPr>
            <w:r w:rsidRPr="004F3D8B">
              <w:rPr>
                <w:b/>
                <w:bCs/>
              </w:rPr>
              <w:t>2.39</w:t>
            </w:r>
          </w:p>
        </w:tc>
        <w:tc>
          <w:tcPr>
            <w:tcW w:w="897" w:type="pct"/>
            <w:vAlign w:val="center"/>
          </w:tcPr>
          <w:p w:rsidR="008737CB" w:rsidRPr="004F3D8B" w:rsidRDefault="008737CB" w:rsidP="008737CB">
            <w:pPr>
              <w:snapToGrid w:val="0"/>
              <w:spacing w:line="340" w:lineRule="exact"/>
              <w:ind w:rightChars="200" w:right="480"/>
              <w:jc w:val="right"/>
              <w:rPr>
                <w:b/>
                <w:bCs/>
              </w:rPr>
            </w:pPr>
            <w:r w:rsidRPr="004F3D8B">
              <w:rPr>
                <w:b/>
                <w:bCs/>
              </w:rPr>
              <w:t>-0.35</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b/>
              </w:rPr>
              <w:t>0.64</w:t>
            </w:r>
          </w:p>
        </w:tc>
        <w:tc>
          <w:tcPr>
            <w:tcW w:w="637" w:type="pct"/>
            <w:vAlign w:val="center"/>
          </w:tcPr>
          <w:p w:rsidR="008737CB" w:rsidRPr="004F3D8B" w:rsidRDefault="008737CB" w:rsidP="008737CB">
            <w:pPr>
              <w:snapToGrid w:val="0"/>
              <w:spacing w:line="340" w:lineRule="exact"/>
              <w:ind w:rightChars="84" w:right="202"/>
              <w:jc w:val="right"/>
              <w:rPr>
                <w:b/>
                <w:bCs/>
              </w:rPr>
            </w:pPr>
            <w:r w:rsidRPr="004F3D8B">
              <w:rPr>
                <w:b/>
                <w:bCs/>
              </w:rPr>
              <w:t>0.39</w:t>
            </w:r>
          </w:p>
        </w:tc>
        <w:tc>
          <w:tcPr>
            <w:tcW w:w="1026" w:type="pct"/>
            <w:vAlign w:val="center"/>
          </w:tcPr>
          <w:p w:rsidR="008737CB" w:rsidRPr="004F3D8B" w:rsidRDefault="008737CB" w:rsidP="008737CB">
            <w:pPr>
              <w:snapToGrid w:val="0"/>
              <w:spacing w:line="340" w:lineRule="exact"/>
              <w:ind w:rightChars="278" w:right="667"/>
              <w:jc w:val="right"/>
              <w:rPr>
                <w:b/>
                <w:bCs/>
              </w:rPr>
            </w:pPr>
            <w:r w:rsidRPr="004F3D8B">
              <w:rPr>
                <w:b/>
                <w:bCs/>
              </w:rPr>
              <w:t>-1.13</w:t>
            </w:r>
          </w:p>
        </w:tc>
      </w:tr>
      <w:tr w:rsidR="008737CB" w:rsidRPr="004F3D8B" w:rsidTr="008737CB">
        <w:trPr>
          <w:trHeight w:val="370"/>
          <w:jc w:val="center"/>
        </w:trPr>
        <w:tc>
          <w:tcPr>
            <w:tcW w:w="922" w:type="pct"/>
            <w:tcBorders>
              <w:right w:val="single" w:sz="6" w:space="0" w:color="auto"/>
            </w:tcBorders>
          </w:tcPr>
          <w:p w:rsidR="008737CB" w:rsidRPr="005B77D2" w:rsidRDefault="008737CB" w:rsidP="008737CB">
            <w:pPr>
              <w:snapToGrid w:val="0"/>
              <w:spacing w:line="340" w:lineRule="exact"/>
              <w:ind w:rightChars="257" w:right="617"/>
              <w:jc w:val="right"/>
              <w:rPr>
                <w:rFonts w:eastAsia="標楷體"/>
                <w:b/>
                <w:bCs/>
                <w:snapToGrid w:val="0"/>
              </w:rPr>
            </w:pPr>
            <w:r w:rsidRPr="005B77D2">
              <w:rPr>
                <w:rFonts w:eastAsia="標楷體"/>
                <w:b/>
                <w:bCs/>
                <w:snapToGrid w:val="0"/>
              </w:rPr>
              <w:t xml:space="preserve">   101</w:t>
            </w:r>
            <w:r w:rsidRPr="005B77D2">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sidRPr="004F3D8B">
              <w:rPr>
                <w:rFonts w:eastAsia="標楷體"/>
                <w:b/>
                <w:bCs/>
              </w:rPr>
              <w:t>1.93</w:t>
            </w:r>
          </w:p>
        </w:tc>
        <w:tc>
          <w:tcPr>
            <w:tcW w:w="506" w:type="pct"/>
            <w:vAlign w:val="center"/>
          </w:tcPr>
          <w:p w:rsidR="008737CB" w:rsidRPr="004F3D8B" w:rsidRDefault="008737CB" w:rsidP="008737CB">
            <w:pPr>
              <w:snapToGrid w:val="0"/>
              <w:spacing w:line="340" w:lineRule="exact"/>
              <w:ind w:rightChars="50" w:right="120"/>
              <w:jc w:val="right"/>
              <w:rPr>
                <w:b/>
                <w:bCs/>
              </w:rPr>
            </w:pPr>
            <w:r w:rsidRPr="004F3D8B">
              <w:rPr>
                <w:b/>
                <w:bCs/>
              </w:rPr>
              <w:t>3.38</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sidRPr="004F3D8B">
              <w:rPr>
                <w:rFonts w:eastAsia="標楷體"/>
                <w:b/>
                <w:bCs/>
                <w:snapToGrid w:val="0"/>
              </w:rPr>
              <w:t>-0.30</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b/>
              </w:rPr>
              <w:t>0.75</w:t>
            </w:r>
          </w:p>
        </w:tc>
        <w:tc>
          <w:tcPr>
            <w:tcW w:w="637" w:type="pct"/>
            <w:vAlign w:val="center"/>
          </w:tcPr>
          <w:p w:rsidR="008737CB" w:rsidRPr="004F3D8B" w:rsidRDefault="008737CB" w:rsidP="008737CB">
            <w:pPr>
              <w:snapToGrid w:val="0"/>
              <w:spacing w:line="340" w:lineRule="exact"/>
              <w:ind w:rightChars="84" w:right="202"/>
              <w:jc w:val="right"/>
              <w:rPr>
                <w:b/>
                <w:bCs/>
              </w:rPr>
            </w:pPr>
            <w:r w:rsidRPr="004F3D8B">
              <w:rPr>
                <w:b/>
                <w:bCs/>
              </w:rPr>
              <w:t>0.55</w:t>
            </w:r>
          </w:p>
        </w:tc>
        <w:tc>
          <w:tcPr>
            <w:tcW w:w="1026" w:type="pct"/>
            <w:vAlign w:val="center"/>
          </w:tcPr>
          <w:p w:rsidR="008737CB" w:rsidRPr="004F3D8B" w:rsidRDefault="008737CB" w:rsidP="008737CB">
            <w:pPr>
              <w:snapToGrid w:val="0"/>
              <w:spacing w:line="340" w:lineRule="exact"/>
              <w:ind w:rightChars="278" w:right="667"/>
              <w:jc w:val="right"/>
              <w:rPr>
                <w:b/>
                <w:bCs/>
              </w:rPr>
            </w:pPr>
            <w:r w:rsidRPr="004F3D8B">
              <w:rPr>
                <w:b/>
                <w:bCs/>
              </w:rPr>
              <w:t>-2.35</w:t>
            </w:r>
          </w:p>
        </w:tc>
      </w:tr>
      <w:tr w:rsidR="008737CB" w:rsidRPr="004F3D8B" w:rsidTr="008737CB">
        <w:trPr>
          <w:trHeight w:val="370"/>
          <w:jc w:val="center"/>
        </w:trPr>
        <w:tc>
          <w:tcPr>
            <w:tcW w:w="922" w:type="pct"/>
            <w:tcBorders>
              <w:right w:val="single" w:sz="6" w:space="0" w:color="auto"/>
            </w:tcBorders>
          </w:tcPr>
          <w:p w:rsidR="008737CB" w:rsidRPr="005B77D2" w:rsidRDefault="008737CB" w:rsidP="008737CB">
            <w:pPr>
              <w:snapToGrid w:val="0"/>
              <w:spacing w:line="340" w:lineRule="exact"/>
              <w:ind w:rightChars="257" w:right="617"/>
              <w:jc w:val="right"/>
              <w:rPr>
                <w:rFonts w:eastAsia="標楷體"/>
                <w:b/>
                <w:bCs/>
                <w:snapToGrid w:val="0"/>
              </w:rPr>
            </w:pPr>
            <w:r w:rsidRPr="005B77D2">
              <w:rPr>
                <w:rFonts w:eastAsia="標楷體"/>
                <w:b/>
                <w:bCs/>
                <w:snapToGrid w:val="0"/>
              </w:rPr>
              <w:t>102</w:t>
            </w:r>
            <w:r w:rsidRPr="005B77D2">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rPr>
            </w:pPr>
            <w:r w:rsidRPr="004F3D8B">
              <w:rPr>
                <w:rFonts w:eastAsia="標楷體" w:hint="eastAsia"/>
                <w:b/>
              </w:rPr>
              <w:t>0.79</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hint="eastAsia"/>
                <w:b/>
              </w:rPr>
              <w:t>0.78</w:t>
            </w:r>
          </w:p>
        </w:tc>
        <w:tc>
          <w:tcPr>
            <w:tcW w:w="897" w:type="pct"/>
            <w:vAlign w:val="center"/>
          </w:tcPr>
          <w:p w:rsidR="008737CB" w:rsidRPr="004F3D8B" w:rsidRDefault="008737CB" w:rsidP="008737CB">
            <w:pPr>
              <w:snapToGrid w:val="0"/>
              <w:spacing w:line="340" w:lineRule="exact"/>
              <w:ind w:rightChars="200" w:right="480"/>
              <w:jc w:val="right"/>
              <w:rPr>
                <w:rFonts w:eastAsia="標楷體"/>
                <w:b/>
                <w:snapToGrid w:val="0"/>
              </w:rPr>
            </w:pPr>
            <w:r w:rsidRPr="004F3D8B">
              <w:rPr>
                <w:rFonts w:eastAsia="標楷體" w:hint="eastAsia"/>
                <w:b/>
                <w:snapToGrid w:val="0"/>
              </w:rPr>
              <w:t>-1.84</w:t>
            </w:r>
          </w:p>
        </w:tc>
        <w:tc>
          <w:tcPr>
            <w:tcW w:w="506" w:type="pct"/>
            <w:vAlign w:val="center"/>
          </w:tcPr>
          <w:p w:rsidR="008737CB" w:rsidRPr="004F3D8B" w:rsidRDefault="008737CB" w:rsidP="008737CB">
            <w:pPr>
              <w:pStyle w:val="ab"/>
              <w:spacing w:line="360" w:lineRule="exact"/>
              <w:ind w:rightChars="50" w:right="120"/>
              <w:rPr>
                <w:b/>
              </w:rPr>
            </w:pPr>
            <w:r w:rsidRPr="004F3D8B">
              <w:rPr>
                <w:rFonts w:hint="eastAsia"/>
                <w:b/>
              </w:rPr>
              <w:t>0.</w:t>
            </w:r>
            <w:r w:rsidRPr="004F3D8B">
              <w:rPr>
                <w:rFonts w:eastAsia="標楷體" w:hint="eastAsia"/>
                <w:b/>
              </w:rPr>
              <w:t>73</w:t>
            </w:r>
          </w:p>
        </w:tc>
        <w:tc>
          <w:tcPr>
            <w:tcW w:w="637" w:type="pct"/>
          </w:tcPr>
          <w:p w:rsidR="008737CB" w:rsidRPr="004F3D8B" w:rsidRDefault="008737CB" w:rsidP="008737CB">
            <w:pPr>
              <w:snapToGrid w:val="0"/>
              <w:spacing w:line="340" w:lineRule="exact"/>
              <w:ind w:rightChars="84" w:right="202"/>
              <w:jc w:val="right"/>
              <w:rPr>
                <w:b/>
              </w:rPr>
            </w:pPr>
            <w:r w:rsidRPr="004F3D8B">
              <w:rPr>
                <w:rFonts w:hint="eastAsia"/>
                <w:b/>
              </w:rPr>
              <w:t>0.62</w:t>
            </w:r>
          </w:p>
        </w:tc>
        <w:tc>
          <w:tcPr>
            <w:tcW w:w="1026" w:type="pct"/>
            <w:vAlign w:val="center"/>
          </w:tcPr>
          <w:p w:rsidR="008737CB" w:rsidRPr="004F3D8B" w:rsidRDefault="008737CB" w:rsidP="008737CB">
            <w:pPr>
              <w:snapToGrid w:val="0"/>
              <w:spacing w:line="340" w:lineRule="exact"/>
              <w:ind w:rightChars="278" w:right="667"/>
              <w:jc w:val="right"/>
              <w:rPr>
                <w:b/>
              </w:rPr>
            </w:pPr>
            <w:r w:rsidRPr="004F3D8B">
              <w:rPr>
                <w:rFonts w:hint="eastAsia"/>
                <w:b/>
              </w:rPr>
              <w:t>-0.31</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napToGrid w:val="0"/>
              <w:spacing w:line="340" w:lineRule="exact"/>
              <w:ind w:rightChars="257" w:right="617"/>
              <w:jc w:val="right"/>
              <w:rPr>
                <w:rFonts w:eastAsia="標楷體"/>
              </w:rPr>
            </w:pPr>
            <w:r w:rsidRPr="00BE401C">
              <w:rPr>
                <w:rFonts w:eastAsia="標楷體"/>
                <w:b/>
                <w:bCs/>
                <w:snapToGrid w:val="0"/>
              </w:rPr>
              <w:t>10</w:t>
            </w:r>
            <w:r w:rsidRPr="00BE401C">
              <w:rPr>
                <w:rFonts w:eastAsia="標楷體" w:hint="eastAsia"/>
                <w:b/>
                <w:bCs/>
                <w:snapToGrid w:val="0"/>
              </w:rPr>
              <w:t>3</w:t>
            </w:r>
            <w:r w:rsidRPr="004F3D8B">
              <w:rPr>
                <w:rFonts w:eastAsia="標楷體"/>
                <w:b/>
                <w:bCs/>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Pr>
                <w:rFonts w:eastAsia="標楷體" w:hint="eastAsia"/>
                <w:b/>
                <w:bCs/>
              </w:rPr>
              <w:t>1.20</w:t>
            </w:r>
          </w:p>
        </w:tc>
        <w:tc>
          <w:tcPr>
            <w:tcW w:w="506" w:type="pct"/>
            <w:vAlign w:val="center"/>
          </w:tcPr>
          <w:p w:rsidR="008737CB" w:rsidRPr="004F3D8B" w:rsidRDefault="008737CB" w:rsidP="00497147">
            <w:pPr>
              <w:snapToGrid w:val="0"/>
              <w:spacing w:line="340" w:lineRule="exact"/>
              <w:ind w:rightChars="50" w:right="120"/>
              <w:jc w:val="right"/>
              <w:rPr>
                <w:b/>
                <w:bCs/>
              </w:rPr>
            </w:pPr>
            <w:r>
              <w:rPr>
                <w:rFonts w:hint="eastAsia"/>
                <w:b/>
                <w:bCs/>
              </w:rPr>
              <w:t>1.2</w:t>
            </w:r>
            <w:r w:rsidR="00497147">
              <w:rPr>
                <w:rFonts w:hint="eastAsia"/>
                <w:b/>
                <w:bCs/>
              </w:rPr>
              <w:t>5</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Pr>
                <w:rFonts w:eastAsia="標楷體" w:hint="eastAsia"/>
                <w:b/>
                <w:bCs/>
                <w:snapToGrid w:val="0"/>
              </w:rPr>
              <w:t>-1.92</w:t>
            </w:r>
          </w:p>
        </w:tc>
        <w:tc>
          <w:tcPr>
            <w:tcW w:w="506" w:type="pct"/>
            <w:vAlign w:val="center"/>
          </w:tcPr>
          <w:p w:rsidR="008737CB" w:rsidRPr="004F3D8B" w:rsidRDefault="008737CB" w:rsidP="008737CB">
            <w:pPr>
              <w:pStyle w:val="ab"/>
              <w:spacing w:line="360" w:lineRule="exact"/>
              <w:ind w:rightChars="50" w:right="120"/>
              <w:rPr>
                <w:b/>
                <w:bCs/>
              </w:rPr>
            </w:pPr>
            <w:r>
              <w:rPr>
                <w:rFonts w:hint="eastAsia"/>
                <w:b/>
                <w:bCs/>
              </w:rPr>
              <w:t>1.1</w:t>
            </w:r>
            <w:r w:rsidR="00497147">
              <w:rPr>
                <w:rFonts w:hint="eastAsia"/>
                <w:b/>
                <w:bCs/>
              </w:rPr>
              <w:t>6</w:t>
            </w:r>
          </w:p>
        </w:tc>
        <w:tc>
          <w:tcPr>
            <w:tcW w:w="637" w:type="pct"/>
            <w:vAlign w:val="center"/>
          </w:tcPr>
          <w:p w:rsidR="008737CB" w:rsidRPr="004F3D8B" w:rsidRDefault="008737CB" w:rsidP="008737CB">
            <w:pPr>
              <w:snapToGrid w:val="0"/>
              <w:spacing w:line="340" w:lineRule="exact"/>
              <w:ind w:rightChars="84" w:right="202"/>
              <w:jc w:val="right"/>
              <w:rPr>
                <w:b/>
                <w:bCs/>
              </w:rPr>
            </w:pPr>
            <w:r>
              <w:rPr>
                <w:rFonts w:hint="eastAsia"/>
                <w:b/>
                <w:bCs/>
              </w:rPr>
              <w:t>0.73</w:t>
            </w:r>
          </w:p>
        </w:tc>
        <w:tc>
          <w:tcPr>
            <w:tcW w:w="1026" w:type="pct"/>
            <w:vAlign w:val="center"/>
          </w:tcPr>
          <w:p w:rsidR="008737CB" w:rsidRPr="004F3D8B" w:rsidRDefault="008737CB" w:rsidP="00497147">
            <w:pPr>
              <w:snapToGrid w:val="0"/>
              <w:spacing w:line="340" w:lineRule="exact"/>
              <w:ind w:rightChars="278" w:right="667"/>
              <w:jc w:val="right"/>
              <w:rPr>
                <w:b/>
                <w:bCs/>
              </w:rPr>
            </w:pPr>
            <w:r>
              <w:rPr>
                <w:rFonts w:hint="eastAsia"/>
                <w:b/>
                <w:bCs/>
              </w:rPr>
              <w:t>-0.1</w:t>
            </w:r>
            <w:r w:rsidR="00497147">
              <w:rPr>
                <w:rFonts w:hint="eastAsia"/>
                <w:b/>
                <w:bCs/>
              </w:rPr>
              <w:t>5</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3</w:t>
            </w:r>
            <w:r w:rsidRPr="004F3D8B">
              <w:rPr>
                <w:rFonts w:eastAsia="標楷體"/>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1.61</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2.66</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-2.52</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0.81</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0.71</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-1.35</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4</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1.66</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2.52</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-2.13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1.03</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0.75</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-1.35</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5</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1.62</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2.19</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-1.39</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1.21</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0.75</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-1.18</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6</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1.64</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2.10</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-1.66</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1.29</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-0.96</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7</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1.76</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2.23</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-1.29</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1.42</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0.74</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0.73</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8</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2.07</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2.80</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-1.33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1.54</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1.08</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9</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0.71</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-0.15</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-1.77</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1.3</w:t>
            </w:r>
            <w:r>
              <w:rPr>
                <w:rFonts w:eastAsia="標楷體" w:hint="eastAsia"/>
              </w:rPr>
              <w:t>9</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1.20</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10</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1.0</w:t>
            </w:r>
            <w:r>
              <w:rPr>
                <w:rFonts w:eastAsia="標楷體" w:hint="eastAsia"/>
              </w:rPr>
              <w:t>5</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0.5</w:t>
            </w:r>
            <w:r>
              <w:rPr>
                <w:rFonts w:hint="eastAsia"/>
              </w:rPr>
              <w:t>2</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-1.9</w:t>
            </w:r>
            <w:r>
              <w:rPr>
                <w:rFonts w:eastAsia="標楷體" w:hint="eastAsia"/>
                <w:snapToGrid w:val="0"/>
              </w:rPr>
              <w:t>6</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1.48</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w:t>
            </w:r>
            <w:r>
              <w:rPr>
                <w:rFonts w:hint="eastAsia"/>
              </w:rPr>
              <w:t>17</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11</w:t>
            </w:r>
            <w:r w:rsidRPr="004F3D8B">
              <w:rPr>
                <w:rFonts w:eastAsia="標楷體" w:hint="eastAsia"/>
              </w:rPr>
              <w:t>月</w:t>
            </w:r>
          </w:p>
        </w:tc>
        <w:tc>
          <w:tcPr>
            <w:tcW w:w="506" w:type="pct"/>
            <w:tcBorders>
              <w:left w:val="single" w:sz="6" w:space="0" w:color="auto"/>
            </w:tcBorders>
            <w:vAlign w:val="center"/>
          </w:tcPr>
          <w:p w:rsidR="008737CB" w:rsidRPr="004F3D8B" w:rsidRDefault="008737CB" w:rsidP="00497147">
            <w:pPr>
              <w:pStyle w:val="ab"/>
              <w:spacing w:line="360" w:lineRule="exact"/>
              <w:ind w:rightChars="50" w:right="120"/>
              <w:rPr>
                <w:rFonts w:eastAsia="標楷體"/>
              </w:rPr>
            </w:pPr>
            <w:r w:rsidRPr="004F3D8B">
              <w:rPr>
                <w:rFonts w:eastAsia="標楷體" w:hint="eastAsia"/>
              </w:rPr>
              <w:t>0.8</w:t>
            </w:r>
            <w:r w:rsidR="00497147">
              <w:rPr>
                <w:rFonts w:eastAsia="標楷體" w:hint="eastAsia"/>
              </w:rPr>
              <w:t>5</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0.0</w:t>
            </w:r>
            <w:r>
              <w:rPr>
                <w:rFonts w:hint="eastAsia"/>
              </w:rPr>
              <w:t>6</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-2.0</w:t>
            </w:r>
            <w:r>
              <w:rPr>
                <w:rFonts w:eastAsia="標楷體" w:hint="eastAsia"/>
                <w:snapToGrid w:val="0"/>
              </w:rPr>
              <w:t>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1.4</w:t>
            </w:r>
            <w:r>
              <w:rPr>
                <w:rFonts w:eastAsia="標楷體" w:hint="eastAsia"/>
              </w:rPr>
              <w:t>7</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0.78</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w:t>
            </w:r>
            <w:r>
              <w:rPr>
                <w:rFonts w:hint="eastAsia"/>
              </w:rPr>
              <w:t>24</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Pr>
                <w:rFonts w:eastAsia="標楷體" w:hint="eastAsia"/>
              </w:rPr>
              <w:t>12</w:t>
            </w:r>
            <w:r>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Pr>
                <w:rFonts w:eastAsia="標楷體" w:hint="eastAsia"/>
              </w:rPr>
              <w:t>0.6</w:t>
            </w:r>
            <w:r w:rsidR="00497147">
              <w:rPr>
                <w:rFonts w:eastAsia="標楷體" w:hint="eastAsia"/>
              </w:rPr>
              <w:t>0</w:t>
            </w:r>
          </w:p>
        </w:tc>
        <w:tc>
          <w:tcPr>
            <w:tcW w:w="506" w:type="pct"/>
            <w:vAlign w:val="center"/>
          </w:tcPr>
          <w:p w:rsidR="008737CB" w:rsidRPr="004F3D8B" w:rsidRDefault="008737CB" w:rsidP="008737CB">
            <w:pPr>
              <w:snapToGrid w:val="0"/>
              <w:spacing w:line="340" w:lineRule="exact"/>
              <w:ind w:rightChars="50" w:right="120"/>
              <w:jc w:val="right"/>
            </w:pPr>
            <w:r>
              <w:rPr>
                <w:rFonts w:hint="eastAsia"/>
              </w:rPr>
              <w:t>-0.61</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Pr>
                <w:rFonts w:eastAsia="標楷體" w:hint="eastAsia"/>
                <w:snapToGrid w:val="0"/>
              </w:rPr>
              <w:t>-1.73</w:t>
            </w:r>
          </w:p>
        </w:tc>
        <w:tc>
          <w:tcPr>
            <w:tcW w:w="506" w:type="pct"/>
            <w:vAlign w:val="center"/>
          </w:tcPr>
          <w:p w:rsidR="008737CB" w:rsidRPr="004F3D8B" w:rsidRDefault="008737CB" w:rsidP="008737CB">
            <w:pPr>
              <w:pStyle w:val="ab"/>
              <w:spacing w:line="360" w:lineRule="exact"/>
              <w:ind w:rightChars="50" w:right="120"/>
              <w:rPr>
                <w:rFonts w:eastAsia="標楷體"/>
              </w:rPr>
            </w:pPr>
            <w:r>
              <w:rPr>
                <w:rFonts w:eastAsia="標楷體" w:hint="eastAsia"/>
              </w:rPr>
              <w:t>1.53</w:t>
            </w:r>
          </w:p>
        </w:tc>
        <w:tc>
          <w:tcPr>
            <w:tcW w:w="637" w:type="pct"/>
            <w:vAlign w:val="center"/>
          </w:tcPr>
          <w:p w:rsidR="008737CB" w:rsidRPr="004F3D8B" w:rsidRDefault="008737CB" w:rsidP="008737CB">
            <w:pPr>
              <w:snapToGrid w:val="0"/>
              <w:spacing w:line="340" w:lineRule="exact"/>
              <w:ind w:rightChars="84" w:right="202"/>
              <w:jc w:val="right"/>
            </w:pPr>
            <w:r>
              <w:rPr>
                <w:rFonts w:hint="eastAsia"/>
              </w:rPr>
              <w:t>0.67</w:t>
            </w:r>
          </w:p>
        </w:tc>
        <w:tc>
          <w:tcPr>
            <w:tcW w:w="1026" w:type="pct"/>
            <w:vAlign w:val="center"/>
          </w:tcPr>
          <w:p w:rsidR="008737CB" w:rsidRPr="004F3D8B" w:rsidRDefault="008737CB" w:rsidP="008737CB">
            <w:pPr>
              <w:snapToGrid w:val="0"/>
              <w:spacing w:line="340" w:lineRule="exact"/>
              <w:ind w:rightChars="278" w:right="667"/>
              <w:jc w:val="right"/>
            </w:pPr>
            <w:r>
              <w:rPr>
                <w:rFonts w:hint="eastAsia"/>
              </w:rPr>
              <w:t>1.37</w:t>
            </w:r>
          </w:p>
        </w:tc>
      </w:tr>
      <w:tr w:rsidR="008737CB" w:rsidRPr="004F3D8B" w:rsidTr="008737CB">
        <w:trPr>
          <w:trHeight w:val="370"/>
          <w:jc w:val="center"/>
        </w:trPr>
        <w:tc>
          <w:tcPr>
            <w:tcW w:w="922" w:type="pct"/>
            <w:tcBorders>
              <w:right w:val="single" w:sz="6" w:space="0" w:color="auto"/>
            </w:tcBorders>
          </w:tcPr>
          <w:p w:rsidR="008737CB" w:rsidRPr="004F3D8B" w:rsidRDefault="008737CB" w:rsidP="00D11204">
            <w:pPr>
              <w:snapToGrid w:val="0"/>
              <w:spacing w:line="340" w:lineRule="exact"/>
              <w:ind w:firstLineChars="10" w:firstLine="24"/>
              <w:jc w:val="right"/>
              <w:rPr>
                <w:rFonts w:eastAsia="標楷體"/>
              </w:rPr>
            </w:pPr>
            <w:r w:rsidRPr="00BE401C">
              <w:rPr>
                <w:rFonts w:eastAsia="標楷體"/>
                <w:b/>
                <w:bCs/>
                <w:snapToGrid w:val="0"/>
              </w:rPr>
              <w:t>10</w:t>
            </w:r>
            <w:r>
              <w:rPr>
                <w:rFonts w:eastAsia="標楷體" w:hint="eastAsia"/>
                <w:b/>
                <w:bCs/>
                <w:snapToGrid w:val="0"/>
              </w:rPr>
              <w:t>4</w:t>
            </w:r>
            <w:r w:rsidRPr="004F3D8B">
              <w:rPr>
                <w:rFonts w:eastAsia="標楷體"/>
                <w:b/>
                <w:bCs/>
              </w:rPr>
              <w:t>年</w:t>
            </w:r>
            <w:r>
              <w:rPr>
                <w:rFonts w:eastAsia="標楷體" w:hint="eastAsia"/>
                <w:b/>
                <w:bCs/>
              </w:rPr>
              <w:t>1~</w:t>
            </w:r>
            <w:r w:rsidR="00D11204">
              <w:rPr>
                <w:rFonts w:eastAsia="標楷體" w:hint="eastAsia"/>
                <w:b/>
                <w:bCs/>
              </w:rPr>
              <w:t>3</w:t>
            </w:r>
            <w:r>
              <w:rPr>
                <w:rFonts w:eastAsia="標楷體" w:hint="eastAsia"/>
                <w:b/>
                <w:bCs/>
              </w:rPr>
              <w:t>月</w:t>
            </w:r>
          </w:p>
        </w:tc>
        <w:tc>
          <w:tcPr>
            <w:tcW w:w="506" w:type="pct"/>
            <w:tcBorders>
              <w:left w:val="single" w:sz="6" w:space="0" w:color="auto"/>
            </w:tcBorders>
            <w:vAlign w:val="center"/>
          </w:tcPr>
          <w:p w:rsidR="008737CB" w:rsidRPr="004F3D8B" w:rsidRDefault="008737CB" w:rsidP="00D11204">
            <w:pPr>
              <w:pStyle w:val="ab"/>
              <w:spacing w:line="360" w:lineRule="exact"/>
              <w:ind w:rightChars="50" w:right="120"/>
              <w:rPr>
                <w:rFonts w:eastAsia="標楷體"/>
                <w:b/>
                <w:bCs/>
              </w:rPr>
            </w:pPr>
            <w:r>
              <w:rPr>
                <w:rFonts w:eastAsia="標楷體" w:hint="eastAsia"/>
                <w:b/>
                <w:bCs/>
              </w:rPr>
              <w:t>-0.5</w:t>
            </w:r>
            <w:r w:rsidR="00D11204">
              <w:rPr>
                <w:rFonts w:eastAsia="標楷體" w:hint="eastAsia"/>
                <w:b/>
                <w:bCs/>
              </w:rPr>
              <w:t>9</w:t>
            </w:r>
          </w:p>
        </w:tc>
        <w:tc>
          <w:tcPr>
            <w:tcW w:w="506" w:type="pct"/>
            <w:vAlign w:val="center"/>
          </w:tcPr>
          <w:p w:rsidR="008737CB" w:rsidRPr="004F3D8B" w:rsidRDefault="008737CB" w:rsidP="00D11204">
            <w:pPr>
              <w:snapToGrid w:val="0"/>
              <w:spacing w:line="340" w:lineRule="exact"/>
              <w:ind w:rightChars="50" w:right="120"/>
              <w:jc w:val="right"/>
              <w:rPr>
                <w:b/>
                <w:bCs/>
              </w:rPr>
            </w:pPr>
            <w:r>
              <w:rPr>
                <w:rFonts w:hint="eastAsia"/>
                <w:b/>
                <w:bCs/>
              </w:rPr>
              <w:t>-3.</w:t>
            </w:r>
            <w:r w:rsidR="00D11204">
              <w:rPr>
                <w:rFonts w:hint="eastAsia"/>
                <w:b/>
                <w:bCs/>
              </w:rPr>
              <w:t>08</w:t>
            </w:r>
          </w:p>
        </w:tc>
        <w:tc>
          <w:tcPr>
            <w:tcW w:w="897" w:type="pct"/>
            <w:vAlign w:val="center"/>
          </w:tcPr>
          <w:p w:rsidR="008737CB" w:rsidRPr="004F3D8B" w:rsidRDefault="008737CB" w:rsidP="00D11204">
            <w:pPr>
              <w:snapToGrid w:val="0"/>
              <w:spacing w:line="340" w:lineRule="exact"/>
              <w:ind w:rightChars="200" w:right="480"/>
              <w:jc w:val="right"/>
              <w:rPr>
                <w:rFonts w:eastAsia="標楷體"/>
                <w:b/>
                <w:bCs/>
                <w:snapToGrid w:val="0"/>
              </w:rPr>
            </w:pPr>
            <w:r>
              <w:rPr>
                <w:rFonts w:eastAsia="標楷體" w:hint="eastAsia"/>
                <w:b/>
                <w:bCs/>
                <w:snapToGrid w:val="0"/>
              </w:rPr>
              <w:t>-1.</w:t>
            </w:r>
            <w:r w:rsidR="00D11204">
              <w:rPr>
                <w:rFonts w:eastAsia="標楷體" w:hint="eastAsia"/>
                <w:b/>
                <w:bCs/>
                <w:snapToGrid w:val="0"/>
              </w:rPr>
              <w:t>62</w:t>
            </w:r>
          </w:p>
        </w:tc>
        <w:tc>
          <w:tcPr>
            <w:tcW w:w="506" w:type="pct"/>
            <w:vAlign w:val="center"/>
          </w:tcPr>
          <w:p w:rsidR="008737CB" w:rsidRPr="004F3D8B" w:rsidRDefault="008737CB" w:rsidP="00D11204">
            <w:pPr>
              <w:pStyle w:val="ab"/>
              <w:spacing w:line="360" w:lineRule="exact"/>
              <w:ind w:rightChars="50" w:right="120"/>
              <w:rPr>
                <w:b/>
                <w:bCs/>
              </w:rPr>
            </w:pPr>
            <w:r>
              <w:rPr>
                <w:rFonts w:hint="eastAsia"/>
                <w:b/>
                <w:bCs/>
              </w:rPr>
              <w:t>1.</w:t>
            </w:r>
            <w:r w:rsidR="00D11204">
              <w:rPr>
                <w:rFonts w:hint="eastAsia"/>
                <w:b/>
                <w:bCs/>
              </w:rPr>
              <w:t>27</w:t>
            </w:r>
          </w:p>
        </w:tc>
        <w:tc>
          <w:tcPr>
            <w:tcW w:w="637" w:type="pct"/>
            <w:vAlign w:val="center"/>
          </w:tcPr>
          <w:p w:rsidR="008737CB" w:rsidRPr="004F3D8B" w:rsidRDefault="008737CB" w:rsidP="00D11204">
            <w:pPr>
              <w:snapToGrid w:val="0"/>
              <w:spacing w:line="340" w:lineRule="exact"/>
              <w:ind w:rightChars="84" w:right="202"/>
              <w:jc w:val="right"/>
              <w:rPr>
                <w:b/>
                <w:bCs/>
              </w:rPr>
            </w:pPr>
            <w:r>
              <w:rPr>
                <w:rFonts w:hint="eastAsia"/>
                <w:b/>
                <w:bCs/>
              </w:rPr>
              <w:t>0.8</w:t>
            </w:r>
            <w:r w:rsidR="00D11204">
              <w:rPr>
                <w:rFonts w:hint="eastAsia"/>
                <w:b/>
                <w:bCs/>
              </w:rPr>
              <w:t>1</w:t>
            </w:r>
          </w:p>
        </w:tc>
        <w:tc>
          <w:tcPr>
            <w:tcW w:w="1026" w:type="pct"/>
            <w:vAlign w:val="center"/>
          </w:tcPr>
          <w:p w:rsidR="008737CB" w:rsidRPr="004F3D8B" w:rsidRDefault="008737CB" w:rsidP="00D11204">
            <w:pPr>
              <w:snapToGrid w:val="0"/>
              <w:spacing w:line="340" w:lineRule="exact"/>
              <w:ind w:rightChars="278" w:right="667"/>
              <w:jc w:val="right"/>
              <w:rPr>
                <w:b/>
                <w:bCs/>
              </w:rPr>
            </w:pPr>
            <w:r>
              <w:rPr>
                <w:rFonts w:hint="eastAsia"/>
                <w:b/>
                <w:bCs/>
              </w:rPr>
              <w:t>1.</w:t>
            </w:r>
            <w:r w:rsidR="00D11204">
              <w:rPr>
                <w:rFonts w:hint="eastAsia"/>
                <w:b/>
                <w:bCs/>
              </w:rPr>
              <w:t>23</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rPr>
              <w:t>1</w:t>
            </w:r>
            <w:r w:rsidRPr="004F3D8B">
              <w:rPr>
                <w:rFonts w:eastAsia="標楷體"/>
              </w:rPr>
              <w:t>月</w:t>
            </w:r>
          </w:p>
        </w:tc>
        <w:tc>
          <w:tcPr>
            <w:tcW w:w="506" w:type="pct"/>
            <w:tcBorders>
              <w:left w:val="single" w:sz="6" w:space="0" w:color="auto"/>
            </w:tcBorders>
            <w:vAlign w:val="center"/>
          </w:tcPr>
          <w:p w:rsidR="008737CB" w:rsidRPr="004F3D8B" w:rsidRDefault="008737CB" w:rsidP="00D11204">
            <w:pPr>
              <w:pStyle w:val="ab"/>
              <w:spacing w:line="360" w:lineRule="exact"/>
              <w:ind w:rightChars="50" w:right="120"/>
              <w:rPr>
                <w:rFonts w:eastAsia="標楷體"/>
              </w:rPr>
            </w:pPr>
            <w:r>
              <w:rPr>
                <w:rFonts w:eastAsia="標楷體" w:hint="eastAsia"/>
              </w:rPr>
              <w:t>-0.9</w:t>
            </w:r>
            <w:r w:rsidR="00D11204">
              <w:rPr>
                <w:rFonts w:eastAsia="標楷體" w:hint="eastAsia"/>
              </w:rPr>
              <w:t>5</w:t>
            </w:r>
          </w:p>
        </w:tc>
        <w:tc>
          <w:tcPr>
            <w:tcW w:w="506" w:type="pct"/>
            <w:vAlign w:val="center"/>
          </w:tcPr>
          <w:p w:rsidR="008737CB" w:rsidRPr="004F3D8B" w:rsidRDefault="008737CB" w:rsidP="00D11204">
            <w:pPr>
              <w:snapToGrid w:val="0"/>
              <w:spacing w:line="340" w:lineRule="exact"/>
              <w:ind w:rightChars="50" w:right="120"/>
              <w:jc w:val="right"/>
            </w:pPr>
            <w:r>
              <w:rPr>
                <w:rFonts w:hint="eastAsia"/>
              </w:rPr>
              <w:t>-2.6</w:t>
            </w:r>
            <w:r w:rsidR="00D11204">
              <w:rPr>
                <w:rFonts w:hint="eastAsia"/>
              </w:rPr>
              <w:t>4</w:t>
            </w:r>
          </w:p>
        </w:tc>
        <w:tc>
          <w:tcPr>
            <w:tcW w:w="897" w:type="pct"/>
            <w:vAlign w:val="center"/>
          </w:tcPr>
          <w:p w:rsidR="008737CB" w:rsidRPr="004F3D8B" w:rsidRDefault="008737CB" w:rsidP="00D11204">
            <w:pPr>
              <w:snapToGrid w:val="0"/>
              <w:spacing w:line="340" w:lineRule="exact"/>
              <w:ind w:rightChars="200" w:right="480"/>
              <w:jc w:val="right"/>
              <w:rPr>
                <w:rFonts w:eastAsia="標楷體"/>
                <w:snapToGrid w:val="0"/>
              </w:rPr>
            </w:pPr>
            <w:r>
              <w:rPr>
                <w:rFonts w:eastAsia="標楷體" w:hint="eastAsia"/>
                <w:snapToGrid w:val="0"/>
              </w:rPr>
              <w:t>-1.5</w:t>
            </w:r>
            <w:r w:rsidR="00D11204">
              <w:rPr>
                <w:rFonts w:eastAsia="標楷體" w:hint="eastAsia"/>
                <w:snapToGrid w:val="0"/>
              </w:rPr>
              <w:t>4</w:t>
            </w:r>
          </w:p>
        </w:tc>
        <w:tc>
          <w:tcPr>
            <w:tcW w:w="506" w:type="pct"/>
            <w:vAlign w:val="center"/>
          </w:tcPr>
          <w:p w:rsidR="008737CB" w:rsidRPr="004F3D8B" w:rsidRDefault="008737CB" w:rsidP="008737CB">
            <w:pPr>
              <w:pStyle w:val="ab"/>
              <w:spacing w:line="360" w:lineRule="exact"/>
              <w:ind w:rightChars="50" w:right="120"/>
              <w:rPr>
                <w:rFonts w:eastAsia="標楷體"/>
              </w:rPr>
            </w:pPr>
            <w:r>
              <w:rPr>
                <w:rFonts w:eastAsia="標楷體" w:hint="eastAsia"/>
              </w:rPr>
              <w:t>0.32</w:t>
            </w:r>
          </w:p>
        </w:tc>
        <w:tc>
          <w:tcPr>
            <w:tcW w:w="637" w:type="pct"/>
            <w:vAlign w:val="center"/>
          </w:tcPr>
          <w:p w:rsidR="008737CB" w:rsidRPr="004F3D8B" w:rsidRDefault="008737CB" w:rsidP="008737CB">
            <w:pPr>
              <w:snapToGrid w:val="0"/>
              <w:spacing w:line="340" w:lineRule="exact"/>
              <w:ind w:rightChars="84" w:right="202"/>
              <w:jc w:val="right"/>
            </w:pPr>
            <w:r>
              <w:rPr>
                <w:rFonts w:hint="eastAsia"/>
              </w:rPr>
              <w:t>0.60</w:t>
            </w:r>
          </w:p>
        </w:tc>
        <w:tc>
          <w:tcPr>
            <w:tcW w:w="1026" w:type="pct"/>
            <w:vAlign w:val="center"/>
          </w:tcPr>
          <w:p w:rsidR="008737CB" w:rsidRPr="004F3D8B" w:rsidRDefault="008737CB" w:rsidP="008737CB">
            <w:pPr>
              <w:snapToGrid w:val="0"/>
              <w:spacing w:line="340" w:lineRule="exact"/>
              <w:ind w:rightChars="278" w:right="667"/>
              <w:jc w:val="right"/>
            </w:pPr>
            <w:r>
              <w:rPr>
                <w:rFonts w:hint="eastAsia"/>
              </w:rPr>
              <w:t>1.13</w:t>
            </w:r>
          </w:p>
        </w:tc>
      </w:tr>
      <w:tr w:rsidR="008737CB" w:rsidRPr="004F3D8B" w:rsidTr="00D11204">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Pr>
                <w:rFonts w:eastAsia="標楷體" w:hint="eastAsia"/>
              </w:rPr>
              <w:t>2</w:t>
            </w:r>
            <w:r>
              <w:rPr>
                <w:rFonts w:eastAsia="標楷體" w:hint="eastAsia"/>
              </w:rPr>
              <w:t>月</w:t>
            </w:r>
          </w:p>
        </w:tc>
        <w:tc>
          <w:tcPr>
            <w:tcW w:w="506" w:type="pct"/>
            <w:tcBorders>
              <w:left w:val="single" w:sz="6" w:space="0" w:color="auto"/>
            </w:tcBorders>
            <w:vAlign w:val="center"/>
          </w:tcPr>
          <w:p w:rsidR="008737CB" w:rsidRDefault="008737CB" w:rsidP="00D11204">
            <w:pPr>
              <w:pStyle w:val="ab"/>
              <w:spacing w:line="360" w:lineRule="exact"/>
              <w:ind w:rightChars="50" w:right="120"/>
              <w:rPr>
                <w:rFonts w:eastAsia="標楷體"/>
              </w:rPr>
            </w:pPr>
            <w:r>
              <w:rPr>
                <w:rFonts w:eastAsia="標楷體" w:hint="eastAsia"/>
              </w:rPr>
              <w:t>-0.</w:t>
            </w:r>
            <w:r w:rsidR="00D11204">
              <w:rPr>
                <w:rFonts w:eastAsia="標楷體" w:hint="eastAsia"/>
              </w:rPr>
              <w:t>20</w:t>
            </w:r>
          </w:p>
        </w:tc>
        <w:tc>
          <w:tcPr>
            <w:tcW w:w="506" w:type="pct"/>
            <w:vAlign w:val="center"/>
          </w:tcPr>
          <w:p w:rsidR="008737CB" w:rsidRDefault="008737CB" w:rsidP="00D11204">
            <w:pPr>
              <w:snapToGrid w:val="0"/>
              <w:spacing w:line="340" w:lineRule="exact"/>
              <w:ind w:rightChars="50" w:right="120"/>
              <w:jc w:val="right"/>
            </w:pPr>
            <w:r>
              <w:rPr>
                <w:rFonts w:hint="eastAsia"/>
              </w:rPr>
              <w:t>-3.6</w:t>
            </w:r>
            <w:r w:rsidR="00D11204">
              <w:rPr>
                <w:rFonts w:hint="eastAsia"/>
              </w:rPr>
              <w:t>3</w:t>
            </w:r>
          </w:p>
        </w:tc>
        <w:tc>
          <w:tcPr>
            <w:tcW w:w="897" w:type="pct"/>
            <w:vAlign w:val="center"/>
          </w:tcPr>
          <w:p w:rsidR="008737CB" w:rsidRDefault="008737CB" w:rsidP="00D11204">
            <w:pPr>
              <w:snapToGrid w:val="0"/>
              <w:spacing w:line="340" w:lineRule="exact"/>
              <w:ind w:rightChars="200" w:right="480"/>
              <w:jc w:val="right"/>
              <w:rPr>
                <w:rFonts w:eastAsia="標楷體"/>
                <w:snapToGrid w:val="0"/>
              </w:rPr>
            </w:pPr>
            <w:r>
              <w:rPr>
                <w:rFonts w:eastAsia="標楷體" w:hint="eastAsia"/>
                <w:snapToGrid w:val="0"/>
              </w:rPr>
              <w:t>-1.9</w:t>
            </w:r>
            <w:r w:rsidR="00D11204">
              <w:rPr>
                <w:rFonts w:eastAsia="標楷體" w:hint="eastAsia"/>
                <w:snapToGrid w:val="0"/>
              </w:rPr>
              <w:t>6</w:t>
            </w:r>
          </w:p>
        </w:tc>
        <w:tc>
          <w:tcPr>
            <w:tcW w:w="506" w:type="pct"/>
            <w:vAlign w:val="center"/>
          </w:tcPr>
          <w:p w:rsidR="008737CB" w:rsidRDefault="008737CB" w:rsidP="008737CB">
            <w:pPr>
              <w:pStyle w:val="ab"/>
              <w:spacing w:line="360" w:lineRule="exact"/>
              <w:ind w:rightChars="50" w:right="120"/>
              <w:rPr>
                <w:rFonts w:eastAsia="標楷體"/>
              </w:rPr>
            </w:pPr>
            <w:r>
              <w:rPr>
                <w:rFonts w:eastAsia="標楷體" w:hint="eastAsia"/>
              </w:rPr>
              <w:t>2.35</w:t>
            </w:r>
          </w:p>
        </w:tc>
        <w:tc>
          <w:tcPr>
            <w:tcW w:w="637" w:type="pct"/>
            <w:vAlign w:val="center"/>
          </w:tcPr>
          <w:p w:rsidR="008737CB" w:rsidRDefault="008737CB" w:rsidP="008737CB">
            <w:pPr>
              <w:snapToGrid w:val="0"/>
              <w:spacing w:line="340" w:lineRule="exact"/>
              <w:ind w:rightChars="84" w:right="202"/>
              <w:jc w:val="right"/>
            </w:pPr>
            <w:r>
              <w:rPr>
                <w:rFonts w:hint="eastAsia"/>
              </w:rPr>
              <w:t>1.05</w:t>
            </w:r>
          </w:p>
        </w:tc>
        <w:tc>
          <w:tcPr>
            <w:tcW w:w="1026" w:type="pct"/>
            <w:vAlign w:val="center"/>
          </w:tcPr>
          <w:p w:rsidR="008737CB" w:rsidRDefault="008737CB" w:rsidP="008737CB">
            <w:pPr>
              <w:snapToGrid w:val="0"/>
              <w:spacing w:line="340" w:lineRule="exact"/>
              <w:ind w:rightChars="278" w:right="667"/>
              <w:jc w:val="right"/>
            </w:pPr>
            <w:r>
              <w:rPr>
                <w:rFonts w:hint="eastAsia"/>
              </w:rPr>
              <w:t>1.64</w:t>
            </w:r>
          </w:p>
        </w:tc>
      </w:tr>
      <w:tr w:rsidR="00D11204" w:rsidRPr="004F3D8B" w:rsidTr="008737CB">
        <w:trPr>
          <w:trHeight w:val="370"/>
          <w:jc w:val="center"/>
        </w:trPr>
        <w:tc>
          <w:tcPr>
            <w:tcW w:w="922" w:type="pct"/>
            <w:tcBorders>
              <w:bottom w:val="single" w:sz="4" w:space="0" w:color="auto"/>
              <w:right w:val="single" w:sz="6" w:space="0" w:color="auto"/>
            </w:tcBorders>
          </w:tcPr>
          <w:p w:rsidR="00D11204" w:rsidRDefault="00D11204" w:rsidP="00D11204">
            <w:pPr>
              <w:spacing w:line="340" w:lineRule="exact"/>
              <w:ind w:right="284"/>
              <w:jc w:val="right"/>
              <w:rPr>
                <w:rFonts w:eastAsia="標楷體"/>
              </w:rPr>
            </w:pPr>
            <w:r>
              <w:rPr>
                <w:rFonts w:eastAsia="標楷體" w:hint="eastAsia"/>
              </w:rPr>
              <w:t>3</w:t>
            </w:r>
            <w:r>
              <w:rPr>
                <w:rFonts w:eastAsia="標楷體" w:hint="eastAsia"/>
              </w:rPr>
              <w:t>月</w:t>
            </w:r>
          </w:p>
        </w:tc>
        <w:tc>
          <w:tcPr>
            <w:tcW w:w="506" w:type="pct"/>
            <w:tcBorders>
              <w:left w:val="single" w:sz="6" w:space="0" w:color="auto"/>
              <w:bottom w:val="single" w:sz="4" w:space="0" w:color="auto"/>
            </w:tcBorders>
            <w:vAlign w:val="center"/>
          </w:tcPr>
          <w:p w:rsidR="00D11204" w:rsidRDefault="00D11204" w:rsidP="008737CB">
            <w:pPr>
              <w:pStyle w:val="ab"/>
              <w:spacing w:line="360" w:lineRule="exact"/>
              <w:ind w:rightChars="50" w:right="120"/>
              <w:rPr>
                <w:rFonts w:eastAsia="標楷體"/>
              </w:rPr>
            </w:pPr>
            <w:r>
              <w:rPr>
                <w:rFonts w:eastAsia="標楷體" w:hint="eastAsia"/>
              </w:rPr>
              <w:t>-0.61</w:t>
            </w:r>
          </w:p>
        </w:tc>
        <w:tc>
          <w:tcPr>
            <w:tcW w:w="506" w:type="pct"/>
            <w:tcBorders>
              <w:bottom w:val="single" w:sz="4" w:space="0" w:color="auto"/>
            </w:tcBorders>
            <w:vAlign w:val="center"/>
          </w:tcPr>
          <w:p w:rsidR="00D11204" w:rsidRDefault="00D11204" w:rsidP="008737CB">
            <w:pPr>
              <w:snapToGrid w:val="0"/>
              <w:spacing w:line="340" w:lineRule="exact"/>
              <w:ind w:rightChars="50" w:right="120"/>
              <w:jc w:val="right"/>
            </w:pPr>
            <w:r>
              <w:rPr>
                <w:rFonts w:hint="eastAsia"/>
              </w:rPr>
              <w:t>-2.95</w:t>
            </w:r>
          </w:p>
        </w:tc>
        <w:tc>
          <w:tcPr>
            <w:tcW w:w="897" w:type="pct"/>
            <w:tcBorders>
              <w:bottom w:val="single" w:sz="4" w:space="0" w:color="auto"/>
            </w:tcBorders>
            <w:vAlign w:val="center"/>
          </w:tcPr>
          <w:p w:rsidR="00D11204" w:rsidRDefault="00D11204" w:rsidP="008737CB">
            <w:pPr>
              <w:snapToGrid w:val="0"/>
              <w:spacing w:line="340" w:lineRule="exact"/>
              <w:ind w:rightChars="200" w:right="480"/>
              <w:jc w:val="right"/>
              <w:rPr>
                <w:rFonts w:eastAsia="標楷體"/>
                <w:snapToGrid w:val="0"/>
              </w:rPr>
            </w:pPr>
            <w:r>
              <w:rPr>
                <w:rFonts w:eastAsia="標楷體" w:hint="eastAsia"/>
                <w:snapToGrid w:val="0"/>
              </w:rPr>
              <w:t>-1.34</w:t>
            </w:r>
          </w:p>
        </w:tc>
        <w:tc>
          <w:tcPr>
            <w:tcW w:w="506" w:type="pct"/>
            <w:tcBorders>
              <w:bottom w:val="single" w:sz="4" w:space="0" w:color="auto"/>
            </w:tcBorders>
            <w:vAlign w:val="center"/>
          </w:tcPr>
          <w:p w:rsidR="00D11204" w:rsidRDefault="00D11204" w:rsidP="008737CB">
            <w:pPr>
              <w:pStyle w:val="ab"/>
              <w:spacing w:line="360" w:lineRule="exact"/>
              <w:ind w:rightChars="50" w:right="120"/>
              <w:rPr>
                <w:rFonts w:eastAsia="標楷體"/>
              </w:rPr>
            </w:pPr>
            <w:r>
              <w:rPr>
                <w:rFonts w:eastAsia="標楷體" w:hint="eastAsia"/>
              </w:rPr>
              <w:t>1.15</w:t>
            </w:r>
          </w:p>
        </w:tc>
        <w:tc>
          <w:tcPr>
            <w:tcW w:w="637" w:type="pct"/>
            <w:tcBorders>
              <w:bottom w:val="single" w:sz="4" w:space="0" w:color="auto"/>
            </w:tcBorders>
            <w:vAlign w:val="center"/>
          </w:tcPr>
          <w:p w:rsidR="00D11204" w:rsidRDefault="00D11204" w:rsidP="008737CB">
            <w:pPr>
              <w:snapToGrid w:val="0"/>
              <w:spacing w:line="340" w:lineRule="exact"/>
              <w:ind w:rightChars="84" w:right="202"/>
              <w:jc w:val="right"/>
            </w:pPr>
            <w:r>
              <w:rPr>
                <w:rFonts w:hint="eastAsia"/>
              </w:rPr>
              <w:t>0.78</w:t>
            </w:r>
          </w:p>
        </w:tc>
        <w:tc>
          <w:tcPr>
            <w:tcW w:w="1026" w:type="pct"/>
            <w:tcBorders>
              <w:bottom w:val="single" w:sz="4" w:space="0" w:color="auto"/>
            </w:tcBorders>
            <w:vAlign w:val="center"/>
          </w:tcPr>
          <w:p w:rsidR="00D11204" w:rsidRDefault="00D11204" w:rsidP="00D11204">
            <w:pPr>
              <w:snapToGrid w:val="0"/>
              <w:spacing w:line="340" w:lineRule="exact"/>
              <w:ind w:rightChars="278" w:right="667"/>
              <w:jc w:val="right"/>
            </w:pPr>
            <w:r>
              <w:rPr>
                <w:rFonts w:hint="eastAsia"/>
              </w:rPr>
              <w:t>0.93</w:t>
            </w:r>
          </w:p>
        </w:tc>
      </w:tr>
    </w:tbl>
    <w:p w:rsidR="00F75424" w:rsidRPr="004F3D8B" w:rsidRDefault="008737CB" w:rsidP="008737CB">
      <w:pPr>
        <w:pStyle w:val="af"/>
        <w:snapToGrid w:val="0"/>
        <w:spacing w:line="300" w:lineRule="auto"/>
        <w:ind w:leftChars="0" w:left="0" w:firstLineChars="0" w:firstLine="0"/>
        <w:jc w:val="left"/>
        <w:rPr>
          <w:snapToGrid w:val="0"/>
          <w:szCs w:val="22"/>
        </w:rPr>
      </w:pPr>
      <w:r w:rsidRPr="004F3D8B">
        <w:rPr>
          <w:snapToGrid w:val="0"/>
          <w:szCs w:val="22"/>
        </w:rPr>
        <w:t>資料來源：行政院主計總處</w:t>
      </w:r>
      <w:r w:rsidR="00E10229" w:rsidRPr="004F3D8B">
        <w:rPr>
          <w:snapToGrid w:val="0"/>
          <w:szCs w:val="22"/>
        </w:rPr>
        <w:t>。</w:t>
      </w:r>
    </w:p>
    <w:p w:rsidR="008737CB" w:rsidRPr="00B664BD" w:rsidRDefault="00F75424" w:rsidP="008737CB">
      <w:pPr>
        <w:pStyle w:val="k3a"/>
        <w:tabs>
          <w:tab w:val="left" w:pos="540"/>
        </w:tabs>
        <w:spacing w:before="180" w:line="300" w:lineRule="auto"/>
        <w:ind w:leftChars="0" w:left="0" w:right="0" w:firstLineChars="0" w:firstLine="0"/>
        <w:rPr>
          <w:b/>
          <w:bCs/>
        </w:rPr>
      </w:pPr>
      <w:r w:rsidRPr="00421927">
        <w:rPr>
          <w:b/>
          <w:bCs/>
          <w:color w:val="FF0000"/>
        </w:rPr>
        <w:br w:type="page"/>
      </w:r>
      <w:r w:rsidR="008737CB" w:rsidRPr="00B664BD">
        <w:rPr>
          <w:b/>
          <w:bCs/>
        </w:rPr>
        <w:t>３、</w:t>
      </w:r>
      <w:r w:rsidR="008737CB" w:rsidRPr="00B664BD">
        <w:rPr>
          <w:b/>
          <w:bCs/>
        </w:rPr>
        <w:t>10</w:t>
      </w:r>
      <w:r w:rsidR="008737CB">
        <w:rPr>
          <w:rFonts w:hint="eastAsia"/>
          <w:b/>
          <w:bCs/>
        </w:rPr>
        <w:t>4</w:t>
      </w:r>
      <w:r w:rsidR="008737CB" w:rsidRPr="00B664BD">
        <w:rPr>
          <w:b/>
          <w:bCs/>
        </w:rPr>
        <w:t>年</w:t>
      </w:r>
      <w:r w:rsidR="003D10B8">
        <w:rPr>
          <w:rFonts w:hint="eastAsia"/>
          <w:b/>
          <w:bCs/>
        </w:rPr>
        <w:t>3</w:t>
      </w:r>
      <w:r w:rsidR="008737CB" w:rsidRPr="00B664BD">
        <w:rPr>
          <w:rFonts w:hint="eastAsia"/>
          <w:b/>
          <w:bCs/>
        </w:rPr>
        <w:t>月</w:t>
      </w:r>
      <w:r w:rsidR="008737CB" w:rsidRPr="00B664BD">
        <w:rPr>
          <w:b/>
          <w:bCs/>
        </w:rPr>
        <w:t>美國西德州原油月均價每桶</w:t>
      </w:r>
      <w:r w:rsidR="003D10B8">
        <w:rPr>
          <w:rFonts w:hint="eastAsia"/>
          <w:b/>
          <w:bCs/>
        </w:rPr>
        <w:t>47.85</w:t>
      </w:r>
      <w:r w:rsidR="008737CB" w:rsidRPr="00B664BD">
        <w:rPr>
          <w:b/>
          <w:bCs/>
        </w:rPr>
        <w:t>美元</w:t>
      </w:r>
    </w:p>
    <w:p w:rsidR="008737CB" w:rsidRPr="00B664BD" w:rsidRDefault="008737CB" w:rsidP="008737CB">
      <w:pPr>
        <w:pStyle w:val="k32"/>
        <w:topLinePunct/>
        <w:ind w:leftChars="118" w:left="283" w:rightChars="18" w:right="43" w:firstLineChars="202" w:firstLine="566"/>
      </w:pPr>
      <w:bookmarkStart w:id="115" w:name="_Toc196014079"/>
      <w:bookmarkStart w:id="116" w:name="_Toc196122088"/>
      <w:bookmarkStart w:id="117" w:name="_Toc196215348"/>
      <w:bookmarkStart w:id="118" w:name="_Toc196540374"/>
      <w:bookmarkStart w:id="119" w:name="_Toc198464389"/>
      <w:bookmarkStart w:id="120" w:name="_Toc198464553"/>
      <w:bookmarkStart w:id="121" w:name="_Toc201487150"/>
      <w:bookmarkStart w:id="122" w:name="_Toc201487791"/>
      <w:r w:rsidRPr="00B664BD">
        <w:t>10</w:t>
      </w:r>
      <w:r>
        <w:rPr>
          <w:rFonts w:hint="eastAsia"/>
        </w:rPr>
        <w:t>4</w:t>
      </w:r>
      <w:r w:rsidRPr="00B664BD">
        <w:t>年</w:t>
      </w:r>
      <w:r w:rsidR="003D10B8">
        <w:rPr>
          <w:rFonts w:hint="eastAsia"/>
        </w:rPr>
        <w:t>3</w:t>
      </w:r>
      <w:r w:rsidRPr="00B664BD">
        <w:rPr>
          <w:rFonts w:hint="eastAsia"/>
        </w:rPr>
        <w:t>月</w:t>
      </w:r>
      <w:r w:rsidRPr="00B664BD">
        <w:t>美國西德州原油（</w:t>
      </w:r>
      <w:r w:rsidRPr="00B664BD">
        <w:t>WTI</w:t>
      </w:r>
      <w:r w:rsidRPr="00B664BD">
        <w:t>）現貨月均價為每桶</w:t>
      </w:r>
      <w:r w:rsidR="003D10B8">
        <w:rPr>
          <w:rFonts w:hint="eastAsia"/>
        </w:rPr>
        <w:t>47.85</w:t>
      </w:r>
      <w:r w:rsidRPr="00B664BD">
        <w:t>美元，較</w:t>
      </w:r>
      <w:r w:rsidRPr="00B664BD">
        <w:rPr>
          <w:rFonts w:hint="eastAsia"/>
        </w:rPr>
        <w:t>上</w:t>
      </w:r>
      <w:r w:rsidRPr="00B664BD">
        <w:t>月每桶</w:t>
      </w:r>
      <w:r w:rsidR="003D10B8">
        <w:rPr>
          <w:rFonts w:hint="eastAsia"/>
        </w:rPr>
        <w:t>50.83</w:t>
      </w:r>
      <w:r w:rsidRPr="00B664BD">
        <w:t>美元，</w:t>
      </w:r>
      <w:r w:rsidR="003D10B8">
        <w:rPr>
          <w:rFonts w:hint="eastAsia"/>
        </w:rPr>
        <w:t>下跌</w:t>
      </w:r>
      <w:r w:rsidR="003D10B8">
        <w:rPr>
          <w:rFonts w:hint="eastAsia"/>
        </w:rPr>
        <w:t>5.86</w:t>
      </w:r>
      <w:r w:rsidR="00A116EA">
        <w:rPr>
          <w:rFonts w:hint="eastAsia"/>
        </w:rPr>
        <w:t>%</w:t>
      </w:r>
      <w:r w:rsidRPr="00B664BD">
        <w:t>；北海布蘭特</w:t>
      </w:r>
      <w:r w:rsidRPr="00B664BD">
        <w:rPr>
          <w:rFonts w:hint="eastAsia"/>
        </w:rPr>
        <w:t>及</w:t>
      </w:r>
      <w:r w:rsidRPr="00B664BD">
        <w:t>杜拜價</w:t>
      </w:r>
      <w:r w:rsidRPr="00B664BD">
        <w:rPr>
          <w:rFonts w:hint="eastAsia"/>
        </w:rPr>
        <w:t>格亦呈</w:t>
      </w:r>
      <w:r w:rsidR="003D10B8">
        <w:rPr>
          <w:rFonts w:hint="eastAsia"/>
        </w:rPr>
        <w:t>下跌</w:t>
      </w:r>
      <w:r>
        <w:rPr>
          <w:rFonts w:hint="eastAsia"/>
        </w:rPr>
        <w:t>走勢</w:t>
      </w:r>
      <w:r w:rsidRPr="00B664BD">
        <w:t>。</w:t>
      </w:r>
    </w:p>
    <w:p w:rsidR="008737CB" w:rsidRPr="002E0999" w:rsidRDefault="008737CB" w:rsidP="008737CB">
      <w:pPr>
        <w:pStyle w:val="k32"/>
        <w:topLinePunct/>
        <w:ind w:leftChars="118" w:left="283" w:rightChars="18" w:right="43" w:firstLineChars="202" w:firstLine="566"/>
      </w:pPr>
      <w:r w:rsidRPr="002E0999">
        <w:rPr>
          <w:rFonts w:hint="eastAsia"/>
        </w:rPr>
        <w:t>美國能源資訊署（</w:t>
      </w:r>
      <w:r w:rsidRPr="002E0999">
        <w:rPr>
          <w:rFonts w:hint="eastAsia"/>
        </w:rPr>
        <w:t>EIA</w:t>
      </w:r>
      <w:r w:rsidRPr="002E0999">
        <w:rPr>
          <w:rFonts w:hint="eastAsia"/>
        </w:rPr>
        <w:t>）</w:t>
      </w:r>
      <w:r w:rsidRPr="002E0999">
        <w:rPr>
          <w:rFonts w:hint="eastAsia"/>
        </w:rPr>
        <w:t>201</w:t>
      </w:r>
      <w:r>
        <w:rPr>
          <w:rFonts w:hint="eastAsia"/>
        </w:rPr>
        <w:t>5</w:t>
      </w:r>
      <w:r w:rsidRPr="002E0999">
        <w:rPr>
          <w:rFonts w:hint="eastAsia"/>
        </w:rPr>
        <w:t>年</w:t>
      </w:r>
      <w:r w:rsidR="001341BB">
        <w:rPr>
          <w:rFonts w:hint="eastAsia"/>
        </w:rPr>
        <w:t>3</w:t>
      </w:r>
      <w:r w:rsidRPr="002E0999">
        <w:rPr>
          <w:rFonts w:hint="eastAsia"/>
        </w:rPr>
        <w:t>月預測未來</w:t>
      </w:r>
      <w:r w:rsidRPr="002E0999">
        <w:rPr>
          <w:rFonts w:hint="eastAsia"/>
        </w:rPr>
        <w:t>3</w:t>
      </w:r>
      <w:r w:rsidRPr="002E0999">
        <w:rPr>
          <w:rFonts w:hint="eastAsia"/>
        </w:rPr>
        <w:t>個月（</w:t>
      </w:r>
      <w:r w:rsidRPr="002E0999">
        <w:rPr>
          <w:rFonts w:hint="eastAsia"/>
        </w:rPr>
        <w:t>2015</w:t>
      </w:r>
      <w:r w:rsidRPr="002E0999">
        <w:rPr>
          <w:rFonts w:hint="eastAsia"/>
        </w:rPr>
        <w:t>年</w:t>
      </w:r>
      <w:r w:rsidR="001341BB">
        <w:rPr>
          <w:rFonts w:hint="eastAsia"/>
        </w:rPr>
        <w:t>4</w:t>
      </w:r>
      <w:r w:rsidRPr="002E0999">
        <w:rPr>
          <w:rFonts w:hint="eastAsia"/>
        </w:rPr>
        <w:t>月、</w:t>
      </w:r>
      <w:r w:rsidR="001341BB">
        <w:rPr>
          <w:rFonts w:hint="eastAsia"/>
        </w:rPr>
        <w:t>5</w:t>
      </w:r>
      <w:r w:rsidRPr="002E0999">
        <w:rPr>
          <w:rFonts w:hint="eastAsia"/>
        </w:rPr>
        <w:t>月</w:t>
      </w:r>
      <w:r>
        <w:rPr>
          <w:rFonts w:hint="eastAsia"/>
        </w:rPr>
        <w:t>、</w:t>
      </w:r>
      <w:r w:rsidR="001341BB">
        <w:rPr>
          <w:rFonts w:hint="eastAsia"/>
        </w:rPr>
        <w:t>6</w:t>
      </w:r>
      <w:r>
        <w:rPr>
          <w:rFonts w:hint="eastAsia"/>
        </w:rPr>
        <w:t>月</w:t>
      </w:r>
      <w:r w:rsidRPr="002E0999">
        <w:rPr>
          <w:rFonts w:hint="eastAsia"/>
        </w:rPr>
        <w:t>）的</w:t>
      </w:r>
      <w:r w:rsidRPr="002E0999">
        <w:rPr>
          <w:rFonts w:hint="eastAsia"/>
        </w:rPr>
        <w:t>WTI</w:t>
      </w:r>
      <w:r w:rsidRPr="002E0999">
        <w:rPr>
          <w:rFonts w:hint="eastAsia"/>
        </w:rPr>
        <w:t>原油平均價格</w:t>
      </w:r>
      <w:r>
        <w:rPr>
          <w:rFonts w:hint="eastAsia"/>
        </w:rPr>
        <w:t>分別</w:t>
      </w:r>
      <w:r w:rsidRPr="002E0999">
        <w:rPr>
          <w:rFonts w:hint="eastAsia"/>
        </w:rPr>
        <w:t>為每桶</w:t>
      </w:r>
      <w:r>
        <w:rPr>
          <w:rFonts w:hint="eastAsia"/>
        </w:rPr>
        <w:t>4</w:t>
      </w:r>
      <w:r w:rsidR="001341BB">
        <w:rPr>
          <w:rFonts w:hint="eastAsia"/>
        </w:rPr>
        <w:t>6</w:t>
      </w:r>
      <w:r>
        <w:rPr>
          <w:rFonts w:hint="eastAsia"/>
        </w:rPr>
        <w:t>.00</w:t>
      </w:r>
      <w:r>
        <w:rPr>
          <w:rFonts w:hint="eastAsia"/>
        </w:rPr>
        <w:t>、</w:t>
      </w:r>
      <w:r>
        <w:rPr>
          <w:rFonts w:hint="eastAsia"/>
        </w:rPr>
        <w:t>4</w:t>
      </w:r>
      <w:r w:rsidR="001341BB">
        <w:rPr>
          <w:rFonts w:hint="eastAsia"/>
        </w:rPr>
        <w:t>5</w:t>
      </w:r>
      <w:r>
        <w:rPr>
          <w:rFonts w:hint="eastAsia"/>
        </w:rPr>
        <w:t>.00</w:t>
      </w:r>
      <w:r>
        <w:rPr>
          <w:rFonts w:hint="eastAsia"/>
        </w:rPr>
        <w:t>及</w:t>
      </w:r>
      <w:r w:rsidR="001341BB">
        <w:rPr>
          <w:rFonts w:hint="eastAsia"/>
        </w:rPr>
        <w:t>47</w:t>
      </w:r>
      <w:r>
        <w:rPr>
          <w:rFonts w:hint="eastAsia"/>
        </w:rPr>
        <w:t>.00</w:t>
      </w:r>
      <w:r w:rsidRPr="002E0999">
        <w:rPr>
          <w:rFonts w:hint="eastAsia"/>
        </w:rPr>
        <w:t>美元，</w:t>
      </w:r>
      <w:r w:rsidRPr="002E0999">
        <w:rPr>
          <w:rFonts w:hint="eastAsia"/>
        </w:rPr>
        <w:t>2015</w:t>
      </w:r>
      <w:r w:rsidRPr="002E0999">
        <w:rPr>
          <w:rFonts w:hint="eastAsia"/>
        </w:rPr>
        <w:t>年第</w:t>
      </w:r>
      <w:r w:rsidR="001341BB">
        <w:rPr>
          <w:rFonts w:hint="eastAsia"/>
        </w:rPr>
        <w:t>2</w:t>
      </w:r>
      <w:r w:rsidRPr="002E0999">
        <w:rPr>
          <w:rFonts w:hint="eastAsia"/>
        </w:rPr>
        <w:t>季平均價格為</w:t>
      </w:r>
      <w:r>
        <w:rPr>
          <w:rFonts w:hint="eastAsia"/>
        </w:rPr>
        <w:t>47</w:t>
      </w:r>
      <w:r w:rsidR="001341BB">
        <w:rPr>
          <w:rFonts w:hint="eastAsia"/>
        </w:rPr>
        <w:t>.00</w:t>
      </w:r>
      <w:r w:rsidRPr="002E0999">
        <w:rPr>
          <w:rFonts w:hint="eastAsia"/>
        </w:rPr>
        <w:t>美元</w:t>
      </w:r>
      <w:r>
        <w:rPr>
          <w:rFonts w:hint="eastAsia"/>
        </w:rPr>
        <w:t>，</w:t>
      </w:r>
      <w:r>
        <w:rPr>
          <w:rFonts w:hint="eastAsia"/>
        </w:rPr>
        <w:t>2015</w:t>
      </w:r>
      <w:r>
        <w:rPr>
          <w:rFonts w:hint="eastAsia"/>
        </w:rPr>
        <w:t>年平均價格為</w:t>
      </w:r>
      <w:r>
        <w:rPr>
          <w:rFonts w:hint="eastAsia"/>
        </w:rPr>
        <w:t>5</w:t>
      </w:r>
      <w:r w:rsidR="001341BB">
        <w:rPr>
          <w:rFonts w:hint="eastAsia"/>
        </w:rPr>
        <w:t>2</w:t>
      </w:r>
      <w:r>
        <w:rPr>
          <w:rFonts w:hint="eastAsia"/>
        </w:rPr>
        <w:t>.</w:t>
      </w:r>
      <w:r w:rsidR="001341BB">
        <w:rPr>
          <w:rFonts w:hint="eastAsia"/>
        </w:rPr>
        <w:t>2</w:t>
      </w:r>
      <w:r w:rsidR="004E3A46">
        <w:rPr>
          <w:rFonts w:hint="eastAsia"/>
        </w:rPr>
        <w:t>0</w:t>
      </w:r>
      <w:r>
        <w:rPr>
          <w:rFonts w:hint="eastAsia"/>
        </w:rPr>
        <w:t>美元</w:t>
      </w:r>
      <w:r w:rsidRPr="002E0999">
        <w:rPr>
          <w:rFonts w:hint="eastAsia"/>
        </w:rPr>
        <w:t>。</w:t>
      </w:r>
    </w:p>
    <w:bookmarkEnd w:id="115"/>
    <w:bookmarkEnd w:id="116"/>
    <w:bookmarkEnd w:id="117"/>
    <w:bookmarkEnd w:id="118"/>
    <w:bookmarkEnd w:id="119"/>
    <w:bookmarkEnd w:id="120"/>
    <w:bookmarkEnd w:id="121"/>
    <w:bookmarkEnd w:id="122"/>
    <w:p w:rsidR="008737CB" w:rsidRPr="00421927" w:rsidRDefault="008737CB" w:rsidP="008737CB">
      <w:pPr>
        <w:pStyle w:val="k32"/>
        <w:topLinePunct/>
        <w:ind w:leftChars="118" w:left="283" w:rightChars="18" w:right="43" w:firstLineChars="202" w:firstLine="566"/>
        <w:rPr>
          <w:color w:val="FF0000"/>
        </w:rPr>
      </w:pPr>
    </w:p>
    <w:p w:rsidR="008737CB" w:rsidRPr="00CC4257" w:rsidRDefault="008737CB" w:rsidP="008737CB">
      <w:pPr>
        <w:pStyle w:val="k3a"/>
        <w:spacing w:before="180" w:line="240" w:lineRule="atLeast"/>
        <w:ind w:leftChars="0" w:left="0" w:firstLineChars="0" w:firstLine="0"/>
        <w:jc w:val="center"/>
        <w:rPr>
          <w:b/>
          <w:snapToGrid w:val="0"/>
          <w:kern w:val="2"/>
          <w:szCs w:val="24"/>
        </w:rPr>
      </w:pPr>
      <w:r w:rsidRPr="00CC4257">
        <w:rPr>
          <w:b/>
          <w:snapToGrid w:val="0"/>
          <w:kern w:val="2"/>
          <w:szCs w:val="24"/>
        </w:rPr>
        <w:t>表</w:t>
      </w:r>
      <w:r w:rsidRPr="00CC4257">
        <w:rPr>
          <w:b/>
          <w:snapToGrid w:val="0"/>
          <w:kern w:val="2"/>
          <w:szCs w:val="24"/>
        </w:rPr>
        <w:t xml:space="preserve"> 2-7-3   </w:t>
      </w:r>
      <w:r w:rsidRPr="00CC4257">
        <w:rPr>
          <w:b/>
          <w:snapToGrid w:val="0"/>
          <w:kern w:val="2"/>
          <w:szCs w:val="24"/>
        </w:rPr>
        <w:t>近年國際主要原油價格變動</w:t>
      </w:r>
    </w:p>
    <w:p w:rsidR="008737CB" w:rsidRPr="00421927" w:rsidRDefault="008737CB" w:rsidP="008737CB">
      <w:pPr>
        <w:snapToGrid w:val="0"/>
        <w:spacing w:line="240" w:lineRule="atLeast"/>
        <w:jc w:val="center"/>
        <w:rPr>
          <w:rFonts w:eastAsia="標楷體"/>
          <w:color w:val="FF0000"/>
          <w:sz w:val="18"/>
        </w:rPr>
      </w:pPr>
      <w:r w:rsidRPr="00421927">
        <w:rPr>
          <w:noProof/>
          <w:color w:val="FF0000"/>
        </w:rPr>
        <mc:AlternateContent>
          <mc:Choice Requires="wps">
            <w:drawing>
              <wp:anchor distT="0" distB="0" distL="180340" distR="114300" simplePos="0" relativeHeight="252170752" behindDoc="0" locked="0" layoutInCell="1" allowOverlap="1" wp14:anchorId="4645CDFF" wp14:editId="7EFC91A4">
                <wp:simplePos x="0" y="0"/>
                <wp:positionH relativeFrom="column">
                  <wp:posOffset>3415665</wp:posOffset>
                </wp:positionH>
                <wp:positionV relativeFrom="page">
                  <wp:posOffset>5965825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53A27" w:rsidRPr="003A42E7" w:rsidRDefault="00B53A27" w:rsidP="008737CB">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3</w:t>
                            </w:r>
                            <w:r w:rsidRPr="003A42E7">
                              <w:rPr>
                                <w:rFonts w:eastAsia="標楷體"/>
                                <w:b/>
                              </w:rPr>
                              <w:t>月油價</w:t>
                            </w:r>
                            <w:r w:rsidRPr="003A42E7">
                              <w:rPr>
                                <w:rFonts w:eastAsia="標楷體"/>
                                <w:b/>
                              </w:rPr>
                              <w:t>:</w:t>
                            </w:r>
                          </w:p>
                          <w:p w:rsidR="00B53A27" w:rsidRDefault="00B53A27" w:rsidP="008737CB">
                            <w:pPr>
                              <w:rPr>
                                <w:rFonts w:eastAsia="標楷體"/>
                                <w:b/>
                              </w:rPr>
                            </w:pPr>
                            <w:r w:rsidRPr="003A42E7">
                              <w:rPr>
                                <w:rFonts w:eastAsia="標楷體"/>
                                <w:b/>
                              </w:rPr>
                              <w:t xml:space="preserve">WTI         </w:t>
                            </w:r>
                            <w:r>
                              <w:rPr>
                                <w:rFonts w:eastAsia="標楷體" w:hint="eastAsia"/>
                                <w:b/>
                              </w:rPr>
                              <w:t>47.85</w:t>
                            </w:r>
                          </w:p>
                          <w:p w:rsidR="00B53A27" w:rsidRPr="003A42E7" w:rsidRDefault="00B53A27" w:rsidP="008737CB">
                            <w:pPr>
                              <w:rPr>
                                <w:rFonts w:eastAsia="標楷體"/>
                                <w:b/>
                              </w:rPr>
                            </w:pPr>
                            <w:r w:rsidRPr="003A42E7">
                              <w:rPr>
                                <w:rFonts w:eastAsia="標楷體"/>
                                <w:b/>
                              </w:rPr>
                              <w:t>杜拜</w:t>
                            </w:r>
                            <w:r w:rsidRPr="003A42E7">
                              <w:rPr>
                                <w:rFonts w:eastAsia="標楷體"/>
                                <w:b/>
                              </w:rPr>
                              <w:t xml:space="preserve">         </w:t>
                            </w:r>
                            <w:r>
                              <w:rPr>
                                <w:rFonts w:eastAsia="標楷體" w:hint="eastAsia"/>
                                <w:b/>
                              </w:rPr>
                              <w:t>54.69</w:t>
                            </w:r>
                          </w:p>
                          <w:p w:rsidR="00B53A27" w:rsidRPr="003A42E7" w:rsidRDefault="00B53A27" w:rsidP="008737CB">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56.94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69.75pt;width:156pt;height:85.65pt;z-index:252170752;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" filled="f" fillcolor="#ff9" stroked="f">
                <v:textbox>
                  <w:txbxContent>
                    <w:p w:rsidR="00B53A27" w:rsidRPr="003A42E7" w:rsidRDefault="00B53A27" w:rsidP="008737CB">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3</w:t>
                      </w:r>
                      <w:r w:rsidRPr="003A42E7">
                        <w:rPr>
                          <w:rFonts w:eastAsia="標楷體"/>
                          <w:b/>
                        </w:rPr>
                        <w:t>月油價</w:t>
                      </w:r>
                      <w:r w:rsidRPr="003A42E7">
                        <w:rPr>
                          <w:rFonts w:eastAsia="標楷體"/>
                          <w:b/>
                        </w:rPr>
                        <w:t>:</w:t>
                      </w:r>
                    </w:p>
                    <w:p w:rsidR="00B53A27" w:rsidRDefault="00B53A27" w:rsidP="008737CB">
                      <w:pPr>
                        <w:rPr>
                          <w:rFonts w:eastAsia="標楷體"/>
                          <w:b/>
                        </w:rPr>
                      </w:pPr>
                      <w:r w:rsidRPr="003A42E7">
                        <w:rPr>
                          <w:rFonts w:eastAsia="標楷體"/>
                          <w:b/>
                        </w:rPr>
                        <w:t xml:space="preserve">WTI         </w:t>
                      </w:r>
                      <w:r>
                        <w:rPr>
                          <w:rFonts w:eastAsia="標楷體" w:hint="eastAsia"/>
                          <w:b/>
                        </w:rPr>
                        <w:t>47.85</w:t>
                      </w:r>
                    </w:p>
                    <w:p w:rsidR="00B53A27" w:rsidRPr="003A42E7" w:rsidRDefault="00B53A27" w:rsidP="008737CB">
                      <w:pPr>
                        <w:rPr>
                          <w:rFonts w:eastAsia="標楷體"/>
                          <w:b/>
                        </w:rPr>
                      </w:pPr>
                      <w:r w:rsidRPr="003A42E7">
                        <w:rPr>
                          <w:rFonts w:eastAsia="標楷體"/>
                          <w:b/>
                        </w:rPr>
                        <w:t>杜拜</w:t>
                      </w:r>
                      <w:r w:rsidRPr="003A42E7">
                        <w:rPr>
                          <w:rFonts w:eastAsia="標楷體"/>
                          <w:b/>
                        </w:rPr>
                        <w:t xml:space="preserve">         </w:t>
                      </w:r>
                      <w:r>
                        <w:rPr>
                          <w:rFonts w:eastAsia="標楷體" w:hint="eastAsia"/>
                          <w:b/>
                        </w:rPr>
                        <w:t>54.69</w:t>
                      </w:r>
                    </w:p>
                    <w:p w:rsidR="00B53A27" w:rsidRPr="003A42E7" w:rsidRDefault="00B53A27" w:rsidP="008737CB">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56.94</w:t>
                      </w:r>
                    </w:p>
                  </w:txbxContent>
                </v:textbox>
                <w10:wrap anchory="page"/>
              </v:shape>
            </w:pict>
          </mc:Fallback>
        </mc:AlternateContent>
      </w:r>
      <w:r w:rsidRPr="00421927">
        <w:rPr>
          <w:rFonts w:eastAsia="標楷體"/>
          <w:noProof/>
          <w:color w:val="FF0000"/>
          <w:sz w:val="18"/>
        </w:rPr>
        <w:drawing>
          <wp:inline distT="0" distB="0" distL="0" distR="0" wp14:anchorId="3A6C30E5" wp14:editId="639CA5D1">
            <wp:extent cx="5400040" cy="3281563"/>
            <wp:effectExtent l="0" t="0" r="0" b="0"/>
            <wp:docPr id="21"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75424" w:rsidRPr="00830379" w:rsidRDefault="008737CB" w:rsidP="008737CB">
      <w:pPr>
        <w:pStyle w:val="k3a"/>
        <w:tabs>
          <w:tab w:val="left" w:pos="540"/>
        </w:tabs>
        <w:spacing w:before="180" w:line="300" w:lineRule="auto"/>
        <w:ind w:leftChars="0" w:left="0" w:right="0" w:firstLineChars="0" w:firstLine="0"/>
        <w:rPr>
          <w:sz w:val="22"/>
          <w:szCs w:val="22"/>
        </w:rPr>
      </w:pPr>
      <w:r w:rsidRPr="00830379">
        <w:rPr>
          <w:sz w:val="22"/>
          <w:szCs w:val="22"/>
        </w:rPr>
        <w:t>資料來源：經濟部能源局</w:t>
      </w:r>
      <w:r w:rsidR="008C520E" w:rsidRPr="00830379">
        <w:rPr>
          <w:sz w:val="22"/>
          <w:szCs w:val="22"/>
        </w:rPr>
        <w:t>。</w:t>
      </w:r>
    </w:p>
    <w:p w:rsidR="00D84344" w:rsidRPr="00421927" w:rsidRDefault="00D84344">
      <w:pPr>
        <w:widowControl/>
        <w:rPr>
          <w:rFonts w:eastAsia="標楷體"/>
          <w:b/>
          <w:bCs/>
          <w:color w:val="FF0000"/>
          <w:kern w:val="0"/>
          <w:sz w:val="28"/>
          <w:szCs w:val="20"/>
        </w:rPr>
      </w:pPr>
      <w:r w:rsidRPr="00421927">
        <w:rPr>
          <w:b/>
          <w:bCs/>
          <w:color w:val="FF0000"/>
        </w:rPr>
        <w:br w:type="page"/>
      </w:r>
    </w:p>
    <w:p w:rsidR="008737CB" w:rsidRPr="00A95FCA" w:rsidRDefault="008737CB" w:rsidP="008737CB">
      <w:pPr>
        <w:pStyle w:val="k3a"/>
        <w:tabs>
          <w:tab w:val="left" w:pos="540"/>
        </w:tabs>
        <w:spacing w:before="180" w:line="300" w:lineRule="auto"/>
        <w:ind w:leftChars="0" w:left="0" w:right="0" w:firstLineChars="0" w:firstLine="0"/>
        <w:rPr>
          <w:b/>
          <w:bCs/>
        </w:rPr>
      </w:pPr>
      <w:r w:rsidRPr="00A95FCA">
        <w:rPr>
          <w:b/>
          <w:bCs/>
        </w:rPr>
        <w:t>４、</w:t>
      </w:r>
      <w:r w:rsidRPr="00A95FCA">
        <w:rPr>
          <w:b/>
          <w:bCs/>
        </w:rPr>
        <w:t>10</w:t>
      </w:r>
      <w:r>
        <w:rPr>
          <w:rFonts w:hint="eastAsia"/>
          <w:b/>
          <w:bCs/>
        </w:rPr>
        <w:t>4</w:t>
      </w:r>
      <w:r w:rsidRPr="00A95FCA">
        <w:rPr>
          <w:b/>
          <w:bCs/>
        </w:rPr>
        <w:t>年</w:t>
      </w:r>
      <w:r w:rsidR="00E667A7">
        <w:rPr>
          <w:rFonts w:hint="eastAsia"/>
          <w:b/>
          <w:bCs/>
        </w:rPr>
        <w:t>3</w:t>
      </w:r>
      <w:r w:rsidRPr="00A95FCA">
        <w:rPr>
          <w:b/>
          <w:bCs/>
        </w:rPr>
        <w:t>月</w:t>
      </w:r>
      <w:r w:rsidRPr="00A95FCA">
        <w:rPr>
          <w:rFonts w:hint="eastAsia"/>
          <w:b/>
          <w:bCs/>
        </w:rPr>
        <w:t>黃豆</w:t>
      </w:r>
      <w:r>
        <w:rPr>
          <w:rFonts w:hint="eastAsia"/>
          <w:b/>
          <w:bCs/>
        </w:rPr>
        <w:t>、小麥</w:t>
      </w:r>
      <w:r w:rsidRPr="00A95FCA">
        <w:rPr>
          <w:b/>
          <w:bCs/>
        </w:rPr>
        <w:t>及玉米期貨價格</w:t>
      </w:r>
      <w:r w:rsidRPr="00A95FCA">
        <w:rPr>
          <w:rFonts w:hint="eastAsia"/>
          <w:b/>
          <w:bCs/>
        </w:rPr>
        <w:t>均</w:t>
      </w:r>
      <w:r w:rsidRPr="00A95FCA">
        <w:rPr>
          <w:b/>
          <w:bCs/>
        </w:rPr>
        <w:t>較</w:t>
      </w:r>
      <w:r w:rsidRPr="00A95FCA">
        <w:rPr>
          <w:rFonts w:hint="eastAsia"/>
          <w:b/>
          <w:bCs/>
        </w:rPr>
        <w:t>上</w:t>
      </w:r>
      <w:r w:rsidRPr="00A95FCA">
        <w:rPr>
          <w:b/>
          <w:bCs/>
        </w:rPr>
        <w:t>月</w:t>
      </w:r>
      <w:r w:rsidR="00E667A7">
        <w:rPr>
          <w:rFonts w:hint="eastAsia"/>
          <w:b/>
          <w:bCs/>
        </w:rPr>
        <w:t>下跌</w:t>
      </w:r>
    </w:p>
    <w:p w:rsidR="008737CB" w:rsidRPr="00A95FCA" w:rsidRDefault="008737CB" w:rsidP="008737CB">
      <w:pPr>
        <w:autoSpaceDE w:val="0"/>
        <w:autoSpaceDN w:val="0"/>
        <w:snapToGrid w:val="0"/>
        <w:spacing w:beforeLines="50" w:before="180" w:line="300" w:lineRule="auto"/>
        <w:ind w:rightChars="18" w:right="43" w:firstLineChars="202" w:firstLine="566"/>
        <w:rPr>
          <w:rFonts w:eastAsia="標楷體"/>
          <w:sz w:val="28"/>
        </w:rPr>
      </w:pPr>
      <w:r w:rsidRPr="00A95FCA">
        <w:rPr>
          <w:rFonts w:eastAsia="標楷體"/>
          <w:sz w:val="28"/>
        </w:rPr>
        <w:t>根據行政院主計總處公布之國際大宗物資期貨價格（芝加哥穀物價格）顯示：</w:t>
      </w:r>
    </w:p>
    <w:p w:rsidR="008737CB" w:rsidRPr="00A95FCA" w:rsidRDefault="008737CB" w:rsidP="008737CB">
      <w:pPr>
        <w:snapToGrid w:val="0"/>
        <w:spacing w:before="50" w:line="300" w:lineRule="auto"/>
        <w:ind w:left="283" w:rightChars="18" w:right="43" w:hangingChars="101" w:hanging="283"/>
        <w:jc w:val="both"/>
        <w:rPr>
          <w:rFonts w:eastAsia="標楷體"/>
          <w:sz w:val="28"/>
        </w:rPr>
      </w:pPr>
      <w:r w:rsidRPr="00A95FCA">
        <w:rPr>
          <w:rFonts w:eastAsia="標楷體"/>
          <w:sz w:val="28"/>
        </w:rPr>
        <w:t>－黃豆價格</w:t>
      </w:r>
      <w:r w:rsidRPr="00A95FCA">
        <w:rPr>
          <w:rFonts w:eastAsia="標楷體" w:hint="eastAsia"/>
          <w:sz w:val="28"/>
        </w:rPr>
        <w:t>101</w:t>
      </w:r>
      <w:r w:rsidRPr="00A95FCA">
        <w:rPr>
          <w:rFonts w:eastAsia="標楷體"/>
          <w:sz w:val="28"/>
        </w:rPr>
        <w:t>年</w:t>
      </w:r>
      <w:r w:rsidRPr="00A95FCA">
        <w:rPr>
          <w:rFonts w:eastAsia="標楷體"/>
          <w:sz w:val="28"/>
        </w:rPr>
        <w:t>8</w:t>
      </w:r>
      <w:r w:rsidRPr="00A95FCA">
        <w:rPr>
          <w:rFonts w:eastAsia="標楷體"/>
          <w:sz w:val="28"/>
        </w:rPr>
        <w:t>月達到歷史新高點每英斗</w:t>
      </w:r>
      <w:r w:rsidRPr="00A95FCA">
        <w:rPr>
          <w:rFonts w:eastAsia="標楷體"/>
          <w:sz w:val="28"/>
        </w:rPr>
        <w:t>17.65</w:t>
      </w:r>
      <w:r w:rsidRPr="00A95FCA">
        <w:rPr>
          <w:rFonts w:eastAsia="標楷體"/>
          <w:sz w:val="28"/>
        </w:rPr>
        <w:t>美元。</w:t>
      </w:r>
      <w:r w:rsidRPr="00A95FCA">
        <w:rPr>
          <w:rFonts w:eastAsia="標楷體" w:hint="eastAsia"/>
          <w:sz w:val="28"/>
        </w:rPr>
        <w:t>10</w:t>
      </w:r>
      <w:r>
        <w:rPr>
          <w:rFonts w:eastAsia="標楷體" w:hint="eastAsia"/>
          <w:sz w:val="28"/>
        </w:rPr>
        <w:t>4</w:t>
      </w:r>
      <w:r w:rsidRPr="00A95FCA">
        <w:rPr>
          <w:rFonts w:eastAsia="標楷體"/>
          <w:sz w:val="28"/>
        </w:rPr>
        <w:t>年</w:t>
      </w:r>
      <w:r w:rsidR="00E01465">
        <w:rPr>
          <w:rFonts w:eastAsia="標楷體" w:hint="eastAsia"/>
          <w:sz w:val="28"/>
        </w:rPr>
        <w:t>3</w:t>
      </w:r>
      <w:r w:rsidRPr="00A95FCA">
        <w:rPr>
          <w:rFonts w:eastAsia="標楷體"/>
          <w:sz w:val="28"/>
        </w:rPr>
        <w:t>月為</w:t>
      </w:r>
      <w:r w:rsidR="00E01465">
        <w:rPr>
          <w:rFonts w:eastAsia="標楷體" w:hint="eastAsia"/>
          <w:sz w:val="28"/>
        </w:rPr>
        <w:t>9.73</w:t>
      </w:r>
      <w:r w:rsidRPr="00A95FCA">
        <w:rPr>
          <w:rFonts w:eastAsia="標楷體"/>
          <w:sz w:val="28"/>
        </w:rPr>
        <w:t>美元，較</w:t>
      </w:r>
      <w:r w:rsidRPr="00A95FCA">
        <w:rPr>
          <w:rFonts w:eastAsia="標楷體" w:hint="eastAsia"/>
          <w:sz w:val="28"/>
        </w:rPr>
        <w:t>上</w:t>
      </w:r>
      <w:r w:rsidRPr="00A95FCA">
        <w:rPr>
          <w:rFonts w:eastAsia="標楷體"/>
          <w:sz w:val="28"/>
        </w:rPr>
        <w:t>月</w:t>
      </w:r>
      <w:r w:rsidR="00E01465">
        <w:rPr>
          <w:rFonts w:eastAsia="標楷體" w:hint="eastAsia"/>
          <w:sz w:val="28"/>
        </w:rPr>
        <w:t>下跌</w:t>
      </w:r>
      <w:r w:rsidR="00E01465">
        <w:rPr>
          <w:rFonts w:eastAsia="標楷體" w:hint="eastAsia"/>
          <w:sz w:val="28"/>
        </w:rPr>
        <w:t>5.63</w:t>
      </w:r>
      <w:r w:rsidR="00A116EA">
        <w:rPr>
          <w:rFonts w:eastAsia="標楷體" w:hint="eastAsia"/>
          <w:sz w:val="28"/>
        </w:rPr>
        <w:t>%</w:t>
      </w:r>
      <w:r w:rsidRPr="00A95FCA">
        <w:rPr>
          <w:rFonts w:eastAsia="標楷體"/>
          <w:sz w:val="28"/>
        </w:rPr>
        <w:t>，較</w:t>
      </w:r>
      <w:r w:rsidRPr="00A95FCA">
        <w:rPr>
          <w:rFonts w:eastAsia="標楷體" w:hint="eastAsia"/>
          <w:sz w:val="28"/>
        </w:rPr>
        <w:t>上</w:t>
      </w:r>
      <w:r w:rsidRPr="00A95FCA">
        <w:rPr>
          <w:rFonts w:eastAsia="標楷體"/>
          <w:sz w:val="28"/>
        </w:rPr>
        <w:t>年同月</w:t>
      </w:r>
      <w:r w:rsidRPr="00A95FCA">
        <w:rPr>
          <w:rFonts w:eastAsia="標楷體" w:hint="eastAsia"/>
          <w:sz w:val="28"/>
        </w:rPr>
        <w:t>下跌</w:t>
      </w:r>
      <w:r w:rsidR="00E01465">
        <w:rPr>
          <w:rFonts w:eastAsia="標楷體" w:hint="eastAsia"/>
          <w:sz w:val="28"/>
        </w:rPr>
        <w:t>33.5</w:t>
      </w:r>
      <w:r w:rsidR="00A116EA">
        <w:rPr>
          <w:rFonts w:eastAsia="標楷體" w:hint="eastAsia"/>
          <w:sz w:val="28"/>
        </w:rPr>
        <w:t>%</w:t>
      </w:r>
      <w:r w:rsidRPr="00A95FCA">
        <w:rPr>
          <w:rFonts w:eastAsia="標楷體"/>
          <w:sz w:val="28"/>
        </w:rPr>
        <w:t>。</w:t>
      </w:r>
    </w:p>
    <w:p w:rsidR="008737CB" w:rsidRPr="00190E85" w:rsidRDefault="008737CB" w:rsidP="008737CB">
      <w:pPr>
        <w:snapToGrid w:val="0"/>
        <w:spacing w:before="50" w:line="300" w:lineRule="auto"/>
        <w:ind w:left="283" w:rightChars="18" w:right="43" w:hangingChars="101" w:hanging="283"/>
        <w:jc w:val="both"/>
        <w:rPr>
          <w:rFonts w:eastAsia="標楷體"/>
          <w:sz w:val="28"/>
        </w:rPr>
      </w:pPr>
      <w:r w:rsidRPr="00A95FCA">
        <w:rPr>
          <w:rFonts w:eastAsia="標楷體"/>
          <w:sz w:val="28"/>
        </w:rPr>
        <w:t>－小麥價格在</w:t>
      </w:r>
      <w:r w:rsidRPr="00A95FCA">
        <w:rPr>
          <w:rFonts w:eastAsia="標楷體" w:hint="eastAsia"/>
          <w:sz w:val="28"/>
        </w:rPr>
        <w:t>97</w:t>
      </w:r>
      <w:r w:rsidRPr="00A95FCA">
        <w:rPr>
          <w:rFonts w:eastAsia="標楷體"/>
          <w:sz w:val="28"/>
        </w:rPr>
        <w:t>年</w:t>
      </w:r>
      <w:r w:rsidRPr="00A95FCA">
        <w:rPr>
          <w:rFonts w:eastAsia="標楷體"/>
          <w:sz w:val="28"/>
        </w:rPr>
        <w:t>2</w:t>
      </w:r>
      <w:r w:rsidRPr="00A95FCA">
        <w:rPr>
          <w:rFonts w:eastAsia="標楷體"/>
          <w:sz w:val="28"/>
        </w:rPr>
        <w:t>月達到最高點每英斗</w:t>
      </w:r>
      <w:r w:rsidRPr="00A95FCA">
        <w:rPr>
          <w:rFonts w:eastAsia="標楷體"/>
          <w:sz w:val="28"/>
        </w:rPr>
        <w:t>10.73</w:t>
      </w:r>
      <w:r w:rsidRPr="00A95FCA">
        <w:rPr>
          <w:rFonts w:eastAsia="標楷體"/>
          <w:sz w:val="28"/>
        </w:rPr>
        <w:t>美元。</w:t>
      </w:r>
      <w:r w:rsidRPr="00A95FCA">
        <w:rPr>
          <w:rFonts w:eastAsia="標楷體" w:hint="eastAsia"/>
          <w:sz w:val="28"/>
        </w:rPr>
        <w:t>10</w:t>
      </w:r>
      <w:r>
        <w:rPr>
          <w:rFonts w:eastAsia="標楷體" w:hint="eastAsia"/>
          <w:sz w:val="28"/>
        </w:rPr>
        <w:t>4</w:t>
      </w:r>
      <w:r w:rsidRPr="00A95FCA">
        <w:rPr>
          <w:rFonts w:eastAsia="標楷體"/>
          <w:sz w:val="28"/>
        </w:rPr>
        <w:t>年</w:t>
      </w:r>
      <w:r w:rsidR="00E01465">
        <w:rPr>
          <w:rFonts w:eastAsia="標楷體" w:hint="eastAsia"/>
          <w:sz w:val="28"/>
        </w:rPr>
        <w:t>3</w:t>
      </w:r>
      <w:r w:rsidRPr="00A95FCA">
        <w:rPr>
          <w:rFonts w:eastAsia="標楷體"/>
          <w:sz w:val="28"/>
        </w:rPr>
        <w:t>月為</w:t>
      </w:r>
      <w:r w:rsidRPr="00A95FCA">
        <w:rPr>
          <w:rFonts w:eastAsia="標楷體" w:hint="eastAsia"/>
          <w:sz w:val="28"/>
        </w:rPr>
        <w:t>5</w:t>
      </w:r>
      <w:r>
        <w:rPr>
          <w:rFonts w:eastAsia="標楷體" w:hint="eastAsia"/>
          <w:sz w:val="28"/>
        </w:rPr>
        <w:t>.1</w:t>
      </w:r>
      <w:r w:rsidR="00E01465">
        <w:rPr>
          <w:rFonts w:eastAsia="標楷體" w:hint="eastAsia"/>
          <w:sz w:val="28"/>
        </w:rPr>
        <w:t>2</w:t>
      </w:r>
      <w:r w:rsidRPr="00190E85">
        <w:rPr>
          <w:rFonts w:eastAsia="標楷體"/>
          <w:sz w:val="28"/>
        </w:rPr>
        <w:t>美元，較</w:t>
      </w:r>
      <w:r w:rsidRPr="00190E85">
        <w:rPr>
          <w:rFonts w:eastAsia="標楷體" w:hint="eastAsia"/>
          <w:sz w:val="28"/>
        </w:rPr>
        <w:t>上</w:t>
      </w:r>
      <w:r w:rsidRPr="00190E85">
        <w:rPr>
          <w:rFonts w:eastAsia="標楷體"/>
          <w:sz w:val="28"/>
        </w:rPr>
        <w:t>月</w:t>
      </w:r>
      <w:r w:rsidR="00E01465">
        <w:rPr>
          <w:rFonts w:eastAsia="標楷體" w:hint="eastAsia"/>
          <w:sz w:val="28"/>
        </w:rPr>
        <w:t>下跌</w:t>
      </w:r>
      <w:r w:rsidR="00E01465">
        <w:rPr>
          <w:rFonts w:eastAsia="標楷體" w:hint="eastAsia"/>
          <w:sz w:val="28"/>
        </w:rPr>
        <w:t>1.16</w:t>
      </w:r>
      <w:r w:rsidR="00A116EA">
        <w:rPr>
          <w:rFonts w:eastAsia="標楷體" w:hint="eastAsia"/>
          <w:sz w:val="28"/>
        </w:rPr>
        <w:t>%</w:t>
      </w:r>
      <w:r w:rsidRPr="00190E85">
        <w:rPr>
          <w:rFonts w:eastAsia="標楷體"/>
          <w:sz w:val="28"/>
        </w:rPr>
        <w:t>，較</w:t>
      </w:r>
      <w:r w:rsidRPr="00190E85">
        <w:rPr>
          <w:rFonts w:eastAsia="標楷體" w:hint="eastAsia"/>
          <w:sz w:val="28"/>
        </w:rPr>
        <w:t>上</w:t>
      </w:r>
      <w:r w:rsidRPr="00190E85">
        <w:rPr>
          <w:rFonts w:eastAsia="標楷體"/>
          <w:sz w:val="28"/>
        </w:rPr>
        <w:t>年同月</w:t>
      </w:r>
      <w:r w:rsidRPr="00190E85">
        <w:rPr>
          <w:rFonts w:eastAsia="標楷體" w:hint="eastAsia"/>
          <w:sz w:val="28"/>
        </w:rPr>
        <w:t>下跌</w:t>
      </w:r>
      <w:r w:rsidR="00E01465">
        <w:rPr>
          <w:rFonts w:eastAsia="標楷體" w:hint="eastAsia"/>
          <w:sz w:val="28"/>
        </w:rPr>
        <w:t>26.5</w:t>
      </w:r>
      <w:r w:rsidR="00A116EA">
        <w:rPr>
          <w:rFonts w:eastAsia="標楷體" w:hint="eastAsia"/>
          <w:sz w:val="28"/>
        </w:rPr>
        <w:t>%</w:t>
      </w:r>
      <w:r w:rsidRPr="00190E85">
        <w:rPr>
          <w:rFonts w:eastAsia="標楷體"/>
          <w:sz w:val="28"/>
        </w:rPr>
        <w:t>。</w:t>
      </w:r>
    </w:p>
    <w:p w:rsidR="008737CB" w:rsidRPr="00190E85" w:rsidRDefault="008737CB" w:rsidP="008737CB">
      <w:pPr>
        <w:snapToGrid w:val="0"/>
        <w:spacing w:before="50" w:line="300" w:lineRule="auto"/>
        <w:ind w:left="283" w:rightChars="18" w:right="43" w:hangingChars="101" w:hanging="283"/>
        <w:jc w:val="both"/>
        <w:rPr>
          <w:rFonts w:eastAsia="標楷體"/>
          <w:sz w:val="28"/>
        </w:rPr>
      </w:pPr>
      <w:r w:rsidRPr="00190E85">
        <w:rPr>
          <w:rFonts w:eastAsia="標楷體"/>
          <w:sz w:val="28"/>
        </w:rPr>
        <w:t>－玉米價格在</w:t>
      </w:r>
      <w:r w:rsidRPr="00190E85">
        <w:rPr>
          <w:rFonts w:eastAsia="標楷體" w:hint="eastAsia"/>
          <w:sz w:val="28"/>
        </w:rPr>
        <w:t>101</w:t>
      </w:r>
      <w:r w:rsidRPr="00190E85">
        <w:rPr>
          <w:rFonts w:eastAsia="標楷體"/>
          <w:sz w:val="28"/>
        </w:rPr>
        <w:t>年</w:t>
      </w:r>
      <w:r w:rsidRPr="00190E85">
        <w:rPr>
          <w:rFonts w:eastAsia="標楷體"/>
          <w:sz w:val="28"/>
        </w:rPr>
        <w:t>7</w:t>
      </w:r>
      <w:r w:rsidRPr="00190E85">
        <w:rPr>
          <w:rFonts w:eastAsia="標楷體"/>
          <w:sz w:val="28"/>
        </w:rPr>
        <w:t>月達到歷史新高點每英斗</w:t>
      </w:r>
      <w:r w:rsidRPr="00190E85">
        <w:rPr>
          <w:rFonts w:eastAsia="標楷體"/>
          <w:sz w:val="28"/>
        </w:rPr>
        <w:t>8.07</w:t>
      </w:r>
      <w:r w:rsidRPr="00190E85">
        <w:rPr>
          <w:rFonts w:eastAsia="標楷體"/>
          <w:sz w:val="28"/>
        </w:rPr>
        <w:t>美元。</w:t>
      </w:r>
      <w:r w:rsidRPr="00190E85">
        <w:rPr>
          <w:rFonts w:eastAsia="標楷體" w:hint="eastAsia"/>
          <w:sz w:val="28"/>
        </w:rPr>
        <w:t>10</w:t>
      </w:r>
      <w:r>
        <w:rPr>
          <w:rFonts w:eastAsia="標楷體" w:hint="eastAsia"/>
          <w:sz w:val="28"/>
        </w:rPr>
        <w:t>4</w:t>
      </w:r>
      <w:r w:rsidRPr="00190E85">
        <w:rPr>
          <w:rFonts w:eastAsia="標楷體"/>
          <w:sz w:val="28"/>
        </w:rPr>
        <w:t>年</w:t>
      </w:r>
      <w:r w:rsidR="00E01465">
        <w:rPr>
          <w:rFonts w:eastAsia="標楷體" w:hint="eastAsia"/>
          <w:sz w:val="28"/>
        </w:rPr>
        <w:t>3</w:t>
      </w:r>
      <w:r w:rsidRPr="00190E85">
        <w:rPr>
          <w:rFonts w:eastAsia="標楷體"/>
          <w:sz w:val="28"/>
        </w:rPr>
        <w:t>月為</w:t>
      </w:r>
      <w:r w:rsidR="00E01465">
        <w:rPr>
          <w:rFonts w:eastAsia="標楷體" w:hint="eastAsia"/>
          <w:sz w:val="28"/>
        </w:rPr>
        <w:t>3.76</w:t>
      </w:r>
      <w:r w:rsidRPr="00190E85">
        <w:rPr>
          <w:rFonts w:eastAsia="標楷體"/>
          <w:sz w:val="28"/>
        </w:rPr>
        <w:t>美元，較</w:t>
      </w:r>
      <w:r w:rsidRPr="00190E85">
        <w:rPr>
          <w:rFonts w:eastAsia="標楷體" w:hint="eastAsia"/>
          <w:sz w:val="28"/>
        </w:rPr>
        <w:t>上</w:t>
      </w:r>
      <w:r w:rsidRPr="00190E85">
        <w:rPr>
          <w:rFonts w:eastAsia="標楷體"/>
          <w:sz w:val="28"/>
        </w:rPr>
        <w:t>月</w:t>
      </w:r>
      <w:r w:rsidR="00E01465">
        <w:rPr>
          <w:rFonts w:eastAsia="標楷體" w:hint="eastAsia"/>
          <w:sz w:val="28"/>
        </w:rPr>
        <w:t>下跌</w:t>
      </w:r>
      <w:r w:rsidR="00E01465">
        <w:rPr>
          <w:rFonts w:eastAsia="標楷體" w:hint="eastAsia"/>
          <w:sz w:val="28"/>
        </w:rPr>
        <w:t>2.34</w:t>
      </w:r>
      <w:r w:rsidR="00A116EA">
        <w:rPr>
          <w:rFonts w:eastAsia="標楷體" w:hint="eastAsia"/>
          <w:sz w:val="28"/>
        </w:rPr>
        <w:t>%</w:t>
      </w:r>
      <w:r w:rsidRPr="00190E85">
        <w:rPr>
          <w:rFonts w:eastAsia="標楷體"/>
          <w:sz w:val="28"/>
        </w:rPr>
        <w:t>，較</w:t>
      </w:r>
      <w:r w:rsidRPr="00190E85">
        <w:rPr>
          <w:rFonts w:eastAsia="標楷體" w:hint="eastAsia"/>
          <w:sz w:val="28"/>
        </w:rPr>
        <w:t>上</w:t>
      </w:r>
      <w:r w:rsidRPr="00190E85">
        <w:rPr>
          <w:rFonts w:eastAsia="標楷體"/>
          <w:sz w:val="28"/>
        </w:rPr>
        <w:t>年同月下跌</w:t>
      </w:r>
      <w:r w:rsidR="00E01465">
        <w:rPr>
          <w:rFonts w:eastAsia="標楷體" w:hint="eastAsia"/>
          <w:sz w:val="28"/>
        </w:rPr>
        <w:t>25.1</w:t>
      </w:r>
      <w:r w:rsidR="00A116EA">
        <w:rPr>
          <w:rFonts w:eastAsia="標楷體" w:hint="eastAsia"/>
          <w:sz w:val="28"/>
        </w:rPr>
        <w:t>%</w:t>
      </w:r>
      <w:r w:rsidRPr="00190E85">
        <w:rPr>
          <w:rFonts w:eastAsia="標楷體"/>
          <w:sz w:val="28"/>
        </w:rPr>
        <w:t>。</w:t>
      </w:r>
    </w:p>
    <w:p w:rsidR="008737CB" w:rsidRPr="00735B51" w:rsidRDefault="008737CB" w:rsidP="008737CB">
      <w:pPr>
        <w:snapToGrid w:val="0"/>
        <w:spacing w:before="50" w:line="300" w:lineRule="auto"/>
        <w:ind w:left="283" w:rightChars="18" w:right="43" w:hangingChars="101" w:hanging="283"/>
        <w:jc w:val="both"/>
        <w:rPr>
          <w:rFonts w:eastAsia="標楷體"/>
          <w:color w:val="FF0000"/>
          <w:sz w:val="28"/>
        </w:rPr>
      </w:pPr>
    </w:p>
    <w:p w:rsidR="008737CB" w:rsidRPr="00190E85" w:rsidRDefault="008737CB" w:rsidP="008737CB">
      <w:pPr>
        <w:snapToGrid w:val="0"/>
        <w:spacing w:before="240" w:line="300" w:lineRule="auto"/>
        <w:ind w:rightChars="-59" w:right="-142"/>
        <w:jc w:val="center"/>
        <w:rPr>
          <w:rFonts w:eastAsia="標楷體"/>
          <w:b/>
          <w:bCs/>
          <w:sz w:val="28"/>
        </w:rPr>
      </w:pPr>
      <w:r w:rsidRPr="00190E85">
        <w:rPr>
          <w:noProof/>
        </w:rPr>
        <w:drawing>
          <wp:anchor distT="0" distB="0" distL="114300" distR="114300" simplePos="0" relativeHeight="252172800" behindDoc="0" locked="0" layoutInCell="1" allowOverlap="1" wp14:anchorId="0B9240F5" wp14:editId="04D2BE6A">
            <wp:simplePos x="0" y="0"/>
            <wp:positionH relativeFrom="column">
              <wp:posOffset>-118110</wp:posOffset>
            </wp:positionH>
            <wp:positionV relativeFrom="paragraph">
              <wp:posOffset>563245</wp:posOffset>
            </wp:positionV>
            <wp:extent cx="6162675" cy="3524250"/>
            <wp:effectExtent l="0" t="0" r="9525" b="0"/>
            <wp:wrapSquare wrapText="bothSides"/>
            <wp:docPr id="26" name="圖表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190E85">
        <w:rPr>
          <w:rFonts w:eastAsia="標楷體"/>
          <w:b/>
          <w:bCs/>
          <w:sz w:val="28"/>
        </w:rPr>
        <w:t>表</w:t>
      </w:r>
      <w:r w:rsidRPr="00190E85">
        <w:rPr>
          <w:rFonts w:eastAsia="標楷體"/>
          <w:b/>
          <w:bCs/>
          <w:sz w:val="28"/>
        </w:rPr>
        <w:t xml:space="preserve"> 2-7-4   </w:t>
      </w:r>
      <w:r w:rsidRPr="00190E85">
        <w:rPr>
          <w:rFonts w:eastAsia="標楷體"/>
          <w:b/>
          <w:bCs/>
          <w:sz w:val="28"/>
        </w:rPr>
        <w:t>近年國際主要大宗物資價格變動</w:t>
      </w:r>
    </w:p>
    <w:p w:rsidR="008737CB" w:rsidRPr="00421927" w:rsidRDefault="008737CB" w:rsidP="008737CB">
      <w:pPr>
        <w:snapToGrid w:val="0"/>
        <w:spacing w:before="120" w:line="300" w:lineRule="auto"/>
        <w:ind w:rightChars="-59" w:right="-142"/>
        <w:rPr>
          <w:rFonts w:eastAsia="標楷體"/>
          <w:color w:val="FF0000"/>
          <w:sz w:val="22"/>
          <w:szCs w:val="22"/>
        </w:rPr>
      </w:pPr>
    </w:p>
    <w:p w:rsidR="00F75424" w:rsidRPr="00421927" w:rsidRDefault="00F75424" w:rsidP="00F75424">
      <w:pPr>
        <w:snapToGrid w:val="0"/>
        <w:spacing w:before="120" w:line="300" w:lineRule="auto"/>
        <w:ind w:rightChars="-59" w:right="-142"/>
        <w:rPr>
          <w:color w:val="FF0000"/>
        </w:rPr>
      </w:pPr>
      <w:r w:rsidRPr="00421927">
        <w:rPr>
          <w:rFonts w:eastAsia="標楷體"/>
          <w:color w:val="FF0000"/>
          <w:sz w:val="22"/>
          <w:szCs w:val="22"/>
        </w:rPr>
        <w:br w:type="page"/>
      </w:r>
    </w:p>
    <w:p w:rsidR="00DD297D" w:rsidRPr="00FB51C0" w:rsidRDefault="00DD297D" w:rsidP="00DD297D">
      <w:pPr>
        <w:pStyle w:val="t-3"/>
        <w:snapToGrid w:val="0"/>
        <w:spacing w:beforeLines="50" w:before="180" w:line="300" w:lineRule="auto"/>
        <w:ind w:right="-60"/>
      </w:pPr>
      <w:bookmarkStart w:id="123" w:name="_Toc401923801"/>
      <w:bookmarkStart w:id="124" w:name="_Toc402171718"/>
      <w:bookmarkStart w:id="125" w:name="_Toc417918565"/>
      <w:bookmarkStart w:id="126" w:name="_Toc187823739"/>
      <w:bookmarkStart w:id="127" w:name="_Toc187823740"/>
      <w:bookmarkStart w:id="128" w:name="_Toc201487793"/>
      <w:bookmarkStart w:id="129" w:name="_Toc230064845"/>
      <w:bookmarkStart w:id="130" w:name="_Toc279048484"/>
      <w:bookmarkStart w:id="131" w:name="_Toc337122137"/>
      <w:bookmarkStart w:id="132" w:name="_Toc349916589"/>
      <w:bookmarkEnd w:id="108"/>
      <w:bookmarkEnd w:id="109"/>
      <w:bookmarkEnd w:id="110"/>
      <w:bookmarkEnd w:id="111"/>
      <w:bookmarkEnd w:id="112"/>
      <w:bookmarkEnd w:id="113"/>
      <w:r w:rsidRPr="00FB51C0">
        <w:t>（八）金融</w:t>
      </w:r>
      <w:bookmarkEnd w:id="123"/>
      <w:bookmarkEnd w:id="124"/>
      <w:bookmarkEnd w:id="125"/>
    </w:p>
    <w:p w:rsidR="008737CB" w:rsidRPr="00421927" w:rsidRDefault="008737CB" w:rsidP="008737CB">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FF0000"/>
          <w:spacing w:val="-8"/>
        </w:rPr>
      </w:pPr>
      <w:bookmarkStart w:id="133" w:name="_（九）就業"/>
      <w:bookmarkEnd w:id="133"/>
      <w:r w:rsidRPr="007E7524">
        <w:rPr>
          <w:color w:val="auto"/>
          <w:spacing w:val="-8"/>
        </w:rPr>
        <w:t>１、</w:t>
      </w:r>
      <w:r w:rsidRPr="007E7524">
        <w:rPr>
          <w:color w:val="auto"/>
          <w:spacing w:val="-8"/>
        </w:rPr>
        <w:t>10</w:t>
      </w:r>
      <w:r>
        <w:rPr>
          <w:rFonts w:hint="eastAsia"/>
          <w:color w:val="auto"/>
          <w:spacing w:val="-8"/>
        </w:rPr>
        <w:t>4</w:t>
      </w:r>
      <w:r w:rsidRPr="007E7524">
        <w:rPr>
          <w:color w:val="auto"/>
          <w:spacing w:val="-8"/>
        </w:rPr>
        <w:t>年</w:t>
      </w:r>
      <w:r w:rsidR="007C2629">
        <w:rPr>
          <w:rFonts w:hint="eastAsia"/>
          <w:color w:val="auto"/>
          <w:spacing w:val="-8"/>
        </w:rPr>
        <w:t>3</w:t>
      </w:r>
      <w:r w:rsidRPr="007E7524">
        <w:rPr>
          <w:color w:val="auto"/>
          <w:spacing w:val="-8"/>
        </w:rPr>
        <w:t>月</w:t>
      </w:r>
      <w:r>
        <w:rPr>
          <w:color w:val="auto"/>
          <w:spacing w:val="-8"/>
        </w:rPr>
        <w:t>M1</w:t>
      </w:r>
      <w:r>
        <w:rPr>
          <w:rFonts w:hint="eastAsia"/>
          <w:color w:val="auto"/>
          <w:spacing w:val="-8"/>
        </w:rPr>
        <w:t>B</w:t>
      </w:r>
      <w:r w:rsidR="00AD666F" w:rsidRPr="007E7524">
        <w:rPr>
          <w:rFonts w:hint="eastAsia"/>
          <w:color w:val="auto"/>
          <w:spacing w:val="-8"/>
        </w:rPr>
        <w:t>年增率</w:t>
      </w:r>
      <w:r w:rsidR="00AD666F">
        <w:rPr>
          <w:rFonts w:hint="eastAsia"/>
          <w:color w:val="auto"/>
          <w:spacing w:val="-8"/>
        </w:rPr>
        <w:t>低於上月，</w:t>
      </w:r>
      <w:r w:rsidRPr="007E7524">
        <w:rPr>
          <w:rFonts w:hint="eastAsia"/>
          <w:color w:val="auto"/>
          <w:spacing w:val="-8"/>
        </w:rPr>
        <w:t>M2</w:t>
      </w:r>
      <w:r>
        <w:rPr>
          <w:rFonts w:hint="eastAsia"/>
          <w:color w:val="auto"/>
          <w:spacing w:val="-8"/>
        </w:rPr>
        <w:t>年增率高於上月</w:t>
      </w:r>
      <w:r w:rsidRPr="00421927">
        <w:rPr>
          <w:noProof/>
          <w:color w:val="FF0000"/>
          <w:spacing w:val="-8"/>
        </w:rPr>
        <w:drawing>
          <wp:anchor distT="0" distB="0" distL="114300" distR="114300" simplePos="0" relativeHeight="252174848" behindDoc="0" locked="0" layoutInCell="1" allowOverlap="1" wp14:anchorId="23DF9FF5" wp14:editId="55083D5D">
            <wp:simplePos x="0" y="0"/>
            <wp:positionH relativeFrom="column">
              <wp:posOffset>2767965</wp:posOffset>
            </wp:positionH>
            <wp:positionV relativeFrom="paragraph">
              <wp:posOffset>171450</wp:posOffset>
            </wp:positionV>
            <wp:extent cx="3497580" cy="2514600"/>
            <wp:effectExtent l="0" t="0" r="0" b="0"/>
            <wp:wrapSquare wrapText="bothSides"/>
            <wp:docPr id="484" name="圖表 4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8737CB" w:rsidRDefault="008737CB" w:rsidP="008737CB">
      <w:pPr>
        <w:pStyle w:val="k32"/>
        <w:topLinePunct/>
        <w:spacing w:beforeLines="0" w:before="0"/>
        <w:ind w:leftChars="118" w:left="283" w:rightChars="10" w:right="24" w:firstLineChars="202" w:firstLine="566"/>
        <w:rPr>
          <w:color w:val="FF0000"/>
        </w:rPr>
      </w:pPr>
      <w:r w:rsidRPr="002231E1">
        <w:t>10</w:t>
      </w:r>
      <w:r>
        <w:rPr>
          <w:rFonts w:hint="eastAsia"/>
        </w:rPr>
        <w:t>4</w:t>
      </w:r>
      <w:r w:rsidRPr="002231E1">
        <w:t>年</w:t>
      </w:r>
      <w:r w:rsidR="00EA493C">
        <w:rPr>
          <w:rFonts w:hint="eastAsia"/>
        </w:rPr>
        <w:t>3</w:t>
      </w:r>
      <w:r w:rsidRPr="002231E1">
        <w:t>月</w:t>
      </w:r>
      <w:r w:rsidRPr="002231E1">
        <w:t>M1A</w:t>
      </w:r>
      <w:r w:rsidRPr="002600D3">
        <w:t>、</w:t>
      </w:r>
      <w:r w:rsidRPr="002600D3">
        <w:t>M1B</w:t>
      </w:r>
      <w:r w:rsidRPr="002600D3">
        <w:t>及</w:t>
      </w:r>
      <w:r w:rsidRPr="002600D3">
        <w:t>M2</w:t>
      </w:r>
      <w:r w:rsidRPr="002600D3">
        <w:t>年增</w:t>
      </w:r>
      <w:r w:rsidRPr="002600D3">
        <w:rPr>
          <w:spacing w:val="-8"/>
        </w:rPr>
        <w:t>率分別為</w:t>
      </w:r>
      <w:r w:rsidR="00BE7029">
        <w:rPr>
          <w:rFonts w:hint="eastAsia"/>
          <w:spacing w:val="-8"/>
        </w:rPr>
        <w:t>6.23</w:t>
      </w:r>
      <w:r w:rsidR="00A116EA">
        <w:rPr>
          <w:spacing w:val="-8"/>
        </w:rPr>
        <w:t>%</w:t>
      </w:r>
      <w:r w:rsidRPr="002600D3">
        <w:rPr>
          <w:spacing w:val="-8"/>
        </w:rPr>
        <w:t>、</w:t>
      </w:r>
      <w:r w:rsidR="00EA493C">
        <w:rPr>
          <w:rFonts w:hint="eastAsia"/>
          <w:spacing w:val="-8"/>
        </w:rPr>
        <w:t>5.87</w:t>
      </w:r>
      <w:r w:rsidR="00A116EA">
        <w:rPr>
          <w:spacing w:val="-8"/>
        </w:rPr>
        <w:t>%</w:t>
      </w:r>
      <w:r w:rsidRPr="002600D3">
        <w:rPr>
          <w:spacing w:val="-8"/>
        </w:rPr>
        <w:t>及</w:t>
      </w:r>
      <w:r>
        <w:rPr>
          <w:rFonts w:hint="eastAsia"/>
          <w:spacing w:val="-8"/>
        </w:rPr>
        <w:t>6.5</w:t>
      </w:r>
      <w:r w:rsidR="00EA493C">
        <w:rPr>
          <w:rFonts w:hint="eastAsia"/>
          <w:spacing w:val="-8"/>
        </w:rPr>
        <w:t>7</w:t>
      </w:r>
      <w:r w:rsidR="00A116EA">
        <w:rPr>
          <w:spacing w:val="-8"/>
        </w:rPr>
        <w:t>%</w:t>
      </w:r>
      <w:r w:rsidRPr="002600D3">
        <w:rPr>
          <w:spacing w:val="-8"/>
        </w:rPr>
        <w:t>。</w:t>
      </w:r>
      <w:r w:rsidR="00EA493C" w:rsidRPr="00BE7029">
        <w:t>M1B</w:t>
      </w:r>
      <w:r w:rsidR="00EA493C" w:rsidRPr="00BE7029">
        <w:t>年增率下降主要係</w:t>
      </w:r>
      <w:r w:rsidR="00937707">
        <w:rPr>
          <w:rFonts w:hint="eastAsia"/>
        </w:rPr>
        <w:t>3</w:t>
      </w:r>
      <w:r w:rsidR="00EA493C" w:rsidRPr="00BE7029">
        <w:t>月部分活期性存款轉存定期性存款所致；</w:t>
      </w:r>
      <w:r w:rsidR="00EA493C" w:rsidRPr="00BE7029">
        <w:t>M2</w:t>
      </w:r>
      <w:r w:rsidR="00EA493C" w:rsidRPr="00BE7029">
        <w:t>年增率上升</w:t>
      </w:r>
      <w:r w:rsidR="00EA493C" w:rsidRPr="00BE7029">
        <w:rPr>
          <w:rFonts w:hint="eastAsia"/>
        </w:rPr>
        <w:t>則</w:t>
      </w:r>
      <w:r w:rsidR="00EA493C" w:rsidRPr="00BE7029">
        <w:t>受外資呈淨匯入影響。</w:t>
      </w:r>
    </w:p>
    <w:p w:rsidR="008737CB" w:rsidRDefault="008737CB" w:rsidP="008737CB">
      <w:pPr>
        <w:pStyle w:val="k32"/>
        <w:topLinePunct/>
        <w:spacing w:beforeLines="0" w:before="0"/>
        <w:ind w:leftChars="118" w:left="283" w:rightChars="10" w:right="24" w:firstLineChars="202" w:firstLine="566"/>
        <w:rPr>
          <w:color w:val="FF0000"/>
        </w:rPr>
      </w:pPr>
    </w:p>
    <w:p w:rsidR="008737CB" w:rsidRPr="00D81D30" w:rsidRDefault="008737CB" w:rsidP="008737CB">
      <w:pPr>
        <w:pStyle w:val="k32"/>
        <w:topLinePunct/>
        <w:spacing w:beforeLines="0" w:before="0"/>
        <w:ind w:leftChars="118" w:left="283" w:rightChars="10" w:right="24" w:firstLineChars="202" w:firstLine="566"/>
        <w:rPr>
          <w:color w:val="FF0000"/>
        </w:rPr>
      </w:pPr>
    </w:p>
    <w:p w:rsidR="008737CB" w:rsidRPr="008A7B05" w:rsidRDefault="008737CB" w:rsidP="008737CB">
      <w:pPr>
        <w:snapToGrid w:val="0"/>
        <w:spacing w:line="300" w:lineRule="auto"/>
        <w:jc w:val="center"/>
        <w:rPr>
          <w:rFonts w:eastAsia="標楷體"/>
          <w:b/>
          <w:bCs/>
          <w:sz w:val="28"/>
        </w:rPr>
      </w:pPr>
      <w:r w:rsidRPr="008A7B05">
        <w:rPr>
          <w:rFonts w:eastAsia="標楷體"/>
          <w:b/>
          <w:bCs/>
          <w:sz w:val="28"/>
        </w:rPr>
        <w:t>表</w:t>
      </w:r>
      <w:r w:rsidRPr="008A7B05">
        <w:rPr>
          <w:rFonts w:eastAsia="標楷體"/>
          <w:b/>
          <w:bCs/>
          <w:sz w:val="28"/>
        </w:rPr>
        <w:t xml:space="preserve"> 2-8-1  </w:t>
      </w:r>
      <w:r w:rsidRPr="008A7B05">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8737CB" w:rsidRPr="008A7B05" w:rsidTr="008737CB">
        <w:trPr>
          <w:trHeight w:val="621"/>
          <w:jc w:val="center"/>
        </w:trPr>
        <w:tc>
          <w:tcPr>
            <w:tcW w:w="1638" w:type="dxa"/>
            <w:tcBorders>
              <w:left w:val="nil"/>
              <w:bottom w:val="single" w:sz="4" w:space="0" w:color="auto"/>
            </w:tcBorders>
            <w:vAlign w:val="center"/>
          </w:tcPr>
          <w:p w:rsidR="008737CB" w:rsidRPr="008A7B05" w:rsidRDefault="008737CB" w:rsidP="008737C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8A7B05">
              <w:rPr>
                <w:rFonts w:eastAsia="標楷體"/>
              </w:rPr>
              <w:t>年</w:t>
            </w:r>
            <w:r w:rsidRPr="008A7B05">
              <w:rPr>
                <w:rFonts w:eastAsia="標楷體"/>
              </w:rPr>
              <w:t>(</w:t>
            </w:r>
            <w:r w:rsidRPr="008A7B05">
              <w:rPr>
                <w:rFonts w:eastAsia="標楷體"/>
              </w:rPr>
              <w:t>月</w:t>
            </w:r>
            <w:r w:rsidRPr="008A7B05">
              <w:rPr>
                <w:rFonts w:eastAsia="標楷體"/>
              </w:rPr>
              <w:t>)</w:t>
            </w:r>
          </w:p>
        </w:tc>
        <w:tc>
          <w:tcPr>
            <w:tcW w:w="1360" w:type="dxa"/>
            <w:tcBorders>
              <w:left w:val="nil"/>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M2</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00A116EA">
              <w:rPr>
                <w:rFonts w:eastAsia="標楷體" w:hint="eastAsia"/>
                <w:spacing w:val="-20"/>
              </w:rPr>
              <w:t>%</w:t>
            </w:r>
            <w:r w:rsidRPr="008A7B05">
              <w:rPr>
                <w:rFonts w:eastAsia="標楷體"/>
                <w:spacing w:val="-20"/>
              </w:rPr>
              <w:t>)</w:t>
            </w:r>
          </w:p>
        </w:tc>
        <w:tc>
          <w:tcPr>
            <w:tcW w:w="1513" w:type="dxa"/>
            <w:tcBorders>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M1A</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00A116EA">
              <w:rPr>
                <w:rFonts w:eastAsia="標楷體" w:hint="eastAsia"/>
                <w:spacing w:val="-20"/>
              </w:rPr>
              <w:t>%</w:t>
            </w:r>
            <w:r w:rsidRPr="008A7B05">
              <w:rPr>
                <w:rFonts w:eastAsia="標楷體"/>
                <w:spacing w:val="-20"/>
              </w:rPr>
              <w:t>)</w:t>
            </w:r>
          </w:p>
        </w:tc>
        <w:tc>
          <w:tcPr>
            <w:tcW w:w="1500" w:type="dxa"/>
            <w:tcBorders>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M1B</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00A116EA">
              <w:rPr>
                <w:rFonts w:eastAsia="標楷體" w:hint="eastAsia"/>
                <w:spacing w:val="-20"/>
              </w:rPr>
              <w:t>%</w:t>
            </w:r>
            <w:r w:rsidRPr="008A7B05">
              <w:rPr>
                <w:rFonts w:eastAsia="標楷體"/>
                <w:spacing w:val="-20"/>
              </w:rPr>
              <w:t>)</w:t>
            </w:r>
          </w:p>
        </w:tc>
        <w:tc>
          <w:tcPr>
            <w:tcW w:w="1416" w:type="dxa"/>
            <w:tcBorders>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新臺幣兌美元</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平均匯率</w:t>
            </w:r>
          </w:p>
        </w:tc>
        <w:tc>
          <w:tcPr>
            <w:tcW w:w="1336" w:type="dxa"/>
            <w:tcBorders>
              <w:bottom w:val="single" w:sz="4" w:space="0" w:color="auto"/>
              <w:right w:val="nil"/>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金融業隔夜</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拆款利率</w:t>
            </w:r>
            <w:r w:rsidRPr="008A7B05">
              <w:rPr>
                <w:rFonts w:eastAsia="標楷體"/>
                <w:spacing w:val="-20"/>
              </w:rPr>
              <w:t>(</w:t>
            </w:r>
            <w:r w:rsidR="00A116EA">
              <w:rPr>
                <w:rFonts w:eastAsia="標楷體" w:hint="eastAsia"/>
                <w:spacing w:val="-20"/>
              </w:rPr>
              <w:t>%</w:t>
            </w:r>
            <w:r w:rsidRPr="008A7B05">
              <w:rPr>
                <w:rFonts w:eastAsia="標楷體"/>
                <w:spacing w:val="-20"/>
              </w:rPr>
              <w:t>)</w:t>
            </w:r>
          </w:p>
        </w:tc>
      </w:tr>
      <w:tr w:rsidR="008737CB" w:rsidRPr="007D5C62" w:rsidTr="008737CB">
        <w:trPr>
          <w:trHeight w:val="80"/>
          <w:jc w:val="center"/>
        </w:trPr>
        <w:tc>
          <w:tcPr>
            <w:tcW w:w="1638" w:type="dxa"/>
            <w:tcBorders>
              <w:top w:val="nil"/>
              <w:left w:val="nil"/>
              <w:bottom w:val="nil"/>
              <w:right w:val="single" w:sz="4" w:space="0" w:color="auto"/>
            </w:tcBorders>
            <w:vAlign w:val="center"/>
          </w:tcPr>
          <w:p w:rsidR="008737CB" w:rsidRPr="007D5C62" w:rsidRDefault="008737CB" w:rsidP="008737CB">
            <w:pPr>
              <w:snapToGrid w:val="0"/>
              <w:spacing w:line="340" w:lineRule="atLeast"/>
              <w:jc w:val="both"/>
              <w:rPr>
                <w:rFonts w:eastAsia="標楷體"/>
                <w:bCs/>
              </w:rPr>
            </w:pPr>
            <w:r w:rsidRPr="007D5C62">
              <w:rPr>
                <w:rFonts w:eastAsia="標楷體"/>
                <w:b/>
                <w:bCs/>
              </w:rPr>
              <w:t xml:space="preserve">   99</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snapToGrid w:val="0"/>
              <w:spacing w:line="340" w:lineRule="atLeast"/>
              <w:ind w:rightChars="174" w:right="418"/>
              <w:jc w:val="right"/>
              <w:rPr>
                <w:rFonts w:eastAsia="標楷體"/>
                <w:b/>
                <w:bCs/>
              </w:rPr>
            </w:pPr>
            <w:r w:rsidRPr="007D5C62">
              <w:rPr>
                <w:rFonts w:eastAsia="標楷體"/>
                <w:b/>
                <w:bCs/>
              </w:rPr>
              <w:t>4.53</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標楷體"/>
                <w:b/>
                <w:bCs/>
              </w:rPr>
            </w:pPr>
            <w:r w:rsidRPr="007D5C62">
              <w:rPr>
                <w:rFonts w:eastAsia="標楷體"/>
                <w:b/>
                <w:bCs/>
              </w:rPr>
              <w:t>14.71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rFonts w:eastAsia="標楷體"/>
                <w:b/>
                <w:bCs/>
              </w:rPr>
            </w:pPr>
            <w:r w:rsidRPr="007D5C62">
              <w:rPr>
                <w:rFonts w:eastAsia="標楷體"/>
                <w:b/>
                <w:bCs/>
              </w:rPr>
              <w:t>14.93</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rFonts w:eastAsia="標楷體"/>
                <w:b/>
                <w:bCs/>
              </w:rPr>
            </w:pPr>
            <w:r w:rsidRPr="007D5C62">
              <w:rPr>
                <w:rFonts w:eastAsia="標楷體"/>
                <w:b/>
                <w:bCs/>
              </w:rPr>
              <w:t>31.642</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標楷體"/>
                <w:b/>
                <w:bCs/>
              </w:rPr>
            </w:pPr>
            <w:r w:rsidRPr="007D5C62">
              <w:rPr>
                <w:rFonts w:eastAsia="標楷體"/>
                <w:b/>
                <w:bCs/>
              </w:rPr>
              <w:t>0.181</w:t>
            </w:r>
          </w:p>
        </w:tc>
      </w:tr>
      <w:tr w:rsidR="008737CB" w:rsidRPr="007D5C62" w:rsidTr="008737CB">
        <w:trPr>
          <w:trHeight w:val="80"/>
          <w:jc w:val="center"/>
        </w:trPr>
        <w:tc>
          <w:tcPr>
            <w:tcW w:w="1638" w:type="dxa"/>
            <w:tcBorders>
              <w:top w:val="nil"/>
              <w:left w:val="nil"/>
              <w:bottom w:val="nil"/>
              <w:right w:val="single" w:sz="4" w:space="0" w:color="auto"/>
            </w:tcBorders>
            <w:vAlign w:val="center"/>
          </w:tcPr>
          <w:p w:rsidR="008737CB" w:rsidRPr="007D5C62" w:rsidRDefault="008737CB" w:rsidP="008737CB">
            <w:pPr>
              <w:snapToGrid w:val="0"/>
              <w:spacing w:line="340" w:lineRule="atLeast"/>
              <w:jc w:val="both"/>
              <w:rPr>
                <w:rFonts w:eastAsia="標楷體"/>
                <w:bCs/>
              </w:rPr>
            </w:pPr>
            <w:r w:rsidRPr="007D5C62">
              <w:rPr>
                <w:rFonts w:eastAsia="標楷體"/>
                <w:b/>
                <w:bCs/>
              </w:rPr>
              <w:t xml:space="preserve">  100</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snapToGrid w:val="0"/>
              <w:spacing w:line="340" w:lineRule="atLeast"/>
              <w:ind w:rightChars="174" w:right="418"/>
              <w:jc w:val="right"/>
              <w:rPr>
                <w:rFonts w:eastAsia="標楷體"/>
                <w:b/>
                <w:bCs/>
              </w:rPr>
            </w:pPr>
            <w:r w:rsidRPr="007D5C62">
              <w:rPr>
                <w:rFonts w:eastAsia="標楷體"/>
                <w:b/>
                <w:bCs/>
              </w:rPr>
              <w:t>5.8</w:t>
            </w:r>
            <w:r w:rsidRPr="007D5C62">
              <w:rPr>
                <w:rFonts w:eastAsia="標楷體" w:hint="eastAsia"/>
                <w:b/>
                <w:bCs/>
              </w:rPr>
              <w:t>3</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標楷體"/>
                <w:b/>
                <w:bCs/>
              </w:rPr>
            </w:pPr>
            <w:r w:rsidRPr="007D5C62">
              <w:rPr>
                <w:rFonts w:eastAsia="標楷體"/>
                <w:b/>
                <w:bCs/>
              </w:rPr>
              <w:t>8.10</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rFonts w:eastAsia="標楷體"/>
                <w:b/>
                <w:bCs/>
              </w:rPr>
            </w:pPr>
            <w:r w:rsidRPr="007D5C62">
              <w:rPr>
                <w:rFonts w:eastAsia="標楷體"/>
                <w:b/>
                <w:bCs/>
              </w:rPr>
              <w:t>7.16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rFonts w:eastAsia="標楷體"/>
                <w:b/>
                <w:bCs/>
              </w:rPr>
            </w:pPr>
            <w:r w:rsidRPr="007D5C62">
              <w:rPr>
                <w:rFonts w:eastAsia="標楷體"/>
                <w:b/>
                <w:bCs/>
              </w:rPr>
              <w:t>29.464</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標楷體"/>
                <w:b/>
                <w:bCs/>
              </w:rPr>
            </w:pPr>
            <w:r w:rsidRPr="007D5C62">
              <w:rPr>
                <w:rFonts w:eastAsia="標楷體"/>
                <w:b/>
                <w:bCs/>
              </w:rPr>
              <w:t>0.341</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66"/>
              <w:jc w:val="both"/>
              <w:rPr>
                <w:rFonts w:eastAsia="標楷體"/>
              </w:rPr>
            </w:pPr>
            <w:r w:rsidRPr="007D5C62">
              <w:rPr>
                <w:rFonts w:eastAsia="標楷體"/>
                <w:b/>
                <w:bCs/>
              </w:rPr>
              <w:t xml:space="preserve">  101</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7D5C62">
              <w:rPr>
                <w:b/>
                <w:bCs/>
              </w:rPr>
              <w:t>4.17</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b/>
                <w:bCs/>
                <w:spacing w:val="4"/>
                <w:kern w:val="0"/>
                <w:szCs w:val="27"/>
              </w:rPr>
            </w:pPr>
            <w:r w:rsidRPr="007D5C62">
              <w:rPr>
                <w:rFonts w:eastAsia="華康粗圓體"/>
                <w:b/>
                <w:bCs/>
                <w:spacing w:val="4"/>
                <w:kern w:val="0"/>
                <w:szCs w:val="27"/>
              </w:rPr>
              <w:t>3.55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b/>
                <w:bCs/>
              </w:rPr>
            </w:pPr>
            <w:r w:rsidRPr="007D5C62">
              <w:rPr>
                <w:b/>
                <w:bCs/>
              </w:rPr>
              <w:t>3.45</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b/>
                <w:bCs/>
              </w:rPr>
            </w:pPr>
            <w:r w:rsidRPr="007D5C62">
              <w:rPr>
                <w:b/>
                <w:bCs/>
              </w:rPr>
              <w:t>29.614</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b/>
                <w:bCs/>
                <w:spacing w:val="4"/>
                <w:kern w:val="0"/>
                <w:szCs w:val="27"/>
              </w:rPr>
            </w:pPr>
            <w:r w:rsidRPr="007D5C62">
              <w:rPr>
                <w:rFonts w:eastAsia="華康粗圓體"/>
                <w:b/>
                <w:bCs/>
                <w:spacing w:val="4"/>
                <w:kern w:val="0"/>
                <w:szCs w:val="27"/>
              </w:rPr>
              <w:t>0.424</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62" w:firstLineChars="100" w:firstLine="240"/>
              <w:rPr>
                <w:rFonts w:eastAsia="標楷體"/>
                <w:b/>
              </w:rPr>
            </w:pPr>
            <w:r w:rsidRPr="007D5C62">
              <w:rPr>
                <w:rFonts w:eastAsia="標楷體"/>
                <w:b/>
              </w:rPr>
              <w:t>102</w:t>
            </w:r>
            <w:r w:rsidRPr="007D5C62">
              <w:rPr>
                <w:rFonts w:eastAsia="標楷體"/>
                <w:b/>
              </w:rPr>
              <w:t>年</w:t>
            </w:r>
          </w:p>
        </w:tc>
        <w:tc>
          <w:tcPr>
            <w:tcW w:w="1360" w:type="dxa"/>
            <w:tcBorders>
              <w:top w:val="nil"/>
              <w:left w:val="single" w:sz="4" w:space="0" w:color="auto"/>
              <w:bottom w:val="nil"/>
              <w:right w:val="nil"/>
            </w:tcBorders>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7D5C62">
              <w:rPr>
                <w:rFonts w:hint="eastAsia"/>
                <w:b/>
                <w:bCs/>
              </w:rPr>
              <w:t>4.78</w:t>
            </w:r>
          </w:p>
        </w:tc>
        <w:tc>
          <w:tcPr>
            <w:tcW w:w="1513" w:type="dxa"/>
            <w:tcBorders>
              <w:top w:val="nil"/>
              <w:left w:val="nil"/>
              <w:bottom w:val="nil"/>
              <w:right w:val="nil"/>
            </w:tcBorders>
          </w:tcPr>
          <w:p w:rsidR="008737CB" w:rsidRPr="007D5C62" w:rsidRDefault="008737CB" w:rsidP="008737CB">
            <w:pPr>
              <w:snapToGrid w:val="0"/>
              <w:spacing w:line="340" w:lineRule="atLeast"/>
              <w:ind w:rightChars="213" w:right="511"/>
              <w:jc w:val="right"/>
              <w:rPr>
                <w:b/>
                <w:bCs/>
              </w:rPr>
            </w:pPr>
            <w:r w:rsidRPr="007D5C62">
              <w:rPr>
                <w:rFonts w:hint="eastAsia"/>
                <w:b/>
                <w:bCs/>
              </w:rPr>
              <w:t>9.15</w:t>
            </w:r>
          </w:p>
        </w:tc>
        <w:tc>
          <w:tcPr>
            <w:tcW w:w="1500" w:type="dxa"/>
            <w:tcBorders>
              <w:top w:val="nil"/>
              <w:left w:val="nil"/>
              <w:bottom w:val="nil"/>
              <w:right w:val="nil"/>
            </w:tcBorders>
          </w:tcPr>
          <w:p w:rsidR="008737CB" w:rsidRPr="007D5C62" w:rsidRDefault="008737CB" w:rsidP="008737CB">
            <w:pPr>
              <w:snapToGrid w:val="0"/>
              <w:spacing w:line="340" w:lineRule="atLeast"/>
              <w:ind w:rightChars="189" w:right="454"/>
              <w:jc w:val="right"/>
              <w:rPr>
                <w:b/>
                <w:bCs/>
              </w:rPr>
            </w:pPr>
            <w:r w:rsidRPr="007D5C62">
              <w:rPr>
                <w:rFonts w:hint="eastAsia"/>
                <w:b/>
                <w:bCs/>
              </w:rPr>
              <w:t>7.27</w:t>
            </w:r>
          </w:p>
        </w:tc>
        <w:tc>
          <w:tcPr>
            <w:tcW w:w="1416" w:type="dxa"/>
            <w:tcBorders>
              <w:top w:val="nil"/>
              <w:left w:val="nil"/>
              <w:bottom w:val="nil"/>
              <w:right w:val="nil"/>
            </w:tcBorders>
          </w:tcPr>
          <w:p w:rsidR="008737CB" w:rsidRPr="007D5C62" w:rsidRDefault="008737CB" w:rsidP="008737CB">
            <w:pPr>
              <w:snapToGrid w:val="0"/>
              <w:spacing w:line="340" w:lineRule="atLeast"/>
              <w:ind w:rightChars="188" w:right="451"/>
              <w:jc w:val="right"/>
              <w:rPr>
                <w:b/>
                <w:bCs/>
              </w:rPr>
            </w:pPr>
            <w:r w:rsidRPr="007D5C62">
              <w:rPr>
                <w:rFonts w:hint="eastAsia"/>
                <w:b/>
                <w:bCs/>
              </w:rPr>
              <w:t>29.770</w:t>
            </w:r>
          </w:p>
        </w:tc>
        <w:tc>
          <w:tcPr>
            <w:tcW w:w="1336" w:type="dxa"/>
            <w:tcBorders>
              <w:top w:val="nil"/>
              <w:left w:val="nil"/>
              <w:bottom w:val="nil"/>
              <w:right w:val="nil"/>
            </w:tcBorders>
          </w:tcPr>
          <w:p w:rsidR="008737CB" w:rsidRPr="007D5C62" w:rsidRDefault="008737CB" w:rsidP="008737CB">
            <w:pPr>
              <w:snapToGrid w:val="0"/>
              <w:spacing w:line="340" w:lineRule="atLeast"/>
              <w:ind w:rightChars="154" w:right="370"/>
              <w:jc w:val="right"/>
              <w:rPr>
                <w:b/>
                <w:bCs/>
              </w:rPr>
            </w:pPr>
            <w:r w:rsidRPr="007D5C62">
              <w:rPr>
                <w:rFonts w:hint="eastAsia"/>
                <w:b/>
                <w:bCs/>
              </w:rPr>
              <w:t>0.386</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62" w:firstLineChars="100" w:firstLine="240"/>
              <w:rPr>
                <w:rFonts w:eastAsia="標楷體"/>
              </w:rPr>
            </w:pPr>
            <w:r w:rsidRPr="007D5C62">
              <w:rPr>
                <w:rFonts w:eastAsia="標楷體"/>
                <w:b/>
                <w:bCs/>
              </w:rPr>
              <w:t>10</w:t>
            </w:r>
            <w:r w:rsidRPr="007D5C62">
              <w:rPr>
                <w:rFonts w:eastAsia="標楷體" w:hint="eastAsia"/>
                <w:b/>
                <w:bCs/>
              </w:rPr>
              <w:t>3</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5.66</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9.27</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b/>
                <w:bCs/>
              </w:rPr>
            </w:pPr>
            <w:r>
              <w:rPr>
                <w:rFonts w:hint="eastAsia"/>
                <w:b/>
                <w:bCs/>
              </w:rPr>
              <w:t>7.96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b/>
                <w:bCs/>
              </w:rPr>
            </w:pPr>
            <w:r>
              <w:rPr>
                <w:rFonts w:hint="eastAsia"/>
                <w:b/>
                <w:bCs/>
              </w:rPr>
              <w:t>30.370</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3</w:t>
            </w:r>
            <w:r w:rsidRPr="007D5C62">
              <w:rPr>
                <w:rFonts w:eastAsia="標楷體"/>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5.89</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9.74</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8.87</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30.446</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4</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6.24</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9.85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9.10</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30.268</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5</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5.91</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9.34</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8.14</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30.177</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0.388</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6</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5.74</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8.08</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7.46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30.043</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7</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5.63</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8.61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7.65</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30.000</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8</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5.64</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9.16</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7.56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30.037</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0.386</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9</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5.31</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9.24</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7.36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30.155</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10</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4.98</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9.71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7.18</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30.432</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11</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5.22</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8.65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6.95</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30.793</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Pr>
                <w:rFonts w:eastAsia="標楷體" w:hint="eastAsia"/>
              </w:rPr>
              <w:t>12</w:t>
            </w:r>
            <w:r>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5.85</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7.62</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Pr>
                <w:rFonts w:hint="eastAsia"/>
              </w:rPr>
              <w:t>6.90</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Pr>
                <w:rFonts w:hint="eastAsia"/>
              </w:rPr>
              <w:t>31.451</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551D5F">
            <w:pPr>
              <w:snapToGrid w:val="0"/>
              <w:spacing w:line="340" w:lineRule="atLeast"/>
              <w:ind w:leftChars="-16" w:right="62" w:hangingChars="16" w:hanging="38"/>
              <w:rPr>
                <w:rFonts w:eastAsia="標楷體"/>
              </w:rPr>
            </w:pPr>
            <w:r w:rsidRPr="007D5C62">
              <w:rPr>
                <w:rFonts w:eastAsia="標楷體"/>
                <w:b/>
                <w:bCs/>
              </w:rPr>
              <w:t>10</w:t>
            </w:r>
            <w:r>
              <w:rPr>
                <w:rFonts w:eastAsia="標楷體" w:hint="eastAsia"/>
                <w:b/>
                <w:bCs/>
              </w:rPr>
              <w:t>4</w:t>
            </w:r>
            <w:r w:rsidRPr="007D5C62">
              <w:rPr>
                <w:rFonts w:eastAsia="標楷體"/>
                <w:b/>
                <w:bCs/>
              </w:rPr>
              <w:t>年</w:t>
            </w:r>
            <w:r>
              <w:rPr>
                <w:rFonts w:eastAsia="標楷體" w:hint="eastAsia"/>
                <w:b/>
                <w:bCs/>
              </w:rPr>
              <w:t>1~</w:t>
            </w:r>
            <w:r w:rsidR="00551D5F">
              <w:rPr>
                <w:rFonts w:eastAsia="標楷體" w:hint="eastAsia"/>
                <w:b/>
                <w:bCs/>
              </w:rPr>
              <w:t>3</w:t>
            </w:r>
            <w:r>
              <w:rPr>
                <w:rFonts w:eastAsia="標楷體" w:hint="eastAsia"/>
                <w:b/>
                <w:bCs/>
              </w:rPr>
              <w:t>月</w:t>
            </w:r>
          </w:p>
        </w:tc>
        <w:tc>
          <w:tcPr>
            <w:tcW w:w="1360" w:type="dxa"/>
            <w:tcBorders>
              <w:top w:val="nil"/>
              <w:left w:val="single" w:sz="4" w:space="0" w:color="auto"/>
              <w:bottom w:val="nil"/>
              <w:right w:val="nil"/>
            </w:tcBorders>
            <w:vAlign w:val="center"/>
          </w:tcPr>
          <w:p w:rsidR="008737CB" w:rsidRPr="007D5C62" w:rsidRDefault="008737CB" w:rsidP="00551D5F">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6.</w:t>
            </w:r>
            <w:r w:rsidR="00551D5F">
              <w:rPr>
                <w:rFonts w:hint="eastAsia"/>
                <w:b/>
                <w:bCs/>
              </w:rPr>
              <w:t>32</w:t>
            </w:r>
          </w:p>
        </w:tc>
        <w:tc>
          <w:tcPr>
            <w:tcW w:w="1513" w:type="dxa"/>
            <w:tcBorders>
              <w:top w:val="nil"/>
              <w:left w:val="nil"/>
              <w:bottom w:val="nil"/>
              <w:right w:val="nil"/>
            </w:tcBorders>
            <w:vAlign w:val="center"/>
          </w:tcPr>
          <w:p w:rsidR="008737CB" w:rsidRPr="007D5C62" w:rsidRDefault="008737CB" w:rsidP="00551D5F">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5.</w:t>
            </w:r>
            <w:r w:rsidR="00551D5F">
              <w:rPr>
                <w:rFonts w:eastAsia="華康粗圓體" w:hint="eastAsia"/>
                <w:b/>
                <w:bCs/>
                <w:spacing w:val="4"/>
                <w:kern w:val="0"/>
                <w:szCs w:val="27"/>
              </w:rPr>
              <w:t>98</w:t>
            </w:r>
          </w:p>
        </w:tc>
        <w:tc>
          <w:tcPr>
            <w:tcW w:w="1500" w:type="dxa"/>
            <w:tcBorders>
              <w:top w:val="nil"/>
              <w:left w:val="nil"/>
              <w:bottom w:val="nil"/>
              <w:right w:val="nil"/>
            </w:tcBorders>
            <w:vAlign w:val="center"/>
          </w:tcPr>
          <w:p w:rsidR="008737CB" w:rsidRPr="007D5C62" w:rsidRDefault="008737CB" w:rsidP="00551D5F">
            <w:pPr>
              <w:snapToGrid w:val="0"/>
              <w:spacing w:line="340" w:lineRule="atLeast"/>
              <w:ind w:rightChars="189" w:right="454"/>
              <w:jc w:val="right"/>
              <w:rPr>
                <w:b/>
                <w:bCs/>
              </w:rPr>
            </w:pPr>
            <w:r>
              <w:rPr>
                <w:rFonts w:hint="eastAsia"/>
                <w:b/>
                <w:bCs/>
              </w:rPr>
              <w:t>5.</w:t>
            </w:r>
            <w:r w:rsidR="00551D5F">
              <w:rPr>
                <w:rFonts w:hint="eastAsia"/>
                <w:b/>
                <w:bCs/>
              </w:rPr>
              <w:t>6</w:t>
            </w:r>
            <w:r>
              <w:rPr>
                <w:rFonts w:hint="eastAsia"/>
                <w:b/>
                <w:bCs/>
              </w:rPr>
              <w:t>8</w:t>
            </w:r>
          </w:p>
        </w:tc>
        <w:tc>
          <w:tcPr>
            <w:tcW w:w="1416" w:type="dxa"/>
            <w:tcBorders>
              <w:top w:val="nil"/>
              <w:left w:val="nil"/>
              <w:bottom w:val="nil"/>
              <w:right w:val="nil"/>
            </w:tcBorders>
            <w:vAlign w:val="center"/>
          </w:tcPr>
          <w:p w:rsidR="008737CB" w:rsidRPr="007D5C62" w:rsidRDefault="008737CB" w:rsidP="00551D5F">
            <w:pPr>
              <w:snapToGrid w:val="0"/>
              <w:spacing w:line="340" w:lineRule="atLeast"/>
              <w:ind w:rightChars="188" w:right="451"/>
              <w:jc w:val="right"/>
              <w:rPr>
                <w:b/>
                <w:bCs/>
              </w:rPr>
            </w:pPr>
            <w:r>
              <w:rPr>
                <w:rFonts w:hint="eastAsia"/>
                <w:b/>
                <w:bCs/>
              </w:rPr>
              <w:t>31.</w:t>
            </w:r>
            <w:r w:rsidR="00551D5F">
              <w:rPr>
                <w:rFonts w:hint="eastAsia"/>
                <w:b/>
                <w:bCs/>
              </w:rPr>
              <w:t>592</w:t>
            </w:r>
          </w:p>
        </w:tc>
        <w:tc>
          <w:tcPr>
            <w:tcW w:w="1336" w:type="dxa"/>
            <w:tcBorders>
              <w:top w:val="nil"/>
              <w:left w:val="nil"/>
              <w:bottom w:val="nil"/>
              <w:right w:val="nil"/>
            </w:tcBorders>
            <w:vAlign w:val="center"/>
          </w:tcPr>
          <w:p w:rsidR="008737CB" w:rsidRPr="007D5C62" w:rsidRDefault="008737CB" w:rsidP="00551D5F">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w:t>
            </w:r>
            <w:r w:rsidR="00551D5F">
              <w:rPr>
                <w:rFonts w:eastAsia="華康粗圓體" w:hint="eastAsia"/>
                <w:b/>
                <w:bCs/>
                <w:spacing w:val="4"/>
                <w:kern w:val="0"/>
                <w:szCs w:val="27"/>
              </w:rPr>
              <w:t>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rPr>
              <w:t>1</w:t>
            </w:r>
            <w:r w:rsidRPr="007D5C62">
              <w:rPr>
                <w:rFonts w:eastAsia="標楷體"/>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5.86</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4.61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Pr>
                <w:rFonts w:hint="eastAsia"/>
              </w:rPr>
              <w:t>5.03</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Pr>
                <w:rFonts w:hint="eastAsia"/>
              </w:rPr>
              <w:t>31.685</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8737CB" w:rsidRPr="007D5C62" w:rsidTr="00551D5F">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Pr>
                <w:rFonts w:eastAsia="標楷體" w:hint="eastAsia"/>
              </w:rPr>
              <w:t>2</w:t>
            </w:r>
            <w:r>
              <w:rPr>
                <w:rFonts w:eastAsia="標楷體" w:hint="eastAsia"/>
              </w:rPr>
              <w:t>月</w:t>
            </w:r>
          </w:p>
        </w:tc>
        <w:tc>
          <w:tcPr>
            <w:tcW w:w="1360" w:type="dxa"/>
            <w:tcBorders>
              <w:top w:val="nil"/>
              <w:left w:val="single" w:sz="4" w:space="0" w:color="auto"/>
              <w:bottom w:val="nil"/>
              <w:right w:val="nil"/>
            </w:tcBorders>
            <w:vAlign w:val="center"/>
          </w:tcPr>
          <w:p w:rsidR="008737CB"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6.51</w:t>
            </w:r>
          </w:p>
        </w:tc>
        <w:tc>
          <w:tcPr>
            <w:tcW w:w="1513" w:type="dxa"/>
            <w:tcBorders>
              <w:top w:val="nil"/>
              <w:left w:val="nil"/>
              <w:bottom w:val="nil"/>
              <w:right w:val="nil"/>
            </w:tcBorders>
            <w:vAlign w:val="center"/>
          </w:tcPr>
          <w:p w:rsidR="008737CB" w:rsidRDefault="008737CB"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7.09</w:t>
            </w:r>
          </w:p>
        </w:tc>
        <w:tc>
          <w:tcPr>
            <w:tcW w:w="1500" w:type="dxa"/>
            <w:tcBorders>
              <w:top w:val="nil"/>
              <w:left w:val="nil"/>
              <w:bottom w:val="nil"/>
              <w:right w:val="nil"/>
            </w:tcBorders>
            <w:vAlign w:val="center"/>
          </w:tcPr>
          <w:p w:rsidR="008737CB" w:rsidRDefault="008737CB" w:rsidP="008737CB">
            <w:pPr>
              <w:snapToGrid w:val="0"/>
              <w:spacing w:line="340" w:lineRule="atLeast"/>
              <w:ind w:rightChars="189" w:right="454"/>
              <w:jc w:val="right"/>
            </w:pPr>
            <w:r>
              <w:rPr>
                <w:rFonts w:hint="eastAsia"/>
              </w:rPr>
              <w:t>6.12</w:t>
            </w:r>
          </w:p>
        </w:tc>
        <w:tc>
          <w:tcPr>
            <w:tcW w:w="1416" w:type="dxa"/>
            <w:tcBorders>
              <w:top w:val="nil"/>
              <w:left w:val="nil"/>
              <w:bottom w:val="nil"/>
              <w:right w:val="nil"/>
            </w:tcBorders>
            <w:vAlign w:val="center"/>
          </w:tcPr>
          <w:p w:rsidR="008737CB" w:rsidRDefault="008737CB" w:rsidP="008737CB">
            <w:pPr>
              <w:snapToGrid w:val="0"/>
              <w:spacing w:line="340" w:lineRule="atLeast"/>
              <w:ind w:rightChars="188" w:right="451"/>
              <w:jc w:val="right"/>
            </w:pPr>
            <w:r>
              <w:rPr>
                <w:rFonts w:hint="eastAsia"/>
              </w:rPr>
              <w:t>31.566</w:t>
            </w:r>
          </w:p>
        </w:tc>
        <w:tc>
          <w:tcPr>
            <w:tcW w:w="1336" w:type="dxa"/>
            <w:tcBorders>
              <w:top w:val="nil"/>
              <w:left w:val="nil"/>
              <w:bottom w:val="nil"/>
              <w:right w:val="nil"/>
            </w:tcBorders>
            <w:vAlign w:val="center"/>
          </w:tcPr>
          <w:p w:rsidR="008737CB" w:rsidRDefault="008737CB"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0.388</w:t>
            </w:r>
          </w:p>
        </w:tc>
      </w:tr>
      <w:tr w:rsidR="00551D5F" w:rsidRPr="007D5C62" w:rsidTr="008737CB">
        <w:trPr>
          <w:trHeight w:val="307"/>
          <w:jc w:val="center"/>
        </w:trPr>
        <w:tc>
          <w:tcPr>
            <w:tcW w:w="1638" w:type="dxa"/>
            <w:tcBorders>
              <w:top w:val="nil"/>
              <w:left w:val="nil"/>
              <w:bottom w:val="single" w:sz="4" w:space="0" w:color="auto"/>
              <w:right w:val="single" w:sz="4" w:space="0" w:color="auto"/>
            </w:tcBorders>
          </w:tcPr>
          <w:p w:rsidR="00551D5F" w:rsidRDefault="00551D5F" w:rsidP="008737CB">
            <w:pPr>
              <w:snapToGrid w:val="0"/>
              <w:spacing w:line="340" w:lineRule="atLeast"/>
              <w:ind w:right="284"/>
              <w:jc w:val="right"/>
              <w:rPr>
                <w:rFonts w:eastAsia="標楷體"/>
              </w:rPr>
            </w:pPr>
            <w:r>
              <w:rPr>
                <w:rFonts w:eastAsia="標楷體" w:hint="eastAsia"/>
              </w:rPr>
              <w:t>3</w:t>
            </w:r>
            <w:r>
              <w:rPr>
                <w:rFonts w:eastAsia="標楷體" w:hint="eastAsia"/>
              </w:rPr>
              <w:t>月</w:t>
            </w:r>
          </w:p>
        </w:tc>
        <w:tc>
          <w:tcPr>
            <w:tcW w:w="1360" w:type="dxa"/>
            <w:tcBorders>
              <w:top w:val="nil"/>
              <w:left w:val="single" w:sz="4" w:space="0" w:color="auto"/>
              <w:bottom w:val="single" w:sz="4" w:space="0" w:color="auto"/>
              <w:right w:val="nil"/>
            </w:tcBorders>
            <w:vAlign w:val="center"/>
          </w:tcPr>
          <w:p w:rsidR="00551D5F" w:rsidRDefault="00551D5F"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6.57</w:t>
            </w:r>
          </w:p>
        </w:tc>
        <w:tc>
          <w:tcPr>
            <w:tcW w:w="1513" w:type="dxa"/>
            <w:tcBorders>
              <w:top w:val="nil"/>
              <w:left w:val="nil"/>
              <w:bottom w:val="single" w:sz="4" w:space="0" w:color="auto"/>
              <w:right w:val="nil"/>
            </w:tcBorders>
            <w:vAlign w:val="center"/>
          </w:tcPr>
          <w:p w:rsidR="00551D5F" w:rsidRDefault="00551D5F"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6.23</w:t>
            </w:r>
          </w:p>
        </w:tc>
        <w:tc>
          <w:tcPr>
            <w:tcW w:w="1500" w:type="dxa"/>
            <w:tcBorders>
              <w:top w:val="nil"/>
              <w:left w:val="nil"/>
              <w:bottom w:val="single" w:sz="4" w:space="0" w:color="auto"/>
              <w:right w:val="nil"/>
            </w:tcBorders>
            <w:vAlign w:val="center"/>
          </w:tcPr>
          <w:p w:rsidR="00551D5F" w:rsidRDefault="00551D5F" w:rsidP="008737CB">
            <w:pPr>
              <w:snapToGrid w:val="0"/>
              <w:spacing w:line="340" w:lineRule="atLeast"/>
              <w:ind w:rightChars="189" w:right="454"/>
              <w:jc w:val="right"/>
            </w:pPr>
            <w:r>
              <w:rPr>
                <w:rFonts w:hint="eastAsia"/>
              </w:rPr>
              <w:t>5.87</w:t>
            </w:r>
          </w:p>
        </w:tc>
        <w:tc>
          <w:tcPr>
            <w:tcW w:w="1416" w:type="dxa"/>
            <w:tcBorders>
              <w:top w:val="nil"/>
              <w:left w:val="nil"/>
              <w:bottom w:val="single" w:sz="4" w:space="0" w:color="auto"/>
              <w:right w:val="nil"/>
            </w:tcBorders>
            <w:vAlign w:val="center"/>
          </w:tcPr>
          <w:p w:rsidR="00551D5F" w:rsidRDefault="00551D5F" w:rsidP="008737CB">
            <w:pPr>
              <w:snapToGrid w:val="0"/>
              <w:spacing w:line="340" w:lineRule="atLeast"/>
              <w:ind w:rightChars="188" w:right="451"/>
              <w:jc w:val="right"/>
            </w:pPr>
            <w:r>
              <w:rPr>
                <w:rFonts w:hint="eastAsia"/>
              </w:rPr>
              <w:t>31.526</w:t>
            </w:r>
          </w:p>
        </w:tc>
        <w:tc>
          <w:tcPr>
            <w:tcW w:w="1336" w:type="dxa"/>
            <w:tcBorders>
              <w:top w:val="nil"/>
              <w:left w:val="nil"/>
              <w:bottom w:val="single" w:sz="4" w:space="0" w:color="auto"/>
              <w:right w:val="nil"/>
            </w:tcBorders>
            <w:vAlign w:val="center"/>
          </w:tcPr>
          <w:p w:rsidR="00551D5F" w:rsidRDefault="00551D5F"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bl>
    <w:p w:rsidR="008737CB" w:rsidRPr="008A7B05" w:rsidRDefault="008737CB" w:rsidP="008737CB">
      <w:pPr>
        <w:spacing w:line="240" w:lineRule="atLeast"/>
        <w:ind w:left="425" w:hangingChars="193" w:hanging="425"/>
        <w:rPr>
          <w:rFonts w:eastAsia="標楷體"/>
          <w:kern w:val="0"/>
          <w:sz w:val="22"/>
          <w:szCs w:val="22"/>
        </w:rPr>
      </w:pPr>
      <w:r w:rsidRPr="007D5C62">
        <w:rPr>
          <w:rFonts w:eastAsia="標楷體"/>
          <w:kern w:val="0"/>
          <w:sz w:val="22"/>
          <w:szCs w:val="22"/>
        </w:rPr>
        <w:t>註：</w:t>
      </w:r>
      <w:r w:rsidRPr="007D5C62">
        <w:rPr>
          <w:rFonts w:eastAsia="標楷體"/>
          <w:kern w:val="0"/>
          <w:sz w:val="22"/>
          <w:szCs w:val="22"/>
        </w:rPr>
        <w:t>M1A</w:t>
      </w:r>
      <w:r w:rsidRPr="007D5C62">
        <w:rPr>
          <w:rFonts w:eastAsia="標楷體"/>
          <w:kern w:val="0"/>
          <w:sz w:val="22"/>
          <w:szCs w:val="22"/>
        </w:rPr>
        <w:t>為通貨淨額加上企業及個</w:t>
      </w:r>
      <w:r w:rsidRPr="008A7B05">
        <w:rPr>
          <w:rFonts w:eastAsia="標楷體"/>
          <w:kern w:val="0"/>
          <w:sz w:val="22"/>
          <w:szCs w:val="22"/>
        </w:rPr>
        <w:t>人在貨幣機構的支票存款及活期存款；</w:t>
      </w:r>
      <w:r w:rsidRPr="008A7B05">
        <w:rPr>
          <w:rFonts w:eastAsia="標楷體"/>
          <w:kern w:val="0"/>
          <w:sz w:val="22"/>
          <w:szCs w:val="22"/>
        </w:rPr>
        <w:t>M1B</w:t>
      </w:r>
      <w:r w:rsidRPr="008A7B05">
        <w:rPr>
          <w:rFonts w:eastAsia="標楷體"/>
          <w:kern w:val="0"/>
          <w:sz w:val="22"/>
          <w:szCs w:val="22"/>
        </w:rPr>
        <w:t>為</w:t>
      </w:r>
      <w:r w:rsidRPr="008A7B05">
        <w:rPr>
          <w:rFonts w:eastAsia="標楷體"/>
          <w:kern w:val="0"/>
          <w:sz w:val="22"/>
          <w:szCs w:val="22"/>
        </w:rPr>
        <w:t>M1A</w:t>
      </w:r>
      <w:r w:rsidRPr="008A7B05">
        <w:rPr>
          <w:rFonts w:eastAsia="標楷體"/>
          <w:kern w:val="0"/>
          <w:sz w:val="22"/>
          <w:szCs w:val="22"/>
        </w:rPr>
        <w:t>加上個人活期儲蓄存款；</w:t>
      </w:r>
      <w:r w:rsidRPr="008A7B05">
        <w:rPr>
          <w:rFonts w:eastAsia="標楷體"/>
          <w:kern w:val="0"/>
          <w:sz w:val="22"/>
          <w:szCs w:val="22"/>
        </w:rPr>
        <w:t>M2</w:t>
      </w:r>
      <w:r w:rsidRPr="008A7B05">
        <w:rPr>
          <w:rFonts w:eastAsia="標楷體"/>
          <w:kern w:val="0"/>
          <w:sz w:val="22"/>
          <w:szCs w:val="22"/>
        </w:rPr>
        <w:t>為</w:t>
      </w:r>
      <w:r w:rsidRPr="008A7B05">
        <w:rPr>
          <w:rFonts w:eastAsia="標楷體"/>
          <w:kern w:val="0"/>
          <w:sz w:val="22"/>
          <w:szCs w:val="22"/>
        </w:rPr>
        <w:t>M1B</w:t>
      </w:r>
      <w:r w:rsidRPr="008A7B05">
        <w:rPr>
          <w:rFonts w:eastAsia="標楷體"/>
          <w:kern w:val="0"/>
          <w:sz w:val="22"/>
          <w:szCs w:val="22"/>
        </w:rPr>
        <w:t>加上準貨幣。</w:t>
      </w:r>
    </w:p>
    <w:p w:rsidR="00DD297D" w:rsidRPr="008A7B05" w:rsidRDefault="008737CB" w:rsidP="008737CB">
      <w:pPr>
        <w:pStyle w:val="af"/>
        <w:snapToGrid w:val="0"/>
        <w:spacing w:line="240" w:lineRule="auto"/>
        <w:ind w:leftChars="0" w:left="0" w:firstLineChars="0" w:firstLine="0"/>
        <w:rPr>
          <w:szCs w:val="22"/>
        </w:rPr>
      </w:pPr>
      <w:r w:rsidRPr="008A7B05">
        <w:rPr>
          <w:szCs w:val="22"/>
        </w:rPr>
        <w:t>資料來源：中央銀行</w:t>
      </w:r>
      <w:r w:rsidR="00885F48" w:rsidRPr="008A7B05">
        <w:rPr>
          <w:szCs w:val="22"/>
        </w:rPr>
        <w:t>。</w:t>
      </w:r>
    </w:p>
    <w:p w:rsidR="00340A51" w:rsidRPr="00421927" w:rsidRDefault="00340A51" w:rsidP="00885F48">
      <w:pPr>
        <w:pStyle w:val="af"/>
        <w:snapToGrid w:val="0"/>
        <w:spacing w:line="240" w:lineRule="auto"/>
        <w:ind w:leftChars="0" w:left="0" w:firstLineChars="0" w:firstLine="0"/>
        <w:rPr>
          <w:color w:val="FF0000"/>
          <w:szCs w:val="22"/>
        </w:rPr>
      </w:pPr>
    </w:p>
    <w:p w:rsidR="007745CF" w:rsidRPr="00954576" w:rsidRDefault="007745CF" w:rsidP="007745CF">
      <w:pPr>
        <w:pStyle w:val="t-4"/>
        <w:tabs>
          <w:tab w:val="clear" w:pos="540"/>
        </w:tabs>
        <w:snapToGrid w:val="0"/>
        <w:spacing w:before="360" w:afterLines="0" w:after="0" w:line="300" w:lineRule="auto"/>
        <w:ind w:leftChars="0" w:left="0" w:firstLineChars="0" w:firstLine="0"/>
        <w:rPr>
          <w:color w:val="auto"/>
        </w:rPr>
      </w:pPr>
      <w:r w:rsidRPr="00954576">
        <w:rPr>
          <w:color w:val="auto"/>
        </w:rPr>
        <w:t>２、</w:t>
      </w:r>
      <w:r w:rsidRPr="00954576">
        <w:rPr>
          <w:color w:val="auto"/>
        </w:rPr>
        <w:t>10</w:t>
      </w:r>
      <w:r>
        <w:rPr>
          <w:rFonts w:hint="eastAsia"/>
          <w:color w:val="auto"/>
        </w:rPr>
        <w:t>4</w:t>
      </w:r>
      <w:r w:rsidRPr="00954576">
        <w:rPr>
          <w:color w:val="auto"/>
        </w:rPr>
        <w:t>年</w:t>
      </w:r>
      <w:r w:rsidR="007D2667">
        <w:rPr>
          <w:rFonts w:hint="eastAsia"/>
          <w:color w:val="auto"/>
        </w:rPr>
        <w:t>3</w:t>
      </w:r>
      <w:r w:rsidRPr="00954576">
        <w:rPr>
          <w:color w:val="auto"/>
        </w:rPr>
        <w:t>月市場利率</w:t>
      </w:r>
    </w:p>
    <w:p w:rsidR="007745CF" w:rsidRPr="00421927" w:rsidRDefault="007745CF" w:rsidP="007745CF">
      <w:pPr>
        <w:pStyle w:val="k32"/>
        <w:topLinePunct/>
        <w:ind w:leftChars="118" w:left="283" w:rightChars="-59" w:firstLineChars="202" w:firstLine="566"/>
        <w:rPr>
          <w:color w:val="FF0000"/>
          <w:szCs w:val="28"/>
        </w:rPr>
      </w:pPr>
      <w:r w:rsidRPr="00030C69">
        <w:rPr>
          <w:szCs w:val="28"/>
        </w:rPr>
        <w:t>貨幣市場方面，</w:t>
      </w:r>
      <w:r w:rsidRPr="00030C69">
        <w:rPr>
          <w:szCs w:val="28"/>
        </w:rPr>
        <w:t>10</w:t>
      </w:r>
      <w:r>
        <w:rPr>
          <w:rFonts w:hint="eastAsia"/>
          <w:szCs w:val="28"/>
        </w:rPr>
        <w:t>4</w:t>
      </w:r>
      <w:r w:rsidRPr="00030C69">
        <w:rPr>
          <w:szCs w:val="28"/>
        </w:rPr>
        <w:t>年</w:t>
      </w:r>
      <w:r w:rsidR="007D2667">
        <w:rPr>
          <w:rFonts w:hint="eastAsia"/>
          <w:szCs w:val="28"/>
        </w:rPr>
        <w:t>3</w:t>
      </w:r>
      <w:r w:rsidRPr="00030C69">
        <w:rPr>
          <w:szCs w:val="28"/>
        </w:rPr>
        <w:t>月金融業隔夜拆款利率</w:t>
      </w:r>
      <w:r w:rsidRPr="00030C69">
        <w:rPr>
          <w:szCs w:val="28"/>
        </w:rPr>
        <w:t>0.38</w:t>
      </w:r>
      <w:r w:rsidR="007D2667">
        <w:rPr>
          <w:rFonts w:hint="eastAsia"/>
          <w:szCs w:val="28"/>
        </w:rPr>
        <w:t>7</w:t>
      </w:r>
      <w:r w:rsidR="00A116EA">
        <w:rPr>
          <w:rFonts w:hint="eastAsia"/>
          <w:szCs w:val="28"/>
        </w:rPr>
        <w:t>%</w:t>
      </w:r>
      <w:r w:rsidRPr="00030C69">
        <w:rPr>
          <w:szCs w:val="28"/>
        </w:rPr>
        <w:t>，</w:t>
      </w:r>
      <w:r w:rsidR="001765DB">
        <w:rPr>
          <w:rFonts w:hint="eastAsia"/>
          <w:szCs w:val="28"/>
        </w:rPr>
        <w:t>低</w:t>
      </w:r>
      <w:r w:rsidR="00497147">
        <w:rPr>
          <w:rFonts w:hint="eastAsia"/>
          <w:szCs w:val="28"/>
        </w:rPr>
        <w:t>於</w:t>
      </w:r>
      <w:r w:rsidRPr="00030C69">
        <w:rPr>
          <w:rFonts w:hint="eastAsia"/>
          <w:szCs w:val="28"/>
        </w:rPr>
        <w:t>上月</w:t>
      </w:r>
      <w:r w:rsidR="00497147">
        <w:rPr>
          <w:rFonts w:hint="eastAsia"/>
          <w:szCs w:val="28"/>
        </w:rPr>
        <w:t>0.38</w:t>
      </w:r>
      <w:r w:rsidR="007D2667">
        <w:rPr>
          <w:rFonts w:hint="eastAsia"/>
          <w:szCs w:val="28"/>
        </w:rPr>
        <w:t>8</w:t>
      </w:r>
      <w:r w:rsidR="00A116EA">
        <w:rPr>
          <w:rFonts w:hint="eastAsia"/>
          <w:szCs w:val="28"/>
        </w:rPr>
        <w:t>%</w:t>
      </w:r>
      <w:r w:rsidRPr="00030C69">
        <w:rPr>
          <w:szCs w:val="28"/>
        </w:rPr>
        <w:t>；初級市場商業本票</w:t>
      </w:r>
      <w:r w:rsidRPr="00C9682A">
        <w:t>30</w:t>
      </w:r>
      <w:r w:rsidRPr="00030C69">
        <w:rPr>
          <w:szCs w:val="28"/>
        </w:rPr>
        <w:t>天期利率</w:t>
      </w:r>
      <w:r w:rsidRPr="00030C69">
        <w:rPr>
          <w:rFonts w:hint="eastAsia"/>
          <w:szCs w:val="28"/>
        </w:rPr>
        <w:t>0.</w:t>
      </w:r>
      <w:r w:rsidR="007D2667">
        <w:rPr>
          <w:rFonts w:hint="eastAsia"/>
          <w:szCs w:val="28"/>
        </w:rPr>
        <w:t>79</w:t>
      </w:r>
      <w:r w:rsidR="00A116EA">
        <w:rPr>
          <w:rFonts w:hint="eastAsia"/>
          <w:szCs w:val="28"/>
        </w:rPr>
        <w:t>%</w:t>
      </w:r>
      <w:r w:rsidRPr="00030C69">
        <w:rPr>
          <w:szCs w:val="28"/>
        </w:rPr>
        <w:t>，</w:t>
      </w:r>
      <w:r>
        <w:rPr>
          <w:rFonts w:hint="eastAsia"/>
          <w:szCs w:val="28"/>
        </w:rPr>
        <w:t>低</w:t>
      </w:r>
      <w:r w:rsidRPr="00030C69">
        <w:rPr>
          <w:rFonts w:hint="eastAsia"/>
          <w:szCs w:val="28"/>
        </w:rPr>
        <w:t>於上月</w:t>
      </w:r>
      <w:r w:rsidRPr="00030C69">
        <w:rPr>
          <w:rFonts w:hint="eastAsia"/>
          <w:szCs w:val="28"/>
        </w:rPr>
        <w:t>0.8</w:t>
      </w:r>
      <w:r w:rsidR="007D2667">
        <w:rPr>
          <w:rFonts w:hint="eastAsia"/>
          <w:szCs w:val="28"/>
        </w:rPr>
        <w:t>1</w:t>
      </w:r>
      <w:r w:rsidR="00A116EA">
        <w:rPr>
          <w:rFonts w:hint="eastAsia"/>
          <w:szCs w:val="28"/>
        </w:rPr>
        <w:t>%</w:t>
      </w:r>
      <w:r w:rsidRPr="00030C69">
        <w:rPr>
          <w:szCs w:val="28"/>
        </w:rPr>
        <w:t>。</w:t>
      </w:r>
      <w:r w:rsidRPr="00421927">
        <w:rPr>
          <w:noProof/>
          <w:color w:val="FF0000"/>
          <w:sz w:val="20"/>
        </w:rPr>
        <w:drawing>
          <wp:anchor distT="0" distB="0" distL="114300" distR="114300" simplePos="0" relativeHeight="252177920" behindDoc="0" locked="0" layoutInCell="1" allowOverlap="1" wp14:anchorId="3826FDF0" wp14:editId="4AE8C245">
            <wp:simplePos x="0" y="0"/>
            <wp:positionH relativeFrom="column">
              <wp:posOffset>2082165</wp:posOffset>
            </wp:positionH>
            <wp:positionV relativeFrom="paragraph">
              <wp:posOffset>182245</wp:posOffset>
            </wp:positionV>
            <wp:extent cx="3971925" cy="2505075"/>
            <wp:effectExtent l="0" t="0" r="9525" b="9525"/>
            <wp:wrapSquare wrapText="bothSides"/>
            <wp:docPr id="485" name="圖表 4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p>
    <w:p w:rsidR="007745CF" w:rsidRPr="00421927" w:rsidRDefault="007745CF" w:rsidP="007745CF">
      <w:pPr>
        <w:snapToGrid w:val="0"/>
        <w:spacing w:before="120" w:line="300" w:lineRule="auto"/>
        <w:ind w:rightChars="-59" w:right="-142"/>
        <w:jc w:val="both"/>
        <w:rPr>
          <w:rFonts w:eastAsia="標楷體"/>
          <w:color w:val="FF0000"/>
          <w:sz w:val="28"/>
          <w:szCs w:val="16"/>
        </w:rPr>
      </w:pPr>
    </w:p>
    <w:p w:rsidR="007745CF" w:rsidRPr="00421927" w:rsidRDefault="007745CF" w:rsidP="007745CF">
      <w:pPr>
        <w:snapToGrid w:val="0"/>
        <w:spacing w:before="120" w:line="300" w:lineRule="auto"/>
        <w:ind w:rightChars="-59" w:right="-142"/>
        <w:jc w:val="both"/>
        <w:rPr>
          <w:rFonts w:eastAsia="標楷體"/>
          <w:color w:val="FF0000"/>
          <w:sz w:val="28"/>
          <w:szCs w:val="16"/>
        </w:rPr>
      </w:pPr>
    </w:p>
    <w:p w:rsidR="007745CF" w:rsidRPr="00073076" w:rsidRDefault="007745CF" w:rsidP="007745CF">
      <w:pPr>
        <w:pStyle w:val="t-4"/>
        <w:snapToGrid w:val="0"/>
        <w:spacing w:before="120" w:afterLines="0" w:after="0" w:line="300" w:lineRule="auto"/>
        <w:ind w:leftChars="0" w:left="426" w:hangingChars="152" w:hanging="426"/>
        <w:rPr>
          <w:color w:val="auto"/>
        </w:rPr>
      </w:pPr>
      <w:r w:rsidRPr="00073076">
        <w:rPr>
          <w:color w:val="auto"/>
        </w:rPr>
        <w:t>３、</w:t>
      </w:r>
      <w:r w:rsidRPr="00073076">
        <w:rPr>
          <w:color w:val="auto"/>
        </w:rPr>
        <w:t>10</w:t>
      </w:r>
      <w:r>
        <w:rPr>
          <w:rFonts w:hint="eastAsia"/>
          <w:color w:val="auto"/>
        </w:rPr>
        <w:t>4</w:t>
      </w:r>
      <w:r w:rsidRPr="00073076">
        <w:rPr>
          <w:color w:val="auto"/>
        </w:rPr>
        <w:t>年</w:t>
      </w:r>
      <w:r w:rsidR="001215BB">
        <w:rPr>
          <w:rFonts w:hint="eastAsia"/>
          <w:color w:val="auto"/>
        </w:rPr>
        <w:t>3</w:t>
      </w:r>
      <w:r w:rsidRPr="00073076">
        <w:rPr>
          <w:color w:val="auto"/>
        </w:rPr>
        <w:t>月主要金融機構放款及投資</w:t>
      </w:r>
    </w:p>
    <w:p w:rsidR="007745CF" w:rsidRPr="008343E9" w:rsidRDefault="007745CF" w:rsidP="007745CF">
      <w:pPr>
        <w:pStyle w:val="k32"/>
        <w:topLinePunct/>
        <w:ind w:leftChars="118" w:left="283" w:rightChars="-59" w:firstLineChars="202" w:firstLine="566"/>
        <w:rPr>
          <w:b/>
          <w:bCs/>
        </w:rPr>
      </w:pPr>
      <w:r w:rsidRPr="008343E9">
        <w:rPr>
          <w:noProof/>
        </w:rPr>
        <w:drawing>
          <wp:anchor distT="0" distB="0" distL="114300" distR="114300" simplePos="0" relativeHeight="252176896" behindDoc="0" locked="0" layoutInCell="1" allowOverlap="1" wp14:anchorId="5E71A1FD" wp14:editId="48604758">
            <wp:simplePos x="0" y="0"/>
            <wp:positionH relativeFrom="column">
              <wp:posOffset>2085340</wp:posOffset>
            </wp:positionH>
            <wp:positionV relativeFrom="paragraph">
              <wp:posOffset>14605</wp:posOffset>
            </wp:positionV>
            <wp:extent cx="4105275" cy="2857500"/>
            <wp:effectExtent l="0" t="0" r="0" b="0"/>
            <wp:wrapSquare wrapText="bothSides"/>
            <wp:docPr id="486" name="圖表 4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8343E9">
        <w:t>10</w:t>
      </w:r>
      <w:r>
        <w:rPr>
          <w:rFonts w:hint="eastAsia"/>
        </w:rPr>
        <w:t>4</w:t>
      </w:r>
      <w:r w:rsidRPr="008343E9">
        <w:t>年</w:t>
      </w:r>
      <w:r w:rsidR="001215BB">
        <w:rPr>
          <w:rFonts w:hint="eastAsia"/>
        </w:rPr>
        <w:t>3</w:t>
      </w:r>
      <w:r w:rsidRPr="008343E9">
        <w:t>月主要金融機構放款與投資餘額為</w:t>
      </w:r>
      <w:r w:rsidRPr="008343E9">
        <w:rPr>
          <w:rFonts w:hint="eastAsia"/>
        </w:rPr>
        <w:t>2</w:t>
      </w:r>
      <w:r>
        <w:rPr>
          <w:rFonts w:hint="eastAsia"/>
        </w:rPr>
        <w:t>8</w:t>
      </w:r>
      <w:r w:rsidRPr="008343E9">
        <w:rPr>
          <w:rFonts w:hint="eastAsia"/>
        </w:rPr>
        <w:t>.</w:t>
      </w:r>
      <w:r>
        <w:rPr>
          <w:rFonts w:hint="eastAsia"/>
        </w:rPr>
        <w:t>5</w:t>
      </w:r>
      <w:r w:rsidR="001215BB">
        <w:rPr>
          <w:rFonts w:hint="eastAsia"/>
        </w:rPr>
        <w:t>4</w:t>
      </w:r>
      <w:r w:rsidRPr="008343E9">
        <w:t>兆元，較</w:t>
      </w:r>
      <w:r w:rsidRPr="008343E9">
        <w:rPr>
          <w:rFonts w:hint="eastAsia"/>
        </w:rPr>
        <w:t>上</w:t>
      </w:r>
      <w:r w:rsidRPr="008343E9">
        <w:t>月</w:t>
      </w:r>
      <w:r w:rsidR="001215BB">
        <w:rPr>
          <w:rFonts w:hint="eastAsia"/>
        </w:rPr>
        <w:t>減少</w:t>
      </w:r>
      <w:r w:rsidRPr="008343E9">
        <w:t>，年增率</w:t>
      </w:r>
      <w:r>
        <w:rPr>
          <w:rFonts w:hint="eastAsia"/>
        </w:rPr>
        <w:t>5.</w:t>
      </w:r>
      <w:r w:rsidR="001215BB">
        <w:rPr>
          <w:rFonts w:hint="eastAsia"/>
        </w:rPr>
        <w:t>12</w:t>
      </w:r>
      <w:r w:rsidR="00A116EA">
        <w:rPr>
          <w:rFonts w:hint="eastAsia"/>
        </w:rPr>
        <w:t>%</w:t>
      </w:r>
      <w:r w:rsidRPr="008343E9">
        <w:t>；</w:t>
      </w:r>
      <w:r w:rsidRPr="008343E9">
        <w:t>10</w:t>
      </w:r>
      <w:r>
        <w:rPr>
          <w:rFonts w:hint="eastAsia"/>
        </w:rPr>
        <w:t>4</w:t>
      </w:r>
      <w:r w:rsidRPr="008343E9">
        <w:t>年</w:t>
      </w:r>
      <w:r w:rsidR="001215BB">
        <w:rPr>
          <w:rFonts w:hint="eastAsia"/>
        </w:rPr>
        <w:t>3</w:t>
      </w:r>
      <w:r w:rsidRPr="008343E9">
        <w:t>月放款餘額較</w:t>
      </w:r>
      <w:r w:rsidRPr="008343E9">
        <w:rPr>
          <w:rFonts w:hint="eastAsia"/>
        </w:rPr>
        <w:t>上</w:t>
      </w:r>
      <w:r w:rsidRPr="008343E9">
        <w:t>月</w:t>
      </w:r>
      <w:r w:rsidR="00EC4ADA">
        <w:rPr>
          <w:rFonts w:hint="eastAsia"/>
        </w:rPr>
        <w:t>減少</w:t>
      </w:r>
      <w:r>
        <w:rPr>
          <w:rFonts w:hint="eastAsia"/>
        </w:rPr>
        <w:t>，</w:t>
      </w:r>
      <w:r w:rsidRPr="008343E9">
        <w:t>年增率</w:t>
      </w:r>
      <w:r>
        <w:rPr>
          <w:rFonts w:hint="eastAsia"/>
        </w:rPr>
        <w:t>4.</w:t>
      </w:r>
      <w:r w:rsidR="001215BB">
        <w:rPr>
          <w:rFonts w:hint="eastAsia"/>
        </w:rPr>
        <w:t>11</w:t>
      </w:r>
      <w:r w:rsidR="00A116EA">
        <w:rPr>
          <w:rFonts w:hint="eastAsia"/>
        </w:rPr>
        <w:t>%</w:t>
      </w:r>
      <w:r w:rsidRPr="008343E9">
        <w:t>。</w:t>
      </w:r>
    </w:p>
    <w:p w:rsidR="007745CF" w:rsidRPr="00421927" w:rsidRDefault="007745CF" w:rsidP="007745CF">
      <w:pPr>
        <w:pStyle w:val="t-4"/>
        <w:spacing w:before="180" w:after="180"/>
        <w:ind w:leftChars="0" w:left="0" w:firstLineChars="0" w:firstLine="0"/>
        <w:rPr>
          <w:color w:val="FF0000"/>
        </w:rPr>
      </w:pPr>
    </w:p>
    <w:p w:rsidR="007745CF" w:rsidRPr="00421927" w:rsidRDefault="007745CF" w:rsidP="007745CF">
      <w:pPr>
        <w:rPr>
          <w:color w:val="FF0000"/>
        </w:rPr>
      </w:pPr>
    </w:p>
    <w:p w:rsidR="007745CF" w:rsidRPr="00421927" w:rsidRDefault="007745CF" w:rsidP="007745CF">
      <w:pPr>
        <w:rPr>
          <w:color w:val="FF0000"/>
        </w:rPr>
      </w:pPr>
    </w:p>
    <w:p w:rsidR="007745CF" w:rsidRPr="00063828" w:rsidRDefault="007745CF" w:rsidP="007745CF">
      <w:pPr>
        <w:pStyle w:val="t-4"/>
        <w:snapToGrid w:val="0"/>
        <w:spacing w:before="120" w:afterLines="0" w:after="0" w:line="300" w:lineRule="auto"/>
        <w:ind w:leftChars="0" w:left="0" w:firstLineChars="0" w:firstLine="0"/>
        <w:rPr>
          <w:color w:val="auto"/>
        </w:rPr>
      </w:pPr>
      <w:r w:rsidRPr="00063828">
        <w:rPr>
          <w:color w:val="auto"/>
        </w:rPr>
        <w:t>４、</w:t>
      </w:r>
      <w:r w:rsidRPr="00063828">
        <w:rPr>
          <w:color w:val="auto"/>
        </w:rPr>
        <w:t>10</w:t>
      </w:r>
      <w:r>
        <w:rPr>
          <w:rFonts w:hint="eastAsia"/>
          <w:color w:val="auto"/>
        </w:rPr>
        <w:t>4</w:t>
      </w:r>
      <w:r w:rsidRPr="00063828">
        <w:rPr>
          <w:color w:val="auto"/>
        </w:rPr>
        <w:t>年</w:t>
      </w:r>
      <w:r w:rsidR="00807A91">
        <w:rPr>
          <w:rFonts w:hint="eastAsia"/>
          <w:color w:val="auto"/>
        </w:rPr>
        <w:t>3</w:t>
      </w:r>
      <w:r w:rsidRPr="00063828">
        <w:rPr>
          <w:color w:val="auto"/>
        </w:rPr>
        <w:t>月平均新臺幣</w:t>
      </w:r>
      <w:r w:rsidRPr="00063828">
        <w:rPr>
          <w:rFonts w:hint="eastAsia"/>
          <w:color w:val="auto"/>
        </w:rPr>
        <w:t>對</w:t>
      </w:r>
      <w:r w:rsidRPr="00063828">
        <w:rPr>
          <w:color w:val="auto"/>
        </w:rPr>
        <w:t>美元匯率為</w:t>
      </w:r>
      <w:r w:rsidR="00807A91">
        <w:rPr>
          <w:rFonts w:hint="eastAsia"/>
          <w:color w:val="auto"/>
        </w:rPr>
        <w:t>31.526</w:t>
      </w:r>
    </w:p>
    <w:p w:rsidR="00DD297D" w:rsidRPr="00421927" w:rsidRDefault="007745CF" w:rsidP="007745CF">
      <w:pPr>
        <w:pStyle w:val="k32"/>
        <w:topLinePunct/>
        <w:spacing w:beforeLines="0" w:before="120"/>
        <w:ind w:leftChars="118" w:left="283" w:rightChars="-59" w:firstLineChars="202" w:firstLine="566"/>
        <w:rPr>
          <w:color w:val="FF0000"/>
        </w:rPr>
      </w:pPr>
      <w:r w:rsidRPr="00063828">
        <w:t>10</w:t>
      </w:r>
      <w:r>
        <w:rPr>
          <w:rFonts w:hint="eastAsia"/>
        </w:rPr>
        <w:t>4</w:t>
      </w:r>
      <w:r w:rsidRPr="00063828">
        <w:t>年</w:t>
      </w:r>
      <w:r w:rsidR="00807A91">
        <w:rPr>
          <w:rFonts w:hint="eastAsia"/>
        </w:rPr>
        <w:t>3</w:t>
      </w:r>
      <w:r w:rsidRPr="00063828">
        <w:t>月新臺幣</w:t>
      </w:r>
      <w:r w:rsidRPr="00063828">
        <w:rPr>
          <w:rFonts w:hint="eastAsia"/>
        </w:rPr>
        <w:t>對</w:t>
      </w:r>
      <w:r w:rsidRPr="00063828">
        <w:t>美元平均匯率為</w:t>
      </w:r>
      <w:r>
        <w:rPr>
          <w:rFonts w:hint="eastAsia"/>
        </w:rPr>
        <w:t>31.</w:t>
      </w:r>
      <w:r w:rsidR="00807A91">
        <w:rPr>
          <w:rFonts w:hint="eastAsia"/>
        </w:rPr>
        <w:t>526</w:t>
      </w:r>
      <w:r w:rsidRPr="00063828">
        <w:t>，較</w:t>
      </w:r>
      <w:r w:rsidRPr="00063828">
        <w:rPr>
          <w:rFonts w:hint="eastAsia"/>
        </w:rPr>
        <w:t>上</w:t>
      </w:r>
      <w:r w:rsidRPr="00063828">
        <w:t>月匯率</w:t>
      </w:r>
      <w:r w:rsidRPr="00063828">
        <w:rPr>
          <w:rFonts w:hint="eastAsia"/>
        </w:rPr>
        <w:t>3</w:t>
      </w:r>
      <w:r>
        <w:rPr>
          <w:rFonts w:hint="eastAsia"/>
        </w:rPr>
        <w:t>1</w:t>
      </w:r>
      <w:r w:rsidRPr="00063828">
        <w:rPr>
          <w:rFonts w:hint="eastAsia"/>
        </w:rPr>
        <w:t>.</w:t>
      </w:r>
      <w:r w:rsidR="00807A91">
        <w:rPr>
          <w:rFonts w:hint="eastAsia"/>
        </w:rPr>
        <w:t>566</w:t>
      </w:r>
      <w:r>
        <w:rPr>
          <w:rFonts w:hint="eastAsia"/>
        </w:rPr>
        <w:t>升</w:t>
      </w:r>
      <w:r w:rsidRPr="00063828">
        <w:rPr>
          <w:rFonts w:hint="eastAsia"/>
        </w:rPr>
        <w:t>值</w:t>
      </w:r>
      <w:r w:rsidR="00807A91">
        <w:rPr>
          <w:rFonts w:hint="eastAsia"/>
        </w:rPr>
        <w:t>0.13</w:t>
      </w:r>
      <w:r w:rsidR="00A116EA">
        <w:rPr>
          <w:rFonts w:hint="eastAsia"/>
        </w:rPr>
        <w:t>%</w:t>
      </w:r>
      <w:r w:rsidRPr="00063828">
        <w:t>，較</w:t>
      </w:r>
      <w:r w:rsidRPr="00063828">
        <w:rPr>
          <w:rFonts w:hint="eastAsia"/>
        </w:rPr>
        <w:t>上</w:t>
      </w:r>
      <w:r w:rsidRPr="00063828">
        <w:t>年同月匯率</w:t>
      </w:r>
      <w:r>
        <w:rPr>
          <w:rFonts w:hint="eastAsia"/>
        </w:rPr>
        <w:t>30.</w:t>
      </w:r>
      <w:r w:rsidR="00807A91">
        <w:rPr>
          <w:rFonts w:hint="eastAsia"/>
        </w:rPr>
        <w:t>446</w:t>
      </w:r>
      <w:r w:rsidRPr="00063828">
        <w:rPr>
          <w:rFonts w:hint="eastAsia"/>
        </w:rPr>
        <w:t>貶值</w:t>
      </w:r>
      <w:r>
        <w:rPr>
          <w:rFonts w:hint="eastAsia"/>
        </w:rPr>
        <w:t>3.</w:t>
      </w:r>
      <w:r w:rsidR="00807A91">
        <w:rPr>
          <w:rFonts w:hint="eastAsia"/>
        </w:rPr>
        <w:t>43</w:t>
      </w:r>
      <w:r w:rsidR="00A116EA">
        <w:rPr>
          <w:rFonts w:hint="eastAsia"/>
        </w:rPr>
        <w:t>%</w:t>
      </w:r>
      <w:r w:rsidR="008E693F" w:rsidRPr="00063828">
        <w:t>。</w:t>
      </w:r>
    </w:p>
    <w:p w:rsidR="00DD297D" w:rsidRPr="00421927" w:rsidRDefault="00DD297D" w:rsidP="00DD297D">
      <w:pPr>
        <w:rPr>
          <w:color w:val="FF0000"/>
        </w:rPr>
      </w:pPr>
    </w:p>
    <w:p w:rsidR="00DD297D" w:rsidRDefault="00DD297D" w:rsidP="00DD297D">
      <w:pPr>
        <w:rPr>
          <w:color w:val="FF0000"/>
        </w:rPr>
      </w:pPr>
    </w:p>
    <w:p w:rsidR="007745CF" w:rsidRPr="00421927" w:rsidRDefault="007745CF" w:rsidP="00DD297D">
      <w:pPr>
        <w:rPr>
          <w:color w:val="FF0000"/>
        </w:rPr>
      </w:pPr>
    </w:p>
    <w:p w:rsidR="00494B27" w:rsidRPr="00421927" w:rsidRDefault="00494B27" w:rsidP="00DD297D">
      <w:pPr>
        <w:rPr>
          <w:color w:val="FF0000"/>
        </w:rPr>
      </w:pPr>
    </w:p>
    <w:p w:rsidR="00DD297D" w:rsidRPr="00421927" w:rsidRDefault="00DD297D" w:rsidP="00DD297D">
      <w:pPr>
        <w:rPr>
          <w:color w:val="FF0000"/>
        </w:rPr>
      </w:pPr>
    </w:p>
    <w:p w:rsidR="007745CF" w:rsidRPr="004D1769" w:rsidRDefault="007745CF" w:rsidP="007745CF">
      <w:pPr>
        <w:pStyle w:val="t-4"/>
        <w:spacing w:before="180" w:afterLines="0" w:after="0" w:line="300" w:lineRule="auto"/>
        <w:ind w:leftChars="0" w:left="0" w:firstLineChars="0" w:firstLine="0"/>
        <w:rPr>
          <w:color w:val="auto"/>
        </w:rPr>
      </w:pPr>
      <w:r w:rsidRPr="004D1769">
        <w:rPr>
          <w:color w:val="auto"/>
        </w:rPr>
        <w:t>５、</w:t>
      </w:r>
      <w:r w:rsidRPr="004D1769">
        <w:rPr>
          <w:color w:val="auto"/>
        </w:rPr>
        <w:t>10</w:t>
      </w:r>
      <w:r>
        <w:rPr>
          <w:rFonts w:hint="eastAsia"/>
          <w:color w:val="auto"/>
        </w:rPr>
        <w:t>4</w:t>
      </w:r>
      <w:r w:rsidRPr="004D1769">
        <w:rPr>
          <w:color w:val="auto"/>
        </w:rPr>
        <w:t>年</w:t>
      </w:r>
      <w:r w:rsidR="001D6F56">
        <w:rPr>
          <w:rFonts w:hint="eastAsia"/>
          <w:color w:val="auto"/>
        </w:rPr>
        <w:t>3</w:t>
      </w:r>
      <w:r w:rsidRPr="004D1769">
        <w:rPr>
          <w:color w:val="auto"/>
        </w:rPr>
        <w:t>月底外匯存底為</w:t>
      </w:r>
      <w:r w:rsidRPr="004D1769">
        <w:rPr>
          <w:color w:val="auto"/>
        </w:rPr>
        <w:t>4,</w:t>
      </w:r>
      <w:r w:rsidR="001D6F56">
        <w:rPr>
          <w:rFonts w:hint="eastAsia"/>
          <w:color w:val="auto"/>
        </w:rPr>
        <w:t>146.89</w:t>
      </w:r>
      <w:r w:rsidRPr="004D1769">
        <w:rPr>
          <w:color w:val="auto"/>
        </w:rPr>
        <w:t>億美元</w:t>
      </w:r>
    </w:p>
    <w:p w:rsidR="007745CF" w:rsidRPr="00D47E5F" w:rsidRDefault="007745CF" w:rsidP="007745CF">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r w:rsidRPr="004D1769">
        <w:rPr>
          <w:rFonts w:eastAsia="標楷體"/>
          <w:noProof/>
          <w:sz w:val="28"/>
          <w:szCs w:val="28"/>
        </w:rPr>
        <w:drawing>
          <wp:anchor distT="0" distB="0" distL="114300" distR="114300" simplePos="0" relativeHeight="252180992" behindDoc="1" locked="0" layoutInCell="1" allowOverlap="1" wp14:anchorId="309DCC0B" wp14:editId="30A98A01">
            <wp:simplePos x="0" y="0"/>
            <wp:positionH relativeFrom="column">
              <wp:posOffset>2497455</wp:posOffset>
            </wp:positionH>
            <wp:positionV relativeFrom="paragraph">
              <wp:posOffset>88900</wp:posOffset>
            </wp:positionV>
            <wp:extent cx="3569970" cy="2743200"/>
            <wp:effectExtent l="0" t="0" r="0" b="0"/>
            <wp:wrapSquare wrapText="bothSides"/>
            <wp:docPr id="487" name="圖表 48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4D1769">
        <w:rPr>
          <w:rFonts w:eastAsia="標楷體" w:hint="eastAsia"/>
          <w:sz w:val="28"/>
          <w:szCs w:val="28"/>
        </w:rPr>
        <w:t>10</w:t>
      </w:r>
      <w:r>
        <w:rPr>
          <w:rFonts w:eastAsia="標楷體" w:hint="eastAsia"/>
          <w:sz w:val="28"/>
          <w:szCs w:val="28"/>
        </w:rPr>
        <w:t>4</w:t>
      </w:r>
      <w:r w:rsidRPr="004D1769">
        <w:rPr>
          <w:rFonts w:eastAsia="標楷體" w:hint="eastAsia"/>
          <w:sz w:val="28"/>
          <w:szCs w:val="28"/>
        </w:rPr>
        <w:t>年</w:t>
      </w:r>
      <w:r w:rsidR="001D6F56">
        <w:rPr>
          <w:rFonts w:eastAsia="標楷體" w:hint="eastAsia"/>
          <w:sz w:val="28"/>
          <w:szCs w:val="28"/>
        </w:rPr>
        <w:t>3</w:t>
      </w:r>
      <w:r w:rsidRPr="004D1769">
        <w:rPr>
          <w:rFonts w:eastAsia="標楷體" w:hint="eastAsia"/>
          <w:sz w:val="28"/>
          <w:szCs w:val="28"/>
        </w:rPr>
        <w:t>月底，我國外匯存底金額為</w:t>
      </w:r>
      <w:r w:rsidR="001D6F56" w:rsidRPr="001D6F56">
        <w:rPr>
          <w:rFonts w:eastAsia="標楷體"/>
          <w:sz w:val="28"/>
          <w:szCs w:val="28"/>
        </w:rPr>
        <w:t>4,</w:t>
      </w:r>
      <w:r w:rsidR="001D6F56" w:rsidRPr="001D6F56">
        <w:rPr>
          <w:rFonts w:eastAsia="標楷體" w:hint="eastAsia"/>
          <w:sz w:val="28"/>
          <w:szCs w:val="28"/>
        </w:rPr>
        <w:t>146.89</w:t>
      </w:r>
      <w:r w:rsidRPr="004D1769">
        <w:rPr>
          <w:rFonts w:eastAsia="標楷體" w:hint="eastAsia"/>
          <w:sz w:val="28"/>
          <w:szCs w:val="28"/>
        </w:rPr>
        <w:t>億美元，較上月底</w:t>
      </w:r>
      <w:r w:rsidR="001D6F56">
        <w:rPr>
          <w:rFonts w:eastAsia="標楷體" w:hint="eastAsia"/>
          <w:sz w:val="28"/>
          <w:szCs w:val="28"/>
        </w:rPr>
        <w:t>減少</w:t>
      </w:r>
      <w:r w:rsidR="001D6F56">
        <w:rPr>
          <w:rFonts w:eastAsia="標楷體" w:hint="eastAsia"/>
          <w:sz w:val="28"/>
          <w:szCs w:val="28"/>
        </w:rPr>
        <w:t>31.37</w:t>
      </w:r>
      <w:r w:rsidRPr="004D1769">
        <w:rPr>
          <w:rFonts w:eastAsia="標楷體" w:hint="eastAsia"/>
          <w:sz w:val="28"/>
          <w:szCs w:val="28"/>
        </w:rPr>
        <w:t>億美元，主要係因</w:t>
      </w:r>
      <w:r w:rsidR="009234BB" w:rsidRPr="009234BB">
        <w:rPr>
          <w:rFonts w:eastAsia="標楷體"/>
          <w:sz w:val="28"/>
          <w:szCs w:val="28"/>
        </w:rPr>
        <w:t>歐元等主要貨幣對美元貶值，以該等貨幣持有之外匯折計美元後減少之金額，大於外匯存底投資運用之收益</w:t>
      </w:r>
      <w:r w:rsidRPr="00E85C4A">
        <w:rPr>
          <w:rFonts w:eastAsia="標楷體" w:hint="eastAsia"/>
          <w:sz w:val="28"/>
          <w:szCs w:val="28"/>
        </w:rPr>
        <w:t>所致</w:t>
      </w:r>
      <w:r w:rsidRPr="004D1769">
        <w:rPr>
          <w:rFonts w:eastAsia="標楷體" w:hint="eastAsia"/>
          <w:sz w:val="28"/>
          <w:szCs w:val="28"/>
        </w:rPr>
        <w:t>。</w:t>
      </w:r>
    </w:p>
    <w:p w:rsidR="009234BB" w:rsidRPr="009234BB" w:rsidRDefault="009234BB" w:rsidP="009234BB">
      <w:pPr>
        <w:widowControl/>
        <w:spacing w:after="120" w:line="384" w:lineRule="auto"/>
        <w:rPr>
          <w:rFonts w:ascii="Arial" w:hAnsi="Arial" w:cs="Arial"/>
          <w:color w:val="333333"/>
          <w:kern w:val="0"/>
        </w:rPr>
      </w:pPr>
    </w:p>
    <w:p w:rsidR="007745CF" w:rsidRPr="009234BB" w:rsidRDefault="007745CF" w:rsidP="007745CF">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7745CF" w:rsidRPr="00E652CD" w:rsidRDefault="007745CF" w:rsidP="007745CF">
      <w:pPr>
        <w:pStyle w:val="k32"/>
        <w:topLinePunct/>
        <w:spacing w:beforeLines="100" w:before="360"/>
        <w:ind w:left="0" w:rightChars="-59" w:firstLineChars="0" w:firstLine="0"/>
        <w:rPr>
          <w:b/>
          <w:bCs/>
        </w:rPr>
      </w:pPr>
      <w:r w:rsidRPr="00E652CD">
        <w:rPr>
          <w:b/>
          <w:bCs/>
        </w:rPr>
        <w:t>６、</w:t>
      </w:r>
      <w:r w:rsidRPr="00E652CD">
        <w:rPr>
          <w:b/>
          <w:bCs/>
        </w:rPr>
        <w:t>10</w:t>
      </w:r>
      <w:r>
        <w:rPr>
          <w:rFonts w:hint="eastAsia"/>
          <w:b/>
          <w:bCs/>
        </w:rPr>
        <w:t>4</w:t>
      </w:r>
      <w:r w:rsidRPr="00E652CD">
        <w:rPr>
          <w:b/>
          <w:bCs/>
        </w:rPr>
        <w:t>年</w:t>
      </w:r>
      <w:r w:rsidR="009457D2">
        <w:rPr>
          <w:rFonts w:hint="eastAsia"/>
          <w:b/>
          <w:bCs/>
        </w:rPr>
        <w:t>3</w:t>
      </w:r>
      <w:r w:rsidRPr="00E652CD">
        <w:rPr>
          <w:b/>
          <w:bCs/>
        </w:rPr>
        <w:t>月臺灣加權股價平均收盤指數為</w:t>
      </w:r>
      <w:r w:rsidRPr="00E652CD">
        <w:rPr>
          <w:rFonts w:hint="eastAsia"/>
          <w:b/>
          <w:bCs/>
        </w:rPr>
        <w:t>9</w:t>
      </w:r>
      <w:r w:rsidRPr="00E652CD">
        <w:rPr>
          <w:b/>
          <w:bCs/>
        </w:rPr>
        <w:t>,</w:t>
      </w:r>
      <w:r w:rsidR="009457D2">
        <w:rPr>
          <w:rFonts w:hint="eastAsia"/>
          <w:b/>
          <w:bCs/>
        </w:rPr>
        <w:t>611.30</w:t>
      </w:r>
    </w:p>
    <w:p w:rsidR="007745CF" w:rsidRPr="00421927" w:rsidRDefault="007745CF" w:rsidP="007745CF">
      <w:pPr>
        <w:pStyle w:val="k32"/>
        <w:topLinePunct/>
        <w:ind w:leftChars="118" w:left="283" w:rightChars="-59" w:firstLineChars="202" w:firstLine="566"/>
        <w:rPr>
          <w:color w:val="FF0000"/>
        </w:rPr>
      </w:pPr>
      <w:r w:rsidRPr="00E652CD">
        <w:rPr>
          <w:rFonts w:hint="eastAsia"/>
        </w:rPr>
        <w:t>臺灣股票市場</w:t>
      </w:r>
      <w:r w:rsidRPr="00E652CD">
        <w:rPr>
          <w:rFonts w:hint="eastAsia"/>
        </w:rPr>
        <w:t>10</w:t>
      </w:r>
      <w:r>
        <w:rPr>
          <w:rFonts w:hint="eastAsia"/>
        </w:rPr>
        <w:t>4</w:t>
      </w:r>
      <w:r w:rsidRPr="00E652CD">
        <w:rPr>
          <w:rFonts w:hint="eastAsia"/>
        </w:rPr>
        <w:t>年</w:t>
      </w:r>
      <w:r w:rsidR="009457D2">
        <w:rPr>
          <w:rFonts w:hint="eastAsia"/>
        </w:rPr>
        <w:t>3</w:t>
      </w:r>
      <w:r w:rsidRPr="00E652CD">
        <w:rPr>
          <w:rFonts w:hint="eastAsia"/>
        </w:rPr>
        <w:t>月平均股價收盤指數為</w:t>
      </w:r>
      <w:r w:rsidR="009457D2" w:rsidRPr="009457D2">
        <w:rPr>
          <w:rFonts w:hint="eastAsia"/>
        </w:rPr>
        <w:t>9</w:t>
      </w:r>
      <w:r w:rsidR="009457D2" w:rsidRPr="009457D2">
        <w:t>,</w:t>
      </w:r>
      <w:r w:rsidR="009457D2" w:rsidRPr="009457D2">
        <w:rPr>
          <w:rFonts w:hint="eastAsia"/>
        </w:rPr>
        <w:t>611.30</w:t>
      </w:r>
      <w:r w:rsidRPr="00E652CD">
        <w:rPr>
          <w:rFonts w:hint="eastAsia"/>
        </w:rPr>
        <w:t>，較上月平均收盤指數</w:t>
      </w:r>
      <w:r>
        <w:rPr>
          <w:rFonts w:hint="eastAsia"/>
        </w:rPr>
        <w:t>9</w:t>
      </w:r>
      <w:r w:rsidRPr="00E652CD">
        <w:rPr>
          <w:rFonts w:hint="eastAsia"/>
        </w:rPr>
        <w:t>,</w:t>
      </w:r>
      <w:r w:rsidR="009457D2">
        <w:rPr>
          <w:rFonts w:hint="eastAsia"/>
        </w:rPr>
        <w:t>505.55</w:t>
      </w:r>
      <w:r w:rsidRPr="00E652CD">
        <w:rPr>
          <w:rFonts w:hint="eastAsia"/>
        </w:rPr>
        <w:t>上漲</w:t>
      </w:r>
      <w:r w:rsidR="009457D2">
        <w:rPr>
          <w:rFonts w:hint="eastAsia"/>
        </w:rPr>
        <w:t>1.11</w:t>
      </w:r>
      <w:r w:rsidR="00A116EA">
        <w:rPr>
          <w:rFonts w:hint="eastAsia"/>
        </w:rPr>
        <w:t>%</w:t>
      </w:r>
      <w:r w:rsidRPr="00E652CD">
        <w:rPr>
          <w:rFonts w:hint="eastAsia"/>
        </w:rPr>
        <w:t>，較上年同月</w:t>
      </w:r>
      <w:r w:rsidRPr="00E652CD">
        <w:rPr>
          <w:rFonts w:hint="eastAsia"/>
        </w:rPr>
        <w:t>8,</w:t>
      </w:r>
      <w:r w:rsidR="009457D2">
        <w:rPr>
          <w:rFonts w:hint="eastAsia"/>
        </w:rPr>
        <w:t>687.45</w:t>
      </w:r>
      <w:r w:rsidRPr="00E652CD">
        <w:rPr>
          <w:rFonts w:hint="eastAsia"/>
        </w:rPr>
        <w:t>上漲</w:t>
      </w:r>
      <w:r w:rsidR="009457D2">
        <w:rPr>
          <w:rFonts w:hint="eastAsia"/>
        </w:rPr>
        <w:t>10.63</w:t>
      </w:r>
      <w:r w:rsidR="00A116EA">
        <w:rPr>
          <w:rFonts w:hint="eastAsia"/>
        </w:rPr>
        <w:t>%</w:t>
      </w:r>
      <w:r w:rsidRPr="00E652CD">
        <w:rPr>
          <w:rFonts w:hint="eastAsia"/>
        </w:rPr>
        <w:t>。</w:t>
      </w:r>
    </w:p>
    <w:p w:rsidR="007745CF" w:rsidRPr="00421927" w:rsidRDefault="007745CF" w:rsidP="007745CF">
      <w:pPr>
        <w:pStyle w:val="k32"/>
        <w:topLinePunct/>
        <w:ind w:left="0" w:rightChars="-59" w:firstLineChars="0" w:firstLine="1"/>
        <w:jc w:val="center"/>
        <w:rPr>
          <w:color w:val="FF0000"/>
        </w:rPr>
      </w:pPr>
      <w:r w:rsidRPr="00421927">
        <w:rPr>
          <w:noProof/>
          <w:color w:val="FF0000"/>
        </w:rPr>
        <w:drawing>
          <wp:inline distT="0" distB="0" distL="0" distR="0" wp14:anchorId="73201131" wp14:editId="304073EC">
            <wp:extent cx="5400040" cy="3000976"/>
            <wp:effectExtent l="0" t="0" r="10160" b="0"/>
            <wp:docPr id="488" name="圖表 48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D297D" w:rsidRPr="00421927" w:rsidRDefault="007745CF" w:rsidP="007745CF">
      <w:pPr>
        <w:pStyle w:val="k32"/>
        <w:topLinePunct/>
        <w:spacing w:beforeLines="0" w:before="0"/>
        <w:ind w:left="0" w:rightChars="-59" w:firstLineChars="0" w:firstLine="0"/>
        <w:rPr>
          <w:color w:val="FF0000"/>
        </w:rPr>
      </w:pPr>
      <w:r w:rsidRPr="00421927">
        <w:rPr>
          <w:rFonts w:eastAsia="新細明體"/>
          <w:noProof/>
          <w:color w:val="FF0000"/>
          <w:kern w:val="2"/>
          <w:sz w:val="24"/>
          <w:szCs w:val="24"/>
        </w:rPr>
        <mc:AlternateContent>
          <mc:Choice Requires="wps">
            <w:drawing>
              <wp:anchor distT="0" distB="0" distL="114300" distR="114300" simplePos="0" relativeHeight="252179968" behindDoc="0" locked="0" layoutInCell="1" allowOverlap="1" wp14:anchorId="33ABE699" wp14:editId="64BA4875">
                <wp:simplePos x="0" y="0"/>
                <wp:positionH relativeFrom="column">
                  <wp:posOffset>4959985</wp:posOffset>
                </wp:positionH>
                <wp:positionV relativeFrom="paragraph">
                  <wp:posOffset>2904017</wp:posOffset>
                </wp:positionV>
                <wp:extent cx="497205" cy="255181"/>
                <wp:effectExtent l="0" t="0" r="0" b="0"/>
                <wp:wrapNone/>
                <wp:docPr id="4" name="文字方塊 1"/>
                <wp:cNvGraphicFramePr/>
                <a:graphic xmlns:a="http://schemas.openxmlformats.org/drawingml/2006/main">
                  <a:graphicData uri="http://schemas.microsoft.com/office/word/2010/wordprocessingShape">
                    <wps:wsp>
                      <wps:cNvSpPr txBox="1"/>
                      <wps:spPr>
                        <a:xfrm>
                          <a:off x="0" y="0"/>
                          <a:ext cx="497205" cy="255181"/>
                        </a:xfrm>
                        <a:prstGeom prst="rect">
                          <a:avLst/>
                        </a:prstGeom>
                      </wps:spPr>
                      <wps:txbx>
                        <w:txbxContent>
                          <w:p w:rsidR="00B53A27" w:rsidRPr="008033DF" w:rsidRDefault="00B53A27" w:rsidP="007745CF">
                            <w:pPr>
                              <w:pStyle w:val="Web"/>
                              <w:rPr>
                                <w:rFonts w:asciiTheme="minorHAnsi" w:hAnsiTheme="minorHAnsi"/>
                              </w:rPr>
                            </w:pPr>
                          </w:p>
                        </w:txbxContent>
                      </wps:txbx>
                      <wps:bodyPr vertOverflow="clip" wrap="square" rtlCol="0">
                        <a:noAutofit/>
                      </wps:bodyPr>
                    </wps:wsp>
                  </a:graphicData>
                </a:graphic>
                <wp14:sizeRelV relativeFrom="margin">
                  <wp14:pctHeight>0</wp14:pctHeight>
                </wp14:sizeRelV>
              </wp:anchor>
            </w:drawing>
          </mc:Choice>
          <mc:Fallback>
            <w:pict>
              <v:shape id="文字方塊 1" o:spid="_x0000_s1036" type="#_x0000_t202" style="position:absolute;left:0;text-align:left;margin-left:390.55pt;margin-top:228.65pt;width:39.15pt;height:20.1pt;z-index:25217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" filled="f" stroked="f">
                <v:textbox>
                  <w:txbxContent>
                    <w:p w:rsidR="00B53A27" w:rsidRPr="008033DF" w:rsidRDefault="00B53A27" w:rsidP="007745CF">
                      <w:pPr>
                        <w:pStyle w:val="Web"/>
                        <w:rPr>
                          <w:rFonts w:asciiTheme="minorHAnsi" w:hAnsiTheme="minorHAnsi"/>
                        </w:rPr>
                      </w:pPr>
                    </w:p>
                  </w:txbxContent>
                </v:textbox>
              </v:shape>
            </w:pict>
          </mc:Fallback>
        </mc:AlternateContent>
      </w:r>
      <w:r w:rsidRPr="00421927">
        <w:rPr>
          <w:color w:val="FF0000"/>
        </w:rPr>
        <w:br w:type="page"/>
      </w:r>
    </w:p>
    <w:p w:rsidR="00576223" w:rsidRPr="00224F06" w:rsidRDefault="00576223" w:rsidP="00F81704">
      <w:pPr>
        <w:pStyle w:val="t-3"/>
        <w:snapToGrid w:val="0"/>
        <w:spacing w:line="300" w:lineRule="auto"/>
        <w:ind w:right="-60"/>
      </w:pPr>
      <w:bookmarkStart w:id="134" w:name="_Toc401923802"/>
      <w:bookmarkStart w:id="135" w:name="_Toc402171719"/>
      <w:bookmarkStart w:id="136" w:name="_Toc417918566"/>
      <w:r w:rsidRPr="00224F06">
        <w:t>（九）就業</w:t>
      </w:r>
      <w:bookmarkEnd w:id="126"/>
      <w:bookmarkEnd w:id="127"/>
      <w:bookmarkEnd w:id="128"/>
      <w:bookmarkEnd w:id="129"/>
      <w:bookmarkEnd w:id="130"/>
      <w:bookmarkEnd w:id="131"/>
      <w:bookmarkEnd w:id="132"/>
      <w:bookmarkEnd w:id="134"/>
      <w:bookmarkEnd w:id="135"/>
      <w:bookmarkEnd w:id="136"/>
    </w:p>
    <w:p w:rsidR="007745CF" w:rsidRPr="00224F06" w:rsidRDefault="007745CF" w:rsidP="007745CF">
      <w:pPr>
        <w:tabs>
          <w:tab w:val="left" w:pos="540"/>
        </w:tabs>
        <w:snapToGrid w:val="0"/>
        <w:spacing w:line="300" w:lineRule="auto"/>
        <w:ind w:rightChars="-136" w:right="-326"/>
        <w:rPr>
          <w:rFonts w:eastAsia="標楷體"/>
          <w:b/>
          <w:bCs/>
          <w:spacing w:val="-4"/>
          <w:sz w:val="28"/>
          <w:szCs w:val="28"/>
        </w:rPr>
      </w:pPr>
      <w:r w:rsidRPr="00224F06">
        <w:rPr>
          <w:rFonts w:eastAsia="標楷體"/>
          <w:b/>
          <w:bCs/>
          <w:spacing w:val="-4"/>
          <w:sz w:val="28"/>
          <w:szCs w:val="28"/>
        </w:rPr>
        <w:t>１、</w:t>
      </w:r>
      <w:r w:rsidRPr="00224F06">
        <w:rPr>
          <w:rFonts w:eastAsia="標楷體"/>
          <w:b/>
          <w:bCs/>
          <w:spacing w:val="-4"/>
          <w:sz w:val="28"/>
          <w:szCs w:val="28"/>
        </w:rPr>
        <w:t>10</w:t>
      </w:r>
      <w:r>
        <w:rPr>
          <w:rFonts w:eastAsia="標楷體" w:hint="eastAsia"/>
          <w:b/>
          <w:bCs/>
          <w:spacing w:val="-4"/>
          <w:sz w:val="28"/>
          <w:szCs w:val="28"/>
        </w:rPr>
        <w:t>4</w:t>
      </w:r>
      <w:r w:rsidRPr="00224F06">
        <w:rPr>
          <w:rFonts w:eastAsia="標楷體"/>
          <w:b/>
          <w:bCs/>
          <w:spacing w:val="-4"/>
          <w:sz w:val="28"/>
          <w:szCs w:val="28"/>
        </w:rPr>
        <w:t>年</w:t>
      </w:r>
      <w:r w:rsidR="00E11685">
        <w:rPr>
          <w:rFonts w:eastAsia="標楷體" w:hint="eastAsia"/>
          <w:b/>
          <w:bCs/>
          <w:spacing w:val="-4"/>
          <w:sz w:val="28"/>
          <w:szCs w:val="28"/>
        </w:rPr>
        <w:t>3</w:t>
      </w:r>
      <w:r w:rsidRPr="00224F06">
        <w:rPr>
          <w:rFonts w:eastAsia="標楷體"/>
          <w:b/>
          <w:bCs/>
          <w:spacing w:val="-4"/>
          <w:sz w:val="28"/>
          <w:szCs w:val="28"/>
        </w:rPr>
        <w:t>月失業率為</w:t>
      </w:r>
      <w:r w:rsidRPr="00224F06">
        <w:rPr>
          <w:rFonts w:eastAsia="標楷體" w:hint="eastAsia"/>
          <w:b/>
          <w:bCs/>
          <w:spacing w:val="-4"/>
          <w:sz w:val="28"/>
          <w:szCs w:val="28"/>
        </w:rPr>
        <w:t>3.</w:t>
      </w:r>
      <w:r w:rsidR="00E11685">
        <w:rPr>
          <w:rFonts w:eastAsia="標楷體" w:hint="eastAsia"/>
          <w:b/>
          <w:bCs/>
          <w:spacing w:val="-4"/>
          <w:sz w:val="28"/>
          <w:szCs w:val="28"/>
        </w:rPr>
        <w:t>72</w:t>
      </w:r>
      <w:r w:rsidR="00A116EA">
        <w:rPr>
          <w:rFonts w:eastAsia="標楷體" w:hint="eastAsia"/>
          <w:b/>
          <w:bCs/>
          <w:spacing w:val="-4"/>
          <w:sz w:val="28"/>
          <w:szCs w:val="28"/>
        </w:rPr>
        <w:t>%</w:t>
      </w:r>
      <w:r w:rsidRPr="00224F06">
        <w:rPr>
          <w:rFonts w:eastAsia="標楷體"/>
          <w:b/>
          <w:bCs/>
          <w:spacing w:val="-4"/>
          <w:sz w:val="28"/>
          <w:szCs w:val="28"/>
        </w:rPr>
        <w:t>，較</w:t>
      </w:r>
      <w:r w:rsidRPr="00224F06">
        <w:rPr>
          <w:rFonts w:eastAsia="標楷體" w:hint="eastAsia"/>
          <w:b/>
          <w:bCs/>
          <w:spacing w:val="-4"/>
          <w:sz w:val="28"/>
          <w:szCs w:val="28"/>
        </w:rPr>
        <w:t>上</w:t>
      </w:r>
      <w:r w:rsidRPr="00224F06">
        <w:rPr>
          <w:rFonts w:eastAsia="標楷體"/>
          <w:b/>
          <w:bCs/>
          <w:spacing w:val="-4"/>
          <w:sz w:val="28"/>
          <w:szCs w:val="28"/>
        </w:rPr>
        <w:t>年同月下降</w:t>
      </w:r>
      <w:r w:rsidRPr="00224F06">
        <w:rPr>
          <w:rFonts w:eastAsia="標楷體"/>
          <w:b/>
          <w:bCs/>
          <w:spacing w:val="-4"/>
          <w:sz w:val="28"/>
          <w:szCs w:val="28"/>
        </w:rPr>
        <w:t>0.</w:t>
      </w:r>
      <w:r w:rsidR="00E11685">
        <w:rPr>
          <w:rFonts w:eastAsia="標楷體" w:hint="eastAsia"/>
          <w:b/>
          <w:bCs/>
          <w:spacing w:val="-4"/>
          <w:sz w:val="28"/>
          <w:szCs w:val="28"/>
        </w:rPr>
        <w:t>31</w:t>
      </w:r>
      <w:r w:rsidRPr="00224F06">
        <w:rPr>
          <w:rFonts w:eastAsia="標楷體"/>
          <w:b/>
          <w:bCs/>
          <w:spacing w:val="-4"/>
          <w:sz w:val="28"/>
          <w:szCs w:val="28"/>
        </w:rPr>
        <w:t>個百分點</w:t>
      </w:r>
    </w:p>
    <w:p w:rsidR="007745CF" w:rsidRPr="007A5CD7" w:rsidRDefault="007745CF" w:rsidP="000642BF">
      <w:pPr>
        <w:snapToGrid w:val="0"/>
        <w:spacing w:line="300" w:lineRule="auto"/>
        <w:ind w:leftChars="119" w:left="569" w:rightChars="18" w:right="43" w:hangingChars="101" w:hanging="283"/>
        <w:jc w:val="both"/>
        <w:rPr>
          <w:rFonts w:eastAsia="標楷體"/>
          <w:sz w:val="28"/>
          <w:szCs w:val="28"/>
        </w:rPr>
      </w:pPr>
      <w:r w:rsidRPr="007A5CD7">
        <w:rPr>
          <w:rFonts w:eastAsia="標楷體"/>
          <w:sz w:val="28"/>
          <w:szCs w:val="28"/>
        </w:rPr>
        <w:t>－勞動力為</w:t>
      </w:r>
      <w:r w:rsidRPr="007A5CD7">
        <w:rPr>
          <w:rFonts w:eastAsia="標楷體" w:hint="eastAsia"/>
          <w:sz w:val="28"/>
          <w:szCs w:val="28"/>
        </w:rPr>
        <w:t>1,1</w:t>
      </w:r>
      <w:r>
        <w:rPr>
          <w:rFonts w:eastAsia="標楷體" w:hint="eastAsia"/>
          <w:sz w:val="28"/>
          <w:szCs w:val="28"/>
        </w:rPr>
        <w:t>5</w:t>
      </w:r>
      <w:r w:rsidR="00E11685">
        <w:rPr>
          <w:rFonts w:eastAsia="標楷體" w:hint="eastAsia"/>
          <w:sz w:val="28"/>
          <w:szCs w:val="28"/>
        </w:rPr>
        <w:t>9.3</w:t>
      </w:r>
      <w:r w:rsidRPr="007A5CD7">
        <w:rPr>
          <w:rFonts w:eastAsia="標楷體"/>
          <w:sz w:val="28"/>
          <w:szCs w:val="28"/>
        </w:rPr>
        <w:t>萬人，較</w:t>
      </w:r>
      <w:r w:rsidRPr="007A5CD7">
        <w:rPr>
          <w:rFonts w:eastAsia="標楷體" w:hint="eastAsia"/>
          <w:sz w:val="28"/>
          <w:szCs w:val="28"/>
        </w:rPr>
        <w:t>上</w:t>
      </w:r>
      <w:r w:rsidRPr="007A5CD7">
        <w:rPr>
          <w:rFonts w:eastAsia="標楷體"/>
          <w:sz w:val="28"/>
          <w:szCs w:val="28"/>
        </w:rPr>
        <w:t>年同月增加</w:t>
      </w:r>
      <w:r w:rsidRPr="007A5CD7">
        <w:rPr>
          <w:rFonts w:eastAsia="標楷體" w:hint="eastAsia"/>
          <w:sz w:val="28"/>
          <w:szCs w:val="28"/>
        </w:rPr>
        <w:t>0.</w:t>
      </w:r>
      <w:r w:rsidR="00E11685">
        <w:rPr>
          <w:rFonts w:eastAsia="標楷體" w:hint="eastAsia"/>
          <w:sz w:val="28"/>
          <w:szCs w:val="28"/>
        </w:rPr>
        <w:t>90</w:t>
      </w:r>
      <w:r w:rsidR="00A116EA">
        <w:rPr>
          <w:rFonts w:eastAsia="標楷體" w:hint="eastAsia"/>
          <w:sz w:val="28"/>
          <w:szCs w:val="28"/>
        </w:rPr>
        <w:t>%</w:t>
      </w:r>
      <w:r w:rsidRPr="007A5CD7">
        <w:rPr>
          <w:rFonts w:eastAsia="標楷體"/>
          <w:sz w:val="28"/>
          <w:szCs w:val="28"/>
        </w:rPr>
        <w:t>；勞動力參與率為</w:t>
      </w:r>
      <w:r w:rsidRPr="007A5CD7">
        <w:rPr>
          <w:rFonts w:eastAsia="標楷體" w:hint="eastAsia"/>
          <w:sz w:val="28"/>
          <w:szCs w:val="28"/>
        </w:rPr>
        <w:t>58.</w:t>
      </w:r>
      <w:r>
        <w:rPr>
          <w:rFonts w:eastAsia="標楷體" w:hint="eastAsia"/>
          <w:sz w:val="28"/>
          <w:szCs w:val="28"/>
        </w:rPr>
        <w:t>5</w:t>
      </w:r>
      <w:r w:rsidR="00E11685">
        <w:rPr>
          <w:rFonts w:eastAsia="標楷體" w:hint="eastAsia"/>
          <w:sz w:val="28"/>
          <w:szCs w:val="28"/>
        </w:rPr>
        <w:t>5</w:t>
      </w:r>
      <w:r w:rsidR="00A116EA">
        <w:rPr>
          <w:rFonts w:eastAsia="標楷體" w:hint="eastAsia"/>
          <w:sz w:val="28"/>
          <w:szCs w:val="28"/>
        </w:rPr>
        <w:t>%</w:t>
      </w:r>
      <w:r w:rsidRPr="007A5CD7">
        <w:rPr>
          <w:rFonts w:eastAsia="標楷體"/>
          <w:sz w:val="28"/>
          <w:szCs w:val="28"/>
        </w:rPr>
        <w:t>，較</w:t>
      </w:r>
      <w:r w:rsidRPr="007A5CD7">
        <w:rPr>
          <w:rFonts w:eastAsia="標楷體" w:hint="eastAsia"/>
          <w:sz w:val="28"/>
          <w:szCs w:val="28"/>
        </w:rPr>
        <w:t>上</w:t>
      </w:r>
      <w:r w:rsidRPr="007A5CD7">
        <w:rPr>
          <w:rFonts w:eastAsia="標楷體"/>
          <w:sz w:val="28"/>
          <w:szCs w:val="28"/>
        </w:rPr>
        <w:t>年同月上升</w:t>
      </w:r>
      <w:r w:rsidRPr="007A5CD7">
        <w:rPr>
          <w:rFonts w:eastAsia="標楷體" w:hint="eastAsia"/>
          <w:sz w:val="28"/>
          <w:szCs w:val="28"/>
        </w:rPr>
        <w:t>0.</w:t>
      </w:r>
      <w:r>
        <w:rPr>
          <w:rFonts w:eastAsia="標楷體" w:hint="eastAsia"/>
          <w:sz w:val="28"/>
          <w:szCs w:val="28"/>
        </w:rPr>
        <w:t>1</w:t>
      </w:r>
      <w:r w:rsidR="00E11685">
        <w:rPr>
          <w:rFonts w:eastAsia="標楷體" w:hint="eastAsia"/>
          <w:sz w:val="28"/>
          <w:szCs w:val="28"/>
        </w:rPr>
        <w:t>3</w:t>
      </w:r>
      <w:r w:rsidRPr="007A5CD7">
        <w:rPr>
          <w:rFonts w:eastAsia="標楷體"/>
          <w:sz w:val="28"/>
          <w:szCs w:val="28"/>
        </w:rPr>
        <w:t>個百分點。</w:t>
      </w:r>
    </w:p>
    <w:p w:rsidR="007745CF" w:rsidRPr="007A5CD7" w:rsidRDefault="007745CF" w:rsidP="000642BF">
      <w:pPr>
        <w:snapToGrid w:val="0"/>
        <w:spacing w:line="300" w:lineRule="auto"/>
        <w:ind w:leftChars="119" w:left="569" w:rightChars="18" w:right="43" w:hangingChars="101" w:hanging="283"/>
        <w:jc w:val="both"/>
        <w:rPr>
          <w:rFonts w:eastAsia="標楷體"/>
          <w:sz w:val="28"/>
          <w:szCs w:val="28"/>
        </w:rPr>
      </w:pPr>
      <w:r w:rsidRPr="007A5CD7">
        <w:rPr>
          <w:rFonts w:eastAsia="標楷體"/>
          <w:sz w:val="28"/>
          <w:szCs w:val="28"/>
        </w:rPr>
        <w:t>－就業人數為</w:t>
      </w:r>
      <w:r w:rsidRPr="007A5CD7">
        <w:rPr>
          <w:rFonts w:eastAsia="標楷體" w:hint="eastAsia"/>
          <w:sz w:val="28"/>
          <w:szCs w:val="28"/>
        </w:rPr>
        <w:t>1,11</w:t>
      </w:r>
      <w:r>
        <w:rPr>
          <w:rFonts w:eastAsia="標楷體" w:hint="eastAsia"/>
          <w:sz w:val="28"/>
          <w:szCs w:val="28"/>
        </w:rPr>
        <w:t>6.</w:t>
      </w:r>
      <w:r w:rsidR="00E11685">
        <w:rPr>
          <w:rFonts w:eastAsia="標楷體" w:hint="eastAsia"/>
          <w:sz w:val="28"/>
          <w:szCs w:val="28"/>
        </w:rPr>
        <w:t>2</w:t>
      </w:r>
      <w:r w:rsidRPr="007A5CD7">
        <w:rPr>
          <w:rFonts w:eastAsia="標楷體"/>
          <w:sz w:val="28"/>
          <w:szCs w:val="28"/>
        </w:rPr>
        <w:t>萬人，較</w:t>
      </w:r>
      <w:r w:rsidRPr="007A5CD7">
        <w:rPr>
          <w:rFonts w:eastAsia="標楷體" w:hint="eastAsia"/>
          <w:sz w:val="28"/>
          <w:szCs w:val="28"/>
        </w:rPr>
        <w:t>上年</w:t>
      </w:r>
      <w:r w:rsidRPr="007A5CD7">
        <w:rPr>
          <w:rFonts w:eastAsia="標楷體"/>
          <w:sz w:val="28"/>
          <w:szCs w:val="28"/>
        </w:rPr>
        <w:t>同月增加</w:t>
      </w:r>
      <w:r w:rsidRPr="007A5CD7">
        <w:rPr>
          <w:rFonts w:eastAsia="標楷體" w:hint="eastAsia"/>
          <w:sz w:val="28"/>
          <w:szCs w:val="28"/>
        </w:rPr>
        <w:t>1.</w:t>
      </w:r>
      <w:r>
        <w:rPr>
          <w:rFonts w:eastAsia="標楷體" w:hint="eastAsia"/>
          <w:sz w:val="28"/>
          <w:szCs w:val="28"/>
        </w:rPr>
        <w:t>2</w:t>
      </w:r>
      <w:r w:rsidR="00E11685">
        <w:rPr>
          <w:rFonts w:eastAsia="標楷體" w:hint="eastAsia"/>
          <w:sz w:val="28"/>
          <w:szCs w:val="28"/>
        </w:rPr>
        <w:t>2</w:t>
      </w:r>
      <w:r w:rsidR="00A116EA">
        <w:rPr>
          <w:rFonts w:eastAsia="標楷體" w:hint="eastAsia"/>
          <w:sz w:val="28"/>
          <w:szCs w:val="28"/>
        </w:rPr>
        <w:t>%</w:t>
      </w:r>
      <w:r w:rsidRPr="007A5CD7">
        <w:rPr>
          <w:rFonts w:eastAsia="標楷體"/>
          <w:sz w:val="28"/>
          <w:szCs w:val="28"/>
        </w:rPr>
        <w:t>。</w:t>
      </w:r>
    </w:p>
    <w:p w:rsidR="007745CF" w:rsidRPr="007A5CD7" w:rsidRDefault="007745CF" w:rsidP="000642BF">
      <w:pPr>
        <w:snapToGrid w:val="0"/>
        <w:spacing w:line="300" w:lineRule="auto"/>
        <w:ind w:leftChars="119" w:left="569" w:rightChars="18" w:right="43" w:hangingChars="101" w:hanging="283"/>
        <w:jc w:val="both"/>
        <w:rPr>
          <w:rFonts w:eastAsia="標楷體"/>
          <w:sz w:val="28"/>
          <w:szCs w:val="28"/>
        </w:rPr>
      </w:pPr>
      <w:r w:rsidRPr="007A5CD7">
        <w:rPr>
          <w:rFonts w:eastAsia="標楷體"/>
          <w:sz w:val="28"/>
          <w:szCs w:val="28"/>
        </w:rPr>
        <w:t>－失業人數為</w:t>
      </w:r>
      <w:r w:rsidR="00E11685">
        <w:rPr>
          <w:rFonts w:eastAsia="標楷體" w:hint="eastAsia"/>
          <w:sz w:val="28"/>
          <w:szCs w:val="28"/>
        </w:rPr>
        <w:t>43.1</w:t>
      </w:r>
      <w:r w:rsidRPr="007A5CD7">
        <w:rPr>
          <w:rFonts w:eastAsia="標楷體"/>
          <w:sz w:val="28"/>
          <w:szCs w:val="28"/>
        </w:rPr>
        <w:t>萬人，失業率為</w:t>
      </w:r>
      <w:r w:rsidRPr="007A5CD7">
        <w:rPr>
          <w:rFonts w:eastAsia="標楷體" w:hint="eastAsia"/>
          <w:sz w:val="28"/>
          <w:szCs w:val="28"/>
        </w:rPr>
        <w:t>3.</w:t>
      </w:r>
      <w:r w:rsidR="00E11685">
        <w:rPr>
          <w:rFonts w:eastAsia="標楷體" w:hint="eastAsia"/>
          <w:sz w:val="28"/>
          <w:szCs w:val="28"/>
        </w:rPr>
        <w:t>72</w:t>
      </w:r>
      <w:r w:rsidR="00A116EA">
        <w:rPr>
          <w:rFonts w:eastAsia="標楷體" w:hint="eastAsia"/>
          <w:sz w:val="28"/>
          <w:szCs w:val="28"/>
        </w:rPr>
        <w:t>%</w:t>
      </w:r>
      <w:r w:rsidRPr="007A5CD7">
        <w:rPr>
          <w:rFonts w:eastAsia="標楷體"/>
          <w:sz w:val="28"/>
          <w:szCs w:val="28"/>
        </w:rPr>
        <w:t>，較</w:t>
      </w:r>
      <w:r w:rsidRPr="007A5CD7">
        <w:rPr>
          <w:rFonts w:eastAsia="標楷體" w:hint="eastAsia"/>
          <w:sz w:val="28"/>
          <w:szCs w:val="28"/>
        </w:rPr>
        <w:t>上</w:t>
      </w:r>
      <w:r w:rsidRPr="007A5CD7">
        <w:rPr>
          <w:rFonts w:eastAsia="標楷體"/>
          <w:sz w:val="28"/>
          <w:szCs w:val="28"/>
        </w:rPr>
        <w:t>年同月下降</w:t>
      </w:r>
      <w:r w:rsidRPr="007A5CD7">
        <w:rPr>
          <w:rFonts w:eastAsia="標楷體" w:hint="eastAsia"/>
          <w:sz w:val="28"/>
          <w:szCs w:val="28"/>
        </w:rPr>
        <w:t>0.</w:t>
      </w:r>
      <w:r w:rsidR="00E11685">
        <w:rPr>
          <w:rFonts w:eastAsia="標楷體" w:hint="eastAsia"/>
          <w:sz w:val="28"/>
          <w:szCs w:val="28"/>
        </w:rPr>
        <w:t>31</w:t>
      </w:r>
      <w:r w:rsidRPr="007A5CD7">
        <w:rPr>
          <w:rFonts w:eastAsia="標楷體"/>
          <w:sz w:val="28"/>
          <w:szCs w:val="28"/>
        </w:rPr>
        <w:t>個百分點。</w:t>
      </w:r>
    </w:p>
    <w:p w:rsidR="007745CF" w:rsidRPr="0026417D" w:rsidRDefault="007745CF" w:rsidP="000642BF">
      <w:pPr>
        <w:snapToGrid w:val="0"/>
        <w:spacing w:line="300" w:lineRule="auto"/>
        <w:ind w:leftChars="119" w:left="569" w:rightChars="18" w:right="43" w:hangingChars="101" w:hanging="283"/>
        <w:jc w:val="both"/>
        <w:rPr>
          <w:rFonts w:eastAsia="標楷體"/>
          <w:sz w:val="28"/>
          <w:szCs w:val="28"/>
        </w:rPr>
      </w:pPr>
      <w:r w:rsidRPr="0026417D">
        <w:rPr>
          <w:rFonts w:eastAsia="標楷體"/>
          <w:sz w:val="28"/>
          <w:szCs w:val="28"/>
        </w:rPr>
        <w:t>－就業結構：農業</w:t>
      </w:r>
      <w:r>
        <w:rPr>
          <w:rFonts w:eastAsia="標楷體" w:hint="eastAsia"/>
          <w:sz w:val="28"/>
          <w:szCs w:val="28"/>
        </w:rPr>
        <w:t>55.</w:t>
      </w:r>
      <w:r w:rsidR="00E11685">
        <w:rPr>
          <w:rFonts w:eastAsia="標楷體" w:hint="eastAsia"/>
          <w:sz w:val="28"/>
          <w:szCs w:val="28"/>
        </w:rPr>
        <w:t>6</w:t>
      </w:r>
      <w:r w:rsidRPr="0026417D">
        <w:rPr>
          <w:rFonts w:eastAsia="標楷體"/>
          <w:sz w:val="28"/>
          <w:szCs w:val="28"/>
        </w:rPr>
        <w:t>萬人</w:t>
      </w:r>
      <w:r w:rsidRPr="0026417D">
        <w:rPr>
          <w:rFonts w:eastAsia="標楷體" w:hint="eastAsia"/>
          <w:sz w:val="28"/>
          <w:szCs w:val="28"/>
        </w:rPr>
        <w:t>（</w:t>
      </w:r>
      <w:r w:rsidRPr="0026417D">
        <w:rPr>
          <w:rFonts w:eastAsia="標楷體"/>
          <w:sz w:val="28"/>
          <w:szCs w:val="28"/>
        </w:rPr>
        <w:t>占</w:t>
      </w:r>
      <w:r w:rsidRPr="0026417D">
        <w:rPr>
          <w:rFonts w:eastAsia="標楷體"/>
          <w:sz w:val="28"/>
          <w:szCs w:val="28"/>
        </w:rPr>
        <w:t>4.9</w:t>
      </w:r>
      <w:r w:rsidR="00E11685">
        <w:rPr>
          <w:rFonts w:eastAsia="標楷體" w:hint="eastAsia"/>
          <w:sz w:val="28"/>
          <w:szCs w:val="28"/>
        </w:rPr>
        <w:t>8</w:t>
      </w:r>
      <w:r w:rsidR="00A116EA">
        <w:rPr>
          <w:rFonts w:eastAsia="標楷體" w:hint="eastAsia"/>
          <w:sz w:val="28"/>
          <w:szCs w:val="28"/>
        </w:rPr>
        <w:t>%</w:t>
      </w:r>
      <w:r w:rsidRPr="0026417D">
        <w:rPr>
          <w:rFonts w:eastAsia="標楷體" w:hint="eastAsia"/>
          <w:sz w:val="28"/>
          <w:szCs w:val="28"/>
        </w:rPr>
        <w:t>）</w:t>
      </w:r>
      <w:r w:rsidRPr="0026417D">
        <w:rPr>
          <w:rFonts w:eastAsia="標楷體"/>
          <w:sz w:val="28"/>
          <w:szCs w:val="28"/>
        </w:rPr>
        <w:t>，工業</w:t>
      </w:r>
      <w:r w:rsidRPr="0026417D">
        <w:rPr>
          <w:rFonts w:eastAsia="標楷體" w:hint="eastAsia"/>
          <w:sz w:val="28"/>
          <w:szCs w:val="28"/>
        </w:rPr>
        <w:t>40</w:t>
      </w:r>
      <w:r>
        <w:rPr>
          <w:rFonts w:eastAsia="標楷體" w:hint="eastAsia"/>
          <w:sz w:val="28"/>
          <w:szCs w:val="28"/>
        </w:rPr>
        <w:t>2</w:t>
      </w:r>
      <w:r w:rsidRPr="0026417D">
        <w:rPr>
          <w:rFonts w:eastAsia="標楷體" w:hint="eastAsia"/>
          <w:sz w:val="28"/>
          <w:szCs w:val="28"/>
        </w:rPr>
        <w:t>.</w:t>
      </w:r>
      <w:r w:rsidR="00E11685">
        <w:rPr>
          <w:rFonts w:eastAsia="標楷體" w:hint="eastAsia"/>
          <w:sz w:val="28"/>
          <w:szCs w:val="28"/>
        </w:rPr>
        <w:t>8</w:t>
      </w:r>
      <w:r w:rsidRPr="0026417D">
        <w:rPr>
          <w:rFonts w:eastAsia="標楷體"/>
          <w:sz w:val="28"/>
          <w:szCs w:val="28"/>
        </w:rPr>
        <w:t>萬人</w:t>
      </w:r>
      <w:r w:rsidRPr="0026417D">
        <w:rPr>
          <w:rFonts w:eastAsia="標楷體" w:hint="eastAsia"/>
          <w:sz w:val="28"/>
          <w:szCs w:val="28"/>
        </w:rPr>
        <w:t>（</w:t>
      </w:r>
      <w:r w:rsidRPr="0026417D">
        <w:rPr>
          <w:rFonts w:eastAsia="標楷體"/>
          <w:sz w:val="28"/>
          <w:szCs w:val="28"/>
        </w:rPr>
        <w:t>占</w:t>
      </w:r>
      <w:r w:rsidRPr="0026417D">
        <w:rPr>
          <w:rFonts w:eastAsia="標楷體"/>
          <w:sz w:val="28"/>
          <w:szCs w:val="28"/>
        </w:rPr>
        <w:t>36.</w:t>
      </w:r>
      <w:r w:rsidRPr="0026417D">
        <w:rPr>
          <w:rFonts w:eastAsia="標楷體" w:hint="eastAsia"/>
          <w:sz w:val="28"/>
          <w:szCs w:val="28"/>
        </w:rPr>
        <w:t>0</w:t>
      </w:r>
      <w:r w:rsidR="00E11685">
        <w:rPr>
          <w:rFonts w:eastAsia="標楷體" w:hint="eastAsia"/>
          <w:sz w:val="28"/>
          <w:szCs w:val="28"/>
        </w:rPr>
        <w:t>9</w:t>
      </w:r>
      <w:r w:rsidR="00A116EA">
        <w:rPr>
          <w:rFonts w:eastAsia="標楷體" w:hint="eastAsia"/>
          <w:sz w:val="28"/>
          <w:szCs w:val="28"/>
        </w:rPr>
        <w:t>%</w:t>
      </w:r>
      <w:r w:rsidRPr="0026417D">
        <w:rPr>
          <w:rFonts w:eastAsia="標楷體" w:hint="eastAsia"/>
          <w:sz w:val="28"/>
          <w:szCs w:val="28"/>
        </w:rPr>
        <w:t>）</w:t>
      </w:r>
      <w:r w:rsidRPr="0026417D">
        <w:rPr>
          <w:rFonts w:eastAsia="標楷體"/>
          <w:sz w:val="28"/>
          <w:szCs w:val="28"/>
        </w:rPr>
        <w:t>，服務業</w:t>
      </w:r>
      <w:r w:rsidRPr="0026417D">
        <w:rPr>
          <w:rFonts w:eastAsia="標楷體"/>
          <w:sz w:val="28"/>
          <w:szCs w:val="28"/>
        </w:rPr>
        <w:t>6</w:t>
      </w:r>
      <w:r w:rsidRPr="0026417D">
        <w:rPr>
          <w:rFonts w:eastAsia="標楷體" w:hint="eastAsia"/>
          <w:sz w:val="28"/>
          <w:szCs w:val="28"/>
        </w:rPr>
        <w:t>5</w:t>
      </w:r>
      <w:r w:rsidR="00E11685">
        <w:rPr>
          <w:rFonts w:eastAsia="標楷體" w:hint="eastAsia"/>
          <w:sz w:val="28"/>
          <w:szCs w:val="28"/>
        </w:rPr>
        <w:t>7.8</w:t>
      </w:r>
      <w:r w:rsidRPr="0026417D">
        <w:rPr>
          <w:rFonts w:eastAsia="標楷體"/>
          <w:sz w:val="28"/>
          <w:szCs w:val="28"/>
        </w:rPr>
        <w:t>萬人</w:t>
      </w:r>
      <w:r w:rsidRPr="0026417D">
        <w:rPr>
          <w:rFonts w:eastAsia="標楷體" w:hint="eastAsia"/>
          <w:sz w:val="28"/>
          <w:szCs w:val="28"/>
        </w:rPr>
        <w:t>（</w:t>
      </w:r>
      <w:r w:rsidRPr="0026417D">
        <w:rPr>
          <w:rFonts w:eastAsia="標楷體"/>
          <w:sz w:val="28"/>
          <w:szCs w:val="28"/>
        </w:rPr>
        <w:t>占</w:t>
      </w:r>
      <w:r w:rsidRPr="0026417D">
        <w:rPr>
          <w:rFonts w:eastAsia="標楷體"/>
          <w:sz w:val="28"/>
          <w:szCs w:val="28"/>
        </w:rPr>
        <w:t>58.</w:t>
      </w:r>
      <w:r w:rsidRPr="0026417D">
        <w:rPr>
          <w:rFonts w:eastAsia="標楷體" w:hint="eastAsia"/>
          <w:sz w:val="28"/>
          <w:szCs w:val="28"/>
        </w:rPr>
        <w:t>9</w:t>
      </w:r>
      <w:r w:rsidR="00E11685">
        <w:rPr>
          <w:rFonts w:eastAsia="標楷體" w:hint="eastAsia"/>
          <w:sz w:val="28"/>
          <w:szCs w:val="28"/>
        </w:rPr>
        <w:t>3</w:t>
      </w:r>
      <w:r w:rsidR="00A116EA">
        <w:rPr>
          <w:rFonts w:eastAsia="標楷體" w:hint="eastAsia"/>
          <w:sz w:val="28"/>
          <w:szCs w:val="28"/>
        </w:rPr>
        <w:t>%</w:t>
      </w:r>
      <w:r w:rsidRPr="0026417D">
        <w:rPr>
          <w:rFonts w:eastAsia="標楷體" w:hint="eastAsia"/>
          <w:sz w:val="28"/>
          <w:szCs w:val="28"/>
        </w:rPr>
        <w:t>）</w:t>
      </w:r>
      <w:r w:rsidRPr="0026417D">
        <w:rPr>
          <w:rFonts w:eastAsia="標楷體"/>
          <w:sz w:val="28"/>
          <w:szCs w:val="28"/>
        </w:rPr>
        <w:t>。</w:t>
      </w:r>
    </w:p>
    <w:p w:rsidR="007745CF" w:rsidRPr="00D74483" w:rsidRDefault="007745CF" w:rsidP="007745CF">
      <w:pPr>
        <w:snapToGrid w:val="0"/>
        <w:spacing w:beforeLines="50" w:before="180" w:line="300" w:lineRule="auto"/>
        <w:ind w:rightChars="-511" w:right="-1226"/>
        <w:jc w:val="center"/>
        <w:rPr>
          <w:rFonts w:eastAsia="標楷體"/>
          <w:szCs w:val="28"/>
        </w:rPr>
      </w:pPr>
      <w:r w:rsidRPr="00D74483">
        <w:rPr>
          <w:rFonts w:eastAsia="標楷體"/>
          <w:b/>
          <w:bCs/>
          <w:sz w:val="28"/>
        </w:rPr>
        <w:t>表</w:t>
      </w:r>
      <w:r w:rsidRPr="00D74483">
        <w:rPr>
          <w:rFonts w:eastAsia="標楷體"/>
          <w:b/>
          <w:bCs/>
          <w:sz w:val="28"/>
        </w:rPr>
        <w:t xml:space="preserve"> 2-9-1  </w:t>
      </w:r>
      <w:r w:rsidRPr="00D74483">
        <w:rPr>
          <w:rFonts w:eastAsia="標楷體"/>
          <w:b/>
          <w:bCs/>
          <w:sz w:val="28"/>
        </w:rPr>
        <w:t>就業市場相關指標</w:t>
      </w:r>
      <w:r w:rsidRPr="00D74483">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7745CF" w:rsidRPr="00073076" w:rsidTr="0001186D">
        <w:trPr>
          <w:cantSplit/>
          <w:jc w:val="center"/>
        </w:trPr>
        <w:tc>
          <w:tcPr>
            <w:tcW w:w="1514" w:type="dxa"/>
            <w:vMerge w:val="restart"/>
            <w:tcBorders>
              <w:right w:val="single" w:sz="4" w:space="0" w:color="auto"/>
            </w:tcBorders>
            <w:vAlign w:val="center"/>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年</w:t>
            </w:r>
            <w:r w:rsidRPr="00073076">
              <w:rPr>
                <w:rFonts w:eastAsia="標楷體"/>
                <w:spacing w:val="-20"/>
              </w:rPr>
              <w:t>(</w:t>
            </w:r>
            <w:r w:rsidRPr="00073076">
              <w:rPr>
                <w:rFonts w:eastAsia="標楷體"/>
                <w:spacing w:val="-20"/>
              </w:rPr>
              <w:t>月</w:t>
            </w:r>
            <w:r w:rsidRPr="00073076">
              <w:rPr>
                <w:rFonts w:eastAsia="標楷體"/>
                <w:spacing w:val="-20"/>
              </w:rPr>
              <w:t>)</w:t>
            </w:r>
          </w:p>
        </w:tc>
        <w:tc>
          <w:tcPr>
            <w:tcW w:w="1983" w:type="dxa"/>
            <w:gridSpan w:val="3"/>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勞動力</w:t>
            </w:r>
            <w:r w:rsidRPr="00073076">
              <w:rPr>
                <w:rFonts w:eastAsia="標楷體"/>
                <w:spacing w:val="-20"/>
              </w:rPr>
              <w:t>(</w:t>
            </w:r>
            <w:r w:rsidRPr="00073076">
              <w:rPr>
                <w:rFonts w:eastAsia="標楷體"/>
                <w:spacing w:val="-20"/>
              </w:rPr>
              <w:t>萬人</w:t>
            </w:r>
            <w:r w:rsidRPr="00073076">
              <w:rPr>
                <w:rFonts w:eastAsia="標楷體"/>
                <w:spacing w:val="-20"/>
              </w:rPr>
              <w:t>)</w:t>
            </w:r>
          </w:p>
        </w:tc>
        <w:tc>
          <w:tcPr>
            <w:tcW w:w="684" w:type="dxa"/>
            <w:vMerge w:val="restart"/>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勞動力參與率</w:t>
            </w:r>
            <w:r w:rsidRPr="00073076">
              <w:rPr>
                <w:rFonts w:eastAsia="標楷體"/>
                <w:spacing w:val="-20"/>
              </w:rPr>
              <w:t>(</w:t>
            </w:r>
            <w:r w:rsidR="00A116EA">
              <w:rPr>
                <w:rFonts w:eastAsia="標楷體"/>
                <w:spacing w:val="-20"/>
              </w:rPr>
              <w:t>%</w:t>
            </w:r>
            <w:r w:rsidRPr="00073076">
              <w:rPr>
                <w:rFonts w:eastAsia="標楷體"/>
                <w:spacing w:val="-20"/>
              </w:rPr>
              <w:t>)</w:t>
            </w:r>
          </w:p>
        </w:tc>
        <w:tc>
          <w:tcPr>
            <w:tcW w:w="2590" w:type="dxa"/>
            <w:gridSpan w:val="4"/>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就業者結構</w:t>
            </w:r>
            <w:r w:rsidRPr="00073076">
              <w:rPr>
                <w:rFonts w:eastAsia="標楷體"/>
                <w:spacing w:val="-20"/>
              </w:rPr>
              <w:t xml:space="preserve"> (</w:t>
            </w:r>
            <w:r w:rsidRPr="00073076">
              <w:rPr>
                <w:rFonts w:eastAsia="標楷體"/>
                <w:spacing w:val="-20"/>
                <w:szCs w:val="28"/>
              </w:rPr>
              <w:t>萬人</w:t>
            </w:r>
            <w:r w:rsidRPr="00073076">
              <w:rPr>
                <w:rFonts w:eastAsia="標楷體"/>
                <w:spacing w:val="-20"/>
              </w:rPr>
              <w:t>)</w:t>
            </w:r>
          </w:p>
        </w:tc>
        <w:tc>
          <w:tcPr>
            <w:tcW w:w="712"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失業率</w:t>
            </w:r>
          </w:p>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w:t>
            </w:r>
            <w:r w:rsidR="00A116EA">
              <w:rPr>
                <w:rFonts w:eastAsia="標楷體"/>
                <w:spacing w:val="-20"/>
              </w:rPr>
              <w:t>%</w:t>
            </w:r>
            <w:r w:rsidRPr="00073076">
              <w:rPr>
                <w:rFonts w:eastAsia="標楷體"/>
                <w:spacing w:val="-20"/>
              </w:rPr>
              <w:t>)</w:t>
            </w:r>
          </w:p>
        </w:tc>
        <w:tc>
          <w:tcPr>
            <w:tcW w:w="2232" w:type="dxa"/>
            <w:gridSpan w:val="4"/>
            <w:tcBorders>
              <w:lef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失業率按年齡分</w:t>
            </w:r>
            <w:r w:rsidRPr="00073076">
              <w:rPr>
                <w:rFonts w:eastAsia="標楷體"/>
                <w:spacing w:val="-20"/>
              </w:rPr>
              <w:t>(</w:t>
            </w:r>
            <w:r w:rsidR="00A116EA">
              <w:rPr>
                <w:rFonts w:eastAsia="標楷體"/>
                <w:spacing w:val="-20"/>
              </w:rPr>
              <w:t>%</w:t>
            </w:r>
            <w:r w:rsidRPr="00073076">
              <w:rPr>
                <w:rFonts w:eastAsia="標楷體"/>
                <w:spacing w:val="-20"/>
              </w:rPr>
              <w:t>)</w:t>
            </w:r>
          </w:p>
        </w:tc>
      </w:tr>
      <w:tr w:rsidR="00230B39" w:rsidRPr="00073076" w:rsidTr="0001186D">
        <w:trPr>
          <w:cantSplit/>
          <w:trHeight w:val="134"/>
          <w:jc w:val="center"/>
        </w:trPr>
        <w:tc>
          <w:tcPr>
            <w:tcW w:w="1514" w:type="dxa"/>
            <w:vMerge/>
            <w:tcBorders>
              <w:right w:val="single" w:sz="4" w:space="0" w:color="auto"/>
            </w:tcBorders>
          </w:tcPr>
          <w:p w:rsidR="007745CF" w:rsidRPr="00073076" w:rsidRDefault="007745CF" w:rsidP="0001186D">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合計</w:t>
            </w:r>
          </w:p>
        </w:tc>
        <w:tc>
          <w:tcPr>
            <w:tcW w:w="726"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就業者</w:t>
            </w:r>
          </w:p>
        </w:tc>
        <w:tc>
          <w:tcPr>
            <w:tcW w:w="624"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失業者</w:t>
            </w:r>
          </w:p>
        </w:tc>
        <w:tc>
          <w:tcPr>
            <w:tcW w:w="684" w:type="dxa"/>
            <w:vMerge/>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農業</w:t>
            </w:r>
          </w:p>
        </w:tc>
        <w:tc>
          <w:tcPr>
            <w:tcW w:w="651" w:type="dxa"/>
            <w:vMerge w:val="restart"/>
            <w:tcBorders>
              <w:left w:val="single" w:sz="4" w:space="0" w:color="auto"/>
              <w:right w:val="nil"/>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工業</w:t>
            </w:r>
          </w:p>
        </w:tc>
        <w:tc>
          <w:tcPr>
            <w:tcW w:w="742" w:type="dxa"/>
            <w:tcBorders>
              <w:left w:val="nil"/>
              <w:right w:val="single" w:sz="4" w:space="0" w:color="auto"/>
            </w:tcBorders>
          </w:tcPr>
          <w:p w:rsidR="007745CF" w:rsidRPr="00073076" w:rsidRDefault="007745CF" w:rsidP="0001186D">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服務業</w:t>
            </w:r>
          </w:p>
        </w:tc>
        <w:tc>
          <w:tcPr>
            <w:tcW w:w="712" w:type="dxa"/>
            <w:vMerge/>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15-24</w:t>
            </w:r>
            <w:r w:rsidRPr="00073076">
              <w:rPr>
                <w:rFonts w:eastAsia="標楷體"/>
                <w:spacing w:val="-20"/>
              </w:rPr>
              <w:t>歲</w:t>
            </w:r>
          </w:p>
        </w:tc>
        <w:tc>
          <w:tcPr>
            <w:tcW w:w="742"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25-44</w:t>
            </w:r>
            <w:r w:rsidRPr="00073076">
              <w:rPr>
                <w:rFonts w:eastAsia="標楷體"/>
                <w:spacing w:val="-20"/>
              </w:rPr>
              <w:t>歲</w:t>
            </w:r>
          </w:p>
        </w:tc>
        <w:tc>
          <w:tcPr>
            <w:tcW w:w="742" w:type="dxa"/>
            <w:vMerge w:val="restart"/>
            <w:tcBorders>
              <w:lef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45-64</w:t>
            </w:r>
            <w:r w:rsidRPr="00073076">
              <w:rPr>
                <w:rFonts w:eastAsia="標楷體"/>
                <w:spacing w:val="-20"/>
              </w:rPr>
              <w:t>歲</w:t>
            </w:r>
          </w:p>
        </w:tc>
      </w:tr>
      <w:tr w:rsidR="00230B39" w:rsidRPr="00073076" w:rsidTr="0001186D">
        <w:trPr>
          <w:cantSplit/>
          <w:jc w:val="center"/>
        </w:trPr>
        <w:tc>
          <w:tcPr>
            <w:tcW w:w="1514" w:type="dxa"/>
            <w:vMerge/>
            <w:tcBorders>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7745CF" w:rsidRPr="00073076" w:rsidRDefault="007745CF" w:rsidP="0001186D">
            <w:pPr>
              <w:snapToGrid w:val="0"/>
              <w:spacing w:line="320" w:lineRule="exact"/>
              <w:jc w:val="center"/>
              <w:rPr>
                <w:rFonts w:eastAsia="標楷體"/>
                <w:spacing w:val="-20"/>
              </w:rPr>
            </w:pPr>
          </w:p>
        </w:tc>
      </w:tr>
      <w:tr w:rsidR="00230B39"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rPr>
                <w:rFonts w:eastAsia="標楷體"/>
                <w:b/>
                <w:bCs/>
              </w:rPr>
            </w:pPr>
            <w:r w:rsidRPr="007E20C9">
              <w:rPr>
                <w:rFonts w:eastAsia="標楷體"/>
                <w:b/>
                <w:bCs/>
              </w:rPr>
              <w:t xml:space="preserve">  99</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1,107.0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1,049.3</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57.7</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58.07</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55.0</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376.9</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286.1</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617.4</w:t>
            </w:r>
          </w:p>
        </w:tc>
        <w:tc>
          <w:tcPr>
            <w:tcW w:w="71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5.21</w:t>
            </w:r>
          </w:p>
        </w:tc>
        <w:tc>
          <w:tcPr>
            <w:tcW w:w="74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13.09</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5.35</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3.39</w:t>
            </w:r>
          </w:p>
        </w:tc>
      </w:tr>
      <w:tr w:rsidR="00230B39"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both"/>
              <w:rPr>
                <w:rFonts w:eastAsia="標楷體"/>
                <w:b/>
                <w:bCs/>
              </w:rPr>
            </w:pPr>
            <w:r w:rsidRPr="007E20C9">
              <w:rPr>
                <w:rFonts w:eastAsia="標楷體"/>
                <w:b/>
                <w:bCs/>
              </w:rPr>
              <w:t xml:space="preserve"> 100</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1,120.0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1,070.9</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49.1</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58.17</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54.2</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389.2</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294.8</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627.5</w:t>
            </w:r>
          </w:p>
        </w:tc>
        <w:tc>
          <w:tcPr>
            <w:tcW w:w="71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4.39</w:t>
            </w:r>
          </w:p>
        </w:tc>
        <w:tc>
          <w:tcPr>
            <w:tcW w:w="74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12.47</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4.46</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2.64</w:t>
            </w:r>
          </w:p>
        </w:tc>
      </w:tr>
      <w:tr w:rsidR="00230B39"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both"/>
              <w:rPr>
                <w:rFonts w:eastAsia="標楷體"/>
              </w:rPr>
            </w:pPr>
            <w:r w:rsidRPr="007E20C9">
              <w:rPr>
                <w:rFonts w:eastAsia="標楷體"/>
                <w:b/>
                <w:bCs/>
              </w:rPr>
              <w:t xml:space="preserve"> 101</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1,134.1</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1,086.0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48.1</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58.35</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54.4</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393.5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297.5</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638.1</w:t>
            </w:r>
          </w:p>
        </w:tc>
        <w:tc>
          <w:tcPr>
            <w:tcW w:w="71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4.24</w:t>
            </w:r>
          </w:p>
        </w:tc>
        <w:tc>
          <w:tcPr>
            <w:tcW w:w="74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12.66</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4.38</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2.31</w:t>
            </w:r>
          </w:p>
        </w:tc>
      </w:tr>
      <w:tr w:rsidR="00230B39"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ind w:firstLineChars="50" w:firstLine="120"/>
              <w:rPr>
                <w:rFonts w:eastAsia="標楷體"/>
                <w:b/>
              </w:rPr>
            </w:pPr>
            <w:r w:rsidRPr="007E20C9">
              <w:rPr>
                <w:rFonts w:eastAsia="標楷體"/>
                <w:b/>
              </w:rPr>
              <w:t>102</w:t>
            </w:r>
            <w:r w:rsidRPr="007E20C9">
              <w:rPr>
                <w:rFonts w:eastAsia="標楷體"/>
                <w:b/>
              </w:rPr>
              <w:t>年</w:t>
            </w:r>
          </w:p>
        </w:tc>
        <w:tc>
          <w:tcPr>
            <w:tcW w:w="633" w:type="dxa"/>
            <w:tcBorders>
              <w:top w:val="nil"/>
              <w:left w:val="single" w:sz="4" w:space="0" w:color="auto"/>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1,144.5</w:t>
            </w:r>
          </w:p>
        </w:tc>
        <w:tc>
          <w:tcPr>
            <w:tcW w:w="726"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1,096.7</w:t>
            </w:r>
          </w:p>
        </w:tc>
        <w:tc>
          <w:tcPr>
            <w:tcW w:w="624"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47.8</w:t>
            </w:r>
          </w:p>
        </w:tc>
        <w:tc>
          <w:tcPr>
            <w:tcW w:w="684"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58.43</w:t>
            </w:r>
          </w:p>
        </w:tc>
        <w:tc>
          <w:tcPr>
            <w:tcW w:w="5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54.4</w:t>
            </w:r>
          </w:p>
        </w:tc>
        <w:tc>
          <w:tcPr>
            <w:tcW w:w="651"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396.5</w:t>
            </w:r>
          </w:p>
        </w:tc>
        <w:tc>
          <w:tcPr>
            <w:tcW w:w="7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298.8</w:t>
            </w:r>
          </w:p>
        </w:tc>
        <w:tc>
          <w:tcPr>
            <w:tcW w:w="655"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645.8</w:t>
            </w:r>
          </w:p>
        </w:tc>
        <w:tc>
          <w:tcPr>
            <w:tcW w:w="71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4.18</w:t>
            </w:r>
          </w:p>
        </w:tc>
        <w:tc>
          <w:tcPr>
            <w:tcW w:w="748" w:type="dxa"/>
            <w:gridSpan w:val="2"/>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13.17</w:t>
            </w:r>
          </w:p>
        </w:tc>
        <w:tc>
          <w:tcPr>
            <w:tcW w:w="7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4.27</w:t>
            </w:r>
          </w:p>
        </w:tc>
        <w:tc>
          <w:tcPr>
            <w:tcW w:w="7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2.25</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ind w:firstLineChars="50" w:firstLine="120"/>
              <w:rPr>
                <w:rFonts w:eastAsia="標楷體"/>
              </w:rPr>
            </w:pPr>
            <w:r w:rsidRPr="00382DFC">
              <w:rPr>
                <w:rFonts w:eastAsia="標楷體"/>
                <w:b/>
              </w:rPr>
              <w:t>103</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1,153.5</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1,107.9</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45.7</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58.54</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54.8</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400.4</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300.7</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652.6</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3.96</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12.63</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4.13</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2.09</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3</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1,149.0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1,102.7</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46.3</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58.42</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54.8</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399.4</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300.0</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648.5</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4.03</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12.58</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4.24</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2.12</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4</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1,148.9</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1,104.0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44.9</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58.39</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399.2</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300.2</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650.1</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3.91</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12.27</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4.13</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2.04</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5</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1,149.6</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1,105.2</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44.3</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58.39</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54.4</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399.5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300.0</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651.4</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3.85</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11.80</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4.15</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1.98</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6</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1,151.3</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1,106.2</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45.1</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58.45</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54.6</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400.0</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300.6</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651.6</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3.92</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12.30</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4.15</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2.05</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7</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1,155.5</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1,109.1</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46.4</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58.63</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400.8</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301.2</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653.4</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4.02</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12.83</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4.20</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2.08</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8</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1,158.3</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1,111.0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47.3</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58.73</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55.0</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401.5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301.7</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654.5</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4.08</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13.25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4.16</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2.20</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9</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1,155.7</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1,109.9</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45.8</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58.57</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401.4</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301.4</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653.8</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3.96</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12.94</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4.07</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sidRPr="00073076">
              <w:rPr>
                <w:spacing w:val="-20"/>
              </w:rPr>
              <w:t>2.10</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10</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1,157.7</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1,112.0</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45.7</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58.64</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401.7</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301.3</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655.4</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3.95</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13.02</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4.08</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sidRPr="00073076">
              <w:rPr>
                <w:spacing w:val="-20"/>
              </w:rPr>
              <w:t>2.04</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11</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1,158.8</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1,113.7</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45.1</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58.66</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55.0</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401.9</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301.5</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656.8</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3.89</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12.79</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4.02</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sidRPr="00073076">
              <w:rPr>
                <w:spacing w:val="-20"/>
              </w:rPr>
              <w:t>2.04</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Pr>
                <w:rFonts w:eastAsia="標楷體" w:hint="eastAsia"/>
              </w:rPr>
              <w:t>12</w:t>
            </w:r>
            <w:r>
              <w:rPr>
                <w:rFonts w:eastAsia="標楷體" w:hint="eastAsia"/>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1,159.0</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1,115.1</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43.9</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58.64</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55.2</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402.1</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301.7</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657.8</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Pr>
                <w:rFonts w:hint="eastAsia"/>
                <w:spacing w:val="-20"/>
              </w:rPr>
              <w:t>3.79</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12.17</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3.97</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Pr>
                <w:rFonts w:hint="eastAsia"/>
                <w:spacing w:val="-20"/>
              </w:rPr>
              <w:t>1.95</w:t>
            </w:r>
          </w:p>
        </w:tc>
      </w:tr>
      <w:tr w:rsidR="00230B39" w:rsidRPr="007A5CD7" w:rsidTr="0001186D">
        <w:trPr>
          <w:jc w:val="center"/>
        </w:trPr>
        <w:tc>
          <w:tcPr>
            <w:tcW w:w="1514" w:type="dxa"/>
            <w:tcBorders>
              <w:top w:val="nil"/>
              <w:bottom w:val="nil"/>
              <w:right w:val="single" w:sz="4" w:space="0" w:color="auto"/>
            </w:tcBorders>
            <w:vAlign w:val="center"/>
          </w:tcPr>
          <w:p w:rsidR="007745CF" w:rsidRPr="007E20C9" w:rsidRDefault="007745CF" w:rsidP="00230B39">
            <w:pPr>
              <w:snapToGrid w:val="0"/>
              <w:spacing w:line="320" w:lineRule="exact"/>
              <w:ind w:firstLineChars="50" w:firstLine="120"/>
              <w:rPr>
                <w:rFonts w:eastAsia="標楷體"/>
              </w:rPr>
            </w:pPr>
            <w:r w:rsidRPr="00382DFC">
              <w:rPr>
                <w:rFonts w:eastAsia="標楷體"/>
                <w:b/>
              </w:rPr>
              <w:t>10</w:t>
            </w:r>
            <w:r>
              <w:rPr>
                <w:rFonts w:eastAsia="標楷體" w:hint="eastAsia"/>
                <w:b/>
              </w:rPr>
              <w:t>4</w:t>
            </w:r>
            <w:r w:rsidRPr="007E20C9">
              <w:rPr>
                <w:rFonts w:eastAsia="標楷體"/>
                <w:b/>
                <w:bCs/>
              </w:rPr>
              <w:t>年</w:t>
            </w:r>
            <w:r w:rsidR="00462EAC">
              <w:rPr>
                <w:rFonts w:eastAsia="標楷體" w:hint="eastAsia"/>
                <w:b/>
                <w:bCs/>
              </w:rPr>
              <w:t>1~</w:t>
            </w:r>
            <w:r w:rsidR="00230B39">
              <w:rPr>
                <w:rFonts w:eastAsia="標楷體" w:hint="eastAsia"/>
                <w:b/>
                <w:bCs/>
              </w:rPr>
              <w:t>3</w:t>
            </w:r>
            <w:r w:rsidR="00462EAC">
              <w:rPr>
                <w:rFonts w:eastAsia="標楷體" w:hint="eastAsia"/>
                <w:b/>
                <w:bCs/>
              </w:rPr>
              <w:t>月</w:t>
            </w:r>
          </w:p>
        </w:tc>
        <w:tc>
          <w:tcPr>
            <w:tcW w:w="633" w:type="dxa"/>
            <w:tcBorders>
              <w:top w:val="nil"/>
              <w:left w:val="single" w:sz="4" w:space="0" w:color="auto"/>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1,15</w:t>
            </w:r>
            <w:r w:rsidR="00230B39">
              <w:rPr>
                <w:rFonts w:hint="eastAsia"/>
                <w:b/>
                <w:bCs/>
                <w:spacing w:val="-20"/>
              </w:rPr>
              <w:t>9.0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1,116.0</w:t>
            </w:r>
          </w:p>
        </w:tc>
        <w:tc>
          <w:tcPr>
            <w:tcW w:w="624"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4</w:t>
            </w:r>
            <w:r w:rsidR="00230B39">
              <w:rPr>
                <w:rFonts w:hint="eastAsia"/>
                <w:b/>
                <w:bCs/>
                <w:spacing w:val="-20"/>
              </w:rPr>
              <w:t>3.0</w:t>
            </w:r>
          </w:p>
        </w:tc>
        <w:tc>
          <w:tcPr>
            <w:tcW w:w="684"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58.5</w:t>
            </w:r>
            <w:r w:rsidR="00230B39">
              <w:rPr>
                <w:rFonts w:hint="eastAsia"/>
                <w:b/>
                <w:bCs/>
                <w:spacing w:val="-20"/>
              </w:rPr>
              <w:t>7</w:t>
            </w:r>
          </w:p>
        </w:tc>
        <w:tc>
          <w:tcPr>
            <w:tcW w:w="542"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55.</w:t>
            </w:r>
            <w:r w:rsidR="00230B39">
              <w:rPr>
                <w:rFonts w:hint="eastAsia"/>
                <w:b/>
                <w:bCs/>
                <w:spacing w:val="-20"/>
              </w:rPr>
              <w:t>4</w:t>
            </w:r>
          </w:p>
        </w:tc>
        <w:tc>
          <w:tcPr>
            <w:tcW w:w="651"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402.</w:t>
            </w:r>
            <w:r w:rsidR="00230B39">
              <w:rPr>
                <w:rFonts w:hint="eastAsia"/>
                <w:b/>
                <w:bCs/>
                <w:spacing w:val="-20"/>
              </w:rPr>
              <w:t>6</w:t>
            </w:r>
          </w:p>
        </w:tc>
        <w:tc>
          <w:tcPr>
            <w:tcW w:w="742"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301.</w:t>
            </w:r>
            <w:r w:rsidR="00230B39">
              <w:rPr>
                <w:rFonts w:hint="eastAsia"/>
                <w:b/>
                <w:bCs/>
                <w:spacing w:val="-20"/>
              </w:rPr>
              <w:t>9</w:t>
            </w:r>
          </w:p>
        </w:tc>
        <w:tc>
          <w:tcPr>
            <w:tcW w:w="655"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658.</w:t>
            </w:r>
            <w:r w:rsidR="00230B39">
              <w:rPr>
                <w:rFonts w:hint="eastAsia"/>
                <w:b/>
                <w:bCs/>
                <w:spacing w:val="-20"/>
              </w:rPr>
              <w:t>0</w:t>
            </w:r>
          </w:p>
        </w:tc>
        <w:tc>
          <w:tcPr>
            <w:tcW w:w="738" w:type="dxa"/>
            <w:gridSpan w:val="2"/>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3.7</w:t>
            </w:r>
            <w:r w:rsidR="00230B39">
              <w:rPr>
                <w:rFonts w:hint="eastAsia"/>
                <w:b/>
                <w:bCs/>
                <w:spacing w:val="-20"/>
              </w:rPr>
              <w:t>1</w:t>
            </w:r>
          </w:p>
        </w:tc>
        <w:tc>
          <w:tcPr>
            <w:tcW w:w="722"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11.</w:t>
            </w:r>
            <w:r w:rsidR="00230B39">
              <w:rPr>
                <w:rFonts w:hint="eastAsia"/>
                <w:b/>
                <w:bCs/>
                <w:spacing w:val="-20"/>
              </w:rPr>
              <w:t>76</w:t>
            </w:r>
          </w:p>
        </w:tc>
        <w:tc>
          <w:tcPr>
            <w:tcW w:w="742" w:type="dxa"/>
            <w:tcBorders>
              <w:top w:val="nil"/>
              <w:left w:val="nil"/>
              <w:bottom w:val="nil"/>
              <w:right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3.8</w:t>
            </w:r>
            <w:r w:rsidR="00230B39">
              <w:rPr>
                <w:rFonts w:hint="eastAsia"/>
                <w:b/>
                <w:bCs/>
                <w:spacing w:val="-20"/>
              </w:rPr>
              <w:t>9</w:t>
            </w:r>
          </w:p>
        </w:tc>
        <w:tc>
          <w:tcPr>
            <w:tcW w:w="742" w:type="dxa"/>
            <w:tcBorders>
              <w:top w:val="nil"/>
              <w:left w:val="nil"/>
              <w:bottom w:val="nil"/>
            </w:tcBorders>
            <w:vAlign w:val="bottom"/>
          </w:tcPr>
          <w:p w:rsidR="007745CF" w:rsidRPr="00073076" w:rsidRDefault="007745CF" w:rsidP="00230B39">
            <w:pPr>
              <w:snapToGrid w:val="0"/>
              <w:spacing w:line="320" w:lineRule="exact"/>
              <w:jc w:val="center"/>
              <w:rPr>
                <w:b/>
                <w:bCs/>
                <w:spacing w:val="-20"/>
              </w:rPr>
            </w:pPr>
            <w:r>
              <w:rPr>
                <w:rFonts w:hint="eastAsia"/>
                <w:b/>
                <w:bCs/>
                <w:spacing w:val="-20"/>
              </w:rPr>
              <w:t>1.9</w:t>
            </w:r>
            <w:r w:rsidR="00230B39">
              <w:rPr>
                <w:rFonts w:hint="eastAsia"/>
                <w:b/>
                <w:bCs/>
                <w:spacing w:val="-20"/>
              </w:rPr>
              <w:t>4</w:t>
            </w:r>
          </w:p>
        </w:tc>
      </w:tr>
      <w:tr w:rsidR="00230B39" w:rsidRPr="007A5CD7" w:rsidTr="00E11685">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1</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w:t>
            </w:r>
            <w:r>
              <w:rPr>
                <w:rFonts w:hint="eastAsia"/>
                <w:spacing w:val="-20"/>
              </w:rPr>
              <w:t>58.9</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w:t>
            </w:r>
            <w:r>
              <w:rPr>
                <w:rFonts w:hint="eastAsia"/>
                <w:spacing w:val="-20"/>
              </w:rPr>
              <w:t>15.9</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w:t>
            </w:r>
            <w:r>
              <w:rPr>
                <w:rFonts w:hint="eastAsia"/>
                <w:spacing w:val="-20"/>
              </w:rPr>
              <w:t>3.0</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w:t>
            </w:r>
            <w:r>
              <w:rPr>
                <w:rFonts w:hint="eastAsia"/>
                <w:spacing w:val="-20"/>
              </w:rPr>
              <w:t>60</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w:t>
            </w:r>
            <w:r>
              <w:rPr>
                <w:rFonts w:hint="eastAsia"/>
                <w:spacing w:val="-20"/>
              </w:rPr>
              <w:t>5.3</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402.5</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301.9</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w:t>
            </w:r>
            <w:r>
              <w:rPr>
                <w:rFonts w:hint="eastAsia"/>
                <w:spacing w:val="-20"/>
              </w:rPr>
              <w:t>58.1</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Pr>
                <w:rFonts w:eastAsia="標楷體" w:hint="eastAsia"/>
                <w:snapToGrid w:val="0"/>
                <w:spacing w:val="-20"/>
              </w:rPr>
              <w:t>3.71</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w:t>
            </w:r>
            <w:r>
              <w:rPr>
                <w:rFonts w:hint="eastAsia"/>
                <w:spacing w:val="-20"/>
              </w:rPr>
              <w:t>1.95</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3.89</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Pr>
                <w:rFonts w:hint="eastAsia"/>
                <w:spacing w:val="-20"/>
              </w:rPr>
              <w:t>1.91</w:t>
            </w:r>
          </w:p>
        </w:tc>
      </w:tr>
      <w:tr w:rsidR="00230B39" w:rsidRPr="007A5CD7" w:rsidTr="00E11685">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Pr>
                <w:rFonts w:eastAsia="標楷體" w:hint="eastAsia"/>
              </w:rPr>
              <w:t>2</w:t>
            </w:r>
            <w:r>
              <w:rPr>
                <w:rFonts w:eastAsia="標楷體" w:hint="eastAsia"/>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1,158.8</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1,116.0</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42.8</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58.56</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55.4</w:t>
            </w:r>
          </w:p>
        </w:tc>
        <w:tc>
          <w:tcPr>
            <w:tcW w:w="651" w:type="dxa"/>
            <w:tcBorders>
              <w:top w:val="nil"/>
              <w:left w:val="nil"/>
              <w:bottom w:val="nil"/>
              <w:right w:val="nil"/>
            </w:tcBorders>
            <w:vAlign w:val="center"/>
          </w:tcPr>
          <w:p w:rsidR="007745CF" w:rsidRDefault="007745CF" w:rsidP="0001186D">
            <w:pPr>
              <w:snapToGrid w:val="0"/>
              <w:spacing w:line="320" w:lineRule="exact"/>
              <w:jc w:val="center"/>
              <w:rPr>
                <w:spacing w:val="-20"/>
              </w:rPr>
            </w:pPr>
            <w:r>
              <w:rPr>
                <w:rFonts w:hint="eastAsia"/>
                <w:spacing w:val="-20"/>
              </w:rPr>
              <w:t>402.6</w:t>
            </w:r>
          </w:p>
        </w:tc>
        <w:tc>
          <w:tcPr>
            <w:tcW w:w="742" w:type="dxa"/>
            <w:tcBorders>
              <w:top w:val="nil"/>
              <w:left w:val="nil"/>
              <w:bottom w:val="nil"/>
              <w:right w:val="nil"/>
            </w:tcBorders>
            <w:vAlign w:val="center"/>
          </w:tcPr>
          <w:p w:rsidR="007745CF" w:rsidRDefault="007745CF" w:rsidP="0001186D">
            <w:pPr>
              <w:snapToGrid w:val="0"/>
              <w:spacing w:line="320" w:lineRule="exact"/>
              <w:jc w:val="center"/>
              <w:rPr>
                <w:spacing w:val="-20"/>
              </w:rPr>
            </w:pPr>
            <w:r>
              <w:rPr>
                <w:rFonts w:hint="eastAsia"/>
                <w:spacing w:val="-20"/>
              </w:rPr>
              <w:t>301.7</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658.1</w:t>
            </w:r>
          </w:p>
        </w:tc>
        <w:tc>
          <w:tcPr>
            <w:tcW w:w="738" w:type="dxa"/>
            <w:gridSpan w:val="2"/>
            <w:tcBorders>
              <w:top w:val="nil"/>
              <w:left w:val="nil"/>
              <w:bottom w:val="nil"/>
              <w:right w:val="nil"/>
            </w:tcBorders>
            <w:vAlign w:val="bottom"/>
          </w:tcPr>
          <w:p w:rsidR="007745CF" w:rsidRDefault="007745CF" w:rsidP="0001186D">
            <w:pPr>
              <w:snapToGrid w:val="0"/>
              <w:spacing w:line="320" w:lineRule="exact"/>
              <w:jc w:val="center"/>
              <w:rPr>
                <w:rFonts w:eastAsia="標楷體"/>
                <w:snapToGrid w:val="0"/>
                <w:spacing w:val="-20"/>
              </w:rPr>
            </w:pPr>
            <w:r>
              <w:rPr>
                <w:rFonts w:eastAsia="標楷體" w:hint="eastAsia"/>
                <w:snapToGrid w:val="0"/>
                <w:spacing w:val="-20"/>
              </w:rPr>
              <w:t>3.69</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11.75</w:t>
            </w:r>
          </w:p>
        </w:tc>
        <w:tc>
          <w:tcPr>
            <w:tcW w:w="742" w:type="dxa"/>
            <w:tcBorders>
              <w:top w:val="nil"/>
              <w:left w:val="nil"/>
              <w:bottom w:val="nil"/>
              <w:right w:val="nil"/>
            </w:tcBorders>
            <w:vAlign w:val="center"/>
          </w:tcPr>
          <w:p w:rsidR="007745CF" w:rsidRDefault="007745CF" w:rsidP="0001186D">
            <w:pPr>
              <w:snapToGrid w:val="0"/>
              <w:spacing w:line="320" w:lineRule="exact"/>
              <w:jc w:val="center"/>
              <w:rPr>
                <w:spacing w:val="-20"/>
              </w:rPr>
            </w:pPr>
            <w:r>
              <w:rPr>
                <w:rFonts w:hint="eastAsia"/>
                <w:spacing w:val="-20"/>
              </w:rPr>
              <w:t>3.88</w:t>
            </w:r>
          </w:p>
        </w:tc>
        <w:tc>
          <w:tcPr>
            <w:tcW w:w="742" w:type="dxa"/>
            <w:tcBorders>
              <w:top w:val="nil"/>
              <w:left w:val="nil"/>
              <w:bottom w:val="nil"/>
            </w:tcBorders>
            <w:vAlign w:val="center"/>
          </w:tcPr>
          <w:p w:rsidR="007745CF" w:rsidRDefault="007745CF" w:rsidP="0001186D">
            <w:pPr>
              <w:snapToGrid w:val="0"/>
              <w:spacing w:line="320" w:lineRule="exact"/>
              <w:jc w:val="center"/>
              <w:rPr>
                <w:spacing w:val="-20"/>
              </w:rPr>
            </w:pPr>
            <w:r>
              <w:rPr>
                <w:rFonts w:hint="eastAsia"/>
                <w:spacing w:val="-20"/>
              </w:rPr>
              <w:t>1.93</w:t>
            </w:r>
          </w:p>
        </w:tc>
      </w:tr>
      <w:tr w:rsidR="00230B39" w:rsidRPr="007A5CD7" w:rsidTr="00E11685">
        <w:trPr>
          <w:jc w:val="center"/>
        </w:trPr>
        <w:tc>
          <w:tcPr>
            <w:tcW w:w="1514" w:type="dxa"/>
            <w:tcBorders>
              <w:top w:val="nil"/>
              <w:bottom w:val="single" w:sz="4" w:space="0" w:color="auto"/>
              <w:right w:val="single" w:sz="4" w:space="0" w:color="auto"/>
            </w:tcBorders>
            <w:vAlign w:val="center"/>
          </w:tcPr>
          <w:p w:rsidR="00E11685" w:rsidRDefault="00E11685" w:rsidP="0001186D">
            <w:pPr>
              <w:snapToGrid w:val="0"/>
              <w:spacing w:line="320" w:lineRule="exact"/>
              <w:jc w:val="center"/>
              <w:rPr>
                <w:rFonts w:eastAsia="標楷體"/>
              </w:rPr>
            </w:pPr>
            <w:r>
              <w:rPr>
                <w:rFonts w:eastAsia="標楷體" w:hint="eastAsia"/>
              </w:rPr>
              <w:t>3</w:t>
            </w:r>
            <w:r>
              <w:rPr>
                <w:rFonts w:eastAsia="標楷體" w:hint="eastAsia"/>
              </w:rPr>
              <w:t>月</w:t>
            </w:r>
          </w:p>
        </w:tc>
        <w:tc>
          <w:tcPr>
            <w:tcW w:w="633" w:type="dxa"/>
            <w:tcBorders>
              <w:top w:val="nil"/>
              <w:left w:val="single" w:sz="4" w:space="0" w:color="auto"/>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1,159.3</w:t>
            </w:r>
          </w:p>
        </w:tc>
        <w:tc>
          <w:tcPr>
            <w:tcW w:w="726"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1,116.2</w:t>
            </w:r>
          </w:p>
        </w:tc>
        <w:tc>
          <w:tcPr>
            <w:tcW w:w="624"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43.1</w:t>
            </w:r>
          </w:p>
        </w:tc>
        <w:tc>
          <w:tcPr>
            <w:tcW w:w="684"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58.55</w:t>
            </w:r>
          </w:p>
        </w:tc>
        <w:tc>
          <w:tcPr>
            <w:tcW w:w="542"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55.6</w:t>
            </w:r>
          </w:p>
        </w:tc>
        <w:tc>
          <w:tcPr>
            <w:tcW w:w="651"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402.8</w:t>
            </w:r>
          </w:p>
        </w:tc>
        <w:tc>
          <w:tcPr>
            <w:tcW w:w="742"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302.1</w:t>
            </w:r>
          </w:p>
        </w:tc>
        <w:tc>
          <w:tcPr>
            <w:tcW w:w="655"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657.8</w:t>
            </w:r>
          </w:p>
        </w:tc>
        <w:tc>
          <w:tcPr>
            <w:tcW w:w="738" w:type="dxa"/>
            <w:gridSpan w:val="2"/>
            <w:tcBorders>
              <w:top w:val="nil"/>
              <w:left w:val="nil"/>
              <w:bottom w:val="single" w:sz="4" w:space="0" w:color="auto"/>
              <w:right w:val="nil"/>
            </w:tcBorders>
            <w:vAlign w:val="bottom"/>
          </w:tcPr>
          <w:p w:rsidR="00E11685" w:rsidRDefault="00E11685" w:rsidP="0001186D">
            <w:pPr>
              <w:snapToGrid w:val="0"/>
              <w:spacing w:line="320" w:lineRule="exact"/>
              <w:jc w:val="center"/>
              <w:rPr>
                <w:rFonts w:eastAsia="標楷體"/>
                <w:snapToGrid w:val="0"/>
                <w:spacing w:val="-20"/>
              </w:rPr>
            </w:pPr>
            <w:r>
              <w:rPr>
                <w:rFonts w:eastAsia="標楷體" w:hint="eastAsia"/>
                <w:snapToGrid w:val="0"/>
                <w:spacing w:val="-20"/>
              </w:rPr>
              <w:t>3.72</w:t>
            </w:r>
          </w:p>
        </w:tc>
        <w:tc>
          <w:tcPr>
            <w:tcW w:w="722"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11.58</w:t>
            </w:r>
          </w:p>
        </w:tc>
        <w:tc>
          <w:tcPr>
            <w:tcW w:w="742" w:type="dxa"/>
            <w:tcBorders>
              <w:top w:val="nil"/>
              <w:left w:val="nil"/>
              <w:bottom w:val="single" w:sz="4" w:space="0" w:color="auto"/>
              <w:right w:val="nil"/>
            </w:tcBorders>
            <w:vAlign w:val="center"/>
          </w:tcPr>
          <w:p w:rsidR="00E11685" w:rsidRDefault="00E11685" w:rsidP="0001186D">
            <w:pPr>
              <w:snapToGrid w:val="0"/>
              <w:spacing w:line="320" w:lineRule="exact"/>
              <w:jc w:val="center"/>
              <w:rPr>
                <w:spacing w:val="-20"/>
              </w:rPr>
            </w:pPr>
            <w:r>
              <w:rPr>
                <w:rFonts w:hint="eastAsia"/>
                <w:spacing w:val="-20"/>
              </w:rPr>
              <w:t>3.91</w:t>
            </w:r>
          </w:p>
        </w:tc>
        <w:tc>
          <w:tcPr>
            <w:tcW w:w="742" w:type="dxa"/>
            <w:tcBorders>
              <w:top w:val="nil"/>
              <w:left w:val="nil"/>
              <w:bottom w:val="single" w:sz="4" w:space="0" w:color="auto"/>
            </w:tcBorders>
            <w:vAlign w:val="center"/>
          </w:tcPr>
          <w:p w:rsidR="00E11685" w:rsidRDefault="00E11685" w:rsidP="0001186D">
            <w:pPr>
              <w:snapToGrid w:val="0"/>
              <w:spacing w:line="320" w:lineRule="exact"/>
              <w:jc w:val="center"/>
              <w:rPr>
                <w:spacing w:val="-20"/>
              </w:rPr>
            </w:pPr>
            <w:r>
              <w:rPr>
                <w:rFonts w:hint="eastAsia"/>
                <w:spacing w:val="-20"/>
              </w:rPr>
              <w:t>1.99</w:t>
            </w:r>
          </w:p>
        </w:tc>
      </w:tr>
      <w:tr w:rsidR="00230B39" w:rsidRPr="007A5CD7" w:rsidTr="0001186D">
        <w:trPr>
          <w:jc w:val="center"/>
        </w:trPr>
        <w:tc>
          <w:tcPr>
            <w:tcW w:w="1514" w:type="dxa"/>
            <w:tcBorders>
              <w:top w:val="single" w:sz="4" w:space="0" w:color="auto"/>
              <w:bottom w:val="single" w:sz="4" w:space="0" w:color="auto"/>
              <w:right w:val="single" w:sz="4" w:space="0" w:color="auto"/>
            </w:tcBorders>
            <w:vAlign w:val="center"/>
          </w:tcPr>
          <w:p w:rsidR="007745CF" w:rsidRPr="00073076" w:rsidRDefault="007745CF" w:rsidP="0001186D">
            <w:pPr>
              <w:snapToGrid w:val="0"/>
              <w:spacing w:line="280" w:lineRule="exact"/>
              <w:jc w:val="center"/>
              <w:rPr>
                <w:rFonts w:eastAsia="標楷體"/>
                <w:w w:val="95"/>
                <w:sz w:val="22"/>
                <w:szCs w:val="22"/>
              </w:rPr>
            </w:pPr>
            <w:r w:rsidRPr="00073076">
              <w:rPr>
                <w:rFonts w:eastAsia="標楷體"/>
                <w:w w:val="95"/>
                <w:sz w:val="22"/>
                <w:szCs w:val="22"/>
              </w:rPr>
              <w:t>較</w:t>
            </w:r>
            <w:r w:rsidRPr="00073076">
              <w:rPr>
                <w:rFonts w:eastAsia="標楷體"/>
                <w:w w:val="95"/>
                <w:sz w:val="22"/>
                <w:szCs w:val="22"/>
              </w:rPr>
              <w:t>10</w:t>
            </w:r>
            <w:r>
              <w:rPr>
                <w:rFonts w:eastAsia="標楷體" w:hint="eastAsia"/>
                <w:w w:val="95"/>
                <w:sz w:val="22"/>
                <w:szCs w:val="22"/>
              </w:rPr>
              <w:t>3</w:t>
            </w:r>
            <w:r w:rsidRPr="00073076">
              <w:rPr>
                <w:rFonts w:eastAsia="標楷體"/>
                <w:w w:val="95"/>
                <w:sz w:val="22"/>
                <w:szCs w:val="22"/>
              </w:rPr>
              <w:t>年同月變動</w:t>
            </w:r>
            <w:r w:rsidRPr="00073076">
              <w:rPr>
                <w:rFonts w:eastAsia="標楷體"/>
                <w:w w:val="95"/>
                <w:sz w:val="22"/>
                <w:szCs w:val="22"/>
              </w:rPr>
              <w:t>(</w:t>
            </w:r>
            <w:r w:rsidR="00A116EA">
              <w:rPr>
                <w:rFonts w:eastAsia="標楷體"/>
                <w:w w:val="95"/>
                <w:sz w:val="22"/>
                <w:szCs w:val="22"/>
              </w:rPr>
              <w:t>%</w:t>
            </w:r>
            <w:r w:rsidRPr="00073076">
              <w:rPr>
                <w:rFonts w:eastAsia="標楷體"/>
                <w:w w:val="95"/>
                <w:sz w:val="22"/>
                <w:szCs w:val="22"/>
              </w:rPr>
              <w:t>或百分點</w:t>
            </w:r>
            <w:r w:rsidRPr="00073076">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7745CF" w:rsidRPr="00073076" w:rsidRDefault="00E11685" w:rsidP="0001186D">
            <w:pPr>
              <w:jc w:val="center"/>
              <w:rPr>
                <w:spacing w:val="-20"/>
              </w:rPr>
            </w:pPr>
            <w:r>
              <w:rPr>
                <w:rFonts w:hint="eastAsia"/>
                <w:spacing w:val="-20"/>
              </w:rPr>
              <w:t>0.90</w:t>
            </w:r>
          </w:p>
        </w:tc>
        <w:tc>
          <w:tcPr>
            <w:tcW w:w="726"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1.</w:t>
            </w:r>
            <w:r w:rsidR="00E11685">
              <w:rPr>
                <w:rFonts w:hint="eastAsia"/>
                <w:spacing w:val="-20"/>
              </w:rPr>
              <w:t>22</w:t>
            </w:r>
          </w:p>
        </w:tc>
        <w:tc>
          <w:tcPr>
            <w:tcW w:w="624"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w:t>
            </w:r>
            <w:r w:rsidR="00E11685">
              <w:rPr>
                <w:rFonts w:hint="eastAsia"/>
                <w:spacing w:val="-20"/>
              </w:rPr>
              <w:t>6.93</w:t>
            </w:r>
          </w:p>
        </w:tc>
        <w:tc>
          <w:tcPr>
            <w:tcW w:w="684"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0.1</w:t>
            </w:r>
            <w:r w:rsidR="00E11685">
              <w:rPr>
                <w:rFonts w:hint="eastAsia"/>
                <w:spacing w:val="-20"/>
              </w:rPr>
              <w:t>3</w:t>
            </w:r>
            <w:r>
              <w:rPr>
                <w:rFonts w:hint="eastAsia"/>
                <w:spacing w:val="-20"/>
              </w:rPr>
              <w:t>*</w:t>
            </w:r>
          </w:p>
        </w:tc>
        <w:tc>
          <w:tcPr>
            <w:tcW w:w="542"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1.</w:t>
            </w:r>
            <w:r w:rsidR="00E11685">
              <w:rPr>
                <w:rFonts w:hint="eastAsia"/>
                <w:spacing w:val="-20"/>
              </w:rPr>
              <w:t>40</w:t>
            </w:r>
          </w:p>
        </w:tc>
        <w:tc>
          <w:tcPr>
            <w:tcW w:w="651" w:type="dxa"/>
            <w:tcBorders>
              <w:top w:val="single" w:sz="4" w:space="0" w:color="auto"/>
              <w:left w:val="nil"/>
              <w:bottom w:val="single" w:sz="4" w:space="0" w:color="auto"/>
              <w:right w:val="nil"/>
            </w:tcBorders>
            <w:vAlign w:val="center"/>
          </w:tcPr>
          <w:p w:rsidR="007745CF" w:rsidRPr="00073076" w:rsidRDefault="00E11685" w:rsidP="0001186D">
            <w:pPr>
              <w:jc w:val="center"/>
              <w:rPr>
                <w:spacing w:val="-20"/>
              </w:rPr>
            </w:pPr>
            <w:r>
              <w:rPr>
                <w:rFonts w:hint="eastAsia"/>
                <w:spacing w:val="-20"/>
              </w:rPr>
              <w:t>0.85</w:t>
            </w:r>
          </w:p>
        </w:tc>
        <w:tc>
          <w:tcPr>
            <w:tcW w:w="742"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0.7</w:t>
            </w:r>
            <w:r w:rsidR="00E11685">
              <w:rPr>
                <w:rFonts w:hint="eastAsia"/>
                <w:spacing w:val="-20"/>
              </w:rPr>
              <w:t>0</w:t>
            </w:r>
          </w:p>
        </w:tc>
        <w:tc>
          <w:tcPr>
            <w:tcW w:w="655"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1.4</w:t>
            </w:r>
            <w:r w:rsidR="00E11685">
              <w:rPr>
                <w:rFonts w:hint="eastAsia"/>
                <w:spacing w:val="-20"/>
              </w:rPr>
              <w:t>4</w:t>
            </w:r>
          </w:p>
        </w:tc>
        <w:tc>
          <w:tcPr>
            <w:tcW w:w="712"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-0.</w:t>
            </w:r>
            <w:r w:rsidR="00E11685">
              <w:rPr>
                <w:rFonts w:hint="eastAsia"/>
                <w:spacing w:val="-20"/>
              </w:rPr>
              <w:t>31</w:t>
            </w:r>
            <w:r>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-1.</w:t>
            </w:r>
            <w:r w:rsidR="00E11685">
              <w:rPr>
                <w:rFonts w:hint="eastAsia"/>
                <w:spacing w:val="-20"/>
              </w:rPr>
              <w:t>00</w:t>
            </w:r>
            <w:r>
              <w:rPr>
                <w:rFonts w:hint="eastAsia"/>
                <w:spacing w:val="-20"/>
              </w:rPr>
              <w:t>*</w:t>
            </w:r>
          </w:p>
        </w:tc>
        <w:tc>
          <w:tcPr>
            <w:tcW w:w="742" w:type="dxa"/>
            <w:tcBorders>
              <w:top w:val="single" w:sz="4" w:space="0" w:color="auto"/>
              <w:left w:val="nil"/>
              <w:bottom w:val="single" w:sz="4" w:space="0" w:color="auto"/>
              <w:right w:val="nil"/>
            </w:tcBorders>
            <w:vAlign w:val="center"/>
          </w:tcPr>
          <w:p w:rsidR="007745CF" w:rsidRPr="00073076" w:rsidRDefault="007745CF" w:rsidP="00E11685">
            <w:pPr>
              <w:jc w:val="center"/>
              <w:rPr>
                <w:spacing w:val="-20"/>
              </w:rPr>
            </w:pPr>
            <w:r>
              <w:rPr>
                <w:rFonts w:hint="eastAsia"/>
                <w:spacing w:val="-20"/>
              </w:rPr>
              <w:t>-0.3</w:t>
            </w:r>
            <w:r w:rsidR="00E11685">
              <w:rPr>
                <w:rFonts w:hint="eastAsia"/>
                <w:spacing w:val="-20"/>
              </w:rPr>
              <w:t>3</w:t>
            </w:r>
            <w:r>
              <w:rPr>
                <w:rFonts w:hint="eastAsia"/>
                <w:spacing w:val="-20"/>
              </w:rPr>
              <w:t>*</w:t>
            </w:r>
          </w:p>
        </w:tc>
        <w:tc>
          <w:tcPr>
            <w:tcW w:w="742" w:type="dxa"/>
            <w:tcBorders>
              <w:top w:val="single" w:sz="4" w:space="0" w:color="auto"/>
              <w:left w:val="nil"/>
              <w:bottom w:val="single" w:sz="4" w:space="0" w:color="auto"/>
            </w:tcBorders>
            <w:vAlign w:val="center"/>
          </w:tcPr>
          <w:p w:rsidR="007745CF" w:rsidRPr="00073076" w:rsidRDefault="007745CF" w:rsidP="00E11685">
            <w:pPr>
              <w:jc w:val="center"/>
              <w:rPr>
                <w:spacing w:val="-20"/>
              </w:rPr>
            </w:pPr>
            <w:r>
              <w:rPr>
                <w:rFonts w:hint="eastAsia"/>
                <w:spacing w:val="-20"/>
              </w:rPr>
              <w:t>-0.</w:t>
            </w:r>
            <w:r w:rsidR="00E11685">
              <w:rPr>
                <w:rFonts w:hint="eastAsia"/>
                <w:spacing w:val="-20"/>
              </w:rPr>
              <w:t>13</w:t>
            </w:r>
            <w:r>
              <w:rPr>
                <w:rFonts w:hint="eastAsia"/>
                <w:spacing w:val="-20"/>
              </w:rPr>
              <w:t>*</w:t>
            </w:r>
          </w:p>
        </w:tc>
      </w:tr>
      <w:tr w:rsidR="00230B39" w:rsidRPr="007A5CD7" w:rsidTr="0001186D">
        <w:trPr>
          <w:jc w:val="center"/>
        </w:trPr>
        <w:tc>
          <w:tcPr>
            <w:tcW w:w="1514" w:type="dxa"/>
            <w:tcBorders>
              <w:top w:val="single" w:sz="4" w:space="0" w:color="auto"/>
              <w:bottom w:val="single" w:sz="4" w:space="0" w:color="auto"/>
              <w:right w:val="single" w:sz="4" w:space="0" w:color="auto"/>
            </w:tcBorders>
            <w:vAlign w:val="center"/>
          </w:tcPr>
          <w:p w:rsidR="007745CF" w:rsidRPr="00073076" w:rsidRDefault="007745CF" w:rsidP="0001186D">
            <w:pPr>
              <w:snapToGrid w:val="0"/>
              <w:spacing w:line="280" w:lineRule="exact"/>
              <w:jc w:val="center"/>
              <w:rPr>
                <w:rFonts w:eastAsia="標楷體"/>
                <w:w w:val="95"/>
                <w:sz w:val="22"/>
                <w:szCs w:val="22"/>
              </w:rPr>
            </w:pPr>
            <w:r>
              <w:rPr>
                <w:rFonts w:eastAsia="標楷體" w:hint="eastAsia"/>
                <w:w w:val="95"/>
                <w:sz w:val="22"/>
                <w:szCs w:val="22"/>
              </w:rPr>
              <w:t>累計</w:t>
            </w:r>
            <w:r w:rsidRPr="00073076">
              <w:rPr>
                <w:rFonts w:eastAsia="標楷體"/>
                <w:w w:val="95"/>
                <w:sz w:val="22"/>
                <w:szCs w:val="22"/>
              </w:rPr>
              <w:t>較</w:t>
            </w:r>
            <w:r w:rsidRPr="00073076">
              <w:rPr>
                <w:rFonts w:eastAsia="標楷體"/>
                <w:w w:val="95"/>
                <w:sz w:val="22"/>
                <w:szCs w:val="22"/>
              </w:rPr>
              <w:t>10</w:t>
            </w:r>
            <w:r>
              <w:rPr>
                <w:rFonts w:eastAsia="標楷體" w:hint="eastAsia"/>
                <w:w w:val="95"/>
                <w:sz w:val="22"/>
                <w:szCs w:val="22"/>
              </w:rPr>
              <w:t>3</w:t>
            </w:r>
            <w:r w:rsidRPr="00073076">
              <w:rPr>
                <w:rFonts w:eastAsia="標楷體"/>
                <w:w w:val="95"/>
                <w:sz w:val="22"/>
                <w:szCs w:val="22"/>
              </w:rPr>
              <w:t>年同</w:t>
            </w:r>
            <w:r>
              <w:rPr>
                <w:rFonts w:eastAsia="標楷體" w:hint="eastAsia"/>
                <w:w w:val="95"/>
                <w:sz w:val="22"/>
                <w:szCs w:val="22"/>
              </w:rPr>
              <w:t>期</w:t>
            </w:r>
            <w:r w:rsidRPr="00073076">
              <w:rPr>
                <w:rFonts w:eastAsia="標楷體"/>
                <w:w w:val="95"/>
                <w:sz w:val="22"/>
                <w:szCs w:val="22"/>
              </w:rPr>
              <w:t>變動</w:t>
            </w:r>
            <w:r w:rsidRPr="00073076">
              <w:rPr>
                <w:rFonts w:eastAsia="標楷體"/>
                <w:w w:val="95"/>
                <w:sz w:val="22"/>
                <w:szCs w:val="22"/>
              </w:rPr>
              <w:t>(</w:t>
            </w:r>
            <w:r w:rsidR="00A116EA">
              <w:rPr>
                <w:rFonts w:eastAsia="標楷體"/>
                <w:w w:val="95"/>
                <w:sz w:val="22"/>
                <w:szCs w:val="22"/>
              </w:rPr>
              <w:t>%</w:t>
            </w:r>
            <w:r w:rsidRPr="00073076">
              <w:rPr>
                <w:rFonts w:eastAsia="標楷體"/>
                <w:w w:val="95"/>
                <w:sz w:val="22"/>
                <w:szCs w:val="22"/>
              </w:rPr>
              <w:t>或百分點</w:t>
            </w:r>
            <w:r w:rsidRPr="00073076">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7745CF" w:rsidRDefault="00E11685" w:rsidP="0001186D">
            <w:pPr>
              <w:jc w:val="center"/>
              <w:rPr>
                <w:spacing w:val="-20"/>
              </w:rPr>
            </w:pPr>
            <w:r>
              <w:rPr>
                <w:rFonts w:hint="eastAsia"/>
                <w:spacing w:val="-20"/>
              </w:rPr>
              <w:t>0.85</w:t>
            </w:r>
          </w:p>
        </w:tc>
        <w:tc>
          <w:tcPr>
            <w:tcW w:w="726"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1.2</w:t>
            </w:r>
            <w:r w:rsidR="00E11685">
              <w:rPr>
                <w:rFonts w:hint="eastAsia"/>
                <w:spacing w:val="-20"/>
              </w:rPr>
              <w:t>1</w:t>
            </w:r>
          </w:p>
        </w:tc>
        <w:tc>
          <w:tcPr>
            <w:tcW w:w="624"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-7.</w:t>
            </w:r>
            <w:r w:rsidR="00E11685">
              <w:rPr>
                <w:rFonts w:hint="eastAsia"/>
                <w:spacing w:val="-20"/>
              </w:rPr>
              <w:t>60</w:t>
            </w:r>
          </w:p>
        </w:tc>
        <w:tc>
          <w:tcPr>
            <w:tcW w:w="684"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0.1</w:t>
            </w:r>
            <w:r w:rsidR="00E11685">
              <w:rPr>
                <w:rFonts w:hint="eastAsia"/>
                <w:spacing w:val="-20"/>
              </w:rPr>
              <w:t>1</w:t>
            </w:r>
            <w:r>
              <w:rPr>
                <w:rFonts w:hint="eastAsia"/>
                <w:spacing w:val="-20"/>
              </w:rPr>
              <w:t>*</w:t>
            </w:r>
          </w:p>
        </w:tc>
        <w:tc>
          <w:tcPr>
            <w:tcW w:w="542" w:type="dxa"/>
            <w:tcBorders>
              <w:top w:val="single" w:sz="4" w:space="0" w:color="auto"/>
              <w:left w:val="nil"/>
              <w:bottom w:val="single" w:sz="4" w:space="0" w:color="auto"/>
              <w:right w:val="nil"/>
            </w:tcBorders>
            <w:vAlign w:val="center"/>
          </w:tcPr>
          <w:p w:rsidR="007745CF" w:rsidRDefault="00E11685" w:rsidP="0001186D">
            <w:pPr>
              <w:jc w:val="center"/>
              <w:rPr>
                <w:spacing w:val="-20"/>
              </w:rPr>
            </w:pPr>
            <w:r>
              <w:rPr>
                <w:rFonts w:hint="eastAsia"/>
                <w:spacing w:val="-20"/>
              </w:rPr>
              <w:t>1.12</w:t>
            </w:r>
          </w:p>
        </w:tc>
        <w:tc>
          <w:tcPr>
            <w:tcW w:w="651"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0.9</w:t>
            </w:r>
            <w:r w:rsidR="00E11685">
              <w:rPr>
                <w:rFonts w:hint="eastAsia"/>
                <w:spacing w:val="-20"/>
              </w:rPr>
              <w:t>2</w:t>
            </w:r>
          </w:p>
        </w:tc>
        <w:tc>
          <w:tcPr>
            <w:tcW w:w="742"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0.7</w:t>
            </w:r>
            <w:r w:rsidR="00E11685">
              <w:rPr>
                <w:rFonts w:hint="eastAsia"/>
                <w:spacing w:val="-20"/>
              </w:rPr>
              <w:t>2</w:t>
            </w:r>
          </w:p>
        </w:tc>
        <w:tc>
          <w:tcPr>
            <w:tcW w:w="655"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1.3</w:t>
            </w:r>
            <w:r w:rsidR="00E11685">
              <w:rPr>
                <w:rFonts w:hint="eastAsia"/>
                <w:spacing w:val="-20"/>
              </w:rPr>
              <w:t>9</w:t>
            </w:r>
          </w:p>
        </w:tc>
        <w:tc>
          <w:tcPr>
            <w:tcW w:w="712"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-0.3</w:t>
            </w:r>
            <w:r w:rsidR="00E11685">
              <w:rPr>
                <w:rFonts w:hint="eastAsia"/>
                <w:spacing w:val="-20"/>
              </w:rPr>
              <w:t>4</w:t>
            </w:r>
            <w:r>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-0.9</w:t>
            </w:r>
            <w:r w:rsidR="00E11685">
              <w:rPr>
                <w:rFonts w:hint="eastAsia"/>
                <w:spacing w:val="-20"/>
              </w:rPr>
              <w:t>6</w:t>
            </w:r>
            <w:r>
              <w:rPr>
                <w:rFonts w:hint="eastAsia"/>
                <w:spacing w:val="-20"/>
              </w:rPr>
              <w:t>*</w:t>
            </w:r>
          </w:p>
        </w:tc>
        <w:tc>
          <w:tcPr>
            <w:tcW w:w="742" w:type="dxa"/>
            <w:tcBorders>
              <w:top w:val="single" w:sz="4" w:space="0" w:color="auto"/>
              <w:left w:val="nil"/>
              <w:bottom w:val="single" w:sz="4" w:space="0" w:color="auto"/>
              <w:right w:val="nil"/>
            </w:tcBorders>
            <w:vAlign w:val="center"/>
          </w:tcPr>
          <w:p w:rsidR="007745CF" w:rsidRDefault="007745CF" w:rsidP="00E11685">
            <w:pPr>
              <w:jc w:val="center"/>
              <w:rPr>
                <w:spacing w:val="-20"/>
              </w:rPr>
            </w:pPr>
            <w:r>
              <w:rPr>
                <w:rFonts w:hint="eastAsia"/>
                <w:spacing w:val="-20"/>
              </w:rPr>
              <w:t>-0.</w:t>
            </w:r>
            <w:r w:rsidR="00E11685">
              <w:rPr>
                <w:rFonts w:hint="eastAsia"/>
                <w:spacing w:val="-20"/>
              </w:rPr>
              <w:t>30</w:t>
            </w:r>
            <w:r>
              <w:rPr>
                <w:rFonts w:hint="eastAsia"/>
                <w:spacing w:val="-20"/>
              </w:rPr>
              <w:t>*</w:t>
            </w:r>
          </w:p>
        </w:tc>
        <w:tc>
          <w:tcPr>
            <w:tcW w:w="742" w:type="dxa"/>
            <w:tcBorders>
              <w:top w:val="single" w:sz="4" w:space="0" w:color="auto"/>
              <w:left w:val="nil"/>
              <w:bottom w:val="single" w:sz="4" w:space="0" w:color="auto"/>
            </w:tcBorders>
            <w:vAlign w:val="center"/>
          </w:tcPr>
          <w:p w:rsidR="007745CF" w:rsidRDefault="007745CF" w:rsidP="00E11685">
            <w:pPr>
              <w:jc w:val="center"/>
              <w:rPr>
                <w:spacing w:val="-20"/>
              </w:rPr>
            </w:pPr>
            <w:r>
              <w:rPr>
                <w:rFonts w:hint="eastAsia"/>
                <w:spacing w:val="-20"/>
              </w:rPr>
              <w:t>-0.</w:t>
            </w:r>
            <w:r w:rsidR="00E11685">
              <w:rPr>
                <w:rFonts w:hint="eastAsia"/>
                <w:spacing w:val="-20"/>
              </w:rPr>
              <w:t>25</w:t>
            </w:r>
            <w:r>
              <w:rPr>
                <w:rFonts w:hint="eastAsia"/>
                <w:spacing w:val="-20"/>
              </w:rPr>
              <w:t>*</w:t>
            </w:r>
          </w:p>
        </w:tc>
      </w:tr>
    </w:tbl>
    <w:p w:rsidR="000642BF" w:rsidRDefault="007745CF" w:rsidP="007745CF">
      <w:pPr>
        <w:snapToGrid w:val="0"/>
        <w:spacing w:line="240" w:lineRule="atLeast"/>
        <w:ind w:right="-465"/>
        <w:rPr>
          <w:rFonts w:eastAsia="標楷體"/>
          <w:sz w:val="22"/>
          <w:szCs w:val="22"/>
        </w:rPr>
      </w:pPr>
      <w:r w:rsidRPr="00D74483">
        <w:rPr>
          <w:rFonts w:eastAsia="標楷體"/>
          <w:sz w:val="22"/>
          <w:szCs w:val="22"/>
        </w:rPr>
        <w:t>註：</w:t>
      </w:r>
      <w:r w:rsidRPr="00D74483">
        <w:rPr>
          <w:rFonts w:eastAsia="標楷體"/>
          <w:sz w:val="22"/>
          <w:szCs w:val="22"/>
        </w:rPr>
        <w:t>*</w:t>
      </w:r>
      <w:r w:rsidRPr="00D74483">
        <w:rPr>
          <w:rFonts w:eastAsia="標楷體"/>
          <w:sz w:val="22"/>
          <w:szCs w:val="22"/>
        </w:rPr>
        <w:t>數字表示增減百分點</w:t>
      </w:r>
    </w:p>
    <w:p w:rsidR="00DD297D" w:rsidRDefault="007745CF" w:rsidP="007745CF">
      <w:pPr>
        <w:snapToGrid w:val="0"/>
        <w:spacing w:line="240" w:lineRule="atLeast"/>
        <w:ind w:right="-465"/>
        <w:rPr>
          <w:rFonts w:eastAsia="標楷體"/>
          <w:sz w:val="22"/>
          <w:szCs w:val="22"/>
        </w:rPr>
      </w:pPr>
      <w:r w:rsidRPr="00D74483">
        <w:rPr>
          <w:rFonts w:eastAsia="標楷體"/>
          <w:sz w:val="22"/>
          <w:szCs w:val="22"/>
        </w:rPr>
        <w:t>資料來源：行政院主計總處「人力資源統計月報」</w:t>
      </w:r>
      <w:r w:rsidR="00F4065C" w:rsidRPr="00D74483">
        <w:rPr>
          <w:rFonts w:eastAsia="標楷體"/>
          <w:sz w:val="22"/>
          <w:szCs w:val="22"/>
        </w:rPr>
        <w:t>。</w:t>
      </w:r>
    </w:p>
    <w:p w:rsidR="007745CF" w:rsidRPr="003E0E4E" w:rsidRDefault="007745CF" w:rsidP="007745CF">
      <w:pPr>
        <w:tabs>
          <w:tab w:val="left" w:pos="540"/>
        </w:tabs>
        <w:snapToGrid w:val="0"/>
        <w:spacing w:beforeLines="50" w:before="180" w:line="300" w:lineRule="auto"/>
        <w:rPr>
          <w:rFonts w:eastAsia="標楷體"/>
          <w:b/>
          <w:bCs/>
          <w:sz w:val="28"/>
          <w:szCs w:val="28"/>
        </w:rPr>
      </w:pPr>
      <w:r w:rsidRPr="003E0E4E">
        <w:rPr>
          <w:rFonts w:eastAsia="標楷體"/>
          <w:b/>
          <w:bCs/>
          <w:sz w:val="28"/>
          <w:szCs w:val="28"/>
        </w:rPr>
        <w:t>２、國際比較</w:t>
      </w:r>
    </w:p>
    <w:p w:rsidR="007745CF" w:rsidRPr="00DA19F2" w:rsidRDefault="007745CF" w:rsidP="007745CF">
      <w:pPr>
        <w:snapToGrid w:val="0"/>
        <w:spacing w:beforeLines="50" w:before="180" w:line="300" w:lineRule="auto"/>
        <w:ind w:leftChars="118" w:left="283" w:rightChars="-59" w:right="-142" w:firstLineChars="202" w:firstLine="566"/>
        <w:jc w:val="both"/>
        <w:rPr>
          <w:rFonts w:eastAsia="標楷體"/>
          <w:sz w:val="28"/>
          <w:szCs w:val="32"/>
        </w:rPr>
      </w:pPr>
      <w:r w:rsidRPr="00DA19F2">
        <w:rPr>
          <w:rFonts w:eastAsia="標楷體"/>
          <w:sz w:val="28"/>
          <w:szCs w:val="32"/>
        </w:rPr>
        <w:t>10</w:t>
      </w:r>
      <w:r>
        <w:rPr>
          <w:rFonts w:eastAsia="標楷體" w:hint="eastAsia"/>
          <w:sz w:val="28"/>
          <w:szCs w:val="32"/>
        </w:rPr>
        <w:t>4</w:t>
      </w:r>
      <w:r w:rsidRPr="00DA19F2">
        <w:rPr>
          <w:rFonts w:eastAsia="標楷體"/>
          <w:sz w:val="28"/>
          <w:szCs w:val="32"/>
        </w:rPr>
        <w:t>年</w:t>
      </w:r>
      <w:r w:rsidR="00D74D15">
        <w:rPr>
          <w:rFonts w:eastAsia="標楷體" w:hint="eastAsia"/>
          <w:sz w:val="28"/>
          <w:szCs w:val="32"/>
        </w:rPr>
        <w:t>3</w:t>
      </w:r>
      <w:r w:rsidRPr="00DA19F2">
        <w:rPr>
          <w:rFonts w:eastAsia="標楷體"/>
          <w:sz w:val="28"/>
          <w:szCs w:val="32"/>
        </w:rPr>
        <w:t>月國內經季節調整後之失業率為</w:t>
      </w:r>
      <w:r w:rsidRPr="00DA19F2">
        <w:rPr>
          <w:rFonts w:eastAsia="標楷體" w:hint="eastAsia"/>
          <w:sz w:val="28"/>
          <w:szCs w:val="32"/>
        </w:rPr>
        <w:t>3.</w:t>
      </w:r>
      <w:r>
        <w:rPr>
          <w:rFonts w:eastAsia="標楷體" w:hint="eastAsia"/>
          <w:sz w:val="28"/>
          <w:szCs w:val="32"/>
        </w:rPr>
        <w:t>7</w:t>
      </w:r>
      <w:r w:rsidR="00D74D15">
        <w:rPr>
          <w:rFonts w:eastAsia="標楷體" w:hint="eastAsia"/>
          <w:sz w:val="28"/>
          <w:szCs w:val="32"/>
        </w:rPr>
        <w:t>5</w:t>
      </w:r>
      <w:r w:rsidR="00A116EA">
        <w:rPr>
          <w:rFonts w:eastAsia="標楷體" w:hint="eastAsia"/>
          <w:sz w:val="28"/>
          <w:szCs w:val="32"/>
        </w:rPr>
        <w:t>%</w:t>
      </w:r>
      <w:r w:rsidRPr="00DA19F2">
        <w:rPr>
          <w:rFonts w:eastAsia="標楷體"/>
          <w:sz w:val="28"/>
          <w:szCs w:val="32"/>
        </w:rPr>
        <w:t>，低於</w:t>
      </w:r>
      <w:r w:rsidRPr="00DA19F2">
        <w:rPr>
          <w:rFonts w:eastAsia="標楷體" w:hint="eastAsia"/>
          <w:sz w:val="28"/>
          <w:szCs w:val="32"/>
        </w:rPr>
        <w:t>美國</w:t>
      </w:r>
      <w:r w:rsidRPr="00DA19F2">
        <w:rPr>
          <w:rFonts w:ascii="標楷體" w:eastAsia="標楷體" w:hAnsi="標楷體" w:hint="eastAsia"/>
          <w:sz w:val="28"/>
          <w:szCs w:val="32"/>
        </w:rPr>
        <w:t>、</w:t>
      </w:r>
      <w:r w:rsidRPr="00DA19F2">
        <w:rPr>
          <w:rFonts w:eastAsia="標楷體"/>
          <w:sz w:val="28"/>
          <w:szCs w:val="32"/>
        </w:rPr>
        <w:t>加拿大</w:t>
      </w:r>
      <w:r w:rsidRPr="00DA19F2">
        <w:rPr>
          <w:rFonts w:eastAsia="標楷體" w:hint="eastAsia"/>
          <w:sz w:val="28"/>
          <w:szCs w:val="32"/>
        </w:rPr>
        <w:t>，惟較鄰近國家如日</w:t>
      </w:r>
      <w:r>
        <w:rPr>
          <w:rFonts w:eastAsia="標楷體" w:hint="eastAsia"/>
          <w:sz w:val="28"/>
          <w:szCs w:val="32"/>
        </w:rPr>
        <w:t>本</w:t>
      </w:r>
      <w:r w:rsidRPr="00DA19F2">
        <w:rPr>
          <w:rFonts w:eastAsia="標楷體" w:hint="eastAsia"/>
          <w:sz w:val="28"/>
          <w:szCs w:val="32"/>
        </w:rPr>
        <w:t>、新加坡、香港為高。</w:t>
      </w:r>
    </w:p>
    <w:p w:rsidR="007745CF" w:rsidRPr="0077478E" w:rsidRDefault="007745CF" w:rsidP="007745CF">
      <w:pPr>
        <w:snapToGrid w:val="0"/>
        <w:spacing w:before="120"/>
        <w:jc w:val="center"/>
        <w:rPr>
          <w:rFonts w:eastAsia="標楷體"/>
          <w:b/>
          <w:bCs/>
          <w:sz w:val="28"/>
        </w:rPr>
      </w:pPr>
      <w:r w:rsidRPr="0077478E">
        <w:rPr>
          <w:rFonts w:eastAsia="標楷體"/>
          <w:b/>
          <w:bCs/>
          <w:sz w:val="28"/>
        </w:rPr>
        <w:t>表</w:t>
      </w:r>
      <w:r w:rsidRPr="0077478E">
        <w:rPr>
          <w:rFonts w:eastAsia="標楷體"/>
          <w:b/>
          <w:bCs/>
          <w:sz w:val="28"/>
        </w:rPr>
        <w:t xml:space="preserve">2-9-2  </w:t>
      </w:r>
      <w:r w:rsidRPr="0077478E">
        <w:rPr>
          <w:rFonts w:eastAsia="標楷體"/>
          <w:b/>
          <w:bCs/>
          <w:sz w:val="28"/>
        </w:rPr>
        <w:t>主要國家失業率比較</w:t>
      </w:r>
    </w:p>
    <w:p w:rsidR="007745CF" w:rsidRPr="0077478E" w:rsidRDefault="007745CF" w:rsidP="007745CF">
      <w:pPr>
        <w:widowControl/>
        <w:snapToGrid w:val="0"/>
        <w:spacing w:line="300" w:lineRule="atLeast"/>
        <w:ind w:right="-816"/>
        <w:jc w:val="right"/>
        <w:rPr>
          <w:rFonts w:eastAsia="標楷體"/>
          <w:kern w:val="0"/>
          <w:sz w:val="22"/>
          <w:szCs w:val="22"/>
        </w:rPr>
      </w:pPr>
      <w:r w:rsidRPr="0077478E">
        <w:rPr>
          <w:rFonts w:eastAsia="標楷體"/>
          <w:kern w:val="0"/>
          <w:sz w:val="22"/>
        </w:rPr>
        <w:t xml:space="preserve">                                    </w:t>
      </w:r>
      <w:r w:rsidRPr="0077478E">
        <w:rPr>
          <w:rFonts w:eastAsia="標楷體"/>
          <w:kern w:val="0"/>
          <w:sz w:val="22"/>
          <w:szCs w:val="22"/>
        </w:rPr>
        <w:t xml:space="preserve">  </w:t>
      </w:r>
      <w:r w:rsidRPr="0077478E">
        <w:rPr>
          <w:rFonts w:eastAsia="標楷體"/>
          <w:kern w:val="0"/>
          <w:sz w:val="22"/>
          <w:szCs w:val="22"/>
        </w:rPr>
        <w:t>單位：</w:t>
      </w:r>
      <w:r w:rsidR="00A116EA">
        <w:rPr>
          <w:rFonts w:eastAsia="標楷體" w:hint="eastAsia"/>
          <w:kern w:val="0"/>
          <w:sz w:val="22"/>
          <w:szCs w:val="22"/>
        </w:rPr>
        <w:t>%</w:t>
      </w:r>
    </w:p>
    <w:tbl>
      <w:tblPr>
        <w:tblW w:w="11649" w:type="dxa"/>
        <w:jc w:val="center"/>
        <w:tblInd w:w="-2360"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005"/>
        <w:gridCol w:w="569"/>
        <w:gridCol w:w="639"/>
        <w:gridCol w:w="640"/>
        <w:gridCol w:w="640"/>
        <w:gridCol w:w="640"/>
        <w:gridCol w:w="640"/>
        <w:gridCol w:w="640"/>
        <w:gridCol w:w="640"/>
        <w:gridCol w:w="640"/>
        <w:gridCol w:w="640"/>
        <w:gridCol w:w="640"/>
        <w:gridCol w:w="640"/>
        <w:gridCol w:w="640"/>
        <w:gridCol w:w="640"/>
        <w:gridCol w:w="640"/>
        <w:gridCol w:w="1116"/>
      </w:tblGrid>
      <w:tr w:rsidR="000472FC" w:rsidRPr="0077478E" w:rsidTr="00AB01FA">
        <w:trPr>
          <w:cantSplit/>
          <w:trHeight w:val="343"/>
          <w:jc w:val="center"/>
        </w:trPr>
        <w:tc>
          <w:tcPr>
            <w:tcW w:w="1005" w:type="dxa"/>
            <w:vMerge w:val="restart"/>
            <w:tcBorders>
              <w:top w:val="single" w:sz="4" w:space="0" w:color="auto"/>
              <w:left w:val="nil"/>
              <w:tl2br w:val="single" w:sz="4" w:space="0" w:color="auto"/>
            </w:tcBorders>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val="restart"/>
            <w:tcBorders>
              <w:top w:val="single" w:sz="4" w:space="0" w:color="auto"/>
              <w:left w:val="single" w:sz="4" w:space="0" w:color="auto"/>
              <w:right w:val="single" w:sz="4" w:space="0" w:color="auto"/>
            </w:tcBorders>
            <w:vAlign w:val="center"/>
          </w:tcPr>
          <w:p w:rsidR="000472FC" w:rsidRPr="0077478E" w:rsidRDefault="000472FC"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102</w:t>
            </w:r>
            <w:r w:rsidRPr="0077478E">
              <w:rPr>
                <w:rFonts w:eastAsia="標楷體" w:hint="eastAsia"/>
                <w:spacing w:val="-24"/>
                <w:sz w:val="20"/>
              </w:rPr>
              <w:t>年</w:t>
            </w:r>
          </w:p>
        </w:tc>
        <w:tc>
          <w:tcPr>
            <w:tcW w:w="7039" w:type="dxa"/>
            <w:gridSpan w:val="11"/>
            <w:tcBorders>
              <w:top w:val="single" w:sz="4" w:space="0" w:color="auto"/>
              <w:left w:val="single" w:sz="4" w:space="0" w:color="auto"/>
              <w:right w:val="single" w:sz="4" w:space="0" w:color="auto"/>
            </w:tcBorders>
            <w:vAlign w:val="center"/>
          </w:tcPr>
          <w:p w:rsidR="000472FC" w:rsidRDefault="000472FC"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103</w:t>
            </w:r>
            <w:r w:rsidRPr="0077478E">
              <w:rPr>
                <w:rFonts w:eastAsia="標楷體" w:hint="eastAsia"/>
                <w:spacing w:val="-24"/>
                <w:sz w:val="20"/>
              </w:rPr>
              <w:t>年</w:t>
            </w:r>
          </w:p>
        </w:tc>
        <w:tc>
          <w:tcPr>
            <w:tcW w:w="1920" w:type="dxa"/>
            <w:gridSpan w:val="3"/>
            <w:tcBorders>
              <w:top w:val="single" w:sz="4" w:space="0" w:color="auto"/>
              <w:left w:val="single" w:sz="4" w:space="0" w:color="auto"/>
              <w:right w:val="single" w:sz="4" w:space="0" w:color="auto"/>
            </w:tcBorders>
            <w:vAlign w:val="center"/>
          </w:tcPr>
          <w:p w:rsidR="000472FC" w:rsidRPr="0077478E" w:rsidRDefault="000472FC"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Pr>
                <w:rFonts w:eastAsia="標楷體" w:hint="eastAsia"/>
                <w:spacing w:val="-24"/>
                <w:sz w:val="20"/>
              </w:rPr>
              <w:t>104</w:t>
            </w:r>
            <w:r>
              <w:rPr>
                <w:rFonts w:eastAsia="標楷體" w:hint="eastAsia"/>
                <w:spacing w:val="-24"/>
                <w:sz w:val="20"/>
              </w:rPr>
              <w:t>年</w:t>
            </w:r>
          </w:p>
        </w:tc>
        <w:tc>
          <w:tcPr>
            <w:tcW w:w="1116" w:type="dxa"/>
            <w:vMerge w:val="restart"/>
            <w:tcBorders>
              <w:top w:val="single" w:sz="4" w:space="0" w:color="auto"/>
              <w:left w:val="single" w:sz="4" w:space="0" w:color="auto"/>
              <w:right w:val="nil"/>
            </w:tcBorders>
            <w:vAlign w:val="center"/>
          </w:tcPr>
          <w:p w:rsidR="000472FC" w:rsidRPr="0077478E" w:rsidRDefault="000472FC"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上</w:t>
            </w:r>
            <w:r w:rsidRPr="0077478E">
              <w:rPr>
                <w:rFonts w:eastAsia="標楷體"/>
                <w:spacing w:val="-24"/>
                <w:sz w:val="20"/>
              </w:rPr>
              <w:t>年當</w:t>
            </w:r>
            <w:r w:rsidRPr="0077478E">
              <w:rPr>
                <w:rFonts w:eastAsia="標楷體" w:hint="eastAsia"/>
                <w:spacing w:val="-24"/>
                <w:sz w:val="20"/>
              </w:rPr>
              <w:t>月</w:t>
            </w:r>
          </w:p>
          <w:p w:rsidR="000472FC" w:rsidRPr="0077478E" w:rsidRDefault="000472FC" w:rsidP="0001186D">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w:t>
            </w:r>
            <w:r w:rsidRPr="0077478E">
              <w:rPr>
                <w:rFonts w:eastAsia="標楷體"/>
                <w:spacing w:val="-24"/>
                <w:sz w:val="20"/>
              </w:rPr>
              <w:t>變動百分點</w:t>
            </w:r>
            <w:r w:rsidRPr="0077478E">
              <w:rPr>
                <w:rFonts w:eastAsia="標楷體"/>
                <w:spacing w:val="-24"/>
                <w:sz w:val="20"/>
              </w:rPr>
              <w:t>*</w:t>
            </w:r>
            <w:r w:rsidRPr="0077478E">
              <w:rPr>
                <w:rFonts w:eastAsia="標楷體" w:hint="eastAsia"/>
                <w:spacing w:val="-24"/>
                <w:sz w:val="20"/>
              </w:rPr>
              <w:t>）</w:t>
            </w:r>
          </w:p>
        </w:tc>
      </w:tr>
      <w:tr w:rsidR="000472FC" w:rsidRPr="0077478E" w:rsidTr="000472FC">
        <w:trPr>
          <w:cantSplit/>
          <w:trHeight w:val="324"/>
          <w:jc w:val="center"/>
        </w:trPr>
        <w:tc>
          <w:tcPr>
            <w:tcW w:w="1005" w:type="dxa"/>
            <w:vMerge/>
            <w:tcBorders>
              <w:left w:val="nil"/>
              <w:bottom w:val="single" w:sz="4" w:space="0" w:color="auto"/>
              <w:tl2br w:val="single" w:sz="4" w:space="0" w:color="auto"/>
            </w:tcBorders>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tcBorders>
              <w:left w:val="single" w:sz="4" w:space="0" w:color="auto"/>
              <w:bottom w:val="single" w:sz="4" w:space="0" w:color="auto"/>
              <w:right w:val="single" w:sz="4" w:space="0" w:color="auto"/>
            </w:tcBorders>
            <w:vAlign w:val="center"/>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39"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3</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4</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spacing w:val="-24"/>
                <w:sz w:val="20"/>
              </w:rPr>
              <w:t>5</w:t>
            </w:r>
            <w:r w:rsidRPr="0077478E">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spacing w:val="-24"/>
                <w:sz w:val="20"/>
              </w:rPr>
              <w:t>6</w:t>
            </w:r>
            <w:r w:rsidRPr="0077478E">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7</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8</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9</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77478E">
              <w:rPr>
                <w:rFonts w:eastAsia="標楷體" w:hint="eastAsia"/>
                <w:spacing w:val="-24"/>
                <w:sz w:val="20"/>
              </w:rPr>
              <w:t>10</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1</w:t>
            </w:r>
            <w:r>
              <w:rPr>
                <w:rFonts w:eastAsia="標楷體" w:hint="eastAsia"/>
                <w:spacing w:val="-24"/>
                <w:sz w:val="20"/>
              </w:rPr>
              <w:t>1</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12</w:t>
            </w:r>
            <w:r>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全年</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w:t>
            </w:r>
            <w:r>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0472FC" w:rsidRPr="0077478E" w:rsidRDefault="000472FC" w:rsidP="00AB01F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2</w:t>
            </w:r>
            <w:r>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D74D15" w:rsidRPr="0077478E" w:rsidRDefault="00D74D15" w:rsidP="00D74D1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3</w:t>
            </w:r>
            <w:r>
              <w:rPr>
                <w:rFonts w:eastAsia="標楷體" w:hint="eastAsia"/>
                <w:spacing w:val="-24"/>
                <w:sz w:val="20"/>
              </w:rPr>
              <w:t>月</w:t>
            </w:r>
          </w:p>
        </w:tc>
        <w:tc>
          <w:tcPr>
            <w:tcW w:w="1116" w:type="dxa"/>
            <w:vMerge/>
            <w:tcBorders>
              <w:left w:val="single" w:sz="4" w:space="0" w:color="auto"/>
              <w:bottom w:val="single" w:sz="4" w:space="0" w:color="auto"/>
              <w:right w:val="nil"/>
            </w:tcBorders>
            <w:vAlign w:val="center"/>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0472FC" w:rsidRPr="00421927" w:rsidTr="000472FC">
        <w:trPr>
          <w:cantSplit/>
          <w:jc w:val="center"/>
        </w:trPr>
        <w:tc>
          <w:tcPr>
            <w:tcW w:w="1005" w:type="dxa"/>
            <w:tcBorders>
              <w:left w:val="nil"/>
              <w:bottom w:val="nil"/>
            </w:tcBorders>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臺灣</w:t>
            </w:r>
          </w:p>
        </w:tc>
        <w:tc>
          <w:tcPr>
            <w:tcW w:w="569" w:type="dxa"/>
            <w:tcBorders>
              <w:left w:val="single" w:sz="4" w:space="0" w:color="auto"/>
              <w:bottom w:val="nil"/>
              <w:right w:val="single" w:sz="4" w:space="0" w:color="auto"/>
            </w:tcBorders>
            <w:vAlign w:val="center"/>
          </w:tcPr>
          <w:p w:rsidR="000472FC" w:rsidRPr="0077478E"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77478E">
              <w:rPr>
                <w:rFonts w:hint="eastAsia"/>
                <w:sz w:val="20"/>
              </w:rPr>
              <w:t>4.18</w:t>
            </w:r>
          </w:p>
        </w:tc>
        <w:tc>
          <w:tcPr>
            <w:tcW w:w="639" w:type="dxa"/>
            <w:tcBorders>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r>
              <w:rPr>
                <w:rFonts w:hint="eastAsia"/>
                <w:sz w:val="20"/>
              </w:rPr>
              <w:t>7</w:t>
            </w:r>
          </w:p>
        </w:tc>
        <w:tc>
          <w:tcPr>
            <w:tcW w:w="640" w:type="dxa"/>
            <w:tcBorders>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r>
              <w:rPr>
                <w:rFonts w:hint="eastAsia"/>
                <w:sz w:val="20"/>
              </w:rPr>
              <w:t>3</w:t>
            </w:r>
          </w:p>
        </w:tc>
        <w:tc>
          <w:tcPr>
            <w:tcW w:w="640" w:type="dxa"/>
            <w:tcBorders>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r>
              <w:rPr>
                <w:rFonts w:hint="eastAsia"/>
                <w:sz w:val="20"/>
              </w:rPr>
              <w:t>8</w:t>
            </w:r>
          </w:p>
        </w:tc>
        <w:tc>
          <w:tcPr>
            <w:tcW w:w="640" w:type="dxa"/>
            <w:tcBorders>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3.97</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3.95</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r>
              <w:rPr>
                <w:rFonts w:hint="eastAsia"/>
                <w:sz w:val="20"/>
              </w:rPr>
              <w:t>3</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r>
              <w:rPr>
                <w:rFonts w:hint="eastAsia"/>
                <w:sz w:val="20"/>
              </w:rPr>
              <w:t>2</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w:t>
            </w:r>
            <w:r>
              <w:rPr>
                <w:rFonts w:hint="eastAsia"/>
                <w:sz w:val="20"/>
              </w:rPr>
              <w:t>8</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w:t>
            </w:r>
            <w:r>
              <w:rPr>
                <w:rFonts w:hint="eastAsia"/>
                <w:sz w:val="20"/>
              </w:rPr>
              <w:t>6</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3.82</w:t>
            </w:r>
          </w:p>
        </w:tc>
        <w:tc>
          <w:tcPr>
            <w:tcW w:w="640" w:type="dxa"/>
            <w:tcBorders>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3.96</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3.78</w:t>
            </w:r>
          </w:p>
        </w:tc>
        <w:tc>
          <w:tcPr>
            <w:tcW w:w="640" w:type="dxa"/>
            <w:tcBorders>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3.74</w:t>
            </w:r>
          </w:p>
        </w:tc>
        <w:tc>
          <w:tcPr>
            <w:tcW w:w="640" w:type="dxa"/>
            <w:tcBorders>
              <w:left w:val="single" w:sz="4" w:space="0" w:color="auto"/>
              <w:bottom w:val="nil"/>
              <w:right w:val="single" w:sz="4" w:space="0" w:color="auto"/>
            </w:tcBorders>
          </w:tcPr>
          <w:p w:rsidR="000472FC" w:rsidRPr="00DA19F2" w:rsidRDefault="00D74D15"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3.75</w:t>
            </w:r>
          </w:p>
        </w:tc>
        <w:tc>
          <w:tcPr>
            <w:tcW w:w="1116" w:type="dxa"/>
            <w:tcBorders>
              <w:left w:val="single" w:sz="4" w:space="0" w:color="auto"/>
              <w:bottom w:val="nil"/>
              <w:right w:val="nil"/>
            </w:tcBorders>
          </w:tcPr>
          <w:p w:rsidR="000472FC" w:rsidRPr="00421927"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color w:val="FF0000"/>
                <w:sz w:val="20"/>
              </w:rPr>
            </w:pPr>
            <w:r w:rsidRPr="00DA19F2">
              <w:rPr>
                <w:sz w:val="20"/>
              </w:rPr>
              <w:t>4.</w:t>
            </w:r>
            <w:r>
              <w:rPr>
                <w:rFonts w:hint="eastAsia"/>
                <w:sz w:val="20"/>
              </w:rPr>
              <w:t>0</w:t>
            </w:r>
            <w:r w:rsidR="008D21C9">
              <w:rPr>
                <w:rFonts w:hint="eastAsia"/>
                <w:sz w:val="20"/>
              </w:rPr>
              <w:t>7</w:t>
            </w:r>
            <w:r w:rsidRPr="00DA19F2">
              <w:rPr>
                <w:rFonts w:hint="eastAsia"/>
                <w:sz w:val="20"/>
              </w:rPr>
              <w:t>(</w:t>
            </w:r>
            <w:r w:rsidRPr="00DA19F2">
              <w:rPr>
                <w:sz w:val="20"/>
              </w:rPr>
              <w:t>↓0.</w:t>
            </w:r>
            <w:r>
              <w:rPr>
                <w:rFonts w:hint="eastAsia"/>
                <w:sz w:val="20"/>
              </w:rPr>
              <w:t>3</w:t>
            </w:r>
            <w:r w:rsidR="008D21C9">
              <w:rPr>
                <w:rFonts w:hint="eastAsia"/>
                <w:sz w:val="20"/>
              </w:rPr>
              <w:t>2</w:t>
            </w:r>
            <w:r w:rsidRPr="00DA19F2">
              <w:rPr>
                <w:sz w:val="20"/>
              </w:rPr>
              <w:t>)</w:t>
            </w:r>
          </w:p>
        </w:tc>
      </w:tr>
      <w:tr w:rsidR="000472FC" w:rsidRPr="00DA19F2" w:rsidTr="000472FC">
        <w:trPr>
          <w:cantSplit/>
          <w:jc w:val="center"/>
        </w:trPr>
        <w:tc>
          <w:tcPr>
            <w:tcW w:w="1005" w:type="dxa"/>
            <w:tcBorders>
              <w:top w:val="nil"/>
              <w:left w:val="nil"/>
              <w:bottom w:val="nil"/>
            </w:tcBorders>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香港</w:t>
            </w:r>
          </w:p>
        </w:tc>
        <w:tc>
          <w:tcPr>
            <w:tcW w:w="569" w:type="dxa"/>
            <w:tcBorders>
              <w:top w:val="nil"/>
              <w:left w:val="single" w:sz="4" w:space="0" w:color="auto"/>
              <w:bottom w:val="nil"/>
              <w:right w:val="single" w:sz="4" w:space="0" w:color="auto"/>
            </w:tcBorders>
            <w:vAlign w:val="center"/>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3.4</w:t>
            </w:r>
          </w:p>
        </w:tc>
        <w:tc>
          <w:tcPr>
            <w:tcW w:w="639"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3.2</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0" w:type="dxa"/>
            <w:tcBorders>
              <w:top w:val="nil"/>
              <w:left w:val="single" w:sz="4" w:space="0" w:color="auto"/>
              <w:bottom w:val="nil"/>
              <w:right w:val="single" w:sz="4" w:space="0" w:color="auto"/>
            </w:tcBorders>
          </w:tcPr>
          <w:p w:rsidR="000472FC" w:rsidRPr="00DA19F2" w:rsidRDefault="00D74D15"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nil"/>
              <w:right w:val="nil"/>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sz w:val="20"/>
              </w:rPr>
              <w:t>3.</w:t>
            </w:r>
            <w:r>
              <w:rPr>
                <w:rFonts w:hint="eastAsia"/>
                <w:sz w:val="20"/>
              </w:rPr>
              <w:t>1</w:t>
            </w:r>
            <w:r w:rsidRPr="00DA19F2">
              <w:rPr>
                <w:rFonts w:hint="eastAsia"/>
                <w:sz w:val="20"/>
              </w:rPr>
              <w:t>(</w:t>
            </w:r>
            <w:r w:rsidRPr="00DA19F2">
              <w:rPr>
                <w:sz w:val="20"/>
              </w:rPr>
              <w:t>↑</w:t>
            </w:r>
            <w:r>
              <w:rPr>
                <w:rFonts w:hint="eastAsia"/>
                <w:sz w:val="20"/>
              </w:rPr>
              <w:t>0.2</w:t>
            </w:r>
            <w:r w:rsidRPr="00DA19F2">
              <w:rPr>
                <w:sz w:val="20"/>
              </w:rPr>
              <w:t>)</w:t>
            </w:r>
          </w:p>
        </w:tc>
      </w:tr>
      <w:tr w:rsidR="000472FC" w:rsidRPr="00DA19F2" w:rsidTr="000472FC">
        <w:trPr>
          <w:cantSplit/>
          <w:jc w:val="center"/>
        </w:trPr>
        <w:tc>
          <w:tcPr>
            <w:tcW w:w="1005" w:type="dxa"/>
            <w:tcBorders>
              <w:top w:val="nil"/>
              <w:left w:val="nil"/>
              <w:bottom w:val="nil"/>
            </w:tcBorders>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日本</w:t>
            </w:r>
          </w:p>
        </w:tc>
        <w:tc>
          <w:tcPr>
            <w:tcW w:w="569" w:type="dxa"/>
            <w:tcBorders>
              <w:top w:val="nil"/>
              <w:left w:val="single" w:sz="4" w:space="0" w:color="auto"/>
              <w:bottom w:val="nil"/>
              <w:right w:val="single" w:sz="4" w:space="0" w:color="auto"/>
            </w:tcBorders>
            <w:vAlign w:val="center"/>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p>
        </w:tc>
        <w:tc>
          <w:tcPr>
            <w:tcW w:w="639"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w:t>
            </w:r>
            <w:r>
              <w:rPr>
                <w:rFonts w:hint="eastAsia"/>
                <w:sz w:val="20"/>
              </w:rPr>
              <w:t>6</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w:t>
            </w:r>
            <w:r>
              <w:rPr>
                <w:rFonts w:hint="eastAsia"/>
                <w:sz w:val="20"/>
              </w:rPr>
              <w:t>7</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3.6</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3.6</w:t>
            </w:r>
          </w:p>
        </w:tc>
        <w:tc>
          <w:tcPr>
            <w:tcW w:w="640" w:type="dxa"/>
            <w:tcBorders>
              <w:top w:val="nil"/>
              <w:left w:val="single" w:sz="4" w:space="0" w:color="auto"/>
              <w:bottom w:val="nil"/>
              <w:right w:val="single" w:sz="4" w:space="0" w:color="auto"/>
            </w:tcBorders>
          </w:tcPr>
          <w:p w:rsidR="000472FC" w:rsidRDefault="00D74D15"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0472FC" w:rsidRDefault="00D74D15"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nil"/>
              <w:right w:val="nil"/>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w:t>
            </w:r>
            <w:r w:rsidR="008D21C9">
              <w:rPr>
                <w:rFonts w:hint="eastAsia"/>
                <w:sz w:val="20"/>
              </w:rPr>
              <w:t>6</w:t>
            </w:r>
            <w:r w:rsidRPr="00DA19F2">
              <w:rPr>
                <w:sz w:val="20"/>
              </w:rPr>
              <w:t>(↓0.</w:t>
            </w:r>
            <w:r>
              <w:rPr>
                <w:rFonts w:hint="eastAsia"/>
                <w:sz w:val="20"/>
              </w:rPr>
              <w:t>1</w:t>
            </w:r>
            <w:r w:rsidRPr="00DA19F2">
              <w:rPr>
                <w:sz w:val="20"/>
              </w:rPr>
              <w:t>)</w:t>
            </w:r>
          </w:p>
        </w:tc>
      </w:tr>
      <w:tr w:rsidR="000472FC" w:rsidRPr="00421927" w:rsidTr="000472FC">
        <w:trPr>
          <w:cantSplit/>
          <w:jc w:val="center"/>
        </w:trPr>
        <w:tc>
          <w:tcPr>
            <w:tcW w:w="1005" w:type="dxa"/>
            <w:tcBorders>
              <w:top w:val="nil"/>
              <w:left w:val="nil"/>
              <w:bottom w:val="nil"/>
            </w:tcBorders>
          </w:tcPr>
          <w:p w:rsidR="000472FC" w:rsidRPr="0077478E"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南韓</w:t>
            </w:r>
          </w:p>
        </w:tc>
        <w:tc>
          <w:tcPr>
            <w:tcW w:w="569" w:type="dxa"/>
            <w:tcBorders>
              <w:top w:val="nil"/>
              <w:left w:val="single" w:sz="4" w:space="0" w:color="auto"/>
              <w:bottom w:val="nil"/>
              <w:right w:val="single" w:sz="4" w:space="0" w:color="auto"/>
            </w:tcBorders>
            <w:vAlign w:val="center"/>
          </w:tcPr>
          <w:p w:rsidR="000472FC" w:rsidRPr="0077478E"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77478E">
              <w:rPr>
                <w:rFonts w:hint="eastAsia"/>
                <w:sz w:val="20"/>
              </w:rPr>
              <w:t>3.1</w:t>
            </w:r>
          </w:p>
        </w:tc>
        <w:tc>
          <w:tcPr>
            <w:tcW w:w="639"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3.4</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0472FC" w:rsidRPr="00DA19F2" w:rsidRDefault="00D74D15" w:rsidP="00D74D1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w:t>
            </w:r>
          </w:p>
        </w:tc>
        <w:tc>
          <w:tcPr>
            <w:tcW w:w="640" w:type="dxa"/>
            <w:tcBorders>
              <w:top w:val="nil"/>
              <w:left w:val="single" w:sz="4" w:space="0" w:color="auto"/>
              <w:bottom w:val="nil"/>
              <w:right w:val="single" w:sz="4" w:space="0" w:color="auto"/>
            </w:tcBorders>
          </w:tcPr>
          <w:p w:rsidR="000472FC" w:rsidRPr="00DA19F2" w:rsidRDefault="00D74D15"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nil"/>
              <w:right w:val="nil"/>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w:t>
            </w:r>
            <w:r w:rsidR="008D21C9">
              <w:rPr>
                <w:rFonts w:hint="eastAsia"/>
                <w:sz w:val="20"/>
              </w:rPr>
              <w:t>9</w:t>
            </w:r>
            <w:r w:rsidRPr="00DA19F2">
              <w:rPr>
                <w:rFonts w:hint="eastAsia"/>
                <w:sz w:val="20"/>
              </w:rPr>
              <w:t>(</w:t>
            </w:r>
            <w:r w:rsidR="008D21C9">
              <w:rPr>
                <w:rFonts w:hint="eastAsia"/>
                <w:sz w:val="20"/>
              </w:rPr>
              <w:t>0.00</w:t>
            </w:r>
            <w:r w:rsidRPr="00DA19F2">
              <w:rPr>
                <w:sz w:val="20"/>
              </w:rPr>
              <w:t>)</w:t>
            </w:r>
          </w:p>
        </w:tc>
      </w:tr>
      <w:tr w:rsidR="000472FC" w:rsidRPr="00DA19F2" w:rsidTr="000472FC">
        <w:trPr>
          <w:cantSplit/>
          <w:jc w:val="center"/>
        </w:trPr>
        <w:tc>
          <w:tcPr>
            <w:tcW w:w="1005" w:type="dxa"/>
            <w:tcBorders>
              <w:top w:val="nil"/>
              <w:left w:val="nil"/>
              <w:bottom w:val="nil"/>
            </w:tcBorders>
          </w:tcPr>
          <w:p w:rsidR="000472FC" w:rsidRPr="00DA19F2"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新加坡</w:t>
            </w:r>
          </w:p>
        </w:tc>
        <w:tc>
          <w:tcPr>
            <w:tcW w:w="569" w:type="dxa"/>
            <w:tcBorders>
              <w:top w:val="nil"/>
              <w:left w:val="single" w:sz="4" w:space="0" w:color="auto"/>
              <w:bottom w:val="nil"/>
              <w:right w:val="single" w:sz="4" w:space="0" w:color="auto"/>
            </w:tcBorders>
            <w:vAlign w:val="center"/>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1.9</w:t>
            </w:r>
          </w:p>
        </w:tc>
        <w:tc>
          <w:tcPr>
            <w:tcW w:w="639"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1.9</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2.0</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1116" w:type="dxa"/>
            <w:tcBorders>
              <w:top w:val="nil"/>
              <w:left w:val="single" w:sz="4" w:space="0" w:color="auto"/>
              <w:bottom w:val="nil"/>
              <w:right w:val="nil"/>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r>
      <w:tr w:rsidR="000472FC" w:rsidRPr="00DA19F2" w:rsidTr="000472FC">
        <w:trPr>
          <w:cantSplit/>
          <w:jc w:val="center"/>
        </w:trPr>
        <w:tc>
          <w:tcPr>
            <w:tcW w:w="1005" w:type="dxa"/>
            <w:tcBorders>
              <w:top w:val="nil"/>
              <w:left w:val="nil"/>
              <w:bottom w:val="nil"/>
            </w:tcBorders>
          </w:tcPr>
          <w:p w:rsidR="000472FC" w:rsidRPr="00DA19F2"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美國</w:t>
            </w:r>
          </w:p>
        </w:tc>
        <w:tc>
          <w:tcPr>
            <w:tcW w:w="569" w:type="dxa"/>
            <w:tcBorders>
              <w:top w:val="nil"/>
              <w:left w:val="single" w:sz="4" w:space="0" w:color="auto"/>
              <w:bottom w:val="nil"/>
              <w:right w:val="single" w:sz="4" w:space="0" w:color="auto"/>
            </w:tcBorders>
            <w:vAlign w:val="center"/>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7.4</w:t>
            </w:r>
          </w:p>
        </w:tc>
        <w:tc>
          <w:tcPr>
            <w:tcW w:w="639"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6</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2</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6.3</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6.1</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6.2</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6.1</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5.9</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7</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5.8</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5.6</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6.2</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5.7</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5.5</w:t>
            </w:r>
          </w:p>
        </w:tc>
        <w:tc>
          <w:tcPr>
            <w:tcW w:w="640" w:type="dxa"/>
            <w:tcBorders>
              <w:top w:val="nil"/>
              <w:left w:val="single" w:sz="4" w:space="0" w:color="auto"/>
              <w:bottom w:val="nil"/>
              <w:right w:val="single" w:sz="4" w:space="0" w:color="auto"/>
            </w:tcBorders>
          </w:tcPr>
          <w:p w:rsidR="000472FC" w:rsidRDefault="00D74D15"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5.5</w:t>
            </w:r>
          </w:p>
        </w:tc>
        <w:tc>
          <w:tcPr>
            <w:tcW w:w="1116" w:type="dxa"/>
            <w:tcBorders>
              <w:top w:val="nil"/>
              <w:left w:val="single" w:sz="4" w:space="0" w:color="auto"/>
              <w:bottom w:val="nil"/>
              <w:right w:val="nil"/>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w:t>
            </w:r>
            <w:r w:rsidR="008D21C9">
              <w:rPr>
                <w:rFonts w:hint="eastAsia"/>
                <w:sz w:val="20"/>
              </w:rPr>
              <w:t>6</w:t>
            </w:r>
            <w:r w:rsidRPr="00DA19F2">
              <w:rPr>
                <w:sz w:val="20"/>
              </w:rPr>
              <w:t>(↓</w:t>
            </w:r>
            <w:r>
              <w:rPr>
                <w:rFonts w:hint="eastAsia"/>
                <w:sz w:val="20"/>
              </w:rPr>
              <w:t>1.</w:t>
            </w:r>
            <w:r w:rsidR="008D21C9">
              <w:rPr>
                <w:rFonts w:hint="eastAsia"/>
                <w:sz w:val="20"/>
              </w:rPr>
              <w:t>1</w:t>
            </w:r>
            <w:r w:rsidRPr="00DA19F2">
              <w:rPr>
                <w:sz w:val="20"/>
              </w:rPr>
              <w:t>)</w:t>
            </w:r>
          </w:p>
        </w:tc>
      </w:tr>
      <w:tr w:rsidR="000472FC" w:rsidRPr="00DA19F2" w:rsidTr="000472FC">
        <w:trPr>
          <w:cantSplit/>
          <w:jc w:val="center"/>
        </w:trPr>
        <w:tc>
          <w:tcPr>
            <w:tcW w:w="1005" w:type="dxa"/>
            <w:tcBorders>
              <w:top w:val="nil"/>
              <w:left w:val="nil"/>
              <w:bottom w:val="nil"/>
            </w:tcBorders>
          </w:tcPr>
          <w:p w:rsidR="000472FC" w:rsidRPr="00DA19F2"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加拿大</w:t>
            </w:r>
          </w:p>
        </w:tc>
        <w:tc>
          <w:tcPr>
            <w:tcW w:w="569" w:type="dxa"/>
            <w:tcBorders>
              <w:top w:val="nil"/>
              <w:left w:val="single" w:sz="4" w:space="0" w:color="auto"/>
              <w:bottom w:val="nil"/>
              <w:right w:val="single" w:sz="4" w:space="0" w:color="auto"/>
            </w:tcBorders>
            <w:vAlign w:val="center"/>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7.1</w:t>
            </w:r>
          </w:p>
        </w:tc>
        <w:tc>
          <w:tcPr>
            <w:tcW w:w="639"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w:t>
            </w:r>
            <w:r>
              <w:rPr>
                <w:rFonts w:hint="eastAsia"/>
                <w:sz w:val="20"/>
              </w:rPr>
              <w:t>0</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9</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6</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7</w:t>
            </w:r>
          </w:p>
        </w:tc>
        <w:tc>
          <w:tcPr>
            <w:tcW w:w="640" w:type="dxa"/>
            <w:tcBorders>
              <w:top w:val="nil"/>
              <w:left w:val="single" w:sz="4" w:space="0" w:color="auto"/>
              <w:bottom w:val="nil"/>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6.7</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6.9</w:t>
            </w:r>
          </w:p>
        </w:tc>
        <w:tc>
          <w:tcPr>
            <w:tcW w:w="640" w:type="dxa"/>
            <w:tcBorders>
              <w:top w:val="nil"/>
              <w:left w:val="single" w:sz="4" w:space="0" w:color="auto"/>
              <w:bottom w:val="nil"/>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6.6</w:t>
            </w:r>
          </w:p>
        </w:tc>
        <w:tc>
          <w:tcPr>
            <w:tcW w:w="640" w:type="dxa"/>
            <w:tcBorders>
              <w:top w:val="nil"/>
              <w:left w:val="single" w:sz="4" w:space="0" w:color="auto"/>
              <w:bottom w:val="nil"/>
              <w:right w:val="single" w:sz="4" w:space="0" w:color="auto"/>
            </w:tcBorders>
          </w:tcPr>
          <w:p w:rsidR="000472FC" w:rsidRDefault="00D74D15" w:rsidP="00D74D1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640" w:type="dxa"/>
            <w:tcBorders>
              <w:top w:val="nil"/>
              <w:left w:val="single" w:sz="4" w:space="0" w:color="auto"/>
              <w:bottom w:val="nil"/>
              <w:right w:val="single" w:sz="4" w:space="0" w:color="auto"/>
            </w:tcBorders>
          </w:tcPr>
          <w:p w:rsidR="000472FC" w:rsidRDefault="00D74D15"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1116" w:type="dxa"/>
            <w:tcBorders>
              <w:top w:val="nil"/>
              <w:left w:val="single" w:sz="4" w:space="0" w:color="auto"/>
              <w:bottom w:val="nil"/>
              <w:right w:val="nil"/>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r w:rsidRPr="00DA19F2">
              <w:rPr>
                <w:rFonts w:hint="eastAsia"/>
                <w:sz w:val="20"/>
              </w:rPr>
              <w:t>(</w:t>
            </w:r>
            <w:r w:rsidRPr="00DA19F2">
              <w:rPr>
                <w:sz w:val="20"/>
              </w:rPr>
              <w:t>↓</w:t>
            </w:r>
            <w:r w:rsidRPr="00DA19F2">
              <w:rPr>
                <w:rFonts w:hint="eastAsia"/>
                <w:sz w:val="20"/>
              </w:rPr>
              <w:t>0.</w:t>
            </w:r>
            <w:r w:rsidR="008D21C9">
              <w:rPr>
                <w:rFonts w:hint="eastAsia"/>
                <w:sz w:val="20"/>
              </w:rPr>
              <w:t>2</w:t>
            </w:r>
            <w:r w:rsidRPr="00DA19F2">
              <w:rPr>
                <w:sz w:val="20"/>
              </w:rPr>
              <w:t>)</w:t>
            </w:r>
          </w:p>
        </w:tc>
      </w:tr>
      <w:tr w:rsidR="000472FC" w:rsidRPr="00DA19F2" w:rsidTr="000472FC">
        <w:trPr>
          <w:cantSplit/>
          <w:jc w:val="center"/>
        </w:trPr>
        <w:tc>
          <w:tcPr>
            <w:tcW w:w="1005" w:type="dxa"/>
            <w:tcBorders>
              <w:top w:val="nil"/>
              <w:left w:val="nil"/>
              <w:bottom w:val="single" w:sz="4" w:space="0" w:color="auto"/>
            </w:tcBorders>
          </w:tcPr>
          <w:p w:rsidR="000472FC" w:rsidRPr="00DA19F2" w:rsidRDefault="000472FC"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德國</w:t>
            </w:r>
          </w:p>
        </w:tc>
        <w:tc>
          <w:tcPr>
            <w:tcW w:w="569" w:type="dxa"/>
            <w:tcBorders>
              <w:top w:val="nil"/>
              <w:left w:val="single" w:sz="4" w:space="0" w:color="auto"/>
              <w:bottom w:val="single" w:sz="4" w:space="0" w:color="auto"/>
              <w:right w:val="single" w:sz="4" w:space="0" w:color="auto"/>
            </w:tcBorders>
            <w:vAlign w:val="center"/>
          </w:tcPr>
          <w:p w:rsidR="000472FC" w:rsidRPr="00DA19F2" w:rsidRDefault="000472FC"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5.3</w:t>
            </w:r>
          </w:p>
        </w:tc>
        <w:tc>
          <w:tcPr>
            <w:tcW w:w="639" w:type="dxa"/>
            <w:tcBorders>
              <w:top w:val="nil"/>
              <w:left w:val="single" w:sz="4" w:space="0" w:color="auto"/>
              <w:bottom w:val="single" w:sz="4" w:space="0" w:color="auto"/>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vAlign w:val="center"/>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5.0</w:t>
            </w:r>
          </w:p>
        </w:tc>
        <w:tc>
          <w:tcPr>
            <w:tcW w:w="640" w:type="dxa"/>
            <w:tcBorders>
              <w:top w:val="nil"/>
              <w:left w:val="single" w:sz="4" w:space="0" w:color="auto"/>
              <w:bottom w:val="single" w:sz="4" w:space="0" w:color="auto"/>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4.9</w:t>
            </w:r>
          </w:p>
        </w:tc>
        <w:tc>
          <w:tcPr>
            <w:tcW w:w="640" w:type="dxa"/>
            <w:tcBorders>
              <w:top w:val="nil"/>
              <w:left w:val="single" w:sz="4" w:space="0" w:color="auto"/>
              <w:bottom w:val="single" w:sz="4" w:space="0" w:color="auto"/>
              <w:right w:val="single" w:sz="4" w:space="0" w:color="auto"/>
            </w:tcBorders>
          </w:tcPr>
          <w:p w:rsidR="000472FC" w:rsidRPr="00DA19F2"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4.9</w:t>
            </w:r>
          </w:p>
        </w:tc>
        <w:tc>
          <w:tcPr>
            <w:tcW w:w="640" w:type="dxa"/>
            <w:tcBorders>
              <w:top w:val="nil"/>
              <w:left w:val="single" w:sz="4" w:space="0" w:color="auto"/>
              <w:bottom w:val="single" w:sz="4" w:space="0" w:color="auto"/>
              <w:right w:val="single" w:sz="4" w:space="0" w:color="auto"/>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w:t>
            </w:r>
            <w:r w:rsidR="008D21C9">
              <w:rPr>
                <w:rFonts w:hint="eastAsia"/>
                <w:sz w:val="20"/>
              </w:rPr>
              <w:t>9</w:t>
            </w:r>
          </w:p>
        </w:tc>
        <w:tc>
          <w:tcPr>
            <w:tcW w:w="640" w:type="dxa"/>
            <w:tcBorders>
              <w:top w:val="nil"/>
              <w:left w:val="single" w:sz="4" w:space="0" w:color="auto"/>
              <w:bottom w:val="single" w:sz="4" w:space="0" w:color="auto"/>
              <w:right w:val="single" w:sz="4" w:space="0" w:color="auto"/>
            </w:tcBorders>
          </w:tcPr>
          <w:p w:rsidR="000472FC" w:rsidRDefault="000472FC"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w:t>
            </w:r>
            <w:r w:rsidR="008D21C9">
              <w:rPr>
                <w:rFonts w:hint="eastAsia"/>
                <w:sz w:val="20"/>
              </w:rPr>
              <w:t>8</w:t>
            </w:r>
          </w:p>
        </w:tc>
        <w:tc>
          <w:tcPr>
            <w:tcW w:w="640" w:type="dxa"/>
            <w:tcBorders>
              <w:top w:val="nil"/>
              <w:left w:val="single" w:sz="4" w:space="0" w:color="auto"/>
              <w:bottom w:val="single" w:sz="4" w:space="0" w:color="auto"/>
              <w:right w:val="single" w:sz="4" w:space="0" w:color="auto"/>
            </w:tcBorders>
          </w:tcPr>
          <w:p w:rsidR="000472FC" w:rsidRPr="00DA19F2" w:rsidRDefault="008D21C9" w:rsidP="00AB01F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4.8</w:t>
            </w:r>
          </w:p>
        </w:tc>
        <w:tc>
          <w:tcPr>
            <w:tcW w:w="640" w:type="dxa"/>
            <w:tcBorders>
              <w:top w:val="nil"/>
              <w:left w:val="single" w:sz="4" w:space="0" w:color="auto"/>
              <w:bottom w:val="single" w:sz="4" w:space="0" w:color="auto"/>
              <w:right w:val="single" w:sz="4" w:space="0" w:color="auto"/>
            </w:tcBorders>
          </w:tcPr>
          <w:p w:rsidR="000472FC" w:rsidRPr="00DA19F2" w:rsidRDefault="008D21C9"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single" w:sz="4" w:space="0" w:color="auto"/>
              <w:right w:val="nil"/>
            </w:tcBorders>
          </w:tcPr>
          <w:p w:rsidR="000472FC" w:rsidRPr="00DA19F2" w:rsidRDefault="000472FC" w:rsidP="008D21C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1</w:t>
            </w:r>
            <w:r w:rsidRPr="00DA19F2">
              <w:rPr>
                <w:sz w:val="20"/>
              </w:rPr>
              <w:t>(↓0.</w:t>
            </w:r>
            <w:r w:rsidR="008D21C9">
              <w:rPr>
                <w:rFonts w:hint="eastAsia"/>
                <w:sz w:val="20"/>
              </w:rPr>
              <w:t>3</w:t>
            </w:r>
            <w:r w:rsidRPr="00DA19F2">
              <w:rPr>
                <w:sz w:val="20"/>
              </w:rPr>
              <w:t>)</w:t>
            </w:r>
          </w:p>
        </w:tc>
      </w:tr>
    </w:tbl>
    <w:p w:rsidR="007745CF" w:rsidRPr="0077478E" w:rsidRDefault="007745CF" w:rsidP="007745CF">
      <w:pPr>
        <w:widowControl/>
        <w:snapToGrid w:val="0"/>
        <w:spacing w:line="320" w:lineRule="atLeast"/>
        <w:ind w:right="250"/>
        <w:jc w:val="both"/>
        <w:rPr>
          <w:rFonts w:eastAsia="標楷體"/>
          <w:kern w:val="0"/>
          <w:sz w:val="22"/>
          <w:szCs w:val="22"/>
        </w:rPr>
      </w:pPr>
      <w:r w:rsidRPr="0077478E">
        <w:rPr>
          <w:rFonts w:eastAsia="標楷體"/>
          <w:kern w:val="0"/>
          <w:sz w:val="22"/>
          <w:szCs w:val="22"/>
        </w:rPr>
        <w:t>註：</w:t>
      </w:r>
      <w:r w:rsidRPr="0077478E">
        <w:rPr>
          <w:rFonts w:eastAsia="標楷體"/>
          <w:kern w:val="0"/>
          <w:sz w:val="22"/>
          <w:szCs w:val="22"/>
        </w:rPr>
        <w:t>1.</w:t>
      </w:r>
      <w:r w:rsidRPr="0077478E">
        <w:rPr>
          <w:rFonts w:eastAsia="標楷體"/>
          <w:kern w:val="0"/>
          <w:sz w:val="22"/>
          <w:szCs w:val="22"/>
        </w:rPr>
        <w:t>各國失業率為季節調整後資料。</w:t>
      </w:r>
      <w:r w:rsidRPr="0077478E">
        <w:rPr>
          <w:rFonts w:eastAsia="標楷體"/>
          <w:sz w:val="22"/>
          <w:szCs w:val="22"/>
        </w:rPr>
        <w:t xml:space="preserve"> </w:t>
      </w:r>
    </w:p>
    <w:p w:rsidR="007745CF" w:rsidRPr="0077478E" w:rsidRDefault="007745CF" w:rsidP="007745CF">
      <w:pPr>
        <w:widowControl/>
        <w:snapToGrid w:val="0"/>
        <w:spacing w:line="320" w:lineRule="atLeast"/>
        <w:ind w:right="250"/>
        <w:jc w:val="both"/>
        <w:rPr>
          <w:rFonts w:eastAsia="標楷體"/>
          <w:kern w:val="0"/>
          <w:sz w:val="22"/>
          <w:szCs w:val="22"/>
        </w:rPr>
      </w:pPr>
      <w:r w:rsidRPr="0077478E">
        <w:rPr>
          <w:rFonts w:eastAsia="標楷體" w:hint="eastAsia"/>
          <w:kern w:val="0"/>
          <w:sz w:val="22"/>
          <w:szCs w:val="22"/>
        </w:rPr>
        <w:t xml:space="preserve">    </w:t>
      </w:r>
      <w:r w:rsidRPr="0077478E">
        <w:rPr>
          <w:rFonts w:eastAsia="標楷體"/>
          <w:kern w:val="0"/>
          <w:sz w:val="22"/>
          <w:szCs w:val="22"/>
        </w:rPr>
        <w:t>2.</w:t>
      </w:r>
      <w:r w:rsidRPr="0077478E">
        <w:rPr>
          <w:rFonts w:eastAsia="標楷體"/>
          <w:kern w:val="0"/>
          <w:sz w:val="22"/>
          <w:szCs w:val="22"/>
        </w:rPr>
        <w:t>香港失業率係</w:t>
      </w:r>
      <w:r w:rsidRPr="0077478E">
        <w:rPr>
          <w:rFonts w:eastAsia="標楷體"/>
          <w:kern w:val="0"/>
          <w:sz w:val="22"/>
          <w:szCs w:val="22"/>
        </w:rPr>
        <w:t>3</w:t>
      </w:r>
      <w:r w:rsidRPr="0077478E">
        <w:rPr>
          <w:rFonts w:eastAsia="標楷體"/>
          <w:kern w:val="0"/>
          <w:sz w:val="22"/>
          <w:szCs w:val="22"/>
        </w:rPr>
        <w:t>個月（當月及前</w:t>
      </w:r>
      <w:r w:rsidRPr="0077478E">
        <w:rPr>
          <w:rFonts w:eastAsia="標楷體"/>
          <w:kern w:val="0"/>
          <w:sz w:val="22"/>
          <w:szCs w:val="22"/>
        </w:rPr>
        <w:t>2</w:t>
      </w:r>
      <w:r w:rsidRPr="0077478E">
        <w:rPr>
          <w:rFonts w:eastAsia="標楷體"/>
          <w:kern w:val="0"/>
          <w:sz w:val="22"/>
          <w:szCs w:val="22"/>
        </w:rPr>
        <w:t>個月）的平均值。</w:t>
      </w:r>
      <w:r w:rsidRPr="0077478E">
        <w:rPr>
          <w:rFonts w:eastAsia="標楷體" w:hint="eastAsia"/>
          <w:kern w:val="0"/>
          <w:sz w:val="22"/>
          <w:szCs w:val="22"/>
        </w:rPr>
        <w:t xml:space="preserve"> </w:t>
      </w:r>
    </w:p>
    <w:p w:rsidR="007745CF" w:rsidRPr="0077478E" w:rsidRDefault="007745CF" w:rsidP="007745CF">
      <w:pPr>
        <w:widowControl/>
        <w:snapToGrid w:val="0"/>
        <w:spacing w:line="320" w:lineRule="atLeast"/>
        <w:ind w:right="250"/>
        <w:jc w:val="both"/>
        <w:rPr>
          <w:rFonts w:eastAsia="標楷體"/>
          <w:kern w:val="0"/>
          <w:sz w:val="22"/>
          <w:szCs w:val="22"/>
        </w:rPr>
      </w:pPr>
      <w:r w:rsidRPr="0077478E">
        <w:rPr>
          <w:rFonts w:eastAsia="標楷體" w:hint="eastAsia"/>
          <w:kern w:val="0"/>
          <w:sz w:val="22"/>
          <w:szCs w:val="22"/>
        </w:rPr>
        <w:t xml:space="preserve">    </w:t>
      </w:r>
      <w:r w:rsidRPr="0077478E">
        <w:rPr>
          <w:rFonts w:eastAsia="標楷體"/>
          <w:kern w:val="0"/>
          <w:sz w:val="22"/>
          <w:szCs w:val="22"/>
        </w:rPr>
        <w:t>3.</w:t>
      </w:r>
      <w:r w:rsidRPr="0077478E">
        <w:rPr>
          <w:rFonts w:eastAsia="標楷體"/>
          <w:kern w:val="0"/>
          <w:sz w:val="22"/>
          <w:szCs w:val="22"/>
        </w:rPr>
        <w:t>＊為最新月份失業率與</w:t>
      </w:r>
      <w:r w:rsidRPr="0077478E">
        <w:rPr>
          <w:rFonts w:eastAsia="標楷體" w:hint="eastAsia"/>
          <w:kern w:val="0"/>
          <w:sz w:val="22"/>
          <w:szCs w:val="22"/>
        </w:rPr>
        <w:t>上年</w:t>
      </w:r>
      <w:r w:rsidRPr="0077478E">
        <w:rPr>
          <w:rFonts w:eastAsia="標楷體"/>
          <w:kern w:val="0"/>
          <w:sz w:val="22"/>
          <w:szCs w:val="22"/>
        </w:rPr>
        <w:t>同月相較。</w:t>
      </w:r>
    </w:p>
    <w:p w:rsidR="007745CF" w:rsidRPr="0077478E" w:rsidRDefault="007745CF" w:rsidP="007745CF">
      <w:pPr>
        <w:widowControl/>
        <w:snapToGrid w:val="0"/>
        <w:spacing w:line="320" w:lineRule="atLeast"/>
        <w:ind w:right="-334"/>
        <w:jc w:val="both"/>
        <w:rPr>
          <w:rFonts w:eastAsia="標楷體"/>
          <w:kern w:val="0"/>
          <w:sz w:val="22"/>
          <w:szCs w:val="22"/>
        </w:rPr>
      </w:pPr>
      <w:r w:rsidRPr="0077478E">
        <w:rPr>
          <w:rFonts w:eastAsia="標楷體"/>
          <w:kern w:val="0"/>
          <w:sz w:val="22"/>
          <w:szCs w:val="22"/>
        </w:rPr>
        <w:t>資料來源：行政院主計總處「人力資源統計月報」。</w:t>
      </w:r>
    </w:p>
    <w:p w:rsidR="007745CF" w:rsidRPr="00421927" w:rsidRDefault="007745CF" w:rsidP="007745CF">
      <w:pPr>
        <w:widowControl/>
        <w:snapToGrid w:val="0"/>
        <w:spacing w:line="320" w:lineRule="atLeast"/>
        <w:ind w:right="-334"/>
        <w:jc w:val="both"/>
        <w:rPr>
          <w:rFonts w:eastAsia="標楷體"/>
          <w:color w:val="FF0000"/>
          <w:kern w:val="0"/>
          <w:sz w:val="22"/>
        </w:rPr>
      </w:pPr>
      <w:r w:rsidRPr="00421927">
        <w:rPr>
          <w:rFonts w:eastAsia="標楷體"/>
          <w:color w:val="FF0000"/>
          <w:kern w:val="0"/>
        </w:rPr>
        <w:t xml:space="preserve">　　　　　</w:t>
      </w:r>
    </w:p>
    <w:p w:rsidR="007745CF" w:rsidRPr="00672E09" w:rsidRDefault="007745CF" w:rsidP="007745CF">
      <w:pPr>
        <w:widowControl/>
        <w:tabs>
          <w:tab w:val="left" w:pos="540"/>
          <w:tab w:val="right" w:pos="8669"/>
        </w:tabs>
        <w:snapToGrid w:val="0"/>
        <w:spacing w:beforeLines="50" w:before="180" w:line="300" w:lineRule="auto"/>
        <w:jc w:val="both"/>
        <w:rPr>
          <w:rFonts w:eastAsia="標楷體"/>
          <w:b/>
          <w:bCs/>
          <w:kern w:val="0"/>
          <w:sz w:val="28"/>
          <w:szCs w:val="20"/>
        </w:rPr>
      </w:pPr>
      <w:r w:rsidRPr="00672E09">
        <w:rPr>
          <w:rFonts w:eastAsia="標楷體"/>
          <w:b/>
          <w:bCs/>
          <w:kern w:val="0"/>
          <w:sz w:val="28"/>
          <w:szCs w:val="20"/>
        </w:rPr>
        <w:t>３、</w:t>
      </w:r>
      <w:r w:rsidRPr="00672E09">
        <w:rPr>
          <w:rFonts w:eastAsia="標楷體"/>
          <w:b/>
          <w:bCs/>
          <w:kern w:val="0"/>
          <w:sz w:val="28"/>
          <w:szCs w:val="20"/>
        </w:rPr>
        <w:t>10</w:t>
      </w:r>
      <w:r>
        <w:rPr>
          <w:rFonts w:eastAsia="標楷體" w:hint="eastAsia"/>
          <w:b/>
          <w:bCs/>
          <w:kern w:val="0"/>
          <w:sz w:val="28"/>
          <w:szCs w:val="20"/>
        </w:rPr>
        <w:t>4</w:t>
      </w:r>
      <w:r w:rsidRPr="00672E09">
        <w:rPr>
          <w:rFonts w:eastAsia="標楷體"/>
          <w:b/>
          <w:bCs/>
          <w:kern w:val="0"/>
          <w:sz w:val="28"/>
          <w:szCs w:val="20"/>
        </w:rPr>
        <w:t>年</w:t>
      </w:r>
      <w:r w:rsidR="00F9383B">
        <w:rPr>
          <w:rFonts w:eastAsia="標楷體" w:hint="eastAsia"/>
          <w:b/>
          <w:bCs/>
          <w:kern w:val="0"/>
          <w:sz w:val="28"/>
          <w:szCs w:val="20"/>
        </w:rPr>
        <w:t>2</w:t>
      </w:r>
      <w:r w:rsidRPr="00672E09">
        <w:rPr>
          <w:rFonts w:eastAsia="標楷體"/>
          <w:b/>
          <w:bCs/>
          <w:kern w:val="0"/>
          <w:sz w:val="28"/>
          <w:szCs w:val="20"/>
        </w:rPr>
        <w:t>月工業及服務業平均薪資較</w:t>
      </w:r>
      <w:r w:rsidRPr="00672E09">
        <w:rPr>
          <w:rFonts w:eastAsia="標楷體" w:hint="eastAsia"/>
          <w:b/>
          <w:bCs/>
          <w:kern w:val="0"/>
          <w:sz w:val="28"/>
          <w:szCs w:val="20"/>
        </w:rPr>
        <w:t>上</w:t>
      </w:r>
      <w:r w:rsidRPr="00672E09">
        <w:rPr>
          <w:rFonts w:eastAsia="標楷體"/>
          <w:b/>
          <w:bCs/>
          <w:kern w:val="0"/>
          <w:sz w:val="28"/>
          <w:szCs w:val="20"/>
        </w:rPr>
        <w:t>年同月</w:t>
      </w:r>
      <w:r w:rsidR="00F9383B">
        <w:rPr>
          <w:rFonts w:eastAsia="標楷體" w:hint="eastAsia"/>
          <w:b/>
          <w:bCs/>
          <w:kern w:val="0"/>
          <w:sz w:val="28"/>
          <w:szCs w:val="20"/>
        </w:rPr>
        <w:t>增加</w:t>
      </w:r>
      <w:r w:rsidR="00F9383B">
        <w:rPr>
          <w:rFonts w:eastAsia="標楷體" w:hint="eastAsia"/>
          <w:b/>
          <w:bCs/>
          <w:kern w:val="0"/>
          <w:sz w:val="28"/>
          <w:szCs w:val="20"/>
        </w:rPr>
        <w:t>107.58</w:t>
      </w:r>
      <w:r w:rsidR="00A116EA">
        <w:rPr>
          <w:rFonts w:eastAsia="標楷體" w:hint="eastAsia"/>
          <w:b/>
          <w:bCs/>
          <w:kern w:val="0"/>
          <w:sz w:val="28"/>
          <w:szCs w:val="20"/>
        </w:rPr>
        <w:t>%</w:t>
      </w:r>
    </w:p>
    <w:p w:rsidR="007745CF" w:rsidRPr="00672E09" w:rsidRDefault="007745CF" w:rsidP="007745CF">
      <w:pPr>
        <w:snapToGrid w:val="0"/>
        <w:spacing w:before="50" w:line="300" w:lineRule="auto"/>
        <w:ind w:leftChars="119" w:left="569" w:rightChars="18" w:right="43" w:hangingChars="101" w:hanging="283"/>
        <w:jc w:val="both"/>
        <w:rPr>
          <w:rFonts w:eastAsia="標楷體"/>
          <w:sz w:val="28"/>
          <w:szCs w:val="32"/>
        </w:rPr>
      </w:pPr>
      <w:r w:rsidRPr="00672E09">
        <w:rPr>
          <w:rFonts w:eastAsia="標楷體"/>
          <w:sz w:val="28"/>
          <w:szCs w:val="32"/>
        </w:rPr>
        <w:t>－</w:t>
      </w:r>
      <w:r w:rsidRPr="00672E09">
        <w:rPr>
          <w:rFonts w:eastAsia="標楷體"/>
          <w:sz w:val="28"/>
          <w:szCs w:val="32"/>
        </w:rPr>
        <w:t>10</w:t>
      </w:r>
      <w:r>
        <w:rPr>
          <w:rFonts w:eastAsia="標楷體" w:hint="eastAsia"/>
          <w:sz w:val="28"/>
          <w:szCs w:val="32"/>
        </w:rPr>
        <w:t>4</w:t>
      </w:r>
      <w:r w:rsidRPr="00672E09">
        <w:rPr>
          <w:rFonts w:eastAsia="標楷體"/>
          <w:sz w:val="28"/>
          <w:szCs w:val="32"/>
        </w:rPr>
        <w:t>年</w:t>
      </w:r>
      <w:r w:rsidR="004B217D">
        <w:rPr>
          <w:rFonts w:eastAsia="標楷體" w:hint="eastAsia"/>
          <w:sz w:val="28"/>
          <w:szCs w:val="32"/>
        </w:rPr>
        <w:t>2</w:t>
      </w:r>
      <w:r w:rsidRPr="00672E09">
        <w:rPr>
          <w:rFonts w:eastAsia="標楷體"/>
          <w:sz w:val="28"/>
          <w:szCs w:val="32"/>
        </w:rPr>
        <w:t>月工業及服務業每人每月平均薪資為</w:t>
      </w:r>
      <w:r w:rsidR="004B217D">
        <w:rPr>
          <w:rFonts w:eastAsia="標楷體" w:hint="eastAsia"/>
          <w:sz w:val="28"/>
          <w:szCs w:val="32"/>
        </w:rPr>
        <w:t>86</w:t>
      </w:r>
      <w:r>
        <w:rPr>
          <w:rFonts w:eastAsia="標楷體" w:hint="eastAsia"/>
          <w:sz w:val="28"/>
          <w:szCs w:val="32"/>
        </w:rPr>
        <w:t>,</w:t>
      </w:r>
      <w:r w:rsidR="004B217D">
        <w:rPr>
          <w:rFonts w:eastAsia="標楷體" w:hint="eastAsia"/>
          <w:sz w:val="28"/>
          <w:szCs w:val="32"/>
        </w:rPr>
        <w:t>666</w:t>
      </w:r>
      <w:r w:rsidRPr="00672E09">
        <w:rPr>
          <w:rFonts w:eastAsia="標楷體"/>
          <w:sz w:val="28"/>
          <w:szCs w:val="32"/>
        </w:rPr>
        <w:t>元，較上月</w:t>
      </w:r>
      <w:r>
        <w:rPr>
          <w:rFonts w:eastAsia="標楷體" w:hint="eastAsia"/>
          <w:sz w:val="28"/>
          <w:szCs w:val="32"/>
        </w:rPr>
        <w:t>增加</w:t>
      </w:r>
      <w:r w:rsidR="004B217D">
        <w:rPr>
          <w:rFonts w:eastAsia="標楷體" w:hint="eastAsia"/>
          <w:sz w:val="28"/>
          <w:szCs w:val="32"/>
        </w:rPr>
        <w:t>66.77</w:t>
      </w:r>
      <w:r w:rsidR="00A116EA">
        <w:rPr>
          <w:rFonts w:eastAsia="標楷體" w:hint="eastAsia"/>
          <w:sz w:val="28"/>
          <w:szCs w:val="32"/>
        </w:rPr>
        <w:t>%</w:t>
      </w:r>
      <w:r w:rsidRPr="00672E09">
        <w:rPr>
          <w:rFonts w:eastAsia="標楷體"/>
          <w:sz w:val="28"/>
          <w:szCs w:val="32"/>
        </w:rPr>
        <w:t>，較</w:t>
      </w:r>
      <w:r>
        <w:rPr>
          <w:rFonts w:eastAsia="標楷體" w:hint="eastAsia"/>
          <w:sz w:val="28"/>
          <w:szCs w:val="32"/>
        </w:rPr>
        <w:t>上</w:t>
      </w:r>
      <w:r w:rsidRPr="00672E09">
        <w:rPr>
          <w:rFonts w:eastAsia="標楷體"/>
          <w:sz w:val="28"/>
          <w:szCs w:val="32"/>
        </w:rPr>
        <w:t>年同月</w:t>
      </w:r>
      <w:r w:rsidR="004B217D">
        <w:rPr>
          <w:rFonts w:eastAsia="標楷體" w:hint="eastAsia"/>
          <w:sz w:val="28"/>
          <w:szCs w:val="32"/>
        </w:rPr>
        <w:t>增加</w:t>
      </w:r>
      <w:r w:rsidR="004B217D">
        <w:rPr>
          <w:rFonts w:eastAsia="標楷體" w:hint="eastAsia"/>
          <w:sz w:val="28"/>
          <w:szCs w:val="32"/>
        </w:rPr>
        <w:t>107.58</w:t>
      </w:r>
      <w:r w:rsidR="00A116EA">
        <w:rPr>
          <w:rFonts w:eastAsia="標楷體" w:hint="eastAsia"/>
          <w:sz w:val="28"/>
          <w:szCs w:val="32"/>
        </w:rPr>
        <w:t>%</w:t>
      </w:r>
      <w:r w:rsidR="002F5ED1">
        <w:rPr>
          <w:rFonts w:eastAsia="標楷體" w:hint="eastAsia"/>
          <w:sz w:val="28"/>
          <w:szCs w:val="32"/>
        </w:rPr>
        <w:t>，主要係春節落在</w:t>
      </w:r>
      <w:r w:rsidR="004B217D">
        <w:rPr>
          <w:rFonts w:eastAsia="標楷體" w:hint="eastAsia"/>
          <w:sz w:val="28"/>
          <w:szCs w:val="32"/>
        </w:rPr>
        <w:t>2</w:t>
      </w:r>
      <w:r w:rsidR="002F5ED1">
        <w:rPr>
          <w:rFonts w:eastAsia="標楷體" w:hint="eastAsia"/>
          <w:sz w:val="28"/>
          <w:szCs w:val="32"/>
        </w:rPr>
        <w:t>月份，廠商發放獎金所致</w:t>
      </w:r>
      <w:r w:rsidRPr="00672E09">
        <w:rPr>
          <w:rFonts w:eastAsia="標楷體"/>
          <w:sz w:val="28"/>
          <w:szCs w:val="32"/>
        </w:rPr>
        <w:t>；其中，經常性薪資為</w:t>
      </w:r>
      <w:r w:rsidRPr="00672E09">
        <w:rPr>
          <w:rFonts w:eastAsia="標楷體"/>
          <w:sz w:val="28"/>
          <w:szCs w:val="32"/>
        </w:rPr>
        <w:t>38,</w:t>
      </w:r>
      <w:r w:rsidR="004B217D">
        <w:rPr>
          <w:rFonts w:eastAsia="標楷體" w:hint="eastAsia"/>
          <w:sz w:val="28"/>
          <w:szCs w:val="32"/>
        </w:rPr>
        <w:t>148</w:t>
      </w:r>
      <w:r w:rsidRPr="00672E09">
        <w:rPr>
          <w:rFonts w:eastAsia="標楷體"/>
          <w:sz w:val="28"/>
          <w:szCs w:val="32"/>
        </w:rPr>
        <w:t>元，較</w:t>
      </w:r>
      <w:r>
        <w:rPr>
          <w:rFonts w:eastAsia="標楷體" w:hint="eastAsia"/>
          <w:sz w:val="28"/>
          <w:szCs w:val="32"/>
        </w:rPr>
        <w:t>上</w:t>
      </w:r>
      <w:r w:rsidRPr="00672E09">
        <w:rPr>
          <w:rFonts w:eastAsia="標楷體"/>
          <w:sz w:val="28"/>
          <w:szCs w:val="32"/>
        </w:rPr>
        <w:t>年同月增加</w:t>
      </w:r>
      <w:r>
        <w:rPr>
          <w:rFonts w:eastAsia="標楷體" w:hint="eastAsia"/>
          <w:sz w:val="28"/>
          <w:szCs w:val="32"/>
        </w:rPr>
        <w:t>1.6</w:t>
      </w:r>
      <w:r w:rsidR="004B217D">
        <w:rPr>
          <w:rFonts w:eastAsia="標楷體" w:hint="eastAsia"/>
          <w:sz w:val="28"/>
          <w:szCs w:val="32"/>
        </w:rPr>
        <w:t>4</w:t>
      </w:r>
      <w:r w:rsidR="00A116EA">
        <w:rPr>
          <w:rFonts w:eastAsia="標楷體" w:hint="eastAsia"/>
          <w:sz w:val="28"/>
          <w:szCs w:val="32"/>
        </w:rPr>
        <w:t>%</w:t>
      </w:r>
      <w:r w:rsidRPr="00672E09">
        <w:rPr>
          <w:rFonts w:eastAsia="標楷體"/>
          <w:sz w:val="28"/>
          <w:szCs w:val="32"/>
        </w:rPr>
        <w:t>。</w:t>
      </w:r>
    </w:p>
    <w:p w:rsidR="007745CF" w:rsidRDefault="007745CF" w:rsidP="007745CF">
      <w:pPr>
        <w:snapToGrid w:val="0"/>
        <w:spacing w:before="50" w:line="300" w:lineRule="auto"/>
        <w:ind w:leftChars="119" w:left="569" w:rightChars="18" w:right="43" w:hangingChars="101" w:hanging="283"/>
        <w:jc w:val="both"/>
        <w:rPr>
          <w:rFonts w:eastAsia="標楷體"/>
          <w:sz w:val="28"/>
          <w:szCs w:val="32"/>
        </w:rPr>
      </w:pPr>
      <w:r w:rsidRPr="000F5573">
        <w:rPr>
          <w:rFonts w:eastAsia="標楷體"/>
          <w:sz w:val="28"/>
          <w:szCs w:val="32"/>
        </w:rPr>
        <w:t>－</w:t>
      </w:r>
      <w:r w:rsidRPr="000F5573">
        <w:rPr>
          <w:rFonts w:eastAsia="標楷體"/>
          <w:sz w:val="28"/>
          <w:szCs w:val="32"/>
        </w:rPr>
        <w:t>10</w:t>
      </w:r>
      <w:r>
        <w:rPr>
          <w:rFonts w:eastAsia="標楷體" w:hint="eastAsia"/>
          <w:sz w:val="28"/>
          <w:szCs w:val="32"/>
        </w:rPr>
        <w:t>4</w:t>
      </w:r>
      <w:r w:rsidRPr="000F5573">
        <w:rPr>
          <w:rFonts w:eastAsia="標楷體"/>
          <w:sz w:val="28"/>
          <w:szCs w:val="32"/>
        </w:rPr>
        <w:t>年</w:t>
      </w:r>
      <w:r w:rsidR="00DB75CE">
        <w:rPr>
          <w:rFonts w:eastAsia="標楷體" w:hint="eastAsia"/>
          <w:sz w:val="28"/>
          <w:szCs w:val="32"/>
        </w:rPr>
        <w:t>2</w:t>
      </w:r>
      <w:r w:rsidRPr="000F5573">
        <w:rPr>
          <w:rFonts w:eastAsia="標楷體"/>
          <w:sz w:val="28"/>
          <w:szCs w:val="32"/>
        </w:rPr>
        <w:t>月製造業薪資為</w:t>
      </w:r>
      <w:r w:rsidR="00DB75CE">
        <w:rPr>
          <w:rFonts w:eastAsia="標楷體" w:hint="eastAsia"/>
          <w:sz w:val="28"/>
          <w:szCs w:val="32"/>
        </w:rPr>
        <w:t>84,071</w:t>
      </w:r>
      <w:r w:rsidRPr="000F5573">
        <w:rPr>
          <w:rFonts w:eastAsia="標楷體"/>
          <w:sz w:val="28"/>
          <w:szCs w:val="32"/>
        </w:rPr>
        <w:t>元，較</w:t>
      </w:r>
      <w:r>
        <w:rPr>
          <w:rFonts w:eastAsia="標楷體" w:hint="eastAsia"/>
          <w:sz w:val="28"/>
          <w:szCs w:val="32"/>
        </w:rPr>
        <w:t>上</w:t>
      </w:r>
      <w:r w:rsidRPr="000F5573">
        <w:rPr>
          <w:rFonts w:eastAsia="標楷體"/>
          <w:sz w:val="28"/>
          <w:szCs w:val="32"/>
        </w:rPr>
        <w:t>年同月</w:t>
      </w:r>
      <w:r w:rsidR="00DB75CE">
        <w:rPr>
          <w:rFonts w:eastAsia="標楷體" w:hint="eastAsia"/>
          <w:sz w:val="28"/>
          <w:szCs w:val="32"/>
        </w:rPr>
        <w:t>增加</w:t>
      </w:r>
      <w:r w:rsidR="00DB75CE">
        <w:rPr>
          <w:rFonts w:eastAsia="標楷體" w:hint="eastAsia"/>
          <w:sz w:val="28"/>
          <w:szCs w:val="32"/>
        </w:rPr>
        <w:t>108.06</w:t>
      </w:r>
      <w:r w:rsidR="00A116EA">
        <w:rPr>
          <w:rFonts w:eastAsia="標楷體" w:hint="eastAsia"/>
          <w:sz w:val="28"/>
          <w:szCs w:val="32"/>
        </w:rPr>
        <w:t>%</w:t>
      </w:r>
      <w:r w:rsidRPr="000F5573">
        <w:rPr>
          <w:rFonts w:eastAsia="標楷體"/>
          <w:sz w:val="28"/>
          <w:szCs w:val="32"/>
        </w:rPr>
        <w:t>；電力及燃氣供應業與金融及保險業則各為</w:t>
      </w:r>
      <w:r w:rsidR="00DB75CE">
        <w:rPr>
          <w:rFonts w:eastAsia="標楷體" w:hint="eastAsia"/>
          <w:sz w:val="28"/>
          <w:szCs w:val="32"/>
        </w:rPr>
        <w:t>91,584</w:t>
      </w:r>
      <w:r w:rsidRPr="000F5573">
        <w:rPr>
          <w:rFonts w:eastAsia="標楷體"/>
          <w:sz w:val="28"/>
          <w:szCs w:val="32"/>
        </w:rPr>
        <w:t>元及</w:t>
      </w:r>
      <w:r w:rsidR="00DB75CE">
        <w:rPr>
          <w:rFonts w:eastAsia="標楷體" w:hint="eastAsia"/>
          <w:sz w:val="28"/>
          <w:szCs w:val="32"/>
        </w:rPr>
        <w:t>191,677</w:t>
      </w:r>
      <w:r w:rsidRPr="000F5573">
        <w:rPr>
          <w:rFonts w:eastAsia="標楷體"/>
          <w:sz w:val="28"/>
          <w:szCs w:val="32"/>
        </w:rPr>
        <w:t>元，分別</w:t>
      </w:r>
      <w:r w:rsidR="00DB75CE">
        <w:rPr>
          <w:rFonts w:eastAsia="標楷體" w:hint="eastAsia"/>
          <w:sz w:val="28"/>
          <w:szCs w:val="32"/>
        </w:rPr>
        <w:t>增加</w:t>
      </w:r>
      <w:r w:rsidR="00DB75CE">
        <w:rPr>
          <w:rFonts w:eastAsia="標楷體" w:hint="eastAsia"/>
          <w:sz w:val="28"/>
          <w:szCs w:val="32"/>
        </w:rPr>
        <w:t>26.54</w:t>
      </w:r>
      <w:r w:rsidR="00A116EA">
        <w:rPr>
          <w:rFonts w:eastAsia="標楷體" w:hint="eastAsia"/>
          <w:sz w:val="28"/>
          <w:szCs w:val="32"/>
        </w:rPr>
        <w:t>%</w:t>
      </w:r>
      <w:r w:rsidRPr="000F5573">
        <w:rPr>
          <w:rFonts w:eastAsia="標楷體" w:hint="eastAsia"/>
          <w:sz w:val="28"/>
          <w:szCs w:val="32"/>
        </w:rPr>
        <w:t>及</w:t>
      </w:r>
      <w:r w:rsidR="00DB75CE">
        <w:rPr>
          <w:rFonts w:eastAsia="標楷體" w:hint="eastAsia"/>
          <w:sz w:val="28"/>
          <w:szCs w:val="32"/>
        </w:rPr>
        <w:t>189.84</w:t>
      </w:r>
      <w:r w:rsidR="00A116EA">
        <w:rPr>
          <w:rFonts w:eastAsia="標楷體" w:hint="eastAsia"/>
          <w:sz w:val="28"/>
          <w:szCs w:val="32"/>
        </w:rPr>
        <w:t>%</w:t>
      </w:r>
      <w:r w:rsidRPr="000F5573">
        <w:rPr>
          <w:rFonts w:eastAsia="標楷體"/>
          <w:sz w:val="28"/>
          <w:szCs w:val="32"/>
        </w:rPr>
        <w:t>。</w:t>
      </w:r>
    </w:p>
    <w:p w:rsidR="000140A8" w:rsidRDefault="007745CF" w:rsidP="007745CF">
      <w:pPr>
        <w:snapToGrid w:val="0"/>
        <w:spacing w:before="50" w:line="300" w:lineRule="auto"/>
        <w:ind w:leftChars="119" w:left="569" w:rightChars="18" w:right="43" w:hangingChars="101" w:hanging="283"/>
        <w:jc w:val="both"/>
        <w:rPr>
          <w:rFonts w:eastAsia="標楷體"/>
          <w:sz w:val="28"/>
          <w:szCs w:val="32"/>
        </w:rPr>
      </w:pPr>
      <w:r>
        <w:rPr>
          <w:rFonts w:eastAsia="標楷體" w:hint="eastAsia"/>
          <w:sz w:val="28"/>
          <w:szCs w:val="32"/>
        </w:rPr>
        <w:t>－</w:t>
      </w:r>
      <w:r w:rsidR="00E72C1F" w:rsidRPr="000F5573">
        <w:rPr>
          <w:rFonts w:eastAsia="標楷體"/>
          <w:sz w:val="28"/>
          <w:szCs w:val="32"/>
        </w:rPr>
        <w:t>10</w:t>
      </w:r>
      <w:r w:rsidR="00E72C1F">
        <w:rPr>
          <w:rFonts w:eastAsia="標楷體" w:hint="eastAsia"/>
          <w:sz w:val="28"/>
          <w:szCs w:val="32"/>
        </w:rPr>
        <w:t>4</w:t>
      </w:r>
      <w:r w:rsidR="00E72C1F" w:rsidRPr="000F5573">
        <w:rPr>
          <w:rFonts w:eastAsia="標楷體"/>
          <w:sz w:val="28"/>
          <w:szCs w:val="32"/>
        </w:rPr>
        <w:t>年</w:t>
      </w:r>
      <w:r w:rsidR="00AD356C">
        <w:rPr>
          <w:rFonts w:eastAsia="標楷體" w:hint="eastAsia"/>
          <w:sz w:val="28"/>
          <w:szCs w:val="32"/>
        </w:rPr>
        <w:t>1</w:t>
      </w:r>
      <w:r w:rsidR="00AD356C">
        <w:rPr>
          <w:rFonts w:eastAsia="標楷體" w:hint="eastAsia"/>
          <w:sz w:val="28"/>
          <w:szCs w:val="32"/>
        </w:rPr>
        <w:t>至</w:t>
      </w:r>
      <w:r w:rsidR="00AD356C">
        <w:rPr>
          <w:rFonts w:eastAsia="標楷體" w:hint="eastAsia"/>
          <w:sz w:val="28"/>
          <w:szCs w:val="32"/>
        </w:rPr>
        <w:t>2</w:t>
      </w:r>
      <w:r w:rsidR="00AD356C">
        <w:rPr>
          <w:rFonts w:eastAsia="標楷體" w:hint="eastAsia"/>
          <w:sz w:val="28"/>
          <w:szCs w:val="32"/>
        </w:rPr>
        <w:t>月薪資平均為</w:t>
      </w:r>
      <w:r w:rsidR="00AD356C">
        <w:rPr>
          <w:rFonts w:eastAsia="標楷體" w:hint="eastAsia"/>
          <w:sz w:val="28"/>
          <w:szCs w:val="32"/>
        </w:rPr>
        <w:t>69,287</w:t>
      </w:r>
      <w:r w:rsidR="00AD356C">
        <w:rPr>
          <w:rFonts w:eastAsia="標楷體" w:hint="eastAsia"/>
          <w:sz w:val="28"/>
          <w:szCs w:val="32"/>
        </w:rPr>
        <w:t>元，為歷年同期最高，較上年同期增加</w:t>
      </w:r>
      <w:r w:rsidR="00AD356C">
        <w:rPr>
          <w:rFonts w:eastAsia="標楷體" w:hint="eastAsia"/>
          <w:sz w:val="28"/>
          <w:szCs w:val="32"/>
        </w:rPr>
        <w:t>6.55%</w:t>
      </w:r>
      <w:r w:rsidR="00E37466">
        <w:rPr>
          <w:rFonts w:ascii="標楷體" w:eastAsia="標楷體" w:hAnsi="標楷體" w:hint="eastAsia"/>
          <w:sz w:val="28"/>
          <w:szCs w:val="32"/>
        </w:rPr>
        <w:t>(經常性薪資</w:t>
      </w:r>
      <w:r w:rsidR="00E37466" w:rsidRPr="000C1965">
        <w:rPr>
          <w:rFonts w:eastAsia="標楷體" w:hint="eastAsia"/>
          <w:sz w:val="28"/>
          <w:szCs w:val="32"/>
        </w:rPr>
        <w:t>38,347</w:t>
      </w:r>
      <w:r w:rsidR="00E37466" w:rsidRPr="000C1965">
        <w:rPr>
          <w:rFonts w:eastAsia="標楷體" w:hint="eastAsia"/>
          <w:sz w:val="28"/>
          <w:szCs w:val="32"/>
        </w:rPr>
        <w:t>元，增加</w:t>
      </w:r>
      <w:r w:rsidR="00E37466" w:rsidRPr="000C1965">
        <w:rPr>
          <w:rFonts w:eastAsia="標楷體" w:hint="eastAsia"/>
          <w:sz w:val="28"/>
          <w:szCs w:val="32"/>
        </w:rPr>
        <w:t>1.62</w:t>
      </w:r>
      <w:r w:rsidR="00E37466">
        <w:rPr>
          <w:rFonts w:eastAsia="標楷體" w:hint="eastAsia"/>
          <w:sz w:val="28"/>
          <w:szCs w:val="32"/>
        </w:rPr>
        <w:t>%</w:t>
      </w:r>
      <w:r w:rsidR="00E37466">
        <w:rPr>
          <w:rFonts w:eastAsia="標楷體" w:hint="eastAsia"/>
          <w:sz w:val="28"/>
          <w:szCs w:val="32"/>
        </w:rPr>
        <w:t>；非經常</w:t>
      </w:r>
      <w:r w:rsidR="00BE5DB1">
        <w:rPr>
          <w:rFonts w:eastAsia="標楷體" w:hint="eastAsia"/>
          <w:sz w:val="28"/>
          <w:szCs w:val="32"/>
        </w:rPr>
        <w:t>性</w:t>
      </w:r>
      <w:r w:rsidR="00E37466">
        <w:rPr>
          <w:rFonts w:eastAsia="標楷體" w:hint="eastAsia"/>
          <w:sz w:val="28"/>
          <w:szCs w:val="32"/>
        </w:rPr>
        <w:t>薪資</w:t>
      </w:r>
      <w:r w:rsidR="00E37466">
        <w:rPr>
          <w:rFonts w:eastAsia="標楷體" w:hint="eastAsia"/>
          <w:sz w:val="28"/>
          <w:szCs w:val="32"/>
        </w:rPr>
        <w:t>30,940</w:t>
      </w:r>
      <w:r w:rsidR="00E37466">
        <w:rPr>
          <w:rFonts w:eastAsia="標楷體" w:hint="eastAsia"/>
          <w:sz w:val="28"/>
          <w:szCs w:val="32"/>
        </w:rPr>
        <w:t>元，</w:t>
      </w:r>
      <w:r w:rsidR="000C1965">
        <w:rPr>
          <w:rFonts w:eastAsia="標楷體" w:hint="eastAsia"/>
          <w:sz w:val="28"/>
          <w:szCs w:val="32"/>
        </w:rPr>
        <w:t>增加</w:t>
      </w:r>
      <w:r w:rsidR="000C1965">
        <w:rPr>
          <w:rFonts w:eastAsia="標楷體" w:hint="eastAsia"/>
          <w:sz w:val="28"/>
          <w:szCs w:val="32"/>
        </w:rPr>
        <w:t>13.37%</w:t>
      </w:r>
      <w:r w:rsidR="00E37466">
        <w:rPr>
          <w:rFonts w:ascii="標楷體" w:eastAsia="標楷體" w:hAnsi="標楷體" w:hint="eastAsia"/>
          <w:sz w:val="28"/>
          <w:szCs w:val="32"/>
        </w:rPr>
        <w:t>)</w:t>
      </w:r>
      <w:r w:rsidR="000C1965">
        <w:rPr>
          <w:rFonts w:ascii="標楷體" w:eastAsia="標楷體" w:hAnsi="標楷體" w:hint="eastAsia"/>
          <w:sz w:val="28"/>
          <w:szCs w:val="32"/>
        </w:rPr>
        <w:t>；若</w:t>
      </w:r>
      <w:r w:rsidR="002F5ED1" w:rsidRPr="00B7308E">
        <w:rPr>
          <w:rFonts w:eastAsia="標楷體" w:hint="eastAsia"/>
          <w:sz w:val="28"/>
          <w:szCs w:val="32"/>
        </w:rPr>
        <w:t>扣除</w:t>
      </w:r>
      <w:r w:rsidR="000C1965">
        <w:rPr>
          <w:rFonts w:eastAsia="標楷體" w:hint="eastAsia"/>
          <w:sz w:val="28"/>
          <w:szCs w:val="32"/>
        </w:rPr>
        <w:t>同期間</w:t>
      </w:r>
      <w:r w:rsidRPr="00B7308E">
        <w:rPr>
          <w:rFonts w:eastAsia="標楷體" w:hint="eastAsia"/>
          <w:sz w:val="28"/>
          <w:szCs w:val="32"/>
        </w:rPr>
        <w:t>消費者物價指數</w:t>
      </w:r>
      <w:r>
        <w:rPr>
          <w:rFonts w:eastAsia="標楷體" w:hint="eastAsia"/>
          <w:sz w:val="28"/>
          <w:szCs w:val="32"/>
        </w:rPr>
        <w:t>下跌</w:t>
      </w:r>
      <w:r>
        <w:rPr>
          <w:rFonts w:eastAsia="標楷體" w:hint="eastAsia"/>
          <w:sz w:val="28"/>
          <w:szCs w:val="32"/>
        </w:rPr>
        <w:t>0.</w:t>
      </w:r>
      <w:r w:rsidR="003D064D">
        <w:rPr>
          <w:rFonts w:eastAsia="標楷體" w:hint="eastAsia"/>
          <w:sz w:val="28"/>
          <w:szCs w:val="32"/>
        </w:rPr>
        <w:t>5</w:t>
      </w:r>
      <w:r w:rsidR="000C1965">
        <w:rPr>
          <w:rFonts w:eastAsia="標楷體" w:hint="eastAsia"/>
          <w:sz w:val="28"/>
          <w:szCs w:val="32"/>
        </w:rPr>
        <w:t>7</w:t>
      </w:r>
      <w:r w:rsidR="00A116EA">
        <w:rPr>
          <w:rFonts w:eastAsia="標楷體" w:hint="eastAsia"/>
          <w:sz w:val="28"/>
          <w:szCs w:val="32"/>
        </w:rPr>
        <w:t>%</w:t>
      </w:r>
      <w:r w:rsidRPr="00D41CD0">
        <w:rPr>
          <w:rFonts w:eastAsia="標楷體" w:hint="eastAsia"/>
          <w:color w:val="000000" w:themeColor="text1"/>
          <w:sz w:val="28"/>
          <w:szCs w:val="32"/>
        </w:rPr>
        <w:t>後，</w:t>
      </w:r>
      <w:r w:rsidRPr="00B7308E">
        <w:rPr>
          <w:rFonts w:eastAsia="標楷體" w:hint="eastAsia"/>
          <w:sz w:val="28"/>
          <w:szCs w:val="32"/>
        </w:rPr>
        <w:t>實質薪資為</w:t>
      </w:r>
      <w:r w:rsidR="003D064D">
        <w:rPr>
          <w:rFonts w:eastAsia="標楷體" w:hint="eastAsia"/>
          <w:sz w:val="28"/>
          <w:szCs w:val="32"/>
        </w:rPr>
        <w:t>67,617</w:t>
      </w:r>
      <w:r w:rsidRPr="00B7308E">
        <w:rPr>
          <w:rFonts w:eastAsia="標楷體" w:hint="eastAsia"/>
          <w:sz w:val="28"/>
          <w:szCs w:val="32"/>
        </w:rPr>
        <w:t>元，實質經常性薪資為</w:t>
      </w:r>
      <w:r>
        <w:rPr>
          <w:rFonts w:eastAsia="標楷體" w:hint="eastAsia"/>
          <w:sz w:val="28"/>
          <w:szCs w:val="32"/>
        </w:rPr>
        <w:t>37</w:t>
      </w:r>
      <w:r w:rsidRPr="00B7308E">
        <w:rPr>
          <w:rFonts w:eastAsia="標楷體" w:hint="eastAsia"/>
          <w:sz w:val="28"/>
          <w:szCs w:val="32"/>
        </w:rPr>
        <w:t>,</w:t>
      </w:r>
      <w:r w:rsidR="003D064D">
        <w:rPr>
          <w:rFonts w:eastAsia="標楷體" w:hint="eastAsia"/>
          <w:sz w:val="28"/>
          <w:szCs w:val="32"/>
        </w:rPr>
        <w:t>423</w:t>
      </w:r>
      <w:r w:rsidRPr="00B7308E">
        <w:rPr>
          <w:rFonts w:eastAsia="標楷體" w:hint="eastAsia"/>
          <w:sz w:val="28"/>
          <w:szCs w:val="32"/>
        </w:rPr>
        <w:t>元，分別較上年</w:t>
      </w:r>
      <w:r w:rsidR="00E72C1F">
        <w:rPr>
          <w:rFonts w:eastAsia="標楷體" w:hint="eastAsia"/>
          <w:sz w:val="28"/>
          <w:szCs w:val="32"/>
        </w:rPr>
        <w:t>同</w:t>
      </w:r>
      <w:r w:rsidR="003D064D">
        <w:rPr>
          <w:rFonts w:eastAsia="標楷體" w:hint="eastAsia"/>
          <w:sz w:val="28"/>
          <w:szCs w:val="32"/>
        </w:rPr>
        <w:t>期增加</w:t>
      </w:r>
      <w:r w:rsidR="003D064D">
        <w:rPr>
          <w:rFonts w:eastAsia="標楷體" w:hint="eastAsia"/>
          <w:sz w:val="28"/>
          <w:szCs w:val="32"/>
        </w:rPr>
        <w:t>7.16</w:t>
      </w:r>
      <w:r w:rsidR="00A116EA">
        <w:rPr>
          <w:rFonts w:eastAsia="標楷體" w:hint="eastAsia"/>
          <w:sz w:val="28"/>
          <w:szCs w:val="32"/>
        </w:rPr>
        <w:t>%</w:t>
      </w:r>
      <w:r w:rsidRPr="00B7308E">
        <w:rPr>
          <w:rFonts w:eastAsia="標楷體" w:hint="eastAsia"/>
          <w:sz w:val="28"/>
          <w:szCs w:val="32"/>
        </w:rPr>
        <w:t>及</w:t>
      </w:r>
      <w:r>
        <w:rPr>
          <w:rFonts w:eastAsia="標楷體" w:hint="eastAsia"/>
          <w:sz w:val="28"/>
          <w:szCs w:val="32"/>
        </w:rPr>
        <w:t>2.</w:t>
      </w:r>
      <w:r w:rsidR="003D064D">
        <w:rPr>
          <w:rFonts w:eastAsia="標楷體" w:hint="eastAsia"/>
          <w:sz w:val="28"/>
          <w:szCs w:val="32"/>
        </w:rPr>
        <w:t>20</w:t>
      </w:r>
      <w:r w:rsidR="00A116EA">
        <w:rPr>
          <w:rFonts w:eastAsia="標楷體" w:hint="eastAsia"/>
          <w:sz w:val="28"/>
          <w:szCs w:val="32"/>
        </w:rPr>
        <w:t>%</w:t>
      </w:r>
      <w:r>
        <w:rPr>
          <w:rFonts w:eastAsia="標楷體" w:hint="eastAsia"/>
          <w:sz w:val="28"/>
          <w:szCs w:val="32"/>
        </w:rPr>
        <w:t>，</w:t>
      </w:r>
      <w:r w:rsidR="004D187C">
        <w:rPr>
          <w:rFonts w:eastAsia="標楷體" w:hint="eastAsia"/>
          <w:sz w:val="28"/>
          <w:szCs w:val="32"/>
        </w:rPr>
        <w:t>分別為</w:t>
      </w:r>
      <w:r>
        <w:rPr>
          <w:rFonts w:eastAsia="標楷體" w:hint="eastAsia"/>
          <w:sz w:val="28"/>
          <w:szCs w:val="32"/>
        </w:rPr>
        <w:t>近</w:t>
      </w:r>
      <w:r w:rsidR="004D187C">
        <w:rPr>
          <w:rFonts w:eastAsia="標楷體" w:hint="eastAsia"/>
          <w:sz w:val="28"/>
          <w:szCs w:val="32"/>
        </w:rPr>
        <w:t>5</w:t>
      </w:r>
      <w:r w:rsidR="004D187C">
        <w:rPr>
          <w:rFonts w:eastAsia="標楷體" w:hint="eastAsia"/>
          <w:sz w:val="28"/>
          <w:szCs w:val="32"/>
        </w:rPr>
        <w:t>年及近</w:t>
      </w:r>
      <w:r w:rsidR="003D064D">
        <w:rPr>
          <w:rFonts w:eastAsia="標楷體" w:hint="eastAsia"/>
          <w:sz w:val="28"/>
          <w:szCs w:val="32"/>
        </w:rPr>
        <w:t>1</w:t>
      </w:r>
      <w:r>
        <w:rPr>
          <w:rFonts w:eastAsia="標楷體" w:hint="eastAsia"/>
          <w:sz w:val="28"/>
          <w:szCs w:val="32"/>
        </w:rPr>
        <w:t>5</w:t>
      </w:r>
      <w:r>
        <w:rPr>
          <w:rFonts w:eastAsia="標楷體" w:hint="eastAsia"/>
          <w:sz w:val="28"/>
          <w:szCs w:val="32"/>
        </w:rPr>
        <w:t>年</w:t>
      </w:r>
      <w:r w:rsidR="004D187C">
        <w:rPr>
          <w:rFonts w:eastAsia="標楷體" w:hint="eastAsia"/>
          <w:sz w:val="28"/>
          <w:szCs w:val="32"/>
        </w:rPr>
        <w:t>來</w:t>
      </w:r>
      <w:r>
        <w:rPr>
          <w:rFonts w:eastAsia="標楷體" w:hint="eastAsia"/>
          <w:sz w:val="28"/>
          <w:szCs w:val="32"/>
        </w:rPr>
        <w:t>同</w:t>
      </w:r>
      <w:r w:rsidR="003D064D">
        <w:rPr>
          <w:rFonts w:eastAsia="標楷體" w:hint="eastAsia"/>
          <w:sz w:val="28"/>
          <w:szCs w:val="32"/>
        </w:rPr>
        <w:t>期</w:t>
      </w:r>
      <w:r>
        <w:rPr>
          <w:rFonts w:eastAsia="標楷體" w:hint="eastAsia"/>
          <w:sz w:val="28"/>
          <w:szCs w:val="32"/>
        </w:rPr>
        <w:t>最高</w:t>
      </w:r>
      <w:r w:rsidR="004D187C">
        <w:rPr>
          <w:rFonts w:eastAsia="標楷體" w:hint="eastAsia"/>
          <w:sz w:val="28"/>
          <w:szCs w:val="32"/>
        </w:rPr>
        <w:t>增幅</w:t>
      </w:r>
      <w:r w:rsidR="00A71985" w:rsidRPr="00B7308E">
        <w:rPr>
          <w:rFonts w:eastAsia="標楷體" w:hint="eastAsia"/>
          <w:sz w:val="28"/>
          <w:szCs w:val="32"/>
        </w:rPr>
        <w:t>。</w:t>
      </w:r>
    </w:p>
    <w:p w:rsidR="007745CF" w:rsidRPr="000140A8" w:rsidRDefault="00DD297D" w:rsidP="007745CF">
      <w:pPr>
        <w:snapToGrid w:val="0"/>
        <w:spacing w:before="50" w:line="300" w:lineRule="auto"/>
        <w:ind w:rightChars="18" w:right="43"/>
        <w:jc w:val="center"/>
        <w:rPr>
          <w:rFonts w:eastAsia="標楷體"/>
          <w:sz w:val="28"/>
          <w:szCs w:val="32"/>
        </w:rPr>
      </w:pPr>
      <w:r w:rsidRPr="00421927">
        <w:rPr>
          <w:rFonts w:eastAsia="標楷體"/>
          <w:b/>
          <w:bCs/>
          <w:color w:val="FF0000"/>
          <w:sz w:val="28"/>
        </w:rPr>
        <w:br w:type="page"/>
      </w:r>
      <w:r w:rsidR="007745CF" w:rsidRPr="00D74483">
        <w:rPr>
          <w:rFonts w:eastAsia="標楷體"/>
          <w:b/>
          <w:bCs/>
          <w:sz w:val="28"/>
        </w:rPr>
        <w:t>表</w:t>
      </w:r>
      <w:r w:rsidR="007745CF" w:rsidRPr="00D74483">
        <w:rPr>
          <w:rFonts w:eastAsia="標楷體"/>
          <w:b/>
          <w:bCs/>
          <w:sz w:val="28"/>
        </w:rPr>
        <w:t xml:space="preserve"> 2-9-3  </w:t>
      </w:r>
      <w:r w:rsidR="007745CF" w:rsidRPr="00D74483">
        <w:rPr>
          <w:rFonts w:eastAsia="標楷體" w:hint="eastAsia"/>
          <w:b/>
          <w:bCs/>
          <w:sz w:val="28"/>
        </w:rPr>
        <w:t>工業及服務業</w:t>
      </w:r>
      <w:r w:rsidR="007745CF" w:rsidRPr="00D74483">
        <w:rPr>
          <w:rFonts w:eastAsia="標楷體"/>
          <w:b/>
          <w:bCs/>
          <w:sz w:val="28"/>
        </w:rPr>
        <w:t>受</w:t>
      </w:r>
      <w:r w:rsidR="007745CF" w:rsidRPr="00D74483">
        <w:rPr>
          <w:rFonts w:eastAsia="標楷體" w:hint="eastAsia"/>
          <w:b/>
          <w:bCs/>
          <w:sz w:val="28"/>
        </w:rPr>
        <w:t>僱</w:t>
      </w:r>
      <w:r w:rsidR="007745CF" w:rsidRPr="00D74483">
        <w:rPr>
          <w:rFonts w:eastAsia="標楷體"/>
          <w:b/>
          <w:bCs/>
          <w:sz w:val="28"/>
        </w:rPr>
        <w:t>員工每人</w:t>
      </w:r>
      <w:r w:rsidR="007745CF" w:rsidRPr="00D74483">
        <w:rPr>
          <w:rFonts w:eastAsia="標楷體" w:hint="eastAsia"/>
          <w:b/>
          <w:bCs/>
          <w:sz w:val="28"/>
        </w:rPr>
        <w:t>每月</w:t>
      </w:r>
      <w:r w:rsidR="007745CF" w:rsidRPr="00D74483">
        <w:rPr>
          <w:rFonts w:eastAsia="標楷體"/>
          <w:b/>
          <w:bCs/>
          <w:sz w:val="28"/>
        </w:rPr>
        <w:t>薪資</w:t>
      </w:r>
      <w:r w:rsidR="007745CF" w:rsidRPr="00D74483">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7745CF" w:rsidRPr="00D74483" w:rsidTr="0001186D">
        <w:trPr>
          <w:cantSplit/>
          <w:trHeight w:val="533"/>
          <w:jc w:val="center"/>
        </w:trPr>
        <w:tc>
          <w:tcPr>
            <w:tcW w:w="1553" w:type="dxa"/>
            <w:vMerge w:val="restart"/>
            <w:vAlign w:val="center"/>
          </w:tcPr>
          <w:p w:rsidR="007745CF" w:rsidRPr="00D74483" w:rsidRDefault="007745CF" w:rsidP="0001186D">
            <w:pPr>
              <w:widowControl/>
              <w:snapToGrid w:val="0"/>
              <w:jc w:val="center"/>
              <w:rPr>
                <w:rFonts w:eastAsia="標楷體"/>
                <w:spacing w:val="-20"/>
                <w:w w:val="98"/>
              </w:rPr>
            </w:pPr>
            <w:r w:rsidRPr="00D74483">
              <w:rPr>
                <w:rFonts w:eastAsia="標楷體"/>
                <w:kern w:val="0"/>
              </w:rPr>
              <w:t>年</w:t>
            </w:r>
            <w:r w:rsidRPr="00D74483">
              <w:rPr>
                <w:rFonts w:eastAsia="標楷體"/>
                <w:kern w:val="0"/>
              </w:rPr>
              <w:t>(</w:t>
            </w:r>
            <w:r w:rsidRPr="00D74483">
              <w:rPr>
                <w:rFonts w:eastAsia="標楷體"/>
                <w:kern w:val="0"/>
              </w:rPr>
              <w:t>月</w:t>
            </w:r>
            <w:r w:rsidRPr="00D74483">
              <w:rPr>
                <w:rFonts w:eastAsia="標楷體"/>
                <w:kern w:val="0"/>
              </w:rPr>
              <w:t>)</w:t>
            </w:r>
          </w:p>
        </w:tc>
        <w:tc>
          <w:tcPr>
            <w:tcW w:w="2362" w:type="dxa"/>
            <w:gridSpan w:val="2"/>
            <w:tcBorders>
              <w:bottom w:val="nil"/>
            </w:tcBorders>
            <w:vAlign w:val="center"/>
          </w:tcPr>
          <w:p w:rsidR="007745CF" w:rsidRPr="00D74483" w:rsidRDefault="007745CF" w:rsidP="0001186D">
            <w:pPr>
              <w:snapToGrid w:val="0"/>
              <w:jc w:val="center"/>
              <w:rPr>
                <w:rFonts w:eastAsia="標楷體"/>
                <w:spacing w:val="-20"/>
                <w:w w:val="98"/>
              </w:rPr>
            </w:pPr>
            <w:r w:rsidRPr="00D74483">
              <w:rPr>
                <w:rFonts w:eastAsia="標楷體"/>
                <w:spacing w:val="-20"/>
                <w:w w:val="98"/>
              </w:rPr>
              <w:t>工</w:t>
            </w:r>
            <w:r w:rsidRPr="00D74483">
              <w:rPr>
                <w:rFonts w:eastAsia="標楷體"/>
                <w:spacing w:val="-20"/>
                <w:w w:val="98"/>
              </w:rPr>
              <w:t xml:space="preserve"> </w:t>
            </w:r>
            <w:r w:rsidRPr="00D74483">
              <w:rPr>
                <w:rFonts w:eastAsia="標楷體"/>
                <w:spacing w:val="-20"/>
                <w:w w:val="98"/>
              </w:rPr>
              <w:t>業</w:t>
            </w:r>
            <w:r w:rsidRPr="00D74483">
              <w:rPr>
                <w:rFonts w:eastAsia="標楷體"/>
                <w:spacing w:val="-20"/>
                <w:w w:val="98"/>
              </w:rPr>
              <w:t xml:space="preserve"> </w:t>
            </w:r>
            <w:r w:rsidRPr="00D74483">
              <w:rPr>
                <w:rFonts w:eastAsia="標楷體"/>
                <w:spacing w:val="-20"/>
                <w:w w:val="98"/>
              </w:rPr>
              <w:t>及</w:t>
            </w:r>
            <w:r w:rsidRPr="00D74483">
              <w:rPr>
                <w:rFonts w:eastAsia="標楷體"/>
                <w:spacing w:val="-20"/>
                <w:w w:val="98"/>
              </w:rPr>
              <w:t xml:space="preserve"> </w:t>
            </w:r>
            <w:r w:rsidRPr="00D74483">
              <w:rPr>
                <w:rFonts w:eastAsia="標楷體"/>
                <w:spacing w:val="-20"/>
                <w:w w:val="98"/>
              </w:rPr>
              <w:t>服</w:t>
            </w:r>
            <w:r w:rsidRPr="00D74483">
              <w:rPr>
                <w:rFonts w:eastAsia="標楷體"/>
                <w:spacing w:val="-20"/>
                <w:w w:val="98"/>
              </w:rPr>
              <w:t xml:space="preserve"> </w:t>
            </w:r>
            <w:r w:rsidRPr="00D74483">
              <w:rPr>
                <w:rFonts w:eastAsia="標楷體"/>
                <w:spacing w:val="-20"/>
                <w:w w:val="98"/>
              </w:rPr>
              <w:t>務</w:t>
            </w:r>
            <w:r w:rsidRPr="00D74483">
              <w:rPr>
                <w:rFonts w:eastAsia="標楷體"/>
                <w:spacing w:val="-20"/>
                <w:w w:val="98"/>
              </w:rPr>
              <w:t xml:space="preserve"> </w:t>
            </w:r>
            <w:r w:rsidRPr="00D74483">
              <w:rPr>
                <w:rFonts w:eastAsia="標楷體"/>
                <w:spacing w:val="-20"/>
                <w:w w:val="98"/>
              </w:rPr>
              <w:t>業</w:t>
            </w:r>
            <w:r w:rsidRPr="00D74483">
              <w:rPr>
                <w:rFonts w:eastAsia="標楷體"/>
                <w:spacing w:val="-20"/>
                <w:w w:val="98"/>
              </w:rPr>
              <w:t>(</w:t>
            </w:r>
            <w:r w:rsidRPr="00D74483">
              <w:rPr>
                <w:rFonts w:eastAsia="標楷體"/>
                <w:spacing w:val="-20"/>
                <w:w w:val="98"/>
              </w:rPr>
              <w:t>元</w:t>
            </w:r>
            <w:r w:rsidRPr="00D74483">
              <w:rPr>
                <w:rFonts w:eastAsia="標楷體"/>
                <w:spacing w:val="-20"/>
                <w:w w:val="98"/>
              </w:rPr>
              <w:t>)</w:t>
            </w:r>
          </w:p>
        </w:tc>
        <w:tc>
          <w:tcPr>
            <w:tcW w:w="1701" w:type="dxa"/>
            <w:vMerge w:val="restart"/>
            <w:vAlign w:val="center"/>
          </w:tcPr>
          <w:p w:rsidR="007745CF" w:rsidRPr="00D74483" w:rsidRDefault="007745CF" w:rsidP="0001186D">
            <w:pPr>
              <w:snapToGrid w:val="0"/>
              <w:jc w:val="center"/>
              <w:rPr>
                <w:rFonts w:eastAsia="標楷體"/>
                <w:spacing w:val="-20"/>
                <w:w w:val="98"/>
              </w:rPr>
            </w:pPr>
            <w:r w:rsidRPr="00D74483">
              <w:rPr>
                <w:rFonts w:eastAsia="標楷體" w:hint="eastAsia"/>
                <w:spacing w:val="-20"/>
                <w:w w:val="98"/>
              </w:rPr>
              <w:t>製造業</w:t>
            </w:r>
            <w:r w:rsidRPr="00D74483">
              <w:rPr>
                <w:rFonts w:eastAsia="標楷體" w:hint="eastAsia"/>
                <w:spacing w:val="-20"/>
                <w:w w:val="98"/>
              </w:rPr>
              <w:t>(</w:t>
            </w:r>
            <w:r w:rsidRPr="00D74483">
              <w:rPr>
                <w:rFonts w:eastAsia="標楷體" w:hint="eastAsia"/>
                <w:spacing w:val="-20"/>
                <w:w w:val="98"/>
              </w:rPr>
              <w:t>元</w:t>
            </w:r>
            <w:r w:rsidRPr="00D74483">
              <w:rPr>
                <w:rFonts w:eastAsia="標楷體" w:hint="eastAsia"/>
                <w:spacing w:val="-20"/>
                <w:w w:val="98"/>
              </w:rPr>
              <w:t>)</w:t>
            </w:r>
          </w:p>
        </w:tc>
        <w:tc>
          <w:tcPr>
            <w:tcW w:w="1686" w:type="dxa"/>
            <w:vMerge w:val="restart"/>
            <w:vAlign w:val="center"/>
          </w:tcPr>
          <w:p w:rsidR="007745CF" w:rsidRPr="00D74483" w:rsidRDefault="007745CF" w:rsidP="0001186D">
            <w:pPr>
              <w:snapToGrid w:val="0"/>
              <w:jc w:val="center"/>
              <w:rPr>
                <w:rFonts w:eastAsia="標楷體"/>
                <w:spacing w:val="-20"/>
                <w:w w:val="98"/>
              </w:rPr>
            </w:pPr>
            <w:r w:rsidRPr="00D74483">
              <w:rPr>
                <w:rFonts w:eastAsia="標楷體"/>
                <w:spacing w:val="-20"/>
                <w:w w:val="98"/>
              </w:rPr>
              <w:t>電力及燃氣供應業</w:t>
            </w:r>
            <w:r w:rsidRPr="00D74483">
              <w:rPr>
                <w:rFonts w:eastAsia="標楷體" w:hint="eastAsia"/>
                <w:spacing w:val="-20"/>
                <w:w w:val="98"/>
              </w:rPr>
              <w:t>(</w:t>
            </w:r>
            <w:r w:rsidRPr="00D74483">
              <w:rPr>
                <w:rFonts w:eastAsia="標楷體" w:hint="eastAsia"/>
                <w:spacing w:val="-20"/>
                <w:w w:val="98"/>
              </w:rPr>
              <w:t>元</w:t>
            </w:r>
            <w:r w:rsidRPr="00D74483">
              <w:rPr>
                <w:rFonts w:eastAsia="標楷體" w:hint="eastAsia"/>
                <w:spacing w:val="-20"/>
                <w:w w:val="98"/>
              </w:rPr>
              <w:t>)</w:t>
            </w:r>
          </w:p>
        </w:tc>
        <w:tc>
          <w:tcPr>
            <w:tcW w:w="1665" w:type="dxa"/>
            <w:vMerge w:val="restart"/>
            <w:vAlign w:val="center"/>
          </w:tcPr>
          <w:p w:rsidR="007745CF" w:rsidRPr="00D74483" w:rsidRDefault="007745CF" w:rsidP="0001186D">
            <w:pPr>
              <w:widowControl/>
              <w:snapToGrid w:val="0"/>
              <w:jc w:val="center"/>
              <w:rPr>
                <w:rFonts w:eastAsia="標楷體"/>
                <w:spacing w:val="-20"/>
                <w:w w:val="98"/>
              </w:rPr>
            </w:pPr>
            <w:r w:rsidRPr="00D74483">
              <w:rPr>
                <w:rFonts w:eastAsia="標楷體"/>
                <w:spacing w:val="-20"/>
                <w:w w:val="98"/>
              </w:rPr>
              <w:t>金融及保險業</w:t>
            </w:r>
            <w:r w:rsidRPr="00D74483">
              <w:rPr>
                <w:rFonts w:eastAsia="標楷體"/>
                <w:spacing w:val="-20"/>
                <w:w w:val="98"/>
              </w:rPr>
              <w:t>(</w:t>
            </w:r>
            <w:r w:rsidRPr="00D74483">
              <w:rPr>
                <w:rFonts w:eastAsia="標楷體"/>
                <w:spacing w:val="-20"/>
                <w:w w:val="98"/>
              </w:rPr>
              <w:t>元</w:t>
            </w:r>
            <w:r w:rsidRPr="00D74483">
              <w:rPr>
                <w:rFonts w:eastAsia="標楷體"/>
                <w:spacing w:val="-20"/>
                <w:w w:val="98"/>
              </w:rPr>
              <w:t>)</w:t>
            </w:r>
          </w:p>
        </w:tc>
      </w:tr>
      <w:tr w:rsidR="007745CF" w:rsidRPr="00D74483" w:rsidTr="0001186D">
        <w:trPr>
          <w:cantSplit/>
          <w:trHeight w:val="553"/>
          <w:jc w:val="center"/>
        </w:trPr>
        <w:tc>
          <w:tcPr>
            <w:tcW w:w="1553" w:type="dxa"/>
            <w:vMerge/>
          </w:tcPr>
          <w:p w:rsidR="007745CF" w:rsidRPr="00D74483" w:rsidRDefault="007745CF" w:rsidP="0001186D">
            <w:pPr>
              <w:snapToGrid w:val="0"/>
              <w:jc w:val="both"/>
              <w:rPr>
                <w:rFonts w:eastAsia="標楷體"/>
                <w:spacing w:val="-20"/>
                <w:w w:val="98"/>
              </w:rPr>
            </w:pPr>
          </w:p>
        </w:tc>
        <w:tc>
          <w:tcPr>
            <w:tcW w:w="1213" w:type="dxa"/>
            <w:tcBorders>
              <w:top w:val="nil"/>
            </w:tcBorders>
            <w:vAlign w:val="center"/>
          </w:tcPr>
          <w:p w:rsidR="007745CF" w:rsidRPr="00D74483" w:rsidRDefault="007745CF" w:rsidP="0001186D">
            <w:pPr>
              <w:snapToGrid w:val="0"/>
              <w:jc w:val="center"/>
              <w:rPr>
                <w:rFonts w:eastAsia="標楷體"/>
                <w:spacing w:val="-20"/>
                <w:w w:val="98"/>
              </w:rPr>
            </w:pPr>
          </w:p>
        </w:tc>
        <w:tc>
          <w:tcPr>
            <w:tcW w:w="1149" w:type="dxa"/>
            <w:tcBorders>
              <w:top w:val="single" w:sz="4" w:space="0" w:color="auto"/>
            </w:tcBorders>
            <w:vAlign w:val="center"/>
          </w:tcPr>
          <w:p w:rsidR="007745CF" w:rsidRPr="00D74483" w:rsidRDefault="007745CF" w:rsidP="0001186D">
            <w:pPr>
              <w:snapToGrid w:val="0"/>
              <w:jc w:val="center"/>
              <w:rPr>
                <w:rFonts w:eastAsia="標楷體"/>
                <w:spacing w:val="-20"/>
                <w:w w:val="98"/>
              </w:rPr>
            </w:pPr>
            <w:r w:rsidRPr="00D74483">
              <w:rPr>
                <w:rFonts w:eastAsia="標楷體" w:hint="eastAsia"/>
                <w:spacing w:val="-20"/>
                <w:w w:val="98"/>
              </w:rPr>
              <w:t>經常性薪資</w:t>
            </w:r>
          </w:p>
        </w:tc>
        <w:tc>
          <w:tcPr>
            <w:tcW w:w="1701" w:type="dxa"/>
            <w:vMerge/>
            <w:vAlign w:val="center"/>
          </w:tcPr>
          <w:p w:rsidR="007745CF" w:rsidRPr="00D74483" w:rsidRDefault="007745CF" w:rsidP="0001186D">
            <w:pPr>
              <w:snapToGrid w:val="0"/>
              <w:jc w:val="center"/>
              <w:rPr>
                <w:rFonts w:eastAsia="標楷體"/>
                <w:spacing w:val="-20"/>
                <w:w w:val="98"/>
              </w:rPr>
            </w:pPr>
          </w:p>
        </w:tc>
        <w:tc>
          <w:tcPr>
            <w:tcW w:w="1686" w:type="dxa"/>
            <w:vMerge/>
            <w:vAlign w:val="center"/>
          </w:tcPr>
          <w:p w:rsidR="007745CF" w:rsidRPr="00D74483" w:rsidRDefault="007745CF" w:rsidP="0001186D">
            <w:pPr>
              <w:snapToGrid w:val="0"/>
              <w:jc w:val="center"/>
              <w:rPr>
                <w:rFonts w:eastAsia="標楷體"/>
                <w:spacing w:val="-20"/>
                <w:w w:val="98"/>
              </w:rPr>
            </w:pPr>
          </w:p>
        </w:tc>
        <w:tc>
          <w:tcPr>
            <w:tcW w:w="1665" w:type="dxa"/>
            <w:vMerge/>
            <w:vAlign w:val="center"/>
          </w:tcPr>
          <w:p w:rsidR="007745CF" w:rsidRPr="00D74483" w:rsidRDefault="007745CF" w:rsidP="0001186D">
            <w:pPr>
              <w:snapToGrid w:val="0"/>
              <w:jc w:val="center"/>
              <w:rPr>
                <w:rFonts w:eastAsia="標楷體"/>
                <w:spacing w:val="-20"/>
                <w:w w:val="98"/>
              </w:rPr>
            </w:pP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bCs/>
                <w14:cntxtAlts/>
              </w:rPr>
            </w:pPr>
            <w:r w:rsidRPr="00D74483">
              <w:rPr>
                <w:rFonts w:eastAsia="標楷體"/>
                <w:b/>
                <w:bCs/>
                <w14:cntxtAlts/>
              </w:rPr>
              <w:t xml:space="preserve">  98</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42,</w:t>
            </w:r>
            <w:r w:rsidRPr="00D74483">
              <w:rPr>
                <w:rFonts w:eastAsia="標楷體" w:hint="eastAsia"/>
                <w:b/>
                <w:bCs/>
                <w14:cntxtAlts/>
              </w:rPr>
              <w:t>182</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35,629</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hint="eastAsia"/>
                <w:b/>
                <w:bCs/>
                <w14:cntxtAlts/>
              </w:rPr>
              <w:t>39</w:t>
            </w:r>
            <w:r w:rsidRPr="00D74483">
              <w:rPr>
                <w:rFonts w:eastAsia="標楷體"/>
                <w:b/>
                <w:bCs/>
                <w14:cntxtAlts/>
              </w:rPr>
              <w:t>,12</w:t>
            </w:r>
            <w:r w:rsidRPr="00D74483">
              <w:rPr>
                <w:rFonts w:eastAsia="標楷體" w:hint="eastAsia"/>
                <w:b/>
                <w:bCs/>
                <w14:cntxtAlts/>
              </w:rPr>
              <w:t>5</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w:t>
            </w:r>
            <w:r w:rsidRPr="00D74483">
              <w:rPr>
                <w:rFonts w:eastAsia="標楷體" w:hint="eastAsia"/>
                <w:b/>
                <w:bCs/>
                <w14:cntxtAlts/>
              </w:rPr>
              <w:t>6</w:t>
            </w:r>
            <w:r w:rsidRPr="00D74483">
              <w:rPr>
                <w:rFonts w:eastAsia="標楷體"/>
                <w:b/>
                <w:bCs/>
                <w14:cntxtAlts/>
              </w:rPr>
              <w:t>,</w:t>
            </w:r>
            <w:r w:rsidRPr="00D74483">
              <w:rPr>
                <w:rFonts w:eastAsia="標楷體" w:hint="eastAsia"/>
                <w:b/>
                <w:bCs/>
                <w14:cntxtAlts/>
              </w:rPr>
              <w:t>285</w:t>
            </w:r>
          </w:p>
        </w:tc>
        <w:tc>
          <w:tcPr>
            <w:tcW w:w="1665" w:type="dxa"/>
            <w:tcBorders>
              <w:top w:val="nil"/>
              <w:left w:val="nil"/>
              <w:bottom w:val="nil"/>
            </w:tcBorders>
            <w:vAlign w:val="bottom"/>
          </w:tcPr>
          <w:p w:rsidR="007745CF" w:rsidRPr="00D74483" w:rsidRDefault="007745CF" w:rsidP="0001186D">
            <w:pPr>
              <w:widowControl/>
              <w:tabs>
                <w:tab w:val="left" w:pos="5220"/>
              </w:tabs>
              <w:snapToGrid w:val="0"/>
              <w:spacing w:line="400" w:lineRule="exact"/>
              <w:ind w:rightChars="213" w:right="511"/>
              <w:jc w:val="right"/>
              <w:rPr>
                <w:rFonts w:eastAsia="標楷體"/>
                <w:b/>
                <w:bCs/>
                <w14:cntxtAlts/>
              </w:rPr>
            </w:pPr>
            <w:r w:rsidRPr="00D74483">
              <w:rPr>
                <w:rFonts w:eastAsia="標楷體"/>
                <w:b/>
                <w:bCs/>
                <w14:cntxtAlts/>
              </w:rPr>
              <w:t>67,</w:t>
            </w:r>
            <w:r w:rsidRPr="00D74483">
              <w:rPr>
                <w:rFonts w:eastAsia="標楷體" w:hint="eastAsia"/>
                <w:b/>
                <w:bCs/>
                <w14:cntxtAlts/>
              </w:rPr>
              <w:t>724</w:t>
            </w: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bCs/>
                <w14:cntxtAlts/>
              </w:rPr>
            </w:pPr>
            <w:r w:rsidRPr="00D74483">
              <w:rPr>
                <w:rFonts w:eastAsia="標楷體"/>
                <w:b/>
                <w:bCs/>
                <w14:cntxtAlts/>
              </w:rPr>
              <w:t xml:space="preserve">  99</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44,</w:t>
            </w:r>
            <w:r w:rsidRPr="00D74483">
              <w:rPr>
                <w:rFonts w:eastAsia="標楷體" w:hint="eastAsia"/>
                <w:b/>
                <w:bCs/>
                <w14:cntxtAlts/>
              </w:rPr>
              <w:t>359</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36,214</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b/>
                <w:bCs/>
                <w14:cntxtAlts/>
              </w:rPr>
              <w:t>4</w:t>
            </w:r>
            <w:r w:rsidRPr="00D74483">
              <w:rPr>
                <w:rFonts w:eastAsia="標楷體" w:hint="eastAsia"/>
                <w:b/>
                <w:bCs/>
                <w14:cntxtAlts/>
              </w:rPr>
              <w:t>2</w:t>
            </w:r>
            <w:r w:rsidRPr="00D74483">
              <w:rPr>
                <w:rFonts w:eastAsia="標楷體"/>
                <w:b/>
                <w:bCs/>
                <w14:cntxtAlts/>
              </w:rPr>
              <w:t>,</w:t>
            </w:r>
            <w:r w:rsidRPr="00D74483">
              <w:rPr>
                <w:rFonts w:eastAsia="標楷體" w:hint="eastAsia"/>
                <w:b/>
                <w:bCs/>
                <w14:cntxtAlts/>
              </w:rPr>
              <w:t>300</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96,</w:t>
            </w:r>
            <w:r w:rsidRPr="00D74483">
              <w:rPr>
                <w:rFonts w:eastAsia="標楷體" w:hint="eastAsia"/>
                <w:b/>
                <w:bCs/>
                <w14:cntxtAlts/>
              </w:rPr>
              <w:t>523</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4</w:t>
            </w:r>
            <w:r w:rsidRPr="00D74483">
              <w:rPr>
                <w:rFonts w:eastAsia="標楷體"/>
                <w:b/>
                <w:bCs/>
                <w14:cntxtAlts/>
              </w:rPr>
              <w:t>,</w:t>
            </w:r>
            <w:r w:rsidRPr="00D74483">
              <w:rPr>
                <w:rFonts w:eastAsia="標楷體" w:hint="eastAsia"/>
                <w:b/>
                <w:bCs/>
                <w14:cntxtAlts/>
              </w:rPr>
              <w:t>242</w:t>
            </w: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bCs/>
                <w14:cntxtAlts/>
              </w:rPr>
            </w:pPr>
            <w:r w:rsidRPr="00D74483">
              <w:rPr>
                <w:rFonts w:eastAsia="標楷體"/>
                <w:b/>
                <w:bCs/>
                <w14:cntxtAlts/>
              </w:rPr>
              <w:t xml:space="preserve"> 100</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45,</w:t>
            </w:r>
            <w:r w:rsidRPr="00D74483">
              <w:rPr>
                <w:rFonts w:eastAsia="標楷體" w:hint="eastAsia"/>
                <w:b/>
                <w:bCs/>
                <w14:cntxtAlts/>
              </w:rPr>
              <w:t>508</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36,689</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b/>
                <w:bCs/>
                <w14:cntxtAlts/>
              </w:rPr>
              <w:t>43,</w:t>
            </w:r>
            <w:r w:rsidRPr="00D74483">
              <w:rPr>
                <w:rFonts w:eastAsia="標楷體" w:hint="eastAsia"/>
                <w:b/>
                <w:bCs/>
                <w14:cntxtAlts/>
              </w:rPr>
              <w:t>316</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w:t>
            </w:r>
            <w:r w:rsidRPr="00D74483">
              <w:rPr>
                <w:rFonts w:eastAsia="標楷體" w:hint="eastAsia"/>
                <w:b/>
                <w:bCs/>
                <w14:cntxtAlts/>
              </w:rPr>
              <w:t>5</w:t>
            </w:r>
            <w:r w:rsidRPr="00D74483">
              <w:rPr>
                <w:rFonts w:eastAsia="標楷體"/>
                <w:b/>
                <w:bCs/>
                <w14:cntxtAlts/>
              </w:rPr>
              <w:t>,</w:t>
            </w:r>
            <w:r w:rsidRPr="00D74483">
              <w:rPr>
                <w:rFonts w:eastAsia="標楷體" w:hint="eastAsia"/>
                <w:b/>
                <w:bCs/>
                <w14:cntxtAlts/>
              </w:rPr>
              <w:t>382</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6</w:t>
            </w:r>
            <w:r w:rsidRPr="00D74483">
              <w:rPr>
                <w:rFonts w:eastAsia="標楷體"/>
                <w:b/>
                <w:bCs/>
                <w14:cntxtAlts/>
              </w:rPr>
              <w:t>,</w:t>
            </w:r>
            <w:r w:rsidRPr="00D74483">
              <w:rPr>
                <w:rFonts w:eastAsia="標楷體" w:hint="eastAsia"/>
                <w:b/>
                <w:bCs/>
                <w14:cntxtAlts/>
              </w:rPr>
              <w:t>951</w:t>
            </w: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14:cntxtAlts/>
              </w:rPr>
            </w:pPr>
            <w:r w:rsidRPr="00D74483">
              <w:rPr>
                <w:rFonts w:eastAsia="標楷體"/>
                <w:b/>
                <w:bCs/>
                <w14:cntxtAlts/>
              </w:rPr>
              <w:t xml:space="preserve"> 101</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45,</w:t>
            </w:r>
            <w:r w:rsidRPr="00D74483">
              <w:rPr>
                <w:rFonts w:eastAsia="標楷體" w:hint="eastAsia"/>
                <w:b/>
                <w:bCs/>
                <w14:cntxtAlts/>
              </w:rPr>
              <w:t>589</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37,151</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b/>
                <w:bCs/>
                <w14:cntxtAlts/>
              </w:rPr>
              <w:t>43,</w:t>
            </w:r>
            <w:r w:rsidRPr="00D74483">
              <w:rPr>
                <w:rFonts w:eastAsia="標楷體" w:hint="eastAsia"/>
                <w:b/>
                <w:bCs/>
                <w14:cntxtAlts/>
              </w:rPr>
              <w:t>689</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92,</w:t>
            </w:r>
            <w:r w:rsidRPr="00D74483">
              <w:rPr>
                <w:rFonts w:eastAsia="標楷體" w:hint="eastAsia"/>
                <w:b/>
                <w:bCs/>
                <w14:cntxtAlts/>
              </w:rPr>
              <w:t>869</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7</w:t>
            </w:r>
            <w:r w:rsidRPr="00D74483">
              <w:rPr>
                <w:rFonts w:eastAsia="標楷體"/>
                <w:b/>
                <w:bCs/>
                <w14:cntxtAlts/>
              </w:rPr>
              <w:t>,</w:t>
            </w:r>
            <w:r w:rsidRPr="00D74483">
              <w:rPr>
                <w:rFonts w:eastAsia="標楷體" w:hint="eastAsia"/>
                <w:b/>
                <w:bCs/>
                <w14:cntxtAlts/>
              </w:rPr>
              <w:t>989</w:t>
            </w:r>
          </w:p>
        </w:tc>
      </w:tr>
      <w:tr w:rsidR="007745CF" w:rsidRPr="00D74483" w:rsidTr="0001186D">
        <w:trPr>
          <w:trHeight w:val="339"/>
          <w:jc w:val="center"/>
        </w:trPr>
        <w:tc>
          <w:tcPr>
            <w:tcW w:w="1553" w:type="dxa"/>
            <w:tcBorders>
              <w:top w:val="nil"/>
              <w:bottom w:val="nil"/>
            </w:tcBorders>
            <w:vAlign w:val="center"/>
          </w:tcPr>
          <w:p w:rsidR="007745CF" w:rsidRPr="00D74483" w:rsidRDefault="007745CF" w:rsidP="0001186D">
            <w:pPr>
              <w:snapToGrid w:val="0"/>
              <w:spacing w:line="400" w:lineRule="exact"/>
              <w:ind w:firstLineChars="50" w:firstLine="120"/>
              <w:rPr>
                <w:rFonts w:eastAsia="標楷體"/>
                <w:b/>
                <w:bCs/>
                <w14:cntxtAlts/>
              </w:rPr>
            </w:pPr>
            <w:r w:rsidRPr="00D74483">
              <w:rPr>
                <w:rFonts w:eastAsia="標楷體"/>
                <w:b/>
                <w:bCs/>
                <w14:cntxtAlts/>
              </w:rPr>
              <w:t>102</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14:cntxtAlts/>
              </w:rPr>
            </w:pPr>
            <w:r w:rsidRPr="00D74483">
              <w:rPr>
                <w:rFonts w:eastAsia="標楷體" w:hint="eastAsia"/>
                <w:b/>
                <w14:cntxtAlts/>
              </w:rPr>
              <w:t>45,664</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14:cntxtAlts/>
              </w:rPr>
            </w:pPr>
            <w:r w:rsidRPr="00D74483">
              <w:rPr>
                <w:rFonts w:eastAsia="標楷體" w:hint="eastAsia"/>
                <w:b/>
                <w14:cntxtAlts/>
              </w:rPr>
              <w:t>37,527</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14:cntxtAlts/>
              </w:rPr>
            </w:pPr>
            <w:r w:rsidRPr="00D74483">
              <w:rPr>
                <w:rFonts w:eastAsia="標楷體" w:hint="eastAsia"/>
                <w:b/>
                <w14:cntxtAlts/>
              </w:rPr>
              <w:t>43,829</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hint="eastAsia"/>
                <w:b/>
                <w14:cntxtAlts/>
              </w:rPr>
              <w:t>88,873</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14:cntxtAlts/>
              </w:rPr>
            </w:pPr>
            <w:r w:rsidRPr="00D74483">
              <w:rPr>
                <w:rFonts w:eastAsia="標楷體" w:hint="eastAsia"/>
                <w:b/>
                <w14:cntxtAlts/>
              </w:rPr>
              <w:t>77,871</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2F5ED1">
            <w:pPr>
              <w:snapToGrid w:val="0"/>
              <w:spacing w:line="400" w:lineRule="exact"/>
              <w:ind w:firstLineChars="50" w:firstLine="120"/>
              <w:rPr>
                <w:rFonts w:eastAsia="標楷體"/>
                <w:b/>
                <w:bCs/>
                <w14:cntxtAlts/>
              </w:rPr>
            </w:pPr>
            <w:r w:rsidRPr="009F5CB5">
              <w:rPr>
                <w:rFonts w:eastAsia="標楷體"/>
                <w:b/>
                <w:bCs/>
                <w14:cntxtAlts/>
              </w:rPr>
              <w:t>10</w:t>
            </w:r>
            <w:r w:rsidRPr="009F5CB5">
              <w:rPr>
                <w:rFonts w:eastAsia="標楷體" w:hint="eastAsia"/>
                <w:b/>
                <w:bCs/>
                <w14:cntxtAlts/>
              </w:rPr>
              <w:t>3</w:t>
            </w:r>
            <w:r w:rsidRPr="009F5CB5">
              <w:rPr>
                <w:rFonts w:eastAsia="標楷體"/>
                <w:b/>
                <w:bCs/>
                <w14:cntxtAlts/>
              </w:rPr>
              <w:t>年</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b/>
                <w14:cntxtAlts/>
              </w:rPr>
            </w:pPr>
            <w:r>
              <w:rPr>
                <w:rFonts w:eastAsia="標楷體" w:hint="eastAsia"/>
                <w:b/>
                <w14:cntxtAlts/>
              </w:rPr>
              <w:t>47,300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b/>
                <w14:cntxtAlts/>
              </w:rPr>
            </w:pPr>
            <w:r>
              <w:rPr>
                <w:rFonts w:eastAsia="標楷體" w:hint="eastAsia"/>
                <w:b/>
                <w14:cntxtAlts/>
              </w:rPr>
              <w:t>38,208</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b/>
                <w14:cntxtAlts/>
              </w:rPr>
            </w:pPr>
            <w:r>
              <w:rPr>
                <w:rFonts w:eastAsia="標楷體" w:hint="eastAsia"/>
                <w:b/>
                <w14:cntxtAlts/>
              </w:rPr>
              <w:t>45,207</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b/>
                <w14:cntxtAlts/>
              </w:rPr>
            </w:pPr>
            <w:r>
              <w:rPr>
                <w:rFonts w:hint="eastAsia"/>
                <w:b/>
                <w14:cntxtAlts/>
              </w:rPr>
              <w:t>94,022</w:t>
            </w:r>
          </w:p>
        </w:tc>
        <w:tc>
          <w:tcPr>
            <w:tcW w:w="1665" w:type="dxa"/>
            <w:tcBorders>
              <w:top w:val="nil"/>
              <w:left w:val="nil"/>
              <w:bottom w:val="nil"/>
              <w:right w:val="nil"/>
            </w:tcBorders>
            <w:vAlign w:val="bottom"/>
          </w:tcPr>
          <w:p w:rsidR="007745CF" w:rsidRPr="00FF2A82" w:rsidRDefault="007745CF" w:rsidP="0001186D">
            <w:pPr>
              <w:snapToGrid w:val="0"/>
              <w:spacing w:line="400" w:lineRule="exact"/>
              <w:ind w:rightChars="213" w:right="511"/>
              <w:jc w:val="right"/>
              <w:rPr>
                <w:rFonts w:eastAsia="標楷體"/>
                <w:b/>
                <w14:cntxtAlts/>
              </w:rPr>
            </w:pPr>
            <w:r>
              <w:rPr>
                <w:rFonts w:eastAsia="標楷體" w:hint="eastAsia"/>
                <w:b/>
                <w14:cntxtAlts/>
              </w:rPr>
              <w:t>83,092</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2</w:t>
            </w:r>
            <w:r w:rsidRPr="009F5CB5">
              <w:rPr>
                <w:rFonts w:eastAsia="標楷體"/>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41,751</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37,534</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40,408</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72,374</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66,133</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3</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42,710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37,950</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39,271</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74,595</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74,205</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4</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42,361</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38,061</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39,669</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72,973</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73,998</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5</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44,482</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38,106</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42,742</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75,078</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81,352</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6</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42,560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38,197</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40,384</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72,585</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70,926</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7</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45,884</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38,528</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46,031</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75,520</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73,247</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8</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44,502</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38,288</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44,542</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sidRPr="00FF2A82">
              <w:rPr>
                <w:rFonts w:eastAsia="標楷體" w:hint="eastAsia"/>
                <w14:cntxtAlts/>
              </w:rPr>
              <w:t>155,359</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67,809</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9</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44,382</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38,384</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42,057</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sidRPr="00FF2A82">
              <w:rPr>
                <w:rFonts w:eastAsia="標楷體" w:hint="eastAsia"/>
                <w14:cntxtAlts/>
              </w:rPr>
              <w:t>120,206</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74,316</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10</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42,198</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38,480</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40,854</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sidRPr="00FF2A82">
              <w:rPr>
                <w:rFonts w:eastAsia="標楷體" w:hint="eastAsia"/>
                <w14:cntxtAlts/>
              </w:rPr>
              <w:t>71,231</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67,970</w:t>
            </w:r>
          </w:p>
        </w:tc>
      </w:tr>
      <w:tr w:rsidR="007745CF" w:rsidRPr="00421927" w:rsidTr="001A0859">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Pr>
                <w:rFonts w:eastAsia="標楷體" w:hint="eastAsia"/>
                <w14:cntxtAlts/>
              </w:rPr>
              <w:t>11</w:t>
            </w:r>
            <w:r>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Pr>
                <w:rFonts w:eastAsia="標楷體" w:hint="eastAsia"/>
                <w14:cntxtAlts/>
              </w:rPr>
              <w:t>42,370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Pr>
                <w:rFonts w:eastAsia="標楷體" w:hint="eastAsia"/>
                <w14:cntxtAlts/>
              </w:rPr>
              <w:t>38,279</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Pr>
                <w:rFonts w:eastAsia="標楷體" w:hint="eastAsia"/>
                <w14:cntxtAlts/>
              </w:rPr>
              <w:t>41,579</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Pr>
                <w:rFonts w:eastAsia="標楷體" w:hint="eastAsia"/>
                <w14:cntxtAlts/>
              </w:rPr>
              <w:t>71,501</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Pr>
                <w:rFonts w:eastAsia="標楷體" w:hint="eastAsia"/>
                <w14:cntxtAlts/>
              </w:rPr>
              <w:t>65,771</w:t>
            </w:r>
          </w:p>
        </w:tc>
      </w:tr>
      <w:tr w:rsidR="007745CF" w:rsidRPr="00421927" w:rsidTr="001A0859">
        <w:trPr>
          <w:trHeight w:val="339"/>
          <w:jc w:val="center"/>
        </w:trPr>
        <w:tc>
          <w:tcPr>
            <w:tcW w:w="1553" w:type="dxa"/>
            <w:tcBorders>
              <w:top w:val="nil"/>
              <w:left w:val="nil"/>
              <w:bottom w:val="nil"/>
              <w:right w:val="single" w:sz="4" w:space="0" w:color="auto"/>
            </w:tcBorders>
            <w:vAlign w:val="center"/>
          </w:tcPr>
          <w:p w:rsidR="007745CF" w:rsidRPr="009F5CB5" w:rsidRDefault="007745CF" w:rsidP="0001186D">
            <w:pPr>
              <w:snapToGrid w:val="0"/>
              <w:spacing w:line="400" w:lineRule="exact"/>
              <w:ind w:rightChars="165" w:right="396"/>
              <w:jc w:val="right"/>
              <w:rPr>
                <w:rFonts w:eastAsia="標楷體"/>
                <w14:cntxtAlts/>
              </w:rPr>
            </w:pPr>
            <w:r>
              <w:rPr>
                <w:rFonts w:eastAsia="標楷體" w:hint="eastAsia"/>
                <w14:cntxtAlts/>
              </w:rPr>
              <w:t>12</w:t>
            </w:r>
            <w:r>
              <w:rPr>
                <w:rFonts w:eastAsia="標楷體" w:hint="eastAsia"/>
                <w14:cntxtAlts/>
              </w:rPr>
              <w:t>月</w:t>
            </w:r>
          </w:p>
        </w:tc>
        <w:tc>
          <w:tcPr>
            <w:tcW w:w="1213" w:type="dxa"/>
            <w:tcBorders>
              <w:top w:val="nil"/>
              <w:left w:val="single" w:sz="4" w:space="0" w:color="auto"/>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Pr>
                <w:rFonts w:eastAsia="標楷體" w:hint="eastAsia"/>
                <w14:cntxtAlts/>
              </w:rPr>
              <w:t>46,461</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Pr>
                <w:rFonts w:eastAsia="標楷體" w:hint="eastAsia"/>
                <w14:cntxtAlts/>
              </w:rPr>
              <w:t>38,725</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Pr>
                <w:rFonts w:eastAsia="標楷體" w:hint="eastAsia"/>
                <w14:cntxtAlts/>
              </w:rPr>
              <w:t>43,422</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Pr>
                <w:rFonts w:eastAsia="標楷體" w:hint="eastAsia"/>
                <w14:cntxtAlts/>
              </w:rPr>
              <w:t>116,306</w:t>
            </w:r>
          </w:p>
        </w:tc>
        <w:tc>
          <w:tcPr>
            <w:tcW w:w="1665" w:type="dxa"/>
            <w:tcBorders>
              <w:top w:val="nil"/>
              <w:left w:val="nil"/>
              <w:bottom w:val="nil"/>
              <w:right w:val="nil"/>
            </w:tcBorders>
            <w:vAlign w:val="bottom"/>
          </w:tcPr>
          <w:p w:rsidR="007745CF" w:rsidRPr="00FF2A82" w:rsidRDefault="007745CF" w:rsidP="00827DD3">
            <w:pPr>
              <w:snapToGrid w:val="0"/>
              <w:spacing w:line="400" w:lineRule="exact"/>
              <w:ind w:rightChars="228" w:right="547"/>
              <w:jc w:val="right"/>
              <w:rPr>
                <w:rFonts w:eastAsia="標楷體"/>
                <w14:cntxtAlts/>
              </w:rPr>
            </w:pPr>
            <w:r>
              <w:rPr>
                <w:rFonts w:eastAsia="標楷體" w:hint="eastAsia"/>
                <w14:cntxtAlts/>
              </w:rPr>
              <w:t>74,196</w:t>
            </w:r>
          </w:p>
        </w:tc>
      </w:tr>
      <w:tr w:rsidR="007745CF" w:rsidRPr="00421927" w:rsidTr="001A0859">
        <w:trPr>
          <w:trHeight w:val="339"/>
          <w:jc w:val="center"/>
        </w:trPr>
        <w:tc>
          <w:tcPr>
            <w:tcW w:w="1553" w:type="dxa"/>
            <w:tcBorders>
              <w:top w:val="nil"/>
              <w:left w:val="nil"/>
              <w:bottom w:val="nil"/>
              <w:right w:val="single" w:sz="4" w:space="0" w:color="auto"/>
            </w:tcBorders>
            <w:vAlign w:val="center"/>
          </w:tcPr>
          <w:p w:rsidR="007745CF" w:rsidRDefault="007745CF" w:rsidP="001A0859">
            <w:pPr>
              <w:snapToGrid w:val="0"/>
              <w:spacing w:line="400" w:lineRule="exact"/>
              <w:rPr>
                <w:rFonts w:eastAsia="標楷體"/>
                <w14:cntxtAlts/>
              </w:rPr>
            </w:pPr>
            <w:r w:rsidRPr="00F047A2">
              <w:rPr>
                <w:rFonts w:eastAsia="標楷體" w:hint="eastAsia"/>
                <w:b/>
                <w14:cntxtAlts/>
              </w:rPr>
              <w:t>104</w:t>
            </w:r>
            <w:r w:rsidRPr="00F047A2">
              <w:rPr>
                <w:rFonts w:eastAsia="標楷體" w:hint="eastAsia"/>
                <w:b/>
                <w14:cntxtAlts/>
              </w:rPr>
              <w:t>年</w:t>
            </w:r>
            <w:r w:rsidR="0014378E">
              <w:rPr>
                <w:rFonts w:eastAsia="標楷體" w:hint="eastAsia"/>
                <w:b/>
                <w14:cntxtAlts/>
              </w:rPr>
              <w:t>1~2</w:t>
            </w:r>
            <w:r w:rsidR="0014378E">
              <w:rPr>
                <w:rFonts w:eastAsia="標楷體" w:hint="eastAsia"/>
                <w:b/>
                <w14:cntxtAlts/>
              </w:rPr>
              <w:t>月</w:t>
            </w:r>
          </w:p>
        </w:tc>
        <w:tc>
          <w:tcPr>
            <w:tcW w:w="1213" w:type="dxa"/>
            <w:tcBorders>
              <w:top w:val="nil"/>
              <w:left w:val="single" w:sz="4" w:space="0" w:color="auto"/>
              <w:bottom w:val="nil"/>
              <w:right w:val="nil"/>
            </w:tcBorders>
            <w:vAlign w:val="center"/>
          </w:tcPr>
          <w:p w:rsidR="007745CF" w:rsidRDefault="00E2553E" w:rsidP="001A0859">
            <w:pPr>
              <w:snapToGrid w:val="0"/>
              <w:spacing w:line="400" w:lineRule="exact"/>
              <w:ind w:rightChars="100" w:right="240"/>
              <w:jc w:val="right"/>
              <w:rPr>
                <w:rFonts w:eastAsia="標楷體"/>
                <w14:cntxtAlts/>
              </w:rPr>
            </w:pPr>
            <w:r>
              <w:rPr>
                <w:rFonts w:eastAsia="標楷體" w:hint="eastAsia"/>
                <w14:cntxtAlts/>
              </w:rPr>
              <w:t>69,287</w:t>
            </w:r>
          </w:p>
        </w:tc>
        <w:tc>
          <w:tcPr>
            <w:tcW w:w="1149" w:type="dxa"/>
            <w:tcBorders>
              <w:top w:val="nil"/>
              <w:left w:val="nil"/>
              <w:bottom w:val="nil"/>
              <w:right w:val="nil"/>
            </w:tcBorders>
            <w:vAlign w:val="center"/>
          </w:tcPr>
          <w:p w:rsidR="007745CF" w:rsidRDefault="00E2553E" w:rsidP="001A0859">
            <w:pPr>
              <w:snapToGrid w:val="0"/>
              <w:spacing w:line="400" w:lineRule="exact"/>
              <w:ind w:rightChars="57" w:right="137"/>
              <w:jc w:val="right"/>
              <w:rPr>
                <w:rFonts w:eastAsia="標楷體"/>
                <w14:cntxtAlts/>
              </w:rPr>
            </w:pPr>
            <w:r>
              <w:rPr>
                <w:rFonts w:eastAsia="標楷體" w:hint="eastAsia"/>
                <w14:cntxtAlts/>
              </w:rPr>
              <w:t>38</w:t>
            </w:r>
            <w:r w:rsidR="001A0859">
              <w:rPr>
                <w:rFonts w:eastAsia="標楷體" w:hint="eastAsia"/>
                <w14:cntxtAlts/>
              </w:rPr>
              <w:t>,</w:t>
            </w:r>
            <w:r>
              <w:rPr>
                <w:rFonts w:eastAsia="標楷體" w:hint="eastAsia"/>
                <w14:cntxtAlts/>
              </w:rPr>
              <w:t>347</w:t>
            </w:r>
          </w:p>
        </w:tc>
        <w:tc>
          <w:tcPr>
            <w:tcW w:w="1701" w:type="dxa"/>
            <w:tcBorders>
              <w:top w:val="nil"/>
              <w:left w:val="nil"/>
              <w:bottom w:val="nil"/>
              <w:right w:val="nil"/>
            </w:tcBorders>
            <w:vAlign w:val="center"/>
          </w:tcPr>
          <w:p w:rsidR="007745CF" w:rsidRDefault="00E2553E" w:rsidP="001A0859">
            <w:pPr>
              <w:snapToGrid w:val="0"/>
              <w:spacing w:line="400" w:lineRule="exact"/>
              <w:ind w:rightChars="175" w:right="420"/>
              <w:jc w:val="right"/>
              <w:rPr>
                <w:rFonts w:eastAsia="標楷體"/>
                <w14:cntxtAlts/>
              </w:rPr>
            </w:pPr>
            <w:r>
              <w:rPr>
                <w:rFonts w:eastAsia="標楷體" w:hint="eastAsia"/>
                <w14:cntxtAlts/>
              </w:rPr>
              <w:t>66,847</w:t>
            </w:r>
          </w:p>
        </w:tc>
        <w:tc>
          <w:tcPr>
            <w:tcW w:w="1686" w:type="dxa"/>
            <w:tcBorders>
              <w:top w:val="nil"/>
              <w:left w:val="nil"/>
              <w:bottom w:val="nil"/>
              <w:right w:val="nil"/>
            </w:tcBorders>
            <w:vAlign w:val="center"/>
          </w:tcPr>
          <w:p w:rsidR="007745CF" w:rsidRDefault="00E2553E" w:rsidP="001A0859">
            <w:pPr>
              <w:snapToGrid w:val="0"/>
              <w:spacing w:line="400" w:lineRule="exact"/>
              <w:ind w:rightChars="228" w:right="547"/>
              <w:jc w:val="right"/>
              <w:rPr>
                <w:rFonts w:eastAsia="標楷體"/>
                <w14:cntxtAlts/>
              </w:rPr>
            </w:pPr>
            <w:r>
              <w:rPr>
                <w:rFonts w:eastAsia="標楷體" w:hint="eastAsia"/>
                <w14:cntxtAlts/>
              </w:rPr>
              <w:t>108,284</w:t>
            </w:r>
          </w:p>
        </w:tc>
        <w:tc>
          <w:tcPr>
            <w:tcW w:w="1665" w:type="dxa"/>
            <w:tcBorders>
              <w:top w:val="nil"/>
              <w:left w:val="nil"/>
              <w:bottom w:val="nil"/>
              <w:right w:val="nil"/>
            </w:tcBorders>
            <w:vAlign w:val="bottom"/>
          </w:tcPr>
          <w:p w:rsidR="007745CF" w:rsidRDefault="001A0859" w:rsidP="001A0859">
            <w:pPr>
              <w:widowControl/>
              <w:tabs>
                <w:tab w:val="left" w:pos="5220"/>
              </w:tabs>
              <w:snapToGrid w:val="0"/>
              <w:spacing w:line="400" w:lineRule="exact"/>
              <w:ind w:rightChars="213" w:right="511"/>
              <w:jc w:val="right"/>
              <w:rPr>
                <w:rFonts w:eastAsia="標楷體"/>
                <w14:cntxtAlts/>
              </w:rPr>
            </w:pPr>
            <w:r>
              <w:rPr>
                <w:rFonts w:eastAsia="標楷體" w:hint="eastAsia"/>
                <w14:cntxtAlts/>
              </w:rPr>
              <w:t>144,754</w:t>
            </w:r>
          </w:p>
        </w:tc>
      </w:tr>
      <w:tr w:rsidR="0014378E" w:rsidRPr="00421927" w:rsidTr="001A0859">
        <w:trPr>
          <w:trHeight w:val="339"/>
          <w:jc w:val="center"/>
        </w:trPr>
        <w:tc>
          <w:tcPr>
            <w:tcW w:w="1553" w:type="dxa"/>
            <w:tcBorders>
              <w:top w:val="nil"/>
              <w:left w:val="nil"/>
              <w:bottom w:val="nil"/>
              <w:right w:val="single" w:sz="4" w:space="0" w:color="auto"/>
            </w:tcBorders>
            <w:vAlign w:val="center"/>
          </w:tcPr>
          <w:p w:rsidR="0014378E" w:rsidRPr="00F047A2" w:rsidRDefault="001A0859" w:rsidP="0014378E">
            <w:pPr>
              <w:snapToGrid w:val="0"/>
              <w:spacing w:line="400" w:lineRule="exact"/>
              <w:ind w:rightChars="165" w:right="396"/>
              <w:jc w:val="right"/>
              <w:rPr>
                <w:rFonts w:eastAsia="標楷體"/>
                <w:b/>
                <w14:cntxtAlts/>
              </w:rPr>
            </w:pPr>
            <w:r>
              <w:rPr>
                <w:rFonts w:eastAsia="標楷體" w:hint="eastAsia"/>
                <w14:cntxtAlts/>
              </w:rPr>
              <w:t>1</w:t>
            </w:r>
            <w:r>
              <w:rPr>
                <w:rFonts w:eastAsia="標楷體" w:hint="eastAsia"/>
                <w14:cntxtAlts/>
              </w:rPr>
              <w:t>月</w:t>
            </w:r>
          </w:p>
        </w:tc>
        <w:tc>
          <w:tcPr>
            <w:tcW w:w="1213" w:type="dxa"/>
            <w:tcBorders>
              <w:top w:val="nil"/>
              <w:left w:val="single" w:sz="4" w:space="0" w:color="auto"/>
              <w:bottom w:val="nil"/>
              <w:right w:val="nil"/>
            </w:tcBorders>
            <w:vAlign w:val="center"/>
          </w:tcPr>
          <w:p w:rsidR="0014378E" w:rsidRDefault="001A0859" w:rsidP="0001186D">
            <w:pPr>
              <w:snapToGrid w:val="0"/>
              <w:spacing w:line="400" w:lineRule="exact"/>
              <w:ind w:rightChars="100" w:right="240"/>
              <w:jc w:val="right"/>
              <w:rPr>
                <w:rFonts w:eastAsia="標楷體"/>
                <w14:cntxtAlts/>
              </w:rPr>
            </w:pPr>
            <w:r>
              <w:rPr>
                <w:rFonts w:eastAsia="標楷體" w:hint="eastAsia"/>
                <w14:cntxtAlts/>
              </w:rPr>
              <w:t>51,968</w:t>
            </w:r>
          </w:p>
        </w:tc>
        <w:tc>
          <w:tcPr>
            <w:tcW w:w="1149" w:type="dxa"/>
            <w:tcBorders>
              <w:top w:val="nil"/>
              <w:left w:val="nil"/>
              <w:bottom w:val="nil"/>
              <w:right w:val="nil"/>
            </w:tcBorders>
            <w:vAlign w:val="center"/>
          </w:tcPr>
          <w:p w:rsidR="0014378E" w:rsidRDefault="001A0859" w:rsidP="0001186D">
            <w:pPr>
              <w:snapToGrid w:val="0"/>
              <w:spacing w:line="400" w:lineRule="exact"/>
              <w:ind w:rightChars="57" w:right="137"/>
              <w:jc w:val="right"/>
              <w:rPr>
                <w:rFonts w:eastAsia="標楷體"/>
                <w14:cntxtAlts/>
              </w:rPr>
            </w:pPr>
            <w:r>
              <w:rPr>
                <w:rFonts w:eastAsia="標楷體" w:hint="eastAsia"/>
                <w14:cntxtAlts/>
              </w:rPr>
              <w:t>38,546</w:t>
            </w:r>
          </w:p>
        </w:tc>
        <w:tc>
          <w:tcPr>
            <w:tcW w:w="1701" w:type="dxa"/>
            <w:tcBorders>
              <w:top w:val="nil"/>
              <w:left w:val="nil"/>
              <w:bottom w:val="nil"/>
              <w:right w:val="nil"/>
            </w:tcBorders>
            <w:vAlign w:val="center"/>
          </w:tcPr>
          <w:p w:rsidR="0014378E" w:rsidRDefault="001A0859" w:rsidP="00E2553E">
            <w:pPr>
              <w:snapToGrid w:val="0"/>
              <w:spacing w:line="400" w:lineRule="exact"/>
              <w:ind w:rightChars="175" w:right="420"/>
              <w:jc w:val="right"/>
              <w:rPr>
                <w:rFonts w:eastAsia="標楷體"/>
                <w14:cntxtAlts/>
              </w:rPr>
            </w:pPr>
            <w:r>
              <w:rPr>
                <w:rFonts w:eastAsia="標楷體" w:hint="eastAsia"/>
                <w14:cntxtAlts/>
              </w:rPr>
              <w:t>49,705</w:t>
            </w:r>
          </w:p>
        </w:tc>
        <w:tc>
          <w:tcPr>
            <w:tcW w:w="1686" w:type="dxa"/>
            <w:tcBorders>
              <w:top w:val="nil"/>
              <w:left w:val="nil"/>
              <w:bottom w:val="nil"/>
              <w:right w:val="nil"/>
            </w:tcBorders>
            <w:vAlign w:val="center"/>
          </w:tcPr>
          <w:p w:rsidR="0014378E" w:rsidRDefault="001A0859" w:rsidP="0001186D">
            <w:pPr>
              <w:snapToGrid w:val="0"/>
              <w:spacing w:line="400" w:lineRule="exact"/>
              <w:ind w:rightChars="228" w:right="547"/>
              <w:jc w:val="right"/>
              <w:rPr>
                <w:rFonts w:eastAsia="標楷體"/>
                <w14:cntxtAlts/>
              </w:rPr>
            </w:pPr>
            <w:r>
              <w:rPr>
                <w:rFonts w:eastAsia="標楷體" w:hint="eastAsia"/>
                <w14:cntxtAlts/>
              </w:rPr>
              <w:t>124,939</w:t>
            </w:r>
          </w:p>
        </w:tc>
        <w:tc>
          <w:tcPr>
            <w:tcW w:w="1665" w:type="dxa"/>
            <w:tcBorders>
              <w:top w:val="nil"/>
              <w:left w:val="nil"/>
              <w:bottom w:val="nil"/>
              <w:right w:val="nil"/>
            </w:tcBorders>
            <w:vAlign w:val="bottom"/>
          </w:tcPr>
          <w:p w:rsidR="0014378E" w:rsidRDefault="001A0859" w:rsidP="0001186D">
            <w:pPr>
              <w:widowControl/>
              <w:tabs>
                <w:tab w:val="left" w:pos="5220"/>
              </w:tabs>
              <w:snapToGrid w:val="0"/>
              <w:spacing w:line="400" w:lineRule="exact"/>
              <w:ind w:rightChars="213" w:right="511"/>
              <w:jc w:val="right"/>
              <w:rPr>
                <w:rFonts w:eastAsia="標楷體"/>
                <w14:cntxtAlts/>
              </w:rPr>
            </w:pPr>
            <w:r>
              <w:rPr>
                <w:rFonts w:eastAsia="標楷體" w:hint="eastAsia"/>
                <w14:cntxtAlts/>
              </w:rPr>
              <w:t>97,819</w:t>
            </w:r>
          </w:p>
        </w:tc>
      </w:tr>
      <w:tr w:rsidR="001A0859" w:rsidRPr="00421927" w:rsidTr="001A0859">
        <w:trPr>
          <w:trHeight w:val="339"/>
          <w:jc w:val="center"/>
        </w:trPr>
        <w:tc>
          <w:tcPr>
            <w:tcW w:w="1553" w:type="dxa"/>
            <w:tcBorders>
              <w:top w:val="nil"/>
              <w:left w:val="nil"/>
              <w:bottom w:val="single" w:sz="4" w:space="0" w:color="auto"/>
              <w:right w:val="single" w:sz="4" w:space="0" w:color="auto"/>
            </w:tcBorders>
            <w:vAlign w:val="center"/>
          </w:tcPr>
          <w:p w:rsidR="001A0859" w:rsidRPr="00F047A2" w:rsidRDefault="001A0859" w:rsidP="00AB01FA">
            <w:pPr>
              <w:snapToGrid w:val="0"/>
              <w:spacing w:line="400" w:lineRule="exact"/>
              <w:ind w:rightChars="165" w:right="396"/>
              <w:jc w:val="right"/>
              <w:rPr>
                <w:rFonts w:eastAsia="標楷體"/>
                <w:b/>
                <w14:cntxtAlts/>
              </w:rPr>
            </w:pPr>
            <w:r w:rsidRPr="0014378E">
              <w:rPr>
                <w:rFonts w:eastAsia="標楷體" w:hint="eastAsia"/>
                <w14:cntxtAlts/>
              </w:rPr>
              <w:t>2</w:t>
            </w:r>
            <w:r w:rsidRPr="0014378E">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1A0859" w:rsidRDefault="001A0859" w:rsidP="00AB01FA">
            <w:pPr>
              <w:snapToGrid w:val="0"/>
              <w:spacing w:line="400" w:lineRule="exact"/>
              <w:ind w:rightChars="100" w:right="240"/>
              <w:jc w:val="right"/>
              <w:rPr>
                <w:rFonts w:eastAsia="標楷體"/>
                <w14:cntxtAlts/>
              </w:rPr>
            </w:pPr>
            <w:r>
              <w:rPr>
                <w:rFonts w:eastAsia="標楷體" w:hint="eastAsia"/>
                <w14:cntxtAlts/>
              </w:rPr>
              <w:t>86,666</w:t>
            </w:r>
          </w:p>
        </w:tc>
        <w:tc>
          <w:tcPr>
            <w:tcW w:w="1149" w:type="dxa"/>
            <w:tcBorders>
              <w:top w:val="nil"/>
              <w:left w:val="nil"/>
              <w:bottom w:val="single" w:sz="4" w:space="0" w:color="auto"/>
              <w:right w:val="nil"/>
            </w:tcBorders>
            <w:vAlign w:val="center"/>
          </w:tcPr>
          <w:p w:rsidR="001A0859" w:rsidRDefault="001A0859" w:rsidP="00AB01FA">
            <w:pPr>
              <w:snapToGrid w:val="0"/>
              <w:spacing w:line="400" w:lineRule="exact"/>
              <w:ind w:rightChars="57" w:right="137"/>
              <w:jc w:val="right"/>
              <w:rPr>
                <w:rFonts w:eastAsia="標楷體"/>
                <w14:cntxtAlts/>
              </w:rPr>
            </w:pPr>
            <w:r>
              <w:rPr>
                <w:rFonts w:eastAsia="標楷體" w:hint="eastAsia"/>
                <w14:cntxtAlts/>
              </w:rPr>
              <w:t>38,148</w:t>
            </w:r>
          </w:p>
        </w:tc>
        <w:tc>
          <w:tcPr>
            <w:tcW w:w="1701" w:type="dxa"/>
            <w:tcBorders>
              <w:top w:val="nil"/>
              <w:left w:val="nil"/>
              <w:bottom w:val="single" w:sz="4" w:space="0" w:color="auto"/>
              <w:right w:val="nil"/>
            </w:tcBorders>
            <w:vAlign w:val="center"/>
          </w:tcPr>
          <w:p w:rsidR="001A0859" w:rsidRDefault="001A0859" w:rsidP="00AB01FA">
            <w:pPr>
              <w:snapToGrid w:val="0"/>
              <w:spacing w:line="400" w:lineRule="exact"/>
              <w:ind w:rightChars="175" w:right="420"/>
              <w:jc w:val="right"/>
              <w:rPr>
                <w:rFonts w:eastAsia="標楷體"/>
                <w14:cntxtAlts/>
              </w:rPr>
            </w:pPr>
            <w:r>
              <w:rPr>
                <w:rFonts w:eastAsia="標楷體" w:hint="eastAsia"/>
                <w14:cntxtAlts/>
              </w:rPr>
              <w:t>84,071</w:t>
            </w:r>
          </w:p>
        </w:tc>
        <w:tc>
          <w:tcPr>
            <w:tcW w:w="1686" w:type="dxa"/>
            <w:tcBorders>
              <w:top w:val="nil"/>
              <w:left w:val="nil"/>
              <w:bottom w:val="single" w:sz="4" w:space="0" w:color="auto"/>
              <w:right w:val="nil"/>
            </w:tcBorders>
            <w:vAlign w:val="center"/>
          </w:tcPr>
          <w:p w:rsidR="001A0859" w:rsidRDefault="001A0859" w:rsidP="00AB01FA">
            <w:pPr>
              <w:snapToGrid w:val="0"/>
              <w:spacing w:line="400" w:lineRule="exact"/>
              <w:ind w:rightChars="228" w:right="547"/>
              <w:jc w:val="right"/>
              <w:rPr>
                <w:rFonts w:eastAsia="標楷體"/>
                <w14:cntxtAlts/>
              </w:rPr>
            </w:pPr>
            <w:r>
              <w:rPr>
                <w:rFonts w:eastAsia="標楷體" w:hint="eastAsia"/>
                <w14:cntxtAlts/>
              </w:rPr>
              <w:t>91,584</w:t>
            </w:r>
          </w:p>
        </w:tc>
        <w:tc>
          <w:tcPr>
            <w:tcW w:w="1665" w:type="dxa"/>
            <w:tcBorders>
              <w:top w:val="nil"/>
              <w:left w:val="nil"/>
              <w:bottom w:val="single" w:sz="4" w:space="0" w:color="auto"/>
              <w:right w:val="nil"/>
            </w:tcBorders>
            <w:vAlign w:val="bottom"/>
          </w:tcPr>
          <w:p w:rsidR="001A0859" w:rsidRDefault="001A0859" w:rsidP="00AB01FA">
            <w:pPr>
              <w:widowControl/>
              <w:tabs>
                <w:tab w:val="left" w:pos="5220"/>
              </w:tabs>
              <w:snapToGrid w:val="0"/>
              <w:spacing w:line="400" w:lineRule="exact"/>
              <w:ind w:rightChars="213" w:right="511"/>
              <w:jc w:val="right"/>
              <w:rPr>
                <w:rFonts w:eastAsia="標楷體"/>
                <w14:cntxtAlts/>
              </w:rPr>
            </w:pPr>
            <w:r>
              <w:rPr>
                <w:rFonts w:eastAsia="標楷體" w:hint="eastAsia"/>
                <w14:cntxtAlts/>
              </w:rPr>
              <w:t>191,677</w:t>
            </w:r>
          </w:p>
        </w:tc>
      </w:tr>
      <w:tr w:rsidR="001A0859" w:rsidRPr="00421927" w:rsidTr="001A0859">
        <w:trPr>
          <w:trHeight w:val="702"/>
          <w:jc w:val="center"/>
        </w:trPr>
        <w:tc>
          <w:tcPr>
            <w:tcW w:w="1553" w:type="dxa"/>
            <w:tcBorders>
              <w:top w:val="single" w:sz="4" w:space="0" w:color="auto"/>
            </w:tcBorders>
            <w:vAlign w:val="center"/>
          </w:tcPr>
          <w:p w:rsidR="001A0859" w:rsidRPr="00D74483" w:rsidRDefault="001A0859" w:rsidP="0001186D">
            <w:pPr>
              <w:snapToGrid w:val="0"/>
              <w:spacing w:line="320" w:lineRule="exact"/>
              <w:jc w:val="center"/>
              <w:rPr>
                <w:rFonts w:eastAsia="標楷體"/>
                <w:w w:val="98"/>
                <w14:cntxtAlts/>
              </w:rPr>
            </w:pPr>
            <w:r w:rsidRPr="00D74483">
              <w:rPr>
                <w:rFonts w:eastAsia="標楷體"/>
                <w:w w:val="98"/>
                <w14:cntxtAlts/>
              </w:rPr>
              <w:t>較</w:t>
            </w:r>
            <w:r w:rsidRPr="00D74483">
              <w:rPr>
                <w:rFonts w:eastAsia="標楷體"/>
                <w:w w:val="98"/>
                <w14:cntxtAlts/>
              </w:rPr>
              <w:t>10</w:t>
            </w:r>
            <w:r>
              <w:rPr>
                <w:rFonts w:eastAsia="標楷體" w:hint="eastAsia"/>
                <w:w w:val="98"/>
                <w14:cntxtAlts/>
              </w:rPr>
              <w:t>3</w:t>
            </w:r>
            <w:r w:rsidRPr="00D74483">
              <w:rPr>
                <w:rFonts w:eastAsia="標楷體"/>
                <w:w w:val="98"/>
                <w14:cntxtAlts/>
              </w:rPr>
              <w:t>年同月變動</w:t>
            </w:r>
            <w:r w:rsidRPr="00D74483">
              <w:rPr>
                <w:rFonts w:eastAsia="標楷體"/>
                <w:w w:val="98"/>
                <w14:cntxtAlts/>
              </w:rPr>
              <w:t>(</w:t>
            </w:r>
            <w:r>
              <w:rPr>
                <w:rFonts w:eastAsia="標楷體"/>
                <w:w w:val="98"/>
                <w14:cntxtAlts/>
              </w:rPr>
              <w:t>%</w:t>
            </w:r>
            <w:r w:rsidRPr="00D74483">
              <w:rPr>
                <w:rFonts w:eastAsia="標楷體"/>
                <w:w w:val="98"/>
                <w14:cntxtAlts/>
              </w:rPr>
              <w:t>)</w:t>
            </w:r>
          </w:p>
        </w:tc>
        <w:tc>
          <w:tcPr>
            <w:tcW w:w="1213" w:type="dxa"/>
            <w:tcBorders>
              <w:top w:val="single" w:sz="4" w:space="0" w:color="auto"/>
              <w:right w:val="nil"/>
            </w:tcBorders>
            <w:vAlign w:val="center"/>
          </w:tcPr>
          <w:p w:rsidR="001A0859" w:rsidRPr="00672E09" w:rsidRDefault="001A0859" w:rsidP="0001186D">
            <w:pPr>
              <w:snapToGrid w:val="0"/>
              <w:spacing w:line="400" w:lineRule="exact"/>
              <w:ind w:leftChars="99" w:left="238" w:rightChars="100" w:right="240"/>
              <w:jc w:val="center"/>
              <w:rPr>
                <w:rFonts w:eastAsia="標楷體"/>
                <w14:cntxtAlts/>
              </w:rPr>
            </w:pPr>
            <w:r>
              <w:rPr>
                <w:rFonts w:eastAsia="標楷體" w:hint="eastAsia"/>
                <w14:cntxtAlts/>
              </w:rPr>
              <w:t>107.58</w:t>
            </w:r>
          </w:p>
        </w:tc>
        <w:tc>
          <w:tcPr>
            <w:tcW w:w="1149" w:type="dxa"/>
            <w:tcBorders>
              <w:top w:val="single" w:sz="4" w:space="0" w:color="auto"/>
              <w:left w:val="nil"/>
              <w:right w:val="nil"/>
            </w:tcBorders>
            <w:vAlign w:val="center"/>
          </w:tcPr>
          <w:p w:rsidR="001A0859" w:rsidRPr="00672E09" w:rsidRDefault="001A0859" w:rsidP="00E2553E">
            <w:pPr>
              <w:snapToGrid w:val="0"/>
              <w:spacing w:line="400" w:lineRule="exact"/>
              <w:ind w:leftChars="66" w:left="158" w:rightChars="-60" w:right="-144"/>
              <w:jc w:val="center"/>
              <w:rPr>
                <w:rFonts w:eastAsia="標楷體"/>
                <w14:cntxtAlts/>
              </w:rPr>
            </w:pPr>
            <w:r>
              <w:rPr>
                <w:rFonts w:eastAsia="標楷體" w:hint="eastAsia"/>
                <w14:cntxtAlts/>
              </w:rPr>
              <w:t>1.64</w:t>
            </w:r>
          </w:p>
        </w:tc>
        <w:tc>
          <w:tcPr>
            <w:tcW w:w="1701" w:type="dxa"/>
            <w:tcBorders>
              <w:top w:val="single" w:sz="4" w:space="0" w:color="auto"/>
              <w:left w:val="nil"/>
              <w:right w:val="nil"/>
            </w:tcBorders>
            <w:vAlign w:val="center"/>
          </w:tcPr>
          <w:p w:rsidR="001A0859" w:rsidRPr="00672E09" w:rsidRDefault="001A0859" w:rsidP="00E2553E">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108.06</w:t>
            </w:r>
          </w:p>
        </w:tc>
        <w:tc>
          <w:tcPr>
            <w:tcW w:w="1686" w:type="dxa"/>
            <w:tcBorders>
              <w:top w:val="single" w:sz="4" w:space="0" w:color="auto"/>
              <w:left w:val="nil"/>
              <w:right w:val="nil"/>
            </w:tcBorders>
            <w:vAlign w:val="center"/>
          </w:tcPr>
          <w:p w:rsidR="001A0859" w:rsidRPr="00132F8D" w:rsidRDefault="001A0859" w:rsidP="0001186D">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26.54</w:t>
            </w:r>
          </w:p>
        </w:tc>
        <w:tc>
          <w:tcPr>
            <w:tcW w:w="1665" w:type="dxa"/>
            <w:tcBorders>
              <w:top w:val="single" w:sz="4" w:space="0" w:color="auto"/>
              <w:left w:val="nil"/>
            </w:tcBorders>
            <w:vAlign w:val="center"/>
          </w:tcPr>
          <w:p w:rsidR="001A0859" w:rsidRPr="00132F8D" w:rsidRDefault="001A0859" w:rsidP="0001186D">
            <w:pPr>
              <w:widowControl/>
              <w:tabs>
                <w:tab w:val="left" w:pos="5220"/>
              </w:tabs>
              <w:snapToGrid w:val="0"/>
              <w:spacing w:line="400" w:lineRule="exact"/>
              <w:ind w:rightChars="11" w:right="26"/>
              <w:jc w:val="center"/>
              <w:rPr>
                <w:rFonts w:eastAsia="標楷體"/>
                <w14:cntxtAlts/>
              </w:rPr>
            </w:pPr>
            <w:r>
              <w:rPr>
                <w:rFonts w:eastAsia="標楷體" w:hint="eastAsia"/>
                <w14:cntxtAlts/>
              </w:rPr>
              <w:t>189.84</w:t>
            </w:r>
          </w:p>
        </w:tc>
      </w:tr>
      <w:tr w:rsidR="001A0859" w:rsidRPr="00421927" w:rsidTr="0001186D">
        <w:trPr>
          <w:trHeight w:val="702"/>
          <w:jc w:val="center"/>
        </w:trPr>
        <w:tc>
          <w:tcPr>
            <w:tcW w:w="1553" w:type="dxa"/>
            <w:vAlign w:val="center"/>
          </w:tcPr>
          <w:p w:rsidR="001A0859" w:rsidRPr="00D74483" w:rsidRDefault="001A0859" w:rsidP="00E2553E">
            <w:pPr>
              <w:snapToGrid w:val="0"/>
              <w:spacing w:line="320" w:lineRule="exact"/>
              <w:jc w:val="center"/>
              <w:rPr>
                <w:rFonts w:eastAsia="標楷體"/>
                <w:w w:val="98"/>
                <w14:cntxtAlts/>
              </w:rPr>
            </w:pPr>
            <w:r>
              <w:rPr>
                <w:rFonts w:eastAsia="標楷體" w:hint="eastAsia"/>
                <w:w w:val="98"/>
                <w14:cntxtAlts/>
              </w:rPr>
              <w:t>累計</w:t>
            </w:r>
            <w:r w:rsidRPr="00D74483">
              <w:rPr>
                <w:rFonts w:eastAsia="標楷體"/>
                <w:w w:val="98"/>
                <w14:cntxtAlts/>
              </w:rPr>
              <w:t>較</w:t>
            </w:r>
            <w:r w:rsidRPr="00D74483">
              <w:rPr>
                <w:rFonts w:eastAsia="標楷體"/>
                <w:w w:val="98"/>
                <w14:cntxtAlts/>
              </w:rPr>
              <w:t>10</w:t>
            </w:r>
            <w:r>
              <w:rPr>
                <w:rFonts w:eastAsia="標楷體" w:hint="eastAsia"/>
                <w:w w:val="98"/>
                <w14:cntxtAlts/>
              </w:rPr>
              <w:t>3</w:t>
            </w:r>
            <w:r w:rsidRPr="00D74483">
              <w:rPr>
                <w:rFonts w:eastAsia="標楷體"/>
                <w:w w:val="98"/>
                <w14:cntxtAlts/>
              </w:rPr>
              <w:t>年同</w:t>
            </w:r>
            <w:r>
              <w:rPr>
                <w:rFonts w:eastAsia="標楷體" w:hint="eastAsia"/>
                <w:w w:val="98"/>
                <w14:cntxtAlts/>
              </w:rPr>
              <w:t>期</w:t>
            </w:r>
            <w:r w:rsidRPr="00D74483">
              <w:rPr>
                <w:rFonts w:eastAsia="標楷體"/>
                <w:w w:val="98"/>
                <w14:cntxtAlts/>
              </w:rPr>
              <w:t>變動</w:t>
            </w:r>
            <w:r w:rsidRPr="00D74483">
              <w:rPr>
                <w:rFonts w:eastAsia="標楷體"/>
                <w:w w:val="98"/>
                <w14:cntxtAlts/>
              </w:rPr>
              <w:t>(</w:t>
            </w:r>
            <w:r>
              <w:rPr>
                <w:rFonts w:eastAsia="標楷體"/>
                <w:w w:val="98"/>
                <w14:cntxtAlts/>
              </w:rPr>
              <w:t>%</w:t>
            </w:r>
            <w:r w:rsidRPr="00D74483">
              <w:rPr>
                <w:rFonts w:eastAsia="標楷體"/>
                <w:w w:val="98"/>
                <w14:cntxtAlts/>
              </w:rPr>
              <w:t>)</w:t>
            </w:r>
          </w:p>
        </w:tc>
        <w:tc>
          <w:tcPr>
            <w:tcW w:w="1213" w:type="dxa"/>
            <w:tcBorders>
              <w:right w:val="nil"/>
            </w:tcBorders>
            <w:vAlign w:val="center"/>
          </w:tcPr>
          <w:p w:rsidR="001A0859" w:rsidRDefault="001A0859" w:rsidP="0001186D">
            <w:pPr>
              <w:snapToGrid w:val="0"/>
              <w:spacing w:line="400" w:lineRule="exact"/>
              <w:ind w:leftChars="99" w:left="238" w:rightChars="100" w:right="240"/>
              <w:jc w:val="center"/>
              <w:rPr>
                <w:rFonts w:eastAsia="標楷體"/>
                <w14:cntxtAlts/>
              </w:rPr>
            </w:pPr>
            <w:r>
              <w:rPr>
                <w:rFonts w:eastAsia="標楷體" w:hint="eastAsia"/>
                <w14:cntxtAlts/>
              </w:rPr>
              <w:t>6.55</w:t>
            </w:r>
          </w:p>
        </w:tc>
        <w:tc>
          <w:tcPr>
            <w:tcW w:w="1149" w:type="dxa"/>
            <w:tcBorders>
              <w:left w:val="nil"/>
              <w:right w:val="nil"/>
            </w:tcBorders>
            <w:vAlign w:val="center"/>
          </w:tcPr>
          <w:p w:rsidR="001A0859" w:rsidRDefault="001A0859" w:rsidP="0001186D">
            <w:pPr>
              <w:snapToGrid w:val="0"/>
              <w:spacing w:line="400" w:lineRule="exact"/>
              <w:ind w:leftChars="66" w:left="158" w:rightChars="-60" w:right="-144"/>
              <w:jc w:val="center"/>
              <w:rPr>
                <w:rFonts w:eastAsia="標楷體"/>
                <w14:cntxtAlts/>
              </w:rPr>
            </w:pPr>
            <w:r>
              <w:rPr>
                <w:rFonts w:eastAsia="標楷體" w:hint="eastAsia"/>
                <w14:cntxtAlts/>
              </w:rPr>
              <w:t>1.62</w:t>
            </w:r>
          </w:p>
        </w:tc>
        <w:tc>
          <w:tcPr>
            <w:tcW w:w="1701" w:type="dxa"/>
            <w:tcBorders>
              <w:left w:val="nil"/>
              <w:right w:val="nil"/>
            </w:tcBorders>
            <w:vAlign w:val="center"/>
          </w:tcPr>
          <w:p w:rsidR="001A0859" w:rsidRDefault="001A0859" w:rsidP="0001186D">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9.34</w:t>
            </w:r>
          </w:p>
        </w:tc>
        <w:tc>
          <w:tcPr>
            <w:tcW w:w="1686" w:type="dxa"/>
            <w:tcBorders>
              <w:left w:val="nil"/>
              <w:right w:val="nil"/>
            </w:tcBorders>
            <w:vAlign w:val="center"/>
          </w:tcPr>
          <w:p w:rsidR="001A0859" w:rsidRDefault="001A0859" w:rsidP="0001186D">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-2.83</w:t>
            </w:r>
          </w:p>
        </w:tc>
        <w:tc>
          <w:tcPr>
            <w:tcW w:w="1665" w:type="dxa"/>
            <w:tcBorders>
              <w:left w:val="nil"/>
            </w:tcBorders>
            <w:vAlign w:val="center"/>
          </w:tcPr>
          <w:p w:rsidR="001A0859" w:rsidRDefault="001A0859" w:rsidP="0001186D">
            <w:pPr>
              <w:widowControl/>
              <w:tabs>
                <w:tab w:val="left" w:pos="5220"/>
              </w:tabs>
              <w:snapToGrid w:val="0"/>
              <w:spacing w:line="400" w:lineRule="exact"/>
              <w:ind w:rightChars="11" w:right="26"/>
              <w:jc w:val="center"/>
              <w:rPr>
                <w:rFonts w:eastAsia="標楷體"/>
                <w14:cntxtAlts/>
              </w:rPr>
            </w:pPr>
            <w:r>
              <w:rPr>
                <w:rFonts w:eastAsia="標楷體" w:hint="eastAsia"/>
                <w14:cntxtAlts/>
              </w:rPr>
              <w:t>5.83</w:t>
            </w:r>
          </w:p>
        </w:tc>
      </w:tr>
    </w:tbl>
    <w:p w:rsidR="007745CF" w:rsidRPr="00AA38E9" w:rsidRDefault="007745CF" w:rsidP="007745CF">
      <w:pPr>
        <w:spacing w:line="360" w:lineRule="exact"/>
        <w:ind w:left="425" w:hangingChars="193" w:hanging="425"/>
        <w:rPr>
          <w:rFonts w:eastAsia="標楷體"/>
          <w:sz w:val="22"/>
          <w:szCs w:val="22"/>
        </w:rPr>
      </w:pPr>
      <w:r w:rsidRPr="00AA38E9">
        <w:rPr>
          <w:rFonts w:eastAsia="標楷體" w:hint="eastAsia"/>
          <w:sz w:val="22"/>
          <w:szCs w:val="22"/>
        </w:rPr>
        <w:t>註：表內薪資為名目數據。</w:t>
      </w:r>
    </w:p>
    <w:p w:rsidR="00EF5A0E" w:rsidRDefault="007745CF" w:rsidP="007745CF">
      <w:pPr>
        <w:snapToGrid w:val="0"/>
        <w:spacing w:before="50" w:line="300" w:lineRule="auto"/>
        <w:ind w:rightChars="18" w:right="43"/>
        <w:rPr>
          <w:rFonts w:eastAsia="標楷體"/>
          <w:sz w:val="22"/>
          <w:szCs w:val="22"/>
        </w:rPr>
      </w:pPr>
      <w:r w:rsidRPr="00AA38E9">
        <w:rPr>
          <w:rFonts w:eastAsia="標楷體"/>
          <w:sz w:val="22"/>
          <w:szCs w:val="22"/>
        </w:rPr>
        <w:t>資料來源：行政院主計總處</w:t>
      </w:r>
      <w:r w:rsidR="00595226" w:rsidRPr="00AA38E9">
        <w:rPr>
          <w:rFonts w:eastAsia="標楷體"/>
          <w:sz w:val="22"/>
          <w:szCs w:val="22"/>
        </w:rPr>
        <w:t>。</w:t>
      </w:r>
    </w:p>
    <w:p w:rsidR="00AB01FA" w:rsidRDefault="00AB01FA">
      <w:pPr>
        <w:widowControl/>
        <w:rPr>
          <w:rFonts w:eastAsia="標楷體"/>
          <w:sz w:val="22"/>
          <w:szCs w:val="22"/>
        </w:rPr>
      </w:pPr>
      <w:r>
        <w:rPr>
          <w:rFonts w:eastAsia="標楷體"/>
          <w:sz w:val="22"/>
          <w:szCs w:val="22"/>
        </w:rPr>
        <w:br w:type="page"/>
      </w:r>
    </w:p>
    <w:p w:rsidR="00917E56" w:rsidRPr="00327C8B" w:rsidRDefault="00917E56" w:rsidP="00917E56">
      <w:pPr>
        <w:keepNext/>
        <w:adjustRightInd w:val="0"/>
        <w:snapToGrid w:val="0"/>
        <w:spacing w:line="300" w:lineRule="auto"/>
        <w:outlineLvl w:val="1"/>
      </w:pPr>
      <w:bookmarkStart w:id="137" w:name="_Toc368324032"/>
      <w:bookmarkStart w:id="138" w:name="_Toc402171720"/>
      <w:bookmarkStart w:id="139" w:name="_Toc417918567"/>
      <w:bookmarkStart w:id="140" w:name="_Toc337122138"/>
      <w:bookmarkStart w:id="141" w:name="_Toc349916590"/>
      <w:bookmarkStart w:id="142" w:name="_Toc401923803"/>
      <w:r w:rsidRPr="00327C8B">
        <w:rPr>
          <w:rFonts w:eastAsia="標楷體"/>
          <w:b/>
          <w:bCs/>
          <w:sz w:val="40"/>
          <w:szCs w:val="36"/>
        </w:rPr>
        <w:t>三、中國大陸經濟</w:t>
      </w:r>
      <w:bookmarkEnd w:id="137"/>
      <w:bookmarkEnd w:id="138"/>
      <w:bookmarkEnd w:id="139"/>
    </w:p>
    <w:p w:rsidR="00917E56" w:rsidRPr="00327C8B" w:rsidRDefault="00917E56" w:rsidP="00917E56">
      <w:pPr>
        <w:pStyle w:val="t-3"/>
        <w:snapToGrid w:val="0"/>
        <w:spacing w:beforeLines="50" w:before="180" w:line="300" w:lineRule="auto"/>
        <w:ind w:right="-60"/>
      </w:pPr>
      <w:bookmarkStart w:id="143" w:name="_Toc368324033"/>
      <w:bookmarkStart w:id="144" w:name="_Toc402171721"/>
      <w:bookmarkStart w:id="145" w:name="_Toc417918568"/>
      <w:bookmarkStart w:id="146" w:name="_Toc349916591"/>
      <w:r w:rsidRPr="00327C8B">
        <w:t>（一）固定資產投資</w:t>
      </w:r>
      <w:bookmarkEnd w:id="143"/>
      <w:bookmarkEnd w:id="144"/>
      <w:bookmarkEnd w:id="145"/>
    </w:p>
    <w:p w:rsidR="00917E56" w:rsidRPr="00327C8B" w:rsidRDefault="00917E56" w:rsidP="00917E56">
      <w:pPr>
        <w:pStyle w:val="a9"/>
        <w:widowControl/>
        <w:snapToGrid w:val="0"/>
        <w:spacing w:line="300" w:lineRule="auto"/>
        <w:ind w:leftChars="140" w:left="616" w:right="-142" w:hangingChars="100" w:hanging="280"/>
        <w:jc w:val="both"/>
        <w:rPr>
          <w:rFonts w:ascii="Times New Roman" w:eastAsia="標楷體"/>
          <w:sz w:val="28"/>
        </w:rPr>
      </w:pPr>
      <w:r w:rsidRPr="00327C8B">
        <w:rPr>
          <w:rFonts w:ascii="Times New Roman" w:eastAsia="標楷體" w:hint="eastAsia"/>
          <w:sz w:val="28"/>
        </w:rPr>
        <w:t>－</w:t>
      </w:r>
      <w:r w:rsidRPr="00327C8B">
        <w:rPr>
          <w:rFonts w:ascii="Times New Roman" w:eastAsia="標楷體" w:hint="eastAsia"/>
          <w:sz w:val="28"/>
        </w:rPr>
        <w:t>2015</w:t>
      </w:r>
      <w:r w:rsidRPr="00327C8B">
        <w:rPr>
          <w:rFonts w:ascii="Times New Roman" w:eastAsia="標楷體" w:hint="eastAsia"/>
          <w:sz w:val="28"/>
        </w:rPr>
        <w:t>年</w:t>
      </w:r>
      <w:r w:rsidRPr="00327C8B">
        <w:rPr>
          <w:rFonts w:ascii="Times New Roman" w:eastAsia="標楷體" w:hint="eastAsia"/>
          <w:sz w:val="28"/>
        </w:rPr>
        <w:t>1</w:t>
      </w:r>
      <w:r w:rsidRPr="00327C8B">
        <w:rPr>
          <w:rFonts w:ascii="Times New Roman" w:eastAsia="標楷體" w:hint="eastAsia"/>
          <w:sz w:val="28"/>
        </w:rPr>
        <w:t>至</w:t>
      </w:r>
      <w:r w:rsidRPr="00327C8B">
        <w:rPr>
          <w:rFonts w:ascii="Times New Roman" w:eastAsia="標楷體" w:hint="eastAsia"/>
          <w:sz w:val="28"/>
        </w:rPr>
        <w:t>3</w:t>
      </w:r>
      <w:r w:rsidRPr="00327C8B">
        <w:rPr>
          <w:rFonts w:ascii="Times New Roman" w:eastAsia="標楷體" w:hint="eastAsia"/>
          <w:sz w:val="28"/>
        </w:rPr>
        <w:t>月固定資產投資</w:t>
      </w:r>
      <w:r w:rsidRPr="00327C8B">
        <w:rPr>
          <w:rFonts w:ascii="Times New Roman" w:eastAsia="標楷體" w:hint="eastAsia"/>
          <w:sz w:val="28"/>
        </w:rPr>
        <w:t>(</w:t>
      </w:r>
      <w:r w:rsidRPr="00327C8B">
        <w:rPr>
          <w:rFonts w:ascii="Times New Roman" w:eastAsia="標楷體" w:hint="eastAsia"/>
          <w:sz w:val="28"/>
        </w:rPr>
        <w:t>不含農戶</w:t>
      </w:r>
      <w:r w:rsidRPr="00327C8B">
        <w:rPr>
          <w:rFonts w:ascii="Times New Roman" w:eastAsia="標楷體" w:hint="eastAsia"/>
          <w:sz w:val="28"/>
        </w:rPr>
        <w:t>)</w:t>
      </w:r>
      <w:r w:rsidRPr="00327C8B">
        <w:rPr>
          <w:rFonts w:ascii="Times New Roman" w:eastAsia="標楷體" w:hint="eastAsia"/>
          <w:sz w:val="28"/>
        </w:rPr>
        <w:t>金額為</w:t>
      </w:r>
      <w:r w:rsidRPr="00327C8B">
        <w:rPr>
          <w:rFonts w:ascii="Times New Roman" w:eastAsia="標楷體" w:hint="eastAsia"/>
          <w:sz w:val="28"/>
        </w:rPr>
        <w:t>77</w:t>
      </w:r>
      <w:r w:rsidRPr="00327C8B">
        <w:rPr>
          <w:rFonts w:ascii="Times New Roman" w:eastAsia="標楷體"/>
          <w:sz w:val="28"/>
        </w:rPr>
        <w:t>,</w:t>
      </w:r>
      <w:r w:rsidRPr="00327C8B">
        <w:rPr>
          <w:rFonts w:ascii="Times New Roman" w:eastAsia="標楷體" w:hint="eastAsia"/>
          <w:sz w:val="28"/>
        </w:rPr>
        <w:t>511</w:t>
      </w:r>
      <w:r w:rsidRPr="00327C8B">
        <w:rPr>
          <w:rFonts w:ascii="Times New Roman" w:eastAsia="標楷體" w:hint="eastAsia"/>
          <w:sz w:val="28"/>
        </w:rPr>
        <w:t>億人民幣，較上年同期增加</w:t>
      </w:r>
      <w:r w:rsidRPr="00327C8B">
        <w:rPr>
          <w:rFonts w:ascii="Times New Roman" w:eastAsia="標楷體" w:hint="eastAsia"/>
          <w:sz w:val="28"/>
        </w:rPr>
        <w:t>13.5%</w:t>
      </w:r>
      <w:r w:rsidRPr="00327C8B">
        <w:rPr>
          <w:rFonts w:ascii="Times New Roman" w:eastAsia="標楷體" w:hint="eastAsia"/>
          <w:sz w:val="28"/>
        </w:rPr>
        <w:t>，其中中央投資金額增加</w:t>
      </w:r>
      <w:r w:rsidRPr="00327C8B">
        <w:rPr>
          <w:rFonts w:ascii="Times New Roman" w:eastAsia="標楷體" w:hint="eastAsia"/>
          <w:sz w:val="28"/>
        </w:rPr>
        <w:t>12.8%</w:t>
      </w:r>
      <w:r w:rsidRPr="00327C8B">
        <w:rPr>
          <w:rFonts w:ascii="Times New Roman" w:eastAsia="標楷體" w:hint="eastAsia"/>
          <w:sz w:val="28"/>
        </w:rPr>
        <w:t>，比重為</w:t>
      </w:r>
      <w:r w:rsidRPr="00327C8B">
        <w:rPr>
          <w:rFonts w:ascii="Times New Roman" w:eastAsia="標楷體" w:hint="eastAsia"/>
          <w:sz w:val="28"/>
        </w:rPr>
        <w:t>4.3%</w:t>
      </w:r>
      <w:r w:rsidRPr="00327C8B">
        <w:rPr>
          <w:rFonts w:ascii="標楷體" w:eastAsia="標楷體" w:hAnsi="標楷體" w:hint="eastAsia"/>
          <w:sz w:val="28"/>
        </w:rPr>
        <w:t>；</w:t>
      </w:r>
      <w:r w:rsidRPr="00327C8B">
        <w:rPr>
          <w:rFonts w:ascii="Times New Roman" w:eastAsia="標楷體" w:hint="eastAsia"/>
          <w:sz w:val="28"/>
        </w:rPr>
        <w:t>地方投資金額增加</w:t>
      </w:r>
      <w:r w:rsidRPr="00327C8B">
        <w:rPr>
          <w:rFonts w:ascii="Times New Roman" w:eastAsia="標楷體" w:hint="eastAsia"/>
          <w:sz w:val="28"/>
        </w:rPr>
        <w:t>13.5%</w:t>
      </w:r>
      <w:r w:rsidRPr="00327C8B">
        <w:rPr>
          <w:rFonts w:ascii="Times New Roman" w:eastAsia="標楷體" w:hint="eastAsia"/>
          <w:sz w:val="28"/>
        </w:rPr>
        <w:t>，比重為</w:t>
      </w:r>
      <w:r w:rsidRPr="00327C8B">
        <w:rPr>
          <w:rFonts w:ascii="Times New Roman" w:eastAsia="標楷體" w:hint="eastAsia"/>
          <w:sz w:val="28"/>
        </w:rPr>
        <w:t>95.7%</w:t>
      </w:r>
      <w:r w:rsidRPr="00327C8B">
        <w:rPr>
          <w:rFonts w:ascii="Times New Roman" w:eastAsia="標楷體" w:hint="eastAsia"/>
          <w:sz w:val="28"/>
        </w:rPr>
        <w:t>。</w:t>
      </w:r>
    </w:p>
    <w:p w:rsidR="00917E56" w:rsidRPr="00327C8B" w:rsidRDefault="00917E56" w:rsidP="00917E56">
      <w:pPr>
        <w:pStyle w:val="a9"/>
        <w:widowControl/>
        <w:snapToGrid w:val="0"/>
        <w:spacing w:line="288" w:lineRule="auto"/>
        <w:ind w:leftChars="140" w:left="616" w:right="-142" w:hangingChars="100" w:hanging="280"/>
        <w:jc w:val="both"/>
        <w:rPr>
          <w:rFonts w:ascii="Times New Roman" w:eastAsia="標楷體"/>
          <w:sz w:val="28"/>
        </w:rPr>
      </w:pPr>
    </w:p>
    <w:p w:rsidR="00917E56" w:rsidRPr="00327C8B" w:rsidRDefault="00917E56" w:rsidP="00917E56">
      <w:pPr>
        <w:autoSpaceDE w:val="0"/>
        <w:autoSpaceDN w:val="0"/>
        <w:adjustRightInd w:val="0"/>
        <w:snapToGrid w:val="0"/>
        <w:spacing w:line="0" w:lineRule="atLeast"/>
        <w:jc w:val="center"/>
      </w:pPr>
      <w:r w:rsidRPr="00327C8B">
        <w:rPr>
          <w:noProof/>
        </w:rPr>
        <w:drawing>
          <wp:anchor distT="0" distB="0" distL="114300" distR="114300" simplePos="0" relativeHeight="252183040" behindDoc="1" locked="0" layoutInCell="1" allowOverlap="1" wp14:anchorId="597A9847" wp14:editId="4F30CB96">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2"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Pr="00327C8B">
        <w:rPr>
          <w:rFonts w:eastAsia="標楷體" w:hint="eastAsia"/>
          <w:b/>
          <w:bCs/>
          <w:sz w:val="28"/>
        </w:rPr>
        <w:t>圖</w:t>
      </w:r>
      <w:r w:rsidRPr="00327C8B">
        <w:rPr>
          <w:rFonts w:eastAsia="標楷體" w:hint="eastAsia"/>
          <w:b/>
          <w:bCs/>
          <w:sz w:val="28"/>
        </w:rPr>
        <w:t xml:space="preserve">3-1 </w:t>
      </w:r>
      <w:r w:rsidRPr="00327C8B">
        <w:rPr>
          <w:rFonts w:eastAsia="標楷體" w:hint="eastAsia"/>
          <w:b/>
          <w:bCs/>
          <w:sz w:val="28"/>
        </w:rPr>
        <w:t>中國大陸固定資產投資</w:t>
      </w:r>
    </w:p>
    <w:p w:rsidR="00917E56" w:rsidRPr="00327C8B" w:rsidRDefault="00917E56" w:rsidP="00917E56">
      <w:pPr>
        <w:autoSpaceDE w:val="0"/>
        <w:autoSpaceDN w:val="0"/>
        <w:adjustRightInd w:val="0"/>
        <w:snapToGrid w:val="0"/>
        <w:spacing w:beforeLines="50" w:before="180" w:line="300" w:lineRule="auto"/>
        <w:jc w:val="center"/>
        <w:rPr>
          <w:rFonts w:eastAsia="標楷體"/>
          <w:b/>
          <w:bCs/>
          <w:sz w:val="28"/>
        </w:rPr>
      </w:pPr>
    </w:p>
    <w:p w:rsidR="00917E56" w:rsidRPr="00327C8B" w:rsidRDefault="00917E56" w:rsidP="00917E56">
      <w:pPr>
        <w:autoSpaceDE w:val="0"/>
        <w:autoSpaceDN w:val="0"/>
        <w:adjustRightInd w:val="0"/>
        <w:snapToGrid w:val="0"/>
        <w:spacing w:beforeLines="50" w:before="180" w:line="300" w:lineRule="auto"/>
        <w:jc w:val="center"/>
        <w:rPr>
          <w:rFonts w:eastAsia="標楷體"/>
        </w:rPr>
      </w:pPr>
      <w:r w:rsidRPr="00327C8B">
        <w:rPr>
          <w:rFonts w:eastAsia="標楷體" w:hint="eastAsia"/>
          <w:b/>
          <w:bCs/>
          <w:sz w:val="28"/>
        </w:rPr>
        <w:t>表</w:t>
      </w:r>
      <w:r w:rsidRPr="00327C8B">
        <w:rPr>
          <w:rFonts w:eastAsia="標楷體"/>
          <w:b/>
          <w:bCs/>
          <w:sz w:val="28"/>
        </w:rPr>
        <w:t xml:space="preserve">3-1  </w:t>
      </w:r>
      <w:r w:rsidRPr="00327C8B">
        <w:rPr>
          <w:rFonts w:eastAsia="標楷體" w:hint="eastAsia"/>
          <w:b/>
          <w:bCs/>
          <w:sz w:val="28"/>
        </w:rPr>
        <w:t>中國大陸固定資產投資概況</w:t>
      </w:r>
    </w:p>
    <w:p w:rsidR="00917E56" w:rsidRPr="00327C8B" w:rsidRDefault="00917E56" w:rsidP="00917E56">
      <w:pPr>
        <w:autoSpaceDE w:val="0"/>
        <w:autoSpaceDN w:val="0"/>
        <w:adjustRightInd w:val="0"/>
        <w:snapToGrid w:val="0"/>
        <w:ind w:right="250"/>
        <w:jc w:val="right"/>
        <w:rPr>
          <w:rFonts w:eastAsia="標楷體"/>
          <w:b/>
          <w:bCs/>
          <w:sz w:val="28"/>
        </w:rPr>
      </w:pPr>
      <w:r w:rsidRPr="00327C8B">
        <w:rPr>
          <w:rFonts w:eastAsia="標楷體" w:hAnsi="標楷體" w:hint="eastAsia"/>
        </w:rPr>
        <w:t>單位：億人民幣；</w:t>
      </w:r>
      <w:r w:rsidRPr="00327C8B">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917E56" w:rsidRPr="00327C8B" w:rsidTr="0002018B">
        <w:trPr>
          <w:cantSplit/>
          <w:jc w:val="center"/>
        </w:trPr>
        <w:tc>
          <w:tcPr>
            <w:tcW w:w="1612" w:type="dxa"/>
            <w:vMerge w:val="restart"/>
            <w:tcBorders>
              <w:left w:val="nil"/>
              <w:right w:val="single" w:sz="4" w:space="0" w:color="auto"/>
            </w:tcBorders>
            <w:vAlign w:val="center"/>
          </w:tcPr>
          <w:p w:rsidR="00917E56" w:rsidRPr="00327C8B" w:rsidRDefault="00917E56" w:rsidP="0002018B">
            <w:pPr>
              <w:pStyle w:val="a9"/>
              <w:widowControl/>
              <w:snapToGrid w:val="0"/>
              <w:spacing w:line="440" w:lineRule="exact"/>
              <w:ind w:right="-142"/>
              <w:jc w:val="center"/>
              <w:rPr>
                <w:rFonts w:ascii="Times New Roman" w:eastAsia="標楷體"/>
                <w:sz w:val="22"/>
              </w:rPr>
            </w:pPr>
            <w:r w:rsidRPr="00327C8B">
              <w:rPr>
                <w:rFonts w:ascii="Times New Roman" w:eastAsia="標楷體"/>
                <w:sz w:val="22"/>
              </w:rPr>
              <w:t>年</w:t>
            </w:r>
            <w:r w:rsidRPr="00327C8B">
              <w:rPr>
                <w:rFonts w:ascii="Times New Roman" w:eastAsia="標楷體"/>
                <w:sz w:val="22"/>
              </w:rPr>
              <w:t>(</w:t>
            </w:r>
            <w:r w:rsidRPr="00327C8B">
              <w:rPr>
                <w:rFonts w:ascii="Times New Roman" w:eastAsia="標楷體"/>
                <w:sz w:val="22"/>
              </w:rPr>
              <w:t>月</w:t>
            </w:r>
            <w:r w:rsidRPr="00327C8B">
              <w:rPr>
                <w:rFonts w:ascii="Times New Roman" w:eastAsia="標楷體"/>
                <w:sz w:val="22"/>
              </w:rPr>
              <w:t>)</w:t>
            </w:r>
            <w:r w:rsidRPr="00327C8B">
              <w:rPr>
                <w:rFonts w:ascii="Times New Roman" w:eastAsia="標楷體"/>
                <w:sz w:val="22"/>
              </w:rPr>
              <w:t>別</w:t>
            </w:r>
          </w:p>
        </w:tc>
        <w:tc>
          <w:tcPr>
            <w:tcW w:w="6346" w:type="dxa"/>
            <w:gridSpan w:val="6"/>
            <w:tcBorders>
              <w:left w:val="single" w:sz="4" w:space="0" w:color="auto"/>
              <w:right w:val="nil"/>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sz w:val="22"/>
              </w:rPr>
            </w:pPr>
            <w:r w:rsidRPr="00327C8B">
              <w:rPr>
                <w:rFonts w:ascii="Times New Roman" w:eastAsia="標楷體" w:hint="eastAsia"/>
                <w:sz w:val="22"/>
              </w:rPr>
              <w:t>固定資產投資</w:t>
            </w:r>
          </w:p>
        </w:tc>
      </w:tr>
      <w:tr w:rsidR="00917E56" w:rsidRPr="00327C8B" w:rsidTr="0002018B">
        <w:trPr>
          <w:cantSplit/>
          <w:trHeight w:val="240"/>
          <w:jc w:val="center"/>
        </w:trPr>
        <w:tc>
          <w:tcPr>
            <w:tcW w:w="1612" w:type="dxa"/>
            <w:vMerge/>
            <w:tcBorders>
              <w:left w:val="nil"/>
              <w:right w:val="single" w:sz="4" w:space="0" w:color="auto"/>
            </w:tcBorders>
            <w:vAlign w:val="center"/>
          </w:tcPr>
          <w:p w:rsidR="00917E56" w:rsidRPr="00327C8B" w:rsidRDefault="00917E56" w:rsidP="0002018B">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sz w:val="22"/>
              </w:rPr>
            </w:pPr>
            <w:r w:rsidRPr="00327C8B">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917E56" w:rsidRPr="00327C8B" w:rsidRDefault="00917E56" w:rsidP="0002018B">
            <w:pPr>
              <w:pStyle w:val="af2"/>
              <w:snapToGrid w:val="0"/>
              <w:spacing w:line="240" w:lineRule="auto"/>
              <w:ind w:left="0" w:firstLine="0"/>
              <w:jc w:val="center"/>
              <w:rPr>
                <w:rFonts w:ascii="Times New Roman" w:eastAsia="標楷體"/>
                <w:sz w:val="22"/>
              </w:rPr>
            </w:pPr>
            <w:r w:rsidRPr="00327C8B">
              <w:rPr>
                <w:rFonts w:ascii="Times New Roman" w:eastAsia="標楷體" w:hint="eastAsia"/>
                <w:sz w:val="22"/>
              </w:rPr>
              <w:t>年增</w:t>
            </w:r>
            <w:r w:rsidRPr="00327C8B">
              <w:rPr>
                <w:rFonts w:ascii="Times New Roman" w:eastAsia="標楷體"/>
                <w:sz w:val="22"/>
              </w:rPr>
              <w:t>率</w:t>
            </w:r>
          </w:p>
        </w:tc>
        <w:tc>
          <w:tcPr>
            <w:tcW w:w="1975" w:type="dxa"/>
            <w:gridSpan w:val="2"/>
            <w:tcBorders>
              <w:bottom w:val="single" w:sz="4" w:space="0" w:color="auto"/>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sz w:val="22"/>
              </w:rPr>
            </w:pPr>
            <w:r w:rsidRPr="00327C8B">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sz w:val="22"/>
              </w:rPr>
            </w:pPr>
            <w:r w:rsidRPr="00327C8B">
              <w:rPr>
                <w:rFonts w:ascii="Times New Roman" w:eastAsia="標楷體"/>
                <w:sz w:val="22"/>
              </w:rPr>
              <w:t>地方</w:t>
            </w:r>
          </w:p>
        </w:tc>
      </w:tr>
      <w:tr w:rsidR="00917E56" w:rsidRPr="00327C8B" w:rsidTr="0002018B">
        <w:trPr>
          <w:cantSplit/>
          <w:trHeight w:val="240"/>
          <w:jc w:val="center"/>
        </w:trPr>
        <w:tc>
          <w:tcPr>
            <w:tcW w:w="1612" w:type="dxa"/>
            <w:vMerge/>
            <w:tcBorders>
              <w:left w:val="nil"/>
              <w:bottom w:val="single" w:sz="4" w:space="0" w:color="auto"/>
              <w:right w:val="single" w:sz="4" w:space="0" w:color="auto"/>
            </w:tcBorders>
            <w:vAlign w:val="center"/>
          </w:tcPr>
          <w:p w:rsidR="00917E56" w:rsidRPr="00327C8B" w:rsidRDefault="00917E56" w:rsidP="0002018B">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917E56" w:rsidRPr="00327C8B" w:rsidRDefault="00917E56" w:rsidP="0002018B">
            <w:pPr>
              <w:pStyle w:val="af2"/>
              <w:snapToGrid w:val="0"/>
              <w:spacing w:line="240" w:lineRule="auto"/>
              <w:ind w:left="0" w:firstLine="0"/>
              <w:jc w:val="center"/>
              <w:rPr>
                <w:rFonts w:ascii="Times New Roman" w:eastAsia="標楷體"/>
                <w:sz w:val="22"/>
              </w:rPr>
            </w:pPr>
            <w:r w:rsidRPr="00327C8B">
              <w:rPr>
                <w:rFonts w:ascii="Times New Roman" w:eastAsia="標楷體"/>
                <w:sz w:val="22"/>
              </w:rPr>
              <w:t>金額</w:t>
            </w:r>
          </w:p>
        </w:tc>
        <w:tc>
          <w:tcPr>
            <w:tcW w:w="922" w:type="dxa"/>
            <w:tcBorders>
              <w:bottom w:val="single" w:sz="4" w:space="0" w:color="auto"/>
              <w:right w:val="single" w:sz="4" w:space="0" w:color="auto"/>
            </w:tcBorders>
            <w:vAlign w:val="center"/>
          </w:tcPr>
          <w:p w:rsidR="00917E56" w:rsidRPr="00327C8B" w:rsidRDefault="00917E56" w:rsidP="0002018B">
            <w:pPr>
              <w:pStyle w:val="af2"/>
              <w:snapToGrid w:val="0"/>
              <w:spacing w:line="240" w:lineRule="auto"/>
              <w:ind w:left="0" w:firstLine="0"/>
              <w:jc w:val="center"/>
              <w:rPr>
                <w:rFonts w:ascii="Times New Roman" w:eastAsia="標楷體"/>
                <w:sz w:val="22"/>
              </w:rPr>
            </w:pPr>
            <w:r w:rsidRPr="00327C8B">
              <w:rPr>
                <w:rFonts w:ascii="Times New Roman" w:eastAsia="標楷體" w:hint="eastAsia"/>
                <w:sz w:val="22"/>
              </w:rPr>
              <w:t>年增</w:t>
            </w:r>
            <w:r w:rsidRPr="00327C8B">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917E56" w:rsidRPr="00327C8B" w:rsidRDefault="00917E56" w:rsidP="0002018B">
            <w:pPr>
              <w:pStyle w:val="af2"/>
              <w:snapToGrid w:val="0"/>
              <w:spacing w:line="240" w:lineRule="auto"/>
              <w:ind w:left="0" w:firstLine="0"/>
              <w:jc w:val="center"/>
              <w:rPr>
                <w:rFonts w:ascii="Times New Roman" w:eastAsia="標楷體"/>
                <w:sz w:val="22"/>
              </w:rPr>
            </w:pPr>
            <w:r w:rsidRPr="00327C8B">
              <w:rPr>
                <w:rFonts w:ascii="Times New Roman" w:eastAsia="標楷體"/>
                <w:sz w:val="22"/>
              </w:rPr>
              <w:t>金額</w:t>
            </w:r>
          </w:p>
        </w:tc>
        <w:tc>
          <w:tcPr>
            <w:tcW w:w="840" w:type="dxa"/>
            <w:tcBorders>
              <w:left w:val="single" w:sz="4" w:space="0" w:color="auto"/>
              <w:bottom w:val="single" w:sz="4" w:space="0" w:color="auto"/>
              <w:right w:val="nil"/>
            </w:tcBorders>
            <w:vAlign w:val="center"/>
          </w:tcPr>
          <w:p w:rsidR="00917E56" w:rsidRPr="00327C8B" w:rsidRDefault="00917E56" w:rsidP="0002018B">
            <w:pPr>
              <w:pStyle w:val="af2"/>
              <w:snapToGrid w:val="0"/>
              <w:spacing w:line="240" w:lineRule="auto"/>
              <w:ind w:left="0" w:firstLine="0"/>
              <w:jc w:val="center"/>
              <w:rPr>
                <w:rFonts w:ascii="Times New Roman" w:eastAsia="標楷體"/>
                <w:b/>
                <w:w w:val="90"/>
                <w:kern w:val="0"/>
                <w:sz w:val="22"/>
              </w:rPr>
            </w:pPr>
            <w:r w:rsidRPr="00327C8B">
              <w:rPr>
                <w:rFonts w:ascii="Times New Roman" w:eastAsia="標楷體" w:hint="eastAsia"/>
                <w:sz w:val="22"/>
              </w:rPr>
              <w:t>年增</w:t>
            </w:r>
            <w:r w:rsidRPr="00327C8B">
              <w:rPr>
                <w:rFonts w:ascii="Times New Roman" w:eastAsia="標楷體"/>
                <w:sz w:val="22"/>
              </w:rPr>
              <w:t>率</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kern w:val="0"/>
                <w:sz w:val="22"/>
              </w:rPr>
              <w:t>2007</w:t>
            </w:r>
            <w:r w:rsidRPr="00327C8B">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137</w:t>
            </w:r>
            <w:r w:rsidRPr="00327C8B">
              <w:rPr>
                <w:rFonts w:eastAsia="華康楷書體W5"/>
              </w:rPr>
              <w:t>,</w:t>
            </w:r>
            <w:r w:rsidRPr="00327C8B">
              <w:rPr>
                <w:rFonts w:eastAsia="華康楷書體W5" w:hint="eastAsia"/>
              </w:rPr>
              <w:t>239</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24.8</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12,708</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標楷體"/>
              </w:rPr>
            </w:pPr>
            <w:r w:rsidRPr="00327C8B">
              <w:rPr>
                <w:rFonts w:eastAsia="標楷體" w:hint="eastAsia"/>
              </w:rPr>
              <w:t>19.5</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327C8B">
              <w:rPr>
                <w:rFonts w:eastAsia="標楷體" w:hint="eastAsia"/>
                <w:spacing w:val="0"/>
                <w:szCs w:val="24"/>
              </w:rPr>
              <w:t>104,706</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標楷體"/>
              </w:rPr>
            </w:pPr>
            <w:r w:rsidRPr="00327C8B">
              <w:rPr>
                <w:rFonts w:eastAsia="標楷體" w:hint="eastAsia"/>
              </w:rPr>
              <w:t>26.6</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2008</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327C8B">
              <w:rPr>
                <w:rFonts w:eastAsia="新細明體" w:hint="eastAsia"/>
                <w:spacing w:val="0"/>
                <w:szCs w:val="24"/>
              </w:rPr>
              <w:t>25.5</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16,641</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hint="eastAsia"/>
              </w:rPr>
              <w:t>29.6</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rightChars="25" w:right="60"/>
              <w:jc w:val="right"/>
              <w:rPr>
                <w:rFonts w:eastAsia="華康楷書體W5"/>
              </w:rPr>
            </w:pPr>
            <w:r w:rsidRPr="00327C8B">
              <w:rPr>
                <w:rFonts w:hint="eastAsia"/>
              </w:rPr>
              <w:t>131,526</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25.7</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2009</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30.1</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19,651</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18.4</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rightChars="25" w:right="60"/>
              <w:jc w:val="right"/>
              <w:rPr>
                <w:rFonts w:eastAsia="華康楷書體W5"/>
              </w:rPr>
            </w:pPr>
            <w:r w:rsidRPr="00327C8B">
              <w:rPr>
                <w:rFonts w:eastAsia="華康楷書體W5" w:hint="eastAsia"/>
              </w:rPr>
              <w:t>174,488</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32.0</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2010</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23.8</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21,837</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8.9</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rightChars="25" w:right="60"/>
              <w:jc w:val="right"/>
              <w:rPr>
                <w:rFonts w:eastAsia="華康楷書體W5"/>
              </w:rPr>
            </w:pPr>
            <w:r w:rsidRPr="00327C8B">
              <w:rPr>
                <w:rFonts w:eastAsia="華康楷書體W5" w:hint="eastAsia"/>
              </w:rPr>
              <w:t>219,578</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26.3</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2011</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23.8</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20,209</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-9.7</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rightChars="25" w:right="60"/>
              <w:jc w:val="right"/>
              <w:rPr>
                <w:rFonts w:eastAsia="華康楷書體W5"/>
              </w:rPr>
            </w:pPr>
            <w:r w:rsidRPr="00327C8B">
              <w:rPr>
                <w:rFonts w:eastAsia="華康楷書體W5" w:hint="eastAsia"/>
              </w:rPr>
              <w:t>281,724</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27.2</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2012</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20.6</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21,663</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5.9</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rightChars="25" w:right="60"/>
              <w:jc w:val="right"/>
              <w:rPr>
                <w:rFonts w:eastAsia="華康楷書體W5"/>
              </w:rPr>
            </w:pPr>
            <w:r w:rsidRPr="00327C8B">
              <w:rPr>
                <w:rFonts w:eastAsia="華康楷書體W5" w:hint="eastAsia"/>
              </w:rPr>
              <w:t>343,172</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21.7</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2013</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19.6</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24,785</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12.4</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rightChars="25" w:right="60"/>
              <w:jc w:val="right"/>
              <w:rPr>
                <w:rFonts w:eastAsia="華康楷書體W5"/>
              </w:rPr>
            </w:pPr>
            <w:r w:rsidRPr="00327C8B">
              <w:rPr>
                <w:rFonts w:eastAsia="華康楷書體W5" w:hint="eastAsia"/>
              </w:rPr>
              <w:t>411,742</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20.1</w:t>
            </w:r>
          </w:p>
        </w:tc>
      </w:tr>
      <w:tr w:rsidR="00917E56" w:rsidRPr="00327C8B" w:rsidTr="0002018B">
        <w:trPr>
          <w:cantSplit/>
          <w:trHeight w:val="360"/>
          <w:jc w:val="center"/>
        </w:trPr>
        <w:tc>
          <w:tcPr>
            <w:tcW w:w="1612" w:type="dxa"/>
            <w:tcBorders>
              <w:top w:val="nil"/>
              <w:left w:val="nil"/>
              <w:bottom w:val="nil"/>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2014</w:t>
            </w:r>
            <w:r w:rsidRPr="00327C8B">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327C8B">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15.7</w:t>
            </w:r>
          </w:p>
        </w:tc>
        <w:tc>
          <w:tcPr>
            <w:tcW w:w="1053" w:type="dxa"/>
            <w:tcBorders>
              <w:top w:val="nil"/>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25,371</w:t>
            </w:r>
          </w:p>
        </w:tc>
        <w:tc>
          <w:tcPr>
            <w:tcW w:w="922" w:type="dxa"/>
            <w:tcBorders>
              <w:top w:val="nil"/>
              <w:bottom w:val="nil"/>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10.8</w:t>
            </w:r>
          </w:p>
        </w:tc>
        <w:tc>
          <w:tcPr>
            <w:tcW w:w="1037" w:type="dxa"/>
            <w:tcBorders>
              <w:top w:val="nil"/>
              <w:left w:val="single" w:sz="4" w:space="0" w:color="auto"/>
              <w:bottom w:val="nil"/>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476,634</w:t>
            </w:r>
          </w:p>
        </w:tc>
        <w:tc>
          <w:tcPr>
            <w:tcW w:w="840" w:type="dxa"/>
            <w:tcBorders>
              <w:top w:val="nil"/>
              <w:left w:val="single" w:sz="4" w:space="0" w:color="auto"/>
              <w:bottom w:val="nil"/>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15.9</w:t>
            </w:r>
          </w:p>
        </w:tc>
      </w:tr>
      <w:tr w:rsidR="00917E56" w:rsidRPr="00327C8B" w:rsidTr="0002018B">
        <w:trPr>
          <w:cantSplit/>
          <w:trHeight w:val="360"/>
          <w:jc w:val="center"/>
        </w:trPr>
        <w:tc>
          <w:tcPr>
            <w:tcW w:w="1612" w:type="dxa"/>
            <w:tcBorders>
              <w:top w:val="nil"/>
              <w:left w:val="nil"/>
              <w:bottom w:val="single" w:sz="4" w:space="0" w:color="auto"/>
              <w:right w:val="single" w:sz="4" w:space="0" w:color="auto"/>
            </w:tcBorders>
            <w:vAlign w:val="center"/>
          </w:tcPr>
          <w:p w:rsidR="00917E56" w:rsidRPr="00327C8B" w:rsidRDefault="00917E56" w:rsidP="0002018B">
            <w:pPr>
              <w:pStyle w:val="af2"/>
              <w:snapToGrid w:val="0"/>
              <w:spacing w:line="240" w:lineRule="auto"/>
              <w:ind w:left="0" w:right="-142" w:firstLine="0"/>
              <w:jc w:val="center"/>
              <w:rPr>
                <w:rFonts w:ascii="Times New Roman" w:eastAsia="標楷體"/>
                <w:kern w:val="0"/>
                <w:sz w:val="22"/>
              </w:rPr>
            </w:pPr>
            <w:r w:rsidRPr="00327C8B">
              <w:rPr>
                <w:rFonts w:ascii="Times New Roman" w:eastAsia="標楷體" w:hint="eastAsia"/>
                <w:kern w:val="0"/>
                <w:sz w:val="22"/>
              </w:rPr>
              <w:t>2015</w:t>
            </w:r>
            <w:r w:rsidRPr="00327C8B">
              <w:rPr>
                <w:rFonts w:ascii="Times New Roman" w:eastAsia="標楷體" w:hint="eastAsia"/>
                <w:kern w:val="0"/>
                <w:sz w:val="22"/>
              </w:rPr>
              <w:t>年</w:t>
            </w:r>
            <w:r w:rsidRPr="00327C8B">
              <w:rPr>
                <w:rFonts w:ascii="Times New Roman" w:eastAsia="標楷體" w:hint="eastAsia"/>
                <w:kern w:val="0"/>
                <w:sz w:val="22"/>
              </w:rPr>
              <w:t>1~3</w:t>
            </w:r>
            <w:r w:rsidRPr="00327C8B">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200" w:firstLine="480"/>
              <w:jc w:val="left"/>
              <w:textAlignment w:val="auto"/>
              <w:rPr>
                <w:rFonts w:eastAsia="新細明體"/>
                <w:spacing w:val="0"/>
                <w:szCs w:val="24"/>
              </w:rPr>
            </w:pPr>
            <w:r w:rsidRPr="00327C8B">
              <w:rPr>
                <w:rFonts w:eastAsia="新細明體" w:hint="eastAsia"/>
                <w:spacing w:val="0"/>
                <w:szCs w:val="24"/>
              </w:rPr>
              <w:t>77,511</w:t>
            </w:r>
          </w:p>
        </w:tc>
        <w:tc>
          <w:tcPr>
            <w:tcW w:w="1103" w:type="dxa"/>
            <w:tcBorders>
              <w:top w:val="nil"/>
              <w:left w:val="single" w:sz="4" w:space="0" w:color="auto"/>
              <w:bottom w:val="single" w:sz="4" w:space="0" w:color="auto"/>
              <w:right w:val="double" w:sz="4" w:space="0" w:color="auto"/>
            </w:tcBorders>
            <w:vAlign w:val="center"/>
          </w:tcPr>
          <w:p w:rsidR="00917E56" w:rsidRPr="00327C8B" w:rsidRDefault="00917E56"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327C8B">
              <w:rPr>
                <w:rFonts w:eastAsia="新細明體" w:hint="eastAsia"/>
                <w:spacing w:val="0"/>
                <w:szCs w:val="24"/>
              </w:rPr>
              <w:t>13.5</w:t>
            </w:r>
          </w:p>
        </w:tc>
        <w:tc>
          <w:tcPr>
            <w:tcW w:w="1053" w:type="dxa"/>
            <w:tcBorders>
              <w:top w:val="nil"/>
              <w:bottom w:val="single" w:sz="4" w:space="0" w:color="auto"/>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3,371</w:t>
            </w:r>
          </w:p>
        </w:tc>
        <w:tc>
          <w:tcPr>
            <w:tcW w:w="922" w:type="dxa"/>
            <w:tcBorders>
              <w:top w:val="nil"/>
              <w:bottom w:val="single" w:sz="4" w:space="0" w:color="auto"/>
              <w:right w:val="single" w:sz="4" w:space="0" w:color="auto"/>
            </w:tcBorders>
            <w:vAlign w:val="center"/>
          </w:tcPr>
          <w:p w:rsidR="00917E56" w:rsidRPr="00327C8B" w:rsidRDefault="00917E56" w:rsidP="0002018B">
            <w:pPr>
              <w:ind w:right="-142"/>
              <w:jc w:val="center"/>
              <w:rPr>
                <w:rFonts w:eastAsia="華康楷書體W5"/>
              </w:rPr>
            </w:pPr>
            <w:r w:rsidRPr="00327C8B">
              <w:rPr>
                <w:rFonts w:eastAsia="華康楷書體W5" w:hint="eastAsia"/>
              </w:rPr>
              <w:t>12.8</w:t>
            </w:r>
          </w:p>
        </w:tc>
        <w:tc>
          <w:tcPr>
            <w:tcW w:w="1037" w:type="dxa"/>
            <w:tcBorders>
              <w:top w:val="nil"/>
              <w:left w:val="single" w:sz="4" w:space="0" w:color="auto"/>
              <w:bottom w:val="single" w:sz="4" w:space="0" w:color="auto"/>
              <w:right w:val="single" w:sz="4" w:space="0" w:color="auto"/>
            </w:tcBorders>
            <w:vAlign w:val="center"/>
          </w:tcPr>
          <w:p w:rsidR="00917E56" w:rsidRPr="00327C8B" w:rsidRDefault="00917E56" w:rsidP="0002018B">
            <w:pPr>
              <w:ind w:leftChars="38" w:left="91" w:rightChars="25" w:right="60"/>
              <w:jc w:val="right"/>
              <w:rPr>
                <w:rFonts w:eastAsia="華康楷書體W5"/>
              </w:rPr>
            </w:pPr>
            <w:r w:rsidRPr="00327C8B">
              <w:rPr>
                <w:rFonts w:eastAsia="華康楷書體W5" w:hint="eastAsia"/>
              </w:rPr>
              <w:t>74,141</w:t>
            </w:r>
          </w:p>
        </w:tc>
        <w:tc>
          <w:tcPr>
            <w:tcW w:w="840" w:type="dxa"/>
            <w:tcBorders>
              <w:top w:val="nil"/>
              <w:left w:val="single" w:sz="4" w:space="0" w:color="auto"/>
              <w:bottom w:val="single" w:sz="4" w:space="0" w:color="auto"/>
              <w:right w:val="nil"/>
            </w:tcBorders>
            <w:vAlign w:val="center"/>
          </w:tcPr>
          <w:p w:rsidR="00917E56" w:rsidRPr="00327C8B" w:rsidRDefault="00917E56" w:rsidP="0002018B">
            <w:pPr>
              <w:ind w:right="-142"/>
              <w:jc w:val="center"/>
              <w:rPr>
                <w:rFonts w:eastAsia="華康楷書體W5"/>
              </w:rPr>
            </w:pPr>
            <w:r w:rsidRPr="00327C8B">
              <w:rPr>
                <w:rFonts w:eastAsia="華康楷書體W5" w:hint="eastAsia"/>
              </w:rPr>
              <w:t>13.5</w:t>
            </w:r>
          </w:p>
        </w:tc>
      </w:tr>
    </w:tbl>
    <w:p w:rsidR="00917E56" w:rsidRPr="00327C8B" w:rsidRDefault="00917E56" w:rsidP="00917E56">
      <w:pPr>
        <w:pStyle w:val="a9"/>
        <w:widowControl/>
        <w:snapToGrid w:val="0"/>
        <w:spacing w:line="240" w:lineRule="atLeast"/>
        <w:ind w:left="-180" w:right="-142" w:firstLine="440"/>
        <w:jc w:val="both"/>
        <w:rPr>
          <w:rFonts w:ascii="Times New Roman" w:eastAsia="標楷體"/>
          <w:sz w:val="22"/>
        </w:rPr>
      </w:pPr>
      <w:r w:rsidRPr="00327C8B">
        <w:rPr>
          <w:rFonts w:ascii="Times New Roman" w:eastAsia="標楷體" w:hint="eastAsia"/>
          <w:sz w:val="22"/>
        </w:rPr>
        <w:t>註：中國大陸國家統計局自</w:t>
      </w:r>
      <w:r w:rsidRPr="00327C8B">
        <w:rPr>
          <w:rFonts w:ascii="Times New Roman" w:eastAsia="標楷體" w:hint="eastAsia"/>
          <w:sz w:val="22"/>
        </w:rPr>
        <w:t>2011</w:t>
      </w:r>
      <w:r w:rsidRPr="00327C8B">
        <w:rPr>
          <w:rFonts w:ascii="Times New Roman" w:eastAsia="標楷體" w:hint="eastAsia"/>
          <w:sz w:val="22"/>
        </w:rPr>
        <w:t>年</w:t>
      </w:r>
      <w:r w:rsidRPr="00327C8B">
        <w:rPr>
          <w:rFonts w:ascii="Times New Roman" w:eastAsia="標楷體" w:hint="eastAsia"/>
          <w:sz w:val="22"/>
        </w:rPr>
        <w:t>4</w:t>
      </w:r>
      <w:r w:rsidRPr="00327C8B">
        <w:rPr>
          <w:rFonts w:ascii="Times New Roman" w:eastAsia="標楷體" w:hint="eastAsia"/>
          <w:sz w:val="22"/>
        </w:rPr>
        <w:t>月起，公布之固定資產投資數據不含農戶。</w:t>
      </w:r>
    </w:p>
    <w:p w:rsidR="00917E56" w:rsidRPr="00327C8B" w:rsidRDefault="00917E56" w:rsidP="00917E56">
      <w:pPr>
        <w:pStyle w:val="a9"/>
        <w:widowControl/>
        <w:snapToGrid w:val="0"/>
        <w:spacing w:line="240" w:lineRule="atLeast"/>
        <w:ind w:left="-180" w:right="-142" w:firstLine="440"/>
        <w:jc w:val="both"/>
        <w:rPr>
          <w:rFonts w:ascii="Times New Roman" w:eastAsia="標楷體"/>
          <w:sz w:val="22"/>
        </w:rPr>
      </w:pPr>
      <w:r w:rsidRPr="00327C8B">
        <w:rPr>
          <w:rFonts w:ascii="Times New Roman" w:eastAsia="標楷體" w:hint="eastAsia"/>
          <w:sz w:val="22"/>
        </w:rPr>
        <w:t>資料來源：中國大陸統計年鑑</w:t>
      </w:r>
      <w:r w:rsidRPr="00327C8B">
        <w:rPr>
          <w:rFonts w:ascii="Times New Roman" w:eastAsia="標楷體" w:hint="eastAsia"/>
          <w:sz w:val="22"/>
        </w:rPr>
        <w:t>(</w:t>
      </w:r>
      <w:r w:rsidRPr="00327C8B">
        <w:rPr>
          <w:rFonts w:ascii="Times New Roman" w:eastAsia="標楷體" w:hint="eastAsia"/>
          <w:sz w:val="22"/>
        </w:rPr>
        <w:t>各年份</w:t>
      </w:r>
      <w:r w:rsidRPr="00327C8B">
        <w:rPr>
          <w:rFonts w:ascii="Times New Roman" w:eastAsia="標楷體" w:hint="eastAsia"/>
          <w:sz w:val="22"/>
        </w:rPr>
        <w:t>)</w:t>
      </w:r>
      <w:r w:rsidRPr="00327C8B">
        <w:rPr>
          <w:rFonts w:ascii="Times New Roman" w:eastAsia="標楷體" w:hint="eastAsia"/>
          <w:sz w:val="22"/>
        </w:rPr>
        <w:t>；中國大陸國家統計局。</w:t>
      </w:r>
    </w:p>
    <w:p w:rsidR="00917E56" w:rsidRPr="00327C8B" w:rsidRDefault="00917E56" w:rsidP="00917E56">
      <w:pPr>
        <w:pStyle w:val="k3a"/>
        <w:spacing w:beforeLines="0" w:before="120" w:line="300" w:lineRule="auto"/>
        <w:ind w:leftChars="0" w:left="0" w:firstLineChars="0" w:firstLine="0"/>
        <w:outlineLvl w:val="2"/>
        <w:rPr>
          <w:b/>
          <w:bCs/>
          <w:sz w:val="32"/>
        </w:rPr>
      </w:pPr>
      <w:r w:rsidRPr="00327C8B">
        <w:br w:type="page"/>
      </w:r>
      <w:bookmarkStart w:id="147" w:name="_Toc368324034"/>
      <w:bookmarkStart w:id="148" w:name="_Toc402171722"/>
      <w:bookmarkStart w:id="149" w:name="_Toc417918569"/>
      <w:r w:rsidRPr="00327C8B">
        <w:rPr>
          <w:rFonts w:hint="eastAsia"/>
          <w:b/>
          <w:bCs/>
          <w:sz w:val="32"/>
        </w:rPr>
        <w:t>（二）吸引外資</w:t>
      </w:r>
      <w:bookmarkEnd w:id="147"/>
      <w:bookmarkEnd w:id="148"/>
      <w:bookmarkEnd w:id="149"/>
    </w:p>
    <w:p w:rsidR="00917E56" w:rsidRPr="00327C8B" w:rsidRDefault="00917E56" w:rsidP="00917E56">
      <w:pPr>
        <w:pStyle w:val="a9"/>
        <w:widowControl/>
        <w:snapToGrid w:val="0"/>
        <w:spacing w:line="276" w:lineRule="auto"/>
        <w:ind w:leftChars="140" w:left="616" w:right="-142" w:hangingChars="100" w:hanging="280"/>
        <w:jc w:val="both"/>
        <w:rPr>
          <w:rFonts w:ascii="Times New Roman" w:eastAsia="標楷體"/>
          <w:sz w:val="28"/>
        </w:rPr>
      </w:pPr>
      <w:r w:rsidRPr="00327C8B">
        <w:rPr>
          <w:rFonts w:ascii="Times New Roman" w:eastAsia="標楷體" w:hint="eastAsia"/>
          <w:sz w:val="28"/>
        </w:rPr>
        <w:t>－</w:t>
      </w:r>
      <w:r w:rsidRPr="00327C8B">
        <w:rPr>
          <w:rFonts w:ascii="Times New Roman" w:eastAsia="標楷體" w:hint="eastAsia"/>
          <w:sz w:val="28"/>
        </w:rPr>
        <w:t>2015</w:t>
      </w:r>
      <w:r w:rsidRPr="00327C8B">
        <w:rPr>
          <w:rFonts w:ascii="Times New Roman" w:eastAsia="標楷體" w:hint="eastAsia"/>
          <w:sz w:val="28"/>
        </w:rPr>
        <w:t>年</w:t>
      </w:r>
      <w:r w:rsidRPr="00327C8B">
        <w:rPr>
          <w:rFonts w:ascii="Times New Roman" w:eastAsia="標楷體" w:hint="eastAsia"/>
          <w:sz w:val="28"/>
        </w:rPr>
        <w:t>2</w:t>
      </w:r>
      <w:r w:rsidRPr="00327C8B">
        <w:rPr>
          <w:rFonts w:ascii="Times New Roman" w:eastAsia="標楷體" w:hint="eastAsia"/>
          <w:sz w:val="28"/>
        </w:rPr>
        <w:t>月</w:t>
      </w:r>
      <w:r w:rsidRPr="00327C8B">
        <w:rPr>
          <w:rFonts w:ascii="Times New Roman" w:eastAsia="標楷體" w:hint="eastAsia"/>
          <w:spacing w:val="-4"/>
          <w:sz w:val="28"/>
        </w:rPr>
        <w:t>中國大陸非金融領域新批設立外商投資企業</w:t>
      </w:r>
      <w:r w:rsidRPr="00327C8B">
        <w:rPr>
          <w:rFonts w:ascii="Times New Roman" w:eastAsia="標楷體" w:hint="eastAsia"/>
          <w:spacing w:val="-4"/>
          <w:sz w:val="28"/>
        </w:rPr>
        <w:t>1,565</w:t>
      </w:r>
      <w:r w:rsidRPr="00327C8B">
        <w:rPr>
          <w:rFonts w:ascii="Times New Roman" w:eastAsia="標楷體" w:hint="eastAsia"/>
          <w:spacing w:val="-4"/>
          <w:sz w:val="28"/>
        </w:rPr>
        <w:t>家，較上年同期增加</w:t>
      </w:r>
      <w:r w:rsidRPr="00327C8B">
        <w:rPr>
          <w:rFonts w:ascii="Times New Roman" w:eastAsia="標楷體" w:hint="eastAsia"/>
          <w:spacing w:val="-4"/>
          <w:sz w:val="28"/>
        </w:rPr>
        <w:t>49.7%</w:t>
      </w:r>
      <w:r w:rsidRPr="00327C8B">
        <w:rPr>
          <w:rFonts w:ascii="Times New Roman" w:eastAsia="標楷體" w:hint="eastAsia"/>
          <w:spacing w:val="-4"/>
          <w:sz w:val="28"/>
        </w:rPr>
        <w:t>；實際利用外資金額為</w:t>
      </w:r>
      <w:r w:rsidRPr="00327C8B">
        <w:rPr>
          <w:rFonts w:ascii="Times New Roman" w:eastAsia="標楷體" w:hint="eastAsia"/>
          <w:spacing w:val="-4"/>
          <w:sz w:val="28"/>
        </w:rPr>
        <w:t>85.6</w:t>
      </w:r>
      <w:r w:rsidRPr="00327C8B">
        <w:rPr>
          <w:rFonts w:ascii="Times New Roman" w:eastAsia="標楷體" w:hint="eastAsia"/>
          <w:spacing w:val="-4"/>
          <w:sz w:val="28"/>
        </w:rPr>
        <w:t>億美元，較上年同期增加</w:t>
      </w:r>
      <w:r w:rsidRPr="00327C8B">
        <w:rPr>
          <w:rFonts w:ascii="Times New Roman" w:eastAsia="標楷體" w:hint="eastAsia"/>
          <w:spacing w:val="-4"/>
          <w:sz w:val="28"/>
        </w:rPr>
        <w:t>0.1%</w:t>
      </w:r>
      <w:r w:rsidRPr="00327C8B">
        <w:rPr>
          <w:rFonts w:ascii="Times New Roman" w:eastAsia="標楷體" w:hint="eastAsia"/>
          <w:spacing w:val="-4"/>
          <w:sz w:val="28"/>
        </w:rPr>
        <w:t>。</w:t>
      </w:r>
    </w:p>
    <w:p w:rsidR="00917E56" w:rsidRPr="00327C8B" w:rsidRDefault="00917E56" w:rsidP="00917E56">
      <w:pPr>
        <w:pStyle w:val="a9"/>
        <w:widowControl/>
        <w:snapToGrid w:val="0"/>
        <w:spacing w:line="276" w:lineRule="auto"/>
        <w:ind w:leftChars="139" w:left="614" w:right="-142" w:hangingChars="100" w:hanging="280"/>
        <w:jc w:val="both"/>
        <w:rPr>
          <w:rFonts w:ascii="Times New Roman" w:eastAsia="標楷體"/>
          <w:sz w:val="28"/>
        </w:rPr>
      </w:pPr>
      <w:r w:rsidRPr="00327C8B">
        <w:rPr>
          <w:rFonts w:ascii="Times New Roman" w:eastAsia="標楷體" w:hint="eastAsia"/>
          <w:sz w:val="28"/>
        </w:rPr>
        <w:t>－</w:t>
      </w:r>
      <w:r w:rsidRPr="00327C8B">
        <w:rPr>
          <w:rFonts w:ascii="Times New Roman" w:eastAsia="標楷體" w:hint="eastAsia"/>
          <w:sz w:val="28"/>
        </w:rPr>
        <w:t>2015</w:t>
      </w:r>
      <w:r w:rsidRPr="00327C8B">
        <w:rPr>
          <w:rFonts w:ascii="Times New Roman" w:eastAsia="標楷體" w:hint="eastAsia"/>
          <w:sz w:val="28"/>
        </w:rPr>
        <w:t>年</w:t>
      </w:r>
      <w:r w:rsidRPr="00327C8B">
        <w:rPr>
          <w:rFonts w:ascii="Times New Roman" w:eastAsia="標楷體" w:hint="eastAsia"/>
          <w:sz w:val="28"/>
        </w:rPr>
        <w:t>2</w:t>
      </w:r>
      <w:r w:rsidRPr="00327C8B">
        <w:rPr>
          <w:rFonts w:ascii="Times New Roman" w:eastAsia="標楷體" w:hint="eastAsia"/>
          <w:sz w:val="28"/>
        </w:rPr>
        <w:t>月</w:t>
      </w:r>
      <w:r w:rsidRPr="00327C8B">
        <w:rPr>
          <w:rFonts w:ascii="Times New Roman" w:eastAsia="標楷體" w:hint="eastAsia"/>
          <w:spacing w:val="-2"/>
          <w:sz w:val="28"/>
        </w:rPr>
        <w:t>外資</w:t>
      </w:r>
      <w:r w:rsidRPr="00327C8B">
        <w:rPr>
          <w:rFonts w:ascii="Times New Roman" w:eastAsia="標楷體"/>
          <w:spacing w:val="-2"/>
          <w:sz w:val="28"/>
        </w:rPr>
        <w:t>企</w:t>
      </w:r>
      <w:r w:rsidRPr="00327C8B">
        <w:rPr>
          <w:rFonts w:ascii="Times New Roman" w:eastAsia="標楷體" w:hint="eastAsia"/>
          <w:spacing w:val="-2"/>
          <w:sz w:val="28"/>
        </w:rPr>
        <w:t>業進出口總額</w:t>
      </w:r>
      <w:r w:rsidRPr="00327C8B">
        <w:rPr>
          <w:rFonts w:ascii="Times New Roman" w:eastAsia="標楷體" w:hint="eastAsia"/>
          <w:spacing w:val="-2"/>
          <w:sz w:val="28"/>
        </w:rPr>
        <w:t>1,293</w:t>
      </w:r>
      <w:r w:rsidRPr="00327C8B">
        <w:rPr>
          <w:rFonts w:ascii="Times New Roman" w:eastAsia="標楷體" w:hint="eastAsia"/>
          <w:spacing w:val="-2"/>
          <w:sz w:val="28"/>
        </w:rPr>
        <w:t>億美元，</w:t>
      </w:r>
      <w:r w:rsidRPr="00327C8B">
        <w:rPr>
          <w:rFonts w:ascii="Times New Roman" w:eastAsia="標楷體" w:hint="eastAsia"/>
          <w:spacing w:val="-4"/>
          <w:sz w:val="28"/>
        </w:rPr>
        <w:t>較上年同期增加</w:t>
      </w:r>
      <w:r w:rsidRPr="00327C8B">
        <w:rPr>
          <w:rFonts w:ascii="Times New Roman" w:eastAsia="標楷體" w:hint="eastAsia"/>
          <w:spacing w:val="-2"/>
          <w:sz w:val="28"/>
        </w:rPr>
        <w:t>6.3%</w:t>
      </w:r>
      <w:r w:rsidRPr="00327C8B">
        <w:rPr>
          <w:rFonts w:ascii="Times New Roman" w:eastAsia="標楷體"/>
          <w:spacing w:val="-2"/>
          <w:sz w:val="28"/>
        </w:rPr>
        <w:t>。</w:t>
      </w:r>
      <w:r w:rsidRPr="00327C8B">
        <w:rPr>
          <w:rFonts w:ascii="Times New Roman" w:eastAsia="標楷體" w:hint="eastAsia"/>
          <w:spacing w:val="-2"/>
          <w:sz w:val="28"/>
        </w:rPr>
        <w:t>其中，出口額為</w:t>
      </w:r>
      <w:r w:rsidRPr="00327C8B">
        <w:rPr>
          <w:rFonts w:ascii="Times New Roman" w:eastAsia="標楷體" w:hint="eastAsia"/>
          <w:spacing w:val="-2"/>
          <w:sz w:val="28"/>
        </w:rPr>
        <w:t>732</w:t>
      </w:r>
      <w:r w:rsidRPr="00327C8B">
        <w:rPr>
          <w:rFonts w:ascii="Times New Roman" w:eastAsia="標楷體" w:hint="eastAsia"/>
          <w:spacing w:val="-2"/>
          <w:sz w:val="28"/>
        </w:rPr>
        <w:t>億美元，增加</w:t>
      </w:r>
      <w:r w:rsidRPr="00327C8B">
        <w:rPr>
          <w:rFonts w:ascii="Times New Roman" w:eastAsia="標楷體" w:hint="eastAsia"/>
          <w:spacing w:val="-2"/>
          <w:sz w:val="28"/>
        </w:rPr>
        <w:t>19.2%</w:t>
      </w:r>
      <w:r w:rsidRPr="00327C8B">
        <w:rPr>
          <w:rFonts w:ascii="Times New Roman" w:eastAsia="標楷體"/>
          <w:spacing w:val="-2"/>
          <w:sz w:val="28"/>
        </w:rPr>
        <w:t>，</w:t>
      </w:r>
      <w:r w:rsidRPr="00327C8B">
        <w:rPr>
          <w:rFonts w:ascii="Times New Roman" w:eastAsia="標楷體" w:hint="eastAsia"/>
          <w:spacing w:val="-2"/>
          <w:sz w:val="28"/>
        </w:rPr>
        <w:t>占整體出口比重為</w:t>
      </w:r>
      <w:r w:rsidRPr="00327C8B">
        <w:rPr>
          <w:rFonts w:ascii="Times New Roman" w:eastAsia="標楷體" w:hint="eastAsia"/>
          <w:spacing w:val="-2"/>
          <w:sz w:val="28"/>
        </w:rPr>
        <w:t>43.3%</w:t>
      </w:r>
      <w:r w:rsidRPr="00327C8B">
        <w:rPr>
          <w:rFonts w:ascii="Times New Roman" w:eastAsia="標楷體" w:hint="eastAsia"/>
          <w:spacing w:val="-2"/>
          <w:sz w:val="28"/>
        </w:rPr>
        <w:t>；進口額</w:t>
      </w:r>
      <w:r w:rsidRPr="00327C8B">
        <w:rPr>
          <w:rFonts w:ascii="Times New Roman" w:eastAsia="標楷體" w:hint="eastAsia"/>
          <w:spacing w:val="-2"/>
          <w:sz w:val="28"/>
        </w:rPr>
        <w:t>561</w:t>
      </w:r>
      <w:r w:rsidRPr="00327C8B">
        <w:rPr>
          <w:rFonts w:ascii="Times New Roman" w:eastAsia="標楷體" w:hint="eastAsia"/>
          <w:spacing w:val="-2"/>
          <w:sz w:val="28"/>
        </w:rPr>
        <w:t>億美元，減少</w:t>
      </w:r>
      <w:r w:rsidRPr="00327C8B">
        <w:rPr>
          <w:rFonts w:ascii="Times New Roman" w:eastAsia="標楷體" w:hint="eastAsia"/>
          <w:spacing w:val="-2"/>
          <w:sz w:val="28"/>
        </w:rPr>
        <w:t>6.9%</w:t>
      </w:r>
      <w:r w:rsidRPr="00327C8B">
        <w:rPr>
          <w:rFonts w:ascii="Times New Roman" w:eastAsia="標楷體"/>
          <w:spacing w:val="-2"/>
          <w:sz w:val="28"/>
        </w:rPr>
        <w:t>，</w:t>
      </w:r>
      <w:r w:rsidRPr="00327C8B">
        <w:rPr>
          <w:rFonts w:ascii="Times New Roman" w:eastAsia="標楷體" w:hint="eastAsia"/>
          <w:spacing w:val="-2"/>
          <w:sz w:val="28"/>
        </w:rPr>
        <w:t>比重為</w:t>
      </w:r>
      <w:r w:rsidRPr="00327C8B">
        <w:rPr>
          <w:rFonts w:ascii="Times New Roman" w:eastAsia="標楷體" w:hint="eastAsia"/>
          <w:spacing w:val="-2"/>
          <w:sz w:val="28"/>
        </w:rPr>
        <w:t>51.7%</w:t>
      </w:r>
      <w:r w:rsidRPr="00327C8B">
        <w:rPr>
          <w:rFonts w:ascii="Times New Roman" w:eastAsia="標楷體" w:hint="eastAsia"/>
          <w:sz w:val="28"/>
        </w:rPr>
        <w:t>。</w:t>
      </w:r>
    </w:p>
    <w:p w:rsidR="00917E56" w:rsidRPr="00327C8B" w:rsidRDefault="00917E56" w:rsidP="00917E56">
      <w:pPr>
        <w:pStyle w:val="a9"/>
        <w:widowControl/>
        <w:snapToGrid w:val="0"/>
        <w:spacing w:line="300" w:lineRule="auto"/>
        <w:ind w:leftChars="139" w:left="574" w:right="-142" w:hangingChars="100" w:hanging="240"/>
        <w:jc w:val="both"/>
        <w:rPr>
          <w:rFonts w:ascii="Times New Roman" w:eastAsia="標楷體"/>
          <w:sz w:val="28"/>
        </w:rPr>
      </w:pPr>
      <w:r w:rsidRPr="00327C8B">
        <w:rPr>
          <w:noProof/>
        </w:rPr>
        <w:drawing>
          <wp:inline distT="0" distB="0" distL="0" distR="0" wp14:anchorId="1DFF13A2" wp14:editId="5DA0F508">
            <wp:extent cx="5907024" cy="1746504"/>
            <wp:effectExtent l="0" t="0" r="0" b="6350"/>
            <wp:docPr id="5"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917E56" w:rsidRPr="00327C8B" w:rsidRDefault="00917E56" w:rsidP="00917E56">
      <w:pPr>
        <w:pStyle w:val="a9"/>
        <w:widowControl/>
        <w:snapToGrid w:val="0"/>
        <w:spacing w:line="240" w:lineRule="atLeast"/>
        <w:ind w:left="372" w:rightChars="-80" w:right="-192" w:hangingChars="169" w:hanging="372"/>
        <w:jc w:val="both"/>
        <w:rPr>
          <w:rFonts w:ascii="Times New Roman" w:eastAsia="標楷體"/>
          <w:sz w:val="22"/>
        </w:rPr>
      </w:pPr>
      <w:r w:rsidRPr="00327C8B">
        <w:rPr>
          <w:rFonts w:ascii="Times New Roman" w:eastAsia="標楷體" w:hint="eastAsia"/>
          <w:sz w:val="22"/>
        </w:rPr>
        <w:t>註：上述國家對中國大陸投資金額包括透過維京群島、開曼群島、薩摩亞及模里西斯等地對中國大陸投資之金額。</w:t>
      </w:r>
    </w:p>
    <w:p w:rsidR="00917E56" w:rsidRPr="00327C8B" w:rsidRDefault="00917E56" w:rsidP="00917E56">
      <w:pPr>
        <w:pStyle w:val="a9"/>
        <w:widowControl/>
        <w:snapToGrid w:val="0"/>
        <w:spacing w:before="120" w:line="180" w:lineRule="auto"/>
        <w:ind w:leftChars="297" w:left="993" w:right="-284" w:hangingChars="100" w:hanging="280"/>
        <w:jc w:val="right"/>
        <w:rPr>
          <w:rFonts w:ascii="Times New Roman" w:eastAsia="標楷體"/>
        </w:rPr>
      </w:pPr>
      <w:r w:rsidRPr="00327C8B">
        <w:rPr>
          <w:rFonts w:ascii="Times New Roman" w:eastAsia="標楷體" w:hAnsi="標楷體" w:hint="eastAsia"/>
          <w:b/>
          <w:bCs/>
          <w:sz w:val="28"/>
        </w:rPr>
        <w:t>表</w:t>
      </w:r>
      <w:r w:rsidRPr="00327C8B">
        <w:rPr>
          <w:rFonts w:ascii="Times New Roman" w:eastAsia="標楷體"/>
          <w:b/>
          <w:bCs/>
          <w:sz w:val="28"/>
        </w:rPr>
        <w:t xml:space="preserve">3-2  </w:t>
      </w:r>
      <w:r w:rsidRPr="00327C8B">
        <w:rPr>
          <w:rFonts w:ascii="Times New Roman" w:eastAsia="標楷體" w:hAnsi="標楷體" w:hint="eastAsia"/>
          <w:b/>
          <w:bCs/>
          <w:sz w:val="28"/>
        </w:rPr>
        <w:t>中國大陸外資統計表</w:t>
      </w:r>
      <w:r w:rsidRPr="00327C8B">
        <w:rPr>
          <w:rFonts w:ascii="Times New Roman" w:eastAsia="標楷體"/>
          <w:b/>
          <w:bCs/>
          <w:sz w:val="28"/>
        </w:rPr>
        <w:t xml:space="preserve">   </w:t>
      </w:r>
      <w:r w:rsidRPr="00327C8B">
        <w:rPr>
          <w:rFonts w:ascii="Times New Roman" w:eastAsia="標楷體" w:hint="eastAsia"/>
          <w:b/>
          <w:bCs/>
          <w:sz w:val="28"/>
        </w:rPr>
        <w:t xml:space="preserve">     </w:t>
      </w:r>
      <w:r w:rsidRPr="00327C8B">
        <w:rPr>
          <w:rFonts w:ascii="Times New Roman" w:eastAsia="標楷體"/>
          <w:b/>
          <w:bCs/>
          <w:sz w:val="28"/>
        </w:rPr>
        <w:t xml:space="preserve"> </w:t>
      </w:r>
      <w:r w:rsidRPr="00327C8B">
        <w:rPr>
          <w:rFonts w:ascii="Times New Roman" w:eastAsia="標楷體"/>
        </w:rPr>
        <w:t xml:space="preserve"> </w:t>
      </w:r>
      <w:r w:rsidRPr="00327C8B">
        <w:rPr>
          <w:rFonts w:ascii="Times New Roman" w:eastAsia="標楷體" w:hAnsi="標楷體" w:hint="eastAsia"/>
        </w:rPr>
        <w:t>單位：億美元；</w:t>
      </w:r>
      <w:r w:rsidRPr="00327C8B">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917E56" w:rsidRPr="00327C8B" w:rsidTr="0002018B">
        <w:trPr>
          <w:cantSplit/>
          <w:trHeight w:val="234"/>
        </w:trPr>
        <w:tc>
          <w:tcPr>
            <w:tcW w:w="1676" w:type="dxa"/>
            <w:vMerge w:val="restart"/>
            <w:tcBorders>
              <w:left w:val="nil"/>
            </w:tcBorders>
          </w:tcPr>
          <w:p w:rsidR="00917E56" w:rsidRPr="00327C8B" w:rsidRDefault="00917E56" w:rsidP="00917E56">
            <w:pPr>
              <w:snapToGrid w:val="0"/>
              <w:spacing w:beforeLines="50" w:before="180" w:line="240" w:lineRule="atLeast"/>
              <w:ind w:left="-28"/>
              <w:jc w:val="center"/>
              <w:rPr>
                <w:rFonts w:eastAsia="標楷體"/>
                <w:sz w:val="22"/>
              </w:rPr>
            </w:pPr>
            <w:r w:rsidRPr="00327C8B">
              <w:rPr>
                <w:rFonts w:eastAsia="標楷體" w:hAnsi="標楷體" w:hint="eastAsia"/>
                <w:sz w:val="22"/>
              </w:rPr>
              <w:t>年（月）別</w:t>
            </w:r>
          </w:p>
        </w:tc>
        <w:tc>
          <w:tcPr>
            <w:tcW w:w="1009" w:type="dxa"/>
            <w:vMerge w:val="restart"/>
            <w:vAlign w:val="center"/>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新批設</w:t>
            </w:r>
          </w:p>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家數</w:t>
            </w:r>
          </w:p>
        </w:tc>
        <w:tc>
          <w:tcPr>
            <w:tcW w:w="2264" w:type="dxa"/>
            <w:gridSpan w:val="2"/>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實際利用外資</w:t>
            </w:r>
          </w:p>
        </w:tc>
        <w:tc>
          <w:tcPr>
            <w:tcW w:w="4950" w:type="dxa"/>
            <w:gridSpan w:val="4"/>
            <w:tcBorders>
              <w:right w:val="nil"/>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外資企業</w:t>
            </w:r>
          </w:p>
        </w:tc>
      </w:tr>
      <w:tr w:rsidR="00917E56" w:rsidRPr="00327C8B" w:rsidTr="0002018B">
        <w:trPr>
          <w:cantSplit/>
          <w:trHeight w:val="170"/>
        </w:trPr>
        <w:tc>
          <w:tcPr>
            <w:tcW w:w="1676" w:type="dxa"/>
            <w:vMerge/>
            <w:tcBorders>
              <w:left w:val="nil"/>
              <w:bottom w:val="single" w:sz="4" w:space="0" w:color="auto"/>
            </w:tcBorders>
          </w:tcPr>
          <w:p w:rsidR="00917E56" w:rsidRPr="00327C8B" w:rsidRDefault="00917E56" w:rsidP="0002018B">
            <w:pPr>
              <w:snapToGrid w:val="0"/>
              <w:spacing w:line="240" w:lineRule="atLeast"/>
              <w:ind w:left="-28"/>
              <w:jc w:val="center"/>
              <w:rPr>
                <w:rFonts w:eastAsia="標楷體"/>
                <w:sz w:val="22"/>
              </w:rPr>
            </w:pPr>
          </w:p>
        </w:tc>
        <w:tc>
          <w:tcPr>
            <w:tcW w:w="1009" w:type="dxa"/>
            <w:vMerge/>
            <w:tcBorders>
              <w:bottom w:val="single" w:sz="4" w:space="0" w:color="auto"/>
            </w:tcBorders>
          </w:tcPr>
          <w:p w:rsidR="00917E56" w:rsidRPr="00327C8B" w:rsidRDefault="00917E56" w:rsidP="0002018B">
            <w:pPr>
              <w:snapToGrid w:val="0"/>
              <w:spacing w:line="240" w:lineRule="atLeast"/>
              <w:jc w:val="center"/>
              <w:rPr>
                <w:rFonts w:eastAsia="標楷體"/>
                <w:sz w:val="22"/>
              </w:rPr>
            </w:pPr>
          </w:p>
        </w:tc>
        <w:tc>
          <w:tcPr>
            <w:tcW w:w="1132" w:type="dxa"/>
            <w:tcBorders>
              <w:bottom w:val="single" w:sz="4" w:space="0" w:color="auto"/>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金額</w:t>
            </w:r>
          </w:p>
        </w:tc>
        <w:tc>
          <w:tcPr>
            <w:tcW w:w="1132" w:type="dxa"/>
            <w:tcBorders>
              <w:bottom w:val="single" w:sz="4" w:space="0" w:color="auto"/>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年增率</w:t>
            </w:r>
          </w:p>
        </w:tc>
        <w:tc>
          <w:tcPr>
            <w:tcW w:w="1236" w:type="dxa"/>
            <w:tcBorders>
              <w:bottom w:val="single" w:sz="4" w:space="0" w:color="auto"/>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出口金額</w:t>
            </w:r>
          </w:p>
        </w:tc>
        <w:tc>
          <w:tcPr>
            <w:tcW w:w="1273" w:type="dxa"/>
            <w:tcBorders>
              <w:bottom w:val="single" w:sz="4" w:space="0" w:color="auto"/>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年增率</w:t>
            </w:r>
          </w:p>
        </w:tc>
        <w:tc>
          <w:tcPr>
            <w:tcW w:w="1333" w:type="dxa"/>
            <w:tcBorders>
              <w:bottom w:val="single" w:sz="4" w:space="0" w:color="auto"/>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進口金額</w:t>
            </w:r>
          </w:p>
        </w:tc>
        <w:tc>
          <w:tcPr>
            <w:tcW w:w="1108" w:type="dxa"/>
            <w:tcBorders>
              <w:bottom w:val="single" w:sz="4" w:space="0" w:color="auto"/>
              <w:right w:val="nil"/>
            </w:tcBorders>
          </w:tcPr>
          <w:p w:rsidR="00917E56" w:rsidRPr="00327C8B" w:rsidRDefault="00917E56" w:rsidP="0002018B">
            <w:pPr>
              <w:snapToGrid w:val="0"/>
              <w:spacing w:line="240" w:lineRule="atLeast"/>
              <w:jc w:val="center"/>
              <w:rPr>
                <w:rFonts w:eastAsia="標楷體"/>
                <w:sz w:val="22"/>
              </w:rPr>
            </w:pPr>
            <w:r w:rsidRPr="00327C8B">
              <w:rPr>
                <w:rFonts w:eastAsia="標楷體" w:hAnsi="標楷體" w:hint="eastAsia"/>
                <w:sz w:val="22"/>
              </w:rPr>
              <w:t>年增率</w:t>
            </w:r>
          </w:p>
        </w:tc>
      </w:tr>
      <w:tr w:rsidR="00917E56" w:rsidRPr="00327C8B" w:rsidTr="0002018B">
        <w:trPr>
          <w:trHeight w:val="320"/>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2010</w:t>
            </w:r>
            <w:r w:rsidRPr="00327C8B">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27,406</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1,057.4</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17.4</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8,623.1</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28.3</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7,380.0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35.3</w:t>
            </w:r>
          </w:p>
        </w:tc>
      </w:tr>
      <w:tr w:rsidR="00917E56" w:rsidRPr="00327C8B" w:rsidTr="0002018B">
        <w:trPr>
          <w:trHeight w:val="320"/>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2011</w:t>
            </w:r>
            <w:r w:rsidRPr="00327C8B">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27,712</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1,160.1</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9.7</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9,953.3</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15.4</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8,646.3</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17.2</w:t>
            </w:r>
          </w:p>
        </w:tc>
      </w:tr>
      <w:tr w:rsidR="00917E56" w:rsidRPr="00327C8B" w:rsidTr="0002018B">
        <w:trPr>
          <w:trHeight w:val="320"/>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2012</w:t>
            </w:r>
            <w:r w:rsidRPr="00327C8B">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24,925</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1,117.2</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-3.7</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10,227.5</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2.8</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8,712.5</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0.7</w:t>
            </w:r>
          </w:p>
        </w:tc>
      </w:tr>
      <w:tr w:rsidR="00917E56" w:rsidRPr="00327C8B" w:rsidTr="0002018B">
        <w:trPr>
          <w:trHeight w:val="320"/>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2013</w:t>
            </w:r>
            <w:r w:rsidRPr="00327C8B">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22,773</w:t>
            </w:r>
          </w:p>
        </w:tc>
        <w:tc>
          <w:tcPr>
            <w:tcW w:w="1132"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1,175.9</w:t>
            </w:r>
          </w:p>
        </w:tc>
        <w:tc>
          <w:tcPr>
            <w:tcW w:w="1132"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5.3</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10,442.7</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2.1</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8,748.2</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0.4</w:t>
            </w:r>
          </w:p>
        </w:tc>
      </w:tr>
      <w:tr w:rsidR="00917E56" w:rsidRPr="00327C8B" w:rsidTr="0002018B">
        <w:trPr>
          <w:trHeight w:val="320"/>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2014</w:t>
            </w:r>
            <w:r w:rsidRPr="00327C8B">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23,778</w:t>
            </w:r>
          </w:p>
        </w:tc>
        <w:tc>
          <w:tcPr>
            <w:tcW w:w="1132"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1,195.6</w:t>
            </w:r>
          </w:p>
        </w:tc>
        <w:tc>
          <w:tcPr>
            <w:tcW w:w="1132"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1.7</w:t>
            </w:r>
          </w:p>
        </w:tc>
        <w:tc>
          <w:tcPr>
            <w:tcW w:w="1236"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szCs w:val="22"/>
              </w:rPr>
              <w:t>10,747.0</w:t>
            </w:r>
          </w:p>
        </w:tc>
        <w:tc>
          <w:tcPr>
            <w:tcW w:w="1273" w:type="dxa"/>
            <w:tcBorders>
              <w:top w:val="nil"/>
              <w:left w:val="nil"/>
              <w:bottom w:val="nil"/>
              <w:right w:val="single" w:sz="4" w:space="0" w:color="auto"/>
            </w:tcBorders>
            <w:vAlign w:val="center"/>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szCs w:val="22"/>
              </w:rPr>
              <w:t>2.9</w:t>
            </w:r>
          </w:p>
        </w:tc>
        <w:tc>
          <w:tcPr>
            <w:tcW w:w="133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szCs w:val="22"/>
              </w:rPr>
              <w:t>9,093.0</w:t>
            </w:r>
          </w:p>
        </w:tc>
        <w:tc>
          <w:tcPr>
            <w:tcW w:w="1108" w:type="dxa"/>
            <w:tcBorders>
              <w:top w:val="nil"/>
              <w:left w:val="nil"/>
              <w:bottom w:val="nil"/>
              <w:right w:val="nil"/>
            </w:tcBorders>
            <w:vAlign w:val="center"/>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szCs w:val="22"/>
              </w:rPr>
              <w:t>3.9</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1,045</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85.5</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4.05</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szCs w:val="22"/>
              </w:rPr>
              <w:t>614.2</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-8.7</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szCs w:val="22"/>
              </w:rPr>
              <w:t>602.3</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szCs w:val="22"/>
              </w:rPr>
              <w:t>12.4</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3</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2,023</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122.4</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-1.5</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834.4</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-3.7</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719.3</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-1.5</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4</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1,874</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87.0</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3.4</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874.4</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4.2</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775.4</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8.8</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5</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2,083</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86.4</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-6.7</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894.6</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3.2</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738.9</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-1.6</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6</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2,229</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144.2</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0.2</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835.5</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0.9</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728.9</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7.4</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7</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2,276</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78.1</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-17.0</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933.7</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8.6</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776.4</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2.1</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8</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1,951</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72.0</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-14.0</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907.7</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0.3</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762.0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-0.3</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9</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2,047</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90.1</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1.9</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950.0</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6.2</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862.0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8.9</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10</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1,992</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85.3</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1.3</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szCs w:val="22"/>
              </w:rPr>
            </w:pPr>
            <w:r w:rsidRPr="00327C8B">
              <w:rPr>
                <w:rFonts w:eastAsia="標楷體" w:hint="eastAsia"/>
                <w:sz w:val="22"/>
                <w:szCs w:val="22"/>
              </w:rPr>
              <w:t>954.2</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7.4</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szCs w:val="22"/>
              </w:rPr>
            </w:pPr>
            <w:r w:rsidRPr="00327C8B">
              <w:rPr>
                <w:rFonts w:eastAsia="標楷體" w:hint="eastAsia"/>
                <w:sz w:val="22"/>
                <w:szCs w:val="22"/>
              </w:rPr>
              <w:t>777.0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szCs w:val="22"/>
              </w:rPr>
            </w:pPr>
            <w:r w:rsidRPr="00327C8B">
              <w:rPr>
                <w:rFonts w:eastAsia="標楷體" w:hint="eastAsia"/>
                <w:sz w:val="22"/>
                <w:szCs w:val="22"/>
              </w:rPr>
              <w:t>9.6</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11</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2,057</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103.6</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22.2</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994.0</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0.3</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733.0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-6.5</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12</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2,482</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133.2</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10.3</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1,036.0</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7.4</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856.0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4.0</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2015</w:t>
            </w:r>
            <w:r w:rsidRPr="00327C8B">
              <w:rPr>
                <w:rFonts w:eastAsia="標楷體" w:hint="eastAsia"/>
                <w:sz w:val="22"/>
              </w:rPr>
              <w:t>年</w:t>
            </w:r>
            <w:r w:rsidRPr="00327C8B">
              <w:rPr>
                <w:rFonts w:eastAsia="標楷體" w:hint="eastAsia"/>
                <w:sz w:val="22"/>
              </w:rPr>
              <w:t>1~2</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3,831</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224.8</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16.4</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1,587.0</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3.6</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1,254.0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-8.1</w:t>
            </w:r>
          </w:p>
        </w:tc>
      </w:tr>
      <w:tr w:rsidR="00917E56" w:rsidRPr="00327C8B" w:rsidTr="0002018B">
        <w:trPr>
          <w:trHeight w:val="265"/>
        </w:trPr>
        <w:tc>
          <w:tcPr>
            <w:tcW w:w="1676"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w:t>
            </w:r>
            <w:r w:rsidRPr="00327C8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2,266</w:t>
            </w:r>
          </w:p>
        </w:tc>
        <w:tc>
          <w:tcPr>
            <w:tcW w:w="1132" w:type="dxa"/>
            <w:tcBorders>
              <w:top w:val="nil"/>
              <w:left w:val="single" w:sz="4" w:space="0" w:color="auto"/>
              <w:bottom w:val="nil"/>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139.2</w:t>
            </w:r>
          </w:p>
        </w:tc>
        <w:tc>
          <w:tcPr>
            <w:tcW w:w="1132" w:type="dxa"/>
            <w:tcBorders>
              <w:top w:val="nil"/>
              <w:left w:val="nil"/>
              <w:bottom w:val="nil"/>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29.4</w:t>
            </w:r>
          </w:p>
        </w:tc>
        <w:tc>
          <w:tcPr>
            <w:tcW w:w="1236" w:type="dxa"/>
            <w:tcBorders>
              <w:top w:val="nil"/>
              <w:left w:val="single" w:sz="4" w:space="0" w:color="auto"/>
              <w:bottom w:val="nil"/>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855.0</w:t>
            </w:r>
          </w:p>
        </w:tc>
        <w:tc>
          <w:tcPr>
            <w:tcW w:w="1273" w:type="dxa"/>
            <w:tcBorders>
              <w:top w:val="nil"/>
              <w:left w:val="nil"/>
              <w:bottom w:val="nil"/>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-6.9</w:t>
            </w:r>
          </w:p>
        </w:tc>
        <w:tc>
          <w:tcPr>
            <w:tcW w:w="1333" w:type="dxa"/>
            <w:tcBorders>
              <w:top w:val="nil"/>
              <w:left w:val="single" w:sz="4" w:space="0" w:color="auto"/>
              <w:bottom w:val="nil"/>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693.0</w:t>
            </w:r>
          </w:p>
        </w:tc>
        <w:tc>
          <w:tcPr>
            <w:tcW w:w="1108" w:type="dxa"/>
            <w:tcBorders>
              <w:top w:val="nil"/>
              <w:left w:val="nil"/>
              <w:bottom w:val="nil"/>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-9.0</w:t>
            </w:r>
          </w:p>
        </w:tc>
      </w:tr>
      <w:tr w:rsidR="00917E56" w:rsidRPr="00327C8B" w:rsidTr="0002018B">
        <w:trPr>
          <w:trHeight w:val="265"/>
        </w:trPr>
        <w:tc>
          <w:tcPr>
            <w:tcW w:w="1676" w:type="dxa"/>
            <w:tcBorders>
              <w:top w:val="nil"/>
              <w:left w:val="nil"/>
              <w:bottom w:val="single" w:sz="4" w:space="0" w:color="auto"/>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2</w:t>
            </w:r>
            <w:r w:rsidRPr="00327C8B">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917E56" w:rsidRPr="00327C8B" w:rsidRDefault="00917E56" w:rsidP="0002018B">
            <w:pPr>
              <w:snapToGrid w:val="0"/>
              <w:spacing w:line="280" w:lineRule="exact"/>
              <w:ind w:left="-28"/>
              <w:jc w:val="center"/>
              <w:rPr>
                <w:rFonts w:eastAsia="標楷體"/>
                <w:sz w:val="22"/>
              </w:rPr>
            </w:pPr>
            <w:r w:rsidRPr="00327C8B">
              <w:rPr>
                <w:rFonts w:eastAsia="標楷體" w:hint="eastAsia"/>
                <w:sz w:val="22"/>
              </w:rPr>
              <w:t>1,565</w:t>
            </w:r>
          </w:p>
        </w:tc>
        <w:tc>
          <w:tcPr>
            <w:tcW w:w="1132" w:type="dxa"/>
            <w:tcBorders>
              <w:top w:val="nil"/>
              <w:left w:val="single" w:sz="4" w:space="0" w:color="auto"/>
              <w:bottom w:val="single" w:sz="4" w:space="0" w:color="auto"/>
              <w:right w:val="nil"/>
            </w:tcBorders>
          </w:tcPr>
          <w:p w:rsidR="00917E56" w:rsidRPr="00327C8B" w:rsidRDefault="00917E56" w:rsidP="0002018B">
            <w:pPr>
              <w:snapToGrid w:val="0"/>
              <w:spacing w:line="280" w:lineRule="exact"/>
              <w:ind w:left="-28" w:rightChars="67" w:right="161"/>
              <w:jc w:val="right"/>
              <w:rPr>
                <w:rFonts w:eastAsia="標楷體"/>
                <w:sz w:val="22"/>
              </w:rPr>
            </w:pPr>
            <w:r w:rsidRPr="00327C8B">
              <w:rPr>
                <w:rFonts w:eastAsia="標楷體" w:hint="eastAsia"/>
                <w:sz w:val="22"/>
              </w:rPr>
              <w:t>85.6</w:t>
            </w:r>
          </w:p>
        </w:tc>
        <w:tc>
          <w:tcPr>
            <w:tcW w:w="1132" w:type="dxa"/>
            <w:tcBorders>
              <w:top w:val="nil"/>
              <w:left w:val="nil"/>
              <w:bottom w:val="single" w:sz="4" w:space="0" w:color="auto"/>
              <w:right w:val="single" w:sz="4" w:space="0" w:color="auto"/>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0.1</w:t>
            </w:r>
          </w:p>
        </w:tc>
        <w:tc>
          <w:tcPr>
            <w:tcW w:w="1236" w:type="dxa"/>
            <w:tcBorders>
              <w:top w:val="nil"/>
              <w:left w:val="single" w:sz="4" w:space="0" w:color="auto"/>
              <w:bottom w:val="single" w:sz="4" w:space="0" w:color="auto"/>
              <w:right w:val="nil"/>
            </w:tcBorders>
          </w:tcPr>
          <w:p w:rsidR="00917E56" w:rsidRPr="00327C8B" w:rsidRDefault="00917E56" w:rsidP="0002018B">
            <w:pPr>
              <w:snapToGrid w:val="0"/>
              <w:spacing w:line="280" w:lineRule="exact"/>
              <w:ind w:left="-28" w:rightChars="57" w:right="137"/>
              <w:jc w:val="right"/>
              <w:rPr>
                <w:rFonts w:eastAsia="標楷體"/>
                <w:sz w:val="22"/>
              </w:rPr>
            </w:pPr>
            <w:r w:rsidRPr="00327C8B">
              <w:rPr>
                <w:rFonts w:eastAsia="標楷體" w:hint="eastAsia"/>
                <w:sz w:val="22"/>
              </w:rPr>
              <w:t>732.0</w:t>
            </w:r>
          </w:p>
        </w:tc>
        <w:tc>
          <w:tcPr>
            <w:tcW w:w="1273" w:type="dxa"/>
            <w:tcBorders>
              <w:top w:val="nil"/>
              <w:left w:val="nil"/>
              <w:bottom w:val="single" w:sz="4" w:space="0" w:color="auto"/>
              <w:right w:val="single" w:sz="4" w:space="0" w:color="auto"/>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19.2</w:t>
            </w:r>
          </w:p>
        </w:tc>
        <w:tc>
          <w:tcPr>
            <w:tcW w:w="1333" w:type="dxa"/>
            <w:tcBorders>
              <w:top w:val="nil"/>
              <w:left w:val="single" w:sz="4" w:space="0" w:color="auto"/>
              <w:bottom w:val="single" w:sz="4" w:space="0" w:color="auto"/>
              <w:right w:val="nil"/>
            </w:tcBorders>
          </w:tcPr>
          <w:p w:rsidR="00917E56" w:rsidRPr="00327C8B" w:rsidRDefault="00917E56" w:rsidP="0002018B">
            <w:pPr>
              <w:snapToGrid w:val="0"/>
              <w:spacing w:line="280" w:lineRule="exact"/>
              <w:ind w:left="-28" w:rightChars="110" w:right="264"/>
              <w:jc w:val="right"/>
              <w:rPr>
                <w:rFonts w:eastAsia="標楷體"/>
                <w:sz w:val="22"/>
              </w:rPr>
            </w:pPr>
            <w:r w:rsidRPr="00327C8B">
              <w:rPr>
                <w:rFonts w:eastAsia="標楷體" w:hint="eastAsia"/>
                <w:sz w:val="22"/>
              </w:rPr>
              <w:t>561.0</w:t>
            </w:r>
          </w:p>
        </w:tc>
        <w:tc>
          <w:tcPr>
            <w:tcW w:w="1108" w:type="dxa"/>
            <w:tcBorders>
              <w:top w:val="nil"/>
              <w:left w:val="nil"/>
              <w:bottom w:val="single" w:sz="4" w:space="0" w:color="auto"/>
              <w:right w:val="nil"/>
            </w:tcBorders>
          </w:tcPr>
          <w:p w:rsidR="00917E56" w:rsidRPr="00327C8B" w:rsidRDefault="00917E56" w:rsidP="0002018B">
            <w:pPr>
              <w:snapToGrid w:val="0"/>
              <w:spacing w:line="280" w:lineRule="exact"/>
              <w:ind w:rightChars="110" w:right="264"/>
              <w:jc w:val="right"/>
              <w:rPr>
                <w:rFonts w:eastAsia="標楷體"/>
                <w:sz w:val="22"/>
              </w:rPr>
            </w:pPr>
            <w:r w:rsidRPr="00327C8B">
              <w:rPr>
                <w:rFonts w:eastAsia="標楷體" w:hint="eastAsia"/>
                <w:sz w:val="22"/>
              </w:rPr>
              <w:t>-6.9</w:t>
            </w:r>
          </w:p>
        </w:tc>
      </w:tr>
    </w:tbl>
    <w:p w:rsidR="00917E56" w:rsidRPr="00327C8B" w:rsidRDefault="00917E56" w:rsidP="00917E56">
      <w:pPr>
        <w:snapToGrid w:val="0"/>
        <w:spacing w:line="200" w:lineRule="atLeast"/>
        <w:ind w:left="280" w:right="-1197" w:hanging="461"/>
        <w:jc w:val="both"/>
        <w:rPr>
          <w:rFonts w:eastAsia="標楷體"/>
          <w:sz w:val="22"/>
        </w:rPr>
      </w:pPr>
      <w:r w:rsidRPr="00327C8B">
        <w:rPr>
          <w:rFonts w:eastAsia="標楷體"/>
          <w:sz w:val="22"/>
        </w:rPr>
        <w:t>註：</w:t>
      </w:r>
      <w:r w:rsidRPr="00327C8B">
        <w:rPr>
          <w:rFonts w:eastAsia="標楷體" w:hint="eastAsia"/>
          <w:sz w:val="22"/>
        </w:rPr>
        <w:t>2007</w:t>
      </w:r>
      <w:r w:rsidRPr="00327C8B">
        <w:rPr>
          <w:rFonts w:eastAsia="標楷體" w:hint="eastAsia"/>
          <w:sz w:val="22"/>
        </w:rPr>
        <w:t>年起實際利用外資為非金融領域金額。</w:t>
      </w:r>
    </w:p>
    <w:p w:rsidR="00917E56" w:rsidRPr="00327C8B" w:rsidRDefault="00917E56" w:rsidP="00917E56">
      <w:pPr>
        <w:snapToGrid w:val="0"/>
        <w:spacing w:line="200" w:lineRule="atLeast"/>
        <w:ind w:left="1701" w:right="-539" w:hanging="1882"/>
        <w:jc w:val="both"/>
        <w:rPr>
          <w:rFonts w:eastAsia="標楷體"/>
          <w:sz w:val="22"/>
        </w:rPr>
      </w:pPr>
      <w:r w:rsidRPr="00327C8B">
        <w:rPr>
          <w:rFonts w:eastAsia="標楷體" w:hAnsi="標楷體" w:hint="eastAsia"/>
          <w:sz w:val="22"/>
        </w:rPr>
        <w:t>資料來源：中國大陸商務部。</w:t>
      </w:r>
    </w:p>
    <w:p w:rsidR="00917E56" w:rsidRPr="00327C8B" w:rsidRDefault="00917E56" w:rsidP="00917E56">
      <w:pPr>
        <w:pStyle w:val="k3a"/>
        <w:spacing w:beforeLines="0" w:before="120"/>
        <w:ind w:leftChars="0" w:left="0" w:firstLineChars="0" w:firstLine="0"/>
        <w:outlineLvl w:val="2"/>
        <w:rPr>
          <w:b/>
          <w:bCs/>
          <w:sz w:val="32"/>
        </w:rPr>
      </w:pPr>
      <w:r w:rsidRPr="00327C8B">
        <w:rPr>
          <w:b/>
          <w:bCs/>
        </w:rPr>
        <w:br w:type="page"/>
      </w:r>
      <w:bookmarkStart w:id="150" w:name="_Toc368324035"/>
      <w:bookmarkStart w:id="151" w:name="_Toc417918570"/>
      <w:bookmarkStart w:id="152" w:name="_Toc337122140"/>
      <w:bookmarkEnd w:id="140"/>
      <w:bookmarkEnd w:id="141"/>
      <w:bookmarkEnd w:id="142"/>
      <w:bookmarkEnd w:id="146"/>
      <w:r w:rsidRPr="00327C8B">
        <w:rPr>
          <w:rFonts w:hint="eastAsia"/>
          <w:b/>
          <w:bCs/>
          <w:sz w:val="32"/>
        </w:rPr>
        <w:t>（三）對外貿易</w:t>
      </w:r>
      <w:bookmarkEnd w:id="150"/>
      <w:bookmarkEnd w:id="151"/>
    </w:p>
    <w:p w:rsidR="00917E56" w:rsidRPr="00327C8B" w:rsidRDefault="00917E56" w:rsidP="00917E56">
      <w:pPr>
        <w:snapToGrid w:val="0"/>
        <w:spacing w:before="120"/>
        <w:ind w:leftChars="150" w:left="560" w:hangingChars="100" w:hanging="200"/>
        <w:jc w:val="both"/>
        <w:rPr>
          <w:rFonts w:eastAsia="標楷體"/>
          <w:sz w:val="28"/>
          <w:szCs w:val="16"/>
        </w:rPr>
      </w:pPr>
      <w:r w:rsidRPr="00327C8B">
        <w:rPr>
          <w:b/>
          <w:bCs/>
          <w:noProof/>
          <w:sz w:val="20"/>
        </w:rPr>
        <w:drawing>
          <wp:anchor distT="0" distB="0" distL="114300" distR="114300" simplePos="0" relativeHeight="252184064" behindDoc="1" locked="0" layoutInCell="1" allowOverlap="1" wp14:anchorId="02E5232E" wp14:editId="2B834513">
            <wp:simplePos x="0" y="0"/>
            <wp:positionH relativeFrom="column">
              <wp:posOffset>2666365</wp:posOffset>
            </wp:positionH>
            <wp:positionV relativeFrom="paragraph">
              <wp:posOffset>-624840</wp:posOffset>
            </wp:positionV>
            <wp:extent cx="3708400" cy="2787650"/>
            <wp:effectExtent l="0" t="0" r="6350" b="0"/>
            <wp:wrapSquare wrapText="bothSides"/>
            <wp:docPr id="6"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Pr="00327C8B">
        <w:rPr>
          <w:rFonts w:eastAsia="標楷體" w:hint="eastAsia"/>
          <w:sz w:val="28"/>
          <w:szCs w:val="16"/>
        </w:rPr>
        <w:t>－</w:t>
      </w:r>
      <w:r w:rsidRPr="00327C8B">
        <w:rPr>
          <w:rFonts w:eastAsia="標楷體"/>
          <w:sz w:val="28"/>
          <w:szCs w:val="16"/>
        </w:rPr>
        <w:t>2</w:t>
      </w:r>
      <w:r w:rsidRPr="00327C8B">
        <w:rPr>
          <w:rFonts w:eastAsia="標楷體"/>
          <w:spacing w:val="-2"/>
          <w:sz w:val="28"/>
          <w:szCs w:val="16"/>
        </w:rPr>
        <w:t>0</w:t>
      </w:r>
      <w:r w:rsidRPr="00327C8B">
        <w:rPr>
          <w:rFonts w:eastAsia="標楷體" w:hint="eastAsia"/>
          <w:spacing w:val="-2"/>
          <w:sz w:val="28"/>
          <w:szCs w:val="16"/>
        </w:rPr>
        <w:t>15</w:t>
      </w:r>
      <w:r w:rsidRPr="00327C8B">
        <w:rPr>
          <w:rFonts w:eastAsia="標楷體" w:hint="eastAsia"/>
          <w:spacing w:val="-2"/>
          <w:sz w:val="28"/>
          <w:szCs w:val="16"/>
        </w:rPr>
        <w:t>年</w:t>
      </w:r>
      <w:r w:rsidRPr="00327C8B">
        <w:rPr>
          <w:rFonts w:eastAsia="標楷體" w:hint="eastAsia"/>
          <w:spacing w:val="-2"/>
          <w:sz w:val="28"/>
          <w:szCs w:val="16"/>
        </w:rPr>
        <w:t>1</w:t>
      </w:r>
      <w:r w:rsidRPr="00327C8B">
        <w:rPr>
          <w:rFonts w:eastAsia="標楷體" w:hint="eastAsia"/>
          <w:spacing w:val="-2"/>
          <w:sz w:val="28"/>
          <w:szCs w:val="16"/>
        </w:rPr>
        <w:t>至</w:t>
      </w:r>
      <w:r w:rsidRPr="00327C8B">
        <w:rPr>
          <w:rFonts w:eastAsia="標楷體" w:hint="eastAsia"/>
          <w:spacing w:val="-2"/>
          <w:sz w:val="28"/>
          <w:szCs w:val="16"/>
        </w:rPr>
        <w:t>3</w:t>
      </w:r>
      <w:r w:rsidRPr="00327C8B">
        <w:rPr>
          <w:rFonts w:eastAsia="標楷體" w:hint="eastAsia"/>
          <w:spacing w:val="-2"/>
          <w:sz w:val="28"/>
          <w:szCs w:val="16"/>
        </w:rPr>
        <w:t>月中國大陸進出口總值為</w:t>
      </w:r>
      <w:r w:rsidRPr="00327C8B">
        <w:rPr>
          <w:rFonts w:eastAsia="標楷體" w:hint="eastAsia"/>
          <w:spacing w:val="-2"/>
          <w:sz w:val="28"/>
          <w:szCs w:val="16"/>
        </w:rPr>
        <w:t>9,041.7</w:t>
      </w:r>
      <w:r w:rsidRPr="00327C8B">
        <w:rPr>
          <w:rFonts w:eastAsia="標楷體" w:hint="eastAsia"/>
          <w:spacing w:val="-2"/>
          <w:sz w:val="28"/>
          <w:szCs w:val="16"/>
        </w:rPr>
        <w:t>億美元，較上年同期減少</w:t>
      </w:r>
      <w:r w:rsidRPr="00327C8B">
        <w:rPr>
          <w:rFonts w:eastAsia="標楷體" w:hint="eastAsia"/>
          <w:spacing w:val="-2"/>
          <w:sz w:val="28"/>
          <w:szCs w:val="16"/>
        </w:rPr>
        <w:t>6.3%</w:t>
      </w:r>
      <w:r w:rsidRPr="00327C8B">
        <w:rPr>
          <w:rFonts w:eastAsia="標楷體" w:hint="eastAsia"/>
          <w:spacing w:val="-2"/>
          <w:sz w:val="28"/>
          <w:szCs w:val="16"/>
        </w:rPr>
        <w:t>。其中，出口額為</w:t>
      </w:r>
      <w:r w:rsidRPr="00327C8B">
        <w:rPr>
          <w:rFonts w:eastAsia="標楷體" w:hint="eastAsia"/>
          <w:spacing w:val="-2"/>
          <w:sz w:val="28"/>
          <w:szCs w:val="16"/>
        </w:rPr>
        <w:t>5,139.3</w:t>
      </w:r>
      <w:r w:rsidRPr="00327C8B">
        <w:rPr>
          <w:rFonts w:eastAsia="標楷體" w:hint="eastAsia"/>
          <w:spacing w:val="-2"/>
          <w:sz w:val="28"/>
          <w:szCs w:val="16"/>
        </w:rPr>
        <w:t>億美元，增加</w:t>
      </w:r>
      <w:r w:rsidRPr="00327C8B">
        <w:rPr>
          <w:rFonts w:eastAsia="標楷體" w:hint="eastAsia"/>
          <w:spacing w:val="-2"/>
          <w:sz w:val="28"/>
          <w:szCs w:val="16"/>
        </w:rPr>
        <w:t>4.7%</w:t>
      </w:r>
      <w:r w:rsidRPr="00327C8B">
        <w:rPr>
          <w:rFonts w:eastAsia="標楷體" w:hint="eastAsia"/>
          <w:spacing w:val="-2"/>
          <w:sz w:val="28"/>
          <w:szCs w:val="16"/>
        </w:rPr>
        <w:t>；進口額為</w:t>
      </w:r>
      <w:r w:rsidRPr="00327C8B">
        <w:rPr>
          <w:rFonts w:eastAsia="標楷體" w:hint="eastAsia"/>
          <w:spacing w:val="-2"/>
          <w:sz w:val="28"/>
          <w:szCs w:val="16"/>
        </w:rPr>
        <w:t>3,902.3</w:t>
      </w:r>
      <w:r w:rsidRPr="00327C8B">
        <w:rPr>
          <w:rFonts w:eastAsia="標楷體" w:hint="eastAsia"/>
          <w:spacing w:val="-2"/>
          <w:sz w:val="28"/>
          <w:szCs w:val="16"/>
        </w:rPr>
        <w:t>億美元，減少</w:t>
      </w:r>
      <w:r w:rsidRPr="00327C8B">
        <w:rPr>
          <w:rFonts w:eastAsia="標楷體" w:hint="eastAsia"/>
          <w:spacing w:val="-2"/>
          <w:sz w:val="28"/>
          <w:szCs w:val="16"/>
        </w:rPr>
        <w:t>17.6%</w:t>
      </w:r>
      <w:r w:rsidRPr="00327C8B">
        <w:rPr>
          <w:rFonts w:eastAsia="標楷體" w:hint="eastAsia"/>
          <w:spacing w:val="-2"/>
          <w:sz w:val="28"/>
          <w:szCs w:val="16"/>
        </w:rPr>
        <w:t>，出超</w:t>
      </w:r>
      <w:r w:rsidRPr="00327C8B">
        <w:rPr>
          <w:rFonts w:eastAsia="標楷體" w:hint="eastAsia"/>
          <w:spacing w:val="-2"/>
          <w:sz w:val="28"/>
          <w:szCs w:val="16"/>
        </w:rPr>
        <w:t>1,237</w:t>
      </w:r>
      <w:r w:rsidRPr="00327C8B">
        <w:rPr>
          <w:rFonts w:eastAsia="標楷體" w:hint="eastAsia"/>
          <w:spacing w:val="-2"/>
          <w:sz w:val="28"/>
          <w:szCs w:val="16"/>
        </w:rPr>
        <w:t>億美元</w:t>
      </w:r>
      <w:r w:rsidRPr="00327C8B">
        <w:rPr>
          <w:rFonts w:eastAsia="標楷體" w:hint="eastAsia"/>
          <w:sz w:val="28"/>
          <w:szCs w:val="16"/>
        </w:rPr>
        <w:t>。</w:t>
      </w:r>
    </w:p>
    <w:p w:rsidR="00917E56" w:rsidRPr="00327C8B" w:rsidRDefault="00917E56" w:rsidP="00917E56">
      <w:pPr>
        <w:snapToGrid w:val="0"/>
        <w:spacing w:before="120"/>
        <w:ind w:leftChars="150" w:left="640" w:hangingChars="100" w:hanging="280"/>
        <w:jc w:val="both"/>
        <w:rPr>
          <w:rFonts w:eastAsia="標楷體"/>
          <w:sz w:val="28"/>
          <w:szCs w:val="16"/>
        </w:rPr>
      </w:pPr>
      <w:r w:rsidRPr="00327C8B">
        <w:rPr>
          <w:rFonts w:eastAsia="標楷體"/>
          <w:sz w:val="28"/>
          <w:szCs w:val="16"/>
        </w:rPr>
        <w:t>－</w:t>
      </w:r>
      <w:r w:rsidRPr="00327C8B">
        <w:rPr>
          <w:rFonts w:eastAsia="標楷體"/>
          <w:sz w:val="28"/>
          <w:szCs w:val="16"/>
        </w:rPr>
        <w:t>2</w:t>
      </w:r>
      <w:r w:rsidRPr="00327C8B">
        <w:rPr>
          <w:rFonts w:eastAsia="標楷體"/>
          <w:spacing w:val="-2"/>
          <w:sz w:val="28"/>
          <w:szCs w:val="16"/>
        </w:rPr>
        <w:t>0</w:t>
      </w:r>
      <w:r w:rsidRPr="00327C8B">
        <w:rPr>
          <w:rFonts w:eastAsia="標楷體" w:hint="eastAsia"/>
          <w:spacing w:val="-2"/>
          <w:sz w:val="28"/>
          <w:szCs w:val="16"/>
        </w:rPr>
        <w:t>15</w:t>
      </w:r>
      <w:r w:rsidRPr="00327C8B">
        <w:rPr>
          <w:rFonts w:eastAsia="標楷體" w:hint="eastAsia"/>
          <w:spacing w:val="-2"/>
          <w:sz w:val="28"/>
          <w:szCs w:val="16"/>
        </w:rPr>
        <w:t>年</w:t>
      </w:r>
      <w:r w:rsidRPr="00327C8B">
        <w:rPr>
          <w:rFonts w:eastAsia="標楷體" w:hint="eastAsia"/>
          <w:spacing w:val="-2"/>
          <w:sz w:val="28"/>
          <w:szCs w:val="16"/>
        </w:rPr>
        <w:t>1</w:t>
      </w:r>
      <w:r w:rsidRPr="00327C8B">
        <w:rPr>
          <w:rFonts w:eastAsia="標楷體" w:hint="eastAsia"/>
          <w:spacing w:val="-2"/>
          <w:sz w:val="28"/>
          <w:szCs w:val="16"/>
        </w:rPr>
        <w:t>至</w:t>
      </w:r>
      <w:r w:rsidRPr="00327C8B">
        <w:rPr>
          <w:rFonts w:eastAsia="標楷體" w:hint="eastAsia"/>
          <w:spacing w:val="-2"/>
          <w:sz w:val="28"/>
          <w:szCs w:val="16"/>
        </w:rPr>
        <w:t>3</w:t>
      </w:r>
      <w:r w:rsidRPr="00327C8B">
        <w:rPr>
          <w:rFonts w:eastAsia="標楷體" w:hint="eastAsia"/>
          <w:spacing w:val="-2"/>
          <w:sz w:val="28"/>
          <w:szCs w:val="16"/>
        </w:rPr>
        <w:t>月</w:t>
      </w:r>
      <w:r w:rsidRPr="00327C8B">
        <w:rPr>
          <w:rFonts w:eastAsia="標楷體" w:hint="eastAsia"/>
          <w:sz w:val="28"/>
          <w:szCs w:val="16"/>
        </w:rPr>
        <w:t>與歐盟、美國、東協及日本之貿易總額，</w:t>
      </w:r>
      <w:r w:rsidRPr="00327C8B">
        <w:rPr>
          <w:rFonts w:eastAsia="標楷體"/>
          <w:sz w:val="28"/>
          <w:szCs w:val="16"/>
        </w:rPr>
        <w:t>分</w:t>
      </w:r>
      <w:r w:rsidRPr="00327C8B">
        <w:rPr>
          <w:rFonts w:eastAsia="標楷體" w:hint="eastAsia"/>
          <w:sz w:val="28"/>
          <w:szCs w:val="16"/>
        </w:rPr>
        <w:t>別為</w:t>
      </w:r>
      <w:r w:rsidRPr="00327C8B">
        <w:rPr>
          <w:rFonts w:eastAsia="標楷體" w:hint="eastAsia"/>
          <w:sz w:val="28"/>
          <w:szCs w:val="16"/>
        </w:rPr>
        <w:t>1,329.8</w:t>
      </w:r>
      <w:r w:rsidRPr="00327C8B">
        <w:rPr>
          <w:rFonts w:eastAsia="標楷體" w:hint="eastAsia"/>
          <w:sz w:val="28"/>
          <w:szCs w:val="16"/>
        </w:rPr>
        <w:t>億美元、</w:t>
      </w:r>
      <w:r w:rsidRPr="00327C8B">
        <w:rPr>
          <w:rFonts w:eastAsia="標楷體" w:hint="eastAsia"/>
          <w:sz w:val="28"/>
          <w:szCs w:val="16"/>
        </w:rPr>
        <w:t>1,262.3</w:t>
      </w:r>
      <w:r w:rsidRPr="00327C8B">
        <w:rPr>
          <w:rFonts w:eastAsia="標楷體" w:hint="eastAsia"/>
          <w:sz w:val="28"/>
          <w:szCs w:val="16"/>
        </w:rPr>
        <w:t>億美元、</w:t>
      </w:r>
      <w:r w:rsidRPr="00327C8B">
        <w:rPr>
          <w:rFonts w:eastAsia="標楷體" w:hint="eastAsia"/>
          <w:sz w:val="28"/>
          <w:szCs w:val="16"/>
        </w:rPr>
        <w:t>1,095.9</w:t>
      </w:r>
      <w:r w:rsidRPr="00327C8B">
        <w:rPr>
          <w:rFonts w:eastAsia="標楷體" w:hint="eastAsia"/>
          <w:sz w:val="28"/>
          <w:szCs w:val="16"/>
        </w:rPr>
        <w:t>億美元及</w:t>
      </w:r>
      <w:r w:rsidRPr="00327C8B">
        <w:rPr>
          <w:rFonts w:eastAsia="標楷體" w:hint="eastAsia"/>
          <w:sz w:val="28"/>
          <w:szCs w:val="16"/>
        </w:rPr>
        <w:t>660.9</w:t>
      </w:r>
      <w:r w:rsidRPr="00327C8B">
        <w:rPr>
          <w:rFonts w:eastAsia="標楷體" w:hint="eastAsia"/>
          <w:sz w:val="28"/>
          <w:szCs w:val="16"/>
        </w:rPr>
        <w:t>億美元，其中，對日本及歐盟分別減少</w:t>
      </w:r>
      <w:r w:rsidRPr="00327C8B">
        <w:rPr>
          <w:rFonts w:eastAsia="標楷體" w:hint="eastAsia"/>
          <w:sz w:val="28"/>
          <w:szCs w:val="16"/>
        </w:rPr>
        <w:t>11.4%</w:t>
      </w:r>
      <w:r w:rsidRPr="00327C8B">
        <w:rPr>
          <w:rFonts w:eastAsia="標楷體" w:hint="eastAsia"/>
          <w:sz w:val="28"/>
          <w:szCs w:val="16"/>
        </w:rPr>
        <w:t>及</w:t>
      </w:r>
      <w:r w:rsidRPr="00327C8B">
        <w:rPr>
          <w:rFonts w:eastAsia="標楷體" w:hint="eastAsia"/>
          <w:sz w:val="28"/>
          <w:szCs w:val="16"/>
        </w:rPr>
        <w:t>2.7%</w:t>
      </w:r>
      <w:r w:rsidRPr="00327C8B">
        <w:rPr>
          <w:rFonts w:eastAsia="標楷體" w:hint="eastAsia"/>
          <w:sz w:val="28"/>
          <w:szCs w:val="16"/>
        </w:rPr>
        <w:t>，對美國及東協則分別增加</w:t>
      </w:r>
      <w:r w:rsidRPr="00327C8B">
        <w:rPr>
          <w:rFonts w:eastAsia="標楷體" w:hint="eastAsia"/>
          <w:sz w:val="28"/>
          <w:szCs w:val="16"/>
        </w:rPr>
        <w:t>3.0%</w:t>
      </w:r>
      <w:r w:rsidRPr="00327C8B">
        <w:rPr>
          <w:rFonts w:eastAsia="標楷體" w:hint="eastAsia"/>
          <w:sz w:val="28"/>
          <w:szCs w:val="16"/>
        </w:rPr>
        <w:t>及</w:t>
      </w:r>
      <w:r w:rsidRPr="00327C8B">
        <w:rPr>
          <w:rFonts w:eastAsia="標楷體" w:hint="eastAsia"/>
          <w:sz w:val="28"/>
          <w:szCs w:val="16"/>
        </w:rPr>
        <w:t>4.3%</w:t>
      </w:r>
      <w:r w:rsidRPr="00327C8B">
        <w:rPr>
          <w:rFonts w:eastAsia="標楷體"/>
          <w:sz w:val="28"/>
          <w:szCs w:val="16"/>
        </w:rPr>
        <w:t>。</w:t>
      </w:r>
    </w:p>
    <w:p w:rsidR="00917E56" w:rsidRPr="00327C8B" w:rsidRDefault="00917E56" w:rsidP="00917E56">
      <w:pPr>
        <w:pStyle w:val="a9"/>
        <w:widowControl/>
        <w:snapToGrid w:val="0"/>
        <w:spacing w:before="120" w:line="0" w:lineRule="atLeast"/>
        <w:ind w:leftChars="140" w:left="616" w:right="-1559" w:hangingChars="100" w:hanging="280"/>
        <w:jc w:val="center"/>
        <w:rPr>
          <w:rFonts w:ascii="Times New Roman" w:eastAsia="標楷體"/>
        </w:rPr>
      </w:pPr>
      <w:r w:rsidRPr="00327C8B">
        <w:rPr>
          <w:rFonts w:ascii="Times New Roman" w:eastAsia="標楷體" w:hint="eastAsia"/>
          <w:b/>
          <w:bCs/>
          <w:sz w:val="28"/>
        </w:rPr>
        <w:t xml:space="preserve">          </w:t>
      </w:r>
      <w:r w:rsidRPr="00327C8B">
        <w:rPr>
          <w:rFonts w:ascii="Times New Roman" w:eastAsia="標楷體" w:hint="eastAsia"/>
          <w:b/>
          <w:bCs/>
          <w:sz w:val="28"/>
        </w:rPr>
        <w:t>表</w:t>
      </w:r>
      <w:r w:rsidRPr="00327C8B">
        <w:rPr>
          <w:rFonts w:ascii="Times New Roman" w:eastAsia="標楷體"/>
          <w:b/>
          <w:bCs/>
          <w:sz w:val="28"/>
        </w:rPr>
        <w:t xml:space="preserve">3-3   </w:t>
      </w:r>
      <w:r w:rsidRPr="00327C8B">
        <w:rPr>
          <w:rFonts w:ascii="Times New Roman" w:eastAsia="標楷體" w:hint="eastAsia"/>
          <w:b/>
          <w:bCs/>
          <w:sz w:val="28"/>
        </w:rPr>
        <w:t>中國大陸進出口貿易統計</w:t>
      </w:r>
      <w:r w:rsidRPr="00327C8B">
        <w:rPr>
          <w:rFonts w:ascii="Times New Roman" w:eastAsia="標楷體"/>
          <w:b/>
          <w:bCs/>
          <w:sz w:val="28"/>
        </w:rPr>
        <w:t xml:space="preserve"> </w:t>
      </w:r>
      <w:r w:rsidRPr="00327C8B">
        <w:rPr>
          <w:rFonts w:ascii="Times New Roman" w:eastAsia="標楷體" w:hint="eastAsia"/>
          <w:b/>
          <w:bCs/>
          <w:sz w:val="28"/>
        </w:rPr>
        <w:t xml:space="preserve"> </w:t>
      </w:r>
      <w:r w:rsidRPr="00327C8B">
        <w:rPr>
          <w:rFonts w:ascii="Times New Roman" w:eastAsia="標楷體"/>
          <w:b/>
          <w:bCs/>
          <w:sz w:val="28"/>
        </w:rPr>
        <w:t xml:space="preserve">   </w:t>
      </w:r>
      <w:r w:rsidRPr="00327C8B">
        <w:rPr>
          <w:rFonts w:ascii="Times New Roman" w:eastAsia="標楷體" w:hAnsi="標楷體" w:hint="eastAsia"/>
        </w:rPr>
        <w:t>單位：億美元；</w:t>
      </w:r>
      <w:r w:rsidRPr="00327C8B">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917E56" w:rsidRPr="00327C8B" w:rsidTr="0002018B">
        <w:trPr>
          <w:cantSplit/>
          <w:trHeight w:val="315"/>
        </w:trPr>
        <w:tc>
          <w:tcPr>
            <w:tcW w:w="1827" w:type="dxa"/>
            <w:gridSpan w:val="2"/>
            <w:vMerge w:val="restart"/>
            <w:tcBorders>
              <w:left w:val="nil"/>
            </w:tcBorders>
            <w:vAlign w:val="center"/>
          </w:tcPr>
          <w:p w:rsidR="00917E56" w:rsidRPr="00327C8B" w:rsidRDefault="00917E56" w:rsidP="0002018B">
            <w:pPr>
              <w:snapToGrid w:val="0"/>
              <w:spacing w:line="0" w:lineRule="atLeast"/>
              <w:jc w:val="center"/>
              <w:rPr>
                <w:rFonts w:eastAsia="標楷體"/>
              </w:rPr>
            </w:pPr>
            <w:r w:rsidRPr="00327C8B">
              <w:rPr>
                <w:rFonts w:eastAsia="標楷體" w:hAnsi="標楷體" w:hint="eastAsia"/>
              </w:rPr>
              <w:t>年（月）別</w:t>
            </w:r>
          </w:p>
        </w:tc>
        <w:tc>
          <w:tcPr>
            <w:tcW w:w="1777" w:type="dxa"/>
            <w:gridSpan w:val="2"/>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貿易總額</w:t>
            </w:r>
          </w:p>
        </w:tc>
        <w:tc>
          <w:tcPr>
            <w:tcW w:w="1658" w:type="dxa"/>
            <w:gridSpan w:val="2"/>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出口總額</w:t>
            </w:r>
          </w:p>
        </w:tc>
        <w:tc>
          <w:tcPr>
            <w:tcW w:w="1806" w:type="dxa"/>
            <w:gridSpan w:val="2"/>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進口總額</w:t>
            </w:r>
          </w:p>
        </w:tc>
        <w:tc>
          <w:tcPr>
            <w:tcW w:w="1453" w:type="dxa"/>
            <w:tcBorders>
              <w:bottom w:val="single" w:sz="4" w:space="0" w:color="auto"/>
              <w:right w:val="nil"/>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出（入）超</w:t>
            </w:r>
          </w:p>
        </w:tc>
      </w:tr>
      <w:tr w:rsidR="00917E56" w:rsidRPr="00327C8B" w:rsidTr="0002018B">
        <w:trPr>
          <w:cantSplit/>
          <w:trHeight w:val="146"/>
        </w:trPr>
        <w:tc>
          <w:tcPr>
            <w:tcW w:w="1827" w:type="dxa"/>
            <w:gridSpan w:val="2"/>
            <w:vMerge/>
            <w:tcBorders>
              <w:left w:val="nil"/>
              <w:bottom w:val="single" w:sz="4" w:space="0" w:color="auto"/>
            </w:tcBorders>
          </w:tcPr>
          <w:p w:rsidR="00917E56" w:rsidRPr="00327C8B" w:rsidRDefault="00917E56" w:rsidP="0002018B">
            <w:pPr>
              <w:snapToGrid w:val="0"/>
              <w:spacing w:line="0" w:lineRule="atLeast"/>
              <w:jc w:val="center"/>
              <w:rPr>
                <w:rFonts w:eastAsia="標楷體"/>
              </w:rPr>
            </w:pPr>
          </w:p>
        </w:tc>
        <w:tc>
          <w:tcPr>
            <w:tcW w:w="843" w:type="dxa"/>
            <w:tcBorders>
              <w:bottom w:val="single" w:sz="4" w:space="0" w:color="auto"/>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金額</w:t>
            </w:r>
          </w:p>
        </w:tc>
        <w:tc>
          <w:tcPr>
            <w:tcW w:w="934" w:type="dxa"/>
            <w:tcBorders>
              <w:bottom w:val="single" w:sz="4" w:space="0" w:color="auto"/>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年增率</w:t>
            </w:r>
          </w:p>
        </w:tc>
        <w:tc>
          <w:tcPr>
            <w:tcW w:w="833" w:type="dxa"/>
            <w:tcBorders>
              <w:bottom w:val="single" w:sz="4" w:space="0" w:color="auto"/>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金額</w:t>
            </w:r>
          </w:p>
        </w:tc>
        <w:tc>
          <w:tcPr>
            <w:tcW w:w="825" w:type="dxa"/>
            <w:tcBorders>
              <w:bottom w:val="single" w:sz="4" w:space="0" w:color="auto"/>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年增率</w:t>
            </w:r>
          </w:p>
        </w:tc>
        <w:tc>
          <w:tcPr>
            <w:tcW w:w="938" w:type="dxa"/>
            <w:tcBorders>
              <w:bottom w:val="single" w:sz="4" w:space="0" w:color="auto"/>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金額</w:t>
            </w:r>
          </w:p>
        </w:tc>
        <w:tc>
          <w:tcPr>
            <w:tcW w:w="868" w:type="dxa"/>
            <w:tcBorders>
              <w:bottom w:val="single" w:sz="4" w:space="0" w:color="auto"/>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年增率</w:t>
            </w:r>
          </w:p>
        </w:tc>
        <w:tc>
          <w:tcPr>
            <w:tcW w:w="1453" w:type="dxa"/>
            <w:tcBorders>
              <w:bottom w:val="single" w:sz="4" w:space="0" w:color="auto"/>
              <w:right w:val="nil"/>
            </w:tcBorders>
            <w:vAlign w:val="center"/>
          </w:tcPr>
          <w:p w:rsidR="00917E56" w:rsidRPr="00327C8B" w:rsidRDefault="00917E56" w:rsidP="0002018B">
            <w:pPr>
              <w:snapToGrid w:val="0"/>
              <w:spacing w:line="0" w:lineRule="atLeast"/>
              <w:ind w:left="-113" w:right="-113"/>
              <w:jc w:val="center"/>
              <w:rPr>
                <w:rFonts w:eastAsia="標楷體"/>
              </w:rPr>
            </w:pPr>
            <w:r w:rsidRPr="00327C8B">
              <w:rPr>
                <w:rFonts w:eastAsia="標楷體" w:hAnsi="標楷體" w:hint="eastAsia"/>
              </w:rPr>
              <w:t>金額</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0" w:lineRule="atLeast"/>
              <w:ind w:left="-113" w:right="-113"/>
              <w:jc w:val="center"/>
              <w:rPr>
                <w:rFonts w:eastAsia="標楷體"/>
                <w:sz w:val="22"/>
              </w:rPr>
            </w:pPr>
            <w:r w:rsidRPr="00327C8B">
              <w:rPr>
                <w:rFonts w:eastAsia="標楷體" w:hint="eastAsia"/>
                <w:sz w:val="22"/>
              </w:rPr>
              <w:t>2010</w:t>
            </w:r>
            <w:r w:rsidRPr="00327C8B">
              <w:rPr>
                <w:rFonts w:eastAsia="標楷體" w:hint="eastAsia"/>
                <w:sz w:val="22"/>
              </w:rPr>
              <w:t>年</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29,727.6</w:t>
            </w:r>
          </w:p>
        </w:tc>
        <w:tc>
          <w:tcPr>
            <w:tcW w:w="934" w:type="dxa"/>
            <w:tcBorders>
              <w:top w:val="nil"/>
              <w:left w:val="nil"/>
              <w:bottom w:val="nil"/>
              <w:right w:val="nil"/>
            </w:tcBorders>
            <w:vAlign w:val="center"/>
          </w:tcPr>
          <w:p w:rsidR="00917E56" w:rsidRPr="00327C8B" w:rsidRDefault="00917E56" w:rsidP="0002018B">
            <w:pPr>
              <w:snapToGrid w:val="0"/>
              <w:spacing w:line="0" w:lineRule="atLeast"/>
              <w:ind w:left="-113" w:rightChars="50" w:right="120"/>
              <w:jc w:val="right"/>
              <w:rPr>
                <w:rFonts w:eastAsia="標楷體"/>
                <w:sz w:val="22"/>
                <w:szCs w:val="22"/>
              </w:rPr>
            </w:pPr>
            <w:r w:rsidRPr="00327C8B">
              <w:rPr>
                <w:rFonts w:eastAsia="標楷體" w:hint="eastAsia"/>
                <w:sz w:val="22"/>
                <w:szCs w:val="22"/>
              </w:rPr>
              <w:t>34.7</w:t>
            </w:r>
          </w:p>
        </w:tc>
        <w:tc>
          <w:tcPr>
            <w:tcW w:w="833"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15,779.3</w:t>
            </w:r>
          </w:p>
        </w:tc>
        <w:tc>
          <w:tcPr>
            <w:tcW w:w="825"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31.3</w:t>
            </w:r>
          </w:p>
        </w:tc>
        <w:tc>
          <w:tcPr>
            <w:tcW w:w="938"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13,948.3</w:t>
            </w:r>
          </w:p>
        </w:tc>
        <w:tc>
          <w:tcPr>
            <w:tcW w:w="868"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38.7</w:t>
            </w:r>
          </w:p>
        </w:tc>
        <w:tc>
          <w:tcPr>
            <w:tcW w:w="1453"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1,831.0</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0" w:lineRule="atLeast"/>
              <w:ind w:left="-113" w:right="-113"/>
              <w:jc w:val="center"/>
              <w:rPr>
                <w:rFonts w:eastAsia="標楷體"/>
                <w:sz w:val="22"/>
              </w:rPr>
            </w:pPr>
            <w:r w:rsidRPr="00327C8B">
              <w:rPr>
                <w:rFonts w:eastAsia="標楷體" w:hint="eastAsia"/>
                <w:sz w:val="22"/>
              </w:rPr>
              <w:t>2011</w:t>
            </w:r>
            <w:r w:rsidRPr="00327C8B">
              <w:rPr>
                <w:rFonts w:eastAsia="標楷體" w:hint="eastAsia"/>
                <w:sz w:val="22"/>
              </w:rPr>
              <w:t>年</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36,420.6</w:t>
            </w:r>
          </w:p>
        </w:tc>
        <w:tc>
          <w:tcPr>
            <w:tcW w:w="934" w:type="dxa"/>
            <w:tcBorders>
              <w:top w:val="nil"/>
              <w:left w:val="nil"/>
              <w:bottom w:val="nil"/>
              <w:right w:val="nil"/>
            </w:tcBorders>
            <w:vAlign w:val="center"/>
          </w:tcPr>
          <w:p w:rsidR="00917E56" w:rsidRPr="00327C8B" w:rsidRDefault="00917E56" w:rsidP="0002018B">
            <w:pPr>
              <w:snapToGrid w:val="0"/>
              <w:spacing w:line="0" w:lineRule="atLeast"/>
              <w:ind w:left="-113" w:rightChars="50" w:right="120"/>
              <w:jc w:val="right"/>
              <w:rPr>
                <w:rFonts w:eastAsia="標楷體"/>
                <w:sz w:val="22"/>
                <w:szCs w:val="22"/>
              </w:rPr>
            </w:pPr>
            <w:r w:rsidRPr="00327C8B">
              <w:rPr>
                <w:rFonts w:eastAsia="標楷體" w:hint="eastAsia"/>
                <w:sz w:val="22"/>
                <w:szCs w:val="22"/>
              </w:rPr>
              <w:t>22.5</w:t>
            </w:r>
          </w:p>
        </w:tc>
        <w:tc>
          <w:tcPr>
            <w:tcW w:w="833"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18,986.0</w:t>
            </w:r>
          </w:p>
        </w:tc>
        <w:tc>
          <w:tcPr>
            <w:tcW w:w="825"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20.3</w:t>
            </w:r>
          </w:p>
        </w:tc>
        <w:tc>
          <w:tcPr>
            <w:tcW w:w="938"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17,434.6</w:t>
            </w:r>
          </w:p>
        </w:tc>
        <w:tc>
          <w:tcPr>
            <w:tcW w:w="868"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24.9</w:t>
            </w:r>
          </w:p>
        </w:tc>
        <w:tc>
          <w:tcPr>
            <w:tcW w:w="1453"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1,551.4</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0" w:lineRule="atLeast"/>
              <w:ind w:left="-113" w:right="-113"/>
              <w:jc w:val="center"/>
              <w:rPr>
                <w:rFonts w:eastAsia="標楷體"/>
                <w:sz w:val="22"/>
              </w:rPr>
            </w:pPr>
            <w:r w:rsidRPr="00327C8B">
              <w:rPr>
                <w:rFonts w:eastAsia="標楷體" w:hint="eastAsia"/>
                <w:sz w:val="22"/>
              </w:rPr>
              <w:t>2012</w:t>
            </w:r>
            <w:r w:rsidRPr="00327C8B">
              <w:rPr>
                <w:rFonts w:eastAsia="標楷體" w:hint="eastAsia"/>
                <w:sz w:val="22"/>
              </w:rPr>
              <w:t>年</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38,667.6</w:t>
            </w:r>
          </w:p>
        </w:tc>
        <w:tc>
          <w:tcPr>
            <w:tcW w:w="934" w:type="dxa"/>
            <w:tcBorders>
              <w:top w:val="nil"/>
              <w:left w:val="nil"/>
              <w:bottom w:val="nil"/>
              <w:right w:val="nil"/>
            </w:tcBorders>
            <w:vAlign w:val="center"/>
          </w:tcPr>
          <w:p w:rsidR="00917E56" w:rsidRPr="00327C8B" w:rsidRDefault="00917E56" w:rsidP="0002018B">
            <w:pPr>
              <w:snapToGrid w:val="0"/>
              <w:spacing w:line="0" w:lineRule="atLeast"/>
              <w:ind w:left="-113" w:rightChars="50" w:right="120"/>
              <w:jc w:val="right"/>
              <w:rPr>
                <w:rFonts w:eastAsia="標楷體"/>
                <w:sz w:val="22"/>
                <w:szCs w:val="22"/>
              </w:rPr>
            </w:pPr>
            <w:r w:rsidRPr="00327C8B">
              <w:rPr>
                <w:rFonts w:eastAsia="標楷體" w:hint="eastAsia"/>
                <w:sz w:val="22"/>
                <w:szCs w:val="22"/>
              </w:rPr>
              <w:t>6.2</w:t>
            </w:r>
          </w:p>
        </w:tc>
        <w:tc>
          <w:tcPr>
            <w:tcW w:w="833"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20,489.4</w:t>
            </w:r>
          </w:p>
        </w:tc>
        <w:tc>
          <w:tcPr>
            <w:tcW w:w="825"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7.9</w:t>
            </w:r>
          </w:p>
        </w:tc>
        <w:tc>
          <w:tcPr>
            <w:tcW w:w="938"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18,178.3</w:t>
            </w:r>
          </w:p>
        </w:tc>
        <w:tc>
          <w:tcPr>
            <w:tcW w:w="868"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4.3</w:t>
            </w:r>
          </w:p>
        </w:tc>
        <w:tc>
          <w:tcPr>
            <w:tcW w:w="1453" w:type="dxa"/>
            <w:tcBorders>
              <w:top w:val="nil"/>
              <w:left w:val="nil"/>
              <w:bottom w:val="nil"/>
              <w:right w:val="nil"/>
            </w:tcBorders>
            <w:vAlign w:val="center"/>
          </w:tcPr>
          <w:p w:rsidR="00917E56" w:rsidRPr="00327C8B" w:rsidRDefault="00917E56" w:rsidP="0002018B">
            <w:pPr>
              <w:snapToGrid w:val="0"/>
              <w:spacing w:line="0" w:lineRule="atLeast"/>
              <w:ind w:left="-113" w:right="-113"/>
              <w:jc w:val="center"/>
              <w:rPr>
                <w:rFonts w:eastAsia="標楷體"/>
                <w:sz w:val="22"/>
                <w:szCs w:val="22"/>
              </w:rPr>
            </w:pPr>
            <w:r w:rsidRPr="00327C8B">
              <w:rPr>
                <w:rFonts w:eastAsia="標楷體" w:hint="eastAsia"/>
                <w:sz w:val="22"/>
                <w:szCs w:val="22"/>
              </w:rPr>
              <w:t>2,311.1</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2013</w:t>
            </w:r>
            <w:r w:rsidRPr="00327C8B">
              <w:rPr>
                <w:rFonts w:eastAsia="標楷體" w:hint="eastAsia"/>
                <w:sz w:val="22"/>
              </w:rPr>
              <w:t>年</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41,603.3</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7.6</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22,100.4</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7.9</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19,502.9</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7.3</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2,597.5</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2014</w:t>
            </w:r>
            <w:r w:rsidRPr="00327C8B">
              <w:rPr>
                <w:rFonts w:eastAsia="標楷體" w:hint="eastAsia"/>
                <w:sz w:val="22"/>
              </w:rPr>
              <w:t>年</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43,030.4</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3.4</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23</w:t>
            </w:r>
            <w:r w:rsidRPr="00327C8B">
              <w:rPr>
                <w:rFonts w:eastAsia="標楷體"/>
                <w:sz w:val="22"/>
                <w:szCs w:val="22"/>
              </w:rPr>
              <w:t>,</w:t>
            </w:r>
            <w:r w:rsidRPr="00327C8B">
              <w:rPr>
                <w:rFonts w:eastAsia="標楷體" w:hint="eastAsia"/>
                <w:sz w:val="22"/>
                <w:szCs w:val="22"/>
              </w:rPr>
              <w:t>427.5</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6.1</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19</w:t>
            </w:r>
            <w:r w:rsidRPr="00327C8B">
              <w:rPr>
                <w:rFonts w:eastAsia="標楷體"/>
                <w:sz w:val="22"/>
                <w:szCs w:val="22"/>
              </w:rPr>
              <w:t>,</w:t>
            </w:r>
            <w:r w:rsidRPr="00327C8B">
              <w:rPr>
                <w:rFonts w:eastAsia="標楷體" w:hint="eastAsia"/>
                <w:sz w:val="22"/>
                <w:szCs w:val="22"/>
              </w:rPr>
              <w:t>602.9</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0.4</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3,824.6</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3</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3,325.2</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-9.0</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1,701.1</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-6.6</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1,624.1</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-11.3</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77.1</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4</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3,586.3</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0.8</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1,885.4</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0.9</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1,700.9</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0.8</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184.6</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5</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3,550.2</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3.0</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sz w:val="22"/>
                <w:szCs w:val="22"/>
              </w:rPr>
              <w:t>1,954.7</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7.0</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sz w:val="22"/>
                <w:szCs w:val="22"/>
              </w:rPr>
              <w:t>1,595.5</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-1.6</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359.2</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6</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3,420.1</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6.4</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1,867.9</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7.2</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1,552.2</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5.5</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315.6</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7</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3,784.8</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6.9</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2,128.9</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14.5</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1,655.9</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-1.6</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473.0</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8</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3,670.9</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4.0</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2,084.7</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9.4</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1,586.3</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-2.4</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498.4</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9</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3,964.3</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11.3</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2,136.9</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15.3</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1,827.5</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Chars="100" w:right="240"/>
              <w:jc w:val="right"/>
              <w:rPr>
                <w:rFonts w:eastAsia="標楷體"/>
                <w:sz w:val="22"/>
                <w:szCs w:val="22"/>
              </w:rPr>
            </w:pPr>
            <w:r w:rsidRPr="00327C8B">
              <w:rPr>
                <w:rFonts w:eastAsia="標楷體" w:hint="eastAsia"/>
                <w:sz w:val="22"/>
                <w:szCs w:val="22"/>
              </w:rPr>
              <w:t>7.0</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309.4</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10</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3,397.0</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6.5</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1,854.1</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5.6</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1,543.0</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7.6</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311.1</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11</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3,688.5</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-0.5</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2,116.6</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4.7</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1,571.9</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-6.7</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544.7</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12</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4,054.2</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4.0</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2,275.1</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9.7</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1,779.0</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 xml:space="preserve"> -2.4</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496.1</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2015</w:t>
            </w:r>
            <w:r w:rsidRPr="00327C8B">
              <w:rPr>
                <w:rFonts w:eastAsia="標楷體" w:hint="eastAsia"/>
                <w:sz w:val="22"/>
              </w:rPr>
              <w:t>年</w:t>
            </w:r>
            <w:r w:rsidRPr="00327C8B">
              <w:rPr>
                <w:rFonts w:eastAsia="標楷體" w:hint="eastAsia"/>
                <w:sz w:val="22"/>
              </w:rPr>
              <w:t>1~3</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9,041.7</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-6.3</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5,139.3</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4.7</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3,902.3</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-17.6</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1,237.0</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1</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3,404.8</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-10.9</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2,002.6</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-3.3</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1,402.3</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-19.9</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600.3</w:t>
            </w:r>
          </w:p>
        </w:tc>
      </w:tr>
      <w:tr w:rsidR="00917E56" w:rsidRPr="00327C8B" w:rsidTr="0002018B">
        <w:trPr>
          <w:gridBefore w:val="1"/>
          <w:wBefore w:w="6" w:type="dxa"/>
          <w:cantSplit/>
          <w:trHeight w:hRule="exact" w:val="401"/>
        </w:trPr>
        <w:tc>
          <w:tcPr>
            <w:tcW w:w="1821" w:type="dxa"/>
            <w:tcBorders>
              <w:top w:val="nil"/>
              <w:left w:val="nil"/>
              <w:bottom w:val="nil"/>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2</w:t>
            </w:r>
            <w:r w:rsidRPr="00327C8B">
              <w:rPr>
                <w:rFonts w:eastAsia="標楷體" w:hint="eastAsia"/>
                <w:sz w:val="22"/>
              </w:rPr>
              <w:t>月</w:t>
            </w:r>
          </w:p>
        </w:tc>
        <w:tc>
          <w:tcPr>
            <w:tcW w:w="843" w:type="dxa"/>
            <w:tcBorders>
              <w:top w:val="nil"/>
              <w:left w:val="single" w:sz="4" w:space="0" w:color="auto"/>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2,777.6</w:t>
            </w:r>
          </w:p>
        </w:tc>
        <w:tc>
          <w:tcPr>
            <w:tcW w:w="934" w:type="dxa"/>
            <w:tcBorders>
              <w:top w:val="nil"/>
              <w:left w:val="nil"/>
              <w:bottom w:val="nil"/>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10.8</w:t>
            </w:r>
          </w:p>
        </w:tc>
        <w:tc>
          <w:tcPr>
            <w:tcW w:w="833"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1,691.9</w:t>
            </w:r>
          </w:p>
        </w:tc>
        <w:tc>
          <w:tcPr>
            <w:tcW w:w="825"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48.3</w:t>
            </w:r>
          </w:p>
        </w:tc>
        <w:tc>
          <w:tcPr>
            <w:tcW w:w="938" w:type="dxa"/>
            <w:tcBorders>
              <w:top w:val="nil"/>
              <w:left w:val="nil"/>
              <w:bottom w:val="nil"/>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1,085.7</w:t>
            </w:r>
          </w:p>
        </w:tc>
        <w:tc>
          <w:tcPr>
            <w:tcW w:w="868" w:type="dxa"/>
            <w:tcBorders>
              <w:top w:val="nil"/>
              <w:left w:val="nil"/>
              <w:bottom w:val="nil"/>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-20.5</w:t>
            </w:r>
          </w:p>
        </w:tc>
        <w:tc>
          <w:tcPr>
            <w:tcW w:w="1453" w:type="dxa"/>
            <w:tcBorders>
              <w:top w:val="nil"/>
              <w:left w:val="nil"/>
              <w:bottom w:val="nil"/>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606.2</w:t>
            </w:r>
          </w:p>
        </w:tc>
      </w:tr>
      <w:tr w:rsidR="00917E56" w:rsidRPr="00327C8B" w:rsidTr="0002018B">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917E56" w:rsidRPr="00327C8B" w:rsidRDefault="00917E56" w:rsidP="0002018B">
            <w:pPr>
              <w:snapToGrid w:val="0"/>
              <w:spacing w:line="280" w:lineRule="exact"/>
              <w:ind w:left="-113" w:right="-113"/>
              <w:jc w:val="center"/>
              <w:rPr>
                <w:rFonts w:eastAsia="標楷體"/>
                <w:sz w:val="22"/>
              </w:rPr>
            </w:pPr>
            <w:r w:rsidRPr="00327C8B">
              <w:rPr>
                <w:rFonts w:eastAsia="標楷體" w:hint="eastAsia"/>
                <w:sz w:val="22"/>
              </w:rPr>
              <w:t>3</w:t>
            </w:r>
            <w:r w:rsidRPr="00327C8B">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2,860.6</w:t>
            </w:r>
          </w:p>
        </w:tc>
        <w:tc>
          <w:tcPr>
            <w:tcW w:w="934" w:type="dxa"/>
            <w:tcBorders>
              <w:top w:val="nil"/>
              <w:left w:val="nil"/>
              <w:bottom w:val="single" w:sz="4" w:space="0" w:color="auto"/>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-13.8</w:t>
            </w:r>
          </w:p>
        </w:tc>
        <w:tc>
          <w:tcPr>
            <w:tcW w:w="833" w:type="dxa"/>
            <w:tcBorders>
              <w:top w:val="nil"/>
              <w:left w:val="nil"/>
              <w:bottom w:val="single" w:sz="4" w:space="0" w:color="auto"/>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1,445.7</w:t>
            </w:r>
          </w:p>
        </w:tc>
        <w:tc>
          <w:tcPr>
            <w:tcW w:w="825" w:type="dxa"/>
            <w:tcBorders>
              <w:top w:val="nil"/>
              <w:left w:val="nil"/>
              <w:bottom w:val="single" w:sz="4" w:space="0" w:color="auto"/>
              <w:right w:val="nil"/>
            </w:tcBorders>
            <w:vAlign w:val="center"/>
          </w:tcPr>
          <w:p w:rsidR="00917E56" w:rsidRPr="00327C8B" w:rsidRDefault="00917E56" w:rsidP="0002018B">
            <w:pPr>
              <w:snapToGrid w:val="0"/>
              <w:spacing w:line="280" w:lineRule="exact"/>
              <w:ind w:left="-113" w:rightChars="50" w:right="120"/>
              <w:jc w:val="right"/>
              <w:rPr>
                <w:rFonts w:eastAsia="標楷體"/>
                <w:sz w:val="22"/>
                <w:szCs w:val="22"/>
              </w:rPr>
            </w:pPr>
            <w:r w:rsidRPr="00327C8B">
              <w:rPr>
                <w:rFonts w:eastAsia="標楷體" w:hint="eastAsia"/>
                <w:sz w:val="22"/>
                <w:szCs w:val="22"/>
              </w:rPr>
              <w:t>-15.0</w:t>
            </w:r>
          </w:p>
        </w:tc>
        <w:tc>
          <w:tcPr>
            <w:tcW w:w="938" w:type="dxa"/>
            <w:tcBorders>
              <w:top w:val="nil"/>
              <w:left w:val="nil"/>
              <w:bottom w:val="single" w:sz="4" w:space="0" w:color="auto"/>
              <w:right w:val="nil"/>
            </w:tcBorders>
            <w:vAlign w:val="center"/>
          </w:tcPr>
          <w:p w:rsidR="00917E56" w:rsidRPr="00327C8B" w:rsidRDefault="00917E56" w:rsidP="0002018B">
            <w:pPr>
              <w:snapToGrid w:val="0"/>
              <w:spacing w:line="280" w:lineRule="exact"/>
              <w:ind w:left="-113" w:right="-113"/>
              <w:jc w:val="center"/>
              <w:rPr>
                <w:rFonts w:eastAsia="標楷體"/>
                <w:sz w:val="22"/>
                <w:szCs w:val="22"/>
              </w:rPr>
            </w:pPr>
            <w:r w:rsidRPr="00327C8B">
              <w:rPr>
                <w:rFonts w:eastAsia="標楷體" w:hint="eastAsia"/>
                <w:sz w:val="22"/>
                <w:szCs w:val="22"/>
              </w:rPr>
              <w:t>1,414.9</w:t>
            </w:r>
          </w:p>
        </w:tc>
        <w:tc>
          <w:tcPr>
            <w:tcW w:w="868" w:type="dxa"/>
            <w:tcBorders>
              <w:top w:val="nil"/>
              <w:left w:val="nil"/>
              <w:bottom w:val="single" w:sz="4" w:space="0" w:color="auto"/>
              <w:right w:val="nil"/>
            </w:tcBorders>
            <w:vAlign w:val="center"/>
          </w:tcPr>
          <w:p w:rsidR="00917E56" w:rsidRPr="00327C8B" w:rsidRDefault="00917E56" w:rsidP="0002018B">
            <w:pPr>
              <w:snapToGrid w:val="0"/>
              <w:spacing w:line="280" w:lineRule="exact"/>
              <w:ind w:left="-113" w:right="220"/>
              <w:jc w:val="right"/>
              <w:rPr>
                <w:rFonts w:eastAsia="標楷體"/>
                <w:sz w:val="22"/>
                <w:szCs w:val="22"/>
              </w:rPr>
            </w:pPr>
            <w:r w:rsidRPr="00327C8B">
              <w:rPr>
                <w:rFonts w:eastAsia="標楷體" w:hint="eastAsia"/>
                <w:sz w:val="22"/>
                <w:szCs w:val="22"/>
              </w:rPr>
              <w:t>-12.7</w:t>
            </w:r>
          </w:p>
        </w:tc>
        <w:tc>
          <w:tcPr>
            <w:tcW w:w="1453" w:type="dxa"/>
            <w:tcBorders>
              <w:top w:val="nil"/>
              <w:left w:val="nil"/>
              <w:bottom w:val="single" w:sz="4" w:space="0" w:color="auto"/>
              <w:right w:val="nil"/>
            </w:tcBorders>
            <w:vAlign w:val="center"/>
          </w:tcPr>
          <w:p w:rsidR="00917E56" w:rsidRPr="00327C8B" w:rsidRDefault="00917E56" w:rsidP="0002018B">
            <w:pPr>
              <w:snapToGrid w:val="0"/>
              <w:spacing w:line="280" w:lineRule="exact"/>
              <w:ind w:left="-113" w:rightChars="150" w:right="360"/>
              <w:jc w:val="right"/>
              <w:rPr>
                <w:rFonts w:eastAsia="標楷體"/>
                <w:sz w:val="22"/>
                <w:szCs w:val="22"/>
              </w:rPr>
            </w:pPr>
            <w:r w:rsidRPr="00327C8B">
              <w:rPr>
                <w:rFonts w:eastAsia="標楷體" w:hint="eastAsia"/>
                <w:sz w:val="22"/>
                <w:szCs w:val="22"/>
              </w:rPr>
              <w:t>30.8</w:t>
            </w:r>
          </w:p>
        </w:tc>
      </w:tr>
    </w:tbl>
    <w:p w:rsidR="00917E56" w:rsidRDefault="00917E56" w:rsidP="00917E56">
      <w:pPr>
        <w:snapToGrid w:val="0"/>
        <w:spacing w:before="50" w:line="300" w:lineRule="auto"/>
        <w:ind w:rightChars="18" w:right="43" w:firstLineChars="257" w:firstLine="565"/>
        <w:rPr>
          <w:rFonts w:eastAsia="標楷體" w:hAnsi="標楷體"/>
          <w:sz w:val="22"/>
        </w:rPr>
      </w:pPr>
      <w:r w:rsidRPr="00327C8B">
        <w:rPr>
          <w:rFonts w:eastAsia="標楷體" w:hint="eastAsia"/>
          <w:sz w:val="22"/>
        </w:rPr>
        <w:t>資料來源：中國大陸海關統計、中國大陸商務部</w:t>
      </w:r>
      <w:r w:rsidRPr="00327C8B">
        <w:rPr>
          <w:rFonts w:eastAsia="標楷體" w:hAnsi="標楷體" w:hint="eastAsia"/>
          <w:sz w:val="22"/>
        </w:rPr>
        <w:t>。</w:t>
      </w:r>
      <w:bookmarkEnd w:id="152"/>
    </w:p>
    <w:p w:rsidR="00417A0C" w:rsidRPr="003D6A39" w:rsidRDefault="00417A0C" w:rsidP="00413515">
      <w:pPr>
        <w:pStyle w:val="2"/>
        <w:spacing w:afterLines="0" w:after="0" w:line="300" w:lineRule="auto"/>
        <w:rPr>
          <w:b w:val="0"/>
          <w:bCs w:val="0"/>
          <w:sz w:val="40"/>
        </w:rPr>
      </w:pPr>
      <w:bookmarkStart w:id="153" w:name="_Toc391906421"/>
      <w:bookmarkStart w:id="154" w:name="_Toc417918571"/>
      <w:r w:rsidRPr="00360542">
        <w:rPr>
          <w:noProof/>
        </w:rPr>
        <w:drawing>
          <wp:anchor distT="0" distB="0" distL="114300" distR="114300" simplePos="0" relativeHeight="252187136" behindDoc="0" locked="0" layoutInCell="1" allowOverlap="1" wp14:anchorId="65FDA792" wp14:editId="4F126953">
            <wp:simplePos x="0" y="0"/>
            <wp:positionH relativeFrom="column">
              <wp:posOffset>2707640</wp:posOffset>
            </wp:positionH>
            <wp:positionV relativeFrom="paragraph">
              <wp:posOffset>-591185</wp:posOffset>
            </wp:positionV>
            <wp:extent cx="3769360" cy="3054350"/>
            <wp:effectExtent l="0" t="0" r="0" b="0"/>
            <wp:wrapSquare wrapText="bothSides"/>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69360" cy="3054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D6A39">
        <w:rPr>
          <w:sz w:val="40"/>
        </w:rPr>
        <w:t>四、兩岸經貿統計</w:t>
      </w:r>
      <w:bookmarkEnd w:id="153"/>
      <w:bookmarkEnd w:id="154"/>
    </w:p>
    <w:p w:rsidR="00417A0C" w:rsidRPr="003D6A39" w:rsidRDefault="00417A0C" w:rsidP="00413515">
      <w:pPr>
        <w:pStyle w:val="k3a"/>
        <w:spacing w:beforeLines="0" w:before="0" w:line="300" w:lineRule="auto"/>
        <w:ind w:leftChars="0" w:left="0" w:firstLineChars="0" w:firstLine="0"/>
        <w:outlineLvl w:val="2"/>
        <w:rPr>
          <w:b/>
          <w:bCs/>
          <w:sz w:val="40"/>
          <w:szCs w:val="36"/>
        </w:rPr>
      </w:pPr>
      <w:bookmarkStart w:id="155" w:name="_Toc391906422"/>
      <w:bookmarkStart w:id="156" w:name="_Toc417918572"/>
      <w:r w:rsidRPr="00413515">
        <w:rPr>
          <w:b/>
          <w:bCs/>
          <w:sz w:val="32"/>
        </w:rPr>
        <w:t>（一）兩岸投資</w:t>
      </w:r>
      <w:bookmarkEnd w:id="155"/>
      <w:bookmarkEnd w:id="156"/>
    </w:p>
    <w:p w:rsidR="00417A0C" w:rsidRPr="003D6A39" w:rsidRDefault="00417A0C" w:rsidP="00417A0C">
      <w:pPr>
        <w:widowControl/>
        <w:snapToGrid w:val="0"/>
        <w:spacing w:line="276" w:lineRule="auto"/>
        <w:ind w:right="-142"/>
        <w:jc w:val="both"/>
        <w:rPr>
          <w:rFonts w:eastAsia="標楷體"/>
          <w:b/>
          <w:bCs/>
          <w:kern w:val="0"/>
          <w:sz w:val="32"/>
          <w:szCs w:val="20"/>
        </w:rPr>
      </w:pPr>
      <w:r w:rsidRPr="003D6A39">
        <w:rPr>
          <w:rFonts w:eastAsia="標楷體"/>
          <w:b/>
          <w:bCs/>
          <w:kern w:val="0"/>
          <w:sz w:val="32"/>
          <w:szCs w:val="20"/>
        </w:rPr>
        <w:t>１、我對中國大陸投資</w:t>
      </w:r>
    </w:p>
    <w:p w:rsidR="00417A0C" w:rsidRPr="003D6A39" w:rsidRDefault="00417A0C" w:rsidP="00417A0C">
      <w:pPr>
        <w:snapToGrid w:val="0"/>
        <w:ind w:leftChars="100" w:left="520" w:hangingChars="100" w:hanging="280"/>
        <w:jc w:val="both"/>
        <w:rPr>
          <w:rFonts w:eastAsia="標楷體"/>
          <w:sz w:val="28"/>
          <w:szCs w:val="16"/>
        </w:rPr>
      </w:pPr>
      <w:r w:rsidRPr="003D6A39">
        <w:rPr>
          <w:rFonts w:eastAsia="標楷體"/>
          <w:sz w:val="28"/>
          <w:szCs w:val="16"/>
        </w:rPr>
        <w:t>－</w:t>
      </w:r>
      <w:r w:rsidRPr="003D6A39">
        <w:rPr>
          <w:rFonts w:eastAsia="標楷體" w:hint="eastAsia"/>
          <w:sz w:val="28"/>
          <w:szCs w:val="16"/>
        </w:rPr>
        <w:t>2015</w:t>
      </w:r>
      <w:r w:rsidRPr="003D6A39">
        <w:rPr>
          <w:rFonts w:eastAsia="標楷體" w:hint="eastAsia"/>
          <w:sz w:val="28"/>
          <w:szCs w:val="16"/>
        </w:rPr>
        <w:t>年</w:t>
      </w:r>
      <w:r w:rsidRPr="003D6A39">
        <w:rPr>
          <w:rFonts w:eastAsia="標楷體" w:hint="eastAsia"/>
          <w:sz w:val="28"/>
          <w:szCs w:val="16"/>
        </w:rPr>
        <w:t>1</w:t>
      </w:r>
      <w:r w:rsidRPr="003D6A39">
        <w:rPr>
          <w:rFonts w:eastAsia="標楷體" w:hint="eastAsia"/>
          <w:sz w:val="28"/>
          <w:szCs w:val="16"/>
        </w:rPr>
        <w:t>至</w:t>
      </w:r>
      <w:r>
        <w:rPr>
          <w:rFonts w:eastAsia="標楷體" w:hint="eastAsia"/>
          <w:sz w:val="28"/>
          <w:szCs w:val="16"/>
        </w:rPr>
        <w:t>3</w:t>
      </w:r>
      <w:r w:rsidRPr="003D6A39">
        <w:rPr>
          <w:rFonts w:eastAsia="標楷體" w:hint="eastAsia"/>
          <w:sz w:val="28"/>
          <w:szCs w:val="16"/>
        </w:rPr>
        <w:t>月我對中國大陸投資件數為</w:t>
      </w:r>
      <w:r>
        <w:rPr>
          <w:rFonts w:eastAsia="標楷體" w:hint="eastAsia"/>
          <w:sz w:val="28"/>
          <w:szCs w:val="16"/>
        </w:rPr>
        <w:t>96</w:t>
      </w:r>
      <w:r w:rsidRPr="003D6A39">
        <w:rPr>
          <w:rFonts w:eastAsia="標楷體" w:hint="eastAsia"/>
          <w:sz w:val="28"/>
          <w:szCs w:val="16"/>
        </w:rPr>
        <w:t>件，金額為</w:t>
      </w:r>
      <w:r>
        <w:rPr>
          <w:rFonts w:eastAsia="標楷體" w:hint="eastAsia"/>
          <w:sz w:val="28"/>
          <w:szCs w:val="16"/>
        </w:rPr>
        <w:t>24.6</w:t>
      </w:r>
      <w:r w:rsidRPr="003D6A39">
        <w:rPr>
          <w:rFonts w:eastAsia="標楷體" w:hint="eastAsia"/>
          <w:sz w:val="28"/>
          <w:szCs w:val="16"/>
        </w:rPr>
        <w:t>億美元。累計</w:t>
      </w:r>
      <w:r w:rsidRPr="003D6A39">
        <w:rPr>
          <w:rFonts w:eastAsia="標楷體" w:hint="eastAsia"/>
          <w:sz w:val="28"/>
          <w:szCs w:val="16"/>
        </w:rPr>
        <w:t>1991</w:t>
      </w:r>
      <w:r w:rsidRPr="003D6A39">
        <w:rPr>
          <w:rFonts w:eastAsia="標楷體" w:hint="eastAsia"/>
          <w:sz w:val="28"/>
          <w:szCs w:val="16"/>
        </w:rPr>
        <w:t>年至</w:t>
      </w:r>
      <w:r w:rsidRPr="003D6A39">
        <w:rPr>
          <w:rFonts w:eastAsia="標楷體" w:hint="eastAsia"/>
          <w:sz w:val="28"/>
          <w:szCs w:val="16"/>
        </w:rPr>
        <w:t>2015</w:t>
      </w:r>
      <w:r w:rsidRPr="003D6A39">
        <w:rPr>
          <w:rFonts w:eastAsia="標楷體" w:hint="eastAsia"/>
          <w:sz w:val="28"/>
          <w:szCs w:val="16"/>
        </w:rPr>
        <w:t>年</w:t>
      </w:r>
      <w:r>
        <w:rPr>
          <w:rFonts w:eastAsia="標楷體" w:hint="eastAsia"/>
          <w:sz w:val="28"/>
          <w:szCs w:val="16"/>
        </w:rPr>
        <w:t>3</w:t>
      </w:r>
      <w:r w:rsidRPr="003D6A39">
        <w:rPr>
          <w:rFonts w:eastAsia="標楷體" w:hint="eastAsia"/>
          <w:sz w:val="28"/>
          <w:szCs w:val="16"/>
        </w:rPr>
        <w:t>月，臺商赴中國大陸投資共計</w:t>
      </w:r>
      <w:r w:rsidRPr="003D6A39">
        <w:rPr>
          <w:rFonts w:eastAsia="標楷體" w:hint="eastAsia"/>
          <w:sz w:val="28"/>
          <w:szCs w:val="16"/>
        </w:rPr>
        <w:t>1,4</w:t>
      </w:r>
      <w:r>
        <w:rPr>
          <w:rFonts w:eastAsia="標楷體" w:hint="eastAsia"/>
          <w:sz w:val="28"/>
          <w:szCs w:val="16"/>
        </w:rPr>
        <w:t>64</w:t>
      </w:r>
      <w:r w:rsidRPr="003D6A39">
        <w:rPr>
          <w:rFonts w:eastAsia="標楷體" w:hint="eastAsia"/>
          <w:sz w:val="28"/>
          <w:szCs w:val="16"/>
        </w:rPr>
        <w:t>.2</w:t>
      </w:r>
      <w:r w:rsidRPr="003D6A39">
        <w:rPr>
          <w:rFonts w:eastAsia="標楷體" w:hint="eastAsia"/>
          <w:sz w:val="28"/>
          <w:szCs w:val="16"/>
        </w:rPr>
        <w:t>億美元。（以上單年、累計之件數及金額均含經核准補辦案件）</w:t>
      </w:r>
    </w:p>
    <w:p w:rsidR="00417A0C" w:rsidRPr="003D6A39" w:rsidRDefault="00417A0C" w:rsidP="00417A0C">
      <w:pPr>
        <w:snapToGrid w:val="0"/>
        <w:spacing w:beforeLines="50" w:before="180" w:line="320" w:lineRule="exact"/>
        <w:ind w:right="-573"/>
        <w:jc w:val="center"/>
        <w:rPr>
          <w:rFonts w:eastAsia="標楷體"/>
          <w:b/>
          <w:bCs/>
          <w:sz w:val="28"/>
        </w:rPr>
      </w:pPr>
      <w:r w:rsidRPr="003D6A39">
        <w:rPr>
          <w:rFonts w:eastAsia="標楷體"/>
          <w:b/>
          <w:bCs/>
          <w:sz w:val="28"/>
        </w:rPr>
        <w:t>表</w:t>
      </w:r>
      <w:r w:rsidRPr="003D6A39">
        <w:rPr>
          <w:rFonts w:eastAsia="標楷體"/>
          <w:b/>
          <w:bCs/>
          <w:sz w:val="28"/>
        </w:rPr>
        <w:t xml:space="preserve">4-1  </w:t>
      </w:r>
      <w:r w:rsidRPr="003D6A39">
        <w:rPr>
          <w:rFonts w:eastAsia="標楷體" w:hint="eastAsia"/>
          <w:b/>
          <w:bCs/>
          <w:sz w:val="28"/>
        </w:rPr>
        <w:t>臺</w:t>
      </w:r>
      <w:r w:rsidRPr="003D6A39">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417A0C" w:rsidRPr="003D6A39" w:rsidTr="0002018B">
        <w:trPr>
          <w:cantSplit/>
        </w:trPr>
        <w:tc>
          <w:tcPr>
            <w:tcW w:w="1648" w:type="dxa"/>
            <w:vMerge w:val="restart"/>
            <w:tcBorders>
              <w:left w:val="nil"/>
            </w:tcBorders>
          </w:tcPr>
          <w:p w:rsidR="00417A0C" w:rsidRPr="003D6A39" w:rsidRDefault="00417A0C" w:rsidP="0002018B">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r w:rsidRPr="003D6A39">
              <w:rPr>
                <w:rFonts w:eastAsia="標楷體" w:hint="eastAsia"/>
              </w:rPr>
              <w:t>別</w:t>
            </w:r>
          </w:p>
        </w:tc>
        <w:tc>
          <w:tcPr>
            <w:tcW w:w="4436" w:type="dxa"/>
            <w:gridSpan w:val="3"/>
          </w:tcPr>
          <w:p w:rsidR="00417A0C" w:rsidRPr="003D6A39" w:rsidRDefault="00417A0C" w:rsidP="0002018B">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417A0C" w:rsidRPr="003D6A39" w:rsidRDefault="00417A0C" w:rsidP="0002018B">
            <w:pPr>
              <w:adjustRightInd w:val="0"/>
              <w:snapToGrid w:val="0"/>
              <w:jc w:val="center"/>
              <w:rPr>
                <w:rFonts w:eastAsia="標楷體"/>
                <w:b/>
                <w:bCs/>
                <w:sz w:val="28"/>
              </w:rPr>
            </w:pPr>
            <w:r w:rsidRPr="003D6A39">
              <w:rPr>
                <w:rFonts w:eastAsia="標楷體" w:hint="eastAsia"/>
              </w:rPr>
              <w:t>中國大陸對外宣布</w:t>
            </w:r>
          </w:p>
        </w:tc>
      </w:tr>
      <w:tr w:rsidR="00417A0C" w:rsidRPr="003D6A39" w:rsidTr="0002018B">
        <w:trPr>
          <w:cantSplit/>
        </w:trPr>
        <w:tc>
          <w:tcPr>
            <w:tcW w:w="1648" w:type="dxa"/>
            <w:vMerge/>
            <w:tcBorders>
              <w:left w:val="nil"/>
            </w:tcBorders>
          </w:tcPr>
          <w:p w:rsidR="00417A0C" w:rsidRPr="003D6A39" w:rsidRDefault="00417A0C" w:rsidP="0002018B">
            <w:pPr>
              <w:adjustRightInd w:val="0"/>
              <w:snapToGrid w:val="0"/>
              <w:jc w:val="center"/>
              <w:rPr>
                <w:rFonts w:eastAsia="標楷體"/>
                <w:b/>
                <w:bCs/>
                <w:sz w:val="28"/>
              </w:rPr>
            </w:pPr>
          </w:p>
        </w:tc>
        <w:tc>
          <w:tcPr>
            <w:tcW w:w="1394" w:type="dxa"/>
            <w:vMerge w:val="restart"/>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417A0C" w:rsidRPr="003D6A39" w:rsidTr="0002018B">
        <w:trPr>
          <w:cantSplit/>
          <w:trHeight w:hRule="exact" w:val="318"/>
        </w:trPr>
        <w:tc>
          <w:tcPr>
            <w:tcW w:w="1648" w:type="dxa"/>
            <w:vMerge/>
            <w:tcBorders>
              <w:left w:val="nil"/>
              <w:bottom w:val="single" w:sz="4" w:space="0" w:color="auto"/>
            </w:tcBorders>
          </w:tcPr>
          <w:p w:rsidR="00417A0C" w:rsidRPr="003D6A39" w:rsidRDefault="00417A0C" w:rsidP="0002018B">
            <w:pPr>
              <w:adjustRightInd w:val="0"/>
              <w:snapToGrid w:val="0"/>
              <w:jc w:val="center"/>
              <w:rPr>
                <w:rFonts w:eastAsia="標楷體"/>
                <w:b/>
                <w:bCs/>
                <w:sz w:val="28"/>
              </w:rPr>
            </w:pPr>
          </w:p>
        </w:tc>
        <w:tc>
          <w:tcPr>
            <w:tcW w:w="1394" w:type="dxa"/>
            <w:vMerge/>
            <w:tcBorders>
              <w:bottom w:val="single" w:sz="4" w:space="0" w:color="auto"/>
            </w:tcBorders>
          </w:tcPr>
          <w:p w:rsidR="00417A0C" w:rsidRPr="003D6A39" w:rsidRDefault="00417A0C" w:rsidP="0002018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17A0C" w:rsidRPr="003D6A39" w:rsidRDefault="00417A0C" w:rsidP="0002018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17A0C" w:rsidRPr="003D6A39" w:rsidRDefault="00417A0C" w:rsidP="0002018B">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417A0C" w:rsidRPr="003D6A39" w:rsidRDefault="00417A0C" w:rsidP="0002018B">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Pr>
                <w:rFonts w:eastAsia="標楷體" w:hint="eastAsia"/>
                <w:spacing w:val="-24"/>
                <w:sz w:val="22"/>
              </w:rPr>
              <w:t>%</w:t>
            </w:r>
            <w:r w:rsidRPr="003D6A39">
              <w:rPr>
                <w:rFonts w:eastAsia="標楷體" w:hint="eastAsia"/>
                <w:spacing w:val="-24"/>
                <w:sz w:val="22"/>
              </w:rPr>
              <w:t>）</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2.3</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1.9</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1.8</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1.7</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3</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5.9</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1,404.8</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1.6</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1.3</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4</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35</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6.4</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1,933.3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1.6</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1.8</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5</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61</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9.7</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1,590.2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1.4</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6</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47</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1,9</w:t>
            </w:r>
            <w:r w:rsidRPr="003D6A39">
              <w:rPr>
                <w:rFonts w:eastAsia="標楷體"/>
                <w:color w:val="000000"/>
                <w:sz w:val="22"/>
                <w:szCs w:val="22"/>
              </w:rPr>
              <w:t>23.2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4.3</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3.0</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7</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30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2,314.9</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1.5</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1.9</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8</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44</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1,210.0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1.0</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1.4</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1.2</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0.9</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1.2</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1.4</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1.1</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1~3</w:t>
            </w:r>
            <w:r>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Pr>
                <w:rFonts w:eastAsia="標楷體" w:hint="eastAsia"/>
                <w:color w:val="000000"/>
                <w:sz w:val="22"/>
              </w:rPr>
              <w:t>96</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Pr>
                <w:rFonts w:eastAsia="標楷體" w:hint="eastAsia"/>
                <w:color w:val="000000"/>
                <w:sz w:val="22"/>
              </w:rPr>
              <w:t>24.6</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w:t>
            </w:r>
            <w:r>
              <w:rPr>
                <w:rFonts w:eastAsia="標楷體" w:hint="eastAsia"/>
                <w:color w:val="000000"/>
                <w:sz w:val="22"/>
                <w:szCs w:val="22"/>
              </w:rPr>
              <w:t>142.9</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Pr>
                <w:rFonts w:eastAsia="標楷體" w:hint="eastAsia"/>
                <w:sz w:val="22"/>
              </w:rPr>
              <w:t>3.9</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Pr>
                <w:rFonts w:eastAsia="標楷體" w:hint="eastAsia"/>
                <w:sz w:val="22"/>
              </w:rPr>
              <w:t>1.7</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7.6</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2,353.4</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1.2</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22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4,103.2</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Pr>
                <w:rFonts w:eastAsia="標楷體" w:hint="eastAsia"/>
                <w:sz w:val="22"/>
              </w:rPr>
              <w:t>2.2</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Pr>
                <w:rFonts w:eastAsia="標楷體" w:hint="eastAsia"/>
                <w:sz w:val="22"/>
              </w:rPr>
              <w:t>2.6</w:t>
            </w:r>
          </w:p>
        </w:tc>
      </w:tr>
      <w:tr w:rsidR="00417A0C" w:rsidRPr="003D6A39" w:rsidTr="0002018B">
        <w:trPr>
          <w:trHeight w:val="356"/>
        </w:trPr>
        <w:tc>
          <w:tcPr>
            <w:tcW w:w="1648" w:type="dxa"/>
            <w:tcBorders>
              <w:top w:val="nil"/>
              <w:left w:val="nil"/>
              <w:bottom w:val="nil"/>
            </w:tcBorders>
            <w:vAlign w:val="center"/>
          </w:tcPr>
          <w:p w:rsidR="00417A0C" w:rsidRPr="003D6A39" w:rsidRDefault="00417A0C" w:rsidP="0002018B">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Pr>
                <w:rFonts w:eastAsia="標楷體" w:hint="eastAsia"/>
                <w:color w:val="000000"/>
                <w:sz w:val="22"/>
              </w:rPr>
              <w:t>33</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Pr>
                <w:rFonts w:eastAsia="標楷體" w:hint="eastAsia"/>
                <w:color w:val="000000"/>
                <w:sz w:val="22"/>
              </w:rPr>
              <w:t>8.0</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szCs w:val="22"/>
              </w:rPr>
            </w:pPr>
            <w:r>
              <w:rPr>
                <w:rFonts w:eastAsia="標楷體" w:hint="eastAsia"/>
                <w:color w:val="000000"/>
                <w:sz w:val="22"/>
                <w:szCs w:val="22"/>
              </w:rPr>
              <w:t>3,338.7</w:t>
            </w:r>
          </w:p>
        </w:tc>
        <w:tc>
          <w:tcPr>
            <w:tcW w:w="1521"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417A0C" w:rsidRPr="003D6A39" w:rsidRDefault="00417A0C" w:rsidP="0002018B">
            <w:pPr>
              <w:adjustRightInd w:val="0"/>
              <w:snapToGrid w:val="0"/>
              <w:spacing w:line="240" w:lineRule="exact"/>
              <w:jc w:val="center"/>
              <w:rPr>
                <w:rFonts w:eastAsia="標楷體"/>
                <w:sz w:val="22"/>
              </w:rPr>
            </w:pPr>
            <w:r w:rsidRPr="003D6A39">
              <w:rPr>
                <w:rFonts w:eastAsia="標楷體" w:hint="eastAsia"/>
                <w:sz w:val="22"/>
              </w:rPr>
              <w:t>—</w:t>
            </w:r>
          </w:p>
        </w:tc>
      </w:tr>
      <w:tr w:rsidR="00417A0C" w:rsidRPr="003D6A39" w:rsidTr="0002018B">
        <w:trPr>
          <w:trHeight w:val="356"/>
        </w:trPr>
        <w:tc>
          <w:tcPr>
            <w:tcW w:w="1648" w:type="dxa"/>
            <w:tcBorders>
              <w:top w:val="nil"/>
              <w:left w:val="nil"/>
            </w:tcBorders>
            <w:vAlign w:val="center"/>
          </w:tcPr>
          <w:p w:rsidR="00417A0C" w:rsidRPr="003D6A39" w:rsidRDefault="00417A0C" w:rsidP="0002018B">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4</w:t>
            </w:r>
            <w:r w:rsidRPr="003D6A39">
              <w:rPr>
                <w:rFonts w:eastAsia="標楷體"/>
                <w:color w:val="000000"/>
                <w:sz w:val="22"/>
              </w:rPr>
              <w:t>1,</w:t>
            </w:r>
            <w:r w:rsidRPr="003D6A39">
              <w:rPr>
                <w:rFonts w:eastAsia="標楷體" w:hint="eastAsia"/>
                <w:color w:val="000000"/>
                <w:sz w:val="22"/>
              </w:rPr>
              <w:t>3</w:t>
            </w:r>
            <w:r>
              <w:rPr>
                <w:rFonts w:eastAsia="標楷體" w:hint="eastAsia"/>
                <w:color w:val="000000"/>
                <w:sz w:val="22"/>
              </w:rPr>
              <w:t>55</w:t>
            </w:r>
          </w:p>
        </w:tc>
        <w:tc>
          <w:tcPr>
            <w:tcW w:w="1521" w:type="dxa"/>
            <w:tcBorders>
              <w:top w:val="nil"/>
              <w:left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color w:val="000000"/>
                <w:sz w:val="22"/>
              </w:rPr>
              <w:t>1,4</w:t>
            </w:r>
            <w:r>
              <w:rPr>
                <w:rFonts w:eastAsia="標楷體" w:hint="eastAsia"/>
                <w:color w:val="000000"/>
                <w:sz w:val="22"/>
              </w:rPr>
              <w:t>64</w:t>
            </w:r>
            <w:r w:rsidRPr="003D6A39">
              <w:rPr>
                <w:rFonts w:eastAsia="標楷體" w:hint="eastAsia"/>
                <w:color w:val="000000"/>
                <w:sz w:val="22"/>
              </w:rPr>
              <w:t>.2</w:t>
            </w:r>
          </w:p>
        </w:tc>
        <w:tc>
          <w:tcPr>
            <w:tcW w:w="1521" w:type="dxa"/>
            <w:tcBorders>
              <w:top w:val="nil"/>
              <w:left w:val="nil"/>
              <w:right w:val="nil"/>
            </w:tcBorders>
            <w:vAlign w:val="center"/>
          </w:tcPr>
          <w:p w:rsidR="00417A0C" w:rsidRPr="003D6A39" w:rsidRDefault="00417A0C" w:rsidP="0002018B">
            <w:pPr>
              <w:adjustRightInd w:val="0"/>
              <w:snapToGrid w:val="0"/>
              <w:spacing w:line="240" w:lineRule="exact"/>
              <w:jc w:val="center"/>
              <w:rPr>
                <w:rFonts w:eastAsia="標楷體"/>
                <w:color w:val="FF0000"/>
                <w:sz w:val="22"/>
                <w:highlight w:val="yellow"/>
              </w:rPr>
            </w:pPr>
            <w:r w:rsidRPr="003D6A39">
              <w:rPr>
                <w:rFonts w:eastAsia="標楷體" w:hint="eastAsia"/>
                <w:sz w:val="22"/>
                <w:szCs w:val="22"/>
              </w:rPr>
              <w:t>352.4*</w:t>
            </w:r>
          </w:p>
        </w:tc>
        <w:tc>
          <w:tcPr>
            <w:tcW w:w="1521" w:type="dxa"/>
            <w:tcBorders>
              <w:top w:val="nil"/>
              <w:left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u w:val="single"/>
              </w:rPr>
            </w:pPr>
            <w:r w:rsidRPr="003D6A39">
              <w:rPr>
                <w:rFonts w:eastAsia="標楷體" w:hint="eastAsia"/>
                <w:sz w:val="22"/>
              </w:rPr>
              <w:t>61</w:t>
            </w:r>
            <w:r>
              <w:rPr>
                <w:rFonts w:eastAsia="標楷體" w:hint="eastAsia"/>
                <w:sz w:val="22"/>
              </w:rPr>
              <w:t>5</w:t>
            </w:r>
            <w:r w:rsidRPr="003D6A39">
              <w:rPr>
                <w:rFonts w:eastAsia="標楷體" w:hint="eastAsia"/>
                <w:sz w:val="22"/>
              </w:rPr>
              <w:t>.</w:t>
            </w:r>
            <w:r>
              <w:rPr>
                <w:rFonts w:eastAsia="標楷體" w:hint="eastAsia"/>
                <w:sz w:val="22"/>
              </w:rPr>
              <w:t>4</w:t>
            </w:r>
            <w:r w:rsidRPr="003D6A39">
              <w:rPr>
                <w:rFonts w:ascii="標楷體" w:eastAsia="標楷體" w:hAnsi="標楷體" w:hint="eastAsia"/>
                <w:color w:val="000000"/>
                <w:sz w:val="22"/>
                <w:vertAlign w:val="superscript"/>
              </w:rPr>
              <w:t>△</w:t>
            </w:r>
          </w:p>
        </w:tc>
        <w:tc>
          <w:tcPr>
            <w:tcW w:w="1783" w:type="dxa"/>
            <w:tcBorders>
              <w:top w:val="nil"/>
              <w:left w:val="nil"/>
              <w:right w:val="nil"/>
            </w:tcBorders>
            <w:vAlign w:val="center"/>
          </w:tcPr>
          <w:p w:rsidR="00417A0C" w:rsidRPr="003D6A39" w:rsidRDefault="00417A0C" w:rsidP="0002018B">
            <w:pPr>
              <w:adjustRightInd w:val="0"/>
              <w:snapToGrid w:val="0"/>
              <w:spacing w:line="240" w:lineRule="exact"/>
              <w:jc w:val="center"/>
              <w:rPr>
                <w:rFonts w:eastAsia="標楷體"/>
                <w:color w:val="000000"/>
                <w:sz w:val="22"/>
              </w:rPr>
            </w:pPr>
            <w:r w:rsidRPr="003D6A39">
              <w:rPr>
                <w:rFonts w:eastAsia="標楷體" w:hint="eastAsia"/>
                <w:sz w:val="22"/>
              </w:rPr>
              <w:t>4.0</w:t>
            </w:r>
          </w:p>
        </w:tc>
      </w:tr>
    </w:tbl>
    <w:p w:rsidR="00417A0C" w:rsidRPr="002D7AEC" w:rsidRDefault="00417A0C" w:rsidP="000642BF">
      <w:pPr>
        <w:snapToGrid w:val="0"/>
        <w:spacing w:line="200" w:lineRule="exact"/>
        <w:ind w:right="-777"/>
        <w:jc w:val="both"/>
        <w:rPr>
          <w:rFonts w:eastAsia="標楷體"/>
          <w:sz w:val="22"/>
          <w:szCs w:val="22"/>
        </w:rPr>
      </w:pPr>
      <w:r w:rsidRPr="002D7AEC">
        <w:rPr>
          <w:rFonts w:eastAsia="標楷體"/>
          <w:sz w:val="22"/>
          <w:szCs w:val="22"/>
        </w:rPr>
        <w:t>註：</w:t>
      </w:r>
      <w:r w:rsidRPr="002D7AEC">
        <w:rPr>
          <w:rFonts w:eastAsia="標楷體"/>
          <w:sz w:val="22"/>
          <w:szCs w:val="22"/>
        </w:rPr>
        <w:t>1.</w:t>
      </w:r>
      <w:r w:rsidRPr="002D7AEC">
        <w:rPr>
          <w:rFonts w:eastAsia="標楷體"/>
          <w:sz w:val="22"/>
          <w:szCs w:val="22"/>
        </w:rPr>
        <w:t>＊含補辦許可案件及金額。</w:t>
      </w:r>
    </w:p>
    <w:p w:rsidR="00417A0C" w:rsidRPr="002D7AEC" w:rsidRDefault="00417A0C" w:rsidP="000642BF">
      <w:pPr>
        <w:tabs>
          <w:tab w:val="left" w:pos="426"/>
        </w:tabs>
        <w:snapToGrid w:val="0"/>
        <w:spacing w:line="200" w:lineRule="exact"/>
        <w:ind w:right="-777"/>
        <w:jc w:val="both"/>
        <w:rPr>
          <w:rFonts w:eastAsia="標楷體"/>
          <w:sz w:val="22"/>
          <w:szCs w:val="22"/>
        </w:rPr>
      </w:pPr>
      <w:r w:rsidRPr="002D7AEC">
        <w:rPr>
          <w:rFonts w:eastAsia="標楷體" w:hint="eastAsia"/>
          <w:sz w:val="22"/>
          <w:szCs w:val="22"/>
        </w:rPr>
        <w:t xml:space="preserve">    </w:t>
      </w:r>
      <w:r w:rsidRPr="002D7AEC">
        <w:rPr>
          <w:rFonts w:eastAsia="標楷體"/>
          <w:sz w:val="22"/>
          <w:szCs w:val="22"/>
        </w:rPr>
        <w:t>2.</w:t>
      </w:r>
      <w:r w:rsidRPr="002D7AEC">
        <w:rPr>
          <w:rFonts w:eastAsia="標楷體"/>
          <w:sz w:val="22"/>
          <w:szCs w:val="22"/>
        </w:rPr>
        <w:t>＊＊及我對中國大陸投資</w:t>
      </w:r>
      <w:r>
        <w:rPr>
          <w:rFonts w:eastAsia="標楷體" w:hint="eastAsia"/>
          <w:sz w:val="22"/>
          <w:szCs w:val="22"/>
        </w:rPr>
        <w:t>變動</w:t>
      </w:r>
      <w:r w:rsidRPr="002D7AEC">
        <w:rPr>
          <w:rFonts w:eastAsia="標楷體"/>
          <w:sz w:val="22"/>
          <w:szCs w:val="22"/>
        </w:rPr>
        <w:t>圖不含補辦許可部分。</w:t>
      </w:r>
    </w:p>
    <w:p w:rsidR="00417A0C" w:rsidRPr="002D7AEC" w:rsidRDefault="00417A0C" w:rsidP="000642BF">
      <w:pPr>
        <w:tabs>
          <w:tab w:val="left" w:pos="426"/>
        </w:tabs>
        <w:snapToGrid w:val="0"/>
        <w:spacing w:line="200" w:lineRule="exact"/>
        <w:ind w:leftChars="177" w:left="425" w:right="-777"/>
        <w:jc w:val="both"/>
        <w:rPr>
          <w:rFonts w:eastAsia="標楷體"/>
          <w:sz w:val="22"/>
          <w:szCs w:val="22"/>
        </w:rPr>
      </w:pPr>
      <w:r w:rsidRPr="002D7AEC">
        <w:rPr>
          <w:rFonts w:eastAsia="標楷體"/>
          <w:sz w:val="22"/>
          <w:szCs w:val="22"/>
        </w:rPr>
        <w:t>3.</w:t>
      </w:r>
      <w:r w:rsidRPr="002D7AEC">
        <w:rPr>
          <w:rFonts w:ascii="Cambria Math" w:eastAsia="標楷體" w:hAnsi="Cambria Math" w:cs="Cambria Math"/>
          <w:sz w:val="22"/>
          <w:szCs w:val="22"/>
        </w:rPr>
        <w:t>△</w:t>
      </w:r>
      <w:r w:rsidRPr="002D7AEC">
        <w:rPr>
          <w:rFonts w:eastAsia="標楷體"/>
          <w:sz w:val="22"/>
          <w:szCs w:val="22"/>
        </w:rPr>
        <w:t>為自</w:t>
      </w:r>
      <w:r w:rsidRPr="002D7AEC">
        <w:rPr>
          <w:rFonts w:eastAsia="標楷體"/>
          <w:sz w:val="22"/>
          <w:szCs w:val="22"/>
        </w:rPr>
        <w:t>1989</w:t>
      </w:r>
      <w:r w:rsidRPr="002D7AEC">
        <w:rPr>
          <w:rFonts w:eastAsia="標楷體"/>
          <w:sz w:val="22"/>
          <w:szCs w:val="22"/>
        </w:rPr>
        <w:t>年以來之統計資料。</w:t>
      </w:r>
    </w:p>
    <w:p w:rsidR="00417A0C" w:rsidRPr="002D7AEC" w:rsidRDefault="00417A0C" w:rsidP="000642BF">
      <w:pPr>
        <w:tabs>
          <w:tab w:val="left" w:pos="709"/>
        </w:tabs>
        <w:snapToGrid w:val="0"/>
        <w:spacing w:line="200" w:lineRule="exact"/>
        <w:ind w:leftChars="177" w:left="566" w:right="-631" w:hangingChars="64" w:hanging="141"/>
        <w:jc w:val="both"/>
        <w:rPr>
          <w:rFonts w:eastAsia="標楷體"/>
          <w:sz w:val="22"/>
          <w:szCs w:val="22"/>
        </w:rPr>
      </w:pPr>
      <w:r w:rsidRPr="002D7AEC">
        <w:rPr>
          <w:rFonts w:eastAsia="標楷體"/>
          <w:sz w:val="22"/>
          <w:szCs w:val="22"/>
        </w:rPr>
        <w:t>4.</w:t>
      </w:r>
      <w:r w:rsidRPr="002D7AEC">
        <w:rPr>
          <w:rFonts w:eastAsia="標楷體" w:hint="eastAsia"/>
          <w:sz w:val="22"/>
          <w:szCs w:val="22"/>
        </w:rPr>
        <w:t>中國大陸對外宣布數據不包括</w:t>
      </w:r>
      <w:r>
        <w:rPr>
          <w:rFonts w:eastAsia="標楷體" w:hint="eastAsia"/>
          <w:sz w:val="22"/>
          <w:szCs w:val="22"/>
        </w:rPr>
        <w:t>臺</w:t>
      </w:r>
      <w:r w:rsidRPr="002D7AEC">
        <w:rPr>
          <w:rFonts w:eastAsia="標楷體" w:hint="eastAsia"/>
          <w:sz w:val="22"/>
          <w:szCs w:val="22"/>
        </w:rPr>
        <w:t>灣透過維京、開曼群島、薩摩亞、模里西斯等自由港對中國大陸投資之金額。</w:t>
      </w:r>
    </w:p>
    <w:p w:rsidR="00417A0C" w:rsidRPr="00421927" w:rsidRDefault="00417A0C" w:rsidP="000642BF">
      <w:pPr>
        <w:snapToGrid w:val="0"/>
        <w:spacing w:line="200" w:lineRule="exact"/>
        <w:ind w:right="-777"/>
        <w:jc w:val="both"/>
        <w:rPr>
          <w:b/>
          <w:bCs/>
          <w:color w:val="FF0000"/>
          <w:sz w:val="32"/>
        </w:rPr>
      </w:pPr>
      <w:r w:rsidRPr="002D7AEC">
        <w:rPr>
          <w:rFonts w:eastAsia="標楷體"/>
          <w:sz w:val="22"/>
          <w:szCs w:val="22"/>
        </w:rPr>
        <w:t>資料來源：經濟部投審會、中國大陸「商務部」。</w:t>
      </w:r>
      <w:r w:rsidRPr="00421927">
        <w:rPr>
          <w:b/>
          <w:bCs/>
          <w:color w:val="FF0000"/>
          <w:sz w:val="32"/>
        </w:rPr>
        <w:br w:type="page"/>
      </w:r>
    </w:p>
    <w:p w:rsidR="00417A0C" w:rsidRDefault="00417A0C" w:rsidP="00014FE1">
      <w:pPr>
        <w:pStyle w:val="k3a"/>
        <w:spacing w:beforeLines="0" w:before="0" w:line="276" w:lineRule="auto"/>
        <w:ind w:leftChars="0" w:left="0" w:firstLineChars="0" w:firstLine="0"/>
      </w:pPr>
      <w:bookmarkStart w:id="157" w:name="_Toc391906423"/>
      <w:bookmarkStart w:id="158" w:name="_Toc401923806"/>
      <w:bookmarkStart w:id="159" w:name="_Toc402171727"/>
      <w:r w:rsidRPr="000E2139">
        <w:rPr>
          <w:noProof/>
        </w:rPr>
        <w:drawing>
          <wp:anchor distT="0" distB="0" distL="114300" distR="114300" simplePos="0" relativeHeight="252188160" behindDoc="0" locked="0" layoutInCell="1" allowOverlap="1" wp14:anchorId="4E2B06B4" wp14:editId="63ACF96F">
            <wp:simplePos x="0" y="0"/>
            <wp:positionH relativeFrom="column">
              <wp:posOffset>2734310</wp:posOffset>
            </wp:positionH>
            <wp:positionV relativeFrom="paragraph">
              <wp:posOffset>-254635</wp:posOffset>
            </wp:positionV>
            <wp:extent cx="3742055" cy="3139440"/>
            <wp:effectExtent l="0" t="0" r="0" b="0"/>
            <wp:wrapSquare wrapText="bothSides"/>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42055" cy="3139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7AEC">
        <w:rPr>
          <w:b/>
          <w:bCs/>
          <w:sz w:val="32"/>
        </w:rPr>
        <w:t>２、中國大陸對我投資</w:t>
      </w:r>
    </w:p>
    <w:p w:rsidR="00417A0C" w:rsidRPr="002D7AEC" w:rsidRDefault="00417A0C" w:rsidP="00417A0C">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至</w:t>
      </w:r>
      <w:r>
        <w:rPr>
          <w:rFonts w:hint="eastAsia"/>
          <w:szCs w:val="16"/>
        </w:rPr>
        <w:t>3</w:t>
      </w:r>
      <w:r>
        <w:rPr>
          <w:rFonts w:hint="eastAsia"/>
          <w:szCs w:val="16"/>
        </w:rPr>
        <w:t>月</w:t>
      </w:r>
      <w:r w:rsidRPr="00083D20">
        <w:rPr>
          <w:rFonts w:hint="eastAsia"/>
          <w:szCs w:val="16"/>
        </w:rPr>
        <w:t>陸資來臺投資件數為</w:t>
      </w:r>
      <w:r>
        <w:rPr>
          <w:rFonts w:hint="eastAsia"/>
          <w:szCs w:val="16"/>
        </w:rPr>
        <w:t>34</w:t>
      </w:r>
      <w:r w:rsidRPr="00083D20">
        <w:rPr>
          <w:rFonts w:hint="eastAsia"/>
          <w:szCs w:val="16"/>
        </w:rPr>
        <w:t>件，金額為</w:t>
      </w:r>
      <w:r>
        <w:rPr>
          <w:rFonts w:hint="eastAsia"/>
          <w:szCs w:val="16"/>
        </w:rPr>
        <w:t>1,998.2</w:t>
      </w:r>
      <w:r>
        <w:rPr>
          <w:rFonts w:hint="eastAsia"/>
          <w:szCs w:val="16"/>
        </w:rPr>
        <w:t>萬</w:t>
      </w:r>
      <w:r w:rsidRPr="00083D20">
        <w:rPr>
          <w:rFonts w:hint="eastAsia"/>
          <w:szCs w:val="16"/>
        </w:rPr>
        <w:t>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3</w:t>
      </w:r>
      <w:r>
        <w:rPr>
          <w:rFonts w:hint="eastAsia"/>
          <w:szCs w:val="16"/>
        </w:rPr>
        <w:t>月</w:t>
      </w:r>
      <w:r w:rsidRPr="00083D20">
        <w:rPr>
          <w:rFonts w:hint="eastAsia"/>
          <w:szCs w:val="16"/>
        </w:rPr>
        <w:t>，陸資來臺投資計</w:t>
      </w:r>
      <w:r>
        <w:rPr>
          <w:rFonts w:hint="eastAsia"/>
          <w:szCs w:val="16"/>
        </w:rPr>
        <w:t>653</w:t>
      </w:r>
      <w:r w:rsidRPr="00083D20">
        <w:rPr>
          <w:rFonts w:hint="eastAsia"/>
          <w:szCs w:val="16"/>
        </w:rPr>
        <w:t>件，金額為</w:t>
      </w:r>
      <w:r>
        <w:rPr>
          <w:rFonts w:hint="eastAsia"/>
          <w:szCs w:val="16"/>
        </w:rPr>
        <w:t>12.19</w:t>
      </w:r>
      <w:r>
        <w:rPr>
          <w:rFonts w:hint="eastAsia"/>
          <w:szCs w:val="16"/>
        </w:rPr>
        <w:t>億</w:t>
      </w:r>
      <w:r w:rsidRPr="00083D20">
        <w:rPr>
          <w:rFonts w:hint="eastAsia"/>
          <w:szCs w:val="16"/>
        </w:rPr>
        <w:t>美元</w:t>
      </w:r>
      <w:r w:rsidRPr="002D7AEC">
        <w:rPr>
          <w:rFonts w:hint="eastAsia"/>
          <w:szCs w:val="16"/>
        </w:rPr>
        <w:t>。</w:t>
      </w:r>
    </w:p>
    <w:p w:rsidR="00417A0C" w:rsidRPr="00B6053D" w:rsidRDefault="00417A0C" w:rsidP="00417A0C">
      <w:pPr>
        <w:pStyle w:val="k3a"/>
        <w:spacing w:beforeLines="0" w:before="0"/>
        <w:ind w:leftChars="119" w:left="569" w:right="0" w:hangingChars="101" w:hanging="283"/>
        <w:rPr>
          <w:b/>
          <w:bCs/>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3</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Pr>
          <w:rFonts w:hint="eastAsia"/>
          <w:szCs w:val="16"/>
        </w:rPr>
        <w:t>2.99</w:t>
      </w:r>
      <w:r>
        <w:rPr>
          <w:rFonts w:hint="eastAsia"/>
          <w:szCs w:val="16"/>
        </w:rPr>
        <w:t>億</w:t>
      </w:r>
      <w:r w:rsidRPr="00083D20">
        <w:rPr>
          <w:rFonts w:hint="eastAsia"/>
          <w:szCs w:val="16"/>
        </w:rPr>
        <w:t>美元</w:t>
      </w:r>
      <w:r>
        <w:rPr>
          <w:rFonts w:hint="eastAsia"/>
          <w:szCs w:val="16"/>
        </w:rPr>
        <w:t>（</w:t>
      </w:r>
      <w:r>
        <w:rPr>
          <w:rFonts w:hint="eastAsia"/>
          <w:szCs w:val="16"/>
        </w:rPr>
        <w:t>24.60%</w:t>
      </w:r>
      <w:r>
        <w:rPr>
          <w:rFonts w:hint="eastAsia"/>
          <w:szCs w:val="16"/>
        </w:rPr>
        <w:t>）</w:t>
      </w:r>
      <w:r w:rsidRPr="00083D20">
        <w:rPr>
          <w:rFonts w:hint="eastAsia"/>
          <w:szCs w:val="16"/>
        </w:rPr>
        <w:t>、銀行業</w:t>
      </w:r>
      <w:r>
        <w:rPr>
          <w:rFonts w:hint="eastAsia"/>
          <w:szCs w:val="16"/>
        </w:rPr>
        <w:t>2.01</w:t>
      </w:r>
      <w:r>
        <w:rPr>
          <w:rFonts w:hint="eastAsia"/>
          <w:szCs w:val="16"/>
        </w:rPr>
        <w:t>億</w:t>
      </w:r>
      <w:r w:rsidRPr="00083D20">
        <w:rPr>
          <w:rFonts w:hint="eastAsia"/>
          <w:szCs w:val="16"/>
        </w:rPr>
        <w:t>美元</w:t>
      </w:r>
      <w:r>
        <w:rPr>
          <w:rFonts w:hint="eastAsia"/>
          <w:szCs w:val="16"/>
        </w:rPr>
        <w:t>（</w:t>
      </w:r>
      <w:r>
        <w:rPr>
          <w:rFonts w:hint="eastAsia"/>
          <w:szCs w:val="16"/>
        </w:rPr>
        <w:t>16.52%</w:t>
      </w:r>
      <w:r>
        <w:rPr>
          <w:rFonts w:hint="eastAsia"/>
          <w:szCs w:val="16"/>
        </w:rPr>
        <w:t>）</w:t>
      </w:r>
      <w:r w:rsidRPr="00083D20">
        <w:rPr>
          <w:rFonts w:hint="eastAsia"/>
          <w:szCs w:val="16"/>
        </w:rPr>
        <w:t>及港埠業</w:t>
      </w:r>
      <w:r w:rsidRPr="00083D20">
        <w:rPr>
          <w:rFonts w:hint="eastAsia"/>
          <w:szCs w:val="16"/>
        </w:rPr>
        <w:t>1</w:t>
      </w:r>
      <w:r>
        <w:rPr>
          <w:rFonts w:hint="eastAsia"/>
          <w:szCs w:val="16"/>
        </w:rPr>
        <w:t>.</w:t>
      </w:r>
      <w:r w:rsidRPr="00083D20">
        <w:rPr>
          <w:rFonts w:hint="eastAsia"/>
          <w:szCs w:val="16"/>
        </w:rPr>
        <w:t>39</w:t>
      </w:r>
      <w:r>
        <w:rPr>
          <w:rFonts w:hint="eastAsia"/>
          <w:szCs w:val="16"/>
        </w:rPr>
        <w:t>億</w:t>
      </w:r>
      <w:r w:rsidRPr="00083D20">
        <w:rPr>
          <w:rFonts w:hint="eastAsia"/>
          <w:szCs w:val="16"/>
        </w:rPr>
        <w:t>美元</w:t>
      </w:r>
      <w:r>
        <w:rPr>
          <w:rFonts w:hint="eastAsia"/>
          <w:szCs w:val="16"/>
        </w:rPr>
        <w:t>（</w:t>
      </w:r>
      <w:r>
        <w:rPr>
          <w:rFonts w:hint="eastAsia"/>
          <w:szCs w:val="16"/>
        </w:rPr>
        <w:t>11.41%</w:t>
      </w:r>
      <w:r>
        <w:rPr>
          <w:rFonts w:hint="eastAsia"/>
          <w:szCs w:val="16"/>
        </w:rPr>
        <w:t>）</w:t>
      </w:r>
      <w:r w:rsidRPr="00555615">
        <w:rPr>
          <w:rFonts w:hint="eastAsia"/>
          <w:szCs w:val="16"/>
        </w:rPr>
        <w:t>。</w:t>
      </w:r>
    </w:p>
    <w:p w:rsidR="00417A0C" w:rsidRPr="002D7AEC" w:rsidRDefault="00417A0C" w:rsidP="00417A0C">
      <w:pPr>
        <w:snapToGrid w:val="0"/>
        <w:spacing w:beforeLines="50" w:before="180" w:line="380" w:lineRule="exact"/>
        <w:ind w:right="-105"/>
        <w:jc w:val="center"/>
        <w:rPr>
          <w:rFonts w:eastAsia="標楷體"/>
          <w:b/>
          <w:bCs/>
          <w:sz w:val="28"/>
        </w:rPr>
      </w:pPr>
      <w:r w:rsidRPr="002D7AEC">
        <w:rPr>
          <w:rFonts w:eastAsia="標楷體"/>
          <w:b/>
          <w:bCs/>
          <w:sz w:val="28"/>
        </w:rPr>
        <w:t>表</w:t>
      </w:r>
      <w:r w:rsidRPr="002D7AEC">
        <w:rPr>
          <w:rFonts w:eastAsia="標楷體"/>
          <w:b/>
          <w:bCs/>
          <w:sz w:val="28"/>
        </w:rPr>
        <w:t xml:space="preserve">4-2  </w:t>
      </w:r>
      <w:r w:rsidRPr="002D7AEC">
        <w:rPr>
          <w:rFonts w:eastAsia="標楷體"/>
          <w:b/>
          <w:bCs/>
          <w:sz w:val="28"/>
        </w:rPr>
        <w:t>陸資來</w:t>
      </w:r>
      <w:r>
        <w:rPr>
          <w:rFonts w:eastAsia="標楷體" w:hint="eastAsia"/>
          <w:b/>
          <w:bCs/>
          <w:sz w:val="28"/>
        </w:rPr>
        <w:t>臺</w:t>
      </w:r>
      <w:r w:rsidRPr="002D7AEC">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417A0C" w:rsidRPr="00896C1C" w:rsidTr="0002018B">
        <w:trPr>
          <w:cantSplit/>
          <w:trHeight w:val="373"/>
          <w:jc w:val="center"/>
        </w:trPr>
        <w:tc>
          <w:tcPr>
            <w:tcW w:w="1501" w:type="dxa"/>
            <w:tcBorders>
              <w:left w:val="nil"/>
            </w:tcBorders>
          </w:tcPr>
          <w:p w:rsidR="00417A0C" w:rsidRPr="00896C1C" w:rsidRDefault="00417A0C" w:rsidP="0002018B">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490" w:type="dxa"/>
          </w:tcPr>
          <w:p w:rsidR="00417A0C" w:rsidRPr="00202D79" w:rsidRDefault="00417A0C" w:rsidP="0002018B">
            <w:pPr>
              <w:adjustRightInd w:val="0"/>
              <w:snapToGrid w:val="0"/>
              <w:spacing w:line="380" w:lineRule="exact"/>
              <w:jc w:val="center"/>
              <w:rPr>
                <w:rFonts w:eastAsia="標楷體"/>
              </w:rPr>
            </w:pPr>
            <w:r w:rsidRPr="00202D79">
              <w:rPr>
                <w:rFonts w:eastAsia="標楷體" w:hint="eastAsia"/>
              </w:rPr>
              <w:t>數量（件）</w:t>
            </w:r>
          </w:p>
        </w:tc>
        <w:tc>
          <w:tcPr>
            <w:tcW w:w="2490" w:type="dxa"/>
            <w:tcBorders>
              <w:right w:val="nil"/>
            </w:tcBorders>
          </w:tcPr>
          <w:p w:rsidR="00417A0C" w:rsidRPr="00202D79" w:rsidRDefault="00417A0C" w:rsidP="0002018B">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258" w:type="dxa"/>
            <w:tcBorders>
              <w:right w:val="nil"/>
            </w:tcBorders>
          </w:tcPr>
          <w:p w:rsidR="00417A0C" w:rsidRPr="00202D79" w:rsidRDefault="00417A0C" w:rsidP="0002018B">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417A0C" w:rsidRPr="00896C1C" w:rsidTr="0002018B">
        <w:trPr>
          <w:trHeight w:val="387"/>
          <w:jc w:val="center"/>
        </w:trPr>
        <w:tc>
          <w:tcPr>
            <w:tcW w:w="1501" w:type="dxa"/>
            <w:tcBorders>
              <w:top w:val="nil"/>
              <w:left w:val="nil"/>
              <w:bottom w:val="nil"/>
            </w:tcBorders>
            <w:vAlign w:val="center"/>
          </w:tcPr>
          <w:p w:rsidR="00417A0C" w:rsidRPr="00896C1C" w:rsidRDefault="00417A0C" w:rsidP="0002018B">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417A0C" w:rsidRPr="00443FFA" w:rsidRDefault="00417A0C" w:rsidP="0002018B">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417A0C" w:rsidRPr="00443FFA"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417A0C" w:rsidRPr="001B6F8E" w:rsidRDefault="00417A0C" w:rsidP="0002018B">
            <w:pPr>
              <w:jc w:val="center"/>
              <w:rPr>
                <w:sz w:val="22"/>
                <w:szCs w:val="22"/>
              </w:rPr>
            </w:pPr>
            <w:r w:rsidRPr="001B6F8E">
              <w:rPr>
                <w:sz w:val="22"/>
                <w:szCs w:val="22"/>
              </w:rPr>
              <w:t>151.7</w:t>
            </w:r>
          </w:p>
        </w:tc>
      </w:tr>
      <w:tr w:rsidR="00417A0C" w:rsidRPr="00896C1C" w:rsidTr="0002018B">
        <w:trPr>
          <w:trHeight w:val="387"/>
          <w:jc w:val="center"/>
        </w:trPr>
        <w:tc>
          <w:tcPr>
            <w:tcW w:w="1501" w:type="dxa"/>
            <w:tcBorders>
              <w:top w:val="nil"/>
              <w:left w:val="nil"/>
              <w:bottom w:val="nil"/>
            </w:tcBorders>
            <w:vAlign w:val="center"/>
          </w:tcPr>
          <w:p w:rsidR="00417A0C" w:rsidRPr="00896C1C" w:rsidRDefault="00417A0C" w:rsidP="0002018B">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417A0C" w:rsidRPr="00443FFA" w:rsidRDefault="00417A0C" w:rsidP="0002018B">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417A0C" w:rsidRPr="00CD3778"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417A0C" w:rsidRPr="001B6F8E" w:rsidRDefault="00417A0C" w:rsidP="0002018B">
            <w:pPr>
              <w:jc w:val="center"/>
              <w:rPr>
                <w:sz w:val="22"/>
                <w:szCs w:val="22"/>
              </w:rPr>
            </w:pPr>
            <w:r w:rsidRPr="001B6F8E">
              <w:rPr>
                <w:sz w:val="22"/>
                <w:szCs w:val="22"/>
              </w:rPr>
              <w:t>-45.3</w:t>
            </w:r>
          </w:p>
        </w:tc>
      </w:tr>
      <w:tr w:rsidR="00417A0C" w:rsidRPr="00896C1C" w:rsidTr="0002018B">
        <w:trPr>
          <w:trHeight w:val="387"/>
          <w:jc w:val="center"/>
        </w:trPr>
        <w:tc>
          <w:tcPr>
            <w:tcW w:w="1501" w:type="dxa"/>
            <w:tcBorders>
              <w:top w:val="nil"/>
              <w:left w:val="nil"/>
              <w:bottom w:val="nil"/>
            </w:tcBorders>
            <w:vAlign w:val="center"/>
          </w:tcPr>
          <w:p w:rsidR="00417A0C" w:rsidRPr="00CD3778" w:rsidRDefault="00417A0C" w:rsidP="0002018B">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417A0C" w:rsidRPr="00CD3778"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417A0C" w:rsidRPr="001B6F8E" w:rsidRDefault="00417A0C" w:rsidP="0002018B">
            <w:pPr>
              <w:jc w:val="center"/>
              <w:rPr>
                <w:sz w:val="22"/>
                <w:szCs w:val="22"/>
              </w:rPr>
            </w:pPr>
            <w:r w:rsidRPr="001B6F8E">
              <w:rPr>
                <w:sz w:val="22"/>
                <w:szCs w:val="22"/>
              </w:rPr>
              <w:t>542.3</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417A0C" w:rsidRPr="001B6F8E" w:rsidRDefault="00417A0C" w:rsidP="0002018B">
            <w:pPr>
              <w:jc w:val="center"/>
              <w:rPr>
                <w:sz w:val="22"/>
                <w:szCs w:val="22"/>
              </w:rPr>
            </w:pPr>
            <w:r w:rsidRPr="001B6F8E">
              <w:rPr>
                <w:sz w:val="22"/>
                <w:szCs w:val="22"/>
              </w:rPr>
              <w:t>5.4</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417A0C" w:rsidRPr="00ED382B" w:rsidRDefault="00417A0C" w:rsidP="0002018B">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417A0C" w:rsidRPr="00ED382B" w:rsidRDefault="00417A0C" w:rsidP="0002018B">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417A0C" w:rsidRPr="001B6F8E" w:rsidRDefault="00417A0C" w:rsidP="0002018B">
            <w:pPr>
              <w:jc w:val="center"/>
              <w:rPr>
                <w:sz w:val="22"/>
                <w:szCs w:val="22"/>
              </w:rPr>
            </w:pPr>
            <w:r w:rsidRPr="001B6F8E">
              <w:rPr>
                <w:sz w:val="22"/>
                <w:szCs w:val="22"/>
              </w:rPr>
              <w:t>-4.2</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561.4</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-95.7</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7,722.2</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18.5</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5,158.5</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735.0</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16</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1,736.1</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180.6</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1,438.1</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-35.7</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6,569.0</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-19.1</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125.7</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375.3</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-3.9</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0.6</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1~3</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34</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1,998.2</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Pr>
                <w:rFonts w:hint="eastAsia"/>
                <w:sz w:val="22"/>
                <w:szCs w:val="22"/>
              </w:rPr>
              <w:t>56.6</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-11.0</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sidRPr="001B6F8E">
              <w:rPr>
                <w:rFonts w:hint="eastAsia"/>
                <w:sz w:val="22"/>
                <w:szCs w:val="22"/>
              </w:rPr>
              <w:t>161.4</w:t>
            </w:r>
          </w:p>
        </w:tc>
      </w:tr>
      <w:tr w:rsidR="00417A0C" w:rsidRPr="00896C1C" w:rsidTr="0002018B">
        <w:trPr>
          <w:trHeight w:val="387"/>
          <w:jc w:val="center"/>
        </w:trPr>
        <w:tc>
          <w:tcPr>
            <w:tcW w:w="1501" w:type="dxa"/>
            <w:tcBorders>
              <w:top w:val="nil"/>
              <w:left w:val="nil"/>
              <w:bottom w:val="nil"/>
            </w:tcBorders>
            <w:vAlign w:val="center"/>
          </w:tcPr>
          <w:p w:rsidR="00417A0C" w:rsidRDefault="00417A0C" w:rsidP="0002018B">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417A0C"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258" w:type="dxa"/>
            <w:tcBorders>
              <w:top w:val="nil"/>
              <w:left w:val="nil"/>
              <w:bottom w:val="nil"/>
              <w:right w:val="nil"/>
            </w:tcBorders>
            <w:vAlign w:val="bottom"/>
          </w:tcPr>
          <w:p w:rsidR="00417A0C" w:rsidRPr="001B6F8E" w:rsidRDefault="00417A0C" w:rsidP="0002018B">
            <w:pPr>
              <w:jc w:val="center"/>
              <w:rPr>
                <w:sz w:val="22"/>
                <w:szCs w:val="22"/>
              </w:rPr>
            </w:pPr>
            <w:r>
              <w:rPr>
                <w:rFonts w:hint="eastAsia"/>
                <w:sz w:val="22"/>
                <w:szCs w:val="22"/>
              </w:rPr>
              <w:t>83.7</w:t>
            </w:r>
          </w:p>
        </w:tc>
      </w:tr>
      <w:tr w:rsidR="00417A0C" w:rsidRPr="00896C1C" w:rsidTr="0002018B">
        <w:trPr>
          <w:trHeight w:val="387"/>
          <w:jc w:val="center"/>
        </w:trPr>
        <w:tc>
          <w:tcPr>
            <w:tcW w:w="1501" w:type="dxa"/>
            <w:tcBorders>
              <w:top w:val="nil"/>
              <w:left w:val="nil"/>
            </w:tcBorders>
            <w:vAlign w:val="center"/>
          </w:tcPr>
          <w:p w:rsidR="00417A0C" w:rsidRPr="00CD3778" w:rsidRDefault="00417A0C" w:rsidP="0002018B">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417A0C" w:rsidRPr="00CD3778"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653</w:t>
            </w:r>
          </w:p>
        </w:tc>
        <w:tc>
          <w:tcPr>
            <w:tcW w:w="2490" w:type="dxa"/>
            <w:tcBorders>
              <w:top w:val="nil"/>
              <w:left w:val="nil"/>
              <w:right w:val="nil"/>
            </w:tcBorders>
            <w:vAlign w:val="center"/>
          </w:tcPr>
          <w:p w:rsidR="00417A0C" w:rsidRPr="00CD3778" w:rsidRDefault="00417A0C" w:rsidP="0002018B">
            <w:pPr>
              <w:adjustRightInd w:val="0"/>
              <w:snapToGrid w:val="0"/>
              <w:spacing w:line="380" w:lineRule="exact"/>
              <w:jc w:val="center"/>
              <w:rPr>
                <w:rFonts w:eastAsia="標楷體"/>
                <w:color w:val="000000"/>
                <w:sz w:val="22"/>
              </w:rPr>
            </w:pPr>
            <w:r>
              <w:rPr>
                <w:rFonts w:eastAsia="標楷體" w:hint="eastAsia"/>
                <w:color w:val="000000"/>
                <w:sz w:val="22"/>
              </w:rPr>
              <w:t>121,913.1</w:t>
            </w:r>
          </w:p>
        </w:tc>
        <w:tc>
          <w:tcPr>
            <w:tcW w:w="2258" w:type="dxa"/>
            <w:tcBorders>
              <w:top w:val="nil"/>
              <w:left w:val="nil"/>
              <w:right w:val="nil"/>
            </w:tcBorders>
          </w:tcPr>
          <w:p w:rsidR="00417A0C" w:rsidRPr="001B6F8E" w:rsidRDefault="00417A0C" w:rsidP="0002018B">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417A0C" w:rsidRPr="0090254B" w:rsidRDefault="00417A0C" w:rsidP="00014FE1">
      <w:pPr>
        <w:pStyle w:val="k3a"/>
        <w:spacing w:beforeLines="0" w:before="0" w:line="240" w:lineRule="exact"/>
        <w:ind w:leftChars="-59" w:left="283" w:hangingChars="193" w:hanging="425"/>
        <w:rPr>
          <w:kern w:val="2"/>
          <w:sz w:val="22"/>
          <w:szCs w:val="22"/>
        </w:rPr>
      </w:pPr>
      <w:r w:rsidRPr="0042351C">
        <w:rPr>
          <w:kern w:val="2"/>
          <w:sz w:val="22"/>
          <w:szCs w:val="22"/>
        </w:rPr>
        <w:t>資料來源：經濟部投審會。</w:t>
      </w:r>
    </w:p>
    <w:p w:rsidR="00417A0C" w:rsidRPr="002A43A8" w:rsidRDefault="00417A0C" w:rsidP="00413515">
      <w:pPr>
        <w:pStyle w:val="3"/>
        <w:spacing w:line="300" w:lineRule="auto"/>
        <w:rPr>
          <w:rFonts w:ascii="標楷體" w:eastAsia="標楷體" w:hAnsi="標楷體"/>
        </w:rPr>
      </w:pPr>
      <w:bookmarkStart w:id="160" w:name="_Toc417918573"/>
      <w:bookmarkEnd w:id="157"/>
      <w:bookmarkEnd w:id="158"/>
      <w:bookmarkEnd w:id="159"/>
      <w:r w:rsidRPr="002A43A8">
        <w:rPr>
          <w:rFonts w:ascii="標楷體" w:eastAsia="標楷體" w:hAnsi="標楷體"/>
          <w:noProof/>
          <w:sz w:val="32"/>
        </w:rPr>
        <w:drawing>
          <wp:anchor distT="0" distB="0" distL="180340" distR="114300" simplePos="0" relativeHeight="252189184" behindDoc="0" locked="1" layoutInCell="1" allowOverlap="1" wp14:anchorId="7DEA138D" wp14:editId="17FD0E92">
            <wp:simplePos x="0" y="0"/>
            <wp:positionH relativeFrom="column">
              <wp:posOffset>1995170</wp:posOffset>
            </wp:positionH>
            <wp:positionV relativeFrom="page">
              <wp:posOffset>1145540</wp:posOffset>
            </wp:positionV>
            <wp:extent cx="4391660" cy="2407285"/>
            <wp:effectExtent l="0" t="0" r="8890" b="0"/>
            <wp:wrapSquare wrapText="bothSides"/>
            <wp:docPr id="9" name="圖表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Pr="002A43A8">
        <w:rPr>
          <w:rFonts w:ascii="標楷體" w:eastAsia="標楷體" w:hAnsi="標楷體"/>
          <w:sz w:val="32"/>
        </w:rPr>
        <w:t>（二）兩岸貿易</w:t>
      </w:r>
      <w:bookmarkEnd w:id="160"/>
    </w:p>
    <w:p w:rsidR="00417A0C" w:rsidRPr="00B85636" w:rsidRDefault="00417A0C" w:rsidP="00417A0C">
      <w:pPr>
        <w:pStyle w:val="af3"/>
        <w:widowControl w:val="0"/>
        <w:tabs>
          <w:tab w:val="left" w:pos="567"/>
          <w:tab w:val="left" w:pos="3119"/>
        </w:tabs>
        <w:ind w:leftChars="50" w:left="400" w:rightChars="2225" w:right="5340" w:hangingChars="100" w:hanging="280"/>
        <w:jc w:val="both"/>
        <w:rPr>
          <w:sz w:val="28"/>
          <w:szCs w:val="16"/>
          <w:u w:val="single"/>
        </w:rPr>
      </w:pPr>
      <w:r w:rsidRPr="00403EF1">
        <w:rPr>
          <w:sz w:val="28"/>
          <w:szCs w:val="16"/>
        </w:rPr>
        <w:t>－</w:t>
      </w:r>
      <w:r w:rsidRPr="00403EF1">
        <w:rPr>
          <w:rFonts w:hint="eastAsia"/>
          <w:noProof w:val="0"/>
          <w:kern w:val="2"/>
          <w:sz w:val="28"/>
          <w:szCs w:val="16"/>
          <w:lang w:bidi="ar-SA"/>
        </w:rPr>
        <w:t>201</w:t>
      </w:r>
      <w:r>
        <w:rPr>
          <w:rFonts w:hint="eastAsia"/>
          <w:noProof w:val="0"/>
          <w:kern w:val="2"/>
          <w:sz w:val="28"/>
          <w:szCs w:val="16"/>
          <w:lang w:bidi="ar-SA"/>
        </w:rPr>
        <w:t>5</w:t>
      </w:r>
      <w:r w:rsidRPr="00403EF1">
        <w:rPr>
          <w:rFonts w:hint="eastAsia"/>
          <w:noProof w:val="0"/>
          <w:kern w:val="2"/>
          <w:sz w:val="28"/>
          <w:szCs w:val="16"/>
          <w:lang w:bidi="ar-SA"/>
        </w:rPr>
        <w:t>年</w:t>
      </w:r>
      <w:r>
        <w:rPr>
          <w:rFonts w:hint="eastAsia"/>
          <w:noProof w:val="0"/>
          <w:kern w:val="2"/>
          <w:sz w:val="28"/>
          <w:szCs w:val="16"/>
          <w:lang w:bidi="ar-SA"/>
        </w:rPr>
        <w:t>1</w:t>
      </w:r>
      <w:r>
        <w:rPr>
          <w:rFonts w:hint="eastAsia"/>
          <w:noProof w:val="0"/>
          <w:kern w:val="2"/>
          <w:sz w:val="28"/>
          <w:szCs w:val="16"/>
          <w:lang w:bidi="ar-SA"/>
        </w:rPr>
        <w:t>至</w:t>
      </w:r>
      <w:r>
        <w:rPr>
          <w:rFonts w:hint="eastAsia"/>
          <w:noProof w:val="0"/>
          <w:kern w:val="2"/>
          <w:sz w:val="28"/>
          <w:szCs w:val="16"/>
          <w:lang w:bidi="ar-SA"/>
        </w:rPr>
        <w:t>3</w:t>
      </w:r>
      <w:r>
        <w:rPr>
          <w:rFonts w:hint="eastAsia"/>
          <w:noProof w:val="0"/>
          <w:kern w:val="2"/>
          <w:sz w:val="28"/>
          <w:szCs w:val="16"/>
          <w:lang w:bidi="ar-SA"/>
        </w:rPr>
        <w:t>月</w:t>
      </w:r>
      <w:r w:rsidRPr="00403EF1">
        <w:rPr>
          <w:rFonts w:hint="eastAsia"/>
          <w:noProof w:val="0"/>
          <w:kern w:val="2"/>
          <w:sz w:val="28"/>
          <w:szCs w:val="16"/>
          <w:lang w:bidi="ar-SA"/>
        </w:rPr>
        <w:t>我對中國大陸</w:t>
      </w:r>
      <w:r>
        <w:rPr>
          <w:rFonts w:hint="eastAsia"/>
          <w:noProof w:val="0"/>
          <w:kern w:val="2"/>
          <w:sz w:val="28"/>
          <w:szCs w:val="16"/>
          <w:lang w:bidi="ar-SA"/>
        </w:rPr>
        <w:t>（</w:t>
      </w:r>
      <w:r w:rsidRPr="00403EF1">
        <w:rPr>
          <w:rFonts w:hint="eastAsia"/>
          <w:noProof w:val="0"/>
          <w:kern w:val="2"/>
          <w:sz w:val="28"/>
          <w:szCs w:val="16"/>
          <w:lang w:bidi="ar-SA"/>
        </w:rPr>
        <w:t>含香港</w:t>
      </w:r>
      <w:r>
        <w:rPr>
          <w:rFonts w:hint="eastAsia"/>
          <w:noProof w:val="0"/>
          <w:kern w:val="2"/>
          <w:sz w:val="28"/>
          <w:szCs w:val="16"/>
          <w:lang w:bidi="ar-SA"/>
        </w:rPr>
        <w:t>）</w:t>
      </w:r>
      <w:r w:rsidRPr="00403EF1">
        <w:rPr>
          <w:rFonts w:hint="eastAsia"/>
          <w:noProof w:val="0"/>
          <w:kern w:val="2"/>
          <w:sz w:val="28"/>
          <w:szCs w:val="16"/>
          <w:lang w:bidi="ar-SA"/>
        </w:rPr>
        <w:t>貿易總額為</w:t>
      </w:r>
      <w:r>
        <w:rPr>
          <w:rFonts w:hint="eastAsia"/>
          <w:noProof w:val="0"/>
          <w:kern w:val="2"/>
          <w:sz w:val="28"/>
          <w:szCs w:val="16"/>
          <w:lang w:bidi="ar-SA"/>
        </w:rPr>
        <w:t>384.9</w:t>
      </w:r>
      <w:r w:rsidRPr="00403EF1">
        <w:rPr>
          <w:rFonts w:hint="eastAsia"/>
          <w:noProof w:val="0"/>
          <w:kern w:val="2"/>
          <w:sz w:val="28"/>
          <w:szCs w:val="16"/>
          <w:lang w:bidi="ar-SA"/>
        </w:rPr>
        <w:t>億美元，較上年</w:t>
      </w:r>
      <w:r>
        <w:rPr>
          <w:rFonts w:hint="eastAsia"/>
          <w:noProof w:val="0"/>
          <w:kern w:val="2"/>
          <w:sz w:val="28"/>
          <w:szCs w:val="16"/>
          <w:lang w:bidi="ar-SA"/>
        </w:rPr>
        <w:t>同期減少</w:t>
      </w:r>
      <w:r>
        <w:rPr>
          <w:rFonts w:hint="eastAsia"/>
          <w:noProof w:val="0"/>
          <w:kern w:val="2"/>
          <w:sz w:val="28"/>
          <w:szCs w:val="16"/>
          <w:lang w:bidi="ar-SA"/>
        </w:rPr>
        <w:t>2.8%</w:t>
      </w:r>
      <w:r w:rsidRPr="00403EF1">
        <w:rPr>
          <w:rFonts w:hint="eastAsia"/>
          <w:noProof w:val="0"/>
          <w:kern w:val="2"/>
          <w:sz w:val="28"/>
          <w:szCs w:val="16"/>
          <w:lang w:bidi="ar-SA"/>
        </w:rPr>
        <w:t>；其中出口額為</w:t>
      </w:r>
      <w:r>
        <w:rPr>
          <w:rFonts w:hint="eastAsia"/>
          <w:noProof w:val="0"/>
          <w:kern w:val="2"/>
          <w:sz w:val="28"/>
          <w:szCs w:val="16"/>
          <w:lang w:bidi="ar-SA"/>
        </w:rPr>
        <w:t>274.2</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4.4%</w:t>
      </w:r>
      <w:r w:rsidRPr="00403EF1">
        <w:rPr>
          <w:rFonts w:hint="eastAsia"/>
          <w:noProof w:val="0"/>
          <w:kern w:val="2"/>
          <w:sz w:val="28"/>
          <w:szCs w:val="16"/>
          <w:lang w:bidi="ar-SA"/>
        </w:rPr>
        <w:t>；進口額為</w:t>
      </w:r>
      <w:r>
        <w:rPr>
          <w:rFonts w:hint="eastAsia"/>
          <w:noProof w:val="0"/>
          <w:kern w:val="2"/>
          <w:sz w:val="28"/>
          <w:szCs w:val="16"/>
          <w:lang w:bidi="ar-SA"/>
        </w:rPr>
        <w:t>110.7</w:t>
      </w:r>
      <w:r w:rsidRPr="00403EF1">
        <w:rPr>
          <w:rFonts w:hint="eastAsia"/>
          <w:noProof w:val="0"/>
          <w:kern w:val="2"/>
          <w:sz w:val="28"/>
          <w:szCs w:val="16"/>
          <w:lang w:bidi="ar-SA"/>
        </w:rPr>
        <w:t>億美元，</w:t>
      </w:r>
      <w:r>
        <w:rPr>
          <w:rFonts w:hint="eastAsia"/>
          <w:noProof w:val="0"/>
          <w:kern w:val="2"/>
          <w:sz w:val="28"/>
          <w:szCs w:val="16"/>
          <w:lang w:bidi="ar-SA"/>
        </w:rPr>
        <w:t>僅增加</w:t>
      </w:r>
      <w:r>
        <w:rPr>
          <w:rFonts w:hint="eastAsia"/>
          <w:noProof w:val="0"/>
          <w:kern w:val="2"/>
          <w:sz w:val="28"/>
          <w:szCs w:val="16"/>
          <w:lang w:bidi="ar-SA"/>
        </w:rPr>
        <w:t>1.5%</w:t>
      </w:r>
      <w:r w:rsidRPr="00403EF1">
        <w:rPr>
          <w:rFonts w:hint="eastAsia"/>
          <w:noProof w:val="0"/>
          <w:kern w:val="2"/>
          <w:sz w:val="28"/>
          <w:szCs w:val="16"/>
          <w:lang w:bidi="ar-SA"/>
        </w:rPr>
        <w:t>；貿易</w:t>
      </w:r>
      <w:r>
        <w:rPr>
          <w:rFonts w:hint="eastAsia"/>
          <w:noProof w:val="0"/>
          <w:kern w:val="2"/>
          <w:sz w:val="28"/>
          <w:szCs w:val="16"/>
          <w:lang w:bidi="ar-SA"/>
        </w:rPr>
        <w:t>出超</w:t>
      </w:r>
      <w:r w:rsidRPr="00403EF1">
        <w:rPr>
          <w:rFonts w:hint="eastAsia"/>
          <w:noProof w:val="0"/>
          <w:kern w:val="2"/>
          <w:sz w:val="28"/>
          <w:szCs w:val="16"/>
          <w:lang w:bidi="ar-SA"/>
        </w:rPr>
        <w:t>為</w:t>
      </w:r>
      <w:r>
        <w:rPr>
          <w:rFonts w:hint="eastAsia"/>
          <w:noProof w:val="0"/>
          <w:kern w:val="2"/>
          <w:sz w:val="28"/>
          <w:szCs w:val="16"/>
          <w:lang w:bidi="ar-SA"/>
        </w:rPr>
        <w:t>163.5</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8.0%</w:t>
      </w:r>
      <w:r w:rsidRPr="00403EF1">
        <w:rPr>
          <w:rFonts w:hint="eastAsia"/>
          <w:noProof w:val="0"/>
          <w:kern w:val="2"/>
          <w:sz w:val="28"/>
          <w:szCs w:val="16"/>
          <w:lang w:bidi="ar-SA"/>
        </w:rPr>
        <w:t>。</w:t>
      </w:r>
    </w:p>
    <w:p w:rsidR="00417A0C" w:rsidRPr="00403EF1" w:rsidRDefault="00417A0C" w:rsidP="00417A0C">
      <w:pPr>
        <w:pStyle w:val="k3a"/>
        <w:spacing w:beforeLines="0" w:before="0" w:line="300" w:lineRule="auto"/>
        <w:ind w:leftChars="0" w:left="0" w:firstLineChars="0" w:firstLine="0"/>
        <w:rPr>
          <w:vanish/>
        </w:rPr>
      </w:pPr>
    </w:p>
    <w:p w:rsidR="00417A0C" w:rsidRPr="00403EF1" w:rsidRDefault="00417A0C" w:rsidP="00417A0C">
      <w:pPr>
        <w:rPr>
          <w:rFonts w:eastAsia="標楷體"/>
          <w:vanish/>
          <w:sz w:val="28"/>
        </w:rPr>
      </w:pPr>
    </w:p>
    <w:p w:rsidR="00417A0C" w:rsidRPr="00403EF1" w:rsidRDefault="00417A0C" w:rsidP="00417A0C">
      <w:pPr>
        <w:rPr>
          <w:rFonts w:eastAsia="標楷體"/>
          <w:vanish/>
          <w:sz w:val="28"/>
        </w:rPr>
      </w:pPr>
    </w:p>
    <w:p w:rsidR="00417A0C" w:rsidRPr="00403EF1" w:rsidRDefault="00417A0C" w:rsidP="00417A0C">
      <w:pPr>
        <w:rPr>
          <w:rFonts w:eastAsia="標楷體"/>
          <w:vanish/>
          <w:sz w:val="28"/>
        </w:rPr>
      </w:pPr>
    </w:p>
    <w:p w:rsidR="00417A0C" w:rsidRPr="00403EF1" w:rsidRDefault="00417A0C" w:rsidP="00417A0C">
      <w:pPr>
        <w:rPr>
          <w:rFonts w:eastAsia="標楷體"/>
          <w:vanish/>
          <w:sz w:val="28"/>
        </w:rPr>
      </w:pPr>
    </w:p>
    <w:p w:rsidR="00417A0C" w:rsidRPr="00403EF1" w:rsidRDefault="00417A0C" w:rsidP="00417A0C">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417A0C" w:rsidRPr="00403EF1" w:rsidRDefault="00417A0C" w:rsidP="00417A0C">
      <w:pPr>
        <w:rPr>
          <w:rFonts w:eastAsia="標楷體"/>
          <w:vanish/>
          <w:sz w:val="28"/>
        </w:rPr>
      </w:pPr>
    </w:p>
    <w:p w:rsidR="00417A0C" w:rsidRPr="00403EF1" w:rsidRDefault="00417A0C" w:rsidP="00417A0C">
      <w:pPr>
        <w:rPr>
          <w:rFonts w:eastAsia="標楷體"/>
          <w:vanish/>
          <w:sz w:val="28"/>
        </w:rPr>
      </w:pPr>
    </w:p>
    <w:p w:rsidR="00417A0C" w:rsidRPr="00403EF1" w:rsidRDefault="00417A0C" w:rsidP="00417A0C">
      <w:pPr>
        <w:rPr>
          <w:rFonts w:eastAsia="標楷體"/>
          <w:vanish/>
          <w:sz w:val="28"/>
        </w:rPr>
      </w:pPr>
    </w:p>
    <w:p w:rsidR="00417A0C" w:rsidRPr="00403EF1" w:rsidRDefault="00417A0C" w:rsidP="00417A0C">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417A0C" w:rsidRPr="00403EF1" w:rsidRDefault="00417A0C" w:rsidP="00413515">
      <w:pPr>
        <w:snapToGrid w:val="0"/>
        <w:spacing w:line="400" w:lineRule="exact"/>
        <w:ind w:right="-573"/>
        <w:jc w:val="right"/>
        <w:rPr>
          <w:rFonts w:eastAsia="標楷體"/>
        </w:rPr>
      </w:pPr>
      <w:r w:rsidRPr="00403EF1">
        <w:rPr>
          <w:rFonts w:eastAsia="標楷體"/>
          <w:noProof/>
          <w:spacing w:val="-4"/>
          <w:sz w:val="28"/>
        </w:rPr>
        <mc:AlternateContent>
          <mc:Choice Requires="wpg">
            <w:drawing>
              <wp:anchor distT="0" distB="0" distL="114300" distR="114300" simplePos="0" relativeHeight="252186112" behindDoc="0" locked="0" layoutInCell="1" allowOverlap="1" wp14:anchorId="76838800" wp14:editId="2F055253">
                <wp:simplePos x="0" y="0"/>
                <wp:positionH relativeFrom="column">
                  <wp:posOffset>-2880360</wp:posOffset>
                </wp:positionH>
                <wp:positionV relativeFrom="paragraph">
                  <wp:posOffset>552450</wp:posOffset>
                </wp:positionV>
                <wp:extent cx="571500" cy="342900"/>
                <wp:effectExtent l="0" t="0" r="3810" b="38100"/>
                <wp:wrapNone/>
                <wp:docPr id="22" name="群組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23"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53A27" w:rsidRDefault="00B53A27" w:rsidP="00417A0C">
                              <w:pPr>
                                <w:spacing w:line="200" w:lineRule="exact"/>
                                <w:rPr>
                                  <w:b/>
                                  <w:bCs/>
                                  <w:color w:val="000000"/>
                                  <w:sz w:val="16"/>
                                </w:rPr>
                              </w:pPr>
                              <w:r>
                                <w:rPr>
                                  <w:rFonts w:hint="eastAsia"/>
                                  <w:b/>
                                  <w:bCs/>
                                  <w:color w:val="000000"/>
                                  <w:sz w:val="16"/>
                                </w:rPr>
                                <w:t>進口成長率</w:t>
                              </w:r>
                            </w:p>
                            <w:p w:rsidR="00B53A27" w:rsidRDefault="00B53A27" w:rsidP="00417A0C">
                              <w:pPr>
                                <w:spacing w:line="200" w:lineRule="exact"/>
                                <w:rPr>
                                  <w:sz w:val="14"/>
                                </w:rPr>
                              </w:pPr>
                            </w:p>
                          </w:txbxContent>
                        </wps:txbx>
                        <wps:bodyPr rot="0" vert="horz" wrap="square" lIns="0" tIns="0" rIns="0" bIns="0" anchor="t" anchorCtr="0" upright="1">
                          <a:noAutofit/>
                        </wps:bodyPr>
                      </wps:wsp>
                      <wps:wsp>
                        <wps:cNvPr id="2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22" o:spid="_x0000_s1037" style="position:absolute;left:0;text-align:left;margin-left:-226.8pt;margin-top:43.5pt;width:45pt;height:27pt;z-index:252186112"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AlMUA&#10;AADbAAAADwAAAGRycy9kb3ducmV2LnhtbESPzWrDMBCE74W8g9hALqWR60IobpSQnwZ6SA92Q86L&#10;tbVMrZWRlNh5+6oQ6HGYmW+Y5Xq0nbiSD61jBc/zDARx7XTLjYLT1+HpFUSIyBo7x6TgRgHWq8nD&#10;EgvtBi7pWsVGJAiHAhWYGPtCylAbshjmridO3rfzFmOSvpHa45DgtpN5li2kxZbTgsGedobqn+pi&#10;FSz2/jKUvHvcn96P+Nk3+Xl7Oys1m46bNxCRxvgfvrc/tIL8Bf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nICUxQAAANsAAAAPAAAAAAAAAAAAAAAAAJgCAABkcnMv&#10;ZG93bnJldi54bWxQSwUGAAAAAAQABAD1AAAAigMAAAAA&#10;" stroked="f">
                  <v:textbox inset="0,0,0,0">
                    <w:txbxContent>
                      <w:p w:rsidR="00B53A27" w:rsidRDefault="00B53A27" w:rsidP="00417A0C">
                        <w:pPr>
                          <w:spacing w:line="200" w:lineRule="exact"/>
                          <w:rPr>
                            <w:b/>
                            <w:bCs/>
                            <w:color w:val="000000"/>
                            <w:sz w:val="16"/>
                          </w:rPr>
                        </w:pPr>
                        <w:r>
                          <w:rPr>
                            <w:rFonts w:hint="eastAsia"/>
                            <w:b/>
                            <w:bCs/>
                            <w:color w:val="000000"/>
                            <w:sz w:val="16"/>
                          </w:rPr>
                          <w:t>進口成長率</w:t>
                        </w:r>
                      </w:p>
                      <w:p w:rsidR="00B53A27" w:rsidRDefault="00B53A27" w:rsidP="00417A0C">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R5jMEAAADbAAAADwAAAGRycy9kb3ducmV2LnhtbESP0YrCMBRE34X9h3AX9k3TFS1L17TI&#10;iqBPYvUDLs21LTY3JYm2/v1GEHwcZuYMsypG04k7Od9aVvA9S0AQV1a3XCs4n7bTHxA+IGvsLJOC&#10;B3ko8o/JCjNtBz7SvQy1iBD2GSpoQugzKX3VkEE/sz1x9C7WGQxRulpqh0OEm07OkySVBluOCw32&#10;9NdQdS1vRsHxPJjDmO6TwFTKapMurgu3U+rrc1z/ggg0hnf41d5pBfMlPL/EHyDz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dHmMwQAAANsAAAAPAAAAAAAAAAAAAAAA&#10;AKECAABkcnMvZG93bnJldi54bWxQSwUGAAAAAAQABAD5AAAAjwMAAAAA&#10;">
                  <v:stroke endarrow="classic"/>
                </v:line>
              </v:group>
            </w:pict>
          </mc:Fallback>
        </mc:AlternateContent>
      </w:r>
      <w:r w:rsidRPr="00403EF1">
        <w:rPr>
          <w:rFonts w:eastAsia="標楷體"/>
          <w:b/>
          <w:bCs/>
          <w:sz w:val="28"/>
        </w:rPr>
        <w:t xml:space="preserve">                  </w:t>
      </w:r>
      <w:r w:rsidRPr="00403EF1">
        <w:rPr>
          <w:rFonts w:eastAsia="標楷體"/>
          <w:b/>
          <w:bCs/>
          <w:sz w:val="28"/>
        </w:rPr>
        <w:t>表</w:t>
      </w:r>
      <w:r w:rsidRPr="00403EF1">
        <w:rPr>
          <w:rFonts w:eastAsia="標楷體"/>
          <w:b/>
          <w:bCs/>
          <w:sz w:val="28"/>
        </w:rPr>
        <w:t xml:space="preserve">4-3 </w:t>
      </w:r>
      <w:r w:rsidRPr="00403EF1">
        <w:rPr>
          <w:rFonts w:eastAsia="標楷體"/>
          <w:b/>
          <w:bCs/>
          <w:sz w:val="28"/>
        </w:rPr>
        <w:t>兩岸貿易概況</w:t>
      </w:r>
      <w:r w:rsidRPr="00403EF1">
        <w:rPr>
          <w:rFonts w:eastAsia="標楷體"/>
          <w:b/>
          <w:bCs/>
          <w:sz w:val="28"/>
        </w:rPr>
        <w:t xml:space="preserve">             </w:t>
      </w:r>
      <w:r w:rsidRPr="00403EF1">
        <w:rPr>
          <w:rFonts w:eastAsia="標楷體"/>
        </w:rPr>
        <w:t>單位：億美元；</w:t>
      </w:r>
      <w:r>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417A0C" w:rsidRPr="00896C1C" w:rsidTr="0002018B">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417A0C" w:rsidRPr="00896C1C" w:rsidRDefault="00417A0C" w:rsidP="0002018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17A0C" w:rsidRPr="00896C1C" w:rsidRDefault="00417A0C" w:rsidP="0002018B">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17A0C" w:rsidRPr="00896C1C" w:rsidRDefault="00417A0C" w:rsidP="0002018B">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17A0C" w:rsidRPr="00896C1C" w:rsidRDefault="00417A0C" w:rsidP="0002018B">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417A0C" w:rsidRPr="00896C1C" w:rsidRDefault="00417A0C" w:rsidP="0002018B">
            <w:pPr>
              <w:jc w:val="center"/>
              <w:rPr>
                <w:rFonts w:ascii="標楷體" w:eastAsia="標楷體" w:hAnsi="標楷體" w:cs="Arial Unicode MS"/>
              </w:rPr>
            </w:pPr>
            <w:r>
              <w:rPr>
                <w:rFonts w:ascii="標楷體" w:eastAsia="標楷體" w:hAnsi="標楷體" w:hint="eastAsia"/>
              </w:rPr>
              <w:t>出入超</w:t>
            </w:r>
          </w:p>
        </w:tc>
      </w:tr>
      <w:tr w:rsidR="00417A0C" w:rsidRPr="00896C1C" w:rsidTr="0002018B">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417A0C" w:rsidRPr="00896C1C" w:rsidRDefault="00417A0C" w:rsidP="0002018B">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417A0C" w:rsidRPr="00BD25E6" w:rsidRDefault="00417A0C" w:rsidP="0002018B">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417A0C" w:rsidRPr="00896C1C" w:rsidTr="0002018B">
        <w:trPr>
          <w:trHeight w:val="373"/>
        </w:trPr>
        <w:tc>
          <w:tcPr>
            <w:tcW w:w="1800" w:type="dxa"/>
            <w:tcBorders>
              <w:right w:val="single" w:sz="4" w:space="0" w:color="auto"/>
            </w:tcBorders>
            <w:tcMar>
              <w:top w:w="15" w:type="dxa"/>
              <w:left w:w="15" w:type="dxa"/>
              <w:bottom w:w="0" w:type="dxa"/>
              <w:right w:w="15" w:type="dxa"/>
            </w:tcMar>
          </w:tcPr>
          <w:p w:rsidR="00417A0C" w:rsidRPr="00896C1C" w:rsidRDefault="00417A0C" w:rsidP="0002018B">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32.7</w:t>
            </w:r>
          </w:p>
        </w:tc>
      </w:tr>
      <w:tr w:rsidR="00417A0C" w:rsidRPr="00896C1C" w:rsidTr="0002018B">
        <w:trPr>
          <w:trHeight w:val="373"/>
        </w:trPr>
        <w:tc>
          <w:tcPr>
            <w:tcW w:w="1800" w:type="dxa"/>
            <w:tcBorders>
              <w:right w:val="single" w:sz="4" w:space="0" w:color="auto"/>
            </w:tcBorders>
            <w:tcMar>
              <w:top w:w="15" w:type="dxa"/>
              <w:left w:w="15" w:type="dxa"/>
              <w:bottom w:w="0" w:type="dxa"/>
              <w:right w:w="15" w:type="dxa"/>
            </w:tcMar>
          </w:tcPr>
          <w:p w:rsidR="00417A0C" w:rsidRPr="00896C1C" w:rsidRDefault="00417A0C" w:rsidP="0002018B">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417A0C" w:rsidRPr="00896C1C" w:rsidRDefault="00417A0C" w:rsidP="0002018B">
            <w:pPr>
              <w:jc w:val="center"/>
            </w:pPr>
            <w:r w:rsidRPr="00896C1C">
              <w:rPr>
                <w:rFonts w:hint="eastAsia"/>
              </w:rPr>
              <w:t>2.1</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Pr="00CD3778" w:rsidRDefault="00417A0C" w:rsidP="0002018B">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417A0C" w:rsidRPr="00CD3778" w:rsidRDefault="00417A0C" w:rsidP="0002018B">
            <w:pPr>
              <w:jc w:val="center"/>
              <w:rPr>
                <w:color w:val="000000"/>
              </w:rPr>
            </w:pPr>
            <w:r>
              <w:rPr>
                <w:rFonts w:hint="eastAsia"/>
                <w:color w:val="000000"/>
              </w:rPr>
              <w:t>-4.7</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2.5</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-2.6</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153.1</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3.3</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28.6</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109.5</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-0.3</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39.5</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43.6</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16.9</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66.0</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-7.7</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145.8</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7.3</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103.8</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5.0</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39.0</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42.1</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13.4</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17.5</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61.7</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0.0</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150.8</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7.7</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31.4</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110.6</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6.4</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41.5</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40.2</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11.4</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18.8</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70.4</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3.7</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153.3</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10.1</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29.6</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106.3</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3.4</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47.0</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29.2</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59.3</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-10.7</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149.6</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29.4</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105.2</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6.5</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39.3</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44.4</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14.4</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18.4</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60.8</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-0.7</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-3.4</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7.0</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417A0C" w:rsidRPr="004176DD" w:rsidRDefault="00417A0C" w:rsidP="0002018B">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-14.7</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417A0C" w:rsidRPr="004176DD" w:rsidRDefault="00417A0C" w:rsidP="0002018B">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-10.0</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384.9</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-2.8</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274.2</w:t>
            </w:r>
          </w:p>
        </w:tc>
        <w:tc>
          <w:tcPr>
            <w:tcW w:w="840" w:type="dxa"/>
            <w:tcBorders>
              <w:left w:val="nil"/>
              <w:right w:val="nil"/>
            </w:tcBorders>
            <w:tcMar>
              <w:top w:w="15" w:type="dxa"/>
              <w:left w:w="15" w:type="dxa"/>
              <w:bottom w:w="0" w:type="dxa"/>
              <w:right w:w="15" w:type="dxa"/>
            </w:tcMar>
            <w:vAlign w:val="bottom"/>
          </w:tcPr>
          <w:p w:rsidR="00417A0C" w:rsidRPr="004176DD" w:rsidRDefault="00417A0C" w:rsidP="0002018B">
            <w:pPr>
              <w:jc w:val="center"/>
            </w:pPr>
            <w:r>
              <w:rPr>
                <w:rFonts w:hint="eastAsia"/>
              </w:rPr>
              <w:t>-4.4</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39.0</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110.7</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1.5</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163.5</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-8.0</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417A0C" w:rsidRPr="004176DD" w:rsidRDefault="00417A0C" w:rsidP="0002018B">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13.0</w:t>
            </w:r>
          </w:p>
        </w:tc>
      </w:tr>
      <w:tr w:rsidR="00417A0C" w:rsidRPr="00896C1C" w:rsidTr="0002018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417A0C" w:rsidRDefault="00417A0C" w:rsidP="0002018B">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-31.5</w:t>
            </w:r>
          </w:p>
        </w:tc>
      </w:tr>
      <w:tr w:rsidR="00417A0C" w:rsidRPr="00896C1C" w:rsidTr="0002018B">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417A0C" w:rsidRDefault="00417A0C" w:rsidP="0002018B">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138.3</w:t>
            </w:r>
          </w:p>
        </w:tc>
        <w:tc>
          <w:tcPr>
            <w:tcW w:w="798"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-9.6</w:t>
            </w:r>
          </w:p>
        </w:tc>
        <w:tc>
          <w:tcPr>
            <w:tcW w:w="631"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29.8</w:t>
            </w:r>
          </w:p>
        </w:tc>
        <w:tc>
          <w:tcPr>
            <w:tcW w:w="895"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100.7</w:t>
            </w:r>
          </w:p>
        </w:tc>
        <w:tc>
          <w:tcPr>
            <w:tcW w:w="840"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pPr>
            <w:r>
              <w:rPr>
                <w:rFonts w:hint="eastAsia"/>
              </w:rPr>
              <w:t>-8.0</w:t>
            </w:r>
          </w:p>
        </w:tc>
        <w:tc>
          <w:tcPr>
            <w:tcW w:w="699"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39.8</w:t>
            </w:r>
          </w:p>
        </w:tc>
        <w:tc>
          <w:tcPr>
            <w:tcW w:w="782"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37.6</w:t>
            </w:r>
          </w:p>
        </w:tc>
        <w:tc>
          <w:tcPr>
            <w:tcW w:w="859"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-13.6</w:t>
            </w:r>
          </w:p>
        </w:tc>
        <w:tc>
          <w:tcPr>
            <w:tcW w:w="720"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17.7</w:t>
            </w:r>
          </w:p>
        </w:tc>
        <w:tc>
          <w:tcPr>
            <w:tcW w:w="772"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63.1</w:t>
            </w:r>
          </w:p>
        </w:tc>
        <w:tc>
          <w:tcPr>
            <w:tcW w:w="848" w:type="dxa"/>
            <w:tcBorders>
              <w:left w:val="nil"/>
              <w:bottom w:val="single" w:sz="4" w:space="0" w:color="auto"/>
              <w:right w:val="nil"/>
            </w:tcBorders>
            <w:tcMar>
              <w:top w:w="15" w:type="dxa"/>
              <w:left w:w="15" w:type="dxa"/>
              <w:bottom w:w="0" w:type="dxa"/>
              <w:right w:w="15" w:type="dxa"/>
            </w:tcMar>
            <w:vAlign w:val="bottom"/>
          </w:tcPr>
          <w:p w:rsidR="00417A0C" w:rsidRDefault="00417A0C" w:rsidP="0002018B">
            <w:pPr>
              <w:jc w:val="center"/>
              <w:rPr>
                <w:color w:val="000000"/>
              </w:rPr>
            </w:pPr>
            <w:r>
              <w:rPr>
                <w:rFonts w:hint="eastAsia"/>
                <w:color w:val="000000"/>
              </w:rPr>
              <w:t>-4.4</w:t>
            </w:r>
          </w:p>
        </w:tc>
      </w:tr>
    </w:tbl>
    <w:p w:rsidR="00AB01FA" w:rsidRDefault="00417A0C" w:rsidP="00417A0C">
      <w:pPr>
        <w:pStyle w:val="k3a"/>
        <w:spacing w:beforeLines="0" w:before="0" w:line="300" w:lineRule="auto"/>
        <w:ind w:leftChars="-354" w:left="283" w:hangingChars="515" w:hanging="1133"/>
        <w:rPr>
          <w:kern w:val="2"/>
          <w:sz w:val="22"/>
          <w:szCs w:val="22"/>
        </w:rPr>
      </w:pPr>
      <w:r w:rsidRPr="005877C9">
        <w:rPr>
          <w:kern w:val="2"/>
          <w:sz w:val="22"/>
          <w:szCs w:val="22"/>
        </w:rPr>
        <w:t>資料來源：財政部進出口海關統計。</w:t>
      </w:r>
    </w:p>
    <w:p w:rsidR="005C33F8" w:rsidRPr="00431664" w:rsidRDefault="005C33F8" w:rsidP="005C33F8">
      <w:pPr>
        <w:pStyle w:val="1"/>
        <w:spacing w:afterLines="0" w:after="0"/>
      </w:pPr>
      <w:bookmarkStart w:id="161" w:name="_Toc383590142"/>
      <w:bookmarkStart w:id="162" w:name="_Toc417918574"/>
      <w:r w:rsidRPr="00431664">
        <w:t>肆、專論</w:t>
      </w:r>
      <w:bookmarkEnd w:id="161"/>
      <w:bookmarkEnd w:id="162"/>
    </w:p>
    <w:p w:rsidR="005C33F8" w:rsidRDefault="005C33F8" w:rsidP="005C33F8">
      <w:pPr>
        <w:widowControl/>
        <w:spacing w:afterLines="50" w:after="180"/>
        <w:jc w:val="center"/>
        <w:rPr>
          <w:rFonts w:eastAsia="標楷體"/>
          <w:b/>
          <w:sz w:val="32"/>
        </w:rPr>
      </w:pPr>
      <w:r w:rsidRPr="00A1008C">
        <w:rPr>
          <w:rFonts w:eastAsia="標楷體" w:hint="eastAsia"/>
          <w:b/>
          <w:sz w:val="36"/>
        </w:rPr>
        <w:t>淺</w:t>
      </w:r>
      <w:r>
        <w:rPr>
          <w:rFonts w:eastAsia="標楷體" w:hint="eastAsia"/>
          <w:b/>
          <w:sz w:val="36"/>
        </w:rPr>
        <w:t>談</w:t>
      </w:r>
      <w:r w:rsidRPr="00A1008C">
        <w:rPr>
          <w:rFonts w:eastAsia="標楷體" w:hint="eastAsia"/>
          <w:b/>
          <w:sz w:val="36"/>
        </w:rPr>
        <w:t>基本工資制度</w:t>
      </w:r>
      <w:r>
        <w:rPr>
          <w:rStyle w:val="aff6"/>
          <w:rFonts w:ascii="標楷體" w:eastAsia="標楷體" w:hAnsi="標楷體"/>
          <w:b/>
          <w:sz w:val="36"/>
          <w:szCs w:val="36"/>
        </w:rPr>
        <w:footnoteReference w:id="1"/>
      </w:r>
    </w:p>
    <w:p w:rsidR="005C33F8" w:rsidRDefault="005C33F8" w:rsidP="005C33F8">
      <w:pPr>
        <w:adjustRightInd w:val="0"/>
        <w:snapToGrid w:val="0"/>
        <w:spacing w:line="360" w:lineRule="auto"/>
        <w:jc w:val="both"/>
        <w:rPr>
          <w:rFonts w:eastAsia="標楷體"/>
          <w:sz w:val="28"/>
        </w:rPr>
      </w:pPr>
      <w:r w:rsidRPr="00602BB0">
        <w:rPr>
          <w:rFonts w:eastAsia="標楷體" w:hint="eastAsia"/>
          <w:b/>
          <w:sz w:val="28"/>
        </w:rPr>
        <w:t>一、</w:t>
      </w:r>
      <w:r>
        <w:rPr>
          <w:rFonts w:eastAsia="標楷體" w:hint="eastAsia"/>
          <w:b/>
          <w:sz w:val="28"/>
        </w:rPr>
        <w:t>前言</w:t>
      </w:r>
    </w:p>
    <w:p w:rsidR="005C33F8" w:rsidRDefault="005C33F8" w:rsidP="005C33F8">
      <w:pPr>
        <w:adjustRightInd w:val="0"/>
        <w:snapToGrid w:val="0"/>
        <w:spacing w:line="360" w:lineRule="auto"/>
        <w:jc w:val="both"/>
        <w:rPr>
          <w:rFonts w:eastAsia="標楷體"/>
          <w:sz w:val="28"/>
        </w:rPr>
      </w:pPr>
      <w:r>
        <w:rPr>
          <w:rFonts w:eastAsia="標楷體" w:hint="eastAsia"/>
          <w:sz w:val="28"/>
        </w:rPr>
        <w:t xml:space="preserve">　　為了</w:t>
      </w:r>
      <w:r w:rsidRPr="001816F9">
        <w:rPr>
          <w:rFonts w:eastAsia="標楷體" w:hint="eastAsia"/>
          <w:sz w:val="28"/>
        </w:rPr>
        <w:t>保障</w:t>
      </w:r>
      <w:r>
        <w:rPr>
          <w:rFonts w:eastAsia="標楷體" w:hint="eastAsia"/>
          <w:sz w:val="28"/>
        </w:rPr>
        <w:t>勞動者能取得</w:t>
      </w:r>
      <w:r w:rsidRPr="001816F9">
        <w:rPr>
          <w:rFonts w:eastAsia="標楷體" w:hint="eastAsia"/>
          <w:sz w:val="28"/>
        </w:rPr>
        <w:t>足以</w:t>
      </w:r>
      <w:r>
        <w:rPr>
          <w:rFonts w:eastAsia="標楷體" w:hint="eastAsia"/>
          <w:sz w:val="28"/>
        </w:rPr>
        <w:t>維持基本</w:t>
      </w:r>
      <w:r w:rsidRPr="001816F9">
        <w:rPr>
          <w:rFonts w:eastAsia="標楷體" w:hint="eastAsia"/>
          <w:sz w:val="28"/>
        </w:rPr>
        <w:t>生</w:t>
      </w:r>
      <w:r>
        <w:rPr>
          <w:rFonts w:eastAsia="標楷體" w:hint="eastAsia"/>
          <w:sz w:val="28"/>
        </w:rPr>
        <w:t>活</w:t>
      </w:r>
      <w:r w:rsidRPr="001816F9">
        <w:rPr>
          <w:rFonts w:eastAsia="標楷體" w:hint="eastAsia"/>
          <w:sz w:val="28"/>
        </w:rPr>
        <w:t>的</w:t>
      </w:r>
      <w:r>
        <w:rPr>
          <w:rFonts w:eastAsia="標楷體" w:hint="eastAsia"/>
          <w:sz w:val="28"/>
        </w:rPr>
        <w:t>薪資水準，</w:t>
      </w:r>
      <w:r w:rsidRPr="001816F9">
        <w:rPr>
          <w:rFonts w:eastAsia="標楷體" w:hint="eastAsia"/>
          <w:sz w:val="28"/>
        </w:rPr>
        <w:t>基本工資</w:t>
      </w:r>
      <w:r>
        <w:rPr>
          <w:rFonts w:eastAsia="標楷體" w:hint="eastAsia"/>
          <w:sz w:val="28"/>
        </w:rPr>
        <w:t>(minimum wage)</w:t>
      </w:r>
      <w:r w:rsidRPr="001816F9">
        <w:rPr>
          <w:rFonts w:eastAsia="標楷體" w:hint="eastAsia"/>
          <w:sz w:val="28"/>
        </w:rPr>
        <w:t>是</w:t>
      </w:r>
      <w:r>
        <w:rPr>
          <w:rFonts w:eastAsia="標楷體" w:hint="eastAsia"/>
          <w:sz w:val="28"/>
        </w:rPr>
        <w:t>當前許多</w:t>
      </w:r>
      <w:r w:rsidRPr="001816F9">
        <w:rPr>
          <w:rFonts w:eastAsia="標楷體" w:hint="eastAsia"/>
          <w:sz w:val="28"/>
        </w:rPr>
        <w:t>國家</w:t>
      </w:r>
      <w:r>
        <w:rPr>
          <w:rFonts w:eastAsia="標楷體" w:hint="eastAsia"/>
          <w:sz w:val="28"/>
        </w:rPr>
        <w:t>主要</w:t>
      </w:r>
      <w:r w:rsidRPr="001816F9">
        <w:rPr>
          <w:rFonts w:eastAsia="標楷體" w:hint="eastAsia"/>
          <w:sz w:val="28"/>
        </w:rPr>
        <w:t>的勞</w:t>
      </w:r>
      <w:r>
        <w:rPr>
          <w:rFonts w:eastAsia="標楷體" w:hint="eastAsia"/>
          <w:sz w:val="28"/>
        </w:rPr>
        <w:t>動保障</w:t>
      </w:r>
      <w:r w:rsidRPr="001816F9">
        <w:rPr>
          <w:rFonts w:eastAsia="標楷體" w:hint="eastAsia"/>
          <w:sz w:val="28"/>
        </w:rPr>
        <w:t>政策</w:t>
      </w:r>
      <w:r>
        <w:rPr>
          <w:rFonts w:eastAsia="標楷體" w:hint="eastAsia"/>
          <w:sz w:val="28"/>
        </w:rPr>
        <w:t>之一</w:t>
      </w:r>
      <w:r w:rsidRPr="001816F9">
        <w:rPr>
          <w:rFonts w:eastAsia="標楷體" w:hint="eastAsia"/>
          <w:sz w:val="28"/>
        </w:rPr>
        <w:t>，通常由政府</w:t>
      </w:r>
      <w:r>
        <w:rPr>
          <w:rFonts w:eastAsia="標楷體" w:hint="eastAsia"/>
          <w:sz w:val="28"/>
        </w:rPr>
        <w:t>賦予</w:t>
      </w:r>
      <w:r w:rsidRPr="001816F9">
        <w:rPr>
          <w:rFonts w:eastAsia="標楷體" w:hint="eastAsia"/>
          <w:sz w:val="28"/>
        </w:rPr>
        <w:t>法律</w:t>
      </w:r>
      <w:r>
        <w:rPr>
          <w:rFonts w:eastAsia="標楷體" w:hint="eastAsia"/>
          <w:sz w:val="28"/>
        </w:rPr>
        <w:t>強制力以規範企業主，不過仍有少數</w:t>
      </w:r>
      <w:r w:rsidRPr="001816F9">
        <w:rPr>
          <w:rFonts w:eastAsia="標楷體" w:hint="eastAsia"/>
          <w:sz w:val="28"/>
        </w:rPr>
        <w:t>國家</w:t>
      </w:r>
      <w:r>
        <w:rPr>
          <w:rFonts w:eastAsia="標楷體" w:hint="eastAsia"/>
          <w:sz w:val="28"/>
        </w:rPr>
        <w:t>(</w:t>
      </w:r>
      <w:r w:rsidRPr="001816F9">
        <w:rPr>
          <w:rFonts w:eastAsia="標楷體" w:hint="eastAsia"/>
          <w:sz w:val="28"/>
        </w:rPr>
        <w:t>如</w:t>
      </w:r>
      <w:r>
        <w:rPr>
          <w:rFonts w:eastAsia="標楷體" w:hint="eastAsia"/>
          <w:sz w:val="28"/>
        </w:rPr>
        <w:t>：</w:t>
      </w:r>
      <w:r w:rsidRPr="001816F9">
        <w:rPr>
          <w:rFonts w:eastAsia="標楷體" w:hint="eastAsia"/>
          <w:sz w:val="28"/>
        </w:rPr>
        <w:t>新加坡</w:t>
      </w:r>
      <w:r>
        <w:rPr>
          <w:rFonts w:eastAsia="標楷體" w:hint="eastAsia"/>
          <w:sz w:val="28"/>
        </w:rPr>
        <w:t>)</w:t>
      </w:r>
      <w:r>
        <w:rPr>
          <w:rFonts w:eastAsia="標楷體" w:hint="eastAsia"/>
          <w:sz w:val="28"/>
        </w:rPr>
        <w:t>未</w:t>
      </w:r>
      <w:r w:rsidRPr="001816F9">
        <w:rPr>
          <w:rFonts w:eastAsia="標楷體" w:hint="eastAsia"/>
          <w:sz w:val="28"/>
        </w:rPr>
        <w:t>設</w:t>
      </w:r>
      <w:r>
        <w:rPr>
          <w:rFonts w:eastAsia="標楷體" w:hint="eastAsia"/>
          <w:sz w:val="28"/>
        </w:rPr>
        <w:t>有法定基本</w:t>
      </w:r>
      <w:r w:rsidRPr="001816F9">
        <w:rPr>
          <w:rFonts w:eastAsia="標楷體" w:hint="eastAsia"/>
          <w:sz w:val="28"/>
        </w:rPr>
        <w:t>工資</w:t>
      </w:r>
      <w:r>
        <w:rPr>
          <w:rFonts w:eastAsia="標楷體" w:hint="eastAsia"/>
          <w:sz w:val="28"/>
        </w:rPr>
        <w:t>。</w:t>
      </w:r>
    </w:p>
    <w:p w:rsidR="005C33F8" w:rsidRDefault="005C33F8" w:rsidP="005C33F8">
      <w:pPr>
        <w:adjustRightInd w:val="0"/>
        <w:snapToGrid w:val="0"/>
        <w:spacing w:line="360" w:lineRule="auto"/>
        <w:jc w:val="both"/>
        <w:rPr>
          <w:rFonts w:eastAsia="標楷體"/>
          <w:sz w:val="28"/>
        </w:rPr>
      </w:pPr>
      <w:r>
        <w:rPr>
          <w:rFonts w:eastAsia="標楷體" w:hint="eastAsia"/>
          <w:sz w:val="28"/>
        </w:rPr>
        <w:t xml:space="preserve">　　而各國在</w:t>
      </w:r>
      <w:r w:rsidRPr="000847A3">
        <w:rPr>
          <w:rFonts w:eastAsia="標楷體" w:hint="eastAsia"/>
          <w:sz w:val="28"/>
        </w:rPr>
        <w:t>面對</w:t>
      </w:r>
      <w:r>
        <w:rPr>
          <w:rFonts w:eastAsia="標楷體" w:hint="eastAsia"/>
          <w:sz w:val="28"/>
        </w:rPr>
        <w:t>當前薪資成長趨緩</w:t>
      </w:r>
      <w:r w:rsidRPr="000847A3">
        <w:rPr>
          <w:rFonts w:eastAsia="標楷體" w:hint="eastAsia"/>
          <w:sz w:val="28"/>
        </w:rPr>
        <w:t>的現況</w:t>
      </w:r>
      <w:r>
        <w:rPr>
          <w:rStyle w:val="aff6"/>
          <w:rFonts w:eastAsia="標楷體"/>
          <w:sz w:val="28"/>
        </w:rPr>
        <w:footnoteReference w:id="2"/>
      </w:r>
      <w:r w:rsidRPr="000847A3">
        <w:rPr>
          <w:rFonts w:eastAsia="標楷體" w:hint="eastAsia"/>
          <w:sz w:val="28"/>
        </w:rPr>
        <w:t>，最常採取的政策工具之一，就是調</w:t>
      </w:r>
      <w:r>
        <w:rPr>
          <w:rFonts w:eastAsia="標楷體" w:hint="eastAsia"/>
          <w:sz w:val="28"/>
        </w:rPr>
        <w:t>漲</w:t>
      </w:r>
      <w:r w:rsidRPr="000847A3">
        <w:rPr>
          <w:rFonts w:eastAsia="標楷體" w:hint="eastAsia"/>
          <w:sz w:val="28"/>
        </w:rPr>
        <w:t>基本工資</w:t>
      </w:r>
      <w:r>
        <w:rPr>
          <w:rStyle w:val="aff6"/>
          <w:rFonts w:eastAsia="標楷體"/>
          <w:sz w:val="28"/>
        </w:rPr>
        <w:footnoteReference w:id="3"/>
      </w:r>
      <w:r>
        <w:rPr>
          <w:rFonts w:eastAsia="標楷體" w:hint="eastAsia"/>
          <w:sz w:val="28"/>
        </w:rPr>
        <w:t>；雖然傳統經濟觀點認為調漲基本工資可能造成失業問題，不過根據近年實證研究顯示，</w:t>
      </w:r>
      <w:r w:rsidRPr="00173595">
        <w:rPr>
          <w:rFonts w:eastAsia="標楷體" w:hint="eastAsia"/>
          <w:sz w:val="28"/>
        </w:rPr>
        <w:t>調漲基本工資</w:t>
      </w:r>
      <w:r>
        <w:rPr>
          <w:rFonts w:eastAsia="標楷體" w:hint="eastAsia"/>
          <w:sz w:val="28"/>
        </w:rPr>
        <w:t>反而</w:t>
      </w:r>
      <w:r w:rsidRPr="00173595">
        <w:rPr>
          <w:rFonts w:eastAsia="標楷體" w:hint="eastAsia"/>
          <w:sz w:val="28"/>
        </w:rPr>
        <w:t>能帶動就業</w:t>
      </w:r>
      <w:r>
        <w:rPr>
          <w:rFonts w:eastAsia="標楷體" w:hint="eastAsia"/>
          <w:sz w:val="28"/>
        </w:rPr>
        <w:t>，</w:t>
      </w:r>
      <w:r w:rsidRPr="00173595">
        <w:rPr>
          <w:rFonts w:eastAsia="標楷體" w:hint="eastAsia"/>
          <w:sz w:val="28"/>
        </w:rPr>
        <w:t>促進經濟成長</w:t>
      </w:r>
      <w:r>
        <w:rPr>
          <w:rFonts w:eastAsia="標楷體" w:hint="eastAsia"/>
          <w:sz w:val="28"/>
        </w:rPr>
        <w:t>。</w:t>
      </w:r>
    </w:p>
    <w:p w:rsidR="005C33F8" w:rsidRDefault="005C33F8" w:rsidP="005C33F8">
      <w:pPr>
        <w:adjustRightInd w:val="0"/>
        <w:snapToGrid w:val="0"/>
        <w:spacing w:line="360" w:lineRule="auto"/>
        <w:jc w:val="both"/>
        <w:rPr>
          <w:rFonts w:eastAsia="標楷體"/>
          <w:sz w:val="28"/>
        </w:rPr>
      </w:pPr>
      <w:r>
        <w:rPr>
          <w:rFonts w:eastAsia="標楷體" w:hint="eastAsia"/>
          <w:sz w:val="28"/>
        </w:rPr>
        <w:t xml:space="preserve">　　本文則認為，</w:t>
      </w:r>
      <w:r w:rsidRPr="00514D8A">
        <w:rPr>
          <w:rFonts w:eastAsia="標楷體" w:hint="eastAsia"/>
          <w:sz w:val="28"/>
        </w:rPr>
        <w:t>如果基本工資漲幅低於企業利潤的成長，則調漲符合分配正義</w:t>
      </w:r>
      <w:r>
        <w:rPr>
          <w:rFonts w:eastAsia="標楷體" w:hint="eastAsia"/>
          <w:sz w:val="28"/>
        </w:rPr>
        <w:t>確實</w:t>
      </w:r>
      <w:r w:rsidRPr="00514D8A">
        <w:rPr>
          <w:rFonts w:eastAsia="標楷體" w:hint="eastAsia"/>
          <w:sz w:val="28"/>
        </w:rPr>
        <w:t>有助於</w:t>
      </w:r>
      <w:r>
        <w:rPr>
          <w:rFonts w:eastAsia="標楷體" w:hint="eastAsia"/>
          <w:sz w:val="28"/>
        </w:rPr>
        <w:t>刺激</w:t>
      </w:r>
      <w:r w:rsidRPr="00514D8A">
        <w:rPr>
          <w:rFonts w:eastAsia="標楷體" w:hint="eastAsia"/>
          <w:sz w:val="28"/>
        </w:rPr>
        <w:t>經濟成長；只是，當面臨景氣蕭條的情形下，政府也無法降低基本工資。也就是說，</w:t>
      </w:r>
      <w:r w:rsidRPr="00036B1F">
        <w:rPr>
          <w:rFonts w:eastAsia="標楷體" w:hint="eastAsia"/>
          <w:sz w:val="28"/>
        </w:rPr>
        <w:t>政府</w:t>
      </w:r>
      <w:r>
        <w:rPr>
          <w:rFonts w:eastAsia="標楷體" w:hint="eastAsia"/>
          <w:sz w:val="28"/>
        </w:rPr>
        <w:t>應</w:t>
      </w:r>
      <w:r w:rsidRPr="00036B1F">
        <w:rPr>
          <w:rFonts w:eastAsia="標楷體" w:hint="eastAsia"/>
          <w:sz w:val="28"/>
        </w:rPr>
        <w:t>如何訂定適當的基本工資，</w:t>
      </w:r>
      <w:r w:rsidRPr="00215E9D">
        <w:rPr>
          <w:rFonts w:eastAsia="標楷體" w:hint="eastAsia"/>
          <w:sz w:val="28"/>
        </w:rPr>
        <w:t>以兼顧勞動者與企業的利益，</w:t>
      </w:r>
      <w:r>
        <w:rPr>
          <w:rFonts w:eastAsia="標楷體" w:hint="eastAsia"/>
          <w:sz w:val="28"/>
        </w:rPr>
        <w:t>將陷入另一個兩難的抉擇</w:t>
      </w:r>
      <w:r w:rsidRPr="00036B1F">
        <w:rPr>
          <w:rFonts w:eastAsia="標楷體" w:hint="eastAsia"/>
          <w:sz w:val="28"/>
        </w:rPr>
        <w:t>。</w:t>
      </w:r>
    </w:p>
    <w:p w:rsidR="005C33F8" w:rsidRDefault="005C33F8" w:rsidP="005C33F8">
      <w:pPr>
        <w:adjustRightInd w:val="0"/>
        <w:snapToGrid w:val="0"/>
        <w:spacing w:line="360" w:lineRule="auto"/>
        <w:jc w:val="both"/>
        <w:rPr>
          <w:rFonts w:eastAsia="標楷體"/>
          <w:sz w:val="28"/>
        </w:rPr>
      </w:pPr>
      <w:r>
        <w:rPr>
          <w:rFonts w:eastAsia="標楷體" w:hint="eastAsia"/>
          <w:sz w:val="28"/>
        </w:rPr>
        <w:t xml:space="preserve">　　因此，</w:t>
      </w:r>
      <w:r w:rsidRPr="007F6C65">
        <w:rPr>
          <w:rFonts w:eastAsia="標楷體" w:hint="eastAsia"/>
          <w:sz w:val="28"/>
        </w:rPr>
        <w:t>政府或許只需要明確訂定相關的法制規範，確保勞動者與企業主兩造</w:t>
      </w:r>
      <w:r>
        <w:rPr>
          <w:rFonts w:eastAsia="標楷體" w:hint="eastAsia"/>
          <w:sz w:val="28"/>
        </w:rPr>
        <w:t>間</w:t>
      </w:r>
      <w:r w:rsidRPr="007F6C65">
        <w:rPr>
          <w:rFonts w:eastAsia="標楷體" w:hint="eastAsia"/>
          <w:sz w:val="28"/>
        </w:rPr>
        <w:t>資訊的對等與透明，既可以維繫市場交易的公平性，又能減少對市場進行沒必要的干預</w:t>
      </w:r>
      <w:r>
        <w:rPr>
          <w:rFonts w:eastAsia="標楷體" w:hint="eastAsia"/>
          <w:sz w:val="28"/>
        </w:rPr>
        <w:t>；</w:t>
      </w:r>
      <w:r w:rsidRPr="002568D6">
        <w:rPr>
          <w:rFonts w:eastAsia="標楷體" w:hint="eastAsia"/>
          <w:sz w:val="28"/>
        </w:rPr>
        <w:t>畢竟一個</w:t>
      </w:r>
      <w:r>
        <w:rPr>
          <w:rFonts w:eastAsia="標楷體" w:hint="eastAsia"/>
          <w:sz w:val="28"/>
        </w:rPr>
        <w:t>真正的</w:t>
      </w:r>
      <w:r w:rsidRPr="002568D6">
        <w:rPr>
          <w:rFonts w:eastAsia="標楷體" w:hint="eastAsia"/>
          <w:sz w:val="28"/>
        </w:rPr>
        <w:t>效率市場</w:t>
      </w:r>
      <w:r>
        <w:rPr>
          <w:rFonts w:eastAsia="標楷體" w:hint="eastAsia"/>
          <w:sz w:val="28"/>
        </w:rPr>
        <w:t>經濟</w:t>
      </w:r>
      <w:r w:rsidRPr="002568D6">
        <w:rPr>
          <w:rFonts w:eastAsia="標楷體" w:hint="eastAsia"/>
          <w:sz w:val="28"/>
        </w:rPr>
        <w:t>，</w:t>
      </w:r>
      <w:r>
        <w:rPr>
          <w:rFonts w:eastAsia="標楷體" w:hint="eastAsia"/>
          <w:sz w:val="28"/>
        </w:rPr>
        <w:t>主要還是依</w:t>
      </w:r>
      <w:r w:rsidRPr="002568D6">
        <w:rPr>
          <w:rFonts w:eastAsia="標楷體" w:hint="eastAsia"/>
          <w:sz w:val="28"/>
        </w:rPr>
        <w:t>賴政府提供完善的法律系統及其他制度規範來</w:t>
      </w:r>
      <w:r>
        <w:rPr>
          <w:rFonts w:eastAsia="標楷體" w:hint="eastAsia"/>
          <w:sz w:val="28"/>
        </w:rPr>
        <w:t>加以</w:t>
      </w:r>
      <w:r w:rsidRPr="002568D6">
        <w:rPr>
          <w:rFonts w:eastAsia="標楷體" w:hint="eastAsia"/>
          <w:sz w:val="28"/>
        </w:rPr>
        <w:t>保護。</w:t>
      </w:r>
    </w:p>
    <w:p w:rsidR="005C33F8" w:rsidRDefault="005C33F8" w:rsidP="005C33F8">
      <w:r>
        <w:br w:type="page"/>
      </w:r>
    </w:p>
    <w:p w:rsidR="005C33F8" w:rsidRPr="00602BB0" w:rsidRDefault="005C33F8" w:rsidP="005C33F8">
      <w:pPr>
        <w:adjustRightInd w:val="0"/>
        <w:snapToGrid w:val="0"/>
        <w:spacing w:before="240" w:line="360" w:lineRule="auto"/>
        <w:jc w:val="both"/>
        <w:rPr>
          <w:rFonts w:eastAsia="標楷體"/>
          <w:b/>
          <w:sz w:val="28"/>
        </w:rPr>
      </w:pPr>
      <w:r w:rsidRPr="00602BB0">
        <w:rPr>
          <w:rFonts w:eastAsia="標楷體" w:hint="eastAsia"/>
          <w:b/>
          <w:sz w:val="28"/>
        </w:rPr>
        <w:t>二、</w:t>
      </w:r>
      <w:r>
        <w:rPr>
          <w:rFonts w:eastAsia="標楷體" w:hint="eastAsia"/>
          <w:b/>
          <w:sz w:val="28"/>
        </w:rPr>
        <w:t>各國基本工資實行現況</w:t>
      </w:r>
    </w:p>
    <w:p w:rsidR="005C33F8" w:rsidRPr="00C6446E" w:rsidRDefault="005C33F8" w:rsidP="005C33F8">
      <w:pPr>
        <w:adjustRightInd w:val="0"/>
        <w:snapToGrid w:val="0"/>
        <w:spacing w:line="360" w:lineRule="auto"/>
        <w:ind w:leftChars="100" w:left="240"/>
        <w:jc w:val="both"/>
        <w:rPr>
          <w:rFonts w:eastAsia="標楷體"/>
          <w:b/>
          <w:sz w:val="28"/>
        </w:rPr>
      </w:pPr>
      <w:r w:rsidRPr="00C6446E">
        <w:rPr>
          <w:rFonts w:eastAsia="標楷體" w:hint="eastAsia"/>
          <w:b/>
          <w:sz w:val="28"/>
        </w:rPr>
        <w:t>（一）美國</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美國於</w:t>
      </w:r>
      <w:r>
        <w:rPr>
          <w:rFonts w:eastAsia="標楷體" w:hint="eastAsia"/>
          <w:sz w:val="28"/>
        </w:rPr>
        <w:t>1938</w:t>
      </w:r>
      <w:r>
        <w:rPr>
          <w:rFonts w:eastAsia="標楷體" w:hint="eastAsia"/>
          <w:sz w:val="28"/>
        </w:rPr>
        <w:t>年《公平勞動標準法案</w:t>
      </w:r>
      <w:r>
        <w:rPr>
          <w:rFonts w:eastAsia="標楷體" w:hint="eastAsia"/>
          <w:sz w:val="28"/>
        </w:rPr>
        <w:t>(Fair Labor Standards Act)</w:t>
      </w:r>
      <w:r>
        <w:rPr>
          <w:rFonts w:eastAsia="標楷體" w:hint="eastAsia"/>
          <w:sz w:val="28"/>
        </w:rPr>
        <w:t>》中首次訂定聯邦基本工資，而現行的聯邦基本工資則於</w:t>
      </w:r>
      <w:r>
        <w:rPr>
          <w:rFonts w:eastAsia="標楷體" w:hint="eastAsia"/>
          <w:sz w:val="28"/>
        </w:rPr>
        <w:t>2009</w:t>
      </w:r>
      <w:r>
        <w:rPr>
          <w:rFonts w:eastAsia="標楷體" w:hint="eastAsia"/>
          <w:sz w:val="28"/>
        </w:rPr>
        <w:t>年</w:t>
      </w:r>
      <w:r>
        <w:rPr>
          <w:rFonts w:eastAsia="標楷體" w:hint="eastAsia"/>
          <w:sz w:val="28"/>
        </w:rPr>
        <w:t>7</w:t>
      </w:r>
      <w:r>
        <w:rPr>
          <w:rFonts w:eastAsia="標楷體" w:hint="eastAsia"/>
          <w:sz w:val="28"/>
        </w:rPr>
        <w:t>月</w:t>
      </w:r>
      <w:r>
        <w:rPr>
          <w:rFonts w:eastAsia="標楷體" w:hint="eastAsia"/>
          <w:sz w:val="28"/>
        </w:rPr>
        <w:t>24</w:t>
      </w:r>
      <w:r>
        <w:rPr>
          <w:rFonts w:eastAsia="標楷體" w:hint="eastAsia"/>
          <w:sz w:val="28"/>
        </w:rPr>
        <w:t>日起實施，為時薪</w:t>
      </w:r>
      <w:r>
        <w:rPr>
          <w:rFonts w:eastAsia="標楷體"/>
          <w:sz w:val="28"/>
        </w:rPr>
        <w:t>7.25</w:t>
      </w:r>
      <w:r>
        <w:rPr>
          <w:rFonts w:eastAsia="標楷體" w:hint="eastAsia"/>
          <w:sz w:val="28"/>
        </w:rPr>
        <w:t>美元</w:t>
      </w:r>
      <w:r>
        <w:rPr>
          <w:rFonts w:eastAsia="標楷體" w:hint="eastAsia"/>
          <w:sz w:val="28"/>
        </w:rPr>
        <w:t>(</w:t>
      </w:r>
      <w:r>
        <w:rPr>
          <w:rFonts w:eastAsia="標楷體" w:hint="eastAsia"/>
          <w:sz w:val="28"/>
        </w:rPr>
        <w:t>約新臺幣</w:t>
      </w:r>
      <w:r>
        <w:rPr>
          <w:rFonts w:eastAsia="標楷體" w:hint="eastAsia"/>
          <w:sz w:val="28"/>
        </w:rPr>
        <w:t>228</w:t>
      </w:r>
      <w:r>
        <w:rPr>
          <w:rFonts w:eastAsia="標楷體" w:hint="eastAsia"/>
          <w:sz w:val="28"/>
        </w:rPr>
        <w:t>元</w:t>
      </w:r>
      <w:r>
        <w:rPr>
          <w:rFonts w:eastAsia="標楷體" w:hint="eastAsia"/>
          <w:sz w:val="28"/>
        </w:rPr>
        <w:t>)</w:t>
      </w:r>
      <w:r>
        <w:rPr>
          <w:rFonts w:eastAsia="標楷體" w:hint="eastAsia"/>
          <w:sz w:val="28"/>
        </w:rPr>
        <w:t>。各州政府亦可依據自治權限，自訂基本工資，甚至某些城市</w:t>
      </w:r>
      <w:r>
        <w:rPr>
          <w:rFonts w:eastAsia="標楷體" w:hint="eastAsia"/>
          <w:sz w:val="28"/>
        </w:rPr>
        <w:t>(</w:t>
      </w:r>
      <w:r>
        <w:rPr>
          <w:rFonts w:eastAsia="標楷體" w:hint="eastAsia"/>
          <w:sz w:val="28"/>
        </w:rPr>
        <w:t>如：舊金山</w:t>
      </w:r>
      <w:r>
        <w:rPr>
          <w:rFonts w:eastAsia="標楷體" w:hint="eastAsia"/>
          <w:sz w:val="28"/>
        </w:rPr>
        <w:t>)</w:t>
      </w:r>
      <w:r>
        <w:rPr>
          <w:rFonts w:eastAsia="標楷體" w:hint="eastAsia"/>
          <w:sz w:val="28"/>
        </w:rPr>
        <w:t>也有各自不同的規定。根據美國勞動部</w:t>
      </w:r>
      <w:r>
        <w:rPr>
          <w:rFonts w:eastAsia="標楷體" w:hint="eastAsia"/>
          <w:sz w:val="28"/>
        </w:rPr>
        <w:t>(Department of Labor)</w:t>
      </w:r>
      <w:r>
        <w:rPr>
          <w:rFonts w:eastAsia="標楷體" w:hint="eastAsia"/>
          <w:sz w:val="28"/>
        </w:rPr>
        <w:t>最新統計，現行各州基本工資多介於時薪</w:t>
      </w:r>
      <w:r>
        <w:rPr>
          <w:rFonts w:eastAsia="標楷體" w:hint="eastAsia"/>
          <w:sz w:val="28"/>
        </w:rPr>
        <w:t>5.15</w:t>
      </w:r>
      <w:r>
        <w:rPr>
          <w:rFonts w:eastAsia="標楷體" w:hint="eastAsia"/>
          <w:sz w:val="28"/>
        </w:rPr>
        <w:t>美元至</w:t>
      </w:r>
      <w:r>
        <w:rPr>
          <w:rFonts w:eastAsia="標楷體" w:hint="eastAsia"/>
          <w:sz w:val="28"/>
        </w:rPr>
        <w:t>9.32</w:t>
      </w:r>
      <w:r>
        <w:rPr>
          <w:rFonts w:eastAsia="標楷體" w:hint="eastAsia"/>
          <w:sz w:val="28"/>
        </w:rPr>
        <w:t>美元之間，舊金山則以</w:t>
      </w:r>
      <w:r w:rsidRPr="00060A67">
        <w:rPr>
          <w:rFonts w:eastAsia="標楷體" w:hint="eastAsia"/>
          <w:sz w:val="28"/>
        </w:rPr>
        <w:t>1</w:t>
      </w:r>
      <w:r>
        <w:rPr>
          <w:rFonts w:eastAsia="標楷體" w:hint="eastAsia"/>
          <w:sz w:val="28"/>
        </w:rPr>
        <w:t>1</w:t>
      </w:r>
      <w:r w:rsidRPr="00060A67">
        <w:rPr>
          <w:rFonts w:eastAsia="標楷體" w:hint="eastAsia"/>
          <w:sz w:val="28"/>
        </w:rPr>
        <w:t>.</w:t>
      </w:r>
      <w:r>
        <w:rPr>
          <w:rFonts w:eastAsia="標楷體" w:hint="eastAsia"/>
          <w:sz w:val="28"/>
        </w:rPr>
        <w:t>05</w:t>
      </w:r>
      <w:r w:rsidRPr="00060A67">
        <w:rPr>
          <w:rFonts w:eastAsia="標楷體" w:hint="eastAsia"/>
          <w:sz w:val="28"/>
        </w:rPr>
        <w:t>美元</w:t>
      </w:r>
      <w:r>
        <w:rPr>
          <w:rFonts w:eastAsia="標楷體" w:hint="eastAsia"/>
          <w:sz w:val="28"/>
        </w:rPr>
        <w:t>為全美最高。</w:t>
      </w:r>
    </w:p>
    <w:p w:rsidR="005C33F8" w:rsidRPr="00E55982" w:rsidRDefault="005C33F8" w:rsidP="005C33F8">
      <w:pPr>
        <w:adjustRightInd w:val="0"/>
        <w:snapToGrid w:val="0"/>
        <w:spacing w:line="360" w:lineRule="auto"/>
        <w:ind w:leftChars="100" w:left="240"/>
        <w:jc w:val="both"/>
        <w:rPr>
          <w:rFonts w:eastAsia="標楷體"/>
          <w:b/>
          <w:sz w:val="28"/>
        </w:rPr>
      </w:pPr>
      <w:r w:rsidRPr="00E55982">
        <w:rPr>
          <w:rFonts w:eastAsia="標楷體" w:hint="eastAsia"/>
          <w:b/>
          <w:sz w:val="28"/>
        </w:rPr>
        <w:t>（二）日本</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w:t>
      </w:r>
      <w:r w:rsidRPr="00106748">
        <w:rPr>
          <w:rFonts w:eastAsia="標楷體" w:hint="eastAsia"/>
          <w:sz w:val="28"/>
        </w:rPr>
        <w:t>日本</w:t>
      </w:r>
      <w:r>
        <w:rPr>
          <w:rFonts w:eastAsia="標楷體" w:hint="eastAsia"/>
          <w:sz w:val="28"/>
        </w:rPr>
        <w:t>厚生勞動省設有中央基本工資審議會，</w:t>
      </w:r>
      <w:r w:rsidRPr="00436C1E">
        <w:rPr>
          <w:rFonts w:eastAsia="標楷體" w:hint="eastAsia"/>
          <w:sz w:val="28"/>
        </w:rPr>
        <w:t>每年</w:t>
      </w:r>
      <w:r w:rsidRPr="00436C1E">
        <w:rPr>
          <w:rFonts w:eastAsia="標楷體" w:hint="eastAsia"/>
          <w:sz w:val="28"/>
        </w:rPr>
        <w:t>10</w:t>
      </w:r>
      <w:r w:rsidRPr="00436C1E">
        <w:rPr>
          <w:rFonts w:eastAsia="標楷體" w:hint="eastAsia"/>
          <w:sz w:val="28"/>
        </w:rPr>
        <w:t>月</w:t>
      </w:r>
      <w:r>
        <w:rPr>
          <w:rFonts w:eastAsia="標楷體" w:hint="eastAsia"/>
          <w:sz w:val="28"/>
        </w:rPr>
        <w:t>審議全國平均調幅，</w:t>
      </w:r>
      <w:r w:rsidRPr="00106748">
        <w:rPr>
          <w:rFonts w:eastAsia="標楷體" w:hint="eastAsia"/>
          <w:sz w:val="28"/>
        </w:rPr>
        <w:t>各</w:t>
      </w:r>
      <w:r>
        <w:rPr>
          <w:rFonts w:eastAsia="標楷體" w:hint="eastAsia"/>
          <w:sz w:val="28"/>
        </w:rPr>
        <w:t>級地方政府</w:t>
      </w:r>
      <w:r>
        <w:rPr>
          <w:rFonts w:eastAsia="標楷體" w:hint="eastAsia"/>
          <w:sz w:val="28"/>
        </w:rPr>
        <w:t>(</w:t>
      </w:r>
      <w:r>
        <w:rPr>
          <w:rFonts w:eastAsia="標楷體" w:hint="eastAsia"/>
          <w:sz w:val="28"/>
        </w:rPr>
        <w:t>都、道、縣、府</w:t>
      </w:r>
      <w:r>
        <w:rPr>
          <w:rFonts w:eastAsia="標楷體" w:hint="eastAsia"/>
          <w:sz w:val="28"/>
        </w:rPr>
        <w:t>)</w:t>
      </w:r>
      <w:r>
        <w:rPr>
          <w:rFonts w:eastAsia="標楷體" w:hint="eastAsia"/>
          <w:sz w:val="28"/>
        </w:rPr>
        <w:t>基本工資審議會再根據中央的調幅建議，按各地區物價、薪資水平</w:t>
      </w:r>
      <w:r w:rsidRPr="00106748">
        <w:rPr>
          <w:rFonts w:eastAsia="標楷體" w:hint="eastAsia"/>
          <w:sz w:val="28"/>
        </w:rPr>
        <w:t>及產業性質，</w:t>
      </w:r>
      <w:r>
        <w:rPr>
          <w:rFonts w:eastAsia="標楷體" w:hint="eastAsia"/>
          <w:sz w:val="28"/>
        </w:rPr>
        <w:t>各自訂定地區之基本工資。</w:t>
      </w:r>
      <w:r w:rsidRPr="00436C1E">
        <w:rPr>
          <w:rFonts w:eastAsia="標楷體" w:hint="eastAsia"/>
          <w:sz w:val="28"/>
        </w:rPr>
        <w:t>最新一次調整於</w:t>
      </w:r>
      <w:r w:rsidRPr="00436C1E">
        <w:rPr>
          <w:rFonts w:eastAsia="標楷體" w:hint="eastAsia"/>
          <w:sz w:val="28"/>
        </w:rPr>
        <w:t>2014</w:t>
      </w:r>
      <w:r w:rsidRPr="00436C1E">
        <w:rPr>
          <w:rFonts w:eastAsia="標楷體" w:hint="eastAsia"/>
          <w:sz w:val="28"/>
        </w:rPr>
        <w:t>年</w:t>
      </w:r>
      <w:r w:rsidRPr="00436C1E">
        <w:rPr>
          <w:rFonts w:eastAsia="標楷體" w:hint="eastAsia"/>
          <w:sz w:val="28"/>
        </w:rPr>
        <w:t>10</w:t>
      </w:r>
      <w:r w:rsidRPr="00436C1E">
        <w:rPr>
          <w:rFonts w:eastAsia="標楷體" w:hint="eastAsia"/>
          <w:sz w:val="28"/>
        </w:rPr>
        <w:t>月實施，</w:t>
      </w:r>
      <w:r>
        <w:rPr>
          <w:rFonts w:eastAsia="標楷體" w:hint="eastAsia"/>
          <w:sz w:val="28"/>
        </w:rPr>
        <w:t>主要分</w:t>
      </w:r>
      <w:r>
        <w:rPr>
          <w:rFonts w:eastAsia="標楷體" w:hint="eastAsia"/>
          <w:sz w:val="28"/>
        </w:rPr>
        <w:t>4</w:t>
      </w:r>
      <w:r>
        <w:rPr>
          <w:rFonts w:eastAsia="標楷體" w:hint="eastAsia"/>
          <w:sz w:val="28"/>
        </w:rPr>
        <w:t>個區域調漲，</w:t>
      </w:r>
      <w:r w:rsidRPr="00C520A3">
        <w:rPr>
          <w:rFonts w:eastAsia="標楷體" w:hint="eastAsia"/>
          <w:sz w:val="28"/>
        </w:rPr>
        <w:t>東京、大阪等</w:t>
      </w:r>
      <w:r w:rsidRPr="00C520A3">
        <w:rPr>
          <w:rFonts w:eastAsia="標楷體" w:hint="eastAsia"/>
          <w:sz w:val="28"/>
        </w:rPr>
        <w:t>A</w:t>
      </w:r>
      <w:r w:rsidRPr="00C520A3">
        <w:rPr>
          <w:rFonts w:eastAsia="標楷體" w:hint="eastAsia"/>
          <w:sz w:val="28"/>
        </w:rPr>
        <w:t>區調漲</w:t>
      </w:r>
      <w:r w:rsidRPr="00C520A3">
        <w:rPr>
          <w:rFonts w:eastAsia="標楷體" w:hint="eastAsia"/>
          <w:sz w:val="28"/>
        </w:rPr>
        <w:t>19</w:t>
      </w:r>
      <w:r w:rsidRPr="00C520A3">
        <w:rPr>
          <w:rFonts w:eastAsia="標楷體" w:hint="eastAsia"/>
          <w:sz w:val="28"/>
        </w:rPr>
        <w:t>日圓，琦玉、京都、廣島等</w:t>
      </w:r>
      <w:r w:rsidRPr="00C520A3">
        <w:rPr>
          <w:rFonts w:eastAsia="標楷體" w:hint="eastAsia"/>
          <w:sz w:val="28"/>
        </w:rPr>
        <w:t>B</w:t>
      </w:r>
      <w:r w:rsidRPr="00C520A3">
        <w:rPr>
          <w:rFonts w:eastAsia="標楷體" w:hint="eastAsia"/>
          <w:sz w:val="28"/>
        </w:rPr>
        <w:t>區調漲</w:t>
      </w:r>
      <w:r w:rsidRPr="00C520A3">
        <w:rPr>
          <w:rFonts w:eastAsia="標楷體" w:hint="eastAsia"/>
          <w:sz w:val="28"/>
        </w:rPr>
        <w:t>15</w:t>
      </w:r>
      <w:r w:rsidRPr="00C520A3">
        <w:rPr>
          <w:rFonts w:eastAsia="標楷體" w:hint="eastAsia"/>
          <w:sz w:val="28"/>
        </w:rPr>
        <w:t>日圓，北海道、福岡等</w:t>
      </w:r>
      <w:r w:rsidRPr="00C520A3">
        <w:rPr>
          <w:rFonts w:eastAsia="標楷體" w:hint="eastAsia"/>
          <w:sz w:val="28"/>
        </w:rPr>
        <w:t>C</w:t>
      </w:r>
      <w:r w:rsidRPr="00C520A3">
        <w:rPr>
          <w:rFonts w:eastAsia="標楷體" w:hint="eastAsia"/>
          <w:sz w:val="28"/>
        </w:rPr>
        <w:t>區調漲</w:t>
      </w:r>
      <w:r w:rsidRPr="00C520A3">
        <w:rPr>
          <w:rFonts w:eastAsia="標楷體" w:hint="eastAsia"/>
          <w:sz w:val="28"/>
        </w:rPr>
        <w:t>14</w:t>
      </w:r>
      <w:r w:rsidRPr="00C520A3">
        <w:rPr>
          <w:rFonts w:eastAsia="標楷體" w:hint="eastAsia"/>
          <w:sz w:val="28"/>
        </w:rPr>
        <w:t>日圓，福島、長崎等</w:t>
      </w:r>
      <w:r w:rsidRPr="00C520A3">
        <w:rPr>
          <w:rFonts w:eastAsia="標楷體" w:hint="eastAsia"/>
          <w:sz w:val="28"/>
        </w:rPr>
        <w:t>D</w:t>
      </w:r>
      <w:r w:rsidRPr="00C520A3">
        <w:rPr>
          <w:rFonts w:eastAsia="標楷體" w:hint="eastAsia"/>
          <w:sz w:val="28"/>
        </w:rPr>
        <w:t>區則調漲</w:t>
      </w:r>
      <w:r w:rsidRPr="00C520A3">
        <w:rPr>
          <w:rFonts w:eastAsia="標楷體" w:hint="eastAsia"/>
          <w:sz w:val="28"/>
        </w:rPr>
        <w:t>13</w:t>
      </w:r>
      <w:r w:rsidRPr="00C520A3">
        <w:rPr>
          <w:rFonts w:eastAsia="標楷體" w:hint="eastAsia"/>
          <w:sz w:val="28"/>
        </w:rPr>
        <w:t>日圓</w:t>
      </w:r>
      <w:r>
        <w:rPr>
          <w:rFonts w:eastAsia="標楷體" w:hint="eastAsia"/>
          <w:sz w:val="28"/>
        </w:rPr>
        <w:t>，調整後</w:t>
      </w:r>
      <w:r w:rsidRPr="00436C1E">
        <w:rPr>
          <w:rFonts w:eastAsia="標楷體" w:hint="eastAsia"/>
          <w:sz w:val="28"/>
        </w:rPr>
        <w:t>的</w:t>
      </w:r>
      <w:r>
        <w:rPr>
          <w:rFonts w:eastAsia="標楷體" w:hint="eastAsia"/>
          <w:sz w:val="28"/>
        </w:rPr>
        <w:t>基本</w:t>
      </w:r>
      <w:r w:rsidRPr="00436C1E">
        <w:rPr>
          <w:rFonts w:eastAsia="標楷體" w:hint="eastAsia"/>
          <w:sz w:val="28"/>
        </w:rPr>
        <w:t>工資</w:t>
      </w:r>
      <w:r>
        <w:rPr>
          <w:rFonts w:eastAsia="標楷體" w:hint="eastAsia"/>
          <w:sz w:val="28"/>
        </w:rPr>
        <w:t>介於時薪</w:t>
      </w:r>
      <w:r w:rsidRPr="00436C1E">
        <w:rPr>
          <w:rFonts w:eastAsia="標楷體" w:hint="eastAsia"/>
          <w:sz w:val="28"/>
        </w:rPr>
        <w:t>677</w:t>
      </w:r>
      <w:r w:rsidRPr="00436C1E">
        <w:rPr>
          <w:rFonts w:eastAsia="標楷體" w:hint="eastAsia"/>
          <w:sz w:val="28"/>
        </w:rPr>
        <w:t>至</w:t>
      </w:r>
      <w:r w:rsidRPr="00436C1E">
        <w:rPr>
          <w:rFonts w:eastAsia="標楷體" w:hint="eastAsia"/>
          <w:sz w:val="28"/>
        </w:rPr>
        <w:t>888</w:t>
      </w:r>
      <w:r w:rsidRPr="00436C1E">
        <w:rPr>
          <w:rFonts w:eastAsia="標楷體" w:hint="eastAsia"/>
          <w:sz w:val="28"/>
        </w:rPr>
        <w:t>日圓之間</w:t>
      </w:r>
      <w:r>
        <w:rPr>
          <w:rFonts w:eastAsia="標楷體" w:hint="eastAsia"/>
          <w:sz w:val="28"/>
        </w:rPr>
        <w:t>，全國加權平均則為</w:t>
      </w:r>
      <w:r>
        <w:rPr>
          <w:rFonts w:eastAsia="標楷體" w:hint="eastAsia"/>
          <w:sz w:val="28"/>
        </w:rPr>
        <w:t>780</w:t>
      </w:r>
      <w:r>
        <w:rPr>
          <w:rFonts w:eastAsia="標楷體" w:hint="eastAsia"/>
          <w:sz w:val="28"/>
        </w:rPr>
        <w:t>日圓</w:t>
      </w:r>
      <w:r>
        <w:rPr>
          <w:rFonts w:eastAsia="標楷體" w:hint="eastAsia"/>
          <w:sz w:val="28"/>
        </w:rPr>
        <w:t>(</w:t>
      </w:r>
      <w:r>
        <w:rPr>
          <w:rFonts w:eastAsia="標楷體" w:hint="eastAsia"/>
          <w:sz w:val="28"/>
        </w:rPr>
        <w:t>約新臺幣</w:t>
      </w:r>
      <w:r>
        <w:rPr>
          <w:rFonts w:eastAsia="標楷體" w:hint="eastAsia"/>
          <w:sz w:val="28"/>
        </w:rPr>
        <w:t>203</w:t>
      </w:r>
      <w:r>
        <w:rPr>
          <w:rFonts w:eastAsia="標楷體" w:hint="eastAsia"/>
          <w:sz w:val="28"/>
        </w:rPr>
        <w:t>元</w:t>
      </w:r>
      <w:r>
        <w:rPr>
          <w:rFonts w:eastAsia="標楷體" w:hint="eastAsia"/>
          <w:sz w:val="28"/>
        </w:rPr>
        <w:t>)</w:t>
      </w:r>
      <w:r>
        <w:rPr>
          <w:rFonts w:eastAsia="標楷體" w:hint="eastAsia"/>
          <w:sz w:val="28"/>
        </w:rPr>
        <w:t>，調幅約</w:t>
      </w:r>
      <w:r>
        <w:rPr>
          <w:rFonts w:eastAsia="標楷體" w:hint="eastAsia"/>
          <w:sz w:val="28"/>
        </w:rPr>
        <w:t>2.1%</w:t>
      </w:r>
      <w:r>
        <w:rPr>
          <w:rFonts w:eastAsia="標楷體" w:hint="eastAsia"/>
          <w:sz w:val="28"/>
        </w:rPr>
        <w:t>。</w:t>
      </w:r>
    </w:p>
    <w:p w:rsidR="005C33F8" w:rsidRPr="00E55982" w:rsidRDefault="005C33F8" w:rsidP="005C33F8">
      <w:pPr>
        <w:adjustRightInd w:val="0"/>
        <w:snapToGrid w:val="0"/>
        <w:spacing w:line="360" w:lineRule="auto"/>
        <w:ind w:leftChars="100" w:left="240"/>
        <w:jc w:val="both"/>
        <w:rPr>
          <w:rFonts w:eastAsia="標楷體"/>
          <w:b/>
          <w:sz w:val="28"/>
        </w:rPr>
      </w:pPr>
      <w:r w:rsidRPr="00E55982">
        <w:rPr>
          <w:rFonts w:eastAsia="標楷體" w:hint="eastAsia"/>
          <w:b/>
          <w:sz w:val="28"/>
        </w:rPr>
        <w:t>（三）韓國</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w:t>
      </w:r>
      <w:r w:rsidRPr="007D6339">
        <w:rPr>
          <w:rFonts w:eastAsia="標楷體" w:hint="eastAsia"/>
          <w:sz w:val="28"/>
        </w:rPr>
        <w:t>韓國自</w:t>
      </w:r>
      <w:r w:rsidRPr="007D6339">
        <w:rPr>
          <w:rFonts w:eastAsia="標楷體" w:hint="eastAsia"/>
          <w:sz w:val="28"/>
        </w:rPr>
        <w:t>1988</w:t>
      </w:r>
      <w:r w:rsidRPr="007D6339">
        <w:rPr>
          <w:rFonts w:eastAsia="標楷體" w:hint="eastAsia"/>
          <w:sz w:val="28"/>
        </w:rPr>
        <w:t>年起實施</w:t>
      </w:r>
      <w:r>
        <w:rPr>
          <w:rFonts w:eastAsia="標楷體" w:hint="eastAsia"/>
          <w:sz w:val="28"/>
        </w:rPr>
        <w:t>基本工</w:t>
      </w:r>
      <w:r w:rsidRPr="007D6339">
        <w:rPr>
          <w:rFonts w:eastAsia="標楷體" w:hint="eastAsia"/>
          <w:sz w:val="28"/>
        </w:rPr>
        <w:t>資制度</w:t>
      </w:r>
      <w:r>
        <w:rPr>
          <w:rFonts w:eastAsia="標楷體" w:hint="eastAsia"/>
          <w:sz w:val="28"/>
        </w:rPr>
        <w:t>，每年由基本工資審議委員會進行協商後，再向勞動部提出基本工資調整建議。不同於美國及日本，韓國基本工資為全國統一實施，現行為時薪</w:t>
      </w:r>
      <w:r>
        <w:rPr>
          <w:rFonts w:eastAsia="標楷體" w:hint="eastAsia"/>
          <w:sz w:val="28"/>
        </w:rPr>
        <w:t>5,580</w:t>
      </w:r>
      <w:r>
        <w:rPr>
          <w:rFonts w:eastAsia="標楷體" w:hint="eastAsia"/>
          <w:sz w:val="28"/>
        </w:rPr>
        <w:t>韓元</w:t>
      </w:r>
      <w:r>
        <w:rPr>
          <w:rFonts w:eastAsia="標楷體" w:hint="eastAsia"/>
          <w:sz w:val="28"/>
        </w:rPr>
        <w:t>(</w:t>
      </w:r>
      <w:r>
        <w:rPr>
          <w:rFonts w:eastAsia="標楷體" w:hint="eastAsia"/>
          <w:sz w:val="28"/>
        </w:rPr>
        <w:t>約新臺幣</w:t>
      </w:r>
      <w:r>
        <w:rPr>
          <w:rFonts w:eastAsia="標楷體" w:hint="eastAsia"/>
          <w:sz w:val="28"/>
        </w:rPr>
        <w:t>173</w:t>
      </w:r>
      <w:r>
        <w:rPr>
          <w:rFonts w:eastAsia="標楷體" w:hint="eastAsia"/>
          <w:sz w:val="28"/>
        </w:rPr>
        <w:t>元</w:t>
      </w:r>
      <w:r>
        <w:rPr>
          <w:rFonts w:eastAsia="標楷體" w:hint="eastAsia"/>
          <w:sz w:val="28"/>
        </w:rPr>
        <w:t>)</w:t>
      </w:r>
      <w:r>
        <w:rPr>
          <w:rFonts w:eastAsia="標楷體" w:hint="eastAsia"/>
          <w:sz w:val="28"/>
        </w:rPr>
        <w:t>，調幅約</w:t>
      </w:r>
      <w:r>
        <w:rPr>
          <w:rFonts w:eastAsia="標楷體" w:hint="eastAsia"/>
          <w:sz w:val="28"/>
        </w:rPr>
        <w:t>7.1%</w:t>
      </w:r>
      <w:r>
        <w:rPr>
          <w:rFonts w:eastAsia="標楷體" w:hint="eastAsia"/>
          <w:sz w:val="28"/>
        </w:rPr>
        <w:t>。</w:t>
      </w:r>
    </w:p>
    <w:p w:rsidR="005C33F8" w:rsidRPr="00D54856" w:rsidRDefault="005C33F8" w:rsidP="005C33F8">
      <w:r>
        <w:br w:type="page"/>
      </w:r>
    </w:p>
    <w:p w:rsidR="005C33F8" w:rsidRPr="00E55982" w:rsidRDefault="005C33F8" w:rsidP="005C33F8">
      <w:pPr>
        <w:adjustRightInd w:val="0"/>
        <w:snapToGrid w:val="0"/>
        <w:spacing w:line="360" w:lineRule="auto"/>
        <w:ind w:leftChars="100" w:left="240"/>
        <w:jc w:val="both"/>
        <w:rPr>
          <w:rFonts w:eastAsia="標楷體"/>
          <w:b/>
          <w:sz w:val="28"/>
        </w:rPr>
      </w:pPr>
      <w:r w:rsidRPr="00E55982">
        <w:rPr>
          <w:rFonts w:eastAsia="標楷體" w:hint="eastAsia"/>
          <w:b/>
          <w:sz w:val="28"/>
        </w:rPr>
        <w:t>（四）臺灣</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我國基本工資實行方式與韓國相同採全國統一實施，現行基本工資為</w:t>
      </w:r>
      <w:r>
        <w:rPr>
          <w:rFonts w:eastAsia="標楷體" w:hint="eastAsia"/>
          <w:sz w:val="28"/>
        </w:rPr>
        <w:t>19,273</w:t>
      </w:r>
      <w:r>
        <w:rPr>
          <w:rFonts w:eastAsia="標楷體" w:hint="eastAsia"/>
          <w:sz w:val="28"/>
        </w:rPr>
        <w:t>元，並自</w:t>
      </w:r>
      <w:r>
        <w:rPr>
          <w:rFonts w:eastAsia="標楷體" w:hint="eastAsia"/>
          <w:sz w:val="28"/>
        </w:rPr>
        <w:t>2015</w:t>
      </w:r>
      <w:r>
        <w:rPr>
          <w:rFonts w:eastAsia="標楷體" w:hint="eastAsia"/>
          <w:sz w:val="28"/>
        </w:rPr>
        <w:t>年</w:t>
      </w:r>
      <w:r>
        <w:rPr>
          <w:rFonts w:eastAsia="標楷體" w:hint="eastAsia"/>
          <w:sz w:val="28"/>
        </w:rPr>
        <w:t>7</w:t>
      </w:r>
      <w:r>
        <w:rPr>
          <w:rFonts w:eastAsia="標楷體" w:hint="eastAsia"/>
          <w:sz w:val="28"/>
        </w:rPr>
        <w:t>月</w:t>
      </w:r>
      <w:r>
        <w:rPr>
          <w:rFonts w:eastAsia="標楷體" w:hint="eastAsia"/>
          <w:sz w:val="28"/>
        </w:rPr>
        <w:t>1</w:t>
      </w:r>
      <w:r>
        <w:rPr>
          <w:rFonts w:eastAsia="標楷體" w:hint="eastAsia"/>
          <w:sz w:val="28"/>
        </w:rPr>
        <w:t>日起，調高為</w:t>
      </w:r>
      <w:r>
        <w:rPr>
          <w:rFonts w:eastAsia="標楷體" w:hint="eastAsia"/>
          <w:sz w:val="28"/>
        </w:rPr>
        <w:t>20,008</w:t>
      </w:r>
      <w:r>
        <w:rPr>
          <w:rFonts w:eastAsia="標楷體" w:hint="eastAsia"/>
          <w:sz w:val="28"/>
        </w:rPr>
        <w:t>元，調幅</w:t>
      </w:r>
      <w:r>
        <w:rPr>
          <w:rFonts w:eastAsia="標楷體" w:hint="eastAsia"/>
          <w:sz w:val="28"/>
        </w:rPr>
        <w:t>3.81%</w:t>
      </w:r>
      <w:r>
        <w:rPr>
          <w:rFonts w:eastAsia="標楷體" w:hint="eastAsia"/>
          <w:sz w:val="28"/>
        </w:rPr>
        <w:t>，已連續</w:t>
      </w:r>
      <w:r>
        <w:rPr>
          <w:rFonts w:eastAsia="標楷體" w:hint="eastAsia"/>
          <w:sz w:val="28"/>
        </w:rPr>
        <w:t>5</w:t>
      </w:r>
      <w:r>
        <w:rPr>
          <w:rFonts w:eastAsia="標楷體" w:hint="eastAsia"/>
          <w:sz w:val="28"/>
        </w:rPr>
        <w:t>年調漲</w:t>
      </w:r>
      <w:r>
        <w:rPr>
          <w:rStyle w:val="aff6"/>
          <w:rFonts w:eastAsia="標楷體"/>
          <w:sz w:val="28"/>
        </w:rPr>
        <w:footnoteReference w:id="4"/>
      </w:r>
      <w:r>
        <w:rPr>
          <w:rFonts w:eastAsia="標楷體" w:hint="eastAsia"/>
          <w:sz w:val="28"/>
        </w:rPr>
        <w:t>。調整方式則依據勞動部所設立之基本工資審議委員會，於每年第三季進行審議，審議通過再報行政院核定後公告實施。</w:t>
      </w:r>
    </w:p>
    <w:p w:rsidR="005C33F8" w:rsidRPr="00E55982" w:rsidRDefault="005C33F8" w:rsidP="005C33F8">
      <w:pPr>
        <w:adjustRightInd w:val="0"/>
        <w:snapToGrid w:val="0"/>
        <w:spacing w:line="360" w:lineRule="auto"/>
        <w:ind w:leftChars="100" w:left="240"/>
        <w:jc w:val="both"/>
        <w:rPr>
          <w:rFonts w:eastAsia="標楷體"/>
          <w:b/>
          <w:sz w:val="28"/>
        </w:rPr>
      </w:pPr>
      <w:r w:rsidRPr="00E55982">
        <w:rPr>
          <w:rFonts w:eastAsia="標楷體" w:hint="eastAsia"/>
          <w:b/>
          <w:sz w:val="28"/>
        </w:rPr>
        <w:t>（五）新加坡</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新加坡為少數沒有設立法定基本工資的國家之一，而是</w:t>
      </w:r>
      <w:r w:rsidRPr="00734D7F">
        <w:rPr>
          <w:rFonts w:eastAsia="標楷體" w:hint="eastAsia"/>
          <w:sz w:val="28"/>
        </w:rPr>
        <w:t>由勞工、</w:t>
      </w:r>
      <w:r>
        <w:rPr>
          <w:rFonts w:eastAsia="標楷體" w:hint="eastAsia"/>
          <w:sz w:val="28"/>
        </w:rPr>
        <w:t>企業主</w:t>
      </w:r>
      <w:r w:rsidRPr="00734D7F">
        <w:rPr>
          <w:rFonts w:eastAsia="標楷體" w:hint="eastAsia"/>
          <w:sz w:val="28"/>
        </w:rPr>
        <w:t>和政府三方組成的</w:t>
      </w:r>
      <w:r>
        <w:rPr>
          <w:rFonts w:eastAsia="標楷體" w:hint="eastAsia"/>
          <w:sz w:val="28"/>
        </w:rPr>
        <w:t>「全</w:t>
      </w:r>
      <w:r w:rsidRPr="00734D7F">
        <w:rPr>
          <w:rFonts w:eastAsia="標楷體" w:hint="eastAsia"/>
          <w:sz w:val="28"/>
        </w:rPr>
        <w:t>國工資理事會</w:t>
      </w:r>
      <w:r>
        <w:rPr>
          <w:rFonts w:eastAsia="標楷體" w:hint="eastAsia"/>
          <w:sz w:val="28"/>
        </w:rPr>
        <w:t>(National Wage Council</w:t>
      </w:r>
      <w:r>
        <w:rPr>
          <w:rFonts w:eastAsia="標楷體" w:hint="eastAsia"/>
          <w:sz w:val="28"/>
        </w:rPr>
        <w:t>，</w:t>
      </w:r>
      <w:r>
        <w:rPr>
          <w:rFonts w:eastAsia="標楷體" w:hint="eastAsia"/>
          <w:sz w:val="28"/>
        </w:rPr>
        <w:t>NWC)</w:t>
      </w:r>
      <w:r w:rsidRPr="00734D7F">
        <w:rPr>
          <w:rFonts w:eastAsia="標楷體" w:hint="eastAsia"/>
          <w:sz w:val="28"/>
        </w:rPr>
        <w:t>」</w:t>
      </w:r>
      <w:r>
        <w:rPr>
          <w:rFonts w:eastAsia="標楷體" w:hint="eastAsia"/>
          <w:sz w:val="28"/>
        </w:rPr>
        <w:t>，共同提出薪資調整的建議</w:t>
      </w:r>
      <w:r>
        <w:rPr>
          <w:rFonts w:eastAsia="標楷體" w:hint="eastAsia"/>
          <w:sz w:val="28"/>
        </w:rPr>
        <w:t>(Guidelines)</w:t>
      </w:r>
      <w:r w:rsidRPr="00734D7F">
        <w:rPr>
          <w:rFonts w:eastAsia="標楷體" w:hint="eastAsia"/>
          <w:sz w:val="28"/>
        </w:rPr>
        <w:t>，</w:t>
      </w:r>
      <w:r>
        <w:rPr>
          <w:rFonts w:eastAsia="標楷體" w:hint="eastAsia"/>
          <w:sz w:val="28"/>
        </w:rPr>
        <w:t>作</w:t>
      </w:r>
      <w:r w:rsidRPr="00734D7F">
        <w:rPr>
          <w:rFonts w:eastAsia="標楷體" w:hint="eastAsia"/>
          <w:sz w:val="28"/>
        </w:rPr>
        <w:t>為企業調薪的標準</w:t>
      </w:r>
      <w:r>
        <w:rPr>
          <w:rFonts w:eastAsia="標楷體" w:hint="eastAsia"/>
          <w:sz w:val="28"/>
        </w:rPr>
        <w:t>。</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雖然</w:t>
      </w:r>
      <w:r>
        <w:rPr>
          <w:rFonts w:eastAsia="標楷體" w:hint="eastAsia"/>
          <w:sz w:val="28"/>
        </w:rPr>
        <w:t>NWC</w:t>
      </w:r>
      <w:r>
        <w:rPr>
          <w:rFonts w:eastAsia="標楷體" w:hint="eastAsia"/>
          <w:sz w:val="28"/>
        </w:rPr>
        <w:t>所訂的薪資調整建議不具法律強制力，不過通常都會被企業主採納；辛炳隆</w:t>
      </w:r>
      <w:r>
        <w:rPr>
          <w:rFonts w:eastAsia="標楷體" w:hint="eastAsia"/>
          <w:sz w:val="28"/>
        </w:rPr>
        <w:t>(2009)</w:t>
      </w:r>
      <w:r>
        <w:rPr>
          <w:rFonts w:eastAsia="標楷體" w:hint="eastAsia"/>
          <w:sz w:val="28"/>
        </w:rPr>
        <w:t>認為</w:t>
      </w:r>
      <w:r>
        <w:rPr>
          <w:rStyle w:val="aff6"/>
          <w:rFonts w:eastAsia="標楷體"/>
          <w:sz w:val="28"/>
        </w:rPr>
        <w:footnoteReference w:id="5"/>
      </w:r>
      <w:r>
        <w:rPr>
          <w:rFonts w:eastAsia="標楷體" w:hint="eastAsia"/>
          <w:sz w:val="28"/>
        </w:rPr>
        <w:t>，主因如果企業不遵循，除有社會輿論壓力而對企業經營產生質疑外，往後企業也不容易招募到優質員工。再者，由於</w:t>
      </w:r>
      <w:r>
        <w:rPr>
          <w:rFonts w:eastAsia="標楷體" w:hint="eastAsia"/>
          <w:sz w:val="28"/>
        </w:rPr>
        <w:t>NWC</w:t>
      </w:r>
      <w:r>
        <w:rPr>
          <w:rFonts w:eastAsia="標楷體" w:hint="eastAsia"/>
          <w:sz w:val="28"/>
        </w:rPr>
        <w:t>公正與資訊透明的特性，讓薪資調整建議成為一個客觀的判斷依據。</w:t>
      </w:r>
    </w:p>
    <w:p w:rsidR="005C33F8" w:rsidRDefault="005C33F8" w:rsidP="005C33F8">
      <w:pPr>
        <w:adjustRightInd w:val="0"/>
        <w:snapToGrid w:val="0"/>
        <w:spacing w:before="240" w:line="360" w:lineRule="auto"/>
        <w:jc w:val="both"/>
        <w:rPr>
          <w:rFonts w:eastAsia="標楷體"/>
          <w:b/>
          <w:sz w:val="28"/>
        </w:rPr>
      </w:pPr>
      <w:r w:rsidRPr="00602BB0">
        <w:rPr>
          <w:rFonts w:eastAsia="標楷體" w:hint="eastAsia"/>
          <w:b/>
          <w:sz w:val="28"/>
        </w:rPr>
        <w:t>三、</w:t>
      </w:r>
      <w:r>
        <w:rPr>
          <w:rFonts w:eastAsia="標楷體" w:hint="eastAsia"/>
          <w:b/>
          <w:sz w:val="28"/>
        </w:rPr>
        <w:t>調漲基本工資效果</w:t>
      </w:r>
    </w:p>
    <w:p w:rsidR="005C33F8" w:rsidRDefault="005C33F8" w:rsidP="005C33F8">
      <w:pPr>
        <w:adjustRightInd w:val="0"/>
        <w:snapToGrid w:val="0"/>
        <w:spacing w:line="360" w:lineRule="auto"/>
        <w:ind w:leftChars="100" w:left="240"/>
        <w:jc w:val="both"/>
        <w:rPr>
          <w:rFonts w:eastAsia="標楷體"/>
          <w:b/>
          <w:sz w:val="28"/>
        </w:rPr>
      </w:pPr>
      <w:r>
        <w:rPr>
          <w:rFonts w:eastAsia="標楷體" w:hint="eastAsia"/>
          <w:b/>
          <w:sz w:val="28"/>
        </w:rPr>
        <w:t>（一）反對觀點：過高的基本工資將導致失業率上升</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一般而言，政府建立法定基本</w:t>
      </w:r>
      <w:r w:rsidRPr="001816F9">
        <w:rPr>
          <w:rFonts w:eastAsia="標楷體" w:hint="eastAsia"/>
          <w:sz w:val="28"/>
        </w:rPr>
        <w:t>工資</w:t>
      </w:r>
      <w:r>
        <w:rPr>
          <w:rFonts w:eastAsia="標楷體" w:hint="eastAsia"/>
          <w:sz w:val="28"/>
        </w:rPr>
        <w:t>制度</w:t>
      </w:r>
      <w:r w:rsidRPr="001816F9">
        <w:rPr>
          <w:rFonts w:eastAsia="標楷體" w:hint="eastAsia"/>
          <w:sz w:val="28"/>
        </w:rPr>
        <w:t>的</w:t>
      </w:r>
      <w:r>
        <w:rPr>
          <w:rFonts w:eastAsia="標楷體" w:hint="eastAsia"/>
          <w:sz w:val="28"/>
        </w:rPr>
        <w:t>目的，在於保障勞動者的薪資水準能夠維持最低生活所需，然而根據主流的經濟理論分析，由於基本工資形同在市場中設立價格下限</w:t>
      </w:r>
      <w:r>
        <w:rPr>
          <w:rFonts w:eastAsia="標楷體" w:hint="eastAsia"/>
          <w:sz w:val="28"/>
        </w:rPr>
        <w:t>(price floor)</w:t>
      </w:r>
      <w:r>
        <w:rPr>
          <w:rFonts w:eastAsia="標楷體" w:hint="eastAsia"/>
          <w:sz w:val="28"/>
        </w:rPr>
        <w:t>管制，過高的基本工資有可能產生負面效果，將導致失業率上升。</w:t>
      </w:r>
    </w:p>
    <w:p w:rsidR="005C33F8" w:rsidRDefault="005C33F8" w:rsidP="005C33F8">
      <w:pPr>
        <w:widowControl/>
        <w:rPr>
          <w:rFonts w:eastAsia="標楷體"/>
          <w:sz w:val="28"/>
        </w:rPr>
      </w:pPr>
      <w:r>
        <w:rPr>
          <w:rFonts w:eastAsia="標楷體"/>
          <w:sz w:val="28"/>
        </w:rPr>
        <w:br w:type="page"/>
      </w:r>
    </w:p>
    <w:p w:rsidR="005C33F8" w:rsidRPr="006D061D" w:rsidRDefault="005C33F8" w:rsidP="005C33F8">
      <w:pPr>
        <w:adjustRightInd w:val="0"/>
        <w:snapToGrid w:val="0"/>
        <w:spacing w:line="360" w:lineRule="auto"/>
        <w:jc w:val="both"/>
        <w:rPr>
          <w:rFonts w:eastAsia="標楷體"/>
          <w:sz w:val="28"/>
        </w:rPr>
      </w:pPr>
    </w:p>
    <w:p w:rsidR="005C33F8" w:rsidRDefault="005C33F8" w:rsidP="005C33F8">
      <w:pPr>
        <w:adjustRightInd w:val="0"/>
        <w:snapToGrid w:val="0"/>
        <w:spacing w:line="360" w:lineRule="auto"/>
        <w:jc w:val="both"/>
        <w:rPr>
          <w:rFonts w:eastAsia="標楷體"/>
          <w:sz w:val="28"/>
        </w:rPr>
      </w:pPr>
      <w:r>
        <w:rPr>
          <w:rFonts w:eastAsia="標楷體" w:hint="eastAsia"/>
          <w:noProof/>
          <w:sz w:val="28"/>
        </w:rPr>
        <w:drawing>
          <wp:inline distT="0" distB="0" distL="0" distR="0" wp14:anchorId="2A64907F" wp14:editId="6F081D11">
            <wp:extent cx="5391150" cy="2981325"/>
            <wp:effectExtent l="0" t="0" r="0" b="9525"/>
            <wp:docPr id="14" name="圖片 14" descr="C:\Users\cfchan\Desktop\月報專論\最低工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fchan\Desktop\月報專論\最低工資.jpg"/>
                    <pic:cNvPicPr>
                      <a:picLocks noChangeAspect="1" noChangeArrowheads="1"/>
                    </pic:cNvPicPr>
                  </pic:nvPicPr>
                  <pic:blipFill rotWithShape="1">
                    <a:blip r:embed="rId32">
                      <a:extLst>
                        <a:ext uri="{28A0092B-C50C-407E-A947-70E740481C1C}">
                          <a14:useLocalDpi xmlns:a14="http://schemas.microsoft.com/office/drawing/2010/main" val="0"/>
                        </a:ext>
                      </a:extLst>
                    </a:blip>
                    <a:srcRect b="5723"/>
                    <a:stretch/>
                  </pic:blipFill>
                  <pic:spPr bwMode="auto">
                    <a:xfrm>
                      <a:off x="0" y="0"/>
                      <a:ext cx="5391150" cy="2981325"/>
                    </a:xfrm>
                    <a:prstGeom prst="rect">
                      <a:avLst/>
                    </a:prstGeom>
                    <a:noFill/>
                    <a:ln>
                      <a:noFill/>
                    </a:ln>
                    <a:extLst>
                      <a:ext uri="{53640926-AAD7-44D8-BBD7-CCE9431645EC}">
                        <a14:shadowObscured xmlns:a14="http://schemas.microsoft.com/office/drawing/2010/main"/>
                      </a:ext>
                    </a:extLst>
                  </pic:spPr>
                </pic:pic>
              </a:graphicData>
            </a:graphic>
          </wp:inline>
        </w:drawing>
      </w:r>
    </w:p>
    <w:p w:rsidR="005C33F8" w:rsidRDefault="005C33F8" w:rsidP="005C33F8">
      <w:pPr>
        <w:adjustRightInd w:val="0"/>
        <w:snapToGrid w:val="0"/>
        <w:spacing w:after="240" w:line="360" w:lineRule="auto"/>
        <w:jc w:val="center"/>
        <w:rPr>
          <w:rFonts w:eastAsia="標楷體"/>
          <w:sz w:val="28"/>
        </w:rPr>
      </w:pPr>
      <w:r>
        <w:rPr>
          <w:rFonts w:eastAsia="標楷體" w:hint="eastAsia"/>
          <w:sz w:val="28"/>
        </w:rPr>
        <w:t>圖</w:t>
      </w:r>
      <w:r>
        <w:rPr>
          <w:rFonts w:eastAsia="標楷體" w:hint="eastAsia"/>
          <w:sz w:val="28"/>
        </w:rPr>
        <w:t>1</w:t>
      </w:r>
      <w:r>
        <w:rPr>
          <w:rFonts w:eastAsia="標楷體" w:hint="eastAsia"/>
          <w:sz w:val="28"/>
        </w:rPr>
        <w:t xml:space="preserve">　調高基本工資將造成失業</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如圖</w:t>
      </w:r>
      <w:r>
        <w:rPr>
          <w:rFonts w:eastAsia="標楷體" w:hint="eastAsia"/>
          <w:sz w:val="28"/>
        </w:rPr>
        <w:t>1</w:t>
      </w:r>
      <w:r>
        <w:rPr>
          <w:rFonts w:eastAsia="標楷體" w:hint="eastAsia"/>
          <w:sz w:val="28"/>
        </w:rPr>
        <w:t>所示，如果基本工資高過勞動市場所決定的均衡薪資，在更高的薪資條件下，促使更多的勞動者願意出來找尋工作；相對的，由於有部分的企業</w:t>
      </w:r>
      <w:r w:rsidRPr="001816F9">
        <w:rPr>
          <w:rFonts w:eastAsia="標楷體" w:hint="eastAsia"/>
          <w:sz w:val="28"/>
        </w:rPr>
        <w:t>主難以負擔</w:t>
      </w:r>
      <w:r>
        <w:rPr>
          <w:rFonts w:eastAsia="標楷體" w:hint="eastAsia"/>
          <w:sz w:val="28"/>
        </w:rPr>
        <w:t>更高的薪資水準</w:t>
      </w:r>
      <w:r w:rsidRPr="001816F9">
        <w:rPr>
          <w:rFonts w:eastAsia="標楷體" w:hint="eastAsia"/>
          <w:sz w:val="28"/>
        </w:rPr>
        <w:t>，因此</w:t>
      </w:r>
      <w:r>
        <w:rPr>
          <w:rFonts w:eastAsia="標楷體" w:hint="eastAsia"/>
          <w:sz w:val="28"/>
        </w:rPr>
        <w:t>選擇減少僱用員工。因此，在勞動市場供過於求的情形下，</w:t>
      </w:r>
      <w:r w:rsidRPr="001816F9">
        <w:rPr>
          <w:rFonts w:eastAsia="標楷體" w:hint="eastAsia"/>
          <w:sz w:val="28"/>
        </w:rPr>
        <w:t>會使</w:t>
      </w:r>
      <w:r>
        <w:rPr>
          <w:rFonts w:eastAsia="標楷體" w:hint="eastAsia"/>
          <w:sz w:val="28"/>
        </w:rPr>
        <w:t>更多勞動者找尋不到工作，尤其是低技術的勞動者，由於他們的勞動替代性相當高，多為低薪工作者，造成原本最應該受到保障的勞動者，反而頓失工作，產生社會問題。</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以最近的實例來看，美國總統歐巴馬曾對外宣布希望能在</w:t>
      </w:r>
      <w:r>
        <w:rPr>
          <w:rFonts w:eastAsia="標楷體" w:hint="eastAsia"/>
          <w:sz w:val="28"/>
        </w:rPr>
        <w:t>2016</w:t>
      </w:r>
      <w:r>
        <w:rPr>
          <w:rFonts w:eastAsia="標楷體" w:hint="eastAsia"/>
          <w:sz w:val="28"/>
        </w:rPr>
        <w:t>年達成將聯邦基本工資提高至</w:t>
      </w:r>
      <w:r>
        <w:rPr>
          <w:rFonts w:eastAsia="標楷體" w:hint="eastAsia"/>
          <w:sz w:val="28"/>
        </w:rPr>
        <w:t>10.1</w:t>
      </w:r>
      <w:r>
        <w:rPr>
          <w:rFonts w:eastAsia="標楷體" w:hint="eastAsia"/>
          <w:sz w:val="28"/>
        </w:rPr>
        <w:t>美元的目標，同時在最新國情咨文中拋出提高薪資的想法；據此，</w:t>
      </w:r>
      <w:r w:rsidRPr="003B2D49">
        <w:rPr>
          <w:rFonts w:eastAsia="標楷體" w:hint="eastAsia"/>
          <w:sz w:val="28"/>
        </w:rPr>
        <w:t>美國國會預算辦公室</w:t>
      </w:r>
      <w:r>
        <w:rPr>
          <w:rFonts w:eastAsia="標楷體" w:hint="eastAsia"/>
          <w:sz w:val="28"/>
        </w:rPr>
        <w:t>(</w:t>
      </w:r>
      <w:r w:rsidRPr="003B2D49">
        <w:rPr>
          <w:rFonts w:eastAsia="標楷體" w:hint="eastAsia"/>
          <w:sz w:val="28"/>
        </w:rPr>
        <w:t>Congressional Budget Office</w:t>
      </w:r>
      <w:r>
        <w:rPr>
          <w:rFonts w:eastAsia="標楷體" w:hint="eastAsia"/>
          <w:sz w:val="28"/>
        </w:rPr>
        <w:t>)</w:t>
      </w:r>
      <w:r w:rsidRPr="003B2D49">
        <w:rPr>
          <w:rFonts w:eastAsia="標楷體" w:hint="eastAsia"/>
          <w:sz w:val="28"/>
        </w:rPr>
        <w:t>預估，</w:t>
      </w:r>
      <w:r>
        <w:rPr>
          <w:rFonts w:eastAsia="標楷體" w:hint="eastAsia"/>
          <w:sz w:val="28"/>
        </w:rPr>
        <w:t>若</w:t>
      </w:r>
      <w:r w:rsidRPr="003B2D49">
        <w:rPr>
          <w:rFonts w:eastAsia="標楷體" w:hint="eastAsia"/>
          <w:sz w:val="28"/>
        </w:rPr>
        <w:t>提高</w:t>
      </w:r>
      <w:r>
        <w:rPr>
          <w:rFonts w:eastAsia="標楷體" w:hint="eastAsia"/>
          <w:sz w:val="28"/>
        </w:rPr>
        <w:t>聯邦基本</w:t>
      </w:r>
      <w:r w:rsidRPr="003B2D49">
        <w:rPr>
          <w:rFonts w:eastAsia="標楷體" w:hint="eastAsia"/>
          <w:sz w:val="28"/>
        </w:rPr>
        <w:t>工資至時薪</w:t>
      </w:r>
      <w:r w:rsidRPr="003B2D49">
        <w:rPr>
          <w:rFonts w:eastAsia="標楷體" w:hint="eastAsia"/>
          <w:sz w:val="28"/>
        </w:rPr>
        <w:t>10.1</w:t>
      </w:r>
      <w:r w:rsidRPr="003B2D49">
        <w:rPr>
          <w:rFonts w:eastAsia="標楷體" w:hint="eastAsia"/>
          <w:sz w:val="28"/>
        </w:rPr>
        <w:t>美元，雖可在</w:t>
      </w:r>
      <w:r w:rsidRPr="003B2D49">
        <w:rPr>
          <w:rFonts w:eastAsia="標楷體" w:hint="eastAsia"/>
          <w:sz w:val="28"/>
        </w:rPr>
        <w:t>2016</w:t>
      </w:r>
      <w:r w:rsidRPr="003B2D49">
        <w:rPr>
          <w:rFonts w:eastAsia="標楷體" w:hint="eastAsia"/>
          <w:sz w:val="28"/>
        </w:rPr>
        <w:t>年下半年幫助約</w:t>
      </w:r>
      <w:r w:rsidRPr="003B2D49">
        <w:rPr>
          <w:rFonts w:eastAsia="標楷體" w:hint="eastAsia"/>
          <w:sz w:val="28"/>
        </w:rPr>
        <w:t>90</w:t>
      </w:r>
      <w:r w:rsidRPr="003B2D49">
        <w:rPr>
          <w:rFonts w:eastAsia="標楷體" w:hint="eastAsia"/>
          <w:sz w:val="28"/>
        </w:rPr>
        <w:t>萬人擺脫貧困</w:t>
      </w:r>
      <w:r>
        <w:rPr>
          <w:rFonts w:eastAsia="標楷體" w:hint="eastAsia"/>
          <w:sz w:val="28"/>
        </w:rPr>
        <w:t>線</w:t>
      </w:r>
      <w:r>
        <w:rPr>
          <w:rFonts w:eastAsia="標楷體" w:hint="eastAsia"/>
          <w:sz w:val="28"/>
        </w:rPr>
        <w:t>(poverty line)</w:t>
      </w:r>
      <w:r w:rsidRPr="003B2D49">
        <w:rPr>
          <w:rFonts w:eastAsia="標楷體" w:hint="eastAsia"/>
          <w:sz w:val="28"/>
        </w:rPr>
        <w:t>，但也會導致</w:t>
      </w:r>
      <w:r>
        <w:rPr>
          <w:rFonts w:eastAsia="標楷體" w:hint="eastAsia"/>
          <w:sz w:val="28"/>
        </w:rPr>
        <w:t>至少</w:t>
      </w:r>
      <w:r w:rsidRPr="003B2D49">
        <w:rPr>
          <w:rFonts w:eastAsia="標楷體" w:hint="eastAsia"/>
          <w:sz w:val="28"/>
        </w:rPr>
        <w:t>50</w:t>
      </w:r>
      <w:r w:rsidRPr="003B2D49">
        <w:rPr>
          <w:rFonts w:eastAsia="標楷體" w:hint="eastAsia"/>
          <w:sz w:val="28"/>
        </w:rPr>
        <w:t>萬人</w:t>
      </w:r>
      <w:r>
        <w:rPr>
          <w:rFonts w:eastAsia="標楷體" w:hint="eastAsia"/>
          <w:sz w:val="28"/>
        </w:rPr>
        <w:t>失去工作機會。</w:t>
      </w:r>
    </w:p>
    <w:p w:rsidR="005C33F8" w:rsidRDefault="005C33F8" w:rsidP="005C33F8">
      <w:pPr>
        <w:widowControl/>
        <w:rPr>
          <w:rFonts w:eastAsia="標楷體"/>
          <w:sz w:val="28"/>
        </w:rPr>
      </w:pPr>
      <w:r>
        <w:rPr>
          <w:rFonts w:eastAsia="標楷體"/>
          <w:sz w:val="28"/>
        </w:rPr>
        <w:br w:type="page"/>
      </w:r>
    </w:p>
    <w:p w:rsidR="005C33F8" w:rsidRPr="003B2CDD" w:rsidRDefault="005C33F8" w:rsidP="005C33F8">
      <w:pPr>
        <w:adjustRightInd w:val="0"/>
        <w:snapToGrid w:val="0"/>
        <w:spacing w:line="360" w:lineRule="auto"/>
        <w:ind w:leftChars="100" w:left="240"/>
        <w:jc w:val="both"/>
        <w:rPr>
          <w:rFonts w:eastAsia="標楷體"/>
          <w:b/>
          <w:sz w:val="28"/>
        </w:rPr>
      </w:pPr>
      <w:r>
        <w:rPr>
          <w:rFonts w:eastAsia="標楷體" w:hint="eastAsia"/>
          <w:b/>
          <w:sz w:val="28"/>
        </w:rPr>
        <w:t>（二）支持觀點：</w:t>
      </w:r>
      <w:r w:rsidRPr="003B2CDD">
        <w:rPr>
          <w:rFonts w:eastAsia="標楷體" w:hint="eastAsia"/>
          <w:b/>
          <w:sz w:val="28"/>
        </w:rPr>
        <w:t>調</w:t>
      </w:r>
      <w:r>
        <w:rPr>
          <w:rFonts w:eastAsia="標楷體" w:hint="eastAsia"/>
          <w:b/>
          <w:sz w:val="28"/>
        </w:rPr>
        <w:t>漲</w:t>
      </w:r>
      <w:r w:rsidRPr="003B2CDD">
        <w:rPr>
          <w:rFonts w:eastAsia="標楷體" w:hint="eastAsia"/>
          <w:b/>
          <w:sz w:val="28"/>
        </w:rPr>
        <w:t>基本工資</w:t>
      </w:r>
      <w:r>
        <w:rPr>
          <w:rFonts w:eastAsia="標楷體" w:hint="eastAsia"/>
          <w:b/>
          <w:sz w:val="28"/>
        </w:rPr>
        <w:t>能帶動就業，促進經濟成長</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儘管美國國會發出警訊，惟根據</w:t>
      </w:r>
      <w:r w:rsidRPr="003B2D49">
        <w:rPr>
          <w:rFonts w:eastAsia="標楷體" w:hint="eastAsia"/>
          <w:sz w:val="28"/>
        </w:rPr>
        <w:t>美國</w:t>
      </w:r>
      <w:r>
        <w:rPr>
          <w:rFonts w:eastAsia="標楷體" w:hint="eastAsia"/>
          <w:sz w:val="28"/>
        </w:rPr>
        <w:t>哈特研究中心</w:t>
      </w:r>
      <w:r>
        <w:rPr>
          <w:rFonts w:eastAsia="標楷體" w:hint="eastAsia"/>
          <w:sz w:val="28"/>
        </w:rPr>
        <w:t>(</w:t>
      </w:r>
      <w:r w:rsidRPr="00DA003A">
        <w:rPr>
          <w:rFonts w:eastAsia="標楷體"/>
          <w:sz w:val="28"/>
        </w:rPr>
        <w:t>Hart Research Associates</w:t>
      </w:r>
      <w:r>
        <w:rPr>
          <w:rFonts w:eastAsia="標楷體" w:hint="eastAsia"/>
          <w:sz w:val="28"/>
        </w:rPr>
        <w:t>)</w:t>
      </w:r>
      <w:r>
        <w:rPr>
          <w:rFonts w:eastAsia="標楷體" w:hint="eastAsia"/>
          <w:sz w:val="28"/>
        </w:rPr>
        <w:t>於</w:t>
      </w:r>
      <w:r>
        <w:rPr>
          <w:rFonts w:eastAsia="標楷體" w:hint="eastAsia"/>
          <w:sz w:val="28"/>
        </w:rPr>
        <w:t>2015</w:t>
      </w:r>
      <w:r>
        <w:rPr>
          <w:rFonts w:eastAsia="標楷體" w:hint="eastAsia"/>
          <w:sz w:val="28"/>
        </w:rPr>
        <w:t>年</w:t>
      </w:r>
      <w:r w:rsidRPr="003B2D49">
        <w:rPr>
          <w:rFonts w:eastAsia="標楷體" w:hint="eastAsia"/>
          <w:sz w:val="28"/>
        </w:rPr>
        <w:t>1</w:t>
      </w:r>
      <w:r w:rsidRPr="003B2D49">
        <w:rPr>
          <w:rFonts w:eastAsia="標楷體" w:hint="eastAsia"/>
          <w:sz w:val="28"/>
        </w:rPr>
        <w:t>月進行的民調顯示，</w:t>
      </w:r>
      <w:r>
        <w:rPr>
          <w:rFonts w:eastAsia="標楷體" w:hint="eastAsia"/>
          <w:sz w:val="28"/>
        </w:rPr>
        <w:t>仍有</w:t>
      </w:r>
      <w:r w:rsidRPr="003B2D49">
        <w:rPr>
          <w:rFonts w:eastAsia="標楷體" w:hint="eastAsia"/>
          <w:sz w:val="28"/>
        </w:rPr>
        <w:t>高達</w:t>
      </w:r>
      <w:r w:rsidRPr="003B2D49">
        <w:rPr>
          <w:rFonts w:eastAsia="標楷體" w:hint="eastAsia"/>
          <w:sz w:val="28"/>
        </w:rPr>
        <w:t>7</w:t>
      </w:r>
      <w:r>
        <w:rPr>
          <w:rFonts w:eastAsia="標楷體" w:hint="eastAsia"/>
          <w:sz w:val="28"/>
        </w:rPr>
        <w:t>5%</w:t>
      </w:r>
      <w:r w:rsidRPr="003B2D49">
        <w:rPr>
          <w:rFonts w:eastAsia="標楷體" w:hint="eastAsia"/>
          <w:sz w:val="28"/>
        </w:rPr>
        <w:t>的美國民眾支持調</w:t>
      </w:r>
      <w:r>
        <w:rPr>
          <w:rFonts w:eastAsia="標楷體" w:hint="eastAsia"/>
          <w:sz w:val="28"/>
        </w:rPr>
        <w:t>漲聯邦基本工資</w:t>
      </w:r>
      <w:r>
        <w:rPr>
          <w:rStyle w:val="aff6"/>
          <w:rFonts w:eastAsia="標楷體"/>
          <w:sz w:val="28"/>
        </w:rPr>
        <w:footnoteReference w:id="6"/>
      </w:r>
      <w:r w:rsidRPr="003B2D49">
        <w:rPr>
          <w:rFonts w:eastAsia="標楷體" w:hint="eastAsia"/>
          <w:sz w:val="28"/>
        </w:rPr>
        <w:t>。</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此外，根據</w:t>
      </w:r>
      <w:r>
        <w:rPr>
          <w:rFonts w:eastAsia="標楷體" w:hint="eastAsia"/>
          <w:sz w:val="28"/>
        </w:rPr>
        <w:t>Dube, Lester and Reich(2010)</w:t>
      </w:r>
      <w:r>
        <w:rPr>
          <w:rFonts w:eastAsia="標楷體" w:hint="eastAsia"/>
          <w:sz w:val="28"/>
        </w:rPr>
        <w:t>研究指出</w:t>
      </w:r>
      <w:r>
        <w:rPr>
          <w:rStyle w:val="aff6"/>
          <w:rFonts w:eastAsia="標楷體"/>
          <w:sz w:val="28"/>
        </w:rPr>
        <w:footnoteReference w:id="7"/>
      </w:r>
      <w:r>
        <w:rPr>
          <w:rFonts w:eastAsia="標楷體" w:hint="eastAsia"/>
          <w:sz w:val="28"/>
        </w:rPr>
        <w:t>，不論長短期，提高基本工資皆不會導致失業率上升。</w:t>
      </w:r>
      <w:r>
        <w:rPr>
          <w:rFonts w:eastAsia="標楷體" w:hint="eastAsia"/>
          <w:sz w:val="28"/>
        </w:rPr>
        <w:t>Dube, Lester and Reich(2010)</w:t>
      </w:r>
      <w:r>
        <w:rPr>
          <w:rFonts w:eastAsia="標楷體" w:hint="eastAsia"/>
          <w:sz w:val="28"/>
        </w:rPr>
        <w:t>主要利用美國各州政府得自行訂定基本工資的特性，透過州與州間毗鄰的城鎮，觀察不同的基本工資會如何對勞動者產生就業衝擊，而實證研究的對象則挑選最容易受到基本工資影響的餐廳員工。</w:t>
      </w:r>
    </w:p>
    <w:p w:rsidR="005C33F8" w:rsidRDefault="005C33F8" w:rsidP="005C33F8">
      <w:pPr>
        <w:adjustRightInd w:val="0"/>
        <w:snapToGrid w:val="0"/>
        <w:spacing w:line="360" w:lineRule="auto"/>
        <w:jc w:val="both"/>
        <w:rPr>
          <w:rFonts w:eastAsia="標楷體"/>
          <w:sz w:val="28"/>
        </w:rPr>
      </w:pPr>
    </w:p>
    <w:p w:rsidR="005C33F8" w:rsidRPr="006C1A28" w:rsidRDefault="005C33F8" w:rsidP="005C33F8">
      <w:pPr>
        <w:adjustRightInd w:val="0"/>
        <w:snapToGrid w:val="0"/>
        <w:spacing w:line="360" w:lineRule="auto"/>
        <w:jc w:val="both"/>
        <w:rPr>
          <w:rFonts w:eastAsia="標楷體"/>
          <w:sz w:val="28"/>
        </w:rPr>
      </w:pPr>
      <w:r>
        <w:rPr>
          <w:rFonts w:eastAsia="標楷體"/>
          <w:noProof/>
          <w:sz w:val="28"/>
        </w:rPr>
        <w:drawing>
          <wp:inline distT="0" distB="0" distL="0" distR="0" wp14:anchorId="25501993" wp14:editId="0CF1F4BF">
            <wp:extent cx="5399105" cy="3362325"/>
            <wp:effectExtent l="0" t="0" r="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mal.img-000.jpg"/>
                    <pic:cNvPicPr/>
                  </pic:nvPicPr>
                  <pic:blipFill>
                    <a:blip r:embed="rId33">
                      <a:extLst>
                        <a:ext uri="{28A0092B-C50C-407E-A947-70E740481C1C}">
                          <a14:useLocalDpi xmlns:a14="http://schemas.microsoft.com/office/drawing/2010/main" val="0"/>
                        </a:ext>
                      </a:extLst>
                    </a:blip>
                    <a:stretch>
                      <a:fillRect/>
                    </a:stretch>
                  </pic:blipFill>
                  <pic:spPr>
                    <a:xfrm>
                      <a:off x="0" y="0"/>
                      <a:ext cx="5399105" cy="3362325"/>
                    </a:xfrm>
                    <a:prstGeom prst="rect">
                      <a:avLst/>
                    </a:prstGeom>
                  </pic:spPr>
                </pic:pic>
              </a:graphicData>
            </a:graphic>
          </wp:inline>
        </w:drawing>
      </w:r>
    </w:p>
    <w:p w:rsidR="005C33F8" w:rsidRPr="0016003F" w:rsidRDefault="005C33F8" w:rsidP="005C33F8">
      <w:pPr>
        <w:adjustRightInd w:val="0"/>
        <w:snapToGrid w:val="0"/>
        <w:spacing w:line="360" w:lineRule="auto"/>
        <w:jc w:val="both"/>
        <w:rPr>
          <w:rFonts w:eastAsia="標楷體"/>
          <w:sz w:val="22"/>
        </w:rPr>
      </w:pPr>
      <w:r w:rsidRPr="0016003F">
        <w:rPr>
          <w:rFonts w:eastAsia="標楷體" w:hint="eastAsia"/>
          <w:sz w:val="22"/>
        </w:rPr>
        <w:t>資料來源：</w:t>
      </w:r>
      <w:r w:rsidRPr="003D1C6C">
        <w:rPr>
          <w:rFonts w:eastAsia="標楷體"/>
          <w:sz w:val="22"/>
        </w:rPr>
        <w:t>Dube, Lester and Reich(2010)</w:t>
      </w:r>
      <w:r w:rsidRPr="0016003F">
        <w:rPr>
          <w:rFonts w:eastAsia="標楷體" w:hint="eastAsia"/>
          <w:sz w:val="22"/>
        </w:rPr>
        <w:t>。</w:t>
      </w:r>
    </w:p>
    <w:p w:rsidR="005C33F8" w:rsidRDefault="005C33F8" w:rsidP="005C33F8">
      <w:pPr>
        <w:adjustRightInd w:val="0"/>
        <w:snapToGrid w:val="0"/>
        <w:spacing w:after="240" w:line="360" w:lineRule="auto"/>
        <w:jc w:val="center"/>
        <w:rPr>
          <w:rFonts w:eastAsia="標楷體"/>
          <w:sz w:val="28"/>
        </w:rPr>
      </w:pPr>
      <w:r>
        <w:rPr>
          <w:rFonts w:eastAsia="標楷體" w:hint="eastAsia"/>
          <w:sz w:val="28"/>
        </w:rPr>
        <w:t>圖</w:t>
      </w:r>
      <w:r>
        <w:rPr>
          <w:rFonts w:eastAsia="標楷體" w:hint="eastAsia"/>
          <w:sz w:val="28"/>
        </w:rPr>
        <w:t>2</w:t>
      </w:r>
      <w:r>
        <w:rPr>
          <w:rFonts w:eastAsia="標楷體" w:hint="eastAsia"/>
          <w:sz w:val="28"/>
        </w:rPr>
        <w:t xml:space="preserve">　就業成長率比較</w:t>
      </w:r>
    </w:p>
    <w:p w:rsidR="005C33F8" w:rsidRDefault="005C33F8" w:rsidP="005C33F8">
      <w:pPr>
        <w:widowControl/>
        <w:rPr>
          <w:rFonts w:eastAsia="標楷體"/>
          <w:sz w:val="28"/>
        </w:rPr>
      </w:pPr>
      <w:r>
        <w:rPr>
          <w:rFonts w:eastAsia="標楷體"/>
          <w:sz w:val="28"/>
        </w:rPr>
        <w:br w:type="page"/>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如圖</w:t>
      </w:r>
      <w:r>
        <w:rPr>
          <w:rFonts w:eastAsia="標楷體" w:hint="eastAsia"/>
          <w:sz w:val="28"/>
        </w:rPr>
        <w:t>2</w:t>
      </w:r>
      <w:r>
        <w:rPr>
          <w:rFonts w:eastAsia="標楷體" w:hint="eastAsia"/>
          <w:sz w:val="28"/>
        </w:rPr>
        <w:t>所示，高於聯邦基本工資的</w:t>
      </w:r>
      <w:r>
        <w:rPr>
          <w:rFonts w:eastAsia="標楷體" w:hint="eastAsia"/>
          <w:sz w:val="28"/>
        </w:rPr>
        <w:t>17</w:t>
      </w:r>
      <w:r>
        <w:rPr>
          <w:rFonts w:eastAsia="標楷體" w:hint="eastAsia"/>
          <w:sz w:val="28"/>
        </w:rPr>
        <w:t>個州</w:t>
      </w:r>
      <w:r>
        <w:rPr>
          <w:rFonts w:eastAsia="標楷體" w:hint="eastAsia"/>
          <w:sz w:val="28"/>
        </w:rPr>
        <w:t>(</w:t>
      </w:r>
      <w:r>
        <w:rPr>
          <w:rFonts w:eastAsia="標楷體" w:hint="eastAsia"/>
          <w:sz w:val="28"/>
        </w:rPr>
        <w:t>虛線</w:t>
      </w:r>
      <w:r>
        <w:rPr>
          <w:rFonts w:eastAsia="標楷體" w:hint="eastAsia"/>
          <w:sz w:val="28"/>
        </w:rPr>
        <w:t>)</w:t>
      </w:r>
      <w:r>
        <w:rPr>
          <w:rFonts w:eastAsia="標楷體" w:hint="eastAsia"/>
          <w:sz w:val="28"/>
        </w:rPr>
        <w:t>與其他各州</w:t>
      </w:r>
      <w:r>
        <w:rPr>
          <w:rFonts w:eastAsia="標楷體" w:hint="eastAsia"/>
          <w:sz w:val="28"/>
        </w:rPr>
        <w:t>(</w:t>
      </w:r>
      <w:r>
        <w:rPr>
          <w:rFonts w:eastAsia="標楷體" w:hint="eastAsia"/>
          <w:sz w:val="28"/>
        </w:rPr>
        <w:t>實線</w:t>
      </w:r>
      <w:r>
        <w:rPr>
          <w:rFonts w:eastAsia="標楷體" w:hint="eastAsia"/>
          <w:sz w:val="28"/>
        </w:rPr>
        <w:t>)</w:t>
      </w:r>
      <w:r>
        <w:rPr>
          <w:rFonts w:eastAsia="標楷體" w:hint="eastAsia"/>
          <w:sz w:val="28"/>
        </w:rPr>
        <w:t>相比</w:t>
      </w:r>
      <w:r>
        <w:rPr>
          <w:rStyle w:val="aff6"/>
          <w:rFonts w:eastAsia="標楷體"/>
          <w:sz w:val="28"/>
        </w:rPr>
        <w:footnoteReference w:id="8"/>
      </w:r>
      <w:r>
        <w:rPr>
          <w:rFonts w:eastAsia="標楷體" w:hint="eastAsia"/>
          <w:sz w:val="28"/>
        </w:rPr>
        <w:t>，兩者的就業成長率</w:t>
      </w:r>
      <w:r>
        <w:rPr>
          <w:rFonts w:eastAsia="標楷體" w:hint="eastAsia"/>
          <w:sz w:val="28"/>
        </w:rPr>
        <w:t>(annual employment growth rate)</w:t>
      </w:r>
      <w:r>
        <w:rPr>
          <w:rFonts w:eastAsia="標楷體" w:hint="eastAsia"/>
          <w:sz w:val="28"/>
        </w:rPr>
        <w:t>並無顯著差異，尤其在</w:t>
      </w:r>
      <w:r>
        <w:rPr>
          <w:rFonts w:eastAsia="標楷體" w:hint="eastAsia"/>
          <w:sz w:val="28"/>
        </w:rPr>
        <w:t>1996</w:t>
      </w:r>
      <w:r>
        <w:rPr>
          <w:rFonts w:eastAsia="標楷體" w:hint="eastAsia"/>
          <w:sz w:val="28"/>
        </w:rPr>
        <w:t>年之後，兩者間的走勢更顯得亦步亦趨；</w:t>
      </w:r>
      <w:r w:rsidRPr="003D1C6C">
        <w:rPr>
          <w:rFonts w:eastAsia="標楷體"/>
          <w:sz w:val="28"/>
        </w:rPr>
        <w:t>Dube, Lester and Reich(2010)</w:t>
      </w:r>
      <w:r>
        <w:rPr>
          <w:rFonts w:eastAsia="標楷體" w:hint="eastAsia"/>
          <w:sz w:val="28"/>
        </w:rPr>
        <w:t>並表示，研究對象雖然為餐廳員工，這樣的結果也能應用至其他低薪的行業中。</w:t>
      </w:r>
    </w:p>
    <w:p w:rsidR="005C33F8" w:rsidRDefault="005C33F8" w:rsidP="005C33F8">
      <w:pPr>
        <w:adjustRightInd w:val="0"/>
        <w:snapToGrid w:val="0"/>
        <w:spacing w:line="360" w:lineRule="auto"/>
        <w:ind w:leftChars="200" w:left="480"/>
        <w:jc w:val="both"/>
        <w:rPr>
          <w:rFonts w:eastAsia="標楷體"/>
          <w:sz w:val="28"/>
        </w:rPr>
      </w:pPr>
      <w:r>
        <w:rPr>
          <w:rFonts w:eastAsia="標楷體" w:hint="eastAsia"/>
          <w:sz w:val="28"/>
        </w:rPr>
        <w:t xml:space="preserve">　　本文進一步歸納出以下兩種支持</w:t>
      </w:r>
      <w:r w:rsidRPr="00AE3F10">
        <w:rPr>
          <w:rFonts w:eastAsia="標楷體"/>
          <w:sz w:val="28"/>
        </w:rPr>
        <w:t>Dube, Lester and Reich(2010)</w:t>
      </w:r>
      <w:r>
        <w:rPr>
          <w:rFonts w:eastAsia="標楷體" w:hint="eastAsia"/>
          <w:sz w:val="28"/>
        </w:rPr>
        <w:t>研究結果，亦即認為調漲基本工資能帶動就業、促進經濟成長的論點：</w:t>
      </w:r>
    </w:p>
    <w:p w:rsidR="005C33F8" w:rsidRPr="00E55982" w:rsidRDefault="005C33F8" w:rsidP="005C33F8">
      <w:pPr>
        <w:adjustRightInd w:val="0"/>
        <w:snapToGrid w:val="0"/>
        <w:spacing w:line="360" w:lineRule="auto"/>
        <w:ind w:leftChars="200" w:left="480"/>
        <w:jc w:val="both"/>
        <w:rPr>
          <w:rFonts w:eastAsia="標楷體"/>
          <w:b/>
          <w:sz w:val="28"/>
        </w:rPr>
      </w:pPr>
      <w:r>
        <w:rPr>
          <w:rFonts w:eastAsia="標楷體" w:hint="eastAsia"/>
          <w:b/>
          <w:sz w:val="28"/>
        </w:rPr>
        <w:t>1</w:t>
      </w:r>
      <w:r>
        <w:rPr>
          <w:rFonts w:eastAsia="標楷體" w:hint="eastAsia"/>
          <w:b/>
          <w:sz w:val="28"/>
        </w:rPr>
        <w:t>、</w:t>
      </w:r>
      <w:r w:rsidRPr="00E55982">
        <w:rPr>
          <w:rFonts w:eastAsia="標楷體" w:hint="eastAsia"/>
          <w:b/>
          <w:sz w:val="28"/>
        </w:rPr>
        <w:t>市場間的</w:t>
      </w:r>
      <w:r w:rsidRPr="00AC0B78">
        <w:rPr>
          <w:rFonts w:eastAsia="標楷體" w:hint="eastAsia"/>
          <w:b/>
          <w:sz w:val="28"/>
        </w:rPr>
        <w:t>交互影</w:t>
      </w:r>
      <w:r w:rsidRPr="00E55982">
        <w:rPr>
          <w:rFonts w:eastAsia="標楷體" w:hint="eastAsia"/>
          <w:b/>
          <w:sz w:val="28"/>
        </w:rPr>
        <w:t>響</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在大多數情形，簡化的經濟分析確實可以幫助我們更容易聚焦在特定問題上，當我們想要專注於某個特定市場</w:t>
      </w:r>
      <w:r>
        <w:rPr>
          <w:rFonts w:eastAsia="標楷體" w:hint="eastAsia"/>
          <w:sz w:val="28"/>
        </w:rPr>
        <w:t>(</w:t>
      </w:r>
      <w:r>
        <w:rPr>
          <w:rFonts w:eastAsia="標楷體" w:hint="eastAsia"/>
          <w:sz w:val="28"/>
        </w:rPr>
        <w:t>此處為勞動市場</w:t>
      </w:r>
      <w:r>
        <w:rPr>
          <w:rFonts w:eastAsia="標楷體" w:hint="eastAsia"/>
          <w:sz w:val="28"/>
        </w:rPr>
        <w:t>)</w:t>
      </w:r>
      <w:r>
        <w:rPr>
          <w:rFonts w:eastAsia="標楷體" w:hint="eastAsia"/>
          <w:sz w:val="28"/>
        </w:rPr>
        <w:t>的行為時，即假定該</w:t>
      </w:r>
      <w:r w:rsidRPr="00461540">
        <w:rPr>
          <w:rFonts w:eastAsia="標楷體" w:hint="eastAsia"/>
          <w:sz w:val="28"/>
        </w:rPr>
        <w:t>市場活動</w:t>
      </w:r>
      <w:r>
        <w:rPr>
          <w:rFonts w:eastAsia="標楷體" w:hint="eastAsia"/>
          <w:sz w:val="28"/>
        </w:rPr>
        <w:t>與</w:t>
      </w:r>
      <w:r w:rsidRPr="00461540">
        <w:rPr>
          <w:rFonts w:eastAsia="標楷體" w:hint="eastAsia"/>
          <w:sz w:val="28"/>
        </w:rPr>
        <w:t>其他市場</w:t>
      </w:r>
      <w:r>
        <w:rPr>
          <w:rFonts w:eastAsia="標楷體" w:hint="eastAsia"/>
          <w:sz w:val="28"/>
        </w:rPr>
        <w:t>間甚</w:t>
      </w:r>
      <w:r w:rsidRPr="00461540">
        <w:rPr>
          <w:rFonts w:eastAsia="標楷體" w:hint="eastAsia"/>
          <w:sz w:val="28"/>
        </w:rPr>
        <w:t>少</w:t>
      </w:r>
      <w:r>
        <w:rPr>
          <w:rFonts w:eastAsia="標楷體" w:hint="eastAsia"/>
          <w:sz w:val="28"/>
        </w:rPr>
        <w:t>產生交互</w:t>
      </w:r>
      <w:r w:rsidRPr="00461540">
        <w:rPr>
          <w:rFonts w:eastAsia="標楷體" w:hint="eastAsia"/>
          <w:sz w:val="28"/>
        </w:rPr>
        <w:t>影響的情</w:t>
      </w:r>
      <w:r>
        <w:rPr>
          <w:rFonts w:eastAsia="標楷體" w:hint="eastAsia"/>
          <w:sz w:val="28"/>
        </w:rPr>
        <w:t>形</w:t>
      </w:r>
      <w:r w:rsidRPr="00461540">
        <w:rPr>
          <w:rFonts w:eastAsia="標楷體" w:hint="eastAsia"/>
          <w:sz w:val="28"/>
        </w:rPr>
        <w:t>，</w:t>
      </w:r>
      <w:r>
        <w:rPr>
          <w:rFonts w:eastAsia="標楷體" w:hint="eastAsia"/>
          <w:sz w:val="28"/>
        </w:rPr>
        <w:t>探討經濟事件對</w:t>
      </w:r>
      <w:r w:rsidRPr="00461540">
        <w:rPr>
          <w:rFonts w:eastAsia="標楷體" w:hint="eastAsia"/>
          <w:sz w:val="28"/>
        </w:rPr>
        <w:t>單</w:t>
      </w:r>
      <w:r>
        <w:rPr>
          <w:rFonts w:eastAsia="標楷體" w:hint="eastAsia"/>
          <w:sz w:val="28"/>
        </w:rPr>
        <w:t>一</w:t>
      </w:r>
      <w:r w:rsidRPr="00461540">
        <w:rPr>
          <w:rFonts w:eastAsia="標楷體" w:hint="eastAsia"/>
          <w:sz w:val="28"/>
        </w:rPr>
        <w:t>市場</w:t>
      </w:r>
      <w:r>
        <w:rPr>
          <w:rFonts w:eastAsia="標楷體" w:hint="eastAsia"/>
          <w:sz w:val="28"/>
        </w:rPr>
        <w:t>價格</w:t>
      </w:r>
      <w:r w:rsidRPr="00461540">
        <w:rPr>
          <w:rFonts w:eastAsia="標楷體" w:hint="eastAsia"/>
          <w:sz w:val="28"/>
        </w:rPr>
        <w:t>與</w:t>
      </w:r>
      <w:r>
        <w:rPr>
          <w:rFonts w:eastAsia="標楷體" w:hint="eastAsia"/>
          <w:sz w:val="28"/>
        </w:rPr>
        <w:t>數量</w:t>
      </w:r>
      <w:r w:rsidRPr="00461540">
        <w:rPr>
          <w:rFonts w:eastAsia="標楷體" w:hint="eastAsia"/>
          <w:sz w:val="28"/>
        </w:rPr>
        <w:t>間</w:t>
      </w:r>
      <w:r>
        <w:rPr>
          <w:rFonts w:eastAsia="標楷體" w:hint="eastAsia"/>
          <w:sz w:val="28"/>
        </w:rPr>
        <w:t>產生的影響</w:t>
      </w:r>
      <w:r w:rsidRPr="00461540">
        <w:rPr>
          <w:rFonts w:eastAsia="標楷體" w:hint="eastAsia"/>
          <w:sz w:val="28"/>
        </w:rPr>
        <w:t>。</w:t>
      </w:r>
      <w:r>
        <w:rPr>
          <w:rFonts w:eastAsia="標楷體" w:hint="eastAsia"/>
          <w:sz w:val="28"/>
        </w:rPr>
        <w:t>只是如此簡化的假設一直備受支持調高基本工資的學者質疑。</w:t>
      </w:r>
    </w:p>
    <w:p w:rsidR="005C33F8" w:rsidRPr="00796617" w:rsidRDefault="005C33F8" w:rsidP="005C33F8">
      <w:pPr>
        <w:adjustRightInd w:val="0"/>
        <w:snapToGrid w:val="0"/>
        <w:spacing w:line="360" w:lineRule="auto"/>
        <w:ind w:leftChars="300" w:left="720"/>
        <w:jc w:val="both"/>
        <w:rPr>
          <w:rFonts w:eastAsia="標楷體"/>
          <w:sz w:val="28"/>
        </w:rPr>
      </w:pPr>
    </w:p>
    <w:p w:rsidR="005C33F8" w:rsidRDefault="005C33F8" w:rsidP="005C33F8">
      <w:pPr>
        <w:adjustRightInd w:val="0"/>
        <w:snapToGrid w:val="0"/>
        <w:spacing w:line="360" w:lineRule="auto"/>
        <w:ind w:leftChars="177" w:left="425"/>
        <w:jc w:val="both"/>
        <w:rPr>
          <w:rFonts w:eastAsia="標楷體"/>
          <w:sz w:val="28"/>
        </w:rPr>
      </w:pPr>
      <w:r w:rsidRPr="00322D51">
        <w:rPr>
          <w:rFonts w:eastAsia="標楷體"/>
          <w:noProof/>
          <w:sz w:val="28"/>
        </w:rPr>
        <mc:AlternateContent>
          <mc:Choice Requires="wps">
            <w:drawing>
              <wp:anchor distT="0" distB="0" distL="114300" distR="114300" simplePos="0" relativeHeight="252193280" behindDoc="0" locked="0" layoutInCell="1" allowOverlap="1" wp14:anchorId="3946FCC8" wp14:editId="735C63BD">
                <wp:simplePos x="0" y="0"/>
                <wp:positionH relativeFrom="column">
                  <wp:posOffset>1377315</wp:posOffset>
                </wp:positionH>
                <wp:positionV relativeFrom="paragraph">
                  <wp:posOffset>638810</wp:posOffset>
                </wp:positionV>
                <wp:extent cx="590550" cy="457200"/>
                <wp:effectExtent l="0" t="0" r="0" b="0"/>
                <wp:wrapNone/>
                <wp:docPr id="11"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457200"/>
                        </a:xfrm>
                        <a:prstGeom prst="rect">
                          <a:avLst/>
                        </a:prstGeom>
                        <a:noFill/>
                        <a:ln w="9525">
                          <a:noFill/>
                          <a:miter lim="800000"/>
                          <a:headEnd/>
                          <a:tailEnd/>
                        </a:ln>
                      </wps:spPr>
                      <wps:txbx>
                        <w:txbxContent>
                          <w:p w:rsidR="00B53A27" w:rsidRPr="00322D51" w:rsidRDefault="00B53A27" w:rsidP="005C33F8">
                            <w:pPr>
                              <w:rPr>
                                <w:rFonts w:ascii="標楷體" w:eastAsia="標楷體" w:hAnsi="標楷體"/>
                                <w:sz w:val="28"/>
                              </w:rPr>
                            </w:pPr>
                            <w:r>
                              <w:rPr>
                                <w:rFonts w:ascii="標楷體" w:eastAsia="標楷體" w:hAnsi="標楷體" w:hint="eastAsia"/>
                                <w:sz w:val="28"/>
                              </w:rPr>
                              <w:t>消費</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left:0;text-align:left;margin-left:108.45pt;margin-top:50.3pt;width:46.5pt;height:36pt;z-index:25219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" filled="f" stroked="f">
                <v:textbox>
                  <w:txbxContent>
                    <w:p w:rsidR="00B53A27" w:rsidRPr="00322D51" w:rsidRDefault="00B53A27" w:rsidP="005C33F8">
                      <w:pPr>
                        <w:rPr>
                          <w:rFonts w:ascii="標楷體" w:eastAsia="標楷體" w:hAnsi="標楷體"/>
                          <w:sz w:val="28"/>
                        </w:rPr>
                      </w:pPr>
                      <w:r>
                        <w:rPr>
                          <w:rFonts w:ascii="標楷體" w:eastAsia="標楷體" w:hAnsi="標楷體" w:hint="eastAsia"/>
                          <w:sz w:val="28"/>
                        </w:rPr>
                        <w:t>消費</w:t>
                      </w:r>
                    </w:p>
                  </w:txbxContent>
                </v:textbox>
              </v:shape>
            </w:pict>
          </mc:Fallback>
        </mc:AlternateContent>
      </w:r>
      <w:r w:rsidRPr="00322D51">
        <w:rPr>
          <w:rFonts w:eastAsia="標楷體"/>
          <w:noProof/>
          <w:sz w:val="28"/>
        </w:rPr>
        <mc:AlternateContent>
          <mc:Choice Requires="wps">
            <w:drawing>
              <wp:anchor distT="0" distB="0" distL="114300" distR="114300" simplePos="0" relativeHeight="252194304" behindDoc="0" locked="0" layoutInCell="1" allowOverlap="1" wp14:anchorId="3A6B36C2" wp14:editId="3E2075EF">
                <wp:simplePos x="0" y="0"/>
                <wp:positionH relativeFrom="column">
                  <wp:posOffset>1491615</wp:posOffset>
                </wp:positionH>
                <wp:positionV relativeFrom="paragraph">
                  <wp:posOffset>2143760</wp:posOffset>
                </wp:positionV>
                <wp:extent cx="590550" cy="457200"/>
                <wp:effectExtent l="0" t="0" r="0" b="0"/>
                <wp:wrapNone/>
                <wp:docPr id="1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457200"/>
                        </a:xfrm>
                        <a:prstGeom prst="rect">
                          <a:avLst/>
                        </a:prstGeom>
                        <a:noFill/>
                        <a:ln w="9525">
                          <a:noFill/>
                          <a:miter lim="800000"/>
                          <a:headEnd/>
                          <a:tailEnd/>
                        </a:ln>
                      </wps:spPr>
                      <wps:txbx>
                        <w:txbxContent>
                          <w:p w:rsidR="00B53A27" w:rsidRPr="00322D51" w:rsidRDefault="00B53A27" w:rsidP="005C33F8">
                            <w:pPr>
                              <w:rPr>
                                <w:rFonts w:ascii="標楷體" w:eastAsia="標楷體" w:hAnsi="標楷體"/>
                                <w:sz w:val="28"/>
                              </w:rPr>
                            </w:pPr>
                            <w:r>
                              <w:rPr>
                                <w:rFonts w:ascii="標楷體" w:eastAsia="標楷體" w:hAnsi="標楷體" w:hint="eastAsia"/>
                                <w:sz w:val="28"/>
                              </w:rPr>
                              <w:t>所得</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left:0;text-align:left;margin-left:117.45pt;margin-top:168.8pt;width:46.5pt;height:36pt;z-index:25219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" filled="f" stroked="f">
                <v:textbox>
                  <w:txbxContent>
                    <w:p w:rsidR="00B53A27" w:rsidRPr="00322D51" w:rsidRDefault="00B53A27" w:rsidP="005C33F8">
                      <w:pPr>
                        <w:rPr>
                          <w:rFonts w:ascii="標楷體" w:eastAsia="標楷體" w:hAnsi="標楷體"/>
                          <w:sz w:val="28"/>
                        </w:rPr>
                      </w:pPr>
                      <w:r>
                        <w:rPr>
                          <w:rFonts w:ascii="標楷體" w:eastAsia="標楷體" w:hAnsi="標楷體" w:hint="eastAsia"/>
                          <w:sz w:val="28"/>
                        </w:rPr>
                        <w:t>所得</w:t>
                      </w:r>
                    </w:p>
                  </w:txbxContent>
                </v:textbox>
              </v:shape>
            </w:pict>
          </mc:Fallback>
        </mc:AlternateContent>
      </w:r>
      <w:r w:rsidRPr="00322D51">
        <w:rPr>
          <w:rFonts w:eastAsia="標楷體"/>
          <w:noProof/>
          <w:sz w:val="28"/>
        </w:rPr>
        <mc:AlternateContent>
          <mc:Choice Requires="wps">
            <w:drawing>
              <wp:anchor distT="0" distB="0" distL="114300" distR="114300" simplePos="0" relativeHeight="252192256" behindDoc="0" locked="0" layoutInCell="1" allowOverlap="1" wp14:anchorId="7E593A45" wp14:editId="401D7136">
                <wp:simplePos x="0" y="0"/>
                <wp:positionH relativeFrom="column">
                  <wp:posOffset>3529965</wp:posOffset>
                </wp:positionH>
                <wp:positionV relativeFrom="paragraph">
                  <wp:posOffset>2096135</wp:posOffset>
                </wp:positionV>
                <wp:extent cx="590550" cy="457200"/>
                <wp:effectExtent l="0" t="0" r="0" b="0"/>
                <wp:wrapNone/>
                <wp:docPr id="1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457200"/>
                        </a:xfrm>
                        <a:prstGeom prst="rect">
                          <a:avLst/>
                        </a:prstGeom>
                        <a:noFill/>
                        <a:ln w="9525">
                          <a:noFill/>
                          <a:miter lim="800000"/>
                          <a:headEnd/>
                          <a:tailEnd/>
                        </a:ln>
                      </wps:spPr>
                      <wps:txbx>
                        <w:txbxContent>
                          <w:p w:rsidR="00B53A27" w:rsidRPr="00322D51" w:rsidRDefault="00B53A27" w:rsidP="005C33F8">
                            <w:pPr>
                              <w:rPr>
                                <w:rFonts w:ascii="標楷體" w:eastAsia="標楷體" w:hAnsi="標楷體"/>
                                <w:sz w:val="28"/>
                              </w:rPr>
                            </w:pPr>
                            <w:r w:rsidRPr="00322D51">
                              <w:rPr>
                                <w:rFonts w:ascii="標楷體" w:eastAsia="標楷體" w:hAnsi="標楷體" w:hint="eastAsia"/>
                                <w:sz w:val="28"/>
                              </w:rPr>
                              <w:t>成本</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left:0;text-align:left;margin-left:277.95pt;margin-top:165.05pt;width:46.5pt;height:36pt;z-index:25219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" filled="f" stroked="f">
                <v:textbox>
                  <w:txbxContent>
                    <w:p w:rsidR="00B53A27" w:rsidRPr="00322D51" w:rsidRDefault="00B53A27" w:rsidP="005C33F8">
                      <w:pPr>
                        <w:rPr>
                          <w:rFonts w:ascii="標楷體" w:eastAsia="標楷體" w:hAnsi="標楷體"/>
                          <w:sz w:val="28"/>
                        </w:rPr>
                      </w:pPr>
                      <w:r w:rsidRPr="00322D51">
                        <w:rPr>
                          <w:rFonts w:ascii="標楷體" w:eastAsia="標楷體" w:hAnsi="標楷體" w:hint="eastAsia"/>
                          <w:sz w:val="28"/>
                        </w:rPr>
                        <w:t>成本</w:t>
                      </w:r>
                    </w:p>
                  </w:txbxContent>
                </v:textbox>
              </v:shape>
            </w:pict>
          </mc:Fallback>
        </mc:AlternateContent>
      </w:r>
      <w:r w:rsidRPr="00322D51">
        <w:rPr>
          <w:rFonts w:eastAsia="標楷體"/>
          <w:noProof/>
          <w:sz w:val="28"/>
        </w:rPr>
        <mc:AlternateContent>
          <mc:Choice Requires="wps">
            <w:drawing>
              <wp:anchor distT="0" distB="0" distL="114300" distR="114300" simplePos="0" relativeHeight="252191232" behindDoc="0" locked="0" layoutInCell="1" allowOverlap="1" wp14:anchorId="448D001B" wp14:editId="7049DD54">
                <wp:simplePos x="0" y="0"/>
                <wp:positionH relativeFrom="column">
                  <wp:posOffset>3368040</wp:posOffset>
                </wp:positionH>
                <wp:positionV relativeFrom="paragraph">
                  <wp:posOffset>600710</wp:posOffset>
                </wp:positionV>
                <wp:extent cx="590550" cy="457200"/>
                <wp:effectExtent l="0" t="0" r="0" b="0"/>
                <wp:wrapNone/>
                <wp:docPr id="1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457200"/>
                        </a:xfrm>
                        <a:prstGeom prst="rect">
                          <a:avLst/>
                        </a:prstGeom>
                        <a:noFill/>
                        <a:ln w="9525">
                          <a:noFill/>
                          <a:miter lim="800000"/>
                          <a:headEnd/>
                          <a:tailEnd/>
                        </a:ln>
                      </wps:spPr>
                      <wps:txbx>
                        <w:txbxContent>
                          <w:p w:rsidR="00B53A27" w:rsidRPr="00322D51" w:rsidRDefault="00B53A27" w:rsidP="005C33F8">
                            <w:pPr>
                              <w:rPr>
                                <w:rFonts w:ascii="標楷體" w:eastAsia="標楷體" w:hAnsi="標楷體"/>
                                <w:sz w:val="28"/>
                              </w:rPr>
                            </w:pPr>
                            <w:r>
                              <w:rPr>
                                <w:rFonts w:ascii="標楷體" w:eastAsia="標楷體" w:hAnsi="標楷體" w:hint="eastAsia"/>
                                <w:sz w:val="28"/>
                              </w:rPr>
                              <w:t>收入</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left:0;text-align:left;margin-left:265.2pt;margin-top:47.3pt;width:46.5pt;height:36pt;z-index:25219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" filled="f" stroked="f">
                <v:textbox>
                  <w:txbxContent>
                    <w:p w:rsidR="00B53A27" w:rsidRPr="00322D51" w:rsidRDefault="00B53A27" w:rsidP="005C33F8">
                      <w:pPr>
                        <w:rPr>
                          <w:rFonts w:ascii="標楷體" w:eastAsia="標楷體" w:hAnsi="標楷體"/>
                          <w:sz w:val="28"/>
                        </w:rPr>
                      </w:pPr>
                      <w:r>
                        <w:rPr>
                          <w:rFonts w:ascii="標楷體" w:eastAsia="標楷體" w:hAnsi="標楷體" w:hint="eastAsia"/>
                          <w:sz w:val="28"/>
                        </w:rPr>
                        <w:t>收入</w:t>
                      </w:r>
                    </w:p>
                  </w:txbxContent>
                </v:textbox>
              </v:shape>
            </w:pict>
          </mc:Fallback>
        </mc:AlternateContent>
      </w:r>
      <w:r>
        <w:rPr>
          <w:rFonts w:eastAsia="標楷體" w:hint="eastAsia"/>
          <w:noProof/>
          <w:sz w:val="28"/>
        </w:rPr>
        <w:drawing>
          <wp:inline distT="0" distB="0" distL="0" distR="0" wp14:anchorId="5CBCD155" wp14:editId="52B7806C">
            <wp:extent cx="4770120" cy="2903220"/>
            <wp:effectExtent l="0" t="57150" r="0" b="87630"/>
            <wp:docPr id="16" name="資料庫圖表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rsidR="005C33F8" w:rsidRDefault="005C33F8" w:rsidP="005C33F8">
      <w:pPr>
        <w:adjustRightInd w:val="0"/>
        <w:snapToGrid w:val="0"/>
        <w:spacing w:after="240" w:line="360" w:lineRule="auto"/>
        <w:jc w:val="center"/>
        <w:rPr>
          <w:rFonts w:eastAsia="標楷體"/>
          <w:sz w:val="28"/>
        </w:rPr>
      </w:pPr>
      <w:r>
        <w:rPr>
          <w:rFonts w:eastAsia="標楷體" w:hint="eastAsia"/>
          <w:sz w:val="28"/>
        </w:rPr>
        <w:t>圖</w:t>
      </w:r>
      <w:r>
        <w:rPr>
          <w:rFonts w:eastAsia="標楷體" w:hint="eastAsia"/>
          <w:sz w:val="28"/>
        </w:rPr>
        <w:t>3</w:t>
      </w:r>
      <w:r>
        <w:rPr>
          <w:rFonts w:eastAsia="標楷體" w:hint="eastAsia"/>
          <w:sz w:val="28"/>
        </w:rPr>
        <w:t xml:space="preserve">　經濟循環圖</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從簡單的經濟循環圖可以知道</w:t>
      </w:r>
      <w:r>
        <w:rPr>
          <w:rFonts w:eastAsia="標楷體" w:hint="eastAsia"/>
          <w:sz w:val="28"/>
        </w:rPr>
        <w:t>(</w:t>
      </w:r>
      <w:r>
        <w:rPr>
          <w:rFonts w:eastAsia="標楷體" w:hint="eastAsia"/>
          <w:sz w:val="28"/>
        </w:rPr>
        <w:t>如圖</w:t>
      </w:r>
      <w:r>
        <w:rPr>
          <w:rFonts w:eastAsia="標楷體" w:hint="eastAsia"/>
          <w:sz w:val="28"/>
        </w:rPr>
        <w:t>3)</w:t>
      </w:r>
      <w:r>
        <w:rPr>
          <w:rFonts w:eastAsia="標楷體" w:hint="eastAsia"/>
          <w:sz w:val="28"/>
        </w:rPr>
        <w:t>，雖然調高工資一方面會增加企業的經營成本，另一方面也讓家計單位所得提高，而因為所得增加帶動商品市場新增的消費，最終會回到企業身上，正向刺激企業增加聘僱員工；特別是領取基本工資的勞動者，由於較不易維持基本生活開銷，他們通常會將薪資調升的部分全部拿去消費，創造更多成長。</w:t>
      </w:r>
    </w:p>
    <w:p w:rsidR="005C33F8" w:rsidRDefault="005C33F8" w:rsidP="005C33F8">
      <w:pPr>
        <w:adjustRightInd w:val="0"/>
        <w:snapToGrid w:val="0"/>
        <w:spacing w:line="360" w:lineRule="auto"/>
        <w:ind w:leftChars="200" w:left="480"/>
        <w:jc w:val="both"/>
        <w:rPr>
          <w:rFonts w:eastAsia="標楷體"/>
          <w:sz w:val="28"/>
        </w:rPr>
      </w:pPr>
    </w:p>
    <w:p w:rsidR="005C33F8" w:rsidRDefault="005C33F8" w:rsidP="005C33F8">
      <w:pPr>
        <w:adjustRightInd w:val="0"/>
        <w:snapToGrid w:val="0"/>
        <w:spacing w:line="360" w:lineRule="auto"/>
        <w:jc w:val="both"/>
        <w:rPr>
          <w:rFonts w:eastAsia="標楷體"/>
          <w:sz w:val="28"/>
        </w:rPr>
      </w:pPr>
      <w:r>
        <w:rPr>
          <w:rFonts w:eastAsia="標楷體" w:hint="eastAsia"/>
          <w:noProof/>
          <w:sz w:val="28"/>
        </w:rPr>
        <w:drawing>
          <wp:inline distT="0" distB="0" distL="0" distR="0" wp14:anchorId="64C68134" wp14:editId="2E579D28">
            <wp:extent cx="5400675" cy="3162300"/>
            <wp:effectExtent l="0" t="0" r="9525" b="0"/>
            <wp:docPr id="17" name="圖片 17" descr="C:\Users\cfchan\Desktop\月報專論\abenomics-time-for-a-push-from-higher-wag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fchan\Desktop\月報專論\abenomics-time-for-a-push-from-higher-wages-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675" cy="3162300"/>
                    </a:xfrm>
                    <a:prstGeom prst="rect">
                      <a:avLst/>
                    </a:prstGeom>
                    <a:noFill/>
                    <a:ln>
                      <a:noFill/>
                    </a:ln>
                  </pic:spPr>
                </pic:pic>
              </a:graphicData>
            </a:graphic>
          </wp:inline>
        </w:drawing>
      </w:r>
    </w:p>
    <w:p w:rsidR="005C33F8" w:rsidRDefault="005C33F8" w:rsidP="005C33F8">
      <w:pPr>
        <w:adjustRightInd w:val="0"/>
        <w:snapToGrid w:val="0"/>
        <w:spacing w:line="360" w:lineRule="auto"/>
        <w:jc w:val="both"/>
        <w:rPr>
          <w:rFonts w:eastAsia="標楷體"/>
          <w:sz w:val="28"/>
        </w:rPr>
      </w:pPr>
      <w:r w:rsidRPr="00610DEE">
        <w:rPr>
          <w:rFonts w:eastAsia="標楷體" w:hint="eastAsia"/>
          <w:sz w:val="22"/>
        </w:rPr>
        <w:t>資料來源：</w:t>
      </w:r>
      <w:r w:rsidRPr="00610DEE">
        <w:rPr>
          <w:rFonts w:eastAsia="標楷體" w:hint="eastAsia"/>
          <w:sz w:val="22"/>
        </w:rPr>
        <w:t>Botman &amp; Jakab(2014)</w:t>
      </w:r>
      <w:r w:rsidRPr="00610DEE">
        <w:rPr>
          <w:rFonts w:eastAsia="標楷體" w:hint="eastAsia"/>
          <w:sz w:val="22"/>
        </w:rPr>
        <w:t>。</w:t>
      </w:r>
    </w:p>
    <w:p w:rsidR="005C33F8" w:rsidRDefault="005C33F8" w:rsidP="005C33F8">
      <w:pPr>
        <w:adjustRightInd w:val="0"/>
        <w:snapToGrid w:val="0"/>
        <w:spacing w:after="240" w:line="360" w:lineRule="auto"/>
        <w:jc w:val="center"/>
        <w:rPr>
          <w:rFonts w:eastAsia="標楷體"/>
          <w:sz w:val="28"/>
        </w:rPr>
      </w:pPr>
      <w:r>
        <w:rPr>
          <w:rFonts w:eastAsia="標楷體" w:hint="eastAsia"/>
          <w:sz w:val="28"/>
        </w:rPr>
        <w:t>圖</w:t>
      </w:r>
      <w:r>
        <w:rPr>
          <w:rFonts w:eastAsia="標楷體" w:hint="eastAsia"/>
          <w:sz w:val="28"/>
        </w:rPr>
        <w:t>4</w:t>
      </w:r>
      <w:r>
        <w:rPr>
          <w:rFonts w:eastAsia="標楷體" w:hint="eastAsia"/>
          <w:sz w:val="28"/>
        </w:rPr>
        <w:t>加入金融市場後的經濟循環圖</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w:t>
      </w:r>
      <w:r>
        <w:rPr>
          <w:rFonts w:eastAsia="標楷體" w:hint="eastAsia"/>
          <w:sz w:val="28"/>
        </w:rPr>
        <w:t>Botman and Jakab(2014)</w:t>
      </w:r>
      <w:r>
        <w:rPr>
          <w:rFonts w:eastAsia="標楷體" w:hint="eastAsia"/>
          <w:sz w:val="28"/>
        </w:rPr>
        <w:t>更進一步考量納入金融市場</w:t>
      </w:r>
      <w:r>
        <w:rPr>
          <w:rStyle w:val="aff6"/>
          <w:rFonts w:eastAsia="標楷體"/>
          <w:sz w:val="28"/>
        </w:rPr>
        <w:footnoteReference w:id="9"/>
      </w:r>
      <w:r>
        <w:rPr>
          <w:rFonts w:eastAsia="標楷體" w:hint="eastAsia"/>
          <w:sz w:val="28"/>
        </w:rPr>
        <w:t>，讓薪資提升的傳遞效果更加明確、快速。如圖</w:t>
      </w:r>
      <w:r>
        <w:rPr>
          <w:rFonts w:eastAsia="標楷體" w:hint="eastAsia"/>
          <w:sz w:val="28"/>
        </w:rPr>
        <w:t>4</w:t>
      </w:r>
      <w:r>
        <w:rPr>
          <w:rFonts w:eastAsia="標楷體" w:hint="eastAsia"/>
          <w:sz w:val="28"/>
        </w:rPr>
        <w:t>所示，由於家計單位的所得增加通常只會用於消費或是儲蓄，消費的部分如同前文提到，可以刺激短期經濟發展，而儲蓄的部分則透過金融市場形成企業投資，形成長期良性循環。</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過去幾年來，國際勞工組織</w:t>
      </w:r>
      <w:r>
        <w:rPr>
          <w:rFonts w:eastAsia="標楷體" w:hint="eastAsia"/>
          <w:sz w:val="28"/>
        </w:rPr>
        <w:t>(</w:t>
      </w:r>
      <w:r w:rsidRPr="00785ADA">
        <w:rPr>
          <w:rFonts w:eastAsia="標楷體"/>
          <w:sz w:val="28"/>
        </w:rPr>
        <w:t>International Labour Organization</w:t>
      </w:r>
      <w:r>
        <w:rPr>
          <w:rFonts w:eastAsia="標楷體" w:hint="eastAsia"/>
          <w:sz w:val="28"/>
        </w:rPr>
        <w:t>，</w:t>
      </w:r>
      <w:r>
        <w:rPr>
          <w:rFonts w:eastAsia="標楷體" w:hint="eastAsia"/>
          <w:sz w:val="28"/>
        </w:rPr>
        <w:t>ILO)</w:t>
      </w:r>
      <w:r>
        <w:rPr>
          <w:rFonts w:eastAsia="標楷體" w:hint="eastAsia"/>
          <w:sz w:val="28"/>
        </w:rPr>
        <w:t>即不斷要求各國政府應該重視以「工資帶動經濟成長</w:t>
      </w:r>
      <w:r>
        <w:rPr>
          <w:rFonts w:eastAsia="標楷體" w:hint="eastAsia"/>
          <w:sz w:val="28"/>
        </w:rPr>
        <w:t>(wage-led growth)</w:t>
      </w:r>
      <w:r>
        <w:rPr>
          <w:rFonts w:eastAsia="標楷體" w:hint="eastAsia"/>
          <w:sz w:val="28"/>
        </w:rPr>
        <w:t>」的發展模式，其中，調整基本工資就是達成</w:t>
      </w:r>
      <w:r w:rsidRPr="00785ADA">
        <w:rPr>
          <w:rFonts w:eastAsia="標楷體" w:hint="eastAsia"/>
          <w:sz w:val="28"/>
        </w:rPr>
        <w:t>經濟</w:t>
      </w:r>
      <w:r>
        <w:rPr>
          <w:rFonts w:eastAsia="標楷體" w:hint="eastAsia"/>
          <w:sz w:val="28"/>
        </w:rPr>
        <w:t>衡平</w:t>
      </w:r>
      <w:r w:rsidRPr="00785ADA">
        <w:rPr>
          <w:rFonts w:eastAsia="標楷體" w:hint="eastAsia"/>
          <w:sz w:val="28"/>
        </w:rPr>
        <w:t>成長</w:t>
      </w:r>
      <w:r>
        <w:rPr>
          <w:rFonts w:eastAsia="標楷體" w:hint="eastAsia"/>
          <w:sz w:val="28"/>
        </w:rPr>
        <w:t>的手段之一；此外，包括</w:t>
      </w:r>
      <w:r>
        <w:rPr>
          <w:rFonts w:eastAsia="標楷體" w:hint="eastAsia"/>
          <w:sz w:val="28"/>
        </w:rPr>
        <w:t>Joseph Stiglitz</w:t>
      </w:r>
      <w:r>
        <w:rPr>
          <w:rFonts w:eastAsia="標楷體" w:hint="eastAsia"/>
          <w:sz w:val="28"/>
        </w:rPr>
        <w:t>、</w:t>
      </w:r>
      <w:r>
        <w:rPr>
          <w:rFonts w:eastAsia="標楷體" w:hint="eastAsia"/>
          <w:sz w:val="28"/>
        </w:rPr>
        <w:t>Michael Spence</w:t>
      </w:r>
      <w:r>
        <w:rPr>
          <w:rFonts w:eastAsia="標楷體" w:hint="eastAsia"/>
          <w:sz w:val="28"/>
        </w:rPr>
        <w:t>及</w:t>
      </w:r>
      <w:r>
        <w:rPr>
          <w:rFonts w:eastAsia="標楷體" w:hint="eastAsia"/>
          <w:sz w:val="28"/>
        </w:rPr>
        <w:t>Paul Krugman</w:t>
      </w:r>
      <w:r>
        <w:rPr>
          <w:rFonts w:eastAsia="標楷體" w:hint="eastAsia"/>
          <w:sz w:val="28"/>
        </w:rPr>
        <w:t>等在內的多位獲諾貝爾獎的經濟學者，亦曾連署上書美國總統歐巴馬，表示「即便是勞動市場萎縮時期，調漲基本工資，對就業機會也幾乎沒有負面影響」</w:t>
      </w:r>
      <w:r>
        <w:rPr>
          <w:rStyle w:val="aff6"/>
          <w:rFonts w:eastAsia="標楷體"/>
          <w:sz w:val="28"/>
        </w:rPr>
        <w:footnoteReference w:id="10"/>
      </w:r>
      <w:r>
        <w:rPr>
          <w:rFonts w:eastAsia="標楷體" w:hint="eastAsia"/>
          <w:sz w:val="28"/>
        </w:rPr>
        <w:t>。</w:t>
      </w:r>
    </w:p>
    <w:p w:rsidR="005C33F8" w:rsidRPr="00EE2E6E"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在國內，林慈芳</w:t>
      </w:r>
      <w:r>
        <w:rPr>
          <w:rFonts w:eastAsia="標楷體" w:hint="eastAsia"/>
          <w:sz w:val="28"/>
        </w:rPr>
        <w:t>(2010)</w:t>
      </w:r>
      <w:r>
        <w:rPr>
          <w:rFonts w:eastAsia="標楷體" w:hint="eastAsia"/>
          <w:sz w:val="28"/>
        </w:rPr>
        <w:t>則同樣嘗試架構較完整的經濟循環體系，用以解釋工資帶動經濟成長模式在臺灣是否可行</w:t>
      </w:r>
      <w:r>
        <w:rPr>
          <w:rStyle w:val="aff6"/>
          <w:rFonts w:eastAsia="標楷體"/>
          <w:sz w:val="28"/>
        </w:rPr>
        <w:footnoteReference w:id="11"/>
      </w:r>
      <w:r>
        <w:rPr>
          <w:rFonts w:eastAsia="標楷體" w:hint="eastAsia"/>
          <w:sz w:val="28"/>
        </w:rPr>
        <w:t>。</w:t>
      </w:r>
      <w:r w:rsidRPr="00680B50">
        <w:rPr>
          <w:rFonts w:eastAsia="標楷體" w:hint="eastAsia"/>
          <w:sz w:val="28"/>
        </w:rPr>
        <w:t>研究結果顯示，</w:t>
      </w:r>
      <w:r>
        <w:rPr>
          <w:rFonts w:eastAsia="標楷體" w:hint="eastAsia"/>
          <w:sz w:val="28"/>
        </w:rPr>
        <w:t>臺灣在短期及中長期均具有工資帶動經濟成長的經濟特性。</w:t>
      </w:r>
      <w:r w:rsidRPr="00680B50">
        <w:rPr>
          <w:rFonts w:eastAsia="標楷體" w:hint="eastAsia"/>
          <w:sz w:val="28"/>
        </w:rPr>
        <w:t>在考量經濟循環的效果下，如果調高工資的幅度不超過勞動生產力成長幅度</w:t>
      </w:r>
      <w:r w:rsidRPr="00680B50">
        <w:rPr>
          <w:rFonts w:eastAsia="標楷體" w:hint="eastAsia"/>
          <w:sz w:val="28"/>
        </w:rPr>
        <w:t>(</w:t>
      </w:r>
      <w:r w:rsidRPr="00680B50">
        <w:rPr>
          <w:rFonts w:eastAsia="標楷體" w:hint="eastAsia"/>
          <w:sz w:val="28"/>
        </w:rPr>
        <w:t>因此不影響廠商利潤</w:t>
      </w:r>
      <w:r w:rsidRPr="00680B50">
        <w:rPr>
          <w:rFonts w:eastAsia="標楷體" w:hint="eastAsia"/>
          <w:sz w:val="28"/>
        </w:rPr>
        <w:t>)</w:t>
      </w:r>
      <w:r w:rsidRPr="00680B50">
        <w:rPr>
          <w:rFonts w:eastAsia="標楷體" w:hint="eastAsia"/>
          <w:sz w:val="28"/>
        </w:rPr>
        <w:t>，則工資上升</w:t>
      </w:r>
      <w:r w:rsidRPr="00680B50">
        <w:rPr>
          <w:rFonts w:eastAsia="標楷體" w:hint="eastAsia"/>
          <w:sz w:val="28"/>
        </w:rPr>
        <w:t>1%</w:t>
      </w:r>
      <w:r w:rsidRPr="00680B50">
        <w:rPr>
          <w:rFonts w:eastAsia="標楷體" w:hint="eastAsia"/>
          <w:sz w:val="28"/>
        </w:rPr>
        <w:t>將使</w:t>
      </w:r>
      <w:r w:rsidRPr="00680B50">
        <w:rPr>
          <w:rFonts w:eastAsia="標楷體" w:hint="eastAsia"/>
          <w:sz w:val="28"/>
        </w:rPr>
        <w:t>GDP</w:t>
      </w:r>
      <w:r w:rsidRPr="00680B50">
        <w:rPr>
          <w:rFonts w:eastAsia="標楷體" w:hint="eastAsia"/>
          <w:sz w:val="28"/>
        </w:rPr>
        <w:t>增加</w:t>
      </w:r>
      <w:r w:rsidRPr="00680B50">
        <w:rPr>
          <w:rFonts w:eastAsia="標楷體" w:hint="eastAsia"/>
          <w:sz w:val="28"/>
        </w:rPr>
        <w:t>0.42%</w:t>
      </w:r>
      <w:r w:rsidRPr="00680B50">
        <w:rPr>
          <w:rFonts w:eastAsia="標楷體" w:hint="eastAsia"/>
          <w:sz w:val="28"/>
        </w:rPr>
        <w:t>；</w:t>
      </w:r>
      <w:r>
        <w:rPr>
          <w:rFonts w:eastAsia="標楷體" w:hint="eastAsia"/>
          <w:sz w:val="28"/>
        </w:rPr>
        <w:t>若</w:t>
      </w:r>
      <w:r w:rsidRPr="00680B50">
        <w:rPr>
          <w:rFonts w:eastAsia="標楷體" w:hint="eastAsia"/>
          <w:sz w:val="28"/>
        </w:rPr>
        <w:t>調高工資的幅度超過勞動生產力成長幅度，則工資上升</w:t>
      </w:r>
      <w:r>
        <w:rPr>
          <w:rFonts w:eastAsia="標楷體" w:hint="eastAsia"/>
          <w:sz w:val="28"/>
        </w:rPr>
        <w:t>對</w:t>
      </w:r>
      <w:r w:rsidRPr="00680B50">
        <w:rPr>
          <w:rFonts w:eastAsia="標楷體" w:hint="eastAsia"/>
          <w:sz w:val="28"/>
        </w:rPr>
        <w:t>GDP</w:t>
      </w:r>
      <w:r w:rsidRPr="00680B50">
        <w:rPr>
          <w:rFonts w:eastAsia="標楷體" w:hint="eastAsia"/>
          <w:sz w:val="28"/>
        </w:rPr>
        <w:t>增加</w:t>
      </w:r>
      <w:r>
        <w:rPr>
          <w:rFonts w:eastAsia="標楷體" w:hint="eastAsia"/>
          <w:sz w:val="28"/>
        </w:rPr>
        <w:t>的效果較小，為</w:t>
      </w:r>
      <w:r w:rsidRPr="00680B50">
        <w:rPr>
          <w:rFonts w:eastAsia="標楷體" w:hint="eastAsia"/>
          <w:sz w:val="28"/>
        </w:rPr>
        <w:t>0.36%</w:t>
      </w:r>
      <w:r w:rsidRPr="00680B50">
        <w:rPr>
          <w:rFonts w:eastAsia="標楷體" w:hint="eastAsia"/>
          <w:sz w:val="28"/>
        </w:rPr>
        <w:t>。</w:t>
      </w:r>
    </w:p>
    <w:p w:rsidR="005C33F8" w:rsidRPr="00C072FC" w:rsidRDefault="005C33F8" w:rsidP="005C33F8">
      <w:pPr>
        <w:adjustRightInd w:val="0"/>
        <w:snapToGrid w:val="0"/>
        <w:spacing w:line="360" w:lineRule="auto"/>
        <w:ind w:leftChars="200" w:left="480"/>
        <w:jc w:val="both"/>
        <w:rPr>
          <w:rFonts w:eastAsia="標楷體"/>
          <w:b/>
          <w:sz w:val="28"/>
        </w:rPr>
      </w:pPr>
      <w:r>
        <w:rPr>
          <w:rFonts w:eastAsia="標楷體" w:hint="eastAsia"/>
          <w:b/>
          <w:sz w:val="28"/>
        </w:rPr>
        <w:t>2</w:t>
      </w:r>
      <w:r>
        <w:rPr>
          <w:rFonts w:eastAsia="標楷體" w:hint="eastAsia"/>
          <w:b/>
          <w:sz w:val="28"/>
        </w:rPr>
        <w:t>、</w:t>
      </w:r>
      <w:r w:rsidRPr="00C072FC">
        <w:rPr>
          <w:rFonts w:eastAsia="標楷體" w:hint="eastAsia"/>
          <w:b/>
          <w:sz w:val="28"/>
        </w:rPr>
        <w:t>議價能力</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在圖</w:t>
      </w:r>
      <w:r>
        <w:rPr>
          <w:rFonts w:eastAsia="標楷體" w:hint="eastAsia"/>
          <w:sz w:val="28"/>
        </w:rPr>
        <w:t>1</w:t>
      </w:r>
      <w:r>
        <w:rPr>
          <w:rFonts w:eastAsia="標楷體" w:hint="eastAsia"/>
          <w:sz w:val="28"/>
        </w:rPr>
        <w:t>中，背後隱含勞動市場就如同某些商品</w:t>
      </w:r>
      <w:r>
        <w:rPr>
          <w:rFonts w:eastAsia="標楷體" w:hint="eastAsia"/>
          <w:sz w:val="28"/>
        </w:rPr>
        <w:t>(</w:t>
      </w:r>
      <w:r>
        <w:rPr>
          <w:rFonts w:eastAsia="標楷體" w:hint="eastAsia"/>
          <w:sz w:val="28"/>
        </w:rPr>
        <w:t>如：小麥、稻米等</w:t>
      </w:r>
      <w:r>
        <w:rPr>
          <w:rFonts w:eastAsia="標楷體" w:hint="eastAsia"/>
          <w:sz w:val="28"/>
        </w:rPr>
        <w:t>)</w:t>
      </w:r>
      <w:r>
        <w:rPr>
          <w:rFonts w:eastAsia="標楷體" w:hint="eastAsia"/>
          <w:sz w:val="28"/>
        </w:rPr>
        <w:t>一般，市場中存在眾多的買方與賣方，其中，個別的買方或賣方間無法因為議價行為而撼動市場均衡價格；此即經濟學理論中完全競爭市場的假設條件之一。</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不過，雖然企業主只是市場中眾多求才者之一，然而因為各公司內部組織經營型態不盡相同，給薪結構又多以營業秘密為由，外界難窺知一二，因此企業主與求職者在決定薪資給付上具有不對等的議價能力；也就是說，求職者面對的不是整個「市場」，而是「個別」的求才公司，因此比起完全競爭假設，勞動市場也許更符合獨買</w:t>
      </w:r>
      <w:r>
        <w:rPr>
          <w:rFonts w:eastAsia="標楷體" w:hint="eastAsia"/>
          <w:sz w:val="28"/>
        </w:rPr>
        <w:t>(monopsony)</w:t>
      </w:r>
      <w:r>
        <w:rPr>
          <w:rFonts w:eastAsia="標楷體" w:hint="eastAsia"/>
          <w:sz w:val="28"/>
        </w:rPr>
        <w:t>市場的型態</w:t>
      </w:r>
      <w:r>
        <w:rPr>
          <w:rStyle w:val="aff6"/>
          <w:rFonts w:eastAsia="標楷體"/>
          <w:sz w:val="28"/>
        </w:rPr>
        <w:footnoteReference w:id="12"/>
      </w:r>
      <w:r>
        <w:rPr>
          <w:rFonts w:eastAsia="標楷體" w:hint="eastAsia"/>
          <w:sz w:val="28"/>
        </w:rPr>
        <w:t>。</w:t>
      </w:r>
    </w:p>
    <w:p w:rsidR="005C33F8" w:rsidRDefault="005C33F8" w:rsidP="005C33F8">
      <w:pPr>
        <w:adjustRightInd w:val="0"/>
        <w:snapToGrid w:val="0"/>
        <w:spacing w:after="240" w:line="360" w:lineRule="auto"/>
        <w:jc w:val="center"/>
        <w:rPr>
          <w:rFonts w:eastAsia="標楷體"/>
          <w:sz w:val="28"/>
        </w:rPr>
      </w:pPr>
      <w:r>
        <w:rPr>
          <w:rFonts w:eastAsia="標楷體" w:hint="eastAsia"/>
          <w:noProof/>
          <w:sz w:val="28"/>
        </w:rPr>
        <w:drawing>
          <wp:inline distT="0" distB="0" distL="0" distR="0" wp14:anchorId="7234C545" wp14:editId="6D80DBAE">
            <wp:extent cx="5391150" cy="3209925"/>
            <wp:effectExtent l="0" t="0" r="0" b="9525"/>
            <wp:docPr id="18" name="圖片 18" descr="C:\Users\cfchan\Desktop\月報專論\讀買市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fchan\Desktop\月報專論\讀買市場.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91150" cy="3209925"/>
                    </a:xfrm>
                    <a:prstGeom prst="rect">
                      <a:avLst/>
                    </a:prstGeom>
                    <a:noFill/>
                    <a:ln>
                      <a:noFill/>
                    </a:ln>
                  </pic:spPr>
                </pic:pic>
              </a:graphicData>
            </a:graphic>
          </wp:inline>
        </w:drawing>
      </w:r>
      <w:r>
        <w:rPr>
          <w:rFonts w:eastAsia="標楷體" w:hint="eastAsia"/>
          <w:sz w:val="28"/>
        </w:rPr>
        <w:t>圖</w:t>
      </w:r>
      <w:r>
        <w:rPr>
          <w:rFonts w:eastAsia="標楷體" w:hint="eastAsia"/>
          <w:sz w:val="28"/>
        </w:rPr>
        <w:t>5</w:t>
      </w:r>
      <w:r>
        <w:rPr>
          <w:rFonts w:eastAsia="標楷體" w:hint="eastAsia"/>
          <w:sz w:val="28"/>
        </w:rPr>
        <w:t xml:space="preserve">　調高基本工資能促進就業</w:t>
      </w:r>
    </w:p>
    <w:p w:rsidR="005C33F8" w:rsidRDefault="005C33F8" w:rsidP="005C33F8">
      <w:pPr>
        <w:adjustRightInd w:val="0"/>
        <w:snapToGrid w:val="0"/>
        <w:spacing w:line="360" w:lineRule="auto"/>
        <w:ind w:leftChars="300" w:left="720"/>
        <w:jc w:val="both"/>
        <w:rPr>
          <w:rFonts w:eastAsia="標楷體"/>
          <w:sz w:val="28"/>
        </w:rPr>
      </w:pPr>
      <w:r>
        <w:rPr>
          <w:rFonts w:eastAsia="標楷體" w:hint="eastAsia"/>
          <w:sz w:val="28"/>
        </w:rPr>
        <w:t xml:space="preserve">　　因此，如圖</w:t>
      </w:r>
      <w:r>
        <w:rPr>
          <w:rFonts w:eastAsia="標楷體" w:hint="eastAsia"/>
          <w:sz w:val="28"/>
        </w:rPr>
        <w:t>5</w:t>
      </w:r>
      <w:r>
        <w:rPr>
          <w:rFonts w:eastAsia="標楷體" w:hint="eastAsia"/>
          <w:sz w:val="28"/>
        </w:rPr>
        <w:t>所示，在未訂定基本工資之前，企業會根據邊際分析法則，以壓低薪資、減少僱用的方式獲取最大利潤，造成市場損害，而政府適度調整基本工資則能改善此種市場失靈</w:t>
      </w:r>
      <w:r>
        <w:rPr>
          <w:rFonts w:eastAsia="標楷體" w:hint="eastAsia"/>
          <w:sz w:val="28"/>
        </w:rPr>
        <w:t>(market failure)</w:t>
      </w:r>
      <w:r>
        <w:rPr>
          <w:rFonts w:eastAsia="標楷體" w:hint="eastAsia"/>
          <w:sz w:val="28"/>
        </w:rPr>
        <w:t>的情形，促使低薪勞動者改善生活水準。</w:t>
      </w:r>
    </w:p>
    <w:p w:rsidR="005C33F8" w:rsidRPr="008E232A" w:rsidRDefault="005C33F8" w:rsidP="005C33F8">
      <w:pPr>
        <w:adjustRightInd w:val="0"/>
        <w:snapToGrid w:val="0"/>
        <w:spacing w:before="240" w:line="360" w:lineRule="auto"/>
        <w:jc w:val="both"/>
        <w:rPr>
          <w:rFonts w:eastAsia="標楷體"/>
          <w:b/>
          <w:sz w:val="28"/>
        </w:rPr>
      </w:pPr>
      <w:r>
        <w:rPr>
          <w:rFonts w:eastAsia="標楷體" w:hint="eastAsia"/>
          <w:b/>
          <w:sz w:val="28"/>
        </w:rPr>
        <w:t>四</w:t>
      </w:r>
      <w:r w:rsidRPr="0077499E">
        <w:rPr>
          <w:rFonts w:eastAsia="標楷體" w:hint="eastAsia"/>
          <w:b/>
          <w:sz w:val="28"/>
        </w:rPr>
        <w:t>、結</w:t>
      </w:r>
      <w:r>
        <w:rPr>
          <w:rFonts w:eastAsia="標楷體" w:hint="eastAsia"/>
          <w:b/>
          <w:sz w:val="28"/>
        </w:rPr>
        <w:t>論與建議</w:t>
      </w:r>
    </w:p>
    <w:p w:rsidR="005C33F8" w:rsidRDefault="005C33F8" w:rsidP="005C33F8">
      <w:pPr>
        <w:adjustRightInd w:val="0"/>
        <w:snapToGrid w:val="0"/>
        <w:spacing w:line="360" w:lineRule="auto"/>
        <w:jc w:val="both"/>
        <w:rPr>
          <w:rFonts w:eastAsia="標楷體"/>
          <w:sz w:val="28"/>
        </w:rPr>
      </w:pPr>
      <w:r>
        <w:rPr>
          <w:rFonts w:eastAsia="標楷體" w:hint="eastAsia"/>
          <w:sz w:val="28"/>
        </w:rPr>
        <w:t xml:space="preserve">　　薪資成長趨緩是目前各國亟待解決的課題之一，</w:t>
      </w:r>
      <w:r w:rsidRPr="0048423B">
        <w:rPr>
          <w:rFonts w:eastAsia="標楷體" w:hint="eastAsia"/>
          <w:sz w:val="28"/>
        </w:rPr>
        <w:t>面對當前</w:t>
      </w:r>
      <w:r>
        <w:rPr>
          <w:rFonts w:eastAsia="標楷體" w:hint="eastAsia"/>
          <w:sz w:val="28"/>
        </w:rPr>
        <w:t>低薪</w:t>
      </w:r>
      <w:r w:rsidRPr="0048423B">
        <w:rPr>
          <w:rFonts w:eastAsia="標楷體" w:hint="eastAsia"/>
          <w:sz w:val="28"/>
        </w:rPr>
        <w:t>現況，</w:t>
      </w:r>
      <w:r>
        <w:rPr>
          <w:rFonts w:eastAsia="標楷體" w:hint="eastAsia"/>
          <w:sz w:val="28"/>
        </w:rPr>
        <w:t>政府</w:t>
      </w:r>
      <w:r w:rsidRPr="0048423B">
        <w:rPr>
          <w:rFonts w:eastAsia="標楷體" w:hint="eastAsia"/>
          <w:sz w:val="28"/>
        </w:rPr>
        <w:t>最常採取的政策工具之一，就是調</w:t>
      </w:r>
      <w:r>
        <w:rPr>
          <w:rFonts w:eastAsia="標楷體" w:hint="eastAsia"/>
          <w:sz w:val="28"/>
        </w:rPr>
        <w:t>整</w:t>
      </w:r>
      <w:r w:rsidRPr="0048423B">
        <w:rPr>
          <w:rFonts w:eastAsia="標楷體" w:hint="eastAsia"/>
          <w:sz w:val="28"/>
        </w:rPr>
        <w:t>基本工資</w:t>
      </w:r>
      <w:r>
        <w:rPr>
          <w:rFonts w:eastAsia="標楷體" w:hint="eastAsia"/>
          <w:sz w:val="28"/>
        </w:rPr>
        <w:t>。</w:t>
      </w:r>
    </w:p>
    <w:p w:rsidR="005C33F8" w:rsidRDefault="005C33F8" w:rsidP="005C33F8">
      <w:pPr>
        <w:adjustRightInd w:val="0"/>
        <w:snapToGrid w:val="0"/>
        <w:spacing w:line="360" w:lineRule="auto"/>
        <w:jc w:val="both"/>
        <w:rPr>
          <w:rFonts w:eastAsia="標楷體"/>
          <w:sz w:val="28"/>
        </w:rPr>
      </w:pPr>
      <w:r>
        <w:rPr>
          <w:rFonts w:eastAsia="標楷體" w:hint="eastAsia"/>
          <w:sz w:val="28"/>
        </w:rPr>
        <w:t xml:space="preserve">　　然而，儘管根據</w:t>
      </w:r>
      <w:r w:rsidRPr="006A19AE">
        <w:rPr>
          <w:rFonts w:eastAsia="標楷體"/>
          <w:sz w:val="28"/>
        </w:rPr>
        <w:t>Dube, Lester and Reich(2010)</w:t>
      </w:r>
      <w:r>
        <w:rPr>
          <w:rFonts w:eastAsia="標楷體" w:hint="eastAsia"/>
          <w:sz w:val="28"/>
        </w:rPr>
        <w:t>實證結果，調整基本工資不會減少就業機會，同時有學者從經濟循環及議價能力等概念，說明</w:t>
      </w:r>
      <w:r w:rsidRPr="00551334">
        <w:rPr>
          <w:rFonts w:eastAsia="標楷體" w:hint="eastAsia"/>
          <w:sz w:val="28"/>
        </w:rPr>
        <w:t>調漲基本工資能帶動就業</w:t>
      </w:r>
      <w:r>
        <w:rPr>
          <w:rFonts w:eastAsia="標楷體" w:hint="eastAsia"/>
          <w:sz w:val="28"/>
        </w:rPr>
        <w:t>並</w:t>
      </w:r>
      <w:r w:rsidRPr="00551334">
        <w:rPr>
          <w:rFonts w:eastAsia="標楷體" w:hint="eastAsia"/>
          <w:sz w:val="28"/>
        </w:rPr>
        <w:t>促進經濟成長</w:t>
      </w:r>
      <w:r>
        <w:rPr>
          <w:rFonts w:eastAsia="標楷體" w:hint="eastAsia"/>
          <w:sz w:val="28"/>
        </w:rPr>
        <w:t>，但並非意味為了促使薪資水準提升，政府就只需讓基本工資上漲而已。如同</w:t>
      </w:r>
      <w:r w:rsidRPr="00E82FF8">
        <w:rPr>
          <w:rFonts w:eastAsia="標楷體" w:hint="eastAsia"/>
          <w:sz w:val="28"/>
        </w:rPr>
        <w:t>林慈芳</w:t>
      </w:r>
      <w:r w:rsidRPr="00E82FF8">
        <w:rPr>
          <w:rFonts w:eastAsia="標楷體" w:hint="eastAsia"/>
          <w:sz w:val="28"/>
        </w:rPr>
        <w:t>(2010)</w:t>
      </w:r>
      <w:r>
        <w:rPr>
          <w:rFonts w:eastAsia="標楷體" w:hint="eastAsia"/>
          <w:sz w:val="28"/>
        </w:rPr>
        <w:t>研究結果，</w:t>
      </w:r>
      <w:r w:rsidRPr="009C0A7D">
        <w:rPr>
          <w:rFonts w:eastAsia="標楷體" w:hint="eastAsia"/>
          <w:sz w:val="28"/>
        </w:rPr>
        <w:t>如果</w:t>
      </w:r>
      <w:r>
        <w:rPr>
          <w:rFonts w:eastAsia="標楷體" w:hint="eastAsia"/>
          <w:sz w:val="28"/>
        </w:rPr>
        <w:t>基本</w:t>
      </w:r>
      <w:r w:rsidRPr="009C0A7D">
        <w:rPr>
          <w:rFonts w:eastAsia="標楷體" w:hint="eastAsia"/>
          <w:sz w:val="28"/>
        </w:rPr>
        <w:t>工資漲幅低於</w:t>
      </w:r>
      <w:r>
        <w:rPr>
          <w:rFonts w:eastAsia="標楷體" w:hint="eastAsia"/>
          <w:sz w:val="28"/>
        </w:rPr>
        <w:t>企業</w:t>
      </w:r>
      <w:r w:rsidRPr="009C0A7D">
        <w:rPr>
          <w:rFonts w:eastAsia="標楷體" w:hint="eastAsia"/>
          <w:sz w:val="28"/>
        </w:rPr>
        <w:t>利潤的成長，則</w:t>
      </w:r>
      <w:r>
        <w:rPr>
          <w:rFonts w:eastAsia="標楷體" w:hint="eastAsia"/>
          <w:sz w:val="28"/>
        </w:rPr>
        <w:t>調</w:t>
      </w:r>
      <w:r w:rsidRPr="009C0A7D">
        <w:rPr>
          <w:rFonts w:eastAsia="標楷體" w:hint="eastAsia"/>
          <w:sz w:val="28"/>
        </w:rPr>
        <w:t>漲符合分配正義也有助於提升</w:t>
      </w:r>
      <w:r>
        <w:rPr>
          <w:rFonts w:eastAsia="標楷體" w:hint="eastAsia"/>
          <w:sz w:val="28"/>
        </w:rPr>
        <w:t>經濟成長；只是，當面臨</w:t>
      </w:r>
      <w:r w:rsidRPr="009C0A7D">
        <w:rPr>
          <w:rFonts w:eastAsia="標楷體" w:hint="eastAsia"/>
          <w:sz w:val="28"/>
        </w:rPr>
        <w:t>景氣蕭</w:t>
      </w:r>
      <w:r>
        <w:rPr>
          <w:rFonts w:eastAsia="標楷體" w:hint="eastAsia"/>
          <w:sz w:val="28"/>
        </w:rPr>
        <w:t>條的情形下</w:t>
      </w:r>
      <w:r w:rsidRPr="009C0A7D">
        <w:rPr>
          <w:rFonts w:eastAsia="標楷體" w:hint="eastAsia"/>
          <w:sz w:val="28"/>
        </w:rPr>
        <w:t>，</w:t>
      </w:r>
      <w:r>
        <w:rPr>
          <w:rFonts w:eastAsia="標楷體" w:hint="eastAsia"/>
          <w:sz w:val="28"/>
        </w:rPr>
        <w:t>政府基於立法初衷，卻也無法降低基本</w:t>
      </w:r>
      <w:r w:rsidRPr="009C0A7D">
        <w:rPr>
          <w:rFonts w:eastAsia="標楷體" w:hint="eastAsia"/>
          <w:sz w:val="28"/>
        </w:rPr>
        <w:t>工資。</w:t>
      </w:r>
      <w:r>
        <w:rPr>
          <w:rFonts w:eastAsia="標楷體" w:hint="eastAsia"/>
          <w:sz w:val="28"/>
        </w:rPr>
        <w:t>也就是說，政府應如何訂定適當的基本工資以兼顧勞動者與企業的利益，同樣面臨兩難的抉擇。</w:t>
      </w:r>
    </w:p>
    <w:p w:rsidR="005C33F8" w:rsidRPr="00F57A23" w:rsidRDefault="005C33F8" w:rsidP="005C33F8">
      <w:pPr>
        <w:adjustRightInd w:val="0"/>
        <w:snapToGrid w:val="0"/>
        <w:spacing w:line="360" w:lineRule="auto"/>
        <w:jc w:val="both"/>
        <w:rPr>
          <w:rFonts w:eastAsia="標楷體"/>
          <w:sz w:val="28"/>
        </w:rPr>
      </w:pPr>
      <w:r>
        <w:rPr>
          <w:rFonts w:eastAsia="標楷體" w:hint="eastAsia"/>
          <w:sz w:val="28"/>
        </w:rPr>
        <w:t xml:space="preserve">　　從圖</w:t>
      </w:r>
      <w:r>
        <w:rPr>
          <w:rFonts w:eastAsia="標楷體" w:hint="eastAsia"/>
          <w:sz w:val="28"/>
        </w:rPr>
        <w:t>5</w:t>
      </w:r>
      <w:r>
        <w:rPr>
          <w:rFonts w:eastAsia="標楷體" w:hint="eastAsia"/>
          <w:sz w:val="28"/>
        </w:rPr>
        <w:t>得知，</w:t>
      </w:r>
      <w:r w:rsidRPr="00B147F6">
        <w:rPr>
          <w:rFonts w:eastAsia="標楷體" w:hint="eastAsia"/>
          <w:sz w:val="28"/>
        </w:rPr>
        <w:t>議價能力</w:t>
      </w:r>
      <w:r>
        <w:rPr>
          <w:rFonts w:eastAsia="標楷體" w:hint="eastAsia"/>
          <w:sz w:val="28"/>
        </w:rPr>
        <w:t>或資訊不對稱是</w:t>
      </w:r>
      <w:r w:rsidRPr="00B147F6">
        <w:rPr>
          <w:rFonts w:eastAsia="標楷體" w:hint="eastAsia"/>
          <w:sz w:val="28"/>
        </w:rPr>
        <w:t>造成</w:t>
      </w:r>
      <w:r>
        <w:rPr>
          <w:rFonts w:eastAsia="標楷體" w:hint="eastAsia"/>
          <w:sz w:val="28"/>
        </w:rPr>
        <w:t>員工相對剝奪感的原因之一，是故，本文認為，一方面基本工資仍應該要回歸</w:t>
      </w:r>
      <w:r w:rsidRPr="00556317">
        <w:rPr>
          <w:rFonts w:eastAsia="標楷體" w:hint="eastAsia"/>
          <w:sz w:val="28"/>
        </w:rPr>
        <w:t>保障</w:t>
      </w:r>
      <w:r>
        <w:rPr>
          <w:rFonts w:eastAsia="標楷體" w:hint="eastAsia"/>
          <w:sz w:val="28"/>
        </w:rPr>
        <w:t>勞動</w:t>
      </w:r>
      <w:r w:rsidRPr="00556317">
        <w:rPr>
          <w:rFonts w:eastAsia="標楷體" w:hint="eastAsia"/>
          <w:sz w:val="28"/>
        </w:rPr>
        <w:t>者</w:t>
      </w:r>
      <w:r>
        <w:rPr>
          <w:rFonts w:eastAsia="標楷體" w:hint="eastAsia"/>
          <w:sz w:val="28"/>
        </w:rPr>
        <w:t>維持基本生活</w:t>
      </w:r>
      <w:r w:rsidRPr="00556317">
        <w:rPr>
          <w:rFonts w:eastAsia="標楷體" w:hint="eastAsia"/>
          <w:sz w:val="28"/>
        </w:rPr>
        <w:t>水準</w:t>
      </w:r>
      <w:r>
        <w:rPr>
          <w:rFonts w:eastAsia="標楷體" w:hint="eastAsia"/>
          <w:sz w:val="28"/>
        </w:rPr>
        <w:t>的原則外，另一方面</w:t>
      </w:r>
      <w:r w:rsidRPr="009C0A7D">
        <w:rPr>
          <w:rFonts w:eastAsia="標楷體" w:hint="eastAsia"/>
          <w:sz w:val="28"/>
        </w:rPr>
        <w:t>與其</w:t>
      </w:r>
      <w:r>
        <w:rPr>
          <w:rFonts w:eastAsia="標楷體" w:hint="eastAsia"/>
          <w:sz w:val="28"/>
        </w:rPr>
        <w:t>過度介入市場中的薪資水準決定，徒增市場運作成本</w:t>
      </w:r>
      <w:r w:rsidRPr="009C0A7D">
        <w:rPr>
          <w:rFonts w:eastAsia="標楷體" w:hint="eastAsia"/>
          <w:sz w:val="28"/>
        </w:rPr>
        <w:t>，</w:t>
      </w:r>
      <w:r>
        <w:rPr>
          <w:rFonts w:eastAsia="標楷體" w:hint="eastAsia"/>
          <w:sz w:val="28"/>
        </w:rPr>
        <w:t>政府或許</w:t>
      </w:r>
      <w:r w:rsidRPr="009C0A7D">
        <w:rPr>
          <w:rFonts w:eastAsia="標楷體" w:hint="eastAsia"/>
          <w:sz w:val="28"/>
        </w:rPr>
        <w:t>只</w:t>
      </w:r>
      <w:r>
        <w:rPr>
          <w:rFonts w:eastAsia="標楷體" w:hint="eastAsia"/>
          <w:sz w:val="28"/>
        </w:rPr>
        <w:t>需要明確訂定相關的法制規範，確保勞動者與企業主雙方</w:t>
      </w:r>
      <w:r w:rsidRPr="009C0A7D">
        <w:rPr>
          <w:rFonts w:eastAsia="標楷體" w:hint="eastAsia"/>
          <w:sz w:val="28"/>
        </w:rPr>
        <w:t>資</w:t>
      </w:r>
      <w:r>
        <w:rPr>
          <w:rFonts w:eastAsia="標楷體" w:hint="eastAsia"/>
          <w:sz w:val="28"/>
        </w:rPr>
        <w:t>訊</w:t>
      </w:r>
      <w:r w:rsidRPr="009C0A7D">
        <w:rPr>
          <w:rFonts w:eastAsia="標楷體" w:hint="eastAsia"/>
          <w:sz w:val="28"/>
        </w:rPr>
        <w:t>的對等</w:t>
      </w:r>
      <w:r>
        <w:rPr>
          <w:rFonts w:eastAsia="標楷體" w:hint="eastAsia"/>
          <w:sz w:val="28"/>
        </w:rPr>
        <w:t>與透明</w:t>
      </w:r>
      <w:r w:rsidRPr="009C0A7D">
        <w:rPr>
          <w:rFonts w:eastAsia="標楷體" w:hint="eastAsia"/>
          <w:sz w:val="28"/>
        </w:rPr>
        <w:t>，既可以維繫市場交易的公平性，又</w:t>
      </w:r>
      <w:r>
        <w:rPr>
          <w:rFonts w:eastAsia="標楷體" w:hint="eastAsia"/>
          <w:sz w:val="28"/>
        </w:rPr>
        <w:t>能減少</w:t>
      </w:r>
      <w:r w:rsidRPr="009C0A7D">
        <w:rPr>
          <w:rFonts w:eastAsia="標楷體" w:hint="eastAsia"/>
          <w:sz w:val="28"/>
        </w:rPr>
        <w:t>對市場進行沒必要的干預</w:t>
      </w:r>
      <w:r>
        <w:rPr>
          <w:rFonts w:eastAsia="標楷體" w:hint="eastAsia"/>
          <w:sz w:val="28"/>
        </w:rPr>
        <w:t>；一個真正的效率市場運作，主要還是依賴政府提供完善的法律系統及其他制度規範來加以保護。</w:t>
      </w:r>
    </w:p>
    <w:p w:rsidR="005C33F8" w:rsidRPr="005C33F8" w:rsidRDefault="005C33F8" w:rsidP="005C33F8">
      <w:pPr>
        <w:pStyle w:val="k3a"/>
        <w:spacing w:beforeLines="0" w:before="0" w:line="300" w:lineRule="auto"/>
        <w:ind w:leftChars="-354" w:left="1212" w:hangingChars="515" w:hanging="2062"/>
        <w:rPr>
          <w:b/>
          <w:bCs/>
          <w:color w:val="FF0000"/>
          <w:sz w:val="40"/>
          <w:szCs w:val="36"/>
        </w:rPr>
      </w:pPr>
    </w:p>
    <w:sectPr w:rsidR="005C33F8" w:rsidRPr="005C33F8" w:rsidSect="002750F7">
      <w:footerReference w:type="default" r:id="rId41"/>
      <w:footnotePr>
        <w:numRestart w:val="eachSect"/>
      </w:footnotePr>
      <w:endnotePr>
        <w:numFmt w:val="decimal"/>
        <w:numRestart w:val="eachSect"/>
      </w:endnotePr>
      <w:pgSz w:w="11906" w:h="16838" w:code="9"/>
      <w:pgMar w:top="1418" w:right="1701" w:bottom="1134" w:left="1701"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7655" w:rsidRDefault="009F7655">
      <w:r>
        <w:separator/>
      </w:r>
    </w:p>
  </w:endnote>
  <w:endnote w:type="continuationSeparator" w:id="0">
    <w:p w:rsidR="009F7655" w:rsidRDefault="009F76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A27" w:rsidRDefault="00B53A27">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757E2D">
      <w:rPr>
        <w:rStyle w:val="a7"/>
        <w:noProof/>
      </w:rPr>
      <w:t>6</w:t>
    </w:r>
    <w:r>
      <w:rPr>
        <w:rStyle w:val="a7"/>
      </w:rPr>
      <w:fldChar w:fldCharType="end"/>
    </w:r>
  </w:p>
  <w:p w:rsidR="00B53A27" w:rsidRDefault="00B53A27">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A27" w:rsidRDefault="00B53A27">
    <w:pPr>
      <w:pStyle w:val="a6"/>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A27" w:rsidRDefault="00B53A27">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I</w:t>
    </w:r>
    <w:r>
      <w:rPr>
        <w:rStyle w:val="a7"/>
      </w:rPr>
      <w:fldChar w:fldCharType="end"/>
    </w:r>
  </w:p>
  <w:p w:rsidR="00B53A27" w:rsidRDefault="00B53A27">
    <w:pPr>
      <w:pStyle w:val="a6"/>
      <w:ind w:right="360"/>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A27" w:rsidRDefault="00B53A27">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C70779">
      <w:rPr>
        <w:rStyle w:val="a7"/>
        <w:noProof/>
      </w:rPr>
      <w:t>1</w:t>
    </w:r>
    <w:r>
      <w:rPr>
        <w:rStyle w:val="a7"/>
      </w:rPr>
      <w:fldChar w:fldCharType="end"/>
    </w:r>
  </w:p>
  <w:p w:rsidR="00B53A27" w:rsidRDefault="00B53A27">
    <w:pPr>
      <w:pStyle w:val="a6"/>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A27" w:rsidRDefault="00B53A27">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2365BC">
      <w:rPr>
        <w:rStyle w:val="a7"/>
        <w:noProof/>
      </w:rPr>
      <w:t>29</w:t>
    </w:r>
    <w:r>
      <w:rPr>
        <w:rStyle w:val="a7"/>
      </w:rPr>
      <w:fldChar w:fldCharType="end"/>
    </w:r>
  </w:p>
  <w:p w:rsidR="00B53A27" w:rsidRDefault="00B53A27">
    <w:pPr>
      <w:pStyle w:val="a6"/>
      <w:ind w:right="360"/>
      <w:jc w:val="right"/>
    </w:pPr>
  </w:p>
  <w:p w:rsidR="00B53A27" w:rsidRDefault="00B53A27"/>
  <w:p w:rsidR="00B53A27" w:rsidRDefault="00B53A2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7655" w:rsidRDefault="009F7655">
      <w:r>
        <w:separator/>
      </w:r>
    </w:p>
  </w:footnote>
  <w:footnote w:type="continuationSeparator" w:id="0">
    <w:p w:rsidR="009F7655" w:rsidRDefault="009F7655">
      <w:r>
        <w:continuationSeparator/>
      </w:r>
    </w:p>
  </w:footnote>
  <w:footnote w:id="1">
    <w:p w:rsidR="00B53A27" w:rsidRPr="0086752D" w:rsidRDefault="00B53A27" w:rsidP="005C33F8">
      <w:pPr>
        <w:pStyle w:val="af4"/>
      </w:pPr>
      <w:r w:rsidRPr="0086752D">
        <w:rPr>
          <w:rStyle w:val="aff6"/>
        </w:rPr>
        <w:footnoteRef/>
      </w:r>
      <w:r w:rsidRPr="0086752D">
        <w:rPr>
          <w:rFonts w:eastAsia="標楷體" w:hAnsi="標楷體" w:hint="eastAsia"/>
        </w:rPr>
        <w:t xml:space="preserve"> </w:t>
      </w:r>
      <w:r w:rsidRPr="0086752D">
        <w:rPr>
          <w:rFonts w:eastAsia="標楷體" w:hAnsi="標楷體" w:hint="eastAsia"/>
        </w:rPr>
        <w:t>本文係屬個人研究心得，不代表經濟部立場。</w:t>
      </w:r>
    </w:p>
  </w:footnote>
  <w:footnote w:id="2">
    <w:p w:rsidR="00B53A27" w:rsidRPr="006D7A3D" w:rsidRDefault="00B53A27" w:rsidP="005C33F8">
      <w:pPr>
        <w:pStyle w:val="af4"/>
        <w:rPr>
          <w:rFonts w:eastAsia="標楷體"/>
        </w:rPr>
      </w:pPr>
      <w:r w:rsidRPr="006D7A3D">
        <w:rPr>
          <w:rStyle w:val="aff6"/>
          <w:rFonts w:eastAsia="標楷體"/>
        </w:rPr>
        <w:footnoteRef/>
      </w:r>
      <w:r w:rsidRPr="006D7A3D">
        <w:rPr>
          <w:rFonts w:eastAsia="標楷體"/>
        </w:rPr>
        <w:t xml:space="preserve"> </w:t>
      </w:r>
      <w:r>
        <w:rPr>
          <w:rFonts w:eastAsia="標楷體"/>
        </w:rPr>
        <w:t>根據</w:t>
      </w:r>
      <w:r>
        <w:rPr>
          <w:rFonts w:eastAsia="標楷體" w:hint="eastAsia"/>
        </w:rPr>
        <w:t>國際勞工組織</w:t>
      </w:r>
      <w:r>
        <w:rPr>
          <w:rFonts w:eastAsia="標楷體" w:hint="eastAsia"/>
        </w:rPr>
        <w:t>(</w:t>
      </w:r>
      <w:r>
        <w:rPr>
          <w:rFonts w:eastAsia="標楷體"/>
        </w:rPr>
        <w:t>ILO</w:t>
      </w:r>
      <w:r>
        <w:rPr>
          <w:rFonts w:eastAsia="標楷體" w:hint="eastAsia"/>
        </w:rPr>
        <w:t>)</w:t>
      </w:r>
      <w:r w:rsidRPr="006D7A3D">
        <w:rPr>
          <w:rFonts w:eastAsia="標楷體"/>
        </w:rPr>
        <w:t>「</w:t>
      </w:r>
      <w:r w:rsidRPr="006D7A3D">
        <w:rPr>
          <w:rFonts w:eastAsia="標楷體"/>
        </w:rPr>
        <w:t>Global Wage Report 2014/15</w:t>
      </w:r>
      <w:r w:rsidRPr="006D7A3D">
        <w:rPr>
          <w:rFonts w:eastAsia="標楷體"/>
        </w:rPr>
        <w:t>」</w:t>
      </w:r>
      <w:r>
        <w:rPr>
          <w:rFonts w:eastAsia="標楷體" w:hint="eastAsia"/>
        </w:rPr>
        <w:t>報告</w:t>
      </w:r>
      <w:r w:rsidRPr="006D7A3D">
        <w:rPr>
          <w:rFonts w:eastAsia="標楷體"/>
        </w:rPr>
        <w:t>指出，全球實質薪資成長率從</w:t>
      </w:r>
      <w:r w:rsidRPr="006D7A3D">
        <w:rPr>
          <w:rFonts w:eastAsia="標楷體"/>
        </w:rPr>
        <w:t>2012</w:t>
      </w:r>
      <w:r w:rsidRPr="006D7A3D">
        <w:rPr>
          <w:rFonts w:eastAsia="標楷體"/>
        </w:rPr>
        <w:t>年的</w:t>
      </w:r>
      <w:r w:rsidRPr="006D7A3D">
        <w:rPr>
          <w:rFonts w:eastAsia="標楷體"/>
        </w:rPr>
        <w:t>2.2%</w:t>
      </w:r>
      <w:r w:rsidRPr="006D7A3D">
        <w:rPr>
          <w:rFonts w:eastAsia="標楷體"/>
        </w:rPr>
        <w:t>放緩至</w:t>
      </w:r>
      <w:r w:rsidRPr="006D7A3D">
        <w:rPr>
          <w:rFonts w:eastAsia="標楷體"/>
        </w:rPr>
        <w:t>2013</w:t>
      </w:r>
      <w:r w:rsidRPr="006D7A3D">
        <w:rPr>
          <w:rFonts w:eastAsia="標楷體"/>
        </w:rPr>
        <w:t>年的</w:t>
      </w:r>
      <w:r w:rsidRPr="006D7A3D">
        <w:rPr>
          <w:rFonts w:eastAsia="標楷體"/>
        </w:rPr>
        <w:t>2.0%</w:t>
      </w:r>
      <w:r w:rsidRPr="006D7A3D">
        <w:rPr>
          <w:rFonts w:eastAsia="標楷體"/>
        </w:rPr>
        <w:t>，尚未回到金融危機前</w:t>
      </w:r>
      <w:r w:rsidRPr="006D7A3D">
        <w:rPr>
          <w:rFonts w:eastAsia="標楷體"/>
        </w:rPr>
        <w:t>3.0%</w:t>
      </w:r>
      <w:r w:rsidRPr="006D7A3D">
        <w:rPr>
          <w:rFonts w:eastAsia="標楷體"/>
        </w:rPr>
        <w:t>的水準，顯示受薪勞工未因全球經濟復甦而受惠。</w:t>
      </w:r>
    </w:p>
  </w:footnote>
  <w:footnote w:id="3">
    <w:p w:rsidR="00B53A27" w:rsidRPr="005B3681" w:rsidRDefault="00B53A27" w:rsidP="005C33F8">
      <w:pPr>
        <w:pStyle w:val="af4"/>
        <w:rPr>
          <w:rFonts w:eastAsia="標楷體"/>
        </w:rPr>
      </w:pPr>
      <w:r w:rsidRPr="005B3681">
        <w:rPr>
          <w:rStyle w:val="aff6"/>
          <w:rFonts w:eastAsia="標楷體"/>
        </w:rPr>
        <w:footnoteRef/>
      </w:r>
      <w:r w:rsidRPr="005B3681">
        <w:rPr>
          <w:rFonts w:eastAsia="標楷體"/>
        </w:rPr>
        <w:t xml:space="preserve"> ILO</w:t>
      </w:r>
      <w:r w:rsidRPr="005B3681">
        <w:rPr>
          <w:rFonts w:eastAsia="標楷體"/>
        </w:rPr>
        <w:t>在「</w:t>
      </w:r>
      <w:r w:rsidRPr="005B3681">
        <w:rPr>
          <w:rFonts w:eastAsia="標楷體"/>
        </w:rPr>
        <w:t>Global Wage Report 2008/09</w:t>
      </w:r>
      <w:r w:rsidRPr="005B3681">
        <w:rPr>
          <w:rFonts w:eastAsia="標楷體"/>
        </w:rPr>
        <w:t>」報告中即明確建議各國政府應</w:t>
      </w:r>
      <w:r>
        <w:rPr>
          <w:rFonts w:eastAsia="標楷體" w:hint="eastAsia"/>
        </w:rPr>
        <w:t>積極</w:t>
      </w:r>
      <w:r w:rsidRPr="005B3681">
        <w:rPr>
          <w:rFonts w:eastAsia="標楷體"/>
        </w:rPr>
        <w:t>調高基本工資</w:t>
      </w:r>
      <w:r>
        <w:rPr>
          <w:rFonts w:eastAsia="標楷體" w:hint="eastAsia"/>
        </w:rPr>
        <w:t>及強化工會集體協商力量，</w:t>
      </w:r>
      <w:r w:rsidRPr="005B3681">
        <w:rPr>
          <w:rFonts w:eastAsia="標楷體"/>
        </w:rPr>
        <w:t>以改善薪資成長停滯</w:t>
      </w:r>
      <w:r>
        <w:rPr>
          <w:rFonts w:eastAsia="標楷體" w:hint="eastAsia"/>
        </w:rPr>
        <w:t>及收入不平等</w:t>
      </w:r>
      <w:r w:rsidRPr="005B3681">
        <w:rPr>
          <w:rFonts w:eastAsia="標楷體"/>
        </w:rPr>
        <w:t>的問題。</w:t>
      </w:r>
    </w:p>
  </w:footnote>
  <w:footnote w:id="4">
    <w:p w:rsidR="00B53A27" w:rsidRPr="000F6DC8" w:rsidRDefault="00B53A27" w:rsidP="005C33F8">
      <w:pPr>
        <w:pStyle w:val="af4"/>
      </w:pPr>
      <w:r>
        <w:rPr>
          <w:rStyle w:val="aff6"/>
        </w:rPr>
        <w:footnoteRef/>
      </w:r>
      <w:r>
        <w:rPr>
          <w:rFonts w:hint="eastAsia"/>
        </w:rPr>
        <w:t xml:space="preserve"> </w:t>
      </w:r>
      <w:r w:rsidRPr="000F6DC8">
        <w:rPr>
          <w:rFonts w:eastAsia="標楷體"/>
        </w:rPr>
        <w:t>我國另訂有基本時薪，現行為</w:t>
      </w:r>
      <w:r w:rsidRPr="000F6DC8">
        <w:rPr>
          <w:rFonts w:eastAsia="標楷體"/>
        </w:rPr>
        <w:t>115</w:t>
      </w:r>
      <w:r w:rsidRPr="000F6DC8">
        <w:rPr>
          <w:rFonts w:eastAsia="標楷體"/>
        </w:rPr>
        <w:t>元，自</w:t>
      </w:r>
      <w:r w:rsidRPr="000F6DC8">
        <w:rPr>
          <w:rFonts w:eastAsia="標楷體"/>
        </w:rPr>
        <w:t>2015</w:t>
      </w:r>
      <w:r w:rsidRPr="000F6DC8">
        <w:rPr>
          <w:rFonts w:eastAsia="標楷體"/>
        </w:rPr>
        <w:t>年</w:t>
      </w:r>
      <w:r w:rsidRPr="000F6DC8">
        <w:rPr>
          <w:rFonts w:eastAsia="標楷體"/>
        </w:rPr>
        <w:t>7</w:t>
      </w:r>
      <w:r w:rsidRPr="000F6DC8">
        <w:rPr>
          <w:rFonts w:eastAsia="標楷體"/>
        </w:rPr>
        <w:t>月</w:t>
      </w:r>
      <w:r w:rsidRPr="000F6DC8">
        <w:rPr>
          <w:rFonts w:eastAsia="標楷體"/>
        </w:rPr>
        <w:t>1</w:t>
      </w:r>
      <w:r w:rsidRPr="000F6DC8">
        <w:rPr>
          <w:rFonts w:eastAsia="標楷體"/>
        </w:rPr>
        <w:t>日起，調高為</w:t>
      </w:r>
      <w:r w:rsidRPr="000F6DC8">
        <w:rPr>
          <w:rFonts w:eastAsia="標楷體"/>
        </w:rPr>
        <w:t>120</w:t>
      </w:r>
      <w:r w:rsidRPr="000F6DC8">
        <w:rPr>
          <w:rFonts w:eastAsia="標楷體"/>
        </w:rPr>
        <w:t>元，調幅</w:t>
      </w:r>
      <w:r w:rsidRPr="000F6DC8">
        <w:rPr>
          <w:rFonts w:eastAsia="標楷體"/>
        </w:rPr>
        <w:t>4.35%</w:t>
      </w:r>
      <w:r w:rsidRPr="000F6DC8">
        <w:rPr>
          <w:rFonts w:eastAsia="標楷體"/>
        </w:rPr>
        <w:t>。</w:t>
      </w:r>
    </w:p>
  </w:footnote>
  <w:footnote w:id="5">
    <w:p w:rsidR="00B53A27" w:rsidRPr="005B7E43" w:rsidRDefault="00B53A27" w:rsidP="005C33F8">
      <w:pPr>
        <w:pStyle w:val="af4"/>
        <w:rPr>
          <w:rFonts w:eastAsia="標楷體"/>
        </w:rPr>
      </w:pPr>
      <w:r w:rsidRPr="005B7E43">
        <w:rPr>
          <w:rStyle w:val="aff6"/>
          <w:rFonts w:eastAsia="標楷體"/>
        </w:rPr>
        <w:footnoteRef/>
      </w:r>
      <w:r>
        <w:rPr>
          <w:rFonts w:eastAsia="標楷體" w:hint="eastAsia"/>
        </w:rPr>
        <w:t xml:space="preserve"> </w:t>
      </w:r>
      <w:r w:rsidRPr="005B7E43">
        <w:rPr>
          <w:rFonts w:eastAsia="標楷體"/>
        </w:rPr>
        <w:t>辛炳隆</w:t>
      </w:r>
      <w:r w:rsidRPr="005B7E43">
        <w:rPr>
          <w:rFonts w:eastAsia="標楷體"/>
        </w:rPr>
        <w:t>(2009)</w:t>
      </w:r>
      <w:r w:rsidRPr="005B7E43">
        <w:rPr>
          <w:rFonts w:eastAsia="標楷體"/>
        </w:rPr>
        <w:t>，</w:t>
      </w:r>
      <w:r>
        <w:rPr>
          <w:rFonts w:eastAsia="標楷體" w:hint="eastAsia"/>
        </w:rPr>
        <w:t>「</w:t>
      </w:r>
      <w:r w:rsidRPr="005B7E43">
        <w:rPr>
          <w:rFonts w:eastAsia="標楷體"/>
        </w:rPr>
        <w:t>政府部門如何有效透過社會對話平台推動政策執行－以基本工資審議委員會為例</w:t>
      </w:r>
      <w:r>
        <w:rPr>
          <w:rFonts w:eastAsia="標楷體" w:hint="eastAsia"/>
        </w:rPr>
        <w:t>」</w:t>
      </w:r>
      <w:r w:rsidRPr="005B7E43">
        <w:rPr>
          <w:rFonts w:eastAsia="標楷體"/>
        </w:rPr>
        <w:t>。</w:t>
      </w:r>
    </w:p>
  </w:footnote>
  <w:footnote w:id="6">
    <w:p w:rsidR="00B53A27" w:rsidRPr="005E1997" w:rsidRDefault="00B53A27" w:rsidP="005C33F8">
      <w:pPr>
        <w:pStyle w:val="af4"/>
        <w:rPr>
          <w:rFonts w:eastAsia="標楷體"/>
        </w:rPr>
      </w:pPr>
      <w:r w:rsidRPr="005E1997">
        <w:rPr>
          <w:rStyle w:val="aff6"/>
          <w:rFonts w:eastAsia="標楷體"/>
        </w:rPr>
        <w:footnoteRef/>
      </w:r>
      <w:r w:rsidRPr="005E1997">
        <w:rPr>
          <w:rFonts w:eastAsia="標楷體"/>
        </w:rPr>
        <w:t xml:space="preserve"> 75%</w:t>
      </w:r>
      <w:r w:rsidRPr="005E1997">
        <w:rPr>
          <w:rFonts w:eastAsia="標楷體"/>
        </w:rPr>
        <w:t>美國民眾贊成於</w:t>
      </w:r>
      <w:r w:rsidRPr="005E1997">
        <w:rPr>
          <w:rFonts w:eastAsia="標楷體"/>
        </w:rPr>
        <w:t>2020</w:t>
      </w:r>
      <w:r w:rsidRPr="005E1997">
        <w:rPr>
          <w:rFonts w:eastAsia="標楷體"/>
        </w:rPr>
        <w:t>年前將基本工資調高至</w:t>
      </w:r>
      <w:r w:rsidRPr="005E1997">
        <w:rPr>
          <w:rFonts w:eastAsia="標楷體"/>
        </w:rPr>
        <w:t>12.5</w:t>
      </w:r>
      <w:r w:rsidRPr="005E1997">
        <w:rPr>
          <w:rFonts w:eastAsia="標楷體"/>
        </w:rPr>
        <w:t>美元以上，</w:t>
      </w:r>
      <w:r w:rsidRPr="005E1997">
        <w:rPr>
          <w:rFonts w:eastAsia="標楷體"/>
        </w:rPr>
        <w:t>63%</w:t>
      </w:r>
      <w:r w:rsidRPr="005E1997">
        <w:rPr>
          <w:rFonts w:eastAsia="標楷體"/>
        </w:rPr>
        <w:t>贊成調高至</w:t>
      </w:r>
      <w:r w:rsidRPr="005E1997">
        <w:rPr>
          <w:rFonts w:eastAsia="標楷體"/>
        </w:rPr>
        <w:t>15.0</w:t>
      </w:r>
      <w:r w:rsidRPr="005E1997">
        <w:rPr>
          <w:rFonts w:eastAsia="標楷體"/>
        </w:rPr>
        <w:t>美元以上；此外，有</w:t>
      </w:r>
      <w:r w:rsidRPr="005E1997">
        <w:rPr>
          <w:rFonts w:eastAsia="標楷體"/>
        </w:rPr>
        <w:t>82%</w:t>
      </w:r>
      <w:r w:rsidRPr="005E1997">
        <w:rPr>
          <w:rFonts w:eastAsia="標楷體"/>
        </w:rPr>
        <w:t>民眾贊成基本工資應每年自動向上調整。</w:t>
      </w:r>
    </w:p>
  </w:footnote>
  <w:footnote w:id="7">
    <w:p w:rsidR="00B53A27" w:rsidRPr="00C944D8" w:rsidRDefault="00B53A27" w:rsidP="005C33F8">
      <w:pPr>
        <w:pStyle w:val="af4"/>
      </w:pPr>
      <w:r>
        <w:rPr>
          <w:rStyle w:val="aff6"/>
        </w:rPr>
        <w:footnoteRef/>
      </w:r>
      <w:r>
        <w:t xml:space="preserve"> </w:t>
      </w:r>
      <w:r>
        <w:rPr>
          <w:rFonts w:hint="eastAsia"/>
        </w:rPr>
        <w:t xml:space="preserve">Arindrajit Dube, T. William Lester, and Michael Reich(2010), </w:t>
      </w:r>
      <w:r>
        <w:t>“</w:t>
      </w:r>
      <w:r>
        <w:rPr>
          <w:rFonts w:hint="eastAsia"/>
        </w:rPr>
        <w:t>Minimum Wage Effects Across State Borders: Estimates Using Contiguous Counties</w:t>
      </w:r>
      <w:r>
        <w:t>”</w:t>
      </w:r>
      <w:r>
        <w:rPr>
          <w:rFonts w:hint="eastAsia"/>
        </w:rPr>
        <w:t>.</w:t>
      </w:r>
    </w:p>
  </w:footnote>
  <w:footnote w:id="8">
    <w:p w:rsidR="00B53A27" w:rsidRPr="00E7523D" w:rsidRDefault="00B53A27" w:rsidP="005C33F8">
      <w:pPr>
        <w:pStyle w:val="af4"/>
        <w:rPr>
          <w:rFonts w:eastAsia="標楷體"/>
        </w:rPr>
      </w:pPr>
      <w:r w:rsidRPr="00E7523D">
        <w:rPr>
          <w:rStyle w:val="aff6"/>
          <w:rFonts w:eastAsia="標楷體"/>
        </w:rPr>
        <w:footnoteRef/>
      </w:r>
      <w:r w:rsidRPr="00E7523D">
        <w:rPr>
          <w:rFonts w:eastAsia="標楷體"/>
        </w:rPr>
        <w:t>截至</w:t>
      </w:r>
      <w:r w:rsidRPr="00E7523D">
        <w:rPr>
          <w:rFonts w:eastAsia="標楷體"/>
        </w:rPr>
        <w:t>2014</w:t>
      </w:r>
      <w:r w:rsidRPr="00E7523D">
        <w:rPr>
          <w:rFonts w:eastAsia="標楷體"/>
        </w:rPr>
        <w:t>年</w:t>
      </w:r>
      <w:r>
        <w:rPr>
          <w:rFonts w:eastAsia="標楷體" w:hint="eastAsia"/>
        </w:rPr>
        <w:t>底，</w:t>
      </w:r>
      <w:r w:rsidRPr="00E7523D">
        <w:rPr>
          <w:rFonts w:eastAsia="標楷體"/>
        </w:rPr>
        <w:t>美國</w:t>
      </w:r>
      <w:r>
        <w:rPr>
          <w:rFonts w:eastAsia="標楷體" w:hint="eastAsia"/>
        </w:rPr>
        <w:t>已</w:t>
      </w:r>
      <w:r w:rsidRPr="00E7523D">
        <w:rPr>
          <w:rFonts w:eastAsia="標楷體"/>
        </w:rPr>
        <w:t>有</w:t>
      </w:r>
      <w:r w:rsidRPr="00E7523D">
        <w:rPr>
          <w:rFonts w:eastAsia="標楷體"/>
        </w:rPr>
        <w:t>29</w:t>
      </w:r>
      <w:r w:rsidRPr="00E7523D">
        <w:rPr>
          <w:rFonts w:eastAsia="標楷體"/>
        </w:rPr>
        <w:t>州的基本工資高於聯邦基本工資。</w:t>
      </w:r>
    </w:p>
  </w:footnote>
  <w:footnote w:id="9">
    <w:p w:rsidR="00B53A27" w:rsidRPr="00BA34BC" w:rsidRDefault="00B53A27" w:rsidP="005C33F8">
      <w:pPr>
        <w:pStyle w:val="af4"/>
        <w:rPr>
          <w:rFonts w:eastAsia="標楷體"/>
        </w:rPr>
      </w:pPr>
      <w:r w:rsidRPr="00BA34BC">
        <w:rPr>
          <w:rStyle w:val="aff6"/>
          <w:rFonts w:eastAsia="標楷體"/>
        </w:rPr>
        <w:footnoteRef/>
      </w:r>
      <w:r w:rsidRPr="00BA34BC">
        <w:rPr>
          <w:rFonts w:eastAsia="標楷體"/>
        </w:rPr>
        <w:t xml:space="preserve"> Dennis Botman and Zoltan Jakab(2014), “Abenomics – Times for a Push from Higher Wages”.</w:t>
      </w:r>
    </w:p>
  </w:footnote>
  <w:footnote w:id="10">
    <w:p w:rsidR="00B53A27" w:rsidRPr="00BA34BC" w:rsidRDefault="00B53A27" w:rsidP="005C33F8">
      <w:pPr>
        <w:pStyle w:val="af4"/>
        <w:rPr>
          <w:rFonts w:eastAsia="標楷體"/>
        </w:rPr>
      </w:pPr>
      <w:r w:rsidRPr="00BA34BC">
        <w:rPr>
          <w:rStyle w:val="aff6"/>
          <w:rFonts w:eastAsia="標楷體"/>
        </w:rPr>
        <w:footnoteRef/>
      </w:r>
      <w:r w:rsidRPr="00BA34BC">
        <w:rPr>
          <w:rFonts w:eastAsia="標楷體"/>
        </w:rPr>
        <w:t xml:space="preserve"> </w:t>
      </w:r>
      <w:r w:rsidRPr="00BA34BC">
        <w:rPr>
          <w:rFonts w:eastAsia="標楷體"/>
        </w:rPr>
        <w:t>詳見天下雜誌</w:t>
      </w:r>
      <w:r w:rsidRPr="00BA34BC">
        <w:rPr>
          <w:rFonts w:eastAsia="標楷體"/>
        </w:rPr>
        <w:t>541</w:t>
      </w:r>
      <w:r w:rsidRPr="00BA34BC">
        <w:rPr>
          <w:rFonts w:eastAsia="標楷體"/>
        </w:rPr>
        <w:t>期，「七位諾貝爾獎大師：加薪有助經濟成長」。</w:t>
      </w:r>
    </w:p>
  </w:footnote>
  <w:footnote w:id="11">
    <w:p w:rsidR="00B53A27" w:rsidRPr="00EE2E6E" w:rsidRDefault="00B53A27" w:rsidP="005C33F8">
      <w:pPr>
        <w:pStyle w:val="af4"/>
        <w:keepLines/>
        <w:rPr>
          <w:rFonts w:eastAsia="標楷體"/>
        </w:rPr>
      </w:pPr>
      <w:r w:rsidRPr="00BA34BC">
        <w:rPr>
          <w:rStyle w:val="aff6"/>
          <w:rFonts w:eastAsia="標楷體"/>
        </w:rPr>
        <w:footnoteRef/>
      </w:r>
      <w:r>
        <w:rPr>
          <w:rFonts w:eastAsia="標楷體" w:hint="eastAsia"/>
        </w:rPr>
        <w:t xml:space="preserve"> </w:t>
      </w:r>
      <w:r w:rsidRPr="00EE2E6E">
        <w:rPr>
          <w:rFonts w:eastAsia="標楷體"/>
        </w:rPr>
        <w:t>林慈芳</w:t>
      </w:r>
      <w:r w:rsidRPr="00EE2E6E">
        <w:rPr>
          <w:rFonts w:eastAsia="標楷體"/>
        </w:rPr>
        <w:t>(2010)</w:t>
      </w:r>
      <w:r w:rsidRPr="00EE2E6E">
        <w:rPr>
          <w:rFonts w:eastAsia="標楷體"/>
        </w:rPr>
        <w:t>，</w:t>
      </w:r>
      <w:r>
        <w:rPr>
          <w:rFonts w:eastAsia="標楷體" w:hint="eastAsia"/>
        </w:rPr>
        <w:t>「</w:t>
      </w:r>
      <w:r w:rsidRPr="00EE2E6E">
        <w:rPr>
          <w:rFonts w:eastAsia="標楷體"/>
        </w:rPr>
        <w:t>工資與經濟成長之分析：全球趨勢與臺灣實證</w:t>
      </w:r>
      <w:r>
        <w:rPr>
          <w:rFonts w:eastAsia="標楷體" w:hint="eastAsia"/>
        </w:rPr>
        <w:t>」</w:t>
      </w:r>
      <w:r w:rsidRPr="00EE2E6E">
        <w:rPr>
          <w:rFonts w:eastAsia="標楷體"/>
        </w:rPr>
        <w:t>。</w:t>
      </w:r>
    </w:p>
  </w:footnote>
  <w:footnote w:id="12">
    <w:p w:rsidR="00B53A27" w:rsidRPr="00A81ED8" w:rsidRDefault="00B53A27" w:rsidP="005C33F8">
      <w:pPr>
        <w:pStyle w:val="af4"/>
        <w:rPr>
          <w:rFonts w:eastAsia="標楷體"/>
        </w:rPr>
      </w:pPr>
      <w:r>
        <w:rPr>
          <w:rStyle w:val="aff6"/>
        </w:rPr>
        <w:footnoteRef/>
      </w:r>
      <w:r>
        <w:rPr>
          <w:rFonts w:hint="eastAsia"/>
        </w:rPr>
        <w:t xml:space="preserve"> </w:t>
      </w:r>
      <w:r w:rsidRPr="00A81ED8">
        <w:rPr>
          <w:rFonts w:eastAsia="標楷體"/>
        </w:rPr>
        <w:t>相對於獨賣市場只有一位供給者，獨買市場則只有一位需求者</w:t>
      </w:r>
      <w:r>
        <w:rPr>
          <w:rFonts w:eastAsia="標楷體" w:hint="eastAsia"/>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883DA4"/>
    <w:multiLevelType w:val="hybridMultilevel"/>
    <w:tmpl w:val="B0CAD724"/>
    <w:lvl w:ilvl="0" w:tplc="1A4ACA22">
      <w:start w:val="1"/>
      <w:numFmt w:val="decimal"/>
      <w:lvlText w:val="(%1)"/>
      <w:lvlJc w:val="left"/>
      <w:pPr>
        <w:ind w:left="838" w:hanging="360"/>
      </w:pPr>
      <w:rPr>
        <w:rFonts w:hint="default"/>
        <w:color w:val="000000" w:themeColor="text1"/>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3">
    <w:nsid w:val="10220B38"/>
    <w:multiLevelType w:val="hybridMultilevel"/>
    <w:tmpl w:val="65EC9374"/>
    <w:lvl w:ilvl="0" w:tplc="55E812CE">
      <w:start w:val="1"/>
      <w:numFmt w:val="decimal"/>
      <w:lvlText w:val="%1."/>
      <w:lvlJc w:val="left"/>
      <w:pPr>
        <w:ind w:left="480" w:hanging="480"/>
      </w:pPr>
      <w:rPr>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3F96C76"/>
    <w:multiLevelType w:val="hybridMultilevel"/>
    <w:tmpl w:val="2EE217A8"/>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5">
    <w:nsid w:val="1A2535F5"/>
    <w:multiLevelType w:val="hybridMultilevel"/>
    <w:tmpl w:val="91F61F80"/>
    <w:lvl w:ilvl="0" w:tplc="5C62834A">
      <w:start w:val="1"/>
      <w:numFmt w:val="bullet"/>
      <w:lvlText w:val="•"/>
      <w:lvlJc w:val="left"/>
      <w:pPr>
        <w:tabs>
          <w:tab w:val="num" w:pos="480"/>
        </w:tabs>
        <w:ind w:left="480" w:hanging="480"/>
      </w:pPr>
      <w:rPr>
        <w:rFonts w:ascii="新細明體" w:hAnsi="新細明體" w:cs="新細明體" w:hint="default"/>
        <w:color w:val="auto"/>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6">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0600F93"/>
    <w:multiLevelType w:val="hybridMultilevel"/>
    <w:tmpl w:val="C58632EE"/>
    <w:lvl w:ilvl="0" w:tplc="5EF2D2BA">
      <w:start w:val="3"/>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3C012DD3"/>
    <w:multiLevelType w:val="hybridMultilevel"/>
    <w:tmpl w:val="DFBCC07A"/>
    <w:lvl w:ilvl="0" w:tplc="04090001">
      <w:start w:val="1"/>
      <w:numFmt w:val="bullet"/>
      <w:lvlText w:val=""/>
      <w:lvlJc w:val="left"/>
      <w:pPr>
        <w:ind w:left="622" w:hanging="480"/>
      </w:pPr>
      <w:rPr>
        <w:rFonts w:ascii="Wingdings" w:hAnsi="Wingdings" w:hint="default"/>
      </w:rPr>
    </w:lvl>
    <w:lvl w:ilvl="1" w:tplc="04090003" w:tentative="1">
      <w:start w:val="1"/>
      <w:numFmt w:val="bullet"/>
      <w:lvlText w:val=""/>
      <w:lvlJc w:val="left"/>
      <w:pPr>
        <w:ind w:left="1142" w:hanging="480"/>
      </w:pPr>
      <w:rPr>
        <w:rFonts w:ascii="Wingdings" w:hAnsi="Wingdings" w:hint="default"/>
      </w:rPr>
    </w:lvl>
    <w:lvl w:ilvl="2" w:tplc="04090005" w:tentative="1">
      <w:start w:val="1"/>
      <w:numFmt w:val="bullet"/>
      <w:lvlText w:val=""/>
      <w:lvlJc w:val="left"/>
      <w:pPr>
        <w:ind w:left="1622" w:hanging="480"/>
      </w:pPr>
      <w:rPr>
        <w:rFonts w:ascii="Wingdings" w:hAnsi="Wingdings" w:hint="default"/>
      </w:rPr>
    </w:lvl>
    <w:lvl w:ilvl="3" w:tplc="04090001" w:tentative="1">
      <w:start w:val="1"/>
      <w:numFmt w:val="bullet"/>
      <w:lvlText w:val=""/>
      <w:lvlJc w:val="left"/>
      <w:pPr>
        <w:ind w:left="2102" w:hanging="480"/>
      </w:pPr>
      <w:rPr>
        <w:rFonts w:ascii="Wingdings" w:hAnsi="Wingdings" w:hint="default"/>
      </w:rPr>
    </w:lvl>
    <w:lvl w:ilvl="4" w:tplc="04090003" w:tentative="1">
      <w:start w:val="1"/>
      <w:numFmt w:val="bullet"/>
      <w:lvlText w:val=""/>
      <w:lvlJc w:val="left"/>
      <w:pPr>
        <w:ind w:left="2582" w:hanging="480"/>
      </w:pPr>
      <w:rPr>
        <w:rFonts w:ascii="Wingdings" w:hAnsi="Wingdings" w:hint="default"/>
      </w:rPr>
    </w:lvl>
    <w:lvl w:ilvl="5" w:tplc="04090005" w:tentative="1">
      <w:start w:val="1"/>
      <w:numFmt w:val="bullet"/>
      <w:lvlText w:val=""/>
      <w:lvlJc w:val="left"/>
      <w:pPr>
        <w:ind w:left="3062" w:hanging="480"/>
      </w:pPr>
      <w:rPr>
        <w:rFonts w:ascii="Wingdings" w:hAnsi="Wingdings" w:hint="default"/>
      </w:rPr>
    </w:lvl>
    <w:lvl w:ilvl="6" w:tplc="04090001" w:tentative="1">
      <w:start w:val="1"/>
      <w:numFmt w:val="bullet"/>
      <w:lvlText w:val=""/>
      <w:lvlJc w:val="left"/>
      <w:pPr>
        <w:ind w:left="3542" w:hanging="480"/>
      </w:pPr>
      <w:rPr>
        <w:rFonts w:ascii="Wingdings" w:hAnsi="Wingdings" w:hint="default"/>
      </w:rPr>
    </w:lvl>
    <w:lvl w:ilvl="7" w:tplc="04090003" w:tentative="1">
      <w:start w:val="1"/>
      <w:numFmt w:val="bullet"/>
      <w:lvlText w:val=""/>
      <w:lvlJc w:val="left"/>
      <w:pPr>
        <w:ind w:left="4022" w:hanging="480"/>
      </w:pPr>
      <w:rPr>
        <w:rFonts w:ascii="Wingdings" w:hAnsi="Wingdings" w:hint="default"/>
      </w:rPr>
    </w:lvl>
    <w:lvl w:ilvl="8" w:tplc="04090005" w:tentative="1">
      <w:start w:val="1"/>
      <w:numFmt w:val="bullet"/>
      <w:lvlText w:val=""/>
      <w:lvlJc w:val="left"/>
      <w:pPr>
        <w:ind w:left="4502" w:hanging="480"/>
      </w:pPr>
      <w:rPr>
        <w:rFonts w:ascii="Wingdings" w:hAnsi="Wingdings" w:hint="default"/>
      </w:rPr>
    </w:lvl>
  </w:abstractNum>
  <w:abstractNum w:abstractNumId="12">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4">
    <w:nsid w:val="5678141E"/>
    <w:multiLevelType w:val="hybridMultilevel"/>
    <w:tmpl w:val="4184D564"/>
    <w:lvl w:ilvl="0" w:tplc="1C8222E0">
      <w:start w:val="1"/>
      <w:numFmt w:val="ideographLegalTraditional"/>
      <w:lvlText w:val="%1、"/>
      <w:lvlJc w:val="left"/>
      <w:pPr>
        <w:ind w:left="480" w:hanging="480"/>
      </w:pPr>
      <w:rPr>
        <w:rFonts w:hint="eastAsia"/>
      </w:rPr>
    </w:lvl>
    <w:lvl w:ilvl="1" w:tplc="1F4E36C0">
      <w:start w:val="1"/>
      <w:numFmt w:val="taiwaneseCountingThousand"/>
      <w:lvlText w:val="%2、"/>
      <w:lvlJc w:val="left"/>
      <w:pPr>
        <w:ind w:left="764" w:hanging="480"/>
      </w:pPr>
      <w:rPr>
        <w:rFonts w:hint="default"/>
        <w:b/>
        <w:lang w:val="en-US"/>
      </w:rPr>
    </w:lvl>
    <w:lvl w:ilvl="2" w:tplc="E1086CDE">
      <w:start w:val="1"/>
      <w:numFmt w:val="taiwaneseCountingThousand"/>
      <w:lvlText w:val="(%3)"/>
      <w:lvlJc w:val="left"/>
      <w:pPr>
        <w:ind w:left="1048" w:hanging="480"/>
      </w:pPr>
      <w:rPr>
        <w:rFonts w:hint="eastAsia"/>
        <w:b w:val="0"/>
        <w:color w:val="auto"/>
      </w:rPr>
    </w:lvl>
    <w:lvl w:ilvl="3" w:tplc="3572DA7E">
      <w:start w:val="1"/>
      <w:numFmt w:val="decimal"/>
      <w:lvlText w:val="%4、"/>
      <w:lvlJc w:val="left"/>
      <w:pPr>
        <w:ind w:left="764" w:hanging="480"/>
      </w:pPr>
      <w:rPr>
        <w:rFonts w:hint="eastAsia"/>
        <w:b w:val="0"/>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6">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7">
    <w:nsid w:val="5DE56EF1"/>
    <w:multiLevelType w:val="hybridMultilevel"/>
    <w:tmpl w:val="0D2232CC"/>
    <w:lvl w:ilvl="0" w:tplc="20328E4A">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6919309D"/>
    <w:multiLevelType w:val="hybridMultilevel"/>
    <w:tmpl w:val="367824C8"/>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9">
    <w:nsid w:val="6BE16BA9"/>
    <w:multiLevelType w:val="hybridMultilevel"/>
    <w:tmpl w:val="D174FF5A"/>
    <w:lvl w:ilvl="0" w:tplc="F5B47C88">
      <w:start w:val="3"/>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79935D75"/>
    <w:multiLevelType w:val="hybridMultilevel"/>
    <w:tmpl w:val="0FB05688"/>
    <w:lvl w:ilvl="0" w:tplc="4FDE6B3A">
      <w:start w:val="1"/>
      <w:numFmt w:val="taiwaneseCountingThousand"/>
      <w:lvlText w:val="(%1)"/>
      <w:lvlJc w:val="left"/>
      <w:pPr>
        <w:ind w:left="480" w:hanging="480"/>
      </w:pPr>
      <w:rPr>
        <w:rFonts w:hint="eastAsia"/>
        <w:b/>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7D1563D0"/>
    <w:multiLevelType w:val="hybridMultilevel"/>
    <w:tmpl w:val="7F881C14"/>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num w:numId="1">
    <w:abstractNumId w:val="15"/>
  </w:num>
  <w:num w:numId="2">
    <w:abstractNumId w:val="17"/>
  </w:num>
  <w:num w:numId="3">
    <w:abstractNumId w:val="16"/>
  </w:num>
  <w:num w:numId="4">
    <w:abstractNumId w:val="20"/>
  </w:num>
  <w:num w:numId="5">
    <w:abstractNumId w:val="1"/>
  </w:num>
  <w:num w:numId="6">
    <w:abstractNumId w:val="8"/>
  </w:num>
  <w:num w:numId="7">
    <w:abstractNumId w:val="6"/>
  </w:num>
  <w:num w:numId="8">
    <w:abstractNumId w:val="0"/>
  </w:num>
  <w:num w:numId="9">
    <w:abstractNumId w:val="13"/>
  </w:num>
  <w:num w:numId="10">
    <w:abstractNumId w:val="9"/>
  </w:num>
  <w:num w:numId="11">
    <w:abstractNumId w:val="12"/>
  </w:num>
  <w:num w:numId="12">
    <w:abstractNumId w:val="10"/>
  </w:num>
  <w:num w:numId="13">
    <w:abstractNumId w:val="2"/>
  </w:num>
  <w:num w:numId="14">
    <w:abstractNumId w:val="14"/>
  </w:num>
  <w:num w:numId="15">
    <w:abstractNumId w:val="11"/>
  </w:num>
  <w:num w:numId="16">
    <w:abstractNumId w:val="21"/>
  </w:num>
  <w:num w:numId="17">
    <w:abstractNumId w:val="22"/>
  </w:num>
  <w:num w:numId="18">
    <w:abstractNumId w:val="4"/>
  </w:num>
  <w:num w:numId="19">
    <w:abstractNumId w:val="18"/>
  </w:num>
  <w:num w:numId="20">
    <w:abstractNumId w:val="5"/>
  </w:num>
  <w:num w:numId="21">
    <w:abstractNumId w:val="3"/>
  </w:num>
  <w:num w:numId="22">
    <w:abstractNumId w:val="19"/>
  </w:num>
  <w:num w:numId="23">
    <w:abstractNumId w:val="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mirrorMargin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2E"/>
    <w:rsid w:val="000009F2"/>
    <w:rsid w:val="00000A0F"/>
    <w:rsid w:val="00000B02"/>
    <w:rsid w:val="00000BFB"/>
    <w:rsid w:val="000011EF"/>
    <w:rsid w:val="00001774"/>
    <w:rsid w:val="00002020"/>
    <w:rsid w:val="00002451"/>
    <w:rsid w:val="00002548"/>
    <w:rsid w:val="00002859"/>
    <w:rsid w:val="0000291C"/>
    <w:rsid w:val="00002BFE"/>
    <w:rsid w:val="00002C6C"/>
    <w:rsid w:val="00002DAD"/>
    <w:rsid w:val="00002E5C"/>
    <w:rsid w:val="00003E14"/>
    <w:rsid w:val="00003E38"/>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86D"/>
    <w:rsid w:val="00011991"/>
    <w:rsid w:val="00011EBA"/>
    <w:rsid w:val="000124E1"/>
    <w:rsid w:val="00012577"/>
    <w:rsid w:val="00012585"/>
    <w:rsid w:val="000125EA"/>
    <w:rsid w:val="000129C4"/>
    <w:rsid w:val="00012A8F"/>
    <w:rsid w:val="00012D5E"/>
    <w:rsid w:val="00013ACF"/>
    <w:rsid w:val="00013C2C"/>
    <w:rsid w:val="000140A8"/>
    <w:rsid w:val="000143BC"/>
    <w:rsid w:val="00014577"/>
    <w:rsid w:val="00014665"/>
    <w:rsid w:val="00014ADA"/>
    <w:rsid w:val="00014B70"/>
    <w:rsid w:val="00014D5E"/>
    <w:rsid w:val="00014FE1"/>
    <w:rsid w:val="0001528C"/>
    <w:rsid w:val="00015853"/>
    <w:rsid w:val="00015A61"/>
    <w:rsid w:val="00015B11"/>
    <w:rsid w:val="00015DC7"/>
    <w:rsid w:val="00015EAD"/>
    <w:rsid w:val="00015F4C"/>
    <w:rsid w:val="0001630D"/>
    <w:rsid w:val="000164A0"/>
    <w:rsid w:val="00017C82"/>
    <w:rsid w:val="00017DB3"/>
    <w:rsid w:val="0002018B"/>
    <w:rsid w:val="00020192"/>
    <w:rsid w:val="000205BB"/>
    <w:rsid w:val="00020999"/>
    <w:rsid w:val="000213A4"/>
    <w:rsid w:val="000213AF"/>
    <w:rsid w:val="000223C5"/>
    <w:rsid w:val="00022535"/>
    <w:rsid w:val="00022697"/>
    <w:rsid w:val="000229C3"/>
    <w:rsid w:val="00022AFF"/>
    <w:rsid w:val="000234E7"/>
    <w:rsid w:val="00023581"/>
    <w:rsid w:val="000239FF"/>
    <w:rsid w:val="00023D3F"/>
    <w:rsid w:val="000241A5"/>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BF0"/>
    <w:rsid w:val="00032EBF"/>
    <w:rsid w:val="00033660"/>
    <w:rsid w:val="00034073"/>
    <w:rsid w:val="000341D9"/>
    <w:rsid w:val="0003422D"/>
    <w:rsid w:val="00035048"/>
    <w:rsid w:val="000353DE"/>
    <w:rsid w:val="0003592B"/>
    <w:rsid w:val="00035A26"/>
    <w:rsid w:val="00036447"/>
    <w:rsid w:val="00036CE8"/>
    <w:rsid w:val="00036E6C"/>
    <w:rsid w:val="00037305"/>
    <w:rsid w:val="00037B12"/>
    <w:rsid w:val="00037C30"/>
    <w:rsid w:val="00037C73"/>
    <w:rsid w:val="00037E2E"/>
    <w:rsid w:val="0004066C"/>
    <w:rsid w:val="00040CA3"/>
    <w:rsid w:val="00040F9E"/>
    <w:rsid w:val="00040FE0"/>
    <w:rsid w:val="000412C2"/>
    <w:rsid w:val="00041818"/>
    <w:rsid w:val="00041FC1"/>
    <w:rsid w:val="00042105"/>
    <w:rsid w:val="000421D8"/>
    <w:rsid w:val="000424BA"/>
    <w:rsid w:val="00042B26"/>
    <w:rsid w:val="00043226"/>
    <w:rsid w:val="000432CD"/>
    <w:rsid w:val="00043376"/>
    <w:rsid w:val="000435AC"/>
    <w:rsid w:val="000441CA"/>
    <w:rsid w:val="0004469E"/>
    <w:rsid w:val="00044C00"/>
    <w:rsid w:val="00044C88"/>
    <w:rsid w:val="000453CE"/>
    <w:rsid w:val="000456F1"/>
    <w:rsid w:val="00045861"/>
    <w:rsid w:val="00045C0E"/>
    <w:rsid w:val="00046645"/>
    <w:rsid w:val="000472FC"/>
    <w:rsid w:val="000479C5"/>
    <w:rsid w:val="00047ECB"/>
    <w:rsid w:val="00047EEF"/>
    <w:rsid w:val="0005018C"/>
    <w:rsid w:val="000504A0"/>
    <w:rsid w:val="00050BCF"/>
    <w:rsid w:val="0005128D"/>
    <w:rsid w:val="000516FB"/>
    <w:rsid w:val="0005182B"/>
    <w:rsid w:val="00051F3E"/>
    <w:rsid w:val="000525EE"/>
    <w:rsid w:val="0005285C"/>
    <w:rsid w:val="000530D2"/>
    <w:rsid w:val="000537A8"/>
    <w:rsid w:val="000539D4"/>
    <w:rsid w:val="00053D86"/>
    <w:rsid w:val="00055B4E"/>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9D4"/>
    <w:rsid w:val="00061A4F"/>
    <w:rsid w:val="00061AB3"/>
    <w:rsid w:val="00062154"/>
    <w:rsid w:val="0006275C"/>
    <w:rsid w:val="00062DA7"/>
    <w:rsid w:val="000630BC"/>
    <w:rsid w:val="00063828"/>
    <w:rsid w:val="000642BF"/>
    <w:rsid w:val="00064766"/>
    <w:rsid w:val="00064D61"/>
    <w:rsid w:val="00065078"/>
    <w:rsid w:val="0006514F"/>
    <w:rsid w:val="00065193"/>
    <w:rsid w:val="000659E3"/>
    <w:rsid w:val="0006648A"/>
    <w:rsid w:val="00066600"/>
    <w:rsid w:val="0006695E"/>
    <w:rsid w:val="00066AA2"/>
    <w:rsid w:val="00066DCE"/>
    <w:rsid w:val="00066E44"/>
    <w:rsid w:val="00067D64"/>
    <w:rsid w:val="0007016B"/>
    <w:rsid w:val="0007033D"/>
    <w:rsid w:val="0007033F"/>
    <w:rsid w:val="00070520"/>
    <w:rsid w:val="00070B8A"/>
    <w:rsid w:val="00070D9D"/>
    <w:rsid w:val="00070FB3"/>
    <w:rsid w:val="000711C2"/>
    <w:rsid w:val="000717AD"/>
    <w:rsid w:val="000717E2"/>
    <w:rsid w:val="00071C6B"/>
    <w:rsid w:val="00071D90"/>
    <w:rsid w:val="00071E02"/>
    <w:rsid w:val="0007212F"/>
    <w:rsid w:val="00072676"/>
    <w:rsid w:val="00072A39"/>
    <w:rsid w:val="00072EE1"/>
    <w:rsid w:val="00073076"/>
    <w:rsid w:val="000730EA"/>
    <w:rsid w:val="00073376"/>
    <w:rsid w:val="00073E9E"/>
    <w:rsid w:val="00073FBC"/>
    <w:rsid w:val="0007440F"/>
    <w:rsid w:val="000747F7"/>
    <w:rsid w:val="00074E63"/>
    <w:rsid w:val="00075201"/>
    <w:rsid w:val="00075275"/>
    <w:rsid w:val="0007531C"/>
    <w:rsid w:val="000753B8"/>
    <w:rsid w:val="0007571B"/>
    <w:rsid w:val="00075A63"/>
    <w:rsid w:val="00075D84"/>
    <w:rsid w:val="00075F3E"/>
    <w:rsid w:val="00076456"/>
    <w:rsid w:val="00076782"/>
    <w:rsid w:val="00076A6E"/>
    <w:rsid w:val="00076E1C"/>
    <w:rsid w:val="0007715A"/>
    <w:rsid w:val="00077486"/>
    <w:rsid w:val="000776A4"/>
    <w:rsid w:val="00077B1A"/>
    <w:rsid w:val="00077D23"/>
    <w:rsid w:val="00077F9D"/>
    <w:rsid w:val="0008076E"/>
    <w:rsid w:val="000809A3"/>
    <w:rsid w:val="00080BEA"/>
    <w:rsid w:val="00081241"/>
    <w:rsid w:val="00081336"/>
    <w:rsid w:val="000816B7"/>
    <w:rsid w:val="00081896"/>
    <w:rsid w:val="00081D17"/>
    <w:rsid w:val="00082044"/>
    <w:rsid w:val="000823E2"/>
    <w:rsid w:val="0008253F"/>
    <w:rsid w:val="0008257F"/>
    <w:rsid w:val="00082A04"/>
    <w:rsid w:val="00083212"/>
    <w:rsid w:val="0008325E"/>
    <w:rsid w:val="00083B8D"/>
    <w:rsid w:val="00083C7A"/>
    <w:rsid w:val="0008421B"/>
    <w:rsid w:val="00084A82"/>
    <w:rsid w:val="00084AC3"/>
    <w:rsid w:val="00084AF8"/>
    <w:rsid w:val="00084C1D"/>
    <w:rsid w:val="00084E72"/>
    <w:rsid w:val="00085029"/>
    <w:rsid w:val="000850C3"/>
    <w:rsid w:val="00085258"/>
    <w:rsid w:val="00085463"/>
    <w:rsid w:val="00085791"/>
    <w:rsid w:val="00085E5B"/>
    <w:rsid w:val="00085F56"/>
    <w:rsid w:val="0008616D"/>
    <w:rsid w:val="00086247"/>
    <w:rsid w:val="000865A5"/>
    <w:rsid w:val="00086C60"/>
    <w:rsid w:val="00086E51"/>
    <w:rsid w:val="00086F10"/>
    <w:rsid w:val="000876E7"/>
    <w:rsid w:val="00087E00"/>
    <w:rsid w:val="0009006B"/>
    <w:rsid w:val="00090132"/>
    <w:rsid w:val="0009017C"/>
    <w:rsid w:val="00090594"/>
    <w:rsid w:val="000905C6"/>
    <w:rsid w:val="00091033"/>
    <w:rsid w:val="00091254"/>
    <w:rsid w:val="0009162D"/>
    <w:rsid w:val="000919B4"/>
    <w:rsid w:val="00091C5D"/>
    <w:rsid w:val="00091E58"/>
    <w:rsid w:val="00092152"/>
    <w:rsid w:val="000921A5"/>
    <w:rsid w:val="00092407"/>
    <w:rsid w:val="0009248A"/>
    <w:rsid w:val="00092C8B"/>
    <w:rsid w:val="00093574"/>
    <w:rsid w:val="00093EBD"/>
    <w:rsid w:val="0009462E"/>
    <w:rsid w:val="00094B49"/>
    <w:rsid w:val="00094DAF"/>
    <w:rsid w:val="000956E2"/>
    <w:rsid w:val="00095C5A"/>
    <w:rsid w:val="00095D8E"/>
    <w:rsid w:val="00096306"/>
    <w:rsid w:val="000965A5"/>
    <w:rsid w:val="0009669D"/>
    <w:rsid w:val="0009675B"/>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D59"/>
    <w:rsid w:val="000A31A6"/>
    <w:rsid w:val="000A3390"/>
    <w:rsid w:val="000A3A8A"/>
    <w:rsid w:val="000A3ACE"/>
    <w:rsid w:val="000A41A1"/>
    <w:rsid w:val="000A4380"/>
    <w:rsid w:val="000A44B2"/>
    <w:rsid w:val="000A560E"/>
    <w:rsid w:val="000A58B1"/>
    <w:rsid w:val="000A5CCE"/>
    <w:rsid w:val="000A5D2D"/>
    <w:rsid w:val="000A5D8B"/>
    <w:rsid w:val="000A5EE6"/>
    <w:rsid w:val="000A5F8C"/>
    <w:rsid w:val="000A6650"/>
    <w:rsid w:val="000A6E70"/>
    <w:rsid w:val="000A7376"/>
    <w:rsid w:val="000A73BB"/>
    <w:rsid w:val="000A7781"/>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447"/>
    <w:rsid w:val="000B55A0"/>
    <w:rsid w:val="000B569B"/>
    <w:rsid w:val="000B5AF2"/>
    <w:rsid w:val="000B5F48"/>
    <w:rsid w:val="000B6682"/>
    <w:rsid w:val="000B6769"/>
    <w:rsid w:val="000B6A6C"/>
    <w:rsid w:val="000B6B76"/>
    <w:rsid w:val="000B6BED"/>
    <w:rsid w:val="000B70B2"/>
    <w:rsid w:val="000B7119"/>
    <w:rsid w:val="000B7159"/>
    <w:rsid w:val="000B764B"/>
    <w:rsid w:val="000B7A0C"/>
    <w:rsid w:val="000B7AE1"/>
    <w:rsid w:val="000B7C68"/>
    <w:rsid w:val="000C053D"/>
    <w:rsid w:val="000C0FAB"/>
    <w:rsid w:val="000C1243"/>
    <w:rsid w:val="000C1965"/>
    <w:rsid w:val="000C232E"/>
    <w:rsid w:val="000C23B6"/>
    <w:rsid w:val="000C23C4"/>
    <w:rsid w:val="000C297C"/>
    <w:rsid w:val="000C29CA"/>
    <w:rsid w:val="000C2A5E"/>
    <w:rsid w:val="000C2C4B"/>
    <w:rsid w:val="000C4176"/>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320"/>
    <w:rsid w:val="000D58FD"/>
    <w:rsid w:val="000D60FA"/>
    <w:rsid w:val="000D6142"/>
    <w:rsid w:val="000D640E"/>
    <w:rsid w:val="000D65F8"/>
    <w:rsid w:val="000D6623"/>
    <w:rsid w:val="000D663F"/>
    <w:rsid w:val="000D6779"/>
    <w:rsid w:val="000D69AC"/>
    <w:rsid w:val="000D6E3E"/>
    <w:rsid w:val="000D78AD"/>
    <w:rsid w:val="000E03D8"/>
    <w:rsid w:val="000E08E8"/>
    <w:rsid w:val="000E09B7"/>
    <w:rsid w:val="000E1D28"/>
    <w:rsid w:val="000E1DD9"/>
    <w:rsid w:val="000E2063"/>
    <w:rsid w:val="000E2251"/>
    <w:rsid w:val="000E25B1"/>
    <w:rsid w:val="000E2A9D"/>
    <w:rsid w:val="000E2B96"/>
    <w:rsid w:val="000E2F1F"/>
    <w:rsid w:val="000E3126"/>
    <w:rsid w:val="000E375A"/>
    <w:rsid w:val="000E3DD6"/>
    <w:rsid w:val="000E3EAB"/>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E7F52"/>
    <w:rsid w:val="000F050D"/>
    <w:rsid w:val="000F07A1"/>
    <w:rsid w:val="000F0AD2"/>
    <w:rsid w:val="000F0BA1"/>
    <w:rsid w:val="000F0D28"/>
    <w:rsid w:val="000F0E96"/>
    <w:rsid w:val="000F1A11"/>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CD4"/>
    <w:rsid w:val="00100D0F"/>
    <w:rsid w:val="00100FEA"/>
    <w:rsid w:val="00101394"/>
    <w:rsid w:val="0010173C"/>
    <w:rsid w:val="001017A7"/>
    <w:rsid w:val="001018B5"/>
    <w:rsid w:val="001018DF"/>
    <w:rsid w:val="00101AC0"/>
    <w:rsid w:val="00101CD7"/>
    <w:rsid w:val="00101E87"/>
    <w:rsid w:val="001022DD"/>
    <w:rsid w:val="001026CE"/>
    <w:rsid w:val="00102812"/>
    <w:rsid w:val="001028E5"/>
    <w:rsid w:val="001030C5"/>
    <w:rsid w:val="001033D2"/>
    <w:rsid w:val="0010365D"/>
    <w:rsid w:val="0010444F"/>
    <w:rsid w:val="00104451"/>
    <w:rsid w:val="001044FF"/>
    <w:rsid w:val="00104511"/>
    <w:rsid w:val="0010458F"/>
    <w:rsid w:val="00104C01"/>
    <w:rsid w:val="00104D8E"/>
    <w:rsid w:val="00105270"/>
    <w:rsid w:val="001057CE"/>
    <w:rsid w:val="001057FA"/>
    <w:rsid w:val="00105BDE"/>
    <w:rsid w:val="001064BF"/>
    <w:rsid w:val="00106798"/>
    <w:rsid w:val="00106D77"/>
    <w:rsid w:val="00106E3F"/>
    <w:rsid w:val="001073F7"/>
    <w:rsid w:val="00110331"/>
    <w:rsid w:val="001104D5"/>
    <w:rsid w:val="00110762"/>
    <w:rsid w:val="00110EB3"/>
    <w:rsid w:val="00111036"/>
    <w:rsid w:val="0011131D"/>
    <w:rsid w:val="00111566"/>
    <w:rsid w:val="00111608"/>
    <w:rsid w:val="00111CFA"/>
    <w:rsid w:val="0011224B"/>
    <w:rsid w:val="001124D5"/>
    <w:rsid w:val="00112834"/>
    <w:rsid w:val="00112CC2"/>
    <w:rsid w:val="00113073"/>
    <w:rsid w:val="001131BC"/>
    <w:rsid w:val="00113433"/>
    <w:rsid w:val="001136DA"/>
    <w:rsid w:val="00113751"/>
    <w:rsid w:val="00113EC9"/>
    <w:rsid w:val="00113FCC"/>
    <w:rsid w:val="00113FD6"/>
    <w:rsid w:val="0011403E"/>
    <w:rsid w:val="001146D1"/>
    <w:rsid w:val="00114A5E"/>
    <w:rsid w:val="00114A68"/>
    <w:rsid w:val="00114ABD"/>
    <w:rsid w:val="001152BC"/>
    <w:rsid w:val="001153EB"/>
    <w:rsid w:val="001158D8"/>
    <w:rsid w:val="00115A12"/>
    <w:rsid w:val="00115CCD"/>
    <w:rsid w:val="0011656D"/>
    <w:rsid w:val="00116708"/>
    <w:rsid w:val="0011683B"/>
    <w:rsid w:val="00116B04"/>
    <w:rsid w:val="00117557"/>
    <w:rsid w:val="0011798F"/>
    <w:rsid w:val="00117C9B"/>
    <w:rsid w:val="001203F0"/>
    <w:rsid w:val="0012051A"/>
    <w:rsid w:val="001215BB"/>
    <w:rsid w:val="00121C75"/>
    <w:rsid w:val="00121CFB"/>
    <w:rsid w:val="00121D23"/>
    <w:rsid w:val="00121D58"/>
    <w:rsid w:val="00121DCD"/>
    <w:rsid w:val="00122A2A"/>
    <w:rsid w:val="00122B9B"/>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7BD"/>
    <w:rsid w:val="00126BC8"/>
    <w:rsid w:val="00126ED9"/>
    <w:rsid w:val="00127327"/>
    <w:rsid w:val="001273AE"/>
    <w:rsid w:val="00127512"/>
    <w:rsid w:val="00127A77"/>
    <w:rsid w:val="00127AAA"/>
    <w:rsid w:val="00127F92"/>
    <w:rsid w:val="0013009C"/>
    <w:rsid w:val="001301B6"/>
    <w:rsid w:val="00130823"/>
    <w:rsid w:val="00130A5E"/>
    <w:rsid w:val="00130C4A"/>
    <w:rsid w:val="00130E58"/>
    <w:rsid w:val="0013210F"/>
    <w:rsid w:val="00132117"/>
    <w:rsid w:val="00132CE3"/>
    <w:rsid w:val="00132F4A"/>
    <w:rsid w:val="00132F8D"/>
    <w:rsid w:val="001330E3"/>
    <w:rsid w:val="001338C5"/>
    <w:rsid w:val="00134102"/>
    <w:rsid w:val="001341BB"/>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824"/>
    <w:rsid w:val="00137E3E"/>
    <w:rsid w:val="0014003E"/>
    <w:rsid w:val="00140551"/>
    <w:rsid w:val="00140666"/>
    <w:rsid w:val="00140D90"/>
    <w:rsid w:val="00140E81"/>
    <w:rsid w:val="00141CD2"/>
    <w:rsid w:val="001421D9"/>
    <w:rsid w:val="00142710"/>
    <w:rsid w:val="00142DF6"/>
    <w:rsid w:val="00142F22"/>
    <w:rsid w:val="00143337"/>
    <w:rsid w:val="0014378E"/>
    <w:rsid w:val="0014419A"/>
    <w:rsid w:val="00144382"/>
    <w:rsid w:val="00144663"/>
    <w:rsid w:val="001446E4"/>
    <w:rsid w:val="0014473C"/>
    <w:rsid w:val="00144872"/>
    <w:rsid w:val="00144CDD"/>
    <w:rsid w:val="00144FFC"/>
    <w:rsid w:val="00145370"/>
    <w:rsid w:val="00145672"/>
    <w:rsid w:val="0014580B"/>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314"/>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011"/>
    <w:rsid w:val="0016014A"/>
    <w:rsid w:val="001603DC"/>
    <w:rsid w:val="001605EA"/>
    <w:rsid w:val="00160627"/>
    <w:rsid w:val="001606FD"/>
    <w:rsid w:val="001609E8"/>
    <w:rsid w:val="00160E01"/>
    <w:rsid w:val="0016177C"/>
    <w:rsid w:val="001619E5"/>
    <w:rsid w:val="001620BC"/>
    <w:rsid w:val="0016270A"/>
    <w:rsid w:val="0016285B"/>
    <w:rsid w:val="00162C87"/>
    <w:rsid w:val="0016327D"/>
    <w:rsid w:val="00163756"/>
    <w:rsid w:val="00163921"/>
    <w:rsid w:val="00163B57"/>
    <w:rsid w:val="00163CC3"/>
    <w:rsid w:val="00163EC8"/>
    <w:rsid w:val="0016411F"/>
    <w:rsid w:val="00164349"/>
    <w:rsid w:val="00164436"/>
    <w:rsid w:val="0016501D"/>
    <w:rsid w:val="00165967"/>
    <w:rsid w:val="00165A83"/>
    <w:rsid w:val="001660B1"/>
    <w:rsid w:val="0016638F"/>
    <w:rsid w:val="00166484"/>
    <w:rsid w:val="001664F7"/>
    <w:rsid w:val="001667B7"/>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1AF0"/>
    <w:rsid w:val="00172163"/>
    <w:rsid w:val="0017251E"/>
    <w:rsid w:val="0017299B"/>
    <w:rsid w:val="001735C6"/>
    <w:rsid w:val="001738CB"/>
    <w:rsid w:val="00173F9D"/>
    <w:rsid w:val="00174235"/>
    <w:rsid w:val="00174597"/>
    <w:rsid w:val="001749DC"/>
    <w:rsid w:val="00174C0C"/>
    <w:rsid w:val="00174E2C"/>
    <w:rsid w:val="00175041"/>
    <w:rsid w:val="001751A0"/>
    <w:rsid w:val="001754E4"/>
    <w:rsid w:val="00175A0F"/>
    <w:rsid w:val="001761E9"/>
    <w:rsid w:val="0017635F"/>
    <w:rsid w:val="001765DB"/>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3BB"/>
    <w:rsid w:val="001814C0"/>
    <w:rsid w:val="0018175E"/>
    <w:rsid w:val="001817D7"/>
    <w:rsid w:val="00181A73"/>
    <w:rsid w:val="00181B7F"/>
    <w:rsid w:val="00181EC8"/>
    <w:rsid w:val="00181F72"/>
    <w:rsid w:val="00182518"/>
    <w:rsid w:val="001830A4"/>
    <w:rsid w:val="001832C1"/>
    <w:rsid w:val="00183321"/>
    <w:rsid w:val="0018383A"/>
    <w:rsid w:val="00183BE6"/>
    <w:rsid w:val="00183C31"/>
    <w:rsid w:val="00183D8B"/>
    <w:rsid w:val="00183FBC"/>
    <w:rsid w:val="00183FCD"/>
    <w:rsid w:val="0018425F"/>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6CD"/>
    <w:rsid w:val="001878E1"/>
    <w:rsid w:val="00187900"/>
    <w:rsid w:val="00187984"/>
    <w:rsid w:val="00187C50"/>
    <w:rsid w:val="00187D66"/>
    <w:rsid w:val="00187F97"/>
    <w:rsid w:val="00190325"/>
    <w:rsid w:val="00190569"/>
    <w:rsid w:val="0019070A"/>
    <w:rsid w:val="00190E85"/>
    <w:rsid w:val="001910F0"/>
    <w:rsid w:val="001912A3"/>
    <w:rsid w:val="001919FE"/>
    <w:rsid w:val="00191E27"/>
    <w:rsid w:val="0019230A"/>
    <w:rsid w:val="001928E3"/>
    <w:rsid w:val="00192DA5"/>
    <w:rsid w:val="0019308D"/>
    <w:rsid w:val="00193B4B"/>
    <w:rsid w:val="00193F56"/>
    <w:rsid w:val="001944B7"/>
    <w:rsid w:val="0019457B"/>
    <w:rsid w:val="00194597"/>
    <w:rsid w:val="00194707"/>
    <w:rsid w:val="00194A6B"/>
    <w:rsid w:val="00194AE0"/>
    <w:rsid w:val="00194F07"/>
    <w:rsid w:val="00195DE7"/>
    <w:rsid w:val="00196878"/>
    <w:rsid w:val="00196CF5"/>
    <w:rsid w:val="00196D57"/>
    <w:rsid w:val="00196EDB"/>
    <w:rsid w:val="00197232"/>
    <w:rsid w:val="001978A0"/>
    <w:rsid w:val="00197BBB"/>
    <w:rsid w:val="00197DAD"/>
    <w:rsid w:val="00197E76"/>
    <w:rsid w:val="00197EE9"/>
    <w:rsid w:val="001A0859"/>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0FB9"/>
    <w:rsid w:val="001B1581"/>
    <w:rsid w:val="001B1936"/>
    <w:rsid w:val="001B1D63"/>
    <w:rsid w:val="001B1E72"/>
    <w:rsid w:val="001B1F03"/>
    <w:rsid w:val="001B238E"/>
    <w:rsid w:val="001B26C8"/>
    <w:rsid w:val="001B2D61"/>
    <w:rsid w:val="001B31CB"/>
    <w:rsid w:val="001B3561"/>
    <w:rsid w:val="001B3667"/>
    <w:rsid w:val="001B36FD"/>
    <w:rsid w:val="001B3A52"/>
    <w:rsid w:val="001B3DEE"/>
    <w:rsid w:val="001B4279"/>
    <w:rsid w:val="001B42EE"/>
    <w:rsid w:val="001B42F5"/>
    <w:rsid w:val="001B4C48"/>
    <w:rsid w:val="001B5037"/>
    <w:rsid w:val="001B5B0C"/>
    <w:rsid w:val="001B5EF1"/>
    <w:rsid w:val="001B6842"/>
    <w:rsid w:val="001B696D"/>
    <w:rsid w:val="001B7105"/>
    <w:rsid w:val="001B72E2"/>
    <w:rsid w:val="001B7869"/>
    <w:rsid w:val="001B7952"/>
    <w:rsid w:val="001B7E64"/>
    <w:rsid w:val="001C0047"/>
    <w:rsid w:val="001C013C"/>
    <w:rsid w:val="001C13DC"/>
    <w:rsid w:val="001C1525"/>
    <w:rsid w:val="001C1554"/>
    <w:rsid w:val="001C17E1"/>
    <w:rsid w:val="001C1B09"/>
    <w:rsid w:val="001C1B7E"/>
    <w:rsid w:val="001C1DE0"/>
    <w:rsid w:val="001C1F67"/>
    <w:rsid w:val="001C2871"/>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5DB"/>
    <w:rsid w:val="001C76C5"/>
    <w:rsid w:val="001C7A20"/>
    <w:rsid w:val="001C7A78"/>
    <w:rsid w:val="001C7E91"/>
    <w:rsid w:val="001D0515"/>
    <w:rsid w:val="001D0540"/>
    <w:rsid w:val="001D064A"/>
    <w:rsid w:val="001D08EF"/>
    <w:rsid w:val="001D0F87"/>
    <w:rsid w:val="001D10FA"/>
    <w:rsid w:val="001D1D7E"/>
    <w:rsid w:val="001D1FE5"/>
    <w:rsid w:val="001D2536"/>
    <w:rsid w:val="001D2559"/>
    <w:rsid w:val="001D2916"/>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56"/>
    <w:rsid w:val="001D6FB6"/>
    <w:rsid w:val="001D7A6B"/>
    <w:rsid w:val="001D7DCD"/>
    <w:rsid w:val="001E0985"/>
    <w:rsid w:val="001E1102"/>
    <w:rsid w:val="001E14ED"/>
    <w:rsid w:val="001E1D21"/>
    <w:rsid w:val="001E1F40"/>
    <w:rsid w:val="001E244F"/>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3FF"/>
    <w:rsid w:val="001E69C0"/>
    <w:rsid w:val="001E69E7"/>
    <w:rsid w:val="001E6C49"/>
    <w:rsid w:val="001E6E43"/>
    <w:rsid w:val="001E719E"/>
    <w:rsid w:val="001E7571"/>
    <w:rsid w:val="001E75E6"/>
    <w:rsid w:val="001E7722"/>
    <w:rsid w:val="001E7927"/>
    <w:rsid w:val="001E7D19"/>
    <w:rsid w:val="001E7F20"/>
    <w:rsid w:val="001F03C8"/>
    <w:rsid w:val="001F03CA"/>
    <w:rsid w:val="001F0821"/>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C28"/>
    <w:rsid w:val="001F55E4"/>
    <w:rsid w:val="001F5ABD"/>
    <w:rsid w:val="001F660D"/>
    <w:rsid w:val="001F67F2"/>
    <w:rsid w:val="001F68F8"/>
    <w:rsid w:val="001F6F86"/>
    <w:rsid w:val="001F7689"/>
    <w:rsid w:val="001F77B8"/>
    <w:rsid w:val="001F7D5F"/>
    <w:rsid w:val="0020053F"/>
    <w:rsid w:val="002005F9"/>
    <w:rsid w:val="00200ABF"/>
    <w:rsid w:val="002015A5"/>
    <w:rsid w:val="00201C71"/>
    <w:rsid w:val="00201E92"/>
    <w:rsid w:val="00201FAD"/>
    <w:rsid w:val="002025B1"/>
    <w:rsid w:val="00202C54"/>
    <w:rsid w:val="00202DAC"/>
    <w:rsid w:val="00203930"/>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6FB"/>
    <w:rsid w:val="00210821"/>
    <w:rsid w:val="00210988"/>
    <w:rsid w:val="00210D36"/>
    <w:rsid w:val="00210DC2"/>
    <w:rsid w:val="00211345"/>
    <w:rsid w:val="00211C6F"/>
    <w:rsid w:val="00211D7E"/>
    <w:rsid w:val="00212A0C"/>
    <w:rsid w:val="00213583"/>
    <w:rsid w:val="002136F2"/>
    <w:rsid w:val="00213A96"/>
    <w:rsid w:val="002147AE"/>
    <w:rsid w:val="002149F4"/>
    <w:rsid w:val="00214B84"/>
    <w:rsid w:val="00215473"/>
    <w:rsid w:val="00215B15"/>
    <w:rsid w:val="00215F01"/>
    <w:rsid w:val="00216102"/>
    <w:rsid w:val="00216321"/>
    <w:rsid w:val="0021648C"/>
    <w:rsid w:val="00216A24"/>
    <w:rsid w:val="00216CF3"/>
    <w:rsid w:val="00216F7C"/>
    <w:rsid w:val="002172FE"/>
    <w:rsid w:val="002173CC"/>
    <w:rsid w:val="00217689"/>
    <w:rsid w:val="00217771"/>
    <w:rsid w:val="00217783"/>
    <w:rsid w:val="002178E4"/>
    <w:rsid w:val="00217AC2"/>
    <w:rsid w:val="00217ACB"/>
    <w:rsid w:val="002201C5"/>
    <w:rsid w:val="002206FB"/>
    <w:rsid w:val="00220F2A"/>
    <w:rsid w:val="00221128"/>
    <w:rsid w:val="00221133"/>
    <w:rsid w:val="00221148"/>
    <w:rsid w:val="00221445"/>
    <w:rsid w:val="0022170C"/>
    <w:rsid w:val="0022192C"/>
    <w:rsid w:val="0022193F"/>
    <w:rsid w:val="00221BA7"/>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54E"/>
    <w:rsid w:val="00225B54"/>
    <w:rsid w:val="0022676C"/>
    <w:rsid w:val="00227125"/>
    <w:rsid w:val="0022757F"/>
    <w:rsid w:val="00227731"/>
    <w:rsid w:val="00227D06"/>
    <w:rsid w:val="00230035"/>
    <w:rsid w:val="002303D0"/>
    <w:rsid w:val="00230587"/>
    <w:rsid w:val="00230B39"/>
    <w:rsid w:val="00230FAD"/>
    <w:rsid w:val="00231080"/>
    <w:rsid w:val="002312D6"/>
    <w:rsid w:val="00231390"/>
    <w:rsid w:val="002316F3"/>
    <w:rsid w:val="00231780"/>
    <w:rsid w:val="002318F2"/>
    <w:rsid w:val="00232089"/>
    <w:rsid w:val="00232439"/>
    <w:rsid w:val="002329F3"/>
    <w:rsid w:val="00232CED"/>
    <w:rsid w:val="0023335E"/>
    <w:rsid w:val="00233645"/>
    <w:rsid w:val="002337A8"/>
    <w:rsid w:val="00233B25"/>
    <w:rsid w:val="00233F7D"/>
    <w:rsid w:val="002342D0"/>
    <w:rsid w:val="00234763"/>
    <w:rsid w:val="00234BDD"/>
    <w:rsid w:val="00234C02"/>
    <w:rsid w:val="00234C07"/>
    <w:rsid w:val="002354B2"/>
    <w:rsid w:val="002358A5"/>
    <w:rsid w:val="00235B82"/>
    <w:rsid w:val="00235FAF"/>
    <w:rsid w:val="00236401"/>
    <w:rsid w:val="002365BC"/>
    <w:rsid w:val="00236685"/>
    <w:rsid w:val="00236999"/>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8CE"/>
    <w:rsid w:val="002409C4"/>
    <w:rsid w:val="00240CFF"/>
    <w:rsid w:val="00240E36"/>
    <w:rsid w:val="002415F6"/>
    <w:rsid w:val="00241DB9"/>
    <w:rsid w:val="002426A6"/>
    <w:rsid w:val="00242DB0"/>
    <w:rsid w:val="00242F02"/>
    <w:rsid w:val="0024333E"/>
    <w:rsid w:val="00243366"/>
    <w:rsid w:val="002434A0"/>
    <w:rsid w:val="00243AEE"/>
    <w:rsid w:val="00243CA2"/>
    <w:rsid w:val="00243CD7"/>
    <w:rsid w:val="00244210"/>
    <w:rsid w:val="0024452D"/>
    <w:rsid w:val="00244592"/>
    <w:rsid w:val="0024472D"/>
    <w:rsid w:val="00244B15"/>
    <w:rsid w:val="00244EB6"/>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C9E"/>
    <w:rsid w:val="00251091"/>
    <w:rsid w:val="00251463"/>
    <w:rsid w:val="002516F6"/>
    <w:rsid w:val="00251A22"/>
    <w:rsid w:val="00251B55"/>
    <w:rsid w:val="0025231D"/>
    <w:rsid w:val="0025249E"/>
    <w:rsid w:val="002525D7"/>
    <w:rsid w:val="00252B0E"/>
    <w:rsid w:val="00252F44"/>
    <w:rsid w:val="0025370E"/>
    <w:rsid w:val="00253AA7"/>
    <w:rsid w:val="00254D27"/>
    <w:rsid w:val="00254EAB"/>
    <w:rsid w:val="00254FDC"/>
    <w:rsid w:val="0025507E"/>
    <w:rsid w:val="002556C5"/>
    <w:rsid w:val="002557CD"/>
    <w:rsid w:val="0025606C"/>
    <w:rsid w:val="00256230"/>
    <w:rsid w:val="00256511"/>
    <w:rsid w:val="00256898"/>
    <w:rsid w:val="00256AAA"/>
    <w:rsid w:val="00256B32"/>
    <w:rsid w:val="00256E56"/>
    <w:rsid w:val="0025700E"/>
    <w:rsid w:val="002574D3"/>
    <w:rsid w:val="002577D2"/>
    <w:rsid w:val="0025796E"/>
    <w:rsid w:val="002600D3"/>
    <w:rsid w:val="00260B0A"/>
    <w:rsid w:val="00261281"/>
    <w:rsid w:val="00261591"/>
    <w:rsid w:val="00261788"/>
    <w:rsid w:val="00261BCC"/>
    <w:rsid w:val="00261E56"/>
    <w:rsid w:val="00261E91"/>
    <w:rsid w:val="00261E9B"/>
    <w:rsid w:val="0026201A"/>
    <w:rsid w:val="002626DD"/>
    <w:rsid w:val="00262745"/>
    <w:rsid w:val="00262920"/>
    <w:rsid w:val="00262EB4"/>
    <w:rsid w:val="00262FBC"/>
    <w:rsid w:val="002639CB"/>
    <w:rsid w:val="00263D78"/>
    <w:rsid w:val="002640A0"/>
    <w:rsid w:val="0026417D"/>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A2C"/>
    <w:rsid w:val="00270B97"/>
    <w:rsid w:val="00271367"/>
    <w:rsid w:val="002716A3"/>
    <w:rsid w:val="00271ACE"/>
    <w:rsid w:val="00272223"/>
    <w:rsid w:val="002724CF"/>
    <w:rsid w:val="00272546"/>
    <w:rsid w:val="00272790"/>
    <w:rsid w:val="00272EEA"/>
    <w:rsid w:val="00273144"/>
    <w:rsid w:val="00273A7F"/>
    <w:rsid w:val="00274543"/>
    <w:rsid w:val="00274970"/>
    <w:rsid w:val="00274BD6"/>
    <w:rsid w:val="00274C40"/>
    <w:rsid w:val="00274F49"/>
    <w:rsid w:val="002750F7"/>
    <w:rsid w:val="0027514E"/>
    <w:rsid w:val="00275537"/>
    <w:rsid w:val="00275E4B"/>
    <w:rsid w:val="00275F02"/>
    <w:rsid w:val="00275FD9"/>
    <w:rsid w:val="00276119"/>
    <w:rsid w:val="002766C7"/>
    <w:rsid w:val="002768B7"/>
    <w:rsid w:val="00276ADA"/>
    <w:rsid w:val="00276BD8"/>
    <w:rsid w:val="00276D6E"/>
    <w:rsid w:val="002774EE"/>
    <w:rsid w:val="002776C0"/>
    <w:rsid w:val="00277A20"/>
    <w:rsid w:val="00280267"/>
    <w:rsid w:val="00280ACC"/>
    <w:rsid w:val="002812E9"/>
    <w:rsid w:val="0028165F"/>
    <w:rsid w:val="00281CF8"/>
    <w:rsid w:val="00281D65"/>
    <w:rsid w:val="00282110"/>
    <w:rsid w:val="00282191"/>
    <w:rsid w:val="00282252"/>
    <w:rsid w:val="00282CDE"/>
    <w:rsid w:val="002830E9"/>
    <w:rsid w:val="002830EB"/>
    <w:rsid w:val="00283366"/>
    <w:rsid w:val="002840AB"/>
    <w:rsid w:val="002840C9"/>
    <w:rsid w:val="002840F2"/>
    <w:rsid w:val="00284168"/>
    <w:rsid w:val="002843FF"/>
    <w:rsid w:val="002848D3"/>
    <w:rsid w:val="00284977"/>
    <w:rsid w:val="00284AE4"/>
    <w:rsid w:val="002858AF"/>
    <w:rsid w:val="00285C23"/>
    <w:rsid w:val="00285E14"/>
    <w:rsid w:val="00286196"/>
    <w:rsid w:val="002870ED"/>
    <w:rsid w:val="002871D0"/>
    <w:rsid w:val="00287729"/>
    <w:rsid w:val="00287C3C"/>
    <w:rsid w:val="00287D0E"/>
    <w:rsid w:val="00287D9F"/>
    <w:rsid w:val="00287F4D"/>
    <w:rsid w:val="002901F7"/>
    <w:rsid w:val="002908BC"/>
    <w:rsid w:val="00290979"/>
    <w:rsid w:val="0029119E"/>
    <w:rsid w:val="002913B9"/>
    <w:rsid w:val="002914BB"/>
    <w:rsid w:val="002915E7"/>
    <w:rsid w:val="00292990"/>
    <w:rsid w:val="00292BA7"/>
    <w:rsid w:val="00292D6C"/>
    <w:rsid w:val="00292DA2"/>
    <w:rsid w:val="00293408"/>
    <w:rsid w:val="00293B4D"/>
    <w:rsid w:val="002940A2"/>
    <w:rsid w:val="00294651"/>
    <w:rsid w:val="0029516F"/>
    <w:rsid w:val="002952FA"/>
    <w:rsid w:val="002953B5"/>
    <w:rsid w:val="00295B2B"/>
    <w:rsid w:val="0029703A"/>
    <w:rsid w:val="0029719D"/>
    <w:rsid w:val="0029744F"/>
    <w:rsid w:val="002A094E"/>
    <w:rsid w:val="002A0BA2"/>
    <w:rsid w:val="002A138B"/>
    <w:rsid w:val="002A1574"/>
    <w:rsid w:val="002A2CD8"/>
    <w:rsid w:val="002A2E38"/>
    <w:rsid w:val="002A2F23"/>
    <w:rsid w:val="002A30B7"/>
    <w:rsid w:val="002A369D"/>
    <w:rsid w:val="002A43A8"/>
    <w:rsid w:val="002A4656"/>
    <w:rsid w:val="002A47D9"/>
    <w:rsid w:val="002A4A14"/>
    <w:rsid w:val="002A4C5F"/>
    <w:rsid w:val="002A50C2"/>
    <w:rsid w:val="002A5162"/>
    <w:rsid w:val="002A5AB4"/>
    <w:rsid w:val="002A644C"/>
    <w:rsid w:val="002A64FE"/>
    <w:rsid w:val="002A6F75"/>
    <w:rsid w:val="002A75E1"/>
    <w:rsid w:val="002A7635"/>
    <w:rsid w:val="002A7810"/>
    <w:rsid w:val="002B06C6"/>
    <w:rsid w:val="002B093E"/>
    <w:rsid w:val="002B0B28"/>
    <w:rsid w:val="002B1115"/>
    <w:rsid w:val="002B1C94"/>
    <w:rsid w:val="002B22FE"/>
    <w:rsid w:val="002B2AA2"/>
    <w:rsid w:val="002B2AA3"/>
    <w:rsid w:val="002B2D60"/>
    <w:rsid w:val="002B2F81"/>
    <w:rsid w:val="002B3016"/>
    <w:rsid w:val="002B3498"/>
    <w:rsid w:val="002B365B"/>
    <w:rsid w:val="002B3965"/>
    <w:rsid w:val="002B3A69"/>
    <w:rsid w:val="002B43EC"/>
    <w:rsid w:val="002B4958"/>
    <w:rsid w:val="002B4B21"/>
    <w:rsid w:val="002B4CD8"/>
    <w:rsid w:val="002B4D72"/>
    <w:rsid w:val="002B53A0"/>
    <w:rsid w:val="002B5939"/>
    <w:rsid w:val="002B6053"/>
    <w:rsid w:val="002B621B"/>
    <w:rsid w:val="002B63A3"/>
    <w:rsid w:val="002B6639"/>
    <w:rsid w:val="002B67F6"/>
    <w:rsid w:val="002B6D2B"/>
    <w:rsid w:val="002B7B07"/>
    <w:rsid w:val="002B7CA4"/>
    <w:rsid w:val="002B7F05"/>
    <w:rsid w:val="002C0816"/>
    <w:rsid w:val="002C0F64"/>
    <w:rsid w:val="002C10A0"/>
    <w:rsid w:val="002C15D3"/>
    <w:rsid w:val="002C1ABD"/>
    <w:rsid w:val="002C21C2"/>
    <w:rsid w:val="002C223C"/>
    <w:rsid w:val="002C2914"/>
    <w:rsid w:val="002C2939"/>
    <w:rsid w:val="002C2C08"/>
    <w:rsid w:val="002C312E"/>
    <w:rsid w:val="002C3161"/>
    <w:rsid w:val="002C3303"/>
    <w:rsid w:val="002C355D"/>
    <w:rsid w:val="002C391E"/>
    <w:rsid w:val="002C3BEE"/>
    <w:rsid w:val="002C3DA8"/>
    <w:rsid w:val="002C4C25"/>
    <w:rsid w:val="002C4FBE"/>
    <w:rsid w:val="002C67A6"/>
    <w:rsid w:val="002C6927"/>
    <w:rsid w:val="002C6A2C"/>
    <w:rsid w:val="002C6CB3"/>
    <w:rsid w:val="002C70DE"/>
    <w:rsid w:val="002C7383"/>
    <w:rsid w:val="002C74A7"/>
    <w:rsid w:val="002C7817"/>
    <w:rsid w:val="002D0F22"/>
    <w:rsid w:val="002D128B"/>
    <w:rsid w:val="002D1564"/>
    <w:rsid w:val="002D1844"/>
    <w:rsid w:val="002D1EA1"/>
    <w:rsid w:val="002D21EC"/>
    <w:rsid w:val="002D21FB"/>
    <w:rsid w:val="002D2A0F"/>
    <w:rsid w:val="002D2FC3"/>
    <w:rsid w:val="002D32A8"/>
    <w:rsid w:val="002D32BD"/>
    <w:rsid w:val="002D3406"/>
    <w:rsid w:val="002D355B"/>
    <w:rsid w:val="002D35B4"/>
    <w:rsid w:val="002D3960"/>
    <w:rsid w:val="002D4252"/>
    <w:rsid w:val="002D464E"/>
    <w:rsid w:val="002D4BBE"/>
    <w:rsid w:val="002D50E1"/>
    <w:rsid w:val="002D5205"/>
    <w:rsid w:val="002D593E"/>
    <w:rsid w:val="002D5A74"/>
    <w:rsid w:val="002D6620"/>
    <w:rsid w:val="002D6E6F"/>
    <w:rsid w:val="002D6E7D"/>
    <w:rsid w:val="002D717B"/>
    <w:rsid w:val="002D7AEC"/>
    <w:rsid w:val="002D7C22"/>
    <w:rsid w:val="002D7C56"/>
    <w:rsid w:val="002D7DFE"/>
    <w:rsid w:val="002E0221"/>
    <w:rsid w:val="002E071F"/>
    <w:rsid w:val="002E0741"/>
    <w:rsid w:val="002E0999"/>
    <w:rsid w:val="002E0F5F"/>
    <w:rsid w:val="002E1190"/>
    <w:rsid w:val="002E1685"/>
    <w:rsid w:val="002E1C4B"/>
    <w:rsid w:val="002E1F6E"/>
    <w:rsid w:val="002E2656"/>
    <w:rsid w:val="002E303C"/>
    <w:rsid w:val="002E3069"/>
    <w:rsid w:val="002E31B9"/>
    <w:rsid w:val="002E3B9F"/>
    <w:rsid w:val="002E4630"/>
    <w:rsid w:val="002E4C34"/>
    <w:rsid w:val="002E4D28"/>
    <w:rsid w:val="002E526C"/>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06E"/>
    <w:rsid w:val="002F1235"/>
    <w:rsid w:val="002F1992"/>
    <w:rsid w:val="002F1B6F"/>
    <w:rsid w:val="002F2241"/>
    <w:rsid w:val="002F2554"/>
    <w:rsid w:val="002F289D"/>
    <w:rsid w:val="002F3158"/>
    <w:rsid w:val="002F36AD"/>
    <w:rsid w:val="002F3A81"/>
    <w:rsid w:val="002F3B34"/>
    <w:rsid w:val="002F3E2F"/>
    <w:rsid w:val="002F4443"/>
    <w:rsid w:val="002F4525"/>
    <w:rsid w:val="002F4551"/>
    <w:rsid w:val="002F4554"/>
    <w:rsid w:val="002F4558"/>
    <w:rsid w:val="002F5369"/>
    <w:rsid w:val="002F5D88"/>
    <w:rsid w:val="002F5ED1"/>
    <w:rsid w:val="002F5F6B"/>
    <w:rsid w:val="002F617D"/>
    <w:rsid w:val="002F68E4"/>
    <w:rsid w:val="002F6FB0"/>
    <w:rsid w:val="002F70A4"/>
    <w:rsid w:val="002F78F3"/>
    <w:rsid w:val="002F7A62"/>
    <w:rsid w:val="002F7CE3"/>
    <w:rsid w:val="0030012B"/>
    <w:rsid w:val="00300715"/>
    <w:rsid w:val="003007DD"/>
    <w:rsid w:val="0030090A"/>
    <w:rsid w:val="00300A8D"/>
    <w:rsid w:val="003010F5"/>
    <w:rsid w:val="00301119"/>
    <w:rsid w:val="00301601"/>
    <w:rsid w:val="0030174D"/>
    <w:rsid w:val="00301A68"/>
    <w:rsid w:val="00301AB8"/>
    <w:rsid w:val="0030214B"/>
    <w:rsid w:val="00302292"/>
    <w:rsid w:val="003028AD"/>
    <w:rsid w:val="00303583"/>
    <w:rsid w:val="00303D11"/>
    <w:rsid w:val="00303D8B"/>
    <w:rsid w:val="00304D42"/>
    <w:rsid w:val="0030528E"/>
    <w:rsid w:val="00305902"/>
    <w:rsid w:val="00305F55"/>
    <w:rsid w:val="00306B21"/>
    <w:rsid w:val="00306F4C"/>
    <w:rsid w:val="00306F5A"/>
    <w:rsid w:val="00307B93"/>
    <w:rsid w:val="00307D48"/>
    <w:rsid w:val="0031017B"/>
    <w:rsid w:val="003101CC"/>
    <w:rsid w:val="00310A94"/>
    <w:rsid w:val="00310F12"/>
    <w:rsid w:val="00310F2D"/>
    <w:rsid w:val="003111E1"/>
    <w:rsid w:val="0031161E"/>
    <w:rsid w:val="00311E75"/>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4F9A"/>
    <w:rsid w:val="003154D6"/>
    <w:rsid w:val="00315755"/>
    <w:rsid w:val="0031586B"/>
    <w:rsid w:val="0031586C"/>
    <w:rsid w:val="0031665E"/>
    <w:rsid w:val="003170E6"/>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EF7"/>
    <w:rsid w:val="00324036"/>
    <w:rsid w:val="003243C0"/>
    <w:rsid w:val="00324499"/>
    <w:rsid w:val="003244BB"/>
    <w:rsid w:val="00324BEF"/>
    <w:rsid w:val="00324D5C"/>
    <w:rsid w:val="0032514A"/>
    <w:rsid w:val="00325466"/>
    <w:rsid w:val="003257F9"/>
    <w:rsid w:val="00325BC2"/>
    <w:rsid w:val="00325D6A"/>
    <w:rsid w:val="003261F8"/>
    <w:rsid w:val="00326C53"/>
    <w:rsid w:val="00326D61"/>
    <w:rsid w:val="00327913"/>
    <w:rsid w:val="0032794D"/>
    <w:rsid w:val="003302B2"/>
    <w:rsid w:val="003305AE"/>
    <w:rsid w:val="0033066D"/>
    <w:rsid w:val="003307A2"/>
    <w:rsid w:val="00330CE9"/>
    <w:rsid w:val="00330DEC"/>
    <w:rsid w:val="00330E56"/>
    <w:rsid w:val="00330EF2"/>
    <w:rsid w:val="0033143F"/>
    <w:rsid w:val="00331F6C"/>
    <w:rsid w:val="0033287D"/>
    <w:rsid w:val="00332A6A"/>
    <w:rsid w:val="003336EC"/>
    <w:rsid w:val="0033406A"/>
    <w:rsid w:val="003340F7"/>
    <w:rsid w:val="003343AA"/>
    <w:rsid w:val="003343AD"/>
    <w:rsid w:val="00334A38"/>
    <w:rsid w:val="00334EF9"/>
    <w:rsid w:val="0033514B"/>
    <w:rsid w:val="003353E2"/>
    <w:rsid w:val="00335947"/>
    <w:rsid w:val="00335D8F"/>
    <w:rsid w:val="0033629A"/>
    <w:rsid w:val="003366A8"/>
    <w:rsid w:val="003378E7"/>
    <w:rsid w:val="00337C6C"/>
    <w:rsid w:val="00337D3F"/>
    <w:rsid w:val="00340107"/>
    <w:rsid w:val="00340330"/>
    <w:rsid w:val="0034060B"/>
    <w:rsid w:val="00340869"/>
    <w:rsid w:val="00340951"/>
    <w:rsid w:val="00340A51"/>
    <w:rsid w:val="00340B45"/>
    <w:rsid w:val="00340E00"/>
    <w:rsid w:val="003410AB"/>
    <w:rsid w:val="0034158A"/>
    <w:rsid w:val="00341B4A"/>
    <w:rsid w:val="0034276E"/>
    <w:rsid w:val="003428F0"/>
    <w:rsid w:val="0034298E"/>
    <w:rsid w:val="003429F7"/>
    <w:rsid w:val="0034316D"/>
    <w:rsid w:val="0034328F"/>
    <w:rsid w:val="00343F63"/>
    <w:rsid w:val="003449E0"/>
    <w:rsid w:val="00344B2A"/>
    <w:rsid w:val="00344D91"/>
    <w:rsid w:val="00344DF6"/>
    <w:rsid w:val="00345090"/>
    <w:rsid w:val="0034518C"/>
    <w:rsid w:val="00345470"/>
    <w:rsid w:val="0034630D"/>
    <w:rsid w:val="003463E7"/>
    <w:rsid w:val="003465C2"/>
    <w:rsid w:val="00346834"/>
    <w:rsid w:val="00346C41"/>
    <w:rsid w:val="00347038"/>
    <w:rsid w:val="003470B6"/>
    <w:rsid w:val="003471AC"/>
    <w:rsid w:val="0034753C"/>
    <w:rsid w:val="003475FB"/>
    <w:rsid w:val="003476E9"/>
    <w:rsid w:val="00347E1B"/>
    <w:rsid w:val="003501E2"/>
    <w:rsid w:val="003501FD"/>
    <w:rsid w:val="0035080B"/>
    <w:rsid w:val="00350B91"/>
    <w:rsid w:val="00351621"/>
    <w:rsid w:val="00351E7D"/>
    <w:rsid w:val="003522B6"/>
    <w:rsid w:val="003523EA"/>
    <w:rsid w:val="00352488"/>
    <w:rsid w:val="00352A31"/>
    <w:rsid w:val="00352C03"/>
    <w:rsid w:val="00352E1F"/>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296"/>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3E24"/>
    <w:rsid w:val="003640E6"/>
    <w:rsid w:val="0036423F"/>
    <w:rsid w:val="0036429F"/>
    <w:rsid w:val="003643A8"/>
    <w:rsid w:val="0036459B"/>
    <w:rsid w:val="00364CA2"/>
    <w:rsid w:val="00364D8C"/>
    <w:rsid w:val="003667FF"/>
    <w:rsid w:val="00366BE3"/>
    <w:rsid w:val="00366D50"/>
    <w:rsid w:val="0036728A"/>
    <w:rsid w:val="0036745F"/>
    <w:rsid w:val="00367E63"/>
    <w:rsid w:val="00370A06"/>
    <w:rsid w:val="00370C92"/>
    <w:rsid w:val="00373269"/>
    <w:rsid w:val="00373DC0"/>
    <w:rsid w:val="00373FEC"/>
    <w:rsid w:val="00374120"/>
    <w:rsid w:val="003744BF"/>
    <w:rsid w:val="00374723"/>
    <w:rsid w:val="003751AB"/>
    <w:rsid w:val="00375800"/>
    <w:rsid w:val="003758F5"/>
    <w:rsid w:val="00375E8F"/>
    <w:rsid w:val="003761D0"/>
    <w:rsid w:val="00376334"/>
    <w:rsid w:val="00376EF2"/>
    <w:rsid w:val="0037744A"/>
    <w:rsid w:val="00377A21"/>
    <w:rsid w:val="00377AC4"/>
    <w:rsid w:val="00377B31"/>
    <w:rsid w:val="003805CD"/>
    <w:rsid w:val="0038084A"/>
    <w:rsid w:val="00380855"/>
    <w:rsid w:val="00380879"/>
    <w:rsid w:val="00380A37"/>
    <w:rsid w:val="00381252"/>
    <w:rsid w:val="003814CD"/>
    <w:rsid w:val="00381A37"/>
    <w:rsid w:val="00381B95"/>
    <w:rsid w:val="00381EB2"/>
    <w:rsid w:val="00382155"/>
    <w:rsid w:val="003826CA"/>
    <w:rsid w:val="0038271A"/>
    <w:rsid w:val="00382762"/>
    <w:rsid w:val="00382DFC"/>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381"/>
    <w:rsid w:val="00390C11"/>
    <w:rsid w:val="00390D29"/>
    <w:rsid w:val="00391213"/>
    <w:rsid w:val="003912FE"/>
    <w:rsid w:val="003917FF"/>
    <w:rsid w:val="0039216E"/>
    <w:rsid w:val="00392424"/>
    <w:rsid w:val="003927D9"/>
    <w:rsid w:val="00392885"/>
    <w:rsid w:val="00393B8F"/>
    <w:rsid w:val="0039432B"/>
    <w:rsid w:val="00394649"/>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97CFB"/>
    <w:rsid w:val="003A054F"/>
    <w:rsid w:val="003A05AD"/>
    <w:rsid w:val="003A0707"/>
    <w:rsid w:val="003A07F8"/>
    <w:rsid w:val="003A1436"/>
    <w:rsid w:val="003A15D3"/>
    <w:rsid w:val="003A1872"/>
    <w:rsid w:val="003A1A84"/>
    <w:rsid w:val="003A1C7F"/>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8F6"/>
    <w:rsid w:val="003B1AC6"/>
    <w:rsid w:val="003B1BF7"/>
    <w:rsid w:val="003B1D3A"/>
    <w:rsid w:val="003B1E9A"/>
    <w:rsid w:val="003B2092"/>
    <w:rsid w:val="003B21D7"/>
    <w:rsid w:val="003B21DD"/>
    <w:rsid w:val="003B24FA"/>
    <w:rsid w:val="003B2963"/>
    <w:rsid w:val="003B2CE0"/>
    <w:rsid w:val="003B33E2"/>
    <w:rsid w:val="003B340F"/>
    <w:rsid w:val="003B3769"/>
    <w:rsid w:val="003B376A"/>
    <w:rsid w:val="003B3A8F"/>
    <w:rsid w:val="003B3D53"/>
    <w:rsid w:val="003B5208"/>
    <w:rsid w:val="003B549B"/>
    <w:rsid w:val="003B560E"/>
    <w:rsid w:val="003B57B8"/>
    <w:rsid w:val="003B5907"/>
    <w:rsid w:val="003B60D3"/>
    <w:rsid w:val="003B66EB"/>
    <w:rsid w:val="003B6708"/>
    <w:rsid w:val="003B6DFE"/>
    <w:rsid w:val="003B741A"/>
    <w:rsid w:val="003B74A4"/>
    <w:rsid w:val="003B75E9"/>
    <w:rsid w:val="003B76A7"/>
    <w:rsid w:val="003B76C6"/>
    <w:rsid w:val="003B79AD"/>
    <w:rsid w:val="003B7EE2"/>
    <w:rsid w:val="003C0F2B"/>
    <w:rsid w:val="003C0FB5"/>
    <w:rsid w:val="003C102E"/>
    <w:rsid w:val="003C1D6E"/>
    <w:rsid w:val="003C2007"/>
    <w:rsid w:val="003C2B41"/>
    <w:rsid w:val="003C2E2B"/>
    <w:rsid w:val="003C3918"/>
    <w:rsid w:val="003C3EE0"/>
    <w:rsid w:val="003C3F5F"/>
    <w:rsid w:val="003C3F80"/>
    <w:rsid w:val="003C4D99"/>
    <w:rsid w:val="003C51AD"/>
    <w:rsid w:val="003C5A7D"/>
    <w:rsid w:val="003C5BE6"/>
    <w:rsid w:val="003C5D2E"/>
    <w:rsid w:val="003C5FD1"/>
    <w:rsid w:val="003C6953"/>
    <w:rsid w:val="003C6C85"/>
    <w:rsid w:val="003C6EA0"/>
    <w:rsid w:val="003C6FA1"/>
    <w:rsid w:val="003C71AB"/>
    <w:rsid w:val="003C7404"/>
    <w:rsid w:val="003C7422"/>
    <w:rsid w:val="003C76CC"/>
    <w:rsid w:val="003C7AAD"/>
    <w:rsid w:val="003D0095"/>
    <w:rsid w:val="003D01A4"/>
    <w:rsid w:val="003D064D"/>
    <w:rsid w:val="003D099F"/>
    <w:rsid w:val="003D0A8F"/>
    <w:rsid w:val="003D10B8"/>
    <w:rsid w:val="003D165B"/>
    <w:rsid w:val="003D1EA8"/>
    <w:rsid w:val="003D2010"/>
    <w:rsid w:val="003D218E"/>
    <w:rsid w:val="003D2281"/>
    <w:rsid w:val="003D24BB"/>
    <w:rsid w:val="003D2971"/>
    <w:rsid w:val="003D2C76"/>
    <w:rsid w:val="003D32D8"/>
    <w:rsid w:val="003D34F7"/>
    <w:rsid w:val="003D38EC"/>
    <w:rsid w:val="003D3BFC"/>
    <w:rsid w:val="003D4272"/>
    <w:rsid w:val="003D4408"/>
    <w:rsid w:val="003D455F"/>
    <w:rsid w:val="003D4695"/>
    <w:rsid w:val="003D4F53"/>
    <w:rsid w:val="003D5258"/>
    <w:rsid w:val="003D53F2"/>
    <w:rsid w:val="003D5570"/>
    <w:rsid w:val="003D58AB"/>
    <w:rsid w:val="003D5C15"/>
    <w:rsid w:val="003D5EB1"/>
    <w:rsid w:val="003D6A39"/>
    <w:rsid w:val="003D6ACA"/>
    <w:rsid w:val="003D6DBE"/>
    <w:rsid w:val="003D6F5C"/>
    <w:rsid w:val="003D7398"/>
    <w:rsid w:val="003D78B4"/>
    <w:rsid w:val="003D7D31"/>
    <w:rsid w:val="003D7D3A"/>
    <w:rsid w:val="003D7EBE"/>
    <w:rsid w:val="003E02CD"/>
    <w:rsid w:val="003E088B"/>
    <w:rsid w:val="003E0E34"/>
    <w:rsid w:val="003E0E4E"/>
    <w:rsid w:val="003E0F4F"/>
    <w:rsid w:val="003E16C5"/>
    <w:rsid w:val="003E233A"/>
    <w:rsid w:val="003E23D4"/>
    <w:rsid w:val="003E271D"/>
    <w:rsid w:val="003E2837"/>
    <w:rsid w:val="003E292B"/>
    <w:rsid w:val="003E2AA6"/>
    <w:rsid w:val="003E3086"/>
    <w:rsid w:val="003E39A4"/>
    <w:rsid w:val="003E39B7"/>
    <w:rsid w:val="003E39BB"/>
    <w:rsid w:val="003E39BF"/>
    <w:rsid w:val="003E39DE"/>
    <w:rsid w:val="003E40EF"/>
    <w:rsid w:val="003E4747"/>
    <w:rsid w:val="003E4774"/>
    <w:rsid w:val="003E4898"/>
    <w:rsid w:val="003E4A08"/>
    <w:rsid w:val="003E4AF8"/>
    <w:rsid w:val="003E50DD"/>
    <w:rsid w:val="003E5F62"/>
    <w:rsid w:val="003E612C"/>
    <w:rsid w:val="003E62BE"/>
    <w:rsid w:val="003E651E"/>
    <w:rsid w:val="003E6753"/>
    <w:rsid w:val="003E71A8"/>
    <w:rsid w:val="003E73D3"/>
    <w:rsid w:val="003E77F4"/>
    <w:rsid w:val="003E783A"/>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93"/>
    <w:rsid w:val="003F2E5B"/>
    <w:rsid w:val="003F3527"/>
    <w:rsid w:val="003F362E"/>
    <w:rsid w:val="003F39F2"/>
    <w:rsid w:val="003F3B01"/>
    <w:rsid w:val="003F3EB6"/>
    <w:rsid w:val="003F3F99"/>
    <w:rsid w:val="003F4617"/>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15"/>
    <w:rsid w:val="004135B6"/>
    <w:rsid w:val="00413ACF"/>
    <w:rsid w:val="004146C2"/>
    <w:rsid w:val="0041483A"/>
    <w:rsid w:val="00414F75"/>
    <w:rsid w:val="00415052"/>
    <w:rsid w:val="00415A6D"/>
    <w:rsid w:val="00415AB8"/>
    <w:rsid w:val="00415AD3"/>
    <w:rsid w:val="00415C90"/>
    <w:rsid w:val="004161B0"/>
    <w:rsid w:val="00416C98"/>
    <w:rsid w:val="004175D3"/>
    <w:rsid w:val="00417A0C"/>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6F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D18"/>
    <w:rsid w:val="00427D81"/>
    <w:rsid w:val="004303F1"/>
    <w:rsid w:val="00430EA0"/>
    <w:rsid w:val="00431664"/>
    <w:rsid w:val="00431868"/>
    <w:rsid w:val="00431B62"/>
    <w:rsid w:val="004322A0"/>
    <w:rsid w:val="0043274B"/>
    <w:rsid w:val="0043298B"/>
    <w:rsid w:val="00432B7B"/>
    <w:rsid w:val="004334AC"/>
    <w:rsid w:val="00433581"/>
    <w:rsid w:val="004342E3"/>
    <w:rsid w:val="00434349"/>
    <w:rsid w:val="00434467"/>
    <w:rsid w:val="0043469C"/>
    <w:rsid w:val="00434A36"/>
    <w:rsid w:val="00434AC3"/>
    <w:rsid w:val="00435065"/>
    <w:rsid w:val="0043548F"/>
    <w:rsid w:val="00435530"/>
    <w:rsid w:val="00435D0D"/>
    <w:rsid w:val="00435D33"/>
    <w:rsid w:val="00436106"/>
    <w:rsid w:val="004361BC"/>
    <w:rsid w:val="00436463"/>
    <w:rsid w:val="004366E7"/>
    <w:rsid w:val="0043784C"/>
    <w:rsid w:val="00437C1C"/>
    <w:rsid w:val="00437E2E"/>
    <w:rsid w:val="00437E53"/>
    <w:rsid w:val="0044079D"/>
    <w:rsid w:val="004407AB"/>
    <w:rsid w:val="00440899"/>
    <w:rsid w:val="00440AD8"/>
    <w:rsid w:val="00440BF1"/>
    <w:rsid w:val="004413CE"/>
    <w:rsid w:val="00441AB1"/>
    <w:rsid w:val="00442985"/>
    <w:rsid w:val="00442DF6"/>
    <w:rsid w:val="00442F3E"/>
    <w:rsid w:val="004432A4"/>
    <w:rsid w:val="004432D2"/>
    <w:rsid w:val="004433A3"/>
    <w:rsid w:val="00443E64"/>
    <w:rsid w:val="00443F50"/>
    <w:rsid w:val="00444ACC"/>
    <w:rsid w:val="00444BC0"/>
    <w:rsid w:val="0044524F"/>
    <w:rsid w:val="0044542D"/>
    <w:rsid w:val="00445968"/>
    <w:rsid w:val="0044680D"/>
    <w:rsid w:val="00447111"/>
    <w:rsid w:val="004472C8"/>
    <w:rsid w:val="00447B96"/>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657"/>
    <w:rsid w:val="00461B6C"/>
    <w:rsid w:val="00461CBE"/>
    <w:rsid w:val="00461D9B"/>
    <w:rsid w:val="004621C0"/>
    <w:rsid w:val="004621CC"/>
    <w:rsid w:val="00462502"/>
    <w:rsid w:val="00462D70"/>
    <w:rsid w:val="00462EAC"/>
    <w:rsid w:val="00462FA9"/>
    <w:rsid w:val="00463863"/>
    <w:rsid w:val="00463FB8"/>
    <w:rsid w:val="004641B8"/>
    <w:rsid w:val="00464AB3"/>
    <w:rsid w:val="00464E46"/>
    <w:rsid w:val="00464F3C"/>
    <w:rsid w:val="00464FBB"/>
    <w:rsid w:val="004652D5"/>
    <w:rsid w:val="00465916"/>
    <w:rsid w:val="00465A39"/>
    <w:rsid w:val="00465B84"/>
    <w:rsid w:val="00466055"/>
    <w:rsid w:val="0046627F"/>
    <w:rsid w:val="004675C1"/>
    <w:rsid w:val="004676DC"/>
    <w:rsid w:val="00467727"/>
    <w:rsid w:val="00467C9B"/>
    <w:rsid w:val="004705FB"/>
    <w:rsid w:val="00470907"/>
    <w:rsid w:val="0047090A"/>
    <w:rsid w:val="004709E4"/>
    <w:rsid w:val="004719B0"/>
    <w:rsid w:val="00471A00"/>
    <w:rsid w:val="00471A98"/>
    <w:rsid w:val="00471AB4"/>
    <w:rsid w:val="00471CF3"/>
    <w:rsid w:val="004723B4"/>
    <w:rsid w:val="00472DEC"/>
    <w:rsid w:val="00472DED"/>
    <w:rsid w:val="004732B5"/>
    <w:rsid w:val="004733D8"/>
    <w:rsid w:val="0047360A"/>
    <w:rsid w:val="00473738"/>
    <w:rsid w:val="0047389D"/>
    <w:rsid w:val="00473A94"/>
    <w:rsid w:val="004742A2"/>
    <w:rsid w:val="00474679"/>
    <w:rsid w:val="00474D67"/>
    <w:rsid w:val="00475675"/>
    <w:rsid w:val="00475A4E"/>
    <w:rsid w:val="00475A65"/>
    <w:rsid w:val="00476A4F"/>
    <w:rsid w:val="00476D9D"/>
    <w:rsid w:val="004775BC"/>
    <w:rsid w:val="00477C34"/>
    <w:rsid w:val="004804BE"/>
    <w:rsid w:val="004809AE"/>
    <w:rsid w:val="00480E2C"/>
    <w:rsid w:val="00480FB4"/>
    <w:rsid w:val="00481245"/>
    <w:rsid w:val="00481D2D"/>
    <w:rsid w:val="0048255D"/>
    <w:rsid w:val="00482851"/>
    <w:rsid w:val="00482AAB"/>
    <w:rsid w:val="00482BAC"/>
    <w:rsid w:val="00482D9A"/>
    <w:rsid w:val="0048309F"/>
    <w:rsid w:val="00483285"/>
    <w:rsid w:val="0048332C"/>
    <w:rsid w:val="004835AF"/>
    <w:rsid w:val="0048451D"/>
    <w:rsid w:val="00484524"/>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147"/>
    <w:rsid w:val="004973A0"/>
    <w:rsid w:val="004978D9"/>
    <w:rsid w:val="00497ABC"/>
    <w:rsid w:val="00497C16"/>
    <w:rsid w:val="00497C5B"/>
    <w:rsid w:val="004A0CCD"/>
    <w:rsid w:val="004A0D15"/>
    <w:rsid w:val="004A0E7D"/>
    <w:rsid w:val="004A1026"/>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5C"/>
    <w:rsid w:val="004A5BD5"/>
    <w:rsid w:val="004A5BDE"/>
    <w:rsid w:val="004A5FB6"/>
    <w:rsid w:val="004A606E"/>
    <w:rsid w:val="004A60F5"/>
    <w:rsid w:val="004A64B8"/>
    <w:rsid w:val="004A6673"/>
    <w:rsid w:val="004A6C8E"/>
    <w:rsid w:val="004A7C33"/>
    <w:rsid w:val="004A7C93"/>
    <w:rsid w:val="004A7E91"/>
    <w:rsid w:val="004A7F19"/>
    <w:rsid w:val="004B04C1"/>
    <w:rsid w:val="004B052F"/>
    <w:rsid w:val="004B07A9"/>
    <w:rsid w:val="004B0B2E"/>
    <w:rsid w:val="004B124F"/>
    <w:rsid w:val="004B1331"/>
    <w:rsid w:val="004B1CAF"/>
    <w:rsid w:val="004B217D"/>
    <w:rsid w:val="004B2EAC"/>
    <w:rsid w:val="004B3197"/>
    <w:rsid w:val="004B3303"/>
    <w:rsid w:val="004B34D0"/>
    <w:rsid w:val="004B385A"/>
    <w:rsid w:val="004B38FE"/>
    <w:rsid w:val="004B3ACC"/>
    <w:rsid w:val="004B3D67"/>
    <w:rsid w:val="004B466C"/>
    <w:rsid w:val="004B470A"/>
    <w:rsid w:val="004B4E97"/>
    <w:rsid w:val="004B512F"/>
    <w:rsid w:val="004B5234"/>
    <w:rsid w:val="004B5338"/>
    <w:rsid w:val="004B538C"/>
    <w:rsid w:val="004B55C4"/>
    <w:rsid w:val="004B5738"/>
    <w:rsid w:val="004B5759"/>
    <w:rsid w:val="004B58E1"/>
    <w:rsid w:val="004B5EE3"/>
    <w:rsid w:val="004B6951"/>
    <w:rsid w:val="004B6D56"/>
    <w:rsid w:val="004B7783"/>
    <w:rsid w:val="004B790C"/>
    <w:rsid w:val="004C043A"/>
    <w:rsid w:val="004C0BD5"/>
    <w:rsid w:val="004C1705"/>
    <w:rsid w:val="004C17EA"/>
    <w:rsid w:val="004C19C5"/>
    <w:rsid w:val="004C1B1D"/>
    <w:rsid w:val="004C1B95"/>
    <w:rsid w:val="004C1BE6"/>
    <w:rsid w:val="004C1CC3"/>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6A3"/>
    <w:rsid w:val="004C5A18"/>
    <w:rsid w:val="004C5E72"/>
    <w:rsid w:val="004C5EEE"/>
    <w:rsid w:val="004C5F80"/>
    <w:rsid w:val="004C605C"/>
    <w:rsid w:val="004C691F"/>
    <w:rsid w:val="004C6F73"/>
    <w:rsid w:val="004C7300"/>
    <w:rsid w:val="004D04E3"/>
    <w:rsid w:val="004D0957"/>
    <w:rsid w:val="004D0B8D"/>
    <w:rsid w:val="004D0EB1"/>
    <w:rsid w:val="004D1769"/>
    <w:rsid w:val="004D187C"/>
    <w:rsid w:val="004D199C"/>
    <w:rsid w:val="004D245B"/>
    <w:rsid w:val="004D2523"/>
    <w:rsid w:val="004D26CD"/>
    <w:rsid w:val="004D286E"/>
    <w:rsid w:val="004D3171"/>
    <w:rsid w:val="004D357A"/>
    <w:rsid w:val="004D38F8"/>
    <w:rsid w:val="004D3E28"/>
    <w:rsid w:val="004D4366"/>
    <w:rsid w:val="004D4D94"/>
    <w:rsid w:val="004D4E6B"/>
    <w:rsid w:val="004D52ED"/>
    <w:rsid w:val="004D5B34"/>
    <w:rsid w:val="004D5C62"/>
    <w:rsid w:val="004D612D"/>
    <w:rsid w:val="004D6389"/>
    <w:rsid w:val="004D6947"/>
    <w:rsid w:val="004D6BE8"/>
    <w:rsid w:val="004D7204"/>
    <w:rsid w:val="004D7A65"/>
    <w:rsid w:val="004D7ED1"/>
    <w:rsid w:val="004D7F6B"/>
    <w:rsid w:val="004E025A"/>
    <w:rsid w:val="004E03DF"/>
    <w:rsid w:val="004E048D"/>
    <w:rsid w:val="004E08E2"/>
    <w:rsid w:val="004E127B"/>
    <w:rsid w:val="004E1352"/>
    <w:rsid w:val="004E136D"/>
    <w:rsid w:val="004E1D0D"/>
    <w:rsid w:val="004E1D99"/>
    <w:rsid w:val="004E21F4"/>
    <w:rsid w:val="004E261C"/>
    <w:rsid w:val="004E29E0"/>
    <w:rsid w:val="004E2B56"/>
    <w:rsid w:val="004E2D61"/>
    <w:rsid w:val="004E2DDD"/>
    <w:rsid w:val="004E2E7B"/>
    <w:rsid w:val="004E3273"/>
    <w:rsid w:val="004E3802"/>
    <w:rsid w:val="004E38AF"/>
    <w:rsid w:val="004E3A46"/>
    <w:rsid w:val="004E3A97"/>
    <w:rsid w:val="004E3F82"/>
    <w:rsid w:val="004E4CD8"/>
    <w:rsid w:val="004E5101"/>
    <w:rsid w:val="004E58F1"/>
    <w:rsid w:val="004E61DC"/>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CAC"/>
    <w:rsid w:val="004F1D11"/>
    <w:rsid w:val="004F1E20"/>
    <w:rsid w:val="004F1F2D"/>
    <w:rsid w:val="004F1FC5"/>
    <w:rsid w:val="004F285F"/>
    <w:rsid w:val="004F2D50"/>
    <w:rsid w:val="004F342E"/>
    <w:rsid w:val="004F3548"/>
    <w:rsid w:val="004F3A81"/>
    <w:rsid w:val="004F3D8B"/>
    <w:rsid w:val="004F4642"/>
    <w:rsid w:val="004F4700"/>
    <w:rsid w:val="004F4783"/>
    <w:rsid w:val="004F49F5"/>
    <w:rsid w:val="004F4CDD"/>
    <w:rsid w:val="004F507E"/>
    <w:rsid w:val="004F5F5C"/>
    <w:rsid w:val="004F61B0"/>
    <w:rsid w:val="004F6893"/>
    <w:rsid w:val="004F69F4"/>
    <w:rsid w:val="004F73D0"/>
    <w:rsid w:val="004F74F8"/>
    <w:rsid w:val="004F7599"/>
    <w:rsid w:val="004F7A46"/>
    <w:rsid w:val="004F7FD2"/>
    <w:rsid w:val="00500492"/>
    <w:rsid w:val="00500660"/>
    <w:rsid w:val="0050084F"/>
    <w:rsid w:val="00500897"/>
    <w:rsid w:val="00500CCB"/>
    <w:rsid w:val="00500D27"/>
    <w:rsid w:val="00500DDF"/>
    <w:rsid w:val="00501227"/>
    <w:rsid w:val="005016A9"/>
    <w:rsid w:val="005017AB"/>
    <w:rsid w:val="005017EF"/>
    <w:rsid w:val="00501833"/>
    <w:rsid w:val="005018C4"/>
    <w:rsid w:val="00501F70"/>
    <w:rsid w:val="005020DB"/>
    <w:rsid w:val="0050225F"/>
    <w:rsid w:val="005028D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CF9"/>
    <w:rsid w:val="00507D94"/>
    <w:rsid w:val="00510665"/>
    <w:rsid w:val="00510EAA"/>
    <w:rsid w:val="00510F11"/>
    <w:rsid w:val="0051150E"/>
    <w:rsid w:val="0051181B"/>
    <w:rsid w:val="005119B0"/>
    <w:rsid w:val="005120E3"/>
    <w:rsid w:val="005125F9"/>
    <w:rsid w:val="00512944"/>
    <w:rsid w:val="00512A7D"/>
    <w:rsid w:val="00512D49"/>
    <w:rsid w:val="00512F32"/>
    <w:rsid w:val="00513282"/>
    <w:rsid w:val="005137F0"/>
    <w:rsid w:val="00513E28"/>
    <w:rsid w:val="0051433A"/>
    <w:rsid w:val="00514656"/>
    <w:rsid w:val="005147D4"/>
    <w:rsid w:val="005147F1"/>
    <w:rsid w:val="005150DF"/>
    <w:rsid w:val="00515374"/>
    <w:rsid w:val="005155C2"/>
    <w:rsid w:val="0051589C"/>
    <w:rsid w:val="005158CE"/>
    <w:rsid w:val="005158D3"/>
    <w:rsid w:val="00515925"/>
    <w:rsid w:val="00515B4A"/>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910"/>
    <w:rsid w:val="00523EF5"/>
    <w:rsid w:val="0052524B"/>
    <w:rsid w:val="005261DE"/>
    <w:rsid w:val="005262DB"/>
    <w:rsid w:val="005266A1"/>
    <w:rsid w:val="00526BBD"/>
    <w:rsid w:val="00526C65"/>
    <w:rsid w:val="00526F27"/>
    <w:rsid w:val="0052720A"/>
    <w:rsid w:val="00527281"/>
    <w:rsid w:val="005277D0"/>
    <w:rsid w:val="00527EE4"/>
    <w:rsid w:val="005300B3"/>
    <w:rsid w:val="005300BC"/>
    <w:rsid w:val="0053016C"/>
    <w:rsid w:val="00530483"/>
    <w:rsid w:val="00530A28"/>
    <w:rsid w:val="00531853"/>
    <w:rsid w:val="00531BC7"/>
    <w:rsid w:val="005321D1"/>
    <w:rsid w:val="005325B7"/>
    <w:rsid w:val="005329FF"/>
    <w:rsid w:val="00533098"/>
    <w:rsid w:val="00533177"/>
    <w:rsid w:val="005337F9"/>
    <w:rsid w:val="00533818"/>
    <w:rsid w:val="0053384C"/>
    <w:rsid w:val="00533E69"/>
    <w:rsid w:val="00534102"/>
    <w:rsid w:val="005344CD"/>
    <w:rsid w:val="005347F8"/>
    <w:rsid w:val="00534A71"/>
    <w:rsid w:val="005354B2"/>
    <w:rsid w:val="005356AB"/>
    <w:rsid w:val="00535CA9"/>
    <w:rsid w:val="00535D73"/>
    <w:rsid w:val="0053612A"/>
    <w:rsid w:val="005361DB"/>
    <w:rsid w:val="00536A89"/>
    <w:rsid w:val="00536DBC"/>
    <w:rsid w:val="00536DE7"/>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E3B"/>
    <w:rsid w:val="005503B7"/>
    <w:rsid w:val="005504A6"/>
    <w:rsid w:val="00550AAA"/>
    <w:rsid w:val="00550C02"/>
    <w:rsid w:val="0055119E"/>
    <w:rsid w:val="00551422"/>
    <w:rsid w:val="00551D5F"/>
    <w:rsid w:val="005521C3"/>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8C6"/>
    <w:rsid w:val="00564C31"/>
    <w:rsid w:val="00564E1A"/>
    <w:rsid w:val="00565222"/>
    <w:rsid w:val="005653F0"/>
    <w:rsid w:val="00565578"/>
    <w:rsid w:val="00565579"/>
    <w:rsid w:val="00565775"/>
    <w:rsid w:val="0056580C"/>
    <w:rsid w:val="00565F81"/>
    <w:rsid w:val="005664D6"/>
    <w:rsid w:val="00566699"/>
    <w:rsid w:val="00566952"/>
    <w:rsid w:val="00566C36"/>
    <w:rsid w:val="00566C58"/>
    <w:rsid w:val="00567664"/>
    <w:rsid w:val="00570458"/>
    <w:rsid w:val="00570730"/>
    <w:rsid w:val="00570952"/>
    <w:rsid w:val="00571F77"/>
    <w:rsid w:val="0057271A"/>
    <w:rsid w:val="005732AB"/>
    <w:rsid w:val="005738C5"/>
    <w:rsid w:val="00574A02"/>
    <w:rsid w:val="00574A67"/>
    <w:rsid w:val="00574FB6"/>
    <w:rsid w:val="005752C1"/>
    <w:rsid w:val="00575F49"/>
    <w:rsid w:val="00576223"/>
    <w:rsid w:val="005764A5"/>
    <w:rsid w:val="005765ED"/>
    <w:rsid w:val="00576A49"/>
    <w:rsid w:val="00576E3A"/>
    <w:rsid w:val="0057702A"/>
    <w:rsid w:val="0057727E"/>
    <w:rsid w:val="00577604"/>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222"/>
    <w:rsid w:val="00584699"/>
    <w:rsid w:val="00584C31"/>
    <w:rsid w:val="00585192"/>
    <w:rsid w:val="0058521E"/>
    <w:rsid w:val="005857D5"/>
    <w:rsid w:val="00585920"/>
    <w:rsid w:val="00585D79"/>
    <w:rsid w:val="00585DB5"/>
    <w:rsid w:val="005864CF"/>
    <w:rsid w:val="005870A7"/>
    <w:rsid w:val="0058738E"/>
    <w:rsid w:val="00587BA1"/>
    <w:rsid w:val="00587D6B"/>
    <w:rsid w:val="00587E3C"/>
    <w:rsid w:val="00587EC5"/>
    <w:rsid w:val="00590184"/>
    <w:rsid w:val="0059021E"/>
    <w:rsid w:val="00590ECB"/>
    <w:rsid w:val="00591026"/>
    <w:rsid w:val="00591347"/>
    <w:rsid w:val="005923E2"/>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2"/>
    <w:rsid w:val="00597033"/>
    <w:rsid w:val="0059720E"/>
    <w:rsid w:val="00597429"/>
    <w:rsid w:val="0059763E"/>
    <w:rsid w:val="0059797D"/>
    <w:rsid w:val="00597B85"/>
    <w:rsid w:val="005A003D"/>
    <w:rsid w:val="005A01F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5639"/>
    <w:rsid w:val="005A622A"/>
    <w:rsid w:val="005A627B"/>
    <w:rsid w:val="005A6757"/>
    <w:rsid w:val="005A6852"/>
    <w:rsid w:val="005A6AF7"/>
    <w:rsid w:val="005A6DF4"/>
    <w:rsid w:val="005A6F64"/>
    <w:rsid w:val="005A7A00"/>
    <w:rsid w:val="005A7C24"/>
    <w:rsid w:val="005A7D57"/>
    <w:rsid w:val="005A7F0A"/>
    <w:rsid w:val="005B0023"/>
    <w:rsid w:val="005B0082"/>
    <w:rsid w:val="005B0291"/>
    <w:rsid w:val="005B0727"/>
    <w:rsid w:val="005B076D"/>
    <w:rsid w:val="005B092F"/>
    <w:rsid w:val="005B148D"/>
    <w:rsid w:val="005B16CB"/>
    <w:rsid w:val="005B18C2"/>
    <w:rsid w:val="005B190E"/>
    <w:rsid w:val="005B1920"/>
    <w:rsid w:val="005B1961"/>
    <w:rsid w:val="005B1C10"/>
    <w:rsid w:val="005B1FBA"/>
    <w:rsid w:val="005B24D4"/>
    <w:rsid w:val="005B2621"/>
    <w:rsid w:val="005B30A8"/>
    <w:rsid w:val="005B319E"/>
    <w:rsid w:val="005B3719"/>
    <w:rsid w:val="005B3770"/>
    <w:rsid w:val="005B38B4"/>
    <w:rsid w:val="005B39A8"/>
    <w:rsid w:val="005B4CD0"/>
    <w:rsid w:val="005B50C2"/>
    <w:rsid w:val="005B69D8"/>
    <w:rsid w:val="005B6A7C"/>
    <w:rsid w:val="005B77D2"/>
    <w:rsid w:val="005B7807"/>
    <w:rsid w:val="005B7CCE"/>
    <w:rsid w:val="005B7F90"/>
    <w:rsid w:val="005C027A"/>
    <w:rsid w:val="005C068E"/>
    <w:rsid w:val="005C0795"/>
    <w:rsid w:val="005C07F4"/>
    <w:rsid w:val="005C0B2A"/>
    <w:rsid w:val="005C0FD0"/>
    <w:rsid w:val="005C176D"/>
    <w:rsid w:val="005C1B8A"/>
    <w:rsid w:val="005C1BA5"/>
    <w:rsid w:val="005C2280"/>
    <w:rsid w:val="005C2534"/>
    <w:rsid w:val="005C2A4C"/>
    <w:rsid w:val="005C2F26"/>
    <w:rsid w:val="005C330A"/>
    <w:rsid w:val="005C33F8"/>
    <w:rsid w:val="005C3C11"/>
    <w:rsid w:val="005C3D59"/>
    <w:rsid w:val="005C408D"/>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21C"/>
    <w:rsid w:val="005D032C"/>
    <w:rsid w:val="005D05A3"/>
    <w:rsid w:val="005D073D"/>
    <w:rsid w:val="005D1329"/>
    <w:rsid w:val="005D1A75"/>
    <w:rsid w:val="005D1B46"/>
    <w:rsid w:val="005D1B4F"/>
    <w:rsid w:val="005D1D13"/>
    <w:rsid w:val="005D1D53"/>
    <w:rsid w:val="005D2440"/>
    <w:rsid w:val="005D28E9"/>
    <w:rsid w:val="005D2BEF"/>
    <w:rsid w:val="005D410E"/>
    <w:rsid w:val="005D4B08"/>
    <w:rsid w:val="005D53B7"/>
    <w:rsid w:val="005D5931"/>
    <w:rsid w:val="005D6123"/>
    <w:rsid w:val="005D660C"/>
    <w:rsid w:val="005D6CEF"/>
    <w:rsid w:val="005D7042"/>
    <w:rsid w:val="005D7248"/>
    <w:rsid w:val="005D7559"/>
    <w:rsid w:val="005E0041"/>
    <w:rsid w:val="005E0464"/>
    <w:rsid w:val="005E065B"/>
    <w:rsid w:val="005E0874"/>
    <w:rsid w:val="005E0888"/>
    <w:rsid w:val="005E0A89"/>
    <w:rsid w:val="005E0ECE"/>
    <w:rsid w:val="005E145A"/>
    <w:rsid w:val="005E182E"/>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BF7"/>
    <w:rsid w:val="005F0F55"/>
    <w:rsid w:val="005F0FC1"/>
    <w:rsid w:val="005F1170"/>
    <w:rsid w:val="005F1311"/>
    <w:rsid w:val="005F1D61"/>
    <w:rsid w:val="005F1E53"/>
    <w:rsid w:val="005F2063"/>
    <w:rsid w:val="005F2177"/>
    <w:rsid w:val="005F2313"/>
    <w:rsid w:val="005F236F"/>
    <w:rsid w:val="005F29BC"/>
    <w:rsid w:val="005F2CE7"/>
    <w:rsid w:val="005F2F7D"/>
    <w:rsid w:val="005F2FC9"/>
    <w:rsid w:val="005F3A8F"/>
    <w:rsid w:val="005F3FD1"/>
    <w:rsid w:val="005F3FD4"/>
    <w:rsid w:val="005F47BE"/>
    <w:rsid w:val="005F4EF5"/>
    <w:rsid w:val="005F53DA"/>
    <w:rsid w:val="005F5713"/>
    <w:rsid w:val="005F5931"/>
    <w:rsid w:val="005F5B0F"/>
    <w:rsid w:val="005F5FA5"/>
    <w:rsid w:val="005F6319"/>
    <w:rsid w:val="005F6433"/>
    <w:rsid w:val="005F6A88"/>
    <w:rsid w:val="005F6BF1"/>
    <w:rsid w:val="005F6E31"/>
    <w:rsid w:val="005F70B6"/>
    <w:rsid w:val="005F70D1"/>
    <w:rsid w:val="006002FB"/>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67A"/>
    <w:rsid w:val="0060489D"/>
    <w:rsid w:val="00604902"/>
    <w:rsid w:val="00604B6B"/>
    <w:rsid w:val="00605108"/>
    <w:rsid w:val="0060523A"/>
    <w:rsid w:val="00605302"/>
    <w:rsid w:val="006053A2"/>
    <w:rsid w:val="006053BD"/>
    <w:rsid w:val="00605416"/>
    <w:rsid w:val="006054EB"/>
    <w:rsid w:val="00605B66"/>
    <w:rsid w:val="00605F53"/>
    <w:rsid w:val="00606327"/>
    <w:rsid w:val="0060667D"/>
    <w:rsid w:val="006066C4"/>
    <w:rsid w:val="00606941"/>
    <w:rsid w:val="00607364"/>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3536"/>
    <w:rsid w:val="006136B2"/>
    <w:rsid w:val="00613AA0"/>
    <w:rsid w:val="00613EC2"/>
    <w:rsid w:val="00614479"/>
    <w:rsid w:val="006148BB"/>
    <w:rsid w:val="00614A04"/>
    <w:rsid w:val="00614C72"/>
    <w:rsid w:val="006154A4"/>
    <w:rsid w:val="006154E8"/>
    <w:rsid w:val="006156F4"/>
    <w:rsid w:val="0061590E"/>
    <w:rsid w:val="00616726"/>
    <w:rsid w:val="00616BD7"/>
    <w:rsid w:val="00617049"/>
    <w:rsid w:val="00617286"/>
    <w:rsid w:val="006172E8"/>
    <w:rsid w:val="006178EA"/>
    <w:rsid w:val="00617B16"/>
    <w:rsid w:val="00617E6A"/>
    <w:rsid w:val="00617FFA"/>
    <w:rsid w:val="006202C0"/>
    <w:rsid w:val="00620881"/>
    <w:rsid w:val="00620A6A"/>
    <w:rsid w:val="00621557"/>
    <w:rsid w:val="006221E7"/>
    <w:rsid w:val="00623092"/>
    <w:rsid w:val="006230EC"/>
    <w:rsid w:val="00623270"/>
    <w:rsid w:val="006232AA"/>
    <w:rsid w:val="00623349"/>
    <w:rsid w:val="0062370D"/>
    <w:rsid w:val="00623920"/>
    <w:rsid w:val="00623BEA"/>
    <w:rsid w:val="006240C5"/>
    <w:rsid w:val="006242C0"/>
    <w:rsid w:val="006243C1"/>
    <w:rsid w:val="00624696"/>
    <w:rsid w:val="00624E56"/>
    <w:rsid w:val="00624F9E"/>
    <w:rsid w:val="006251FC"/>
    <w:rsid w:val="00625204"/>
    <w:rsid w:val="00625327"/>
    <w:rsid w:val="00625384"/>
    <w:rsid w:val="006255F8"/>
    <w:rsid w:val="00625BEF"/>
    <w:rsid w:val="006268EA"/>
    <w:rsid w:val="00626B7A"/>
    <w:rsid w:val="00627275"/>
    <w:rsid w:val="006278EB"/>
    <w:rsid w:val="00627944"/>
    <w:rsid w:val="00630183"/>
    <w:rsid w:val="00630F23"/>
    <w:rsid w:val="00631401"/>
    <w:rsid w:val="006315A0"/>
    <w:rsid w:val="00631650"/>
    <w:rsid w:val="00632077"/>
    <w:rsid w:val="006321DB"/>
    <w:rsid w:val="006326BE"/>
    <w:rsid w:val="00632CB4"/>
    <w:rsid w:val="00632D06"/>
    <w:rsid w:val="00633ACE"/>
    <w:rsid w:val="00633F9D"/>
    <w:rsid w:val="00635158"/>
    <w:rsid w:val="00635954"/>
    <w:rsid w:val="00635CF4"/>
    <w:rsid w:val="00635DEA"/>
    <w:rsid w:val="00635E96"/>
    <w:rsid w:val="00636000"/>
    <w:rsid w:val="0063615D"/>
    <w:rsid w:val="0063670E"/>
    <w:rsid w:val="00636DCB"/>
    <w:rsid w:val="00637A16"/>
    <w:rsid w:val="00637B6C"/>
    <w:rsid w:val="00637D8F"/>
    <w:rsid w:val="00637E95"/>
    <w:rsid w:val="0064028F"/>
    <w:rsid w:val="00640571"/>
    <w:rsid w:val="0064059E"/>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2E"/>
    <w:rsid w:val="00644F33"/>
    <w:rsid w:val="006452EA"/>
    <w:rsid w:val="0064540D"/>
    <w:rsid w:val="006457A8"/>
    <w:rsid w:val="00645988"/>
    <w:rsid w:val="00645AE2"/>
    <w:rsid w:val="00645D63"/>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75E"/>
    <w:rsid w:val="00655017"/>
    <w:rsid w:val="00655422"/>
    <w:rsid w:val="00655965"/>
    <w:rsid w:val="00655B8A"/>
    <w:rsid w:val="00655CCF"/>
    <w:rsid w:val="00655D38"/>
    <w:rsid w:val="00655FA7"/>
    <w:rsid w:val="00656261"/>
    <w:rsid w:val="006567A1"/>
    <w:rsid w:val="00656AAF"/>
    <w:rsid w:val="00656BB1"/>
    <w:rsid w:val="0065730C"/>
    <w:rsid w:val="006574AF"/>
    <w:rsid w:val="0065763D"/>
    <w:rsid w:val="0066014B"/>
    <w:rsid w:val="00660B65"/>
    <w:rsid w:val="00660D10"/>
    <w:rsid w:val="00660E13"/>
    <w:rsid w:val="00660F5C"/>
    <w:rsid w:val="0066103C"/>
    <w:rsid w:val="0066144C"/>
    <w:rsid w:val="006615CD"/>
    <w:rsid w:val="006618AE"/>
    <w:rsid w:val="00661F94"/>
    <w:rsid w:val="00662246"/>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A4"/>
    <w:rsid w:val="00666F15"/>
    <w:rsid w:val="00667ABE"/>
    <w:rsid w:val="00667B44"/>
    <w:rsid w:val="00670CC0"/>
    <w:rsid w:val="00670F37"/>
    <w:rsid w:val="00671953"/>
    <w:rsid w:val="00671C30"/>
    <w:rsid w:val="00671F98"/>
    <w:rsid w:val="0067284D"/>
    <w:rsid w:val="00672910"/>
    <w:rsid w:val="00672C41"/>
    <w:rsid w:val="00672E09"/>
    <w:rsid w:val="006733B5"/>
    <w:rsid w:val="006739EA"/>
    <w:rsid w:val="00673DB7"/>
    <w:rsid w:val="00674163"/>
    <w:rsid w:val="00674203"/>
    <w:rsid w:val="00674795"/>
    <w:rsid w:val="00674A12"/>
    <w:rsid w:val="00674A71"/>
    <w:rsid w:val="00674AA7"/>
    <w:rsid w:val="00674EC6"/>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5AC"/>
    <w:rsid w:val="00680733"/>
    <w:rsid w:val="006808E6"/>
    <w:rsid w:val="006809CF"/>
    <w:rsid w:val="00680F42"/>
    <w:rsid w:val="00681344"/>
    <w:rsid w:val="00681A4C"/>
    <w:rsid w:val="00681AD5"/>
    <w:rsid w:val="00682052"/>
    <w:rsid w:val="006822B6"/>
    <w:rsid w:val="006822F8"/>
    <w:rsid w:val="00682808"/>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231"/>
    <w:rsid w:val="00692798"/>
    <w:rsid w:val="00692828"/>
    <w:rsid w:val="006929E4"/>
    <w:rsid w:val="00692F60"/>
    <w:rsid w:val="00693181"/>
    <w:rsid w:val="00693E98"/>
    <w:rsid w:val="006952F6"/>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01"/>
    <w:rsid w:val="006A1417"/>
    <w:rsid w:val="006A167E"/>
    <w:rsid w:val="006A1DE0"/>
    <w:rsid w:val="006A2EBA"/>
    <w:rsid w:val="006A3015"/>
    <w:rsid w:val="006A3620"/>
    <w:rsid w:val="006A38C2"/>
    <w:rsid w:val="006A3CDE"/>
    <w:rsid w:val="006A40D7"/>
    <w:rsid w:val="006A435D"/>
    <w:rsid w:val="006A43F7"/>
    <w:rsid w:val="006A498F"/>
    <w:rsid w:val="006A4DA5"/>
    <w:rsid w:val="006A518A"/>
    <w:rsid w:val="006A52B0"/>
    <w:rsid w:val="006A5457"/>
    <w:rsid w:val="006A54FC"/>
    <w:rsid w:val="006A5ED9"/>
    <w:rsid w:val="006A5F94"/>
    <w:rsid w:val="006A60BA"/>
    <w:rsid w:val="006A6137"/>
    <w:rsid w:val="006A613C"/>
    <w:rsid w:val="006A617D"/>
    <w:rsid w:val="006A6B33"/>
    <w:rsid w:val="006A6D82"/>
    <w:rsid w:val="006A6E2A"/>
    <w:rsid w:val="006A6F41"/>
    <w:rsid w:val="006A7432"/>
    <w:rsid w:val="006A7669"/>
    <w:rsid w:val="006A7C89"/>
    <w:rsid w:val="006A7F3A"/>
    <w:rsid w:val="006B0366"/>
    <w:rsid w:val="006B065B"/>
    <w:rsid w:val="006B07CE"/>
    <w:rsid w:val="006B0D1D"/>
    <w:rsid w:val="006B0DD1"/>
    <w:rsid w:val="006B1F76"/>
    <w:rsid w:val="006B2927"/>
    <w:rsid w:val="006B2B8E"/>
    <w:rsid w:val="006B3931"/>
    <w:rsid w:val="006B3C5F"/>
    <w:rsid w:val="006B42F2"/>
    <w:rsid w:val="006B43A9"/>
    <w:rsid w:val="006B48AC"/>
    <w:rsid w:val="006B4A59"/>
    <w:rsid w:val="006B4A64"/>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726"/>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97E"/>
    <w:rsid w:val="006C2D0A"/>
    <w:rsid w:val="006C300F"/>
    <w:rsid w:val="006C313D"/>
    <w:rsid w:val="006C35E0"/>
    <w:rsid w:val="006C36C3"/>
    <w:rsid w:val="006C3BF3"/>
    <w:rsid w:val="006C42FB"/>
    <w:rsid w:val="006C4531"/>
    <w:rsid w:val="006C460D"/>
    <w:rsid w:val="006C4613"/>
    <w:rsid w:val="006C532E"/>
    <w:rsid w:val="006C5895"/>
    <w:rsid w:val="006C65E3"/>
    <w:rsid w:val="006C66C3"/>
    <w:rsid w:val="006C6BB6"/>
    <w:rsid w:val="006C705B"/>
    <w:rsid w:val="006C7336"/>
    <w:rsid w:val="006C74F3"/>
    <w:rsid w:val="006C7E64"/>
    <w:rsid w:val="006C7E69"/>
    <w:rsid w:val="006C7ED8"/>
    <w:rsid w:val="006D000D"/>
    <w:rsid w:val="006D05F2"/>
    <w:rsid w:val="006D0D44"/>
    <w:rsid w:val="006D0DC4"/>
    <w:rsid w:val="006D0F96"/>
    <w:rsid w:val="006D10FE"/>
    <w:rsid w:val="006D154C"/>
    <w:rsid w:val="006D1626"/>
    <w:rsid w:val="006D1868"/>
    <w:rsid w:val="006D1934"/>
    <w:rsid w:val="006D1950"/>
    <w:rsid w:val="006D199F"/>
    <w:rsid w:val="006D1F38"/>
    <w:rsid w:val="006D1F58"/>
    <w:rsid w:val="006D207E"/>
    <w:rsid w:val="006D2DF7"/>
    <w:rsid w:val="006D358A"/>
    <w:rsid w:val="006D3835"/>
    <w:rsid w:val="006D3A76"/>
    <w:rsid w:val="006D3CC2"/>
    <w:rsid w:val="006D3F53"/>
    <w:rsid w:val="006D4ECC"/>
    <w:rsid w:val="006D5215"/>
    <w:rsid w:val="006D5445"/>
    <w:rsid w:val="006D5803"/>
    <w:rsid w:val="006D5B1D"/>
    <w:rsid w:val="006D5C21"/>
    <w:rsid w:val="006D5F05"/>
    <w:rsid w:val="006D5F74"/>
    <w:rsid w:val="006D6167"/>
    <w:rsid w:val="006D632A"/>
    <w:rsid w:val="006D6BC4"/>
    <w:rsid w:val="006D6CCF"/>
    <w:rsid w:val="006D6EDA"/>
    <w:rsid w:val="006E0140"/>
    <w:rsid w:val="006E099C"/>
    <w:rsid w:val="006E0B13"/>
    <w:rsid w:val="006E0D26"/>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6FAD"/>
    <w:rsid w:val="006E700B"/>
    <w:rsid w:val="006E7015"/>
    <w:rsid w:val="006E73DC"/>
    <w:rsid w:val="006E753A"/>
    <w:rsid w:val="006E78C6"/>
    <w:rsid w:val="006E799E"/>
    <w:rsid w:val="006E79C5"/>
    <w:rsid w:val="006E7A2B"/>
    <w:rsid w:val="006E7BAE"/>
    <w:rsid w:val="006F004B"/>
    <w:rsid w:val="006F0456"/>
    <w:rsid w:val="006F0BD0"/>
    <w:rsid w:val="006F0DAA"/>
    <w:rsid w:val="006F11FE"/>
    <w:rsid w:val="006F184B"/>
    <w:rsid w:val="006F1B89"/>
    <w:rsid w:val="006F1C41"/>
    <w:rsid w:val="006F1FCE"/>
    <w:rsid w:val="006F22DB"/>
    <w:rsid w:val="006F286C"/>
    <w:rsid w:val="006F2EFE"/>
    <w:rsid w:val="006F326E"/>
    <w:rsid w:val="006F363F"/>
    <w:rsid w:val="006F36F2"/>
    <w:rsid w:val="006F389C"/>
    <w:rsid w:val="006F4425"/>
    <w:rsid w:val="006F444F"/>
    <w:rsid w:val="006F4A0A"/>
    <w:rsid w:val="006F4CE1"/>
    <w:rsid w:val="006F4F5C"/>
    <w:rsid w:val="006F4FA6"/>
    <w:rsid w:val="006F53CE"/>
    <w:rsid w:val="006F5808"/>
    <w:rsid w:val="006F5903"/>
    <w:rsid w:val="006F5C50"/>
    <w:rsid w:val="006F5DC7"/>
    <w:rsid w:val="006F61FC"/>
    <w:rsid w:val="006F6F4C"/>
    <w:rsid w:val="006F744C"/>
    <w:rsid w:val="006F7564"/>
    <w:rsid w:val="006F781F"/>
    <w:rsid w:val="006F7CE9"/>
    <w:rsid w:val="00700080"/>
    <w:rsid w:val="00700122"/>
    <w:rsid w:val="0070026D"/>
    <w:rsid w:val="007004AF"/>
    <w:rsid w:val="0070109F"/>
    <w:rsid w:val="00701176"/>
    <w:rsid w:val="00701485"/>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747"/>
    <w:rsid w:val="00703B24"/>
    <w:rsid w:val="00703B29"/>
    <w:rsid w:val="00704470"/>
    <w:rsid w:val="00704580"/>
    <w:rsid w:val="007049AF"/>
    <w:rsid w:val="00704A2C"/>
    <w:rsid w:val="00704CB9"/>
    <w:rsid w:val="0070553D"/>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D3E"/>
    <w:rsid w:val="00711F72"/>
    <w:rsid w:val="007125FF"/>
    <w:rsid w:val="0071285D"/>
    <w:rsid w:val="00712CB5"/>
    <w:rsid w:val="00712D61"/>
    <w:rsid w:val="0071302C"/>
    <w:rsid w:val="00713444"/>
    <w:rsid w:val="00713CAA"/>
    <w:rsid w:val="00714371"/>
    <w:rsid w:val="00714FD3"/>
    <w:rsid w:val="007155D6"/>
    <w:rsid w:val="00715B01"/>
    <w:rsid w:val="00715DBB"/>
    <w:rsid w:val="00716191"/>
    <w:rsid w:val="00716637"/>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94F"/>
    <w:rsid w:val="00721D7E"/>
    <w:rsid w:val="007227C4"/>
    <w:rsid w:val="00722AE2"/>
    <w:rsid w:val="00722E4E"/>
    <w:rsid w:val="00722EE7"/>
    <w:rsid w:val="00722F18"/>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5C1"/>
    <w:rsid w:val="00731627"/>
    <w:rsid w:val="0073163B"/>
    <w:rsid w:val="007318E3"/>
    <w:rsid w:val="00731D45"/>
    <w:rsid w:val="00731DA6"/>
    <w:rsid w:val="00731DBC"/>
    <w:rsid w:val="00731FC1"/>
    <w:rsid w:val="00731FD8"/>
    <w:rsid w:val="00732D99"/>
    <w:rsid w:val="0073375F"/>
    <w:rsid w:val="007338B5"/>
    <w:rsid w:val="007339BF"/>
    <w:rsid w:val="00733EA5"/>
    <w:rsid w:val="00733F57"/>
    <w:rsid w:val="007342FA"/>
    <w:rsid w:val="0073437F"/>
    <w:rsid w:val="00734B14"/>
    <w:rsid w:val="00734B94"/>
    <w:rsid w:val="00734F18"/>
    <w:rsid w:val="0073504A"/>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0DC5"/>
    <w:rsid w:val="00741670"/>
    <w:rsid w:val="0074258D"/>
    <w:rsid w:val="00742755"/>
    <w:rsid w:val="0074284E"/>
    <w:rsid w:val="00742B27"/>
    <w:rsid w:val="00742BBA"/>
    <w:rsid w:val="0074310D"/>
    <w:rsid w:val="0074391D"/>
    <w:rsid w:val="00744079"/>
    <w:rsid w:val="00744311"/>
    <w:rsid w:val="007443AA"/>
    <w:rsid w:val="00744934"/>
    <w:rsid w:val="00744D40"/>
    <w:rsid w:val="007450D5"/>
    <w:rsid w:val="00745213"/>
    <w:rsid w:val="00745230"/>
    <w:rsid w:val="00745EE2"/>
    <w:rsid w:val="00746226"/>
    <w:rsid w:val="007464A3"/>
    <w:rsid w:val="00746669"/>
    <w:rsid w:val="00746C43"/>
    <w:rsid w:val="00747069"/>
    <w:rsid w:val="00747103"/>
    <w:rsid w:val="007471DF"/>
    <w:rsid w:val="0074799D"/>
    <w:rsid w:val="00747DA1"/>
    <w:rsid w:val="00747DAB"/>
    <w:rsid w:val="00747F17"/>
    <w:rsid w:val="0075006A"/>
    <w:rsid w:val="007504C7"/>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573C"/>
    <w:rsid w:val="0075669C"/>
    <w:rsid w:val="00756D9B"/>
    <w:rsid w:val="00756E72"/>
    <w:rsid w:val="007576E8"/>
    <w:rsid w:val="00757D4A"/>
    <w:rsid w:val="00757E2D"/>
    <w:rsid w:val="007600A2"/>
    <w:rsid w:val="0076031F"/>
    <w:rsid w:val="00760CD5"/>
    <w:rsid w:val="007616E4"/>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6DC"/>
    <w:rsid w:val="00763B7F"/>
    <w:rsid w:val="00763D52"/>
    <w:rsid w:val="007642F7"/>
    <w:rsid w:val="007645FD"/>
    <w:rsid w:val="007646E5"/>
    <w:rsid w:val="007649EB"/>
    <w:rsid w:val="00764FAF"/>
    <w:rsid w:val="007651D7"/>
    <w:rsid w:val="007654BF"/>
    <w:rsid w:val="007657FA"/>
    <w:rsid w:val="007658DB"/>
    <w:rsid w:val="00765AA7"/>
    <w:rsid w:val="00765F2C"/>
    <w:rsid w:val="0076633D"/>
    <w:rsid w:val="00766CD5"/>
    <w:rsid w:val="00766EE1"/>
    <w:rsid w:val="007672C5"/>
    <w:rsid w:val="00767608"/>
    <w:rsid w:val="00767D4E"/>
    <w:rsid w:val="007701D9"/>
    <w:rsid w:val="00770751"/>
    <w:rsid w:val="00771057"/>
    <w:rsid w:val="0077145F"/>
    <w:rsid w:val="0077152B"/>
    <w:rsid w:val="007716DA"/>
    <w:rsid w:val="00771911"/>
    <w:rsid w:val="007719E9"/>
    <w:rsid w:val="00771B37"/>
    <w:rsid w:val="00771DC4"/>
    <w:rsid w:val="00771F6C"/>
    <w:rsid w:val="007720C8"/>
    <w:rsid w:val="007724DC"/>
    <w:rsid w:val="007725B3"/>
    <w:rsid w:val="00772839"/>
    <w:rsid w:val="00772B7D"/>
    <w:rsid w:val="00773244"/>
    <w:rsid w:val="007734A8"/>
    <w:rsid w:val="007734DA"/>
    <w:rsid w:val="007738F7"/>
    <w:rsid w:val="00773AA5"/>
    <w:rsid w:val="00774080"/>
    <w:rsid w:val="007745CF"/>
    <w:rsid w:val="0077464E"/>
    <w:rsid w:val="0077465F"/>
    <w:rsid w:val="0077478E"/>
    <w:rsid w:val="00774830"/>
    <w:rsid w:val="00774867"/>
    <w:rsid w:val="00774A40"/>
    <w:rsid w:val="00774E40"/>
    <w:rsid w:val="00774FF3"/>
    <w:rsid w:val="00775986"/>
    <w:rsid w:val="00775A86"/>
    <w:rsid w:val="007761D5"/>
    <w:rsid w:val="00776AD2"/>
    <w:rsid w:val="00776D9C"/>
    <w:rsid w:val="0077784E"/>
    <w:rsid w:val="00777F2E"/>
    <w:rsid w:val="00780503"/>
    <w:rsid w:val="00780CFE"/>
    <w:rsid w:val="00780D5E"/>
    <w:rsid w:val="007811F2"/>
    <w:rsid w:val="00781374"/>
    <w:rsid w:val="007818F5"/>
    <w:rsid w:val="00781A53"/>
    <w:rsid w:val="007820A9"/>
    <w:rsid w:val="0078256B"/>
    <w:rsid w:val="00782820"/>
    <w:rsid w:val="00782874"/>
    <w:rsid w:val="00782A5A"/>
    <w:rsid w:val="00782D68"/>
    <w:rsid w:val="00782DD6"/>
    <w:rsid w:val="0078346C"/>
    <w:rsid w:val="00783971"/>
    <w:rsid w:val="007844B4"/>
    <w:rsid w:val="00784BCE"/>
    <w:rsid w:val="00784C3E"/>
    <w:rsid w:val="00785873"/>
    <w:rsid w:val="00785C36"/>
    <w:rsid w:val="0078623A"/>
    <w:rsid w:val="0078665C"/>
    <w:rsid w:val="00786A15"/>
    <w:rsid w:val="00786A20"/>
    <w:rsid w:val="00787297"/>
    <w:rsid w:val="0078776F"/>
    <w:rsid w:val="00787D2C"/>
    <w:rsid w:val="00787D32"/>
    <w:rsid w:val="00790305"/>
    <w:rsid w:val="0079037F"/>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2FA3"/>
    <w:rsid w:val="00793187"/>
    <w:rsid w:val="007932BE"/>
    <w:rsid w:val="0079394D"/>
    <w:rsid w:val="00793C2A"/>
    <w:rsid w:val="00794E88"/>
    <w:rsid w:val="007952D3"/>
    <w:rsid w:val="00795B97"/>
    <w:rsid w:val="00795D36"/>
    <w:rsid w:val="007961B6"/>
    <w:rsid w:val="00796EB3"/>
    <w:rsid w:val="00797006"/>
    <w:rsid w:val="0079751F"/>
    <w:rsid w:val="007975B9"/>
    <w:rsid w:val="00797748"/>
    <w:rsid w:val="007977E8"/>
    <w:rsid w:val="00797B77"/>
    <w:rsid w:val="00797B97"/>
    <w:rsid w:val="00797E08"/>
    <w:rsid w:val="00797E5F"/>
    <w:rsid w:val="00797EA2"/>
    <w:rsid w:val="00797FFA"/>
    <w:rsid w:val="007A0151"/>
    <w:rsid w:val="007A0BB9"/>
    <w:rsid w:val="007A0F08"/>
    <w:rsid w:val="007A11B3"/>
    <w:rsid w:val="007A12F9"/>
    <w:rsid w:val="007A1D69"/>
    <w:rsid w:val="007A1FA9"/>
    <w:rsid w:val="007A2169"/>
    <w:rsid w:val="007A272E"/>
    <w:rsid w:val="007A2780"/>
    <w:rsid w:val="007A2A85"/>
    <w:rsid w:val="007A2B74"/>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6"/>
    <w:rsid w:val="007B4E5D"/>
    <w:rsid w:val="007B5CC5"/>
    <w:rsid w:val="007B5DE6"/>
    <w:rsid w:val="007B625F"/>
    <w:rsid w:val="007B657B"/>
    <w:rsid w:val="007B6A49"/>
    <w:rsid w:val="007B6B8D"/>
    <w:rsid w:val="007B6B9B"/>
    <w:rsid w:val="007B6C1F"/>
    <w:rsid w:val="007B6C7A"/>
    <w:rsid w:val="007B703D"/>
    <w:rsid w:val="007B73D6"/>
    <w:rsid w:val="007B75A0"/>
    <w:rsid w:val="007B7612"/>
    <w:rsid w:val="007B77E6"/>
    <w:rsid w:val="007B7C4F"/>
    <w:rsid w:val="007B7FC4"/>
    <w:rsid w:val="007C04FE"/>
    <w:rsid w:val="007C0ACF"/>
    <w:rsid w:val="007C0AD1"/>
    <w:rsid w:val="007C0AE0"/>
    <w:rsid w:val="007C0B51"/>
    <w:rsid w:val="007C0EB0"/>
    <w:rsid w:val="007C101A"/>
    <w:rsid w:val="007C1259"/>
    <w:rsid w:val="007C1650"/>
    <w:rsid w:val="007C189C"/>
    <w:rsid w:val="007C2175"/>
    <w:rsid w:val="007C21DC"/>
    <w:rsid w:val="007C2629"/>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112"/>
    <w:rsid w:val="007C6359"/>
    <w:rsid w:val="007C6496"/>
    <w:rsid w:val="007C68EB"/>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104"/>
    <w:rsid w:val="007D2667"/>
    <w:rsid w:val="007D2AF8"/>
    <w:rsid w:val="007D36C2"/>
    <w:rsid w:val="007D3C03"/>
    <w:rsid w:val="007D3CFE"/>
    <w:rsid w:val="007D3D52"/>
    <w:rsid w:val="007D40A4"/>
    <w:rsid w:val="007D4438"/>
    <w:rsid w:val="007D4AD4"/>
    <w:rsid w:val="007D54F9"/>
    <w:rsid w:val="007D57CC"/>
    <w:rsid w:val="007D5B04"/>
    <w:rsid w:val="007D5C62"/>
    <w:rsid w:val="007D5F75"/>
    <w:rsid w:val="007D6A54"/>
    <w:rsid w:val="007D6BFA"/>
    <w:rsid w:val="007D6DEA"/>
    <w:rsid w:val="007D72F1"/>
    <w:rsid w:val="007D778D"/>
    <w:rsid w:val="007D7C0A"/>
    <w:rsid w:val="007E02F3"/>
    <w:rsid w:val="007E0586"/>
    <w:rsid w:val="007E0D79"/>
    <w:rsid w:val="007E0E58"/>
    <w:rsid w:val="007E10F1"/>
    <w:rsid w:val="007E1257"/>
    <w:rsid w:val="007E18CF"/>
    <w:rsid w:val="007E1C3E"/>
    <w:rsid w:val="007E20C9"/>
    <w:rsid w:val="007E20DA"/>
    <w:rsid w:val="007E214D"/>
    <w:rsid w:val="007E26EA"/>
    <w:rsid w:val="007E27E6"/>
    <w:rsid w:val="007E3086"/>
    <w:rsid w:val="007E3405"/>
    <w:rsid w:val="007E3984"/>
    <w:rsid w:val="007E3B0B"/>
    <w:rsid w:val="007E4083"/>
    <w:rsid w:val="007E4CC2"/>
    <w:rsid w:val="007E4EBE"/>
    <w:rsid w:val="007E5302"/>
    <w:rsid w:val="007E5D88"/>
    <w:rsid w:val="007E5EA0"/>
    <w:rsid w:val="007E6300"/>
    <w:rsid w:val="007E6367"/>
    <w:rsid w:val="007E683D"/>
    <w:rsid w:val="007E6EAB"/>
    <w:rsid w:val="007E715F"/>
    <w:rsid w:val="007E7524"/>
    <w:rsid w:val="007E77CA"/>
    <w:rsid w:val="007E7992"/>
    <w:rsid w:val="007E7BFA"/>
    <w:rsid w:val="007E7F4E"/>
    <w:rsid w:val="007F00FD"/>
    <w:rsid w:val="007F01C2"/>
    <w:rsid w:val="007F01E7"/>
    <w:rsid w:val="007F0608"/>
    <w:rsid w:val="007F079B"/>
    <w:rsid w:val="007F097C"/>
    <w:rsid w:val="007F0AD8"/>
    <w:rsid w:val="007F0D60"/>
    <w:rsid w:val="007F0DC8"/>
    <w:rsid w:val="007F162E"/>
    <w:rsid w:val="007F191E"/>
    <w:rsid w:val="007F2E15"/>
    <w:rsid w:val="007F3E77"/>
    <w:rsid w:val="007F3EAE"/>
    <w:rsid w:val="007F4749"/>
    <w:rsid w:val="007F4C42"/>
    <w:rsid w:val="007F4E4C"/>
    <w:rsid w:val="007F54C7"/>
    <w:rsid w:val="007F54DF"/>
    <w:rsid w:val="007F590D"/>
    <w:rsid w:val="007F59FE"/>
    <w:rsid w:val="007F5BF5"/>
    <w:rsid w:val="007F5D23"/>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2280"/>
    <w:rsid w:val="00802816"/>
    <w:rsid w:val="00802B75"/>
    <w:rsid w:val="008033DF"/>
    <w:rsid w:val="00803541"/>
    <w:rsid w:val="008035EF"/>
    <w:rsid w:val="00803D0B"/>
    <w:rsid w:val="00803F9D"/>
    <w:rsid w:val="00804482"/>
    <w:rsid w:val="0080449C"/>
    <w:rsid w:val="0080459A"/>
    <w:rsid w:val="0080470F"/>
    <w:rsid w:val="00804B36"/>
    <w:rsid w:val="00804C67"/>
    <w:rsid w:val="00804D13"/>
    <w:rsid w:val="00804F18"/>
    <w:rsid w:val="00805CC8"/>
    <w:rsid w:val="008062FB"/>
    <w:rsid w:val="0080660F"/>
    <w:rsid w:val="00806703"/>
    <w:rsid w:val="00806BDA"/>
    <w:rsid w:val="00806D35"/>
    <w:rsid w:val="0080708E"/>
    <w:rsid w:val="00807299"/>
    <w:rsid w:val="00807361"/>
    <w:rsid w:val="00807898"/>
    <w:rsid w:val="00807A91"/>
    <w:rsid w:val="00807BE2"/>
    <w:rsid w:val="00810597"/>
    <w:rsid w:val="0081071F"/>
    <w:rsid w:val="008107FC"/>
    <w:rsid w:val="00810B7B"/>
    <w:rsid w:val="008111C6"/>
    <w:rsid w:val="00811210"/>
    <w:rsid w:val="00811ACF"/>
    <w:rsid w:val="00811FEF"/>
    <w:rsid w:val="00812509"/>
    <w:rsid w:val="00812806"/>
    <w:rsid w:val="00812880"/>
    <w:rsid w:val="00812B40"/>
    <w:rsid w:val="00812D7F"/>
    <w:rsid w:val="00813347"/>
    <w:rsid w:val="008136F1"/>
    <w:rsid w:val="008137B7"/>
    <w:rsid w:val="00813E7E"/>
    <w:rsid w:val="00813F97"/>
    <w:rsid w:val="00814113"/>
    <w:rsid w:val="0081444E"/>
    <w:rsid w:val="0081498C"/>
    <w:rsid w:val="00814A65"/>
    <w:rsid w:val="008150DA"/>
    <w:rsid w:val="00815274"/>
    <w:rsid w:val="008157D6"/>
    <w:rsid w:val="00816A28"/>
    <w:rsid w:val="00816A54"/>
    <w:rsid w:val="00816D21"/>
    <w:rsid w:val="00817912"/>
    <w:rsid w:val="00817D37"/>
    <w:rsid w:val="00817D39"/>
    <w:rsid w:val="00817DA7"/>
    <w:rsid w:val="0082030A"/>
    <w:rsid w:val="00820342"/>
    <w:rsid w:val="008203EC"/>
    <w:rsid w:val="0082040A"/>
    <w:rsid w:val="00820CE4"/>
    <w:rsid w:val="008210D5"/>
    <w:rsid w:val="00821547"/>
    <w:rsid w:val="008217FE"/>
    <w:rsid w:val="008221AA"/>
    <w:rsid w:val="00822A5B"/>
    <w:rsid w:val="00822D28"/>
    <w:rsid w:val="00822EEF"/>
    <w:rsid w:val="008231B0"/>
    <w:rsid w:val="008238CE"/>
    <w:rsid w:val="00823F03"/>
    <w:rsid w:val="00824643"/>
    <w:rsid w:val="00825308"/>
    <w:rsid w:val="00825BCA"/>
    <w:rsid w:val="00825CF0"/>
    <w:rsid w:val="00825DFA"/>
    <w:rsid w:val="00825EA6"/>
    <w:rsid w:val="00825F1E"/>
    <w:rsid w:val="008267E3"/>
    <w:rsid w:val="0082706A"/>
    <w:rsid w:val="0082709F"/>
    <w:rsid w:val="00827576"/>
    <w:rsid w:val="00827648"/>
    <w:rsid w:val="0082792E"/>
    <w:rsid w:val="00827BF4"/>
    <w:rsid w:val="00827DD3"/>
    <w:rsid w:val="00827F24"/>
    <w:rsid w:val="008300DF"/>
    <w:rsid w:val="00830379"/>
    <w:rsid w:val="008309DD"/>
    <w:rsid w:val="00830D7D"/>
    <w:rsid w:val="008312F4"/>
    <w:rsid w:val="00831D64"/>
    <w:rsid w:val="0083266E"/>
    <w:rsid w:val="00832761"/>
    <w:rsid w:val="00832B80"/>
    <w:rsid w:val="00832E1A"/>
    <w:rsid w:val="008335AD"/>
    <w:rsid w:val="00833AB3"/>
    <w:rsid w:val="0083435F"/>
    <w:rsid w:val="008343E9"/>
    <w:rsid w:val="0083471E"/>
    <w:rsid w:val="00834AA4"/>
    <w:rsid w:val="00834AE2"/>
    <w:rsid w:val="00835343"/>
    <w:rsid w:val="00835634"/>
    <w:rsid w:val="008356BE"/>
    <w:rsid w:val="00835C98"/>
    <w:rsid w:val="00835D7E"/>
    <w:rsid w:val="00835FA8"/>
    <w:rsid w:val="008360B4"/>
    <w:rsid w:val="00836C21"/>
    <w:rsid w:val="00837BDF"/>
    <w:rsid w:val="00837CB1"/>
    <w:rsid w:val="008404FC"/>
    <w:rsid w:val="00840550"/>
    <w:rsid w:val="008408DA"/>
    <w:rsid w:val="00840EB0"/>
    <w:rsid w:val="00841620"/>
    <w:rsid w:val="00841935"/>
    <w:rsid w:val="00841E5E"/>
    <w:rsid w:val="00841F5E"/>
    <w:rsid w:val="008420CA"/>
    <w:rsid w:val="008421BE"/>
    <w:rsid w:val="0084241C"/>
    <w:rsid w:val="00842C36"/>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DE7"/>
    <w:rsid w:val="00845E47"/>
    <w:rsid w:val="00845EE2"/>
    <w:rsid w:val="00845F81"/>
    <w:rsid w:val="00846135"/>
    <w:rsid w:val="0084634C"/>
    <w:rsid w:val="0084656B"/>
    <w:rsid w:val="00846AA5"/>
    <w:rsid w:val="00846B8A"/>
    <w:rsid w:val="00846E64"/>
    <w:rsid w:val="00846FB9"/>
    <w:rsid w:val="0084745D"/>
    <w:rsid w:val="00847AF9"/>
    <w:rsid w:val="00847FC9"/>
    <w:rsid w:val="00850553"/>
    <w:rsid w:val="00850683"/>
    <w:rsid w:val="00850895"/>
    <w:rsid w:val="00850C96"/>
    <w:rsid w:val="00850DEB"/>
    <w:rsid w:val="00851805"/>
    <w:rsid w:val="00851A9C"/>
    <w:rsid w:val="00852059"/>
    <w:rsid w:val="00852091"/>
    <w:rsid w:val="008521F8"/>
    <w:rsid w:val="008522D6"/>
    <w:rsid w:val="0085323B"/>
    <w:rsid w:val="008534C4"/>
    <w:rsid w:val="00853B34"/>
    <w:rsid w:val="00853EFA"/>
    <w:rsid w:val="008541A1"/>
    <w:rsid w:val="0085463E"/>
    <w:rsid w:val="0085483D"/>
    <w:rsid w:val="00854A68"/>
    <w:rsid w:val="00854E31"/>
    <w:rsid w:val="00854EDF"/>
    <w:rsid w:val="008553B8"/>
    <w:rsid w:val="00855DE3"/>
    <w:rsid w:val="008560C8"/>
    <w:rsid w:val="00856411"/>
    <w:rsid w:val="0085644B"/>
    <w:rsid w:val="00856CEA"/>
    <w:rsid w:val="00856E60"/>
    <w:rsid w:val="008573B4"/>
    <w:rsid w:val="00857B70"/>
    <w:rsid w:val="00860018"/>
    <w:rsid w:val="008600B6"/>
    <w:rsid w:val="0086076D"/>
    <w:rsid w:val="008609CA"/>
    <w:rsid w:val="00860E9E"/>
    <w:rsid w:val="00861DC4"/>
    <w:rsid w:val="00861EBD"/>
    <w:rsid w:val="008621AE"/>
    <w:rsid w:val="00862211"/>
    <w:rsid w:val="00862C45"/>
    <w:rsid w:val="00862D6C"/>
    <w:rsid w:val="00862FE6"/>
    <w:rsid w:val="0086364B"/>
    <w:rsid w:val="008638A1"/>
    <w:rsid w:val="00864058"/>
    <w:rsid w:val="00865101"/>
    <w:rsid w:val="00865765"/>
    <w:rsid w:val="00865D7B"/>
    <w:rsid w:val="008661A4"/>
    <w:rsid w:val="008669D9"/>
    <w:rsid w:val="00866A3E"/>
    <w:rsid w:val="00866B34"/>
    <w:rsid w:val="00866E50"/>
    <w:rsid w:val="00866E79"/>
    <w:rsid w:val="0086740B"/>
    <w:rsid w:val="00867745"/>
    <w:rsid w:val="008678D5"/>
    <w:rsid w:val="00867F7E"/>
    <w:rsid w:val="0087072B"/>
    <w:rsid w:val="00870891"/>
    <w:rsid w:val="0087128C"/>
    <w:rsid w:val="008714E7"/>
    <w:rsid w:val="0087156F"/>
    <w:rsid w:val="00871944"/>
    <w:rsid w:val="00871A4B"/>
    <w:rsid w:val="00872272"/>
    <w:rsid w:val="00872799"/>
    <w:rsid w:val="00872CC6"/>
    <w:rsid w:val="00873222"/>
    <w:rsid w:val="008737CB"/>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EA9"/>
    <w:rsid w:val="008833E1"/>
    <w:rsid w:val="00883511"/>
    <w:rsid w:val="008835ED"/>
    <w:rsid w:val="008839A8"/>
    <w:rsid w:val="008839C3"/>
    <w:rsid w:val="00883C42"/>
    <w:rsid w:val="00883CA2"/>
    <w:rsid w:val="00883D12"/>
    <w:rsid w:val="00883FCC"/>
    <w:rsid w:val="00884563"/>
    <w:rsid w:val="00884707"/>
    <w:rsid w:val="0088488B"/>
    <w:rsid w:val="00884C88"/>
    <w:rsid w:val="00884DA3"/>
    <w:rsid w:val="00884E1A"/>
    <w:rsid w:val="008852B7"/>
    <w:rsid w:val="008857C8"/>
    <w:rsid w:val="00885F48"/>
    <w:rsid w:val="00885FDB"/>
    <w:rsid w:val="00886222"/>
    <w:rsid w:val="00886BEF"/>
    <w:rsid w:val="00886D62"/>
    <w:rsid w:val="00886F2B"/>
    <w:rsid w:val="0088757B"/>
    <w:rsid w:val="00887C02"/>
    <w:rsid w:val="00887E0E"/>
    <w:rsid w:val="00887E49"/>
    <w:rsid w:val="00890DA2"/>
    <w:rsid w:val="00890F2F"/>
    <w:rsid w:val="008911A1"/>
    <w:rsid w:val="008917A1"/>
    <w:rsid w:val="00891A5A"/>
    <w:rsid w:val="00891C6D"/>
    <w:rsid w:val="00892479"/>
    <w:rsid w:val="0089261D"/>
    <w:rsid w:val="0089283D"/>
    <w:rsid w:val="00892AD5"/>
    <w:rsid w:val="00892C65"/>
    <w:rsid w:val="00892E45"/>
    <w:rsid w:val="0089311F"/>
    <w:rsid w:val="008931A3"/>
    <w:rsid w:val="0089340F"/>
    <w:rsid w:val="008935AD"/>
    <w:rsid w:val="008936EC"/>
    <w:rsid w:val="00893888"/>
    <w:rsid w:val="00893E36"/>
    <w:rsid w:val="008944D7"/>
    <w:rsid w:val="0089476A"/>
    <w:rsid w:val="00894D22"/>
    <w:rsid w:val="00895026"/>
    <w:rsid w:val="00895123"/>
    <w:rsid w:val="008952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4C3"/>
    <w:rsid w:val="008A06CD"/>
    <w:rsid w:val="008A0A9D"/>
    <w:rsid w:val="008A0B13"/>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555"/>
    <w:rsid w:val="008A6A7B"/>
    <w:rsid w:val="008A6ED6"/>
    <w:rsid w:val="008A7377"/>
    <w:rsid w:val="008A7407"/>
    <w:rsid w:val="008A7715"/>
    <w:rsid w:val="008A789E"/>
    <w:rsid w:val="008A7B05"/>
    <w:rsid w:val="008A7C50"/>
    <w:rsid w:val="008B05B6"/>
    <w:rsid w:val="008B05E6"/>
    <w:rsid w:val="008B0A02"/>
    <w:rsid w:val="008B0A27"/>
    <w:rsid w:val="008B0E10"/>
    <w:rsid w:val="008B10B3"/>
    <w:rsid w:val="008B1A60"/>
    <w:rsid w:val="008B20F3"/>
    <w:rsid w:val="008B2C67"/>
    <w:rsid w:val="008B30A3"/>
    <w:rsid w:val="008B38B2"/>
    <w:rsid w:val="008B3D2C"/>
    <w:rsid w:val="008B3EDB"/>
    <w:rsid w:val="008B3F02"/>
    <w:rsid w:val="008B3FB1"/>
    <w:rsid w:val="008B4273"/>
    <w:rsid w:val="008B507F"/>
    <w:rsid w:val="008B53B4"/>
    <w:rsid w:val="008B5C1A"/>
    <w:rsid w:val="008B5EA1"/>
    <w:rsid w:val="008B6328"/>
    <w:rsid w:val="008B661A"/>
    <w:rsid w:val="008B66E0"/>
    <w:rsid w:val="008B6A89"/>
    <w:rsid w:val="008B6C05"/>
    <w:rsid w:val="008B7297"/>
    <w:rsid w:val="008B746D"/>
    <w:rsid w:val="008B77E9"/>
    <w:rsid w:val="008B7CCF"/>
    <w:rsid w:val="008B7DFA"/>
    <w:rsid w:val="008C2EF5"/>
    <w:rsid w:val="008C3541"/>
    <w:rsid w:val="008C3D82"/>
    <w:rsid w:val="008C415B"/>
    <w:rsid w:val="008C41F8"/>
    <w:rsid w:val="008C44FF"/>
    <w:rsid w:val="008C520E"/>
    <w:rsid w:val="008C5E6A"/>
    <w:rsid w:val="008C6177"/>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77"/>
    <w:rsid w:val="008D1BAF"/>
    <w:rsid w:val="008D205B"/>
    <w:rsid w:val="008D21C9"/>
    <w:rsid w:val="008D2444"/>
    <w:rsid w:val="008D247F"/>
    <w:rsid w:val="008D26CD"/>
    <w:rsid w:val="008D284E"/>
    <w:rsid w:val="008D2996"/>
    <w:rsid w:val="008D2AE4"/>
    <w:rsid w:val="008D2D7D"/>
    <w:rsid w:val="008D2D91"/>
    <w:rsid w:val="008D3E44"/>
    <w:rsid w:val="008D3F92"/>
    <w:rsid w:val="008D412E"/>
    <w:rsid w:val="008D42CE"/>
    <w:rsid w:val="008D4AB6"/>
    <w:rsid w:val="008D5180"/>
    <w:rsid w:val="008D534C"/>
    <w:rsid w:val="008D5624"/>
    <w:rsid w:val="008D5756"/>
    <w:rsid w:val="008D5B1D"/>
    <w:rsid w:val="008D5CCA"/>
    <w:rsid w:val="008D5EDD"/>
    <w:rsid w:val="008D686A"/>
    <w:rsid w:val="008D6C87"/>
    <w:rsid w:val="008D6DCF"/>
    <w:rsid w:val="008D7082"/>
    <w:rsid w:val="008D74E0"/>
    <w:rsid w:val="008D7F88"/>
    <w:rsid w:val="008D7FB2"/>
    <w:rsid w:val="008E00CA"/>
    <w:rsid w:val="008E0109"/>
    <w:rsid w:val="008E0118"/>
    <w:rsid w:val="008E0D37"/>
    <w:rsid w:val="008E0EBE"/>
    <w:rsid w:val="008E1884"/>
    <w:rsid w:val="008E1CE7"/>
    <w:rsid w:val="008E2124"/>
    <w:rsid w:val="008E2618"/>
    <w:rsid w:val="008E2690"/>
    <w:rsid w:val="008E28E3"/>
    <w:rsid w:val="008E2928"/>
    <w:rsid w:val="008E36FE"/>
    <w:rsid w:val="008E3803"/>
    <w:rsid w:val="008E3939"/>
    <w:rsid w:val="008E395C"/>
    <w:rsid w:val="008E3BE2"/>
    <w:rsid w:val="008E3E1B"/>
    <w:rsid w:val="008E3E7A"/>
    <w:rsid w:val="008E4002"/>
    <w:rsid w:val="008E435E"/>
    <w:rsid w:val="008E4519"/>
    <w:rsid w:val="008E5366"/>
    <w:rsid w:val="008E53CF"/>
    <w:rsid w:val="008E5613"/>
    <w:rsid w:val="008E56CB"/>
    <w:rsid w:val="008E57B1"/>
    <w:rsid w:val="008E5CFD"/>
    <w:rsid w:val="008E5D38"/>
    <w:rsid w:val="008E67C9"/>
    <w:rsid w:val="008E682C"/>
    <w:rsid w:val="008E693F"/>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3EF7"/>
    <w:rsid w:val="008F41E4"/>
    <w:rsid w:val="008F43C3"/>
    <w:rsid w:val="008F466A"/>
    <w:rsid w:val="008F4DFB"/>
    <w:rsid w:val="008F542E"/>
    <w:rsid w:val="008F56FF"/>
    <w:rsid w:val="008F5EA7"/>
    <w:rsid w:val="008F612B"/>
    <w:rsid w:val="008F61AF"/>
    <w:rsid w:val="008F643D"/>
    <w:rsid w:val="008F6A94"/>
    <w:rsid w:val="008F6D31"/>
    <w:rsid w:val="008F74B2"/>
    <w:rsid w:val="008F7A90"/>
    <w:rsid w:val="008F7E7A"/>
    <w:rsid w:val="00900476"/>
    <w:rsid w:val="00900952"/>
    <w:rsid w:val="00901387"/>
    <w:rsid w:val="009018B1"/>
    <w:rsid w:val="00901936"/>
    <w:rsid w:val="00901DF4"/>
    <w:rsid w:val="00901F0C"/>
    <w:rsid w:val="0090254B"/>
    <w:rsid w:val="00902665"/>
    <w:rsid w:val="0090288F"/>
    <w:rsid w:val="009029E6"/>
    <w:rsid w:val="00903A6E"/>
    <w:rsid w:val="00904B34"/>
    <w:rsid w:val="00905688"/>
    <w:rsid w:val="009060AF"/>
    <w:rsid w:val="00906228"/>
    <w:rsid w:val="00906706"/>
    <w:rsid w:val="00906707"/>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611"/>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17E56"/>
    <w:rsid w:val="0092001A"/>
    <w:rsid w:val="009204C3"/>
    <w:rsid w:val="0092051D"/>
    <w:rsid w:val="0092071D"/>
    <w:rsid w:val="00920CD8"/>
    <w:rsid w:val="0092124F"/>
    <w:rsid w:val="00921EE1"/>
    <w:rsid w:val="00922485"/>
    <w:rsid w:val="00923080"/>
    <w:rsid w:val="009233C7"/>
    <w:rsid w:val="00923489"/>
    <w:rsid w:val="009234BB"/>
    <w:rsid w:val="00923F36"/>
    <w:rsid w:val="00924120"/>
    <w:rsid w:val="00924166"/>
    <w:rsid w:val="00924656"/>
    <w:rsid w:val="00924781"/>
    <w:rsid w:val="00924A5A"/>
    <w:rsid w:val="00924A94"/>
    <w:rsid w:val="00924B46"/>
    <w:rsid w:val="00924FED"/>
    <w:rsid w:val="00925137"/>
    <w:rsid w:val="009256A6"/>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62E0"/>
    <w:rsid w:val="009366C7"/>
    <w:rsid w:val="009367D6"/>
    <w:rsid w:val="00936828"/>
    <w:rsid w:val="00936C60"/>
    <w:rsid w:val="00936E4F"/>
    <w:rsid w:val="00936FFE"/>
    <w:rsid w:val="0093735C"/>
    <w:rsid w:val="00937707"/>
    <w:rsid w:val="009378AA"/>
    <w:rsid w:val="00937A5F"/>
    <w:rsid w:val="00940A01"/>
    <w:rsid w:val="00940A63"/>
    <w:rsid w:val="00940A9D"/>
    <w:rsid w:val="00940BE1"/>
    <w:rsid w:val="00940C4B"/>
    <w:rsid w:val="00940DA0"/>
    <w:rsid w:val="00941348"/>
    <w:rsid w:val="0094178B"/>
    <w:rsid w:val="00941984"/>
    <w:rsid w:val="00941CDB"/>
    <w:rsid w:val="00942227"/>
    <w:rsid w:val="00942674"/>
    <w:rsid w:val="00942C90"/>
    <w:rsid w:val="00942D67"/>
    <w:rsid w:val="00942FF7"/>
    <w:rsid w:val="00944118"/>
    <w:rsid w:val="00944276"/>
    <w:rsid w:val="009442CA"/>
    <w:rsid w:val="009444FC"/>
    <w:rsid w:val="009448FB"/>
    <w:rsid w:val="00944A92"/>
    <w:rsid w:val="00944CD5"/>
    <w:rsid w:val="00945181"/>
    <w:rsid w:val="00945404"/>
    <w:rsid w:val="00945548"/>
    <w:rsid w:val="009457D2"/>
    <w:rsid w:val="00945B50"/>
    <w:rsid w:val="00946086"/>
    <w:rsid w:val="0094608F"/>
    <w:rsid w:val="009462FE"/>
    <w:rsid w:val="00946E7E"/>
    <w:rsid w:val="009471E1"/>
    <w:rsid w:val="00947472"/>
    <w:rsid w:val="009477EC"/>
    <w:rsid w:val="009479D4"/>
    <w:rsid w:val="00947A19"/>
    <w:rsid w:val="00947B1C"/>
    <w:rsid w:val="00950070"/>
    <w:rsid w:val="0095030C"/>
    <w:rsid w:val="009503BD"/>
    <w:rsid w:val="00950A7B"/>
    <w:rsid w:val="009512A4"/>
    <w:rsid w:val="009513CD"/>
    <w:rsid w:val="0095183B"/>
    <w:rsid w:val="00951ADB"/>
    <w:rsid w:val="0095288A"/>
    <w:rsid w:val="00952B06"/>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AE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F7"/>
    <w:rsid w:val="0097093D"/>
    <w:rsid w:val="00970A15"/>
    <w:rsid w:val="00970BCB"/>
    <w:rsid w:val="00970C6D"/>
    <w:rsid w:val="00970D3A"/>
    <w:rsid w:val="00970EDA"/>
    <w:rsid w:val="00971244"/>
    <w:rsid w:val="00971534"/>
    <w:rsid w:val="0097154A"/>
    <w:rsid w:val="009719C7"/>
    <w:rsid w:val="00971CAF"/>
    <w:rsid w:val="00972571"/>
    <w:rsid w:val="00972814"/>
    <w:rsid w:val="009733B9"/>
    <w:rsid w:val="00973710"/>
    <w:rsid w:val="00973CD8"/>
    <w:rsid w:val="009743F5"/>
    <w:rsid w:val="00974B67"/>
    <w:rsid w:val="00975512"/>
    <w:rsid w:val="009761DA"/>
    <w:rsid w:val="0097641E"/>
    <w:rsid w:val="0097672E"/>
    <w:rsid w:val="00976F39"/>
    <w:rsid w:val="00977241"/>
    <w:rsid w:val="0097766E"/>
    <w:rsid w:val="00977E4E"/>
    <w:rsid w:val="00977EC8"/>
    <w:rsid w:val="0098046A"/>
    <w:rsid w:val="00980A51"/>
    <w:rsid w:val="00980E49"/>
    <w:rsid w:val="009810C3"/>
    <w:rsid w:val="00981174"/>
    <w:rsid w:val="0098182E"/>
    <w:rsid w:val="00981F9E"/>
    <w:rsid w:val="00982208"/>
    <w:rsid w:val="009823E0"/>
    <w:rsid w:val="0098259E"/>
    <w:rsid w:val="00982CAC"/>
    <w:rsid w:val="00982CB8"/>
    <w:rsid w:val="009834A3"/>
    <w:rsid w:val="009834DE"/>
    <w:rsid w:val="0098356B"/>
    <w:rsid w:val="009837DC"/>
    <w:rsid w:val="009844B2"/>
    <w:rsid w:val="00984543"/>
    <w:rsid w:val="00984622"/>
    <w:rsid w:val="00984AC6"/>
    <w:rsid w:val="00985317"/>
    <w:rsid w:val="00985343"/>
    <w:rsid w:val="0098590E"/>
    <w:rsid w:val="00985970"/>
    <w:rsid w:val="00985A21"/>
    <w:rsid w:val="00985DED"/>
    <w:rsid w:val="00986019"/>
    <w:rsid w:val="0098611E"/>
    <w:rsid w:val="009863B7"/>
    <w:rsid w:val="00986649"/>
    <w:rsid w:val="00986747"/>
    <w:rsid w:val="009869DA"/>
    <w:rsid w:val="00986B6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2BF4"/>
    <w:rsid w:val="00993296"/>
    <w:rsid w:val="0099333E"/>
    <w:rsid w:val="009945BC"/>
    <w:rsid w:val="00994A07"/>
    <w:rsid w:val="00994C67"/>
    <w:rsid w:val="00994DD5"/>
    <w:rsid w:val="00995391"/>
    <w:rsid w:val="0099594B"/>
    <w:rsid w:val="00996748"/>
    <w:rsid w:val="009967FA"/>
    <w:rsid w:val="00996F8F"/>
    <w:rsid w:val="00997D6C"/>
    <w:rsid w:val="009A0020"/>
    <w:rsid w:val="009A00E9"/>
    <w:rsid w:val="009A0A78"/>
    <w:rsid w:val="009A0B00"/>
    <w:rsid w:val="009A0F06"/>
    <w:rsid w:val="009A1469"/>
    <w:rsid w:val="009A1567"/>
    <w:rsid w:val="009A15EC"/>
    <w:rsid w:val="009A1696"/>
    <w:rsid w:val="009A1F72"/>
    <w:rsid w:val="009A25BB"/>
    <w:rsid w:val="009A2791"/>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6BFF"/>
    <w:rsid w:val="009A7161"/>
    <w:rsid w:val="009A724E"/>
    <w:rsid w:val="009A76EC"/>
    <w:rsid w:val="009A7CAD"/>
    <w:rsid w:val="009A7EA5"/>
    <w:rsid w:val="009A7EC5"/>
    <w:rsid w:val="009B0353"/>
    <w:rsid w:val="009B087E"/>
    <w:rsid w:val="009B1157"/>
    <w:rsid w:val="009B1322"/>
    <w:rsid w:val="009B16A4"/>
    <w:rsid w:val="009B1C07"/>
    <w:rsid w:val="009B1C28"/>
    <w:rsid w:val="009B1CE8"/>
    <w:rsid w:val="009B2019"/>
    <w:rsid w:val="009B26BC"/>
    <w:rsid w:val="009B2A9C"/>
    <w:rsid w:val="009B2AAA"/>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F35"/>
    <w:rsid w:val="009B725C"/>
    <w:rsid w:val="009B79CF"/>
    <w:rsid w:val="009B79DF"/>
    <w:rsid w:val="009B7AA1"/>
    <w:rsid w:val="009B7C1B"/>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A0B"/>
    <w:rsid w:val="009C3BE9"/>
    <w:rsid w:val="009C4661"/>
    <w:rsid w:val="009C48AA"/>
    <w:rsid w:val="009C4AC4"/>
    <w:rsid w:val="009C4C46"/>
    <w:rsid w:val="009C4F01"/>
    <w:rsid w:val="009C5287"/>
    <w:rsid w:val="009C57A2"/>
    <w:rsid w:val="009C597F"/>
    <w:rsid w:val="009C5BFD"/>
    <w:rsid w:val="009C5EB1"/>
    <w:rsid w:val="009C5EDF"/>
    <w:rsid w:val="009C6468"/>
    <w:rsid w:val="009C7358"/>
    <w:rsid w:val="009C741B"/>
    <w:rsid w:val="009C748F"/>
    <w:rsid w:val="009C758C"/>
    <w:rsid w:val="009C7D40"/>
    <w:rsid w:val="009D00AB"/>
    <w:rsid w:val="009D00FC"/>
    <w:rsid w:val="009D03C5"/>
    <w:rsid w:val="009D0513"/>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3B97"/>
    <w:rsid w:val="009D46EB"/>
    <w:rsid w:val="009D48C1"/>
    <w:rsid w:val="009D4B6C"/>
    <w:rsid w:val="009D7132"/>
    <w:rsid w:val="009D725B"/>
    <w:rsid w:val="009D744D"/>
    <w:rsid w:val="009D79FC"/>
    <w:rsid w:val="009D7DBF"/>
    <w:rsid w:val="009E04BE"/>
    <w:rsid w:val="009E0930"/>
    <w:rsid w:val="009E0B50"/>
    <w:rsid w:val="009E11EA"/>
    <w:rsid w:val="009E13D9"/>
    <w:rsid w:val="009E187F"/>
    <w:rsid w:val="009E1D01"/>
    <w:rsid w:val="009E1D90"/>
    <w:rsid w:val="009E1E36"/>
    <w:rsid w:val="009E21E5"/>
    <w:rsid w:val="009E21E8"/>
    <w:rsid w:val="009E28E5"/>
    <w:rsid w:val="009E2F22"/>
    <w:rsid w:val="009E3143"/>
    <w:rsid w:val="009E3FF7"/>
    <w:rsid w:val="009E4003"/>
    <w:rsid w:val="009E406A"/>
    <w:rsid w:val="009E4AB8"/>
    <w:rsid w:val="009E4AFB"/>
    <w:rsid w:val="009E536E"/>
    <w:rsid w:val="009E5536"/>
    <w:rsid w:val="009E5C07"/>
    <w:rsid w:val="009E6389"/>
    <w:rsid w:val="009E66CA"/>
    <w:rsid w:val="009E6953"/>
    <w:rsid w:val="009E6ABD"/>
    <w:rsid w:val="009E74C1"/>
    <w:rsid w:val="009E7889"/>
    <w:rsid w:val="009E7CB1"/>
    <w:rsid w:val="009E7E60"/>
    <w:rsid w:val="009E7FE6"/>
    <w:rsid w:val="009F0713"/>
    <w:rsid w:val="009F0E84"/>
    <w:rsid w:val="009F1218"/>
    <w:rsid w:val="009F125C"/>
    <w:rsid w:val="009F1E00"/>
    <w:rsid w:val="009F2406"/>
    <w:rsid w:val="009F2DEC"/>
    <w:rsid w:val="009F3213"/>
    <w:rsid w:val="009F37EB"/>
    <w:rsid w:val="009F38E5"/>
    <w:rsid w:val="009F3995"/>
    <w:rsid w:val="009F3AD6"/>
    <w:rsid w:val="009F3DDB"/>
    <w:rsid w:val="009F3F36"/>
    <w:rsid w:val="009F3FA0"/>
    <w:rsid w:val="009F4021"/>
    <w:rsid w:val="009F483D"/>
    <w:rsid w:val="009F4B8A"/>
    <w:rsid w:val="009F4BB1"/>
    <w:rsid w:val="009F517F"/>
    <w:rsid w:val="009F5533"/>
    <w:rsid w:val="009F5800"/>
    <w:rsid w:val="009F5CB5"/>
    <w:rsid w:val="009F5CFF"/>
    <w:rsid w:val="009F60EC"/>
    <w:rsid w:val="009F611A"/>
    <w:rsid w:val="009F64D8"/>
    <w:rsid w:val="009F6507"/>
    <w:rsid w:val="009F7059"/>
    <w:rsid w:val="009F7180"/>
    <w:rsid w:val="009F7361"/>
    <w:rsid w:val="009F7655"/>
    <w:rsid w:val="009F7751"/>
    <w:rsid w:val="009F7B62"/>
    <w:rsid w:val="009F7C20"/>
    <w:rsid w:val="00A0008A"/>
    <w:rsid w:val="00A00479"/>
    <w:rsid w:val="00A00C7F"/>
    <w:rsid w:val="00A01252"/>
    <w:rsid w:val="00A0161C"/>
    <w:rsid w:val="00A01900"/>
    <w:rsid w:val="00A01DE1"/>
    <w:rsid w:val="00A02028"/>
    <w:rsid w:val="00A022B7"/>
    <w:rsid w:val="00A022DC"/>
    <w:rsid w:val="00A039F6"/>
    <w:rsid w:val="00A03E0E"/>
    <w:rsid w:val="00A04C78"/>
    <w:rsid w:val="00A0509D"/>
    <w:rsid w:val="00A057AD"/>
    <w:rsid w:val="00A0634C"/>
    <w:rsid w:val="00A06667"/>
    <w:rsid w:val="00A06772"/>
    <w:rsid w:val="00A07818"/>
    <w:rsid w:val="00A078C4"/>
    <w:rsid w:val="00A07B8F"/>
    <w:rsid w:val="00A07E1B"/>
    <w:rsid w:val="00A07F77"/>
    <w:rsid w:val="00A104CC"/>
    <w:rsid w:val="00A1073D"/>
    <w:rsid w:val="00A10C92"/>
    <w:rsid w:val="00A10DDB"/>
    <w:rsid w:val="00A10F9D"/>
    <w:rsid w:val="00A111E8"/>
    <w:rsid w:val="00A114A0"/>
    <w:rsid w:val="00A116EA"/>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4F12"/>
    <w:rsid w:val="00A15508"/>
    <w:rsid w:val="00A1609D"/>
    <w:rsid w:val="00A16CAC"/>
    <w:rsid w:val="00A16D58"/>
    <w:rsid w:val="00A16FE9"/>
    <w:rsid w:val="00A1768D"/>
    <w:rsid w:val="00A17F77"/>
    <w:rsid w:val="00A17FD4"/>
    <w:rsid w:val="00A20010"/>
    <w:rsid w:val="00A20644"/>
    <w:rsid w:val="00A206A9"/>
    <w:rsid w:val="00A20D76"/>
    <w:rsid w:val="00A21541"/>
    <w:rsid w:val="00A2213E"/>
    <w:rsid w:val="00A223C9"/>
    <w:rsid w:val="00A22564"/>
    <w:rsid w:val="00A22629"/>
    <w:rsid w:val="00A22B85"/>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EC2"/>
    <w:rsid w:val="00A30F0F"/>
    <w:rsid w:val="00A310F1"/>
    <w:rsid w:val="00A315E7"/>
    <w:rsid w:val="00A3201F"/>
    <w:rsid w:val="00A32686"/>
    <w:rsid w:val="00A3278B"/>
    <w:rsid w:val="00A32B47"/>
    <w:rsid w:val="00A32D71"/>
    <w:rsid w:val="00A32DBF"/>
    <w:rsid w:val="00A32E45"/>
    <w:rsid w:val="00A3327E"/>
    <w:rsid w:val="00A3328A"/>
    <w:rsid w:val="00A334B8"/>
    <w:rsid w:val="00A334EE"/>
    <w:rsid w:val="00A33D5F"/>
    <w:rsid w:val="00A340D3"/>
    <w:rsid w:val="00A349D2"/>
    <w:rsid w:val="00A34BE1"/>
    <w:rsid w:val="00A34BE2"/>
    <w:rsid w:val="00A3528D"/>
    <w:rsid w:val="00A35325"/>
    <w:rsid w:val="00A3573F"/>
    <w:rsid w:val="00A3592B"/>
    <w:rsid w:val="00A359CA"/>
    <w:rsid w:val="00A35BA0"/>
    <w:rsid w:val="00A35E1A"/>
    <w:rsid w:val="00A360B8"/>
    <w:rsid w:val="00A36116"/>
    <w:rsid w:val="00A366BC"/>
    <w:rsid w:val="00A36771"/>
    <w:rsid w:val="00A36AC0"/>
    <w:rsid w:val="00A37467"/>
    <w:rsid w:val="00A3779C"/>
    <w:rsid w:val="00A37928"/>
    <w:rsid w:val="00A37F5E"/>
    <w:rsid w:val="00A404D7"/>
    <w:rsid w:val="00A40EE9"/>
    <w:rsid w:val="00A41049"/>
    <w:rsid w:val="00A411F4"/>
    <w:rsid w:val="00A4148C"/>
    <w:rsid w:val="00A41850"/>
    <w:rsid w:val="00A41D7E"/>
    <w:rsid w:val="00A41EC5"/>
    <w:rsid w:val="00A421BB"/>
    <w:rsid w:val="00A42322"/>
    <w:rsid w:val="00A42468"/>
    <w:rsid w:val="00A427BA"/>
    <w:rsid w:val="00A432A9"/>
    <w:rsid w:val="00A433AB"/>
    <w:rsid w:val="00A436E7"/>
    <w:rsid w:val="00A43700"/>
    <w:rsid w:val="00A43876"/>
    <w:rsid w:val="00A43940"/>
    <w:rsid w:val="00A44183"/>
    <w:rsid w:val="00A44589"/>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1227"/>
    <w:rsid w:val="00A51862"/>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7A0"/>
    <w:rsid w:val="00A538FE"/>
    <w:rsid w:val="00A53BB6"/>
    <w:rsid w:val="00A53EA8"/>
    <w:rsid w:val="00A53F3D"/>
    <w:rsid w:val="00A54AE4"/>
    <w:rsid w:val="00A54BC8"/>
    <w:rsid w:val="00A54C0F"/>
    <w:rsid w:val="00A54D17"/>
    <w:rsid w:val="00A54EA5"/>
    <w:rsid w:val="00A5561F"/>
    <w:rsid w:val="00A5573C"/>
    <w:rsid w:val="00A55803"/>
    <w:rsid w:val="00A562B6"/>
    <w:rsid w:val="00A5637C"/>
    <w:rsid w:val="00A56822"/>
    <w:rsid w:val="00A56C8C"/>
    <w:rsid w:val="00A605AB"/>
    <w:rsid w:val="00A611D2"/>
    <w:rsid w:val="00A6138B"/>
    <w:rsid w:val="00A61761"/>
    <w:rsid w:val="00A618C9"/>
    <w:rsid w:val="00A6192F"/>
    <w:rsid w:val="00A61A95"/>
    <w:rsid w:val="00A622C4"/>
    <w:rsid w:val="00A6232F"/>
    <w:rsid w:val="00A62932"/>
    <w:rsid w:val="00A62A7C"/>
    <w:rsid w:val="00A62E61"/>
    <w:rsid w:val="00A63105"/>
    <w:rsid w:val="00A6338B"/>
    <w:rsid w:val="00A633F7"/>
    <w:rsid w:val="00A63407"/>
    <w:rsid w:val="00A6346F"/>
    <w:rsid w:val="00A636E2"/>
    <w:rsid w:val="00A63840"/>
    <w:rsid w:val="00A6442B"/>
    <w:rsid w:val="00A64E34"/>
    <w:rsid w:val="00A65195"/>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985"/>
    <w:rsid w:val="00A71EA3"/>
    <w:rsid w:val="00A7204E"/>
    <w:rsid w:val="00A72141"/>
    <w:rsid w:val="00A72278"/>
    <w:rsid w:val="00A72441"/>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B1F"/>
    <w:rsid w:val="00A75504"/>
    <w:rsid w:val="00A75560"/>
    <w:rsid w:val="00A75584"/>
    <w:rsid w:val="00A75A00"/>
    <w:rsid w:val="00A75E06"/>
    <w:rsid w:val="00A761EB"/>
    <w:rsid w:val="00A7621D"/>
    <w:rsid w:val="00A7628C"/>
    <w:rsid w:val="00A7652F"/>
    <w:rsid w:val="00A76D68"/>
    <w:rsid w:val="00A76E74"/>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D7"/>
    <w:rsid w:val="00A85F71"/>
    <w:rsid w:val="00A86363"/>
    <w:rsid w:val="00A86508"/>
    <w:rsid w:val="00A8694E"/>
    <w:rsid w:val="00A87121"/>
    <w:rsid w:val="00A87A19"/>
    <w:rsid w:val="00A87AA7"/>
    <w:rsid w:val="00A90794"/>
    <w:rsid w:val="00A90802"/>
    <w:rsid w:val="00A90B5A"/>
    <w:rsid w:val="00A90D38"/>
    <w:rsid w:val="00A90F29"/>
    <w:rsid w:val="00A90FFD"/>
    <w:rsid w:val="00A913E4"/>
    <w:rsid w:val="00A9148F"/>
    <w:rsid w:val="00A91658"/>
    <w:rsid w:val="00A924DF"/>
    <w:rsid w:val="00A92D89"/>
    <w:rsid w:val="00A92E8E"/>
    <w:rsid w:val="00A9357D"/>
    <w:rsid w:val="00A93BC5"/>
    <w:rsid w:val="00A93E70"/>
    <w:rsid w:val="00A940FE"/>
    <w:rsid w:val="00A94DA3"/>
    <w:rsid w:val="00A955CB"/>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0936"/>
    <w:rsid w:val="00AA1722"/>
    <w:rsid w:val="00AA1901"/>
    <w:rsid w:val="00AA1C40"/>
    <w:rsid w:val="00AA1D33"/>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1FA"/>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C1D"/>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30"/>
    <w:rsid w:val="00AB6D87"/>
    <w:rsid w:val="00AB7402"/>
    <w:rsid w:val="00AB7D64"/>
    <w:rsid w:val="00AB7E6A"/>
    <w:rsid w:val="00AB7EA3"/>
    <w:rsid w:val="00AC0C80"/>
    <w:rsid w:val="00AC0D8B"/>
    <w:rsid w:val="00AC11BE"/>
    <w:rsid w:val="00AC12C9"/>
    <w:rsid w:val="00AC18D7"/>
    <w:rsid w:val="00AC19E6"/>
    <w:rsid w:val="00AC22FC"/>
    <w:rsid w:val="00AC23B7"/>
    <w:rsid w:val="00AC247D"/>
    <w:rsid w:val="00AC248E"/>
    <w:rsid w:val="00AC2664"/>
    <w:rsid w:val="00AC2744"/>
    <w:rsid w:val="00AC280C"/>
    <w:rsid w:val="00AC301D"/>
    <w:rsid w:val="00AC37D6"/>
    <w:rsid w:val="00AC43E0"/>
    <w:rsid w:val="00AC4434"/>
    <w:rsid w:val="00AC4AF7"/>
    <w:rsid w:val="00AC4CE0"/>
    <w:rsid w:val="00AC4F2E"/>
    <w:rsid w:val="00AC522F"/>
    <w:rsid w:val="00AC5257"/>
    <w:rsid w:val="00AC5512"/>
    <w:rsid w:val="00AC575C"/>
    <w:rsid w:val="00AC5772"/>
    <w:rsid w:val="00AC5CE1"/>
    <w:rsid w:val="00AC6056"/>
    <w:rsid w:val="00AC62E7"/>
    <w:rsid w:val="00AC6464"/>
    <w:rsid w:val="00AC64A5"/>
    <w:rsid w:val="00AC66CF"/>
    <w:rsid w:val="00AC6852"/>
    <w:rsid w:val="00AC6F2C"/>
    <w:rsid w:val="00AC6FF5"/>
    <w:rsid w:val="00AC757E"/>
    <w:rsid w:val="00AC78BB"/>
    <w:rsid w:val="00AC7A45"/>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56C"/>
    <w:rsid w:val="00AD38DA"/>
    <w:rsid w:val="00AD48C9"/>
    <w:rsid w:val="00AD4B79"/>
    <w:rsid w:val="00AD4DB2"/>
    <w:rsid w:val="00AD56C0"/>
    <w:rsid w:val="00AD581A"/>
    <w:rsid w:val="00AD5AB2"/>
    <w:rsid w:val="00AD5B23"/>
    <w:rsid w:val="00AD6607"/>
    <w:rsid w:val="00AD666F"/>
    <w:rsid w:val="00AD6B53"/>
    <w:rsid w:val="00AD6D22"/>
    <w:rsid w:val="00AD6EBB"/>
    <w:rsid w:val="00AD714C"/>
    <w:rsid w:val="00AD7CBD"/>
    <w:rsid w:val="00AE03AF"/>
    <w:rsid w:val="00AE0BB1"/>
    <w:rsid w:val="00AE0F75"/>
    <w:rsid w:val="00AE0FB6"/>
    <w:rsid w:val="00AE1240"/>
    <w:rsid w:val="00AE1C12"/>
    <w:rsid w:val="00AE30E0"/>
    <w:rsid w:val="00AE3718"/>
    <w:rsid w:val="00AE39DB"/>
    <w:rsid w:val="00AE3A63"/>
    <w:rsid w:val="00AE4021"/>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49B"/>
    <w:rsid w:val="00AF1C4B"/>
    <w:rsid w:val="00AF1CF1"/>
    <w:rsid w:val="00AF221A"/>
    <w:rsid w:val="00AF2BD3"/>
    <w:rsid w:val="00AF3C2D"/>
    <w:rsid w:val="00AF3D09"/>
    <w:rsid w:val="00AF443A"/>
    <w:rsid w:val="00AF4498"/>
    <w:rsid w:val="00AF4A62"/>
    <w:rsid w:val="00AF4CD2"/>
    <w:rsid w:val="00AF4D2F"/>
    <w:rsid w:val="00AF54B7"/>
    <w:rsid w:val="00AF5546"/>
    <w:rsid w:val="00AF555A"/>
    <w:rsid w:val="00AF5724"/>
    <w:rsid w:val="00AF57D3"/>
    <w:rsid w:val="00AF5844"/>
    <w:rsid w:val="00AF5870"/>
    <w:rsid w:val="00AF5D55"/>
    <w:rsid w:val="00AF5F41"/>
    <w:rsid w:val="00AF61BB"/>
    <w:rsid w:val="00AF64BA"/>
    <w:rsid w:val="00AF6578"/>
    <w:rsid w:val="00AF672F"/>
    <w:rsid w:val="00AF6A3F"/>
    <w:rsid w:val="00AF72AA"/>
    <w:rsid w:val="00AF76E1"/>
    <w:rsid w:val="00AF7A52"/>
    <w:rsid w:val="00B00226"/>
    <w:rsid w:val="00B00389"/>
    <w:rsid w:val="00B010A5"/>
    <w:rsid w:val="00B012A1"/>
    <w:rsid w:val="00B014D1"/>
    <w:rsid w:val="00B0190A"/>
    <w:rsid w:val="00B01E5C"/>
    <w:rsid w:val="00B01EFE"/>
    <w:rsid w:val="00B029CE"/>
    <w:rsid w:val="00B0341A"/>
    <w:rsid w:val="00B0364A"/>
    <w:rsid w:val="00B04306"/>
    <w:rsid w:val="00B04497"/>
    <w:rsid w:val="00B05684"/>
    <w:rsid w:val="00B0568B"/>
    <w:rsid w:val="00B059D9"/>
    <w:rsid w:val="00B05A11"/>
    <w:rsid w:val="00B05B6F"/>
    <w:rsid w:val="00B05CF2"/>
    <w:rsid w:val="00B066E0"/>
    <w:rsid w:val="00B06B88"/>
    <w:rsid w:val="00B06CDB"/>
    <w:rsid w:val="00B07453"/>
    <w:rsid w:val="00B07875"/>
    <w:rsid w:val="00B07958"/>
    <w:rsid w:val="00B07A5C"/>
    <w:rsid w:val="00B10244"/>
    <w:rsid w:val="00B10257"/>
    <w:rsid w:val="00B1137C"/>
    <w:rsid w:val="00B113A8"/>
    <w:rsid w:val="00B119BE"/>
    <w:rsid w:val="00B11B82"/>
    <w:rsid w:val="00B11C17"/>
    <w:rsid w:val="00B11C1D"/>
    <w:rsid w:val="00B11CEC"/>
    <w:rsid w:val="00B11D2B"/>
    <w:rsid w:val="00B125AD"/>
    <w:rsid w:val="00B12722"/>
    <w:rsid w:val="00B12B79"/>
    <w:rsid w:val="00B12BDD"/>
    <w:rsid w:val="00B132B1"/>
    <w:rsid w:val="00B133A3"/>
    <w:rsid w:val="00B133DB"/>
    <w:rsid w:val="00B135DD"/>
    <w:rsid w:val="00B13664"/>
    <w:rsid w:val="00B13A1D"/>
    <w:rsid w:val="00B14593"/>
    <w:rsid w:val="00B14EE0"/>
    <w:rsid w:val="00B14FDE"/>
    <w:rsid w:val="00B150E2"/>
    <w:rsid w:val="00B15439"/>
    <w:rsid w:val="00B157DF"/>
    <w:rsid w:val="00B15817"/>
    <w:rsid w:val="00B15D8D"/>
    <w:rsid w:val="00B1623E"/>
    <w:rsid w:val="00B16361"/>
    <w:rsid w:val="00B16E5D"/>
    <w:rsid w:val="00B176E0"/>
    <w:rsid w:val="00B17EB4"/>
    <w:rsid w:val="00B17FE2"/>
    <w:rsid w:val="00B204AE"/>
    <w:rsid w:val="00B20A41"/>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077"/>
    <w:rsid w:val="00B2310A"/>
    <w:rsid w:val="00B23556"/>
    <w:rsid w:val="00B2394B"/>
    <w:rsid w:val="00B23B8E"/>
    <w:rsid w:val="00B23D6A"/>
    <w:rsid w:val="00B23EE2"/>
    <w:rsid w:val="00B249DC"/>
    <w:rsid w:val="00B2509F"/>
    <w:rsid w:val="00B2539D"/>
    <w:rsid w:val="00B25C38"/>
    <w:rsid w:val="00B2675C"/>
    <w:rsid w:val="00B2689F"/>
    <w:rsid w:val="00B26A7A"/>
    <w:rsid w:val="00B26B2B"/>
    <w:rsid w:val="00B26C51"/>
    <w:rsid w:val="00B26C88"/>
    <w:rsid w:val="00B27836"/>
    <w:rsid w:val="00B27998"/>
    <w:rsid w:val="00B27E5C"/>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43D6"/>
    <w:rsid w:val="00B34979"/>
    <w:rsid w:val="00B35073"/>
    <w:rsid w:val="00B355AF"/>
    <w:rsid w:val="00B355EC"/>
    <w:rsid w:val="00B35769"/>
    <w:rsid w:val="00B35EAE"/>
    <w:rsid w:val="00B36337"/>
    <w:rsid w:val="00B365B4"/>
    <w:rsid w:val="00B373E7"/>
    <w:rsid w:val="00B3786B"/>
    <w:rsid w:val="00B4023F"/>
    <w:rsid w:val="00B40346"/>
    <w:rsid w:val="00B40524"/>
    <w:rsid w:val="00B407FD"/>
    <w:rsid w:val="00B40ABB"/>
    <w:rsid w:val="00B40DBD"/>
    <w:rsid w:val="00B40E54"/>
    <w:rsid w:val="00B41007"/>
    <w:rsid w:val="00B412A1"/>
    <w:rsid w:val="00B41C87"/>
    <w:rsid w:val="00B420A6"/>
    <w:rsid w:val="00B425AD"/>
    <w:rsid w:val="00B426F9"/>
    <w:rsid w:val="00B42858"/>
    <w:rsid w:val="00B428E2"/>
    <w:rsid w:val="00B42938"/>
    <w:rsid w:val="00B4349F"/>
    <w:rsid w:val="00B44169"/>
    <w:rsid w:val="00B441DC"/>
    <w:rsid w:val="00B44865"/>
    <w:rsid w:val="00B451AA"/>
    <w:rsid w:val="00B45384"/>
    <w:rsid w:val="00B45B9A"/>
    <w:rsid w:val="00B45EDE"/>
    <w:rsid w:val="00B460B8"/>
    <w:rsid w:val="00B4647C"/>
    <w:rsid w:val="00B46E6F"/>
    <w:rsid w:val="00B47351"/>
    <w:rsid w:val="00B47709"/>
    <w:rsid w:val="00B4771F"/>
    <w:rsid w:val="00B47B84"/>
    <w:rsid w:val="00B47DDE"/>
    <w:rsid w:val="00B505AC"/>
    <w:rsid w:val="00B506D6"/>
    <w:rsid w:val="00B50D58"/>
    <w:rsid w:val="00B50D80"/>
    <w:rsid w:val="00B50DBD"/>
    <w:rsid w:val="00B50EF5"/>
    <w:rsid w:val="00B5113C"/>
    <w:rsid w:val="00B51E09"/>
    <w:rsid w:val="00B520A5"/>
    <w:rsid w:val="00B521BC"/>
    <w:rsid w:val="00B52804"/>
    <w:rsid w:val="00B52DA7"/>
    <w:rsid w:val="00B52DE8"/>
    <w:rsid w:val="00B52E1C"/>
    <w:rsid w:val="00B530E5"/>
    <w:rsid w:val="00B537B6"/>
    <w:rsid w:val="00B53A27"/>
    <w:rsid w:val="00B53A5E"/>
    <w:rsid w:val="00B53C09"/>
    <w:rsid w:val="00B53D09"/>
    <w:rsid w:val="00B53DE8"/>
    <w:rsid w:val="00B53EF0"/>
    <w:rsid w:val="00B54063"/>
    <w:rsid w:val="00B545AD"/>
    <w:rsid w:val="00B55184"/>
    <w:rsid w:val="00B55258"/>
    <w:rsid w:val="00B55D1E"/>
    <w:rsid w:val="00B561EA"/>
    <w:rsid w:val="00B5639F"/>
    <w:rsid w:val="00B5647F"/>
    <w:rsid w:val="00B56703"/>
    <w:rsid w:val="00B56751"/>
    <w:rsid w:val="00B567B7"/>
    <w:rsid w:val="00B56F4E"/>
    <w:rsid w:val="00B574DF"/>
    <w:rsid w:val="00B57637"/>
    <w:rsid w:val="00B5794D"/>
    <w:rsid w:val="00B57A17"/>
    <w:rsid w:val="00B57B0F"/>
    <w:rsid w:val="00B57EFB"/>
    <w:rsid w:val="00B57F27"/>
    <w:rsid w:val="00B602CA"/>
    <w:rsid w:val="00B60560"/>
    <w:rsid w:val="00B609D4"/>
    <w:rsid w:val="00B61056"/>
    <w:rsid w:val="00B616E2"/>
    <w:rsid w:val="00B6236F"/>
    <w:rsid w:val="00B626E3"/>
    <w:rsid w:val="00B628F7"/>
    <w:rsid w:val="00B62DCD"/>
    <w:rsid w:val="00B62F6D"/>
    <w:rsid w:val="00B63A10"/>
    <w:rsid w:val="00B63C34"/>
    <w:rsid w:val="00B63E4F"/>
    <w:rsid w:val="00B6414B"/>
    <w:rsid w:val="00B6455E"/>
    <w:rsid w:val="00B64769"/>
    <w:rsid w:val="00B64C9C"/>
    <w:rsid w:val="00B64CE4"/>
    <w:rsid w:val="00B652E7"/>
    <w:rsid w:val="00B65A80"/>
    <w:rsid w:val="00B65DAB"/>
    <w:rsid w:val="00B65FA9"/>
    <w:rsid w:val="00B664BD"/>
    <w:rsid w:val="00B66712"/>
    <w:rsid w:val="00B66A14"/>
    <w:rsid w:val="00B66D03"/>
    <w:rsid w:val="00B66EC9"/>
    <w:rsid w:val="00B673D3"/>
    <w:rsid w:val="00B67549"/>
    <w:rsid w:val="00B6777E"/>
    <w:rsid w:val="00B6779B"/>
    <w:rsid w:val="00B67A2D"/>
    <w:rsid w:val="00B67AB9"/>
    <w:rsid w:val="00B67C82"/>
    <w:rsid w:val="00B70A77"/>
    <w:rsid w:val="00B70F0C"/>
    <w:rsid w:val="00B71624"/>
    <w:rsid w:val="00B71771"/>
    <w:rsid w:val="00B71CE3"/>
    <w:rsid w:val="00B72168"/>
    <w:rsid w:val="00B72186"/>
    <w:rsid w:val="00B7239C"/>
    <w:rsid w:val="00B723F3"/>
    <w:rsid w:val="00B72573"/>
    <w:rsid w:val="00B725E3"/>
    <w:rsid w:val="00B725F2"/>
    <w:rsid w:val="00B72FC0"/>
    <w:rsid w:val="00B7308E"/>
    <w:rsid w:val="00B732BB"/>
    <w:rsid w:val="00B737CD"/>
    <w:rsid w:val="00B73901"/>
    <w:rsid w:val="00B73E4F"/>
    <w:rsid w:val="00B744B5"/>
    <w:rsid w:val="00B745B7"/>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2C2"/>
    <w:rsid w:val="00B814B5"/>
    <w:rsid w:val="00B815A9"/>
    <w:rsid w:val="00B8183D"/>
    <w:rsid w:val="00B81972"/>
    <w:rsid w:val="00B81CC0"/>
    <w:rsid w:val="00B8226E"/>
    <w:rsid w:val="00B822C8"/>
    <w:rsid w:val="00B8257F"/>
    <w:rsid w:val="00B825F1"/>
    <w:rsid w:val="00B82783"/>
    <w:rsid w:val="00B8328E"/>
    <w:rsid w:val="00B8349A"/>
    <w:rsid w:val="00B83C4A"/>
    <w:rsid w:val="00B8462B"/>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034"/>
    <w:rsid w:val="00B90179"/>
    <w:rsid w:val="00B90336"/>
    <w:rsid w:val="00B90F44"/>
    <w:rsid w:val="00B91164"/>
    <w:rsid w:val="00B91236"/>
    <w:rsid w:val="00B91497"/>
    <w:rsid w:val="00B91501"/>
    <w:rsid w:val="00B916F2"/>
    <w:rsid w:val="00B91BD9"/>
    <w:rsid w:val="00B91C3B"/>
    <w:rsid w:val="00B91DF5"/>
    <w:rsid w:val="00B91E4F"/>
    <w:rsid w:val="00B928A8"/>
    <w:rsid w:val="00B92ACD"/>
    <w:rsid w:val="00B92EE7"/>
    <w:rsid w:val="00B932F1"/>
    <w:rsid w:val="00B9334E"/>
    <w:rsid w:val="00B9337B"/>
    <w:rsid w:val="00B93972"/>
    <w:rsid w:val="00B94086"/>
    <w:rsid w:val="00B949D3"/>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192"/>
    <w:rsid w:val="00B97289"/>
    <w:rsid w:val="00B97604"/>
    <w:rsid w:val="00B9769B"/>
    <w:rsid w:val="00B976BC"/>
    <w:rsid w:val="00B97898"/>
    <w:rsid w:val="00B97D1A"/>
    <w:rsid w:val="00B97EAD"/>
    <w:rsid w:val="00B97F98"/>
    <w:rsid w:val="00BA0577"/>
    <w:rsid w:val="00BA069A"/>
    <w:rsid w:val="00BA0770"/>
    <w:rsid w:val="00BA07D4"/>
    <w:rsid w:val="00BA09C1"/>
    <w:rsid w:val="00BA0B92"/>
    <w:rsid w:val="00BA0C69"/>
    <w:rsid w:val="00BA0CF9"/>
    <w:rsid w:val="00BA1768"/>
    <w:rsid w:val="00BA1809"/>
    <w:rsid w:val="00BA22BE"/>
    <w:rsid w:val="00BA26C5"/>
    <w:rsid w:val="00BA2D8A"/>
    <w:rsid w:val="00BA2E7D"/>
    <w:rsid w:val="00BA2E8E"/>
    <w:rsid w:val="00BA3031"/>
    <w:rsid w:val="00BA317B"/>
    <w:rsid w:val="00BA3860"/>
    <w:rsid w:val="00BA39ED"/>
    <w:rsid w:val="00BA3C04"/>
    <w:rsid w:val="00BA3D44"/>
    <w:rsid w:val="00BA492F"/>
    <w:rsid w:val="00BA4EC8"/>
    <w:rsid w:val="00BA4F35"/>
    <w:rsid w:val="00BA5719"/>
    <w:rsid w:val="00BA5AEA"/>
    <w:rsid w:val="00BA5C6E"/>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5A1"/>
    <w:rsid w:val="00BB1B4F"/>
    <w:rsid w:val="00BB20E0"/>
    <w:rsid w:val="00BB20F9"/>
    <w:rsid w:val="00BB2B58"/>
    <w:rsid w:val="00BB2D9B"/>
    <w:rsid w:val="00BB31F1"/>
    <w:rsid w:val="00BB321E"/>
    <w:rsid w:val="00BB34E5"/>
    <w:rsid w:val="00BB35D7"/>
    <w:rsid w:val="00BB3658"/>
    <w:rsid w:val="00BB396F"/>
    <w:rsid w:val="00BB44DC"/>
    <w:rsid w:val="00BB459A"/>
    <w:rsid w:val="00BB4B58"/>
    <w:rsid w:val="00BB4B8A"/>
    <w:rsid w:val="00BB4EB2"/>
    <w:rsid w:val="00BB4F77"/>
    <w:rsid w:val="00BB54D3"/>
    <w:rsid w:val="00BB5695"/>
    <w:rsid w:val="00BB58E0"/>
    <w:rsid w:val="00BB5B1C"/>
    <w:rsid w:val="00BB5CA8"/>
    <w:rsid w:val="00BB5F8C"/>
    <w:rsid w:val="00BB6524"/>
    <w:rsid w:val="00BB65E1"/>
    <w:rsid w:val="00BB679C"/>
    <w:rsid w:val="00BB6CBD"/>
    <w:rsid w:val="00BB6E68"/>
    <w:rsid w:val="00BB7485"/>
    <w:rsid w:val="00BB7664"/>
    <w:rsid w:val="00BB79E7"/>
    <w:rsid w:val="00BC01A5"/>
    <w:rsid w:val="00BC045D"/>
    <w:rsid w:val="00BC0555"/>
    <w:rsid w:val="00BC0694"/>
    <w:rsid w:val="00BC0752"/>
    <w:rsid w:val="00BC0E57"/>
    <w:rsid w:val="00BC23B8"/>
    <w:rsid w:val="00BC26FC"/>
    <w:rsid w:val="00BC274E"/>
    <w:rsid w:val="00BC2D14"/>
    <w:rsid w:val="00BC3249"/>
    <w:rsid w:val="00BC32C7"/>
    <w:rsid w:val="00BC3496"/>
    <w:rsid w:val="00BC3C2E"/>
    <w:rsid w:val="00BC3CAD"/>
    <w:rsid w:val="00BC3CD9"/>
    <w:rsid w:val="00BC3FAF"/>
    <w:rsid w:val="00BC3FF5"/>
    <w:rsid w:val="00BC47FA"/>
    <w:rsid w:val="00BC51B3"/>
    <w:rsid w:val="00BC5414"/>
    <w:rsid w:val="00BC547A"/>
    <w:rsid w:val="00BC5554"/>
    <w:rsid w:val="00BC5830"/>
    <w:rsid w:val="00BC5917"/>
    <w:rsid w:val="00BC59CF"/>
    <w:rsid w:val="00BC5A35"/>
    <w:rsid w:val="00BC5C53"/>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2A6"/>
    <w:rsid w:val="00BD14C7"/>
    <w:rsid w:val="00BD1632"/>
    <w:rsid w:val="00BD1AEA"/>
    <w:rsid w:val="00BD1E30"/>
    <w:rsid w:val="00BD1F8B"/>
    <w:rsid w:val="00BD22B2"/>
    <w:rsid w:val="00BD3087"/>
    <w:rsid w:val="00BD32BA"/>
    <w:rsid w:val="00BD3896"/>
    <w:rsid w:val="00BD3AB8"/>
    <w:rsid w:val="00BD40A3"/>
    <w:rsid w:val="00BD4100"/>
    <w:rsid w:val="00BD42EC"/>
    <w:rsid w:val="00BD465A"/>
    <w:rsid w:val="00BD4FC4"/>
    <w:rsid w:val="00BD55E6"/>
    <w:rsid w:val="00BD5A1A"/>
    <w:rsid w:val="00BD6FA6"/>
    <w:rsid w:val="00BD72B7"/>
    <w:rsid w:val="00BD7CC7"/>
    <w:rsid w:val="00BD7FF0"/>
    <w:rsid w:val="00BE00F6"/>
    <w:rsid w:val="00BE0396"/>
    <w:rsid w:val="00BE07B6"/>
    <w:rsid w:val="00BE09A0"/>
    <w:rsid w:val="00BE0B3C"/>
    <w:rsid w:val="00BE0FD3"/>
    <w:rsid w:val="00BE13C6"/>
    <w:rsid w:val="00BE1564"/>
    <w:rsid w:val="00BE198E"/>
    <w:rsid w:val="00BE19B8"/>
    <w:rsid w:val="00BE1D90"/>
    <w:rsid w:val="00BE1E69"/>
    <w:rsid w:val="00BE1F4D"/>
    <w:rsid w:val="00BE2ECB"/>
    <w:rsid w:val="00BE320F"/>
    <w:rsid w:val="00BE3501"/>
    <w:rsid w:val="00BE3692"/>
    <w:rsid w:val="00BE3885"/>
    <w:rsid w:val="00BE401C"/>
    <w:rsid w:val="00BE437B"/>
    <w:rsid w:val="00BE4512"/>
    <w:rsid w:val="00BE470D"/>
    <w:rsid w:val="00BE488E"/>
    <w:rsid w:val="00BE4F45"/>
    <w:rsid w:val="00BE4F4E"/>
    <w:rsid w:val="00BE5002"/>
    <w:rsid w:val="00BE5112"/>
    <w:rsid w:val="00BE53D9"/>
    <w:rsid w:val="00BE548F"/>
    <w:rsid w:val="00BE55E4"/>
    <w:rsid w:val="00BE5CD4"/>
    <w:rsid w:val="00BE5DB1"/>
    <w:rsid w:val="00BE5E14"/>
    <w:rsid w:val="00BE6244"/>
    <w:rsid w:val="00BE63E2"/>
    <w:rsid w:val="00BE6405"/>
    <w:rsid w:val="00BE6589"/>
    <w:rsid w:val="00BE6914"/>
    <w:rsid w:val="00BE69D4"/>
    <w:rsid w:val="00BE6E6C"/>
    <w:rsid w:val="00BE7029"/>
    <w:rsid w:val="00BE74B5"/>
    <w:rsid w:val="00BE7509"/>
    <w:rsid w:val="00BF0038"/>
    <w:rsid w:val="00BF038F"/>
    <w:rsid w:val="00BF050A"/>
    <w:rsid w:val="00BF0632"/>
    <w:rsid w:val="00BF0710"/>
    <w:rsid w:val="00BF08BB"/>
    <w:rsid w:val="00BF0B1B"/>
    <w:rsid w:val="00BF0E7E"/>
    <w:rsid w:val="00BF17EA"/>
    <w:rsid w:val="00BF1859"/>
    <w:rsid w:val="00BF18A8"/>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DAD"/>
    <w:rsid w:val="00C06EB5"/>
    <w:rsid w:val="00C07201"/>
    <w:rsid w:val="00C0771A"/>
    <w:rsid w:val="00C07778"/>
    <w:rsid w:val="00C077A8"/>
    <w:rsid w:val="00C07A13"/>
    <w:rsid w:val="00C1013E"/>
    <w:rsid w:val="00C10497"/>
    <w:rsid w:val="00C1052C"/>
    <w:rsid w:val="00C1071A"/>
    <w:rsid w:val="00C10A6E"/>
    <w:rsid w:val="00C1106F"/>
    <w:rsid w:val="00C110C3"/>
    <w:rsid w:val="00C1116E"/>
    <w:rsid w:val="00C1122B"/>
    <w:rsid w:val="00C11484"/>
    <w:rsid w:val="00C11B1B"/>
    <w:rsid w:val="00C1217C"/>
    <w:rsid w:val="00C121AA"/>
    <w:rsid w:val="00C1231E"/>
    <w:rsid w:val="00C124C9"/>
    <w:rsid w:val="00C127CF"/>
    <w:rsid w:val="00C12A83"/>
    <w:rsid w:val="00C12AFE"/>
    <w:rsid w:val="00C13117"/>
    <w:rsid w:val="00C13AF8"/>
    <w:rsid w:val="00C13DAC"/>
    <w:rsid w:val="00C13F57"/>
    <w:rsid w:val="00C14322"/>
    <w:rsid w:val="00C14509"/>
    <w:rsid w:val="00C145A0"/>
    <w:rsid w:val="00C1484F"/>
    <w:rsid w:val="00C1486E"/>
    <w:rsid w:val="00C14DF9"/>
    <w:rsid w:val="00C15522"/>
    <w:rsid w:val="00C15720"/>
    <w:rsid w:val="00C158A7"/>
    <w:rsid w:val="00C15DEB"/>
    <w:rsid w:val="00C1697B"/>
    <w:rsid w:val="00C16AB4"/>
    <w:rsid w:val="00C16BA7"/>
    <w:rsid w:val="00C16BB9"/>
    <w:rsid w:val="00C170C9"/>
    <w:rsid w:val="00C173A1"/>
    <w:rsid w:val="00C17B48"/>
    <w:rsid w:val="00C17DAD"/>
    <w:rsid w:val="00C200D4"/>
    <w:rsid w:val="00C203E0"/>
    <w:rsid w:val="00C20BEA"/>
    <w:rsid w:val="00C20C3B"/>
    <w:rsid w:val="00C21385"/>
    <w:rsid w:val="00C21676"/>
    <w:rsid w:val="00C219BE"/>
    <w:rsid w:val="00C22147"/>
    <w:rsid w:val="00C231D7"/>
    <w:rsid w:val="00C236A3"/>
    <w:rsid w:val="00C23E59"/>
    <w:rsid w:val="00C2408F"/>
    <w:rsid w:val="00C24406"/>
    <w:rsid w:val="00C24AD3"/>
    <w:rsid w:val="00C24D94"/>
    <w:rsid w:val="00C24E34"/>
    <w:rsid w:val="00C25963"/>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F6"/>
    <w:rsid w:val="00C34819"/>
    <w:rsid w:val="00C34FDE"/>
    <w:rsid w:val="00C35191"/>
    <w:rsid w:val="00C351B6"/>
    <w:rsid w:val="00C35331"/>
    <w:rsid w:val="00C35419"/>
    <w:rsid w:val="00C35737"/>
    <w:rsid w:val="00C35909"/>
    <w:rsid w:val="00C35980"/>
    <w:rsid w:val="00C35C82"/>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387D"/>
    <w:rsid w:val="00C44343"/>
    <w:rsid w:val="00C4442E"/>
    <w:rsid w:val="00C44432"/>
    <w:rsid w:val="00C446FD"/>
    <w:rsid w:val="00C44CE2"/>
    <w:rsid w:val="00C44D2E"/>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502C8"/>
    <w:rsid w:val="00C506DB"/>
    <w:rsid w:val="00C5140F"/>
    <w:rsid w:val="00C51831"/>
    <w:rsid w:val="00C51852"/>
    <w:rsid w:val="00C51951"/>
    <w:rsid w:val="00C51E88"/>
    <w:rsid w:val="00C522BD"/>
    <w:rsid w:val="00C52B20"/>
    <w:rsid w:val="00C53059"/>
    <w:rsid w:val="00C5378D"/>
    <w:rsid w:val="00C5398B"/>
    <w:rsid w:val="00C53E45"/>
    <w:rsid w:val="00C541DB"/>
    <w:rsid w:val="00C544E8"/>
    <w:rsid w:val="00C54A5A"/>
    <w:rsid w:val="00C54FF7"/>
    <w:rsid w:val="00C55016"/>
    <w:rsid w:val="00C55437"/>
    <w:rsid w:val="00C55DC0"/>
    <w:rsid w:val="00C55EF7"/>
    <w:rsid w:val="00C56211"/>
    <w:rsid w:val="00C564AB"/>
    <w:rsid w:val="00C568E9"/>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95D"/>
    <w:rsid w:val="00C67BF0"/>
    <w:rsid w:val="00C67D84"/>
    <w:rsid w:val="00C70779"/>
    <w:rsid w:val="00C70D42"/>
    <w:rsid w:val="00C70D89"/>
    <w:rsid w:val="00C7141C"/>
    <w:rsid w:val="00C7157A"/>
    <w:rsid w:val="00C71732"/>
    <w:rsid w:val="00C7213C"/>
    <w:rsid w:val="00C723EF"/>
    <w:rsid w:val="00C72AFA"/>
    <w:rsid w:val="00C72D7E"/>
    <w:rsid w:val="00C733D4"/>
    <w:rsid w:val="00C73413"/>
    <w:rsid w:val="00C736D4"/>
    <w:rsid w:val="00C73988"/>
    <w:rsid w:val="00C73BED"/>
    <w:rsid w:val="00C73D1E"/>
    <w:rsid w:val="00C74E02"/>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B5A"/>
    <w:rsid w:val="00C81FF6"/>
    <w:rsid w:val="00C82326"/>
    <w:rsid w:val="00C82E79"/>
    <w:rsid w:val="00C831C4"/>
    <w:rsid w:val="00C83725"/>
    <w:rsid w:val="00C83889"/>
    <w:rsid w:val="00C840D0"/>
    <w:rsid w:val="00C84858"/>
    <w:rsid w:val="00C84914"/>
    <w:rsid w:val="00C84F77"/>
    <w:rsid w:val="00C84F9E"/>
    <w:rsid w:val="00C85042"/>
    <w:rsid w:val="00C85102"/>
    <w:rsid w:val="00C85126"/>
    <w:rsid w:val="00C85C9F"/>
    <w:rsid w:val="00C85D14"/>
    <w:rsid w:val="00C85D35"/>
    <w:rsid w:val="00C864F2"/>
    <w:rsid w:val="00C867A5"/>
    <w:rsid w:val="00C86F64"/>
    <w:rsid w:val="00C87079"/>
    <w:rsid w:val="00C87B45"/>
    <w:rsid w:val="00C90189"/>
    <w:rsid w:val="00C90193"/>
    <w:rsid w:val="00C90422"/>
    <w:rsid w:val="00C905AF"/>
    <w:rsid w:val="00C905B7"/>
    <w:rsid w:val="00C90DB7"/>
    <w:rsid w:val="00C90E5A"/>
    <w:rsid w:val="00C90FC8"/>
    <w:rsid w:val="00C91112"/>
    <w:rsid w:val="00C9156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161"/>
    <w:rsid w:val="00C95323"/>
    <w:rsid w:val="00C9534B"/>
    <w:rsid w:val="00C95471"/>
    <w:rsid w:val="00C9590C"/>
    <w:rsid w:val="00C95BD4"/>
    <w:rsid w:val="00C960EC"/>
    <w:rsid w:val="00C96184"/>
    <w:rsid w:val="00C962D4"/>
    <w:rsid w:val="00C9682A"/>
    <w:rsid w:val="00C968C4"/>
    <w:rsid w:val="00C96BB6"/>
    <w:rsid w:val="00C96F8B"/>
    <w:rsid w:val="00C972E5"/>
    <w:rsid w:val="00C978D6"/>
    <w:rsid w:val="00C97997"/>
    <w:rsid w:val="00C979B8"/>
    <w:rsid w:val="00C97C23"/>
    <w:rsid w:val="00CA00DC"/>
    <w:rsid w:val="00CA07C6"/>
    <w:rsid w:val="00CA092D"/>
    <w:rsid w:val="00CA0BBC"/>
    <w:rsid w:val="00CA1152"/>
    <w:rsid w:val="00CA1366"/>
    <w:rsid w:val="00CA15DE"/>
    <w:rsid w:val="00CA1ABD"/>
    <w:rsid w:val="00CA1F0C"/>
    <w:rsid w:val="00CA1F31"/>
    <w:rsid w:val="00CA1FD9"/>
    <w:rsid w:val="00CA2678"/>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0E47"/>
    <w:rsid w:val="00CB1515"/>
    <w:rsid w:val="00CB1779"/>
    <w:rsid w:val="00CB1C72"/>
    <w:rsid w:val="00CB1D1B"/>
    <w:rsid w:val="00CB1DFE"/>
    <w:rsid w:val="00CB23C3"/>
    <w:rsid w:val="00CB3253"/>
    <w:rsid w:val="00CB3372"/>
    <w:rsid w:val="00CB3904"/>
    <w:rsid w:val="00CB3F71"/>
    <w:rsid w:val="00CB4366"/>
    <w:rsid w:val="00CB4810"/>
    <w:rsid w:val="00CB4E56"/>
    <w:rsid w:val="00CB4FA6"/>
    <w:rsid w:val="00CB5683"/>
    <w:rsid w:val="00CB56EF"/>
    <w:rsid w:val="00CB59A0"/>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696"/>
    <w:rsid w:val="00CC3ADA"/>
    <w:rsid w:val="00CC3E6E"/>
    <w:rsid w:val="00CC4128"/>
    <w:rsid w:val="00CC4257"/>
    <w:rsid w:val="00CC4A2C"/>
    <w:rsid w:val="00CC4C73"/>
    <w:rsid w:val="00CC5847"/>
    <w:rsid w:val="00CC6092"/>
    <w:rsid w:val="00CC617A"/>
    <w:rsid w:val="00CC61B3"/>
    <w:rsid w:val="00CC62F3"/>
    <w:rsid w:val="00CC64CF"/>
    <w:rsid w:val="00CC6703"/>
    <w:rsid w:val="00CC6A06"/>
    <w:rsid w:val="00CC6D12"/>
    <w:rsid w:val="00CC6E65"/>
    <w:rsid w:val="00CC6EA7"/>
    <w:rsid w:val="00CC6FC4"/>
    <w:rsid w:val="00CC72E5"/>
    <w:rsid w:val="00CC7736"/>
    <w:rsid w:val="00CC7ACF"/>
    <w:rsid w:val="00CD01C7"/>
    <w:rsid w:val="00CD0483"/>
    <w:rsid w:val="00CD0722"/>
    <w:rsid w:val="00CD0797"/>
    <w:rsid w:val="00CD080E"/>
    <w:rsid w:val="00CD0FBE"/>
    <w:rsid w:val="00CD1191"/>
    <w:rsid w:val="00CD15A4"/>
    <w:rsid w:val="00CD15E4"/>
    <w:rsid w:val="00CD196A"/>
    <w:rsid w:val="00CD1A8A"/>
    <w:rsid w:val="00CD1B02"/>
    <w:rsid w:val="00CD1E38"/>
    <w:rsid w:val="00CD1F4D"/>
    <w:rsid w:val="00CD2077"/>
    <w:rsid w:val="00CD27A1"/>
    <w:rsid w:val="00CD27F6"/>
    <w:rsid w:val="00CD2936"/>
    <w:rsid w:val="00CD33A5"/>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65A5"/>
    <w:rsid w:val="00CD66E0"/>
    <w:rsid w:val="00CD68D8"/>
    <w:rsid w:val="00CD73A6"/>
    <w:rsid w:val="00CD7FBF"/>
    <w:rsid w:val="00CE04B0"/>
    <w:rsid w:val="00CE0567"/>
    <w:rsid w:val="00CE0618"/>
    <w:rsid w:val="00CE084A"/>
    <w:rsid w:val="00CE0A15"/>
    <w:rsid w:val="00CE0B28"/>
    <w:rsid w:val="00CE0CE5"/>
    <w:rsid w:val="00CE0EF1"/>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AE"/>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B7C"/>
    <w:rsid w:val="00CF5C2D"/>
    <w:rsid w:val="00CF5DDA"/>
    <w:rsid w:val="00CF5DFB"/>
    <w:rsid w:val="00CF5E7C"/>
    <w:rsid w:val="00CF5F36"/>
    <w:rsid w:val="00CF61A5"/>
    <w:rsid w:val="00CF6304"/>
    <w:rsid w:val="00CF6314"/>
    <w:rsid w:val="00CF7454"/>
    <w:rsid w:val="00CF75BD"/>
    <w:rsid w:val="00D00A69"/>
    <w:rsid w:val="00D00B4E"/>
    <w:rsid w:val="00D01534"/>
    <w:rsid w:val="00D019AD"/>
    <w:rsid w:val="00D01C33"/>
    <w:rsid w:val="00D021FB"/>
    <w:rsid w:val="00D022F2"/>
    <w:rsid w:val="00D035C4"/>
    <w:rsid w:val="00D03820"/>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AC8"/>
    <w:rsid w:val="00D10F8C"/>
    <w:rsid w:val="00D11204"/>
    <w:rsid w:val="00D11B24"/>
    <w:rsid w:val="00D1209B"/>
    <w:rsid w:val="00D12240"/>
    <w:rsid w:val="00D12964"/>
    <w:rsid w:val="00D1324E"/>
    <w:rsid w:val="00D13363"/>
    <w:rsid w:val="00D13F73"/>
    <w:rsid w:val="00D1438A"/>
    <w:rsid w:val="00D14AF2"/>
    <w:rsid w:val="00D150EE"/>
    <w:rsid w:val="00D160F3"/>
    <w:rsid w:val="00D1629E"/>
    <w:rsid w:val="00D162AC"/>
    <w:rsid w:val="00D1637E"/>
    <w:rsid w:val="00D1693A"/>
    <w:rsid w:val="00D16DA2"/>
    <w:rsid w:val="00D16E2B"/>
    <w:rsid w:val="00D178BA"/>
    <w:rsid w:val="00D17A8F"/>
    <w:rsid w:val="00D17ABE"/>
    <w:rsid w:val="00D17CF5"/>
    <w:rsid w:val="00D20027"/>
    <w:rsid w:val="00D202D3"/>
    <w:rsid w:val="00D20504"/>
    <w:rsid w:val="00D20A15"/>
    <w:rsid w:val="00D20AEF"/>
    <w:rsid w:val="00D20C22"/>
    <w:rsid w:val="00D20C68"/>
    <w:rsid w:val="00D20E26"/>
    <w:rsid w:val="00D2105D"/>
    <w:rsid w:val="00D215C1"/>
    <w:rsid w:val="00D22393"/>
    <w:rsid w:val="00D22F38"/>
    <w:rsid w:val="00D23566"/>
    <w:rsid w:val="00D23915"/>
    <w:rsid w:val="00D245FB"/>
    <w:rsid w:val="00D248B1"/>
    <w:rsid w:val="00D2499A"/>
    <w:rsid w:val="00D2562D"/>
    <w:rsid w:val="00D25B8C"/>
    <w:rsid w:val="00D25DAD"/>
    <w:rsid w:val="00D26A87"/>
    <w:rsid w:val="00D26BD9"/>
    <w:rsid w:val="00D26E31"/>
    <w:rsid w:val="00D26E98"/>
    <w:rsid w:val="00D271B0"/>
    <w:rsid w:val="00D27272"/>
    <w:rsid w:val="00D27EB3"/>
    <w:rsid w:val="00D27F5F"/>
    <w:rsid w:val="00D3024C"/>
    <w:rsid w:val="00D30764"/>
    <w:rsid w:val="00D30B09"/>
    <w:rsid w:val="00D30BBC"/>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CD0"/>
    <w:rsid w:val="00D41E1E"/>
    <w:rsid w:val="00D42060"/>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E5F"/>
    <w:rsid w:val="00D47F86"/>
    <w:rsid w:val="00D5037B"/>
    <w:rsid w:val="00D5038F"/>
    <w:rsid w:val="00D50390"/>
    <w:rsid w:val="00D5080C"/>
    <w:rsid w:val="00D508E2"/>
    <w:rsid w:val="00D50988"/>
    <w:rsid w:val="00D50FE1"/>
    <w:rsid w:val="00D51100"/>
    <w:rsid w:val="00D5139E"/>
    <w:rsid w:val="00D51D76"/>
    <w:rsid w:val="00D51F64"/>
    <w:rsid w:val="00D528A5"/>
    <w:rsid w:val="00D52AA2"/>
    <w:rsid w:val="00D52B92"/>
    <w:rsid w:val="00D534FF"/>
    <w:rsid w:val="00D53825"/>
    <w:rsid w:val="00D54EA7"/>
    <w:rsid w:val="00D551B4"/>
    <w:rsid w:val="00D55232"/>
    <w:rsid w:val="00D5530B"/>
    <w:rsid w:val="00D5566D"/>
    <w:rsid w:val="00D55857"/>
    <w:rsid w:val="00D559B8"/>
    <w:rsid w:val="00D56619"/>
    <w:rsid w:val="00D5758D"/>
    <w:rsid w:val="00D57631"/>
    <w:rsid w:val="00D57C74"/>
    <w:rsid w:val="00D57DAA"/>
    <w:rsid w:val="00D60546"/>
    <w:rsid w:val="00D60AF0"/>
    <w:rsid w:val="00D60BAA"/>
    <w:rsid w:val="00D613D9"/>
    <w:rsid w:val="00D615D4"/>
    <w:rsid w:val="00D616AB"/>
    <w:rsid w:val="00D61D56"/>
    <w:rsid w:val="00D61E62"/>
    <w:rsid w:val="00D62179"/>
    <w:rsid w:val="00D626A9"/>
    <w:rsid w:val="00D626D6"/>
    <w:rsid w:val="00D62C5F"/>
    <w:rsid w:val="00D62D2D"/>
    <w:rsid w:val="00D62DC2"/>
    <w:rsid w:val="00D6312D"/>
    <w:rsid w:val="00D63E57"/>
    <w:rsid w:val="00D6464A"/>
    <w:rsid w:val="00D64CE5"/>
    <w:rsid w:val="00D65274"/>
    <w:rsid w:val="00D65403"/>
    <w:rsid w:val="00D658B9"/>
    <w:rsid w:val="00D65D57"/>
    <w:rsid w:val="00D65E37"/>
    <w:rsid w:val="00D6683F"/>
    <w:rsid w:val="00D66AA8"/>
    <w:rsid w:val="00D66F79"/>
    <w:rsid w:val="00D67275"/>
    <w:rsid w:val="00D678AA"/>
    <w:rsid w:val="00D67FE6"/>
    <w:rsid w:val="00D70326"/>
    <w:rsid w:val="00D70E6C"/>
    <w:rsid w:val="00D70FA8"/>
    <w:rsid w:val="00D71145"/>
    <w:rsid w:val="00D7149F"/>
    <w:rsid w:val="00D714A8"/>
    <w:rsid w:val="00D71793"/>
    <w:rsid w:val="00D719FF"/>
    <w:rsid w:val="00D71D3E"/>
    <w:rsid w:val="00D7218D"/>
    <w:rsid w:val="00D72725"/>
    <w:rsid w:val="00D7296D"/>
    <w:rsid w:val="00D72FE5"/>
    <w:rsid w:val="00D72FFF"/>
    <w:rsid w:val="00D731FA"/>
    <w:rsid w:val="00D735D3"/>
    <w:rsid w:val="00D738DB"/>
    <w:rsid w:val="00D73D4D"/>
    <w:rsid w:val="00D741DD"/>
    <w:rsid w:val="00D743FE"/>
    <w:rsid w:val="00D74483"/>
    <w:rsid w:val="00D745FF"/>
    <w:rsid w:val="00D749E6"/>
    <w:rsid w:val="00D74D15"/>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1868"/>
    <w:rsid w:val="00D81D30"/>
    <w:rsid w:val="00D8225A"/>
    <w:rsid w:val="00D82354"/>
    <w:rsid w:val="00D826C1"/>
    <w:rsid w:val="00D827E8"/>
    <w:rsid w:val="00D82903"/>
    <w:rsid w:val="00D82BC1"/>
    <w:rsid w:val="00D82FCD"/>
    <w:rsid w:val="00D830E0"/>
    <w:rsid w:val="00D838A5"/>
    <w:rsid w:val="00D83CA5"/>
    <w:rsid w:val="00D84344"/>
    <w:rsid w:val="00D846A0"/>
    <w:rsid w:val="00D84AB4"/>
    <w:rsid w:val="00D84E3B"/>
    <w:rsid w:val="00D84E99"/>
    <w:rsid w:val="00D85BCB"/>
    <w:rsid w:val="00D85FC6"/>
    <w:rsid w:val="00D86CBB"/>
    <w:rsid w:val="00D8709C"/>
    <w:rsid w:val="00D87F68"/>
    <w:rsid w:val="00D87F78"/>
    <w:rsid w:val="00D900EE"/>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D66"/>
    <w:rsid w:val="00D93F2F"/>
    <w:rsid w:val="00D93F30"/>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C68"/>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D05"/>
    <w:rsid w:val="00DB0E72"/>
    <w:rsid w:val="00DB13B4"/>
    <w:rsid w:val="00DB164A"/>
    <w:rsid w:val="00DB1A42"/>
    <w:rsid w:val="00DB1A58"/>
    <w:rsid w:val="00DB1B46"/>
    <w:rsid w:val="00DB1D4D"/>
    <w:rsid w:val="00DB1DFF"/>
    <w:rsid w:val="00DB2374"/>
    <w:rsid w:val="00DB255D"/>
    <w:rsid w:val="00DB2684"/>
    <w:rsid w:val="00DB2821"/>
    <w:rsid w:val="00DB2EDE"/>
    <w:rsid w:val="00DB36F4"/>
    <w:rsid w:val="00DB3BFC"/>
    <w:rsid w:val="00DB48A9"/>
    <w:rsid w:val="00DB4EFD"/>
    <w:rsid w:val="00DB4F5B"/>
    <w:rsid w:val="00DB5038"/>
    <w:rsid w:val="00DB585A"/>
    <w:rsid w:val="00DB60E8"/>
    <w:rsid w:val="00DB6761"/>
    <w:rsid w:val="00DB6783"/>
    <w:rsid w:val="00DB67C9"/>
    <w:rsid w:val="00DB6971"/>
    <w:rsid w:val="00DB6AB7"/>
    <w:rsid w:val="00DB7025"/>
    <w:rsid w:val="00DB70EF"/>
    <w:rsid w:val="00DB712B"/>
    <w:rsid w:val="00DB75CE"/>
    <w:rsid w:val="00DB7934"/>
    <w:rsid w:val="00DB7D13"/>
    <w:rsid w:val="00DC0168"/>
    <w:rsid w:val="00DC039B"/>
    <w:rsid w:val="00DC0B04"/>
    <w:rsid w:val="00DC0B30"/>
    <w:rsid w:val="00DC0BC6"/>
    <w:rsid w:val="00DC1E0C"/>
    <w:rsid w:val="00DC22F9"/>
    <w:rsid w:val="00DC241E"/>
    <w:rsid w:val="00DC26C4"/>
    <w:rsid w:val="00DC2B86"/>
    <w:rsid w:val="00DC2E65"/>
    <w:rsid w:val="00DC32CA"/>
    <w:rsid w:val="00DC32E2"/>
    <w:rsid w:val="00DC3468"/>
    <w:rsid w:val="00DC3BA9"/>
    <w:rsid w:val="00DC483F"/>
    <w:rsid w:val="00DC4A37"/>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6F7"/>
    <w:rsid w:val="00DD17EE"/>
    <w:rsid w:val="00DD1D04"/>
    <w:rsid w:val="00DD20FC"/>
    <w:rsid w:val="00DD2173"/>
    <w:rsid w:val="00DD2664"/>
    <w:rsid w:val="00DD28C1"/>
    <w:rsid w:val="00DD297D"/>
    <w:rsid w:val="00DD2C1E"/>
    <w:rsid w:val="00DD2E4C"/>
    <w:rsid w:val="00DD3169"/>
    <w:rsid w:val="00DD34AE"/>
    <w:rsid w:val="00DD3768"/>
    <w:rsid w:val="00DD38F3"/>
    <w:rsid w:val="00DD3E50"/>
    <w:rsid w:val="00DD3ECC"/>
    <w:rsid w:val="00DD41CF"/>
    <w:rsid w:val="00DD43EF"/>
    <w:rsid w:val="00DD4BCE"/>
    <w:rsid w:val="00DD538E"/>
    <w:rsid w:val="00DD554B"/>
    <w:rsid w:val="00DD5C79"/>
    <w:rsid w:val="00DD5E43"/>
    <w:rsid w:val="00DD6086"/>
    <w:rsid w:val="00DD65BB"/>
    <w:rsid w:val="00DD66AD"/>
    <w:rsid w:val="00DD6D8C"/>
    <w:rsid w:val="00DD7417"/>
    <w:rsid w:val="00DE04E7"/>
    <w:rsid w:val="00DE086E"/>
    <w:rsid w:val="00DE0A3D"/>
    <w:rsid w:val="00DE117B"/>
    <w:rsid w:val="00DE15C0"/>
    <w:rsid w:val="00DE1909"/>
    <w:rsid w:val="00DE1F55"/>
    <w:rsid w:val="00DE2061"/>
    <w:rsid w:val="00DE2270"/>
    <w:rsid w:val="00DE2546"/>
    <w:rsid w:val="00DE29C2"/>
    <w:rsid w:val="00DE2B0F"/>
    <w:rsid w:val="00DE2CA8"/>
    <w:rsid w:val="00DE3588"/>
    <w:rsid w:val="00DE4235"/>
    <w:rsid w:val="00DE47B2"/>
    <w:rsid w:val="00DE4B09"/>
    <w:rsid w:val="00DE4B14"/>
    <w:rsid w:val="00DE4C77"/>
    <w:rsid w:val="00DE527F"/>
    <w:rsid w:val="00DE5325"/>
    <w:rsid w:val="00DE55DE"/>
    <w:rsid w:val="00DE5876"/>
    <w:rsid w:val="00DE5D22"/>
    <w:rsid w:val="00DE5FAC"/>
    <w:rsid w:val="00DE6287"/>
    <w:rsid w:val="00DE6449"/>
    <w:rsid w:val="00DE658D"/>
    <w:rsid w:val="00DE68E5"/>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B80"/>
    <w:rsid w:val="00E00EC6"/>
    <w:rsid w:val="00E00ECE"/>
    <w:rsid w:val="00E01240"/>
    <w:rsid w:val="00E01465"/>
    <w:rsid w:val="00E017E8"/>
    <w:rsid w:val="00E0189E"/>
    <w:rsid w:val="00E01C56"/>
    <w:rsid w:val="00E02635"/>
    <w:rsid w:val="00E0286D"/>
    <w:rsid w:val="00E02A6B"/>
    <w:rsid w:val="00E02AEC"/>
    <w:rsid w:val="00E02D2A"/>
    <w:rsid w:val="00E02DB6"/>
    <w:rsid w:val="00E035EF"/>
    <w:rsid w:val="00E0386C"/>
    <w:rsid w:val="00E03874"/>
    <w:rsid w:val="00E039A3"/>
    <w:rsid w:val="00E04718"/>
    <w:rsid w:val="00E057DB"/>
    <w:rsid w:val="00E06098"/>
    <w:rsid w:val="00E06208"/>
    <w:rsid w:val="00E065C3"/>
    <w:rsid w:val="00E065FE"/>
    <w:rsid w:val="00E06726"/>
    <w:rsid w:val="00E069B5"/>
    <w:rsid w:val="00E06CA1"/>
    <w:rsid w:val="00E07054"/>
    <w:rsid w:val="00E07556"/>
    <w:rsid w:val="00E076B6"/>
    <w:rsid w:val="00E078A1"/>
    <w:rsid w:val="00E079A6"/>
    <w:rsid w:val="00E10229"/>
    <w:rsid w:val="00E10496"/>
    <w:rsid w:val="00E1061A"/>
    <w:rsid w:val="00E1074E"/>
    <w:rsid w:val="00E11261"/>
    <w:rsid w:val="00E11685"/>
    <w:rsid w:val="00E117B1"/>
    <w:rsid w:val="00E11D2D"/>
    <w:rsid w:val="00E1237C"/>
    <w:rsid w:val="00E13606"/>
    <w:rsid w:val="00E136A0"/>
    <w:rsid w:val="00E13B04"/>
    <w:rsid w:val="00E13D45"/>
    <w:rsid w:val="00E13DD3"/>
    <w:rsid w:val="00E13FAD"/>
    <w:rsid w:val="00E14299"/>
    <w:rsid w:val="00E14F68"/>
    <w:rsid w:val="00E150E8"/>
    <w:rsid w:val="00E15F44"/>
    <w:rsid w:val="00E16443"/>
    <w:rsid w:val="00E16904"/>
    <w:rsid w:val="00E16A66"/>
    <w:rsid w:val="00E16AAD"/>
    <w:rsid w:val="00E16EEF"/>
    <w:rsid w:val="00E174FE"/>
    <w:rsid w:val="00E178A1"/>
    <w:rsid w:val="00E178A2"/>
    <w:rsid w:val="00E17A9D"/>
    <w:rsid w:val="00E17CE8"/>
    <w:rsid w:val="00E17F87"/>
    <w:rsid w:val="00E17FE8"/>
    <w:rsid w:val="00E2055B"/>
    <w:rsid w:val="00E20829"/>
    <w:rsid w:val="00E20969"/>
    <w:rsid w:val="00E20B57"/>
    <w:rsid w:val="00E20C2A"/>
    <w:rsid w:val="00E20C59"/>
    <w:rsid w:val="00E21A2F"/>
    <w:rsid w:val="00E21ACF"/>
    <w:rsid w:val="00E21E14"/>
    <w:rsid w:val="00E226F5"/>
    <w:rsid w:val="00E227C3"/>
    <w:rsid w:val="00E22F91"/>
    <w:rsid w:val="00E236AC"/>
    <w:rsid w:val="00E23D3A"/>
    <w:rsid w:val="00E24097"/>
    <w:rsid w:val="00E24481"/>
    <w:rsid w:val="00E245FE"/>
    <w:rsid w:val="00E2463A"/>
    <w:rsid w:val="00E24804"/>
    <w:rsid w:val="00E24F79"/>
    <w:rsid w:val="00E25365"/>
    <w:rsid w:val="00E2553E"/>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B9"/>
    <w:rsid w:val="00E276DB"/>
    <w:rsid w:val="00E27864"/>
    <w:rsid w:val="00E27AAD"/>
    <w:rsid w:val="00E301AA"/>
    <w:rsid w:val="00E30890"/>
    <w:rsid w:val="00E30A32"/>
    <w:rsid w:val="00E30E80"/>
    <w:rsid w:val="00E30F2F"/>
    <w:rsid w:val="00E31513"/>
    <w:rsid w:val="00E31C78"/>
    <w:rsid w:val="00E321B1"/>
    <w:rsid w:val="00E33218"/>
    <w:rsid w:val="00E336D8"/>
    <w:rsid w:val="00E33702"/>
    <w:rsid w:val="00E33F0F"/>
    <w:rsid w:val="00E34B49"/>
    <w:rsid w:val="00E35209"/>
    <w:rsid w:val="00E35216"/>
    <w:rsid w:val="00E35241"/>
    <w:rsid w:val="00E35332"/>
    <w:rsid w:val="00E357B5"/>
    <w:rsid w:val="00E358D7"/>
    <w:rsid w:val="00E35FDB"/>
    <w:rsid w:val="00E36038"/>
    <w:rsid w:val="00E36137"/>
    <w:rsid w:val="00E37155"/>
    <w:rsid w:val="00E37466"/>
    <w:rsid w:val="00E375FE"/>
    <w:rsid w:val="00E37A6F"/>
    <w:rsid w:val="00E37CE9"/>
    <w:rsid w:val="00E40088"/>
    <w:rsid w:val="00E4036D"/>
    <w:rsid w:val="00E41A46"/>
    <w:rsid w:val="00E41F8E"/>
    <w:rsid w:val="00E4286A"/>
    <w:rsid w:val="00E42C70"/>
    <w:rsid w:val="00E432A5"/>
    <w:rsid w:val="00E43365"/>
    <w:rsid w:val="00E436FA"/>
    <w:rsid w:val="00E43BE9"/>
    <w:rsid w:val="00E43F42"/>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5054C"/>
    <w:rsid w:val="00E507C0"/>
    <w:rsid w:val="00E50D07"/>
    <w:rsid w:val="00E51000"/>
    <w:rsid w:val="00E5159E"/>
    <w:rsid w:val="00E516F6"/>
    <w:rsid w:val="00E51718"/>
    <w:rsid w:val="00E51862"/>
    <w:rsid w:val="00E51945"/>
    <w:rsid w:val="00E51A23"/>
    <w:rsid w:val="00E51C47"/>
    <w:rsid w:val="00E51CBF"/>
    <w:rsid w:val="00E51FAB"/>
    <w:rsid w:val="00E52023"/>
    <w:rsid w:val="00E52717"/>
    <w:rsid w:val="00E5275E"/>
    <w:rsid w:val="00E52EBD"/>
    <w:rsid w:val="00E53057"/>
    <w:rsid w:val="00E53345"/>
    <w:rsid w:val="00E53B57"/>
    <w:rsid w:val="00E53C25"/>
    <w:rsid w:val="00E53DED"/>
    <w:rsid w:val="00E543A1"/>
    <w:rsid w:val="00E54AE9"/>
    <w:rsid w:val="00E54CC8"/>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B63"/>
    <w:rsid w:val="00E57F80"/>
    <w:rsid w:val="00E60247"/>
    <w:rsid w:val="00E60596"/>
    <w:rsid w:val="00E608B8"/>
    <w:rsid w:val="00E60F31"/>
    <w:rsid w:val="00E61A6C"/>
    <w:rsid w:val="00E6212D"/>
    <w:rsid w:val="00E6225B"/>
    <w:rsid w:val="00E62280"/>
    <w:rsid w:val="00E622FA"/>
    <w:rsid w:val="00E623F3"/>
    <w:rsid w:val="00E626C7"/>
    <w:rsid w:val="00E62B7F"/>
    <w:rsid w:val="00E6328F"/>
    <w:rsid w:val="00E6369D"/>
    <w:rsid w:val="00E636C2"/>
    <w:rsid w:val="00E63B19"/>
    <w:rsid w:val="00E63DB9"/>
    <w:rsid w:val="00E6508D"/>
    <w:rsid w:val="00E652CD"/>
    <w:rsid w:val="00E654A7"/>
    <w:rsid w:val="00E65899"/>
    <w:rsid w:val="00E65974"/>
    <w:rsid w:val="00E65BB9"/>
    <w:rsid w:val="00E66642"/>
    <w:rsid w:val="00E667A7"/>
    <w:rsid w:val="00E669B7"/>
    <w:rsid w:val="00E66C25"/>
    <w:rsid w:val="00E66E50"/>
    <w:rsid w:val="00E67282"/>
    <w:rsid w:val="00E672A8"/>
    <w:rsid w:val="00E677D8"/>
    <w:rsid w:val="00E67A66"/>
    <w:rsid w:val="00E70002"/>
    <w:rsid w:val="00E70662"/>
    <w:rsid w:val="00E70685"/>
    <w:rsid w:val="00E707E8"/>
    <w:rsid w:val="00E709C5"/>
    <w:rsid w:val="00E71366"/>
    <w:rsid w:val="00E718B3"/>
    <w:rsid w:val="00E71C30"/>
    <w:rsid w:val="00E72AF1"/>
    <w:rsid w:val="00E72C1F"/>
    <w:rsid w:val="00E730B9"/>
    <w:rsid w:val="00E731FE"/>
    <w:rsid w:val="00E73347"/>
    <w:rsid w:val="00E7345D"/>
    <w:rsid w:val="00E735DB"/>
    <w:rsid w:val="00E73862"/>
    <w:rsid w:val="00E73917"/>
    <w:rsid w:val="00E73D91"/>
    <w:rsid w:val="00E74B51"/>
    <w:rsid w:val="00E74CA9"/>
    <w:rsid w:val="00E750C9"/>
    <w:rsid w:val="00E754BC"/>
    <w:rsid w:val="00E75D90"/>
    <w:rsid w:val="00E76351"/>
    <w:rsid w:val="00E76675"/>
    <w:rsid w:val="00E770BE"/>
    <w:rsid w:val="00E773B5"/>
    <w:rsid w:val="00E77552"/>
    <w:rsid w:val="00E7797E"/>
    <w:rsid w:val="00E8031B"/>
    <w:rsid w:val="00E8037F"/>
    <w:rsid w:val="00E80867"/>
    <w:rsid w:val="00E80AE7"/>
    <w:rsid w:val="00E80C78"/>
    <w:rsid w:val="00E80E51"/>
    <w:rsid w:val="00E80F05"/>
    <w:rsid w:val="00E81590"/>
    <w:rsid w:val="00E8215F"/>
    <w:rsid w:val="00E823DA"/>
    <w:rsid w:val="00E82536"/>
    <w:rsid w:val="00E827F2"/>
    <w:rsid w:val="00E82B08"/>
    <w:rsid w:val="00E82BE6"/>
    <w:rsid w:val="00E82F7F"/>
    <w:rsid w:val="00E832B3"/>
    <w:rsid w:val="00E833E3"/>
    <w:rsid w:val="00E8356E"/>
    <w:rsid w:val="00E83C1B"/>
    <w:rsid w:val="00E83FD7"/>
    <w:rsid w:val="00E840B0"/>
    <w:rsid w:val="00E84100"/>
    <w:rsid w:val="00E8438B"/>
    <w:rsid w:val="00E84CB8"/>
    <w:rsid w:val="00E852BB"/>
    <w:rsid w:val="00E85732"/>
    <w:rsid w:val="00E85BFB"/>
    <w:rsid w:val="00E85D36"/>
    <w:rsid w:val="00E8624E"/>
    <w:rsid w:val="00E8632B"/>
    <w:rsid w:val="00E8718F"/>
    <w:rsid w:val="00E87694"/>
    <w:rsid w:val="00E87BCA"/>
    <w:rsid w:val="00E904C7"/>
    <w:rsid w:val="00E90710"/>
    <w:rsid w:val="00E90B20"/>
    <w:rsid w:val="00E91573"/>
    <w:rsid w:val="00E91690"/>
    <w:rsid w:val="00E91A6A"/>
    <w:rsid w:val="00E91AA6"/>
    <w:rsid w:val="00E92701"/>
    <w:rsid w:val="00E93485"/>
    <w:rsid w:val="00E93C79"/>
    <w:rsid w:val="00E93DA6"/>
    <w:rsid w:val="00E942EC"/>
    <w:rsid w:val="00E94650"/>
    <w:rsid w:val="00E94A4C"/>
    <w:rsid w:val="00E94CF9"/>
    <w:rsid w:val="00E9516F"/>
    <w:rsid w:val="00E95464"/>
    <w:rsid w:val="00E95771"/>
    <w:rsid w:val="00E95D47"/>
    <w:rsid w:val="00E95E0F"/>
    <w:rsid w:val="00E965D0"/>
    <w:rsid w:val="00E966FE"/>
    <w:rsid w:val="00E96BD5"/>
    <w:rsid w:val="00E96CFE"/>
    <w:rsid w:val="00E9750C"/>
    <w:rsid w:val="00E97BCA"/>
    <w:rsid w:val="00EA0416"/>
    <w:rsid w:val="00EA072B"/>
    <w:rsid w:val="00EA0B02"/>
    <w:rsid w:val="00EA0D5C"/>
    <w:rsid w:val="00EA11B9"/>
    <w:rsid w:val="00EA165E"/>
    <w:rsid w:val="00EA1833"/>
    <w:rsid w:val="00EA1872"/>
    <w:rsid w:val="00EA1CE6"/>
    <w:rsid w:val="00EA1E0E"/>
    <w:rsid w:val="00EA1EB7"/>
    <w:rsid w:val="00EA248E"/>
    <w:rsid w:val="00EA2978"/>
    <w:rsid w:val="00EA2AD7"/>
    <w:rsid w:val="00EA3236"/>
    <w:rsid w:val="00EA41C5"/>
    <w:rsid w:val="00EA4353"/>
    <w:rsid w:val="00EA493C"/>
    <w:rsid w:val="00EA4DB6"/>
    <w:rsid w:val="00EA5600"/>
    <w:rsid w:val="00EA5DEE"/>
    <w:rsid w:val="00EA642E"/>
    <w:rsid w:val="00EA674D"/>
    <w:rsid w:val="00EA68B6"/>
    <w:rsid w:val="00EA6B8F"/>
    <w:rsid w:val="00EA700B"/>
    <w:rsid w:val="00EA71B4"/>
    <w:rsid w:val="00EA73A6"/>
    <w:rsid w:val="00EA77B7"/>
    <w:rsid w:val="00EA7957"/>
    <w:rsid w:val="00EA7D4B"/>
    <w:rsid w:val="00EA7F1D"/>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8C8"/>
    <w:rsid w:val="00EB3C51"/>
    <w:rsid w:val="00EB4491"/>
    <w:rsid w:val="00EB44B5"/>
    <w:rsid w:val="00EB481E"/>
    <w:rsid w:val="00EB586E"/>
    <w:rsid w:val="00EB5BA8"/>
    <w:rsid w:val="00EB5EF1"/>
    <w:rsid w:val="00EB5F6D"/>
    <w:rsid w:val="00EB5F78"/>
    <w:rsid w:val="00EB6238"/>
    <w:rsid w:val="00EB682A"/>
    <w:rsid w:val="00EB68CA"/>
    <w:rsid w:val="00EB6A78"/>
    <w:rsid w:val="00EB73DE"/>
    <w:rsid w:val="00EB747B"/>
    <w:rsid w:val="00EB75F2"/>
    <w:rsid w:val="00EB7C25"/>
    <w:rsid w:val="00EC0328"/>
    <w:rsid w:val="00EC0455"/>
    <w:rsid w:val="00EC07CF"/>
    <w:rsid w:val="00EC180D"/>
    <w:rsid w:val="00EC1AC3"/>
    <w:rsid w:val="00EC1B24"/>
    <w:rsid w:val="00EC1F5D"/>
    <w:rsid w:val="00EC22B5"/>
    <w:rsid w:val="00EC2787"/>
    <w:rsid w:val="00EC2EFE"/>
    <w:rsid w:val="00EC362B"/>
    <w:rsid w:val="00EC3A11"/>
    <w:rsid w:val="00EC3CDE"/>
    <w:rsid w:val="00EC3EC2"/>
    <w:rsid w:val="00EC41A0"/>
    <w:rsid w:val="00EC429E"/>
    <w:rsid w:val="00EC4873"/>
    <w:rsid w:val="00EC4A60"/>
    <w:rsid w:val="00EC4ADA"/>
    <w:rsid w:val="00EC4B4D"/>
    <w:rsid w:val="00EC4F13"/>
    <w:rsid w:val="00EC5440"/>
    <w:rsid w:val="00EC5FCB"/>
    <w:rsid w:val="00EC6205"/>
    <w:rsid w:val="00EC630B"/>
    <w:rsid w:val="00EC6459"/>
    <w:rsid w:val="00EC6D5F"/>
    <w:rsid w:val="00EC70C5"/>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96B"/>
    <w:rsid w:val="00EE1DB7"/>
    <w:rsid w:val="00EE1EBC"/>
    <w:rsid w:val="00EE20E3"/>
    <w:rsid w:val="00EE2353"/>
    <w:rsid w:val="00EE29B4"/>
    <w:rsid w:val="00EE2A97"/>
    <w:rsid w:val="00EE2C88"/>
    <w:rsid w:val="00EE3174"/>
    <w:rsid w:val="00EE3452"/>
    <w:rsid w:val="00EE3B18"/>
    <w:rsid w:val="00EE3B93"/>
    <w:rsid w:val="00EE3D35"/>
    <w:rsid w:val="00EE3DEF"/>
    <w:rsid w:val="00EE3F0B"/>
    <w:rsid w:val="00EE3FF6"/>
    <w:rsid w:val="00EE40D9"/>
    <w:rsid w:val="00EE4491"/>
    <w:rsid w:val="00EE44B7"/>
    <w:rsid w:val="00EE4C3E"/>
    <w:rsid w:val="00EE5376"/>
    <w:rsid w:val="00EE5C11"/>
    <w:rsid w:val="00EE5E0D"/>
    <w:rsid w:val="00EE602D"/>
    <w:rsid w:val="00EE62B3"/>
    <w:rsid w:val="00EE6412"/>
    <w:rsid w:val="00EE643A"/>
    <w:rsid w:val="00EE6669"/>
    <w:rsid w:val="00EE6F00"/>
    <w:rsid w:val="00EE7F85"/>
    <w:rsid w:val="00EF0432"/>
    <w:rsid w:val="00EF079F"/>
    <w:rsid w:val="00EF084A"/>
    <w:rsid w:val="00EF0DAB"/>
    <w:rsid w:val="00EF1671"/>
    <w:rsid w:val="00EF1762"/>
    <w:rsid w:val="00EF1E57"/>
    <w:rsid w:val="00EF2213"/>
    <w:rsid w:val="00EF255B"/>
    <w:rsid w:val="00EF29C4"/>
    <w:rsid w:val="00EF2CC9"/>
    <w:rsid w:val="00EF2D42"/>
    <w:rsid w:val="00EF2F7F"/>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0F0"/>
    <w:rsid w:val="00EF6162"/>
    <w:rsid w:val="00EF64E8"/>
    <w:rsid w:val="00EF740E"/>
    <w:rsid w:val="00EF771F"/>
    <w:rsid w:val="00F00069"/>
    <w:rsid w:val="00F0022E"/>
    <w:rsid w:val="00F00264"/>
    <w:rsid w:val="00F00689"/>
    <w:rsid w:val="00F00701"/>
    <w:rsid w:val="00F00BE9"/>
    <w:rsid w:val="00F00DD1"/>
    <w:rsid w:val="00F0113E"/>
    <w:rsid w:val="00F02315"/>
    <w:rsid w:val="00F02464"/>
    <w:rsid w:val="00F02A4D"/>
    <w:rsid w:val="00F0350A"/>
    <w:rsid w:val="00F037A2"/>
    <w:rsid w:val="00F037E4"/>
    <w:rsid w:val="00F03DE9"/>
    <w:rsid w:val="00F043E1"/>
    <w:rsid w:val="00F04653"/>
    <w:rsid w:val="00F0469C"/>
    <w:rsid w:val="00F04C53"/>
    <w:rsid w:val="00F05345"/>
    <w:rsid w:val="00F05C35"/>
    <w:rsid w:val="00F05D01"/>
    <w:rsid w:val="00F05FE5"/>
    <w:rsid w:val="00F0612F"/>
    <w:rsid w:val="00F06B84"/>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C20"/>
    <w:rsid w:val="00F12D16"/>
    <w:rsid w:val="00F13648"/>
    <w:rsid w:val="00F13937"/>
    <w:rsid w:val="00F13DAD"/>
    <w:rsid w:val="00F1423E"/>
    <w:rsid w:val="00F14A33"/>
    <w:rsid w:val="00F150A8"/>
    <w:rsid w:val="00F152A4"/>
    <w:rsid w:val="00F15426"/>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9F6"/>
    <w:rsid w:val="00F222CC"/>
    <w:rsid w:val="00F234F3"/>
    <w:rsid w:val="00F23560"/>
    <w:rsid w:val="00F236E2"/>
    <w:rsid w:val="00F2375D"/>
    <w:rsid w:val="00F24375"/>
    <w:rsid w:val="00F24BA3"/>
    <w:rsid w:val="00F251D1"/>
    <w:rsid w:val="00F257D0"/>
    <w:rsid w:val="00F267DD"/>
    <w:rsid w:val="00F26DC1"/>
    <w:rsid w:val="00F26EB6"/>
    <w:rsid w:val="00F26F19"/>
    <w:rsid w:val="00F26FA6"/>
    <w:rsid w:val="00F276BD"/>
    <w:rsid w:val="00F27715"/>
    <w:rsid w:val="00F27C9E"/>
    <w:rsid w:val="00F30A88"/>
    <w:rsid w:val="00F30B37"/>
    <w:rsid w:val="00F30C15"/>
    <w:rsid w:val="00F30CC1"/>
    <w:rsid w:val="00F30F0E"/>
    <w:rsid w:val="00F312EA"/>
    <w:rsid w:val="00F312FD"/>
    <w:rsid w:val="00F31391"/>
    <w:rsid w:val="00F31A2C"/>
    <w:rsid w:val="00F31BC2"/>
    <w:rsid w:val="00F31F4B"/>
    <w:rsid w:val="00F321A5"/>
    <w:rsid w:val="00F3226A"/>
    <w:rsid w:val="00F3230B"/>
    <w:rsid w:val="00F32661"/>
    <w:rsid w:val="00F332E3"/>
    <w:rsid w:val="00F33555"/>
    <w:rsid w:val="00F336DD"/>
    <w:rsid w:val="00F33A22"/>
    <w:rsid w:val="00F33B8F"/>
    <w:rsid w:val="00F34018"/>
    <w:rsid w:val="00F3454E"/>
    <w:rsid w:val="00F346DF"/>
    <w:rsid w:val="00F348C6"/>
    <w:rsid w:val="00F3492F"/>
    <w:rsid w:val="00F34EAF"/>
    <w:rsid w:val="00F353C3"/>
    <w:rsid w:val="00F353FC"/>
    <w:rsid w:val="00F35585"/>
    <w:rsid w:val="00F35954"/>
    <w:rsid w:val="00F35A30"/>
    <w:rsid w:val="00F35A3A"/>
    <w:rsid w:val="00F35CFB"/>
    <w:rsid w:val="00F36498"/>
    <w:rsid w:val="00F3649C"/>
    <w:rsid w:val="00F3664D"/>
    <w:rsid w:val="00F3709B"/>
    <w:rsid w:val="00F3731D"/>
    <w:rsid w:val="00F37523"/>
    <w:rsid w:val="00F40360"/>
    <w:rsid w:val="00F404C4"/>
    <w:rsid w:val="00F4065C"/>
    <w:rsid w:val="00F40A42"/>
    <w:rsid w:val="00F416E9"/>
    <w:rsid w:val="00F41701"/>
    <w:rsid w:val="00F41749"/>
    <w:rsid w:val="00F4189F"/>
    <w:rsid w:val="00F4287B"/>
    <w:rsid w:val="00F42908"/>
    <w:rsid w:val="00F42D6E"/>
    <w:rsid w:val="00F430CB"/>
    <w:rsid w:val="00F4353C"/>
    <w:rsid w:val="00F442DE"/>
    <w:rsid w:val="00F4460D"/>
    <w:rsid w:val="00F44733"/>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35BA"/>
    <w:rsid w:val="00F53EAB"/>
    <w:rsid w:val="00F5469F"/>
    <w:rsid w:val="00F546D9"/>
    <w:rsid w:val="00F54A4C"/>
    <w:rsid w:val="00F54C44"/>
    <w:rsid w:val="00F54D0D"/>
    <w:rsid w:val="00F54EF6"/>
    <w:rsid w:val="00F54F1B"/>
    <w:rsid w:val="00F54F85"/>
    <w:rsid w:val="00F5511A"/>
    <w:rsid w:val="00F55506"/>
    <w:rsid w:val="00F555F8"/>
    <w:rsid w:val="00F5563E"/>
    <w:rsid w:val="00F557E4"/>
    <w:rsid w:val="00F559B8"/>
    <w:rsid w:val="00F559BA"/>
    <w:rsid w:val="00F55B5F"/>
    <w:rsid w:val="00F55B87"/>
    <w:rsid w:val="00F560A9"/>
    <w:rsid w:val="00F57C80"/>
    <w:rsid w:val="00F609E1"/>
    <w:rsid w:val="00F60C9C"/>
    <w:rsid w:val="00F60CBB"/>
    <w:rsid w:val="00F6111E"/>
    <w:rsid w:val="00F61426"/>
    <w:rsid w:val="00F6171E"/>
    <w:rsid w:val="00F61BB4"/>
    <w:rsid w:val="00F61CE2"/>
    <w:rsid w:val="00F621BD"/>
    <w:rsid w:val="00F621D2"/>
    <w:rsid w:val="00F6253A"/>
    <w:rsid w:val="00F62566"/>
    <w:rsid w:val="00F629DD"/>
    <w:rsid w:val="00F62A3B"/>
    <w:rsid w:val="00F647BA"/>
    <w:rsid w:val="00F64BF4"/>
    <w:rsid w:val="00F64FDD"/>
    <w:rsid w:val="00F652DE"/>
    <w:rsid w:val="00F6565E"/>
    <w:rsid w:val="00F6592E"/>
    <w:rsid w:val="00F65AC2"/>
    <w:rsid w:val="00F65C3F"/>
    <w:rsid w:val="00F65DD6"/>
    <w:rsid w:val="00F65FD7"/>
    <w:rsid w:val="00F660E6"/>
    <w:rsid w:val="00F661AE"/>
    <w:rsid w:val="00F661D5"/>
    <w:rsid w:val="00F662C5"/>
    <w:rsid w:val="00F66404"/>
    <w:rsid w:val="00F66676"/>
    <w:rsid w:val="00F67138"/>
    <w:rsid w:val="00F675B0"/>
    <w:rsid w:val="00F67D9A"/>
    <w:rsid w:val="00F67F0B"/>
    <w:rsid w:val="00F67F83"/>
    <w:rsid w:val="00F7006F"/>
    <w:rsid w:val="00F709B2"/>
    <w:rsid w:val="00F709BC"/>
    <w:rsid w:val="00F716A5"/>
    <w:rsid w:val="00F71B8C"/>
    <w:rsid w:val="00F71F5D"/>
    <w:rsid w:val="00F71F6A"/>
    <w:rsid w:val="00F72096"/>
    <w:rsid w:val="00F722F7"/>
    <w:rsid w:val="00F72518"/>
    <w:rsid w:val="00F728C1"/>
    <w:rsid w:val="00F728DC"/>
    <w:rsid w:val="00F72DAA"/>
    <w:rsid w:val="00F72E56"/>
    <w:rsid w:val="00F730AD"/>
    <w:rsid w:val="00F73653"/>
    <w:rsid w:val="00F738FB"/>
    <w:rsid w:val="00F739EC"/>
    <w:rsid w:val="00F73AB5"/>
    <w:rsid w:val="00F73C90"/>
    <w:rsid w:val="00F740A3"/>
    <w:rsid w:val="00F742E9"/>
    <w:rsid w:val="00F750A6"/>
    <w:rsid w:val="00F75424"/>
    <w:rsid w:val="00F75687"/>
    <w:rsid w:val="00F75883"/>
    <w:rsid w:val="00F75B3F"/>
    <w:rsid w:val="00F75C64"/>
    <w:rsid w:val="00F76472"/>
    <w:rsid w:val="00F7650D"/>
    <w:rsid w:val="00F7683D"/>
    <w:rsid w:val="00F76C24"/>
    <w:rsid w:val="00F76C60"/>
    <w:rsid w:val="00F77585"/>
    <w:rsid w:val="00F77781"/>
    <w:rsid w:val="00F77CA4"/>
    <w:rsid w:val="00F803C2"/>
    <w:rsid w:val="00F80856"/>
    <w:rsid w:val="00F80929"/>
    <w:rsid w:val="00F80BAC"/>
    <w:rsid w:val="00F81451"/>
    <w:rsid w:val="00F81460"/>
    <w:rsid w:val="00F81704"/>
    <w:rsid w:val="00F81CAD"/>
    <w:rsid w:val="00F81F69"/>
    <w:rsid w:val="00F82147"/>
    <w:rsid w:val="00F82458"/>
    <w:rsid w:val="00F82F51"/>
    <w:rsid w:val="00F8352B"/>
    <w:rsid w:val="00F83694"/>
    <w:rsid w:val="00F839E4"/>
    <w:rsid w:val="00F83A69"/>
    <w:rsid w:val="00F83B05"/>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87E18"/>
    <w:rsid w:val="00F905CF"/>
    <w:rsid w:val="00F9073A"/>
    <w:rsid w:val="00F90D52"/>
    <w:rsid w:val="00F90E05"/>
    <w:rsid w:val="00F90FF2"/>
    <w:rsid w:val="00F917A2"/>
    <w:rsid w:val="00F918D9"/>
    <w:rsid w:val="00F91E87"/>
    <w:rsid w:val="00F91E95"/>
    <w:rsid w:val="00F91ED2"/>
    <w:rsid w:val="00F91F11"/>
    <w:rsid w:val="00F91FE7"/>
    <w:rsid w:val="00F93738"/>
    <w:rsid w:val="00F9383B"/>
    <w:rsid w:val="00F93EE1"/>
    <w:rsid w:val="00F94677"/>
    <w:rsid w:val="00F95435"/>
    <w:rsid w:val="00F95502"/>
    <w:rsid w:val="00F9571B"/>
    <w:rsid w:val="00F95BA7"/>
    <w:rsid w:val="00F95E16"/>
    <w:rsid w:val="00F9639E"/>
    <w:rsid w:val="00F9653C"/>
    <w:rsid w:val="00F96630"/>
    <w:rsid w:val="00F96DCD"/>
    <w:rsid w:val="00F976BD"/>
    <w:rsid w:val="00FA0036"/>
    <w:rsid w:val="00FA01C2"/>
    <w:rsid w:val="00FA0504"/>
    <w:rsid w:val="00FA097A"/>
    <w:rsid w:val="00FA0B31"/>
    <w:rsid w:val="00FA0C1A"/>
    <w:rsid w:val="00FA0C8F"/>
    <w:rsid w:val="00FA1607"/>
    <w:rsid w:val="00FA1C4E"/>
    <w:rsid w:val="00FA1F9C"/>
    <w:rsid w:val="00FA2575"/>
    <w:rsid w:val="00FA25C6"/>
    <w:rsid w:val="00FA29E8"/>
    <w:rsid w:val="00FA343B"/>
    <w:rsid w:val="00FA3622"/>
    <w:rsid w:val="00FA36F9"/>
    <w:rsid w:val="00FA3810"/>
    <w:rsid w:val="00FA398E"/>
    <w:rsid w:val="00FA3A80"/>
    <w:rsid w:val="00FA3CAD"/>
    <w:rsid w:val="00FA3DDD"/>
    <w:rsid w:val="00FA3E70"/>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15"/>
    <w:rsid w:val="00FB20F7"/>
    <w:rsid w:val="00FB235D"/>
    <w:rsid w:val="00FB23C8"/>
    <w:rsid w:val="00FB257E"/>
    <w:rsid w:val="00FB2722"/>
    <w:rsid w:val="00FB27EF"/>
    <w:rsid w:val="00FB2BCC"/>
    <w:rsid w:val="00FB31F8"/>
    <w:rsid w:val="00FB38AF"/>
    <w:rsid w:val="00FB3A80"/>
    <w:rsid w:val="00FB3A86"/>
    <w:rsid w:val="00FB4076"/>
    <w:rsid w:val="00FB4086"/>
    <w:rsid w:val="00FB4215"/>
    <w:rsid w:val="00FB4A07"/>
    <w:rsid w:val="00FB51C0"/>
    <w:rsid w:val="00FB52C7"/>
    <w:rsid w:val="00FB598A"/>
    <w:rsid w:val="00FB5C5B"/>
    <w:rsid w:val="00FB5CFF"/>
    <w:rsid w:val="00FB61B2"/>
    <w:rsid w:val="00FB6411"/>
    <w:rsid w:val="00FB6FCE"/>
    <w:rsid w:val="00FB75E0"/>
    <w:rsid w:val="00FB7FE7"/>
    <w:rsid w:val="00FC0A18"/>
    <w:rsid w:val="00FC0D54"/>
    <w:rsid w:val="00FC0DF4"/>
    <w:rsid w:val="00FC1A91"/>
    <w:rsid w:val="00FC2BBB"/>
    <w:rsid w:val="00FC2DED"/>
    <w:rsid w:val="00FC3537"/>
    <w:rsid w:val="00FC3938"/>
    <w:rsid w:val="00FC4753"/>
    <w:rsid w:val="00FC486D"/>
    <w:rsid w:val="00FC4895"/>
    <w:rsid w:val="00FC4A32"/>
    <w:rsid w:val="00FC4B86"/>
    <w:rsid w:val="00FC4B9B"/>
    <w:rsid w:val="00FC4C38"/>
    <w:rsid w:val="00FC4CC4"/>
    <w:rsid w:val="00FC5013"/>
    <w:rsid w:val="00FC5038"/>
    <w:rsid w:val="00FC57CF"/>
    <w:rsid w:val="00FC5D06"/>
    <w:rsid w:val="00FC6528"/>
    <w:rsid w:val="00FC6714"/>
    <w:rsid w:val="00FC6DC5"/>
    <w:rsid w:val="00FC6FCF"/>
    <w:rsid w:val="00FC6FE4"/>
    <w:rsid w:val="00FC70AF"/>
    <w:rsid w:val="00FC7177"/>
    <w:rsid w:val="00FC7277"/>
    <w:rsid w:val="00FC771F"/>
    <w:rsid w:val="00FC7945"/>
    <w:rsid w:val="00FD0761"/>
    <w:rsid w:val="00FD07C6"/>
    <w:rsid w:val="00FD09AC"/>
    <w:rsid w:val="00FD1190"/>
    <w:rsid w:val="00FD147F"/>
    <w:rsid w:val="00FD1887"/>
    <w:rsid w:val="00FD1A2E"/>
    <w:rsid w:val="00FD1B90"/>
    <w:rsid w:val="00FD1D09"/>
    <w:rsid w:val="00FD1DDE"/>
    <w:rsid w:val="00FD2126"/>
    <w:rsid w:val="00FD2431"/>
    <w:rsid w:val="00FD256B"/>
    <w:rsid w:val="00FD2829"/>
    <w:rsid w:val="00FD284C"/>
    <w:rsid w:val="00FD2894"/>
    <w:rsid w:val="00FD2A2C"/>
    <w:rsid w:val="00FD3043"/>
    <w:rsid w:val="00FD34B9"/>
    <w:rsid w:val="00FD399A"/>
    <w:rsid w:val="00FD3CB7"/>
    <w:rsid w:val="00FD3D44"/>
    <w:rsid w:val="00FD3FDF"/>
    <w:rsid w:val="00FD41CB"/>
    <w:rsid w:val="00FD4359"/>
    <w:rsid w:val="00FD437F"/>
    <w:rsid w:val="00FD540C"/>
    <w:rsid w:val="00FD564D"/>
    <w:rsid w:val="00FD567A"/>
    <w:rsid w:val="00FD57FB"/>
    <w:rsid w:val="00FD5ADF"/>
    <w:rsid w:val="00FD5C1E"/>
    <w:rsid w:val="00FD5DDD"/>
    <w:rsid w:val="00FD5F08"/>
    <w:rsid w:val="00FD60E7"/>
    <w:rsid w:val="00FD612E"/>
    <w:rsid w:val="00FD620D"/>
    <w:rsid w:val="00FD6558"/>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3D47"/>
    <w:rsid w:val="00FE4288"/>
    <w:rsid w:val="00FE43A0"/>
    <w:rsid w:val="00FE43FE"/>
    <w:rsid w:val="00FE44AB"/>
    <w:rsid w:val="00FE4E53"/>
    <w:rsid w:val="00FE5363"/>
    <w:rsid w:val="00FE536E"/>
    <w:rsid w:val="00FE5C49"/>
    <w:rsid w:val="00FE5C79"/>
    <w:rsid w:val="00FE6647"/>
    <w:rsid w:val="00FE6BA8"/>
    <w:rsid w:val="00FE6C6C"/>
    <w:rsid w:val="00FE6CD7"/>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8B"/>
    <w:rsid w:val="00FF24E9"/>
    <w:rsid w:val="00FF2A82"/>
    <w:rsid w:val="00FF2F6C"/>
    <w:rsid w:val="00FF30E9"/>
    <w:rsid w:val="00FF30EB"/>
    <w:rsid w:val="00FF4373"/>
    <w:rsid w:val="00FF49E1"/>
    <w:rsid w:val="00FF4D71"/>
    <w:rsid w:val="00FF51BF"/>
    <w:rsid w:val="00FF5276"/>
    <w:rsid w:val="00FF5A2D"/>
    <w:rsid w:val="00FF5E25"/>
    <w:rsid w:val="00FF5F94"/>
    <w:rsid w:val="00FF601A"/>
    <w:rsid w:val="00FF60B5"/>
    <w:rsid w:val="00FF73DA"/>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uiPriority w:val="99"/>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B27E5C"/>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CD1191"/>
    <w:pPr>
      <w:tabs>
        <w:tab w:val="right" w:leader="dot" w:pos="8931"/>
      </w:tabs>
      <w:ind w:rightChars="96" w:right="230" w:firstLineChars="50" w:firstLine="180"/>
    </w:pPr>
    <w:rPr>
      <w:rFonts w:eastAsia="標楷體"/>
      <w:b/>
      <w:bCs/>
      <w:smallCaps/>
      <w:noProof/>
      <w:sz w:val="36"/>
      <w:szCs w:val="32"/>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表格格線9"/>
    <w:basedOn w:val="a4"/>
    <w:next w:val="affff4"/>
    <w:uiPriority w:val="59"/>
    <w:rsid w:val="002C391E"/>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uiPriority w:val="99"/>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B27E5C"/>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CD1191"/>
    <w:pPr>
      <w:tabs>
        <w:tab w:val="right" w:leader="dot" w:pos="8931"/>
      </w:tabs>
      <w:ind w:rightChars="96" w:right="230" w:firstLineChars="50" w:firstLine="180"/>
    </w:pPr>
    <w:rPr>
      <w:rFonts w:eastAsia="標楷體"/>
      <w:b/>
      <w:bCs/>
      <w:smallCaps/>
      <w:noProof/>
      <w:sz w:val="36"/>
      <w:szCs w:val="32"/>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表格格線9"/>
    <w:basedOn w:val="a4"/>
    <w:next w:val="affff4"/>
    <w:uiPriority w:val="59"/>
    <w:rsid w:val="002C391E"/>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300380548">
      <w:bodyDiv w:val="1"/>
      <w:marLeft w:val="0"/>
      <w:marRight w:val="0"/>
      <w:marTop w:val="0"/>
      <w:marBottom w:val="0"/>
      <w:divBdr>
        <w:top w:val="none" w:sz="0" w:space="0" w:color="auto"/>
        <w:left w:val="none" w:sz="0" w:space="0" w:color="auto"/>
        <w:bottom w:val="none" w:sz="0" w:space="0" w:color="auto"/>
        <w:right w:val="none" w:sz="0" w:space="0" w:color="auto"/>
      </w:divBdr>
      <w:divsChild>
        <w:div w:id="474638113">
          <w:marLeft w:val="0"/>
          <w:marRight w:val="0"/>
          <w:marTop w:val="0"/>
          <w:marBottom w:val="0"/>
          <w:divBdr>
            <w:top w:val="none" w:sz="0" w:space="0" w:color="auto"/>
            <w:left w:val="none" w:sz="0" w:space="0" w:color="auto"/>
            <w:bottom w:val="none" w:sz="0" w:space="0" w:color="auto"/>
            <w:right w:val="none" w:sz="0" w:space="0" w:color="auto"/>
          </w:divBdr>
          <w:divsChild>
            <w:div w:id="582838640">
              <w:marLeft w:val="150"/>
              <w:marRight w:val="0"/>
              <w:marTop w:val="75"/>
              <w:marBottom w:val="75"/>
              <w:divBdr>
                <w:top w:val="none" w:sz="0" w:space="0" w:color="auto"/>
                <w:left w:val="none" w:sz="0" w:space="0" w:color="auto"/>
                <w:bottom w:val="none" w:sz="0" w:space="0" w:color="auto"/>
                <w:right w:val="none" w:sz="0" w:space="0" w:color="auto"/>
              </w:divBdr>
              <w:divsChild>
                <w:div w:id="99957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5.xml"/><Relationship Id="rId26" Type="http://schemas.openxmlformats.org/officeDocument/2006/relationships/chart" Target="charts/chart13.xml"/><Relationship Id="rId39"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diagramData" Target="diagrams/data1.xm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image" Target="media/image5.jpg"/><Relationship Id="rId38" Type="http://schemas.microsoft.com/office/2007/relationships/diagramDrawing" Target="diagrams/drawing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chart" Target="charts/chart7.xml"/><Relationship Id="rId29" Type="http://schemas.openxmlformats.org/officeDocument/2006/relationships/image" Target="media/image2.emf"/><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image" Target="media/image4.jpeg"/><Relationship Id="rId37" Type="http://schemas.openxmlformats.org/officeDocument/2006/relationships/diagramColors" Target="diagrams/colors1.xml"/><Relationship Id="rId40" Type="http://schemas.openxmlformats.org/officeDocument/2006/relationships/image" Target="media/image7.jpeg"/><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diagramQuickStyle" Target="diagrams/quickStyle1.xml"/><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png"/><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diagramLayout" Target="diagrams/layout1.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1.4525646412340229E-2"/>
                  <c:y val="-1.4891874725167342E-2"/>
                </c:manualLayout>
              </c:layout>
              <c:tx>
                <c:rich>
                  <a:bodyPr/>
                  <a:lstStyle/>
                  <a:p>
                    <a:r>
                      <a:rPr lang="en-US" altLang="en-US"/>
                      <a:t>-0.</a:t>
                    </a:r>
                    <a:r>
                      <a:rPr lang="en-US" altLang="zh-TW"/>
                      <a:t>47</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Sheet1!$A$122:$A$196</c:f>
              <c:strCache>
                <c:ptCount val="75"/>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strCache>
            </c:strRef>
          </c:cat>
          <c:val>
            <c:numRef>
              <c:f>Sheet1!$C$134:$C$196</c:f>
              <c:numCache>
                <c:formatCode>0.00_ </c:formatCode>
                <c:ptCount val="63"/>
                <c:pt idx="0">
                  <c:v>0.38962273116032176</c:v>
                </c:pt>
                <c:pt idx="1">
                  <c:v>0.22718667171526263</c:v>
                </c:pt>
                <c:pt idx="2">
                  <c:v>2.8333962976945237E-2</c:v>
                </c:pt>
                <c:pt idx="3">
                  <c:v>-0.16995562269851439</c:v>
                </c:pt>
                <c:pt idx="4">
                  <c:v>-0.26482549891232443</c:v>
                </c:pt>
                <c:pt idx="5">
                  <c:v>-0.34139402560454668</c:v>
                </c:pt>
                <c:pt idx="6">
                  <c:v>-0.33304786373585804</c:v>
                </c:pt>
                <c:pt idx="7">
                  <c:v>-0.32461332824135214</c:v>
                </c:pt>
                <c:pt idx="8">
                  <c:v>-0.29693486590038898</c:v>
                </c:pt>
                <c:pt idx="9">
                  <c:v>-0.25939091171103268</c:v>
                </c:pt>
                <c:pt idx="10">
                  <c:v>-0.20227316509342508</c:v>
                </c:pt>
                <c:pt idx="11">
                  <c:v>-0.20268313869317156</c:v>
                </c:pt>
                <c:pt idx="12">
                  <c:v>-0.25145067698260082</c:v>
                </c:pt>
                <c:pt idx="13">
                  <c:v>-0.3199534613147148</c:v>
                </c:pt>
                <c:pt idx="14">
                  <c:v>-0.37934053107674393</c:v>
                </c:pt>
                <c:pt idx="15">
                  <c:v>-0.45889474711969802</c:v>
                </c:pt>
                <c:pt idx="16">
                  <c:v>-0.56890632663070262</c:v>
                </c:pt>
                <c:pt idx="17">
                  <c:v>-0.65108020124298172</c:v>
                </c:pt>
                <c:pt idx="18">
                  <c:v>-0.71492403932081894</c:v>
                </c:pt>
                <c:pt idx="19">
                  <c:v>-0.72007200720072273</c:v>
                </c:pt>
                <c:pt idx="20">
                  <c:v>-0.58426513548907044</c:v>
                </c:pt>
                <c:pt idx="21">
                  <c:v>-0.34451312189685002</c:v>
                </c:pt>
                <c:pt idx="22">
                  <c:v>-0.10167768174884628</c:v>
                </c:pt>
                <c:pt idx="23">
                  <c:v>5.0890585241725184E-2</c:v>
                </c:pt>
                <c:pt idx="24">
                  <c:v>0.13224821973552014</c:v>
                </c:pt>
                <c:pt idx="25">
                  <c:v>6.0957025297159184E-2</c:v>
                </c:pt>
                <c:pt idx="26">
                  <c:v>-6.0919890344179883E-2</c:v>
                </c:pt>
                <c:pt idx="27">
                  <c:v>-0.26414710962106014</c:v>
                </c:pt>
                <c:pt idx="28">
                  <c:v>-0.40745645309158141</c:v>
                </c:pt>
                <c:pt idx="29">
                  <c:v>-0.45003579830213969</c:v>
                </c:pt>
                <c:pt idx="30">
                  <c:v>-0.38015000513716979</c:v>
                </c:pt>
                <c:pt idx="31">
                  <c:v>-0.16501650165016146</c:v>
                </c:pt>
                <c:pt idx="32">
                  <c:v>0.13429752066116407</c:v>
                </c:pt>
                <c:pt idx="33">
                  <c:v>0.38171876611987621</c:v>
                </c:pt>
                <c:pt idx="34">
                  <c:v>0.58581706063720596</c:v>
                </c:pt>
                <c:pt idx="35">
                  <c:v>0.60284050270766887</c:v>
                </c:pt>
                <c:pt idx="36">
                  <c:v>0.4976640260004217</c:v>
                </c:pt>
                <c:pt idx="37">
                  <c:v>0.31328954017180166</c:v>
                </c:pt>
                <c:pt idx="38">
                  <c:v>0.1712673786016472</c:v>
                </c:pt>
                <c:pt idx="39">
                  <c:v>0.10057326762547003</c:v>
                </c:pt>
                <c:pt idx="40">
                  <c:v>7.0330553601927193E-2</c:v>
                </c:pt>
                <c:pt idx="41">
                  <c:v>5.020080321285203E-2</c:v>
                </c:pt>
                <c:pt idx="42">
                  <c:v>0.12042147516306834</c:v>
                </c:pt>
                <c:pt idx="43">
                  <c:v>0.1804149543951139</c:v>
                </c:pt>
                <c:pt idx="44">
                  <c:v>0.19009504752376394</c:v>
                </c:pt>
                <c:pt idx="45">
                  <c:v>0.15977631316157481</c:v>
                </c:pt>
                <c:pt idx="46">
                  <c:v>0.11964107676969427</c:v>
                </c:pt>
                <c:pt idx="47">
                  <c:v>8.9623580959963256E-2</c:v>
                </c:pt>
                <c:pt idx="48">
                  <c:v>3.979703512086985E-2</c:v>
                </c:pt>
                <c:pt idx="49">
                  <c:v>1.9890601690697451E-2</c:v>
                </c:pt>
                <c:pt idx="50">
                  <c:v>-3.9773292234257518E-2</c:v>
                </c:pt>
                <c:pt idx="51">
                  <c:v>-5.9683676514477035E-2</c:v>
                </c:pt>
                <c:pt idx="52">
                  <c:v>-8.9578978799642606E-2</c:v>
                </c:pt>
                <c:pt idx="53">
                  <c:v>-6.9735006973492553E-2</c:v>
                </c:pt>
                <c:pt idx="54">
                  <c:v>-8.9721862227098992E-2</c:v>
                </c:pt>
                <c:pt idx="55">
                  <c:v>-9.978048293752817E-2</c:v>
                </c:pt>
                <c:pt idx="56">
                  <c:v>-0.1198561725928915</c:v>
                </c:pt>
                <c:pt idx="57">
                  <c:v>-0.10999999999999899</c:v>
                </c:pt>
                <c:pt idx="58">
                  <c:v>-7.0077084793285227E-2</c:v>
                </c:pt>
                <c:pt idx="59">
                  <c:v>-5.0090162292126816E-2</c:v>
                </c:pt>
                <c:pt idx="60">
                  <c:v>-7.0161371153643071E-2</c:v>
                </c:pt>
                <c:pt idx="61">
                  <c:v>-0.10030090270812808</c:v>
                </c:pt>
                <c:pt idx="62">
                  <c:v>0.47</c:v>
                </c:pt>
              </c:numCache>
            </c:numRef>
          </c:val>
        </c:ser>
        <c:dLbls>
          <c:showLegendKey val="0"/>
          <c:showVal val="0"/>
          <c:showCatName val="0"/>
          <c:showSerName val="0"/>
          <c:showPercent val="0"/>
          <c:showBubbleSize val="0"/>
        </c:dLbls>
        <c:gapWidth val="150"/>
        <c:axId val="189193600"/>
        <c:axId val="18919539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6.0528962320594126E-2"/>
                  <c:y val="-4.4781159915962279E-2"/>
                </c:manualLayout>
              </c:layout>
              <c:tx>
                <c:rich>
                  <a:bodyPr/>
                  <a:lstStyle/>
                  <a:p>
                    <a:r>
                      <a:rPr lang="en-US" altLang="en-US"/>
                      <a:t>9</a:t>
                    </a:r>
                    <a:r>
                      <a:rPr lang="en-US" altLang="zh-TW"/>
                      <a:t>8.62</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Sheet1!$A$134:$A$196</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Sheet1!$B$134:$B$196</c:f>
              <c:numCache>
                <c:formatCode>0.00_ </c:formatCode>
                <c:ptCount val="63"/>
                <c:pt idx="0">
                  <c:v>105.64</c:v>
                </c:pt>
                <c:pt idx="1">
                  <c:v>105.88</c:v>
                </c:pt>
                <c:pt idx="2">
                  <c:v>105.91</c:v>
                </c:pt>
                <c:pt idx="3">
                  <c:v>105.73</c:v>
                </c:pt>
                <c:pt idx="4">
                  <c:v>105.45</c:v>
                </c:pt>
                <c:pt idx="5">
                  <c:v>105.09</c:v>
                </c:pt>
                <c:pt idx="6">
                  <c:v>104.74</c:v>
                </c:pt>
                <c:pt idx="7">
                  <c:v>104.4</c:v>
                </c:pt>
                <c:pt idx="8">
                  <c:v>104.09</c:v>
                </c:pt>
                <c:pt idx="9">
                  <c:v>103.82</c:v>
                </c:pt>
                <c:pt idx="10">
                  <c:v>103.61</c:v>
                </c:pt>
                <c:pt idx="11">
                  <c:v>103.4</c:v>
                </c:pt>
                <c:pt idx="12">
                  <c:v>103.14</c:v>
                </c:pt>
                <c:pt idx="13">
                  <c:v>102.81</c:v>
                </c:pt>
                <c:pt idx="14">
                  <c:v>102.42</c:v>
                </c:pt>
                <c:pt idx="15">
                  <c:v>101.95</c:v>
                </c:pt>
                <c:pt idx="16">
                  <c:v>101.37</c:v>
                </c:pt>
                <c:pt idx="17">
                  <c:v>100.71</c:v>
                </c:pt>
                <c:pt idx="18">
                  <c:v>99.99</c:v>
                </c:pt>
                <c:pt idx="19">
                  <c:v>99.27</c:v>
                </c:pt>
                <c:pt idx="20">
                  <c:v>98.69</c:v>
                </c:pt>
                <c:pt idx="21">
                  <c:v>98.35</c:v>
                </c:pt>
                <c:pt idx="22">
                  <c:v>98.25</c:v>
                </c:pt>
                <c:pt idx="23">
                  <c:v>98.3</c:v>
                </c:pt>
                <c:pt idx="24">
                  <c:v>98.43</c:v>
                </c:pt>
                <c:pt idx="25">
                  <c:v>98.49</c:v>
                </c:pt>
                <c:pt idx="26">
                  <c:v>98.43</c:v>
                </c:pt>
                <c:pt idx="27">
                  <c:v>98.17</c:v>
                </c:pt>
                <c:pt idx="28">
                  <c:v>97.77</c:v>
                </c:pt>
                <c:pt idx="29">
                  <c:v>97.33</c:v>
                </c:pt>
                <c:pt idx="30">
                  <c:v>96.96</c:v>
                </c:pt>
                <c:pt idx="31">
                  <c:v>96.8</c:v>
                </c:pt>
                <c:pt idx="32">
                  <c:v>96.93</c:v>
                </c:pt>
                <c:pt idx="33">
                  <c:v>97.3</c:v>
                </c:pt>
                <c:pt idx="34">
                  <c:v>97.87</c:v>
                </c:pt>
                <c:pt idx="35">
                  <c:v>98.46</c:v>
                </c:pt>
                <c:pt idx="36">
                  <c:v>98.95</c:v>
                </c:pt>
                <c:pt idx="37">
                  <c:v>99.26</c:v>
                </c:pt>
                <c:pt idx="38">
                  <c:v>99.43</c:v>
                </c:pt>
                <c:pt idx="39">
                  <c:v>99.53</c:v>
                </c:pt>
                <c:pt idx="40">
                  <c:v>99.6</c:v>
                </c:pt>
                <c:pt idx="41">
                  <c:v>99.65</c:v>
                </c:pt>
                <c:pt idx="42">
                  <c:v>99.77</c:v>
                </c:pt>
                <c:pt idx="43">
                  <c:v>99.95</c:v>
                </c:pt>
                <c:pt idx="44">
                  <c:v>100.14</c:v>
                </c:pt>
                <c:pt idx="45">
                  <c:v>100.3</c:v>
                </c:pt>
                <c:pt idx="46">
                  <c:v>100.42</c:v>
                </c:pt>
                <c:pt idx="47">
                  <c:v>100.51</c:v>
                </c:pt>
                <c:pt idx="48">
                  <c:v>100.55</c:v>
                </c:pt>
                <c:pt idx="49">
                  <c:v>100.57</c:v>
                </c:pt>
                <c:pt idx="50">
                  <c:v>100.53</c:v>
                </c:pt>
                <c:pt idx="51">
                  <c:v>100.47</c:v>
                </c:pt>
                <c:pt idx="52">
                  <c:v>100.38</c:v>
                </c:pt>
                <c:pt idx="53">
                  <c:v>100.31</c:v>
                </c:pt>
                <c:pt idx="54">
                  <c:v>100.22</c:v>
                </c:pt>
                <c:pt idx="55">
                  <c:v>100.12</c:v>
                </c:pt>
                <c:pt idx="56">
                  <c:v>100</c:v>
                </c:pt>
                <c:pt idx="57">
                  <c:v>99.89</c:v>
                </c:pt>
                <c:pt idx="58">
                  <c:v>99.82</c:v>
                </c:pt>
                <c:pt idx="59">
                  <c:v>99.77</c:v>
                </c:pt>
                <c:pt idx="60">
                  <c:v>99.7</c:v>
                </c:pt>
                <c:pt idx="61">
                  <c:v>99.6</c:v>
                </c:pt>
                <c:pt idx="62">
                  <c:v>98.62</c:v>
                </c:pt>
              </c:numCache>
            </c:numRef>
          </c:val>
          <c:smooth val="0"/>
        </c:ser>
        <c:dLbls>
          <c:showLegendKey val="0"/>
          <c:showVal val="0"/>
          <c:showCatName val="0"/>
          <c:showSerName val="0"/>
          <c:showPercent val="0"/>
          <c:showBubbleSize val="0"/>
        </c:dLbls>
        <c:marker val="1"/>
        <c:smooth val="0"/>
        <c:axId val="189189504"/>
        <c:axId val="189191680"/>
      </c:lineChart>
      <c:catAx>
        <c:axId val="189189504"/>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9191680"/>
        <c:crossesAt val="60"/>
        <c:auto val="0"/>
        <c:lblAlgn val="ctr"/>
        <c:lblOffset val="100"/>
        <c:tickLblSkip val="2"/>
        <c:tickMarkSkip val="1"/>
        <c:noMultiLvlLbl val="0"/>
      </c:catAx>
      <c:valAx>
        <c:axId val="189191680"/>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89504"/>
        <c:crosses val="autoZero"/>
        <c:crossBetween val="between"/>
        <c:majorUnit val="10"/>
        <c:minorUnit val="5"/>
      </c:valAx>
      <c:catAx>
        <c:axId val="189193600"/>
        <c:scaling>
          <c:orientation val="minMax"/>
        </c:scaling>
        <c:delete val="1"/>
        <c:axPos val="b"/>
        <c:majorTickMark val="out"/>
        <c:minorTickMark val="none"/>
        <c:tickLblPos val="nextTo"/>
        <c:crossAx val="189195392"/>
        <c:crosses val="autoZero"/>
        <c:auto val="0"/>
        <c:lblAlgn val="ctr"/>
        <c:lblOffset val="100"/>
        <c:noMultiLvlLbl val="0"/>
      </c:catAx>
      <c:valAx>
        <c:axId val="189195392"/>
        <c:scaling>
          <c:orientation val="minMax"/>
          <c:max val="4"/>
          <c:min val="-4"/>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93600"/>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1.4428489778439297E-2"/>
                  <c:y val="1.9802172966650079E-2"/>
                </c:manualLayout>
              </c:layout>
              <c:tx>
                <c:rich>
                  <a:bodyPr/>
                  <a:lstStyle/>
                  <a:p>
                    <a:r>
                      <a:rPr lang="en-US" altLang="en-US"/>
                      <a:t>-0.32 </a:t>
                    </a:r>
                  </a:p>
                </c:rich>
              </c:tx>
              <c:showLegendKey val="0"/>
              <c:showVal val="1"/>
              <c:showCatName val="0"/>
              <c:showSerName val="0"/>
              <c:showPercent val="0"/>
              <c:showBubbleSize val="0"/>
            </c:dLbl>
            <c:showLegendKey val="0"/>
            <c:showVal val="0"/>
            <c:showCatName val="0"/>
            <c:showSerName val="0"/>
            <c:showPercent val="0"/>
            <c:showBubbleSize val="0"/>
          </c:dLbls>
          <c:cat>
            <c:strRef>
              <c:f>Sheet1!$A$122:$A$188</c:f>
              <c:strCache>
                <c:ptCount val="6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strCache>
            </c:strRef>
          </c:cat>
          <c:val>
            <c:numRef>
              <c:f>Sheet1!$C$134:$C$196</c:f>
              <c:numCache>
                <c:formatCode>0.00_ </c:formatCode>
                <c:ptCount val="63"/>
                <c:pt idx="0">
                  <c:v>1.0297940411917672</c:v>
                </c:pt>
                <c:pt idx="1">
                  <c:v>0.95002474022762851</c:v>
                </c:pt>
                <c:pt idx="2">
                  <c:v>0.77443387903146643</c:v>
                </c:pt>
                <c:pt idx="3">
                  <c:v>0.56420233463034819</c:v>
                </c:pt>
                <c:pt idx="4">
                  <c:v>0.45463339137163938</c:v>
                </c:pt>
                <c:pt idx="5">
                  <c:v>0.39480019258546495</c:v>
                </c:pt>
                <c:pt idx="6">
                  <c:v>0.43161327450602638</c:v>
                </c:pt>
                <c:pt idx="7">
                  <c:v>0.45840893897430846</c:v>
                </c:pt>
                <c:pt idx="8">
                  <c:v>0.48483696168837298</c:v>
                </c:pt>
                <c:pt idx="9">
                  <c:v>0.52034058656575954</c:v>
                </c:pt>
                <c:pt idx="10">
                  <c:v>0.49882352941177377</c:v>
                </c:pt>
                <c:pt idx="11">
                  <c:v>0.40269713429479381</c:v>
                </c:pt>
                <c:pt idx="12">
                  <c:v>0.13991232161179035</c:v>
                </c:pt>
                <c:pt idx="13">
                  <c:v>-0.12108792846496907</c:v>
                </c:pt>
                <c:pt idx="14">
                  <c:v>-0.4103329292175717</c:v>
                </c:pt>
                <c:pt idx="15">
                  <c:v>-0.64612791459875973</c:v>
                </c:pt>
                <c:pt idx="16">
                  <c:v>-0.77285579641847013</c:v>
                </c:pt>
                <c:pt idx="17">
                  <c:v>-0.85486322188450536</c:v>
                </c:pt>
                <c:pt idx="18">
                  <c:v>-0.88139490323817515</c:v>
                </c:pt>
                <c:pt idx="19">
                  <c:v>-0.8988981248791772</c:v>
                </c:pt>
                <c:pt idx="20">
                  <c:v>-0.85828537988881237</c:v>
                </c:pt>
                <c:pt idx="21">
                  <c:v>-0.70831283817018864</c:v>
                </c:pt>
                <c:pt idx="22">
                  <c:v>-0.57465570197167137</c:v>
                </c:pt>
                <c:pt idx="23">
                  <c:v>-0.4085700049825558</c:v>
                </c:pt>
                <c:pt idx="24">
                  <c:v>-0.20012007204323057</c:v>
                </c:pt>
                <c:pt idx="25">
                  <c:v>-4.010427110486825E-2</c:v>
                </c:pt>
                <c:pt idx="26">
                  <c:v>0.17051153460381219</c:v>
                </c:pt>
                <c:pt idx="27">
                  <c:v>0.13016921998598718</c:v>
                </c:pt>
                <c:pt idx="28">
                  <c:v>2.9999999999996696E-2</c:v>
                </c:pt>
                <c:pt idx="29">
                  <c:v>-9.9970008997296578E-2</c:v>
                </c:pt>
                <c:pt idx="30">
                  <c:v>-6.004202942059278E-2</c:v>
                </c:pt>
                <c:pt idx="31">
                  <c:v>-7.0091118453996515E-2</c:v>
                </c:pt>
                <c:pt idx="32">
                  <c:v>-9.0180360721447972E-2</c:v>
                </c:pt>
                <c:pt idx="33">
                  <c:v>-0.13037809647978849</c:v>
                </c:pt>
                <c:pt idx="34">
                  <c:v>-0.17071701144808493</c:v>
                </c:pt>
                <c:pt idx="35">
                  <c:v>-0.15089025248967713</c:v>
                </c:pt>
                <c:pt idx="36">
                  <c:v>-9.0670965142058968E-2</c:v>
                </c:pt>
                <c:pt idx="37">
                  <c:v>-0.1512554199858851</c:v>
                </c:pt>
                <c:pt idx="38">
                  <c:v>-0.12118763886083128</c:v>
                </c:pt>
                <c:pt idx="39">
                  <c:v>-5.0556117290201374E-2</c:v>
                </c:pt>
                <c:pt idx="40">
                  <c:v>3.0349013657060553E-2</c:v>
                </c:pt>
                <c:pt idx="41">
                  <c:v>4.045307443365509E-2</c:v>
                </c:pt>
                <c:pt idx="42">
                  <c:v>-5.0545895673270724E-2</c:v>
                </c:pt>
                <c:pt idx="43">
                  <c:v>2.0228582987757981E-2</c:v>
                </c:pt>
                <c:pt idx="44">
                  <c:v>0.11123470522802492</c:v>
                </c:pt>
                <c:pt idx="45">
                  <c:v>0.1919191919191876</c:v>
                </c:pt>
                <c:pt idx="46">
                  <c:v>0.24195987498740745</c:v>
                </c:pt>
                <c:pt idx="47">
                  <c:v>0.26149049582619988</c:v>
                </c:pt>
                <c:pt idx="48">
                  <c:v>0.16049754238138814</c:v>
                </c:pt>
                <c:pt idx="49">
                  <c:v>0.12018027040561208</c:v>
                </c:pt>
                <c:pt idx="50">
                  <c:v>0.12003601080323723</c:v>
                </c:pt>
                <c:pt idx="51">
                  <c:v>0.16984713757617342</c:v>
                </c:pt>
                <c:pt idx="52">
                  <c:v>0.19948134849390176</c:v>
                </c:pt>
                <c:pt idx="53">
                  <c:v>0.22894684451524316</c:v>
                </c:pt>
                <c:pt idx="54">
                  <c:v>0.2383553480981293</c:v>
                </c:pt>
                <c:pt idx="55">
                  <c:v>0.19815713861091044</c:v>
                </c:pt>
                <c:pt idx="56">
                  <c:v>0.11865915158706386</c:v>
                </c:pt>
                <c:pt idx="57">
                  <c:v>3.9506172839520737E-2</c:v>
                </c:pt>
                <c:pt idx="58">
                  <c:v>-4.9363214532538446E-2</c:v>
                </c:pt>
                <c:pt idx="59">
                  <c:v>-0.15804030027656291</c:v>
                </c:pt>
                <c:pt idx="60">
                  <c:v>-0.23743569449939939</c:v>
                </c:pt>
                <c:pt idx="61">
                  <c:v>-0.2181673938913109</c:v>
                </c:pt>
                <c:pt idx="62" formatCode="0.0_ ">
                  <c:v>-0.32</c:v>
                </c:pt>
              </c:numCache>
            </c:numRef>
          </c:val>
        </c:ser>
        <c:dLbls>
          <c:showLegendKey val="0"/>
          <c:showVal val="0"/>
          <c:showCatName val="0"/>
          <c:showSerName val="0"/>
          <c:showPercent val="0"/>
          <c:showBubbleSize val="0"/>
        </c:dLbls>
        <c:gapWidth val="150"/>
        <c:axId val="190932096"/>
        <c:axId val="19093363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6.7328401092477147E-2"/>
                  <c:y val="-4.4515672983114811E-2"/>
                </c:manualLayout>
              </c:layout>
              <c:tx>
                <c:rich>
                  <a:bodyPr/>
                  <a:lstStyle/>
                  <a:p>
                    <a:r>
                      <a:rPr lang="en-US" altLang="en-US"/>
                      <a:t>100.08 </a:t>
                    </a:r>
                  </a:p>
                </c:rich>
              </c:tx>
              <c:showLegendKey val="0"/>
              <c:showVal val="1"/>
              <c:showCatName val="0"/>
              <c:showSerName val="0"/>
              <c:showPercent val="0"/>
              <c:showBubbleSize val="0"/>
            </c:dLbl>
            <c:showLegendKey val="0"/>
            <c:showVal val="0"/>
            <c:showCatName val="0"/>
            <c:showSerName val="0"/>
            <c:showPercent val="0"/>
            <c:showBubbleSize val="0"/>
          </c:dLbls>
          <c:cat>
            <c:strRef>
              <c:f>Sheet1!$A$134:$A$196</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Sheet1!$B$134:$B$196</c:f>
              <c:numCache>
                <c:formatCode>0.00_ </c:formatCode>
                <c:ptCount val="63"/>
                <c:pt idx="0">
                  <c:v>101.05</c:v>
                </c:pt>
                <c:pt idx="1">
                  <c:v>102.01</c:v>
                </c:pt>
                <c:pt idx="2">
                  <c:v>102.8</c:v>
                </c:pt>
                <c:pt idx="3">
                  <c:v>103.38</c:v>
                </c:pt>
                <c:pt idx="4">
                  <c:v>103.85</c:v>
                </c:pt>
                <c:pt idx="5">
                  <c:v>104.26</c:v>
                </c:pt>
                <c:pt idx="6">
                  <c:v>104.71</c:v>
                </c:pt>
                <c:pt idx="7">
                  <c:v>105.19</c:v>
                </c:pt>
                <c:pt idx="8">
                  <c:v>105.7</c:v>
                </c:pt>
                <c:pt idx="9">
                  <c:v>106.25</c:v>
                </c:pt>
                <c:pt idx="10">
                  <c:v>106.78</c:v>
                </c:pt>
                <c:pt idx="11">
                  <c:v>107.21</c:v>
                </c:pt>
                <c:pt idx="12">
                  <c:v>107.36</c:v>
                </c:pt>
                <c:pt idx="13">
                  <c:v>107.23</c:v>
                </c:pt>
                <c:pt idx="14">
                  <c:v>106.79</c:v>
                </c:pt>
                <c:pt idx="15">
                  <c:v>106.1</c:v>
                </c:pt>
                <c:pt idx="16">
                  <c:v>105.28</c:v>
                </c:pt>
                <c:pt idx="17">
                  <c:v>104.38</c:v>
                </c:pt>
                <c:pt idx="18">
                  <c:v>103.46</c:v>
                </c:pt>
                <c:pt idx="19">
                  <c:v>102.53</c:v>
                </c:pt>
                <c:pt idx="20">
                  <c:v>101.65</c:v>
                </c:pt>
                <c:pt idx="21">
                  <c:v>100.93</c:v>
                </c:pt>
                <c:pt idx="22">
                  <c:v>100.35</c:v>
                </c:pt>
                <c:pt idx="23">
                  <c:v>99.94</c:v>
                </c:pt>
                <c:pt idx="24">
                  <c:v>99.74</c:v>
                </c:pt>
                <c:pt idx="25">
                  <c:v>99.7</c:v>
                </c:pt>
                <c:pt idx="26">
                  <c:v>99.87</c:v>
                </c:pt>
                <c:pt idx="27">
                  <c:v>100</c:v>
                </c:pt>
                <c:pt idx="28">
                  <c:v>100.03</c:v>
                </c:pt>
                <c:pt idx="29">
                  <c:v>99.93</c:v>
                </c:pt>
                <c:pt idx="30">
                  <c:v>99.87</c:v>
                </c:pt>
                <c:pt idx="31">
                  <c:v>99.8</c:v>
                </c:pt>
                <c:pt idx="32">
                  <c:v>99.71</c:v>
                </c:pt>
                <c:pt idx="33">
                  <c:v>99.58</c:v>
                </c:pt>
                <c:pt idx="34">
                  <c:v>99.41</c:v>
                </c:pt>
                <c:pt idx="35">
                  <c:v>99.26</c:v>
                </c:pt>
                <c:pt idx="36">
                  <c:v>99.17</c:v>
                </c:pt>
                <c:pt idx="37">
                  <c:v>99.02</c:v>
                </c:pt>
                <c:pt idx="38">
                  <c:v>98.9</c:v>
                </c:pt>
                <c:pt idx="39">
                  <c:v>98.85</c:v>
                </c:pt>
                <c:pt idx="40">
                  <c:v>98.88</c:v>
                </c:pt>
                <c:pt idx="41">
                  <c:v>98.92</c:v>
                </c:pt>
                <c:pt idx="42">
                  <c:v>98.87</c:v>
                </c:pt>
                <c:pt idx="43">
                  <c:v>98.89</c:v>
                </c:pt>
                <c:pt idx="44">
                  <c:v>99</c:v>
                </c:pt>
                <c:pt idx="45">
                  <c:v>99.19</c:v>
                </c:pt>
                <c:pt idx="46">
                  <c:v>99.43</c:v>
                </c:pt>
                <c:pt idx="47">
                  <c:v>99.69</c:v>
                </c:pt>
                <c:pt idx="48">
                  <c:v>99.85</c:v>
                </c:pt>
                <c:pt idx="49">
                  <c:v>99.97</c:v>
                </c:pt>
                <c:pt idx="50">
                  <c:v>100.09</c:v>
                </c:pt>
                <c:pt idx="51">
                  <c:v>100.26</c:v>
                </c:pt>
                <c:pt idx="52">
                  <c:v>100.46</c:v>
                </c:pt>
                <c:pt idx="53">
                  <c:v>100.69</c:v>
                </c:pt>
                <c:pt idx="54">
                  <c:v>100.93</c:v>
                </c:pt>
                <c:pt idx="55">
                  <c:v>101.13</c:v>
                </c:pt>
                <c:pt idx="56">
                  <c:v>101.25</c:v>
                </c:pt>
                <c:pt idx="57">
                  <c:v>101.29</c:v>
                </c:pt>
                <c:pt idx="58">
                  <c:v>101.24</c:v>
                </c:pt>
                <c:pt idx="59">
                  <c:v>101.08</c:v>
                </c:pt>
                <c:pt idx="60">
                  <c:v>100.84</c:v>
                </c:pt>
                <c:pt idx="61">
                  <c:v>100.62</c:v>
                </c:pt>
                <c:pt idx="62">
                  <c:v>100.08</c:v>
                </c:pt>
              </c:numCache>
            </c:numRef>
          </c:val>
          <c:smooth val="0"/>
        </c:ser>
        <c:dLbls>
          <c:showLegendKey val="0"/>
          <c:showVal val="0"/>
          <c:showCatName val="0"/>
          <c:showSerName val="0"/>
          <c:showPercent val="0"/>
          <c:showBubbleSize val="0"/>
        </c:dLbls>
        <c:marker val="1"/>
        <c:smooth val="0"/>
        <c:axId val="190928000"/>
        <c:axId val="190929920"/>
      </c:lineChart>
      <c:catAx>
        <c:axId val="19092800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0929920"/>
        <c:crossesAt val="60"/>
        <c:auto val="0"/>
        <c:lblAlgn val="ctr"/>
        <c:lblOffset val="100"/>
        <c:tickLblSkip val="2"/>
        <c:tickMarkSkip val="1"/>
        <c:noMultiLvlLbl val="0"/>
      </c:catAx>
      <c:valAx>
        <c:axId val="190929920"/>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28000"/>
        <c:crosses val="autoZero"/>
        <c:crossBetween val="between"/>
        <c:majorUnit val="10"/>
        <c:minorUnit val="5"/>
      </c:valAx>
      <c:catAx>
        <c:axId val="190932096"/>
        <c:scaling>
          <c:orientation val="minMax"/>
        </c:scaling>
        <c:delete val="1"/>
        <c:axPos val="b"/>
        <c:majorTickMark val="out"/>
        <c:minorTickMark val="none"/>
        <c:tickLblPos val="nextTo"/>
        <c:crossAx val="190933632"/>
        <c:crosses val="autoZero"/>
        <c:auto val="0"/>
        <c:lblAlgn val="ctr"/>
        <c:lblOffset val="100"/>
        <c:noMultiLvlLbl val="0"/>
      </c:catAx>
      <c:valAx>
        <c:axId val="190933632"/>
        <c:scaling>
          <c:orientation val="minMax"/>
          <c:max val="5"/>
          <c:min val="-5"/>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3209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727858294"/>
          <c:y val="0.16666666666666666"/>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Sheet1!$A$57:$A$119</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Sheet1!$B$57:$B$119</c:f>
              <c:numCache>
                <c:formatCode>@</c:formatCode>
                <c:ptCount val="63"/>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91.21</c:v>
                </c:pt>
                <c:pt idx="62" formatCode="General">
                  <c:v>111.56</c:v>
                </c:pt>
              </c:numCache>
            </c:numRef>
          </c:val>
        </c:ser>
        <c:dLbls>
          <c:showLegendKey val="0"/>
          <c:showVal val="0"/>
          <c:showCatName val="0"/>
          <c:showSerName val="0"/>
          <c:showPercent val="0"/>
          <c:showBubbleSize val="0"/>
        </c:dLbls>
        <c:gapWidth val="150"/>
        <c:axId val="190800256"/>
        <c:axId val="190802560"/>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Sheet1!$A$50:$A$119</c:f>
              <c:strCache>
                <c:ptCount val="70"/>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strCache>
            </c:strRef>
          </c:cat>
          <c:val>
            <c:numRef>
              <c:f>Sheet1!$C$57:$C$119</c:f>
              <c:numCache>
                <c:formatCode>0.00_ </c:formatCode>
                <c:ptCount val="63"/>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3.32</c:v>
                </c:pt>
                <c:pt idx="62" formatCode="General">
                  <c:v>6.49</c:v>
                </c:pt>
              </c:numCache>
            </c:numRef>
          </c:val>
          <c:smooth val="0"/>
        </c:ser>
        <c:dLbls>
          <c:showLegendKey val="0"/>
          <c:showVal val="0"/>
          <c:showCatName val="0"/>
          <c:showSerName val="0"/>
          <c:showPercent val="0"/>
          <c:showBubbleSize val="0"/>
        </c:dLbls>
        <c:marker val="1"/>
        <c:smooth val="0"/>
        <c:axId val="190804736"/>
        <c:axId val="190806272"/>
      </c:lineChart>
      <c:catAx>
        <c:axId val="190800256"/>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90802560"/>
        <c:crosses val="autoZero"/>
        <c:auto val="0"/>
        <c:lblAlgn val="ctr"/>
        <c:lblOffset val="100"/>
        <c:tickLblSkip val="3"/>
        <c:tickMarkSkip val="1"/>
        <c:noMultiLvlLbl val="0"/>
      </c:catAx>
      <c:valAx>
        <c:axId val="190802560"/>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800256"/>
        <c:crosses val="autoZero"/>
        <c:crossBetween val="between"/>
        <c:majorUnit val="10"/>
      </c:valAx>
      <c:catAx>
        <c:axId val="190804736"/>
        <c:scaling>
          <c:orientation val="minMax"/>
        </c:scaling>
        <c:delete val="1"/>
        <c:axPos val="b"/>
        <c:majorTickMark val="out"/>
        <c:minorTickMark val="none"/>
        <c:tickLblPos val="nextTo"/>
        <c:crossAx val="190806272"/>
        <c:crosses val="autoZero"/>
        <c:auto val="0"/>
        <c:lblAlgn val="ctr"/>
        <c:lblOffset val="100"/>
        <c:noMultiLvlLbl val="0"/>
      </c:catAx>
      <c:valAx>
        <c:axId val="190806272"/>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804736"/>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工作表1!$A$39:$A$101</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工作表1!$B$39:$B$101</c:f>
              <c:numCache>
                <c:formatCode>General</c:formatCode>
                <c:ptCount val="63"/>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-2.88</c:v>
                </c:pt>
                <c:pt idx="59">
                  <c:v>-4.62</c:v>
                </c:pt>
                <c:pt idx="60">
                  <c:v>-7.57</c:v>
                </c:pt>
                <c:pt idx="61">
                  <c:v>-8.49</c:v>
                </c:pt>
                <c:pt idx="62">
                  <c:v>-8.5500000000000007</c:v>
                </c:pt>
              </c:numCache>
            </c:numRef>
          </c:val>
          <c:smooth val="0"/>
        </c:ser>
        <c:ser>
          <c:idx val="1"/>
          <c:order val="1"/>
          <c:tx>
            <c:strRef>
              <c:f>工作表1!$C$2</c:f>
              <c:strCache>
                <c:ptCount val="1"/>
                <c:pt idx="0">
                  <c:v>CPI年增率</c:v>
                </c:pt>
              </c:strCache>
            </c:strRef>
          </c:tx>
          <c:marker>
            <c:symbol val="triangle"/>
            <c:size val="4"/>
          </c:marker>
          <c:cat>
            <c:strRef>
              <c:f>工作表1!$A$39:$A$101</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工作表1!$C$39:$C$101</c:f>
              <c:numCache>
                <c:formatCode>General</c:formatCode>
                <c:ptCount val="63"/>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0.86</c:v>
                </c:pt>
                <c:pt idx="59">
                  <c:v>0.61</c:v>
                </c:pt>
                <c:pt idx="60">
                  <c:v>-0.94</c:v>
                </c:pt>
                <c:pt idx="61">
                  <c:v>-0.19</c:v>
                </c:pt>
                <c:pt idx="62">
                  <c:v>-0.61</c:v>
                </c:pt>
              </c:numCache>
            </c:numRef>
          </c:val>
          <c:smooth val="0"/>
        </c:ser>
        <c:dLbls>
          <c:showLegendKey val="0"/>
          <c:showVal val="0"/>
          <c:showCatName val="0"/>
          <c:showSerName val="0"/>
          <c:showPercent val="0"/>
          <c:showBubbleSize val="0"/>
        </c:dLbls>
        <c:marker val="1"/>
        <c:smooth val="0"/>
        <c:axId val="191025920"/>
        <c:axId val="191027456"/>
      </c:lineChart>
      <c:dateAx>
        <c:axId val="191025920"/>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27456"/>
        <c:crosses val="autoZero"/>
        <c:auto val="0"/>
        <c:lblOffset val="100"/>
        <c:baseTimeUnit val="days"/>
        <c:majorUnit val="3"/>
      </c:dateAx>
      <c:valAx>
        <c:axId val="191027456"/>
        <c:scaling>
          <c:orientation val="minMax"/>
          <c:max val="14"/>
          <c:min val="-14"/>
        </c:scaling>
        <c:delete val="0"/>
        <c:axPos val="l"/>
        <c:majorGridlines/>
        <c:minorGridlines/>
        <c:numFmt formatCode="General" sourceLinked="1"/>
        <c:majorTickMark val="out"/>
        <c:minorTickMark val="none"/>
        <c:tickLblPos val="nextTo"/>
        <c:crossAx val="191025920"/>
        <c:crosses val="autoZero"/>
        <c:crossBetween val="between"/>
        <c:majorUnit val="2"/>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0"/>
              <c:layout>
                <c:manualLayout>
                  <c:x val="0"/>
                  <c:y val="3.1154431124993866E-2"/>
                </c:manualLayout>
              </c:layout>
              <c:tx>
                <c:rich>
                  <a:bodyPr/>
                  <a:lstStyle/>
                  <a:p>
                    <a:r>
                      <a:rPr lang="en-US" altLang="en-US"/>
                      <a:t>-1</a:t>
                    </a:r>
                    <a:r>
                      <a:rPr lang="en-US" altLang="zh-TW"/>
                      <a:t>5.98</a:t>
                    </a:r>
                    <a:r>
                      <a:rPr lang="en-US" altLang="en-US"/>
                      <a:t> </a:t>
                    </a:r>
                  </a:p>
                </c:rich>
              </c:tx>
              <c:showLegendKey val="0"/>
              <c:showVal val="1"/>
              <c:showCatName val="0"/>
              <c:showSerName val="0"/>
              <c:showPercent val="0"/>
              <c:showBubbleSize val="0"/>
            </c:dLbl>
            <c:dLbl>
              <c:idx val="71"/>
              <c:layout>
                <c:manualLayout>
                  <c:x val="0"/>
                  <c:y val="4.1539241499991823E-2"/>
                </c:manualLayout>
              </c:layout>
              <c:tx>
                <c:rich>
                  <a:bodyPr/>
                  <a:lstStyle/>
                  <a:p>
                    <a:r>
                      <a:rPr lang="en-US" altLang="en-US"/>
                      <a:t>-16.83 </a:t>
                    </a:r>
                  </a:p>
                </c:rich>
              </c:tx>
              <c:showLegendKey val="0"/>
              <c:showVal val="1"/>
              <c:showCatName val="0"/>
              <c:showSerName val="0"/>
              <c:showPercent val="0"/>
              <c:showBubbleSize val="0"/>
            </c:dLbl>
            <c:dLbl>
              <c:idx val="72"/>
              <c:layout>
                <c:manualLayout>
                  <c:x val="0"/>
                  <c:y val="0.17579362805402168"/>
                </c:manualLayout>
              </c:layout>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物價圖!$D$96:$D$158</c:f>
              <c:numCache>
                <c:formatCode>General</c:formatCode>
                <c:ptCount val="63"/>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-6.09</c:v>
                </c:pt>
                <c:pt idx="58" formatCode="0.00_ ">
                  <c:v>-8.75</c:v>
                </c:pt>
                <c:pt idx="59" formatCode="0.00_ ">
                  <c:v>-13.54</c:v>
                </c:pt>
                <c:pt idx="60" formatCode="0.00_ ">
                  <c:v>-16.829999999999998</c:v>
                </c:pt>
                <c:pt idx="61" formatCode="0.00_ ">
                  <c:v>-16.399999999999999</c:v>
                </c:pt>
                <c:pt idx="62" formatCode="0.00_ ">
                  <c:v>-15.98</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0"/>
              <c:layout>
                <c:manualLayout>
                  <c:x val="0"/>
                  <c:y val="2.0769620749995912E-2"/>
                </c:manualLayout>
              </c:layout>
              <c:tx>
                <c:rich>
                  <a:bodyPr/>
                  <a:lstStyle/>
                  <a:p>
                    <a:r>
                      <a:rPr lang="en-US" altLang="en-US"/>
                      <a:t>-</a:t>
                    </a:r>
                    <a:r>
                      <a:rPr lang="en-US" altLang="zh-TW"/>
                      <a:t>13.06</a:t>
                    </a:r>
                    <a:endParaRPr lang="en-US" altLang="en-US"/>
                  </a:p>
                </c:rich>
              </c:tx>
              <c:showLegendKey val="0"/>
              <c:showVal val="1"/>
              <c:showCatName val="0"/>
              <c:showSerName val="0"/>
              <c:showPercent val="0"/>
              <c:showBubbleSize val="0"/>
            </c:dLbl>
            <c:dLbl>
              <c:idx val="71"/>
              <c:layout>
                <c:manualLayout>
                  <c:x val="0"/>
                  <c:y val="3.1154431124993866E-2"/>
                </c:manualLayout>
              </c:layout>
              <c:tx>
                <c:rich>
                  <a:bodyPr/>
                  <a:lstStyle/>
                  <a:p>
                    <a:r>
                      <a:rPr lang="en-US" altLang="en-US"/>
                      <a:t>-12.58</a:t>
                    </a:r>
                  </a:p>
                </c:rich>
              </c:tx>
              <c:showLegendKey val="0"/>
              <c:showVal val="1"/>
              <c:showCatName val="0"/>
              <c:showSerName val="0"/>
              <c:showPercent val="0"/>
              <c:showBubbleSize val="0"/>
            </c:dLbl>
            <c:dLbl>
              <c:idx val="72"/>
              <c:layout>
                <c:manualLayout>
                  <c:x val="0"/>
                  <c:y val="7.2430776989653153E-2"/>
                </c:manualLayout>
              </c:layout>
              <c:tx>
                <c:rich>
                  <a:bodyPr/>
                  <a:lstStyle/>
                  <a:p>
                    <a:r>
                      <a:rPr lang="en-US" altLang="en-US">
                        <a:latin typeface="Times New Roman" panose="02020603050405020304" pitchFamily="18" charset="0"/>
                        <a:cs typeface="Times New Roman" panose="02020603050405020304" pitchFamily="18" charset="0"/>
                      </a:rPr>
                      <a:t>-0.39</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物價圖!$E$96:$E$158</c:f>
              <c:numCache>
                <c:formatCode>General</c:formatCode>
                <c:ptCount val="63"/>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c:v>-12.58</c:v>
                </c:pt>
                <c:pt idx="61">
                  <c:v>-13.16</c:v>
                </c:pt>
                <c:pt idx="62">
                  <c:v>-13.06</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0"/>
              <c:layout>
                <c:manualLayout>
                  <c:x val="0"/>
                  <c:y val="2.0769620749995912E-2"/>
                </c:manualLayout>
              </c:layout>
              <c:tx>
                <c:rich>
                  <a:bodyPr/>
                  <a:lstStyle/>
                  <a:p>
                    <a:r>
                      <a:rPr lang="en-US" altLang="en-US"/>
                      <a:t>-7.</a:t>
                    </a:r>
                    <a:r>
                      <a:rPr lang="en-US" altLang="zh-TW"/>
                      <a:t>70</a:t>
                    </a:r>
                    <a:endParaRPr lang="en-US" altLang="en-US"/>
                  </a:p>
                </c:rich>
              </c:tx>
              <c:showLegendKey val="0"/>
              <c:showVal val="1"/>
              <c:showCatName val="0"/>
              <c:showSerName val="0"/>
              <c:showPercent val="0"/>
              <c:showBubbleSize val="0"/>
            </c:dLbl>
            <c:dLbl>
              <c:idx val="71"/>
              <c:layout>
                <c:manualLayout>
                  <c:x val="0"/>
                  <c:y val="1.5577215562496933E-2"/>
                </c:manualLayout>
              </c:layout>
              <c:tx>
                <c:rich>
                  <a:bodyPr/>
                  <a:lstStyle/>
                  <a:p>
                    <a:r>
                      <a:rPr lang="en-US" altLang="en-US" sz="1050" b="1">
                        <a:latin typeface="Times New Roman" panose="02020603050405020304" pitchFamily="18" charset="0"/>
                        <a:cs typeface="Times New Roman" panose="02020603050405020304" pitchFamily="18" charset="0"/>
                      </a:rPr>
                      <a:t>-7.42</a:t>
                    </a:r>
                    <a:endParaRPr lang="en-US" altLang="en-US"/>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物價圖!$F$96:$F$158</c:f>
              <c:numCache>
                <c:formatCode>General</c:formatCode>
                <c:ptCount val="63"/>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-3.93</c:v>
                </c:pt>
                <c:pt idx="59">
                  <c:v>-5.79</c:v>
                </c:pt>
                <c:pt idx="60">
                  <c:v>-7.42</c:v>
                </c:pt>
                <c:pt idx="61">
                  <c:v>-7.92</c:v>
                </c:pt>
                <c:pt idx="62">
                  <c:v>-7.7</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0"/>
              <c:layout>
                <c:manualLayout>
                  <c:x val="0"/>
                  <c:y val="-5.1622614633771834E-3"/>
                </c:manualLayout>
              </c:layout>
              <c:tx>
                <c:rich>
                  <a:bodyPr/>
                  <a:lstStyle/>
                  <a:p>
                    <a:r>
                      <a:rPr lang="en-US" altLang="zh-TW"/>
                      <a:t>-4.48</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物價圖!$G$96:$G$158</c:f>
              <c:numCache>
                <c:formatCode>General</c:formatCode>
                <c:ptCount val="63"/>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c:v>-2.67</c:v>
                </c:pt>
                <c:pt idx="61">
                  <c:v>-4.33</c:v>
                </c:pt>
                <c:pt idx="62">
                  <c:v>-4.4800000000000004</c:v>
                </c:pt>
              </c:numCache>
            </c:numRef>
          </c:val>
          <c:smooth val="0"/>
        </c:ser>
        <c:dLbls>
          <c:showLegendKey val="0"/>
          <c:showVal val="0"/>
          <c:showCatName val="0"/>
          <c:showSerName val="0"/>
          <c:showPercent val="0"/>
          <c:showBubbleSize val="0"/>
        </c:dLbls>
        <c:marker val="1"/>
        <c:smooth val="0"/>
        <c:axId val="191101184"/>
        <c:axId val="193478656"/>
      </c:lineChart>
      <c:catAx>
        <c:axId val="191101184"/>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3478656"/>
        <c:crosses val="autoZero"/>
        <c:auto val="1"/>
        <c:lblAlgn val="ctr"/>
        <c:lblOffset val="0"/>
        <c:tickLblSkip val="3"/>
        <c:tickMarkSkip val="1"/>
        <c:noMultiLvlLbl val="1"/>
      </c:catAx>
      <c:valAx>
        <c:axId val="193478656"/>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1101184"/>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原油價格!$A$80:$B$142</c:f>
              <c:multiLvlStrCache>
                <c:ptCount val="6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lvl>
                <c:lvl>
                  <c:pt idx="0">
                    <c:v>99年</c:v>
                  </c:pt>
                  <c:pt idx="12">
                    <c:v>100年</c:v>
                  </c:pt>
                  <c:pt idx="24">
                    <c:v>101年</c:v>
                  </c:pt>
                  <c:pt idx="36">
                    <c:v>102年</c:v>
                  </c:pt>
                  <c:pt idx="48">
                    <c:v>103年</c:v>
                  </c:pt>
                  <c:pt idx="60">
                    <c:v>104年</c:v>
                  </c:pt>
                </c:lvl>
              </c:multiLvlStrCache>
            </c:multiLvlStrRef>
          </c:cat>
          <c:val>
            <c:numRef>
              <c:f>原油價格!$C$80:$C$142</c:f>
              <c:numCache>
                <c:formatCode>General</c:formatCode>
                <c:ptCount val="63"/>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原油價格!$A$80:$B$142</c:f>
              <c:multiLvlStrCache>
                <c:ptCount val="6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lvl>
                <c:lvl>
                  <c:pt idx="0">
                    <c:v>99年</c:v>
                  </c:pt>
                  <c:pt idx="12">
                    <c:v>100年</c:v>
                  </c:pt>
                  <c:pt idx="24">
                    <c:v>101年</c:v>
                  </c:pt>
                  <c:pt idx="36">
                    <c:v>102年</c:v>
                  </c:pt>
                  <c:pt idx="48">
                    <c:v>103年</c:v>
                  </c:pt>
                  <c:pt idx="60">
                    <c:v>104年</c:v>
                  </c:pt>
                </c:lvl>
              </c:multiLvlStrCache>
            </c:multiLvlStrRef>
          </c:cat>
          <c:val>
            <c:numRef>
              <c:f>原油價格!$D$80:$D$142</c:f>
              <c:numCache>
                <c:formatCode>General</c:formatCode>
                <c:ptCount val="63"/>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numCache>
            </c:numRef>
          </c:val>
          <c:smooth val="0"/>
        </c:ser>
        <c:ser>
          <c:idx val="0"/>
          <c:order val="2"/>
          <c:tx>
            <c:strRef>
              <c:f>原油價格!$E$7</c:f>
              <c:strCache>
                <c:ptCount val="1"/>
                <c:pt idx="0">
                  <c:v>北海布蘭特</c:v>
                </c:pt>
              </c:strCache>
            </c:strRef>
          </c:tx>
          <c:cat>
            <c:multiLvlStrRef>
              <c:f>原油價格!$A$80:$B$142</c:f>
              <c:multiLvlStrCache>
                <c:ptCount val="6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lvl>
                <c:lvl>
                  <c:pt idx="0">
                    <c:v>99年</c:v>
                  </c:pt>
                  <c:pt idx="12">
                    <c:v>100年</c:v>
                  </c:pt>
                  <c:pt idx="24">
                    <c:v>101年</c:v>
                  </c:pt>
                  <c:pt idx="36">
                    <c:v>102年</c:v>
                  </c:pt>
                  <c:pt idx="48">
                    <c:v>103年</c:v>
                  </c:pt>
                  <c:pt idx="60">
                    <c:v>104年</c:v>
                  </c:pt>
                </c:lvl>
              </c:multiLvlStrCache>
            </c:multiLvlStrRef>
          </c:cat>
          <c:val>
            <c:numRef>
              <c:f>原油價格!$E$80:$E$142</c:f>
              <c:numCache>
                <c:formatCode>General</c:formatCode>
                <c:ptCount val="63"/>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numCache>
            </c:numRef>
          </c:val>
          <c:smooth val="0"/>
        </c:ser>
        <c:dLbls>
          <c:showLegendKey val="0"/>
          <c:showVal val="0"/>
          <c:showCatName val="0"/>
          <c:showSerName val="0"/>
          <c:showPercent val="0"/>
          <c:showBubbleSize val="0"/>
        </c:dLbls>
        <c:marker val="1"/>
        <c:smooth val="0"/>
        <c:axId val="190983552"/>
        <c:axId val="190993536"/>
      </c:lineChart>
      <c:catAx>
        <c:axId val="19098355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93536"/>
        <c:crosses val="autoZero"/>
        <c:auto val="1"/>
        <c:lblAlgn val="ctr"/>
        <c:lblOffset val="100"/>
        <c:tickLblSkip val="2"/>
        <c:tickMarkSkip val="2"/>
        <c:noMultiLvlLbl val="1"/>
      </c:catAx>
      <c:valAx>
        <c:axId val="190993536"/>
        <c:scaling>
          <c:orientation val="minMax"/>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0983552"/>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Sheet1!$A$39:$B$101</c:f>
              <c:multiLvlStrCache>
                <c:ptCount val="6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lvl>
                <c:lvl>
                  <c:pt idx="0">
                    <c:v>99年</c:v>
                  </c:pt>
                  <c:pt idx="12">
                    <c:v>100年</c:v>
                  </c:pt>
                  <c:pt idx="24">
                    <c:v>101年</c:v>
                  </c:pt>
                  <c:pt idx="36">
                    <c:v>102年</c:v>
                  </c:pt>
                  <c:pt idx="48">
                    <c:v>103年</c:v>
                  </c:pt>
                  <c:pt idx="60">
                    <c:v>104年</c:v>
                  </c:pt>
                </c:lvl>
              </c:multiLvlStrCache>
            </c:multiLvlStrRef>
          </c:cat>
          <c:val>
            <c:numRef>
              <c:f>Sheet1!$C$39:$C$101</c:f>
              <c:numCache>
                <c:formatCode>General</c:formatCode>
                <c:ptCount val="63"/>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Sheet1!$A$39:$B$101</c:f>
              <c:multiLvlStrCache>
                <c:ptCount val="6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lvl>
                <c:lvl>
                  <c:pt idx="0">
                    <c:v>99年</c:v>
                  </c:pt>
                  <c:pt idx="12">
                    <c:v>100年</c:v>
                  </c:pt>
                  <c:pt idx="24">
                    <c:v>101年</c:v>
                  </c:pt>
                  <c:pt idx="36">
                    <c:v>102年</c:v>
                  </c:pt>
                  <c:pt idx="48">
                    <c:v>103年</c:v>
                  </c:pt>
                  <c:pt idx="60">
                    <c:v>104年</c:v>
                  </c:pt>
                </c:lvl>
              </c:multiLvlStrCache>
            </c:multiLvlStrRef>
          </c:cat>
          <c:val>
            <c:numRef>
              <c:f>Sheet1!$D$39:$D$101</c:f>
              <c:numCache>
                <c:formatCode>General</c:formatCode>
                <c:ptCount val="63"/>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Sheet1!$A$39:$B$101</c:f>
              <c:multiLvlStrCache>
                <c:ptCount val="6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lvl>
                <c:lvl>
                  <c:pt idx="0">
                    <c:v>99年</c:v>
                  </c:pt>
                  <c:pt idx="12">
                    <c:v>100年</c:v>
                  </c:pt>
                  <c:pt idx="24">
                    <c:v>101年</c:v>
                  </c:pt>
                  <c:pt idx="36">
                    <c:v>102年</c:v>
                  </c:pt>
                  <c:pt idx="48">
                    <c:v>103年</c:v>
                  </c:pt>
                  <c:pt idx="60">
                    <c:v>104年</c:v>
                  </c:pt>
                </c:lvl>
              </c:multiLvlStrCache>
            </c:multiLvlStrRef>
          </c:cat>
          <c:val>
            <c:numRef>
              <c:f>Sheet1!$E$39:$E$101</c:f>
              <c:numCache>
                <c:formatCode>General</c:formatCode>
                <c:ptCount val="63"/>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numCache>
            </c:numRef>
          </c:val>
          <c:smooth val="0"/>
        </c:ser>
        <c:dLbls>
          <c:showLegendKey val="0"/>
          <c:showVal val="0"/>
          <c:showCatName val="0"/>
          <c:showSerName val="0"/>
          <c:showPercent val="0"/>
          <c:showBubbleSize val="0"/>
        </c:dLbls>
        <c:marker val="1"/>
        <c:smooth val="0"/>
        <c:axId val="191052032"/>
        <c:axId val="191054208"/>
      </c:lineChart>
      <c:catAx>
        <c:axId val="191052032"/>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54208"/>
        <c:crosses val="autoZero"/>
        <c:auto val="1"/>
        <c:lblAlgn val="ctr"/>
        <c:lblOffset val="50"/>
        <c:tickLblSkip val="3"/>
        <c:tickMarkSkip val="1"/>
        <c:noMultiLvlLbl val="1"/>
      </c:catAx>
      <c:valAx>
        <c:axId val="191054208"/>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1052032"/>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2834588486896653"/>
                  <c:y val="0.16768670961584348"/>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5.87
(104/3)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'M2&amp;M1B'!$B$175:$B$236</c:f>
              <c:strCache>
                <c:ptCount val="6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strCache>
            </c:strRef>
          </c:cat>
          <c:val>
            <c:numRef>
              <c:f>'M2&amp;M1B'!$C$175:$C$237</c:f>
              <c:numCache>
                <c:formatCode>0.00_ </c:formatCode>
                <c:ptCount val="63"/>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18077070431555534"/>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6.57
(104/3)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'M2&amp;M1B'!$B$175:$B$236</c:f>
              <c:strCache>
                <c:ptCount val="6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strCache>
            </c:strRef>
          </c:cat>
          <c:val>
            <c:numRef>
              <c:f>'M2&amp;M1B'!$D$175:$D$237</c:f>
              <c:numCache>
                <c:formatCode>0.00_ </c:formatCode>
                <c:ptCount val="63"/>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numCache>
            </c:numRef>
          </c:val>
          <c:smooth val="0"/>
        </c:ser>
        <c:dLbls>
          <c:showLegendKey val="0"/>
          <c:showVal val="0"/>
          <c:showCatName val="0"/>
          <c:showSerName val="0"/>
          <c:showPercent val="0"/>
          <c:showBubbleSize val="0"/>
        </c:dLbls>
        <c:marker val="1"/>
        <c:smooth val="0"/>
        <c:axId val="196831104"/>
        <c:axId val="196832640"/>
      </c:lineChart>
      <c:catAx>
        <c:axId val="196831104"/>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6832640"/>
        <c:crossesAt val="0"/>
        <c:auto val="1"/>
        <c:lblAlgn val="ctr"/>
        <c:lblOffset val="100"/>
        <c:tickLblSkip val="3"/>
        <c:tickMarkSkip val="5"/>
        <c:noMultiLvlLbl val="0"/>
      </c:catAx>
      <c:valAx>
        <c:axId val="196832640"/>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6831104"/>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Sheet5!$N$19</c:f>
              <c:strCache>
                <c:ptCount val="1"/>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Sheet5!$H$98:$I$159</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3">
                    <c:v>8</c:v>
                  </c:pt>
                  <c:pt idx="44">
                    <c:v>9</c:v>
                  </c:pt>
                  <c:pt idx="48">
                    <c:v>103年</c:v>
                  </c:pt>
                  <c:pt idx="60">
                    <c:v>104年</c:v>
                  </c:pt>
                </c:lvl>
              </c:multiLvlStrCache>
            </c:multiLvlStrRef>
          </c:cat>
          <c:val>
            <c:numRef>
              <c:f>Sheet5!$J$98:$J$160</c:f>
              <c:numCache>
                <c:formatCode>0.000_ </c:formatCode>
                <c:ptCount val="63"/>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Sheet5!$H$98:$I$159</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3">
                    <c:v>8</c:v>
                  </c:pt>
                  <c:pt idx="44">
                    <c:v>9</c:v>
                  </c:pt>
                  <c:pt idx="48">
                    <c:v>103年</c:v>
                  </c:pt>
                  <c:pt idx="60">
                    <c:v>104年</c:v>
                  </c:pt>
                </c:lvl>
              </c:multiLvlStrCache>
            </c:multiLvlStrRef>
          </c:cat>
          <c:val>
            <c:numRef>
              <c:f>Sheet5!$K$98:$K$160</c:f>
              <c:numCache>
                <c:formatCode>0.00_ </c:formatCode>
                <c:ptCount val="63"/>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0.81</c:v>
                </c:pt>
                <c:pt idx="54">
                  <c:v>0.8</c:v>
                </c:pt>
                <c:pt idx="55">
                  <c:v>0.79</c:v>
                </c:pt>
                <c:pt idx="56">
                  <c:v>0.81</c:v>
                </c:pt>
                <c:pt idx="57">
                  <c:v>0.8</c:v>
                </c:pt>
                <c:pt idx="58">
                  <c:v>0.82</c:v>
                </c:pt>
                <c:pt idx="59">
                  <c:v>0.85</c:v>
                </c:pt>
                <c:pt idx="60">
                  <c:v>0.83</c:v>
                </c:pt>
                <c:pt idx="61">
                  <c:v>0.81</c:v>
                </c:pt>
                <c:pt idx="62">
                  <c:v>0.79</c:v>
                </c:pt>
              </c:numCache>
            </c:numRef>
          </c:val>
          <c:smooth val="0"/>
        </c:ser>
        <c:dLbls>
          <c:showLegendKey val="0"/>
          <c:showVal val="0"/>
          <c:showCatName val="0"/>
          <c:showSerName val="0"/>
          <c:showPercent val="0"/>
          <c:showBubbleSize val="0"/>
        </c:dLbls>
        <c:marker val="1"/>
        <c:smooth val="0"/>
        <c:axId val="196953216"/>
        <c:axId val="196955136"/>
      </c:lineChart>
      <c:catAx>
        <c:axId val="196953216"/>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6955136"/>
        <c:crosses val="autoZero"/>
        <c:auto val="1"/>
        <c:lblAlgn val="ctr"/>
        <c:lblOffset val="100"/>
        <c:tickLblSkip val="3"/>
        <c:tickMarkSkip val="3"/>
        <c:noMultiLvlLbl val="1"/>
      </c:catAx>
      <c:valAx>
        <c:axId val="196955136"/>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6953216"/>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Sheet1!$E$176:$E$238</c:f>
              <c:numCache>
                <c:formatCode>0.00_ </c:formatCode>
                <c:ptCount val="63"/>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4.37</c:v>
                </c:pt>
                <c:pt idx="51">
                  <c:v>4.9800000000000004</c:v>
                </c:pt>
                <c:pt idx="52">
                  <c:v>5.25</c:v>
                </c:pt>
                <c:pt idx="53">
                  <c:v>4.7300000000000004</c:v>
                </c:pt>
                <c:pt idx="54">
                  <c:v>4.55</c:v>
                </c:pt>
                <c:pt idx="55">
                  <c:v>4.96</c:v>
                </c:pt>
                <c:pt idx="56">
                  <c:v>4.8499999999999996</c:v>
                </c:pt>
                <c:pt idx="57">
                  <c:v>4.87</c:v>
                </c:pt>
                <c:pt idx="58">
                  <c:v>4.68</c:v>
                </c:pt>
                <c:pt idx="59">
                  <c:v>4.7300000000000004</c:v>
                </c:pt>
                <c:pt idx="60">
                  <c:v>3.56</c:v>
                </c:pt>
                <c:pt idx="61">
                  <c:v>4.22</c:v>
                </c:pt>
                <c:pt idx="62">
                  <c:v>4.1100000000000003</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Sheet1!$F$176:$F$238</c:f>
              <c:numCache>
                <c:formatCode>0.00_ </c:formatCode>
                <c:ptCount val="63"/>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4.9800000000000004</c:v>
                </c:pt>
                <c:pt idx="52">
                  <c:v>5.18</c:v>
                </c:pt>
                <c:pt idx="53">
                  <c:v>4.9400000000000004</c:v>
                </c:pt>
                <c:pt idx="54">
                  <c:v>5.1100000000000003</c:v>
                </c:pt>
                <c:pt idx="55">
                  <c:v>5.15</c:v>
                </c:pt>
                <c:pt idx="56">
                  <c:v>4.75</c:v>
                </c:pt>
                <c:pt idx="57">
                  <c:v>4.93</c:v>
                </c:pt>
                <c:pt idx="58">
                  <c:v>4.7699999999999996</c:v>
                </c:pt>
                <c:pt idx="59">
                  <c:v>5.17</c:v>
                </c:pt>
                <c:pt idx="60">
                  <c:v>4.55</c:v>
                </c:pt>
                <c:pt idx="61">
                  <c:v>5.23</c:v>
                </c:pt>
                <c:pt idx="62">
                  <c:v>5.12</c:v>
                </c:pt>
              </c:numCache>
            </c:numRef>
          </c:val>
          <c:smooth val="1"/>
        </c:ser>
        <c:dLbls>
          <c:showLegendKey val="0"/>
          <c:showVal val="0"/>
          <c:showCatName val="0"/>
          <c:showSerName val="0"/>
          <c:showPercent val="0"/>
          <c:showBubbleSize val="0"/>
        </c:dLbls>
        <c:marker val="1"/>
        <c:smooth val="0"/>
        <c:axId val="196803200"/>
        <c:axId val="196981120"/>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Sheet1!$C$176:$C$238</c:f>
              <c:numCache>
                <c:formatCode>General</c:formatCode>
                <c:ptCount val="63"/>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c:v>
                </c:pt>
                <c:pt idx="60">
                  <c:v>28.27</c:v>
                </c:pt>
                <c:pt idx="61">
                  <c:v>28.53</c:v>
                </c:pt>
                <c:pt idx="62">
                  <c:v>28.54</c:v>
                </c:pt>
              </c:numCache>
            </c:numRef>
          </c:val>
          <c:smooth val="0"/>
        </c:ser>
        <c:dLbls>
          <c:showLegendKey val="0"/>
          <c:showVal val="0"/>
          <c:showCatName val="0"/>
          <c:showSerName val="0"/>
          <c:showPercent val="0"/>
          <c:showBubbleSize val="0"/>
        </c:dLbls>
        <c:marker val="1"/>
        <c:smooth val="0"/>
        <c:axId val="196982656"/>
        <c:axId val="196984192"/>
      </c:lineChart>
      <c:catAx>
        <c:axId val="196803200"/>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Arial" pitchFamily="34" charset="0"/>
                <a:cs typeface="Arial" pitchFamily="34" charset="0"/>
              </a:defRPr>
            </a:pPr>
            <a:endParaRPr lang="zh-TW"/>
          </a:p>
        </c:txPr>
        <c:crossAx val="196981120"/>
        <c:crosses val="autoZero"/>
        <c:auto val="0"/>
        <c:lblAlgn val="ctr"/>
        <c:lblOffset val="100"/>
        <c:tickLblSkip val="3"/>
        <c:tickMarkSkip val="3"/>
        <c:noMultiLvlLbl val="1"/>
      </c:catAx>
      <c:valAx>
        <c:axId val="196981120"/>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803200"/>
        <c:crosses val="autoZero"/>
        <c:crossBetween val="midCat"/>
        <c:majorUnit val="2"/>
        <c:minorUnit val="2"/>
      </c:valAx>
      <c:catAx>
        <c:axId val="196982656"/>
        <c:scaling>
          <c:orientation val="minMax"/>
        </c:scaling>
        <c:delete val="1"/>
        <c:axPos val="b"/>
        <c:majorTickMark val="out"/>
        <c:minorTickMark val="none"/>
        <c:tickLblPos val="nextTo"/>
        <c:crossAx val="196984192"/>
        <c:crossesAt val="13"/>
        <c:auto val="1"/>
        <c:lblAlgn val="ctr"/>
        <c:lblOffset val="100"/>
        <c:noMultiLvlLbl val="0"/>
      </c:catAx>
      <c:valAx>
        <c:axId val="196984192"/>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982656"/>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0"/>
          <c:order val="0"/>
          <c:tx>
            <c:strRef>
              <c:f>貨幣!$B$20</c:f>
              <c:strCache>
                <c:ptCount val="1"/>
                <c:pt idx="0">
                  <c:v>月</c:v>
                </c:pt>
              </c:strCache>
            </c:strRef>
          </c:tx>
          <c:invertIfNegative val="0"/>
          <c:cat>
            <c:strRef>
              <c:f>貨幣!$A$81:$A$131</c:f>
              <c:strCache>
                <c:ptCount val="49"/>
                <c:pt idx="0">
                  <c:v>100年</c:v>
                </c:pt>
                <c:pt idx="12">
                  <c:v>101年</c:v>
                </c:pt>
                <c:pt idx="24">
                  <c:v>102年</c:v>
                </c:pt>
                <c:pt idx="36">
                  <c:v>103年</c:v>
                </c:pt>
                <c:pt idx="48">
                  <c:v>104年</c:v>
                </c:pt>
              </c:strCache>
            </c:strRef>
          </c:cat>
          <c:val>
            <c:numRef>
              <c:f>貨幣!$B$81:$B$131</c:f>
              <c:numCache>
                <c:formatCode>General</c:formatCode>
                <c:ptCount val="51"/>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numCache>
            </c:numRef>
          </c:val>
        </c:ser>
        <c:ser>
          <c:idx val="1"/>
          <c:order val="1"/>
          <c:tx>
            <c:strRef>
              <c:f>貨幣!$C$20</c:f>
              <c:strCache>
                <c:ptCount val="1"/>
                <c:pt idx="0">
                  <c:v>外匯存底</c:v>
                </c:pt>
              </c:strCache>
            </c:strRef>
          </c:tx>
          <c:invertIfNegative val="0"/>
          <c:cat>
            <c:strRef>
              <c:f>貨幣!$A$81:$A$131</c:f>
              <c:strCache>
                <c:ptCount val="49"/>
                <c:pt idx="0">
                  <c:v>100年</c:v>
                </c:pt>
                <c:pt idx="12">
                  <c:v>101年</c:v>
                </c:pt>
                <c:pt idx="24">
                  <c:v>102年</c:v>
                </c:pt>
                <c:pt idx="36">
                  <c:v>103年</c:v>
                </c:pt>
                <c:pt idx="48">
                  <c:v>104年</c:v>
                </c:pt>
              </c:strCache>
            </c:strRef>
          </c:cat>
          <c:val>
            <c:numRef>
              <c:f>貨幣!$C$81:$C$131</c:f>
              <c:numCache>
                <c:formatCode>General</c:formatCode>
                <c:ptCount val="51"/>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numCache>
            </c:numRef>
          </c:val>
        </c:ser>
        <c:dLbls>
          <c:showLegendKey val="0"/>
          <c:showVal val="0"/>
          <c:showCatName val="0"/>
          <c:showSerName val="0"/>
          <c:showPercent val="0"/>
          <c:showBubbleSize val="0"/>
        </c:dLbls>
        <c:gapWidth val="50"/>
        <c:axId val="209451648"/>
        <c:axId val="209600896"/>
      </c:barChart>
      <c:catAx>
        <c:axId val="209451648"/>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624" b="0" i="0" u="none" strike="noStrike" baseline="0">
                <a:solidFill>
                  <a:srgbClr val="000000"/>
                </a:solidFill>
                <a:latin typeface="新細明體"/>
                <a:ea typeface="新細明體"/>
                <a:cs typeface="新細明體"/>
              </a:defRPr>
            </a:pPr>
            <a:endParaRPr lang="zh-TW"/>
          </a:p>
        </c:txPr>
        <c:crossAx val="209600896"/>
        <c:crosses val="autoZero"/>
        <c:auto val="1"/>
        <c:lblAlgn val="ctr"/>
        <c:lblOffset val="100"/>
        <c:tickLblSkip val="2"/>
        <c:tickMarkSkip val="2"/>
        <c:noMultiLvlLbl val="1"/>
      </c:catAx>
      <c:valAx>
        <c:axId val="209600896"/>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209451648"/>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zh-TW" altLang="en-US" sz="1400" b="1" i="0" u="none" strike="noStrike" kern="1200" baseline="0">
                <a:solidFill>
                  <a:sysClr val="windowText" lastClr="000000"/>
                </a:solidFill>
                <a:latin typeface="標楷體" pitchFamily="65" charset="-120"/>
                <a:ea typeface="標楷體" pitchFamily="65" charset="-120"/>
                <a:cs typeface="+mn-cs"/>
              </a:rPr>
              <a:t>臺</a:t>
            </a:r>
            <a:r>
              <a:rPr lang="zh-TW" altLang="en-US" sz="1400">
                <a:latin typeface="標楷體" pitchFamily="65" charset="-120"/>
                <a:ea typeface="標楷體" pitchFamily="65" charset="-120"/>
              </a:rPr>
              <a:t>灣加權股價走勢</a:t>
            </a:r>
            <a:r>
              <a:rPr lang="en-US" altLang="zh-TW" sz="1400">
                <a:latin typeface="標楷體" pitchFamily="65" charset="-120"/>
                <a:ea typeface="標楷體" pitchFamily="65" charset="-120"/>
              </a:rPr>
              <a:t>(</a:t>
            </a:r>
            <a:r>
              <a:rPr lang="zh-TW" altLang="en-US" sz="1400">
                <a:latin typeface="標楷體" pitchFamily="65" charset="-120"/>
                <a:ea typeface="標楷體" pitchFamily="65" charset="-120"/>
              </a:rPr>
              <a:t>月均價</a:t>
            </a:r>
            <a:r>
              <a:rPr lang="en-US" altLang="zh-TW" sz="1400">
                <a:latin typeface="標楷體" pitchFamily="65" charset="-120"/>
                <a:ea typeface="標楷體" pitchFamily="65" charset="-120"/>
              </a:rPr>
              <a:t>)</a:t>
            </a:r>
            <a:endParaRPr lang="zh-TW" altLang="en-US" sz="1400">
              <a:latin typeface="標楷體" pitchFamily="65" charset="-120"/>
              <a:ea typeface="標楷體"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工作表1!$B$37:$C$97</c:f>
              <c:multiLvlStrCache>
                <c:ptCount val="61"/>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lvl>
                <c:lvl>
                  <c:pt idx="0">
                    <c:v>99年</c:v>
                  </c:pt>
                  <c:pt idx="12">
                    <c:v>100年</c:v>
                  </c:pt>
                  <c:pt idx="24">
                    <c:v>101年</c:v>
                  </c:pt>
                  <c:pt idx="36">
                    <c:v>102年</c:v>
                  </c:pt>
                  <c:pt idx="48">
                    <c:v>103年</c:v>
                  </c:pt>
                  <c:pt idx="60">
                    <c:v>104年</c:v>
                  </c:pt>
                </c:lvl>
              </c:multiLvlStrCache>
            </c:multiLvlStrRef>
          </c:cat>
          <c:val>
            <c:numRef>
              <c:f>工作表1!$A$37:$A$99</c:f>
              <c:numCache>
                <c:formatCode>#,##0.00</c:formatCode>
                <c:ptCount val="63"/>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numCache>
            </c:numRef>
          </c:val>
          <c:smooth val="0"/>
        </c:ser>
        <c:dLbls>
          <c:showLegendKey val="0"/>
          <c:showVal val="0"/>
          <c:showCatName val="0"/>
          <c:showSerName val="0"/>
          <c:showPercent val="0"/>
          <c:showBubbleSize val="0"/>
        </c:dLbls>
        <c:marker val="1"/>
        <c:smooth val="0"/>
        <c:axId val="209613568"/>
        <c:axId val="209615104"/>
      </c:lineChart>
      <c:catAx>
        <c:axId val="209613568"/>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09615104"/>
        <c:crossesAt val="5000"/>
        <c:auto val="1"/>
        <c:lblAlgn val="ctr"/>
        <c:lblOffset val="50"/>
        <c:tickLblSkip val="3"/>
        <c:tickMarkSkip val="3"/>
        <c:noMultiLvlLbl val="1"/>
      </c:catAx>
      <c:valAx>
        <c:axId val="209615104"/>
        <c:scaling>
          <c:orientation val="minMax"/>
          <c:max val="10500"/>
          <c:min val="4500"/>
        </c:scaling>
        <c:delete val="0"/>
        <c:axPos val="l"/>
        <c:numFmt formatCode="#,##0_);[Red]\(#,##0\)" sourceLinked="0"/>
        <c:majorTickMark val="out"/>
        <c:minorTickMark val="none"/>
        <c:tickLblPos val="nextTo"/>
        <c:spPr>
          <a:ln w="28575"/>
        </c:spPr>
        <c:crossAx val="209613568"/>
        <c:crosses val="autoZero"/>
        <c:crossBetween val="midCat"/>
        <c:majorUnit val="500"/>
      </c:valAx>
    </c:plotArea>
    <c:plotVisOnly val="1"/>
    <c:dispBlanksAs val="zero"/>
    <c:showDLblsOverMax val="0"/>
  </c:chart>
  <c:spPr>
    <a:ln>
      <a:noFill/>
    </a:ln>
  </c:sp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2015年1-3月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77511</c:v>
                </c:pt>
              </c:numCache>
            </c:numRef>
          </c:val>
        </c:ser>
        <c:dLbls>
          <c:showLegendKey val="0"/>
          <c:showVal val="0"/>
          <c:showCatName val="0"/>
          <c:showSerName val="0"/>
          <c:showPercent val="0"/>
          <c:showBubbleSize val="0"/>
        </c:dLbls>
        <c:gapWidth val="150"/>
        <c:axId val="218948736"/>
        <c:axId val="218950656"/>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2015年1-3月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13.5</c:v>
                </c:pt>
              </c:numCache>
            </c:numRef>
          </c:val>
          <c:smooth val="0"/>
        </c:ser>
        <c:dLbls>
          <c:showLegendKey val="0"/>
          <c:showVal val="0"/>
          <c:showCatName val="0"/>
          <c:showSerName val="0"/>
          <c:showPercent val="0"/>
          <c:showBubbleSize val="0"/>
        </c:dLbls>
        <c:marker val="1"/>
        <c:smooth val="0"/>
        <c:axId val="219042560"/>
        <c:axId val="219044480"/>
      </c:lineChart>
      <c:catAx>
        <c:axId val="218948736"/>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18950656"/>
        <c:crossesAt val="0"/>
        <c:auto val="0"/>
        <c:lblAlgn val="ctr"/>
        <c:lblOffset val="100"/>
        <c:tickMarkSkip val="1"/>
        <c:noMultiLvlLbl val="0"/>
      </c:catAx>
      <c:valAx>
        <c:axId val="218950656"/>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218948736"/>
        <c:crosses val="autoZero"/>
        <c:crossBetween val="between"/>
      </c:valAx>
      <c:catAx>
        <c:axId val="219042560"/>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19044480"/>
        <c:crosses val="autoZero"/>
        <c:auto val="0"/>
        <c:lblAlgn val="ctr"/>
        <c:lblOffset val="100"/>
        <c:noMultiLvlLbl val="0"/>
      </c:catAx>
      <c:valAx>
        <c:axId val="219044480"/>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19042560"/>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1-2</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95.8</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3701803403606811E-2"/>
                  <c:y val="-0.11811080887616321"/>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臺灣</c:v>
                </c:pt>
                <c:pt idx="2">
                  <c:v>韓國</c:v>
                </c:pt>
                <c:pt idx="3">
                  <c:v>新加坡</c:v>
                </c:pt>
                <c:pt idx="4">
                  <c:v>日本</c:v>
                </c:pt>
                <c:pt idx="5">
                  <c:v>美國</c:v>
                </c:pt>
                <c:pt idx="6">
                  <c:v>德國</c:v>
                </c:pt>
                <c:pt idx="7">
                  <c:v>法國</c:v>
                </c:pt>
                <c:pt idx="8">
                  <c:v>沙烏地阿拉伯</c:v>
                </c:pt>
                <c:pt idx="9">
                  <c:v>英國</c:v>
                </c:pt>
              </c:strCache>
            </c:strRef>
          </c:cat>
          <c:val>
            <c:numRef>
              <c:f>Sheet1!$C$3:$C$12</c:f>
              <c:numCache>
                <c:formatCode>0.0_ </c:formatCode>
                <c:ptCount val="10"/>
                <c:pt idx="0">
                  <c:v>169.1</c:v>
                </c:pt>
                <c:pt idx="1">
                  <c:v>9.1</c:v>
                </c:pt>
                <c:pt idx="2">
                  <c:v>8.8000000000000007</c:v>
                </c:pt>
                <c:pt idx="3">
                  <c:v>6.1</c:v>
                </c:pt>
                <c:pt idx="4">
                  <c:v>6</c:v>
                </c:pt>
                <c:pt idx="5">
                  <c:v>4.9000000000000004</c:v>
                </c:pt>
                <c:pt idx="6">
                  <c:v>4.0999999999999996</c:v>
                </c:pt>
                <c:pt idx="7">
                  <c:v>2.8</c:v>
                </c:pt>
                <c:pt idx="8">
                  <c:v>2.4</c:v>
                </c:pt>
                <c:pt idx="9">
                  <c:v>2.1</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2015.1-3</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5139.3</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2015.1-3</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3902.3</c:v>
                </c:pt>
              </c:numCache>
            </c:numRef>
          </c:val>
        </c:ser>
        <c:dLbls>
          <c:showLegendKey val="0"/>
          <c:showVal val="0"/>
          <c:showCatName val="0"/>
          <c:showSerName val="0"/>
          <c:showPercent val="0"/>
          <c:showBubbleSize val="0"/>
        </c:dLbls>
        <c:gapWidth val="150"/>
        <c:axId val="219330432"/>
        <c:axId val="219331968"/>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068120043713397E-2"/>
                  <c:y val="-4.5766147113159832E-3"/>
                </c:manualLayout>
              </c:layout>
              <c:showLegendKey val="0"/>
              <c:showVal val="1"/>
              <c:showCatName val="0"/>
              <c:showSerName val="0"/>
              <c:showPercent val="0"/>
              <c:showBubbleSize val="0"/>
            </c:dLbl>
            <c:dLbl>
              <c:idx val="11"/>
              <c:layout>
                <c:manualLayout>
                  <c:x val="-7.1174377224197984E-3"/>
                  <c:y val="1.82232346241458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2015.1-3</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4.7</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5131560512231345E-5"/>
                  <c:y val="5.4682259250623283E-2"/>
                </c:manualLayout>
              </c:layout>
              <c:showLegendKey val="0"/>
              <c:showVal val="1"/>
              <c:showCatName val="0"/>
              <c:showSerName val="0"/>
              <c:showPercent val="0"/>
              <c:showBubbleSize val="0"/>
            </c:dLbl>
            <c:dLbl>
              <c:idx val="11"/>
              <c:layout>
                <c:manualLayout>
                  <c:x val="-1.7793594306049824E-2"/>
                  <c:y val="-3.644646924829157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2015.1-3</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-17.600000000000001</c:v>
                </c:pt>
              </c:numCache>
            </c:numRef>
          </c:val>
          <c:smooth val="0"/>
        </c:ser>
        <c:dLbls>
          <c:showLegendKey val="0"/>
          <c:showVal val="0"/>
          <c:showCatName val="0"/>
          <c:showSerName val="0"/>
          <c:showPercent val="0"/>
          <c:showBubbleSize val="0"/>
        </c:dLbls>
        <c:marker val="1"/>
        <c:smooth val="0"/>
        <c:axId val="219404160"/>
        <c:axId val="219405696"/>
      </c:lineChart>
      <c:catAx>
        <c:axId val="219330432"/>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19331968"/>
        <c:crosses val="autoZero"/>
        <c:auto val="0"/>
        <c:lblAlgn val="l"/>
        <c:lblOffset val="100"/>
        <c:tickLblSkip val="1"/>
        <c:tickMarkSkip val="1"/>
        <c:noMultiLvlLbl val="0"/>
      </c:catAx>
      <c:valAx>
        <c:axId val="219331968"/>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330432"/>
        <c:crosses val="autoZero"/>
        <c:crossBetween val="between"/>
        <c:dispUnits>
          <c:builtInUnit val="thousands"/>
        </c:dispUnits>
      </c:valAx>
      <c:catAx>
        <c:axId val="219404160"/>
        <c:scaling>
          <c:orientation val="minMax"/>
        </c:scaling>
        <c:delete val="1"/>
        <c:axPos val="b"/>
        <c:numFmt formatCode="General" sourceLinked="1"/>
        <c:majorTickMark val="out"/>
        <c:minorTickMark val="none"/>
        <c:tickLblPos val="nextTo"/>
        <c:crossAx val="219405696"/>
        <c:crossesAt val="0"/>
        <c:auto val="0"/>
        <c:lblAlgn val="ctr"/>
        <c:lblOffset val="100"/>
        <c:noMultiLvlLbl val="0"/>
      </c:catAx>
      <c:valAx>
        <c:axId val="219405696"/>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404160"/>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81" b="1" i="0" u="none" strike="noStrike" baseline="0">
                <a:solidFill>
                  <a:srgbClr val="000000"/>
                </a:solidFill>
                <a:latin typeface="標楷體"/>
                <a:ea typeface="標楷體"/>
                <a:cs typeface="標楷體"/>
              </a:defRPr>
            </a:pPr>
            <a:r>
              <a:rPr lang="zh-TW" altLang="en-US" sz="1079"/>
              <a:t>我國對中國大陸出進口變動</a:t>
            </a:r>
          </a:p>
        </c:rich>
      </c:tx>
      <c:layout>
        <c:manualLayout>
          <c:xMode val="edge"/>
          <c:yMode val="edge"/>
          <c:x val="0.34081852539795787"/>
          <c:y val="1.4605565871102079E-2"/>
        </c:manualLayout>
      </c:layout>
      <c:overlay val="0"/>
      <c:spPr>
        <a:noFill/>
        <a:ln w="24908">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454">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274.2</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454">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110.7</c:v>
                </c:pt>
              </c:numCache>
            </c:numRef>
          </c:val>
        </c:ser>
        <c:dLbls>
          <c:showLegendKey val="0"/>
          <c:showVal val="0"/>
          <c:showCatName val="0"/>
          <c:showSerName val="0"/>
          <c:showPercent val="0"/>
          <c:showBubbleSize val="0"/>
        </c:dLbls>
        <c:gapWidth val="150"/>
        <c:axId val="219491328"/>
        <c:axId val="219497600"/>
      </c:barChart>
      <c:lineChart>
        <c:grouping val="standard"/>
        <c:varyColors val="0"/>
        <c:ser>
          <c:idx val="2"/>
          <c:order val="2"/>
          <c:tx>
            <c:strRef>
              <c:f>Sheet1!$D$1</c:f>
              <c:strCache>
                <c:ptCount val="1"/>
                <c:pt idx="0">
                  <c:v>出口成長率</c:v>
                </c:pt>
              </c:strCache>
            </c:strRef>
          </c:tx>
          <c:spPr>
            <a:ln w="37362">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-4.4000000000000004</c:v>
                </c:pt>
              </c:numCache>
            </c:numRef>
          </c:val>
          <c:smooth val="0"/>
        </c:ser>
        <c:ser>
          <c:idx val="3"/>
          <c:order val="3"/>
          <c:tx>
            <c:strRef>
              <c:f>Sheet1!$E$1</c:f>
              <c:strCache>
                <c:ptCount val="1"/>
                <c:pt idx="0">
                  <c:v>進口成長率</c:v>
                </c:pt>
              </c:strCache>
            </c:strRef>
          </c:tx>
          <c:spPr>
            <a:ln w="24908">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1.5</c:v>
                </c:pt>
              </c:numCache>
            </c:numRef>
          </c:val>
          <c:smooth val="0"/>
        </c:ser>
        <c:dLbls>
          <c:showLegendKey val="0"/>
          <c:showVal val="0"/>
          <c:showCatName val="0"/>
          <c:showSerName val="0"/>
          <c:showPercent val="0"/>
          <c:showBubbleSize val="0"/>
        </c:dLbls>
        <c:marker val="1"/>
        <c:smooth val="0"/>
        <c:axId val="219499520"/>
        <c:axId val="219501312"/>
      </c:lineChart>
      <c:catAx>
        <c:axId val="219491328"/>
        <c:scaling>
          <c:orientation val="minMax"/>
        </c:scaling>
        <c:delete val="0"/>
        <c:axPos val="b"/>
        <c:numFmt formatCode="General" sourceLinked="0"/>
        <c:majorTickMark val="in"/>
        <c:minorTickMark val="none"/>
        <c:tickLblPos val="nextTo"/>
        <c:spPr>
          <a:ln w="3113">
            <a:solidFill>
              <a:srgbClr val="000000"/>
            </a:solidFill>
            <a:prstDash val="solid"/>
          </a:ln>
        </c:spPr>
        <c:txPr>
          <a:bodyPr rot="0" vert="horz"/>
          <a:lstStyle/>
          <a:p>
            <a:pPr>
              <a:defRPr sz="883" b="0" i="0" u="none" strike="noStrike" baseline="0">
                <a:solidFill>
                  <a:srgbClr val="000000"/>
                </a:solidFill>
                <a:latin typeface="Times New Roman"/>
                <a:ea typeface="Times New Roman"/>
                <a:cs typeface="Times New Roman"/>
              </a:defRPr>
            </a:pPr>
            <a:endParaRPr lang="zh-TW"/>
          </a:p>
        </c:txPr>
        <c:crossAx val="219497600"/>
        <c:crosses val="autoZero"/>
        <c:auto val="0"/>
        <c:lblAlgn val="ctr"/>
        <c:lblOffset val="100"/>
        <c:tickLblSkip val="1"/>
        <c:tickMarkSkip val="1"/>
        <c:noMultiLvlLbl val="0"/>
      </c:catAx>
      <c:valAx>
        <c:axId val="219497600"/>
        <c:scaling>
          <c:orientation val="minMax"/>
        </c:scaling>
        <c:delete val="0"/>
        <c:axPos val="l"/>
        <c:title>
          <c:tx>
            <c:rich>
              <a:bodyPr rot="0" vert="horz"/>
              <a:lstStyle/>
              <a:p>
                <a:pPr algn="ctr">
                  <a:defRPr sz="883"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8494239413"/>
              <c:y val="6.615092834068681E-2"/>
            </c:manualLayout>
          </c:layout>
          <c:overlay val="0"/>
          <c:spPr>
            <a:noFill/>
            <a:ln w="24908">
              <a:noFill/>
            </a:ln>
          </c:spPr>
        </c:title>
        <c:numFmt formatCode="0_ " sourceLinked="0"/>
        <c:majorTickMark val="in"/>
        <c:minorTickMark val="none"/>
        <c:tickLblPos val="nextTo"/>
        <c:spPr>
          <a:ln w="3113">
            <a:solidFill>
              <a:srgbClr val="000000"/>
            </a:solidFill>
            <a:prstDash val="solid"/>
          </a:ln>
        </c:spPr>
        <c:txPr>
          <a:bodyPr rot="0" vert="horz"/>
          <a:lstStyle/>
          <a:p>
            <a:pPr>
              <a:defRPr sz="883" b="0" i="0" u="none" strike="noStrike" baseline="0">
                <a:solidFill>
                  <a:srgbClr val="000000"/>
                </a:solidFill>
                <a:latin typeface="Times New Roman"/>
                <a:ea typeface="Times New Roman"/>
                <a:cs typeface="Times New Roman"/>
              </a:defRPr>
            </a:pPr>
            <a:endParaRPr lang="zh-TW"/>
          </a:p>
        </c:txPr>
        <c:crossAx val="219491328"/>
        <c:crosses val="autoZero"/>
        <c:crossBetween val="between"/>
      </c:valAx>
      <c:catAx>
        <c:axId val="219499520"/>
        <c:scaling>
          <c:orientation val="minMax"/>
        </c:scaling>
        <c:delete val="1"/>
        <c:axPos val="b"/>
        <c:numFmt formatCode="0_ " sourceLinked="1"/>
        <c:majorTickMark val="out"/>
        <c:minorTickMark val="none"/>
        <c:tickLblPos val="nextTo"/>
        <c:crossAx val="219501312"/>
        <c:crosses val="autoZero"/>
        <c:auto val="0"/>
        <c:lblAlgn val="ctr"/>
        <c:lblOffset val="100"/>
        <c:noMultiLvlLbl val="0"/>
      </c:catAx>
      <c:valAx>
        <c:axId val="219501312"/>
        <c:scaling>
          <c:orientation val="minMax"/>
        </c:scaling>
        <c:delete val="0"/>
        <c:axPos val="r"/>
        <c:title>
          <c:tx>
            <c:rich>
              <a:bodyPr rot="0" vert="horz"/>
              <a:lstStyle/>
              <a:p>
                <a:pPr algn="ctr">
                  <a:defRPr sz="883" b="0" i="0" u="none" strike="noStrike" baseline="0">
                    <a:solidFill>
                      <a:srgbClr val="000000"/>
                    </a:solidFill>
                    <a:latin typeface="新細明體"/>
                    <a:ea typeface="新細明體"/>
                    <a:cs typeface="新細明體"/>
                  </a:defRPr>
                </a:pPr>
                <a:r>
                  <a:rPr lang="en-US" altLang="zh-TW"/>
                  <a:t>%</a:t>
                </a:r>
              </a:p>
            </c:rich>
          </c:tx>
          <c:layout>
            <c:manualLayout>
              <c:xMode val="edge"/>
              <c:yMode val="edge"/>
              <c:x val="0.86377247190426965"/>
              <c:y val="5.1546532474861469E-2"/>
            </c:manualLayout>
          </c:layout>
          <c:overlay val="0"/>
          <c:spPr>
            <a:noFill/>
            <a:ln w="24908">
              <a:noFill/>
            </a:ln>
          </c:spPr>
        </c:title>
        <c:numFmt formatCode="0_ " sourceLinked="0"/>
        <c:majorTickMark val="in"/>
        <c:minorTickMark val="none"/>
        <c:tickLblPos val="nextTo"/>
        <c:spPr>
          <a:ln w="3113">
            <a:solidFill>
              <a:srgbClr val="000000"/>
            </a:solidFill>
            <a:prstDash val="solid"/>
          </a:ln>
        </c:spPr>
        <c:txPr>
          <a:bodyPr rot="0" vert="horz"/>
          <a:lstStyle/>
          <a:p>
            <a:pPr>
              <a:defRPr sz="883" b="0" i="0" u="none" strike="noStrike" baseline="0">
                <a:solidFill>
                  <a:srgbClr val="000000"/>
                </a:solidFill>
                <a:latin typeface="Times New Roman"/>
                <a:ea typeface="Times New Roman"/>
                <a:cs typeface="Times New Roman"/>
              </a:defRPr>
            </a:pPr>
            <a:endParaRPr lang="zh-TW"/>
          </a:p>
        </c:txPr>
        <c:crossAx val="219499520"/>
        <c:crosses val="max"/>
        <c:crossBetween val="between"/>
      </c:valAx>
      <c:spPr>
        <a:solidFill>
          <a:srgbClr val="FFFFFF"/>
        </a:solidFill>
        <a:ln w="12454">
          <a:solidFill>
            <a:srgbClr val="333333"/>
          </a:solidFill>
          <a:prstDash val="solid"/>
        </a:ln>
      </c:spPr>
    </c:plotArea>
    <c:legend>
      <c:legendPos val="r"/>
      <c:layout>
        <c:manualLayout>
          <c:xMode val="edge"/>
          <c:yMode val="edge"/>
          <c:x val="9.6617120825500072E-2"/>
          <c:y val="0.85971207730146859"/>
          <c:w val="0.83252528656589997"/>
          <c:h val="0.10431650046741714"/>
        </c:manualLayout>
      </c:layout>
      <c:overlay val="0"/>
      <c:spPr>
        <a:solidFill>
          <a:srgbClr val="FFFFFF"/>
        </a:solidFill>
        <a:ln w="3113">
          <a:solidFill>
            <a:srgbClr val="000000"/>
          </a:solidFill>
          <a:prstDash val="solid"/>
        </a:ln>
      </c:spPr>
      <c:txPr>
        <a:bodyPr/>
        <a:lstStyle/>
        <a:p>
          <a:pPr>
            <a:defRPr sz="902"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81" b="0" i="0" u="none" strike="noStrike" baseline="0">
          <a:solidFill>
            <a:srgbClr val="000000"/>
          </a:solidFill>
          <a:latin typeface="Arial"/>
          <a:ea typeface="Arial"/>
          <a:cs typeface="Arial"/>
        </a:defRPr>
      </a:pPr>
      <a:endParaRPr lang="zh-TW"/>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B5725DB-32A9-497A-8838-BD8BA5A816FA}" type="doc">
      <dgm:prSet loTypeId="urn:microsoft.com/office/officeart/2005/8/layout/cycle2" loCatId="cycle" qsTypeId="urn:microsoft.com/office/officeart/2005/8/quickstyle/simple2" qsCatId="simple" csTypeId="urn:microsoft.com/office/officeart/2005/8/colors/accent0_2" csCatId="mainScheme" phldr="1"/>
      <dgm:spPr/>
      <dgm:t>
        <a:bodyPr/>
        <a:lstStyle/>
        <a:p>
          <a:endParaRPr lang="zh-TW" altLang="en-US"/>
        </a:p>
      </dgm:t>
    </dgm:pt>
    <dgm:pt modelId="{ECFAE7B4-6A7B-4D6E-954A-244C97836280}">
      <dgm:prSet phldrT="[文字]"/>
      <dgm:spPr>
        <a:xfrm>
          <a:off x="1903101" y="1197"/>
          <a:ext cx="965822" cy="965822"/>
        </a:xfr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gm:spPr>
      <dgm:t>
        <a:bodyPr/>
        <a:lstStyle/>
        <a:p>
          <a:pPr algn="ctr"/>
          <a:r>
            <a:rPr lang="zh-TW" altLang="en-US">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商品市場</a:t>
          </a:r>
        </a:p>
      </dgm:t>
    </dgm:pt>
    <dgm:pt modelId="{2823583C-CBC3-4B7E-9545-269893DEC577}" type="parTrans" cxnId="{A025BD79-DEDA-4098-B751-245F7641239A}">
      <dgm:prSet/>
      <dgm:spPr/>
      <dgm:t>
        <a:bodyPr/>
        <a:lstStyle/>
        <a:p>
          <a:pPr algn="ctr"/>
          <a:endParaRPr lang="zh-TW" altLang="en-US"/>
        </a:p>
      </dgm:t>
    </dgm:pt>
    <dgm:pt modelId="{27539CD7-C7D2-4395-96FE-B25855B107D4}" type="sibTrans" cxnId="{A025BD79-DEDA-4098-B751-245F7641239A}">
      <dgm:prSet/>
      <dgm:spPr>
        <a:xfrm rot="2141495">
          <a:off x="2890409" y="849144"/>
          <a:ext cx="461292" cy="325965"/>
        </a:xfrm>
        <a:solidFill>
          <a:srgbClr val="C0504D"/>
        </a:solidFill>
        <a:ln>
          <a:noFill/>
        </a:ln>
        <a:effectLst>
          <a:outerShdw blurRad="40000" dist="20000" dir="5400000" rotWithShape="0">
            <a:srgbClr val="000000">
              <a:alpha val="38000"/>
            </a:srgbClr>
          </a:outerShdw>
        </a:effectLst>
      </dgm:spPr>
      <dgm:t>
        <a:bodyPr/>
        <a:lstStyle/>
        <a:p>
          <a:pPr algn="ctr"/>
          <a:endParaRPr lang="zh-TW" altLang="en-US">
            <a:solidFill>
              <a:srgbClr val="1F497D">
                <a:hueOff val="0"/>
                <a:satOff val="0"/>
                <a:lumOff val="0"/>
                <a:alphaOff val="0"/>
              </a:srgbClr>
            </a:solidFill>
            <a:latin typeface="Calibri"/>
            <a:ea typeface="新細明體"/>
            <a:cs typeface="+mn-cs"/>
          </a:endParaRPr>
        </a:p>
      </dgm:t>
    </dgm:pt>
    <dgm:pt modelId="{54EC89EA-284E-49BB-8F8B-595024638DBF}">
      <dgm:prSet phldrT="[文字]"/>
      <dgm:spPr>
        <a:xfrm>
          <a:off x="3394394" y="1072466"/>
          <a:ext cx="965832" cy="965832"/>
        </a:xfr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gm:spPr>
      <dgm:t>
        <a:bodyPr/>
        <a:lstStyle/>
        <a:p>
          <a:pPr algn="ctr"/>
          <a:r>
            <a:rPr lang="zh-TW" altLang="en-US">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企業</a:t>
          </a:r>
        </a:p>
      </dgm:t>
    </dgm:pt>
    <dgm:pt modelId="{CAFDCB09-6CDA-4C3F-BC0D-D4FF7CC7F073}" type="parTrans" cxnId="{451A30B2-64C3-43F5-BACB-418684058008}">
      <dgm:prSet/>
      <dgm:spPr/>
      <dgm:t>
        <a:bodyPr/>
        <a:lstStyle/>
        <a:p>
          <a:pPr algn="ctr"/>
          <a:endParaRPr lang="zh-TW" altLang="en-US"/>
        </a:p>
      </dgm:t>
    </dgm:pt>
    <dgm:pt modelId="{1C8D6CC8-FE57-46C6-8CA8-6A9658BBE5DD}" type="sibTrans" cxnId="{451A30B2-64C3-43F5-BACB-418684058008}">
      <dgm:prSet/>
      <dgm:spPr>
        <a:xfrm rot="8811076">
          <a:off x="2918516" y="1875591"/>
          <a:ext cx="437913" cy="325965"/>
        </a:xfrm>
        <a:solidFill>
          <a:srgbClr val="9BBB59"/>
        </a:solidFill>
        <a:ln>
          <a:noFill/>
        </a:ln>
        <a:effectLst>
          <a:outerShdw blurRad="40000" dist="20000" dir="5400000" rotWithShape="0">
            <a:srgbClr val="000000">
              <a:alpha val="38000"/>
            </a:srgbClr>
          </a:outerShdw>
        </a:effectLst>
      </dgm:spPr>
      <dgm:t>
        <a:bodyPr/>
        <a:lstStyle/>
        <a:p>
          <a:pPr algn="ctr"/>
          <a:endParaRPr lang="zh-TW" altLang="en-US">
            <a:solidFill>
              <a:srgbClr val="1F497D">
                <a:hueOff val="0"/>
                <a:satOff val="0"/>
                <a:lumOff val="0"/>
                <a:alphaOff val="0"/>
              </a:srgbClr>
            </a:solidFill>
            <a:latin typeface="Calibri"/>
            <a:ea typeface="新細明體"/>
            <a:cs typeface="+mn-cs"/>
          </a:endParaRPr>
        </a:p>
      </dgm:t>
    </dgm:pt>
    <dgm:pt modelId="{F1CC7196-646E-4A0A-B368-97EC378A9806}">
      <dgm:prSet phldrT="[文字]"/>
      <dgm:spPr>
        <a:xfrm>
          <a:off x="1893974" y="2052405"/>
          <a:ext cx="965822" cy="965822"/>
        </a:xfr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gm:spPr>
      <dgm:t>
        <a:bodyPr/>
        <a:lstStyle/>
        <a:p>
          <a:pPr algn="ctr"/>
          <a:r>
            <a:rPr lang="zh-TW" altLang="en-US">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勞動市場</a:t>
          </a:r>
        </a:p>
      </dgm:t>
    </dgm:pt>
    <dgm:pt modelId="{282EA010-47BC-48F4-80C1-6021C420B753}" type="parTrans" cxnId="{44043BDA-C47E-46F5-9D5E-E39A7566FBC0}">
      <dgm:prSet/>
      <dgm:spPr/>
      <dgm:t>
        <a:bodyPr/>
        <a:lstStyle/>
        <a:p>
          <a:pPr algn="ctr"/>
          <a:endParaRPr lang="zh-TW" altLang="en-US"/>
        </a:p>
      </dgm:t>
    </dgm:pt>
    <dgm:pt modelId="{461D6034-37F9-46A1-8331-354882930116}" type="sibTrans" cxnId="{44043BDA-C47E-46F5-9D5E-E39A7566FBC0}">
      <dgm:prSet/>
      <dgm:spPr>
        <a:xfrm rot="12886467">
          <a:off x="1438651" y="1871081"/>
          <a:ext cx="432680" cy="325965"/>
        </a:xfrm>
        <a:solidFill>
          <a:srgbClr val="C0504D"/>
        </a:solidFill>
        <a:ln>
          <a:noFill/>
        </a:ln>
        <a:effectLst>
          <a:outerShdw blurRad="40000" dist="20000" dir="5400000" rotWithShape="0">
            <a:srgbClr val="000000">
              <a:alpha val="38000"/>
            </a:srgbClr>
          </a:outerShdw>
        </a:effectLst>
      </dgm:spPr>
      <dgm:t>
        <a:bodyPr/>
        <a:lstStyle/>
        <a:p>
          <a:pPr algn="ctr"/>
          <a:endParaRPr lang="zh-TW" altLang="en-US">
            <a:solidFill>
              <a:srgbClr val="1F497D">
                <a:hueOff val="0"/>
                <a:satOff val="0"/>
                <a:lumOff val="0"/>
                <a:alphaOff val="0"/>
              </a:srgbClr>
            </a:solidFill>
            <a:latin typeface="Calibri"/>
            <a:ea typeface="新細明體"/>
            <a:cs typeface="+mn-cs"/>
          </a:endParaRPr>
        </a:p>
      </dgm:t>
    </dgm:pt>
    <dgm:pt modelId="{EE7CB71B-D49E-4122-9352-FB2A1E7F8137}">
      <dgm:prSet phldrT="[文字]"/>
      <dgm:spPr>
        <a:xfrm>
          <a:off x="430060" y="1035924"/>
          <a:ext cx="965832" cy="965832"/>
        </a:xfr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gm:spPr>
      <dgm:t>
        <a:bodyPr/>
        <a:lstStyle/>
        <a:p>
          <a:pPr algn="ctr"/>
          <a:r>
            <a:rPr lang="zh-TW" altLang="en-US">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家計</a:t>
          </a:r>
        </a:p>
      </dgm:t>
    </dgm:pt>
    <dgm:pt modelId="{025CFD4A-593E-436A-9E41-597F49AEBCEB}" type="parTrans" cxnId="{8187C793-1835-4AC0-ACBF-AD9DE9CDCD9A}">
      <dgm:prSet/>
      <dgm:spPr/>
      <dgm:t>
        <a:bodyPr/>
        <a:lstStyle/>
        <a:p>
          <a:pPr algn="ctr"/>
          <a:endParaRPr lang="zh-TW" altLang="en-US"/>
        </a:p>
      </dgm:t>
    </dgm:pt>
    <dgm:pt modelId="{711A3B83-0966-4417-8C9E-C9B7D4DFD2DA}" type="sibTrans" cxnId="{8187C793-1835-4AC0-ACBF-AD9DE9CDCD9A}">
      <dgm:prSet/>
      <dgm:spPr>
        <a:xfrm rot="19494836">
          <a:off x="1418162" y="845684"/>
          <a:ext cx="442186" cy="325965"/>
        </a:xfrm>
        <a:solidFill>
          <a:srgbClr val="9BBB59"/>
        </a:solidFill>
        <a:ln>
          <a:noFill/>
        </a:ln>
        <a:effectLst>
          <a:outerShdw blurRad="40000" dist="20000" dir="5400000" rotWithShape="0">
            <a:srgbClr val="000000">
              <a:alpha val="38000"/>
            </a:srgbClr>
          </a:outerShdw>
        </a:effectLst>
      </dgm:spPr>
      <dgm:t>
        <a:bodyPr/>
        <a:lstStyle/>
        <a:p>
          <a:pPr algn="ctr"/>
          <a:endParaRPr lang="zh-TW" altLang="en-US">
            <a:solidFill>
              <a:srgbClr val="1F497D">
                <a:hueOff val="0"/>
                <a:satOff val="0"/>
                <a:lumOff val="0"/>
                <a:alphaOff val="0"/>
              </a:srgbClr>
            </a:solidFill>
            <a:latin typeface="Calibri"/>
            <a:ea typeface="新細明體"/>
            <a:cs typeface="+mn-cs"/>
          </a:endParaRPr>
        </a:p>
      </dgm:t>
    </dgm:pt>
    <dgm:pt modelId="{C7648DB5-47CC-43DF-B12A-86E5D6E97B86}" type="pres">
      <dgm:prSet presAssocID="{8B5725DB-32A9-497A-8838-BD8BA5A816FA}" presName="cycle" presStyleCnt="0">
        <dgm:presLayoutVars>
          <dgm:dir/>
          <dgm:resizeHandles val="exact"/>
        </dgm:presLayoutVars>
      </dgm:prSet>
      <dgm:spPr/>
      <dgm:t>
        <a:bodyPr/>
        <a:lstStyle/>
        <a:p>
          <a:endParaRPr lang="zh-TW" altLang="en-US"/>
        </a:p>
      </dgm:t>
    </dgm:pt>
    <dgm:pt modelId="{9D566C2E-F256-4418-95A5-254752FF3F28}" type="pres">
      <dgm:prSet presAssocID="{ECFAE7B4-6A7B-4D6E-954A-244C97836280}" presName="node" presStyleLbl="node1" presStyleIdx="0" presStyleCnt="4">
        <dgm:presLayoutVars>
          <dgm:bulletEnabled val="1"/>
        </dgm:presLayoutVars>
      </dgm:prSet>
      <dgm:spPr>
        <a:prstGeom prst="ellipse">
          <a:avLst/>
        </a:prstGeom>
      </dgm:spPr>
      <dgm:t>
        <a:bodyPr/>
        <a:lstStyle/>
        <a:p>
          <a:endParaRPr lang="zh-TW" altLang="en-US"/>
        </a:p>
      </dgm:t>
    </dgm:pt>
    <dgm:pt modelId="{62C22582-99DC-4577-B8FE-EE8AA1B0E748}" type="pres">
      <dgm:prSet presAssocID="{27539CD7-C7D2-4395-96FE-B25855B107D4}" presName="sibTrans" presStyleLbl="sibTrans2D1" presStyleIdx="0" presStyleCnt="4"/>
      <dgm:spPr>
        <a:prstGeom prst="rightArrow">
          <a:avLst>
            <a:gd name="adj1" fmla="val 60000"/>
            <a:gd name="adj2" fmla="val 50000"/>
          </a:avLst>
        </a:prstGeom>
      </dgm:spPr>
      <dgm:t>
        <a:bodyPr/>
        <a:lstStyle/>
        <a:p>
          <a:endParaRPr lang="zh-TW" altLang="en-US"/>
        </a:p>
      </dgm:t>
    </dgm:pt>
    <dgm:pt modelId="{7038C6F3-21A6-445A-87EF-7D0D42A19FAD}" type="pres">
      <dgm:prSet presAssocID="{27539CD7-C7D2-4395-96FE-B25855B107D4}" presName="connectorText" presStyleLbl="sibTrans2D1" presStyleIdx="0" presStyleCnt="4"/>
      <dgm:spPr/>
      <dgm:t>
        <a:bodyPr/>
        <a:lstStyle/>
        <a:p>
          <a:endParaRPr lang="zh-TW" altLang="en-US"/>
        </a:p>
      </dgm:t>
    </dgm:pt>
    <dgm:pt modelId="{E7AF8CBE-CF3C-4E2E-A5ED-0CAE5574C1EC}" type="pres">
      <dgm:prSet presAssocID="{54EC89EA-284E-49BB-8F8B-595024638DBF}" presName="node" presStyleLbl="node1" presStyleIdx="1" presStyleCnt="4" custScaleX="100001" custScaleY="100001" custRadScaleRad="145475" custRadScaleInc="3898">
        <dgm:presLayoutVars>
          <dgm:bulletEnabled val="1"/>
        </dgm:presLayoutVars>
      </dgm:prSet>
      <dgm:spPr>
        <a:prstGeom prst="ellipse">
          <a:avLst/>
        </a:prstGeom>
      </dgm:spPr>
      <dgm:t>
        <a:bodyPr/>
        <a:lstStyle/>
        <a:p>
          <a:endParaRPr lang="zh-TW" altLang="en-US"/>
        </a:p>
      </dgm:t>
    </dgm:pt>
    <dgm:pt modelId="{71AD96A3-F5D6-4356-9053-444DF777A56A}" type="pres">
      <dgm:prSet presAssocID="{1C8D6CC8-FE57-46C6-8CA8-6A9658BBE5DD}" presName="sibTrans" presStyleLbl="sibTrans2D1" presStyleIdx="1" presStyleCnt="4"/>
      <dgm:spPr>
        <a:prstGeom prst="rightArrow">
          <a:avLst>
            <a:gd name="adj1" fmla="val 60000"/>
            <a:gd name="adj2" fmla="val 50000"/>
          </a:avLst>
        </a:prstGeom>
      </dgm:spPr>
      <dgm:t>
        <a:bodyPr/>
        <a:lstStyle/>
        <a:p>
          <a:endParaRPr lang="zh-TW" altLang="en-US"/>
        </a:p>
      </dgm:t>
    </dgm:pt>
    <dgm:pt modelId="{184BAAB7-15DC-43E4-ABE3-1A562013E379}" type="pres">
      <dgm:prSet presAssocID="{1C8D6CC8-FE57-46C6-8CA8-6A9658BBE5DD}" presName="connectorText" presStyleLbl="sibTrans2D1" presStyleIdx="1" presStyleCnt="4"/>
      <dgm:spPr/>
      <dgm:t>
        <a:bodyPr/>
        <a:lstStyle/>
        <a:p>
          <a:endParaRPr lang="zh-TW" altLang="en-US"/>
        </a:p>
      </dgm:t>
    </dgm:pt>
    <dgm:pt modelId="{587D5D9D-19C6-438F-B595-E2F50AAA68E3}" type="pres">
      <dgm:prSet presAssocID="{F1CC7196-646E-4A0A-B368-97EC378A9806}" presName="node" presStyleLbl="node1" presStyleIdx="2" presStyleCnt="4" custRadScaleRad="100004" custRadScaleInc="1133">
        <dgm:presLayoutVars>
          <dgm:bulletEnabled val="1"/>
        </dgm:presLayoutVars>
      </dgm:prSet>
      <dgm:spPr>
        <a:prstGeom prst="ellipse">
          <a:avLst/>
        </a:prstGeom>
      </dgm:spPr>
      <dgm:t>
        <a:bodyPr/>
        <a:lstStyle/>
        <a:p>
          <a:endParaRPr lang="zh-TW" altLang="en-US"/>
        </a:p>
      </dgm:t>
    </dgm:pt>
    <dgm:pt modelId="{1307C670-AB35-4DFB-9A71-5A1EB276DA5B}" type="pres">
      <dgm:prSet presAssocID="{461D6034-37F9-46A1-8331-354882930116}" presName="sibTrans" presStyleLbl="sibTrans2D1" presStyleIdx="2" presStyleCnt="4"/>
      <dgm:spPr>
        <a:prstGeom prst="rightArrow">
          <a:avLst>
            <a:gd name="adj1" fmla="val 60000"/>
            <a:gd name="adj2" fmla="val 50000"/>
          </a:avLst>
        </a:prstGeom>
      </dgm:spPr>
      <dgm:t>
        <a:bodyPr/>
        <a:lstStyle/>
        <a:p>
          <a:endParaRPr lang="zh-TW" altLang="en-US"/>
        </a:p>
      </dgm:t>
    </dgm:pt>
    <dgm:pt modelId="{0499F39D-6DA3-4F27-8959-81E73D968E44}" type="pres">
      <dgm:prSet presAssocID="{461D6034-37F9-46A1-8331-354882930116}" presName="connectorText" presStyleLbl="sibTrans2D1" presStyleIdx="2" presStyleCnt="4"/>
      <dgm:spPr/>
      <dgm:t>
        <a:bodyPr/>
        <a:lstStyle/>
        <a:p>
          <a:endParaRPr lang="zh-TW" altLang="en-US"/>
        </a:p>
      </dgm:t>
    </dgm:pt>
    <dgm:pt modelId="{ED7518CC-FA6F-441C-92DE-0F2ED26E46EC}" type="pres">
      <dgm:prSet presAssocID="{EE7CB71B-D49E-4122-9352-FB2A1E7F8137}" presName="node" presStyleLbl="node1" presStyleIdx="3" presStyleCnt="4" custScaleX="100001" custScaleY="100001" custRadScaleRad="143629" custRadScaleInc="-789">
        <dgm:presLayoutVars>
          <dgm:bulletEnabled val="1"/>
        </dgm:presLayoutVars>
      </dgm:prSet>
      <dgm:spPr>
        <a:prstGeom prst="ellipse">
          <a:avLst/>
        </a:prstGeom>
      </dgm:spPr>
      <dgm:t>
        <a:bodyPr/>
        <a:lstStyle/>
        <a:p>
          <a:endParaRPr lang="zh-TW" altLang="en-US"/>
        </a:p>
      </dgm:t>
    </dgm:pt>
    <dgm:pt modelId="{1BB8C4CC-B69A-41FD-A182-0A41E78CCEDE}" type="pres">
      <dgm:prSet presAssocID="{711A3B83-0966-4417-8C9E-C9B7D4DFD2DA}" presName="sibTrans" presStyleLbl="sibTrans2D1" presStyleIdx="3" presStyleCnt="4"/>
      <dgm:spPr>
        <a:prstGeom prst="rightArrow">
          <a:avLst>
            <a:gd name="adj1" fmla="val 60000"/>
            <a:gd name="adj2" fmla="val 50000"/>
          </a:avLst>
        </a:prstGeom>
      </dgm:spPr>
      <dgm:t>
        <a:bodyPr/>
        <a:lstStyle/>
        <a:p>
          <a:endParaRPr lang="zh-TW" altLang="en-US"/>
        </a:p>
      </dgm:t>
    </dgm:pt>
    <dgm:pt modelId="{51A2ACBC-3EFF-48ED-A506-F7D25D3D49CE}" type="pres">
      <dgm:prSet presAssocID="{711A3B83-0966-4417-8C9E-C9B7D4DFD2DA}" presName="connectorText" presStyleLbl="sibTrans2D1" presStyleIdx="3" presStyleCnt="4"/>
      <dgm:spPr/>
      <dgm:t>
        <a:bodyPr/>
        <a:lstStyle/>
        <a:p>
          <a:endParaRPr lang="zh-TW" altLang="en-US"/>
        </a:p>
      </dgm:t>
    </dgm:pt>
  </dgm:ptLst>
  <dgm:cxnLst>
    <dgm:cxn modelId="{43D4DCAB-521A-4415-84CD-C68470850A6D}" type="presOf" srcId="{711A3B83-0966-4417-8C9E-C9B7D4DFD2DA}" destId="{51A2ACBC-3EFF-48ED-A506-F7D25D3D49CE}" srcOrd="1" destOrd="0" presId="urn:microsoft.com/office/officeart/2005/8/layout/cycle2"/>
    <dgm:cxn modelId="{44043BDA-C47E-46F5-9D5E-E39A7566FBC0}" srcId="{8B5725DB-32A9-497A-8838-BD8BA5A816FA}" destId="{F1CC7196-646E-4A0A-B368-97EC378A9806}" srcOrd="2" destOrd="0" parTransId="{282EA010-47BC-48F4-80C1-6021C420B753}" sibTransId="{461D6034-37F9-46A1-8331-354882930116}"/>
    <dgm:cxn modelId="{63579EF7-380C-477C-91BC-446138202234}" type="presOf" srcId="{EE7CB71B-D49E-4122-9352-FB2A1E7F8137}" destId="{ED7518CC-FA6F-441C-92DE-0F2ED26E46EC}" srcOrd="0" destOrd="0" presId="urn:microsoft.com/office/officeart/2005/8/layout/cycle2"/>
    <dgm:cxn modelId="{77DBB464-D0A9-4CD3-A4F8-D06E900B6AA2}" type="presOf" srcId="{27539CD7-C7D2-4395-96FE-B25855B107D4}" destId="{62C22582-99DC-4577-B8FE-EE8AA1B0E748}" srcOrd="0" destOrd="0" presId="urn:microsoft.com/office/officeart/2005/8/layout/cycle2"/>
    <dgm:cxn modelId="{B4AE6187-4CD3-4F27-82AF-43A45A873EA5}" type="presOf" srcId="{1C8D6CC8-FE57-46C6-8CA8-6A9658BBE5DD}" destId="{71AD96A3-F5D6-4356-9053-444DF777A56A}" srcOrd="0" destOrd="0" presId="urn:microsoft.com/office/officeart/2005/8/layout/cycle2"/>
    <dgm:cxn modelId="{451A30B2-64C3-43F5-BACB-418684058008}" srcId="{8B5725DB-32A9-497A-8838-BD8BA5A816FA}" destId="{54EC89EA-284E-49BB-8F8B-595024638DBF}" srcOrd="1" destOrd="0" parTransId="{CAFDCB09-6CDA-4C3F-BC0D-D4FF7CC7F073}" sibTransId="{1C8D6CC8-FE57-46C6-8CA8-6A9658BBE5DD}"/>
    <dgm:cxn modelId="{EAD5C510-7250-44F0-A508-10724E6089F8}" type="presOf" srcId="{461D6034-37F9-46A1-8331-354882930116}" destId="{0499F39D-6DA3-4F27-8959-81E73D968E44}" srcOrd="1" destOrd="0" presId="urn:microsoft.com/office/officeart/2005/8/layout/cycle2"/>
    <dgm:cxn modelId="{1DDBFFBD-F2E6-48A4-B80A-8F888393F52E}" type="presOf" srcId="{F1CC7196-646E-4A0A-B368-97EC378A9806}" destId="{587D5D9D-19C6-438F-B595-E2F50AAA68E3}" srcOrd="0" destOrd="0" presId="urn:microsoft.com/office/officeart/2005/8/layout/cycle2"/>
    <dgm:cxn modelId="{94B43A58-560E-4A88-83BE-AC29E15A1758}" type="presOf" srcId="{711A3B83-0966-4417-8C9E-C9B7D4DFD2DA}" destId="{1BB8C4CC-B69A-41FD-A182-0A41E78CCEDE}" srcOrd="0" destOrd="0" presId="urn:microsoft.com/office/officeart/2005/8/layout/cycle2"/>
    <dgm:cxn modelId="{B165DC3A-D245-45BC-A943-560B654DE057}" type="presOf" srcId="{8B5725DB-32A9-497A-8838-BD8BA5A816FA}" destId="{C7648DB5-47CC-43DF-B12A-86E5D6E97B86}" srcOrd="0" destOrd="0" presId="urn:microsoft.com/office/officeart/2005/8/layout/cycle2"/>
    <dgm:cxn modelId="{123ECA19-3E4B-43C8-9CCC-E7572B7630BA}" type="presOf" srcId="{1C8D6CC8-FE57-46C6-8CA8-6A9658BBE5DD}" destId="{184BAAB7-15DC-43E4-ABE3-1A562013E379}" srcOrd="1" destOrd="0" presId="urn:microsoft.com/office/officeart/2005/8/layout/cycle2"/>
    <dgm:cxn modelId="{A025BD79-DEDA-4098-B751-245F7641239A}" srcId="{8B5725DB-32A9-497A-8838-BD8BA5A816FA}" destId="{ECFAE7B4-6A7B-4D6E-954A-244C97836280}" srcOrd="0" destOrd="0" parTransId="{2823583C-CBC3-4B7E-9545-269893DEC577}" sibTransId="{27539CD7-C7D2-4395-96FE-B25855B107D4}"/>
    <dgm:cxn modelId="{8187C793-1835-4AC0-ACBF-AD9DE9CDCD9A}" srcId="{8B5725DB-32A9-497A-8838-BD8BA5A816FA}" destId="{EE7CB71B-D49E-4122-9352-FB2A1E7F8137}" srcOrd="3" destOrd="0" parTransId="{025CFD4A-593E-436A-9E41-597F49AEBCEB}" sibTransId="{711A3B83-0966-4417-8C9E-C9B7D4DFD2DA}"/>
    <dgm:cxn modelId="{BB5A23D2-A416-44D0-88B3-2D729859EC3B}" type="presOf" srcId="{ECFAE7B4-6A7B-4D6E-954A-244C97836280}" destId="{9D566C2E-F256-4418-95A5-254752FF3F28}" srcOrd="0" destOrd="0" presId="urn:microsoft.com/office/officeart/2005/8/layout/cycle2"/>
    <dgm:cxn modelId="{15B729F2-D88F-46DB-A7E7-6C5594395101}" type="presOf" srcId="{54EC89EA-284E-49BB-8F8B-595024638DBF}" destId="{E7AF8CBE-CF3C-4E2E-A5ED-0CAE5574C1EC}" srcOrd="0" destOrd="0" presId="urn:microsoft.com/office/officeart/2005/8/layout/cycle2"/>
    <dgm:cxn modelId="{7F684356-3082-4105-A515-25B49FBE6376}" type="presOf" srcId="{27539CD7-C7D2-4395-96FE-B25855B107D4}" destId="{7038C6F3-21A6-445A-87EF-7D0D42A19FAD}" srcOrd="1" destOrd="0" presId="urn:microsoft.com/office/officeart/2005/8/layout/cycle2"/>
    <dgm:cxn modelId="{A68567B7-B97F-43D5-8E58-03444FBE1049}" type="presOf" srcId="{461D6034-37F9-46A1-8331-354882930116}" destId="{1307C670-AB35-4DFB-9A71-5A1EB276DA5B}" srcOrd="0" destOrd="0" presId="urn:microsoft.com/office/officeart/2005/8/layout/cycle2"/>
    <dgm:cxn modelId="{6CAAC3DF-768D-45C3-8514-436EBB0D1ED5}" type="presParOf" srcId="{C7648DB5-47CC-43DF-B12A-86E5D6E97B86}" destId="{9D566C2E-F256-4418-95A5-254752FF3F28}" srcOrd="0" destOrd="0" presId="urn:microsoft.com/office/officeart/2005/8/layout/cycle2"/>
    <dgm:cxn modelId="{E3AFF38D-0854-4023-B892-16B8EEFC053C}" type="presParOf" srcId="{C7648DB5-47CC-43DF-B12A-86E5D6E97B86}" destId="{62C22582-99DC-4577-B8FE-EE8AA1B0E748}" srcOrd="1" destOrd="0" presId="urn:microsoft.com/office/officeart/2005/8/layout/cycle2"/>
    <dgm:cxn modelId="{F0A9168E-07C7-46CA-9D89-872B54C17C3B}" type="presParOf" srcId="{62C22582-99DC-4577-B8FE-EE8AA1B0E748}" destId="{7038C6F3-21A6-445A-87EF-7D0D42A19FAD}" srcOrd="0" destOrd="0" presId="urn:microsoft.com/office/officeart/2005/8/layout/cycle2"/>
    <dgm:cxn modelId="{9242E525-CB90-43B9-A5A6-57659915DC0B}" type="presParOf" srcId="{C7648DB5-47CC-43DF-B12A-86E5D6E97B86}" destId="{E7AF8CBE-CF3C-4E2E-A5ED-0CAE5574C1EC}" srcOrd="2" destOrd="0" presId="urn:microsoft.com/office/officeart/2005/8/layout/cycle2"/>
    <dgm:cxn modelId="{FA5C569D-604E-492E-BB6A-C3D27B89F717}" type="presParOf" srcId="{C7648DB5-47CC-43DF-B12A-86E5D6E97B86}" destId="{71AD96A3-F5D6-4356-9053-444DF777A56A}" srcOrd="3" destOrd="0" presId="urn:microsoft.com/office/officeart/2005/8/layout/cycle2"/>
    <dgm:cxn modelId="{2B5E1F7D-A7CC-422F-B808-9963BD64790F}" type="presParOf" srcId="{71AD96A3-F5D6-4356-9053-444DF777A56A}" destId="{184BAAB7-15DC-43E4-ABE3-1A562013E379}" srcOrd="0" destOrd="0" presId="urn:microsoft.com/office/officeart/2005/8/layout/cycle2"/>
    <dgm:cxn modelId="{0D7FAE34-36B2-443D-8AD3-5547D9C16217}" type="presParOf" srcId="{C7648DB5-47CC-43DF-B12A-86E5D6E97B86}" destId="{587D5D9D-19C6-438F-B595-E2F50AAA68E3}" srcOrd="4" destOrd="0" presId="urn:microsoft.com/office/officeart/2005/8/layout/cycle2"/>
    <dgm:cxn modelId="{6F49C546-0BDC-48D4-82BE-423970BE3670}" type="presParOf" srcId="{C7648DB5-47CC-43DF-B12A-86E5D6E97B86}" destId="{1307C670-AB35-4DFB-9A71-5A1EB276DA5B}" srcOrd="5" destOrd="0" presId="urn:microsoft.com/office/officeart/2005/8/layout/cycle2"/>
    <dgm:cxn modelId="{225B95CB-9E37-48BD-A098-A5A9D7ED79C2}" type="presParOf" srcId="{1307C670-AB35-4DFB-9A71-5A1EB276DA5B}" destId="{0499F39D-6DA3-4F27-8959-81E73D968E44}" srcOrd="0" destOrd="0" presId="urn:microsoft.com/office/officeart/2005/8/layout/cycle2"/>
    <dgm:cxn modelId="{5B7C0AF8-F352-427E-8074-514132AFEF8B}" type="presParOf" srcId="{C7648DB5-47CC-43DF-B12A-86E5D6E97B86}" destId="{ED7518CC-FA6F-441C-92DE-0F2ED26E46EC}" srcOrd="6" destOrd="0" presId="urn:microsoft.com/office/officeart/2005/8/layout/cycle2"/>
    <dgm:cxn modelId="{4F4A6DEF-82E6-42CF-8D84-420C03D026B9}" type="presParOf" srcId="{C7648DB5-47CC-43DF-B12A-86E5D6E97B86}" destId="{1BB8C4CC-B69A-41FD-A182-0A41E78CCEDE}" srcOrd="7" destOrd="0" presId="urn:microsoft.com/office/officeart/2005/8/layout/cycle2"/>
    <dgm:cxn modelId="{1ADA22D1-4E91-4236-B9FA-0B1938B4E56A}" type="presParOf" srcId="{1BB8C4CC-B69A-41FD-A182-0A41E78CCEDE}" destId="{51A2ACBC-3EFF-48ED-A506-F7D25D3D49CE}" srcOrd="0" destOrd="0" presId="urn:microsoft.com/office/officeart/2005/8/layout/cycle2"/>
  </dgm:cxnLst>
  <dgm:bg/>
  <dgm:whole>
    <a:ln>
      <a:noFill/>
      <a:prstDash val="solid"/>
    </a:ln>
  </dgm:whole>
  <dgm:extLst>
    <a:ext uri="http://schemas.microsoft.com/office/drawing/2008/diagram">
      <dsp:dataModelExt xmlns:dsp="http://schemas.microsoft.com/office/drawing/2008/diagram" relId="rId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566C2E-F256-4418-95A5-254752FF3F28}">
      <dsp:nvSpPr>
        <dsp:cNvPr id="0" name=""/>
        <dsp:cNvSpPr/>
      </dsp:nvSpPr>
      <dsp:spPr>
        <a:xfrm>
          <a:off x="1920392" y="560"/>
          <a:ext cx="929334" cy="929334"/>
        </a:xfrm>
        <a:prstGeom prst="ellipse">
          <a:avLst/>
        </a:prstGeo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zh-TW" altLang="en-US" sz="2000" kern="1200">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商品市場</a:t>
          </a:r>
        </a:p>
      </dsp:txBody>
      <dsp:txXfrm>
        <a:off x="2056490" y="136658"/>
        <a:ext cx="657138" cy="657138"/>
      </dsp:txXfrm>
    </dsp:sp>
    <dsp:sp modelId="{62C22582-99DC-4577-B8FE-EE8AA1B0E748}">
      <dsp:nvSpPr>
        <dsp:cNvPr id="0" name=""/>
        <dsp:cNvSpPr/>
      </dsp:nvSpPr>
      <dsp:spPr>
        <a:xfrm rot="2141495">
          <a:off x="2870292" y="816232"/>
          <a:ext cx="443414" cy="313650"/>
        </a:xfrm>
        <a:prstGeom prst="rightArrow">
          <a:avLst>
            <a:gd name="adj1" fmla="val 60000"/>
            <a:gd name="adj2" fmla="val 50000"/>
          </a:avLst>
        </a:prstGeom>
        <a:solidFill>
          <a:srgbClr val="C0504D"/>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zh-TW" altLang="en-US" sz="1300" kern="1200">
            <a:solidFill>
              <a:srgbClr val="1F497D">
                <a:hueOff val="0"/>
                <a:satOff val="0"/>
                <a:lumOff val="0"/>
                <a:alphaOff val="0"/>
              </a:srgbClr>
            </a:solidFill>
            <a:latin typeface="Calibri"/>
            <a:ea typeface="新細明體"/>
            <a:cs typeface="+mn-cs"/>
          </a:endParaRPr>
        </a:p>
      </dsp:txBody>
      <dsp:txXfrm>
        <a:off x="2879129" y="851513"/>
        <a:ext cx="349319" cy="188190"/>
      </dsp:txXfrm>
    </dsp:sp>
    <dsp:sp modelId="{E7AF8CBE-CF3C-4E2E-A5ED-0CAE5574C1EC}">
      <dsp:nvSpPr>
        <dsp:cNvPr id="0" name=""/>
        <dsp:cNvSpPr/>
      </dsp:nvSpPr>
      <dsp:spPr>
        <a:xfrm>
          <a:off x="3354654" y="1030861"/>
          <a:ext cx="929344" cy="929344"/>
        </a:xfrm>
        <a:prstGeom prst="ellipse">
          <a:avLst/>
        </a:prstGeo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zh-TW" altLang="en-US" sz="2000" kern="1200">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企業</a:t>
          </a:r>
        </a:p>
      </dsp:txBody>
      <dsp:txXfrm>
        <a:off x="3490753" y="1166960"/>
        <a:ext cx="657146" cy="657146"/>
      </dsp:txXfrm>
    </dsp:sp>
    <dsp:sp modelId="{71AD96A3-F5D6-4356-9053-444DF777A56A}">
      <dsp:nvSpPr>
        <dsp:cNvPr id="0" name=""/>
        <dsp:cNvSpPr/>
      </dsp:nvSpPr>
      <dsp:spPr>
        <a:xfrm rot="8811076">
          <a:off x="2897312" y="1803424"/>
          <a:ext cx="420928" cy="313650"/>
        </a:xfrm>
        <a:prstGeom prst="rightArrow">
          <a:avLst>
            <a:gd name="adj1" fmla="val 60000"/>
            <a:gd name="adj2" fmla="val 50000"/>
          </a:avLst>
        </a:prstGeom>
        <a:solidFill>
          <a:srgbClr val="9BBB59"/>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zh-TW" altLang="en-US" sz="1300" kern="1200">
            <a:solidFill>
              <a:srgbClr val="1F497D">
                <a:hueOff val="0"/>
                <a:satOff val="0"/>
                <a:lumOff val="0"/>
                <a:alphaOff val="0"/>
              </a:srgbClr>
            </a:solidFill>
            <a:latin typeface="Calibri"/>
            <a:ea typeface="新細明體"/>
            <a:cs typeface="+mn-cs"/>
          </a:endParaRPr>
        </a:p>
      </dsp:txBody>
      <dsp:txXfrm rot="10800000">
        <a:off x="2983750" y="1840428"/>
        <a:ext cx="326833" cy="188190"/>
      </dsp:txXfrm>
    </dsp:sp>
    <dsp:sp modelId="{587D5D9D-19C6-438F-B595-E2F50AAA68E3}">
      <dsp:nvSpPr>
        <dsp:cNvPr id="0" name=""/>
        <dsp:cNvSpPr/>
      </dsp:nvSpPr>
      <dsp:spPr>
        <a:xfrm>
          <a:off x="1911614" y="1973324"/>
          <a:ext cx="929334" cy="929334"/>
        </a:xfrm>
        <a:prstGeom prst="ellipse">
          <a:avLst/>
        </a:prstGeo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zh-TW" altLang="en-US" sz="2000" kern="1200">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勞動市場</a:t>
          </a:r>
        </a:p>
      </dsp:txBody>
      <dsp:txXfrm>
        <a:off x="2047712" y="2109422"/>
        <a:ext cx="657138" cy="657138"/>
      </dsp:txXfrm>
    </dsp:sp>
    <dsp:sp modelId="{1307C670-AB35-4DFB-9A71-5A1EB276DA5B}">
      <dsp:nvSpPr>
        <dsp:cNvPr id="0" name=""/>
        <dsp:cNvSpPr/>
      </dsp:nvSpPr>
      <dsp:spPr>
        <a:xfrm rot="12886467">
          <a:off x="1474041" y="1799080"/>
          <a:ext cx="415895" cy="313650"/>
        </a:xfrm>
        <a:prstGeom prst="rightArrow">
          <a:avLst>
            <a:gd name="adj1" fmla="val 60000"/>
            <a:gd name="adj2" fmla="val 50000"/>
          </a:avLst>
        </a:prstGeom>
        <a:solidFill>
          <a:srgbClr val="C0504D"/>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zh-TW" altLang="en-US" sz="1300" kern="1200">
            <a:solidFill>
              <a:srgbClr val="1F497D">
                <a:hueOff val="0"/>
                <a:satOff val="0"/>
                <a:lumOff val="0"/>
                <a:alphaOff val="0"/>
              </a:srgbClr>
            </a:solidFill>
            <a:latin typeface="Calibri"/>
            <a:ea typeface="新細明體"/>
            <a:cs typeface="+mn-cs"/>
          </a:endParaRPr>
        </a:p>
      </dsp:txBody>
      <dsp:txXfrm rot="10800000">
        <a:off x="1559733" y="1888643"/>
        <a:ext cx="321800" cy="188190"/>
      </dsp:txXfrm>
    </dsp:sp>
    <dsp:sp modelId="{ED7518CC-FA6F-441C-92DE-0F2ED26E46EC}">
      <dsp:nvSpPr>
        <dsp:cNvPr id="0" name=""/>
        <dsp:cNvSpPr/>
      </dsp:nvSpPr>
      <dsp:spPr>
        <a:xfrm>
          <a:off x="503684" y="995717"/>
          <a:ext cx="929344" cy="929344"/>
        </a:xfrm>
        <a:prstGeom prst="ellipse">
          <a:avLst/>
        </a:prstGeom>
        <a:solidFill>
          <a:sysClr val="window" lastClr="FFFFFF">
            <a:hueOff val="0"/>
            <a:satOff val="0"/>
            <a:lumOff val="0"/>
            <a:alphaOff val="0"/>
          </a:sysClr>
        </a:solidFill>
        <a:ln w="38100" cap="flat" cmpd="sng" algn="ctr">
          <a:solidFill>
            <a:srgbClr val="1F497D">
              <a:shade val="80000"/>
              <a:hueOff val="0"/>
              <a:satOff val="0"/>
              <a:lumOff val="0"/>
              <a:alphaOff val="0"/>
            </a:srgb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zh-TW" altLang="en-US" sz="2000" kern="1200">
              <a:solidFill>
                <a:srgbClr val="1F497D">
                  <a:hueOff val="0"/>
                  <a:satOff val="0"/>
                  <a:lumOff val="0"/>
                  <a:alphaOff val="0"/>
                </a:srgbClr>
              </a:solidFill>
              <a:latin typeface="標楷體" panose="03000509000000000000" pitchFamily="65" charset="-120"/>
              <a:ea typeface="標楷體" panose="03000509000000000000" pitchFamily="65" charset="-120"/>
              <a:cs typeface="+mn-cs"/>
            </a:rPr>
            <a:t>家計</a:t>
          </a:r>
        </a:p>
      </dsp:txBody>
      <dsp:txXfrm>
        <a:off x="639783" y="1131816"/>
        <a:ext cx="657146" cy="657146"/>
      </dsp:txXfrm>
    </dsp:sp>
    <dsp:sp modelId="{1BB8C4CC-B69A-41FD-A182-0A41E78CCEDE}">
      <dsp:nvSpPr>
        <dsp:cNvPr id="0" name=""/>
        <dsp:cNvSpPr/>
      </dsp:nvSpPr>
      <dsp:spPr>
        <a:xfrm rot="19494836">
          <a:off x="1454347" y="812896"/>
          <a:ext cx="425038" cy="313650"/>
        </a:xfrm>
        <a:prstGeom prst="rightArrow">
          <a:avLst>
            <a:gd name="adj1" fmla="val 60000"/>
            <a:gd name="adj2" fmla="val 50000"/>
          </a:avLst>
        </a:prstGeom>
        <a:solidFill>
          <a:srgbClr val="9BBB59"/>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zh-TW" altLang="en-US" sz="1300" kern="1200">
            <a:solidFill>
              <a:srgbClr val="1F497D">
                <a:hueOff val="0"/>
                <a:satOff val="0"/>
                <a:lumOff val="0"/>
                <a:alphaOff val="0"/>
              </a:srgbClr>
            </a:solidFill>
            <a:latin typeface="Calibri"/>
            <a:ea typeface="新細明體"/>
            <a:cs typeface="+mn-cs"/>
          </a:endParaRPr>
        </a:p>
      </dsp:txBody>
      <dsp:txXfrm>
        <a:off x="1462896" y="902669"/>
        <a:ext cx="330943" cy="188190"/>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0.4999</cdr:x>
      <cdr:y>0.60119</cdr:y>
    </cdr:from>
    <cdr:to>
      <cdr:x>0.78031</cdr:x>
      <cdr:y>0.72286</cdr:y>
    </cdr:to>
    <cdr:sp macro="" textlink="">
      <cdr:nvSpPr>
        <cdr:cNvPr id="2" name="圓角矩形圖說文字 1"/>
        <cdr:cNvSpPr/>
      </cdr:nvSpPr>
      <cdr:spPr>
        <a:xfrm xmlns:a="http://schemas.openxmlformats.org/drawingml/2006/main">
          <a:off x="2624582" y="1536192"/>
          <a:ext cx="1472184"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111.56</a:t>
          </a:r>
          <a:endParaRPr lang="zh-TW" altLang="en-US" sz="1100" b="1"/>
        </a:p>
      </cdr:txBody>
    </cdr:sp>
  </cdr:relSizeAnchor>
  <cdr:relSizeAnchor xmlns:cdr="http://schemas.openxmlformats.org/drawingml/2006/chartDrawing">
    <cdr:from>
      <cdr:x>0.81526</cdr:x>
      <cdr:y>0.62692</cdr:y>
    </cdr:from>
    <cdr:to>
      <cdr:x>0.8888</cdr:x>
      <cdr:y>0.75097</cdr:y>
    </cdr:to>
    <cdr:sp macro="" textlink="">
      <cdr:nvSpPr>
        <cdr:cNvPr id="4" name="文字方塊 3"/>
        <cdr:cNvSpPr txBox="1"/>
      </cdr:nvSpPr>
      <cdr:spPr>
        <a:xfrm xmlns:a="http://schemas.openxmlformats.org/drawingml/2006/main">
          <a:off x="5218315" y="1259969"/>
          <a:ext cx="470715" cy="2493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6.49</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800" b="0" i="0" u="none" strike="noStrike" baseline="0">
              <a:solidFill>
                <a:srgbClr val="000000"/>
              </a:solidFill>
              <a:latin typeface="新細明體"/>
              <a:ea typeface="新細明體"/>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0.38193</cdr:y>
    </cdr:from>
    <cdr:to>
      <cdr:x>1</cdr:x>
      <cdr:y>0.47143</cdr:y>
    </cdr:to>
    <cdr:sp macro="" textlink="">
      <cdr:nvSpPr>
        <cdr:cNvPr id="1025" name="Text Box 1"/>
        <cdr:cNvSpPr txBox="1">
          <a:spLocks xmlns:a="http://schemas.openxmlformats.org/drawingml/2006/main" noChangeArrowheads="1"/>
        </cdr:cNvSpPr>
      </cdr:nvSpPr>
      <cdr:spPr bwMode="auto">
        <a:xfrm xmlns:a="http://schemas.openxmlformats.org/drawingml/2006/main">
          <a:off x="5710308" y="1346025"/>
          <a:ext cx="457579" cy="31542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9.73</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3</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0.92526</cdr:x>
      <cdr:y>0.648</cdr:y>
    </cdr:from>
    <cdr:to>
      <cdr:x>0.99945</cdr:x>
      <cdr:y>0.74441</cdr:y>
    </cdr:to>
    <cdr:sp macro="" textlink="">
      <cdr:nvSpPr>
        <cdr:cNvPr id="1026" name="Text Box 2"/>
        <cdr:cNvSpPr txBox="1">
          <a:spLocks xmlns:a="http://schemas.openxmlformats.org/drawingml/2006/main" noChangeArrowheads="1"/>
        </cdr:cNvSpPr>
      </cdr:nvSpPr>
      <cdr:spPr bwMode="auto">
        <a:xfrm xmlns:a="http://schemas.openxmlformats.org/drawingml/2006/main">
          <a:off x="5702052" y="2283731"/>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3.76</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3)</a:t>
          </a:r>
          <a:endParaRPr lang="zh-TW" altLang="en-US">
            <a:solidFill>
              <a:schemeClr val="accent1">
                <a:lumMod val="50000"/>
              </a:schemeClr>
            </a:solidFill>
          </a:endParaRPr>
        </a:p>
      </cdr:txBody>
    </cdr:sp>
  </cdr:relSizeAnchor>
  <cdr:relSizeAnchor xmlns:cdr="http://schemas.openxmlformats.org/drawingml/2006/chartDrawing">
    <cdr:from>
      <cdr:x>0.92759</cdr:x>
      <cdr:y>0.55496</cdr:y>
    </cdr:from>
    <cdr:to>
      <cdr:x>1</cdr:x>
      <cdr:y>0.64583</cdr:y>
    </cdr:to>
    <cdr:sp macro="" textlink="">
      <cdr:nvSpPr>
        <cdr:cNvPr id="6" name="Text Box 3"/>
        <cdr:cNvSpPr txBox="1">
          <a:spLocks xmlns:a="http://schemas.openxmlformats.org/drawingml/2006/main" noChangeArrowheads="1"/>
        </cdr:cNvSpPr>
      </cdr:nvSpPr>
      <cdr:spPr bwMode="auto">
        <a:xfrm xmlns:a="http://schemas.openxmlformats.org/drawingml/2006/main">
          <a:off x="5721648" y="1955832"/>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5.12</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3</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0.41938</cdr:x>
      <cdr:y>0.43996</cdr:y>
    </cdr:from>
    <cdr:to>
      <cdr:x>0.49438</cdr:x>
      <cdr:y>0.53083</cdr:y>
    </cdr:to>
    <cdr:sp macro="" textlink="">
      <cdr:nvSpPr>
        <cdr:cNvPr id="9" name="Text Box 3"/>
        <cdr:cNvSpPr txBox="1">
          <a:spLocks xmlns:a="http://schemas.openxmlformats.org/drawingml/2006/main" noChangeArrowheads="1"/>
        </cdr:cNvSpPr>
      </cdr:nvSpPr>
      <cdr:spPr bwMode="auto">
        <a:xfrm xmlns:a="http://schemas.openxmlformats.org/drawingml/2006/main">
          <a:off x="2584522" y="1550524"/>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0.88355</cdr:x>
      <cdr:y>0.6695</cdr:y>
    </cdr:from>
    <cdr:to>
      <cdr:x>0.96403</cdr:x>
      <cdr:y>0.72742</cdr:y>
    </cdr:to>
    <cdr:sp macro="" textlink="">
      <cdr:nvSpPr>
        <cdr:cNvPr id="1025" name="Line 1"/>
        <cdr:cNvSpPr>
          <a:spLocks xmlns:a="http://schemas.openxmlformats.org/drawingml/2006/main" noChangeShapeType="1"/>
        </cdr:cNvSpPr>
      </cdr:nvSpPr>
      <cdr:spPr bwMode="auto">
        <a:xfrm xmlns:a="http://schemas.openxmlformats.org/drawingml/2006/main" flipV="1">
          <a:off x="3090303" y="1683522"/>
          <a:ext cx="281485" cy="14564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0.79869</cdr:x>
      <cdr:y>0.70153</cdr:y>
    </cdr:from>
    <cdr:to>
      <cdr:x>0.89744</cdr:x>
      <cdr:y>0.75844</cdr:y>
    </cdr:to>
    <cdr:sp macro="" textlink="">
      <cdr:nvSpPr>
        <cdr:cNvPr id="1026" name="Text Box 2"/>
        <cdr:cNvSpPr txBox="1">
          <a:spLocks xmlns:a="http://schemas.openxmlformats.org/drawingml/2006/main" noChangeArrowheads="1"/>
        </cdr:cNvSpPr>
      </cdr:nvSpPr>
      <cdr:spPr bwMode="auto">
        <a:xfrm xmlns:a="http://schemas.openxmlformats.org/drawingml/2006/main">
          <a:off x="2793484" y="1764063"/>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0.85499</cdr:x>
      <cdr:y>0.31756</cdr:y>
    </cdr:from>
    <cdr:to>
      <cdr:x>0.93522</cdr:x>
      <cdr:y>0.37776</cdr:y>
    </cdr:to>
    <cdr:sp macro="" textlink="">
      <cdr:nvSpPr>
        <cdr:cNvPr id="1027" name="Text Box 3"/>
        <cdr:cNvSpPr txBox="1">
          <a:spLocks xmlns:a="http://schemas.openxmlformats.org/drawingml/2006/main" noChangeArrowheads="1"/>
        </cdr:cNvSpPr>
      </cdr:nvSpPr>
      <cdr:spPr bwMode="auto">
        <a:xfrm xmlns:a="http://schemas.openxmlformats.org/drawingml/2006/main">
          <a:off x="2990407" y="798534"/>
          <a:ext cx="280610"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0.96434</cdr:x>
      <cdr:y>0.60949</cdr:y>
    </cdr:to>
    <cdr:sp macro="" textlink="">
      <cdr:nvSpPr>
        <cdr:cNvPr id="1028" name="Line 4"/>
        <cdr:cNvSpPr>
          <a:spLocks xmlns:a="http://schemas.openxmlformats.org/drawingml/2006/main" noChangeShapeType="1"/>
        </cdr:cNvSpPr>
      </cdr:nvSpPr>
      <cdr:spPr bwMode="auto">
        <a:xfrm xmlns:a="http://schemas.openxmlformats.org/drawingml/2006/main">
          <a:off x="3226349" y="1234395"/>
          <a:ext cx="146513" cy="29823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a:latin typeface="Times New Roman" panose="02020603050405020304" pitchFamily="18" charset="0"/>
              <a:cs typeface="Times New Roman" panose="02020603050405020304" pitchFamily="18" charset="0"/>
            </a:rPr>
            <a:t>％</a:t>
          </a:r>
        </a:p>
      </cdr:txBody>
    </cdr:sp>
  </cdr:relSizeAnchor>
</c:userShapes>
</file>

<file path=word/drawings/drawing8.xml><?xml version="1.0" encoding="utf-8"?>
<c:userShapes xmlns:c="http://schemas.openxmlformats.org/drawingml/2006/chart">
  <cdr:relSizeAnchor xmlns:cdr="http://schemas.openxmlformats.org/drawingml/2006/chartDrawing">
    <cdr:from>
      <cdr:x>0.8393</cdr:x>
      <cdr:y>0.25729</cdr:y>
    </cdr:from>
    <cdr:to>
      <cdr:x>1</cdr:x>
      <cdr:y>0.40735</cdr:y>
    </cdr:to>
    <cdr:sp macro="" textlink="">
      <cdr:nvSpPr>
        <cdr:cNvPr id="2" name="文字方塊 1"/>
        <cdr:cNvSpPr txBox="1"/>
      </cdr:nvSpPr>
      <cdr:spPr>
        <a:xfrm xmlns:a="http://schemas.openxmlformats.org/drawingml/2006/main">
          <a:off x="3338490" y="644542"/>
          <a:ext cx="638288" cy="3759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0.79</a:t>
          </a:r>
        </a:p>
        <a:p xmlns:a="http://schemas.openxmlformats.org/drawingml/2006/main">
          <a:pPr algn="ctr">
            <a:lnSpc>
              <a:spcPts val="960"/>
            </a:lnSpc>
          </a:pPr>
          <a:r>
            <a:rPr lang="en-US" altLang="zh-TW" sz="800">
              <a:latin typeface="Arial" pitchFamily="34" charset="0"/>
              <a:cs typeface="Arial" pitchFamily="34" charset="0"/>
            </a:rPr>
            <a:t>(104/3)</a:t>
          </a:r>
          <a:endParaRPr lang="zh-TW" altLang="en-US" sz="800">
            <a:latin typeface="Arial" pitchFamily="34" charset="0"/>
            <a:cs typeface="Arial" pitchFamily="34"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0.84988</cdr:x>
      <cdr:y>0.50019</cdr:y>
    </cdr:from>
    <cdr:to>
      <cdr:x>1</cdr:x>
      <cdr:y>0.63866</cdr:y>
    </cdr:to>
    <cdr:sp macro="" textlink="">
      <cdr:nvSpPr>
        <cdr:cNvPr id="4" name="文字方塊 3"/>
        <cdr:cNvSpPr txBox="1"/>
      </cdr:nvSpPr>
      <cdr:spPr>
        <a:xfrm xmlns:a="http://schemas.openxmlformats.org/drawingml/2006/main">
          <a:off x="3376031" y="1253013"/>
          <a:ext cx="596265" cy="3468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0.387</a:t>
          </a:r>
        </a:p>
        <a:p xmlns:a="http://schemas.openxmlformats.org/drawingml/2006/main">
          <a:pPr algn="ctr">
            <a:lnSpc>
              <a:spcPts val="960"/>
            </a:lnSpc>
          </a:pPr>
          <a:r>
            <a:rPr lang="en-US" altLang="zh-TW" sz="800">
              <a:latin typeface="Arial" pitchFamily="34" charset="0"/>
              <a:cs typeface="Arial" pitchFamily="34" charset="0"/>
            </a:rPr>
            <a:t>(104/3)</a:t>
          </a:r>
          <a:endParaRPr lang="zh-TW" altLang="en-US" sz="800">
            <a:latin typeface="Arial" pitchFamily="34" charset="0"/>
            <a:cs typeface="Arial" pitchFamily="34"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zh-TW" altLang="en-US" sz="1000" b="0"/>
            <a:t>％</a:t>
          </a:r>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0.80554</cdr:x>
      <cdr:y>0.07083</cdr:y>
    </cdr:from>
    <cdr:to>
      <cdr:x>0.96332</cdr:x>
      <cdr:y>0.20083</cdr:y>
    </cdr:to>
    <cdr:sp macro="" textlink="">
      <cdr:nvSpPr>
        <cdr:cNvPr id="2" name="文字方塊 1"/>
        <cdr:cNvSpPr txBox="1"/>
      </cdr:nvSpPr>
      <cdr:spPr>
        <a:xfrm xmlns:a="http://schemas.openxmlformats.org/drawingml/2006/main">
          <a:off x="3306952" y="202384"/>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28.54</a:t>
          </a:r>
        </a:p>
        <a:p xmlns:a="http://schemas.openxmlformats.org/drawingml/2006/main">
          <a:pPr algn="ctr">
            <a:lnSpc>
              <a:spcPts val="960"/>
            </a:lnSpc>
          </a:pPr>
          <a:r>
            <a:rPr lang="en-US" altLang="zh-TW" sz="800">
              <a:latin typeface="Arial" pitchFamily="34" charset="0"/>
              <a:cs typeface="Arial" pitchFamily="34" charset="0"/>
            </a:rPr>
            <a:t>(104/3)</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0.80748</cdr:x>
      <cdr:y>0.34039</cdr:y>
    </cdr:from>
    <cdr:to>
      <cdr:x>0.96441</cdr:x>
      <cdr:y>0.46372</cdr:y>
    </cdr:to>
    <cdr:sp macro="" textlink="">
      <cdr:nvSpPr>
        <cdr:cNvPr id="4" name="文字方塊 3"/>
        <cdr:cNvSpPr txBox="1"/>
      </cdr:nvSpPr>
      <cdr:spPr>
        <a:xfrm xmlns:a="http://schemas.openxmlformats.org/drawingml/2006/main">
          <a:off x="3314919" y="972675"/>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5.12</a:t>
          </a:r>
        </a:p>
        <a:p xmlns:a="http://schemas.openxmlformats.org/drawingml/2006/main">
          <a:pPr algn="ctr">
            <a:lnSpc>
              <a:spcPts val="960"/>
            </a:lnSpc>
          </a:pPr>
          <a:r>
            <a:rPr lang="en-US" altLang="zh-TW" sz="800">
              <a:latin typeface="Arial" pitchFamily="34" charset="0"/>
              <a:cs typeface="Arial" pitchFamily="34" charset="0"/>
            </a:rPr>
            <a:t>(104/3)</a:t>
          </a:r>
          <a:endParaRPr lang="zh-TW" altLang="en-US" sz="800">
            <a:latin typeface="Arial" pitchFamily="34" charset="0"/>
            <a:cs typeface="Arial" pitchFamily="34" charset="0"/>
          </a:endParaRPr>
        </a:p>
      </cdr:txBody>
    </cdr:sp>
  </cdr:relSizeAnchor>
  <cdr:relSizeAnchor xmlns:cdr="http://schemas.openxmlformats.org/drawingml/2006/chartDrawing">
    <cdr:from>
      <cdr:x>0.80623</cdr:x>
      <cdr:y>0.4963</cdr:y>
    </cdr:from>
    <cdr:to>
      <cdr:x>0.96481</cdr:x>
      <cdr:y>0.6263</cdr:y>
    </cdr:to>
    <cdr:sp macro="" textlink="">
      <cdr:nvSpPr>
        <cdr:cNvPr id="5" name="文字方塊 4"/>
        <cdr:cNvSpPr txBox="1"/>
      </cdr:nvSpPr>
      <cdr:spPr>
        <a:xfrm xmlns:a="http://schemas.openxmlformats.org/drawingml/2006/main">
          <a:off x="3309805" y="1418173"/>
          <a:ext cx="651015"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4.11</a:t>
          </a:r>
        </a:p>
        <a:p xmlns:a="http://schemas.openxmlformats.org/drawingml/2006/main">
          <a:pPr algn="ctr"/>
          <a:r>
            <a:rPr lang="en-US" altLang="zh-TW" sz="800">
              <a:latin typeface="Arial" pitchFamily="34" charset="0"/>
              <a:cs typeface="Arial" pitchFamily="34" charset="0"/>
            </a:rPr>
            <a:t>(104/3)</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0.82973</cdr:x>
      <cdr:y>0.02607</cdr:y>
    </cdr:from>
    <cdr:to>
      <cdr:x>1</cdr:x>
      <cdr:y>0.16808</cdr:y>
    </cdr:to>
    <cdr:sp macro="" textlink="">
      <cdr:nvSpPr>
        <cdr:cNvPr id="2" name="文字方塊 1"/>
        <cdr:cNvSpPr txBox="1"/>
      </cdr:nvSpPr>
      <cdr:spPr>
        <a:xfrm xmlns:a="http://schemas.openxmlformats.org/drawingml/2006/main">
          <a:off x="2962109" y="71520"/>
          <a:ext cx="607861" cy="38956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4,146.89(104/3)</a:t>
          </a:r>
          <a:endParaRPr lang="zh-TW" altLang="en-US" sz="800">
            <a:latin typeface="Arial" pitchFamily="34" charset="0"/>
            <a:cs typeface="Arial"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0.80228</cdr:x>
      <cdr:y>0.02661</cdr:y>
    </cdr:from>
    <cdr:to>
      <cdr:x>1</cdr:x>
      <cdr:y>0.22427</cdr:y>
    </cdr:to>
    <cdr:sp macro="" textlink="">
      <cdr:nvSpPr>
        <cdr:cNvPr id="2" name="橢圓形圖說文字 1"/>
        <cdr:cNvSpPr/>
      </cdr:nvSpPr>
      <cdr:spPr>
        <a:xfrm xmlns:a="http://schemas.openxmlformats.org/drawingml/2006/main">
          <a:off x="4333463" y="79840"/>
          <a:ext cx="1067696" cy="593054"/>
        </a:xfrm>
        <a:prstGeom xmlns:a="http://schemas.openxmlformats.org/drawingml/2006/main" prst="wedgeEllipseCallout">
          <a:avLst>
            <a:gd name="adj1" fmla="val 33311"/>
            <a:gd name="adj2" fmla="val 67080"/>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9,611.30</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(104/3)</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18F356-9810-41B3-9378-D75FBECB2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8082</Words>
  <Characters>46074</Characters>
  <Application>Microsoft Office Word</Application>
  <DocSecurity>0</DocSecurity>
  <Lines>383</Lines>
  <Paragraphs>108</Paragraphs>
  <ScaleCrop>false</ScaleCrop>
  <Company>Ministry of Economic Affairs,R.O.C</Company>
  <LinksUpToDate>false</LinksUpToDate>
  <CharactersWithSpaces>54048</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2015-04-30T09:11:00Z</cp:lastPrinted>
  <dcterms:created xsi:type="dcterms:W3CDTF">2016-01-28T06:33:00Z</dcterms:created>
  <dcterms:modified xsi:type="dcterms:W3CDTF">2016-01-28T06:33:00Z</dcterms:modified>
</cp:coreProperties>
</file>