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5A46C3" w:rsidRDefault="00323B21" w:rsidP="003F3F99">
      <w:pPr>
        <w:rPr>
          <w:rFonts w:eastAsia="標楷體"/>
          <w:color w:val="FF0000"/>
          <w:lang w:val="zh-TW"/>
        </w:rPr>
      </w:pPr>
      <w:r w:rsidRPr="005A46C3">
        <w:rPr>
          <w:rFonts w:eastAsia="標楷體"/>
          <w:noProof/>
          <w:color w:val="FF0000"/>
          <w:sz w:val="20"/>
        </w:rPr>
        <mc:AlternateContent>
          <mc:Choice Requires="wpg">
            <w:drawing>
              <wp:anchor distT="0" distB="0" distL="114300" distR="114300" simplePos="0" relativeHeight="252067328" behindDoc="0" locked="0" layoutInCell="1" allowOverlap="1" wp14:anchorId="0C50E5A1" wp14:editId="16861706">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2B9E" w:rsidRPr="007E1257" w:rsidRDefault="00662B9E"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662B9E" w:rsidRPr="007E1257" w:rsidRDefault="00662B9E"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5A46C3" w:rsidRDefault="003F3F99" w:rsidP="003F3F99">
      <w:pPr>
        <w:rPr>
          <w:rFonts w:eastAsia="標楷體"/>
          <w:lang w:val="zh-TW"/>
        </w:rPr>
      </w:pPr>
    </w:p>
    <w:p w:rsidR="003826CA" w:rsidRPr="005A46C3" w:rsidRDefault="00453937" w:rsidP="003826CA">
      <w:pPr>
        <w:jc w:val="right"/>
        <w:rPr>
          <w:rFonts w:eastAsia="標楷體"/>
          <w:sz w:val="40"/>
        </w:rPr>
      </w:pPr>
      <w:r w:rsidRPr="005A46C3">
        <w:rPr>
          <w:rFonts w:eastAsia="標楷體"/>
          <w:b/>
          <w:spacing w:val="20"/>
          <w:sz w:val="40"/>
        </w:rPr>
        <w:t>104</w:t>
      </w:r>
      <w:r w:rsidRPr="005A46C3">
        <w:rPr>
          <w:rFonts w:eastAsia="標楷體"/>
          <w:b/>
          <w:spacing w:val="20"/>
          <w:sz w:val="40"/>
        </w:rPr>
        <w:t>年</w:t>
      </w:r>
      <w:r w:rsidR="005A46C3" w:rsidRPr="005A46C3">
        <w:rPr>
          <w:rFonts w:eastAsia="標楷體" w:hint="eastAsia"/>
          <w:b/>
          <w:spacing w:val="20"/>
          <w:sz w:val="40"/>
        </w:rPr>
        <w:t>1</w:t>
      </w:r>
      <w:r w:rsidR="00A80416">
        <w:rPr>
          <w:rFonts w:eastAsia="標楷體" w:hint="eastAsia"/>
          <w:b/>
          <w:spacing w:val="20"/>
          <w:sz w:val="40"/>
        </w:rPr>
        <w:t>1</w:t>
      </w:r>
      <w:r w:rsidRPr="005A46C3">
        <w:rPr>
          <w:rFonts w:eastAsia="標楷體"/>
          <w:b/>
          <w:spacing w:val="20"/>
          <w:sz w:val="40"/>
        </w:rPr>
        <w:t>月號</w:t>
      </w: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rPr>
          <w:rFonts w:eastAsia="標楷體"/>
          <w:sz w:val="40"/>
        </w:rPr>
      </w:pPr>
    </w:p>
    <w:p w:rsidR="003826CA" w:rsidRPr="005A46C3" w:rsidRDefault="003826CA" w:rsidP="003826CA">
      <w:pPr>
        <w:snapToGrid w:val="0"/>
        <w:jc w:val="center"/>
        <w:rPr>
          <w:rFonts w:eastAsia="標楷體"/>
          <w:b/>
          <w:spacing w:val="20"/>
          <w:sz w:val="72"/>
        </w:rPr>
      </w:pPr>
      <w:r w:rsidRPr="005A46C3">
        <w:rPr>
          <w:rFonts w:eastAsia="標楷體"/>
          <w:b/>
          <w:spacing w:val="20"/>
          <w:sz w:val="72"/>
        </w:rPr>
        <w:t>國內外經濟情勢分析</w:t>
      </w: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p>
    <w:p w:rsidR="003826CA" w:rsidRPr="005A46C3" w:rsidRDefault="003826CA" w:rsidP="003826CA">
      <w:pPr>
        <w:jc w:val="center"/>
        <w:rPr>
          <w:rFonts w:eastAsia="標楷體"/>
          <w:b/>
          <w:sz w:val="56"/>
        </w:rPr>
      </w:pPr>
      <w:r w:rsidRPr="005A46C3">
        <w:rPr>
          <w:rFonts w:eastAsia="標楷體"/>
          <w:b/>
          <w:sz w:val="56"/>
        </w:rPr>
        <w:t>經濟部研究發展委員會</w:t>
      </w:r>
    </w:p>
    <w:p w:rsidR="00670CC0" w:rsidRPr="005A46C3" w:rsidRDefault="003826CA" w:rsidP="00670CC0">
      <w:pPr>
        <w:spacing w:before="100" w:beforeAutospacing="1" w:after="100" w:afterAutospacing="1"/>
        <w:jc w:val="center"/>
        <w:rPr>
          <w:rFonts w:eastAsia="標楷體"/>
          <w:b/>
          <w:sz w:val="48"/>
        </w:rPr>
        <w:sectPr w:rsidR="00670CC0" w:rsidRPr="005A46C3"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5A46C3">
        <w:rPr>
          <w:rFonts w:eastAsia="標楷體"/>
          <w:b/>
          <w:kern w:val="0"/>
          <w:sz w:val="52"/>
          <w:szCs w:val="20"/>
        </w:rPr>
        <w:t>中華民國</w:t>
      </w:r>
      <w:r w:rsidRPr="005A46C3">
        <w:rPr>
          <w:rFonts w:eastAsia="標楷體"/>
          <w:b/>
          <w:kern w:val="0"/>
          <w:sz w:val="52"/>
          <w:szCs w:val="20"/>
        </w:rPr>
        <w:t>10</w:t>
      </w:r>
      <w:r w:rsidR="00453937" w:rsidRPr="005A46C3">
        <w:rPr>
          <w:rFonts w:eastAsia="標楷體"/>
          <w:b/>
          <w:kern w:val="0"/>
          <w:sz w:val="52"/>
          <w:szCs w:val="20"/>
        </w:rPr>
        <w:t>4</w:t>
      </w:r>
      <w:r w:rsidRPr="005A46C3">
        <w:rPr>
          <w:rFonts w:eastAsia="標楷體"/>
          <w:b/>
          <w:kern w:val="0"/>
          <w:sz w:val="52"/>
          <w:szCs w:val="20"/>
        </w:rPr>
        <w:t>年</w:t>
      </w:r>
      <w:r w:rsidR="001249DE" w:rsidRPr="005A46C3">
        <w:rPr>
          <w:rFonts w:eastAsia="標楷體" w:hint="eastAsia"/>
          <w:b/>
          <w:kern w:val="0"/>
          <w:sz w:val="52"/>
          <w:szCs w:val="20"/>
        </w:rPr>
        <w:t>1</w:t>
      </w:r>
      <w:r w:rsidR="00A80416">
        <w:rPr>
          <w:rFonts w:eastAsia="標楷體" w:hint="eastAsia"/>
          <w:b/>
          <w:kern w:val="0"/>
          <w:sz w:val="52"/>
          <w:szCs w:val="20"/>
        </w:rPr>
        <w:t>2</w:t>
      </w:r>
      <w:r w:rsidRPr="005A46C3">
        <w:rPr>
          <w:rFonts w:eastAsia="標楷體"/>
          <w:b/>
          <w:kern w:val="0"/>
          <w:sz w:val="52"/>
          <w:szCs w:val="20"/>
        </w:rPr>
        <w:t>月</w:t>
      </w:r>
      <w:r w:rsidR="0089628F" w:rsidRPr="005A46C3">
        <w:rPr>
          <w:rFonts w:eastAsia="標楷體"/>
          <w:b/>
          <w:kern w:val="0"/>
          <w:sz w:val="52"/>
          <w:szCs w:val="20"/>
        </w:rPr>
        <w:t>3</w:t>
      </w:r>
      <w:r w:rsidR="00A80416">
        <w:rPr>
          <w:rFonts w:eastAsia="標楷體" w:hint="eastAsia"/>
          <w:b/>
          <w:kern w:val="0"/>
          <w:sz w:val="52"/>
          <w:szCs w:val="20"/>
        </w:rPr>
        <w:t>1</w:t>
      </w:r>
      <w:r w:rsidRPr="005A46C3">
        <w:rPr>
          <w:rFonts w:eastAsia="標楷體"/>
          <w:b/>
          <w:kern w:val="0"/>
          <w:sz w:val="52"/>
          <w:szCs w:val="20"/>
        </w:rPr>
        <w:t>日</w:t>
      </w:r>
    </w:p>
    <w:p w:rsidR="00D36D66" w:rsidRPr="00FD7609" w:rsidRDefault="009A0B00" w:rsidP="00670CC0">
      <w:pPr>
        <w:spacing w:before="100" w:beforeAutospacing="1" w:after="100" w:afterAutospacing="1"/>
        <w:jc w:val="center"/>
        <w:rPr>
          <w:rFonts w:eastAsia="標楷體"/>
          <w:b/>
          <w:sz w:val="48"/>
        </w:rPr>
      </w:pPr>
      <w:r w:rsidRPr="00FD7609">
        <w:rPr>
          <w:rFonts w:eastAsia="標楷體"/>
        </w:rPr>
        <w:lastRenderedPageBreak/>
        <w:t xml:space="preserve"> </w:t>
      </w:r>
      <w:r w:rsidR="00D36D66" w:rsidRPr="00FD7609">
        <w:rPr>
          <w:rFonts w:eastAsia="標楷體"/>
          <w:b/>
          <w:sz w:val="48"/>
        </w:rPr>
        <w:t>大</w:t>
      </w:r>
      <w:r w:rsidR="00D36D66" w:rsidRPr="00FD7609">
        <w:rPr>
          <w:rFonts w:eastAsia="標楷體"/>
          <w:b/>
          <w:sz w:val="48"/>
        </w:rPr>
        <w:t xml:space="preserve">  </w:t>
      </w:r>
      <w:r w:rsidR="00D36D66" w:rsidRPr="00FD7609">
        <w:rPr>
          <w:rFonts w:eastAsia="標楷體"/>
          <w:b/>
          <w:sz w:val="48"/>
        </w:rPr>
        <w:t>綱</w:t>
      </w:r>
    </w:p>
    <w:bookmarkStart w:id="9" w:name="_Toc401923781" w:displacedByCustomXml="next"/>
    <w:bookmarkStart w:id="10" w:name="_Toc402171695" w:displacedByCustomXml="next"/>
    <w:sdt>
      <w:sdtPr>
        <w:rPr>
          <w:rFonts w:eastAsia="新細明體"/>
          <w:b/>
          <w:bCs w:val="0"/>
          <w:smallCaps w:val="0"/>
          <w:noProof w:val="0"/>
          <w:sz w:val="24"/>
          <w:szCs w:val="24"/>
          <w:lang w:val="en-US"/>
        </w:rPr>
        <w:id w:val="-717584272"/>
        <w:docPartObj>
          <w:docPartGallery w:val="Table of Contents"/>
          <w:docPartUnique/>
        </w:docPartObj>
      </w:sdtPr>
      <w:sdtEndPr>
        <w:rPr>
          <w:b w:val="0"/>
          <w:color w:val="FF0000"/>
        </w:rPr>
      </w:sdtEndPr>
      <w:sdtContent>
        <w:p w:rsidR="00A569D9" w:rsidRPr="003A183C" w:rsidRDefault="00D7031B" w:rsidP="00A569D9">
          <w:pPr>
            <w:pStyle w:val="25"/>
            <w:ind w:firstLine="120"/>
            <w:rPr>
              <w:rFonts w:asciiTheme="minorHAnsi" w:eastAsiaTheme="minorEastAsia" w:hAnsiTheme="minorHAnsi" w:cstheme="minorBidi"/>
              <w:bCs w:val="0"/>
              <w:smallCaps w:val="0"/>
              <w:sz w:val="24"/>
              <w:szCs w:val="22"/>
              <w:lang w:val="en-US"/>
            </w:rPr>
          </w:pPr>
          <w:r w:rsidRPr="00FD7609">
            <w:rPr>
              <w:rFonts w:asciiTheme="majorHAnsi" w:eastAsiaTheme="majorEastAsia" w:hAnsiTheme="majorHAnsi" w:cstheme="majorBidi"/>
              <w:kern w:val="0"/>
              <w:sz w:val="28"/>
              <w:szCs w:val="28"/>
              <w:lang w:val="en-US"/>
            </w:rPr>
            <w:fldChar w:fldCharType="begin"/>
          </w:r>
          <w:r w:rsidRPr="00FD7609">
            <w:instrText xml:space="preserve"> TOC \o "1-3" \h \z \u </w:instrText>
          </w:r>
          <w:r w:rsidRPr="00FD7609">
            <w:rPr>
              <w:rFonts w:asciiTheme="majorHAnsi" w:eastAsiaTheme="majorEastAsia" w:hAnsiTheme="majorHAnsi" w:cstheme="majorBidi"/>
              <w:kern w:val="0"/>
              <w:sz w:val="28"/>
              <w:szCs w:val="28"/>
              <w:lang w:val="en-US"/>
            </w:rPr>
            <w:fldChar w:fldCharType="separate"/>
          </w:r>
          <w:hyperlink w:anchor="_Toc438827312" w:history="1">
            <w:r w:rsidR="00A569D9" w:rsidRPr="007E36E4">
              <w:rPr>
                <w:rStyle w:val="aff7"/>
                <w:rFonts w:hint="eastAsia"/>
                <w:b/>
                <w:sz w:val="40"/>
                <w:szCs w:val="40"/>
              </w:rPr>
              <w:t>壹、當前經濟情勢概要</w:t>
            </w:r>
            <w:r w:rsidR="00A569D9" w:rsidRPr="003A183C">
              <w:rPr>
                <w:webHidden/>
              </w:rPr>
              <w:tab/>
            </w:r>
            <w:r w:rsidR="00A569D9" w:rsidRPr="003A183C">
              <w:rPr>
                <w:webHidden/>
              </w:rPr>
              <w:fldChar w:fldCharType="begin"/>
            </w:r>
            <w:r w:rsidR="00A569D9" w:rsidRPr="003A183C">
              <w:rPr>
                <w:webHidden/>
              </w:rPr>
              <w:instrText xml:space="preserve"> PAGEREF _Toc438827312 \h </w:instrText>
            </w:r>
            <w:r w:rsidR="00A569D9" w:rsidRPr="003A183C">
              <w:rPr>
                <w:webHidden/>
              </w:rPr>
            </w:r>
            <w:r w:rsidR="00A569D9" w:rsidRPr="003A183C">
              <w:rPr>
                <w:webHidden/>
              </w:rPr>
              <w:fldChar w:fldCharType="separate"/>
            </w:r>
            <w:r w:rsidR="008E4B9E">
              <w:rPr>
                <w:webHidden/>
              </w:rPr>
              <w:t>1</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3" w:history="1">
            <w:r w:rsidR="00A569D9" w:rsidRPr="007E36E4">
              <w:rPr>
                <w:rStyle w:val="aff7"/>
                <w:rFonts w:hint="eastAsia"/>
                <w:b/>
              </w:rPr>
              <w:t>一、國際經濟</w:t>
            </w:r>
            <w:r w:rsidR="00A569D9" w:rsidRPr="003A183C">
              <w:rPr>
                <w:webHidden/>
              </w:rPr>
              <w:tab/>
            </w:r>
            <w:r w:rsidR="00A569D9" w:rsidRPr="003A183C">
              <w:rPr>
                <w:webHidden/>
              </w:rPr>
              <w:fldChar w:fldCharType="begin"/>
            </w:r>
            <w:r w:rsidR="00A569D9" w:rsidRPr="003A183C">
              <w:rPr>
                <w:webHidden/>
              </w:rPr>
              <w:instrText xml:space="preserve"> PAGEREF _Toc438827313 \h </w:instrText>
            </w:r>
            <w:r w:rsidR="00A569D9" w:rsidRPr="003A183C">
              <w:rPr>
                <w:webHidden/>
              </w:rPr>
            </w:r>
            <w:r w:rsidR="00A569D9" w:rsidRPr="003A183C">
              <w:rPr>
                <w:webHidden/>
              </w:rPr>
              <w:fldChar w:fldCharType="separate"/>
            </w:r>
            <w:r w:rsidR="008E4B9E">
              <w:rPr>
                <w:webHidden/>
              </w:rPr>
              <w:t>1</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4" w:history="1">
            <w:r w:rsidR="00A569D9" w:rsidRPr="007E36E4">
              <w:rPr>
                <w:rStyle w:val="aff7"/>
                <w:rFonts w:hint="eastAsia"/>
                <w:b/>
              </w:rPr>
              <w:t>二、國內經濟</w:t>
            </w:r>
            <w:r w:rsidR="00A569D9" w:rsidRPr="003A183C">
              <w:rPr>
                <w:webHidden/>
              </w:rPr>
              <w:tab/>
            </w:r>
            <w:r w:rsidR="00A569D9" w:rsidRPr="003A183C">
              <w:rPr>
                <w:webHidden/>
              </w:rPr>
              <w:fldChar w:fldCharType="begin"/>
            </w:r>
            <w:r w:rsidR="00A569D9" w:rsidRPr="003A183C">
              <w:rPr>
                <w:webHidden/>
              </w:rPr>
              <w:instrText xml:space="preserve"> PAGEREF _Toc438827314 \h </w:instrText>
            </w:r>
            <w:r w:rsidR="00A569D9" w:rsidRPr="003A183C">
              <w:rPr>
                <w:webHidden/>
              </w:rPr>
            </w:r>
            <w:r w:rsidR="00A569D9" w:rsidRPr="003A183C">
              <w:rPr>
                <w:webHidden/>
              </w:rPr>
              <w:fldChar w:fldCharType="separate"/>
            </w:r>
            <w:r w:rsidR="008E4B9E">
              <w:rPr>
                <w:webHidden/>
              </w:rPr>
              <w:t>1</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5" w:history="1">
            <w:r w:rsidR="00A569D9" w:rsidRPr="007E36E4">
              <w:rPr>
                <w:rStyle w:val="aff7"/>
                <w:rFonts w:hint="eastAsia"/>
                <w:b/>
              </w:rPr>
              <w:t>三、中國大陸經濟</w:t>
            </w:r>
            <w:r w:rsidR="00A569D9" w:rsidRPr="003A183C">
              <w:rPr>
                <w:webHidden/>
              </w:rPr>
              <w:tab/>
            </w:r>
            <w:r w:rsidR="00A569D9" w:rsidRPr="003A183C">
              <w:rPr>
                <w:webHidden/>
              </w:rPr>
              <w:fldChar w:fldCharType="begin"/>
            </w:r>
            <w:r w:rsidR="00A569D9" w:rsidRPr="003A183C">
              <w:rPr>
                <w:webHidden/>
              </w:rPr>
              <w:instrText xml:space="preserve"> PAGEREF _Toc438827315 \h </w:instrText>
            </w:r>
            <w:r w:rsidR="00A569D9" w:rsidRPr="003A183C">
              <w:rPr>
                <w:webHidden/>
              </w:rPr>
            </w:r>
            <w:r w:rsidR="00A569D9" w:rsidRPr="003A183C">
              <w:rPr>
                <w:webHidden/>
              </w:rPr>
              <w:fldChar w:fldCharType="separate"/>
            </w:r>
            <w:r w:rsidR="008E4B9E">
              <w:rPr>
                <w:webHidden/>
              </w:rPr>
              <w:t>2</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6" w:history="1">
            <w:r w:rsidR="00A569D9" w:rsidRPr="007E36E4">
              <w:rPr>
                <w:rStyle w:val="aff7"/>
                <w:rFonts w:hint="eastAsia"/>
                <w:b/>
              </w:rPr>
              <w:t>四、兩岸經貿</w:t>
            </w:r>
            <w:r w:rsidR="00A569D9" w:rsidRPr="003A183C">
              <w:rPr>
                <w:webHidden/>
              </w:rPr>
              <w:tab/>
            </w:r>
            <w:r w:rsidR="00A569D9" w:rsidRPr="003A183C">
              <w:rPr>
                <w:webHidden/>
              </w:rPr>
              <w:fldChar w:fldCharType="begin"/>
            </w:r>
            <w:r w:rsidR="00A569D9" w:rsidRPr="003A183C">
              <w:rPr>
                <w:webHidden/>
              </w:rPr>
              <w:instrText xml:space="preserve"> PAGEREF _Toc438827316 \h </w:instrText>
            </w:r>
            <w:r w:rsidR="00A569D9" w:rsidRPr="003A183C">
              <w:rPr>
                <w:webHidden/>
              </w:rPr>
            </w:r>
            <w:r w:rsidR="00A569D9" w:rsidRPr="003A183C">
              <w:rPr>
                <w:webHidden/>
              </w:rPr>
              <w:fldChar w:fldCharType="separate"/>
            </w:r>
            <w:r w:rsidR="008E4B9E">
              <w:rPr>
                <w:webHidden/>
              </w:rPr>
              <w:t>2</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7" w:history="1">
            <w:r w:rsidR="00A569D9" w:rsidRPr="007E36E4">
              <w:rPr>
                <w:rStyle w:val="aff7"/>
                <w:rFonts w:hint="eastAsia"/>
                <w:b/>
                <w:sz w:val="40"/>
                <w:szCs w:val="40"/>
              </w:rPr>
              <w:t>貳、國內外經濟指標</w:t>
            </w:r>
            <w:r w:rsidR="00A569D9" w:rsidRPr="003A183C">
              <w:rPr>
                <w:webHidden/>
              </w:rPr>
              <w:tab/>
            </w:r>
            <w:r w:rsidR="00A569D9" w:rsidRPr="003A183C">
              <w:rPr>
                <w:webHidden/>
              </w:rPr>
              <w:fldChar w:fldCharType="begin"/>
            </w:r>
            <w:r w:rsidR="00A569D9" w:rsidRPr="003A183C">
              <w:rPr>
                <w:webHidden/>
              </w:rPr>
              <w:instrText xml:space="preserve"> PAGEREF _Toc438827317 \h </w:instrText>
            </w:r>
            <w:r w:rsidR="00A569D9" w:rsidRPr="003A183C">
              <w:rPr>
                <w:webHidden/>
              </w:rPr>
            </w:r>
            <w:r w:rsidR="00A569D9" w:rsidRPr="003A183C">
              <w:rPr>
                <w:webHidden/>
              </w:rPr>
              <w:fldChar w:fldCharType="separate"/>
            </w:r>
            <w:r w:rsidR="008E4B9E">
              <w:rPr>
                <w:webHidden/>
              </w:rPr>
              <w:t>4</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8" w:history="1">
            <w:r w:rsidR="00A569D9" w:rsidRPr="003A183C">
              <w:rPr>
                <w:rStyle w:val="aff7"/>
                <w:rFonts w:hint="eastAsia"/>
              </w:rPr>
              <w:t>表</w:t>
            </w:r>
            <w:r w:rsidR="00A569D9" w:rsidRPr="003A183C">
              <w:rPr>
                <w:rStyle w:val="aff7"/>
              </w:rPr>
              <w:t xml:space="preserve">1  </w:t>
            </w:r>
            <w:r w:rsidR="00A569D9" w:rsidRPr="003A183C">
              <w:rPr>
                <w:rStyle w:val="aff7"/>
                <w:rFonts w:hint="eastAsia"/>
              </w:rPr>
              <w:t>世界經濟成長率及物價上漲率</w:t>
            </w:r>
            <w:r w:rsidR="00A569D9" w:rsidRPr="003A183C">
              <w:rPr>
                <w:webHidden/>
              </w:rPr>
              <w:tab/>
            </w:r>
            <w:r w:rsidR="00A569D9" w:rsidRPr="003A183C">
              <w:rPr>
                <w:webHidden/>
              </w:rPr>
              <w:fldChar w:fldCharType="begin"/>
            </w:r>
            <w:r w:rsidR="00A569D9" w:rsidRPr="003A183C">
              <w:rPr>
                <w:webHidden/>
              </w:rPr>
              <w:instrText xml:space="preserve"> PAGEREF _Toc438827318 \h </w:instrText>
            </w:r>
            <w:r w:rsidR="00A569D9" w:rsidRPr="003A183C">
              <w:rPr>
                <w:webHidden/>
              </w:rPr>
            </w:r>
            <w:r w:rsidR="00A569D9" w:rsidRPr="003A183C">
              <w:rPr>
                <w:webHidden/>
              </w:rPr>
              <w:fldChar w:fldCharType="separate"/>
            </w:r>
            <w:r w:rsidR="008E4B9E">
              <w:rPr>
                <w:webHidden/>
              </w:rPr>
              <w:t>4</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19" w:history="1">
            <w:r w:rsidR="00A569D9" w:rsidRPr="003A183C">
              <w:rPr>
                <w:rStyle w:val="aff7"/>
                <w:rFonts w:hint="eastAsia"/>
              </w:rPr>
              <w:t>表</w:t>
            </w:r>
            <w:r w:rsidR="00A569D9" w:rsidRPr="003A183C">
              <w:rPr>
                <w:rStyle w:val="aff7"/>
              </w:rPr>
              <w:t xml:space="preserve">2  </w:t>
            </w:r>
            <w:r w:rsidR="00A569D9" w:rsidRPr="003A183C">
              <w:rPr>
                <w:rStyle w:val="aff7"/>
                <w:rFonts w:hint="eastAsia"/>
              </w:rPr>
              <w:t>世界貿易量成長率</w:t>
            </w:r>
            <w:r w:rsidR="00A569D9" w:rsidRPr="003A183C">
              <w:rPr>
                <w:webHidden/>
              </w:rPr>
              <w:tab/>
            </w:r>
            <w:r w:rsidR="00A569D9" w:rsidRPr="003A183C">
              <w:rPr>
                <w:webHidden/>
              </w:rPr>
              <w:fldChar w:fldCharType="begin"/>
            </w:r>
            <w:r w:rsidR="00A569D9" w:rsidRPr="003A183C">
              <w:rPr>
                <w:webHidden/>
              </w:rPr>
              <w:instrText xml:space="preserve"> PAGEREF _Toc438827319 \h </w:instrText>
            </w:r>
            <w:r w:rsidR="00A569D9" w:rsidRPr="003A183C">
              <w:rPr>
                <w:webHidden/>
              </w:rPr>
            </w:r>
            <w:r w:rsidR="00A569D9" w:rsidRPr="003A183C">
              <w:rPr>
                <w:webHidden/>
              </w:rPr>
              <w:fldChar w:fldCharType="separate"/>
            </w:r>
            <w:r w:rsidR="008E4B9E">
              <w:rPr>
                <w:webHidden/>
              </w:rPr>
              <w:t>4</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0" w:history="1">
            <w:r w:rsidR="00A569D9" w:rsidRPr="003A183C">
              <w:rPr>
                <w:rStyle w:val="aff7"/>
                <w:rFonts w:hint="eastAsia"/>
              </w:rPr>
              <w:t>表</w:t>
            </w:r>
            <w:r w:rsidR="00A569D9" w:rsidRPr="003A183C">
              <w:rPr>
                <w:rStyle w:val="aff7"/>
              </w:rPr>
              <w:t xml:space="preserve">3  </w:t>
            </w:r>
            <w:r w:rsidR="00A569D9" w:rsidRPr="003A183C">
              <w:rPr>
                <w:rStyle w:val="aff7"/>
                <w:rFonts w:hint="eastAsia"/>
              </w:rPr>
              <w:t>國內主要經濟指標</w:t>
            </w:r>
            <w:r w:rsidR="00A569D9" w:rsidRPr="003A183C">
              <w:rPr>
                <w:webHidden/>
              </w:rPr>
              <w:tab/>
            </w:r>
            <w:r w:rsidR="00A569D9" w:rsidRPr="003A183C">
              <w:rPr>
                <w:webHidden/>
              </w:rPr>
              <w:fldChar w:fldCharType="begin"/>
            </w:r>
            <w:r w:rsidR="00A569D9" w:rsidRPr="003A183C">
              <w:rPr>
                <w:webHidden/>
              </w:rPr>
              <w:instrText xml:space="preserve"> PAGEREF _Toc438827320 \h </w:instrText>
            </w:r>
            <w:r w:rsidR="00A569D9" w:rsidRPr="003A183C">
              <w:rPr>
                <w:webHidden/>
              </w:rPr>
            </w:r>
            <w:r w:rsidR="00A569D9" w:rsidRPr="003A183C">
              <w:rPr>
                <w:webHidden/>
              </w:rPr>
              <w:fldChar w:fldCharType="separate"/>
            </w:r>
            <w:r w:rsidR="008E4B9E">
              <w:rPr>
                <w:webHidden/>
              </w:rPr>
              <w:t>5</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1" w:history="1">
            <w:r w:rsidR="00A569D9" w:rsidRPr="003A183C">
              <w:rPr>
                <w:rStyle w:val="aff7"/>
                <w:rFonts w:hint="eastAsia"/>
              </w:rPr>
              <w:t>表</w:t>
            </w:r>
            <w:r w:rsidR="00A569D9" w:rsidRPr="003A183C">
              <w:rPr>
                <w:rStyle w:val="aff7"/>
              </w:rPr>
              <w:t xml:space="preserve">4  </w:t>
            </w:r>
            <w:r w:rsidR="00A569D9" w:rsidRPr="003A183C">
              <w:rPr>
                <w:rStyle w:val="aff7"/>
                <w:rFonts w:hint="eastAsia"/>
              </w:rPr>
              <w:t>中國大陸主要經濟指標</w:t>
            </w:r>
            <w:r w:rsidR="00A569D9" w:rsidRPr="003A183C">
              <w:rPr>
                <w:webHidden/>
              </w:rPr>
              <w:tab/>
            </w:r>
            <w:r w:rsidR="00A569D9" w:rsidRPr="003A183C">
              <w:rPr>
                <w:webHidden/>
              </w:rPr>
              <w:fldChar w:fldCharType="begin"/>
            </w:r>
            <w:r w:rsidR="00A569D9" w:rsidRPr="003A183C">
              <w:rPr>
                <w:webHidden/>
              </w:rPr>
              <w:instrText xml:space="preserve"> PAGEREF _Toc438827321 \h </w:instrText>
            </w:r>
            <w:r w:rsidR="00A569D9" w:rsidRPr="003A183C">
              <w:rPr>
                <w:webHidden/>
              </w:rPr>
            </w:r>
            <w:r w:rsidR="00A569D9" w:rsidRPr="003A183C">
              <w:rPr>
                <w:webHidden/>
              </w:rPr>
              <w:fldChar w:fldCharType="separate"/>
            </w:r>
            <w:r w:rsidR="008E4B9E">
              <w:rPr>
                <w:webHidden/>
              </w:rPr>
              <w:t>6</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2" w:history="1">
            <w:r w:rsidR="00A569D9" w:rsidRPr="003A183C">
              <w:rPr>
                <w:rStyle w:val="aff7"/>
                <w:rFonts w:hint="eastAsia"/>
              </w:rPr>
              <w:t>表</w:t>
            </w:r>
            <w:r w:rsidR="00A569D9" w:rsidRPr="003A183C">
              <w:rPr>
                <w:rStyle w:val="aff7"/>
              </w:rPr>
              <w:t xml:space="preserve">5  </w:t>
            </w:r>
            <w:r w:rsidR="00A569D9" w:rsidRPr="003A183C">
              <w:rPr>
                <w:rStyle w:val="aff7"/>
                <w:rFonts w:hint="eastAsia"/>
              </w:rPr>
              <w:t>兩岸經貿統計</w:t>
            </w:r>
            <w:r w:rsidR="00A569D9" w:rsidRPr="003A183C">
              <w:rPr>
                <w:webHidden/>
              </w:rPr>
              <w:tab/>
            </w:r>
            <w:r w:rsidR="00A569D9" w:rsidRPr="003A183C">
              <w:rPr>
                <w:webHidden/>
              </w:rPr>
              <w:fldChar w:fldCharType="begin"/>
            </w:r>
            <w:r w:rsidR="00A569D9" w:rsidRPr="003A183C">
              <w:rPr>
                <w:webHidden/>
              </w:rPr>
              <w:instrText xml:space="preserve"> PAGEREF _Toc438827322 \h </w:instrText>
            </w:r>
            <w:r w:rsidR="00A569D9" w:rsidRPr="003A183C">
              <w:rPr>
                <w:webHidden/>
              </w:rPr>
            </w:r>
            <w:r w:rsidR="00A569D9" w:rsidRPr="003A183C">
              <w:rPr>
                <w:webHidden/>
              </w:rPr>
              <w:fldChar w:fldCharType="separate"/>
            </w:r>
            <w:r w:rsidR="008E4B9E">
              <w:rPr>
                <w:webHidden/>
              </w:rPr>
              <w:t>7</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3" w:history="1">
            <w:r w:rsidR="00A569D9" w:rsidRPr="007E36E4">
              <w:rPr>
                <w:rStyle w:val="aff7"/>
                <w:rFonts w:hint="eastAsia"/>
                <w:b/>
                <w:sz w:val="40"/>
                <w:szCs w:val="40"/>
              </w:rPr>
              <w:t>參、經濟情勢分析</w:t>
            </w:r>
            <w:r w:rsidR="00A569D9" w:rsidRPr="003A183C">
              <w:rPr>
                <w:webHidden/>
              </w:rPr>
              <w:tab/>
            </w:r>
            <w:r w:rsidR="00A569D9" w:rsidRPr="003A183C">
              <w:rPr>
                <w:webHidden/>
              </w:rPr>
              <w:fldChar w:fldCharType="begin"/>
            </w:r>
            <w:r w:rsidR="00A569D9" w:rsidRPr="003A183C">
              <w:rPr>
                <w:webHidden/>
              </w:rPr>
              <w:instrText xml:space="preserve"> PAGEREF _Toc438827323 \h </w:instrText>
            </w:r>
            <w:r w:rsidR="00A569D9" w:rsidRPr="003A183C">
              <w:rPr>
                <w:webHidden/>
              </w:rPr>
            </w:r>
            <w:r w:rsidR="00A569D9" w:rsidRPr="003A183C">
              <w:rPr>
                <w:webHidden/>
              </w:rPr>
              <w:fldChar w:fldCharType="separate"/>
            </w:r>
            <w:r w:rsidR="008E4B9E">
              <w:rPr>
                <w:webHidden/>
              </w:rPr>
              <w:t>8</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4" w:history="1">
            <w:r w:rsidR="00A569D9" w:rsidRPr="007E36E4">
              <w:rPr>
                <w:rStyle w:val="aff7"/>
                <w:rFonts w:hint="eastAsia"/>
                <w:b/>
              </w:rPr>
              <w:t>一、國際經濟</w:t>
            </w:r>
            <w:r w:rsidR="00A569D9" w:rsidRPr="003A183C">
              <w:rPr>
                <w:webHidden/>
              </w:rPr>
              <w:tab/>
            </w:r>
            <w:r w:rsidR="00A569D9" w:rsidRPr="003A183C">
              <w:rPr>
                <w:webHidden/>
              </w:rPr>
              <w:fldChar w:fldCharType="begin"/>
            </w:r>
            <w:r w:rsidR="00A569D9" w:rsidRPr="003A183C">
              <w:rPr>
                <w:webHidden/>
              </w:rPr>
              <w:instrText xml:space="preserve"> PAGEREF _Toc438827324 \h </w:instrText>
            </w:r>
            <w:r w:rsidR="00A569D9" w:rsidRPr="003A183C">
              <w:rPr>
                <w:webHidden/>
              </w:rPr>
            </w:r>
            <w:r w:rsidR="00A569D9" w:rsidRPr="003A183C">
              <w:rPr>
                <w:webHidden/>
              </w:rPr>
              <w:fldChar w:fldCharType="separate"/>
            </w:r>
            <w:r w:rsidR="008E4B9E">
              <w:rPr>
                <w:webHidden/>
              </w:rPr>
              <w:t>8</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25" w:history="1">
            <w:r w:rsidR="00A569D9" w:rsidRPr="003A183C">
              <w:rPr>
                <w:rStyle w:val="aff7"/>
                <w:rFonts w:hint="eastAsia"/>
              </w:rPr>
              <w:t>（一）美國</w:t>
            </w:r>
            <w:r w:rsidR="00A569D9" w:rsidRPr="003A183C">
              <w:rPr>
                <w:webHidden/>
              </w:rPr>
              <w:tab/>
            </w:r>
            <w:r w:rsidR="00A569D9" w:rsidRPr="003A183C">
              <w:rPr>
                <w:webHidden/>
              </w:rPr>
              <w:fldChar w:fldCharType="begin"/>
            </w:r>
            <w:r w:rsidR="00A569D9" w:rsidRPr="003A183C">
              <w:rPr>
                <w:webHidden/>
              </w:rPr>
              <w:instrText xml:space="preserve"> PAGEREF _Toc438827325 \h </w:instrText>
            </w:r>
            <w:r w:rsidR="00A569D9" w:rsidRPr="003A183C">
              <w:rPr>
                <w:webHidden/>
              </w:rPr>
            </w:r>
            <w:r w:rsidR="00A569D9" w:rsidRPr="003A183C">
              <w:rPr>
                <w:webHidden/>
              </w:rPr>
              <w:fldChar w:fldCharType="separate"/>
            </w:r>
            <w:r w:rsidR="008E4B9E">
              <w:rPr>
                <w:webHidden/>
              </w:rPr>
              <w:t>8</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26" w:history="1">
            <w:r w:rsidR="00A569D9" w:rsidRPr="003A183C">
              <w:rPr>
                <w:rStyle w:val="aff7"/>
                <w:rFonts w:hint="eastAsia"/>
              </w:rPr>
              <w:t>（二）歐元區</w:t>
            </w:r>
            <w:r w:rsidR="00A569D9" w:rsidRPr="003A183C">
              <w:rPr>
                <w:webHidden/>
              </w:rPr>
              <w:tab/>
            </w:r>
            <w:r w:rsidR="00A569D9" w:rsidRPr="003A183C">
              <w:rPr>
                <w:webHidden/>
              </w:rPr>
              <w:fldChar w:fldCharType="begin"/>
            </w:r>
            <w:r w:rsidR="00A569D9" w:rsidRPr="003A183C">
              <w:rPr>
                <w:webHidden/>
              </w:rPr>
              <w:instrText xml:space="preserve"> PAGEREF _Toc438827326 \h </w:instrText>
            </w:r>
            <w:r w:rsidR="00A569D9" w:rsidRPr="003A183C">
              <w:rPr>
                <w:webHidden/>
              </w:rPr>
            </w:r>
            <w:r w:rsidR="00A569D9" w:rsidRPr="003A183C">
              <w:rPr>
                <w:webHidden/>
              </w:rPr>
              <w:fldChar w:fldCharType="separate"/>
            </w:r>
            <w:r w:rsidR="008E4B9E">
              <w:rPr>
                <w:webHidden/>
              </w:rPr>
              <w:t>10</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27" w:history="1">
            <w:r w:rsidR="00A569D9" w:rsidRPr="003A183C">
              <w:rPr>
                <w:rStyle w:val="aff7"/>
                <w:rFonts w:hint="eastAsia"/>
              </w:rPr>
              <w:t>（三）亞太地區</w:t>
            </w:r>
            <w:r w:rsidR="00A569D9" w:rsidRPr="003A183C">
              <w:rPr>
                <w:webHidden/>
              </w:rPr>
              <w:tab/>
            </w:r>
            <w:r w:rsidR="00A569D9" w:rsidRPr="003A183C">
              <w:rPr>
                <w:webHidden/>
              </w:rPr>
              <w:fldChar w:fldCharType="begin"/>
            </w:r>
            <w:r w:rsidR="00A569D9" w:rsidRPr="003A183C">
              <w:rPr>
                <w:webHidden/>
              </w:rPr>
              <w:instrText xml:space="preserve"> PAGEREF _Toc438827327 \h </w:instrText>
            </w:r>
            <w:r w:rsidR="00A569D9" w:rsidRPr="003A183C">
              <w:rPr>
                <w:webHidden/>
              </w:rPr>
            </w:r>
            <w:r w:rsidR="00A569D9" w:rsidRPr="003A183C">
              <w:rPr>
                <w:webHidden/>
              </w:rPr>
              <w:fldChar w:fldCharType="separate"/>
            </w:r>
            <w:r w:rsidR="008E4B9E">
              <w:rPr>
                <w:webHidden/>
              </w:rPr>
              <w:t>12</w:t>
            </w:r>
            <w:r w:rsidR="00A569D9" w:rsidRPr="003A183C">
              <w:rPr>
                <w:webHidden/>
              </w:rPr>
              <w:fldChar w:fldCharType="end"/>
            </w:r>
          </w:hyperlink>
        </w:p>
        <w:p w:rsidR="00A569D9" w:rsidRPr="003A183C" w:rsidRDefault="00512D87">
          <w:pPr>
            <w:pStyle w:val="25"/>
            <w:rPr>
              <w:rFonts w:asciiTheme="minorHAnsi" w:eastAsiaTheme="minorEastAsia" w:hAnsiTheme="minorHAnsi" w:cstheme="minorBidi"/>
              <w:bCs w:val="0"/>
              <w:smallCaps w:val="0"/>
              <w:sz w:val="24"/>
              <w:szCs w:val="22"/>
              <w:lang w:val="en-US"/>
            </w:rPr>
          </w:pPr>
          <w:hyperlink w:anchor="_Toc438827328" w:history="1">
            <w:r w:rsidR="00A569D9" w:rsidRPr="007E36E4">
              <w:rPr>
                <w:rStyle w:val="aff7"/>
                <w:rFonts w:hint="eastAsia"/>
                <w:b/>
              </w:rPr>
              <w:t>二、國內經濟</w:t>
            </w:r>
            <w:r w:rsidR="00A569D9" w:rsidRPr="003A183C">
              <w:rPr>
                <w:webHidden/>
              </w:rPr>
              <w:tab/>
            </w:r>
            <w:r w:rsidR="00A569D9" w:rsidRPr="003A183C">
              <w:rPr>
                <w:webHidden/>
              </w:rPr>
              <w:fldChar w:fldCharType="begin"/>
            </w:r>
            <w:r w:rsidR="00A569D9" w:rsidRPr="003A183C">
              <w:rPr>
                <w:webHidden/>
              </w:rPr>
              <w:instrText xml:space="preserve"> PAGEREF _Toc438827328 \h </w:instrText>
            </w:r>
            <w:r w:rsidR="00A569D9" w:rsidRPr="003A183C">
              <w:rPr>
                <w:webHidden/>
              </w:rPr>
            </w:r>
            <w:r w:rsidR="00A569D9" w:rsidRPr="003A183C">
              <w:rPr>
                <w:webHidden/>
              </w:rPr>
              <w:fldChar w:fldCharType="separate"/>
            </w:r>
            <w:r w:rsidR="008E4B9E">
              <w:rPr>
                <w:webHidden/>
              </w:rPr>
              <w:t>20</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29" w:history="1">
            <w:r w:rsidR="00A569D9" w:rsidRPr="003A183C">
              <w:rPr>
                <w:rStyle w:val="aff7"/>
                <w:rFonts w:hint="eastAsia"/>
              </w:rPr>
              <w:t>（一）總體情勢</w:t>
            </w:r>
            <w:r w:rsidR="00A569D9" w:rsidRPr="003A183C">
              <w:rPr>
                <w:webHidden/>
              </w:rPr>
              <w:tab/>
            </w:r>
            <w:r w:rsidR="00A569D9" w:rsidRPr="003A183C">
              <w:rPr>
                <w:webHidden/>
              </w:rPr>
              <w:fldChar w:fldCharType="begin"/>
            </w:r>
            <w:r w:rsidR="00A569D9" w:rsidRPr="003A183C">
              <w:rPr>
                <w:webHidden/>
              </w:rPr>
              <w:instrText xml:space="preserve"> PAGEREF _Toc438827329 \h </w:instrText>
            </w:r>
            <w:r w:rsidR="00A569D9" w:rsidRPr="003A183C">
              <w:rPr>
                <w:webHidden/>
              </w:rPr>
            </w:r>
            <w:r w:rsidR="00A569D9" w:rsidRPr="003A183C">
              <w:rPr>
                <w:webHidden/>
              </w:rPr>
              <w:fldChar w:fldCharType="separate"/>
            </w:r>
            <w:r w:rsidR="008E4B9E">
              <w:rPr>
                <w:webHidden/>
              </w:rPr>
              <w:t>20</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30" w:history="1">
            <w:r w:rsidR="00A569D9" w:rsidRPr="003A183C">
              <w:rPr>
                <w:rStyle w:val="aff7"/>
                <w:rFonts w:hint="eastAsia"/>
              </w:rPr>
              <w:t>（二）工業生產</w:t>
            </w:r>
            <w:r w:rsidR="00A569D9" w:rsidRPr="003A183C">
              <w:rPr>
                <w:webHidden/>
              </w:rPr>
              <w:tab/>
            </w:r>
            <w:r w:rsidR="00A569D9" w:rsidRPr="003A183C">
              <w:rPr>
                <w:webHidden/>
              </w:rPr>
              <w:fldChar w:fldCharType="begin"/>
            </w:r>
            <w:r w:rsidR="00A569D9" w:rsidRPr="003A183C">
              <w:rPr>
                <w:webHidden/>
              </w:rPr>
              <w:instrText xml:space="preserve"> PAGEREF _Toc438827330 \h </w:instrText>
            </w:r>
            <w:r w:rsidR="00A569D9" w:rsidRPr="003A183C">
              <w:rPr>
                <w:webHidden/>
              </w:rPr>
            </w:r>
            <w:r w:rsidR="00A569D9" w:rsidRPr="003A183C">
              <w:rPr>
                <w:webHidden/>
              </w:rPr>
              <w:fldChar w:fldCharType="separate"/>
            </w:r>
            <w:r w:rsidR="008E4B9E">
              <w:rPr>
                <w:webHidden/>
              </w:rPr>
              <w:t>23</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31" w:history="1">
            <w:r w:rsidR="00A569D9" w:rsidRPr="003A183C">
              <w:rPr>
                <w:rStyle w:val="aff7"/>
                <w:rFonts w:hint="eastAsia"/>
              </w:rPr>
              <w:t>（三）批發、零售及餐飲業</w:t>
            </w:r>
            <w:r w:rsidR="00A569D9" w:rsidRPr="003A183C">
              <w:rPr>
                <w:webHidden/>
              </w:rPr>
              <w:tab/>
            </w:r>
            <w:r w:rsidR="00A569D9" w:rsidRPr="003A183C">
              <w:rPr>
                <w:webHidden/>
              </w:rPr>
              <w:fldChar w:fldCharType="begin"/>
            </w:r>
            <w:r w:rsidR="00A569D9" w:rsidRPr="003A183C">
              <w:rPr>
                <w:webHidden/>
              </w:rPr>
              <w:instrText xml:space="preserve"> PAGEREF _Toc438827331 \h </w:instrText>
            </w:r>
            <w:r w:rsidR="00A569D9" w:rsidRPr="003A183C">
              <w:rPr>
                <w:webHidden/>
              </w:rPr>
            </w:r>
            <w:r w:rsidR="00A569D9" w:rsidRPr="003A183C">
              <w:rPr>
                <w:webHidden/>
              </w:rPr>
              <w:fldChar w:fldCharType="separate"/>
            </w:r>
            <w:r w:rsidR="008E4B9E">
              <w:rPr>
                <w:webHidden/>
              </w:rPr>
              <w:t>27</w:t>
            </w:r>
            <w:r w:rsidR="00A569D9" w:rsidRPr="003A183C">
              <w:rPr>
                <w:webHidden/>
              </w:rPr>
              <w:fldChar w:fldCharType="end"/>
            </w:r>
          </w:hyperlink>
        </w:p>
        <w:p w:rsidR="00A569D9" w:rsidRPr="003A183C" w:rsidRDefault="00512D87">
          <w:pPr>
            <w:pStyle w:val="33"/>
            <w:rPr>
              <w:rFonts w:asciiTheme="minorHAnsi" w:eastAsiaTheme="minorEastAsia" w:hAnsiTheme="minorHAnsi" w:cstheme="minorBidi"/>
              <w:bCs w:val="0"/>
              <w:sz w:val="24"/>
              <w:szCs w:val="22"/>
            </w:rPr>
          </w:pPr>
          <w:hyperlink w:anchor="_Toc438827332" w:history="1">
            <w:r w:rsidR="00A569D9" w:rsidRPr="003A183C">
              <w:rPr>
                <w:rStyle w:val="aff7"/>
                <w:rFonts w:hint="eastAsia"/>
              </w:rPr>
              <w:t>（四）貿易</w:t>
            </w:r>
            <w:r w:rsidR="00A569D9" w:rsidRPr="003A183C">
              <w:rPr>
                <w:webHidden/>
              </w:rPr>
              <w:tab/>
            </w:r>
            <w:r w:rsidR="00A569D9" w:rsidRPr="003A183C">
              <w:rPr>
                <w:webHidden/>
              </w:rPr>
              <w:fldChar w:fldCharType="begin"/>
            </w:r>
            <w:r w:rsidR="00A569D9" w:rsidRPr="003A183C">
              <w:rPr>
                <w:webHidden/>
              </w:rPr>
              <w:instrText xml:space="preserve"> PAGEREF _Toc438827332 \h </w:instrText>
            </w:r>
            <w:r w:rsidR="00A569D9" w:rsidRPr="003A183C">
              <w:rPr>
                <w:webHidden/>
              </w:rPr>
            </w:r>
            <w:r w:rsidR="00A569D9" w:rsidRPr="003A183C">
              <w:rPr>
                <w:webHidden/>
              </w:rPr>
              <w:fldChar w:fldCharType="separate"/>
            </w:r>
            <w:r w:rsidR="008E4B9E">
              <w:rPr>
                <w:webHidden/>
              </w:rPr>
              <w:t>31</w:t>
            </w:r>
            <w:r w:rsidR="00A569D9" w:rsidRPr="003A183C">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3" w:history="1">
            <w:r w:rsidR="00A569D9" w:rsidRPr="003A183C">
              <w:rPr>
                <w:rStyle w:val="aff7"/>
                <w:rFonts w:hint="eastAsia"/>
              </w:rPr>
              <w:t>（五）外銷訂單</w:t>
            </w:r>
            <w:r w:rsidR="00A569D9" w:rsidRPr="003A183C">
              <w:rPr>
                <w:webHidden/>
              </w:rPr>
              <w:tab/>
            </w:r>
            <w:r w:rsidR="00A569D9" w:rsidRPr="003A183C">
              <w:rPr>
                <w:webHidden/>
              </w:rPr>
              <w:fldChar w:fldCharType="begin"/>
            </w:r>
            <w:r w:rsidR="00A569D9" w:rsidRPr="003A183C">
              <w:rPr>
                <w:webHidden/>
              </w:rPr>
              <w:instrText xml:space="preserve"> PAGEREF _Toc438827333 \h </w:instrText>
            </w:r>
            <w:r w:rsidR="00A569D9" w:rsidRPr="003A183C">
              <w:rPr>
                <w:webHidden/>
              </w:rPr>
            </w:r>
            <w:r w:rsidR="00A569D9" w:rsidRPr="003A183C">
              <w:rPr>
                <w:webHidden/>
              </w:rPr>
              <w:fldChar w:fldCharType="separate"/>
            </w:r>
            <w:r w:rsidR="008E4B9E">
              <w:rPr>
                <w:webHidden/>
              </w:rPr>
              <w:t>34</w:t>
            </w:r>
            <w:r w:rsidR="00A569D9" w:rsidRPr="003A183C">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4" w:history="1">
            <w:r w:rsidR="00A569D9" w:rsidRPr="0081171A">
              <w:rPr>
                <w:rStyle w:val="aff7"/>
                <w:rFonts w:hint="eastAsia"/>
              </w:rPr>
              <w:t>（六）投資</w:t>
            </w:r>
            <w:r w:rsidR="00A569D9">
              <w:rPr>
                <w:webHidden/>
              </w:rPr>
              <w:tab/>
            </w:r>
            <w:r w:rsidR="00A569D9">
              <w:rPr>
                <w:webHidden/>
              </w:rPr>
              <w:fldChar w:fldCharType="begin"/>
            </w:r>
            <w:r w:rsidR="00A569D9">
              <w:rPr>
                <w:webHidden/>
              </w:rPr>
              <w:instrText xml:space="preserve"> PAGEREF _Toc438827334 \h </w:instrText>
            </w:r>
            <w:r w:rsidR="00A569D9">
              <w:rPr>
                <w:webHidden/>
              </w:rPr>
            </w:r>
            <w:r w:rsidR="00A569D9">
              <w:rPr>
                <w:webHidden/>
              </w:rPr>
              <w:fldChar w:fldCharType="separate"/>
            </w:r>
            <w:r w:rsidR="008E4B9E">
              <w:rPr>
                <w:webHidden/>
              </w:rPr>
              <w:t>37</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5" w:history="1">
            <w:r w:rsidR="00A569D9" w:rsidRPr="0081171A">
              <w:rPr>
                <w:rStyle w:val="aff7"/>
                <w:rFonts w:hint="eastAsia"/>
              </w:rPr>
              <w:t>（七）物價</w:t>
            </w:r>
            <w:r w:rsidR="00A569D9">
              <w:rPr>
                <w:webHidden/>
              </w:rPr>
              <w:tab/>
            </w:r>
            <w:r w:rsidR="00A569D9">
              <w:rPr>
                <w:webHidden/>
              </w:rPr>
              <w:fldChar w:fldCharType="begin"/>
            </w:r>
            <w:r w:rsidR="00A569D9">
              <w:rPr>
                <w:webHidden/>
              </w:rPr>
              <w:instrText xml:space="preserve"> PAGEREF _Toc438827335 \h </w:instrText>
            </w:r>
            <w:r w:rsidR="00A569D9">
              <w:rPr>
                <w:webHidden/>
              </w:rPr>
            </w:r>
            <w:r w:rsidR="00A569D9">
              <w:rPr>
                <w:webHidden/>
              </w:rPr>
              <w:fldChar w:fldCharType="separate"/>
            </w:r>
            <w:r w:rsidR="008E4B9E">
              <w:rPr>
                <w:webHidden/>
              </w:rPr>
              <w:t>40</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6" w:history="1">
            <w:r w:rsidR="00A569D9" w:rsidRPr="0081171A">
              <w:rPr>
                <w:rStyle w:val="aff7"/>
                <w:rFonts w:hint="eastAsia"/>
              </w:rPr>
              <w:t>（八）金融</w:t>
            </w:r>
            <w:r w:rsidR="00A569D9">
              <w:rPr>
                <w:webHidden/>
              </w:rPr>
              <w:tab/>
            </w:r>
            <w:r w:rsidR="00A569D9">
              <w:rPr>
                <w:webHidden/>
              </w:rPr>
              <w:fldChar w:fldCharType="begin"/>
            </w:r>
            <w:r w:rsidR="00A569D9">
              <w:rPr>
                <w:webHidden/>
              </w:rPr>
              <w:instrText xml:space="preserve"> PAGEREF _Toc438827336 \h </w:instrText>
            </w:r>
            <w:r w:rsidR="00A569D9">
              <w:rPr>
                <w:webHidden/>
              </w:rPr>
            </w:r>
            <w:r w:rsidR="00A569D9">
              <w:rPr>
                <w:webHidden/>
              </w:rPr>
              <w:fldChar w:fldCharType="separate"/>
            </w:r>
            <w:r w:rsidR="008E4B9E">
              <w:rPr>
                <w:webHidden/>
              </w:rPr>
              <w:t>45</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7" w:history="1">
            <w:r w:rsidR="00A569D9" w:rsidRPr="0081171A">
              <w:rPr>
                <w:rStyle w:val="aff7"/>
                <w:rFonts w:hint="eastAsia"/>
              </w:rPr>
              <w:t>（九）就業</w:t>
            </w:r>
            <w:r w:rsidR="00A569D9">
              <w:rPr>
                <w:webHidden/>
              </w:rPr>
              <w:tab/>
            </w:r>
            <w:r w:rsidR="00A569D9">
              <w:rPr>
                <w:webHidden/>
              </w:rPr>
              <w:fldChar w:fldCharType="begin"/>
            </w:r>
            <w:r w:rsidR="00A569D9">
              <w:rPr>
                <w:webHidden/>
              </w:rPr>
              <w:instrText xml:space="preserve"> PAGEREF _Toc438827337 \h </w:instrText>
            </w:r>
            <w:r w:rsidR="00A569D9">
              <w:rPr>
                <w:webHidden/>
              </w:rPr>
            </w:r>
            <w:r w:rsidR="00A569D9">
              <w:rPr>
                <w:webHidden/>
              </w:rPr>
              <w:fldChar w:fldCharType="separate"/>
            </w:r>
            <w:r w:rsidR="008E4B9E">
              <w:rPr>
                <w:webHidden/>
              </w:rPr>
              <w:t>48</w:t>
            </w:r>
            <w:r w:rsidR="00A569D9">
              <w:rPr>
                <w:webHidden/>
              </w:rPr>
              <w:fldChar w:fldCharType="end"/>
            </w:r>
          </w:hyperlink>
        </w:p>
        <w:p w:rsidR="00A569D9" w:rsidRDefault="00512D87">
          <w:pPr>
            <w:pStyle w:val="25"/>
            <w:rPr>
              <w:rFonts w:asciiTheme="minorHAnsi" w:eastAsiaTheme="minorEastAsia" w:hAnsiTheme="minorHAnsi" w:cstheme="minorBidi"/>
              <w:bCs w:val="0"/>
              <w:smallCaps w:val="0"/>
              <w:sz w:val="24"/>
              <w:szCs w:val="22"/>
              <w:lang w:val="en-US"/>
            </w:rPr>
          </w:pPr>
          <w:hyperlink w:anchor="_Toc438827338" w:history="1">
            <w:r w:rsidR="00A569D9" w:rsidRPr="0081171A">
              <w:rPr>
                <w:rStyle w:val="aff7"/>
                <w:rFonts w:hint="eastAsia"/>
                <w:b/>
              </w:rPr>
              <w:t>三、中國大陸經濟</w:t>
            </w:r>
            <w:r w:rsidR="00A569D9">
              <w:rPr>
                <w:webHidden/>
              </w:rPr>
              <w:tab/>
            </w:r>
            <w:r w:rsidR="00A569D9">
              <w:rPr>
                <w:webHidden/>
              </w:rPr>
              <w:fldChar w:fldCharType="begin"/>
            </w:r>
            <w:r w:rsidR="00A569D9">
              <w:rPr>
                <w:webHidden/>
              </w:rPr>
              <w:instrText xml:space="preserve"> PAGEREF _Toc438827338 \h </w:instrText>
            </w:r>
            <w:r w:rsidR="00A569D9">
              <w:rPr>
                <w:webHidden/>
              </w:rPr>
            </w:r>
            <w:r w:rsidR="00A569D9">
              <w:rPr>
                <w:webHidden/>
              </w:rPr>
              <w:fldChar w:fldCharType="separate"/>
            </w:r>
            <w:r w:rsidR="008E4B9E">
              <w:rPr>
                <w:webHidden/>
              </w:rPr>
              <w:t>51</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39" w:history="1">
            <w:r w:rsidR="00A569D9" w:rsidRPr="0081171A">
              <w:rPr>
                <w:rStyle w:val="aff7"/>
                <w:rFonts w:hint="eastAsia"/>
              </w:rPr>
              <w:t>（一）固定資產投資</w:t>
            </w:r>
            <w:r w:rsidR="00A569D9">
              <w:rPr>
                <w:webHidden/>
              </w:rPr>
              <w:tab/>
            </w:r>
            <w:r w:rsidR="00A569D9">
              <w:rPr>
                <w:webHidden/>
              </w:rPr>
              <w:fldChar w:fldCharType="begin"/>
            </w:r>
            <w:r w:rsidR="00A569D9">
              <w:rPr>
                <w:webHidden/>
              </w:rPr>
              <w:instrText xml:space="preserve"> PAGEREF _Toc438827339 \h </w:instrText>
            </w:r>
            <w:r w:rsidR="00A569D9">
              <w:rPr>
                <w:webHidden/>
              </w:rPr>
            </w:r>
            <w:r w:rsidR="00A569D9">
              <w:rPr>
                <w:webHidden/>
              </w:rPr>
              <w:fldChar w:fldCharType="separate"/>
            </w:r>
            <w:r w:rsidR="008E4B9E">
              <w:rPr>
                <w:webHidden/>
              </w:rPr>
              <w:t>51</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40" w:history="1">
            <w:r w:rsidR="00A569D9" w:rsidRPr="0081171A">
              <w:rPr>
                <w:rStyle w:val="aff7"/>
                <w:rFonts w:hint="eastAsia"/>
              </w:rPr>
              <w:t>（二）吸引外資</w:t>
            </w:r>
            <w:r w:rsidR="00A569D9">
              <w:rPr>
                <w:webHidden/>
              </w:rPr>
              <w:tab/>
            </w:r>
            <w:r w:rsidR="00A569D9">
              <w:rPr>
                <w:webHidden/>
              </w:rPr>
              <w:fldChar w:fldCharType="begin"/>
            </w:r>
            <w:r w:rsidR="00A569D9">
              <w:rPr>
                <w:webHidden/>
              </w:rPr>
              <w:instrText xml:space="preserve"> PAGEREF _Toc438827340 \h </w:instrText>
            </w:r>
            <w:r w:rsidR="00A569D9">
              <w:rPr>
                <w:webHidden/>
              </w:rPr>
            </w:r>
            <w:r w:rsidR="00A569D9">
              <w:rPr>
                <w:webHidden/>
              </w:rPr>
              <w:fldChar w:fldCharType="separate"/>
            </w:r>
            <w:r w:rsidR="008E4B9E">
              <w:rPr>
                <w:webHidden/>
              </w:rPr>
              <w:t>52</w:t>
            </w:r>
            <w:r w:rsidR="00A569D9">
              <w:rPr>
                <w:webHidden/>
              </w:rPr>
              <w:fldChar w:fldCharType="end"/>
            </w:r>
          </w:hyperlink>
        </w:p>
        <w:p w:rsidR="00A569D9" w:rsidRDefault="00512D87">
          <w:pPr>
            <w:pStyle w:val="33"/>
            <w:rPr>
              <w:rFonts w:asciiTheme="minorHAnsi" w:eastAsiaTheme="minorEastAsia" w:hAnsiTheme="minorHAnsi" w:cstheme="minorBidi"/>
              <w:bCs w:val="0"/>
              <w:sz w:val="24"/>
              <w:szCs w:val="22"/>
            </w:rPr>
          </w:pPr>
          <w:hyperlink w:anchor="_Toc438827341" w:history="1">
            <w:r w:rsidR="00A569D9" w:rsidRPr="003A183C">
              <w:rPr>
                <w:rStyle w:val="aff7"/>
                <w:rFonts w:hint="eastAsia"/>
              </w:rPr>
              <w:t>（三）對外貿易</w:t>
            </w:r>
            <w:r w:rsidR="00A569D9">
              <w:rPr>
                <w:webHidden/>
              </w:rPr>
              <w:tab/>
            </w:r>
            <w:r w:rsidR="00A569D9">
              <w:rPr>
                <w:webHidden/>
              </w:rPr>
              <w:fldChar w:fldCharType="begin"/>
            </w:r>
            <w:r w:rsidR="00A569D9">
              <w:rPr>
                <w:webHidden/>
              </w:rPr>
              <w:instrText xml:space="preserve"> PAGEREF _Toc438827341 \h </w:instrText>
            </w:r>
            <w:r w:rsidR="00A569D9">
              <w:rPr>
                <w:webHidden/>
              </w:rPr>
            </w:r>
            <w:r w:rsidR="00A569D9">
              <w:rPr>
                <w:webHidden/>
              </w:rPr>
              <w:fldChar w:fldCharType="separate"/>
            </w:r>
            <w:r w:rsidR="008E4B9E">
              <w:rPr>
                <w:webHidden/>
              </w:rPr>
              <w:t>53</w:t>
            </w:r>
            <w:r w:rsidR="00A569D9">
              <w:rPr>
                <w:webHidden/>
              </w:rPr>
              <w:fldChar w:fldCharType="end"/>
            </w:r>
          </w:hyperlink>
        </w:p>
        <w:p w:rsidR="00A569D9" w:rsidRDefault="00512D87">
          <w:pPr>
            <w:pStyle w:val="25"/>
            <w:rPr>
              <w:rFonts w:asciiTheme="minorHAnsi" w:eastAsiaTheme="minorEastAsia" w:hAnsiTheme="minorHAnsi" w:cstheme="minorBidi"/>
              <w:bCs w:val="0"/>
              <w:smallCaps w:val="0"/>
              <w:sz w:val="24"/>
              <w:szCs w:val="22"/>
              <w:lang w:val="en-US"/>
            </w:rPr>
          </w:pPr>
          <w:hyperlink w:anchor="_Toc438827342" w:history="1">
            <w:r w:rsidR="00A569D9" w:rsidRPr="00D93C99">
              <w:rPr>
                <w:rStyle w:val="aff7"/>
                <w:rFonts w:hint="eastAsia"/>
                <w:b/>
              </w:rPr>
              <w:t>四、兩岸經貿</w:t>
            </w:r>
            <w:r w:rsidR="00A569D9">
              <w:rPr>
                <w:webHidden/>
              </w:rPr>
              <w:tab/>
            </w:r>
            <w:r w:rsidR="00A569D9">
              <w:rPr>
                <w:webHidden/>
              </w:rPr>
              <w:fldChar w:fldCharType="begin"/>
            </w:r>
            <w:r w:rsidR="00A569D9">
              <w:rPr>
                <w:webHidden/>
              </w:rPr>
              <w:instrText xml:space="preserve"> PAGEREF _Toc438827342 \h </w:instrText>
            </w:r>
            <w:r w:rsidR="00A569D9">
              <w:rPr>
                <w:webHidden/>
              </w:rPr>
            </w:r>
            <w:r w:rsidR="00A569D9">
              <w:rPr>
                <w:webHidden/>
              </w:rPr>
              <w:fldChar w:fldCharType="separate"/>
            </w:r>
            <w:r w:rsidR="008E4B9E">
              <w:rPr>
                <w:webHidden/>
              </w:rPr>
              <w:t>54</w:t>
            </w:r>
            <w:r w:rsidR="00A569D9">
              <w:rPr>
                <w:webHidden/>
              </w:rPr>
              <w:fldChar w:fldCharType="end"/>
            </w:r>
          </w:hyperlink>
        </w:p>
        <w:p w:rsidR="00A569D9" w:rsidRDefault="00512D87">
          <w:pPr>
            <w:pStyle w:val="25"/>
            <w:rPr>
              <w:rFonts w:asciiTheme="minorHAnsi" w:eastAsiaTheme="minorEastAsia" w:hAnsiTheme="minorHAnsi" w:cstheme="minorBidi"/>
              <w:bCs w:val="0"/>
              <w:smallCaps w:val="0"/>
              <w:sz w:val="24"/>
              <w:szCs w:val="22"/>
              <w:lang w:val="en-US"/>
            </w:rPr>
          </w:pPr>
          <w:hyperlink w:anchor="_Toc438827343" w:history="1">
            <w:r w:rsidR="00A569D9" w:rsidRPr="003A183C">
              <w:rPr>
                <w:rStyle w:val="aff7"/>
                <w:rFonts w:hint="eastAsia"/>
              </w:rPr>
              <w:t>（一）兩岸投資</w:t>
            </w:r>
            <w:r w:rsidR="00A569D9">
              <w:rPr>
                <w:webHidden/>
              </w:rPr>
              <w:tab/>
            </w:r>
            <w:r w:rsidR="00A569D9">
              <w:rPr>
                <w:webHidden/>
              </w:rPr>
              <w:fldChar w:fldCharType="begin"/>
            </w:r>
            <w:r w:rsidR="00A569D9">
              <w:rPr>
                <w:webHidden/>
              </w:rPr>
              <w:instrText xml:space="preserve"> PAGEREF _Toc438827343 \h </w:instrText>
            </w:r>
            <w:r w:rsidR="00A569D9">
              <w:rPr>
                <w:webHidden/>
              </w:rPr>
            </w:r>
            <w:r w:rsidR="00A569D9">
              <w:rPr>
                <w:webHidden/>
              </w:rPr>
              <w:fldChar w:fldCharType="separate"/>
            </w:r>
            <w:r w:rsidR="008E4B9E">
              <w:rPr>
                <w:webHidden/>
              </w:rPr>
              <w:t>54</w:t>
            </w:r>
            <w:r w:rsidR="00A569D9">
              <w:rPr>
                <w:webHidden/>
              </w:rPr>
              <w:fldChar w:fldCharType="end"/>
            </w:r>
          </w:hyperlink>
        </w:p>
        <w:p w:rsidR="00A569D9" w:rsidRDefault="00512D87">
          <w:pPr>
            <w:pStyle w:val="25"/>
            <w:rPr>
              <w:rFonts w:asciiTheme="minorHAnsi" w:eastAsiaTheme="minorEastAsia" w:hAnsiTheme="minorHAnsi" w:cstheme="minorBidi"/>
              <w:bCs w:val="0"/>
              <w:smallCaps w:val="0"/>
              <w:sz w:val="24"/>
              <w:szCs w:val="22"/>
              <w:lang w:val="en-US"/>
            </w:rPr>
          </w:pPr>
          <w:hyperlink w:anchor="_Toc438827344" w:history="1">
            <w:r w:rsidR="00A569D9" w:rsidRPr="0081171A">
              <w:rPr>
                <w:rStyle w:val="aff7"/>
                <w:rFonts w:hint="eastAsia"/>
              </w:rPr>
              <w:t>（二）兩岸貿易</w:t>
            </w:r>
            <w:r w:rsidR="00A569D9">
              <w:rPr>
                <w:webHidden/>
              </w:rPr>
              <w:tab/>
            </w:r>
            <w:r w:rsidR="00A569D9">
              <w:rPr>
                <w:webHidden/>
              </w:rPr>
              <w:fldChar w:fldCharType="begin"/>
            </w:r>
            <w:r w:rsidR="00A569D9">
              <w:rPr>
                <w:webHidden/>
              </w:rPr>
              <w:instrText xml:space="preserve"> PAGEREF _Toc438827344 \h </w:instrText>
            </w:r>
            <w:r w:rsidR="00A569D9">
              <w:rPr>
                <w:webHidden/>
              </w:rPr>
            </w:r>
            <w:r w:rsidR="00A569D9">
              <w:rPr>
                <w:webHidden/>
              </w:rPr>
              <w:fldChar w:fldCharType="separate"/>
            </w:r>
            <w:r w:rsidR="008E4B9E">
              <w:rPr>
                <w:webHidden/>
              </w:rPr>
              <w:t>56</w:t>
            </w:r>
            <w:r w:rsidR="00A569D9">
              <w:rPr>
                <w:webHidden/>
              </w:rPr>
              <w:fldChar w:fldCharType="end"/>
            </w:r>
          </w:hyperlink>
        </w:p>
        <w:p w:rsidR="00A569D9" w:rsidRDefault="00512D87">
          <w:pPr>
            <w:pStyle w:val="19"/>
            <w:rPr>
              <w:rFonts w:asciiTheme="minorHAnsi" w:eastAsiaTheme="minorEastAsia" w:hAnsiTheme="minorHAnsi" w:cstheme="minorBidi"/>
              <w:b w:val="0"/>
              <w:bCs w:val="0"/>
              <w:caps w:val="0"/>
              <w:sz w:val="24"/>
              <w:szCs w:val="22"/>
            </w:rPr>
          </w:pPr>
          <w:hyperlink w:anchor="_Toc438827345" w:history="1">
            <w:r w:rsidR="00A569D9" w:rsidRPr="0081171A">
              <w:rPr>
                <w:rStyle w:val="aff7"/>
                <w:rFonts w:hint="eastAsia"/>
              </w:rPr>
              <w:t>肆、專論</w:t>
            </w:r>
            <w:r w:rsidR="003A183C">
              <w:rPr>
                <w:rStyle w:val="aff7"/>
                <w:rFonts w:hint="eastAsia"/>
              </w:rPr>
              <w:t>：全球經濟情勢回顧與展望</w:t>
            </w:r>
            <w:r w:rsidR="00A569D9">
              <w:rPr>
                <w:webHidden/>
              </w:rPr>
              <w:tab/>
            </w:r>
            <w:r w:rsidR="00A569D9">
              <w:rPr>
                <w:webHidden/>
              </w:rPr>
              <w:fldChar w:fldCharType="begin"/>
            </w:r>
            <w:r w:rsidR="00A569D9">
              <w:rPr>
                <w:webHidden/>
              </w:rPr>
              <w:instrText xml:space="preserve"> PAGEREF _Toc438827345 \h </w:instrText>
            </w:r>
            <w:r w:rsidR="00A569D9">
              <w:rPr>
                <w:webHidden/>
              </w:rPr>
            </w:r>
            <w:r w:rsidR="00A569D9">
              <w:rPr>
                <w:webHidden/>
              </w:rPr>
              <w:fldChar w:fldCharType="separate"/>
            </w:r>
            <w:r w:rsidR="008E4B9E">
              <w:rPr>
                <w:webHidden/>
              </w:rPr>
              <w:t>57</w:t>
            </w:r>
            <w:r w:rsidR="00A569D9">
              <w:rPr>
                <w:webHidden/>
              </w:rPr>
              <w:fldChar w:fldCharType="end"/>
            </w:r>
          </w:hyperlink>
        </w:p>
        <w:p w:rsidR="00D7031B" w:rsidRPr="005A46C3" w:rsidRDefault="00D7031B">
          <w:pPr>
            <w:rPr>
              <w:color w:val="FF0000"/>
            </w:rPr>
          </w:pPr>
          <w:r w:rsidRPr="00FD7609">
            <w:rPr>
              <w:b/>
              <w:bCs/>
              <w:lang w:val="zh-TW"/>
            </w:rPr>
            <w:fldChar w:fldCharType="end"/>
          </w:r>
        </w:p>
      </w:sdtContent>
    </w:sdt>
    <w:p w:rsidR="00670CC0" w:rsidRPr="005A46C3" w:rsidRDefault="00670CC0" w:rsidP="00670CC0">
      <w:pPr>
        <w:rPr>
          <w:rFonts w:eastAsia="標楷體"/>
          <w:b/>
          <w:color w:val="FF0000"/>
          <w:kern w:val="0"/>
          <w:sz w:val="40"/>
          <w:szCs w:val="40"/>
        </w:rPr>
        <w:sectPr w:rsidR="00670CC0" w:rsidRPr="005A46C3"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5A46C3" w:rsidRDefault="003F3F99" w:rsidP="00970A15">
      <w:pPr>
        <w:keepNext/>
        <w:adjustRightInd w:val="0"/>
        <w:snapToGrid w:val="0"/>
        <w:spacing w:line="300" w:lineRule="auto"/>
        <w:outlineLvl w:val="1"/>
        <w:rPr>
          <w:rFonts w:eastAsia="標楷體"/>
          <w:b/>
          <w:kern w:val="0"/>
          <w:sz w:val="40"/>
          <w:szCs w:val="40"/>
        </w:rPr>
      </w:pPr>
      <w:bookmarkStart w:id="11" w:name="_Toc438827312"/>
      <w:r w:rsidRPr="005A46C3">
        <w:rPr>
          <w:rFonts w:eastAsia="標楷體"/>
          <w:b/>
          <w:bCs/>
          <w:sz w:val="40"/>
          <w:szCs w:val="36"/>
        </w:rPr>
        <w:t>壹、當前經濟情勢概要</w:t>
      </w:r>
      <w:bookmarkEnd w:id="10"/>
      <w:bookmarkEnd w:id="9"/>
      <w:bookmarkEnd w:id="11"/>
    </w:p>
    <w:p w:rsidR="00514656" w:rsidRPr="005A46C3"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38827313"/>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5A46C3">
        <w:rPr>
          <w:rFonts w:eastAsia="標楷體"/>
          <w:b/>
          <w:bCs/>
          <w:sz w:val="40"/>
          <w:szCs w:val="36"/>
        </w:rPr>
        <w:t>一、國際經濟</w:t>
      </w:r>
      <w:bookmarkEnd w:id="13"/>
      <w:bookmarkEnd w:id="14"/>
      <w:bookmarkEnd w:id="15"/>
      <w:bookmarkEnd w:id="16"/>
      <w:bookmarkEnd w:id="17"/>
    </w:p>
    <w:p w:rsidR="00145FA5" w:rsidRPr="00145FA5" w:rsidRDefault="00145FA5" w:rsidP="00B87CB1">
      <w:pPr>
        <w:autoSpaceDE w:val="0"/>
        <w:autoSpaceDN w:val="0"/>
        <w:adjustRightInd w:val="0"/>
        <w:snapToGrid w:val="0"/>
        <w:spacing w:beforeLines="50" w:before="180" w:line="300" w:lineRule="auto"/>
        <w:ind w:firstLineChars="202" w:firstLine="566"/>
        <w:jc w:val="both"/>
        <w:rPr>
          <w:rFonts w:eastAsia="標楷體"/>
          <w:sz w:val="28"/>
          <w:szCs w:val="28"/>
        </w:rPr>
      </w:pPr>
      <w:bookmarkStart w:id="25" w:name="_Toc401923783"/>
      <w:bookmarkStart w:id="26" w:name="_Toc402171697"/>
      <w:bookmarkEnd w:id="18"/>
      <w:bookmarkEnd w:id="19"/>
      <w:bookmarkEnd w:id="20"/>
      <w:bookmarkEnd w:id="21"/>
      <w:r w:rsidRPr="00145FA5">
        <w:rPr>
          <w:rFonts w:eastAsia="標楷體" w:hint="eastAsia"/>
          <w:sz w:val="28"/>
          <w:szCs w:val="28"/>
        </w:rPr>
        <w:t>2015</w:t>
      </w:r>
      <w:r w:rsidRPr="00145FA5">
        <w:rPr>
          <w:rFonts w:eastAsia="標楷體" w:hint="eastAsia"/>
          <w:sz w:val="28"/>
          <w:szCs w:val="28"/>
        </w:rPr>
        <w:t>年全球經濟雖持續復甦，惟成長力道不如預期且各國復甦腳步不一。根據環球透視（</w:t>
      </w:r>
      <w:r w:rsidRPr="00145FA5">
        <w:rPr>
          <w:rFonts w:eastAsia="標楷體" w:hint="eastAsia"/>
          <w:sz w:val="28"/>
          <w:szCs w:val="28"/>
        </w:rPr>
        <w:t>Global Insight</w:t>
      </w:r>
      <w:r w:rsidRPr="00145FA5">
        <w:rPr>
          <w:rFonts w:eastAsia="標楷體" w:hint="eastAsia"/>
          <w:sz w:val="28"/>
          <w:szCs w:val="28"/>
        </w:rPr>
        <w:t>）</w:t>
      </w:r>
      <w:r w:rsidRPr="00145FA5">
        <w:rPr>
          <w:rFonts w:eastAsia="標楷體" w:hint="eastAsia"/>
          <w:sz w:val="28"/>
          <w:szCs w:val="28"/>
        </w:rPr>
        <w:t>2015</w:t>
      </w:r>
      <w:r w:rsidRPr="00145FA5">
        <w:rPr>
          <w:rFonts w:eastAsia="標楷體" w:hint="eastAsia"/>
          <w:sz w:val="28"/>
          <w:szCs w:val="28"/>
        </w:rPr>
        <w:t>年</w:t>
      </w:r>
      <w:r w:rsidRPr="00145FA5">
        <w:rPr>
          <w:rFonts w:eastAsia="標楷體" w:hint="eastAsia"/>
          <w:sz w:val="28"/>
          <w:szCs w:val="28"/>
        </w:rPr>
        <w:t>12</w:t>
      </w:r>
      <w:r w:rsidRPr="00145FA5">
        <w:rPr>
          <w:rFonts w:eastAsia="標楷體" w:hint="eastAsia"/>
          <w:sz w:val="28"/>
          <w:szCs w:val="28"/>
        </w:rPr>
        <w:t>月最新經濟預測，</w:t>
      </w:r>
      <w:r w:rsidRPr="00145FA5">
        <w:rPr>
          <w:rFonts w:eastAsia="標楷體" w:hint="eastAsia"/>
          <w:sz w:val="28"/>
          <w:szCs w:val="28"/>
        </w:rPr>
        <w:t>2015</w:t>
      </w:r>
      <w:r w:rsidRPr="00145FA5">
        <w:rPr>
          <w:rFonts w:eastAsia="標楷體" w:hint="eastAsia"/>
          <w:sz w:val="28"/>
          <w:szCs w:val="28"/>
        </w:rPr>
        <w:t>年全球經濟成長</w:t>
      </w:r>
      <w:r w:rsidRPr="00145FA5">
        <w:rPr>
          <w:rFonts w:eastAsia="標楷體" w:hint="eastAsia"/>
          <w:sz w:val="28"/>
          <w:szCs w:val="28"/>
        </w:rPr>
        <w:t>2.6</w:t>
      </w:r>
      <w:r w:rsidR="00E253F8">
        <w:rPr>
          <w:rFonts w:eastAsia="標楷體" w:hint="eastAsia"/>
          <w:sz w:val="28"/>
          <w:szCs w:val="28"/>
        </w:rPr>
        <w:t>%</w:t>
      </w:r>
      <w:r w:rsidRPr="00145FA5">
        <w:rPr>
          <w:rFonts w:eastAsia="標楷體" w:hint="eastAsia"/>
          <w:sz w:val="28"/>
          <w:szCs w:val="28"/>
        </w:rPr>
        <w:t>，較</w:t>
      </w:r>
      <w:r w:rsidRPr="00145FA5">
        <w:rPr>
          <w:rFonts w:eastAsia="標楷體" w:hint="eastAsia"/>
          <w:sz w:val="28"/>
          <w:szCs w:val="28"/>
        </w:rPr>
        <w:t>2014</w:t>
      </w:r>
      <w:r w:rsidRPr="00145FA5">
        <w:rPr>
          <w:rFonts w:eastAsia="標楷體" w:hint="eastAsia"/>
          <w:sz w:val="28"/>
          <w:szCs w:val="28"/>
        </w:rPr>
        <w:t>年</w:t>
      </w:r>
      <w:r w:rsidRPr="00145FA5">
        <w:rPr>
          <w:rFonts w:eastAsia="標楷體" w:hint="eastAsia"/>
          <w:sz w:val="28"/>
          <w:szCs w:val="28"/>
        </w:rPr>
        <w:t>2.7%</w:t>
      </w:r>
      <w:r w:rsidRPr="00145FA5">
        <w:rPr>
          <w:rFonts w:eastAsia="標楷體" w:hint="eastAsia"/>
          <w:sz w:val="28"/>
          <w:szCs w:val="28"/>
        </w:rPr>
        <w:t>下滑</w:t>
      </w:r>
      <w:r w:rsidRPr="00145FA5">
        <w:rPr>
          <w:rFonts w:eastAsia="標楷體" w:hint="eastAsia"/>
          <w:sz w:val="28"/>
          <w:szCs w:val="28"/>
        </w:rPr>
        <w:t>0.1</w:t>
      </w:r>
      <w:r w:rsidRPr="00145FA5">
        <w:rPr>
          <w:rFonts w:eastAsia="標楷體" w:hint="eastAsia"/>
          <w:sz w:val="28"/>
          <w:szCs w:val="28"/>
        </w:rPr>
        <w:t>個百分點，</w:t>
      </w:r>
      <w:r w:rsidRPr="00145FA5">
        <w:rPr>
          <w:rFonts w:eastAsia="標楷體" w:hint="eastAsia"/>
          <w:sz w:val="28"/>
          <w:szCs w:val="28"/>
        </w:rPr>
        <w:t>2016</w:t>
      </w:r>
      <w:r w:rsidRPr="00145FA5">
        <w:rPr>
          <w:rFonts w:eastAsia="標楷體" w:hint="eastAsia"/>
          <w:sz w:val="28"/>
          <w:szCs w:val="28"/>
        </w:rPr>
        <w:t>年預估可望增至</w:t>
      </w:r>
      <w:r w:rsidRPr="00145FA5">
        <w:rPr>
          <w:rFonts w:eastAsia="標楷體" w:hint="eastAsia"/>
          <w:sz w:val="28"/>
          <w:szCs w:val="28"/>
        </w:rPr>
        <w:t>2.9%</w:t>
      </w:r>
      <w:r w:rsidRPr="00145FA5">
        <w:rPr>
          <w:rFonts w:eastAsia="標楷體" w:hint="eastAsia"/>
          <w:sz w:val="28"/>
          <w:szCs w:val="28"/>
        </w:rPr>
        <w:t>。</w:t>
      </w:r>
      <w:r w:rsidRPr="00145FA5">
        <w:rPr>
          <w:rFonts w:eastAsia="標楷體" w:hint="eastAsia"/>
          <w:sz w:val="28"/>
          <w:szCs w:val="28"/>
        </w:rPr>
        <w:t>2015</w:t>
      </w:r>
      <w:r w:rsidRPr="00145FA5">
        <w:rPr>
          <w:rFonts w:eastAsia="標楷體" w:hint="eastAsia"/>
          <w:sz w:val="28"/>
          <w:szCs w:val="28"/>
        </w:rPr>
        <w:t>年全球物價上漲率</w:t>
      </w:r>
      <w:r w:rsidRPr="00145FA5">
        <w:rPr>
          <w:rFonts w:eastAsia="標楷體" w:hint="eastAsia"/>
          <w:sz w:val="28"/>
          <w:szCs w:val="28"/>
        </w:rPr>
        <w:t>2.4%</w:t>
      </w:r>
      <w:r w:rsidRPr="00145FA5">
        <w:rPr>
          <w:rFonts w:eastAsia="標楷體" w:hint="eastAsia"/>
          <w:sz w:val="28"/>
          <w:szCs w:val="28"/>
        </w:rPr>
        <w:t>，低於</w:t>
      </w:r>
      <w:r w:rsidRPr="00145FA5">
        <w:rPr>
          <w:rFonts w:eastAsia="標楷體" w:hint="eastAsia"/>
          <w:sz w:val="28"/>
          <w:szCs w:val="28"/>
        </w:rPr>
        <w:t>2014</w:t>
      </w:r>
      <w:r w:rsidRPr="00145FA5">
        <w:rPr>
          <w:rFonts w:eastAsia="標楷體" w:hint="eastAsia"/>
          <w:sz w:val="28"/>
          <w:szCs w:val="28"/>
        </w:rPr>
        <w:t>年之</w:t>
      </w:r>
      <w:r w:rsidRPr="00145FA5">
        <w:rPr>
          <w:rFonts w:eastAsia="標楷體" w:hint="eastAsia"/>
          <w:sz w:val="28"/>
          <w:szCs w:val="28"/>
        </w:rPr>
        <w:t>2.9%</w:t>
      </w:r>
      <w:r w:rsidRPr="00145FA5">
        <w:rPr>
          <w:rFonts w:eastAsia="標楷體" w:hint="eastAsia"/>
          <w:sz w:val="28"/>
          <w:szCs w:val="28"/>
        </w:rPr>
        <w:t>，顯示油價下跌，加以需求依然疲弱，緩和物價上漲，</w:t>
      </w:r>
      <w:r w:rsidRPr="00145FA5">
        <w:rPr>
          <w:rFonts w:eastAsia="標楷體" w:hint="eastAsia"/>
          <w:sz w:val="28"/>
          <w:szCs w:val="28"/>
        </w:rPr>
        <w:t>2016</w:t>
      </w:r>
      <w:r w:rsidRPr="00145FA5">
        <w:rPr>
          <w:rFonts w:eastAsia="標楷體" w:hint="eastAsia"/>
          <w:sz w:val="28"/>
          <w:szCs w:val="28"/>
        </w:rPr>
        <w:t>年受低基期因素影響，預估升至</w:t>
      </w:r>
      <w:r w:rsidRPr="00145FA5">
        <w:rPr>
          <w:rFonts w:eastAsia="標楷體" w:hint="eastAsia"/>
          <w:sz w:val="28"/>
          <w:szCs w:val="28"/>
        </w:rPr>
        <w:t>3.2%</w:t>
      </w:r>
      <w:r w:rsidRPr="00145FA5">
        <w:rPr>
          <w:rFonts w:eastAsia="標楷體" w:hint="eastAsia"/>
          <w:sz w:val="28"/>
          <w:szCs w:val="28"/>
        </w:rPr>
        <w:t>。</w:t>
      </w:r>
    </w:p>
    <w:p w:rsidR="00145FA5" w:rsidRPr="00145FA5" w:rsidRDefault="00145FA5" w:rsidP="00B87CB1">
      <w:pPr>
        <w:autoSpaceDE w:val="0"/>
        <w:autoSpaceDN w:val="0"/>
        <w:adjustRightInd w:val="0"/>
        <w:snapToGrid w:val="0"/>
        <w:spacing w:beforeLines="50" w:before="180" w:line="300" w:lineRule="auto"/>
        <w:ind w:firstLineChars="202" w:firstLine="566"/>
        <w:jc w:val="both"/>
        <w:rPr>
          <w:rFonts w:eastAsia="標楷體"/>
          <w:sz w:val="28"/>
          <w:szCs w:val="28"/>
        </w:rPr>
      </w:pPr>
      <w:r w:rsidRPr="00145FA5">
        <w:rPr>
          <w:rFonts w:eastAsia="標楷體"/>
          <w:sz w:val="28"/>
          <w:szCs w:val="28"/>
        </w:rPr>
        <w:t>聯合國於</w:t>
      </w:r>
      <w:r w:rsidRPr="00145FA5">
        <w:rPr>
          <w:rFonts w:eastAsia="標楷體"/>
          <w:sz w:val="28"/>
          <w:szCs w:val="28"/>
        </w:rPr>
        <w:t>2015</w:t>
      </w:r>
      <w:r w:rsidRPr="00145FA5">
        <w:rPr>
          <w:rFonts w:eastAsia="標楷體"/>
          <w:sz w:val="28"/>
          <w:szCs w:val="28"/>
        </w:rPr>
        <w:t>年</w:t>
      </w:r>
      <w:r w:rsidRPr="00145FA5">
        <w:rPr>
          <w:rFonts w:eastAsia="標楷體"/>
          <w:sz w:val="28"/>
          <w:szCs w:val="28"/>
        </w:rPr>
        <w:t>12</w:t>
      </w:r>
      <w:r w:rsidRPr="00145FA5">
        <w:rPr>
          <w:rFonts w:eastAsia="標楷體"/>
          <w:sz w:val="28"/>
          <w:szCs w:val="28"/>
        </w:rPr>
        <w:t>月</w:t>
      </w:r>
      <w:r w:rsidRPr="00145FA5">
        <w:rPr>
          <w:rFonts w:eastAsia="標楷體"/>
          <w:sz w:val="28"/>
          <w:szCs w:val="28"/>
        </w:rPr>
        <w:t>10</w:t>
      </w:r>
      <w:r w:rsidRPr="00145FA5">
        <w:rPr>
          <w:rFonts w:eastAsia="標楷體"/>
          <w:sz w:val="28"/>
          <w:szCs w:val="28"/>
        </w:rPr>
        <w:t>日發布《</w:t>
      </w:r>
      <w:r w:rsidRPr="00145FA5">
        <w:rPr>
          <w:rFonts w:eastAsia="標楷體"/>
          <w:sz w:val="28"/>
          <w:szCs w:val="28"/>
        </w:rPr>
        <w:t>2016</w:t>
      </w:r>
      <w:r w:rsidRPr="00145FA5">
        <w:rPr>
          <w:rFonts w:eastAsia="標楷體"/>
          <w:sz w:val="28"/>
          <w:szCs w:val="28"/>
        </w:rPr>
        <w:t>年世界經濟形勢與展望》報告，下</w:t>
      </w:r>
      <w:r w:rsidRPr="00145FA5">
        <w:rPr>
          <w:rFonts w:eastAsia="標楷體" w:hint="eastAsia"/>
          <w:sz w:val="28"/>
          <w:szCs w:val="28"/>
        </w:rPr>
        <w:t>修</w:t>
      </w:r>
      <w:r w:rsidRPr="00145FA5">
        <w:rPr>
          <w:rFonts w:eastAsia="標楷體"/>
          <w:sz w:val="28"/>
          <w:szCs w:val="28"/>
        </w:rPr>
        <w:t>2015</w:t>
      </w:r>
      <w:r w:rsidRPr="00145FA5">
        <w:rPr>
          <w:rFonts w:eastAsia="標楷體"/>
          <w:sz w:val="28"/>
          <w:szCs w:val="28"/>
        </w:rPr>
        <w:t>年經濟成長率至</w:t>
      </w:r>
      <w:r w:rsidRPr="00145FA5">
        <w:rPr>
          <w:rFonts w:eastAsia="標楷體"/>
          <w:sz w:val="28"/>
          <w:szCs w:val="28"/>
        </w:rPr>
        <w:t>2.4%</w:t>
      </w:r>
      <w:r w:rsidRPr="00145FA5">
        <w:rPr>
          <w:rFonts w:eastAsia="標楷體"/>
          <w:sz w:val="28"/>
          <w:szCs w:val="28"/>
        </w:rPr>
        <w:t>，較前次</w:t>
      </w:r>
      <w:r w:rsidRPr="00145FA5">
        <w:rPr>
          <w:rFonts w:eastAsia="標楷體"/>
          <w:sz w:val="28"/>
          <w:szCs w:val="28"/>
        </w:rPr>
        <w:t>(5</w:t>
      </w:r>
      <w:r w:rsidRPr="00145FA5">
        <w:rPr>
          <w:rFonts w:eastAsia="標楷體"/>
          <w:sz w:val="28"/>
          <w:szCs w:val="28"/>
        </w:rPr>
        <w:t>月</w:t>
      </w:r>
      <w:r w:rsidRPr="00145FA5">
        <w:rPr>
          <w:rFonts w:eastAsia="標楷體"/>
          <w:sz w:val="28"/>
          <w:szCs w:val="28"/>
        </w:rPr>
        <w:t>)</w:t>
      </w:r>
      <w:r w:rsidRPr="00145FA5">
        <w:rPr>
          <w:rFonts w:eastAsia="標楷體"/>
          <w:sz w:val="28"/>
          <w:szCs w:val="28"/>
        </w:rPr>
        <w:t>預測減少</w:t>
      </w:r>
      <w:r w:rsidRPr="00145FA5">
        <w:rPr>
          <w:rFonts w:eastAsia="標楷體"/>
          <w:sz w:val="28"/>
          <w:szCs w:val="28"/>
        </w:rPr>
        <w:t>0.4</w:t>
      </w:r>
      <w:r w:rsidRPr="00145FA5">
        <w:rPr>
          <w:rFonts w:eastAsia="標楷體"/>
          <w:sz w:val="28"/>
          <w:szCs w:val="28"/>
        </w:rPr>
        <w:t>個百分點，主要是發展中國家及轉型經濟體受大宗商品價格走低、資本外流，以及金融市場波動影響，</w:t>
      </w:r>
      <w:r w:rsidRPr="00145FA5">
        <w:rPr>
          <w:rFonts w:eastAsia="標楷體" w:hint="eastAsia"/>
          <w:sz w:val="28"/>
          <w:szCs w:val="28"/>
        </w:rPr>
        <w:t>成長</w:t>
      </w:r>
      <w:r w:rsidRPr="00145FA5">
        <w:rPr>
          <w:rFonts w:eastAsia="標楷體"/>
          <w:sz w:val="28"/>
          <w:szCs w:val="28"/>
        </w:rPr>
        <w:t>速</w:t>
      </w:r>
      <w:r w:rsidRPr="00145FA5">
        <w:rPr>
          <w:rFonts w:eastAsia="標楷體" w:hint="eastAsia"/>
          <w:sz w:val="28"/>
          <w:szCs w:val="28"/>
        </w:rPr>
        <w:t>度</w:t>
      </w:r>
      <w:r w:rsidRPr="00145FA5">
        <w:rPr>
          <w:rFonts w:eastAsia="標楷體"/>
          <w:sz w:val="28"/>
          <w:szCs w:val="28"/>
        </w:rPr>
        <w:t>降至金融危機以來低點，全球經濟擴張的重心將再次移轉至已開發經濟體。</w:t>
      </w:r>
      <w:r w:rsidRPr="00145FA5">
        <w:rPr>
          <w:rFonts w:eastAsia="標楷體"/>
          <w:sz w:val="28"/>
          <w:szCs w:val="28"/>
        </w:rPr>
        <w:t>2016</w:t>
      </w:r>
      <w:r w:rsidRPr="00145FA5">
        <w:rPr>
          <w:rFonts w:eastAsia="標楷體"/>
          <w:sz w:val="28"/>
          <w:szCs w:val="28"/>
        </w:rPr>
        <w:t>年</w:t>
      </w:r>
      <w:r w:rsidRPr="00145FA5">
        <w:rPr>
          <w:rFonts w:eastAsia="標楷體" w:hint="eastAsia"/>
          <w:sz w:val="28"/>
          <w:szCs w:val="28"/>
        </w:rPr>
        <w:t>，</w:t>
      </w:r>
      <w:r w:rsidRPr="00145FA5">
        <w:rPr>
          <w:rFonts w:eastAsia="標楷體"/>
          <w:sz w:val="28"/>
          <w:szCs w:val="28"/>
        </w:rPr>
        <w:t>仍面臨多項周期性及結構性不利因素，如</w:t>
      </w:r>
      <w:r w:rsidR="00EA468C">
        <w:rPr>
          <w:rFonts w:eastAsia="標楷體" w:hint="eastAsia"/>
          <w:sz w:val="28"/>
          <w:szCs w:val="28"/>
        </w:rPr>
        <w:t>總體</w:t>
      </w:r>
      <w:r w:rsidRPr="00145FA5">
        <w:rPr>
          <w:rFonts w:eastAsia="標楷體"/>
          <w:sz w:val="28"/>
          <w:szCs w:val="28"/>
        </w:rPr>
        <w:t>經濟的不確定性、大宗商品價格走低及貿易動能减少、匯率及資本流動波動性上升、投資及生產率成長停滯、金融市場及實體經濟活動間持續脱節等，預估全球經濟將小幅度成長</w:t>
      </w:r>
      <w:r w:rsidRPr="00145FA5">
        <w:rPr>
          <w:rFonts w:eastAsia="標楷體"/>
          <w:sz w:val="28"/>
          <w:szCs w:val="28"/>
        </w:rPr>
        <w:t>2.9%</w:t>
      </w:r>
      <w:r w:rsidRPr="00145FA5">
        <w:rPr>
          <w:rFonts w:eastAsia="標楷體"/>
          <w:sz w:val="28"/>
          <w:szCs w:val="28"/>
        </w:rPr>
        <w:t>。</w:t>
      </w:r>
    </w:p>
    <w:p w:rsidR="00E55B7A" w:rsidRPr="005A46C3" w:rsidRDefault="00145FA5" w:rsidP="00B87CB1">
      <w:pPr>
        <w:autoSpaceDE w:val="0"/>
        <w:autoSpaceDN w:val="0"/>
        <w:adjustRightInd w:val="0"/>
        <w:snapToGrid w:val="0"/>
        <w:spacing w:beforeLines="50" w:before="180" w:line="300" w:lineRule="auto"/>
        <w:ind w:firstLineChars="202" w:firstLine="566"/>
        <w:jc w:val="both"/>
        <w:rPr>
          <w:rFonts w:eastAsia="標楷體"/>
          <w:color w:val="FF0000"/>
          <w:sz w:val="28"/>
          <w:szCs w:val="28"/>
        </w:rPr>
      </w:pPr>
      <w:r w:rsidRPr="00145FA5">
        <w:rPr>
          <w:rFonts w:eastAsia="標楷體" w:hint="eastAsia"/>
          <w:sz w:val="28"/>
          <w:szCs w:val="28"/>
        </w:rPr>
        <w:t>當前國際經濟仍面臨諸多風險變數，值得持續關注，包括美國貨幣政策走向、中國大陸及部分新興經濟體成長力道放緩、地緣政治風險、</w:t>
      </w:r>
      <w:r w:rsidRPr="00145FA5">
        <w:rPr>
          <w:rFonts w:eastAsia="標楷體" w:hint="eastAsia"/>
          <w:sz w:val="28"/>
          <w:szCs w:val="28"/>
        </w:rPr>
        <w:t>IS</w:t>
      </w:r>
      <w:r w:rsidRPr="00145FA5">
        <w:rPr>
          <w:rFonts w:eastAsia="標楷體" w:hint="eastAsia"/>
          <w:sz w:val="28"/>
          <w:szCs w:val="28"/>
        </w:rPr>
        <w:t>恐怖攻擊、國際原油及大宗商品價格變動、全球金融市場及股匯市波動等，皆影響國際經濟前景</w:t>
      </w:r>
      <w:r w:rsidRPr="00145FA5">
        <w:rPr>
          <w:rFonts w:eastAsia="標楷體"/>
          <w:sz w:val="28"/>
          <w:szCs w:val="28"/>
        </w:rPr>
        <w:t>。</w:t>
      </w:r>
    </w:p>
    <w:p w:rsidR="003F3F99" w:rsidRPr="00FD7609" w:rsidRDefault="003F3F99" w:rsidP="001A5CA1">
      <w:pPr>
        <w:keepNext/>
        <w:adjustRightInd w:val="0"/>
        <w:snapToGrid w:val="0"/>
        <w:spacing w:beforeLines="50" w:before="180" w:line="300" w:lineRule="auto"/>
        <w:outlineLvl w:val="1"/>
        <w:rPr>
          <w:rFonts w:eastAsia="標楷體"/>
          <w:b/>
          <w:bCs/>
          <w:sz w:val="40"/>
          <w:szCs w:val="36"/>
        </w:rPr>
      </w:pPr>
      <w:bookmarkStart w:id="27" w:name="_Toc438827314"/>
      <w:r w:rsidRPr="00FD7609">
        <w:rPr>
          <w:rFonts w:eastAsia="標楷體"/>
          <w:b/>
          <w:bCs/>
          <w:sz w:val="40"/>
          <w:szCs w:val="36"/>
        </w:rPr>
        <w:t>二、國內經濟</w:t>
      </w:r>
      <w:bookmarkEnd w:id="22"/>
      <w:bookmarkEnd w:id="23"/>
      <w:bookmarkEnd w:id="24"/>
      <w:bookmarkEnd w:id="25"/>
      <w:bookmarkEnd w:id="26"/>
      <w:bookmarkEnd w:id="27"/>
    </w:p>
    <w:p w:rsidR="006B731E" w:rsidRPr="00B91B68" w:rsidRDefault="00B91B68" w:rsidP="00B87CB1">
      <w:pPr>
        <w:autoSpaceDE w:val="0"/>
        <w:autoSpaceDN w:val="0"/>
        <w:adjustRightInd w:val="0"/>
        <w:snapToGrid w:val="0"/>
        <w:spacing w:before="120" w:line="300" w:lineRule="auto"/>
        <w:ind w:firstLineChars="202" w:firstLine="566"/>
        <w:jc w:val="both"/>
        <w:rPr>
          <w:rFonts w:eastAsia="標楷體"/>
          <w:sz w:val="28"/>
          <w:szCs w:val="28"/>
        </w:rPr>
      </w:pPr>
      <w:bookmarkStart w:id="28" w:name="_Toc368324010"/>
      <w:bookmarkStart w:id="29" w:name="_Toc402171698"/>
      <w:r w:rsidRPr="00B91B68">
        <w:rPr>
          <w:rFonts w:eastAsia="標楷體" w:hint="eastAsia"/>
          <w:sz w:val="28"/>
          <w:szCs w:val="28"/>
        </w:rPr>
        <w:t>全球經濟成長乏力致外需成長力道疲弱；</w:t>
      </w:r>
      <w:r w:rsidR="00EA468C">
        <w:rPr>
          <w:rFonts w:eastAsia="標楷體" w:hint="eastAsia"/>
          <w:sz w:val="28"/>
          <w:szCs w:val="28"/>
        </w:rPr>
        <w:t>內需受惠</w:t>
      </w:r>
      <w:r w:rsidRPr="00B91B68">
        <w:rPr>
          <w:rFonts w:eastAsia="標楷體" w:hint="eastAsia"/>
          <w:sz w:val="28"/>
          <w:szCs w:val="28"/>
        </w:rPr>
        <w:t>政府推出「消費提振措施」，有助提升消費</w:t>
      </w:r>
      <w:r w:rsidR="00C63415">
        <w:rPr>
          <w:rFonts w:eastAsia="標楷體" w:hint="eastAsia"/>
          <w:sz w:val="28"/>
          <w:szCs w:val="28"/>
        </w:rPr>
        <w:t>動能</w:t>
      </w:r>
      <w:r w:rsidRPr="00B91B68">
        <w:rPr>
          <w:rFonts w:eastAsia="標楷體" w:hint="eastAsia"/>
          <w:sz w:val="28"/>
          <w:szCs w:val="28"/>
        </w:rPr>
        <w:t>，物聯網、智慧化應用等新興商機，以及半導體相關業者投資可望延續，帶動民間投資持續成長。根據行政院主計總處</w:t>
      </w:r>
      <w:r w:rsidRPr="00B91B68">
        <w:rPr>
          <w:rFonts w:eastAsia="標楷體" w:hint="eastAsia"/>
          <w:sz w:val="28"/>
          <w:szCs w:val="28"/>
        </w:rPr>
        <w:t>104</w:t>
      </w:r>
      <w:r w:rsidRPr="00B91B68">
        <w:rPr>
          <w:rFonts w:eastAsia="標楷體" w:hint="eastAsia"/>
          <w:sz w:val="28"/>
          <w:szCs w:val="28"/>
        </w:rPr>
        <w:t>年</w:t>
      </w:r>
      <w:r w:rsidRPr="00B91B68">
        <w:rPr>
          <w:rFonts w:eastAsia="標楷體" w:hint="eastAsia"/>
          <w:sz w:val="28"/>
          <w:szCs w:val="28"/>
        </w:rPr>
        <w:t>11</w:t>
      </w:r>
      <w:r w:rsidRPr="00B91B68">
        <w:rPr>
          <w:rFonts w:eastAsia="標楷體" w:hint="eastAsia"/>
          <w:sz w:val="28"/>
          <w:szCs w:val="28"/>
        </w:rPr>
        <w:t>月預測，</w:t>
      </w:r>
      <w:r w:rsidRPr="00B91B68">
        <w:rPr>
          <w:rFonts w:eastAsia="標楷體" w:hint="eastAsia"/>
          <w:sz w:val="28"/>
          <w:szCs w:val="28"/>
        </w:rPr>
        <w:t>104</w:t>
      </w:r>
      <w:r w:rsidRPr="00B91B68">
        <w:rPr>
          <w:rFonts w:eastAsia="標楷體" w:hint="eastAsia"/>
          <w:sz w:val="28"/>
          <w:szCs w:val="28"/>
        </w:rPr>
        <w:t>年經濟成長</w:t>
      </w:r>
      <w:r w:rsidRPr="00B91B68">
        <w:rPr>
          <w:rFonts w:eastAsia="標楷體" w:hint="eastAsia"/>
          <w:sz w:val="28"/>
          <w:szCs w:val="28"/>
        </w:rPr>
        <w:t>1.06%</w:t>
      </w:r>
      <w:r w:rsidRPr="00B91B68">
        <w:rPr>
          <w:rFonts w:eastAsia="標楷體" w:hint="eastAsia"/>
          <w:sz w:val="28"/>
          <w:szCs w:val="28"/>
        </w:rPr>
        <w:t>；</w:t>
      </w:r>
      <w:r w:rsidRPr="00B91B68">
        <w:rPr>
          <w:rFonts w:eastAsia="標楷體" w:hint="eastAsia"/>
          <w:sz w:val="28"/>
          <w:szCs w:val="28"/>
        </w:rPr>
        <w:t>105</w:t>
      </w:r>
      <w:r w:rsidRPr="00B91B68">
        <w:rPr>
          <w:rFonts w:eastAsia="標楷體" w:hint="eastAsia"/>
          <w:sz w:val="28"/>
          <w:szCs w:val="28"/>
        </w:rPr>
        <w:t>年隨全球景氣回升，預測成長</w:t>
      </w:r>
      <w:r w:rsidRPr="00B91B68">
        <w:rPr>
          <w:rFonts w:eastAsia="標楷體" w:hint="eastAsia"/>
          <w:sz w:val="28"/>
          <w:szCs w:val="28"/>
        </w:rPr>
        <w:t>2.32%</w:t>
      </w:r>
      <w:r w:rsidRPr="00B91B68">
        <w:rPr>
          <w:rFonts w:eastAsia="標楷體" w:hint="eastAsia"/>
          <w:sz w:val="28"/>
          <w:szCs w:val="28"/>
        </w:rPr>
        <w:t>。</w:t>
      </w:r>
    </w:p>
    <w:p w:rsidR="00E159BD" w:rsidRPr="005A46C3" w:rsidRDefault="00FD7609" w:rsidP="00B87CB1">
      <w:pPr>
        <w:autoSpaceDE w:val="0"/>
        <w:autoSpaceDN w:val="0"/>
        <w:adjustRightInd w:val="0"/>
        <w:snapToGrid w:val="0"/>
        <w:spacing w:before="120" w:line="300" w:lineRule="auto"/>
        <w:ind w:firstLineChars="202" w:firstLine="566"/>
        <w:jc w:val="both"/>
        <w:rPr>
          <w:rFonts w:eastAsia="標楷體"/>
          <w:color w:val="FF0000"/>
          <w:sz w:val="28"/>
          <w:szCs w:val="28"/>
        </w:rPr>
      </w:pPr>
      <w:r w:rsidRPr="006B731E">
        <w:rPr>
          <w:rFonts w:eastAsia="標楷體" w:hint="eastAsia"/>
          <w:sz w:val="28"/>
          <w:szCs w:val="28"/>
        </w:rPr>
        <w:t>經濟指標表現方面</w:t>
      </w:r>
      <w:r w:rsidRPr="00E34F16">
        <w:rPr>
          <w:rFonts w:eastAsia="標楷體" w:hint="eastAsia"/>
          <w:color w:val="000000" w:themeColor="text1"/>
          <w:sz w:val="28"/>
          <w:szCs w:val="28"/>
        </w:rPr>
        <w:t>，</w:t>
      </w:r>
      <w:r w:rsidRPr="0088386D">
        <w:rPr>
          <w:rFonts w:eastAsia="標楷體" w:hint="eastAsia"/>
          <w:sz w:val="28"/>
          <w:szCs w:val="28"/>
        </w:rPr>
        <w:t>104</w:t>
      </w:r>
      <w:r w:rsidRPr="0088386D">
        <w:rPr>
          <w:rFonts w:eastAsia="標楷體" w:hint="eastAsia"/>
          <w:sz w:val="28"/>
          <w:szCs w:val="28"/>
        </w:rPr>
        <w:t>年</w:t>
      </w:r>
      <w:r w:rsidR="006C7861" w:rsidRPr="0088386D">
        <w:rPr>
          <w:rFonts w:eastAsia="標楷體" w:hint="eastAsia"/>
          <w:sz w:val="28"/>
          <w:szCs w:val="28"/>
        </w:rPr>
        <w:t>11</w:t>
      </w:r>
      <w:r w:rsidRPr="0088386D">
        <w:rPr>
          <w:rFonts w:eastAsia="標楷體" w:hint="eastAsia"/>
          <w:sz w:val="28"/>
          <w:szCs w:val="28"/>
        </w:rPr>
        <w:t>月工業生產減少</w:t>
      </w:r>
      <w:r w:rsidR="002B4E44" w:rsidRPr="0088386D">
        <w:rPr>
          <w:rFonts w:eastAsia="標楷體" w:hint="eastAsia"/>
          <w:sz w:val="28"/>
          <w:szCs w:val="28"/>
        </w:rPr>
        <w:t>4.94</w:t>
      </w:r>
      <w:r w:rsidRPr="0088386D">
        <w:rPr>
          <w:rFonts w:eastAsia="標楷體" w:hint="eastAsia"/>
          <w:sz w:val="28"/>
          <w:szCs w:val="28"/>
        </w:rPr>
        <w:t>%</w:t>
      </w:r>
      <w:r w:rsidRPr="0088386D">
        <w:rPr>
          <w:rFonts w:eastAsia="標楷體" w:hint="eastAsia"/>
          <w:sz w:val="28"/>
          <w:szCs w:val="28"/>
        </w:rPr>
        <w:t>；</w:t>
      </w:r>
      <w:r w:rsidRPr="0088386D">
        <w:rPr>
          <w:rFonts w:eastAsia="標楷體" w:hint="eastAsia"/>
          <w:bCs/>
          <w:sz w:val="28"/>
        </w:rPr>
        <w:t>批發、零售及餐飲業營業額</w:t>
      </w:r>
      <w:r w:rsidRPr="0088386D">
        <w:rPr>
          <w:rFonts w:eastAsia="標楷體" w:hint="eastAsia"/>
          <w:kern w:val="0"/>
          <w:sz w:val="28"/>
          <w:szCs w:val="20"/>
        </w:rPr>
        <w:t>分別減少</w:t>
      </w:r>
      <w:r w:rsidRPr="0088386D">
        <w:rPr>
          <w:rFonts w:eastAsia="標楷體" w:hint="eastAsia"/>
          <w:kern w:val="0"/>
          <w:sz w:val="28"/>
          <w:szCs w:val="20"/>
        </w:rPr>
        <w:t>4.</w:t>
      </w:r>
      <w:r w:rsidR="002B4E44" w:rsidRPr="0088386D">
        <w:rPr>
          <w:rFonts w:eastAsia="標楷體" w:hint="eastAsia"/>
          <w:kern w:val="0"/>
          <w:sz w:val="28"/>
          <w:szCs w:val="20"/>
        </w:rPr>
        <w:t>5</w:t>
      </w:r>
      <w:r w:rsidRPr="0088386D">
        <w:rPr>
          <w:rFonts w:eastAsia="標楷體" w:hint="eastAsia"/>
          <w:kern w:val="0"/>
          <w:sz w:val="28"/>
          <w:szCs w:val="20"/>
        </w:rPr>
        <w:t>%</w:t>
      </w:r>
      <w:r w:rsidRPr="0088386D">
        <w:rPr>
          <w:rFonts w:eastAsia="標楷體" w:hint="eastAsia"/>
          <w:kern w:val="0"/>
          <w:sz w:val="28"/>
          <w:szCs w:val="20"/>
        </w:rPr>
        <w:t>、增加</w:t>
      </w:r>
      <w:r w:rsidR="002B4E44" w:rsidRPr="0088386D">
        <w:rPr>
          <w:rFonts w:eastAsia="標楷體" w:hint="eastAsia"/>
          <w:kern w:val="0"/>
          <w:sz w:val="28"/>
          <w:szCs w:val="20"/>
        </w:rPr>
        <w:t>2.5</w:t>
      </w:r>
      <w:r w:rsidRPr="0088386D">
        <w:rPr>
          <w:rFonts w:eastAsia="標楷體" w:hint="eastAsia"/>
          <w:kern w:val="0"/>
          <w:sz w:val="28"/>
          <w:szCs w:val="20"/>
        </w:rPr>
        <w:t>%</w:t>
      </w:r>
      <w:r w:rsidRPr="0088386D">
        <w:rPr>
          <w:rFonts w:eastAsia="標楷體" w:hint="eastAsia"/>
          <w:kern w:val="0"/>
          <w:sz w:val="28"/>
          <w:szCs w:val="20"/>
        </w:rPr>
        <w:t>及</w:t>
      </w:r>
      <w:r w:rsidR="002B4E44" w:rsidRPr="0088386D">
        <w:rPr>
          <w:rFonts w:eastAsia="標楷體" w:hint="eastAsia"/>
          <w:kern w:val="0"/>
          <w:sz w:val="28"/>
          <w:szCs w:val="20"/>
        </w:rPr>
        <w:t>3.1</w:t>
      </w:r>
      <w:r w:rsidRPr="0088386D">
        <w:rPr>
          <w:rFonts w:eastAsia="標楷體" w:hint="eastAsia"/>
          <w:kern w:val="0"/>
          <w:sz w:val="28"/>
          <w:szCs w:val="20"/>
        </w:rPr>
        <w:t>%</w:t>
      </w:r>
      <w:r w:rsidRPr="0088386D">
        <w:rPr>
          <w:rFonts w:eastAsia="標楷體" w:hint="eastAsia"/>
          <w:sz w:val="28"/>
          <w:szCs w:val="28"/>
        </w:rPr>
        <w:t>；外銷訂單金額</w:t>
      </w:r>
      <w:r w:rsidRPr="0088386D">
        <w:rPr>
          <w:rFonts w:eastAsia="標楷體" w:hint="eastAsia"/>
          <w:sz w:val="28"/>
          <w:szCs w:val="28"/>
        </w:rPr>
        <w:t>4</w:t>
      </w:r>
      <w:r w:rsidR="00C07F1C" w:rsidRPr="0088386D">
        <w:rPr>
          <w:rFonts w:eastAsia="標楷體" w:hint="eastAsia"/>
          <w:sz w:val="28"/>
          <w:szCs w:val="28"/>
        </w:rPr>
        <w:t>07.6</w:t>
      </w:r>
      <w:r w:rsidRPr="0088386D">
        <w:rPr>
          <w:rFonts w:eastAsia="標楷體" w:hint="eastAsia"/>
          <w:sz w:val="28"/>
          <w:szCs w:val="28"/>
        </w:rPr>
        <w:t>億美元，減少</w:t>
      </w:r>
      <w:r w:rsidR="00C07F1C" w:rsidRPr="0088386D">
        <w:rPr>
          <w:rFonts w:eastAsia="標楷體" w:hint="eastAsia"/>
          <w:sz w:val="28"/>
          <w:szCs w:val="28"/>
        </w:rPr>
        <w:t>6</w:t>
      </w:r>
      <w:r w:rsidRPr="0088386D">
        <w:rPr>
          <w:rFonts w:eastAsia="標楷體" w:hint="eastAsia"/>
          <w:sz w:val="28"/>
          <w:szCs w:val="28"/>
        </w:rPr>
        <w:t>.3%</w:t>
      </w:r>
      <w:r w:rsidRPr="0088386D">
        <w:rPr>
          <w:rFonts w:eastAsia="標楷體" w:hint="eastAsia"/>
          <w:sz w:val="28"/>
          <w:szCs w:val="28"/>
        </w:rPr>
        <w:t>；出口值</w:t>
      </w:r>
      <w:r w:rsidRPr="0088386D">
        <w:rPr>
          <w:rFonts w:eastAsia="標楷體" w:hint="eastAsia"/>
          <w:sz w:val="28"/>
          <w:szCs w:val="28"/>
        </w:rPr>
        <w:t>2</w:t>
      </w:r>
      <w:r w:rsidR="006C7861" w:rsidRPr="0088386D">
        <w:rPr>
          <w:rFonts w:eastAsia="標楷體" w:hint="eastAsia"/>
          <w:sz w:val="28"/>
          <w:szCs w:val="28"/>
        </w:rPr>
        <w:t>21.3</w:t>
      </w:r>
      <w:r w:rsidRPr="0088386D">
        <w:rPr>
          <w:rFonts w:eastAsia="標楷體" w:hint="eastAsia"/>
          <w:sz w:val="28"/>
          <w:szCs w:val="28"/>
        </w:rPr>
        <w:t>億美元，減少</w:t>
      </w:r>
      <w:r w:rsidRPr="0088386D">
        <w:rPr>
          <w:rFonts w:eastAsia="標楷體" w:hint="eastAsia"/>
          <w:sz w:val="28"/>
          <w:szCs w:val="28"/>
        </w:rPr>
        <w:t>1</w:t>
      </w:r>
      <w:r w:rsidR="006C7861" w:rsidRPr="0088386D">
        <w:rPr>
          <w:rFonts w:eastAsia="標楷體" w:hint="eastAsia"/>
          <w:sz w:val="28"/>
          <w:szCs w:val="28"/>
        </w:rPr>
        <w:t>6.9</w:t>
      </w:r>
      <w:r w:rsidRPr="0088386D">
        <w:rPr>
          <w:rFonts w:eastAsia="標楷體" w:hint="eastAsia"/>
          <w:sz w:val="28"/>
          <w:szCs w:val="28"/>
        </w:rPr>
        <w:t>%</w:t>
      </w:r>
      <w:r w:rsidRPr="0088386D">
        <w:rPr>
          <w:rFonts w:eastAsia="標楷體" w:hint="eastAsia"/>
          <w:sz w:val="28"/>
          <w:szCs w:val="28"/>
        </w:rPr>
        <w:t>，進口值</w:t>
      </w:r>
      <w:r w:rsidRPr="0088386D">
        <w:rPr>
          <w:rFonts w:eastAsia="標楷體" w:hint="eastAsia"/>
          <w:sz w:val="28"/>
          <w:szCs w:val="28"/>
        </w:rPr>
        <w:t>1</w:t>
      </w:r>
      <w:r w:rsidR="006C7861" w:rsidRPr="0088386D">
        <w:rPr>
          <w:rFonts w:eastAsia="標楷體" w:hint="eastAsia"/>
          <w:sz w:val="28"/>
          <w:szCs w:val="28"/>
        </w:rPr>
        <w:t>93.8</w:t>
      </w:r>
      <w:r w:rsidRPr="0088386D">
        <w:rPr>
          <w:rFonts w:eastAsia="標楷體" w:hint="eastAsia"/>
          <w:sz w:val="28"/>
          <w:szCs w:val="28"/>
        </w:rPr>
        <w:t>億美元，減少</w:t>
      </w:r>
      <w:r w:rsidR="006C7861" w:rsidRPr="0088386D">
        <w:rPr>
          <w:rFonts w:eastAsia="標楷體" w:hint="eastAsia"/>
          <w:sz w:val="28"/>
          <w:szCs w:val="28"/>
        </w:rPr>
        <w:t>13.7</w:t>
      </w:r>
      <w:r w:rsidRPr="0088386D">
        <w:rPr>
          <w:rFonts w:eastAsia="標楷體" w:hint="eastAsia"/>
          <w:sz w:val="28"/>
          <w:szCs w:val="28"/>
        </w:rPr>
        <w:t>%</w:t>
      </w:r>
      <w:r w:rsidRPr="0088386D">
        <w:rPr>
          <w:rFonts w:eastAsia="標楷體" w:hint="eastAsia"/>
          <w:sz w:val="28"/>
          <w:szCs w:val="28"/>
        </w:rPr>
        <w:t>，貿易出超</w:t>
      </w:r>
      <w:r w:rsidR="006C7861" w:rsidRPr="0088386D">
        <w:rPr>
          <w:rFonts w:eastAsia="標楷體" w:hint="eastAsia"/>
          <w:sz w:val="28"/>
          <w:szCs w:val="28"/>
        </w:rPr>
        <w:t>27.5</w:t>
      </w:r>
      <w:r w:rsidRPr="0088386D">
        <w:rPr>
          <w:rFonts w:eastAsia="標楷體" w:hint="eastAsia"/>
          <w:sz w:val="28"/>
          <w:szCs w:val="28"/>
        </w:rPr>
        <w:t>億美元；躉售物價指數</w:t>
      </w:r>
      <w:r w:rsidRPr="0088386D">
        <w:rPr>
          <w:rFonts w:eastAsia="標楷體" w:hint="eastAsia"/>
          <w:sz w:val="28"/>
          <w:szCs w:val="28"/>
        </w:rPr>
        <w:t>(WPI)</w:t>
      </w:r>
      <w:r w:rsidRPr="0088386D">
        <w:rPr>
          <w:rFonts w:eastAsia="標楷體" w:hint="eastAsia"/>
          <w:sz w:val="28"/>
          <w:szCs w:val="28"/>
        </w:rPr>
        <w:t>下跌</w:t>
      </w:r>
      <w:r w:rsidR="00107957" w:rsidRPr="0088386D">
        <w:rPr>
          <w:rFonts w:eastAsia="標楷體" w:hint="eastAsia"/>
          <w:sz w:val="28"/>
          <w:szCs w:val="28"/>
        </w:rPr>
        <w:t>7.75</w:t>
      </w:r>
      <w:r w:rsidRPr="0088386D">
        <w:rPr>
          <w:rFonts w:eastAsia="標楷體" w:hint="eastAsia"/>
          <w:sz w:val="28"/>
          <w:szCs w:val="28"/>
        </w:rPr>
        <w:t>%</w:t>
      </w:r>
      <w:r w:rsidRPr="0088386D">
        <w:rPr>
          <w:rFonts w:eastAsia="標楷體" w:hint="eastAsia"/>
          <w:sz w:val="28"/>
          <w:szCs w:val="28"/>
        </w:rPr>
        <w:t>，消費者物價指數</w:t>
      </w:r>
      <w:r w:rsidRPr="0088386D">
        <w:rPr>
          <w:rFonts w:eastAsia="標楷體" w:hint="eastAsia"/>
          <w:sz w:val="28"/>
          <w:szCs w:val="28"/>
        </w:rPr>
        <w:t>(CPI)</w:t>
      </w:r>
      <w:r w:rsidRPr="0088386D">
        <w:rPr>
          <w:rFonts w:eastAsia="標楷體" w:hint="eastAsia"/>
          <w:sz w:val="28"/>
          <w:szCs w:val="28"/>
        </w:rPr>
        <w:t>上升</w:t>
      </w:r>
      <w:r w:rsidRPr="0088386D">
        <w:rPr>
          <w:rFonts w:eastAsia="標楷體" w:hint="eastAsia"/>
          <w:sz w:val="28"/>
          <w:szCs w:val="28"/>
        </w:rPr>
        <w:t>0.</w:t>
      </w:r>
      <w:r w:rsidR="00107957" w:rsidRPr="0088386D">
        <w:rPr>
          <w:rFonts w:eastAsia="標楷體" w:hint="eastAsia"/>
          <w:sz w:val="28"/>
          <w:szCs w:val="28"/>
        </w:rPr>
        <w:t>53</w:t>
      </w:r>
      <w:r w:rsidRPr="0088386D">
        <w:rPr>
          <w:rFonts w:eastAsia="標楷體" w:hint="eastAsia"/>
          <w:sz w:val="28"/>
          <w:szCs w:val="28"/>
        </w:rPr>
        <w:t>%</w:t>
      </w:r>
      <w:r w:rsidRPr="0088386D">
        <w:rPr>
          <w:rFonts w:eastAsia="標楷體" w:hint="eastAsia"/>
          <w:sz w:val="28"/>
          <w:szCs w:val="28"/>
        </w:rPr>
        <w:t>；失業率</w:t>
      </w:r>
      <w:r w:rsidRPr="0088386D">
        <w:rPr>
          <w:rFonts w:eastAsia="標楷體" w:hint="eastAsia"/>
          <w:sz w:val="28"/>
          <w:szCs w:val="28"/>
        </w:rPr>
        <w:t>3.9</w:t>
      </w:r>
      <w:r w:rsidR="0088386D" w:rsidRPr="0088386D">
        <w:rPr>
          <w:rFonts w:eastAsia="標楷體" w:hint="eastAsia"/>
          <w:sz w:val="28"/>
          <w:szCs w:val="28"/>
        </w:rPr>
        <w:t>1</w:t>
      </w:r>
      <w:r w:rsidRPr="0088386D">
        <w:rPr>
          <w:rFonts w:eastAsia="標楷體" w:hint="eastAsia"/>
          <w:sz w:val="28"/>
          <w:szCs w:val="28"/>
        </w:rPr>
        <w:t>%</w:t>
      </w:r>
      <w:r w:rsidRPr="0088386D">
        <w:rPr>
          <w:rFonts w:eastAsia="標楷體" w:hint="eastAsia"/>
          <w:sz w:val="28"/>
          <w:szCs w:val="28"/>
        </w:rPr>
        <w:t>。</w:t>
      </w:r>
    </w:p>
    <w:p w:rsidR="00E159BD" w:rsidRPr="00B91B68" w:rsidRDefault="00B91B68" w:rsidP="00B87CB1">
      <w:pPr>
        <w:autoSpaceDE w:val="0"/>
        <w:autoSpaceDN w:val="0"/>
        <w:adjustRightInd w:val="0"/>
        <w:snapToGrid w:val="0"/>
        <w:spacing w:before="120" w:line="300" w:lineRule="auto"/>
        <w:ind w:firstLineChars="202" w:firstLine="566"/>
        <w:jc w:val="both"/>
        <w:rPr>
          <w:rFonts w:eastAsia="標楷體"/>
          <w:b/>
          <w:bCs/>
          <w:sz w:val="40"/>
          <w:szCs w:val="36"/>
          <w:u w:val="single"/>
        </w:rPr>
      </w:pPr>
      <w:r w:rsidRPr="00A165F2">
        <w:rPr>
          <w:rFonts w:eastAsia="標楷體" w:hint="eastAsia"/>
          <w:sz w:val="28"/>
          <w:szCs w:val="28"/>
        </w:rPr>
        <w:t>104</w:t>
      </w:r>
      <w:r w:rsidRPr="00A165F2">
        <w:rPr>
          <w:rFonts w:eastAsia="標楷體" w:hint="eastAsia"/>
          <w:sz w:val="28"/>
          <w:szCs w:val="28"/>
        </w:rPr>
        <w:t>年</w:t>
      </w:r>
      <w:r w:rsidRPr="00A165F2">
        <w:rPr>
          <w:rFonts w:eastAsia="標楷體" w:hint="eastAsia"/>
          <w:sz w:val="28"/>
          <w:szCs w:val="28"/>
        </w:rPr>
        <w:t>1</w:t>
      </w:r>
      <w:r w:rsidR="0023785D" w:rsidRPr="00A165F2">
        <w:rPr>
          <w:rFonts w:eastAsia="標楷體" w:hint="eastAsia"/>
          <w:sz w:val="28"/>
          <w:szCs w:val="28"/>
        </w:rPr>
        <w:t>1</w:t>
      </w:r>
      <w:r w:rsidRPr="00A165F2">
        <w:rPr>
          <w:rFonts w:eastAsia="標楷體" w:hint="eastAsia"/>
          <w:sz w:val="28"/>
          <w:szCs w:val="28"/>
        </w:rPr>
        <w:t>月景氣對策信號連續第</w:t>
      </w:r>
      <w:r w:rsidR="006B6754">
        <w:rPr>
          <w:rFonts w:eastAsia="標楷體" w:hint="eastAsia"/>
          <w:sz w:val="28"/>
          <w:szCs w:val="28"/>
        </w:rPr>
        <w:t>6</w:t>
      </w:r>
      <w:r w:rsidRPr="00A165F2">
        <w:rPr>
          <w:rFonts w:eastAsia="標楷體" w:hint="eastAsia"/>
          <w:sz w:val="28"/>
          <w:szCs w:val="28"/>
        </w:rPr>
        <w:t>個月呈現藍燈，</w:t>
      </w:r>
      <w:r w:rsidR="00A165F2" w:rsidRPr="00A165F2">
        <w:rPr>
          <w:rFonts w:eastAsia="標楷體" w:hint="eastAsia"/>
          <w:sz w:val="28"/>
          <w:szCs w:val="28"/>
        </w:rPr>
        <w:t>景氣領先指標跌幅明顯縮小，同時指標轉呈微幅上升，顯示景氣雖仍處於低緩狀態，但止跌跡象較上月更明顯</w:t>
      </w:r>
      <w:r w:rsidRPr="00A165F2">
        <w:rPr>
          <w:rFonts w:eastAsia="標楷體" w:hint="eastAsia"/>
          <w:sz w:val="28"/>
          <w:szCs w:val="28"/>
        </w:rPr>
        <w:t>。未來景氣可望逐漸回升，但仍須留意全球</w:t>
      </w:r>
      <w:r w:rsidR="00C63415" w:rsidRPr="00A165F2">
        <w:rPr>
          <w:rFonts w:eastAsia="標楷體" w:hint="eastAsia"/>
          <w:sz w:val="28"/>
          <w:szCs w:val="28"/>
        </w:rPr>
        <w:t>金融市場波動及非</w:t>
      </w:r>
      <w:r w:rsidRPr="00A165F2">
        <w:rPr>
          <w:rFonts w:eastAsia="標楷體" w:hint="eastAsia"/>
          <w:sz w:val="28"/>
          <w:szCs w:val="28"/>
        </w:rPr>
        <w:t>經濟風險</w:t>
      </w:r>
      <w:r w:rsidR="00C63415" w:rsidRPr="00A165F2">
        <w:rPr>
          <w:rFonts w:eastAsia="標楷體" w:hint="eastAsia"/>
          <w:sz w:val="28"/>
          <w:szCs w:val="28"/>
        </w:rPr>
        <w:t>升高，增添不確定</w:t>
      </w:r>
      <w:r w:rsidR="00EA468C">
        <w:rPr>
          <w:rFonts w:eastAsia="標楷體" w:hint="eastAsia"/>
          <w:sz w:val="28"/>
          <w:szCs w:val="28"/>
        </w:rPr>
        <w:t>性</w:t>
      </w:r>
      <w:r w:rsidRPr="00A165F2">
        <w:rPr>
          <w:rFonts w:eastAsia="標楷體" w:hint="eastAsia"/>
          <w:sz w:val="28"/>
          <w:szCs w:val="28"/>
        </w:rPr>
        <w:t>。</w:t>
      </w:r>
    </w:p>
    <w:p w:rsidR="00AD12FA" w:rsidRDefault="00533177" w:rsidP="00B87CB1">
      <w:pPr>
        <w:keepNext/>
        <w:adjustRightInd w:val="0"/>
        <w:snapToGrid w:val="0"/>
        <w:spacing w:beforeLines="100" w:before="360" w:line="300" w:lineRule="auto"/>
        <w:outlineLvl w:val="1"/>
        <w:rPr>
          <w:rFonts w:eastAsia="標楷體"/>
          <w:b/>
          <w:bCs/>
          <w:sz w:val="40"/>
          <w:szCs w:val="36"/>
        </w:rPr>
      </w:pPr>
      <w:bookmarkStart w:id="30" w:name="_Toc438827315"/>
      <w:r w:rsidRPr="002E77FA">
        <w:rPr>
          <w:rFonts w:eastAsia="標楷體"/>
          <w:b/>
          <w:bCs/>
          <w:sz w:val="40"/>
          <w:szCs w:val="36"/>
        </w:rPr>
        <w:t>三、中國大陸經濟</w:t>
      </w:r>
      <w:bookmarkEnd w:id="28"/>
      <w:bookmarkEnd w:id="29"/>
      <w:bookmarkEnd w:id="30"/>
    </w:p>
    <w:p w:rsidR="001E6CA4" w:rsidRPr="001E6CA4" w:rsidRDefault="001E6CA4" w:rsidP="00B87CB1">
      <w:pPr>
        <w:autoSpaceDE w:val="0"/>
        <w:autoSpaceDN w:val="0"/>
        <w:adjustRightInd w:val="0"/>
        <w:snapToGrid w:val="0"/>
        <w:spacing w:before="120" w:line="300" w:lineRule="auto"/>
        <w:ind w:firstLineChars="202" w:firstLine="566"/>
        <w:jc w:val="both"/>
        <w:rPr>
          <w:rFonts w:eastAsia="標楷體"/>
          <w:sz w:val="28"/>
          <w:szCs w:val="28"/>
        </w:rPr>
      </w:pPr>
      <w:r w:rsidRPr="001E6CA4">
        <w:rPr>
          <w:rFonts w:eastAsia="標楷體"/>
          <w:sz w:val="28"/>
          <w:szCs w:val="28"/>
        </w:rPr>
        <w:t>中國大陸</w:t>
      </w:r>
      <w:r w:rsidRPr="001E6CA4">
        <w:rPr>
          <w:rFonts w:eastAsia="標楷體"/>
          <w:sz w:val="28"/>
          <w:szCs w:val="28"/>
        </w:rPr>
        <w:t>201</w:t>
      </w:r>
      <w:r w:rsidRPr="001E6CA4">
        <w:rPr>
          <w:rFonts w:eastAsia="標楷體" w:hint="eastAsia"/>
          <w:sz w:val="28"/>
          <w:szCs w:val="28"/>
        </w:rPr>
        <w:t>5</w:t>
      </w:r>
      <w:r w:rsidRPr="001E6CA4">
        <w:rPr>
          <w:rFonts w:eastAsia="標楷體"/>
          <w:sz w:val="28"/>
          <w:szCs w:val="28"/>
        </w:rPr>
        <w:t>年</w:t>
      </w:r>
      <w:r w:rsidRPr="001E6CA4">
        <w:rPr>
          <w:rFonts w:eastAsia="標楷體" w:hint="eastAsia"/>
          <w:sz w:val="28"/>
          <w:szCs w:val="28"/>
        </w:rPr>
        <w:t>前</w:t>
      </w:r>
      <w:r w:rsidRPr="001E6CA4">
        <w:rPr>
          <w:rFonts w:eastAsia="標楷體" w:hint="eastAsia"/>
          <w:sz w:val="28"/>
          <w:szCs w:val="28"/>
        </w:rPr>
        <w:t>3</w:t>
      </w:r>
      <w:r w:rsidRPr="001E6CA4">
        <w:rPr>
          <w:rFonts w:eastAsia="標楷體" w:hint="eastAsia"/>
          <w:sz w:val="28"/>
          <w:szCs w:val="28"/>
        </w:rPr>
        <w:t>季</w:t>
      </w:r>
      <w:r w:rsidRPr="001E6CA4">
        <w:rPr>
          <w:rFonts w:eastAsia="標楷體"/>
          <w:sz w:val="28"/>
          <w:szCs w:val="28"/>
        </w:rPr>
        <w:t>國內生產總值為</w:t>
      </w:r>
      <w:r w:rsidRPr="001E6CA4">
        <w:rPr>
          <w:rFonts w:eastAsia="標楷體" w:hint="eastAsia"/>
          <w:sz w:val="28"/>
          <w:szCs w:val="28"/>
        </w:rPr>
        <w:t>48</w:t>
      </w:r>
      <w:r w:rsidRPr="001E6CA4">
        <w:rPr>
          <w:rFonts w:eastAsia="標楷體" w:hint="eastAsia"/>
          <w:sz w:val="28"/>
          <w:szCs w:val="28"/>
        </w:rPr>
        <w:t>兆</w:t>
      </w:r>
      <w:r w:rsidRPr="001E6CA4">
        <w:rPr>
          <w:rFonts w:eastAsia="標楷體" w:hint="eastAsia"/>
          <w:sz w:val="28"/>
          <w:szCs w:val="28"/>
        </w:rPr>
        <w:t>7</w:t>
      </w:r>
      <w:r w:rsidRPr="001E6CA4">
        <w:rPr>
          <w:rFonts w:eastAsia="標楷體"/>
          <w:sz w:val="28"/>
          <w:szCs w:val="28"/>
        </w:rPr>
        <w:t>,</w:t>
      </w:r>
      <w:r w:rsidRPr="001E6CA4">
        <w:rPr>
          <w:rFonts w:eastAsia="標楷體" w:hint="eastAsia"/>
          <w:sz w:val="28"/>
          <w:szCs w:val="28"/>
        </w:rPr>
        <w:t>774</w:t>
      </w:r>
      <w:r w:rsidRPr="001E6CA4">
        <w:rPr>
          <w:rFonts w:eastAsia="標楷體"/>
          <w:sz w:val="28"/>
          <w:szCs w:val="28"/>
        </w:rPr>
        <w:t>億人民幣，成長</w:t>
      </w:r>
      <w:r w:rsidRPr="001E6CA4">
        <w:rPr>
          <w:rFonts w:eastAsia="標楷體" w:hint="eastAsia"/>
          <w:sz w:val="28"/>
          <w:szCs w:val="28"/>
        </w:rPr>
        <w:t>6.9</w:t>
      </w:r>
      <w:r w:rsidRPr="001E6CA4">
        <w:rPr>
          <w:rFonts w:eastAsia="標楷體"/>
          <w:sz w:val="28"/>
          <w:szCs w:val="28"/>
        </w:rPr>
        <w:t>%</w:t>
      </w:r>
      <w:r w:rsidRPr="001E6CA4">
        <w:rPr>
          <w:rFonts w:eastAsia="標楷體" w:hint="eastAsia"/>
          <w:sz w:val="28"/>
          <w:szCs w:val="28"/>
        </w:rPr>
        <w:t>，其中，第</w:t>
      </w:r>
      <w:r w:rsidRPr="001E6CA4">
        <w:rPr>
          <w:rFonts w:eastAsia="標楷體" w:hint="eastAsia"/>
          <w:sz w:val="28"/>
          <w:szCs w:val="28"/>
        </w:rPr>
        <w:t>1</w:t>
      </w:r>
      <w:r w:rsidRPr="001E6CA4">
        <w:rPr>
          <w:rFonts w:eastAsia="標楷體" w:hint="eastAsia"/>
          <w:sz w:val="28"/>
          <w:szCs w:val="28"/>
        </w:rPr>
        <w:t>季成長</w:t>
      </w:r>
      <w:r w:rsidRPr="001E6CA4">
        <w:rPr>
          <w:rFonts w:eastAsia="標楷體" w:hint="eastAsia"/>
          <w:sz w:val="28"/>
          <w:szCs w:val="28"/>
        </w:rPr>
        <w:t>7.0%</w:t>
      </w:r>
      <w:r w:rsidRPr="001E6CA4">
        <w:rPr>
          <w:rFonts w:eastAsia="標楷體" w:hint="eastAsia"/>
          <w:sz w:val="28"/>
          <w:szCs w:val="28"/>
        </w:rPr>
        <w:t>，第</w:t>
      </w:r>
      <w:r w:rsidRPr="001E6CA4">
        <w:rPr>
          <w:rFonts w:eastAsia="標楷體" w:hint="eastAsia"/>
          <w:sz w:val="28"/>
          <w:szCs w:val="28"/>
        </w:rPr>
        <w:t>2</w:t>
      </w:r>
      <w:r w:rsidRPr="001E6CA4">
        <w:rPr>
          <w:rFonts w:eastAsia="標楷體" w:hint="eastAsia"/>
          <w:sz w:val="28"/>
          <w:szCs w:val="28"/>
        </w:rPr>
        <w:t>季成長</w:t>
      </w:r>
      <w:r w:rsidRPr="001E6CA4">
        <w:rPr>
          <w:rFonts w:eastAsia="標楷體" w:hint="eastAsia"/>
          <w:sz w:val="28"/>
          <w:szCs w:val="28"/>
        </w:rPr>
        <w:t>7.0%</w:t>
      </w:r>
      <w:r w:rsidRPr="001E6CA4">
        <w:rPr>
          <w:rFonts w:eastAsia="標楷體" w:hint="eastAsia"/>
          <w:sz w:val="28"/>
          <w:szCs w:val="28"/>
        </w:rPr>
        <w:t>，第</w:t>
      </w:r>
      <w:r w:rsidRPr="001E6CA4">
        <w:rPr>
          <w:rFonts w:eastAsia="標楷體" w:hint="eastAsia"/>
          <w:sz w:val="28"/>
          <w:szCs w:val="28"/>
        </w:rPr>
        <w:t>3</w:t>
      </w:r>
      <w:r w:rsidRPr="001E6CA4">
        <w:rPr>
          <w:rFonts w:eastAsia="標楷體" w:hint="eastAsia"/>
          <w:sz w:val="28"/>
          <w:szCs w:val="28"/>
        </w:rPr>
        <w:t>季成長</w:t>
      </w:r>
      <w:r w:rsidRPr="001E6CA4">
        <w:rPr>
          <w:rFonts w:eastAsia="標楷體" w:hint="eastAsia"/>
          <w:sz w:val="28"/>
          <w:szCs w:val="28"/>
        </w:rPr>
        <w:t>6.9%</w:t>
      </w:r>
      <w:r w:rsidRPr="001E6CA4">
        <w:rPr>
          <w:rFonts w:eastAsia="標楷體" w:hint="eastAsia"/>
          <w:sz w:val="28"/>
          <w:szCs w:val="28"/>
        </w:rPr>
        <w:t>。</w:t>
      </w:r>
      <w:r w:rsidRPr="001E6CA4">
        <w:rPr>
          <w:rFonts w:eastAsia="標楷體"/>
          <w:sz w:val="28"/>
          <w:szCs w:val="28"/>
        </w:rPr>
        <w:t>2015</w:t>
      </w:r>
      <w:r w:rsidRPr="001E6CA4">
        <w:rPr>
          <w:rFonts w:eastAsia="標楷體" w:hint="eastAsia"/>
          <w:sz w:val="28"/>
          <w:szCs w:val="28"/>
        </w:rPr>
        <w:t>年</w:t>
      </w:r>
      <w:r w:rsidRPr="001E6CA4">
        <w:rPr>
          <w:rFonts w:eastAsia="標楷體" w:hint="eastAsia"/>
          <w:sz w:val="28"/>
          <w:szCs w:val="28"/>
        </w:rPr>
        <w:t>1</w:t>
      </w:r>
      <w:r w:rsidRPr="001E6CA4">
        <w:rPr>
          <w:rFonts w:eastAsia="標楷體" w:hint="eastAsia"/>
          <w:sz w:val="28"/>
          <w:szCs w:val="28"/>
        </w:rPr>
        <w:t>至</w:t>
      </w:r>
      <w:r w:rsidRPr="001E6CA4">
        <w:rPr>
          <w:rFonts w:eastAsia="標楷體" w:hint="eastAsia"/>
          <w:sz w:val="28"/>
          <w:szCs w:val="28"/>
        </w:rPr>
        <w:t>11</w:t>
      </w:r>
      <w:r w:rsidRPr="001E6CA4">
        <w:rPr>
          <w:rFonts w:eastAsia="標楷體" w:hint="eastAsia"/>
          <w:sz w:val="28"/>
          <w:szCs w:val="28"/>
        </w:rPr>
        <w:t>月固定資產投資（不含農戶）金額為</w:t>
      </w:r>
      <w:r w:rsidRPr="001E6CA4">
        <w:rPr>
          <w:rFonts w:eastAsia="標楷體" w:hint="eastAsia"/>
          <w:sz w:val="28"/>
          <w:szCs w:val="28"/>
        </w:rPr>
        <w:t>49</w:t>
      </w:r>
      <w:r w:rsidRPr="001E6CA4">
        <w:rPr>
          <w:rFonts w:eastAsia="標楷體" w:hint="eastAsia"/>
          <w:sz w:val="28"/>
          <w:szCs w:val="28"/>
        </w:rPr>
        <w:t>兆</w:t>
      </w:r>
      <w:r w:rsidRPr="001E6CA4">
        <w:rPr>
          <w:rFonts w:eastAsia="標楷體" w:hint="eastAsia"/>
          <w:sz w:val="28"/>
          <w:szCs w:val="28"/>
        </w:rPr>
        <w:t>7</w:t>
      </w:r>
      <w:r w:rsidRPr="001E6CA4">
        <w:rPr>
          <w:rFonts w:eastAsia="標楷體"/>
          <w:sz w:val="28"/>
          <w:szCs w:val="28"/>
        </w:rPr>
        <w:t>,</w:t>
      </w:r>
      <w:r w:rsidRPr="001E6CA4">
        <w:rPr>
          <w:rFonts w:eastAsia="標楷體" w:hint="eastAsia"/>
          <w:sz w:val="28"/>
          <w:szCs w:val="28"/>
        </w:rPr>
        <w:t>182</w:t>
      </w:r>
      <w:r w:rsidRPr="001E6CA4">
        <w:rPr>
          <w:rFonts w:eastAsia="標楷體" w:hint="eastAsia"/>
          <w:sz w:val="28"/>
          <w:szCs w:val="28"/>
        </w:rPr>
        <w:t>億人民幣，較上年同期增加</w:t>
      </w:r>
      <w:r w:rsidRPr="001E6CA4">
        <w:rPr>
          <w:rFonts w:eastAsia="標楷體" w:hint="eastAsia"/>
          <w:sz w:val="28"/>
          <w:szCs w:val="28"/>
        </w:rPr>
        <w:t>10.2</w:t>
      </w:r>
      <w:r w:rsidRPr="001E6CA4">
        <w:rPr>
          <w:rFonts w:eastAsia="標楷體"/>
          <w:sz w:val="28"/>
          <w:szCs w:val="28"/>
        </w:rPr>
        <w:t>%</w:t>
      </w:r>
      <w:r w:rsidRPr="001E6CA4">
        <w:rPr>
          <w:rFonts w:eastAsia="標楷體" w:hint="eastAsia"/>
          <w:sz w:val="28"/>
          <w:szCs w:val="28"/>
        </w:rPr>
        <w:t>；同期間</w:t>
      </w:r>
      <w:r w:rsidR="00EA468C">
        <w:rPr>
          <w:rFonts w:eastAsia="標楷體" w:hint="eastAsia"/>
          <w:sz w:val="28"/>
          <w:szCs w:val="28"/>
        </w:rPr>
        <w:t>，</w:t>
      </w:r>
      <w:r w:rsidRPr="001E6CA4">
        <w:rPr>
          <w:rFonts w:eastAsia="標楷體" w:hint="eastAsia"/>
          <w:sz w:val="28"/>
          <w:szCs w:val="28"/>
        </w:rPr>
        <w:t>規模以上工業生產成長</w:t>
      </w:r>
      <w:r w:rsidRPr="001E6CA4">
        <w:rPr>
          <w:rFonts w:eastAsia="標楷體" w:hint="eastAsia"/>
          <w:sz w:val="28"/>
          <w:szCs w:val="28"/>
        </w:rPr>
        <w:t>6.1</w:t>
      </w:r>
      <w:r w:rsidRPr="001E6CA4">
        <w:rPr>
          <w:rFonts w:eastAsia="標楷體"/>
          <w:sz w:val="28"/>
          <w:szCs w:val="28"/>
        </w:rPr>
        <w:t>%</w:t>
      </w:r>
      <w:r w:rsidR="00EA468C">
        <w:rPr>
          <w:rFonts w:eastAsia="標楷體" w:hint="eastAsia"/>
          <w:sz w:val="28"/>
          <w:szCs w:val="28"/>
        </w:rPr>
        <w:t>，</w:t>
      </w:r>
      <w:r w:rsidRPr="001E6CA4">
        <w:rPr>
          <w:rFonts w:eastAsia="標楷體" w:hint="eastAsia"/>
          <w:sz w:val="28"/>
          <w:szCs w:val="28"/>
        </w:rPr>
        <w:t>非金融領域實際外商投資金額增加</w:t>
      </w:r>
      <w:r w:rsidRPr="001E6CA4">
        <w:rPr>
          <w:rFonts w:eastAsia="標楷體" w:hint="eastAsia"/>
          <w:sz w:val="28"/>
          <w:szCs w:val="28"/>
        </w:rPr>
        <w:t>7.3</w:t>
      </w:r>
      <w:r w:rsidRPr="001E6CA4">
        <w:rPr>
          <w:rFonts w:eastAsia="標楷體"/>
          <w:sz w:val="28"/>
          <w:szCs w:val="28"/>
        </w:rPr>
        <w:t>%</w:t>
      </w:r>
      <w:r w:rsidRPr="001E6CA4">
        <w:rPr>
          <w:rFonts w:eastAsia="標楷體" w:hint="eastAsia"/>
          <w:sz w:val="28"/>
          <w:szCs w:val="28"/>
        </w:rPr>
        <w:t>。</w:t>
      </w:r>
    </w:p>
    <w:p w:rsidR="001E6CA4" w:rsidRPr="001E6CA4" w:rsidRDefault="001E6CA4" w:rsidP="00B87CB1">
      <w:pPr>
        <w:autoSpaceDE w:val="0"/>
        <w:autoSpaceDN w:val="0"/>
        <w:adjustRightInd w:val="0"/>
        <w:snapToGrid w:val="0"/>
        <w:spacing w:before="120" w:line="300" w:lineRule="auto"/>
        <w:ind w:firstLineChars="202" w:firstLine="566"/>
        <w:jc w:val="both"/>
        <w:rPr>
          <w:rFonts w:eastAsia="標楷體"/>
          <w:sz w:val="28"/>
          <w:szCs w:val="28"/>
        </w:rPr>
      </w:pPr>
      <w:r w:rsidRPr="001E6CA4">
        <w:rPr>
          <w:rFonts w:eastAsia="標楷體" w:hint="eastAsia"/>
          <w:sz w:val="28"/>
          <w:szCs w:val="28"/>
        </w:rPr>
        <w:t>金融體系方面，</w:t>
      </w:r>
      <w:r w:rsidRPr="001E6CA4">
        <w:rPr>
          <w:rFonts w:eastAsia="標楷體"/>
          <w:sz w:val="28"/>
          <w:szCs w:val="28"/>
        </w:rPr>
        <w:t>2015</w:t>
      </w:r>
      <w:r w:rsidRPr="001E6CA4">
        <w:rPr>
          <w:rFonts w:eastAsia="標楷體" w:hint="eastAsia"/>
          <w:sz w:val="28"/>
          <w:szCs w:val="28"/>
        </w:rPr>
        <w:t>年</w:t>
      </w:r>
      <w:r w:rsidRPr="001E6CA4">
        <w:rPr>
          <w:rFonts w:eastAsia="標楷體" w:hint="eastAsia"/>
          <w:sz w:val="28"/>
          <w:szCs w:val="28"/>
        </w:rPr>
        <w:t>11</w:t>
      </w:r>
      <w:r w:rsidRPr="001E6CA4">
        <w:rPr>
          <w:rFonts w:eastAsia="標楷體" w:hint="eastAsia"/>
          <w:sz w:val="28"/>
          <w:szCs w:val="28"/>
        </w:rPr>
        <w:t>月貨幣供給額</w:t>
      </w:r>
      <w:r w:rsidRPr="001E6CA4">
        <w:rPr>
          <w:rFonts w:eastAsia="標楷體"/>
          <w:sz w:val="28"/>
          <w:szCs w:val="28"/>
        </w:rPr>
        <w:t>M1</w:t>
      </w:r>
      <w:r w:rsidRPr="001E6CA4">
        <w:rPr>
          <w:rFonts w:eastAsia="標楷體" w:hint="eastAsia"/>
          <w:sz w:val="28"/>
          <w:szCs w:val="28"/>
        </w:rPr>
        <w:t>及</w:t>
      </w:r>
      <w:r w:rsidRPr="001E6CA4">
        <w:rPr>
          <w:rFonts w:eastAsia="標楷體"/>
          <w:sz w:val="28"/>
          <w:szCs w:val="28"/>
        </w:rPr>
        <w:t>M2</w:t>
      </w:r>
      <w:r w:rsidRPr="001E6CA4">
        <w:rPr>
          <w:rFonts w:eastAsia="標楷體" w:hint="eastAsia"/>
          <w:sz w:val="28"/>
          <w:szCs w:val="28"/>
        </w:rPr>
        <w:t>分別較上年同期增加</w:t>
      </w:r>
      <w:r w:rsidRPr="001E6CA4">
        <w:rPr>
          <w:rFonts w:eastAsia="標楷體" w:hint="eastAsia"/>
          <w:sz w:val="28"/>
          <w:szCs w:val="28"/>
        </w:rPr>
        <w:t>15.7</w:t>
      </w:r>
      <w:r w:rsidRPr="001E6CA4">
        <w:rPr>
          <w:rFonts w:eastAsia="標楷體"/>
          <w:sz w:val="28"/>
          <w:szCs w:val="28"/>
        </w:rPr>
        <w:t>%</w:t>
      </w:r>
      <w:r w:rsidRPr="001E6CA4">
        <w:rPr>
          <w:rFonts w:eastAsia="標楷體" w:hint="eastAsia"/>
          <w:sz w:val="28"/>
          <w:szCs w:val="28"/>
        </w:rPr>
        <w:t>、</w:t>
      </w:r>
      <w:r w:rsidRPr="001E6CA4">
        <w:rPr>
          <w:rFonts w:eastAsia="標楷體" w:hint="eastAsia"/>
          <w:sz w:val="28"/>
          <w:szCs w:val="28"/>
        </w:rPr>
        <w:t>13.7</w:t>
      </w:r>
      <w:r w:rsidRPr="001E6CA4">
        <w:rPr>
          <w:rFonts w:eastAsia="標楷體"/>
          <w:sz w:val="28"/>
          <w:szCs w:val="28"/>
        </w:rPr>
        <w:t>%</w:t>
      </w:r>
      <w:r w:rsidRPr="001E6CA4">
        <w:rPr>
          <w:rFonts w:eastAsia="標楷體" w:hint="eastAsia"/>
          <w:sz w:val="28"/>
          <w:szCs w:val="28"/>
        </w:rPr>
        <w:t>；物價方面，</w:t>
      </w:r>
      <w:r w:rsidRPr="001E6CA4">
        <w:rPr>
          <w:rFonts w:eastAsia="標楷體"/>
          <w:sz w:val="28"/>
          <w:szCs w:val="28"/>
        </w:rPr>
        <w:t>2015</w:t>
      </w:r>
      <w:r w:rsidRPr="001E6CA4">
        <w:rPr>
          <w:rFonts w:eastAsia="標楷體" w:hint="eastAsia"/>
          <w:sz w:val="28"/>
          <w:szCs w:val="28"/>
        </w:rPr>
        <w:t>年</w:t>
      </w:r>
      <w:r w:rsidRPr="001E6CA4">
        <w:rPr>
          <w:rFonts w:eastAsia="標楷體" w:hint="eastAsia"/>
          <w:sz w:val="28"/>
          <w:szCs w:val="28"/>
        </w:rPr>
        <w:t>1</w:t>
      </w:r>
      <w:r w:rsidRPr="001E6CA4">
        <w:rPr>
          <w:rFonts w:eastAsia="標楷體" w:hint="eastAsia"/>
          <w:sz w:val="28"/>
          <w:szCs w:val="28"/>
        </w:rPr>
        <w:t>至</w:t>
      </w:r>
      <w:r w:rsidRPr="001E6CA4">
        <w:rPr>
          <w:rFonts w:eastAsia="標楷體" w:hint="eastAsia"/>
          <w:sz w:val="28"/>
          <w:szCs w:val="28"/>
        </w:rPr>
        <w:t>11</w:t>
      </w:r>
      <w:r w:rsidRPr="001E6CA4">
        <w:rPr>
          <w:rFonts w:eastAsia="標楷體" w:hint="eastAsia"/>
          <w:sz w:val="28"/>
          <w:szCs w:val="28"/>
        </w:rPr>
        <w:t>月平均較上年同期上漲</w:t>
      </w:r>
      <w:r w:rsidRPr="001E6CA4">
        <w:rPr>
          <w:rFonts w:eastAsia="標楷體"/>
          <w:sz w:val="28"/>
          <w:szCs w:val="28"/>
        </w:rPr>
        <w:t>1.</w:t>
      </w:r>
      <w:r w:rsidRPr="001E6CA4">
        <w:rPr>
          <w:rFonts w:eastAsia="標楷體" w:hint="eastAsia"/>
          <w:sz w:val="28"/>
          <w:szCs w:val="28"/>
        </w:rPr>
        <w:t>4</w:t>
      </w:r>
      <w:r w:rsidRPr="001E6CA4">
        <w:rPr>
          <w:rFonts w:eastAsia="標楷體"/>
          <w:sz w:val="28"/>
          <w:szCs w:val="28"/>
        </w:rPr>
        <w:t>%</w:t>
      </w:r>
      <w:r w:rsidRPr="001E6CA4">
        <w:rPr>
          <w:rFonts w:eastAsia="標楷體" w:hint="eastAsia"/>
          <w:sz w:val="28"/>
          <w:szCs w:val="28"/>
        </w:rPr>
        <w:t>。</w:t>
      </w:r>
    </w:p>
    <w:p w:rsidR="00AD12FA" w:rsidRPr="00AD12FA" w:rsidRDefault="001E6CA4" w:rsidP="00B87CB1">
      <w:pPr>
        <w:autoSpaceDE w:val="0"/>
        <w:autoSpaceDN w:val="0"/>
        <w:adjustRightInd w:val="0"/>
        <w:snapToGrid w:val="0"/>
        <w:spacing w:before="120" w:line="300" w:lineRule="auto"/>
        <w:ind w:firstLineChars="202" w:firstLine="566"/>
        <w:jc w:val="both"/>
        <w:rPr>
          <w:rFonts w:eastAsia="標楷體"/>
          <w:sz w:val="28"/>
          <w:szCs w:val="28"/>
        </w:rPr>
      </w:pPr>
      <w:r w:rsidRPr="001E6CA4">
        <w:rPr>
          <w:rFonts w:eastAsia="標楷體"/>
          <w:sz w:val="28"/>
          <w:szCs w:val="28"/>
        </w:rPr>
        <w:t>201</w:t>
      </w:r>
      <w:r w:rsidRPr="001E6CA4">
        <w:rPr>
          <w:rFonts w:eastAsia="標楷體" w:hint="eastAsia"/>
          <w:sz w:val="28"/>
          <w:szCs w:val="28"/>
        </w:rPr>
        <w:t>5</w:t>
      </w:r>
      <w:r w:rsidRPr="001E6CA4">
        <w:rPr>
          <w:rFonts w:eastAsia="標楷體"/>
          <w:sz w:val="28"/>
          <w:szCs w:val="28"/>
        </w:rPr>
        <w:t>年</w:t>
      </w:r>
      <w:r w:rsidRPr="001E6CA4">
        <w:rPr>
          <w:rFonts w:eastAsia="標楷體" w:hint="eastAsia"/>
          <w:sz w:val="28"/>
          <w:szCs w:val="28"/>
        </w:rPr>
        <w:t>中國大陸</w:t>
      </w:r>
      <w:r w:rsidRPr="001E6CA4">
        <w:rPr>
          <w:rFonts w:eastAsia="標楷體"/>
          <w:sz w:val="28"/>
          <w:szCs w:val="28"/>
        </w:rPr>
        <w:t>中央經濟工作會議於</w:t>
      </w:r>
      <w:r w:rsidRPr="001E6CA4">
        <w:rPr>
          <w:rFonts w:eastAsia="標楷體"/>
          <w:sz w:val="28"/>
          <w:szCs w:val="28"/>
        </w:rPr>
        <w:t>12</w:t>
      </w:r>
      <w:r w:rsidRPr="001E6CA4">
        <w:rPr>
          <w:rFonts w:eastAsia="標楷體"/>
          <w:sz w:val="28"/>
          <w:szCs w:val="28"/>
        </w:rPr>
        <w:t>月</w:t>
      </w:r>
      <w:r w:rsidRPr="001E6CA4">
        <w:rPr>
          <w:rFonts w:eastAsia="標楷體" w:hint="eastAsia"/>
          <w:sz w:val="28"/>
          <w:szCs w:val="28"/>
        </w:rPr>
        <w:t>18</w:t>
      </w:r>
      <w:r w:rsidRPr="001E6CA4">
        <w:rPr>
          <w:rFonts w:eastAsia="標楷體"/>
          <w:sz w:val="28"/>
          <w:szCs w:val="28"/>
        </w:rPr>
        <w:t>至</w:t>
      </w:r>
      <w:r w:rsidRPr="001E6CA4">
        <w:rPr>
          <w:rFonts w:eastAsia="標楷體" w:hint="eastAsia"/>
          <w:sz w:val="28"/>
          <w:szCs w:val="28"/>
        </w:rPr>
        <w:t>2</w:t>
      </w:r>
      <w:r w:rsidRPr="001E6CA4">
        <w:rPr>
          <w:rFonts w:eastAsia="標楷體"/>
          <w:sz w:val="28"/>
          <w:szCs w:val="28"/>
        </w:rPr>
        <w:t>1</w:t>
      </w:r>
      <w:r w:rsidRPr="001E6CA4">
        <w:rPr>
          <w:rFonts w:eastAsia="標楷體"/>
          <w:sz w:val="28"/>
          <w:szCs w:val="28"/>
        </w:rPr>
        <w:t>日在北京召開，主要</w:t>
      </w:r>
      <w:r w:rsidRPr="001E6CA4">
        <w:rPr>
          <w:rFonts w:eastAsia="標楷體" w:hint="eastAsia"/>
          <w:sz w:val="28"/>
          <w:szCs w:val="28"/>
        </w:rPr>
        <w:t>總結</w:t>
      </w:r>
      <w:r w:rsidRPr="001E6CA4">
        <w:rPr>
          <w:rFonts w:eastAsia="標楷體" w:hint="eastAsia"/>
          <w:sz w:val="28"/>
          <w:szCs w:val="28"/>
        </w:rPr>
        <w:t>2015</w:t>
      </w:r>
      <w:r w:rsidRPr="001E6CA4">
        <w:rPr>
          <w:rFonts w:eastAsia="標楷體" w:hint="eastAsia"/>
          <w:sz w:val="28"/>
          <w:szCs w:val="28"/>
        </w:rPr>
        <w:t>年經濟工作，分析當前經濟形勢與定調</w:t>
      </w:r>
      <w:r w:rsidRPr="001E6CA4">
        <w:rPr>
          <w:rFonts w:eastAsia="標楷體" w:hint="eastAsia"/>
          <w:sz w:val="28"/>
          <w:szCs w:val="28"/>
        </w:rPr>
        <w:t>2016</w:t>
      </w:r>
      <w:r w:rsidRPr="001E6CA4">
        <w:rPr>
          <w:rFonts w:eastAsia="標楷體" w:hint="eastAsia"/>
          <w:sz w:val="28"/>
          <w:szCs w:val="28"/>
        </w:rPr>
        <w:t>年經濟工作重點，並落實「十三五規劃建議」要求，推進供給面結構性改革</w:t>
      </w:r>
      <w:r w:rsidRPr="001E6CA4">
        <w:rPr>
          <w:rFonts w:eastAsia="標楷體"/>
          <w:sz w:val="28"/>
          <w:szCs w:val="28"/>
        </w:rPr>
        <w:t>。</w:t>
      </w:r>
      <w:r w:rsidRPr="001E6CA4">
        <w:rPr>
          <w:rFonts w:eastAsia="標楷體" w:hint="eastAsia"/>
          <w:sz w:val="28"/>
          <w:szCs w:val="28"/>
        </w:rPr>
        <w:t>2016</w:t>
      </w:r>
      <w:r w:rsidRPr="001E6CA4">
        <w:rPr>
          <w:rFonts w:eastAsia="標楷體" w:hint="eastAsia"/>
          <w:sz w:val="28"/>
          <w:szCs w:val="28"/>
        </w:rPr>
        <w:t>年經濟工作重點</w:t>
      </w:r>
      <w:r w:rsidRPr="001E6CA4">
        <w:rPr>
          <w:rFonts w:eastAsia="標楷體"/>
          <w:sz w:val="28"/>
          <w:szCs w:val="28"/>
        </w:rPr>
        <w:t>包括：</w:t>
      </w:r>
      <w:r w:rsidRPr="001E6CA4">
        <w:rPr>
          <w:rFonts w:eastAsia="標楷體" w:hint="eastAsia"/>
          <w:sz w:val="28"/>
          <w:szCs w:val="28"/>
        </w:rPr>
        <w:t>積極穩妥化解産能過剩</w:t>
      </w:r>
      <w:r w:rsidRPr="001E6CA4">
        <w:rPr>
          <w:rFonts w:eastAsia="標楷體"/>
          <w:sz w:val="28"/>
          <w:szCs w:val="28"/>
        </w:rPr>
        <w:t>、</w:t>
      </w:r>
      <w:r w:rsidRPr="001E6CA4">
        <w:rPr>
          <w:rFonts w:eastAsia="標楷體" w:hint="eastAsia"/>
          <w:sz w:val="28"/>
          <w:szCs w:val="28"/>
        </w:rPr>
        <w:t>幫助企業降低成本</w:t>
      </w:r>
      <w:r w:rsidRPr="001E6CA4">
        <w:rPr>
          <w:rFonts w:eastAsia="標楷體"/>
          <w:sz w:val="28"/>
          <w:szCs w:val="28"/>
        </w:rPr>
        <w:t>、</w:t>
      </w:r>
      <w:r w:rsidRPr="001E6CA4">
        <w:rPr>
          <w:rFonts w:eastAsia="標楷體" w:hint="eastAsia"/>
          <w:sz w:val="28"/>
          <w:szCs w:val="28"/>
        </w:rPr>
        <w:t>化解房地產庫存</w:t>
      </w:r>
      <w:r w:rsidRPr="001E6CA4">
        <w:rPr>
          <w:rFonts w:eastAsia="標楷體"/>
          <w:sz w:val="28"/>
          <w:szCs w:val="28"/>
        </w:rPr>
        <w:t>、</w:t>
      </w:r>
      <w:r w:rsidRPr="001E6CA4">
        <w:rPr>
          <w:rFonts w:eastAsia="標楷體" w:hint="eastAsia"/>
          <w:sz w:val="28"/>
          <w:szCs w:val="28"/>
        </w:rPr>
        <w:t>擴大有效供給</w:t>
      </w:r>
      <w:r w:rsidRPr="001E6CA4">
        <w:rPr>
          <w:rFonts w:eastAsia="標楷體"/>
          <w:sz w:val="28"/>
          <w:szCs w:val="28"/>
        </w:rPr>
        <w:t>、</w:t>
      </w:r>
      <w:r w:rsidRPr="001E6CA4">
        <w:rPr>
          <w:rFonts w:eastAsia="標楷體" w:hint="eastAsia"/>
          <w:sz w:val="28"/>
          <w:szCs w:val="28"/>
        </w:rPr>
        <w:t>防範化解金融風險。</w:t>
      </w:r>
    </w:p>
    <w:p w:rsidR="00AD12FA" w:rsidRPr="00AD12FA" w:rsidRDefault="00AD12FA" w:rsidP="00B87CB1">
      <w:pPr>
        <w:keepNext/>
        <w:adjustRightInd w:val="0"/>
        <w:snapToGrid w:val="0"/>
        <w:spacing w:beforeLines="100" w:before="360" w:line="300" w:lineRule="auto"/>
        <w:outlineLvl w:val="1"/>
        <w:rPr>
          <w:rFonts w:eastAsia="標楷體"/>
        </w:rPr>
      </w:pPr>
      <w:bookmarkStart w:id="31" w:name="_Toc438827316"/>
      <w:r w:rsidRPr="00AD12FA">
        <w:rPr>
          <w:rFonts w:eastAsia="標楷體" w:hint="eastAsia"/>
          <w:b/>
          <w:bCs/>
          <w:sz w:val="40"/>
          <w:szCs w:val="36"/>
        </w:rPr>
        <w:t>四</w:t>
      </w:r>
      <w:r w:rsidRPr="00AD12FA">
        <w:rPr>
          <w:rFonts w:eastAsia="標楷體"/>
          <w:b/>
          <w:bCs/>
          <w:sz w:val="40"/>
          <w:szCs w:val="36"/>
        </w:rPr>
        <w:t>、</w:t>
      </w:r>
      <w:r w:rsidRPr="00AD12FA">
        <w:rPr>
          <w:rFonts w:eastAsia="標楷體" w:hint="eastAsia"/>
          <w:b/>
          <w:bCs/>
          <w:sz w:val="40"/>
          <w:szCs w:val="36"/>
        </w:rPr>
        <w:t>兩岸經貿</w:t>
      </w:r>
      <w:bookmarkEnd w:id="31"/>
    </w:p>
    <w:p w:rsidR="002F643B" w:rsidRPr="00AD12FA" w:rsidRDefault="00AD12FA" w:rsidP="00B87CB1">
      <w:pPr>
        <w:adjustRightInd w:val="0"/>
        <w:snapToGrid w:val="0"/>
        <w:spacing w:before="120" w:line="300" w:lineRule="auto"/>
        <w:ind w:right="-1"/>
        <w:jc w:val="both"/>
        <w:rPr>
          <w:rFonts w:eastAsia="標楷體"/>
          <w:sz w:val="28"/>
          <w:szCs w:val="28"/>
        </w:rPr>
      </w:pPr>
      <w:r w:rsidRPr="00AD12FA">
        <w:rPr>
          <w:rFonts w:eastAsia="標楷體" w:hint="eastAsia"/>
          <w:sz w:val="28"/>
          <w:szCs w:val="28"/>
        </w:rPr>
        <w:t xml:space="preserve">    </w:t>
      </w:r>
      <w:r w:rsidR="009975A6" w:rsidRPr="009975A6">
        <w:rPr>
          <w:rFonts w:eastAsia="標楷體" w:hint="eastAsia"/>
          <w:sz w:val="28"/>
          <w:szCs w:val="28"/>
        </w:rPr>
        <w:t>104</w:t>
      </w:r>
      <w:r w:rsidR="009975A6" w:rsidRPr="009975A6">
        <w:rPr>
          <w:rFonts w:eastAsia="標楷體" w:hint="eastAsia"/>
          <w:sz w:val="28"/>
          <w:szCs w:val="28"/>
        </w:rPr>
        <w:t>年</w:t>
      </w:r>
      <w:r w:rsidR="009975A6" w:rsidRPr="009975A6">
        <w:rPr>
          <w:rFonts w:eastAsia="標楷體" w:hint="eastAsia"/>
          <w:sz w:val="28"/>
          <w:szCs w:val="28"/>
        </w:rPr>
        <w:t>1</w:t>
      </w:r>
      <w:r w:rsidR="009975A6" w:rsidRPr="009975A6">
        <w:rPr>
          <w:rFonts w:eastAsia="標楷體" w:hint="eastAsia"/>
          <w:sz w:val="28"/>
          <w:szCs w:val="28"/>
        </w:rPr>
        <w:t>至</w:t>
      </w:r>
      <w:r w:rsidR="009975A6" w:rsidRPr="009975A6">
        <w:rPr>
          <w:rFonts w:eastAsia="標楷體" w:hint="eastAsia"/>
          <w:sz w:val="28"/>
          <w:szCs w:val="28"/>
        </w:rPr>
        <w:t>11</w:t>
      </w:r>
      <w:r w:rsidR="009975A6" w:rsidRPr="009975A6">
        <w:rPr>
          <w:rFonts w:eastAsia="標楷體" w:hint="eastAsia"/>
          <w:sz w:val="28"/>
          <w:szCs w:val="28"/>
        </w:rPr>
        <w:t>月我對中國大陸投資件數為</w:t>
      </w:r>
      <w:r w:rsidR="009975A6" w:rsidRPr="009975A6">
        <w:rPr>
          <w:rFonts w:eastAsia="標楷體" w:hint="eastAsia"/>
          <w:sz w:val="28"/>
          <w:szCs w:val="28"/>
        </w:rPr>
        <w:t>382</w:t>
      </w:r>
      <w:r w:rsidR="009975A6" w:rsidRPr="009975A6">
        <w:rPr>
          <w:rFonts w:eastAsia="標楷體" w:hint="eastAsia"/>
          <w:sz w:val="28"/>
          <w:szCs w:val="28"/>
        </w:rPr>
        <w:t>件，金額為</w:t>
      </w:r>
      <w:r w:rsidR="009975A6" w:rsidRPr="009975A6">
        <w:rPr>
          <w:rFonts w:eastAsia="標楷體" w:hint="eastAsia"/>
          <w:sz w:val="28"/>
          <w:szCs w:val="28"/>
        </w:rPr>
        <w:t>98.9</w:t>
      </w:r>
      <w:r w:rsidR="009975A6" w:rsidRPr="009975A6">
        <w:rPr>
          <w:rFonts w:eastAsia="標楷體" w:hint="eastAsia"/>
          <w:sz w:val="28"/>
          <w:szCs w:val="28"/>
        </w:rPr>
        <w:t>億美元；陸資來臺投資，件數為</w:t>
      </w:r>
      <w:r w:rsidR="009975A6" w:rsidRPr="009975A6">
        <w:rPr>
          <w:rFonts w:eastAsia="標楷體" w:hint="eastAsia"/>
          <w:sz w:val="28"/>
          <w:szCs w:val="28"/>
        </w:rPr>
        <w:t>152</w:t>
      </w:r>
      <w:r w:rsidR="009975A6" w:rsidRPr="009975A6">
        <w:rPr>
          <w:rFonts w:eastAsia="標楷體" w:hint="eastAsia"/>
          <w:sz w:val="28"/>
          <w:szCs w:val="28"/>
        </w:rPr>
        <w:t>件，金額為</w:t>
      </w:r>
      <w:r w:rsidR="009975A6" w:rsidRPr="009975A6">
        <w:rPr>
          <w:rFonts w:eastAsia="標楷體" w:hint="eastAsia"/>
          <w:sz w:val="28"/>
          <w:szCs w:val="28"/>
        </w:rPr>
        <w:t>1.43</w:t>
      </w:r>
      <w:r w:rsidR="009975A6" w:rsidRPr="009975A6">
        <w:rPr>
          <w:rFonts w:eastAsia="標楷體" w:hint="eastAsia"/>
          <w:sz w:val="28"/>
          <w:szCs w:val="28"/>
        </w:rPr>
        <w:t>億美元</w:t>
      </w:r>
      <w:r w:rsidRPr="00AD12FA">
        <w:rPr>
          <w:rFonts w:eastAsia="標楷體" w:hint="eastAsia"/>
          <w:sz w:val="28"/>
          <w:szCs w:val="28"/>
        </w:rPr>
        <w:t>。</w:t>
      </w:r>
      <w:r w:rsidR="00EA468C">
        <w:rPr>
          <w:rFonts w:eastAsia="標楷體" w:hint="eastAsia"/>
          <w:sz w:val="28"/>
          <w:szCs w:val="28"/>
        </w:rPr>
        <w:t>同期間</w:t>
      </w:r>
      <w:r w:rsidR="00C4060B">
        <w:rPr>
          <w:rFonts w:eastAsia="標楷體" w:hint="eastAsia"/>
          <w:sz w:val="28"/>
          <w:szCs w:val="28"/>
        </w:rPr>
        <w:t>，</w:t>
      </w:r>
      <w:r w:rsidR="00095028" w:rsidRPr="00095028">
        <w:rPr>
          <w:rFonts w:eastAsia="標楷體" w:hint="eastAsia"/>
          <w:sz w:val="28"/>
          <w:szCs w:val="28"/>
        </w:rPr>
        <w:t>我對中國大陸</w:t>
      </w:r>
      <w:r w:rsidR="00095028">
        <w:rPr>
          <w:rFonts w:eastAsia="標楷體" w:hint="eastAsia"/>
          <w:sz w:val="28"/>
          <w:szCs w:val="28"/>
        </w:rPr>
        <w:t>(</w:t>
      </w:r>
      <w:r w:rsidR="00095028">
        <w:rPr>
          <w:rFonts w:eastAsia="標楷體" w:hint="eastAsia"/>
          <w:sz w:val="28"/>
          <w:szCs w:val="28"/>
        </w:rPr>
        <w:t>含香港</w:t>
      </w:r>
      <w:r w:rsidR="00095028">
        <w:rPr>
          <w:rFonts w:eastAsia="標楷體" w:hint="eastAsia"/>
          <w:sz w:val="28"/>
          <w:szCs w:val="28"/>
        </w:rPr>
        <w:t>)</w:t>
      </w:r>
      <w:r w:rsidR="009975A6" w:rsidRPr="009975A6">
        <w:rPr>
          <w:rFonts w:eastAsia="標楷體" w:hint="eastAsia"/>
          <w:sz w:val="28"/>
          <w:szCs w:val="28"/>
        </w:rPr>
        <w:t>出口額為</w:t>
      </w:r>
      <w:r w:rsidR="009975A6" w:rsidRPr="009975A6">
        <w:rPr>
          <w:rFonts w:eastAsia="標楷體" w:hint="eastAsia"/>
          <w:sz w:val="28"/>
          <w:szCs w:val="28"/>
        </w:rPr>
        <w:t>1,006.2</w:t>
      </w:r>
      <w:r w:rsidR="009975A6" w:rsidRPr="009975A6">
        <w:rPr>
          <w:rFonts w:eastAsia="標楷體" w:hint="eastAsia"/>
          <w:sz w:val="28"/>
          <w:szCs w:val="28"/>
        </w:rPr>
        <w:t>億美元，減少</w:t>
      </w:r>
      <w:r w:rsidR="009975A6" w:rsidRPr="009975A6">
        <w:rPr>
          <w:rFonts w:eastAsia="標楷體" w:hint="eastAsia"/>
          <w:sz w:val="28"/>
          <w:szCs w:val="28"/>
        </w:rPr>
        <w:t>11.9%</w:t>
      </w:r>
      <w:r w:rsidR="009975A6" w:rsidRPr="009975A6">
        <w:rPr>
          <w:rFonts w:eastAsia="標楷體" w:hint="eastAsia"/>
          <w:sz w:val="28"/>
          <w:szCs w:val="28"/>
        </w:rPr>
        <w:t>；進口額為</w:t>
      </w:r>
      <w:r w:rsidR="009975A6" w:rsidRPr="009975A6">
        <w:rPr>
          <w:rFonts w:eastAsia="標楷體" w:hint="eastAsia"/>
          <w:sz w:val="28"/>
          <w:szCs w:val="28"/>
        </w:rPr>
        <w:t>418.3</w:t>
      </w:r>
      <w:r w:rsidR="009975A6" w:rsidRPr="009975A6">
        <w:rPr>
          <w:rFonts w:eastAsia="標楷體" w:hint="eastAsia"/>
          <w:sz w:val="28"/>
          <w:szCs w:val="28"/>
        </w:rPr>
        <w:t>億美元，減少</w:t>
      </w:r>
      <w:r w:rsidR="009975A6" w:rsidRPr="009975A6">
        <w:rPr>
          <w:rFonts w:eastAsia="標楷體" w:hint="eastAsia"/>
          <w:sz w:val="28"/>
          <w:szCs w:val="28"/>
        </w:rPr>
        <w:t>8.3%</w:t>
      </w:r>
      <w:r w:rsidR="009975A6" w:rsidRPr="009975A6">
        <w:rPr>
          <w:rFonts w:eastAsia="標楷體" w:hint="eastAsia"/>
          <w:sz w:val="28"/>
          <w:szCs w:val="28"/>
        </w:rPr>
        <w:t>；貿易出超為</w:t>
      </w:r>
      <w:r w:rsidR="009975A6" w:rsidRPr="009975A6">
        <w:rPr>
          <w:rFonts w:eastAsia="標楷體" w:hint="eastAsia"/>
          <w:sz w:val="28"/>
          <w:szCs w:val="28"/>
        </w:rPr>
        <w:t>588.0</w:t>
      </w:r>
      <w:r w:rsidR="009975A6" w:rsidRPr="009975A6">
        <w:rPr>
          <w:rFonts w:eastAsia="標楷體" w:hint="eastAsia"/>
          <w:sz w:val="28"/>
          <w:szCs w:val="28"/>
        </w:rPr>
        <w:t>億美元，減少</w:t>
      </w:r>
      <w:r w:rsidR="009975A6" w:rsidRPr="009975A6">
        <w:rPr>
          <w:rFonts w:eastAsia="標楷體" w:hint="eastAsia"/>
          <w:sz w:val="28"/>
          <w:szCs w:val="28"/>
        </w:rPr>
        <w:t>14.4%</w:t>
      </w:r>
      <w:r w:rsidRPr="00AD12FA">
        <w:rPr>
          <w:rFonts w:eastAsia="標楷體" w:hint="eastAsia"/>
          <w:sz w:val="28"/>
          <w:szCs w:val="28"/>
        </w:rPr>
        <w:t>。</w:t>
      </w:r>
    </w:p>
    <w:p w:rsidR="00E159BD" w:rsidRPr="005A46C3" w:rsidRDefault="009975A6" w:rsidP="00B87CB1">
      <w:pPr>
        <w:adjustRightInd w:val="0"/>
        <w:snapToGrid w:val="0"/>
        <w:spacing w:before="120" w:line="300" w:lineRule="auto"/>
        <w:ind w:right="-153" w:firstLineChars="202" w:firstLine="566"/>
        <w:jc w:val="both"/>
        <w:rPr>
          <w:rFonts w:eastAsia="標楷體"/>
          <w:bCs/>
          <w:color w:val="FF0000"/>
          <w:sz w:val="28"/>
          <w:szCs w:val="28"/>
        </w:rPr>
      </w:pPr>
      <w:r w:rsidRPr="009975A6">
        <w:rPr>
          <w:rFonts w:eastAsia="標楷體" w:hint="eastAsia"/>
          <w:bCs/>
          <w:sz w:val="28"/>
          <w:szCs w:val="28"/>
        </w:rPr>
        <w:t>中國大陸於</w:t>
      </w:r>
      <w:r w:rsidRPr="009975A6">
        <w:rPr>
          <w:rFonts w:eastAsia="標楷體" w:hint="eastAsia"/>
          <w:bCs/>
          <w:sz w:val="28"/>
          <w:szCs w:val="28"/>
        </w:rPr>
        <w:t>2015</w:t>
      </w:r>
      <w:r w:rsidRPr="009975A6">
        <w:rPr>
          <w:rFonts w:eastAsia="標楷體" w:hint="eastAsia"/>
          <w:bCs/>
          <w:sz w:val="28"/>
          <w:szCs w:val="28"/>
        </w:rPr>
        <w:t>年</w:t>
      </w:r>
      <w:r w:rsidRPr="009975A6">
        <w:rPr>
          <w:rFonts w:eastAsia="標楷體" w:hint="eastAsia"/>
          <w:bCs/>
          <w:sz w:val="28"/>
          <w:szCs w:val="28"/>
        </w:rPr>
        <w:t>12</w:t>
      </w:r>
      <w:r w:rsidRPr="009975A6">
        <w:rPr>
          <w:rFonts w:eastAsia="標楷體" w:hint="eastAsia"/>
          <w:bCs/>
          <w:sz w:val="28"/>
          <w:szCs w:val="28"/>
        </w:rPr>
        <w:t>月</w:t>
      </w:r>
      <w:r w:rsidRPr="009975A6">
        <w:rPr>
          <w:rFonts w:eastAsia="標楷體" w:hint="eastAsia"/>
          <w:bCs/>
          <w:sz w:val="28"/>
          <w:szCs w:val="28"/>
        </w:rPr>
        <w:t>16</w:t>
      </w:r>
      <w:r w:rsidRPr="009975A6">
        <w:rPr>
          <w:rFonts w:eastAsia="標楷體" w:hint="eastAsia"/>
          <w:bCs/>
          <w:sz w:val="28"/>
          <w:szCs w:val="28"/>
        </w:rPr>
        <w:t>日宣布自</w:t>
      </w:r>
      <w:r w:rsidRPr="009975A6">
        <w:rPr>
          <w:rFonts w:eastAsia="標楷體" w:hint="eastAsia"/>
          <w:bCs/>
          <w:sz w:val="28"/>
          <w:szCs w:val="28"/>
        </w:rPr>
        <w:t>2016</w:t>
      </w:r>
      <w:r w:rsidRPr="009975A6">
        <w:rPr>
          <w:rFonts w:eastAsia="標楷體" w:hint="eastAsia"/>
          <w:bCs/>
          <w:sz w:val="28"/>
          <w:szCs w:val="28"/>
        </w:rPr>
        <w:t>年起，進一步擴大和放寬臺灣在</w:t>
      </w:r>
      <w:r w:rsidR="00EA468C" w:rsidRPr="00EA468C">
        <w:rPr>
          <w:rFonts w:eastAsia="標楷體" w:hint="eastAsia"/>
          <w:bCs/>
          <w:sz w:val="28"/>
          <w:szCs w:val="28"/>
        </w:rPr>
        <w:t>中國</w:t>
      </w:r>
      <w:r w:rsidRPr="009975A6">
        <w:rPr>
          <w:rFonts w:eastAsia="標楷體" w:hint="eastAsia"/>
          <w:bCs/>
          <w:sz w:val="28"/>
          <w:szCs w:val="28"/>
        </w:rPr>
        <w:t>大陸申請設立個體工商戶之行業領域、地域範圍及經營條件，行業由原本</w:t>
      </w:r>
      <w:r w:rsidRPr="009975A6">
        <w:rPr>
          <w:rFonts w:eastAsia="標楷體" w:hint="eastAsia"/>
          <w:bCs/>
          <w:sz w:val="28"/>
          <w:szCs w:val="28"/>
        </w:rPr>
        <w:t>2</w:t>
      </w:r>
      <w:r w:rsidRPr="009975A6">
        <w:rPr>
          <w:rFonts w:eastAsia="標楷體" w:hint="eastAsia"/>
          <w:bCs/>
          <w:sz w:val="28"/>
          <w:szCs w:val="28"/>
        </w:rPr>
        <w:t>項擴展至</w:t>
      </w:r>
      <w:r w:rsidRPr="009975A6">
        <w:rPr>
          <w:rFonts w:eastAsia="標楷體" w:hint="eastAsia"/>
          <w:bCs/>
          <w:sz w:val="28"/>
          <w:szCs w:val="28"/>
        </w:rPr>
        <w:t>24</w:t>
      </w:r>
      <w:r w:rsidRPr="009975A6">
        <w:rPr>
          <w:rFonts w:eastAsia="標楷體" w:hint="eastAsia"/>
          <w:bCs/>
          <w:sz w:val="28"/>
          <w:szCs w:val="28"/>
        </w:rPr>
        <w:t>項；地域由</w:t>
      </w:r>
      <w:r w:rsidRPr="009975A6">
        <w:rPr>
          <w:rFonts w:eastAsia="標楷體" w:hint="eastAsia"/>
          <w:bCs/>
          <w:sz w:val="28"/>
          <w:szCs w:val="28"/>
        </w:rPr>
        <w:t>9</w:t>
      </w:r>
      <w:r w:rsidRPr="009975A6">
        <w:rPr>
          <w:rFonts w:eastAsia="標楷體" w:hint="eastAsia"/>
          <w:bCs/>
          <w:sz w:val="28"/>
          <w:szCs w:val="28"/>
        </w:rPr>
        <w:t>省市增加到</w:t>
      </w:r>
      <w:r w:rsidRPr="009975A6">
        <w:rPr>
          <w:rFonts w:eastAsia="標楷體" w:hint="eastAsia"/>
          <w:bCs/>
          <w:sz w:val="28"/>
          <w:szCs w:val="28"/>
        </w:rPr>
        <w:t>26</w:t>
      </w:r>
      <w:r w:rsidRPr="009975A6">
        <w:rPr>
          <w:rFonts w:eastAsia="標楷體" w:hint="eastAsia"/>
          <w:bCs/>
          <w:sz w:val="28"/>
          <w:szCs w:val="28"/>
        </w:rPr>
        <w:t>省市；經營條件也取消從業人數和營業面積的限制。</w:t>
      </w:r>
    </w:p>
    <w:p w:rsidR="00845DE7" w:rsidRPr="005A46C3"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5A46C3">
        <w:rPr>
          <w:rFonts w:eastAsia="標楷體"/>
          <w:color w:val="FF0000"/>
          <w:sz w:val="28"/>
          <w:szCs w:val="28"/>
        </w:rPr>
        <w:br w:type="page"/>
      </w:r>
    </w:p>
    <w:p w:rsidR="00845DE7" w:rsidRPr="009C7FED" w:rsidRDefault="00845DE7" w:rsidP="00171436">
      <w:pPr>
        <w:keepNext/>
        <w:adjustRightInd w:val="0"/>
        <w:snapToGrid w:val="0"/>
        <w:spacing w:line="300" w:lineRule="auto"/>
        <w:outlineLvl w:val="1"/>
        <w:rPr>
          <w:rFonts w:eastAsia="標楷體"/>
          <w:bCs/>
        </w:rPr>
      </w:pPr>
      <w:bookmarkStart w:id="32" w:name="_Toc401923784"/>
      <w:bookmarkStart w:id="33" w:name="_Toc402171699"/>
      <w:bookmarkStart w:id="34" w:name="_Toc438827317"/>
      <w:r w:rsidRPr="009C7FED">
        <w:rPr>
          <w:rFonts w:eastAsia="標楷體"/>
          <w:b/>
          <w:bCs/>
          <w:sz w:val="40"/>
          <w:szCs w:val="36"/>
        </w:rPr>
        <w:t>貳、國內外經濟指標</w:t>
      </w:r>
      <w:bookmarkEnd w:id="32"/>
      <w:bookmarkEnd w:id="33"/>
      <w:bookmarkEnd w:id="34"/>
    </w:p>
    <w:p w:rsidR="00385B15" w:rsidRPr="009C7FED" w:rsidRDefault="00385B15" w:rsidP="00385B15">
      <w:pPr>
        <w:keepNext/>
        <w:snapToGrid w:val="0"/>
        <w:jc w:val="center"/>
        <w:outlineLvl w:val="1"/>
        <w:rPr>
          <w:rFonts w:eastAsia="標楷體"/>
          <w:b/>
          <w:sz w:val="28"/>
          <w:szCs w:val="32"/>
          <w:lang w:val="zh-TW"/>
        </w:rPr>
      </w:pPr>
      <w:bookmarkStart w:id="35" w:name="_Toc415126202"/>
      <w:bookmarkStart w:id="36" w:name="_Toc438827318"/>
      <w:bookmarkStart w:id="37" w:name="_Toc401923785"/>
      <w:bookmarkStart w:id="38" w:name="_Toc402171700"/>
      <w:r w:rsidRPr="009C7FED">
        <w:rPr>
          <w:rFonts w:eastAsia="標楷體"/>
          <w:b/>
          <w:sz w:val="32"/>
          <w:szCs w:val="32"/>
          <w:lang w:val="zh-TW"/>
        </w:rPr>
        <w:t>表</w:t>
      </w:r>
      <w:r w:rsidRPr="009C7FED">
        <w:rPr>
          <w:rFonts w:eastAsia="標楷體"/>
          <w:b/>
          <w:sz w:val="32"/>
          <w:szCs w:val="32"/>
          <w:lang w:val="zh-TW"/>
        </w:rPr>
        <w:t xml:space="preserve">1  </w:t>
      </w:r>
      <w:r w:rsidRPr="009C7FED">
        <w:rPr>
          <w:rFonts w:eastAsia="標楷體"/>
          <w:b/>
          <w:sz w:val="32"/>
          <w:szCs w:val="32"/>
          <w:lang w:val="zh-TW"/>
        </w:rPr>
        <w:t>世界經濟成長率及物價上漲率</w:t>
      </w:r>
      <w:bookmarkEnd w:id="35"/>
      <w:bookmarkEnd w:id="36"/>
    </w:p>
    <w:p w:rsidR="00385B15" w:rsidRPr="009C7FED" w:rsidRDefault="00385B15" w:rsidP="00385B15">
      <w:pPr>
        <w:jc w:val="right"/>
        <w:rPr>
          <w:rFonts w:eastAsia="標楷體"/>
          <w:bCs/>
          <w:szCs w:val="32"/>
        </w:rPr>
      </w:pPr>
      <w:r w:rsidRPr="009C7FED">
        <w:rPr>
          <w:rFonts w:eastAsia="標楷體"/>
          <w:bCs/>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145FA5" w:rsidRPr="00145FA5" w:rsidTr="00A82655">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145FA5" w:rsidRPr="00145FA5" w:rsidRDefault="00145FA5" w:rsidP="00145FA5">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keepNext/>
              <w:autoSpaceDE w:val="0"/>
              <w:autoSpaceDN w:val="0"/>
              <w:adjustRightInd w:val="0"/>
              <w:snapToGrid w:val="0"/>
              <w:spacing w:before="120" w:line="240" w:lineRule="exact"/>
              <w:jc w:val="center"/>
              <w:outlineLvl w:val="3"/>
              <w:rPr>
                <w:rFonts w:eastAsia="標楷體"/>
                <w:bCs/>
                <w:sz w:val="28"/>
                <w:szCs w:val="32"/>
              </w:rPr>
            </w:pPr>
            <w:r w:rsidRPr="00145FA5">
              <w:rPr>
                <w:rFonts w:eastAsia="標楷體"/>
                <w:bCs/>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145FA5" w:rsidRPr="00145FA5" w:rsidRDefault="00145FA5" w:rsidP="00145FA5">
            <w:pPr>
              <w:keepNext/>
              <w:autoSpaceDE w:val="0"/>
              <w:autoSpaceDN w:val="0"/>
              <w:adjustRightInd w:val="0"/>
              <w:snapToGrid w:val="0"/>
              <w:spacing w:before="120" w:line="240" w:lineRule="exact"/>
              <w:jc w:val="center"/>
              <w:outlineLvl w:val="3"/>
              <w:rPr>
                <w:rFonts w:eastAsia="標楷體"/>
                <w:bCs/>
                <w:sz w:val="28"/>
                <w:szCs w:val="32"/>
              </w:rPr>
            </w:pPr>
            <w:r w:rsidRPr="00145FA5">
              <w:rPr>
                <w:rFonts w:eastAsia="標楷體"/>
                <w:bCs/>
                <w:sz w:val="28"/>
                <w:szCs w:val="32"/>
              </w:rPr>
              <w:t>IMF</w:t>
            </w:r>
          </w:p>
        </w:tc>
      </w:tr>
      <w:tr w:rsidR="00145FA5" w:rsidRPr="00145FA5" w:rsidTr="00A82655">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5</w:t>
            </w:r>
            <w:r w:rsidRPr="00145FA5">
              <w:rPr>
                <w:rFonts w:eastAsia="標楷體"/>
                <w:bCs/>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hint="eastAsia"/>
                <w:bCs/>
                <w:sz w:val="28"/>
                <w:szCs w:val="32"/>
              </w:rPr>
              <w:t>2016</w:t>
            </w:r>
            <w:r w:rsidRPr="00145FA5">
              <w:rPr>
                <w:rFonts w:eastAsia="標楷體"/>
                <w:bCs/>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bCs/>
                <w:sz w:val="28"/>
                <w:szCs w:val="32"/>
              </w:rPr>
              <w:t>201</w:t>
            </w:r>
            <w:r w:rsidRPr="00145FA5">
              <w:rPr>
                <w:rFonts w:eastAsia="標楷體" w:hint="eastAsia"/>
                <w:bCs/>
                <w:sz w:val="28"/>
                <w:szCs w:val="32"/>
              </w:rPr>
              <w:t>5</w:t>
            </w:r>
            <w:r w:rsidRPr="00145FA5">
              <w:rPr>
                <w:rFonts w:eastAsia="標楷體"/>
                <w:bCs/>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145FA5" w:rsidRPr="00145FA5" w:rsidRDefault="00145FA5" w:rsidP="00145FA5">
            <w:pPr>
              <w:autoSpaceDE w:val="0"/>
              <w:autoSpaceDN w:val="0"/>
              <w:adjustRightInd w:val="0"/>
              <w:snapToGrid w:val="0"/>
              <w:spacing w:before="120" w:line="240" w:lineRule="exact"/>
              <w:jc w:val="center"/>
              <w:rPr>
                <w:rFonts w:eastAsia="標楷體"/>
                <w:bCs/>
                <w:sz w:val="28"/>
                <w:szCs w:val="32"/>
              </w:rPr>
            </w:pPr>
            <w:r w:rsidRPr="00145FA5">
              <w:rPr>
                <w:rFonts w:eastAsia="標楷體" w:hint="eastAsia"/>
                <w:bCs/>
                <w:sz w:val="28"/>
                <w:szCs w:val="32"/>
              </w:rPr>
              <w:t>2016</w:t>
            </w:r>
            <w:r w:rsidRPr="00145FA5">
              <w:rPr>
                <w:rFonts w:eastAsia="標楷體"/>
                <w:bCs/>
                <w:sz w:val="28"/>
                <w:szCs w:val="32"/>
              </w:rPr>
              <w:t>(f)</w:t>
            </w:r>
          </w:p>
        </w:tc>
      </w:tr>
      <w:tr w:rsidR="00145FA5" w:rsidRPr="00145FA5" w:rsidTr="00A82655">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全</w:t>
            </w:r>
            <w:r w:rsidRPr="00145FA5">
              <w:rPr>
                <w:rFonts w:eastAsia="標楷體"/>
                <w:bCs/>
                <w:sz w:val="28"/>
                <w:szCs w:val="32"/>
              </w:rPr>
              <w:t xml:space="preserve">    </w:t>
            </w:r>
            <w:r w:rsidRPr="00145FA5">
              <w:rPr>
                <w:rFonts w:eastAsia="標楷體" w:hint="eastAsia"/>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c>
          <w:tcPr>
            <w:tcW w:w="644" w:type="pct"/>
            <w:tcBorders>
              <w:top w:val="single" w:sz="6"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2.6</w:t>
            </w:r>
          </w:p>
        </w:tc>
        <w:tc>
          <w:tcPr>
            <w:tcW w:w="619" w:type="pct"/>
            <w:tcBorders>
              <w:top w:val="single" w:sz="6"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c>
          <w:tcPr>
            <w:tcW w:w="679" w:type="pct"/>
            <w:tcBorders>
              <w:top w:val="single" w:sz="6"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3.4</w:t>
            </w:r>
          </w:p>
        </w:tc>
        <w:tc>
          <w:tcPr>
            <w:tcW w:w="631" w:type="pct"/>
            <w:tcBorders>
              <w:top w:val="single" w:sz="6"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3.1</w:t>
            </w:r>
          </w:p>
        </w:tc>
        <w:tc>
          <w:tcPr>
            <w:tcW w:w="617" w:type="pct"/>
            <w:tcBorders>
              <w:top w:val="single" w:sz="6"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3.6</w:t>
            </w:r>
          </w:p>
        </w:tc>
      </w:tr>
      <w:tr w:rsidR="00145FA5" w:rsidRPr="00145FA5" w:rsidTr="00A82655">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2.4</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3.2</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bCs/>
              </w:rPr>
              <w:t>-</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p>
        </w:tc>
      </w:tr>
      <w:tr w:rsidR="00145FA5" w:rsidRPr="00145FA5" w:rsidTr="00A82655">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美</w:t>
            </w:r>
            <w:r w:rsidRPr="00145FA5">
              <w:rPr>
                <w:rFonts w:eastAsia="標楷體"/>
                <w:bCs/>
                <w:sz w:val="28"/>
                <w:szCs w:val="32"/>
              </w:rPr>
              <w:t xml:space="preserve">    </w:t>
            </w:r>
            <w:r w:rsidRPr="00145FA5">
              <w:rPr>
                <w:rFonts w:eastAsia="標楷體" w:hint="eastAsia"/>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2.4</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2.4</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2.6</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2.8</w:t>
            </w:r>
          </w:p>
        </w:tc>
      </w:tr>
      <w:tr w:rsidR="00145FA5"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1.6</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1.4</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1.6</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1.1</w:t>
            </w:r>
          </w:p>
        </w:tc>
      </w:tr>
      <w:tr w:rsidR="00145FA5"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tabs>
                <w:tab w:val="left" w:pos="1800"/>
              </w:tabs>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歐</w:t>
            </w:r>
            <w:r w:rsidRPr="00145FA5">
              <w:rPr>
                <w:rFonts w:eastAsia="標楷體"/>
                <w:bCs/>
                <w:sz w:val="28"/>
                <w:szCs w:val="32"/>
              </w:rPr>
              <w:t xml:space="preserve"> </w:t>
            </w:r>
            <w:r w:rsidRPr="00145FA5">
              <w:rPr>
                <w:rFonts w:eastAsia="標楷體" w:hint="eastAsia"/>
                <w:bCs/>
                <w:sz w:val="28"/>
                <w:szCs w:val="32"/>
                <w:lang w:val="zh-TW"/>
              </w:rPr>
              <w:t>元</w:t>
            </w:r>
            <w:r w:rsidRPr="00145FA5">
              <w:rPr>
                <w:rFonts w:eastAsia="標楷體"/>
                <w:bCs/>
                <w:sz w:val="28"/>
                <w:szCs w:val="32"/>
              </w:rPr>
              <w:t xml:space="preserve"> </w:t>
            </w:r>
            <w:r w:rsidRPr="00145FA5">
              <w:rPr>
                <w:rFonts w:eastAsia="標楷體" w:hint="eastAsia"/>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0.9</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1.5</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1.7</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0.9</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1.5</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1.6</w:t>
            </w:r>
          </w:p>
        </w:tc>
      </w:tr>
      <w:tr w:rsidR="00145FA5"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0.5</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0.4</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0.2</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r>
      <w:tr w:rsidR="00145FA5"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日</w:t>
            </w:r>
            <w:r w:rsidRPr="00145FA5">
              <w:rPr>
                <w:rFonts w:eastAsia="標楷體"/>
                <w:bCs/>
                <w:sz w:val="28"/>
                <w:szCs w:val="32"/>
              </w:rPr>
              <w:t xml:space="preserve">    </w:t>
            </w:r>
            <w:r w:rsidRPr="00145FA5">
              <w:rPr>
                <w:rFonts w:eastAsia="標楷體" w:hint="eastAsia"/>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0.7</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0.6</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r>
      <w:tr w:rsidR="00145FA5" w:rsidRPr="00145FA5" w:rsidTr="00A8265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0.8</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0.5</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0.7</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0.4</w:t>
            </w:r>
          </w:p>
        </w:tc>
      </w:tr>
      <w:tr w:rsidR="00145FA5"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rPr>
                <w:rFonts w:eastAsia="標楷體"/>
                <w:bCs/>
                <w:sz w:val="28"/>
                <w:szCs w:val="32"/>
              </w:rPr>
            </w:pPr>
            <w:r w:rsidRPr="00145FA5">
              <w:rPr>
                <w:rFonts w:eastAsia="標楷體" w:hint="eastAsia"/>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3.8</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2.0</w:t>
            </w:r>
          </w:p>
        </w:tc>
        <w:tc>
          <w:tcPr>
            <w:tcW w:w="679"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3.8</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2.2</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2.6</w:t>
            </w:r>
          </w:p>
        </w:tc>
      </w:tr>
      <w:tr w:rsidR="00145FA5"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1.2</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-0.3</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79"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1.2</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-0.1</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r>
      <w:tr w:rsidR="00145FA5"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rPr>
                <w:rFonts w:eastAsia="標楷體"/>
                <w:bCs/>
                <w:sz w:val="28"/>
                <w:szCs w:val="32"/>
              </w:rPr>
            </w:pPr>
            <w:r w:rsidRPr="00145FA5">
              <w:rPr>
                <w:rFonts w:eastAsia="標楷體" w:hint="eastAsia"/>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7.3</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6.9</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6.3</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7.3</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6.8</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6.3</w:t>
            </w:r>
          </w:p>
        </w:tc>
      </w:tr>
      <w:tr w:rsidR="00145FA5"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2.0</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1.4</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2.0</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2.0</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1.5</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1.8</w:t>
            </w:r>
          </w:p>
        </w:tc>
      </w:tr>
      <w:tr w:rsidR="00145FA5" w:rsidRPr="00145FA5" w:rsidTr="00A8265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新</w:t>
            </w:r>
            <w:r w:rsidRPr="00145FA5">
              <w:rPr>
                <w:rFonts w:eastAsia="標楷體"/>
                <w:bCs/>
                <w:sz w:val="28"/>
                <w:szCs w:val="32"/>
              </w:rPr>
              <w:t xml:space="preserve"> </w:t>
            </w:r>
            <w:r w:rsidRPr="00145FA5">
              <w:rPr>
                <w:rFonts w:eastAsia="標楷體" w:hint="eastAsia"/>
                <w:bCs/>
                <w:sz w:val="28"/>
                <w:szCs w:val="32"/>
                <w:lang w:val="zh-TW"/>
              </w:rPr>
              <w:t>加</w:t>
            </w:r>
            <w:r w:rsidRPr="00145FA5">
              <w:rPr>
                <w:rFonts w:eastAsia="標楷體"/>
                <w:bCs/>
                <w:sz w:val="28"/>
                <w:szCs w:val="32"/>
              </w:rPr>
              <w:t xml:space="preserve"> </w:t>
            </w:r>
            <w:r w:rsidRPr="00145FA5">
              <w:rPr>
                <w:rFonts w:eastAsia="標楷體" w:hint="eastAsia"/>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1.9</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1.5</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2.2</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r>
      <w:tr w:rsidR="00145FA5" w:rsidRPr="00145FA5" w:rsidTr="00A8265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-0.5</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0.8</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1.0</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0.0</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1.8</w:t>
            </w:r>
          </w:p>
        </w:tc>
      </w:tr>
      <w:tr w:rsidR="00145FA5" w:rsidRPr="00145FA5" w:rsidTr="00A82655">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韓</w:t>
            </w:r>
            <w:r w:rsidRPr="00145FA5">
              <w:rPr>
                <w:rFonts w:eastAsia="標楷體"/>
                <w:bCs/>
                <w:sz w:val="28"/>
                <w:szCs w:val="32"/>
              </w:rPr>
              <w:t xml:space="preserve">    </w:t>
            </w:r>
            <w:r w:rsidRPr="00145FA5">
              <w:rPr>
                <w:rFonts w:eastAsia="標楷體" w:hint="eastAsia"/>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3.3</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3.3</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3.2</w:t>
            </w:r>
          </w:p>
        </w:tc>
      </w:tr>
      <w:tr w:rsidR="00145FA5" w:rsidRPr="00145FA5" w:rsidTr="00A82655">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1.3</w:t>
            </w:r>
          </w:p>
        </w:tc>
        <w:tc>
          <w:tcPr>
            <w:tcW w:w="644"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0.7</w:t>
            </w:r>
          </w:p>
        </w:tc>
        <w:tc>
          <w:tcPr>
            <w:tcW w:w="619" w:type="pct"/>
            <w:tcBorders>
              <w:top w:val="nil"/>
              <w:left w:val="nil"/>
              <w:bottom w:val="single" w:sz="4"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0.7</w:t>
            </w:r>
          </w:p>
        </w:tc>
        <w:tc>
          <w:tcPr>
            <w:tcW w:w="679"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1.3</w:t>
            </w:r>
          </w:p>
        </w:tc>
        <w:tc>
          <w:tcPr>
            <w:tcW w:w="631"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0.7</w:t>
            </w:r>
          </w:p>
        </w:tc>
        <w:tc>
          <w:tcPr>
            <w:tcW w:w="617" w:type="pct"/>
            <w:tcBorders>
              <w:top w:val="nil"/>
              <w:left w:val="nil"/>
              <w:bottom w:val="single" w:sz="4"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1.8</w:t>
            </w:r>
          </w:p>
        </w:tc>
      </w:tr>
      <w:tr w:rsidR="00145FA5" w:rsidRPr="00145FA5" w:rsidTr="00A82655">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hint="eastAsia"/>
                <w:bCs/>
                <w:sz w:val="28"/>
                <w:szCs w:val="32"/>
                <w:lang w:val="zh-TW"/>
              </w:rPr>
              <w:t>香</w:t>
            </w:r>
            <w:r w:rsidRPr="00145FA5">
              <w:rPr>
                <w:rFonts w:eastAsia="標楷體"/>
                <w:bCs/>
                <w:sz w:val="28"/>
                <w:szCs w:val="32"/>
              </w:rPr>
              <w:t xml:space="preserve">    </w:t>
            </w:r>
            <w:r w:rsidRPr="00145FA5">
              <w:rPr>
                <w:rFonts w:eastAsia="標楷體" w:hint="eastAsia"/>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44"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2.3</w:t>
            </w:r>
          </w:p>
        </w:tc>
        <w:tc>
          <w:tcPr>
            <w:tcW w:w="619" w:type="pct"/>
            <w:tcBorders>
              <w:top w:val="single" w:sz="4" w:space="0" w:color="auto"/>
              <w:left w:val="nil"/>
              <w:bottom w:val="nil"/>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2.4</w:t>
            </w:r>
          </w:p>
        </w:tc>
        <w:tc>
          <w:tcPr>
            <w:tcW w:w="679"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31"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2.5</w:t>
            </w:r>
          </w:p>
        </w:tc>
        <w:tc>
          <w:tcPr>
            <w:tcW w:w="617" w:type="pct"/>
            <w:tcBorders>
              <w:top w:val="single" w:sz="4" w:space="0" w:color="auto"/>
              <w:left w:val="nil"/>
              <w:bottom w:val="nil"/>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2.7</w:t>
            </w:r>
          </w:p>
        </w:tc>
      </w:tr>
      <w:tr w:rsidR="00145FA5" w:rsidRPr="00145FA5" w:rsidTr="00A8265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145FA5" w:rsidRPr="00145FA5" w:rsidRDefault="00145FA5" w:rsidP="00145FA5">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145FA5" w:rsidRPr="00145FA5" w:rsidRDefault="00145FA5" w:rsidP="00145FA5">
            <w:pPr>
              <w:autoSpaceDE w:val="0"/>
              <w:autoSpaceDN w:val="0"/>
              <w:adjustRightInd w:val="0"/>
              <w:snapToGrid w:val="0"/>
              <w:spacing w:before="100" w:line="240" w:lineRule="exact"/>
              <w:jc w:val="center"/>
              <w:rPr>
                <w:rFonts w:eastAsia="標楷體"/>
                <w:bCs/>
                <w:sz w:val="28"/>
                <w:szCs w:val="32"/>
              </w:rPr>
            </w:pPr>
            <w:r w:rsidRPr="00145FA5">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4.4</w:t>
            </w:r>
          </w:p>
        </w:tc>
        <w:tc>
          <w:tcPr>
            <w:tcW w:w="644" w:type="pct"/>
            <w:tcBorders>
              <w:top w:val="nil"/>
              <w:left w:val="nil"/>
              <w:bottom w:val="single" w:sz="6"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3.0</w:t>
            </w:r>
          </w:p>
        </w:tc>
        <w:tc>
          <w:tcPr>
            <w:tcW w:w="619" w:type="pct"/>
            <w:tcBorders>
              <w:top w:val="nil"/>
              <w:left w:val="nil"/>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2.8</w:t>
            </w:r>
          </w:p>
        </w:tc>
        <w:tc>
          <w:tcPr>
            <w:tcW w:w="679" w:type="pct"/>
            <w:tcBorders>
              <w:top w:val="nil"/>
              <w:left w:val="nil"/>
              <w:bottom w:val="single" w:sz="6"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4.4</w:t>
            </w:r>
          </w:p>
        </w:tc>
        <w:tc>
          <w:tcPr>
            <w:tcW w:w="631" w:type="pct"/>
            <w:tcBorders>
              <w:top w:val="nil"/>
              <w:left w:val="nil"/>
              <w:bottom w:val="single" w:sz="6"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2.9</w:t>
            </w:r>
          </w:p>
        </w:tc>
        <w:tc>
          <w:tcPr>
            <w:tcW w:w="617" w:type="pct"/>
            <w:tcBorders>
              <w:top w:val="nil"/>
              <w:left w:val="nil"/>
              <w:bottom w:val="single" w:sz="6" w:space="0" w:color="auto"/>
              <w:right w:val="nil"/>
            </w:tcBorders>
            <w:vAlign w:val="center"/>
          </w:tcPr>
          <w:p w:rsidR="00145FA5" w:rsidRPr="00145FA5" w:rsidRDefault="00145FA5" w:rsidP="00145FA5">
            <w:pPr>
              <w:autoSpaceDE w:val="0"/>
              <w:autoSpaceDN w:val="0"/>
              <w:adjustRightInd w:val="0"/>
              <w:snapToGrid w:val="0"/>
              <w:spacing w:before="100" w:line="240" w:lineRule="exact"/>
              <w:jc w:val="center"/>
              <w:rPr>
                <w:rFonts w:eastAsia="標楷體"/>
                <w:bCs/>
              </w:rPr>
            </w:pPr>
            <w:r w:rsidRPr="00145FA5">
              <w:rPr>
                <w:rFonts w:eastAsia="標楷體" w:hint="eastAsia"/>
                <w:bCs/>
              </w:rPr>
              <w:t>3.0</w:t>
            </w:r>
          </w:p>
        </w:tc>
      </w:tr>
    </w:tbl>
    <w:p w:rsidR="00385B15" w:rsidRPr="009C7FED" w:rsidRDefault="00385B15" w:rsidP="00385B15">
      <w:pPr>
        <w:autoSpaceDE w:val="0"/>
        <w:autoSpaceDN w:val="0"/>
        <w:adjustRightInd w:val="0"/>
        <w:snapToGrid w:val="0"/>
        <w:spacing w:line="220" w:lineRule="exact"/>
        <w:ind w:leftChars="-93" w:left="-223" w:firstLineChars="94" w:firstLine="207"/>
        <w:jc w:val="both"/>
        <w:rPr>
          <w:rFonts w:eastAsia="標楷體"/>
          <w:bCs/>
          <w:sz w:val="22"/>
          <w:szCs w:val="22"/>
        </w:rPr>
      </w:pPr>
      <w:r w:rsidRPr="009C7FED">
        <w:rPr>
          <w:rFonts w:eastAsia="標楷體" w:hint="eastAsia"/>
          <w:bCs/>
          <w:sz w:val="22"/>
          <w:lang w:val="zh-TW"/>
        </w:rPr>
        <w:t>註</w:t>
      </w:r>
      <w:r w:rsidRPr="009C7FED">
        <w:rPr>
          <w:rFonts w:eastAsia="標楷體" w:hint="eastAsia"/>
          <w:bCs/>
          <w:sz w:val="22"/>
        </w:rPr>
        <w:t>：</w:t>
      </w:r>
      <w:r w:rsidRPr="009C7FED">
        <w:rPr>
          <w:rFonts w:eastAsia="標楷體" w:hint="eastAsia"/>
          <w:bCs/>
          <w:sz w:val="22"/>
        </w:rPr>
        <w:t>(</w:t>
      </w:r>
      <w:r w:rsidRPr="009C7FED">
        <w:rPr>
          <w:rFonts w:eastAsia="標楷體"/>
          <w:bCs/>
          <w:sz w:val="22"/>
        </w:rPr>
        <w:t>f</w:t>
      </w:r>
      <w:r w:rsidRPr="009C7FED">
        <w:rPr>
          <w:rFonts w:eastAsia="標楷體" w:hint="eastAsia"/>
          <w:bCs/>
          <w:sz w:val="22"/>
        </w:rPr>
        <w:t>)</w:t>
      </w:r>
      <w:r w:rsidRPr="009C7FED">
        <w:rPr>
          <w:rFonts w:eastAsia="標楷體" w:hint="eastAsia"/>
          <w:bCs/>
          <w:sz w:val="22"/>
        </w:rPr>
        <w:t>為預測值。</w:t>
      </w:r>
    </w:p>
    <w:p w:rsidR="009C7FED" w:rsidRPr="009C7FED" w:rsidRDefault="009C7FED" w:rsidP="009C7FED">
      <w:pPr>
        <w:autoSpaceDE w:val="0"/>
        <w:autoSpaceDN w:val="0"/>
        <w:adjustRightInd w:val="0"/>
        <w:snapToGrid w:val="0"/>
        <w:spacing w:line="220" w:lineRule="exact"/>
        <w:ind w:leftChars="-105" w:left="-252" w:firstLine="224"/>
        <w:jc w:val="both"/>
        <w:rPr>
          <w:rFonts w:eastAsia="標楷體"/>
          <w:bCs/>
          <w:sz w:val="22"/>
          <w:szCs w:val="22"/>
        </w:rPr>
      </w:pPr>
      <w:r w:rsidRPr="009C7FED">
        <w:rPr>
          <w:rFonts w:eastAsia="標楷體" w:hint="eastAsia"/>
          <w:bCs/>
          <w:sz w:val="22"/>
          <w:szCs w:val="22"/>
          <w:lang w:val="zh-TW"/>
        </w:rPr>
        <w:t>資料來源</w:t>
      </w:r>
      <w:r w:rsidRPr="009C7FED">
        <w:rPr>
          <w:rFonts w:eastAsia="標楷體" w:hint="eastAsia"/>
          <w:bCs/>
          <w:sz w:val="22"/>
          <w:szCs w:val="22"/>
        </w:rPr>
        <w:t>：</w:t>
      </w:r>
      <w:r w:rsidRPr="009C7FED">
        <w:rPr>
          <w:rFonts w:eastAsia="標楷體"/>
          <w:bCs/>
          <w:sz w:val="22"/>
          <w:szCs w:val="22"/>
        </w:rPr>
        <w:t xml:space="preserve">1.Global Insight Inc., </w:t>
      </w:r>
      <w:r w:rsidRPr="009C7FED">
        <w:rPr>
          <w:rFonts w:eastAsia="標楷體"/>
          <w:bCs/>
          <w:i/>
          <w:iCs/>
          <w:sz w:val="22"/>
          <w:szCs w:val="22"/>
        </w:rPr>
        <w:t>World Overview</w:t>
      </w:r>
      <w:r w:rsidRPr="009C7FED">
        <w:rPr>
          <w:rFonts w:eastAsia="標楷體"/>
          <w:bCs/>
          <w:sz w:val="22"/>
          <w:szCs w:val="22"/>
        </w:rPr>
        <w:t>,</w:t>
      </w:r>
      <w:r w:rsidRPr="009C7FED">
        <w:rPr>
          <w:sz w:val="22"/>
          <w:szCs w:val="22"/>
        </w:rPr>
        <w:t xml:space="preserve"> </w:t>
      </w:r>
      <w:r w:rsidR="00145FA5" w:rsidRPr="00145FA5">
        <w:rPr>
          <w:sz w:val="22"/>
          <w:szCs w:val="22"/>
        </w:rPr>
        <w:t>December</w:t>
      </w:r>
      <w:r w:rsidRPr="009C7FED">
        <w:rPr>
          <w:sz w:val="22"/>
          <w:szCs w:val="22"/>
        </w:rPr>
        <w:t xml:space="preserve"> 2015</w:t>
      </w:r>
      <w:r w:rsidRPr="009C7FED">
        <w:rPr>
          <w:rFonts w:eastAsia="標楷體" w:hint="eastAsia"/>
          <w:bCs/>
          <w:sz w:val="22"/>
          <w:szCs w:val="22"/>
        </w:rPr>
        <w:t>。</w:t>
      </w:r>
    </w:p>
    <w:p w:rsidR="009C7FED" w:rsidRPr="009C7FED" w:rsidRDefault="009C7FED" w:rsidP="009C7FED">
      <w:pPr>
        <w:autoSpaceDE w:val="0"/>
        <w:autoSpaceDN w:val="0"/>
        <w:adjustRightInd w:val="0"/>
        <w:snapToGrid w:val="0"/>
        <w:spacing w:line="220" w:lineRule="exact"/>
        <w:ind w:leftChars="430" w:left="1032" w:firstLineChars="27" w:firstLine="59"/>
        <w:jc w:val="both"/>
        <w:rPr>
          <w:rFonts w:eastAsia="標楷體"/>
          <w:bCs/>
          <w:sz w:val="22"/>
          <w:szCs w:val="22"/>
        </w:rPr>
      </w:pPr>
      <w:r w:rsidRPr="009C7FED">
        <w:rPr>
          <w:rFonts w:eastAsia="標楷體"/>
          <w:bCs/>
          <w:sz w:val="22"/>
          <w:szCs w:val="22"/>
        </w:rPr>
        <w:t xml:space="preserve">2.IMF, </w:t>
      </w:r>
      <w:r w:rsidRPr="009C7FED">
        <w:rPr>
          <w:rFonts w:eastAsia="標楷體"/>
          <w:bCs/>
          <w:i/>
          <w:iCs/>
          <w:sz w:val="22"/>
          <w:szCs w:val="22"/>
        </w:rPr>
        <w:t xml:space="preserve">World Economic Outlook </w:t>
      </w:r>
      <w:r w:rsidRPr="009C7FED">
        <w:rPr>
          <w:rFonts w:eastAsia="標楷體"/>
          <w:bCs/>
          <w:sz w:val="22"/>
          <w:szCs w:val="22"/>
        </w:rPr>
        <w:t>,</w:t>
      </w:r>
      <w:r w:rsidRPr="009C7FED">
        <w:t xml:space="preserve"> October</w:t>
      </w:r>
      <w:r w:rsidRPr="009C7FED">
        <w:rPr>
          <w:rFonts w:hint="eastAsia"/>
        </w:rPr>
        <w:t xml:space="preserve"> </w:t>
      </w:r>
      <w:r w:rsidRPr="009C7FED">
        <w:rPr>
          <w:rFonts w:eastAsia="標楷體"/>
          <w:bCs/>
          <w:sz w:val="22"/>
          <w:szCs w:val="22"/>
        </w:rPr>
        <w:t>201</w:t>
      </w:r>
      <w:r w:rsidRPr="009C7FED">
        <w:rPr>
          <w:rFonts w:eastAsia="標楷體" w:hint="eastAsia"/>
          <w:bCs/>
          <w:sz w:val="22"/>
          <w:szCs w:val="22"/>
        </w:rPr>
        <w:t>5</w:t>
      </w:r>
      <w:r w:rsidRPr="009C7FED">
        <w:rPr>
          <w:rFonts w:eastAsia="標楷體" w:hint="eastAsia"/>
          <w:bCs/>
          <w:sz w:val="22"/>
          <w:szCs w:val="22"/>
        </w:rPr>
        <w:t>。</w:t>
      </w:r>
    </w:p>
    <w:p w:rsidR="00385B15" w:rsidRPr="009C7FED" w:rsidRDefault="00385B15" w:rsidP="00385B15">
      <w:pPr>
        <w:jc w:val="right"/>
        <w:rPr>
          <w:rFonts w:eastAsia="標楷體"/>
          <w:bCs/>
          <w:color w:val="FF0000"/>
          <w:sz w:val="22"/>
        </w:rPr>
      </w:pPr>
    </w:p>
    <w:p w:rsidR="00385B15" w:rsidRPr="005A46C3" w:rsidRDefault="00385B15" w:rsidP="00385B15">
      <w:pPr>
        <w:spacing w:line="220" w:lineRule="exact"/>
        <w:rPr>
          <w:rFonts w:eastAsia="標楷體"/>
          <w:bCs/>
          <w:color w:val="FF0000"/>
          <w:sz w:val="22"/>
        </w:rPr>
      </w:pPr>
    </w:p>
    <w:p w:rsidR="00385B15" w:rsidRPr="009C7FED" w:rsidRDefault="00385B15" w:rsidP="00C13C4A">
      <w:pPr>
        <w:keepNext/>
        <w:snapToGrid w:val="0"/>
        <w:jc w:val="center"/>
        <w:outlineLvl w:val="1"/>
        <w:rPr>
          <w:rFonts w:eastAsia="標楷體"/>
          <w:b/>
          <w:sz w:val="32"/>
          <w:szCs w:val="32"/>
          <w:lang w:val="zh-TW"/>
        </w:rPr>
      </w:pPr>
      <w:bookmarkStart w:id="39" w:name="_Toc401923786"/>
      <w:bookmarkStart w:id="40" w:name="_Toc402171701"/>
      <w:bookmarkStart w:id="41" w:name="_Toc415126203"/>
      <w:bookmarkStart w:id="42" w:name="_Toc438827319"/>
      <w:r w:rsidRPr="009C7FED">
        <w:rPr>
          <w:rFonts w:eastAsia="標楷體"/>
          <w:b/>
          <w:sz w:val="32"/>
          <w:szCs w:val="32"/>
          <w:lang w:val="zh-TW"/>
        </w:rPr>
        <w:t>表</w:t>
      </w:r>
      <w:r w:rsidRPr="009C7FED">
        <w:rPr>
          <w:rFonts w:eastAsia="標楷體"/>
          <w:b/>
          <w:sz w:val="32"/>
          <w:szCs w:val="32"/>
          <w:lang w:val="zh-TW"/>
        </w:rPr>
        <w:t xml:space="preserve">2  </w:t>
      </w:r>
      <w:r w:rsidRPr="009C7FED">
        <w:rPr>
          <w:rFonts w:eastAsia="標楷體"/>
          <w:b/>
          <w:sz w:val="32"/>
          <w:szCs w:val="32"/>
          <w:lang w:val="zh-TW"/>
        </w:rPr>
        <w:t>世界貿易量成長率</w:t>
      </w:r>
      <w:bookmarkEnd w:id="39"/>
      <w:bookmarkEnd w:id="40"/>
      <w:bookmarkEnd w:id="41"/>
      <w:bookmarkEnd w:id="42"/>
      <w:r w:rsidRPr="009C7FED">
        <w:rPr>
          <w:rFonts w:eastAsia="標楷體"/>
          <w:b/>
          <w:sz w:val="32"/>
          <w:szCs w:val="32"/>
          <w:lang w:val="zh-TW"/>
        </w:rPr>
        <w:t xml:space="preserve"> </w:t>
      </w:r>
    </w:p>
    <w:p w:rsidR="00385B15" w:rsidRPr="009C7FED" w:rsidRDefault="00385B15" w:rsidP="00385B15">
      <w:pPr>
        <w:autoSpaceDE w:val="0"/>
        <w:autoSpaceDN w:val="0"/>
        <w:adjustRightInd w:val="0"/>
        <w:snapToGrid w:val="0"/>
        <w:spacing w:line="240" w:lineRule="exact"/>
        <w:jc w:val="right"/>
        <w:rPr>
          <w:rFonts w:eastAsia="標楷體"/>
          <w:bCs/>
          <w:sz w:val="28"/>
          <w:szCs w:val="32"/>
        </w:rPr>
      </w:pPr>
      <w:r w:rsidRPr="009C7FED">
        <w:rPr>
          <w:rFonts w:eastAsia="標楷體"/>
          <w:bCs/>
          <w:sz w:val="28"/>
          <w:szCs w:val="32"/>
        </w:rPr>
        <w:t xml:space="preserve">              </w:t>
      </w:r>
      <w:r w:rsidRPr="009C7FED">
        <w:rPr>
          <w:rFonts w:eastAsia="標楷體"/>
          <w:bCs/>
          <w:szCs w:val="32"/>
          <w:lang w:val="zh-TW"/>
        </w:rPr>
        <w:t>單位</w:t>
      </w:r>
      <w:r w:rsidRPr="009C7FED">
        <w:rPr>
          <w:rFonts w:eastAsia="標楷體"/>
          <w:bCs/>
          <w:szCs w:val="32"/>
        </w:rPr>
        <w:t>：</w:t>
      </w:r>
      <w:r w:rsidRPr="009C7FED">
        <w:rPr>
          <w:rFonts w:eastAsia="標楷體"/>
          <w:bCs/>
          <w:szCs w:val="32"/>
        </w:rPr>
        <w:t>%</w:t>
      </w:r>
    </w:p>
    <w:bookmarkEnd w:id="37"/>
    <w:bookmarkEnd w:id="38"/>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145FA5" w:rsidRPr="00145FA5" w:rsidTr="00A82655">
        <w:trPr>
          <w:trHeight w:val="301"/>
        </w:trPr>
        <w:tc>
          <w:tcPr>
            <w:tcW w:w="1456" w:type="pct"/>
            <w:tcBorders>
              <w:top w:val="single" w:sz="6" w:space="0" w:color="auto"/>
              <w:left w:val="nil"/>
              <w:bottom w:val="single" w:sz="6"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leftChars="-450" w:left="-1080" w:firstLineChars="900" w:firstLine="2160"/>
              <w:rPr>
                <w:bCs/>
              </w:rPr>
            </w:pPr>
          </w:p>
        </w:tc>
        <w:tc>
          <w:tcPr>
            <w:tcW w:w="1183" w:type="pct"/>
            <w:tcBorders>
              <w:top w:val="single" w:sz="6" w:space="0" w:color="auto"/>
              <w:left w:val="single" w:sz="6" w:space="0" w:color="auto"/>
              <w:bottom w:val="single" w:sz="6" w:space="0" w:color="auto"/>
              <w:right w:val="single" w:sz="6" w:space="0" w:color="auto"/>
            </w:tcBorders>
            <w:vAlign w:val="center"/>
          </w:tcPr>
          <w:p w:rsidR="00145FA5" w:rsidRPr="00145FA5" w:rsidRDefault="00145FA5" w:rsidP="00145FA5">
            <w:pPr>
              <w:autoSpaceDE w:val="0"/>
              <w:autoSpaceDN w:val="0"/>
              <w:adjustRightInd w:val="0"/>
              <w:snapToGrid w:val="0"/>
              <w:spacing w:line="240" w:lineRule="exact"/>
              <w:ind w:firstLineChars="250" w:firstLine="600"/>
              <w:rPr>
                <w:bCs/>
              </w:rPr>
            </w:pPr>
            <w:r w:rsidRPr="00145FA5">
              <w:rPr>
                <w:bCs/>
              </w:rPr>
              <w:t>201</w:t>
            </w:r>
            <w:r w:rsidRPr="00145FA5">
              <w:rPr>
                <w:rFonts w:hint="eastAsia"/>
                <w:bCs/>
              </w:rPr>
              <w:t>4</w:t>
            </w:r>
          </w:p>
        </w:tc>
        <w:tc>
          <w:tcPr>
            <w:tcW w:w="1181" w:type="pct"/>
            <w:tcBorders>
              <w:top w:val="single" w:sz="6" w:space="0" w:color="auto"/>
              <w:left w:val="single" w:sz="6" w:space="0" w:color="auto"/>
              <w:bottom w:val="single" w:sz="6"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250" w:firstLine="600"/>
              <w:jc w:val="both"/>
              <w:rPr>
                <w:bCs/>
              </w:rPr>
            </w:pPr>
            <w:r w:rsidRPr="00145FA5">
              <w:rPr>
                <w:bCs/>
              </w:rPr>
              <w:t>201</w:t>
            </w:r>
            <w:r w:rsidRPr="00145FA5">
              <w:rPr>
                <w:rFonts w:hint="eastAsia"/>
                <w:bCs/>
              </w:rPr>
              <w:t>5</w:t>
            </w:r>
            <w:r w:rsidRPr="00145FA5">
              <w:rPr>
                <w:bCs/>
              </w:rPr>
              <w:t>(f)</w:t>
            </w:r>
          </w:p>
        </w:tc>
        <w:tc>
          <w:tcPr>
            <w:tcW w:w="1180" w:type="pct"/>
            <w:tcBorders>
              <w:top w:val="single" w:sz="6" w:space="0" w:color="auto"/>
              <w:left w:val="single" w:sz="4" w:space="0" w:color="auto"/>
              <w:bottom w:val="single" w:sz="6" w:space="0" w:color="auto"/>
              <w:right w:val="nil"/>
            </w:tcBorders>
            <w:vAlign w:val="center"/>
          </w:tcPr>
          <w:p w:rsidR="00145FA5" w:rsidRPr="00145FA5" w:rsidRDefault="00145FA5" w:rsidP="00145FA5">
            <w:pPr>
              <w:autoSpaceDE w:val="0"/>
              <w:autoSpaceDN w:val="0"/>
              <w:adjustRightInd w:val="0"/>
              <w:snapToGrid w:val="0"/>
              <w:spacing w:line="240" w:lineRule="exact"/>
              <w:ind w:firstLineChars="250" w:firstLine="600"/>
              <w:jc w:val="both"/>
              <w:rPr>
                <w:bCs/>
              </w:rPr>
            </w:pPr>
            <w:r w:rsidRPr="00145FA5">
              <w:rPr>
                <w:rFonts w:hint="eastAsia"/>
                <w:bCs/>
              </w:rPr>
              <w:t>2016</w:t>
            </w:r>
            <w:r w:rsidRPr="00145FA5">
              <w:rPr>
                <w:bCs/>
              </w:rPr>
              <w:t>(f)</w:t>
            </w:r>
          </w:p>
        </w:tc>
      </w:tr>
      <w:tr w:rsidR="00145FA5" w:rsidRPr="00145FA5" w:rsidTr="00A82655">
        <w:trPr>
          <w:trHeight w:val="302"/>
        </w:trPr>
        <w:tc>
          <w:tcPr>
            <w:tcW w:w="1456" w:type="pct"/>
            <w:tcBorders>
              <w:top w:val="nil"/>
              <w:left w:val="nil"/>
              <w:bottom w:val="nil"/>
              <w:right w:val="single" w:sz="4" w:space="0" w:color="auto"/>
            </w:tcBorders>
            <w:vAlign w:val="center"/>
            <w:hideMark/>
          </w:tcPr>
          <w:p w:rsidR="00145FA5" w:rsidRPr="00145FA5" w:rsidRDefault="00145FA5" w:rsidP="00145FA5">
            <w:pPr>
              <w:autoSpaceDE w:val="0"/>
              <w:autoSpaceDN w:val="0"/>
              <w:adjustRightInd w:val="0"/>
              <w:snapToGrid w:val="0"/>
              <w:spacing w:line="240" w:lineRule="exact"/>
              <w:ind w:leftChars="-450" w:left="-1080" w:firstLineChars="900" w:firstLine="2160"/>
              <w:rPr>
                <w:bCs/>
              </w:rPr>
            </w:pPr>
            <w:r w:rsidRPr="00145FA5">
              <w:rPr>
                <w:bCs/>
              </w:rPr>
              <w:t>IMF</w:t>
            </w:r>
          </w:p>
        </w:tc>
        <w:tc>
          <w:tcPr>
            <w:tcW w:w="1183" w:type="pct"/>
            <w:tcBorders>
              <w:top w:val="nil"/>
              <w:left w:val="single" w:sz="6" w:space="0" w:color="auto"/>
              <w:bottom w:val="nil"/>
              <w:right w:val="nil"/>
            </w:tcBorders>
            <w:vAlign w:val="center"/>
          </w:tcPr>
          <w:p w:rsidR="00145FA5" w:rsidRPr="00145FA5" w:rsidRDefault="00145FA5" w:rsidP="00145FA5">
            <w:pPr>
              <w:autoSpaceDE w:val="0"/>
              <w:autoSpaceDN w:val="0"/>
              <w:adjustRightInd w:val="0"/>
              <w:snapToGrid w:val="0"/>
              <w:spacing w:line="240" w:lineRule="exact"/>
              <w:ind w:firstLineChars="300" w:firstLine="720"/>
              <w:rPr>
                <w:bCs/>
              </w:rPr>
            </w:pPr>
            <w:r w:rsidRPr="00145FA5">
              <w:rPr>
                <w:rFonts w:hint="eastAsia"/>
                <w:bCs/>
              </w:rPr>
              <w:t>3.3</w:t>
            </w:r>
          </w:p>
        </w:tc>
        <w:tc>
          <w:tcPr>
            <w:tcW w:w="1181" w:type="pct"/>
            <w:tcBorders>
              <w:top w:val="nil"/>
              <w:left w:val="single" w:sz="6"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3.2</w:t>
            </w:r>
          </w:p>
        </w:tc>
        <w:tc>
          <w:tcPr>
            <w:tcW w:w="1180" w:type="pct"/>
            <w:tcBorders>
              <w:top w:val="nil"/>
              <w:left w:val="single" w:sz="4" w:space="0" w:color="auto"/>
              <w:bottom w:val="nil"/>
              <w:right w:val="nil"/>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4.1</w:t>
            </w:r>
          </w:p>
        </w:tc>
      </w:tr>
      <w:tr w:rsidR="00145FA5" w:rsidRPr="00145FA5" w:rsidTr="00A82655">
        <w:trPr>
          <w:trHeight w:val="302"/>
        </w:trPr>
        <w:tc>
          <w:tcPr>
            <w:tcW w:w="1456" w:type="pct"/>
            <w:tcBorders>
              <w:top w:val="nil"/>
              <w:left w:val="nil"/>
              <w:bottom w:val="nil"/>
              <w:right w:val="single" w:sz="4" w:space="0" w:color="auto"/>
            </w:tcBorders>
            <w:vAlign w:val="center"/>
            <w:hideMark/>
          </w:tcPr>
          <w:p w:rsidR="00145FA5" w:rsidRPr="00145FA5" w:rsidRDefault="00145FA5" w:rsidP="00145FA5">
            <w:pPr>
              <w:autoSpaceDE w:val="0"/>
              <w:autoSpaceDN w:val="0"/>
              <w:adjustRightInd w:val="0"/>
              <w:snapToGrid w:val="0"/>
              <w:spacing w:line="240" w:lineRule="exact"/>
              <w:ind w:leftChars="-450" w:left="-1080" w:firstLineChars="900" w:firstLine="2160"/>
              <w:rPr>
                <w:bCs/>
              </w:rPr>
            </w:pPr>
            <w:r w:rsidRPr="00145FA5">
              <w:rPr>
                <w:bCs/>
              </w:rPr>
              <w:t>UN</w:t>
            </w:r>
          </w:p>
        </w:tc>
        <w:tc>
          <w:tcPr>
            <w:tcW w:w="1183"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rPr>
                <w:bCs/>
              </w:rPr>
            </w:pPr>
            <w:r w:rsidRPr="00145FA5">
              <w:rPr>
                <w:rFonts w:hint="eastAsia"/>
                <w:bCs/>
              </w:rPr>
              <w:t>3.3</w:t>
            </w:r>
          </w:p>
        </w:tc>
        <w:tc>
          <w:tcPr>
            <w:tcW w:w="1181"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2.7</w:t>
            </w:r>
          </w:p>
        </w:tc>
        <w:tc>
          <w:tcPr>
            <w:tcW w:w="1180" w:type="pct"/>
            <w:tcBorders>
              <w:top w:val="nil"/>
              <w:left w:val="single" w:sz="4" w:space="0" w:color="auto"/>
              <w:bottom w:val="nil"/>
              <w:right w:val="nil"/>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4.0</w:t>
            </w:r>
          </w:p>
        </w:tc>
      </w:tr>
      <w:tr w:rsidR="00145FA5" w:rsidRPr="00145FA5" w:rsidTr="00A82655">
        <w:trPr>
          <w:trHeight w:val="302"/>
        </w:trPr>
        <w:tc>
          <w:tcPr>
            <w:tcW w:w="1456" w:type="pct"/>
            <w:tcBorders>
              <w:top w:val="nil"/>
              <w:left w:val="nil"/>
              <w:bottom w:val="nil"/>
              <w:right w:val="single" w:sz="4" w:space="0" w:color="auto"/>
            </w:tcBorders>
            <w:vAlign w:val="center"/>
            <w:hideMark/>
          </w:tcPr>
          <w:p w:rsidR="00145FA5" w:rsidRPr="00145FA5" w:rsidRDefault="00145FA5" w:rsidP="00145FA5">
            <w:pPr>
              <w:autoSpaceDE w:val="0"/>
              <w:autoSpaceDN w:val="0"/>
              <w:adjustRightInd w:val="0"/>
              <w:snapToGrid w:val="0"/>
              <w:spacing w:line="240" w:lineRule="exact"/>
              <w:ind w:leftChars="-450" w:left="-1080" w:firstLineChars="900" w:firstLine="2160"/>
              <w:rPr>
                <w:bCs/>
              </w:rPr>
            </w:pPr>
            <w:r w:rsidRPr="00145FA5">
              <w:rPr>
                <w:bCs/>
              </w:rPr>
              <w:t>OECD</w:t>
            </w:r>
          </w:p>
        </w:tc>
        <w:tc>
          <w:tcPr>
            <w:tcW w:w="1183"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rPr>
                <w:bCs/>
              </w:rPr>
            </w:pPr>
            <w:r w:rsidRPr="00145FA5">
              <w:rPr>
                <w:rFonts w:hint="eastAsia"/>
                <w:bCs/>
              </w:rPr>
              <w:t>3.4</w:t>
            </w:r>
          </w:p>
        </w:tc>
        <w:tc>
          <w:tcPr>
            <w:tcW w:w="1181"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2.0</w:t>
            </w:r>
          </w:p>
        </w:tc>
        <w:tc>
          <w:tcPr>
            <w:tcW w:w="1180" w:type="pct"/>
            <w:tcBorders>
              <w:top w:val="nil"/>
              <w:left w:val="single" w:sz="4" w:space="0" w:color="auto"/>
              <w:bottom w:val="nil"/>
              <w:right w:val="nil"/>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3.6</w:t>
            </w:r>
          </w:p>
        </w:tc>
      </w:tr>
      <w:tr w:rsidR="00145FA5" w:rsidRPr="00145FA5" w:rsidTr="00A82655">
        <w:trPr>
          <w:trHeight w:val="302"/>
        </w:trPr>
        <w:tc>
          <w:tcPr>
            <w:tcW w:w="1456" w:type="pct"/>
            <w:tcBorders>
              <w:top w:val="nil"/>
              <w:left w:val="nil"/>
              <w:bottom w:val="nil"/>
              <w:right w:val="single" w:sz="4" w:space="0" w:color="auto"/>
            </w:tcBorders>
            <w:vAlign w:val="center"/>
            <w:hideMark/>
          </w:tcPr>
          <w:p w:rsidR="00145FA5" w:rsidRPr="00145FA5" w:rsidRDefault="00145FA5" w:rsidP="00145FA5">
            <w:pPr>
              <w:autoSpaceDE w:val="0"/>
              <w:autoSpaceDN w:val="0"/>
              <w:adjustRightInd w:val="0"/>
              <w:snapToGrid w:val="0"/>
              <w:spacing w:line="240" w:lineRule="exact"/>
              <w:ind w:leftChars="-450" w:left="-1080" w:firstLineChars="900" w:firstLine="2160"/>
            </w:pPr>
            <w:r w:rsidRPr="00145FA5">
              <w:t>World Bank</w:t>
            </w:r>
          </w:p>
        </w:tc>
        <w:tc>
          <w:tcPr>
            <w:tcW w:w="1183"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rPr>
                <w:bCs/>
              </w:rPr>
            </w:pPr>
            <w:r w:rsidRPr="00145FA5">
              <w:rPr>
                <w:rFonts w:hint="eastAsia"/>
                <w:bCs/>
              </w:rPr>
              <w:t>3.6</w:t>
            </w:r>
          </w:p>
        </w:tc>
        <w:tc>
          <w:tcPr>
            <w:tcW w:w="1181" w:type="pct"/>
            <w:tcBorders>
              <w:top w:val="nil"/>
              <w:left w:val="single" w:sz="4" w:space="0" w:color="auto"/>
              <w:bottom w:val="nil"/>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4.4</w:t>
            </w:r>
          </w:p>
        </w:tc>
        <w:tc>
          <w:tcPr>
            <w:tcW w:w="1180" w:type="pct"/>
            <w:tcBorders>
              <w:top w:val="nil"/>
              <w:left w:val="single" w:sz="4" w:space="0" w:color="auto"/>
              <w:bottom w:val="nil"/>
              <w:right w:val="nil"/>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4.9</w:t>
            </w:r>
          </w:p>
        </w:tc>
      </w:tr>
      <w:tr w:rsidR="00145FA5" w:rsidRPr="00145FA5" w:rsidTr="00A82655">
        <w:trPr>
          <w:trHeight w:val="302"/>
        </w:trPr>
        <w:tc>
          <w:tcPr>
            <w:tcW w:w="1456" w:type="pct"/>
            <w:tcBorders>
              <w:top w:val="nil"/>
              <w:left w:val="nil"/>
              <w:bottom w:val="single" w:sz="4"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leftChars="-450" w:left="-1080" w:firstLineChars="900" w:firstLine="2160"/>
            </w:pPr>
            <w:r w:rsidRPr="00145FA5">
              <w:rPr>
                <w:rFonts w:hint="eastAsia"/>
              </w:rPr>
              <w:t>WTO</w:t>
            </w:r>
          </w:p>
        </w:tc>
        <w:tc>
          <w:tcPr>
            <w:tcW w:w="1183" w:type="pct"/>
            <w:tcBorders>
              <w:top w:val="nil"/>
              <w:left w:val="single" w:sz="4" w:space="0" w:color="auto"/>
              <w:bottom w:val="single" w:sz="4"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rPr>
                <w:bCs/>
              </w:rPr>
            </w:pPr>
            <w:r w:rsidRPr="00145FA5">
              <w:rPr>
                <w:rFonts w:hint="eastAsia"/>
                <w:bCs/>
              </w:rPr>
              <w:t>2.5</w:t>
            </w:r>
          </w:p>
        </w:tc>
        <w:tc>
          <w:tcPr>
            <w:tcW w:w="1181" w:type="pct"/>
            <w:tcBorders>
              <w:top w:val="nil"/>
              <w:left w:val="single" w:sz="4" w:space="0" w:color="auto"/>
              <w:bottom w:val="single" w:sz="4" w:space="0" w:color="auto"/>
              <w:right w:val="single" w:sz="4" w:space="0" w:color="auto"/>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2.8</w:t>
            </w:r>
          </w:p>
        </w:tc>
        <w:tc>
          <w:tcPr>
            <w:tcW w:w="1180" w:type="pct"/>
            <w:tcBorders>
              <w:top w:val="nil"/>
              <w:left w:val="single" w:sz="4" w:space="0" w:color="auto"/>
              <w:bottom w:val="single" w:sz="4" w:space="0" w:color="auto"/>
              <w:right w:val="nil"/>
            </w:tcBorders>
            <w:vAlign w:val="center"/>
          </w:tcPr>
          <w:p w:rsidR="00145FA5" w:rsidRPr="00145FA5" w:rsidRDefault="00145FA5" w:rsidP="00145FA5">
            <w:pPr>
              <w:autoSpaceDE w:val="0"/>
              <w:autoSpaceDN w:val="0"/>
              <w:adjustRightInd w:val="0"/>
              <w:snapToGrid w:val="0"/>
              <w:spacing w:line="240" w:lineRule="exact"/>
              <w:ind w:firstLineChars="300" w:firstLine="720"/>
              <w:jc w:val="both"/>
              <w:rPr>
                <w:bCs/>
              </w:rPr>
            </w:pPr>
            <w:r w:rsidRPr="00145FA5">
              <w:rPr>
                <w:rFonts w:hint="eastAsia"/>
                <w:bCs/>
              </w:rPr>
              <w:t>3.9</w:t>
            </w:r>
          </w:p>
        </w:tc>
      </w:tr>
    </w:tbl>
    <w:p w:rsidR="00145FA5" w:rsidRPr="00145FA5" w:rsidRDefault="00145FA5" w:rsidP="00145FA5">
      <w:pPr>
        <w:autoSpaceDE w:val="0"/>
        <w:autoSpaceDN w:val="0"/>
        <w:adjustRightInd w:val="0"/>
        <w:snapToGrid w:val="0"/>
        <w:spacing w:line="220" w:lineRule="exact"/>
        <w:ind w:leftChars="-93" w:left="-223" w:firstLineChars="94" w:firstLine="207"/>
        <w:jc w:val="both"/>
        <w:rPr>
          <w:rFonts w:eastAsia="標楷體"/>
          <w:bCs/>
          <w:sz w:val="22"/>
        </w:rPr>
      </w:pPr>
      <w:r w:rsidRPr="00145FA5">
        <w:rPr>
          <w:rFonts w:eastAsia="標楷體" w:hint="eastAsia"/>
          <w:bCs/>
          <w:sz w:val="22"/>
          <w:lang w:val="zh-TW"/>
        </w:rPr>
        <w:t>註</w:t>
      </w:r>
      <w:r w:rsidRPr="00145FA5">
        <w:rPr>
          <w:rFonts w:eastAsia="標楷體" w:hint="eastAsia"/>
          <w:bCs/>
          <w:sz w:val="22"/>
        </w:rPr>
        <w:t>：</w:t>
      </w:r>
      <w:r w:rsidRPr="00145FA5">
        <w:rPr>
          <w:rFonts w:eastAsia="標楷體"/>
          <w:bCs/>
          <w:sz w:val="22"/>
        </w:rPr>
        <w:t>(f)</w:t>
      </w:r>
      <w:r w:rsidRPr="00145FA5">
        <w:rPr>
          <w:rFonts w:eastAsia="標楷體" w:hint="eastAsia"/>
          <w:bCs/>
          <w:sz w:val="22"/>
          <w:lang w:val="zh-TW"/>
        </w:rPr>
        <w:t>為</w:t>
      </w:r>
      <w:r w:rsidRPr="00145FA5">
        <w:rPr>
          <w:rFonts w:eastAsia="標楷體" w:hint="eastAsia"/>
          <w:bCs/>
          <w:sz w:val="22"/>
        </w:rPr>
        <w:t>預測</w:t>
      </w:r>
      <w:r w:rsidRPr="00145FA5">
        <w:rPr>
          <w:rFonts w:eastAsia="標楷體" w:hint="eastAsia"/>
          <w:bCs/>
          <w:sz w:val="22"/>
          <w:lang w:val="zh-TW"/>
        </w:rPr>
        <w:t>值</w:t>
      </w:r>
    </w:p>
    <w:p w:rsidR="00145FA5" w:rsidRPr="00145FA5" w:rsidRDefault="00145FA5" w:rsidP="00145FA5">
      <w:pPr>
        <w:autoSpaceDE w:val="0"/>
        <w:autoSpaceDN w:val="0"/>
        <w:adjustRightInd w:val="0"/>
        <w:snapToGrid w:val="0"/>
        <w:spacing w:line="220" w:lineRule="exact"/>
        <w:ind w:leftChars="-93" w:left="-223" w:firstLineChars="94" w:firstLine="207"/>
        <w:jc w:val="both"/>
        <w:rPr>
          <w:rFonts w:eastAsia="標楷體"/>
          <w:bCs/>
          <w:sz w:val="22"/>
          <w:szCs w:val="22"/>
        </w:rPr>
      </w:pPr>
      <w:r w:rsidRPr="00145FA5">
        <w:rPr>
          <w:rFonts w:eastAsia="標楷體" w:hint="eastAsia"/>
          <w:bCs/>
          <w:sz w:val="22"/>
          <w:lang w:val="zh-TW"/>
        </w:rPr>
        <w:t>資料來源</w:t>
      </w:r>
      <w:r w:rsidRPr="00145FA5">
        <w:rPr>
          <w:rFonts w:eastAsia="標楷體" w:hint="eastAsia"/>
          <w:bCs/>
          <w:sz w:val="22"/>
        </w:rPr>
        <w:t>：</w:t>
      </w:r>
      <w:r w:rsidRPr="00145FA5">
        <w:rPr>
          <w:rFonts w:eastAsia="標楷體"/>
          <w:bCs/>
          <w:sz w:val="22"/>
        </w:rPr>
        <w:t xml:space="preserve">1.IMF, </w:t>
      </w:r>
      <w:r w:rsidRPr="00145FA5">
        <w:rPr>
          <w:rFonts w:eastAsia="標楷體"/>
          <w:bCs/>
          <w:i/>
          <w:iCs/>
          <w:sz w:val="22"/>
        </w:rPr>
        <w:t>World Economic Ou</w:t>
      </w:r>
      <w:r w:rsidRPr="00145FA5">
        <w:rPr>
          <w:rFonts w:eastAsia="標楷體"/>
          <w:bCs/>
          <w:i/>
          <w:iCs/>
          <w:sz w:val="22"/>
          <w:szCs w:val="22"/>
        </w:rPr>
        <w:t>tlook</w:t>
      </w:r>
      <w:r w:rsidRPr="00145FA5">
        <w:rPr>
          <w:rFonts w:hint="eastAsia"/>
          <w:sz w:val="22"/>
          <w:szCs w:val="22"/>
        </w:rPr>
        <w:t xml:space="preserve">, </w:t>
      </w:r>
      <w:r w:rsidRPr="00145FA5">
        <w:rPr>
          <w:sz w:val="22"/>
          <w:szCs w:val="22"/>
        </w:rPr>
        <w:t>October</w:t>
      </w:r>
      <w:r w:rsidRPr="00145FA5">
        <w:rPr>
          <w:rFonts w:hint="eastAsia"/>
          <w:sz w:val="22"/>
          <w:szCs w:val="22"/>
        </w:rPr>
        <w:t xml:space="preserve"> 2015</w:t>
      </w:r>
      <w:r w:rsidRPr="00145FA5">
        <w:rPr>
          <w:rFonts w:hint="eastAsia"/>
          <w:sz w:val="22"/>
          <w:szCs w:val="22"/>
        </w:rPr>
        <w:t>。</w:t>
      </w:r>
    </w:p>
    <w:p w:rsidR="00145FA5" w:rsidRPr="00145FA5" w:rsidRDefault="00145FA5" w:rsidP="00145FA5">
      <w:pPr>
        <w:autoSpaceDE w:val="0"/>
        <w:autoSpaceDN w:val="0"/>
        <w:adjustRightInd w:val="0"/>
        <w:snapToGrid w:val="0"/>
        <w:spacing w:line="220" w:lineRule="exact"/>
        <w:ind w:leftChars="430" w:left="1032" w:firstLineChars="27" w:firstLine="59"/>
        <w:jc w:val="both"/>
        <w:rPr>
          <w:rFonts w:eastAsia="標楷體"/>
          <w:bCs/>
          <w:sz w:val="22"/>
          <w:szCs w:val="22"/>
        </w:rPr>
      </w:pPr>
      <w:r w:rsidRPr="00145FA5">
        <w:rPr>
          <w:rFonts w:eastAsia="標楷體"/>
          <w:bCs/>
          <w:sz w:val="22"/>
          <w:szCs w:val="22"/>
        </w:rPr>
        <w:t xml:space="preserve">2.UN, World </w:t>
      </w:r>
      <w:r w:rsidRPr="00145FA5">
        <w:rPr>
          <w:rFonts w:eastAsia="標楷體"/>
          <w:bCs/>
          <w:i/>
          <w:iCs/>
          <w:sz w:val="22"/>
          <w:szCs w:val="22"/>
        </w:rPr>
        <w:t>Economic Situation and Prospects</w:t>
      </w:r>
      <w:r w:rsidRPr="00145FA5">
        <w:rPr>
          <w:rFonts w:eastAsia="標楷體"/>
          <w:bCs/>
          <w:sz w:val="22"/>
          <w:szCs w:val="22"/>
        </w:rPr>
        <w:t>, December</w:t>
      </w:r>
      <w:r w:rsidRPr="00145FA5">
        <w:rPr>
          <w:rFonts w:eastAsia="標楷體" w:hint="eastAsia"/>
          <w:bCs/>
          <w:sz w:val="22"/>
          <w:szCs w:val="22"/>
        </w:rPr>
        <w:t xml:space="preserve"> </w:t>
      </w:r>
      <w:r w:rsidRPr="00145FA5">
        <w:rPr>
          <w:rFonts w:eastAsia="標楷體"/>
          <w:bCs/>
          <w:sz w:val="22"/>
          <w:szCs w:val="22"/>
        </w:rPr>
        <w:t>201</w:t>
      </w:r>
      <w:r w:rsidRPr="00145FA5">
        <w:rPr>
          <w:rFonts w:eastAsia="標楷體" w:hint="eastAsia"/>
          <w:bCs/>
          <w:sz w:val="22"/>
          <w:szCs w:val="22"/>
        </w:rPr>
        <w:t>5</w:t>
      </w:r>
      <w:r w:rsidRPr="00145FA5">
        <w:rPr>
          <w:rFonts w:eastAsia="標楷體"/>
          <w:bCs/>
          <w:sz w:val="22"/>
          <w:szCs w:val="22"/>
        </w:rPr>
        <w:t>。</w:t>
      </w:r>
    </w:p>
    <w:p w:rsidR="00145FA5" w:rsidRPr="00145FA5" w:rsidRDefault="00145FA5" w:rsidP="00145FA5">
      <w:pPr>
        <w:autoSpaceDE w:val="0"/>
        <w:autoSpaceDN w:val="0"/>
        <w:adjustRightInd w:val="0"/>
        <w:snapToGrid w:val="0"/>
        <w:spacing w:line="220" w:lineRule="exact"/>
        <w:ind w:leftChars="430" w:left="1032" w:firstLineChars="27" w:firstLine="59"/>
        <w:jc w:val="both"/>
        <w:rPr>
          <w:rFonts w:eastAsia="標楷體"/>
          <w:bCs/>
          <w:sz w:val="22"/>
          <w:szCs w:val="22"/>
        </w:rPr>
      </w:pPr>
      <w:r w:rsidRPr="00145FA5">
        <w:rPr>
          <w:rFonts w:eastAsia="標楷體" w:hint="eastAsia"/>
          <w:bCs/>
          <w:sz w:val="22"/>
          <w:szCs w:val="22"/>
        </w:rPr>
        <w:t>3</w:t>
      </w:r>
      <w:r w:rsidRPr="00145FA5">
        <w:rPr>
          <w:rFonts w:eastAsia="標楷體"/>
          <w:bCs/>
          <w:sz w:val="22"/>
          <w:szCs w:val="22"/>
        </w:rPr>
        <w:t xml:space="preserve">.OECD, </w:t>
      </w:r>
      <w:r w:rsidRPr="00145FA5">
        <w:rPr>
          <w:rFonts w:eastAsia="標楷體"/>
          <w:bCs/>
          <w:i/>
          <w:iCs/>
          <w:sz w:val="22"/>
          <w:szCs w:val="22"/>
        </w:rPr>
        <w:t>Economic Outlook</w:t>
      </w:r>
      <w:r w:rsidRPr="00145FA5">
        <w:rPr>
          <w:rFonts w:eastAsia="標楷體"/>
          <w:bCs/>
          <w:sz w:val="22"/>
          <w:szCs w:val="22"/>
        </w:rPr>
        <w:t>, November 2015</w:t>
      </w:r>
      <w:r w:rsidRPr="00145FA5">
        <w:rPr>
          <w:rFonts w:eastAsia="標楷體"/>
          <w:bCs/>
          <w:sz w:val="22"/>
          <w:szCs w:val="22"/>
        </w:rPr>
        <w:t>。</w:t>
      </w:r>
    </w:p>
    <w:p w:rsidR="009C7FED" w:rsidRPr="009C7FED" w:rsidRDefault="00145FA5" w:rsidP="00145FA5">
      <w:pPr>
        <w:adjustRightInd w:val="0"/>
        <w:snapToGrid w:val="0"/>
        <w:spacing w:line="220" w:lineRule="exact"/>
        <w:ind w:leftChars="449" w:left="1078" w:right="40"/>
        <w:rPr>
          <w:rFonts w:eastAsia="標楷體"/>
          <w:b/>
          <w:sz w:val="32"/>
          <w:szCs w:val="32"/>
        </w:rPr>
      </w:pPr>
      <w:r w:rsidRPr="00145FA5">
        <w:rPr>
          <w:rFonts w:hint="eastAsia"/>
          <w:sz w:val="22"/>
          <w:szCs w:val="22"/>
        </w:rPr>
        <w:t>4</w:t>
      </w:r>
      <w:r w:rsidRPr="00145FA5">
        <w:rPr>
          <w:sz w:val="22"/>
          <w:szCs w:val="22"/>
        </w:rPr>
        <w:t xml:space="preserve">.World Bank, </w:t>
      </w:r>
      <w:r w:rsidRPr="00145FA5">
        <w:rPr>
          <w:i/>
          <w:sz w:val="22"/>
          <w:szCs w:val="22"/>
        </w:rPr>
        <w:t>Global Economic Prospects</w:t>
      </w:r>
      <w:r w:rsidRPr="00145FA5">
        <w:rPr>
          <w:sz w:val="22"/>
          <w:szCs w:val="22"/>
        </w:rPr>
        <w:t>, June 2015</w:t>
      </w:r>
      <w:r w:rsidRPr="00145FA5">
        <w:rPr>
          <w:rFonts w:ascii="新細明體" w:hAnsi="新細明體" w:hint="eastAsia"/>
          <w:sz w:val="22"/>
          <w:szCs w:val="22"/>
        </w:rPr>
        <w:t>。</w:t>
      </w:r>
      <w:r w:rsidRPr="00145FA5">
        <w:rPr>
          <w:rFonts w:ascii="新細明體" w:hAnsi="新細明體"/>
          <w:sz w:val="22"/>
          <w:szCs w:val="22"/>
        </w:rPr>
        <w:br/>
      </w:r>
      <w:r w:rsidRPr="00145FA5">
        <w:rPr>
          <w:sz w:val="22"/>
          <w:szCs w:val="22"/>
        </w:rPr>
        <w:t xml:space="preserve">5. WTO, </w:t>
      </w:r>
      <w:r w:rsidRPr="00145FA5">
        <w:rPr>
          <w:rFonts w:hint="eastAsia"/>
          <w:sz w:val="22"/>
          <w:szCs w:val="22"/>
        </w:rPr>
        <w:t>P</w:t>
      </w:r>
      <w:r w:rsidRPr="00145FA5">
        <w:rPr>
          <w:sz w:val="22"/>
          <w:szCs w:val="22"/>
        </w:rPr>
        <w:t>RESS RELEASE</w:t>
      </w:r>
      <w:r w:rsidRPr="00145FA5">
        <w:rPr>
          <w:rFonts w:hint="eastAsia"/>
          <w:sz w:val="22"/>
          <w:szCs w:val="22"/>
        </w:rPr>
        <w:t xml:space="preserve">, </w:t>
      </w:r>
      <w:r w:rsidRPr="00145FA5">
        <w:rPr>
          <w:sz w:val="22"/>
          <w:szCs w:val="22"/>
        </w:rPr>
        <w:t>September</w:t>
      </w:r>
      <w:r w:rsidRPr="00145FA5">
        <w:rPr>
          <w:rFonts w:hint="eastAsia"/>
          <w:sz w:val="22"/>
          <w:szCs w:val="22"/>
        </w:rPr>
        <w:t xml:space="preserve"> </w:t>
      </w:r>
      <w:r w:rsidRPr="00145FA5">
        <w:rPr>
          <w:sz w:val="22"/>
          <w:szCs w:val="22"/>
        </w:rPr>
        <w:t>201</w:t>
      </w:r>
      <w:r w:rsidRPr="00145FA5">
        <w:rPr>
          <w:rFonts w:hint="eastAsia"/>
          <w:sz w:val="22"/>
          <w:szCs w:val="22"/>
        </w:rPr>
        <w:t>5</w:t>
      </w:r>
      <w:r w:rsidRPr="00145FA5">
        <w:rPr>
          <w:sz w:val="22"/>
          <w:szCs w:val="22"/>
        </w:rPr>
        <w:t>。</w:t>
      </w:r>
    </w:p>
    <w:p w:rsidR="00E159BD" w:rsidRPr="005A46C3" w:rsidRDefault="00E159BD" w:rsidP="00250A65">
      <w:pPr>
        <w:adjustRightInd w:val="0"/>
        <w:snapToGrid w:val="0"/>
        <w:spacing w:line="220" w:lineRule="exact"/>
        <w:ind w:leftChars="430" w:left="1032" w:right="40" w:firstLineChars="27" w:firstLine="59"/>
        <w:rPr>
          <w:rFonts w:eastAsia="標楷體"/>
          <w:color w:val="FF0000"/>
          <w:sz w:val="22"/>
          <w:szCs w:val="22"/>
        </w:rPr>
      </w:pPr>
    </w:p>
    <w:p w:rsidR="00E159BD" w:rsidRPr="005A46C3" w:rsidRDefault="00E159BD" w:rsidP="00E159BD">
      <w:pPr>
        <w:adjustRightInd w:val="0"/>
        <w:snapToGrid w:val="0"/>
        <w:spacing w:line="220" w:lineRule="exact"/>
        <w:ind w:leftChars="430" w:left="1032" w:right="40" w:firstLineChars="27" w:firstLine="59"/>
        <w:rPr>
          <w:rFonts w:eastAsia="標楷體"/>
          <w:color w:val="FF0000"/>
          <w:sz w:val="22"/>
          <w:szCs w:val="22"/>
        </w:rPr>
      </w:pPr>
    </w:p>
    <w:p w:rsidR="00197DAD" w:rsidRPr="00214FC5" w:rsidRDefault="00197DAD" w:rsidP="00197DAD">
      <w:pPr>
        <w:pStyle w:val="2"/>
        <w:spacing w:after="360"/>
        <w:jc w:val="center"/>
        <w:rPr>
          <w:b w:val="0"/>
          <w:bCs w:val="0"/>
          <w:sz w:val="32"/>
          <w:szCs w:val="32"/>
        </w:rPr>
      </w:pPr>
      <w:bookmarkStart w:id="43" w:name="_Toc399516779"/>
      <w:bookmarkStart w:id="44" w:name="_Toc438827320"/>
      <w:bookmarkStart w:id="45" w:name="_Toc368324015"/>
      <w:r w:rsidRPr="00214FC5">
        <w:rPr>
          <w:sz w:val="32"/>
        </w:rPr>
        <w:t>表</w:t>
      </w:r>
      <w:r w:rsidRPr="00214FC5">
        <w:rPr>
          <w:sz w:val="32"/>
        </w:rPr>
        <w:t xml:space="preserve">3  </w:t>
      </w:r>
      <w:r w:rsidRPr="00214FC5">
        <w:rPr>
          <w:sz w:val="32"/>
        </w:rPr>
        <w:t>國內主要經濟指標</w:t>
      </w:r>
      <w:bookmarkEnd w:id="43"/>
      <w:bookmarkEnd w:id="44"/>
    </w:p>
    <w:tbl>
      <w:tblPr>
        <w:tblStyle w:val="affff4"/>
        <w:tblW w:w="11203" w:type="dxa"/>
        <w:jc w:val="center"/>
        <w:tblLayout w:type="fixed"/>
        <w:tblLook w:val="04A0" w:firstRow="1" w:lastRow="0" w:firstColumn="1" w:lastColumn="0" w:noHBand="0" w:noVBand="1"/>
      </w:tblPr>
      <w:tblGrid>
        <w:gridCol w:w="289"/>
        <w:gridCol w:w="366"/>
        <w:gridCol w:w="954"/>
        <w:gridCol w:w="609"/>
        <w:gridCol w:w="653"/>
        <w:gridCol w:w="611"/>
        <w:gridCol w:w="617"/>
        <w:gridCol w:w="619"/>
        <w:gridCol w:w="611"/>
        <w:gridCol w:w="611"/>
        <w:gridCol w:w="611"/>
        <w:gridCol w:w="611"/>
        <w:gridCol w:w="611"/>
        <w:gridCol w:w="611"/>
        <w:gridCol w:w="624"/>
        <w:gridCol w:w="686"/>
        <w:gridCol w:w="808"/>
        <w:gridCol w:w="701"/>
      </w:tblGrid>
      <w:tr w:rsidR="00111AAC" w:rsidRPr="00636550" w:rsidTr="00397CAA">
        <w:trPr>
          <w:jc w:val="center"/>
        </w:trPr>
        <w:tc>
          <w:tcPr>
            <w:tcW w:w="288" w:type="dxa"/>
            <w:vMerge w:val="restart"/>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vMerge w:val="restart"/>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09" w:type="dxa"/>
            <w:vMerge w:val="restart"/>
            <w:tcBorders>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102</w:t>
            </w:r>
            <w:r w:rsidRPr="00636550">
              <w:rPr>
                <w:rFonts w:eastAsia="標楷體"/>
                <w:spacing w:val="-20"/>
                <w:sz w:val="22"/>
              </w:rPr>
              <w:t>年</w:t>
            </w:r>
          </w:p>
        </w:tc>
        <w:tc>
          <w:tcPr>
            <w:tcW w:w="654" w:type="dxa"/>
            <w:vMerge w:val="restart"/>
            <w:tcBorders>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103</w:t>
            </w:r>
            <w:r w:rsidRPr="00636550">
              <w:rPr>
                <w:rFonts w:eastAsia="標楷體"/>
                <w:spacing w:val="-20"/>
                <w:sz w:val="22"/>
              </w:rPr>
              <w:t>年</w:t>
            </w:r>
          </w:p>
        </w:tc>
        <w:tc>
          <w:tcPr>
            <w:tcW w:w="7631" w:type="dxa"/>
            <w:gridSpan w:val="12"/>
            <w:tcBorders>
              <w:right w:val="nil"/>
            </w:tcBorders>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z w:val="22"/>
              </w:rPr>
              <w:t>104</w:t>
            </w:r>
            <w:r w:rsidRPr="00636550">
              <w:rPr>
                <w:rFonts w:eastAsia="標楷體"/>
                <w:spacing w:val="-20"/>
                <w:sz w:val="22"/>
              </w:rPr>
              <w:t>年</w:t>
            </w:r>
          </w:p>
        </w:tc>
        <w:tc>
          <w:tcPr>
            <w:tcW w:w="702" w:type="dxa"/>
            <w:tcBorders>
              <w:right w:val="nil"/>
            </w:tcBorders>
          </w:tcPr>
          <w:p w:rsidR="00111AAC" w:rsidRPr="00636550" w:rsidRDefault="00111AAC" w:rsidP="009520DB">
            <w:pPr>
              <w:adjustRightInd w:val="0"/>
              <w:snapToGrid w:val="0"/>
              <w:ind w:rightChars="-50" w:right="-120"/>
              <w:contextualSpacing/>
              <w:textAlignment w:val="center"/>
              <w:rPr>
                <w:rFonts w:eastAsia="標楷體"/>
                <w:sz w:val="22"/>
              </w:rPr>
            </w:pPr>
            <w:r w:rsidRPr="00636550">
              <w:rPr>
                <w:rFonts w:eastAsia="標楷體" w:hint="eastAsia"/>
                <w:sz w:val="22"/>
              </w:rPr>
              <w:t>105</w:t>
            </w:r>
            <w:r w:rsidRPr="00636550">
              <w:rPr>
                <w:rFonts w:eastAsia="標楷體" w:hint="eastAsia"/>
                <w:sz w:val="22"/>
              </w:rPr>
              <w:t>年</w:t>
            </w:r>
          </w:p>
        </w:tc>
      </w:tr>
      <w:tr w:rsidR="00111AAC" w:rsidRPr="00636550" w:rsidTr="00397CAA">
        <w:trPr>
          <w:jc w:val="center"/>
        </w:trPr>
        <w:tc>
          <w:tcPr>
            <w:tcW w:w="288" w:type="dxa"/>
            <w:vMerge/>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vMerge/>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09" w:type="dxa"/>
            <w:vMerge/>
            <w:tcBorders>
              <w:bottom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54" w:type="dxa"/>
            <w:vMerge/>
            <w:tcBorders>
              <w:bottom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2" w:type="dxa"/>
            <w:tcBorders>
              <w:bottom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spacing w:val="-20"/>
                <w:sz w:val="22"/>
              </w:rPr>
              <w:t>月</w:t>
            </w:r>
          </w:p>
        </w:tc>
        <w:tc>
          <w:tcPr>
            <w:tcW w:w="612" w:type="dxa"/>
            <w:tcBorders>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spacing w:val="-20"/>
                <w:sz w:val="22"/>
              </w:rPr>
              <w:t>月</w:t>
            </w:r>
          </w:p>
        </w:tc>
        <w:tc>
          <w:tcPr>
            <w:tcW w:w="612" w:type="dxa"/>
            <w:tcBorders>
              <w:top w:val="single" w:sz="4" w:space="0" w:color="auto"/>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w:t>
            </w:r>
            <w:r w:rsidRPr="00636550">
              <w:rPr>
                <w:rFonts w:eastAsia="標楷體"/>
                <w:spacing w:val="-20"/>
                <w:sz w:val="22"/>
              </w:rPr>
              <w:t>月</w:t>
            </w:r>
          </w:p>
        </w:tc>
        <w:tc>
          <w:tcPr>
            <w:tcW w:w="612" w:type="dxa"/>
            <w:tcBorders>
              <w:left w:val="single" w:sz="4" w:space="0" w:color="auto"/>
              <w:bottom w:val="single" w:sz="4" w:space="0" w:color="auto"/>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w:t>
            </w:r>
            <w:r w:rsidRPr="00636550">
              <w:rPr>
                <w:rFonts w:eastAsia="標楷體"/>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4A0641">
            <w:pPr>
              <w:adjustRightInd w:val="0"/>
              <w:snapToGrid w:val="0"/>
              <w:ind w:rightChars="-50" w:right="-120"/>
              <w:contextualSpacing/>
              <w:textAlignment w:val="center"/>
              <w:rPr>
                <w:rFonts w:eastAsia="標楷體"/>
                <w:spacing w:val="-20"/>
                <w:sz w:val="22"/>
              </w:rPr>
            </w:pPr>
            <w:r w:rsidRPr="00636550">
              <w:rPr>
                <w:rFonts w:eastAsia="標楷體" w:hint="eastAsia"/>
                <w:spacing w:val="-20"/>
                <w:sz w:val="22"/>
              </w:rPr>
              <w:t>7</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8</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9</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w:t>
            </w:r>
            <w:r w:rsidRPr="00636550">
              <w:rPr>
                <w:rFonts w:eastAsia="標楷體" w:hint="eastAsia"/>
                <w:spacing w:val="-20"/>
                <w:sz w:val="22"/>
              </w:rPr>
              <w:t>月</w:t>
            </w:r>
          </w:p>
        </w:tc>
        <w:tc>
          <w:tcPr>
            <w:tcW w:w="612" w:type="dxa"/>
            <w:tcBorders>
              <w:left w:val="single" w:sz="4" w:space="0" w:color="auto"/>
              <w:bottom w:val="single" w:sz="4" w:space="0" w:color="auto"/>
              <w:right w:val="single" w:sz="4" w:space="0" w:color="auto"/>
            </w:tcBorders>
            <w:vAlign w:val="center"/>
          </w:tcPr>
          <w:p w:rsidR="00111AAC" w:rsidRPr="00636550" w:rsidRDefault="0022513E" w:rsidP="00C460E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w:t>
            </w:r>
            <w:r>
              <w:rPr>
                <w:rFonts w:eastAsia="標楷體" w:hint="eastAsia"/>
                <w:spacing w:val="-20"/>
                <w:sz w:val="22"/>
              </w:rPr>
              <w:t>月</w:t>
            </w:r>
          </w:p>
        </w:tc>
        <w:tc>
          <w:tcPr>
            <w:tcW w:w="612" w:type="dxa"/>
            <w:tcBorders>
              <w:left w:val="single" w:sz="4" w:space="0" w:color="auto"/>
              <w:bottom w:val="single" w:sz="4" w:space="0" w:color="auto"/>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累計</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預估</w:t>
            </w:r>
          </w:p>
        </w:tc>
        <w:tc>
          <w:tcPr>
            <w:tcW w:w="702" w:type="dxa"/>
            <w:tcBorders>
              <w:left w:val="single" w:sz="4" w:space="0" w:color="auto"/>
              <w:bottom w:val="single" w:sz="4" w:space="0" w:color="auto"/>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預估</w:t>
            </w:r>
          </w:p>
        </w:tc>
      </w:tr>
      <w:tr w:rsidR="00111AAC" w:rsidRPr="00636550" w:rsidTr="00C460E3">
        <w:trPr>
          <w:trHeight w:val="633"/>
          <w:jc w:val="center"/>
        </w:trPr>
        <w:tc>
          <w:tcPr>
            <w:tcW w:w="288" w:type="dxa"/>
            <w:vMerge w:val="restart"/>
            <w:tcBorders>
              <w:lef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z w:val="22"/>
              </w:rPr>
            </w:pPr>
            <w:r w:rsidRPr="00636550">
              <w:rPr>
                <w:rFonts w:eastAsia="標楷體"/>
                <w:spacing w:val="-20"/>
                <w:sz w:val="22"/>
              </w:rPr>
              <w:t>經濟成長</w:t>
            </w: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經濟成長率</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09"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2.2</w:t>
            </w:r>
            <w:r w:rsidRPr="00636550">
              <w:rPr>
                <w:rFonts w:eastAsia="標楷體" w:hint="eastAsia"/>
                <w:spacing w:val="-20"/>
                <w:sz w:val="22"/>
              </w:rPr>
              <w:t>0</w:t>
            </w:r>
          </w:p>
        </w:tc>
        <w:tc>
          <w:tcPr>
            <w:tcW w:w="654" w:type="dxa"/>
            <w:tcBorders>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92</w:t>
            </w:r>
          </w:p>
        </w:tc>
        <w:tc>
          <w:tcPr>
            <w:tcW w:w="610" w:type="dxa"/>
            <w:tcBorders>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p>
        </w:tc>
        <w:tc>
          <w:tcPr>
            <w:tcW w:w="618"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4.04</w:t>
            </w:r>
          </w:p>
        </w:tc>
        <w:tc>
          <w:tcPr>
            <w:tcW w:w="610"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w:t>
            </w:r>
            <w:r w:rsidRPr="00636550">
              <w:rPr>
                <w:rFonts w:eastAsia="標楷體"/>
                <w:spacing w:val="-20"/>
                <w:sz w:val="22"/>
              </w:rPr>
              <w:t>.</w:t>
            </w:r>
            <w:r w:rsidRPr="00636550">
              <w:rPr>
                <w:rFonts w:eastAsia="標楷體" w:hint="eastAsia"/>
                <w:spacing w:val="-20"/>
                <w:sz w:val="22"/>
              </w:rPr>
              <w:t>57</w:t>
            </w:r>
          </w:p>
        </w:tc>
        <w:tc>
          <w:tcPr>
            <w:tcW w:w="610"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-0.63</w:t>
            </w:r>
          </w:p>
        </w:tc>
        <w:tc>
          <w:tcPr>
            <w:tcW w:w="625"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0.49</w:t>
            </w:r>
          </w:p>
        </w:tc>
        <w:tc>
          <w:tcPr>
            <w:tcW w:w="687" w:type="dxa"/>
            <w:tcBorders>
              <w:left w:val="nil"/>
              <w:bottom w:val="nil"/>
              <w:right w:val="nil"/>
            </w:tcBorders>
            <w:vAlign w:val="center"/>
          </w:tcPr>
          <w:p w:rsidR="00111AAC" w:rsidRPr="00636550" w:rsidRDefault="00111AAC" w:rsidP="00C460E3">
            <w:pPr>
              <w:adjustRightInd w:val="0"/>
              <w:snapToGrid w:val="0"/>
              <w:ind w:leftChars="-50" w:left="-120" w:rightChars="-50" w:right="-120"/>
              <w:contextualSpacing/>
              <w:jc w:val="center"/>
              <w:textAlignment w:val="center"/>
              <w:rPr>
                <w:rFonts w:eastAsia="標楷體"/>
                <w:spacing w:val="-20"/>
                <w:sz w:val="22"/>
              </w:rPr>
            </w:pPr>
          </w:p>
        </w:tc>
        <w:tc>
          <w:tcPr>
            <w:tcW w:w="809"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1.06</w:t>
            </w:r>
          </w:p>
        </w:tc>
        <w:tc>
          <w:tcPr>
            <w:tcW w:w="702" w:type="dxa"/>
            <w:tcBorders>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2.32</w:t>
            </w:r>
          </w:p>
        </w:tc>
      </w:tr>
      <w:tr w:rsidR="00111AAC" w:rsidRPr="00636550" w:rsidTr="00C460E3">
        <w:trPr>
          <w:trHeight w:val="571"/>
          <w:jc w:val="center"/>
        </w:trPr>
        <w:tc>
          <w:tcPr>
            <w:tcW w:w="288" w:type="dxa"/>
            <w:vMerge/>
            <w:tcBorders>
              <w:left w:val="nil"/>
            </w:tcBorders>
          </w:tcPr>
          <w:p w:rsidR="00111AAC" w:rsidRPr="00636550" w:rsidRDefault="00111AAC" w:rsidP="009520DB">
            <w:pPr>
              <w:adjustRightInd w:val="0"/>
              <w:snapToGrid w:val="0"/>
              <w:contextualSpacing/>
              <w:textAlignment w:val="center"/>
              <w:rPr>
                <w:rFonts w:eastAsia="標楷體"/>
                <w:spacing w:val="-40"/>
                <w:sz w:val="22"/>
              </w:rPr>
            </w:pP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民間投資成長率</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7.09</w:t>
            </w:r>
          </w:p>
        </w:tc>
        <w:tc>
          <w:tcPr>
            <w:tcW w:w="654"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spacing w:val="-20"/>
                <w:sz w:val="22"/>
              </w:rPr>
              <w:t>3.</w:t>
            </w:r>
            <w:r w:rsidRPr="00636550">
              <w:rPr>
                <w:rFonts w:eastAsia="標楷體" w:hint="eastAsia"/>
                <w:spacing w:val="-20"/>
                <w:sz w:val="22"/>
              </w:rPr>
              <w:t>17</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w:t>
            </w:r>
            <w:r w:rsidRPr="00636550">
              <w:rPr>
                <w:rFonts w:eastAsia="標楷體"/>
                <w:spacing w:val="-20"/>
                <w:sz w:val="22"/>
              </w:rPr>
              <w:t>.</w:t>
            </w:r>
            <w:r w:rsidRPr="00636550">
              <w:rPr>
                <w:rFonts w:eastAsia="標楷體" w:hint="eastAsia"/>
                <w:spacing w:val="-20"/>
                <w:sz w:val="22"/>
              </w:rPr>
              <w:t>33</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-0.64</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5.11</w:t>
            </w:r>
          </w:p>
        </w:tc>
        <w:tc>
          <w:tcPr>
            <w:tcW w:w="625"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2.26</w:t>
            </w:r>
          </w:p>
        </w:tc>
        <w:tc>
          <w:tcPr>
            <w:tcW w:w="687" w:type="dxa"/>
            <w:tcBorders>
              <w:top w:val="nil"/>
              <w:left w:val="nil"/>
              <w:bottom w:val="nil"/>
              <w:right w:val="nil"/>
            </w:tcBorders>
            <w:vAlign w:val="center"/>
          </w:tcPr>
          <w:p w:rsidR="00111AAC" w:rsidRPr="00636550" w:rsidRDefault="00111AAC" w:rsidP="00C460E3">
            <w:pPr>
              <w:adjustRightInd w:val="0"/>
              <w:snapToGrid w:val="0"/>
              <w:ind w:leftChars="-50" w:left="-120" w:rightChars="-50" w:right="-120"/>
              <w:contextualSpacing/>
              <w:jc w:val="center"/>
              <w:textAlignment w:val="center"/>
              <w:rPr>
                <w:rFonts w:eastAsia="標楷體"/>
                <w:spacing w:val="-20"/>
                <w:sz w:val="22"/>
              </w:rPr>
            </w:pPr>
          </w:p>
        </w:tc>
        <w:tc>
          <w:tcPr>
            <w:tcW w:w="8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2.02</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0.97</w:t>
            </w:r>
          </w:p>
        </w:tc>
      </w:tr>
      <w:tr w:rsidR="00111AAC" w:rsidRPr="00636550" w:rsidTr="00C460E3">
        <w:trPr>
          <w:trHeight w:val="551"/>
          <w:jc w:val="center"/>
        </w:trPr>
        <w:tc>
          <w:tcPr>
            <w:tcW w:w="288" w:type="dxa"/>
            <w:vMerge/>
            <w:tcBorders>
              <w:left w:val="nil"/>
            </w:tcBorders>
          </w:tcPr>
          <w:p w:rsidR="00111AAC" w:rsidRPr="00636550" w:rsidRDefault="00111AAC" w:rsidP="009520DB">
            <w:pPr>
              <w:adjustRightInd w:val="0"/>
              <w:snapToGrid w:val="0"/>
              <w:contextualSpacing/>
              <w:textAlignment w:val="center"/>
              <w:rPr>
                <w:rFonts w:eastAsia="標楷體"/>
                <w:spacing w:val="-40"/>
                <w:sz w:val="22"/>
              </w:rPr>
            </w:pP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民間消費成長率</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2.3</w:t>
            </w:r>
            <w:r w:rsidRPr="00636550">
              <w:rPr>
                <w:rFonts w:eastAsia="標楷體" w:hint="eastAsia"/>
                <w:spacing w:val="-20"/>
                <w:sz w:val="22"/>
              </w:rPr>
              <w:t>4</w:t>
            </w:r>
          </w:p>
        </w:tc>
        <w:tc>
          <w:tcPr>
            <w:tcW w:w="654"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3.33</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p>
        </w:tc>
        <w:tc>
          <w:tcPr>
            <w:tcW w:w="618"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1</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w:t>
            </w:r>
            <w:r w:rsidRPr="00636550">
              <w:rPr>
                <w:rFonts w:eastAsia="標楷體"/>
                <w:spacing w:val="-20"/>
                <w:sz w:val="22"/>
              </w:rPr>
              <w:t>.</w:t>
            </w:r>
            <w:r w:rsidRPr="00636550">
              <w:rPr>
                <w:rFonts w:eastAsia="標楷體" w:hint="eastAsia"/>
                <w:spacing w:val="-20"/>
                <w:sz w:val="22"/>
              </w:rPr>
              <w:t>73</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hint="eastAsia"/>
                <w:spacing w:val="-20"/>
                <w:sz w:val="22"/>
              </w:rPr>
              <w:t>2</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3.55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3</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0.50</w:t>
            </w:r>
          </w:p>
        </w:tc>
        <w:tc>
          <w:tcPr>
            <w:tcW w:w="625"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第</w:t>
            </w:r>
            <w:r w:rsidRPr="00636550">
              <w:rPr>
                <w:rFonts w:eastAsia="標楷體"/>
                <w:spacing w:val="-20"/>
                <w:sz w:val="22"/>
              </w:rPr>
              <w:t>4</w:t>
            </w:r>
            <w:r w:rsidRPr="00636550">
              <w:rPr>
                <w:rFonts w:eastAsia="標楷體"/>
                <w:spacing w:val="-20"/>
                <w:sz w:val="22"/>
              </w:rPr>
              <w:t>季</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hint="eastAsia"/>
                <w:spacing w:val="-20"/>
                <w:sz w:val="22"/>
              </w:rPr>
              <w:t>50</w:t>
            </w:r>
          </w:p>
        </w:tc>
        <w:tc>
          <w:tcPr>
            <w:tcW w:w="687" w:type="dxa"/>
            <w:tcBorders>
              <w:top w:val="nil"/>
              <w:left w:val="nil"/>
              <w:bottom w:val="nil"/>
              <w:right w:val="nil"/>
            </w:tcBorders>
            <w:vAlign w:val="center"/>
          </w:tcPr>
          <w:p w:rsidR="00111AAC" w:rsidRPr="00636550" w:rsidRDefault="00111AAC" w:rsidP="00C460E3">
            <w:pPr>
              <w:adjustRightInd w:val="0"/>
              <w:snapToGrid w:val="0"/>
              <w:ind w:leftChars="-50" w:left="-120" w:rightChars="-50" w:right="-120"/>
              <w:contextualSpacing/>
              <w:jc w:val="center"/>
              <w:textAlignment w:val="center"/>
              <w:rPr>
                <w:rFonts w:eastAsia="標楷體"/>
                <w:spacing w:val="-20"/>
                <w:sz w:val="22"/>
              </w:rPr>
            </w:pPr>
          </w:p>
        </w:tc>
        <w:tc>
          <w:tcPr>
            <w:tcW w:w="8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2.55</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1.76</w:t>
            </w:r>
          </w:p>
        </w:tc>
      </w:tr>
      <w:tr w:rsidR="00111AAC" w:rsidRPr="00636550" w:rsidTr="00C460E3">
        <w:trPr>
          <w:trHeight w:val="531"/>
          <w:jc w:val="center"/>
        </w:trPr>
        <w:tc>
          <w:tcPr>
            <w:tcW w:w="288" w:type="dxa"/>
            <w:vMerge w:val="restart"/>
            <w:tcBorders>
              <w:lef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產業</w:t>
            </w: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工業生產指數</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0.65</w:t>
            </w:r>
          </w:p>
        </w:tc>
        <w:tc>
          <w:tcPr>
            <w:tcW w:w="654"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6.37</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7.58</w:t>
            </w:r>
          </w:p>
        </w:tc>
        <w:tc>
          <w:tcPr>
            <w:tcW w:w="618"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2.72</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33</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-3.46</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-1.17</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w:t>
            </w:r>
            <w:r w:rsidRPr="00636550">
              <w:rPr>
                <w:rFonts w:eastAsia="標楷體" w:hint="eastAsia"/>
                <w:spacing w:val="-20"/>
                <w:sz w:val="22"/>
              </w:rPr>
              <w:t>66</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-5.75</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-5.52</w:t>
            </w:r>
          </w:p>
        </w:tc>
        <w:tc>
          <w:tcPr>
            <w:tcW w:w="625"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w:t>
            </w:r>
            <w:r w:rsidR="002324C8" w:rsidRPr="008464B6">
              <w:rPr>
                <w:rFonts w:eastAsia="標楷體" w:hint="eastAsia"/>
                <w:spacing w:val="-20"/>
                <w:sz w:val="22"/>
              </w:rPr>
              <w:t>33</w:t>
            </w:r>
          </w:p>
        </w:tc>
        <w:tc>
          <w:tcPr>
            <w:tcW w:w="687" w:type="dxa"/>
            <w:tcBorders>
              <w:top w:val="nil"/>
              <w:left w:val="nil"/>
              <w:bottom w:val="nil"/>
              <w:right w:val="nil"/>
            </w:tcBorders>
            <w:vAlign w:val="center"/>
          </w:tcPr>
          <w:p w:rsidR="00111AAC" w:rsidRPr="008464B6" w:rsidRDefault="002324C8"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-4.94</w:t>
            </w:r>
          </w:p>
        </w:tc>
        <w:tc>
          <w:tcPr>
            <w:tcW w:w="809"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sidR="002324C8" w:rsidRPr="008464B6">
              <w:rPr>
                <w:rFonts w:eastAsia="標楷體" w:hint="eastAsia"/>
                <w:spacing w:val="-20"/>
                <w:sz w:val="22"/>
              </w:rPr>
              <w:t>1.23</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556"/>
          <w:jc w:val="center"/>
        </w:trPr>
        <w:tc>
          <w:tcPr>
            <w:tcW w:w="288" w:type="dxa"/>
            <w:vMerge/>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single" w:sz="4" w:space="0" w:color="auto"/>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製造業生產指數</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0.56</w:t>
            </w:r>
          </w:p>
        </w:tc>
        <w:tc>
          <w:tcPr>
            <w:tcW w:w="654"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6.63</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9.08</w:t>
            </w:r>
          </w:p>
        </w:tc>
        <w:tc>
          <w:tcPr>
            <w:tcW w:w="618"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2.89</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7.17</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w:t>
            </w:r>
            <w:r w:rsidRPr="00636550">
              <w:rPr>
                <w:rFonts w:eastAsia="標楷體" w:hint="eastAsia"/>
                <w:spacing w:val="-20"/>
                <w:sz w:val="22"/>
              </w:rPr>
              <w:t>48</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-2.84</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-0.93</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hint="eastAsia"/>
                <w:spacing w:val="-20"/>
                <w:sz w:val="22"/>
              </w:rPr>
              <w:t>2</w:t>
            </w:r>
            <w:r w:rsidRPr="00636550">
              <w:rPr>
                <w:rFonts w:eastAsia="標楷體"/>
                <w:spacing w:val="-20"/>
                <w:sz w:val="22"/>
              </w:rPr>
              <w:t>.</w:t>
            </w:r>
            <w:r w:rsidRPr="00636550">
              <w:rPr>
                <w:rFonts w:eastAsia="標楷體" w:hint="eastAsia"/>
                <w:spacing w:val="-20"/>
                <w:sz w:val="22"/>
              </w:rPr>
              <w:t>67</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-5.74</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-5.73</w:t>
            </w:r>
          </w:p>
        </w:tc>
        <w:tc>
          <w:tcPr>
            <w:tcW w:w="625"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w:t>
            </w:r>
            <w:r w:rsidR="002324C8" w:rsidRPr="008464B6">
              <w:rPr>
                <w:rFonts w:eastAsia="標楷體" w:hint="eastAsia"/>
                <w:spacing w:val="-20"/>
                <w:sz w:val="22"/>
              </w:rPr>
              <w:t>53</w:t>
            </w:r>
          </w:p>
        </w:tc>
        <w:tc>
          <w:tcPr>
            <w:tcW w:w="687" w:type="dxa"/>
            <w:tcBorders>
              <w:top w:val="nil"/>
              <w:left w:val="nil"/>
              <w:bottom w:val="nil"/>
              <w:right w:val="nil"/>
            </w:tcBorders>
            <w:vAlign w:val="center"/>
          </w:tcPr>
          <w:p w:rsidR="00111AAC" w:rsidRPr="008464B6" w:rsidRDefault="002324C8"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-5.03</w:t>
            </w:r>
          </w:p>
        </w:tc>
        <w:tc>
          <w:tcPr>
            <w:tcW w:w="809"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sidR="002324C8" w:rsidRPr="008464B6">
              <w:rPr>
                <w:rFonts w:eastAsia="標楷體" w:hint="eastAsia"/>
                <w:spacing w:val="-20"/>
                <w:sz w:val="22"/>
              </w:rPr>
              <w:t>1.00</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566"/>
          <w:jc w:val="center"/>
        </w:trPr>
        <w:tc>
          <w:tcPr>
            <w:tcW w:w="288" w:type="dxa"/>
            <w:vMerge/>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批發業營業額</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54"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2.2</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1.6</w:t>
            </w:r>
          </w:p>
        </w:tc>
        <w:tc>
          <w:tcPr>
            <w:tcW w:w="618"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-6.5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-5.7</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-4.0</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-5.3</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-4.4</w:t>
            </w:r>
          </w:p>
        </w:tc>
        <w:tc>
          <w:tcPr>
            <w:tcW w:w="687" w:type="dxa"/>
            <w:tcBorders>
              <w:top w:val="nil"/>
              <w:left w:val="nil"/>
              <w:bottom w:val="nil"/>
              <w:right w:val="nil"/>
            </w:tcBorders>
            <w:vAlign w:val="center"/>
          </w:tcPr>
          <w:p w:rsidR="00111AAC" w:rsidRPr="008464B6" w:rsidRDefault="002324C8"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-4.5</w:t>
            </w:r>
          </w:p>
        </w:tc>
        <w:tc>
          <w:tcPr>
            <w:tcW w:w="809"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-3.</w:t>
            </w:r>
            <w:r w:rsidR="002324C8" w:rsidRPr="008464B6">
              <w:rPr>
                <w:rFonts w:eastAsia="標楷體" w:hint="eastAsia"/>
                <w:spacing w:val="-20"/>
                <w:sz w:val="22"/>
              </w:rPr>
              <w:t>8</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693"/>
          <w:jc w:val="center"/>
        </w:trPr>
        <w:tc>
          <w:tcPr>
            <w:tcW w:w="288" w:type="dxa"/>
            <w:vMerge/>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零售業</w:t>
            </w:r>
            <w:r w:rsidRPr="00636550">
              <w:rPr>
                <w:rFonts w:eastAsia="標楷體" w:hint="eastAsia"/>
                <w:spacing w:val="-20"/>
                <w:sz w:val="22"/>
              </w:rPr>
              <w:t>營業額</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2.0</w:t>
            </w:r>
          </w:p>
        </w:tc>
        <w:tc>
          <w:tcPr>
            <w:tcW w:w="654"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3.9</w:t>
            </w:r>
          </w:p>
        </w:tc>
        <w:tc>
          <w:tcPr>
            <w:tcW w:w="610"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-5.1</w:t>
            </w:r>
          </w:p>
        </w:tc>
        <w:tc>
          <w:tcPr>
            <w:tcW w:w="618"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-0.1</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0.4</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-2.1</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-0.7</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-3.0</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0.6</w:t>
            </w:r>
          </w:p>
        </w:tc>
        <w:tc>
          <w:tcPr>
            <w:tcW w:w="687" w:type="dxa"/>
            <w:tcBorders>
              <w:top w:val="nil"/>
              <w:left w:val="nil"/>
              <w:bottom w:val="nil"/>
              <w:right w:val="nil"/>
            </w:tcBorders>
            <w:vAlign w:val="center"/>
          </w:tcPr>
          <w:p w:rsidR="00111AAC" w:rsidRPr="008464B6" w:rsidRDefault="002324C8"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2.5</w:t>
            </w:r>
          </w:p>
        </w:tc>
        <w:tc>
          <w:tcPr>
            <w:tcW w:w="809" w:type="dxa"/>
            <w:tcBorders>
              <w:top w:val="nil"/>
              <w:left w:val="nil"/>
              <w:bottom w:val="nil"/>
              <w:right w:val="nil"/>
            </w:tcBorders>
            <w:vAlign w:val="center"/>
          </w:tcPr>
          <w:p w:rsidR="00111AAC" w:rsidRPr="008464B6" w:rsidRDefault="00111AAC" w:rsidP="002324C8">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w:t>
            </w:r>
            <w:r w:rsidR="002324C8" w:rsidRPr="008464B6">
              <w:rPr>
                <w:rFonts w:eastAsia="標楷體" w:hint="eastAsia"/>
                <w:spacing w:val="-20"/>
                <w:sz w:val="22"/>
              </w:rPr>
              <w:t>4</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693"/>
          <w:jc w:val="center"/>
        </w:trPr>
        <w:tc>
          <w:tcPr>
            <w:tcW w:w="288" w:type="dxa"/>
            <w:vMerge/>
            <w:tcBorders>
              <w:left w:val="nil"/>
            </w:tcBorders>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餐飲業營業額</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年增率</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1.6</w:t>
            </w:r>
          </w:p>
        </w:tc>
        <w:tc>
          <w:tcPr>
            <w:tcW w:w="654"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3.1</w:t>
            </w:r>
          </w:p>
        </w:tc>
        <w:tc>
          <w:tcPr>
            <w:tcW w:w="610" w:type="dxa"/>
            <w:tcBorders>
              <w:top w:val="nil"/>
              <w:left w:val="nil"/>
              <w:bottom w:val="nil"/>
              <w:right w:val="nil"/>
            </w:tcBorders>
            <w:vAlign w:val="center"/>
          </w:tcPr>
          <w:p w:rsidR="00111AAC" w:rsidRPr="00636550" w:rsidRDefault="00111AAC" w:rsidP="009520DB">
            <w:pPr>
              <w:adjustRightInd w:val="0"/>
              <w:snapToGrid w:val="0"/>
              <w:contextualSpacing/>
              <w:jc w:val="center"/>
              <w:textAlignment w:val="center"/>
              <w:rPr>
                <w:rFonts w:eastAsia="標楷體"/>
                <w:spacing w:val="-20"/>
                <w:sz w:val="22"/>
              </w:rPr>
            </w:pPr>
            <w:r w:rsidRPr="00636550">
              <w:rPr>
                <w:rFonts w:eastAsia="標楷體" w:hint="eastAsia"/>
                <w:spacing w:val="-20"/>
                <w:sz w:val="22"/>
              </w:rPr>
              <w:t>-6.4</w:t>
            </w:r>
          </w:p>
        </w:tc>
        <w:tc>
          <w:tcPr>
            <w:tcW w:w="618"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10.7</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1.9</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4.1</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0.9</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2.9</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2.3</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1.5</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7.7</w:t>
            </w:r>
          </w:p>
        </w:tc>
        <w:tc>
          <w:tcPr>
            <w:tcW w:w="687" w:type="dxa"/>
            <w:tcBorders>
              <w:top w:val="nil"/>
              <w:left w:val="nil"/>
              <w:bottom w:val="nil"/>
              <w:right w:val="nil"/>
            </w:tcBorders>
            <w:vAlign w:val="center"/>
          </w:tcPr>
          <w:p w:rsidR="00111AAC" w:rsidRPr="008464B6" w:rsidRDefault="002324C8"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3.1</w:t>
            </w:r>
          </w:p>
        </w:tc>
        <w:tc>
          <w:tcPr>
            <w:tcW w:w="809"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2.7</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785820" w:rsidTr="00C460E3">
        <w:trPr>
          <w:trHeight w:val="425"/>
          <w:jc w:val="center"/>
        </w:trPr>
        <w:tc>
          <w:tcPr>
            <w:tcW w:w="288" w:type="dxa"/>
            <w:vMerge w:val="restart"/>
            <w:tcBorders>
              <w:lef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對外貿易</w:t>
            </w:r>
          </w:p>
        </w:tc>
        <w:tc>
          <w:tcPr>
            <w:tcW w:w="1319" w:type="dxa"/>
            <w:gridSpan w:val="2"/>
            <w:tcBorders>
              <w:bottom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出口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3,054.4</w:t>
            </w:r>
          </w:p>
        </w:tc>
        <w:tc>
          <w:tcPr>
            <w:tcW w:w="654" w:type="dxa"/>
            <w:tcBorders>
              <w:top w:val="nil"/>
              <w:left w:val="nil"/>
              <w:bottom w:val="nil"/>
              <w:right w:val="nil"/>
            </w:tcBorders>
            <w:vAlign w:val="center"/>
          </w:tcPr>
          <w:p w:rsidR="00111AAC" w:rsidRPr="00785820" w:rsidRDefault="00111AAC" w:rsidP="009520DB">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3,137.0</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251.1</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198.6</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252.7</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234.9</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256.3</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230.</w:t>
            </w:r>
            <w:r w:rsidRPr="00785820">
              <w:rPr>
                <w:rFonts w:eastAsia="標楷體" w:hint="eastAsia"/>
                <w:spacing w:val="-20"/>
                <w:sz w:val="22"/>
              </w:rPr>
              <w:t>6</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235.</w:t>
            </w:r>
            <w:r w:rsidRPr="00785820">
              <w:rPr>
                <w:rFonts w:eastAsia="標楷體" w:hint="eastAsia"/>
                <w:spacing w:val="-20"/>
                <w:sz w:val="22"/>
              </w:rPr>
              <w:t>2</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239.0</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225.3</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239.</w:t>
            </w:r>
            <w:r w:rsidR="0022513E" w:rsidRPr="008464B6">
              <w:rPr>
                <w:rFonts w:eastAsia="標楷體" w:hint="eastAsia"/>
                <w:spacing w:val="-20"/>
                <w:sz w:val="22"/>
              </w:rPr>
              <w:t>2</w:t>
            </w:r>
          </w:p>
        </w:tc>
        <w:tc>
          <w:tcPr>
            <w:tcW w:w="687" w:type="dxa"/>
            <w:tcBorders>
              <w:top w:val="nil"/>
              <w:left w:val="nil"/>
              <w:bottom w:val="nil"/>
              <w:right w:val="nil"/>
            </w:tcBorders>
            <w:vAlign w:val="center"/>
          </w:tcPr>
          <w:p w:rsidR="00111AAC" w:rsidRPr="008464B6" w:rsidRDefault="0022513E"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221.3</w:t>
            </w:r>
          </w:p>
        </w:tc>
        <w:tc>
          <w:tcPr>
            <w:tcW w:w="809"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w:t>
            </w:r>
            <w:r w:rsidR="0022513E" w:rsidRPr="008464B6">
              <w:rPr>
                <w:rFonts w:eastAsia="標楷體" w:hint="eastAsia"/>
                <w:spacing w:val="-20"/>
                <w:sz w:val="22"/>
              </w:rPr>
              <w:t>584.2</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2,873.7</w:t>
            </w:r>
          </w:p>
        </w:tc>
      </w:tr>
      <w:tr w:rsidR="00111AAC" w:rsidRPr="00785820" w:rsidTr="00C460E3">
        <w:trPr>
          <w:trHeight w:val="402"/>
          <w:jc w:val="center"/>
        </w:trPr>
        <w:tc>
          <w:tcPr>
            <w:tcW w:w="288" w:type="dxa"/>
            <w:vMerge/>
            <w:tcBorders>
              <w:left w:val="nil"/>
            </w:tcBorders>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365" w:type="dxa"/>
            <w:tcBorders>
              <w:top w:val="nil"/>
              <w:bottom w:val="single" w:sz="4" w:space="0" w:color="auto"/>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bottom w:val="single" w:sz="4" w:space="0" w:color="auto"/>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1.4</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3.4</w:t>
            </w:r>
          </w:p>
        </w:tc>
        <w:tc>
          <w:tcPr>
            <w:tcW w:w="618"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-8.9</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-11.7</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-3.8</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-13.9</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-12.0</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-14.9</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-14.7</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-11.0</w:t>
            </w:r>
          </w:p>
        </w:tc>
        <w:tc>
          <w:tcPr>
            <w:tcW w:w="687" w:type="dxa"/>
            <w:tcBorders>
              <w:top w:val="nil"/>
              <w:left w:val="nil"/>
              <w:bottom w:val="nil"/>
              <w:right w:val="nil"/>
            </w:tcBorders>
            <w:vAlign w:val="center"/>
          </w:tcPr>
          <w:p w:rsidR="00111AAC" w:rsidRPr="008464B6" w:rsidRDefault="0022513E"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-16.9</w:t>
            </w:r>
          </w:p>
        </w:tc>
        <w:tc>
          <w:tcPr>
            <w:tcW w:w="809"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sidR="0022513E" w:rsidRPr="008464B6">
              <w:rPr>
                <w:rFonts w:eastAsia="標楷體" w:hint="eastAsia"/>
                <w:spacing w:val="-20"/>
                <w:sz w:val="22"/>
              </w:rPr>
              <w:t>10.3</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1.97</w:t>
            </w:r>
          </w:p>
        </w:tc>
      </w:tr>
      <w:tr w:rsidR="00111AAC" w:rsidRPr="00785820" w:rsidTr="00C460E3">
        <w:trPr>
          <w:trHeight w:val="423"/>
          <w:jc w:val="center"/>
        </w:trPr>
        <w:tc>
          <w:tcPr>
            <w:tcW w:w="288" w:type="dxa"/>
            <w:vMerge/>
            <w:tcBorders>
              <w:left w:val="nil"/>
            </w:tcBorders>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進口</w:t>
            </w: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2,699.0</w:t>
            </w:r>
          </w:p>
        </w:tc>
        <w:tc>
          <w:tcPr>
            <w:tcW w:w="654" w:type="dxa"/>
            <w:tcBorders>
              <w:top w:val="nil"/>
              <w:left w:val="nil"/>
              <w:bottom w:val="nil"/>
              <w:right w:val="nil"/>
            </w:tcBorders>
            <w:vAlign w:val="center"/>
          </w:tcPr>
          <w:p w:rsidR="00111AAC" w:rsidRPr="00785820" w:rsidRDefault="00111AAC" w:rsidP="009520DB">
            <w:pPr>
              <w:adjustRightInd w:val="0"/>
              <w:snapToGrid w:val="0"/>
              <w:ind w:leftChars="-60" w:left="-144" w:rightChars="-50" w:right="-120"/>
              <w:contextualSpacing/>
              <w:jc w:val="center"/>
              <w:textAlignment w:val="center"/>
              <w:rPr>
                <w:rFonts w:eastAsia="標楷體"/>
                <w:spacing w:val="-20"/>
                <w:sz w:val="22"/>
              </w:rPr>
            </w:pPr>
            <w:r w:rsidRPr="00785820">
              <w:rPr>
                <w:rFonts w:eastAsia="標楷體"/>
                <w:spacing w:val="-20"/>
                <w:sz w:val="22"/>
              </w:rPr>
              <w:t>2,740.3</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203.</w:t>
            </w:r>
            <w:r w:rsidRPr="00785820">
              <w:rPr>
                <w:rFonts w:eastAsia="標楷體" w:hint="eastAsia"/>
                <w:spacing w:val="-20"/>
                <w:sz w:val="22"/>
              </w:rPr>
              <w:t>2</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153.0</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212.1</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187.</w:t>
            </w:r>
            <w:r w:rsidRPr="00785820">
              <w:rPr>
                <w:rFonts w:eastAsia="標楷體" w:hint="eastAsia"/>
                <w:spacing w:val="-20"/>
                <w:sz w:val="22"/>
              </w:rPr>
              <w:t>4</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202.1</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208.</w:t>
            </w:r>
            <w:r w:rsidRPr="00785820">
              <w:rPr>
                <w:rFonts w:eastAsia="標楷體" w:hint="eastAsia"/>
                <w:spacing w:val="-20"/>
                <w:sz w:val="22"/>
              </w:rPr>
              <w:t>8</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199.</w:t>
            </w:r>
            <w:r w:rsidRPr="00785820">
              <w:rPr>
                <w:rFonts w:eastAsia="標楷體" w:hint="eastAsia"/>
                <w:spacing w:val="-20"/>
                <w:sz w:val="22"/>
              </w:rPr>
              <w:t>1</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199.6</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173.1</w:t>
            </w:r>
          </w:p>
        </w:tc>
        <w:tc>
          <w:tcPr>
            <w:tcW w:w="625" w:type="dxa"/>
            <w:tcBorders>
              <w:top w:val="nil"/>
              <w:left w:val="nil"/>
              <w:bottom w:val="nil"/>
              <w:right w:val="nil"/>
            </w:tcBorders>
            <w:vAlign w:val="center"/>
          </w:tcPr>
          <w:p w:rsidR="00111AAC" w:rsidRPr="008464B6" w:rsidRDefault="00111AAC" w:rsidP="000D28F7">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178.</w:t>
            </w:r>
            <w:r w:rsidR="000D28F7" w:rsidRPr="008464B6">
              <w:rPr>
                <w:rFonts w:eastAsia="標楷體" w:hint="eastAsia"/>
                <w:spacing w:val="-20"/>
                <w:sz w:val="22"/>
              </w:rPr>
              <w:t>1</w:t>
            </w:r>
          </w:p>
        </w:tc>
        <w:tc>
          <w:tcPr>
            <w:tcW w:w="687" w:type="dxa"/>
            <w:tcBorders>
              <w:top w:val="nil"/>
              <w:left w:val="nil"/>
              <w:bottom w:val="nil"/>
              <w:right w:val="nil"/>
            </w:tcBorders>
            <w:vAlign w:val="center"/>
          </w:tcPr>
          <w:p w:rsidR="00111AAC" w:rsidRPr="008464B6" w:rsidRDefault="0022513E"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193.8</w:t>
            </w:r>
          </w:p>
        </w:tc>
        <w:tc>
          <w:tcPr>
            <w:tcW w:w="809" w:type="dxa"/>
            <w:tcBorders>
              <w:top w:val="nil"/>
              <w:left w:val="nil"/>
              <w:bottom w:val="nil"/>
              <w:right w:val="nil"/>
            </w:tcBorders>
            <w:vAlign w:val="center"/>
          </w:tcPr>
          <w:p w:rsidR="00111AAC" w:rsidRPr="008464B6" w:rsidRDefault="0022513E" w:rsidP="0022513E">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w:t>
            </w:r>
            <w:r w:rsidR="00111AAC" w:rsidRPr="008464B6">
              <w:rPr>
                <w:rFonts w:eastAsia="標楷體" w:hint="eastAsia"/>
                <w:spacing w:val="-20"/>
                <w:sz w:val="22"/>
              </w:rPr>
              <w:t>,</w:t>
            </w:r>
            <w:r w:rsidRPr="008464B6">
              <w:rPr>
                <w:rFonts w:eastAsia="標楷體" w:hint="eastAsia"/>
                <w:spacing w:val="-20"/>
                <w:sz w:val="22"/>
              </w:rPr>
              <w:t>110.3</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2,325.3</w:t>
            </w:r>
          </w:p>
        </w:tc>
      </w:tr>
      <w:tr w:rsidR="00111AAC" w:rsidRPr="00785820" w:rsidTr="00C460E3">
        <w:trPr>
          <w:trHeight w:val="415"/>
          <w:jc w:val="center"/>
        </w:trPr>
        <w:tc>
          <w:tcPr>
            <w:tcW w:w="288" w:type="dxa"/>
            <w:vMerge/>
            <w:tcBorders>
              <w:left w:val="nil"/>
            </w:tcBorders>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365" w:type="dxa"/>
            <w:tcBorders>
              <w:top w:val="nil"/>
              <w:bottom w:val="single" w:sz="4" w:space="0" w:color="auto"/>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bottom w:val="single" w:sz="4" w:space="0" w:color="auto"/>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-0.2</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1.5</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-4.7</w:t>
            </w:r>
          </w:p>
        </w:tc>
        <w:tc>
          <w:tcPr>
            <w:tcW w:w="618"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-22.4</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-17.7</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-22.1</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-5.4</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-16.1</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-17.5</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-16.7</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-24.3</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-20.0</w:t>
            </w:r>
          </w:p>
        </w:tc>
        <w:tc>
          <w:tcPr>
            <w:tcW w:w="687" w:type="dxa"/>
            <w:tcBorders>
              <w:top w:val="nil"/>
              <w:left w:val="nil"/>
              <w:bottom w:val="nil"/>
              <w:right w:val="nil"/>
            </w:tcBorders>
            <w:vAlign w:val="center"/>
          </w:tcPr>
          <w:p w:rsidR="00111AAC" w:rsidRPr="008464B6" w:rsidRDefault="0022513E"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-13.7</w:t>
            </w:r>
          </w:p>
        </w:tc>
        <w:tc>
          <w:tcPr>
            <w:tcW w:w="809"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-16.</w:t>
            </w:r>
            <w:r w:rsidR="0022513E" w:rsidRPr="008464B6">
              <w:rPr>
                <w:rFonts w:eastAsia="標楷體" w:hint="eastAsia"/>
                <w:spacing w:val="-20"/>
                <w:sz w:val="22"/>
              </w:rPr>
              <w:t>5</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0.98</w:t>
            </w:r>
          </w:p>
        </w:tc>
      </w:tr>
      <w:tr w:rsidR="00111AAC" w:rsidRPr="00785820" w:rsidTr="00C460E3">
        <w:trPr>
          <w:trHeight w:val="550"/>
          <w:jc w:val="center"/>
        </w:trPr>
        <w:tc>
          <w:tcPr>
            <w:tcW w:w="288" w:type="dxa"/>
            <w:vMerge/>
            <w:tcBorders>
              <w:left w:val="nil"/>
            </w:tcBorders>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tcBorders>
              <w:bottom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外銷訂單</w:t>
            </w:r>
          </w:p>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spacing w:val="-20"/>
                <w:sz w:val="22"/>
              </w:rPr>
              <w:t>億美元</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4,429.3</w:t>
            </w:r>
          </w:p>
        </w:tc>
        <w:tc>
          <w:tcPr>
            <w:tcW w:w="654" w:type="dxa"/>
            <w:tcBorders>
              <w:top w:val="nil"/>
              <w:left w:val="nil"/>
              <w:bottom w:val="nil"/>
              <w:right w:val="nil"/>
            </w:tcBorders>
            <w:vAlign w:val="center"/>
          </w:tcPr>
          <w:p w:rsidR="00111AAC" w:rsidRPr="00785820" w:rsidRDefault="00111AAC" w:rsidP="009520DB">
            <w:pPr>
              <w:adjustRightInd w:val="0"/>
              <w:snapToGrid w:val="0"/>
              <w:ind w:leftChars="-62" w:left="-149" w:rightChars="-50" w:right="-120"/>
              <w:contextualSpacing/>
              <w:jc w:val="center"/>
              <w:textAlignment w:val="center"/>
              <w:rPr>
                <w:rFonts w:eastAsia="標楷體"/>
                <w:spacing w:val="-20"/>
                <w:sz w:val="22"/>
              </w:rPr>
            </w:pPr>
            <w:r w:rsidRPr="00785820">
              <w:rPr>
                <w:rFonts w:eastAsia="標楷體"/>
                <w:spacing w:val="-20"/>
                <w:sz w:val="22"/>
              </w:rPr>
              <w:t>4,728.1</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390.4</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298.9</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384.3</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373.2</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357.9</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365.8</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362.9</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350.3</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413.5</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425.5</w:t>
            </w:r>
          </w:p>
        </w:tc>
        <w:tc>
          <w:tcPr>
            <w:tcW w:w="687" w:type="dxa"/>
            <w:tcBorders>
              <w:top w:val="nil"/>
              <w:left w:val="nil"/>
              <w:bottom w:val="nil"/>
              <w:right w:val="nil"/>
            </w:tcBorders>
            <w:vAlign w:val="center"/>
          </w:tcPr>
          <w:p w:rsidR="00111AAC" w:rsidRPr="008464B6" w:rsidRDefault="00C07F1C"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407.6</w:t>
            </w:r>
          </w:p>
        </w:tc>
        <w:tc>
          <w:tcPr>
            <w:tcW w:w="809" w:type="dxa"/>
            <w:tcBorders>
              <w:top w:val="nil"/>
              <w:left w:val="nil"/>
              <w:bottom w:val="nil"/>
              <w:right w:val="nil"/>
            </w:tcBorders>
            <w:vAlign w:val="center"/>
          </w:tcPr>
          <w:p w:rsidR="00111AAC" w:rsidRPr="008464B6" w:rsidRDefault="00C07F1C" w:rsidP="00C07F1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4</w:t>
            </w:r>
            <w:r w:rsidR="00111AAC" w:rsidRPr="008464B6">
              <w:rPr>
                <w:rFonts w:eastAsia="標楷體" w:hint="eastAsia"/>
                <w:spacing w:val="-20"/>
                <w:sz w:val="22"/>
              </w:rPr>
              <w:t>,</w:t>
            </w:r>
            <w:r w:rsidRPr="008464B6">
              <w:rPr>
                <w:rFonts w:eastAsia="標楷體" w:hint="eastAsia"/>
                <w:spacing w:val="-20"/>
                <w:sz w:val="22"/>
              </w:rPr>
              <w:t>130.1</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785820" w:rsidTr="00C460E3">
        <w:trPr>
          <w:trHeight w:val="417"/>
          <w:jc w:val="center"/>
        </w:trPr>
        <w:tc>
          <w:tcPr>
            <w:tcW w:w="288" w:type="dxa"/>
            <w:vMerge/>
            <w:tcBorders>
              <w:left w:val="nil"/>
            </w:tcBorders>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365" w:type="dxa"/>
            <w:tcBorders>
              <w:top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954" w:type="dxa"/>
            <w:tcBorders>
              <w:top w:val="single" w:sz="4" w:space="0" w:color="auto"/>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0.4</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6.7</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8.1</w:t>
            </w:r>
          </w:p>
        </w:tc>
        <w:tc>
          <w:tcPr>
            <w:tcW w:w="618"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-2.7</w:t>
            </w:r>
          </w:p>
        </w:tc>
        <w:tc>
          <w:tcPr>
            <w:tcW w:w="62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1.3</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-4.0</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-5.9</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-5.8</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-5.0</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-8.3</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-4.5</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-5.3</w:t>
            </w:r>
          </w:p>
        </w:tc>
        <w:tc>
          <w:tcPr>
            <w:tcW w:w="687" w:type="dxa"/>
            <w:tcBorders>
              <w:top w:val="nil"/>
              <w:left w:val="nil"/>
              <w:bottom w:val="nil"/>
              <w:right w:val="nil"/>
            </w:tcBorders>
            <w:vAlign w:val="center"/>
          </w:tcPr>
          <w:p w:rsidR="00111AAC" w:rsidRPr="008464B6" w:rsidRDefault="00C07F1C"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-6.3</w:t>
            </w:r>
          </w:p>
        </w:tc>
        <w:tc>
          <w:tcPr>
            <w:tcW w:w="809" w:type="dxa"/>
            <w:tcBorders>
              <w:top w:val="nil"/>
              <w:left w:val="nil"/>
              <w:bottom w:val="nil"/>
              <w:right w:val="nil"/>
            </w:tcBorders>
            <w:vAlign w:val="center"/>
          </w:tcPr>
          <w:p w:rsidR="00111AAC" w:rsidRPr="008464B6" w:rsidRDefault="00111AAC" w:rsidP="00C07F1C">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-3.</w:t>
            </w:r>
            <w:r w:rsidR="00C07F1C" w:rsidRPr="008464B6">
              <w:rPr>
                <w:rFonts w:eastAsia="標楷體" w:hint="eastAsia"/>
                <w:spacing w:val="-20"/>
                <w:sz w:val="22"/>
              </w:rPr>
              <w:t>6</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785820" w:rsidTr="00C460E3">
        <w:trPr>
          <w:trHeight w:val="618"/>
          <w:jc w:val="center"/>
        </w:trPr>
        <w:tc>
          <w:tcPr>
            <w:tcW w:w="288" w:type="dxa"/>
            <w:vMerge w:val="restart"/>
            <w:tcBorders>
              <w:lef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物價</w:t>
            </w:r>
          </w:p>
        </w:tc>
        <w:tc>
          <w:tcPr>
            <w:tcW w:w="1319" w:type="dxa"/>
            <w:gridSpan w:val="2"/>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消費者物價指數</w:t>
            </w:r>
          </w:p>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0.79</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1.20</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-0.94</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-0.20</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-0.6</w:t>
            </w:r>
            <w:r w:rsidRPr="00785820">
              <w:rPr>
                <w:rFonts w:eastAsia="標楷體" w:hint="eastAsia"/>
                <w:spacing w:val="-20"/>
                <w:sz w:val="22"/>
              </w:rPr>
              <w:t>2</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-0.8</w:t>
            </w:r>
            <w:r w:rsidRPr="00785820">
              <w:rPr>
                <w:rFonts w:eastAsia="標楷體" w:hint="eastAsia"/>
                <w:spacing w:val="-20"/>
                <w:sz w:val="22"/>
              </w:rPr>
              <w:t>2</w:t>
            </w:r>
          </w:p>
        </w:tc>
        <w:tc>
          <w:tcPr>
            <w:tcW w:w="610" w:type="dxa"/>
            <w:tcBorders>
              <w:top w:val="nil"/>
              <w:left w:val="nil"/>
              <w:bottom w:val="nil"/>
              <w:right w:val="nil"/>
            </w:tcBorders>
            <w:vAlign w:val="center"/>
          </w:tcPr>
          <w:p w:rsidR="00111AAC" w:rsidRPr="00785820" w:rsidRDefault="00111AAC" w:rsidP="009520DB">
            <w:pPr>
              <w:jc w:val="center"/>
              <w:rPr>
                <w:rFonts w:eastAsia="標楷體"/>
                <w:spacing w:val="-20"/>
                <w:sz w:val="22"/>
              </w:rPr>
            </w:pPr>
            <w:r w:rsidRPr="00785820">
              <w:rPr>
                <w:rFonts w:eastAsia="標楷體"/>
                <w:spacing w:val="-20"/>
                <w:sz w:val="22"/>
              </w:rPr>
              <w:t>-0.73</w:t>
            </w:r>
          </w:p>
        </w:tc>
        <w:tc>
          <w:tcPr>
            <w:tcW w:w="610" w:type="dxa"/>
            <w:tcBorders>
              <w:top w:val="nil"/>
              <w:left w:val="nil"/>
              <w:bottom w:val="nil"/>
              <w:right w:val="nil"/>
            </w:tcBorders>
            <w:vAlign w:val="center"/>
          </w:tcPr>
          <w:p w:rsidR="00111AAC" w:rsidRPr="00785820" w:rsidRDefault="00111AAC" w:rsidP="009520DB">
            <w:pPr>
              <w:jc w:val="center"/>
              <w:rPr>
                <w:rFonts w:eastAsia="標楷體"/>
                <w:spacing w:val="-20"/>
                <w:sz w:val="22"/>
              </w:rPr>
            </w:pPr>
            <w:r w:rsidRPr="00785820">
              <w:rPr>
                <w:rFonts w:eastAsia="標楷體"/>
                <w:spacing w:val="-20"/>
                <w:sz w:val="22"/>
              </w:rPr>
              <w:t>-0.56</w:t>
            </w:r>
          </w:p>
        </w:tc>
        <w:tc>
          <w:tcPr>
            <w:tcW w:w="610" w:type="dxa"/>
            <w:tcBorders>
              <w:top w:val="nil"/>
              <w:left w:val="nil"/>
              <w:bottom w:val="nil"/>
              <w:right w:val="nil"/>
            </w:tcBorders>
            <w:vAlign w:val="center"/>
          </w:tcPr>
          <w:p w:rsidR="00111AAC" w:rsidRPr="00785820" w:rsidRDefault="00111AAC" w:rsidP="009520DB">
            <w:pPr>
              <w:jc w:val="center"/>
              <w:rPr>
                <w:rFonts w:eastAsia="標楷體"/>
                <w:spacing w:val="-20"/>
                <w:sz w:val="22"/>
              </w:rPr>
            </w:pPr>
            <w:r w:rsidRPr="00785820">
              <w:rPr>
                <w:rFonts w:eastAsia="標楷體"/>
                <w:spacing w:val="-20"/>
                <w:sz w:val="22"/>
              </w:rPr>
              <w:t>-0.6</w:t>
            </w:r>
            <w:r w:rsidRPr="00785820">
              <w:rPr>
                <w:rFonts w:eastAsia="標楷體" w:hint="eastAsia"/>
                <w:spacing w:val="-20"/>
                <w:sz w:val="22"/>
              </w:rPr>
              <w:t>3</w:t>
            </w:r>
          </w:p>
        </w:tc>
        <w:tc>
          <w:tcPr>
            <w:tcW w:w="611" w:type="dxa"/>
            <w:tcBorders>
              <w:top w:val="nil"/>
              <w:left w:val="nil"/>
              <w:bottom w:val="nil"/>
              <w:right w:val="nil"/>
            </w:tcBorders>
            <w:vAlign w:val="center"/>
          </w:tcPr>
          <w:p w:rsidR="00111AAC" w:rsidRPr="008464B6" w:rsidRDefault="00111AAC" w:rsidP="009520DB">
            <w:pPr>
              <w:jc w:val="center"/>
              <w:rPr>
                <w:rFonts w:eastAsia="標楷體"/>
                <w:spacing w:val="-20"/>
                <w:sz w:val="22"/>
              </w:rPr>
            </w:pPr>
            <w:r w:rsidRPr="008464B6">
              <w:rPr>
                <w:rFonts w:eastAsia="標楷體" w:hint="eastAsia"/>
                <w:spacing w:val="-20"/>
                <w:sz w:val="22"/>
              </w:rPr>
              <w:t>-0.44</w:t>
            </w:r>
          </w:p>
        </w:tc>
        <w:tc>
          <w:tcPr>
            <w:tcW w:w="611" w:type="dxa"/>
            <w:tcBorders>
              <w:top w:val="nil"/>
              <w:left w:val="nil"/>
              <w:bottom w:val="nil"/>
              <w:right w:val="nil"/>
            </w:tcBorders>
            <w:vAlign w:val="center"/>
          </w:tcPr>
          <w:p w:rsidR="00111AAC" w:rsidRPr="008464B6" w:rsidRDefault="00111AAC" w:rsidP="00A762AD">
            <w:pPr>
              <w:jc w:val="center"/>
              <w:rPr>
                <w:rFonts w:eastAsia="標楷體"/>
                <w:spacing w:val="-20"/>
                <w:sz w:val="22"/>
              </w:rPr>
            </w:pPr>
            <w:r w:rsidRPr="008464B6">
              <w:rPr>
                <w:rFonts w:eastAsia="標楷體" w:hint="eastAsia"/>
                <w:spacing w:val="-20"/>
                <w:sz w:val="22"/>
              </w:rPr>
              <w:t>0.</w:t>
            </w:r>
            <w:r w:rsidR="00A762AD" w:rsidRPr="008464B6">
              <w:rPr>
                <w:rFonts w:eastAsia="標楷體" w:hint="eastAsia"/>
                <w:spacing w:val="-20"/>
                <w:sz w:val="22"/>
              </w:rPr>
              <w:t>30</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0.31</w:t>
            </w:r>
          </w:p>
        </w:tc>
        <w:tc>
          <w:tcPr>
            <w:tcW w:w="687" w:type="dxa"/>
            <w:tcBorders>
              <w:top w:val="nil"/>
              <w:left w:val="nil"/>
              <w:bottom w:val="nil"/>
              <w:right w:val="nil"/>
            </w:tcBorders>
            <w:vAlign w:val="center"/>
          </w:tcPr>
          <w:p w:rsidR="00111AAC" w:rsidRPr="008464B6" w:rsidRDefault="00A762AD"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0.53</w:t>
            </w:r>
          </w:p>
        </w:tc>
        <w:tc>
          <w:tcPr>
            <w:tcW w:w="809" w:type="dxa"/>
            <w:tcBorders>
              <w:top w:val="nil"/>
              <w:left w:val="nil"/>
              <w:bottom w:val="nil"/>
              <w:right w:val="nil"/>
            </w:tcBorders>
            <w:vAlign w:val="center"/>
          </w:tcPr>
          <w:p w:rsidR="00111AAC" w:rsidRPr="008464B6" w:rsidRDefault="00111AAC" w:rsidP="00A762AD">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-0.</w:t>
            </w:r>
            <w:r w:rsidR="00A762AD" w:rsidRPr="008464B6">
              <w:rPr>
                <w:rFonts w:eastAsia="標楷體" w:hint="eastAsia"/>
                <w:spacing w:val="-20"/>
                <w:sz w:val="22"/>
              </w:rPr>
              <w:t>35</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0.84</w:t>
            </w:r>
          </w:p>
        </w:tc>
      </w:tr>
      <w:tr w:rsidR="00111AAC" w:rsidRPr="00785820" w:rsidTr="00C460E3">
        <w:trPr>
          <w:trHeight w:val="541"/>
          <w:jc w:val="center"/>
        </w:trPr>
        <w:tc>
          <w:tcPr>
            <w:tcW w:w="288" w:type="dxa"/>
            <w:vMerge/>
            <w:tcBorders>
              <w:lef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c>
          <w:tcPr>
            <w:tcW w:w="1319" w:type="dxa"/>
            <w:gridSpan w:val="2"/>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躉售物價指數</w:t>
            </w:r>
          </w:p>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-2.43</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-0.57</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-7.87</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w:t>
            </w:r>
            <w:r w:rsidRPr="00785820">
              <w:rPr>
                <w:rFonts w:eastAsia="標楷體" w:hint="eastAsia"/>
                <w:spacing w:val="-20"/>
                <w:sz w:val="22"/>
              </w:rPr>
              <w:t>82</w:t>
            </w:r>
          </w:p>
        </w:tc>
        <w:tc>
          <w:tcPr>
            <w:tcW w:w="62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-8.82</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-9.12</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-9.67</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-9.4</w:t>
            </w:r>
            <w:r w:rsidRPr="00785820">
              <w:rPr>
                <w:rFonts w:eastAsia="標楷體" w:hint="eastAsia"/>
                <w:spacing w:val="-20"/>
                <w:sz w:val="22"/>
              </w:rPr>
              <w:t>6</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w:t>
            </w:r>
            <w:r w:rsidRPr="00785820">
              <w:rPr>
                <w:rFonts w:eastAsia="標楷體" w:hint="eastAsia"/>
                <w:spacing w:val="-20"/>
                <w:sz w:val="22"/>
              </w:rPr>
              <w:t>10</w:t>
            </w:r>
            <w:r w:rsidRPr="00785820">
              <w:rPr>
                <w:rFonts w:eastAsia="標楷體"/>
                <w:spacing w:val="-20"/>
                <w:sz w:val="22"/>
              </w:rPr>
              <w:t>.</w:t>
            </w:r>
            <w:r w:rsidRPr="00785820">
              <w:rPr>
                <w:rFonts w:eastAsia="標楷體" w:hint="eastAsia"/>
                <w:spacing w:val="-20"/>
                <w:sz w:val="22"/>
              </w:rPr>
              <w:t>23</w:t>
            </w:r>
          </w:p>
        </w:tc>
        <w:tc>
          <w:tcPr>
            <w:tcW w:w="611" w:type="dxa"/>
            <w:tcBorders>
              <w:top w:val="nil"/>
              <w:left w:val="nil"/>
              <w:bottom w:val="nil"/>
              <w:right w:val="nil"/>
            </w:tcBorders>
            <w:vAlign w:val="center"/>
          </w:tcPr>
          <w:p w:rsidR="00111AAC" w:rsidRPr="008464B6" w:rsidRDefault="00111AAC" w:rsidP="00A762AD">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-9.4</w:t>
            </w:r>
            <w:r w:rsidR="00A762AD" w:rsidRPr="008464B6">
              <w:rPr>
                <w:rFonts w:eastAsia="標楷體" w:hint="eastAsia"/>
                <w:spacing w:val="-20"/>
                <w:sz w:val="22"/>
              </w:rPr>
              <w:t>6</w:t>
            </w:r>
          </w:p>
        </w:tc>
        <w:tc>
          <w:tcPr>
            <w:tcW w:w="611" w:type="dxa"/>
            <w:tcBorders>
              <w:top w:val="nil"/>
              <w:left w:val="nil"/>
              <w:bottom w:val="nil"/>
              <w:right w:val="nil"/>
            </w:tcBorders>
            <w:vAlign w:val="center"/>
          </w:tcPr>
          <w:p w:rsidR="00111AAC" w:rsidRPr="008464B6" w:rsidRDefault="00111AAC" w:rsidP="00A762AD">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-8.7</w:t>
            </w:r>
            <w:r w:rsidR="00A762AD" w:rsidRPr="008464B6">
              <w:rPr>
                <w:rFonts w:eastAsia="標楷體" w:hint="eastAsia"/>
                <w:spacing w:val="-20"/>
                <w:sz w:val="22"/>
              </w:rPr>
              <w:t>4</w:t>
            </w:r>
          </w:p>
        </w:tc>
        <w:tc>
          <w:tcPr>
            <w:tcW w:w="625" w:type="dxa"/>
            <w:tcBorders>
              <w:top w:val="nil"/>
              <w:left w:val="nil"/>
              <w:bottom w:val="nil"/>
              <w:right w:val="nil"/>
            </w:tcBorders>
            <w:vAlign w:val="center"/>
          </w:tcPr>
          <w:p w:rsidR="00111AAC" w:rsidRPr="008464B6" w:rsidRDefault="00111AAC" w:rsidP="00A762AD">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-8.</w:t>
            </w:r>
            <w:r w:rsidR="00A762AD" w:rsidRPr="008464B6">
              <w:rPr>
                <w:rFonts w:eastAsia="標楷體" w:hint="eastAsia"/>
                <w:spacing w:val="-20"/>
                <w:sz w:val="22"/>
              </w:rPr>
              <w:t>62</w:t>
            </w:r>
          </w:p>
        </w:tc>
        <w:tc>
          <w:tcPr>
            <w:tcW w:w="687" w:type="dxa"/>
            <w:tcBorders>
              <w:top w:val="nil"/>
              <w:left w:val="nil"/>
              <w:bottom w:val="nil"/>
              <w:right w:val="nil"/>
            </w:tcBorders>
            <w:vAlign w:val="center"/>
          </w:tcPr>
          <w:p w:rsidR="00111AAC" w:rsidRPr="008464B6" w:rsidRDefault="00A762AD"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-7.75</w:t>
            </w:r>
          </w:p>
        </w:tc>
        <w:tc>
          <w:tcPr>
            <w:tcW w:w="809" w:type="dxa"/>
            <w:tcBorders>
              <w:top w:val="nil"/>
              <w:left w:val="nil"/>
              <w:bottom w:val="nil"/>
              <w:right w:val="nil"/>
            </w:tcBorders>
            <w:vAlign w:val="center"/>
          </w:tcPr>
          <w:p w:rsidR="00111AAC" w:rsidRPr="008464B6" w:rsidRDefault="00111AAC" w:rsidP="00A762AD">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w:t>
            </w:r>
            <w:r w:rsidR="00A762AD" w:rsidRPr="008464B6">
              <w:rPr>
                <w:rFonts w:eastAsia="標楷體" w:hint="eastAsia"/>
                <w:spacing w:val="-20"/>
                <w:sz w:val="22"/>
              </w:rPr>
              <w:t>8.96</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0.67</w:t>
            </w:r>
          </w:p>
        </w:tc>
      </w:tr>
      <w:tr w:rsidR="00111AAC" w:rsidRPr="00785820" w:rsidTr="00C460E3">
        <w:trPr>
          <w:trHeight w:val="712"/>
          <w:jc w:val="center"/>
        </w:trPr>
        <w:tc>
          <w:tcPr>
            <w:tcW w:w="288" w:type="dxa"/>
            <w:tcBorders>
              <w:lef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金融</w:t>
            </w:r>
          </w:p>
        </w:tc>
        <w:tc>
          <w:tcPr>
            <w:tcW w:w="1319" w:type="dxa"/>
            <w:gridSpan w:val="2"/>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貨幣供給額</w:t>
            </w:r>
            <w:r w:rsidRPr="00785820">
              <w:rPr>
                <w:rFonts w:eastAsia="標楷體"/>
                <w:spacing w:val="-20"/>
                <w:sz w:val="22"/>
              </w:rPr>
              <w:t>M2</w:t>
            </w:r>
          </w:p>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年增率</w:t>
            </w:r>
            <w:r w:rsidRPr="00785820">
              <w:rPr>
                <w:rFonts w:eastAsia="標楷體"/>
                <w:spacing w:val="-20"/>
                <w:sz w:val="22"/>
              </w:rPr>
              <w:t>(%)</w:t>
            </w:r>
          </w:p>
        </w:tc>
        <w:tc>
          <w:tcPr>
            <w:tcW w:w="609"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4.78</w:t>
            </w:r>
          </w:p>
        </w:tc>
        <w:tc>
          <w:tcPr>
            <w:tcW w:w="654"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5.66</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5.86</w:t>
            </w:r>
          </w:p>
        </w:tc>
        <w:tc>
          <w:tcPr>
            <w:tcW w:w="618"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spacing w:val="-20"/>
                <w:sz w:val="22"/>
              </w:rPr>
              <w:t>6.51</w:t>
            </w:r>
          </w:p>
        </w:tc>
        <w:tc>
          <w:tcPr>
            <w:tcW w:w="62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6.57</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spacing w:val="-20"/>
                <w:sz w:val="22"/>
              </w:rPr>
              <w:t>6.53</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6.81</w:t>
            </w:r>
          </w:p>
        </w:tc>
        <w:tc>
          <w:tcPr>
            <w:tcW w:w="610" w:type="dxa"/>
            <w:tcBorders>
              <w:top w:val="nil"/>
              <w:left w:val="nil"/>
              <w:bottom w:val="nil"/>
              <w:right w:val="nil"/>
            </w:tcBorders>
            <w:vAlign w:val="center"/>
          </w:tcPr>
          <w:p w:rsidR="00111AAC" w:rsidRPr="00785820" w:rsidRDefault="00111AAC" w:rsidP="009520DB">
            <w:pPr>
              <w:adjustRightInd w:val="0"/>
              <w:snapToGrid w:val="0"/>
              <w:ind w:rightChars="-50" w:right="-120"/>
              <w:contextualSpacing/>
              <w:jc w:val="center"/>
              <w:textAlignment w:val="center"/>
              <w:rPr>
                <w:rFonts w:eastAsia="標楷體"/>
                <w:spacing w:val="-20"/>
                <w:sz w:val="22"/>
              </w:rPr>
            </w:pPr>
            <w:r w:rsidRPr="00785820">
              <w:rPr>
                <w:rFonts w:eastAsia="標楷體" w:hint="eastAsia"/>
                <w:spacing w:val="-20"/>
                <w:sz w:val="22"/>
              </w:rPr>
              <w:t>6.53</w:t>
            </w:r>
          </w:p>
        </w:tc>
        <w:tc>
          <w:tcPr>
            <w:tcW w:w="610"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6.06</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6.01</w:t>
            </w:r>
          </w:p>
        </w:tc>
        <w:tc>
          <w:tcPr>
            <w:tcW w:w="611"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r w:rsidRPr="00785820">
              <w:rPr>
                <w:rFonts w:eastAsia="標楷體" w:hint="eastAsia"/>
                <w:spacing w:val="-20"/>
                <w:sz w:val="22"/>
              </w:rPr>
              <w:t>6.50</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6.58</w:t>
            </w:r>
          </w:p>
        </w:tc>
        <w:tc>
          <w:tcPr>
            <w:tcW w:w="687" w:type="dxa"/>
            <w:tcBorders>
              <w:top w:val="nil"/>
              <w:left w:val="nil"/>
              <w:bottom w:val="nil"/>
              <w:right w:val="nil"/>
            </w:tcBorders>
            <w:vAlign w:val="center"/>
          </w:tcPr>
          <w:p w:rsidR="00111AAC" w:rsidRPr="008464B6" w:rsidRDefault="008464B6"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6.39</w:t>
            </w:r>
          </w:p>
        </w:tc>
        <w:tc>
          <w:tcPr>
            <w:tcW w:w="809"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6.40</w:t>
            </w:r>
          </w:p>
        </w:tc>
        <w:tc>
          <w:tcPr>
            <w:tcW w:w="702" w:type="dxa"/>
            <w:tcBorders>
              <w:top w:val="nil"/>
              <w:left w:val="nil"/>
              <w:bottom w:val="nil"/>
              <w:right w:val="nil"/>
            </w:tcBorders>
            <w:vAlign w:val="center"/>
          </w:tcPr>
          <w:p w:rsidR="00111AAC" w:rsidRPr="0078582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531"/>
          <w:jc w:val="center"/>
        </w:trPr>
        <w:tc>
          <w:tcPr>
            <w:tcW w:w="288" w:type="dxa"/>
            <w:vMerge w:val="restart"/>
            <w:tcBorders>
              <w:lef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w:t>
            </w: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就業人數</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1,096.7</w:t>
            </w:r>
          </w:p>
        </w:tc>
        <w:tc>
          <w:tcPr>
            <w:tcW w:w="654" w:type="dxa"/>
            <w:tcBorders>
              <w:top w:val="nil"/>
              <w:left w:val="nil"/>
              <w:bottom w:val="nil"/>
              <w:right w:val="nil"/>
            </w:tcBorders>
            <w:vAlign w:val="center"/>
          </w:tcPr>
          <w:p w:rsidR="00111AAC" w:rsidRPr="00636550" w:rsidRDefault="00111AAC" w:rsidP="009520DB">
            <w:pPr>
              <w:adjustRightInd w:val="0"/>
              <w:snapToGrid w:val="0"/>
              <w:ind w:leftChars="-60" w:left="-144" w:rightChars="-50" w:right="-120"/>
              <w:contextualSpacing/>
              <w:jc w:val="center"/>
              <w:textAlignment w:val="center"/>
              <w:rPr>
                <w:rFonts w:eastAsia="標楷體"/>
                <w:spacing w:val="-20"/>
                <w:sz w:val="22"/>
              </w:rPr>
            </w:pPr>
            <w:r w:rsidRPr="00636550">
              <w:rPr>
                <w:rFonts w:eastAsia="標楷體"/>
                <w:spacing w:val="-20"/>
                <w:sz w:val="22"/>
              </w:rPr>
              <w:t>1,107.9</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45" w:left="-108" w:rightChars="-50" w:right="-120"/>
              <w:contextualSpacing/>
              <w:jc w:val="center"/>
              <w:textAlignment w:val="center"/>
              <w:rPr>
                <w:rFonts w:eastAsia="標楷體"/>
                <w:spacing w:val="-20"/>
                <w:sz w:val="22"/>
              </w:rPr>
            </w:pPr>
            <w:r w:rsidRPr="00636550">
              <w:rPr>
                <w:rFonts w:eastAsia="標楷體"/>
                <w:spacing w:val="-20"/>
                <w:sz w:val="22"/>
              </w:rPr>
              <w:t>1,115.9</w:t>
            </w:r>
          </w:p>
        </w:tc>
        <w:tc>
          <w:tcPr>
            <w:tcW w:w="618" w:type="dxa"/>
            <w:tcBorders>
              <w:top w:val="nil"/>
              <w:left w:val="nil"/>
              <w:bottom w:val="nil"/>
              <w:right w:val="nil"/>
            </w:tcBorders>
            <w:vAlign w:val="center"/>
          </w:tcPr>
          <w:p w:rsidR="00111AAC" w:rsidRPr="00636550" w:rsidRDefault="00111AAC" w:rsidP="009520DB">
            <w:pPr>
              <w:adjustRightInd w:val="0"/>
              <w:snapToGrid w:val="0"/>
              <w:ind w:leftChars="-37" w:left="-89" w:rightChars="-50" w:right="-120"/>
              <w:contextualSpacing/>
              <w:jc w:val="center"/>
              <w:textAlignment w:val="center"/>
              <w:rPr>
                <w:rFonts w:eastAsia="標楷體"/>
                <w:spacing w:val="-20"/>
                <w:sz w:val="22"/>
              </w:rPr>
            </w:pPr>
            <w:r w:rsidRPr="00636550">
              <w:rPr>
                <w:rFonts w:eastAsia="標楷體"/>
                <w:spacing w:val="-20"/>
                <w:sz w:val="22"/>
              </w:rPr>
              <w:t>1,116.0</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1,116.2</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1,117.0</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1,117.9</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1,118.5</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1,121.1</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1,123.0</w:t>
            </w:r>
          </w:p>
        </w:tc>
        <w:tc>
          <w:tcPr>
            <w:tcW w:w="611"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1,121.3</w:t>
            </w:r>
          </w:p>
        </w:tc>
        <w:tc>
          <w:tcPr>
            <w:tcW w:w="625" w:type="dxa"/>
            <w:tcBorders>
              <w:top w:val="nil"/>
              <w:left w:val="nil"/>
              <w:bottom w:val="nil"/>
              <w:right w:val="nil"/>
            </w:tcBorders>
            <w:vAlign w:val="center"/>
          </w:tcPr>
          <w:p w:rsidR="00111AAC" w:rsidRPr="008464B6" w:rsidRDefault="00111AAC" w:rsidP="009520DB">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1,122.5</w:t>
            </w:r>
          </w:p>
        </w:tc>
        <w:tc>
          <w:tcPr>
            <w:tcW w:w="687" w:type="dxa"/>
            <w:tcBorders>
              <w:top w:val="nil"/>
              <w:left w:val="nil"/>
              <w:bottom w:val="nil"/>
              <w:right w:val="nil"/>
            </w:tcBorders>
            <w:vAlign w:val="center"/>
          </w:tcPr>
          <w:p w:rsidR="00111AAC" w:rsidRPr="008464B6" w:rsidRDefault="008464B6" w:rsidP="00C460E3">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1,123.5</w:t>
            </w:r>
          </w:p>
        </w:tc>
        <w:tc>
          <w:tcPr>
            <w:tcW w:w="809" w:type="dxa"/>
            <w:tcBorders>
              <w:top w:val="nil"/>
              <w:left w:val="nil"/>
              <w:bottom w:val="nil"/>
              <w:right w:val="nil"/>
            </w:tcBorders>
            <w:vAlign w:val="center"/>
          </w:tcPr>
          <w:p w:rsidR="00111AAC" w:rsidRPr="008464B6" w:rsidRDefault="00111AAC" w:rsidP="008464B6">
            <w:pPr>
              <w:adjustRightInd w:val="0"/>
              <w:snapToGrid w:val="0"/>
              <w:ind w:leftChars="-50" w:left="-120" w:rightChars="-50" w:right="-120"/>
              <w:contextualSpacing/>
              <w:jc w:val="center"/>
              <w:textAlignment w:val="center"/>
              <w:rPr>
                <w:rFonts w:eastAsia="標楷體"/>
                <w:spacing w:val="-20"/>
                <w:sz w:val="22"/>
              </w:rPr>
            </w:pPr>
            <w:r w:rsidRPr="008464B6">
              <w:rPr>
                <w:rFonts w:eastAsia="標楷體" w:hint="eastAsia"/>
                <w:spacing w:val="-20"/>
                <w:sz w:val="22"/>
              </w:rPr>
              <w:t>1,119.</w:t>
            </w:r>
            <w:r w:rsidR="008464B6" w:rsidRPr="008464B6">
              <w:rPr>
                <w:rFonts w:eastAsia="標楷體" w:hint="eastAsia"/>
                <w:spacing w:val="-20"/>
                <w:sz w:val="22"/>
              </w:rPr>
              <w:t>4</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542"/>
          <w:jc w:val="center"/>
        </w:trPr>
        <w:tc>
          <w:tcPr>
            <w:tcW w:w="288" w:type="dxa"/>
            <w:vMerge/>
            <w:tcBorders>
              <w:left w:val="nil"/>
            </w:tcBorders>
          </w:tcPr>
          <w:p w:rsidR="00111AAC" w:rsidRPr="00636550" w:rsidRDefault="00111AAC" w:rsidP="009520DB">
            <w:pPr>
              <w:adjustRightInd w:val="0"/>
              <w:snapToGrid w:val="0"/>
              <w:contextualSpacing/>
              <w:textAlignment w:val="center"/>
              <w:rPr>
                <w:rFonts w:eastAsia="標楷體"/>
                <w:spacing w:val="-40"/>
                <w:sz w:val="22"/>
              </w:rPr>
            </w:pP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失業人數</w:t>
            </w:r>
          </w:p>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w:t>
            </w:r>
            <w:r w:rsidRPr="00636550">
              <w:rPr>
                <w:rFonts w:eastAsia="標楷體"/>
                <w:spacing w:val="-20"/>
                <w:sz w:val="22"/>
              </w:rPr>
              <w:t>萬人</w:t>
            </w:r>
            <w:r w:rsidRPr="00636550">
              <w:rPr>
                <w:rFonts w:eastAsia="標楷體"/>
                <w:spacing w:val="-20"/>
                <w:sz w:val="22"/>
              </w:rPr>
              <w:t>)</w:t>
            </w:r>
          </w:p>
        </w:tc>
        <w:tc>
          <w:tcPr>
            <w:tcW w:w="609"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47.8</w:t>
            </w:r>
          </w:p>
        </w:tc>
        <w:tc>
          <w:tcPr>
            <w:tcW w:w="654"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45.7</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43.0</w:t>
            </w:r>
          </w:p>
        </w:tc>
        <w:tc>
          <w:tcPr>
            <w:tcW w:w="618"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42.8</w:t>
            </w:r>
          </w:p>
        </w:tc>
        <w:tc>
          <w:tcPr>
            <w:tcW w:w="62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43.1</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42.1</w:t>
            </w:r>
          </w:p>
        </w:tc>
        <w:tc>
          <w:tcPr>
            <w:tcW w:w="610"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42.0</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43.1</w:t>
            </w:r>
          </w:p>
        </w:tc>
        <w:tc>
          <w:tcPr>
            <w:tcW w:w="610"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44.5</w:t>
            </w:r>
          </w:p>
        </w:tc>
        <w:tc>
          <w:tcPr>
            <w:tcW w:w="611"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45.6</w:t>
            </w:r>
          </w:p>
        </w:tc>
        <w:tc>
          <w:tcPr>
            <w:tcW w:w="611" w:type="dxa"/>
            <w:tcBorders>
              <w:top w:val="nil"/>
              <w:left w:val="nil"/>
              <w:bottom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45.4</w:t>
            </w:r>
          </w:p>
        </w:tc>
        <w:tc>
          <w:tcPr>
            <w:tcW w:w="625"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45.5</w:t>
            </w:r>
          </w:p>
        </w:tc>
        <w:tc>
          <w:tcPr>
            <w:tcW w:w="687" w:type="dxa"/>
            <w:tcBorders>
              <w:top w:val="nil"/>
              <w:left w:val="nil"/>
              <w:bottom w:val="nil"/>
              <w:right w:val="nil"/>
            </w:tcBorders>
            <w:vAlign w:val="center"/>
          </w:tcPr>
          <w:p w:rsidR="00111AAC" w:rsidRPr="00636550" w:rsidRDefault="008464B6" w:rsidP="00C460E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45.7</w:t>
            </w:r>
          </w:p>
        </w:tc>
        <w:tc>
          <w:tcPr>
            <w:tcW w:w="809" w:type="dxa"/>
            <w:tcBorders>
              <w:top w:val="nil"/>
              <w:left w:val="nil"/>
              <w:bottom w:val="nil"/>
              <w:right w:val="nil"/>
            </w:tcBorders>
            <w:vAlign w:val="center"/>
          </w:tcPr>
          <w:p w:rsidR="00111AAC" w:rsidRPr="00636550" w:rsidRDefault="00111AAC" w:rsidP="008464B6">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43.</w:t>
            </w:r>
            <w:r w:rsidR="008464B6">
              <w:rPr>
                <w:rFonts w:eastAsia="標楷體" w:hint="eastAsia"/>
                <w:spacing w:val="-20"/>
                <w:sz w:val="22"/>
              </w:rPr>
              <w:t>9</w:t>
            </w:r>
          </w:p>
        </w:tc>
        <w:tc>
          <w:tcPr>
            <w:tcW w:w="702" w:type="dxa"/>
            <w:tcBorders>
              <w:top w:val="nil"/>
              <w:left w:val="nil"/>
              <w:bottom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r w:rsidR="00111AAC" w:rsidRPr="00636550" w:rsidTr="00C460E3">
        <w:trPr>
          <w:trHeight w:val="417"/>
          <w:jc w:val="center"/>
        </w:trPr>
        <w:tc>
          <w:tcPr>
            <w:tcW w:w="288" w:type="dxa"/>
            <w:vMerge/>
            <w:tcBorders>
              <w:left w:val="nil"/>
            </w:tcBorders>
          </w:tcPr>
          <w:p w:rsidR="00111AAC" w:rsidRPr="00636550" w:rsidRDefault="00111AAC" w:rsidP="009520DB">
            <w:pPr>
              <w:adjustRightInd w:val="0"/>
              <w:snapToGrid w:val="0"/>
              <w:contextualSpacing/>
              <w:textAlignment w:val="center"/>
              <w:rPr>
                <w:rFonts w:eastAsia="標楷體"/>
                <w:spacing w:val="-40"/>
                <w:sz w:val="22"/>
              </w:rPr>
            </w:pPr>
          </w:p>
        </w:tc>
        <w:tc>
          <w:tcPr>
            <w:tcW w:w="1319" w:type="dxa"/>
            <w:gridSpan w:val="2"/>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失業率</w:t>
            </w:r>
            <w:r w:rsidRPr="00636550">
              <w:rPr>
                <w:rFonts w:eastAsia="標楷體"/>
                <w:spacing w:val="-20"/>
                <w:sz w:val="22"/>
              </w:rPr>
              <w:t>(%)</w:t>
            </w:r>
          </w:p>
        </w:tc>
        <w:tc>
          <w:tcPr>
            <w:tcW w:w="609"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4.18</w:t>
            </w:r>
          </w:p>
        </w:tc>
        <w:tc>
          <w:tcPr>
            <w:tcW w:w="654" w:type="dxa"/>
            <w:tcBorders>
              <w:top w:val="nil"/>
              <w:left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3.96</w:t>
            </w:r>
          </w:p>
        </w:tc>
        <w:tc>
          <w:tcPr>
            <w:tcW w:w="610" w:type="dxa"/>
            <w:tcBorders>
              <w:top w:val="nil"/>
              <w:left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3.71</w:t>
            </w:r>
          </w:p>
        </w:tc>
        <w:tc>
          <w:tcPr>
            <w:tcW w:w="618" w:type="dxa"/>
            <w:tcBorders>
              <w:top w:val="nil"/>
              <w:left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spacing w:val="-20"/>
                <w:sz w:val="22"/>
              </w:rPr>
              <w:t>3.69</w:t>
            </w:r>
          </w:p>
        </w:tc>
        <w:tc>
          <w:tcPr>
            <w:tcW w:w="620" w:type="dxa"/>
            <w:tcBorders>
              <w:top w:val="nil"/>
              <w:left w:val="nil"/>
              <w:bottom w:val="single" w:sz="4" w:space="0" w:color="auto"/>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3.72</w:t>
            </w:r>
          </w:p>
        </w:tc>
        <w:tc>
          <w:tcPr>
            <w:tcW w:w="610"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spacing w:val="-20"/>
                <w:sz w:val="22"/>
              </w:rPr>
              <w:t>3.63</w:t>
            </w:r>
          </w:p>
        </w:tc>
        <w:tc>
          <w:tcPr>
            <w:tcW w:w="610"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3.62</w:t>
            </w:r>
          </w:p>
        </w:tc>
        <w:tc>
          <w:tcPr>
            <w:tcW w:w="610" w:type="dxa"/>
            <w:tcBorders>
              <w:top w:val="nil"/>
              <w:left w:val="nil"/>
              <w:right w:val="nil"/>
            </w:tcBorders>
            <w:vAlign w:val="center"/>
          </w:tcPr>
          <w:p w:rsidR="00111AAC" w:rsidRPr="00636550" w:rsidRDefault="00111AAC" w:rsidP="009520DB">
            <w:pPr>
              <w:adjustRightInd w:val="0"/>
              <w:snapToGrid w:val="0"/>
              <w:ind w:rightChars="-50" w:right="-120"/>
              <w:contextualSpacing/>
              <w:jc w:val="center"/>
              <w:textAlignment w:val="center"/>
              <w:rPr>
                <w:rFonts w:eastAsia="標楷體"/>
                <w:spacing w:val="-20"/>
                <w:sz w:val="22"/>
              </w:rPr>
            </w:pPr>
            <w:r w:rsidRPr="00636550">
              <w:rPr>
                <w:rFonts w:eastAsia="標楷體" w:hint="eastAsia"/>
                <w:spacing w:val="-20"/>
                <w:sz w:val="22"/>
              </w:rPr>
              <w:t>3.71</w:t>
            </w:r>
          </w:p>
        </w:tc>
        <w:tc>
          <w:tcPr>
            <w:tcW w:w="610"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3.82</w:t>
            </w:r>
          </w:p>
        </w:tc>
        <w:tc>
          <w:tcPr>
            <w:tcW w:w="611"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611"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3.89</w:t>
            </w:r>
          </w:p>
        </w:tc>
        <w:tc>
          <w:tcPr>
            <w:tcW w:w="625"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3.90</w:t>
            </w:r>
          </w:p>
        </w:tc>
        <w:tc>
          <w:tcPr>
            <w:tcW w:w="687" w:type="dxa"/>
            <w:tcBorders>
              <w:top w:val="nil"/>
              <w:left w:val="nil"/>
              <w:right w:val="nil"/>
            </w:tcBorders>
            <w:vAlign w:val="center"/>
          </w:tcPr>
          <w:p w:rsidR="00111AAC" w:rsidRPr="00636550" w:rsidRDefault="008464B6" w:rsidP="00C460E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3.91</w:t>
            </w:r>
          </w:p>
        </w:tc>
        <w:tc>
          <w:tcPr>
            <w:tcW w:w="809" w:type="dxa"/>
            <w:tcBorders>
              <w:top w:val="nil"/>
              <w:left w:val="nil"/>
              <w:right w:val="nil"/>
            </w:tcBorders>
            <w:vAlign w:val="center"/>
          </w:tcPr>
          <w:p w:rsidR="00111AAC" w:rsidRPr="00636550" w:rsidRDefault="00111AAC" w:rsidP="008464B6">
            <w:pPr>
              <w:adjustRightInd w:val="0"/>
              <w:snapToGrid w:val="0"/>
              <w:ind w:leftChars="-50" w:left="-120" w:rightChars="-50" w:right="-120"/>
              <w:contextualSpacing/>
              <w:jc w:val="center"/>
              <w:textAlignment w:val="center"/>
              <w:rPr>
                <w:rFonts w:eastAsia="標楷體"/>
                <w:spacing w:val="-20"/>
                <w:sz w:val="22"/>
              </w:rPr>
            </w:pPr>
            <w:r w:rsidRPr="00636550">
              <w:rPr>
                <w:rFonts w:eastAsia="標楷體" w:hint="eastAsia"/>
                <w:spacing w:val="-20"/>
                <w:sz w:val="22"/>
              </w:rPr>
              <w:t>3.7</w:t>
            </w:r>
            <w:r w:rsidR="008464B6">
              <w:rPr>
                <w:rFonts w:eastAsia="標楷體" w:hint="eastAsia"/>
                <w:spacing w:val="-20"/>
                <w:sz w:val="22"/>
              </w:rPr>
              <w:t>7</w:t>
            </w:r>
          </w:p>
        </w:tc>
        <w:tc>
          <w:tcPr>
            <w:tcW w:w="702" w:type="dxa"/>
            <w:tcBorders>
              <w:top w:val="nil"/>
              <w:left w:val="nil"/>
              <w:right w:val="nil"/>
            </w:tcBorders>
            <w:vAlign w:val="center"/>
          </w:tcPr>
          <w:p w:rsidR="00111AAC" w:rsidRPr="00636550" w:rsidRDefault="00111AAC" w:rsidP="009520DB">
            <w:pPr>
              <w:adjustRightInd w:val="0"/>
              <w:snapToGrid w:val="0"/>
              <w:ind w:leftChars="-50" w:left="-120" w:rightChars="-50" w:right="-120"/>
              <w:contextualSpacing/>
              <w:jc w:val="center"/>
              <w:textAlignment w:val="center"/>
              <w:rPr>
                <w:rFonts w:eastAsia="標楷體"/>
                <w:spacing w:val="-20"/>
                <w:sz w:val="22"/>
              </w:rPr>
            </w:pPr>
          </w:p>
        </w:tc>
      </w:tr>
    </w:tbl>
    <w:p w:rsidR="003F3F99" w:rsidRPr="00214FC5" w:rsidRDefault="00197DAD" w:rsidP="00B669A5">
      <w:pPr>
        <w:widowControl/>
        <w:ind w:leftChars="-413" w:left="1" w:rightChars="-316" w:right="-758" w:hangingChars="451" w:hanging="992"/>
        <w:rPr>
          <w:rFonts w:eastAsia="標楷體"/>
          <w:sz w:val="22"/>
        </w:rPr>
      </w:pPr>
      <w:r w:rsidRPr="00214FC5">
        <w:rPr>
          <w:rFonts w:eastAsia="標楷體"/>
          <w:sz w:val="22"/>
          <w:szCs w:val="22"/>
        </w:rPr>
        <w:t>資料來源：行政院主計總處、中央銀行、經濟部。</w:t>
      </w:r>
    </w:p>
    <w:p w:rsidR="003F3337" w:rsidRPr="005A46C3" w:rsidRDefault="003E39BB" w:rsidP="00197DAD">
      <w:pPr>
        <w:pStyle w:val="2"/>
        <w:spacing w:after="360"/>
        <w:jc w:val="center"/>
        <w:rPr>
          <w:color w:val="FF0000"/>
          <w:sz w:val="40"/>
        </w:rPr>
      </w:pPr>
      <w:bookmarkStart w:id="46" w:name="_Toc279048474"/>
      <w:bookmarkStart w:id="47" w:name="_Toc337122129"/>
      <w:bookmarkStart w:id="48" w:name="_Toc349916581"/>
      <w:bookmarkEnd w:id="45"/>
      <w:r w:rsidRPr="005A46C3">
        <w:rPr>
          <w:color w:val="FF0000"/>
          <w:sz w:val="40"/>
        </w:rPr>
        <w:br w:type="page"/>
      </w:r>
      <w:bookmarkStart w:id="49" w:name="_Toc402171702"/>
    </w:p>
    <w:p w:rsidR="003F3337" w:rsidRPr="003343F1" w:rsidRDefault="003F3337" w:rsidP="003F3337">
      <w:pPr>
        <w:pStyle w:val="2"/>
        <w:spacing w:after="360"/>
        <w:jc w:val="center"/>
        <w:rPr>
          <w:b w:val="0"/>
          <w:sz w:val="28"/>
        </w:rPr>
      </w:pPr>
      <w:bookmarkStart w:id="50" w:name="_Toc415126205"/>
      <w:bookmarkStart w:id="51" w:name="_Toc438827321"/>
      <w:r w:rsidRPr="003343F1">
        <w:rPr>
          <w:sz w:val="32"/>
        </w:rPr>
        <w:t>表</w:t>
      </w:r>
      <w:r w:rsidRPr="003343F1">
        <w:rPr>
          <w:sz w:val="32"/>
        </w:rPr>
        <w:t xml:space="preserve">4  </w:t>
      </w:r>
      <w:r w:rsidRPr="003343F1">
        <w:rPr>
          <w:sz w:val="32"/>
        </w:rPr>
        <w:t>中國大陸主要經濟指標</w:t>
      </w:r>
      <w:bookmarkEnd w:id="50"/>
      <w:bookmarkEnd w:id="51"/>
    </w:p>
    <w:tbl>
      <w:tblPr>
        <w:tblW w:w="10490"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701"/>
      </w:tblGrid>
      <w:tr w:rsidR="001E6CA4" w:rsidRPr="00896263" w:rsidTr="009975A6">
        <w:trPr>
          <w:cantSplit/>
          <w:trHeight w:val="652"/>
        </w:trPr>
        <w:tc>
          <w:tcPr>
            <w:tcW w:w="2516" w:type="dxa"/>
            <w:gridSpan w:val="3"/>
            <w:tcBorders>
              <w:left w:val="nil"/>
              <w:bottom w:val="single" w:sz="4" w:space="0" w:color="auto"/>
            </w:tcBorders>
            <w:vAlign w:val="center"/>
          </w:tcPr>
          <w:p w:rsidR="001E6CA4" w:rsidRPr="00896263" w:rsidRDefault="001E6CA4" w:rsidP="009975A6">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rPr>
              <w:t>201</w:t>
            </w:r>
            <w:r w:rsidRPr="00896263">
              <w:rPr>
                <w:rFonts w:eastAsia="標楷體" w:hint="eastAsia"/>
              </w:rPr>
              <w:t>0</w:t>
            </w:r>
            <w:r w:rsidRPr="00896263">
              <w:rPr>
                <w:rFonts w:eastAsia="標楷體"/>
              </w:rPr>
              <w:t>年</w:t>
            </w:r>
          </w:p>
        </w:tc>
        <w:tc>
          <w:tcPr>
            <w:tcW w:w="1218" w:type="dxa"/>
            <w:tcBorders>
              <w:bottom w:val="single" w:sz="4" w:space="0" w:color="auto"/>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rPr>
              <w:t>201</w:t>
            </w:r>
            <w:r w:rsidRPr="00896263">
              <w:rPr>
                <w:rFonts w:eastAsia="標楷體" w:hint="eastAsia"/>
              </w:rPr>
              <w:t>1</w:t>
            </w:r>
            <w:r w:rsidRPr="00896263">
              <w:rPr>
                <w:rFonts w:eastAsia="標楷體"/>
              </w:rPr>
              <w:t>年</w:t>
            </w:r>
          </w:p>
        </w:tc>
        <w:tc>
          <w:tcPr>
            <w:tcW w:w="1218" w:type="dxa"/>
            <w:tcBorders>
              <w:bottom w:val="single" w:sz="4" w:space="0" w:color="auto"/>
              <w:right w:val="nil"/>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rPr>
              <w:t>201</w:t>
            </w:r>
            <w:r w:rsidRPr="00896263">
              <w:rPr>
                <w:rFonts w:eastAsia="標楷體" w:hint="eastAsia"/>
              </w:rPr>
              <w:t>2</w:t>
            </w:r>
            <w:r w:rsidRPr="00896263">
              <w:rPr>
                <w:rFonts w:eastAsia="標楷體"/>
              </w:rPr>
              <w:t>年</w:t>
            </w:r>
          </w:p>
        </w:tc>
        <w:tc>
          <w:tcPr>
            <w:tcW w:w="1218" w:type="dxa"/>
            <w:tcBorders>
              <w:bottom w:val="single" w:sz="4" w:space="0" w:color="auto"/>
              <w:right w:val="nil"/>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rPr>
              <w:t>201</w:t>
            </w:r>
            <w:r w:rsidRPr="00896263">
              <w:rPr>
                <w:rFonts w:eastAsia="標楷體" w:hint="eastAsia"/>
              </w:rPr>
              <w:t>3</w:t>
            </w:r>
            <w:r w:rsidRPr="00896263">
              <w:rPr>
                <w:rFonts w:eastAsia="標楷體"/>
              </w:rPr>
              <w:t>年</w:t>
            </w:r>
          </w:p>
        </w:tc>
        <w:tc>
          <w:tcPr>
            <w:tcW w:w="1401" w:type="dxa"/>
            <w:tcBorders>
              <w:bottom w:val="single" w:sz="4" w:space="0" w:color="auto"/>
              <w:right w:val="nil"/>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hint="eastAsia"/>
              </w:rPr>
              <w:t>2014</w:t>
            </w:r>
            <w:r w:rsidRPr="00896263">
              <w:rPr>
                <w:rFonts w:eastAsia="標楷體" w:hint="eastAsia"/>
              </w:rPr>
              <w:t>年</w:t>
            </w:r>
          </w:p>
        </w:tc>
        <w:tc>
          <w:tcPr>
            <w:tcW w:w="1701" w:type="dxa"/>
            <w:tcBorders>
              <w:bottom w:val="single" w:sz="4" w:space="0" w:color="auto"/>
              <w:right w:val="nil"/>
            </w:tcBorders>
            <w:vAlign w:val="center"/>
          </w:tcPr>
          <w:p w:rsidR="001E6CA4" w:rsidRPr="00896263" w:rsidRDefault="001E6CA4" w:rsidP="009975A6">
            <w:pPr>
              <w:snapToGrid w:val="0"/>
              <w:spacing w:before="120" w:line="240" w:lineRule="exact"/>
              <w:jc w:val="center"/>
              <w:rPr>
                <w:rFonts w:eastAsia="標楷體"/>
              </w:rPr>
            </w:pPr>
            <w:r w:rsidRPr="00896263">
              <w:rPr>
                <w:rFonts w:eastAsia="標楷體" w:hint="eastAsia"/>
              </w:rPr>
              <w:t>2015</w:t>
            </w:r>
            <w:r w:rsidRPr="00896263">
              <w:rPr>
                <w:rFonts w:eastAsia="標楷體" w:hint="eastAsia"/>
              </w:rPr>
              <w:t>年</w:t>
            </w:r>
            <w:r w:rsidRPr="00896263">
              <w:rPr>
                <w:rFonts w:eastAsia="標楷體" w:hint="eastAsia"/>
              </w:rPr>
              <w:t>1~11</w:t>
            </w:r>
            <w:r w:rsidRPr="00896263">
              <w:rPr>
                <w:rFonts w:eastAsia="標楷體" w:hint="eastAsia"/>
              </w:rPr>
              <w:t>月</w:t>
            </w:r>
          </w:p>
        </w:tc>
      </w:tr>
      <w:tr w:rsidR="001E6CA4" w:rsidRPr="00896263" w:rsidTr="009975A6">
        <w:trPr>
          <w:cantSplit/>
          <w:trHeight w:hRule="exact" w:val="773"/>
        </w:trPr>
        <w:tc>
          <w:tcPr>
            <w:tcW w:w="1126" w:type="dxa"/>
            <w:gridSpan w:val="2"/>
            <w:vMerge w:val="restart"/>
            <w:tcBorders>
              <w:top w:val="single" w:sz="4" w:space="0" w:color="auto"/>
              <w:left w:val="nil"/>
              <w:bottom w:val="double" w:sz="4" w:space="0" w:color="auto"/>
            </w:tcBorders>
            <w:vAlign w:val="center"/>
          </w:tcPr>
          <w:p w:rsidR="001E6CA4" w:rsidRPr="00896263" w:rsidRDefault="001E6CA4" w:rsidP="009975A6">
            <w:pPr>
              <w:rPr>
                <w:rFonts w:eastAsia="標楷體"/>
                <w:bCs/>
                <w:kern w:val="0"/>
                <w:szCs w:val="40"/>
              </w:rPr>
            </w:pPr>
            <w:r w:rsidRPr="00896263">
              <w:rPr>
                <w:rFonts w:eastAsia="標楷體"/>
                <w:bCs/>
                <w:kern w:val="0"/>
                <w:szCs w:val="40"/>
              </w:rPr>
              <w:t>國內生</w:t>
            </w:r>
            <w:r w:rsidRPr="00896263">
              <w:rPr>
                <w:rFonts w:eastAsia="標楷體"/>
                <w:bCs/>
                <w:kern w:val="0"/>
                <w:szCs w:val="40"/>
              </w:rPr>
              <w:br/>
            </w:r>
            <w:r w:rsidRPr="00896263">
              <w:rPr>
                <w:rFonts w:eastAsia="標楷體"/>
                <w:bCs/>
                <w:kern w:val="0"/>
                <w:szCs w:val="40"/>
              </w:rPr>
              <w:t>產總值</w:t>
            </w:r>
          </w:p>
          <w:p w:rsidR="001E6CA4" w:rsidRPr="00896263" w:rsidRDefault="001E6CA4" w:rsidP="009975A6">
            <w:pPr>
              <w:rPr>
                <w:rFonts w:eastAsia="標楷體"/>
              </w:rPr>
            </w:pPr>
            <w:r w:rsidRPr="00896263">
              <w:rPr>
                <w:rFonts w:eastAsia="標楷體"/>
              </w:rPr>
              <w:t>（</w:t>
            </w:r>
            <w:r w:rsidRPr="00896263">
              <w:rPr>
                <w:rFonts w:eastAsia="標楷體"/>
              </w:rPr>
              <w:t>GDP</w:t>
            </w:r>
            <w:r w:rsidRPr="00896263">
              <w:rPr>
                <w:rFonts w:eastAsia="標楷體"/>
              </w:rPr>
              <w:t>）</w:t>
            </w:r>
          </w:p>
        </w:tc>
        <w:tc>
          <w:tcPr>
            <w:tcW w:w="1390" w:type="dxa"/>
            <w:tcBorders>
              <w:top w:val="single" w:sz="4" w:space="0" w:color="auto"/>
              <w:bottom w:val="single" w:sz="4" w:space="0" w:color="auto"/>
            </w:tcBorders>
          </w:tcPr>
          <w:p w:rsidR="001E6CA4" w:rsidRPr="00896263" w:rsidRDefault="001E6CA4" w:rsidP="009975A6">
            <w:pPr>
              <w:jc w:val="center"/>
              <w:rPr>
                <w:rFonts w:eastAsia="標楷體"/>
              </w:rPr>
            </w:pPr>
            <w:r w:rsidRPr="00896263">
              <w:rPr>
                <w:rFonts w:eastAsia="標楷體"/>
              </w:rPr>
              <w:t>金額</w:t>
            </w:r>
          </w:p>
          <w:p w:rsidR="001E6CA4" w:rsidRPr="00896263" w:rsidRDefault="001E6CA4" w:rsidP="009975A6">
            <w:pPr>
              <w:rPr>
                <w:rFonts w:eastAsia="標楷體"/>
              </w:rPr>
            </w:pPr>
            <w:r w:rsidRPr="00896263">
              <w:rPr>
                <w:rFonts w:eastAsia="標楷體"/>
              </w:rPr>
              <w:t>（億人民幣）</w:t>
            </w:r>
          </w:p>
        </w:tc>
        <w:tc>
          <w:tcPr>
            <w:tcW w:w="1218"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rPr>
              <w:t>397,983</w:t>
            </w:r>
          </w:p>
        </w:tc>
        <w:tc>
          <w:tcPr>
            <w:tcW w:w="1218"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rPr>
              <w:t>471,564</w:t>
            </w:r>
          </w:p>
        </w:tc>
        <w:tc>
          <w:tcPr>
            <w:tcW w:w="1218"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hint="eastAsia"/>
              </w:rPr>
              <w:t>519</w:t>
            </w:r>
            <w:r w:rsidRPr="00896263">
              <w:rPr>
                <w:rFonts w:eastAsia="標楷體"/>
              </w:rPr>
              <w:t>,</w:t>
            </w:r>
            <w:r w:rsidRPr="00896263">
              <w:rPr>
                <w:rFonts w:eastAsia="標楷體" w:hint="eastAsia"/>
              </w:rPr>
              <w:t>470</w:t>
            </w:r>
          </w:p>
        </w:tc>
        <w:tc>
          <w:tcPr>
            <w:tcW w:w="1218"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hint="eastAsia"/>
              </w:rPr>
              <w:t>588,019</w:t>
            </w:r>
          </w:p>
        </w:tc>
        <w:tc>
          <w:tcPr>
            <w:tcW w:w="1401"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hint="eastAsia"/>
              </w:rPr>
              <w:t>636</w:t>
            </w:r>
            <w:r w:rsidRPr="00896263">
              <w:rPr>
                <w:rFonts w:eastAsia="標楷體"/>
              </w:rPr>
              <w:t>,</w:t>
            </w:r>
            <w:r w:rsidRPr="00896263">
              <w:rPr>
                <w:rFonts w:eastAsia="標楷體" w:hint="eastAsia"/>
              </w:rPr>
              <w:t xml:space="preserve"> 139</w:t>
            </w:r>
          </w:p>
        </w:tc>
        <w:tc>
          <w:tcPr>
            <w:tcW w:w="1701" w:type="dxa"/>
            <w:tcBorders>
              <w:top w:val="single" w:sz="4" w:space="0" w:color="auto"/>
              <w:left w:val="nil"/>
              <w:bottom w:val="nil"/>
              <w:right w:val="nil"/>
            </w:tcBorders>
            <w:vAlign w:val="center"/>
          </w:tcPr>
          <w:p w:rsidR="001E6CA4" w:rsidRPr="00896263" w:rsidRDefault="001E6CA4" w:rsidP="009975A6">
            <w:pPr>
              <w:snapToGrid w:val="0"/>
              <w:spacing w:line="280" w:lineRule="exact"/>
              <w:ind w:rightChars="50" w:right="120"/>
              <w:jc w:val="center"/>
              <w:rPr>
                <w:rFonts w:eastAsia="標楷體"/>
              </w:rPr>
            </w:pPr>
            <w:r w:rsidRPr="00896263">
              <w:rPr>
                <w:rFonts w:eastAsia="標楷體" w:hint="eastAsia"/>
              </w:rPr>
              <w:t>487,774</w:t>
            </w:r>
          </w:p>
          <w:p w:rsidR="001E6CA4" w:rsidRPr="00896263" w:rsidRDefault="001E6CA4" w:rsidP="009975A6">
            <w:pPr>
              <w:snapToGrid w:val="0"/>
              <w:spacing w:line="280" w:lineRule="exact"/>
              <w:ind w:rightChars="50" w:right="120"/>
              <w:jc w:val="center"/>
              <w:rPr>
                <w:rFonts w:eastAsia="標楷體"/>
              </w:rPr>
            </w:pPr>
            <w:r w:rsidRPr="00896263">
              <w:rPr>
                <w:rFonts w:eastAsia="標楷體" w:hint="eastAsia"/>
              </w:rPr>
              <w:t>(1~9</w:t>
            </w:r>
            <w:r w:rsidRPr="00896263">
              <w:rPr>
                <w:rFonts w:eastAsia="標楷體" w:hint="eastAsia"/>
              </w:rPr>
              <w:t>月</w:t>
            </w:r>
            <w:r w:rsidRPr="00896263">
              <w:rPr>
                <w:rFonts w:eastAsia="標楷體" w:hint="eastAsia"/>
              </w:rPr>
              <w:t>)</w:t>
            </w:r>
          </w:p>
        </w:tc>
      </w:tr>
      <w:tr w:rsidR="001E6CA4" w:rsidRPr="00896263" w:rsidTr="009975A6">
        <w:trPr>
          <w:cantSplit/>
          <w:trHeight w:hRule="exact" w:val="680"/>
        </w:trPr>
        <w:tc>
          <w:tcPr>
            <w:tcW w:w="1126" w:type="dxa"/>
            <w:gridSpan w:val="2"/>
            <w:vMerge/>
            <w:tcBorders>
              <w:top w:val="double" w:sz="4" w:space="0" w:color="auto"/>
              <w:left w:val="nil"/>
              <w:bottom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bottom w:val="single" w:sz="4" w:space="0" w:color="auto"/>
            </w:tcBorders>
          </w:tcPr>
          <w:p w:rsidR="001E6CA4" w:rsidRPr="00896263" w:rsidRDefault="001E6CA4" w:rsidP="009975A6">
            <w:pPr>
              <w:snapToGrid w:val="0"/>
              <w:spacing w:line="240" w:lineRule="atLeast"/>
              <w:jc w:val="center"/>
              <w:rPr>
                <w:rFonts w:eastAsia="標楷體"/>
              </w:rPr>
            </w:pPr>
            <w:r w:rsidRPr="00896263">
              <w:rPr>
                <w:rFonts w:eastAsia="標楷體"/>
              </w:rPr>
              <w:t>成長率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10.4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9.2</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7.7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7.7</w:t>
            </w:r>
          </w:p>
        </w:tc>
        <w:tc>
          <w:tcPr>
            <w:tcW w:w="1401" w:type="dxa"/>
            <w:tcBorders>
              <w:top w:val="nil"/>
              <w:left w:val="nil"/>
              <w:bottom w:val="nil"/>
              <w:right w:val="nil"/>
            </w:tcBorders>
            <w:vAlign w:val="center"/>
          </w:tcPr>
          <w:p w:rsidR="001E6CA4" w:rsidRPr="00896263" w:rsidRDefault="001E6CA4" w:rsidP="009975A6">
            <w:pPr>
              <w:snapToGrid w:val="0"/>
              <w:spacing w:line="280" w:lineRule="exact"/>
              <w:ind w:rightChars="50" w:right="120"/>
              <w:jc w:val="right"/>
              <w:rPr>
                <w:rFonts w:eastAsia="標楷體"/>
              </w:rPr>
            </w:pPr>
            <w:r w:rsidRPr="00896263">
              <w:rPr>
                <w:rFonts w:eastAsia="標楷體" w:hint="eastAsia"/>
              </w:rPr>
              <w:t>7.3</w:t>
            </w:r>
          </w:p>
        </w:tc>
        <w:tc>
          <w:tcPr>
            <w:tcW w:w="1701" w:type="dxa"/>
            <w:tcBorders>
              <w:top w:val="nil"/>
              <w:left w:val="nil"/>
              <w:bottom w:val="nil"/>
              <w:right w:val="nil"/>
            </w:tcBorders>
            <w:vAlign w:val="center"/>
          </w:tcPr>
          <w:p w:rsidR="001E6CA4" w:rsidRPr="00896263" w:rsidRDefault="001E6CA4" w:rsidP="009975A6">
            <w:pPr>
              <w:snapToGrid w:val="0"/>
              <w:spacing w:line="280" w:lineRule="exact"/>
              <w:ind w:rightChars="50" w:right="120"/>
              <w:jc w:val="center"/>
              <w:rPr>
                <w:rFonts w:eastAsia="標楷體"/>
              </w:rPr>
            </w:pPr>
            <w:r w:rsidRPr="00896263">
              <w:rPr>
                <w:rFonts w:eastAsia="標楷體" w:hint="eastAsia"/>
              </w:rPr>
              <w:t>6.9</w:t>
            </w:r>
          </w:p>
          <w:p w:rsidR="001E6CA4" w:rsidRPr="00896263" w:rsidRDefault="001E6CA4" w:rsidP="009975A6">
            <w:pPr>
              <w:snapToGrid w:val="0"/>
              <w:spacing w:line="280" w:lineRule="exact"/>
              <w:ind w:rightChars="50" w:right="120"/>
              <w:jc w:val="center"/>
              <w:rPr>
                <w:rFonts w:eastAsia="標楷體"/>
              </w:rPr>
            </w:pPr>
            <w:r w:rsidRPr="00896263">
              <w:rPr>
                <w:rFonts w:eastAsia="標楷體" w:hint="eastAsia"/>
              </w:rPr>
              <w:t>(1~9</w:t>
            </w:r>
            <w:r w:rsidRPr="00896263">
              <w:rPr>
                <w:rFonts w:eastAsia="標楷體" w:hint="eastAsia"/>
              </w:rPr>
              <w:t>月</w:t>
            </w:r>
            <w:r w:rsidRPr="00896263">
              <w:rPr>
                <w:rFonts w:eastAsia="標楷體" w:hint="eastAsia"/>
              </w:rPr>
              <w:t>)</w:t>
            </w:r>
          </w:p>
        </w:tc>
      </w:tr>
      <w:tr w:rsidR="001E6CA4" w:rsidRPr="00896263" w:rsidTr="009975A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（億人民幣）</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278,140</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301,933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364,835</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436</w:t>
            </w:r>
            <w:r w:rsidRPr="00896263">
              <w:rPr>
                <w:rFonts w:eastAsia="標楷體"/>
              </w:rPr>
              <w:t>,</w:t>
            </w:r>
            <w:r w:rsidRPr="00896263">
              <w:rPr>
                <w:rFonts w:eastAsia="標楷體" w:hint="eastAsia"/>
              </w:rPr>
              <w:t>528</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502</w:t>
            </w:r>
            <w:r w:rsidRPr="00896263">
              <w:rPr>
                <w:rFonts w:eastAsia="標楷體"/>
              </w:rPr>
              <w:t>,</w:t>
            </w:r>
            <w:r w:rsidRPr="00896263">
              <w:rPr>
                <w:rFonts w:eastAsia="標楷體" w:hint="eastAsia"/>
              </w:rPr>
              <w:t>005</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497,182</w:t>
            </w:r>
          </w:p>
        </w:tc>
      </w:tr>
      <w:tr w:rsidR="001E6CA4" w:rsidRPr="00896263" w:rsidTr="009975A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hint="eastAsia"/>
              </w:rPr>
              <w:t>年增率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23.8</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23.8</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20.6</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19.6</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15.7</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10.2</w:t>
            </w:r>
          </w:p>
        </w:tc>
      </w:tr>
      <w:tr w:rsidR="001E6CA4" w:rsidRPr="00896263" w:rsidTr="009975A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消費品</w:t>
            </w:r>
            <w:r w:rsidRPr="00896263">
              <w:rPr>
                <w:rFonts w:eastAsia="標楷體"/>
              </w:rPr>
              <w:br/>
            </w:r>
            <w:r w:rsidRPr="00896263">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（億人民幣）</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154,554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181,226</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207,167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234,380</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262</w:t>
            </w:r>
            <w:r w:rsidRPr="00896263">
              <w:rPr>
                <w:rFonts w:eastAsia="標楷體"/>
              </w:rPr>
              <w:t>,</w:t>
            </w:r>
            <w:r w:rsidRPr="00896263">
              <w:rPr>
                <w:rFonts w:eastAsia="標楷體" w:hint="eastAsia"/>
              </w:rPr>
              <w:t>394</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272,296</w:t>
            </w:r>
          </w:p>
        </w:tc>
      </w:tr>
      <w:tr w:rsidR="001E6CA4" w:rsidRPr="00896263" w:rsidTr="009975A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1E6CA4" w:rsidRPr="00896263" w:rsidRDefault="001E6CA4" w:rsidP="009975A6">
            <w:pPr>
              <w:snapToGrid w:val="0"/>
              <w:spacing w:line="240" w:lineRule="atLeast"/>
              <w:jc w:val="center"/>
              <w:rPr>
                <w:rFonts w:eastAsia="標楷體"/>
              </w:rPr>
            </w:pPr>
            <w:r w:rsidRPr="00896263">
              <w:rPr>
                <w:rFonts w:eastAsia="標楷體" w:hint="eastAsia"/>
              </w:rPr>
              <w:t>年增率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18.4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17.1</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w:t>
            </w:r>
            <w:r w:rsidRPr="00896263">
              <w:rPr>
                <w:rFonts w:eastAsia="標楷體" w:hint="eastAsia"/>
              </w:rPr>
              <w:t>4.3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13.1</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12.0</w:t>
            </w:r>
          </w:p>
        </w:tc>
        <w:tc>
          <w:tcPr>
            <w:tcW w:w="1701" w:type="dxa"/>
            <w:tcBorders>
              <w:top w:val="nil"/>
              <w:left w:val="nil"/>
              <w:bottom w:val="nil"/>
              <w:right w:val="nil"/>
            </w:tcBorders>
            <w:vAlign w:val="center"/>
          </w:tcPr>
          <w:p w:rsidR="001E6CA4" w:rsidRPr="00896263" w:rsidRDefault="001E6CA4" w:rsidP="009975A6">
            <w:pPr>
              <w:adjustRightInd w:val="0"/>
              <w:snapToGrid w:val="0"/>
              <w:spacing w:line="540" w:lineRule="exact"/>
              <w:jc w:val="center"/>
              <w:rPr>
                <w:rFonts w:eastAsia="標楷體"/>
              </w:rPr>
            </w:pPr>
            <w:r w:rsidRPr="00896263">
              <w:rPr>
                <w:rFonts w:eastAsia="標楷體" w:hint="eastAsia"/>
              </w:rPr>
              <w:t>10.6</w:t>
            </w:r>
          </w:p>
          <w:p w:rsidR="001E6CA4" w:rsidRPr="00896263" w:rsidRDefault="001E6CA4" w:rsidP="009975A6">
            <w:pPr>
              <w:adjustRightInd w:val="0"/>
              <w:snapToGrid w:val="0"/>
              <w:spacing w:line="440" w:lineRule="exact"/>
              <w:ind w:rightChars="50" w:right="120"/>
              <w:jc w:val="center"/>
              <w:rPr>
                <w:rFonts w:eastAsia="標楷體"/>
              </w:rPr>
            </w:pPr>
          </w:p>
        </w:tc>
      </w:tr>
      <w:tr w:rsidR="001E6CA4" w:rsidRPr="00896263" w:rsidTr="009975A6">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對外</w:t>
            </w:r>
          </w:p>
          <w:p w:rsidR="001E6CA4" w:rsidRPr="00896263" w:rsidRDefault="001E6CA4" w:rsidP="009975A6">
            <w:pPr>
              <w:snapToGrid w:val="0"/>
              <w:spacing w:line="300" w:lineRule="auto"/>
              <w:jc w:val="center"/>
              <w:rPr>
                <w:rFonts w:eastAsia="標楷體"/>
              </w:rPr>
            </w:pPr>
            <w:r w:rsidRPr="00896263">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（億美元）</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15,779.3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18,986.0</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20</w:t>
            </w:r>
            <w:r w:rsidRPr="00896263">
              <w:rPr>
                <w:rFonts w:eastAsia="標楷體"/>
              </w:rPr>
              <w:t>,</w:t>
            </w:r>
            <w:r w:rsidRPr="00896263">
              <w:rPr>
                <w:rFonts w:eastAsia="標楷體" w:hint="eastAsia"/>
              </w:rPr>
              <w:t>489</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22,100.4</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23,427.5</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20,523.2</w:t>
            </w:r>
          </w:p>
        </w:tc>
      </w:tr>
      <w:tr w:rsidR="001E6CA4" w:rsidRPr="00896263" w:rsidTr="009975A6">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hint="eastAsia"/>
              </w:rPr>
              <w:t>年增</w:t>
            </w:r>
            <w:r w:rsidRPr="00896263">
              <w:rPr>
                <w:rFonts w:eastAsia="標楷體"/>
              </w:rPr>
              <w:t>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31.3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20.3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7.9</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7.9</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6.1</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-3.0</w:t>
            </w:r>
          </w:p>
        </w:tc>
      </w:tr>
      <w:tr w:rsidR="001E6CA4" w:rsidRPr="00896263" w:rsidTr="009975A6">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（億美元）</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13,948.3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17,434.6</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18</w:t>
            </w:r>
            <w:r w:rsidRPr="00896263">
              <w:rPr>
                <w:rFonts w:eastAsia="標楷體"/>
              </w:rPr>
              <w:t>,</w:t>
            </w:r>
            <w:r w:rsidRPr="00896263">
              <w:rPr>
                <w:rFonts w:eastAsia="標楷體" w:hint="eastAsia"/>
              </w:rPr>
              <w:t>178</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19,502.9</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19,602.9</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15,132.1</w:t>
            </w:r>
          </w:p>
        </w:tc>
      </w:tr>
      <w:tr w:rsidR="001E6CA4" w:rsidRPr="00896263" w:rsidTr="009975A6">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1E6CA4" w:rsidRPr="00896263" w:rsidRDefault="001E6CA4" w:rsidP="009975A6">
            <w:pPr>
              <w:snapToGrid w:val="0"/>
              <w:spacing w:line="240" w:lineRule="atLeast"/>
              <w:jc w:val="center"/>
              <w:rPr>
                <w:rFonts w:eastAsia="標楷體"/>
              </w:rPr>
            </w:pPr>
            <w:r w:rsidRPr="00896263">
              <w:rPr>
                <w:rFonts w:eastAsia="標楷體" w:hint="eastAsia"/>
              </w:rPr>
              <w:t>年增</w:t>
            </w:r>
            <w:r w:rsidRPr="00896263">
              <w:rPr>
                <w:rFonts w:eastAsia="標楷體"/>
              </w:rPr>
              <w:t>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38.7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24.9</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4.3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7.3</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0.4</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-15.1</w:t>
            </w:r>
          </w:p>
        </w:tc>
      </w:tr>
      <w:tr w:rsidR="001E6CA4" w:rsidRPr="00896263" w:rsidTr="009975A6">
        <w:trPr>
          <w:cantSplit/>
          <w:trHeight w:hRule="exact" w:val="620"/>
        </w:trPr>
        <w:tc>
          <w:tcPr>
            <w:tcW w:w="1126" w:type="dxa"/>
            <w:gridSpan w:val="2"/>
            <w:vMerge w:val="restart"/>
            <w:tcBorders>
              <w:top w:val="single" w:sz="4" w:space="0" w:color="auto"/>
              <w:left w:val="nil"/>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（億美元）</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1,057.4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1,160.1</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1,117</w:t>
            </w:r>
          </w:p>
        </w:tc>
        <w:tc>
          <w:tcPr>
            <w:tcW w:w="1218" w:type="dxa"/>
            <w:tcBorders>
              <w:top w:val="nil"/>
              <w:left w:val="nil"/>
              <w:bottom w:val="nil"/>
              <w:right w:val="nil"/>
            </w:tcBorders>
            <w:vAlign w:val="center"/>
          </w:tcPr>
          <w:p w:rsidR="001E6CA4" w:rsidRPr="00896263" w:rsidRDefault="001E6CA4" w:rsidP="009975A6">
            <w:pPr>
              <w:snapToGrid w:val="0"/>
              <w:spacing w:line="320" w:lineRule="exact"/>
              <w:ind w:rightChars="50" w:right="120"/>
              <w:jc w:val="right"/>
              <w:rPr>
                <w:rFonts w:eastAsia="標楷體"/>
              </w:rPr>
            </w:pPr>
            <w:r w:rsidRPr="00896263">
              <w:rPr>
                <w:rFonts w:eastAsia="標楷體" w:hint="eastAsia"/>
              </w:rPr>
              <w:t>1,175.9</w:t>
            </w:r>
          </w:p>
        </w:tc>
        <w:tc>
          <w:tcPr>
            <w:tcW w:w="1401" w:type="dxa"/>
            <w:tcBorders>
              <w:top w:val="nil"/>
              <w:left w:val="nil"/>
              <w:bottom w:val="nil"/>
              <w:right w:val="nil"/>
            </w:tcBorders>
            <w:vAlign w:val="center"/>
          </w:tcPr>
          <w:p w:rsidR="001E6CA4" w:rsidRPr="00896263" w:rsidRDefault="001E6CA4" w:rsidP="009975A6">
            <w:pPr>
              <w:snapToGrid w:val="0"/>
              <w:spacing w:line="320" w:lineRule="exact"/>
              <w:ind w:rightChars="50" w:right="120"/>
              <w:jc w:val="right"/>
              <w:rPr>
                <w:rFonts w:eastAsia="標楷體"/>
              </w:rPr>
            </w:pPr>
            <w:r w:rsidRPr="00896263">
              <w:rPr>
                <w:rFonts w:eastAsia="標楷體" w:hint="eastAsia"/>
              </w:rPr>
              <w:t>1,195.6</w:t>
            </w:r>
          </w:p>
        </w:tc>
        <w:tc>
          <w:tcPr>
            <w:tcW w:w="1701" w:type="dxa"/>
            <w:tcBorders>
              <w:top w:val="nil"/>
              <w:left w:val="nil"/>
              <w:bottom w:val="nil"/>
              <w:right w:val="nil"/>
            </w:tcBorders>
            <w:vAlign w:val="center"/>
          </w:tcPr>
          <w:p w:rsidR="001E6CA4" w:rsidRPr="00896263" w:rsidRDefault="001E6CA4" w:rsidP="009975A6">
            <w:pPr>
              <w:snapToGrid w:val="0"/>
              <w:spacing w:line="320" w:lineRule="exact"/>
              <w:ind w:rightChars="50" w:right="120"/>
              <w:jc w:val="center"/>
              <w:rPr>
                <w:rFonts w:eastAsia="標楷體"/>
              </w:rPr>
            </w:pPr>
            <w:r w:rsidRPr="00896263">
              <w:rPr>
                <w:rFonts w:eastAsia="標楷體" w:hint="eastAsia"/>
              </w:rPr>
              <w:t>1,140.4</w:t>
            </w:r>
          </w:p>
        </w:tc>
      </w:tr>
      <w:tr w:rsidR="001E6CA4" w:rsidRPr="00896263" w:rsidTr="009975A6">
        <w:trPr>
          <w:cantSplit/>
          <w:trHeight w:hRule="exact" w:val="792"/>
        </w:trPr>
        <w:tc>
          <w:tcPr>
            <w:tcW w:w="1126" w:type="dxa"/>
            <w:gridSpan w:val="2"/>
            <w:vMerge/>
            <w:tcBorders>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hint="eastAsia"/>
              </w:rPr>
              <w:t>年增</w:t>
            </w:r>
            <w:r w:rsidRPr="00896263">
              <w:rPr>
                <w:rFonts w:eastAsia="標楷體"/>
              </w:rPr>
              <w:t>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17.4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9.7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w:t>
            </w:r>
            <w:r w:rsidRPr="00896263">
              <w:rPr>
                <w:rFonts w:eastAsia="標楷體" w:hint="eastAsia"/>
              </w:rPr>
              <w:t>3.7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5.25</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1.7</w:t>
            </w:r>
          </w:p>
        </w:tc>
        <w:tc>
          <w:tcPr>
            <w:tcW w:w="1701" w:type="dxa"/>
            <w:tcBorders>
              <w:top w:val="nil"/>
              <w:left w:val="nil"/>
              <w:bottom w:val="nil"/>
              <w:right w:val="nil"/>
            </w:tcBorders>
            <w:vAlign w:val="center"/>
          </w:tcPr>
          <w:p w:rsidR="001E6CA4" w:rsidRPr="00896263" w:rsidRDefault="001E6CA4" w:rsidP="009975A6">
            <w:pPr>
              <w:snapToGrid w:val="0"/>
              <w:spacing w:line="320" w:lineRule="exact"/>
              <w:ind w:rightChars="50" w:right="120"/>
              <w:jc w:val="center"/>
              <w:rPr>
                <w:rFonts w:eastAsia="標楷體"/>
              </w:rPr>
            </w:pPr>
            <w:r w:rsidRPr="00896263">
              <w:rPr>
                <w:rFonts w:eastAsia="標楷體" w:hint="eastAsia"/>
              </w:rPr>
              <w:t>7.3</w:t>
            </w:r>
          </w:p>
        </w:tc>
      </w:tr>
      <w:tr w:rsidR="001E6CA4" w:rsidRPr="00896263" w:rsidTr="009975A6">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ind w:left="2" w:hanging="2"/>
              <w:jc w:val="center"/>
              <w:rPr>
                <w:rFonts w:eastAsia="標楷體"/>
              </w:rPr>
            </w:pPr>
            <w:r w:rsidRPr="00896263">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年增率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5.4</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2.6</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2.6</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2.0</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1.4</w:t>
            </w:r>
          </w:p>
        </w:tc>
      </w:tr>
      <w:tr w:rsidR="001E6CA4" w:rsidRPr="00896263" w:rsidTr="009975A6">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exact"/>
              <w:jc w:val="center"/>
              <w:rPr>
                <w:rFonts w:eastAsia="標楷體"/>
              </w:rPr>
            </w:pPr>
            <w:r w:rsidRPr="00896263">
              <w:rPr>
                <w:rFonts w:eastAsia="標楷體"/>
              </w:rPr>
              <w:t>貨幣供給</w:t>
            </w:r>
          </w:p>
          <w:p w:rsidR="001E6CA4" w:rsidRPr="00896263" w:rsidRDefault="001E6CA4" w:rsidP="009975A6">
            <w:pPr>
              <w:snapToGrid w:val="0"/>
              <w:spacing w:line="240" w:lineRule="exact"/>
              <w:ind w:hanging="133"/>
              <w:jc w:val="center"/>
              <w:rPr>
                <w:rFonts w:eastAsia="標楷體"/>
                <w:sz w:val="20"/>
              </w:rPr>
            </w:pPr>
            <w:r w:rsidRPr="00896263">
              <w:rPr>
                <w:rFonts w:eastAsia="標楷體"/>
                <w:sz w:val="18"/>
              </w:rPr>
              <w:t xml:space="preserve"> </w:t>
            </w:r>
            <w:r w:rsidRPr="00896263">
              <w:rPr>
                <w:rFonts w:eastAsia="標楷體"/>
                <w:sz w:val="20"/>
              </w:rPr>
              <w:t>（</w:t>
            </w:r>
            <w:r w:rsidRPr="00896263">
              <w:rPr>
                <w:rFonts w:eastAsia="標楷體"/>
                <w:sz w:val="20"/>
              </w:rPr>
              <w:t>M2</w:t>
            </w:r>
            <w:r w:rsidRPr="00896263">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hint="eastAsia"/>
              </w:rPr>
              <w:t>年增</w:t>
            </w:r>
            <w:r w:rsidRPr="00896263">
              <w:rPr>
                <w:rFonts w:eastAsia="標楷體"/>
              </w:rPr>
              <w:t>率</w:t>
            </w:r>
          </w:p>
          <w:p w:rsidR="001E6CA4" w:rsidRPr="00896263" w:rsidRDefault="001E6CA4" w:rsidP="009975A6">
            <w:pPr>
              <w:snapToGrid w:val="0"/>
              <w:spacing w:line="240" w:lineRule="atLeast"/>
              <w:jc w:val="center"/>
              <w:rPr>
                <w:rFonts w:eastAsia="標楷體"/>
              </w:rPr>
            </w:pPr>
            <w:r w:rsidRPr="00896263">
              <w:rPr>
                <w:rFonts w:eastAsia="標楷體"/>
              </w:rPr>
              <w:t>（</w:t>
            </w:r>
            <w:r w:rsidRPr="00896263">
              <w:rPr>
                <w:rFonts w:eastAsia="標楷體"/>
              </w:rPr>
              <w:t>%</w:t>
            </w:r>
            <w:r w:rsidRPr="00896263">
              <w:rPr>
                <w:rFonts w:eastAsia="標楷體"/>
              </w:rPr>
              <w:t>）</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19.7</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13.6</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13.8</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13.6</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12.2</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hint="eastAsia"/>
              </w:rPr>
              <w:t>13.7</w:t>
            </w:r>
          </w:p>
        </w:tc>
      </w:tr>
      <w:tr w:rsidR="001E6CA4" w:rsidRPr="00896263" w:rsidTr="009975A6">
        <w:trPr>
          <w:cantSplit/>
          <w:trHeight w:val="766"/>
        </w:trPr>
        <w:tc>
          <w:tcPr>
            <w:tcW w:w="465" w:type="dxa"/>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r w:rsidRPr="00896263">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美元兌</w:t>
            </w:r>
          </w:p>
          <w:p w:rsidR="001E6CA4" w:rsidRPr="00896263" w:rsidRDefault="001E6CA4" w:rsidP="009975A6">
            <w:pPr>
              <w:snapToGrid w:val="0"/>
              <w:spacing w:line="240" w:lineRule="atLeast"/>
              <w:jc w:val="center"/>
              <w:rPr>
                <w:rFonts w:eastAsia="標楷體"/>
              </w:rPr>
            </w:pPr>
            <w:r w:rsidRPr="00896263">
              <w:rPr>
                <w:rFonts w:eastAsia="標楷體"/>
              </w:rPr>
              <w:t>人民幣</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b/>
                <w:bCs/>
                <w:sz w:val="18"/>
              </w:rPr>
            </w:pPr>
            <w:r w:rsidRPr="00896263">
              <w:rPr>
                <w:rFonts w:eastAsia="標楷體"/>
              </w:rPr>
              <w:t>1:6.7703</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sz w:val="18"/>
              </w:rPr>
            </w:pPr>
            <w:r w:rsidRPr="00896263">
              <w:rPr>
                <w:rFonts w:eastAsia="標楷體"/>
              </w:rPr>
              <w:t>1:6.30</w:t>
            </w:r>
            <w:r w:rsidRPr="00896263">
              <w:rPr>
                <w:rFonts w:eastAsia="標楷體" w:hint="eastAsia"/>
              </w:rPr>
              <w:t>09</w:t>
            </w:r>
          </w:p>
        </w:tc>
        <w:tc>
          <w:tcPr>
            <w:tcW w:w="1218" w:type="dxa"/>
            <w:tcBorders>
              <w:top w:val="nil"/>
              <w:left w:val="nil"/>
              <w:bottom w:val="nil"/>
              <w:right w:val="nil"/>
            </w:tcBorders>
            <w:shd w:val="clear" w:color="auto" w:fill="auto"/>
            <w:vAlign w:val="center"/>
          </w:tcPr>
          <w:p w:rsidR="001E6CA4" w:rsidRPr="00896263" w:rsidRDefault="001E6CA4" w:rsidP="009975A6">
            <w:pPr>
              <w:snapToGrid w:val="0"/>
              <w:spacing w:line="440" w:lineRule="exact"/>
              <w:ind w:rightChars="50" w:right="120"/>
              <w:jc w:val="right"/>
              <w:rPr>
                <w:rFonts w:eastAsia="標楷體"/>
                <w:sz w:val="18"/>
                <w:highlight w:val="yellow"/>
              </w:rPr>
            </w:pPr>
            <w:r w:rsidRPr="00896263">
              <w:rPr>
                <w:rFonts w:eastAsia="標楷體"/>
              </w:rPr>
              <w:t>1:6.</w:t>
            </w:r>
            <w:r w:rsidRPr="00896263">
              <w:rPr>
                <w:rFonts w:eastAsia="標楷體" w:hint="eastAsia"/>
              </w:rPr>
              <w:t>2855</w:t>
            </w:r>
          </w:p>
        </w:tc>
        <w:tc>
          <w:tcPr>
            <w:tcW w:w="1218"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1:6.</w:t>
            </w:r>
            <w:r w:rsidRPr="00896263">
              <w:rPr>
                <w:rFonts w:eastAsia="標楷體" w:hint="eastAsia"/>
              </w:rPr>
              <w:t>0969</w:t>
            </w:r>
          </w:p>
        </w:tc>
        <w:tc>
          <w:tcPr>
            <w:tcW w:w="14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1:6.</w:t>
            </w:r>
            <w:r w:rsidRPr="00896263">
              <w:rPr>
                <w:rFonts w:eastAsia="標楷體" w:hint="eastAsia"/>
              </w:rPr>
              <w:t>1190</w:t>
            </w:r>
          </w:p>
        </w:tc>
        <w:tc>
          <w:tcPr>
            <w:tcW w:w="1701" w:type="dxa"/>
            <w:tcBorders>
              <w:top w:val="nil"/>
              <w:left w:val="nil"/>
              <w:bottom w:val="nil"/>
              <w:right w:val="nil"/>
            </w:tcBorders>
            <w:vAlign w:val="center"/>
          </w:tcPr>
          <w:p w:rsidR="001E6CA4" w:rsidRPr="00896263" w:rsidRDefault="001E6CA4" w:rsidP="009975A6">
            <w:pPr>
              <w:snapToGrid w:val="0"/>
              <w:spacing w:line="440" w:lineRule="exact"/>
              <w:ind w:rightChars="50" w:right="120"/>
              <w:jc w:val="center"/>
              <w:rPr>
                <w:rFonts w:eastAsia="標楷體"/>
              </w:rPr>
            </w:pPr>
            <w:r w:rsidRPr="00896263">
              <w:rPr>
                <w:rFonts w:eastAsia="標楷體"/>
              </w:rPr>
              <w:t>1:6.</w:t>
            </w:r>
            <w:r w:rsidRPr="00896263">
              <w:rPr>
                <w:rFonts w:eastAsia="標楷體" w:hint="eastAsia"/>
              </w:rPr>
              <w:t>4755</w:t>
            </w:r>
          </w:p>
          <w:p w:rsidR="001E6CA4" w:rsidRPr="00896263" w:rsidRDefault="001E6CA4" w:rsidP="009975A6">
            <w:pPr>
              <w:snapToGrid w:val="0"/>
              <w:spacing w:line="200" w:lineRule="exact"/>
              <w:ind w:rightChars="14" w:right="34"/>
              <w:jc w:val="center"/>
              <w:rPr>
                <w:rFonts w:eastAsia="標楷體"/>
              </w:rPr>
            </w:pPr>
            <w:r w:rsidRPr="00896263">
              <w:rPr>
                <w:rFonts w:eastAsia="標楷體"/>
                <w:sz w:val="16"/>
              </w:rPr>
              <w:t>（</w:t>
            </w:r>
            <w:r w:rsidRPr="00896263">
              <w:rPr>
                <w:rFonts w:eastAsia="標楷體"/>
                <w:sz w:val="16"/>
              </w:rPr>
              <w:t>201</w:t>
            </w:r>
            <w:r w:rsidRPr="00896263">
              <w:rPr>
                <w:rFonts w:eastAsia="標楷體" w:hint="eastAsia"/>
                <w:sz w:val="16"/>
              </w:rPr>
              <w:t>5</w:t>
            </w:r>
            <w:r w:rsidRPr="00896263">
              <w:rPr>
                <w:rFonts w:eastAsia="標楷體"/>
                <w:sz w:val="16"/>
              </w:rPr>
              <w:t>.</w:t>
            </w:r>
            <w:r w:rsidRPr="00896263">
              <w:rPr>
                <w:rFonts w:eastAsia="標楷體" w:hint="eastAsia"/>
                <w:sz w:val="16"/>
              </w:rPr>
              <w:t>12.24</w:t>
            </w:r>
            <w:r w:rsidRPr="00896263">
              <w:rPr>
                <w:rFonts w:eastAsia="標楷體"/>
                <w:sz w:val="16"/>
              </w:rPr>
              <w:t>）</w:t>
            </w:r>
          </w:p>
        </w:tc>
      </w:tr>
      <w:tr w:rsidR="001E6CA4" w:rsidRPr="00896263" w:rsidTr="009975A6">
        <w:trPr>
          <w:cantSplit/>
          <w:trHeight w:val="711"/>
        </w:trPr>
        <w:tc>
          <w:tcPr>
            <w:tcW w:w="465" w:type="dxa"/>
            <w:vMerge/>
            <w:tcBorders>
              <w:top w:val="single" w:sz="4" w:space="0" w:color="auto"/>
              <w:left w:val="nil"/>
              <w:bottom w:val="single" w:sz="4" w:space="0" w:color="auto"/>
              <w:right w:val="single" w:sz="4" w:space="0" w:color="auto"/>
            </w:tcBorders>
            <w:vAlign w:val="center"/>
          </w:tcPr>
          <w:p w:rsidR="001E6CA4" w:rsidRPr="00896263" w:rsidRDefault="001E6CA4" w:rsidP="009975A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jc w:val="center"/>
              <w:rPr>
                <w:rFonts w:eastAsia="標楷體"/>
              </w:rPr>
            </w:pPr>
            <w:r w:rsidRPr="00896263">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1E6CA4" w:rsidRPr="00896263" w:rsidRDefault="001E6CA4" w:rsidP="009975A6">
            <w:pPr>
              <w:snapToGrid w:val="0"/>
              <w:spacing w:line="240" w:lineRule="atLeast"/>
              <w:jc w:val="center"/>
              <w:rPr>
                <w:rFonts w:eastAsia="標楷體"/>
              </w:rPr>
            </w:pPr>
            <w:r w:rsidRPr="00896263">
              <w:rPr>
                <w:rFonts w:eastAsia="標楷體"/>
              </w:rPr>
              <w:t>金額</w:t>
            </w:r>
          </w:p>
          <w:p w:rsidR="001E6CA4" w:rsidRPr="00896263" w:rsidRDefault="001E6CA4" w:rsidP="009975A6">
            <w:pPr>
              <w:snapToGrid w:val="0"/>
              <w:spacing w:line="240" w:lineRule="atLeast"/>
              <w:jc w:val="center"/>
              <w:rPr>
                <w:rFonts w:eastAsia="標楷體"/>
              </w:rPr>
            </w:pPr>
            <w:r w:rsidRPr="00896263">
              <w:rPr>
                <w:rFonts w:eastAsia="標楷體"/>
              </w:rPr>
              <w:t>（億美元）</w:t>
            </w:r>
          </w:p>
        </w:tc>
        <w:tc>
          <w:tcPr>
            <w:tcW w:w="1218" w:type="dxa"/>
            <w:tcBorders>
              <w:top w:val="nil"/>
              <w:left w:val="nil"/>
              <w:bottom w:val="single" w:sz="4" w:space="0" w:color="auto"/>
              <w:right w:val="nil"/>
            </w:tcBorders>
            <w:vAlign w:val="center"/>
          </w:tcPr>
          <w:p w:rsidR="001E6CA4" w:rsidRPr="00896263" w:rsidRDefault="001E6CA4" w:rsidP="009975A6">
            <w:pPr>
              <w:snapToGrid w:val="0"/>
              <w:spacing w:line="440" w:lineRule="exact"/>
              <w:ind w:rightChars="50" w:right="120"/>
              <w:jc w:val="right"/>
              <w:rPr>
                <w:rFonts w:eastAsia="標楷體"/>
                <w:u w:val="single"/>
              </w:rPr>
            </w:pPr>
            <w:r w:rsidRPr="00896263">
              <w:rPr>
                <w:rFonts w:eastAsia="標楷體"/>
              </w:rPr>
              <w:t>28,473</w:t>
            </w:r>
          </w:p>
        </w:tc>
        <w:tc>
          <w:tcPr>
            <w:tcW w:w="1218" w:type="dxa"/>
            <w:tcBorders>
              <w:top w:val="nil"/>
              <w:left w:val="nil"/>
              <w:bottom w:val="single" w:sz="4" w:space="0" w:color="auto"/>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31,811</w:t>
            </w:r>
          </w:p>
        </w:tc>
        <w:tc>
          <w:tcPr>
            <w:tcW w:w="1218" w:type="dxa"/>
            <w:tcBorders>
              <w:top w:val="nil"/>
              <w:left w:val="nil"/>
              <w:bottom w:val="single" w:sz="4" w:space="0" w:color="auto"/>
              <w:right w:val="nil"/>
            </w:tcBorders>
            <w:vAlign w:val="center"/>
          </w:tcPr>
          <w:p w:rsidR="001E6CA4" w:rsidRPr="00896263" w:rsidRDefault="001E6CA4" w:rsidP="009975A6">
            <w:pPr>
              <w:snapToGrid w:val="0"/>
              <w:spacing w:line="440" w:lineRule="exact"/>
              <w:ind w:rightChars="50" w:right="120"/>
              <w:jc w:val="right"/>
              <w:rPr>
                <w:rFonts w:eastAsia="標楷體"/>
                <w:highlight w:val="yellow"/>
              </w:rPr>
            </w:pPr>
            <w:r w:rsidRPr="00896263">
              <w:rPr>
                <w:rFonts w:eastAsia="標楷體"/>
              </w:rPr>
              <w:t>3</w:t>
            </w:r>
            <w:r w:rsidRPr="00896263">
              <w:rPr>
                <w:rFonts w:eastAsia="標楷體" w:hint="eastAsia"/>
              </w:rPr>
              <w:t>3</w:t>
            </w:r>
            <w:r w:rsidRPr="00896263">
              <w:rPr>
                <w:rFonts w:eastAsia="標楷體"/>
              </w:rPr>
              <w:t>,</w:t>
            </w:r>
            <w:r w:rsidRPr="00896263">
              <w:rPr>
                <w:rFonts w:eastAsia="標楷體" w:hint="eastAsia"/>
              </w:rPr>
              <w:t>116</w:t>
            </w:r>
          </w:p>
        </w:tc>
        <w:tc>
          <w:tcPr>
            <w:tcW w:w="1218" w:type="dxa"/>
            <w:tcBorders>
              <w:top w:val="nil"/>
              <w:left w:val="nil"/>
              <w:bottom w:val="single" w:sz="4" w:space="0" w:color="auto"/>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hint="eastAsia"/>
              </w:rPr>
              <w:t>38</w:t>
            </w:r>
            <w:r w:rsidRPr="00896263">
              <w:rPr>
                <w:rFonts w:eastAsia="標楷體"/>
              </w:rPr>
              <w:t>,</w:t>
            </w:r>
            <w:r w:rsidRPr="00896263">
              <w:rPr>
                <w:rFonts w:eastAsia="標楷體" w:hint="eastAsia"/>
              </w:rPr>
              <w:t>213</w:t>
            </w:r>
          </w:p>
        </w:tc>
        <w:tc>
          <w:tcPr>
            <w:tcW w:w="1401" w:type="dxa"/>
            <w:tcBorders>
              <w:top w:val="nil"/>
              <w:left w:val="nil"/>
              <w:bottom w:val="single" w:sz="4" w:space="0" w:color="auto"/>
              <w:right w:val="nil"/>
            </w:tcBorders>
            <w:vAlign w:val="center"/>
          </w:tcPr>
          <w:p w:rsidR="001E6CA4" w:rsidRPr="00896263" w:rsidRDefault="001E6CA4" w:rsidP="009975A6">
            <w:pPr>
              <w:snapToGrid w:val="0"/>
              <w:spacing w:line="440" w:lineRule="exact"/>
              <w:ind w:rightChars="50" w:right="120"/>
              <w:jc w:val="right"/>
              <w:rPr>
                <w:rFonts w:eastAsia="標楷體"/>
              </w:rPr>
            </w:pPr>
            <w:r w:rsidRPr="00896263">
              <w:rPr>
                <w:rFonts w:eastAsia="標楷體"/>
              </w:rPr>
              <w:t>3</w:t>
            </w:r>
            <w:r w:rsidRPr="00896263">
              <w:rPr>
                <w:rFonts w:eastAsia="標楷體" w:hint="eastAsia"/>
              </w:rPr>
              <w:t>8,430</w:t>
            </w:r>
          </w:p>
        </w:tc>
        <w:tc>
          <w:tcPr>
            <w:tcW w:w="1701" w:type="dxa"/>
            <w:tcBorders>
              <w:top w:val="nil"/>
              <w:left w:val="nil"/>
              <w:bottom w:val="single" w:sz="4" w:space="0" w:color="auto"/>
              <w:right w:val="nil"/>
            </w:tcBorders>
            <w:vAlign w:val="center"/>
          </w:tcPr>
          <w:p w:rsidR="001E6CA4" w:rsidRPr="00896263" w:rsidRDefault="001E6CA4" w:rsidP="009975A6">
            <w:pPr>
              <w:snapToGrid w:val="0"/>
              <w:spacing w:before="240" w:line="200" w:lineRule="exact"/>
              <w:jc w:val="center"/>
              <w:rPr>
                <w:rFonts w:ascii="標楷體" w:eastAsia="標楷體" w:hAnsi="標楷體"/>
              </w:rPr>
            </w:pPr>
            <w:r w:rsidRPr="00896263">
              <w:rPr>
                <w:rFonts w:eastAsia="標楷體"/>
              </w:rPr>
              <w:t>3</w:t>
            </w:r>
            <w:r w:rsidRPr="00896263">
              <w:rPr>
                <w:rFonts w:eastAsia="標楷體" w:hint="eastAsia"/>
              </w:rPr>
              <w:t>4,383</w:t>
            </w:r>
            <w:r w:rsidRPr="00896263">
              <w:rPr>
                <w:rFonts w:eastAsia="標楷體"/>
              </w:rPr>
              <w:br/>
            </w:r>
            <w:r w:rsidRPr="00896263">
              <w:rPr>
                <w:rFonts w:eastAsia="標楷體"/>
                <w:sz w:val="16"/>
              </w:rPr>
              <w:t>（</w:t>
            </w:r>
            <w:r w:rsidRPr="00896263">
              <w:rPr>
                <w:rFonts w:eastAsia="標楷體"/>
                <w:sz w:val="16"/>
              </w:rPr>
              <w:t>201</w:t>
            </w:r>
            <w:r w:rsidRPr="00896263">
              <w:rPr>
                <w:rFonts w:eastAsia="標楷體" w:hint="eastAsia"/>
                <w:sz w:val="16"/>
              </w:rPr>
              <w:t>5</w:t>
            </w:r>
            <w:r w:rsidRPr="00896263">
              <w:rPr>
                <w:rFonts w:eastAsia="標楷體"/>
                <w:sz w:val="16"/>
              </w:rPr>
              <w:t>.</w:t>
            </w:r>
            <w:r w:rsidRPr="00896263">
              <w:rPr>
                <w:rFonts w:eastAsia="標楷體" w:hint="eastAsia"/>
                <w:sz w:val="16"/>
              </w:rPr>
              <w:t>11.30</w:t>
            </w:r>
            <w:r w:rsidRPr="00896263">
              <w:rPr>
                <w:rFonts w:eastAsia="標楷體"/>
                <w:sz w:val="16"/>
              </w:rPr>
              <w:t>）</w:t>
            </w:r>
          </w:p>
        </w:tc>
      </w:tr>
    </w:tbl>
    <w:p w:rsidR="003F3337" w:rsidRPr="003343F1" w:rsidRDefault="003F3337" w:rsidP="003F3337">
      <w:pPr>
        <w:widowControl/>
        <w:ind w:left="1133" w:rightChars="-316" w:right="-758" w:hangingChars="515" w:hanging="1133"/>
        <w:rPr>
          <w:rFonts w:eastAsia="標楷體"/>
          <w:sz w:val="22"/>
          <w:szCs w:val="22"/>
        </w:rPr>
      </w:pPr>
      <w:r w:rsidRPr="003343F1">
        <w:rPr>
          <w:rFonts w:eastAsia="標楷體"/>
          <w:sz w:val="22"/>
          <w:szCs w:val="22"/>
        </w:rPr>
        <w:t>資料來源：中國大陸統計年鑑、中國大陸海關統計；中國大陸國家統計局、中國大陸人民銀行、中國大陸商務部。</w:t>
      </w:r>
    </w:p>
    <w:bookmarkEnd w:id="49"/>
    <w:p w:rsidR="003E39BB" w:rsidRPr="005A46C3" w:rsidRDefault="003E39BB" w:rsidP="003F3337">
      <w:pPr>
        <w:widowControl/>
        <w:ind w:left="2062" w:rightChars="-316" w:right="-758" w:hangingChars="515" w:hanging="2062"/>
        <w:rPr>
          <w:rFonts w:eastAsia="標楷體"/>
          <w:b/>
          <w:bCs/>
          <w:color w:val="FF0000"/>
          <w:sz w:val="40"/>
          <w:szCs w:val="36"/>
        </w:rPr>
      </w:pPr>
      <w:r w:rsidRPr="005A46C3">
        <w:rPr>
          <w:rFonts w:eastAsia="標楷體"/>
          <w:b/>
          <w:bCs/>
          <w:color w:val="FF0000"/>
          <w:sz w:val="40"/>
          <w:szCs w:val="36"/>
        </w:rPr>
        <w:br w:type="page"/>
      </w:r>
    </w:p>
    <w:p w:rsidR="001249DE" w:rsidRPr="00D86C6D" w:rsidRDefault="001249DE" w:rsidP="001249DE">
      <w:pPr>
        <w:pStyle w:val="2"/>
        <w:spacing w:after="360"/>
        <w:jc w:val="center"/>
        <w:rPr>
          <w:sz w:val="24"/>
        </w:rPr>
      </w:pPr>
      <w:bookmarkStart w:id="52" w:name="_Toc438827322"/>
      <w:bookmarkStart w:id="53" w:name="_Toc415126206"/>
      <w:bookmarkStart w:id="54" w:name="_Toc391906401"/>
      <w:bookmarkStart w:id="55" w:name="_Toc401923787"/>
      <w:bookmarkStart w:id="56" w:name="_Toc402171703"/>
      <w:r w:rsidRPr="00D86C6D">
        <w:rPr>
          <w:sz w:val="32"/>
        </w:rPr>
        <w:t>表</w:t>
      </w:r>
      <w:r w:rsidRPr="00D86C6D">
        <w:rPr>
          <w:sz w:val="32"/>
        </w:rPr>
        <w:t xml:space="preserve">5  </w:t>
      </w:r>
      <w:r w:rsidRPr="00D86C6D">
        <w:rPr>
          <w:sz w:val="32"/>
        </w:rPr>
        <w:t>兩岸經貿統計</w:t>
      </w:r>
      <w:bookmarkEnd w:id="52"/>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9975A6" w:rsidRPr="00896C1C" w:rsidTr="009975A6">
        <w:trPr>
          <w:cantSplit/>
          <w:trHeight w:val="629"/>
        </w:trPr>
        <w:tc>
          <w:tcPr>
            <w:tcW w:w="2258" w:type="dxa"/>
            <w:gridSpan w:val="3"/>
            <w:vMerge w:val="restart"/>
            <w:tcBorders>
              <w:left w:val="nil"/>
            </w:tcBorders>
            <w:shd w:val="clear" w:color="auto" w:fill="FFFFFF"/>
          </w:tcPr>
          <w:p w:rsidR="009975A6" w:rsidRPr="00896C1C" w:rsidRDefault="009975A6" w:rsidP="009975A6">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9975A6" w:rsidRPr="00F43C24" w:rsidRDefault="009975A6" w:rsidP="009975A6">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9975A6" w:rsidRPr="00F43C24" w:rsidRDefault="009975A6" w:rsidP="009975A6">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9975A6" w:rsidRPr="00F43C24" w:rsidRDefault="009975A6" w:rsidP="009975A6">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9975A6" w:rsidRPr="00F43C24" w:rsidRDefault="009975A6" w:rsidP="009975A6">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9975A6" w:rsidRPr="00AB0752" w:rsidRDefault="009975A6" w:rsidP="009975A6">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9975A6" w:rsidRPr="00634EF2" w:rsidTr="009975A6">
        <w:trPr>
          <w:cantSplit/>
          <w:trHeight w:val="493"/>
        </w:trPr>
        <w:tc>
          <w:tcPr>
            <w:tcW w:w="2258" w:type="dxa"/>
            <w:gridSpan w:val="3"/>
            <w:vMerge/>
            <w:tcBorders>
              <w:left w:val="nil"/>
              <w:bottom w:val="single" w:sz="4" w:space="0" w:color="auto"/>
            </w:tcBorders>
            <w:shd w:val="clear" w:color="auto" w:fill="FFFFFF"/>
          </w:tcPr>
          <w:p w:rsidR="009975A6" w:rsidRPr="00896C1C" w:rsidRDefault="009975A6" w:rsidP="009975A6">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9975A6" w:rsidRPr="00AB0752" w:rsidRDefault="009975A6" w:rsidP="009975A6">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975A6" w:rsidRPr="00AB0752" w:rsidRDefault="009975A6" w:rsidP="009975A6">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975A6" w:rsidRPr="00AB0752" w:rsidRDefault="009975A6" w:rsidP="009975A6">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975A6" w:rsidRPr="00AB0752" w:rsidRDefault="009975A6" w:rsidP="009975A6">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9975A6" w:rsidRPr="00F43C24" w:rsidRDefault="009975A6" w:rsidP="009975A6">
            <w:pPr>
              <w:snapToGrid w:val="0"/>
              <w:spacing w:before="120" w:after="120" w:line="280" w:lineRule="exact"/>
              <w:jc w:val="center"/>
              <w:rPr>
                <w:rFonts w:eastAsia="標楷體"/>
              </w:rPr>
            </w:pPr>
            <w:r>
              <w:rPr>
                <w:rFonts w:eastAsia="標楷體" w:hint="eastAsia"/>
              </w:rPr>
              <w:t>9</w:t>
            </w:r>
            <w:r w:rsidRPr="00F43C24">
              <w:rPr>
                <w:rFonts w:eastAsia="標楷體" w:hint="eastAsia"/>
              </w:rPr>
              <w:t>月</w:t>
            </w:r>
          </w:p>
        </w:tc>
        <w:tc>
          <w:tcPr>
            <w:tcW w:w="1034" w:type="dxa"/>
            <w:tcBorders>
              <w:bottom w:val="single" w:sz="4" w:space="0" w:color="auto"/>
            </w:tcBorders>
            <w:shd w:val="clear" w:color="auto" w:fill="FFFFFF"/>
          </w:tcPr>
          <w:p w:rsidR="009975A6" w:rsidRPr="00F43C24" w:rsidRDefault="009975A6" w:rsidP="009975A6">
            <w:pPr>
              <w:snapToGrid w:val="0"/>
              <w:spacing w:before="120" w:after="120" w:line="280" w:lineRule="exact"/>
              <w:jc w:val="center"/>
              <w:rPr>
                <w:rFonts w:eastAsia="標楷體"/>
              </w:rPr>
            </w:pPr>
            <w:r>
              <w:rPr>
                <w:rFonts w:eastAsia="標楷體" w:hint="eastAsia"/>
              </w:rPr>
              <w:t>10</w:t>
            </w:r>
            <w:r w:rsidRPr="00F43C24">
              <w:rPr>
                <w:rFonts w:eastAsia="標楷體" w:hint="eastAsia"/>
              </w:rPr>
              <w:t>月</w:t>
            </w:r>
          </w:p>
        </w:tc>
        <w:tc>
          <w:tcPr>
            <w:tcW w:w="1034" w:type="dxa"/>
            <w:tcBorders>
              <w:bottom w:val="single" w:sz="4" w:space="0" w:color="auto"/>
            </w:tcBorders>
            <w:shd w:val="clear" w:color="auto" w:fill="FFFFFF"/>
          </w:tcPr>
          <w:p w:rsidR="009975A6" w:rsidRPr="00F43C24" w:rsidRDefault="009975A6" w:rsidP="009975A6">
            <w:pPr>
              <w:snapToGrid w:val="0"/>
              <w:spacing w:before="120" w:after="120" w:line="280" w:lineRule="exact"/>
              <w:jc w:val="center"/>
              <w:rPr>
                <w:rFonts w:eastAsia="標楷體"/>
              </w:rPr>
            </w:pPr>
            <w:r>
              <w:rPr>
                <w:rFonts w:eastAsia="標楷體" w:hint="eastAsia"/>
              </w:rPr>
              <w:t>11</w:t>
            </w:r>
            <w:r>
              <w:rPr>
                <w:rFonts w:eastAsia="標楷體" w:hint="eastAsia"/>
              </w:rPr>
              <w:t>月</w:t>
            </w:r>
          </w:p>
        </w:tc>
        <w:tc>
          <w:tcPr>
            <w:tcW w:w="1035" w:type="dxa"/>
            <w:tcBorders>
              <w:bottom w:val="single" w:sz="4" w:space="0" w:color="auto"/>
              <w:right w:val="nil"/>
            </w:tcBorders>
            <w:shd w:val="clear" w:color="auto" w:fill="FFFFFF"/>
          </w:tcPr>
          <w:p w:rsidR="009975A6" w:rsidRPr="00F43C24" w:rsidRDefault="009975A6" w:rsidP="009975A6">
            <w:pPr>
              <w:snapToGrid w:val="0"/>
              <w:spacing w:before="120" w:after="120" w:line="280" w:lineRule="exact"/>
              <w:jc w:val="center"/>
              <w:rPr>
                <w:rFonts w:eastAsia="標楷體"/>
              </w:rPr>
            </w:pPr>
            <w:r w:rsidRPr="00F43C24">
              <w:rPr>
                <w:rFonts w:eastAsia="標楷體" w:hint="eastAsia"/>
              </w:rPr>
              <w:t>1~</w:t>
            </w:r>
            <w:r>
              <w:rPr>
                <w:rFonts w:eastAsia="標楷體" w:hint="eastAsia"/>
              </w:rPr>
              <w:t>11</w:t>
            </w:r>
            <w:r w:rsidRPr="00F43C24">
              <w:rPr>
                <w:rFonts w:eastAsia="標楷體" w:hint="eastAsia"/>
              </w:rPr>
              <w:t>月</w:t>
            </w:r>
          </w:p>
        </w:tc>
      </w:tr>
      <w:tr w:rsidR="009975A6" w:rsidRPr="00634EF2" w:rsidTr="009975A6">
        <w:trPr>
          <w:cantSplit/>
          <w:trHeight w:val="828"/>
        </w:trPr>
        <w:tc>
          <w:tcPr>
            <w:tcW w:w="616" w:type="dxa"/>
            <w:vMerge w:val="restart"/>
            <w:tcBorders>
              <w:left w:val="nil"/>
            </w:tcBorders>
          </w:tcPr>
          <w:p w:rsidR="009975A6" w:rsidRDefault="009975A6" w:rsidP="009975A6">
            <w:pPr>
              <w:snapToGrid w:val="0"/>
              <w:spacing w:before="240"/>
              <w:jc w:val="center"/>
              <w:rPr>
                <w:rFonts w:eastAsia="標楷體"/>
                <w:sz w:val="28"/>
              </w:rPr>
            </w:pPr>
          </w:p>
          <w:p w:rsidR="009975A6" w:rsidRDefault="009975A6" w:rsidP="009975A6">
            <w:pPr>
              <w:snapToGrid w:val="0"/>
              <w:spacing w:before="240"/>
              <w:jc w:val="center"/>
              <w:rPr>
                <w:rFonts w:eastAsia="標楷體"/>
                <w:sz w:val="28"/>
              </w:rPr>
            </w:pPr>
            <w:r>
              <w:rPr>
                <w:rFonts w:eastAsia="標楷體" w:hint="eastAsia"/>
                <w:sz w:val="28"/>
              </w:rPr>
              <w:t>兩</w:t>
            </w:r>
          </w:p>
          <w:p w:rsidR="009975A6" w:rsidRDefault="009975A6" w:rsidP="009975A6">
            <w:pPr>
              <w:snapToGrid w:val="0"/>
              <w:spacing w:before="240"/>
              <w:jc w:val="center"/>
              <w:rPr>
                <w:rFonts w:eastAsia="標楷體"/>
                <w:sz w:val="28"/>
              </w:rPr>
            </w:pPr>
            <w:r>
              <w:rPr>
                <w:rFonts w:eastAsia="標楷體" w:hint="eastAsia"/>
                <w:sz w:val="28"/>
              </w:rPr>
              <w:t>岸</w:t>
            </w:r>
          </w:p>
          <w:p w:rsidR="009975A6" w:rsidRDefault="009975A6" w:rsidP="009975A6">
            <w:pPr>
              <w:snapToGrid w:val="0"/>
              <w:spacing w:before="240"/>
              <w:jc w:val="center"/>
              <w:rPr>
                <w:rFonts w:eastAsia="標楷體"/>
                <w:sz w:val="28"/>
              </w:rPr>
            </w:pPr>
            <w:r>
              <w:rPr>
                <w:rFonts w:eastAsia="標楷體" w:hint="eastAsia"/>
                <w:sz w:val="28"/>
              </w:rPr>
              <w:t>投</w:t>
            </w:r>
          </w:p>
          <w:p w:rsidR="009975A6" w:rsidRPr="00896C1C" w:rsidRDefault="009975A6" w:rsidP="009975A6">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9975A6" w:rsidRPr="00896C1C" w:rsidRDefault="009975A6" w:rsidP="009975A6">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9975A6" w:rsidRPr="00896C1C" w:rsidRDefault="009975A6" w:rsidP="009975A6">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9975A6" w:rsidRPr="00896C1C" w:rsidRDefault="009975A6" w:rsidP="009975A6">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9975A6" w:rsidRPr="00896C1C" w:rsidRDefault="009975A6" w:rsidP="009975A6">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9975A6" w:rsidRPr="00612604" w:rsidRDefault="009975A6" w:rsidP="009975A6">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9975A6" w:rsidRPr="00634EF2" w:rsidRDefault="009975A6" w:rsidP="009975A6">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4" w:type="dxa"/>
            <w:tcBorders>
              <w:top w:val="single" w:sz="4" w:space="0" w:color="auto"/>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4" w:type="dxa"/>
            <w:tcBorders>
              <w:top w:val="single" w:sz="4" w:space="0" w:color="auto"/>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標楷體" w:hint="eastAsia"/>
              </w:rPr>
              <w:t>19</w:t>
            </w:r>
          </w:p>
        </w:tc>
        <w:tc>
          <w:tcPr>
            <w:tcW w:w="1035" w:type="dxa"/>
            <w:tcBorders>
              <w:top w:val="single" w:sz="4" w:space="0" w:color="auto"/>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標楷體" w:hint="eastAsia"/>
              </w:rPr>
              <w:t>382</w:t>
            </w:r>
          </w:p>
        </w:tc>
      </w:tr>
      <w:tr w:rsidR="009975A6" w:rsidRPr="00634EF2" w:rsidTr="009975A6">
        <w:trPr>
          <w:cantSplit/>
          <w:trHeight w:val="786"/>
        </w:trPr>
        <w:tc>
          <w:tcPr>
            <w:tcW w:w="616" w:type="dxa"/>
            <w:vMerge/>
            <w:tcBorders>
              <w:left w:val="nil"/>
            </w:tcBorders>
          </w:tcPr>
          <w:p w:rsidR="009975A6" w:rsidRPr="00896C1C" w:rsidRDefault="009975A6" w:rsidP="009975A6">
            <w:pPr>
              <w:snapToGrid w:val="0"/>
              <w:spacing w:before="120" w:after="120" w:line="320" w:lineRule="exact"/>
              <w:rPr>
                <w:rFonts w:eastAsia="標楷體"/>
                <w:b/>
                <w:sz w:val="28"/>
              </w:rPr>
            </w:pPr>
          </w:p>
        </w:tc>
        <w:tc>
          <w:tcPr>
            <w:tcW w:w="758" w:type="dxa"/>
            <w:vMerge/>
          </w:tcPr>
          <w:p w:rsidR="009975A6" w:rsidRPr="00896C1C" w:rsidRDefault="009975A6" w:rsidP="009975A6">
            <w:pPr>
              <w:snapToGrid w:val="0"/>
              <w:spacing w:before="120" w:after="120" w:line="320" w:lineRule="exact"/>
              <w:jc w:val="center"/>
              <w:rPr>
                <w:rFonts w:eastAsia="標楷體"/>
                <w:spacing w:val="-16"/>
                <w:sz w:val="26"/>
              </w:rPr>
            </w:pPr>
          </w:p>
        </w:tc>
        <w:tc>
          <w:tcPr>
            <w:tcW w:w="884" w:type="dxa"/>
          </w:tcPr>
          <w:p w:rsidR="009975A6" w:rsidRPr="00896C1C" w:rsidRDefault="009975A6" w:rsidP="009975A6">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9975A6" w:rsidRPr="00A77848" w:rsidRDefault="009975A6" w:rsidP="009975A6">
            <w:pPr>
              <w:snapToGrid w:val="0"/>
              <w:spacing w:before="60" w:line="400" w:lineRule="exact"/>
              <w:ind w:rightChars="-2" w:right="-5"/>
              <w:jc w:val="center"/>
              <w:rPr>
                <w:rFonts w:eastAsia="標楷體"/>
              </w:rPr>
            </w:pPr>
            <w:r w:rsidRPr="00A77848">
              <w:rPr>
                <w:rFonts w:eastAsia="標楷體"/>
              </w:rPr>
              <w:t>143.8</w:t>
            </w:r>
          </w:p>
          <w:p w:rsidR="009975A6" w:rsidRPr="00A77848" w:rsidRDefault="009975A6" w:rsidP="009975A6">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9975A6" w:rsidRPr="00A77848" w:rsidRDefault="009975A6" w:rsidP="009975A6">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9975A6" w:rsidRPr="00A77848" w:rsidRDefault="009975A6" w:rsidP="009975A6">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9975A6" w:rsidRPr="00A77848" w:rsidRDefault="009975A6" w:rsidP="009975A6">
            <w:pPr>
              <w:snapToGrid w:val="0"/>
              <w:spacing w:before="60" w:line="400" w:lineRule="exact"/>
              <w:ind w:rightChars="-2" w:right="-5"/>
              <w:jc w:val="center"/>
              <w:rPr>
                <w:rFonts w:eastAsia="標楷體"/>
              </w:rPr>
            </w:pPr>
            <w:r w:rsidRPr="00A77848">
              <w:rPr>
                <w:rFonts w:eastAsia="標楷體"/>
              </w:rPr>
              <w:t>91.9</w:t>
            </w:r>
          </w:p>
          <w:p w:rsidR="009975A6" w:rsidRPr="00A77848" w:rsidRDefault="009975A6" w:rsidP="009975A6">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9975A6" w:rsidRDefault="009975A6" w:rsidP="009975A6">
            <w:pPr>
              <w:snapToGrid w:val="0"/>
              <w:spacing w:before="60" w:line="400" w:lineRule="exact"/>
              <w:ind w:rightChars="-2" w:right="-5"/>
              <w:jc w:val="center"/>
              <w:rPr>
                <w:rFonts w:eastAsia="標楷體"/>
              </w:rPr>
            </w:pPr>
            <w:r>
              <w:rPr>
                <w:rFonts w:eastAsia="標楷體" w:hint="eastAsia"/>
              </w:rPr>
              <w:t>102.8</w:t>
            </w:r>
          </w:p>
          <w:p w:rsidR="009975A6" w:rsidRPr="00634EF2" w:rsidRDefault="009975A6" w:rsidP="009975A6">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9975A6" w:rsidRPr="00800260" w:rsidRDefault="009975A6" w:rsidP="009975A6">
            <w:pPr>
              <w:snapToGrid w:val="0"/>
              <w:spacing w:before="60" w:line="400" w:lineRule="exact"/>
              <w:ind w:rightChars="-2" w:right="-5"/>
              <w:jc w:val="center"/>
              <w:rPr>
                <w:rFonts w:eastAsia="標楷體"/>
                <w:color w:val="000000" w:themeColor="text1"/>
              </w:rPr>
            </w:pPr>
            <w:r w:rsidRPr="00800260">
              <w:rPr>
                <w:rFonts w:eastAsia="標楷體" w:hint="eastAsia"/>
                <w:color w:val="000000" w:themeColor="text1"/>
              </w:rPr>
              <w:t>5.8</w:t>
            </w:r>
          </w:p>
          <w:p w:rsidR="009975A6" w:rsidRPr="00800260" w:rsidRDefault="009975A6" w:rsidP="009975A6">
            <w:pPr>
              <w:snapToGrid w:val="0"/>
              <w:spacing w:after="60" w:line="400" w:lineRule="exact"/>
              <w:jc w:val="center"/>
              <w:rPr>
                <w:rFonts w:eastAsia="標楷體"/>
                <w:color w:val="000000" w:themeColor="text1"/>
              </w:rPr>
            </w:pPr>
            <w:r w:rsidRPr="00800260">
              <w:rPr>
                <w:rFonts w:eastAsia="標楷體"/>
                <w:color w:val="000000" w:themeColor="text1"/>
                <w:sz w:val="16"/>
              </w:rPr>
              <w:t>（</w:t>
            </w:r>
            <w:r w:rsidRPr="00800260">
              <w:rPr>
                <w:rFonts w:eastAsia="標楷體" w:hint="eastAsia"/>
                <w:color w:val="000000" w:themeColor="text1"/>
                <w:sz w:val="16"/>
              </w:rPr>
              <w:t>-51.2%</w:t>
            </w:r>
            <w:r w:rsidRPr="00800260">
              <w:rPr>
                <w:rFonts w:eastAsia="標楷體"/>
                <w:color w:val="000000" w:themeColor="text1"/>
                <w:sz w:val="16"/>
              </w:rPr>
              <w:t>）</w:t>
            </w:r>
          </w:p>
        </w:tc>
        <w:tc>
          <w:tcPr>
            <w:tcW w:w="1034" w:type="dxa"/>
            <w:tcBorders>
              <w:top w:val="nil"/>
              <w:left w:val="nil"/>
              <w:bottom w:val="nil"/>
              <w:right w:val="nil"/>
            </w:tcBorders>
            <w:vAlign w:val="center"/>
          </w:tcPr>
          <w:p w:rsidR="009975A6" w:rsidRPr="00800260" w:rsidRDefault="009975A6" w:rsidP="009975A6">
            <w:pPr>
              <w:snapToGrid w:val="0"/>
              <w:spacing w:before="60" w:line="400" w:lineRule="exact"/>
              <w:ind w:rightChars="-2" w:right="-5"/>
              <w:jc w:val="center"/>
              <w:rPr>
                <w:rFonts w:eastAsia="標楷體"/>
                <w:color w:val="000000" w:themeColor="text1"/>
              </w:rPr>
            </w:pPr>
            <w:r>
              <w:rPr>
                <w:rFonts w:eastAsia="標楷體" w:hint="eastAsia"/>
                <w:color w:val="000000" w:themeColor="text1"/>
              </w:rPr>
              <w:t>18.6</w:t>
            </w:r>
          </w:p>
          <w:p w:rsidR="009975A6" w:rsidRPr="00800260" w:rsidRDefault="009975A6" w:rsidP="009975A6">
            <w:pPr>
              <w:snapToGrid w:val="0"/>
              <w:spacing w:after="60" w:line="400" w:lineRule="exact"/>
              <w:jc w:val="center"/>
              <w:rPr>
                <w:rFonts w:eastAsia="標楷體"/>
                <w:color w:val="000000" w:themeColor="text1"/>
              </w:rPr>
            </w:pPr>
            <w:r w:rsidRPr="00800260">
              <w:rPr>
                <w:rFonts w:eastAsia="標楷體"/>
                <w:color w:val="000000" w:themeColor="text1"/>
                <w:sz w:val="16"/>
              </w:rPr>
              <w:t>（</w:t>
            </w:r>
            <w:r>
              <w:rPr>
                <w:rFonts w:eastAsia="標楷體" w:hint="eastAsia"/>
                <w:color w:val="000000" w:themeColor="text1"/>
                <w:sz w:val="16"/>
              </w:rPr>
              <w:t>253.3</w:t>
            </w:r>
            <w:r w:rsidRPr="00800260">
              <w:rPr>
                <w:rFonts w:eastAsia="標楷體" w:hint="eastAsia"/>
                <w:color w:val="000000" w:themeColor="text1"/>
                <w:sz w:val="16"/>
              </w:rPr>
              <w:t>%</w:t>
            </w:r>
            <w:r w:rsidRPr="00800260">
              <w:rPr>
                <w:rFonts w:eastAsia="標楷體"/>
                <w:color w:val="000000" w:themeColor="text1"/>
                <w:sz w:val="16"/>
              </w:rPr>
              <w:t>）</w:t>
            </w:r>
          </w:p>
        </w:tc>
        <w:tc>
          <w:tcPr>
            <w:tcW w:w="1034" w:type="dxa"/>
            <w:tcBorders>
              <w:top w:val="nil"/>
              <w:left w:val="nil"/>
              <w:bottom w:val="nil"/>
              <w:right w:val="nil"/>
            </w:tcBorders>
            <w:vAlign w:val="center"/>
          </w:tcPr>
          <w:p w:rsidR="009975A6" w:rsidRPr="00BD5F14" w:rsidRDefault="009975A6" w:rsidP="009975A6">
            <w:pPr>
              <w:snapToGrid w:val="0"/>
              <w:spacing w:before="60" w:line="400" w:lineRule="exact"/>
              <w:ind w:rightChars="-2" w:right="-5"/>
              <w:jc w:val="center"/>
              <w:rPr>
                <w:rFonts w:eastAsia="標楷體"/>
              </w:rPr>
            </w:pPr>
            <w:r w:rsidRPr="00BD5F14">
              <w:rPr>
                <w:rFonts w:eastAsia="標楷體" w:hint="eastAsia"/>
              </w:rPr>
              <w:t>7.0</w:t>
            </w:r>
          </w:p>
          <w:p w:rsidR="009975A6" w:rsidRPr="00BD5F14" w:rsidRDefault="009975A6" w:rsidP="009975A6">
            <w:pPr>
              <w:snapToGrid w:val="0"/>
              <w:spacing w:after="60" w:line="400" w:lineRule="exact"/>
              <w:jc w:val="center"/>
              <w:rPr>
                <w:rFonts w:eastAsia="標楷體"/>
              </w:rPr>
            </w:pPr>
            <w:r w:rsidRPr="00BD5F14">
              <w:rPr>
                <w:rFonts w:eastAsia="標楷體"/>
                <w:sz w:val="16"/>
              </w:rPr>
              <w:t>（</w:t>
            </w:r>
            <w:r w:rsidRPr="00BD5F14">
              <w:rPr>
                <w:rFonts w:eastAsia="標楷體" w:hint="eastAsia"/>
                <w:sz w:val="16"/>
              </w:rPr>
              <w:t>-11.5%</w:t>
            </w:r>
            <w:r w:rsidRPr="00BD5F14">
              <w:rPr>
                <w:rFonts w:eastAsia="標楷體"/>
                <w:sz w:val="16"/>
              </w:rPr>
              <w:t>）</w:t>
            </w:r>
          </w:p>
        </w:tc>
        <w:tc>
          <w:tcPr>
            <w:tcW w:w="1035" w:type="dxa"/>
            <w:tcBorders>
              <w:top w:val="nil"/>
              <w:left w:val="nil"/>
              <w:bottom w:val="nil"/>
              <w:right w:val="nil"/>
            </w:tcBorders>
            <w:vAlign w:val="center"/>
          </w:tcPr>
          <w:p w:rsidR="009975A6" w:rsidRPr="00BD5F14" w:rsidRDefault="009975A6" w:rsidP="009975A6">
            <w:pPr>
              <w:snapToGrid w:val="0"/>
              <w:spacing w:before="60" w:line="400" w:lineRule="exact"/>
              <w:ind w:rightChars="-2" w:right="-5"/>
              <w:jc w:val="center"/>
              <w:rPr>
                <w:rFonts w:eastAsia="標楷體"/>
              </w:rPr>
            </w:pPr>
            <w:r w:rsidRPr="00BD5F14">
              <w:rPr>
                <w:rFonts w:eastAsia="標楷體" w:hint="eastAsia"/>
              </w:rPr>
              <w:t>98</w:t>
            </w:r>
            <w:r>
              <w:rPr>
                <w:rFonts w:eastAsia="標楷體" w:hint="eastAsia"/>
              </w:rPr>
              <w:t>.</w:t>
            </w:r>
            <w:r w:rsidRPr="00BD5F14">
              <w:rPr>
                <w:rFonts w:eastAsia="標楷體" w:hint="eastAsia"/>
              </w:rPr>
              <w:t>9</w:t>
            </w:r>
          </w:p>
          <w:p w:rsidR="009975A6" w:rsidRPr="00BD5F14" w:rsidRDefault="009975A6" w:rsidP="009975A6">
            <w:pPr>
              <w:snapToGrid w:val="0"/>
              <w:spacing w:after="60" w:line="400" w:lineRule="exact"/>
              <w:jc w:val="center"/>
              <w:rPr>
                <w:rFonts w:eastAsia="標楷體"/>
              </w:rPr>
            </w:pPr>
            <w:r w:rsidRPr="00BD5F14">
              <w:rPr>
                <w:rFonts w:eastAsia="標楷體"/>
                <w:sz w:val="16"/>
              </w:rPr>
              <w:t>（</w:t>
            </w:r>
            <w:r w:rsidRPr="00BD5F14">
              <w:rPr>
                <w:rFonts w:eastAsia="標楷體" w:hint="eastAsia"/>
                <w:sz w:val="16"/>
              </w:rPr>
              <w:t>10.0%</w:t>
            </w:r>
            <w:r w:rsidRPr="00BD5F14">
              <w:rPr>
                <w:rFonts w:eastAsia="標楷體"/>
                <w:sz w:val="16"/>
              </w:rPr>
              <w:t>）</w:t>
            </w:r>
          </w:p>
        </w:tc>
      </w:tr>
      <w:tr w:rsidR="009975A6" w:rsidRPr="00BB0C57" w:rsidTr="009975A6">
        <w:trPr>
          <w:cantSplit/>
          <w:trHeight w:val="786"/>
        </w:trPr>
        <w:tc>
          <w:tcPr>
            <w:tcW w:w="616" w:type="dxa"/>
            <w:vMerge/>
            <w:tcBorders>
              <w:left w:val="nil"/>
            </w:tcBorders>
          </w:tcPr>
          <w:p w:rsidR="009975A6" w:rsidRPr="00C808FD" w:rsidRDefault="009975A6" w:rsidP="009975A6">
            <w:pPr>
              <w:snapToGrid w:val="0"/>
              <w:spacing w:before="240"/>
              <w:jc w:val="center"/>
              <w:rPr>
                <w:rFonts w:eastAsia="標楷體"/>
                <w:sz w:val="28"/>
              </w:rPr>
            </w:pPr>
          </w:p>
        </w:tc>
        <w:tc>
          <w:tcPr>
            <w:tcW w:w="758" w:type="dxa"/>
            <w:vMerge w:val="restart"/>
            <w:vAlign w:val="center"/>
          </w:tcPr>
          <w:p w:rsidR="009975A6" w:rsidRPr="00896C1C" w:rsidRDefault="009975A6" w:rsidP="009975A6">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9975A6" w:rsidRPr="00896C1C" w:rsidRDefault="009975A6" w:rsidP="009975A6">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9975A6" w:rsidRDefault="009975A6" w:rsidP="009975A6">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9975A6" w:rsidRPr="00612604" w:rsidRDefault="009975A6" w:rsidP="009975A6">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9975A6" w:rsidRPr="001E2FAF" w:rsidRDefault="009975A6" w:rsidP="009975A6">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19</w:t>
            </w:r>
          </w:p>
        </w:tc>
        <w:tc>
          <w:tcPr>
            <w:tcW w:w="1034" w:type="dxa"/>
            <w:tcBorders>
              <w:top w:val="nil"/>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25</w:t>
            </w:r>
          </w:p>
        </w:tc>
        <w:tc>
          <w:tcPr>
            <w:tcW w:w="1034" w:type="dxa"/>
            <w:tcBorders>
              <w:top w:val="nil"/>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標楷體" w:hint="eastAsia"/>
              </w:rPr>
              <w:t>17</w:t>
            </w:r>
          </w:p>
        </w:tc>
        <w:tc>
          <w:tcPr>
            <w:tcW w:w="1035" w:type="dxa"/>
            <w:tcBorders>
              <w:top w:val="nil"/>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標楷體" w:hint="eastAsia"/>
              </w:rPr>
              <w:t>152</w:t>
            </w:r>
          </w:p>
        </w:tc>
      </w:tr>
      <w:tr w:rsidR="009975A6" w:rsidRPr="00BB0C57" w:rsidTr="009975A6">
        <w:trPr>
          <w:cantSplit/>
          <w:trHeight w:val="786"/>
        </w:trPr>
        <w:tc>
          <w:tcPr>
            <w:tcW w:w="616" w:type="dxa"/>
            <w:vMerge/>
            <w:tcBorders>
              <w:left w:val="nil"/>
            </w:tcBorders>
          </w:tcPr>
          <w:p w:rsidR="009975A6" w:rsidRPr="00896C1C" w:rsidRDefault="009975A6" w:rsidP="009975A6">
            <w:pPr>
              <w:snapToGrid w:val="0"/>
              <w:spacing w:before="120" w:after="120" w:line="320" w:lineRule="exact"/>
              <w:rPr>
                <w:rFonts w:eastAsia="標楷體"/>
                <w:b/>
                <w:sz w:val="28"/>
              </w:rPr>
            </w:pPr>
          </w:p>
        </w:tc>
        <w:tc>
          <w:tcPr>
            <w:tcW w:w="758" w:type="dxa"/>
            <w:vMerge/>
          </w:tcPr>
          <w:p w:rsidR="009975A6" w:rsidRPr="00896C1C" w:rsidRDefault="009975A6" w:rsidP="009975A6">
            <w:pPr>
              <w:snapToGrid w:val="0"/>
              <w:spacing w:before="120" w:after="120" w:line="320" w:lineRule="exact"/>
              <w:jc w:val="center"/>
              <w:rPr>
                <w:rFonts w:eastAsia="標楷體"/>
                <w:spacing w:val="-16"/>
                <w:sz w:val="26"/>
              </w:rPr>
            </w:pPr>
          </w:p>
        </w:tc>
        <w:tc>
          <w:tcPr>
            <w:tcW w:w="884" w:type="dxa"/>
          </w:tcPr>
          <w:p w:rsidR="009975A6" w:rsidRPr="00896C1C" w:rsidRDefault="009975A6" w:rsidP="009975A6">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9975A6" w:rsidRPr="002E47EB" w:rsidRDefault="009975A6" w:rsidP="009975A6">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9975A6" w:rsidRPr="00612604" w:rsidRDefault="009975A6" w:rsidP="009975A6">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9975A6" w:rsidRPr="001E2FAF" w:rsidRDefault="009975A6" w:rsidP="009975A6">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2,082.3</w:t>
            </w:r>
          </w:p>
        </w:tc>
        <w:tc>
          <w:tcPr>
            <w:tcW w:w="1034" w:type="dxa"/>
            <w:tcBorders>
              <w:top w:val="nil"/>
              <w:left w:val="nil"/>
              <w:bottom w:val="nil"/>
              <w:right w:val="nil"/>
            </w:tcBorders>
            <w:vAlign w:val="center"/>
          </w:tcPr>
          <w:p w:rsidR="009975A6" w:rsidRPr="00800260" w:rsidRDefault="009975A6" w:rsidP="009975A6">
            <w:pPr>
              <w:snapToGrid w:val="0"/>
              <w:spacing w:before="60" w:after="60" w:line="400" w:lineRule="exact"/>
              <w:ind w:rightChars="-2" w:right="-5"/>
              <w:jc w:val="center"/>
              <w:rPr>
                <w:rFonts w:eastAsia="標楷體"/>
                <w:color w:val="000000" w:themeColor="text1"/>
              </w:rPr>
            </w:pPr>
            <w:r>
              <w:rPr>
                <w:rFonts w:eastAsia="標楷體" w:hint="eastAsia"/>
                <w:color w:val="000000" w:themeColor="text1"/>
              </w:rPr>
              <w:t>3</w:t>
            </w:r>
            <w:r w:rsidRPr="00800260">
              <w:rPr>
                <w:rFonts w:eastAsia="標楷體" w:hint="eastAsia"/>
                <w:color w:val="000000" w:themeColor="text1"/>
              </w:rPr>
              <w:t>,</w:t>
            </w:r>
            <w:r>
              <w:rPr>
                <w:rFonts w:eastAsia="標楷體" w:hint="eastAsia"/>
                <w:color w:val="000000" w:themeColor="text1"/>
              </w:rPr>
              <w:t>423.8</w:t>
            </w:r>
          </w:p>
        </w:tc>
        <w:tc>
          <w:tcPr>
            <w:tcW w:w="1034" w:type="dxa"/>
            <w:tcBorders>
              <w:top w:val="nil"/>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標楷體" w:hint="eastAsia"/>
              </w:rPr>
              <w:t>916.1</w:t>
            </w:r>
          </w:p>
        </w:tc>
        <w:tc>
          <w:tcPr>
            <w:tcW w:w="1035" w:type="dxa"/>
            <w:tcBorders>
              <w:top w:val="nil"/>
              <w:left w:val="nil"/>
              <w:bottom w:val="nil"/>
              <w:right w:val="nil"/>
            </w:tcBorders>
            <w:vAlign w:val="center"/>
          </w:tcPr>
          <w:p w:rsidR="009975A6" w:rsidRPr="00BD5F14" w:rsidRDefault="009975A6" w:rsidP="009975A6">
            <w:pPr>
              <w:snapToGrid w:val="0"/>
              <w:spacing w:before="60" w:after="60" w:line="400" w:lineRule="exact"/>
              <w:ind w:rightChars="-2" w:right="-5"/>
              <w:jc w:val="center"/>
              <w:rPr>
                <w:rFonts w:eastAsia="標楷體"/>
              </w:rPr>
            </w:pPr>
            <w:r w:rsidRPr="00BD5F14">
              <w:rPr>
                <w:rFonts w:eastAsia="華康楷書體W5" w:hint="eastAsia"/>
              </w:rPr>
              <w:t>14,342.9</w:t>
            </w:r>
          </w:p>
        </w:tc>
      </w:tr>
      <w:tr w:rsidR="009975A6" w:rsidRPr="00BB0C57" w:rsidTr="009975A6">
        <w:trPr>
          <w:cantSplit/>
          <w:trHeight w:hRule="exact" w:val="760"/>
        </w:trPr>
        <w:tc>
          <w:tcPr>
            <w:tcW w:w="616" w:type="dxa"/>
            <w:vMerge w:val="restart"/>
            <w:tcBorders>
              <w:left w:val="nil"/>
            </w:tcBorders>
          </w:tcPr>
          <w:p w:rsidR="009975A6" w:rsidRPr="00896C1C" w:rsidRDefault="009975A6" w:rsidP="009975A6">
            <w:pPr>
              <w:snapToGrid w:val="0"/>
              <w:spacing w:before="840"/>
              <w:jc w:val="center"/>
              <w:rPr>
                <w:rFonts w:eastAsia="標楷體"/>
                <w:sz w:val="28"/>
              </w:rPr>
            </w:pPr>
          </w:p>
          <w:p w:rsidR="009975A6" w:rsidRPr="00896C1C" w:rsidRDefault="009975A6" w:rsidP="009975A6">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9975A6" w:rsidRPr="00896C1C" w:rsidRDefault="009975A6" w:rsidP="009975A6">
            <w:pPr>
              <w:snapToGrid w:val="0"/>
              <w:spacing w:line="280" w:lineRule="exact"/>
              <w:jc w:val="center"/>
              <w:rPr>
                <w:rFonts w:eastAsia="標楷體"/>
              </w:rPr>
            </w:pPr>
          </w:p>
          <w:p w:rsidR="009975A6" w:rsidRPr="00896C1C" w:rsidRDefault="009975A6" w:rsidP="009975A6">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jc w:val="center"/>
              <w:rPr>
                <w:rFonts w:eastAsia="華康楷書體W5"/>
              </w:rPr>
            </w:pPr>
            <w:r>
              <w:rPr>
                <w:rFonts w:eastAsia="華康楷書體W5" w:hint="eastAsia"/>
              </w:rPr>
              <w:t>85.2</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jc w:val="center"/>
              <w:rPr>
                <w:rFonts w:eastAsia="華康楷書體W5"/>
              </w:rPr>
            </w:pPr>
            <w:r>
              <w:rPr>
                <w:rFonts w:eastAsia="華康楷書體W5" w:hint="eastAsia"/>
              </w:rPr>
              <w:t>95.6</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jc w:val="center"/>
              <w:rPr>
                <w:rFonts w:eastAsia="華康楷書體W5"/>
              </w:rPr>
            </w:pPr>
            <w:r w:rsidRPr="0055704A">
              <w:rPr>
                <w:rFonts w:eastAsia="華康楷書體W5" w:hint="eastAsia"/>
              </w:rPr>
              <w:t>86.9</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jc w:val="center"/>
              <w:rPr>
                <w:rFonts w:eastAsia="華康楷書體W5"/>
              </w:rPr>
            </w:pPr>
            <w:r w:rsidRPr="0055704A">
              <w:rPr>
                <w:rFonts w:eastAsia="華康楷書體W5" w:hint="eastAsia"/>
              </w:rPr>
              <w:t>1,006.2</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tcPr>
          <w:p w:rsidR="009975A6" w:rsidRPr="00896C1C" w:rsidRDefault="009975A6" w:rsidP="009975A6">
            <w:pPr>
              <w:snapToGrid w:val="0"/>
              <w:spacing w:before="120" w:after="120" w:line="320" w:lineRule="exact"/>
              <w:jc w:val="center"/>
              <w:rPr>
                <w:rFonts w:eastAsia="標楷體"/>
              </w:rPr>
            </w:pP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E253F8">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9975A6" w:rsidRPr="003352B8"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-11.1</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-17.1</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-11.9</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tcPr>
          <w:p w:rsidR="009975A6" w:rsidRPr="00896C1C" w:rsidRDefault="009975A6" w:rsidP="009975A6">
            <w:pPr>
              <w:snapToGrid w:val="0"/>
              <w:spacing w:before="120" w:after="120" w:line="320" w:lineRule="exact"/>
              <w:jc w:val="center"/>
              <w:rPr>
                <w:rFonts w:eastAsia="標楷體"/>
              </w:rPr>
            </w:pP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9975A6" w:rsidRPr="003352B8"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37.8</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40.0</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37.8</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38.9</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val="restart"/>
          </w:tcPr>
          <w:p w:rsidR="009975A6" w:rsidRPr="00896C1C" w:rsidRDefault="009975A6" w:rsidP="009975A6">
            <w:pPr>
              <w:snapToGrid w:val="0"/>
              <w:spacing w:line="280" w:lineRule="exact"/>
              <w:jc w:val="center"/>
              <w:rPr>
                <w:rFonts w:eastAsia="標楷體"/>
              </w:rPr>
            </w:pPr>
          </w:p>
          <w:p w:rsidR="009975A6" w:rsidRPr="00896C1C" w:rsidRDefault="009975A6" w:rsidP="009975A6">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35.8</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38.4</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41.1</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418.3</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tcPr>
          <w:p w:rsidR="009975A6" w:rsidRPr="00896C1C" w:rsidRDefault="009975A6" w:rsidP="009975A6">
            <w:pPr>
              <w:snapToGrid w:val="0"/>
              <w:spacing w:before="120" w:after="120" w:line="320" w:lineRule="exact"/>
              <w:rPr>
                <w:rFonts w:eastAsia="標楷體"/>
                <w:sz w:val="28"/>
              </w:rPr>
            </w:pP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E253F8">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-18.0</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-3.9</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-11.6</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-8.3</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tcPr>
          <w:p w:rsidR="009975A6" w:rsidRPr="00896C1C" w:rsidRDefault="009975A6" w:rsidP="009975A6">
            <w:pPr>
              <w:snapToGrid w:val="0"/>
              <w:spacing w:before="120" w:after="120" w:line="320" w:lineRule="exact"/>
              <w:rPr>
                <w:rFonts w:eastAsia="標楷體"/>
                <w:sz w:val="28"/>
              </w:rPr>
            </w:pP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sidR="00E253F8">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20.7</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21.5</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21.2</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19.8</w:t>
            </w:r>
          </w:p>
        </w:tc>
      </w:tr>
      <w:tr w:rsidR="009975A6" w:rsidRPr="00BB0C57"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val="restart"/>
            <w:vAlign w:val="center"/>
          </w:tcPr>
          <w:p w:rsidR="009975A6" w:rsidRPr="00896C1C" w:rsidRDefault="009975A6" w:rsidP="009975A6">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49.4</w:t>
            </w:r>
          </w:p>
        </w:tc>
        <w:tc>
          <w:tcPr>
            <w:tcW w:w="1034" w:type="dxa"/>
            <w:tcBorders>
              <w:top w:val="nil"/>
              <w:left w:val="nil"/>
              <w:bottom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57.2</w:t>
            </w:r>
          </w:p>
        </w:tc>
        <w:tc>
          <w:tcPr>
            <w:tcW w:w="1034"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45.8</w:t>
            </w:r>
          </w:p>
        </w:tc>
        <w:tc>
          <w:tcPr>
            <w:tcW w:w="1035" w:type="dxa"/>
            <w:tcBorders>
              <w:top w:val="nil"/>
              <w:left w:val="nil"/>
              <w:bottom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588.0</w:t>
            </w:r>
          </w:p>
        </w:tc>
      </w:tr>
      <w:tr w:rsidR="009975A6" w:rsidRPr="00CD3778" w:rsidTr="009975A6">
        <w:trPr>
          <w:cantSplit/>
          <w:trHeight w:hRule="exact" w:val="760"/>
        </w:trPr>
        <w:tc>
          <w:tcPr>
            <w:tcW w:w="616" w:type="dxa"/>
            <w:vMerge/>
            <w:tcBorders>
              <w:left w:val="nil"/>
            </w:tcBorders>
          </w:tcPr>
          <w:p w:rsidR="009975A6" w:rsidRPr="00896C1C" w:rsidRDefault="009975A6" w:rsidP="009975A6">
            <w:pPr>
              <w:snapToGrid w:val="0"/>
              <w:spacing w:before="120" w:after="120" w:line="320" w:lineRule="exact"/>
              <w:rPr>
                <w:rFonts w:eastAsia="標楷體"/>
                <w:sz w:val="28"/>
              </w:rPr>
            </w:pPr>
          </w:p>
        </w:tc>
        <w:tc>
          <w:tcPr>
            <w:tcW w:w="758" w:type="dxa"/>
            <w:vMerge/>
          </w:tcPr>
          <w:p w:rsidR="009975A6" w:rsidRPr="00896C1C" w:rsidRDefault="009975A6" w:rsidP="009975A6">
            <w:pPr>
              <w:snapToGrid w:val="0"/>
              <w:spacing w:before="120" w:after="120" w:line="320" w:lineRule="exact"/>
              <w:rPr>
                <w:rFonts w:eastAsia="標楷體"/>
                <w:sz w:val="28"/>
              </w:rPr>
            </w:pPr>
          </w:p>
        </w:tc>
        <w:tc>
          <w:tcPr>
            <w:tcW w:w="884" w:type="dxa"/>
          </w:tcPr>
          <w:p w:rsidR="009975A6" w:rsidRPr="00896C1C" w:rsidRDefault="009975A6" w:rsidP="009975A6">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sidR="00E253F8">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9975A6" w:rsidRPr="00896C1C" w:rsidRDefault="009975A6" w:rsidP="009975A6">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9975A6" w:rsidRPr="009C23BF" w:rsidRDefault="009975A6" w:rsidP="009975A6">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9975A6" w:rsidRPr="003840BD" w:rsidRDefault="009975A6" w:rsidP="009975A6">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-16.5</w:t>
            </w:r>
          </w:p>
        </w:tc>
        <w:tc>
          <w:tcPr>
            <w:tcW w:w="1034" w:type="dxa"/>
            <w:tcBorders>
              <w:top w:val="nil"/>
              <w:left w:val="nil"/>
              <w:right w:val="nil"/>
            </w:tcBorders>
            <w:vAlign w:val="center"/>
          </w:tcPr>
          <w:p w:rsidR="009975A6" w:rsidRPr="009853E9" w:rsidRDefault="009975A6" w:rsidP="009975A6">
            <w:pPr>
              <w:spacing w:beforeLines="20" w:before="72" w:afterLines="20" w:after="72" w:line="400" w:lineRule="exact"/>
              <w:ind w:rightChars="100" w:right="240"/>
              <w:jc w:val="right"/>
              <w:rPr>
                <w:rFonts w:eastAsia="華康楷書體W5"/>
              </w:rPr>
            </w:pPr>
            <w:r>
              <w:rPr>
                <w:rFonts w:eastAsia="華康楷書體W5" w:hint="eastAsia"/>
              </w:rPr>
              <w:t>-15.4</w:t>
            </w:r>
          </w:p>
        </w:tc>
        <w:tc>
          <w:tcPr>
            <w:tcW w:w="1034" w:type="dxa"/>
            <w:tcBorders>
              <w:top w:val="nil"/>
              <w:left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-25.6</w:t>
            </w:r>
          </w:p>
        </w:tc>
        <w:tc>
          <w:tcPr>
            <w:tcW w:w="1035" w:type="dxa"/>
            <w:tcBorders>
              <w:top w:val="nil"/>
              <w:left w:val="nil"/>
              <w:right w:val="nil"/>
            </w:tcBorders>
            <w:vAlign w:val="center"/>
          </w:tcPr>
          <w:p w:rsidR="009975A6" w:rsidRPr="0055704A" w:rsidRDefault="009975A6" w:rsidP="009975A6">
            <w:pPr>
              <w:spacing w:beforeLines="20" w:before="72" w:afterLines="20" w:after="72" w:line="400" w:lineRule="exact"/>
              <w:ind w:rightChars="100" w:right="240"/>
              <w:jc w:val="right"/>
              <w:rPr>
                <w:rFonts w:eastAsia="華康楷書體W5"/>
              </w:rPr>
            </w:pPr>
            <w:r w:rsidRPr="0055704A">
              <w:rPr>
                <w:rFonts w:eastAsia="華康楷書體W5" w:hint="eastAsia"/>
              </w:rPr>
              <w:t>-</w:t>
            </w:r>
            <w:r>
              <w:rPr>
                <w:rFonts w:eastAsia="華康楷書體W5" w:hint="eastAsia"/>
              </w:rPr>
              <w:t>14.4</w:t>
            </w:r>
          </w:p>
        </w:tc>
      </w:tr>
    </w:tbl>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註：</w:t>
      </w:r>
      <w:r w:rsidRPr="00D86C6D">
        <w:rPr>
          <w:rFonts w:eastAsia="標楷體"/>
          <w:sz w:val="22"/>
          <w:szCs w:val="22"/>
        </w:rPr>
        <w:t>1.</w:t>
      </w:r>
      <w:r w:rsidRPr="00D86C6D">
        <w:rPr>
          <w:rFonts w:eastAsia="標楷體"/>
          <w:sz w:val="22"/>
          <w:szCs w:val="22"/>
        </w:rPr>
        <w:t>我對中國大陸投資件數及金額均含核准補辦案件。</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2.</w:t>
      </w:r>
      <w:r w:rsidRPr="00D86C6D">
        <w:rPr>
          <w:rFonts w:eastAsia="標楷體"/>
          <w:sz w:val="22"/>
          <w:szCs w:val="22"/>
        </w:rPr>
        <w:t>我對中國大陸投資金額（）內數字為年增率。</w:t>
      </w:r>
    </w:p>
    <w:p w:rsidR="001249DE" w:rsidRPr="00D86C6D" w:rsidRDefault="001249DE" w:rsidP="001249DE">
      <w:pPr>
        <w:widowControl/>
        <w:autoSpaceDE w:val="0"/>
        <w:autoSpaceDN w:val="0"/>
        <w:adjustRightInd w:val="0"/>
        <w:snapToGrid w:val="0"/>
        <w:spacing w:line="300" w:lineRule="auto"/>
        <w:rPr>
          <w:rFonts w:eastAsia="標楷體"/>
          <w:sz w:val="22"/>
          <w:szCs w:val="22"/>
        </w:rPr>
      </w:pPr>
      <w:r w:rsidRPr="00D86C6D">
        <w:rPr>
          <w:rFonts w:eastAsia="標楷體"/>
          <w:sz w:val="22"/>
          <w:szCs w:val="22"/>
        </w:rPr>
        <w:t xml:space="preserve">　　</w:t>
      </w:r>
      <w:r w:rsidRPr="00D86C6D">
        <w:rPr>
          <w:rFonts w:eastAsia="標楷體"/>
          <w:sz w:val="22"/>
          <w:szCs w:val="22"/>
        </w:rPr>
        <w:t>3. 2009</w:t>
      </w:r>
      <w:r w:rsidRPr="00D86C6D">
        <w:rPr>
          <w:rFonts w:eastAsia="標楷體"/>
          <w:sz w:val="22"/>
          <w:szCs w:val="22"/>
        </w:rPr>
        <w:t>年</w:t>
      </w:r>
      <w:r w:rsidRPr="00D86C6D">
        <w:rPr>
          <w:rFonts w:eastAsia="標楷體"/>
          <w:sz w:val="22"/>
          <w:szCs w:val="22"/>
        </w:rPr>
        <w:t>6</w:t>
      </w:r>
      <w:r w:rsidRPr="00D86C6D">
        <w:rPr>
          <w:rFonts w:eastAsia="標楷體"/>
          <w:sz w:val="22"/>
          <w:szCs w:val="22"/>
        </w:rPr>
        <w:t>月</w:t>
      </w:r>
      <w:r w:rsidRPr="00D86C6D">
        <w:rPr>
          <w:rFonts w:eastAsia="標楷體"/>
          <w:sz w:val="22"/>
          <w:szCs w:val="22"/>
        </w:rPr>
        <w:t>30</w:t>
      </w:r>
      <w:r w:rsidRPr="00D86C6D">
        <w:rPr>
          <w:rFonts w:eastAsia="標楷體"/>
          <w:sz w:val="22"/>
          <w:szCs w:val="22"/>
        </w:rPr>
        <w:t>日起開放陸資來</w:t>
      </w:r>
      <w:r w:rsidRPr="00D86C6D">
        <w:rPr>
          <w:rFonts w:eastAsia="標楷體" w:hint="eastAsia"/>
          <w:sz w:val="22"/>
          <w:szCs w:val="22"/>
        </w:rPr>
        <w:t>臺</w:t>
      </w:r>
      <w:r w:rsidRPr="00D86C6D">
        <w:rPr>
          <w:rFonts w:eastAsia="標楷體"/>
          <w:sz w:val="22"/>
          <w:szCs w:val="22"/>
        </w:rPr>
        <w:t>投資。</w:t>
      </w:r>
    </w:p>
    <w:p w:rsidR="001249DE" w:rsidRPr="00D86C6D" w:rsidRDefault="001249DE" w:rsidP="001249DE">
      <w:pPr>
        <w:widowControl/>
        <w:autoSpaceDE w:val="0"/>
        <w:autoSpaceDN w:val="0"/>
        <w:adjustRightInd w:val="0"/>
        <w:snapToGrid w:val="0"/>
        <w:spacing w:line="300" w:lineRule="auto"/>
        <w:rPr>
          <w:sz w:val="32"/>
        </w:rPr>
      </w:pPr>
      <w:r w:rsidRPr="00D86C6D">
        <w:rPr>
          <w:rFonts w:eastAsia="標楷體"/>
          <w:sz w:val="22"/>
          <w:szCs w:val="22"/>
        </w:rPr>
        <w:t>資料來源：經濟部投審會「投資統計月報」、財政部進出口海關統計。</w:t>
      </w:r>
    </w:p>
    <w:bookmarkEnd w:id="53"/>
    <w:p w:rsidR="003F3337" w:rsidRPr="005A46C3" w:rsidRDefault="003F3337" w:rsidP="003F3337">
      <w:pPr>
        <w:widowControl/>
        <w:autoSpaceDE w:val="0"/>
        <w:autoSpaceDN w:val="0"/>
        <w:adjustRightInd w:val="0"/>
        <w:snapToGrid w:val="0"/>
        <w:spacing w:line="300" w:lineRule="auto"/>
        <w:rPr>
          <w:color w:val="FF0000"/>
          <w:sz w:val="32"/>
        </w:rPr>
      </w:pPr>
    </w:p>
    <w:p w:rsidR="00250A65" w:rsidRPr="005A46C3" w:rsidRDefault="00250A65" w:rsidP="00250A65">
      <w:pPr>
        <w:widowControl/>
        <w:rPr>
          <w:rFonts w:eastAsia="標楷體"/>
          <w:color w:val="FF0000"/>
          <w:sz w:val="22"/>
          <w:szCs w:val="22"/>
        </w:rPr>
      </w:pPr>
      <w:bookmarkStart w:id="57" w:name="_Toc279048470"/>
      <w:bookmarkStart w:id="58" w:name="_Toc337122124"/>
      <w:bookmarkStart w:id="59" w:name="_Toc349916576"/>
      <w:bookmarkStart w:id="60" w:name="_Toc401923788"/>
      <w:bookmarkStart w:id="61" w:name="_Toc402171704"/>
      <w:bookmarkEnd w:id="54"/>
      <w:bookmarkEnd w:id="55"/>
      <w:bookmarkEnd w:id="56"/>
    </w:p>
    <w:p w:rsidR="000B03F6" w:rsidRPr="00A14A36" w:rsidRDefault="000B03F6" w:rsidP="00171436">
      <w:pPr>
        <w:keepNext/>
        <w:adjustRightInd w:val="0"/>
        <w:snapToGrid w:val="0"/>
        <w:spacing w:line="300" w:lineRule="auto"/>
        <w:outlineLvl w:val="1"/>
        <w:rPr>
          <w:rFonts w:eastAsia="標楷體"/>
        </w:rPr>
      </w:pPr>
      <w:bookmarkStart w:id="62" w:name="_Toc438827323"/>
      <w:r w:rsidRPr="00A14A36">
        <w:rPr>
          <w:rFonts w:eastAsia="標楷體"/>
          <w:b/>
          <w:bCs/>
          <w:sz w:val="40"/>
          <w:szCs w:val="36"/>
        </w:rPr>
        <w:t>參、經濟情勢分析</w:t>
      </w:r>
      <w:bookmarkEnd w:id="57"/>
      <w:bookmarkEnd w:id="58"/>
      <w:bookmarkEnd w:id="59"/>
      <w:bookmarkEnd w:id="60"/>
      <w:bookmarkEnd w:id="61"/>
      <w:bookmarkEnd w:id="62"/>
    </w:p>
    <w:p w:rsidR="000B03F6" w:rsidRPr="00A14A36" w:rsidRDefault="000B03F6" w:rsidP="009D1948">
      <w:pPr>
        <w:keepNext/>
        <w:adjustRightInd w:val="0"/>
        <w:snapToGrid w:val="0"/>
        <w:spacing w:line="300" w:lineRule="auto"/>
        <w:outlineLvl w:val="1"/>
        <w:rPr>
          <w:rFonts w:eastAsia="標楷體"/>
        </w:rPr>
      </w:pPr>
      <w:bookmarkStart w:id="63" w:name="_Toc230064830"/>
      <w:bookmarkStart w:id="64" w:name="_Toc279048471"/>
      <w:bookmarkStart w:id="65" w:name="_Toc337122125"/>
      <w:bookmarkStart w:id="66" w:name="_Toc349916577"/>
      <w:bookmarkStart w:id="67" w:name="_Toc401923789"/>
      <w:bookmarkStart w:id="68" w:name="_Toc402171705"/>
      <w:bookmarkStart w:id="69" w:name="_Toc438827324"/>
      <w:r w:rsidRPr="00A14A36">
        <w:rPr>
          <w:rFonts w:eastAsia="標楷體"/>
          <w:b/>
          <w:bCs/>
          <w:sz w:val="40"/>
          <w:szCs w:val="36"/>
        </w:rPr>
        <w:t>一、國際經濟</w:t>
      </w:r>
      <w:bookmarkEnd w:id="63"/>
      <w:bookmarkEnd w:id="64"/>
      <w:bookmarkEnd w:id="65"/>
      <w:bookmarkEnd w:id="66"/>
      <w:bookmarkEnd w:id="67"/>
      <w:bookmarkEnd w:id="68"/>
      <w:bookmarkEnd w:id="69"/>
    </w:p>
    <w:p w:rsidR="000B03F6" w:rsidRPr="009C7FED" w:rsidRDefault="000B03F6" w:rsidP="000B03F6">
      <w:pPr>
        <w:pStyle w:val="t-3"/>
        <w:spacing w:line="520" w:lineRule="exact"/>
        <w:ind w:right="-60"/>
      </w:pPr>
      <w:bookmarkStart w:id="70" w:name="_Toc337122126"/>
      <w:bookmarkStart w:id="71" w:name="_Toc349916578"/>
      <w:bookmarkStart w:id="72" w:name="_Toc401923790"/>
      <w:bookmarkStart w:id="73" w:name="_Toc402171706"/>
      <w:bookmarkStart w:id="74" w:name="_Toc438827325"/>
      <w:r w:rsidRPr="009C7FED">
        <w:t>（一）美國</w:t>
      </w:r>
      <w:bookmarkEnd w:id="70"/>
      <w:bookmarkEnd w:id="71"/>
      <w:bookmarkEnd w:id="72"/>
      <w:bookmarkEnd w:id="73"/>
      <w:bookmarkEnd w:id="74"/>
    </w:p>
    <w:p w:rsidR="00A82655" w:rsidRPr="00A82655" w:rsidRDefault="00A82655" w:rsidP="00A82655">
      <w:pPr>
        <w:snapToGrid w:val="0"/>
        <w:spacing w:beforeLines="50" w:before="180" w:line="300" w:lineRule="auto"/>
        <w:ind w:leftChars="150" w:left="360" w:firstLineChars="200" w:firstLine="560"/>
        <w:jc w:val="both"/>
        <w:rPr>
          <w:rFonts w:eastAsia="標楷體"/>
          <w:sz w:val="28"/>
          <w:szCs w:val="28"/>
          <w:shd w:val="clear" w:color="auto" w:fill="FFFFFF"/>
        </w:rPr>
      </w:pPr>
      <w:r w:rsidRPr="00A82655">
        <w:rPr>
          <w:rFonts w:eastAsia="標楷體" w:hint="eastAsia"/>
          <w:sz w:val="28"/>
          <w:szCs w:val="28"/>
          <w:shd w:val="clear" w:color="auto" w:fill="FFFFFF"/>
        </w:rPr>
        <w:t>美國商務部於</w:t>
      </w:r>
      <w:r w:rsidR="00EA468C">
        <w:rPr>
          <w:rFonts w:eastAsia="標楷體" w:hint="eastAsia"/>
          <w:sz w:val="28"/>
          <w:szCs w:val="28"/>
          <w:shd w:val="clear" w:color="auto" w:fill="FFFFFF"/>
        </w:rPr>
        <w:t>今</w:t>
      </w:r>
      <w:r w:rsidR="00EA468C">
        <w:rPr>
          <w:rFonts w:eastAsia="標楷體" w:hint="eastAsia"/>
          <w:sz w:val="28"/>
          <w:szCs w:val="28"/>
          <w:shd w:val="clear" w:color="auto" w:fill="FFFFFF"/>
        </w:rPr>
        <w:t>(</w:t>
      </w:r>
      <w:r w:rsidRPr="00A82655">
        <w:rPr>
          <w:rFonts w:eastAsia="標楷體" w:hint="eastAsia"/>
          <w:sz w:val="28"/>
          <w:szCs w:val="28"/>
          <w:shd w:val="clear" w:color="auto" w:fill="FFFFFF"/>
        </w:rPr>
        <w:t>2015</w:t>
      </w:r>
      <w:r w:rsidR="00EA468C">
        <w:rPr>
          <w:rFonts w:eastAsia="標楷體" w:hint="eastAsia"/>
          <w:sz w:val="28"/>
          <w:szCs w:val="28"/>
          <w:shd w:val="clear" w:color="auto" w:fill="FFFFFF"/>
        </w:rPr>
        <w:t>)</w:t>
      </w:r>
      <w:r w:rsidRPr="00A82655">
        <w:rPr>
          <w:rFonts w:eastAsia="標楷體" w:hint="eastAsia"/>
          <w:sz w:val="28"/>
          <w:szCs w:val="28"/>
          <w:shd w:val="clear" w:color="auto" w:fill="FFFFFF"/>
        </w:rPr>
        <w:t>年</w:t>
      </w:r>
      <w:r w:rsidRPr="00A82655">
        <w:rPr>
          <w:rFonts w:eastAsia="標楷體" w:hint="eastAsia"/>
          <w:sz w:val="28"/>
          <w:szCs w:val="28"/>
          <w:shd w:val="clear" w:color="auto" w:fill="FFFFFF"/>
        </w:rPr>
        <w:t>12</w:t>
      </w:r>
      <w:r w:rsidRPr="00A82655">
        <w:rPr>
          <w:rFonts w:eastAsia="標楷體" w:hint="eastAsia"/>
          <w:sz w:val="28"/>
          <w:szCs w:val="28"/>
          <w:shd w:val="clear" w:color="auto" w:fill="FFFFFF"/>
        </w:rPr>
        <w:t>月</w:t>
      </w:r>
      <w:r w:rsidRPr="00A82655">
        <w:rPr>
          <w:rFonts w:eastAsia="標楷體" w:hint="eastAsia"/>
          <w:sz w:val="28"/>
          <w:szCs w:val="28"/>
          <w:shd w:val="clear" w:color="auto" w:fill="FFFFFF"/>
        </w:rPr>
        <w:t>22</w:t>
      </w:r>
      <w:r w:rsidRPr="00A82655">
        <w:rPr>
          <w:rFonts w:eastAsia="標楷體" w:hint="eastAsia"/>
          <w:sz w:val="28"/>
          <w:szCs w:val="28"/>
          <w:shd w:val="clear" w:color="auto" w:fill="FFFFFF"/>
        </w:rPr>
        <w:t>日下修第</w:t>
      </w:r>
      <w:r w:rsidRPr="00A82655">
        <w:rPr>
          <w:rFonts w:eastAsia="標楷體" w:hint="eastAsia"/>
          <w:sz w:val="28"/>
          <w:szCs w:val="28"/>
          <w:shd w:val="clear" w:color="auto" w:fill="FFFFFF"/>
        </w:rPr>
        <w:t>3</w:t>
      </w:r>
      <w:r w:rsidRPr="00A82655">
        <w:rPr>
          <w:rFonts w:eastAsia="標楷體" w:hint="eastAsia"/>
          <w:sz w:val="28"/>
          <w:szCs w:val="28"/>
          <w:shd w:val="clear" w:color="auto" w:fill="FFFFFF"/>
        </w:rPr>
        <w:t>季國內生產總值</w:t>
      </w:r>
      <w:r w:rsidR="00EA468C">
        <w:rPr>
          <w:rFonts w:eastAsia="標楷體" w:hint="eastAsia"/>
          <w:sz w:val="28"/>
          <w:szCs w:val="28"/>
          <w:shd w:val="clear" w:color="auto" w:fill="FFFFFF"/>
        </w:rPr>
        <w:t>季</w:t>
      </w:r>
      <w:r w:rsidR="00662B9E">
        <w:rPr>
          <w:rFonts w:eastAsia="標楷體" w:hint="eastAsia"/>
          <w:sz w:val="28"/>
          <w:szCs w:val="28"/>
          <w:shd w:val="clear" w:color="auto" w:fill="FFFFFF"/>
        </w:rPr>
        <w:t>增</w:t>
      </w:r>
      <w:r w:rsidR="00EA468C">
        <w:rPr>
          <w:rFonts w:eastAsia="標楷體" w:hint="eastAsia"/>
          <w:sz w:val="28"/>
          <w:szCs w:val="28"/>
          <w:shd w:val="clear" w:color="auto" w:fill="FFFFFF"/>
        </w:rPr>
        <w:t>年率</w:t>
      </w:r>
      <w:r w:rsidRPr="00A82655">
        <w:rPr>
          <w:rFonts w:eastAsia="標楷體"/>
          <w:sz w:val="28"/>
          <w:szCs w:val="28"/>
          <w:shd w:val="clear" w:color="auto" w:fill="FFFFFF"/>
        </w:rPr>
        <w:t>(GDP)</w:t>
      </w:r>
      <w:r w:rsidRPr="00A82655">
        <w:rPr>
          <w:rFonts w:eastAsia="標楷體"/>
          <w:sz w:val="28"/>
          <w:szCs w:val="28"/>
          <w:shd w:val="clear" w:color="auto" w:fill="FFFFFF"/>
        </w:rPr>
        <w:t>至</w:t>
      </w:r>
      <w:r w:rsidRPr="00A82655">
        <w:rPr>
          <w:rFonts w:eastAsia="標楷體"/>
          <w:sz w:val="28"/>
          <w:szCs w:val="28"/>
          <w:shd w:val="clear" w:color="auto" w:fill="FFFFFF"/>
        </w:rPr>
        <w:t>2.</w:t>
      </w:r>
      <w:r w:rsidRPr="00A82655">
        <w:rPr>
          <w:rFonts w:eastAsia="標楷體" w:hint="eastAsia"/>
          <w:sz w:val="28"/>
          <w:szCs w:val="28"/>
          <w:shd w:val="clear" w:color="auto" w:fill="FFFFFF"/>
        </w:rPr>
        <w:t>0</w:t>
      </w:r>
      <w:r w:rsidRPr="00A82655">
        <w:rPr>
          <w:rFonts w:eastAsia="標楷體"/>
          <w:sz w:val="28"/>
          <w:szCs w:val="28"/>
          <w:shd w:val="clear" w:color="auto" w:fill="FFFFFF"/>
        </w:rPr>
        <w:t>%</w:t>
      </w:r>
      <w:r w:rsidRPr="00A82655">
        <w:rPr>
          <w:rFonts w:eastAsia="標楷體"/>
          <w:sz w:val="28"/>
          <w:szCs w:val="28"/>
          <w:shd w:val="clear" w:color="auto" w:fill="FFFFFF"/>
        </w:rPr>
        <w:t>，</w:t>
      </w:r>
      <w:r w:rsidRPr="00A82655">
        <w:rPr>
          <w:rFonts w:eastAsia="標楷體" w:hint="eastAsia"/>
          <w:sz w:val="28"/>
          <w:szCs w:val="28"/>
          <w:shd w:val="clear" w:color="auto" w:fill="FFFFFF"/>
        </w:rPr>
        <w:t>較初估值減</w:t>
      </w:r>
      <w:r w:rsidRPr="00A82655">
        <w:rPr>
          <w:rFonts w:eastAsia="標楷體" w:hint="eastAsia"/>
          <w:sz w:val="28"/>
          <w:szCs w:val="28"/>
          <w:shd w:val="clear" w:color="auto" w:fill="FFFFFF"/>
        </w:rPr>
        <w:t>0.1</w:t>
      </w:r>
      <w:r w:rsidRPr="00A82655">
        <w:rPr>
          <w:rFonts w:eastAsia="標楷體" w:hint="eastAsia"/>
          <w:sz w:val="28"/>
          <w:szCs w:val="28"/>
          <w:shd w:val="clear" w:color="auto" w:fill="FFFFFF"/>
        </w:rPr>
        <w:t>個百分點，</w:t>
      </w:r>
      <w:r w:rsidRPr="00A82655">
        <w:rPr>
          <w:rFonts w:eastAsia="標楷體"/>
          <w:sz w:val="28"/>
          <w:szCs w:val="28"/>
          <w:shd w:val="clear" w:color="auto" w:fill="FFFFFF"/>
        </w:rPr>
        <w:t>主要</w:t>
      </w:r>
      <w:r w:rsidRPr="00A82655">
        <w:rPr>
          <w:rFonts w:eastAsia="標楷體" w:hint="eastAsia"/>
          <w:sz w:val="28"/>
          <w:szCs w:val="28"/>
          <w:shd w:val="clear" w:color="auto" w:fill="FFFFFF"/>
        </w:rPr>
        <w:t>是</w:t>
      </w:r>
      <w:r w:rsidRPr="00A82655">
        <w:rPr>
          <w:rFonts w:eastAsia="標楷體"/>
          <w:sz w:val="28"/>
          <w:szCs w:val="28"/>
          <w:shd w:val="clear" w:color="auto" w:fill="FFFFFF"/>
        </w:rPr>
        <w:t>私人投資</w:t>
      </w:r>
      <w:r w:rsidRPr="00A82655">
        <w:rPr>
          <w:rFonts w:eastAsia="標楷體" w:hint="eastAsia"/>
          <w:sz w:val="28"/>
          <w:szCs w:val="28"/>
          <w:shd w:val="clear" w:color="auto" w:fill="FFFFFF"/>
        </w:rPr>
        <w:t>萎縮</w:t>
      </w:r>
      <w:r w:rsidRPr="00A82655">
        <w:rPr>
          <w:rFonts w:eastAsia="標楷體" w:hint="eastAsia"/>
          <w:sz w:val="28"/>
          <w:szCs w:val="28"/>
          <w:shd w:val="clear" w:color="auto" w:fill="FFFFFF"/>
        </w:rPr>
        <w:t>0.7%</w:t>
      </w:r>
      <w:r w:rsidRPr="00A82655">
        <w:rPr>
          <w:rFonts w:eastAsia="標楷體"/>
          <w:sz w:val="28"/>
          <w:szCs w:val="28"/>
          <w:shd w:val="clear" w:color="auto" w:fill="FFFFFF"/>
        </w:rPr>
        <w:t>。</w:t>
      </w:r>
      <w:r w:rsidRPr="00A82655">
        <w:rPr>
          <w:rFonts w:eastAsia="標楷體" w:hint="eastAsia"/>
          <w:sz w:val="28"/>
          <w:szCs w:val="28"/>
          <w:shd w:val="clear" w:color="auto" w:fill="FFFFFF"/>
        </w:rPr>
        <w:t>另聯準會公開市場操作委員會</w:t>
      </w:r>
      <w:r w:rsidRPr="00A82655">
        <w:rPr>
          <w:rFonts w:eastAsia="標楷體" w:hint="eastAsia"/>
          <w:sz w:val="28"/>
          <w:szCs w:val="28"/>
          <w:shd w:val="clear" w:color="auto" w:fill="FFFFFF"/>
        </w:rPr>
        <w:t>(FOMC)2015</w:t>
      </w:r>
      <w:r w:rsidRPr="00A82655">
        <w:rPr>
          <w:rFonts w:eastAsia="標楷體" w:hint="eastAsia"/>
          <w:sz w:val="28"/>
          <w:szCs w:val="28"/>
          <w:shd w:val="clear" w:color="auto" w:fill="FFFFFF"/>
        </w:rPr>
        <w:t>年</w:t>
      </w:r>
      <w:r w:rsidRPr="00A82655">
        <w:rPr>
          <w:rFonts w:eastAsia="標楷體" w:hint="eastAsia"/>
          <w:sz w:val="28"/>
          <w:szCs w:val="28"/>
          <w:shd w:val="clear" w:color="auto" w:fill="FFFFFF"/>
        </w:rPr>
        <w:t>12</w:t>
      </w:r>
      <w:r w:rsidRPr="00A82655">
        <w:rPr>
          <w:rFonts w:eastAsia="標楷體" w:hint="eastAsia"/>
          <w:sz w:val="28"/>
          <w:szCs w:val="28"/>
          <w:shd w:val="clear" w:color="auto" w:fill="FFFFFF"/>
        </w:rPr>
        <w:t>月</w:t>
      </w:r>
      <w:r w:rsidRPr="00A82655">
        <w:rPr>
          <w:rFonts w:eastAsia="標楷體" w:hint="eastAsia"/>
          <w:sz w:val="28"/>
          <w:szCs w:val="28"/>
          <w:shd w:val="clear" w:color="auto" w:fill="FFFFFF"/>
        </w:rPr>
        <w:t>16</w:t>
      </w:r>
      <w:r w:rsidRPr="00A82655">
        <w:rPr>
          <w:rFonts w:eastAsia="標楷體" w:hint="eastAsia"/>
          <w:sz w:val="28"/>
          <w:szCs w:val="28"/>
          <w:shd w:val="clear" w:color="auto" w:fill="FFFFFF"/>
        </w:rPr>
        <w:t>日會議決議，考量美國經濟展望、政策影響未來經濟表現所需時間，提高基準利率</w:t>
      </w:r>
      <w:r w:rsidRPr="00A82655">
        <w:rPr>
          <w:rFonts w:eastAsia="標楷體" w:hint="eastAsia"/>
          <w:sz w:val="28"/>
          <w:szCs w:val="28"/>
          <w:shd w:val="clear" w:color="auto" w:fill="FFFFFF"/>
        </w:rPr>
        <w:t>1</w:t>
      </w:r>
      <w:r w:rsidRPr="00A82655">
        <w:rPr>
          <w:rFonts w:eastAsia="標楷體" w:hint="eastAsia"/>
          <w:sz w:val="28"/>
          <w:szCs w:val="28"/>
          <w:shd w:val="clear" w:color="auto" w:fill="FFFFFF"/>
        </w:rPr>
        <w:t>碼至</w:t>
      </w:r>
      <w:r w:rsidRPr="00A82655">
        <w:rPr>
          <w:rFonts w:eastAsia="標楷體" w:hint="eastAsia"/>
          <w:sz w:val="28"/>
          <w:szCs w:val="28"/>
          <w:shd w:val="clear" w:color="auto" w:fill="FFFFFF"/>
        </w:rPr>
        <w:t>0.25%~0.50%</w:t>
      </w:r>
      <w:r w:rsidRPr="00A82655">
        <w:rPr>
          <w:rFonts w:eastAsia="標楷體" w:hint="eastAsia"/>
          <w:sz w:val="28"/>
          <w:szCs w:val="28"/>
          <w:shd w:val="clear" w:color="auto" w:fill="FFFFFF"/>
        </w:rPr>
        <w:t>間，並預估</w:t>
      </w:r>
      <w:r w:rsidRPr="00A82655">
        <w:rPr>
          <w:rFonts w:eastAsia="標楷體" w:hint="eastAsia"/>
          <w:sz w:val="28"/>
          <w:szCs w:val="28"/>
          <w:shd w:val="clear" w:color="auto" w:fill="FFFFFF"/>
        </w:rPr>
        <w:t>2015</w:t>
      </w:r>
      <w:r w:rsidRPr="00A82655">
        <w:rPr>
          <w:rFonts w:eastAsia="標楷體" w:hint="eastAsia"/>
          <w:sz w:val="28"/>
          <w:szCs w:val="28"/>
          <w:shd w:val="clear" w:color="auto" w:fill="FFFFFF"/>
        </w:rPr>
        <w:t>年經濟成長</w:t>
      </w:r>
      <w:r w:rsidRPr="00A82655">
        <w:rPr>
          <w:rFonts w:eastAsia="標楷體" w:hint="eastAsia"/>
          <w:sz w:val="28"/>
          <w:szCs w:val="28"/>
          <w:shd w:val="clear" w:color="auto" w:fill="FFFFFF"/>
        </w:rPr>
        <w:t>2.1%</w:t>
      </w:r>
      <w:r w:rsidRPr="00A82655">
        <w:rPr>
          <w:rFonts w:eastAsia="標楷體" w:hint="eastAsia"/>
          <w:sz w:val="28"/>
          <w:szCs w:val="28"/>
          <w:shd w:val="clear" w:color="auto" w:fill="FFFFFF"/>
        </w:rPr>
        <w:t>，失業率</w:t>
      </w:r>
      <w:r w:rsidRPr="00A82655">
        <w:rPr>
          <w:rFonts w:eastAsia="標楷體" w:hint="eastAsia"/>
          <w:sz w:val="28"/>
          <w:szCs w:val="28"/>
          <w:shd w:val="clear" w:color="auto" w:fill="FFFFFF"/>
        </w:rPr>
        <w:t>5%</w:t>
      </w:r>
      <w:r w:rsidRPr="00A82655">
        <w:rPr>
          <w:rFonts w:eastAsia="標楷體" w:hint="eastAsia"/>
          <w:sz w:val="28"/>
          <w:szCs w:val="28"/>
          <w:shd w:val="clear" w:color="auto" w:fill="FFFFFF"/>
        </w:rPr>
        <w:t>，個人消費支出</w:t>
      </w:r>
      <w:r w:rsidRPr="00A82655">
        <w:rPr>
          <w:rFonts w:eastAsia="標楷體" w:hint="eastAsia"/>
          <w:sz w:val="28"/>
          <w:szCs w:val="28"/>
          <w:shd w:val="clear" w:color="auto" w:fill="FFFFFF"/>
        </w:rPr>
        <w:t>(PCE)</w:t>
      </w:r>
      <w:r w:rsidRPr="00A82655">
        <w:rPr>
          <w:rFonts w:eastAsia="標楷體" w:hint="eastAsia"/>
          <w:sz w:val="28"/>
          <w:szCs w:val="28"/>
          <w:shd w:val="clear" w:color="auto" w:fill="FFFFFF"/>
        </w:rPr>
        <w:t>上漲率為</w:t>
      </w:r>
      <w:r w:rsidRPr="00A82655">
        <w:rPr>
          <w:rFonts w:eastAsia="標楷體" w:hint="eastAsia"/>
          <w:sz w:val="28"/>
          <w:szCs w:val="28"/>
          <w:shd w:val="clear" w:color="auto" w:fill="FFFFFF"/>
        </w:rPr>
        <w:t>0.4%</w:t>
      </w:r>
      <w:r w:rsidRPr="00A82655">
        <w:rPr>
          <w:rFonts w:eastAsia="標楷體" w:hint="eastAsia"/>
          <w:sz w:val="28"/>
          <w:szCs w:val="28"/>
          <w:shd w:val="clear" w:color="auto" w:fill="FFFFFF"/>
        </w:rPr>
        <w:t>。</w:t>
      </w:r>
    </w:p>
    <w:p w:rsidR="00A82655" w:rsidRPr="00A82655" w:rsidRDefault="00A82655" w:rsidP="00A82655">
      <w:pPr>
        <w:snapToGrid w:val="0"/>
        <w:spacing w:beforeLines="50" w:before="180" w:line="300" w:lineRule="auto"/>
        <w:ind w:leftChars="150" w:left="360" w:firstLineChars="200" w:firstLine="560"/>
        <w:jc w:val="both"/>
        <w:rPr>
          <w:rFonts w:eastAsia="標楷體"/>
          <w:sz w:val="28"/>
          <w:szCs w:val="28"/>
          <w:shd w:val="clear" w:color="auto" w:fill="FFFFFF"/>
        </w:rPr>
      </w:pPr>
      <w:r w:rsidRPr="00A82655">
        <w:rPr>
          <w:rFonts w:eastAsia="標楷體" w:hint="eastAsia"/>
          <w:sz w:val="28"/>
          <w:szCs w:val="28"/>
          <w:shd w:val="clear" w:color="auto" w:fill="FFFFFF"/>
        </w:rPr>
        <w:t>美國工商協進會</w:t>
      </w:r>
      <w:r w:rsidRPr="00A82655">
        <w:rPr>
          <w:rFonts w:eastAsia="標楷體" w:hint="eastAsia"/>
          <w:sz w:val="28"/>
          <w:szCs w:val="28"/>
          <w:shd w:val="clear" w:color="auto" w:fill="FFFFFF"/>
        </w:rPr>
        <w:t xml:space="preserve">(Conference Board) </w:t>
      </w:r>
      <w:r w:rsidRPr="00A82655">
        <w:rPr>
          <w:rFonts w:eastAsia="標楷體" w:hint="eastAsia"/>
          <w:sz w:val="28"/>
          <w:szCs w:val="28"/>
          <w:shd w:val="clear" w:color="auto" w:fill="FFFFFF"/>
        </w:rPr>
        <w:t>今年</w:t>
      </w:r>
      <w:r w:rsidRPr="00A82655">
        <w:rPr>
          <w:rFonts w:eastAsia="標楷體" w:hint="eastAsia"/>
          <w:sz w:val="28"/>
          <w:szCs w:val="28"/>
          <w:shd w:val="clear" w:color="auto" w:fill="FFFFFF"/>
        </w:rPr>
        <w:t>12</w:t>
      </w:r>
      <w:r w:rsidRPr="00A82655">
        <w:rPr>
          <w:rFonts w:eastAsia="標楷體" w:hint="eastAsia"/>
          <w:sz w:val="28"/>
          <w:szCs w:val="28"/>
          <w:shd w:val="clear" w:color="auto" w:fill="FFFFFF"/>
        </w:rPr>
        <w:t>月</w:t>
      </w:r>
      <w:r w:rsidRPr="00A82655">
        <w:rPr>
          <w:rFonts w:eastAsia="標楷體" w:hint="eastAsia"/>
          <w:sz w:val="28"/>
          <w:szCs w:val="28"/>
          <w:shd w:val="clear" w:color="auto" w:fill="FFFFFF"/>
        </w:rPr>
        <w:t>17</w:t>
      </w:r>
      <w:r w:rsidRPr="00A82655">
        <w:rPr>
          <w:rFonts w:eastAsia="標楷體" w:hint="eastAsia"/>
          <w:sz w:val="28"/>
          <w:szCs w:val="28"/>
          <w:shd w:val="clear" w:color="auto" w:fill="FFFFFF"/>
        </w:rPr>
        <w:t>日公布</w:t>
      </w:r>
      <w:r w:rsidRPr="00A82655">
        <w:rPr>
          <w:rFonts w:eastAsia="標楷體" w:hint="eastAsia"/>
          <w:sz w:val="28"/>
          <w:szCs w:val="28"/>
          <w:shd w:val="clear" w:color="auto" w:fill="FFFFFF"/>
        </w:rPr>
        <w:t>11</w:t>
      </w:r>
      <w:r w:rsidRPr="00A82655">
        <w:rPr>
          <w:rFonts w:eastAsia="標楷體" w:hint="eastAsia"/>
          <w:sz w:val="28"/>
          <w:szCs w:val="28"/>
          <w:shd w:val="clear" w:color="auto" w:fill="FFFFFF"/>
        </w:rPr>
        <w:t>月份領先指標增加</w:t>
      </w:r>
      <w:r w:rsidRPr="00A82655">
        <w:rPr>
          <w:rFonts w:eastAsia="標楷體"/>
          <w:sz w:val="28"/>
          <w:szCs w:val="28"/>
          <w:shd w:val="clear" w:color="auto" w:fill="FFFFFF"/>
        </w:rPr>
        <w:t>0.</w:t>
      </w:r>
      <w:r w:rsidRPr="00A82655">
        <w:rPr>
          <w:rFonts w:eastAsia="標楷體" w:hint="eastAsia"/>
          <w:sz w:val="28"/>
          <w:szCs w:val="28"/>
          <w:shd w:val="clear" w:color="auto" w:fill="FFFFFF"/>
        </w:rPr>
        <w:t>4</w:t>
      </w:r>
      <w:r w:rsidRPr="00A82655">
        <w:rPr>
          <w:rFonts w:eastAsia="標楷體"/>
          <w:sz w:val="28"/>
          <w:szCs w:val="28"/>
          <w:shd w:val="clear" w:color="auto" w:fill="FFFFFF"/>
        </w:rPr>
        <w:t>%</w:t>
      </w:r>
      <w:r w:rsidRPr="00A82655">
        <w:rPr>
          <w:rFonts w:eastAsia="標楷體"/>
          <w:sz w:val="28"/>
          <w:szCs w:val="28"/>
          <w:shd w:val="clear" w:color="auto" w:fill="FFFFFF"/>
        </w:rPr>
        <w:t>。除製造業平均每週工時</w:t>
      </w:r>
      <w:r w:rsidRPr="00A82655">
        <w:rPr>
          <w:rFonts w:eastAsia="標楷體" w:hint="eastAsia"/>
          <w:sz w:val="28"/>
          <w:szCs w:val="28"/>
          <w:shd w:val="clear" w:color="auto" w:fill="FFFFFF"/>
        </w:rPr>
        <w:t>持平，</w:t>
      </w:r>
      <w:r w:rsidRPr="00A82655">
        <w:rPr>
          <w:rFonts w:eastAsia="標楷體"/>
          <w:sz w:val="28"/>
          <w:szCs w:val="28"/>
          <w:shd w:val="clear" w:color="auto" w:fill="FFFFFF"/>
        </w:rPr>
        <w:t>每週平均申請失業救濟金人數、</w:t>
      </w:r>
      <w:r w:rsidRPr="00A82655">
        <w:rPr>
          <w:rFonts w:eastAsia="標楷體"/>
          <w:sz w:val="28"/>
          <w:szCs w:val="28"/>
          <w:shd w:val="clear" w:color="auto" w:fill="FFFFFF"/>
        </w:rPr>
        <w:t>ISM</w:t>
      </w:r>
      <w:r w:rsidRPr="00A82655">
        <w:rPr>
          <w:rFonts w:eastAsia="標楷體"/>
          <w:sz w:val="28"/>
          <w:szCs w:val="28"/>
          <w:shd w:val="clear" w:color="auto" w:fill="FFFFFF"/>
        </w:rPr>
        <w:t>新接訂單</w:t>
      </w:r>
      <w:r w:rsidRPr="00A82655">
        <w:rPr>
          <w:rFonts w:eastAsia="標楷體" w:hint="eastAsia"/>
          <w:sz w:val="28"/>
          <w:szCs w:val="28"/>
          <w:shd w:val="clear" w:color="auto" w:fill="FFFFFF"/>
        </w:rPr>
        <w:t>、</w:t>
      </w:r>
      <w:r w:rsidRPr="00A82655">
        <w:rPr>
          <w:rFonts w:eastAsia="標楷體"/>
          <w:sz w:val="28"/>
          <w:szCs w:val="28"/>
          <w:shd w:val="clear" w:color="auto" w:fill="FFFFFF"/>
        </w:rPr>
        <w:t>製造業非國防資本財新訂單</w:t>
      </w:r>
      <w:r w:rsidRPr="00A82655">
        <w:rPr>
          <w:rFonts w:eastAsia="標楷體" w:hint="eastAsia"/>
          <w:sz w:val="28"/>
          <w:szCs w:val="28"/>
          <w:shd w:val="clear" w:color="auto" w:fill="FFFFFF"/>
        </w:rPr>
        <w:t>、</w:t>
      </w:r>
      <w:r w:rsidRPr="00A82655">
        <w:rPr>
          <w:rFonts w:eastAsia="標楷體"/>
          <w:sz w:val="28"/>
          <w:szCs w:val="28"/>
          <w:shd w:val="clear" w:color="auto" w:fill="FFFFFF"/>
        </w:rPr>
        <w:t>消費者預期負成長外，餘建築許可、股價指標</w:t>
      </w:r>
      <w:r w:rsidRPr="00A82655">
        <w:rPr>
          <w:rFonts w:eastAsia="標楷體" w:hint="eastAsia"/>
          <w:sz w:val="28"/>
          <w:szCs w:val="28"/>
          <w:shd w:val="clear" w:color="auto" w:fill="FFFFFF"/>
        </w:rPr>
        <w:t>、</w:t>
      </w:r>
      <w:r w:rsidRPr="00A82655">
        <w:rPr>
          <w:rFonts w:eastAsia="標楷體"/>
          <w:sz w:val="28"/>
          <w:szCs w:val="28"/>
          <w:shd w:val="clear" w:color="auto" w:fill="FFFFFF"/>
        </w:rPr>
        <w:t>製造業消費性產品及材料新訂單</w:t>
      </w:r>
      <w:r w:rsidRPr="00A82655">
        <w:rPr>
          <w:rFonts w:eastAsia="標楷體" w:hint="eastAsia"/>
          <w:sz w:val="28"/>
          <w:szCs w:val="28"/>
          <w:shd w:val="clear" w:color="auto" w:fill="FFFFFF"/>
        </w:rPr>
        <w:t>、</w:t>
      </w:r>
      <w:r w:rsidRPr="00A82655">
        <w:rPr>
          <w:rFonts w:eastAsia="標楷體"/>
          <w:sz w:val="28"/>
          <w:szCs w:val="28"/>
          <w:shd w:val="clear" w:color="auto" w:fill="FFFFFF"/>
        </w:rPr>
        <w:t>領先信用指數</w:t>
      </w:r>
      <w:r w:rsidRPr="00A82655">
        <w:rPr>
          <w:rFonts w:eastAsia="標楷體" w:hint="eastAsia"/>
          <w:sz w:val="28"/>
          <w:szCs w:val="28"/>
          <w:shd w:val="clear" w:color="auto" w:fill="FFFFFF"/>
        </w:rPr>
        <w:t>，以</w:t>
      </w:r>
      <w:r w:rsidRPr="00A82655">
        <w:rPr>
          <w:rFonts w:eastAsia="標楷體"/>
          <w:sz w:val="28"/>
          <w:szCs w:val="28"/>
          <w:shd w:val="clear" w:color="auto" w:fill="FFFFFF"/>
        </w:rPr>
        <w:t>及利率差距</w:t>
      </w:r>
      <w:r w:rsidRPr="00A82655">
        <w:rPr>
          <w:rFonts w:eastAsia="標楷體" w:hint="eastAsia"/>
          <w:sz w:val="28"/>
          <w:szCs w:val="28"/>
          <w:shd w:val="clear" w:color="auto" w:fill="FFFFFF"/>
        </w:rPr>
        <w:t>皆呈現正成長。</w:t>
      </w:r>
      <w:r w:rsidRPr="00A82655">
        <w:rPr>
          <w:rFonts w:eastAsia="標楷體" w:hint="eastAsia"/>
          <w:sz w:val="28"/>
          <w:szCs w:val="28"/>
          <w:shd w:val="clear" w:color="auto" w:fill="FFFFFF"/>
        </w:rPr>
        <w:t>11</w:t>
      </w:r>
      <w:r w:rsidRPr="00A82655">
        <w:rPr>
          <w:rFonts w:eastAsia="標楷體" w:hint="eastAsia"/>
          <w:sz w:val="28"/>
          <w:szCs w:val="28"/>
          <w:shd w:val="clear" w:color="auto" w:fill="FFFFFF"/>
        </w:rPr>
        <w:t>月</w:t>
      </w:r>
      <w:r w:rsidRPr="00A82655">
        <w:rPr>
          <w:rFonts w:eastAsia="標楷體" w:hint="eastAsia"/>
          <w:sz w:val="28"/>
          <w:szCs w:val="28"/>
          <w:shd w:val="clear" w:color="auto" w:fill="FFFFFF"/>
        </w:rPr>
        <w:t>24</w:t>
      </w:r>
      <w:r w:rsidRPr="00A82655">
        <w:rPr>
          <w:rFonts w:eastAsia="標楷體" w:hint="eastAsia"/>
          <w:sz w:val="28"/>
          <w:szCs w:val="28"/>
          <w:shd w:val="clear" w:color="auto" w:fill="FFFFFF"/>
        </w:rPr>
        <w:t>日公布</w:t>
      </w:r>
      <w:r w:rsidRPr="00A82655">
        <w:rPr>
          <w:rFonts w:eastAsia="標楷體" w:hint="eastAsia"/>
          <w:sz w:val="28"/>
          <w:szCs w:val="28"/>
          <w:shd w:val="clear" w:color="auto" w:fill="FFFFFF"/>
        </w:rPr>
        <w:t>11</w:t>
      </w:r>
      <w:r w:rsidRPr="00A82655">
        <w:rPr>
          <w:rFonts w:eastAsia="標楷體" w:hint="eastAsia"/>
          <w:sz w:val="28"/>
          <w:szCs w:val="28"/>
          <w:shd w:val="clear" w:color="auto" w:fill="FFFFFF"/>
        </w:rPr>
        <w:t>月消費者信心指數，自</w:t>
      </w:r>
      <w:r w:rsidRPr="00A82655">
        <w:rPr>
          <w:rFonts w:eastAsia="標楷體" w:hint="eastAsia"/>
          <w:sz w:val="28"/>
          <w:szCs w:val="28"/>
          <w:shd w:val="clear" w:color="auto" w:fill="FFFFFF"/>
        </w:rPr>
        <w:t>10</w:t>
      </w:r>
      <w:r w:rsidRPr="00A82655">
        <w:rPr>
          <w:rFonts w:eastAsia="標楷體" w:hint="eastAsia"/>
          <w:sz w:val="28"/>
          <w:szCs w:val="28"/>
          <w:shd w:val="clear" w:color="auto" w:fill="FFFFFF"/>
        </w:rPr>
        <w:t>月修正後的</w:t>
      </w:r>
      <w:r w:rsidRPr="00A82655">
        <w:rPr>
          <w:rFonts w:eastAsia="標楷體" w:hint="eastAsia"/>
          <w:sz w:val="28"/>
          <w:szCs w:val="28"/>
          <w:shd w:val="clear" w:color="auto" w:fill="FFFFFF"/>
        </w:rPr>
        <w:t>99.1</w:t>
      </w:r>
      <w:r w:rsidRPr="00A82655">
        <w:rPr>
          <w:rFonts w:eastAsia="標楷體" w:hint="eastAsia"/>
          <w:sz w:val="28"/>
          <w:szCs w:val="28"/>
          <w:shd w:val="clear" w:color="auto" w:fill="FFFFFF"/>
        </w:rPr>
        <w:t>下降至</w:t>
      </w:r>
      <w:r w:rsidRPr="00A82655">
        <w:rPr>
          <w:rFonts w:eastAsia="標楷體" w:hint="eastAsia"/>
          <w:sz w:val="28"/>
          <w:szCs w:val="28"/>
          <w:shd w:val="clear" w:color="auto" w:fill="FFFFFF"/>
        </w:rPr>
        <w:t>90.4</w:t>
      </w:r>
      <w:r w:rsidRPr="00A82655">
        <w:rPr>
          <w:rFonts w:eastAsia="標楷體" w:hint="eastAsia"/>
          <w:sz w:val="28"/>
          <w:szCs w:val="28"/>
          <w:shd w:val="clear" w:color="auto" w:fill="FFFFFF"/>
        </w:rPr>
        <w:t>。另據美國供應管理協會</w:t>
      </w:r>
      <w:r w:rsidRPr="00A82655">
        <w:rPr>
          <w:rFonts w:eastAsia="標楷體" w:hint="eastAsia"/>
          <w:sz w:val="28"/>
          <w:szCs w:val="28"/>
          <w:shd w:val="clear" w:color="auto" w:fill="FFFFFF"/>
        </w:rPr>
        <w:t>(Institute for Supply Management)</w:t>
      </w:r>
      <w:r w:rsidRPr="00A82655">
        <w:rPr>
          <w:rFonts w:eastAsia="標楷體" w:hint="eastAsia"/>
          <w:sz w:val="28"/>
          <w:szCs w:val="28"/>
          <w:shd w:val="clear" w:color="auto" w:fill="FFFFFF"/>
        </w:rPr>
        <w:t>報告顯示，全美今年</w:t>
      </w:r>
      <w:r w:rsidRPr="00A82655">
        <w:rPr>
          <w:rFonts w:eastAsia="標楷體" w:hint="eastAsia"/>
          <w:sz w:val="28"/>
          <w:szCs w:val="28"/>
          <w:shd w:val="clear" w:color="auto" w:fill="FFFFFF"/>
        </w:rPr>
        <w:t>11</w:t>
      </w:r>
      <w:r w:rsidRPr="00A82655">
        <w:rPr>
          <w:rFonts w:eastAsia="標楷體" w:hint="eastAsia"/>
          <w:sz w:val="28"/>
          <w:szCs w:val="28"/>
          <w:shd w:val="clear" w:color="auto" w:fill="FFFFFF"/>
        </w:rPr>
        <w:t>月製造業採購經理人指數，從</w:t>
      </w:r>
      <w:r w:rsidRPr="00A82655">
        <w:rPr>
          <w:rFonts w:eastAsia="標楷體" w:hint="eastAsia"/>
          <w:sz w:val="28"/>
          <w:szCs w:val="28"/>
          <w:shd w:val="clear" w:color="auto" w:fill="FFFFFF"/>
        </w:rPr>
        <w:t>10</w:t>
      </w:r>
      <w:r w:rsidRPr="00A82655">
        <w:rPr>
          <w:rFonts w:eastAsia="標楷體" w:hint="eastAsia"/>
          <w:sz w:val="28"/>
          <w:szCs w:val="28"/>
          <w:shd w:val="clear" w:color="auto" w:fill="FFFFFF"/>
        </w:rPr>
        <w:t>月的</w:t>
      </w:r>
      <w:r w:rsidRPr="00A82655">
        <w:rPr>
          <w:rFonts w:eastAsia="標楷體" w:hint="eastAsia"/>
          <w:sz w:val="28"/>
          <w:szCs w:val="28"/>
          <w:shd w:val="clear" w:color="auto" w:fill="FFFFFF"/>
        </w:rPr>
        <w:t>50.1</w:t>
      </w:r>
      <w:r w:rsidRPr="00A82655">
        <w:rPr>
          <w:rFonts w:eastAsia="標楷體" w:hint="eastAsia"/>
          <w:sz w:val="28"/>
          <w:szCs w:val="28"/>
          <w:shd w:val="clear" w:color="auto" w:fill="FFFFFF"/>
        </w:rPr>
        <w:t>降至</w:t>
      </w:r>
      <w:r w:rsidRPr="00A82655">
        <w:rPr>
          <w:rFonts w:eastAsia="標楷體" w:hint="eastAsia"/>
          <w:sz w:val="28"/>
          <w:szCs w:val="28"/>
          <w:shd w:val="clear" w:color="auto" w:fill="FFFFFF"/>
        </w:rPr>
        <w:t>48.6</w:t>
      </w:r>
      <w:r w:rsidRPr="00A82655">
        <w:rPr>
          <w:rFonts w:eastAsia="標楷體" w:hint="eastAsia"/>
          <w:sz w:val="28"/>
          <w:szCs w:val="28"/>
          <w:shd w:val="clear" w:color="auto" w:fill="FFFFFF"/>
        </w:rPr>
        <w:t>，數值低於</w:t>
      </w:r>
      <w:r w:rsidRPr="00A82655">
        <w:rPr>
          <w:rFonts w:eastAsia="標楷體" w:hint="eastAsia"/>
          <w:sz w:val="28"/>
          <w:szCs w:val="28"/>
          <w:shd w:val="clear" w:color="auto" w:fill="FFFFFF"/>
        </w:rPr>
        <w:t>50</w:t>
      </w:r>
      <w:r w:rsidRPr="00A82655">
        <w:rPr>
          <w:rFonts w:eastAsia="標楷體" w:hint="eastAsia"/>
          <w:sz w:val="28"/>
          <w:szCs w:val="28"/>
          <w:shd w:val="clear" w:color="auto" w:fill="FFFFFF"/>
        </w:rPr>
        <w:t>榮枯線，顯示製造業活動處於收縮，為</w:t>
      </w:r>
      <w:r w:rsidRPr="00A82655">
        <w:rPr>
          <w:rFonts w:eastAsia="標楷體" w:hint="eastAsia"/>
          <w:sz w:val="28"/>
          <w:szCs w:val="28"/>
          <w:shd w:val="clear" w:color="auto" w:fill="FFFFFF"/>
        </w:rPr>
        <w:t>2009</w:t>
      </w:r>
      <w:r w:rsidRPr="00A82655">
        <w:rPr>
          <w:rFonts w:eastAsia="標楷體" w:hint="eastAsia"/>
          <w:sz w:val="28"/>
          <w:szCs w:val="28"/>
          <w:shd w:val="clear" w:color="auto" w:fill="FFFFFF"/>
        </w:rPr>
        <w:t>年</w:t>
      </w:r>
      <w:r w:rsidRPr="00A82655">
        <w:rPr>
          <w:rFonts w:eastAsia="標楷體" w:hint="eastAsia"/>
          <w:sz w:val="28"/>
          <w:szCs w:val="28"/>
          <w:shd w:val="clear" w:color="auto" w:fill="FFFFFF"/>
        </w:rPr>
        <w:t>6</w:t>
      </w:r>
      <w:r w:rsidRPr="00A82655">
        <w:rPr>
          <w:rFonts w:eastAsia="標楷體" w:hint="eastAsia"/>
          <w:sz w:val="28"/>
          <w:szCs w:val="28"/>
          <w:shd w:val="clear" w:color="auto" w:fill="FFFFFF"/>
        </w:rPr>
        <w:t>月以來最差</w:t>
      </w:r>
      <w:r w:rsidR="00EA468C">
        <w:rPr>
          <w:rFonts w:eastAsia="標楷體" w:hint="eastAsia"/>
          <w:sz w:val="28"/>
          <w:szCs w:val="28"/>
          <w:shd w:val="clear" w:color="auto" w:fill="FFFFFF"/>
        </w:rPr>
        <w:t>表現</w:t>
      </w:r>
      <w:r w:rsidRPr="00A82655">
        <w:rPr>
          <w:rFonts w:eastAsia="標楷體" w:hint="eastAsia"/>
          <w:sz w:val="28"/>
          <w:szCs w:val="28"/>
          <w:shd w:val="clear" w:color="auto" w:fill="FFFFFF"/>
        </w:rPr>
        <w:t>。</w:t>
      </w:r>
      <w:r w:rsidRPr="00A82655">
        <w:rPr>
          <w:rFonts w:eastAsia="標楷體" w:hint="eastAsia"/>
          <w:sz w:val="28"/>
          <w:szCs w:val="28"/>
          <w:shd w:val="clear" w:color="auto" w:fill="FFFFFF"/>
        </w:rPr>
        <w:t xml:space="preserve">  </w:t>
      </w:r>
    </w:p>
    <w:p w:rsidR="007D1723" w:rsidRPr="00807E14" w:rsidRDefault="00A82655" w:rsidP="00A82655">
      <w:pPr>
        <w:snapToGrid w:val="0"/>
        <w:spacing w:beforeLines="50" w:before="180" w:line="300" w:lineRule="auto"/>
        <w:ind w:leftChars="150" w:left="360" w:firstLineChars="200" w:firstLine="560"/>
        <w:jc w:val="both"/>
        <w:rPr>
          <w:rFonts w:eastAsia="標楷體"/>
          <w:color w:val="FF0000"/>
          <w:spacing w:val="-6"/>
          <w:kern w:val="0"/>
          <w:sz w:val="28"/>
          <w:szCs w:val="28"/>
        </w:rPr>
      </w:pPr>
      <w:r w:rsidRPr="00A82655">
        <w:rPr>
          <w:rFonts w:eastAsia="標楷體" w:hint="eastAsia"/>
          <w:sz w:val="28"/>
          <w:szCs w:val="28"/>
          <w:shd w:val="clear" w:color="auto" w:fill="FFFFFF"/>
        </w:rPr>
        <w:t>2015</w:t>
      </w:r>
      <w:r w:rsidRPr="00A82655">
        <w:rPr>
          <w:rFonts w:eastAsia="標楷體" w:hint="eastAsia"/>
          <w:sz w:val="28"/>
          <w:szCs w:val="28"/>
          <w:shd w:val="clear" w:color="auto" w:fill="FFFFFF"/>
        </w:rPr>
        <w:t>年</w:t>
      </w:r>
      <w:r w:rsidRPr="00A82655">
        <w:rPr>
          <w:rFonts w:eastAsia="標楷體" w:hint="eastAsia"/>
          <w:sz w:val="28"/>
          <w:szCs w:val="28"/>
          <w:shd w:val="clear" w:color="auto" w:fill="FFFFFF"/>
        </w:rPr>
        <w:t>10</w:t>
      </w:r>
      <w:r w:rsidRPr="00A82655">
        <w:rPr>
          <w:rFonts w:eastAsia="標楷體" w:hint="eastAsia"/>
          <w:sz w:val="28"/>
          <w:szCs w:val="28"/>
          <w:shd w:val="clear" w:color="auto" w:fill="FFFFFF"/>
        </w:rPr>
        <w:t>月商品出口為</w:t>
      </w:r>
      <w:r w:rsidRPr="00A82655">
        <w:rPr>
          <w:rFonts w:eastAsia="標楷體" w:hint="eastAsia"/>
          <w:sz w:val="28"/>
          <w:szCs w:val="28"/>
          <w:shd w:val="clear" w:color="auto" w:fill="FFFFFF"/>
        </w:rPr>
        <w:t>1,237.6</w:t>
      </w:r>
      <w:r w:rsidRPr="00A82655">
        <w:rPr>
          <w:rFonts w:eastAsia="標楷體" w:hint="eastAsia"/>
          <w:sz w:val="28"/>
          <w:szCs w:val="28"/>
          <w:shd w:val="clear" w:color="auto" w:fill="FFFFFF"/>
        </w:rPr>
        <w:t>億美元，較上年同期減少</w:t>
      </w:r>
      <w:r w:rsidRPr="00A82655">
        <w:rPr>
          <w:rFonts w:eastAsia="標楷體" w:hint="eastAsia"/>
          <w:sz w:val="28"/>
          <w:szCs w:val="28"/>
          <w:shd w:val="clear" w:color="auto" w:fill="FFFFFF"/>
        </w:rPr>
        <w:t>10.4%</w:t>
      </w:r>
      <w:r w:rsidRPr="00A82655">
        <w:rPr>
          <w:rFonts w:eastAsia="標楷體" w:hint="eastAsia"/>
          <w:sz w:val="28"/>
          <w:szCs w:val="28"/>
          <w:shd w:val="clear" w:color="auto" w:fill="FFFFFF"/>
        </w:rPr>
        <w:t>，進口為</w:t>
      </w:r>
      <w:r w:rsidRPr="00A82655">
        <w:rPr>
          <w:rFonts w:eastAsia="標楷體" w:hint="eastAsia"/>
          <w:sz w:val="28"/>
          <w:szCs w:val="28"/>
          <w:shd w:val="clear" w:color="auto" w:fill="FFFFFF"/>
        </w:rPr>
        <w:t>1,868.1</w:t>
      </w:r>
      <w:r w:rsidRPr="00A82655">
        <w:rPr>
          <w:rFonts w:eastAsia="標楷體" w:hint="eastAsia"/>
          <w:sz w:val="28"/>
          <w:szCs w:val="28"/>
          <w:shd w:val="clear" w:color="auto" w:fill="FFFFFF"/>
        </w:rPr>
        <w:t>億美元，減少</w:t>
      </w:r>
      <w:r w:rsidRPr="00A82655">
        <w:rPr>
          <w:rFonts w:eastAsia="標楷體" w:hint="eastAsia"/>
          <w:sz w:val="28"/>
          <w:szCs w:val="28"/>
          <w:shd w:val="clear" w:color="auto" w:fill="FFFFFF"/>
        </w:rPr>
        <w:t>6.6%</w:t>
      </w:r>
      <w:r w:rsidRPr="00A82655">
        <w:rPr>
          <w:rFonts w:eastAsia="標楷體" w:hint="eastAsia"/>
          <w:sz w:val="28"/>
          <w:szCs w:val="28"/>
          <w:shd w:val="clear" w:color="auto" w:fill="FFFFFF"/>
        </w:rPr>
        <w:t>，貿易入超</w:t>
      </w:r>
      <w:r w:rsidRPr="00A82655">
        <w:rPr>
          <w:rFonts w:eastAsia="標楷體" w:hint="eastAsia"/>
          <w:sz w:val="28"/>
          <w:szCs w:val="28"/>
          <w:shd w:val="clear" w:color="auto" w:fill="FFFFFF"/>
        </w:rPr>
        <w:t>630.5</w:t>
      </w:r>
      <w:r w:rsidRPr="00A82655">
        <w:rPr>
          <w:rFonts w:eastAsia="標楷體" w:hint="eastAsia"/>
          <w:sz w:val="28"/>
          <w:szCs w:val="28"/>
          <w:shd w:val="clear" w:color="auto" w:fill="FFFFFF"/>
        </w:rPr>
        <w:t>億美元。</w:t>
      </w:r>
      <w:r w:rsidRPr="00A82655">
        <w:rPr>
          <w:rFonts w:eastAsia="標楷體" w:hint="eastAsia"/>
          <w:sz w:val="28"/>
          <w:szCs w:val="28"/>
          <w:shd w:val="clear" w:color="auto" w:fill="FFFFFF"/>
        </w:rPr>
        <w:t>2015</w:t>
      </w:r>
      <w:r w:rsidRPr="00A82655">
        <w:rPr>
          <w:rFonts w:eastAsia="標楷體" w:hint="eastAsia"/>
          <w:sz w:val="28"/>
          <w:szCs w:val="28"/>
          <w:shd w:val="clear" w:color="auto" w:fill="FFFFFF"/>
        </w:rPr>
        <w:t>年</w:t>
      </w:r>
      <w:r w:rsidRPr="00A82655">
        <w:rPr>
          <w:rFonts w:eastAsia="標楷體" w:hint="eastAsia"/>
          <w:sz w:val="28"/>
          <w:szCs w:val="28"/>
          <w:shd w:val="clear" w:color="auto" w:fill="FFFFFF"/>
        </w:rPr>
        <w:t>11</w:t>
      </w:r>
      <w:r w:rsidRPr="00A82655">
        <w:rPr>
          <w:rFonts w:eastAsia="標楷體" w:hint="eastAsia"/>
          <w:sz w:val="28"/>
          <w:szCs w:val="28"/>
          <w:shd w:val="clear" w:color="auto" w:fill="FFFFFF"/>
        </w:rPr>
        <w:t>月消費者物價年增率</w:t>
      </w:r>
      <w:r w:rsidRPr="00A82655">
        <w:rPr>
          <w:rFonts w:eastAsia="標楷體" w:hint="eastAsia"/>
          <w:sz w:val="28"/>
          <w:szCs w:val="28"/>
          <w:shd w:val="clear" w:color="auto" w:fill="FFFFFF"/>
        </w:rPr>
        <w:t>0.5%</w:t>
      </w:r>
      <w:r w:rsidRPr="00A82655">
        <w:rPr>
          <w:rFonts w:eastAsia="標楷體" w:hint="eastAsia"/>
          <w:sz w:val="28"/>
          <w:szCs w:val="28"/>
          <w:shd w:val="clear" w:color="auto" w:fill="FFFFFF"/>
        </w:rPr>
        <w:t>；非農就業增加</w:t>
      </w:r>
      <w:r w:rsidRPr="00A82655">
        <w:rPr>
          <w:rFonts w:eastAsia="標楷體" w:hint="eastAsia"/>
          <w:sz w:val="28"/>
          <w:szCs w:val="28"/>
          <w:shd w:val="clear" w:color="auto" w:fill="FFFFFF"/>
        </w:rPr>
        <w:t>21.1</w:t>
      </w:r>
      <w:r w:rsidRPr="00A82655">
        <w:rPr>
          <w:rFonts w:eastAsia="標楷體" w:hint="eastAsia"/>
          <w:sz w:val="28"/>
          <w:szCs w:val="28"/>
          <w:shd w:val="clear" w:color="auto" w:fill="FFFFFF"/>
        </w:rPr>
        <w:t>萬人，失業率維持</w:t>
      </w:r>
      <w:r w:rsidRPr="00A82655">
        <w:rPr>
          <w:rFonts w:eastAsia="標楷體" w:hint="eastAsia"/>
          <w:sz w:val="28"/>
          <w:szCs w:val="28"/>
          <w:shd w:val="clear" w:color="auto" w:fill="FFFFFF"/>
        </w:rPr>
        <w:t>5.0%</w:t>
      </w:r>
      <w:r w:rsidRPr="00A82655">
        <w:rPr>
          <w:rFonts w:eastAsia="標楷體" w:hint="eastAsia"/>
          <w:sz w:val="28"/>
          <w:szCs w:val="28"/>
          <w:shd w:val="clear" w:color="auto" w:fill="FFFFFF"/>
        </w:rPr>
        <w:t>；工業生產較上年同期減少</w:t>
      </w:r>
      <w:r w:rsidRPr="00A82655">
        <w:rPr>
          <w:rFonts w:eastAsia="標楷體" w:hint="eastAsia"/>
          <w:sz w:val="28"/>
          <w:szCs w:val="28"/>
          <w:shd w:val="clear" w:color="auto" w:fill="FFFFFF"/>
        </w:rPr>
        <w:t>1.2%</w:t>
      </w:r>
      <w:r w:rsidRPr="00A82655">
        <w:rPr>
          <w:rFonts w:eastAsia="標楷體" w:hint="eastAsia"/>
          <w:sz w:val="28"/>
          <w:szCs w:val="28"/>
          <w:shd w:val="clear" w:color="auto" w:fill="FFFFFF"/>
        </w:rPr>
        <w:t>，其中製造業生產增加</w:t>
      </w:r>
      <w:r w:rsidRPr="00A82655">
        <w:rPr>
          <w:rFonts w:eastAsia="標楷體" w:hint="eastAsia"/>
          <w:sz w:val="28"/>
          <w:szCs w:val="28"/>
          <w:shd w:val="clear" w:color="auto" w:fill="FFFFFF"/>
        </w:rPr>
        <w:t>0.9%</w:t>
      </w:r>
      <w:r w:rsidRPr="00A82655">
        <w:rPr>
          <w:rFonts w:eastAsia="標楷體" w:hint="eastAsia"/>
          <w:sz w:val="28"/>
          <w:szCs w:val="28"/>
          <w:shd w:val="clear" w:color="auto" w:fill="FFFFFF"/>
        </w:rPr>
        <w:t>、礦業生產持續衰退</w:t>
      </w:r>
      <w:r w:rsidRPr="00A82655">
        <w:rPr>
          <w:rFonts w:eastAsia="標楷體" w:hint="eastAsia"/>
          <w:sz w:val="28"/>
          <w:szCs w:val="28"/>
          <w:shd w:val="clear" w:color="auto" w:fill="FFFFFF"/>
        </w:rPr>
        <w:t>8.2%</w:t>
      </w:r>
      <w:r w:rsidRPr="00A82655">
        <w:rPr>
          <w:rFonts w:eastAsia="標楷體" w:hint="eastAsia"/>
          <w:sz w:val="28"/>
          <w:szCs w:val="28"/>
          <w:shd w:val="clear" w:color="auto" w:fill="FFFFFF"/>
        </w:rPr>
        <w:t>。</w:t>
      </w:r>
    </w:p>
    <w:p w:rsidR="00271CFC" w:rsidRPr="00807E14" w:rsidRDefault="00271CFC" w:rsidP="000634A6">
      <w:pPr>
        <w:snapToGrid w:val="0"/>
        <w:spacing w:beforeLines="50" w:before="180" w:line="300" w:lineRule="auto"/>
        <w:ind w:leftChars="150" w:left="360" w:firstLineChars="200" w:firstLine="536"/>
        <w:jc w:val="both"/>
        <w:rPr>
          <w:rFonts w:eastAsia="標楷體"/>
          <w:bCs/>
          <w:color w:val="FF0000"/>
          <w:spacing w:val="-6"/>
          <w:kern w:val="0"/>
          <w:sz w:val="28"/>
          <w:szCs w:val="28"/>
        </w:rPr>
      </w:pPr>
      <w:r w:rsidRPr="00807E14">
        <w:rPr>
          <w:rFonts w:eastAsia="標楷體"/>
          <w:bCs/>
          <w:color w:val="FF0000"/>
          <w:spacing w:val="-6"/>
          <w:kern w:val="0"/>
          <w:sz w:val="28"/>
          <w:szCs w:val="28"/>
        </w:rPr>
        <w:br w:type="page"/>
      </w:r>
    </w:p>
    <w:p w:rsidR="00D86850" w:rsidRPr="009C7FED" w:rsidRDefault="00D86850" w:rsidP="00D86850">
      <w:pPr>
        <w:widowControl/>
        <w:jc w:val="center"/>
        <w:rPr>
          <w:rFonts w:eastAsia="標楷體"/>
          <w:b/>
          <w:kern w:val="0"/>
          <w:sz w:val="28"/>
          <w:szCs w:val="20"/>
        </w:rPr>
      </w:pPr>
      <w:r w:rsidRPr="009C7FED">
        <w:rPr>
          <w:rFonts w:eastAsia="標楷體"/>
          <w:b/>
          <w:kern w:val="0"/>
          <w:sz w:val="28"/>
          <w:szCs w:val="32"/>
          <w:lang w:val="zh-TW"/>
        </w:rPr>
        <w:t>表</w:t>
      </w:r>
      <w:r w:rsidRPr="009C7FED">
        <w:rPr>
          <w:rFonts w:eastAsia="標楷體"/>
          <w:b/>
          <w:kern w:val="0"/>
          <w:sz w:val="28"/>
          <w:szCs w:val="32"/>
          <w:lang w:val="zh-TW"/>
        </w:rPr>
        <w:t xml:space="preserve">1-1   </w:t>
      </w:r>
      <w:r w:rsidRPr="009C7FED">
        <w:rPr>
          <w:rFonts w:eastAsia="標楷體"/>
          <w:b/>
          <w:kern w:val="0"/>
          <w:sz w:val="28"/>
          <w:szCs w:val="32"/>
          <w:lang w:val="zh-TW"/>
        </w:rPr>
        <w:t>美國重要經濟指標</w:t>
      </w:r>
    </w:p>
    <w:p w:rsidR="00D86850" w:rsidRPr="009C7FED" w:rsidRDefault="00D86850" w:rsidP="00D86850">
      <w:pPr>
        <w:tabs>
          <w:tab w:val="left" w:pos="6840"/>
        </w:tabs>
        <w:snapToGrid w:val="0"/>
        <w:jc w:val="right"/>
        <w:rPr>
          <w:rFonts w:eastAsia="標楷體"/>
          <w:bCs/>
          <w:sz w:val="22"/>
          <w:szCs w:val="28"/>
        </w:rPr>
      </w:pPr>
      <w:r w:rsidRPr="009C7FED">
        <w:rPr>
          <w:rFonts w:eastAsia="標楷體"/>
          <w:bCs/>
          <w:sz w:val="28"/>
          <w:szCs w:val="32"/>
          <w:lang w:val="zh-TW"/>
        </w:rPr>
        <w:t xml:space="preserve">            </w:t>
      </w:r>
      <w:r w:rsidRPr="009C7FED">
        <w:rPr>
          <w:rFonts w:eastAsia="標楷體"/>
          <w:bCs/>
          <w:sz w:val="22"/>
          <w:szCs w:val="28"/>
          <w:lang w:val="zh-TW"/>
        </w:rPr>
        <w:t>單位：億美元；</w:t>
      </w:r>
      <w:r w:rsidRPr="009C7FED">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A82655" w:rsidRPr="00A82655" w:rsidTr="00A8265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年</w:t>
            </w:r>
            <w:r w:rsidRPr="00A82655">
              <w:rPr>
                <w:rFonts w:eastAsia="標楷體"/>
                <w:bCs/>
                <w:sz w:val="22"/>
                <w:szCs w:val="22"/>
              </w:rPr>
              <w:t>(</w:t>
            </w:r>
            <w:r w:rsidRPr="00A82655">
              <w:rPr>
                <w:rFonts w:eastAsia="標楷體" w:hint="eastAsia"/>
                <w:bCs/>
                <w:sz w:val="22"/>
                <w:szCs w:val="22"/>
                <w:lang w:val="zh-TW"/>
              </w:rPr>
              <w:t>月</w:t>
            </w:r>
            <w:r w:rsidRPr="00A82655">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實質</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工業</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0"/>
              </w:rPr>
            </w:pPr>
            <w:r w:rsidRPr="00A82655">
              <w:rPr>
                <w:rFonts w:eastAsia="標楷體" w:hint="eastAsia"/>
                <w:bCs/>
                <w:sz w:val="22"/>
                <w:szCs w:val="20"/>
              </w:rPr>
              <w:t>貿</w:t>
            </w:r>
            <w:r w:rsidRPr="00A82655">
              <w:rPr>
                <w:rFonts w:eastAsia="標楷體"/>
                <w:bCs/>
                <w:sz w:val="22"/>
                <w:szCs w:val="20"/>
              </w:rPr>
              <w:t xml:space="preserve">    </w:t>
            </w:r>
            <w:r w:rsidRPr="00A82655">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lang w:val="zh-TW"/>
              </w:rPr>
            </w:pPr>
            <w:r w:rsidRPr="00A82655">
              <w:rPr>
                <w:rFonts w:eastAsia="標楷體" w:hint="eastAsia"/>
                <w:bCs/>
                <w:sz w:val="22"/>
                <w:szCs w:val="22"/>
                <w:lang w:val="zh-TW"/>
              </w:rPr>
              <w:t>消費者</w:t>
            </w:r>
          </w:p>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lang w:val="zh-TW"/>
              </w:rPr>
              <w:t>失業率</w:t>
            </w:r>
          </w:p>
        </w:tc>
      </w:tr>
      <w:tr w:rsidR="00A82655" w:rsidRPr="00A82655" w:rsidTr="00A8265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beforeLines="30" w:before="108" w:line="240" w:lineRule="atLeast"/>
              <w:jc w:val="center"/>
              <w:rPr>
                <w:rFonts w:eastAsia="標楷體"/>
                <w:bCs/>
                <w:sz w:val="22"/>
              </w:rPr>
            </w:pPr>
            <w:r w:rsidRPr="00A82655">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widowControl/>
              <w:rPr>
                <w:rFonts w:eastAsia="標楷體"/>
                <w:bCs/>
                <w:sz w:val="22"/>
                <w:szCs w:val="22"/>
              </w:rPr>
            </w:pPr>
          </w:p>
        </w:tc>
      </w:tr>
      <w:tr w:rsidR="00A82655" w:rsidRPr="00A82655" w:rsidTr="00A8265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240" w:lineRule="atLeast"/>
              <w:jc w:val="center"/>
              <w:rPr>
                <w:rFonts w:eastAsia="標楷體"/>
                <w:bCs/>
                <w:sz w:val="22"/>
                <w:szCs w:val="22"/>
              </w:rPr>
            </w:pPr>
            <w:r w:rsidRPr="00A82655">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A82655" w:rsidRPr="00A82655" w:rsidRDefault="00A82655" w:rsidP="00A8265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A82655" w:rsidRPr="00A82655" w:rsidRDefault="00A82655" w:rsidP="00A82655">
            <w:pPr>
              <w:widowControl/>
              <w:rPr>
                <w:rFonts w:eastAsia="標楷體"/>
                <w:bCs/>
                <w:sz w:val="22"/>
                <w:szCs w:val="22"/>
              </w:rPr>
            </w:pPr>
          </w:p>
        </w:tc>
      </w:tr>
      <w:tr w:rsidR="00A82655" w:rsidRPr="00A82655" w:rsidTr="00A82655">
        <w:trPr>
          <w:cantSplit/>
        </w:trPr>
        <w:tc>
          <w:tcPr>
            <w:tcW w:w="1288" w:type="dxa"/>
            <w:tcBorders>
              <w:top w:val="nil"/>
              <w:left w:val="nil"/>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2010</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w:t>
            </w:r>
            <w:r w:rsidRPr="00A82655">
              <w:rPr>
                <w:rFonts w:eastAsia="標楷體" w:hint="eastAsia"/>
                <w:bCs/>
                <w:sz w:val="22"/>
              </w:rPr>
              <w:t>5</w:t>
            </w:r>
          </w:p>
        </w:tc>
        <w:tc>
          <w:tcPr>
            <w:tcW w:w="844"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5.</w:t>
            </w:r>
            <w:r w:rsidRPr="00A82655">
              <w:rPr>
                <w:rFonts w:eastAsia="標楷體" w:hint="eastAsia"/>
                <w:bCs/>
                <w:sz w:val="22"/>
              </w:rPr>
              <w:t>6</w:t>
            </w:r>
          </w:p>
        </w:tc>
        <w:tc>
          <w:tcPr>
            <w:tcW w:w="840"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12,</w:t>
            </w:r>
            <w:r w:rsidRPr="00A82655">
              <w:rPr>
                <w:rFonts w:eastAsia="標楷體" w:hint="eastAsia"/>
                <w:bCs/>
                <w:sz w:val="22"/>
              </w:rPr>
              <w:t>902</w:t>
            </w:r>
            <w:r w:rsidRPr="00A82655">
              <w:rPr>
                <w:rFonts w:eastAsia="標楷體"/>
                <w:bCs/>
                <w:sz w:val="22"/>
              </w:rPr>
              <w:t>.</w:t>
            </w:r>
            <w:r w:rsidRPr="00A82655">
              <w:rPr>
                <w:rFonts w:eastAsia="標楷體" w:hint="eastAsia"/>
                <w:bCs/>
                <w:sz w:val="22"/>
              </w:rPr>
              <w:t>7</w:t>
            </w:r>
          </w:p>
        </w:tc>
        <w:tc>
          <w:tcPr>
            <w:tcW w:w="784"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20.5</w:t>
            </w:r>
          </w:p>
        </w:tc>
        <w:tc>
          <w:tcPr>
            <w:tcW w:w="853"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19,3</w:t>
            </w:r>
            <w:r w:rsidRPr="00A82655">
              <w:rPr>
                <w:rFonts w:eastAsia="標楷體" w:hint="eastAsia"/>
                <w:bCs/>
                <w:sz w:val="22"/>
              </w:rPr>
              <w:t>89</w:t>
            </w:r>
            <w:r w:rsidRPr="00A82655">
              <w:rPr>
                <w:rFonts w:eastAsia="標楷體"/>
                <w:bCs/>
                <w:sz w:val="22"/>
              </w:rPr>
              <w:t>.</w:t>
            </w:r>
            <w:r w:rsidRPr="00A82655">
              <w:rPr>
                <w:rFonts w:eastAsia="標楷體" w:hint="eastAsia"/>
                <w:bCs/>
                <w:sz w:val="22"/>
              </w:rPr>
              <w:t>5</w:t>
            </w:r>
          </w:p>
        </w:tc>
        <w:tc>
          <w:tcPr>
            <w:tcW w:w="784"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22.</w:t>
            </w:r>
            <w:r w:rsidRPr="00A82655">
              <w:rPr>
                <w:rFonts w:eastAsia="標楷體" w:hint="eastAsia"/>
                <w:bCs/>
                <w:sz w:val="22"/>
              </w:rPr>
              <w:t>7</w:t>
            </w:r>
          </w:p>
        </w:tc>
        <w:tc>
          <w:tcPr>
            <w:tcW w:w="910"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-6,</w:t>
            </w:r>
            <w:r w:rsidRPr="00A82655">
              <w:rPr>
                <w:rFonts w:eastAsia="標楷體" w:hint="eastAsia"/>
                <w:bCs/>
                <w:sz w:val="22"/>
              </w:rPr>
              <w:t>486</w:t>
            </w:r>
            <w:r w:rsidRPr="00A82655">
              <w:rPr>
                <w:rFonts w:eastAsia="標楷體"/>
                <w:bCs/>
                <w:sz w:val="22"/>
              </w:rPr>
              <w:t>.</w:t>
            </w:r>
            <w:r w:rsidRPr="00A82655">
              <w:rPr>
                <w:rFonts w:eastAsia="標楷體" w:hint="eastAsia"/>
                <w:bCs/>
                <w:sz w:val="22"/>
              </w:rPr>
              <w:t>8</w:t>
            </w:r>
          </w:p>
        </w:tc>
        <w:tc>
          <w:tcPr>
            <w:tcW w:w="854"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1.6</w:t>
            </w:r>
          </w:p>
        </w:tc>
        <w:tc>
          <w:tcPr>
            <w:tcW w:w="835" w:type="dxa"/>
            <w:tcBorders>
              <w:top w:val="nil"/>
              <w:left w:val="single" w:sz="6" w:space="0" w:color="auto"/>
              <w:bottom w:val="nil"/>
              <w:right w:val="nil"/>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9.6</w:t>
            </w:r>
          </w:p>
        </w:tc>
      </w:tr>
      <w:tr w:rsidR="00A82655" w:rsidRPr="00A82655" w:rsidTr="00A82655">
        <w:trPr>
          <w:cantSplit/>
        </w:trPr>
        <w:tc>
          <w:tcPr>
            <w:tcW w:w="1288" w:type="dxa"/>
            <w:tcBorders>
              <w:top w:val="nil"/>
              <w:left w:val="nil"/>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2011</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w:t>
            </w:r>
            <w:r w:rsidRPr="00A82655">
              <w:rPr>
                <w:rFonts w:eastAsia="標楷體" w:hint="eastAsia"/>
                <w:bCs/>
                <w:sz w:val="22"/>
              </w:rPr>
              <w:t>6</w:t>
            </w:r>
          </w:p>
        </w:tc>
        <w:tc>
          <w:tcPr>
            <w:tcW w:w="844"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3.0</w:t>
            </w:r>
          </w:p>
        </w:tc>
        <w:tc>
          <w:tcPr>
            <w:tcW w:w="840"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14,9</w:t>
            </w:r>
            <w:r w:rsidRPr="00A82655">
              <w:rPr>
                <w:rFonts w:eastAsia="標楷體" w:hint="eastAsia"/>
                <w:bCs/>
                <w:sz w:val="22"/>
              </w:rPr>
              <w:t>92</w:t>
            </w:r>
            <w:r w:rsidRPr="00A82655">
              <w:rPr>
                <w:rFonts w:eastAsia="標楷體"/>
                <w:bCs/>
                <w:sz w:val="22"/>
              </w:rPr>
              <w:t>.</w:t>
            </w:r>
            <w:r w:rsidRPr="00A82655">
              <w:rPr>
                <w:rFonts w:eastAsia="標楷體" w:hint="eastAsia"/>
                <w:bCs/>
                <w:sz w:val="22"/>
              </w:rPr>
              <w:t>4</w:t>
            </w:r>
          </w:p>
        </w:tc>
        <w:tc>
          <w:tcPr>
            <w:tcW w:w="784"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16.</w:t>
            </w:r>
            <w:r w:rsidRPr="00A82655">
              <w:rPr>
                <w:rFonts w:eastAsia="標楷體" w:hint="eastAsia"/>
                <w:bCs/>
                <w:sz w:val="22"/>
              </w:rPr>
              <w:t>1</w:t>
            </w:r>
          </w:p>
        </w:tc>
        <w:tc>
          <w:tcPr>
            <w:tcW w:w="853"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22,3</w:t>
            </w:r>
            <w:r w:rsidRPr="00A82655">
              <w:rPr>
                <w:rFonts w:eastAsia="標楷體" w:hint="eastAsia"/>
                <w:bCs/>
                <w:sz w:val="22"/>
              </w:rPr>
              <w:t>98</w:t>
            </w:r>
            <w:r w:rsidRPr="00A82655">
              <w:rPr>
                <w:rFonts w:eastAsia="標楷體"/>
                <w:bCs/>
                <w:sz w:val="22"/>
              </w:rPr>
              <w:t>.</w:t>
            </w:r>
            <w:r w:rsidRPr="00A82655">
              <w:rPr>
                <w:rFonts w:eastAsia="標楷體" w:hint="eastAsia"/>
                <w:bCs/>
                <w:sz w:val="22"/>
              </w:rPr>
              <w:t>9</w:t>
            </w:r>
          </w:p>
        </w:tc>
        <w:tc>
          <w:tcPr>
            <w:tcW w:w="784"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15.</w:t>
            </w:r>
            <w:r w:rsidRPr="00A82655">
              <w:rPr>
                <w:rFonts w:eastAsia="標楷體" w:hint="eastAsia"/>
                <w:bCs/>
                <w:sz w:val="22"/>
              </w:rPr>
              <w:t>5</w:t>
            </w:r>
          </w:p>
        </w:tc>
        <w:tc>
          <w:tcPr>
            <w:tcW w:w="910" w:type="dxa"/>
            <w:tcBorders>
              <w:top w:val="nil"/>
              <w:left w:val="single" w:sz="6" w:space="0" w:color="auto"/>
              <w:bottom w:val="nil"/>
              <w:right w:val="single" w:sz="6" w:space="0" w:color="auto"/>
            </w:tcBorders>
            <w:shd w:val="clear" w:color="auto" w:fill="auto"/>
            <w:vAlign w:val="center"/>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-7,</w:t>
            </w:r>
            <w:r w:rsidRPr="00A82655">
              <w:rPr>
                <w:rFonts w:eastAsia="標楷體" w:hint="eastAsia"/>
                <w:bCs/>
                <w:sz w:val="22"/>
              </w:rPr>
              <w:t>406</w:t>
            </w:r>
            <w:r w:rsidRPr="00A82655">
              <w:rPr>
                <w:rFonts w:eastAsia="標楷體"/>
                <w:bCs/>
                <w:sz w:val="22"/>
              </w:rPr>
              <w:t>.</w:t>
            </w:r>
            <w:r w:rsidRPr="00A82655">
              <w:rPr>
                <w:rFonts w:eastAsia="標楷體" w:hint="eastAsia"/>
                <w:bCs/>
                <w:sz w:val="22"/>
              </w:rPr>
              <w:t>5</w:t>
            </w:r>
          </w:p>
        </w:tc>
        <w:tc>
          <w:tcPr>
            <w:tcW w:w="854" w:type="dxa"/>
            <w:tcBorders>
              <w:top w:val="nil"/>
              <w:left w:val="single" w:sz="6" w:space="0" w:color="auto"/>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3.1</w:t>
            </w:r>
          </w:p>
        </w:tc>
        <w:tc>
          <w:tcPr>
            <w:tcW w:w="835" w:type="dxa"/>
            <w:tcBorders>
              <w:top w:val="nil"/>
              <w:left w:val="single" w:sz="6" w:space="0" w:color="auto"/>
              <w:bottom w:val="nil"/>
              <w:right w:val="nil"/>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9.0</w:t>
            </w:r>
          </w:p>
        </w:tc>
      </w:tr>
      <w:tr w:rsidR="00A82655" w:rsidRPr="00A82655" w:rsidTr="00A82655">
        <w:trPr>
          <w:cantSplit/>
        </w:trPr>
        <w:tc>
          <w:tcPr>
            <w:tcW w:w="1288" w:type="dxa"/>
            <w:tcBorders>
              <w:top w:val="nil"/>
              <w:left w:val="nil"/>
              <w:bottom w:val="nil"/>
              <w:right w:val="single" w:sz="6" w:space="0" w:color="auto"/>
            </w:tcBorders>
            <w:shd w:val="clear" w:color="auto" w:fill="auto"/>
            <w:hideMark/>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bCs/>
                <w:sz w:val="22"/>
              </w:rPr>
              <w:t>2012</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2.2</w:t>
            </w:r>
          </w:p>
        </w:tc>
        <w:tc>
          <w:tcPr>
            <w:tcW w:w="84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2.8</w:t>
            </w:r>
          </w:p>
        </w:tc>
        <w:tc>
          <w:tcPr>
            <w:tcW w:w="840"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15,616.9</w:t>
            </w:r>
          </w:p>
        </w:tc>
        <w:tc>
          <w:tcPr>
            <w:tcW w:w="78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4.4</w:t>
            </w:r>
          </w:p>
        </w:tc>
        <w:tc>
          <w:tcPr>
            <w:tcW w:w="853"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23,037.9</w:t>
            </w:r>
          </w:p>
        </w:tc>
        <w:tc>
          <w:tcPr>
            <w:tcW w:w="78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2.9</w:t>
            </w:r>
          </w:p>
        </w:tc>
        <w:tc>
          <w:tcPr>
            <w:tcW w:w="910"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-7,421.0</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2.1</w:t>
            </w:r>
          </w:p>
        </w:tc>
        <w:tc>
          <w:tcPr>
            <w:tcW w:w="835" w:type="dxa"/>
            <w:tcBorders>
              <w:top w:val="nil"/>
              <w:left w:val="single" w:sz="6" w:space="0" w:color="auto"/>
              <w:bottom w:val="nil"/>
              <w:right w:val="nil"/>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8.1</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2013</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1.5</w:t>
            </w:r>
          </w:p>
        </w:tc>
        <w:tc>
          <w:tcPr>
            <w:tcW w:w="84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1.9</w:t>
            </w:r>
          </w:p>
        </w:tc>
        <w:tc>
          <w:tcPr>
            <w:tcW w:w="840"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15,927.8</w:t>
            </w:r>
          </w:p>
        </w:tc>
        <w:tc>
          <w:tcPr>
            <w:tcW w:w="78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1.8</w:t>
            </w:r>
          </w:p>
        </w:tc>
        <w:tc>
          <w:tcPr>
            <w:tcW w:w="853"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22,944.5</w:t>
            </w:r>
          </w:p>
        </w:tc>
        <w:tc>
          <w:tcPr>
            <w:tcW w:w="784"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-0.4</w:t>
            </w:r>
          </w:p>
        </w:tc>
        <w:tc>
          <w:tcPr>
            <w:tcW w:w="910" w:type="dxa"/>
            <w:tcBorders>
              <w:top w:val="nil"/>
              <w:left w:val="single" w:sz="6" w:space="0" w:color="auto"/>
              <w:bottom w:val="nil"/>
              <w:right w:val="single" w:sz="6" w:space="0" w:color="auto"/>
            </w:tcBorders>
            <w:shd w:val="clear" w:color="auto" w:fill="auto"/>
            <w:vAlign w:val="center"/>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-7,016.7</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1.5</w:t>
            </w:r>
          </w:p>
        </w:tc>
        <w:tc>
          <w:tcPr>
            <w:tcW w:w="835" w:type="dxa"/>
            <w:tcBorders>
              <w:top w:val="nil"/>
              <w:left w:val="single" w:sz="6" w:space="0" w:color="auto"/>
              <w:bottom w:val="nil"/>
              <w:right w:val="nil"/>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7.4</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2014</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2.4</w:t>
            </w: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3.7</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16,351.3</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2.7</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23,709.2</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-7,357.9</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1.6</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6.2</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10</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4.1</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1,389.5</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2.1</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2,001.2</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-611.7</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1.7</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5.8</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11</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2.1</w:t>
            </w:r>
            <w:r w:rsidRPr="00A82655">
              <w:rPr>
                <w:rFonts w:eastAsia="標楷體"/>
                <w:bCs/>
                <w:sz w:val="22"/>
              </w:rPr>
              <w:t>(IV)</w:t>
            </w: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4.7</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1,369.1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0.1</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1,959.1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-590.0</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1.3</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5.8</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12</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4.6</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1,342.2</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0.0</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1,992.3</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-650.2</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0.8</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5.6</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2015</w:t>
            </w:r>
            <w:r w:rsidRPr="00A82655">
              <w:rPr>
                <w:rFonts w:eastAsia="標楷體" w:hint="eastAsia"/>
                <w:bCs/>
                <w:sz w:val="22"/>
              </w:rPr>
              <w:t>年</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highlight w:val="yellow"/>
              </w:rPr>
            </w:pPr>
          </w:p>
        </w:tc>
        <w:tc>
          <w:tcPr>
            <w:tcW w:w="844" w:type="dxa"/>
            <w:tcBorders>
              <w:top w:val="nil"/>
              <w:left w:val="single" w:sz="6" w:space="0" w:color="auto"/>
              <w:bottom w:val="nil"/>
              <w:right w:val="single" w:sz="6" w:space="0" w:color="auto"/>
            </w:tcBorders>
            <w:shd w:val="clear" w:color="auto" w:fill="FFFFFF" w:themeFill="background1"/>
          </w:tcPr>
          <w:p w:rsidR="00A82655" w:rsidRPr="00A82655" w:rsidRDefault="00A82655" w:rsidP="00A82655">
            <w:pPr>
              <w:jc w:val="center"/>
              <w:rPr>
                <w:sz w:val="22"/>
                <w:szCs w:val="22"/>
                <w:highlight w:val="yellow"/>
              </w:rPr>
            </w:pPr>
            <w:r w:rsidRPr="00A82655">
              <w:rPr>
                <w:rFonts w:hint="eastAsia"/>
                <w:sz w:val="22"/>
                <w:szCs w:val="22"/>
              </w:rPr>
              <w:t>1.5</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12,712.1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-6.6</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19,055.9</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-3.7</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-6,343.8</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5.3</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1</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4.5</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1,292.9</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-3.3</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1,922.4</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-0.8</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-629.5</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5.7</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0.6 (I)</w:t>
            </w: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1,263.3</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1,843.7</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-4.5</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-580.4</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5.5</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3</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2.6</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1,271.8</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1,983.5</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-711.7</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5.5</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4</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2.1</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1,293.5</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-4.6</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1,913.5</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-620.0</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5.4</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5</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3.9</w:t>
            </w:r>
            <w:r w:rsidRPr="00A82655">
              <w:rPr>
                <w:rFonts w:eastAsia="標楷體"/>
                <w:bCs/>
                <w:sz w:val="22"/>
              </w:rPr>
              <w:t xml:space="preserve"> (II)</w:t>
            </w: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1.5</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1,278.3</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-6.9</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1,899.1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-4.8</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-620.8</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5.5</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6</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1.1</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1,275.3</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1,926.4</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-2.7</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-651.2</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5.3</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7</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1.3</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1,286.8</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r w:rsidRPr="00A82655">
              <w:rPr>
                <w:rFonts w:hint="eastAsia"/>
                <w:sz w:val="22"/>
                <w:szCs w:val="22"/>
              </w:rPr>
              <w:t>7.0</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1,899.6</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r w:rsidRPr="00A82655">
              <w:rPr>
                <w:rFonts w:hint="eastAsia"/>
                <w:sz w:val="22"/>
                <w:szCs w:val="22"/>
              </w:rPr>
              <w:t>4.3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r w:rsidRPr="00A82655">
              <w:rPr>
                <w:rFonts w:hint="eastAsia"/>
                <w:sz w:val="22"/>
                <w:szCs w:val="22"/>
              </w:rPr>
              <w:t>612.8</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5.3</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8</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r w:rsidRPr="00A82655">
              <w:rPr>
                <w:rFonts w:eastAsia="標楷體" w:hint="eastAsia"/>
                <w:bCs/>
                <w:sz w:val="22"/>
              </w:rPr>
              <w:t>2.0 (III)</w:t>
            </w: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0.9</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1,243.7</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-10.0</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1,921.1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-3.5</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-677.4</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5.1</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9</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0.4</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1,268.8</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-7.0</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1,878.5</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-5.3</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-609.7</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5.1</w:t>
            </w:r>
          </w:p>
        </w:tc>
      </w:tr>
      <w:tr w:rsidR="00A82655" w:rsidRPr="00A82655" w:rsidTr="00A82655">
        <w:trPr>
          <w:cantSplit/>
        </w:trPr>
        <w:tc>
          <w:tcPr>
            <w:tcW w:w="1288" w:type="dxa"/>
            <w:tcBorders>
              <w:top w:val="nil"/>
              <w:left w:val="nil"/>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10</w:t>
            </w:r>
            <w:r w:rsidRPr="00A82655">
              <w:rPr>
                <w:rFonts w:eastAsia="標楷體" w:hint="eastAsia"/>
                <w:bCs/>
                <w:sz w:val="22"/>
              </w:rPr>
              <w:t>月</w:t>
            </w:r>
          </w:p>
        </w:tc>
        <w:tc>
          <w:tcPr>
            <w:tcW w:w="1008" w:type="dxa"/>
            <w:tcBorders>
              <w:top w:val="nil"/>
              <w:left w:val="single" w:sz="6" w:space="0" w:color="auto"/>
              <w:bottom w:val="nil"/>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0.3</w:t>
            </w:r>
          </w:p>
        </w:tc>
        <w:tc>
          <w:tcPr>
            <w:tcW w:w="84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1,237.6</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-10.4</w:t>
            </w:r>
          </w:p>
        </w:tc>
        <w:tc>
          <w:tcPr>
            <w:tcW w:w="853"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1,868.1</w:t>
            </w:r>
          </w:p>
        </w:tc>
        <w:tc>
          <w:tcPr>
            <w:tcW w:w="78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-6.6</w:t>
            </w:r>
          </w:p>
        </w:tc>
        <w:tc>
          <w:tcPr>
            <w:tcW w:w="910"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-630.5</w:t>
            </w:r>
          </w:p>
        </w:tc>
        <w:tc>
          <w:tcPr>
            <w:tcW w:w="854" w:type="dxa"/>
            <w:tcBorders>
              <w:top w:val="nil"/>
              <w:left w:val="single" w:sz="6" w:space="0" w:color="auto"/>
              <w:bottom w:val="nil"/>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5.0</w:t>
            </w:r>
          </w:p>
        </w:tc>
      </w:tr>
      <w:tr w:rsidR="00A82655" w:rsidRPr="00A82655" w:rsidTr="00A82655">
        <w:trPr>
          <w:cantSplit/>
          <w:trHeight w:val="201"/>
        </w:trPr>
        <w:tc>
          <w:tcPr>
            <w:tcW w:w="1288" w:type="dxa"/>
            <w:tcBorders>
              <w:top w:val="nil"/>
              <w:left w:val="nil"/>
              <w:bottom w:val="single" w:sz="6" w:space="0" w:color="auto"/>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ind w:firstLineChars="200" w:firstLine="440"/>
              <w:rPr>
                <w:rFonts w:eastAsia="標楷體"/>
                <w:bCs/>
                <w:sz w:val="22"/>
              </w:rPr>
            </w:pPr>
            <w:r w:rsidRPr="00A82655">
              <w:rPr>
                <w:rFonts w:eastAsia="標楷體" w:hint="eastAsia"/>
                <w:bCs/>
                <w:sz w:val="22"/>
              </w:rPr>
              <w:t>11</w:t>
            </w:r>
            <w:r w:rsidRPr="00A82655">
              <w:rPr>
                <w:rFonts w:eastAsia="標楷體" w:hint="eastAsia"/>
                <w:bCs/>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-1.2</w:t>
            </w:r>
          </w:p>
        </w:tc>
        <w:tc>
          <w:tcPr>
            <w:tcW w:w="840"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A82655" w:rsidRPr="00A82655" w:rsidRDefault="00A82655" w:rsidP="00A82655">
            <w:pPr>
              <w:jc w:val="center"/>
              <w:rPr>
                <w:sz w:val="22"/>
                <w:szCs w:val="22"/>
              </w:rPr>
            </w:pPr>
            <w:r w:rsidRPr="00A82655">
              <w:rPr>
                <w:rFonts w:hint="eastAsia"/>
                <w:sz w:val="22"/>
                <w:szCs w:val="22"/>
              </w:rPr>
              <w:t>0.5</w:t>
            </w:r>
          </w:p>
        </w:tc>
        <w:tc>
          <w:tcPr>
            <w:tcW w:w="835" w:type="dxa"/>
            <w:tcBorders>
              <w:top w:val="nil"/>
              <w:left w:val="single" w:sz="6" w:space="0" w:color="auto"/>
              <w:bottom w:val="single" w:sz="6" w:space="0" w:color="auto"/>
              <w:right w:val="nil"/>
            </w:tcBorders>
            <w:shd w:val="clear" w:color="auto" w:fill="auto"/>
            <w:vAlign w:val="center"/>
          </w:tcPr>
          <w:p w:rsidR="00A82655" w:rsidRPr="00A82655" w:rsidRDefault="00A82655" w:rsidP="00A82655">
            <w:pPr>
              <w:tabs>
                <w:tab w:val="left" w:pos="6840"/>
              </w:tabs>
              <w:autoSpaceDE w:val="0"/>
              <w:autoSpaceDN w:val="0"/>
              <w:adjustRightInd w:val="0"/>
              <w:snapToGrid w:val="0"/>
              <w:jc w:val="center"/>
              <w:rPr>
                <w:rFonts w:eastAsia="標楷體"/>
                <w:bCs/>
                <w:sz w:val="22"/>
                <w:szCs w:val="22"/>
              </w:rPr>
            </w:pPr>
            <w:r w:rsidRPr="00A82655">
              <w:rPr>
                <w:rFonts w:eastAsia="標楷體" w:hint="eastAsia"/>
                <w:bCs/>
                <w:sz w:val="22"/>
                <w:szCs w:val="22"/>
              </w:rPr>
              <w:t>5.0</w:t>
            </w:r>
          </w:p>
        </w:tc>
      </w:tr>
    </w:tbl>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註：</w:t>
      </w:r>
      <w:r w:rsidRPr="009C7FED">
        <w:rPr>
          <w:rFonts w:eastAsia="標楷體"/>
          <w:bCs/>
          <w:sz w:val="22"/>
          <w:lang w:val="zh-TW"/>
        </w:rPr>
        <w:t>GDP</w:t>
      </w:r>
      <w:r w:rsidRPr="009C7FED">
        <w:rPr>
          <w:rFonts w:eastAsia="標楷體"/>
          <w:bCs/>
          <w:sz w:val="22"/>
          <w:lang w:val="zh-TW"/>
        </w:rPr>
        <w:t>成長率係為當季較上季變動率轉換為年率。</w:t>
      </w:r>
    </w:p>
    <w:p w:rsidR="00D86850" w:rsidRPr="009C7FED" w:rsidRDefault="00D86850" w:rsidP="00D86850">
      <w:pPr>
        <w:tabs>
          <w:tab w:val="left" w:pos="6840"/>
        </w:tabs>
        <w:autoSpaceDE w:val="0"/>
        <w:autoSpaceDN w:val="0"/>
        <w:adjustRightInd w:val="0"/>
        <w:snapToGrid w:val="0"/>
        <w:spacing w:line="300" w:lineRule="exact"/>
        <w:jc w:val="both"/>
        <w:rPr>
          <w:rFonts w:eastAsia="標楷體"/>
          <w:bCs/>
          <w:sz w:val="22"/>
          <w:lang w:val="zh-TW"/>
        </w:rPr>
      </w:pPr>
      <w:r w:rsidRPr="009C7FED">
        <w:rPr>
          <w:rFonts w:eastAsia="標楷體"/>
          <w:bCs/>
          <w:sz w:val="22"/>
          <w:lang w:val="zh-TW"/>
        </w:rPr>
        <w:t>資料來源：美國商務部、美國勞工部。</w:t>
      </w:r>
    </w:p>
    <w:p w:rsidR="004009EA" w:rsidRPr="005A46C3" w:rsidRDefault="004009EA" w:rsidP="004009EA">
      <w:pPr>
        <w:tabs>
          <w:tab w:val="left" w:pos="6840"/>
        </w:tabs>
        <w:autoSpaceDE w:val="0"/>
        <w:autoSpaceDN w:val="0"/>
        <w:adjustRightInd w:val="0"/>
        <w:snapToGrid w:val="0"/>
        <w:spacing w:line="300" w:lineRule="exact"/>
        <w:jc w:val="both"/>
        <w:rPr>
          <w:rFonts w:eastAsia="標楷體"/>
          <w:bCs/>
          <w:color w:val="FF0000"/>
          <w:sz w:val="22"/>
          <w:lang w:val="zh-TW"/>
        </w:rPr>
      </w:pPr>
    </w:p>
    <w:p w:rsidR="00BB12B0" w:rsidRPr="005A46C3" w:rsidRDefault="00BB12B0" w:rsidP="004009EA">
      <w:pPr>
        <w:tabs>
          <w:tab w:val="left" w:pos="6840"/>
        </w:tabs>
        <w:snapToGrid w:val="0"/>
        <w:jc w:val="right"/>
        <w:rPr>
          <w:rFonts w:eastAsia="標楷體"/>
          <w:b/>
          <w:bCs/>
          <w:color w:val="FF0000"/>
          <w:sz w:val="32"/>
          <w:szCs w:val="32"/>
        </w:rPr>
      </w:pPr>
      <w:r w:rsidRPr="005A46C3">
        <w:rPr>
          <w:rFonts w:eastAsia="標楷體"/>
          <w:color w:val="FF0000"/>
        </w:rPr>
        <w:br w:type="page"/>
      </w:r>
    </w:p>
    <w:p w:rsidR="00681344" w:rsidRPr="00550E30" w:rsidRDefault="00681344" w:rsidP="00681344">
      <w:pPr>
        <w:pStyle w:val="t-3"/>
        <w:spacing w:beforeLines="50" w:before="180" w:line="520" w:lineRule="exact"/>
        <w:ind w:right="-60"/>
      </w:pPr>
      <w:bookmarkStart w:id="75" w:name="_Toc396817209"/>
      <w:bookmarkStart w:id="76" w:name="_Toc401923792"/>
      <w:bookmarkStart w:id="77" w:name="_Toc402171708"/>
      <w:bookmarkStart w:id="78" w:name="_Toc438827326"/>
      <w:r w:rsidRPr="00550E30">
        <w:t>（二）歐元區</w:t>
      </w:r>
      <w:bookmarkEnd w:id="75"/>
      <w:bookmarkEnd w:id="76"/>
      <w:bookmarkEnd w:id="77"/>
      <w:bookmarkEnd w:id="78"/>
    </w:p>
    <w:p w:rsidR="004244CB" w:rsidRPr="004244CB" w:rsidRDefault="004244CB" w:rsidP="004244CB">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4244CB">
        <w:rPr>
          <w:rFonts w:eastAsia="標楷體" w:hint="eastAsia"/>
          <w:kern w:val="0"/>
          <w:sz w:val="28"/>
          <w:szCs w:val="28"/>
        </w:rPr>
        <w:t>歐盟統計局於今</w:t>
      </w:r>
      <w:r w:rsidRPr="004244CB">
        <w:rPr>
          <w:rFonts w:eastAsia="標楷體" w:hint="eastAsia"/>
          <w:kern w:val="0"/>
          <w:sz w:val="28"/>
          <w:szCs w:val="28"/>
        </w:rPr>
        <w:t>(</w:t>
      </w:r>
      <w:r w:rsidR="00347C24">
        <w:rPr>
          <w:rFonts w:eastAsia="標楷體" w:hint="eastAsia"/>
          <w:kern w:val="0"/>
          <w:sz w:val="28"/>
          <w:szCs w:val="28"/>
        </w:rPr>
        <w:t>2015</w:t>
      </w:r>
      <w:r w:rsidRPr="004244CB">
        <w:rPr>
          <w:rFonts w:eastAsia="標楷體" w:hint="eastAsia"/>
          <w:kern w:val="0"/>
          <w:sz w:val="28"/>
          <w:szCs w:val="28"/>
        </w:rPr>
        <w:t>)</w:t>
      </w:r>
      <w:r w:rsidRPr="004244CB">
        <w:rPr>
          <w:rFonts w:eastAsia="標楷體" w:hint="eastAsia"/>
          <w:kern w:val="0"/>
          <w:sz w:val="28"/>
          <w:szCs w:val="28"/>
        </w:rPr>
        <w:t>年</w:t>
      </w:r>
      <w:r w:rsidRPr="004244CB">
        <w:rPr>
          <w:rFonts w:eastAsia="標楷體" w:hint="eastAsia"/>
          <w:kern w:val="0"/>
          <w:sz w:val="28"/>
          <w:szCs w:val="28"/>
        </w:rPr>
        <w:t>12</w:t>
      </w:r>
      <w:r w:rsidRPr="004244CB">
        <w:rPr>
          <w:rFonts w:eastAsia="標楷體" w:hint="eastAsia"/>
          <w:kern w:val="0"/>
          <w:sz w:val="28"/>
          <w:szCs w:val="28"/>
        </w:rPr>
        <w:t>月</w:t>
      </w:r>
      <w:r w:rsidRPr="004244CB">
        <w:rPr>
          <w:rFonts w:eastAsia="標楷體" w:hint="eastAsia"/>
          <w:kern w:val="0"/>
          <w:sz w:val="28"/>
          <w:szCs w:val="28"/>
        </w:rPr>
        <w:t>8</w:t>
      </w:r>
      <w:r w:rsidRPr="004244CB">
        <w:rPr>
          <w:rFonts w:eastAsia="標楷體" w:hint="eastAsia"/>
          <w:kern w:val="0"/>
          <w:sz w:val="28"/>
          <w:szCs w:val="28"/>
        </w:rPr>
        <w:t>日公布第</w:t>
      </w:r>
      <w:r w:rsidRPr="004244CB">
        <w:rPr>
          <w:rFonts w:eastAsia="標楷體" w:hint="eastAsia"/>
          <w:kern w:val="0"/>
          <w:sz w:val="28"/>
          <w:szCs w:val="28"/>
        </w:rPr>
        <w:t>3</w:t>
      </w:r>
      <w:r w:rsidRPr="004244CB">
        <w:rPr>
          <w:rFonts w:eastAsia="標楷體" w:hint="eastAsia"/>
          <w:kern w:val="0"/>
          <w:sz w:val="28"/>
          <w:szCs w:val="28"/>
        </w:rPr>
        <w:t>季經濟成長率終值，歐元區</w:t>
      </w:r>
      <w:r w:rsidRPr="004244CB">
        <w:rPr>
          <w:rFonts w:eastAsia="標楷體" w:hint="eastAsia"/>
          <w:kern w:val="0"/>
          <w:sz w:val="28"/>
          <w:szCs w:val="28"/>
        </w:rPr>
        <w:t>19</w:t>
      </w:r>
      <w:r w:rsidRPr="004244CB">
        <w:rPr>
          <w:rFonts w:eastAsia="標楷體" w:hint="eastAsia"/>
          <w:kern w:val="0"/>
          <w:sz w:val="28"/>
          <w:szCs w:val="28"/>
        </w:rPr>
        <w:t>國較上季成長</w:t>
      </w:r>
      <w:r w:rsidRPr="004244CB">
        <w:rPr>
          <w:rFonts w:eastAsia="標楷體" w:hint="eastAsia"/>
          <w:kern w:val="0"/>
          <w:sz w:val="28"/>
          <w:szCs w:val="28"/>
        </w:rPr>
        <w:t>0.3</w:t>
      </w:r>
      <w:r w:rsidR="00E253F8">
        <w:rPr>
          <w:rFonts w:eastAsia="標楷體" w:hint="eastAsia"/>
          <w:kern w:val="0"/>
          <w:sz w:val="28"/>
          <w:szCs w:val="28"/>
        </w:rPr>
        <w:t>%</w:t>
      </w:r>
      <w:r w:rsidRPr="004244CB">
        <w:rPr>
          <w:rFonts w:eastAsia="標楷體" w:hint="eastAsia"/>
          <w:kern w:val="0"/>
          <w:sz w:val="28"/>
          <w:szCs w:val="28"/>
        </w:rPr>
        <w:t>，與上年同期相比則成長</w:t>
      </w:r>
      <w:r w:rsidRPr="004244CB">
        <w:rPr>
          <w:rFonts w:eastAsia="標楷體" w:hint="eastAsia"/>
          <w:kern w:val="0"/>
          <w:sz w:val="28"/>
          <w:szCs w:val="28"/>
        </w:rPr>
        <w:t>1.6</w:t>
      </w:r>
      <w:r w:rsidR="00E253F8">
        <w:rPr>
          <w:rFonts w:eastAsia="標楷體" w:hint="eastAsia"/>
          <w:kern w:val="0"/>
          <w:sz w:val="28"/>
          <w:szCs w:val="28"/>
        </w:rPr>
        <w:t>%</w:t>
      </w:r>
      <w:r w:rsidRPr="004244CB">
        <w:rPr>
          <w:rFonts w:eastAsia="標楷體" w:hint="eastAsia"/>
          <w:kern w:val="0"/>
          <w:sz w:val="28"/>
          <w:szCs w:val="28"/>
        </w:rPr>
        <w:t>。其中家計單位最終消費成長</w:t>
      </w:r>
      <w:r w:rsidRPr="004244CB">
        <w:rPr>
          <w:rFonts w:eastAsia="標楷體" w:hint="eastAsia"/>
          <w:kern w:val="0"/>
          <w:sz w:val="28"/>
          <w:szCs w:val="28"/>
        </w:rPr>
        <w:t>0.4</w:t>
      </w:r>
      <w:r w:rsidR="00E253F8">
        <w:rPr>
          <w:rFonts w:eastAsia="標楷體" w:hint="eastAsia"/>
          <w:kern w:val="0"/>
          <w:sz w:val="28"/>
          <w:szCs w:val="28"/>
        </w:rPr>
        <w:t>%</w:t>
      </w:r>
      <w:r w:rsidRPr="004244CB">
        <w:rPr>
          <w:rFonts w:eastAsia="標楷體" w:hint="eastAsia"/>
          <w:kern w:val="0"/>
          <w:sz w:val="28"/>
          <w:szCs w:val="28"/>
        </w:rPr>
        <w:t>；政府支出增加</w:t>
      </w:r>
      <w:r w:rsidRPr="004244CB">
        <w:rPr>
          <w:rFonts w:eastAsia="標楷體" w:hint="eastAsia"/>
          <w:kern w:val="0"/>
          <w:sz w:val="28"/>
          <w:szCs w:val="28"/>
        </w:rPr>
        <w:t>0.6</w:t>
      </w:r>
      <w:r w:rsidR="00E253F8">
        <w:rPr>
          <w:rFonts w:eastAsia="標楷體" w:hint="eastAsia"/>
          <w:kern w:val="0"/>
          <w:sz w:val="28"/>
          <w:szCs w:val="28"/>
        </w:rPr>
        <w:t>%</w:t>
      </w:r>
      <w:r w:rsidRPr="004244CB">
        <w:rPr>
          <w:rFonts w:eastAsia="標楷體" w:hint="eastAsia"/>
          <w:kern w:val="0"/>
          <w:sz w:val="28"/>
          <w:szCs w:val="28"/>
        </w:rPr>
        <w:t>；出口及進口則分別成長</w:t>
      </w:r>
      <w:r w:rsidRPr="004244CB">
        <w:rPr>
          <w:rFonts w:eastAsia="標楷體" w:hint="eastAsia"/>
          <w:kern w:val="0"/>
          <w:sz w:val="28"/>
          <w:szCs w:val="28"/>
        </w:rPr>
        <w:t>0.2</w:t>
      </w:r>
      <w:r w:rsidR="00E253F8">
        <w:rPr>
          <w:rFonts w:eastAsia="標楷體" w:hint="eastAsia"/>
          <w:kern w:val="0"/>
          <w:sz w:val="28"/>
          <w:szCs w:val="28"/>
        </w:rPr>
        <w:t>%</w:t>
      </w:r>
      <w:r w:rsidRPr="004244CB">
        <w:rPr>
          <w:rFonts w:eastAsia="標楷體" w:hint="eastAsia"/>
          <w:kern w:val="0"/>
          <w:sz w:val="28"/>
          <w:szCs w:val="28"/>
        </w:rPr>
        <w:t>及</w:t>
      </w:r>
      <w:r w:rsidRPr="004244CB">
        <w:rPr>
          <w:rFonts w:eastAsia="標楷體" w:hint="eastAsia"/>
          <w:kern w:val="0"/>
          <w:sz w:val="28"/>
          <w:szCs w:val="28"/>
        </w:rPr>
        <w:t>0.9</w:t>
      </w:r>
      <w:r w:rsidR="00E253F8">
        <w:rPr>
          <w:rFonts w:eastAsia="標楷體" w:hint="eastAsia"/>
          <w:kern w:val="0"/>
          <w:sz w:val="28"/>
          <w:szCs w:val="28"/>
        </w:rPr>
        <w:t>%</w:t>
      </w:r>
      <w:r w:rsidRPr="004244CB">
        <w:rPr>
          <w:rFonts w:eastAsia="標楷體" w:hint="eastAsia"/>
          <w:kern w:val="0"/>
          <w:sz w:val="28"/>
          <w:szCs w:val="28"/>
        </w:rPr>
        <w:t>。根據環球透視機構（</w:t>
      </w:r>
      <w:r w:rsidRPr="004244CB">
        <w:rPr>
          <w:rFonts w:eastAsia="標楷體" w:hint="eastAsia"/>
          <w:kern w:val="0"/>
          <w:sz w:val="28"/>
          <w:szCs w:val="28"/>
        </w:rPr>
        <w:t>global insight</w:t>
      </w:r>
      <w:r w:rsidRPr="004244CB">
        <w:rPr>
          <w:rFonts w:eastAsia="標楷體" w:hint="eastAsia"/>
          <w:kern w:val="0"/>
          <w:sz w:val="28"/>
          <w:szCs w:val="28"/>
        </w:rPr>
        <w:t>）</w:t>
      </w:r>
      <w:r w:rsidRPr="004244CB">
        <w:rPr>
          <w:rFonts w:eastAsia="標楷體" w:hint="eastAsia"/>
          <w:kern w:val="0"/>
          <w:sz w:val="28"/>
          <w:szCs w:val="28"/>
        </w:rPr>
        <w:t>12</w:t>
      </w:r>
      <w:r w:rsidRPr="004244CB">
        <w:rPr>
          <w:rFonts w:eastAsia="標楷體" w:hint="eastAsia"/>
          <w:kern w:val="0"/>
          <w:sz w:val="28"/>
          <w:szCs w:val="28"/>
        </w:rPr>
        <w:t>月最新預估，歐元區</w:t>
      </w:r>
      <w:r w:rsidRPr="004244CB">
        <w:rPr>
          <w:rFonts w:eastAsia="標楷體" w:hint="eastAsia"/>
          <w:kern w:val="0"/>
          <w:sz w:val="28"/>
          <w:szCs w:val="28"/>
        </w:rPr>
        <w:t>2015</w:t>
      </w:r>
      <w:r w:rsidRPr="004244CB">
        <w:rPr>
          <w:rFonts w:eastAsia="標楷體" w:hint="eastAsia"/>
          <w:kern w:val="0"/>
          <w:sz w:val="28"/>
          <w:szCs w:val="28"/>
        </w:rPr>
        <w:t>年及</w:t>
      </w:r>
      <w:r w:rsidRPr="004244CB">
        <w:rPr>
          <w:rFonts w:eastAsia="標楷體" w:hint="eastAsia"/>
          <w:kern w:val="0"/>
          <w:sz w:val="28"/>
          <w:szCs w:val="28"/>
        </w:rPr>
        <w:t>2016</w:t>
      </w:r>
      <w:r w:rsidRPr="004244CB">
        <w:rPr>
          <w:rFonts w:eastAsia="標楷體" w:hint="eastAsia"/>
          <w:kern w:val="0"/>
          <w:sz w:val="28"/>
          <w:szCs w:val="28"/>
        </w:rPr>
        <w:t>年經濟成長率分別為</w:t>
      </w:r>
      <w:r w:rsidRPr="004244CB">
        <w:rPr>
          <w:rFonts w:eastAsia="標楷體" w:hint="eastAsia"/>
          <w:kern w:val="0"/>
          <w:sz w:val="28"/>
          <w:szCs w:val="28"/>
        </w:rPr>
        <w:t>1.5</w:t>
      </w:r>
      <w:r w:rsidR="00E253F8">
        <w:rPr>
          <w:rFonts w:eastAsia="標楷體" w:hint="eastAsia"/>
          <w:kern w:val="0"/>
          <w:sz w:val="28"/>
          <w:szCs w:val="28"/>
        </w:rPr>
        <w:t>%</w:t>
      </w:r>
      <w:r w:rsidRPr="004244CB">
        <w:rPr>
          <w:rFonts w:eastAsia="標楷體" w:hint="eastAsia"/>
          <w:kern w:val="0"/>
          <w:sz w:val="28"/>
          <w:szCs w:val="28"/>
        </w:rPr>
        <w:t>及</w:t>
      </w:r>
      <w:r w:rsidRPr="004244CB">
        <w:rPr>
          <w:rFonts w:eastAsia="標楷體" w:hint="eastAsia"/>
          <w:kern w:val="0"/>
          <w:sz w:val="28"/>
          <w:szCs w:val="28"/>
        </w:rPr>
        <w:t>1.8</w:t>
      </w:r>
      <w:r w:rsidR="00E253F8">
        <w:rPr>
          <w:rFonts w:eastAsia="標楷體" w:hint="eastAsia"/>
          <w:kern w:val="0"/>
          <w:sz w:val="28"/>
          <w:szCs w:val="28"/>
        </w:rPr>
        <w:t>%</w:t>
      </w:r>
      <w:r w:rsidRPr="004244CB">
        <w:rPr>
          <w:rFonts w:eastAsia="標楷體" w:hint="eastAsia"/>
          <w:kern w:val="0"/>
          <w:sz w:val="28"/>
          <w:szCs w:val="28"/>
        </w:rPr>
        <w:t>。</w:t>
      </w:r>
    </w:p>
    <w:p w:rsidR="004244CB" w:rsidRPr="004244CB" w:rsidRDefault="00347C24" w:rsidP="004244CB">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Pr>
          <w:rFonts w:eastAsia="標楷體" w:hint="eastAsia"/>
          <w:kern w:val="0"/>
          <w:sz w:val="28"/>
          <w:szCs w:val="28"/>
        </w:rPr>
        <w:t>2015</w:t>
      </w:r>
      <w:r w:rsidR="004244CB" w:rsidRPr="004244CB">
        <w:rPr>
          <w:rFonts w:eastAsia="標楷體" w:hint="eastAsia"/>
          <w:kern w:val="0"/>
          <w:sz w:val="28"/>
          <w:szCs w:val="28"/>
        </w:rPr>
        <w:t>年</w:t>
      </w:r>
      <w:r w:rsidR="004244CB" w:rsidRPr="004244CB">
        <w:rPr>
          <w:rFonts w:eastAsia="標楷體" w:hint="eastAsia"/>
          <w:kern w:val="0"/>
          <w:sz w:val="28"/>
          <w:szCs w:val="28"/>
        </w:rPr>
        <w:t>10</w:t>
      </w:r>
      <w:r w:rsidR="004244CB" w:rsidRPr="004244CB">
        <w:rPr>
          <w:rFonts w:eastAsia="標楷體" w:hint="eastAsia"/>
          <w:kern w:val="0"/>
          <w:sz w:val="28"/>
          <w:szCs w:val="28"/>
        </w:rPr>
        <w:t>月歐元區出口總額為</w:t>
      </w:r>
      <w:r w:rsidR="004244CB" w:rsidRPr="004244CB">
        <w:rPr>
          <w:rFonts w:eastAsia="標楷體" w:hint="eastAsia"/>
          <w:kern w:val="0"/>
          <w:sz w:val="28"/>
          <w:szCs w:val="28"/>
        </w:rPr>
        <w:t>1,811</w:t>
      </w:r>
      <w:r w:rsidR="004244CB" w:rsidRPr="004244CB">
        <w:rPr>
          <w:rFonts w:eastAsia="標楷體" w:hint="eastAsia"/>
          <w:kern w:val="0"/>
          <w:sz w:val="28"/>
          <w:szCs w:val="28"/>
        </w:rPr>
        <w:t>億歐元，較上年同期成長</w:t>
      </w:r>
      <w:r w:rsidR="004244CB" w:rsidRPr="004244CB">
        <w:rPr>
          <w:rFonts w:eastAsia="標楷體" w:hint="eastAsia"/>
          <w:kern w:val="0"/>
          <w:sz w:val="28"/>
          <w:szCs w:val="28"/>
        </w:rPr>
        <w:t>1.0</w:t>
      </w:r>
      <w:r w:rsidR="00E253F8">
        <w:rPr>
          <w:rFonts w:eastAsia="標楷體" w:hint="eastAsia"/>
          <w:kern w:val="0"/>
          <w:sz w:val="28"/>
          <w:szCs w:val="28"/>
        </w:rPr>
        <w:t>%</w:t>
      </w:r>
      <w:r w:rsidR="004244CB" w:rsidRPr="004244CB">
        <w:rPr>
          <w:rFonts w:eastAsia="標楷體" w:hint="eastAsia"/>
          <w:kern w:val="0"/>
          <w:sz w:val="28"/>
          <w:szCs w:val="28"/>
        </w:rPr>
        <w:t>，進口為</w:t>
      </w:r>
      <w:r w:rsidR="004244CB" w:rsidRPr="004244CB">
        <w:rPr>
          <w:rFonts w:eastAsia="標楷體" w:hint="eastAsia"/>
          <w:kern w:val="0"/>
          <w:sz w:val="28"/>
          <w:szCs w:val="28"/>
        </w:rPr>
        <w:t>1,570</w:t>
      </w:r>
      <w:r w:rsidR="004244CB" w:rsidRPr="004244CB">
        <w:rPr>
          <w:rFonts w:eastAsia="標楷體" w:hint="eastAsia"/>
          <w:kern w:val="0"/>
          <w:sz w:val="28"/>
          <w:szCs w:val="28"/>
        </w:rPr>
        <w:t>億歐元，零成長，貿易出超為</w:t>
      </w:r>
      <w:r w:rsidR="004244CB" w:rsidRPr="004244CB">
        <w:rPr>
          <w:rFonts w:eastAsia="標楷體" w:hint="eastAsia"/>
          <w:kern w:val="0"/>
          <w:sz w:val="28"/>
          <w:szCs w:val="28"/>
        </w:rPr>
        <w:t>241</w:t>
      </w:r>
      <w:r w:rsidR="004244CB" w:rsidRPr="004244CB">
        <w:rPr>
          <w:rFonts w:eastAsia="標楷體" w:hint="eastAsia"/>
          <w:kern w:val="0"/>
          <w:sz w:val="28"/>
          <w:szCs w:val="28"/>
        </w:rPr>
        <w:t>億歐元；工業生產較上月增加</w:t>
      </w:r>
      <w:r w:rsidR="004244CB" w:rsidRPr="004244CB">
        <w:rPr>
          <w:rFonts w:eastAsia="標楷體" w:hint="eastAsia"/>
          <w:kern w:val="0"/>
          <w:sz w:val="28"/>
          <w:szCs w:val="28"/>
        </w:rPr>
        <w:t>0.6</w:t>
      </w:r>
      <w:r w:rsidR="00E253F8">
        <w:rPr>
          <w:rFonts w:eastAsia="標楷體" w:hint="eastAsia"/>
          <w:kern w:val="0"/>
          <w:sz w:val="28"/>
          <w:szCs w:val="28"/>
        </w:rPr>
        <w:t>%</w:t>
      </w:r>
      <w:r w:rsidR="004244CB" w:rsidRPr="004244CB">
        <w:rPr>
          <w:rFonts w:eastAsia="標楷體" w:hint="eastAsia"/>
          <w:kern w:val="0"/>
          <w:sz w:val="28"/>
          <w:szCs w:val="28"/>
        </w:rPr>
        <w:t>；失業率</w:t>
      </w:r>
      <w:r>
        <w:rPr>
          <w:rFonts w:eastAsia="標楷體" w:hint="eastAsia"/>
          <w:kern w:val="0"/>
          <w:sz w:val="28"/>
          <w:szCs w:val="28"/>
        </w:rPr>
        <w:t>微</w:t>
      </w:r>
      <w:r w:rsidR="004244CB" w:rsidRPr="004244CB">
        <w:rPr>
          <w:rFonts w:eastAsia="標楷體" w:hint="eastAsia"/>
          <w:kern w:val="0"/>
          <w:sz w:val="28"/>
          <w:szCs w:val="28"/>
        </w:rPr>
        <w:t>降</w:t>
      </w:r>
      <w:r>
        <w:rPr>
          <w:rFonts w:eastAsia="標楷體" w:hint="eastAsia"/>
          <w:kern w:val="0"/>
          <w:sz w:val="28"/>
          <w:szCs w:val="28"/>
        </w:rPr>
        <w:t>至</w:t>
      </w:r>
      <w:r w:rsidR="004244CB" w:rsidRPr="004244CB">
        <w:rPr>
          <w:rFonts w:eastAsia="標楷體" w:hint="eastAsia"/>
          <w:kern w:val="0"/>
          <w:sz w:val="28"/>
          <w:szCs w:val="28"/>
        </w:rPr>
        <w:t>10.7</w:t>
      </w:r>
      <w:r w:rsidR="00E253F8">
        <w:rPr>
          <w:rFonts w:eastAsia="標楷體" w:hint="eastAsia"/>
          <w:kern w:val="0"/>
          <w:sz w:val="28"/>
          <w:szCs w:val="28"/>
        </w:rPr>
        <w:t>%</w:t>
      </w:r>
      <w:r>
        <w:rPr>
          <w:rFonts w:eastAsia="標楷體" w:hint="eastAsia"/>
          <w:kern w:val="0"/>
          <w:sz w:val="28"/>
          <w:szCs w:val="28"/>
        </w:rPr>
        <w:t>；</w:t>
      </w:r>
      <w:r w:rsidR="004244CB" w:rsidRPr="004244CB">
        <w:rPr>
          <w:rFonts w:eastAsia="標楷體" w:hint="eastAsia"/>
          <w:kern w:val="0"/>
          <w:sz w:val="28"/>
          <w:szCs w:val="28"/>
        </w:rPr>
        <w:t>11</w:t>
      </w:r>
      <w:r w:rsidR="004244CB" w:rsidRPr="004244CB">
        <w:rPr>
          <w:rFonts w:eastAsia="標楷體" w:hint="eastAsia"/>
          <w:kern w:val="0"/>
          <w:sz w:val="28"/>
          <w:szCs w:val="28"/>
        </w:rPr>
        <w:t>月消費者物價上漲率為</w:t>
      </w:r>
      <w:r w:rsidR="004244CB" w:rsidRPr="004244CB">
        <w:rPr>
          <w:rFonts w:eastAsia="標楷體" w:hint="eastAsia"/>
          <w:kern w:val="0"/>
          <w:sz w:val="28"/>
          <w:szCs w:val="28"/>
        </w:rPr>
        <w:t>0.2</w:t>
      </w:r>
      <w:r w:rsidR="00E253F8">
        <w:rPr>
          <w:rFonts w:eastAsia="標楷體" w:hint="eastAsia"/>
          <w:kern w:val="0"/>
          <w:sz w:val="28"/>
          <w:szCs w:val="28"/>
        </w:rPr>
        <w:t>%</w:t>
      </w:r>
      <w:r w:rsidR="004244CB" w:rsidRPr="004244CB">
        <w:rPr>
          <w:rFonts w:eastAsia="標楷體" w:hint="eastAsia"/>
          <w:kern w:val="0"/>
          <w:sz w:val="28"/>
          <w:szCs w:val="28"/>
        </w:rPr>
        <w:t>。另數據調查機構</w:t>
      </w:r>
      <w:r w:rsidR="004244CB" w:rsidRPr="004244CB">
        <w:rPr>
          <w:rFonts w:eastAsia="標楷體" w:hint="eastAsia"/>
          <w:kern w:val="0"/>
          <w:sz w:val="28"/>
          <w:szCs w:val="28"/>
        </w:rPr>
        <w:t>Markit</w:t>
      </w:r>
      <w:r w:rsidR="004244CB" w:rsidRPr="004244CB">
        <w:rPr>
          <w:rFonts w:eastAsia="標楷體" w:hint="eastAsia"/>
          <w:kern w:val="0"/>
          <w:sz w:val="28"/>
          <w:szCs w:val="28"/>
        </w:rPr>
        <w:t>於今年</w:t>
      </w:r>
      <w:r w:rsidR="004244CB" w:rsidRPr="004244CB">
        <w:rPr>
          <w:rFonts w:eastAsia="標楷體" w:hint="eastAsia"/>
          <w:kern w:val="0"/>
          <w:sz w:val="28"/>
          <w:szCs w:val="28"/>
        </w:rPr>
        <w:t>12</w:t>
      </w:r>
      <w:r w:rsidR="004244CB" w:rsidRPr="004244CB">
        <w:rPr>
          <w:rFonts w:eastAsia="標楷體" w:hint="eastAsia"/>
          <w:kern w:val="0"/>
          <w:sz w:val="28"/>
          <w:szCs w:val="28"/>
        </w:rPr>
        <w:t>月</w:t>
      </w:r>
      <w:r w:rsidR="004244CB" w:rsidRPr="004244CB">
        <w:rPr>
          <w:rFonts w:eastAsia="標楷體" w:hint="eastAsia"/>
          <w:kern w:val="0"/>
          <w:sz w:val="28"/>
          <w:szCs w:val="28"/>
        </w:rPr>
        <w:t>3</w:t>
      </w:r>
      <w:r w:rsidR="004244CB" w:rsidRPr="004244CB">
        <w:rPr>
          <w:rFonts w:eastAsia="標楷體" w:hint="eastAsia"/>
          <w:kern w:val="0"/>
          <w:sz w:val="28"/>
          <w:szCs w:val="28"/>
        </w:rPr>
        <w:t>日公布</w:t>
      </w:r>
      <w:r w:rsidR="004244CB" w:rsidRPr="004244CB">
        <w:rPr>
          <w:rFonts w:eastAsia="標楷體" w:hint="eastAsia"/>
          <w:kern w:val="0"/>
          <w:sz w:val="28"/>
          <w:szCs w:val="28"/>
        </w:rPr>
        <w:t>11</w:t>
      </w:r>
      <w:r w:rsidR="004244CB" w:rsidRPr="004244CB">
        <w:rPr>
          <w:rFonts w:eastAsia="標楷體" w:hint="eastAsia"/>
          <w:kern w:val="0"/>
          <w:sz w:val="28"/>
          <w:szCs w:val="28"/>
        </w:rPr>
        <w:t>月歐元區綜合採購經理人指數（</w:t>
      </w:r>
      <w:r w:rsidR="004244CB" w:rsidRPr="004244CB">
        <w:rPr>
          <w:rFonts w:eastAsia="標楷體" w:hint="eastAsia"/>
          <w:kern w:val="0"/>
          <w:sz w:val="28"/>
          <w:szCs w:val="28"/>
        </w:rPr>
        <w:t>Composite PMI</w:t>
      </w:r>
      <w:r w:rsidR="004244CB" w:rsidRPr="004244CB">
        <w:rPr>
          <w:rFonts w:eastAsia="標楷體" w:hint="eastAsia"/>
          <w:kern w:val="0"/>
          <w:sz w:val="28"/>
          <w:szCs w:val="28"/>
        </w:rPr>
        <w:t>）</w:t>
      </w:r>
      <w:r w:rsidR="004244CB" w:rsidRPr="004244CB">
        <w:rPr>
          <w:rFonts w:eastAsia="標楷體" w:hint="eastAsia"/>
          <w:kern w:val="0"/>
          <w:sz w:val="28"/>
          <w:szCs w:val="28"/>
        </w:rPr>
        <w:t>54.2</w:t>
      </w:r>
      <w:r w:rsidR="004244CB" w:rsidRPr="004244CB">
        <w:rPr>
          <w:rFonts w:eastAsia="標楷體" w:hint="eastAsia"/>
          <w:kern w:val="0"/>
          <w:sz w:val="28"/>
          <w:szCs w:val="28"/>
        </w:rPr>
        <w:t>，較上月</w:t>
      </w:r>
      <w:r w:rsidR="004244CB" w:rsidRPr="004244CB">
        <w:rPr>
          <w:rFonts w:eastAsia="標楷體" w:hint="eastAsia"/>
          <w:kern w:val="0"/>
          <w:sz w:val="28"/>
          <w:szCs w:val="28"/>
        </w:rPr>
        <w:t>53.9</w:t>
      </w:r>
      <w:r w:rsidR="004244CB" w:rsidRPr="004244CB">
        <w:rPr>
          <w:rFonts w:eastAsia="標楷體" w:hint="eastAsia"/>
          <w:kern w:val="0"/>
          <w:sz w:val="28"/>
          <w:szCs w:val="28"/>
        </w:rPr>
        <w:t>上升，德國及西班牙等主要國家景氣持續擴張。</w:t>
      </w:r>
    </w:p>
    <w:p w:rsidR="00AE4314" w:rsidRPr="005A46C3" w:rsidRDefault="004244CB" w:rsidP="004244CB">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sidRPr="004244CB">
        <w:rPr>
          <w:rFonts w:eastAsia="標楷體" w:hint="eastAsia"/>
          <w:kern w:val="0"/>
          <w:sz w:val="28"/>
          <w:szCs w:val="28"/>
        </w:rPr>
        <w:t>國際油價持續維持低點，使歐元區服務及商品價格成長速度緩慢，預估今年消費者物價成長率僅</w:t>
      </w:r>
      <w:r w:rsidRPr="004244CB">
        <w:rPr>
          <w:rFonts w:eastAsia="標楷體" w:hint="eastAsia"/>
          <w:kern w:val="0"/>
          <w:sz w:val="28"/>
          <w:szCs w:val="28"/>
        </w:rPr>
        <w:t>0.1</w:t>
      </w:r>
      <w:r w:rsidR="00E253F8">
        <w:rPr>
          <w:rFonts w:eastAsia="標楷體" w:hint="eastAsia"/>
          <w:kern w:val="0"/>
          <w:sz w:val="28"/>
          <w:szCs w:val="28"/>
        </w:rPr>
        <w:t>%</w:t>
      </w:r>
      <w:r w:rsidRPr="004244CB">
        <w:rPr>
          <w:rFonts w:eastAsia="標楷體" w:hint="eastAsia"/>
          <w:kern w:val="0"/>
          <w:sz w:val="28"/>
          <w:szCs w:val="28"/>
        </w:rPr>
        <w:t>，難以達到歐洲央行（</w:t>
      </w:r>
      <w:r w:rsidRPr="004244CB">
        <w:rPr>
          <w:rFonts w:eastAsia="標楷體" w:hint="eastAsia"/>
          <w:kern w:val="0"/>
          <w:sz w:val="28"/>
          <w:szCs w:val="28"/>
        </w:rPr>
        <w:t>ECB</w:t>
      </w:r>
      <w:r w:rsidRPr="004244CB">
        <w:rPr>
          <w:rFonts w:eastAsia="標楷體" w:hint="eastAsia"/>
          <w:kern w:val="0"/>
          <w:sz w:val="28"/>
          <w:szCs w:val="28"/>
        </w:rPr>
        <w:t>）設定之中長期物價成長率</w:t>
      </w:r>
      <w:r w:rsidRPr="004244CB">
        <w:rPr>
          <w:rFonts w:eastAsia="標楷體" w:hint="eastAsia"/>
          <w:kern w:val="0"/>
          <w:sz w:val="28"/>
          <w:szCs w:val="28"/>
        </w:rPr>
        <w:t>2</w:t>
      </w:r>
      <w:r w:rsidR="00E253F8">
        <w:rPr>
          <w:rFonts w:eastAsia="標楷體" w:hint="eastAsia"/>
          <w:kern w:val="0"/>
          <w:sz w:val="28"/>
          <w:szCs w:val="28"/>
        </w:rPr>
        <w:t>%</w:t>
      </w:r>
      <w:r w:rsidRPr="004244CB">
        <w:rPr>
          <w:rFonts w:eastAsia="標楷體" w:hint="eastAsia"/>
          <w:kern w:val="0"/>
          <w:sz w:val="28"/>
          <w:szCs w:val="28"/>
        </w:rPr>
        <w:t>之目標。為因應低通膨並提振景氣，</w:t>
      </w:r>
      <w:r w:rsidRPr="004244CB">
        <w:rPr>
          <w:rFonts w:eastAsia="標楷體" w:hint="eastAsia"/>
          <w:kern w:val="0"/>
          <w:sz w:val="28"/>
          <w:szCs w:val="28"/>
        </w:rPr>
        <w:t>ECB</w:t>
      </w:r>
      <w:r w:rsidRPr="004244CB">
        <w:rPr>
          <w:rFonts w:eastAsia="標楷體" w:hint="eastAsia"/>
          <w:kern w:val="0"/>
          <w:sz w:val="28"/>
          <w:szCs w:val="28"/>
        </w:rPr>
        <w:t>於今年</w:t>
      </w:r>
      <w:r w:rsidRPr="004244CB">
        <w:rPr>
          <w:rFonts w:eastAsia="標楷體" w:hint="eastAsia"/>
          <w:kern w:val="0"/>
          <w:sz w:val="28"/>
          <w:szCs w:val="28"/>
        </w:rPr>
        <w:t>12</w:t>
      </w:r>
      <w:r w:rsidRPr="004244CB">
        <w:rPr>
          <w:rFonts w:eastAsia="標楷體" w:hint="eastAsia"/>
          <w:kern w:val="0"/>
          <w:sz w:val="28"/>
          <w:szCs w:val="28"/>
        </w:rPr>
        <w:t>月</w:t>
      </w:r>
      <w:r w:rsidRPr="004244CB">
        <w:rPr>
          <w:rFonts w:eastAsia="標楷體" w:hint="eastAsia"/>
          <w:kern w:val="0"/>
          <w:sz w:val="28"/>
          <w:szCs w:val="28"/>
        </w:rPr>
        <w:t>3</w:t>
      </w:r>
      <w:r w:rsidRPr="004244CB">
        <w:rPr>
          <w:rFonts w:eastAsia="標楷體" w:hint="eastAsia"/>
          <w:kern w:val="0"/>
          <w:sz w:val="28"/>
          <w:szCs w:val="28"/>
        </w:rPr>
        <w:t>日宣布調降存款利率至負</w:t>
      </w:r>
      <w:r w:rsidRPr="004244CB">
        <w:rPr>
          <w:rFonts w:eastAsia="標楷體" w:hint="eastAsia"/>
          <w:kern w:val="0"/>
          <w:sz w:val="28"/>
          <w:szCs w:val="28"/>
        </w:rPr>
        <w:t>0.3%</w:t>
      </w:r>
      <w:r w:rsidRPr="004244CB">
        <w:rPr>
          <w:rFonts w:eastAsia="標楷體" w:hint="eastAsia"/>
          <w:kern w:val="0"/>
          <w:sz w:val="28"/>
          <w:szCs w:val="28"/>
        </w:rPr>
        <w:t>，並將原定於</w:t>
      </w:r>
      <w:r w:rsidRPr="004244CB">
        <w:rPr>
          <w:rFonts w:eastAsia="標楷體" w:hint="eastAsia"/>
          <w:kern w:val="0"/>
          <w:sz w:val="28"/>
          <w:szCs w:val="28"/>
        </w:rPr>
        <w:t>2016</w:t>
      </w:r>
      <w:r w:rsidRPr="004244CB">
        <w:rPr>
          <w:rFonts w:eastAsia="標楷體" w:hint="eastAsia"/>
          <w:kern w:val="0"/>
          <w:sz w:val="28"/>
          <w:szCs w:val="28"/>
        </w:rPr>
        <w:t>年</w:t>
      </w:r>
      <w:r w:rsidRPr="004244CB">
        <w:rPr>
          <w:rFonts w:eastAsia="標楷體" w:hint="eastAsia"/>
          <w:kern w:val="0"/>
          <w:sz w:val="28"/>
          <w:szCs w:val="28"/>
        </w:rPr>
        <w:t>9</w:t>
      </w:r>
      <w:r w:rsidRPr="004244CB">
        <w:rPr>
          <w:rFonts w:eastAsia="標楷體" w:hint="eastAsia"/>
          <w:kern w:val="0"/>
          <w:sz w:val="28"/>
          <w:szCs w:val="28"/>
        </w:rPr>
        <w:t>月結束之每月</w:t>
      </w:r>
      <w:r w:rsidRPr="004244CB">
        <w:rPr>
          <w:rFonts w:eastAsia="標楷體" w:hint="eastAsia"/>
          <w:kern w:val="0"/>
          <w:sz w:val="28"/>
          <w:szCs w:val="28"/>
        </w:rPr>
        <w:t>600</w:t>
      </w:r>
      <w:r w:rsidRPr="004244CB">
        <w:rPr>
          <w:rFonts w:eastAsia="標楷體" w:hint="eastAsia"/>
          <w:kern w:val="0"/>
          <w:sz w:val="28"/>
          <w:szCs w:val="28"/>
        </w:rPr>
        <w:t>億歐元規模之購債計畫延長至</w:t>
      </w:r>
      <w:r w:rsidRPr="004244CB">
        <w:rPr>
          <w:rFonts w:eastAsia="標楷體" w:hint="eastAsia"/>
          <w:kern w:val="0"/>
          <w:sz w:val="28"/>
          <w:szCs w:val="28"/>
        </w:rPr>
        <w:t>2017</w:t>
      </w:r>
      <w:r w:rsidRPr="004244CB">
        <w:rPr>
          <w:rFonts w:eastAsia="標楷體" w:hint="eastAsia"/>
          <w:kern w:val="0"/>
          <w:sz w:val="28"/>
          <w:szCs w:val="28"/>
        </w:rPr>
        <w:t>年</w:t>
      </w:r>
      <w:r w:rsidRPr="004244CB">
        <w:rPr>
          <w:rFonts w:eastAsia="標楷體" w:hint="eastAsia"/>
          <w:kern w:val="0"/>
          <w:sz w:val="28"/>
          <w:szCs w:val="28"/>
        </w:rPr>
        <w:t>3</w:t>
      </w:r>
      <w:r w:rsidRPr="004244CB">
        <w:rPr>
          <w:rFonts w:eastAsia="標楷體" w:hint="eastAsia"/>
          <w:kern w:val="0"/>
          <w:sz w:val="28"/>
          <w:szCs w:val="28"/>
        </w:rPr>
        <w:t>月。</w:t>
      </w:r>
    </w:p>
    <w:p w:rsidR="00127CCA" w:rsidRPr="005A46C3" w:rsidRDefault="00127CCA" w:rsidP="000634A6">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p>
    <w:p w:rsidR="00D22038" w:rsidRPr="005A46C3" w:rsidRDefault="00D22038">
      <w:pPr>
        <w:widowControl/>
        <w:rPr>
          <w:rFonts w:eastAsia="標楷體"/>
          <w:b/>
          <w:color w:val="FF0000"/>
          <w:kern w:val="0"/>
          <w:sz w:val="28"/>
          <w:szCs w:val="32"/>
          <w:lang w:val="zh-TW"/>
        </w:rPr>
      </w:pPr>
      <w:r w:rsidRPr="005A46C3">
        <w:rPr>
          <w:rFonts w:eastAsia="標楷體"/>
          <w:b/>
          <w:color w:val="FF0000"/>
          <w:kern w:val="0"/>
          <w:sz w:val="28"/>
          <w:szCs w:val="32"/>
          <w:lang w:val="zh-TW"/>
        </w:rPr>
        <w:br w:type="page"/>
      </w:r>
    </w:p>
    <w:p w:rsidR="00127CCA" w:rsidRPr="00BD526C" w:rsidRDefault="00127CCA" w:rsidP="00D22038">
      <w:pPr>
        <w:widowControl/>
        <w:tabs>
          <w:tab w:val="left" w:pos="6840"/>
        </w:tabs>
        <w:snapToGrid w:val="0"/>
        <w:spacing w:beforeLines="50" w:before="180" w:line="288" w:lineRule="auto"/>
        <w:rPr>
          <w:rFonts w:eastAsia="標楷體"/>
          <w:b/>
          <w:kern w:val="0"/>
          <w:sz w:val="28"/>
          <w:szCs w:val="32"/>
          <w:lang w:val="zh-TW"/>
        </w:rPr>
      </w:pPr>
    </w:p>
    <w:p w:rsidR="006422DB" w:rsidRPr="00BD526C" w:rsidRDefault="006422DB" w:rsidP="006422DB">
      <w:pPr>
        <w:widowControl/>
        <w:adjustRightInd w:val="0"/>
        <w:snapToGrid w:val="0"/>
        <w:spacing w:line="300" w:lineRule="auto"/>
        <w:ind w:firstLineChars="200" w:firstLine="561"/>
        <w:jc w:val="center"/>
        <w:rPr>
          <w:rFonts w:eastAsia="標楷體"/>
          <w:b/>
          <w:bCs/>
          <w:sz w:val="28"/>
        </w:rPr>
      </w:pPr>
      <w:r w:rsidRPr="00BD526C">
        <w:rPr>
          <w:rFonts w:eastAsia="標楷體"/>
          <w:b/>
          <w:bCs/>
          <w:sz w:val="28"/>
        </w:rPr>
        <w:t>表</w:t>
      </w:r>
      <w:r w:rsidRPr="00BD526C">
        <w:rPr>
          <w:rFonts w:eastAsia="標楷體"/>
          <w:b/>
          <w:bCs/>
          <w:sz w:val="28"/>
        </w:rPr>
        <w:t xml:space="preserve">1-2  </w:t>
      </w:r>
      <w:r w:rsidRPr="00BD526C">
        <w:rPr>
          <w:rFonts w:eastAsia="標楷體"/>
          <w:b/>
          <w:bCs/>
          <w:sz w:val="28"/>
        </w:rPr>
        <w:t>歐元區重要經濟指標</w:t>
      </w:r>
    </w:p>
    <w:p w:rsidR="006422DB" w:rsidRPr="00BD526C" w:rsidRDefault="006422DB" w:rsidP="006422DB">
      <w:pPr>
        <w:wordWrap w:val="0"/>
        <w:snapToGrid w:val="0"/>
        <w:ind w:rightChars="13" w:right="31"/>
        <w:jc w:val="right"/>
        <w:rPr>
          <w:rFonts w:eastAsia="標楷體"/>
          <w:sz w:val="22"/>
        </w:rPr>
      </w:pPr>
      <w:r w:rsidRPr="00BD526C">
        <w:rPr>
          <w:rFonts w:eastAsia="標楷體"/>
          <w:sz w:val="22"/>
        </w:rPr>
        <w:t>單位：億歐元；</w:t>
      </w:r>
      <w:r w:rsidR="00E253F8">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4244CB" w:rsidRPr="004244CB" w:rsidTr="00A569D9">
        <w:trPr>
          <w:cantSplit/>
          <w:jc w:val="center"/>
        </w:trPr>
        <w:tc>
          <w:tcPr>
            <w:tcW w:w="896" w:type="dxa"/>
            <w:vMerge w:val="restart"/>
            <w:tcBorders>
              <w:top w:val="single" w:sz="6" w:space="0" w:color="auto"/>
              <w:left w:val="nil"/>
              <w:right w:val="single" w:sz="6" w:space="0" w:color="auto"/>
            </w:tcBorders>
            <w:shd w:val="clear" w:color="auto" w:fill="auto"/>
            <w:vAlign w:val="center"/>
          </w:tcPr>
          <w:p w:rsidR="004244CB" w:rsidRPr="004244CB" w:rsidRDefault="004244CB" w:rsidP="004244C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4244CB">
              <w:rPr>
                <w:rFonts w:eastAsia="標楷體"/>
                <w:sz w:val="22"/>
              </w:rPr>
              <w:t>年</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實質</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工業</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貿</w:t>
            </w:r>
            <w:r w:rsidRPr="004244CB">
              <w:rPr>
                <w:rFonts w:eastAsia="標楷體"/>
                <w:sz w:val="22"/>
              </w:rPr>
              <w:t xml:space="preserve">   </w:t>
            </w:r>
            <w:r w:rsidRPr="004244CB">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消費者</w:t>
            </w:r>
          </w:p>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失業率</w:t>
            </w:r>
          </w:p>
        </w:tc>
      </w:tr>
      <w:tr w:rsidR="004244CB" w:rsidRPr="004244CB" w:rsidTr="00A569D9">
        <w:trPr>
          <w:cantSplit/>
          <w:trHeight w:val="284"/>
          <w:jc w:val="center"/>
        </w:trPr>
        <w:tc>
          <w:tcPr>
            <w:tcW w:w="896" w:type="dxa"/>
            <w:vMerge/>
            <w:tcBorders>
              <w:left w:val="nil"/>
              <w:right w:val="single" w:sz="6" w:space="0" w:color="auto"/>
            </w:tcBorders>
            <w:shd w:val="clear" w:color="auto" w:fill="00FFFF"/>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出入超</w:t>
            </w:r>
          </w:p>
        </w:tc>
        <w:tc>
          <w:tcPr>
            <w:tcW w:w="854" w:type="dxa"/>
            <w:vMerge/>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r>
      <w:tr w:rsidR="004244CB" w:rsidRPr="004244CB" w:rsidTr="00A569D9">
        <w:trPr>
          <w:cantSplit/>
          <w:trHeight w:val="353"/>
          <w:jc w:val="center"/>
        </w:trPr>
        <w:tc>
          <w:tcPr>
            <w:tcW w:w="896" w:type="dxa"/>
            <w:vMerge/>
            <w:tcBorders>
              <w:left w:val="nil"/>
              <w:bottom w:val="single" w:sz="4" w:space="0" w:color="auto"/>
              <w:right w:val="single" w:sz="6" w:space="0" w:color="auto"/>
            </w:tcBorders>
            <w:shd w:val="clear" w:color="auto" w:fill="00FFFF"/>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年增</w:t>
            </w:r>
            <w:r w:rsidRPr="004244CB">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240" w:lineRule="atLeast"/>
              <w:jc w:val="center"/>
              <w:rPr>
                <w:rFonts w:eastAsia="標楷體"/>
                <w:sz w:val="22"/>
              </w:rPr>
            </w:pPr>
            <w:r w:rsidRPr="004244CB">
              <w:rPr>
                <w:rFonts w:eastAsia="標楷體" w:hint="eastAsia"/>
                <w:sz w:val="22"/>
              </w:rPr>
              <w:t>年增</w:t>
            </w:r>
            <w:r w:rsidRPr="004244CB">
              <w:rPr>
                <w:rFonts w:eastAsia="標楷體"/>
                <w:sz w:val="22"/>
              </w:rPr>
              <w:t>率</w:t>
            </w:r>
          </w:p>
        </w:tc>
        <w:tc>
          <w:tcPr>
            <w:tcW w:w="896"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4244CB" w:rsidRPr="004244CB" w:rsidRDefault="004244CB" w:rsidP="004244CB">
            <w:pPr>
              <w:autoSpaceDE w:val="0"/>
              <w:autoSpaceDN w:val="0"/>
              <w:adjustRightInd w:val="0"/>
              <w:snapToGrid w:val="0"/>
              <w:spacing w:line="240" w:lineRule="atLeast"/>
              <w:jc w:val="both"/>
              <w:rPr>
                <w:rFonts w:eastAsia="標楷體"/>
                <w:sz w:val="22"/>
              </w:rPr>
            </w:pP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2010</w:t>
            </w:r>
            <w:r w:rsidRPr="004244CB">
              <w:rPr>
                <w:rFonts w:eastAsia="標楷體" w:hint="eastAsia"/>
                <w:sz w:val="22"/>
              </w:rPr>
              <w:t>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4.3</w:t>
            </w:r>
          </w:p>
        </w:tc>
        <w:tc>
          <w:tcPr>
            <w:tcW w:w="854"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15,373</w:t>
            </w:r>
          </w:p>
        </w:tc>
        <w:tc>
          <w:tcPr>
            <w:tcW w:w="810"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w:t>
            </w:r>
          </w:p>
        </w:tc>
        <w:tc>
          <w:tcPr>
            <w:tcW w:w="757"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15,520</w:t>
            </w:r>
          </w:p>
        </w:tc>
        <w:tc>
          <w:tcPr>
            <w:tcW w:w="784"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22.5</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w:t>
            </w:r>
            <w:r w:rsidRPr="004244CB">
              <w:rPr>
                <w:rFonts w:eastAsia="標楷體" w:hint="eastAsia"/>
                <w:sz w:val="22"/>
              </w:rPr>
              <w:t>147</w:t>
            </w:r>
          </w:p>
        </w:tc>
        <w:tc>
          <w:tcPr>
            <w:tcW w:w="854"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10.1</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2011</w:t>
            </w:r>
            <w:r w:rsidRPr="004244CB">
              <w:rPr>
                <w:rFonts w:eastAsia="標楷體" w:hint="eastAsia"/>
                <w:sz w:val="22"/>
              </w:rPr>
              <w:t>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3.4</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17,35</w:t>
            </w:r>
            <w:r w:rsidRPr="004244CB">
              <w:rPr>
                <w:rFonts w:eastAsia="標楷體" w:hint="eastAsia"/>
                <w:sz w:val="22"/>
              </w:rPr>
              <w:t>7</w:t>
            </w:r>
            <w:r w:rsidRPr="004244CB">
              <w:rPr>
                <w:rFonts w:eastAsia="標楷體"/>
                <w:sz w:val="22"/>
              </w:rPr>
              <w:t xml:space="preserve"> </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 xml:space="preserve">12.9 </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17,47</w:t>
            </w:r>
            <w:r w:rsidRPr="004244CB">
              <w:rPr>
                <w:rFonts w:eastAsia="標楷體" w:hint="eastAsia"/>
                <w:sz w:val="22"/>
              </w:rPr>
              <w:t>7</w:t>
            </w:r>
            <w:r w:rsidRPr="004244CB">
              <w:rPr>
                <w:rFonts w:eastAsia="標楷體"/>
                <w:sz w:val="22"/>
              </w:rPr>
              <w:t xml:space="preserve"> </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12.6</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w:t>
            </w:r>
            <w:r w:rsidRPr="004244CB">
              <w:rPr>
                <w:rFonts w:eastAsia="標楷體" w:hint="eastAsia"/>
                <w:sz w:val="22"/>
              </w:rPr>
              <w:t>20</w:t>
            </w:r>
            <w:r w:rsidRPr="004244CB">
              <w:rPr>
                <w:rFonts w:eastAsia="標楷體"/>
                <w:sz w:val="22"/>
              </w:rPr>
              <w:t xml:space="preserve"> </w:t>
            </w:r>
          </w:p>
        </w:tc>
        <w:tc>
          <w:tcPr>
            <w:tcW w:w="854"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2.7</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10.2</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2012</w:t>
            </w:r>
            <w:r w:rsidRPr="004244CB">
              <w:rPr>
                <w:rFonts w:eastAsia="標楷體" w:hint="eastAsia"/>
                <w:sz w:val="22"/>
              </w:rPr>
              <w:t>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-0.5</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-2.5</w:t>
            </w:r>
          </w:p>
        </w:tc>
        <w:tc>
          <w:tcPr>
            <w:tcW w:w="854"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18,</w:t>
            </w:r>
            <w:r w:rsidRPr="004244CB">
              <w:rPr>
                <w:rFonts w:eastAsia="標楷體" w:hint="eastAsia"/>
                <w:sz w:val="22"/>
              </w:rPr>
              <w:t>726</w:t>
            </w:r>
          </w:p>
        </w:tc>
        <w:tc>
          <w:tcPr>
            <w:tcW w:w="810"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7.</w:t>
            </w:r>
            <w:r w:rsidRPr="004244CB">
              <w:rPr>
                <w:rFonts w:eastAsia="標楷體" w:hint="eastAsia"/>
                <w:sz w:val="22"/>
              </w:rPr>
              <w:t>9</w:t>
            </w:r>
          </w:p>
        </w:tc>
        <w:tc>
          <w:tcPr>
            <w:tcW w:w="757"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17,</w:t>
            </w:r>
            <w:r w:rsidRPr="004244CB">
              <w:rPr>
                <w:rFonts w:eastAsia="標楷體" w:hint="eastAsia"/>
                <w:sz w:val="22"/>
              </w:rPr>
              <w:t>928</w:t>
            </w:r>
          </w:p>
        </w:tc>
        <w:tc>
          <w:tcPr>
            <w:tcW w:w="784"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2.5</w:t>
            </w:r>
          </w:p>
        </w:tc>
        <w:tc>
          <w:tcPr>
            <w:tcW w:w="896"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798</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2.5</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11.4</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2013</w:t>
            </w:r>
            <w:r w:rsidRPr="004244CB">
              <w:rPr>
                <w:rFonts w:eastAsia="標楷體" w:hint="eastAsia"/>
                <w:sz w:val="22"/>
              </w:rPr>
              <w:t>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-0.5</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-0.7</w:t>
            </w:r>
          </w:p>
        </w:tc>
        <w:tc>
          <w:tcPr>
            <w:tcW w:w="854"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18,874</w:t>
            </w:r>
          </w:p>
        </w:tc>
        <w:tc>
          <w:tcPr>
            <w:tcW w:w="810"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0.7</w:t>
            </w:r>
          </w:p>
        </w:tc>
        <w:tc>
          <w:tcPr>
            <w:tcW w:w="757"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17,336</w:t>
            </w:r>
          </w:p>
        </w:tc>
        <w:tc>
          <w:tcPr>
            <w:tcW w:w="784"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-3.3</w:t>
            </w:r>
          </w:p>
        </w:tc>
        <w:tc>
          <w:tcPr>
            <w:tcW w:w="896"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1,538</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1.3</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12.0</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2014</w:t>
            </w:r>
            <w:r w:rsidRPr="004244CB">
              <w:rPr>
                <w:rFonts w:eastAsia="標楷體" w:hint="eastAsia"/>
                <w:sz w:val="22"/>
              </w:rPr>
              <w:t>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-0.05</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19,390</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17,442</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1948</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0.4</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11.6</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1,799</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4.0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1,560</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96"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239</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0.4</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11.5</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1,632</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1,420</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w:t>
            </w:r>
          </w:p>
        </w:tc>
        <w:tc>
          <w:tcPr>
            <w:tcW w:w="896"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212</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11.5</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12</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r w:rsidRPr="004244CB">
              <w:rPr>
                <w:rFonts w:eastAsia="標楷體" w:hint="eastAsia"/>
                <w:sz w:val="22"/>
              </w:rPr>
              <w:t>（</w:t>
            </w:r>
            <w:r w:rsidRPr="004244CB">
              <w:rPr>
                <w:rFonts w:ascii="標楷體" w:eastAsia="標楷體" w:hAnsi="標楷體" w:hint="eastAsia"/>
                <w:sz w:val="22"/>
              </w:rPr>
              <w:t>Ⅳ</w:t>
            </w:r>
            <w:r w:rsidRPr="004244CB">
              <w:rPr>
                <w:rFonts w:eastAsia="標楷體" w:hint="eastAsia"/>
                <w:sz w:val="22"/>
              </w:rPr>
              <w:t>）</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1,615</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8.0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1,372</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896" w:type="dxa"/>
            <w:tcBorders>
              <w:left w:val="single" w:sz="6" w:space="0" w:color="auto"/>
              <w:right w:val="single" w:sz="6" w:space="0" w:color="auto"/>
            </w:tcBorders>
            <w:vAlign w:val="center"/>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243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-0.2</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11.4</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今年</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17,000</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5.0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14,913</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1,640</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11.2</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1,482</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1,403</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-6.0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79</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-0.6</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11.4</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1,607</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4.0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1,405</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202</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11.3</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r w:rsidRPr="004244CB">
              <w:rPr>
                <w:rFonts w:eastAsia="標楷體"/>
                <w:sz w:val="22"/>
              </w:rPr>
              <w:t>（</w:t>
            </w:r>
            <w:r w:rsidRPr="004244CB">
              <w:rPr>
                <w:rFonts w:eastAsia="標楷體"/>
                <w:sz w:val="22"/>
              </w:rPr>
              <w:t>I</w:t>
            </w:r>
            <w:r w:rsidRPr="004244CB">
              <w:rPr>
                <w:rFonts w:eastAsia="標楷體"/>
                <w:sz w:val="22"/>
              </w:rPr>
              <w:t>）</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1,824</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1,591</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233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11.3</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4</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1,736</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9.0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1,487</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249</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11.1</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5</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-0.4</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1,644</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1,456</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188</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11.1</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6</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w:t>
            </w:r>
            <w:r w:rsidRPr="004244CB">
              <w:rPr>
                <w:rFonts w:eastAsia="標楷體" w:hint="eastAsia"/>
                <w:sz w:val="22"/>
              </w:rPr>
              <w:t>（</w:t>
            </w:r>
            <w:r w:rsidRPr="004244CB">
              <w:rPr>
                <w:rFonts w:ascii="標楷體" w:eastAsia="標楷體" w:hAnsi="標楷體" w:hint="eastAsia"/>
                <w:sz w:val="22"/>
              </w:rPr>
              <w:t>Ⅱ</w:t>
            </w:r>
            <w:r w:rsidRPr="004244CB">
              <w:rPr>
                <w:rFonts w:eastAsia="標楷體" w:hint="eastAsia"/>
                <w:sz w:val="22"/>
              </w:rPr>
              <w:t>）</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-0.4</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1,827</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12.0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1,564</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263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0.2</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11.1</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0.6</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1,852</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7.0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1,538</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314</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0.2</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10.9</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8</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-0.5</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1,483</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6.0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1,371</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3.0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112</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11.0</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9</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1.6</w:t>
            </w:r>
            <w:r w:rsidRPr="004244CB">
              <w:rPr>
                <w:rFonts w:eastAsia="標楷體" w:hint="eastAsia"/>
                <w:sz w:val="22"/>
              </w:rPr>
              <w:t>（</w:t>
            </w:r>
            <w:r w:rsidRPr="004244CB">
              <w:rPr>
                <w:rFonts w:ascii="標楷體" w:eastAsia="標楷體" w:hAnsi="標楷體" w:hint="eastAsia"/>
                <w:sz w:val="22"/>
              </w:rPr>
              <w:t>Ⅲ</w:t>
            </w:r>
            <w:r w:rsidRPr="004244CB">
              <w:rPr>
                <w:rFonts w:eastAsia="標楷體" w:hint="eastAsia"/>
                <w:sz w:val="22"/>
              </w:rPr>
              <w:t>）</w:t>
            </w: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-0.3</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1,734</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1,528</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206</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sz w:val="22"/>
              </w:rPr>
              <w:t>-0.1</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10.8</w:t>
            </w:r>
          </w:p>
        </w:tc>
      </w:tr>
      <w:tr w:rsidR="004244CB" w:rsidRPr="004244CB" w:rsidTr="00A569D9">
        <w:trPr>
          <w:cantSplit/>
          <w:jc w:val="center"/>
        </w:trPr>
        <w:tc>
          <w:tcPr>
            <w:tcW w:w="896" w:type="dxa"/>
            <w:tcBorders>
              <w:left w:val="nil"/>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r w:rsidRPr="004244CB">
              <w:rPr>
                <w:rFonts w:eastAsia="標楷體" w:hint="eastAsia"/>
                <w:sz w:val="22"/>
              </w:rPr>
              <w:t>月</w:t>
            </w:r>
          </w:p>
        </w:tc>
        <w:tc>
          <w:tcPr>
            <w:tcW w:w="93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0.6</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1,811</w:t>
            </w:r>
          </w:p>
        </w:tc>
        <w:tc>
          <w:tcPr>
            <w:tcW w:w="810"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w:t>
            </w:r>
          </w:p>
        </w:tc>
        <w:tc>
          <w:tcPr>
            <w:tcW w:w="757"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1,570</w:t>
            </w:r>
          </w:p>
        </w:tc>
        <w:tc>
          <w:tcPr>
            <w:tcW w:w="78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0.0</w:t>
            </w:r>
          </w:p>
        </w:tc>
        <w:tc>
          <w:tcPr>
            <w:tcW w:w="896"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241</w:t>
            </w:r>
          </w:p>
        </w:tc>
        <w:tc>
          <w:tcPr>
            <w:tcW w:w="854" w:type="dxa"/>
            <w:tcBorders>
              <w:left w:val="single" w:sz="6"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0.1</w:t>
            </w:r>
          </w:p>
        </w:tc>
        <w:tc>
          <w:tcPr>
            <w:tcW w:w="853" w:type="dxa"/>
            <w:tcBorders>
              <w:left w:val="single" w:sz="6" w:space="0" w:color="auto"/>
              <w:right w:val="nil"/>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10.7</w:t>
            </w:r>
          </w:p>
        </w:tc>
      </w:tr>
      <w:tr w:rsidR="004244CB" w:rsidRPr="004244CB" w:rsidTr="00A569D9">
        <w:trPr>
          <w:cantSplit/>
          <w:jc w:val="center"/>
        </w:trPr>
        <w:tc>
          <w:tcPr>
            <w:tcW w:w="896" w:type="dxa"/>
            <w:tcBorders>
              <w:left w:val="nil"/>
              <w:bottom w:val="single" w:sz="4" w:space="0" w:color="auto"/>
              <w:right w:val="single" w:sz="6" w:space="0" w:color="auto"/>
            </w:tcBorders>
            <w:shd w:val="clear" w:color="auto" w:fill="auto"/>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11</w:t>
            </w:r>
            <w:r w:rsidRPr="004244CB">
              <w:rPr>
                <w:rFonts w:eastAsia="標楷體" w:hint="eastAsia"/>
                <w:sz w:val="22"/>
              </w:rPr>
              <w:t>月</w:t>
            </w:r>
          </w:p>
        </w:tc>
        <w:tc>
          <w:tcPr>
            <w:tcW w:w="932" w:type="dxa"/>
            <w:tcBorders>
              <w:left w:val="single" w:sz="6" w:space="0" w:color="auto"/>
              <w:bottom w:val="single" w:sz="4"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4244CB" w:rsidRPr="004244CB" w:rsidRDefault="004244CB" w:rsidP="004244CB">
            <w:pPr>
              <w:autoSpaceDE w:val="0"/>
              <w:autoSpaceDN w:val="0"/>
              <w:adjustRightInd w:val="0"/>
              <w:snapToGrid w:val="0"/>
              <w:spacing w:line="380" w:lineRule="atLeast"/>
              <w:jc w:val="center"/>
              <w:rPr>
                <w:rFonts w:eastAsia="標楷體"/>
                <w:sz w:val="22"/>
              </w:rPr>
            </w:pPr>
            <w:r w:rsidRPr="004244CB">
              <w:rPr>
                <w:rFonts w:eastAsia="標楷體" w:hint="eastAsia"/>
                <w:sz w:val="22"/>
              </w:rPr>
              <w:t>0.2</w:t>
            </w:r>
          </w:p>
        </w:tc>
        <w:tc>
          <w:tcPr>
            <w:tcW w:w="853" w:type="dxa"/>
            <w:tcBorders>
              <w:left w:val="single" w:sz="6" w:space="0" w:color="auto"/>
              <w:bottom w:val="single" w:sz="4" w:space="0" w:color="auto"/>
              <w:right w:val="nil"/>
            </w:tcBorders>
          </w:tcPr>
          <w:p w:rsidR="004244CB" w:rsidRPr="004244CB" w:rsidRDefault="004244CB" w:rsidP="004244CB">
            <w:pPr>
              <w:autoSpaceDE w:val="0"/>
              <w:autoSpaceDN w:val="0"/>
              <w:adjustRightInd w:val="0"/>
              <w:snapToGrid w:val="0"/>
              <w:spacing w:line="380" w:lineRule="atLeast"/>
              <w:rPr>
                <w:rFonts w:eastAsia="標楷體"/>
                <w:sz w:val="22"/>
              </w:rPr>
            </w:pPr>
          </w:p>
        </w:tc>
      </w:tr>
    </w:tbl>
    <w:p w:rsidR="006422DB" w:rsidRPr="00BD526C" w:rsidRDefault="006422DB" w:rsidP="006422DB">
      <w:pPr>
        <w:widowControl/>
        <w:ind w:firstLineChars="118" w:firstLine="283"/>
        <w:rPr>
          <w:rFonts w:eastAsia="標楷體"/>
          <w:b/>
          <w:kern w:val="0"/>
          <w:sz w:val="28"/>
          <w:szCs w:val="32"/>
          <w:lang w:val="zh-TW"/>
        </w:rPr>
      </w:pPr>
      <w:r w:rsidRPr="00BD526C">
        <w:rPr>
          <w:rFonts w:eastAsia="標楷體"/>
        </w:rPr>
        <w:t>資料來源：歐</w:t>
      </w:r>
      <w:r w:rsidRPr="00BD526C">
        <w:rPr>
          <w:rFonts w:eastAsia="標楷體" w:hint="eastAsia"/>
        </w:rPr>
        <w:t>洲</w:t>
      </w:r>
      <w:r w:rsidRPr="00BD526C">
        <w:rPr>
          <w:rFonts w:eastAsia="標楷體"/>
        </w:rPr>
        <w:t>統計局</w:t>
      </w:r>
    </w:p>
    <w:p w:rsidR="00127CCA" w:rsidRPr="005A46C3" w:rsidRDefault="00127CCA" w:rsidP="00127CCA">
      <w:pPr>
        <w:widowControl/>
        <w:rPr>
          <w:rFonts w:eastAsia="標楷體"/>
          <w:b/>
          <w:bCs/>
          <w:color w:val="FF0000"/>
          <w:sz w:val="32"/>
          <w:szCs w:val="32"/>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5A46C3"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5A46C3"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A14A36" w:rsidRDefault="00821547" w:rsidP="00B40DBD">
      <w:pPr>
        <w:pStyle w:val="t-3"/>
        <w:spacing w:beforeLines="50" w:before="180" w:line="520" w:lineRule="exact"/>
        <w:ind w:right="-60"/>
        <w:rPr>
          <w:b w:val="0"/>
          <w:bCs w:val="0"/>
          <w:sz w:val="40"/>
          <w:szCs w:val="36"/>
        </w:rPr>
      </w:pPr>
      <w:bookmarkStart w:id="79" w:name="_Toc402171709"/>
      <w:bookmarkStart w:id="80" w:name="_Toc438827327"/>
      <w:r w:rsidRPr="00A14A36">
        <w:t>（</w:t>
      </w:r>
      <w:r w:rsidR="00681344" w:rsidRPr="00A14A36">
        <w:t>三</w:t>
      </w:r>
      <w:r w:rsidRPr="00A14A36">
        <w:t>）</w:t>
      </w:r>
      <w:r w:rsidR="00681344" w:rsidRPr="00A14A36">
        <w:t>亞太地區</w:t>
      </w:r>
      <w:bookmarkEnd w:id="79"/>
      <w:bookmarkEnd w:id="80"/>
    </w:p>
    <w:p w:rsidR="00CC64FE" w:rsidRPr="005A46C3" w:rsidRDefault="00347C24" w:rsidP="0090025E">
      <w:pPr>
        <w:widowControl/>
        <w:tabs>
          <w:tab w:val="left" w:pos="6840"/>
        </w:tabs>
        <w:snapToGrid w:val="0"/>
        <w:spacing w:beforeLines="50" w:before="180" w:line="300" w:lineRule="auto"/>
        <w:ind w:leftChars="200" w:left="480" w:rightChars="-59" w:right="-142" w:firstLineChars="200" w:firstLine="560"/>
        <w:jc w:val="both"/>
        <w:rPr>
          <w:rFonts w:eastAsia="標楷體"/>
          <w:color w:val="FF0000"/>
          <w:kern w:val="0"/>
          <w:sz w:val="28"/>
          <w:szCs w:val="28"/>
        </w:rPr>
      </w:pPr>
      <w:r>
        <w:rPr>
          <w:rFonts w:eastAsia="標楷體" w:hint="eastAsia"/>
          <w:kern w:val="0"/>
          <w:sz w:val="28"/>
          <w:szCs w:val="28"/>
        </w:rPr>
        <w:t>亞洲開發銀行</w:t>
      </w:r>
      <w:r>
        <w:rPr>
          <w:rFonts w:eastAsia="標楷體" w:hint="eastAsia"/>
          <w:kern w:val="0"/>
          <w:sz w:val="28"/>
          <w:szCs w:val="28"/>
        </w:rPr>
        <w:t>(</w:t>
      </w:r>
      <w:r w:rsidR="0090025E" w:rsidRPr="0090025E">
        <w:rPr>
          <w:rFonts w:eastAsia="標楷體"/>
          <w:kern w:val="0"/>
          <w:sz w:val="28"/>
          <w:szCs w:val="28"/>
        </w:rPr>
        <w:t>AD</w:t>
      </w:r>
      <w:r w:rsidR="00662B9E" w:rsidRPr="0090025E">
        <w:rPr>
          <w:rFonts w:eastAsia="標楷體"/>
          <w:kern w:val="0"/>
          <w:sz w:val="28"/>
          <w:szCs w:val="28"/>
        </w:rPr>
        <w:t>B</w:t>
      </w:r>
      <w:r>
        <w:rPr>
          <w:rFonts w:eastAsia="標楷體" w:hint="eastAsia"/>
          <w:kern w:val="0"/>
          <w:sz w:val="28"/>
          <w:szCs w:val="28"/>
        </w:rPr>
        <w:t>)</w:t>
      </w:r>
      <w:r>
        <w:rPr>
          <w:rFonts w:eastAsia="標楷體" w:hint="eastAsia"/>
          <w:kern w:val="0"/>
          <w:sz w:val="28"/>
          <w:szCs w:val="28"/>
        </w:rPr>
        <w:t>今</w:t>
      </w:r>
      <w:r>
        <w:rPr>
          <w:rFonts w:eastAsia="標楷體" w:hint="eastAsia"/>
          <w:kern w:val="0"/>
          <w:sz w:val="28"/>
          <w:szCs w:val="28"/>
        </w:rPr>
        <w:t>(</w:t>
      </w:r>
      <w:r w:rsidR="0090025E" w:rsidRPr="0090025E">
        <w:rPr>
          <w:rFonts w:eastAsia="標楷體" w:hint="eastAsia"/>
          <w:kern w:val="0"/>
          <w:sz w:val="28"/>
          <w:szCs w:val="28"/>
        </w:rPr>
        <w:t xml:space="preserve"> </w:t>
      </w:r>
      <w:r w:rsidR="0090025E" w:rsidRPr="0090025E">
        <w:rPr>
          <w:rFonts w:eastAsia="標楷體"/>
          <w:kern w:val="0"/>
          <w:sz w:val="28"/>
          <w:szCs w:val="28"/>
        </w:rPr>
        <w:t>2015</w:t>
      </w:r>
      <w:r>
        <w:rPr>
          <w:rFonts w:eastAsia="標楷體" w:hint="eastAsia"/>
          <w:kern w:val="0"/>
          <w:sz w:val="28"/>
          <w:szCs w:val="28"/>
        </w:rPr>
        <w:t>)</w:t>
      </w:r>
      <w:r w:rsidR="0090025E" w:rsidRPr="0090025E">
        <w:rPr>
          <w:rFonts w:eastAsia="標楷體"/>
          <w:kern w:val="0"/>
          <w:sz w:val="28"/>
          <w:szCs w:val="28"/>
        </w:rPr>
        <w:t>年</w:t>
      </w:r>
      <w:r w:rsidR="0090025E" w:rsidRPr="0090025E">
        <w:rPr>
          <w:rFonts w:eastAsia="標楷體"/>
          <w:kern w:val="0"/>
          <w:sz w:val="28"/>
          <w:szCs w:val="28"/>
        </w:rPr>
        <w:t>12</w:t>
      </w:r>
      <w:r w:rsidR="0090025E" w:rsidRPr="0090025E">
        <w:rPr>
          <w:rFonts w:eastAsia="標楷體"/>
          <w:kern w:val="0"/>
          <w:sz w:val="28"/>
          <w:szCs w:val="28"/>
        </w:rPr>
        <w:t>月</w:t>
      </w:r>
      <w:r w:rsidR="0090025E" w:rsidRPr="0090025E">
        <w:rPr>
          <w:rFonts w:eastAsia="標楷體" w:hint="eastAsia"/>
          <w:kern w:val="0"/>
          <w:sz w:val="28"/>
          <w:szCs w:val="28"/>
        </w:rPr>
        <w:t>3</w:t>
      </w:r>
      <w:r w:rsidR="0090025E" w:rsidRPr="0090025E">
        <w:rPr>
          <w:rFonts w:eastAsia="標楷體"/>
          <w:kern w:val="0"/>
          <w:sz w:val="28"/>
          <w:szCs w:val="28"/>
        </w:rPr>
        <w:t>日發布「亞洲發展展望補充報告」，預測新興亞洲國家</w:t>
      </w:r>
      <w:r w:rsidR="0090025E" w:rsidRPr="0090025E">
        <w:rPr>
          <w:rFonts w:eastAsia="標楷體"/>
          <w:kern w:val="0"/>
          <w:sz w:val="28"/>
          <w:szCs w:val="28"/>
        </w:rPr>
        <w:t>2015</w:t>
      </w:r>
      <w:r w:rsidR="0090025E" w:rsidRPr="0090025E">
        <w:rPr>
          <w:rFonts w:eastAsia="標楷體"/>
          <w:kern w:val="0"/>
          <w:sz w:val="28"/>
          <w:szCs w:val="28"/>
        </w:rPr>
        <w:t>年經濟成長率</w:t>
      </w:r>
      <w:r w:rsidR="0090025E" w:rsidRPr="0090025E">
        <w:rPr>
          <w:rFonts w:eastAsia="標楷體"/>
          <w:kern w:val="0"/>
          <w:sz w:val="28"/>
          <w:szCs w:val="28"/>
        </w:rPr>
        <w:t>5.8%</w:t>
      </w:r>
      <w:r w:rsidR="0090025E" w:rsidRPr="0090025E">
        <w:rPr>
          <w:rFonts w:eastAsia="標楷體"/>
          <w:kern w:val="0"/>
          <w:sz w:val="28"/>
          <w:szCs w:val="28"/>
        </w:rPr>
        <w:t>，</w:t>
      </w:r>
      <w:r w:rsidR="0090025E" w:rsidRPr="0090025E">
        <w:rPr>
          <w:rFonts w:eastAsia="標楷體"/>
          <w:kern w:val="0"/>
          <w:sz w:val="28"/>
          <w:szCs w:val="28"/>
        </w:rPr>
        <w:t>2016</w:t>
      </w:r>
      <w:r w:rsidR="0090025E" w:rsidRPr="0090025E">
        <w:rPr>
          <w:rFonts w:eastAsia="標楷體"/>
          <w:kern w:val="0"/>
          <w:sz w:val="28"/>
          <w:szCs w:val="28"/>
        </w:rPr>
        <w:t>年</w:t>
      </w:r>
      <w:r w:rsidR="0090025E" w:rsidRPr="0090025E">
        <w:rPr>
          <w:rFonts w:eastAsia="標楷體"/>
          <w:kern w:val="0"/>
          <w:sz w:val="28"/>
          <w:szCs w:val="28"/>
        </w:rPr>
        <w:t>6.0%</w:t>
      </w:r>
      <w:r w:rsidR="0090025E" w:rsidRPr="0090025E">
        <w:rPr>
          <w:rFonts w:eastAsia="標楷體"/>
          <w:kern w:val="0"/>
          <w:sz w:val="28"/>
          <w:szCs w:val="28"/>
        </w:rPr>
        <w:t>，</w:t>
      </w:r>
      <w:r w:rsidR="0090025E" w:rsidRPr="0090025E">
        <w:rPr>
          <w:rFonts w:eastAsia="標楷體" w:hint="eastAsia"/>
          <w:kern w:val="0"/>
          <w:sz w:val="28"/>
          <w:szCs w:val="28"/>
        </w:rPr>
        <w:t>較</w:t>
      </w:r>
      <w:r w:rsidR="0090025E" w:rsidRPr="0090025E">
        <w:rPr>
          <w:rFonts w:eastAsia="標楷體"/>
          <w:kern w:val="0"/>
          <w:sz w:val="28"/>
          <w:szCs w:val="28"/>
        </w:rPr>
        <w:t>前次</w:t>
      </w:r>
      <w:r w:rsidR="0090025E" w:rsidRPr="0090025E">
        <w:rPr>
          <w:rFonts w:eastAsia="標楷體"/>
          <w:kern w:val="0"/>
          <w:sz w:val="28"/>
          <w:szCs w:val="28"/>
        </w:rPr>
        <w:t>(9</w:t>
      </w:r>
      <w:r w:rsidR="0090025E" w:rsidRPr="0090025E">
        <w:rPr>
          <w:rFonts w:eastAsia="標楷體"/>
          <w:kern w:val="0"/>
          <w:sz w:val="28"/>
          <w:szCs w:val="28"/>
        </w:rPr>
        <w:t>月</w:t>
      </w:r>
      <w:r w:rsidR="0090025E" w:rsidRPr="0090025E">
        <w:rPr>
          <w:rFonts w:eastAsia="標楷體"/>
          <w:kern w:val="0"/>
          <w:sz w:val="28"/>
          <w:szCs w:val="28"/>
        </w:rPr>
        <w:t>)</w:t>
      </w:r>
      <w:r w:rsidR="0090025E" w:rsidRPr="0090025E">
        <w:rPr>
          <w:rFonts w:eastAsia="標楷體"/>
          <w:kern w:val="0"/>
          <w:sz w:val="28"/>
          <w:szCs w:val="28"/>
        </w:rPr>
        <w:t>預測</w:t>
      </w:r>
      <w:r w:rsidR="0090025E" w:rsidRPr="0090025E">
        <w:rPr>
          <w:rFonts w:eastAsia="標楷體" w:hint="eastAsia"/>
          <w:kern w:val="0"/>
          <w:sz w:val="28"/>
          <w:szCs w:val="28"/>
        </w:rPr>
        <w:t>持平。報告指出，雖然全球</w:t>
      </w:r>
      <w:r w:rsidR="0090025E" w:rsidRPr="0090025E">
        <w:rPr>
          <w:rFonts w:eastAsia="標楷體"/>
          <w:kern w:val="0"/>
          <w:sz w:val="28"/>
          <w:szCs w:val="28"/>
        </w:rPr>
        <w:t>主要工業經濟體</w:t>
      </w:r>
      <w:r w:rsidR="0090025E" w:rsidRPr="0090025E">
        <w:rPr>
          <w:rFonts w:eastAsia="標楷體" w:hint="eastAsia"/>
          <w:kern w:val="0"/>
          <w:sz w:val="28"/>
          <w:szCs w:val="28"/>
        </w:rPr>
        <w:t>(</w:t>
      </w:r>
      <w:r w:rsidR="0090025E" w:rsidRPr="0090025E">
        <w:rPr>
          <w:rFonts w:eastAsia="標楷體"/>
          <w:kern w:val="0"/>
          <w:sz w:val="28"/>
          <w:szCs w:val="28"/>
        </w:rPr>
        <w:t>美國、日本及歐元區</w:t>
      </w:r>
      <w:r w:rsidR="0090025E" w:rsidRPr="0090025E">
        <w:rPr>
          <w:rFonts w:eastAsia="標楷體" w:hint="eastAsia"/>
          <w:kern w:val="0"/>
          <w:sz w:val="28"/>
          <w:szCs w:val="28"/>
        </w:rPr>
        <w:t>)</w:t>
      </w:r>
      <w:r w:rsidR="0090025E" w:rsidRPr="0090025E">
        <w:rPr>
          <w:rFonts w:eastAsia="標楷體"/>
          <w:kern w:val="0"/>
          <w:sz w:val="28"/>
          <w:szCs w:val="28"/>
        </w:rPr>
        <w:t>經濟復甦不如預期</w:t>
      </w:r>
      <w:r w:rsidR="0090025E" w:rsidRPr="0090025E">
        <w:rPr>
          <w:rFonts w:eastAsia="標楷體" w:hint="eastAsia"/>
          <w:kern w:val="0"/>
          <w:sz w:val="28"/>
          <w:szCs w:val="28"/>
        </w:rPr>
        <w:t>，加上全球商品價格下跌對出口國造成衝擊，但亞洲地區仍受惠於中國大陸活絡的民間消費及印度工業成長，經濟持續穩定成長。</w:t>
      </w:r>
    </w:p>
    <w:p w:rsidR="00681344" w:rsidRPr="00BD526C" w:rsidRDefault="00681344" w:rsidP="00681344">
      <w:pPr>
        <w:pStyle w:val="k3a"/>
        <w:tabs>
          <w:tab w:val="left" w:pos="540"/>
        </w:tabs>
        <w:spacing w:before="180" w:line="300" w:lineRule="auto"/>
        <w:ind w:leftChars="0" w:left="0" w:right="-60" w:firstLineChars="0" w:firstLine="0"/>
        <w:rPr>
          <w:b/>
          <w:bCs/>
          <w:szCs w:val="28"/>
        </w:rPr>
      </w:pPr>
      <w:r w:rsidRPr="00BD526C">
        <w:rPr>
          <w:b/>
          <w:bCs/>
          <w:szCs w:val="28"/>
        </w:rPr>
        <w:t>１、日本</w:t>
      </w:r>
    </w:p>
    <w:p w:rsidR="008905B7" w:rsidRPr="005A46C3" w:rsidRDefault="004244CB"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4244CB">
        <w:rPr>
          <w:rFonts w:ascii="Times New Roman" w:eastAsia="標楷體" w:hAnsi="Times New Roman" w:hint="eastAsia"/>
          <w:sz w:val="28"/>
          <w:szCs w:val="28"/>
        </w:rPr>
        <w:t>日本政府於今年</w:t>
      </w:r>
      <w:r w:rsidRPr="004244CB">
        <w:rPr>
          <w:rFonts w:ascii="Times New Roman" w:eastAsia="標楷體" w:hAnsi="Times New Roman" w:hint="eastAsia"/>
          <w:sz w:val="28"/>
          <w:szCs w:val="28"/>
        </w:rPr>
        <w:t>12</w:t>
      </w:r>
      <w:r w:rsidRPr="004244CB">
        <w:rPr>
          <w:rFonts w:ascii="Times New Roman" w:eastAsia="標楷體" w:hAnsi="Times New Roman" w:hint="eastAsia"/>
          <w:sz w:val="28"/>
          <w:szCs w:val="28"/>
        </w:rPr>
        <w:t>月</w:t>
      </w:r>
      <w:r w:rsidRPr="004244CB">
        <w:rPr>
          <w:rFonts w:ascii="Times New Roman" w:eastAsia="標楷體" w:hAnsi="Times New Roman" w:hint="eastAsia"/>
          <w:sz w:val="28"/>
          <w:szCs w:val="28"/>
        </w:rPr>
        <w:t>9</w:t>
      </w:r>
      <w:r w:rsidRPr="004244CB">
        <w:rPr>
          <w:rFonts w:ascii="Times New Roman" w:eastAsia="標楷體" w:hAnsi="Times New Roman" w:hint="eastAsia"/>
          <w:sz w:val="28"/>
          <w:szCs w:val="28"/>
        </w:rPr>
        <w:t>日公布今年第</w:t>
      </w:r>
      <w:r w:rsidRPr="004244CB">
        <w:rPr>
          <w:rFonts w:ascii="Times New Roman" w:eastAsia="標楷體" w:hAnsi="Times New Roman" w:hint="eastAsia"/>
          <w:sz w:val="28"/>
          <w:szCs w:val="28"/>
        </w:rPr>
        <w:t>3</w:t>
      </w:r>
      <w:r w:rsidRPr="004244CB">
        <w:rPr>
          <w:rFonts w:ascii="Times New Roman" w:eastAsia="標楷體" w:hAnsi="Times New Roman" w:hint="eastAsia"/>
          <w:sz w:val="28"/>
          <w:szCs w:val="28"/>
        </w:rPr>
        <w:t>季實質</w:t>
      </w:r>
      <w:r w:rsidRPr="004244CB">
        <w:rPr>
          <w:rFonts w:ascii="Times New Roman" w:eastAsia="標楷體" w:hAnsi="Times New Roman" w:hint="eastAsia"/>
          <w:sz w:val="28"/>
          <w:szCs w:val="28"/>
        </w:rPr>
        <w:t>GDP</w:t>
      </w:r>
      <w:r w:rsidRPr="004244CB">
        <w:rPr>
          <w:rFonts w:ascii="Times New Roman" w:eastAsia="標楷體" w:hAnsi="Times New Roman" w:hint="eastAsia"/>
          <w:sz w:val="28"/>
          <w:szCs w:val="28"/>
        </w:rPr>
        <w:t>修正數據，季成長率由原先衰退</w:t>
      </w:r>
      <w:r w:rsidRPr="004244CB">
        <w:rPr>
          <w:rFonts w:ascii="Times New Roman" w:eastAsia="標楷體" w:hAnsi="Times New Roman" w:hint="eastAsia"/>
          <w:sz w:val="28"/>
          <w:szCs w:val="28"/>
        </w:rPr>
        <w:t>0.2</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上修至成長</w:t>
      </w:r>
      <w:r w:rsidRPr="004244CB">
        <w:rPr>
          <w:rFonts w:ascii="Times New Roman" w:eastAsia="標楷體" w:hAnsi="Times New Roman" w:hint="eastAsia"/>
          <w:sz w:val="28"/>
          <w:szCs w:val="28"/>
        </w:rPr>
        <w:t>0.3</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，換算年率成長</w:t>
      </w:r>
      <w:r w:rsidRPr="004244CB">
        <w:rPr>
          <w:rFonts w:ascii="Times New Roman" w:eastAsia="標楷體" w:hAnsi="Times New Roman" w:hint="eastAsia"/>
          <w:sz w:val="28"/>
          <w:szCs w:val="28"/>
        </w:rPr>
        <w:t>1.0</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，免於陷入經濟衰退，主要上修原因來自企業設備投資增加</w:t>
      </w:r>
      <w:r w:rsidR="00347C24">
        <w:rPr>
          <w:rFonts w:ascii="Times New Roman" w:eastAsia="標楷體" w:hAnsi="Times New Roman" w:hint="eastAsia"/>
          <w:sz w:val="28"/>
          <w:szCs w:val="28"/>
        </w:rPr>
        <w:t>，</w:t>
      </w:r>
      <w:r w:rsidRPr="004244CB">
        <w:rPr>
          <w:rFonts w:ascii="Times New Roman" w:eastAsia="標楷體" w:hAnsi="Times New Roman" w:hint="eastAsia"/>
          <w:sz w:val="28"/>
          <w:szCs w:val="28"/>
        </w:rPr>
        <w:t>另民間需求較上季成長</w:t>
      </w:r>
      <w:r w:rsidRPr="004244CB">
        <w:rPr>
          <w:rFonts w:ascii="Times New Roman" w:eastAsia="標楷體" w:hAnsi="Times New Roman" w:hint="eastAsia"/>
          <w:sz w:val="28"/>
          <w:szCs w:val="28"/>
        </w:rPr>
        <w:t>0.2</w:t>
      </w:r>
      <w:r w:rsidR="00E253F8">
        <w:rPr>
          <w:rFonts w:ascii="Times New Roman" w:eastAsia="標楷體" w:hAnsi="Times New Roman" w:hint="eastAsia"/>
          <w:sz w:val="28"/>
          <w:szCs w:val="28"/>
        </w:rPr>
        <w:t>%</w:t>
      </w:r>
      <w:r w:rsidR="00662B9E">
        <w:rPr>
          <w:rFonts w:ascii="標楷體" w:eastAsia="標楷體" w:hAnsi="標楷體" w:hint="eastAsia"/>
          <w:sz w:val="28"/>
          <w:szCs w:val="28"/>
        </w:rPr>
        <w:t>、</w:t>
      </w:r>
      <w:r w:rsidRPr="004244CB">
        <w:rPr>
          <w:rFonts w:ascii="Times New Roman" w:eastAsia="標楷體" w:hAnsi="Times New Roman" w:hint="eastAsia"/>
          <w:sz w:val="28"/>
          <w:szCs w:val="28"/>
        </w:rPr>
        <w:t>公部門需求減少</w:t>
      </w:r>
      <w:r w:rsidRPr="004244CB">
        <w:rPr>
          <w:rFonts w:ascii="Times New Roman" w:eastAsia="標楷體" w:hAnsi="Times New Roman" w:hint="eastAsia"/>
          <w:sz w:val="28"/>
          <w:szCs w:val="28"/>
        </w:rPr>
        <w:t>0.2</w:t>
      </w:r>
      <w:r w:rsidR="00E253F8">
        <w:rPr>
          <w:rFonts w:ascii="Times New Roman" w:eastAsia="標楷體" w:hAnsi="Times New Roman" w:hint="eastAsia"/>
          <w:sz w:val="28"/>
          <w:szCs w:val="28"/>
        </w:rPr>
        <w:t>%</w:t>
      </w:r>
      <w:r w:rsidR="00662B9E">
        <w:rPr>
          <w:rFonts w:ascii="標楷體" w:eastAsia="標楷體" w:hAnsi="標楷體" w:hint="eastAsia"/>
          <w:sz w:val="28"/>
          <w:szCs w:val="28"/>
        </w:rPr>
        <w:t>，</w:t>
      </w:r>
      <w:r w:rsidRPr="004244CB">
        <w:rPr>
          <w:rFonts w:ascii="Times New Roman" w:eastAsia="標楷體" w:hAnsi="Times New Roman" w:hint="eastAsia"/>
          <w:sz w:val="28"/>
          <w:szCs w:val="28"/>
        </w:rPr>
        <w:t>出口成長</w:t>
      </w:r>
      <w:r w:rsidRPr="004244CB">
        <w:rPr>
          <w:rFonts w:ascii="Times New Roman" w:eastAsia="標楷體" w:hAnsi="Times New Roman" w:hint="eastAsia"/>
          <w:sz w:val="28"/>
          <w:szCs w:val="28"/>
        </w:rPr>
        <w:t>2.7</w:t>
      </w:r>
      <w:r w:rsidR="00E253F8">
        <w:rPr>
          <w:rFonts w:ascii="Times New Roman" w:eastAsia="標楷體" w:hAnsi="Times New Roman" w:hint="eastAsia"/>
          <w:sz w:val="28"/>
          <w:szCs w:val="28"/>
        </w:rPr>
        <w:t>%</w:t>
      </w:r>
      <w:r w:rsidR="00347C24">
        <w:rPr>
          <w:rFonts w:ascii="標楷體" w:eastAsia="標楷體" w:hAnsi="標楷體" w:hint="eastAsia"/>
          <w:sz w:val="28"/>
          <w:szCs w:val="28"/>
        </w:rPr>
        <w:t>、</w:t>
      </w:r>
      <w:r w:rsidRPr="004244CB">
        <w:rPr>
          <w:rFonts w:ascii="Times New Roman" w:eastAsia="標楷體" w:hAnsi="Times New Roman" w:hint="eastAsia"/>
          <w:sz w:val="28"/>
          <w:szCs w:val="28"/>
        </w:rPr>
        <w:t>進口成長</w:t>
      </w:r>
      <w:r w:rsidRPr="004244CB">
        <w:rPr>
          <w:rFonts w:ascii="Times New Roman" w:eastAsia="標楷體" w:hAnsi="Times New Roman" w:hint="eastAsia"/>
          <w:sz w:val="28"/>
          <w:szCs w:val="28"/>
        </w:rPr>
        <w:t>1.7</w:t>
      </w:r>
      <w:r w:rsidR="00E253F8">
        <w:rPr>
          <w:rFonts w:ascii="Times New Roman" w:eastAsia="標楷體" w:hAnsi="Times New Roman" w:hint="eastAsia"/>
          <w:sz w:val="28"/>
          <w:szCs w:val="28"/>
        </w:rPr>
        <w:t>%</w:t>
      </w:r>
      <w:r w:rsidR="00BD526C">
        <w:rPr>
          <w:rFonts w:ascii="Times New Roman" w:eastAsia="標楷體" w:hAnsi="Times New Roman" w:hint="eastAsia"/>
          <w:sz w:val="28"/>
          <w:szCs w:val="28"/>
        </w:rPr>
        <w:t>。</w:t>
      </w:r>
    </w:p>
    <w:p w:rsidR="00BB5D75" w:rsidRPr="005A46C3" w:rsidRDefault="004244CB"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4244CB">
        <w:rPr>
          <w:rFonts w:ascii="Times New Roman" w:eastAsia="標楷體" w:hAnsi="Times New Roman" w:hint="eastAsia"/>
          <w:sz w:val="28"/>
          <w:szCs w:val="28"/>
        </w:rPr>
        <w:t>根據日本財務省今年</w:t>
      </w:r>
      <w:r w:rsidRPr="004244CB">
        <w:rPr>
          <w:rFonts w:ascii="Times New Roman" w:eastAsia="標楷體" w:hAnsi="Times New Roman" w:hint="eastAsia"/>
          <w:sz w:val="28"/>
          <w:szCs w:val="28"/>
        </w:rPr>
        <w:t>12</w:t>
      </w:r>
      <w:r w:rsidRPr="004244CB">
        <w:rPr>
          <w:rFonts w:ascii="Times New Roman" w:eastAsia="標楷體" w:hAnsi="Times New Roman" w:hint="eastAsia"/>
          <w:sz w:val="28"/>
          <w:szCs w:val="28"/>
        </w:rPr>
        <w:t>月</w:t>
      </w:r>
      <w:r w:rsidRPr="004244CB">
        <w:rPr>
          <w:rFonts w:ascii="Times New Roman" w:eastAsia="標楷體" w:hAnsi="Times New Roman" w:hint="eastAsia"/>
          <w:sz w:val="28"/>
          <w:szCs w:val="28"/>
        </w:rPr>
        <w:t>17</w:t>
      </w:r>
      <w:r w:rsidRPr="004244CB">
        <w:rPr>
          <w:rFonts w:ascii="Times New Roman" w:eastAsia="標楷體" w:hAnsi="Times New Roman" w:hint="eastAsia"/>
          <w:sz w:val="28"/>
          <w:szCs w:val="28"/>
        </w:rPr>
        <w:t>日發布之進出口貿易統計，</w:t>
      </w:r>
      <w:r w:rsidRPr="004244CB">
        <w:rPr>
          <w:rFonts w:ascii="Times New Roman" w:eastAsia="標楷體" w:hAnsi="Times New Roman" w:hint="eastAsia"/>
          <w:sz w:val="28"/>
          <w:szCs w:val="28"/>
        </w:rPr>
        <w:t>11</w:t>
      </w:r>
      <w:r w:rsidRPr="004244CB">
        <w:rPr>
          <w:rFonts w:ascii="Times New Roman" w:eastAsia="標楷體" w:hAnsi="Times New Roman" w:hint="eastAsia"/>
          <w:sz w:val="28"/>
          <w:szCs w:val="28"/>
        </w:rPr>
        <w:t>月出口為</w:t>
      </w:r>
      <w:r w:rsidRPr="004244CB">
        <w:rPr>
          <w:rFonts w:ascii="Times New Roman" w:eastAsia="標楷體" w:hAnsi="Times New Roman" w:hint="eastAsia"/>
          <w:sz w:val="28"/>
          <w:szCs w:val="28"/>
        </w:rPr>
        <w:t>5.98</w:t>
      </w:r>
      <w:r w:rsidRPr="004244CB">
        <w:rPr>
          <w:rFonts w:ascii="Times New Roman" w:eastAsia="標楷體" w:hAnsi="Times New Roman" w:hint="eastAsia"/>
          <w:sz w:val="28"/>
          <w:szCs w:val="28"/>
        </w:rPr>
        <w:t>兆日圓，較上年同期減少</w:t>
      </w:r>
      <w:r w:rsidRPr="004244CB">
        <w:rPr>
          <w:rFonts w:ascii="Times New Roman" w:eastAsia="標楷體" w:hAnsi="Times New Roman" w:hint="eastAsia"/>
          <w:sz w:val="28"/>
          <w:szCs w:val="28"/>
        </w:rPr>
        <w:t>3.3</w:t>
      </w:r>
      <w:r w:rsidR="00E253F8">
        <w:rPr>
          <w:rFonts w:ascii="Times New Roman" w:eastAsia="標楷體" w:hAnsi="Times New Roman"/>
          <w:sz w:val="28"/>
          <w:szCs w:val="28"/>
        </w:rPr>
        <w:t>%</w:t>
      </w:r>
      <w:r w:rsidRPr="004244CB">
        <w:rPr>
          <w:rFonts w:ascii="Times New Roman" w:eastAsia="標楷體" w:hAnsi="Times New Roman" w:hint="eastAsia"/>
          <w:sz w:val="28"/>
          <w:szCs w:val="28"/>
        </w:rPr>
        <w:t>，進口則為</w:t>
      </w:r>
      <w:r w:rsidRPr="004244CB">
        <w:rPr>
          <w:rFonts w:ascii="Times New Roman" w:eastAsia="標楷體" w:hAnsi="Times New Roman" w:hint="eastAsia"/>
          <w:sz w:val="28"/>
          <w:szCs w:val="28"/>
        </w:rPr>
        <w:t>6.36</w:t>
      </w:r>
      <w:r w:rsidRPr="004244CB">
        <w:rPr>
          <w:rFonts w:ascii="Times New Roman" w:eastAsia="標楷體" w:hAnsi="Times New Roman" w:hint="eastAsia"/>
          <w:sz w:val="28"/>
          <w:szCs w:val="28"/>
        </w:rPr>
        <w:t>兆日圓，減少</w:t>
      </w:r>
      <w:r w:rsidRPr="004244CB">
        <w:rPr>
          <w:rFonts w:ascii="Times New Roman" w:eastAsia="標楷體" w:hAnsi="Times New Roman" w:hint="eastAsia"/>
          <w:sz w:val="28"/>
          <w:szCs w:val="28"/>
        </w:rPr>
        <w:t>10.2</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，貿易</w:t>
      </w:r>
      <w:r w:rsidR="00347C24">
        <w:rPr>
          <w:rFonts w:ascii="Times New Roman" w:eastAsia="標楷體" w:hAnsi="Times New Roman" w:hint="eastAsia"/>
          <w:sz w:val="28"/>
          <w:szCs w:val="28"/>
        </w:rPr>
        <w:t>入</w:t>
      </w:r>
      <w:r w:rsidRPr="004244CB">
        <w:rPr>
          <w:rFonts w:ascii="Times New Roman" w:eastAsia="標楷體" w:hAnsi="Times New Roman" w:hint="eastAsia"/>
          <w:sz w:val="28"/>
          <w:szCs w:val="28"/>
        </w:rPr>
        <w:t>超為</w:t>
      </w:r>
      <w:r w:rsidRPr="004244CB">
        <w:rPr>
          <w:rFonts w:ascii="Times New Roman" w:eastAsia="標楷體" w:hAnsi="Times New Roman" w:hint="eastAsia"/>
          <w:sz w:val="28"/>
          <w:szCs w:val="28"/>
        </w:rPr>
        <w:t>0.38</w:t>
      </w:r>
      <w:r w:rsidRPr="004244CB">
        <w:rPr>
          <w:rFonts w:ascii="Times New Roman" w:eastAsia="標楷體" w:hAnsi="Times New Roman" w:hint="eastAsia"/>
          <w:sz w:val="28"/>
          <w:szCs w:val="28"/>
        </w:rPr>
        <w:t>兆日圓。就地區而言，對主要貿易夥伴，歐盟、美國、中國大陸、東協出口成長率分別為</w:t>
      </w:r>
      <w:r w:rsidRPr="004244CB">
        <w:rPr>
          <w:rFonts w:ascii="Times New Roman" w:eastAsia="標楷體" w:hAnsi="Times New Roman" w:hint="eastAsia"/>
          <w:sz w:val="28"/>
          <w:szCs w:val="28"/>
        </w:rPr>
        <w:t>9.5</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w:t>
      </w:r>
      <w:r w:rsidRPr="004244CB">
        <w:rPr>
          <w:rFonts w:ascii="Times New Roman" w:eastAsia="標楷體" w:hAnsi="Times New Roman" w:hint="eastAsia"/>
          <w:sz w:val="28"/>
          <w:szCs w:val="28"/>
        </w:rPr>
        <w:t>2.0</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w:t>
      </w:r>
      <w:r w:rsidRPr="004244CB">
        <w:rPr>
          <w:rFonts w:ascii="Times New Roman" w:eastAsia="標楷體" w:hAnsi="Times New Roman" w:hint="eastAsia"/>
          <w:sz w:val="28"/>
          <w:szCs w:val="28"/>
        </w:rPr>
        <w:t>-8.1</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及</w:t>
      </w:r>
      <w:r w:rsidRPr="004244CB">
        <w:rPr>
          <w:rFonts w:ascii="Times New Roman" w:eastAsia="標楷體" w:hAnsi="Times New Roman" w:hint="eastAsia"/>
          <w:sz w:val="28"/>
          <w:szCs w:val="28"/>
        </w:rPr>
        <w:t>-6.8</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w:t>
      </w:r>
      <w:r w:rsidRPr="004244CB">
        <w:rPr>
          <w:rFonts w:ascii="Times New Roman" w:eastAsia="標楷體" w:hAnsi="Times New Roman" w:hint="eastAsia"/>
          <w:sz w:val="28"/>
          <w:szCs w:val="28"/>
        </w:rPr>
        <w:t>10</w:t>
      </w:r>
      <w:r w:rsidRPr="004244CB">
        <w:rPr>
          <w:rFonts w:ascii="Times New Roman" w:eastAsia="標楷體" w:hAnsi="Times New Roman" w:hint="eastAsia"/>
          <w:sz w:val="28"/>
          <w:szCs w:val="28"/>
        </w:rPr>
        <w:t>月工業生產下滑</w:t>
      </w:r>
      <w:r w:rsidRPr="004244CB">
        <w:rPr>
          <w:rFonts w:ascii="Times New Roman" w:eastAsia="標楷體" w:hAnsi="Times New Roman" w:hint="eastAsia"/>
          <w:sz w:val="28"/>
          <w:szCs w:val="28"/>
        </w:rPr>
        <w:t>1.4</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，消費者物價上漲率為</w:t>
      </w:r>
      <w:r w:rsidRPr="004244CB">
        <w:rPr>
          <w:rFonts w:ascii="Times New Roman" w:eastAsia="標楷體" w:hAnsi="Times New Roman" w:hint="eastAsia"/>
          <w:sz w:val="28"/>
          <w:szCs w:val="28"/>
        </w:rPr>
        <w:t>0.3</w:t>
      </w:r>
      <w:r w:rsidR="00E253F8">
        <w:rPr>
          <w:rFonts w:ascii="Times New Roman" w:eastAsia="標楷體" w:hAnsi="Times New Roman" w:hint="eastAsia"/>
          <w:sz w:val="28"/>
          <w:szCs w:val="28"/>
        </w:rPr>
        <w:t>%</w:t>
      </w:r>
      <w:r w:rsidRPr="004244CB">
        <w:rPr>
          <w:rFonts w:ascii="Times New Roman" w:eastAsia="標楷體" w:hAnsi="Times New Roman" w:hint="eastAsia"/>
          <w:sz w:val="28"/>
          <w:szCs w:val="28"/>
        </w:rPr>
        <w:t>，失業率為</w:t>
      </w:r>
      <w:r w:rsidRPr="004244CB">
        <w:rPr>
          <w:rFonts w:ascii="Times New Roman" w:eastAsia="標楷體" w:hAnsi="Times New Roman" w:hint="eastAsia"/>
          <w:sz w:val="28"/>
          <w:szCs w:val="28"/>
        </w:rPr>
        <w:t>3.1</w:t>
      </w:r>
      <w:r w:rsidR="00E253F8">
        <w:rPr>
          <w:rFonts w:ascii="Times New Roman" w:eastAsia="標楷體" w:hAnsi="Times New Roman" w:hint="eastAsia"/>
          <w:sz w:val="28"/>
          <w:szCs w:val="28"/>
        </w:rPr>
        <w:t>%</w:t>
      </w:r>
      <w:r w:rsidR="00BD526C" w:rsidRPr="000C4E81">
        <w:rPr>
          <w:rFonts w:ascii="Times New Roman" w:eastAsia="標楷體" w:hAnsi="Times New Roman" w:hint="eastAsia"/>
          <w:sz w:val="28"/>
          <w:szCs w:val="28"/>
        </w:rPr>
        <w:t>。</w:t>
      </w:r>
    </w:p>
    <w:p w:rsidR="00BB5D75" w:rsidRPr="005A46C3" w:rsidRDefault="004244CB" w:rsidP="00BB5D75">
      <w:pPr>
        <w:pStyle w:val="afffff"/>
        <w:numPr>
          <w:ilvl w:val="0"/>
          <w:numId w:val="22"/>
        </w:numPr>
        <w:snapToGrid w:val="0"/>
        <w:spacing w:before="180" w:line="300" w:lineRule="auto"/>
        <w:ind w:leftChars="0" w:rightChars="-95" w:right="-228" w:firstLineChars="0"/>
        <w:rPr>
          <w:rFonts w:ascii="Times New Roman" w:eastAsia="標楷體" w:hAnsi="Times New Roman"/>
          <w:color w:val="FF0000"/>
          <w:sz w:val="28"/>
          <w:szCs w:val="28"/>
        </w:rPr>
      </w:pPr>
      <w:r w:rsidRPr="004244CB">
        <w:rPr>
          <w:rFonts w:ascii="Times New Roman" w:eastAsia="標楷體" w:hAnsi="Times New Roman" w:hint="eastAsia"/>
          <w:sz w:val="28"/>
          <w:szCs w:val="28"/>
        </w:rPr>
        <w:t>日本央行於今年</w:t>
      </w:r>
      <w:r w:rsidRPr="004244CB">
        <w:rPr>
          <w:rFonts w:ascii="Times New Roman" w:eastAsia="標楷體" w:hAnsi="Times New Roman" w:hint="eastAsia"/>
          <w:sz w:val="28"/>
          <w:szCs w:val="28"/>
        </w:rPr>
        <w:t>12</w:t>
      </w:r>
      <w:r w:rsidRPr="004244CB">
        <w:rPr>
          <w:rFonts w:ascii="Times New Roman" w:eastAsia="標楷體" w:hAnsi="Times New Roman" w:hint="eastAsia"/>
          <w:sz w:val="28"/>
          <w:szCs w:val="28"/>
        </w:rPr>
        <w:t>月</w:t>
      </w:r>
      <w:r w:rsidRPr="004244CB">
        <w:rPr>
          <w:rFonts w:ascii="Times New Roman" w:eastAsia="標楷體" w:hAnsi="Times New Roman" w:hint="eastAsia"/>
          <w:sz w:val="28"/>
          <w:szCs w:val="28"/>
        </w:rPr>
        <w:t>18</w:t>
      </w:r>
      <w:r w:rsidRPr="004244CB">
        <w:rPr>
          <w:rFonts w:ascii="Times New Roman" w:eastAsia="標楷體" w:hAnsi="Times New Roman" w:hint="eastAsia"/>
          <w:sz w:val="28"/>
          <w:szCs w:val="28"/>
        </w:rPr>
        <w:t>日決策會議後宣布，維持當前利率及每年</w:t>
      </w:r>
      <w:r w:rsidRPr="004244CB">
        <w:rPr>
          <w:rFonts w:ascii="Times New Roman" w:eastAsia="標楷體" w:hAnsi="Times New Roman" w:hint="eastAsia"/>
          <w:sz w:val="28"/>
          <w:szCs w:val="28"/>
        </w:rPr>
        <w:t>80</w:t>
      </w:r>
      <w:r w:rsidRPr="004244CB">
        <w:rPr>
          <w:rFonts w:ascii="Times New Roman" w:eastAsia="標楷體" w:hAnsi="Times New Roman" w:hint="eastAsia"/>
          <w:sz w:val="28"/>
          <w:szCs w:val="28"/>
        </w:rPr>
        <w:t>兆日圓購債計畫不變，但延長所購國債的持有平均期限，並增加每年購買</w:t>
      </w:r>
      <w:r w:rsidRPr="004244CB">
        <w:rPr>
          <w:rFonts w:ascii="Times New Roman" w:eastAsia="標楷體" w:hAnsi="Times New Roman"/>
          <w:sz w:val="28"/>
          <w:szCs w:val="28"/>
        </w:rPr>
        <w:t>交易所交易基金</w:t>
      </w:r>
      <w:r w:rsidRPr="004244CB">
        <w:rPr>
          <w:rFonts w:ascii="Times New Roman" w:eastAsia="標楷體" w:hAnsi="Times New Roman"/>
          <w:sz w:val="28"/>
          <w:szCs w:val="28"/>
        </w:rPr>
        <w:t>(ETF</w:t>
      </w:r>
      <w:r w:rsidRPr="004244CB">
        <w:rPr>
          <w:rFonts w:ascii="Times New Roman" w:eastAsia="標楷體" w:hAnsi="Times New Roman" w:hint="eastAsia"/>
          <w:sz w:val="28"/>
          <w:szCs w:val="28"/>
        </w:rPr>
        <w:t>s</w:t>
      </w:r>
      <w:r w:rsidRPr="004244CB">
        <w:rPr>
          <w:rFonts w:ascii="Times New Roman" w:eastAsia="標楷體" w:hAnsi="Times New Roman"/>
          <w:sz w:val="28"/>
          <w:szCs w:val="28"/>
        </w:rPr>
        <w:t>)</w:t>
      </w:r>
      <w:r w:rsidRPr="004244CB">
        <w:rPr>
          <w:rFonts w:ascii="Times New Roman" w:eastAsia="標楷體" w:hAnsi="Times New Roman" w:hint="eastAsia"/>
          <w:sz w:val="28"/>
          <w:szCs w:val="28"/>
        </w:rPr>
        <w:t>之額度</w:t>
      </w:r>
      <w:r w:rsidRPr="004244CB">
        <w:rPr>
          <w:rFonts w:ascii="Times New Roman" w:eastAsia="標楷體" w:hAnsi="Times New Roman"/>
          <w:sz w:val="28"/>
          <w:szCs w:val="28"/>
        </w:rPr>
        <w:t>3,000</w:t>
      </w:r>
      <w:r w:rsidRPr="004244CB">
        <w:rPr>
          <w:rFonts w:ascii="Times New Roman" w:eastAsia="標楷體" w:hAnsi="Times New Roman"/>
          <w:sz w:val="28"/>
          <w:szCs w:val="28"/>
        </w:rPr>
        <w:t>億日圓</w:t>
      </w:r>
      <w:r w:rsidRPr="004244CB">
        <w:rPr>
          <w:rFonts w:ascii="Times New Roman" w:eastAsia="標楷體" w:hAnsi="Times New Roman" w:hint="eastAsia"/>
          <w:sz w:val="28"/>
          <w:szCs w:val="28"/>
        </w:rPr>
        <w:t>。另表示日本經濟仍維持緩步復甦，雖出口及生產受新興經濟體影響而減少，但國內企業固定投資增加，且先進國家經濟亦穩定成長</w:t>
      </w:r>
      <w:r w:rsidR="00BD526C" w:rsidRPr="000C4E81">
        <w:rPr>
          <w:rFonts w:ascii="Times New Roman" w:eastAsia="標楷體" w:hAnsi="Times New Roman" w:hint="eastAsia"/>
          <w:sz w:val="28"/>
          <w:szCs w:val="28"/>
        </w:rPr>
        <w:t>。</w:t>
      </w:r>
    </w:p>
    <w:p w:rsidR="00BB5D75" w:rsidRPr="005A46C3" w:rsidRDefault="00727746" w:rsidP="00BB5D75">
      <w:pPr>
        <w:pStyle w:val="afffff"/>
        <w:numPr>
          <w:ilvl w:val="0"/>
          <w:numId w:val="22"/>
        </w:numPr>
        <w:snapToGrid w:val="0"/>
        <w:spacing w:before="180" w:line="300" w:lineRule="auto"/>
        <w:ind w:leftChars="0" w:rightChars="-95" w:right="-228" w:firstLineChars="0"/>
        <w:rPr>
          <w:rFonts w:eastAsia="標楷體"/>
          <w:color w:val="FF0000"/>
          <w:sz w:val="28"/>
          <w:szCs w:val="28"/>
        </w:rPr>
      </w:pPr>
      <w:r w:rsidRPr="00727746">
        <w:rPr>
          <w:rFonts w:ascii="Times New Roman" w:eastAsia="標楷體" w:hAnsi="Times New Roman" w:hint="eastAsia"/>
          <w:sz w:val="28"/>
          <w:szCs w:val="28"/>
        </w:rPr>
        <w:t>日本政府為吸引外人投資並促進經濟成長，預計於</w:t>
      </w:r>
      <w:r w:rsidRPr="00727746">
        <w:rPr>
          <w:rFonts w:ascii="Times New Roman" w:eastAsia="標楷體" w:hAnsi="Times New Roman" w:hint="eastAsia"/>
          <w:sz w:val="28"/>
          <w:szCs w:val="28"/>
        </w:rPr>
        <w:t>2016</w:t>
      </w:r>
      <w:r w:rsidRPr="00727746">
        <w:rPr>
          <w:rFonts w:ascii="Times New Roman" w:eastAsia="標楷體" w:hAnsi="Times New Roman" w:hint="eastAsia"/>
          <w:sz w:val="28"/>
          <w:szCs w:val="28"/>
        </w:rPr>
        <w:t>年將現行</w:t>
      </w:r>
      <w:r w:rsidRPr="00727746">
        <w:rPr>
          <w:rFonts w:ascii="Times New Roman" w:eastAsia="標楷體" w:hAnsi="Times New Roman" w:hint="eastAsia"/>
          <w:sz w:val="28"/>
          <w:szCs w:val="28"/>
        </w:rPr>
        <w:t>32.11</w:t>
      </w:r>
      <w:r w:rsidR="00E253F8">
        <w:rPr>
          <w:rFonts w:ascii="Times New Roman" w:eastAsia="標楷體" w:hAnsi="Times New Roman" w:hint="eastAsia"/>
          <w:sz w:val="28"/>
          <w:szCs w:val="28"/>
        </w:rPr>
        <w:t>%</w:t>
      </w:r>
      <w:r w:rsidRPr="00727746">
        <w:rPr>
          <w:rFonts w:ascii="Times New Roman" w:eastAsia="標楷體" w:hAnsi="Times New Roman" w:hint="eastAsia"/>
          <w:sz w:val="28"/>
          <w:szCs w:val="28"/>
        </w:rPr>
        <w:t>之法人實效稅率</w:t>
      </w:r>
      <w:r w:rsidR="00347C24">
        <w:rPr>
          <w:rFonts w:ascii="Times New Roman" w:eastAsia="標楷體" w:hAnsi="Times New Roman" w:hint="eastAsia"/>
          <w:sz w:val="28"/>
          <w:szCs w:val="28"/>
        </w:rPr>
        <w:t>調降</w:t>
      </w:r>
      <w:r w:rsidRPr="00727746">
        <w:rPr>
          <w:rFonts w:ascii="Times New Roman" w:eastAsia="標楷體" w:hAnsi="Times New Roman" w:hint="eastAsia"/>
          <w:sz w:val="28"/>
          <w:szCs w:val="28"/>
        </w:rPr>
        <w:t>至</w:t>
      </w:r>
      <w:r w:rsidRPr="00727746">
        <w:rPr>
          <w:rFonts w:ascii="Times New Roman" w:eastAsia="標楷體" w:hAnsi="Times New Roman" w:hint="eastAsia"/>
          <w:sz w:val="28"/>
          <w:szCs w:val="28"/>
        </w:rPr>
        <w:t>29.97</w:t>
      </w:r>
      <w:r w:rsidR="00E253F8">
        <w:rPr>
          <w:rFonts w:ascii="Times New Roman" w:eastAsia="標楷體" w:hAnsi="Times New Roman" w:hint="eastAsia"/>
          <w:sz w:val="28"/>
          <w:szCs w:val="28"/>
        </w:rPr>
        <w:t>%</w:t>
      </w:r>
      <w:r w:rsidRPr="00727746">
        <w:rPr>
          <w:rFonts w:ascii="Times New Roman" w:eastAsia="標楷體" w:hAnsi="Times New Roman" w:hint="eastAsia"/>
          <w:sz w:val="28"/>
          <w:szCs w:val="28"/>
        </w:rPr>
        <w:t>，</w:t>
      </w:r>
      <w:r w:rsidRPr="00727746">
        <w:rPr>
          <w:rFonts w:ascii="Times New Roman" w:eastAsia="標楷體" w:hAnsi="Times New Roman" w:hint="eastAsia"/>
          <w:sz w:val="28"/>
          <w:szCs w:val="28"/>
        </w:rPr>
        <w:t>2018</w:t>
      </w:r>
      <w:r w:rsidRPr="00727746">
        <w:rPr>
          <w:rFonts w:ascii="Times New Roman" w:eastAsia="標楷體" w:hAnsi="Times New Roman" w:hint="eastAsia"/>
          <w:sz w:val="28"/>
          <w:szCs w:val="28"/>
        </w:rPr>
        <w:t>年再降至</w:t>
      </w:r>
      <w:r w:rsidRPr="00727746">
        <w:rPr>
          <w:rFonts w:ascii="Times New Roman" w:eastAsia="標楷體" w:hAnsi="Times New Roman" w:hint="eastAsia"/>
          <w:sz w:val="28"/>
          <w:szCs w:val="28"/>
        </w:rPr>
        <w:t>29.74</w:t>
      </w:r>
      <w:r w:rsidR="00E253F8">
        <w:rPr>
          <w:rFonts w:ascii="Times New Roman" w:eastAsia="標楷體" w:hAnsi="Times New Roman" w:hint="eastAsia"/>
          <w:sz w:val="28"/>
          <w:szCs w:val="28"/>
        </w:rPr>
        <w:t>%</w:t>
      </w:r>
      <w:r w:rsidRPr="00727746">
        <w:rPr>
          <w:rFonts w:ascii="Times New Roman" w:eastAsia="標楷體" w:hAnsi="Times New Roman" w:hint="eastAsia"/>
          <w:sz w:val="28"/>
          <w:szCs w:val="28"/>
        </w:rPr>
        <w:t>；若與</w:t>
      </w:r>
      <w:r w:rsidRPr="00727746">
        <w:rPr>
          <w:rFonts w:ascii="Times New Roman" w:eastAsia="標楷體" w:hAnsi="Times New Roman" w:hint="eastAsia"/>
          <w:sz w:val="28"/>
          <w:szCs w:val="28"/>
        </w:rPr>
        <w:t>2013</w:t>
      </w:r>
      <w:r w:rsidRPr="00727746">
        <w:rPr>
          <w:rFonts w:ascii="Times New Roman" w:eastAsia="標楷體" w:hAnsi="Times New Roman" w:hint="eastAsia"/>
          <w:sz w:val="28"/>
          <w:szCs w:val="28"/>
        </w:rPr>
        <w:t>年開始調降法人稅時</w:t>
      </w:r>
      <w:r w:rsidRPr="00727746">
        <w:rPr>
          <w:rFonts w:ascii="Times New Roman" w:eastAsia="標楷體" w:hAnsi="Times New Roman" w:hint="eastAsia"/>
          <w:sz w:val="28"/>
          <w:szCs w:val="28"/>
        </w:rPr>
        <w:t>37</w:t>
      </w:r>
      <w:r w:rsidR="00E253F8">
        <w:rPr>
          <w:rFonts w:ascii="Times New Roman" w:eastAsia="標楷體" w:hAnsi="Times New Roman" w:hint="eastAsia"/>
          <w:sz w:val="28"/>
          <w:szCs w:val="28"/>
        </w:rPr>
        <w:t>%</w:t>
      </w:r>
      <w:r w:rsidRPr="00727746">
        <w:rPr>
          <w:rFonts w:ascii="Times New Roman" w:eastAsia="標楷體" w:hAnsi="Times New Roman" w:hint="eastAsia"/>
          <w:sz w:val="28"/>
          <w:szCs w:val="28"/>
        </w:rPr>
        <w:t>相比，降幅超過</w:t>
      </w:r>
      <w:r w:rsidRPr="00727746">
        <w:rPr>
          <w:rFonts w:ascii="Times New Roman" w:eastAsia="標楷體" w:hAnsi="Times New Roman" w:hint="eastAsia"/>
          <w:sz w:val="28"/>
          <w:szCs w:val="28"/>
        </w:rPr>
        <w:t>7</w:t>
      </w:r>
      <w:r w:rsidR="00E253F8">
        <w:rPr>
          <w:rFonts w:ascii="Times New Roman" w:eastAsia="標楷體" w:hAnsi="Times New Roman" w:hint="eastAsia"/>
          <w:sz w:val="28"/>
          <w:szCs w:val="28"/>
        </w:rPr>
        <w:t>%</w:t>
      </w:r>
      <w:r w:rsidRPr="00727746">
        <w:rPr>
          <w:rFonts w:ascii="Times New Roman" w:eastAsia="標楷體" w:hAnsi="Times New Roman" w:hint="eastAsia"/>
          <w:sz w:val="28"/>
          <w:szCs w:val="28"/>
        </w:rPr>
        <w:t>。調降法人稅後，計畫透過「外型標準徵稅制」方式，並針對設備投資之折舊攤還制度進行檢討修正，以補充稅收來源</w:t>
      </w:r>
      <w:r w:rsidR="00BD526C">
        <w:rPr>
          <w:rFonts w:ascii="Times New Roman" w:eastAsia="標楷體" w:hAnsi="Times New Roman" w:hint="eastAsia"/>
          <w:sz w:val="28"/>
          <w:szCs w:val="28"/>
        </w:rPr>
        <w:t>。</w:t>
      </w:r>
    </w:p>
    <w:p w:rsidR="008905B7" w:rsidRPr="005A46C3" w:rsidRDefault="008905B7" w:rsidP="00681344">
      <w:pPr>
        <w:snapToGrid w:val="0"/>
        <w:spacing w:before="60" w:line="300" w:lineRule="auto"/>
        <w:ind w:leftChars="250" w:left="600" w:right="-227" w:firstLineChars="700" w:firstLine="1962"/>
        <w:jc w:val="both"/>
        <w:rPr>
          <w:rFonts w:eastAsia="標楷體"/>
          <w:b/>
          <w:bCs/>
          <w:color w:val="FF0000"/>
          <w:sz w:val="28"/>
          <w:szCs w:val="32"/>
          <w:lang w:val="zh-TW"/>
        </w:rPr>
      </w:pPr>
    </w:p>
    <w:p w:rsidR="008905B7" w:rsidRPr="001F4329" w:rsidRDefault="008905B7" w:rsidP="008905B7">
      <w:pPr>
        <w:snapToGrid w:val="0"/>
        <w:spacing w:before="60" w:line="300" w:lineRule="auto"/>
        <w:ind w:leftChars="250" w:left="600" w:right="-227" w:firstLineChars="700" w:firstLine="1962"/>
        <w:jc w:val="both"/>
        <w:rPr>
          <w:rFonts w:eastAsia="標楷體"/>
          <w:sz w:val="28"/>
          <w:szCs w:val="32"/>
          <w:lang w:val="zh-TW"/>
        </w:rPr>
      </w:pPr>
      <w:r w:rsidRPr="001F4329">
        <w:rPr>
          <w:rFonts w:eastAsia="標楷體"/>
          <w:b/>
          <w:bCs/>
          <w:sz w:val="28"/>
          <w:szCs w:val="32"/>
          <w:lang w:val="zh-TW"/>
        </w:rPr>
        <w:t>表</w:t>
      </w:r>
      <w:r w:rsidRPr="001F4329">
        <w:rPr>
          <w:rFonts w:eastAsia="標楷體"/>
          <w:b/>
          <w:bCs/>
          <w:sz w:val="28"/>
          <w:szCs w:val="32"/>
          <w:lang w:val="zh-TW"/>
        </w:rPr>
        <w:t>1-3</w:t>
      </w:r>
      <w:r w:rsidRPr="001F4329">
        <w:rPr>
          <w:rFonts w:eastAsia="標楷體" w:hint="eastAsia"/>
          <w:b/>
          <w:bCs/>
          <w:sz w:val="28"/>
          <w:szCs w:val="32"/>
          <w:lang w:val="zh-TW"/>
        </w:rPr>
        <w:t>-1</w:t>
      </w:r>
      <w:r w:rsidRPr="001F4329">
        <w:rPr>
          <w:rFonts w:eastAsia="標楷體"/>
          <w:b/>
          <w:bCs/>
          <w:sz w:val="28"/>
          <w:szCs w:val="32"/>
          <w:lang w:val="zh-TW"/>
        </w:rPr>
        <w:t xml:space="preserve"> </w:t>
      </w:r>
      <w:r w:rsidRPr="001F4329">
        <w:rPr>
          <w:rFonts w:eastAsia="標楷體" w:hint="eastAsia"/>
          <w:b/>
          <w:bCs/>
          <w:sz w:val="28"/>
          <w:szCs w:val="32"/>
          <w:lang w:val="zh-TW"/>
        </w:rPr>
        <w:t>日本</w:t>
      </w:r>
      <w:r w:rsidRPr="001F4329">
        <w:rPr>
          <w:rFonts w:eastAsia="標楷體"/>
          <w:b/>
          <w:bCs/>
          <w:sz w:val="28"/>
          <w:szCs w:val="32"/>
          <w:lang w:val="zh-TW"/>
        </w:rPr>
        <w:t>重要經濟指標</w:t>
      </w:r>
    </w:p>
    <w:p w:rsidR="008905B7" w:rsidRPr="001F4329" w:rsidRDefault="008905B7" w:rsidP="008905B7">
      <w:pPr>
        <w:snapToGrid w:val="0"/>
        <w:ind w:rightChars="-300" w:right="-720"/>
        <w:jc w:val="right"/>
        <w:rPr>
          <w:rFonts w:eastAsia="標楷體"/>
          <w:lang w:val="zh-TW"/>
        </w:rPr>
      </w:pPr>
      <w:r w:rsidRPr="001F4329">
        <w:rPr>
          <w:rFonts w:eastAsia="標楷體"/>
          <w:lang w:val="zh-TW"/>
        </w:rPr>
        <w:t>單位：</w:t>
      </w:r>
      <w:r w:rsidRPr="001F4329">
        <w:rPr>
          <w:rFonts w:eastAsia="標楷體" w:hint="eastAsia"/>
          <w:lang w:val="zh-TW"/>
        </w:rPr>
        <w:t>兆日圓</w:t>
      </w:r>
      <w:r w:rsidRPr="001F4329">
        <w:rPr>
          <w:rFonts w:eastAsia="標楷體"/>
          <w:lang w:val="zh-TW"/>
        </w:rPr>
        <w:t>；</w:t>
      </w:r>
      <w:r w:rsidR="00E253F8">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727746" w:rsidRPr="00727746" w:rsidTr="00A569D9">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lang w:val="zh-TW"/>
              </w:rPr>
              <w:t>年</w:t>
            </w:r>
            <w:r w:rsidRPr="00727746">
              <w:rPr>
                <w:rFonts w:eastAsia="標楷體"/>
                <w:sz w:val="22"/>
                <w:lang w:val="zh-TW"/>
              </w:rPr>
              <w:t>（</w:t>
            </w:r>
            <w:r w:rsidRPr="00727746">
              <w:rPr>
                <w:rFonts w:eastAsia="標楷體" w:hint="eastAsia"/>
                <w:sz w:val="22"/>
                <w:lang w:val="zh-TW"/>
              </w:rPr>
              <w:t>月</w:t>
            </w:r>
            <w:r w:rsidRPr="00727746">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實質</w:t>
            </w:r>
          </w:p>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sz w:val="22"/>
                <w:lang w:val="zh-TW"/>
              </w:rPr>
              <w:t>GD</w:t>
            </w:r>
            <w:r w:rsidRPr="00727746">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工業</w:t>
            </w:r>
          </w:p>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szCs w:val="20"/>
              </w:rPr>
            </w:pPr>
            <w:r w:rsidRPr="00727746">
              <w:rPr>
                <w:rFonts w:eastAsia="標楷體" w:hint="eastAsia"/>
                <w:sz w:val="22"/>
                <w:szCs w:val="20"/>
              </w:rPr>
              <w:t>貿</w:t>
            </w:r>
            <w:r w:rsidRPr="00727746">
              <w:rPr>
                <w:rFonts w:eastAsia="標楷體"/>
                <w:sz w:val="22"/>
                <w:szCs w:val="20"/>
              </w:rPr>
              <w:t xml:space="preserve">    </w:t>
            </w:r>
            <w:r w:rsidRPr="00727746">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消費者</w:t>
            </w:r>
          </w:p>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失業率</w:t>
            </w:r>
          </w:p>
        </w:tc>
      </w:tr>
      <w:tr w:rsidR="00727746" w:rsidRPr="00727746" w:rsidTr="00A569D9">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lang w:val="zh-TW"/>
              </w:rPr>
            </w:pPr>
            <w:r w:rsidRPr="00727746">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727746" w:rsidRPr="00727746" w:rsidRDefault="00727746" w:rsidP="00727746">
            <w:pPr>
              <w:widowControl/>
              <w:rPr>
                <w:rFonts w:eastAsia="標楷體"/>
                <w:sz w:val="22"/>
                <w:lang w:val="zh-TW"/>
              </w:rPr>
            </w:pPr>
          </w:p>
        </w:tc>
      </w:tr>
      <w:tr w:rsidR="00727746" w:rsidRPr="00727746" w:rsidTr="00A569D9">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autoSpaceDE w:val="0"/>
              <w:autoSpaceDN w:val="0"/>
              <w:adjustRightInd w:val="0"/>
              <w:snapToGrid w:val="0"/>
              <w:spacing w:line="280" w:lineRule="exact"/>
              <w:jc w:val="center"/>
              <w:rPr>
                <w:rFonts w:eastAsia="標楷體"/>
                <w:sz w:val="22"/>
              </w:rPr>
            </w:pPr>
            <w:r w:rsidRPr="00727746">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727746" w:rsidRPr="00727746" w:rsidRDefault="00727746" w:rsidP="00727746">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727746" w:rsidRPr="00727746" w:rsidRDefault="00727746" w:rsidP="00727746">
            <w:pPr>
              <w:widowControl/>
              <w:rPr>
                <w:rFonts w:eastAsia="標楷體"/>
                <w:sz w:val="22"/>
                <w:lang w:val="zh-TW"/>
              </w:rPr>
            </w:pPr>
          </w:p>
        </w:tc>
      </w:tr>
      <w:tr w:rsidR="00727746" w:rsidRPr="00727746" w:rsidTr="00A569D9">
        <w:trPr>
          <w:cantSplit/>
        </w:trPr>
        <w:tc>
          <w:tcPr>
            <w:tcW w:w="1402" w:type="dxa"/>
            <w:tcBorders>
              <w:top w:val="nil"/>
              <w:left w:val="nil"/>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2010</w:t>
            </w:r>
            <w:r w:rsidRPr="0072774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4.7</w:t>
            </w:r>
          </w:p>
        </w:tc>
        <w:tc>
          <w:tcPr>
            <w:tcW w:w="772"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15.6</w:t>
            </w:r>
          </w:p>
        </w:tc>
        <w:tc>
          <w:tcPr>
            <w:tcW w:w="84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67.4</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24.4</w:t>
            </w:r>
          </w:p>
        </w:tc>
        <w:tc>
          <w:tcPr>
            <w:tcW w:w="853"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60.6</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17.7</w:t>
            </w:r>
          </w:p>
        </w:tc>
        <w:tc>
          <w:tcPr>
            <w:tcW w:w="91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6.8</w:t>
            </w:r>
          </w:p>
        </w:tc>
        <w:tc>
          <w:tcPr>
            <w:tcW w:w="85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-0.7</w:t>
            </w:r>
          </w:p>
        </w:tc>
        <w:tc>
          <w:tcPr>
            <w:tcW w:w="835" w:type="dxa"/>
            <w:tcBorders>
              <w:top w:val="nil"/>
              <w:left w:val="single" w:sz="6" w:space="0" w:color="auto"/>
              <w:bottom w:val="nil"/>
              <w:right w:val="nil"/>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5.1</w:t>
            </w:r>
          </w:p>
        </w:tc>
      </w:tr>
      <w:tr w:rsidR="00727746" w:rsidRPr="00727746" w:rsidTr="00A569D9">
        <w:trPr>
          <w:cantSplit/>
        </w:trPr>
        <w:tc>
          <w:tcPr>
            <w:tcW w:w="1402" w:type="dxa"/>
            <w:tcBorders>
              <w:top w:val="nil"/>
              <w:left w:val="nil"/>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2011</w:t>
            </w:r>
            <w:r w:rsidRPr="0072774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-0.5</w:t>
            </w:r>
          </w:p>
        </w:tc>
        <w:tc>
          <w:tcPr>
            <w:tcW w:w="772"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-2.8</w:t>
            </w:r>
          </w:p>
        </w:tc>
        <w:tc>
          <w:tcPr>
            <w:tcW w:w="84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65.7</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-2.5</w:t>
            </w:r>
          </w:p>
        </w:tc>
        <w:tc>
          <w:tcPr>
            <w:tcW w:w="853"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67.9</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12.0</w:t>
            </w:r>
          </w:p>
        </w:tc>
        <w:tc>
          <w:tcPr>
            <w:tcW w:w="91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-2.2</w:t>
            </w:r>
          </w:p>
        </w:tc>
        <w:tc>
          <w:tcPr>
            <w:tcW w:w="85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-0.3</w:t>
            </w:r>
          </w:p>
        </w:tc>
        <w:tc>
          <w:tcPr>
            <w:tcW w:w="835" w:type="dxa"/>
            <w:tcBorders>
              <w:top w:val="nil"/>
              <w:left w:val="single" w:sz="6" w:space="0" w:color="auto"/>
              <w:bottom w:val="nil"/>
              <w:right w:val="nil"/>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4.6</w:t>
            </w:r>
          </w:p>
        </w:tc>
      </w:tr>
      <w:tr w:rsidR="00727746" w:rsidRPr="00727746" w:rsidTr="00A569D9">
        <w:trPr>
          <w:cantSplit/>
        </w:trPr>
        <w:tc>
          <w:tcPr>
            <w:tcW w:w="1402" w:type="dxa"/>
            <w:tcBorders>
              <w:top w:val="nil"/>
              <w:left w:val="nil"/>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2012</w:t>
            </w:r>
            <w:r w:rsidRPr="0072774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1.4</w:t>
            </w:r>
          </w:p>
        </w:tc>
        <w:tc>
          <w:tcPr>
            <w:tcW w:w="772"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0.6</w:t>
            </w:r>
          </w:p>
        </w:tc>
        <w:tc>
          <w:tcPr>
            <w:tcW w:w="84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0.0</w:t>
            </w:r>
          </w:p>
        </w:tc>
        <w:tc>
          <w:tcPr>
            <w:tcW w:w="835" w:type="dxa"/>
            <w:tcBorders>
              <w:top w:val="nil"/>
              <w:left w:val="single" w:sz="6" w:space="0" w:color="auto"/>
              <w:bottom w:val="nil"/>
              <w:right w:val="nil"/>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4.3</w:t>
            </w:r>
          </w:p>
        </w:tc>
      </w:tr>
      <w:tr w:rsidR="00727746" w:rsidRPr="00727746" w:rsidTr="00A569D9">
        <w:trPr>
          <w:cantSplit/>
        </w:trPr>
        <w:tc>
          <w:tcPr>
            <w:tcW w:w="1402" w:type="dxa"/>
            <w:tcBorders>
              <w:top w:val="nil"/>
              <w:left w:val="nil"/>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2013</w:t>
            </w:r>
            <w:r w:rsidRPr="00727746">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1.6</w:t>
            </w:r>
          </w:p>
        </w:tc>
        <w:tc>
          <w:tcPr>
            <w:tcW w:w="772"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-0.8</w:t>
            </w:r>
          </w:p>
        </w:tc>
        <w:tc>
          <w:tcPr>
            <w:tcW w:w="84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69.8</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9.5</w:t>
            </w:r>
          </w:p>
        </w:tc>
        <w:tc>
          <w:tcPr>
            <w:tcW w:w="853"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81.3</w:t>
            </w:r>
          </w:p>
        </w:tc>
        <w:tc>
          <w:tcPr>
            <w:tcW w:w="78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15.0</w:t>
            </w:r>
          </w:p>
        </w:tc>
        <w:tc>
          <w:tcPr>
            <w:tcW w:w="910"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r w:rsidRPr="00727746">
              <w:rPr>
                <w:rFonts w:eastAsia="標楷體"/>
                <w:sz w:val="22"/>
              </w:rPr>
              <w:t>11.5</w:t>
            </w:r>
          </w:p>
        </w:tc>
        <w:tc>
          <w:tcPr>
            <w:tcW w:w="854" w:type="dxa"/>
            <w:tcBorders>
              <w:top w:val="nil"/>
              <w:left w:val="single" w:sz="6" w:space="0" w:color="auto"/>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0.4</w:t>
            </w:r>
          </w:p>
        </w:tc>
        <w:tc>
          <w:tcPr>
            <w:tcW w:w="835" w:type="dxa"/>
            <w:tcBorders>
              <w:top w:val="nil"/>
              <w:left w:val="single" w:sz="6" w:space="0" w:color="auto"/>
              <w:bottom w:val="nil"/>
              <w:right w:val="nil"/>
            </w:tcBorders>
            <w:vAlign w:val="bottom"/>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4.0</w:t>
            </w:r>
          </w:p>
        </w:tc>
      </w:tr>
      <w:tr w:rsidR="00727746" w:rsidRPr="00727746" w:rsidTr="00A569D9">
        <w:trPr>
          <w:cantSplit/>
        </w:trPr>
        <w:tc>
          <w:tcPr>
            <w:tcW w:w="1402" w:type="dxa"/>
            <w:tcBorders>
              <w:top w:val="nil"/>
              <w:left w:val="nil"/>
              <w:bottom w:val="nil"/>
              <w:right w:val="single" w:sz="6" w:space="0" w:color="auto"/>
            </w:tcBorders>
            <w:vAlign w:val="center"/>
            <w:hideMark/>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2014</w:t>
            </w:r>
            <w:r w:rsidRPr="00727746">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2.7</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3.6</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10</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2.9</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3.5</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11</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2.4</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3.5</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12</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1.5</w:t>
            </w:r>
            <w:r w:rsidRPr="00727746">
              <w:rPr>
                <w:rFonts w:eastAsia="標楷體"/>
                <w:sz w:val="22"/>
              </w:rPr>
              <w:t>（</w:t>
            </w:r>
            <w:r w:rsidRPr="00727746">
              <w:rPr>
                <w:rFonts w:eastAsia="標楷體"/>
                <w:sz w:val="22"/>
              </w:rPr>
              <w:t>IV</w:t>
            </w:r>
            <w:r w:rsidRPr="00727746">
              <w:rPr>
                <w:rFonts w:eastAsia="標楷體"/>
                <w:sz w:val="22"/>
              </w:rPr>
              <w:t>）</w:t>
            </w: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2.4</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今年</w:t>
            </w:r>
          </w:p>
        </w:tc>
        <w:tc>
          <w:tcPr>
            <w:tcW w:w="1080"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p>
        </w:tc>
        <w:tc>
          <w:tcPr>
            <w:tcW w:w="840"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69.28</w:t>
            </w:r>
          </w:p>
        </w:tc>
        <w:tc>
          <w:tcPr>
            <w:tcW w:w="784"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4.4</w:t>
            </w:r>
          </w:p>
        </w:tc>
        <w:tc>
          <w:tcPr>
            <w:tcW w:w="853"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72.21</w:t>
            </w:r>
          </w:p>
        </w:tc>
        <w:tc>
          <w:tcPr>
            <w:tcW w:w="784"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-8.3</w:t>
            </w:r>
          </w:p>
        </w:tc>
        <w:tc>
          <w:tcPr>
            <w:tcW w:w="910"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w:t>
            </w:r>
            <w:r w:rsidRPr="00727746">
              <w:rPr>
                <w:rFonts w:eastAsia="標楷體" w:hint="eastAsia"/>
                <w:sz w:val="22"/>
              </w:rPr>
              <w:t>2.54</w:t>
            </w:r>
          </w:p>
        </w:tc>
        <w:tc>
          <w:tcPr>
            <w:tcW w:w="854" w:type="dxa"/>
            <w:tcBorders>
              <w:top w:val="nil"/>
              <w:left w:val="single" w:sz="6"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p>
        </w:tc>
        <w:tc>
          <w:tcPr>
            <w:tcW w:w="835" w:type="dxa"/>
            <w:tcBorders>
              <w:top w:val="nil"/>
              <w:left w:val="single" w:sz="6" w:space="0" w:color="auto"/>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2.4</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3.6</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2.2</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3.5</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1.0</w:t>
            </w:r>
            <w:r w:rsidRPr="00727746">
              <w:rPr>
                <w:rFonts w:eastAsia="標楷體"/>
                <w:sz w:val="22"/>
              </w:rPr>
              <w:t>（</w:t>
            </w:r>
            <w:r w:rsidRPr="00727746">
              <w:rPr>
                <w:rFonts w:eastAsia="標楷體"/>
                <w:sz w:val="22"/>
              </w:rPr>
              <w:t>I</w:t>
            </w:r>
            <w:r w:rsidRPr="00727746">
              <w:rPr>
                <w:rFonts w:eastAsia="標楷體"/>
                <w:sz w:val="22"/>
              </w:rPr>
              <w:t>）</w:t>
            </w: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2.3</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4</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0.1</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0.6</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sz w:val="22"/>
              </w:rPr>
              <w:t>3.3</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0.5</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3.3</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-1.2</w:t>
            </w:r>
            <w:r w:rsidRPr="00727746">
              <w:rPr>
                <w:rFonts w:eastAsia="標楷體"/>
                <w:sz w:val="22"/>
              </w:rPr>
              <w:t>（</w:t>
            </w:r>
            <w:r w:rsidRPr="00727746">
              <w:rPr>
                <w:rFonts w:eastAsia="標楷體" w:hint="eastAsia"/>
                <w:sz w:val="22"/>
              </w:rPr>
              <w:t>I</w:t>
            </w:r>
            <w:r w:rsidRPr="00727746">
              <w:rPr>
                <w:rFonts w:eastAsia="標楷體"/>
                <w:sz w:val="22"/>
              </w:rPr>
              <w:t>I</w:t>
            </w:r>
            <w:r w:rsidRPr="00727746">
              <w:rPr>
                <w:rFonts w:eastAsia="標楷體"/>
                <w:sz w:val="22"/>
              </w:rPr>
              <w:t>）</w:t>
            </w: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0.4</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0.0</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6.66</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7.6</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-3.2</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-0.27</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0.2</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3.3</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8</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-0.4</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5.88</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3.1</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6.45</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-3.1</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-0.57</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0.2</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9</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1.0</w:t>
            </w:r>
            <w:r w:rsidRPr="00727746">
              <w:rPr>
                <w:rFonts w:eastAsia="標楷體"/>
                <w:sz w:val="22"/>
              </w:rPr>
              <w:t>（</w:t>
            </w:r>
            <w:r w:rsidRPr="00727746">
              <w:rPr>
                <w:rFonts w:eastAsia="標楷體"/>
                <w:sz w:val="22"/>
              </w:rPr>
              <w:t>III</w:t>
            </w:r>
            <w:r w:rsidRPr="00727746">
              <w:rPr>
                <w:rFonts w:eastAsia="標楷體"/>
                <w:sz w:val="22"/>
              </w:rPr>
              <w:t>）</w:t>
            </w: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6.41</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0.6</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6.53</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-11.1</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-0.12</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0.0</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3.4</w:t>
            </w:r>
          </w:p>
        </w:tc>
      </w:tr>
      <w:tr w:rsidR="00727746" w:rsidRPr="00727746" w:rsidTr="00A569D9">
        <w:trPr>
          <w:cantSplit/>
        </w:trPr>
        <w:tc>
          <w:tcPr>
            <w:tcW w:w="1402" w:type="dxa"/>
            <w:tcBorders>
              <w:top w:val="nil"/>
              <w:left w:val="nil"/>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10</w:t>
            </w:r>
            <w:r w:rsidRPr="00727746">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-1.4</w:t>
            </w:r>
          </w:p>
        </w:tc>
        <w:tc>
          <w:tcPr>
            <w:tcW w:w="84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6.54</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-2.1</w:t>
            </w:r>
          </w:p>
        </w:tc>
        <w:tc>
          <w:tcPr>
            <w:tcW w:w="853"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6.43</w:t>
            </w:r>
          </w:p>
        </w:tc>
        <w:tc>
          <w:tcPr>
            <w:tcW w:w="78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-13.4</w:t>
            </w:r>
          </w:p>
        </w:tc>
        <w:tc>
          <w:tcPr>
            <w:tcW w:w="910"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0.11</w:t>
            </w:r>
          </w:p>
        </w:tc>
        <w:tc>
          <w:tcPr>
            <w:tcW w:w="854" w:type="dxa"/>
            <w:tcBorders>
              <w:top w:val="nil"/>
              <w:left w:val="single" w:sz="6" w:space="0" w:color="auto"/>
              <w:bottom w:val="nil"/>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0.3</w:t>
            </w:r>
          </w:p>
        </w:tc>
        <w:tc>
          <w:tcPr>
            <w:tcW w:w="835" w:type="dxa"/>
            <w:tcBorders>
              <w:top w:val="nil"/>
              <w:left w:val="single" w:sz="6" w:space="0" w:color="auto"/>
              <w:bottom w:val="nil"/>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3.1</w:t>
            </w:r>
          </w:p>
        </w:tc>
      </w:tr>
      <w:tr w:rsidR="00727746" w:rsidRPr="00727746" w:rsidTr="00A569D9">
        <w:trPr>
          <w:cantSplit/>
        </w:trPr>
        <w:tc>
          <w:tcPr>
            <w:tcW w:w="1402" w:type="dxa"/>
            <w:tcBorders>
              <w:top w:val="nil"/>
              <w:left w:val="nil"/>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11</w:t>
            </w:r>
            <w:r w:rsidRPr="00727746">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5.98</w:t>
            </w:r>
          </w:p>
        </w:tc>
        <w:tc>
          <w:tcPr>
            <w:tcW w:w="784"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-3.3</w:t>
            </w:r>
          </w:p>
        </w:tc>
        <w:tc>
          <w:tcPr>
            <w:tcW w:w="853"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6.36</w:t>
            </w:r>
          </w:p>
        </w:tc>
        <w:tc>
          <w:tcPr>
            <w:tcW w:w="784"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-10.2</w:t>
            </w:r>
          </w:p>
        </w:tc>
        <w:tc>
          <w:tcPr>
            <w:tcW w:w="910"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-0.38</w:t>
            </w:r>
          </w:p>
        </w:tc>
        <w:tc>
          <w:tcPr>
            <w:tcW w:w="854" w:type="dxa"/>
            <w:tcBorders>
              <w:top w:val="nil"/>
              <w:left w:val="single" w:sz="6" w:space="0" w:color="auto"/>
              <w:bottom w:val="single" w:sz="4" w:space="0" w:color="auto"/>
              <w:right w:val="single" w:sz="6" w:space="0" w:color="auto"/>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p>
        </w:tc>
        <w:tc>
          <w:tcPr>
            <w:tcW w:w="835" w:type="dxa"/>
            <w:tcBorders>
              <w:top w:val="nil"/>
              <w:left w:val="single" w:sz="6" w:space="0" w:color="auto"/>
              <w:bottom w:val="single" w:sz="4" w:space="0" w:color="auto"/>
              <w:right w:val="nil"/>
            </w:tcBorders>
            <w:vAlign w:val="center"/>
          </w:tcPr>
          <w:p w:rsidR="00727746" w:rsidRPr="00727746" w:rsidRDefault="00727746" w:rsidP="00727746">
            <w:pPr>
              <w:autoSpaceDE w:val="0"/>
              <w:autoSpaceDN w:val="0"/>
              <w:adjustRightInd w:val="0"/>
              <w:snapToGrid w:val="0"/>
              <w:spacing w:line="380" w:lineRule="exact"/>
              <w:jc w:val="center"/>
              <w:rPr>
                <w:rFonts w:eastAsia="標楷體"/>
                <w:sz w:val="22"/>
              </w:rPr>
            </w:pPr>
            <w:r w:rsidRPr="00727746">
              <w:rPr>
                <w:rFonts w:eastAsia="標楷體" w:hint="eastAsia"/>
                <w:sz w:val="22"/>
              </w:rPr>
              <w:t>-</w:t>
            </w:r>
          </w:p>
        </w:tc>
      </w:tr>
    </w:tbl>
    <w:p w:rsidR="008905B7" w:rsidRPr="001F4329" w:rsidRDefault="008905B7" w:rsidP="008905B7">
      <w:pPr>
        <w:widowControl/>
        <w:snapToGrid w:val="0"/>
        <w:spacing w:line="280" w:lineRule="exact"/>
        <w:ind w:left="447" w:rightChars="-295" w:right="-708" w:hangingChars="203" w:hanging="447"/>
        <w:rPr>
          <w:rFonts w:eastAsia="標楷體"/>
          <w:kern w:val="0"/>
          <w:sz w:val="22"/>
          <w:szCs w:val="22"/>
        </w:rPr>
      </w:pPr>
      <w:r w:rsidRPr="001F4329">
        <w:rPr>
          <w:rFonts w:eastAsia="標楷體"/>
          <w:kern w:val="0"/>
          <w:sz w:val="22"/>
          <w:szCs w:val="22"/>
        </w:rPr>
        <w:t>註：除實質</w:t>
      </w:r>
      <w:r w:rsidRPr="001F4329">
        <w:rPr>
          <w:rFonts w:eastAsia="標楷體"/>
          <w:kern w:val="0"/>
          <w:sz w:val="22"/>
          <w:szCs w:val="22"/>
        </w:rPr>
        <w:t>GDP</w:t>
      </w:r>
      <w:r w:rsidRPr="001F4329">
        <w:rPr>
          <w:rFonts w:eastAsia="標楷體"/>
          <w:kern w:val="0"/>
          <w:sz w:val="22"/>
          <w:szCs w:val="22"/>
        </w:rPr>
        <w:t>經濟成長率為較前期比換算為年率、失業率為與前月相比之季節調整值外，其餘成長率皆為與上年同期相比資料。</w:t>
      </w:r>
    </w:p>
    <w:p w:rsidR="008905B7" w:rsidRPr="001F4329" w:rsidRDefault="008905B7" w:rsidP="008905B7">
      <w:pPr>
        <w:widowControl/>
        <w:snapToGrid w:val="0"/>
        <w:spacing w:line="280" w:lineRule="exact"/>
        <w:ind w:left="447" w:rightChars="-295" w:right="-708" w:hangingChars="203" w:hanging="447"/>
        <w:rPr>
          <w:rFonts w:eastAsia="標楷體"/>
          <w:b/>
          <w:bCs/>
          <w:sz w:val="28"/>
          <w:szCs w:val="32"/>
          <w:lang w:val="zh-TW"/>
        </w:rPr>
      </w:pPr>
      <w:r w:rsidRPr="001F4329">
        <w:rPr>
          <w:rFonts w:eastAsia="標楷體"/>
          <w:kern w:val="0"/>
          <w:sz w:val="22"/>
          <w:szCs w:val="22"/>
        </w:rPr>
        <w:t>資料來源：日本內閣府、經濟產業省、財務省、總務省。</w:t>
      </w:r>
    </w:p>
    <w:p w:rsidR="006D20BB" w:rsidRPr="005A46C3" w:rsidRDefault="006D20BB" w:rsidP="006D20BB">
      <w:pPr>
        <w:widowControl/>
        <w:snapToGrid w:val="0"/>
        <w:spacing w:line="280" w:lineRule="exact"/>
        <w:ind w:left="110" w:rightChars="-295" w:right="-708" w:hangingChars="50" w:hanging="110"/>
        <w:rPr>
          <w:rFonts w:eastAsia="標楷體"/>
          <w:color w:val="FF0000"/>
          <w:kern w:val="0"/>
          <w:sz w:val="22"/>
          <w:szCs w:val="22"/>
        </w:rPr>
      </w:pPr>
    </w:p>
    <w:p w:rsidR="008A0333" w:rsidRPr="005A46C3" w:rsidRDefault="008A0333" w:rsidP="008A0333">
      <w:pPr>
        <w:snapToGrid w:val="0"/>
        <w:spacing w:before="60" w:line="300" w:lineRule="auto"/>
        <w:ind w:right="-227"/>
        <w:jc w:val="both"/>
        <w:rPr>
          <w:rFonts w:eastAsia="標楷體"/>
          <w:color w:val="FF0000"/>
          <w:sz w:val="28"/>
          <w:szCs w:val="32"/>
        </w:rPr>
      </w:pPr>
    </w:p>
    <w:p w:rsidR="00906748" w:rsidRPr="005A46C3" w:rsidRDefault="008A63EF" w:rsidP="008A63EF">
      <w:pPr>
        <w:widowControl/>
        <w:rPr>
          <w:rFonts w:eastAsia="標楷體"/>
          <w:color w:val="FF0000"/>
          <w:sz w:val="28"/>
          <w:szCs w:val="32"/>
        </w:rPr>
      </w:pPr>
      <w:r w:rsidRPr="005A46C3">
        <w:rPr>
          <w:rFonts w:eastAsia="標楷體"/>
          <w:color w:val="FF0000"/>
          <w:sz w:val="28"/>
          <w:szCs w:val="32"/>
        </w:rPr>
        <w:br w:type="page"/>
      </w:r>
    </w:p>
    <w:p w:rsidR="00812880" w:rsidRPr="00A80FE3" w:rsidRDefault="00812880" w:rsidP="00812880">
      <w:pPr>
        <w:pStyle w:val="k3a"/>
        <w:tabs>
          <w:tab w:val="left" w:pos="540"/>
        </w:tabs>
        <w:spacing w:before="180" w:line="300" w:lineRule="auto"/>
        <w:ind w:leftChars="0" w:left="0" w:firstLineChars="0" w:firstLine="0"/>
        <w:rPr>
          <w:b/>
          <w:bCs/>
          <w:szCs w:val="28"/>
        </w:rPr>
      </w:pPr>
      <w:r w:rsidRPr="00A80FE3">
        <w:rPr>
          <w:b/>
          <w:bCs/>
          <w:szCs w:val="28"/>
        </w:rPr>
        <w:t>２、南韓</w:t>
      </w:r>
    </w:p>
    <w:p w:rsidR="00110435" w:rsidRPr="007534EB" w:rsidRDefault="00A82655" w:rsidP="00E141E2">
      <w:pPr>
        <w:pStyle w:val="afffff"/>
        <w:numPr>
          <w:ilvl w:val="0"/>
          <w:numId w:val="7"/>
        </w:numPr>
        <w:snapToGrid w:val="0"/>
        <w:spacing w:before="180" w:line="300" w:lineRule="auto"/>
        <w:ind w:leftChars="0" w:left="499" w:right="-227" w:firstLineChars="0" w:hanging="357"/>
        <w:rPr>
          <w:rFonts w:ascii="Times New Roman" w:eastAsia="標楷體" w:hAnsi="Times New Roman"/>
          <w:sz w:val="28"/>
          <w:szCs w:val="28"/>
        </w:rPr>
      </w:pPr>
      <w:r w:rsidRPr="007534EB">
        <w:rPr>
          <w:rFonts w:ascii="Times New Roman" w:eastAsia="標楷體" w:hAnsi="Times New Roman"/>
          <w:sz w:val="28"/>
          <w:szCs w:val="28"/>
        </w:rPr>
        <w:t>韓國銀行</w:t>
      </w:r>
      <w:r w:rsidR="00347C24" w:rsidRPr="007534EB">
        <w:rPr>
          <w:rFonts w:ascii="Times New Roman" w:eastAsia="標楷體" w:hAnsi="Times New Roman" w:hint="eastAsia"/>
          <w:sz w:val="28"/>
          <w:szCs w:val="28"/>
        </w:rPr>
        <w:t>今</w:t>
      </w:r>
      <w:r w:rsidRPr="007534EB">
        <w:rPr>
          <w:rFonts w:ascii="Times New Roman" w:eastAsia="標楷體" w:hAnsi="Times New Roman"/>
          <w:sz w:val="28"/>
          <w:szCs w:val="28"/>
        </w:rPr>
        <w:t>年</w:t>
      </w:r>
      <w:r w:rsidRPr="007534EB">
        <w:rPr>
          <w:rFonts w:ascii="Times New Roman" w:eastAsia="標楷體" w:hAnsi="Times New Roman"/>
          <w:sz w:val="28"/>
          <w:szCs w:val="28"/>
        </w:rPr>
        <w:t>12</w:t>
      </w:r>
      <w:r w:rsidRPr="007534EB">
        <w:rPr>
          <w:rFonts w:ascii="Times New Roman" w:eastAsia="標楷體" w:hAnsi="Times New Roman"/>
          <w:sz w:val="28"/>
          <w:szCs w:val="28"/>
        </w:rPr>
        <w:t>月</w:t>
      </w:r>
      <w:r w:rsidRPr="007534EB">
        <w:rPr>
          <w:rFonts w:ascii="Times New Roman" w:eastAsia="標楷體" w:hAnsi="Times New Roman"/>
          <w:sz w:val="28"/>
          <w:szCs w:val="28"/>
        </w:rPr>
        <w:t>3</w:t>
      </w:r>
      <w:r w:rsidRPr="007534EB">
        <w:rPr>
          <w:rFonts w:ascii="Times New Roman" w:eastAsia="標楷體" w:hAnsi="Times New Roman"/>
          <w:sz w:val="28"/>
          <w:szCs w:val="28"/>
        </w:rPr>
        <w:t>日上修韓國</w:t>
      </w:r>
      <w:r w:rsidRPr="007534EB">
        <w:rPr>
          <w:rFonts w:ascii="Times New Roman" w:eastAsia="標楷體" w:hAnsi="Times New Roman"/>
          <w:sz w:val="28"/>
          <w:szCs w:val="28"/>
        </w:rPr>
        <w:t>2015</w:t>
      </w:r>
      <w:r w:rsidRPr="007534EB">
        <w:rPr>
          <w:rFonts w:ascii="Times New Roman" w:eastAsia="標楷體" w:hAnsi="Times New Roman"/>
          <w:sz w:val="28"/>
          <w:szCs w:val="28"/>
        </w:rPr>
        <w:t>年第</w:t>
      </w:r>
      <w:r w:rsidRPr="007534EB">
        <w:rPr>
          <w:rFonts w:ascii="Times New Roman" w:eastAsia="標楷體" w:hAnsi="Times New Roman"/>
          <w:sz w:val="28"/>
          <w:szCs w:val="28"/>
        </w:rPr>
        <w:t>3</w:t>
      </w:r>
      <w:r w:rsidRPr="007534EB">
        <w:rPr>
          <w:rFonts w:ascii="Times New Roman" w:eastAsia="標楷體" w:hAnsi="Times New Roman"/>
          <w:sz w:val="28"/>
          <w:szCs w:val="28"/>
        </w:rPr>
        <w:t>季經濟成長率至</w:t>
      </w:r>
      <w:r w:rsidRPr="007534EB">
        <w:rPr>
          <w:rFonts w:ascii="Times New Roman" w:eastAsia="標楷體" w:hAnsi="Times New Roman"/>
          <w:sz w:val="28"/>
          <w:szCs w:val="28"/>
        </w:rPr>
        <w:t>2.7%</w:t>
      </w:r>
      <w:r w:rsidRPr="007534EB">
        <w:rPr>
          <w:rFonts w:ascii="Times New Roman" w:eastAsia="標楷體" w:hAnsi="Times New Roman"/>
          <w:sz w:val="28"/>
          <w:szCs w:val="28"/>
        </w:rPr>
        <w:t>，其中消費支出成長</w:t>
      </w:r>
      <w:r w:rsidRPr="007534EB">
        <w:rPr>
          <w:rFonts w:ascii="Times New Roman" w:eastAsia="標楷體" w:hAnsi="Times New Roman"/>
          <w:sz w:val="28"/>
          <w:szCs w:val="28"/>
        </w:rPr>
        <w:t>2.3%</w:t>
      </w:r>
      <w:r w:rsidRPr="007534EB">
        <w:rPr>
          <w:rFonts w:ascii="Times New Roman" w:eastAsia="標楷體" w:hAnsi="Times New Roman"/>
          <w:sz w:val="28"/>
          <w:szCs w:val="28"/>
        </w:rPr>
        <w:t>，固定資本形成成長</w:t>
      </w:r>
      <w:r w:rsidRPr="007534EB">
        <w:rPr>
          <w:rFonts w:ascii="Times New Roman" w:eastAsia="標楷體" w:hAnsi="Times New Roman"/>
          <w:sz w:val="28"/>
          <w:szCs w:val="28"/>
        </w:rPr>
        <w:t>5.1%</w:t>
      </w:r>
      <w:r w:rsidRPr="007534EB">
        <w:rPr>
          <w:rFonts w:ascii="Times New Roman" w:eastAsia="標楷體" w:hAnsi="Times New Roman"/>
          <w:sz w:val="28"/>
          <w:szCs w:val="28"/>
        </w:rPr>
        <w:t>、商品及服務出口成長</w:t>
      </w:r>
      <w:r w:rsidRPr="007534EB">
        <w:rPr>
          <w:rFonts w:ascii="Times New Roman" w:eastAsia="標楷體" w:hAnsi="Times New Roman"/>
          <w:sz w:val="28"/>
          <w:szCs w:val="28"/>
        </w:rPr>
        <w:t>0.3%</w:t>
      </w:r>
      <w:r w:rsidRPr="007534EB">
        <w:rPr>
          <w:rFonts w:ascii="Times New Roman" w:eastAsia="標楷體" w:hAnsi="Times New Roman"/>
          <w:sz w:val="28"/>
          <w:szCs w:val="28"/>
        </w:rPr>
        <w:t>。</w:t>
      </w:r>
      <w:r w:rsidRPr="007534EB">
        <w:rPr>
          <w:rFonts w:ascii="Times New Roman" w:eastAsia="標楷體" w:hAnsi="Times New Roman" w:hint="eastAsia"/>
          <w:sz w:val="28"/>
          <w:szCs w:val="28"/>
        </w:rPr>
        <w:t>另韓國開發研究院</w:t>
      </w:r>
      <w:r w:rsidRPr="007534EB">
        <w:rPr>
          <w:rFonts w:ascii="Times New Roman" w:eastAsia="標楷體" w:hAnsi="Times New Roman" w:hint="eastAsia"/>
          <w:sz w:val="28"/>
          <w:szCs w:val="28"/>
        </w:rPr>
        <w:t>(KDI)12</w:t>
      </w:r>
      <w:r w:rsidRPr="007534EB">
        <w:rPr>
          <w:rFonts w:ascii="Times New Roman" w:eastAsia="標楷體" w:hAnsi="Times New Roman" w:hint="eastAsia"/>
          <w:sz w:val="28"/>
          <w:szCs w:val="28"/>
        </w:rPr>
        <w:t>月</w:t>
      </w:r>
      <w:r w:rsidR="00347C24" w:rsidRPr="007534EB">
        <w:rPr>
          <w:rFonts w:ascii="Times New Roman" w:eastAsia="標楷體" w:hAnsi="Times New Roman" w:hint="eastAsia"/>
          <w:sz w:val="28"/>
          <w:szCs w:val="28"/>
        </w:rPr>
        <w:t>將</w:t>
      </w:r>
      <w:r w:rsidRPr="007534EB">
        <w:rPr>
          <w:rFonts w:ascii="Times New Roman" w:eastAsia="標楷體" w:hAnsi="Times New Roman" w:hint="eastAsia"/>
          <w:sz w:val="28"/>
          <w:szCs w:val="28"/>
        </w:rPr>
        <w:t>韓國</w:t>
      </w:r>
      <w:r w:rsidRPr="007534EB">
        <w:rPr>
          <w:rFonts w:ascii="Times New Roman" w:eastAsia="標楷體" w:hAnsi="Times New Roman" w:hint="eastAsia"/>
          <w:sz w:val="28"/>
          <w:szCs w:val="28"/>
        </w:rPr>
        <w:t>2016</w:t>
      </w:r>
      <w:r w:rsidRPr="007534EB">
        <w:rPr>
          <w:rFonts w:ascii="Times New Roman" w:eastAsia="標楷體" w:hAnsi="Times New Roman" w:hint="eastAsia"/>
          <w:sz w:val="28"/>
          <w:szCs w:val="28"/>
        </w:rPr>
        <w:t>年經濟成長率由</w:t>
      </w:r>
      <w:r w:rsidRPr="007534EB">
        <w:rPr>
          <w:rFonts w:ascii="Times New Roman" w:eastAsia="標楷體" w:hAnsi="Times New Roman" w:hint="eastAsia"/>
          <w:sz w:val="28"/>
          <w:szCs w:val="28"/>
        </w:rPr>
        <w:t>3.1%</w:t>
      </w:r>
      <w:r w:rsidR="00347C24" w:rsidRPr="007534EB">
        <w:rPr>
          <w:rFonts w:ascii="Times New Roman" w:eastAsia="標楷體" w:hAnsi="Times New Roman" w:hint="eastAsia"/>
          <w:sz w:val="28"/>
          <w:szCs w:val="28"/>
        </w:rPr>
        <w:t>下修</w:t>
      </w:r>
      <w:r w:rsidRPr="007534EB">
        <w:rPr>
          <w:rFonts w:ascii="Times New Roman" w:eastAsia="標楷體" w:hAnsi="Times New Roman" w:hint="eastAsia"/>
          <w:sz w:val="28"/>
          <w:szCs w:val="28"/>
        </w:rPr>
        <w:t>至</w:t>
      </w:r>
      <w:r w:rsidRPr="007534EB">
        <w:rPr>
          <w:rFonts w:ascii="Times New Roman" w:eastAsia="標楷體" w:hAnsi="Times New Roman" w:hint="eastAsia"/>
          <w:sz w:val="28"/>
          <w:szCs w:val="28"/>
        </w:rPr>
        <w:t>3.0%</w:t>
      </w:r>
      <w:r w:rsidR="00347C24" w:rsidRPr="007534EB">
        <w:rPr>
          <w:rFonts w:ascii="Times New Roman" w:eastAsia="標楷體" w:hAnsi="Times New Roman" w:hint="eastAsia"/>
          <w:sz w:val="28"/>
          <w:szCs w:val="28"/>
        </w:rPr>
        <w:t>；</w:t>
      </w:r>
      <w:r w:rsidRPr="007534EB">
        <w:rPr>
          <w:rFonts w:ascii="Times New Roman" w:eastAsia="標楷體" w:hAnsi="Times New Roman" w:hint="eastAsia"/>
          <w:sz w:val="28"/>
          <w:szCs w:val="28"/>
        </w:rPr>
        <w:t>該機構分析，近期韓國內需及不動產景氣因所得增加及油價下跌造成購買力上升有回溫趨勢，惟出口持續不振，整體景氣恢復幅度微小</w:t>
      </w:r>
      <w:r w:rsidR="00A80FE3" w:rsidRPr="007534EB">
        <w:rPr>
          <w:rFonts w:ascii="Times New Roman" w:eastAsia="標楷體" w:hAnsi="Times New Roman"/>
          <w:sz w:val="28"/>
          <w:szCs w:val="28"/>
        </w:rPr>
        <w:t>。</w:t>
      </w:r>
    </w:p>
    <w:p w:rsidR="00110435" w:rsidRPr="00A80FE3" w:rsidRDefault="00A82655" w:rsidP="007534EB">
      <w:pPr>
        <w:pStyle w:val="afffff"/>
        <w:numPr>
          <w:ilvl w:val="0"/>
          <w:numId w:val="7"/>
        </w:numPr>
        <w:snapToGrid w:val="0"/>
        <w:spacing w:before="180" w:line="300" w:lineRule="auto"/>
        <w:ind w:leftChars="0" w:left="499" w:right="-227" w:firstLineChars="0" w:hanging="357"/>
        <w:rPr>
          <w:rFonts w:ascii="Times New Roman" w:eastAsia="標楷體" w:hAnsi="Times New Roman"/>
          <w:color w:val="FF0000"/>
          <w:kern w:val="0"/>
          <w:sz w:val="28"/>
          <w:szCs w:val="20"/>
        </w:rPr>
      </w:pPr>
      <w:r w:rsidRPr="00A82655">
        <w:rPr>
          <w:rFonts w:ascii="Times New Roman" w:eastAsia="標楷體" w:hAnsi="Times New Roman" w:hint="eastAsia"/>
          <w:sz w:val="28"/>
          <w:szCs w:val="28"/>
        </w:rPr>
        <w:t>美國聯準會升息及中國大陸經濟成長停滯為影響韓國經濟的主要變數，韓國銀行維持目前寬鬆貨幣政策。</w:t>
      </w:r>
      <w:r w:rsidRPr="00A82655">
        <w:rPr>
          <w:rFonts w:ascii="Times New Roman" w:eastAsia="標楷體" w:hAnsi="Times New Roman"/>
          <w:sz w:val="28"/>
          <w:szCs w:val="28"/>
        </w:rPr>
        <w:t>韓國經濟研究所分析，美國升息將導致新興國家資金外</w:t>
      </w:r>
      <w:r w:rsidRPr="00A82655">
        <w:rPr>
          <w:rFonts w:ascii="Times New Roman" w:eastAsia="標楷體" w:hAnsi="Times New Roman" w:hint="eastAsia"/>
          <w:sz w:val="28"/>
          <w:szCs w:val="28"/>
        </w:rPr>
        <w:t>流，景氣低迷，再引發全球景氣衰退，造成需求減少；美國升息對韓國影響之領域是出口</w:t>
      </w:r>
      <w:r w:rsidR="00A80FE3" w:rsidRPr="00A80FE3">
        <w:rPr>
          <w:rFonts w:ascii="Times New Roman" w:eastAsia="標楷體" w:hAnsi="Times New Roman"/>
          <w:sz w:val="28"/>
          <w:szCs w:val="28"/>
        </w:rPr>
        <w:t>。</w:t>
      </w:r>
    </w:p>
    <w:p w:rsidR="00110435" w:rsidRPr="00A80FE3" w:rsidRDefault="00A82655" w:rsidP="00110435">
      <w:pPr>
        <w:pStyle w:val="afffff"/>
        <w:numPr>
          <w:ilvl w:val="0"/>
          <w:numId w:val="7"/>
        </w:numPr>
        <w:snapToGrid w:val="0"/>
        <w:spacing w:before="180" w:line="300" w:lineRule="auto"/>
        <w:ind w:leftChars="0" w:left="502" w:right="-227" w:firstLineChars="0"/>
        <w:rPr>
          <w:rFonts w:ascii="Times New Roman" w:eastAsia="標楷體" w:hAnsi="Times New Roman"/>
          <w:color w:val="FF0000"/>
          <w:kern w:val="0"/>
          <w:sz w:val="28"/>
          <w:szCs w:val="20"/>
        </w:rPr>
      </w:pPr>
      <w:r w:rsidRPr="00A82655">
        <w:rPr>
          <w:rFonts w:ascii="Times New Roman" w:eastAsia="標楷體" w:hAnsi="Times New Roman" w:hint="eastAsia"/>
          <w:kern w:val="0"/>
          <w:sz w:val="28"/>
          <w:szCs w:val="20"/>
        </w:rPr>
        <w:t>韓國</w:t>
      </w:r>
      <w:r w:rsidRPr="00A82655">
        <w:rPr>
          <w:rFonts w:ascii="Times New Roman" w:eastAsia="標楷體" w:hAnsi="Times New Roman" w:hint="eastAsia"/>
          <w:kern w:val="0"/>
          <w:sz w:val="28"/>
          <w:szCs w:val="20"/>
        </w:rPr>
        <w:t>2015</w:t>
      </w:r>
      <w:r w:rsidRPr="00A82655">
        <w:rPr>
          <w:rFonts w:ascii="Times New Roman" w:eastAsia="標楷體" w:hAnsi="Times New Roman"/>
          <w:kern w:val="0"/>
          <w:sz w:val="28"/>
          <w:szCs w:val="20"/>
        </w:rPr>
        <w:t>年</w:t>
      </w:r>
      <w:r w:rsidRPr="00A82655">
        <w:rPr>
          <w:rFonts w:ascii="Times New Roman" w:eastAsia="標楷體" w:hAnsi="Times New Roman" w:hint="eastAsia"/>
          <w:kern w:val="0"/>
          <w:sz w:val="28"/>
          <w:szCs w:val="20"/>
        </w:rPr>
        <w:t>11</w:t>
      </w:r>
      <w:r w:rsidRPr="00A82655">
        <w:rPr>
          <w:rFonts w:ascii="Times New Roman" w:eastAsia="標楷體" w:hAnsi="Times New Roman"/>
          <w:kern w:val="0"/>
          <w:sz w:val="28"/>
          <w:szCs w:val="20"/>
        </w:rPr>
        <w:t>月出口為</w:t>
      </w:r>
      <w:r w:rsidRPr="00A82655">
        <w:rPr>
          <w:rFonts w:ascii="Times New Roman" w:eastAsia="標楷體" w:hAnsi="Times New Roman" w:hint="eastAsia"/>
          <w:kern w:val="0"/>
          <w:sz w:val="28"/>
          <w:szCs w:val="20"/>
        </w:rPr>
        <w:t>444.3</w:t>
      </w:r>
      <w:r w:rsidRPr="00A82655">
        <w:rPr>
          <w:rFonts w:ascii="Times New Roman" w:eastAsia="標楷體" w:hAnsi="Times New Roman"/>
          <w:kern w:val="0"/>
          <w:sz w:val="28"/>
          <w:szCs w:val="20"/>
        </w:rPr>
        <w:t>億美元，較上年同月減少</w:t>
      </w:r>
      <w:r w:rsidRPr="00A82655">
        <w:rPr>
          <w:rFonts w:ascii="Times New Roman" w:eastAsia="標楷體" w:hAnsi="Times New Roman" w:hint="eastAsia"/>
          <w:kern w:val="0"/>
          <w:sz w:val="28"/>
          <w:szCs w:val="20"/>
        </w:rPr>
        <w:t>4.7</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；進口為</w:t>
      </w:r>
      <w:r w:rsidRPr="00A82655">
        <w:rPr>
          <w:rFonts w:ascii="Times New Roman" w:eastAsia="標楷體" w:hAnsi="Times New Roman" w:hint="eastAsia"/>
          <w:kern w:val="0"/>
          <w:sz w:val="28"/>
          <w:szCs w:val="20"/>
        </w:rPr>
        <w:t>340.7</w:t>
      </w:r>
      <w:r w:rsidRPr="00A82655">
        <w:rPr>
          <w:rFonts w:ascii="Times New Roman" w:eastAsia="標楷體" w:hAnsi="Times New Roman"/>
          <w:kern w:val="0"/>
          <w:sz w:val="28"/>
          <w:szCs w:val="20"/>
        </w:rPr>
        <w:t>億美元，大幅減少</w:t>
      </w:r>
      <w:r w:rsidRPr="00A82655">
        <w:rPr>
          <w:rFonts w:ascii="Times New Roman" w:eastAsia="標楷體" w:hAnsi="Times New Roman" w:hint="eastAsia"/>
          <w:kern w:val="0"/>
          <w:sz w:val="28"/>
          <w:szCs w:val="20"/>
        </w:rPr>
        <w:t>17.6</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，貿易出超</w:t>
      </w:r>
      <w:r w:rsidRPr="00A82655">
        <w:rPr>
          <w:rFonts w:ascii="Times New Roman" w:eastAsia="標楷體" w:hAnsi="Times New Roman" w:hint="eastAsia"/>
          <w:kern w:val="0"/>
          <w:sz w:val="28"/>
          <w:szCs w:val="20"/>
        </w:rPr>
        <w:t>103.6</w:t>
      </w:r>
      <w:r w:rsidRPr="00A82655">
        <w:rPr>
          <w:rFonts w:ascii="Times New Roman" w:eastAsia="標楷體" w:hAnsi="Times New Roman"/>
          <w:kern w:val="0"/>
          <w:sz w:val="28"/>
          <w:szCs w:val="20"/>
        </w:rPr>
        <w:t>億美元。</w:t>
      </w:r>
      <w:r w:rsidRPr="00A82655">
        <w:rPr>
          <w:rFonts w:ascii="Times New Roman" w:eastAsia="標楷體" w:hAnsi="Times New Roman" w:hint="eastAsia"/>
          <w:kern w:val="0"/>
          <w:sz w:val="28"/>
          <w:szCs w:val="20"/>
        </w:rPr>
        <w:t>其中</w:t>
      </w:r>
      <w:r w:rsidRPr="00A82655">
        <w:rPr>
          <w:rFonts w:ascii="Times New Roman" w:eastAsia="標楷體" w:hAnsi="Times New Roman"/>
          <w:kern w:val="0"/>
          <w:sz w:val="28"/>
          <w:szCs w:val="20"/>
        </w:rPr>
        <w:t>13</w:t>
      </w:r>
      <w:r w:rsidRPr="00A82655">
        <w:rPr>
          <w:rFonts w:ascii="Times New Roman" w:eastAsia="標楷體" w:hAnsi="Times New Roman"/>
          <w:kern w:val="0"/>
          <w:sz w:val="28"/>
          <w:szCs w:val="20"/>
        </w:rPr>
        <w:t>大主要出口項目中，除</w:t>
      </w:r>
      <w:r w:rsidRPr="00A82655">
        <w:rPr>
          <w:rFonts w:ascii="Times New Roman" w:eastAsia="標楷體" w:hAnsi="Times New Roman" w:hint="eastAsia"/>
          <w:kern w:val="0"/>
          <w:sz w:val="28"/>
          <w:szCs w:val="20"/>
        </w:rPr>
        <w:t>船舶</w:t>
      </w:r>
      <w:r w:rsidRPr="00A82655">
        <w:rPr>
          <w:rFonts w:ascii="Times New Roman" w:eastAsia="標楷體" w:hAnsi="Times New Roman" w:hint="eastAsia"/>
          <w:kern w:val="0"/>
          <w:sz w:val="28"/>
          <w:szCs w:val="20"/>
        </w:rPr>
        <w:t>(133.7%)</w:t>
      </w:r>
      <w:r w:rsidRPr="00A82655">
        <w:rPr>
          <w:rFonts w:ascii="Times New Roman" w:eastAsia="標楷體" w:hAnsi="Times New Roman" w:hint="eastAsia"/>
          <w:kern w:val="0"/>
          <w:sz w:val="28"/>
          <w:szCs w:val="20"/>
        </w:rPr>
        <w:t>、無線通訊機器</w:t>
      </w:r>
      <w:r w:rsidRPr="00A82655">
        <w:rPr>
          <w:rFonts w:ascii="Times New Roman" w:eastAsia="標楷體" w:hAnsi="Times New Roman" w:hint="eastAsia"/>
          <w:kern w:val="0"/>
          <w:sz w:val="28"/>
          <w:szCs w:val="20"/>
        </w:rPr>
        <w:t>(23.6%)</w:t>
      </w:r>
      <w:r w:rsidRPr="00A82655">
        <w:rPr>
          <w:rFonts w:ascii="Times New Roman" w:eastAsia="標楷體" w:hAnsi="Times New Roman" w:hint="eastAsia"/>
          <w:kern w:val="0"/>
          <w:sz w:val="28"/>
          <w:szCs w:val="20"/>
        </w:rPr>
        <w:t>及汽車零件</w:t>
      </w:r>
      <w:r w:rsidRPr="00A82655">
        <w:rPr>
          <w:rFonts w:ascii="Times New Roman" w:eastAsia="標楷體" w:hAnsi="Times New Roman" w:hint="eastAsia"/>
          <w:kern w:val="0"/>
          <w:sz w:val="28"/>
          <w:szCs w:val="20"/>
        </w:rPr>
        <w:t>(1.8%)</w:t>
      </w:r>
      <w:r w:rsidRPr="00A82655">
        <w:rPr>
          <w:rFonts w:ascii="Times New Roman" w:eastAsia="標楷體" w:hAnsi="Times New Roman"/>
          <w:kern w:val="0"/>
          <w:sz w:val="28"/>
          <w:szCs w:val="20"/>
        </w:rPr>
        <w:t>外，其餘出口項目</w:t>
      </w:r>
      <w:r w:rsidRPr="00A82655">
        <w:rPr>
          <w:rFonts w:ascii="Times New Roman" w:eastAsia="標楷體" w:hAnsi="Times New Roman" w:hint="eastAsia"/>
          <w:kern w:val="0"/>
          <w:sz w:val="28"/>
          <w:szCs w:val="20"/>
        </w:rPr>
        <w:t>均</w:t>
      </w:r>
      <w:r w:rsidRPr="00A82655">
        <w:rPr>
          <w:rFonts w:ascii="Times New Roman" w:eastAsia="標楷體" w:hAnsi="Times New Roman"/>
          <w:kern w:val="0"/>
          <w:sz w:val="28"/>
          <w:szCs w:val="20"/>
        </w:rPr>
        <w:t>呈現減少；對主要地區之出口</w:t>
      </w:r>
      <w:r w:rsidRPr="00A82655">
        <w:rPr>
          <w:rFonts w:ascii="Times New Roman" w:eastAsia="標楷體" w:hAnsi="Times New Roman" w:hint="eastAsia"/>
          <w:kern w:val="0"/>
          <w:sz w:val="28"/>
          <w:szCs w:val="20"/>
        </w:rPr>
        <w:t>，除對歐盟</w:t>
      </w:r>
      <w:r w:rsidRPr="00A82655">
        <w:rPr>
          <w:rFonts w:ascii="Times New Roman" w:eastAsia="標楷體" w:hAnsi="Times New Roman" w:hint="eastAsia"/>
          <w:kern w:val="0"/>
          <w:sz w:val="28"/>
          <w:szCs w:val="20"/>
        </w:rPr>
        <w:t>(52.5%)</w:t>
      </w:r>
      <w:r w:rsidRPr="00A82655">
        <w:rPr>
          <w:rFonts w:ascii="Times New Roman" w:eastAsia="標楷體" w:hAnsi="Times New Roman" w:hint="eastAsia"/>
          <w:kern w:val="0"/>
          <w:sz w:val="28"/>
          <w:szCs w:val="20"/>
        </w:rPr>
        <w:t>及越南</w:t>
      </w:r>
      <w:r w:rsidRPr="00A82655">
        <w:rPr>
          <w:rFonts w:ascii="Times New Roman" w:eastAsia="標楷體" w:hAnsi="Times New Roman" w:hint="eastAsia"/>
          <w:kern w:val="0"/>
          <w:sz w:val="28"/>
          <w:szCs w:val="20"/>
        </w:rPr>
        <w:t>(12.6%)</w:t>
      </w:r>
      <w:r w:rsidRPr="00A82655">
        <w:rPr>
          <w:rFonts w:ascii="Times New Roman" w:eastAsia="標楷體" w:hAnsi="Times New Roman" w:hint="eastAsia"/>
          <w:kern w:val="0"/>
          <w:sz w:val="28"/>
          <w:szCs w:val="20"/>
        </w:rPr>
        <w:t>增加外，餘呈衰退，包括</w:t>
      </w:r>
      <w:r w:rsidRPr="00A82655">
        <w:rPr>
          <w:rFonts w:ascii="Times New Roman" w:eastAsia="標楷體" w:hAnsi="Times New Roman"/>
          <w:kern w:val="0"/>
          <w:sz w:val="28"/>
          <w:szCs w:val="20"/>
        </w:rPr>
        <w:t>東協</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4.9</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、中國大陸</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6.8</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、美國</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-12.4</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w:t>
      </w:r>
      <w:r w:rsidRPr="00A82655">
        <w:rPr>
          <w:rFonts w:ascii="Times New Roman" w:eastAsia="標楷體" w:hAnsi="Times New Roman"/>
          <w:kern w:val="0"/>
          <w:sz w:val="28"/>
          <w:szCs w:val="20"/>
        </w:rPr>
        <w:t>日本</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18.9</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w:t>
      </w:r>
      <w:r w:rsidRPr="00A82655">
        <w:rPr>
          <w:rFonts w:ascii="Times New Roman" w:eastAsia="標楷體" w:hAnsi="Times New Roman"/>
          <w:kern w:val="0"/>
          <w:sz w:val="28"/>
          <w:szCs w:val="20"/>
        </w:rPr>
        <w:t>中南美</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22.5</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及中東</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-24.2</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w:t>
      </w:r>
      <w:r w:rsidRPr="00A82655">
        <w:rPr>
          <w:rFonts w:ascii="Times New Roman" w:eastAsia="標楷體" w:hAnsi="Times New Roman" w:hint="eastAsia"/>
          <w:kern w:val="0"/>
          <w:sz w:val="28"/>
          <w:szCs w:val="20"/>
        </w:rPr>
        <w:t>10</w:t>
      </w:r>
      <w:r w:rsidRPr="00A82655">
        <w:rPr>
          <w:rFonts w:ascii="Times New Roman" w:eastAsia="標楷體" w:hAnsi="Times New Roman"/>
          <w:kern w:val="0"/>
          <w:sz w:val="28"/>
          <w:szCs w:val="20"/>
        </w:rPr>
        <w:t>月工業生產</w:t>
      </w:r>
      <w:r w:rsidRPr="00A82655">
        <w:rPr>
          <w:rFonts w:ascii="Times New Roman" w:eastAsia="標楷體" w:hAnsi="Times New Roman" w:hint="eastAsia"/>
          <w:kern w:val="0"/>
          <w:sz w:val="28"/>
          <w:szCs w:val="20"/>
        </w:rPr>
        <w:t>增加</w:t>
      </w:r>
      <w:r w:rsidRPr="00A82655">
        <w:rPr>
          <w:rFonts w:ascii="Times New Roman" w:eastAsia="標楷體" w:hAnsi="Times New Roman" w:hint="eastAsia"/>
          <w:kern w:val="0"/>
          <w:sz w:val="28"/>
          <w:szCs w:val="20"/>
        </w:rPr>
        <w:t>1.5</w:t>
      </w:r>
      <w:r w:rsidRPr="00A82655">
        <w:rPr>
          <w:rFonts w:ascii="Times New Roman" w:eastAsia="標楷體" w:hAnsi="Times New Roman"/>
          <w:kern w:val="0"/>
          <w:sz w:val="28"/>
          <w:szCs w:val="20"/>
        </w:rPr>
        <w:t>%</w:t>
      </w:r>
      <w:r w:rsidR="00347C24">
        <w:rPr>
          <w:rFonts w:ascii="Times New Roman" w:eastAsia="標楷體" w:hAnsi="Times New Roman" w:hint="eastAsia"/>
          <w:kern w:val="0"/>
          <w:sz w:val="28"/>
          <w:szCs w:val="20"/>
        </w:rPr>
        <w:t>，</w:t>
      </w:r>
      <w:r w:rsidRPr="00A82655">
        <w:rPr>
          <w:rFonts w:ascii="Times New Roman" w:eastAsia="標楷體" w:hAnsi="Times New Roman"/>
          <w:kern w:val="0"/>
          <w:sz w:val="28"/>
          <w:szCs w:val="20"/>
        </w:rPr>
        <w:t>失業率</w:t>
      </w:r>
      <w:r w:rsidRPr="00A82655">
        <w:rPr>
          <w:rFonts w:ascii="Times New Roman" w:eastAsia="標楷體" w:hAnsi="Times New Roman" w:hint="eastAsia"/>
          <w:kern w:val="0"/>
          <w:sz w:val="28"/>
          <w:szCs w:val="20"/>
        </w:rPr>
        <w:t>維持</w:t>
      </w:r>
      <w:r w:rsidRPr="00A82655">
        <w:rPr>
          <w:rFonts w:ascii="Times New Roman" w:eastAsia="標楷體" w:hAnsi="Times New Roman"/>
          <w:kern w:val="0"/>
          <w:sz w:val="28"/>
          <w:szCs w:val="20"/>
        </w:rPr>
        <w:t>3.</w:t>
      </w:r>
      <w:r w:rsidRPr="00A82655">
        <w:rPr>
          <w:rFonts w:ascii="Times New Roman" w:eastAsia="標楷體" w:hAnsi="Times New Roman" w:hint="eastAsia"/>
          <w:kern w:val="0"/>
          <w:sz w:val="28"/>
          <w:szCs w:val="20"/>
        </w:rPr>
        <w:t>4</w:t>
      </w:r>
      <w:r w:rsidRPr="00A82655">
        <w:rPr>
          <w:rFonts w:ascii="Times New Roman" w:eastAsia="標楷體" w:hAnsi="Times New Roman"/>
          <w:kern w:val="0"/>
          <w:sz w:val="28"/>
          <w:szCs w:val="20"/>
        </w:rPr>
        <w:t>%</w:t>
      </w:r>
      <w:r w:rsidRPr="00A82655">
        <w:rPr>
          <w:rFonts w:ascii="Times New Roman" w:eastAsia="標楷體" w:hAnsi="Times New Roman"/>
          <w:kern w:val="0"/>
          <w:sz w:val="28"/>
          <w:szCs w:val="20"/>
        </w:rPr>
        <w:t>，消費者物價上漲</w:t>
      </w:r>
      <w:r w:rsidRPr="00A82655">
        <w:rPr>
          <w:rFonts w:ascii="Times New Roman" w:eastAsia="標楷體" w:hAnsi="Times New Roman" w:hint="eastAsia"/>
          <w:kern w:val="0"/>
          <w:sz w:val="28"/>
          <w:szCs w:val="20"/>
        </w:rPr>
        <w:t>1.0</w:t>
      </w:r>
      <w:r w:rsidRPr="00A82655">
        <w:rPr>
          <w:rFonts w:ascii="Times New Roman" w:eastAsia="標楷體" w:hAnsi="Times New Roman"/>
          <w:kern w:val="0"/>
          <w:sz w:val="28"/>
          <w:szCs w:val="20"/>
        </w:rPr>
        <w:t>%</w:t>
      </w:r>
      <w:r w:rsidR="00A80FE3" w:rsidRPr="00A80FE3">
        <w:rPr>
          <w:rFonts w:ascii="Times New Roman" w:eastAsia="標楷體" w:hAnsi="Times New Roman"/>
          <w:kern w:val="0"/>
          <w:sz w:val="28"/>
          <w:szCs w:val="20"/>
        </w:rPr>
        <w:t>。</w:t>
      </w:r>
    </w:p>
    <w:p w:rsidR="00110435" w:rsidRPr="00A80FE3" w:rsidRDefault="00A82655"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A82655">
        <w:rPr>
          <w:rFonts w:ascii="Times New Roman" w:eastAsia="標楷體" w:hAnsi="Times New Roman" w:hint="eastAsia"/>
          <w:kern w:val="0"/>
          <w:sz w:val="28"/>
          <w:szCs w:val="20"/>
        </w:rPr>
        <w:t>韓陸自由貿易協定</w:t>
      </w:r>
      <w:r w:rsidRPr="00A82655">
        <w:rPr>
          <w:rFonts w:ascii="Times New Roman" w:eastAsia="標楷體" w:hAnsi="Times New Roman" w:hint="eastAsia"/>
          <w:kern w:val="0"/>
          <w:sz w:val="28"/>
          <w:szCs w:val="20"/>
        </w:rPr>
        <w:t xml:space="preserve">(FTA) </w:t>
      </w:r>
      <w:r w:rsidR="00347C24">
        <w:rPr>
          <w:rFonts w:ascii="Times New Roman" w:eastAsia="標楷體" w:hAnsi="Times New Roman" w:hint="eastAsia"/>
          <w:kern w:val="0"/>
          <w:sz w:val="28"/>
          <w:szCs w:val="20"/>
        </w:rPr>
        <w:t>今</w:t>
      </w:r>
      <w:r w:rsidRPr="00A82655">
        <w:rPr>
          <w:rFonts w:ascii="Times New Roman" w:eastAsia="標楷體" w:hAnsi="Times New Roman" w:hint="eastAsia"/>
          <w:kern w:val="0"/>
          <w:sz w:val="28"/>
          <w:szCs w:val="20"/>
        </w:rPr>
        <w:t>年</w:t>
      </w:r>
      <w:r w:rsidRPr="00A82655">
        <w:rPr>
          <w:rFonts w:ascii="Times New Roman" w:eastAsia="標楷體" w:hAnsi="Times New Roman" w:hint="eastAsia"/>
          <w:kern w:val="0"/>
          <w:sz w:val="28"/>
          <w:szCs w:val="20"/>
        </w:rPr>
        <w:t>12</w:t>
      </w:r>
      <w:r w:rsidRPr="00A82655">
        <w:rPr>
          <w:rFonts w:ascii="Times New Roman" w:eastAsia="標楷體" w:hAnsi="Times New Roman" w:hint="eastAsia"/>
          <w:kern w:val="0"/>
          <w:sz w:val="28"/>
          <w:szCs w:val="20"/>
        </w:rPr>
        <w:t>月</w:t>
      </w:r>
      <w:r w:rsidRPr="00A82655">
        <w:rPr>
          <w:rFonts w:ascii="Times New Roman" w:eastAsia="標楷體" w:hAnsi="Times New Roman" w:hint="eastAsia"/>
          <w:kern w:val="0"/>
          <w:sz w:val="28"/>
          <w:szCs w:val="20"/>
        </w:rPr>
        <w:t>20</w:t>
      </w:r>
      <w:r w:rsidRPr="00A82655">
        <w:rPr>
          <w:rFonts w:ascii="Times New Roman" w:eastAsia="標楷體" w:hAnsi="Times New Roman" w:hint="eastAsia"/>
          <w:kern w:val="0"/>
          <w:sz w:val="28"/>
          <w:szCs w:val="20"/>
        </w:rPr>
        <w:t>日正式生效，未來韓國出口中國大陸</w:t>
      </w:r>
      <w:r w:rsidRPr="00A82655">
        <w:rPr>
          <w:rFonts w:ascii="Times New Roman" w:eastAsia="標楷體" w:hAnsi="Times New Roman" w:hint="eastAsia"/>
          <w:kern w:val="0"/>
          <w:sz w:val="28"/>
          <w:szCs w:val="20"/>
        </w:rPr>
        <w:t>958</w:t>
      </w:r>
      <w:r w:rsidRPr="00A82655">
        <w:rPr>
          <w:rFonts w:ascii="Times New Roman" w:eastAsia="標楷體" w:hAnsi="Times New Roman" w:hint="eastAsia"/>
          <w:kern w:val="0"/>
          <w:sz w:val="28"/>
          <w:szCs w:val="20"/>
        </w:rPr>
        <w:t>項產品關稅立即廢除。據推估，韓陸</w:t>
      </w:r>
      <w:r w:rsidRPr="00A82655">
        <w:rPr>
          <w:rFonts w:ascii="Times New Roman" w:eastAsia="標楷體" w:hAnsi="Times New Roman" w:hint="eastAsia"/>
          <w:kern w:val="0"/>
          <w:sz w:val="28"/>
          <w:szCs w:val="20"/>
        </w:rPr>
        <w:t>FTA</w:t>
      </w:r>
      <w:r w:rsidRPr="00A82655">
        <w:rPr>
          <w:rFonts w:ascii="Times New Roman" w:eastAsia="標楷體" w:hAnsi="Times New Roman" w:hint="eastAsia"/>
          <w:kern w:val="0"/>
          <w:sz w:val="28"/>
          <w:szCs w:val="20"/>
        </w:rPr>
        <w:t>生效</w:t>
      </w:r>
      <w:r w:rsidRPr="00A82655">
        <w:rPr>
          <w:rFonts w:ascii="Times New Roman" w:eastAsia="標楷體" w:hAnsi="Times New Roman" w:hint="eastAsia"/>
          <w:kern w:val="0"/>
          <w:sz w:val="28"/>
          <w:szCs w:val="20"/>
        </w:rPr>
        <w:t>1</w:t>
      </w:r>
      <w:r w:rsidRPr="00A82655">
        <w:rPr>
          <w:rFonts w:ascii="Times New Roman" w:eastAsia="標楷體" w:hAnsi="Times New Roman" w:hint="eastAsia"/>
          <w:kern w:val="0"/>
          <w:sz w:val="28"/>
          <w:szCs w:val="20"/>
        </w:rPr>
        <w:t>年後，雙方貿易規模預期可增加約</w:t>
      </w:r>
      <w:r w:rsidRPr="00A82655">
        <w:rPr>
          <w:rFonts w:ascii="Times New Roman" w:eastAsia="標楷體" w:hAnsi="Times New Roman" w:hint="eastAsia"/>
          <w:kern w:val="0"/>
          <w:sz w:val="28"/>
          <w:szCs w:val="20"/>
        </w:rPr>
        <w:t>27</w:t>
      </w:r>
      <w:r w:rsidRPr="00A82655">
        <w:rPr>
          <w:rFonts w:ascii="Times New Roman" w:eastAsia="標楷體" w:hAnsi="Times New Roman" w:hint="eastAsia"/>
          <w:kern w:val="0"/>
          <w:sz w:val="28"/>
          <w:szCs w:val="20"/>
        </w:rPr>
        <w:t>兆韓元</w:t>
      </w:r>
      <w:r w:rsidR="00A80FE3" w:rsidRPr="00A80FE3">
        <w:rPr>
          <w:rFonts w:ascii="Times New Roman" w:eastAsia="標楷體" w:hAnsi="Times New Roman"/>
          <w:kern w:val="0"/>
          <w:sz w:val="28"/>
          <w:szCs w:val="20"/>
        </w:rPr>
        <w:t>。</w:t>
      </w:r>
    </w:p>
    <w:p w:rsidR="00024EF7" w:rsidRDefault="00024EF7">
      <w:pPr>
        <w:widowControl/>
        <w:rPr>
          <w:rFonts w:eastAsia="標楷體"/>
          <w:b/>
          <w:bCs/>
          <w:color w:val="FF0000"/>
          <w:sz w:val="28"/>
          <w:szCs w:val="32"/>
          <w:lang w:val="zh-TW"/>
        </w:rPr>
      </w:pPr>
      <w:r>
        <w:rPr>
          <w:rFonts w:eastAsia="標楷體"/>
          <w:b/>
          <w:bCs/>
          <w:color w:val="FF0000"/>
          <w:sz w:val="28"/>
          <w:szCs w:val="32"/>
          <w:lang w:val="zh-TW"/>
        </w:rPr>
        <w:br w:type="page"/>
      </w:r>
    </w:p>
    <w:p w:rsidR="00EA5BC2" w:rsidRPr="00122D90" w:rsidRDefault="00EA5BC2" w:rsidP="00EA5BC2">
      <w:pPr>
        <w:snapToGrid w:val="0"/>
        <w:spacing w:before="120" w:line="300" w:lineRule="auto"/>
        <w:ind w:right="-227"/>
        <w:jc w:val="center"/>
        <w:rPr>
          <w:rFonts w:eastAsia="標楷體"/>
          <w:sz w:val="28"/>
          <w:szCs w:val="28"/>
        </w:rPr>
      </w:pPr>
      <w:r w:rsidRPr="00122D90">
        <w:rPr>
          <w:rFonts w:eastAsia="標楷體"/>
          <w:b/>
          <w:bCs/>
          <w:sz w:val="28"/>
          <w:szCs w:val="32"/>
          <w:lang w:val="zh-TW"/>
        </w:rPr>
        <w:t>表</w:t>
      </w:r>
      <w:r w:rsidRPr="00122D90">
        <w:rPr>
          <w:rFonts w:eastAsia="標楷體"/>
          <w:b/>
          <w:bCs/>
          <w:sz w:val="28"/>
          <w:szCs w:val="32"/>
          <w:lang w:val="zh-TW"/>
        </w:rPr>
        <w:t xml:space="preserve">1-3-2   </w:t>
      </w:r>
      <w:r w:rsidRPr="00122D90">
        <w:rPr>
          <w:rFonts w:eastAsia="標楷體"/>
          <w:b/>
          <w:bCs/>
          <w:sz w:val="28"/>
          <w:szCs w:val="32"/>
          <w:lang w:val="zh-TW"/>
        </w:rPr>
        <w:t>南韓重要經濟指標</w:t>
      </w:r>
    </w:p>
    <w:p w:rsidR="00EA5BC2" w:rsidRPr="00122D90" w:rsidRDefault="00EA5BC2" w:rsidP="00EA5BC2">
      <w:pPr>
        <w:snapToGrid w:val="0"/>
        <w:jc w:val="right"/>
        <w:rPr>
          <w:rFonts w:eastAsia="標楷體"/>
          <w:szCs w:val="28"/>
        </w:rPr>
      </w:pPr>
      <w:r w:rsidRPr="00122D90">
        <w:rPr>
          <w:rFonts w:eastAsia="標楷體"/>
          <w:sz w:val="28"/>
          <w:szCs w:val="32"/>
          <w:lang w:val="zh-TW"/>
        </w:rPr>
        <w:t xml:space="preserve">         </w:t>
      </w:r>
      <w:r w:rsidRPr="00122D90">
        <w:rPr>
          <w:rFonts w:eastAsia="標楷體"/>
          <w:szCs w:val="28"/>
          <w:lang w:val="zh-TW"/>
        </w:rPr>
        <w:t>單位：億美元；</w:t>
      </w:r>
      <w:r w:rsidRPr="00122D90">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024EF7" w:rsidRPr="00024EF7" w:rsidTr="00A569D9">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年</w:t>
            </w:r>
            <w:r w:rsidRPr="00024EF7">
              <w:rPr>
                <w:rFonts w:eastAsia="標楷體"/>
                <w:sz w:val="22"/>
                <w:szCs w:val="22"/>
              </w:rPr>
              <w:t>(</w:t>
            </w:r>
            <w:r w:rsidRPr="00024EF7">
              <w:rPr>
                <w:rFonts w:eastAsia="標楷體" w:hint="eastAsia"/>
                <w:sz w:val="22"/>
                <w:szCs w:val="22"/>
                <w:lang w:val="zh-TW"/>
              </w:rPr>
              <w:t>月</w:t>
            </w:r>
            <w:r w:rsidRPr="00024EF7">
              <w:rPr>
                <w:rFonts w:eastAsia="標楷體"/>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實質</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工業</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0"/>
              </w:rPr>
            </w:pPr>
            <w:r w:rsidRPr="00024EF7">
              <w:rPr>
                <w:rFonts w:eastAsia="標楷體" w:hint="eastAsia"/>
                <w:sz w:val="22"/>
                <w:szCs w:val="20"/>
              </w:rPr>
              <w:t>貿</w:t>
            </w:r>
            <w:r w:rsidRPr="00024EF7">
              <w:rPr>
                <w:rFonts w:eastAsia="標楷體"/>
                <w:sz w:val="22"/>
                <w:szCs w:val="20"/>
              </w:rPr>
              <w:t xml:space="preserve">    </w:t>
            </w:r>
            <w:r w:rsidRPr="00024EF7">
              <w:rPr>
                <w:rFonts w:eastAsia="標楷體" w:hint="eastAsia"/>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lang w:val="zh-TW"/>
              </w:rPr>
            </w:pPr>
            <w:r w:rsidRPr="00024EF7">
              <w:rPr>
                <w:rFonts w:eastAsia="標楷體" w:hint="eastAsia"/>
                <w:sz w:val="22"/>
                <w:szCs w:val="22"/>
                <w:lang w:val="zh-TW"/>
              </w:rPr>
              <w:t>消費者</w:t>
            </w:r>
          </w:p>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lang w:val="zh-TW"/>
              </w:rPr>
              <w:t>失業率</w:t>
            </w:r>
          </w:p>
        </w:tc>
      </w:tr>
      <w:tr w:rsidR="00024EF7" w:rsidRPr="00024EF7" w:rsidTr="00A569D9">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tabs>
                <w:tab w:val="left" w:pos="403"/>
                <w:tab w:val="center" w:pos="861"/>
              </w:tabs>
              <w:autoSpaceDE w:val="0"/>
              <w:autoSpaceDN w:val="0"/>
              <w:adjustRightInd w:val="0"/>
              <w:snapToGrid w:val="0"/>
              <w:spacing w:line="380" w:lineRule="exact"/>
              <w:rPr>
                <w:rFonts w:eastAsia="標楷體"/>
                <w:sz w:val="22"/>
                <w:szCs w:val="22"/>
              </w:rPr>
            </w:pPr>
            <w:r w:rsidRPr="00024EF7">
              <w:rPr>
                <w:rFonts w:eastAsia="標楷體"/>
                <w:sz w:val="22"/>
                <w:szCs w:val="22"/>
              </w:rPr>
              <w:tab/>
            </w:r>
            <w:r w:rsidRPr="00024EF7">
              <w:rPr>
                <w:rFonts w:eastAsia="標楷體"/>
                <w:sz w:val="22"/>
                <w:szCs w:val="22"/>
              </w:rPr>
              <w:tab/>
            </w:r>
            <w:r w:rsidRPr="00024EF7">
              <w:rPr>
                <w:rFonts w:eastAsia="標楷體" w:hint="eastAsia"/>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autoSpaceDE w:val="0"/>
              <w:autoSpaceDN w:val="0"/>
              <w:adjustRightInd w:val="0"/>
              <w:snapToGrid w:val="0"/>
              <w:spacing w:beforeLines="30" w:before="108" w:line="380" w:lineRule="exact"/>
              <w:jc w:val="center"/>
              <w:rPr>
                <w:rFonts w:eastAsia="標楷體"/>
                <w:sz w:val="22"/>
                <w:szCs w:val="22"/>
                <w:shd w:val="clear" w:color="auto" w:fill="FFFF99"/>
              </w:rPr>
            </w:pPr>
            <w:r w:rsidRPr="00024EF7">
              <w:rPr>
                <w:rFonts w:eastAsia="標楷體" w:hint="eastAsia"/>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024EF7" w:rsidRPr="00024EF7" w:rsidRDefault="00024EF7" w:rsidP="00024EF7">
            <w:pPr>
              <w:widowControl/>
              <w:spacing w:line="380" w:lineRule="exact"/>
              <w:rPr>
                <w:rFonts w:eastAsia="標楷體"/>
                <w:sz w:val="22"/>
                <w:szCs w:val="22"/>
              </w:rPr>
            </w:pPr>
          </w:p>
        </w:tc>
      </w:tr>
      <w:tr w:rsidR="00024EF7" w:rsidRPr="00024EF7" w:rsidTr="00A569D9">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024EF7" w:rsidRPr="00024EF7" w:rsidRDefault="00024EF7" w:rsidP="00024EF7">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024EF7" w:rsidRPr="00024EF7" w:rsidRDefault="00024EF7" w:rsidP="00024EF7">
            <w:pPr>
              <w:widowControl/>
              <w:spacing w:line="380" w:lineRule="exact"/>
              <w:rPr>
                <w:rFonts w:eastAsia="標楷體"/>
                <w:sz w:val="22"/>
                <w:szCs w:val="22"/>
              </w:rPr>
            </w:pPr>
          </w:p>
        </w:tc>
      </w:tr>
      <w:tr w:rsidR="00024EF7" w:rsidRPr="00024EF7" w:rsidTr="00A569D9">
        <w:trPr>
          <w:cantSplit/>
          <w:trHeight w:val="186"/>
        </w:trPr>
        <w:tc>
          <w:tcPr>
            <w:tcW w:w="879" w:type="dxa"/>
            <w:tcBorders>
              <w:top w:val="nil"/>
              <w:left w:val="nil"/>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2010</w:t>
            </w:r>
            <w:r w:rsidRPr="00024EF7">
              <w:rPr>
                <w:rFonts w:eastAsia="標楷體" w:hint="eastAsia"/>
                <w:sz w:val="22"/>
              </w:rPr>
              <w:t>年</w:t>
            </w:r>
          </w:p>
        </w:tc>
        <w:tc>
          <w:tcPr>
            <w:tcW w:w="850"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6.</w:t>
            </w:r>
            <w:r w:rsidRPr="00024EF7">
              <w:rPr>
                <w:rFonts w:eastAsia="標楷體" w:hint="eastAsia"/>
                <w:sz w:val="22"/>
              </w:rPr>
              <w:t>5</w:t>
            </w:r>
          </w:p>
        </w:tc>
        <w:tc>
          <w:tcPr>
            <w:tcW w:w="801" w:type="dxa"/>
            <w:tcBorders>
              <w:top w:val="nil"/>
              <w:left w:val="single" w:sz="6" w:space="0" w:color="auto"/>
              <w:bottom w:val="nil"/>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 xml:space="preserve">16.2 </w:t>
            </w:r>
          </w:p>
        </w:tc>
        <w:tc>
          <w:tcPr>
            <w:tcW w:w="856"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4,663.8</w:t>
            </w:r>
          </w:p>
        </w:tc>
        <w:tc>
          <w:tcPr>
            <w:tcW w:w="964"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28.3</w:t>
            </w:r>
          </w:p>
        </w:tc>
        <w:tc>
          <w:tcPr>
            <w:tcW w:w="909"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4,252.1</w:t>
            </w:r>
          </w:p>
        </w:tc>
        <w:tc>
          <w:tcPr>
            <w:tcW w:w="870"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31.6</w:t>
            </w:r>
          </w:p>
        </w:tc>
        <w:tc>
          <w:tcPr>
            <w:tcW w:w="818"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411.7</w:t>
            </w:r>
          </w:p>
        </w:tc>
        <w:tc>
          <w:tcPr>
            <w:tcW w:w="823"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3.0</w:t>
            </w:r>
          </w:p>
        </w:tc>
        <w:tc>
          <w:tcPr>
            <w:tcW w:w="720" w:type="dxa"/>
            <w:tcBorders>
              <w:top w:val="nil"/>
              <w:left w:val="single" w:sz="6" w:space="0" w:color="auto"/>
              <w:bottom w:val="nil"/>
              <w:right w:val="nil"/>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3.7</w:t>
            </w:r>
          </w:p>
        </w:tc>
      </w:tr>
      <w:tr w:rsidR="00024EF7" w:rsidRPr="00024EF7" w:rsidTr="00A569D9">
        <w:trPr>
          <w:cantSplit/>
        </w:trPr>
        <w:tc>
          <w:tcPr>
            <w:tcW w:w="879" w:type="dxa"/>
            <w:tcBorders>
              <w:top w:val="nil"/>
              <w:left w:val="nil"/>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2011</w:t>
            </w:r>
            <w:r w:rsidRPr="00024EF7">
              <w:rPr>
                <w:rFonts w:eastAsia="標楷體" w:hint="eastAsia"/>
                <w:sz w:val="22"/>
              </w:rPr>
              <w:t>年</w:t>
            </w:r>
          </w:p>
        </w:tc>
        <w:tc>
          <w:tcPr>
            <w:tcW w:w="850"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3.</w:t>
            </w:r>
            <w:r w:rsidRPr="00024EF7">
              <w:rPr>
                <w:rFonts w:eastAsia="標楷體" w:hint="eastAsia"/>
                <w:sz w:val="22"/>
              </w:rPr>
              <w:t>7</w:t>
            </w:r>
          </w:p>
        </w:tc>
        <w:tc>
          <w:tcPr>
            <w:tcW w:w="801"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6.8</w:t>
            </w:r>
          </w:p>
        </w:tc>
        <w:tc>
          <w:tcPr>
            <w:tcW w:w="856"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5,565.1</w:t>
            </w:r>
          </w:p>
        </w:tc>
        <w:tc>
          <w:tcPr>
            <w:tcW w:w="964"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19.3</w:t>
            </w:r>
          </w:p>
        </w:tc>
        <w:tc>
          <w:tcPr>
            <w:tcW w:w="909"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5,243.8</w:t>
            </w:r>
          </w:p>
        </w:tc>
        <w:tc>
          <w:tcPr>
            <w:tcW w:w="870"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23.3</w:t>
            </w:r>
          </w:p>
        </w:tc>
        <w:tc>
          <w:tcPr>
            <w:tcW w:w="818"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321.4</w:t>
            </w:r>
          </w:p>
        </w:tc>
        <w:tc>
          <w:tcPr>
            <w:tcW w:w="823"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4.0</w:t>
            </w:r>
          </w:p>
        </w:tc>
        <w:tc>
          <w:tcPr>
            <w:tcW w:w="720" w:type="dxa"/>
            <w:tcBorders>
              <w:top w:val="nil"/>
              <w:left w:val="single" w:sz="6" w:space="0" w:color="auto"/>
              <w:bottom w:val="nil"/>
              <w:right w:val="nil"/>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3.4</w:t>
            </w:r>
          </w:p>
        </w:tc>
      </w:tr>
      <w:tr w:rsidR="00024EF7" w:rsidRPr="00024EF7" w:rsidTr="00A569D9">
        <w:trPr>
          <w:cantSplit/>
        </w:trPr>
        <w:tc>
          <w:tcPr>
            <w:tcW w:w="879" w:type="dxa"/>
            <w:tcBorders>
              <w:top w:val="nil"/>
              <w:left w:val="nil"/>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2012</w:t>
            </w:r>
            <w:r w:rsidRPr="00024EF7">
              <w:rPr>
                <w:rFonts w:eastAsia="標楷體" w:hint="eastAsia"/>
                <w:sz w:val="22"/>
              </w:rPr>
              <w:t>年</w:t>
            </w:r>
          </w:p>
        </w:tc>
        <w:tc>
          <w:tcPr>
            <w:tcW w:w="850" w:type="dxa"/>
            <w:tcBorders>
              <w:top w:val="nil"/>
              <w:left w:val="single" w:sz="6" w:space="0" w:color="auto"/>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2.</w:t>
            </w:r>
            <w:r w:rsidRPr="00024EF7">
              <w:rPr>
                <w:rFonts w:eastAsia="標楷體" w:hint="eastAsia"/>
                <w:sz w:val="22"/>
              </w:rPr>
              <w:t>3</w:t>
            </w:r>
          </w:p>
        </w:tc>
        <w:tc>
          <w:tcPr>
            <w:tcW w:w="801" w:type="dxa"/>
            <w:tcBorders>
              <w:top w:val="nil"/>
              <w:left w:val="single" w:sz="6" w:space="0" w:color="auto"/>
              <w:bottom w:val="nil"/>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1.3</w:t>
            </w:r>
          </w:p>
        </w:tc>
        <w:tc>
          <w:tcPr>
            <w:tcW w:w="856"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 xml:space="preserve">5,478.7 </w:t>
            </w:r>
          </w:p>
        </w:tc>
        <w:tc>
          <w:tcPr>
            <w:tcW w:w="964"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 xml:space="preserve">-1.3 </w:t>
            </w:r>
          </w:p>
        </w:tc>
        <w:tc>
          <w:tcPr>
            <w:tcW w:w="909"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5,195.8</w:t>
            </w:r>
          </w:p>
        </w:tc>
        <w:tc>
          <w:tcPr>
            <w:tcW w:w="870"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-0.9</w:t>
            </w:r>
          </w:p>
        </w:tc>
        <w:tc>
          <w:tcPr>
            <w:tcW w:w="818" w:type="dxa"/>
            <w:tcBorders>
              <w:top w:val="nil"/>
              <w:left w:val="single" w:sz="6" w:space="0" w:color="auto"/>
              <w:bottom w:val="nil"/>
              <w:right w:val="single" w:sz="6" w:space="0" w:color="auto"/>
            </w:tcBorders>
            <w:vAlign w:val="bottom"/>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 xml:space="preserve">282.9 </w:t>
            </w:r>
          </w:p>
        </w:tc>
        <w:tc>
          <w:tcPr>
            <w:tcW w:w="823" w:type="dxa"/>
            <w:tcBorders>
              <w:top w:val="nil"/>
              <w:left w:val="single" w:sz="6" w:space="0" w:color="auto"/>
              <w:bottom w:val="nil"/>
              <w:right w:val="single" w:sz="6" w:space="0" w:color="auto"/>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2.2</w:t>
            </w:r>
          </w:p>
        </w:tc>
        <w:tc>
          <w:tcPr>
            <w:tcW w:w="720" w:type="dxa"/>
            <w:tcBorders>
              <w:top w:val="nil"/>
              <w:left w:val="single" w:sz="6" w:space="0" w:color="auto"/>
              <w:bottom w:val="nil"/>
              <w:right w:val="nil"/>
            </w:tcBorders>
            <w:vAlign w:val="center"/>
            <w:hideMark/>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sz w:val="22"/>
                <w:szCs w:val="22"/>
              </w:rPr>
              <w:t>3.2</w:t>
            </w:r>
          </w:p>
        </w:tc>
      </w:tr>
      <w:tr w:rsidR="00024EF7" w:rsidRPr="00024EF7" w:rsidTr="00A569D9">
        <w:trPr>
          <w:cantSplit/>
          <w:trHeight w:val="141"/>
        </w:trPr>
        <w:tc>
          <w:tcPr>
            <w:tcW w:w="879" w:type="dxa"/>
            <w:tcBorders>
              <w:top w:val="nil"/>
              <w:left w:val="nil"/>
              <w:bottom w:val="nil"/>
              <w:right w:val="single" w:sz="6" w:space="0" w:color="auto"/>
            </w:tcBorders>
            <w:hideMark/>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sz w:val="22"/>
              </w:rPr>
              <w:t>2013</w:t>
            </w:r>
            <w:r w:rsidRPr="00024EF7">
              <w:rPr>
                <w:rFonts w:eastAsia="標楷體" w:hint="eastAsia"/>
                <w:sz w:val="22"/>
              </w:rPr>
              <w:t>年</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2.9</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0.7</w:t>
            </w:r>
          </w:p>
        </w:tc>
        <w:tc>
          <w:tcPr>
            <w:tcW w:w="856"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5,596.3</w:t>
            </w:r>
          </w:p>
        </w:tc>
        <w:tc>
          <w:tcPr>
            <w:tcW w:w="964"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2.1</w:t>
            </w:r>
          </w:p>
        </w:tc>
        <w:tc>
          <w:tcPr>
            <w:tcW w:w="909"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5,155.9</w:t>
            </w:r>
          </w:p>
        </w:tc>
        <w:tc>
          <w:tcPr>
            <w:tcW w:w="87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-0.8</w:t>
            </w:r>
          </w:p>
        </w:tc>
        <w:tc>
          <w:tcPr>
            <w:tcW w:w="818"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440.9</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1.3</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3.1</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2014</w:t>
            </w:r>
            <w:r w:rsidRPr="00024EF7">
              <w:rPr>
                <w:rFonts w:eastAsia="標楷體" w:hint="eastAsia"/>
                <w:sz w:val="22"/>
              </w:rPr>
              <w:t>年</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3.3</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5,726.6</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2.3</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5,255.1</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1.9</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471.5</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1.3</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3.5</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10</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517.6</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2.5</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442.6</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-3.0</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75.0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1.2</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3.5</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11</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-3.5</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469.9</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-1.9</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413.8</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-4.0</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56.1</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12</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2.7</w:t>
            </w:r>
            <w:r w:rsidRPr="00024EF7">
              <w:rPr>
                <w:rFonts w:eastAsia="標楷體"/>
                <w:sz w:val="22"/>
              </w:rPr>
              <w:t>(IV)</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1.1</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497.4</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3.7</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439.5</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-0.9</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57.9</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0.8</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3.5</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2015</w:t>
            </w:r>
            <w:r w:rsidRPr="00024EF7">
              <w:rPr>
                <w:rFonts w:eastAsia="標楷體" w:hint="eastAsia"/>
                <w:sz w:val="22"/>
              </w:rPr>
              <w:t>年</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-0.3</w:t>
            </w:r>
            <w:r w:rsidRPr="00024EF7">
              <w:rPr>
                <w:rFonts w:eastAsia="標楷體"/>
                <w:sz w:val="22"/>
                <w:szCs w:val="22"/>
              </w:rPr>
              <w:t>(</w:t>
            </w:r>
            <w:r w:rsidRPr="00024EF7">
              <w:rPr>
                <w:rFonts w:eastAsia="標楷體" w:hint="eastAsia"/>
                <w:sz w:val="22"/>
                <w:szCs w:val="22"/>
              </w:rPr>
              <w:t>I</w:t>
            </w:r>
            <w:r w:rsidRPr="00024EF7">
              <w:rPr>
                <w:rFonts w:eastAsia="標楷體"/>
                <w:sz w:val="22"/>
                <w:szCs w:val="22"/>
              </w:rPr>
              <w:t>I</w:t>
            </w:r>
            <w:r w:rsidRPr="00024EF7">
              <w:rPr>
                <w:rFonts w:eastAsia="標楷體" w:hint="eastAsia"/>
                <w:sz w:val="22"/>
                <w:szCs w:val="22"/>
              </w:rPr>
              <w:t>I</w:t>
            </w:r>
            <w:r w:rsidRPr="00024EF7">
              <w:rPr>
                <w:rFonts w:eastAsia="標楷體"/>
                <w:sz w:val="22"/>
                <w:szCs w:val="22"/>
              </w:rPr>
              <w:t>)</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4,846.0</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-7.6</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4,014.0</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-16.6</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832.0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0.7</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3.6</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1.8</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453.7</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398.4</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-11.7</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56.0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0.8</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-5.0</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414.8</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338.1</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-19.6</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76.5</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0.5</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3.9</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3</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2.5</w:t>
            </w:r>
            <w:r w:rsidRPr="00024EF7">
              <w:rPr>
                <w:rFonts w:eastAsia="標楷體"/>
                <w:sz w:val="22"/>
              </w:rPr>
              <w:t>(I)</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0.1</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468.8</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-4.5</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384.6</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-15.6</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83.9</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0.4</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3.7</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4</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-2.7</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462.3</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-8.0</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377.3</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-17.8</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85.0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0.4</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3.7</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5</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-3.0</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423.9</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-10.9</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360.7</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63.2</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0.5</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3.9</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6</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2.2</w:t>
            </w:r>
            <w:r w:rsidRPr="00024EF7">
              <w:rPr>
                <w:rFonts w:eastAsia="標楷體"/>
                <w:sz w:val="22"/>
              </w:rPr>
              <w:t>(II)</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1.4</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469.5</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-1.8</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367.0</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-13.6</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102.4</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0.7</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3.9</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7</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-3.3</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466.1</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388.5</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77.6</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0.7</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3.7</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8</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0.0</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392.4</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-14.9</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349.7</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-18.3</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42.7</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0.7</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3.6</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9</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2.7</w:t>
            </w:r>
            <w:r w:rsidRPr="00024EF7">
              <w:rPr>
                <w:rFonts w:eastAsia="標楷體"/>
                <w:sz w:val="22"/>
              </w:rPr>
              <w:t>(III)</w:t>
            </w: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2.8</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435.4</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-8.4</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346.0</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-21.8</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89.0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0.6</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3.5</w:t>
            </w:r>
          </w:p>
        </w:tc>
      </w:tr>
      <w:tr w:rsidR="00024EF7" w:rsidRPr="00024EF7" w:rsidTr="00A569D9">
        <w:trPr>
          <w:cantSplit/>
          <w:trHeight w:val="141"/>
        </w:trPr>
        <w:tc>
          <w:tcPr>
            <w:tcW w:w="879" w:type="dxa"/>
            <w:tcBorders>
              <w:top w:val="nil"/>
              <w:left w:val="nil"/>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10</w:t>
            </w:r>
            <w:r w:rsidRPr="00024EF7">
              <w:rPr>
                <w:rFonts w:eastAsia="標楷體" w:hint="eastAsia"/>
                <w:sz w:val="22"/>
              </w:rPr>
              <w:t>月</w:t>
            </w:r>
          </w:p>
        </w:tc>
        <w:tc>
          <w:tcPr>
            <w:tcW w:w="850" w:type="dxa"/>
            <w:tcBorders>
              <w:top w:val="nil"/>
              <w:left w:val="single" w:sz="6" w:space="0" w:color="auto"/>
              <w:bottom w:val="nil"/>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1.5</w:t>
            </w:r>
          </w:p>
        </w:tc>
        <w:tc>
          <w:tcPr>
            <w:tcW w:w="856"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435.0</w:t>
            </w:r>
          </w:p>
        </w:tc>
        <w:tc>
          <w:tcPr>
            <w:tcW w:w="964"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-15.8</w:t>
            </w:r>
          </w:p>
        </w:tc>
        <w:tc>
          <w:tcPr>
            <w:tcW w:w="909"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368.0</w:t>
            </w:r>
          </w:p>
        </w:tc>
        <w:tc>
          <w:tcPr>
            <w:tcW w:w="870"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-16.6</w:t>
            </w:r>
          </w:p>
        </w:tc>
        <w:tc>
          <w:tcPr>
            <w:tcW w:w="818" w:type="dxa"/>
            <w:tcBorders>
              <w:top w:val="nil"/>
              <w:left w:val="single" w:sz="6" w:space="0" w:color="auto"/>
              <w:bottom w:val="nil"/>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67.0</w:t>
            </w:r>
          </w:p>
        </w:tc>
        <w:tc>
          <w:tcPr>
            <w:tcW w:w="823" w:type="dxa"/>
            <w:tcBorders>
              <w:top w:val="nil"/>
              <w:left w:val="single" w:sz="6" w:space="0" w:color="auto"/>
              <w:bottom w:val="nil"/>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0.9</w:t>
            </w:r>
          </w:p>
        </w:tc>
        <w:tc>
          <w:tcPr>
            <w:tcW w:w="720" w:type="dxa"/>
            <w:tcBorders>
              <w:top w:val="nil"/>
              <w:left w:val="single" w:sz="6" w:space="0" w:color="auto"/>
              <w:bottom w:val="nil"/>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w:t>
            </w:r>
          </w:p>
        </w:tc>
      </w:tr>
      <w:tr w:rsidR="00024EF7" w:rsidRPr="00024EF7" w:rsidTr="00A569D9">
        <w:trPr>
          <w:cantSplit/>
          <w:trHeight w:val="141"/>
        </w:trPr>
        <w:tc>
          <w:tcPr>
            <w:tcW w:w="879" w:type="dxa"/>
            <w:tcBorders>
              <w:top w:val="nil"/>
              <w:left w:val="nil"/>
              <w:bottom w:val="single" w:sz="6" w:space="0" w:color="auto"/>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r w:rsidRPr="00024EF7">
              <w:rPr>
                <w:rFonts w:eastAsia="標楷體" w:hint="eastAsia"/>
                <w:sz w:val="22"/>
              </w:rPr>
              <w:t>11</w:t>
            </w:r>
            <w:r w:rsidRPr="00024EF7">
              <w:rPr>
                <w:rFonts w:eastAsia="標楷體" w:hint="eastAsia"/>
                <w:sz w:val="22"/>
              </w:rPr>
              <w:t>月</w:t>
            </w:r>
          </w:p>
        </w:tc>
        <w:tc>
          <w:tcPr>
            <w:tcW w:w="850" w:type="dxa"/>
            <w:tcBorders>
              <w:top w:val="nil"/>
              <w:left w:val="single" w:sz="6" w:space="0" w:color="auto"/>
              <w:bottom w:val="single" w:sz="6" w:space="0" w:color="auto"/>
              <w:right w:val="single" w:sz="6" w:space="0" w:color="auto"/>
            </w:tcBorders>
          </w:tcPr>
          <w:p w:rsidR="00024EF7" w:rsidRPr="00024EF7" w:rsidRDefault="00024EF7" w:rsidP="00024EF7">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single" w:sz="6" w:space="0" w:color="auto"/>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w:t>
            </w:r>
          </w:p>
        </w:tc>
        <w:tc>
          <w:tcPr>
            <w:tcW w:w="856" w:type="dxa"/>
            <w:tcBorders>
              <w:top w:val="nil"/>
              <w:left w:val="single" w:sz="6" w:space="0" w:color="auto"/>
              <w:bottom w:val="single" w:sz="6" w:space="0" w:color="auto"/>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444.3</w:t>
            </w:r>
          </w:p>
        </w:tc>
        <w:tc>
          <w:tcPr>
            <w:tcW w:w="964" w:type="dxa"/>
            <w:tcBorders>
              <w:top w:val="nil"/>
              <w:left w:val="single" w:sz="6" w:space="0" w:color="auto"/>
              <w:bottom w:val="single" w:sz="6" w:space="0" w:color="auto"/>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-4.7</w:t>
            </w:r>
          </w:p>
        </w:tc>
        <w:tc>
          <w:tcPr>
            <w:tcW w:w="909" w:type="dxa"/>
            <w:tcBorders>
              <w:top w:val="nil"/>
              <w:left w:val="single" w:sz="6" w:space="0" w:color="auto"/>
              <w:bottom w:val="single" w:sz="6" w:space="0" w:color="auto"/>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340.7</w:t>
            </w:r>
          </w:p>
        </w:tc>
        <w:tc>
          <w:tcPr>
            <w:tcW w:w="870" w:type="dxa"/>
            <w:tcBorders>
              <w:top w:val="nil"/>
              <w:left w:val="single" w:sz="6" w:space="0" w:color="auto"/>
              <w:bottom w:val="single" w:sz="6" w:space="0" w:color="auto"/>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-17.6</w:t>
            </w:r>
          </w:p>
        </w:tc>
        <w:tc>
          <w:tcPr>
            <w:tcW w:w="818" w:type="dxa"/>
            <w:tcBorders>
              <w:top w:val="nil"/>
              <w:left w:val="single" w:sz="6" w:space="0" w:color="auto"/>
              <w:bottom w:val="single" w:sz="6" w:space="0" w:color="auto"/>
              <w:right w:val="single" w:sz="6" w:space="0" w:color="auto"/>
            </w:tcBorders>
            <w:vAlign w:val="bottom"/>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103.6</w:t>
            </w:r>
          </w:p>
        </w:tc>
        <w:tc>
          <w:tcPr>
            <w:tcW w:w="823" w:type="dxa"/>
            <w:tcBorders>
              <w:top w:val="nil"/>
              <w:left w:val="single" w:sz="6" w:space="0" w:color="auto"/>
              <w:bottom w:val="single" w:sz="6" w:space="0" w:color="auto"/>
              <w:right w:val="single" w:sz="6" w:space="0" w:color="auto"/>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1.0</w:t>
            </w:r>
          </w:p>
        </w:tc>
        <w:tc>
          <w:tcPr>
            <w:tcW w:w="720" w:type="dxa"/>
            <w:tcBorders>
              <w:top w:val="nil"/>
              <w:left w:val="single" w:sz="6" w:space="0" w:color="auto"/>
              <w:bottom w:val="single" w:sz="6" w:space="0" w:color="auto"/>
              <w:right w:val="nil"/>
            </w:tcBorders>
            <w:vAlign w:val="center"/>
          </w:tcPr>
          <w:p w:rsidR="00024EF7" w:rsidRPr="00024EF7" w:rsidRDefault="00024EF7" w:rsidP="00024EF7">
            <w:pPr>
              <w:autoSpaceDE w:val="0"/>
              <w:autoSpaceDN w:val="0"/>
              <w:adjustRightInd w:val="0"/>
              <w:snapToGrid w:val="0"/>
              <w:spacing w:line="380" w:lineRule="exact"/>
              <w:jc w:val="center"/>
              <w:rPr>
                <w:rFonts w:eastAsia="標楷體"/>
                <w:sz w:val="22"/>
                <w:szCs w:val="22"/>
              </w:rPr>
            </w:pPr>
            <w:r w:rsidRPr="00024EF7">
              <w:rPr>
                <w:rFonts w:eastAsia="標楷體" w:hint="eastAsia"/>
                <w:sz w:val="22"/>
                <w:szCs w:val="22"/>
              </w:rPr>
              <w:t>3.4</w:t>
            </w:r>
          </w:p>
        </w:tc>
      </w:tr>
    </w:tbl>
    <w:p w:rsidR="00EA5BC2" w:rsidRPr="00122D90" w:rsidRDefault="00EA5BC2" w:rsidP="00370A34">
      <w:pPr>
        <w:snapToGrid w:val="0"/>
        <w:spacing w:before="120" w:line="300" w:lineRule="auto"/>
        <w:ind w:right="-227"/>
        <w:rPr>
          <w:rFonts w:eastAsia="標楷體"/>
          <w:b/>
          <w:bCs/>
          <w:sz w:val="28"/>
          <w:szCs w:val="32"/>
          <w:lang w:val="zh-TW"/>
        </w:rPr>
      </w:pPr>
      <w:r w:rsidRPr="00122D90">
        <w:rPr>
          <w:rFonts w:eastAsia="標楷體"/>
          <w:kern w:val="0"/>
          <w:sz w:val="22"/>
          <w:szCs w:val="22"/>
        </w:rPr>
        <w:t>資料來源：韓國</w:t>
      </w:r>
      <w:r w:rsidRPr="00122D90">
        <w:rPr>
          <w:rFonts w:eastAsia="標楷體" w:hint="eastAsia"/>
          <w:kern w:val="0"/>
          <w:sz w:val="22"/>
          <w:szCs w:val="22"/>
        </w:rPr>
        <w:t>產業通商資源</w:t>
      </w:r>
      <w:r w:rsidRPr="00122D90">
        <w:rPr>
          <w:rFonts w:eastAsia="標楷體"/>
          <w:kern w:val="0"/>
          <w:sz w:val="22"/>
          <w:szCs w:val="22"/>
        </w:rPr>
        <w:t>部、韓國企劃財政部、韓國銀行、韓國</w:t>
      </w:r>
      <w:r w:rsidRPr="00122D90">
        <w:rPr>
          <w:rFonts w:eastAsia="標楷體" w:hint="eastAsia"/>
          <w:kern w:val="0"/>
          <w:sz w:val="22"/>
          <w:szCs w:val="22"/>
        </w:rPr>
        <w:t>國家</w:t>
      </w:r>
      <w:r w:rsidRPr="00122D90">
        <w:rPr>
          <w:rFonts w:eastAsia="標楷體"/>
          <w:kern w:val="0"/>
          <w:sz w:val="22"/>
          <w:szCs w:val="22"/>
        </w:rPr>
        <w:t>統計局。</w:t>
      </w:r>
      <w:r w:rsidR="00812880" w:rsidRPr="00122D90">
        <w:rPr>
          <w:rFonts w:eastAsia="標楷體"/>
          <w:b/>
          <w:bCs/>
          <w:sz w:val="28"/>
          <w:szCs w:val="32"/>
          <w:lang w:val="zh-TW"/>
        </w:rPr>
        <w:br w:type="page"/>
      </w:r>
    </w:p>
    <w:p w:rsidR="00B77830" w:rsidRPr="00A14A36" w:rsidRDefault="00B77830" w:rsidP="00B77830">
      <w:pPr>
        <w:pStyle w:val="k3a"/>
        <w:numPr>
          <w:ilvl w:val="3"/>
          <w:numId w:val="0"/>
        </w:numPr>
        <w:tabs>
          <w:tab w:val="left" w:pos="709"/>
        </w:tabs>
        <w:spacing w:before="180" w:line="300" w:lineRule="auto"/>
        <w:rPr>
          <w:b/>
          <w:bCs/>
          <w:szCs w:val="28"/>
        </w:rPr>
      </w:pPr>
      <w:r w:rsidRPr="00A14A36">
        <w:rPr>
          <w:b/>
          <w:bCs/>
          <w:szCs w:val="28"/>
        </w:rPr>
        <w:t>３、新加坡</w:t>
      </w:r>
    </w:p>
    <w:p w:rsidR="004A046C" w:rsidRPr="005A46C3" w:rsidRDefault="0090025E"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90025E">
        <w:rPr>
          <w:rFonts w:ascii="Times New Roman" w:eastAsia="標楷體" w:hAnsi="Times New Roman"/>
          <w:sz w:val="28"/>
          <w:szCs w:val="28"/>
        </w:rPr>
        <w:t>AD</w:t>
      </w:r>
      <w:r w:rsidR="00347C24">
        <w:rPr>
          <w:rFonts w:ascii="Times New Roman" w:eastAsia="標楷體" w:hAnsi="Times New Roman" w:hint="eastAsia"/>
          <w:sz w:val="28"/>
          <w:szCs w:val="28"/>
        </w:rPr>
        <w:t>B</w:t>
      </w:r>
      <w:r w:rsidR="00347C24">
        <w:rPr>
          <w:rFonts w:ascii="Times New Roman" w:eastAsia="標楷體" w:hAnsi="Times New Roman" w:hint="eastAsia"/>
          <w:sz w:val="28"/>
          <w:szCs w:val="28"/>
        </w:rPr>
        <w:t>今</w:t>
      </w:r>
      <w:r w:rsidRPr="0090025E">
        <w:rPr>
          <w:rFonts w:ascii="Times New Roman" w:eastAsia="標楷體" w:hAnsi="Times New Roman"/>
          <w:sz w:val="28"/>
          <w:szCs w:val="28"/>
        </w:rPr>
        <w:t>年</w:t>
      </w:r>
      <w:r w:rsidRPr="0090025E">
        <w:rPr>
          <w:rFonts w:ascii="Times New Roman" w:eastAsia="標楷體" w:hAnsi="Times New Roman"/>
          <w:sz w:val="28"/>
          <w:szCs w:val="28"/>
        </w:rPr>
        <w:t>12</w:t>
      </w:r>
      <w:r w:rsidRPr="0090025E">
        <w:rPr>
          <w:rFonts w:ascii="Times New Roman" w:eastAsia="標楷體" w:hAnsi="Times New Roman"/>
          <w:sz w:val="28"/>
          <w:szCs w:val="28"/>
        </w:rPr>
        <w:t>月</w:t>
      </w:r>
      <w:r w:rsidRPr="0090025E">
        <w:rPr>
          <w:rFonts w:ascii="Times New Roman" w:eastAsia="標楷體" w:hAnsi="Times New Roman"/>
          <w:sz w:val="28"/>
          <w:szCs w:val="28"/>
        </w:rPr>
        <w:t>3</w:t>
      </w:r>
      <w:r w:rsidRPr="0090025E">
        <w:rPr>
          <w:rFonts w:ascii="Times New Roman" w:eastAsia="標楷體" w:hAnsi="Times New Roman"/>
          <w:sz w:val="28"/>
          <w:szCs w:val="28"/>
        </w:rPr>
        <w:t>日發布「亞洲發展展望補充報告」，預測新加坡</w:t>
      </w:r>
      <w:r w:rsidRPr="0090025E">
        <w:rPr>
          <w:rFonts w:ascii="Times New Roman" w:eastAsia="標楷體" w:hAnsi="Times New Roman"/>
          <w:sz w:val="28"/>
          <w:szCs w:val="28"/>
        </w:rPr>
        <w:t>2015</w:t>
      </w:r>
      <w:r w:rsidRPr="0090025E">
        <w:rPr>
          <w:rFonts w:ascii="Times New Roman" w:eastAsia="標楷體" w:hAnsi="Times New Roman"/>
          <w:sz w:val="28"/>
          <w:szCs w:val="28"/>
        </w:rPr>
        <w:t>年經濟成長率為</w:t>
      </w:r>
      <w:r w:rsidRPr="0090025E">
        <w:rPr>
          <w:rFonts w:ascii="Times New Roman" w:eastAsia="標楷體" w:hAnsi="Times New Roman"/>
          <w:sz w:val="28"/>
          <w:szCs w:val="28"/>
        </w:rPr>
        <w:t>2.</w:t>
      </w:r>
      <w:r w:rsidRPr="0090025E">
        <w:rPr>
          <w:rFonts w:ascii="Times New Roman" w:eastAsia="標楷體" w:hAnsi="Times New Roman" w:hint="eastAsia"/>
          <w:sz w:val="28"/>
          <w:szCs w:val="28"/>
        </w:rPr>
        <w:t>0</w:t>
      </w:r>
      <w:r w:rsidRPr="0090025E">
        <w:rPr>
          <w:rFonts w:ascii="Times New Roman" w:eastAsia="標楷體" w:hAnsi="Times New Roman"/>
          <w:sz w:val="28"/>
          <w:szCs w:val="28"/>
        </w:rPr>
        <w:t>%</w:t>
      </w:r>
      <w:r w:rsidRPr="0090025E">
        <w:rPr>
          <w:rFonts w:ascii="Times New Roman" w:eastAsia="標楷體" w:hAnsi="Times New Roman"/>
          <w:sz w:val="28"/>
          <w:szCs w:val="28"/>
        </w:rPr>
        <w:t>，主因係受到電子業、生醫製造業及運輸工程業生產衰退的影響，</w:t>
      </w:r>
      <w:r w:rsidRPr="0090025E">
        <w:rPr>
          <w:rFonts w:ascii="Times New Roman" w:eastAsia="標楷體" w:hAnsi="Times New Roman" w:hint="eastAsia"/>
          <w:sz w:val="28"/>
          <w:szCs w:val="28"/>
        </w:rPr>
        <w:t>導致</w:t>
      </w:r>
      <w:r w:rsidRPr="0090025E">
        <w:rPr>
          <w:rFonts w:ascii="Times New Roman" w:eastAsia="標楷體" w:hAnsi="Times New Roman"/>
          <w:sz w:val="28"/>
          <w:szCs w:val="28"/>
        </w:rPr>
        <w:t>製造業第三季衰退</w:t>
      </w:r>
      <w:r w:rsidRPr="0090025E">
        <w:rPr>
          <w:rFonts w:ascii="Times New Roman" w:eastAsia="標楷體" w:hAnsi="Times New Roman"/>
          <w:sz w:val="28"/>
          <w:szCs w:val="28"/>
        </w:rPr>
        <w:t>6.0%</w:t>
      </w:r>
      <w:r w:rsidRPr="0090025E">
        <w:rPr>
          <w:rFonts w:ascii="Times New Roman" w:eastAsia="標楷體" w:hAnsi="Times New Roman"/>
          <w:sz w:val="28"/>
          <w:szCs w:val="28"/>
        </w:rPr>
        <w:t>。考量近期內製造業表現將持續疲軟，預測</w:t>
      </w:r>
      <w:r w:rsidRPr="0090025E">
        <w:rPr>
          <w:rFonts w:ascii="Times New Roman" w:eastAsia="標楷體" w:hAnsi="Times New Roman"/>
          <w:sz w:val="28"/>
          <w:szCs w:val="28"/>
        </w:rPr>
        <w:t>2016</w:t>
      </w:r>
      <w:r w:rsidRPr="0090025E">
        <w:rPr>
          <w:rFonts w:ascii="Times New Roman" w:eastAsia="標楷體" w:hAnsi="Times New Roman"/>
          <w:sz w:val="28"/>
          <w:szCs w:val="28"/>
        </w:rPr>
        <w:t>年經濟成長率為</w:t>
      </w:r>
      <w:r w:rsidRPr="0090025E">
        <w:rPr>
          <w:rFonts w:ascii="Times New Roman" w:eastAsia="標楷體" w:hAnsi="Times New Roman"/>
          <w:sz w:val="28"/>
          <w:szCs w:val="28"/>
        </w:rPr>
        <w:t>2.5%</w:t>
      </w:r>
      <w:r w:rsidR="00A14A36" w:rsidRPr="00B8477A">
        <w:rPr>
          <w:rFonts w:ascii="Times New Roman" w:eastAsia="標楷體" w:hAnsi="Times New Roman" w:hint="eastAsia"/>
          <w:sz w:val="28"/>
          <w:szCs w:val="28"/>
        </w:rPr>
        <w:t>。</w:t>
      </w:r>
    </w:p>
    <w:p w:rsidR="004A046C" w:rsidRPr="005A46C3" w:rsidRDefault="0090025E"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90025E">
        <w:rPr>
          <w:rFonts w:ascii="Times New Roman" w:eastAsia="標楷體" w:hAnsi="Times New Roman"/>
          <w:sz w:val="28"/>
          <w:szCs w:val="28"/>
        </w:rPr>
        <w:t>新加坡</w:t>
      </w:r>
      <w:r w:rsidRPr="0090025E">
        <w:rPr>
          <w:rFonts w:ascii="Times New Roman" w:eastAsia="標楷體" w:hAnsi="Times New Roman"/>
          <w:sz w:val="28"/>
          <w:szCs w:val="28"/>
        </w:rPr>
        <w:t>2015</w:t>
      </w:r>
      <w:r w:rsidRPr="0090025E">
        <w:rPr>
          <w:rFonts w:ascii="Times New Roman" w:eastAsia="標楷體" w:hAnsi="Times New Roman"/>
          <w:sz w:val="28"/>
          <w:szCs w:val="28"/>
        </w:rPr>
        <w:t>年</w:t>
      </w:r>
      <w:r w:rsidRPr="0090025E">
        <w:rPr>
          <w:rFonts w:ascii="Times New Roman" w:eastAsia="標楷體" w:hAnsi="Times New Roman" w:hint="eastAsia"/>
          <w:sz w:val="28"/>
          <w:szCs w:val="28"/>
        </w:rPr>
        <w:t>11</w:t>
      </w:r>
      <w:r w:rsidRPr="0090025E">
        <w:rPr>
          <w:rFonts w:ascii="Times New Roman" w:eastAsia="標楷體" w:hAnsi="Times New Roman"/>
          <w:sz w:val="28"/>
          <w:szCs w:val="28"/>
        </w:rPr>
        <w:t>月出口金額</w:t>
      </w:r>
      <w:r w:rsidRPr="0090025E">
        <w:rPr>
          <w:rFonts w:ascii="Times New Roman" w:eastAsia="標楷體" w:hAnsi="Times New Roman" w:hint="eastAsia"/>
          <w:sz w:val="28"/>
          <w:szCs w:val="28"/>
        </w:rPr>
        <w:t>378.6</w:t>
      </w:r>
      <w:r w:rsidRPr="0090025E">
        <w:rPr>
          <w:rFonts w:ascii="Times New Roman" w:eastAsia="標楷體" w:hAnsi="Times New Roman"/>
          <w:sz w:val="28"/>
          <w:szCs w:val="28"/>
        </w:rPr>
        <w:t>億星元，較上年同月衰退</w:t>
      </w:r>
      <w:r w:rsidRPr="0090025E">
        <w:rPr>
          <w:rFonts w:ascii="Times New Roman" w:eastAsia="標楷體" w:hAnsi="Times New Roman" w:hint="eastAsia"/>
          <w:sz w:val="28"/>
          <w:szCs w:val="28"/>
        </w:rPr>
        <w:t>5.9</w:t>
      </w:r>
      <w:r w:rsidRPr="0090025E">
        <w:rPr>
          <w:rFonts w:ascii="Times New Roman" w:eastAsia="標楷體" w:hAnsi="Times New Roman"/>
          <w:sz w:val="28"/>
          <w:szCs w:val="28"/>
        </w:rPr>
        <w:t>%</w:t>
      </w:r>
      <w:r w:rsidRPr="0090025E">
        <w:rPr>
          <w:rFonts w:ascii="Times New Roman" w:eastAsia="標楷體" w:hAnsi="Times New Roman"/>
          <w:sz w:val="28"/>
          <w:szCs w:val="28"/>
        </w:rPr>
        <w:t>，進口</w:t>
      </w:r>
      <w:r w:rsidRPr="0090025E">
        <w:rPr>
          <w:rFonts w:ascii="Times New Roman" w:eastAsia="標楷體" w:hAnsi="Times New Roman" w:hint="eastAsia"/>
          <w:sz w:val="28"/>
          <w:szCs w:val="28"/>
        </w:rPr>
        <w:t>323.7</w:t>
      </w:r>
      <w:r w:rsidRPr="0090025E">
        <w:rPr>
          <w:rFonts w:ascii="Times New Roman" w:eastAsia="標楷體" w:hAnsi="Times New Roman"/>
          <w:sz w:val="28"/>
          <w:szCs w:val="28"/>
        </w:rPr>
        <w:t>億星元，衰退</w:t>
      </w:r>
      <w:r w:rsidRPr="0090025E">
        <w:rPr>
          <w:rFonts w:ascii="Times New Roman" w:eastAsia="標楷體" w:hAnsi="Times New Roman" w:hint="eastAsia"/>
          <w:sz w:val="28"/>
          <w:szCs w:val="28"/>
        </w:rPr>
        <w:t>5.5</w:t>
      </w:r>
      <w:r w:rsidRPr="0090025E">
        <w:rPr>
          <w:rFonts w:ascii="Times New Roman" w:eastAsia="標楷體" w:hAnsi="Times New Roman"/>
          <w:sz w:val="28"/>
          <w:szCs w:val="28"/>
        </w:rPr>
        <w:t>%</w:t>
      </w:r>
      <w:r w:rsidRPr="0090025E">
        <w:rPr>
          <w:rFonts w:ascii="Times New Roman" w:eastAsia="標楷體" w:hAnsi="Times New Roman"/>
          <w:sz w:val="28"/>
          <w:szCs w:val="28"/>
        </w:rPr>
        <w:t>。其中國內石油產品出口貨值衰退</w:t>
      </w:r>
      <w:r w:rsidRPr="0090025E">
        <w:rPr>
          <w:rFonts w:ascii="Times New Roman" w:eastAsia="標楷體" w:hAnsi="Times New Roman" w:hint="eastAsia"/>
          <w:sz w:val="28"/>
          <w:szCs w:val="28"/>
        </w:rPr>
        <w:t>32.4</w:t>
      </w:r>
      <w:r w:rsidRPr="0090025E">
        <w:rPr>
          <w:rFonts w:ascii="Times New Roman" w:eastAsia="標楷體" w:hAnsi="Times New Roman"/>
          <w:sz w:val="28"/>
          <w:szCs w:val="28"/>
        </w:rPr>
        <w:t>%</w:t>
      </w:r>
      <w:r w:rsidRPr="0090025E">
        <w:rPr>
          <w:rFonts w:ascii="Times New Roman" w:eastAsia="標楷體" w:hAnsi="Times New Roman"/>
          <w:sz w:val="28"/>
          <w:szCs w:val="28"/>
        </w:rPr>
        <w:t>，若以貨量計算則成長</w:t>
      </w:r>
      <w:r w:rsidRPr="0090025E">
        <w:rPr>
          <w:rFonts w:ascii="Times New Roman" w:eastAsia="標楷體" w:hAnsi="Times New Roman" w:hint="eastAsia"/>
          <w:sz w:val="28"/>
          <w:szCs w:val="28"/>
        </w:rPr>
        <w:t>5.2</w:t>
      </w:r>
      <w:r w:rsidRPr="0090025E">
        <w:rPr>
          <w:rFonts w:ascii="Times New Roman" w:eastAsia="標楷體" w:hAnsi="Times New Roman"/>
          <w:sz w:val="28"/>
          <w:szCs w:val="28"/>
        </w:rPr>
        <w:t>%</w:t>
      </w:r>
      <w:r w:rsidRPr="0090025E">
        <w:rPr>
          <w:rFonts w:ascii="Times New Roman" w:eastAsia="標楷體" w:hAnsi="Times New Roman"/>
          <w:sz w:val="28"/>
          <w:szCs w:val="28"/>
        </w:rPr>
        <w:t>；國內非石油產品出口衰退</w:t>
      </w:r>
      <w:r w:rsidRPr="0090025E">
        <w:rPr>
          <w:rFonts w:ascii="Times New Roman" w:eastAsia="標楷體" w:hAnsi="Times New Roman" w:hint="eastAsia"/>
          <w:sz w:val="28"/>
          <w:szCs w:val="28"/>
        </w:rPr>
        <w:t>3.3</w:t>
      </w:r>
      <w:r w:rsidRPr="0090025E">
        <w:rPr>
          <w:rFonts w:ascii="Times New Roman" w:eastAsia="標楷體" w:hAnsi="Times New Roman"/>
          <w:sz w:val="28"/>
          <w:szCs w:val="28"/>
        </w:rPr>
        <w:t>%</w:t>
      </w:r>
      <w:r w:rsidRPr="0090025E">
        <w:rPr>
          <w:rFonts w:ascii="Times New Roman" w:eastAsia="標楷體" w:hAnsi="Times New Roman"/>
          <w:sz w:val="28"/>
          <w:szCs w:val="28"/>
        </w:rPr>
        <w:t>，主因係</w:t>
      </w:r>
      <w:r w:rsidRPr="0090025E">
        <w:rPr>
          <w:rFonts w:ascii="Times New Roman" w:eastAsia="標楷體" w:hAnsi="Times New Roman" w:hint="eastAsia"/>
          <w:sz w:val="28"/>
          <w:szCs w:val="28"/>
        </w:rPr>
        <w:t>非</w:t>
      </w:r>
      <w:r w:rsidRPr="0090025E">
        <w:rPr>
          <w:rFonts w:ascii="Times New Roman" w:eastAsia="標楷體" w:hAnsi="Times New Roman"/>
          <w:sz w:val="28"/>
          <w:szCs w:val="28"/>
        </w:rPr>
        <w:t>電子產品衰退</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-5.1</w:t>
      </w:r>
      <w:r w:rsidRPr="0090025E">
        <w:rPr>
          <w:rFonts w:ascii="Times New Roman" w:eastAsia="標楷體" w:hAnsi="Times New Roman"/>
          <w:sz w:val="28"/>
          <w:szCs w:val="28"/>
        </w:rPr>
        <w:t>%)</w:t>
      </w:r>
      <w:r w:rsidRPr="0090025E">
        <w:rPr>
          <w:rFonts w:ascii="Times New Roman" w:eastAsia="標楷體" w:hAnsi="Times New Roman"/>
          <w:sz w:val="28"/>
          <w:szCs w:val="28"/>
        </w:rPr>
        <w:t>抵銷電子產品之成長</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0.7</w:t>
      </w:r>
      <w:r w:rsidRPr="0090025E">
        <w:rPr>
          <w:rFonts w:ascii="Times New Roman" w:eastAsia="標楷體" w:hAnsi="Times New Roman"/>
          <w:sz w:val="28"/>
          <w:szCs w:val="28"/>
        </w:rPr>
        <w:t>%)</w:t>
      </w:r>
      <w:r w:rsidRPr="0090025E">
        <w:rPr>
          <w:rFonts w:ascii="Times New Roman" w:eastAsia="標楷體" w:hAnsi="Times New Roman"/>
          <w:sz w:val="28"/>
          <w:szCs w:val="28"/>
        </w:rPr>
        <w:t>。非石油產品十大出口國中，除輸往</w:t>
      </w:r>
      <w:r w:rsidRPr="0090025E">
        <w:rPr>
          <w:rFonts w:ascii="Times New Roman" w:eastAsia="標楷體" w:hAnsi="Times New Roman" w:hint="eastAsia"/>
          <w:sz w:val="28"/>
          <w:szCs w:val="28"/>
        </w:rPr>
        <w:t>美國</w:t>
      </w:r>
      <w:r w:rsidRPr="0090025E">
        <w:rPr>
          <w:rFonts w:ascii="Times New Roman" w:eastAsia="標楷體" w:hAnsi="Times New Roman" w:hint="eastAsia"/>
          <w:sz w:val="28"/>
          <w:szCs w:val="28"/>
        </w:rPr>
        <w:t>(10.8%)</w:t>
      </w:r>
      <w:r w:rsidRPr="0090025E">
        <w:rPr>
          <w:rFonts w:ascii="Times New Roman" w:eastAsia="標楷體" w:hAnsi="Times New Roman" w:hint="eastAsia"/>
          <w:sz w:val="28"/>
          <w:szCs w:val="28"/>
        </w:rPr>
        <w:t>、泰國</w:t>
      </w:r>
      <w:r w:rsidRPr="0090025E">
        <w:rPr>
          <w:rFonts w:ascii="Times New Roman" w:eastAsia="標楷體" w:hAnsi="Times New Roman" w:hint="eastAsia"/>
          <w:sz w:val="28"/>
          <w:szCs w:val="28"/>
        </w:rPr>
        <w:t>(6.9%)</w:t>
      </w:r>
      <w:r w:rsidRPr="0090025E">
        <w:rPr>
          <w:rFonts w:ascii="Times New Roman" w:eastAsia="標楷體" w:hAnsi="Times New Roman" w:hint="eastAsia"/>
          <w:sz w:val="28"/>
          <w:szCs w:val="28"/>
        </w:rPr>
        <w:t>、日本</w:t>
      </w:r>
      <w:r w:rsidRPr="0090025E">
        <w:rPr>
          <w:rFonts w:ascii="Times New Roman" w:eastAsia="標楷體" w:hAnsi="Times New Roman" w:hint="eastAsia"/>
          <w:sz w:val="28"/>
          <w:szCs w:val="28"/>
        </w:rPr>
        <w:t>(6.3%)</w:t>
      </w:r>
      <w:r w:rsidRPr="0090025E">
        <w:rPr>
          <w:rFonts w:ascii="Times New Roman" w:eastAsia="標楷體" w:hAnsi="Times New Roman" w:hint="eastAsia"/>
          <w:sz w:val="28"/>
          <w:szCs w:val="28"/>
        </w:rPr>
        <w:t>及南韓</w:t>
      </w:r>
      <w:r w:rsidRPr="0090025E">
        <w:rPr>
          <w:rFonts w:ascii="Times New Roman" w:eastAsia="標楷體" w:hAnsi="Times New Roman" w:hint="eastAsia"/>
          <w:sz w:val="28"/>
          <w:szCs w:val="28"/>
        </w:rPr>
        <w:t>(0.5%)</w:t>
      </w:r>
      <w:r w:rsidRPr="0090025E">
        <w:rPr>
          <w:rFonts w:ascii="Times New Roman" w:eastAsia="標楷體" w:hAnsi="Times New Roman"/>
          <w:sz w:val="28"/>
          <w:szCs w:val="28"/>
        </w:rPr>
        <w:t>成長外，其餘皆衰退，尤以</w:t>
      </w:r>
      <w:r w:rsidRPr="0090025E">
        <w:rPr>
          <w:rFonts w:ascii="Times New Roman" w:eastAsia="標楷體" w:hAnsi="Times New Roman" w:hint="eastAsia"/>
          <w:sz w:val="28"/>
          <w:szCs w:val="28"/>
        </w:rPr>
        <w:t>中國大陸</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9.1</w:t>
      </w:r>
      <w:r w:rsidRPr="0090025E">
        <w:rPr>
          <w:rFonts w:ascii="Times New Roman" w:eastAsia="標楷體" w:hAnsi="Times New Roman"/>
          <w:sz w:val="28"/>
          <w:szCs w:val="28"/>
        </w:rPr>
        <w:t>%)</w:t>
      </w:r>
      <w:r w:rsidRPr="0090025E">
        <w:rPr>
          <w:rFonts w:ascii="Times New Roman" w:eastAsia="標楷體" w:hAnsi="Times New Roman"/>
          <w:sz w:val="28"/>
          <w:szCs w:val="28"/>
        </w:rPr>
        <w:t>及</w:t>
      </w:r>
      <w:r w:rsidRPr="0090025E">
        <w:rPr>
          <w:rFonts w:ascii="Times New Roman" w:eastAsia="標楷體" w:hAnsi="Times New Roman" w:hint="eastAsia"/>
          <w:sz w:val="28"/>
          <w:szCs w:val="28"/>
        </w:rPr>
        <w:t>馬來西亞</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8.9</w:t>
      </w:r>
      <w:r w:rsidRPr="0090025E">
        <w:rPr>
          <w:rFonts w:ascii="Times New Roman" w:eastAsia="標楷體" w:hAnsi="Times New Roman"/>
          <w:sz w:val="28"/>
          <w:szCs w:val="28"/>
        </w:rPr>
        <w:t>%)</w:t>
      </w:r>
      <w:r w:rsidR="00347C24">
        <w:rPr>
          <w:rFonts w:ascii="Times New Roman" w:eastAsia="標楷體" w:hAnsi="Times New Roman" w:hint="eastAsia"/>
          <w:sz w:val="28"/>
          <w:szCs w:val="28"/>
        </w:rPr>
        <w:t>最為</w:t>
      </w:r>
      <w:r w:rsidRPr="0090025E">
        <w:rPr>
          <w:rFonts w:ascii="Times New Roman" w:eastAsia="標楷體" w:hAnsi="Times New Roman"/>
          <w:sz w:val="28"/>
          <w:szCs w:val="28"/>
        </w:rPr>
        <w:t>明顯</w:t>
      </w:r>
      <w:r w:rsidR="00A14A36" w:rsidRPr="00B8477A">
        <w:rPr>
          <w:rFonts w:ascii="Times New Roman" w:eastAsia="標楷體" w:hAnsi="Times New Roman"/>
          <w:sz w:val="28"/>
          <w:szCs w:val="28"/>
        </w:rPr>
        <w:t>。</w:t>
      </w:r>
    </w:p>
    <w:p w:rsidR="004A046C" w:rsidRPr="005A46C3" w:rsidRDefault="0090025E"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90025E">
        <w:rPr>
          <w:rFonts w:ascii="Times New Roman" w:eastAsia="標楷體" w:hAnsi="Times New Roman"/>
          <w:sz w:val="28"/>
          <w:szCs w:val="28"/>
        </w:rPr>
        <w:t>新加坡</w:t>
      </w:r>
      <w:r w:rsidRPr="0090025E">
        <w:rPr>
          <w:rFonts w:ascii="Times New Roman" w:eastAsia="標楷體" w:hAnsi="Times New Roman"/>
          <w:sz w:val="28"/>
          <w:szCs w:val="28"/>
        </w:rPr>
        <w:t>2015</w:t>
      </w:r>
      <w:r w:rsidRPr="0090025E">
        <w:rPr>
          <w:rFonts w:ascii="Times New Roman" w:eastAsia="標楷體" w:hAnsi="Times New Roman"/>
          <w:sz w:val="28"/>
          <w:szCs w:val="28"/>
        </w:rPr>
        <w:t>年</w:t>
      </w:r>
      <w:r w:rsidRPr="0090025E">
        <w:rPr>
          <w:rFonts w:ascii="Times New Roman" w:eastAsia="標楷體" w:hAnsi="Times New Roman" w:hint="eastAsia"/>
          <w:sz w:val="28"/>
          <w:szCs w:val="28"/>
        </w:rPr>
        <w:t>10</w:t>
      </w:r>
      <w:r w:rsidRPr="0090025E">
        <w:rPr>
          <w:rFonts w:ascii="Times New Roman" w:eastAsia="標楷體" w:hAnsi="Times New Roman"/>
          <w:sz w:val="28"/>
          <w:szCs w:val="28"/>
        </w:rPr>
        <w:t>月工業</w:t>
      </w:r>
      <w:r w:rsidR="00347C24">
        <w:rPr>
          <w:rFonts w:ascii="Times New Roman" w:eastAsia="標楷體" w:hAnsi="Times New Roman" w:hint="eastAsia"/>
          <w:sz w:val="28"/>
          <w:szCs w:val="28"/>
        </w:rPr>
        <w:t>生產</w:t>
      </w:r>
      <w:r w:rsidRPr="0090025E">
        <w:rPr>
          <w:rFonts w:ascii="Times New Roman" w:eastAsia="標楷體" w:hAnsi="Times New Roman"/>
          <w:sz w:val="28"/>
          <w:szCs w:val="28"/>
        </w:rPr>
        <w:t>下跌</w:t>
      </w:r>
      <w:r w:rsidRPr="0090025E">
        <w:rPr>
          <w:rFonts w:ascii="Times New Roman" w:eastAsia="標楷體" w:hAnsi="Times New Roman" w:hint="eastAsia"/>
          <w:sz w:val="28"/>
          <w:szCs w:val="28"/>
        </w:rPr>
        <w:t>5.4</w:t>
      </w:r>
      <w:r w:rsidRPr="0090025E">
        <w:rPr>
          <w:rFonts w:ascii="Times New Roman" w:eastAsia="標楷體" w:hAnsi="Times New Roman"/>
          <w:sz w:val="28"/>
          <w:szCs w:val="28"/>
        </w:rPr>
        <w:t>%</w:t>
      </w:r>
      <w:r w:rsidRPr="0090025E">
        <w:rPr>
          <w:rFonts w:ascii="Times New Roman" w:eastAsia="標楷體" w:hAnsi="Times New Roman"/>
          <w:sz w:val="28"/>
          <w:szCs w:val="28"/>
        </w:rPr>
        <w:t>，除化工業</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5.5</w:t>
      </w:r>
      <w:r w:rsidRPr="0090025E">
        <w:rPr>
          <w:rFonts w:ascii="Times New Roman" w:eastAsia="標楷體" w:hAnsi="Times New Roman"/>
          <w:sz w:val="28"/>
          <w:szCs w:val="28"/>
        </w:rPr>
        <w:t>%)</w:t>
      </w:r>
      <w:r w:rsidRPr="0090025E">
        <w:rPr>
          <w:rFonts w:ascii="Times New Roman" w:eastAsia="標楷體" w:hAnsi="Times New Roman"/>
          <w:sz w:val="28"/>
          <w:szCs w:val="28"/>
        </w:rPr>
        <w:t>及一般製造業</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0.6</w:t>
      </w:r>
      <w:r w:rsidRPr="0090025E">
        <w:rPr>
          <w:rFonts w:ascii="Times New Roman" w:eastAsia="標楷體" w:hAnsi="Times New Roman"/>
          <w:sz w:val="28"/>
          <w:szCs w:val="28"/>
        </w:rPr>
        <w:t>%)</w:t>
      </w:r>
      <w:r w:rsidRPr="0090025E">
        <w:rPr>
          <w:rFonts w:ascii="Times New Roman" w:eastAsia="標楷體" w:hAnsi="Times New Roman"/>
          <w:sz w:val="28"/>
          <w:szCs w:val="28"/>
        </w:rPr>
        <w:t>成長外，其餘電子業</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14.0</w:t>
      </w:r>
      <w:r w:rsidRPr="0090025E">
        <w:rPr>
          <w:rFonts w:ascii="Times New Roman" w:eastAsia="標楷體" w:hAnsi="Times New Roman"/>
          <w:sz w:val="28"/>
          <w:szCs w:val="28"/>
        </w:rPr>
        <w:t>%)</w:t>
      </w:r>
      <w:r w:rsidRPr="0090025E">
        <w:rPr>
          <w:rFonts w:ascii="Times New Roman" w:eastAsia="標楷體" w:hAnsi="Times New Roman"/>
          <w:sz w:val="28"/>
          <w:szCs w:val="28"/>
        </w:rPr>
        <w:t>、精密工程</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-6.9</w:t>
      </w:r>
      <w:r w:rsidRPr="0090025E">
        <w:rPr>
          <w:rFonts w:ascii="Times New Roman" w:eastAsia="標楷體" w:hAnsi="Times New Roman"/>
          <w:sz w:val="28"/>
          <w:szCs w:val="28"/>
        </w:rPr>
        <w:t>%)</w:t>
      </w:r>
      <w:r w:rsidRPr="0090025E">
        <w:rPr>
          <w:rFonts w:ascii="Times New Roman" w:eastAsia="標楷體" w:hAnsi="Times New Roman"/>
          <w:sz w:val="28"/>
          <w:szCs w:val="28"/>
        </w:rPr>
        <w:t>、運輸工程</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-4.0</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w:t>
      </w:r>
      <w:r w:rsidRPr="0090025E">
        <w:rPr>
          <w:rFonts w:ascii="Times New Roman" w:eastAsia="標楷體" w:hAnsi="Times New Roman"/>
          <w:sz w:val="28"/>
          <w:szCs w:val="28"/>
        </w:rPr>
        <w:t>生醫製造業</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-1.6</w:t>
      </w:r>
      <w:r w:rsidRPr="0090025E">
        <w:rPr>
          <w:rFonts w:ascii="Times New Roman" w:eastAsia="標楷體" w:hAnsi="Times New Roman"/>
          <w:sz w:val="28"/>
          <w:szCs w:val="28"/>
        </w:rPr>
        <w:t>%)</w:t>
      </w:r>
      <w:r w:rsidRPr="0090025E">
        <w:rPr>
          <w:rFonts w:ascii="Times New Roman" w:eastAsia="標楷體" w:hAnsi="Times New Roman"/>
          <w:sz w:val="28"/>
          <w:szCs w:val="28"/>
        </w:rPr>
        <w:t>皆衰退。依據新加坡採購與材料管理學院</w:t>
      </w:r>
      <w:r w:rsidRPr="0090025E">
        <w:rPr>
          <w:rFonts w:ascii="Times New Roman" w:eastAsia="標楷體" w:hAnsi="Times New Roman"/>
          <w:sz w:val="28"/>
          <w:szCs w:val="28"/>
        </w:rPr>
        <w:t>(SIPMM)</w:t>
      </w:r>
      <w:r w:rsidRPr="0090025E">
        <w:rPr>
          <w:rFonts w:ascii="Times New Roman" w:eastAsia="標楷體" w:hAnsi="Times New Roman"/>
          <w:sz w:val="28"/>
          <w:szCs w:val="28"/>
        </w:rPr>
        <w:t>資料顯示，</w:t>
      </w:r>
      <w:r w:rsidRPr="0090025E">
        <w:rPr>
          <w:rFonts w:ascii="Times New Roman" w:eastAsia="標楷體" w:hAnsi="Times New Roman"/>
          <w:sz w:val="28"/>
          <w:szCs w:val="28"/>
        </w:rPr>
        <w:t>1</w:t>
      </w:r>
      <w:r w:rsidRPr="0090025E">
        <w:rPr>
          <w:rFonts w:ascii="Times New Roman" w:eastAsia="標楷體" w:hAnsi="Times New Roman" w:hint="eastAsia"/>
          <w:sz w:val="28"/>
          <w:szCs w:val="28"/>
        </w:rPr>
        <w:t>1</w:t>
      </w:r>
      <w:r w:rsidRPr="0090025E">
        <w:rPr>
          <w:rFonts w:ascii="Times New Roman" w:eastAsia="標楷體" w:hAnsi="Times New Roman"/>
          <w:sz w:val="28"/>
          <w:szCs w:val="28"/>
        </w:rPr>
        <w:t>月採購經理人指數</w:t>
      </w:r>
      <w:r w:rsidRPr="0090025E">
        <w:rPr>
          <w:rFonts w:ascii="Times New Roman" w:eastAsia="標楷體" w:hAnsi="Times New Roman"/>
          <w:sz w:val="28"/>
          <w:szCs w:val="28"/>
        </w:rPr>
        <w:t>(PMI)4</w:t>
      </w:r>
      <w:r w:rsidRPr="0090025E">
        <w:rPr>
          <w:rFonts w:ascii="Times New Roman" w:eastAsia="標楷體" w:hAnsi="Times New Roman" w:hint="eastAsia"/>
          <w:sz w:val="28"/>
          <w:szCs w:val="28"/>
        </w:rPr>
        <w:t>9</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2</w:t>
      </w:r>
      <w:r w:rsidRPr="0090025E">
        <w:rPr>
          <w:rFonts w:ascii="Times New Roman" w:eastAsia="標楷體" w:hAnsi="Times New Roman"/>
          <w:sz w:val="28"/>
          <w:szCs w:val="28"/>
        </w:rPr>
        <w:t>，較</w:t>
      </w:r>
      <w:r w:rsidRPr="0090025E">
        <w:rPr>
          <w:rFonts w:ascii="Times New Roman" w:eastAsia="標楷體" w:hAnsi="Times New Roman" w:hint="eastAsia"/>
          <w:sz w:val="28"/>
          <w:szCs w:val="28"/>
        </w:rPr>
        <w:t>10</w:t>
      </w:r>
      <w:r w:rsidRPr="0090025E">
        <w:rPr>
          <w:rFonts w:ascii="Times New Roman" w:eastAsia="標楷體" w:hAnsi="Times New Roman"/>
          <w:sz w:val="28"/>
          <w:szCs w:val="28"/>
        </w:rPr>
        <w:t>月</w:t>
      </w:r>
      <w:r w:rsidRPr="0090025E">
        <w:rPr>
          <w:rFonts w:ascii="Times New Roman" w:eastAsia="標楷體" w:hAnsi="Times New Roman"/>
          <w:sz w:val="28"/>
          <w:szCs w:val="28"/>
        </w:rPr>
        <w:t>(48.</w:t>
      </w:r>
      <w:r w:rsidRPr="0090025E">
        <w:rPr>
          <w:rFonts w:ascii="Times New Roman" w:eastAsia="標楷體" w:hAnsi="Times New Roman" w:hint="eastAsia"/>
          <w:sz w:val="28"/>
          <w:szCs w:val="28"/>
        </w:rPr>
        <w:t>9</w:t>
      </w:r>
      <w:r w:rsidRPr="0090025E">
        <w:rPr>
          <w:rFonts w:ascii="Times New Roman" w:eastAsia="標楷體" w:hAnsi="Times New Roman"/>
          <w:sz w:val="28"/>
          <w:szCs w:val="28"/>
        </w:rPr>
        <w:t>)</w:t>
      </w:r>
      <w:r w:rsidRPr="0090025E">
        <w:rPr>
          <w:rFonts w:ascii="Times New Roman" w:eastAsia="標楷體" w:hAnsi="Times New Roman"/>
          <w:sz w:val="28"/>
          <w:szCs w:val="28"/>
        </w:rPr>
        <w:t>微幅上調</w:t>
      </w:r>
      <w:r w:rsidRPr="0090025E">
        <w:rPr>
          <w:rFonts w:ascii="Times New Roman" w:eastAsia="標楷體" w:hAnsi="Times New Roman"/>
          <w:sz w:val="28"/>
          <w:szCs w:val="28"/>
        </w:rPr>
        <w:t>0.3</w:t>
      </w:r>
      <w:r w:rsidRPr="0090025E">
        <w:rPr>
          <w:rFonts w:ascii="Times New Roman" w:eastAsia="標楷體" w:hAnsi="Times New Roman"/>
          <w:sz w:val="28"/>
          <w:szCs w:val="28"/>
        </w:rPr>
        <w:t>，係連續第</w:t>
      </w:r>
      <w:r w:rsidRPr="0090025E">
        <w:rPr>
          <w:rFonts w:ascii="Times New Roman" w:eastAsia="標楷體" w:hAnsi="Times New Roman" w:hint="eastAsia"/>
          <w:sz w:val="28"/>
          <w:szCs w:val="28"/>
        </w:rPr>
        <w:t>5</w:t>
      </w:r>
      <w:r w:rsidRPr="0090025E">
        <w:rPr>
          <w:rFonts w:ascii="Times New Roman" w:eastAsia="標楷體" w:hAnsi="Times New Roman"/>
          <w:sz w:val="28"/>
          <w:szCs w:val="28"/>
        </w:rPr>
        <w:t>個月低於</w:t>
      </w:r>
      <w:r w:rsidRPr="0090025E">
        <w:rPr>
          <w:rFonts w:ascii="Times New Roman" w:eastAsia="標楷體" w:hAnsi="Times New Roman"/>
          <w:sz w:val="28"/>
          <w:szCs w:val="28"/>
        </w:rPr>
        <w:t>50</w:t>
      </w:r>
      <w:r w:rsidRPr="0090025E">
        <w:rPr>
          <w:rFonts w:ascii="Times New Roman" w:eastAsia="標楷體" w:hAnsi="Times New Roman"/>
          <w:sz w:val="28"/>
          <w:szCs w:val="28"/>
        </w:rPr>
        <w:t>榮枯線，主因為新訂單、新出口訂單和產值持續疲弱，顯示新加坡製造業</w:t>
      </w:r>
      <w:r w:rsidRPr="0090025E">
        <w:rPr>
          <w:rFonts w:ascii="Times New Roman" w:eastAsia="標楷體" w:hAnsi="Times New Roman" w:hint="eastAsia"/>
          <w:sz w:val="28"/>
          <w:szCs w:val="28"/>
        </w:rPr>
        <w:t>復甦緩慢</w:t>
      </w:r>
      <w:r w:rsidR="00A14A36" w:rsidRPr="00B8477A">
        <w:rPr>
          <w:rFonts w:ascii="Times New Roman" w:eastAsia="標楷體" w:hAnsi="Times New Roman" w:hint="eastAsia"/>
          <w:sz w:val="28"/>
          <w:szCs w:val="28"/>
        </w:rPr>
        <w:t>。</w:t>
      </w:r>
    </w:p>
    <w:p w:rsidR="00F14C4B" w:rsidRPr="005A46C3" w:rsidRDefault="0090025E"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color w:val="FF0000"/>
          <w:sz w:val="28"/>
          <w:szCs w:val="28"/>
        </w:rPr>
      </w:pPr>
      <w:r w:rsidRPr="0090025E">
        <w:rPr>
          <w:rFonts w:ascii="Times New Roman" w:eastAsia="標楷體" w:hAnsi="Times New Roman" w:hint="eastAsia"/>
          <w:sz w:val="28"/>
          <w:szCs w:val="28"/>
        </w:rPr>
        <w:t>新加坡國立研究基金會於</w:t>
      </w:r>
      <w:r w:rsidR="00347C24">
        <w:rPr>
          <w:rFonts w:ascii="Times New Roman" w:eastAsia="標楷體" w:hAnsi="Times New Roman" w:hint="eastAsia"/>
          <w:sz w:val="28"/>
          <w:szCs w:val="28"/>
        </w:rPr>
        <w:t>今</w:t>
      </w:r>
      <w:r w:rsidRPr="0090025E">
        <w:rPr>
          <w:rFonts w:ascii="Times New Roman" w:eastAsia="標楷體" w:hAnsi="Times New Roman" w:hint="eastAsia"/>
          <w:sz w:val="28"/>
          <w:szCs w:val="28"/>
        </w:rPr>
        <w:t>年</w:t>
      </w:r>
      <w:r w:rsidRPr="0090025E">
        <w:rPr>
          <w:rFonts w:ascii="Times New Roman" w:eastAsia="標楷體" w:hAnsi="Times New Roman" w:hint="eastAsia"/>
          <w:sz w:val="28"/>
          <w:szCs w:val="28"/>
        </w:rPr>
        <w:t>12</w:t>
      </w:r>
      <w:r w:rsidRPr="0090025E">
        <w:rPr>
          <w:rFonts w:ascii="Times New Roman" w:eastAsia="標楷體" w:hAnsi="Times New Roman" w:hint="eastAsia"/>
          <w:sz w:val="28"/>
          <w:szCs w:val="28"/>
        </w:rPr>
        <w:t>月</w:t>
      </w:r>
      <w:r w:rsidRPr="0090025E">
        <w:rPr>
          <w:rFonts w:ascii="Times New Roman" w:eastAsia="標楷體" w:hAnsi="Times New Roman" w:hint="eastAsia"/>
          <w:sz w:val="28"/>
          <w:szCs w:val="28"/>
        </w:rPr>
        <w:t>8</w:t>
      </w:r>
      <w:r w:rsidRPr="0090025E">
        <w:rPr>
          <w:rFonts w:ascii="Times New Roman" w:eastAsia="標楷體" w:hAnsi="Times New Roman" w:hint="eastAsia"/>
          <w:sz w:val="28"/>
          <w:szCs w:val="28"/>
        </w:rPr>
        <w:t>日發表</w:t>
      </w:r>
      <w:r w:rsidRPr="0090025E">
        <w:rPr>
          <w:rFonts w:ascii="Times New Roman" w:eastAsia="標楷體" w:hAnsi="Times New Roman" w:hint="eastAsia"/>
          <w:sz w:val="28"/>
          <w:szCs w:val="28"/>
        </w:rPr>
        <w:t>2011</w:t>
      </w:r>
      <w:r w:rsidRPr="0090025E">
        <w:rPr>
          <w:rFonts w:ascii="Times New Roman" w:eastAsia="標楷體" w:hAnsi="Times New Roman" w:hint="eastAsia"/>
          <w:sz w:val="28"/>
          <w:szCs w:val="28"/>
        </w:rPr>
        <w:t>年至</w:t>
      </w:r>
      <w:r w:rsidRPr="0090025E">
        <w:rPr>
          <w:rFonts w:ascii="Times New Roman" w:eastAsia="標楷體" w:hAnsi="Times New Roman" w:hint="eastAsia"/>
          <w:sz w:val="28"/>
          <w:szCs w:val="28"/>
        </w:rPr>
        <w:t>2015</w:t>
      </w:r>
      <w:r w:rsidRPr="0090025E">
        <w:rPr>
          <w:rFonts w:ascii="Times New Roman" w:eastAsia="標楷體" w:hAnsi="Times New Roman" w:hint="eastAsia"/>
          <w:sz w:val="28"/>
          <w:szCs w:val="28"/>
        </w:rPr>
        <w:t>年「科學研究、創新和企業</w:t>
      </w:r>
      <w:r w:rsidRPr="0090025E">
        <w:rPr>
          <w:rFonts w:ascii="Times New Roman" w:eastAsia="標楷體" w:hAnsi="Times New Roman" w:hint="eastAsia"/>
          <w:sz w:val="28"/>
          <w:szCs w:val="28"/>
        </w:rPr>
        <w:t>(Research, Innovation and Enterprise, RIE)</w:t>
      </w:r>
      <w:r w:rsidRPr="0090025E">
        <w:rPr>
          <w:rFonts w:ascii="Times New Roman" w:eastAsia="標楷體" w:hAnsi="Times New Roman" w:hint="eastAsia"/>
          <w:sz w:val="28"/>
          <w:szCs w:val="28"/>
        </w:rPr>
        <w:t>」計畫工作成果，指出新加坡政府過去五年已投資</w:t>
      </w:r>
      <w:r w:rsidRPr="0090025E">
        <w:rPr>
          <w:rFonts w:ascii="Times New Roman" w:eastAsia="標楷體" w:hAnsi="Times New Roman" w:hint="eastAsia"/>
          <w:sz w:val="28"/>
          <w:szCs w:val="28"/>
        </w:rPr>
        <w:t>161</w:t>
      </w:r>
      <w:r w:rsidRPr="0090025E">
        <w:rPr>
          <w:rFonts w:ascii="Times New Roman" w:eastAsia="標楷體" w:hAnsi="Times New Roman" w:hint="eastAsia"/>
          <w:sz w:val="28"/>
          <w:szCs w:val="28"/>
        </w:rPr>
        <w:t>億星元鼓勵企業研發，目前每投入</w:t>
      </w:r>
      <w:r w:rsidRPr="0090025E">
        <w:rPr>
          <w:rFonts w:ascii="Times New Roman" w:eastAsia="標楷體" w:hAnsi="Times New Roman" w:hint="eastAsia"/>
          <w:sz w:val="28"/>
          <w:szCs w:val="28"/>
        </w:rPr>
        <w:t>1</w:t>
      </w:r>
      <w:r w:rsidRPr="0090025E">
        <w:rPr>
          <w:rFonts w:ascii="Times New Roman" w:eastAsia="標楷體" w:hAnsi="Times New Roman" w:hint="eastAsia"/>
          <w:sz w:val="28"/>
          <w:szCs w:val="28"/>
        </w:rPr>
        <w:t>星元政府預算，可吸引</w:t>
      </w:r>
      <w:r w:rsidRPr="0090025E">
        <w:rPr>
          <w:rFonts w:ascii="Times New Roman" w:eastAsia="標楷體" w:hAnsi="Times New Roman" w:hint="eastAsia"/>
          <w:sz w:val="28"/>
          <w:szCs w:val="28"/>
        </w:rPr>
        <w:t>1.6</w:t>
      </w:r>
      <w:r w:rsidRPr="0090025E">
        <w:rPr>
          <w:rFonts w:ascii="Times New Roman" w:eastAsia="標楷體" w:hAnsi="Times New Roman" w:hint="eastAsia"/>
          <w:sz w:val="28"/>
          <w:szCs w:val="28"/>
        </w:rPr>
        <w:t>星元的企業投資，未來將以</w:t>
      </w:r>
      <w:r w:rsidRPr="0090025E">
        <w:rPr>
          <w:rFonts w:ascii="Times New Roman" w:eastAsia="標楷體" w:hAnsi="Times New Roman" w:hint="eastAsia"/>
          <w:sz w:val="28"/>
          <w:szCs w:val="28"/>
        </w:rPr>
        <w:t>1</w:t>
      </w:r>
      <w:r w:rsidRPr="0090025E">
        <w:rPr>
          <w:rFonts w:ascii="Times New Roman" w:eastAsia="標楷體" w:hAnsi="Times New Roman" w:hint="eastAsia"/>
          <w:sz w:val="28"/>
          <w:szCs w:val="28"/>
        </w:rPr>
        <w:t>星元吸引</w:t>
      </w:r>
      <w:r w:rsidRPr="0090025E">
        <w:rPr>
          <w:rFonts w:ascii="Times New Roman" w:eastAsia="標楷體" w:hAnsi="Times New Roman" w:hint="eastAsia"/>
          <w:sz w:val="28"/>
          <w:szCs w:val="28"/>
        </w:rPr>
        <w:t>2</w:t>
      </w:r>
      <w:r w:rsidRPr="0090025E">
        <w:rPr>
          <w:rFonts w:ascii="Times New Roman" w:eastAsia="標楷體" w:hAnsi="Times New Roman" w:hint="eastAsia"/>
          <w:sz w:val="28"/>
          <w:szCs w:val="28"/>
        </w:rPr>
        <w:t>星元之比例為目標持續強化。下個五年計畫將著重於先進製造技術、生物醫藥、數位科技和城市方案等</w:t>
      </w:r>
      <w:r w:rsidR="00347C24">
        <w:rPr>
          <w:rFonts w:ascii="Times New Roman" w:eastAsia="標楷體" w:hAnsi="Times New Roman" w:hint="eastAsia"/>
          <w:sz w:val="28"/>
          <w:szCs w:val="28"/>
        </w:rPr>
        <w:t>4</w:t>
      </w:r>
      <w:r w:rsidRPr="0090025E">
        <w:rPr>
          <w:rFonts w:ascii="Times New Roman" w:eastAsia="標楷體" w:hAnsi="Times New Roman" w:hint="eastAsia"/>
          <w:sz w:val="28"/>
          <w:szCs w:val="28"/>
        </w:rPr>
        <w:t>項研發領域，預算可望達</w:t>
      </w:r>
      <w:r w:rsidRPr="0090025E">
        <w:rPr>
          <w:rFonts w:ascii="Times New Roman" w:eastAsia="標楷體" w:hAnsi="Times New Roman" w:hint="eastAsia"/>
          <w:sz w:val="28"/>
          <w:szCs w:val="28"/>
        </w:rPr>
        <w:t>200</w:t>
      </w:r>
      <w:r w:rsidRPr="0090025E">
        <w:rPr>
          <w:rFonts w:ascii="Times New Roman" w:eastAsia="標楷體" w:hAnsi="Times New Roman" w:hint="eastAsia"/>
          <w:sz w:val="28"/>
          <w:szCs w:val="28"/>
        </w:rPr>
        <w:t>億星元</w:t>
      </w:r>
      <w:r w:rsidR="00A14A36" w:rsidRPr="00B8477A">
        <w:rPr>
          <w:rFonts w:ascii="Times New Roman" w:eastAsia="標楷體" w:hAnsi="Times New Roman" w:hint="eastAsia"/>
          <w:sz w:val="28"/>
          <w:szCs w:val="28"/>
        </w:rPr>
        <w:t>。</w:t>
      </w:r>
    </w:p>
    <w:p w:rsidR="005E4927" w:rsidRPr="005A46C3" w:rsidRDefault="005E4927" w:rsidP="00885171">
      <w:pPr>
        <w:pStyle w:val="afffff"/>
        <w:numPr>
          <w:ilvl w:val="0"/>
          <w:numId w:val="10"/>
        </w:numPr>
        <w:snapToGrid w:val="0"/>
        <w:spacing w:before="180" w:line="300" w:lineRule="auto"/>
        <w:ind w:leftChars="0" w:left="567" w:right="-227" w:firstLineChars="0" w:hanging="425"/>
        <w:rPr>
          <w:rFonts w:eastAsia="標楷體"/>
          <w:color w:val="FF0000"/>
          <w:sz w:val="28"/>
          <w:szCs w:val="28"/>
        </w:rPr>
      </w:pPr>
      <w:r w:rsidRPr="005A46C3">
        <w:rPr>
          <w:rFonts w:eastAsia="標楷體"/>
          <w:b/>
          <w:color w:val="FF0000"/>
        </w:rPr>
        <w:br w:type="page"/>
      </w:r>
    </w:p>
    <w:p w:rsidR="00323631" w:rsidRPr="00A14A36" w:rsidRDefault="00323631" w:rsidP="00147FA8">
      <w:pPr>
        <w:pStyle w:val="t-5"/>
        <w:spacing w:before="180"/>
        <w:ind w:leftChars="0" w:left="0" w:firstLineChars="0" w:firstLine="0"/>
        <w:jc w:val="center"/>
        <w:rPr>
          <w:b/>
          <w:color w:val="auto"/>
          <w:sz w:val="22"/>
        </w:rPr>
      </w:pPr>
      <w:r w:rsidRPr="00A14A36">
        <w:rPr>
          <w:b/>
          <w:color w:val="auto"/>
        </w:rPr>
        <w:t>表</w:t>
      </w:r>
      <w:r w:rsidRPr="00A14A36">
        <w:rPr>
          <w:b/>
          <w:color w:val="auto"/>
        </w:rPr>
        <w:t xml:space="preserve">1-3-3   </w:t>
      </w:r>
      <w:r w:rsidRPr="00A14A36">
        <w:rPr>
          <w:b/>
          <w:color w:val="auto"/>
        </w:rPr>
        <w:t>新加坡重要經濟指標</w:t>
      </w:r>
    </w:p>
    <w:p w:rsidR="00323631" w:rsidRPr="00A14A36" w:rsidRDefault="00323631" w:rsidP="00147FA8">
      <w:pPr>
        <w:wordWrap w:val="0"/>
        <w:snapToGrid w:val="0"/>
        <w:spacing w:before="120"/>
        <w:ind w:rightChars="13" w:right="31"/>
        <w:jc w:val="right"/>
        <w:rPr>
          <w:rFonts w:eastAsia="標楷體"/>
          <w:sz w:val="22"/>
        </w:rPr>
      </w:pPr>
      <w:r w:rsidRPr="00A14A36">
        <w:rPr>
          <w:rFonts w:eastAsia="標楷體"/>
          <w:sz w:val="22"/>
        </w:rPr>
        <w:t xml:space="preserve">            </w:t>
      </w:r>
      <w:r w:rsidRPr="00A14A36">
        <w:rPr>
          <w:rFonts w:eastAsia="標楷體"/>
          <w:sz w:val="22"/>
        </w:rPr>
        <w:t>單位：億星元；</w:t>
      </w:r>
      <w:r w:rsidR="00E253F8">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801"/>
        <w:gridCol w:w="740"/>
        <w:gridCol w:w="819"/>
        <w:gridCol w:w="931"/>
        <w:gridCol w:w="853"/>
      </w:tblGrid>
      <w:tr w:rsidR="0090025E" w:rsidRPr="0090025E" w:rsidTr="009975A6">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90025E" w:rsidRPr="0090025E" w:rsidRDefault="0090025E" w:rsidP="0090025E">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90025E">
              <w:rPr>
                <w:rFonts w:eastAsia="標楷體"/>
                <w:sz w:val="22"/>
              </w:rPr>
              <w:t>年</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w:t>
            </w:r>
            <w:r w:rsidRPr="0090025E">
              <w:rPr>
                <w:rFonts w:eastAsia="標楷體"/>
                <w:sz w:val="22"/>
              </w:rPr>
              <w:t>月</w:t>
            </w:r>
            <w:r w:rsidRPr="0090025E">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實質</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工業</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生產</w:t>
            </w:r>
          </w:p>
        </w:tc>
        <w:tc>
          <w:tcPr>
            <w:tcW w:w="402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貿</w:t>
            </w:r>
            <w:r w:rsidRPr="0090025E">
              <w:rPr>
                <w:rFonts w:eastAsia="標楷體"/>
                <w:sz w:val="22"/>
              </w:rPr>
              <w:t xml:space="preserve">   </w:t>
            </w:r>
            <w:r w:rsidRPr="0090025E">
              <w:rPr>
                <w:rFonts w:eastAsia="標楷體"/>
                <w:sz w:val="22"/>
              </w:rPr>
              <w:t>易</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消費者</w:t>
            </w:r>
          </w:p>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失業率</w:t>
            </w:r>
          </w:p>
        </w:tc>
      </w:tr>
      <w:tr w:rsidR="0090025E" w:rsidRPr="0090025E" w:rsidTr="009975A6">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進口</w:t>
            </w:r>
          </w:p>
        </w:tc>
        <w:tc>
          <w:tcPr>
            <w:tcW w:w="819"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beforeLines="30" w:before="108" w:line="380" w:lineRule="exact"/>
              <w:jc w:val="center"/>
              <w:rPr>
                <w:rFonts w:eastAsia="標楷體"/>
                <w:sz w:val="22"/>
              </w:rPr>
            </w:pPr>
            <w:r w:rsidRPr="0090025E">
              <w:rPr>
                <w:rFonts w:eastAsia="標楷體"/>
                <w:sz w:val="22"/>
              </w:rPr>
              <w:t>出入超</w:t>
            </w: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90025E" w:rsidRPr="0090025E" w:rsidRDefault="0090025E" w:rsidP="0090025E">
            <w:pPr>
              <w:widowControl/>
              <w:spacing w:line="380" w:lineRule="exact"/>
              <w:rPr>
                <w:rFonts w:eastAsia="標楷體"/>
                <w:sz w:val="22"/>
              </w:rPr>
            </w:pPr>
          </w:p>
        </w:tc>
      </w:tr>
      <w:tr w:rsidR="0090025E" w:rsidRPr="0090025E" w:rsidTr="009975A6">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年增率</w:t>
            </w:r>
          </w:p>
        </w:tc>
        <w:tc>
          <w:tcPr>
            <w:tcW w:w="801"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金額</w:t>
            </w:r>
          </w:p>
        </w:tc>
        <w:tc>
          <w:tcPr>
            <w:tcW w:w="74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年增率</w:t>
            </w:r>
          </w:p>
        </w:tc>
        <w:tc>
          <w:tcPr>
            <w:tcW w:w="819"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90025E" w:rsidRPr="0090025E" w:rsidRDefault="0090025E" w:rsidP="0090025E">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90025E" w:rsidRPr="0090025E" w:rsidRDefault="0090025E" w:rsidP="0090025E">
            <w:pPr>
              <w:widowControl/>
              <w:spacing w:line="380" w:lineRule="exact"/>
              <w:rPr>
                <w:rFonts w:eastAsia="標楷體"/>
                <w:sz w:val="22"/>
              </w:rPr>
            </w:pPr>
          </w:p>
        </w:tc>
      </w:tr>
      <w:tr w:rsidR="0090025E" w:rsidRPr="0090025E" w:rsidTr="009975A6">
        <w:trPr>
          <w:cantSplit/>
          <w:jc w:val="center"/>
        </w:trPr>
        <w:tc>
          <w:tcPr>
            <w:tcW w:w="895" w:type="dxa"/>
            <w:tcBorders>
              <w:top w:val="nil"/>
              <w:left w:val="nil"/>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2010</w:t>
            </w:r>
            <w:r w:rsidRPr="0090025E">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22.4</w:t>
            </w:r>
          </w:p>
        </w:tc>
        <w:tc>
          <w:tcPr>
            <w:tcW w:w="80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4,232.2</w:t>
            </w:r>
          </w:p>
        </w:tc>
        <w:tc>
          <w:tcPr>
            <w:tcW w:w="74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18.8</w:t>
            </w:r>
          </w:p>
        </w:tc>
        <w:tc>
          <w:tcPr>
            <w:tcW w:w="819" w:type="dxa"/>
            <w:tcBorders>
              <w:top w:val="nil"/>
              <w:left w:val="single" w:sz="6" w:space="0" w:color="auto"/>
              <w:bottom w:val="nil"/>
              <w:right w:val="single" w:sz="6" w:space="0" w:color="auto"/>
            </w:tcBorders>
            <w:shd w:val="clear" w:color="auto" w:fill="auto"/>
            <w:vAlign w:val="bottom"/>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556.2</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2.8</w:t>
            </w:r>
          </w:p>
        </w:tc>
        <w:tc>
          <w:tcPr>
            <w:tcW w:w="853" w:type="dxa"/>
            <w:tcBorders>
              <w:top w:val="nil"/>
              <w:left w:val="single" w:sz="6" w:space="0" w:color="auto"/>
              <w:bottom w:val="nil"/>
              <w:right w:val="nil"/>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2.2</w:t>
            </w:r>
          </w:p>
        </w:tc>
      </w:tr>
      <w:tr w:rsidR="0090025E" w:rsidRPr="0090025E" w:rsidTr="009975A6">
        <w:trPr>
          <w:cantSplit/>
          <w:jc w:val="center"/>
        </w:trPr>
        <w:tc>
          <w:tcPr>
            <w:tcW w:w="895" w:type="dxa"/>
            <w:tcBorders>
              <w:top w:val="nil"/>
              <w:left w:val="nil"/>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2011</w:t>
            </w:r>
            <w:r w:rsidRPr="0090025E">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7.5</w:t>
            </w:r>
          </w:p>
        </w:tc>
        <w:tc>
          <w:tcPr>
            <w:tcW w:w="80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4,596.6</w:t>
            </w:r>
          </w:p>
        </w:tc>
        <w:tc>
          <w:tcPr>
            <w:tcW w:w="74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8.6</w:t>
            </w:r>
          </w:p>
        </w:tc>
        <w:tc>
          <w:tcPr>
            <w:tcW w:w="819" w:type="dxa"/>
            <w:tcBorders>
              <w:top w:val="nil"/>
              <w:left w:val="single" w:sz="6" w:space="0" w:color="auto"/>
              <w:bottom w:val="nil"/>
              <w:right w:val="single" w:sz="6" w:space="0" w:color="auto"/>
            </w:tcBorders>
            <w:shd w:val="clear" w:color="auto" w:fill="auto"/>
            <w:vAlign w:val="bottom"/>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550.8</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5.2</w:t>
            </w:r>
          </w:p>
        </w:tc>
        <w:tc>
          <w:tcPr>
            <w:tcW w:w="853" w:type="dxa"/>
            <w:tcBorders>
              <w:top w:val="nil"/>
              <w:left w:val="single" w:sz="6" w:space="0" w:color="auto"/>
              <w:bottom w:val="nil"/>
              <w:right w:val="nil"/>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w:t>
            </w:r>
          </w:p>
        </w:tc>
      </w:tr>
      <w:tr w:rsidR="0090025E" w:rsidRPr="0090025E" w:rsidTr="009975A6">
        <w:trPr>
          <w:cantSplit/>
          <w:jc w:val="center"/>
        </w:trPr>
        <w:tc>
          <w:tcPr>
            <w:tcW w:w="895" w:type="dxa"/>
            <w:tcBorders>
              <w:top w:val="nil"/>
              <w:left w:val="nil"/>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2012</w:t>
            </w:r>
            <w:r w:rsidRPr="0090025E">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-0.9</w:t>
            </w:r>
          </w:p>
        </w:tc>
        <w:tc>
          <w:tcPr>
            <w:tcW w:w="80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rPr>
                <w:rFonts w:eastAsia="標楷體"/>
                <w:sz w:val="22"/>
              </w:rPr>
            </w:pPr>
            <w:r w:rsidRPr="0090025E">
              <w:rPr>
                <w:rFonts w:eastAsia="標楷體"/>
                <w:sz w:val="22"/>
              </w:rPr>
              <w:t>4,745.5</w:t>
            </w:r>
          </w:p>
        </w:tc>
        <w:tc>
          <w:tcPr>
            <w:tcW w:w="740"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3.2</w:t>
            </w:r>
          </w:p>
        </w:tc>
        <w:tc>
          <w:tcPr>
            <w:tcW w:w="819" w:type="dxa"/>
            <w:tcBorders>
              <w:top w:val="nil"/>
              <w:left w:val="single" w:sz="6" w:space="0" w:color="auto"/>
              <w:bottom w:val="nil"/>
              <w:right w:val="single" w:sz="6" w:space="0" w:color="auto"/>
            </w:tcBorders>
            <w:shd w:val="clear" w:color="auto" w:fill="auto"/>
            <w:vAlign w:val="center"/>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357.8</w:t>
            </w:r>
          </w:p>
        </w:tc>
        <w:tc>
          <w:tcPr>
            <w:tcW w:w="931" w:type="dxa"/>
            <w:tcBorders>
              <w:top w:val="nil"/>
              <w:left w:val="single" w:sz="6" w:space="0" w:color="auto"/>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4.6</w:t>
            </w:r>
          </w:p>
        </w:tc>
        <w:tc>
          <w:tcPr>
            <w:tcW w:w="853" w:type="dxa"/>
            <w:tcBorders>
              <w:top w:val="nil"/>
              <w:left w:val="single" w:sz="6" w:space="0" w:color="auto"/>
              <w:bottom w:val="nil"/>
              <w:right w:val="nil"/>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w:t>
            </w:r>
          </w:p>
        </w:tc>
      </w:tr>
      <w:tr w:rsidR="0090025E" w:rsidRPr="0090025E" w:rsidTr="009975A6">
        <w:trPr>
          <w:cantSplit/>
          <w:jc w:val="center"/>
        </w:trPr>
        <w:tc>
          <w:tcPr>
            <w:tcW w:w="895" w:type="dxa"/>
            <w:tcBorders>
              <w:top w:val="nil"/>
              <w:left w:val="nil"/>
              <w:bottom w:val="nil"/>
              <w:right w:val="single" w:sz="6" w:space="0" w:color="auto"/>
            </w:tcBorders>
            <w:shd w:val="clear" w:color="auto" w:fill="auto"/>
            <w:hideMark/>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2013</w:t>
            </w:r>
            <w:r w:rsidRPr="0090025E">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0.6</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4,667.6</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-1.6</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466.3</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2.4</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1.9</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2014</w:t>
            </w:r>
            <w:r w:rsidRPr="0090025E">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1.1</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4,637.8</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-0.6</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551.4</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1.0</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vertAlign w:val="superscript"/>
              </w:rPr>
            </w:pPr>
            <w:r w:rsidRPr="0090025E">
              <w:rPr>
                <w:rFonts w:eastAsia="標楷體"/>
                <w:sz w:val="22"/>
              </w:rPr>
              <w:t>2.0</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11</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-3.1</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342.5</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-11.1</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65.9</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-0.3</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12</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2.1(IV)</w:t>
            </w:r>
          </w:p>
        </w:tc>
        <w:tc>
          <w:tcPr>
            <w:tcW w:w="67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-1.9</w:t>
            </w:r>
          </w:p>
        </w:tc>
        <w:tc>
          <w:tcPr>
            <w:tcW w:w="853"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371.4</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-1.4</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44.6</w:t>
            </w:r>
          </w:p>
        </w:tc>
        <w:tc>
          <w:tcPr>
            <w:tcW w:w="93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-0.1</w:t>
            </w:r>
          </w:p>
        </w:tc>
        <w:tc>
          <w:tcPr>
            <w:tcW w:w="853" w:type="dxa"/>
            <w:tcBorders>
              <w:top w:val="nil"/>
              <w:left w:val="single" w:sz="6" w:space="0" w:color="auto"/>
              <w:bottom w:val="nil"/>
              <w:right w:val="nil"/>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1.9(IV)</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vAlign w:val="bottom"/>
          </w:tcPr>
          <w:p w:rsidR="0090025E" w:rsidRPr="0090025E" w:rsidRDefault="0090025E" w:rsidP="0090025E">
            <w:pPr>
              <w:autoSpaceDE w:val="0"/>
              <w:autoSpaceDN w:val="0"/>
              <w:adjustRightInd w:val="0"/>
              <w:snapToGrid w:val="0"/>
              <w:spacing w:line="380" w:lineRule="exact"/>
              <w:jc w:val="center"/>
              <w:rPr>
                <w:rFonts w:eastAsia="標楷體"/>
                <w:sz w:val="22"/>
                <w:szCs w:val="22"/>
              </w:rPr>
            </w:pPr>
            <w:r w:rsidRPr="0090025E">
              <w:rPr>
                <w:rFonts w:eastAsia="標楷體"/>
                <w:sz w:val="22"/>
                <w:szCs w:val="22"/>
              </w:rPr>
              <w:t>2015</w:t>
            </w:r>
            <w:r w:rsidRPr="0090025E">
              <w:rPr>
                <w:rFonts w:eastAsia="標楷體"/>
                <w:sz w:val="22"/>
                <w:szCs w:val="22"/>
              </w:rPr>
              <w:t>年</w:t>
            </w:r>
          </w:p>
        </w:tc>
        <w:tc>
          <w:tcPr>
            <w:tcW w:w="931" w:type="dxa"/>
            <w:tcBorders>
              <w:top w:val="nil"/>
              <w:left w:val="single" w:sz="6" w:space="0" w:color="auto"/>
              <w:bottom w:val="nil"/>
              <w:right w:val="single" w:sz="6" w:space="0" w:color="auto"/>
            </w:tcBorders>
            <w:shd w:val="clear" w:color="auto" w:fill="auto"/>
            <w:vAlign w:val="bottom"/>
          </w:tcPr>
          <w:p w:rsidR="0090025E" w:rsidRPr="0090025E" w:rsidRDefault="0090025E" w:rsidP="0090025E">
            <w:pPr>
              <w:jc w:val="center"/>
              <w:rPr>
                <w:sz w:val="22"/>
                <w:szCs w:val="22"/>
              </w:rPr>
            </w:pPr>
          </w:p>
        </w:tc>
        <w:tc>
          <w:tcPr>
            <w:tcW w:w="67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-4.5</w:t>
            </w:r>
          </w:p>
        </w:tc>
        <w:tc>
          <w:tcPr>
            <w:tcW w:w="853"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4,437.2</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-6.9</w:t>
            </w:r>
          </w:p>
        </w:tc>
        <w:tc>
          <w:tcPr>
            <w:tcW w:w="80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3,748.1</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-12.0</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695.8</w:t>
            </w:r>
          </w:p>
        </w:tc>
        <w:tc>
          <w:tcPr>
            <w:tcW w:w="93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jc w:val="center"/>
            </w:pPr>
            <w:r w:rsidRPr="0090025E">
              <w:t>-0.5</w:t>
            </w:r>
          </w:p>
        </w:tc>
        <w:tc>
          <w:tcPr>
            <w:tcW w:w="853" w:type="dxa"/>
            <w:tcBorders>
              <w:top w:val="nil"/>
              <w:left w:val="single" w:sz="6" w:space="0" w:color="auto"/>
              <w:bottom w:val="nil"/>
              <w:right w:val="nil"/>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szCs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1.3</w:t>
            </w:r>
          </w:p>
        </w:tc>
        <w:tc>
          <w:tcPr>
            <w:tcW w:w="853"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-1.6</w:t>
            </w:r>
          </w:p>
        </w:tc>
        <w:tc>
          <w:tcPr>
            <w:tcW w:w="80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339.4</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-13.4</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85.0</w:t>
            </w:r>
          </w:p>
        </w:tc>
        <w:tc>
          <w:tcPr>
            <w:tcW w:w="93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-0.4</w:t>
            </w:r>
          </w:p>
        </w:tc>
        <w:tc>
          <w:tcPr>
            <w:tcW w:w="853" w:type="dxa"/>
            <w:tcBorders>
              <w:top w:val="nil"/>
              <w:left w:val="single" w:sz="6" w:space="0" w:color="auto"/>
              <w:bottom w:val="nil"/>
              <w:right w:val="nil"/>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-3.3</w:t>
            </w:r>
          </w:p>
        </w:tc>
        <w:tc>
          <w:tcPr>
            <w:tcW w:w="853"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-16.1</w:t>
            </w:r>
          </w:p>
        </w:tc>
        <w:tc>
          <w:tcPr>
            <w:tcW w:w="80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286.8</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-20.5</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51.8</w:t>
            </w:r>
          </w:p>
        </w:tc>
        <w:tc>
          <w:tcPr>
            <w:tcW w:w="93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-0.3</w:t>
            </w:r>
          </w:p>
        </w:tc>
        <w:tc>
          <w:tcPr>
            <w:tcW w:w="853" w:type="dxa"/>
            <w:tcBorders>
              <w:top w:val="nil"/>
              <w:left w:val="single" w:sz="6" w:space="0" w:color="auto"/>
              <w:bottom w:val="nil"/>
              <w:right w:val="nil"/>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2.6(I)</w:t>
            </w:r>
          </w:p>
        </w:tc>
        <w:tc>
          <w:tcPr>
            <w:tcW w:w="67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-5.5</w:t>
            </w:r>
          </w:p>
        </w:tc>
        <w:tc>
          <w:tcPr>
            <w:tcW w:w="853"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362.7</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-14.8</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86.4</w:t>
            </w:r>
          </w:p>
        </w:tc>
        <w:tc>
          <w:tcPr>
            <w:tcW w:w="931"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-0.3</w:t>
            </w:r>
          </w:p>
        </w:tc>
        <w:tc>
          <w:tcPr>
            <w:tcW w:w="853" w:type="dxa"/>
            <w:tcBorders>
              <w:top w:val="nil"/>
              <w:left w:val="single" w:sz="6" w:space="0" w:color="auto"/>
              <w:bottom w:val="nil"/>
              <w:right w:val="nil"/>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1.8(I)</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-8.7</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418.3</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-9.4</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359.6</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-14.3</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58.7</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-0.5</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392.2</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-10.0</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326.5</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-19.6</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66.1</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-0.4</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2.0(II)</w:t>
            </w: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-4.0</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408.1</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-6.2</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359.3</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-4.5</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48.8</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-0.3</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2.0(II)</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7</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418.5</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-4.2</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359.6</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-9.2</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59.6</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-0.4</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rPr>
                <w:rFonts w:eastAsia="標楷體"/>
                <w:sz w:val="22"/>
              </w:rPr>
            </w:pPr>
            <w:r w:rsidRPr="0090025E">
              <w:rPr>
                <w:rFonts w:eastAsia="標楷體"/>
                <w:sz w:val="22"/>
              </w:rPr>
              <w:t xml:space="preserve">  8</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-7.1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382.0</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-10.8</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335.5</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-6.8</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46.5</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-0.8</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9</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1.9(III)</w:t>
            </w: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w:t>
            </w:r>
            <w:r w:rsidRPr="0090025E">
              <w:rPr>
                <w:rFonts w:eastAsia="標楷體" w:hint="eastAsia"/>
                <w:sz w:val="22"/>
              </w:rPr>
              <w:t>7</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403.1</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-9.0</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345.1</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-11.0</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58.7</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-0.6</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2.0(III)</w:t>
            </w:r>
          </w:p>
        </w:tc>
      </w:tr>
      <w:tr w:rsidR="0090025E" w:rsidRPr="0090025E" w:rsidTr="009975A6">
        <w:trPr>
          <w:cantSplit/>
          <w:trHeight w:val="283"/>
          <w:jc w:val="center"/>
        </w:trPr>
        <w:tc>
          <w:tcPr>
            <w:tcW w:w="895" w:type="dxa"/>
            <w:tcBorders>
              <w:top w:val="nil"/>
              <w:left w:val="nil"/>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10</w:t>
            </w:r>
            <w:r w:rsidRPr="0090025E">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w:t>
            </w:r>
            <w:r w:rsidRPr="0090025E">
              <w:rPr>
                <w:rFonts w:eastAsia="標楷體" w:hint="eastAsia"/>
                <w:sz w:val="22"/>
              </w:rPr>
              <w:t>5.4</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42</w:t>
            </w:r>
            <w:r w:rsidRPr="0090025E">
              <w:rPr>
                <w:rFonts w:eastAsia="標楷體" w:hint="eastAsia"/>
                <w:sz w:val="22"/>
              </w:rPr>
              <w:t>4</w:t>
            </w:r>
            <w:r w:rsidRPr="0090025E">
              <w:rPr>
                <w:rFonts w:eastAsia="標楷體"/>
                <w:sz w:val="22"/>
              </w:rPr>
              <w:t>.</w:t>
            </w:r>
            <w:r w:rsidRPr="0090025E">
              <w:rPr>
                <w:rFonts w:eastAsia="標楷體" w:hint="eastAsia"/>
                <w:sz w:val="22"/>
              </w:rPr>
              <w:t>4</w:t>
            </w:r>
          </w:p>
        </w:tc>
        <w:tc>
          <w:tcPr>
            <w:tcW w:w="81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w:t>
            </w:r>
            <w:r w:rsidRPr="0090025E">
              <w:rPr>
                <w:rFonts w:eastAsia="標楷體" w:hint="eastAsia"/>
                <w:sz w:val="22"/>
              </w:rPr>
              <w:t>2</w:t>
            </w:r>
          </w:p>
        </w:tc>
        <w:tc>
          <w:tcPr>
            <w:tcW w:w="80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349.9</w:t>
            </w:r>
          </w:p>
        </w:tc>
        <w:tc>
          <w:tcPr>
            <w:tcW w:w="740"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-12.7</w:t>
            </w:r>
          </w:p>
        </w:tc>
        <w:tc>
          <w:tcPr>
            <w:tcW w:w="819" w:type="dxa"/>
            <w:tcBorders>
              <w:top w:val="nil"/>
              <w:left w:val="single" w:sz="6" w:space="0" w:color="auto"/>
              <w:bottom w:val="nil"/>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79.2</w:t>
            </w:r>
          </w:p>
        </w:tc>
        <w:tc>
          <w:tcPr>
            <w:tcW w:w="931" w:type="dxa"/>
            <w:tcBorders>
              <w:top w:val="nil"/>
              <w:left w:val="single" w:sz="6" w:space="0" w:color="auto"/>
              <w:bottom w:val="nil"/>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sz w:val="22"/>
              </w:rPr>
              <w:t>-0.8</w:t>
            </w:r>
          </w:p>
        </w:tc>
        <w:tc>
          <w:tcPr>
            <w:tcW w:w="853" w:type="dxa"/>
            <w:tcBorders>
              <w:top w:val="nil"/>
              <w:left w:val="single" w:sz="6" w:space="0" w:color="auto"/>
              <w:bottom w:val="nil"/>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r w:rsidR="0090025E" w:rsidRPr="0090025E" w:rsidTr="009975A6">
        <w:trPr>
          <w:cantSplit/>
          <w:trHeight w:val="283"/>
          <w:jc w:val="center"/>
        </w:trPr>
        <w:tc>
          <w:tcPr>
            <w:tcW w:w="895" w:type="dxa"/>
            <w:tcBorders>
              <w:top w:val="nil"/>
              <w:left w:val="nil"/>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11</w:t>
            </w:r>
            <w:r w:rsidRPr="0090025E">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w:t>
            </w:r>
          </w:p>
        </w:tc>
        <w:tc>
          <w:tcPr>
            <w:tcW w:w="853" w:type="dxa"/>
            <w:tcBorders>
              <w:top w:val="nil"/>
              <w:left w:val="single" w:sz="6" w:space="0" w:color="auto"/>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378.6</w:t>
            </w:r>
          </w:p>
        </w:tc>
        <w:tc>
          <w:tcPr>
            <w:tcW w:w="810" w:type="dxa"/>
            <w:tcBorders>
              <w:top w:val="nil"/>
              <w:left w:val="single" w:sz="6" w:space="0" w:color="auto"/>
              <w:bottom w:val="single" w:sz="4" w:space="0" w:color="auto"/>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-5.9</w:t>
            </w:r>
          </w:p>
        </w:tc>
        <w:tc>
          <w:tcPr>
            <w:tcW w:w="801" w:type="dxa"/>
            <w:tcBorders>
              <w:top w:val="nil"/>
              <w:left w:val="single" w:sz="6" w:space="0" w:color="auto"/>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323.7</w:t>
            </w:r>
          </w:p>
        </w:tc>
        <w:tc>
          <w:tcPr>
            <w:tcW w:w="740" w:type="dxa"/>
            <w:tcBorders>
              <w:top w:val="nil"/>
              <w:left w:val="single" w:sz="6" w:space="0" w:color="auto"/>
              <w:bottom w:val="single" w:sz="4" w:space="0" w:color="auto"/>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-5.5</w:t>
            </w:r>
          </w:p>
        </w:tc>
        <w:tc>
          <w:tcPr>
            <w:tcW w:w="819" w:type="dxa"/>
            <w:tcBorders>
              <w:top w:val="nil"/>
              <w:left w:val="single" w:sz="6" w:space="0" w:color="auto"/>
              <w:bottom w:val="single" w:sz="4" w:space="0" w:color="auto"/>
              <w:right w:val="single" w:sz="6" w:space="0" w:color="auto"/>
            </w:tcBorders>
            <w:shd w:val="clear" w:color="auto" w:fill="auto"/>
            <w:vAlign w:val="center"/>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55.0</w:t>
            </w:r>
          </w:p>
        </w:tc>
        <w:tc>
          <w:tcPr>
            <w:tcW w:w="931" w:type="dxa"/>
            <w:tcBorders>
              <w:top w:val="nil"/>
              <w:left w:val="single" w:sz="6" w:space="0" w:color="auto"/>
              <w:bottom w:val="single" w:sz="4" w:space="0" w:color="auto"/>
              <w:right w:val="single" w:sz="6" w:space="0" w:color="auto"/>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r w:rsidRPr="0090025E">
              <w:rPr>
                <w:rFonts w:eastAsia="標楷體" w:hint="eastAsia"/>
                <w:sz w:val="22"/>
              </w:rPr>
              <w:t>-0.8</w:t>
            </w:r>
          </w:p>
        </w:tc>
        <w:tc>
          <w:tcPr>
            <w:tcW w:w="853" w:type="dxa"/>
            <w:tcBorders>
              <w:top w:val="nil"/>
              <w:left w:val="single" w:sz="6" w:space="0" w:color="auto"/>
              <w:bottom w:val="single" w:sz="4" w:space="0" w:color="auto"/>
              <w:right w:val="nil"/>
            </w:tcBorders>
            <w:shd w:val="clear" w:color="auto" w:fill="auto"/>
          </w:tcPr>
          <w:p w:rsidR="0090025E" w:rsidRPr="0090025E" w:rsidRDefault="0090025E" w:rsidP="0090025E">
            <w:pPr>
              <w:autoSpaceDE w:val="0"/>
              <w:autoSpaceDN w:val="0"/>
              <w:adjustRightInd w:val="0"/>
              <w:snapToGrid w:val="0"/>
              <w:spacing w:line="380" w:lineRule="exact"/>
              <w:jc w:val="center"/>
              <w:rPr>
                <w:rFonts w:eastAsia="標楷體"/>
                <w:sz w:val="22"/>
              </w:rPr>
            </w:pPr>
          </w:p>
        </w:tc>
      </w:tr>
    </w:tbl>
    <w:p w:rsidR="00323631" w:rsidRPr="00A14A36" w:rsidRDefault="00323631" w:rsidP="00323631">
      <w:pPr>
        <w:wordWrap w:val="0"/>
        <w:snapToGrid w:val="0"/>
        <w:ind w:rightChars="13" w:right="31"/>
        <w:rPr>
          <w:b/>
        </w:rPr>
      </w:pPr>
      <w:r w:rsidRPr="00A14A36">
        <w:rPr>
          <w:rFonts w:eastAsia="標楷體"/>
          <w:sz w:val="22"/>
          <w:szCs w:val="22"/>
          <w:lang w:val="zh-TW"/>
        </w:rPr>
        <w:t>資料來源：新加坡統計局。</w:t>
      </w:r>
    </w:p>
    <w:p w:rsidR="00153EA4" w:rsidRPr="005A46C3" w:rsidRDefault="00153EA4" w:rsidP="006D20BB">
      <w:pPr>
        <w:wordWrap w:val="0"/>
        <w:snapToGrid w:val="0"/>
        <w:ind w:rightChars="13" w:right="31"/>
        <w:rPr>
          <w:rFonts w:eastAsia="標楷體"/>
          <w:b/>
          <w:bCs/>
          <w:color w:val="FF0000"/>
          <w:sz w:val="40"/>
          <w:szCs w:val="36"/>
        </w:rPr>
      </w:pPr>
      <w:r w:rsidRPr="005A46C3">
        <w:rPr>
          <w:rFonts w:eastAsia="標楷體"/>
          <w:b/>
          <w:bCs/>
          <w:color w:val="FF0000"/>
          <w:sz w:val="40"/>
          <w:szCs w:val="36"/>
        </w:rPr>
        <w:br w:type="page"/>
      </w:r>
    </w:p>
    <w:p w:rsidR="00153EA4" w:rsidRPr="00A14A36" w:rsidRDefault="00153EA4" w:rsidP="00A8137A">
      <w:pPr>
        <w:pStyle w:val="k3a"/>
        <w:numPr>
          <w:ilvl w:val="0"/>
          <w:numId w:val="11"/>
        </w:numPr>
        <w:tabs>
          <w:tab w:val="left" w:pos="540"/>
        </w:tabs>
        <w:spacing w:before="180" w:line="240" w:lineRule="atLeast"/>
        <w:ind w:leftChars="0" w:right="0" w:firstLineChars="0"/>
        <w:rPr>
          <w:b/>
          <w:szCs w:val="28"/>
        </w:rPr>
      </w:pPr>
      <w:r w:rsidRPr="00A14A36">
        <w:rPr>
          <w:b/>
          <w:szCs w:val="28"/>
        </w:rPr>
        <w:t>香港</w:t>
      </w:r>
    </w:p>
    <w:p w:rsidR="00147FA8" w:rsidRPr="005A46C3" w:rsidRDefault="0090025E" w:rsidP="00147FA8">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90025E">
        <w:rPr>
          <w:rFonts w:ascii="Times New Roman" w:eastAsia="標楷體" w:hAnsi="Times New Roman"/>
          <w:sz w:val="28"/>
          <w:szCs w:val="28"/>
        </w:rPr>
        <w:t>AD</w:t>
      </w:r>
      <w:r w:rsidR="00347C24" w:rsidRPr="0090025E">
        <w:rPr>
          <w:rFonts w:ascii="Times New Roman" w:eastAsia="標楷體" w:hAnsi="Times New Roman"/>
          <w:sz w:val="28"/>
          <w:szCs w:val="28"/>
        </w:rPr>
        <w:t>B</w:t>
      </w:r>
      <w:r w:rsidR="00347C24">
        <w:rPr>
          <w:rFonts w:ascii="Times New Roman" w:eastAsia="標楷體" w:hAnsi="Times New Roman" w:hint="eastAsia"/>
          <w:sz w:val="28"/>
          <w:szCs w:val="28"/>
        </w:rPr>
        <w:t>今</w:t>
      </w:r>
      <w:r w:rsidRPr="0090025E">
        <w:rPr>
          <w:rFonts w:ascii="Times New Roman" w:eastAsia="標楷體" w:hAnsi="Times New Roman"/>
          <w:sz w:val="28"/>
          <w:szCs w:val="28"/>
        </w:rPr>
        <w:t>年</w:t>
      </w:r>
      <w:r w:rsidRPr="0090025E">
        <w:rPr>
          <w:rFonts w:ascii="Times New Roman" w:eastAsia="標楷體" w:hAnsi="Times New Roman"/>
          <w:sz w:val="28"/>
          <w:szCs w:val="28"/>
        </w:rPr>
        <w:t>12</w:t>
      </w:r>
      <w:r w:rsidRPr="0090025E">
        <w:rPr>
          <w:rFonts w:ascii="Times New Roman" w:eastAsia="標楷體" w:hAnsi="Times New Roman"/>
          <w:sz w:val="28"/>
          <w:szCs w:val="28"/>
        </w:rPr>
        <w:t>月</w:t>
      </w:r>
      <w:r w:rsidRPr="0090025E">
        <w:rPr>
          <w:rFonts w:ascii="Times New Roman" w:eastAsia="標楷體" w:hAnsi="Times New Roman"/>
          <w:sz w:val="28"/>
          <w:szCs w:val="28"/>
        </w:rPr>
        <w:t>3</w:t>
      </w:r>
      <w:r w:rsidRPr="0090025E">
        <w:rPr>
          <w:rFonts w:ascii="Times New Roman" w:eastAsia="標楷體" w:hAnsi="Times New Roman"/>
          <w:sz w:val="28"/>
          <w:szCs w:val="28"/>
        </w:rPr>
        <w:t>日發布「亞洲發展展望補充報告」，預測香港</w:t>
      </w:r>
      <w:r w:rsidRPr="0090025E">
        <w:rPr>
          <w:rFonts w:ascii="Times New Roman" w:eastAsia="標楷體" w:hAnsi="Times New Roman"/>
          <w:sz w:val="28"/>
          <w:szCs w:val="28"/>
        </w:rPr>
        <w:t>2015</w:t>
      </w:r>
      <w:r w:rsidRPr="0090025E">
        <w:rPr>
          <w:rFonts w:ascii="Times New Roman" w:eastAsia="標楷體" w:hAnsi="Times New Roman"/>
          <w:sz w:val="28"/>
          <w:szCs w:val="28"/>
        </w:rPr>
        <w:t>年經濟成長率</w:t>
      </w:r>
      <w:r w:rsidRPr="0090025E">
        <w:rPr>
          <w:rFonts w:ascii="Times New Roman" w:eastAsia="標楷體" w:hAnsi="Times New Roman"/>
          <w:sz w:val="28"/>
          <w:szCs w:val="28"/>
        </w:rPr>
        <w:t>2.4%</w:t>
      </w:r>
      <w:r w:rsidRPr="0090025E">
        <w:rPr>
          <w:rFonts w:ascii="Times New Roman" w:eastAsia="標楷體" w:hAnsi="Times New Roman"/>
          <w:sz w:val="28"/>
          <w:szCs w:val="28"/>
        </w:rPr>
        <w:t>，</w:t>
      </w:r>
      <w:r w:rsidRPr="0090025E">
        <w:rPr>
          <w:rFonts w:ascii="Times New Roman" w:eastAsia="標楷體" w:hAnsi="Times New Roman"/>
          <w:sz w:val="28"/>
          <w:szCs w:val="28"/>
        </w:rPr>
        <w:t>2016</w:t>
      </w:r>
      <w:r w:rsidRPr="0090025E">
        <w:rPr>
          <w:rFonts w:ascii="Times New Roman" w:eastAsia="標楷體" w:hAnsi="Times New Roman"/>
          <w:sz w:val="28"/>
          <w:szCs w:val="28"/>
        </w:rPr>
        <w:t>年</w:t>
      </w:r>
      <w:r w:rsidRPr="0090025E">
        <w:rPr>
          <w:rFonts w:ascii="Times New Roman" w:eastAsia="標楷體" w:hAnsi="Times New Roman"/>
          <w:sz w:val="28"/>
          <w:szCs w:val="28"/>
        </w:rPr>
        <w:t>2.7%</w:t>
      </w:r>
      <w:r w:rsidRPr="0090025E">
        <w:rPr>
          <w:rFonts w:ascii="Times New Roman" w:eastAsia="標楷體" w:hAnsi="Times New Roman"/>
          <w:sz w:val="28"/>
          <w:szCs w:val="28"/>
        </w:rPr>
        <w:t>，主因受惠於健康的勞動市場及穩定成長的實質薪資</w:t>
      </w:r>
      <w:r w:rsidRPr="0090025E">
        <w:rPr>
          <w:rFonts w:ascii="Times New Roman" w:eastAsia="標楷體" w:hAnsi="Times New Roman" w:hint="eastAsia"/>
          <w:sz w:val="28"/>
          <w:szCs w:val="28"/>
        </w:rPr>
        <w:t>，</w:t>
      </w:r>
      <w:r w:rsidRPr="0090025E">
        <w:rPr>
          <w:rFonts w:ascii="Times New Roman" w:eastAsia="標楷體" w:hAnsi="Times New Roman"/>
          <w:sz w:val="28"/>
          <w:szCs w:val="28"/>
        </w:rPr>
        <w:t>支撐內需市場</w:t>
      </w:r>
      <w:r w:rsidR="00A14A36" w:rsidRPr="00B8477A">
        <w:rPr>
          <w:rFonts w:ascii="Times New Roman" w:eastAsia="標楷體" w:hAnsi="Times New Roman" w:hint="eastAsia"/>
          <w:sz w:val="28"/>
          <w:szCs w:val="28"/>
        </w:rPr>
        <w:t>。</w:t>
      </w:r>
    </w:p>
    <w:p w:rsidR="00BF144C" w:rsidRPr="005A46C3" w:rsidRDefault="0090025E" w:rsidP="00BF144C">
      <w:pPr>
        <w:numPr>
          <w:ilvl w:val="0"/>
          <w:numId w:val="21"/>
        </w:numPr>
        <w:snapToGrid w:val="0"/>
        <w:spacing w:beforeLines="50" w:before="180" w:line="300" w:lineRule="auto"/>
        <w:ind w:right="-227"/>
        <w:jc w:val="both"/>
        <w:rPr>
          <w:rFonts w:eastAsia="標楷體"/>
          <w:color w:val="FF0000"/>
          <w:sz w:val="28"/>
          <w:szCs w:val="28"/>
        </w:rPr>
      </w:pPr>
      <w:r w:rsidRPr="0090025E">
        <w:rPr>
          <w:rFonts w:eastAsia="標楷體" w:hint="eastAsia"/>
          <w:sz w:val="28"/>
          <w:szCs w:val="28"/>
        </w:rPr>
        <w:t>香港貿發局於</w:t>
      </w:r>
      <w:r w:rsidR="00347C24">
        <w:rPr>
          <w:rFonts w:eastAsia="標楷體" w:hint="eastAsia"/>
          <w:sz w:val="28"/>
          <w:szCs w:val="28"/>
        </w:rPr>
        <w:t>今</w:t>
      </w:r>
      <w:r w:rsidRPr="0090025E">
        <w:rPr>
          <w:rFonts w:eastAsia="標楷體" w:hint="eastAsia"/>
          <w:sz w:val="28"/>
          <w:szCs w:val="28"/>
        </w:rPr>
        <w:t>年</w:t>
      </w:r>
      <w:r w:rsidRPr="0090025E">
        <w:rPr>
          <w:rFonts w:eastAsia="標楷體" w:hint="eastAsia"/>
          <w:sz w:val="28"/>
          <w:szCs w:val="28"/>
        </w:rPr>
        <w:t>12</w:t>
      </w:r>
      <w:r w:rsidRPr="0090025E">
        <w:rPr>
          <w:rFonts w:eastAsia="標楷體" w:hint="eastAsia"/>
          <w:sz w:val="28"/>
          <w:szCs w:val="28"/>
        </w:rPr>
        <w:t>月</w:t>
      </w:r>
      <w:r w:rsidRPr="0090025E">
        <w:rPr>
          <w:rFonts w:eastAsia="標楷體" w:hint="eastAsia"/>
          <w:sz w:val="28"/>
          <w:szCs w:val="28"/>
        </w:rPr>
        <w:t>16</w:t>
      </w:r>
      <w:r w:rsidRPr="0090025E">
        <w:rPr>
          <w:rFonts w:eastAsia="標楷體" w:hint="eastAsia"/>
          <w:sz w:val="28"/>
          <w:szCs w:val="28"/>
        </w:rPr>
        <w:t>日表示，考量全球經濟疲弱及美元持續走強，預估香港</w:t>
      </w:r>
      <w:r w:rsidRPr="0090025E">
        <w:rPr>
          <w:rFonts w:eastAsia="標楷體" w:hint="eastAsia"/>
          <w:sz w:val="28"/>
          <w:szCs w:val="28"/>
        </w:rPr>
        <w:t>2015</w:t>
      </w:r>
      <w:r w:rsidRPr="0090025E">
        <w:rPr>
          <w:rFonts w:eastAsia="標楷體" w:hint="eastAsia"/>
          <w:sz w:val="28"/>
          <w:szCs w:val="28"/>
        </w:rPr>
        <w:t>年出口金額及貨量皆衰退</w:t>
      </w:r>
      <w:r w:rsidRPr="0090025E">
        <w:rPr>
          <w:rFonts w:eastAsia="標楷體" w:hint="eastAsia"/>
          <w:sz w:val="28"/>
          <w:szCs w:val="28"/>
        </w:rPr>
        <w:t>1.5%</w:t>
      </w:r>
      <w:r w:rsidRPr="0090025E">
        <w:rPr>
          <w:rFonts w:eastAsia="標楷體" w:hint="eastAsia"/>
          <w:sz w:val="28"/>
          <w:szCs w:val="28"/>
        </w:rPr>
        <w:t>，</w:t>
      </w:r>
      <w:r w:rsidRPr="0090025E">
        <w:rPr>
          <w:rFonts w:eastAsia="標楷體" w:hint="eastAsia"/>
          <w:sz w:val="28"/>
          <w:szCs w:val="28"/>
        </w:rPr>
        <w:t>2016</w:t>
      </w:r>
      <w:r w:rsidRPr="0090025E">
        <w:rPr>
          <w:rFonts w:eastAsia="標楷體" w:hint="eastAsia"/>
          <w:sz w:val="28"/>
          <w:szCs w:val="28"/>
        </w:rPr>
        <w:t>年出口金額零成長、貨量成長</w:t>
      </w:r>
      <w:r w:rsidRPr="0090025E">
        <w:rPr>
          <w:rFonts w:eastAsia="標楷體" w:hint="eastAsia"/>
          <w:sz w:val="28"/>
          <w:szCs w:val="28"/>
        </w:rPr>
        <w:t>2%</w:t>
      </w:r>
      <w:r w:rsidRPr="0090025E">
        <w:rPr>
          <w:rFonts w:eastAsia="標楷體" w:hint="eastAsia"/>
          <w:sz w:val="28"/>
          <w:szCs w:val="28"/>
        </w:rPr>
        <w:t>。</w:t>
      </w:r>
      <w:r w:rsidRPr="0090025E">
        <w:rPr>
          <w:rFonts w:eastAsia="標楷體" w:hint="eastAsia"/>
          <w:sz w:val="28"/>
          <w:szCs w:val="28"/>
        </w:rPr>
        <w:t>2015</w:t>
      </w:r>
      <w:r w:rsidRPr="0090025E">
        <w:rPr>
          <w:rFonts w:eastAsia="標楷體" w:hint="eastAsia"/>
          <w:sz w:val="28"/>
          <w:szCs w:val="28"/>
        </w:rPr>
        <w:t>年</w:t>
      </w:r>
      <w:r w:rsidRPr="0090025E">
        <w:rPr>
          <w:rFonts w:eastAsia="標楷體" w:hint="eastAsia"/>
          <w:sz w:val="28"/>
          <w:szCs w:val="28"/>
        </w:rPr>
        <w:t>10</w:t>
      </w:r>
      <w:r w:rsidRPr="0090025E">
        <w:rPr>
          <w:rFonts w:eastAsia="標楷體" w:hint="eastAsia"/>
          <w:sz w:val="28"/>
          <w:szCs w:val="28"/>
        </w:rPr>
        <w:t>月出口金額為</w:t>
      </w:r>
      <w:r w:rsidRPr="0090025E">
        <w:rPr>
          <w:rFonts w:eastAsia="標楷體" w:hint="eastAsia"/>
          <w:sz w:val="28"/>
          <w:szCs w:val="28"/>
        </w:rPr>
        <w:t>3,196</w:t>
      </w:r>
      <w:r w:rsidRPr="0090025E">
        <w:rPr>
          <w:rFonts w:eastAsia="標楷體" w:hint="eastAsia"/>
          <w:sz w:val="28"/>
          <w:szCs w:val="28"/>
        </w:rPr>
        <w:t>億港元，較上年同月衰退</w:t>
      </w:r>
      <w:r w:rsidRPr="0090025E">
        <w:rPr>
          <w:rFonts w:eastAsia="標楷體" w:hint="eastAsia"/>
          <w:sz w:val="28"/>
          <w:szCs w:val="28"/>
        </w:rPr>
        <w:t>3.7%</w:t>
      </w:r>
      <w:r w:rsidRPr="0090025E">
        <w:rPr>
          <w:rFonts w:eastAsia="標楷體" w:hint="eastAsia"/>
          <w:sz w:val="28"/>
          <w:szCs w:val="28"/>
        </w:rPr>
        <w:t>，進口金額</w:t>
      </w:r>
      <w:r w:rsidRPr="0090025E">
        <w:rPr>
          <w:rFonts w:eastAsia="標楷體" w:hint="eastAsia"/>
          <w:sz w:val="28"/>
          <w:szCs w:val="28"/>
        </w:rPr>
        <w:t>3,492</w:t>
      </w:r>
      <w:r w:rsidRPr="0090025E">
        <w:rPr>
          <w:rFonts w:eastAsia="標楷體" w:hint="eastAsia"/>
          <w:sz w:val="28"/>
          <w:szCs w:val="28"/>
        </w:rPr>
        <w:t>億港元，衰退</w:t>
      </w:r>
      <w:r w:rsidRPr="0090025E">
        <w:rPr>
          <w:rFonts w:eastAsia="標楷體" w:hint="eastAsia"/>
          <w:sz w:val="28"/>
          <w:szCs w:val="28"/>
        </w:rPr>
        <w:t>8.5%</w:t>
      </w:r>
      <w:r w:rsidRPr="0090025E">
        <w:rPr>
          <w:rFonts w:eastAsia="標楷體" w:hint="eastAsia"/>
          <w:sz w:val="28"/>
          <w:szCs w:val="28"/>
        </w:rPr>
        <w:t>。在出口地區方面</w:t>
      </w:r>
      <w:r w:rsidR="00347C24">
        <w:rPr>
          <w:rFonts w:eastAsia="標楷體" w:hint="eastAsia"/>
          <w:sz w:val="28"/>
          <w:szCs w:val="28"/>
        </w:rPr>
        <w:t>，</w:t>
      </w:r>
      <w:r w:rsidRPr="0090025E">
        <w:rPr>
          <w:rFonts w:eastAsia="標楷體" w:hint="eastAsia"/>
          <w:sz w:val="28"/>
          <w:szCs w:val="28"/>
        </w:rPr>
        <w:t>以價格計算，除輸往越南</w:t>
      </w:r>
      <w:r w:rsidRPr="0090025E">
        <w:rPr>
          <w:rFonts w:eastAsia="標楷體" w:hint="eastAsia"/>
          <w:sz w:val="28"/>
          <w:szCs w:val="28"/>
        </w:rPr>
        <w:t>(0.3%)</w:t>
      </w:r>
      <w:r w:rsidRPr="0090025E">
        <w:rPr>
          <w:rFonts w:eastAsia="標楷體" w:hint="eastAsia"/>
          <w:sz w:val="28"/>
          <w:szCs w:val="28"/>
        </w:rPr>
        <w:t>有微幅成長外，其餘印度</w:t>
      </w:r>
      <w:r w:rsidRPr="0090025E">
        <w:rPr>
          <w:rFonts w:eastAsia="標楷體" w:hint="eastAsia"/>
          <w:sz w:val="28"/>
          <w:szCs w:val="28"/>
        </w:rPr>
        <w:t>(-5.3%)</w:t>
      </w:r>
      <w:r w:rsidRPr="0090025E">
        <w:rPr>
          <w:rFonts w:eastAsia="標楷體" w:hint="eastAsia"/>
          <w:sz w:val="28"/>
          <w:szCs w:val="28"/>
        </w:rPr>
        <w:t>、日本</w:t>
      </w:r>
      <w:r w:rsidRPr="0090025E">
        <w:rPr>
          <w:rFonts w:eastAsia="標楷體" w:hint="eastAsia"/>
          <w:sz w:val="28"/>
          <w:szCs w:val="28"/>
        </w:rPr>
        <w:t>(-4.4%)</w:t>
      </w:r>
      <w:r w:rsidRPr="0090025E">
        <w:rPr>
          <w:rFonts w:eastAsia="標楷體" w:hint="eastAsia"/>
          <w:sz w:val="28"/>
          <w:szCs w:val="28"/>
        </w:rPr>
        <w:t>、美國</w:t>
      </w:r>
      <w:r w:rsidRPr="0090025E">
        <w:rPr>
          <w:rFonts w:eastAsia="標楷體" w:hint="eastAsia"/>
          <w:sz w:val="28"/>
          <w:szCs w:val="28"/>
        </w:rPr>
        <w:t>(-3.6%)</w:t>
      </w:r>
      <w:r w:rsidRPr="0090025E">
        <w:rPr>
          <w:rFonts w:eastAsia="標楷體" w:hint="eastAsia"/>
          <w:sz w:val="28"/>
          <w:szCs w:val="28"/>
        </w:rPr>
        <w:t>及中國大陸</w:t>
      </w:r>
      <w:r w:rsidRPr="0090025E">
        <w:rPr>
          <w:rFonts w:eastAsia="標楷體" w:hint="eastAsia"/>
          <w:sz w:val="28"/>
          <w:szCs w:val="28"/>
        </w:rPr>
        <w:t>(-1.5%)</w:t>
      </w:r>
      <w:r w:rsidRPr="0090025E">
        <w:rPr>
          <w:rFonts w:eastAsia="標楷體" w:hint="eastAsia"/>
          <w:sz w:val="28"/>
          <w:szCs w:val="28"/>
        </w:rPr>
        <w:t>皆下跌；若以貨量計算，除輸往印度</w:t>
      </w:r>
      <w:r w:rsidRPr="0090025E">
        <w:rPr>
          <w:rFonts w:eastAsia="標楷體" w:hint="eastAsia"/>
          <w:sz w:val="28"/>
          <w:szCs w:val="28"/>
        </w:rPr>
        <w:t>(41.6%)</w:t>
      </w:r>
      <w:r w:rsidRPr="0090025E">
        <w:rPr>
          <w:rFonts w:eastAsia="標楷體" w:hint="eastAsia"/>
          <w:sz w:val="28"/>
          <w:szCs w:val="28"/>
        </w:rPr>
        <w:t>有明顯成長外，其餘輸往越南</w:t>
      </w:r>
      <w:r w:rsidRPr="0090025E">
        <w:rPr>
          <w:rFonts w:eastAsia="標楷體" w:hint="eastAsia"/>
          <w:sz w:val="28"/>
          <w:szCs w:val="28"/>
        </w:rPr>
        <w:t>(-3.3%)</w:t>
      </w:r>
      <w:r w:rsidRPr="0090025E">
        <w:rPr>
          <w:rFonts w:eastAsia="標楷體" w:hint="eastAsia"/>
          <w:sz w:val="28"/>
          <w:szCs w:val="28"/>
        </w:rPr>
        <w:t>、美國</w:t>
      </w:r>
      <w:r w:rsidRPr="0090025E">
        <w:rPr>
          <w:rFonts w:eastAsia="標楷體" w:hint="eastAsia"/>
          <w:sz w:val="28"/>
          <w:szCs w:val="28"/>
        </w:rPr>
        <w:t>(-2.9%)</w:t>
      </w:r>
      <w:r w:rsidRPr="0090025E">
        <w:rPr>
          <w:rFonts w:eastAsia="標楷體" w:hint="eastAsia"/>
          <w:sz w:val="28"/>
          <w:szCs w:val="28"/>
        </w:rPr>
        <w:t>及中國大陸</w:t>
      </w:r>
      <w:r w:rsidRPr="0090025E">
        <w:rPr>
          <w:rFonts w:eastAsia="標楷體" w:hint="eastAsia"/>
          <w:sz w:val="28"/>
          <w:szCs w:val="28"/>
        </w:rPr>
        <w:t>(-2.1%)</w:t>
      </w:r>
      <w:r w:rsidRPr="0090025E">
        <w:rPr>
          <w:rFonts w:eastAsia="標楷體" w:hint="eastAsia"/>
          <w:sz w:val="28"/>
          <w:szCs w:val="28"/>
        </w:rPr>
        <w:t>皆下跌</w:t>
      </w:r>
      <w:r w:rsidR="00A14A36" w:rsidRPr="00B8477A">
        <w:rPr>
          <w:rFonts w:eastAsia="標楷體" w:hint="eastAsia"/>
          <w:sz w:val="28"/>
          <w:szCs w:val="28"/>
        </w:rPr>
        <w:t>。</w:t>
      </w:r>
    </w:p>
    <w:p w:rsidR="00147FA8" w:rsidRPr="005A46C3" w:rsidRDefault="0090025E" w:rsidP="00BF144C">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90025E">
        <w:rPr>
          <w:rFonts w:ascii="Times New Roman" w:eastAsia="標楷體" w:hAnsi="Times New Roman"/>
          <w:sz w:val="28"/>
          <w:szCs w:val="28"/>
        </w:rPr>
        <w:t>香港</w:t>
      </w:r>
      <w:r w:rsidRPr="0090025E">
        <w:rPr>
          <w:rFonts w:ascii="Times New Roman" w:eastAsia="標楷體" w:hAnsi="Times New Roman"/>
          <w:sz w:val="28"/>
          <w:szCs w:val="28"/>
        </w:rPr>
        <w:t>2015</w:t>
      </w:r>
      <w:r w:rsidRPr="0090025E">
        <w:rPr>
          <w:rFonts w:ascii="Times New Roman" w:eastAsia="標楷體" w:hAnsi="Times New Roman"/>
          <w:sz w:val="28"/>
          <w:szCs w:val="28"/>
        </w:rPr>
        <w:t>年</w:t>
      </w:r>
      <w:r w:rsidRPr="0090025E">
        <w:rPr>
          <w:rFonts w:ascii="Times New Roman" w:eastAsia="標楷體" w:hAnsi="Times New Roman" w:hint="eastAsia"/>
          <w:sz w:val="28"/>
          <w:szCs w:val="28"/>
        </w:rPr>
        <w:t>10</w:t>
      </w:r>
      <w:r w:rsidRPr="0090025E">
        <w:rPr>
          <w:rFonts w:ascii="Times New Roman" w:eastAsia="標楷體" w:hAnsi="Times New Roman"/>
          <w:sz w:val="28"/>
          <w:szCs w:val="28"/>
        </w:rPr>
        <w:t>月零售業銷售額為</w:t>
      </w:r>
      <w:r w:rsidRPr="0090025E">
        <w:rPr>
          <w:rFonts w:ascii="Times New Roman" w:eastAsia="標楷體" w:hAnsi="Times New Roman"/>
          <w:sz w:val="28"/>
          <w:szCs w:val="28"/>
        </w:rPr>
        <w:t>3</w:t>
      </w:r>
      <w:r w:rsidRPr="0090025E">
        <w:rPr>
          <w:rFonts w:ascii="Times New Roman" w:eastAsia="標楷體" w:hAnsi="Times New Roman" w:hint="eastAsia"/>
          <w:sz w:val="28"/>
          <w:szCs w:val="28"/>
        </w:rPr>
        <w:t>7</w:t>
      </w:r>
      <w:r w:rsidRPr="0090025E">
        <w:rPr>
          <w:rFonts w:ascii="Times New Roman" w:eastAsia="標楷體" w:hAnsi="Times New Roman"/>
          <w:sz w:val="28"/>
          <w:szCs w:val="28"/>
        </w:rPr>
        <w:t>2</w:t>
      </w:r>
      <w:r w:rsidRPr="0090025E">
        <w:rPr>
          <w:rFonts w:ascii="Times New Roman" w:eastAsia="標楷體" w:hAnsi="Times New Roman"/>
          <w:sz w:val="28"/>
          <w:szCs w:val="28"/>
        </w:rPr>
        <w:t>億港元，較上年同月衰退</w:t>
      </w:r>
      <w:r w:rsidRPr="0090025E">
        <w:rPr>
          <w:rFonts w:ascii="Times New Roman" w:eastAsia="標楷體" w:hAnsi="Times New Roman" w:hint="eastAsia"/>
          <w:sz w:val="28"/>
          <w:szCs w:val="28"/>
        </w:rPr>
        <w:t>3.0</w:t>
      </w:r>
      <w:r w:rsidRPr="0090025E">
        <w:rPr>
          <w:rFonts w:ascii="Times New Roman" w:eastAsia="標楷體" w:hAnsi="Times New Roman"/>
          <w:sz w:val="28"/>
          <w:szCs w:val="28"/>
        </w:rPr>
        <w:t>%</w:t>
      </w:r>
      <w:r w:rsidRPr="0090025E">
        <w:rPr>
          <w:rFonts w:ascii="Times New Roman" w:eastAsia="標楷體" w:hAnsi="Times New Roman"/>
          <w:sz w:val="28"/>
          <w:szCs w:val="28"/>
        </w:rPr>
        <w:t>，</w:t>
      </w:r>
      <w:r w:rsidRPr="0090025E">
        <w:rPr>
          <w:rFonts w:ascii="Times New Roman" w:eastAsia="標楷體" w:hAnsi="Times New Roman" w:hint="eastAsia"/>
          <w:sz w:val="28"/>
          <w:szCs w:val="28"/>
        </w:rPr>
        <w:t>衰退情形較上月</w:t>
      </w:r>
      <w:r w:rsidRPr="0090025E">
        <w:rPr>
          <w:rFonts w:ascii="Times New Roman" w:eastAsia="標楷體" w:hAnsi="Times New Roman" w:hint="eastAsia"/>
          <w:sz w:val="28"/>
          <w:szCs w:val="28"/>
        </w:rPr>
        <w:t>(-6.3%)</w:t>
      </w:r>
      <w:r w:rsidRPr="0090025E">
        <w:rPr>
          <w:rFonts w:ascii="Times New Roman" w:eastAsia="標楷體" w:hAnsi="Times New Roman" w:hint="eastAsia"/>
          <w:sz w:val="28"/>
          <w:szCs w:val="28"/>
        </w:rPr>
        <w:t>放緩，主因係受惠於新型號智慧型手機的推出，使耐用消費品</w:t>
      </w:r>
      <w:r w:rsidRPr="0090025E">
        <w:rPr>
          <w:rFonts w:ascii="Times New Roman" w:eastAsia="標楷體" w:hAnsi="Times New Roman" w:hint="eastAsia"/>
          <w:sz w:val="28"/>
          <w:szCs w:val="28"/>
        </w:rPr>
        <w:t>(36.0%)</w:t>
      </w:r>
      <w:r w:rsidRPr="0090025E">
        <w:rPr>
          <w:rFonts w:ascii="Times New Roman" w:eastAsia="標楷體" w:hAnsi="Times New Roman" w:hint="eastAsia"/>
          <w:sz w:val="28"/>
          <w:szCs w:val="28"/>
        </w:rPr>
        <w:t>的銷售明顯上升，然而受到訪港旅客消費持續放緩之影響，珠寶首飾、鐘錶及名貴禮物</w:t>
      </w:r>
      <w:r w:rsidRPr="0090025E">
        <w:rPr>
          <w:rFonts w:ascii="Times New Roman" w:eastAsia="標楷體" w:hAnsi="Times New Roman" w:hint="eastAsia"/>
          <w:sz w:val="28"/>
          <w:szCs w:val="28"/>
        </w:rPr>
        <w:t>(-17.0%)</w:t>
      </w:r>
      <w:r w:rsidRPr="0090025E">
        <w:rPr>
          <w:rFonts w:ascii="Times New Roman" w:eastAsia="標楷體" w:hAnsi="Times New Roman" w:hint="eastAsia"/>
          <w:sz w:val="28"/>
          <w:szCs w:val="28"/>
        </w:rPr>
        <w:t>銷售的跌幅仍然明顯。另受到國際油價下跌的影響，燃料銷貨價值下跌</w:t>
      </w:r>
      <w:r w:rsidRPr="0090025E">
        <w:rPr>
          <w:rFonts w:ascii="Times New Roman" w:eastAsia="標楷體" w:hAnsi="Times New Roman" w:hint="eastAsia"/>
          <w:sz w:val="28"/>
          <w:szCs w:val="28"/>
        </w:rPr>
        <w:t>13.7%</w:t>
      </w:r>
      <w:r w:rsidRPr="0090025E">
        <w:rPr>
          <w:rFonts w:ascii="Times New Roman" w:eastAsia="標楷體" w:hAnsi="Times New Roman" w:hint="eastAsia"/>
          <w:sz w:val="28"/>
          <w:szCs w:val="28"/>
        </w:rPr>
        <w:t>，其餘與本地居民較密切之零售項目如超級市場貨品</w:t>
      </w:r>
      <w:r w:rsidRPr="0090025E">
        <w:rPr>
          <w:rFonts w:ascii="Times New Roman" w:eastAsia="標楷體" w:hAnsi="Times New Roman" w:hint="eastAsia"/>
          <w:sz w:val="28"/>
          <w:szCs w:val="28"/>
        </w:rPr>
        <w:t>(1.5%)</w:t>
      </w:r>
      <w:r w:rsidRPr="0090025E">
        <w:rPr>
          <w:rFonts w:ascii="Times New Roman" w:eastAsia="標楷體" w:hAnsi="Times New Roman" w:hint="eastAsia"/>
          <w:sz w:val="28"/>
          <w:szCs w:val="28"/>
        </w:rPr>
        <w:t>及食品、酒類飲品與菸草</w:t>
      </w:r>
      <w:r w:rsidRPr="0090025E">
        <w:rPr>
          <w:rFonts w:ascii="Times New Roman" w:eastAsia="標楷體" w:hAnsi="Times New Roman" w:hint="eastAsia"/>
          <w:sz w:val="28"/>
          <w:szCs w:val="28"/>
        </w:rPr>
        <w:t>(3.7%)</w:t>
      </w:r>
      <w:r w:rsidR="00347C24">
        <w:rPr>
          <w:rFonts w:ascii="Times New Roman" w:eastAsia="標楷體" w:hAnsi="Times New Roman" w:hint="eastAsia"/>
          <w:sz w:val="28"/>
          <w:szCs w:val="28"/>
        </w:rPr>
        <w:t>，</w:t>
      </w:r>
      <w:r w:rsidRPr="0090025E">
        <w:rPr>
          <w:rFonts w:ascii="Times New Roman" w:eastAsia="標楷體" w:hAnsi="Times New Roman" w:hint="eastAsia"/>
          <w:sz w:val="28"/>
          <w:szCs w:val="28"/>
        </w:rPr>
        <w:t>則有溫和成長</w:t>
      </w:r>
      <w:r w:rsidR="00A14A36" w:rsidRPr="00B8477A">
        <w:rPr>
          <w:rFonts w:ascii="Times New Roman" w:eastAsia="標楷體" w:hAnsi="Times New Roman" w:hint="eastAsia"/>
          <w:sz w:val="28"/>
          <w:szCs w:val="28"/>
        </w:rPr>
        <w:t>。</w:t>
      </w:r>
    </w:p>
    <w:p w:rsidR="00147FA8" w:rsidRPr="00370A34" w:rsidRDefault="0090025E" w:rsidP="00147FA8">
      <w:pPr>
        <w:pStyle w:val="afffff"/>
        <w:numPr>
          <w:ilvl w:val="0"/>
          <w:numId w:val="21"/>
        </w:numPr>
        <w:snapToGrid w:val="0"/>
        <w:spacing w:before="180" w:line="300" w:lineRule="auto"/>
        <w:ind w:leftChars="0" w:rightChars="-95" w:right="-228" w:firstLineChars="0"/>
        <w:rPr>
          <w:rFonts w:ascii="Times New Roman" w:eastAsia="標楷體" w:hAnsi="Times New Roman"/>
          <w:color w:val="FF0000"/>
          <w:sz w:val="28"/>
          <w:szCs w:val="28"/>
        </w:rPr>
      </w:pPr>
      <w:r w:rsidRPr="00370A34">
        <w:rPr>
          <w:rFonts w:ascii="Times New Roman" w:eastAsia="標楷體" w:hAnsi="Times New Roman"/>
          <w:sz w:val="28"/>
          <w:szCs w:val="28"/>
        </w:rPr>
        <w:t>香港與中國大陸於</w:t>
      </w:r>
      <w:r w:rsidR="00347C24">
        <w:rPr>
          <w:rFonts w:ascii="Times New Roman" w:eastAsia="標楷體" w:hAnsi="Times New Roman" w:hint="eastAsia"/>
          <w:sz w:val="28"/>
          <w:szCs w:val="28"/>
        </w:rPr>
        <w:t>今</w:t>
      </w:r>
      <w:r w:rsidRPr="00370A34">
        <w:rPr>
          <w:rFonts w:ascii="Times New Roman" w:eastAsia="標楷體" w:hAnsi="Times New Roman"/>
          <w:sz w:val="28"/>
          <w:szCs w:val="28"/>
        </w:rPr>
        <w:t>年</w:t>
      </w:r>
      <w:r w:rsidRPr="00370A34">
        <w:rPr>
          <w:rFonts w:ascii="Times New Roman" w:eastAsia="標楷體" w:hAnsi="Times New Roman"/>
          <w:sz w:val="28"/>
          <w:szCs w:val="28"/>
        </w:rPr>
        <w:t>11</w:t>
      </w:r>
      <w:r w:rsidRPr="00370A34">
        <w:rPr>
          <w:rFonts w:ascii="Times New Roman" w:eastAsia="標楷體" w:hAnsi="Times New Roman"/>
          <w:sz w:val="28"/>
          <w:szCs w:val="28"/>
        </w:rPr>
        <w:t>月</w:t>
      </w:r>
      <w:r w:rsidRPr="00370A34">
        <w:rPr>
          <w:rFonts w:ascii="Times New Roman" w:eastAsia="標楷體" w:hAnsi="Times New Roman"/>
          <w:sz w:val="28"/>
          <w:szCs w:val="28"/>
        </w:rPr>
        <w:t>27</w:t>
      </w:r>
      <w:r w:rsidRPr="00370A34">
        <w:rPr>
          <w:rFonts w:ascii="Times New Roman" w:eastAsia="標楷體" w:hAnsi="Times New Roman"/>
          <w:sz w:val="28"/>
          <w:szCs w:val="28"/>
        </w:rPr>
        <w:t>日簽署《大陸與香港</w:t>
      </w:r>
      <w:r w:rsidRPr="00370A34">
        <w:rPr>
          <w:rFonts w:ascii="Times New Roman" w:eastAsia="標楷體" w:hAnsi="Times New Roman"/>
          <w:sz w:val="28"/>
          <w:szCs w:val="28"/>
        </w:rPr>
        <w:t>CEPA</w:t>
      </w:r>
      <w:r w:rsidRPr="00370A34">
        <w:rPr>
          <w:rFonts w:ascii="Times New Roman" w:eastAsia="標楷體" w:hAnsi="Times New Roman"/>
          <w:sz w:val="28"/>
          <w:szCs w:val="28"/>
        </w:rPr>
        <w:t>服務貿易協議》</w:t>
      </w:r>
      <w:r w:rsidRPr="00370A34">
        <w:rPr>
          <w:rFonts w:ascii="Times New Roman" w:eastAsia="標楷體" w:hAnsi="Times New Roman"/>
          <w:sz w:val="28"/>
          <w:szCs w:val="28"/>
        </w:rPr>
        <w:t>(2016</w:t>
      </w:r>
      <w:r w:rsidRPr="00370A34">
        <w:rPr>
          <w:rFonts w:ascii="Times New Roman" w:eastAsia="標楷體" w:hAnsi="Times New Roman"/>
          <w:sz w:val="28"/>
          <w:szCs w:val="28"/>
        </w:rPr>
        <w:t>年</w:t>
      </w:r>
      <w:r w:rsidRPr="00370A34">
        <w:rPr>
          <w:rFonts w:ascii="Times New Roman" w:eastAsia="標楷體" w:hAnsi="Times New Roman"/>
          <w:sz w:val="28"/>
          <w:szCs w:val="28"/>
        </w:rPr>
        <w:t>6</w:t>
      </w:r>
      <w:r w:rsidRPr="00370A34">
        <w:rPr>
          <w:rFonts w:ascii="Times New Roman" w:eastAsia="標楷體" w:hAnsi="Times New Roman"/>
          <w:sz w:val="28"/>
          <w:szCs w:val="28"/>
        </w:rPr>
        <w:t>月</w:t>
      </w:r>
      <w:r w:rsidRPr="00370A34">
        <w:rPr>
          <w:rFonts w:ascii="Times New Roman" w:eastAsia="標楷體" w:hAnsi="Times New Roman"/>
          <w:sz w:val="28"/>
          <w:szCs w:val="28"/>
        </w:rPr>
        <w:t>1</w:t>
      </w:r>
      <w:r w:rsidRPr="00370A34">
        <w:rPr>
          <w:rFonts w:ascii="Times New Roman" w:eastAsia="標楷體" w:hAnsi="Times New Roman"/>
          <w:sz w:val="28"/>
          <w:szCs w:val="28"/>
        </w:rPr>
        <w:t>日起實施</w:t>
      </w:r>
      <w:r w:rsidRPr="00370A34">
        <w:rPr>
          <w:rFonts w:ascii="Times New Roman" w:eastAsia="標楷體" w:hAnsi="Times New Roman"/>
          <w:sz w:val="28"/>
          <w:szCs w:val="28"/>
        </w:rPr>
        <w:t>)</w:t>
      </w:r>
      <w:r w:rsidRPr="00370A34">
        <w:rPr>
          <w:rFonts w:ascii="Times New Roman" w:eastAsia="標楷體" w:hAnsi="Times New Roman"/>
          <w:sz w:val="28"/>
          <w:szCs w:val="28"/>
        </w:rPr>
        <w:t>，該協議係中國大陸於《大陸與香港</w:t>
      </w:r>
      <w:r w:rsidRPr="00370A34">
        <w:rPr>
          <w:rFonts w:ascii="Times New Roman" w:eastAsia="標楷體" w:hAnsi="Times New Roman"/>
          <w:sz w:val="28"/>
          <w:szCs w:val="28"/>
        </w:rPr>
        <w:t>CEPA</w:t>
      </w:r>
      <w:r w:rsidRPr="00370A34">
        <w:rPr>
          <w:rFonts w:ascii="Times New Roman" w:eastAsia="標楷體" w:hAnsi="Times New Roman"/>
          <w:sz w:val="28"/>
          <w:szCs w:val="28"/>
        </w:rPr>
        <w:t>關於大陸在廣東與香港基本實現服務貿易自由化的協議》基礎上，進一步開放香港服務業，特點如下：在中國大陸全境給予香港最惠待遇；開放範圍包含</w:t>
      </w:r>
      <w:r w:rsidRPr="00370A34">
        <w:rPr>
          <w:rFonts w:ascii="Times New Roman" w:eastAsia="標楷體" w:hAnsi="Times New Roman"/>
          <w:sz w:val="28"/>
          <w:szCs w:val="28"/>
        </w:rPr>
        <w:t>153</w:t>
      </w:r>
      <w:r w:rsidRPr="00370A34">
        <w:rPr>
          <w:rFonts w:ascii="Times New Roman" w:eastAsia="標楷體" w:hAnsi="Times New Roman"/>
          <w:sz w:val="28"/>
          <w:szCs w:val="28"/>
        </w:rPr>
        <w:t>個服務部門</w:t>
      </w:r>
      <w:r w:rsidRPr="00370A34">
        <w:rPr>
          <w:rFonts w:ascii="Times New Roman" w:eastAsia="標楷體" w:hAnsi="Times New Roman"/>
          <w:sz w:val="28"/>
          <w:szCs w:val="28"/>
        </w:rPr>
        <w:t>(</w:t>
      </w:r>
      <w:r w:rsidRPr="00370A34">
        <w:rPr>
          <w:rFonts w:ascii="Times New Roman" w:eastAsia="標楷體" w:hAnsi="Times New Roman"/>
          <w:sz w:val="28"/>
          <w:szCs w:val="28"/>
        </w:rPr>
        <w:t>占</w:t>
      </w:r>
      <w:r w:rsidRPr="00370A34">
        <w:rPr>
          <w:rFonts w:ascii="Times New Roman" w:eastAsia="標楷體" w:hAnsi="Times New Roman"/>
          <w:sz w:val="28"/>
          <w:szCs w:val="28"/>
        </w:rPr>
        <w:t>WTO</w:t>
      </w:r>
      <w:r w:rsidRPr="00370A34">
        <w:rPr>
          <w:rFonts w:ascii="Times New Roman" w:eastAsia="標楷體" w:hAnsi="Times New Roman"/>
          <w:sz w:val="28"/>
          <w:szCs w:val="28"/>
        </w:rPr>
        <w:t>服務部門之</w:t>
      </w:r>
      <w:r w:rsidRPr="00370A34">
        <w:rPr>
          <w:rFonts w:ascii="Times New Roman" w:eastAsia="標楷體" w:hAnsi="Times New Roman"/>
          <w:sz w:val="28"/>
          <w:szCs w:val="28"/>
        </w:rPr>
        <w:t>95.6%)</w:t>
      </w:r>
      <w:r w:rsidRPr="00370A34">
        <w:rPr>
          <w:rFonts w:ascii="Times New Roman" w:eastAsia="標楷體" w:hAnsi="Times New Roman"/>
          <w:sz w:val="28"/>
          <w:szCs w:val="28"/>
        </w:rPr>
        <w:t>，其中</w:t>
      </w:r>
      <w:r w:rsidRPr="00370A34">
        <w:rPr>
          <w:rFonts w:ascii="Times New Roman" w:eastAsia="標楷體" w:hAnsi="Times New Roman"/>
          <w:sz w:val="28"/>
          <w:szCs w:val="28"/>
        </w:rPr>
        <w:t>62</w:t>
      </w:r>
      <w:r w:rsidRPr="00370A34">
        <w:rPr>
          <w:rFonts w:ascii="Times New Roman" w:eastAsia="標楷體" w:hAnsi="Times New Roman"/>
          <w:sz w:val="28"/>
          <w:szCs w:val="28"/>
        </w:rPr>
        <w:t>個部門採國民待遇，除跨境服務、文化、電訊使用正面清單外，其餘部門採取負面表列；後續將進一步建立相關配套制度，以便利香港服務業者進入中國大陸市場</w:t>
      </w:r>
      <w:r w:rsidR="00A14A36" w:rsidRPr="00370A34">
        <w:rPr>
          <w:rFonts w:ascii="Times New Roman" w:eastAsia="標楷體" w:hAnsi="Times New Roman"/>
          <w:sz w:val="28"/>
          <w:szCs w:val="28"/>
        </w:rPr>
        <w:t>。</w:t>
      </w:r>
    </w:p>
    <w:p w:rsidR="00147FA8" w:rsidRPr="005A46C3" w:rsidRDefault="00147FA8" w:rsidP="00617A49">
      <w:pPr>
        <w:snapToGrid w:val="0"/>
        <w:spacing w:beforeLines="50" w:before="180" w:line="300" w:lineRule="auto"/>
        <w:ind w:right="-227"/>
        <w:jc w:val="both"/>
        <w:rPr>
          <w:rFonts w:eastAsia="標楷體"/>
          <w:color w:val="FF0000"/>
          <w:sz w:val="28"/>
          <w:szCs w:val="28"/>
        </w:rPr>
      </w:pPr>
    </w:p>
    <w:p w:rsidR="00153EA4" w:rsidRDefault="00153EA4" w:rsidP="00A14A36">
      <w:pPr>
        <w:widowControl/>
        <w:rPr>
          <w:rFonts w:eastAsia="標楷體"/>
          <w:color w:val="FF0000"/>
          <w:sz w:val="28"/>
          <w:szCs w:val="28"/>
        </w:rPr>
      </w:pPr>
    </w:p>
    <w:p w:rsidR="00A14A36" w:rsidRDefault="00A14A36" w:rsidP="00A14A36">
      <w:pPr>
        <w:widowControl/>
        <w:rPr>
          <w:rFonts w:eastAsia="標楷體"/>
          <w:color w:val="FF0000"/>
          <w:sz w:val="28"/>
          <w:szCs w:val="28"/>
        </w:rPr>
      </w:pPr>
    </w:p>
    <w:p w:rsidR="00A14A36" w:rsidRPr="005A46C3" w:rsidRDefault="00A14A36" w:rsidP="00A14A36">
      <w:pPr>
        <w:widowControl/>
        <w:rPr>
          <w:color w:val="FF0000"/>
          <w:lang w:val="zh-TW"/>
        </w:rPr>
      </w:pPr>
    </w:p>
    <w:p w:rsidR="004B3C8F" w:rsidRPr="00A14A36" w:rsidRDefault="004B3C8F" w:rsidP="004B3C8F">
      <w:pPr>
        <w:widowControl/>
        <w:tabs>
          <w:tab w:val="left" w:pos="6840"/>
        </w:tabs>
        <w:snapToGrid w:val="0"/>
        <w:spacing w:beforeLines="50" w:before="180" w:line="288" w:lineRule="auto"/>
        <w:jc w:val="center"/>
        <w:rPr>
          <w:rFonts w:eastAsia="標楷體"/>
          <w:b/>
          <w:kern w:val="0"/>
          <w:sz w:val="28"/>
          <w:szCs w:val="20"/>
        </w:rPr>
      </w:pPr>
      <w:r w:rsidRPr="00A14A36">
        <w:rPr>
          <w:rFonts w:eastAsia="標楷體"/>
          <w:b/>
          <w:kern w:val="0"/>
          <w:sz w:val="28"/>
          <w:szCs w:val="32"/>
          <w:lang w:val="zh-TW"/>
        </w:rPr>
        <w:t>表</w:t>
      </w:r>
      <w:r w:rsidRPr="00A14A36">
        <w:rPr>
          <w:rFonts w:eastAsia="標楷體"/>
          <w:b/>
          <w:kern w:val="0"/>
          <w:sz w:val="28"/>
          <w:szCs w:val="32"/>
          <w:lang w:val="zh-TW"/>
        </w:rPr>
        <w:t xml:space="preserve">1-3-4   </w:t>
      </w:r>
      <w:r w:rsidRPr="00A14A36">
        <w:rPr>
          <w:rFonts w:eastAsia="標楷體"/>
          <w:b/>
          <w:kern w:val="0"/>
          <w:sz w:val="28"/>
          <w:szCs w:val="32"/>
          <w:lang w:val="zh-TW"/>
        </w:rPr>
        <w:t>香港重要經濟指標</w:t>
      </w:r>
    </w:p>
    <w:p w:rsidR="004B3C8F" w:rsidRPr="00A14A36" w:rsidRDefault="004B3C8F" w:rsidP="004B3C8F">
      <w:pPr>
        <w:tabs>
          <w:tab w:val="left" w:pos="6840"/>
        </w:tabs>
        <w:snapToGrid w:val="0"/>
        <w:jc w:val="right"/>
        <w:rPr>
          <w:rFonts w:eastAsia="標楷體"/>
          <w:bCs/>
          <w:sz w:val="22"/>
          <w:szCs w:val="28"/>
        </w:rPr>
      </w:pPr>
      <w:r w:rsidRPr="00A14A36">
        <w:rPr>
          <w:rFonts w:eastAsia="標楷體"/>
          <w:bCs/>
          <w:sz w:val="28"/>
          <w:szCs w:val="32"/>
          <w:lang w:val="zh-TW"/>
        </w:rPr>
        <w:t xml:space="preserve">            </w:t>
      </w:r>
      <w:r w:rsidRPr="00A14A36">
        <w:rPr>
          <w:rFonts w:eastAsia="標楷體"/>
          <w:bCs/>
          <w:sz w:val="22"/>
          <w:szCs w:val="28"/>
          <w:lang w:val="zh-TW"/>
        </w:rPr>
        <w:t>單位：</w:t>
      </w:r>
      <w:r w:rsidRPr="00A14A36">
        <w:rPr>
          <w:rFonts w:eastAsia="標楷體"/>
          <w:bCs/>
          <w:sz w:val="22"/>
          <w:szCs w:val="28"/>
          <w:lang w:val="zh-TW"/>
        </w:rPr>
        <w:t>10</w:t>
      </w:r>
      <w:r w:rsidRPr="00A14A36">
        <w:rPr>
          <w:rFonts w:eastAsia="標楷體"/>
          <w:bCs/>
          <w:sz w:val="22"/>
          <w:szCs w:val="28"/>
          <w:lang w:val="zh-TW"/>
        </w:rPr>
        <w:t>億港元；</w:t>
      </w:r>
      <w:r w:rsidRPr="00A14A36">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90025E" w:rsidRPr="0090025E" w:rsidTr="009975A6">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年</w:t>
            </w:r>
            <w:r w:rsidRPr="0090025E">
              <w:rPr>
                <w:rFonts w:eastAsia="標楷體"/>
                <w:bCs/>
                <w:sz w:val="22"/>
                <w:szCs w:val="22"/>
              </w:rPr>
              <w:t>(</w:t>
            </w:r>
            <w:r w:rsidRPr="0090025E">
              <w:rPr>
                <w:rFonts w:eastAsia="標楷體"/>
                <w:bCs/>
                <w:sz w:val="22"/>
                <w:szCs w:val="22"/>
                <w:lang w:val="zh-TW"/>
              </w:rPr>
              <w:t>月</w:t>
            </w:r>
            <w:r w:rsidRPr="0090025E">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實質</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工業</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0"/>
              </w:rPr>
            </w:pPr>
            <w:r w:rsidRPr="0090025E">
              <w:rPr>
                <w:rFonts w:eastAsia="標楷體"/>
                <w:bCs/>
                <w:sz w:val="22"/>
                <w:szCs w:val="20"/>
              </w:rPr>
              <w:t>貿</w:t>
            </w:r>
            <w:r w:rsidRPr="0090025E">
              <w:rPr>
                <w:rFonts w:eastAsia="標楷體"/>
                <w:bCs/>
                <w:sz w:val="22"/>
                <w:szCs w:val="20"/>
              </w:rPr>
              <w:t xml:space="preserve">    </w:t>
            </w:r>
            <w:r w:rsidRPr="0090025E">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lang w:val="zh-TW"/>
              </w:rPr>
            </w:pPr>
            <w:r w:rsidRPr="0090025E">
              <w:rPr>
                <w:rFonts w:eastAsia="標楷體"/>
                <w:bCs/>
                <w:sz w:val="22"/>
                <w:szCs w:val="22"/>
                <w:lang w:val="zh-TW"/>
              </w:rPr>
              <w:t>消費者</w:t>
            </w:r>
          </w:p>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lang w:val="zh-TW"/>
              </w:rPr>
              <w:t>失業率</w:t>
            </w:r>
          </w:p>
        </w:tc>
      </w:tr>
      <w:tr w:rsidR="0090025E" w:rsidRPr="0090025E" w:rsidTr="009975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90025E" w:rsidRPr="0090025E" w:rsidRDefault="0090025E" w:rsidP="0090025E">
            <w:pPr>
              <w:tabs>
                <w:tab w:val="left" w:pos="6840"/>
              </w:tabs>
              <w:autoSpaceDE w:val="0"/>
              <w:autoSpaceDN w:val="0"/>
              <w:adjustRightInd w:val="0"/>
              <w:snapToGrid w:val="0"/>
              <w:spacing w:beforeLines="30" w:before="108" w:line="240" w:lineRule="atLeast"/>
              <w:jc w:val="center"/>
              <w:rPr>
                <w:rFonts w:eastAsia="標楷體"/>
                <w:bCs/>
                <w:sz w:val="22"/>
              </w:rPr>
            </w:pPr>
            <w:r w:rsidRPr="0090025E">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widowControl/>
              <w:rPr>
                <w:rFonts w:eastAsia="標楷體"/>
                <w:bCs/>
                <w:sz w:val="22"/>
                <w:szCs w:val="22"/>
              </w:rPr>
            </w:pPr>
          </w:p>
        </w:tc>
      </w:tr>
      <w:tr w:rsidR="0090025E" w:rsidRPr="0090025E" w:rsidTr="009975A6">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90025E" w:rsidRPr="0090025E" w:rsidRDefault="0090025E" w:rsidP="0090025E">
            <w:pPr>
              <w:tabs>
                <w:tab w:val="left" w:pos="6840"/>
              </w:tabs>
              <w:autoSpaceDE w:val="0"/>
              <w:autoSpaceDN w:val="0"/>
              <w:adjustRightInd w:val="0"/>
              <w:snapToGrid w:val="0"/>
              <w:spacing w:line="240" w:lineRule="atLeast"/>
              <w:jc w:val="center"/>
              <w:rPr>
                <w:rFonts w:eastAsia="標楷體"/>
                <w:bCs/>
                <w:sz w:val="22"/>
                <w:szCs w:val="22"/>
              </w:rPr>
            </w:pPr>
            <w:r w:rsidRPr="0090025E">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90025E" w:rsidRPr="0090025E" w:rsidRDefault="0090025E" w:rsidP="0090025E">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90025E" w:rsidRPr="0090025E" w:rsidRDefault="0090025E" w:rsidP="0090025E">
            <w:pPr>
              <w:widowControl/>
              <w:rPr>
                <w:rFonts w:eastAsia="標楷體"/>
                <w:bCs/>
                <w:sz w:val="22"/>
                <w:szCs w:val="22"/>
              </w:rPr>
            </w:pP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2010</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4.4</w:t>
            </w:r>
          </w:p>
        </w:tc>
      </w:tr>
      <w:tr w:rsidR="0090025E" w:rsidRPr="0090025E" w:rsidTr="009975A6">
        <w:trPr>
          <w:cantSplit/>
          <w:trHeight w:val="340"/>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2011</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5.3</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2012</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1.7</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4.1</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2013</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3,559.7</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4,060.7</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-501.0</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4.3</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2014</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2.5</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-0.4</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3,672.8</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4,219.0</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-546.3</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4.4</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11</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326.8</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0.4</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379.0</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-52.2</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5.1</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12</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2.4(IV)</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-3.6(IV)</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312.8</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372.0</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-59.3</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4.9</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2015</w:t>
            </w:r>
            <w:r w:rsidRPr="0090025E">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2,984.0</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-1.3</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3,347.6</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-2.8</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-363.8</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pPr>
            <w:r w:rsidRPr="0090025E">
              <w:t>3.1</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pPr>
            <w:r w:rsidRPr="0090025E">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311.9</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2.8</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348.9</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7.9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-37.0</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4.1</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228.3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7.2</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264.2</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-0.9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-35.9</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4.6</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2.4(I)</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-1.5(I)</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296.1</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-1.8</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342.3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-2.7</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-46.2</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4.5</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291.9</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2.2</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331.1</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-39.2</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2.8</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291.8</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331.9</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-4.7</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-40.1</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3.0</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6</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2.8(II)</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-1.2(II)</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299.5</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345.3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-45.8</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7</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320.9</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349.3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-5.2</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-28.4</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2.5</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8</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307.3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-6.1</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332.3</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-7.4</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-25.1</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9</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2.3(III)</w:t>
            </w: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-1.9(III)</w:t>
            </w: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316.7</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-4.6</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353.1</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-7.6</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-36.4</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2.0</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10</w:t>
            </w:r>
            <w:r w:rsidRPr="0090025E">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319.6</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w:t>
            </w:r>
            <w:r w:rsidRPr="0090025E">
              <w:rPr>
                <w:rFonts w:eastAsia="標楷體" w:hint="eastAsia"/>
                <w:sz w:val="22"/>
                <w:szCs w:val="22"/>
              </w:rPr>
              <w:t>3.7</w:t>
            </w:r>
          </w:p>
        </w:tc>
        <w:tc>
          <w:tcPr>
            <w:tcW w:w="853"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349.2</w:t>
            </w:r>
          </w:p>
        </w:tc>
        <w:tc>
          <w:tcPr>
            <w:tcW w:w="78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w:t>
            </w:r>
            <w:r w:rsidRPr="0090025E">
              <w:rPr>
                <w:rFonts w:eastAsia="標楷體" w:hint="eastAsia"/>
                <w:sz w:val="22"/>
                <w:szCs w:val="22"/>
              </w:rPr>
              <w:t>8.5</w:t>
            </w:r>
          </w:p>
        </w:tc>
        <w:tc>
          <w:tcPr>
            <w:tcW w:w="910"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w:t>
            </w:r>
            <w:r w:rsidRPr="0090025E">
              <w:rPr>
                <w:rFonts w:eastAsia="標楷體" w:hint="eastAsia"/>
                <w:sz w:val="22"/>
                <w:szCs w:val="22"/>
              </w:rPr>
              <w:t>29.7</w:t>
            </w:r>
          </w:p>
        </w:tc>
        <w:tc>
          <w:tcPr>
            <w:tcW w:w="854" w:type="dxa"/>
            <w:tcBorders>
              <w:top w:val="nil"/>
              <w:left w:val="single" w:sz="6" w:space="0" w:color="auto"/>
              <w:bottom w:val="nil"/>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2.4</w:t>
            </w:r>
          </w:p>
        </w:tc>
        <w:tc>
          <w:tcPr>
            <w:tcW w:w="835" w:type="dxa"/>
            <w:tcBorders>
              <w:top w:val="nil"/>
              <w:left w:val="single" w:sz="6" w:space="0" w:color="auto"/>
              <w:bottom w:val="nil"/>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sz w:val="22"/>
                <w:szCs w:val="22"/>
              </w:rPr>
              <w:t>3.3</w:t>
            </w:r>
          </w:p>
        </w:tc>
      </w:tr>
      <w:tr w:rsidR="0090025E" w:rsidRPr="0090025E" w:rsidTr="009975A6">
        <w:trPr>
          <w:cantSplit/>
        </w:trPr>
        <w:tc>
          <w:tcPr>
            <w:tcW w:w="1288" w:type="dxa"/>
            <w:tcBorders>
              <w:top w:val="nil"/>
              <w:left w:val="nil"/>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11</w:t>
            </w:r>
            <w:r w:rsidRPr="0090025E">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2.4</w:t>
            </w:r>
          </w:p>
        </w:tc>
        <w:tc>
          <w:tcPr>
            <w:tcW w:w="835" w:type="dxa"/>
            <w:tcBorders>
              <w:top w:val="nil"/>
              <w:left w:val="single" w:sz="6" w:space="0" w:color="auto"/>
              <w:bottom w:val="single" w:sz="6" w:space="0" w:color="auto"/>
              <w:right w:val="nil"/>
            </w:tcBorders>
            <w:shd w:val="clear" w:color="auto" w:fill="auto"/>
          </w:tcPr>
          <w:p w:rsidR="0090025E" w:rsidRPr="0090025E" w:rsidRDefault="0090025E" w:rsidP="0090025E">
            <w:pPr>
              <w:jc w:val="center"/>
              <w:rPr>
                <w:rFonts w:eastAsia="標楷體"/>
                <w:sz w:val="22"/>
                <w:szCs w:val="22"/>
              </w:rPr>
            </w:pPr>
            <w:r w:rsidRPr="0090025E">
              <w:rPr>
                <w:rFonts w:eastAsia="標楷體" w:hint="eastAsia"/>
                <w:sz w:val="22"/>
                <w:szCs w:val="22"/>
              </w:rPr>
              <w:t>3.3</w:t>
            </w:r>
          </w:p>
        </w:tc>
      </w:tr>
    </w:tbl>
    <w:p w:rsidR="004B3C8F" w:rsidRPr="00A14A36" w:rsidRDefault="004B3C8F" w:rsidP="004B3C8F">
      <w:pPr>
        <w:rPr>
          <w:rFonts w:eastAsia="標楷體"/>
          <w:bCs/>
          <w:sz w:val="22"/>
          <w:lang w:val="zh-TW"/>
        </w:rPr>
      </w:pPr>
      <w:r w:rsidRPr="00A14A36">
        <w:rPr>
          <w:rFonts w:eastAsia="標楷體"/>
          <w:bCs/>
          <w:sz w:val="22"/>
          <w:lang w:val="zh-TW"/>
        </w:rPr>
        <w:t>註：出口係轉口與港產品出口合計。</w:t>
      </w:r>
    </w:p>
    <w:p w:rsidR="00617A49" w:rsidRPr="00A14A36" w:rsidRDefault="004B3C8F" w:rsidP="004B3C8F">
      <w:pPr>
        <w:rPr>
          <w:b/>
          <w:szCs w:val="32"/>
          <w:lang w:val="zh-TW"/>
        </w:rPr>
      </w:pPr>
      <w:r w:rsidRPr="00A14A36">
        <w:rPr>
          <w:rFonts w:eastAsia="標楷體"/>
          <w:bCs/>
          <w:sz w:val="22"/>
          <w:lang w:val="zh-TW"/>
        </w:rPr>
        <w:t>資料來源：香港政府統計處。</w:t>
      </w:r>
    </w:p>
    <w:p w:rsidR="00153EA4" w:rsidRPr="005A46C3" w:rsidRDefault="00153EA4" w:rsidP="006D20BB">
      <w:pPr>
        <w:snapToGrid w:val="0"/>
        <w:ind w:right="880"/>
        <w:rPr>
          <w:rFonts w:eastAsia="標楷體"/>
          <w:b/>
          <w:bCs/>
          <w:color w:val="FF0000"/>
          <w:sz w:val="40"/>
          <w:szCs w:val="36"/>
        </w:rPr>
      </w:pPr>
      <w:r w:rsidRPr="005A46C3">
        <w:rPr>
          <w:rFonts w:eastAsia="標楷體"/>
          <w:b/>
          <w:bCs/>
          <w:color w:val="FF0000"/>
          <w:sz w:val="40"/>
          <w:szCs w:val="36"/>
        </w:rPr>
        <w:br w:type="page"/>
      </w:r>
    </w:p>
    <w:p w:rsidR="003F3F99" w:rsidRPr="00100D54" w:rsidRDefault="003F3F99" w:rsidP="000B03F6">
      <w:pPr>
        <w:keepNext/>
        <w:adjustRightInd w:val="0"/>
        <w:snapToGrid w:val="0"/>
        <w:spacing w:line="300" w:lineRule="auto"/>
        <w:outlineLvl w:val="1"/>
        <w:rPr>
          <w:rFonts w:eastAsia="標楷體"/>
          <w:b/>
          <w:bCs/>
          <w:sz w:val="40"/>
          <w:szCs w:val="36"/>
        </w:rPr>
      </w:pPr>
      <w:bookmarkStart w:id="81" w:name="_Toc401923793"/>
      <w:bookmarkStart w:id="82" w:name="_Toc402171710"/>
      <w:bookmarkStart w:id="83" w:name="_Toc438827328"/>
      <w:r w:rsidRPr="00100D54">
        <w:rPr>
          <w:rFonts w:eastAsia="標楷體"/>
          <w:b/>
          <w:bCs/>
          <w:sz w:val="40"/>
          <w:szCs w:val="36"/>
        </w:rPr>
        <w:t>二、國內經濟</w:t>
      </w:r>
      <w:bookmarkEnd w:id="46"/>
      <w:bookmarkEnd w:id="47"/>
      <w:bookmarkEnd w:id="48"/>
      <w:bookmarkEnd w:id="81"/>
      <w:bookmarkEnd w:id="82"/>
      <w:bookmarkEnd w:id="83"/>
    </w:p>
    <w:p w:rsidR="003F3F99" w:rsidRPr="00100D54" w:rsidRDefault="003F3F99" w:rsidP="003F3F99">
      <w:pPr>
        <w:keepNext/>
        <w:ind w:rightChars="-25" w:right="-60"/>
        <w:outlineLvl w:val="2"/>
        <w:rPr>
          <w:rFonts w:eastAsia="標楷體"/>
          <w:b/>
          <w:bCs/>
          <w:sz w:val="32"/>
          <w:szCs w:val="32"/>
        </w:rPr>
      </w:pPr>
      <w:bookmarkStart w:id="84" w:name="_Toc337122130"/>
      <w:bookmarkStart w:id="85" w:name="_Toc349916582"/>
      <w:bookmarkStart w:id="86" w:name="_Toc401923794"/>
      <w:bookmarkStart w:id="87" w:name="_Toc402171711"/>
      <w:bookmarkStart w:id="88" w:name="_Toc438827329"/>
      <w:r w:rsidRPr="00100D54">
        <w:rPr>
          <w:rFonts w:eastAsia="標楷體"/>
          <w:b/>
          <w:bCs/>
          <w:sz w:val="32"/>
          <w:szCs w:val="32"/>
        </w:rPr>
        <w:t>（一）總體情勢</w:t>
      </w:r>
      <w:bookmarkEnd w:id="84"/>
      <w:bookmarkEnd w:id="85"/>
      <w:bookmarkEnd w:id="86"/>
      <w:bookmarkEnd w:id="87"/>
      <w:bookmarkEnd w:id="88"/>
    </w:p>
    <w:p w:rsidR="003F3F99" w:rsidRPr="00B91B68" w:rsidRDefault="003F3F99" w:rsidP="003F3F99">
      <w:pPr>
        <w:tabs>
          <w:tab w:val="left" w:pos="540"/>
        </w:tabs>
        <w:spacing w:afterLines="50" w:after="180" w:line="400" w:lineRule="exact"/>
        <w:rPr>
          <w:rFonts w:eastAsia="標楷體"/>
          <w:b/>
          <w:bCs/>
          <w:sz w:val="28"/>
          <w:szCs w:val="28"/>
        </w:rPr>
      </w:pPr>
      <w:bookmarkStart w:id="89" w:name="_Toc337122131"/>
      <w:r w:rsidRPr="00B91B68">
        <w:rPr>
          <w:rFonts w:eastAsia="標楷體"/>
          <w:b/>
          <w:bCs/>
          <w:sz w:val="28"/>
          <w:szCs w:val="28"/>
        </w:rPr>
        <w:t>１、</w:t>
      </w:r>
      <w:r w:rsidR="00B91B68" w:rsidRPr="00B91B68">
        <w:rPr>
          <w:rFonts w:eastAsia="標楷體" w:hint="eastAsia"/>
          <w:b/>
          <w:bCs/>
          <w:sz w:val="28"/>
          <w:szCs w:val="28"/>
        </w:rPr>
        <w:t>104</w:t>
      </w:r>
      <w:r w:rsidR="00B91B68" w:rsidRPr="00B91B68">
        <w:rPr>
          <w:rFonts w:eastAsia="標楷體" w:hint="eastAsia"/>
          <w:b/>
          <w:bCs/>
          <w:sz w:val="28"/>
          <w:szCs w:val="28"/>
        </w:rPr>
        <w:t>、</w:t>
      </w:r>
      <w:r w:rsidR="00B91B68" w:rsidRPr="00B91B68">
        <w:rPr>
          <w:rFonts w:eastAsia="標楷體" w:hint="eastAsia"/>
          <w:b/>
          <w:bCs/>
          <w:sz w:val="28"/>
          <w:szCs w:val="28"/>
        </w:rPr>
        <w:t>105</w:t>
      </w:r>
      <w:r w:rsidR="00B91B68" w:rsidRPr="00B91B68">
        <w:rPr>
          <w:rFonts w:eastAsia="標楷體" w:hint="eastAsia"/>
          <w:b/>
          <w:bCs/>
          <w:sz w:val="28"/>
          <w:szCs w:val="28"/>
        </w:rPr>
        <w:t>年經濟成長率預估分別為</w:t>
      </w:r>
      <w:r w:rsidR="00B91B68" w:rsidRPr="00B91B68">
        <w:rPr>
          <w:rFonts w:eastAsia="標楷體" w:hint="eastAsia"/>
          <w:b/>
          <w:bCs/>
          <w:sz w:val="28"/>
          <w:szCs w:val="28"/>
        </w:rPr>
        <w:t>1.06%</w:t>
      </w:r>
      <w:r w:rsidR="00B91B68" w:rsidRPr="00B91B68">
        <w:rPr>
          <w:rFonts w:eastAsia="標楷體" w:hint="eastAsia"/>
          <w:b/>
          <w:bCs/>
          <w:sz w:val="28"/>
          <w:szCs w:val="28"/>
        </w:rPr>
        <w:t>及</w:t>
      </w:r>
      <w:r w:rsidR="00B91B68" w:rsidRPr="00B91B68">
        <w:rPr>
          <w:rFonts w:eastAsia="標楷體" w:hint="eastAsia"/>
          <w:b/>
          <w:bCs/>
          <w:sz w:val="28"/>
          <w:szCs w:val="28"/>
        </w:rPr>
        <w:t>2.32%</w:t>
      </w:r>
    </w:p>
    <w:p w:rsidR="00F67965" w:rsidRPr="00B91B68" w:rsidRDefault="00B91B68" w:rsidP="00B91B68">
      <w:pPr>
        <w:widowControl/>
        <w:snapToGrid w:val="0"/>
        <w:spacing w:beforeLines="50" w:before="180" w:line="300" w:lineRule="auto"/>
        <w:ind w:rightChars="-59" w:right="-142" w:firstLineChars="202" w:firstLine="566"/>
        <w:jc w:val="both"/>
        <w:rPr>
          <w:rFonts w:eastAsia="標楷體"/>
          <w:sz w:val="28"/>
          <w:szCs w:val="28"/>
        </w:rPr>
      </w:pPr>
      <w:r w:rsidRPr="00B91B68">
        <w:rPr>
          <w:rFonts w:eastAsia="標楷體" w:hint="eastAsia"/>
          <w:sz w:val="28"/>
          <w:szCs w:val="28"/>
        </w:rPr>
        <w:t>全球景氣復甦力道疲弱，加上兩岸產業及國際品牌競爭加劇，內外需求展望均轉趨審慎；國際油價及原物料價格走跌，有助國內物價平穩。行政院主計總處</w:t>
      </w:r>
      <w:r w:rsidRPr="00B91B68">
        <w:rPr>
          <w:rFonts w:eastAsia="標楷體" w:hint="eastAsia"/>
          <w:sz w:val="28"/>
          <w:szCs w:val="28"/>
        </w:rPr>
        <w:t>104</w:t>
      </w:r>
      <w:r w:rsidRPr="00B91B68">
        <w:rPr>
          <w:rFonts w:eastAsia="標楷體" w:hint="eastAsia"/>
          <w:sz w:val="28"/>
          <w:szCs w:val="28"/>
        </w:rPr>
        <w:t>年</w:t>
      </w:r>
      <w:r w:rsidRPr="00B91B68">
        <w:rPr>
          <w:rFonts w:eastAsia="標楷體" w:hint="eastAsia"/>
          <w:sz w:val="28"/>
          <w:szCs w:val="28"/>
        </w:rPr>
        <w:t>11</w:t>
      </w:r>
      <w:r w:rsidRPr="00B91B68">
        <w:rPr>
          <w:rFonts w:eastAsia="標楷體" w:hint="eastAsia"/>
          <w:sz w:val="28"/>
          <w:szCs w:val="28"/>
        </w:rPr>
        <w:t>月</w:t>
      </w:r>
      <w:r w:rsidRPr="00B91B68">
        <w:rPr>
          <w:rFonts w:eastAsia="標楷體" w:hint="eastAsia"/>
          <w:sz w:val="28"/>
          <w:szCs w:val="28"/>
        </w:rPr>
        <w:t>27</w:t>
      </w:r>
      <w:r w:rsidRPr="00B91B68">
        <w:rPr>
          <w:rFonts w:eastAsia="標楷體" w:hint="eastAsia"/>
          <w:sz w:val="28"/>
          <w:szCs w:val="28"/>
        </w:rPr>
        <w:t>日預測</w:t>
      </w:r>
      <w:r w:rsidRPr="00B91B68">
        <w:rPr>
          <w:rFonts w:eastAsia="標楷體" w:hint="eastAsia"/>
          <w:sz w:val="28"/>
          <w:szCs w:val="28"/>
        </w:rPr>
        <w:t>104</w:t>
      </w:r>
      <w:r w:rsidRPr="00B91B68">
        <w:rPr>
          <w:rFonts w:eastAsia="標楷體" w:hint="eastAsia"/>
          <w:sz w:val="28"/>
          <w:szCs w:val="28"/>
        </w:rPr>
        <w:t>年經濟成長</w:t>
      </w:r>
      <w:r w:rsidRPr="00B91B68">
        <w:rPr>
          <w:rFonts w:eastAsia="標楷體" w:hint="eastAsia"/>
          <w:sz w:val="28"/>
          <w:szCs w:val="28"/>
        </w:rPr>
        <w:t>1.06%</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微幅下跌</w:t>
      </w:r>
      <w:r w:rsidRPr="00B91B68">
        <w:rPr>
          <w:rFonts w:eastAsia="標楷體" w:hint="eastAsia"/>
          <w:sz w:val="28"/>
          <w:szCs w:val="28"/>
        </w:rPr>
        <w:t>0.31%</w:t>
      </w:r>
      <w:r w:rsidRPr="00B91B68">
        <w:rPr>
          <w:rFonts w:eastAsia="標楷體" w:hint="eastAsia"/>
          <w:sz w:val="28"/>
          <w:szCs w:val="28"/>
        </w:rPr>
        <w:t>；</w:t>
      </w:r>
      <w:r w:rsidRPr="00B91B68">
        <w:rPr>
          <w:rFonts w:eastAsia="標楷體" w:hint="eastAsia"/>
          <w:sz w:val="28"/>
          <w:szCs w:val="28"/>
        </w:rPr>
        <w:t>105</w:t>
      </w:r>
      <w:r w:rsidRPr="00B91B68">
        <w:rPr>
          <w:rFonts w:eastAsia="標楷體" w:hint="eastAsia"/>
          <w:sz w:val="28"/>
          <w:szCs w:val="28"/>
        </w:rPr>
        <w:t>年經濟成長</w:t>
      </w:r>
      <w:r w:rsidRPr="00B91B68">
        <w:rPr>
          <w:rFonts w:eastAsia="標楷體" w:hint="eastAsia"/>
          <w:sz w:val="28"/>
          <w:szCs w:val="28"/>
        </w:rPr>
        <w:t>2.32%</w:t>
      </w:r>
      <w:r w:rsidRPr="00B91B68">
        <w:rPr>
          <w:rFonts w:eastAsia="標楷體" w:hint="eastAsia"/>
          <w:sz w:val="28"/>
          <w:szCs w:val="28"/>
        </w:rPr>
        <w:t>，</w:t>
      </w:r>
      <w:r w:rsidRPr="00B91B68">
        <w:rPr>
          <w:rFonts w:eastAsia="標楷體" w:hint="eastAsia"/>
          <w:sz w:val="28"/>
          <w:szCs w:val="28"/>
        </w:rPr>
        <w:t>CPI</w:t>
      </w:r>
      <w:r w:rsidRPr="00B91B68">
        <w:rPr>
          <w:rFonts w:eastAsia="標楷體" w:hint="eastAsia"/>
          <w:sz w:val="28"/>
          <w:szCs w:val="28"/>
        </w:rPr>
        <w:t>則上漲</w:t>
      </w:r>
      <w:r w:rsidRPr="00B91B68">
        <w:rPr>
          <w:rFonts w:eastAsia="標楷體" w:hint="eastAsia"/>
          <w:sz w:val="28"/>
          <w:szCs w:val="28"/>
        </w:rPr>
        <w:t>0.84%</w:t>
      </w:r>
      <w:r w:rsidRPr="00B91B68">
        <w:rPr>
          <w:rFonts w:eastAsia="標楷體" w:hint="eastAsia"/>
          <w:sz w:val="28"/>
          <w:szCs w:val="28"/>
        </w:rPr>
        <w:t>。</w:t>
      </w:r>
    </w:p>
    <w:p w:rsidR="00F67965" w:rsidRPr="00B91B68" w:rsidRDefault="00F67965" w:rsidP="00F67965">
      <w:pPr>
        <w:spacing w:line="400" w:lineRule="exact"/>
        <w:ind w:firstLineChars="152" w:firstLine="426"/>
        <w:jc w:val="center"/>
        <w:rPr>
          <w:rFonts w:eastAsia="標楷體"/>
          <w:b/>
          <w:bCs/>
          <w:kern w:val="0"/>
          <w:sz w:val="28"/>
          <w:szCs w:val="28"/>
        </w:rPr>
      </w:pPr>
      <w:r w:rsidRPr="00B91B68">
        <w:rPr>
          <w:rFonts w:eastAsia="標楷體"/>
          <w:b/>
          <w:bCs/>
          <w:kern w:val="0"/>
          <w:sz w:val="28"/>
          <w:szCs w:val="28"/>
        </w:rPr>
        <w:t>表</w:t>
      </w:r>
      <w:r w:rsidRPr="00B91B68">
        <w:rPr>
          <w:rFonts w:eastAsia="標楷體"/>
          <w:b/>
          <w:bCs/>
          <w:kern w:val="0"/>
          <w:sz w:val="28"/>
          <w:szCs w:val="28"/>
        </w:rPr>
        <w:t xml:space="preserve"> 2-1-1 </w:t>
      </w:r>
      <w:r w:rsidRPr="00B91B68">
        <w:rPr>
          <w:rFonts w:eastAsia="標楷體"/>
          <w:b/>
          <w:bCs/>
          <w:kern w:val="0"/>
          <w:sz w:val="28"/>
          <w:szCs w:val="28"/>
        </w:rPr>
        <w:t>國內外主要機構對我國</w:t>
      </w:r>
      <w:r w:rsidRPr="00B91B68">
        <w:rPr>
          <w:rFonts w:eastAsia="標楷體"/>
          <w:b/>
          <w:sz w:val="28"/>
          <w:szCs w:val="28"/>
          <w:lang w:val="zh-TW"/>
        </w:rPr>
        <w:t>經濟</w:t>
      </w:r>
      <w:r w:rsidRPr="00B91B68">
        <w:rPr>
          <w:rFonts w:eastAsia="標楷體"/>
          <w:b/>
          <w:bCs/>
          <w:kern w:val="0"/>
          <w:sz w:val="28"/>
          <w:szCs w:val="28"/>
        </w:rPr>
        <w:t>成長率預測</w:t>
      </w:r>
    </w:p>
    <w:p w:rsidR="00F67965" w:rsidRPr="00B91B68" w:rsidRDefault="00F67965" w:rsidP="00F67965">
      <w:pPr>
        <w:spacing w:line="400" w:lineRule="exact"/>
        <w:ind w:rightChars="200" w:right="480" w:firstLineChars="152" w:firstLine="426"/>
        <w:jc w:val="right"/>
        <w:rPr>
          <w:rFonts w:eastAsia="標楷體"/>
          <w:kern w:val="0"/>
        </w:rPr>
      </w:pPr>
      <w:r w:rsidRPr="00B91B68">
        <w:rPr>
          <w:rFonts w:eastAsia="標楷體"/>
          <w:b/>
          <w:bCs/>
          <w:kern w:val="0"/>
          <w:sz w:val="28"/>
          <w:szCs w:val="28"/>
        </w:rPr>
        <w:t xml:space="preserve">　　</w:t>
      </w:r>
      <w:r w:rsidRPr="00B91B68">
        <w:rPr>
          <w:rFonts w:eastAsia="標楷體"/>
          <w:b/>
          <w:bCs/>
          <w:kern w:val="0"/>
          <w:sz w:val="28"/>
          <w:szCs w:val="28"/>
        </w:rPr>
        <w:t xml:space="preserve"> </w:t>
      </w:r>
      <w:r w:rsidRPr="00B91B68">
        <w:rPr>
          <w:rFonts w:eastAsia="標楷體"/>
          <w:kern w:val="0"/>
        </w:rPr>
        <w:t>單位：</w:t>
      </w:r>
      <w:r w:rsidRPr="00B91B68">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B91B68" w:rsidRPr="00B91B68" w:rsidTr="00B91B68">
        <w:trPr>
          <w:cantSplit/>
          <w:trHeight w:val="386"/>
          <w:jc w:val="center"/>
        </w:trPr>
        <w:tc>
          <w:tcPr>
            <w:tcW w:w="3735" w:type="dxa"/>
            <w:tcBorders>
              <w:left w:val="single" w:sz="4" w:space="0" w:color="auto"/>
              <w:bottom w:val="single" w:sz="4" w:space="0" w:color="auto"/>
              <w:tl2br w:val="single" w:sz="4" w:space="0" w:color="auto"/>
            </w:tcBorders>
            <w:vAlign w:val="center"/>
          </w:tcPr>
          <w:p w:rsidR="00B91B68" w:rsidRPr="00B91B68" w:rsidRDefault="00B91B68" w:rsidP="00B91B68">
            <w:pPr>
              <w:widowControl/>
              <w:snapToGrid w:val="0"/>
              <w:spacing w:line="220" w:lineRule="exact"/>
              <w:ind w:left="28"/>
              <w:jc w:val="right"/>
              <w:rPr>
                <w:rFonts w:eastAsia="標楷體"/>
                <w:kern w:val="0"/>
              </w:rPr>
            </w:pPr>
            <w:r w:rsidRPr="00B91B68">
              <w:rPr>
                <w:rFonts w:eastAsia="標楷體"/>
                <w:kern w:val="0"/>
              </w:rPr>
              <w:t>年別</w:t>
            </w:r>
          </w:p>
          <w:p w:rsidR="00B91B68" w:rsidRPr="00B91B68" w:rsidRDefault="00B91B68" w:rsidP="00B91B68">
            <w:pPr>
              <w:widowControl/>
              <w:snapToGrid w:val="0"/>
              <w:spacing w:line="220" w:lineRule="exact"/>
              <w:ind w:left="28"/>
              <w:jc w:val="both"/>
              <w:rPr>
                <w:rFonts w:eastAsia="標楷體"/>
                <w:kern w:val="0"/>
              </w:rPr>
            </w:pPr>
            <w:r w:rsidRPr="00B91B68">
              <w:rPr>
                <w:rFonts w:eastAsia="標楷體"/>
                <w:kern w:val="0"/>
              </w:rPr>
              <w:t>預測機構</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2015(f)</w:t>
            </w:r>
          </w:p>
        </w:tc>
        <w:tc>
          <w:tcPr>
            <w:tcW w:w="1897" w:type="dxa"/>
            <w:tcBorders>
              <w:bottom w:val="single" w:sz="4" w:space="0" w:color="auto"/>
            </w:tcBorders>
            <w:vAlign w:val="center"/>
          </w:tcPr>
          <w:p w:rsidR="00B91B68" w:rsidRPr="00B91B68" w:rsidRDefault="00B91B68" w:rsidP="00B91B68">
            <w:pPr>
              <w:widowControl/>
              <w:snapToGrid w:val="0"/>
              <w:spacing w:line="220" w:lineRule="exact"/>
              <w:ind w:left="640" w:hanging="640"/>
              <w:jc w:val="center"/>
              <w:rPr>
                <w:rFonts w:eastAsia="標楷體"/>
                <w:kern w:val="0"/>
              </w:rPr>
            </w:pPr>
            <w:r w:rsidRPr="00B91B68">
              <w:rPr>
                <w:rFonts w:eastAsia="標楷體"/>
                <w:kern w:val="0"/>
              </w:rPr>
              <w:t>201</w:t>
            </w:r>
            <w:r w:rsidRPr="00B91B68">
              <w:rPr>
                <w:rFonts w:eastAsia="標楷體" w:hint="eastAsia"/>
                <w:kern w:val="0"/>
              </w:rPr>
              <w:t>6</w:t>
            </w:r>
            <w:r w:rsidRPr="00B91B68">
              <w:rPr>
                <w:rFonts w:eastAsia="標楷體"/>
                <w:kern w:val="0"/>
              </w:rPr>
              <w:t>(f)</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6320FF">
            <w:pPr>
              <w:spacing w:line="340" w:lineRule="exact"/>
              <w:rPr>
                <w:rFonts w:eastAsia="標楷體"/>
              </w:rPr>
            </w:pPr>
            <w:r w:rsidRPr="00B91B68">
              <w:rPr>
                <w:rFonts w:eastAsia="標楷體"/>
              </w:rPr>
              <w:t>Global Insight (2015.</w:t>
            </w:r>
            <w:r w:rsidRPr="00B91B68">
              <w:rPr>
                <w:rFonts w:eastAsia="標楷體" w:hint="eastAsia"/>
              </w:rPr>
              <w:t>1</w:t>
            </w:r>
            <w:r w:rsidR="006320FF">
              <w:rPr>
                <w:rFonts w:eastAsia="標楷體" w:hint="eastAsia"/>
              </w:rPr>
              <w:t>2</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6320FF" w:rsidP="00B91B68">
            <w:pPr>
              <w:spacing w:line="340" w:lineRule="exact"/>
              <w:jc w:val="center"/>
              <w:rPr>
                <w:rFonts w:eastAsia="標楷體"/>
              </w:rPr>
            </w:pPr>
            <w:r>
              <w:rPr>
                <w:rFonts w:eastAsia="標楷體" w:hint="eastAsia"/>
              </w:rPr>
              <w:t>1.0</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807E14" w:rsidP="00B91B68">
            <w:pPr>
              <w:spacing w:line="340" w:lineRule="exact"/>
              <w:jc w:val="center"/>
              <w:rPr>
                <w:rFonts w:eastAsia="標楷體"/>
              </w:rPr>
            </w:pPr>
            <w:r>
              <w:rPr>
                <w:rFonts w:eastAsia="標楷體" w:hint="eastAsia"/>
              </w:rPr>
              <w:t>2.0</w:t>
            </w:r>
          </w:p>
        </w:tc>
      </w:tr>
      <w:tr w:rsidR="0013486A"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rPr>
                <w:rFonts w:eastAsia="標楷體"/>
              </w:rPr>
            </w:pPr>
            <w:r w:rsidRPr="00B91B68">
              <w:rPr>
                <w:rFonts w:eastAsia="標楷體"/>
              </w:rPr>
              <w:t>ADB (2015.</w:t>
            </w:r>
            <w:r>
              <w:rPr>
                <w:rFonts w:eastAsia="標楷體" w:hint="eastAsia"/>
              </w:rPr>
              <w:t>12</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hint="eastAsia"/>
              </w:rPr>
              <w:t>1</w:t>
            </w:r>
            <w:r w:rsidRPr="00B91B68">
              <w:t>.</w:t>
            </w:r>
            <w:r>
              <w:rPr>
                <w:rFonts w:hint="eastAsia"/>
              </w:rPr>
              <w:t>0</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hint="eastAsia"/>
              </w:rPr>
              <w:t>2</w:t>
            </w:r>
            <w:r w:rsidRPr="00B91B68">
              <w:t>.</w:t>
            </w:r>
            <w:r>
              <w:rPr>
                <w:rFonts w:hint="eastAsia"/>
              </w:rPr>
              <w:t>4</w:t>
            </w:r>
          </w:p>
        </w:tc>
      </w:tr>
      <w:tr w:rsidR="0013486A" w:rsidRPr="00B91B68" w:rsidTr="00B91B68">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rPr>
                <w:rFonts w:eastAsia="標楷體"/>
              </w:rPr>
            </w:pPr>
            <w:r w:rsidRPr="00B91B68">
              <w:rPr>
                <w:rFonts w:eastAsia="標楷體"/>
              </w:rPr>
              <w:t>IMF (2015.</w:t>
            </w:r>
            <w:r w:rsidRPr="00B91B68">
              <w:rPr>
                <w:rFonts w:eastAsia="標楷體" w:hint="eastAsia"/>
              </w:rPr>
              <w:t>10</w:t>
            </w:r>
            <w:r w:rsidRPr="00B91B68">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eastAsia="標楷體" w:hint="eastAsia"/>
              </w:rPr>
              <w:t>2.2</w:t>
            </w:r>
          </w:p>
        </w:tc>
        <w:tc>
          <w:tcPr>
            <w:tcW w:w="1897" w:type="dxa"/>
            <w:tcBorders>
              <w:top w:val="single" w:sz="4" w:space="0" w:color="auto"/>
              <w:left w:val="single" w:sz="4" w:space="0" w:color="auto"/>
              <w:bottom w:val="double" w:sz="4" w:space="0" w:color="auto"/>
              <w:right w:val="single" w:sz="4" w:space="0" w:color="auto"/>
            </w:tcBorders>
          </w:tcPr>
          <w:p w:rsidR="0013486A" w:rsidRPr="00B91B68" w:rsidRDefault="0013486A" w:rsidP="00D678FA">
            <w:pPr>
              <w:spacing w:line="340" w:lineRule="exact"/>
              <w:jc w:val="center"/>
              <w:rPr>
                <w:rFonts w:eastAsia="標楷體"/>
              </w:rPr>
            </w:pPr>
            <w:r w:rsidRPr="00B91B68">
              <w:rPr>
                <w:rFonts w:eastAsia="標楷體" w:hint="eastAsia"/>
              </w:rPr>
              <w:t>2.6</w:t>
            </w:r>
          </w:p>
        </w:tc>
      </w:tr>
      <w:tr w:rsidR="0013486A"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13486A" w:rsidRPr="00B91B68" w:rsidRDefault="0013486A" w:rsidP="0013486A">
            <w:pPr>
              <w:spacing w:line="340" w:lineRule="exact"/>
              <w:rPr>
                <w:rFonts w:eastAsia="標楷體"/>
              </w:rPr>
            </w:pPr>
            <w:r w:rsidRPr="00B91B68">
              <w:rPr>
                <w:rFonts w:eastAsia="標楷體"/>
              </w:rPr>
              <w:t>中央研究院</w:t>
            </w:r>
            <w:r w:rsidRPr="00B91B68">
              <w:rPr>
                <w:rFonts w:eastAsia="標楷體"/>
              </w:rPr>
              <w:t xml:space="preserve"> (201</w:t>
            </w:r>
            <w:r w:rsidRPr="00B91B68">
              <w:rPr>
                <w:rFonts w:eastAsia="標楷體" w:hint="eastAsia"/>
              </w:rPr>
              <w:t>5</w:t>
            </w:r>
            <w:r w:rsidRPr="00B91B68">
              <w:rPr>
                <w:rFonts w:eastAsia="標楷體"/>
              </w:rPr>
              <w:t>.</w:t>
            </w:r>
            <w:r>
              <w:rPr>
                <w:rFonts w:eastAsia="標楷體" w:hint="eastAsia"/>
              </w:rPr>
              <w:t>12</w:t>
            </w:r>
            <w:r w:rsidRPr="00B91B68">
              <w:rPr>
                <w:rFonts w:eastAsia="標楷體"/>
              </w:rPr>
              <w:t>)</w:t>
            </w:r>
            <w:r w:rsidRPr="00B91B68">
              <w:rPr>
                <w:rFonts w:eastAsia="標楷體"/>
              </w:rPr>
              <w:tab/>
            </w:r>
          </w:p>
        </w:tc>
        <w:tc>
          <w:tcPr>
            <w:tcW w:w="1897" w:type="dxa"/>
            <w:tcBorders>
              <w:top w:val="single" w:sz="4" w:space="0" w:color="auto"/>
              <w:left w:val="single" w:sz="4" w:space="0" w:color="auto"/>
              <w:bottom w:val="single" w:sz="4" w:space="0" w:color="auto"/>
              <w:right w:val="single" w:sz="4" w:space="0" w:color="auto"/>
            </w:tcBorders>
          </w:tcPr>
          <w:p w:rsidR="0013486A" w:rsidRPr="00333CFE" w:rsidRDefault="00333CFE" w:rsidP="00D678FA">
            <w:pPr>
              <w:spacing w:line="340" w:lineRule="exact"/>
              <w:jc w:val="center"/>
              <w:rPr>
                <w:rFonts w:eastAsia="標楷體"/>
              </w:rPr>
            </w:pPr>
            <w:r w:rsidRPr="00333CFE">
              <w:rPr>
                <w:rFonts w:hint="eastAsia"/>
              </w:rPr>
              <w:t>0.75</w:t>
            </w:r>
          </w:p>
        </w:tc>
        <w:tc>
          <w:tcPr>
            <w:tcW w:w="1897" w:type="dxa"/>
            <w:tcBorders>
              <w:top w:val="single" w:sz="4" w:space="0" w:color="auto"/>
              <w:left w:val="single" w:sz="4" w:space="0" w:color="auto"/>
              <w:bottom w:val="single" w:sz="4" w:space="0" w:color="auto"/>
              <w:right w:val="single" w:sz="4" w:space="0" w:color="auto"/>
            </w:tcBorders>
          </w:tcPr>
          <w:p w:rsidR="0013486A" w:rsidRPr="00333CFE" w:rsidRDefault="00333CFE" w:rsidP="00D678FA">
            <w:pPr>
              <w:spacing w:line="340" w:lineRule="exact"/>
              <w:jc w:val="center"/>
              <w:rPr>
                <w:rFonts w:eastAsia="標楷體"/>
              </w:rPr>
            </w:pPr>
            <w:r w:rsidRPr="00333CFE">
              <w:rPr>
                <w:rFonts w:eastAsia="標楷體" w:hint="eastAsia"/>
              </w:rPr>
              <w:t>1.74</w:t>
            </w:r>
          </w:p>
        </w:tc>
      </w:tr>
      <w:tr w:rsidR="0013486A"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rPr>
                <w:rFonts w:eastAsia="標楷體"/>
                <w:b/>
              </w:rPr>
            </w:pPr>
            <w:r w:rsidRPr="00B91B68">
              <w:rPr>
                <w:rFonts w:eastAsia="標楷體"/>
              </w:rPr>
              <w:t>中華經濟研究院</w:t>
            </w:r>
            <w:r w:rsidRPr="00B91B68">
              <w:rPr>
                <w:rFonts w:eastAsia="標楷體"/>
              </w:rPr>
              <w:t xml:space="preserve"> (2015.</w:t>
            </w:r>
            <w:r w:rsidRPr="00B91B68">
              <w:rPr>
                <w:rFonts w:eastAsia="標楷體" w:hint="eastAsia"/>
              </w:rPr>
              <w:t>1</w:t>
            </w:r>
            <w:r>
              <w:rPr>
                <w:rFonts w:eastAsia="標楷體" w:hint="eastAsia"/>
              </w:rPr>
              <w:t>2</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b/>
              </w:rPr>
            </w:pPr>
            <w:r w:rsidRPr="00B91B68">
              <w:rPr>
                <w:rFonts w:eastAsia="標楷體" w:hint="eastAsia"/>
              </w:rPr>
              <w:t>0.9</w:t>
            </w:r>
            <w:r>
              <w:rPr>
                <w:rFonts w:eastAsia="標楷體" w:hint="eastAsia"/>
              </w:rPr>
              <w:t>3</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rFonts w:eastAsia="標楷體"/>
                <w:b/>
              </w:rPr>
            </w:pPr>
            <w:r w:rsidRPr="00B91B68">
              <w:rPr>
                <w:rFonts w:hint="eastAsia"/>
              </w:rPr>
              <w:t>2.2</w:t>
            </w:r>
            <w:r>
              <w:rPr>
                <w:rFonts w:hint="eastAsia"/>
              </w:rPr>
              <w:t>4</w:t>
            </w:r>
          </w:p>
        </w:tc>
      </w:tr>
      <w:tr w:rsidR="0013486A"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rPr>
                <w:rFonts w:eastAsia="標楷體"/>
              </w:rPr>
            </w:pPr>
            <w:r w:rsidRPr="00B91B68">
              <w:rPr>
                <w:rFonts w:eastAsia="標楷體"/>
                <w:b/>
              </w:rPr>
              <w:t>行政院主計總處</w:t>
            </w:r>
            <w:r w:rsidRPr="00B91B68">
              <w:rPr>
                <w:rFonts w:eastAsia="標楷體"/>
                <w:b/>
              </w:rPr>
              <w:t xml:space="preserve"> (2015.</w:t>
            </w:r>
            <w:r w:rsidRPr="00B91B68">
              <w:rPr>
                <w:rFonts w:eastAsia="標楷體" w:hint="eastAsia"/>
                <w:b/>
              </w:rPr>
              <w:t>11</w:t>
            </w:r>
            <w:r w:rsidRPr="00B91B68">
              <w:rPr>
                <w:rFonts w:eastAsia="標楷體"/>
                <w:b/>
              </w:rPr>
              <w:t>)</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b/>
              </w:rPr>
            </w:pPr>
            <w:r w:rsidRPr="00B91B68">
              <w:rPr>
                <w:rFonts w:hint="eastAsia"/>
                <w:b/>
              </w:rPr>
              <w:t>1.06</w:t>
            </w:r>
          </w:p>
        </w:tc>
        <w:tc>
          <w:tcPr>
            <w:tcW w:w="1897" w:type="dxa"/>
            <w:tcBorders>
              <w:top w:val="single" w:sz="4" w:space="0" w:color="auto"/>
              <w:left w:val="single" w:sz="4" w:space="0" w:color="auto"/>
              <w:bottom w:val="single" w:sz="4" w:space="0" w:color="auto"/>
              <w:right w:val="single" w:sz="4" w:space="0" w:color="auto"/>
            </w:tcBorders>
          </w:tcPr>
          <w:p w:rsidR="0013486A" w:rsidRPr="00B91B68" w:rsidRDefault="0013486A" w:rsidP="00D678FA">
            <w:pPr>
              <w:spacing w:line="340" w:lineRule="exact"/>
              <w:jc w:val="center"/>
              <w:rPr>
                <w:b/>
              </w:rPr>
            </w:pPr>
            <w:r w:rsidRPr="00B91B68">
              <w:rPr>
                <w:rFonts w:hint="eastAsia"/>
                <w:b/>
              </w:rPr>
              <w:t>2.32</w:t>
            </w:r>
          </w:p>
        </w:tc>
      </w:tr>
      <w:tr w:rsidR="00B91B68" w:rsidRPr="00B91B68" w:rsidTr="00B91B68">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rPr>
                <w:rFonts w:eastAsia="標楷體"/>
              </w:rPr>
            </w:pPr>
            <w:r w:rsidRPr="00B91B68">
              <w:rPr>
                <w:rFonts w:eastAsia="標楷體"/>
              </w:rPr>
              <w:t>台灣經濟研究院</w:t>
            </w:r>
            <w:r w:rsidRPr="00B91B68">
              <w:rPr>
                <w:rFonts w:eastAsia="標楷體"/>
              </w:rPr>
              <w:t xml:space="preserve"> (2015.</w:t>
            </w:r>
            <w:r w:rsidRPr="00B91B68">
              <w:rPr>
                <w:rFonts w:eastAsia="標楷體" w:hint="eastAsia"/>
              </w:rPr>
              <w:t>11</w:t>
            </w:r>
            <w:r w:rsidRPr="00B91B68">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0.83</w:t>
            </w:r>
          </w:p>
        </w:tc>
        <w:tc>
          <w:tcPr>
            <w:tcW w:w="1897" w:type="dxa"/>
            <w:tcBorders>
              <w:top w:val="single" w:sz="4" w:space="0" w:color="auto"/>
              <w:left w:val="single" w:sz="4" w:space="0" w:color="auto"/>
              <w:bottom w:val="single" w:sz="4" w:space="0" w:color="auto"/>
              <w:right w:val="single" w:sz="4" w:space="0" w:color="auto"/>
            </w:tcBorders>
          </w:tcPr>
          <w:p w:rsidR="00B91B68" w:rsidRPr="00B91B68" w:rsidRDefault="00B91B68" w:rsidP="00B91B68">
            <w:pPr>
              <w:spacing w:line="340" w:lineRule="exact"/>
              <w:jc w:val="center"/>
              <w:rPr>
                <w:rFonts w:eastAsia="標楷體"/>
              </w:rPr>
            </w:pPr>
            <w:r w:rsidRPr="00B91B68">
              <w:rPr>
                <w:rFonts w:eastAsia="標楷體" w:hint="eastAsia"/>
              </w:rPr>
              <w:t>1.84</w:t>
            </w:r>
          </w:p>
        </w:tc>
      </w:tr>
    </w:tbl>
    <w:p w:rsidR="00F67965" w:rsidRPr="00B91B68" w:rsidRDefault="00F67965" w:rsidP="00F67965">
      <w:pPr>
        <w:widowControl/>
        <w:snapToGrid w:val="0"/>
        <w:spacing w:line="260" w:lineRule="exact"/>
        <w:ind w:leftChars="150" w:left="360"/>
        <w:jc w:val="both"/>
        <w:rPr>
          <w:rFonts w:eastAsia="標楷體"/>
          <w:kern w:val="0"/>
          <w:sz w:val="22"/>
          <w:szCs w:val="22"/>
        </w:rPr>
      </w:pPr>
      <w:r w:rsidRPr="00B91B68">
        <w:rPr>
          <w:rFonts w:eastAsia="標楷體"/>
          <w:kern w:val="0"/>
          <w:sz w:val="22"/>
          <w:szCs w:val="22"/>
        </w:rPr>
        <w:t>註：</w:t>
      </w:r>
      <w:r w:rsidRPr="00B91B68">
        <w:rPr>
          <w:rFonts w:eastAsia="標楷體"/>
          <w:kern w:val="0"/>
          <w:sz w:val="22"/>
          <w:szCs w:val="22"/>
        </w:rPr>
        <w:t>f</w:t>
      </w:r>
      <w:r w:rsidRPr="00B91B68">
        <w:rPr>
          <w:rFonts w:eastAsia="標楷體"/>
          <w:kern w:val="0"/>
          <w:sz w:val="22"/>
          <w:szCs w:val="22"/>
        </w:rPr>
        <w:t>表預測值。</w:t>
      </w:r>
    </w:p>
    <w:p w:rsidR="00F67965" w:rsidRPr="00B91B68" w:rsidRDefault="00F67965" w:rsidP="00F67965">
      <w:pPr>
        <w:widowControl/>
        <w:snapToGrid w:val="0"/>
        <w:spacing w:line="260" w:lineRule="exact"/>
        <w:ind w:leftChars="150" w:left="360"/>
        <w:jc w:val="both"/>
        <w:rPr>
          <w:rFonts w:eastAsia="標楷體"/>
          <w:kern w:val="0"/>
          <w:sz w:val="22"/>
          <w:szCs w:val="22"/>
        </w:rPr>
      </w:pPr>
      <w:r w:rsidRPr="00B91B68">
        <w:rPr>
          <w:rFonts w:eastAsia="標楷體"/>
          <w:kern w:val="0"/>
          <w:sz w:val="22"/>
          <w:szCs w:val="22"/>
        </w:rPr>
        <w:t>資料來源：各機構。</w:t>
      </w:r>
    </w:p>
    <w:p w:rsidR="00F67965" w:rsidRPr="005A46C3" w:rsidRDefault="00F67965" w:rsidP="00F67965">
      <w:pPr>
        <w:widowControl/>
        <w:snapToGrid w:val="0"/>
        <w:spacing w:line="260" w:lineRule="exact"/>
        <w:ind w:leftChars="150" w:left="360"/>
        <w:jc w:val="both"/>
        <w:rPr>
          <w:rFonts w:eastAsia="標楷體"/>
          <w:color w:val="FF0000"/>
          <w:kern w:val="0"/>
        </w:rPr>
      </w:pPr>
    </w:p>
    <w:p w:rsidR="00F67965" w:rsidRPr="00B91B68" w:rsidRDefault="00F67965" w:rsidP="00F67965">
      <w:pPr>
        <w:spacing w:line="400" w:lineRule="exact"/>
        <w:jc w:val="center"/>
        <w:rPr>
          <w:rFonts w:eastAsia="標楷體"/>
          <w:b/>
          <w:sz w:val="28"/>
          <w:szCs w:val="28"/>
          <w:lang w:val="zh-TW"/>
        </w:rPr>
      </w:pPr>
      <w:r w:rsidRPr="00B91B68">
        <w:rPr>
          <w:rFonts w:eastAsia="標楷體"/>
          <w:b/>
          <w:sz w:val="28"/>
          <w:szCs w:val="28"/>
          <w:lang w:val="zh-TW"/>
        </w:rPr>
        <w:t>表</w:t>
      </w:r>
      <w:r w:rsidRPr="00B91B68">
        <w:rPr>
          <w:rFonts w:eastAsia="標楷體"/>
          <w:b/>
          <w:sz w:val="28"/>
          <w:szCs w:val="28"/>
          <w:lang w:val="zh-TW"/>
        </w:rPr>
        <w:t xml:space="preserve"> 2-1-2  10</w:t>
      </w:r>
      <w:r w:rsidRPr="00B91B68">
        <w:rPr>
          <w:rFonts w:eastAsia="標楷體" w:hint="eastAsia"/>
          <w:b/>
          <w:sz w:val="28"/>
          <w:szCs w:val="28"/>
          <w:lang w:val="zh-TW"/>
        </w:rPr>
        <w:t>4</w:t>
      </w:r>
      <w:r w:rsidRPr="00B91B68">
        <w:rPr>
          <w:rFonts w:eastAsia="標楷體"/>
          <w:b/>
          <w:sz w:val="28"/>
          <w:szCs w:val="28"/>
          <w:lang w:val="zh-TW"/>
        </w:rPr>
        <w:t>及</w:t>
      </w:r>
      <w:r w:rsidRPr="00B91B68">
        <w:rPr>
          <w:rFonts w:eastAsia="標楷體"/>
          <w:b/>
          <w:sz w:val="28"/>
          <w:szCs w:val="28"/>
          <w:lang w:val="zh-TW"/>
        </w:rPr>
        <w:t>10</w:t>
      </w:r>
      <w:r w:rsidRPr="00B91B68">
        <w:rPr>
          <w:rFonts w:eastAsia="標楷體" w:hint="eastAsia"/>
          <w:b/>
          <w:sz w:val="28"/>
          <w:szCs w:val="28"/>
          <w:lang w:val="zh-TW"/>
        </w:rPr>
        <w:t>5</w:t>
      </w:r>
      <w:r w:rsidRPr="00B91B68">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B91B68" w:rsidRPr="00B91B68" w:rsidTr="00B91B68">
        <w:trPr>
          <w:cantSplit/>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4</w:t>
            </w:r>
            <w:r w:rsidRPr="00B91B68">
              <w:rPr>
                <w:rFonts w:eastAsia="標楷體"/>
                <w:kern w:val="0"/>
                <w:szCs w:val="20"/>
              </w:rPr>
              <w:t>年</w:t>
            </w:r>
          </w:p>
        </w:tc>
        <w:tc>
          <w:tcPr>
            <w:tcW w:w="3037" w:type="dxa"/>
            <w:gridSpan w:val="2"/>
            <w:tcBorders>
              <w:top w:val="single" w:sz="6" w:space="0" w:color="auto"/>
              <w:bottom w:val="single" w:sz="6" w:space="0" w:color="auto"/>
            </w:tcBorders>
            <w:vAlign w:val="center"/>
          </w:tcPr>
          <w:p w:rsidR="00B91B68" w:rsidRPr="00B91B68" w:rsidRDefault="00B91B68" w:rsidP="00B91B68">
            <w:pPr>
              <w:widowControl/>
              <w:adjustRightInd w:val="0"/>
              <w:snapToGrid w:val="0"/>
              <w:ind w:right="-142"/>
              <w:jc w:val="center"/>
              <w:rPr>
                <w:rFonts w:eastAsia="標楷體"/>
                <w:kern w:val="0"/>
                <w:szCs w:val="20"/>
              </w:rPr>
            </w:pPr>
            <w:r w:rsidRPr="00B91B68">
              <w:rPr>
                <w:rFonts w:eastAsia="標楷體"/>
                <w:kern w:val="0"/>
                <w:szCs w:val="20"/>
              </w:rPr>
              <w:t>10</w:t>
            </w:r>
            <w:r w:rsidRPr="00B91B68">
              <w:rPr>
                <w:rFonts w:eastAsia="標楷體" w:hint="eastAsia"/>
                <w:kern w:val="0"/>
                <w:szCs w:val="20"/>
              </w:rPr>
              <w:t>5</w:t>
            </w:r>
            <w:r w:rsidRPr="00B91B68">
              <w:rPr>
                <w:rFonts w:eastAsia="標楷體"/>
                <w:kern w:val="0"/>
                <w:szCs w:val="20"/>
              </w:rPr>
              <w:t>年</w:t>
            </w:r>
          </w:p>
        </w:tc>
      </w:tr>
      <w:tr w:rsidR="00B91B68" w:rsidRPr="00B91B68" w:rsidTr="00B91B68">
        <w:trPr>
          <w:cantSplit/>
          <w:jc w:val="center"/>
        </w:trPr>
        <w:tc>
          <w:tcPr>
            <w:tcW w:w="2581" w:type="dxa"/>
            <w:tcBorders>
              <w:bottom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8"/>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實質增加率</w:t>
            </w:r>
            <w:r w:rsidRPr="00B91B68">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B91B68" w:rsidRPr="00B91B68" w:rsidRDefault="00B91B68" w:rsidP="00B91B68">
            <w:pPr>
              <w:widowControl/>
              <w:adjustRightInd w:val="0"/>
              <w:snapToGrid w:val="0"/>
              <w:ind w:right="-29"/>
              <w:jc w:val="center"/>
              <w:rPr>
                <w:rFonts w:eastAsia="標楷體"/>
                <w:kern w:val="0"/>
                <w:sz w:val="22"/>
                <w:szCs w:val="20"/>
              </w:rPr>
            </w:pPr>
            <w:r w:rsidRPr="00B91B68">
              <w:rPr>
                <w:rFonts w:eastAsia="標楷體"/>
                <w:kern w:val="0"/>
                <w:sz w:val="22"/>
                <w:szCs w:val="20"/>
              </w:rPr>
              <w:t>貢獻</w:t>
            </w:r>
            <w:r w:rsidRPr="00B91B68">
              <w:rPr>
                <w:rFonts w:eastAsia="標楷體"/>
                <w:kern w:val="0"/>
                <w:sz w:val="22"/>
                <w:szCs w:val="20"/>
              </w:rPr>
              <w:t>(</w:t>
            </w:r>
            <w:r w:rsidRPr="00B91B68">
              <w:rPr>
                <w:rFonts w:eastAsia="標楷體"/>
                <w:kern w:val="0"/>
                <w:sz w:val="22"/>
                <w:szCs w:val="20"/>
              </w:rPr>
              <w:t>百分點</w:t>
            </w:r>
            <w:r w:rsidRPr="00B91B68">
              <w:rPr>
                <w:rFonts w:eastAsia="標楷體"/>
                <w:kern w:val="0"/>
                <w:sz w:val="22"/>
                <w:szCs w:val="20"/>
              </w:rPr>
              <w:t>)</w:t>
            </w:r>
          </w:p>
        </w:tc>
      </w:tr>
      <w:tr w:rsidR="00B91B68" w:rsidRPr="00B91B68" w:rsidTr="00B91B68">
        <w:trPr>
          <w:cantSplit/>
          <w:trHeight w:val="65"/>
          <w:jc w:val="center"/>
        </w:trPr>
        <w:tc>
          <w:tcPr>
            <w:tcW w:w="2581" w:type="dxa"/>
            <w:tcBorders>
              <w:top w:val="single" w:sz="6"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GDP</w:t>
            </w:r>
          </w:p>
        </w:tc>
        <w:tc>
          <w:tcPr>
            <w:tcW w:w="1555" w:type="dxa"/>
            <w:tcBorders>
              <w:top w:val="single" w:sz="6"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1.</w:t>
            </w:r>
            <w:r w:rsidRPr="00B91B68">
              <w:rPr>
                <w:rFonts w:eastAsia="標楷體" w:hint="eastAsia"/>
              </w:rPr>
              <w:t>0</w:t>
            </w:r>
            <w:r w:rsidRPr="00B91B68">
              <w:rPr>
                <w:rFonts w:eastAsia="標楷體"/>
              </w:rPr>
              <w:t xml:space="preserve">6 </w:t>
            </w:r>
          </w:p>
        </w:tc>
        <w:tc>
          <w:tcPr>
            <w:tcW w:w="1476" w:type="dxa"/>
            <w:tcBorders>
              <w:top w:val="single" w:sz="6" w:space="0" w:color="auto"/>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0</w:t>
            </w:r>
            <w:r w:rsidRPr="00B91B68">
              <w:rPr>
                <w:rFonts w:eastAsia="標楷體"/>
              </w:rPr>
              <w:t xml:space="preserve">6 </w:t>
            </w:r>
          </w:p>
        </w:tc>
        <w:tc>
          <w:tcPr>
            <w:tcW w:w="1571" w:type="dxa"/>
            <w:tcBorders>
              <w:top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c>
          <w:tcPr>
            <w:tcW w:w="1466" w:type="dxa"/>
            <w:tcBorders>
              <w:top w:val="single" w:sz="6" w:space="0" w:color="auto"/>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2.</w:t>
            </w:r>
            <w:r w:rsidRPr="00B91B68">
              <w:rPr>
                <w:rFonts w:eastAsia="標楷體" w:hint="eastAsia"/>
              </w:rPr>
              <w:t>32</w:t>
            </w:r>
            <w:r w:rsidRPr="00B91B68">
              <w:rPr>
                <w:rFonts w:eastAsia="標楷體"/>
              </w:rPr>
              <w:t xml:space="preserve"> </w:t>
            </w:r>
          </w:p>
        </w:tc>
      </w:tr>
      <w:tr w:rsidR="00B91B68" w:rsidRPr="00B91B68" w:rsidTr="00B91B68">
        <w:trPr>
          <w:cantSplit/>
          <w:trHeight w:val="80"/>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國內需求</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1.</w:t>
            </w:r>
            <w:r w:rsidRPr="00B91B68">
              <w:rPr>
                <w:rFonts w:eastAsia="標楷體" w:hint="eastAsia"/>
              </w:rPr>
              <w:t>63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46</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44</w:t>
            </w:r>
            <w:r w:rsidRPr="00B91B68">
              <w:rPr>
                <w:rFonts w:eastAsia="標楷體"/>
              </w:rPr>
              <w:t xml:space="preserve"> </w:t>
            </w:r>
          </w:p>
        </w:tc>
      </w:tr>
      <w:tr w:rsidR="00B91B68" w:rsidRPr="00B91B68" w:rsidTr="00B91B68">
        <w:trPr>
          <w:cantSplit/>
          <w:trHeight w:val="229"/>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民間消費</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2.5</w:t>
            </w:r>
            <w:r w:rsidRPr="00B91B68">
              <w:rPr>
                <w:rFonts w:eastAsia="標楷體"/>
              </w:rPr>
              <w:t xml:space="preserve">5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1.</w:t>
            </w:r>
            <w:r w:rsidRPr="00B91B68">
              <w:rPr>
                <w:rFonts w:eastAsia="標楷體" w:hint="eastAsia"/>
              </w:rPr>
              <w:t>36</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1.76</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0.92</w:t>
            </w:r>
            <w:r w:rsidRPr="00B91B68">
              <w:rPr>
                <w:rFonts w:eastAsia="標楷體"/>
              </w:rPr>
              <w:t xml:space="preserve"> </w:t>
            </w:r>
          </w:p>
        </w:tc>
      </w:tr>
      <w:tr w:rsidR="00B91B68" w:rsidRPr="00B91B68" w:rsidTr="00B91B68">
        <w:trPr>
          <w:cantSplit/>
          <w:trHeight w:val="108"/>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政府消費</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0.65</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09</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68</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23</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國內投資</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0.93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20</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1.</w:t>
            </w:r>
            <w:r w:rsidRPr="00B91B68">
              <w:rPr>
                <w:rFonts w:eastAsia="標楷體" w:hint="eastAsia"/>
              </w:rPr>
              <w:t>4</w:t>
            </w:r>
            <w:r w:rsidRPr="00B91B68">
              <w:rPr>
                <w:rFonts w:eastAsia="標楷體"/>
              </w:rPr>
              <w:t xml:space="preserve">5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0.3</w:t>
            </w:r>
            <w:r w:rsidRPr="00B91B68">
              <w:rPr>
                <w:rFonts w:eastAsia="標楷體" w:hint="eastAsia"/>
              </w:rPr>
              <w:t>0</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民間</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2.</w:t>
            </w:r>
            <w:r w:rsidRPr="00B91B68">
              <w:rPr>
                <w:rFonts w:eastAsia="標楷體" w:hint="eastAsia"/>
              </w:rPr>
              <w:t>02</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35</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0.97</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16</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公營</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6.06</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8</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3.60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4</w:t>
            </w:r>
            <w:r w:rsidRPr="00B91B68">
              <w:rPr>
                <w:rFonts w:eastAsia="標楷體"/>
              </w:rPr>
              <w:t xml:space="preserve"> </w:t>
            </w:r>
          </w:p>
        </w:tc>
      </w:tr>
      <w:tr w:rsidR="00B91B68" w:rsidRPr="00B91B68" w:rsidTr="00B91B68">
        <w:trPr>
          <w:cantSplit/>
          <w:trHeight w:val="254"/>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政府</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rPr>
              <w:t>-2.</w:t>
            </w:r>
            <w:r w:rsidRPr="00B91B68">
              <w:rPr>
                <w:rFonts w:eastAsia="標楷體" w:hint="eastAsia"/>
              </w:rPr>
              <w:t>53</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7</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3</w:t>
            </w:r>
            <w:r w:rsidRPr="00B91B68">
              <w:rPr>
                <w:rFonts w:eastAsia="標楷體" w:hint="eastAsia"/>
              </w:rPr>
              <w:t>.60</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0.0</w:t>
            </w:r>
            <w:r w:rsidRPr="00B91B68">
              <w:rPr>
                <w:rFonts w:eastAsia="標楷體" w:hint="eastAsia"/>
              </w:rPr>
              <w:t>9</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國外淨需求</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40</w:t>
            </w:r>
            <w:r w:rsidRPr="00B91B68">
              <w:rPr>
                <w:rFonts w:eastAsia="標楷體"/>
              </w:rPr>
              <w:t xml:space="preserve"> </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rPr>
              <w:t>-</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0.88</w:t>
            </w:r>
            <w:r w:rsidRPr="00B91B68">
              <w:rPr>
                <w:rFonts w:eastAsia="標楷體"/>
              </w:rPr>
              <w:t xml:space="preserve"> </w:t>
            </w:r>
          </w:p>
        </w:tc>
      </w:tr>
      <w:tr w:rsidR="00B91B68" w:rsidRPr="00B91B68" w:rsidTr="00B91B68">
        <w:trPr>
          <w:cantSplit/>
          <w:jc w:val="center"/>
        </w:trPr>
        <w:tc>
          <w:tcPr>
            <w:tcW w:w="2581" w:type="dxa"/>
            <w:tcBorders>
              <w:right w:val="single" w:sz="6" w:space="0" w:color="auto"/>
            </w:tcBorders>
            <w:vAlign w:val="center"/>
          </w:tcPr>
          <w:p w:rsidR="00B91B68" w:rsidRPr="00B91B68" w:rsidRDefault="00B91B68" w:rsidP="00B91B68">
            <w:pPr>
              <w:widowControl/>
              <w:adjustRightInd w:val="0"/>
              <w:snapToGrid w:val="0"/>
              <w:jc w:val="both"/>
              <w:rPr>
                <w:rFonts w:eastAsia="標楷體"/>
                <w:kern w:val="0"/>
                <w:sz w:val="22"/>
              </w:rPr>
            </w:pPr>
            <w:r w:rsidRPr="00B91B68">
              <w:rPr>
                <w:rFonts w:eastAsia="標楷體"/>
                <w:kern w:val="0"/>
                <w:sz w:val="22"/>
              </w:rPr>
              <w:t xml:space="preserve">  </w:t>
            </w:r>
            <w:r w:rsidRPr="00B91B68">
              <w:rPr>
                <w:rFonts w:eastAsia="標楷體"/>
                <w:kern w:val="0"/>
                <w:sz w:val="22"/>
              </w:rPr>
              <w:t>輸出</w:t>
            </w:r>
            <w:r w:rsidRPr="00B91B68">
              <w:rPr>
                <w:rFonts w:eastAsia="標楷體"/>
                <w:kern w:val="0"/>
                <w:sz w:val="22"/>
              </w:rPr>
              <w:t>(</w:t>
            </w:r>
            <w:r w:rsidRPr="00B91B68">
              <w:rPr>
                <w:rFonts w:eastAsia="標楷體"/>
                <w:kern w:val="0"/>
                <w:sz w:val="22"/>
              </w:rPr>
              <w:t>含商品及勞務</w:t>
            </w:r>
            <w:r w:rsidRPr="00B91B68">
              <w:rPr>
                <w:rFonts w:eastAsia="標楷體"/>
                <w:kern w:val="0"/>
                <w:sz w:val="22"/>
              </w:rPr>
              <w:t>)</w:t>
            </w:r>
          </w:p>
        </w:tc>
        <w:tc>
          <w:tcPr>
            <w:tcW w:w="1555" w:type="dxa"/>
            <w:tcBorders>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0.15</w:t>
            </w:r>
            <w:r w:rsidRPr="00B91B68">
              <w:rPr>
                <w:rFonts w:eastAsia="標楷體"/>
              </w:rPr>
              <w:t xml:space="preserve"> </w:t>
            </w:r>
          </w:p>
        </w:tc>
        <w:tc>
          <w:tcPr>
            <w:tcW w:w="1476" w:type="dxa"/>
            <w:tcBorders>
              <w:right w:val="single" w:sz="6" w:space="0" w:color="auto"/>
            </w:tcBorders>
          </w:tcPr>
          <w:p w:rsidR="00B91B68" w:rsidRPr="00B91B68" w:rsidRDefault="00B91B68" w:rsidP="00B91B68">
            <w:pPr>
              <w:snapToGrid w:val="0"/>
              <w:ind w:right="372"/>
              <w:jc w:val="right"/>
              <w:rPr>
                <w:rFonts w:eastAsia="標楷體"/>
              </w:rPr>
            </w:pPr>
            <w:r w:rsidRPr="00B91B68">
              <w:rPr>
                <w:rFonts w:eastAsia="標楷體"/>
              </w:rPr>
              <w:t>0.</w:t>
            </w:r>
            <w:r w:rsidRPr="00B91B68">
              <w:rPr>
                <w:rFonts w:eastAsia="標楷體" w:hint="eastAsia"/>
              </w:rPr>
              <w:t>11</w:t>
            </w:r>
            <w:r w:rsidRPr="00B91B68">
              <w:rPr>
                <w:rFonts w:eastAsia="標楷體"/>
              </w:rPr>
              <w:t xml:space="preserve"> </w:t>
            </w:r>
          </w:p>
        </w:tc>
        <w:tc>
          <w:tcPr>
            <w:tcW w:w="1571" w:type="dxa"/>
            <w:tcBorders>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4.74</w:t>
            </w:r>
            <w:r w:rsidRPr="00B91B68">
              <w:rPr>
                <w:rFonts w:eastAsia="標楷體"/>
              </w:rPr>
              <w:t xml:space="preserve"> </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hint="eastAsia"/>
              </w:rPr>
              <w:t>3.07</w:t>
            </w:r>
            <w:r w:rsidRPr="00B91B68">
              <w:rPr>
                <w:rFonts w:eastAsia="標楷體"/>
              </w:rPr>
              <w:t xml:space="preserve"> </w:t>
            </w:r>
          </w:p>
        </w:tc>
      </w:tr>
      <w:tr w:rsidR="00B91B68" w:rsidRPr="00B91B68" w:rsidTr="00B91B68">
        <w:trPr>
          <w:cantSplit/>
          <w:jc w:val="center"/>
        </w:trPr>
        <w:tc>
          <w:tcPr>
            <w:tcW w:w="2581" w:type="dxa"/>
            <w:tcBorders>
              <w:bottom w:val="dashSmallGap" w:sz="4" w:space="0" w:color="auto"/>
              <w:right w:val="single" w:sz="6" w:space="0" w:color="auto"/>
            </w:tcBorders>
            <w:vAlign w:val="center"/>
          </w:tcPr>
          <w:p w:rsidR="00B91B68" w:rsidRPr="00B91B68" w:rsidRDefault="00B91B68" w:rsidP="00B91B68">
            <w:pPr>
              <w:widowControl/>
              <w:adjustRightInd w:val="0"/>
              <w:snapToGrid w:val="0"/>
              <w:ind w:right="-142"/>
              <w:jc w:val="both"/>
              <w:rPr>
                <w:rFonts w:eastAsia="標楷體"/>
                <w:kern w:val="0"/>
                <w:sz w:val="22"/>
                <w:szCs w:val="20"/>
              </w:rPr>
            </w:pPr>
            <w:r w:rsidRPr="00B91B68">
              <w:rPr>
                <w:rFonts w:eastAsia="標楷體"/>
                <w:kern w:val="0"/>
                <w:sz w:val="22"/>
                <w:szCs w:val="20"/>
              </w:rPr>
              <w:t xml:space="preserve"> </w:t>
            </w:r>
            <w:r w:rsidRPr="00B91B68">
              <w:rPr>
                <w:rFonts w:eastAsia="標楷體"/>
                <w:kern w:val="0"/>
                <w:sz w:val="22"/>
                <w:szCs w:val="20"/>
              </w:rPr>
              <w:t>減：輸入</w:t>
            </w:r>
            <w:r w:rsidRPr="00B91B68">
              <w:rPr>
                <w:rFonts w:eastAsia="標楷體"/>
                <w:kern w:val="0"/>
                <w:sz w:val="22"/>
                <w:szCs w:val="20"/>
              </w:rPr>
              <w:t>(</w:t>
            </w:r>
            <w:r w:rsidRPr="00B91B68">
              <w:rPr>
                <w:rFonts w:eastAsia="標楷體"/>
                <w:kern w:val="0"/>
                <w:sz w:val="22"/>
                <w:szCs w:val="20"/>
              </w:rPr>
              <w:t>含商品及勞務</w:t>
            </w:r>
            <w:r w:rsidRPr="00B91B68">
              <w:rPr>
                <w:rFonts w:eastAsia="標楷體"/>
                <w:kern w:val="0"/>
                <w:sz w:val="22"/>
                <w:szCs w:val="20"/>
              </w:rPr>
              <w:t>)</w:t>
            </w:r>
          </w:p>
        </w:tc>
        <w:tc>
          <w:tcPr>
            <w:tcW w:w="1555" w:type="dxa"/>
            <w:tcBorders>
              <w:bottom w:val="dashSmallGap" w:sz="4"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0.8</w:t>
            </w:r>
            <w:r w:rsidRPr="00B91B68">
              <w:rPr>
                <w:rFonts w:eastAsia="標楷體"/>
              </w:rPr>
              <w:t xml:space="preserve">6 </w:t>
            </w:r>
          </w:p>
        </w:tc>
        <w:tc>
          <w:tcPr>
            <w:tcW w:w="1476" w:type="dxa"/>
            <w:tcBorders>
              <w:bottom w:val="dashSmallGap" w:sz="4" w:space="0" w:color="auto"/>
              <w:right w:val="single" w:sz="6" w:space="0" w:color="auto"/>
            </w:tcBorders>
          </w:tcPr>
          <w:p w:rsidR="00B91B68" w:rsidRPr="00B91B68" w:rsidRDefault="00EC05C8" w:rsidP="00EC05C8">
            <w:pPr>
              <w:snapToGrid w:val="0"/>
              <w:ind w:right="372"/>
              <w:jc w:val="right"/>
              <w:rPr>
                <w:rFonts w:eastAsia="標楷體"/>
              </w:rPr>
            </w:pPr>
            <w:r>
              <w:rPr>
                <w:rFonts w:eastAsia="標楷體" w:hint="eastAsia"/>
              </w:rPr>
              <w:t>0</w:t>
            </w:r>
            <w:r w:rsidR="00B91B68" w:rsidRPr="00B91B68">
              <w:rPr>
                <w:rFonts w:eastAsia="標楷體"/>
              </w:rPr>
              <w:t>.</w:t>
            </w:r>
            <w:r w:rsidR="00B91B68" w:rsidRPr="00B91B68">
              <w:rPr>
                <w:rFonts w:eastAsia="標楷體" w:hint="eastAsia"/>
              </w:rPr>
              <w:t>51</w:t>
            </w:r>
            <w:r w:rsidR="00B91B68" w:rsidRPr="00B91B68">
              <w:rPr>
                <w:rFonts w:eastAsia="標楷體"/>
              </w:rPr>
              <w:t xml:space="preserve"> </w:t>
            </w:r>
          </w:p>
        </w:tc>
        <w:tc>
          <w:tcPr>
            <w:tcW w:w="1571" w:type="dxa"/>
            <w:tcBorders>
              <w:bottom w:val="dashSmallGap" w:sz="4"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hint="eastAsia"/>
              </w:rPr>
              <w:t>4.25</w:t>
            </w:r>
            <w:r w:rsidRPr="00B91B68">
              <w:rPr>
                <w:rFonts w:eastAsia="標楷體"/>
              </w:rPr>
              <w:t xml:space="preserve"> </w:t>
            </w:r>
          </w:p>
        </w:tc>
        <w:tc>
          <w:tcPr>
            <w:tcW w:w="1466" w:type="dxa"/>
            <w:tcBorders>
              <w:left w:val="single" w:sz="6" w:space="0" w:color="auto"/>
              <w:bottom w:val="dashSmallGap" w:sz="4" w:space="0" w:color="auto"/>
            </w:tcBorders>
          </w:tcPr>
          <w:p w:rsidR="00B91B68" w:rsidRPr="00B91B68" w:rsidRDefault="00B91B68" w:rsidP="00B91B68">
            <w:pPr>
              <w:snapToGrid w:val="0"/>
              <w:ind w:right="372"/>
              <w:jc w:val="right"/>
              <w:rPr>
                <w:rFonts w:eastAsia="標楷體"/>
              </w:rPr>
            </w:pPr>
            <w:r w:rsidRPr="00B91B68">
              <w:rPr>
                <w:rFonts w:eastAsia="標楷體" w:hint="eastAsia"/>
              </w:rPr>
              <w:t>2.19</w:t>
            </w:r>
            <w:r w:rsidRPr="00B91B68">
              <w:rPr>
                <w:rFonts w:eastAsia="標楷體"/>
              </w:rPr>
              <w:t xml:space="preserve"> </w:t>
            </w:r>
          </w:p>
        </w:tc>
      </w:tr>
      <w:tr w:rsidR="00B91B68" w:rsidRPr="00B91B68" w:rsidTr="00B91B68">
        <w:trPr>
          <w:cantSplit/>
          <w:trHeight w:val="143"/>
          <w:jc w:val="center"/>
        </w:trPr>
        <w:tc>
          <w:tcPr>
            <w:tcW w:w="2581" w:type="dxa"/>
            <w:tcBorders>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躉售物價</w:t>
            </w:r>
            <w:r w:rsidRPr="00B91B68">
              <w:rPr>
                <w:rFonts w:eastAsia="標楷體" w:hint="eastAsia"/>
                <w:kern w:val="0"/>
                <w:sz w:val="22"/>
              </w:rPr>
              <w:t>(</w:t>
            </w:r>
            <w:r w:rsidRPr="00B91B68">
              <w:rPr>
                <w:rFonts w:eastAsia="標楷體"/>
                <w:kern w:val="0"/>
                <w:sz w:val="22"/>
              </w:rPr>
              <w:t>WPI</w:t>
            </w:r>
            <w:r w:rsidRPr="00B91B68">
              <w:rPr>
                <w:rFonts w:eastAsia="標楷體" w:hint="eastAsia"/>
                <w:kern w:val="0"/>
                <w:sz w:val="22"/>
              </w:rPr>
              <w:t>)</w:t>
            </w:r>
          </w:p>
        </w:tc>
        <w:tc>
          <w:tcPr>
            <w:tcW w:w="1555" w:type="dxa"/>
            <w:tcBorders>
              <w:right w:val="single" w:sz="6" w:space="0" w:color="auto"/>
            </w:tcBorders>
            <w:vAlign w:val="center"/>
          </w:tcPr>
          <w:p w:rsidR="00B91B68" w:rsidRPr="00B91B68" w:rsidRDefault="00B91B68" w:rsidP="00B91B68">
            <w:pPr>
              <w:snapToGrid w:val="0"/>
              <w:ind w:right="537"/>
              <w:jc w:val="right"/>
              <w:rPr>
                <w:rFonts w:eastAsia="標楷體"/>
              </w:rPr>
            </w:pPr>
            <w:r w:rsidRPr="00B91B68">
              <w:rPr>
                <w:rFonts w:eastAsia="標楷體"/>
              </w:rPr>
              <w:t>-</w:t>
            </w:r>
            <w:r w:rsidRPr="00B91B68">
              <w:rPr>
                <w:rFonts w:eastAsia="標楷體" w:hint="eastAsia"/>
              </w:rPr>
              <w:t>8.40</w:t>
            </w:r>
          </w:p>
        </w:tc>
        <w:tc>
          <w:tcPr>
            <w:tcW w:w="1476" w:type="dxa"/>
            <w:tcBorders>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right w:val="single" w:sz="6" w:space="0" w:color="auto"/>
            </w:tcBorders>
            <w:vAlign w:val="center"/>
          </w:tcPr>
          <w:p w:rsidR="00B91B68" w:rsidRPr="00B91B68" w:rsidRDefault="00B91B68" w:rsidP="00B91B68">
            <w:pPr>
              <w:snapToGrid w:val="0"/>
              <w:ind w:right="465"/>
              <w:jc w:val="right"/>
              <w:rPr>
                <w:rFonts w:eastAsia="標楷體"/>
              </w:rPr>
            </w:pPr>
            <w:r w:rsidRPr="00B91B68">
              <w:rPr>
                <w:rFonts w:eastAsia="標楷體" w:hint="eastAsia"/>
              </w:rPr>
              <w:t>0</w:t>
            </w:r>
            <w:r w:rsidRPr="00B91B68">
              <w:rPr>
                <w:rFonts w:eastAsia="標楷體"/>
              </w:rPr>
              <w:t>.</w:t>
            </w:r>
            <w:r w:rsidRPr="00B91B68">
              <w:rPr>
                <w:rFonts w:eastAsia="標楷體" w:hint="eastAsia"/>
              </w:rPr>
              <w:t>67</w:t>
            </w:r>
          </w:p>
        </w:tc>
        <w:tc>
          <w:tcPr>
            <w:tcW w:w="1466" w:type="dxa"/>
            <w:tcBorders>
              <w:left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r w:rsidR="00B91B68" w:rsidRPr="00B91B68" w:rsidTr="00B91B68">
        <w:trPr>
          <w:cantSplit/>
          <w:trHeight w:val="143"/>
          <w:jc w:val="center"/>
        </w:trPr>
        <w:tc>
          <w:tcPr>
            <w:tcW w:w="2581" w:type="dxa"/>
            <w:tcBorders>
              <w:bottom w:val="single" w:sz="6" w:space="0" w:color="auto"/>
              <w:right w:val="single" w:sz="6" w:space="0" w:color="auto"/>
            </w:tcBorders>
          </w:tcPr>
          <w:p w:rsidR="00B91B68" w:rsidRPr="00B91B68" w:rsidRDefault="00B91B68" w:rsidP="00B91B68">
            <w:pPr>
              <w:widowControl/>
              <w:adjustRightInd w:val="0"/>
              <w:snapToGrid w:val="0"/>
              <w:rPr>
                <w:rFonts w:eastAsia="標楷體"/>
                <w:kern w:val="0"/>
                <w:sz w:val="22"/>
              </w:rPr>
            </w:pPr>
            <w:r w:rsidRPr="00B91B68">
              <w:rPr>
                <w:rFonts w:eastAsia="標楷體"/>
                <w:kern w:val="0"/>
                <w:sz w:val="22"/>
              </w:rPr>
              <w:t>消費者物價</w:t>
            </w:r>
            <w:r w:rsidRPr="00B91B68">
              <w:rPr>
                <w:rFonts w:eastAsia="標楷體" w:hint="eastAsia"/>
                <w:kern w:val="0"/>
                <w:sz w:val="22"/>
              </w:rPr>
              <w:t>(</w:t>
            </w:r>
            <w:r w:rsidRPr="00B91B68">
              <w:rPr>
                <w:rFonts w:eastAsia="標楷體"/>
                <w:kern w:val="0"/>
                <w:sz w:val="22"/>
              </w:rPr>
              <w:t>CPI</w:t>
            </w:r>
            <w:r w:rsidRPr="00B91B68">
              <w:rPr>
                <w:rFonts w:eastAsia="標楷體" w:hint="eastAsia"/>
                <w:kern w:val="0"/>
                <w:sz w:val="22"/>
              </w:rPr>
              <w:t>)</w:t>
            </w:r>
          </w:p>
        </w:tc>
        <w:tc>
          <w:tcPr>
            <w:tcW w:w="1555" w:type="dxa"/>
            <w:tcBorders>
              <w:bottom w:val="single" w:sz="6" w:space="0" w:color="auto"/>
              <w:right w:val="single" w:sz="6" w:space="0" w:color="auto"/>
            </w:tcBorders>
          </w:tcPr>
          <w:p w:rsidR="00B91B68" w:rsidRPr="00B91B68" w:rsidRDefault="00B91B68" w:rsidP="00B91B68">
            <w:pPr>
              <w:snapToGrid w:val="0"/>
              <w:ind w:right="537"/>
              <w:jc w:val="right"/>
              <w:rPr>
                <w:rFonts w:eastAsia="標楷體"/>
              </w:rPr>
            </w:pPr>
            <w:r w:rsidRPr="00B91B68">
              <w:rPr>
                <w:rFonts w:eastAsia="標楷體" w:hint="eastAsia"/>
              </w:rPr>
              <w:t>-0</w:t>
            </w:r>
            <w:r w:rsidRPr="00B91B68">
              <w:rPr>
                <w:rFonts w:eastAsia="標楷體"/>
              </w:rPr>
              <w:t>.</w:t>
            </w:r>
            <w:r w:rsidRPr="00B91B68">
              <w:rPr>
                <w:rFonts w:eastAsia="標楷體" w:hint="eastAsia"/>
              </w:rPr>
              <w:t>31</w:t>
            </w:r>
          </w:p>
        </w:tc>
        <w:tc>
          <w:tcPr>
            <w:tcW w:w="1476" w:type="dxa"/>
            <w:tcBorders>
              <w:bottom w:val="single" w:sz="6" w:space="0" w:color="auto"/>
              <w:right w:val="single" w:sz="6" w:space="0" w:color="auto"/>
            </w:tcBorders>
          </w:tcPr>
          <w:p w:rsidR="00B91B68" w:rsidRPr="00B91B68" w:rsidRDefault="00B91B68" w:rsidP="00B91B68">
            <w:pPr>
              <w:snapToGrid w:val="0"/>
              <w:ind w:right="453"/>
              <w:jc w:val="right"/>
              <w:rPr>
                <w:rFonts w:eastAsia="標楷體"/>
              </w:rPr>
            </w:pPr>
            <w:r w:rsidRPr="00B91B68">
              <w:rPr>
                <w:rFonts w:eastAsia="標楷體"/>
              </w:rPr>
              <w:t>-</w:t>
            </w:r>
          </w:p>
        </w:tc>
        <w:tc>
          <w:tcPr>
            <w:tcW w:w="1571" w:type="dxa"/>
            <w:tcBorders>
              <w:bottom w:val="single" w:sz="6" w:space="0" w:color="auto"/>
              <w:right w:val="single" w:sz="6" w:space="0" w:color="auto"/>
            </w:tcBorders>
          </w:tcPr>
          <w:p w:rsidR="00B91B68" w:rsidRPr="00B91B68" w:rsidRDefault="00B91B68" w:rsidP="00B91B68">
            <w:pPr>
              <w:snapToGrid w:val="0"/>
              <w:ind w:right="465"/>
              <w:jc w:val="right"/>
              <w:rPr>
                <w:rFonts w:eastAsia="標楷體"/>
              </w:rPr>
            </w:pPr>
            <w:r w:rsidRPr="00B91B68">
              <w:rPr>
                <w:rFonts w:eastAsia="標楷體"/>
              </w:rPr>
              <w:t>0.</w:t>
            </w:r>
            <w:r w:rsidRPr="00B91B68">
              <w:rPr>
                <w:rFonts w:eastAsia="標楷體" w:hint="eastAsia"/>
              </w:rPr>
              <w:t>84</w:t>
            </w:r>
          </w:p>
        </w:tc>
        <w:tc>
          <w:tcPr>
            <w:tcW w:w="1466" w:type="dxa"/>
            <w:tcBorders>
              <w:left w:val="single" w:sz="6" w:space="0" w:color="auto"/>
              <w:bottom w:val="single" w:sz="6" w:space="0" w:color="auto"/>
            </w:tcBorders>
          </w:tcPr>
          <w:p w:rsidR="00B91B68" w:rsidRPr="00B91B68" w:rsidRDefault="00B91B68" w:rsidP="00B91B68">
            <w:pPr>
              <w:snapToGrid w:val="0"/>
              <w:ind w:right="372"/>
              <w:jc w:val="right"/>
              <w:rPr>
                <w:rFonts w:eastAsia="標楷體"/>
              </w:rPr>
            </w:pPr>
            <w:r w:rsidRPr="00B91B68">
              <w:rPr>
                <w:rFonts w:eastAsia="標楷體"/>
              </w:rPr>
              <w:t>-</w:t>
            </w:r>
          </w:p>
        </w:tc>
      </w:tr>
    </w:tbl>
    <w:p w:rsidR="00F67965" w:rsidRPr="005A46C3" w:rsidRDefault="00B91B68" w:rsidP="00B91B68">
      <w:pPr>
        <w:ind w:left="1120" w:rightChars="-257" w:right="-617" w:hangingChars="509" w:hanging="1120"/>
        <w:rPr>
          <w:rFonts w:eastAsia="標楷體"/>
          <w:color w:val="FF0000"/>
          <w:sz w:val="22"/>
          <w:szCs w:val="22"/>
        </w:rPr>
      </w:pPr>
      <w:r w:rsidRPr="00B91B68">
        <w:rPr>
          <w:rFonts w:eastAsia="標楷體"/>
          <w:sz w:val="22"/>
          <w:szCs w:val="22"/>
        </w:rPr>
        <w:t>資料來源：</w:t>
      </w:r>
      <w:r w:rsidRPr="003877F0">
        <w:rPr>
          <w:rFonts w:eastAsia="標楷體"/>
          <w:sz w:val="22"/>
          <w:szCs w:val="22"/>
        </w:rPr>
        <w:t>行政院主計總處，國民所得統計及國內經濟情勢展望，</w:t>
      </w:r>
      <w:r w:rsidRPr="003877F0">
        <w:rPr>
          <w:rFonts w:eastAsia="標楷體"/>
          <w:sz w:val="22"/>
          <w:szCs w:val="22"/>
        </w:rPr>
        <w:t>104</w:t>
      </w:r>
      <w:r w:rsidRPr="003877F0">
        <w:rPr>
          <w:rFonts w:eastAsia="標楷體"/>
          <w:sz w:val="22"/>
          <w:szCs w:val="22"/>
        </w:rPr>
        <w:t>年</w:t>
      </w:r>
      <w:r w:rsidRPr="003877F0">
        <w:rPr>
          <w:rFonts w:eastAsia="標楷體" w:hint="eastAsia"/>
          <w:sz w:val="22"/>
          <w:szCs w:val="22"/>
        </w:rPr>
        <w:t>11</w:t>
      </w:r>
      <w:r w:rsidRPr="003877F0">
        <w:rPr>
          <w:rFonts w:eastAsia="標楷體"/>
          <w:sz w:val="22"/>
          <w:szCs w:val="22"/>
        </w:rPr>
        <w:t>月</w:t>
      </w:r>
      <w:r w:rsidRPr="003877F0">
        <w:rPr>
          <w:rFonts w:eastAsia="標楷體" w:hint="eastAsia"/>
          <w:sz w:val="22"/>
          <w:szCs w:val="22"/>
        </w:rPr>
        <w:t>27</w:t>
      </w:r>
      <w:r w:rsidRPr="003877F0">
        <w:rPr>
          <w:rFonts w:eastAsia="標楷體"/>
          <w:sz w:val="22"/>
          <w:szCs w:val="22"/>
        </w:rPr>
        <w:t>日。</w:t>
      </w:r>
    </w:p>
    <w:p w:rsidR="003A1D4B" w:rsidRPr="005A46C3" w:rsidRDefault="003A1D4B">
      <w:pPr>
        <w:widowControl/>
        <w:rPr>
          <w:rFonts w:eastAsia="標楷體"/>
          <w:color w:val="FF0000"/>
          <w:sz w:val="22"/>
          <w:szCs w:val="22"/>
        </w:rPr>
      </w:pPr>
      <w:r w:rsidRPr="005A46C3">
        <w:rPr>
          <w:rFonts w:eastAsia="標楷體"/>
          <w:color w:val="FF0000"/>
          <w:sz w:val="22"/>
          <w:szCs w:val="22"/>
        </w:rPr>
        <w:br w:type="page"/>
      </w:r>
    </w:p>
    <w:p w:rsidR="00C7157A" w:rsidRPr="00B91B68" w:rsidRDefault="00C7157A" w:rsidP="00481C6E">
      <w:pPr>
        <w:tabs>
          <w:tab w:val="left" w:pos="709"/>
        </w:tabs>
        <w:spacing w:afterLines="50" w:after="180" w:line="460" w:lineRule="exact"/>
        <w:ind w:left="533" w:hangingChars="190" w:hanging="533"/>
        <w:rPr>
          <w:rFonts w:eastAsia="標楷體"/>
          <w:b/>
          <w:bCs/>
          <w:sz w:val="28"/>
          <w:szCs w:val="28"/>
        </w:rPr>
      </w:pPr>
      <w:bookmarkStart w:id="90" w:name="_Toc349916583"/>
      <w:bookmarkEnd w:id="89"/>
      <w:r w:rsidRPr="00B91B68">
        <w:rPr>
          <w:rFonts w:eastAsia="標楷體"/>
          <w:b/>
          <w:bCs/>
          <w:sz w:val="28"/>
          <w:szCs w:val="28"/>
        </w:rPr>
        <w:t>２、</w:t>
      </w:r>
      <w:r w:rsidR="00B91B68" w:rsidRPr="00B91B68">
        <w:rPr>
          <w:rFonts w:eastAsia="標楷體" w:hint="eastAsia"/>
          <w:b/>
          <w:bCs/>
          <w:sz w:val="28"/>
          <w:szCs w:val="28"/>
        </w:rPr>
        <w:t>104</w:t>
      </w:r>
      <w:r w:rsidR="00B91B68" w:rsidRPr="00B91B68">
        <w:rPr>
          <w:rFonts w:eastAsia="標楷體" w:hint="eastAsia"/>
          <w:b/>
          <w:bCs/>
          <w:sz w:val="28"/>
          <w:szCs w:val="28"/>
        </w:rPr>
        <w:t>年</w:t>
      </w:r>
      <w:r w:rsidR="00B91B68" w:rsidRPr="00B91B68">
        <w:rPr>
          <w:rFonts w:eastAsia="標楷體" w:hint="eastAsia"/>
          <w:b/>
          <w:bCs/>
          <w:sz w:val="28"/>
          <w:szCs w:val="28"/>
        </w:rPr>
        <w:t>1</w:t>
      </w:r>
      <w:r w:rsidR="0023785D">
        <w:rPr>
          <w:rFonts w:eastAsia="標楷體" w:hint="eastAsia"/>
          <w:b/>
          <w:bCs/>
          <w:sz w:val="28"/>
          <w:szCs w:val="28"/>
        </w:rPr>
        <w:t>1</w:t>
      </w:r>
      <w:r w:rsidR="00B91B68" w:rsidRPr="00B91B68">
        <w:rPr>
          <w:rFonts w:eastAsia="標楷體" w:hint="eastAsia"/>
          <w:b/>
          <w:bCs/>
          <w:sz w:val="28"/>
          <w:szCs w:val="28"/>
        </w:rPr>
        <w:t>月景氣對策信號連續第</w:t>
      </w:r>
      <w:r w:rsidR="00A165F2">
        <w:rPr>
          <w:rFonts w:eastAsia="標楷體" w:hint="eastAsia"/>
          <w:b/>
          <w:bCs/>
          <w:sz w:val="28"/>
          <w:szCs w:val="28"/>
        </w:rPr>
        <w:t>6</w:t>
      </w:r>
      <w:r w:rsidR="00B91B68" w:rsidRPr="00B91B68">
        <w:rPr>
          <w:rFonts w:eastAsia="標楷體" w:hint="eastAsia"/>
          <w:b/>
          <w:bCs/>
          <w:sz w:val="28"/>
          <w:szCs w:val="28"/>
        </w:rPr>
        <w:t>個月呈現藍燈，領先</w:t>
      </w:r>
      <w:r w:rsidR="00A165F2" w:rsidRPr="00A165F2">
        <w:rPr>
          <w:rFonts w:eastAsia="標楷體" w:hint="eastAsia"/>
          <w:b/>
          <w:bCs/>
          <w:sz w:val="28"/>
          <w:szCs w:val="28"/>
        </w:rPr>
        <w:t>指標跌</w:t>
      </w:r>
      <w:r w:rsidR="00A165F2">
        <w:rPr>
          <w:rFonts w:eastAsia="標楷體" w:hint="eastAsia"/>
          <w:b/>
          <w:bCs/>
          <w:sz w:val="28"/>
          <w:szCs w:val="28"/>
        </w:rPr>
        <w:t>幅明顯縮小，</w:t>
      </w:r>
      <w:r w:rsidR="00B91B68" w:rsidRPr="00B91B68">
        <w:rPr>
          <w:rFonts w:eastAsia="標楷體" w:hint="eastAsia"/>
          <w:b/>
          <w:bCs/>
          <w:sz w:val="28"/>
          <w:szCs w:val="28"/>
        </w:rPr>
        <w:t>同時指標</w:t>
      </w:r>
      <w:r w:rsidR="00A165F2">
        <w:rPr>
          <w:rFonts w:eastAsia="標楷體" w:hint="eastAsia"/>
          <w:b/>
          <w:bCs/>
          <w:sz w:val="28"/>
          <w:szCs w:val="28"/>
        </w:rPr>
        <w:t>轉呈微幅上升</w:t>
      </w:r>
    </w:p>
    <w:p w:rsidR="00481C6E" w:rsidRPr="00B91B68" w:rsidRDefault="00C7157A" w:rsidP="00481C6E">
      <w:pPr>
        <w:snapToGrid w:val="0"/>
        <w:spacing w:beforeLines="50" w:before="180" w:line="300" w:lineRule="auto"/>
        <w:ind w:rightChars="-59" w:right="-142"/>
        <w:jc w:val="both"/>
        <w:rPr>
          <w:rFonts w:eastAsia="標楷體"/>
          <w:sz w:val="28"/>
          <w:szCs w:val="28"/>
        </w:rPr>
      </w:pPr>
      <w:r w:rsidRPr="00B91B68">
        <w:rPr>
          <w:rFonts w:eastAsia="標楷體"/>
          <w:sz w:val="28"/>
          <w:szCs w:val="28"/>
        </w:rPr>
        <w:t xml:space="preserve"> </w:t>
      </w:r>
      <w:r w:rsidR="00481C6E" w:rsidRPr="00B91B68">
        <w:rPr>
          <w:rFonts w:eastAsia="標楷體"/>
          <w:sz w:val="28"/>
          <w:szCs w:val="28"/>
        </w:rPr>
        <w:t xml:space="preserve">(1) </w:t>
      </w:r>
      <w:r w:rsidR="00481C6E" w:rsidRPr="00B91B68">
        <w:rPr>
          <w:rFonts w:eastAsia="標楷體"/>
          <w:sz w:val="28"/>
          <w:szCs w:val="28"/>
        </w:rPr>
        <w:t>領先指標</w:t>
      </w:r>
    </w:p>
    <w:p w:rsidR="0058231D" w:rsidRPr="00B91B68" w:rsidRDefault="00B91B68" w:rsidP="0058231D">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B91B68">
        <w:rPr>
          <w:rFonts w:eastAsia="標楷體" w:hint="eastAsia"/>
          <w:kern w:val="0"/>
          <w:sz w:val="28"/>
          <w:szCs w:val="28"/>
        </w:rPr>
        <w:t>104</w:t>
      </w:r>
      <w:r w:rsidRPr="00B91B68">
        <w:rPr>
          <w:rFonts w:eastAsia="標楷體" w:hint="eastAsia"/>
          <w:kern w:val="0"/>
          <w:sz w:val="28"/>
          <w:szCs w:val="28"/>
        </w:rPr>
        <w:t>年</w:t>
      </w:r>
      <w:r w:rsidRPr="00B91B68">
        <w:rPr>
          <w:rFonts w:eastAsia="標楷體" w:hint="eastAsia"/>
          <w:kern w:val="0"/>
          <w:sz w:val="28"/>
          <w:szCs w:val="28"/>
        </w:rPr>
        <w:t>1</w:t>
      </w:r>
      <w:r w:rsidR="0023785D">
        <w:rPr>
          <w:rFonts w:eastAsia="標楷體" w:hint="eastAsia"/>
          <w:kern w:val="0"/>
          <w:sz w:val="28"/>
          <w:szCs w:val="28"/>
        </w:rPr>
        <w:t>1</w:t>
      </w:r>
      <w:r w:rsidRPr="00B91B68">
        <w:rPr>
          <w:rFonts w:eastAsia="標楷體" w:hint="eastAsia"/>
          <w:kern w:val="0"/>
          <w:sz w:val="28"/>
          <w:szCs w:val="28"/>
        </w:rPr>
        <w:t>月</w:t>
      </w:r>
      <w:r w:rsidRPr="00B91B68">
        <w:rPr>
          <w:rFonts w:eastAsia="標楷體"/>
          <w:kern w:val="0"/>
          <w:sz w:val="28"/>
          <w:szCs w:val="28"/>
        </w:rPr>
        <w:t>不含趨勢指數為</w:t>
      </w:r>
      <w:r w:rsidRPr="00B91B68">
        <w:rPr>
          <w:rFonts w:eastAsia="標楷體" w:hint="eastAsia"/>
          <w:kern w:val="0"/>
          <w:sz w:val="28"/>
          <w:szCs w:val="28"/>
        </w:rPr>
        <w:t>9</w:t>
      </w:r>
      <w:r w:rsidR="00126E7B">
        <w:rPr>
          <w:rFonts w:eastAsia="標楷體" w:hint="eastAsia"/>
          <w:kern w:val="0"/>
          <w:sz w:val="28"/>
          <w:szCs w:val="28"/>
        </w:rPr>
        <w:t>8.21</w:t>
      </w:r>
      <w:r w:rsidRPr="00B91B68">
        <w:rPr>
          <w:rFonts w:eastAsia="標楷體"/>
          <w:kern w:val="0"/>
          <w:sz w:val="28"/>
          <w:szCs w:val="28"/>
        </w:rPr>
        <w:t>，較上月</w:t>
      </w:r>
      <w:r w:rsidR="00126E7B">
        <w:rPr>
          <w:rFonts w:eastAsia="標楷體" w:hint="eastAsia"/>
          <w:kern w:val="0"/>
          <w:sz w:val="28"/>
          <w:szCs w:val="28"/>
        </w:rPr>
        <w:t>微幅</w:t>
      </w:r>
      <w:r w:rsidRPr="00B91B68">
        <w:rPr>
          <w:rFonts w:eastAsia="標楷體" w:hint="eastAsia"/>
          <w:kern w:val="0"/>
          <w:sz w:val="28"/>
          <w:szCs w:val="28"/>
        </w:rPr>
        <w:t>下跌</w:t>
      </w:r>
      <w:r w:rsidRPr="00B91B68">
        <w:rPr>
          <w:rFonts w:eastAsia="標楷體"/>
          <w:kern w:val="0"/>
          <w:sz w:val="28"/>
          <w:szCs w:val="28"/>
        </w:rPr>
        <w:t>0.</w:t>
      </w:r>
      <w:r w:rsidRPr="00B91B68">
        <w:rPr>
          <w:rFonts w:eastAsia="標楷體" w:hint="eastAsia"/>
          <w:kern w:val="0"/>
          <w:sz w:val="28"/>
          <w:szCs w:val="28"/>
        </w:rPr>
        <w:t>0</w:t>
      </w:r>
      <w:r w:rsidR="00126E7B">
        <w:rPr>
          <w:rFonts w:eastAsia="標楷體" w:hint="eastAsia"/>
          <w:kern w:val="0"/>
          <w:sz w:val="28"/>
          <w:szCs w:val="28"/>
        </w:rPr>
        <w:t>7</w:t>
      </w:r>
      <w:r w:rsidRPr="00B91B68">
        <w:rPr>
          <w:rFonts w:eastAsia="標楷體"/>
          <w:kern w:val="0"/>
          <w:sz w:val="28"/>
          <w:szCs w:val="28"/>
        </w:rPr>
        <w:t>%</w:t>
      </w:r>
      <w:r w:rsidRPr="00B91B68">
        <w:rPr>
          <w:rFonts w:eastAsia="標楷體" w:hint="eastAsia"/>
          <w:kern w:val="0"/>
          <w:sz w:val="28"/>
          <w:szCs w:val="28"/>
        </w:rPr>
        <w:t>，</w:t>
      </w:r>
      <w:r w:rsidR="00126E7B" w:rsidRPr="00126E7B">
        <w:rPr>
          <w:rFonts w:eastAsia="標楷體" w:hint="eastAsia"/>
          <w:kern w:val="0"/>
          <w:sz w:val="28"/>
          <w:szCs w:val="28"/>
        </w:rPr>
        <w:t>雖連續</w:t>
      </w:r>
      <w:r w:rsidR="00126E7B" w:rsidRPr="00126E7B">
        <w:rPr>
          <w:rFonts w:eastAsia="標楷體" w:hint="eastAsia"/>
          <w:kern w:val="0"/>
          <w:sz w:val="28"/>
          <w:szCs w:val="28"/>
        </w:rPr>
        <w:t>15</w:t>
      </w:r>
      <w:r w:rsidR="00126E7B" w:rsidRPr="00126E7B">
        <w:rPr>
          <w:rFonts w:eastAsia="標楷體" w:hint="eastAsia"/>
          <w:kern w:val="0"/>
          <w:sz w:val="28"/>
          <w:szCs w:val="28"/>
        </w:rPr>
        <w:t>個月下跌，但近</w:t>
      </w:r>
      <w:r w:rsidR="00126E7B" w:rsidRPr="00126E7B">
        <w:rPr>
          <w:rFonts w:eastAsia="標楷體" w:hint="eastAsia"/>
          <w:kern w:val="0"/>
          <w:sz w:val="28"/>
          <w:szCs w:val="28"/>
        </w:rPr>
        <w:t>3</w:t>
      </w:r>
      <w:r w:rsidR="00126E7B" w:rsidRPr="00126E7B">
        <w:rPr>
          <w:rFonts w:eastAsia="標楷體" w:hint="eastAsia"/>
          <w:kern w:val="0"/>
          <w:sz w:val="28"/>
          <w:szCs w:val="28"/>
        </w:rPr>
        <w:t>個月跌幅都不到</w:t>
      </w:r>
      <w:r w:rsidR="00126E7B" w:rsidRPr="00126E7B">
        <w:rPr>
          <w:rFonts w:eastAsia="標楷體" w:hint="eastAsia"/>
          <w:kern w:val="0"/>
          <w:sz w:val="28"/>
          <w:szCs w:val="28"/>
        </w:rPr>
        <w:t>0.1%</w:t>
      </w:r>
      <w:r w:rsidR="00126E7B" w:rsidRPr="00126E7B">
        <w:rPr>
          <w:rFonts w:eastAsia="標楷體" w:hint="eastAsia"/>
          <w:kern w:val="0"/>
          <w:sz w:val="28"/>
          <w:szCs w:val="28"/>
        </w:rPr>
        <w:t>，明顯縮小</w:t>
      </w:r>
      <w:r w:rsidRPr="00B91B68">
        <w:rPr>
          <w:rFonts w:eastAsia="標楷體"/>
          <w:kern w:val="0"/>
          <w:sz w:val="28"/>
          <w:szCs w:val="28"/>
        </w:rPr>
        <w:t>。</w:t>
      </w:r>
      <w:r w:rsidRPr="00B91B68">
        <w:rPr>
          <w:rFonts w:eastAsia="標楷體"/>
          <w:kern w:val="0"/>
          <w:sz w:val="28"/>
          <w:szCs w:val="28"/>
        </w:rPr>
        <w:t>7</w:t>
      </w:r>
      <w:r w:rsidRPr="00B91B68">
        <w:rPr>
          <w:rFonts w:eastAsia="標楷體"/>
          <w:kern w:val="0"/>
          <w:sz w:val="28"/>
          <w:szCs w:val="28"/>
        </w:rPr>
        <w:t>個構成項目經去除長期趨勢後，</w:t>
      </w:r>
      <w:r w:rsidR="00126E7B" w:rsidRPr="00126E7B">
        <w:rPr>
          <w:rFonts w:eastAsia="標楷體"/>
          <w:kern w:val="0"/>
          <w:sz w:val="28"/>
          <w:szCs w:val="28"/>
        </w:rPr>
        <w:t>外銷訂單指數</w:t>
      </w:r>
      <w:r w:rsidR="00126E7B" w:rsidRPr="00126E7B">
        <w:rPr>
          <w:rFonts w:eastAsia="標楷體" w:hint="eastAsia"/>
          <w:kern w:val="0"/>
          <w:sz w:val="28"/>
          <w:szCs w:val="28"/>
        </w:rPr>
        <w:t>、實質貨幣總計數</w:t>
      </w:r>
      <w:r w:rsidR="00126E7B" w:rsidRPr="00126E7B">
        <w:rPr>
          <w:rFonts w:eastAsia="標楷體" w:hint="eastAsia"/>
          <w:kern w:val="0"/>
          <w:sz w:val="28"/>
          <w:szCs w:val="28"/>
        </w:rPr>
        <w:t>M1B</w:t>
      </w:r>
      <w:r w:rsidR="00126E7B" w:rsidRPr="00126E7B">
        <w:rPr>
          <w:rFonts w:eastAsia="標楷體" w:hint="eastAsia"/>
          <w:kern w:val="0"/>
          <w:sz w:val="28"/>
          <w:szCs w:val="28"/>
        </w:rPr>
        <w:t>較上月上升，</w:t>
      </w:r>
      <w:r w:rsidR="00126E7B" w:rsidRPr="00126E7B">
        <w:rPr>
          <w:rFonts w:eastAsia="標楷體"/>
          <w:kern w:val="0"/>
          <w:sz w:val="28"/>
          <w:szCs w:val="28"/>
        </w:rPr>
        <w:t>其餘</w:t>
      </w:r>
      <w:r w:rsidR="00126E7B" w:rsidRPr="00126E7B">
        <w:rPr>
          <w:rFonts w:eastAsia="標楷體" w:hint="eastAsia"/>
          <w:kern w:val="0"/>
          <w:sz w:val="28"/>
          <w:szCs w:val="28"/>
        </w:rPr>
        <w:t>5</w:t>
      </w:r>
      <w:r w:rsidR="00126E7B" w:rsidRPr="00126E7B">
        <w:rPr>
          <w:rFonts w:eastAsia="標楷體"/>
          <w:kern w:val="0"/>
          <w:sz w:val="28"/>
          <w:szCs w:val="28"/>
        </w:rPr>
        <w:t>項：</w:t>
      </w:r>
      <w:r w:rsidR="00126E7B" w:rsidRPr="00126E7B">
        <w:rPr>
          <w:rFonts w:eastAsia="標楷體"/>
          <w:kern w:val="0"/>
          <w:sz w:val="28"/>
          <w:szCs w:val="28"/>
        </w:rPr>
        <w:t>SEMI</w:t>
      </w:r>
      <w:r w:rsidR="00126E7B" w:rsidRPr="00126E7B">
        <w:rPr>
          <w:rFonts w:eastAsia="標楷體"/>
          <w:kern w:val="0"/>
          <w:sz w:val="28"/>
          <w:szCs w:val="28"/>
        </w:rPr>
        <w:t>半導體接單出貨比</w:t>
      </w:r>
      <w:r w:rsidR="00126E7B" w:rsidRPr="00126E7B">
        <w:rPr>
          <w:rFonts w:eastAsia="標楷體" w:hint="eastAsia"/>
          <w:kern w:val="0"/>
          <w:sz w:val="28"/>
          <w:szCs w:val="28"/>
        </w:rPr>
        <w:t>、</w:t>
      </w:r>
      <w:r w:rsidR="00126E7B" w:rsidRPr="00126E7B">
        <w:rPr>
          <w:rFonts w:eastAsia="標楷體"/>
          <w:kern w:val="0"/>
          <w:sz w:val="28"/>
          <w:szCs w:val="28"/>
        </w:rPr>
        <w:t>股價指數</w:t>
      </w:r>
      <w:r w:rsidR="00126E7B" w:rsidRPr="00126E7B">
        <w:rPr>
          <w:rFonts w:eastAsia="標楷體" w:hint="eastAsia"/>
          <w:kern w:val="0"/>
          <w:sz w:val="28"/>
          <w:szCs w:val="28"/>
        </w:rPr>
        <w:t>、</w:t>
      </w:r>
      <w:r w:rsidR="00126E7B" w:rsidRPr="00126E7B">
        <w:rPr>
          <w:rFonts w:eastAsia="標楷體"/>
          <w:kern w:val="0"/>
          <w:sz w:val="28"/>
          <w:szCs w:val="28"/>
        </w:rPr>
        <w:t>核發建照面積</w:t>
      </w:r>
      <w:r w:rsidR="00126E7B" w:rsidRPr="00126E7B">
        <w:rPr>
          <w:rFonts w:eastAsia="標楷體" w:hint="eastAsia"/>
          <w:kern w:val="0"/>
          <w:sz w:val="28"/>
          <w:szCs w:val="28"/>
        </w:rPr>
        <w:t>、</w:t>
      </w:r>
      <w:r w:rsidR="00126E7B" w:rsidRPr="00126E7B">
        <w:rPr>
          <w:rFonts w:eastAsia="標楷體"/>
          <w:kern w:val="0"/>
          <w:sz w:val="28"/>
          <w:szCs w:val="28"/>
        </w:rPr>
        <w:t>工業及服務業受僱員工淨進入率</w:t>
      </w:r>
      <w:r w:rsidR="00126E7B" w:rsidRPr="00126E7B">
        <w:rPr>
          <w:rFonts w:eastAsia="標楷體" w:hint="eastAsia"/>
          <w:kern w:val="0"/>
          <w:sz w:val="28"/>
          <w:szCs w:val="28"/>
        </w:rPr>
        <w:t>，以及</w:t>
      </w:r>
      <w:r w:rsidR="00126E7B" w:rsidRPr="00126E7B">
        <w:rPr>
          <w:rFonts w:eastAsia="標楷體"/>
          <w:kern w:val="0"/>
          <w:sz w:val="28"/>
          <w:szCs w:val="28"/>
        </w:rPr>
        <w:t>製造業營業氣候測驗點</w:t>
      </w:r>
      <w:r w:rsidR="00126E7B" w:rsidRPr="00126E7B">
        <w:rPr>
          <w:rFonts w:eastAsia="標楷體" w:hint="eastAsia"/>
          <w:kern w:val="0"/>
          <w:sz w:val="28"/>
          <w:szCs w:val="28"/>
        </w:rPr>
        <w:t>則</w:t>
      </w:r>
      <w:r w:rsidR="00126E7B" w:rsidRPr="00126E7B">
        <w:rPr>
          <w:rFonts w:eastAsia="標楷體"/>
          <w:kern w:val="0"/>
          <w:sz w:val="28"/>
          <w:szCs w:val="28"/>
        </w:rPr>
        <w:t>較上月下滑</w:t>
      </w:r>
      <w:r w:rsidRPr="00B91B68">
        <w:rPr>
          <w:rFonts w:eastAsia="標楷體"/>
          <w:kern w:val="0"/>
          <w:sz w:val="28"/>
          <w:szCs w:val="28"/>
        </w:rPr>
        <w:t>。</w:t>
      </w:r>
    </w:p>
    <w:p w:rsidR="00481C6E" w:rsidRPr="005A46C3"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91B68" w:rsidRDefault="00481C6E" w:rsidP="00481C6E">
      <w:pPr>
        <w:widowControl/>
        <w:snapToGrid w:val="0"/>
        <w:spacing w:beforeLines="50" w:before="180" w:line="320" w:lineRule="exact"/>
        <w:ind w:rightChars="-59" w:right="-142"/>
        <w:jc w:val="center"/>
        <w:rPr>
          <w:rFonts w:eastAsia="標楷體"/>
          <w:b/>
          <w:kern w:val="0"/>
          <w:sz w:val="28"/>
          <w:szCs w:val="28"/>
        </w:rPr>
      </w:pPr>
      <w:r w:rsidRPr="00B91B68">
        <w:rPr>
          <w:rFonts w:eastAsia="標楷體"/>
          <w:b/>
          <w:kern w:val="0"/>
          <w:sz w:val="28"/>
          <w:szCs w:val="28"/>
        </w:rPr>
        <w:t>圖</w:t>
      </w:r>
      <w:r w:rsidRPr="00B91B68">
        <w:rPr>
          <w:rFonts w:eastAsia="標楷體"/>
          <w:b/>
          <w:kern w:val="0"/>
          <w:sz w:val="28"/>
          <w:szCs w:val="28"/>
        </w:rPr>
        <w:t>2-1-1</w:t>
      </w:r>
      <w:r w:rsidRPr="00B91B68">
        <w:rPr>
          <w:rFonts w:eastAsia="標楷體"/>
          <w:b/>
          <w:kern w:val="0"/>
          <w:sz w:val="28"/>
          <w:szCs w:val="28"/>
        </w:rPr>
        <w:t>景氣領先指標</w:t>
      </w:r>
    </w:p>
    <w:p w:rsidR="00481C6E" w:rsidRPr="005A46C3" w:rsidRDefault="00B91B68" w:rsidP="00481C6E">
      <w:pPr>
        <w:widowControl/>
        <w:topLinePunct/>
        <w:snapToGrid w:val="0"/>
        <w:spacing w:beforeLines="50" w:before="180" w:line="300" w:lineRule="auto"/>
        <w:ind w:rightChars="-59" w:right="-142"/>
        <w:rPr>
          <w:rFonts w:eastAsia="標楷體"/>
          <w:color w:val="FF0000"/>
          <w:kern w:val="0"/>
          <w:sz w:val="16"/>
          <w:szCs w:val="20"/>
        </w:rPr>
      </w:pPr>
      <w:r w:rsidRPr="003B6B9A">
        <w:rPr>
          <w:noProof/>
        </w:rPr>
        <w:drawing>
          <wp:inline distT="0" distB="0" distL="0" distR="0" wp14:anchorId="359706B3" wp14:editId="7DE8DC83">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481C6E" w:rsidRPr="005A46C3">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69608579" wp14:editId="36ED64C6">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662B9E" w:rsidRPr="00166D08" w:rsidRDefault="00662B9E"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662B9E" w:rsidRPr="00166D08" w:rsidRDefault="00662B9E"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p>
    <w:p w:rsidR="00481C6E" w:rsidRPr="00B91B68" w:rsidRDefault="00481C6E" w:rsidP="00481C6E">
      <w:pPr>
        <w:tabs>
          <w:tab w:val="left" w:pos="540"/>
          <w:tab w:val="left" w:pos="2300"/>
        </w:tabs>
        <w:spacing w:before="180" w:line="300" w:lineRule="auto"/>
        <w:rPr>
          <w:rFonts w:eastAsia="標楷體"/>
          <w:sz w:val="28"/>
          <w:szCs w:val="32"/>
        </w:rPr>
      </w:pPr>
      <w:r w:rsidRPr="00B91B68">
        <w:rPr>
          <w:rFonts w:eastAsia="標楷體"/>
          <w:sz w:val="28"/>
          <w:szCs w:val="32"/>
        </w:rPr>
        <w:t xml:space="preserve"> (2) </w:t>
      </w:r>
      <w:r w:rsidRPr="00B91B68">
        <w:rPr>
          <w:rFonts w:eastAsia="標楷體"/>
          <w:sz w:val="28"/>
          <w:szCs w:val="32"/>
        </w:rPr>
        <w:t>同時指標</w:t>
      </w:r>
    </w:p>
    <w:p w:rsidR="00481C6E" w:rsidRPr="005A46C3" w:rsidRDefault="00B91B68" w:rsidP="008F4DDB">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8F4DDB">
        <w:rPr>
          <w:rFonts w:eastAsia="標楷體" w:hint="eastAsia"/>
          <w:color w:val="000000" w:themeColor="text1"/>
          <w:kern w:val="0"/>
          <w:sz w:val="28"/>
          <w:szCs w:val="28"/>
        </w:rPr>
        <w:t>104</w:t>
      </w:r>
      <w:r w:rsidRPr="008F4DDB">
        <w:rPr>
          <w:rFonts w:eastAsia="標楷體" w:hint="eastAsia"/>
          <w:color w:val="000000" w:themeColor="text1"/>
          <w:kern w:val="0"/>
          <w:sz w:val="28"/>
          <w:szCs w:val="28"/>
        </w:rPr>
        <w:t>年</w:t>
      </w:r>
      <w:r>
        <w:rPr>
          <w:rFonts w:eastAsia="標楷體" w:hint="eastAsia"/>
          <w:color w:val="000000" w:themeColor="text1"/>
          <w:kern w:val="0"/>
          <w:sz w:val="28"/>
          <w:szCs w:val="28"/>
        </w:rPr>
        <w:t>1</w:t>
      </w:r>
      <w:r w:rsidR="0023785D">
        <w:rPr>
          <w:rFonts w:eastAsia="標楷體" w:hint="eastAsia"/>
          <w:color w:val="000000" w:themeColor="text1"/>
          <w:kern w:val="0"/>
          <w:sz w:val="28"/>
          <w:szCs w:val="28"/>
        </w:rPr>
        <w:t>1</w:t>
      </w:r>
      <w:r w:rsidRPr="008F4DDB">
        <w:rPr>
          <w:rFonts w:eastAsia="標楷體" w:hint="eastAsia"/>
          <w:color w:val="000000" w:themeColor="text1"/>
          <w:kern w:val="0"/>
          <w:sz w:val="28"/>
          <w:szCs w:val="28"/>
        </w:rPr>
        <w:t>月</w:t>
      </w:r>
      <w:r w:rsidRPr="008F4DDB">
        <w:rPr>
          <w:rFonts w:eastAsia="標楷體"/>
          <w:color w:val="000000" w:themeColor="text1"/>
          <w:kern w:val="0"/>
          <w:sz w:val="28"/>
          <w:szCs w:val="28"/>
        </w:rPr>
        <w:t>同時指標不含趨勢指數為</w:t>
      </w:r>
      <w:r w:rsidRPr="008F4DDB">
        <w:rPr>
          <w:rFonts w:eastAsia="標楷體" w:hint="eastAsia"/>
          <w:color w:val="000000" w:themeColor="text1"/>
          <w:kern w:val="0"/>
          <w:sz w:val="28"/>
          <w:szCs w:val="28"/>
        </w:rPr>
        <w:t>9</w:t>
      </w:r>
      <w:r w:rsidR="005B7083">
        <w:rPr>
          <w:rFonts w:eastAsia="標楷體" w:hint="eastAsia"/>
          <w:color w:val="000000" w:themeColor="text1"/>
          <w:kern w:val="0"/>
          <w:sz w:val="28"/>
          <w:szCs w:val="28"/>
        </w:rPr>
        <w:t>8.31</w:t>
      </w:r>
      <w:r w:rsidRPr="008F4DDB">
        <w:rPr>
          <w:rFonts w:eastAsia="標楷體"/>
          <w:color w:val="000000" w:themeColor="text1"/>
          <w:kern w:val="0"/>
          <w:sz w:val="28"/>
          <w:szCs w:val="28"/>
        </w:rPr>
        <w:t>，較上月</w:t>
      </w:r>
      <w:r w:rsidR="005B7083">
        <w:rPr>
          <w:rFonts w:eastAsia="標楷體" w:hint="eastAsia"/>
          <w:color w:val="000000" w:themeColor="text1"/>
          <w:kern w:val="0"/>
          <w:sz w:val="28"/>
          <w:szCs w:val="28"/>
        </w:rPr>
        <w:t>上升</w:t>
      </w:r>
      <w:r w:rsidR="005B7083">
        <w:rPr>
          <w:rFonts w:eastAsia="標楷體" w:hint="eastAsia"/>
          <w:color w:val="000000" w:themeColor="text1"/>
          <w:kern w:val="0"/>
          <w:sz w:val="28"/>
          <w:szCs w:val="28"/>
        </w:rPr>
        <w:t>0.03</w:t>
      </w:r>
      <w:r w:rsidRPr="008F4DDB">
        <w:rPr>
          <w:rFonts w:eastAsia="標楷體"/>
          <w:color w:val="000000" w:themeColor="text1"/>
          <w:kern w:val="0"/>
          <w:sz w:val="28"/>
          <w:szCs w:val="28"/>
        </w:rPr>
        <w:t>%</w:t>
      </w:r>
      <w:r w:rsidRPr="008F4DDB">
        <w:rPr>
          <w:rFonts w:eastAsia="標楷體" w:hint="eastAsia"/>
          <w:color w:val="000000" w:themeColor="text1"/>
          <w:kern w:val="0"/>
          <w:sz w:val="28"/>
          <w:szCs w:val="28"/>
        </w:rPr>
        <w:t>，</w:t>
      </w:r>
      <w:r w:rsidR="005B7083" w:rsidRPr="005B7083">
        <w:rPr>
          <w:rFonts w:eastAsia="標楷體" w:hint="eastAsia"/>
          <w:color w:val="000000" w:themeColor="text1"/>
          <w:kern w:val="0"/>
          <w:sz w:val="28"/>
          <w:szCs w:val="28"/>
        </w:rPr>
        <w:t>回溯修正後第</w:t>
      </w:r>
      <w:r w:rsidR="005B7083" w:rsidRPr="005B7083">
        <w:rPr>
          <w:rFonts w:eastAsia="標楷體" w:hint="eastAsia"/>
          <w:color w:val="000000" w:themeColor="text1"/>
          <w:kern w:val="0"/>
          <w:sz w:val="28"/>
          <w:szCs w:val="28"/>
        </w:rPr>
        <w:t>2</w:t>
      </w:r>
      <w:r w:rsidR="005B7083" w:rsidRPr="005B7083">
        <w:rPr>
          <w:rFonts w:eastAsia="標楷體" w:hint="eastAsia"/>
          <w:color w:val="000000" w:themeColor="text1"/>
          <w:kern w:val="0"/>
          <w:sz w:val="28"/>
          <w:szCs w:val="28"/>
        </w:rPr>
        <w:t>個月呈現上升，但增幅並不明顯</w:t>
      </w:r>
      <w:r w:rsidRPr="008F4DDB">
        <w:rPr>
          <w:rFonts w:eastAsia="標楷體"/>
          <w:color w:val="000000" w:themeColor="text1"/>
          <w:kern w:val="0"/>
          <w:sz w:val="28"/>
          <w:szCs w:val="28"/>
        </w:rPr>
        <w:t>。</w:t>
      </w:r>
      <w:r w:rsidRPr="008F4DDB">
        <w:rPr>
          <w:rFonts w:eastAsia="標楷體"/>
          <w:color w:val="000000" w:themeColor="text1"/>
          <w:kern w:val="0"/>
          <w:sz w:val="28"/>
          <w:szCs w:val="28"/>
        </w:rPr>
        <w:t>7</w:t>
      </w:r>
      <w:r w:rsidRPr="008F4DDB">
        <w:rPr>
          <w:rFonts w:eastAsia="標楷體"/>
          <w:color w:val="000000" w:themeColor="text1"/>
          <w:kern w:val="0"/>
          <w:sz w:val="28"/>
          <w:szCs w:val="28"/>
        </w:rPr>
        <w:t>個構成項目經去除長期趨勢後，</w:t>
      </w:r>
      <w:r w:rsidR="005B7083" w:rsidRPr="005B7083">
        <w:rPr>
          <w:rFonts w:eastAsia="標楷體" w:hint="eastAsia"/>
          <w:color w:val="000000" w:themeColor="text1"/>
          <w:kern w:val="0"/>
          <w:sz w:val="28"/>
          <w:szCs w:val="28"/>
        </w:rPr>
        <w:t>4</w:t>
      </w:r>
      <w:r w:rsidR="005B7083" w:rsidRPr="005B7083">
        <w:rPr>
          <w:rFonts w:eastAsia="標楷體" w:hint="eastAsia"/>
          <w:color w:val="000000" w:themeColor="text1"/>
          <w:kern w:val="0"/>
          <w:sz w:val="28"/>
          <w:szCs w:val="28"/>
        </w:rPr>
        <w:t>項較上月上升，分別為：</w:t>
      </w:r>
      <w:r w:rsidR="005B7083" w:rsidRPr="005B7083">
        <w:rPr>
          <w:rFonts w:eastAsia="標楷體"/>
          <w:color w:val="000000" w:themeColor="text1"/>
          <w:kern w:val="0"/>
          <w:sz w:val="28"/>
          <w:szCs w:val="28"/>
        </w:rPr>
        <w:t>實質機械及電機設備進口值</w:t>
      </w:r>
      <w:r w:rsidR="005B7083" w:rsidRPr="005B7083">
        <w:rPr>
          <w:rFonts w:eastAsia="標楷體" w:hint="eastAsia"/>
          <w:color w:val="000000" w:themeColor="text1"/>
          <w:kern w:val="0"/>
          <w:sz w:val="28"/>
          <w:szCs w:val="28"/>
        </w:rPr>
        <w:t>、批發、零售及餐飲業營業額、</w:t>
      </w:r>
      <w:r w:rsidR="005B7083" w:rsidRPr="005B7083">
        <w:rPr>
          <w:rFonts w:eastAsia="標楷體"/>
          <w:color w:val="000000" w:themeColor="text1"/>
          <w:kern w:val="0"/>
          <w:sz w:val="28"/>
          <w:szCs w:val="28"/>
        </w:rPr>
        <w:t>電力（企業）總用電量</w:t>
      </w:r>
      <w:r w:rsidR="005B7083" w:rsidRPr="005B7083">
        <w:rPr>
          <w:rFonts w:eastAsia="標楷體" w:hint="eastAsia"/>
          <w:color w:val="000000" w:themeColor="text1"/>
          <w:kern w:val="0"/>
          <w:sz w:val="28"/>
          <w:szCs w:val="28"/>
        </w:rPr>
        <w:t>、</w:t>
      </w:r>
      <w:r w:rsidR="005B7083" w:rsidRPr="005B7083">
        <w:rPr>
          <w:rFonts w:eastAsia="標楷體"/>
          <w:color w:val="000000" w:themeColor="text1"/>
          <w:kern w:val="0"/>
          <w:sz w:val="28"/>
          <w:szCs w:val="28"/>
        </w:rPr>
        <w:t>製造業銷售量指數</w:t>
      </w:r>
      <w:r w:rsidR="005B7083" w:rsidRPr="005B7083">
        <w:rPr>
          <w:rFonts w:eastAsia="標楷體" w:hint="eastAsia"/>
          <w:color w:val="000000" w:themeColor="text1"/>
          <w:kern w:val="0"/>
          <w:sz w:val="28"/>
          <w:szCs w:val="28"/>
        </w:rPr>
        <w:t>；其餘</w:t>
      </w:r>
      <w:r w:rsidR="005B7083" w:rsidRPr="005B7083">
        <w:rPr>
          <w:rFonts w:eastAsia="標楷體" w:hint="eastAsia"/>
          <w:color w:val="000000" w:themeColor="text1"/>
          <w:kern w:val="0"/>
          <w:sz w:val="28"/>
          <w:szCs w:val="28"/>
        </w:rPr>
        <w:t>3</w:t>
      </w:r>
      <w:r w:rsidR="005B7083" w:rsidRPr="005B7083">
        <w:rPr>
          <w:rFonts w:eastAsia="標楷體" w:hint="eastAsia"/>
          <w:color w:val="000000" w:themeColor="text1"/>
          <w:kern w:val="0"/>
          <w:sz w:val="28"/>
          <w:szCs w:val="28"/>
        </w:rPr>
        <w:t>項：</w:t>
      </w:r>
      <w:r w:rsidR="005B7083" w:rsidRPr="005B7083">
        <w:rPr>
          <w:rFonts w:eastAsia="標楷體"/>
          <w:color w:val="000000" w:themeColor="text1"/>
          <w:kern w:val="0"/>
          <w:sz w:val="28"/>
          <w:szCs w:val="28"/>
        </w:rPr>
        <w:t>工業生產指數</w:t>
      </w:r>
      <w:r w:rsidR="005B7083" w:rsidRPr="005B7083">
        <w:rPr>
          <w:rFonts w:eastAsia="標楷體" w:hint="eastAsia"/>
          <w:color w:val="000000" w:themeColor="text1"/>
          <w:kern w:val="0"/>
          <w:sz w:val="28"/>
          <w:szCs w:val="28"/>
        </w:rPr>
        <w:t>、</w:t>
      </w:r>
      <w:r w:rsidR="005B7083" w:rsidRPr="005B7083">
        <w:rPr>
          <w:rFonts w:eastAsia="標楷體"/>
          <w:color w:val="000000" w:themeColor="text1"/>
          <w:kern w:val="0"/>
          <w:sz w:val="28"/>
          <w:szCs w:val="28"/>
        </w:rPr>
        <w:t>實質海關出口值</w:t>
      </w:r>
      <w:r w:rsidR="005B7083" w:rsidRPr="005B7083">
        <w:rPr>
          <w:rFonts w:eastAsia="標楷體" w:hint="eastAsia"/>
          <w:color w:val="000000" w:themeColor="text1"/>
          <w:kern w:val="0"/>
          <w:sz w:val="28"/>
          <w:szCs w:val="28"/>
        </w:rPr>
        <w:t>，以及</w:t>
      </w:r>
      <w:r w:rsidR="005B7083" w:rsidRPr="005B7083">
        <w:rPr>
          <w:rFonts w:eastAsia="標楷體"/>
          <w:color w:val="000000" w:themeColor="text1"/>
          <w:kern w:val="0"/>
          <w:sz w:val="28"/>
          <w:szCs w:val="28"/>
        </w:rPr>
        <w:t>非農業部門就業人數</w:t>
      </w:r>
      <w:r w:rsidR="005B7083" w:rsidRPr="005B7083">
        <w:rPr>
          <w:rFonts w:eastAsia="標楷體" w:hint="eastAsia"/>
          <w:color w:val="000000" w:themeColor="text1"/>
          <w:kern w:val="0"/>
          <w:sz w:val="28"/>
          <w:szCs w:val="28"/>
        </w:rPr>
        <w:t>則較上月下滑</w:t>
      </w:r>
      <w:r w:rsidRPr="008F4DDB">
        <w:rPr>
          <w:rFonts w:eastAsia="標楷體" w:hint="eastAsia"/>
          <w:color w:val="000000" w:themeColor="text1"/>
          <w:kern w:val="0"/>
          <w:sz w:val="28"/>
          <w:szCs w:val="28"/>
        </w:rPr>
        <w:t>。</w:t>
      </w:r>
    </w:p>
    <w:p w:rsidR="00481C6E" w:rsidRPr="005A46C3"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91B68" w:rsidRDefault="00481C6E" w:rsidP="00481C6E">
      <w:pPr>
        <w:widowControl/>
        <w:snapToGrid w:val="0"/>
        <w:spacing w:beforeLines="50" w:before="180"/>
        <w:ind w:rightChars="-59" w:right="-142"/>
        <w:jc w:val="center"/>
        <w:rPr>
          <w:rFonts w:eastAsia="標楷體"/>
          <w:b/>
          <w:noProof/>
          <w:kern w:val="0"/>
          <w:sz w:val="28"/>
          <w:szCs w:val="28"/>
        </w:rPr>
      </w:pPr>
      <w:r w:rsidRPr="00B91B68">
        <w:rPr>
          <w:rFonts w:eastAsia="標楷體"/>
          <w:b/>
          <w:noProof/>
          <w:kern w:val="0"/>
          <w:sz w:val="28"/>
          <w:szCs w:val="28"/>
        </w:rPr>
        <w:t>圖</w:t>
      </w:r>
      <w:r w:rsidRPr="00B91B68">
        <w:rPr>
          <w:rFonts w:eastAsia="標楷體"/>
          <w:b/>
          <w:noProof/>
          <w:kern w:val="0"/>
          <w:sz w:val="28"/>
          <w:szCs w:val="28"/>
        </w:rPr>
        <w:t>2-1-2</w:t>
      </w:r>
      <w:r w:rsidRPr="00B91B68">
        <w:rPr>
          <w:rFonts w:eastAsia="標楷體"/>
          <w:b/>
          <w:noProof/>
          <w:kern w:val="0"/>
          <w:sz w:val="28"/>
          <w:szCs w:val="28"/>
        </w:rPr>
        <w:t>景氣同時指標</w:t>
      </w:r>
    </w:p>
    <w:p w:rsidR="00481C6E" w:rsidRPr="005A46C3" w:rsidRDefault="00B91B68"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3B6B9A">
        <w:rPr>
          <w:noProof/>
        </w:rPr>
        <w:drawing>
          <wp:inline distT="0" distB="0" distL="0" distR="0" wp14:anchorId="4C3FD666" wp14:editId="4810D20F">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481C6E" w:rsidRPr="005A46C3">
        <w:rPr>
          <w:rFonts w:eastAsia="標楷體"/>
          <w:noProof/>
          <w:color w:val="FF0000"/>
        </w:rPr>
        <mc:AlternateContent>
          <mc:Choice Requires="wps">
            <w:drawing>
              <wp:anchor distT="0" distB="0" distL="114300" distR="114300" simplePos="0" relativeHeight="252209664" behindDoc="0" locked="0" layoutInCell="1" allowOverlap="1" wp14:anchorId="48575C78" wp14:editId="5A834B52">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662B9E" w:rsidRPr="00912012" w:rsidRDefault="00662B9E"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662B9E" w:rsidRPr="00912012" w:rsidRDefault="00662B9E"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p>
    <w:p w:rsidR="00481C6E" w:rsidRPr="00B91B68" w:rsidRDefault="00481C6E" w:rsidP="00481C6E">
      <w:pPr>
        <w:tabs>
          <w:tab w:val="left" w:pos="540"/>
        </w:tabs>
        <w:snapToGrid w:val="0"/>
        <w:spacing w:before="180" w:line="300" w:lineRule="auto"/>
        <w:rPr>
          <w:rFonts w:eastAsia="標楷體"/>
          <w:sz w:val="28"/>
          <w:szCs w:val="28"/>
        </w:rPr>
      </w:pPr>
      <w:r w:rsidRPr="00B91B68">
        <w:rPr>
          <w:rFonts w:eastAsia="標楷體"/>
          <w:sz w:val="28"/>
          <w:szCs w:val="32"/>
        </w:rPr>
        <w:t xml:space="preserve">(3) </w:t>
      </w:r>
      <w:r w:rsidRPr="00B91B68">
        <w:rPr>
          <w:rFonts w:eastAsia="標楷體"/>
          <w:sz w:val="28"/>
          <w:szCs w:val="28"/>
        </w:rPr>
        <w:t>景氣對策信號</w:t>
      </w:r>
    </w:p>
    <w:p w:rsidR="0076287F" w:rsidRPr="00B91B68" w:rsidRDefault="00B91B68" w:rsidP="00B91B68">
      <w:pPr>
        <w:widowControl/>
        <w:snapToGrid w:val="0"/>
        <w:spacing w:beforeLines="50" w:before="180" w:line="300" w:lineRule="auto"/>
        <w:ind w:leftChars="118" w:left="283" w:rightChars="-59" w:right="-142" w:firstLineChars="202" w:firstLine="566"/>
        <w:jc w:val="both"/>
        <w:rPr>
          <w:rFonts w:eastAsia="標楷體"/>
          <w:noProof/>
          <w:kern w:val="0"/>
          <w:sz w:val="28"/>
          <w:szCs w:val="20"/>
        </w:rPr>
      </w:pPr>
      <w:r w:rsidRPr="00B91B68">
        <w:rPr>
          <w:rFonts w:eastAsia="標楷體" w:hint="eastAsia"/>
          <w:noProof/>
          <w:kern w:val="0"/>
          <w:sz w:val="28"/>
          <w:szCs w:val="20"/>
        </w:rPr>
        <w:t>104</w:t>
      </w:r>
      <w:r w:rsidRPr="00B91B68">
        <w:rPr>
          <w:rFonts w:eastAsia="標楷體" w:hint="eastAsia"/>
          <w:noProof/>
          <w:kern w:val="0"/>
          <w:sz w:val="28"/>
          <w:szCs w:val="20"/>
        </w:rPr>
        <w:t>年</w:t>
      </w:r>
      <w:r w:rsidRPr="00B91B68">
        <w:rPr>
          <w:rFonts w:eastAsia="標楷體" w:hint="eastAsia"/>
          <w:noProof/>
          <w:kern w:val="0"/>
          <w:sz w:val="28"/>
          <w:szCs w:val="20"/>
        </w:rPr>
        <w:t>1</w:t>
      </w:r>
      <w:r w:rsidR="0023785D">
        <w:rPr>
          <w:rFonts w:eastAsia="標楷體" w:hint="eastAsia"/>
          <w:noProof/>
          <w:kern w:val="0"/>
          <w:sz w:val="28"/>
          <w:szCs w:val="20"/>
        </w:rPr>
        <w:t>1</w:t>
      </w:r>
      <w:r w:rsidRPr="00B91B68">
        <w:rPr>
          <w:rFonts w:eastAsia="標楷體" w:hint="eastAsia"/>
          <w:noProof/>
          <w:kern w:val="0"/>
          <w:sz w:val="28"/>
          <w:szCs w:val="20"/>
        </w:rPr>
        <w:t>月景氣對策信號維持藍燈，綜合判斷分數</w:t>
      </w:r>
      <w:r w:rsidRPr="00B91B68">
        <w:rPr>
          <w:rFonts w:eastAsia="標楷體" w:hint="eastAsia"/>
          <w:noProof/>
          <w:kern w:val="0"/>
          <w:sz w:val="28"/>
          <w:szCs w:val="20"/>
        </w:rPr>
        <w:t>15</w:t>
      </w:r>
      <w:r w:rsidRPr="00B91B68">
        <w:rPr>
          <w:rFonts w:eastAsia="標楷體" w:hint="eastAsia"/>
          <w:noProof/>
          <w:kern w:val="0"/>
          <w:sz w:val="28"/>
          <w:szCs w:val="20"/>
        </w:rPr>
        <w:t>分，</w:t>
      </w:r>
      <w:r w:rsidR="00234098">
        <w:rPr>
          <w:rFonts w:eastAsia="標楷體" w:hint="eastAsia"/>
          <w:noProof/>
          <w:kern w:val="0"/>
          <w:sz w:val="28"/>
          <w:szCs w:val="20"/>
        </w:rPr>
        <w:t>與上</w:t>
      </w:r>
      <w:r w:rsidRPr="00B91B68">
        <w:rPr>
          <w:rFonts w:eastAsia="標楷體" w:hint="eastAsia"/>
          <w:noProof/>
          <w:kern w:val="0"/>
          <w:sz w:val="28"/>
          <w:szCs w:val="20"/>
        </w:rPr>
        <w:t>月</w:t>
      </w:r>
      <w:r w:rsidR="00234098">
        <w:rPr>
          <w:rFonts w:eastAsia="標楷體" w:hint="eastAsia"/>
          <w:noProof/>
          <w:kern w:val="0"/>
          <w:sz w:val="28"/>
          <w:szCs w:val="20"/>
        </w:rPr>
        <w:t>相同</w:t>
      </w:r>
      <w:r w:rsidR="0020581F">
        <w:rPr>
          <w:rFonts w:eastAsia="標楷體" w:hint="eastAsia"/>
          <w:noProof/>
          <w:kern w:val="0"/>
          <w:sz w:val="28"/>
          <w:szCs w:val="20"/>
        </w:rPr>
        <w:t>；</w:t>
      </w:r>
      <w:r w:rsidRPr="00B91B68">
        <w:rPr>
          <w:rFonts w:eastAsia="標楷體" w:hint="eastAsia"/>
          <w:noProof/>
          <w:kern w:val="0"/>
          <w:sz w:val="28"/>
          <w:szCs w:val="20"/>
        </w:rPr>
        <w:t>9</w:t>
      </w:r>
      <w:r w:rsidR="00234098">
        <w:rPr>
          <w:rFonts w:eastAsia="標楷體" w:hint="eastAsia"/>
          <w:noProof/>
          <w:kern w:val="0"/>
          <w:sz w:val="28"/>
          <w:szCs w:val="20"/>
        </w:rPr>
        <w:t>項構成項目</w:t>
      </w:r>
      <w:r w:rsidRPr="00B91B68">
        <w:rPr>
          <w:rFonts w:eastAsia="標楷體" w:hint="eastAsia"/>
          <w:noProof/>
          <w:kern w:val="0"/>
          <w:sz w:val="28"/>
          <w:szCs w:val="20"/>
        </w:rPr>
        <w:t>燈號</w:t>
      </w:r>
      <w:r w:rsidR="00234098">
        <w:rPr>
          <w:rFonts w:eastAsia="標楷體" w:hint="eastAsia"/>
          <w:noProof/>
          <w:kern w:val="0"/>
          <w:sz w:val="28"/>
          <w:szCs w:val="20"/>
        </w:rPr>
        <w:t>均</w:t>
      </w:r>
      <w:r w:rsidRPr="00B91B68">
        <w:rPr>
          <w:rFonts w:eastAsia="標楷體" w:hint="eastAsia"/>
          <w:noProof/>
          <w:kern w:val="0"/>
          <w:sz w:val="28"/>
          <w:szCs w:val="20"/>
        </w:rPr>
        <w:t>維持不變。</w:t>
      </w:r>
    </w:p>
    <w:p w:rsidR="00481C6E" w:rsidRPr="00B91B68" w:rsidRDefault="00481C6E" w:rsidP="00A165F2">
      <w:pPr>
        <w:widowControl/>
        <w:tabs>
          <w:tab w:val="left" w:pos="1265"/>
          <w:tab w:val="center" w:pos="4139"/>
        </w:tabs>
        <w:topLinePunct/>
        <w:snapToGrid w:val="0"/>
        <w:spacing w:beforeLines="100" w:before="360" w:line="240" w:lineRule="atLeast"/>
        <w:ind w:right="34"/>
        <w:rPr>
          <w:rFonts w:eastAsia="標楷體"/>
          <w:b/>
          <w:noProof/>
          <w:kern w:val="0"/>
          <w:sz w:val="28"/>
          <w:szCs w:val="28"/>
        </w:rPr>
      </w:pPr>
      <w:r w:rsidRPr="00B91B68">
        <w:rPr>
          <w:rFonts w:eastAsia="標楷體"/>
          <w:b/>
          <w:noProof/>
          <w:kern w:val="0"/>
          <w:sz w:val="28"/>
          <w:szCs w:val="28"/>
        </w:rPr>
        <w:tab/>
      </w:r>
      <w:r w:rsidRPr="00B91B68">
        <w:rPr>
          <w:rFonts w:eastAsia="標楷體"/>
          <w:b/>
          <w:noProof/>
          <w:kern w:val="0"/>
          <w:sz w:val="28"/>
          <w:szCs w:val="28"/>
        </w:rPr>
        <w:tab/>
      </w:r>
      <w:r w:rsidRPr="00B91B68">
        <w:rPr>
          <w:rFonts w:eastAsia="標楷體"/>
          <w:b/>
          <w:noProof/>
          <w:kern w:val="0"/>
          <w:sz w:val="28"/>
          <w:szCs w:val="28"/>
        </w:rPr>
        <w:t>圖</w:t>
      </w:r>
      <w:r w:rsidRPr="00B91B68">
        <w:rPr>
          <w:rFonts w:eastAsia="標楷體"/>
          <w:b/>
          <w:noProof/>
          <w:kern w:val="0"/>
          <w:sz w:val="28"/>
          <w:szCs w:val="28"/>
        </w:rPr>
        <w:t xml:space="preserve">2-1-3  </w:t>
      </w:r>
      <w:r w:rsidRPr="00B91B68">
        <w:rPr>
          <w:rFonts w:eastAsia="標楷體"/>
          <w:b/>
          <w:noProof/>
          <w:kern w:val="0"/>
          <w:sz w:val="28"/>
          <w:szCs w:val="28"/>
        </w:rPr>
        <w:t>一年來景氣對策信號</w:t>
      </w:r>
    </w:p>
    <w:p w:rsidR="002D5444" w:rsidRPr="005A46C3" w:rsidRDefault="00A165F2" w:rsidP="00481C6E">
      <w:pPr>
        <w:widowControl/>
        <w:tabs>
          <w:tab w:val="left" w:pos="1265"/>
          <w:tab w:val="center" w:pos="4139"/>
        </w:tabs>
        <w:topLinePunct/>
        <w:snapToGrid w:val="0"/>
        <w:spacing w:beforeLines="50" w:before="180" w:line="240" w:lineRule="atLeast"/>
        <w:ind w:right="34"/>
        <w:rPr>
          <w:rFonts w:eastAsia="標楷體"/>
          <w:b/>
          <w:noProof/>
          <w:color w:val="FF0000"/>
          <w:kern w:val="0"/>
          <w:sz w:val="28"/>
          <w:szCs w:val="28"/>
        </w:rPr>
      </w:pPr>
      <w:r>
        <w:rPr>
          <w:b/>
          <w:bCs/>
          <w:noProof/>
          <w:sz w:val="28"/>
          <w:szCs w:val="28"/>
        </w:rPr>
        <w:drawing>
          <wp:inline distT="0" distB="0" distL="0" distR="0" wp14:anchorId="22B05374" wp14:editId="617E5EC8">
            <wp:extent cx="5400040" cy="3593647"/>
            <wp:effectExtent l="0" t="0" r="0" b="6985"/>
            <wp:docPr id="10" name="圖片 10" descr="N:\經濟處\經濟處資料限閱區\02_經濟景氣科\1.記者會及月報工作區(10109試編)\5.燈號\2.新聞稿圖\10411\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11\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93647"/>
                    </a:xfrm>
                    <a:prstGeom prst="rect">
                      <a:avLst/>
                    </a:prstGeom>
                    <a:noFill/>
                    <a:ln>
                      <a:noFill/>
                    </a:ln>
                  </pic:spPr>
                </pic:pic>
              </a:graphicData>
            </a:graphic>
          </wp:inline>
        </w:drawing>
      </w:r>
    </w:p>
    <w:p w:rsidR="00851DA2" w:rsidRPr="005A46C3" w:rsidRDefault="00851DA2" w:rsidP="00B5716C">
      <w:pPr>
        <w:widowControl/>
        <w:topLinePunct/>
        <w:snapToGrid w:val="0"/>
        <w:spacing w:beforeLines="50" w:before="180" w:line="240" w:lineRule="atLeast"/>
        <w:ind w:right="34"/>
        <w:rPr>
          <w:rFonts w:eastAsia="標楷體"/>
          <w:b/>
          <w:noProof/>
          <w:color w:val="FF0000"/>
          <w:kern w:val="0"/>
          <w:sz w:val="28"/>
          <w:szCs w:val="28"/>
        </w:rPr>
      </w:pPr>
    </w:p>
    <w:p w:rsidR="003F3F99" w:rsidRPr="00B4025B" w:rsidRDefault="003F3F99" w:rsidP="003F3F99">
      <w:pPr>
        <w:keepNext/>
        <w:snapToGrid w:val="0"/>
        <w:spacing w:beforeLines="50" w:before="180" w:line="300" w:lineRule="auto"/>
        <w:ind w:rightChars="-25" w:right="-60"/>
        <w:outlineLvl w:val="2"/>
        <w:rPr>
          <w:rFonts w:eastAsia="標楷體"/>
          <w:b/>
          <w:bCs/>
          <w:sz w:val="32"/>
          <w:szCs w:val="32"/>
        </w:rPr>
      </w:pPr>
      <w:bookmarkStart w:id="91" w:name="_Toc401923795"/>
      <w:bookmarkStart w:id="92" w:name="_Toc402171712"/>
      <w:bookmarkStart w:id="93" w:name="_Toc438827330"/>
      <w:r w:rsidRPr="00B4025B">
        <w:rPr>
          <w:rFonts w:eastAsia="標楷體"/>
          <w:b/>
          <w:bCs/>
          <w:sz w:val="32"/>
          <w:szCs w:val="32"/>
        </w:rPr>
        <w:t>（二）工業生產</w:t>
      </w:r>
      <w:bookmarkEnd w:id="90"/>
      <w:bookmarkEnd w:id="91"/>
      <w:bookmarkEnd w:id="92"/>
      <w:bookmarkEnd w:id="93"/>
    </w:p>
    <w:p w:rsidR="00F67965" w:rsidRPr="00B4025B" w:rsidRDefault="00F67965" w:rsidP="00F67965">
      <w:pPr>
        <w:tabs>
          <w:tab w:val="left" w:pos="540"/>
        </w:tabs>
        <w:spacing w:line="400" w:lineRule="exact"/>
        <w:rPr>
          <w:rFonts w:eastAsia="標楷體"/>
          <w:b/>
          <w:bCs/>
          <w:sz w:val="28"/>
          <w:szCs w:val="28"/>
        </w:rPr>
      </w:pPr>
      <w:bookmarkStart w:id="94" w:name="OLE_LINK5"/>
      <w:r w:rsidRPr="00B4025B">
        <w:rPr>
          <w:rFonts w:eastAsia="標楷體"/>
          <w:b/>
          <w:bCs/>
          <w:sz w:val="28"/>
          <w:szCs w:val="28"/>
        </w:rPr>
        <w:t>１、</w:t>
      </w:r>
      <w:r w:rsidR="00B4025B" w:rsidRPr="00B4025B">
        <w:rPr>
          <w:rFonts w:eastAsia="標楷體" w:hint="eastAsia"/>
          <w:b/>
          <w:bCs/>
          <w:sz w:val="28"/>
          <w:szCs w:val="28"/>
        </w:rPr>
        <w:t>104</w:t>
      </w:r>
      <w:r w:rsidR="00B4025B" w:rsidRPr="00B4025B">
        <w:rPr>
          <w:rFonts w:eastAsia="標楷體" w:hint="eastAsia"/>
          <w:b/>
          <w:bCs/>
          <w:sz w:val="28"/>
          <w:szCs w:val="28"/>
        </w:rPr>
        <w:t>年</w:t>
      </w:r>
      <w:r w:rsidR="00B4025B" w:rsidRPr="00B4025B">
        <w:rPr>
          <w:rFonts w:eastAsia="標楷體" w:hint="eastAsia"/>
          <w:b/>
          <w:bCs/>
          <w:sz w:val="28"/>
          <w:szCs w:val="28"/>
        </w:rPr>
        <w:t>1</w:t>
      </w:r>
      <w:r w:rsidR="00343559">
        <w:rPr>
          <w:rFonts w:eastAsia="標楷體" w:hint="eastAsia"/>
          <w:b/>
          <w:bCs/>
          <w:sz w:val="28"/>
          <w:szCs w:val="28"/>
        </w:rPr>
        <w:t>1</w:t>
      </w:r>
      <w:r w:rsidR="00B4025B" w:rsidRPr="00B4025B">
        <w:rPr>
          <w:rFonts w:eastAsia="標楷體" w:hint="eastAsia"/>
          <w:b/>
          <w:bCs/>
          <w:sz w:val="28"/>
          <w:szCs w:val="28"/>
        </w:rPr>
        <w:t>月工業生產減少</w:t>
      </w:r>
      <w:r w:rsidR="00D31121">
        <w:rPr>
          <w:rFonts w:eastAsia="標楷體" w:hint="eastAsia"/>
          <w:b/>
          <w:bCs/>
          <w:sz w:val="28"/>
          <w:szCs w:val="28"/>
        </w:rPr>
        <w:t>4.94</w:t>
      </w:r>
      <w:r w:rsidR="00B4025B" w:rsidRPr="00B4025B">
        <w:rPr>
          <w:rFonts w:eastAsia="標楷體" w:hint="eastAsia"/>
          <w:b/>
          <w:bCs/>
          <w:sz w:val="28"/>
          <w:szCs w:val="28"/>
        </w:rPr>
        <w:t>%</w:t>
      </w:r>
    </w:p>
    <w:p w:rsidR="00F67965" w:rsidRPr="005A46C3" w:rsidRDefault="00B4025B"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9736D1">
        <w:rPr>
          <w:rFonts w:eastAsia="標楷體" w:hint="eastAsia"/>
          <w:color w:val="000000" w:themeColor="text1"/>
          <w:kern w:val="0"/>
          <w:sz w:val="28"/>
          <w:szCs w:val="20"/>
        </w:rPr>
        <w:t>104</w:t>
      </w:r>
      <w:r w:rsidRPr="009736D1">
        <w:rPr>
          <w:rFonts w:eastAsia="標楷體" w:hint="eastAsia"/>
          <w:color w:val="000000" w:themeColor="text1"/>
          <w:kern w:val="0"/>
          <w:sz w:val="28"/>
          <w:szCs w:val="20"/>
        </w:rPr>
        <w:t>年</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9736D1">
        <w:rPr>
          <w:rFonts w:eastAsia="標楷體" w:hint="eastAsia"/>
          <w:color w:val="000000" w:themeColor="text1"/>
          <w:kern w:val="0"/>
          <w:sz w:val="28"/>
          <w:szCs w:val="20"/>
        </w:rPr>
        <w:t>月工業生產指數</w:t>
      </w:r>
      <w:r>
        <w:rPr>
          <w:rFonts w:eastAsia="標楷體" w:hint="eastAsia"/>
          <w:color w:val="000000" w:themeColor="text1"/>
          <w:kern w:val="0"/>
          <w:sz w:val="28"/>
          <w:szCs w:val="20"/>
        </w:rPr>
        <w:t>1</w:t>
      </w:r>
      <w:r w:rsidR="00D31121">
        <w:rPr>
          <w:rFonts w:eastAsia="標楷體" w:hint="eastAsia"/>
          <w:color w:val="000000" w:themeColor="text1"/>
          <w:kern w:val="0"/>
          <w:sz w:val="28"/>
          <w:szCs w:val="20"/>
        </w:rPr>
        <w:t>02.09</w:t>
      </w:r>
      <w:r w:rsidRPr="009736D1">
        <w:rPr>
          <w:rFonts w:eastAsia="標楷體" w:hint="eastAsia"/>
          <w:color w:val="000000" w:themeColor="text1"/>
          <w:kern w:val="0"/>
          <w:sz w:val="28"/>
          <w:szCs w:val="20"/>
        </w:rPr>
        <w:t>，較</w:t>
      </w:r>
      <w:r w:rsidRPr="00DC1437">
        <w:rPr>
          <w:rFonts w:eastAsia="標楷體" w:hint="eastAsia"/>
          <w:kern w:val="0"/>
          <w:sz w:val="28"/>
          <w:szCs w:val="20"/>
        </w:rPr>
        <w:t>上年同月減少</w:t>
      </w:r>
      <w:r w:rsidR="00D31121">
        <w:rPr>
          <w:rFonts w:eastAsia="標楷體" w:hint="eastAsia"/>
          <w:kern w:val="0"/>
          <w:sz w:val="28"/>
          <w:szCs w:val="20"/>
        </w:rPr>
        <w:t>4.94</w:t>
      </w:r>
      <w:r w:rsidRPr="00DC1437">
        <w:rPr>
          <w:rFonts w:eastAsia="標楷體" w:hint="eastAsia"/>
          <w:kern w:val="0"/>
          <w:sz w:val="28"/>
          <w:szCs w:val="20"/>
        </w:rPr>
        <w:t>%</w:t>
      </w:r>
      <w:r w:rsidRPr="00DC1437">
        <w:rPr>
          <w:rFonts w:eastAsia="標楷體" w:hint="eastAsia"/>
          <w:kern w:val="0"/>
          <w:sz w:val="28"/>
          <w:szCs w:val="20"/>
        </w:rPr>
        <w:t>，其中</w:t>
      </w:r>
      <w:r>
        <w:rPr>
          <w:rFonts w:eastAsia="標楷體" w:hint="eastAsia"/>
          <w:kern w:val="0"/>
          <w:sz w:val="28"/>
          <w:szCs w:val="20"/>
        </w:rPr>
        <w:t>，</w:t>
      </w:r>
      <w:r w:rsidR="00D31121" w:rsidRPr="008869FC">
        <w:rPr>
          <w:rFonts w:eastAsia="標楷體" w:hint="eastAsia"/>
          <w:color w:val="000000" w:themeColor="text1"/>
          <w:kern w:val="0"/>
          <w:sz w:val="28"/>
          <w:szCs w:val="20"/>
        </w:rPr>
        <w:t>電力及燃氣供應業</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製造業</w:t>
      </w:r>
      <w:r>
        <w:rPr>
          <w:rFonts w:eastAsia="標楷體" w:hint="eastAsia"/>
          <w:color w:val="000000" w:themeColor="text1"/>
          <w:kern w:val="0"/>
          <w:sz w:val="28"/>
          <w:szCs w:val="20"/>
        </w:rPr>
        <w:t>、</w:t>
      </w:r>
      <w:r w:rsidR="00D31121" w:rsidRPr="008869FC">
        <w:rPr>
          <w:rFonts w:eastAsia="標楷體" w:hint="eastAsia"/>
          <w:color w:val="000000" w:themeColor="text1"/>
          <w:kern w:val="0"/>
          <w:sz w:val="28"/>
          <w:szCs w:val="20"/>
        </w:rPr>
        <w:t>用水供應業、</w:t>
      </w:r>
      <w:r w:rsidRPr="008869FC">
        <w:rPr>
          <w:rFonts w:eastAsia="標楷體" w:hint="eastAsia"/>
          <w:color w:val="000000" w:themeColor="text1"/>
          <w:kern w:val="0"/>
          <w:sz w:val="28"/>
          <w:szCs w:val="20"/>
        </w:rPr>
        <w:t>礦業及土石採取業分別減少</w:t>
      </w:r>
      <w:r>
        <w:rPr>
          <w:rFonts w:eastAsia="標楷體" w:hint="eastAsia"/>
          <w:color w:val="000000" w:themeColor="text1"/>
          <w:kern w:val="0"/>
          <w:sz w:val="28"/>
          <w:szCs w:val="20"/>
        </w:rPr>
        <w:t>1</w:t>
      </w:r>
      <w:r w:rsidR="00D31121">
        <w:rPr>
          <w:rFonts w:eastAsia="標楷體" w:hint="eastAsia"/>
          <w:color w:val="000000" w:themeColor="text1"/>
          <w:kern w:val="0"/>
          <w:sz w:val="28"/>
          <w:szCs w:val="20"/>
        </w:rPr>
        <w:t>3.22</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sidR="00D31121">
        <w:rPr>
          <w:rFonts w:eastAsia="標楷體" w:hint="eastAsia"/>
          <w:color w:val="000000" w:themeColor="text1"/>
          <w:kern w:val="0"/>
          <w:sz w:val="28"/>
          <w:szCs w:val="20"/>
        </w:rPr>
        <w:t>5.03</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r w:rsidR="00D31121">
        <w:rPr>
          <w:rFonts w:eastAsia="標楷體" w:hint="eastAsia"/>
          <w:color w:val="000000" w:themeColor="text1"/>
          <w:kern w:val="0"/>
          <w:sz w:val="28"/>
          <w:szCs w:val="20"/>
        </w:rPr>
        <w:t>2.02</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及</w:t>
      </w:r>
      <w:r w:rsidR="00D31121">
        <w:rPr>
          <w:rFonts w:eastAsia="標楷體" w:hint="eastAsia"/>
          <w:color w:val="000000" w:themeColor="text1"/>
          <w:kern w:val="0"/>
          <w:sz w:val="28"/>
          <w:szCs w:val="20"/>
        </w:rPr>
        <w:t>1.44</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sidR="00D31121" w:rsidRPr="008869FC">
        <w:rPr>
          <w:rFonts w:eastAsia="標楷體" w:hint="eastAsia"/>
          <w:color w:val="000000" w:themeColor="text1"/>
          <w:kern w:val="0"/>
          <w:sz w:val="28"/>
          <w:szCs w:val="20"/>
        </w:rPr>
        <w:t>建築工程業</w:t>
      </w:r>
      <w:r>
        <w:rPr>
          <w:rFonts w:eastAsia="標楷體" w:hint="eastAsia"/>
          <w:color w:val="000000" w:themeColor="text1"/>
          <w:kern w:val="0"/>
          <w:sz w:val="28"/>
          <w:szCs w:val="20"/>
        </w:rPr>
        <w:t>則增加</w:t>
      </w:r>
      <w:r w:rsidR="00D31121">
        <w:rPr>
          <w:rFonts w:eastAsia="標楷體" w:hint="eastAsia"/>
          <w:color w:val="000000" w:themeColor="text1"/>
          <w:kern w:val="0"/>
          <w:sz w:val="28"/>
          <w:szCs w:val="20"/>
        </w:rPr>
        <w:t>17.70</w:t>
      </w:r>
      <w:r w:rsidRPr="008869FC">
        <w:rPr>
          <w:rFonts w:eastAsia="標楷體" w:hint="eastAsia"/>
          <w:color w:val="000000" w:themeColor="text1"/>
          <w:kern w:val="0"/>
          <w:sz w:val="28"/>
          <w:szCs w:val="20"/>
        </w:rPr>
        <w:t>%</w:t>
      </w:r>
      <w:r>
        <w:rPr>
          <w:rFonts w:eastAsia="標楷體" w:hint="eastAsia"/>
          <w:color w:val="000000" w:themeColor="text1"/>
          <w:kern w:val="0"/>
          <w:sz w:val="28"/>
          <w:szCs w:val="20"/>
        </w:rPr>
        <w:t>。</w:t>
      </w:r>
      <w:r w:rsidRPr="008869FC">
        <w:rPr>
          <w:rFonts w:eastAsia="標楷體" w:hint="eastAsia"/>
          <w:color w:val="000000" w:themeColor="text1"/>
          <w:kern w:val="0"/>
          <w:sz w:val="28"/>
          <w:szCs w:val="20"/>
        </w:rPr>
        <w:t>累計</w:t>
      </w:r>
      <w:r w:rsidRPr="008869FC">
        <w:rPr>
          <w:rFonts w:eastAsia="標楷體" w:hint="eastAsia"/>
          <w:color w:val="000000" w:themeColor="text1"/>
          <w:kern w:val="0"/>
          <w:sz w:val="28"/>
          <w:szCs w:val="20"/>
        </w:rPr>
        <w:t>1</w:t>
      </w:r>
      <w:r w:rsidRPr="008869FC">
        <w:rPr>
          <w:rFonts w:eastAsia="標楷體" w:hint="eastAsia"/>
          <w:color w:val="000000" w:themeColor="text1"/>
          <w:kern w:val="0"/>
          <w:sz w:val="28"/>
          <w:szCs w:val="20"/>
        </w:rPr>
        <w:t>至</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8869FC">
        <w:rPr>
          <w:rFonts w:eastAsia="標楷體" w:hint="eastAsia"/>
          <w:color w:val="000000" w:themeColor="text1"/>
          <w:kern w:val="0"/>
          <w:sz w:val="28"/>
          <w:szCs w:val="20"/>
        </w:rPr>
        <w:t>月工業生產</w:t>
      </w:r>
      <w:r>
        <w:rPr>
          <w:rFonts w:eastAsia="標楷體" w:hint="eastAsia"/>
          <w:color w:val="000000" w:themeColor="text1"/>
          <w:kern w:val="0"/>
          <w:sz w:val="28"/>
          <w:szCs w:val="20"/>
        </w:rPr>
        <w:t>減少</w:t>
      </w:r>
      <w:r w:rsidR="00D31121">
        <w:rPr>
          <w:rFonts w:eastAsia="標楷體" w:hint="eastAsia"/>
          <w:color w:val="000000" w:themeColor="text1"/>
          <w:kern w:val="0"/>
          <w:sz w:val="28"/>
          <w:szCs w:val="20"/>
        </w:rPr>
        <w:t>1.23</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p>
    <w:p w:rsidR="00F67965" w:rsidRPr="00B4025B" w:rsidRDefault="00F67965" w:rsidP="00F67965">
      <w:pPr>
        <w:widowControl/>
        <w:topLinePunct/>
        <w:snapToGrid w:val="0"/>
        <w:spacing w:beforeLines="30" w:before="108" w:line="300" w:lineRule="auto"/>
        <w:ind w:right="210"/>
        <w:jc w:val="both"/>
        <w:rPr>
          <w:rFonts w:eastAsia="標楷體"/>
          <w:kern w:val="0"/>
          <w:sz w:val="28"/>
          <w:szCs w:val="20"/>
        </w:rPr>
      </w:pPr>
      <w:r w:rsidRPr="00B4025B">
        <w:rPr>
          <w:rFonts w:eastAsia="標楷體"/>
          <w:b/>
          <w:bCs/>
          <w:kern w:val="0"/>
          <w:sz w:val="28"/>
          <w:szCs w:val="20"/>
        </w:rPr>
        <w:t xml:space="preserve">　　　　　　　　　表</w:t>
      </w:r>
      <w:r w:rsidRPr="00B4025B">
        <w:rPr>
          <w:rFonts w:eastAsia="標楷體"/>
          <w:b/>
          <w:bCs/>
          <w:kern w:val="0"/>
          <w:sz w:val="28"/>
          <w:szCs w:val="20"/>
        </w:rPr>
        <w:t xml:space="preserve">2-2-1  </w:t>
      </w:r>
      <w:r w:rsidRPr="00B4025B">
        <w:rPr>
          <w:rFonts w:eastAsia="標楷體"/>
          <w:b/>
          <w:bCs/>
          <w:kern w:val="0"/>
          <w:sz w:val="28"/>
          <w:szCs w:val="20"/>
        </w:rPr>
        <w:t>工業生產</w:t>
      </w:r>
      <w:r w:rsidRPr="00B4025B">
        <w:rPr>
          <w:rFonts w:eastAsia="標楷體"/>
          <w:b/>
          <w:bCs/>
          <w:snapToGrid w:val="0"/>
          <w:kern w:val="0"/>
          <w:sz w:val="28"/>
          <w:szCs w:val="20"/>
        </w:rPr>
        <w:t>年增率</w:t>
      </w:r>
      <w:r w:rsidRPr="00B4025B">
        <w:rPr>
          <w:rFonts w:eastAsia="標楷體"/>
          <w:kern w:val="0"/>
          <w:sz w:val="28"/>
          <w:szCs w:val="20"/>
        </w:rPr>
        <w:t xml:space="preserve">          </w:t>
      </w:r>
      <w:r w:rsidRPr="00B4025B">
        <w:rPr>
          <w:rFonts w:eastAsia="標楷體"/>
          <w:kern w:val="0"/>
          <w:szCs w:val="20"/>
        </w:rPr>
        <w:t>單位：</w:t>
      </w:r>
      <w:r w:rsidRPr="00B4025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4025B" w:rsidRPr="003B6B9A" w:rsidTr="00A3763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szCs w:val="28"/>
              </w:rPr>
            </w:pPr>
          </w:p>
          <w:p w:rsidR="00B4025B" w:rsidRPr="003B6B9A" w:rsidRDefault="00B4025B" w:rsidP="00A3763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4025B" w:rsidRPr="003B6B9A" w:rsidRDefault="00B4025B" w:rsidP="00A3763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4025B" w:rsidRPr="003B6B9A" w:rsidRDefault="00B4025B" w:rsidP="00A37636">
            <w:pPr>
              <w:snapToGrid w:val="0"/>
              <w:spacing w:line="260" w:lineRule="exact"/>
              <w:ind w:left="28"/>
              <w:jc w:val="center"/>
              <w:rPr>
                <w:rFonts w:eastAsia="標楷體"/>
              </w:rPr>
            </w:pPr>
          </w:p>
        </w:tc>
      </w:tr>
      <w:tr w:rsidR="00B4025B" w:rsidRPr="003B6B9A" w:rsidTr="00A3763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4025B" w:rsidRPr="003B6B9A" w:rsidRDefault="00B4025B" w:rsidP="00A3763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礦業及土石</w:t>
            </w:r>
          </w:p>
          <w:p w:rsidR="00B4025B" w:rsidRPr="003B6B9A" w:rsidRDefault="00B4025B" w:rsidP="00A3763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用水</w:t>
            </w:r>
          </w:p>
          <w:p w:rsidR="00B4025B" w:rsidRPr="003B6B9A" w:rsidRDefault="00B4025B" w:rsidP="00A3763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4025B" w:rsidRPr="003B6B9A" w:rsidRDefault="00B4025B" w:rsidP="00A37636">
            <w:pPr>
              <w:snapToGrid w:val="0"/>
              <w:spacing w:line="260" w:lineRule="exact"/>
              <w:ind w:left="28"/>
              <w:jc w:val="center"/>
              <w:rPr>
                <w:rFonts w:eastAsia="標楷體"/>
              </w:rPr>
            </w:pPr>
            <w:r w:rsidRPr="003B6B9A">
              <w:rPr>
                <w:rFonts w:eastAsia="標楷體"/>
              </w:rPr>
              <w:t>建築</w:t>
            </w:r>
          </w:p>
          <w:p w:rsidR="00B4025B" w:rsidRPr="003B6B9A" w:rsidRDefault="00B4025B" w:rsidP="00A37636">
            <w:pPr>
              <w:snapToGrid w:val="0"/>
              <w:spacing w:line="260" w:lineRule="exact"/>
              <w:ind w:left="28"/>
              <w:jc w:val="center"/>
              <w:rPr>
                <w:rFonts w:eastAsia="標楷體"/>
              </w:rPr>
            </w:pPr>
            <w:r w:rsidRPr="003B6B9A">
              <w:rPr>
                <w:rFonts w:eastAsia="標楷體"/>
              </w:rPr>
              <w:t>工程業</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-9.17</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7.58</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B4025B" w:rsidRPr="003B6B9A" w:rsidRDefault="00B4025B" w:rsidP="00A37636">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B4025B" w:rsidRPr="003B6B9A" w:rsidRDefault="00B4025B" w:rsidP="00A37636">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B4025B" w:rsidRPr="003B6B9A" w:rsidRDefault="00B4025B" w:rsidP="00A37636">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7.12</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B4025B" w:rsidRPr="003B6B9A" w:rsidRDefault="00B4025B" w:rsidP="00A37636">
            <w:pPr>
              <w:snapToGrid w:val="0"/>
              <w:spacing w:line="380" w:lineRule="exact"/>
              <w:ind w:rightChars="107" w:right="257"/>
              <w:jc w:val="right"/>
              <w:rPr>
                <w:rFonts w:eastAsia="標楷體"/>
                <w:b/>
              </w:rPr>
            </w:pPr>
            <w:r w:rsidRPr="003B6B9A">
              <w:rPr>
                <w:rFonts w:eastAsia="標楷體"/>
                <w:b/>
              </w:rPr>
              <w:t>0.70</w:t>
            </w:r>
          </w:p>
        </w:tc>
        <w:tc>
          <w:tcPr>
            <w:tcW w:w="1007" w:type="dxa"/>
          </w:tcPr>
          <w:p w:rsidR="00B4025B" w:rsidRPr="003B6B9A" w:rsidRDefault="00B4025B" w:rsidP="00A37636">
            <w:pPr>
              <w:snapToGrid w:val="0"/>
              <w:spacing w:line="380" w:lineRule="exact"/>
              <w:ind w:rightChars="76" w:right="182"/>
              <w:jc w:val="right"/>
              <w:rPr>
                <w:rFonts w:eastAsia="標楷體"/>
                <w:b/>
                <w:bCs/>
              </w:rPr>
            </w:pPr>
            <w:r w:rsidRPr="003B6B9A">
              <w:rPr>
                <w:rFonts w:eastAsia="標楷體"/>
                <w:b/>
                <w:bCs/>
              </w:rPr>
              <w:t>3.69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B4025B" w:rsidRPr="003B6B9A" w:rsidRDefault="00B4025B" w:rsidP="00A37636">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B4025B" w:rsidRPr="003B6B9A" w:rsidRDefault="00B4025B" w:rsidP="00A37636">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B4025B" w:rsidRPr="003B6B9A" w:rsidRDefault="00B4025B" w:rsidP="00A37636">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B4025B" w:rsidRPr="003B6B9A" w:rsidRDefault="00B4025B" w:rsidP="00A37636">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B4025B" w:rsidRPr="003B6B9A" w:rsidRDefault="00B4025B" w:rsidP="00A37636">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B4025B" w:rsidRPr="003B6B9A" w:rsidRDefault="00B4025B" w:rsidP="00A37636">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B4025B" w:rsidRPr="003B6B9A" w:rsidRDefault="00B4025B" w:rsidP="00A37636">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B4025B" w:rsidRPr="003B6B9A" w:rsidRDefault="00B4025B" w:rsidP="00A37636">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B4025B" w:rsidRPr="003B6B9A" w:rsidRDefault="00B4025B" w:rsidP="00A37636">
            <w:pPr>
              <w:ind w:rightChars="107" w:right="257"/>
              <w:jc w:val="right"/>
              <w:rPr>
                <w:rFonts w:ascii="新細明體" w:hAnsi="新細明體" w:cs="新細明體"/>
              </w:rPr>
            </w:pPr>
            <w:r w:rsidRPr="003B6B9A">
              <w:rPr>
                <w:rFonts w:hint="eastAsia"/>
              </w:rPr>
              <w:t>1.41</w:t>
            </w:r>
          </w:p>
        </w:tc>
        <w:tc>
          <w:tcPr>
            <w:tcW w:w="1007" w:type="dxa"/>
            <w:vAlign w:val="bottom"/>
          </w:tcPr>
          <w:p w:rsidR="00B4025B" w:rsidRPr="003B6B9A" w:rsidRDefault="00B4025B" w:rsidP="00A37636">
            <w:pPr>
              <w:ind w:rightChars="76" w:right="182"/>
              <w:jc w:val="right"/>
              <w:rPr>
                <w:rFonts w:ascii="新細明體" w:hAnsi="新細明體" w:cs="新細明體"/>
              </w:rPr>
            </w:pPr>
            <w:r w:rsidRPr="003B6B9A">
              <w:rPr>
                <w:rFonts w:hint="eastAsia"/>
              </w:rPr>
              <w:t>1.39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B4025B" w:rsidRPr="003B6B9A" w:rsidRDefault="00B4025B" w:rsidP="00A37636">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B4025B" w:rsidRPr="003B6B9A" w:rsidRDefault="00B4025B" w:rsidP="00A37636">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B4025B" w:rsidRPr="003B6B9A" w:rsidRDefault="00B4025B" w:rsidP="00A37636">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B4025B" w:rsidRPr="003B6B9A" w:rsidRDefault="00B4025B" w:rsidP="00A37636">
            <w:pPr>
              <w:ind w:rightChars="107" w:right="257"/>
              <w:jc w:val="right"/>
              <w:rPr>
                <w:rFonts w:ascii="新細明體" w:hAnsi="新細明體" w:cs="新細明體"/>
              </w:rPr>
            </w:pPr>
            <w:r w:rsidRPr="003B6B9A">
              <w:rPr>
                <w:rFonts w:hint="eastAsia"/>
              </w:rPr>
              <w:t>1.07</w:t>
            </w:r>
          </w:p>
        </w:tc>
        <w:tc>
          <w:tcPr>
            <w:tcW w:w="1007" w:type="dxa"/>
            <w:vAlign w:val="bottom"/>
          </w:tcPr>
          <w:p w:rsidR="00B4025B" w:rsidRPr="003B6B9A" w:rsidRDefault="00B4025B" w:rsidP="00A37636">
            <w:pPr>
              <w:ind w:rightChars="76" w:right="182"/>
              <w:jc w:val="right"/>
              <w:rPr>
                <w:rFonts w:ascii="新細明體" w:hAnsi="新細明體" w:cs="新細明體"/>
              </w:rPr>
            </w:pPr>
            <w:r w:rsidRPr="003B6B9A">
              <w:rPr>
                <w:rFonts w:hint="eastAsia"/>
              </w:rPr>
              <w:t>19.94</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tcPr>
          <w:p w:rsidR="00B4025B" w:rsidRPr="003B6B9A" w:rsidRDefault="00B4025B" w:rsidP="00A37636">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w:t>
            </w:r>
            <w:r w:rsidR="00343559">
              <w:rPr>
                <w:rFonts w:eastAsia="標楷體" w:hint="eastAsia"/>
                <w:b/>
                <w:bCs/>
              </w:rPr>
              <w:t>1</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B4025B" w:rsidRPr="009736D1" w:rsidRDefault="00B4025B" w:rsidP="00D31121">
            <w:pPr>
              <w:snapToGrid w:val="0"/>
              <w:spacing w:line="380" w:lineRule="exact"/>
              <w:ind w:rightChars="100" w:right="240"/>
              <w:jc w:val="right"/>
              <w:rPr>
                <w:rFonts w:eastAsia="標楷體"/>
                <w:b/>
                <w:color w:val="000000" w:themeColor="text1"/>
              </w:rPr>
            </w:pPr>
            <w:r>
              <w:rPr>
                <w:rFonts w:eastAsia="標楷體" w:hint="eastAsia"/>
                <w:b/>
                <w:color w:val="000000" w:themeColor="text1"/>
              </w:rPr>
              <w:t>-</w:t>
            </w:r>
            <w:r w:rsidR="00D31121">
              <w:rPr>
                <w:rFonts w:eastAsia="標楷體" w:hint="eastAsia"/>
                <w:b/>
                <w:color w:val="000000" w:themeColor="text1"/>
              </w:rPr>
              <w:t>1.23</w:t>
            </w:r>
          </w:p>
        </w:tc>
        <w:tc>
          <w:tcPr>
            <w:tcW w:w="1090" w:type="dxa"/>
            <w:tcMar>
              <w:top w:w="17" w:type="dxa"/>
              <w:left w:w="17" w:type="dxa"/>
              <w:bottom w:w="0" w:type="dxa"/>
              <w:right w:w="17" w:type="dxa"/>
            </w:tcMar>
          </w:tcPr>
          <w:p w:rsidR="00B4025B" w:rsidRPr="009736D1" w:rsidRDefault="00B4025B" w:rsidP="00D31121">
            <w:pPr>
              <w:snapToGrid w:val="0"/>
              <w:spacing w:line="380" w:lineRule="exact"/>
              <w:ind w:rightChars="98" w:right="235"/>
              <w:jc w:val="right"/>
              <w:rPr>
                <w:rFonts w:eastAsia="標楷體"/>
                <w:b/>
                <w:color w:val="000000" w:themeColor="text1"/>
              </w:rPr>
            </w:pPr>
            <w:r>
              <w:rPr>
                <w:rFonts w:eastAsia="標楷體" w:hint="eastAsia"/>
                <w:b/>
                <w:color w:val="000000" w:themeColor="text1"/>
              </w:rPr>
              <w:t>-</w:t>
            </w:r>
            <w:r w:rsidR="00D31121">
              <w:rPr>
                <w:rFonts w:eastAsia="標楷體" w:hint="eastAsia"/>
                <w:b/>
                <w:color w:val="000000" w:themeColor="text1"/>
              </w:rPr>
              <w:t>1.00</w:t>
            </w:r>
          </w:p>
        </w:tc>
        <w:tc>
          <w:tcPr>
            <w:tcW w:w="1278" w:type="dxa"/>
            <w:tcMar>
              <w:top w:w="17" w:type="dxa"/>
              <w:left w:w="17" w:type="dxa"/>
              <w:bottom w:w="0" w:type="dxa"/>
              <w:right w:w="17" w:type="dxa"/>
            </w:tcMar>
          </w:tcPr>
          <w:p w:rsidR="00B4025B" w:rsidRPr="009736D1" w:rsidRDefault="00B4025B" w:rsidP="00D31121">
            <w:pPr>
              <w:snapToGrid w:val="0"/>
              <w:spacing w:line="380" w:lineRule="exact"/>
              <w:ind w:rightChars="120" w:right="288"/>
              <w:jc w:val="right"/>
              <w:rPr>
                <w:rFonts w:eastAsia="標楷體"/>
                <w:b/>
                <w:color w:val="000000" w:themeColor="text1"/>
              </w:rPr>
            </w:pPr>
            <w:r>
              <w:rPr>
                <w:rFonts w:eastAsia="標楷體" w:hint="eastAsia"/>
                <w:b/>
                <w:color w:val="000000" w:themeColor="text1"/>
              </w:rPr>
              <w:t>-7.</w:t>
            </w:r>
            <w:r w:rsidR="00D31121">
              <w:rPr>
                <w:rFonts w:eastAsia="標楷體" w:hint="eastAsia"/>
                <w:b/>
                <w:color w:val="000000" w:themeColor="text1"/>
              </w:rPr>
              <w:t>38</w:t>
            </w:r>
          </w:p>
        </w:tc>
        <w:tc>
          <w:tcPr>
            <w:tcW w:w="1160" w:type="dxa"/>
            <w:tcMar>
              <w:top w:w="17" w:type="dxa"/>
              <w:left w:w="17" w:type="dxa"/>
              <w:bottom w:w="0" w:type="dxa"/>
              <w:right w:w="17" w:type="dxa"/>
            </w:tcMar>
          </w:tcPr>
          <w:p w:rsidR="00B4025B" w:rsidRPr="009736D1" w:rsidRDefault="00B4025B" w:rsidP="00D31121">
            <w:pPr>
              <w:snapToGrid w:val="0"/>
              <w:spacing w:line="380" w:lineRule="exact"/>
              <w:ind w:rightChars="127" w:right="305"/>
              <w:jc w:val="right"/>
              <w:rPr>
                <w:rFonts w:eastAsia="標楷體"/>
                <w:b/>
                <w:color w:val="000000" w:themeColor="text1"/>
              </w:rPr>
            </w:pPr>
            <w:r>
              <w:rPr>
                <w:rFonts w:eastAsia="標楷體" w:hint="eastAsia"/>
                <w:b/>
                <w:color w:val="000000" w:themeColor="text1"/>
              </w:rPr>
              <w:t>-</w:t>
            </w:r>
            <w:r w:rsidR="00D31121">
              <w:rPr>
                <w:rFonts w:eastAsia="標楷體" w:hint="eastAsia"/>
                <w:b/>
                <w:color w:val="000000" w:themeColor="text1"/>
              </w:rPr>
              <w:t>7.43</w:t>
            </w:r>
          </w:p>
        </w:tc>
        <w:tc>
          <w:tcPr>
            <w:tcW w:w="1113" w:type="dxa"/>
            <w:tcMar>
              <w:top w:w="17" w:type="dxa"/>
              <w:left w:w="17" w:type="dxa"/>
              <w:bottom w:w="0" w:type="dxa"/>
              <w:right w:w="17" w:type="dxa"/>
            </w:tcMar>
            <w:vAlign w:val="bottom"/>
          </w:tcPr>
          <w:p w:rsidR="00B4025B" w:rsidRPr="009736D1" w:rsidRDefault="00B4025B" w:rsidP="00D31121">
            <w:pPr>
              <w:snapToGrid w:val="0"/>
              <w:spacing w:line="380" w:lineRule="exact"/>
              <w:ind w:rightChars="107" w:right="257"/>
              <w:jc w:val="right"/>
              <w:rPr>
                <w:rFonts w:eastAsia="標楷體"/>
                <w:b/>
                <w:color w:val="000000" w:themeColor="text1"/>
              </w:rPr>
            </w:pPr>
            <w:r>
              <w:rPr>
                <w:rFonts w:eastAsia="標楷體" w:hint="eastAsia"/>
                <w:b/>
                <w:color w:val="000000" w:themeColor="text1"/>
              </w:rPr>
              <w:t>-2.</w:t>
            </w:r>
            <w:r w:rsidR="00D31121">
              <w:rPr>
                <w:rFonts w:eastAsia="標楷體" w:hint="eastAsia"/>
                <w:b/>
                <w:color w:val="000000" w:themeColor="text1"/>
              </w:rPr>
              <w:t>39</w:t>
            </w:r>
          </w:p>
        </w:tc>
        <w:tc>
          <w:tcPr>
            <w:tcW w:w="1007" w:type="dxa"/>
          </w:tcPr>
          <w:p w:rsidR="00B4025B" w:rsidRPr="009736D1" w:rsidRDefault="00D31121" w:rsidP="00A37636">
            <w:pPr>
              <w:tabs>
                <w:tab w:val="left" w:pos="913"/>
              </w:tabs>
              <w:snapToGrid w:val="0"/>
              <w:spacing w:line="380" w:lineRule="exact"/>
              <w:ind w:rightChars="76" w:right="182"/>
              <w:jc w:val="right"/>
              <w:rPr>
                <w:rFonts w:eastAsia="標楷體"/>
                <w:b/>
                <w:color w:val="000000" w:themeColor="text1"/>
              </w:rPr>
            </w:pPr>
            <w:r>
              <w:rPr>
                <w:rFonts w:eastAsia="標楷體" w:hint="eastAsia"/>
                <w:b/>
                <w:color w:val="000000" w:themeColor="text1"/>
              </w:rPr>
              <w:t>4.31</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B4025B" w:rsidRPr="003B6B9A" w:rsidRDefault="00B4025B" w:rsidP="00A37636">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3B6B9A" w:rsidRDefault="00B4025B" w:rsidP="00A37636">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B4025B" w:rsidRPr="003B6B9A" w:rsidRDefault="00B4025B" w:rsidP="00A37636">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B4025B" w:rsidRPr="003B6B9A" w:rsidRDefault="00B4025B" w:rsidP="00A37636">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B4025B" w:rsidRPr="003B6B9A" w:rsidRDefault="00B4025B" w:rsidP="00A37636">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B4025B" w:rsidRPr="003B6B9A" w:rsidRDefault="00B4025B" w:rsidP="00A37636">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B4025B" w:rsidRPr="003B6B9A" w:rsidRDefault="00B4025B" w:rsidP="00A37636">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-4.22</w:t>
            </w:r>
          </w:p>
        </w:tc>
        <w:tc>
          <w:tcPr>
            <w:tcW w:w="1007" w:type="dxa"/>
          </w:tcPr>
          <w:p w:rsidR="00B4025B" w:rsidRPr="0070138A" w:rsidRDefault="00B4025B" w:rsidP="00A37636">
            <w:pPr>
              <w:snapToGrid w:val="0"/>
              <w:spacing w:line="380" w:lineRule="exact"/>
              <w:ind w:rightChars="100" w:right="240"/>
              <w:jc w:val="right"/>
              <w:rPr>
                <w:rFonts w:eastAsia="標楷體"/>
              </w:rPr>
            </w:pPr>
            <w:r w:rsidRPr="0070138A">
              <w:rPr>
                <w:rFonts w:eastAsia="標楷體"/>
              </w:rPr>
              <w:t>2.57</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Pr="003B6B9A" w:rsidRDefault="00B4025B" w:rsidP="00A37636">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-2.36</w:t>
            </w:r>
          </w:p>
        </w:tc>
        <w:tc>
          <w:tcPr>
            <w:tcW w:w="1007" w:type="dxa"/>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-0.95</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w:t>
            </w:r>
            <w:r>
              <w:rPr>
                <w:rFonts w:eastAsia="標楷體" w:hint="eastAsia"/>
              </w:rPr>
              <w:t>66</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rPr>
              <w:t>-</w:t>
            </w:r>
            <w:r>
              <w:rPr>
                <w:rFonts w:eastAsia="標楷體" w:hint="eastAsia"/>
              </w:rPr>
              <w:t>2</w:t>
            </w:r>
            <w:r w:rsidRPr="00EA67D9">
              <w:rPr>
                <w:rFonts w:eastAsia="標楷體"/>
              </w:rPr>
              <w:t>.</w:t>
            </w:r>
            <w:r>
              <w:rPr>
                <w:rFonts w:eastAsia="標楷體" w:hint="eastAsia"/>
              </w:rPr>
              <w:t>67</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-7</w:t>
            </w:r>
            <w:r w:rsidRPr="00EA67D9">
              <w:rPr>
                <w:rFonts w:eastAsia="標楷體"/>
              </w:rPr>
              <w:t>.</w:t>
            </w:r>
            <w:r>
              <w:rPr>
                <w:rFonts w:eastAsia="標楷體" w:hint="eastAsia"/>
              </w:rPr>
              <w:t>86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rPr>
              <w:t>-</w:t>
            </w:r>
            <w:r>
              <w:rPr>
                <w:rFonts w:eastAsia="標楷體" w:hint="eastAsia"/>
              </w:rPr>
              <w:t>11</w:t>
            </w:r>
            <w:r w:rsidRPr="00EA67D9">
              <w:rPr>
                <w:rFonts w:eastAsia="標楷體"/>
              </w:rPr>
              <w:t>.</w:t>
            </w:r>
            <w:r>
              <w:rPr>
                <w:rFonts w:eastAsia="標楷體" w:hint="eastAsia"/>
              </w:rPr>
              <w:t>14</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-2.56</w:t>
            </w:r>
          </w:p>
        </w:tc>
        <w:tc>
          <w:tcPr>
            <w:tcW w:w="1007" w:type="dxa"/>
          </w:tcPr>
          <w:p w:rsidR="00B4025B" w:rsidRPr="00EA67D9" w:rsidRDefault="00B4025B" w:rsidP="00A37636">
            <w:pPr>
              <w:snapToGrid w:val="0"/>
              <w:spacing w:line="380" w:lineRule="exact"/>
              <w:ind w:rightChars="100" w:right="240"/>
              <w:jc w:val="right"/>
              <w:rPr>
                <w:rFonts w:eastAsia="標楷體"/>
              </w:rPr>
            </w:pPr>
            <w:r w:rsidRPr="00EA67D9">
              <w:rPr>
                <w:rFonts w:eastAsia="標楷體"/>
              </w:rPr>
              <w:t>27.0</w:t>
            </w:r>
            <w:r>
              <w:rPr>
                <w:rFonts w:eastAsia="標楷體" w:hint="eastAsia"/>
              </w:rPr>
              <w:t>9</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-5.75</w:t>
            </w:r>
          </w:p>
        </w:tc>
        <w:tc>
          <w:tcPr>
            <w:tcW w:w="109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-5.74</w:t>
            </w:r>
          </w:p>
        </w:tc>
        <w:tc>
          <w:tcPr>
            <w:tcW w:w="1278"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-23.26</w:t>
            </w:r>
          </w:p>
        </w:tc>
        <w:tc>
          <w:tcPr>
            <w:tcW w:w="1160"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-7.04</w:t>
            </w:r>
          </w:p>
        </w:tc>
        <w:tc>
          <w:tcPr>
            <w:tcW w:w="1113" w:type="dxa"/>
            <w:tcMar>
              <w:top w:w="17" w:type="dxa"/>
              <w:left w:w="17" w:type="dxa"/>
              <w:bottom w:w="0" w:type="dxa"/>
              <w:right w:w="17" w:type="dxa"/>
            </w:tcMar>
          </w:tcPr>
          <w:p w:rsidR="00B4025B" w:rsidRPr="00EA67D9" w:rsidRDefault="00B4025B" w:rsidP="00A37636">
            <w:pPr>
              <w:snapToGrid w:val="0"/>
              <w:spacing w:line="380" w:lineRule="exact"/>
              <w:ind w:rightChars="100" w:right="240"/>
              <w:jc w:val="right"/>
              <w:rPr>
                <w:rFonts w:eastAsia="標楷體"/>
              </w:rPr>
            </w:pPr>
            <w:r>
              <w:rPr>
                <w:rFonts w:eastAsia="標楷體" w:hint="eastAsia"/>
              </w:rPr>
              <w:t>-2.83</w:t>
            </w:r>
          </w:p>
        </w:tc>
        <w:tc>
          <w:tcPr>
            <w:tcW w:w="1007" w:type="dxa"/>
          </w:tcPr>
          <w:p w:rsidR="00B4025B" w:rsidRPr="00EA67D9" w:rsidRDefault="00B4025B" w:rsidP="00A37636">
            <w:pPr>
              <w:snapToGrid w:val="0"/>
              <w:spacing w:line="380" w:lineRule="exact"/>
              <w:ind w:rightChars="100" w:right="240"/>
              <w:jc w:val="right"/>
              <w:rPr>
                <w:rFonts w:eastAsia="標楷體"/>
              </w:rPr>
            </w:pPr>
            <w:r>
              <w:rPr>
                <w:rFonts w:eastAsia="標楷體" w:hint="eastAsia"/>
              </w:rPr>
              <w:t>3.22</w:t>
            </w:r>
          </w:p>
        </w:tc>
      </w:tr>
      <w:tr w:rsidR="00B4025B" w:rsidRPr="003B6B9A" w:rsidTr="00A3763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-5.52</w:t>
            </w:r>
          </w:p>
        </w:tc>
        <w:tc>
          <w:tcPr>
            <w:tcW w:w="1090"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-5.73</w:t>
            </w:r>
          </w:p>
        </w:tc>
        <w:tc>
          <w:tcPr>
            <w:tcW w:w="1278"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-19.65</w:t>
            </w:r>
          </w:p>
        </w:tc>
        <w:tc>
          <w:tcPr>
            <w:tcW w:w="1160"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-0.79</w:t>
            </w:r>
          </w:p>
        </w:tc>
        <w:tc>
          <w:tcPr>
            <w:tcW w:w="1113" w:type="dxa"/>
            <w:tcMar>
              <w:top w:w="17" w:type="dxa"/>
              <w:left w:w="17" w:type="dxa"/>
              <w:bottom w:w="0" w:type="dxa"/>
              <w:right w:w="17" w:type="dxa"/>
            </w:tcMar>
          </w:tcPr>
          <w:p w:rsidR="00B4025B" w:rsidRDefault="00B4025B" w:rsidP="00A37636">
            <w:pPr>
              <w:snapToGrid w:val="0"/>
              <w:spacing w:line="380" w:lineRule="exact"/>
              <w:ind w:rightChars="100" w:right="240"/>
              <w:jc w:val="right"/>
              <w:rPr>
                <w:rFonts w:eastAsia="標楷體"/>
              </w:rPr>
            </w:pPr>
            <w:r>
              <w:rPr>
                <w:rFonts w:eastAsia="標楷體" w:hint="eastAsia"/>
              </w:rPr>
              <w:t>-3.73</w:t>
            </w:r>
          </w:p>
        </w:tc>
        <w:tc>
          <w:tcPr>
            <w:tcW w:w="1007" w:type="dxa"/>
          </w:tcPr>
          <w:p w:rsidR="00B4025B" w:rsidRDefault="00B4025B" w:rsidP="00A37636">
            <w:pPr>
              <w:snapToGrid w:val="0"/>
              <w:spacing w:line="380" w:lineRule="exact"/>
              <w:ind w:rightChars="100" w:right="240"/>
              <w:jc w:val="right"/>
              <w:rPr>
                <w:rFonts w:eastAsia="標楷體"/>
              </w:rPr>
            </w:pPr>
            <w:r>
              <w:rPr>
                <w:rFonts w:eastAsia="標楷體" w:hint="eastAsia"/>
              </w:rPr>
              <w:t>-2.89</w:t>
            </w:r>
          </w:p>
        </w:tc>
      </w:tr>
      <w:tr w:rsidR="00B4025B" w:rsidRPr="003B6B9A" w:rsidTr="005E4517">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B4025B" w:rsidRDefault="00B4025B" w:rsidP="00A37636">
            <w:pPr>
              <w:snapToGrid w:val="0"/>
              <w:spacing w:line="38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B4025B" w:rsidRDefault="00B4025B" w:rsidP="00F93EE5">
            <w:pPr>
              <w:snapToGrid w:val="0"/>
              <w:spacing w:line="380" w:lineRule="exact"/>
              <w:ind w:rightChars="100" w:right="240"/>
              <w:jc w:val="right"/>
              <w:rPr>
                <w:rFonts w:eastAsia="標楷體"/>
              </w:rPr>
            </w:pPr>
            <w:r>
              <w:rPr>
                <w:rFonts w:eastAsia="標楷體" w:hint="eastAsia"/>
              </w:rPr>
              <w:t>-6.</w:t>
            </w:r>
            <w:r w:rsidR="00F93EE5">
              <w:rPr>
                <w:rFonts w:eastAsia="標楷體" w:hint="eastAsia"/>
              </w:rPr>
              <w:t>33</w:t>
            </w:r>
          </w:p>
        </w:tc>
        <w:tc>
          <w:tcPr>
            <w:tcW w:w="1090" w:type="dxa"/>
            <w:tcMar>
              <w:top w:w="17" w:type="dxa"/>
              <w:left w:w="17" w:type="dxa"/>
              <w:bottom w:w="0" w:type="dxa"/>
              <w:right w:w="17" w:type="dxa"/>
            </w:tcMar>
          </w:tcPr>
          <w:p w:rsidR="00B4025B" w:rsidRDefault="00B4025B" w:rsidP="00F93EE5">
            <w:pPr>
              <w:snapToGrid w:val="0"/>
              <w:spacing w:line="380" w:lineRule="exact"/>
              <w:ind w:rightChars="100" w:right="240"/>
              <w:jc w:val="right"/>
              <w:rPr>
                <w:rFonts w:eastAsia="標楷體"/>
              </w:rPr>
            </w:pPr>
            <w:r>
              <w:rPr>
                <w:rFonts w:eastAsia="標楷體" w:hint="eastAsia"/>
              </w:rPr>
              <w:t>-6.</w:t>
            </w:r>
            <w:r w:rsidR="00F93EE5">
              <w:rPr>
                <w:rFonts w:eastAsia="標楷體" w:hint="eastAsia"/>
              </w:rPr>
              <w:t>53</w:t>
            </w:r>
          </w:p>
        </w:tc>
        <w:tc>
          <w:tcPr>
            <w:tcW w:w="1278" w:type="dxa"/>
            <w:tcMar>
              <w:top w:w="17" w:type="dxa"/>
              <w:left w:w="17" w:type="dxa"/>
              <w:bottom w:w="0" w:type="dxa"/>
              <w:right w:w="17" w:type="dxa"/>
            </w:tcMar>
          </w:tcPr>
          <w:p w:rsidR="00B4025B" w:rsidRDefault="00B4025B" w:rsidP="00905E4A">
            <w:pPr>
              <w:snapToGrid w:val="0"/>
              <w:spacing w:line="380" w:lineRule="exact"/>
              <w:ind w:rightChars="100" w:right="240"/>
              <w:jc w:val="right"/>
              <w:rPr>
                <w:rFonts w:eastAsia="標楷體"/>
              </w:rPr>
            </w:pPr>
            <w:r>
              <w:rPr>
                <w:rFonts w:eastAsia="標楷體" w:hint="eastAsia"/>
              </w:rPr>
              <w:t>-</w:t>
            </w:r>
            <w:r w:rsidR="00905E4A">
              <w:rPr>
                <w:rFonts w:eastAsia="標楷體" w:hint="eastAsia"/>
              </w:rPr>
              <w:t>11.85</w:t>
            </w:r>
          </w:p>
        </w:tc>
        <w:tc>
          <w:tcPr>
            <w:tcW w:w="1160" w:type="dxa"/>
            <w:tcMar>
              <w:top w:w="17" w:type="dxa"/>
              <w:left w:w="17" w:type="dxa"/>
              <w:bottom w:w="0" w:type="dxa"/>
              <w:right w:w="17" w:type="dxa"/>
            </w:tcMar>
          </w:tcPr>
          <w:p w:rsidR="00B4025B" w:rsidRDefault="00B4025B" w:rsidP="00905E4A">
            <w:pPr>
              <w:snapToGrid w:val="0"/>
              <w:spacing w:line="380" w:lineRule="exact"/>
              <w:ind w:rightChars="100" w:right="240"/>
              <w:jc w:val="right"/>
              <w:rPr>
                <w:rFonts w:eastAsia="標楷體"/>
              </w:rPr>
            </w:pPr>
            <w:r>
              <w:rPr>
                <w:rFonts w:eastAsia="標楷體" w:hint="eastAsia"/>
              </w:rPr>
              <w:t>3.</w:t>
            </w:r>
            <w:r w:rsidR="00905E4A">
              <w:rPr>
                <w:rFonts w:eastAsia="標楷體" w:hint="eastAsia"/>
              </w:rPr>
              <w:t>29</w:t>
            </w:r>
          </w:p>
        </w:tc>
        <w:tc>
          <w:tcPr>
            <w:tcW w:w="1113" w:type="dxa"/>
            <w:tcMar>
              <w:top w:w="17" w:type="dxa"/>
              <w:left w:w="17" w:type="dxa"/>
              <w:bottom w:w="0" w:type="dxa"/>
              <w:right w:w="17" w:type="dxa"/>
            </w:tcMar>
          </w:tcPr>
          <w:p w:rsidR="00B4025B" w:rsidRDefault="00B4025B" w:rsidP="00905E4A">
            <w:pPr>
              <w:snapToGrid w:val="0"/>
              <w:spacing w:line="380" w:lineRule="exact"/>
              <w:ind w:rightChars="100" w:right="240"/>
              <w:jc w:val="right"/>
              <w:rPr>
                <w:rFonts w:eastAsia="標楷體"/>
              </w:rPr>
            </w:pPr>
            <w:r>
              <w:rPr>
                <w:rFonts w:eastAsia="標楷體" w:hint="eastAsia"/>
              </w:rPr>
              <w:t>-2.2</w:t>
            </w:r>
            <w:r w:rsidR="00905E4A">
              <w:rPr>
                <w:rFonts w:eastAsia="標楷體" w:hint="eastAsia"/>
              </w:rPr>
              <w:t>7</w:t>
            </w:r>
          </w:p>
        </w:tc>
        <w:tc>
          <w:tcPr>
            <w:tcW w:w="1007" w:type="dxa"/>
          </w:tcPr>
          <w:p w:rsidR="00B4025B" w:rsidRDefault="00B4025B" w:rsidP="00905E4A">
            <w:pPr>
              <w:snapToGrid w:val="0"/>
              <w:spacing w:line="380" w:lineRule="exact"/>
              <w:ind w:rightChars="100" w:right="240"/>
              <w:jc w:val="right"/>
              <w:rPr>
                <w:rFonts w:eastAsia="標楷體"/>
              </w:rPr>
            </w:pPr>
            <w:r>
              <w:rPr>
                <w:rFonts w:eastAsia="標楷體" w:hint="eastAsia"/>
              </w:rPr>
              <w:t>-</w:t>
            </w:r>
            <w:r w:rsidR="00905E4A">
              <w:rPr>
                <w:rFonts w:eastAsia="標楷體" w:hint="eastAsia"/>
              </w:rPr>
              <w:t>13.81</w:t>
            </w:r>
          </w:p>
        </w:tc>
      </w:tr>
      <w:tr w:rsidR="005E4517" w:rsidRPr="003B6B9A" w:rsidTr="00A3763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5E4517" w:rsidRDefault="005E4517" w:rsidP="00A37636">
            <w:pPr>
              <w:snapToGrid w:val="0"/>
              <w:spacing w:line="380" w:lineRule="exact"/>
              <w:ind w:left="28" w:right="284"/>
              <w:jc w:val="right"/>
              <w:rPr>
                <w:rFonts w:eastAsia="標楷體"/>
                <w:spacing w:val="-6"/>
              </w:rPr>
            </w:pPr>
            <w:r>
              <w:rPr>
                <w:rFonts w:eastAsia="標楷體" w:hint="eastAsia"/>
                <w:spacing w:val="-6"/>
              </w:rPr>
              <w:t>11</w:t>
            </w:r>
            <w:r>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5E4517" w:rsidRDefault="00D31121" w:rsidP="00A37636">
            <w:pPr>
              <w:snapToGrid w:val="0"/>
              <w:spacing w:line="380" w:lineRule="exact"/>
              <w:ind w:rightChars="100" w:right="240"/>
              <w:jc w:val="right"/>
              <w:rPr>
                <w:rFonts w:eastAsia="標楷體"/>
              </w:rPr>
            </w:pPr>
            <w:r>
              <w:rPr>
                <w:rFonts w:eastAsia="標楷體" w:hint="eastAsia"/>
              </w:rPr>
              <w:t>-4.94</w:t>
            </w:r>
          </w:p>
        </w:tc>
        <w:tc>
          <w:tcPr>
            <w:tcW w:w="1090" w:type="dxa"/>
            <w:tcBorders>
              <w:bottom w:val="single" w:sz="4" w:space="0" w:color="auto"/>
            </w:tcBorders>
            <w:tcMar>
              <w:top w:w="17" w:type="dxa"/>
              <w:left w:w="17" w:type="dxa"/>
              <w:bottom w:w="0" w:type="dxa"/>
              <w:right w:w="17" w:type="dxa"/>
            </w:tcMar>
          </w:tcPr>
          <w:p w:rsidR="005E4517" w:rsidRDefault="00D31121" w:rsidP="00A37636">
            <w:pPr>
              <w:snapToGrid w:val="0"/>
              <w:spacing w:line="380" w:lineRule="exact"/>
              <w:ind w:rightChars="100" w:right="240"/>
              <w:jc w:val="right"/>
              <w:rPr>
                <w:rFonts w:eastAsia="標楷體"/>
              </w:rPr>
            </w:pPr>
            <w:r>
              <w:rPr>
                <w:rFonts w:eastAsia="標楷體" w:hint="eastAsia"/>
              </w:rPr>
              <w:t>-5.03</w:t>
            </w:r>
          </w:p>
        </w:tc>
        <w:tc>
          <w:tcPr>
            <w:tcW w:w="1278" w:type="dxa"/>
            <w:tcBorders>
              <w:bottom w:val="single" w:sz="4" w:space="0" w:color="auto"/>
            </w:tcBorders>
            <w:tcMar>
              <w:top w:w="17" w:type="dxa"/>
              <w:left w:w="17" w:type="dxa"/>
              <w:bottom w:w="0" w:type="dxa"/>
              <w:right w:w="17" w:type="dxa"/>
            </w:tcMar>
          </w:tcPr>
          <w:p w:rsidR="005E4517" w:rsidRDefault="00D31121" w:rsidP="00A37636">
            <w:pPr>
              <w:snapToGrid w:val="0"/>
              <w:spacing w:line="380" w:lineRule="exact"/>
              <w:ind w:rightChars="100" w:right="240"/>
              <w:jc w:val="right"/>
              <w:rPr>
                <w:rFonts w:eastAsia="標楷體"/>
              </w:rPr>
            </w:pPr>
            <w:r>
              <w:rPr>
                <w:rFonts w:eastAsia="標楷體" w:hint="eastAsia"/>
              </w:rPr>
              <w:t>-1.44</w:t>
            </w:r>
          </w:p>
        </w:tc>
        <w:tc>
          <w:tcPr>
            <w:tcW w:w="1160" w:type="dxa"/>
            <w:tcBorders>
              <w:bottom w:val="single" w:sz="4" w:space="0" w:color="auto"/>
            </w:tcBorders>
            <w:tcMar>
              <w:top w:w="17" w:type="dxa"/>
              <w:left w:w="17" w:type="dxa"/>
              <w:bottom w:w="0" w:type="dxa"/>
              <w:right w:w="17" w:type="dxa"/>
            </w:tcMar>
          </w:tcPr>
          <w:p w:rsidR="005E4517" w:rsidRDefault="00D31121" w:rsidP="00A37636">
            <w:pPr>
              <w:snapToGrid w:val="0"/>
              <w:spacing w:line="380" w:lineRule="exact"/>
              <w:ind w:rightChars="100" w:right="240"/>
              <w:jc w:val="right"/>
              <w:rPr>
                <w:rFonts w:eastAsia="標楷體"/>
              </w:rPr>
            </w:pPr>
            <w:r>
              <w:rPr>
                <w:rFonts w:eastAsia="標楷體" w:hint="eastAsia"/>
              </w:rPr>
              <w:t>-13.22</w:t>
            </w:r>
          </w:p>
        </w:tc>
        <w:tc>
          <w:tcPr>
            <w:tcW w:w="1113" w:type="dxa"/>
            <w:tcBorders>
              <w:bottom w:val="single" w:sz="4" w:space="0" w:color="auto"/>
            </w:tcBorders>
            <w:tcMar>
              <w:top w:w="17" w:type="dxa"/>
              <w:left w:w="17" w:type="dxa"/>
              <w:bottom w:w="0" w:type="dxa"/>
              <w:right w:w="17" w:type="dxa"/>
            </w:tcMar>
          </w:tcPr>
          <w:p w:rsidR="005E4517" w:rsidRDefault="00D31121" w:rsidP="00A37636">
            <w:pPr>
              <w:snapToGrid w:val="0"/>
              <w:spacing w:line="380" w:lineRule="exact"/>
              <w:ind w:rightChars="100" w:right="240"/>
              <w:jc w:val="right"/>
              <w:rPr>
                <w:rFonts w:eastAsia="標楷體"/>
              </w:rPr>
            </w:pPr>
            <w:r>
              <w:rPr>
                <w:rFonts w:eastAsia="標楷體" w:hint="eastAsia"/>
              </w:rPr>
              <w:t>-2.02</w:t>
            </w:r>
          </w:p>
        </w:tc>
        <w:tc>
          <w:tcPr>
            <w:tcW w:w="1007" w:type="dxa"/>
            <w:tcBorders>
              <w:bottom w:val="single" w:sz="4" w:space="0" w:color="auto"/>
            </w:tcBorders>
          </w:tcPr>
          <w:p w:rsidR="005E4517" w:rsidRDefault="00D31121" w:rsidP="00A37636">
            <w:pPr>
              <w:snapToGrid w:val="0"/>
              <w:spacing w:line="380" w:lineRule="exact"/>
              <w:ind w:rightChars="100" w:right="240"/>
              <w:jc w:val="right"/>
              <w:rPr>
                <w:rFonts w:eastAsia="標楷體"/>
              </w:rPr>
            </w:pPr>
            <w:r>
              <w:rPr>
                <w:rFonts w:eastAsia="標楷體" w:hint="eastAsia"/>
              </w:rPr>
              <w:t>17.70</w:t>
            </w:r>
          </w:p>
        </w:tc>
      </w:tr>
    </w:tbl>
    <w:p w:rsidR="00F67965" w:rsidRPr="00B4025B" w:rsidRDefault="00F67965" w:rsidP="00F67965">
      <w:pPr>
        <w:snapToGrid w:val="0"/>
        <w:spacing w:line="240" w:lineRule="atLeast"/>
        <w:ind w:right="-142"/>
        <w:jc w:val="both"/>
        <w:rPr>
          <w:rFonts w:eastAsia="標楷體"/>
          <w:sz w:val="22"/>
          <w:szCs w:val="22"/>
        </w:rPr>
      </w:pPr>
      <w:r w:rsidRPr="00B4025B">
        <w:rPr>
          <w:rFonts w:eastAsia="標楷體"/>
          <w:sz w:val="22"/>
          <w:szCs w:val="22"/>
        </w:rPr>
        <w:t>資料來源：經濟部統計處。</w:t>
      </w: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p w:rsidR="003F3F99" w:rsidRPr="005A46C3" w:rsidRDefault="003F3F99" w:rsidP="003F3F99">
      <w:pPr>
        <w:snapToGrid w:val="0"/>
        <w:spacing w:line="240" w:lineRule="atLeast"/>
        <w:ind w:right="-142"/>
        <w:jc w:val="both"/>
        <w:rPr>
          <w:rFonts w:eastAsia="標楷體"/>
          <w:color w:val="FF0000"/>
          <w:sz w:val="22"/>
          <w:szCs w:val="22"/>
        </w:rPr>
      </w:pPr>
    </w:p>
    <w:bookmarkEnd w:id="94"/>
    <w:p w:rsidR="00F67965" w:rsidRPr="005A46C3" w:rsidRDefault="00F67965" w:rsidP="00F67965">
      <w:pPr>
        <w:snapToGrid w:val="0"/>
        <w:spacing w:line="240" w:lineRule="atLeast"/>
        <w:ind w:right="-142"/>
        <w:jc w:val="both"/>
        <w:rPr>
          <w:rFonts w:eastAsia="標楷體"/>
          <w:noProof/>
          <w:color w:val="FF0000"/>
        </w:rPr>
      </w:pPr>
    </w:p>
    <w:p w:rsidR="00B4025B" w:rsidRDefault="00B4025B" w:rsidP="00F67965">
      <w:pPr>
        <w:tabs>
          <w:tab w:val="left" w:pos="540"/>
        </w:tabs>
        <w:rPr>
          <w:rFonts w:eastAsia="標楷體"/>
          <w:b/>
          <w:bCs/>
          <w:color w:val="FF0000"/>
          <w:sz w:val="28"/>
          <w:szCs w:val="28"/>
        </w:rPr>
      </w:pPr>
      <w:r w:rsidRPr="003B6B9A">
        <w:rPr>
          <w:rFonts w:eastAsia="標楷體"/>
          <w:noProof/>
        </w:rPr>
        <w:drawing>
          <wp:anchor distT="0" distB="0" distL="114300" distR="114300" simplePos="0" relativeHeight="252259840" behindDoc="0" locked="0" layoutInCell="1" allowOverlap="1" wp14:anchorId="319C6242" wp14:editId="577240BD">
            <wp:simplePos x="0" y="0"/>
            <wp:positionH relativeFrom="column">
              <wp:posOffset>-274320</wp:posOffset>
            </wp:positionH>
            <wp:positionV relativeFrom="paragraph">
              <wp:posOffset>301625</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B4025B" w:rsidRDefault="00F67965" w:rsidP="00F67965">
      <w:pPr>
        <w:tabs>
          <w:tab w:val="left" w:pos="540"/>
        </w:tabs>
        <w:rPr>
          <w:rFonts w:eastAsia="標楷體"/>
          <w:b/>
          <w:bCs/>
          <w:sz w:val="28"/>
          <w:szCs w:val="28"/>
        </w:rPr>
      </w:pPr>
      <w:r w:rsidRPr="00B4025B">
        <w:rPr>
          <w:rFonts w:eastAsia="標楷體"/>
          <w:b/>
          <w:bCs/>
          <w:sz w:val="28"/>
          <w:szCs w:val="28"/>
        </w:rPr>
        <w:t>２、</w:t>
      </w:r>
      <w:r w:rsidR="00B4025B" w:rsidRPr="00B4025B">
        <w:rPr>
          <w:rFonts w:eastAsia="標楷體" w:hint="eastAsia"/>
          <w:b/>
          <w:bCs/>
          <w:sz w:val="28"/>
          <w:szCs w:val="28"/>
        </w:rPr>
        <w:t>104</w:t>
      </w:r>
      <w:r w:rsidR="00B4025B" w:rsidRPr="00B4025B">
        <w:rPr>
          <w:rFonts w:eastAsia="標楷體" w:hint="eastAsia"/>
          <w:b/>
          <w:bCs/>
          <w:sz w:val="28"/>
          <w:szCs w:val="28"/>
        </w:rPr>
        <w:t>年</w:t>
      </w:r>
      <w:r w:rsidR="00B4025B" w:rsidRPr="00B4025B">
        <w:rPr>
          <w:rFonts w:eastAsia="標楷體" w:hint="eastAsia"/>
          <w:b/>
          <w:bCs/>
          <w:sz w:val="28"/>
          <w:szCs w:val="28"/>
        </w:rPr>
        <w:t>1</w:t>
      </w:r>
      <w:r w:rsidR="00343559">
        <w:rPr>
          <w:rFonts w:eastAsia="標楷體" w:hint="eastAsia"/>
          <w:b/>
          <w:bCs/>
          <w:sz w:val="28"/>
          <w:szCs w:val="28"/>
        </w:rPr>
        <w:t>1</w:t>
      </w:r>
      <w:r w:rsidR="00B4025B" w:rsidRPr="00B4025B">
        <w:rPr>
          <w:rFonts w:eastAsia="標楷體" w:hint="eastAsia"/>
          <w:b/>
          <w:bCs/>
          <w:sz w:val="28"/>
          <w:szCs w:val="28"/>
        </w:rPr>
        <w:t>月製造業生產減少</w:t>
      </w:r>
      <w:r w:rsidR="00D31121">
        <w:rPr>
          <w:rFonts w:eastAsia="標楷體" w:hint="eastAsia"/>
          <w:b/>
          <w:bCs/>
          <w:sz w:val="28"/>
          <w:szCs w:val="28"/>
        </w:rPr>
        <w:t>5.03</w:t>
      </w:r>
      <w:r w:rsidR="00B4025B" w:rsidRPr="00B4025B">
        <w:rPr>
          <w:rFonts w:eastAsia="標楷體" w:hint="eastAsia"/>
          <w:b/>
          <w:bCs/>
          <w:sz w:val="28"/>
          <w:szCs w:val="28"/>
        </w:rPr>
        <w:t>%</w:t>
      </w:r>
    </w:p>
    <w:p w:rsidR="00F67965" w:rsidRPr="005A46C3" w:rsidRDefault="00F176C1" w:rsidP="00F67965">
      <w:pPr>
        <w:widowControl/>
        <w:topLinePunct/>
        <w:snapToGrid w:val="0"/>
        <w:spacing w:line="300" w:lineRule="auto"/>
        <w:ind w:rightChars="-59" w:right="-142" w:firstLineChars="202" w:firstLine="566"/>
        <w:jc w:val="both"/>
        <w:rPr>
          <w:rFonts w:eastAsia="標楷體"/>
          <w:color w:val="FF0000"/>
          <w:kern w:val="0"/>
          <w:sz w:val="28"/>
          <w:szCs w:val="20"/>
        </w:rPr>
      </w:pPr>
      <w:r w:rsidRPr="00DC1437">
        <w:rPr>
          <w:rFonts w:eastAsia="標楷體"/>
          <w:kern w:val="0"/>
          <w:sz w:val="28"/>
          <w:szCs w:val="20"/>
        </w:rPr>
        <w:t>104</w:t>
      </w:r>
      <w:r w:rsidRPr="00DC1437">
        <w:rPr>
          <w:rFonts w:eastAsia="標楷體"/>
          <w:kern w:val="0"/>
          <w:sz w:val="28"/>
          <w:szCs w:val="20"/>
        </w:rPr>
        <w:t>年</w:t>
      </w:r>
      <w:r>
        <w:rPr>
          <w:rFonts w:eastAsia="標楷體" w:hint="eastAsia"/>
          <w:kern w:val="0"/>
          <w:sz w:val="28"/>
          <w:szCs w:val="20"/>
        </w:rPr>
        <w:t>1</w:t>
      </w:r>
      <w:r w:rsidR="00343559">
        <w:rPr>
          <w:rFonts w:eastAsia="標楷體" w:hint="eastAsia"/>
          <w:kern w:val="0"/>
          <w:sz w:val="28"/>
          <w:szCs w:val="20"/>
        </w:rPr>
        <w:t>1</w:t>
      </w:r>
      <w:r w:rsidRPr="00DC1437">
        <w:rPr>
          <w:rFonts w:eastAsia="標楷體"/>
          <w:kern w:val="0"/>
          <w:sz w:val="28"/>
          <w:szCs w:val="20"/>
        </w:rPr>
        <w:t>月製造業生產較上年同月</w:t>
      </w:r>
      <w:r w:rsidRPr="00DC1437">
        <w:rPr>
          <w:rFonts w:eastAsia="標楷體" w:hint="eastAsia"/>
          <w:kern w:val="0"/>
          <w:sz w:val="28"/>
          <w:szCs w:val="20"/>
        </w:rPr>
        <w:t>減少</w:t>
      </w:r>
      <w:r w:rsidR="00D31121">
        <w:rPr>
          <w:rFonts w:eastAsia="標楷體" w:hint="eastAsia"/>
          <w:kern w:val="0"/>
          <w:sz w:val="28"/>
          <w:szCs w:val="20"/>
        </w:rPr>
        <w:t>5.03</w:t>
      </w:r>
      <w:r w:rsidRPr="00DC1437">
        <w:rPr>
          <w:rFonts w:eastAsia="標楷體"/>
          <w:kern w:val="0"/>
          <w:sz w:val="28"/>
          <w:szCs w:val="20"/>
        </w:rPr>
        <w:t>%</w:t>
      </w:r>
      <w:r w:rsidRPr="00DC1437">
        <w:rPr>
          <w:rFonts w:eastAsia="標楷體"/>
          <w:kern w:val="0"/>
          <w:sz w:val="28"/>
          <w:szCs w:val="20"/>
        </w:rPr>
        <w:t>，</w:t>
      </w:r>
      <w:r w:rsidRPr="00FE4FEC">
        <w:rPr>
          <w:rFonts w:eastAsia="標楷體"/>
          <w:kern w:val="0"/>
          <w:sz w:val="28"/>
          <w:szCs w:val="20"/>
        </w:rPr>
        <w:t>其中</w:t>
      </w:r>
      <w:r w:rsidRPr="00215C95">
        <w:rPr>
          <w:rFonts w:eastAsia="標楷體" w:hint="eastAsia"/>
          <w:color w:val="000000" w:themeColor="text1"/>
          <w:kern w:val="0"/>
          <w:sz w:val="28"/>
          <w:szCs w:val="20"/>
        </w:rPr>
        <w:t>，</w:t>
      </w:r>
      <w:r w:rsidRPr="00215C95">
        <w:rPr>
          <w:rFonts w:eastAsia="標楷體"/>
          <w:color w:val="000000" w:themeColor="text1"/>
          <w:kern w:val="0"/>
          <w:sz w:val="28"/>
          <w:szCs w:val="20"/>
        </w:rPr>
        <w:t>金屬機電工業</w:t>
      </w:r>
      <w:r w:rsidR="00D31121" w:rsidRPr="00215C95">
        <w:rPr>
          <w:rFonts w:eastAsia="標楷體" w:hint="eastAsia"/>
          <w:color w:val="000000" w:themeColor="text1"/>
          <w:kern w:val="0"/>
          <w:sz w:val="28"/>
          <w:szCs w:val="20"/>
        </w:rPr>
        <w:t>及</w:t>
      </w:r>
      <w:r w:rsidRPr="00215C95">
        <w:rPr>
          <w:rFonts w:eastAsia="標楷體"/>
          <w:color w:val="000000" w:themeColor="text1"/>
          <w:kern w:val="0"/>
          <w:sz w:val="28"/>
          <w:szCs w:val="20"/>
        </w:rPr>
        <w:t>資訊電子工業</w:t>
      </w:r>
      <w:r>
        <w:rPr>
          <w:rFonts w:eastAsia="標楷體" w:hint="eastAsia"/>
          <w:color w:val="000000" w:themeColor="text1"/>
          <w:kern w:val="0"/>
          <w:sz w:val="28"/>
          <w:szCs w:val="20"/>
        </w:rPr>
        <w:t>分別</w:t>
      </w:r>
      <w:r w:rsidRPr="00215C95">
        <w:rPr>
          <w:rFonts w:eastAsia="標楷體" w:hint="eastAsia"/>
          <w:color w:val="000000" w:themeColor="text1"/>
          <w:kern w:val="0"/>
          <w:sz w:val="28"/>
          <w:szCs w:val="20"/>
        </w:rPr>
        <w:t>減少</w:t>
      </w:r>
      <w:r>
        <w:rPr>
          <w:rFonts w:eastAsia="標楷體" w:hint="eastAsia"/>
          <w:color w:val="000000" w:themeColor="text1"/>
          <w:kern w:val="0"/>
          <w:sz w:val="28"/>
          <w:szCs w:val="20"/>
        </w:rPr>
        <w:t>1</w:t>
      </w:r>
      <w:r w:rsidR="00D31121">
        <w:rPr>
          <w:rFonts w:eastAsia="標楷體" w:hint="eastAsia"/>
          <w:color w:val="000000" w:themeColor="text1"/>
          <w:kern w:val="0"/>
          <w:sz w:val="28"/>
          <w:szCs w:val="20"/>
        </w:rPr>
        <w:t>0.45</w:t>
      </w:r>
      <w:r w:rsidRPr="00215C95">
        <w:rPr>
          <w:rFonts w:eastAsia="標楷體"/>
          <w:color w:val="000000" w:themeColor="text1"/>
          <w:kern w:val="0"/>
          <w:sz w:val="28"/>
          <w:szCs w:val="20"/>
        </w:rPr>
        <w:t>%</w:t>
      </w:r>
      <w:r>
        <w:rPr>
          <w:rFonts w:eastAsia="標楷體" w:hint="eastAsia"/>
          <w:color w:val="000000" w:themeColor="text1"/>
          <w:kern w:val="0"/>
          <w:sz w:val="28"/>
          <w:szCs w:val="20"/>
        </w:rPr>
        <w:t>及</w:t>
      </w:r>
      <w:r w:rsidR="00D31121">
        <w:rPr>
          <w:rFonts w:eastAsia="標楷體" w:hint="eastAsia"/>
          <w:color w:val="000000" w:themeColor="text1"/>
          <w:kern w:val="0"/>
          <w:sz w:val="28"/>
          <w:szCs w:val="20"/>
        </w:rPr>
        <w:t>6.04</w:t>
      </w:r>
      <w:r w:rsidRPr="00215C95">
        <w:rPr>
          <w:rFonts w:eastAsia="標楷體"/>
          <w:color w:val="000000" w:themeColor="text1"/>
          <w:kern w:val="0"/>
          <w:sz w:val="28"/>
          <w:szCs w:val="20"/>
        </w:rPr>
        <w:t>%</w:t>
      </w:r>
      <w:r>
        <w:rPr>
          <w:rFonts w:eastAsia="標楷體" w:hint="eastAsia"/>
          <w:color w:val="000000" w:themeColor="text1"/>
          <w:kern w:val="0"/>
          <w:sz w:val="28"/>
          <w:szCs w:val="20"/>
        </w:rPr>
        <w:t>，</w:t>
      </w:r>
      <w:r w:rsidR="00D31121" w:rsidRPr="00215C95">
        <w:rPr>
          <w:rFonts w:eastAsia="標楷體" w:hint="eastAsia"/>
          <w:color w:val="000000" w:themeColor="text1"/>
          <w:kern w:val="0"/>
          <w:sz w:val="28"/>
          <w:szCs w:val="20"/>
        </w:rPr>
        <w:t>民生</w:t>
      </w:r>
      <w:r w:rsidR="00D31121" w:rsidRPr="00215C95">
        <w:rPr>
          <w:rFonts w:eastAsia="標楷體"/>
          <w:color w:val="000000" w:themeColor="text1"/>
          <w:kern w:val="0"/>
          <w:sz w:val="28"/>
          <w:szCs w:val="20"/>
        </w:rPr>
        <w:t>工業</w:t>
      </w:r>
      <w:r w:rsidR="00D31121">
        <w:rPr>
          <w:rFonts w:eastAsia="標楷體" w:hint="eastAsia"/>
          <w:color w:val="000000" w:themeColor="text1"/>
          <w:kern w:val="0"/>
          <w:sz w:val="28"/>
          <w:szCs w:val="20"/>
        </w:rPr>
        <w:t>及</w:t>
      </w:r>
      <w:r w:rsidRPr="00215C95">
        <w:rPr>
          <w:rFonts w:eastAsia="標楷體"/>
          <w:color w:val="000000" w:themeColor="text1"/>
          <w:kern w:val="0"/>
          <w:sz w:val="28"/>
          <w:szCs w:val="20"/>
        </w:rPr>
        <w:t>化學工業</w:t>
      </w:r>
      <w:r>
        <w:rPr>
          <w:rFonts w:eastAsia="標楷體" w:hint="eastAsia"/>
          <w:color w:val="000000" w:themeColor="text1"/>
          <w:kern w:val="0"/>
          <w:sz w:val="28"/>
          <w:szCs w:val="20"/>
        </w:rPr>
        <w:t>則</w:t>
      </w:r>
      <w:r w:rsidR="00597DD4" w:rsidRPr="00597DD4">
        <w:rPr>
          <w:rFonts w:eastAsia="標楷體" w:hint="eastAsia"/>
          <w:color w:val="000000" w:themeColor="text1"/>
          <w:kern w:val="0"/>
          <w:sz w:val="28"/>
          <w:szCs w:val="20"/>
        </w:rPr>
        <w:t>分別</w:t>
      </w:r>
      <w:r w:rsidRPr="00FE4FEC">
        <w:rPr>
          <w:rFonts w:eastAsia="標楷體"/>
          <w:kern w:val="0"/>
          <w:sz w:val="28"/>
          <w:szCs w:val="20"/>
        </w:rPr>
        <w:t>增加</w:t>
      </w:r>
      <w:r w:rsidR="00D31121">
        <w:rPr>
          <w:rFonts w:eastAsia="標楷體" w:hint="eastAsia"/>
          <w:color w:val="000000" w:themeColor="text1"/>
          <w:kern w:val="0"/>
          <w:sz w:val="28"/>
          <w:szCs w:val="20"/>
        </w:rPr>
        <w:t>2.22</w:t>
      </w:r>
      <w:r w:rsidR="00D31121" w:rsidRPr="00215C95">
        <w:rPr>
          <w:rFonts w:eastAsia="標楷體"/>
          <w:color w:val="000000" w:themeColor="text1"/>
          <w:kern w:val="0"/>
          <w:sz w:val="28"/>
          <w:szCs w:val="20"/>
        </w:rPr>
        <w:t>%</w:t>
      </w:r>
      <w:r w:rsidR="00D31121">
        <w:rPr>
          <w:rFonts w:eastAsia="標楷體" w:hint="eastAsia"/>
          <w:color w:val="000000" w:themeColor="text1"/>
          <w:kern w:val="0"/>
          <w:sz w:val="28"/>
          <w:szCs w:val="20"/>
        </w:rPr>
        <w:t>及</w:t>
      </w:r>
      <w:r w:rsidR="00D31121">
        <w:rPr>
          <w:rFonts w:eastAsia="標楷體" w:hint="eastAsia"/>
          <w:color w:val="000000" w:themeColor="text1"/>
          <w:kern w:val="0"/>
          <w:sz w:val="28"/>
          <w:szCs w:val="20"/>
        </w:rPr>
        <w:t>1.12</w:t>
      </w:r>
      <w:r w:rsidRPr="00215C95">
        <w:rPr>
          <w:rFonts w:eastAsia="標楷體"/>
          <w:color w:val="000000" w:themeColor="text1"/>
          <w:kern w:val="0"/>
          <w:sz w:val="28"/>
          <w:szCs w:val="20"/>
        </w:rPr>
        <w:t>%</w:t>
      </w:r>
      <w:r w:rsidRPr="00215C95">
        <w:rPr>
          <w:rFonts w:eastAsia="標楷體"/>
          <w:color w:val="000000" w:themeColor="text1"/>
          <w:kern w:val="0"/>
          <w:sz w:val="28"/>
          <w:szCs w:val="20"/>
        </w:rPr>
        <w:t>。</w:t>
      </w:r>
      <w:r w:rsidRPr="00FE4FEC">
        <w:rPr>
          <w:rFonts w:eastAsia="標楷體"/>
          <w:kern w:val="0"/>
          <w:sz w:val="28"/>
          <w:szCs w:val="20"/>
        </w:rPr>
        <w:t>累計</w:t>
      </w:r>
      <w:r w:rsidRPr="00FE4FEC">
        <w:rPr>
          <w:rFonts w:eastAsia="標楷體"/>
          <w:kern w:val="0"/>
          <w:sz w:val="28"/>
          <w:szCs w:val="20"/>
        </w:rPr>
        <w:t>1</w:t>
      </w:r>
      <w:r w:rsidRPr="00FE4FEC">
        <w:rPr>
          <w:rFonts w:eastAsia="標楷體"/>
          <w:kern w:val="0"/>
          <w:sz w:val="28"/>
          <w:szCs w:val="20"/>
        </w:rPr>
        <w:t>至</w:t>
      </w:r>
      <w:r>
        <w:rPr>
          <w:rFonts w:eastAsia="標楷體" w:hint="eastAsia"/>
          <w:kern w:val="0"/>
          <w:sz w:val="28"/>
          <w:szCs w:val="20"/>
        </w:rPr>
        <w:t>1</w:t>
      </w:r>
      <w:r w:rsidR="00343559">
        <w:rPr>
          <w:rFonts w:eastAsia="標楷體" w:hint="eastAsia"/>
          <w:kern w:val="0"/>
          <w:sz w:val="28"/>
          <w:szCs w:val="20"/>
        </w:rPr>
        <w:t>1</w:t>
      </w:r>
      <w:r w:rsidRPr="00FE4FEC">
        <w:rPr>
          <w:rFonts w:eastAsia="標楷體"/>
          <w:kern w:val="0"/>
          <w:sz w:val="28"/>
          <w:szCs w:val="20"/>
        </w:rPr>
        <w:t>月製造業生產</w:t>
      </w:r>
      <w:r>
        <w:rPr>
          <w:rFonts w:eastAsia="標楷體" w:hint="eastAsia"/>
          <w:kern w:val="0"/>
          <w:sz w:val="28"/>
          <w:szCs w:val="20"/>
        </w:rPr>
        <w:t>減少</w:t>
      </w:r>
      <w:r w:rsidR="00D31121">
        <w:rPr>
          <w:rFonts w:eastAsia="標楷體" w:hint="eastAsia"/>
          <w:kern w:val="0"/>
          <w:sz w:val="28"/>
          <w:szCs w:val="20"/>
        </w:rPr>
        <w:t>1.00</w:t>
      </w:r>
      <w:r w:rsidRPr="00FE4FEC">
        <w:rPr>
          <w:rFonts w:eastAsia="標楷體"/>
          <w:kern w:val="0"/>
          <w:sz w:val="28"/>
          <w:szCs w:val="20"/>
        </w:rPr>
        <w:t>%</w:t>
      </w:r>
      <w:r w:rsidRPr="00FE4FEC">
        <w:rPr>
          <w:rFonts w:eastAsia="標楷體"/>
          <w:kern w:val="0"/>
          <w:sz w:val="28"/>
          <w:szCs w:val="20"/>
        </w:rPr>
        <w:t>。</w:t>
      </w:r>
    </w:p>
    <w:p w:rsidR="00F67965" w:rsidRPr="005A46C3" w:rsidRDefault="00F67965" w:rsidP="00F67965">
      <w:pPr>
        <w:widowControl/>
        <w:topLinePunct/>
        <w:snapToGrid w:val="0"/>
        <w:spacing w:line="300" w:lineRule="auto"/>
        <w:ind w:rightChars="-59" w:right="-142" w:firstLineChars="202" w:firstLine="566"/>
        <w:jc w:val="both"/>
        <w:rPr>
          <w:rFonts w:eastAsia="標楷體"/>
          <w:color w:val="FF0000"/>
          <w:kern w:val="0"/>
          <w:sz w:val="28"/>
          <w:szCs w:val="20"/>
        </w:rPr>
      </w:pPr>
    </w:p>
    <w:p w:rsidR="00F67965" w:rsidRPr="000D40BA" w:rsidRDefault="00F67965" w:rsidP="00F67965">
      <w:pPr>
        <w:snapToGrid w:val="0"/>
        <w:spacing w:line="300" w:lineRule="auto"/>
        <w:ind w:right="91"/>
        <w:jc w:val="center"/>
        <w:rPr>
          <w:rFonts w:eastAsia="標楷體"/>
          <w:sz w:val="28"/>
        </w:rPr>
      </w:pPr>
      <w:r w:rsidRPr="000D40BA">
        <w:rPr>
          <w:rFonts w:eastAsia="標楷體"/>
          <w:b/>
          <w:bCs/>
          <w:sz w:val="28"/>
        </w:rPr>
        <w:t xml:space="preserve">　　　　　　表</w:t>
      </w:r>
      <w:r w:rsidRPr="000D40BA">
        <w:rPr>
          <w:rFonts w:eastAsia="標楷體"/>
          <w:b/>
          <w:bCs/>
          <w:sz w:val="28"/>
        </w:rPr>
        <w:t xml:space="preserve">2-2-2   </w:t>
      </w:r>
      <w:r w:rsidRPr="000D40BA">
        <w:rPr>
          <w:rFonts w:eastAsia="標楷體"/>
          <w:b/>
          <w:bCs/>
          <w:sz w:val="28"/>
        </w:rPr>
        <w:t>製造業生產年增率</w:t>
      </w:r>
      <w:r w:rsidRPr="000D40BA">
        <w:rPr>
          <w:rFonts w:eastAsia="標楷體"/>
          <w:sz w:val="28"/>
        </w:rPr>
        <w:t xml:space="preserve">          </w:t>
      </w:r>
      <w:r w:rsidRPr="000D40BA">
        <w:rPr>
          <w:rFonts w:eastAsia="標楷體"/>
        </w:rPr>
        <w:t>單位：</w:t>
      </w:r>
      <w:r w:rsidRPr="000D40BA">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0D40BA" w:rsidRPr="003B6B9A" w:rsidTr="00A3763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0D40BA" w:rsidRPr="003B6B9A" w:rsidRDefault="000D40BA" w:rsidP="00A37636">
            <w:pPr>
              <w:snapToGrid w:val="0"/>
              <w:spacing w:line="240" w:lineRule="exact"/>
              <w:ind w:left="28"/>
              <w:jc w:val="center"/>
              <w:rPr>
                <w:rFonts w:eastAsia="標楷體"/>
              </w:rPr>
            </w:pPr>
            <w:r w:rsidRPr="003B6B9A">
              <w:rPr>
                <w:rFonts w:eastAsia="標楷體"/>
              </w:rPr>
              <w:t>四大行業</w:t>
            </w:r>
          </w:p>
        </w:tc>
      </w:tr>
      <w:tr w:rsidR="000D40BA" w:rsidRPr="003B6B9A" w:rsidTr="00A3763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0D40BA" w:rsidRPr="003B6B9A" w:rsidRDefault="000D40BA" w:rsidP="00A3763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金屬機電</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資訊電子</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化學</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0D40BA" w:rsidRPr="003B6B9A" w:rsidRDefault="000D40BA" w:rsidP="00A37636">
            <w:pPr>
              <w:snapToGrid w:val="0"/>
              <w:spacing w:line="320" w:lineRule="exact"/>
              <w:ind w:left="28"/>
              <w:jc w:val="center"/>
              <w:rPr>
                <w:rFonts w:eastAsia="標楷體"/>
              </w:rPr>
            </w:pPr>
            <w:r w:rsidRPr="003B6B9A">
              <w:rPr>
                <w:rFonts w:eastAsia="標楷體"/>
              </w:rPr>
              <w:t>民生</w:t>
            </w:r>
          </w:p>
          <w:p w:rsidR="000D40BA" w:rsidRPr="003B6B9A" w:rsidRDefault="000D40BA" w:rsidP="00A37636">
            <w:pPr>
              <w:snapToGrid w:val="0"/>
              <w:spacing w:line="320" w:lineRule="exact"/>
              <w:ind w:left="28"/>
              <w:jc w:val="center"/>
              <w:rPr>
                <w:rFonts w:eastAsia="標楷體"/>
              </w:rPr>
            </w:pPr>
            <w:r w:rsidRPr="003B6B9A">
              <w:rPr>
                <w:rFonts w:eastAsia="標楷體"/>
              </w:rPr>
              <w:t>工業</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10.95</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0.92</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-0.42</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0D40BA" w:rsidRPr="003B6B9A" w:rsidRDefault="000D40BA" w:rsidP="00A37636">
            <w:pPr>
              <w:snapToGrid w:val="0"/>
              <w:spacing w:line="300" w:lineRule="exact"/>
              <w:ind w:left="28" w:rightChars="175" w:right="420"/>
              <w:jc w:val="right"/>
              <w:rPr>
                <w:rFonts w:eastAsia="標楷體"/>
                <w:b/>
              </w:rPr>
            </w:pPr>
            <w:r w:rsidRPr="003B6B9A">
              <w:rPr>
                <w:rFonts w:eastAsia="標楷體"/>
                <w:b/>
              </w:rPr>
              <w:t>-0.08</w:t>
            </w:r>
          </w:p>
        </w:tc>
      </w:tr>
      <w:tr w:rsidR="000D40BA" w:rsidRPr="003B6B9A" w:rsidTr="00A37636">
        <w:trPr>
          <w:trHeight w:val="117"/>
          <w:jc w:val="center"/>
        </w:trPr>
        <w:tc>
          <w:tcPr>
            <w:tcW w:w="1711" w:type="dxa"/>
            <w:tcBorders>
              <w:left w:val="nil"/>
              <w:right w:val="single" w:sz="4" w:space="0" w:color="auto"/>
            </w:tcBorders>
            <w:tcMar>
              <w:top w:w="17" w:type="dxa"/>
              <w:left w:w="17" w:type="dxa"/>
              <w:bottom w:w="0" w:type="dxa"/>
              <w:right w:w="17" w:type="dxa"/>
            </w:tcMar>
          </w:tcPr>
          <w:p w:rsidR="000D40BA" w:rsidRPr="003B6B9A" w:rsidRDefault="000D40BA" w:rsidP="00A37636">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0D40BA" w:rsidRPr="003B6B9A" w:rsidRDefault="000D40BA" w:rsidP="00A37636">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0D40BA" w:rsidRPr="003B6B9A" w:rsidRDefault="000D40BA" w:rsidP="00A37636">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-1.34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6.63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1</w:t>
            </w:r>
            <w:r w:rsidR="00343559">
              <w:rPr>
                <w:rFonts w:eastAsia="標楷體" w:hint="eastAsia"/>
                <w:b/>
                <w:bCs/>
              </w:rPr>
              <w:t>1</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1E77E3" w:rsidRDefault="000D40BA" w:rsidP="00A37636">
            <w:pPr>
              <w:snapToGrid w:val="0"/>
              <w:spacing w:line="300" w:lineRule="exact"/>
              <w:ind w:rightChars="110" w:right="264"/>
              <w:jc w:val="right"/>
              <w:rPr>
                <w:rFonts w:eastAsia="標楷體"/>
                <w:b/>
                <w:color w:val="000000" w:themeColor="text1"/>
              </w:rPr>
            </w:pPr>
            <w:r>
              <w:rPr>
                <w:rFonts w:eastAsia="標楷體" w:hint="eastAsia"/>
                <w:b/>
                <w:color w:val="000000" w:themeColor="text1"/>
              </w:rPr>
              <w:t>-</w:t>
            </w:r>
            <w:r w:rsidR="00D31121">
              <w:rPr>
                <w:rFonts w:eastAsia="標楷體" w:hint="eastAsia"/>
                <w:b/>
                <w:color w:val="000000" w:themeColor="text1"/>
              </w:rPr>
              <w:t>1.00</w:t>
            </w:r>
          </w:p>
        </w:tc>
        <w:tc>
          <w:tcPr>
            <w:tcW w:w="1350" w:type="dxa"/>
            <w:tcBorders>
              <w:left w:val="double" w:sz="4" w:space="0" w:color="auto"/>
            </w:tcBorders>
            <w:tcMar>
              <w:top w:w="17" w:type="dxa"/>
              <w:left w:w="17" w:type="dxa"/>
              <w:bottom w:w="0" w:type="dxa"/>
              <w:right w:w="17" w:type="dxa"/>
            </w:tcMar>
          </w:tcPr>
          <w:p w:rsidR="000D40BA" w:rsidRPr="001E77E3" w:rsidRDefault="000D40BA" w:rsidP="00A37636">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w:t>
            </w:r>
            <w:r w:rsidR="00D31121">
              <w:rPr>
                <w:rFonts w:eastAsia="標楷體" w:hint="eastAsia"/>
                <w:b/>
                <w:color w:val="000000" w:themeColor="text1"/>
              </w:rPr>
              <w:t>3.38</w:t>
            </w:r>
          </w:p>
        </w:tc>
        <w:tc>
          <w:tcPr>
            <w:tcW w:w="1350" w:type="dxa"/>
            <w:tcMar>
              <w:top w:w="17" w:type="dxa"/>
              <w:left w:w="17" w:type="dxa"/>
              <w:bottom w:w="0" w:type="dxa"/>
              <w:right w:w="17" w:type="dxa"/>
            </w:tcMar>
          </w:tcPr>
          <w:p w:rsidR="000D40BA" w:rsidRPr="001E77E3" w:rsidRDefault="00D31121" w:rsidP="00A37636">
            <w:pPr>
              <w:snapToGrid w:val="0"/>
              <w:spacing w:line="300" w:lineRule="exact"/>
              <w:ind w:left="28" w:rightChars="172" w:right="413"/>
              <w:jc w:val="right"/>
              <w:rPr>
                <w:rFonts w:eastAsia="標楷體"/>
                <w:b/>
                <w:color w:val="000000" w:themeColor="text1"/>
              </w:rPr>
            </w:pPr>
            <w:r>
              <w:rPr>
                <w:rFonts w:eastAsia="標楷體" w:hint="eastAsia"/>
                <w:b/>
                <w:color w:val="000000" w:themeColor="text1"/>
              </w:rPr>
              <w:t>-0.31</w:t>
            </w:r>
          </w:p>
        </w:tc>
        <w:tc>
          <w:tcPr>
            <w:tcW w:w="1350" w:type="dxa"/>
            <w:tcMar>
              <w:top w:w="17" w:type="dxa"/>
              <w:left w:w="17" w:type="dxa"/>
              <w:bottom w:w="0" w:type="dxa"/>
              <w:right w:w="17" w:type="dxa"/>
            </w:tcMar>
          </w:tcPr>
          <w:p w:rsidR="000D40BA" w:rsidRPr="001E77E3" w:rsidRDefault="000D40BA" w:rsidP="00A37636">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0.</w:t>
            </w:r>
            <w:r w:rsidR="00D31121">
              <w:rPr>
                <w:rFonts w:eastAsia="標楷體" w:hint="eastAsia"/>
                <w:b/>
                <w:color w:val="000000" w:themeColor="text1"/>
              </w:rPr>
              <w:t>75</w:t>
            </w:r>
          </w:p>
        </w:tc>
        <w:tc>
          <w:tcPr>
            <w:tcW w:w="1350" w:type="dxa"/>
            <w:tcMar>
              <w:top w:w="17" w:type="dxa"/>
              <w:left w:w="17" w:type="dxa"/>
              <w:bottom w:w="0" w:type="dxa"/>
              <w:right w:w="17" w:type="dxa"/>
            </w:tcMar>
          </w:tcPr>
          <w:p w:rsidR="000D40BA" w:rsidRPr="001E77E3" w:rsidRDefault="000D40BA" w:rsidP="00A37636">
            <w:pPr>
              <w:snapToGrid w:val="0"/>
              <w:spacing w:line="300" w:lineRule="exact"/>
              <w:ind w:left="28" w:rightChars="175" w:right="420"/>
              <w:jc w:val="right"/>
              <w:rPr>
                <w:rFonts w:eastAsia="標楷體"/>
                <w:b/>
                <w:bCs/>
                <w:color w:val="000000" w:themeColor="text1"/>
              </w:rPr>
            </w:pPr>
            <w:r>
              <w:rPr>
                <w:rFonts w:eastAsia="標楷體" w:hint="eastAsia"/>
                <w:b/>
                <w:bCs/>
                <w:color w:val="000000" w:themeColor="text1"/>
              </w:rPr>
              <w:t>-1.</w:t>
            </w:r>
            <w:r w:rsidR="00D31121">
              <w:rPr>
                <w:rFonts w:eastAsia="標楷體" w:hint="eastAsia"/>
                <w:b/>
                <w:bCs/>
                <w:color w:val="000000" w:themeColor="text1"/>
              </w:rPr>
              <w:t>35</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0D40BA" w:rsidRPr="003B6B9A" w:rsidRDefault="000D40BA" w:rsidP="00A37636">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0D40BA" w:rsidRPr="00902AC9" w:rsidRDefault="000D40BA" w:rsidP="00A37636">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0D40BA" w:rsidRPr="003B6B9A" w:rsidRDefault="000D40BA" w:rsidP="00A37636">
            <w:pPr>
              <w:spacing w:line="300" w:lineRule="exact"/>
              <w:ind w:rightChars="175" w:right="420"/>
              <w:jc w:val="right"/>
              <w:rPr>
                <w:rFonts w:ascii="新細明體" w:hAnsi="新細明體" w:cs="新細明體"/>
              </w:rPr>
            </w:pPr>
            <w:r w:rsidRPr="003B6B9A">
              <w:rPr>
                <w:rFonts w:hint="eastAsia"/>
              </w:rPr>
              <w:t xml:space="preserve">-0.69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-4.75</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10.97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-1.98</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-0.72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4.53</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10.16</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6.95</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1.66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0.13</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2.09</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3.47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-1.77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8A412A" w:rsidRDefault="000D40BA" w:rsidP="00A37636">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-2.45</w:t>
            </w:r>
          </w:p>
        </w:tc>
        <w:tc>
          <w:tcPr>
            <w:tcW w:w="1350" w:type="dxa"/>
            <w:tcMar>
              <w:top w:w="17" w:type="dxa"/>
              <w:left w:w="17" w:type="dxa"/>
              <w:bottom w:w="0" w:type="dxa"/>
              <w:right w:w="17" w:type="dxa"/>
            </w:tcMar>
          </w:tcPr>
          <w:p w:rsidR="000D40BA" w:rsidRPr="00496776" w:rsidRDefault="000D40BA" w:rsidP="00A37636">
            <w:pPr>
              <w:spacing w:line="300" w:lineRule="exact"/>
              <w:ind w:rightChars="172" w:right="413"/>
              <w:jc w:val="right"/>
            </w:pPr>
            <w:r w:rsidRPr="00496776">
              <w:t>-5.43</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3.47</w:t>
            </w:r>
          </w:p>
        </w:tc>
        <w:tc>
          <w:tcPr>
            <w:tcW w:w="1350" w:type="dxa"/>
            <w:tcMar>
              <w:top w:w="17" w:type="dxa"/>
              <w:left w:w="17" w:type="dxa"/>
              <w:bottom w:w="0" w:type="dxa"/>
              <w:right w:w="17" w:type="dxa"/>
            </w:tcMar>
          </w:tcPr>
          <w:p w:rsidR="000D40BA" w:rsidRPr="00496776" w:rsidRDefault="000D40BA" w:rsidP="00A37636">
            <w:pPr>
              <w:spacing w:line="300" w:lineRule="exact"/>
              <w:ind w:rightChars="141" w:right="338"/>
              <w:jc w:val="right"/>
            </w:pPr>
            <w:r w:rsidRPr="00496776">
              <w:t xml:space="preserve">-5.13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0D40BA" w:rsidRPr="00392B63" w:rsidRDefault="000D40BA" w:rsidP="00A37636">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0D40BA" w:rsidRPr="00392B63" w:rsidRDefault="000D40BA" w:rsidP="00A37636">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0D40BA" w:rsidRPr="00392B63" w:rsidRDefault="000D40BA" w:rsidP="00A37636">
            <w:pPr>
              <w:spacing w:line="300" w:lineRule="exact"/>
              <w:ind w:rightChars="141" w:right="338"/>
              <w:jc w:val="right"/>
            </w:pPr>
            <w:r w:rsidRPr="00392B63">
              <w:t xml:space="preserve">0.72 </w:t>
            </w:r>
          </w:p>
        </w:tc>
      </w:tr>
      <w:tr w:rsidR="000D40BA" w:rsidRPr="003B6B9A"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FE4FEC" w:rsidRDefault="000D40BA" w:rsidP="00A37636">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2</w:t>
            </w:r>
            <w:r w:rsidRPr="00FE4FEC">
              <w:rPr>
                <w:rFonts w:eastAsia="標楷體" w:hint="eastAsia"/>
                <w:color w:val="000000" w:themeColor="text1"/>
              </w:rPr>
              <w:t>.</w:t>
            </w:r>
            <w:r>
              <w:rPr>
                <w:rFonts w:eastAsia="標楷體" w:hint="eastAsia"/>
                <w:color w:val="000000" w:themeColor="text1"/>
              </w:rPr>
              <w:t>67</w:t>
            </w:r>
          </w:p>
        </w:tc>
        <w:tc>
          <w:tcPr>
            <w:tcW w:w="1350" w:type="dxa"/>
            <w:tcBorders>
              <w:left w:val="double" w:sz="4" w:space="0" w:color="auto"/>
            </w:tcBorders>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2</w:t>
            </w:r>
            <w:r w:rsidRPr="00215C95">
              <w:rPr>
                <w:color w:val="000000" w:themeColor="text1"/>
              </w:rPr>
              <w:t>.</w:t>
            </w:r>
            <w:r w:rsidRPr="00215C95">
              <w:rPr>
                <w:rFonts w:hint="eastAsia"/>
                <w:color w:val="000000" w:themeColor="text1"/>
              </w:rPr>
              <w:t>7</w:t>
            </w:r>
            <w:r w:rsidRPr="00215C95">
              <w:rPr>
                <w:color w:val="000000" w:themeColor="text1"/>
              </w:rPr>
              <w:t>4</w:t>
            </w:r>
          </w:p>
        </w:tc>
        <w:tc>
          <w:tcPr>
            <w:tcW w:w="1350" w:type="dxa"/>
            <w:tcMar>
              <w:top w:w="17" w:type="dxa"/>
              <w:left w:w="17" w:type="dxa"/>
              <w:bottom w:w="0" w:type="dxa"/>
              <w:right w:w="17" w:type="dxa"/>
            </w:tcMar>
          </w:tcPr>
          <w:p w:rsidR="000D40BA" w:rsidRPr="00215C95" w:rsidRDefault="000D40BA" w:rsidP="00A37636">
            <w:pPr>
              <w:spacing w:line="300" w:lineRule="exact"/>
              <w:ind w:rightChars="172" w:right="413"/>
              <w:jc w:val="right"/>
              <w:rPr>
                <w:color w:val="000000" w:themeColor="text1"/>
              </w:rPr>
            </w:pPr>
            <w:r w:rsidRPr="00215C95">
              <w:rPr>
                <w:color w:val="000000" w:themeColor="text1"/>
              </w:rPr>
              <w:t>-2.</w:t>
            </w:r>
            <w:r w:rsidRPr="00215C95">
              <w:rPr>
                <w:rFonts w:hint="eastAsia"/>
                <w:color w:val="000000" w:themeColor="text1"/>
              </w:rPr>
              <w:t>18</w:t>
            </w:r>
          </w:p>
        </w:tc>
        <w:tc>
          <w:tcPr>
            <w:tcW w:w="1350" w:type="dxa"/>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w:t>
            </w:r>
            <w:r w:rsidRPr="00215C95">
              <w:rPr>
                <w:color w:val="000000" w:themeColor="text1"/>
              </w:rPr>
              <w:t>2</w:t>
            </w:r>
          </w:p>
        </w:tc>
        <w:tc>
          <w:tcPr>
            <w:tcW w:w="1350" w:type="dxa"/>
            <w:tcMar>
              <w:top w:w="17" w:type="dxa"/>
              <w:left w:w="17" w:type="dxa"/>
              <w:bottom w:w="0" w:type="dxa"/>
              <w:right w:w="17" w:type="dxa"/>
            </w:tcMar>
          </w:tcPr>
          <w:p w:rsidR="000D40BA" w:rsidRPr="00215C95" w:rsidRDefault="000D40BA" w:rsidP="00A37636">
            <w:pPr>
              <w:spacing w:line="300" w:lineRule="exact"/>
              <w:ind w:rightChars="141" w:right="338"/>
              <w:jc w:val="right"/>
              <w:rPr>
                <w:color w:val="000000" w:themeColor="text1"/>
              </w:rPr>
            </w:pPr>
            <w:r w:rsidRPr="00215C95">
              <w:rPr>
                <w:color w:val="000000" w:themeColor="text1"/>
              </w:rPr>
              <w:t>-</w:t>
            </w:r>
            <w:r w:rsidRPr="00215C95">
              <w:rPr>
                <w:rFonts w:hint="eastAsia"/>
                <w:color w:val="000000" w:themeColor="text1"/>
              </w:rPr>
              <w:t>3</w:t>
            </w:r>
            <w:r w:rsidRPr="00215C95">
              <w:rPr>
                <w:color w:val="000000" w:themeColor="text1"/>
              </w:rPr>
              <w:t>.</w:t>
            </w:r>
            <w:r w:rsidRPr="00215C95">
              <w:rPr>
                <w:rFonts w:hint="eastAsia"/>
                <w:color w:val="000000" w:themeColor="text1"/>
              </w:rPr>
              <w:t>34</w:t>
            </w:r>
          </w:p>
        </w:tc>
      </w:tr>
      <w:tr w:rsidR="000D40BA"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5</w:t>
            </w:r>
            <w:r w:rsidRPr="00FE4FEC">
              <w:rPr>
                <w:rFonts w:eastAsia="標楷體" w:hint="eastAsia"/>
                <w:color w:val="000000" w:themeColor="text1"/>
              </w:rPr>
              <w:t>.</w:t>
            </w:r>
            <w:r>
              <w:rPr>
                <w:rFonts w:eastAsia="標楷體" w:hint="eastAsia"/>
                <w:color w:val="000000" w:themeColor="text1"/>
              </w:rPr>
              <w:t>74</w:t>
            </w:r>
          </w:p>
        </w:tc>
        <w:tc>
          <w:tcPr>
            <w:tcW w:w="1350" w:type="dxa"/>
            <w:tcBorders>
              <w:left w:val="double" w:sz="4" w:space="0" w:color="auto"/>
            </w:tcBorders>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7.67</w:t>
            </w:r>
          </w:p>
        </w:tc>
        <w:tc>
          <w:tcPr>
            <w:tcW w:w="1350" w:type="dxa"/>
            <w:tcMar>
              <w:top w:w="17" w:type="dxa"/>
              <w:left w:w="17" w:type="dxa"/>
              <w:bottom w:w="0" w:type="dxa"/>
              <w:right w:w="17" w:type="dxa"/>
            </w:tcMar>
          </w:tcPr>
          <w:p w:rsidR="000D40BA" w:rsidRPr="00FE4FEC" w:rsidRDefault="000D40BA" w:rsidP="00A37636">
            <w:pPr>
              <w:spacing w:line="300" w:lineRule="exact"/>
              <w:ind w:rightChars="172" w:right="413"/>
              <w:jc w:val="right"/>
            </w:pPr>
            <w:r w:rsidRPr="00FE4FEC">
              <w:t>-</w:t>
            </w:r>
            <w:r>
              <w:rPr>
                <w:rFonts w:hint="eastAsia"/>
              </w:rPr>
              <w:t>5.11</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4.99</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sidRPr="00FE4FEC">
              <w:t>-</w:t>
            </w:r>
            <w:r>
              <w:rPr>
                <w:rFonts w:hint="eastAsia"/>
              </w:rPr>
              <w:t>5.09</w:t>
            </w:r>
          </w:p>
        </w:tc>
      </w:tr>
      <w:tr w:rsidR="000D40BA" w:rsidRPr="00392B63" w:rsidTr="00A3763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Pr="003B6B9A" w:rsidRDefault="000D40BA" w:rsidP="00A37636">
            <w:pPr>
              <w:snapToGrid w:val="0"/>
              <w:spacing w:line="30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Pr="00FE4FEC" w:rsidRDefault="000D40BA" w:rsidP="00A37636">
            <w:pPr>
              <w:snapToGrid w:val="0"/>
              <w:spacing w:line="300" w:lineRule="exact"/>
              <w:ind w:rightChars="110" w:right="264"/>
              <w:jc w:val="right"/>
              <w:rPr>
                <w:rFonts w:eastAsia="標楷體"/>
                <w:color w:val="000000" w:themeColor="text1"/>
              </w:rPr>
            </w:pPr>
            <w:r>
              <w:rPr>
                <w:rFonts w:eastAsia="標楷體" w:hint="eastAsia"/>
                <w:color w:val="000000" w:themeColor="text1"/>
              </w:rPr>
              <w:t>-5.73</w:t>
            </w:r>
          </w:p>
        </w:tc>
        <w:tc>
          <w:tcPr>
            <w:tcW w:w="1350" w:type="dxa"/>
            <w:tcBorders>
              <w:left w:val="double" w:sz="4" w:space="0" w:color="auto"/>
            </w:tcBorders>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-8.99</w:t>
            </w:r>
          </w:p>
        </w:tc>
        <w:tc>
          <w:tcPr>
            <w:tcW w:w="1350" w:type="dxa"/>
            <w:tcMar>
              <w:top w:w="17" w:type="dxa"/>
              <w:left w:w="17" w:type="dxa"/>
              <w:bottom w:w="0" w:type="dxa"/>
              <w:right w:w="17" w:type="dxa"/>
            </w:tcMar>
          </w:tcPr>
          <w:p w:rsidR="000D40BA" w:rsidRPr="00FE4FEC" w:rsidRDefault="000D40BA" w:rsidP="00A37636">
            <w:pPr>
              <w:spacing w:line="300" w:lineRule="exact"/>
              <w:ind w:rightChars="172" w:right="413"/>
              <w:jc w:val="right"/>
            </w:pPr>
            <w:r>
              <w:rPr>
                <w:rFonts w:hint="eastAsia"/>
              </w:rPr>
              <w:t>-8.38</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2.52</w:t>
            </w:r>
          </w:p>
        </w:tc>
        <w:tc>
          <w:tcPr>
            <w:tcW w:w="1350" w:type="dxa"/>
            <w:tcMar>
              <w:top w:w="17" w:type="dxa"/>
              <w:left w:w="17" w:type="dxa"/>
              <w:bottom w:w="0" w:type="dxa"/>
              <w:right w:w="17" w:type="dxa"/>
            </w:tcMar>
          </w:tcPr>
          <w:p w:rsidR="000D40BA" w:rsidRPr="00FE4FEC" w:rsidRDefault="000D40BA" w:rsidP="00A37636">
            <w:pPr>
              <w:spacing w:line="300" w:lineRule="exact"/>
              <w:ind w:rightChars="141" w:right="338"/>
              <w:jc w:val="right"/>
            </w:pPr>
            <w:r>
              <w:rPr>
                <w:rFonts w:hint="eastAsia"/>
              </w:rPr>
              <w:t>-0.09</w:t>
            </w:r>
          </w:p>
        </w:tc>
      </w:tr>
      <w:tr w:rsidR="000D40BA" w:rsidRPr="00392B63" w:rsidTr="005E4517">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0D40BA" w:rsidRDefault="000D40BA" w:rsidP="00A37636">
            <w:pPr>
              <w:snapToGrid w:val="0"/>
              <w:spacing w:line="300" w:lineRule="exact"/>
              <w:ind w:left="28" w:right="284"/>
              <w:jc w:val="right"/>
              <w:rPr>
                <w:rFonts w:eastAsia="標楷體"/>
                <w:spacing w:val="-6"/>
              </w:rPr>
            </w:pPr>
            <w:r>
              <w:rPr>
                <w:rFonts w:eastAsia="標楷體" w:hint="eastAsia"/>
                <w:spacing w:val="-6"/>
              </w:rPr>
              <w:t>10</w:t>
            </w:r>
            <w:r>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0D40BA" w:rsidRDefault="000D40BA" w:rsidP="00A37636">
            <w:pPr>
              <w:snapToGrid w:val="0"/>
              <w:spacing w:line="300" w:lineRule="exact"/>
              <w:ind w:rightChars="110" w:right="264"/>
              <w:jc w:val="right"/>
              <w:rPr>
                <w:rFonts w:eastAsia="標楷體"/>
                <w:color w:val="000000" w:themeColor="text1"/>
              </w:rPr>
            </w:pPr>
            <w:r>
              <w:rPr>
                <w:rFonts w:eastAsia="標楷體" w:hint="eastAsia"/>
                <w:color w:val="000000" w:themeColor="text1"/>
              </w:rPr>
              <w:t>-6.5</w:t>
            </w:r>
            <w:r w:rsidR="00D31121">
              <w:rPr>
                <w:rFonts w:eastAsia="標楷體" w:hint="eastAsia"/>
                <w:color w:val="000000" w:themeColor="text1"/>
              </w:rPr>
              <w:t>3</w:t>
            </w:r>
          </w:p>
        </w:tc>
        <w:tc>
          <w:tcPr>
            <w:tcW w:w="1350" w:type="dxa"/>
            <w:tcBorders>
              <w:left w:val="double" w:sz="4" w:space="0" w:color="auto"/>
            </w:tcBorders>
            <w:tcMar>
              <w:top w:w="17" w:type="dxa"/>
              <w:left w:w="17" w:type="dxa"/>
              <w:bottom w:w="0" w:type="dxa"/>
              <w:right w:w="17" w:type="dxa"/>
            </w:tcMar>
          </w:tcPr>
          <w:p w:rsidR="000D40BA" w:rsidRDefault="000D40BA" w:rsidP="00A37636">
            <w:pPr>
              <w:spacing w:line="300" w:lineRule="exact"/>
              <w:ind w:rightChars="141" w:right="338"/>
              <w:jc w:val="right"/>
            </w:pPr>
            <w:r>
              <w:rPr>
                <w:rFonts w:hint="eastAsia"/>
              </w:rPr>
              <w:t>-11.1</w:t>
            </w:r>
            <w:r w:rsidR="00D31121">
              <w:rPr>
                <w:rFonts w:hint="eastAsia"/>
              </w:rPr>
              <w:t>6</w:t>
            </w:r>
          </w:p>
        </w:tc>
        <w:tc>
          <w:tcPr>
            <w:tcW w:w="1350" w:type="dxa"/>
            <w:tcMar>
              <w:top w:w="17" w:type="dxa"/>
              <w:left w:w="17" w:type="dxa"/>
              <w:bottom w:w="0" w:type="dxa"/>
              <w:right w:w="17" w:type="dxa"/>
            </w:tcMar>
          </w:tcPr>
          <w:p w:rsidR="000D40BA" w:rsidRDefault="000D40BA" w:rsidP="00A37636">
            <w:pPr>
              <w:spacing w:line="300" w:lineRule="exact"/>
              <w:ind w:rightChars="172" w:right="413"/>
              <w:jc w:val="right"/>
            </w:pPr>
            <w:r>
              <w:rPr>
                <w:rFonts w:hint="eastAsia"/>
              </w:rPr>
              <w:t>-8.</w:t>
            </w:r>
            <w:r w:rsidR="00D31121">
              <w:rPr>
                <w:rFonts w:hint="eastAsia"/>
              </w:rPr>
              <w:t>48</w:t>
            </w:r>
          </w:p>
        </w:tc>
        <w:tc>
          <w:tcPr>
            <w:tcW w:w="1350" w:type="dxa"/>
            <w:tcMar>
              <w:top w:w="17" w:type="dxa"/>
              <w:left w:w="17" w:type="dxa"/>
              <w:bottom w:w="0" w:type="dxa"/>
              <w:right w:w="17" w:type="dxa"/>
            </w:tcMar>
          </w:tcPr>
          <w:p w:rsidR="000D40BA" w:rsidRDefault="00D31121" w:rsidP="00A37636">
            <w:pPr>
              <w:spacing w:line="300" w:lineRule="exact"/>
              <w:ind w:rightChars="141" w:right="338"/>
              <w:jc w:val="right"/>
            </w:pPr>
            <w:r>
              <w:rPr>
                <w:rFonts w:hint="eastAsia"/>
              </w:rPr>
              <w:t>2.00</w:t>
            </w:r>
          </w:p>
        </w:tc>
        <w:tc>
          <w:tcPr>
            <w:tcW w:w="1350" w:type="dxa"/>
            <w:tcMar>
              <w:top w:w="17" w:type="dxa"/>
              <w:left w:w="17" w:type="dxa"/>
              <w:bottom w:w="0" w:type="dxa"/>
              <w:right w:w="17" w:type="dxa"/>
            </w:tcMar>
          </w:tcPr>
          <w:p w:rsidR="000D40BA" w:rsidRDefault="000D40BA" w:rsidP="00A37636">
            <w:pPr>
              <w:spacing w:line="300" w:lineRule="exact"/>
              <w:ind w:rightChars="141" w:right="338"/>
              <w:jc w:val="right"/>
            </w:pPr>
            <w:r>
              <w:rPr>
                <w:rFonts w:hint="eastAsia"/>
              </w:rPr>
              <w:t>-2.</w:t>
            </w:r>
            <w:r w:rsidR="00D31121">
              <w:rPr>
                <w:rFonts w:hint="eastAsia"/>
              </w:rPr>
              <w:t>01</w:t>
            </w:r>
          </w:p>
        </w:tc>
      </w:tr>
      <w:tr w:rsidR="005E4517" w:rsidRPr="00392B63" w:rsidTr="00A37636">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5E4517" w:rsidRDefault="005E4517" w:rsidP="00A37636">
            <w:pPr>
              <w:snapToGrid w:val="0"/>
              <w:spacing w:line="300" w:lineRule="exact"/>
              <w:ind w:left="28" w:right="284"/>
              <w:jc w:val="right"/>
              <w:rPr>
                <w:rFonts w:eastAsia="標楷體"/>
                <w:spacing w:val="-6"/>
              </w:rPr>
            </w:pPr>
            <w:r w:rsidRPr="005E4517">
              <w:rPr>
                <w:rFonts w:eastAsia="標楷體" w:hint="eastAsia"/>
                <w:spacing w:val="-6"/>
              </w:rPr>
              <w:t>11</w:t>
            </w:r>
            <w:r w:rsidRPr="005E4517">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5E4517" w:rsidRDefault="00D31121" w:rsidP="00A37636">
            <w:pPr>
              <w:snapToGrid w:val="0"/>
              <w:spacing w:line="300" w:lineRule="exact"/>
              <w:ind w:rightChars="110" w:right="264"/>
              <w:jc w:val="right"/>
              <w:rPr>
                <w:rFonts w:eastAsia="標楷體"/>
                <w:color w:val="000000" w:themeColor="text1"/>
              </w:rPr>
            </w:pPr>
            <w:r>
              <w:rPr>
                <w:rFonts w:eastAsia="標楷體" w:hint="eastAsia"/>
                <w:color w:val="000000" w:themeColor="text1"/>
              </w:rPr>
              <w:t>-5.03</w:t>
            </w:r>
          </w:p>
        </w:tc>
        <w:tc>
          <w:tcPr>
            <w:tcW w:w="1350" w:type="dxa"/>
            <w:tcBorders>
              <w:left w:val="double" w:sz="4" w:space="0" w:color="auto"/>
              <w:bottom w:val="single" w:sz="4" w:space="0" w:color="auto"/>
            </w:tcBorders>
            <w:tcMar>
              <w:top w:w="17" w:type="dxa"/>
              <w:left w:w="17" w:type="dxa"/>
              <w:bottom w:w="0" w:type="dxa"/>
              <w:right w:w="17" w:type="dxa"/>
            </w:tcMar>
          </w:tcPr>
          <w:p w:rsidR="005E4517" w:rsidRDefault="00D31121" w:rsidP="00A37636">
            <w:pPr>
              <w:spacing w:line="300" w:lineRule="exact"/>
              <w:ind w:rightChars="141" w:right="338"/>
              <w:jc w:val="right"/>
            </w:pPr>
            <w:r>
              <w:rPr>
                <w:rFonts w:hint="eastAsia"/>
              </w:rPr>
              <w:t>-10.45</w:t>
            </w:r>
          </w:p>
        </w:tc>
        <w:tc>
          <w:tcPr>
            <w:tcW w:w="1350" w:type="dxa"/>
            <w:tcBorders>
              <w:bottom w:val="single" w:sz="4" w:space="0" w:color="auto"/>
            </w:tcBorders>
            <w:tcMar>
              <w:top w:w="17" w:type="dxa"/>
              <w:left w:w="17" w:type="dxa"/>
              <w:bottom w:w="0" w:type="dxa"/>
              <w:right w:w="17" w:type="dxa"/>
            </w:tcMar>
          </w:tcPr>
          <w:p w:rsidR="005E4517" w:rsidRDefault="00D31121" w:rsidP="00A37636">
            <w:pPr>
              <w:spacing w:line="300" w:lineRule="exact"/>
              <w:ind w:rightChars="172" w:right="413"/>
              <w:jc w:val="right"/>
            </w:pPr>
            <w:r>
              <w:rPr>
                <w:rFonts w:hint="eastAsia"/>
              </w:rPr>
              <w:t>-6.04</w:t>
            </w:r>
          </w:p>
        </w:tc>
        <w:tc>
          <w:tcPr>
            <w:tcW w:w="1350" w:type="dxa"/>
            <w:tcBorders>
              <w:bottom w:val="single" w:sz="4" w:space="0" w:color="auto"/>
            </w:tcBorders>
            <w:tcMar>
              <w:top w:w="17" w:type="dxa"/>
              <w:left w:w="17" w:type="dxa"/>
              <w:bottom w:w="0" w:type="dxa"/>
              <w:right w:w="17" w:type="dxa"/>
            </w:tcMar>
          </w:tcPr>
          <w:p w:rsidR="005E4517" w:rsidRDefault="00D31121" w:rsidP="00A37636">
            <w:pPr>
              <w:spacing w:line="300" w:lineRule="exact"/>
              <w:ind w:rightChars="141" w:right="338"/>
              <w:jc w:val="right"/>
            </w:pPr>
            <w:r>
              <w:rPr>
                <w:rFonts w:hint="eastAsia"/>
              </w:rPr>
              <w:t>1.12</w:t>
            </w:r>
          </w:p>
        </w:tc>
        <w:tc>
          <w:tcPr>
            <w:tcW w:w="1350" w:type="dxa"/>
            <w:tcBorders>
              <w:bottom w:val="single" w:sz="4" w:space="0" w:color="auto"/>
            </w:tcBorders>
            <w:tcMar>
              <w:top w:w="17" w:type="dxa"/>
              <w:left w:w="17" w:type="dxa"/>
              <w:bottom w:w="0" w:type="dxa"/>
              <w:right w:w="17" w:type="dxa"/>
            </w:tcMar>
          </w:tcPr>
          <w:p w:rsidR="005E4517" w:rsidRDefault="00D31121" w:rsidP="00A37636">
            <w:pPr>
              <w:spacing w:line="300" w:lineRule="exact"/>
              <w:ind w:rightChars="141" w:right="338"/>
              <w:jc w:val="right"/>
            </w:pPr>
            <w:r>
              <w:rPr>
                <w:rFonts w:hint="eastAsia"/>
              </w:rPr>
              <w:t>2.22</w:t>
            </w:r>
          </w:p>
        </w:tc>
      </w:tr>
    </w:tbl>
    <w:p w:rsidR="003F3F99" w:rsidRPr="000D40BA" w:rsidRDefault="00F67965" w:rsidP="003F3F99">
      <w:pPr>
        <w:snapToGrid w:val="0"/>
        <w:spacing w:line="340" w:lineRule="atLeast"/>
        <w:ind w:right="-142"/>
        <w:jc w:val="both"/>
        <w:rPr>
          <w:rFonts w:eastAsia="標楷體"/>
          <w:sz w:val="22"/>
          <w:szCs w:val="22"/>
        </w:rPr>
      </w:pPr>
      <w:r w:rsidRPr="000D40BA">
        <w:rPr>
          <w:rFonts w:eastAsia="標楷體"/>
          <w:sz w:val="22"/>
          <w:szCs w:val="22"/>
        </w:rPr>
        <w:t>資料來源：經濟部統計處。</w:t>
      </w:r>
    </w:p>
    <w:p w:rsidR="00F67965" w:rsidRPr="00414765" w:rsidRDefault="00F67965" w:rsidP="00F67965">
      <w:pPr>
        <w:snapToGrid w:val="0"/>
        <w:spacing w:beforeLines="50" w:before="180" w:line="300" w:lineRule="auto"/>
        <w:jc w:val="both"/>
        <w:rPr>
          <w:rFonts w:eastAsia="標楷體"/>
          <w:b/>
          <w:bCs/>
          <w:sz w:val="28"/>
          <w:szCs w:val="28"/>
        </w:rPr>
      </w:pPr>
      <w:r w:rsidRPr="00414765">
        <w:rPr>
          <w:rFonts w:eastAsia="標楷體"/>
          <w:b/>
          <w:bCs/>
          <w:sz w:val="28"/>
          <w:szCs w:val="28"/>
        </w:rPr>
        <w:t>３、</w:t>
      </w:r>
      <w:r w:rsidR="00414765" w:rsidRPr="00414765">
        <w:rPr>
          <w:rFonts w:eastAsia="標楷體"/>
          <w:b/>
          <w:bCs/>
          <w:sz w:val="28"/>
          <w:szCs w:val="28"/>
        </w:rPr>
        <w:t>104</w:t>
      </w:r>
      <w:r w:rsidR="00414765" w:rsidRPr="00414765">
        <w:rPr>
          <w:rFonts w:eastAsia="標楷體"/>
          <w:b/>
          <w:bCs/>
          <w:sz w:val="28"/>
          <w:szCs w:val="28"/>
        </w:rPr>
        <w:t>年</w:t>
      </w:r>
      <w:r w:rsidR="00414765" w:rsidRPr="00414765">
        <w:rPr>
          <w:rFonts w:eastAsia="標楷體" w:hint="eastAsia"/>
          <w:b/>
          <w:bCs/>
          <w:sz w:val="28"/>
          <w:szCs w:val="28"/>
        </w:rPr>
        <w:t>1</w:t>
      </w:r>
      <w:r w:rsidR="00D31121">
        <w:rPr>
          <w:rFonts w:eastAsia="標楷體" w:hint="eastAsia"/>
          <w:b/>
          <w:bCs/>
          <w:sz w:val="28"/>
          <w:szCs w:val="28"/>
        </w:rPr>
        <w:t>1</w:t>
      </w:r>
      <w:r w:rsidR="00414765" w:rsidRPr="00414765">
        <w:rPr>
          <w:rFonts w:eastAsia="標楷體"/>
          <w:b/>
          <w:bCs/>
          <w:sz w:val="28"/>
          <w:szCs w:val="28"/>
        </w:rPr>
        <w:t>月電子零組件業</w:t>
      </w:r>
      <w:r w:rsidR="00414765" w:rsidRPr="00414765">
        <w:rPr>
          <w:rFonts w:eastAsia="標楷體" w:hint="eastAsia"/>
          <w:b/>
          <w:bCs/>
          <w:sz w:val="28"/>
          <w:szCs w:val="28"/>
        </w:rPr>
        <w:t>減少</w:t>
      </w:r>
      <w:r w:rsidR="00D31121">
        <w:rPr>
          <w:rFonts w:eastAsia="標楷體" w:hint="eastAsia"/>
          <w:b/>
          <w:bCs/>
          <w:sz w:val="28"/>
          <w:szCs w:val="28"/>
        </w:rPr>
        <w:t>5.88</w:t>
      </w:r>
      <w:r w:rsidR="00414765" w:rsidRPr="00414765">
        <w:rPr>
          <w:rFonts w:eastAsia="標楷體"/>
          <w:b/>
          <w:bCs/>
          <w:sz w:val="28"/>
          <w:szCs w:val="28"/>
        </w:rPr>
        <w:t>%</w:t>
      </w:r>
    </w:p>
    <w:p w:rsidR="00881FAD" w:rsidRPr="005A46C3" w:rsidRDefault="00414765" w:rsidP="00890166">
      <w:pPr>
        <w:pStyle w:val="13"/>
        <w:numPr>
          <w:ilvl w:val="0"/>
          <w:numId w:val="3"/>
        </w:numPr>
        <w:spacing w:beforeLines="50" w:before="180" w:line="300" w:lineRule="auto"/>
        <w:textAlignment w:val="center"/>
        <w:rPr>
          <w:rFonts w:eastAsia="標楷體" w:hAnsi="標楷體"/>
          <w:color w:val="FF0000"/>
          <w:szCs w:val="28"/>
        </w:rPr>
      </w:pPr>
      <w:r w:rsidRPr="008E3008">
        <w:rPr>
          <w:rFonts w:eastAsia="標楷體" w:hint="eastAsia"/>
          <w:snapToGrid w:val="0"/>
          <w:szCs w:val="28"/>
        </w:rPr>
        <w:t>電子零組件業</w:t>
      </w:r>
      <w:r w:rsidRPr="00971326">
        <w:rPr>
          <w:rFonts w:eastAsia="標楷體" w:hAnsi="標楷體" w:hint="eastAsia"/>
          <w:szCs w:val="28"/>
        </w:rPr>
        <w:t>減</w:t>
      </w:r>
      <w:r>
        <w:rPr>
          <w:rFonts w:eastAsia="標楷體" w:hAnsi="標楷體" w:hint="eastAsia"/>
          <w:szCs w:val="28"/>
        </w:rPr>
        <w:t>少</w:t>
      </w:r>
      <w:r w:rsidR="00F2616D" w:rsidRPr="00F2616D">
        <w:rPr>
          <w:rFonts w:eastAsia="標楷體" w:hAnsi="標楷體"/>
          <w:szCs w:val="28"/>
        </w:rPr>
        <w:t>5.88%</w:t>
      </w:r>
      <w:r w:rsidR="00F2616D" w:rsidRPr="00F2616D">
        <w:rPr>
          <w:rFonts w:eastAsia="標楷體" w:hAnsi="標楷體" w:hint="eastAsia"/>
          <w:szCs w:val="28"/>
        </w:rPr>
        <w:t>，主因晶圓代工受客戶庫存持續調整而減產</w:t>
      </w:r>
      <w:r w:rsidR="00F2616D" w:rsidRPr="00F2616D">
        <w:rPr>
          <w:rFonts w:eastAsia="標楷體" w:hAnsi="標楷體"/>
          <w:szCs w:val="28"/>
        </w:rPr>
        <w:t>11.52%</w:t>
      </w:r>
      <w:r w:rsidR="00F2616D" w:rsidRPr="00F2616D">
        <w:rPr>
          <w:rFonts w:eastAsia="標楷體" w:hAnsi="標楷體" w:hint="eastAsia"/>
          <w:szCs w:val="28"/>
        </w:rPr>
        <w:t>，面板因市況不佳而減產</w:t>
      </w:r>
      <w:r w:rsidR="00F2616D" w:rsidRPr="00F2616D">
        <w:rPr>
          <w:rFonts w:eastAsia="標楷體" w:hAnsi="標楷體"/>
          <w:szCs w:val="28"/>
        </w:rPr>
        <w:t>25.67%</w:t>
      </w:r>
      <w:r w:rsidR="00F2616D" w:rsidRPr="00F2616D">
        <w:rPr>
          <w:rFonts w:eastAsia="標楷體" w:hAnsi="標楷體" w:hint="eastAsia"/>
          <w:szCs w:val="28"/>
        </w:rPr>
        <w:t>，連帶影響</w:t>
      </w:r>
      <w:r w:rsidR="00F2616D" w:rsidRPr="00F2616D">
        <w:rPr>
          <w:rFonts w:eastAsia="標楷體" w:hAnsi="標楷體"/>
          <w:szCs w:val="28"/>
        </w:rPr>
        <w:t>LCD</w:t>
      </w:r>
      <w:r w:rsidR="00F2616D" w:rsidRPr="00F2616D">
        <w:rPr>
          <w:rFonts w:eastAsia="標楷體" w:hAnsi="標楷體" w:hint="eastAsia"/>
          <w:szCs w:val="28"/>
        </w:rPr>
        <w:t>用玻璃基板、彩色濾光片同步減產，抵銷</w:t>
      </w:r>
      <w:r w:rsidR="00F2616D" w:rsidRPr="00F2616D">
        <w:rPr>
          <w:rFonts w:eastAsia="標楷體" w:hAnsi="標楷體"/>
          <w:szCs w:val="28"/>
        </w:rPr>
        <w:t>LED</w:t>
      </w:r>
      <w:r w:rsidR="00F2616D" w:rsidRPr="00F2616D">
        <w:rPr>
          <w:rFonts w:eastAsia="標楷體" w:hAnsi="標楷體" w:hint="eastAsia"/>
          <w:szCs w:val="28"/>
        </w:rPr>
        <w:t>晶粒及太陽能族群之增產挹注。累計</w:t>
      </w:r>
      <w:r w:rsidR="00F2616D" w:rsidRPr="00F2616D">
        <w:rPr>
          <w:rFonts w:eastAsia="標楷體" w:hAnsi="標楷體"/>
          <w:szCs w:val="28"/>
        </w:rPr>
        <w:t>1</w:t>
      </w:r>
      <w:r w:rsidR="00F2616D" w:rsidRPr="00F2616D">
        <w:rPr>
          <w:rFonts w:eastAsia="標楷體" w:hAnsi="標楷體" w:hint="eastAsia"/>
          <w:szCs w:val="28"/>
        </w:rPr>
        <w:t>至</w:t>
      </w:r>
      <w:r w:rsidR="00F2616D" w:rsidRPr="00F2616D">
        <w:rPr>
          <w:rFonts w:eastAsia="標楷體" w:hAnsi="標楷體"/>
          <w:szCs w:val="28"/>
        </w:rPr>
        <w:t>11</w:t>
      </w:r>
      <w:r w:rsidR="00F2616D" w:rsidRPr="00F2616D">
        <w:rPr>
          <w:rFonts w:eastAsia="標楷體" w:hAnsi="標楷體" w:hint="eastAsia"/>
          <w:szCs w:val="28"/>
        </w:rPr>
        <w:t>月較上年同期增加</w:t>
      </w:r>
      <w:r w:rsidR="00F2616D" w:rsidRPr="00F2616D">
        <w:rPr>
          <w:rFonts w:eastAsia="標楷體" w:hAnsi="標楷體"/>
          <w:szCs w:val="28"/>
        </w:rPr>
        <w:t>1.00</w:t>
      </w:r>
      <w:r w:rsidRPr="00856188">
        <w:rPr>
          <w:rFonts w:eastAsia="標楷體" w:hAnsi="標楷體"/>
          <w:szCs w:val="28"/>
        </w:rPr>
        <w:t>%</w:t>
      </w:r>
      <w:r w:rsidRPr="00971326">
        <w:rPr>
          <w:rFonts w:eastAsia="標楷體" w:hAnsi="標楷體" w:hint="eastAsia"/>
          <w:szCs w:val="28"/>
        </w:rPr>
        <w:t>。</w:t>
      </w:r>
    </w:p>
    <w:p w:rsidR="008E3008" w:rsidRPr="005A46C3" w:rsidRDefault="00414765"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8E3008">
        <w:rPr>
          <w:rFonts w:eastAsia="標楷體" w:hint="eastAsia"/>
          <w:snapToGrid w:val="0"/>
          <w:szCs w:val="28"/>
        </w:rPr>
        <w:t>化學材料業</w:t>
      </w:r>
      <w:r w:rsidRPr="00C34C39">
        <w:rPr>
          <w:rFonts w:eastAsia="標楷體" w:hAnsi="標楷體" w:hint="eastAsia"/>
          <w:szCs w:val="28"/>
        </w:rPr>
        <w:t>增</w:t>
      </w:r>
      <w:r>
        <w:rPr>
          <w:rFonts w:eastAsia="標楷體" w:hAnsi="標楷體" w:hint="eastAsia"/>
          <w:szCs w:val="28"/>
        </w:rPr>
        <w:t>加</w:t>
      </w:r>
      <w:r w:rsidR="00F2616D" w:rsidRPr="00F2616D">
        <w:rPr>
          <w:rFonts w:eastAsia="標楷體" w:hAnsi="標楷體"/>
          <w:szCs w:val="28"/>
        </w:rPr>
        <w:t>2.91%</w:t>
      </w:r>
      <w:r w:rsidR="00F2616D" w:rsidRPr="00F2616D">
        <w:rPr>
          <w:rFonts w:eastAsia="標楷體" w:hAnsi="標楷體" w:hint="eastAsia"/>
          <w:szCs w:val="28"/>
        </w:rPr>
        <w:t>，主因下游廠商回補庫存需求，加上去年同期部分廠商受油價走低影響，安排檢修或減產因應致比較基數較低。累計</w:t>
      </w:r>
      <w:r w:rsidR="00F2616D" w:rsidRPr="00F2616D">
        <w:rPr>
          <w:rFonts w:eastAsia="標楷體" w:hAnsi="標楷體"/>
          <w:szCs w:val="28"/>
        </w:rPr>
        <w:t>1</w:t>
      </w:r>
      <w:r w:rsidR="00F2616D" w:rsidRPr="00F2616D">
        <w:rPr>
          <w:rFonts w:eastAsia="標楷體" w:hAnsi="標楷體" w:hint="eastAsia"/>
          <w:szCs w:val="28"/>
        </w:rPr>
        <w:t>至</w:t>
      </w:r>
      <w:r w:rsidR="00F2616D" w:rsidRPr="00F2616D">
        <w:rPr>
          <w:rFonts w:eastAsia="標楷體" w:hAnsi="標楷體"/>
          <w:szCs w:val="28"/>
        </w:rPr>
        <w:t>11</w:t>
      </w:r>
      <w:r w:rsidR="00F2616D" w:rsidRPr="00F2616D">
        <w:rPr>
          <w:rFonts w:eastAsia="標楷體" w:hAnsi="標楷體" w:hint="eastAsia"/>
          <w:szCs w:val="28"/>
        </w:rPr>
        <w:t>月較上年同期增加</w:t>
      </w:r>
      <w:r w:rsidR="00F2616D" w:rsidRPr="00F2616D">
        <w:rPr>
          <w:rFonts w:eastAsia="標楷體" w:hAnsi="標楷體"/>
          <w:szCs w:val="28"/>
        </w:rPr>
        <w:t>2.64%</w:t>
      </w:r>
      <w:r w:rsidRPr="00C34C39">
        <w:rPr>
          <w:rFonts w:eastAsia="標楷體" w:hAnsi="標楷體" w:hint="eastAsia"/>
          <w:szCs w:val="28"/>
        </w:rPr>
        <w:t>。</w:t>
      </w:r>
    </w:p>
    <w:p w:rsidR="008E3008" w:rsidRPr="005A46C3" w:rsidRDefault="00414765"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8E3008">
        <w:rPr>
          <w:rFonts w:eastAsia="標楷體"/>
          <w:snapToGrid w:val="0"/>
          <w:szCs w:val="28"/>
        </w:rPr>
        <w:t>基本金屬業</w:t>
      </w:r>
      <w:r w:rsidRPr="009E64A2">
        <w:rPr>
          <w:rFonts w:eastAsia="標楷體" w:hint="eastAsia"/>
          <w:snapToGrid w:val="0"/>
          <w:szCs w:val="28"/>
        </w:rPr>
        <w:t>減</w:t>
      </w:r>
      <w:r>
        <w:rPr>
          <w:rFonts w:eastAsia="標楷體" w:hint="eastAsia"/>
          <w:snapToGrid w:val="0"/>
          <w:szCs w:val="28"/>
        </w:rPr>
        <w:t>少</w:t>
      </w:r>
      <w:r w:rsidR="00F2616D" w:rsidRPr="00F2616D">
        <w:rPr>
          <w:rFonts w:eastAsia="標楷體"/>
          <w:snapToGrid w:val="0"/>
          <w:szCs w:val="28"/>
        </w:rPr>
        <w:t>14.95%</w:t>
      </w:r>
      <w:r w:rsidR="00F2616D" w:rsidRPr="00F2616D">
        <w:rPr>
          <w:rFonts w:eastAsia="標楷體" w:hint="eastAsia"/>
          <w:snapToGrid w:val="0"/>
          <w:szCs w:val="28"/>
        </w:rPr>
        <w:t>，主因全球鋼鐵產能過剩，鋼價持續疲弱，加上低價進口鋼品競爭，導致鋼胚及熱軋等鋼品明顯減產。累計</w:t>
      </w:r>
      <w:r w:rsidR="00F2616D" w:rsidRPr="00F2616D">
        <w:rPr>
          <w:rFonts w:eastAsia="標楷體"/>
          <w:snapToGrid w:val="0"/>
          <w:szCs w:val="28"/>
        </w:rPr>
        <w:t>1</w:t>
      </w:r>
      <w:r w:rsidR="00F2616D" w:rsidRPr="00F2616D">
        <w:rPr>
          <w:rFonts w:eastAsia="標楷體" w:hint="eastAsia"/>
          <w:snapToGrid w:val="0"/>
          <w:szCs w:val="28"/>
        </w:rPr>
        <w:t>至</w:t>
      </w:r>
      <w:r w:rsidR="00F2616D" w:rsidRPr="00F2616D">
        <w:rPr>
          <w:rFonts w:eastAsia="標楷體"/>
          <w:snapToGrid w:val="0"/>
          <w:szCs w:val="28"/>
        </w:rPr>
        <w:t>11</w:t>
      </w:r>
      <w:r w:rsidR="00F2616D" w:rsidRPr="00F2616D">
        <w:rPr>
          <w:rFonts w:eastAsia="標楷體" w:hint="eastAsia"/>
          <w:snapToGrid w:val="0"/>
          <w:szCs w:val="28"/>
        </w:rPr>
        <w:t>月較上年同期減少</w:t>
      </w:r>
      <w:r w:rsidR="00F2616D" w:rsidRPr="00F2616D">
        <w:rPr>
          <w:rFonts w:eastAsia="標楷體"/>
          <w:snapToGrid w:val="0"/>
          <w:szCs w:val="28"/>
        </w:rPr>
        <w:t>5.40%</w:t>
      </w:r>
      <w:r w:rsidRPr="009E64A2">
        <w:rPr>
          <w:rFonts w:eastAsia="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電腦電子產品及光學製品業</w:t>
      </w:r>
      <w:r w:rsidRPr="00190C63">
        <w:rPr>
          <w:rFonts w:eastAsia="標楷體" w:hAnsi="標楷體" w:hint="eastAsia"/>
          <w:snapToGrid w:val="0"/>
          <w:szCs w:val="28"/>
        </w:rPr>
        <w:t>減</w:t>
      </w:r>
      <w:r>
        <w:rPr>
          <w:rFonts w:eastAsia="標楷體" w:hAnsi="標楷體" w:hint="eastAsia"/>
          <w:snapToGrid w:val="0"/>
          <w:szCs w:val="28"/>
        </w:rPr>
        <w:t>少</w:t>
      </w:r>
      <w:r w:rsidR="00F2616D" w:rsidRPr="00F2616D">
        <w:rPr>
          <w:rFonts w:eastAsia="標楷體" w:hAnsi="標楷體"/>
          <w:snapToGrid w:val="0"/>
          <w:szCs w:val="28"/>
        </w:rPr>
        <w:t>6.81%</w:t>
      </w:r>
      <w:r w:rsidR="00F2616D" w:rsidRPr="00F2616D">
        <w:rPr>
          <w:rFonts w:eastAsia="標楷體" w:hAnsi="標楷體" w:hint="eastAsia"/>
          <w:snapToGrid w:val="0"/>
          <w:szCs w:val="28"/>
        </w:rPr>
        <w:t>，主因手持行動裝置、筆電、平板電腦、光學元件受市場需求走緩而減產，數值控制器、半導體檢測設備因設備投資需求下降而減產，惟隨身碟及電腦設備零件續呈增產。累計</w:t>
      </w:r>
      <w:r w:rsidR="00F2616D" w:rsidRPr="00F2616D">
        <w:rPr>
          <w:rFonts w:eastAsia="標楷體" w:hAnsi="標楷體"/>
          <w:snapToGrid w:val="0"/>
          <w:szCs w:val="28"/>
        </w:rPr>
        <w:t>1</w:t>
      </w:r>
      <w:r w:rsidR="00F2616D" w:rsidRPr="00F2616D">
        <w:rPr>
          <w:rFonts w:eastAsia="標楷體" w:hAnsi="標楷體" w:hint="eastAsia"/>
          <w:snapToGrid w:val="0"/>
          <w:szCs w:val="28"/>
        </w:rPr>
        <w:t>至</w:t>
      </w:r>
      <w:r w:rsidR="00F2616D" w:rsidRPr="00F2616D">
        <w:rPr>
          <w:rFonts w:eastAsia="標楷體" w:hAnsi="標楷體"/>
          <w:snapToGrid w:val="0"/>
          <w:szCs w:val="28"/>
        </w:rPr>
        <w:t>11</w:t>
      </w:r>
      <w:r w:rsidR="00F2616D" w:rsidRPr="00F2616D">
        <w:rPr>
          <w:rFonts w:eastAsia="標楷體" w:hAnsi="標楷體" w:hint="eastAsia"/>
          <w:snapToGrid w:val="0"/>
          <w:szCs w:val="28"/>
        </w:rPr>
        <w:t>月較上年同期減少</w:t>
      </w:r>
      <w:r w:rsidR="00F2616D" w:rsidRPr="00F2616D">
        <w:rPr>
          <w:rFonts w:eastAsia="標楷體" w:hAnsi="標楷體"/>
          <w:snapToGrid w:val="0"/>
          <w:szCs w:val="28"/>
        </w:rPr>
        <w:t>6.38%</w:t>
      </w:r>
      <w:r w:rsidRPr="00190C63">
        <w:rPr>
          <w:rFonts w:eastAsia="標楷體" w:hAnsi="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機械設備業</w:t>
      </w:r>
      <w:r w:rsidRPr="00190C63">
        <w:rPr>
          <w:rFonts w:eastAsia="標楷體" w:hAnsi="標楷體" w:hint="eastAsia"/>
          <w:snapToGrid w:val="0"/>
          <w:szCs w:val="28"/>
        </w:rPr>
        <w:t>減</w:t>
      </w:r>
      <w:r>
        <w:rPr>
          <w:rFonts w:eastAsia="標楷體" w:hAnsi="標楷體" w:hint="eastAsia"/>
          <w:snapToGrid w:val="0"/>
          <w:szCs w:val="28"/>
        </w:rPr>
        <w:t>少</w:t>
      </w:r>
      <w:r w:rsidR="00F2616D" w:rsidRPr="00F2616D">
        <w:rPr>
          <w:rFonts w:eastAsia="標楷體" w:hAnsi="標楷體"/>
          <w:snapToGrid w:val="0"/>
          <w:szCs w:val="28"/>
        </w:rPr>
        <w:t>15.42%</w:t>
      </w:r>
      <w:r w:rsidR="00F2616D" w:rsidRPr="00F2616D">
        <w:rPr>
          <w:rFonts w:eastAsia="標楷體" w:hAnsi="標楷體" w:hint="eastAsia"/>
          <w:snapToGrid w:val="0"/>
          <w:szCs w:val="28"/>
        </w:rPr>
        <w:t>，主因工具機因中國大陸景氣遲緩及國際競爭而持續減產，滾珠螺桿及線性滑軌等產量連帶下滑，加以橡塑膠機械及零件因我國業者在東南亞建廠工程接近完工而產量漸減所致。累計</w:t>
      </w:r>
      <w:r w:rsidR="00F2616D" w:rsidRPr="00F2616D">
        <w:rPr>
          <w:rFonts w:eastAsia="標楷體" w:hAnsi="標楷體"/>
          <w:snapToGrid w:val="0"/>
          <w:szCs w:val="28"/>
        </w:rPr>
        <w:t>1</w:t>
      </w:r>
      <w:r w:rsidR="00F2616D" w:rsidRPr="00F2616D">
        <w:rPr>
          <w:rFonts w:eastAsia="標楷體" w:hAnsi="標楷體" w:hint="eastAsia"/>
          <w:snapToGrid w:val="0"/>
          <w:szCs w:val="28"/>
        </w:rPr>
        <w:t>至</w:t>
      </w:r>
      <w:r w:rsidR="00F2616D" w:rsidRPr="00F2616D">
        <w:rPr>
          <w:rFonts w:eastAsia="標楷體" w:hAnsi="標楷體"/>
          <w:snapToGrid w:val="0"/>
          <w:szCs w:val="28"/>
        </w:rPr>
        <w:t>11</w:t>
      </w:r>
      <w:r w:rsidR="00F2616D" w:rsidRPr="00F2616D">
        <w:rPr>
          <w:rFonts w:eastAsia="標楷體" w:hAnsi="標楷體" w:hint="eastAsia"/>
          <w:snapToGrid w:val="0"/>
          <w:szCs w:val="28"/>
        </w:rPr>
        <w:t>月較上年同期減少</w:t>
      </w:r>
      <w:r w:rsidR="00F2616D" w:rsidRPr="00F2616D">
        <w:rPr>
          <w:rFonts w:eastAsia="標楷體" w:hAnsi="標楷體"/>
          <w:snapToGrid w:val="0"/>
          <w:szCs w:val="28"/>
        </w:rPr>
        <w:t>1.08%</w:t>
      </w:r>
      <w:r w:rsidRPr="00190C63">
        <w:rPr>
          <w:rFonts w:eastAsia="標楷體" w:hAnsi="標楷體" w:hint="eastAsia"/>
          <w:snapToGrid w:val="0"/>
          <w:szCs w:val="28"/>
        </w:rPr>
        <w:t>。</w:t>
      </w:r>
    </w:p>
    <w:p w:rsidR="003872C6" w:rsidRPr="005A46C3" w:rsidRDefault="00282C2A" w:rsidP="00890166">
      <w:pPr>
        <w:pStyle w:val="13"/>
        <w:numPr>
          <w:ilvl w:val="0"/>
          <w:numId w:val="3"/>
        </w:numPr>
        <w:spacing w:beforeLines="50" w:before="180" w:line="300" w:lineRule="auto"/>
        <w:ind w:left="499" w:hanging="357"/>
        <w:textAlignment w:val="center"/>
        <w:rPr>
          <w:rFonts w:eastAsia="標楷體" w:hAnsi="標楷體"/>
          <w:color w:val="FF0000"/>
          <w:szCs w:val="28"/>
        </w:rPr>
      </w:pPr>
      <w:r w:rsidRPr="003872C6">
        <w:rPr>
          <w:rFonts w:eastAsia="標楷體" w:hint="eastAsia"/>
          <w:snapToGrid w:val="0"/>
          <w:szCs w:val="28"/>
        </w:rPr>
        <w:t>汽車及其零件業</w:t>
      </w:r>
      <w:r w:rsidRPr="00EE1412">
        <w:rPr>
          <w:rFonts w:eastAsia="標楷體" w:hAnsi="標楷體" w:hint="eastAsia"/>
          <w:snapToGrid w:val="0"/>
          <w:szCs w:val="28"/>
        </w:rPr>
        <w:t>減</w:t>
      </w:r>
      <w:r>
        <w:rPr>
          <w:rFonts w:eastAsia="標楷體" w:hAnsi="標楷體" w:hint="eastAsia"/>
          <w:snapToGrid w:val="0"/>
          <w:szCs w:val="28"/>
        </w:rPr>
        <w:t>少</w:t>
      </w:r>
      <w:r w:rsidR="00F2616D" w:rsidRPr="00F2616D">
        <w:rPr>
          <w:rFonts w:eastAsia="標楷體" w:hAnsi="標楷體"/>
          <w:snapToGrid w:val="0"/>
          <w:szCs w:val="28"/>
        </w:rPr>
        <w:t>7.41%</w:t>
      </w:r>
      <w:r w:rsidR="00F2616D" w:rsidRPr="00F2616D">
        <w:rPr>
          <w:rFonts w:eastAsia="標楷體" w:hAnsi="標楷體" w:hint="eastAsia"/>
          <w:snapToGrid w:val="0"/>
          <w:szCs w:val="28"/>
        </w:rPr>
        <w:t>，主因車市買氣在上月份優惠促銷激勵後回復觀望，加上進口車積極搶市，致汽車產量受庫存升高而減產</w:t>
      </w:r>
      <w:r w:rsidR="00F2616D" w:rsidRPr="00F2616D">
        <w:rPr>
          <w:rFonts w:eastAsia="標楷體" w:hAnsi="標楷體"/>
          <w:snapToGrid w:val="0"/>
          <w:szCs w:val="28"/>
        </w:rPr>
        <w:t>13.88%</w:t>
      </w:r>
      <w:r w:rsidR="00F2616D" w:rsidRPr="00F2616D">
        <w:rPr>
          <w:rFonts w:eastAsia="標楷體" w:hAnsi="標楷體" w:hint="eastAsia"/>
          <w:snapToGrid w:val="0"/>
          <w:szCs w:val="28"/>
        </w:rPr>
        <w:t>，部分汽車零組件亦同步減產，惟客貨兩用車及懸吊傳動系統之市場需求仍然熱絡。累計</w:t>
      </w:r>
      <w:r w:rsidR="00F2616D" w:rsidRPr="00F2616D">
        <w:rPr>
          <w:rFonts w:eastAsia="標楷體" w:hAnsi="標楷體"/>
          <w:snapToGrid w:val="0"/>
          <w:szCs w:val="28"/>
        </w:rPr>
        <w:t>1</w:t>
      </w:r>
      <w:r w:rsidR="00F2616D" w:rsidRPr="00F2616D">
        <w:rPr>
          <w:rFonts w:eastAsia="標楷體" w:hAnsi="標楷體" w:hint="eastAsia"/>
          <w:snapToGrid w:val="0"/>
          <w:szCs w:val="28"/>
        </w:rPr>
        <w:t>至</w:t>
      </w:r>
      <w:r w:rsidR="00F2616D" w:rsidRPr="00F2616D">
        <w:rPr>
          <w:rFonts w:eastAsia="標楷體" w:hAnsi="標楷體"/>
          <w:snapToGrid w:val="0"/>
          <w:szCs w:val="28"/>
        </w:rPr>
        <w:t>11</w:t>
      </w:r>
      <w:r w:rsidR="00F2616D" w:rsidRPr="00F2616D">
        <w:rPr>
          <w:rFonts w:eastAsia="標楷體" w:hAnsi="標楷體" w:hint="eastAsia"/>
          <w:snapToGrid w:val="0"/>
          <w:szCs w:val="28"/>
        </w:rPr>
        <w:t>月較上年同期減少</w:t>
      </w:r>
      <w:r w:rsidR="00F2616D" w:rsidRPr="00F2616D">
        <w:rPr>
          <w:rFonts w:eastAsia="標楷體" w:hAnsi="標楷體"/>
          <w:snapToGrid w:val="0"/>
          <w:szCs w:val="28"/>
        </w:rPr>
        <w:t>3.41%</w:t>
      </w:r>
      <w:r w:rsidRPr="00EE1412">
        <w:rPr>
          <w:rFonts w:eastAsia="標楷體" w:hAnsi="標楷體" w:hint="eastAsia"/>
          <w:snapToGrid w:val="0"/>
          <w:szCs w:val="28"/>
        </w:rPr>
        <w:t>。</w:t>
      </w:r>
    </w:p>
    <w:p w:rsidR="00F67965" w:rsidRPr="005A46C3" w:rsidRDefault="00F67965" w:rsidP="00F67965">
      <w:pPr>
        <w:widowControl/>
        <w:jc w:val="center"/>
        <w:rPr>
          <w:rFonts w:eastAsia="標楷體"/>
          <w:color w:val="FF0000"/>
          <w:sz w:val="28"/>
          <w:szCs w:val="28"/>
        </w:rPr>
      </w:pPr>
      <w:r w:rsidRPr="005A46C3">
        <w:rPr>
          <w:rFonts w:eastAsia="標楷體"/>
          <w:color w:val="FF0000"/>
          <w:sz w:val="28"/>
          <w:szCs w:val="28"/>
        </w:rPr>
        <w:br w:type="page"/>
      </w:r>
    </w:p>
    <w:p w:rsidR="00F67965" w:rsidRPr="00282C2A" w:rsidRDefault="00F67965" w:rsidP="00F67965">
      <w:pPr>
        <w:widowControl/>
        <w:jc w:val="center"/>
        <w:rPr>
          <w:rFonts w:eastAsia="標楷體"/>
          <w:b/>
          <w:bCs/>
        </w:rPr>
      </w:pPr>
      <w:r w:rsidRPr="00282C2A">
        <w:rPr>
          <w:rFonts w:eastAsia="標楷體"/>
          <w:b/>
          <w:bCs/>
          <w:sz w:val="28"/>
        </w:rPr>
        <w:t>表</w:t>
      </w:r>
      <w:r w:rsidRPr="00282C2A">
        <w:rPr>
          <w:rFonts w:eastAsia="標楷體"/>
          <w:b/>
          <w:bCs/>
          <w:sz w:val="28"/>
        </w:rPr>
        <w:t xml:space="preserve">2-2-3   </w:t>
      </w:r>
      <w:r w:rsidRPr="00282C2A">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282C2A" w:rsidRPr="003B6B9A" w:rsidTr="00A3763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282C2A" w:rsidRPr="003B6B9A" w:rsidRDefault="00282C2A" w:rsidP="00A3763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1</w:t>
            </w:r>
            <w:r w:rsidR="00343559">
              <w:rPr>
                <w:rFonts w:eastAsia="標楷體" w:hint="eastAsia"/>
                <w:b/>
                <w:bCs/>
              </w:rPr>
              <w:t>1</w:t>
            </w:r>
            <w:r w:rsidRPr="003B6B9A">
              <w:rPr>
                <w:rFonts w:eastAsia="標楷體"/>
                <w:b/>
                <w:bCs/>
              </w:rPr>
              <w:t>月較</w:t>
            </w:r>
          </w:p>
          <w:p w:rsidR="00282C2A" w:rsidRPr="003B6B9A" w:rsidRDefault="00282C2A" w:rsidP="00A37636">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282C2A" w:rsidRPr="003B6B9A" w:rsidRDefault="00282C2A" w:rsidP="00A3763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282C2A" w:rsidRPr="003B6B9A" w:rsidRDefault="00282C2A" w:rsidP="00A37636">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282C2A" w:rsidRPr="003B6B9A" w:rsidTr="00A3763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282C2A" w:rsidRPr="00BA5855" w:rsidRDefault="00282C2A" w:rsidP="00A37636">
            <w:pPr>
              <w:jc w:val="center"/>
              <w:rPr>
                <w:color w:val="000000" w:themeColor="text1"/>
              </w:rPr>
            </w:pPr>
            <w:r>
              <w:rPr>
                <w:rFonts w:hint="eastAsia"/>
                <w:color w:val="000000" w:themeColor="text1"/>
              </w:rPr>
              <w:t>-</w:t>
            </w:r>
            <w:r w:rsidR="00F2616D">
              <w:rPr>
                <w:rFonts w:hint="eastAsia"/>
                <w:color w:val="000000" w:themeColor="text1"/>
              </w:rPr>
              <w:t>5.88</w:t>
            </w:r>
          </w:p>
        </w:tc>
        <w:tc>
          <w:tcPr>
            <w:tcW w:w="2410" w:type="dxa"/>
            <w:tcBorders>
              <w:top w:val="single" w:sz="6" w:space="0" w:color="auto"/>
            </w:tcBorders>
            <w:vAlign w:val="center"/>
          </w:tcPr>
          <w:p w:rsidR="00282C2A" w:rsidRPr="00BA5855" w:rsidRDefault="00282C2A" w:rsidP="00A37636">
            <w:pPr>
              <w:ind w:rightChars="50" w:right="120"/>
              <w:jc w:val="center"/>
              <w:rPr>
                <w:color w:val="000000" w:themeColor="text1"/>
              </w:rPr>
            </w:pPr>
            <w:r>
              <w:rPr>
                <w:rFonts w:hint="eastAsia"/>
                <w:color w:val="000000" w:themeColor="text1"/>
              </w:rPr>
              <w:t>1.</w:t>
            </w:r>
            <w:r w:rsidR="00F2616D">
              <w:rPr>
                <w:rFonts w:hint="eastAsia"/>
                <w:color w:val="000000" w:themeColor="text1"/>
              </w:rPr>
              <w:t>00</w:t>
            </w:r>
          </w:p>
        </w:tc>
      </w:tr>
      <w:tr w:rsidR="00282C2A" w:rsidRPr="003B6B9A" w:rsidTr="00A37636">
        <w:trPr>
          <w:cantSplit/>
          <w:trHeight w:val="330"/>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化學材料業</w:t>
            </w:r>
          </w:p>
        </w:tc>
        <w:tc>
          <w:tcPr>
            <w:tcW w:w="2410" w:type="dxa"/>
            <w:vAlign w:val="center"/>
          </w:tcPr>
          <w:p w:rsidR="00282C2A" w:rsidRPr="00BA5855" w:rsidRDefault="00F2616D" w:rsidP="00A37636">
            <w:pPr>
              <w:jc w:val="center"/>
              <w:rPr>
                <w:color w:val="000000" w:themeColor="text1"/>
              </w:rPr>
            </w:pPr>
            <w:r>
              <w:rPr>
                <w:rFonts w:hint="eastAsia"/>
                <w:color w:val="000000" w:themeColor="text1"/>
              </w:rPr>
              <w:t>2.91</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2.</w:t>
            </w:r>
            <w:r w:rsidR="00F2616D">
              <w:rPr>
                <w:rFonts w:hint="eastAsia"/>
                <w:color w:val="000000" w:themeColor="text1"/>
              </w:rPr>
              <w:t>64</w:t>
            </w:r>
          </w:p>
        </w:tc>
      </w:tr>
      <w:tr w:rsidR="00282C2A" w:rsidRPr="003B6B9A" w:rsidTr="00A37636">
        <w:trPr>
          <w:cantSplit/>
          <w:trHeight w:val="313"/>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基本金屬業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-1</w:t>
            </w:r>
            <w:r w:rsidR="00F2616D">
              <w:rPr>
                <w:rFonts w:hint="eastAsia"/>
                <w:color w:val="000000" w:themeColor="text1"/>
              </w:rPr>
              <w:t>4.95</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w:t>
            </w:r>
            <w:r w:rsidR="00F2616D">
              <w:rPr>
                <w:rFonts w:hint="eastAsia"/>
                <w:color w:val="000000" w:themeColor="text1"/>
              </w:rPr>
              <w:t>5.40</w:t>
            </w:r>
          </w:p>
        </w:tc>
      </w:tr>
      <w:tr w:rsidR="00282C2A" w:rsidRPr="003B6B9A" w:rsidTr="00A37636">
        <w:trPr>
          <w:cantSplit/>
          <w:trHeight w:val="374"/>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snapToGrid w:val="0"/>
              </w:rPr>
              <w:t>電腦、電子產品及光學製品業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w:t>
            </w:r>
            <w:r w:rsidR="00F2616D">
              <w:rPr>
                <w:rFonts w:hint="eastAsia"/>
                <w:color w:val="000000" w:themeColor="text1"/>
              </w:rPr>
              <w:t>6.81</w:t>
            </w:r>
          </w:p>
        </w:tc>
        <w:tc>
          <w:tcPr>
            <w:tcW w:w="2410" w:type="dxa"/>
            <w:vAlign w:val="center"/>
          </w:tcPr>
          <w:p w:rsidR="00282C2A" w:rsidRPr="00BA5855" w:rsidRDefault="00282C2A" w:rsidP="00A37636">
            <w:pPr>
              <w:ind w:rightChars="50" w:right="120"/>
              <w:jc w:val="center"/>
              <w:rPr>
                <w:color w:val="000000" w:themeColor="text1"/>
              </w:rPr>
            </w:pPr>
            <w:r>
              <w:rPr>
                <w:rFonts w:hint="eastAsia"/>
                <w:color w:val="000000" w:themeColor="text1"/>
              </w:rPr>
              <w:t>-6.3</w:t>
            </w:r>
            <w:r w:rsidR="00F2616D">
              <w:rPr>
                <w:rFonts w:hint="eastAsia"/>
                <w:color w:val="000000" w:themeColor="text1"/>
              </w:rPr>
              <w:t>8</w:t>
            </w:r>
          </w:p>
        </w:tc>
      </w:tr>
      <w:tr w:rsidR="00282C2A" w:rsidRPr="003B6B9A" w:rsidTr="00A37636">
        <w:trPr>
          <w:cantSplit/>
          <w:trHeight w:val="340"/>
          <w:jc w:val="center"/>
        </w:trPr>
        <w:tc>
          <w:tcPr>
            <w:tcW w:w="3809" w:type="dxa"/>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機械設備業</w:t>
            </w:r>
          </w:p>
        </w:tc>
        <w:tc>
          <w:tcPr>
            <w:tcW w:w="2410" w:type="dxa"/>
            <w:vAlign w:val="center"/>
          </w:tcPr>
          <w:p w:rsidR="00282C2A" w:rsidRPr="00BA5855" w:rsidRDefault="00282C2A" w:rsidP="00A37636">
            <w:pPr>
              <w:jc w:val="center"/>
              <w:rPr>
                <w:color w:val="000000" w:themeColor="text1"/>
              </w:rPr>
            </w:pPr>
            <w:r>
              <w:rPr>
                <w:rFonts w:hint="eastAsia"/>
                <w:color w:val="000000" w:themeColor="text1"/>
              </w:rPr>
              <w:t>-1</w:t>
            </w:r>
            <w:r w:rsidR="00F2616D">
              <w:rPr>
                <w:rFonts w:hint="eastAsia"/>
                <w:color w:val="000000" w:themeColor="text1"/>
              </w:rPr>
              <w:t>5.42</w:t>
            </w:r>
          </w:p>
        </w:tc>
        <w:tc>
          <w:tcPr>
            <w:tcW w:w="2410" w:type="dxa"/>
            <w:vAlign w:val="center"/>
          </w:tcPr>
          <w:p w:rsidR="00282C2A" w:rsidRPr="00BA5855" w:rsidRDefault="00F2616D" w:rsidP="00A37636">
            <w:pPr>
              <w:ind w:rightChars="50" w:right="120"/>
              <w:jc w:val="center"/>
              <w:rPr>
                <w:color w:val="000000" w:themeColor="text1"/>
              </w:rPr>
            </w:pPr>
            <w:r>
              <w:rPr>
                <w:rFonts w:hint="eastAsia"/>
                <w:color w:val="000000" w:themeColor="text1"/>
              </w:rPr>
              <w:t>-1.08</w:t>
            </w:r>
          </w:p>
        </w:tc>
      </w:tr>
      <w:tr w:rsidR="00282C2A" w:rsidRPr="003B6B9A" w:rsidTr="00A3763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282C2A" w:rsidRPr="003B6B9A" w:rsidRDefault="00282C2A" w:rsidP="00A37636">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vAlign w:val="center"/>
          </w:tcPr>
          <w:p w:rsidR="00282C2A" w:rsidRPr="00BA5855" w:rsidRDefault="00282C2A" w:rsidP="00A37636">
            <w:pPr>
              <w:jc w:val="center"/>
              <w:rPr>
                <w:color w:val="000000" w:themeColor="text1"/>
              </w:rPr>
            </w:pPr>
            <w:r>
              <w:rPr>
                <w:rFonts w:hint="eastAsia"/>
                <w:color w:val="000000" w:themeColor="text1"/>
              </w:rPr>
              <w:t>-</w:t>
            </w:r>
            <w:r w:rsidR="00F2616D">
              <w:rPr>
                <w:rFonts w:hint="eastAsia"/>
                <w:color w:val="000000" w:themeColor="text1"/>
              </w:rPr>
              <w:t>7.41</w:t>
            </w:r>
          </w:p>
        </w:tc>
        <w:tc>
          <w:tcPr>
            <w:tcW w:w="2410" w:type="dxa"/>
            <w:tcBorders>
              <w:bottom w:val="single" w:sz="6" w:space="0" w:color="auto"/>
            </w:tcBorders>
            <w:vAlign w:val="center"/>
          </w:tcPr>
          <w:p w:rsidR="00282C2A" w:rsidRPr="00BA5855" w:rsidRDefault="00282C2A" w:rsidP="00A37636">
            <w:pPr>
              <w:ind w:rightChars="50" w:right="120"/>
              <w:jc w:val="center"/>
              <w:rPr>
                <w:color w:val="000000" w:themeColor="text1"/>
              </w:rPr>
            </w:pPr>
            <w:r>
              <w:rPr>
                <w:rFonts w:hint="eastAsia"/>
                <w:color w:val="000000" w:themeColor="text1"/>
              </w:rPr>
              <w:t>-</w:t>
            </w:r>
            <w:r w:rsidR="00F2616D">
              <w:rPr>
                <w:rFonts w:hint="eastAsia"/>
                <w:color w:val="000000" w:themeColor="text1"/>
              </w:rPr>
              <w:t>3.41</w:t>
            </w:r>
          </w:p>
        </w:tc>
      </w:tr>
    </w:tbl>
    <w:p w:rsidR="00FD74A1" w:rsidRPr="00282C2A" w:rsidRDefault="00F67965" w:rsidP="003F3F99">
      <w:pPr>
        <w:snapToGrid w:val="0"/>
        <w:spacing w:line="240" w:lineRule="atLeast"/>
        <w:ind w:right="-142"/>
        <w:jc w:val="both"/>
        <w:rPr>
          <w:rFonts w:eastAsia="標楷體"/>
          <w:sz w:val="22"/>
          <w:szCs w:val="22"/>
        </w:rPr>
      </w:pPr>
      <w:r w:rsidRPr="00282C2A">
        <w:rPr>
          <w:rFonts w:eastAsia="標楷體"/>
          <w:sz w:val="22"/>
          <w:szCs w:val="22"/>
        </w:rPr>
        <w:t>資料來源：經濟部統計處。</w:t>
      </w:r>
    </w:p>
    <w:p w:rsidR="00FD74A1" w:rsidRPr="005A46C3" w:rsidRDefault="00FD74A1">
      <w:pPr>
        <w:widowControl/>
        <w:rPr>
          <w:rFonts w:eastAsia="標楷體"/>
          <w:color w:val="FF0000"/>
          <w:sz w:val="22"/>
          <w:szCs w:val="22"/>
        </w:rPr>
      </w:pPr>
      <w:r w:rsidRPr="005A46C3">
        <w:rPr>
          <w:rFonts w:eastAsia="標楷體"/>
          <w:color w:val="FF0000"/>
          <w:sz w:val="22"/>
          <w:szCs w:val="22"/>
        </w:rPr>
        <w:br w:type="page"/>
      </w:r>
    </w:p>
    <w:p w:rsidR="003F3F99" w:rsidRPr="000C549B" w:rsidRDefault="003F3F99" w:rsidP="003F3F99">
      <w:pPr>
        <w:keepNext/>
        <w:snapToGrid w:val="0"/>
        <w:spacing w:beforeLines="50" w:before="180" w:line="300" w:lineRule="auto"/>
        <w:ind w:rightChars="-25" w:right="-60"/>
        <w:outlineLvl w:val="2"/>
        <w:rPr>
          <w:rFonts w:eastAsia="標楷體"/>
          <w:b/>
          <w:bCs/>
          <w:sz w:val="32"/>
          <w:szCs w:val="32"/>
        </w:rPr>
      </w:pPr>
      <w:bookmarkStart w:id="95" w:name="_Toc401923796"/>
      <w:bookmarkStart w:id="96" w:name="_Toc402171713"/>
      <w:bookmarkStart w:id="97" w:name="_Toc438827331"/>
      <w:r w:rsidRPr="000C549B">
        <w:rPr>
          <w:rFonts w:eastAsia="標楷體"/>
          <w:b/>
          <w:bCs/>
          <w:sz w:val="32"/>
          <w:szCs w:val="32"/>
        </w:rPr>
        <w:t>（三）</w:t>
      </w:r>
      <w:bookmarkEnd w:id="95"/>
      <w:bookmarkEnd w:id="96"/>
      <w:r w:rsidR="007A10EC" w:rsidRPr="000C549B">
        <w:rPr>
          <w:rFonts w:eastAsia="標楷體" w:hint="eastAsia"/>
          <w:b/>
          <w:bCs/>
          <w:sz w:val="32"/>
          <w:szCs w:val="32"/>
        </w:rPr>
        <w:t>批發、零售及餐飲業</w:t>
      </w:r>
      <w:bookmarkEnd w:id="97"/>
    </w:p>
    <w:p w:rsidR="00F67965" w:rsidRPr="000C549B" w:rsidRDefault="00F67965" w:rsidP="00301B9F">
      <w:pPr>
        <w:widowControl/>
        <w:tabs>
          <w:tab w:val="left" w:pos="540"/>
        </w:tabs>
        <w:snapToGrid w:val="0"/>
        <w:spacing w:beforeLines="50" w:before="180" w:line="300" w:lineRule="auto"/>
        <w:ind w:left="566" w:hangingChars="202" w:hanging="566"/>
        <w:jc w:val="both"/>
        <w:rPr>
          <w:rFonts w:eastAsia="標楷體"/>
          <w:b/>
          <w:bCs/>
          <w:kern w:val="0"/>
          <w:sz w:val="28"/>
          <w:szCs w:val="20"/>
        </w:rPr>
      </w:pPr>
      <w:r w:rsidRPr="000C549B">
        <w:rPr>
          <w:rFonts w:eastAsia="標楷體"/>
          <w:b/>
          <w:bCs/>
          <w:kern w:val="0"/>
          <w:sz w:val="28"/>
          <w:szCs w:val="20"/>
        </w:rPr>
        <w:t>１、</w:t>
      </w:r>
      <w:r w:rsidR="000C549B" w:rsidRPr="000C549B">
        <w:rPr>
          <w:rFonts w:eastAsia="標楷體"/>
          <w:b/>
          <w:bCs/>
          <w:kern w:val="0"/>
          <w:sz w:val="28"/>
          <w:szCs w:val="20"/>
        </w:rPr>
        <w:t>104</w:t>
      </w:r>
      <w:r w:rsidR="000C549B" w:rsidRPr="000C549B">
        <w:rPr>
          <w:rFonts w:eastAsia="標楷體"/>
          <w:b/>
          <w:bCs/>
          <w:kern w:val="0"/>
          <w:sz w:val="28"/>
          <w:szCs w:val="20"/>
        </w:rPr>
        <w:t>年</w:t>
      </w:r>
      <w:r w:rsidR="000C549B" w:rsidRPr="000C549B">
        <w:rPr>
          <w:rFonts w:eastAsia="標楷體" w:hint="eastAsia"/>
          <w:b/>
          <w:bCs/>
          <w:kern w:val="0"/>
          <w:sz w:val="28"/>
          <w:szCs w:val="20"/>
        </w:rPr>
        <w:t>1</w:t>
      </w:r>
      <w:r w:rsidR="00343559">
        <w:rPr>
          <w:rFonts w:eastAsia="標楷體" w:hint="eastAsia"/>
          <w:b/>
          <w:bCs/>
          <w:kern w:val="0"/>
          <w:sz w:val="28"/>
          <w:szCs w:val="20"/>
        </w:rPr>
        <w:t>1</w:t>
      </w:r>
      <w:r w:rsidR="000C549B" w:rsidRPr="000C549B">
        <w:rPr>
          <w:rFonts w:eastAsia="標楷體"/>
          <w:b/>
          <w:bCs/>
          <w:kern w:val="0"/>
          <w:sz w:val="28"/>
          <w:szCs w:val="20"/>
        </w:rPr>
        <w:t>月</w:t>
      </w:r>
      <w:r w:rsidR="000C549B" w:rsidRPr="000C549B">
        <w:rPr>
          <w:rFonts w:eastAsia="標楷體" w:hint="eastAsia"/>
          <w:b/>
          <w:bCs/>
          <w:sz w:val="28"/>
        </w:rPr>
        <w:t>批發業營業額</w:t>
      </w:r>
      <w:r w:rsidR="000C549B" w:rsidRPr="000C549B">
        <w:rPr>
          <w:rFonts w:eastAsia="標楷體" w:hint="eastAsia"/>
          <w:b/>
          <w:kern w:val="0"/>
          <w:sz w:val="28"/>
          <w:szCs w:val="20"/>
        </w:rPr>
        <w:t>減少</w:t>
      </w:r>
      <w:r w:rsidR="000C549B" w:rsidRPr="000C549B">
        <w:rPr>
          <w:rFonts w:eastAsia="標楷體" w:hint="eastAsia"/>
          <w:b/>
          <w:kern w:val="0"/>
          <w:sz w:val="28"/>
          <w:szCs w:val="20"/>
        </w:rPr>
        <w:t>4</w:t>
      </w:r>
      <w:r w:rsidR="00597DD4">
        <w:rPr>
          <w:rFonts w:eastAsia="標楷體" w:hint="eastAsia"/>
          <w:b/>
          <w:kern w:val="0"/>
          <w:sz w:val="28"/>
          <w:szCs w:val="20"/>
        </w:rPr>
        <w:t>.5</w:t>
      </w:r>
      <w:r w:rsidR="000C549B" w:rsidRPr="000C549B">
        <w:rPr>
          <w:rFonts w:eastAsia="標楷體" w:hint="eastAsia"/>
          <w:b/>
          <w:kern w:val="0"/>
          <w:sz w:val="28"/>
          <w:szCs w:val="20"/>
        </w:rPr>
        <w:t>%</w:t>
      </w:r>
      <w:r w:rsidR="000C549B" w:rsidRPr="000C549B">
        <w:rPr>
          <w:rFonts w:eastAsia="標楷體" w:hint="eastAsia"/>
          <w:b/>
          <w:bCs/>
          <w:sz w:val="28"/>
        </w:rPr>
        <w:t>，零售及</w:t>
      </w:r>
      <w:r w:rsidR="000C549B" w:rsidRPr="000C549B">
        <w:rPr>
          <w:rFonts w:eastAsia="標楷體"/>
          <w:b/>
          <w:kern w:val="0"/>
          <w:sz w:val="28"/>
          <w:szCs w:val="20"/>
        </w:rPr>
        <w:t>餐飲業</w:t>
      </w:r>
      <w:r w:rsidR="000C549B" w:rsidRPr="000C549B">
        <w:rPr>
          <w:rFonts w:eastAsia="標楷體" w:hint="eastAsia"/>
          <w:b/>
          <w:kern w:val="0"/>
          <w:sz w:val="28"/>
          <w:szCs w:val="20"/>
        </w:rPr>
        <w:t>營業額則分別增加</w:t>
      </w:r>
      <w:r w:rsidR="00597DD4">
        <w:rPr>
          <w:rFonts w:eastAsia="標楷體" w:hint="eastAsia"/>
          <w:b/>
          <w:kern w:val="0"/>
          <w:sz w:val="28"/>
          <w:szCs w:val="20"/>
        </w:rPr>
        <w:t>2.5</w:t>
      </w:r>
      <w:r w:rsidR="000C549B" w:rsidRPr="000C549B">
        <w:rPr>
          <w:rFonts w:eastAsia="標楷體" w:hint="eastAsia"/>
          <w:b/>
          <w:kern w:val="0"/>
          <w:sz w:val="28"/>
          <w:szCs w:val="20"/>
        </w:rPr>
        <w:t>%</w:t>
      </w:r>
      <w:r w:rsidR="000C549B" w:rsidRPr="000C549B">
        <w:rPr>
          <w:rFonts w:eastAsia="標楷體" w:hint="eastAsia"/>
          <w:b/>
          <w:kern w:val="0"/>
          <w:sz w:val="28"/>
          <w:szCs w:val="20"/>
        </w:rPr>
        <w:t>及</w:t>
      </w:r>
      <w:r w:rsidR="00597DD4">
        <w:rPr>
          <w:rFonts w:eastAsia="標楷體" w:hint="eastAsia"/>
          <w:b/>
          <w:kern w:val="0"/>
          <w:sz w:val="28"/>
          <w:szCs w:val="20"/>
        </w:rPr>
        <w:t>3.1</w:t>
      </w:r>
      <w:r w:rsidR="000C549B" w:rsidRPr="000C549B">
        <w:rPr>
          <w:rFonts w:eastAsia="標楷體" w:hint="eastAsia"/>
          <w:b/>
          <w:kern w:val="0"/>
          <w:sz w:val="28"/>
          <w:szCs w:val="20"/>
        </w:rPr>
        <w:t>%</w:t>
      </w:r>
    </w:p>
    <w:p w:rsidR="00F67965" w:rsidRPr="005A46C3" w:rsidRDefault="004B5C5E" w:rsidP="00F67965">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005F63">
        <w:rPr>
          <w:rFonts w:eastAsia="標楷體"/>
          <w:color w:val="000000" w:themeColor="text1"/>
          <w:kern w:val="0"/>
          <w:sz w:val="28"/>
          <w:szCs w:val="20"/>
        </w:rPr>
        <w:t>104</w:t>
      </w:r>
      <w:r w:rsidRPr="00005F63">
        <w:rPr>
          <w:rFonts w:eastAsia="標楷體"/>
          <w:color w:val="000000" w:themeColor="text1"/>
          <w:kern w:val="0"/>
          <w:sz w:val="28"/>
          <w:szCs w:val="20"/>
        </w:rPr>
        <w:t>年</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005F63">
        <w:rPr>
          <w:rFonts w:eastAsia="標楷體"/>
          <w:color w:val="000000" w:themeColor="text1"/>
          <w:kern w:val="0"/>
          <w:sz w:val="28"/>
          <w:szCs w:val="20"/>
        </w:rPr>
        <w:t>月批發業</w:t>
      </w:r>
      <w:r>
        <w:rPr>
          <w:rFonts w:eastAsia="標楷體" w:hint="eastAsia"/>
          <w:color w:val="000000" w:themeColor="text1"/>
          <w:kern w:val="0"/>
          <w:sz w:val="28"/>
          <w:szCs w:val="20"/>
        </w:rPr>
        <w:t>營業額較上年同月</w:t>
      </w:r>
      <w:r w:rsidRPr="00005F63">
        <w:rPr>
          <w:rFonts w:eastAsia="標楷體" w:hint="eastAsia"/>
          <w:color w:val="000000" w:themeColor="text1"/>
          <w:kern w:val="0"/>
          <w:sz w:val="28"/>
          <w:szCs w:val="20"/>
        </w:rPr>
        <w:t>減少</w:t>
      </w:r>
      <w:r>
        <w:rPr>
          <w:rFonts w:eastAsia="標楷體" w:hint="eastAsia"/>
          <w:color w:val="000000" w:themeColor="text1"/>
          <w:kern w:val="0"/>
          <w:sz w:val="28"/>
          <w:szCs w:val="20"/>
        </w:rPr>
        <w:t>4</w:t>
      </w:r>
      <w:r w:rsidR="00597DD4">
        <w:rPr>
          <w:rFonts w:eastAsia="標楷體" w:hint="eastAsia"/>
          <w:color w:val="000000" w:themeColor="text1"/>
          <w:kern w:val="0"/>
          <w:sz w:val="28"/>
          <w:szCs w:val="20"/>
        </w:rPr>
        <w:t>.5</w:t>
      </w:r>
      <w:r w:rsidRPr="00005F63">
        <w:rPr>
          <w:rFonts w:eastAsia="標楷體" w:hint="eastAsia"/>
          <w:color w:val="000000" w:themeColor="text1"/>
          <w:kern w:val="0"/>
          <w:sz w:val="28"/>
          <w:szCs w:val="20"/>
        </w:rPr>
        <w:t>%</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零售業</w:t>
      </w:r>
      <w:r w:rsidRPr="00005F63">
        <w:rPr>
          <w:rFonts w:eastAsia="標楷體" w:hint="eastAsia"/>
          <w:color w:val="000000" w:themeColor="text1"/>
          <w:kern w:val="0"/>
          <w:sz w:val="28"/>
          <w:szCs w:val="20"/>
        </w:rPr>
        <w:t>及</w:t>
      </w:r>
      <w:r w:rsidRPr="00005F63">
        <w:rPr>
          <w:rFonts w:eastAsia="標楷體"/>
          <w:color w:val="000000" w:themeColor="text1"/>
          <w:kern w:val="0"/>
          <w:sz w:val="28"/>
          <w:szCs w:val="20"/>
        </w:rPr>
        <w:t>餐飲業</w:t>
      </w:r>
      <w:r w:rsidRPr="00453866">
        <w:rPr>
          <w:rFonts w:eastAsia="標楷體" w:hint="eastAsia"/>
          <w:color w:val="000000" w:themeColor="text1"/>
          <w:kern w:val="0"/>
          <w:sz w:val="28"/>
          <w:szCs w:val="20"/>
        </w:rPr>
        <w:t>營業額</w:t>
      </w:r>
      <w:r w:rsidRPr="00005F63">
        <w:rPr>
          <w:rFonts w:eastAsia="標楷體" w:hint="eastAsia"/>
          <w:color w:val="000000" w:themeColor="text1"/>
          <w:kern w:val="0"/>
          <w:sz w:val="28"/>
          <w:szCs w:val="20"/>
        </w:rPr>
        <w:t>則分別增加</w:t>
      </w:r>
      <w:r w:rsidR="00597DD4">
        <w:rPr>
          <w:rFonts w:eastAsia="標楷體" w:hint="eastAsia"/>
          <w:color w:val="000000" w:themeColor="text1"/>
          <w:kern w:val="0"/>
          <w:sz w:val="28"/>
          <w:szCs w:val="20"/>
        </w:rPr>
        <w:t>2.5</w:t>
      </w:r>
      <w:r>
        <w:rPr>
          <w:rFonts w:eastAsia="標楷體" w:hint="eastAsia"/>
          <w:color w:val="000000" w:themeColor="text1"/>
          <w:kern w:val="0"/>
          <w:sz w:val="28"/>
          <w:szCs w:val="20"/>
        </w:rPr>
        <w:t>及</w:t>
      </w:r>
      <w:r w:rsidR="00597DD4">
        <w:rPr>
          <w:rFonts w:eastAsia="標楷體" w:hint="eastAsia"/>
          <w:color w:val="000000" w:themeColor="text1"/>
          <w:kern w:val="0"/>
          <w:sz w:val="28"/>
          <w:szCs w:val="20"/>
        </w:rPr>
        <w:t>3.1</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。累計</w:t>
      </w:r>
      <w:r w:rsidRPr="00005F63">
        <w:rPr>
          <w:rFonts w:eastAsia="標楷體"/>
          <w:color w:val="000000" w:themeColor="text1"/>
          <w:kern w:val="0"/>
          <w:sz w:val="28"/>
          <w:szCs w:val="20"/>
        </w:rPr>
        <w:t>1</w:t>
      </w:r>
      <w:r w:rsidRPr="00005F63">
        <w:rPr>
          <w:rFonts w:eastAsia="標楷體"/>
          <w:color w:val="000000" w:themeColor="text1"/>
          <w:kern w:val="0"/>
          <w:sz w:val="28"/>
          <w:szCs w:val="20"/>
        </w:rPr>
        <w:t>至</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005F63">
        <w:rPr>
          <w:rFonts w:eastAsia="標楷體"/>
          <w:color w:val="000000" w:themeColor="text1"/>
          <w:kern w:val="0"/>
          <w:sz w:val="28"/>
          <w:szCs w:val="20"/>
        </w:rPr>
        <w:t>月批發</w:t>
      </w:r>
      <w:r>
        <w:rPr>
          <w:rFonts w:eastAsia="標楷體" w:hint="eastAsia"/>
          <w:color w:val="000000" w:themeColor="text1"/>
          <w:kern w:val="0"/>
          <w:sz w:val="28"/>
          <w:szCs w:val="20"/>
        </w:rPr>
        <w:t>業營業額</w:t>
      </w:r>
      <w:r w:rsidRPr="00005F63">
        <w:rPr>
          <w:rFonts w:eastAsia="標楷體"/>
          <w:color w:val="000000" w:themeColor="text1"/>
          <w:kern w:val="0"/>
          <w:sz w:val="28"/>
          <w:szCs w:val="20"/>
        </w:rPr>
        <w:t>較上年同期減少</w:t>
      </w:r>
      <w:r>
        <w:rPr>
          <w:rFonts w:eastAsia="標楷體" w:hint="eastAsia"/>
          <w:color w:val="000000" w:themeColor="text1"/>
          <w:kern w:val="0"/>
          <w:sz w:val="28"/>
          <w:szCs w:val="20"/>
        </w:rPr>
        <w:t>3.</w:t>
      </w:r>
      <w:r w:rsidR="00597DD4">
        <w:rPr>
          <w:rFonts w:eastAsia="標楷體" w:hint="eastAsia"/>
          <w:color w:val="000000" w:themeColor="text1"/>
          <w:kern w:val="0"/>
          <w:sz w:val="28"/>
          <w:szCs w:val="20"/>
        </w:rPr>
        <w:t>8</w:t>
      </w:r>
      <w:r w:rsidRPr="00005F63">
        <w:rPr>
          <w:rFonts w:eastAsia="標楷體"/>
          <w:color w:val="000000" w:themeColor="text1"/>
          <w:kern w:val="0"/>
          <w:sz w:val="28"/>
          <w:szCs w:val="20"/>
        </w:rPr>
        <w:t>%</w:t>
      </w:r>
      <w:r>
        <w:rPr>
          <w:rFonts w:eastAsia="標楷體" w:hint="eastAsia"/>
          <w:color w:val="000000" w:themeColor="text1"/>
          <w:kern w:val="0"/>
          <w:sz w:val="28"/>
          <w:szCs w:val="20"/>
        </w:rPr>
        <w:t>，</w:t>
      </w:r>
      <w:r w:rsidRPr="00005F63">
        <w:rPr>
          <w:rFonts w:eastAsia="標楷體"/>
          <w:color w:val="000000" w:themeColor="text1"/>
          <w:kern w:val="0"/>
          <w:sz w:val="28"/>
          <w:szCs w:val="20"/>
        </w:rPr>
        <w:t>零售</w:t>
      </w:r>
      <w:r>
        <w:rPr>
          <w:rFonts w:eastAsia="標楷體" w:hint="eastAsia"/>
          <w:color w:val="000000" w:themeColor="text1"/>
          <w:kern w:val="0"/>
          <w:sz w:val="28"/>
          <w:szCs w:val="20"/>
        </w:rPr>
        <w:t>業及</w:t>
      </w:r>
      <w:r w:rsidRPr="00005F63">
        <w:rPr>
          <w:rFonts w:eastAsia="標楷體"/>
          <w:color w:val="000000" w:themeColor="text1"/>
          <w:kern w:val="0"/>
          <w:sz w:val="28"/>
          <w:szCs w:val="20"/>
        </w:rPr>
        <w:t>餐飲業</w:t>
      </w:r>
      <w:r>
        <w:rPr>
          <w:rFonts w:eastAsia="標楷體" w:hint="eastAsia"/>
          <w:color w:val="000000" w:themeColor="text1"/>
          <w:kern w:val="0"/>
          <w:sz w:val="28"/>
          <w:szCs w:val="20"/>
        </w:rPr>
        <w:t>則分別增加</w:t>
      </w:r>
      <w:r>
        <w:rPr>
          <w:rFonts w:eastAsia="標楷體" w:hint="eastAsia"/>
          <w:color w:val="000000" w:themeColor="text1"/>
          <w:kern w:val="0"/>
          <w:sz w:val="28"/>
          <w:szCs w:val="20"/>
        </w:rPr>
        <w:t>0.</w:t>
      </w:r>
      <w:r w:rsidR="00597DD4">
        <w:rPr>
          <w:rFonts w:eastAsia="標楷體" w:hint="eastAsia"/>
          <w:color w:val="000000" w:themeColor="text1"/>
          <w:kern w:val="0"/>
          <w:sz w:val="28"/>
          <w:szCs w:val="20"/>
        </w:rPr>
        <w:t>4</w:t>
      </w:r>
      <w:r w:rsidRPr="00005F63">
        <w:rPr>
          <w:rFonts w:eastAsia="標楷體"/>
          <w:color w:val="000000" w:themeColor="text1"/>
          <w:kern w:val="0"/>
          <w:sz w:val="28"/>
          <w:szCs w:val="20"/>
        </w:rPr>
        <w:t>%</w:t>
      </w:r>
      <w:r>
        <w:rPr>
          <w:rFonts w:eastAsia="標楷體" w:hint="eastAsia"/>
          <w:color w:val="000000" w:themeColor="text1"/>
          <w:kern w:val="0"/>
          <w:sz w:val="28"/>
          <w:szCs w:val="20"/>
        </w:rPr>
        <w:t>、</w:t>
      </w:r>
      <w:r>
        <w:rPr>
          <w:rFonts w:eastAsia="標楷體" w:hint="eastAsia"/>
          <w:color w:val="000000" w:themeColor="text1"/>
          <w:kern w:val="0"/>
          <w:sz w:val="28"/>
          <w:szCs w:val="20"/>
        </w:rPr>
        <w:t>2.7</w:t>
      </w:r>
      <w:r w:rsidRPr="00005F63">
        <w:rPr>
          <w:rFonts w:eastAsia="標楷體"/>
          <w:color w:val="000000" w:themeColor="text1"/>
          <w:kern w:val="0"/>
          <w:sz w:val="28"/>
          <w:szCs w:val="20"/>
        </w:rPr>
        <w:t>%</w:t>
      </w:r>
      <w:r w:rsidRPr="00005F63">
        <w:rPr>
          <w:rFonts w:eastAsia="標楷體"/>
          <w:color w:val="000000" w:themeColor="text1"/>
          <w:kern w:val="0"/>
          <w:sz w:val="28"/>
          <w:szCs w:val="20"/>
        </w:rPr>
        <w:t>。</w:t>
      </w:r>
    </w:p>
    <w:p w:rsidR="00F67965" w:rsidRPr="004B5C5E" w:rsidRDefault="00F67965" w:rsidP="00F67965">
      <w:pPr>
        <w:snapToGrid w:val="0"/>
        <w:spacing w:beforeLines="50" w:before="180"/>
        <w:ind w:right="-142"/>
        <w:jc w:val="center"/>
        <w:rPr>
          <w:rFonts w:eastAsia="標楷體"/>
          <w:b/>
          <w:bCs/>
          <w:sz w:val="28"/>
        </w:rPr>
      </w:pPr>
      <w:r w:rsidRPr="004B5C5E">
        <w:rPr>
          <w:rFonts w:eastAsia="標楷體"/>
          <w:b/>
          <w:bCs/>
          <w:sz w:val="28"/>
        </w:rPr>
        <w:t>表</w:t>
      </w:r>
      <w:r w:rsidRPr="004B5C5E">
        <w:rPr>
          <w:rFonts w:eastAsia="標楷體"/>
          <w:b/>
          <w:bCs/>
          <w:sz w:val="28"/>
        </w:rPr>
        <w:t xml:space="preserve">2-3-1  </w:t>
      </w:r>
      <w:r w:rsidR="00803ACB" w:rsidRPr="004B5C5E">
        <w:rPr>
          <w:rFonts w:eastAsia="標楷體" w:hint="eastAsia"/>
          <w:b/>
          <w:bCs/>
          <w:sz w:val="28"/>
        </w:rPr>
        <w:t>批發、零售及餐飲業</w:t>
      </w:r>
      <w:r w:rsidRPr="004B5C5E">
        <w:rPr>
          <w:rFonts w:eastAsia="標楷體"/>
          <w:b/>
          <w:bCs/>
          <w:sz w:val="28"/>
        </w:rPr>
        <w:t>營業額</w:t>
      </w:r>
    </w:p>
    <w:p w:rsidR="00F67965" w:rsidRPr="005A46C3" w:rsidRDefault="00F67965" w:rsidP="00F67965">
      <w:pPr>
        <w:snapToGrid w:val="0"/>
        <w:ind w:right="-692"/>
        <w:jc w:val="right"/>
        <w:rPr>
          <w:rFonts w:eastAsia="標楷體"/>
          <w:color w:val="FF0000"/>
          <w:spacing w:val="20"/>
        </w:rPr>
      </w:pPr>
    </w:p>
    <w:tbl>
      <w:tblPr>
        <w:tblW w:w="9045"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1310"/>
        <w:gridCol w:w="1134"/>
        <w:gridCol w:w="1276"/>
        <w:gridCol w:w="1276"/>
        <w:gridCol w:w="1134"/>
        <w:gridCol w:w="1275"/>
      </w:tblGrid>
      <w:tr w:rsidR="004B5C5E" w:rsidRPr="003B6B9A" w:rsidTr="00A37636">
        <w:trPr>
          <w:cantSplit/>
          <w:trHeight w:val="20"/>
        </w:trPr>
        <w:tc>
          <w:tcPr>
            <w:tcW w:w="1640" w:type="dxa"/>
            <w:vMerge w:val="restart"/>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2444"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批發業</w:t>
            </w:r>
          </w:p>
        </w:tc>
        <w:tc>
          <w:tcPr>
            <w:tcW w:w="2552" w:type="dxa"/>
            <w:gridSpan w:val="2"/>
            <w:tcBorders>
              <w:top w:val="single" w:sz="4" w:space="0" w:color="auto"/>
              <w:left w:val="single" w:sz="4" w:space="0" w:color="auto"/>
              <w:bottom w:val="nil"/>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零售業</w:t>
            </w:r>
          </w:p>
        </w:tc>
        <w:tc>
          <w:tcPr>
            <w:tcW w:w="2409" w:type="dxa"/>
            <w:gridSpan w:val="2"/>
            <w:tcBorders>
              <w:top w:val="single" w:sz="4" w:space="0" w:color="auto"/>
              <w:left w:val="single" w:sz="4" w:space="0" w:color="auto"/>
              <w:bottom w:val="single" w:sz="4" w:space="0" w:color="auto"/>
              <w:right w:val="nil"/>
            </w:tcBorders>
          </w:tcPr>
          <w:p w:rsidR="004B5C5E" w:rsidRPr="003B6B9A" w:rsidRDefault="004B5C5E" w:rsidP="00A37636">
            <w:pPr>
              <w:adjustRightInd w:val="0"/>
              <w:snapToGrid w:val="0"/>
              <w:ind w:left="30"/>
              <w:jc w:val="center"/>
              <w:rPr>
                <w:rFonts w:eastAsia="標楷體"/>
              </w:rPr>
            </w:pPr>
            <w:r w:rsidRPr="003B6B9A">
              <w:rPr>
                <w:rFonts w:eastAsia="標楷體"/>
              </w:rPr>
              <w:t>餐飲業</w:t>
            </w:r>
          </w:p>
        </w:tc>
      </w:tr>
      <w:tr w:rsidR="004B5C5E" w:rsidRPr="003B6B9A" w:rsidTr="00A37636">
        <w:trPr>
          <w:cantSplit/>
          <w:trHeight w:val="20"/>
        </w:trPr>
        <w:tc>
          <w:tcPr>
            <w:tcW w:w="1640" w:type="dxa"/>
            <w:vMerge/>
            <w:tcBorders>
              <w:top w:val="single" w:sz="4" w:space="0" w:color="auto"/>
              <w:left w:val="nil"/>
              <w:bottom w:val="single" w:sz="4" w:space="0" w:color="auto"/>
              <w:right w:val="nil"/>
            </w:tcBorders>
            <w:vAlign w:val="center"/>
          </w:tcPr>
          <w:p w:rsidR="004B5C5E" w:rsidRPr="003B6B9A" w:rsidRDefault="004B5C5E" w:rsidP="00A37636">
            <w:pPr>
              <w:adjustRightInd w:val="0"/>
              <w:snapToGrid w:val="0"/>
              <w:ind w:left="30"/>
              <w:rPr>
                <w:rFonts w:eastAsia="標楷體"/>
              </w:rPr>
            </w:pPr>
          </w:p>
        </w:tc>
        <w:tc>
          <w:tcPr>
            <w:tcW w:w="1310"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134"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6" w:type="dxa"/>
            <w:tcBorders>
              <w:top w:val="single" w:sz="4" w:space="0" w:color="auto"/>
              <w:left w:val="single" w:sz="4" w:space="0" w:color="auto"/>
              <w:bottom w:val="single" w:sz="4" w:space="0" w:color="auto"/>
              <w:right w:val="single" w:sz="4" w:space="0" w:color="auto"/>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134"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金額</w:t>
            </w:r>
          </w:p>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（億元）</w:t>
            </w:r>
          </w:p>
        </w:tc>
        <w:tc>
          <w:tcPr>
            <w:tcW w:w="1275" w:type="dxa"/>
            <w:tcBorders>
              <w:top w:val="single" w:sz="4" w:space="0" w:color="auto"/>
              <w:left w:val="single" w:sz="4" w:space="0" w:color="auto"/>
              <w:bottom w:val="single" w:sz="4" w:space="0" w:color="auto"/>
              <w:right w:val="nil"/>
            </w:tcBorders>
            <w:vAlign w:val="center"/>
          </w:tcPr>
          <w:p w:rsidR="004B5C5E" w:rsidRPr="003B6B9A" w:rsidRDefault="004B5C5E" w:rsidP="00A3763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4B5C5E" w:rsidRPr="003B6B9A" w:rsidTr="00A37636">
        <w:trPr>
          <w:trHeight w:val="2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97,166</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10.4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34,745</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3,512</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7.6</w:t>
            </w:r>
          </w:p>
        </w:tc>
      </w:tr>
      <w:tr w:rsidR="004B5C5E" w:rsidRPr="003B6B9A" w:rsidTr="00A37636">
        <w:trPr>
          <w:trHeight w:val="2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99,936</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2.9</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36,939</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3,809</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8.4</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98,330</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-1.6</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37,832</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2.4</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3,945</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3.6</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99,042</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0.7</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38,574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2.0</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4,007</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1.6</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1310"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101,173</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2.2</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40,074</w:t>
            </w:r>
          </w:p>
        </w:tc>
        <w:tc>
          <w:tcPr>
            <w:tcW w:w="1276"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3.9</w:t>
            </w:r>
          </w:p>
        </w:tc>
        <w:tc>
          <w:tcPr>
            <w:tcW w:w="1134"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4,129</w:t>
            </w:r>
          </w:p>
        </w:tc>
        <w:tc>
          <w:tcPr>
            <w:tcW w:w="1275" w:type="dxa"/>
            <w:tcBorders>
              <w:top w:val="nil"/>
              <w:left w:val="nil"/>
              <w:bottom w:val="nil"/>
              <w:right w:val="nil"/>
            </w:tcBorders>
            <w:vAlign w:val="center"/>
          </w:tcPr>
          <w:p w:rsidR="004B5C5E" w:rsidRPr="003B6B9A" w:rsidRDefault="004B5C5E" w:rsidP="00A37636">
            <w:pPr>
              <w:adjustRightInd w:val="0"/>
              <w:snapToGrid w:val="0"/>
              <w:ind w:left="28" w:rightChars="75" w:right="180"/>
              <w:jc w:val="right"/>
              <w:rPr>
                <w:rFonts w:eastAsia="標楷體"/>
                <w:b/>
                <w:bCs/>
              </w:rPr>
            </w:pPr>
            <w:r w:rsidRPr="003B6B9A">
              <w:rPr>
                <w:rFonts w:eastAsia="標楷體"/>
                <w:b/>
                <w:bCs/>
              </w:rPr>
              <w:t>3.1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8,324</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0.4</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3,403</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1.8</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325</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8,786</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3,598</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4.1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352</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0.0</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w:t>
            </w:r>
            <w:r w:rsidR="00343559">
              <w:rPr>
                <w:rFonts w:eastAsia="標楷體" w:hint="eastAsia"/>
                <w:b/>
                <w:bCs/>
              </w:rPr>
              <w:t>1</w:t>
            </w:r>
            <w:r w:rsidRPr="003B6B9A">
              <w:rPr>
                <w:rFonts w:eastAsia="標楷體"/>
                <w:b/>
                <w:bCs/>
              </w:rPr>
              <w:t>月</w:t>
            </w:r>
          </w:p>
        </w:tc>
        <w:tc>
          <w:tcPr>
            <w:tcW w:w="1310" w:type="dxa"/>
            <w:tcBorders>
              <w:top w:val="nil"/>
              <w:left w:val="nil"/>
              <w:bottom w:val="nil"/>
              <w:right w:val="nil"/>
            </w:tcBorders>
          </w:tcPr>
          <w:p w:rsidR="004B5C5E" w:rsidRPr="00432A4D" w:rsidRDefault="004B5C5E" w:rsidP="00597DD4">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8</w:t>
            </w:r>
            <w:r w:rsidR="00597DD4">
              <w:rPr>
                <w:rFonts w:eastAsia="標楷體" w:hint="eastAsia"/>
                <w:b/>
                <w:bCs/>
                <w:color w:val="000000" w:themeColor="text1"/>
              </w:rPr>
              <w:t>8</w:t>
            </w:r>
            <w:r>
              <w:rPr>
                <w:rFonts w:eastAsia="標楷體" w:hint="eastAsia"/>
                <w:b/>
                <w:bCs/>
                <w:color w:val="000000" w:themeColor="text1"/>
              </w:rPr>
              <w:t>,9</w:t>
            </w:r>
            <w:r w:rsidR="00597DD4">
              <w:rPr>
                <w:rFonts w:eastAsia="標楷體" w:hint="eastAsia"/>
                <w:b/>
                <w:bCs/>
                <w:color w:val="000000" w:themeColor="text1"/>
              </w:rPr>
              <w:t>00</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w:t>
            </w:r>
            <w:r w:rsidR="00597DD4">
              <w:rPr>
                <w:rFonts w:eastAsia="標楷體" w:hint="eastAsia"/>
                <w:b/>
                <w:bCs/>
                <w:color w:val="000000" w:themeColor="text1"/>
              </w:rPr>
              <w:t>8</w:t>
            </w:r>
          </w:p>
        </w:tc>
        <w:tc>
          <w:tcPr>
            <w:tcW w:w="1276" w:type="dxa"/>
            <w:tcBorders>
              <w:top w:val="nil"/>
              <w:left w:val="nil"/>
              <w:bottom w:val="nil"/>
              <w:right w:val="nil"/>
            </w:tcBorders>
          </w:tcPr>
          <w:p w:rsidR="004B5C5E" w:rsidRPr="00432A4D" w:rsidRDefault="004B5C5E" w:rsidP="00597DD4">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w:t>
            </w:r>
            <w:r w:rsidR="00597DD4">
              <w:rPr>
                <w:rFonts w:eastAsia="標楷體" w:hint="eastAsia"/>
                <w:b/>
                <w:bCs/>
                <w:color w:val="000000" w:themeColor="text1"/>
              </w:rPr>
              <w:t>6</w:t>
            </w:r>
            <w:r>
              <w:rPr>
                <w:rFonts w:eastAsia="標楷體" w:hint="eastAsia"/>
                <w:b/>
                <w:bCs/>
                <w:color w:val="000000" w:themeColor="text1"/>
              </w:rPr>
              <w:t>,</w:t>
            </w:r>
            <w:r w:rsidR="00597DD4">
              <w:rPr>
                <w:rFonts w:eastAsia="標楷體" w:hint="eastAsia"/>
                <w:b/>
                <w:bCs/>
                <w:color w:val="000000" w:themeColor="text1"/>
              </w:rPr>
              <w:t>60</w:t>
            </w:r>
            <w:r>
              <w:rPr>
                <w:rFonts w:eastAsia="標楷體" w:hint="eastAsia"/>
                <w:b/>
                <w:bCs/>
                <w:color w:val="000000" w:themeColor="text1"/>
              </w:rPr>
              <w:t>9</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0.</w:t>
            </w:r>
            <w:r w:rsidR="00597DD4">
              <w:rPr>
                <w:rFonts w:eastAsia="標楷體" w:hint="eastAsia"/>
                <w:b/>
                <w:bCs/>
                <w:color w:val="000000" w:themeColor="text1"/>
              </w:rPr>
              <w:t>4</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w:t>
            </w:r>
            <w:r w:rsidR="00597DD4">
              <w:rPr>
                <w:rFonts w:eastAsia="標楷體" w:hint="eastAsia"/>
                <w:b/>
                <w:bCs/>
                <w:color w:val="000000" w:themeColor="text1"/>
              </w:rPr>
              <w:t>882</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2.7</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8,580</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1.6</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3,382</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-5.1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349</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-6.4</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6,865</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-3.7</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3,298</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10.7</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385</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10.7</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8,293</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-1.5</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3,162</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1.5</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343</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1.9</w:t>
            </w:r>
          </w:p>
        </w:tc>
      </w:tr>
      <w:tr w:rsidR="004B5C5E" w:rsidRPr="003B6B9A" w:rsidTr="00A37636">
        <w:trPr>
          <w:trHeight w:val="261"/>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1310"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8,152</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-2.9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3,209</w:t>
            </w:r>
          </w:p>
        </w:tc>
        <w:tc>
          <w:tcPr>
            <w:tcW w:w="1276"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-0.1</w:t>
            </w:r>
          </w:p>
        </w:tc>
        <w:tc>
          <w:tcPr>
            <w:tcW w:w="1134"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329</w:t>
            </w:r>
          </w:p>
        </w:tc>
        <w:tc>
          <w:tcPr>
            <w:tcW w:w="1275" w:type="dxa"/>
            <w:tcBorders>
              <w:top w:val="nil"/>
              <w:left w:val="nil"/>
              <w:bottom w:val="nil"/>
              <w:right w:val="nil"/>
            </w:tcBorders>
          </w:tcPr>
          <w:p w:rsidR="004B5C5E" w:rsidRPr="003B6B9A" w:rsidRDefault="004B5C5E" w:rsidP="00A37636">
            <w:pPr>
              <w:adjustRightInd w:val="0"/>
              <w:snapToGrid w:val="0"/>
              <w:ind w:left="28" w:rightChars="75" w:right="180"/>
              <w:jc w:val="right"/>
              <w:rPr>
                <w:rFonts w:eastAsia="標楷體"/>
              </w:rPr>
            </w:pPr>
            <w:r w:rsidRPr="003B6B9A">
              <w:rPr>
                <w:rFonts w:eastAsia="標楷體"/>
              </w:rPr>
              <w:t>2.5</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1310"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7,982</w:t>
            </w:r>
          </w:p>
        </w:tc>
        <w:tc>
          <w:tcPr>
            <w:tcW w:w="1134"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-6.5</w:t>
            </w:r>
          </w:p>
        </w:tc>
        <w:tc>
          <w:tcPr>
            <w:tcW w:w="1276"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3,321</w:t>
            </w:r>
          </w:p>
        </w:tc>
        <w:tc>
          <w:tcPr>
            <w:tcW w:w="1276"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0.7</w:t>
            </w:r>
          </w:p>
        </w:tc>
        <w:tc>
          <w:tcPr>
            <w:tcW w:w="1134"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368</w:t>
            </w:r>
          </w:p>
        </w:tc>
        <w:tc>
          <w:tcPr>
            <w:tcW w:w="1275" w:type="dxa"/>
            <w:tcBorders>
              <w:top w:val="nil"/>
              <w:left w:val="nil"/>
              <w:bottom w:val="nil"/>
              <w:right w:val="nil"/>
            </w:tcBorders>
          </w:tcPr>
          <w:p w:rsidR="004B5C5E" w:rsidRPr="00EC0A4A" w:rsidRDefault="004B5C5E" w:rsidP="00A37636">
            <w:pPr>
              <w:adjustRightInd w:val="0"/>
              <w:snapToGrid w:val="0"/>
              <w:ind w:left="28" w:rightChars="75" w:right="180"/>
              <w:jc w:val="right"/>
              <w:rPr>
                <w:rFonts w:eastAsia="標楷體"/>
              </w:rPr>
            </w:pPr>
            <w:r w:rsidRPr="00EC0A4A">
              <w:rPr>
                <w:rFonts w:eastAsia="標楷體"/>
              </w:rPr>
              <w:t>4.1</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1310"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8,269</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-4.5</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3,343</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0.4</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356</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0.9</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Default="004B5C5E" w:rsidP="00A37636">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1310"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8,168 </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-5.7 </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3,3</w:t>
            </w:r>
            <w:r w:rsidRPr="00432A4D">
              <w:rPr>
                <w:rFonts w:eastAsia="標楷體" w:hint="eastAsia"/>
                <w:color w:val="000000" w:themeColor="text1"/>
              </w:rPr>
              <w:t>54</w:t>
            </w:r>
            <w:r w:rsidRPr="00432A4D">
              <w:rPr>
                <w:rFonts w:eastAsia="標楷體"/>
                <w:color w:val="000000" w:themeColor="text1"/>
              </w:rPr>
              <w:t xml:space="preserve"> </w:t>
            </w:r>
          </w:p>
        </w:tc>
        <w:tc>
          <w:tcPr>
            <w:tcW w:w="1276"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w:t>
            </w: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1</w:t>
            </w:r>
            <w:r w:rsidRPr="00432A4D">
              <w:rPr>
                <w:rFonts w:eastAsia="標楷體"/>
                <w:color w:val="000000" w:themeColor="text1"/>
              </w:rPr>
              <w:t xml:space="preserve"> </w:t>
            </w:r>
          </w:p>
        </w:tc>
        <w:tc>
          <w:tcPr>
            <w:tcW w:w="1134"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363 </w:t>
            </w:r>
          </w:p>
        </w:tc>
        <w:tc>
          <w:tcPr>
            <w:tcW w:w="1275" w:type="dxa"/>
            <w:tcBorders>
              <w:top w:val="nil"/>
              <w:left w:val="nil"/>
              <w:bottom w:val="nil"/>
              <w:right w:val="nil"/>
            </w:tcBorders>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2.9 </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1310"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8,</w:t>
            </w:r>
            <w:r w:rsidRPr="00432A4D">
              <w:rPr>
                <w:rFonts w:eastAsia="標楷體" w:hint="eastAsia"/>
                <w:color w:val="000000" w:themeColor="text1"/>
              </w:rPr>
              <w:t>055</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-4</w:t>
            </w:r>
            <w:r w:rsidRPr="00432A4D">
              <w:rPr>
                <w:rFonts w:eastAsia="標楷體"/>
                <w:color w:val="000000" w:themeColor="text1"/>
              </w:rPr>
              <w:t>.</w:t>
            </w:r>
            <w:r w:rsidRPr="00432A4D">
              <w:rPr>
                <w:rFonts w:eastAsia="標楷體" w:hint="eastAsia"/>
                <w:color w:val="000000" w:themeColor="text1"/>
              </w:rPr>
              <w:t>0</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286</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-0</w:t>
            </w:r>
            <w:r w:rsidRPr="00432A4D">
              <w:rPr>
                <w:rFonts w:eastAsia="標楷體"/>
                <w:color w:val="000000" w:themeColor="text1"/>
              </w:rPr>
              <w:t>.</w:t>
            </w:r>
            <w:r w:rsidRPr="00432A4D">
              <w:rPr>
                <w:rFonts w:eastAsia="標楷體" w:hint="eastAsia"/>
                <w:color w:val="000000" w:themeColor="text1"/>
              </w:rPr>
              <w:t>7</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73</w:t>
            </w:r>
          </w:p>
        </w:tc>
        <w:tc>
          <w:tcPr>
            <w:tcW w:w="1275"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3</w:t>
            </w:r>
          </w:p>
        </w:tc>
      </w:tr>
      <w:tr w:rsidR="004B5C5E" w:rsidRPr="003B6B9A" w:rsidTr="00A37636">
        <w:trPr>
          <w:trHeight w:val="360"/>
        </w:trPr>
        <w:tc>
          <w:tcPr>
            <w:tcW w:w="1640" w:type="dxa"/>
            <w:tcBorders>
              <w:top w:val="nil"/>
              <w:left w:val="nil"/>
              <w:bottom w:val="nil"/>
              <w:right w:val="double" w:sz="4" w:space="0" w:color="auto"/>
            </w:tcBorders>
            <w:vAlign w:val="center"/>
          </w:tcPr>
          <w:p w:rsidR="004B5C5E" w:rsidRPr="003B6B9A" w:rsidRDefault="004B5C5E" w:rsidP="00A37636">
            <w:pPr>
              <w:adjustRightInd w:val="0"/>
              <w:snapToGrid w:val="0"/>
              <w:ind w:left="284" w:firstLineChars="50" w:firstLine="120"/>
              <w:jc w:val="center"/>
              <w:rPr>
                <w:rFonts w:eastAsia="標楷體"/>
              </w:rPr>
            </w:pPr>
            <w:r>
              <w:rPr>
                <w:rFonts w:eastAsia="標楷體" w:hint="eastAsia"/>
              </w:rPr>
              <w:t>9</w:t>
            </w:r>
            <w:r>
              <w:rPr>
                <w:rFonts w:eastAsia="標楷體" w:hint="eastAsia"/>
              </w:rPr>
              <w:t>月</w:t>
            </w:r>
          </w:p>
        </w:tc>
        <w:tc>
          <w:tcPr>
            <w:tcW w:w="1310"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8,340</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-5.3</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3,210</w:t>
            </w:r>
          </w:p>
        </w:tc>
        <w:tc>
          <w:tcPr>
            <w:tcW w:w="1276"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-3.0</w:t>
            </w:r>
          </w:p>
        </w:tc>
        <w:tc>
          <w:tcPr>
            <w:tcW w:w="1134"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332</w:t>
            </w:r>
          </w:p>
        </w:tc>
        <w:tc>
          <w:tcPr>
            <w:tcW w:w="1275" w:type="dxa"/>
            <w:tcBorders>
              <w:top w:val="nil"/>
              <w:left w:val="nil"/>
              <w:bottom w:val="nil"/>
              <w:right w:val="nil"/>
            </w:tcBorders>
            <w:vAlign w:val="center"/>
          </w:tcPr>
          <w:p w:rsidR="004B5C5E" w:rsidRPr="00432A4D"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1.5</w:t>
            </w:r>
          </w:p>
        </w:tc>
      </w:tr>
      <w:tr w:rsidR="004B5C5E" w:rsidRPr="003B6B9A" w:rsidTr="005E4517">
        <w:trPr>
          <w:trHeight w:val="360"/>
        </w:trPr>
        <w:tc>
          <w:tcPr>
            <w:tcW w:w="1640" w:type="dxa"/>
            <w:tcBorders>
              <w:top w:val="nil"/>
              <w:left w:val="nil"/>
              <w:bottom w:val="nil"/>
              <w:right w:val="double" w:sz="4" w:space="0" w:color="auto"/>
            </w:tcBorders>
            <w:vAlign w:val="center"/>
          </w:tcPr>
          <w:p w:rsidR="004B5C5E" w:rsidRDefault="004B5C5E" w:rsidP="00A37636">
            <w:pPr>
              <w:adjustRightInd w:val="0"/>
              <w:snapToGrid w:val="0"/>
              <w:ind w:left="284" w:firstLineChars="50" w:firstLine="120"/>
              <w:jc w:val="center"/>
              <w:rPr>
                <w:rFonts w:eastAsia="標楷體"/>
              </w:rPr>
            </w:pPr>
            <w:r>
              <w:rPr>
                <w:rFonts w:eastAsia="標楷體" w:hint="eastAsia"/>
              </w:rPr>
              <w:t>10</w:t>
            </w:r>
            <w:r>
              <w:rPr>
                <w:rFonts w:eastAsia="標楷體" w:hint="eastAsia"/>
              </w:rPr>
              <w:t>月</w:t>
            </w:r>
          </w:p>
        </w:tc>
        <w:tc>
          <w:tcPr>
            <w:tcW w:w="1310"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8,244</w:t>
            </w:r>
          </w:p>
        </w:tc>
        <w:tc>
          <w:tcPr>
            <w:tcW w:w="1134"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-4.4</w:t>
            </w:r>
          </w:p>
        </w:tc>
        <w:tc>
          <w:tcPr>
            <w:tcW w:w="1276"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3,555</w:t>
            </w:r>
          </w:p>
        </w:tc>
        <w:tc>
          <w:tcPr>
            <w:tcW w:w="1276"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0.6</w:t>
            </w:r>
          </w:p>
        </w:tc>
        <w:tc>
          <w:tcPr>
            <w:tcW w:w="1134"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349</w:t>
            </w:r>
          </w:p>
        </w:tc>
        <w:tc>
          <w:tcPr>
            <w:tcW w:w="1275" w:type="dxa"/>
            <w:tcBorders>
              <w:top w:val="nil"/>
              <w:left w:val="nil"/>
              <w:bottom w:val="nil"/>
              <w:right w:val="nil"/>
            </w:tcBorders>
            <w:vAlign w:val="center"/>
          </w:tcPr>
          <w:p w:rsidR="004B5C5E" w:rsidRDefault="004B5C5E"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7.7</w:t>
            </w:r>
          </w:p>
        </w:tc>
      </w:tr>
      <w:tr w:rsidR="005E4517" w:rsidRPr="003B6B9A" w:rsidTr="00A37636">
        <w:trPr>
          <w:trHeight w:val="360"/>
        </w:trPr>
        <w:tc>
          <w:tcPr>
            <w:tcW w:w="1640" w:type="dxa"/>
            <w:tcBorders>
              <w:top w:val="nil"/>
              <w:left w:val="nil"/>
              <w:bottom w:val="single" w:sz="4" w:space="0" w:color="auto"/>
              <w:right w:val="double" w:sz="4" w:space="0" w:color="auto"/>
            </w:tcBorders>
            <w:vAlign w:val="center"/>
          </w:tcPr>
          <w:p w:rsidR="005E4517" w:rsidRDefault="005E4517" w:rsidP="005E4517">
            <w:pPr>
              <w:adjustRightInd w:val="0"/>
              <w:snapToGrid w:val="0"/>
              <w:ind w:left="284" w:firstLineChars="50" w:firstLine="120"/>
              <w:jc w:val="center"/>
              <w:rPr>
                <w:rFonts w:eastAsia="標楷體"/>
              </w:rPr>
            </w:pPr>
            <w:r w:rsidRPr="005E4517">
              <w:rPr>
                <w:rFonts w:eastAsia="標楷體" w:hint="eastAsia"/>
              </w:rPr>
              <w:t>11</w:t>
            </w:r>
            <w:r w:rsidRPr="005E4517">
              <w:rPr>
                <w:rFonts w:eastAsia="標楷體" w:hint="eastAsia"/>
              </w:rPr>
              <w:t>月</w:t>
            </w:r>
          </w:p>
        </w:tc>
        <w:tc>
          <w:tcPr>
            <w:tcW w:w="1310"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7,952</w:t>
            </w:r>
          </w:p>
        </w:tc>
        <w:tc>
          <w:tcPr>
            <w:tcW w:w="1134"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-4.5</w:t>
            </w:r>
          </w:p>
        </w:tc>
        <w:tc>
          <w:tcPr>
            <w:tcW w:w="1276"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3,489</w:t>
            </w:r>
          </w:p>
        </w:tc>
        <w:tc>
          <w:tcPr>
            <w:tcW w:w="1276"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2.5</w:t>
            </w:r>
          </w:p>
        </w:tc>
        <w:tc>
          <w:tcPr>
            <w:tcW w:w="1134"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335</w:t>
            </w:r>
          </w:p>
        </w:tc>
        <w:tc>
          <w:tcPr>
            <w:tcW w:w="1275" w:type="dxa"/>
            <w:tcBorders>
              <w:top w:val="nil"/>
              <w:left w:val="nil"/>
              <w:bottom w:val="single" w:sz="4" w:space="0" w:color="auto"/>
              <w:right w:val="nil"/>
            </w:tcBorders>
            <w:vAlign w:val="center"/>
          </w:tcPr>
          <w:p w:rsidR="005E4517" w:rsidRDefault="00597DD4" w:rsidP="00A37636">
            <w:pPr>
              <w:adjustRightInd w:val="0"/>
              <w:snapToGrid w:val="0"/>
              <w:ind w:left="28" w:rightChars="75" w:right="180"/>
              <w:jc w:val="right"/>
              <w:rPr>
                <w:rFonts w:eastAsia="標楷體"/>
                <w:color w:val="000000" w:themeColor="text1"/>
              </w:rPr>
            </w:pPr>
            <w:r>
              <w:rPr>
                <w:rFonts w:eastAsia="標楷體" w:hint="eastAsia"/>
                <w:color w:val="000000" w:themeColor="text1"/>
              </w:rPr>
              <w:t>3.1</w:t>
            </w:r>
          </w:p>
        </w:tc>
      </w:tr>
    </w:tbl>
    <w:p w:rsidR="006854B4" w:rsidRPr="004B5C5E" w:rsidRDefault="006854B4" w:rsidP="00A76365">
      <w:pPr>
        <w:widowControl/>
        <w:tabs>
          <w:tab w:val="left" w:pos="426"/>
        </w:tabs>
        <w:snapToGrid w:val="0"/>
        <w:ind w:leftChars="176" w:left="990" w:hangingChars="258" w:hanging="568"/>
        <w:jc w:val="both"/>
        <w:rPr>
          <w:rFonts w:eastAsia="標楷體"/>
          <w:kern w:val="0"/>
          <w:sz w:val="22"/>
          <w:szCs w:val="22"/>
        </w:rPr>
      </w:pPr>
      <w:r w:rsidRPr="004B5C5E">
        <w:rPr>
          <w:rFonts w:eastAsia="標楷體" w:hint="eastAsia"/>
          <w:kern w:val="0"/>
          <w:sz w:val="22"/>
          <w:szCs w:val="22"/>
        </w:rPr>
        <w:t>註</w:t>
      </w:r>
      <w:r w:rsidRPr="004B5C5E">
        <w:rPr>
          <w:rFonts w:eastAsia="標楷體"/>
          <w:kern w:val="0"/>
          <w:sz w:val="22"/>
          <w:szCs w:val="22"/>
        </w:rPr>
        <w:t>：</w:t>
      </w:r>
      <w:r w:rsidR="00A76365" w:rsidRPr="004B5C5E">
        <w:rPr>
          <w:rFonts w:eastAsia="標楷體" w:hint="eastAsia"/>
          <w:kern w:val="0"/>
          <w:sz w:val="22"/>
          <w:szCs w:val="22"/>
        </w:rPr>
        <w:t>1.</w:t>
      </w:r>
      <w:r w:rsidR="00A76365" w:rsidRPr="004B5C5E">
        <w:rPr>
          <w:rFonts w:eastAsia="標楷體" w:hint="eastAsia"/>
          <w:kern w:val="0"/>
          <w:sz w:val="22"/>
          <w:szCs w:val="22"/>
        </w:rPr>
        <w:t>依據最新「中華民國行業標準分類」，已無「商業」之分類，</w:t>
      </w:r>
      <w:r w:rsidR="000A4B75" w:rsidRPr="004B5C5E">
        <w:rPr>
          <w:rFonts w:ascii="標楷體" w:eastAsia="標楷體" w:hAnsi="標楷體" w:hint="eastAsia"/>
          <w:kern w:val="0"/>
          <w:sz w:val="22"/>
          <w:szCs w:val="22"/>
        </w:rPr>
        <w:t>104年10</w:t>
      </w:r>
      <w:r w:rsidR="000A4B75" w:rsidRPr="004B5C5E">
        <w:rPr>
          <w:rFonts w:eastAsia="標楷體" w:hint="eastAsia"/>
          <w:kern w:val="0"/>
          <w:sz w:val="22"/>
          <w:szCs w:val="22"/>
        </w:rPr>
        <w:t>月起</w:t>
      </w:r>
      <w:r w:rsidR="00A76365" w:rsidRPr="004B5C5E">
        <w:rPr>
          <w:rFonts w:eastAsia="標楷體" w:hint="eastAsia"/>
          <w:kern w:val="0"/>
          <w:sz w:val="22"/>
          <w:szCs w:val="22"/>
        </w:rPr>
        <w:t>特將原「商業營業額統計」更名為「批發、零售及餐飲業營業額統計」，仍維持原各業別之統計分析。</w:t>
      </w:r>
    </w:p>
    <w:p w:rsidR="00A76365" w:rsidRPr="004B5C5E" w:rsidRDefault="00A76365" w:rsidP="00A76365">
      <w:pPr>
        <w:widowControl/>
        <w:tabs>
          <w:tab w:val="left" w:pos="426"/>
        </w:tabs>
        <w:snapToGrid w:val="0"/>
        <w:ind w:leftChars="296" w:left="1020" w:hangingChars="141" w:hanging="310"/>
        <w:jc w:val="both"/>
        <w:rPr>
          <w:rFonts w:eastAsia="標楷體"/>
          <w:sz w:val="22"/>
          <w:szCs w:val="22"/>
        </w:rPr>
      </w:pPr>
      <w:r w:rsidRPr="004B5C5E">
        <w:rPr>
          <w:rFonts w:eastAsia="標楷體"/>
          <w:kern w:val="0"/>
          <w:sz w:val="22"/>
          <w:szCs w:val="22"/>
        </w:rPr>
        <w:t xml:space="preserve"> </w:t>
      </w:r>
      <w:r w:rsidRPr="004B5C5E">
        <w:rPr>
          <w:rFonts w:eastAsia="標楷體" w:hint="eastAsia"/>
          <w:kern w:val="0"/>
          <w:sz w:val="22"/>
          <w:szCs w:val="22"/>
        </w:rPr>
        <w:t>2.</w:t>
      </w:r>
      <w:r w:rsidRPr="004B5C5E">
        <w:rPr>
          <w:rFonts w:eastAsia="標楷體" w:hint="eastAsia"/>
          <w:kern w:val="0"/>
          <w:sz w:val="22"/>
          <w:szCs w:val="22"/>
        </w:rPr>
        <w:t>批發業營業額約</w:t>
      </w:r>
      <w:r w:rsidRPr="004B5C5E">
        <w:rPr>
          <w:rFonts w:eastAsia="標楷體"/>
          <w:kern w:val="0"/>
          <w:sz w:val="22"/>
          <w:szCs w:val="22"/>
        </w:rPr>
        <w:t>35-40%</w:t>
      </w:r>
      <w:r w:rsidRPr="004B5C5E">
        <w:rPr>
          <w:rFonts w:eastAsia="標楷體" w:hint="eastAsia"/>
          <w:kern w:val="0"/>
          <w:sz w:val="22"/>
          <w:szCs w:val="22"/>
        </w:rPr>
        <w:t>係屬貿易商之外銷金額，並不屬於國內消費，且其經營型態、銷售對象等與零售業、餐飲業有所差異，爰依照美國商務部之作法，將各業別分別統計，不予加總，以陳示各業別之營業消長情勢。</w:t>
      </w:r>
    </w:p>
    <w:p w:rsidR="00F67965" w:rsidRPr="004B5C5E" w:rsidRDefault="00F67965" w:rsidP="00F67965">
      <w:pPr>
        <w:tabs>
          <w:tab w:val="left" w:pos="540"/>
          <w:tab w:val="left" w:pos="900"/>
        </w:tabs>
        <w:snapToGrid w:val="0"/>
        <w:spacing w:line="320" w:lineRule="exact"/>
        <w:jc w:val="both"/>
        <w:rPr>
          <w:rFonts w:eastAsia="標楷體"/>
          <w:sz w:val="22"/>
          <w:szCs w:val="22"/>
        </w:rPr>
      </w:pPr>
      <w:r w:rsidRPr="004B5C5E">
        <w:rPr>
          <w:rFonts w:eastAsia="標楷體"/>
          <w:sz w:val="22"/>
          <w:szCs w:val="22"/>
        </w:rPr>
        <w:t>資料來源：經濟部統計處。</w:t>
      </w:r>
    </w:p>
    <w:p w:rsidR="00F67965" w:rsidRPr="00A37636" w:rsidRDefault="00F67965" w:rsidP="00F67965">
      <w:pPr>
        <w:widowControl/>
        <w:tabs>
          <w:tab w:val="left" w:pos="540"/>
        </w:tabs>
        <w:snapToGrid w:val="0"/>
        <w:spacing w:beforeLines="50" w:before="180" w:line="300" w:lineRule="auto"/>
        <w:jc w:val="both"/>
        <w:rPr>
          <w:rFonts w:eastAsia="標楷體"/>
          <w:b/>
          <w:bCs/>
          <w:kern w:val="0"/>
          <w:sz w:val="28"/>
          <w:szCs w:val="20"/>
        </w:rPr>
      </w:pPr>
      <w:r w:rsidRPr="005A46C3">
        <w:rPr>
          <w:rFonts w:eastAsia="標楷體"/>
          <w:b/>
          <w:bCs/>
          <w:color w:val="FF0000"/>
          <w:kern w:val="0"/>
          <w:sz w:val="28"/>
          <w:szCs w:val="20"/>
        </w:rPr>
        <w:br w:type="page"/>
      </w:r>
      <w:r w:rsidRPr="00A37636">
        <w:rPr>
          <w:rFonts w:eastAsia="標楷體"/>
          <w:b/>
          <w:bCs/>
          <w:kern w:val="0"/>
          <w:sz w:val="28"/>
          <w:szCs w:val="20"/>
        </w:rPr>
        <w:t>２、</w:t>
      </w:r>
      <w:r w:rsidR="00A37636" w:rsidRPr="00A37636">
        <w:rPr>
          <w:rFonts w:eastAsia="標楷體" w:hint="eastAsia"/>
          <w:b/>
          <w:bCs/>
          <w:kern w:val="0"/>
          <w:sz w:val="28"/>
          <w:szCs w:val="20"/>
        </w:rPr>
        <w:t>104</w:t>
      </w:r>
      <w:r w:rsidR="00A37636" w:rsidRPr="00A37636">
        <w:rPr>
          <w:rFonts w:eastAsia="標楷體" w:hint="eastAsia"/>
          <w:b/>
          <w:bCs/>
          <w:kern w:val="0"/>
          <w:sz w:val="28"/>
          <w:szCs w:val="20"/>
        </w:rPr>
        <w:t>年</w:t>
      </w:r>
      <w:r w:rsidR="00A37636" w:rsidRPr="00A37636">
        <w:rPr>
          <w:rFonts w:eastAsia="標楷體" w:hint="eastAsia"/>
          <w:b/>
          <w:bCs/>
          <w:kern w:val="0"/>
          <w:sz w:val="28"/>
          <w:szCs w:val="20"/>
        </w:rPr>
        <w:t>1</w:t>
      </w:r>
      <w:r w:rsidR="00343559">
        <w:rPr>
          <w:rFonts w:eastAsia="標楷體" w:hint="eastAsia"/>
          <w:b/>
          <w:bCs/>
          <w:kern w:val="0"/>
          <w:sz w:val="28"/>
          <w:szCs w:val="20"/>
        </w:rPr>
        <w:t>1</w:t>
      </w:r>
      <w:r w:rsidR="00A37636" w:rsidRPr="00A37636">
        <w:rPr>
          <w:rFonts w:eastAsia="標楷體" w:hint="eastAsia"/>
          <w:b/>
          <w:bCs/>
          <w:kern w:val="0"/>
          <w:sz w:val="28"/>
          <w:szCs w:val="20"/>
        </w:rPr>
        <w:t>月批發業營業額減少</w:t>
      </w:r>
      <w:r w:rsidR="00A37636" w:rsidRPr="00A37636">
        <w:rPr>
          <w:rFonts w:eastAsia="標楷體" w:hint="eastAsia"/>
          <w:b/>
          <w:bCs/>
          <w:kern w:val="0"/>
          <w:sz w:val="28"/>
          <w:szCs w:val="20"/>
        </w:rPr>
        <w:t>4.</w:t>
      </w:r>
      <w:r w:rsidR="00E22E6C">
        <w:rPr>
          <w:rFonts w:eastAsia="標楷體" w:hint="eastAsia"/>
          <w:b/>
          <w:bCs/>
          <w:kern w:val="0"/>
          <w:sz w:val="28"/>
          <w:szCs w:val="20"/>
        </w:rPr>
        <w:t>5</w:t>
      </w:r>
      <w:r w:rsidR="00A37636" w:rsidRPr="00A37636">
        <w:rPr>
          <w:rFonts w:eastAsia="標楷體" w:hint="eastAsia"/>
          <w:b/>
          <w:bCs/>
          <w:kern w:val="0"/>
          <w:sz w:val="28"/>
          <w:szCs w:val="20"/>
        </w:rPr>
        <w:t>%</w:t>
      </w:r>
    </w:p>
    <w:p w:rsidR="00F67965" w:rsidRPr="00A37636" w:rsidRDefault="00A37636" w:rsidP="00A37636">
      <w:pPr>
        <w:widowControl/>
        <w:topLinePunct/>
        <w:snapToGrid w:val="0"/>
        <w:spacing w:beforeLines="50" w:before="180" w:line="300" w:lineRule="auto"/>
        <w:ind w:rightChars="-59" w:right="-142" w:firstLineChars="202" w:firstLine="566"/>
        <w:jc w:val="both"/>
        <w:rPr>
          <w:rFonts w:eastAsia="標楷體"/>
          <w:kern w:val="0"/>
          <w:sz w:val="28"/>
          <w:szCs w:val="20"/>
        </w:rPr>
      </w:pPr>
      <w:r w:rsidRPr="00A37636">
        <w:rPr>
          <w:rFonts w:eastAsia="標楷體" w:hint="eastAsia"/>
          <w:kern w:val="0"/>
          <w:sz w:val="28"/>
          <w:szCs w:val="20"/>
        </w:rPr>
        <w:t>104</w:t>
      </w:r>
      <w:r w:rsidRPr="00A37636">
        <w:rPr>
          <w:rFonts w:eastAsia="標楷體" w:hint="eastAsia"/>
          <w:kern w:val="0"/>
          <w:sz w:val="28"/>
          <w:szCs w:val="20"/>
        </w:rPr>
        <w:t>年</w:t>
      </w:r>
      <w:r w:rsidRPr="00A37636">
        <w:rPr>
          <w:rFonts w:eastAsia="標楷體" w:hint="eastAsia"/>
          <w:kern w:val="0"/>
          <w:sz w:val="28"/>
          <w:szCs w:val="20"/>
        </w:rPr>
        <w:t>1</w:t>
      </w:r>
      <w:r w:rsidR="00343559">
        <w:rPr>
          <w:rFonts w:eastAsia="標楷體" w:hint="eastAsia"/>
          <w:kern w:val="0"/>
          <w:sz w:val="28"/>
          <w:szCs w:val="20"/>
        </w:rPr>
        <w:t>1</w:t>
      </w:r>
      <w:r w:rsidRPr="00A37636">
        <w:rPr>
          <w:rFonts w:eastAsia="標楷體" w:hint="eastAsia"/>
          <w:kern w:val="0"/>
          <w:sz w:val="28"/>
          <w:szCs w:val="20"/>
        </w:rPr>
        <w:t>月批發業營業額為</w:t>
      </w:r>
      <w:r w:rsidR="00E22E6C">
        <w:rPr>
          <w:rFonts w:eastAsia="標楷體" w:hint="eastAsia"/>
          <w:kern w:val="0"/>
          <w:sz w:val="28"/>
          <w:szCs w:val="20"/>
        </w:rPr>
        <w:t>7</w:t>
      </w:r>
      <w:r w:rsidRPr="00A37636">
        <w:rPr>
          <w:rFonts w:eastAsia="標楷體" w:hint="eastAsia"/>
          <w:kern w:val="0"/>
          <w:sz w:val="28"/>
          <w:szCs w:val="20"/>
        </w:rPr>
        <w:t>,</w:t>
      </w:r>
      <w:r w:rsidR="00E22E6C">
        <w:rPr>
          <w:rFonts w:eastAsia="標楷體" w:hint="eastAsia"/>
          <w:kern w:val="0"/>
          <w:sz w:val="28"/>
          <w:szCs w:val="20"/>
        </w:rPr>
        <w:t>952</w:t>
      </w:r>
      <w:r w:rsidRPr="00A37636">
        <w:rPr>
          <w:rFonts w:eastAsia="標楷體" w:hint="eastAsia"/>
          <w:kern w:val="0"/>
          <w:sz w:val="28"/>
          <w:szCs w:val="20"/>
        </w:rPr>
        <w:t>億元，較上年同月減少</w:t>
      </w:r>
      <w:r w:rsidRPr="00A37636">
        <w:rPr>
          <w:rFonts w:eastAsia="標楷體" w:hint="eastAsia"/>
          <w:kern w:val="0"/>
          <w:sz w:val="28"/>
          <w:szCs w:val="20"/>
        </w:rPr>
        <w:t>4.</w:t>
      </w:r>
      <w:r w:rsidR="00E22E6C">
        <w:rPr>
          <w:rFonts w:eastAsia="標楷體" w:hint="eastAsia"/>
          <w:kern w:val="0"/>
          <w:sz w:val="28"/>
          <w:szCs w:val="20"/>
        </w:rPr>
        <w:t>5</w:t>
      </w:r>
      <w:r w:rsidRPr="00A37636">
        <w:rPr>
          <w:rFonts w:eastAsia="標楷體" w:hint="eastAsia"/>
          <w:kern w:val="0"/>
          <w:sz w:val="28"/>
          <w:szCs w:val="20"/>
        </w:rPr>
        <w:t>%</w:t>
      </w:r>
      <w:r w:rsidRPr="00A37636">
        <w:rPr>
          <w:rFonts w:eastAsia="標楷體" w:hint="eastAsia"/>
          <w:kern w:val="0"/>
          <w:sz w:val="28"/>
          <w:szCs w:val="20"/>
        </w:rPr>
        <w:t>，</w:t>
      </w:r>
      <w:r w:rsidR="00E22E6C" w:rsidRPr="00E22E6C">
        <w:rPr>
          <w:rFonts w:eastAsia="標楷體" w:hint="eastAsia"/>
          <w:kern w:val="0"/>
          <w:sz w:val="28"/>
          <w:szCs w:val="20"/>
        </w:rPr>
        <w:t>其中機械器具批發業年減</w:t>
      </w:r>
      <w:r w:rsidR="00E22E6C" w:rsidRPr="00E22E6C">
        <w:rPr>
          <w:rFonts w:eastAsia="標楷體" w:hint="eastAsia"/>
          <w:kern w:val="0"/>
          <w:sz w:val="28"/>
          <w:szCs w:val="20"/>
        </w:rPr>
        <w:t>7.1%</w:t>
      </w:r>
      <w:r w:rsidR="00E22E6C" w:rsidRPr="00E22E6C">
        <w:rPr>
          <w:rFonts w:eastAsia="標楷體" w:hint="eastAsia"/>
          <w:kern w:val="0"/>
          <w:sz w:val="28"/>
          <w:szCs w:val="20"/>
        </w:rPr>
        <w:t>，主因來自日本筆電及液晶電視採購代理大幅減少，加上電子零組件之需求力道偏弱；建材批發業年減</w:t>
      </w:r>
      <w:r w:rsidR="00E22E6C" w:rsidRPr="00E22E6C">
        <w:rPr>
          <w:rFonts w:eastAsia="標楷體" w:hint="eastAsia"/>
          <w:kern w:val="0"/>
          <w:sz w:val="28"/>
          <w:szCs w:val="20"/>
        </w:rPr>
        <w:t>7.8%</w:t>
      </w:r>
      <w:r w:rsidR="00E22E6C" w:rsidRPr="00E22E6C">
        <w:rPr>
          <w:rFonts w:eastAsia="標楷體" w:hint="eastAsia"/>
          <w:kern w:val="0"/>
          <w:sz w:val="28"/>
          <w:szCs w:val="20"/>
        </w:rPr>
        <w:t>，主因鋼筋市場需求疲軟及中國大陸之低價鋼品競爭，影響出口接單；燃料批發業因國際油價持續走跌影響，年減</w:t>
      </w:r>
      <w:r w:rsidR="00E22E6C" w:rsidRPr="00E22E6C">
        <w:rPr>
          <w:rFonts w:eastAsia="標楷體" w:hint="eastAsia"/>
          <w:kern w:val="0"/>
          <w:sz w:val="28"/>
          <w:szCs w:val="20"/>
        </w:rPr>
        <w:t>34.8%</w:t>
      </w:r>
      <w:r w:rsidRPr="00A37636">
        <w:rPr>
          <w:rFonts w:eastAsia="標楷體" w:hint="eastAsia"/>
          <w:kern w:val="0"/>
          <w:sz w:val="28"/>
          <w:szCs w:val="20"/>
        </w:rPr>
        <w:t>。累計</w:t>
      </w:r>
      <w:r w:rsidRPr="00A37636">
        <w:rPr>
          <w:rFonts w:eastAsia="標楷體" w:hint="eastAsia"/>
          <w:kern w:val="0"/>
          <w:sz w:val="28"/>
          <w:szCs w:val="20"/>
        </w:rPr>
        <w:t>1</w:t>
      </w:r>
      <w:r w:rsidRPr="00A37636">
        <w:rPr>
          <w:rFonts w:eastAsia="標楷體" w:hint="eastAsia"/>
          <w:kern w:val="0"/>
          <w:sz w:val="28"/>
          <w:szCs w:val="20"/>
        </w:rPr>
        <w:t>至</w:t>
      </w:r>
      <w:r w:rsidRPr="00A37636">
        <w:rPr>
          <w:rFonts w:eastAsia="標楷體" w:hint="eastAsia"/>
          <w:kern w:val="0"/>
          <w:sz w:val="28"/>
          <w:szCs w:val="20"/>
        </w:rPr>
        <w:t>1</w:t>
      </w:r>
      <w:r w:rsidR="00343559">
        <w:rPr>
          <w:rFonts w:eastAsia="標楷體" w:hint="eastAsia"/>
          <w:kern w:val="0"/>
          <w:sz w:val="28"/>
          <w:szCs w:val="20"/>
        </w:rPr>
        <w:t>1</w:t>
      </w:r>
      <w:r w:rsidRPr="00A37636">
        <w:rPr>
          <w:rFonts w:eastAsia="標楷體" w:hint="eastAsia"/>
          <w:kern w:val="0"/>
          <w:sz w:val="28"/>
          <w:szCs w:val="20"/>
        </w:rPr>
        <w:t>月批發業營業額</w:t>
      </w:r>
      <w:r w:rsidRPr="00A37636">
        <w:rPr>
          <w:rFonts w:eastAsia="標楷體" w:hint="eastAsia"/>
          <w:kern w:val="0"/>
          <w:sz w:val="28"/>
          <w:szCs w:val="20"/>
        </w:rPr>
        <w:t>8</w:t>
      </w:r>
      <w:r w:rsidR="00E22E6C">
        <w:rPr>
          <w:rFonts w:eastAsia="標楷體" w:hint="eastAsia"/>
          <w:kern w:val="0"/>
          <w:sz w:val="28"/>
          <w:szCs w:val="20"/>
        </w:rPr>
        <w:t>8</w:t>
      </w:r>
      <w:r w:rsidRPr="00A37636">
        <w:rPr>
          <w:rFonts w:eastAsia="標楷體" w:hint="eastAsia"/>
          <w:kern w:val="0"/>
          <w:sz w:val="28"/>
          <w:szCs w:val="20"/>
        </w:rPr>
        <w:t>,9</w:t>
      </w:r>
      <w:r w:rsidR="00E22E6C">
        <w:rPr>
          <w:rFonts w:eastAsia="標楷體" w:hint="eastAsia"/>
          <w:kern w:val="0"/>
          <w:sz w:val="28"/>
          <w:szCs w:val="20"/>
        </w:rPr>
        <w:t>00</w:t>
      </w:r>
      <w:r w:rsidRPr="00A37636">
        <w:rPr>
          <w:rFonts w:eastAsia="標楷體" w:hint="eastAsia"/>
          <w:kern w:val="0"/>
          <w:sz w:val="28"/>
          <w:szCs w:val="20"/>
        </w:rPr>
        <w:t>億元，較上年同期減少</w:t>
      </w:r>
      <w:r w:rsidRPr="00A37636">
        <w:rPr>
          <w:rFonts w:eastAsia="標楷體" w:hint="eastAsia"/>
          <w:kern w:val="0"/>
          <w:sz w:val="28"/>
          <w:szCs w:val="20"/>
        </w:rPr>
        <w:t>3.</w:t>
      </w:r>
      <w:r w:rsidR="00E22E6C">
        <w:rPr>
          <w:rFonts w:eastAsia="標楷體" w:hint="eastAsia"/>
          <w:kern w:val="0"/>
          <w:sz w:val="28"/>
          <w:szCs w:val="20"/>
        </w:rPr>
        <w:t>8</w:t>
      </w:r>
      <w:r w:rsidRPr="00A37636">
        <w:rPr>
          <w:rFonts w:eastAsia="標楷體" w:hint="eastAsia"/>
          <w:kern w:val="0"/>
          <w:sz w:val="28"/>
          <w:szCs w:val="20"/>
        </w:rPr>
        <w:t>%</w:t>
      </w:r>
      <w:r w:rsidRPr="00A37636">
        <w:rPr>
          <w:rFonts w:eastAsia="標楷體" w:hint="eastAsia"/>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E46F12" w:rsidRDefault="00F67965" w:rsidP="00F67965">
      <w:pPr>
        <w:snapToGrid w:val="0"/>
        <w:spacing w:afterLines="20" w:after="72"/>
        <w:ind w:right="-142"/>
        <w:jc w:val="center"/>
        <w:rPr>
          <w:rFonts w:eastAsia="標楷體"/>
          <w:sz w:val="28"/>
        </w:rPr>
      </w:pPr>
      <w:r w:rsidRPr="00E46F12">
        <w:rPr>
          <w:rFonts w:eastAsia="標楷體"/>
          <w:b/>
          <w:bCs/>
          <w:sz w:val="28"/>
        </w:rPr>
        <w:t>表</w:t>
      </w:r>
      <w:r w:rsidRPr="00E46F12">
        <w:rPr>
          <w:rFonts w:eastAsia="標楷體"/>
          <w:b/>
          <w:bCs/>
          <w:sz w:val="28"/>
        </w:rPr>
        <w:t>2-3-2</w:t>
      </w:r>
      <w:r w:rsidRPr="00E46F12">
        <w:rPr>
          <w:rFonts w:eastAsia="標楷體"/>
          <w:b/>
          <w:spacing w:val="20"/>
          <w:sz w:val="28"/>
        </w:rPr>
        <w:t xml:space="preserve">  </w:t>
      </w:r>
      <w:r w:rsidRPr="00E46F12">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46F12" w:rsidRPr="003B6B9A" w:rsidTr="003A6FEC">
        <w:tc>
          <w:tcPr>
            <w:tcW w:w="2722" w:type="dxa"/>
            <w:vMerge w:val="restart"/>
            <w:tcBorders>
              <w:top w:val="single" w:sz="4" w:space="0" w:color="auto"/>
              <w:right w:val="single" w:sz="4" w:space="0" w:color="auto"/>
            </w:tcBorders>
            <w:vAlign w:val="center"/>
          </w:tcPr>
          <w:p w:rsidR="00E46F12" w:rsidRPr="003B6B9A" w:rsidRDefault="00E46F12" w:rsidP="003A6FEC">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E46F12" w:rsidRPr="003B6B9A" w:rsidRDefault="00E46F12" w:rsidP="00343559">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1</w:t>
            </w:r>
            <w:r w:rsidR="00343559">
              <w:rPr>
                <w:rFonts w:eastAsia="標楷體" w:hint="eastAsia"/>
              </w:rPr>
              <w:t>1</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46F12" w:rsidRPr="003B6B9A" w:rsidRDefault="00E46F12" w:rsidP="003A6FEC">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1</w:t>
            </w:r>
            <w:r w:rsidR="00343559">
              <w:rPr>
                <w:rFonts w:eastAsia="標楷體" w:hint="eastAsia"/>
              </w:rPr>
              <w:t>1</w:t>
            </w:r>
            <w:r w:rsidRPr="003B6B9A">
              <w:rPr>
                <w:rFonts w:eastAsia="標楷體"/>
              </w:rPr>
              <w:t>月</w:t>
            </w:r>
          </w:p>
        </w:tc>
        <w:tc>
          <w:tcPr>
            <w:tcW w:w="1560" w:type="dxa"/>
            <w:tcBorders>
              <w:top w:val="single" w:sz="4" w:space="0" w:color="auto"/>
              <w:left w:val="nil"/>
              <w:bottom w:val="sing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r>
      <w:tr w:rsidR="00E46F12" w:rsidRPr="003B6B9A" w:rsidTr="003A6FEC">
        <w:tc>
          <w:tcPr>
            <w:tcW w:w="2722" w:type="dxa"/>
            <w:vMerge/>
            <w:tcBorders>
              <w:bottom w:val="single" w:sz="4" w:space="0" w:color="auto"/>
              <w:right w:val="single" w:sz="4" w:space="0" w:color="auto"/>
            </w:tcBorders>
            <w:vAlign w:val="center"/>
          </w:tcPr>
          <w:p w:rsidR="00E46F12" w:rsidRPr="003B6B9A" w:rsidRDefault="00E46F12"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46F12" w:rsidRPr="003B6B9A" w:rsidRDefault="00E46F12" w:rsidP="003A6FEC">
            <w:pPr>
              <w:snapToGrid w:val="0"/>
              <w:spacing w:line="300" w:lineRule="exact"/>
              <w:ind w:left="28"/>
              <w:jc w:val="center"/>
              <w:rPr>
                <w:rFonts w:eastAsia="標楷體"/>
              </w:rPr>
            </w:pPr>
            <w:r w:rsidRPr="003B6B9A">
              <w:rPr>
                <w:rFonts w:eastAsia="標楷體"/>
              </w:rPr>
              <w:t>營業額</w:t>
            </w:r>
          </w:p>
          <w:p w:rsidR="00E46F12" w:rsidRPr="003B6B9A" w:rsidRDefault="00E46F12" w:rsidP="003A6FEC">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E46F12" w:rsidRPr="003B6B9A" w:rsidRDefault="00E46F12" w:rsidP="003A6FEC">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E46F12" w:rsidRPr="003B6B9A" w:rsidRDefault="00E46F12"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E46F12" w:rsidRPr="003B6B9A" w:rsidRDefault="00E46F12" w:rsidP="003A6FEC">
            <w:pPr>
              <w:snapToGrid w:val="0"/>
              <w:spacing w:line="300" w:lineRule="exact"/>
              <w:ind w:left="28"/>
              <w:jc w:val="center"/>
              <w:rPr>
                <w:rFonts w:eastAsia="標楷體"/>
              </w:rPr>
            </w:pPr>
            <w:r w:rsidRPr="003B6B9A">
              <w:rPr>
                <w:rFonts w:eastAsia="標楷體"/>
              </w:rPr>
              <w:t>營業額</w:t>
            </w:r>
          </w:p>
          <w:p w:rsidR="00E46F12" w:rsidRPr="003B6B9A" w:rsidRDefault="00E46F12" w:rsidP="003A6FEC">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E46F12" w:rsidRPr="003B6B9A" w:rsidRDefault="00E46F12" w:rsidP="003A6FEC">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E46F12" w:rsidRPr="003B6B9A" w:rsidRDefault="00E46F12"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E46F12" w:rsidRPr="00587E6A" w:rsidTr="003A6FEC">
        <w:tc>
          <w:tcPr>
            <w:tcW w:w="2722" w:type="dxa"/>
            <w:tcBorders>
              <w:top w:val="single" w:sz="4" w:space="0" w:color="auto"/>
              <w:right w:val="single" w:sz="4" w:space="0" w:color="auto"/>
            </w:tcBorders>
          </w:tcPr>
          <w:p w:rsidR="00E46F12" w:rsidRPr="003B6B9A" w:rsidRDefault="00E46F12"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E46F12" w:rsidRPr="00587E6A" w:rsidRDefault="00E46F12" w:rsidP="00E22E6C">
            <w:pPr>
              <w:kinsoku w:val="0"/>
              <w:autoSpaceDE w:val="0"/>
              <w:spacing w:line="320" w:lineRule="exact"/>
              <w:ind w:rightChars="20" w:right="48"/>
              <w:jc w:val="right"/>
              <w:rPr>
                <w:color w:val="000000"/>
              </w:rPr>
            </w:pPr>
            <w:r w:rsidRPr="00587E6A">
              <w:rPr>
                <w:color w:val="000000"/>
              </w:rPr>
              <w:t xml:space="preserve"> </w:t>
            </w:r>
            <w:r w:rsidR="00E22E6C">
              <w:rPr>
                <w:rFonts w:hint="eastAsia"/>
                <w:color w:val="000000"/>
              </w:rPr>
              <w:t>7</w:t>
            </w:r>
            <w:r w:rsidRPr="00587E6A">
              <w:rPr>
                <w:color w:val="000000"/>
              </w:rPr>
              <w:t>,</w:t>
            </w:r>
            <w:r w:rsidR="00E22E6C">
              <w:rPr>
                <w:rFonts w:hint="eastAsia"/>
                <w:color w:val="000000"/>
              </w:rPr>
              <w:t>952</w:t>
            </w:r>
            <w:r w:rsidRPr="00587E6A">
              <w:rPr>
                <w:color w:val="000000"/>
              </w:rPr>
              <w:t xml:space="preserve"> </w:t>
            </w:r>
          </w:p>
        </w:tc>
        <w:tc>
          <w:tcPr>
            <w:tcW w:w="1559" w:type="dxa"/>
            <w:tcBorders>
              <w:top w:val="single" w:sz="4" w:space="0" w:color="auto"/>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Pr>
                <w:rFonts w:hint="eastAsia"/>
                <w:color w:val="000000"/>
              </w:rPr>
              <w:t>4.</w:t>
            </w:r>
            <w:r w:rsidR="00E22E6C">
              <w:rPr>
                <w:rFonts w:hint="eastAsia"/>
                <w:color w:val="000000"/>
              </w:rPr>
              <w:t>5</w:t>
            </w:r>
            <w:r w:rsidRPr="00587E6A">
              <w:rPr>
                <w:color w:val="000000"/>
              </w:rPr>
              <w:t xml:space="preserve"> </w:t>
            </w:r>
          </w:p>
        </w:tc>
        <w:tc>
          <w:tcPr>
            <w:tcW w:w="1559" w:type="dxa"/>
            <w:tcBorders>
              <w:top w:val="single" w:sz="4" w:space="0" w:color="auto"/>
              <w:left w:val="double" w:sz="4" w:space="0" w:color="auto"/>
            </w:tcBorders>
            <w:vAlign w:val="center"/>
          </w:tcPr>
          <w:p w:rsidR="00E46F12" w:rsidRPr="00587E6A" w:rsidRDefault="00E46F12" w:rsidP="00E22E6C">
            <w:pPr>
              <w:kinsoku w:val="0"/>
              <w:autoSpaceDE w:val="0"/>
              <w:spacing w:line="320" w:lineRule="exact"/>
              <w:ind w:rightChars="20" w:right="48"/>
              <w:jc w:val="right"/>
              <w:rPr>
                <w:color w:val="000000"/>
              </w:rPr>
            </w:pPr>
            <w:r w:rsidRPr="00587E6A">
              <w:rPr>
                <w:color w:val="000000"/>
              </w:rPr>
              <w:t xml:space="preserve"> </w:t>
            </w:r>
            <w:r>
              <w:rPr>
                <w:rFonts w:hint="eastAsia"/>
                <w:color w:val="000000"/>
              </w:rPr>
              <w:t>8</w:t>
            </w:r>
            <w:r w:rsidR="00E22E6C">
              <w:rPr>
                <w:rFonts w:hint="eastAsia"/>
                <w:color w:val="000000"/>
              </w:rPr>
              <w:t>8</w:t>
            </w:r>
            <w:r>
              <w:rPr>
                <w:rFonts w:hint="eastAsia"/>
                <w:color w:val="000000"/>
              </w:rPr>
              <w:t>,9</w:t>
            </w:r>
            <w:r w:rsidR="00E22E6C">
              <w:rPr>
                <w:rFonts w:hint="eastAsia"/>
                <w:color w:val="000000"/>
              </w:rPr>
              <w:t>00</w:t>
            </w:r>
            <w:r w:rsidRPr="00587E6A">
              <w:rPr>
                <w:color w:val="000000"/>
              </w:rPr>
              <w:t xml:space="preserve"> </w:t>
            </w:r>
          </w:p>
        </w:tc>
        <w:tc>
          <w:tcPr>
            <w:tcW w:w="1560" w:type="dxa"/>
            <w:tcBorders>
              <w:top w:val="sing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-3.</w:t>
            </w:r>
            <w:r w:rsidR="00E22E6C">
              <w:rPr>
                <w:rFonts w:hint="eastAsia"/>
                <w:color w:val="000000"/>
              </w:rPr>
              <w:t>8</w:t>
            </w:r>
            <w:r w:rsidRPr="00587E6A">
              <w:rPr>
                <w:color w:val="000000"/>
              </w:rPr>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機械器具</w:t>
            </w:r>
            <w:r>
              <w:rPr>
                <w:rFonts w:ascii="Arial" w:eastAsia="標楷體" w:hAnsi="Arial" w:cs="Arial" w:hint="eastAsia"/>
                <w:color w:val="000000"/>
                <w:szCs w:val="22"/>
              </w:rPr>
              <w:t>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1</w:t>
            </w:r>
            <w:r w:rsidRPr="00D471A5">
              <w:rPr>
                <w:rFonts w:ascii="Arial" w:eastAsia="標楷體" w:hAnsi="Arial" w:cs="Arial" w:hint="eastAsia"/>
                <w:color w:val="000000"/>
                <w:sz w:val="20"/>
              </w:rPr>
              <w:t>）</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Pr>
                <w:color w:val="000000"/>
              </w:rPr>
              <w:t xml:space="preserve"> 3,</w:t>
            </w:r>
            <w:r>
              <w:rPr>
                <w:rFonts w:hint="eastAsia"/>
                <w:color w:val="000000"/>
              </w:rPr>
              <w:t>2</w:t>
            </w:r>
            <w:r w:rsidR="00E22E6C">
              <w:rPr>
                <w:rFonts w:hint="eastAsia"/>
                <w:color w:val="000000"/>
              </w:rPr>
              <w:t>20</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sidR="00E22E6C">
              <w:rPr>
                <w:rFonts w:hint="eastAsia"/>
                <w:color w:val="000000"/>
              </w:rPr>
              <w:t>7.1</w:t>
            </w:r>
            <w:r w:rsidRPr="00587E6A">
              <w:rPr>
                <w:color w:val="000000"/>
              </w:rPr>
              <w:t xml:space="preserve"> </w:t>
            </w:r>
          </w:p>
        </w:tc>
        <w:tc>
          <w:tcPr>
            <w:tcW w:w="1559" w:type="dxa"/>
            <w:tcBorders>
              <w:left w:val="double" w:sz="4" w:space="0" w:color="auto"/>
            </w:tcBorders>
            <w:vAlign w:val="center"/>
          </w:tcPr>
          <w:p w:rsidR="00E46F12" w:rsidRPr="00587E6A" w:rsidRDefault="00E46F12" w:rsidP="00E22E6C">
            <w:pPr>
              <w:kinsoku w:val="0"/>
              <w:autoSpaceDE w:val="0"/>
              <w:spacing w:line="320" w:lineRule="exact"/>
              <w:ind w:rightChars="20" w:right="48"/>
              <w:jc w:val="right"/>
            </w:pPr>
            <w:r w:rsidRPr="00587E6A">
              <w:t xml:space="preserve"> </w:t>
            </w:r>
            <w:r>
              <w:rPr>
                <w:rFonts w:hint="eastAsia"/>
              </w:rPr>
              <w:t>3</w:t>
            </w:r>
            <w:r w:rsidR="00E22E6C">
              <w:rPr>
                <w:rFonts w:hint="eastAsia"/>
              </w:rPr>
              <w:t>6</w:t>
            </w:r>
            <w:r>
              <w:rPr>
                <w:rFonts w:hint="eastAsia"/>
              </w:rPr>
              <w:t>,</w:t>
            </w:r>
            <w:r w:rsidR="00E22E6C">
              <w:rPr>
                <w:rFonts w:hint="eastAsia"/>
              </w:rPr>
              <w:t>24</w:t>
            </w:r>
            <w:r>
              <w:rPr>
                <w:rFonts w:hint="eastAsia"/>
              </w:rPr>
              <w:t>6</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w:t>
            </w:r>
            <w:r w:rsidR="00E22E6C">
              <w:rPr>
                <w:rFonts w:hint="eastAsia"/>
              </w:rPr>
              <w:t>5.0</w:t>
            </w:r>
            <w:r w:rsidRPr="00587E6A">
              <w:t xml:space="preserve"> </w:t>
            </w:r>
          </w:p>
        </w:tc>
      </w:tr>
      <w:tr w:rsidR="00E46F12" w:rsidRPr="00587E6A" w:rsidTr="003A6FEC">
        <w:tc>
          <w:tcPr>
            <w:tcW w:w="2722" w:type="dxa"/>
            <w:tcBorders>
              <w:right w:val="single" w:sz="4" w:space="0" w:color="auto"/>
            </w:tcBorders>
            <w:vAlign w:val="center"/>
          </w:tcPr>
          <w:p w:rsidR="00E46F12" w:rsidRPr="00ED3787"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食品、飲料及菸草</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7</w:t>
            </w:r>
            <w:r>
              <w:rPr>
                <w:rFonts w:hint="eastAsia"/>
                <w:color w:val="000000"/>
              </w:rPr>
              <w:t>30</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sidR="00E22E6C">
              <w:rPr>
                <w:rFonts w:hint="eastAsia"/>
                <w:color w:val="000000"/>
              </w:rPr>
              <w:t>1.5</w:t>
            </w:r>
            <w:r w:rsidRPr="00587E6A">
              <w:rPr>
                <w:color w:val="000000"/>
              </w:rPr>
              <w:t xml:space="preserve"> </w:t>
            </w:r>
          </w:p>
        </w:tc>
        <w:tc>
          <w:tcPr>
            <w:tcW w:w="1559" w:type="dxa"/>
            <w:tcBorders>
              <w:left w:val="double" w:sz="4" w:space="0" w:color="auto"/>
            </w:tcBorders>
            <w:vAlign w:val="center"/>
          </w:tcPr>
          <w:p w:rsidR="00E46F12" w:rsidRPr="00587E6A" w:rsidRDefault="00E46F12" w:rsidP="00E22E6C">
            <w:pPr>
              <w:kinsoku w:val="0"/>
              <w:autoSpaceDE w:val="0"/>
              <w:spacing w:line="320" w:lineRule="exact"/>
              <w:ind w:rightChars="20" w:right="48"/>
              <w:jc w:val="right"/>
            </w:pPr>
            <w:r w:rsidRPr="00587E6A">
              <w:t xml:space="preserve"> </w:t>
            </w:r>
            <w:r w:rsidR="00E22E6C">
              <w:rPr>
                <w:rFonts w:hint="eastAsia"/>
              </w:rPr>
              <w:t>8</w:t>
            </w:r>
            <w:r>
              <w:rPr>
                <w:rFonts w:hint="eastAsia"/>
              </w:rPr>
              <w:t>,</w:t>
            </w:r>
            <w:r w:rsidR="00E22E6C">
              <w:rPr>
                <w:rFonts w:hint="eastAsia"/>
              </w:rPr>
              <w:t>14</w:t>
            </w:r>
            <w:r w:rsidRPr="00587E6A">
              <w:t xml:space="preserve">1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-1.</w:t>
            </w:r>
            <w:r>
              <w:rPr>
                <w:rFonts w:hint="eastAsia"/>
              </w:rPr>
              <w:t>9</w:t>
            </w:r>
            <w:r w:rsidRPr="00587E6A">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ED3787">
              <w:rPr>
                <w:rFonts w:ascii="Arial" w:eastAsia="標楷體" w:hAnsi="Arial" w:cs="Arial" w:hint="eastAsia"/>
                <w:color w:val="000000"/>
                <w:szCs w:val="22"/>
              </w:rPr>
              <w:t>家庭器具業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2</w:t>
            </w:r>
            <w:r w:rsidRPr="00D471A5">
              <w:rPr>
                <w:rFonts w:ascii="Arial" w:eastAsia="標楷體" w:hAnsi="Arial" w:cs="Arial" w:hint="eastAsia"/>
                <w:color w:val="000000"/>
                <w:sz w:val="20"/>
              </w:rPr>
              <w:t>）</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7</w:t>
            </w:r>
            <w:r w:rsidR="00E22E6C">
              <w:rPr>
                <w:rFonts w:hint="eastAsia"/>
                <w:color w:val="000000"/>
              </w:rPr>
              <w:t>26</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Pr>
                <w:rFonts w:hint="eastAsia"/>
                <w:color w:val="000000"/>
              </w:rPr>
              <w:t>1</w:t>
            </w:r>
            <w:r w:rsidR="00E22E6C">
              <w:rPr>
                <w:rFonts w:hint="eastAsia"/>
                <w:color w:val="000000"/>
              </w:rPr>
              <w:t>.4</w:t>
            </w:r>
            <w:r w:rsidRPr="00587E6A">
              <w:rPr>
                <w:color w:val="000000"/>
              </w:rPr>
              <w:t xml:space="preserve"> </w:t>
            </w:r>
          </w:p>
        </w:tc>
        <w:tc>
          <w:tcPr>
            <w:tcW w:w="1559" w:type="dxa"/>
            <w:tcBorders>
              <w:left w:val="double" w:sz="4" w:space="0" w:color="auto"/>
            </w:tcBorders>
            <w:vAlign w:val="center"/>
          </w:tcPr>
          <w:p w:rsidR="00E46F12" w:rsidRPr="00587E6A" w:rsidRDefault="00E46F12" w:rsidP="00E22E6C">
            <w:pPr>
              <w:kinsoku w:val="0"/>
              <w:autoSpaceDE w:val="0"/>
              <w:spacing w:line="320" w:lineRule="exact"/>
              <w:ind w:rightChars="20" w:right="48"/>
              <w:jc w:val="right"/>
            </w:pPr>
            <w:r w:rsidRPr="00587E6A">
              <w:t xml:space="preserve"> </w:t>
            </w:r>
            <w:r w:rsidR="00E22E6C">
              <w:rPr>
                <w:rFonts w:hint="eastAsia"/>
              </w:rPr>
              <w:t>7</w:t>
            </w:r>
            <w:r>
              <w:rPr>
                <w:rFonts w:hint="eastAsia"/>
              </w:rPr>
              <w:t>,</w:t>
            </w:r>
            <w:r w:rsidR="00E22E6C">
              <w:rPr>
                <w:rFonts w:hint="eastAsia"/>
              </w:rPr>
              <w:t>175</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w:t>
            </w:r>
            <w:r w:rsidR="00E22E6C">
              <w:rPr>
                <w:rFonts w:hint="eastAsia"/>
              </w:rPr>
              <w:t>0.8</w:t>
            </w:r>
            <w:r w:rsidRPr="00587E6A">
              <w:t xml:space="preserve"> </w:t>
            </w:r>
          </w:p>
        </w:tc>
      </w:tr>
      <w:tr w:rsidR="00E46F12" w:rsidRPr="00587E6A" w:rsidTr="003A6FEC">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建材</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Pr>
                <w:rFonts w:hint="eastAsia"/>
                <w:color w:val="000000"/>
              </w:rPr>
              <w:t>6</w:t>
            </w:r>
            <w:r w:rsidR="00E22E6C">
              <w:rPr>
                <w:rFonts w:hint="eastAsia"/>
                <w:color w:val="000000"/>
              </w:rPr>
              <w:t>53</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sidR="00E22E6C">
              <w:rPr>
                <w:rFonts w:hint="eastAsia"/>
                <w:color w:val="000000"/>
              </w:rPr>
              <w:t>7.8</w:t>
            </w:r>
            <w:r w:rsidRPr="00587E6A">
              <w:rPr>
                <w:color w:val="000000"/>
              </w:rPr>
              <w:t xml:space="preserve"> </w:t>
            </w:r>
          </w:p>
        </w:tc>
        <w:tc>
          <w:tcPr>
            <w:tcW w:w="1559" w:type="dxa"/>
            <w:tcBorders>
              <w:left w:val="double" w:sz="4" w:space="0" w:color="auto"/>
            </w:tcBorders>
            <w:vAlign w:val="center"/>
          </w:tcPr>
          <w:p w:rsidR="00E46F12" w:rsidRPr="00587E6A" w:rsidRDefault="00E46F12" w:rsidP="00E22E6C">
            <w:pPr>
              <w:kinsoku w:val="0"/>
              <w:autoSpaceDE w:val="0"/>
              <w:spacing w:line="320" w:lineRule="exact"/>
              <w:ind w:rightChars="20" w:right="48"/>
              <w:jc w:val="right"/>
            </w:pPr>
            <w:r w:rsidRPr="00587E6A">
              <w:t xml:space="preserve"> </w:t>
            </w:r>
            <w:r w:rsidR="00E22E6C">
              <w:rPr>
                <w:rFonts w:hint="eastAsia"/>
              </w:rPr>
              <w:t>7</w:t>
            </w:r>
            <w:r>
              <w:rPr>
                <w:rFonts w:hint="eastAsia"/>
              </w:rPr>
              <w:t>,</w:t>
            </w:r>
            <w:r w:rsidR="00E22E6C">
              <w:rPr>
                <w:rFonts w:hint="eastAsia"/>
              </w:rPr>
              <w:t>000</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-8.</w:t>
            </w:r>
            <w:r w:rsidR="00E22E6C">
              <w:rPr>
                <w:rFonts w:hint="eastAsia"/>
              </w:rPr>
              <w:t>8</w:t>
            </w:r>
            <w:r w:rsidRPr="00587E6A">
              <w:t xml:space="preserve"> </w:t>
            </w:r>
          </w:p>
        </w:tc>
      </w:tr>
      <w:tr w:rsidR="00E46F12" w:rsidRPr="00587E6A" w:rsidTr="003A6FEC">
        <w:tc>
          <w:tcPr>
            <w:tcW w:w="2722" w:type="dxa"/>
            <w:tcBorders>
              <w:right w:val="single" w:sz="4" w:space="0" w:color="auto"/>
            </w:tcBorders>
            <w:vAlign w:val="center"/>
          </w:tcPr>
          <w:p w:rsidR="00E46F12" w:rsidRPr="007179CF" w:rsidRDefault="00E46F12" w:rsidP="003A6FEC">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rPr>
              <w:t>綜合商品</w:t>
            </w:r>
            <w:r w:rsidRPr="007179CF">
              <w:rPr>
                <w:rFonts w:ascii="Arial" w:eastAsia="標楷體" w:hAnsi="Arial" w:cs="Arial" w:hint="eastAsia"/>
                <w:color w:val="000000"/>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sidR="00E22E6C">
              <w:rPr>
                <w:rFonts w:hint="eastAsia"/>
                <w:color w:val="000000"/>
              </w:rPr>
              <w:t>481</w:t>
            </w:r>
            <w:r w:rsidRPr="00587E6A">
              <w:rPr>
                <w:color w:val="000000"/>
              </w:rPr>
              <w:t xml:space="preserve"> </w:t>
            </w:r>
          </w:p>
        </w:tc>
        <w:tc>
          <w:tcPr>
            <w:tcW w:w="1559" w:type="dxa"/>
            <w:tcBorders>
              <w:left w:val="nil"/>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sidR="00E22E6C">
              <w:rPr>
                <w:rFonts w:hint="eastAsia"/>
                <w:color w:val="000000"/>
              </w:rPr>
              <w:t>4.5</w:t>
            </w:r>
            <w:r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5,</w:t>
            </w:r>
            <w:r w:rsidR="00E22E6C">
              <w:rPr>
                <w:rFonts w:hint="eastAsia"/>
              </w:rPr>
              <w:t>660</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-2.</w:t>
            </w:r>
            <w:r w:rsidR="00E22E6C">
              <w:rPr>
                <w:rFonts w:hint="eastAsia"/>
              </w:rPr>
              <w:t>8</w:t>
            </w:r>
            <w:r w:rsidRPr="00587E6A">
              <w:t xml:space="preserve"> </w:t>
            </w:r>
          </w:p>
        </w:tc>
      </w:tr>
      <w:tr w:rsidR="00E46F12" w:rsidRPr="00587E6A" w:rsidTr="003A6FEC">
        <w:tc>
          <w:tcPr>
            <w:tcW w:w="2722" w:type="dxa"/>
            <w:tcBorders>
              <w:right w:val="single" w:sz="4" w:space="0" w:color="auto"/>
            </w:tcBorders>
            <w:vAlign w:val="center"/>
          </w:tcPr>
          <w:p w:rsidR="00E46F12" w:rsidRPr="007179CF" w:rsidRDefault="00E46F12" w:rsidP="003A6FEC">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spacing w:val="-6"/>
              </w:rPr>
              <w:t>汽機車</w:t>
            </w:r>
            <w:r w:rsidRPr="007179CF">
              <w:rPr>
                <w:rFonts w:ascii="Arial" w:eastAsia="標楷體" w:hAnsi="Arial" w:cs="Arial" w:hint="eastAsia"/>
                <w:color w:val="000000"/>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sidR="00E22E6C">
              <w:rPr>
                <w:rFonts w:hint="eastAsia"/>
                <w:color w:val="000000"/>
              </w:rPr>
              <w:t>46</w:t>
            </w:r>
            <w:r>
              <w:rPr>
                <w:rFonts w:hint="eastAsia"/>
                <w:color w:val="000000"/>
              </w:rPr>
              <w:t>0</w:t>
            </w:r>
            <w:r w:rsidRPr="00587E6A">
              <w:rPr>
                <w:color w:val="000000"/>
              </w:rPr>
              <w:t xml:space="preserve"> </w:t>
            </w:r>
          </w:p>
        </w:tc>
        <w:tc>
          <w:tcPr>
            <w:tcW w:w="1559" w:type="dxa"/>
            <w:tcBorders>
              <w:left w:val="nil"/>
              <w:right w:val="double" w:sz="4" w:space="0" w:color="auto"/>
            </w:tcBorders>
            <w:vAlign w:val="center"/>
          </w:tcPr>
          <w:p w:rsidR="00E46F12" w:rsidRPr="00587E6A" w:rsidRDefault="00E22E6C" w:rsidP="003A6FEC">
            <w:pPr>
              <w:kinsoku w:val="0"/>
              <w:autoSpaceDE w:val="0"/>
              <w:spacing w:line="320" w:lineRule="exact"/>
              <w:ind w:rightChars="20" w:right="48"/>
              <w:jc w:val="right"/>
              <w:rPr>
                <w:color w:val="000000"/>
              </w:rPr>
            </w:pPr>
            <w:r>
              <w:rPr>
                <w:rFonts w:hint="eastAsia"/>
                <w:color w:val="000000"/>
              </w:rPr>
              <w:t>0.6</w:t>
            </w:r>
            <w:r w:rsidR="00E46F12" w:rsidRPr="00587E6A">
              <w:rPr>
                <w:color w:val="000000"/>
              </w:rPr>
              <w:t xml:space="preserve"> </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w:t>
            </w:r>
            <w:r>
              <w:rPr>
                <w:rFonts w:hint="eastAsia"/>
              </w:rPr>
              <w:t>5,</w:t>
            </w:r>
            <w:r w:rsidR="00E22E6C">
              <w:rPr>
                <w:rFonts w:hint="eastAsia"/>
              </w:rPr>
              <w:t>568</w:t>
            </w:r>
            <w:r w:rsidRPr="00587E6A">
              <w:t xml:space="preserve"> </w:t>
            </w:r>
          </w:p>
        </w:tc>
        <w:tc>
          <w:tcPr>
            <w:tcW w:w="1560" w:type="dxa"/>
            <w:vAlign w:val="center"/>
          </w:tcPr>
          <w:p w:rsidR="00E46F12" w:rsidRPr="00587E6A" w:rsidRDefault="00E46F12" w:rsidP="003A6FEC">
            <w:pPr>
              <w:kinsoku w:val="0"/>
              <w:autoSpaceDE w:val="0"/>
              <w:spacing w:line="320" w:lineRule="exact"/>
              <w:ind w:rightChars="20" w:right="48"/>
              <w:jc w:val="right"/>
            </w:pPr>
            <w:r w:rsidRPr="00587E6A">
              <w:t>-</w:t>
            </w:r>
            <w:r>
              <w:rPr>
                <w:rFonts w:hint="eastAsia"/>
              </w:rPr>
              <w:t>1.</w:t>
            </w:r>
            <w:r w:rsidR="00E22E6C">
              <w:rPr>
                <w:rFonts w:hint="eastAsia"/>
              </w:rPr>
              <w:t>5</w:t>
            </w:r>
            <w:r w:rsidRPr="00587E6A">
              <w:t xml:space="preserve"> </w:t>
            </w:r>
          </w:p>
        </w:tc>
      </w:tr>
      <w:tr w:rsidR="00E46F12" w:rsidRPr="00587E6A" w:rsidTr="003A6FEC">
        <w:trPr>
          <w:trHeight w:val="80"/>
        </w:trPr>
        <w:tc>
          <w:tcPr>
            <w:tcW w:w="2722" w:type="dxa"/>
            <w:tcBorders>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布疋及服飾品</w:t>
            </w:r>
            <w:r>
              <w:rPr>
                <w:rFonts w:ascii="Arial" w:eastAsia="標楷體" w:hAnsi="Arial" w:cs="Arial" w:hint="eastAsia"/>
                <w:color w:val="000000"/>
                <w:szCs w:val="22"/>
              </w:rPr>
              <w:t>業</w:t>
            </w:r>
          </w:p>
        </w:tc>
        <w:tc>
          <w:tcPr>
            <w:tcW w:w="1559" w:type="dxa"/>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 xml:space="preserve">  </w:t>
            </w:r>
            <w:r w:rsidR="00E22E6C">
              <w:rPr>
                <w:rFonts w:hint="eastAsia"/>
                <w:color w:val="000000"/>
              </w:rPr>
              <w:t>417</w:t>
            </w:r>
          </w:p>
        </w:tc>
        <w:tc>
          <w:tcPr>
            <w:tcW w:w="1559" w:type="dxa"/>
            <w:tcBorders>
              <w:left w:val="nil"/>
              <w:right w:val="double" w:sz="4" w:space="0" w:color="auto"/>
            </w:tcBorders>
            <w:vAlign w:val="center"/>
          </w:tcPr>
          <w:p w:rsidR="00E46F12" w:rsidRPr="00587E6A" w:rsidRDefault="00E22E6C" w:rsidP="003A6FEC">
            <w:pPr>
              <w:kinsoku w:val="0"/>
              <w:autoSpaceDE w:val="0"/>
              <w:spacing w:line="320" w:lineRule="exact"/>
              <w:ind w:rightChars="20" w:right="48"/>
              <w:jc w:val="right"/>
              <w:rPr>
                <w:color w:val="000000"/>
              </w:rPr>
            </w:pPr>
            <w:r>
              <w:rPr>
                <w:rFonts w:hint="eastAsia"/>
                <w:color w:val="000000"/>
              </w:rPr>
              <w:t>-3.6</w:t>
            </w:r>
          </w:p>
        </w:tc>
        <w:tc>
          <w:tcPr>
            <w:tcW w:w="1559" w:type="dxa"/>
            <w:tcBorders>
              <w:left w:val="double" w:sz="4" w:space="0" w:color="auto"/>
            </w:tcBorders>
            <w:vAlign w:val="center"/>
          </w:tcPr>
          <w:p w:rsidR="00E46F12" w:rsidRPr="00587E6A" w:rsidRDefault="00E46F12" w:rsidP="003A6FEC">
            <w:pPr>
              <w:kinsoku w:val="0"/>
              <w:autoSpaceDE w:val="0"/>
              <w:spacing w:line="320" w:lineRule="exact"/>
              <w:ind w:rightChars="20" w:right="48"/>
              <w:jc w:val="right"/>
            </w:pPr>
            <w:r w:rsidRPr="00587E6A">
              <w:t xml:space="preserve"> 4</w:t>
            </w:r>
            <w:r>
              <w:rPr>
                <w:rFonts w:hint="eastAsia"/>
              </w:rPr>
              <w:t>,</w:t>
            </w:r>
            <w:r w:rsidR="00E22E6C">
              <w:rPr>
                <w:rFonts w:hint="eastAsia"/>
              </w:rPr>
              <w:t>995</w:t>
            </w:r>
            <w:r w:rsidRPr="00587E6A">
              <w:t xml:space="preserve"> </w:t>
            </w:r>
          </w:p>
        </w:tc>
        <w:tc>
          <w:tcPr>
            <w:tcW w:w="1560" w:type="dxa"/>
            <w:vAlign w:val="center"/>
          </w:tcPr>
          <w:p w:rsidR="00E46F12" w:rsidRPr="00587E6A" w:rsidRDefault="00E22E6C" w:rsidP="003A6FEC">
            <w:pPr>
              <w:kinsoku w:val="0"/>
              <w:autoSpaceDE w:val="0"/>
              <w:spacing w:line="320" w:lineRule="exact"/>
              <w:ind w:rightChars="20" w:right="48"/>
              <w:jc w:val="right"/>
            </w:pPr>
            <w:r>
              <w:rPr>
                <w:rFonts w:hint="eastAsia"/>
              </w:rPr>
              <w:t>1.7</w:t>
            </w:r>
            <w:r w:rsidR="00E46F12" w:rsidRPr="00587E6A">
              <w:t xml:space="preserve"> </w:t>
            </w:r>
          </w:p>
        </w:tc>
      </w:tr>
      <w:tr w:rsidR="00E46F12" w:rsidRPr="00587E6A" w:rsidTr="003A6FEC">
        <w:trPr>
          <w:trHeight w:val="80"/>
        </w:trPr>
        <w:tc>
          <w:tcPr>
            <w:tcW w:w="2722" w:type="dxa"/>
            <w:tcBorders>
              <w:right w:val="single" w:sz="4" w:space="0" w:color="auto"/>
            </w:tcBorders>
            <w:vAlign w:val="center"/>
          </w:tcPr>
          <w:p w:rsidR="00E46F12" w:rsidRPr="007179CF" w:rsidRDefault="00E22E6C" w:rsidP="003A6FEC">
            <w:pPr>
              <w:autoSpaceDE w:val="0"/>
              <w:spacing w:line="320" w:lineRule="exact"/>
              <w:ind w:leftChars="100" w:left="240"/>
              <w:rPr>
                <w:rFonts w:ascii="Arial" w:eastAsia="標楷體" w:hAnsi="Arial" w:cs="Arial"/>
                <w:bCs/>
                <w:noProof/>
              </w:rPr>
            </w:pPr>
            <w:r>
              <w:rPr>
                <w:rFonts w:ascii="Arial" w:eastAsia="標楷體" w:hAnsi="Arial" w:cs="Arial" w:hint="eastAsia"/>
                <w:bCs/>
                <w:noProof/>
              </w:rPr>
              <w:t>燃料</w:t>
            </w:r>
            <w:r w:rsidR="00E46F12" w:rsidRPr="0036582E">
              <w:rPr>
                <w:rFonts w:ascii="Arial" w:eastAsia="標楷體" w:hAnsi="Arial" w:cs="Arial" w:hint="eastAsia"/>
                <w:bCs/>
                <w:noProof/>
              </w:rPr>
              <w:t>業</w:t>
            </w:r>
          </w:p>
        </w:tc>
        <w:tc>
          <w:tcPr>
            <w:tcW w:w="1559" w:type="dxa"/>
            <w:vAlign w:val="center"/>
          </w:tcPr>
          <w:p w:rsidR="00E46F12" w:rsidRPr="00587E6A" w:rsidRDefault="00E22E6C" w:rsidP="003A6FEC">
            <w:pPr>
              <w:kinsoku w:val="0"/>
              <w:autoSpaceDE w:val="0"/>
              <w:spacing w:line="320" w:lineRule="exact"/>
              <w:ind w:rightChars="20" w:right="48"/>
              <w:jc w:val="right"/>
              <w:rPr>
                <w:color w:val="000000"/>
              </w:rPr>
            </w:pPr>
            <w:r>
              <w:rPr>
                <w:rFonts w:hint="eastAsia"/>
                <w:color w:val="000000"/>
              </w:rPr>
              <w:t>63</w:t>
            </w:r>
          </w:p>
        </w:tc>
        <w:tc>
          <w:tcPr>
            <w:tcW w:w="1559" w:type="dxa"/>
            <w:tcBorders>
              <w:left w:val="nil"/>
              <w:right w:val="double" w:sz="4" w:space="0" w:color="auto"/>
            </w:tcBorders>
            <w:vAlign w:val="center"/>
          </w:tcPr>
          <w:p w:rsidR="00E46F12" w:rsidRPr="00587E6A" w:rsidRDefault="00E22E6C" w:rsidP="003A6FEC">
            <w:pPr>
              <w:kinsoku w:val="0"/>
              <w:autoSpaceDE w:val="0"/>
              <w:spacing w:line="320" w:lineRule="exact"/>
              <w:ind w:rightChars="20" w:right="48"/>
              <w:jc w:val="right"/>
              <w:rPr>
                <w:color w:val="000000"/>
              </w:rPr>
            </w:pPr>
            <w:r>
              <w:rPr>
                <w:rFonts w:hint="eastAsia"/>
                <w:color w:val="000000"/>
              </w:rPr>
              <w:t>-34.8</w:t>
            </w:r>
          </w:p>
        </w:tc>
        <w:tc>
          <w:tcPr>
            <w:tcW w:w="1559" w:type="dxa"/>
            <w:tcBorders>
              <w:left w:val="double" w:sz="4" w:space="0" w:color="auto"/>
            </w:tcBorders>
            <w:vAlign w:val="center"/>
          </w:tcPr>
          <w:p w:rsidR="00E46F12" w:rsidRPr="00587E6A" w:rsidRDefault="00E22E6C" w:rsidP="003A6FEC">
            <w:pPr>
              <w:kinsoku w:val="0"/>
              <w:autoSpaceDE w:val="0"/>
              <w:spacing w:line="320" w:lineRule="exact"/>
              <w:ind w:rightChars="20" w:right="48"/>
              <w:jc w:val="right"/>
            </w:pPr>
            <w:r>
              <w:rPr>
                <w:rFonts w:hint="eastAsia"/>
              </w:rPr>
              <w:t>711</w:t>
            </w:r>
          </w:p>
        </w:tc>
        <w:tc>
          <w:tcPr>
            <w:tcW w:w="1560" w:type="dxa"/>
            <w:vAlign w:val="center"/>
          </w:tcPr>
          <w:p w:rsidR="00E46F12" w:rsidRPr="00587E6A" w:rsidRDefault="00E22E6C" w:rsidP="003A6FEC">
            <w:pPr>
              <w:kinsoku w:val="0"/>
              <w:autoSpaceDE w:val="0"/>
              <w:spacing w:line="320" w:lineRule="exact"/>
              <w:ind w:rightChars="20" w:right="48"/>
              <w:jc w:val="right"/>
            </w:pPr>
            <w:r>
              <w:rPr>
                <w:rFonts w:hint="eastAsia"/>
              </w:rPr>
              <w:t>-28.0</w:t>
            </w:r>
          </w:p>
        </w:tc>
      </w:tr>
      <w:tr w:rsidR="00E46F12" w:rsidRPr="00587E6A" w:rsidTr="003A6FEC">
        <w:trPr>
          <w:trHeight w:val="80"/>
        </w:trPr>
        <w:tc>
          <w:tcPr>
            <w:tcW w:w="2722" w:type="dxa"/>
            <w:tcBorders>
              <w:bottom w:val="single" w:sz="4" w:space="0" w:color="auto"/>
              <w:right w:val="single" w:sz="4" w:space="0" w:color="auto"/>
            </w:tcBorders>
            <w:vAlign w:val="center"/>
          </w:tcPr>
          <w:p w:rsidR="00E46F12" w:rsidRPr="008E34F9" w:rsidRDefault="00E46F12" w:rsidP="003A6FEC">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其他</w:t>
            </w:r>
            <w:r>
              <w:rPr>
                <w:rFonts w:ascii="Arial" w:eastAsia="標楷體" w:hAnsi="Arial" w:cs="Arial" w:hint="eastAsia"/>
                <w:color w:val="000000"/>
                <w:szCs w:val="22"/>
              </w:rPr>
              <w:t>批發業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3</w:t>
            </w:r>
            <w:r w:rsidRPr="00D471A5">
              <w:rPr>
                <w:rFonts w:ascii="Arial" w:eastAsia="標楷體" w:hAnsi="Arial" w:cs="Arial" w:hint="eastAsia"/>
                <w:color w:val="000000"/>
                <w:sz w:val="20"/>
              </w:rPr>
              <w:t>）</w:t>
            </w:r>
          </w:p>
        </w:tc>
        <w:tc>
          <w:tcPr>
            <w:tcW w:w="1559" w:type="dxa"/>
            <w:tcBorders>
              <w:bottom w:val="single" w:sz="4" w:space="0" w:color="auto"/>
            </w:tcBorders>
            <w:vAlign w:val="center"/>
          </w:tcPr>
          <w:p w:rsidR="00E46F12" w:rsidRPr="00587E6A" w:rsidRDefault="00E22E6C" w:rsidP="003A6FEC">
            <w:pPr>
              <w:kinsoku w:val="0"/>
              <w:autoSpaceDE w:val="0"/>
              <w:spacing w:line="320" w:lineRule="exact"/>
              <w:ind w:rightChars="20" w:right="48"/>
              <w:jc w:val="right"/>
              <w:rPr>
                <w:color w:val="000000"/>
              </w:rPr>
            </w:pPr>
            <w:r>
              <w:rPr>
                <w:rFonts w:hint="eastAsia"/>
                <w:color w:val="000000"/>
              </w:rPr>
              <w:t>1,201</w:t>
            </w:r>
          </w:p>
        </w:tc>
        <w:tc>
          <w:tcPr>
            <w:tcW w:w="1559" w:type="dxa"/>
            <w:tcBorders>
              <w:left w:val="nil"/>
              <w:bottom w:val="single" w:sz="4" w:space="0" w:color="auto"/>
              <w:right w:val="double" w:sz="4" w:space="0" w:color="auto"/>
            </w:tcBorders>
            <w:vAlign w:val="center"/>
          </w:tcPr>
          <w:p w:rsidR="00E46F12" w:rsidRPr="00587E6A" w:rsidRDefault="00E46F12" w:rsidP="003A6FEC">
            <w:pPr>
              <w:kinsoku w:val="0"/>
              <w:autoSpaceDE w:val="0"/>
              <w:spacing w:line="320" w:lineRule="exact"/>
              <w:ind w:rightChars="20" w:right="48"/>
              <w:jc w:val="right"/>
              <w:rPr>
                <w:color w:val="000000"/>
              </w:rPr>
            </w:pPr>
            <w:r w:rsidRPr="00587E6A">
              <w:rPr>
                <w:color w:val="000000"/>
              </w:rPr>
              <w:t>-</w:t>
            </w:r>
            <w:r w:rsidR="00E22E6C">
              <w:rPr>
                <w:rFonts w:hint="eastAsia"/>
                <w:color w:val="000000"/>
              </w:rPr>
              <w:t>0.2</w:t>
            </w:r>
          </w:p>
        </w:tc>
        <w:tc>
          <w:tcPr>
            <w:tcW w:w="1559" w:type="dxa"/>
            <w:tcBorders>
              <w:left w:val="double" w:sz="4" w:space="0" w:color="auto"/>
              <w:bottom w:val="single" w:sz="4" w:space="0" w:color="auto"/>
            </w:tcBorders>
            <w:vAlign w:val="center"/>
          </w:tcPr>
          <w:p w:rsidR="00E46F12" w:rsidRPr="00587E6A" w:rsidRDefault="00E22E6C" w:rsidP="00E22E6C">
            <w:pPr>
              <w:kinsoku w:val="0"/>
              <w:autoSpaceDE w:val="0"/>
              <w:spacing w:line="320" w:lineRule="exact"/>
              <w:ind w:rightChars="20" w:right="48"/>
              <w:jc w:val="right"/>
            </w:pPr>
            <w:r>
              <w:rPr>
                <w:rFonts w:hint="eastAsia"/>
              </w:rPr>
              <w:t>13</w:t>
            </w:r>
            <w:r w:rsidR="00E46F12">
              <w:rPr>
                <w:rFonts w:hint="eastAsia"/>
              </w:rPr>
              <w:t>,</w:t>
            </w:r>
            <w:r>
              <w:rPr>
                <w:rFonts w:hint="eastAsia"/>
              </w:rPr>
              <w:t>404</w:t>
            </w:r>
          </w:p>
        </w:tc>
        <w:tc>
          <w:tcPr>
            <w:tcW w:w="1560" w:type="dxa"/>
            <w:tcBorders>
              <w:bottom w:val="single" w:sz="4" w:space="0" w:color="auto"/>
            </w:tcBorders>
            <w:vAlign w:val="center"/>
          </w:tcPr>
          <w:p w:rsidR="00E46F12" w:rsidRPr="00587E6A" w:rsidRDefault="00E46F12" w:rsidP="003A6FEC">
            <w:pPr>
              <w:kinsoku w:val="0"/>
              <w:autoSpaceDE w:val="0"/>
              <w:spacing w:line="320" w:lineRule="exact"/>
              <w:ind w:rightChars="20" w:right="48"/>
              <w:jc w:val="right"/>
            </w:pPr>
            <w:r w:rsidRPr="00587E6A">
              <w:t>-</w:t>
            </w:r>
            <w:r w:rsidR="00E22E6C">
              <w:rPr>
                <w:rFonts w:hint="eastAsia"/>
              </w:rPr>
              <w:t>2.0</w:t>
            </w:r>
          </w:p>
        </w:tc>
      </w:tr>
    </w:tbl>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註：</w:t>
      </w:r>
      <w:r w:rsidRPr="00E46F12">
        <w:rPr>
          <w:rFonts w:eastAsia="標楷體"/>
          <w:kern w:val="0"/>
          <w:sz w:val="22"/>
          <w:szCs w:val="22"/>
        </w:rPr>
        <w:t>1.</w:t>
      </w:r>
      <w:r w:rsidRPr="00E46F12">
        <w:rPr>
          <w:rFonts w:eastAsia="標楷體"/>
          <w:kern w:val="0"/>
          <w:sz w:val="22"/>
          <w:szCs w:val="22"/>
        </w:rPr>
        <w:t>機械器具業：包括電腦、手持行動裝置、電子與電力設備、機械及其配備等。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2.</w:t>
      </w:r>
      <w:r w:rsidRPr="00E46F12">
        <w:rPr>
          <w:rFonts w:eastAsia="標楷體"/>
          <w:kern w:val="0"/>
          <w:sz w:val="22"/>
          <w:szCs w:val="22"/>
        </w:rPr>
        <w:t>家庭器具</w:t>
      </w:r>
      <w:r w:rsidRPr="00E46F12">
        <w:rPr>
          <w:rFonts w:eastAsia="標楷體"/>
          <w:bCs/>
          <w:kern w:val="0"/>
          <w:sz w:val="22"/>
          <w:szCs w:val="22"/>
        </w:rPr>
        <w:t>業</w:t>
      </w:r>
      <w:r w:rsidRPr="00E46F12">
        <w:rPr>
          <w:rFonts w:eastAsia="標楷體"/>
          <w:kern w:val="0"/>
          <w:sz w:val="22"/>
          <w:szCs w:val="22"/>
        </w:rPr>
        <w:t>：包括電器、家具、光學器材、黃金白銀貴金屬等。</w:t>
      </w:r>
    </w:p>
    <w:p w:rsidR="00F67965" w:rsidRPr="00E46F12" w:rsidRDefault="00F67965" w:rsidP="00F67965">
      <w:pPr>
        <w:widowControl/>
        <w:tabs>
          <w:tab w:val="left" w:pos="426"/>
        </w:tabs>
        <w:snapToGrid w:val="0"/>
        <w:ind w:firstLineChars="386" w:firstLine="849"/>
        <w:jc w:val="both"/>
        <w:rPr>
          <w:rFonts w:eastAsia="標楷體"/>
          <w:kern w:val="0"/>
          <w:sz w:val="22"/>
          <w:szCs w:val="22"/>
        </w:rPr>
      </w:pPr>
      <w:r w:rsidRPr="00E46F12">
        <w:rPr>
          <w:rFonts w:eastAsia="標楷體"/>
          <w:kern w:val="0"/>
          <w:sz w:val="22"/>
          <w:szCs w:val="22"/>
        </w:rPr>
        <w:t>3.</w:t>
      </w:r>
      <w:r w:rsidRPr="00E46F12">
        <w:rPr>
          <w:rFonts w:eastAsia="標楷體"/>
          <w:kern w:val="0"/>
          <w:sz w:val="22"/>
          <w:szCs w:val="22"/>
        </w:rPr>
        <w:t>其他批發業：包含</w:t>
      </w:r>
      <w:r w:rsidR="00D678FA">
        <w:rPr>
          <w:rFonts w:eastAsia="標楷體" w:hint="eastAsia"/>
          <w:kern w:val="0"/>
          <w:sz w:val="22"/>
          <w:szCs w:val="22"/>
        </w:rPr>
        <w:t>化學</w:t>
      </w:r>
      <w:r w:rsidRPr="00E46F12">
        <w:rPr>
          <w:rFonts w:eastAsia="標楷體" w:hint="eastAsia"/>
          <w:kern w:val="0"/>
          <w:sz w:val="22"/>
          <w:szCs w:val="22"/>
        </w:rPr>
        <w:t>業</w:t>
      </w:r>
      <w:r w:rsidRPr="00E46F12">
        <w:rPr>
          <w:rFonts w:eastAsia="標楷體"/>
          <w:kern w:val="0"/>
          <w:sz w:val="22"/>
          <w:szCs w:val="22"/>
        </w:rPr>
        <w:t>、文教、育樂用品等</w:t>
      </w:r>
      <w:r w:rsidRPr="00E46F12">
        <w:rPr>
          <w:rFonts w:eastAsia="標楷體"/>
          <w:kern w:val="0"/>
          <w:sz w:val="22"/>
          <w:szCs w:val="22"/>
        </w:rPr>
        <w:t>6</w:t>
      </w:r>
      <w:r w:rsidRPr="00E46F12">
        <w:rPr>
          <w:rFonts w:eastAsia="標楷體"/>
          <w:kern w:val="0"/>
          <w:sz w:val="22"/>
          <w:szCs w:val="22"/>
        </w:rPr>
        <w:t>項中業別。</w:t>
      </w:r>
    </w:p>
    <w:p w:rsidR="00F67965" w:rsidRPr="00E46F12" w:rsidRDefault="00F67965" w:rsidP="00F67965">
      <w:pPr>
        <w:widowControl/>
        <w:tabs>
          <w:tab w:val="left" w:pos="426"/>
        </w:tabs>
        <w:snapToGrid w:val="0"/>
        <w:ind w:firstLineChars="193" w:firstLine="425"/>
        <w:jc w:val="both"/>
        <w:rPr>
          <w:rFonts w:eastAsia="標楷體"/>
          <w:kern w:val="0"/>
          <w:sz w:val="22"/>
          <w:szCs w:val="22"/>
        </w:rPr>
      </w:pPr>
      <w:r w:rsidRPr="00E46F12">
        <w:rPr>
          <w:rFonts w:eastAsia="標楷體"/>
          <w:kern w:val="0"/>
          <w:sz w:val="22"/>
          <w:szCs w:val="22"/>
        </w:rPr>
        <w:t>資料來源：經濟部統計處。</w:t>
      </w:r>
    </w:p>
    <w:p w:rsidR="00F67965" w:rsidRPr="00E46F12" w:rsidRDefault="00F67965" w:rsidP="00F67965">
      <w:pPr>
        <w:widowControl/>
        <w:rPr>
          <w:rFonts w:eastAsia="標楷體"/>
          <w:kern w:val="0"/>
          <w:sz w:val="22"/>
          <w:szCs w:val="22"/>
        </w:rPr>
      </w:pPr>
      <w:r w:rsidRPr="00E46F12">
        <w:rPr>
          <w:sz w:val="22"/>
          <w:szCs w:val="22"/>
        </w:rPr>
        <w:br w:type="page"/>
      </w:r>
    </w:p>
    <w:p w:rsidR="00F67965" w:rsidRPr="00337577" w:rsidRDefault="00F67965" w:rsidP="00F67965">
      <w:pPr>
        <w:widowControl/>
        <w:tabs>
          <w:tab w:val="left" w:pos="540"/>
        </w:tabs>
        <w:snapToGrid w:val="0"/>
        <w:spacing w:beforeLines="100" w:before="360" w:line="300" w:lineRule="auto"/>
        <w:ind w:left="566" w:hangingChars="202" w:hanging="566"/>
        <w:jc w:val="both"/>
        <w:rPr>
          <w:rFonts w:eastAsia="標楷體"/>
          <w:b/>
          <w:bCs/>
          <w:kern w:val="0"/>
          <w:sz w:val="28"/>
          <w:szCs w:val="20"/>
        </w:rPr>
      </w:pPr>
      <w:r w:rsidRPr="00337577">
        <w:rPr>
          <w:rFonts w:eastAsia="標楷體"/>
          <w:b/>
          <w:bCs/>
          <w:kern w:val="0"/>
          <w:sz w:val="28"/>
          <w:szCs w:val="20"/>
        </w:rPr>
        <w:t>３、</w:t>
      </w:r>
      <w:r w:rsidR="00337577" w:rsidRPr="00337577">
        <w:rPr>
          <w:rFonts w:eastAsia="標楷體"/>
          <w:b/>
          <w:bCs/>
          <w:kern w:val="0"/>
          <w:sz w:val="28"/>
          <w:szCs w:val="20"/>
        </w:rPr>
        <w:t>104</w:t>
      </w:r>
      <w:r w:rsidR="00337577" w:rsidRPr="00337577">
        <w:rPr>
          <w:rFonts w:eastAsia="標楷體"/>
          <w:b/>
          <w:bCs/>
          <w:kern w:val="0"/>
          <w:sz w:val="28"/>
          <w:szCs w:val="20"/>
        </w:rPr>
        <w:t>年</w:t>
      </w:r>
      <w:r w:rsidR="00337577" w:rsidRPr="00337577">
        <w:rPr>
          <w:rFonts w:eastAsia="標楷體" w:hint="eastAsia"/>
          <w:b/>
          <w:bCs/>
          <w:kern w:val="0"/>
          <w:sz w:val="28"/>
          <w:szCs w:val="20"/>
        </w:rPr>
        <w:t>1</w:t>
      </w:r>
      <w:r w:rsidR="00343559">
        <w:rPr>
          <w:rFonts w:eastAsia="標楷體" w:hint="eastAsia"/>
          <w:b/>
          <w:bCs/>
          <w:kern w:val="0"/>
          <w:sz w:val="28"/>
          <w:szCs w:val="20"/>
        </w:rPr>
        <w:t>1</w:t>
      </w:r>
      <w:r w:rsidR="00337577" w:rsidRPr="00337577">
        <w:rPr>
          <w:rFonts w:eastAsia="標楷體"/>
          <w:b/>
          <w:bCs/>
          <w:kern w:val="0"/>
          <w:sz w:val="28"/>
          <w:szCs w:val="20"/>
        </w:rPr>
        <w:t>月零售業營業額</w:t>
      </w:r>
      <w:r w:rsidR="00337577" w:rsidRPr="00337577">
        <w:rPr>
          <w:rFonts w:eastAsia="標楷體" w:hint="eastAsia"/>
          <w:b/>
          <w:bCs/>
          <w:kern w:val="0"/>
          <w:sz w:val="28"/>
          <w:szCs w:val="20"/>
        </w:rPr>
        <w:t>增加</w:t>
      </w:r>
      <w:r w:rsidR="00D678FA">
        <w:rPr>
          <w:rFonts w:eastAsia="標楷體" w:hint="eastAsia"/>
          <w:b/>
          <w:bCs/>
          <w:kern w:val="0"/>
          <w:sz w:val="28"/>
          <w:szCs w:val="20"/>
        </w:rPr>
        <w:t>2.5</w:t>
      </w:r>
      <w:r w:rsidR="00337577" w:rsidRPr="00337577">
        <w:rPr>
          <w:rFonts w:eastAsia="標楷體"/>
          <w:b/>
          <w:bCs/>
          <w:kern w:val="0"/>
          <w:sz w:val="28"/>
          <w:szCs w:val="20"/>
        </w:rPr>
        <w:t>%</w:t>
      </w:r>
    </w:p>
    <w:p w:rsidR="00F67965" w:rsidRPr="005A46C3" w:rsidRDefault="00337577" w:rsidP="00337577">
      <w:pPr>
        <w:widowControl/>
        <w:topLinePunct/>
        <w:snapToGrid w:val="0"/>
        <w:spacing w:beforeLines="100" w:before="360" w:line="300" w:lineRule="auto"/>
        <w:ind w:leftChars="100" w:left="240" w:rightChars="-59" w:right="-142" w:firstLineChars="202" w:firstLine="566"/>
        <w:jc w:val="both"/>
        <w:rPr>
          <w:rFonts w:eastAsia="標楷體"/>
          <w:color w:val="FF0000"/>
          <w:kern w:val="0"/>
          <w:sz w:val="28"/>
          <w:szCs w:val="20"/>
        </w:rPr>
      </w:pPr>
      <w:r w:rsidRPr="00EB543A">
        <w:rPr>
          <w:rFonts w:eastAsia="標楷體"/>
          <w:color w:val="000000" w:themeColor="text1"/>
          <w:kern w:val="0"/>
          <w:sz w:val="28"/>
          <w:szCs w:val="20"/>
        </w:rPr>
        <w:t>104</w:t>
      </w:r>
      <w:r w:rsidRPr="00EB543A">
        <w:rPr>
          <w:rFonts w:eastAsia="標楷體"/>
          <w:color w:val="000000" w:themeColor="text1"/>
          <w:kern w:val="0"/>
          <w:sz w:val="28"/>
          <w:szCs w:val="20"/>
        </w:rPr>
        <w:t>年</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EB543A">
        <w:rPr>
          <w:rFonts w:eastAsia="標楷體"/>
          <w:color w:val="000000" w:themeColor="text1"/>
          <w:kern w:val="0"/>
          <w:sz w:val="28"/>
          <w:szCs w:val="20"/>
        </w:rPr>
        <w:t>月零售業營業額為</w:t>
      </w:r>
      <w:r>
        <w:rPr>
          <w:rFonts w:eastAsia="標楷體" w:hint="eastAsia"/>
          <w:color w:val="000000" w:themeColor="text1"/>
          <w:kern w:val="0"/>
          <w:sz w:val="28"/>
          <w:szCs w:val="20"/>
        </w:rPr>
        <w:t>3</w:t>
      </w:r>
      <w:r w:rsidRPr="00EB543A">
        <w:rPr>
          <w:rFonts w:eastAsia="標楷體" w:hint="eastAsia"/>
          <w:color w:val="000000" w:themeColor="text1"/>
          <w:kern w:val="0"/>
          <w:sz w:val="28"/>
          <w:szCs w:val="20"/>
        </w:rPr>
        <w:t>,</w:t>
      </w:r>
      <w:r w:rsidR="00D678FA">
        <w:rPr>
          <w:rFonts w:eastAsia="標楷體" w:hint="eastAsia"/>
          <w:color w:val="000000" w:themeColor="text1"/>
          <w:kern w:val="0"/>
          <w:sz w:val="28"/>
          <w:szCs w:val="20"/>
        </w:rPr>
        <w:t>489</w:t>
      </w:r>
      <w:r w:rsidRPr="00EB543A">
        <w:rPr>
          <w:rFonts w:eastAsia="標楷體"/>
          <w:color w:val="000000" w:themeColor="text1"/>
          <w:kern w:val="0"/>
          <w:sz w:val="28"/>
          <w:szCs w:val="20"/>
        </w:rPr>
        <w:t>億元，較上年同月</w:t>
      </w:r>
      <w:r w:rsidRPr="000F62C8">
        <w:rPr>
          <w:rFonts w:eastAsia="標楷體" w:hint="eastAsia"/>
          <w:bCs/>
          <w:color w:val="000000" w:themeColor="text1"/>
          <w:kern w:val="0"/>
          <w:sz w:val="28"/>
          <w:szCs w:val="20"/>
        </w:rPr>
        <w:t>增加</w:t>
      </w:r>
      <w:r w:rsidR="00D678FA">
        <w:rPr>
          <w:rFonts w:eastAsia="標楷體" w:hint="eastAsia"/>
          <w:bCs/>
          <w:color w:val="000000" w:themeColor="text1"/>
          <w:kern w:val="0"/>
          <w:sz w:val="28"/>
          <w:szCs w:val="20"/>
        </w:rPr>
        <w:t>2.5</w:t>
      </w:r>
      <w:r w:rsidRPr="00EB543A">
        <w:rPr>
          <w:rFonts w:eastAsia="標楷體" w:hint="eastAsia"/>
          <w:color w:val="000000" w:themeColor="text1"/>
          <w:kern w:val="0"/>
          <w:sz w:val="28"/>
          <w:szCs w:val="20"/>
        </w:rPr>
        <w:t>%</w:t>
      </w:r>
      <w:r w:rsidRPr="00EB543A">
        <w:rPr>
          <w:rFonts w:eastAsia="標楷體" w:hint="eastAsia"/>
          <w:color w:val="000000" w:themeColor="text1"/>
          <w:kern w:val="0"/>
          <w:sz w:val="28"/>
          <w:szCs w:val="20"/>
        </w:rPr>
        <w:t>，</w:t>
      </w:r>
      <w:r w:rsidR="00D678FA" w:rsidRPr="00D678FA">
        <w:rPr>
          <w:rFonts w:eastAsia="標楷體" w:hint="eastAsia"/>
          <w:color w:val="000000" w:themeColor="text1"/>
          <w:kern w:val="0"/>
          <w:sz w:val="28"/>
          <w:szCs w:val="20"/>
        </w:rPr>
        <w:t>其中綜合商品零售業年增</w:t>
      </w:r>
      <w:r w:rsidR="00D678FA" w:rsidRPr="00D678FA">
        <w:rPr>
          <w:rFonts w:eastAsia="標楷體" w:hint="eastAsia"/>
          <w:color w:val="000000" w:themeColor="text1"/>
          <w:kern w:val="0"/>
          <w:sz w:val="28"/>
          <w:szCs w:val="20"/>
        </w:rPr>
        <w:t>4.0%</w:t>
      </w:r>
      <w:r w:rsidR="00D678FA" w:rsidRPr="00D678FA">
        <w:rPr>
          <w:rFonts w:eastAsia="標楷體" w:hint="eastAsia"/>
          <w:color w:val="000000" w:themeColor="text1"/>
          <w:kern w:val="0"/>
          <w:sz w:val="28"/>
          <w:szCs w:val="20"/>
        </w:rPr>
        <w:t>；資通訊及家電設備業受惠消費提振措施及資訊月，年增</w:t>
      </w:r>
      <w:r w:rsidR="00D678FA" w:rsidRPr="00D678FA">
        <w:rPr>
          <w:rFonts w:eastAsia="標楷體" w:hint="eastAsia"/>
          <w:color w:val="000000" w:themeColor="text1"/>
          <w:kern w:val="0"/>
          <w:sz w:val="28"/>
          <w:szCs w:val="20"/>
        </w:rPr>
        <w:t>7.9%</w:t>
      </w:r>
      <w:r w:rsidR="00D678FA" w:rsidRPr="00D678FA">
        <w:rPr>
          <w:rFonts w:eastAsia="標楷體" w:hint="eastAsia"/>
          <w:color w:val="000000" w:themeColor="text1"/>
          <w:kern w:val="0"/>
          <w:sz w:val="28"/>
          <w:szCs w:val="20"/>
        </w:rPr>
        <w:t>；無店面零售業因業者強打雙</w:t>
      </w:r>
      <w:r w:rsidR="00D678FA" w:rsidRPr="00D678FA">
        <w:rPr>
          <w:rFonts w:eastAsia="標楷體" w:hint="eastAsia"/>
          <w:color w:val="000000" w:themeColor="text1"/>
          <w:kern w:val="0"/>
          <w:sz w:val="28"/>
          <w:szCs w:val="20"/>
        </w:rPr>
        <w:t>11</w:t>
      </w:r>
      <w:r w:rsidR="00D678FA" w:rsidRPr="00D678FA">
        <w:rPr>
          <w:rFonts w:eastAsia="標楷體" w:hint="eastAsia"/>
          <w:color w:val="000000" w:themeColor="text1"/>
          <w:kern w:val="0"/>
          <w:sz w:val="28"/>
          <w:szCs w:val="20"/>
        </w:rPr>
        <w:t>加碼促銷，業績成長</w:t>
      </w:r>
      <w:r w:rsidR="00D678FA" w:rsidRPr="00D678FA">
        <w:rPr>
          <w:rFonts w:eastAsia="標楷體" w:hint="eastAsia"/>
          <w:color w:val="000000" w:themeColor="text1"/>
          <w:kern w:val="0"/>
          <w:sz w:val="28"/>
          <w:szCs w:val="20"/>
        </w:rPr>
        <w:t>7.1%</w:t>
      </w:r>
      <w:r w:rsidR="00D678FA" w:rsidRPr="00D678FA">
        <w:rPr>
          <w:rFonts w:eastAsia="標楷體" w:hint="eastAsia"/>
          <w:color w:val="000000" w:themeColor="text1"/>
          <w:kern w:val="0"/>
          <w:sz w:val="28"/>
          <w:szCs w:val="20"/>
        </w:rPr>
        <w:t>；布疋及服飾品零售業因連鎖通路持續擴張及週年慶，年增</w:t>
      </w:r>
      <w:r w:rsidR="00D678FA" w:rsidRPr="00D678FA">
        <w:rPr>
          <w:rFonts w:eastAsia="標楷體" w:hint="eastAsia"/>
          <w:color w:val="000000" w:themeColor="text1"/>
          <w:kern w:val="0"/>
          <w:sz w:val="28"/>
          <w:szCs w:val="20"/>
        </w:rPr>
        <w:t>6.7%</w:t>
      </w:r>
      <w:r w:rsidR="00D678FA" w:rsidRPr="00D678FA">
        <w:rPr>
          <w:rFonts w:eastAsia="標楷體" w:hint="eastAsia"/>
          <w:color w:val="000000" w:themeColor="text1"/>
          <w:kern w:val="0"/>
          <w:sz w:val="28"/>
          <w:szCs w:val="20"/>
        </w:rPr>
        <w:t>；減少者以燃料零售業因油價走跌及門市縮減而年減</w:t>
      </w:r>
      <w:r w:rsidR="00D678FA" w:rsidRPr="00D678FA">
        <w:rPr>
          <w:rFonts w:eastAsia="標楷體" w:hint="eastAsia"/>
          <w:color w:val="000000" w:themeColor="text1"/>
          <w:kern w:val="0"/>
          <w:sz w:val="28"/>
          <w:szCs w:val="20"/>
        </w:rPr>
        <w:t>18.4%</w:t>
      </w:r>
      <w:r w:rsidR="00D678FA" w:rsidRPr="00D678FA">
        <w:rPr>
          <w:rFonts w:eastAsia="標楷體" w:hint="eastAsia"/>
          <w:color w:val="000000" w:themeColor="text1"/>
          <w:kern w:val="0"/>
          <w:sz w:val="28"/>
          <w:szCs w:val="20"/>
        </w:rPr>
        <w:t>最多</w:t>
      </w:r>
      <w:r w:rsidRPr="00881E87">
        <w:rPr>
          <w:rFonts w:eastAsia="標楷體" w:hint="eastAsia"/>
          <w:color w:val="000000" w:themeColor="text1"/>
          <w:kern w:val="0"/>
          <w:sz w:val="28"/>
          <w:szCs w:val="20"/>
        </w:rPr>
        <w:t>。</w:t>
      </w:r>
      <w:r w:rsidRPr="00EB543A">
        <w:rPr>
          <w:rFonts w:eastAsia="標楷體"/>
          <w:color w:val="000000" w:themeColor="text1"/>
          <w:kern w:val="0"/>
          <w:sz w:val="28"/>
          <w:szCs w:val="20"/>
        </w:rPr>
        <w:t>累計</w:t>
      </w:r>
      <w:r w:rsidRPr="00EB543A">
        <w:rPr>
          <w:rFonts w:eastAsia="標楷體"/>
          <w:color w:val="000000" w:themeColor="text1"/>
          <w:kern w:val="0"/>
          <w:sz w:val="28"/>
          <w:szCs w:val="20"/>
        </w:rPr>
        <w:t>1</w:t>
      </w:r>
      <w:r w:rsidRPr="00EB543A">
        <w:rPr>
          <w:rFonts w:eastAsia="標楷體"/>
          <w:color w:val="000000" w:themeColor="text1"/>
          <w:kern w:val="0"/>
          <w:sz w:val="28"/>
          <w:szCs w:val="20"/>
        </w:rPr>
        <w:t>至</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EB543A">
        <w:rPr>
          <w:rFonts w:eastAsia="標楷體"/>
          <w:color w:val="000000" w:themeColor="text1"/>
          <w:kern w:val="0"/>
          <w:sz w:val="28"/>
          <w:szCs w:val="20"/>
        </w:rPr>
        <w:t>月零售業</w:t>
      </w:r>
      <w:r w:rsidRPr="00EB543A">
        <w:rPr>
          <w:rFonts w:eastAsia="標楷體" w:hint="eastAsia"/>
          <w:color w:val="000000" w:themeColor="text1"/>
          <w:kern w:val="0"/>
          <w:sz w:val="28"/>
          <w:szCs w:val="20"/>
        </w:rPr>
        <w:t>營業額</w:t>
      </w:r>
      <w:r>
        <w:rPr>
          <w:rFonts w:eastAsia="標楷體" w:hint="eastAsia"/>
          <w:color w:val="000000" w:themeColor="text1"/>
          <w:kern w:val="0"/>
          <w:sz w:val="28"/>
          <w:szCs w:val="20"/>
        </w:rPr>
        <w:t>3</w:t>
      </w:r>
      <w:r w:rsidR="00D678FA">
        <w:rPr>
          <w:rFonts w:eastAsia="標楷體" w:hint="eastAsia"/>
          <w:color w:val="000000" w:themeColor="text1"/>
          <w:kern w:val="0"/>
          <w:sz w:val="28"/>
          <w:szCs w:val="20"/>
        </w:rPr>
        <w:t>6</w:t>
      </w:r>
      <w:r w:rsidRPr="00EB543A">
        <w:rPr>
          <w:rFonts w:eastAsia="標楷體" w:hint="eastAsia"/>
          <w:color w:val="000000" w:themeColor="text1"/>
          <w:kern w:val="0"/>
          <w:sz w:val="28"/>
          <w:szCs w:val="20"/>
        </w:rPr>
        <w:t>,</w:t>
      </w:r>
      <w:r w:rsidR="00D678FA">
        <w:rPr>
          <w:rFonts w:eastAsia="標楷體" w:hint="eastAsia"/>
          <w:color w:val="000000" w:themeColor="text1"/>
          <w:kern w:val="0"/>
          <w:sz w:val="28"/>
          <w:szCs w:val="20"/>
        </w:rPr>
        <w:t>60</w:t>
      </w:r>
      <w:r>
        <w:rPr>
          <w:rFonts w:eastAsia="標楷體" w:hint="eastAsia"/>
          <w:color w:val="000000" w:themeColor="text1"/>
          <w:kern w:val="0"/>
          <w:sz w:val="28"/>
          <w:szCs w:val="20"/>
        </w:rPr>
        <w:t>9</w:t>
      </w:r>
      <w:r w:rsidRPr="00EB543A">
        <w:rPr>
          <w:rFonts w:eastAsia="標楷體" w:hint="eastAsia"/>
          <w:color w:val="000000" w:themeColor="text1"/>
          <w:kern w:val="0"/>
          <w:sz w:val="28"/>
          <w:szCs w:val="20"/>
        </w:rPr>
        <w:t>億元，</w:t>
      </w:r>
      <w:r w:rsidRPr="00EB543A">
        <w:rPr>
          <w:rFonts w:eastAsia="標楷體"/>
          <w:color w:val="000000" w:themeColor="text1"/>
          <w:kern w:val="0"/>
          <w:sz w:val="28"/>
          <w:szCs w:val="20"/>
        </w:rPr>
        <w:t>較上年同期增加</w:t>
      </w:r>
      <w:r w:rsidRPr="00EB543A">
        <w:rPr>
          <w:rFonts w:eastAsia="標楷體" w:hint="eastAsia"/>
          <w:color w:val="000000" w:themeColor="text1"/>
          <w:kern w:val="0"/>
          <w:sz w:val="28"/>
          <w:szCs w:val="20"/>
        </w:rPr>
        <w:t>0</w:t>
      </w:r>
      <w:r w:rsidRPr="00EB543A">
        <w:rPr>
          <w:rFonts w:eastAsia="標楷體"/>
          <w:color w:val="000000" w:themeColor="text1"/>
          <w:kern w:val="0"/>
          <w:sz w:val="28"/>
          <w:szCs w:val="20"/>
        </w:rPr>
        <w:t>.</w:t>
      </w:r>
      <w:r w:rsidR="00AF1616">
        <w:rPr>
          <w:rFonts w:eastAsia="標楷體" w:hint="eastAsia"/>
          <w:color w:val="000000" w:themeColor="text1"/>
          <w:kern w:val="0"/>
          <w:sz w:val="28"/>
          <w:szCs w:val="20"/>
        </w:rPr>
        <w:t>4</w:t>
      </w:r>
      <w:r w:rsidRPr="00EB543A">
        <w:rPr>
          <w:rFonts w:eastAsia="標楷體"/>
          <w:color w:val="000000" w:themeColor="text1"/>
          <w:kern w:val="0"/>
          <w:sz w:val="28"/>
          <w:szCs w:val="20"/>
        </w:rPr>
        <w:t>%</w:t>
      </w:r>
      <w:r w:rsidRPr="00EB543A">
        <w:rPr>
          <w:rFonts w:eastAsia="標楷體"/>
          <w:color w:val="000000" w:themeColor="text1"/>
          <w:kern w:val="0"/>
          <w:sz w:val="28"/>
          <w:szCs w:val="20"/>
        </w:rPr>
        <w:t>。</w:t>
      </w:r>
    </w:p>
    <w:p w:rsidR="00F67965" w:rsidRPr="00337577" w:rsidRDefault="00F67965" w:rsidP="00F67965">
      <w:pPr>
        <w:snapToGrid w:val="0"/>
        <w:spacing w:beforeLines="100" w:before="360" w:afterLines="50" w:after="180" w:line="300" w:lineRule="auto"/>
        <w:ind w:right="-153"/>
        <w:jc w:val="center"/>
        <w:rPr>
          <w:rFonts w:eastAsia="標楷體"/>
        </w:rPr>
      </w:pPr>
      <w:r w:rsidRPr="00337577">
        <w:rPr>
          <w:rFonts w:eastAsia="標楷體"/>
          <w:b/>
          <w:sz w:val="28"/>
        </w:rPr>
        <w:t>表</w:t>
      </w:r>
      <w:r w:rsidRPr="00337577">
        <w:rPr>
          <w:rFonts w:eastAsia="標楷體"/>
          <w:b/>
          <w:sz w:val="28"/>
        </w:rPr>
        <w:t xml:space="preserve">2-3-3  </w:t>
      </w:r>
      <w:r w:rsidRPr="00337577">
        <w:rPr>
          <w:rFonts w:eastAsia="標楷體"/>
          <w:b/>
          <w:sz w:val="28"/>
        </w:rPr>
        <w:t>零售業營業額變動概況</w:t>
      </w:r>
      <w:r w:rsidRPr="00337577">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337577" w:rsidRPr="003B6B9A" w:rsidTr="003A6FEC">
        <w:tc>
          <w:tcPr>
            <w:tcW w:w="2722" w:type="dxa"/>
            <w:vMerge w:val="restart"/>
            <w:tcBorders>
              <w:top w:val="single" w:sz="4" w:space="0" w:color="auto"/>
              <w:right w:val="single" w:sz="4" w:space="0" w:color="auto"/>
            </w:tcBorders>
            <w:vAlign w:val="center"/>
          </w:tcPr>
          <w:p w:rsidR="00337577" w:rsidRPr="003B6B9A" w:rsidRDefault="00337577"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w:t>
            </w:r>
            <w:r w:rsidR="00343559">
              <w:rPr>
                <w:rFonts w:eastAsia="標楷體" w:hint="eastAsia"/>
              </w:rPr>
              <w:t>1</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w:t>
            </w:r>
            <w:r w:rsidR="00343559">
              <w:rPr>
                <w:rFonts w:eastAsia="標楷體" w:hint="eastAsia"/>
              </w:rPr>
              <w:t>1</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r>
      <w:tr w:rsidR="00337577" w:rsidRPr="003B6B9A" w:rsidTr="003A6FEC">
        <w:tc>
          <w:tcPr>
            <w:tcW w:w="2722" w:type="dxa"/>
            <w:vMerge/>
            <w:tcBorders>
              <w:bottom w:val="single" w:sz="4" w:space="0" w:color="auto"/>
              <w:right w:val="single" w:sz="4" w:space="0" w:color="auto"/>
            </w:tcBorders>
            <w:vAlign w:val="center"/>
          </w:tcPr>
          <w:p w:rsidR="00337577" w:rsidRPr="003B6B9A" w:rsidRDefault="00337577"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337577" w:rsidRPr="003B6B9A" w:rsidRDefault="00337577" w:rsidP="003A6FEC">
            <w:pPr>
              <w:snapToGrid w:val="0"/>
              <w:spacing w:line="300" w:lineRule="exact"/>
              <w:ind w:left="28"/>
              <w:jc w:val="center"/>
              <w:rPr>
                <w:rFonts w:eastAsia="標楷體"/>
              </w:rPr>
            </w:pPr>
            <w:r w:rsidRPr="003B6B9A">
              <w:rPr>
                <w:rFonts w:eastAsia="標楷體" w:hint="eastAsia"/>
              </w:rPr>
              <w:t>營業額</w:t>
            </w:r>
          </w:p>
          <w:p w:rsidR="00337577" w:rsidRPr="003B6B9A" w:rsidRDefault="00337577"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337577" w:rsidRPr="003B6B9A" w:rsidRDefault="00337577"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337577" w:rsidRPr="003B6B9A" w:rsidRDefault="00337577"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337577" w:rsidRPr="003B6B9A" w:rsidTr="003A6FEC">
        <w:tc>
          <w:tcPr>
            <w:tcW w:w="2722" w:type="dxa"/>
            <w:tcBorders>
              <w:top w:val="single" w:sz="4" w:space="0" w:color="auto"/>
              <w:right w:val="single" w:sz="4" w:space="0" w:color="auto"/>
            </w:tcBorders>
          </w:tcPr>
          <w:p w:rsidR="00337577" w:rsidRPr="003B6B9A" w:rsidRDefault="00337577"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337577" w:rsidRPr="00AD01DE" w:rsidRDefault="00337577" w:rsidP="003A6FEC">
            <w:pPr>
              <w:spacing w:beforeLines="10" w:before="36"/>
              <w:ind w:rightChars="20" w:right="48"/>
              <w:jc w:val="right"/>
            </w:pPr>
            <w:r w:rsidRPr="00AD01DE">
              <w:t>3</w:t>
            </w:r>
            <w:r>
              <w:rPr>
                <w:rFonts w:hint="eastAsia"/>
              </w:rPr>
              <w:t>,</w:t>
            </w:r>
            <w:r w:rsidRPr="00AD01DE">
              <w:t xml:space="preserve"> </w:t>
            </w:r>
            <w:r w:rsidR="00AF1616">
              <w:rPr>
                <w:rFonts w:hint="eastAsia"/>
              </w:rPr>
              <w:t>489</w:t>
            </w:r>
            <w:r w:rsidRPr="00AD01DE">
              <w:t xml:space="preserve"> </w:t>
            </w:r>
          </w:p>
        </w:tc>
        <w:tc>
          <w:tcPr>
            <w:tcW w:w="1559" w:type="dxa"/>
            <w:tcBorders>
              <w:top w:val="single" w:sz="4" w:space="0" w:color="auto"/>
              <w:left w:val="nil"/>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2.5</w:t>
            </w:r>
            <w:r w:rsidR="00337577" w:rsidRPr="00AD01DE">
              <w:rPr>
                <w:color w:val="000000"/>
              </w:rPr>
              <w:t xml:space="preserve"> </w:t>
            </w:r>
          </w:p>
        </w:tc>
        <w:tc>
          <w:tcPr>
            <w:tcW w:w="1559" w:type="dxa"/>
            <w:tcBorders>
              <w:top w:val="single" w:sz="4" w:space="0" w:color="auto"/>
              <w:left w:val="double" w:sz="4" w:space="0" w:color="auto"/>
            </w:tcBorders>
            <w:vAlign w:val="center"/>
          </w:tcPr>
          <w:p w:rsidR="00337577" w:rsidRPr="00AD01DE" w:rsidRDefault="00337577" w:rsidP="00AF1616">
            <w:pPr>
              <w:spacing w:beforeLines="10" w:before="36"/>
              <w:ind w:rightChars="20" w:right="48"/>
              <w:jc w:val="right"/>
            </w:pPr>
            <w:r>
              <w:rPr>
                <w:rFonts w:hint="eastAsia"/>
              </w:rPr>
              <w:t>3</w:t>
            </w:r>
            <w:r w:rsidR="00AF1616">
              <w:rPr>
                <w:rFonts w:hint="eastAsia"/>
              </w:rPr>
              <w:t>6</w:t>
            </w:r>
            <w:r>
              <w:rPr>
                <w:rFonts w:hint="eastAsia"/>
              </w:rPr>
              <w:t>,</w:t>
            </w:r>
            <w:r w:rsidR="00AF1616">
              <w:rPr>
                <w:rFonts w:hint="eastAsia"/>
              </w:rPr>
              <w:t>60</w:t>
            </w:r>
            <w:r>
              <w:rPr>
                <w:rFonts w:hint="eastAsia"/>
              </w:rPr>
              <w:t>9</w:t>
            </w:r>
            <w:r w:rsidRPr="00AD01DE">
              <w:t xml:space="preserve"> </w:t>
            </w:r>
          </w:p>
        </w:tc>
        <w:tc>
          <w:tcPr>
            <w:tcW w:w="1560" w:type="dxa"/>
            <w:tcBorders>
              <w:top w:val="sing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0.</w:t>
            </w:r>
            <w:r w:rsidR="00AF1616">
              <w:rPr>
                <w:rFonts w:hint="eastAsia"/>
                <w:color w:val="000000"/>
              </w:rPr>
              <w:t>4</w:t>
            </w:r>
            <w:r w:rsidRPr="00AD01DE">
              <w:rPr>
                <w:color w:val="000000"/>
              </w:rPr>
              <w:t xml:space="preserve">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綜合商品</w:t>
            </w:r>
            <w:r w:rsidRPr="005B48D2">
              <w:rPr>
                <w:rFonts w:ascii="Arial" w:eastAsia="標楷體" w:hAnsi="Arial" w:cs="Arial" w:hint="eastAsia"/>
                <w:color w:val="000000"/>
              </w:rPr>
              <w:t>零售業</w:t>
            </w:r>
          </w:p>
        </w:tc>
        <w:tc>
          <w:tcPr>
            <w:tcW w:w="1559" w:type="dxa"/>
            <w:vAlign w:val="center"/>
          </w:tcPr>
          <w:p w:rsidR="00337577" w:rsidRPr="00AD01DE" w:rsidRDefault="00337577" w:rsidP="003A6FEC">
            <w:pPr>
              <w:spacing w:beforeLines="10" w:before="36"/>
              <w:ind w:rightChars="20" w:right="48"/>
              <w:jc w:val="right"/>
            </w:pPr>
            <w:r>
              <w:rPr>
                <w:rFonts w:hint="eastAsia"/>
              </w:rPr>
              <w:t>1,0</w:t>
            </w:r>
            <w:r w:rsidR="00AF1616">
              <w:rPr>
                <w:rFonts w:hint="eastAsia"/>
              </w:rPr>
              <w:t>31</w:t>
            </w:r>
            <w:r w:rsidRPr="00AD01DE">
              <w:t xml:space="preserve"> </w:t>
            </w:r>
          </w:p>
        </w:tc>
        <w:tc>
          <w:tcPr>
            <w:tcW w:w="1559" w:type="dxa"/>
            <w:tcBorders>
              <w:left w:val="nil"/>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4</w:t>
            </w:r>
            <w:r w:rsidR="00337577">
              <w:rPr>
                <w:rFonts w:hint="eastAsia"/>
                <w:color w:val="000000"/>
              </w:rPr>
              <w:t>.0</w:t>
            </w:r>
            <w:r w:rsidR="00337577" w:rsidRPr="00AD01DE">
              <w:rPr>
                <w:color w:val="000000"/>
              </w:rPr>
              <w:t xml:space="preserve"> </w:t>
            </w:r>
          </w:p>
        </w:tc>
        <w:tc>
          <w:tcPr>
            <w:tcW w:w="1559" w:type="dxa"/>
            <w:tcBorders>
              <w:left w:val="double" w:sz="4" w:space="0" w:color="auto"/>
            </w:tcBorders>
            <w:vAlign w:val="center"/>
          </w:tcPr>
          <w:p w:rsidR="00337577" w:rsidRPr="00AD01DE" w:rsidRDefault="00AF1616" w:rsidP="00AF1616">
            <w:pPr>
              <w:spacing w:beforeLines="10" w:before="36"/>
              <w:ind w:rightChars="20" w:right="48"/>
              <w:jc w:val="right"/>
            </w:pPr>
            <w:r>
              <w:rPr>
                <w:rFonts w:hint="eastAsia"/>
              </w:rPr>
              <w:t>10</w:t>
            </w:r>
            <w:r w:rsidR="00337577">
              <w:rPr>
                <w:rFonts w:hint="eastAsia"/>
              </w:rPr>
              <w:t>,</w:t>
            </w:r>
            <w:r>
              <w:rPr>
                <w:rFonts w:hint="eastAsia"/>
              </w:rPr>
              <w:t>513</w:t>
            </w:r>
            <w:r w:rsidR="00337577"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4.</w:t>
            </w:r>
            <w:r>
              <w:rPr>
                <w:rFonts w:hint="eastAsia"/>
                <w:color w:val="000000"/>
              </w:rPr>
              <w:t>3</w:t>
            </w:r>
            <w:r w:rsidRPr="00AD01DE">
              <w:rPr>
                <w:color w:val="000000"/>
              </w:rPr>
              <w:t xml:space="preserve">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百貨公司</w:t>
            </w:r>
          </w:p>
        </w:tc>
        <w:tc>
          <w:tcPr>
            <w:tcW w:w="1559" w:type="dxa"/>
          </w:tcPr>
          <w:p w:rsidR="00337577" w:rsidRPr="00AD01DE" w:rsidRDefault="00337577" w:rsidP="003A6FEC">
            <w:pPr>
              <w:spacing w:beforeLines="20" w:before="72"/>
              <w:ind w:rightChars="20" w:right="48"/>
              <w:jc w:val="right"/>
            </w:pPr>
            <w:r>
              <w:rPr>
                <w:rFonts w:hint="eastAsia"/>
              </w:rPr>
              <w:t>3</w:t>
            </w:r>
            <w:r w:rsidR="00AF1616">
              <w:rPr>
                <w:rFonts w:hint="eastAsia"/>
              </w:rPr>
              <w:t>53</w:t>
            </w:r>
          </w:p>
        </w:tc>
        <w:tc>
          <w:tcPr>
            <w:tcW w:w="1559" w:type="dxa"/>
            <w:tcBorders>
              <w:left w:val="nil"/>
              <w:right w:val="double" w:sz="4" w:space="0" w:color="auto"/>
            </w:tcBorders>
          </w:tcPr>
          <w:p w:rsidR="00337577" w:rsidRPr="00AD01DE" w:rsidRDefault="00AF1616" w:rsidP="00337577">
            <w:pPr>
              <w:spacing w:beforeLines="20" w:before="72"/>
              <w:ind w:rightChars="106" w:right="254"/>
              <w:jc w:val="right"/>
              <w:rPr>
                <w:color w:val="000000"/>
              </w:rPr>
            </w:pPr>
            <w:r>
              <w:rPr>
                <w:rFonts w:hint="eastAsia"/>
                <w:color w:val="000000"/>
              </w:rPr>
              <w:t>2.8</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2</w:t>
            </w:r>
            <w:r>
              <w:rPr>
                <w:rFonts w:hint="eastAsia"/>
                <w:bCs/>
              </w:rPr>
              <w:t>,</w:t>
            </w:r>
            <w:r w:rsidR="00AF1616">
              <w:rPr>
                <w:rFonts w:hint="eastAsia"/>
                <w:bCs/>
              </w:rPr>
              <w:t>894</w:t>
            </w:r>
          </w:p>
        </w:tc>
        <w:tc>
          <w:tcPr>
            <w:tcW w:w="1560" w:type="dxa"/>
          </w:tcPr>
          <w:p w:rsidR="00337577" w:rsidRPr="00AD01DE" w:rsidRDefault="00337577" w:rsidP="00337577">
            <w:pPr>
              <w:spacing w:beforeLines="20" w:before="72"/>
              <w:ind w:rightChars="106" w:right="254"/>
              <w:jc w:val="right"/>
              <w:rPr>
                <w:color w:val="000000"/>
              </w:rPr>
            </w:pPr>
            <w:r>
              <w:rPr>
                <w:rFonts w:hint="eastAsia"/>
                <w:color w:val="000000"/>
              </w:rPr>
              <w:t>4.</w:t>
            </w:r>
            <w:r w:rsidR="00AF1616">
              <w:rPr>
                <w:rFonts w:hint="eastAsia"/>
                <w:color w:val="000000"/>
              </w:rPr>
              <w:t>6</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超級市場</w:t>
            </w:r>
          </w:p>
        </w:tc>
        <w:tc>
          <w:tcPr>
            <w:tcW w:w="1559" w:type="dxa"/>
          </w:tcPr>
          <w:p w:rsidR="00337577" w:rsidRPr="00AD01DE" w:rsidRDefault="00337577" w:rsidP="003A6FEC">
            <w:pPr>
              <w:spacing w:beforeLines="20" w:before="72"/>
              <w:ind w:rightChars="20" w:right="48"/>
              <w:jc w:val="right"/>
            </w:pPr>
            <w:r w:rsidRPr="00AD01DE">
              <w:t>15</w:t>
            </w:r>
            <w:r>
              <w:rPr>
                <w:rFonts w:hint="eastAsia"/>
              </w:rPr>
              <w:t>0</w:t>
            </w:r>
          </w:p>
        </w:tc>
        <w:tc>
          <w:tcPr>
            <w:tcW w:w="1559" w:type="dxa"/>
            <w:tcBorders>
              <w:left w:val="nil"/>
              <w:right w:val="double" w:sz="4" w:space="0" w:color="auto"/>
            </w:tcBorders>
          </w:tcPr>
          <w:p w:rsidR="00337577" w:rsidRPr="00AD01DE" w:rsidRDefault="00AF1616" w:rsidP="00337577">
            <w:pPr>
              <w:spacing w:beforeLines="20" w:before="72"/>
              <w:ind w:rightChars="106" w:right="254"/>
              <w:jc w:val="right"/>
              <w:rPr>
                <w:color w:val="000000"/>
              </w:rPr>
            </w:pPr>
            <w:r>
              <w:rPr>
                <w:rFonts w:hint="eastAsia"/>
                <w:color w:val="000000"/>
              </w:rPr>
              <w:t>9.6</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1</w:t>
            </w:r>
            <w:r>
              <w:rPr>
                <w:rFonts w:hint="eastAsia"/>
                <w:bCs/>
              </w:rPr>
              <w:t>,</w:t>
            </w:r>
            <w:r w:rsidR="00AF1616">
              <w:rPr>
                <w:rFonts w:hint="eastAsia"/>
                <w:bCs/>
              </w:rPr>
              <w:t>649</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8</w:t>
            </w:r>
            <w:r w:rsidR="00AF1616">
              <w:rPr>
                <w:rFonts w:hint="eastAsia"/>
                <w:color w:val="000000"/>
              </w:rPr>
              <w:t>.0</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便利商店</w:t>
            </w:r>
          </w:p>
        </w:tc>
        <w:tc>
          <w:tcPr>
            <w:tcW w:w="1559" w:type="dxa"/>
          </w:tcPr>
          <w:p w:rsidR="00337577" w:rsidRPr="00AD01DE" w:rsidRDefault="00337577" w:rsidP="003A6FEC">
            <w:pPr>
              <w:spacing w:beforeLines="20" w:before="72"/>
              <w:ind w:rightChars="20" w:right="48"/>
              <w:jc w:val="right"/>
            </w:pPr>
            <w:r w:rsidRPr="00AD01DE">
              <w:t>24</w:t>
            </w:r>
            <w:r w:rsidR="00AF1616">
              <w:rPr>
                <w:rFonts w:hint="eastAsia"/>
              </w:rPr>
              <w:t>3</w:t>
            </w:r>
          </w:p>
        </w:tc>
        <w:tc>
          <w:tcPr>
            <w:tcW w:w="1559" w:type="dxa"/>
            <w:tcBorders>
              <w:left w:val="nil"/>
              <w:right w:val="double" w:sz="4" w:space="0" w:color="auto"/>
            </w:tcBorders>
          </w:tcPr>
          <w:p w:rsidR="00337577" w:rsidRPr="00AD01DE" w:rsidRDefault="00AF1616" w:rsidP="00337577">
            <w:pPr>
              <w:spacing w:beforeLines="20" w:before="72"/>
              <w:ind w:rightChars="106" w:right="254"/>
              <w:jc w:val="right"/>
              <w:rPr>
                <w:color w:val="000000"/>
              </w:rPr>
            </w:pPr>
            <w:r>
              <w:rPr>
                <w:rFonts w:hint="eastAsia"/>
                <w:color w:val="000000"/>
              </w:rPr>
              <w:t>2.4</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Pr>
                <w:rFonts w:hint="eastAsia"/>
                <w:bCs/>
              </w:rPr>
              <w:t>2,</w:t>
            </w:r>
            <w:r w:rsidR="00AF1616">
              <w:rPr>
                <w:rFonts w:hint="eastAsia"/>
                <w:bCs/>
              </w:rPr>
              <w:t>704</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1.</w:t>
            </w:r>
            <w:r w:rsidR="00AF1616">
              <w:rPr>
                <w:rFonts w:hint="eastAsia"/>
                <w:color w:val="000000"/>
              </w:rPr>
              <w:t>9</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量販店</w:t>
            </w:r>
          </w:p>
        </w:tc>
        <w:tc>
          <w:tcPr>
            <w:tcW w:w="1559" w:type="dxa"/>
          </w:tcPr>
          <w:p w:rsidR="00337577" w:rsidRPr="00AD01DE" w:rsidRDefault="00337577" w:rsidP="003A6FEC">
            <w:pPr>
              <w:spacing w:beforeLines="20" w:before="72"/>
              <w:ind w:rightChars="20" w:right="48"/>
              <w:jc w:val="right"/>
            </w:pPr>
            <w:r w:rsidRPr="00AD01DE">
              <w:t>1</w:t>
            </w:r>
            <w:r w:rsidR="00AF1616">
              <w:rPr>
                <w:rFonts w:hint="eastAsia"/>
              </w:rPr>
              <w:t>39</w:t>
            </w:r>
          </w:p>
        </w:tc>
        <w:tc>
          <w:tcPr>
            <w:tcW w:w="1559" w:type="dxa"/>
            <w:tcBorders>
              <w:left w:val="nil"/>
              <w:right w:val="double" w:sz="4" w:space="0" w:color="auto"/>
            </w:tcBorders>
          </w:tcPr>
          <w:p w:rsidR="00337577" w:rsidRPr="00AD01DE" w:rsidRDefault="00AF1616" w:rsidP="00337577">
            <w:pPr>
              <w:spacing w:beforeLines="20" w:before="72"/>
              <w:ind w:rightChars="106" w:right="254"/>
              <w:jc w:val="right"/>
              <w:rPr>
                <w:color w:val="000000"/>
              </w:rPr>
            </w:pPr>
            <w:r>
              <w:rPr>
                <w:rFonts w:hint="eastAsia"/>
                <w:color w:val="000000"/>
              </w:rPr>
              <w:t>3.7</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Pr>
                <w:rFonts w:hint="eastAsia"/>
                <w:bCs/>
              </w:rPr>
              <w:t>1,</w:t>
            </w:r>
            <w:r w:rsidR="00AF1616">
              <w:rPr>
                <w:rFonts w:hint="eastAsia"/>
                <w:bCs/>
              </w:rPr>
              <w:t>678</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4.</w:t>
            </w:r>
            <w:r w:rsidR="00AF1616">
              <w:rPr>
                <w:rFonts w:hint="eastAsia"/>
                <w:color w:val="000000"/>
              </w:rPr>
              <w:t>4</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其他</w:t>
            </w:r>
          </w:p>
        </w:tc>
        <w:tc>
          <w:tcPr>
            <w:tcW w:w="1559" w:type="dxa"/>
          </w:tcPr>
          <w:p w:rsidR="00337577" w:rsidRPr="00AD01DE" w:rsidRDefault="00337577" w:rsidP="003A6FEC">
            <w:pPr>
              <w:spacing w:beforeLines="20" w:before="72"/>
              <w:ind w:rightChars="20" w:right="48"/>
              <w:jc w:val="right"/>
            </w:pPr>
            <w:r w:rsidRPr="00AD01DE">
              <w:t>1</w:t>
            </w:r>
            <w:r w:rsidR="00AF1616">
              <w:rPr>
                <w:rFonts w:hint="eastAsia"/>
              </w:rPr>
              <w:t>47</w:t>
            </w:r>
          </w:p>
        </w:tc>
        <w:tc>
          <w:tcPr>
            <w:tcW w:w="1559" w:type="dxa"/>
            <w:tcBorders>
              <w:left w:val="nil"/>
              <w:right w:val="double" w:sz="4" w:space="0" w:color="auto"/>
            </w:tcBorders>
          </w:tcPr>
          <w:p w:rsidR="00337577" w:rsidRPr="00AD01DE" w:rsidRDefault="00337577" w:rsidP="00337577">
            <w:pPr>
              <w:spacing w:beforeLines="20" w:before="72"/>
              <w:ind w:rightChars="106" w:right="254"/>
              <w:jc w:val="right"/>
              <w:rPr>
                <w:color w:val="000000"/>
              </w:rPr>
            </w:pPr>
            <w:r>
              <w:rPr>
                <w:rFonts w:hint="eastAsia"/>
                <w:color w:val="000000"/>
              </w:rPr>
              <w:t>4.</w:t>
            </w:r>
            <w:r w:rsidR="00AF1616">
              <w:rPr>
                <w:rFonts w:hint="eastAsia"/>
                <w:color w:val="000000"/>
              </w:rPr>
              <w:t>1</w:t>
            </w:r>
          </w:p>
        </w:tc>
        <w:tc>
          <w:tcPr>
            <w:tcW w:w="1559" w:type="dxa"/>
            <w:tcBorders>
              <w:left w:val="double" w:sz="4" w:space="0" w:color="auto"/>
            </w:tcBorders>
          </w:tcPr>
          <w:p w:rsidR="00337577" w:rsidRPr="00AD01DE" w:rsidRDefault="00337577" w:rsidP="003A6FEC">
            <w:pPr>
              <w:wordWrap w:val="0"/>
              <w:spacing w:beforeLines="20" w:before="72"/>
              <w:ind w:rightChars="20" w:right="48"/>
              <w:jc w:val="right"/>
              <w:rPr>
                <w:bCs/>
              </w:rPr>
            </w:pPr>
            <w:r w:rsidRPr="00AD01DE">
              <w:rPr>
                <w:bCs/>
              </w:rPr>
              <w:t>1</w:t>
            </w:r>
            <w:r>
              <w:rPr>
                <w:rFonts w:hint="eastAsia"/>
                <w:bCs/>
              </w:rPr>
              <w:t>,</w:t>
            </w:r>
            <w:r w:rsidR="00AF1616">
              <w:rPr>
                <w:rFonts w:hint="eastAsia"/>
                <w:bCs/>
              </w:rPr>
              <w:t>588</w:t>
            </w:r>
          </w:p>
        </w:tc>
        <w:tc>
          <w:tcPr>
            <w:tcW w:w="1560" w:type="dxa"/>
          </w:tcPr>
          <w:p w:rsidR="00337577" w:rsidRPr="00AD01DE" w:rsidRDefault="00337577" w:rsidP="00337577">
            <w:pPr>
              <w:spacing w:beforeLines="20" w:before="72"/>
              <w:ind w:rightChars="106" w:right="254"/>
              <w:jc w:val="right"/>
              <w:rPr>
                <w:color w:val="000000"/>
              </w:rPr>
            </w:pPr>
            <w:r w:rsidRPr="00AD01DE">
              <w:rPr>
                <w:color w:val="000000"/>
              </w:rPr>
              <w:t>4.1</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汽機車</w:t>
            </w:r>
            <w:r w:rsidRPr="005B48D2">
              <w:rPr>
                <w:rFonts w:ascii="Arial" w:eastAsia="標楷體" w:hAnsi="Arial" w:cs="Arial" w:hint="eastAsia"/>
                <w:color w:val="000000"/>
              </w:rPr>
              <w:t>業</w:t>
            </w:r>
          </w:p>
        </w:tc>
        <w:tc>
          <w:tcPr>
            <w:tcW w:w="1559" w:type="dxa"/>
            <w:vAlign w:val="center"/>
          </w:tcPr>
          <w:p w:rsidR="00337577" w:rsidRPr="00AD01DE" w:rsidRDefault="00337577" w:rsidP="003A6FEC">
            <w:pPr>
              <w:spacing w:beforeLines="10" w:before="36"/>
              <w:ind w:rightChars="20" w:right="48"/>
              <w:jc w:val="right"/>
            </w:pPr>
            <w:r w:rsidRPr="00AD01DE">
              <w:t>4</w:t>
            </w:r>
            <w:r>
              <w:rPr>
                <w:rFonts w:hint="eastAsia"/>
              </w:rPr>
              <w:t>8</w:t>
            </w:r>
            <w:r w:rsidR="00AF1616">
              <w:rPr>
                <w:rFonts w:hint="eastAsia"/>
              </w:rPr>
              <w:t>2</w:t>
            </w:r>
            <w:r w:rsidRPr="00AD01DE">
              <w:t xml:space="preserve"> </w:t>
            </w:r>
          </w:p>
        </w:tc>
        <w:tc>
          <w:tcPr>
            <w:tcW w:w="1559" w:type="dxa"/>
            <w:tcBorders>
              <w:left w:val="nil"/>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0.2</w:t>
            </w:r>
            <w:r w:rsidR="00337577" w:rsidRPr="00AD01DE">
              <w:rPr>
                <w:color w:val="000000"/>
              </w:rPr>
              <w:t xml:space="preserve"> </w:t>
            </w:r>
          </w:p>
        </w:tc>
        <w:tc>
          <w:tcPr>
            <w:tcW w:w="1559" w:type="dxa"/>
            <w:tcBorders>
              <w:left w:val="double" w:sz="4" w:space="0" w:color="auto"/>
            </w:tcBorders>
            <w:vAlign w:val="center"/>
          </w:tcPr>
          <w:p w:rsidR="00337577" w:rsidRPr="00AD01DE" w:rsidRDefault="00AF1616" w:rsidP="00AF1616">
            <w:pPr>
              <w:spacing w:beforeLines="10" w:before="36"/>
              <w:ind w:rightChars="20" w:right="48"/>
              <w:jc w:val="right"/>
            </w:pPr>
            <w:r>
              <w:rPr>
                <w:rFonts w:hint="eastAsia"/>
              </w:rPr>
              <w:t>5</w:t>
            </w:r>
            <w:r w:rsidR="00337577">
              <w:rPr>
                <w:rFonts w:hint="eastAsia"/>
              </w:rPr>
              <w:t>,</w:t>
            </w:r>
            <w:r>
              <w:rPr>
                <w:rFonts w:hint="eastAsia"/>
              </w:rPr>
              <w:t>283</w:t>
            </w:r>
            <w:r w:rsidR="00337577"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1.</w:t>
            </w:r>
            <w:r w:rsidR="00AF1616">
              <w:rPr>
                <w:rFonts w:hint="eastAsia"/>
                <w:color w:val="000000"/>
              </w:rPr>
              <w:t>1</w:t>
            </w:r>
            <w:r w:rsidRPr="00AD01DE">
              <w:rPr>
                <w:color w:val="000000"/>
              </w:rPr>
              <w:t xml:space="preserve"> </w:t>
            </w:r>
          </w:p>
        </w:tc>
      </w:tr>
      <w:tr w:rsidR="00337577" w:rsidRPr="003B6B9A" w:rsidTr="003A6FEC">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食品、飲料</w:t>
            </w:r>
            <w:r w:rsidRPr="005B48D2">
              <w:rPr>
                <w:rFonts w:ascii="Arial" w:eastAsia="標楷體" w:hAnsi="Arial" w:cs="Arial" w:hint="eastAsia"/>
                <w:color w:val="000000"/>
              </w:rPr>
              <w:t>及菸草業</w:t>
            </w:r>
          </w:p>
        </w:tc>
        <w:tc>
          <w:tcPr>
            <w:tcW w:w="1559" w:type="dxa"/>
            <w:vAlign w:val="center"/>
          </w:tcPr>
          <w:p w:rsidR="00337577" w:rsidRPr="00AD01DE" w:rsidRDefault="00337577" w:rsidP="003A6FEC">
            <w:pPr>
              <w:spacing w:beforeLines="10" w:before="36"/>
              <w:ind w:rightChars="20" w:right="48"/>
              <w:jc w:val="right"/>
            </w:pPr>
            <w:r>
              <w:rPr>
                <w:rFonts w:hint="eastAsia"/>
              </w:rPr>
              <w:t>38</w:t>
            </w:r>
            <w:r w:rsidR="00AF1616">
              <w:rPr>
                <w:rFonts w:hint="eastAsia"/>
              </w:rPr>
              <w:t>3</w:t>
            </w:r>
            <w:r w:rsidRPr="00AD01DE">
              <w:t xml:space="preserve"> </w:t>
            </w:r>
          </w:p>
        </w:tc>
        <w:tc>
          <w:tcPr>
            <w:tcW w:w="1559" w:type="dxa"/>
            <w:tcBorders>
              <w:left w:val="nil"/>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3.5</w:t>
            </w:r>
            <w:r w:rsidR="00337577" w:rsidRPr="00AD01DE">
              <w:rPr>
                <w:color w:val="000000"/>
              </w:rPr>
              <w:t xml:space="preserve"> </w:t>
            </w:r>
          </w:p>
        </w:tc>
        <w:tc>
          <w:tcPr>
            <w:tcW w:w="1559" w:type="dxa"/>
            <w:tcBorders>
              <w:left w:val="double" w:sz="4" w:space="0" w:color="auto"/>
            </w:tcBorders>
            <w:vAlign w:val="center"/>
          </w:tcPr>
          <w:p w:rsidR="00337577" w:rsidRPr="00AD01DE" w:rsidRDefault="00AF1616" w:rsidP="00AF1616">
            <w:pPr>
              <w:spacing w:beforeLines="10" w:before="36"/>
              <w:ind w:rightChars="20" w:right="48"/>
              <w:jc w:val="right"/>
            </w:pPr>
            <w:r>
              <w:rPr>
                <w:rFonts w:hint="eastAsia"/>
              </w:rPr>
              <w:t>4</w:t>
            </w:r>
            <w:r w:rsidR="00337577">
              <w:rPr>
                <w:rFonts w:hint="eastAsia"/>
              </w:rPr>
              <w:t>,</w:t>
            </w:r>
            <w:r>
              <w:rPr>
                <w:rFonts w:hint="eastAsia"/>
              </w:rPr>
              <w:t>326</w:t>
            </w:r>
            <w:r w:rsidR="00337577"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2.</w:t>
            </w:r>
            <w:r w:rsidR="00AF1616">
              <w:rPr>
                <w:rFonts w:hint="eastAsia"/>
                <w:color w:val="000000"/>
              </w:rPr>
              <w:t>9</w:t>
            </w:r>
            <w:r w:rsidRPr="00AD01DE">
              <w:rPr>
                <w:color w:val="000000"/>
              </w:rPr>
              <w:t xml:space="preserve"> </w:t>
            </w:r>
          </w:p>
        </w:tc>
      </w:tr>
      <w:tr w:rsidR="00337577" w:rsidRPr="003B6B9A" w:rsidTr="003A6FEC">
        <w:trPr>
          <w:trHeight w:val="80"/>
        </w:trPr>
        <w:tc>
          <w:tcPr>
            <w:tcW w:w="2722" w:type="dxa"/>
            <w:tcBorders>
              <w:right w:val="single" w:sz="4" w:space="0" w:color="auto"/>
            </w:tcBorders>
          </w:tcPr>
          <w:p w:rsidR="00337577" w:rsidRPr="00AF1616" w:rsidRDefault="00AF1616" w:rsidP="003A6FEC">
            <w:pPr>
              <w:autoSpaceDE w:val="0"/>
              <w:spacing w:line="300" w:lineRule="exact"/>
              <w:ind w:leftChars="100" w:left="240"/>
              <w:rPr>
                <w:rFonts w:ascii="Arial" w:eastAsia="標楷體" w:hAnsi="Arial" w:cs="Arial"/>
                <w:color w:val="000000"/>
              </w:rPr>
            </w:pPr>
            <w:r w:rsidRPr="00AF1616">
              <w:rPr>
                <w:rFonts w:eastAsia="標楷體" w:hint="eastAsia"/>
                <w:bCs/>
              </w:rPr>
              <w:t>資通訊及家電設備</w:t>
            </w:r>
            <w:r w:rsidR="00337577" w:rsidRPr="00AF1616">
              <w:rPr>
                <w:rFonts w:ascii="Arial" w:eastAsia="標楷體" w:hAnsi="Arial" w:cs="Arial" w:hint="eastAsia"/>
                <w:bCs/>
                <w:noProof/>
              </w:rPr>
              <w:t>業</w:t>
            </w:r>
          </w:p>
        </w:tc>
        <w:tc>
          <w:tcPr>
            <w:tcW w:w="1559" w:type="dxa"/>
            <w:vAlign w:val="center"/>
          </w:tcPr>
          <w:p w:rsidR="00337577" w:rsidRPr="00AD01DE" w:rsidRDefault="00337577" w:rsidP="003A6FEC">
            <w:pPr>
              <w:spacing w:beforeLines="10" w:before="36"/>
              <w:ind w:rightChars="20" w:right="48"/>
              <w:jc w:val="right"/>
            </w:pPr>
            <w:r>
              <w:rPr>
                <w:rFonts w:hint="eastAsia"/>
              </w:rPr>
              <w:t>30</w:t>
            </w:r>
            <w:r w:rsidR="00AF1616">
              <w:rPr>
                <w:rFonts w:hint="eastAsia"/>
              </w:rPr>
              <w:t>9</w:t>
            </w:r>
            <w:r w:rsidRPr="00AD01DE">
              <w:t xml:space="preserve"> </w:t>
            </w:r>
          </w:p>
        </w:tc>
        <w:tc>
          <w:tcPr>
            <w:tcW w:w="1559" w:type="dxa"/>
            <w:tcBorders>
              <w:left w:val="nil"/>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7.9</w:t>
            </w:r>
            <w:r w:rsidR="00337577" w:rsidRPr="00AD01DE">
              <w:rPr>
                <w:color w:val="000000"/>
              </w:rPr>
              <w:t xml:space="preserve"> </w:t>
            </w:r>
          </w:p>
        </w:tc>
        <w:tc>
          <w:tcPr>
            <w:tcW w:w="1559" w:type="dxa"/>
            <w:tcBorders>
              <w:left w:val="double" w:sz="4" w:space="0" w:color="auto"/>
            </w:tcBorders>
            <w:vAlign w:val="center"/>
          </w:tcPr>
          <w:p w:rsidR="00337577" w:rsidRPr="00AD01DE" w:rsidRDefault="00AF1616" w:rsidP="00AF1616">
            <w:pPr>
              <w:spacing w:beforeLines="10" w:before="36"/>
              <w:ind w:rightChars="20" w:right="48"/>
              <w:jc w:val="right"/>
            </w:pPr>
            <w:r>
              <w:rPr>
                <w:rFonts w:hint="eastAsia"/>
              </w:rPr>
              <w:t>3</w:t>
            </w:r>
            <w:r w:rsidR="00337577">
              <w:rPr>
                <w:rFonts w:hint="eastAsia"/>
              </w:rPr>
              <w:t>,</w:t>
            </w:r>
            <w:r>
              <w:rPr>
                <w:rFonts w:hint="eastAsia"/>
              </w:rPr>
              <w:t>289</w:t>
            </w:r>
            <w:r w:rsidR="00337577" w:rsidRPr="00AD01DE">
              <w:t xml:space="preserve"> </w:t>
            </w:r>
          </w:p>
        </w:tc>
        <w:tc>
          <w:tcPr>
            <w:tcW w:w="1560" w:type="dxa"/>
            <w:vAlign w:val="center"/>
          </w:tcPr>
          <w:p w:rsidR="00337577" w:rsidRPr="00AD01DE" w:rsidRDefault="00AF1616" w:rsidP="00337577">
            <w:pPr>
              <w:spacing w:beforeLines="10" w:before="36"/>
              <w:ind w:rightChars="106" w:right="254"/>
              <w:jc w:val="right"/>
              <w:rPr>
                <w:color w:val="000000"/>
              </w:rPr>
            </w:pPr>
            <w:r>
              <w:rPr>
                <w:rFonts w:hint="eastAsia"/>
                <w:color w:val="000000"/>
              </w:rPr>
              <w:t>0.3</w:t>
            </w:r>
            <w:r w:rsidR="00337577" w:rsidRPr="00AD01DE">
              <w:rPr>
                <w:color w:val="000000"/>
              </w:rPr>
              <w:t xml:space="preserve"> </w:t>
            </w:r>
          </w:p>
        </w:tc>
      </w:tr>
      <w:tr w:rsidR="00AF1616" w:rsidRPr="003B6B9A" w:rsidTr="003A6FEC">
        <w:trPr>
          <w:trHeight w:val="80"/>
        </w:trPr>
        <w:tc>
          <w:tcPr>
            <w:tcW w:w="2722" w:type="dxa"/>
            <w:tcBorders>
              <w:right w:val="single" w:sz="4" w:space="0" w:color="auto"/>
            </w:tcBorders>
          </w:tcPr>
          <w:p w:rsidR="00AF1616" w:rsidRPr="00AF1616" w:rsidRDefault="00AF1616" w:rsidP="003A6FEC">
            <w:pPr>
              <w:autoSpaceDE w:val="0"/>
              <w:spacing w:line="300" w:lineRule="exact"/>
              <w:ind w:leftChars="100" w:left="240"/>
              <w:rPr>
                <w:rFonts w:ascii="Arial" w:eastAsia="標楷體" w:hAnsi="Arial" w:cs="Arial"/>
                <w:color w:val="000000"/>
              </w:rPr>
            </w:pPr>
            <w:r w:rsidRPr="00AF1616">
              <w:rPr>
                <w:rFonts w:ascii="Arial" w:eastAsia="標楷體" w:hAnsi="Arial" w:cs="Arial" w:hint="eastAsia"/>
                <w:color w:val="000000"/>
              </w:rPr>
              <w:t>布疋及服飾品業</w:t>
            </w:r>
          </w:p>
        </w:tc>
        <w:tc>
          <w:tcPr>
            <w:tcW w:w="1559" w:type="dxa"/>
            <w:vAlign w:val="center"/>
          </w:tcPr>
          <w:p w:rsidR="00AF1616" w:rsidRPr="00AD01DE" w:rsidRDefault="00AF1616" w:rsidP="003A6FEC">
            <w:pPr>
              <w:spacing w:beforeLines="10" w:before="36"/>
              <w:ind w:rightChars="20" w:right="48"/>
              <w:jc w:val="right"/>
            </w:pPr>
            <w:r>
              <w:rPr>
                <w:rFonts w:hint="eastAsia"/>
              </w:rPr>
              <w:t>263</w:t>
            </w:r>
          </w:p>
        </w:tc>
        <w:tc>
          <w:tcPr>
            <w:tcW w:w="1559" w:type="dxa"/>
            <w:tcBorders>
              <w:left w:val="nil"/>
              <w:right w:val="double" w:sz="4" w:space="0" w:color="auto"/>
            </w:tcBorders>
            <w:vAlign w:val="center"/>
          </w:tcPr>
          <w:p w:rsidR="00AF1616" w:rsidRPr="00AD01DE" w:rsidRDefault="00AF1616" w:rsidP="00337577">
            <w:pPr>
              <w:spacing w:beforeLines="10" w:before="36"/>
              <w:ind w:rightChars="106" w:right="254"/>
              <w:jc w:val="right"/>
              <w:rPr>
                <w:color w:val="000000"/>
              </w:rPr>
            </w:pPr>
            <w:r>
              <w:rPr>
                <w:rFonts w:hint="eastAsia"/>
                <w:color w:val="000000"/>
              </w:rPr>
              <w:t>6.7</w:t>
            </w:r>
          </w:p>
        </w:tc>
        <w:tc>
          <w:tcPr>
            <w:tcW w:w="1559" w:type="dxa"/>
            <w:tcBorders>
              <w:left w:val="double" w:sz="4" w:space="0" w:color="auto"/>
            </w:tcBorders>
            <w:vAlign w:val="center"/>
          </w:tcPr>
          <w:p w:rsidR="00AF1616" w:rsidRPr="00AD01DE" w:rsidRDefault="00AF1616" w:rsidP="003A6FEC">
            <w:pPr>
              <w:spacing w:beforeLines="10" w:before="36"/>
              <w:ind w:rightChars="20" w:right="48"/>
              <w:jc w:val="right"/>
            </w:pPr>
            <w:r>
              <w:rPr>
                <w:rFonts w:hint="eastAsia"/>
              </w:rPr>
              <w:t>2,528</w:t>
            </w:r>
          </w:p>
        </w:tc>
        <w:tc>
          <w:tcPr>
            <w:tcW w:w="1560" w:type="dxa"/>
            <w:vAlign w:val="center"/>
          </w:tcPr>
          <w:p w:rsidR="00AF1616" w:rsidRPr="00AD01DE" w:rsidRDefault="00AF1616" w:rsidP="00337577">
            <w:pPr>
              <w:spacing w:beforeLines="10" w:before="36"/>
              <w:ind w:rightChars="106" w:right="254"/>
              <w:jc w:val="right"/>
              <w:rPr>
                <w:color w:val="000000"/>
              </w:rPr>
            </w:pPr>
            <w:r>
              <w:rPr>
                <w:rFonts w:hint="eastAsia"/>
                <w:color w:val="000000"/>
              </w:rPr>
              <w:t>1.8</w:t>
            </w:r>
          </w:p>
        </w:tc>
      </w:tr>
      <w:tr w:rsidR="00337577" w:rsidRPr="003B6B9A" w:rsidTr="003A6FEC">
        <w:trPr>
          <w:trHeight w:val="80"/>
        </w:trPr>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燃料業</w:t>
            </w:r>
          </w:p>
        </w:tc>
        <w:tc>
          <w:tcPr>
            <w:tcW w:w="1559" w:type="dxa"/>
            <w:vAlign w:val="center"/>
          </w:tcPr>
          <w:p w:rsidR="00337577" w:rsidRPr="00AD01DE" w:rsidRDefault="00337577" w:rsidP="003A6FEC">
            <w:pPr>
              <w:spacing w:beforeLines="10" w:before="36"/>
              <w:ind w:rightChars="20" w:right="48"/>
              <w:jc w:val="right"/>
            </w:pPr>
            <w:r w:rsidRPr="00AD01DE">
              <w:t>1</w:t>
            </w:r>
            <w:r w:rsidR="00AF1616">
              <w:rPr>
                <w:rFonts w:hint="eastAsia"/>
              </w:rPr>
              <w:t>81</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w:t>
            </w:r>
            <w:r w:rsidR="00AF1616">
              <w:rPr>
                <w:rFonts w:hint="eastAsia"/>
                <w:color w:val="000000"/>
              </w:rPr>
              <w:t>18.4</w:t>
            </w:r>
          </w:p>
        </w:tc>
        <w:tc>
          <w:tcPr>
            <w:tcW w:w="1559" w:type="dxa"/>
            <w:tcBorders>
              <w:left w:val="double" w:sz="4" w:space="0" w:color="auto"/>
            </w:tcBorders>
            <w:vAlign w:val="center"/>
          </w:tcPr>
          <w:p w:rsidR="00337577" w:rsidRPr="00AD01DE" w:rsidRDefault="00AF1616" w:rsidP="00AF1616">
            <w:pPr>
              <w:spacing w:beforeLines="10" w:before="36"/>
              <w:ind w:rightChars="20" w:right="48"/>
              <w:jc w:val="right"/>
            </w:pPr>
            <w:r>
              <w:rPr>
                <w:rFonts w:hint="eastAsia"/>
              </w:rPr>
              <w:t>2</w:t>
            </w:r>
            <w:r w:rsidR="00337577">
              <w:rPr>
                <w:rFonts w:hint="eastAsia"/>
              </w:rPr>
              <w:t>,</w:t>
            </w:r>
            <w:r>
              <w:rPr>
                <w:rFonts w:hint="eastAsia"/>
              </w:rPr>
              <w:t>132</w:t>
            </w:r>
            <w:r w:rsidR="00337577"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-2</w:t>
            </w:r>
            <w:r>
              <w:rPr>
                <w:rFonts w:hint="eastAsia"/>
                <w:color w:val="000000"/>
              </w:rPr>
              <w:t>4.</w:t>
            </w:r>
            <w:r w:rsidR="00AF1616">
              <w:rPr>
                <w:rFonts w:hint="eastAsia"/>
                <w:color w:val="000000"/>
              </w:rPr>
              <w:t>3</w:t>
            </w:r>
            <w:r w:rsidRPr="00AD01DE">
              <w:rPr>
                <w:color w:val="000000"/>
              </w:rPr>
              <w:t xml:space="preserve"> </w:t>
            </w:r>
          </w:p>
        </w:tc>
      </w:tr>
      <w:tr w:rsidR="00337577" w:rsidRPr="003B6B9A" w:rsidTr="003A6FEC">
        <w:trPr>
          <w:trHeight w:val="80"/>
        </w:trPr>
        <w:tc>
          <w:tcPr>
            <w:tcW w:w="2722" w:type="dxa"/>
            <w:tcBorders>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無店面零售業</w:t>
            </w:r>
          </w:p>
        </w:tc>
        <w:tc>
          <w:tcPr>
            <w:tcW w:w="1559" w:type="dxa"/>
            <w:vAlign w:val="center"/>
          </w:tcPr>
          <w:p w:rsidR="00337577" w:rsidRPr="00AD01DE" w:rsidRDefault="00337577" w:rsidP="003A6FEC">
            <w:pPr>
              <w:spacing w:beforeLines="10" w:before="36"/>
              <w:ind w:rightChars="20" w:right="48"/>
              <w:jc w:val="right"/>
            </w:pPr>
            <w:r w:rsidRPr="00AD01DE">
              <w:t>18</w:t>
            </w:r>
            <w:r w:rsidR="00AF1616">
              <w:rPr>
                <w:rFonts w:hint="eastAsia"/>
              </w:rPr>
              <w:t>9</w:t>
            </w:r>
            <w:r w:rsidRPr="00AD01DE">
              <w:t xml:space="preserve"> </w:t>
            </w:r>
          </w:p>
        </w:tc>
        <w:tc>
          <w:tcPr>
            <w:tcW w:w="1559" w:type="dxa"/>
            <w:tcBorders>
              <w:left w:val="nil"/>
              <w:right w:val="double" w:sz="4" w:space="0" w:color="auto"/>
            </w:tcBorders>
            <w:vAlign w:val="center"/>
          </w:tcPr>
          <w:p w:rsidR="00337577" w:rsidRPr="00AD01DE" w:rsidRDefault="00337577" w:rsidP="00337577">
            <w:pPr>
              <w:spacing w:beforeLines="10" w:before="36"/>
              <w:ind w:rightChars="106" w:right="254"/>
              <w:jc w:val="right"/>
              <w:rPr>
                <w:color w:val="000000"/>
              </w:rPr>
            </w:pPr>
            <w:r>
              <w:rPr>
                <w:rFonts w:hint="eastAsia"/>
                <w:color w:val="000000"/>
              </w:rPr>
              <w:t>7</w:t>
            </w:r>
            <w:r w:rsidR="00AF1616">
              <w:rPr>
                <w:rFonts w:hint="eastAsia"/>
                <w:color w:val="000000"/>
              </w:rPr>
              <w:t>.1</w:t>
            </w:r>
            <w:r w:rsidRPr="00AD01DE">
              <w:rPr>
                <w:color w:val="000000"/>
              </w:rPr>
              <w:t xml:space="preserve"> </w:t>
            </w:r>
          </w:p>
        </w:tc>
        <w:tc>
          <w:tcPr>
            <w:tcW w:w="1559" w:type="dxa"/>
            <w:tcBorders>
              <w:left w:val="double" w:sz="4" w:space="0" w:color="auto"/>
            </w:tcBorders>
            <w:vAlign w:val="center"/>
          </w:tcPr>
          <w:p w:rsidR="00337577" w:rsidRPr="00AD01DE" w:rsidRDefault="00337577" w:rsidP="003A6FEC">
            <w:pPr>
              <w:spacing w:beforeLines="10" w:before="36"/>
              <w:ind w:rightChars="20" w:right="48"/>
              <w:jc w:val="right"/>
            </w:pPr>
            <w:r w:rsidRPr="00AD01DE">
              <w:t>1</w:t>
            </w:r>
            <w:r>
              <w:rPr>
                <w:rFonts w:hint="eastAsia"/>
              </w:rPr>
              <w:t>,</w:t>
            </w:r>
            <w:r w:rsidR="00AF1616">
              <w:rPr>
                <w:rFonts w:hint="eastAsia"/>
              </w:rPr>
              <w:t>960</w:t>
            </w:r>
            <w:r w:rsidRPr="00AD01DE">
              <w:t xml:space="preserve"> </w:t>
            </w:r>
          </w:p>
        </w:tc>
        <w:tc>
          <w:tcPr>
            <w:tcW w:w="1560" w:type="dxa"/>
            <w:vAlign w:val="center"/>
          </w:tcPr>
          <w:p w:rsidR="00337577" w:rsidRPr="00AD01DE" w:rsidRDefault="00337577" w:rsidP="00337577">
            <w:pPr>
              <w:spacing w:beforeLines="10" w:before="36"/>
              <w:ind w:rightChars="106" w:right="254"/>
              <w:jc w:val="right"/>
              <w:rPr>
                <w:color w:val="000000"/>
              </w:rPr>
            </w:pPr>
            <w:r w:rsidRPr="00AD01DE">
              <w:rPr>
                <w:color w:val="000000"/>
              </w:rPr>
              <w:t>5.</w:t>
            </w:r>
            <w:r w:rsidR="00AF1616">
              <w:rPr>
                <w:rFonts w:hint="eastAsia"/>
                <w:color w:val="000000"/>
              </w:rPr>
              <w:t>3</w:t>
            </w:r>
            <w:r w:rsidRPr="00AD01DE">
              <w:rPr>
                <w:color w:val="000000"/>
              </w:rPr>
              <w:t xml:space="preserve"> </w:t>
            </w:r>
          </w:p>
        </w:tc>
      </w:tr>
      <w:tr w:rsidR="00337577" w:rsidRPr="003B6B9A" w:rsidTr="003A6FEC">
        <w:trPr>
          <w:trHeight w:val="80"/>
        </w:trPr>
        <w:tc>
          <w:tcPr>
            <w:tcW w:w="2722" w:type="dxa"/>
            <w:tcBorders>
              <w:bottom w:val="single" w:sz="4" w:space="0" w:color="auto"/>
              <w:right w:val="single" w:sz="4" w:space="0" w:color="auto"/>
            </w:tcBorders>
          </w:tcPr>
          <w:p w:rsidR="00337577" w:rsidRPr="005B48D2" w:rsidRDefault="00337577" w:rsidP="003A6FEC">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其他零售業</w:t>
            </w:r>
            <w:r>
              <w:rPr>
                <w:rFonts w:ascii="Arial" w:eastAsia="標楷體" w:hAnsi="Arial" w:cs="Arial" w:hint="eastAsia"/>
                <w:color w:val="000000"/>
              </w:rPr>
              <w:t>(</w:t>
            </w:r>
            <w:r>
              <w:rPr>
                <w:rFonts w:ascii="Arial" w:eastAsia="標楷體" w:hAnsi="Arial" w:cs="Arial" w:hint="eastAsia"/>
                <w:color w:val="000000"/>
              </w:rPr>
              <w:t>註</w:t>
            </w:r>
            <w:r>
              <w:rPr>
                <w:rFonts w:ascii="Arial" w:eastAsia="標楷體" w:hAnsi="Arial" w:cs="Arial" w:hint="eastAsia"/>
                <w:color w:val="000000"/>
              </w:rPr>
              <w:t>)</w:t>
            </w:r>
          </w:p>
        </w:tc>
        <w:tc>
          <w:tcPr>
            <w:tcW w:w="1559" w:type="dxa"/>
            <w:tcBorders>
              <w:left w:val="single" w:sz="4" w:space="0" w:color="auto"/>
              <w:bottom w:val="single" w:sz="4" w:space="0" w:color="auto"/>
            </w:tcBorders>
            <w:vAlign w:val="center"/>
          </w:tcPr>
          <w:p w:rsidR="00337577" w:rsidRPr="00AD01DE" w:rsidRDefault="00AF1616" w:rsidP="003A6FEC">
            <w:pPr>
              <w:spacing w:beforeLines="10" w:before="36"/>
              <w:ind w:rightChars="20" w:right="48"/>
              <w:jc w:val="right"/>
            </w:pPr>
            <w:r>
              <w:rPr>
                <w:rFonts w:hint="eastAsia"/>
              </w:rPr>
              <w:t>650</w:t>
            </w:r>
            <w:r w:rsidR="00337577" w:rsidRPr="00AD01DE">
              <w:t xml:space="preserve"> </w:t>
            </w:r>
          </w:p>
        </w:tc>
        <w:tc>
          <w:tcPr>
            <w:tcW w:w="1559" w:type="dxa"/>
            <w:tcBorders>
              <w:bottom w:val="single" w:sz="4" w:space="0" w:color="auto"/>
              <w:right w:val="double" w:sz="4" w:space="0" w:color="auto"/>
            </w:tcBorders>
            <w:vAlign w:val="center"/>
          </w:tcPr>
          <w:p w:rsidR="00337577" w:rsidRPr="00AD01DE" w:rsidRDefault="00AF1616" w:rsidP="00337577">
            <w:pPr>
              <w:spacing w:beforeLines="10" w:before="36"/>
              <w:ind w:rightChars="106" w:right="254"/>
              <w:jc w:val="right"/>
              <w:rPr>
                <w:color w:val="000000"/>
              </w:rPr>
            </w:pPr>
            <w:r>
              <w:rPr>
                <w:rFonts w:hint="eastAsia"/>
                <w:color w:val="000000"/>
              </w:rPr>
              <w:t>3.5</w:t>
            </w:r>
            <w:r w:rsidR="00337577" w:rsidRPr="00AD01DE">
              <w:rPr>
                <w:color w:val="000000"/>
              </w:rPr>
              <w:t xml:space="preserve"> </w:t>
            </w:r>
          </w:p>
        </w:tc>
        <w:tc>
          <w:tcPr>
            <w:tcW w:w="1559" w:type="dxa"/>
            <w:tcBorders>
              <w:left w:val="double" w:sz="4" w:space="0" w:color="auto"/>
              <w:bottom w:val="single" w:sz="4" w:space="0" w:color="auto"/>
            </w:tcBorders>
            <w:vAlign w:val="center"/>
          </w:tcPr>
          <w:p w:rsidR="00337577" w:rsidRPr="00AD01DE" w:rsidRDefault="00AF1616" w:rsidP="00AF1616">
            <w:pPr>
              <w:spacing w:beforeLines="10" w:before="36"/>
              <w:ind w:rightChars="20" w:right="48"/>
              <w:jc w:val="right"/>
            </w:pPr>
            <w:r>
              <w:rPr>
                <w:rFonts w:hint="eastAsia"/>
              </w:rPr>
              <w:t>6</w:t>
            </w:r>
            <w:r w:rsidR="00337577">
              <w:rPr>
                <w:rFonts w:hint="eastAsia"/>
              </w:rPr>
              <w:t>,</w:t>
            </w:r>
            <w:r>
              <w:rPr>
                <w:rFonts w:hint="eastAsia"/>
              </w:rPr>
              <w:t>579</w:t>
            </w:r>
            <w:r w:rsidR="00337577" w:rsidRPr="00AD01DE">
              <w:t xml:space="preserve"> </w:t>
            </w:r>
          </w:p>
        </w:tc>
        <w:tc>
          <w:tcPr>
            <w:tcW w:w="1560" w:type="dxa"/>
            <w:tcBorders>
              <w:bottom w:val="single" w:sz="4" w:space="0" w:color="auto"/>
            </w:tcBorders>
            <w:vAlign w:val="center"/>
          </w:tcPr>
          <w:p w:rsidR="00337577" w:rsidRPr="00AD01DE" w:rsidRDefault="00337577" w:rsidP="00337577">
            <w:pPr>
              <w:spacing w:beforeLines="10" w:before="36"/>
              <w:ind w:rightChars="106" w:right="254"/>
              <w:jc w:val="right"/>
              <w:rPr>
                <w:color w:val="000000"/>
              </w:rPr>
            </w:pPr>
            <w:r w:rsidRPr="00AD01DE">
              <w:rPr>
                <w:color w:val="000000"/>
              </w:rPr>
              <w:t>0.</w:t>
            </w:r>
            <w:r w:rsidR="00AF1616">
              <w:rPr>
                <w:rFonts w:hint="eastAsia"/>
                <w:color w:val="000000"/>
              </w:rPr>
              <w:t>9</w:t>
            </w:r>
            <w:r w:rsidRPr="00AD01DE">
              <w:rPr>
                <w:color w:val="000000"/>
              </w:rPr>
              <w:t xml:space="preserve"> </w:t>
            </w:r>
          </w:p>
        </w:tc>
      </w:tr>
    </w:tbl>
    <w:p w:rsidR="00F67965" w:rsidRPr="00337577" w:rsidRDefault="00F67965" w:rsidP="00F67965">
      <w:pPr>
        <w:snapToGrid w:val="0"/>
        <w:spacing w:line="320" w:lineRule="exact"/>
        <w:ind w:right="-142"/>
        <w:jc w:val="both"/>
        <w:rPr>
          <w:rFonts w:eastAsia="標楷體"/>
          <w:bCs/>
          <w:sz w:val="22"/>
          <w:szCs w:val="22"/>
        </w:rPr>
      </w:pPr>
      <w:r w:rsidRPr="00337577">
        <w:rPr>
          <w:rFonts w:eastAsia="標楷體"/>
          <w:bCs/>
          <w:sz w:val="22"/>
          <w:szCs w:val="22"/>
        </w:rPr>
        <w:t>註：</w:t>
      </w:r>
      <w:r w:rsidRPr="00337577">
        <w:rPr>
          <w:rFonts w:eastAsia="標楷體" w:hint="eastAsia"/>
          <w:bCs/>
          <w:sz w:val="22"/>
          <w:szCs w:val="22"/>
        </w:rPr>
        <w:t>其他零售業包含</w:t>
      </w:r>
      <w:r w:rsidR="005B48D2" w:rsidRPr="00337577">
        <w:rPr>
          <w:rFonts w:eastAsia="標楷體" w:hint="eastAsia"/>
          <w:bCs/>
          <w:sz w:val="22"/>
          <w:szCs w:val="22"/>
        </w:rPr>
        <w:t>家庭器具及用品零售業、藥品及化粧品零售業等</w:t>
      </w:r>
      <w:r w:rsidR="00AF1616">
        <w:rPr>
          <w:rFonts w:eastAsia="標楷體" w:hint="eastAsia"/>
          <w:bCs/>
          <w:sz w:val="22"/>
          <w:szCs w:val="22"/>
        </w:rPr>
        <w:t>5</w:t>
      </w:r>
      <w:r w:rsidR="005B48D2" w:rsidRPr="00337577">
        <w:rPr>
          <w:rFonts w:eastAsia="標楷體" w:hint="eastAsia"/>
          <w:bCs/>
          <w:sz w:val="22"/>
          <w:szCs w:val="22"/>
        </w:rPr>
        <w:t>項中業別</w:t>
      </w:r>
      <w:r w:rsidRPr="00337577">
        <w:rPr>
          <w:rFonts w:eastAsia="標楷體"/>
          <w:bCs/>
          <w:sz w:val="22"/>
          <w:szCs w:val="22"/>
        </w:rPr>
        <w:t>。</w:t>
      </w:r>
    </w:p>
    <w:p w:rsidR="00F67965" w:rsidRPr="00337577" w:rsidRDefault="00F67965" w:rsidP="00FB0CC0">
      <w:pPr>
        <w:snapToGrid w:val="0"/>
        <w:spacing w:line="320" w:lineRule="exact"/>
        <w:ind w:right="-142"/>
        <w:rPr>
          <w:rFonts w:eastAsia="標楷體"/>
        </w:rPr>
      </w:pPr>
      <w:r w:rsidRPr="00337577">
        <w:rPr>
          <w:rFonts w:eastAsia="標楷體"/>
          <w:sz w:val="22"/>
          <w:szCs w:val="22"/>
        </w:rPr>
        <w:t>資料來源：經濟部統計處。</w:t>
      </w:r>
    </w:p>
    <w:p w:rsidR="00F67965" w:rsidRPr="005A46C3" w:rsidRDefault="00E42396" w:rsidP="00F67965">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B30BF0">
        <w:rPr>
          <w:rFonts w:eastAsia="標楷體" w:hint="eastAsia"/>
          <w:color w:val="000000" w:themeColor="text1"/>
          <w:kern w:val="0"/>
          <w:sz w:val="28"/>
          <w:szCs w:val="20"/>
        </w:rPr>
        <w:t>104</w:t>
      </w:r>
      <w:r w:rsidRPr="00B30BF0">
        <w:rPr>
          <w:rFonts w:eastAsia="標楷體" w:hint="eastAsia"/>
          <w:color w:val="000000" w:themeColor="text1"/>
          <w:kern w:val="0"/>
          <w:sz w:val="28"/>
          <w:szCs w:val="20"/>
        </w:rPr>
        <w:t>年</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B30BF0">
        <w:rPr>
          <w:rFonts w:eastAsia="標楷體" w:hint="eastAsia"/>
          <w:color w:val="000000" w:themeColor="text1"/>
          <w:kern w:val="0"/>
          <w:sz w:val="28"/>
          <w:szCs w:val="20"/>
        </w:rPr>
        <w:t>月綜合商品零售業營業額為</w:t>
      </w:r>
      <w:r>
        <w:rPr>
          <w:rFonts w:eastAsia="標楷體" w:hint="eastAsia"/>
          <w:color w:val="000000" w:themeColor="text1"/>
          <w:kern w:val="0"/>
          <w:sz w:val="28"/>
          <w:szCs w:val="20"/>
        </w:rPr>
        <w:t>1,0</w:t>
      </w:r>
      <w:r w:rsidR="006600C6">
        <w:rPr>
          <w:rFonts w:eastAsia="標楷體" w:hint="eastAsia"/>
          <w:color w:val="000000" w:themeColor="text1"/>
          <w:kern w:val="0"/>
          <w:sz w:val="28"/>
          <w:szCs w:val="20"/>
        </w:rPr>
        <w:t>31</w:t>
      </w:r>
      <w:r w:rsidRPr="00B30BF0">
        <w:rPr>
          <w:rFonts w:eastAsia="標楷體" w:hint="eastAsia"/>
          <w:color w:val="000000" w:themeColor="text1"/>
          <w:kern w:val="0"/>
          <w:sz w:val="28"/>
          <w:szCs w:val="20"/>
        </w:rPr>
        <w:t>億元，較上年同月增加</w:t>
      </w:r>
      <w:r w:rsidR="006600C6">
        <w:rPr>
          <w:rFonts w:eastAsia="標楷體" w:hint="eastAsia"/>
          <w:color w:val="000000" w:themeColor="text1"/>
          <w:kern w:val="0"/>
          <w:sz w:val="28"/>
          <w:szCs w:val="20"/>
        </w:rPr>
        <w:t>4</w:t>
      </w:r>
      <w:r>
        <w:rPr>
          <w:rFonts w:eastAsia="標楷體" w:hint="eastAsia"/>
          <w:color w:val="000000" w:themeColor="text1"/>
          <w:kern w:val="0"/>
          <w:sz w:val="28"/>
          <w:szCs w:val="20"/>
        </w:rPr>
        <w:t>.0</w:t>
      </w:r>
      <w:r w:rsidRPr="009D2F26">
        <w:rPr>
          <w:rFonts w:ascii="Arial" w:eastAsia="標楷體" w:hAnsi="Arial" w:cs="Arial" w:hint="eastAsia"/>
        </w:rPr>
        <w:t>%</w:t>
      </w:r>
      <w:r w:rsidRPr="00B30BF0">
        <w:rPr>
          <w:rFonts w:eastAsia="標楷體" w:hint="eastAsia"/>
          <w:color w:val="000000" w:themeColor="text1"/>
          <w:kern w:val="0"/>
          <w:sz w:val="28"/>
          <w:szCs w:val="20"/>
        </w:rPr>
        <w:t>，其中</w:t>
      </w:r>
      <w:r w:rsidR="006600C6" w:rsidRPr="006600C6">
        <w:rPr>
          <w:rFonts w:eastAsia="標楷體" w:hint="eastAsia"/>
          <w:color w:val="000000" w:themeColor="text1"/>
          <w:kern w:val="0"/>
          <w:sz w:val="28"/>
          <w:szCs w:val="20"/>
        </w:rPr>
        <w:t>百貨公司因週年慶檔期促銷，年增</w:t>
      </w:r>
      <w:r w:rsidR="006600C6" w:rsidRPr="006600C6">
        <w:rPr>
          <w:rFonts w:eastAsia="標楷體" w:hint="eastAsia"/>
          <w:color w:val="000000" w:themeColor="text1"/>
          <w:kern w:val="0"/>
          <w:sz w:val="28"/>
          <w:szCs w:val="20"/>
        </w:rPr>
        <w:t>2.8%</w:t>
      </w:r>
      <w:r w:rsidR="006600C6" w:rsidRPr="006600C6">
        <w:rPr>
          <w:rFonts w:eastAsia="標楷體" w:hint="eastAsia"/>
          <w:color w:val="000000" w:themeColor="text1"/>
          <w:kern w:val="0"/>
          <w:sz w:val="28"/>
          <w:szCs w:val="20"/>
        </w:rPr>
        <w:t>；超市持續擴增生鮮蔬果販售、舉辦商品折扣促銷及集點換購，致年增</w:t>
      </w:r>
      <w:r w:rsidR="006600C6" w:rsidRPr="006600C6">
        <w:rPr>
          <w:rFonts w:eastAsia="標楷體" w:hint="eastAsia"/>
          <w:color w:val="000000" w:themeColor="text1"/>
          <w:kern w:val="0"/>
          <w:sz w:val="28"/>
          <w:szCs w:val="20"/>
        </w:rPr>
        <w:t>9.6%</w:t>
      </w:r>
      <w:r w:rsidR="006600C6" w:rsidRPr="006600C6">
        <w:rPr>
          <w:rFonts w:eastAsia="標楷體" w:hint="eastAsia"/>
          <w:color w:val="000000" w:themeColor="text1"/>
          <w:kern w:val="0"/>
          <w:sz w:val="28"/>
          <w:szCs w:val="20"/>
        </w:rPr>
        <w:t>；便利商店因天暖帶動冷藏、鮮食、冰飲品等營收成長，年增</w:t>
      </w:r>
      <w:r w:rsidR="006600C6" w:rsidRPr="006600C6">
        <w:rPr>
          <w:rFonts w:eastAsia="標楷體" w:hint="eastAsia"/>
          <w:color w:val="000000" w:themeColor="text1"/>
          <w:kern w:val="0"/>
          <w:sz w:val="28"/>
          <w:szCs w:val="20"/>
        </w:rPr>
        <w:t>2.4%</w:t>
      </w:r>
      <w:r w:rsidR="006600C6" w:rsidRPr="006600C6">
        <w:rPr>
          <w:rFonts w:eastAsia="標楷體" w:hint="eastAsia"/>
          <w:color w:val="000000" w:themeColor="text1"/>
          <w:kern w:val="0"/>
          <w:sz w:val="28"/>
          <w:szCs w:val="20"/>
        </w:rPr>
        <w:t>；量販店因展店及促銷活動，年增</w:t>
      </w:r>
      <w:r w:rsidR="006600C6" w:rsidRPr="006600C6">
        <w:rPr>
          <w:rFonts w:eastAsia="標楷體" w:hint="eastAsia"/>
          <w:color w:val="000000" w:themeColor="text1"/>
          <w:kern w:val="0"/>
          <w:sz w:val="28"/>
          <w:szCs w:val="20"/>
        </w:rPr>
        <w:t>3.7%</w:t>
      </w:r>
      <w:r w:rsidR="006600C6" w:rsidRPr="006600C6">
        <w:rPr>
          <w:rFonts w:eastAsia="標楷體" w:hint="eastAsia"/>
          <w:color w:val="000000" w:themeColor="text1"/>
          <w:kern w:val="0"/>
          <w:sz w:val="28"/>
          <w:szCs w:val="20"/>
        </w:rPr>
        <w:t>；其他綜合商品零售業因來</w:t>
      </w:r>
      <w:r w:rsidR="00DD50C9">
        <w:rPr>
          <w:rFonts w:eastAsia="標楷體" w:hint="eastAsia"/>
          <w:color w:val="000000" w:themeColor="text1"/>
          <w:kern w:val="0"/>
          <w:sz w:val="28"/>
          <w:szCs w:val="20"/>
        </w:rPr>
        <w:t>臺</w:t>
      </w:r>
      <w:r w:rsidR="006600C6" w:rsidRPr="006600C6">
        <w:rPr>
          <w:rFonts w:eastAsia="標楷體" w:hint="eastAsia"/>
          <w:color w:val="000000" w:themeColor="text1"/>
          <w:kern w:val="0"/>
          <w:sz w:val="28"/>
          <w:szCs w:val="20"/>
        </w:rPr>
        <w:t>旅客人數增加及擴展門市，年增</w:t>
      </w:r>
      <w:r w:rsidR="006600C6" w:rsidRPr="006600C6">
        <w:rPr>
          <w:rFonts w:eastAsia="標楷體" w:hint="eastAsia"/>
          <w:color w:val="000000" w:themeColor="text1"/>
          <w:kern w:val="0"/>
          <w:sz w:val="28"/>
          <w:szCs w:val="20"/>
        </w:rPr>
        <w:t>4.1%</w:t>
      </w:r>
      <w:r w:rsidRPr="0040475C">
        <w:rPr>
          <w:rFonts w:eastAsia="標楷體" w:hint="eastAsia"/>
          <w:color w:val="000000" w:themeColor="text1"/>
          <w:kern w:val="0"/>
          <w:sz w:val="28"/>
          <w:szCs w:val="20"/>
        </w:rPr>
        <w:t>。</w:t>
      </w:r>
      <w:r w:rsidRPr="00B30BF0">
        <w:rPr>
          <w:rFonts w:eastAsia="標楷體" w:hint="eastAsia"/>
          <w:color w:val="000000" w:themeColor="text1"/>
          <w:kern w:val="0"/>
          <w:sz w:val="28"/>
          <w:szCs w:val="20"/>
        </w:rPr>
        <w:t>累計</w:t>
      </w:r>
      <w:r w:rsidRPr="00B30BF0">
        <w:rPr>
          <w:rFonts w:eastAsia="標楷體" w:hint="eastAsia"/>
          <w:color w:val="000000" w:themeColor="text1"/>
          <w:kern w:val="0"/>
          <w:sz w:val="28"/>
          <w:szCs w:val="20"/>
        </w:rPr>
        <w:t>1</w:t>
      </w:r>
      <w:r w:rsidRPr="00B30BF0">
        <w:rPr>
          <w:rFonts w:eastAsia="標楷體" w:hint="eastAsia"/>
          <w:color w:val="000000" w:themeColor="text1"/>
          <w:kern w:val="0"/>
          <w:sz w:val="28"/>
          <w:szCs w:val="20"/>
        </w:rPr>
        <w:t>至</w:t>
      </w:r>
      <w:r>
        <w:rPr>
          <w:rFonts w:eastAsia="標楷體" w:hint="eastAsia"/>
          <w:color w:val="000000" w:themeColor="text1"/>
          <w:kern w:val="0"/>
          <w:sz w:val="28"/>
          <w:szCs w:val="20"/>
        </w:rPr>
        <w:t>1</w:t>
      </w:r>
      <w:r w:rsidR="006600C6">
        <w:rPr>
          <w:rFonts w:eastAsia="標楷體" w:hint="eastAsia"/>
          <w:color w:val="000000" w:themeColor="text1"/>
          <w:kern w:val="0"/>
          <w:sz w:val="28"/>
          <w:szCs w:val="20"/>
        </w:rPr>
        <w:t>1</w:t>
      </w:r>
      <w:r w:rsidRPr="00B30BF0">
        <w:rPr>
          <w:rFonts w:eastAsia="標楷體" w:hint="eastAsia"/>
          <w:color w:val="000000" w:themeColor="text1"/>
          <w:kern w:val="0"/>
          <w:sz w:val="28"/>
          <w:szCs w:val="20"/>
        </w:rPr>
        <w:t>月綜合商品零售業營業額</w:t>
      </w:r>
      <w:r w:rsidR="00453125">
        <w:rPr>
          <w:rFonts w:eastAsia="標楷體" w:hint="eastAsia"/>
          <w:color w:val="000000" w:themeColor="text1"/>
          <w:kern w:val="0"/>
          <w:sz w:val="28"/>
          <w:szCs w:val="20"/>
        </w:rPr>
        <w:t>10</w:t>
      </w:r>
      <w:r w:rsidRPr="00B30BF0">
        <w:rPr>
          <w:rFonts w:eastAsia="標楷體" w:hint="eastAsia"/>
          <w:color w:val="000000" w:themeColor="text1"/>
          <w:kern w:val="0"/>
          <w:sz w:val="28"/>
          <w:szCs w:val="20"/>
        </w:rPr>
        <w:t>,</w:t>
      </w:r>
      <w:r w:rsidR="00453125">
        <w:rPr>
          <w:rFonts w:eastAsia="標楷體" w:hint="eastAsia"/>
          <w:color w:val="000000" w:themeColor="text1"/>
          <w:kern w:val="0"/>
          <w:sz w:val="28"/>
          <w:szCs w:val="20"/>
        </w:rPr>
        <w:t>513</w:t>
      </w:r>
      <w:r w:rsidRPr="00B30BF0">
        <w:rPr>
          <w:rFonts w:eastAsia="標楷體" w:hint="eastAsia"/>
          <w:color w:val="000000" w:themeColor="text1"/>
          <w:kern w:val="0"/>
          <w:sz w:val="28"/>
          <w:szCs w:val="20"/>
        </w:rPr>
        <w:t>億元，較上年同期增加</w:t>
      </w:r>
      <w:r>
        <w:rPr>
          <w:rFonts w:eastAsia="標楷體" w:hint="eastAsia"/>
          <w:color w:val="000000" w:themeColor="text1"/>
          <w:kern w:val="0"/>
          <w:sz w:val="28"/>
          <w:szCs w:val="20"/>
        </w:rPr>
        <w:t>4.3</w:t>
      </w:r>
      <w:r w:rsidRPr="00B30BF0">
        <w:rPr>
          <w:rFonts w:eastAsia="標楷體" w:hint="eastAsia"/>
          <w:color w:val="000000" w:themeColor="text1"/>
          <w:kern w:val="0"/>
          <w:sz w:val="28"/>
          <w:szCs w:val="20"/>
        </w:rPr>
        <w:t>%</w:t>
      </w:r>
      <w:r w:rsidRPr="00B30BF0">
        <w:rPr>
          <w:rFonts w:eastAsia="標楷體" w:hint="eastAsia"/>
          <w:color w:val="000000" w:themeColor="text1"/>
          <w:kern w:val="0"/>
          <w:sz w:val="28"/>
          <w:szCs w:val="20"/>
        </w:rPr>
        <w:t>。</w:t>
      </w:r>
    </w:p>
    <w:p w:rsidR="00F67965" w:rsidRPr="00E42396" w:rsidRDefault="00F67965" w:rsidP="00633F71">
      <w:pPr>
        <w:widowControl/>
        <w:rPr>
          <w:rFonts w:eastAsia="標楷體"/>
          <w:b/>
          <w:bCs/>
          <w:kern w:val="0"/>
          <w:sz w:val="28"/>
          <w:szCs w:val="20"/>
        </w:rPr>
      </w:pPr>
      <w:r w:rsidRPr="00E42396">
        <w:rPr>
          <w:rFonts w:eastAsia="標楷體"/>
          <w:b/>
          <w:bCs/>
          <w:kern w:val="0"/>
          <w:sz w:val="28"/>
          <w:szCs w:val="20"/>
        </w:rPr>
        <w:t>４、</w:t>
      </w:r>
      <w:r w:rsidR="00E42396" w:rsidRPr="00E42396">
        <w:rPr>
          <w:rFonts w:eastAsia="標楷體"/>
          <w:b/>
          <w:bCs/>
          <w:kern w:val="0"/>
          <w:sz w:val="28"/>
          <w:szCs w:val="20"/>
        </w:rPr>
        <w:t>10</w:t>
      </w:r>
      <w:r w:rsidR="00E42396" w:rsidRPr="00E42396">
        <w:rPr>
          <w:rFonts w:eastAsia="標楷體" w:hint="eastAsia"/>
          <w:b/>
          <w:bCs/>
          <w:kern w:val="0"/>
          <w:sz w:val="28"/>
          <w:szCs w:val="20"/>
        </w:rPr>
        <w:t>4</w:t>
      </w:r>
      <w:r w:rsidR="00E42396" w:rsidRPr="00E42396">
        <w:rPr>
          <w:rFonts w:eastAsia="標楷體"/>
          <w:b/>
          <w:bCs/>
          <w:kern w:val="0"/>
          <w:sz w:val="28"/>
          <w:szCs w:val="20"/>
        </w:rPr>
        <w:t>年</w:t>
      </w:r>
      <w:r w:rsidR="00E42396" w:rsidRPr="00E42396">
        <w:rPr>
          <w:rFonts w:eastAsia="標楷體" w:hint="eastAsia"/>
          <w:b/>
          <w:bCs/>
          <w:kern w:val="0"/>
          <w:sz w:val="28"/>
          <w:szCs w:val="20"/>
        </w:rPr>
        <w:t>1</w:t>
      </w:r>
      <w:r w:rsidR="00343559">
        <w:rPr>
          <w:rFonts w:eastAsia="標楷體" w:hint="eastAsia"/>
          <w:b/>
          <w:bCs/>
          <w:kern w:val="0"/>
          <w:sz w:val="28"/>
          <w:szCs w:val="20"/>
        </w:rPr>
        <w:t>1</w:t>
      </w:r>
      <w:r w:rsidR="00E42396" w:rsidRPr="00E42396">
        <w:rPr>
          <w:rFonts w:eastAsia="標楷體"/>
          <w:b/>
          <w:bCs/>
          <w:kern w:val="0"/>
          <w:sz w:val="28"/>
          <w:szCs w:val="20"/>
        </w:rPr>
        <w:t>月餐飲業營業額</w:t>
      </w:r>
      <w:r w:rsidR="00E42396" w:rsidRPr="00E42396">
        <w:rPr>
          <w:rFonts w:eastAsia="標楷體" w:hint="eastAsia"/>
          <w:b/>
          <w:bCs/>
          <w:kern w:val="0"/>
          <w:sz w:val="28"/>
          <w:szCs w:val="20"/>
        </w:rPr>
        <w:t>增加</w:t>
      </w:r>
      <w:r w:rsidR="00453125">
        <w:rPr>
          <w:rFonts w:eastAsia="標楷體" w:hint="eastAsia"/>
          <w:b/>
          <w:bCs/>
          <w:kern w:val="0"/>
          <w:sz w:val="28"/>
          <w:szCs w:val="20"/>
        </w:rPr>
        <w:t>3.1</w:t>
      </w:r>
      <w:r w:rsidR="00E42396" w:rsidRPr="00E42396">
        <w:rPr>
          <w:rFonts w:eastAsia="標楷體" w:hint="eastAsia"/>
          <w:b/>
          <w:bCs/>
          <w:kern w:val="0"/>
          <w:sz w:val="28"/>
          <w:szCs w:val="20"/>
        </w:rPr>
        <w:t>%</w:t>
      </w:r>
    </w:p>
    <w:p w:rsidR="00F67965" w:rsidRPr="005A46C3" w:rsidRDefault="00E42396"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Pr>
          <w:rFonts w:eastAsia="標楷體" w:hint="eastAsia"/>
          <w:kern w:val="0"/>
          <w:sz w:val="28"/>
          <w:szCs w:val="20"/>
        </w:rPr>
        <w:t>1</w:t>
      </w:r>
      <w:r w:rsidR="00343559">
        <w:rPr>
          <w:rFonts w:eastAsia="標楷體" w:hint="eastAsia"/>
          <w:kern w:val="0"/>
          <w:sz w:val="28"/>
          <w:szCs w:val="20"/>
        </w:rPr>
        <w:t>1</w:t>
      </w:r>
      <w:r w:rsidRPr="0027130A">
        <w:rPr>
          <w:rFonts w:eastAsia="標楷體" w:hint="eastAsia"/>
          <w:kern w:val="0"/>
          <w:sz w:val="28"/>
          <w:szCs w:val="20"/>
        </w:rPr>
        <w:t>月餐飲業營業額為</w:t>
      </w:r>
      <w:r>
        <w:rPr>
          <w:rFonts w:eastAsia="標楷體" w:hint="eastAsia"/>
          <w:kern w:val="0"/>
          <w:sz w:val="28"/>
          <w:szCs w:val="20"/>
        </w:rPr>
        <w:t>3</w:t>
      </w:r>
      <w:r w:rsidR="00453125">
        <w:rPr>
          <w:rFonts w:eastAsia="標楷體" w:hint="eastAsia"/>
          <w:kern w:val="0"/>
          <w:sz w:val="28"/>
          <w:szCs w:val="20"/>
        </w:rPr>
        <w:t>35</w:t>
      </w:r>
      <w:r w:rsidRPr="00DC33CB">
        <w:rPr>
          <w:rFonts w:eastAsia="標楷體" w:hint="eastAsia"/>
          <w:kern w:val="0"/>
          <w:sz w:val="28"/>
          <w:szCs w:val="20"/>
        </w:rPr>
        <w:t>億元，較上年同月增加</w:t>
      </w:r>
      <w:r w:rsidR="00453125">
        <w:rPr>
          <w:rFonts w:eastAsia="標楷體" w:hint="eastAsia"/>
          <w:kern w:val="0"/>
          <w:sz w:val="28"/>
          <w:szCs w:val="20"/>
        </w:rPr>
        <w:t>3.1</w:t>
      </w:r>
      <w:r w:rsidRPr="00DC33CB">
        <w:rPr>
          <w:rFonts w:eastAsia="標楷體" w:hint="eastAsia"/>
          <w:kern w:val="0"/>
          <w:sz w:val="28"/>
          <w:szCs w:val="20"/>
        </w:rPr>
        <w:t>%</w:t>
      </w:r>
      <w:r w:rsidRPr="00DC33CB">
        <w:rPr>
          <w:rFonts w:eastAsia="標楷體" w:hint="eastAsia"/>
          <w:kern w:val="0"/>
          <w:sz w:val="28"/>
          <w:szCs w:val="20"/>
        </w:rPr>
        <w:t>，其中</w:t>
      </w:r>
      <w:r w:rsidR="00453125" w:rsidRPr="00453125">
        <w:rPr>
          <w:rFonts w:eastAsia="標楷體" w:hint="eastAsia"/>
          <w:kern w:val="0"/>
          <w:sz w:val="28"/>
          <w:szCs w:val="20"/>
        </w:rPr>
        <w:t>餐館業因百貨週年慶之集客效應、展店及婚宴訂席增加，推升營收年增</w:t>
      </w:r>
      <w:r w:rsidR="00453125" w:rsidRPr="00453125">
        <w:rPr>
          <w:rFonts w:eastAsia="標楷體" w:hint="eastAsia"/>
          <w:kern w:val="0"/>
          <w:sz w:val="28"/>
          <w:szCs w:val="20"/>
        </w:rPr>
        <w:t>2.9%</w:t>
      </w:r>
      <w:r w:rsidR="00453125" w:rsidRPr="00453125">
        <w:rPr>
          <w:rFonts w:eastAsia="標楷體" w:hint="eastAsia"/>
          <w:kern w:val="0"/>
          <w:sz w:val="28"/>
          <w:szCs w:val="20"/>
        </w:rPr>
        <w:t>；飲料店業因連鎖店型改造、周邊商品集點換購及暖冬拉升冰飲品需求，年增</w:t>
      </w:r>
      <w:r w:rsidR="00453125" w:rsidRPr="00453125">
        <w:rPr>
          <w:rFonts w:eastAsia="標楷體" w:hint="eastAsia"/>
          <w:kern w:val="0"/>
          <w:sz w:val="28"/>
          <w:szCs w:val="20"/>
        </w:rPr>
        <w:t>5.0%</w:t>
      </w:r>
      <w:r w:rsidRPr="0027130A">
        <w:rPr>
          <w:rFonts w:eastAsia="標楷體" w:hint="eastAsia"/>
          <w:kern w:val="0"/>
          <w:sz w:val="28"/>
          <w:szCs w:val="20"/>
        </w:rPr>
        <w:t>。</w:t>
      </w:r>
      <w:r w:rsidRPr="003C2BCF">
        <w:rPr>
          <w:rFonts w:eastAsia="標楷體" w:hint="eastAsia"/>
          <w:kern w:val="0"/>
          <w:sz w:val="28"/>
          <w:szCs w:val="20"/>
        </w:rPr>
        <w:t>累計</w:t>
      </w:r>
      <w:r w:rsidRPr="003C2BCF">
        <w:rPr>
          <w:rFonts w:eastAsia="標楷體" w:hint="eastAsia"/>
          <w:kern w:val="0"/>
          <w:sz w:val="28"/>
          <w:szCs w:val="20"/>
        </w:rPr>
        <w:t>1</w:t>
      </w:r>
      <w:r w:rsidRPr="003C2BCF">
        <w:rPr>
          <w:rFonts w:eastAsia="標楷體" w:hint="eastAsia"/>
          <w:kern w:val="0"/>
          <w:sz w:val="28"/>
          <w:szCs w:val="20"/>
        </w:rPr>
        <w:t>至</w:t>
      </w:r>
      <w:r>
        <w:rPr>
          <w:rFonts w:eastAsia="標楷體" w:hint="eastAsia"/>
          <w:kern w:val="0"/>
          <w:sz w:val="28"/>
          <w:szCs w:val="20"/>
        </w:rPr>
        <w:t>1</w:t>
      </w:r>
      <w:r w:rsidR="00453125">
        <w:rPr>
          <w:rFonts w:eastAsia="標楷體" w:hint="eastAsia"/>
          <w:kern w:val="0"/>
          <w:sz w:val="28"/>
          <w:szCs w:val="20"/>
        </w:rPr>
        <w:t>1</w:t>
      </w:r>
      <w:r w:rsidRPr="003C2BCF">
        <w:rPr>
          <w:rFonts w:eastAsia="標楷體" w:hint="eastAsia"/>
          <w:kern w:val="0"/>
          <w:sz w:val="28"/>
          <w:szCs w:val="20"/>
        </w:rPr>
        <w:t>月餐飲業營業額</w:t>
      </w:r>
      <w:r w:rsidRPr="003C2BCF">
        <w:rPr>
          <w:rFonts w:eastAsia="標楷體" w:hint="eastAsia"/>
          <w:kern w:val="0"/>
          <w:sz w:val="28"/>
          <w:szCs w:val="20"/>
        </w:rPr>
        <w:t>3,</w:t>
      </w:r>
      <w:r w:rsidR="00453125">
        <w:rPr>
          <w:rFonts w:eastAsia="標楷體" w:hint="eastAsia"/>
          <w:kern w:val="0"/>
          <w:sz w:val="28"/>
          <w:szCs w:val="20"/>
        </w:rPr>
        <w:t>882</w:t>
      </w:r>
      <w:r w:rsidRPr="003C2BCF">
        <w:rPr>
          <w:rFonts w:eastAsia="標楷體" w:hint="eastAsia"/>
          <w:kern w:val="0"/>
          <w:sz w:val="28"/>
          <w:szCs w:val="20"/>
        </w:rPr>
        <w:t>億元，較上年同期增加</w:t>
      </w:r>
      <w:r w:rsidRPr="003C2BCF">
        <w:rPr>
          <w:rFonts w:eastAsia="標楷體" w:hint="eastAsia"/>
          <w:kern w:val="0"/>
          <w:sz w:val="28"/>
          <w:szCs w:val="20"/>
        </w:rPr>
        <w:t>2.</w:t>
      </w:r>
      <w:r>
        <w:rPr>
          <w:rFonts w:eastAsia="標楷體" w:hint="eastAsia"/>
          <w:kern w:val="0"/>
          <w:sz w:val="28"/>
          <w:szCs w:val="20"/>
        </w:rPr>
        <w:t>7</w:t>
      </w:r>
      <w:r w:rsidRPr="003C2BCF">
        <w:rPr>
          <w:rFonts w:eastAsia="標楷體" w:hint="eastAsia"/>
          <w:kern w:val="0"/>
          <w:sz w:val="28"/>
          <w:szCs w:val="20"/>
        </w:rPr>
        <w:t>%</w:t>
      </w:r>
      <w:r w:rsidRPr="003C2BCF">
        <w:rPr>
          <w:rFonts w:eastAsia="標楷體" w:hint="eastAsia"/>
          <w:kern w:val="0"/>
          <w:sz w:val="28"/>
          <w:szCs w:val="20"/>
        </w:rPr>
        <w:t>。</w:t>
      </w:r>
    </w:p>
    <w:p w:rsidR="00F67965" w:rsidRPr="00E42396" w:rsidRDefault="00F67965" w:rsidP="00F67965">
      <w:pPr>
        <w:snapToGrid w:val="0"/>
        <w:spacing w:before="240" w:afterLines="50" w:after="180"/>
        <w:ind w:right="-692"/>
        <w:jc w:val="center"/>
        <w:rPr>
          <w:rFonts w:eastAsia="標楷體"/>
          <w:sz w:val="28"/>
        </w:rPr>
      </w:pPr>
      <w:r w:rsidRPr="00E42396">
        <w:rPr>
          <w:rFonts w:eastAsia="標楷體"/>
          <w:b/>
          <w:bCs/>
          <w:sz w:val="28"/>
        </w:rPr>
        <w:t>表</w:t>
      </w:r>
      <w:r w:rsidRPr="00E42396">
        <w:rPr>
          <w:rFonts w:eastAsia="標楷體"/>
          <w:b/>
          <w:bCs/>
          <w:sz w:val="28"/>
        </w:rPr>
        <w:t>2-3-</w:t>
      </w:r>
      <w:r w:rsidR="00AD15B7" w:rsidRPr="00E42396">
        <w:rPr>
          <w:rFonts w:eastAsia="標楷體" w:hint="eastAsia"/>
          <w:b/>
          <w:bCs/>
          <w:sz w:val="28"/>
        </w:rPr>
        <w:t>4</w:t>
      </w:r>
      <w:r w:rsidRPr="00E42396">
        <w:rPr>
          <w:rFonts w:eastAsia="標楷體"/>
          <w:b/>
          <w:bCs/>
          <w:sz w:val="28"/>
        </w:rPr>
        <w:t xml:space="preserve">  </w:t>
      </w:r>
      <w:r w:rsidRPr="00E42396">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E42396" w:rsidRPr="003B6B9A" w:rsidTr="003A6FEC">
        <w:tc>
          <w:tcPr>
            <w:tcW w:w="2722" w:type="dxa"/>
            <w:vMerge w:val="restart"/>
            <w:tcBorders>
              <w:top w:val="single" w:sz="4" w:space="0" w:color="auto"/>
              <w:right w:val="single" w:sz="4" w:space="0" w:color="auto"/>
            </w:tcBorders>
            <w:vAlign w:val="center"/>
          </w:tcPr>
          <w:p w:rsidR="00E42396" w:rsidRPr="003B6B9A" w:rsidRDefault="00E42396" w:rsidP="003A6FEC">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1</w:t>
            </w:r>
            <w:r w:rsidR="00343559">
              <w:rPr>
                <w:rFonts w:eastAsia="標楷體" w:hint="eastAsia"/>
              </w:rPr>
              <w:t>1</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1</w:t>
            </w:r>
            <w:r w:rsidR="00343559">
              <w:rPr>
                <w:rFonts w:eastAsia="標楷體" w:hint="eastAsia"/>
              </w:rPr>
              <w:t>1</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r>
      <w:tr w:rsidR="00E42396" w:rsidRPr="003B6B9A" w:rsidTr="003A6FEC">
        <w:tc>
          <w:tcPr>
            <w:tcW w:w="2722" w:type="dxa"/>
            <w:vMerge/>
            <w:tcBorders>
              <w:bottom w:val="single" w:sz="4" w:space="0" w:color="auto"/>
              <w:right w:val="single" w:sz="4" w:space="0" w:color="auto"/>
            </w:tcBorders>
            <w:vAlign w:val="center"/>
          </w:tcPr>
          <w:p w:rsidR="00E42396" w:rsidRPr="003B6B9A" w:rsidRDefault="00E42396" w:rsidP="003A6FEC">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E42396" w:rsidRPr="003B6B9A" w:rsidRDefault="00E42396" w:rsidP="003A6FEC">
            <w:pPr>
              <w:snapToGrid w:val="0"/>
              <w:spacing w:line="300" w:lineRule="exact"/>
              <w:ind w:left="28"/>
              <w:jc w:val="center"/>
              <w:rPr>
                <w:rFonts w:eastAsia="標楷體"/>
              </w:rPr>
            </w:pPr>
            <w:r w:rsidRPr="003B6B9A">
              <w:rPr>
                <w:rFonts w:eastAsia="標楷體" w:hint="eastAsia"/>
              </w:rPr>
              <w:t>營業額</w:t>
            </w:r>
          </w:p>
          <w:p w:rsidR="00E42396" w:rsidRPr="003B6B9A" w:rsidRDefault="00E42396" w:rsidP="003A6FEC">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E42396" w:rsidRPr="003B6B9A" w:rsidRDefault="00E42396" w:rsidP="003A6FEC">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E42396" w:rsidRPr="003B6B9A" w:rsidRDefault="00E42396" w:rsidP="003A6FEC">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E42396" w:rsidRPr="00A85D04" w:rsidTr="003A6FEC">
        <w:tc>
          <w:tcPr>
            <w:tcW w:w="2722" w:type="dxa"/>
            <w:tcBorders>
              <w:top w:val="single" w:sz="4" w:space="0" w:color="auto"/>
              <w:right w:val="single" w:sz="4" w:space="0" w:color="auto"/>
            </w:tcBorders>
          </w:tcPr>
          <w:p w:rsidR="00E42396" w:rsidRPr="003B6B9A" w:rsidRDefault="00E42396" w:rsidP="003A6FEC">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E42396" w:rsidRPr="00A85D04" w:rsidRDefault="00E42396" w:rsidP="003A6FEC">
            <w:pPr>
              <w:spacing w:beforeLines="20" w:before="72"/>
              <w:ind w:rightChars="20" w:right="48"/>
              <w:jc w:val="right"/>
              <w:rPr>
                <w:color w:val="000000"/>
              </w:rPr>
            </w:pPr>
            <w:r w:rsidRPr="00A85D04">
              <w:rPr>
                <w:color w:val="000000"/>
              </w:rPr>
              <w:t>3</w:t>
            </w:r>
            <w:r w:rsidR="00453125">
              <w:rPr>
                <w:rFonts w:hint="eastAsia"/>
                <w:color w:val="000000"/>
              </w:rPr>
              <w:t>35</w:t>
            </w:r>
            <w:r w:rsidRPr="00A85D04">
              <w:rPr>
                <w:color w:val="000000"/>
              </w:rPr>
              <w:t xml:space="preserve"> </w:t>
            </w:r>
          </w:p>
        </w:tc>
        <w:tc>
          <w:tcPr>
            <w:tcW w:w="1559" w:type="dxa"/>
            <w:tcBorders>
              <w:top w:val="single" w:sz="4" w:space="0" w:color="auto"/>
              <w:left w:val="nil"/>
              <w:right w:val="double" w:sz="4" w:space="0" w:color="auto"/>
            </w:tcBorders>
            <w:vAlign w:val="center"/>
          </w:tcPr>
          <w:p w:rsidR="00E42396" w:rsidRPr="00B60652" w:rsidRDefault="00453125" w:rsidP="00652A44">
            <w:pPr>
              <w:spacing w:beforeLines="20" w:before="72"/>
              <w:ind w:rightChars="106" w:right="254"/>
              <w:jc w:val="right"/>
              <w:rPr>
                <w:color w:val="000000"/>
              </w:rPr>
            </w:pPr>
            <w:r>
              <w:rPr>
                <w:rFonts w:hint="eastAsia"/>
                <w:color w:val="000000"/>
              </w:rPr>
              <w:t>3.1</w:t>
            </w:r>
            <w:r w:rsidR="00E42396" w:rsidRPr="00B60652">
              <w:rPr>
                <w:color w:val="000000"/>
              </w:rPr>
              <w:t xml:space="preserve"> </w:t>
            </w:r>
          </w:p>
        </w:tc>
        <w:tc>
          <w:tcPr>
            <w:tcW w:w="1559" w:type="dxa"/>
            <w:tcBorders>
              <w:top w:val="single" w:sz="4" w:space="0" w:color="auto"/>
              <w:left w:val="double" w:sz="4" w:space="0" w:color="auto"/>
            </w:tcBorders>
            <w:vAlign w:val="center"/>
          </w:tcPr>
          <w:p w:rsidR="00E42396" w:rsidRPr="00A85D04" w:rsidRDefault="00E42396" w:rsidP="003A6FEC">
            <w:pPr>
              <w:spacing w:beforeLines="20" w:before="72"/>
              <w:ind w:rightChars="20" w:right="48"/>
              <w:jc w:val="right"/>
              <w:rPr>
                <w:bCs/>
                <w:color w:val="000000"/>
              </w:rPr>
            </w:pPr>
            <w:r w:rsidRPr="00A85D04">
              <w:rPr>
                <w:bCs/>
                <w:color w:val="000000"/>
              </w:rPr>
              <w:t>3</w:t>
            </w:r>
            <w:r>
              <w:rPr>
                <w:rFonts w:hint="eastAsia"/>
                <w:bCs/>
                <w:color w:val="000000"/>
              </w:rPr>
              <w:t>,</w:t>
            </w:r>
            <w:r w:rsidR="00453125">
              <w:rPr>
                <w:rFonts w:hint="eastAsia"/>
                <w:bCs/>
                <w:color w:val="000000"/>
              </w:rPr>
              <w:t>882</w:t>
            </w:r>
            <w:r w:rsidRPr="00A85D04">
              <w:rPr>
                <w:bCs/>
                <w:color w:val="000000"/>
              </w:rPr>
              <w:t xml:space="preserve"> </w:t>
            </w:r>
          </w:p>
        </w:tc>
        <w:tc>
          <w:tcPr>
            <w:tcW w:w="1560" w:type="dxa"/>
            <w:tcBorders>
              <w:top w:val="single" w:sz="4" w:space="0" w:color="auto"/>
            </w:tcBorders>
            <w:vAlign w:val="center"/>
          </w:tcPr>
          <w:p w:rsidR="00E42396" w:rsidRPr="00A85D04" w:rsidRDefault="00E42396" w:rsidP="00652A44">
            <w:pPr>
              <w:spacing w:beforeLines="20" w:before="72"/>
              <w:ind w:rightChars="100" w:right="240"/>
              <w:jc w:val="right"/>
              <w:rPr>
                <w:color w:val="000000"/>
              </w:rPr>
            </w:pPr>
            <w:r w:rsidRPr="00A85D04">
              <w:rPr>
                <w:color w:val="000000"/>
              </w:rPr>
              <w:t>2.</w:t>
            </w:r>
            <w:r>
              <w:rPr>
                <w:rFonts w:hint="eastAsia"/>
                <w:color w:val="000000"/>
              </w:rPr>
              <w:t>7</w:t>
            </w:r>
            <w:r w:rsidRPr="00A85D04">
              <w:rPr>
                <w:color w:val="000000"/>
              </w:rPr>
              <w:t xml:space="preserve"> </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E42396" w:rsidRPr="00A85D04" w:rsidRDefault="00E42396" w:rsidP="003A6FEC">
            <w:pPr>
              <w:spacing w:beforeLines="20" w:before="72"/>
              <w:ind w:rightChars="20" w:right="48"/>
              <w:jc w:val="right"/>
              <w:rPr>
                <w:color w:val="000000"/>
              </w:rPr>
            </w:pPr>
            <w:r w:rsidRPr="00A85D04">
              <w:rPr>
                <w:color w:val="000000"/>
              </w:rPr>
              <w:t>2</w:t>
            </w:r>
            <w:r w:rsidR="00453125">
              <w:rPr>
                <w:rFonts w:hint="eastAsia"/>
                <w:color w:val="000000"/>
              </w:rPr>
              <w:t>79</w:t>
            </w:r>
            <w:r w:rsidRPr="00A85D04">
              <w:rPr>
                <w:color w:val="000000"/>
              </w:rPr>
              <w:t xml:space="preserve"> </w:t>
            </w:r>
          </w:p>
        </w:tc>
        <w:tc>
          <w:tcPr>
            <w:tcW w:w="1559" w:type="dxa"/>
            <w:tcBorders>
              <w:left w:val="nil"/>
              <w:right w:val="double" w:sz="4" w:space="0" w:color="auto"/>
            </w:tcBorders>
            <w:vAlign w:val="center"/>
          </w:tcPr>
          <w:p w:rsidR="00E42396" w:rsidRPr="00B60652" w:rsidRDefault="00453125" w:rsidP="00652A44">
            <w:pPr>
              <w:spacing w:beforeLines="20" w:before="72"/>
              <w:ind w:rightChars="106" w:right="254"/>
              <w:jc w:val="right"/>
              <w:rPr>
                <w:color w:val="000000"/>
              </w:rPr>
            </w:pPr>
            <w:r>
              <w:rPr>
                <w:rFonts w:hint="eastAsia"/>
                <w:color w:val="000000"/>
              </w:rPr>
              <w:t>2.9</w:t>
            </w:r>
            <w:r w:rsidR="00E42396" w:rsidRPr="00B60652">
              <w:rPr>
                <w:color w:val="000000"/>
              </w:rPr>
              <w:t xml:space="preserve"> </w:t>
            </w:r>
          </w:p>
        </w:tc>
        <w:tc>
          <w:tcPr>
            <w:tcW w:w="1559" w:type="dxa"/>
            <w:tcBorders>
              <w:left w:val="double" w:sz="4" w:space="0" w:color="auto"/>
            </w:tcBorders>
            <w:vAlign w:val="center"/>
          </w:tcPr>
          <w:p w:rsidR="00E42396" w:rsidRPr="00A85D04" w:rsidRDefault="00E42396" w:rsidP="003A6FEC">
            <w:pPr>
              <w:spacing w:beforeLines="20" w:before="72"/>
              <w:ind w:rightChars="20" w:right="48"/>
              <w:jc w:val="right"/>
              <w:rPr>
                <w:bCs/>
                <w:color w:val="000000"/>
              </w:rPr>
            </w:pPr>
            <w:r>
              <w:rPr>
                <w:rFonts w:hint="eastAsia"/>
                <w:bCs/>
                <w:color w:val="000000"/>
              </w:rPr>
              <w:t>3</w:t>
            </w:r>
            <w:r w:rsidR="00453125">
              <w:rPr>
                <w:rFonts w:hint="eastAsia"/>
                <w:bCs/>
                <w:color w:val="000000"/>
              </w:rPr>
              <w:t>287</w:t>
            </w:r>
            <w:r w:rsidRPr="00A85D04">
              <w:rPr>
                <w:bCs/>
                <w:color w:val="000000"/>
              </w:rPr>
              <w:t xml:space="preserve"> </w:t>
            </w:r>
          </w:p>
        </w:tc>
        <w:tc>
          <w:tcPr>
            <w:tcW w:w="1560" w:type="dxa"/>
            <w:vAlign w:val="center"/>
          </w:tcPr>
          <w:p w:rsidR="00E42396" w:rsidRPr="00A85D04" w:rsidRDefault="00E42396" w:rsidP="00652A44">
            <w:pPr>
              <w:spacing w:beforeLines="20" w:before="72"/>
              <w:ind w:rightChars="100" w:right="240"/>
              <w:jc w:val="right"/>
              <w:rPr>
                <w:color w:val="000000"/>
              </w:rPr>
            </w:pPr>
            <w:r w:rsidRPr="00A85D04">
              <w:rPr>
                <w:color w:val="000000"/>
              </w:rPr>
              <w:t>2.</w:t>
            </w:r>
            <w:r>
              <w:rPr>
                <w:rFonts w:hint="eastAsia"/>
                <w:color w:val="000000"/>
              </w:rPr>
              <w:t>8</w:t>
            </w:r>
            <w:r w:rsidRPr="00A85D04">
              <w:rPr>
                <w:color w:val="000000"/>
              </w:rPr>
              <w:t xml:space="preserve"> </w:t>
            </w:r>
          </w:p>
        </w:tc>
      </w:tr>
      <w:tr w:rsidR="00E42396" w:rsidRPr="00A85D04" w:rsidTr="003A6FEC">
        <w:trPr>
          <w:trHeight w:val="80"/>
        </w:trPr>
        <w:tc>
          <w:tcPr>
            <w:tcW w:w="2722" w:type="dxa"/>
            <w:tcBorders>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r>
              <w:rPr>
                <w:rFonts w:eastAsia="標楷體" w:hint="eastAsia"/>
              </w:rPr>
              <w:t>業</w:t>
            </w:r>
          </w:p>
        </w:tc>
        <w:tc>
          <w:tcPr>
            <w:tcW w:w="1559" w:type="dxa"/>
            <w:vAlign w:val="center"/>
          </w:tcPr>
          <w:p w:rsidR="00E42396" w:rsidRPr="00A85D04" w:rsidRDefault="00E42396" w:rsidP="003A6FEC">
            <w:pPr>
              <w:spacing w:beforeLines="20" w:before="72"/>
              <w:ind w:rightChars="20" w:right="48"/>
              <w:jc w:val="right"/>
              <w:rPr>
                <w:color w:val="000000"/>
              </w:rPr>
            </w:pPr>
            <w:r w:rsidRPr="00A85D04">
              <w:rPr>
                <w:color w:val="000000"/>
              </w:rPr>
              <w:t xml:space="preserve">40 </w:t>
            </w:r>
          </w:p>
        </w:tc>
        <w:tc>
          <w:tcPr>
            <w:tcW w:w="1559" w:type="dxa"/>
            <w:tcBorders>
              <w:left w:val="nil"/>
              <w:right w:val="double" w:sz="4" w:space="0" w:color="auto"/>
            </w:tcBorders>
            <w:vAlign w:val="center"/>
          </w:tcPr>
          <w:p w:rsidR="00E42396" w:rsidRPr="00B60652" w:rsidRDefault="00453125" w:rsidP="00652A44">
            <w:pPr>
              <w:spacing w:beforeLines="20" w:before="72"/>
              <w:ind w:rightChars="106" w:right="254"/>
              <w:jc w:val="right"/>
              <w:rPr>
                <w:color w:val="000000"/>
              </w:rPr>
            </w:pPr>
            <w:r>
              <w:rPr>
                <w:rFonts w:hint="eastAsia"/>
                <w:color w:val="000000"/>
              </w:rPr>
              <w:t>5.0</w:t>
            </w:r>
            <w:r w:rsidR="00E42396" w:rsidRPr="00B60652">
              <w:rPr>
                <w:color w:val="000000"/>
              </w:rPr>
              <w:t xml:space="preserve"> </w:t>
            </w:r>
          </w:p>
        </w:tc>
        <w:tc>
          <w:tcPr>
            <w:tcW w:w="1559" w:type="dxa"/>
            <w:tcBorders>
              <w:left w:val="double" w:sz="4" w:space="0" w:color="auto"/>
            </w:tcBorders>
            <w:vAlign w:val="center"/>
          </w:tcPr>
          <w:p w:rsidR="00E42396" w:rsidRPr="00A85D04" w:rsidRDefault="00453125" w:rsidP="003A6FEC">
            <w:pPr>
              <w:spacing w:beforeLines="20" w:before="72"/>
              <w:ind w:rightChars="20" w:right="48"/>
              <w:jc w:val="right"/>
              <w:rPr>
                <w:bCs/>
                <w:color w:val="000000"/>
              </w:rPr>
            </w:pPr>
            <w:r>
              <w:rPr>
                <w:rFonts w:hint="eastAsia"/>
                <w:bCs/>
                <w:color w:val="000000"/>
              </w:rPr>
              <w:t>430</w:t>
            </w:r>
            <w:r w:rsidR="00E42396" w:rsidRPr="00A85D04">
              <w:rPr>
                <w:bCs/>
                <w:color w:val="000000"/>
              </w:rPr>
              <w:t xml:space="preserve"> </w:t>
            </w:r>
          </w:p>
        </w:tc>
        <w:tc>
          <w:tcPr>
            <w:tcW w:w="1560" w:type="dxa"/>
            <w:vAlign w:val="center"/>
          </w:tcPr>
          <w:p w:rsidR="00E42396" w:rsidRPr="00A85D04" w:rsidRDefault="00453125" w:rsidP="00652A44">
            <w:pPr>
              <w:spacing w:beforeLines="20" w:before="72"/>
              <w:ind w:rightChars="100" w:right="240"/>
              <w:jc w:val="right"/>
              <w:rPr>
                <w:color w:val="000000"/>
              </w:rPr>
            </w:pPr>
            <w:r>
              <w:rPr>
                <w:rFonts w:hint="eastAsia"/>
                <w:color w:val="000000"/>
              </w:rPr>
              <w:t>3.1</w:t>
            </w:r>
            <w:r w:rsidR="00E42396" w:rsidRPr="00A85D04">
              <w:rPr>
                <w:color w:val="000000"/>
              </w:rPr>
              <w:t xml:space="preserve"> </w:t>
            </w:r>
          </w:p>
        </w:tc>
      </w:tr>
      <w:tr w:rsidR="00E42396" w:rsidRPr="00A85D04" w:rsidTr="003A6FEC">
        <w:trPr>
          <w:trHeight w:val="80"/>
        </w:trPr>
        <w:tc>
          <w:tcPr>
            <w:tcW w:w="2722" w:type="dxa"/>
            <w:tcBorders>
              <w:bottom w:val="single" w:sz="4" w:space="0" w:color="auto"/>
              <w:right w:val="single" w:sz="4" w:space="0" w:color="auto"/>
            </w:tcBorders>
          </w:tcPr>
          <w:p w:rsidR="00E42396" w:rsidRPr="003B6B9A" w:rsidRDefault="00E42396" w:rsidP="003A6FEC">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E42396" w:rsidRPr="00A85D04" w:rsidRDefault="00E42396" w:rsidP="003A6FEC">
            <w:pPr>
              <w:spacing w:beforeLines="20" w:before="72"/>
              <w:ind w:rightChars="20" w:right="48"/>
              <w:jc w:val="right"/>
              <w:rPr>
                <w:color w:val="000000"/>
              </w:rPr>
            </w:pPr>
            <w:r w:rsidRPr="00A85D04">
              <w:rPr>
                <w:color w:val="000000"/>
              </w:rPr>
              <w:t>1</w:t>
            </w:r>
            <w:r>
              <w:rPr>
                <w:rFonts w:hint="eastAsia"/>
                <w:color w:val="000000"/>
              </w:rPr>
              <w:t>6</w:t>
            </w:r>
            <w:r w:rsidRPr="00A85D04">
              <w:rPr>
                <w:color w:val="000000"/>
              </w:rPr>
              <w:t xml:space="preserve"> </w:t>
            </w:r>
          </w:p>
        </w:tc>
        <w:tc>
          <w:tcPr>
            <w:tcW w:w="1559" w:type="dxa"/>
            <w:tcBorders>
              <w:left w:val="nil"/>
              <w:bottom w:val="single" w:sz="4" w:space="0" w:color="auto"/>
              <w:right w:val="double" w:sz="4" w:space="0" w:color="auto"/>
            </w:tcBorders>
            <w:vAlign w:val="center"/>
          </w:tcPr>
          <w:p w:rsidR="00E42396" w:rsidRPr="00B60652" w:rsidRDefault="00E42396" w:rsidP="00652A44">
            <w:pPr>
              <w:spacing w:beforeLines="20" w:before="72"/>
              <w:ind w:rightChars="106" w:right="254"/>
              <w:jc w:val="right"/>
              <w:rPr>
                <w:color w:val="000000"/>
              </w:rPr>
            </w:pPr>
            <w:r>
              <w:rPr>
                <w:rFonts w:hint="eastAsia"/>
                <w:color w:val="000000"/>
              </w:rPr>
              <w:t>0.5</w:t>
            </w:r>
            <w:r w:rsidRPr="00B60652">
              <w:rPr>
                <w:color w:val="000000"/>
              </w:rPr>
              <w:t xml:space="preserve"> </w:t>
            </w:r>
          </w:p>
        </w:tc>
        <w:tc>
          <w:tcPr>
            <w:tcW w:w="1559" w:type="dxa"/>
            <w:tcBorders>
              <w:left w:val="double" w:sz="4" w:space="0" w:color="auto"/>
              <w:bottom w:val="single" w:sz="4" w:space="0" w:color="auto"/>
            </w:tcBorders>
            <w:vAlign w:val="center"/>
          </w:tcPr>
          <w:p w:rsidR="00E42396" w:rsidRPr="00A85D04" w:rsidRDefault="00E42396" w:rsidP="003A6FEC">
            <w:pPr>
              <w:spacing w:beforeLines="20" w:before="72"/>
              <w:ind w:rightChars="20" w:right="48"/>
              <w:jc w:val="right"/>
              <w:rPr>
                <w:bCs/>
                <w:color w:val="000000"/>
              </w:rPr>
            </w:pPr>
            <w:r w:rsidRPr="00A85D04">
              <w:rPr>
                <w:bCs/>
                <w:color w:val="000000"/>
              </w:rPr>
              <w:t>1</w:t>
            </w:r>
            <w:r w:rsidR="00453125">
              <w:rPr>
                <w:rFonts w:hint="eastAsia"/>
                <w:bCs/>
                <w:color w:val="000000"/>
              </w:rPr>
              <w:t>64</w:t>
            </w:r>
            <w:r w:rsidRPr="00A85D04">
              <w:rPr>
                <w:bCs/>
                <w:color w:val="000000"/>
              </w:rPr>
              <w:t xml:space="preserve"> </w:t>
            </w:r>
          </w:p>
        </w:tc>
        <w:tc>
          <w:tcPr>
            <w:tcW w:w="1560" w:type="dxa"/>
            <w:tcBorders>
              <w:bottom w:val="single" w:sz="4" w:space="0" w:color="auto"/>
            </w:tcBorders>
            <w:vAlign w:val="center"/>
          </w:tcPr>
          <w:p w:rsidR="00E42396" w:rsidRPr="00A85D04" w:rsidRDefault="00E42396" w:rsidP="00652A44">
            <w:pPr>
              <w:spacing w:beforeLines="20" w:before="72"/>
              <w:ind w:rightChars="100" w:right="240"/>
              <w:jc w:val="right"/>
              <w:rPr>
                <w:color w:val="000000"/>
              </w:rPr>
            </w:pPr>
            <w:r w:rsidRPr="00A85D04">
              <w:rPr>
                <w:color w:val="000000"/>
              </w:rPr>
              <w:t>1.</w:t>
            </w:r>
            <w:r w:rsidR="00453125">
              <w:rPr>
                <w:rFonts w:hint="eastAsia"/>
                <w:color w:val="000000"/>
              </w:rPr>
              <w:t>2</w:t>
            </w:r>
            <w:r w:rsidRPr="00A85D04">
              <w:rPr>
                <w:color w:val="000000"/>
              </w:rPr>
              <w:t xml:space="preserve"> </w:t>
            </w:r>
          </w:p>
        </w:tc>
      </w:tr>
    </w:tbl>
    <w:p w:rsidR="00F67965" w:rsidRPr="00E42396" w:rsidRDefault="00F67965" w:rsidP="00F67965">
      <w:pPr>
        <w:spacing w:afterLines="50" w:after="180"/>
        <w:textDirection w:val="lrTbV"/>
        <w:rPr>
          <w:rFonts w:eastAsia="標楷體"/>
          <w:sz w:val="22"/>
          <w:szCs w:val="22"/>
        </w:rPr>
      </w:pPr>
      <w:r w:rsidRPr="00E42396">
        <w:rPr>
          <w:rFonts w:eastAsia="標楷體"/>
          <w:sz w:val="22"/>
          <w:szCs w:val="22"/>
        </w:rPr>
        <w:t>資料來源：經濟部統計處。</w:t>
      </w:r>
    </w:p>
    <w:p w:rsidR="003F3F99" w:rsidRPr="005A46C3" w:rsidRDefault="003F3F99" w:rsidP="003F3F99">
      <w:pPr>
        <w:spacing w:afterLines="50" w:after="180"/>
        <w:textDirection w:val="lrTbV"/>
        <w:rPr>
          <w:rFonts w:eastAsia="標楷體"/>
          <w:color w:val="FF0000"/>
          <w:sz w:val="22"/>
          <w:szCs w:val="22"/>
        </w:rPr>
      </w:pPr>
    </w:p>
    <w:p w:rsidR="003F3F99" w:rsidRPr="005A46C3"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5A46C3">
        <w:rPr>
          <w:rFonts w:eastAsia="標楷體"/>
          <w:b/>
          <w:bCs/>
          <w:color w:val="FF0000"/>
        </w:rPr>
        <w:br w:type="page"/>
      </w:r>
    </w:p>
    <w:p w:rsidR="003F3F99" w:rsidRPr="000B6C05" w:rsidRDefault="00512D87" w:rsidP="003F3F99">
      <w:pPr>
        <w:keepNext/>
        <w:snapToGrid w:val="0"/>
        <w:spacing w:beforeLines="50" w:before="180" w:line="300" w:lineRule="auto"/>
        <w:ind w:rightChars="-25" w:right="-60"/>
        <w:outlineLvl w:val="2"/>
        <w:rPr>
          <w:rFonts w:eastAsia="標楷體"/>
          <w:b/>
          <w:bCs/>
          <w:sz w:val="32"/>
          <w:szCs w:val="32"/>
        </w:rPr>
      </w:pPr>
      <w:hyperlink w:anchor="c17" w:history="1">
        <w:bookmarkStart w:id="98" w:name="_Toc349916584"/>
        <w:bookmarkStart w:id="99" w:name="_Toc401923797"/>
        <w:bookmarkStart w:id="100" w:name="_Toc402171714"/>
        <w:bookmarkStart w:id="101" w:name="_Toc438827332"/>
        <w:r w:rsidR="003F3F99" w:rsidRPr="000B6C05">
          <w:rPr>
            <w:rFonts w:eastAsia="標楷體"/>
            <w:b/>
            <w:bCs/>
            <w:sz w:val="32"/>
            <w:szCs w:val="32"/>
          </w:rPr>
          <w:t>（四）貿易</w:t>
        </w:r>
        <w:bookmarkEnd w:id="98"/>
        <w:bookmarkEnd w:id="99"/>
        <w:bookmarkEnd w:id="100"/>
        <w:bookmarkEnd w:id="101"/>
      </w:hyperlink>
    </w:p>
    <w:p w:rsidR="00F67965" w:rsidRPr="000B6C05" w:rsidRDefault="00F67965" w:rsidP="00F67965">
      <w:pPr>
        <w:widowControl/>
        <w:tabs>
          <w:tab w:val="left" w:pos="540"/>
        </w:tabs>
        <w:snapToGrid w:val="0"/>
        <w:spacing w:beforeLines="50" w:before="180" w:line="300" w:lineRule="auto"/>
        <w:jc w:val="both"/>
        <w:rPr>
          <w:rFonts w:eastAsia="標楷體"/>
          <w:b/>
          <w:bCs/>
          <w:kern w:val="0"/>
          <w:sz w:val="28"/>
          <w:szCs w:val="20"/>
        </w:rPr>
      </w:pPr>
      <w:r w:rsidRPr="000B6C05">
        <w:rPr>
          <w:rFonts w:eastAsia="標楷體"/>
          <w:b/>
          <w:bCs/>
          <w:kern w:val="0"/>
          <w:sz w:val="28"/>
          <w:szCs w:val="20"/>
        </w:rPr>
        <w:t>１、</w:t>
      </w:r>
      <w:r w:rsidR="000B6C05" w:rsidRPr="000B6C05">
        <w:rPr>
          <w:rFonts w:eastAsia="標楷體" w:hint="eastAsia"/>
          <w:b/>
          <w:bCs/>
          <w:kern w:val="0"/>
          <w:sz w:val="28"/>
          <w:szCs w:val="20"/>
        </w:rPr>
        <w:t>104</w:t>
      </w:r>
      <w:r w:rsidR="000B6C05" w:rsidRPr="000B6C05">
        <w:rPr>
          <w:rFonts w:eastAsia="標楷體" w:hint="eastAsia"/>
          <w:b/>
          <w:bCs/>
          <w:kern w:val="0"/>
          <w:sz w:val="28"/>
          <w:szCs w:val="20"/>
        </w:rPr>
        <w:t>年</w:t>
      </w:r>
      <w:r w:rsidR="000B6C05" w:rsidRPr="000B6C05">
        <w:rPr>
          <w:rFonts w:eastAsia="標楷體" w:hint="eastAsia"/>
          <w:b/>
          <w:bCs/>
          <w:kern w:val="0"/>
          <w:sz w:val="28"/>
          <w:szCs w:val="20"/>
        </w:rPr>
        <w:t>1</w:t>
      </w:r>
      <w:r w:rsidR="00A80B6D">
        <w:rPr>
          <w:rFonts w:eastAsia="標楷體" w:hint="eastAsia"/>
          <w:b/>
          <w:bCs/>
          <w:kern w:val="0"/>
          <w:sz w:val="28"/>
          <w:szCs w:val="20"/>
        </w:rPr>
        <w:t>1</w:t>
      </w:r>
      <w:r w:rsidR="000B6C05" w:rsidRPr="000B6C05">
        <w:rPr>
          <w:rFonts w:eastAsia="標楷體" w:hint="eastAsia"/>
          <w:b/>
          <w:bCs/>
          <w:kern w:val="0"/>
          <w:sz w:val="28"/>
          <w:szCs w:val="20"/>
        </w:rPr>
        <w:t>月出口減少</w:t>
      </w:r>
      <w:r w:rsidR="000B6C05" w:rsidRPr="000B6C05">
        <w:rPr>
          <w:rFonts w:eastAsia="標楷體" w:hint="eastAsia"/>
          <w:b/>
          <w:bCs/>
          <w:kern w:val="0"/>
          <w:sz w:val="28"/>
          <w:szCs w:val="20"/>
        </w:rPr>
        <w:t>1</w:t>
      </w:r>
      <w:r w:rsidR="00A80B6D">
        <w:rPr>
          <w:rFonts w:eastAsia="標楷體" w:hint="eastAsia"/>
          <w:b/>
          <w:bCs/>
          <w:kern w:val="0"/>
          <w:sz w:val="28"/>
          <w:szCs w:val="20"/>
        </w:rPr>
        <w:t>6.9</w:t>
      </w:r>
      <w:r w:rsidR="000B6C05" w:rsidRPr="000B6C05">
        <w:rPr>
          <w:rFonts w:eastAsia="標楷體" w:hint="eastAsia"/>
          <w:b/>
          <w:bCs/>
          <w:kern w:val="0"/>
          <w:sz w:val="28"/>
          <w:szCs w:val="20"/>
        </w:rPr>
        <w:t>%</w:t>
      </w:r>
      <w:r w:rsidR="000B6C05" w:rsidRPr="000B6C05">
        <w:rPr>
          <w:rFonts w:eastAsia="標楷體" w:hint="eastAsia"/>
          <w:b/>
          <w:bCs/>
          <w:kern w:val="0"/>
          <w:sz w:val="28"/>
          <w:szCs w:val="20"/>
        </w:rPr>
        <w:t>、進口減少</w:t>
      </w:r>
      <w:r w:rsidR="00A80B6D">
        <w:rPr>
          <w:rFonts w:eastAsia="標楷體" w:hint="eastAsia"/>
          <w:b/>
          <w:bCs/>
          <w:kern w:val="0"/>
          <w:sz w:val="28"/>
          <w:szCs w:val="20"/>
        </w:rPr>
        <w:t>13.7</w:t>
      </w:r>
      <w:r w:rsidR="000B6C05" w:rsidRPr="000B6C05">
        <w:rPr>
          <w:rFonts w:eastAsia="標楷體" w:hint="eastAsia"/>
          <w:b/>
          <w:bCs/>
          <w:kern w:val="0"/>
          <w:sz w:val="28"/>
          <w:szCs w:val="20"/>
        </w:rPr>
        <w:t>%</w:t>
      </w:r>
    </w:p>
    <w:p w:rsidR="00F67965" w:rsidRPr="005A46C3" w:rsidRDefault="000B6C05" w:rsidP="00F67965">
      <w:pPr>
        <w:snapToGrid w:val="0"/>
        <w:spacing w:before="120" w:line="300" w:lineRule="auto"/>
        <w:ind w:right="-142" w:firstLineChars="202" w:firstLine="566"/>
        <w:jc w:val="both"/>
        <w:rPr>
          <w:rFonts w:eastAsia="標楷體"/>
          <w:color w:val="FF0000"/>
          <w:sz w:val="28"/>
        </w:rPr>
      </w:pPr>
      <w:r w:rsidRPr="004663FD">
        <w:rPr>
          <w:rFonts w:eastAsia="標楷體"/>
          <w:color w:val="000000" w:themeColor="text1"/>
          <w:sz w:val="28"/>
        </w:rPr>
        <w:t>104</w:t>
      </w:r>
      <w:r w:rsidRPr="004663FD">
        <w:rPr>
          <w:rFonts w:eastAsia="標楷體"/>
          <w:color w:val="000000" w:themeColor="text1"/>
          <w:sz w:val="28"/>
        </w:rPr>
        <w:t>年</w:t>
      </w:r>
      <w:r>
        <w:rPr>
          <w:rFonts w:eastAsia="標楷體" w:hint="eastAsia"/>
          <w:color w:val="000000" w:themeColor="text1"/>
          <w:sz w:val="28"/>
        </w:rPr>
        <w:t>1</w:t>
      </w:r>
      <w:r w:rsidR="00A80B6D">
        <w:rPr>
          <w:rFonts w:eastAsia="標楷體" w:hint="eastAsia"/>
          <w:color w:val="000000" w:themeColor="text1"/>
          <w:sz w:val="28"/>
        </w:rPr>
        <w:t>1</w:t>
      </w:r>
      <w:r w:rsidRPr="004663FD">
        <w:rPr>
          <w:rFonts w:eastAsia="標楷體"/>
          <w:color w:val="000000" w:themeColor="text1"/>
          <w:sz w:val="28"/>
        </w:rPr>
        <w:t>月出口</w:t>
      </w:r>
      <w:r>
        <w:rPr>
          <w:rFonts w:eastAsia="標楷體" w:hint="eastAsia"/>
          <w:color w:val="000000" w:themeColor="text1"/>
          <w:sz w:val="28"/>
        </w:rPr>
        <w:t>2</w:t>
      </w:r>
      <w:r w:rsidR="00A80B6D">
        <w:rPr>
          <w:rFonts w:eastAsia="標楷體" w:hint="eastAsia"/>
          <w:color w:val="000000" w:themeColor="text1"/>
          <w:sz w:val="28"/>
        </w:rPr>
        <w:t>21.3</w:t>
      </w:r>
      <w:r w:rsidRPr="004663FD">
        <w:rPr>
          <w:rFonts w:eastAsia="標楷體"/>
          <w:color w:val="000000" w:themeColor="text1"/>
          <w:sz w:val="28"/>
        </w:rPr>
        <w:t>億美元，較上年同月減少</w:t>
      </w:r>
      <w:r>
        <w:rPr>
          <w:rFonts w:eastAsia="標楷體" w:hint="eastAsia"/>
          <w:color w:val="000000" w:themeColor="text1"/>
          <w:sz w:val="28"/>
        </w:rPr>
        <w:t>1</w:t>
      </w:r>
      <w:r w:rsidR="00A80B6D">
        <w:rPr>
          <w:rFonts w:eastAsia="標楷體" w:hint="eastAsia"/>
          <w:color w:val="000000" w:themeColor="text1"/>
          <w:sz w:val="28"/>
        </w:rPr>
        <w:t>6.9</w:t>
      </w:r>
      <w:r w:rsidRPr="004663FD">
        <w:rPr>
          <w:rFonts w:eastAsia="標楷體"/>
          <w:color w:val="000000" w:themeColor="text1"/>
          <w:sz w:val="28"/>
        </w:rPr>
        <w:t>%</w:t>
      </w:r>
      <w:r w:rsidRPr="004663FD">
        <w:rPr>
          <w:rFonts w:eastAsia="標楷體"/>
          <w:color w:val="000000" w:themeColor="text1"/>
          <w:sz w:val="28"/>
        </w:rPr>
        <w:t>；進口</w:t>
      </w:r>
      <w:r>
        <w:rPr>
          <w:rFonts w:eastAsia="標楷體" w:hint="eastAsia"/>
          <w:color w:val="000000" w:themeColor="text1"/>
          <w:sz w:val="28"/>
        </w:rPr>
        <w:t>1</w:t>
      </w:r>
      <w:r w:rsidR="00A80B6D">
        <w:rPr>
          <w:rFonts w:eastAsia="標楷體" w:hint="eastAsia"/>
          <w:color w:val="000000" w:themeColor="text1"/>
          <w:sz w:val="28"/>
        </w:rPr>
        <w:t>93.8</w:t>
      </w:r>
      <w:r w:rsidRPr="004663FD">
        <w:rPr>
          <w:rFonts w:eastAsia="標楷體"/>
          <w:color w:val="000000" w:themeColor="text1"/>
          <w:sz w:val="28"/>
        </w:rPr>
        <w:t>億美元，減少</w:t>
      </w:r>
      <w:r w:rsidR="00A80B6D">
        <w:rPr>
          <w:rFonts w:eastAsia="標楷體" w:hint="eastAsia"/>
          <w:color w:val="000000" w:themeColor="text1"/>
          <w:sz w:val="28"/>
        </w:rPr>
        <w:t>13.7</w:t>
      </w:r>
      <w:r w:rsidRPr="004663FD">
        <w:rPr>
          <w:rFonts w:eastAsia="標楷體"/>
          <w:color w:val="000000" w:themeColor="text1"/>
          <w:sz w:val="28"/>
        </w:rPr>
        <w:t>%</w:t>
      </w:r>
      <w:r w:rsidRPr="004663FD">
        <w:rPr>
          <w:rFonts w:eastAsia="標楷體"/>
          <w:color w:val="000000" w:themeColor="text1"/>
          <w:sz w:val="28"/>
        </w:rPr>
        <w:t>；出超</w:t>
      </w:r>
      <w:r w:rsidR="00A80B6D">
        <w:rPr>
          <w:rFonts w:eastAsia="標楷體" w:hint="eastAsia"/>
          <w:color w:val="000000" w:themeColor="text1"/>
          <w:sz w:val="28"/>
        </w:rPr>
        <w:t>27.5</w:t>
      </w:r>
      <w:r w:rsidRPr="004663FD">
        <w:rPr>
          <w:rFonts w:eastAsia="標楷體"/>
          <w:color w:val="000000" w:themeColor="text1"/>
          <w:sz w:val="28"/>
        </w:rPr>
        <w:t>億美元。累計</w:t>
      </w:r>
      <w:r w:rsidRPr="004663FD">
        <w:rPr>
          <w:rFonts w:eastAsia="標楷體"/>
          <w:color w:val="000000" w:themeColor="text1"/>
          <w:sz w:val="28"/>
        </w:rPr>
        <w:t>1</w:t>
      </w:r>
      <w:r w:rsidRPr="004663FD">
        <w:rPr>
          <w:rFonts w:eastAsia="標楷體"/>
          <w:color w:val="000000" w:themeColor="text1"/>
          <w:sz w:val="28"/>
        </w:rPr>
        <w:t>至</w:t>
      </w:r>
      <w:r>
        <w:rPr>
          <w:rFonts w:eastAsia="標楷體" w:hint="eastAsia"/>
          <w:color w:val="000000" w:themeColor="text1"/>
          <w:sz w:val="28"/>
        </w:rPr>
        <w:t>1</w:t>
      </w:r>
      <w:r w:rsidR="00A80B6D">
        <w:rPr>
          <w:rFonts w:eastAsia="標楷體" w:hint="eastAsia"/>
          <w:color w:val="000000" w:themeColor="text1"/>
          <w:sz w:val="28"/>
        </w:rPr>
        <w:t>1</w:t>
      </w:r>
      <w:r w:rsidRPr="004663FD">
        <w:rPr>
          <w:rFonts w:eastAsia="標楷體"/>
          <w:color w:val="000000" w:themeColor="text1"/>
          <w:sz w:val="28"/>
        </w:rPr>
        <w:t>月出口</w:t>
      </w:r>
      <w:r>
        <w:rPr>
          <w:rFonts w:eastAsia="標楷體" w:hint="eastAsia"/>
          <w:color w:val="000000" w:themeColor="text1"/>
          <w:sz w:val="28"/>
        </w:rPr>
        <w:t>2,</w:t>
      </w:r>
      <w:r w:rsidR="00A80B6D">
        <w:rPr>
          <w:rFonts w:eastAsia="標楷體" w:hint="eastAsia"/>
          <w:color w:val="000000" w:themeColor="text1"/>
          <w:sz w:val="28"/>
        </w:rPr>
        <w:t>584.2</w:t>
      </w:r>
      <w:r w:rsidRPr="004663FD">
        <w:rPr>
          <w:rFonts w:eastAsia="標楷體"/>
          <w:color w:val="000000" w:themeColor="text1"/>
          <w:sz w:val="28"/>
        </w:rPr>
        <w:t>億美元，進口</w:t>
      </w:r>
      <w:r w:rsidR="00A80B6D">
        <w:rPr>
          <w:rFonts w:eastAsia="標楷體" w:hint="eastAsia"/>
          <w:color w:val="000000" w:themeColor="text1"/>
          <w:sz w:val="28"/>
        </w:rPr>
        <w:t>2</w:t>
      </w:r>
      <w:r>
        <w:rPr>
          <w:rFonts w:eastAsia="標楷體" w:hint="eastAsia"/>
          <w:color w:val="000000" w:themeColor="text1"/>
          <w:sz w:val="28"/>
        </w:rPr>
        <w:t>,</w:t>
      </w:r>
      <w:r w:rsidR="00A80B6D">
        <w:rPr>
          <w:rFonts w:eastAsia="標楷體" w:hint="eastAsia"/>
          <w:color w:val="000000" w:themeColor="text1"/>
          <w:sz w:val="28"/>
        </w:rPr>
        <w:t>110.3</w:t>
      </w:r>
      <w:r w:rsidRPr="004663FD">
        <w:rPr>
          <w:rFonts w:eastAsia="標楷體"/>
          <w:color w:val="000000" w:themeColor="text1"/>
          <w:sz w:val="28"/>
        </w:rPr>
        <w:t>億美元，分別較上年同期減少</w:t>
      </w:r>
      <w:r w:rsidR="00A80B6D">
        <w:rPr>
          <w:rFonts w:eastAsia="標楷體" w:hint="eastAsia"/>
          <w:color w:val="000000" w:themeColor="text1"/>
          <w:sz w:val="28"/>
        </w:rPr>
        <w:t>10.3</w:t>
      </w:r>
      <w:r w:rsidRPr="004663FD">
        <w:rPr>
          <w:rFonts w:eastAsia="標楷體"/>
          <w:color w:val="000000" w:themeColor="text1"/>
          <w:sz w:val="28"/>
        </w:rPr>
        <w:t>%</w:t>
      </w:r>
      <w:r w:rsidRPr="004663FD">
        <w:rPr>
          <w:rFonts w:eastAsia="標楷體"/>
          <w:color w:val="000000" w:themeColor="text1"/>
          <w:sz w:val="28"/>
        </w:rPr>
        <w:t>及</w:t>
      </w:r>
      <w:r>
        <w:rPr>
          <w:rFonts w:eastAsia="標楷體" w:hint="eastAsia"/>
          <w:color w:val="000000" w:themeColor="text1"/>
          <w:sz w:val="28"/>
        </w:rPr>
        <w:t>16.</w:t>
      </w:r>
      <w:r w:rsidR="00A80B6D">
        <w:rPr>
          <w:rFonts w:eastAsia="標楷體" w:hint="eastAsia"/>
          <w:color w:val="000000" w:themeColor="text1"/>
          <w:sz w:val="28"/>
        </w:rPr>
        <w:t>5</w:t>
      </w:r>
      <w:r w:rsidRPr="004663FD">
        <w:rPr>
          <w:rFonts w:eastAsia="標楷體"/>
          <w:color w:val="000000" w:themeColor="text1"/>
          <w:sz w:val="28"/>
        </w:rPr>
        <w:t>%</w:t>
      </w:r>
      <w:r w:rsidRPr="004663FD">
        <w:rPr>
          <w:rFonts w:eastAsia="標楷體"/>
          <w:color w:val="000000" w:themeColor="text1"/>
          <w:sz w:val="28"/>
        </w:rPr>
        <w:t>；出超</w:t>
      </w:r>
      <w:r>
        <w:rPr>
          <w:rFonts w:eastAsia="標楷體" w:hint="eastAsia"/>
          <w:color w:val="000000" w:themeColor="text1"/>
          <w:sz w:val="28"/>
        </w:rPr>
        <w:t>4</w:t>
      </w:r>
      <w:r w:rsidR="00A80B6D">
        <w:rPr>
          <w:rFonts w:eastAsia="標楷體" w:hint="eastAsia"/>
          <w:color w:val="000000" w:themeColor="text1"/>
          <w:sz w:val="28"/>
        </w:rPr>
        <w:t>73</w:t>
      </w:r>
      <w:r>
        <w:rPr>
          <w:rFonts w:eastAsia="標楷體" w:hint="eastAsia"/>
          <w:color w:val="000000" w:themeColor="text1"/>
          <w:sz w:val="28"/>
        </w:rPr>
        <w:t>.</w:t>
      </w:r>
      <w:r w:rsidR="00A80B6D">
        <w:rPr>
          <w:rFonts w:eastAsia="標楷體" w:hint="eastAsia"/>
          <w:color w:val="000000" w:themeColor="text1"/>
          <w:sz w:val="28"/>
        </w:rPr>
        <w:t>9</w:t>
      </w:r>
      <w:r w:rsidRPr="004663FD">
        <w:rPr>
          <w:rFonts w:eastAsia="標楷體"/>
          <w:color w:val="000000" w:themeColor="text1"/>
          <w:sz w:val="28"/>
        </w:rPr>
        <w:t>億美元。</w:t>
      </w:r>
    </w:p>
    <w:p w:rsidR="00F67965" w:rsidRPr="00F76DD7" w:rsidRDefault="00F67965" w:rsidP="00F67965">
      <w:pPr>
        <w:snapToGrid w:val="0"/>
        <w:spacing w:beforeLines="50" w:before="180" w:line="300" w:lineRule="auto"/>
        <w:jc w:val="center"/>
        <w:rPr>
          <w:rFonts w:eastAsia="標楷體"/>
          <w:b/>
          <w:bCs/>
          <w:sz w:val="28"/>
        </w:rPr>
      </w:pPr>
      <w:r w:rsidRPr="00F76DD7">
        <w:rPr>
          <w:rFonts w:eastAsia="標楷體"/>
          <w:b/>
          <w:bCs/>
          <w:sz w:val="28"/>
        </w:rPr>
        <w:t>表</w:t>
      </w:r>
      <w:r w:rsidRPr="00F76DD7">
        <w:rPr>
          <w:rFonts w:eastAsia="標楷體"/>
          <w:b/>
          <w:bCs/>
          <w:sz w:val="28"/>
        </w:rPr>
        <w:t xml:space="preserve"> 2-4-1   </w:t>
      </w:r>
      <w:r w:rsidRPr="00F76DD7">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76DD7" w:rsidRPr="003B6B9A" w:rsidTr="003A6FEC">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76DD7" w:rsidRPr="003B6B9A" w:rsidTr="003A6FEC">
        <w:trPr>
          <w:cantSplit/>
          <w:trHeight w:val="326"/>
        </w:trPr>
        <w:tc>
          <w:tcPr>
            <w:tcW w:w="1544" w:type="dxa"/>
            <w:vMerge/>
            <w:tcBorders>
              <w:top w:val="single" w:sz="4" w:space="0" w:color="auto"/>
              <w:left w:val="nil"/>
              <w:bottom w:val="single" w:sz="4" w:space="0" w:color="auto"/>
              <w:right w:val="single" w:sz="4" w:space="0" w:color="auto"/>
            </w:tcBorders>
            <w:vAlign w:val="center"/>
          </w:tcPr>
          <w:p w:rsidR="00F76DD7" w:rsidRPr="003B6B9A" w:rsidRDefault="00F76DD7" w:rsidP="003A6FEC">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76DD7" w:rsidRPr="003B6B9A" w:rsidRDefault="00F76DD7" w:rsidP="003A6FEC">
            <w:pPr>
              <w:snapToGrid w:val="0"/>
              <w:spacing w:line="340" w:lineRule="exact"/>
              <w:ind w:left="30"/>
              <w:jc w:val="center"/>
              <w:rPr>
                <w:rFonts w:eastAsia="標楷體"/>
              </w:rPr>
            </w:pP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233.6</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268.2</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bCs/>
              </w:rPr>
            </w:pPr>
            <w:r w:rsidRPr="003B6B9A">
              <w:rPr>
                <w:rFonts w:eastAsia="標楷體"/>
                <w:b/>
                <w:bCs/>
              </w:rPr>
              <w:t>307.1</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rPr>
            </w:pPr>
            <w:r w:rsidRPr="003B6B9A">
              <w:rPr>
                <w:rFonts w:eastAsia="標楷體"/>
                <w:b/>
              </w:rPr>
              <w:t>355.4</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b/>
              </w:rPr>
            </w:pPr>
            <w:r w:rsidRPr="003B6B9A">
              <w:rPr>
                <w:rFonts w:eastAsia="標楷體"/>
                <w:b/>
              </w:rPr>
              <w:t>396.7</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rPr>
            </w:pPr>
            <w:r w:rsidRPr="003B6B9A">
              <w:rPr>
                <w:rFonts w:eastAsia="標楷體"/>
              </w:rPr>
              <w:t>41.8</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F76DD7" w:rsidRPr="003B6B9A" w:rsidRDefault="00F76DD7" w:rsidP="003A6FEC">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F76DD7" w:rsidRPr="003B6B9A" w:rsidRDefault="00F76DD7" w:rsidP="003A6FEC">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F76DD7" w:rsidRPr="003B6B9A" w:rsidRDefault="00F76DD7" w:rsidP="003A6FEC">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F76DD7" w:rsidRPr="003B6B9A" w:rsidRDefault="00F76DD7" w:rsidP="003A6FEC">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F76DD7" w:rsidRPr="003B6B9A" w:rsidRDefault="00F76DD7" w:rsidP="003A6FEC">
            <w:pPr>
              <w:snapToGrid w:val="0"/>
              <w:spacing w:line="320" w:lineRule="exact"/>
              <w:ind w:right="460"/>
              <w:jc w:val="right"/>
              <w:rPr>
                <w:rFonts w:eastAsia="標楷體"/>
              </w:rPr>
            </w:pPr>
            <w:r w:rsidRPr="003B6B9A">
              <w:rPr>
                <w:rFonts w:eastAsia="標楷體"/>
              </w:rPr>
              <w:t>44.1</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BD4145">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1</w:t>
            </w:r>
            <w:r w:rsidR="00BD4145">
              <w:rPr>
                <w:rFonts w:eastAsia="標楷體" w:hint="eastAsia"/>
                <w:b/>
                <w:bCs/>
              </w:rPr>
              <w:t>1</w:t>
            </w:r>
            <w:r w:rsidRPr="003B6B9A">
              <w:rPr>
                <w:rFonts w:eastAsia="標楷體"/>
                <w:b/>
                <w:bCs/>
              </w:rPr>
              <w:t>月</w:t>
            </w:r>
          </w:p>
        </w:tc>
        <w:tc>
          <w:tcPr>
            <w:tcW w:w="1800" w:type="dxa"/>
            <w:tcBorders>
              <w:top w:val="nil"/>
              <w:left w:val="single" w:sz="4" w:space="0" w:color="auto"/>
              <w:bottom w:val="nil"/>
              <w:right w:val="nil"/>
            </w:tcBorders>
            <w:vAlign w:val="center"/>
          </w:tcPr>
          <w:p w:rsidR="00F76DD7" w:rsidRPr="00303C5C" w:rsidRDefault="00F76DD7" w:rsidP="003A6FEC">
            <w:pPr>
              <w:snapToGrid w:val="0"/>
              <w:spacing w:line="320" w:lineRule="exact"/>
              <w:ind w:right="480"/>
              <w:jc w:val="right"/>
              <w:rPr>
                <w:rFonts w:eastAsia="標楷體"/>
                <w:b/>
                <w:color w:val="000000" w:themeColor="text1"/>
              </w:rPr>
            </w:pPr>
            <w:r>
              <w:rPr>
                <w:rFonts w:eastAsia="標楷體" w:hint="eastAsia"/>
                <w:b/>
                <w:color w:val="000000" w:themeColor="text1"/>
              </w:rPr>
              <w:t>2,</w:t>
            </w:r>
            <w:r w:rsidR="00BD4145">
              <w:rPr>
                <w:rFonts w:eastAsia="標楷體" w:hint="eastAsia"/>
                <w:b/>
                <w:color w:val="000000" w:themeColor="text1"/>
              </w:rPr>
              <w:t>584.2</w:t>
            </w:r>
          </w:p>
        </w:tc>
        <w:tc>
          <w:tcPr>
            <w:tcW w:w="1233" w:type="dxa"/>
            <w:tcBorders>
              <w:top w:val="nil"/>
              <w:left w:val="nil"/>
              <w:bottom w:val="nil"/>
              <w:right w:val="nil"/>
            </w:tcBorders>
            <w:vAlign w:val="center"/>
          </w:tcPr>
          <w:p w:rsidR="00F76DD7" w:rsidRPr="00303C5C" w:rsidRDefault="00F76DD7" w:rsidP="003A6FEC">
            <w:pPr>
              <w:snapToGrid w:val="0"/>
              <w:spacing w:line="320" w:lineRule="exact"/>
              <w:ind w:right="296"/>
              <w:jc w:val="right"/>
              <w:rPr>
                <w:rFonts w:eastAsia="標楷體"/>
                <w:b/>
                <w:color w:val="000000" w:themeColor="text1"/>
              </w:rPr>
            </w:pPr>
            <w:r>
              <w:rPr>
                <w:rFonts w:eastAsia="標楷體" w:hint="eastAsia"/>
                <w:b/>
                <w:color w:val="000000" w:themeColor="text1"/>
              </w:rPr>
              <w:t>-</w:t>
            </w:r>
            <w:r w:rsidR="00BD4145">
              <w:rPr>
                <w:rFonts w:eastAsia="標楷體" w:hint="eastAsia"/>
                <w:b/>
                <w:color w:val="000000" w:themeColor="text1"/>
              </w:rPr>
              <w:t>10.3</w:t>
            </w:r>
          </w:p>
        </w:tc>
        <w:tc>
          <w:tcPr>
            <w:tcW w:w="1800" w:type="dxa"/>
            <w:tcBorders>
              <w:top w:val="nil"/>
              <w:left w:val="nil"/>
              <w:bottom w:val="nil"/>
              <w:right w:val="nil"/>
            </w:tcBorders>
            <w:vAlign w:val="center"/>
          </w:tcPr>
          <w:p w:rsidR="00F76DD7" w:rsidRPr="00303C5C" w:rsidRDefault="00BD4145" w:rsidP="00BD4145">
            <w:pPr>
              <w:snapToGrid w:val="0"/>
              <w:spacing w:line="320" w:lineRule="exact"/>
              <w:ind w:right="536"/>
              <w:jc w:val="right"/>
              <w:rPr>
                <w:rFonts w:eastAsia="標楷體"/>
                <w:b/>
                <w:color w:val="000000" w:themeColor="text1"/>
              </w:rPr>
            </w:pPr>
            <w:r>
              <w:rPr>
                <w:rFonts w:eastAsia="標楷體" w:hint="eastAsia"/>
                <w:b/>
                <w:color w:val="000000" w:themeColor="text1"/>
              </w:rPr>
              <w:t>2</w:t>
            </w:r>
            <w:r w:rsidR="00F76DD7">
              <w:rPr>
                <w:rFonts w:eastAsia="標楷體" w:hint="eastAsia"/>
                <w:b/>
                <w:color w:val="000000" w:themeColor="text1"/>
              </w:rPr>
              <w:t>,</w:t>
            </w:r>
            <w:r>
              <w:rPr>
                <w:rFonts w:eastAsia="標楷體" w:hint="eastAsia"/>
                <w:b/>
                <w:color w:val="000000" w:themeColor="text1"/>
              </w:rPr>
              <w:t>110.3</w:t>
            </w:r>
          </w:p>
        </w:tc>
        <w:tc>
          <w:tcPr>
            <w:tcW w:w="1440" w:type="dxa"/>
            <w:tcBorders>
              <w:top w:val="nil"/>
              <w:left w:val="nil"/>
              <w:bottom w:val="nil"/>
              <w:right w:val="nil"/>
            </w:tcBorders>
            <w:vAlign w:val="center"/>
          </w:tcPr>
          <w:p w:rsidR="00F76DD7" w:rsidRPr="00303C5C" w:rsidRDefault="00F76DD7" w:rsidP="003A6FEC">
            <w:pPr>
              <w:snapToGrid w:val="0"/>
              <w:spacing w:line="320" w:lineRule="exact"/>
              <w:ind w:right="417"/>
              <w:jc w:val="right"/>
              <w:rPr>
                <w:rFonts w:eastAsia="標楷體"/>
                <w:b/>
                <w:color w:val="000000" w:themeColor="text1"/>
              </w:rPr>
            </w:pPr>
            <w:r>
              <w:rPr>
                <w:rFonts w:eastAsia="標楷體" w:hint="eastAsia"/>
                <w:b/>
                <w:color w:val="000000" w:themeColor="text1"/>
              </w:rPr>
              <w:t>-16.</w:t>
            </w:r>
            <w:r w:rsidR="007F3171">
              <w:rPr>
                <w:rFonts w:eastAsia="標楷體" w:hint="eastAsia"/>
                <w:b/>
                <w:color w:val="000000" w:themeColor="text1"/>
              </w:rPr>
              <w:t>5</w:t>
            </w:r>
          </w:p>
        </w:tc>
        <w:tc>
          <w:tcPr>
            <w:tcW w:w="1460" w:type="dxa"/>
            <w:tcBorders>
              <w:top w:val="nil"/>
              <w:left w:val="nil"/>
              <w:bottom w:val="nil"/>
              <w:right w:val="nil"/>
            </w:tcBorders>
            <w:vAlign w:val="center"/>
          </w:tcPr>
          <w:p w:rsidR="00F76DD7" w:rsidRPr="00303C5C" w:rsidRDefault="00F76DD7" w:rsidP="003A6FEC">
            <w:pPr>
              <w:snapToGrid w:val="0"/>
              <w:spacing w:line="320" w:lineRule="exact"/>
              <w:ind w:right="460"/>
              <w:jc w:val="right"/>
              <w:rPr>
                <w:rFonts w:eastAsia="標楷體"/>
                <w:b/>
                <w:color w:val="000000" w:themeColor="text1"/>
              </w:rPr>
            </w:pPr>
            <w:r>
              <w:rPr>
                <w:rFonts w:eastAsia="標楷體" w:hint="eastAsia"/>
                <w:b/>
                <w:color w:val="000000" w:themeColor="text1"/>
              </w:rPr>
              <w:t>4</w:t>
            </w:r>
            <w:r w:rsidR="00BD4145">
              <w:rPr>
                <w:rFonts w:eastAsia="標楷體" w:hint="eastAsia"/>
                <w:b/>
                <w:color w:val="000000" w:themeColor="text1"/>
              </w:rPr>
              <w:t>73.9</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251.1</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3.4</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203.</w:t>
            </w:r>
            <w:r>
              <w:rPr>
                <w:rFonts w:eastAsia="標楷體" w:hint="eastAsia"/>
                <w:color w:val="000000" w:themeColor="text1"/>
              </w:rPr>
              <w:t>2</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-4.7</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47.8</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198.6</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-6.7</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153.0</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-22.4</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45.</w:t>
            </w:r>
            <w:r w:rsidRPr="00797773">
              <w:rPr>
                <w:rFonts w:eastAsia="標楷體" w:hint="eastAsia"/>
                <w:color w:val="000000" w:themeColor="text1"/>
              </w:rPr>
              <w:t>7</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252.7</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-8.9</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212.1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-17.7</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40.6</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234.9</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-11.7</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187.</w:t>
            </w:r>
            <w:r w:rsidRPr="00797773">
              <w:rPr>
                <w:rFonts w:eastAsia="標楷體" w:hint="eastAsia"/>
                <w:color w:val="000000" w:themeColor="text1"/>
              </w:rPr>
              <w:t>4</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-22.1</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47.</w:t>
            </w:r>
            <w:r w:rsidRPr="00797773">
              <w:rPr>
                <w:rFonts w:eastAsia="標楷體" w:hint="eastAsia"/>
                <w:color w:val="000000" w:themeColor="text1"/>
              </w:rPr>
              <w:t>5</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w:t>
            </w:r>
            <w:r w:rsidRPr="00797773">
              <w:rPr>
                <w:rFonts w:eastAsia="標楷體" w:hint="eastAsia"/>
                <w:color w:val="000000" w:themeColor="text1"/>
              </w:rPr>
              <w:t>56.3</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3.8</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hint="eastAsia"/>
                <w:color w:val="000000" w:themeColor="text1"/>
              </w:rPr>
              <w:t>202.1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5.4</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hint="eastAsia"/>
                <w:color w:val="000000" w:themeColor="text1"/>
              </w:rPr>
              <w:t>54.2</w:t>
            </w:r>
          </w:p>
        </w:tc>
      </w:tr>
      <w:tr w:rsidR="00F76DD7" w:rsidRPr="003B6B9A" w:rsidTr="003A6FEC">
        <w:trPr>
          <w:trHeight w:val="351"/>
        </w:trPr>
        <w:tc>
          <w:tcPr>
            <w:tcW w:w="1544" w:type="dxa"/>
            <w:tcBorders>
              <w:top w:val="nil"/>
              <w:left w:val="nil"/>
              <w:bottom w:val="nil"/>
              <w:right w:val="single" w:sz="4" w:space="0" w:color="auto"/>
            </w:tcBorders>
          </w:tcPr>
          <w:p w:rsidR="00F76DD7" w:rsidRPr="003B6B9A"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230.</w:t>
            </w:r>
            <w:r w:rsidRPr="00797773">
              <w:rPr>
                <w:rFonts w:eastAsia="標楷體" w:hint="eastAsia"/>
                <w:color w:val="000000" w:themeColor="text1"/>
              </w:rPr>
              <w:t>6</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-13.9</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color w:val="000000" w:themeColor="text1"/>
              </w:rPr>
              <w:t>208.</w:t>
            </w:r>
            <w:r w:rsidRPr="00797773">
              <w:rPr>
                <w:rFonts w:eastAsia="標楷體" w:hint="eastAsia"/>
                <w:color w:val="000000" w:themeColor="text1"/>
              </w:rPr>
              <w:t>8</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-16.1</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color w:val="000000" w:themeColor="text1"/>
              </w:rPr>
              <w:t>21.</w:t>
            </w:r>
            <w:r w:rsidRPr="00797773">
              <w:rPr>
                <w:rFonts w:eastAsia="標楷體" w:hint="eastAsia"/>
                <w:color w:val="000000" w:themeColor="text1"/>
              </w:rPr>
              <w:t>7</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F76DD7" w:rsidRPr="00797773" w:rsidRDefault="00F76DD7" w:rsidP="003A6FEC">
            <w:pPr>
              <w:snapToGrid w:val="0"/>
              <w:spacing w:line="320" w:lineRule="exact"/>
              <w:ind w:right="480"/>
              <w:jc w:val="right"/>
              <w:rPr>
                <w:rFonts w:eastAsia="標楷體"/>
                <w:color w:val="000000" w:themeColor="text1"/>
              </w:rPr>
            </w:pPr>
            <w:r w:rsidRPr="00797773">
              <w:rPr>
                <w:rFonts w:eastAsia="標楷體"/>
                <w:color w:val="000000" w:themeColor="text1"/>
              </w:rPr>
              <w:t>23</w:t>
            </w:r>
            <w:r w:rsidRPr="00797773">
              <w:rPr>
                <w:rFonts w:eastAsia="標楷體" w:hint="eastAsia"/>
                <w:color w:val="000000" w:themeColor="text1"/>
              </w:rPr>
              <w:t>5</w:t>
            </w:r>
            <w:r w:rsidRPr="00797773">
              <w:rPr>
                <w:rFonts w:eastAsia="標楷體"/>
                <w:color w:val="000000" w:themeColor="text1"/>
              </w:rPr>
              <w:t>.</w:t>
            </w:r>
            <w:r>
              <w:rPr>
                <w:rFonts w:eastAsia="標楷體" w:hint="eastAsia"/>
                <w:color w:val="000000" w:themeColor="text1"/>
              </w:rPr>
              <w:t>2</w:t>
            </w:r>
          </w:p>
        </w:tc>
        <w:tc>
          <w:tcPr>
            <w:tcW w:w="1233" w:type="dxa"/>
            <w:tcBorders>
              <w:top w:val="nil"/>
              <w:left w:val="nil"/>
              <w:bottom w:val="nil"/>
              <w:right w:val="nil"/>
            </w:tcBorders>
            <w:vAlign w:val="center"/>
          </w:tcPr>
          <w:p w:rsidR="00F76DD7" w:rsidRPr="00797773" w:rsidRDefault="00F76DD7" w:rsidP="003A6FEC">
            <w:pPr>
              <w:snapToGrid w:val="0"/>
              <w:spacing w:line="320" w:lineRule="exact"/>
              <w:ind w:right="296"/>
              <w:jc w:val="right"/>
              <w:rPr>
                <w:rFonts w:eastAsia="標楷體"/>
                <w:color w:val="000000" w:themeColor="text1"/>
              </w:rPr>
            </w:pPr>
            <w:r w:rsidRPr="00797773">
              <w:rPr>
                <w:rFonts w:eastAsia="標楷體"/>
                <w:color w:val="000000" w:themeColor="text1"/>
              </w:rPr>
              <w:t>-1</w:t>
            </w:r>
            <w:r>
              <w:rPr>
                <w:rFonts w:eastAsia="標楷體" w:hint="eastAsia"/>
                <w:color w:val="000000" w:themeColor="text1"/>
              </w:rPr>
              <w:t>2</w:t>
            </w:r>
            <w:r w:rsidRPr="00797773">
              <w:rPr>
                <w:rFonts w:eastAsia="標楷體"/>
                <w:color w:val="000000" w:themeColor="text1"/>
              </w:rPr>
              <w:t>.</w:t>
            </w:r>
            <w:r>
              <w:rPr>
                <w:rFonts w:eastAsia="標楷體" w:hint="eastAsia"/>
                <w:color w:val="000000" w:themeColor="text1"/>
              </w:rPr>
              <w:t>0</w:t>
            </w:r>
          </w:p>
        </w:tc>
        <w:tc>
          <w:tcPr>
            <w:tcW w:w="1800" w:type="dxa"/>
            <w:tcBorders>
              <w:top w:val="nil"/>
              <w:left w:val="nil"/>
              <w:bottom w:val="nil"/>
              <w:right w:val="nil"/>
            </w:tcBorders>
            <w:vAlign w:val="center"/>
          </w:tcPr>
          <w:p w:rsidR="00F76DD7" w:rsidRPr="00797773" w:rsidRDefault="00F76DD7" w:rsidP="003A6FEC">
            <w:pPr>
              <w:snapToGrid w:val="0"/>
              <w:spacing w:line="320" w:lineRule="exact"/>
              <w:ind w:right="536"/>
              <w:jc w:val="right"/>
              <w:rPr>
                <w:rFonts w:eastAsia="標楷體"/>
                <w:color w:val="000000" w:themeColor="text1"/>
              </w:rPr>
            </w:pPr>
            <w:r w:rsidRPr="00797773">
              <w:rPr>
                <w:rFonts w:eastAsia="標楷體" w:hint="eastAsia"/>
                <w:color w:val="000000" w:themeColor="text1"/>
              </w:rPr>
              <w:t>199</w:t>
            </w:r>
            <w:r w:rsidRPr="00797773">
              <w:rPr>
                <w:rFonts w:eastAsia="標楷體"/>
                <w:color w:val="000000" w:themeColor="text1"/>
              </w:rPr>
              <w:t>.</w:t>
            </w:r>
            <w:r>
              <w:rPr>
                <w:rFonts w:eastAsia="標楷體" w:hint="eastAsia"/>
                <w:color w:val="000000" w:themeColor="text1"/>
              </w:rPr>
              <w:t>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7</w:t>
            </w:r>
            <w:r w:rsidRPr="00797773">
              <w:rPr>
                <w:rFonts w:eastAsia="標楷體"/>
                <w:color w:val="000000" w:themeColor="text1"/>
              </w:rPr>
              <w:t>.</w:t>
            </w:r>
            <w:r>
              <w:rPr>
                <w:rFonts w:eastAsia="標楷體" w:hint="eastAsia"/>
                <w:color w:val="000000" w:themeColor="text1"/>
              </w:rPr>
              <w:t>5</w:t>
            </w:r>
          </w:p>
        </w:tc>
        <w:tc>
          <w:tcPr>
            <w:tcW w:w="1460" w:type="dxa"/>
            <w:tcBorders>
              <w:top w:val="nil"/>
              <w:left w:val="nil"/>
              <w:bottom w:val="nil"/>
              <w:right w:val="nil"/>
            </w:tcBorders>
            <w:vAlign w:val="center"/>
          </w:tcPr>
          <w:p w:rsidR="00F76DD7" w:rsidRPr="00797773" w:rsidRDefault="00F76DD7" w:rsidP="003A6FEC">
            <w:pPr>
              <w:snapToGrid w:val="0"/>
              <w:spacing w:line="320" w:lineRule="exact"/>
              <w:ind w:right="460"/>
              <w:jc w:val="right"/>
              <w:rPr>
                <w:rFonts w:eastAsia="標楷體"/>
                <w:color w:val="000000" w:themeColor="text1"/>
              </w:rPr>
            </w:pPr>
            <w:r w:rsidRPr="00797773">
              <w:rPr>
                <w:rFonts w:eastAsia="標楷體" w:hint="eastAsia"/>
                <w:color w:val="000000" w:themeColor="text1"/>
              </w:rPr>
              <w:t>36</w:t>
            </w:r>
            <w:r w:rsidRPr="00797773">
              <w:rPr>
                <w:rFonts w:eastAsia="標楷體"/>
                <w:color w:val="000000" w:themeColor="text1"/>
              </w:rPr>
              <w:t>.</w:t>
            </w:r>
            <w:r>
              <w:rPr>
                <w:rFonts w:eastAsia="標楷體" w:hint="eastAsia"/>
                <w:color w:val="000000" w:themeColor="text1"/>
              </w:rPr>
              <w:t>1</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rPr>
              <w:t>8</w:t>
            </w:r>
            <w:r w:rsidRPr="003B6B9A">
              <w:rPr>
                <w:rFonts w:eastAsia="標楷體"/>
              </w:rPr>
              <w:t>月</w:t>
            </w:r>
          </w:p>
        </w:tc>
        <w:tc>
          <w:tcPr>
            <w:tcW w:w="1800" w:type="dxa"/>
            <w:tcBorders>
              <w:top w:val="nil"/>
              <w:left w:val="single" w:sz="4" w:space="0" w:color="auto"/>
              <w:bottom w:val="nil"/>
              <w:right w:val="nil"/>
            </w:tcBorders>
            <w:vAlign w:val="center"/>
          </w:tcPr>
          <w:p w:rsidR="00F76DD7" w:rsidRPr="004663FD" w:rsidRDefault="00F76DD7" w:rsidP="003A6FEC">
            <w:pPr>
              <w:snapToGrid w:val="0"/>
              <w:spacing w:line="320" w:lineRule="exact"/>
              <w:ind w:right="480"/>
              <w:jc w:val="right"/>
              <w:rPr>
                <w:rFonts w:eastAsia="標楷體"/>
                <w:color w:val="000000" w:themeColor="text1"/>
              </w:rPr>
            </w:pPr>
            <w:r w:rsidRPr="004663FD">
              <w:rPr>
                <w:rFonts w:eastAsia="標楷體"/>
                <w:color w:val="000000" w:themeColor="text1"/>
              </w:rPr>
              <w:t>23</w:t>
            </w:r>
            <w:r w:rsidRPr="004663FD">
              <w:rPr>
                <w:rFonts w:eastAsia="標楷體" w:hint="eastAsia"/>
                <w:color w:val="000000" w:themeColor="text1"/>
              </w:rPr>
              <w:t>9</w:t>
            </w:r>
            <w:r w:rsidRPr="004663FD">
              <w:rPr>
                <w:rFonts w:eastAsia="標楷體"/>
                <w:color w:val="000000" w:themeColor="text1"/>
              </w:rPr>
              <w:t>.</w:t>
            </w:r>
            <w:r>
              <w:rPr>
                <w:rFonts w:eastAsia="標楷體" w:hint="eastAsia"/>
                <w:color w:val="000000" w:themeColor="text1"/>
              </w:rPr>
              <w:t>0</w:t>
            </w:r>
          </w:p>
        </w:tc>
        <w:tc>
          <w:tcPr>
            <w:tcW w:w="1233" w:type="dxa"/>
            <w:tcBorders>
              <w:top w:val="nil"/>
              <w:left w:val="nil"/>
              <w:bottom w:val="nil"/>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sidRPr="004663FD">
              <w:rPr>
                <w:rFonts w:eastAsia="標楷體"/>
                <w:color w:val="000000" w:themeColor="text1"/>
              </w:rPr>
              <w:t>-1</w:t>
            </w:r>
            <w:r w:rsidRPr="004663FD">
              <w:rPr>
                <w:rFonts w:eastAsia="標楷體" w:hint="eastAsia"/>
                <w:color w:val="000000" w:themeColor="text1"/>
              </w:rPr>
              <w:t>4</w:t>
            </w:r>
            <w:r w:rsidRPr="004663FD">
              <w:rPr>
                <w:rFonts w:eastAsia="標楷體"/>
                <w:color w:val="000000" w:themeColor="text1"/>
              </w:rPr>
              <w:t>.</w:t>
            </w:r>
            <w:r>
              <w:rPr>
                <w:rFonts w:eastAsia="標楷體" w:hint="eastAsia"/>
                <w:color w:val="000000" w:themeColor="text1"/>
              </w:rPr>
              <w:t>9</w:t>
            </w:r>
          </w:p>
        </w:tc>
        <w:tc>
          <w:tcPr>
            <w:tcW w:w="1800" w:type="dxa"/>
            <w:tcBorders>
              <w:top w:val="nil"/>
              <w:left w:val="nil"/>
              <w:bottom w:val="nil"/>
              <w:right w:val="nil"/>
            </w:tcBorders>
            <w:vAlign w:val="center"/>
          </w:tcPr>
          <w:p w:rsidR="00F76DD7" w:rsidRPr="004663FD" w:rsidRDefault="00F76DD7" w:rsidP="003A6FEC">
            <w:pPr>
              <w:snapToGrid w:val="0"/>
              <w:spacing w:line="320" w:lineRule="exact"/>
              <w:ind w:right="536"/>
              <w:jc w:val="right"/>
              <w:rPr>
                <w:rFonts w:eastAsia="標楷體"/>
                <w:color w:val="000000" w:themeColor="text1"/>
              </w:rPr>
            </w:pPr>
            <w:r w:rsidRPr="004663FD">
              <w:rPr>
                <w:rFonts w:eastAsia="標楷體" w:hint="eastAsia"/>
                <w:color w:val="000000" w:themeColor="text1"/>
              </w:rPr>
              <w:t>199</w:t>
            </w:r>
            <w:r w:rsidRPr="004663FD">
              <w:rPr>
                <w:rFonts w:eastAsia="標楷體"/>
                <w:color w:val="000000" w:themeColor="text1"/>
              </w:rPr>
              <w:t>.</w:t>
            </w:r>
            <w:r>
              <w:rPr>
                <w:rFonts w:eastAsia="標楷體" w:hint="eastAsia"/>
                <w:color w:val="000000" w:themeColor="text1"/>
              </w:rPr>
              <w:t>6</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6</w:t>
            </w:r>
            <w:r w:rsidRPr="00797773">
              <w:rPr>
                <w:rFonts w:eastAsia="標楷體"/>
                <w:color w:val="000000" w:themeColor="text1"/>
              </w:rPr>
              <w:t>.</w:t>
            </w:r>
            <w:r w:rsidRPr="00797773">
              <w:rPr>
                <w:rFonts w:eastAsia="標楷體" w:hint="eastAsia"/>
                <w:color w:val="000000" w:themeColor="text1"/>
              </w:rPr>
              <w:t>7</w:t>
            </w:r>
          </w:p>
        </w:tc>
        <w:tc>
          <w:tcPr>
            <w:tcW w:w="1460" w:type="dxa"/>
            <w:tcBorders>
              <w:top w:val="nil"/>
              <w:left w:val="nil"/>
              <w:bottom w:val="nil"/>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sidRPr="004663FD">
              <w:rPr>
                <w:rFonts w:eastAsia="標楷體" w:hint="eastAsia"/>
                <w:color w:val="000000" w:themeColor="text1"/>
              </w:rPr>
              <w:t>39</w:t>
            </w:r>
            <w:r w:rsidRPr="004663FD">
              <w:rPr>
                <w:rFonts w:eastAsia="標楷體"/>
                <w:color w:val="000000" w:themeColor="text1"/>
              </w:rPr>
              <w:t>.</w:t>
            </w:r>
            <w:r>
              <w:rPr>
                <w:rFonts w:eastAsia="標楷體" w:hint="eastAsia"/>
                <w:color w:val="000000" w:themeColor="text1"/>
              </w:rPr>
              <w:t>4</w:t>
            </w:r>
          </w:p>
        </w:tc>
      </w:tr>
      <w:tr w:rsidR="00F76DD7" w:rsidRPr="003B6B9A" w:rsidTr="003A6FEC">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9</w:t>
            </w:r>
            <w:r>
              <w:rPr>
                <w:rFonts w:eastAsia="標楷體" w:hint="eastAsia"/>
              </w:rPr>
              <w:t>月</w:t>
            </w:r>
          </w:p>
        </w:tc>
        <w:tc>
          <w:tcPr>
            <w:tcW w:w="1800" w:type="dxa"/>
            <w:tcBorders>
              <w:top w:val="nil"/>
              <w:left w:val="single" w:sz="4" w:space="0" w:color="auto"/>
              <w:bottom w:val="nil"/>
              <w:right w:val="nil"/>
            </w:tcBorders>
            <w:vAlign w:val="center"/>
          </w:tcPr>
          <w:p w:rsidR="00F76DD7" w:rsidRPr="004663FD" w:rsidRDefault="00F76DD7" w:rsidP="003A6FEC">
            <w:pPr>
              <w:snapToGrid w:val="0"/>
              <w:spacing w:line="320" w:lineRule="exact"/>
              <w:ind w:right="480"/>
              <w:jc w:val="right"/>
              <w:rPr>
                <w:rFonts w:eastAsia="標楷體"/>
                <w:color w:val="000000" w:themeColor="text1"/>
              </w:rPr>
            </w:pPr>
            <w:r>
              <w:rPr>
                <w:rFonts w:eastAsia="標楷體" w:hint="eastAsia"/>
                <w:color w:val="000000" w:themeColor="text1"/>
              </w:rPr>
              <w:t>225.3</w:t>
            </w:r>
          </w:p>
        </w:tc>
        <w:tc>
          <w:tcPr>
            <w:tcW w:w="1233" w:type="dxa"/>
            <w:tcBorders>
              <w:top w:val="nil"/>
              <w:left w:val="nil"/>
              <w:bottom w:val="nil"/>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Pr>
                <w:rFonts w:eastAsia="標楷體" w:hint="eastAsia"/>
                <w:color w:val="000000" w:themeColor="text1"/>
              </w:rPr>
              <w:t>-14.7</w:t>
            </w:r>
          </w:p>
        </w:tc>
        <w:tc>
          <w:tcPr>
            <w:tcW w:w="1800" w:type="dxa"/>
            <w:tcBorders>
              <w:top w:val="nil"/>
              <w:left w:val="nil"/>
              <w:bottom w:val="nil"/>
              <w:right w:val="nil"/>
            </w:tcBorders>
            <w:vAlign w:val="center"/>
          </w:tcPr>
          <w:p w:rsidR="00F76DD7" w:rsidRPr="004663FD" w:rsidRDefault="00F76DD7" w:rsidP="003A6FEC">
            <w:pPr>
              <w:snapToGrid w:val="0"/>
              <w:spacing w:line="320" w:lineRule="exact"/>
              <w:ind w:right="536"/>
              <w:jc w:val="right"/>
              <w:rPr>
                <w:rFonts w:eastAsia="標楷體"/>
                <w:color w:val="000000" w:themeColor="text1"/>
              </w:rPr>
            </w:pPr>
            <w:r>
              <w:rPr>
                <w:rFonts w:eastAsia="標楷體" w:hint="eastAsia"/>
                <w:color w:val="000000" w:themeColor="text1"/>
              </w:rPr>
              <w:t>173.1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Pr>
                <w:rFonts w:eastAsia="標楷體" w:hint="eastAsia"/>
                <w:color w:val="000000" w:themeColor="text1"/>
              </w:rPr>
              <w:t>-24.3</w:t>
            </w:r>
          </w:p>
        </w:tc>
        <w:tc>
          <w:tcPr>
            <w:tcW w:w="1460" w:type="dxa"/>
            <w:tcBorders>
              <w:top w:val="nil"/>
              <w:left w:val="nil"/>
              <w:bottom w:val="nil"/>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Pr>
                <w:rFonts w:eastAsia="標楷體" w:hint="eastAsia"/>
                <w:color w:val="000000" w:themeColor="text1"/>
              </w:rPr>
              <w:t>52.3</w:t>
            </w:r>
          </w:p>
        </w:tc>
      </w:tr>
      <w:tr w:rsidR="00F76DD7" w:rsidRPr="003B6B9A" w:rsidTr="00BD4145">
        <w:trPr>
          <w:trHeight w:val="351"/>
        </w:trPr>
        <w:tc>
          <w:tcPr>
            <w:tcW w:w="1544" w:type="dxa"/>
            <w:tcBorders>
              <w:top w:val="nil"/>
              <w:left w:val="nil"/>
              <w:bottom w:val="nil"/>
              <w:right w:val="single" w:sz="4" w:space="0" w:color="auto"/>
            </w:tcBorders>
          </w:tcPr>
          <w:p w:rsidR="00F76DD7" w:rsidRDefault="00F76DD7"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10</w:t>
            </w:r>
            <w:r>
              <w:rPr>
                <w:rFonts w:eastAsia="標楷體" w:hint="eastAsia"/>
              </w:rPr>
              <w:t>月</w:t>
            </w:r>
          </w:p>
        </w:tc>
        <w:tc>
          <w:tcPr>
            <w:tcW w:w="1800" w:type="dxa"/>
            <w:tcBorders>
              <w:top w:val="nil"/>
              <w:left w:val="single" w:sz="4" w:space="0" w:color="auto"/>
              <w:bottom w:val="nil"/>
              <w:right w:val="nil"/>
            </w:tcBorders>
            <w:vAlign w:val="center"/>
          </w:tcPr>
          <w:p w:rsidR="00F76DD7" w:rsidRPr="004663FD" w:rsidRDefault="00F76DD7" w:rsidP="00A80B6D">
            <w:pPr>
              <w:snapToGrid w:val="0"/>
              <w:spacing w:line="320" w:lineRule="exact"/>
              <w:ind w:right="480"/>
              <w:jc w:val="right"/>
              <w:rPr>
                <w:rFonts w:eastAsia="標楷體"/>
                <w:color w:val="000000" w:themeColor="text1"/>
              </w:rPr>
            </w:pPr>
            <w:r>
              <w:rPr>
                <w:rFonts w:eastAsia="標楷體" w:hint="eastAsia"/>
                <w:color w:val="000000" w:themeColor="text1"/>
              </w:rPr>
              <w:t>239.</w:t>
            </w:r>
            <w:r w:rsidR="00A80B6D">
              <w:rPr>
                <w:rFonts w:eastAsia="標楷體" w:hint="eastAsia"/>
                <w:color w:val="000000" w:themeColor="text1"/>
              </w:rPr>
              <w:t>2</w:t>
            </w:r>
          </w:p>
        </w:tc>
        <w:tc>
          <w:tcPr>
            <w:tcW w:w="1233" w:type="dxa"/>
            <w:tcBorders>
              <w:top w:val="nil"/>
              <w:left w:val="nil"/>
              <w:bottom w:val="nil"/>
              <w:right w:val="nil"/>
            </w:tcBorders>
            <w:vAlign w:val="center"/>
          </w:tcPr>
          <w:p w:rsidR="00F76DD7" w:rsidRPr="004663FD" w:rsidRDefault="00F76DD7" w:rsidP="003A6FEC">
            <w:pPr>
              <w:snapToGrid w:val="0"/>
              <w:spacing w:line="320" w:lineRule="exact"/>
              <w:ind w:right="296"/>
              <w:jc w:val="right"/>
              <w:rPr>
                <w:rFonts w:eastAsia="標楷體"/>
                <w:color w:val="000000" w:themeColor="text1"/>
              </w:rPr>
            </w:pPr>
            <w:r>
              <w:rPr>
                <w:rFonts w:eastAsia="標楷體" w:hint="eastAsia"/>
                <w:color w:val="000000" w:themeColor="text1"/>
              </w:rPr>
              <w:t>-11.0</w:t>
            </w:r>
          </w:p>
        </w:tc>
        <w:tc>
          <w:tcPr>
            <w:tcW w:w="1800" w:type="dxa"/>
            <w:tcBorders>
              <w:top w:val="nil"/>
              <w:left w:val="nil"/>
              <w:bottom w:val="nil"/>
              <w:right w:val="nil"/>
            </w:tcBorders>
            <w:vAlign w:val="center"/>
          </w:tcPr>
          <w:p w:rsidR="00F76DD7" w:rsidRPr="004663FD" w:rsidRDefault="00F76DD7" w:rsidP="00A80B6D">
            <w:pPr>
              <w:snapToGrid w:val="0"/>
              <w:spacing w:line="320" w:lineRule="exact"/>
              <w:ind w:right="536"/>
              <w:jc w:val="right"/>
              <w:rPr>
                <w:rFonts w:eastAsia="標楷體"/>
                <w:color w:val="000000" w:themeColor="text1"/>
              </w:rPr>
            </w:pPr>
            <w:r>
              <w:rPr>
                <w:rFonts w:eastAsia="標楷體" w:hint="eastAsia"/>
                <w:color w:val="000000" w:themeColor="text1"/>
              </w:rPr>
              <w:t>178.</w:t>
            </w:r>
            <w:r w:rsidR="00A80B6D">
              <w:rPr>
                <w:rFonts w:eastAsia="標楷體" w:hint="eastAsia"/>
                <w:color w:val="000000" w:themeColor="text1"/>
              </w:rPr>
              <w:t>1</w:t>
            </w:r>
          </w:p>
        </w:tc>
        <w:tc>
          <w:tcPr>
            <w:tcW w:w="1440" w:type="dxa"/>
            <w:tcBorders>
              <w:top w:val="nil"/>
              <w:left w:val="nil"/>
              <w:bottom w:val="nil"/>
              <w:right w:val="nil"/>
            </w:tcBorders>
            <w:vAlign w:val="center"/>
          </w:tcPr>
          <w:p w:rsidR="00F76DD7" w:rsidRPr="00797773" w:rsidRDefault="00F76DD7" w:rsidP="003A6FEC">
            <w:pPr>
              <w:snapToGrid w:val="0"/>
              <w:spacing w:line="320" w:lineRule="exact"/>
              <w:ind w:right="417"/>
              <w:jc w:val="right"/>
              <w:rPr>
                <w:rFonts w:eastAsia="標楷體"/>
                <w:color w:val="000000" w:themeColor="text1"/>
              </w:rPr>
            </w:pPr>
            <w:r>
              <w:rPr>
                <w:rFonts w:eastAsia="標楷體" w:hint="eastAsia"/>
                <w:color w:val="000000" w:themeColor="text1"/>
              </w:rPr>
              <w:t>-20.0</w:t>
            </w:r>
          </w:p>
        </w:tc>
        <w:tc>
          <w:tcPr>
            <w:tcW w:w="1460" w:type="dxa"/>
            <w:tcBorders>
              <w:top w:val="nil"/>
              <w:left w:val="nil"/>
              <w:bottom w:val="nil"/>
              <w:right w:val="nil"/>
            </w:tcBorders>
            <w:vAlign w:val="center"/>
          </w:tcPr>
          <w:p w:rsidR="00F76DD7" w:rsidRPr="004663FD" w:rsidRDefault="00F76DD7" w:rsidP="003A6FEC">
            <w:pPr>
              <w:snapToGrid w:val="0"/>
              <w:spacing w:line="320" w:lineRule="exact"/>
              <w:ind w:right="460"/>
              <w:jc w:val="right"/>
              <w:rPr>
                <w:rFonts w:eastAsia="標楷體"/>
                <w:color w:val="000000" w:themeColor="text1"/>
              </w:rPr>
            </w:pPr>
            <w:r>
              <w:rPr>
                <w:rFonts w:eastAsia="標楷體" w:hint="eastAsia"/>
                <w:color w:val="000000" w:themeColor="text1"/>
              </w:rPr>
              <w:t>61.2</w:t>
            </w:r>
          </w:p>
        </w:tc>
      </w:tr>
      <w:tr w:rsidR="00BD4145" w:rsidRPr="003B6B9A" w:rsidTr="003A6FEC">
        <w:trPr>
          <w:trHeight w:val="351"/>
        </w:trPr>
        <w:tc>
          <w:tcPr>
            <w:tcW w:w="1544" w:type="dxa"/>
            <w:tcBorders>
              <w:top w:val="nil"/>
              <w:left w:val="nil"/>
              <w:bottom w:val="single" w:sz="4" w:space="0" w:color="auto"/>
              <w:right w:val="single" w:sz="4" w:space="0" w:color="auto"/>
            </w:tcBorders>
          </w:tcPr>
          <w:p w:rsidR="00BD4145" w:rsidRDefault="00BD4145" w:rsidP="003A6FEC">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11</w:t>
            </w:r>
            <w:r>
              <w:rPr>
                <w:rFonts w:eastAsia="標楷體" w:hint="eastAsia"/>
              </w:rPr>
              <w:t>月</w:t>
            </w:r>
          </w:p>
        </w:tc>
        <w:tc>
          <w:tcPr>
            <w:tcW w:w="1800" w:type="dxa"/>
            <w:tcBorders>
              <w:top w:val="nil"/>
              <w:left w:val="single" w:sz="4" w:space="0" w:color="auto"/>
              <w:bottom w:val="single" w:sz="4" w:space="0" w:color="auto"/>
              <w:right w:val="nil"/>
            </w:tcBorders>
            <w:vAlign w:val="center"/>
          </w:tcPr>
          <w:p w:rsidR="00BD4145" w:rsidRDefault="00BD4145" w:rsidP="003A6FEC">
            <w:pPr>
              <w:snapToGrid w:val="0"/>
              <w:spacing w:line="320" w:lineRule="exact"/>
              <w:ind w:right="480"/>
              <w:jc w:val="right"/>
              <w:rPr>
                <w:rFonts w:eastAsia="標楷體"/>
                <w:color w:val="000000" w:themeColor="text1"/>
              </w:rPr>
            </w:pPr>
            <w:r>
              <w:rPr>
                <w:rFonts w:eastAsia="標楷體" w:hint="eastAsia"/>
                <w:color w:val="000000" w:themeColor="text1"/>
              </w:rPr>
              <w:t>221.3</w:t>
            </w:r>
          </w:p>
        </w:tc>
        <w:tc>
          <w:tcPr>
            <w:tcW w:w="1233" w:type="dxa"/>
            <w:tcBorders>
              <w:top w:val="nil"/>
              <w:left w:val="nil"/>
              <w:bottom w:val="single" w:sz="4" w:space="0" w:color="auto"/>
              <w:right w:val="nil"/>
            </w:tcBorders>
            <w:vAlign w:val="center"/>
          </w:tcPr>
          <w:p w:rsidR="00BD4145" w:rsidRDefault="00BD4145" w:rsidP="003A6FEC">
            <w:pPr>
              <w:snapToGrid w:val="0"/>
              <w:spacing w:line="320" w:lineRule="exact"/>
              <w:ind w:right="296"/>
              <w:jc w:val="right"/>
              <w:rPr>
                <w:rFonts w:eastAsia="標楷體"/>
                <w:color w:val="000000" w:themeColor="text1"/>
              </w:rPr>
            </w:pPr>
            <w:r>
              <w:rPr>
                <w:rFonts w:eastAsia="標楷體" w:hint="eastAsia"/>
                <w:color w:val="000000" w:themeColor="text1"/>
              </w:rPr>
              <w:t>-16.9</w:t>
            </w:r>
          </w:p>
        </w:tc>
        <w:tc>
          <w:tcPr>
            <w:tcW w:w="1800" w:type="dxa"/>
            <w:tcBorders>
              <w:top w:val="nil"/>
              <w:left w:val="nil"/>
              <w:bottom w:val="single" w:sz="4" w:space="0" w:color="auto"/>
              <w:right w:val="nil"/>
            </w:tcBorders>
            <w:vAlign w:val="center"/>
          </w:tcPr>
          <w:p w:rsidR="00BD4145" w:rsidRDefault="00BD4145" w:rsidP="003A6FEC">
            <w:pPr>
              <w:snapToGrid w:val="0"/>
              <w:spacing w:line="320" w:lineRule="exact"/>
              <w:ind w:right="536"/>
              <w:jc w:val="right"/>
              <w:rPr>
                <w:rFonts w:eastAsia="標楷體"/>
                <w:color w:val="000000" w:themeColor="text1"/>
              </w:rPr>
            </w:pPr>
            <w:r>
              <w:rPr>
                <w:rFonts w:eastAsia="標楷體" w:hint="eastAsia"/>
                <w:color w:val="000000" w:themeColor="text1"/>
              </w:rPr>
              <w:t>193.8</w:t>
            </w:r>
          </w:p>
        </w:tc>
        <w:tc>
          <w:tcPr>
            <w:tcW w:w="1440" w:type="dxa"/>
            <w:tcBorders>
              <w:top w:val="nil"/>
              <w:left w:val="nil"/>
              <w:bottom w:val="single" w:sz="4" w:space="0" w:color="auto"/>
              <w:right w:val="nil"/>
            </w:tcBorders>
            <w:vAlign w:val="center"/>
          </w:tcPr>
          <w:p w:rsidR="00BD4145" w:rsidRDefault="00BD4145" w:rsidP="003A6FEC">
            <w:pPr>
              <w:snapToGrid w:val="0"/>
              <w:spacing w:line="320" w:lineRule="exact"/>
              <w:ind w:right="417"/>
              <w:jc w:val="right"/>
              <w:rPr>
                <w:rFonts w:eastAsia="標楷體"/>
                <w:color w:val="000000" w:themeColor="text1"/>
              </w:rPr>
            </w:pPr>
            <w:r>
              <w:rPr>
                <w:rFonts w:eastAsia="標楷體" w:hint="eastAsia"/>
                <w:color w:val="000000" w:themeColor="text1"/>
              </w:rPr>
              <w:t>-13.7</w:t>
            </w:r>
          </w:p>
        </w:tc>
        <w:tc>
          <w:tcPr>
            <w:tcW w:w="1460" w:type="dxa"/>
            <w:tcBorders>
              <w:top w:val="nil"/>
              <w:left w:val="nil"/>
              <w:bottom w:val="single" w:sz="4" w:space="0" w:color="auto"/>
              <w:right w:val="nil"/>
            </w:tcBorders>
            <w:vAlign w:val="center"/>
          </w:tcPr>
          <w:p w:rsidR="00BD4145" w:rsidRDefault="00BD4145" w:rsidP="003A6FEC">
            <w:pPr>
              <w:snapToGrid w:val="0"/>
              <w:spacing w:line="320" w:lineRule="exact"/>
              <w:ind w:right="460"/>
              <w:jc w:val="right"/>
              <w:rPr>
                <w:rFonts w:eastAsia="標楷體"/>
                <w:color w:val="000000" w:themeColor="text1"/>
              </w:rPr>
            </w:pPr>
            <w:r>
              <w:rPr>
                <w:rFonts w:eastAsia="標楷體" w:hint="eastAsia"/>
                <w:color w:val="000000" w:themeColor="text1"/>
              </w:rPr>
              <w:t>27.5</w:t>
            </w:r>
          </w:p>
        </w:tc>
      </w:tr>
    </w:tbl>
    <w:p w:rsidR="00F67965" w:rsidRPr="00F76DD7" w:rsidRDefault="00F67965" w:rsidP="00C13EC3">
      <w:pPr>
        <w:spacing w:line="320" w:lineRule="exact"/>
        <w:ind w:left="642" w:rightChars="-187" w:right="-449" w:hangingChars="292" w:hanging="642"/>
        <w:rPr>
          <w:rFonts w:eastAsia="標楷體"/>
          <w:sz w:val="22"/>
          <w:szCs w:val="22"/>
        </w:rPr>
      </w:pPr>
      <w:r w:rsidRPr="00F76DD7">
        <w:rPr>
          <w:rFonts w:eastAsia="標楷體"/>
          <w:sz w:val="22"/>
          <w:szCs w:val="22"/>
        </w:rPr>
        <w:t>註：</w:t>
      </w:r>
      <w:r w:rsidRPr="00F76DD7">
        <w:rPr>
          <w:rFonts w:eastAsia="標楷體"/>
          <w:sz w:val="22"/>
          <w:szCs w:val="22"/>
        </w:rPr>
        <w:t>1.</w:t>
      </w:r>
      <w:r w:rsidRPr="00F76DD7">
        <w:rPr>
          <w:rFonts w:eastAsia="標楷體"/>
          <w:sz w:val="22"/>
          <w:szCs w:val="22"/>
        </w:rPr>
        <w:t>自</w:t>
      </w:r>
      <w:r w:rsidRPr="00F76DD7">
        <w:rPr>
          <w:rFonts w:eastAsia="標楷體"/>
          <w:sz w:val="22"/>
          <w:szCs w:val="22"/>
        </w:rPr>
        <w:t>95</w:t>
      </w:r>
      <w:r w:rsidRPr="00F76DD7">
        <w:rPr>
          <w:rFonts w:eastAsia="標楷體"/>
          <w:sz w:val="22"/>
          <w:szCs w:val="22"/>
        </w:rPr>
        <w:t>年</w:t>
      </w:r>
      <w:r w:rsidRPr="00F76DD7">
        <w:rPr>
          <w:rFonts w:eastAsia="標楷體"/>
          <w:sz w:val="22"/>
          <w:szCs w:val="22"/>
        </w:rPr>
        <w:t>1</w:t>
      </w:r>
      <w:r w:rsidRPr="00F76DD7">
        <w:rPr>
          <w:rFonts w:eastAsia="標楷體"/>
          <w:sz w:val="22"/>
          <w:szCs w:val="22"/>
        </w:rPr>
        <w:t>月起，進出口貿易統計改依聯合國</w:t>
      </w:r>
      <w:r w:rsidRPr="00F76DD7">
        <w:rPr>
          <w:rFonts w:eastAsia="標楷體"/>
          <w:sz w:val="22"/>
          <w:szCs w:val="22"/>
        </w:rPr>
        <w:t>2004</w:t>
      </w:r>
      <w:r w:rsidRPr="00F76DD7">
        <w:rPr>
          <w:rFonts w:eastAsia="標楷體"/>
          <w:sz w:val="22"/>
          <w:szCs w:val="22"/>
        </w:rPr>
        <w:t>年版「國際商品貿易統計手冊」規範之準則編布，出口及進口總值改採「出口總值＝出口＋復出口」、「進口總值＝進口＋復進口」之編法列示。</w:t>
      </w:r>
    </w:p>
    <w:p w:rsidR="00F67965" w:rsidRPr="00F76DD7" w:rsidRDefault="00F67965" w:rsidP="00C13EC3">
      <w:pPr>
        <w:spacing w:line="320" w:lineRule="exact"/>
        <w:ind w:leftChars="177" w:left="612" w:rightChars="-187" w:right="-449" w:hangingChars="85" w:hanging="187"/>
        <w:rPr>
          <w:rFonts w:eastAsia="標楷體"/>
          <w:sz w:val="22"/>
          <w:szCs w:val="22"/>
        </w:rPr>
      </w:pPr>
      <w:r w:rsidRPr="00F76DD7">
        <w:rPr>
          <w:rFonts w:eastAsia="標楷體"/>
          <w:sz w:val="22"/>
          <w:szCs w:val="22"/>
        </w:rPr>
        <w:t>2.</w:t>
      </w:r>
      <w:r w:rsidRPr="00F76DD7">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F76DD7" w:rsidRDefault="00F67965" w:rsidP="00F67965">
      <w:pPr>
        <w:spacing w:line="320" w:lineRule="exact"/>
        <w:rPr>
          <w:rFonts w:eastAsia="標楷體"/>
        </w:rPr>
      </w:pPr>
      <w:r w:rsidRPr="00F76DD7">
        <w:rPr>
          <w:rFonts w:eastAsia="標楷體"/>
          <w:sz w:val="22"/>
          <w:szCs w:val="22"/>
        </w:rPr>
        <w:t>資料來源：財政部進出口貿易統計。</w:t>
      </w:r>
    </w:p>
    <w:p w:rsidR="00F67965" w:rsidRPr="005A46C3" w:rsidRDefault="00F67965" w:rsidP="00F67965">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5A46C3">
        <w:rPr>
          <w:rFonts w:eastAsia="標楷體"/>
          <w:b/>
          <w:bCs/>
          <w:color w:val="FF0000"/>
          <w:kern w:val="0"/>
          <w:sz w:val="22"/>
          <w:szCs w:val="22"/>
        </w:rPr>
        <w:br w:type="page"/>
      </w:r>
      <w:r w:rsidRPr="00025C76">
        <w:rPr>
          <w:rFonts w:eastAsia="標楷體"/>
          <w:b/>
          <w:bCs/>
          <w:kern w:val="0"/>
          <w:sz w:val="28"/>
          <w:szCs w:val="20"/>
        </w:rPr>
        <w:t>２、</w:t>
      </w:r>
      <w:r w:rsidR="00025C76" w:rsidRPr="00025C76">
        <w:rPr>
          <w:rFonts w:eastAsia="標楷體"/>
          <w:b/>
          <w:bCs/>
          <w:kern w:val="0"/>
          <w:sz w:val="28"/>
          <w:szCs w:val="20"/>
        </w:rPr>
        <w:t>104</w:t>
      </w:r>
      <w:r w:rsidR="00025C76" w:rsidRPr="00025C76">
        <w:rPr>
          <w:rFonts w:eastAsia="標楷體"/>
          <w:b/>
          <w:bCs/>
          <w:kern w:val="0"/>
          <w:sz w:val="28"/>
          <w:szCs w:val="20"/>
        </w:rPr>
        <w:t>年</w:t>
      </w:r>
      <w:r w:rsidR="00025C76" w:rsidRPr="00025C76">
        <w:rPr>
          <w:rFonts w:eastAsia="標楷體" w:hint="eastAsia"/>
          <w:b/>
          <w:bCs/>
          <w:kern w:val="0"/>
          <w:sz w:val="28"/>
          <w:szCs w:val="20"/>
        </w:rPr>
        <w:t>1</w:t>
      </w:r>
      <w:r w:rsidR="00AC135E">
        <w:rPr>
          <w:rFonts w:eastAsia="標楷體" w:hint="eastAsia"/>
          <w:b/>
          <w:bCs/>
          <w:kern w:val="0"/>
          <w:sz w:val="28"/>
          <w:szCs w:val="20"/>
        </w:rPr>
        <w:t>1</w:t>
      </w:r>
      <w:r w:rsidR="00025C76" w:rsidRPr="00025C76">
        <w:rPr>
          <w:rFonts w:eastAsia="標楷體"/>
          <w:b/>
          <w:bCs/>
          <w:kern w:val="0"/>
          <w:sz w:val="28"/>
          <w:szCs w:val="20"/>
        </w:rPr>
        <w:t>月我對主要國家</w:t>
      </w:r>
      <w:r w:rsidR="00025C76" w:rsidRPr="00025C76">
        <w:rPr>
          <w:rFonts w:eastAsia="標楷體"/>
          <w:b/>
          <w:bCs/>
          <w:kern w:val="0"/>
          <w:sz w:val="28"/>
          <w:szCs w:val="20"/>
        </w:rPr>
        <w:t>(</w:t>
      </w:r>
      <w:r w:rsidR="00025C76" w:rsidRPr="00025C76">
        <w:rPr>
          <w:rFonts w:eastAsia="標楷體"/>
          <w:b/>
          <w:bCs/>
          <w:kern w:val="0"/>
          <w:sz w:val="28"/>
          <w:szCs w:val="20"/>
        </w:rPr>
        <w:t>地區</w:t>
      </w:r>
      <w:r w:rsidR="00025C76" w:rsidRPr="00025C76">
        <w:rPr>
          <w:rFonts w:eastAsia="標楷體"/>
          <w:b/>
          <w:bCs/>
          <w:kern w:val="0"/>
          <w:sz w:val="28"/>
          <w:szCs w:val="20"/>
        </w:rPr>
        <w:t>)</w:t>
      </w:r>
      <w:r w:rsidR="00025C76" w:rsidRPr="00025C76">
        <w:rPr>
          <w:rFonts w:eastAsia="標楷體"/>
          <w:b/>
          <w:bCs/>
          <w:kern w:val="0"/>
          <w:sz w:val="28"/>
          <w:szCs w:val="20"/>
        </w:rPr>
        <w:t>出口、進口</w:t>
      </w:r>
      <w:r w:rsidR="00025C76" w:rsidRPr="00025C76">
        <w:rPr>
          <w:rFonts w:eastAsia="標楷體" w:hint="eastAsia"/>
          <w:b/>
          <w:bCs/>
          <w:kern w:val="0"/>
          <w:sz w:val="28"/>
          <w:szCs w:val="20"/>
        </w:rPr>
        <w:t>減</w:t>
      </w:r>
      <w:r w:rsidR="00025C76" w:rsidRPr="00025C76">
        <w:rPr>
          <w:rFonts w:eastAsia="標楷體"/>
          <w:b/>
          <w:bCs/>
          <w:kern w:val="0"/>
          <w:sz w:val="28"/>
          <w:szCs w:val="20"/>
        </w:rPr>
        <w:t>幅</w:t>
      </w:r>
      <w:r w:rsidR="00025C76" w:rsidRPr="00025C76">
        <w:rPr>
          <w:rFonts w:eastAsia="標楷體" w:hint="eastAsia"/>
          <w:b/>
          <w:bCs/>
          <w:kern w:val="0"/>
          <w:sz w:val="28"/>
          <w:szCs w:val="20"/>
        </w:rPr>
        <w:t>最多分別</w:t>
      </w:r>
      <w:r w:rsidR="00025C76" w:rsidRPr="00025C76">
        <w:rPr>
          <w:rFonts w:eastAsia="標楷體"/>
          <w:b/>
          <w:bCs/>
          <w:kern w:val="0"/>
          <w:sz w:val="28"/>
          <w:szCs w:val="20"/>
        </w:rPr>
        <w:t>為</w:t>
      </w:r>
      <w:r w:rsidR="00A10EE2" w:rsidRPr="00A10EE2">
        <w:rPr>
          <w:rFonts w:eastAsia="標楷體" w:hint="eastAsia"/>
          <w:b/>
          <w:bCs/>
          <w:kern w:val="0"/>
          <w:sz w:val="28"/>
          <w:szCs w:val="20"/>
        </w:rPr>
        <w:t>澳大利亞</w:t>
      </w:r>
      <w:r w:rsidR="00025C76" w:rsidRPr="004250D1">
        <w:rPr>
          <w:rFonts w:eastAsia="標楷體" w:hint="eastAsia"/>
          <w:b/>
          <w:bCs/>
          <w:color w:val="000000" w:themeColor="text1"/>
          <w:kern w:val="0"/>
          <w:sz w:val="28"/>
          <w:szCs w:val="20"/>
        </w:rPr>
        <w:t>及</w:t>
      </w:r>
      <w:r w:rsidR="00A10EE2" w:rsidRPr="00A10EE2">
        <w:rPr>
          <w:rFonts w:eastAsia="標楷體" w:hint="eastAsia"/>
          <w:b/>
          <w:bCs/>
          <w:color w:val="000000" w:themeColor="text1"/>
          <w:kern w:val="0"/>
          <w:sz w:val="28"/>
          <w:szCs w:val="20"/>
        </w:rPr>
        <w:t>印度</w:t>
      </w:r>
    </w:p>
    <w:p w:rsidR="00F67965" w:rsidRPr="005A46C3" w:rsidRDefault="00025C76" w:rsidP="00F67965">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color w:val="000000" w:themeColor="text1"/>
          <w:sz w:val="28"/>
          <w:szCs w:val="22"/>
        </w:rPr>
        <w:t>1</w:t>
      </w:r>
      <w:r w:rsidR="00AC135E">
        <w:rPr>
          <w:rFonts w:eastAsia="標楷體" w:hint="eastAsia"/>
          <w:bCs/>
          <w:color w:val="000000" w:themeColor="text1"/>
          <w:sz w:val="28"/>
          <w:szCs w:val="22"/>
        </w:rPr>
        <w:t>1</w:t>
      </w:r>
      <w:r w:rsidRPr="002E44D2">
        <w:rPr>
          <w:rFonts w:eastAsia="標楷體"/>
          <w:bCs/>
          <w:color w:val="000000" w:themeColor="text1"/>
          <w:sz w:val="28"/>
          <w:szCs w:val="22"/>
        </w:rPr>
        <w:t>月我對主要國家</w:t>
      </w:r>
      <w:r w:rsidRPr="002E44D2">
        <w:rPr>
          <w:rFonts w:eastAsia="標楷體"/>
          <w:bCs/>
          <w:color w:val="000000" w:themeColor="text1"/>
          <w:sz w:val="28"/>
          <w:szCs w:val="22"/>
        </w:rPr>
        <w:t>(</w:t>
      </w:r>
      <w:r w:rsidRPr="002E44D2">
        <w:rPr>
          <w:rFonts w:eastAsia="標楷體"/>
          <w:bCs/>
          <w:color w:val="000000" w:themeColor="text1"/>
          <w:sz w:val="28"/>
          <w:szCs w:val="22"/>
        </w:rPr>
        <w:t>地區</w:t>
      </w:r>
      <w:r w:rsidRPr="002E44D2">
        <w:rPr>
          <w:rFonts w:eastAsia="標楷體"/>
          <w:bCs/>
          <w:color w:val="000000" w:themeColor="text1"/>
          <w:sz w:val="28"/>
          <w:szCs w:val="22"/>
        </w:rPr>
        <w:t>)</w:t>
      </w:r>
      <w:r w:rsidRPr="002E44D2">
        <w:rPr>
          <w:rFonts w:eastAsia="標楷體"/>
          <w:bCs/>
          <w:color w:val="000000" w:themeColor="text1"/>
          <w:sz w:val="28"/>
          <w:szCs w:val="22"/>
        </w:rPr>
        <w:t>出口</w:t>
      </w:r>
      <w:r w:rsidRPr="002E44D2">
        <w:rPr>
          <w:rFonts w:eastAsia="標楷體" w:hint="eastAsia"/>
          <w:bCs/>
          <w:color w:val="000000" w:themeColor="text1"/>
          <w:sz w:val="28"/>
          <w:szCs w:val="22"/>
        </w:rPr>
        <w:t>減幅</w:t>
      </w:r>
      <w:r w:rsidRPr="002E44D2">
        <w:rPr>
          <w:rFonts w:eastAsia="標楷體"/>
          <w:bCs/>
          <w:color w:val="000000" w:themeColor="text1"/>
          <w:sz w:val="28"/>
          <w:szCs w:val="22"/>
        </w:rPr>
        <w:t>最多為</w:t>
      </w:r>
      <w:r w:rsidR="00A10EE2">
        <w:rPr>
          <w:rFonts w:eastAsia="標楷體" w:hint="eastAsia"/>
          <w:bCs/>
          <w:color w:val="000000" w:themeColor="text1"/>
          <w:sz w:val="28"/>
          <w:szCs w:val="22"/>
        </w:rPr>
        <w:t>澳大利亞</w:t>
      </w:r>
      <w:r w:rsidRPr="002E44D2">
        <w:rPr>
          <w:rFonts w:eastAsia="標楷體"/>
          <w:bCs/>
          <w:color w:val="000000" w:themeColor="text1"/>
          <w:sz w:val="28"/>
          <w:szCs w:val="22"/>
        </w:rPr>
        <w:t>，</w:t>
      </w:r>
      <w:r w:rsidRPr="002E44D2">
        <w:rPr>
          <w:rFonts w:eastAsia="標楷體" w:hint="eastAsia"/>
          <w:bCs/>
          <w:color w:val="000000" w:themeColor="text1"/>
          <w:sz w:val="28"/>
          <w:szCs w:val="22"/>
        </w:rPr>
        <w:t>達</w:t>
      </w:r>
      <w:r w:rsidR="00A10EE2">
        <w:rPr>
          <w:rFonts w:eastAsia="標楷體" w:hint="eastAsia"/>
          <w:bCs/>
          <w:color w:val="000000" w:themeColor="text1"/>
          <w:sz w:val="28"/>
          <w:szCs w:val="22"/>
        </w:rPr>
        <w:t>35</w:t>
      </w:r>
      <w:r>
        <w:rPr>
          <w:rFonts w:eastAsia="標楷體" w:hint="eastAsia"/>
          <w:bCs/>
          <w:color w:val="000000" w:themeColor="text1"/>
          <w:sz w:val="28"/>
          <w:szCs w:val="22"/>
        </w:rPr>
        <w:t>.3</w:t>
      </w:r>
      <w:r w:rsidRPr="002E44D2">
        <w:rPr>
          <w:rFonts w:eastAsia="標楷體"/>
          <w:bCs/>
          <w:color w:val="000000" w:themeColor="text1"/>
          <w:sz w:val="28"/>
          <w:szCs w:val="22"/>
        </w:rPr>
        <w:t>%</w:t>
      </w:r>
      <w:r w:rsidRPr="002E44D2">
        <w:rPr>
          <w:rFonts w:eastAsia="標楷體"/>
          <w:bCs/>
          <w:color w:val="000000" w:themeColor="text1"/>
          <w:sz w:val="28"/>
          <w:szCs w:val="22"/>
        </w:rPr>
        <w:t>；進口</w:t>
      </w:r>
      <w:r w:rsidRPr="002E44D2">
        <w:rPr>
          <w:rFonts w:eastAsia="標楷體" w:hint="eastAsia"/>
          <w:bCs/>
          <w:color w:val="000000" w:themeColor="text1"/>
          <w:sz w:val="28"/>
          <w:szCs w:val="22"/>
        </w:rPr>
        <w:t>減幅</w:t>
      </w:r>
      <w:r w:rsidRPr="002E44D2">
        <w:rPr>
          <w:rFonts w:eastAsia="標楷體"/>
          <w:bCs/>
          <w:color w:val="000000" w:themeColor="text1"/>
          <w:sz w:val="28"/>
          <w:szCs w:val="22"/>
        </w:rPr>
        <w:t>最多為</w:t>
      </w:r>
      <w:r w:rsidR="00A10EE2">
        <w:rPr>
          <w:rFonts w:eastAsia="標楷體" w:hint="eastAsia"/>
          <w:bCs/>
          <w:color w:val="000000" w:themeColor="text1"/>
          <w:sz w:val="28"/>
          <w:szCs w:val="22"/>
        </w:rPr>
        <w:t>印度</w:t>
      </w:r>
      <w:r w:rsidRPr="002E44D2">
        <w:rPr>
          <w:rFonts w:eastAsia="標楷體"/>
          <w:bCs/>
          <w:color w:val="000000" w:themeColor="text1"/>
          <w:sz w:val="28"/>
          <w:szCs w:val="22"/>
        </w:rPr>
        <w:t>，</w:t>
      </w:r>
      <w:r w:rsidRPr="004250D1">
        <w:rPr>
          <w:rFonts w:eastAsia="標楷體" w:hint="eastAsia"/>
          <w:bCs/>
          <w:color w:val="000000" w:themeColor="text1"/>
          <w:sz w:val="28"/>
          <w:szCs w:val="22"/>
        </w:rPr>
        <w:t>達</w:t>
      </w:r>
      <w:r w:rsidR="00A10EE2">
        <w:rPr>
          <w:rFonts w:eastAsia="標楷體" w:hint="eastAsia"/>
          <w:bCs/>
          <w:color w:val="000000" w:themeColor="text1"/>
          <w:sz w:val="28"/>
          <w:szCs w:val="22"/>
        </w:rPr>
        <w:t>38.0</w:t>
      </w:r>
      <w:r w:rsidRPr="004250D1">
        <w:rPr>
          <w:rFonts w:eastAsia="標楷體"/>
          <w:bCs/>
          <w:color w:val="000000" w:themeColor="text1"/>
          <w:sz w:val="28"/>
          <w:szCs w:val="22"/>
        </w:rPr>
        <w:t>%</w:t>
      </w:r>
      <w:r w:rsidRPr="004250D1">
        <w:rPr>
          <w:rFonts w:eastAsia="標楷體"/>
          <w:bCs/>
          <w:color w:val="000000" w:themeColor="text1"/>
          <w:sz w:val="28"/>
          <w:szCs w:val="22"/>
        </w:rPr>
        <w:t>。</w:t>
      </w:r>
    </w:p>
    <w:p w:rsidR="00F67965" w:rsidRPr="00025C76" w:rsidRDefault="00025C76" w:rsidP="00A408B0">
      <w:pPr>
        <w:widowControl/>
        <w:numPr>
          <w:ilvl w:val="0"/>
          <w:numId w:val="4"/>
        </w:numPr>
        <w:snapToGrid w:val="0"/>
        <w:spacing w:beforeLines="50" w:before="180" w:line="300" w:lineRule="auto"/>
        <w:ind w:left="851" w:right="-142" w:hanging="567"/>
        <w:jc w:val="both"/>
        <w:rPr>
          <w:rFonts w:eastAsia="標楷體"/>
          <w:bCs/>
          <w:sz w:val="28"/>
          <w:szCs w:val="22"/>
        </w:rPr>
      </w:pPr>
      <w:r w:rsidRPr="00025C76">
        <w:rPr>
          <w:rFonts w:eastAsia="標楷體" w:hint="eastAsia"/>
          <w:bCs/>
          <w:sz w:val="28"/>
          <w:szCs w:val="22"/>
        </w:rPr>
        <w:t>1</w:t>
      </w:r>
      <w:r w:rsidR="00AC135E">
        <w:rPr>
          <w:rFonts w:eastAsia="標楷體" w:hint="eastAsia"/>
          <w:bCs/>
          <w:sz w:val="28"/>
          <w:szCs w:val="22"/>
        </w:rPr>
        <w:t>1</w:t>
      </w:r>
      <w:r w:rsidRPr="00025C76">
        <w:rPr>
          <w:rFonts w:eastAsia="標楷體"/>
          <w:bCs/>
          <w:sz w:val="28"/>
          <w:szCs w:val="22"/>
        </w:rPr>
        <w:t>月我對主要貿易夥伴出</w:t>
      </w:r>
      <w:r w:rsidRPr="00025C76">
        <w:rPr>
          <w:rFonts w:eastAsia="標楷體" w:hint="eastAsia"/>
          <w:bCs/>
          <w:sz w:val="28"/>
          <w:szCs w:val="22"/>
        </w:rPr>
        <w:t>、進</w:t>
      </w:r>
      <w:r w:rsidRPr="00025C76">
        <w:rPr>
          <w:rFonts w:eastAsia="標楷體"/>
          <w:bCs/>
          <w:sz w:val="28"/>
          <w:szCs w:val="22"/>
        </w:rPr>
        <w:t>口，</w:t>
      </w:r>
      <w:r w:rsidRPr="00025C76">
        <w:rPr>
          <w:rFonts w:eastAsia="標楷體" w:hint="eastAsia"/>
          <w:bCs/>
          <w:sz w:val="28"/>
          <w:szCs w:val="22"/>
        </w:rPr>
        <w:t>多較上年同月衰退。出口方面，</w:t>
      </w:r>
      <w:r w:rsidRPr="00025C76">
        <w:rPr>
          <w:rFonts w:eastAsia="標楷體"/>
          <w:bCs/>
          <w:sz w:val="28"/>
          <w:szCs w:val="22"/>
        </w:rPr>
        <w:t>新加坡</w:t>
      </w:r>
      <w:r w:rsidRPr="00025C76">
        <w:rPr>
          <w:rFonts w:eastAsia="標楷體" w:hint="eastAsia"/>
          <w:bCs/>
          <w:sz w:val="28"/>
          <w:szCs w:val="22"/>
        </w:rPr>
        <w:t>、</w:t>
      </w:r>
      <w:r w:rsidR="00994C82">
        <w:rPr>
          <w:rFonts w:eastAsia="標楷體" w:hint="eastAsia"/>
          <w:bCs/>
          <w:sz w:val="28"/>
          <w:szCs w:val="22"/>
        </w:rPr>
        <w:t>韓</w:t>
      </w:r>
      <w:r w:rsidR="00994C82" w:rsidRPr="00025C76">
        <w:rPr>
          <w:rFonts w:eastAsia="標楷體"/>
          <w:bCs/>
          <w:sz w:val="28"/>
          <w:szCs w:val="22"/>
        </w:rPr>
        <w:t>國</w:t>
      </w:r>
      <w:r w:rsidR="00A80B24">
        <w:rPr>
          <w:rFonts w:ascii="標楷體" w:eastAsia="標楷體" w:hAnsi="標楷體" w:hint="eastAsia"/>
          <w:bCs/>
          <w:sz w:val="28"/>
          <w:szCs w:val="22"/>
        </w:rPr>
        <w:t>、</w:t>
      </w:r>
      <w:r w:rsidRPr="00025C76">
        <w:rPr>
          <w:rFonts w:eastAsia="標楷體"/>
          <w:bCs/>
          <w:sz w:val="28"/>
          <w:szCs w:val="22"/>
        </w:rPr>
        <w:t>中國大陸</w:t>
      </w:r>
      <w:r w:rsidRPr="00025C76">
        <w:rPr>
          <w:rFonts w:eastAsia="標楷體"/>
          <w:bCs/>
          <w:sz w:val="28"/>
          <w:szCs w:val="22"/>
        </w:rPr>
        <w:t>(</w:t>
      </w:r>
      <w:r w:rsidRPr="00025C76">
        <w:rPr>
          <w:rFonts w:eastAsia="標楷體"/>
          <w:bCs/>
          <w:sz w:val="28"/>
          <w:szCs w:val="22"/>
        </w:rPr>
        <w:t>含香港</w:t>
      </w:r>
      <w:r w:rsidRPr="00025C76">
        <w:rPr>
          <w:rFonts w:eastAsia="標楷體"/>
          <w:bCs/>
          <w:sz w:val="28"/>
          <w:szCs w:val="22"/>
        </w:rPr>
        <w:t>)</w:t>
      </w:r>
      <w:r w:rsidR="00F03CC2">
        <w:rPr>
          <w:rFonts w:ascii="標楷體" w:eastAsia="標楷體" w:hAnsi="標楷體" w:hint="eastAsia"/>
          <w:bCs/>
          <w:sz w:val="28"/>
          <w:szCs w:val="22"/>
        </w:rPr>
        <w:t>、</w:t>
      </w:r>
      <w:r w:rsidR="00F03CC2">
        <w:rPr>
          <w:rFonts w:eastAsia="標楷體" w:hint="eastAsia"/>
          <w:bCs/>
          <w:sz w:val="28"/>
          <w:szCs w:val="22"/>
        </w:rPr>
        <w:t>美國</w:t>
      </w:r>
      <w:r w:rsidR="00A80B24" w:rsidRPr="00025C76">
        <w:rPr>
          <w:rFonts w:eastAsia="標楷體"/>
          <w:bCs/>
          <w:sz w:val="28"/>
          <w:szCs w:val="22"/>
        </w:rPr>
        <w:t>及</w:t>
      </w:r>
      <w:r w:rsidR="00A80B24">
        <w:rPr>
          <w:rFonts w:eastAsia="標楷體" w:hint="eastAsia"/>
          <w:bCs/>
          <w:sz w:val="28"/>
          <w:szCs w:val="22"/>
        </w:rPr>
        <w:t>日本</w:t>
      </w:r>
      <w:r w:rsidRPr="00025C76">
        <w:rPr>
          <w:rFonts w:eastAsia="標楷體"/>
          <w:bCs/>
          <w:sz w:val="28"/>
          <w:szCs w:val="22"/>
        </w:rPr>
        <w:t>分別減少</w:t>
      </w:r>
      <w:r w:rsidR="00994C82">
        <w:rPr>
          <w:rFonts w:eastAsia="標楷體" w:hint="eastAsia"/>
          <w:bCs/>
          <w:sz w:val="28"/>
          <w:szCs w:val="22"/>
        </w:rPr>
        <w:t>32.1</w:t>
      </w:r>
      <w:r w:rsidRPr="00025C76">
        <w:rPr>
          <w:rFonts w:eastAsia="標楷體"/>
          <w:bCs/>
          <w:sz w:val="28"/>
          <w:szCs w:val="22"/>
        </w:rPr>
        <w:t>%</w:t>
      </w:r>
      <w:r w:rsidRPr="00025C76">
        <w:rPr>
          <w:rFonts w:eastAsia="標楷體" w:hint="eastAsia"/>
          <w:bCs/>
          <w:sz w:val="28"/>
          <w:szCs w:val="22"/>
        </w:rPr>
        <w:t>、</w:t>
      </w:r>
      <w:r w:rsidR="00994C82">
        <w:rPr>
          <w:rFonts w:eastAsia="標楷體" w:hint="eastAsia"/>
          <w:bCs/>
          <w:sz w:val="28"/>
          <w:szCs w:val="22"/>
        </w:rPr>
        <w:t>20.3</w:t>
      </w:r>
      <w:r w:rsidRPr="00025C76">
        <w:rPr>
          <w:rFonts w:eastAsia="標楷體"/>
          <w:bCs/>
          <w:sz w:val="28"/>
          <w:szCs w:val="22"/>
        </w:rPr>
        <w:t>%</w:t>
      </w:r>
      <w:r w:rsidR="00A80B24">
        <w:rPr>
          <w:rFonts w:ascii="標楷體" w:eastAsia="標楷體" w:hAnsi="標楷體" w:hint="eastAsia"/>
          <w:bCs/>
          <w:sz w:val="28"/>
          <w:szCs w:val="22"/>
        </w:rPr>
        <w:t>、</w:t>
      </w:r>
      <w:r w:rsidR="00A80B24">
        <w:rPr>
          <w:rFonts w:eastAsia="標楷體" w:hint="eastAsia"/>
          <w:bCs/>
          <w:sz w:val="28"/>
          <w:szCs w:val="22"/>
        </w:rPr>
        <w:t>1</w:t>
      </w:r>
      <w:r w:rsidR="00A80B24" w:rsidRPr="00025C76">
        <w:rPr>
          <w:rFonts w:eastAsia="標楷體" w:hint="eastAsia"/>
          <w:bCs/>
          <w:sz w:val="28"/>
          <w:szCs w:val="22"/>
        </w:rPr>
        <w:t>9.</w:t>
      </w:r>
      <w:r w:rsidR="00A80B24">
        <w:rPr>
          <w:rFonts w:eastAsia="標楷體" w:hint="eastAsia"/>
          <w:bCs/>
          <w:sz w:val="28"/>
          <w:szCs w:val="22"/>
        </w:rPr>
        <w:t>6</w:t>
      </w:r>
      <w:r w:rsidR="00A80B24" w:rsidRPr="00025C76">
        <w:rPr>
          <w:rFonts w:eastAsia="標楷體"/>
          <w:bCs/>
          <w:sz w:val="28"/>
          <w:szCs w:val="22"/>
        </w:rPr>
        <w:t>%</w:t>
      </w:r>
      <w:r w:rsidR="00A80B24">
        <w:rPr>
          <w:rFonts w:ascii="標楷體" w:eastAsia="標楷體" w:hAnsi="標楷體" w:hint="eastAsia"/>
          <w:bCs/>
          <w:sz w:val="28"/>
          <w:szCs w:val="22"/>
        </w:rPr>
        <w:t>、</w:t>
      </w:r>
      <w:r w:rsidR="00A80B24">
        <w:rPr>
          <w:rFonts w:eastAsia="標楷體" w:hint="eastAsia"/>
          <w:bCs/>
          <w:sz w:val="28"/>
          <w:szCs w:val="22"/>
        </w:rPr>
        <w:t>10.9</w:t>
      </w:r>
      <w:r w:rsidR="00A80B24" w:rsidRPr="00A80B24">
        <w:rPr>
          <w:rFonts w:eastAsia="標楷體"/>
          <w:bCs/>
          <w:sz w:val="28"/>
          <w:szCs w:val="22"/>
        </w:rPr>
        <w:t>%</w:t>
      </w:r>
      <w:r w:rsidR="00A80B24" w:rsidRPr="00025C76">
        <w:rPr>
          <w:rFonts w:eastAsia="標楷體" w:hint="eastAsia"/>
          <w:bCs/>
          <w:sz w:val="28"/>
          <w:szCs w:val="22"/>
        </w:rPr>
        <w:t>及</w:t>
      </w:r>
      <w:r w:rsidR="00A80B24">
        <w:rPr>
          <w:rFonts w:eastAsia="標楷體" w:hint="eastAsia"/>
          <w:bCs/>
          <w:sz w:val="28"/>
          <w:szCs w:val="22"/>
        </w:rPr>
        <w:t>5.8</w:t>
      </w:r>
      <w:r w:rsidR="00A80B24" w:rsidRPr="00A80B24">
        <w:rPr>
          <w:rFonts w:eastAsia="標楷體"/>
          <w:bCs/>
          <w:sz w:val="28"/>
          <w:szCs w:val="22"/>
        </w:rPr>
        <w:t>%</w:t>
      </w:r>
      <w:r w:rsidRPr="00025C76">
        <w:rPr>
          <w:rFonts w:eastAsia="標楷體"/>
          <w:bCs/>
          <w:sz w:val="28"/>
          <w:szCs w:val="22"/>
        </w:rPr>
        <w:t>；進口方面，</w:t>
      </w:r>
      <w:r w:rsidR="008F7C77" w:rsidRPr="008F7C77">
        <w:rPr>
          <w:rFonts w:eastAsia="標楷體" w:hint="eastAsia"/>
          <w:bCs/>
          <w:sz w:val="28"/>
          <w:szCs w:val="22"/>
        </w:rPr>
        <w:t>美國</w:t>
      </w:r>
      <w:r w:rsidR="008F7C77">
        <w:rPr>
          <w:rFonts w:eastAsia="標楷體" w:hint="eastAsia"/>
          <w:bCs/>
          <w:sz w:val="28"/>
          <w:szCs w:val="22"/>
        </w:rPr>
        <w:t>增加</w:t>
      </w:r>
      <w:r w:rsidR="008F7C77">
        <w:rPr>
          <w:rFonts w:eastAsia="標楷體" w:hint="eastAsia"/>
          <w:bCs/>
          <w:sz w:val="28"/>
          <w:szCs w:val="22"/>
        </w:rPr>
        <w:t>33.6</w:t>
      </w:r>
      <w:r w:rsidR="008F7C77" w:rsidRPr="008F7C77">
        <w:rPr>
          <w:rFonts w:eastAsia="標楷體"/>
          <w:bCs/>
          <w:sz w:val="28"/>
          <w:szCs w:val="22"/>
        </w:rPr>
        <w:t>%</w:t>
      </w:r>
      <w:r w:rsidR="008F7C77">
        <w:rPr>
          <w:rFonts w:eastAsia="標楷體" w:hint="eastAsia"/>
          <w:bCs/>
          <w:sz w:val="28"/>
          <w:szCs w:val="22"/>
        </w:rPr>
        <w:t>，</w:t>
      </w:r>
      <w:r w:rsidR="00F03CC2">
        <w:rPr>
          <w:rFonts w:eastAsia="標楷體" w:hint="eastAsia"/>
          <w:bCs/>
          <w:sz w:val="28"/>
          <w:szCs w:val="22"/>
        </w:rPr>
        <w:t>韓</w:t>
      </w:r>
      <w:r w:rsidRPr="00025C76">
        <w:rPr>
          <w:rFonts w:eastAsia="標楷體"/>
          <w:bCs/>
          <w:sz w:val="28"/>
          <w:szCs w:val="22"/>
        </w:rPr>
        <w:t>國</w:t>
      </w:r>
      <w:r w:rsidRPr="00025C76">
        <w:rPr>
          <w:rFonts w:eastAsia="標楷體" w:hint="eastAsia"/>
          <w:bCs/>
          <w:sz w:val="28"/>
          <w:szCs w:val="22"/>
        </w:rPr>
        <w:t>、</w:t>
      </w:r>
      <w:r w:rsidR="00F03CC2" w:rsidRPr="00025C76">
        <w:rPr>
          <w:rFonts w:eastAsia="標楷體"/>
          <w:bCs/>
          <w:sz w:val="28"/>
          <w:szCs w:val="22"/>
        </w:rPr>
        <w:t>中國大陸</w:t>
      </w:r>
      <w:r w:rsidR="00F03CC2" w:rsidRPr="00025C76">
        <w:rPr>
          <w:rFonts w:eastAsia="標楷體"/>
          <w:bCs/>
          <w:sz w:val="28"/>
          <w:szCs w:val="22"/>
        </w:rPr>
        <w:t>(</w:t>
      </w:r>
      <w:r w:rsidR="00F03CC2" w:rsidRPr="00025C76">
        <w:rPr>
          <w:rFonts w:eastAsia="標楷體"/>
          <w:bCs/>
          <w:sz w:val="28"/>
          <w:szCs w:val="22"/>
        </w:rPr>
        <w:t>含香港</w:t>
      </w:r>
      <w:r w:rsidR="00F03CC2" w:rsidRPr="00025C76">
        <w:rPr>
          <w:rFonts w:eastAsia="標楷體"/>
          <w:bCs/>
          <w:sz w:val="28"/>
          <w:szCs w:val="22"/>
        </w:rPr>
        <w:t>)</w:t>
      </w:r>
      <w:r w:rsidR="00F03CC2" w:rsidRPr="00025C76">
        <w:rPr>
          <w:rFonts w:eastAsia="標楷體" w:hint="eastAsia"/>
          <w:bCs/>
          <w:sz w:val="28"/>
          <w:szCs w:val="22"/>
        </w:rPr>
        <w:t>、</w:t>
      </w:r>
      <w:r w:rsidRPr="00025C76">
        <w:rPr>
          <w:rFonts w:eastAsia="標楷體"/>
          <w:bCs/>
          <w:sz w:val="28"/>
          <w:szCs w:val="22"/>
        </w:rPr>
        <w:t>新加坡</w:t>
      </w:r>
      <w:r w:rsidR="00F03CC2" w:rsidRPr="00025C76">
        <w:rPr>
          <w:rFonts w:eastAsia="標楷體"/>
          <w:bCs/>
          <w:sz w:val="28"/>
          <w:szCs w:val="22"/>
        </w:rPr>
        <w:t>及</w:t>
      </w:r>
      <w:r w:rsidRPr="00025C76">
        <w:rPr>
          <w:rFonts w:eastAsia="標楷體"/>
          <w:bCs/>
          <w:sz w:val="28"/>
          <w:szCs w:val="22"/>
        </w:rPr>
        <w:t>日本</w:t>
      </w:r>
      <w:r w:rsidR="008F7C77">
        <w:rPr>
          <w:rFonts w:eastAsia="標楷體" w:hint="eastAsia"/>
          <w:bCs/>
          <w:sz w:val="28"/>
          <w:szCs w:val="22"/>
        </w:rPr>
        <w:t>則</w:t>
      </w:r>
      <w:r w:rsidRPr="00025C76">
        <w:rPr>
          <w:rFonts w:eastAsia="標楷體"/>
          <w:bCs/>
          <w:sz w:val="28"/>
          <w:szCs w:val="22"/>
        </w:rPr>
        <w:t>分別減少</w:t>
      </w:r>
      <w:r w:rsidR="00F03CC2">
        <w:rPr>
          <w:rFonts w:eastAsia="標楷體" w:hint="eastAsia"/>
          <w:bCs/>
          <w:sz w:val="28"/>
          <w:szCs w:val="22"/>
        </w:rPr>
        <w:t>15.0</w:t>
      </w:r>
      <w:r w:rsidRPr="00025C76">
        <w:rPr>
          <w:rFonts w:eastAsia="標楷體"/>
          <w:bCs/>
          <w:sz w:val="28"/>
          <w:szCs w:val="22"/>
        </w:rPr>
        <w:t>%</w:t>
      </w:r>
      <w:r w:rsidRPr="00025C76">
        <w:rPr>
          <w:rFonts w:eastAsia="標楷體" w:hint="eastAsia"/>
          <w:bCs/>
          <w:sz w:val="28"/>
          <w:szCs w:val="22"/>
        </w:rPr>
        <w:t>、</w:t>
      </w:r>
      <w:r w:rsidRPr="00025C76">
        <w:rPr>
          <w:rFonts w:eastAsia="標楷體" w:hint="eastAsia"/>
          <w:bCs/>
          <w:sz w:val="28"/>
          <w:szCs w:val="22"/>
        </w:rPr>
        <w:t>11</w:t>
      </w:r>
      <w:r w:rsidR="00F03CC2">
        <w:rPr>
          <w:rFonts w:eastAsia="標楷體" w:hint="eastAsia"/>
          <w:bCs/>
          <w:sz w:val="28"/>
          <w:szCs w:val="22"/>
        </w:rPr>
        <w:t>.6</w:t>
      </w:r>
      <w:r w:rsidRPr="00025C76">
        <w:rPr>
          <w:rFonts w:eastAsia="標楷體"/>
          <w:bCs/>
          <w:sz w:val="28"/>
          <w:szCs w:val="22"/>
        </w:rPr>
        <w:t>%</w:t>
      </w:r>
      <w:r w:rsidRPr="00025C76">
        <w:rPr>
          <w:rFonts w:eastAsia="標楷體" w:hint="eastAsia"/>
          <w:bCs/>
          <w:sz w:val="28"/>
          <w:szCs w:val="22"/>
        </w:rPr>
        <w:t>、</w:t>
      </w:r>
      <w:r w:rsidR="00F03CC2">
        <w:rPr>
          <w:rFonts w:eastAsia="標楷體" w:hint="eastAsia"/>
          <w:bCs/>
          <w:sz w:val="28"/>
          <w:szCs w:val="22"/>
        </w:rPr>
        <w:t>10.5</w:t>
      </w:r>
      <w:r w:rsidRPr="00025C76">
        <w:rPr>
          <w:rFonts w:eastAsia="標楷體"/>
          <w:bCs/>
          <w:sz w:val="28"/>
          <w:szCs w:val="22"/>
        </w:rPr>
        <w:t>%</w:t>
      </w:r>
      <w:r w:rsidRPr="00025C76">
        <w:rPr>
          <w:rFonts w:eastAsia="標楷體" w:hint="eastAsia"/>
          <w:bCs/>
          <w:sz w:val="28"/>
          <w:szCs w:val="22"/>
        </w:rPr>
        <w:t>及</w:t>
      </w:r>
      <w:r w:rsidR="00F03CC2">
        <w:rPr>
          <w:rFonts w:eastAsia="標楷體" w:hint="eastAsia"/>
          <w:bCs/>
          <w:sz w:val="28"/>
          <w:szCs w:val="22"/>
        </w:rPr>
        <w:t>5.2</w:t>
      </w:r>
      <w:r w:rsidRPr="00025C76">
        <w:rPr>
          <w:rFonts w:eastAsia="標楷體"/>
          <w:bCs/>
          <w:sz w:val="28"/>
          <w:szCs w:val="22"/>
        </w:rPr>
        <w:t>%</w:t>
      </w:r>
      <w:r w:rsidR="00F67965" w:rsidRPr="00025C76">
        <w:rPr>
          <w:rFonts w:eastAsia="標楷體"/>
          <w:bCs/>
          <w:sz w:val="28"/>
          <w:szCs w:val="22"/>
        </w:rPr>
        <w:t>。</w:t>
      </w:r>
    </w:p>
    <w:p w:rsidR="00F67965" w:rsidRPr="00C60A6E" w:rsidRDefault="00025C76" w:rsidP="00F67965">
      <w:pPr>
        <w:numPr>
          <w:ilvl w:val="0"/>
          <w:numId w:val="4"/>
        </w:numPr>
        <w:snapToGrid w:val="0"/>
        <w:spacing w:beforeLines="50" w:before="180" w:line="300" w:lineRule="auto"/>
        <w:ind w:left="851" w:right="-142" w:hanging="567"/>
        <w:jc w:val="both"/>
        <w:rPr>
          <w:rFonts w:eastAsia="標楷體"/>
          <w:bCs/>
          <w:sz w:val="28"/>
          <w:szCs w:val="22"/>
        </w:rPr>
      </w:pPr>
      <w:r w:rsidRPr="00C60A6E">
        <w:rPr>
          <w:rFonts w:eastAsia="標楷體" w:hint="eastAsia"/>
          <w:bCs/>
          <w:sz w:val="28"/>
          <w:szCs w:val="22"/>
        </w:rPr>
        <w:t>1</w:t>
      </w:r>
      <w:r w:rsidR="00AC135E">
        <w:rPr>
          <w:rFonts w:eastAsia="標楷體" w:hint="eastAsia"/>
          <w:bCs/>
          <w:sz w:val="28"/>
          <w:szCs w:val="22"/>
        </w:rPr>
        <w:t>1</w:t>
      </w:r>
      <w:r w:rsidRPr="00C60A6E">
        <w:rPr>
          <w:rFonts w:eastAsia="標楷體"/>
          <w:bCs/>
          <w:sz w:val="28"/>
          <w:szCs w:val="22"/>
        </w:rPr>
        <w:t>月以中國大陸</w:t>
      </w:r>
      <w:r w:rsidRPr="00C60A6E">
        <w:rPr>
          <w:rFonts w:eastAsia="標楷體"/>
          <w:bCs/>
          <w:sz w:val="28"/>
          <w:szCs w:val="22"/>
        </w:rPr>
        <w:t>(</w:t>
      </w:r>
      <w:r w:rsidRPr="00C60A6E">
        <w:rPr>
          <w:rFonts w:eastAsia="標楷體"/>
          <w:bCs/>
          <w:sz w:val="28"/>
          <w:szCs w:val="22"/>
        </w:rPr>
        <w:t>含香港</w:t>
      </w:r>
      <w:r w:rsidRPr="00C60A6E">
        <w:rPr>
          <w:rFonts w:eastAsia="標楷體"/>
          <w:bCs/>
          <w:sz w:val="28"/>
          <w:szCs w:val="22"/>
        </w:rPr>
        <w:t>)</w:t>
      </w:r>
      <w:r w:rsidRPr="00C60A6E">
        <w:rPr>
          <w:rFonts w:eastAsia="標楷體"/>
          <w:bCs/>
          <w:sz w:val="28"/>
          <w:szCs w:val="22"/>
        </w:rPr>
        <w:t>為我最大出口國</w:t>
      </w:r>
      <w:r w:rsidRPr="00C60A6E">
        <w:rPr>
          <w:rFonts w:eastAsia="標楷體"/>
          <w:bCs/>
          <w:sz w:val="28"/>
          <w:szCs w:val="22"/>
        </w:rPr>
        <w:t>(</w:t>
      </w:r>
      <w:r w:rsidRPr="00C60A6E">
        <w:rPr>
          <w:rFonts w:eastAsia="標楷體"/>
          <w:bCs/>
          <w:sz w:val="28"/>
          <w:szCs w:val="22"/>
        </w:rPr>
        <w:t>地區</w:t>
      </w:r>
      <w:r w:rsidRPr="00C60A6E">
        <w:rPr>
          <w:rFonts w:eastAsia="標楷體"/>
          <w:bCs/>
          <w:sz w:val="28"/>
          <w:szCs w:val="22"/>
        </w:rPr>
        <w:t>)</w:t>
      </w:r>
      <w:r w:rsidRPr="00C60A6E">
        <w:rPr>
          <w:rFonts w:eastAsia="標楷體"/>
          <w:bCs/>
          <w:sz w:val="28"/>
          <w:szCs w:val="22"/>
        </w:rPr>
        <w:t>及進口國</w:t>
      </w:r>
      <w:r w:rsidRPr="00C60A6E">
        <w:rPr>
          <w:rFonts w:eastAsia="標楷體"/>
          <w:bCs/>
          <w:sz w:val="28"/>
          <w:szCs w:val="22"/>
        </w:rPr>
        <w:t>(</w:t>
      </w:r>
      <w:r w:rsidRPr="00C60A6E">
        <w:rPr>
          <w:rFonts w:eastAsia="標楷體"/>
          <w:bCs/>
          <w:sz w:val="28"/>
          <w:szCs w:val="22"/>
        </w:rPr>
        <w:t>地區</w:t>
      </w:r>
      <w:r w:rsidRPr="00C60A6E">
        <w:rPr>
          <w:rFonts w:eastAsia="標楷體"/>
          <w:bCs/>
          <w:sz w:val="28"/>
          <w:szCs w:val="22"/>
        </w:rPr>
        <w:t>)</w:t>
      </w:r>
      <w:r w:rsidRPr="00C60A6E">
        <w:rPr>
          <w:rFonts w:eastAsia="標楷體"/>
          <w:bCs/>
          <w:sz w:val="28"/>
          <w:szCs w:val="22"/>
        </w:rPr>
        <w:t>，</w:t>
      </w:r>
      <w:r w:rsidR="00C60A6E" w:rsidRPr="00C60A6E">
        <w:rPr>
          <w:rFonts w:eastAsia="標楷體" w:hint="eastAsia"/>
          <w:bCs/>
          <w:sz w:val="28"/>
          <w:szCs w:val="22"/>
        </w:rPr>
        <w:t>亦為主要出超來源國</w:t>
      </w:r>
      <w:r w:rsidR="00C60A6E" w:rsidRPr="00C60A6E">
        <w:rPr>
          <w:rFonts w:eastAsia="標楷體" w:hint="eastAsia"/>
          <w:bCs/>
          <w:sz w:val="28"/>
          <w:szCs w:val="22"/>
        </w:rPr>
        <w:t>(</w:t>
      </w:r>
      <w:r w:rsidR="00C60A6E" w:rsidRPr="00C60A6E">
        <w:rPr>
          <w:rFonts w:eastAsia="標楷體" w:hint="eastAsia"/>
          <w:bCs/>
          <w:sz w:val="28"/>
          <w:szCs w:val="22"/>
        </w:rPr>
        <w:t>地區</w:t>
      </w:r>
      <w:r w:rsidR="00C60A6E" w:rsidRPr="00C60A6E">
        <w:rPr>
          <w:rFonts w:eastAsia="標楷體" w:hint="eastAsia"/>
          <w:bCs/>
          <w:sz w:val="28"/>
          <w:szCs w:val="22"/>
        </w:rPr>
        <w:t>)</w:t>
      </w:r>
      <w:r w:rsidRPr="00C60A6E">
        <w:rPr>
          <w:rFonts w:eastAsia="標楷體"/>
          <w:bCs/>
          <w:sz w:val="28"/>
          <w:szCs w:val="22"/>
        </w:rPr>
        <w:t>，出超</w:t>
      </w:r>
      <w:r w:rsidR="00F04F44">
        <w:rPr>
          <w:rFonts w:eastAsia="標楷體" w:hint="eastAsia"/>
          <w:bCs/>
          <w:sz w:val="28"/>
          <w:szCs w:val="22"/>
        </w:rPr>
        <w:t>45.8</w:t>
      </w:r>
      <w:r w:rsidRPr="00C60A6E">
        <w:rPr>
          <w:rFonts w:eastAsia="標楷體"/>
          <w:bCs/>
          <w:sz w:val="28"/>
          <w:szCs w:val="22"/>
        </w:rPr>
        <w:t>億美元；主要入超來源國為</w:t>
      </w:r>
      <w:r w:rsidR="00C60A6E" w:rsidRPr="00C60A6E">
        <w:rPr>
          <w:rFonts w:eastAsia="標楷體" w:hint="eastAsia"/>
          <w:bCs/>
          <w:sz w:val="28"/>
          <w:szCs w:val="22"/>
        </w:rPr>
        <w:t>日本</w:t>
      </w:r>
      <w:r w:rsidRPr="00C60A6E">
        <w:rPr>
          <w:rFonts w:eastAsia="標楷體"/>
          <w:bCs/>
          <w:sz w:val="28"/>
          <w:szCs w:val="22"/>
        </w:rPr>
        <w:t>，入超</w:t>
      </w:r>
      <w:r w:rsidR="00C60A6E" w:rsidRPr="00C60A6E">
        <w:rPr>
          <w:rFonts w:eastAsia="標楷體" w:hint="eastAsia"/>
          <w:bCs/>
          <w:sz w:val="28"/>
          <w:szCs w:val="22"/>
        </w:rPr>
        <w:t>1</w:t>
      </w:r>
      <w:r w:rsidR="00F04F44">
        <w:rPr>
          <w:rFonts w:eastAsia="標楷體" w:hint="eastAsia"/>
          <w:bCs/>
          <w:sz w:val="28"/>
          <w:szCs w:val="22"/>
        </w:rPr>
        <w:t>5.7</w:t>
      </w:r>
      <w:r w:rsidRPr="00C60A6E">
        <w:rPr>
          <w:rFonts w:eastAsia="標楷體"/>
          <w:bCs/>
          <w:sz w:val="28"/>
          <w:szCs w:val="22"/>
        </w:rPr>
        <w:t>億美元</w:t>
      </w:r>
      <w:r w:rsidR="00F67965" w:rsidRPr="00C60A6E">
        <w:rPr>
          <w:rFonts w:eastAsia="標楷體"/>
          <w:bCs/>
          <w:sz w:val="28"/>
          <w:szCs w:val="22"/>
        </w:rPr>
        <w:t>。</w:t>
      </w:r>
    </w:p>
    <w:p w:rsidR="00F67965" w:rsidRPr="00C60A6E" w:rsidRDefault="00F67965" w:rsidP="00F67965">
      <w:pPr>
        <w:snapToGrid w:val="0"/>
        <w:ind w:right="-153"/>
        <w:jc w:val="center"/>
        <w:rPr>
          <w:rFonts w:eastAsia="標楷體"/>
          <w:b/>
          <w:bCs/>
          <w:sz w:val="28"/>
        </w:rPr>
      </w:pPr>
      <w:r w:rsidRPr="00C60A6E">
        <w:rPr>
          <w:rFonts w:eastAsia="標楷體"/>
          <w:b/>
          <w:bCs/>
          <w:sz w:val="28"/>
        </w:rPr>
        <w:t>表</w:t>
      </w:r>
      <w:r w:rsidRPr="00C60A6E">
        <w:rPr>
          <w:rFonts w:eastAsia="標楷體"/>
          <w:b/>
          <w:bCs/>
          <w:sz w:val="28"/>
        </w:rPr>
        <w:t xml:space="preserve">2-4-2  </w:t>
      </w:r>
      <w:r w:rsidRPr="00C60A6E">
        <w:rPr>
          <w:rFonts w:eastAsia="標楷體"/>
          <w:b/>
          <w:bCs/>
          <w:sz w:val="28"/>
        </w:rPr>
        <w:t>主要貿易夥伴貿易概況</w:t>
      </w:r>
    </w:p>
    <w:p w:rsidR="00F67965" w:rsidRPr="00C60A6E" w:rsidRDefault="00F67965" w:rsidP="00F67965">
      <w:pPr>
        <w:snapToGrid w:val="0"/>
        <w:spacing w:line="300" w:lineRule="auto"/>
        <w:ind w:right="140"/>
        <w:jc w:val="right"/>
        <w:rPr>
          <w:rFonts w:eastAsia="標楷體"/>
        </w:rPr>
      </w:pPr>
      <w:r w:rsidRPr="00C60A6E">
        <w:rPr>
          <w:rFonts w:eastAsia="標楷體"/>
        </w:rPr>
        <w:t>單位：百萬美元；</w:t>
      </w:r>
      <w:r w:rsidRPr="00C60A6E">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C60A6E" w:rsidRPr="00C60A6E" w:rsidTr="003A6FEC">
        <w:trPr>
          <w:cantSplit/>
          <w:jc w:val="center"/>
        </w:trPr>
        <w:tc>
          <w:tcPr>
            <w:tcW w:w="467" w:type="dxa"/>
            <w:tcBorders>
              <w:top w:val="single" w:sz="4" w:space="0" w:color="auto"/>
              <w:left w:val="nil"/>
              <w:bottom w:val="single" w:sz="4" w:space="0" w:color="auto"/>
              <w:right w:val="nil"/>
            </w:tcBorders>
            <w:textDirection w:val="tbRlV"/>
            <w:vAlign w:val="center"/>
          </w:tcPr>
          <w:p w:rsidR="00025C76" w:rsidRPr="00C60A6E" w:rsidRDefault="00025C76" w:rsidP="003A6FEC">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025C76" w:rsidRPr="00C60A6E" w:rsidRDefault="00025C76" w:rsidP="003A6FEC">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025C76" w:rsidRPr="00C60A6E" w:rsidRDefault="00025C76" w:rsidP="003A6FEC">
            <w:pPr>
              <w:snapToGrid w:val="0"/>
              <w:spacing w:line="400" w:lineRule="atLeast"/>
              <w:ind w:left="28" w:right="-40"/>
              <w:jc w:val="center"/>
              <w:rPr>
                <w:rFonts w:eastAsia="標楷體"/>
              </w:rPr>
            </w:pPr>
            <w:r w:rsidRPr="00C60A6E">
              <w:rPr>
                <w:rFonts w:eastAsia="標楷體"/>
              </w:rPr>
              <w:t>中國大陸</w:t>
            </w:r>
          </w:p>
          <w:p w:rsidR="00025C76" w:rsidRPr="00C60A6E" w:rsidRDefault="00025C76" w:rsidP="003A6FEC">
            <w:pPr>
              <w:snapToGrid w:val="0"/>
              <w:spacing w:line="400" w:lineRule="atLeast"/>
              <w:ind w:left="28" w:right="-40"/>
              <w:jc w:val="center"/>
              <w:rPr>
                <w:rFonts w:eastAsia="標楷體"/>
              </w:rPr>
            </w:pPr>
            <w:r w:rsidRPr="00C60A6E">
              <w:rPr>
                <w:rFonts w:eastAsia="標楷體"/>
              </w:rPr>
              <w:t>(</w:t>
            </w:r>
            <w:r w:rsidRPr="00C60A6E">
              <w:rPr>
                <w:rFonts w:eastAsia="標楷體"/>
              </w:rPr>
              <w:t>含香港</w:t>
            </w:r>
            <w:r w:rsidRPr="00C60A6E">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025C76" w:rsidRPr="00C60A6E" w:rsidRDefault="00025C76" w:rsidP="003A6FEC">
            <w:pPr>
              <w:snapToGrid w:val="0"/>
              <w:spacing w:line="400" w:lineRule="atLeast"/>
              <w:ind w:left="28" w:right="-40"/>
              <w:jc w:val="center"/>
              <w:rPr>
                <w:rFonts w:eastAsia="標楷體"/>
              </w:rPr>
            </w:pPr>
            <w:r w:rsidRPr="00C60A6E">
              <w:rPr>
                <w:rFonts w:eastAsia="標楷體"/>
              </w:rPr>
              <w:t>韓國</w:t>
            </w:r>
          </w:p>
        </w:tc>
      </w:tr>
      <w:tr w:rsidR="00C60A6E" w:rsidRPr="00C60A6E" w:rsidTr="003A6FEC">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025C76" w:rsidRPr="00C60A6E" w:rsidRDefault="00025C76" w:rsidP="003A6FEC">
            <w:pPr>
              <w:snapToGrid w:val="0"/>
              <w:spacing w:line="320" w:lineRule="exact"/>
              <w:ind w:left="113" w:right="113"/>
              <w:jc w:val="center"/>
              <w:rPr>
                <w:rFonts w:eastAsia="標楷體"/>
              </w:rPr>
            </w:pPr>
            <w:r w:rsidRPr="00C60A6E">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sidRPr="00C60A6E">
              <w:rPr>
                <w:rFonts w:eastAsia="標楷體" w:hint="eastAsia"/>
              </w:rPr>
              <w:t>1</w:t>
            </w:r>
            <w:r w:rsidR="003B1140">
              <w:rPr>
                <w:rFonts w:eastAsia="標楷體" w:hint="eastAsia"/>
              </w:rPr>
              <w:t>1</w:t>
            </w:r>
            <w:r w:rsidRPr="00C60A6E">
              <w:rPr>
                <w:rFonts w:eastAsia="標楷體" w:hint="eastAsia"/>
              </w:rPr>
              <w:t>月</w:t>
            </w:r>
            <w:r w:rsidRPr="00C60A6E">
              <w:rPr>
                <w:rFonts w:eastAsia="標楷體"/>
              </w:rPr>
              <w:t>金額</w:t>
            </w:r>
          </w:p>
        </w:tc>
        <w:tc>
          <w:tcPr>
            <w:tcW w:w="1386" w:type="dxa"/>
            <w:tcBorders>
              <w:top w:val="single" w:sz="4" w:space="0" w:color="auto"/>
              <w:left w:val="single" w:sz="4" w:space="0" w:color="auto"/>
              <w:bottom w:val="nil"/>
              <w:right w:val="nil"/>
            </w:tcBorders>
            <w:vAlign w:val="center"/>
          </w:tcPr>
          <w:p w:rsidR="00025C76" w:rsidRPr="00C60A6E" w:rsidRDefault="003B1140" w:rsidP="003B1140">
            <w:pPr>
              <w:spacing w:line="400" w:lineRule="exact"/>
              <w:ind w:left="28" w:right="-40"/>
              <w:contextualSpacing/>
              <w:jc w:val="center"/>
              <w:rPr>
                <w:rFonts w:eastAsia="標楷體"/>
              </w:rPr>
            </w:pPr>
            <w:r>
              <w:rPr>
                <w:rFonts w:eastAsia="標楷體" w:hint="eastAsia"/>
              </w:rPr>
              <w:t>8</w:t>
            </w:r>
            <w:r w:rsidR="00025C76" w:rsidRPr="00C60A6E">
              <w:rPr>
                <w:rFonts w:eastAsia="標楷體" w:hint="eastAsia"/>
              </w:rPr>
              <w:t>,</w:t>
            </w:r>
            <w:r>
              <w:rPr>
                <w:rFonts w:eastAsia="標楷體" w:hint="eastAsia"/>
              </w:rPr>
              <w:t>694</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2,</w:t>
            </w:r>
            <w:r w:rsidR="000D2D2C">
              <w:rPr>
                <w:rFonts w:eastAsia="標楷體" w:hint="eastAsia"/>
              </w:rPr>
              <w:t>692</w:t>
            </w:r>
          </w:p>
        </w:tc>
        <w:tc>
          <w:tcPr>
            <w:tcW w:w="1046"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629</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265</w:t>
            </w:r>
          </w:p>
        </w:tc>
        <w:tc>
          <w:tcPr>
            <w:tcW w:w="1046" w:type="dxa"/>
            <w:tcBorders>
              <w:top w:val="nil"/>
              <w:left w:val="nil"/>
              <w:bottom w:val="nil"/>
              <w:right w:val="nil"/>
            </w:tcBorders>
            <w:vAlign w:val="center"/>
          </w:tcPr>
          <w:p w:rsidR="00025C76" w:rsidRPr="00C60A6E" w:rsidRDefault="000D2D2C" w:rsidP="003A6FEC">
            <w:pPr>
              <w:spacing w:line="400" w:lineRule="exact"/>
              <w:ind w:left="28" w:right="-40"/>
              <w:contextualSpacing/>
              <w:jc w:val="center"/>
              <w:rPr>
                <w:rFonts w:eastAsia="標楷體"/>
              </w:rPr>
            </w:pPr>
            <w:r>
              <w:rPr>
                <w:rFonts w:eastAsia="標楷體" w:hint="eastAsia"/>
              </w:rPr>
              <w:t>924</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39.</w:t>
            </w:r>
            <w:r w:rsidR="000D2D2C">
              <w:rPr>
                <w:rFonts w:eastAsia="標楷體" w:hint="eastAsia"/>
              </w:rPr>
              <w:t>3</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2.2</w:t>
            </w:r>
          </w:p>
        </w:tc>
        <w:tc>
          <w:tcPr>
            <w:tcW w:w="1046"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7.</w:t>
            </w:r>
            <w:r w:rsidR="000D2D2C">
              <w:rPr>
                <w:rFonts w:eastAsia="標楷體" w:hint="eastAsia"/>
              </w:rPr>
              <w:t>4</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5.</w:t>
            </w:r>
            <w:r w:rsidR="000D2D2C">
              <w:rPr>
                <w:rFonts w:eastAsia="標楷體" w:hint="eastAsia"/>
              </w:rPr>
              <w:t>7</w:t>
            </w:r>
          </w:p>
        </w:tc>
        <w:tc>
          <w:tcPr>
            <w:tcW w:w="1046"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4.</w:t>
            </w:r>
            <w:r w:rsidR="000D2D2C">
              <w:rPr>
                <w:rFonts w:eastAsia="標楷體" w:hint="eastAsia"/>
              </w:rPr>
              <w:t>2</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9.6</w:t>
            </w:r>
          </w:p>
        </w:tc>
        <w:tc>
          <w:tcPr>
            <w:tcW w:w="1047" w:type="dxa"/>
            <w:tcBorders>
              <w:top w:val="nil"/>
              <w:left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w:t>
            </w:r>
            <w:r w:rsidR="000D2D2C">
              <w:rPr>
                <w:rFonts w:eastAsia="標楷體" w:hint="eastAsia"/>
              </w:rPr>
              <w:t>10.9</w:t>
            </w:r>
          </w:p>
        </w:tc>
        <w:tc>
          <w:tcPr>
            <w:tcW w:w="1046" w:type="dxa"/>
            <w:tcBorders>
              <w:top w:val="nil"/>
              <w:left w:val="nil"/>
              <w:right w:val="nil"/>
            </w:tcBorders>
            <w:vAlign w:val="center"/>
          </w:tcPr>
          <w:p w:rsidR="00025C76" w:rsidRPr="00C60A6E" w:rsidRDefault="000D2D2C" w:rsidP="003A6FEC">
            <w:pPr>
              <w:spacing w:line="400" w:lineRule="exact"/>
              <w:ind w:left="28" w:right="-40"/>
              <w:contextualSpacing/>
              <w:jc w:val="center"/>
              <w:rPr>
                <w:rFonts w:eastAsia="標楷體"/>
              </w:rPr>
            </w:pPr>
            <w:r>
              <w:rPr>
                <w:rFonts w:eastAsia="標楷體" w:hint="eastAsia"/>
              </w:rPr>
              <w:t>-5.8</w:t>
            </w:r>
          </w:p>
        </w:tc>
        <w:tc>
          <w:tcPr>
            <w:tcW w:w="1047" w:type="dxa"/>
            <w:tcBorders>
              <w:top w:val="nil"/>
              <w:left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w:t>
            </w:r>
            <w:r w:rsidR="000D2D2C">
              <w:rPr>
                <w:rFonts w:eastAsia="標楷體" w:hint="eastAsia"/>
              </w:rPr>
              <w:t>32.1</w:t>
            </w:r>
          </w:p>
        </w:tc>
        <w:tc>
          <w:tcPr>
            <w:tcW w:w="1046" w:type="dxa"/>
            <w:tcBorders>
              <w:top w:val="nil"/>
              <w:left w:val="nil"/>
              <w:right w:val="nil"/>
            </w:tcBorders>
            <w:vAlign w:val="center"/>
          </w:tcPr>
          <w:p w:rsidR="00025C76" w:rsidRPr="00C60A6E" w:rsidRDefault="000D2D2C" w:rsidP="003A6FEC">
            <w:pPr>
              <w:spacing w:line="400" w:lineRule="exact"/>
              <w:ind w:left="28" w:right="-40"/>
              <w:contextualSpacing/>
              <w:jc w:val="center"/>
              <w:rPr>
                <w:rFonts w:eastAsia="標楷體"/>
              </w:rPr>
            </w:pPr>
            <w:r>
              <w:rPr>
                <w:rFonts w:eastAsia="標楷體" w:hint="eastAsia"/>
              </w:rPr>
              <w:t>-20.3</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w:t>
            </w:r>
            <w:r w:rsidR="003B1140">
              <w:rPr>
                <w:rFonts w:eastAsia="標楷體" w:hint="eastAsia"/>
              </w:rPr>
              <w:t>1</w:t>
            </w:r>
            <w:r w:rsidRPr="00C60A6E">
              <w:rPr>
                <w:rFonts w:eastAsia="標楷體" w:hint="eastAsia"/>
              </w:rPr>
              <w:t>月金額</w:t>
            </w:r>
          </w:p>
        </w:tc>
        <w:tc>
          <w:tcPr>
            <w:tcW w:w="1386" w:type="dxa"/>
            <w:tcBorders>
              <w:top w:val="nil"/>
              <w:left w:val="single" w:sz="4" w:space="0" w:color="auto"/>
              <w:bottom w:val="nil"/>
              <w:right w:val="nil"/>
            </w:tcBorders>
            <w:vAlign w:val="center"/>
          </w:tcPr>
          <w:p w:rsidR="00025C76" w:rsidRPr="00C60A6E" w:rsidRDefault="00AC135E" w:rsidP="00AC135E">
            <w:pPr>
              <w:spacing w:line="400" w:lineRule="exact"/>
              <w:ind w:left="28" w:right="-40"/>
              <w:contextualSpacing/>
              <w:jc w:val="center"/>
              <w:rPr>
                <w:rFonts w:eastAsia="標楷體"/>
              </w:rPr>
            </w:pPr>
            <w:r>
              <w:rPr>
                <w:rFonts w:eastAsia="標楷體" w:hint="eastAsia"/>
              </w:rPr>
              <w:t>100</w:t>
            </w:r>
            <w:r w:rsidR="00025C76" w:rsidRPr="00C60A6E">
              <w:rPr>
                <w:rFonts w:eastAsia="標楷體" w:hint="eastAsia"/>
              </w:rPr>
              <w:t>,</w:t>
            </w:r>
            <w:r>
              <w:rPr>
                <w:rFonts w:eastAsia="標楷體" w:hint="eastAsia"/>
              </w:rPr>
              <w:t>623</w:t>
            </w:r>
          </w:p>
        </w:tc>
        <w:tc>
          <w:tcPr>
            <w:tcW w:w="1047" w:type="dxa"/>
            <w:tcBorders>
              <w:top w:val="nil"/>
              <w:left w:val="nil"/>
              <w:right w:val="nil"/>
            </w:tcBorders>
            <w:vAlign w:val="center"/>
          </w:tcPr>
          <w:p w:rsidR="00025C76" w:rsidRPr="00C60A6E" w:rsidRDefault="00AC135E" w:rsidP="00AC135E">
            <w:pPr>
              <w:spacing w:line="400" w:lineRule="exact"/>
              <w:ind w:left="28" w:right="-40"/>
              <w:contextualSpacing/>
              <w:jc w:val="center"/>
              <w:rPr>
                <w:rFonts w:eastAsia="標楷體"/>
              </w:rPr>
            </w:pPr>
            <w:r>
              <w:rPr>
                <w:rFonts w:eastAsia="標楷體" w:hint="eastAsia"/>
              </w:rPr>
              <w:t>31</w:t>
            </w:r>
            <w:r w:rsidR="00025C76" w:rsidRPr="00C60A6E">
              <w:rPr>
                <w:rFonts w:eastAsia="標楷體" w:hint="eastAsia"/>
              </w:rPr>
              <w:t>,</w:t>
            </w:r>
            <w:r>
              <w:rPr>
                <w:rFonts w:eastAsia="標楷體" w:hint="eastAsia"/>
              </w:rPr>
              <w:t>405</w:t>
            </w:r>
          </w:p>
        </w:tc>
        <w:tc>
          <w:tcPr>
            <w:tcW w:w="1046"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w:t>
            </w:r>
            <w:r w:rsidR="00AC135E">
              <w:rPr>
                <w:rFonts w:eastAsia="標楷體" w:hint="eastAsia"/>
              </w:rPr>
              <w:t>7</w:t>
            </w:r>
            <w:r w:rsidRPr="00C60A6E">
              <w:rPr>
                <w:rFonts w:eastAsia="標楷體" w:hint="eastAsia"/>
              </w:rPr>
              <w:t>,</w:t>
            </w:r>
            <w:r w:rsidR="00AC135E">
              <w:rPr>
                <w:rFonts w:eastAsia="標楷體" w:hint="eastAsia"/>
              </w:rPr>
              <w:t>821</w:t>
            </w:r>
          </w:p>
        </w:tc>
        <w:tc>
          <w:tcPr>
            <w:tcW w:w="1047"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w:t>
            </w:r>
            <w:r w:rsidR="00AC135E">
              <w:rPr>
                <w:rFonts w:eastAsia="標楷體" w:hint="eastAsia"/>
              </w:rPr>
              <w:t>6</w:t>
            </w:r>
            <w:r w:rsidRPr="00C60A6E">
              <w:rPr>
                <w:rFonts w:eastAsia="標楷體" w:hint="eastAsia"/>
              </w:rPr>
              <w:t>,</w:t>
            </w:r>
            <w:r w:rsidR="00AC135E">
              <w:rPr>
                <w:rFonts w:eastAsia="標楷體" w:hint="eastAsia"/>
              </w:rPr>
              <w:t>019</w:t>
            </w:r>
          </w:p>
        </w:tc>
        <w:tc>
          <w:tcPr>
            <w:tcW w:w="1046"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w:t>
            </w:r>
            <w:r w:rsidR="00AC135E">
              <w:rPr>
                <w:rFonts w:eastAsia="標楷體" w:hint="eastAsia"/>
              </w:rPr>
              <w:t>1</w:t>
            </w:r>
            <w:r w:rsidRPr="00C60A6E">
              <w:rPr>
                <w:rFonts w:eastAsia="標楷體" w:hint="eastAsia"/>
              </w:rPr>
              <w:t>,</w:t>
            </w:r>
            <w:r w:rsidR="00AC135E">
              <w:rPr>
                <w:rFonts w:eastAsia="標楷體" w:hint="eastAsia"/>
              </w:rPr>
              <w:t>692</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38.9</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12.2</w:t>
            </w:r>
          </w:p>
        </w:tc>
        <w:tc>
          <w:tcPr>
            <w:tcW w:w="1046"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6.9</w:t>
            </w:r>
          </w:p>
        </w:tc>
        <w:tc>
          <w:tcPr>
            <w:tcW w:w="1047" w:type="dxa"/>
            <w:tcBorders>
              <w:top w:val="nil"/>
              <w:left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6.2</w:t>
            </w:r>
          </w:p>
        </w:tc>
        <w:tc>
          <w:tcPr>
            <w:tcW w:w="1046"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4.</w:t>
            </w:r>
            <w:r w:rsidR="00AC135E">
              <w:rPr>
                <w:rFonts w:eastAsia="標楷體" w:hint="eastAsia"/>
              </w:rPr>
              <w:t>5</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bottom w:val="double" w:sz="4" w:space="0" w:color="auto"/>
              <w:right w:val="nil"/>
            </w:tcBorders>
            <w:vAlign w:val="center"/>
          </w:tcPr>
          <w:p w:rsidR="00025C76" w:rsidRPr="00C60A6E" w:rsidRDefault="00025C76" w:rsidP="00F04F44">
            <w:pPr>
              <w:spacing w:line="400" w:lineRule="exact"/>
              <w:ind w:left="28" w:right="-40"/>
              <w:contextualSpacing/>
              <w:jc w:val="center"/>
              <w:rPr>
                <w:rFonts w:eastAsia="標楷體"/>
              </w:rPr>
            </w:pPr>
            <w:r w:rsidRPr="00C60A6E">
              <w:rPr>
                <w:rFonts w:eastAsia="標楷體" w:hint="eastAsia"/>
              </w:rPr>
              <w:t>-11.</w:t>
            </w:r>
            <w:r w:rsidR="00F04F44">
              <w:rPr>
                <w:rFonts w:eastAsia="標楷體" w:hint="eastAsia"/>
              </w:rPr>
              <w:t>9</w:t>
            </w:r>
          </w:p>
        </w:tc>
        <w:tc>
          <w:tcPr>
            <w:tcW w:w="1047" w:type="dxa"/>
            <w:tcBorders>
              <w:top w:val="nil"/>
              <w:left w:val="nil"/>
              <w:right w:val="nil"/>
            </w:tcBorders>
            <w:vAlign w:val="center"/>
          </w:tcPr>
          <w:p w:rsidR="00025C76" w:rsidRPr="00C60A6E" w:rsidRDefault="00025C76" w:rsidP="00F04F44">
            <w:pPr>
              <w:spacing w:line="400" w:lineRule="exact"/>
              <w:ind w:left="28" w:right="-40"/>
              <w:contextualSpacing/>
              <w:jc w:val="center"/>
              <w:rPr>
                <w:rFonts w:eastAsia="標楷體"/>
              </w:rPr>
            </w:pPr>
            <w:r w:rsidRPr="00C60A6E">
              <w:rPr>
                <w:rFonts w:eastAsia="標楷體" w:hint="eastAsia"/>
              </w:rPr>
              <w:t>-</w:t>
            </w:r>
            <w:r w:rsidR="00F04F44">
              <w:rPr>
                <w:rFonts w:eastAsia="標楷體" w:hint="eastAsia"/>
              </w:rPr>
              <w:t>1</w:t>
            </w:r>
            <w:r w:rsidRPr="00C60A6E">
              <w:rPr>
                <w:rFonts w:eastAsia="標楷體" w:hint="eastAsia"/>
              </w:rPr>
              <w:t>.2</w:t>
            </w:r>
          </w:p>
        </w:tc>
        <w:tc>
          <w:tcPr>
            <w:tcW w:w="1046" w:type="dxa"/>
            <w:tcBorders>
              <w:top w:val="nil"/>
              <w:left w:val="nil"/>
              <w:right w:val="nil"/>
            </w:tcBorders>
            <w:vAlign w:val="center"/>
          </w:tcPr>
          <w:p w:rsidR="00025C76" w:rsidRPr="00C60A6E" w:rsidRDefault="00025C76" w:rsidP="00F04F44">
            <w:pPr>
              <w:spacing w:line="400" w:lineRule="exact"/>
              <w:ind w:left="28" w:right="-40"/>
              <w:contextualSpacing/>
              <w:jc w:val="center"/>
              <w:rPr>
                <w:rFonts w:eastAsia="標楷體"/>
              </w:rPr>
            </w:pPr>
            <w:r w:rsidRPr="00C60A6E">
              <w:rPr>
                <w:rFonts w:eastAsia="標楷體" w:hint="eastAsia"/>
              </w:rPr>
              <w:t>-2.</w:t>
            </w:r>
            <w:r w:rsidR="00F04F44">
              <w:rPr>
                <w:rFonts w:eastAsia="標楷體" w:hint="eastAsia"/>
              </w:rPr>
              <w:t>9</w:t>
            </w:r>
          </w:p>
        </w:tc>
        <w:tc>
          <w:tcPr>
            <w:tcW w:w="1047" w:type="dxa"/>
            <w:tcBorders>
              <w:top w:val="nil"/>
              <w:left w:val="nil"/>
              <w:right w:val="nil"/>
            </w:tcBorders>
            <w:vAlign w:val="center"/>
          </w:tcPr>
          <w:p w:rsidR="00025C76" w:rsidRPr="00C60A6E" w:rsidRDefault="00025C76" w:rsidP="00F04F44">
            <w:pPr>
              <w:spacing w:line="400" w:lineRule="exact"/>
              <w:ind w:left="28" w:right="-40"/>
              <w:contextualSpacing/>
              <w:jc w:val="center"/>
              <w:rPr>
                <w:rFonts w:eastAsia="標楷體"/>
              </w:rPr>
            </w:pPr>
            <w:r w:rsidRPr="00C60A6E">
              <w:rPr>
                <w:rFonts w:eastAsia="標楷體" w:hint="eastAsia"/>
              </w:rPr>
              <w:t>-1</w:t>
            </w:r>
            <w:r w:rsidR="00F04F44">
              <w:rPr>
                <w:rFonts w:eastAsia="標楷體" w:hint="eastAsia"/>
              </w:rPr>
              <w:t>5.5</w:t>
            </w:r>
          </w:p>
        </w:tc>
        <w:tc>
          <w:tcPr>
            <w:tcW w:w="1046" w:type="dxa"/>
            <w:tcBorders>
              <w:top w:val="nil"/>
              <w:left w:val="nil"/>
              <w:right w:val="nil"/>
            </w:tcBorders>
            <w:vAlign w:val="center"/>
          </w:tcPr>
          <w:p w:rsidR="00025C76" w:rsidRPr="00C60A6E" w:rsidRDefault="00F04F44" w:rsidP="003A6FEC">
            <w:pPr>
              <w:spacing w:line="400" w:lineRule="exact"/>
              <w:ind w:left="28" w:right="-40"/>
              <w:contextualSpacing/>
              <w:jc w:val="center"/>
              <w:rPr>
                <w:rFonts w:eastAsia="標楷體"/>
              </w:rPr>
            </w:pPr>
            <w:r>
              <w:rPr>
                <w:rFonts w:eastAsia="標楷體" w:hint="eastAsia"/>
              </w:rPr>
              <w:t>0.5</w:t>
            </w:r>
          </w:p>
        </w:tc>
      </w:tr>
      <w:tr w:rsidR="00C60A6E" w:rsidRPr="00C60A6E" w:rsidTr="003A6FEC">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025C76" w:rsidRPr="00C60A6E" w:rsidRDefault="00025C76" w:rsidP="003A6FEC">
            <w:pPr>
              <w:snapToGrid w:val="0"/>
              <w:spacing w:line="320" w:lineRule="exact"/>
              <w:jc w:val="center"/>
              <w:rPr>
                <w:rFonts w:eastAsia="標楷體"/>
                <w:bCs/>
              </w:rPr>
            </w:pPr>
            <w:r w:rsidRPr="00C60A6E">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025C76" w:rsidRPr="00C60A6E" w:rsidRDefault="00025C76" w:rsidP="003B1140">
            <w:pPr>
              <w:spacing w:line="400" w:lineRule="exact"/>
              <w:ind w:left="28" w:right="-40"/>
              <w:contextualSpacing/>
              <w:jc w:val="center"/>
              <w:rPr>
                <w:rFonts w:eastAsia="標楷體"/>
              </w:rPr>
            </w:pPr>
            <w:r w:rsidRPr="00C60A6E">
              <w:rPr>
                <w:rFonts w:eastAsia="標楷體"/>
              </w:rPr>
              <w:t>10</w:t>
            </w:r>
            <w:r w:rsidRPr="00C60A6E">
              <w:rPr>
                <w:rFonts w:eastAsia="標楷體" w:hint="eastAsia"/>
              </w:rPr>
              <w:t>4</w:t>
            </w:r>
            <w:r w:rsidRPr="00C60A6E">
              <w:rPr>
                <w:rFonts w:eastAsia="標楷體"/>
              </w:rPr>
              <w:t>年</w:t>
            </w:r>
            <w:r w:rsidRPr="00C60A6E">
              <w:rPr>
                <w:rFonts w:eastAsia="標楷體" w:hint="eastAsia"/>
              </w:rPr>
              <w:t>1</w:t>
            </w:r>
            <w:r w:rsidR="003B1140">
              <w:rPr>
                <w:rFonts w:eastAsia="標楷體" w:hint="eastAsia"/>
              </w:rPr>
              <w:t>1</w:t>
            </w:r>
            <w:r w:rsidRPr="00C60A6E">
              <w:rPr>
                <w:rFonts w:eastAsia="標楷體"/>
              </w:rPr>
              <w:t>月金額</w:t>
            </w:r>
          </w:p>
        </w:tc>
        <w:tc>
          <w:tcPr>
            <w:tcW w:w="1386" w:type="dxa"/>
            <w:tcBorders>
              <w:top w:val="double" w:sz="4" w:space="0" w:color="auto"/>
              <w:left w:val="single" w:sz="4" w:space="0" w:color="auto"/>
              <w:bottom w:val="nil"/>
              <w:right w:val="nil"/>
            </w:tcBorders>
            <w:vAlign w:val="center"/>
          </w:tcPr>
          <w:p w:rsidR="00025C76" w:rsidRPr="00C60A6E" w:rsidRDefault="000D2D2C" w:rsidP="000D2D2C">
            <w:pPr>
              <w:spacing w:line="400" w:lineRule="exact"/>
              <w:ind w:left="28" w:right="-40"/>
              <w:contextualSpacing/>
              <w:jc w:val="center"/>
              <w:rPr>
                <w:rFonts w:eastAsia="標楷體"/>
              </w:rPr>
            </w:pPr>
            <w:r>
              <w:rPr>
                <w:rFonts w:eastAsia="標楷體" w:hint="eastAsia"/>
              </w:rPr>
              <w:t>4</w:t>
            </w:r>
            <w:r w:rsidR="00025C76" w:rsidRPr="00C60A6E">
              <w:rPr>
                <w:rFonts w:eastAsia="標楷體" w:hint="eastAsia"/>
              </w:rPr>
              <w:t>,</w:t>
            </w:r>
            <w:r>
              <w:rPr>
                <w:rFonts w:eastAsia="標楷體" w:hint="eastAsia"/>
              </w:rPr>
              <w:t>114</w:t>
            </w:r>
          </w:p>
        </w:tc>
        <w:tc>
          <w:tcPr>
            <w:tcW w:w="1047" w:type="dxa"/>
            <w:tcBorders>
              <w:top w:val="double" w:sz="4" w:space="0" w:color="auto"/>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2,</w:t>
            </w:r>
            <w:r w:rsidR="000D2D2C">
              <w:rPr>
                <w:rFonts w:eastAsia="標楷體" w:hint="eastAsia"/>
              </w:rPr>
              <w:t>808</w:t>
            </w:r>
          </w:p>
        </w:tc>
        <w:tc>
          <w:tcPr>
            <w:tcW w:w="1046" w:type="dxa"/>
            <w:tcBorders>
              <w:top w:val="double" w:sz="4" w:space="0" w:color="auto"/>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3,1</w:t>
            </w:r>
            <w:r w:rsidR="000D2D2C">
              <w:rPr>
                <w:rFonts w:eastAsia="標楷體" w:hint="eastAsia"/>
              </w:rPr>
              <w:t>9</w:t>
            </w:r>
            <w:r w:rsidRPr="00C60A6E">
              <w:rPr>
                <w:rFonts w:eastAsia="標楷體" w:hint="eastAsia"/>
              </w:rPr>
              <w:t>6</w:t>
            </w:r>
          </w:p>
        </w:tc>
        <w:tc>
          <w:tcPr>
            <w:tcW w:w="1047" w:type="dxa"/>
            <w:tcBorders>
              <w:top w:val="double" w:sz="4" w:space="0" w:color="auto"/>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57</w:t>
            </w:r>
            <w:r w:rsidR="000D2D2C">
              <w:rPr>
                <w:rFonts w:eastAsia="標楷體" w:hint="eastAsia"/>
              </w:rPr>
              <w:t>7</w:t>
            </w:r>
          </w:p>
        </w:tc>
        <w:tc>
          <w:tcPr>
            <w:tcW w:w="1046" w:type="dxa"/>
            <w:tcBorders>
              <w:top w:val="double" w:sz="4" w:space="0" w:color="auto"/>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146</w:t>
            </w:r>
          </w:p>
        </w:tc>
      </w:tr>
      <w:tr w:rsidR="00C60A6E" w:rsidRPr="00C60A6E" w:rsidTr="003A6FEC">
        <w:trPr>
          <w:cantSplit/>
          <w:trHeight w:val="503"/>
          <w:jc w:val="center"/>
        </w:trPr>
        <w:tc>
          <w:tcPr>
            <w:tcW w:w="467" w:type="dxa"/>
            <w:vMerge/>
            <w:tcBorders>
              <w:left w:val="nil"/>
              <w:right w:val="single" w:sz="4" w:space="0" w:color="auto"/>
            </w:tcBorders>
            <w:textDirection w:val="tbRlV"/>
            <w:vAlign w:val="center"/>
          </w:tcPr>
          <w:p w:rsidR="00025C76" w:rsidRPr="00C60A6E" w:rsidRDefault="00025C76" w:rsidP="003A6FEC">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rPr>
              <w:t>比重</w:t>
            </w:r>
          </w:p>
        </w:tc>
        <w:tc>
          <w:tcPr>
            <w:tcW w:w="1386" w:type="dxa"/>
            <w:tcBorders>
              <w:top w:val="nil"/>
              <w:left w:val="single" w:sz="4" w:space="0" w:color="auto"/>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21.</w:t>
            </w:r>
            <w:r w:rsidR="000D2D2C">
              <w:rPr>
                <w:rFonts w:eastAsia="標楷體" w:hint="eastAsia"/>
              </w:rPr>
              <w:t>2</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4.5</w:t>
            </w:r>
          </w:p>
        </w:tc>
        <w:tc>
          <w:tcPr>
            <w:tcW w:w="1046"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1</w:t>
            </w:r>
            <w:r w:rsidR="000D2D2C">
              <w:rPr>
                <w:rFonts w:eastAsia="標楷體" w:hint="eastAsia"/>
              </w:rPr>
              <w:t>6</w:t>
            </w:r>
            <w:r w:rsidRPr="00C60A6E">
              <w:rPr>
                <w:rFonts w:eastAsia="標楷體" w:hint="eastAsia"/>
              </w:rPr>
              <w:t>.5</w:t>
            </w:r>
          </w:p>
        </w:tc>
        <w:tc>
          <w:tcPr>
            <w:tcW w:w="1047"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3.</w:t>
            </w:r>
            <w:r w:rsidR="000D2D2C">
              <w:rPr>
                <w:rFonts w:eastAsia="標楷體" w:hint="eastAsia"/>
              </w:rPr>
              <w:t>0</w:t>
            </w:r>
          </w:p>
        </w:tc>
        <w:tc>
          <w:tcPr>
            <w:tcW w:w="1046" w:type="dxa"/>
            <w:tcBorders>
              <w:top w:val="nil"/>
              <w:left w:val="nil"/>
              <w:bottom w:val="nil"/>
              <w:right w:val="nil"/>
            </w:tcBorders>
            <w:vAlign w:val="center"/>
          </w:tcPr>
          <w:p w:rsidR="00025C76" w:rsidRPr="00C60A6E" w:rsidRDefault="00025C76" w:rsidP="000D2D2C">
            <w:pPr>
              <w:spacing w:line="400" w:lineRule="exact"/>
              <w:ind w:left="28" w:right="-40"/>
              <w:contextualSpacing/>
              <w:jc w:val="center"/>
              <w:rPr>
                <w:rFonts w:eastAsia="標楷體"/>
              </w:rPr>
            </w:pPr>
            <w:r w:rsidRPr="00C60A6E">
              <w:rPr>
                <w:rFonts w:eastAsia="標楷體" w:hint="eastAsia"/>
              </w:rPr>
              <w:t>5.</w:t>
            </w:r>
            <w:r w:rsidR="000D2D2C">
              <w:rPr>
                <w:rFonts w:eastAsia="標楷體" w:hint="eastAsia"/>
              </w:rPr>
              <w:t>9</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w:t>
            </w:r>
            <w:r w:rsidRPr="00C60A6E">
              <w:rPr>
                <w:rFonts w:eastAsia="標楷體"/>
              </w:rPr>
              <w:t>率</w:t>
            </w:r>
          </w:p>
        </w:tc>
        <w:tc>
          <w:tcPr>
            <w:tcW w:w="1386" w:type="dxa"/>
            <w:tcBorders>
              <w:top w:val="nil"/>
              <w:left w:val="single" w:sz="4" w:space="0" w:color="auto"/>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w:t>
            </w:r>
            <w:r w:rsidR="00AC135E">
              <w:rPr>
                <w:rFonts w:eastAsia="標楷體" w:hint="eastAsia"/>
              </w:rPr>
              <w:t>11.6</w:t>
            </w:r>
          </w:p>
        </w:tc>
        <w:tc>
          <w:tcPr>
            <w:tcW w:w="1047" w:type="dxa"/>
            <w:tcBorders>
              <w:top w:val="nil"/>
              <w:left w:val="nil"/>
              <w:bottom w:val="nil"/>
              <w:right w:val="nil"/>
            </w:tcBorders>
            <w:vAlign w:val="center"/>
          </w:tcPr>
          <w:p w:rsidR="00025C76" w:rsidRPr="00C60A6E" w:rsidRDefault="00AC135E" w:rsidP="003A6FEC">
            <w:pPr>
              <w:spacing w:line="400" w:lineRule="exact"/>
              <w:ind w:left="28" w:right="-40"/>
              <w:contextualSpacing/>
              <w:jc w:val="center"/>
              <w:rPr>
                <w:rFonts w:eastAsia="標楷體"/>
              </w:rPr>
            </w:pPr>
            <w:r>
              <w:rPr>
                <w:rFonts w:eastAsia="標楷體" w:hint="eastAsia"/>
              </w:rPr>
              <w:t>33.6</w:t>
            </w:r>
          </w:p>
        </w:tc>
        <w:tc>
          <w:tcPr>
            <w:tcW w:w="1046"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w:t>
            </w:r>
            <w:r w:rsidR="00AC135E">
              <w:rPr>
                <w:rFonts w:eastAsia="標楷體" w:hint="eastAsia"/>
              </w:rPr>
              <w:t>5.2</w:t>
            </w:r>
          </w:p>
        </w:tc>
        <w:tc>
          <w:tcPr>
            <w:tcW w:w="1047"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w:t>
            </w:r>
            <w:r w:rsidR="00AC135E">
              <w:rPr>
                <w:rFonts w:eastAsia="標楷體" w:hint="eastAsia"/>
              </w:rPr>
              <w:t>0.5</w:t>
            </w:r>
          </w:p>
        </w:tc>
        <w:tc>
          <w:tcPr>
            <w:tcW w:w="1046"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w:t>
            </w:r>
            <w:r w:rsidR="00AC135E">
              <w:rPr>
                <w:rFonts w:eastAsia="標楷體" w:hint="eastAsia"/>
              </w:rPr>
              <w:t>15.0</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104</w:t>
            </w:r>
            <w:r w:rsidRPr="00C60A6E">
              <w:rPr>
                <w:rFonts w:eastAsia="標楷體" w:hint="eastAsia"/>
              </w:rPr>
              <w:t>年</w:t>
            </w:r>
            <w:r w:rsidRPr="00C60A6E">
              <w:rPr>
                <w:rFonts w:eastAsia="標楷體" w:hint="eastAsia"/>
              </w:rPr>
              <w:t>1</w:t>
            </w:r>
            <w:r w:rsidRPr="00C60A6E">
              <w:rPr>
                <w:rFonts w:eastAsia="標楷體" w:hint="eastAsia"/>
              </w:rPr>
              <w:t>至</w:t>
            </w:r>
            <w:r w:rsidRPr="00C60A6E">
              <w:rPr>
                <w:rFonts w:eastAsia="標楷體" w:hint="eastAsia"/>
              </w:rPr>
              <w:t>1</w:t>
            </w:r>
            <w:r w:rsidR="003B1140">
              <w:rPr>
                <w:rFonts w:eastAsia="標楷體" w:hint="eastAsia"/>
              </w:rPr>
              <w:t>1</w:t>
            </w:r>
            <w:r w:rsidRPr="00C60A6E">
              <w:rPr>
                <w:rFonts w:eastAsia="標楷體" w:hint="eastAsia"/>
              </w:rPr>
              <w:t>月金額</w:t>
            </w:r>
          </w:p>
        </w:tc>
        <w:tc>
          <w:tcPr>
            <w:tcW w:w="1386" w:type="dxa"/>
            <w:tcBorders>
              <w:top w:val="nil"/>
              <w:left w:val="single" w:sz="4" w:space="0" w:color="auto"/>
              <w:bottom w:val="nil"/>
              <w:right w:val="nil"/>
            </w:tcBorders>
            <w:vAlign w:val="center"/>
          </w:tcPr>
          <w:p w:rsidR="00025C76" w:rsidRPr="00C60A6E" w:rsidRDefault="00AC135E" w:rsidP="00AC135E">
            <w:pPr>
              <w:spacing w:line="400" w:lineRule="exact"/>
              <w:ind w:left="28" w:right="-40"/>
              <w:contextualSpacing/>
              <w:jc w:val="center"/>
              <w:rPr>
                <w:rFonts w:eastAsia="標楷體"/>
              </w:rPr>
            </w:pPr>
            <w:r>
              <w:rPr>
                <w:rFonts w:eastAsia="標楷體" w:hint="eastAsia"/>
              </w:rPr>
              <w:t>41</w:t>
            </w:r>
            <w:r w:rsidR="00025C76" w:rsidRPr="00C60A6E">
              <w:rPr>
                <w:rFonts w:eastAsia="標楷體" w:hint="eastAsia"/>
              </w:rPr>
              <w:t>,</w:t>
            </w:r>
            <w:r>
              <w:rPr>
                <w:rFonts w:eastAsia="標楷體" w:hint="eastAsia"/>
              </w:rPr>
              <w:t>828</w:t>
            </w:r>
          </w:p>
        </w:tc>
        <w:tc>
          <w:tcPr>
            <w:tcW w:w="1047"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2</w:t>
            </w:r>
            <w:r w:rsidR="00AC135E">
              <w:rPr>
                <w:rFonts w:eastAsia="標楷體" w:hint="eastAsia"/>
              </w:rPr>
              <w:t>4</w:t>
            </w:r>
            <w:r w:rsidRPr="00C60A6E">
              <w:rPr>
                <w:rFonts w:eastAsia="標楷體" w:hint="eastAsia"/>
              </w:rPr>
              <w:t>,</w:t>
            </w:r>
            <w:r w:rsidR="00AC135E">
              <w:rPr>
                <w:rFonts w:eastAsia="標楷體" w:hint="eastAsia"/>
              </w:rPr>
              <w:t>210</w:t>
            </w:r>
          </w:p>
        </w:tc>
        <w:tc>
          <w:tcPr>
            <w:tcW w:w="1046"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3</w:t>
            </w:r>
            <w:r w:rsidR="00AC135E">
              <w:rPr>
                <w:rFonts w:eastAsia="標楷體" w:hint="eastAsia"/>
              </w:rPr>
              <w:t>5</w:t>
            </w:r>
            <w:r w:rsidRPr="00C60A6E">
              <w:rPr>
                <w:rFonts w:eastAsia="標楷體" w:hint="eastAsia"/>
              </w:rPr>
              <w:t>,</w:t>
            </w:r>
            <w:r w:rsidR="00AC135E">
              <w:rPr>
                <w:rFonts w:eastAsia="標楷體" w:hint="eastAsia"/>
              </w:rPr>
              <w:t>481</w:t>
            </w:r>
          </w:p>
        </w:tc>
        <w:tc>
          <w:tcPr>
            <w:tcW w:w="1047"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6,</w:t>
            </w:r>
            <w:r w:rsidR="00AC135E">
              <w:rPr>
                <w:rFonts w:eastAsia="標楷體" w:hint="eastAsia"/>
              </w:rPr>
              <w:t>636</w:t>
            </w:r>
          </w:p>
        </w:tc>
        <w:tc>
          <w:tcPr>
            <w:tcW w:w="1046"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w:t>
            </w:r>
            <w:r w:rsidR="00AC135E">
              <w:rPr>
                <w:rFonts w:eastAsia="標楷體" w:hint="eastAsia"/>
              </w:rPr>
              <w:t>1</w:t>
            </w:r>
            <w:r w:rsidRPr="00C60A6E">
              <w:rPr>
                <w:rFonts w:eastAsia="標楷體" w:hint="eastAsia"/>
              </w:rPr>
              <w:t>,</w:t>
            </w:r>
            <w:r w:rsidR="00AC135E">
              <w:rPr>
                <w:rFonts w:eastAsia="標楷體" w:hint="eastAsia"/>
              </w:rPr>
              <w:t>994</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比重</w:t>
            </w:r>
          </w:p>
        </w:tc>
        <w:tc>
          <w:tcPr>
            <w:tcW w:w="1386" w:type="dxa"/>
            <w:tcBorders>
              <w:top w:val="nil"/>
              <w:left w:val="single" w:sz="4" w:space="0" w:color="auto"/>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19.</w:t>
            </w:r>
            <w:r w:rsidR="00AC135E">
              <w:rPr>
                <w:rFonts w:eastAsia="標楷體" w:hint="eastAsia"/>
              </w:rPr>
              <w:t>8</w:t>
            </w:r>
          </w:p>
        </w:tc>
        <w:tc>
          <w:tcPr>
            <w:tcW w:w="1047"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11.</w:t>
            </w:r>
            <w:r w:rsidR="00AC135E">
              <w:rPr>
                <w:rFonts w:eastAsia="標楷體" w:hint="eastAsia"/>
              </w:rPr>
              <w:t>5</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16.8</w:t>
            </w:r>
          </w:p>
        </w:tc>
        <w:tc>
          <w:tcPr>
            <w:tcW w:w="1047" w:type="dxa"/>
            <w:tcBorders>
              <w:top w:val="nil"/>
              <w:left w:val="nil"/>
              <w:bottom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3.</w:t>
            </w:r>
            <w:r w:rsidR="00AC135E">
              <w:rPr>
                <w:rFonts w:eastAsia="標楷體" w:hint="eastAsia"/>
              </w:rPr>
              <w:t>1</w:t>
            </w:r>
          </w:p>
        </w:tc>
        <w:tc>
          <w:tcPr>
            <w:tcW w:w="1046" w:type="dxa"/>
            <w:tcBorders>
              <w:top w:val="nil"/>
              <w:left w:val="nil"/>
              <w:bottom w:val="nil"/>
              <w:right w:val="nil"/>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5.7</w:t>
            </w:r>
          </w:p>
        </w:tc>
      </w:tr>
      <w:tr w:rsidR="00C60A6E" w:rsidRPr="00C60A6E" w:rsidTr="003A6FEC">
        <w:trPr>
          <w:cantSplit/>
          <w:trHeight w:val="503"/>
          <w:jc w:val="center"/>
        </w:trPr>
        <w:tc>
          <w:tcPr>
            <w:tcW w:w="467" w:type="dxa"/>
            <w:vMerge/>
            <w:tcBorders>
              <w:left w:val="nil"/>
              <w:right w:val="single" w:sz="4" w:space="0" w:color="auto"/>
            </w:tcBorders>
            <w:vAlign w:val="center"/>
          </w:tcPr>
          <w:p w:rsidR="00025C76" w:rsidRPr="00C60A6E" w:rsidRDefault="00025C76" w:rsidP="003A6FEC">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025C76" w:rsidRPr="00C60A6E" w:rsidRDefault="00025C76" w:rsidP="003A6FEC">
            <w:pPr>
              <w:spacing w:line="400" w:lineRule="exact"/>
              <w:ind w:left="28" w:right="-40"/>
              <w:contextualSpacing/>
              <w:jc w:val="center"/>
              <w:rPr>
                <w:rFonts w:eastAsia="標楷體"/>
              </w:rPr>
            </w:pPr>
            <w:r w:rsidRPr="00C60A6E">
              <w:rPr>
                <w:rFonts w:eastAsia="標楷體" w:hint="eastAsia"/>
              </w:rPr>
              <w:t xml:space="preserve">        </w:t>
            </w:r>
            <w:r w:rsidRPr="00C60A6E">
              <w:rPr>
                <w:rFonts w:eastAsia="標楷體" w:hint="eastAsia"/>
              </w:rPr>
              <w:t>年增率</w:t>
            </w:r>
          </w:p>
        </w:tc>
        <w:tc>
          <w:tcPr>
            <w:tcW w:w="1386" w:type="dxa"/>
            <w:tcBorders>
              <w:top w:val="nil"/>
              <w:left w:val="single" w:sz="4" w:space="0" w:color="auto"/>
              <w:right w:val="nil"/>
            </w:tcBorders>
            <w:vAlign w:val="center"/>
          </w:tcPr>
          <w:p w:rsidR="00025C76" w:rsidRPr="00C60A6E" w:rsidRDefault="00025C76" w:rsidP="00F04F44">
            <w:pPr>
              <w:spacing w:line="400" w:lineRule="exact"/>
              <w:ind w:left="28" w:right="-40"/>
              <w:contextualSpacing/>
              <w:jc w:val="center"/>
              <w:rPr>
                <w:rFonts w:eastAsia="標楷體"/>
              </w:rPr>
            </w:pPr>
            <w:r w:rsidRPr="00C60A6E">
              <w:rPr>
                <w:rFonts w:eastAsia="標楷體" w:hint="eastAsia"/>
              </w:rPr>
              <w:t>-</w:t>
            </w:r>
            <w:r w:rsidR="00F04F44">
              <w:rPr>
                <w:rFonts w:eastAsia="標楷體" w:hint="eastAsia"/>
              </w:rPr>
              <w:t>8.3</w:t>
            </w:r>
          </w:p>
        </w:tc>
        <w:tc>
          <w:tcPr>
            <w:tcW w:w="1047"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w:t>
            </w:r>
            <w:r w:rsidR="00AC135E">
              <w:rPr>
                <w:rFonts w:eastAsia="標楷體" w:hint="eastAsia"/>
              </w:rPr>
              <w:t>3.2</w:t>
            </w:r>
          </w:p>
        </w:tc>
        <w:tc>
          <w:tcPr>
            <w:tcW w:w="1046"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-7.</w:t>
            </w:r>
            <w:r w:rsidR="00AC135E">
              <w:rPr>
                <w:rFonts w:eastAsia="標楷體" w:hint="eastAsia"/>
              </w:rPr>
              <w:t>2</w:t>
            </w:r>
          </w:p>
        </w:tc>
        <w:tc>
          <w:tcPr>
            <w:tcW w:w="1047"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-14.</w:t>
            </w:r>
            <w:r w:rsidR="00AC135E">
              <w:rPr>
                <w:rFonts w:eastAsia="標楷體" w:hint="eastAsia"/>
              </w:rPr>
              <w:t>2</w:t>
            </w:r>
          </w:p>
        </w:tc>
        <w:tc>
          <w:tcPr>
            <w:tcW w:w="1046" w:type="dxa"/>
            <w:tcBorders>
              <w:top w:val="nil"/>
              <w:left w:val="nil"/>
              <w:right w:val="nil"/>
            </w:tcBorders>
            <w:vAlign w:val="center"/>
          </w:tcPr>
          <w:p w:rsidR="00025C76" w:rsidRPr="00C60A6E" w:rsidRDefault="00025C76" w:rsidP="00AC135E">
            <w:pPr>
              <w:spacing w:line="400" w:lineRule="exact"/>
              <w:ind w:left="28" w:right="-40"/>
              <w:contextualSpacing/>
              <w:jc w:val="center"/>
              <w:rPr>
                <w:rFonts w:eastAsia="標楷體"/>
              </w:rPr>
            </w:pPr>
            <w:r w:rsidRPr="00C60A6E">
              <w:rPr>
                <w:rFonts w:eastAsia="標楷體" w:hint="eastAsia"/>
              </w:rPr>
              <w:t>-11.</w:t>
            </w:r>
            <w:r w:rsidR="00AC135E">
              <w:rPr>
                <w:rFonts w:eastAsia="標楷體" w:hint="eastAsia"/>
              </w:rPr>
              <w:t>9</w:t>
            </w:r>
          </w:p>
        </w:tc>
      </w:tr>
    </w:tbl>
    <w:p w:rsidR="00F67965" w:rsidRPr="00C60A6E" w:rsidRDefault="00F67965" w:rsidP="00F67965">
      <w:pPr>
        <w:spacing w:line="380" w:lineRule="exact"/>
        <w:ind w:leftChars="59" w:left="142"/>
        <w:rPr>
          <w:rFonts w:eastAsia="標楷體"/>
        </w:rPr>
      </w:pPr>
      <w:r w:rsidRPr="00C60A6E">
        <w:rPr>
          <w:rFonts w:eastAsia="標楷體"/>
        </w:rPr>
        <w:t>資料來源：財政部。</w:t>
      </w:r>
    </w:p>
    <w:p w:rsidR="00F67965" w:rsidRPr="005A46C3" w:rsidRDefault="00F67965" w:rsidP="00F67965">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5A46C3">
        <w:rPr>
          <w:rFonts w:eastAsia="標楷體"/>
          <w:color w:val="FF0000"/>
          <w:kern w:val="0"/>
          <w:sz w:val="28"/>
          <w:szCs w:val="20"/>
        </w:rPr>
        <w:br w:type="page"/>
      </w:r>
      <w:r w:rsidRPr="00296267">
        <w:rPr>
          <w:rFonts w:eastAsia="標楷體"/>
          <w:b/>
          <w:bCs/>
          <w:kern w:val="0"/>
          <w:sz w:val="28"/>
          <w:szCs w:val="20"/>
        </w:rPr>
        <w:t>３、</w:t>
      </w:r>
      <w:r w:rsidR="00296267" w:rsidRPr="00296267">
        <w:rPr>
          <w:rFonts w:eastAsia="標楷體"/>
          <w:b/>
          <w:bCs/>
          <w:kern w:val="0"/>
          <w:sz w:val="28"/>
          <w:szCs w:val="20"/>
        </w:rPr>
        <w:t>10</w:t>
      </w:r>
      <w:r w:rsidR="00296267" w:rsidRPr="00296267">
        <w:rPr>
          <w:rFonts w:eastAsia="標楷體" w:hint="eastAsia"/>
          <w:b/>
          <w:bCs/>
          <w:kern w:val="0"/>
          <w:sz w:val="28"/>
          <w:szCs w:val="20"/>
        </w:rPr>
        <w:t>4</w:t>
      </w:r>
      <w:r w:rsidR="00296267" w:rsidRPr="00296267">
        <w:rPr>
          <w:rFonts w:eastAsia="標楷體"/>
          <w:b/>
          <w:bCs/>
          <w:kern w:val="0"/>
          <w:sz w:val="28"/>
          <w:szCs w:val="20"/>
        </w:rPr>
        <w:t>年</w:t>
      </w:r>
      <w:r w:rsidR="00296267" w:rsidRPr="00296267">
        <w:rPr>
          <w:rFonts w:eastAsia="標楷體" w:hint="eastAsia"/>
          <w:b/>
          <w:bCs/>
          <w:kern w:val="0"/>
          <w:sz w:val="28"/>
          <w:szCs w:val="20"/>
        </w:rPr>
        <w:t>1</w:t>
      </w:r>
      <w:r w:rsidR="004448AE">
        <w:rPr>
          <w:rFonts w:eastAsia="標楷體" w:hint="eastAsia"/>
          <w:b/>
          <w:bCs/>
          <w:kern w:val="0"/>
          <w:sz w:val="28"/>
          <w:szCs w:val="20"/>
        </w:rPr>
        <w:t>1</w:t>
      </w:r>
      <w:r w:rsidR="00296267" w:rsidRPr="00296267">
        <w:rPr>
          <w:rFonts w:eastAsia="標楷體"/>
          <w:b/>
          <w:bCs/>
          <w:kern w:val="0"/>
          <w:sz w:val="28"/>
          <w:szCs w:val="20"/>
        </w:rPr>
        <w:t>月按產品別觀察，出</w:t>
      </w:r>
      <w:r w:rsidR="00296267" w:rsidRPr="00296267">
        <w:rPr>
          <w:rFonts w:eastAsia="標楷體" w:hint="eastAsia"/>
          <w:b/>
          <w:bCs/>
          <w:kern w:val="0"/>
          <w:sz w:val="28"/>
          <w:szCs w:val="20"/>
        </w:rPr>
        <w:t>、進</w:t>
      </w:r>
      <w:r w:rsidR="00296267" w:rsidRPr="00296267">
        <w:rPr>
          <w:rFonts w:eastAsia="標楷體"/>
          <w:b/>
          <w:bCs/>
          <w:kern w:val="0"/>
          <w:sz w:val="28"/>
          <w:szCs w:val="20"/>
        </w:rPr>
        <w:t>口</w:t>
      </w:r>
      <w:r w:rsidR="00296267" w:rsidRPr="00296267">
        <w:rPr>
          <w:rFonts w:eastAsia="標楷體" w:hint="eastAsia"/>
          <w:b/>
          <w:bCs/>
          <w:kern w:val="0"/>
          <w:sz w:val="28"/>
          <w:szCs w:val="20"/>
        </w:rPr>
        <w:t>減幅最大分別為礦產品</w:t>
      </w:r>
      <w:r w:rsidR="004448AE">
        <w:rPr>
          <w:rFonts w:eastAsia="標楷體" w:hint="eastAsia"/>
          <w:b/>
          <w:bCs/>
          <w:kern w:val="0"/>
          <w:sz w:val="28"/>
          <w:szCs w:val="20"/>
        </w:rPr>
        <w:t>40.1</w:t>
      </w:r>
      <w:r w:rsidR="00296267" w:rsidRPr="00296267">
        <w:rPr>
          <w:rFonts w:eastAsia="標楷體" w:hint="eastAsia"/>
          <w:b/>
          <w:bCs/>
          <w:kern w:val="0"/>
          <w:sz w:val="28"/>
          <w:szCs w:val="20"/>
        </w:rPr>
        <w:t>%</w:t>
      </w:r>
      <w:r w:rsidR="00296267" w:rsidRPr="00296267">
        <w:rPr>
          <w:rFonts w:eastAsia="標楷體" w:hint="eastAsia"/>
          <w:b/>
          <w:bCs/>
          <w:kern w:val="0"/>
          <w:sz w:val="28"/>
          <w:szCs w:val="20"/>
        </w:rPr>
        <w:t>、</w:t>
      </w:r>
      <w:r w:rsidR="00296267" w:rsidRPr="00F54A2A">
        <w:rPr>
          <w:rFonts w:eastAsia="標楷體" w:hint="eastAsia"/>
          <w:b/>
          <w:bCs/>
          <w:color w:val="000000" w:themeColor="text1"/>
          <w:kern w:val="0"/>
          <w:sz w:val="28"/>
          <w:szCs w:val="20"/>
        </w:rPr>
        <w:t>原油</w:t>
      </w:r>
      <w:r w:rsidR="00296267">
        <w:rPr>
          <w:rFonts w:eastAsia="標楷體" w:hint="eastAsia"/>
          <w:b/>
          <w:bCs/>
          <w:color w:val="000000" w:themeColor="text1"/>
          <w:kern w:val="0"/>
          <w:sz w:val="28"/>
          <w:szCs w:val="20"/>
        </w:rPr>
        <w:t>5</w:t>
      </w:r>
      <w:r w:rsidR="004448AE">
        <w:rPr>
          <w:rFonts w:eastAsia="標楷體" w:hint="eastAsia"/>
          <w:b/>
          <w:bCs/>
          <w:color w:val="000000" w:themeColor="text1"/>
          <w:kern w:val="0"/>
          <w:sz w:val="28"/>
          <w:szCs w:val="20"/>
        </w:rPr>
        <w:t>5.5</w:t>
      </w:r>
      <w:r w:rsidR="00296267" w:rsidRPr="00F54A2A">
        <w:rPr>
          <w:rFonts w:eastAsia="標楷體" w:hint="eastAsia"/>
          <w:b/>
          <w:bCs/>
          <w:color w:val="000000" w:themeColor="text1"/>
          <w:kern w:val="0"/>
          <w:sz w:val="28"/>
          <w:szCs w:val="20"/>
        </w:rPr>
        <w:t>%</w:t>
      </w:r>
    </w:p>
    <w:p w:rsidR="00F67965" w:rsidRPr="00296267" w:rsidRDefault="00296267" w:rsidP="00F67965">
      <w:pPr>
        <w:numPr>
          <w:ilvl w:val="0"/>
          <w:numId w:val="12"/>
        </w:numPr>
        <w:snapToGrid w:val="0"/>
        <w:spacing w:beforeLines="50" w:before="180" w:line="300" w:lineRule="auto"/>
        <w:ind w:left="851" w:right="-142" w:hanging="567"/>
        <w:jc w:val="both"/>
        <w:rPr>
          <w:rFonts w:eastAsia="標楷體"/>
          <w:kern w:val="0"/>
          <w:sz w:val="28"/>
          <w:szCs w:val="22"/>
        </w:rPr>
      </w:pPr>
      <w:r w:rsidRPr="00296267">
        <w:rPr>
          <w:rFonts w:eastAsia="標楷體" w:hint="eastAsia"/>
          <w:kern w:val="0"/>
          <w:sz w:val="28"/>
          <w:szCs w:val="22"/>
        </w:rPr>
        <w:t>1</w:t>
      </w:r>
      <w:r w:rsidR="004448AE">
        <w:rPr>
          <w:rFonts w:eastAsia="標楷體" w:hint="eastAsia"/>
          <w:kern w:val="0"/>
          <w:sz w:val="28"/>
          <w:szCs w:val="22"/>
        </w:rPr>
        <w:t>1</w:t>
      </w:r>
      <w:r w:rsidRPr="00296267">
        <w:rPr>
          <w:rFonts w:eastAsia="標楷體"/>
          <w:kern w:val="0"/>
          <w:sz w:val="28"/>
          <w:szCs w:val="22"/>
        </w:rPr>
        <w:t>月出口前</w:t>
      </w:r>
      <w:r w:rsidRPr="00296267">
        <w:rPr>
          <w:rFonts w:eastAsia="標楷體"/>
          <w:kern w:val="0"/>
          <w:sz w:val="28"/>
          <w:szCs w:val="22"/>
        </w:rPr>
        <w:t>3</w:t>
      </w:r>
      <w:r w:rsidRPr="00296267">
        <w:rPr>
          <w:rFonts w:eastAsia="標楷體"/>
          <w:kern w:val="0"/>
          <w:sz w:val="28"/>
          <w:szCs w:val="22"/>
        </w:rPr>
        <w:t>大貨品依序為：電子產品</w:t>
      </w:r>
      <w:r w:rsidR="004448AE">
        <w:rPr>
          <w:rFonts w:eastAsia="標楷體" w:hint="eastAsia"/>
          <w:kern w:val="0"/>
          <w:sz w:val="28"/>
          <w:szCs w:val="22"/>
        </w:rPr>
        <w:t>77.6</w:t>
      </w:r>
      <w:r w:rsidRPr="00296267">
        <w:rPr>
          <w:rFonts w:eastAsia="標楷體"/>
          <w:kern w:val="0"/>
          <w:sz w:val="28"/>
          <w:szCs w:val="22"/>
        </w:rPr>
        <w:t>億美元，占出口總</w:t>
      </w:r>
      <w:r w:rsidRPr="00296267">
        <w:rPr>
          <w:rFonts w:eastAsia="標楷體" w:hint="eastAsia"/>
          <w:kern w:val="0"/>
          <w:sz w:val="28"/>
          <w:szCs w:val="22"/>
        </w:rPr>
        <w:t>值</w:t>
      </w:r>
      <w:r w:rsidRPr="00296267">
        <w:rPr>
          <w:rFonts w:eastAsia="標楷體" w:hint="eastAsia"/>
          <w:kern w:val="0"/>
          <w:sz w:val="28"/>
          <w:szCs w:val="22"/>
        </w:rPr>
        <w:t>3</w:t>
      </w:r>
      <w:r w:rsidR="004448AE">
        <w:rPr>
          <w:rFonts w:eastAsia="標楷體" w:hint="eastAsia"/>
          <w:kern w:val="0"/>
          <w:sz w:val="28"/>
          <w:szCs w:val="22"/>
        </w:rPr>
        <w:t>5.1</w:t>
      </w:r>
      <w:r w:rsidRPr="00296267">
        <w:rPr>
          <w:rFonts w:eastAsia="標楷體"/>
          <w:kern w:val="0"/>
          <w:sz w:val="28"/>
          <w:szCs w:val="22"/>
        </w:rPr>
        <w:t>%</w:t>
      </w:r>
      <w:r w:rsidRPr="00296267">
        <w:rPr>
          <w:rFonts w:eastAsia="標楷體"/>
          <w:kern w:val="0"/>
          <w:sz w:val="28"/>
          <w:szCs w:val="22"/>
        </w:rPr>
        <w:t>，較上年同月減少</w:t>
      </w:r>
      <w:r w:rsidR="004448AE">
        <w:rPr>
          <w:rFonts w:eastAsia="標楷體" w:hint="eastAsia"/>
          <w:kern w:val="0"/>
          <w:sz w:val="28"/>
          <w:szCs w:val="22"/>
        </w:rPr>
        <w:t>11.5</w:t>
      </w:r>
      <w:r w:rsidRPr="00296267">
        <w:rPr>
          <w:rFonts w:eastAsia="標楷體"/>
          <w:kern w:val="0"/>
          <w:sz w:val="28"/>
          <w:szCs w:val="22"/>
        </w:rPr>
        <w:t>%</w:t>
      </w:r>
      <w:r w:rsidRPr="00296267">
        <w:rPr>
          <w:rFonts w:eastAsia="標楷體"/>
          <w:kern w:val="0"/>
          <w:sz w:val="28"/>
          <w:szCs w:val="22"/>
        </w:rPr>
        <w:t>；基本金屬及其製品</w:t>
      </w:r>
      <w:r w:rsidRPr="00296267">
        <w:rPr>
          <w:rFonts w:eastAsia="標楷體" w:hint="eastAsia"/>
          <w:kern w:val="0"/>
          <w:sz w:val="28"/>
          <w:szCs w:val="22"/>
        </w:rPr>
        <w:t>1</w:t>
      </w:r>
      <w:r w:rsidR="004448AE">
        <w:rPr>
          <w:rFonts w:eastAsia="標楷體" w:hint="eastAsia"/>
          <w:kern w:val="0"/>
          <w:sz w:val="28"/>
          <w:szCs w:val="22"/>
        </w:rPr>
        <w:t>8.5</w:t>
      </w:r>
      <w:r w:rsidRPr="00296267">
        <w:rPr>
          <w:rFonts w:eastAsia="標楷體"/>
          <w:kern w:val="0"/>
          <w:sz w:val="28"/>
          <w:szCs w:val="22"/>
        </w:rPr>
        <w:t>億美元，比重</w:t>
      </w:r>
      <w:r w:rsidRPr="00296267">
        <w:rPr>
          <w:rFonts w:eastAsia="標楷體" w:hint="eastAsia"/>
          <w:kern w:val="0"/>
          <w:sz w:val="28"/>
          <w:szCs w:val="22"/>
        </w:rPr>
        <w:t>8.</w:t>
      </w:r>
      <w:r w:rsidR="004448AE">
        <w:rPr>
          <w:rFonts w:eastAsia="標楷體" w:hint="eastAsia"/>
          <w:kern w:val="0"/>
          <w:sz w:val="28"/>
          <w:szCs w:val="22"/>
        </w:rPr>
        <w:t>3</w:t>
      </w:r>
      <w:r w:rsidRPr="00296267">
        <w:rPr>
          <w:rFonts w:eastAsia="標楷體"/>
          <w:kern w:val="0"/>
          <w:sz w:val="28"/>
          <w:szCs w:val="22"/>
        </w:rPr>
        <w:t>%</w:t>
      </w:r>
      <w:r w:rsidRPr="00296267">
        <w:rPr>
          <w:rFonts w:eastAsia="標楷體"/>
          <w:kern w:val="0"/>
          <w:sz w:val="28"/>
          <w:szCs w:val="22"/>
        </w:rPr>
        <w:t>，減少</w:t>
      </w:r>
      <w:r w:rsidR="004448AE">
        <w:rPr>
          <w:rFonts w:eastAsia="標楷體" w:hint="eastAsia"/>
          <w:kern w:val="0"/>
          <w:sz w:val="28"/>
          <w:szCs w:val="22"/>
        </w:rPr>
        <w:t>21.8</w:t>
      </w:r>
      <w:r w:rsidRPr="00296267">
        <w:rPr>
          <w:rFonts w:eastAsia="標楷體"/>
          <w:kern w:val="0"/>
          <w:sz w:val="28"/>
          <w:szCs w:val="22"/>
        </w:rPr>
        <w:t>%</w:t>
      </w:r>
      <w:r w:rsidRPr="00296267">
        <w:rPr>
          <w:rFonts w:eastAsia="標楷體"/>
          <w:kern w:val="0"/>
          <w:sz w:val="28"/>
          <w:szCs w:val="22"/>
        </w:rPr>
        <w:t>；</w:t>
      </w:r>
      <w:r w:rsidRPr="00296267">
        <w:rPr>
          <w:rFonts w:eastAsia="標楷體" w:hint="eastAsia"/>
          <w:kern w:val="0"/>
          <w:sz w:val="28"/>
          <w:szCs w:val="22"/>
        </w:rPr>
        <w:t>塑橡膠及其製品</w:t>
      </w:r>
      <w:r w:rsidRPr="00296267">
        <w:rPr>
          <w:rFonts w:eastAsia="標楷體" w:hint="eastAsia"/>
          <w:kern w:val="0"/>
          <w:sz w:val="28"/>
          <w:szCs w:val="22"/>
        </w:rPr>
        <w:t>1</w:t>
      </w:r>
      <w:r w:rsidR="004448AE">
        <w:rPr>
          <w:rFonts w:eastAsia="標楷體" w:hint="eastAsia"/>
          <w:kern w:val="0"/>
          <w:sz w:val="28"/>
          <w:szCs w:val="22"/>
        </w:rPr>
        <w:t>6.2</w:t>
      </w:r>
      <w:r w:rsidRPr="00296267">
        <w:rPr>
          <w:rFonts w:eastAsia="標楷體"/>
          <w:kern w:val="0"/>
          <w:sz w:val="28"/>
          <w:szCs w:val="22"/>
        </w:rPr>
        <w:t>億美元，比重</w:t>
      </w:r>
      <w:r w:rsidRPr="00296267">
        <w:rPr>
          <w:rFonts w:eastAsia="標楷體" w:hint="eastAsia"/>
          <w:kern w:val="0"/>
          <w:sz w:val="28"/>
          <w:szCs w:val="22"/>
        </w:rPr>
        <w:t>7.</w:t>
      </w:r>
      <w:r w:rsidR="004448AE">
        <w:rPr>
          <w:rFonts w:eastAsia="標楷體" w:hint="eastAsia"/>
          <w:kern w:val="0"/>
          <w:sz w:val="28"/>
          <w:szCs w:val="22"/>
        </w:rPr>
        <w:t>3</w:t>
      </w:r>
      <w:r w:rsidRPr="00296267">
        <w:rPr>
          <w:rFonts w:eastAsia="標楷體"/>
          <w:kern w:val="0"/>
          <w:sz w:val="28"/>
          <w:szCs w:val="22"/>
        </w:rPr>
        <w:t>%</w:t>
      </w:r>
      <w:r w:rsidRPr="00296267">
        <w:rPr>
          <w:rFonts w:eastAsia="標楷體"/>
          <w:kern w:val="0"/>
          <w:sz w:val="28"/>
          <w:szCs w:val="22"/>
        </w:rPr>
        <w:t>，減少</w:t>
      </w:r>
      <w:r w:rsidR="004448AE">
        <w:rPr>
          <w:rFonts w:eastAsia="標楷體" w:hint="eastAsia"/>
          <w:kern w:val="0"/>
          <w:sz w:val="28"/>
          <w:szCs w:val="22"/>
        </w:rPr>
        <w:t>16.7</w:t>
      </w:r>
      <w:r w:rsidRPr="00296267">
        <w:rPr>
          <w:rFonts w:eastAsia="標楷體"/>
          <w:kern w:val="0"/>
          <w:sz w:val="28"/>
          <w:szCs w:val="22"/>
        </w:rPr>
        <w:t>%</w:t>
      </w:r>
      <w:r w:rsidR="00F67965" w:rsidRPr="00296267">
        <w:rPr>
          <w:rFonts w:eastAsia="標楷體"/>
          <w:kern w:val="0"/>
          <w:sz w:val="28"/>
          <w:szCs w:val="22"/>
        </w:rPr>
        <w:t>。</w:t>
      </w:r>
    </w:p>
    <w:p w:rsidR="00F67965" w:rsidRPr="00296267" w:rsidRDefault="00296267" w:rsidP="00F67965">
      <w:pPr>
        <w:numPr>
          <w:ilvl w:val="0"/>
          <w:numId w:val="12"/>
        </w:numPr>
        <w:snapToGrid w:val="0"/>
        <w:spacing w:beforeLines="50" w:before="180" w:line="300" w:lineRule="auto"/>
        <w:ind w:left="851" w:right="-142" w:hanging="567"/>
        <w:jc w:val="both"/>
        <w:rPr>
          <w:rFonts w:eastAsia="標楷體"/>
          <w:kern w:val="0"/>
          <w:sz w:val="28"/>
          <w:szCs w:val="22"/>
        </w:rPr>
      </w:pPr>
      <w:r w:rsidRPr="00296267">
        <w:rPr>
          <w:rFonts w:eastAsia="標楷體" w:hint="eastAsia"/>
          <w:kern w:val="0"/>
          <w:sz w:val="28"/>
          <w:szCs w:val="22"/>
        </w:rPr>
        <w:t>1</w:t>
      </w:r>
      <w:r w:rsidR="004448AE">
        <w:rPr>
          <w:rFonts w:eastAsia="標楷體" w:hint="eastAsia"/>
          <w:kern w:val="0"/>
          <w:sz w:val="28"/>
          <w:szCs w:val="22"/>
        </w:rPr>
        <w:t>1</w:t>
      </w:r>
      <w:r w:rsidRPr="00296267">
        <w:rPr>
          <w:rFonts w:eastAsia="標楷體"/>
          <w:kern w:val="0"/>
          <w:sz w:val="28"/>
          <w:szCs w:val="22"/>
        </w:rPr>
        <w:t>月進口前</w:t>
      </w:r>
      <w:r w:rsidRPr="00296267">
        <w:rPr>
          <w:rFonts w:eastAsia="標楷體"/>
          <w:kern w:val="0"/>
          <w:sz w:val="28"/>
          <w:szCs w:val="22"/>
        </w:rPr>
        <w:t>3</w:t>
      </w:r>
      <w:r w:rsidRPr="00296267">
        <w:rPr>
          <w:rFonts w:eastAsia="標楷體"/>
          <w:kern w:val="0"/>
          <w:sz w:val="28"/>
          <w:szCs w:val="22"/>
        </w:rPr>
        <w:t>大貨品依序為：電子產品</w:t>
      </w:r>
      <w:r w:rsidRPr="00296267">
        <w:rPr>
          <w:rFonts w:eastAsia="標楷體" w:hint="eastAsia"/>
          <w:kern w:val="0"/>
          <w:sz w:val="28"/>
          <w:szCs w:val="22"/>
        </w:rPr>
        <w:t>3</w:t>
      </w:r>
      <w:r w:rsidR="004448AE">
        <w:rPr>
          <w:rFonts w:eastAsia="標楷體" w:hint="eastAsia"/>
          <w:kern w:val="0"/>
          <w:sz w:val="28"/>
          <w:szCs w:val="22"/>
        </w:rPr>
        <w:t>3.6</w:t>
      </w:r>
      <w:r w:rsidRPr="00296267">
        <w:rPr>
          <w:rFonts w:eastAsia="標楷體"/>
          <w:kern w:val="0"/>
          <w:sz w:val="28"/>
          <w:szCs w:val="22"/>
        </w:rPr>
        <w:t>億美元，占進口總值</w:t>
      </w:r>
      <w:r w:rsidRPr="00296267">
        <w:rPr>
          <w:rFonts w:eastAsia="標楷體" w:hint="eastAsia"/>
          <w:kern w:val="0"/>
          <w:sz w:val="28"/>
          <w:szCs w:val="22"/>
        </w:rPr>
        <w:t>17.</w:t>
      </w:r>
      <w:r w:rsidR="004448AE">
        <w:rPr>
          <w:rFonts w:eastAsia="標楷體" w:hint="eastAsia"/>
          <w:kern w:val="0"/>
          <w:sz w:val="28"/>
          <w:szCs w:val="22"/>
        </w:rPr>
        <w:t>3</w:t>
      </w:r>
      <w:r w:rsidRPr="00296267">
        <w:rPr>
          <w:rFonts w:eastAsia="標楷體"/>
          <w:kern w:val="0"/>
          <w:sz w:val="28"/>
          <w:szCs w:val="22"/>
        </w:rPr>
        <w:t>%</w:t>
      </w:r>
      <w:r w:rsidRPr="00296267">
        <w:rPr>
          <w:rFonts w:eastAsia="標楷體"/>
          <w:kern w:val="0"/>
          <w:sz w:val="28"/>
          <w:szCs w:val="22"/>
        </w:rPr>
        <w:t>，較上年同月減少</w:t>
      </w:r>
      <w:r w:rsidR="004448AE">
        <w:rPr>
          <w:rFonts w:eastAsia="標楷體" w:hint="eastAsia"/>
          <w:kern w:val="0"/>
          <w:sz w:val="28"/>
          <w:szCs w:val="22"/>
        </w:rPr>
        <w:t>9.3</w:t>
      </w:r>
      <w:r w:rsidRPr="00296267">
        <w:rPr>
          <w:rFonts w:eastAsia="標楷體"/>
          <w:kern w:val="0"/>
          <w:sz w:val="28"/>
          <w:szCs w:val="22"/>
        </w:rPr>
        <w:t>%</w:t>
      </w:r>
      <w:r w:rsidRPr="00296267">
        <w:rPr>
          <w:rFonts w:eastAsia="標楷體"/>
          <w:kern w:val="0"/>
          <w:sz w:val="28"/>
          <w:szCs w:val="22"/>
        </w:rPr>
        <w:t>；礦產品</w:t>
      </w:r>
      <w:r w:rsidRPr="00296267">
        <w:rPr>
          <w:rFonts w:eastAsia="標楷體" w:hint="eastAsia"/>
          <w:kern w:val="0"/>
          <w:sz w:val="28"/>
          <w:szCs w:val="22"/>
        </w:rPr>
        <w:t>2</w:t>
      </w:r>
      <w:r w:rsidR="004448AE">
        <w:rPr>
          <w:rFonts w:eastAsia="標楷體" w:hint="eastAsia"/>
          <w:kern w:val="0"/>
          <w:sz w:val="28"/>
          <w:szCs w:val="22"/>
        </w:rPr>
        <w:t>9.4</w:t>
      </w:r>
      <w:r w:rsidRPr="00296267">
        <w:rPr>
          <w:rFonts w:eastAsia="標楷體"/>
          <w:kern w:val="0"/>
          <w:sz w:val="28"/>
          <w:szCs w:val="22"/>
        </w:rPr>
        <w:t>億美元，比重</w:t>
      </w:r>
      <w:r w:rsidRPr="00296267">
        <w:rPr>
          <w:rFonts w:eastAsia="標楷體" w:hint="eastAsia"/>
          <w:kern w:val="0"/>
          <w:sz w:val="28"/>
          <w:szCs w:val="22"/>
        </w:rPr>
        <w:t>1</w:t>
      </w:r>
      <w:r w:rsidR="004448AE">
        <w:rPr>
          <w:rFonts w:eastAsia="標楷體" w:hint="eastAsia"/>
          <w:kern w:val="0"/>
          <w:sz w:val="28"/>
          <w:szCs w:val="22"/>
        </w:rPr>
        <w:t>5.2</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4</w:t>
      </w:r>
      <w:r w:rsidR="004448AE">
        <w:rPr>
          <w:rFonts w:eastAsia="標楷體" w:hint="eastAsia"/>
          <w:kern w:val="0"/>
          <w:sz w:val="28"/>
          <w:szCs w:val="22"/>
        </w:rPr>
        <w:t>1.0</w:t>
      </w:r>
      <w:r w:rsidRPr="00296267">
        <w:rPr>
          <w:rFonts w:eastAsia="標楷體"/>
          <w:kern w:val="0"/>
          <w:sz w:val="28"/>
          <w:szCs w:val="22"/>
        </w:rPr>
        <w:t>%</w:t>
      </w:r>
      <w:r w:rsidRPr="00296267">
        <w:rPr>
          <w:rFonts w:eastAsia="標楷體"/>
          <w:kern w:val="0"/>
          <w:sz w:val="28"/>
          <w:szCs w:val="22"/>
        </w:rPr>
        <w:t>；化學品</w:t>
      </w:r>
      <w:r w:rsidR="004448AE">
        <w:rPr>
          <w:rFonts w:eastAsia="標楷體" w:hint="eastAsia"/>
          <w:kern w:val="0"/>
          <w:sz w:val="28"/>
          <w:szCs w:val="22"/>
        </w:rPr>
        <w:t>20.3</w:t>
      </w:r>
      <w:r w:rsidRPr="00296267">
        <w:rPr>
          <w:rFonts w:eastAsia="標楷體"/>
          <w:kern w:val="0"/>
          <w:sz w:val="28"/>
          <w:szCs w:val="22"/>
        </w:rPr>
        <w:t>億美元，比重</w:t>
      </w:r>
      <w:r w:rsidRPr="00296267">
        <w:rPr>
          <w:rFonts w:eastAsia="標楷體" w:hint="eastAsia"/>
          <w:kern w:val="0"/>
          <w:sz w:val="28"/>
          <w:szCs w:val="22"/>
        </w:rPr>
        <w:t>1</w:t>
      </w:r>
      <w:r w:rsidR="004448AE">
        <w:rPr>
          <w:rFonts w:eastAsia="標楷體" w:hint="eastAsia"/>
          <w:kern w:val="0"/>
          <w:sz w:val="28"/>
          <w:szCs w:val="22"/>
        </w:rPr>
        <w:t>0.5</w:t>
      </w:r>
      <w:r w:rsidRPr="00296267">
        <w:rPr>
          <w:rFonts w:eastAsia="標楷體"/>
          <w:kern w:val="0"/>
          <w:sz w:val="28"/>
          <w:szCs w:val="22"/>
        </w:rPr>
        <w:t>%</w:t>
      </w:r>
      <w:r w:rsidRPr="00296267">
        <w:rPr>
          <w:rFonts w:eastAsia="標楷體"/>
          <w:kern w:val="0"/>
          <w:sz w:val="28"/>
          <w:szCs w:val="22"/>
        </w:rPr>
        <w:t>，減少</w:t>
      </w:r>
      <w:r w:rsidRPr="00296267">
        <w:rPr>
          <w:rFonts w:eastAsia="標楷體" w:hint="eastAsia"/>
          <w:kern w:val="0"/>
          <w:sz w:val="28"/>
          <w:szCs w:val="22"/>
        </w:rPr>
        <w:t>1</w:t>
      </w:r>
      <w:r w:rsidR="004448AE">
        <w:rPr>
          <w:rFonts w:eastAsia="標楷體" w:hint="eastAsia"/>
          <w:kern w:val="0"/>
          <w:sz w:val="28"/>
          <w:szCs w:val="22"/>
        </w:rPr>
        <w:t>4.4</w:t>
      </w:r>
      <w:r w:rsidRPr="00296267">
        <w:rPr>
          <w:rFonts w:eastAsia="標楷體"/>
          <w:kern w:val="0"/>
          <w:sz w:val="28"/>
          <w:szCs w:val="22"/>
        </w:rPr>
        <w:t>%</w:t>
      </w:r>
      <w:r w:rsidR="00F67965" w:rsidRPr="00296267">
        <w:rPr>
          <w:rFonts w:eastAsia="標楷體"/>
          <w:kern w:val="0"/>
          <w:sz w:val="28"/>
          <w:szCs w:val="22"/>
        </w:rPr>
        <w:t>。</w:t>
      </w:r>
    </w:p>
    <w:p w:rsidR="00F67965" w:rsidRPr="00296267" w:rsidRDefault="00F67965" w:rsidP="00F67965">
      <w:pPr>
        <w:snapToGrid w:val="0"/>
        <w:spacing w:before="100" w:beforeAutospacing="1" w:line="400" w:lineRule="exact"/>
        <w:ind w:right="-153"/>
        <w:jc w:val="center"/>
        <w:rPr>
          <w:rFonts w:eastAsia="標楷體"/>
        </w:rPr>
      </w:pPr>
      <w:r w:rsidRPr="00296267">
        <w:rPr>
          <w:rFonts w:eastAsia="標楷體"/>
          <w:b/>
          <w:bCs/>
          <w:sz w:val="28"/>
        </w:rPr>
        <w:t>表</w:t>
      </w:r>
      <w:r w:rsidRPr="00296267">
        <w:rPr>
          <w:rFonts w:eastAsia="標楷體"/>
          <w:b/>
          <w:bCs/>
          <w:sz w:val="28"/>
        </w:rPr>
        <w:t>2-4-3</w:t>
      </w:r>
      <w:r w:rsidRPr="00296267">
        <w:rPr>
          <w:rFonts w:eastAsia="標楷體"/>
          <w:b/>
          <w:bCs/>
          <w:sz w:val="28"/>
        </w:rPr>
        <w:t xml:space="preserve">　　</w:t>
      </w:r>
      <w:r w:rsidRPr="00296267">
        <w:rPr>
          <w:rFonts w:eastAsia="標楷體"/>
          <w:b/>
          <w:bCs/>
          <w:sz w:val="28"/>
        </w:rPr>
        <w:t>10</w:t>
      </w:r>
      <w:r w:rsidRPr="00296267">
        <w:rPr>
          <w:rFonts w:eastAsia="標楷體" w:hint="eastAsia"/>
          <w:b/>
          <w:bCs/>
          <w:sz w:val="28"/>
        </w:rPr>
        <w:t>4</w:t>
      </w:r>
      <w:r w:rsidRPr="00296267">
        <w:rPr>
          <w:rFonts w:eastAsia="標楷體"/>
          <w:b/>
          <w:bCs/>
          <w:sz w:val="28"/>
        </w:rPr>
        <w:t>年</w:t>
      </w:r>
      <w:r w:rsidR="00D462A1">
        <w:rPr>
          <w:rFonts w:eastAsia="標楷體" w:hint="eastAsia"/>
          <w:b/>
          <w:bCs/>
          <w:sz w:val="28"/>
        </w:rPr>
        <w:t>1</w:t>
      </w:r>
      <w:r w:rsidR="004448AE">
        <w:rPr>
          <w:rFonts w:eastAsia="標楷體" w:hint="eastAsia"/>
          <w:b/>
          <w:bCs/>
          <w:sz w:val="28"/>
        </w:rPr>
        <w:t>1</w:t>
      </w:r>
      <w:r w:rsidRPr="00296267">
        <w:rPr>
          <w:rFonts w:eastAsia="標楷體"/>
          <w:b/>
          <w:bCs/>
          <w:sz w:val="28"/>
        </w:rPr>
        <w:t>月重要出進口產品結構</w:t>
      </w:r>
    </w:p>
    <w:p w:rsidR="00F67965" w:rsidRPr="00296267" w:rsidRDefault="00F67965" w:rsidP="00F67965">
      <w:pPr>
        <w:snapToGrid w:val="0"/>
        <w:spacing w:line="300" w:lineRule="auto"/>
        <w:ind w:right="-510"/>
        <w:jc w:val="right"/>
        <w:rPr>
          <w:rFonts w:eastAsia="標楷體"/>
        </w:rPr>
      </w:pPr>
      <w:r w:rsidRPr="00296267">
        <w:rPr>
          <w:rFonts w:eastAsia="標楷體"/>
        </w:rPr>
        <w:t>單位：百萬美元；</w:t>
      </w:r>
      <w:r w:rsidRPr="00296267">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296267" w:rsidRPr="003B6B9A" w:rsidTr="003A6FEC">
        <w:trPr>
          <w:trHeight w:val="458"/>
        </w:trPr>
        <w:tc>
          <w:tcPr>
            <w:tcW w:w="2030" w:type="dxa"/>
            <w:tcBorders>
              <w:top w:val="single" w:sz="4" w:space="0" w:color="auto"/>
              <w:left w:val="nil"/>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296267" w:rsidRPr="003B6B9A" w:rsidRDefault="00296267" w:rsidP="003A6FEC">
            <w:pPr>
              <w:snapToGrid w:val="0"/>
              <w:ind w:left="28"/>
              <w:jc w:val="center"/>
              <w:rPr>
                <w:rFonts w:eastAsia="標楷體"/>
                <w:sz w:val="22"/>
              </w:rPr>
            </w:pPr>
            <w:r w:rsidRPr="003B6B9A">
              <w:rPr>
                <w:rFonts w:eastAsia="標楷體"/>
                <w:sz w:val="22"/>
              </w:rPr>
              <w:t>年增率</w:t>
            </w:r>
          </w:p>
        </w:tc>
      </w:tr>
      <w:tr w:rsidR="00296267" w:rsidRPr="003B6B9A" w:rsidTr="003A6FEC">
        <w:trPr>
          <w:trHeight w:val="580"/>
        </w:trPr>
        <w:tc>
          <w:tcPr>
            <w:tcW w:w="2030" w:type="dxa"/>
            <w:tcBorders>
              <w:top w:val="single" w:sz="4" w:space="0" w:color="auto"/>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電子產品</w:t>
            </w:r>
          </w:p>
        </w:tc>
        <w:tc>
          <w:tcPr>
            <w:tcW w:w="1080" w:type="dxa"/>
            <w:tcBorders>
              <w:top w:val="single" w:sz="4" w:space="0" w:color="auto"/>
              <w:left w:val="single" w:sz="4" w:space="0" w:color="auto"/>
              <w:bottom w:val="nil"/>
              <w:right w:val="nil"/>
            </w:tcBorders>
            <w:vAlign w:val="center"/>
          </w:tcPr>
          <w:p w:rsidR="00296267" w:rsidRPr="005D1271" w:rsidRDefault="004448AE" w:rsidP="004448AE">
            <w:pPr>
              <w:topLinePunct/>
              <w:jc w:val="center"/>
              <w:rPr>
                <w:rFonts w:eastAsia="標楷體"/>
                <w:bCs/>
                <w:color w:val="000000" w:themeColor="text1"/>
                <w:szCs w:val="20"/>
              </w:rPr>
            </w:pPr>
            <w:r>
              <w:rPr>
                <w:rFonts w:eastAsia="標楷體" w:hint="eastAsia"/>
                <w:bCs/>
                <w:color w:val="000000" w:themeColor="text1"/>
                <w:szCs w:val="20"/>
              </w:rPr>
              <w:t>7</w:t>
            </w:r>
            <w:r w:rsidR="00296267">
              <w:rPr>
                <w:rFonts w:eastAsia="標楷體" w:hint="eastAsia"/>
                <w:bCs/>
                <w:color w:val="000000" w:themeColor="text1"/>
                <w:szCs w:val="20"/>
              </w:rPr>
              <w:t>,7</w:t>
            </w:r>
            <w:r>
              <w:rPr>
                <w:rFonts w:eastAsia="標楷體" w:hint="eastAsia"/>
                <w:bCs/>
                <w:color w:val="000000" w:themeColor="text1"/>
                <w:szCs w:val="20"/>
              </w:rPr>
              <w:t>60</w:t>
            </w:r>
          </w:p>
        </w:tc>
        <w:tc>
          <w:tcPr>
            <w:tcW w:w="784" w:type="dxa"/>
            <w:tcBorders>
              <w:top w:val="single" w:sz="4" w:space="0" w:color="auto"/>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3</w:t>
            </w:r>
            <w:r w:rsidR="004448AE">
              <w:rPr>
                <w:rFonts w:eastAsia="標楷體" w:hint="eastAsia"/>
                <w:bCs/>
                <w:color w:val="000000" w:themeColor="text1"/>
                <w:szCs w:val="20"/>
              </w:rPr>
              <w:t>5.1</w:t>
            </w:r>
          </w:p>
        </w:tc>
        <w:tc>
          <w:tcPr>
            <w:tcW w:w="855" w:type="dxa"/>
            <w:tcBorders>
              <w:top w:val="single" w:sz="4" w:space="0" w:color="auto"/>
              <w:left w:val="nil"/>
              <w:bottom w:val="nil"/>
              <w:right w:val="doub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11.5</w:t>
            </w:r>
          </w:p>
        </w:tc>
        <w:tc>
          <w:tcPr>
            <w:tcW w:w="2141" w:type="dxa"/>
            <w:tcBorders>
              <w:top w:val="single" w:sz="4" w:space="0" w:color="auto"/>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kern w:val="0"/>
                <w:szCs w:val="20"/>
              </w:rPr>
            </w:pPr>
            <w:r w:rsidRPr="005D1271">
              <w:rPr>
                <w:rFonts w:eastAsia="標楷體"/>
                <w:bCs/>
                <w:color w:val="000000" w:themeColor="text1"/>
                <w:szCs w:val="20"/>
              </w:rPr>
              <w:t>電子產品</w:t>
            </w:r>
          </w:p>
        </w:tc>
        <w:tc>
          <w:tcPr>
            <w:tcW w:w="1071" w:type="dxa"/>
            <w:tcBorders>
              <w:top w:val="single" w:sz="4" w:space="0" w:color="auto"/>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3,</w:t>
            </w:r>
            <w:r w:rsidR="004448AE">
              <w:rPr>
                <w:rFonts w:eastAsia="標楷體" w:hint="eastAsia"/>
                <w:bCs/>
                <w:color w:val="000000" w:themeColor="text1"/>
                <w:szCs w:val="20"/>
              </w:rPr>
              <w:t>355</w:t>
            </w:r>
          </w:p>
        </w:tc>
        <w:tc>
          <w:tcPr>
            <w:tcW w:w="730" w:type="dxa"/>
            <w:tcBorders>
              <w:top w:val="single" w:sz="4" w:space="0" w:color="auto"/>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17.</w:t>
            </w:r>
            <w:r w:rsidR="004448AE">
              <w:rPr>
                <w:rFonts w:eastAsia="標楷體" w:hint="eastAsia"/>
                <w:bCs/>
                <w:color w:val="000000" w:themeColor="text1"/>
                <w:szCs w:val="20"/>
              </w:rPr>
              <w:t>3</w:t>
            </w:r>
          </w:p>
        </w:tc>
        <w:tc>
          <w:tcPr>
            <w:tcW w:w="807" w:type="dxa"/>
            <w:tcBorders>
              <w:top w:val="single" w:sz="4" w:space="0" w:color="auto"/>
              <w:left w:val="nil"/>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9.3</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基本金屬及其製品</w:t>
            </w:r>
          </w:p>
        </w:tc>
        <w:tc>
          <w:tcPr>
            <w:tcW w:w="1080"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847</w:t>
            </w:r>
          </w:p>
        </w:tc>
        <w:tc>
          <w:tcPr>
            <w:tcW w:w="784" w:type="dxa"/>
            <w:tcBorders>
              <w:top w:val="nil"/>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8.</w:t>
            </w:r>
            <w:r w:rsidR="004448AE">
              <w:rPr>
                <w:rFonts w:eastAsia="標楷體" w:hint="eastAsia"/>
                <w:bCs/>
                <w:color w:val="000000" w:themeColor="text1"/>
                <w:szCs w:val="20"/>
              </w:rPr>
              <w:t>3</w:t>
            </w:r>
          </w:p>
        </w:tc>
        <w:tc>
          <w:tcPr>
            <w:tcW w:w="855" w:type="dxa"/>
            <w:tcBorders>
              <w:top w:val="nil"/>
              <w:left w:val="nil"/>
              <w:bottom w:val="nil"/>
              <w:right w:val="doub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21.8</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礦產品</w:t>
            </w:r>
          </w:p>
        </w:tc>
        <w:tc>
          <w:tcPr>
            <w:tcW w:w="1071"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2,</w:t>
            </w:r>
            <w:r w:rsidR="004448AE">
              <w:rPr>
                <w:rFonts w:eastAsia="標楷體" w:hint="eastAsia"/>
                <w:bCs/>
                <w:color w:val="000000" w:themeColor="text1"/>
                <w:szCs w:val="20"/>
              </w:rPr>
              <w:t>939</w:t>
            </w:r>
          </w:p>
        </w:tc>
        <w:tc>
          <w:tcPr>
            <w:tcW w:w="730" w:type="dxa"/>
            <w:tcBorders>
              <w:top w:val="nil"/>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5.2</w:t>
            </w:r>
          </w:p>
        </w:tc>
        <w:tc>
          <w:tcPr>
            <w:tcW w:w="807" w:type="dxa"/>
            <w:tcBorders>
              <w:top w:val="nil"/>
              <w:left w:val="nil"/>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-4</w:t>
            </w:r>
            <w:r w:rsidR="004448AE">
              <w:rPr>
                <w:rFonts w:eastAsia="標楷體" w:hint="eastAsia"/>
                <w:bCs/>
                <w:color w:val="000000" w:themeColor="text1"/>
                <w:szCs w:val="20"/>
              </w:rPr>
              <w:t>1.0</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塑橡膠及其製品</w:t>
            </w:r>
          </w:p>
        </w:tc>
        <w:tc>
          <w:tcPr>
            <w:tcW w:w="1080"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624</w:t>
            </w:r>
          </w:p>
        </w:tc>
        <w:tc>
          <w:tcPr>
            <w:tcW w:w="784" w:type="dxa"/>
            <w:tcBorders>
              <w:top w:val="nil"/>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7.</w:t>
            </w:r>
            <w:r w:rsidR="004448AE">
              <w:rPr>
                <w:rFonts w:eastAsia="標楷體" w:hint="eastAsia"/>
                <w:bCs/>
                <w:color w:val="000000" w:themeColor="text1"/>
                <w:szCs w:val="20"/>
              </w:rPr>
              <w:t>3</w:t>
            </w:r>
          </w:p>
        </w:tc>
        <w:tc>
          <w:tcPr>
            <w:tcW w:w="855" w:type="dxa"/>
            <w:tcBorders>
              <w:top w:val="nil"/>
              <w:left w:val="nil"/>
              <w:bottom w:val="nil"/>
              <w:right w:val="doub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16.7</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化學品</w:t>
            </w:r>
          </w:p>
        </w:tc>
        <w:tc>
          <w:tcPr>
            <w:tcW w:w="1071" w:type="dxa"/>
            <w:tcBorders>
              <w:top w:val="nil"/>
              <w:left w:val="single" w:sz="4" w:space="0" w:color="auto"/>
              <w:bottom w:val="nil"/>
              <w:right w:val="nil"/>
            </w:tcBorders>
            <w:vAlign w:val="center"/>
          </w:tcPr>
          <w:p w:rsidR="00296267" w:rsidRPr="005D1271" w:rsidRDefault="004448AE" w:rsidP="004448AE">
            <w:pPr>
              <w:topLinePunct/>
              <w:jc w:val="center"/>
              <w:rPr>
                <w:rFonts w:eastAsia="標楷體"/>
                <w:bCs/>
                <w:color w:val="000000" w:themeColor="text1"/>
                <w:szCs w:val="20"/>
              </w:rPr>
            </w:pPr>
            <w:r>
              <w:rPr>
                <w:rFonts w:eastAsia="標楷體" w:hint="eastAsia"/>
                <w:bCs/>
                <w:color w:val="000000" w:themeColor="text1"/>
                <w:szCs w:val="20"/>
              </w:rPr>
              <w:t>2</w:t>
            </w:r>
            <w:r w:rsidR="00296267">
              <w:rPr>
                <w:rFonts w:eastAsia="標楷體" w:hint="eastAsia"/>
                <w:bCs/>
                <w:color w:val="000000" w:themeColor="text1"/>
                <w:szCs w:val="20"/>
              </w:rPr>
              <w:t>,</w:t>
            </w:r>
            <w:r>
              <w:rPr>
                <w:rFonts w:eastAsia="標楷體" w:hint="eastAsia"/>
                <w:bCs/>
                <w:color w:val="000000" w:themeColor="text1"/>
                <w:szCs w:val="20"/>
              </w:rPr>
              <w:t>03</w:t>
            </w:r>
            <w:r w:rsidR="00296267">
              <w:rPr>
                <w:rFonts w:eastAsia="標楷體" w:hint="eastAsia"/>
                <w:bCs/>
                <w:color w:val="000000" w:themeColor="text1"/>
                <w:szCs w:val="20"/>
              </w:rPr>
              <w:t>2</w:t>
            </w:r>
          </w:p>
        </w:tc>
        <w:tc>
          <w:tcPr>
            <w:tcW w:w="730" w:type="dxa"/>
            <w:tcBorders>
              <w:top w:val="nil"/>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0.5</w:t>
            </w:r>
          </w:p>
        </w:tc>
        <w:tc>
          <w:tcPr>
            <w:tcW w:w="807" w:type="dxa"/>
            <w:tcBorders>
              <w:top w:val="nil"/>
              <w:left w:val="nil"/>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4.4</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bCs/>
                <w:color w:val="000000" w:themeColor="text1"/>
                <w:szCs w:val="20"/>
              </w:rPr>
              <w:t>機械</w:t>
            </w:r>
          </w:p>
        </w:tc>
        <w:tc>
          <w:tcPr>
            <w:tcW w:w="1080"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569</w:t>
            </w:r>
          </w:p>
        </w:tc>
        <w:tc>
          <w:tcPr>
            <w:tcW w:w="784" w:type="dxa"/>
            <w:tcBorders>
              <w:top w:val="nil"/>
              <w:left w:val="single" w:sz="4" w:space="0" w:color="auto"/>
              <w:bottom w:val="nil"/>
              <w:right w:val="single" w:sz="4" w:space="0" w:color="auto"/>
            </w:tcBorders>
            <w:vAlign w:val="center"/>
          </w:tcPr>
          <w:p w:rsidR="00296267" w:rsidRPr="005D1271" w:rsidRDefault="004448AE" w:rsidP="003A6FEC">
            <w:pPr>
              <w:topLinePunct/>
              <w:jc w:val="center"/>
              <w:rPr>
                <w:rFonts w:eastAsia="標楷體"/>
                <w:bCs/>
                <w:color w:val="000000" w:themeColor="text1"/>
                <w:szCs w:val="20"/>
              </w:rPr>
            </w:pPr>
            <w:r>
              <w:rPr>
                <w:rFonts w:eastAsia="標楷體" w:hint="eastAsia"/>
                <w:bCs/>
                <w:color w:val="000000" w:themeColor="text1"/>
                <w:szCs w:val="20"/>
              </w:rPr>
              <w:t>7.1</w:t>
            </w:r>
          </w:p>
        </w:tc>
        <w:tc>
          <w:tcPr>
            <w:tcW w:w="855" w:type="dxa"/>
            <w:tcBorders>
              <w:top w:val="nil"/>
              <w:left w:val="nil"/>
              <w:bottom w:val="nil"/>
              <w:right w:val="doub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1.3</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機械</w:t>
            </w:r>
          </w:p>
        </w:tc>
        <w:tc>
          <w:tcPr>
            <w:tcW w:w="1071"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96</w:t>
            </w:r>
            <w:r>
              <w:rPr>
                <w:rFonts w:eastAsia="標楷體" w:hint="eastAsia"/>
                <w:bCs/>
                <w:color w:val="000000" w:themeColor="text1"/>
                <w:szCs w:val="20"/>
              </w:rPr>
              <w:t>6</w:t>
            </w:r>
          </w:p>
        </w:tc>
        <w:tc>
          <w:tcPr>
            <w:tcW w:w="730" w:type="dxa"/>
            <w:tcBorders>
              <w:top w:val="nil"/>
              <w:left w:val="single" w:sz="4" w:space="0" w:color="auto"/>
              <w:bottom w:val="nil"/>
              <w:right w:val="sing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10.</w:t>
            </w:r>
            <w:r w:rsidR="004448AE">
              <w:rPr>
                <w:rFonts w:eastAsia="標楷體" w:hint="eastAsia"/>
                <w:bCs/>
                <w:color w:val="000000" w:themeColor="text1"/>
                <w:szCs w:val="20"/>
              </w:rPr>
              <w:t>1</w:t>
            </w:r>
          </w:p>
        </w:tc>
        <w:tc>
          <w:tcPr>
            <w:tcW w:w="807" w:type="dxa"/>
            <w:tcBorders>
              <w:top w:val="nil"/>
              <w:left w:val="nil"/>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2.2</w:t>
            </w:r>
          </w:p>
        </w:tc>
      </w:tr>
      <w:tr w:rsidR="00296267" w:rsidRPr="003B6B9A" w:rsidTr="003A6FEC">
        <w:trPr>
          <w:trHeight w:val="580"/>
        </w:trPr>
        <w:tc>
          <w:tcPr>
            <w:tcW w:w="2030" w:type="dxa"/>
            <w:tcBorders>
              <w:top w:val="nil"/>
              <w:left w:val="nil"/>
              <w:bottom w:val="nil"/>
              <w:right w:val="single" w:sz="4" w:space="0" w:color="auto"/>
            </w:tcBorders>
            <w:vAlign w:val="center"/>
          </w:tcPr>
          <w:p w:rsidR="00296267" w:rsidRPr="005D1271" w:rsidRDefault="00296267" w:rsidP="003A6FEC">
            <w:pPr>
              <w:topLinePunct/>
              <w:jc w:val="both"/>
              <w:rPr>
                <w:rFonts w:eastAsia="標楷體"/>
                <w:bCs/>
                <w:color w:val="000000" w:themeColor="text1"/>
                <w:szCs w:val="20"/>
              </w:rPr>
            </w:pPr>
            <w:r w:rsidRPr="005D1271">
              <w:rPr>
                <w:rFonts w:eastAsia="標楷體" w:hint="eastAsia"/>
                <w:bCs/>
                <w:color w:val="000000" w:themeColor="text1"/>
                <w:szCs w:val="20"/>
              </w:rPr>
              <w:t>化學品</w:t>
            </w:r>
          </w:p>
        </w:tc>
        <w:tc>
          <w:tcPr>
            <w:tcW w:w="1080"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w:t>
            </w:r>
            <w:r w:rsidR="004448AE">
              <w:rPr>
                <w:rFonts w:eastAsia="標楷體" w:hint="eastAsia"/>
                <w:bCs/>
                <w:color w:val="000000" w:themeColor="text1"/>
                <w:szCs w:val="20"/>
              </w:rPr>
              <w:t>383</w:t>
            </w:r>
          </w:p>
        </w:tc>
        <w:tc>
          <w:tcPr>
            <w:tcW w:w="784" w:type="dxa"/>
            <w:tcBorders>
              <w:top w:val="nil"/>
              <w:left w:val="single" w:sz="4" w:space="0" w:color="auto"/>
              <w:bottom w:val="nil"/>
              <w:right w:val="single" w:sz="4" w:space="0" w:color="auto"/>
            </w:tcBorders>
            <w:vAlign w:val="center"/>
          </w:tcPr>
          <w:p w:rsidR="00296267" w:rsidRPr="005D1271" w:rsidRDefault="004448AE" w:rsidP="003A6FEC">
            <w:pPr>
              <w:topLinePunct/>
              <w:jc w:val="center"/>
              <w:rPr>
                <w:rFonts w:eastAsia="標楷體"/>
                <w:bCs/>
                <w:color w:val="000000" w:themeColor="text1"/>
                <w:szCs w:val="20"/>
              </w:rPr>
            </w:pPr>
            <w:r>
              <w:rPr>
                <w:rFonts w:eastAsia="標楷體" w:hint="eastAsia"/>
                <w:bCs/>
                <w:color w:val="000000" w:themeColor="text1"/>
                <w:szCs w:val="20"/>
              </w:rPr>
              <w:t>6.2</w:t>
            </w:r>
          </w:p>
        </w:tc>
        <w:tc>
          <w:tcPr>
            <w:tcW w:w="855" w:type="dxa"/>
            <w:tcBorders>
              <w:top w:val="nil"/>
              <w:left w:val="nil"/>
              <w:bottom w:val="nil"/>
              <w:right w:val="double" w:sz="4" w:space="0" w:color="auto"/>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21.6</w:t>
            </w:r>
          </w:p>
        </w:tc>
        <w:tc>
          <w:tcPr>
            <w:tcW w:w="2141" w:type="dxa"/>
            <w:tcBorders>
              <w:top w:val="nil"/>
              <w:left w:val="double" w:sz="4" w:space="0" w:color="auto"/>
              <w:bottom w:val="nil"/>
              <w:right w:val="single" w:sz="4" w:space="0" w:color="auto"/>
            </w:tcBorders>
            <w:vAlign w:val="center"/>
          </w:tcPr>
          <w:p w:rsidR="00296267" w:rsidRPr="005D1271" w:rsidRDefault="00296267" w:rsidP="003A6FEC">
            <w:pPr>
              <w:topLinePunct/>
              <w:rPr>
                <w:rFonts w:eastAsia="標楷體"/>
                <w:bCs/>
                <w:color w:val="000000" w:themeColor="text1"/>
                <w:szCs w:val="20"/>
              </w:rPr>
            </w:pPr>
            <w:r w:rsidRPr="005D1271">
              <w:rPr>
                <w:rFonts w:eastAsia="標楷體"/>
                <w:bCs/>
                <w:color w:val="000000" w:themeColor="text1"/>
                <w:szCs w:val="20"/>
              </w:rPr>
              <w:t>基本金屬及其製品</w:t>
            </w:r>
          </w:p>
        </w:tc>
        <w:tc>
          <w:tcPr>
            <w:tcW w:w="1071" w:type="dxa"/>
            <w:tcBorders>
              <w:top w:val="nil"/>
              <w:left w:val="single" w:sz="4" w:space="0" w:color="auto"/>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1,2</w:t>
            </w:r>
            <w:r w:rsidR="004448AE">
              <w:rPr>
                <w:rFonts w:eastAsia="標楷體" w:hint="eastAsia"/>
                <w:bCs/>
                <w:color w:val="000000" w:themeColor="text1"/>
                <w:szCs w:val="20"/>
              </w:rPr>
              <w:t>0</w:t>
            </w:r>
            <w:r>
              <w:rPr>
                <w:rFonts w:eastAsia="標楷體" w:hint="eastAsia"/>
                <w:bCs/>
                <w:color w:val="000000" w:themeColor="text1"/>
                <w:szCs w:val="20"/>
              </w:rPr>
              <w:t>2</w:t>
            </w:r>
          </w:p>
        </w:tc>
        <w:tc>
          <w:tcPr>
            <w:tcW w:w="730" w:type="dxa"/>
            <w:tcBorders>
              <w:top w:val="nil"/>
              <w:left w:val="single" w:sz="4" w:space="0" w:color="auto"/>
              <w:bottom w:val="nil"/>
              <w:right w:val="single" w:sz="4" w:space="0" w:color="auto"/>
            </w:tcBorders>
            <w:vAlign w:val="center"/>
          </w:tcPr>
          <w:p w:rsidR="00296267" w:rsidRPr="005D1271" w:rsidRDefault="004448AE" w:rsidP="003A6FEC">
            <w:pPr>
              <w:topLinePunct/>
              <w:jc w:val="center"/>
              <w:rPr>
                <w:rFonts w:eastAsia="標楷體"/>
                <w:bCs/>
                <w:color w:val="000000" w:themeColor="text1"/>
                <w:szCs w:val="20"/>
              </w:rPr>
            </w:pPr>
            <w:r>
              <w:rPr>
                <w:rFonts w:eastAsia="標楷體" w:hint="eastAsia"/>
                <w:bCs/>
                <w:color w:val="000000" w:themeColor="text1"/>
                <w:szCs w:val="20"/>
              </w:rPr>
              <w:t>6</w:t>
            </w:r>
            <w:r w:rsidR="00296267">
              <w:rPr>
                <w:rFonts w:eastAsia="標楷體" w:hint="eastAsia"/>
                <w:bCs/>
                <w:color w:val="000000" w:themeColor="text1"/>
                <w:szCs w:val="20"/>
              </w:rPr>
              <w:t>.2</w:t>
            </w:r>
          </w:p>
        </w:tc>
        <w:tc>
          <w:tcPr>
            <w:tcW w:w="807" w:type="dxa"/>
            <w:tcBorders>
              <w:top w:val="nil"/>
              <w:left w:val="nil"/>
              <w:bottom w:val="nil"/>
              <w:right w:val="nil"/>
            </w:tcBorders>
            <w:vAlign w:val="center"/>
          </w:tcPr>
          <w:p w:rsidR="00296267" w:rsidRPr="005D1271" w:rsidRDefault="00296267" w:rsidP="004448AE">
            <w:pPr>
              <w:topLinePunct/>
              <w:jc w:val="center"/>
              <w:rPr>
                <w:rFonts w:eastAsia="標楷體"/>
                <w:bCs/>
                <w:color w:val="000000" w:themeColor="text1"/>
                <w:szCs w:val="20"/>
              </w:rPr>
            </w:pPr>
            <w:r>
              <w:rPr>
                <w:rFonts w:eastAsia="標楷體" w:hint="eastAsia"/>
                <w:bCs/>
                <w:color w:val="000000" w:themeColor="text1"/>
                <w:szCs w:val="20"/>
              </w:rPr>
              <w:t>-</w:t>
            </w:r>
            <w:r w:rsidR="004448AE">
              <w:rPr>
                <w:rFonts w:eastAsia="標楷體" w:hint="eastAsia"/>
                <w:bCs/>
                <w:color w:val="000000" w:themeColor="text1"/>
                <w:szCs w:val="20"/>
              </w:rPr>
              <w:t>40.6</w:t>
            </w:r>
          </w:p>
        </w:tc>
      </w:tr>
      <w:tr w:rsidR="00F04F44" w:rsidRPr="003B6B9A" w:rsidTr="003A6FEC">
        <w:trPr>
          <w:trHeight w:val="580"/>
        </w:trPr>
        <w:tc>
          <w:tcPr>
            <w:tcW w:w="2030" w:type="dxa"/>
            <w:tcBorders>
              <w:top w:val="nil"/>
              <w:left w:val="nil"/>
              <w:bottom w:val="nil"/>
              <w:right w:val="single" w:sz="4" w:space="0" w:color="auto"/>
            </w:tcBorders>
            <w:vAlign w:val="center"/>
          </w:tcPr>
          <w:p w:rsidR="00F04F44" w:rsidRPr="005D1271" w:rsidRDefault="00F04F44" w:rsidP="003A6FEC">
            <w:pPr>
              <w:topLinePunct/>
              <w:rPr>
                <w:rFonts w:eastAsia="標楷體"/>
                <w:bCs/>
                <w:color w:val="000000" w:themeColor="text1"/>
                <w:szCs w:val="20"/>
              </w:rPr>
            </w:pPr>
            <w:r w:rsidRPr="005D1271">
              <w:rPr>
                <w:rFonts w:eastAsia="標楷體" w:hint="eastAsia"/>
                <w:bCs/>
                <w:color w:val="000000" w:themeColor="text1"/>
                <w:szCs w:val="20"/>
              </w:rPr>
              <w:t>光學</w:t>
            </w:r>
            <w:r w:rsidRPr="00782773">
              <w:rPr>
                <w:rFonts w:eastAsia="標楷體" w:hint="eastAsia"/>
                <w:bCs/>
                <w:color w:val="000000" w:themeColor="text1"/>
                <w:szCs w:val="20"/>
              </w:rPr>
              <w:t>、照相、計量、醫療等產品</w:t>
            </w:r>
          </w:p>
        </w:tc>
        <w:tc>
          <w:tcPr>
            <w:tcW w:w="1080" w:type="dxa"/>
            <w:tcBorders>
              <w:top w:val="nil"/>
              <w:left w:val="single" w:sz="4" w:space="0" w:color="auto"/>
              <w:bottom w:val="nil"/>
              <w:right w:val="nil"/>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1,128</w:t>
            </w:r>
          </w:p>
        </w:tc>
        <w:tc>
          <w:tcPr>
            <w:tcW w:w="784" w:type="dxa"/>
            <w:tcBorders>
              <w:top w:val="nil"/>
              <w:left w:val="single" w:sz="4" w:space="0" w:color="auto"/>
              <w:bottom w:val="nil"/>
              <w:right w:val="single" w:sz="4" w:space="0" w:color="auto"/>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5.1</w:t>
            </w:r>
          </w:p>
        </w:tc>
        <w:tc>
          <w:tcPr>
            <w:tcW w:w="855" w:type="dxa"/>
            <w:tcBorders>
              <w:top w:val="nil"/>
              <w:left w:val="nil"/>
              <w:bottom w:val="nil"/>
              <w:right w:val="double" w:sz="4" w:space="0" w:color="auto"/>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-35.1</w:t>
            </w:r>
          </w:p>
        </w:tc>
        <w:tc>
          <w:tcPr>
            <w:tcW w:w="2141" w:type="dxa"/>
            <w:tcBorders>
              <w:top w:val="nil"/>
              <w:left w:val="double" w:sz="4" w:space="0" w:color="auto"/>
              <w:bottom w:val="nil"/>
              <w:right w:val="single" w:sz="4" w:space="0" w:color="auto"/>
            </w:tcBorders>
            <w:vAlign w:val="center"/>
          </w:tcPr>
          <w:p w:rsidR="00F04F44" w:rsidRPr="005D1271" w:rsidRDefault="00F04F44" w:rsidP="00397CAA">
            <w:pPr>
              <w:topLinePunct/>
              <w:rPr>
                <w:rFonts w:eastAsia="標楷體"/>
                <w:bCs/>
                <w:color w:val="000000" w:themeColor="text1"/>
                <w:szCs w:val="20"/>
              </w:rPr>
            </w:pPr>
            <w:r w:rsidRPr="005D1271">
              <w:rPr>
                <w:rFonts w:eastAsia="標楷體" w:hint="eastAsia"/>
                <w:bCs/>
                <w:color w:val="000000" w:themeColor="text1"/>
                <w:szCs w:val="20"/>
              </w:rPr>
              <w:t>車輛、航空器、船舶及有關運輸設備</w:t>
            </w:r>
          </w:p>
        </w:tc>
        <w:tc>
          <w:tcPr>
            <w:tcW w:w="1071" w:type="dxa"/>
            <w:tcBorders>
              <w:top w:val="nil"/>
              <w:left w:val="single" w:sz="4" w:space="0" w:color="auto"/>
              <w:bottom w:val="nil"/>
              <w:right w:val="nil"/>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932</w:t>
            </w:r>
          </w:p>
        </w:tc>
        <w:tc>
          <w:tcPr>
            <w:tcW w:w="730" w:type="dxa"/>
            <w:tcBorders>
              <w:top w:val="nil"/>
              <w:left w:val="single" w:sz="4" w:space="0" w:color="auto"/>
              <w:bottom w:val="nil"/>
              <w:right w:val="single" w:sz="4" w:space="0" w:color="auto"/>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4.8</w:t>
            </w:r>
          </w:p>
        </w:tc>
        <w:tc>
          <w:tcPr>
            <w:tcW w:w="807" w:type="dxa"/>
            <w:tcBorders>
              <w:top w:val="nil"/>
              <w:left w:val="nil"/>
              <w:bottom w:val="nil"/>
              <w:right w:val="nil"/>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5.2</w:t>
            </w:r>
          </w:p>
        </w:tc>
      </w:tr>
      <w:tr w:rsidR="00F04F44" w:rsidRPr="003B6B9A" w:rsidTr="003A6FEC">
        <w:trPr>
          <w:trHeight w:val="580"/>
        </w:trPr>
        <w:tc>
          <w:tcPr>
            <w:tcW w:w="2030" w:type="dxa"/>
            <w:tcBorders>
              <w:top w:val="nil"/>
              <w:left w:val="nil"/>
              <w:bottom w:val="single" w:sz="4" w:space="0" w:color="auto"/>
              <w:right w:val="single" w:sz="4" w:space="0" w:color="auto"/>
            </w:tcBorders>
            <w:vAlign w:val="center"/>
          </w:tcPr>
          <w:p w:rsidR="00F04F44" w:rsidRPr="005D1271" w:rsidRDefault="00F04F44" w:rsidP="003A6FEC">
            <w:pPr>
              <w:topLinePunct/>
              <w:jc w:val="both"/>
              <w:rPr>
                <w:rFonts w:eastAsia="標楷體"/>
                <w:bCs/>
                <w:color w:val="000000" w:themeColor="text1"/>
                <w:szCs w:val="20"/>
              </w:rPr>
            </w:pPr>
            <w:r w:rsidRPr="005D1271">
              <w:rPr>
                <w:rFonts w:eastAsia="標楷體" w:hint="eastAsia"/>
                <w:bCs/>
                <w:color w:val="000000" w:themeColor="text1"/>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1,070</w:t>
            </w:r>
          </w:p>
        </w:tc>
        <w:tc>
          <w:tcPr>
            <w:tcW w:w="784" w:type="dxa"/>
            <w:tcBorders>
              <w:top w:val="nil"/>
              <w:left w:val="single" w:sz="4" w:space="0" w:color="auto"/>
              <w:bottom w:val="single" w:sz="4" w:space="0" w:color="auto"/>
              <w:right w:val="single" w:sz="4" w:space="0" w:color="auto"/>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4.8</w:t>
            </w:r>
          </w:p>
        </w:tc>
        <w:tc>
          <w:tcPr>
            <w:tcW w:w="855" w:type="dxa"/>
            <w:tcBorders>
              <w:top w:val="nil"/>
              <w:left w:val="single" w:sz="4" w:space="0" w:color="auto"/>
              <w:bottom w:val="single" w:sz="4" w:space="0" w:color="auto"/>
              <w:right w:val="double" w:sz="4" w:space="0" w:color="auto"/>
            </w:tcBorders>
            <w:vAlign w:val="center"/>
          </w:tcPr>
          <w:p w:rsidR="00F04F44" w:rsidRPr="005D1271" w:rsidRDefault="00F04F44" w:rsidP="004448AE">
            <w:pPr>
              <w:topLinePunct/>
              <w:jc w:val="center"/>
              <w:rPr>
                <w:rFonts w:eastAsia="標楷體"/>
                <w:bCs/>
                <w:color w:val="000000" w:themeColor="text1"/>
                <w:szCs w:val="20"/>
              </w:rPr>
            </w:pPr>
            <w:r>
              <w:rPr>
                <w:rFonts w:eastAsia="標楷體" w:hint="eastAsia"/>
                <w:bCs/>
                <w:color w:val="000000" w:themeColor="text1"/>
                <w:szCs w:val="20"/>
              </w:rPr>
              <w:t>-12.4</w:t>
            </w:r>
          </w:p>
        </w:tc>
        <w:tc>
          <w:tcPr>
            <w:tcW w:w="2141" w:type="dxa"/>
            <w:tcBorders>
              <w:top w:val="nil"/>
              <w:left w:val="double" w:sz="4" w:space="0" w:color="auto"/>
              <w:bottom w:val="single" w:sz="4" w:space="0" w:color="auto"/>
              <w:right w:val="single" w:sz="4" w:space="0" w:color="auto"/>
            </w:tcBorders>
            <w:vAlign w:val="center"/>
          </w:tcPr>
          <w:p w:rsidR="00F04F44" w:rsidRPr="005D1271" w:rsidRDefault="00F04F44" w:rsidP="00397CAA">
            <w:pPr>
              <w:topLinePunct/>
              <w:rPr>
                <w:rFonts w:eastAsia="標楷體"/>
                <w:bCs/>
                <w:color w:val="000000" w:themeColor="text1"/>
                <w:szCs w:val="20"/>
              </w:rPr>
            </w:pPr>
            <w:r w:rsidRPr="005D1271">
              <w:rPr>
                <w:rFonts w:eastAsia="標楷體"/>
                <w:bCs/>
                <w:color w:val="000000" w:themeColor="text1"/>
                <w:szCs w:val="20"/>
              </w:rPr>
              <w:t>精密儀器、鐘錶、樂器</w:t>
            </w:r>
          </w:p>
        </w:tc>
        <w:tc>
          <w:tcPr>
            <w:tcW w:w="1071" w:type="dxa"/>
            <w:tcBorders>
              <w:top w:val="nil"/>
              <w:left w:val="single" w:sz="4" w:space="0" w:color="auto"/>
              <w:bottom w:val="single" w:sz="4" w:space="0" w:color="auto"/>
              <w:right w:val="single" w:sz="4" w:space="0" w:color="auto"/>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876</w:t>
            </w:r>
          </w:p>
        </w:tc>
        <w:tc>
          <w:tcPr>
            <w:tcW w:w="730" w:type="dxa"/>
            <w:tcBorders>
              <w:top w:val="nil"/>
              <w:left w:val="single" w:sz="4" w:space="0" w:color="auto"/>
              <w:bottom w:val="single" w:sz="4" w:space="0" w:color="auto"/>
              <w:right w:val="single" w:sz="4" w:space="0" w:color="auto"/>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4.5</w:t>
            </w:r>
          </w:p>
        </w:tc>
        <w:tc>
          <w:tcPr>
            <w:tcW w:w="807" w:type="dxa"/>
            <w:tcBorders>
              <w:top w:val="nil"/>
              <w:left w:val="single" w:sz="4" w:space="0" w:color="auto"/>
              <w:bottom w:val="single" w:sz="4" w:space="0" w:color="auto"/>
              <w:right w:val="nil"/>
            </w:tcBorders>
            <w:vAlign w:val="center"/>
          </w:tcPr>
          <w:p w:rsidR="00F04F44" w:rsidRPr="005D1271" w:rsidRDefault="00F04F44" w:rsidP="00397CAA">
            <w:pPr>
              <w:topLinePunct/>
              <w:jc w:val="center"/>
              <w:rPr>
                <w:rFonts w:eastAsia="標楷體"/>
                <w:bCs/>
                <w:color w:val="000000" w:themeColor="text1"/>
                <w:szCs w:val="20"/>
              </w:rPr>
            </w:pPr>
            <w:r>
              <w:rPr>
                <w:rFonts w:eastAsia="標楷體" w:hint="eastAsia"/>
                <w:bCs/>
                <w:color w:val="000000" w:themeColor="text1"/>
                <w:szCs w:val="20"/>
              </w:rPr>
              <w:t>-4.0</w:t>
            </w:r>
          </w:p>
        </w:tc>
      </w:tr>
    </w:tbl>
    <w:p w:rsidR="003F3F99" w:rsidRPr="00296267" w:rsidRDefault="00F67965" w:rsidP="003F3F99">
      <w:pPr>
        <w:spacing w:line="400" w:lineRule="exact"/>
        <w:rPr>
          <w:rFonts w:eastAsia="標楷體"/>
          <w:kern w:val="0"/>
          <w:sz w:val="22"/>
          <w:szCs w:val="22"/>
        </w:rPr>
      </w:pPr>
      <w:r w:rsidRPr="00296267">
        <w:rPr>
          <w:rFonts w:eastAsia="標楷體"/>
          <w:kern w:val="0"/>
          <w:sz w:val="22"/>
          <w:szCs w:val="22"/>
        </w:rPr>
        <w:t>資料來源：財政部。</w:t>
      </w:r>
    </w:p>
    <w:p w:rsidR="003F3F99" w:rsidRPr="005A46C3"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5A46C3">
        <w:rPr>
          <w:rFonts w:eastAsia="標楷體"/>
          <w:color w:val="FF0000"/>
          <w:kern w:val="0"/>
          <w:sz w:val="28"/>
          <w:szCs w:val="20"/>
        </w:rPr>
        <w:br w:type="page"/>
      </w:r>
    </w:p>
    <w:p w:rsidR="003F3F99" w:rsidRPr="00716CB1" w:rsidRDefault="003F3F99" w:rsidP="003F3F99">
      <w:pPr>
        <w:keepNext/>
        <w:spacing w:beforeLines="50" w:before="180" w:line="300" w:lineRule="auto"/>
        <w:ind w:rightChars="-25" w:right="-60"/>
        <w:outlineLvl w:val="2"/>
        <w:rPr>
          <w:rFonts w:eastAsia="標楷體"/>
          <w:b/>
          <w:bCs/>
          <w:sz w:val="32"/>
          <w:szCs w:val="32"/>
        </w:rPr>
      </w:pPr>
      <w:bookmarkStart w:id="102" w:name="_Toc349916585"/>
      <w:bookmarkStart w:id="103" w:name="_Toc401923798"/>
      <w:bookmarkStart w:id="104" w:name="_Toc402171715"/>
      <w:bookmarkStart w:id="105" w:name="_Toc438827333"/>
      <w:r w:rsidRPr="00716CB1">
        <w:rPr>
          <w:rFonts w:eastAsia="標楷體"/>
          <w:b/>
          <w:bCs/>
          <w:sz w:val="32"/>
          <w:szCs w:val="32"/>
        </w:rPr>
        <w:t>（五）外銷訂單</w:t>
      </w:r>
      <w:bookmarkEnd w:id="102"/>
      <w:bookmarkEnd w:id="103"/>
      <w:bookmarkEnd w:id="104"/>
      <w:bookmarkEnd w:id="105"/>
    </w:p>
    <w:p w:rsidR="00F67965" w:rsidRPr="00716CB1" w:rsidRDefault="00F67965" w:rsidP="00F67965">
      <w:pPr>
        <w:widowControl/>
        <w:tabs>
          <w:tab w:val="left" w:pos="540"/>
        </w:tabs>
        <w:snapToGrid w:val="0"/>
        <w:spacing w:line="300" w:lineRule="auto"/>
        <w:jc w:val="both"/>
        <w:rPr>
          <w:rFonts w:eastAsia="標楷體"/>
          <w:b/>
          <w:bCs/>
          <w:kern w:val="0"/>
          <w:sz w:val="28"/>
          <w:szCs w:val="20"/>
        </w:rPr>
      </w:pPr>
      <w:r w:rsidRPr="00716CB1">
        <w:rPr>
          <w:rFonts w:eastAsia="標楷體"/>
          <w:b/>
          <w:bCs/>
          <w:kern w:val="0"/>
          <w:sz w:val="28"/>
          <w:szCs w:val="20"/>
        </w:rPr>
        <w:t>１、</w:t>
      </w:r>
      <w:r w:rsidR="00716CB1" w:rsidRPr="00716CB1">
        <w:rPr>
          <w:rFonts w:eastAsia="標楷體" w:hint="eastAsia"/>
          <w:b/>
          <w:bCs/>
          <w:kern w:val="0"/>
          <w:sz w:val="28"/>
          <w:szCs w:val="20"/>
        </w:rPr>
        <w:t>104</w:t>
      </w:r>
      <w:r w:rsidR="00716CB1" w:rsidRPr="00716CB1">
        <w:rPr>
          <w:rFonts w:eastAsia="標楷體" w:hint="eastAsia"/>
          <w:b/>
          <w:bCs/>
          <w:kern w:val="0"/>
          <w:sz w:val="28"/>
          <w:szCs w:val="20"/>
        </w:rPr>
        <w:t>年</w:t>
      </w:r>
      <w:r w:rsidR="00716CB1" w:rsidRPr="00716CB1">
        <w:rPr>
          <w:rFonts w:eastAsia="標楷體" w:hint="eastAsia"/>
          <w:b/>
          <w:bCs/>
          <w:kern w:val="0"/>
          <w:sz w:val="28"/>
          <w:szCs w:val="20"/>
        </w:rPr>
        <w:t>1</w:t>
      </w:r>
      <w:r w:rsidR="00343559">
        <w:rPr>
          <w:rFonts w:eastAsia="標楷體" w:hint="eastAsia"/>
          <w:b/>
          <w:bCs/>
          <w:kern w:val="0"/>
          <w:sz w:val="28"/>
          <w:szCs w:val="20"/>
        </w:rPr>
        <w:t>1</w:t>
      </w:r>
      <w:r w:rsidR="00716CB1" w:rsidRPr="00716CB1">
        <w:rPr>
          <w:rFonts w:eastAsia="標楷體" w:hint="eastAsia"/>
          <w:b/>
          <w:bCs/>
          <w:kern w:val="0"/>
          <w:sz w:val="28"/>
          <w:szCs w:val="20"/>
        </w:rPr>
        <w:t>月外銷訂單</w:t>
      </w:r>
      <w:r w:rsidR="00716CB1" w:rsidRPr="00716CB1">
        <w:rPr>
          <w:rFonts w:eastAsia="標楷體" w:hint="eastAsia"/>
          <w:b/>
          <w:bCs/>
          <w:kern w:val="0"/>
          <w:sz w:val="28"/>
          <w:szCs w:val="20"/>
        </w:rPr>
        <w:t>4</w:t>
      </w:r>
      <w:r w:rsidR="00EC77C1">
        <w:rPr>
          <w:rFonts w:eastAsia="標楷體" w:hint="eastAsia"/>
          <w:b/>
          <w:bCs/>
          <w:kern w:val="0"/>
          <w:sz w:val="28"/>
          <w:szCs w:val="20"/>
        </w:rPr>
        <w:t>07.6</w:t>
      </w:r>
      <w:r w:rsidR="00716CB1" w:rsidRPr="00716CB1">
        <w:rPr>
          <w:rFonts w:eastAsia="標楷體" w:hint="eastAsia"/>
          <w:b/>
          <w:bCs/>
          <w:kern w:val="0"/>
          <w:sz w:val="28"/>
          <w:szCs w:val="20"/>
        </w:rPr>
        <w:t>億美元，減少</w:t>
      </w:r>
      <w:r w:rsidR="00EC77C1">
        <w:rPr>
          <w:rFonts w:eastAsia="標楷體" w:hint="eastAsia"/>
          <w:b/>
          <w:bCs/>
          <w:kern w:val="0"/>
          <w:sz w:val="28"/>
          <w:szCs w:val="20"/>
        </w:rPr>
        <w:t>6</w:t>
      </w:r>
      <w:r w:rsidR="00716CB1" w:rsidRPr="00716CB1">
        <w:rPr>
          <w:rFonts w:eastAsia="標楷體" w:hint="eastAsia"/>
          <w:b/>
          <w:bCs/>
          <w:kern w:val="0"/>
          <w:sz w:val="28"/>
          <w:szCs w:val="20"/>
        </w:rPr>
        <w:t>.3%</w:t>
      </w:r>
    </w:p>
    <w:p w:rsidR="00F67965" w:rsidRPr="005A46C3" w:rsidRDefault="00716CB1" w:rsidP="00F67965">
      <w:pPr>
        <w:widowControl/>
        <w:topLinePunct/>
        <w:snapToGrid w:val="0"/>
        <w:spacing w:beforeLines="50" w:before="180" w:line="300" w:lineRule="auto"/>
        <w:ind w:rightChars="-59" w:right="-142" w:firstLineChars="202" w:firstLine="566"/>
        <w:jc w:val="both"/>
        <w:rPr>
          <w:rFonts w:eastAsia="標楷體"/>
          <w:b/>
          <w:bCs/>
          <w:color w:val="FF0000"/>
          <w:sz w:val="28"/>
        </w:rPr>
      </w:pPr>
      <w:r w:rsidRPr="00EA405E">
        <w:rPr>
          <w:rFonts w:eastAsia="標楷體" w:hint="eastAsia"/>
          <w:color w:val="000000" w:themeColor="text1"/>
          <w:kern w:val="0"/>
          <w:sz w:val="28"/>
          <w:szCs w:val="20"/>
        </w:rPr>
        <w:t>104</w:t>
      </w:r>
      <w:r w:rsidRPr="00EA405E">
        <w:rPr>
          <w:rFonts w:eastAsia="標楷體" w:hint="eastAsia"/>
          <w:color w:val="000000" w:themeColor="text1"/>
          <w:kern w:val="0"/>
          <w:sz w:val="28"/>
          <w:szCs w:val="20"/>
        </w:rPr>
        <w:t>年</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EA405E">
        <w:rPr>
          <w:rFonts w:eastAsia="標楷體" w:hint="eastAsia"/>
          <w:color w:val="000000" w:themeColor="text1"/>
          <w:kern w:val="0"/>
          <w:sz w:val="28"/>
          <w:szCs w:val="20"/>
        </w:rPr>
        <w:t>月外銷訂單金額</w:t>
      </w:r>
      <w:r>
        <w:rPr>
          <w:rFonts w:eastAsia="標楷體" w:hint="eastAsia"/>
          <w:color w:val="000000" w:themeColor="text1"/>
          <w:kern w:val="0"/>
          <w:sz w:val="28"/>
          <w:szCs w:val="20"/>
        </w:rPr>
        <w:t>4</w:t>
      </w:r>
      <w:r w:rsidR="00EC77C1">
        <w:rPr>
          <w:rFonts w:eastAsia="標楷體" w:hint="eastAsia"/>
          <w:color w:val="000000" w:themeColor="text1"/>
          <w:kern w:val="0"/>
          <w:sz w:val="28"/>
          <w:szCs w:val="20"/>
        </w:rPr>
        <w:t>07.6</w:t>
      </w:r>
      <w:r w:rsidRPr="00EA405E">
        <w:rPr>
          <w:rFonts w:eastAsia="標楷體" w:hint="eastAsia"/>
          <w:color w:val="000000" w:themeColor="text1"/>
          <w:kern w:val="0"/>
          <w:sz w:val="28"/>
          <w:szCs w:val="20"/>
        </w:rPr>
        <w:t>億美元，較上年同月減少</w:t>
      </w:r>
      <w:r>
        <w:rPr>
          <w:rFonts w:eastAsia="標楷體" w:hint="eastAsia"/>
          <w:color w:val="000000" w:themeColor="text1"/>
          <w:kern w:val="0"/>
          <w:sz w:val="28"/>
          <w:szCs w:val="20"/>
        </w:rPr>
        <w:t>2</w:t>
      </w:r>
      <w:r w:rsidR="00EC77C1">
        <w:rPr>
          <w:rFonts w:eastAsia="標楷體" w:hint="eastAsia"/>
          <w:color w:val="000000" w:themeColor="text1"/>
          <w:kern w:val="0"/>
          <w:sz w:val="28"/>
          <w:szCs w:val="20"/>
        </w:rPr>
        <w:t>7</w:t>
      </w:r>
      <w:r>
        <w:rPr>
          <w:rFonts w:eastAsia="標楷體" w:hint="eastAsia"/>
          <w:color w:val="000000" w:themeColor="text1"/>
          <w:kern w:val="0"/>
          <w:sz w:val="28"/>
          <w:szCs w:val="20"/>
        </w:rPr>
        <w:t>.6</w:t>
      </w:r>
      <w:r w:rsidRPr="00EA405E">
        <w:rPr>
          <w:rFonts w:eastAsia="標楷體" w:hint="eastAsia"/>
          <w:color w:val="000000" w:themeColor="text1"/>
          <w:kern w:val="0"/>
          <w:sz w:val="28"/>
          <w:szCs w:val="20"/>
        </w:rPr>
        <w:t>億美元，減少</w:t>
      </w:r>
      <w:r w:rsidR="00EC77C1">
        <w:rPr>
          <w:rFonts w:eastAsia="標楷體" w:hint="eastAsia"/>
          <w:color w:val="000000" w:themeColor="text1"/>
          <w:kern w:val="0"/>
          <w:sz w:val="28"/>
          <w:szCs w:val="20"/>
        </w:rPr>
        <w:t>6</w:t>
      </w:r>
      <w:r>
        <w:rPr>
          <w:rFonts w:eastAsia="標楷體" w:hint="eastAsia"/>
          <w:color w:val="000000" w:themeColor="text1"/>
          <w:kern w:val="0"/>
          <w:sz w:val="28"/>
          <w:szCs w:val="20"/>
        </w:rPr>
        <w:t>.3</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。累計</w:t>
      </w:r>
      <w:r w:rsidRPr="00EA405E">
        <w:rPr>
          <w:rFonts w:eastAsia="標楷體" w:hint="eastAsia"/>
          <w:color w:val="000000" w:themeColor="text1"/>
          <w:kern w:val="0"/>
          <w:sz w:val="28"/>
          <w:szCs w:val="20"/>
        </w:rPr>
        <w:t>1</w:t>
      </w:r>
      <w:r w:rsidRPr="00EA405E">
        <w:rPr>
          <w:rFonts w:eastAsia="標楷體" w:hint="eastAsia"/>
          <w:color w:val="000000" w:themeColor="text1"/>
          <w:kern w:val="0"/>
          <w:sz w:val="28"/>
          <w:szCs w:val="20"/>
        </w:rPr>
        <w:t>至</w:t>
      </w:r>
      <w:r>
        <w:rPr>
          <w:rFonts w:eastAsia="標楷體" w:hint="eastAsia"/>
          <w:color w:val="000000" w:themeColor="text1"/>
          <w:kern w:val="0"/>
          <w:sz w:val="28"/>
          <w:szCs w:val="20"/>
        </w:rPr>
        <w:t>1</w:t>
      </w:r>
      <w:r w:rsidR="00343559">
        <w:rPr>
          <w:rFonts w:eastAsia="標楷體" w:hint="eastAsia"/>
          <w:color w:val="000000" w:themeColor="text1"/>
          <w:kern w:val="0"/>
          <w:sz w:val="28"/>
          <w:szCs w:val="20"/>
        </w:rPr>
        <w:t>1</w:t>
      </w:r>
      <w:r w:rsidRPr="00EA405E">
        <w:rPr>
          <w:rFonts w:eastAsia="標楷體" w:hint="eastAsia"/>
          <w:color w:val="000000" w:themeColor="text1"/>
          <w:kern w:val="0"/>
          <w:sz w:val="28"/>
          <w:szCs w:val="20"/>
        </w:rPr>
        <w:t>月外銷訂單金額</w:t>
      </w:r>
      <w:r w:rsidR="00EC77C1">
        <w:rPr>
          <w:rFonts w:eastAsia="標楷體" w:hint="eastAsia"/>
          <w:color w:val="000000" w:themeColor="text1"/>
          <w:kern w:val="0"/>
          <w:sz w:val="28"/>
          <w:szCs w:val="20"/>
        </w:rPr>
        <w:t>4</w:t>
      </w:r>
      <w:r>
        <w:rPr>
          <w:rFonts w:eastAsia="標楷體" w:hint="eastAsia"/>
          <w:color w:val="000000" w:themeColor="text1"/>
          <w:kern w:val="0"/>
          <w:sz w:val="28"/>
          <w:szCs w:val="20"/>
        </w:rPr>
        <w:t>,</w:t>
      </w:r>
      <w:r w:rsidR="00EC77C1">
        <w:rPr>
          <w:rFonts w:eastAsia="標楷體" w:hint="eastAsia"/>
          <w:color w:val="000000" w:themeColor="text1"/>
          <w:kern w:val="0"/>
          <w:sz w:val="28"/>
          <w:szCs w:val="20"/>
        </w:rPr>
        <w:t>130.1</w:t>
      </w:r>
      <w:r w:rsidRPr="00EA405E">
        <w:rPr>
          <w:rFonts w:eastAsia="標楷體" w:hint="eastAsia"/>
          <w:color w:val="000000" w:themeColor="text1"/>
          <w:kern w:val="0"/>
          <w:sz w:val="28"/>
          <w:szCs w:val="20"/>
        </w:rPr>
        <w:t>億美元，較上年同期減少</w:t>
      </w:r>
      <w:r>
        <w:rPr>
          <w:rFonts w:eastAsia="標楷體" w:hint="eastAsia"/>
          <w:color w:val="000000" w:themeColor="text1"/>
          <w:kern w:val="0"/>
          <w:sz w:val="28"/>
          <w:szCs w:val="20"/>
        </w:rPr>
        <w:t>1</w:t>
      </w:r>
      <w:r w:rsidR="00EC77C1">
        <w:rPr>
          <w:rFonts w:eastAsia="標楷體" w:hint="eastAsia"/>
          <w:color w:val="000000" w:themeColor="text1"/>
          <w:kern w:val="0"/>
          <w:sz w:val="28"/>
          <w:szCs w:val="20"/>
        </w:rPr>
        <w:t>55.8</w:t>
      </w:r>
      <w:r w:rsidRPr="00EA405E">
        <w:rPr>
          <w:rFonts w:eastAsia="標楷體" w:hint="eastAsia"/>
          <w:color w:val="000000" w:themeColor="text1"/>
          <w:kern w:val="0"/>
          <w:sz w:val="28"/>
          <w:szCs w:val="20"/>
        </w:rPr>
        <w:t>億美元，減少</w:t>
      </w:r>
      <w:r>
        <w:rPr>
          <w:rFonts w:eastAsia="標楷體" w:hint="eastAsia"/>
          <w:color w:val="000000" w:themeColor="text1"/>
          <w:kern w:val="0"/>
          <w:sz w:val="28"/>
          <w:szCs w:val="20"/>
        </w:rPr>
        <w:t>3.</w:t>
      </w:r>
      <w:r w:rsidR="00EC77C1">
        <w:rPr>
          <w:rFonts w:eastAsia="標楷體" w:hint="eastAsia"/>
          <w:color w:val="000000" w:themeColor="text1"/>
          <w:kern w:val="0"/>
          <w:sz w:val="28"/>
          <w:szCs w:val="20"/>
        </w:rPr>
        <w:t>6</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w:t>
      </w:r>
    </w:p>
    <w:p w:rsidR="00F67965" w:rsidRPr="00716CB1" w:rsidRDefault="00F67965" w:rsidP="00F67965">
      <w:pPr>
        <w:spacing w:afterLines="50" w:after="180" w:line="420" w:lineRule="exact"/>
        <w:jc w:val="center"/>
        <w:rPr>
          <w:rFonts w:eastAsia="標楷體"/>
          <w:sz w:val="28"/>
        </w:rPr>
      </w:pPr>
      <w:r w:rsidRPr="00716CB1">
        <w:rPr>
          <w:rFonts w:eastAsia="標楷體"/>
          <w:b/>
          <w:bCs/>
          <w:sz w:val="28"/>
        </w:rPr>
        <w:t>表</w:t>
      </w:r>
      <w:r w:rsidRPr="00716CB1">
        <w:rPr>
          <w:rFonts w:eastAsia="標楷體"/>
          <w:b/>
          <w:bCs/>
          <w:sz w:val="28"/>
        </w:rPr>
        <w:t>2-5-1</w:t>
      </w:r>
      <w:r w:rsidRPr="00716CB1">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716CB1" w:rsidRPr="003B6B9A" w:rsidTr="003A6FEC">
        <w:trPr>
          <w:jc w:val="center"/>
        </w:trPr>
        <w:tc>
          <w:tcPr>
            <w:tcW w:w="1743" w:type="dxa"/>
            <w:tcBorders>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716CB1" w:rsidRPr="003B6B9A" w:rsidRDefault="00716CB1" w:rsidP="003A6FEC">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716CB1" w:rsidRPr="003B6B9A" w:rsidRDefault="00716CB1" w:rsidP="003A6FEC">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716CB1" w:rsidRPr="003B6B9A" w:rsidRDefault="00716CB1" w:rsidP="003A6FEC">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716CB1" w:rsidRPr="003B6B9A" w:rsidRDefault="00716CB1" w:rsidP="003A6FEC">
            <w:pPr>
              <w:snapToGrid w:val="0"/>
              <w:spacing w:line="360" w:lineRule="exact"/>
              <w:ind w:rightChars="397" w:right="953"/>
              <w:jc w:val="right"/>
              <w:rPr>
                <w:rFonts w:eastAsia="標楷體"/>
                <w:b/>
                <w:bCs/>
              </w:rPr>
            </w:pPr>
            <w:r w:rsidRPr="003B6B9A">
              <w:rPr>
                <w:rFonts w:eastAsia="標楷體"/>
                <w:b/>
                <w:bCs/>
              </w:rPr>
              <w:t>26.1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bCs/>
                <w:noProof/>
              </w:rPr>
            </w:pPr>
            <w:r w:rsidRPr="003B6B9A">
              <w:rPr>
                <w:rFonts w:eastAsia="標楷體"/>
                <w:b/>
                <w:bCs/>
                <w:noProof/>
              </w:rPr>
              <w:t>7.2</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bCs/>
                <w:noProof/>
              </w:rPr>
            </w:pPr>
            <w:r w:rsidRPr="003B6B9A">
              <w:rPr>
                <w:rFonts w:eastAsia="標楷體"/>
                <w:b/>
                <w:bCs/>
                <w:noProof/>
              </w:rPr>
              <w:t>1.1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noProof/>
              </w:rPr>
            </w:pPr>
            <w:r w:rsidRPr="003B6B9A">
              <w:rPr>
                <w:rFonts w:eastAsia="標楷體"/>
                <w:b/>
                <w:noProof/>
              </w:rPr>
              <w:t>0.4</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rPr>
            </w:pPr>
            <w:r w:rsidRPr="003B6B9A">
              <w:rPr>
                <w:rFonts w:eastAsia="標楷體" w:hint="eastAsia"/>
                <w:b/>
              </w:rPr>
              <w:t>6.7</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6.0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4.5</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1</w:t>
            </w:r>
            <w:r w:rsidR="00343559">
              <w:rPr>
                <w:rFonts w:eastAsia="標楷體" w:hint="eastAsia"/>
                <w:b/>
              </w:rPr>
              <w:t>1</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716CB1" w:rsidRPr="003B6B9A" w:rsidRDefault="00EC77C1" w:rsidP="00EC77C1">
            <w:pPr>
              <w:snapToGrid w:val="0"/>
              <w:spacing w:line="360" w:lineRule="exact"/>
              <w:ind w:rightChars="379" w:right="910"/>
              <w:jc w:val="right"/>
              <w:rPr>
                <w:rFonts w:eastAsia="標楷體"/>
                <w:b/>
              </w:rPr>
            </w:pPr>
            <w:r>
              <w:rPr>
                <w:rFonts w:eastAsia="標楷體" w:hint="eastAsia"/>
                <w:b/>
              </w:rPr>
              <w:t>4</w:t>
            </w:r>
            <w:r w:rsidR="00716CB1">
              <w:rPr>
                <w:rFonts w:eastAsia="標楷體" w:hint="eastAsia"/>
                <w:b/>
              </w:rPr>
              <w:t>,</w:t>
            </w:r>
            <w:r>
              <w:rPr>
                <w:rFonts w:eastAsia="標楷體" w:hint="eastAsia"/>
                <w:b/>
              </w:rPr>
              <w:t>130.1</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b/>
              </w:rPr>
            </w:pPr>
            <w:r w:rsidRPr="00733330">
              <w:rPr>
                <w:rFonts w:eastAsia="標楷體"/>
                <w:b/>
              </w:rPr>
              <w:t>-</w:t>
            </w:r>
            <w:r>
              <w:rPr>
                <w:rFonts w:eastAsia="標楷體" w:hint="eastAsia"/>
                <w:b/>
              </w:rPr>
              <w:t>3.</w:t>
            </w:r>
            <w:r w:rsidR="00EC77C1">
              <w:rPr>
                <w:rFonts w:eastAsia="標楷體" w:hint="eastAsia"/>
                <w:b/>
              </w:rPr>
              <w:t>6</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8.1</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-2.7</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1.3</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-4.0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3B6B9A" w:rsidRDefault="00716CB1" w:rsidP="003A6FEC">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nil"/>
              <w:right w:val="nil"/>
            </w:tcBorders>
          </w:tcPr>
          <w:p w:rsidR="00716CB1" w:rsidRPr="003B6B9A" w:rsidRDefault="00716CB1" w:rsidP="003A6FEC">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rPr>
                <w:rFonts w:eastAsia="標楷體"/>
              </w:rPr>
            </w:pPr>
            <w:r w:rsidRPr="003B6B9A">
              <w:rPr>
                <w:rFonts w:eastAsia="標楷體" w:hint="eastAsia"/>
              </w:rPr>
              <w:t xml:space="preserve">     </w:t>
            </w:r>
            <w:r>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716CB1" w:rsidRPr="00EA405E" w:rsidRDefault="00716CB1" w:rsidP="003A6FEC">
            <w:pPr>
              <w:snapToGrid w:val="0"/>
              <w:spacing w:line="360" w:lineRule="exact"/>
              <w:ind w:rightChars="379" w:right="910"/>
              <w:jc w:val="right"/>
              <w:rPr>
                <w:rFonts w:eastAsia="標楷體"/>
                <w:color w:val="000000" w:themeColor="text1"/>
              </w:rPr>
            </w:pPr>
            <w:r w:rsidRPr="00EA405E">
              <w:rPr>
                <w:rFonts w:eastAsia="標楷體"/>
                <w:color w:val="000000" w:themeColor="text1"/>
              </w:rPr>
              <w:t>3</w:t>
            </w:r>
            <w:r w:rsidRPr="00EA405E">
              <w:rPr>
                <w:rFonts w:eastAsia="標楷體" w:hint="eastAsia"/>
                <w:color w:val="000000" w:themeColor="text1"/>
              </w:rPr>
              <w:t>50</w:t>
            </w:r>
            <w:r w:rsidRPr="00EA405E">
              <w:rPr>
                <w:rFonts w:eastAsia="標楷體"/>
                <w:color w:val="000000" w:themeColor="text1"/>
              </w:rPr>
              <w:t>.</w:t>
            </w:r>
            <w:r w:rsidRPr="00EA405E">
              <w:rPr>
                <w:rFonts w:eastAsia="標楷體" w:hint="eastAsia"/>
                <w:color w:val="000000" w:themeColor="text1"/>
              </w:rPr>
              <w:t>3</w:t>
            </w:r>
          </w:p>
        </w:tc>
        <w:tc>
          <w:tcPr>
            <w:tcW w:w="2880" w:type="dxa"/>
            <w:tcBorders>
              <w:top w:val="nil"/>
              <w:left w:val="single" w:sz="4" w:space="0" w:color="auto"/>
              <w:bottom w:val="nil"/>
              <w:right w:val="nil"/>
            </w:tcBorders>
          </w:tcPr>
          <w:p w:rsidR="00716CB1" w:rsidRPr="00EA405E" w:rsidRDefault="00716CB1" w:rsidP="003A6FEC">
            <w:pPr>
              <w:snapToGrid w:val="0"/>
              <w:spacing w:line="360" w:lineRule="exact"/>
              <w:ind w:rightChars="397" w:right="953"/>
              <w:jc w:val="right"/>
              <w:rPr>
                <w:rFonts w:eastAsia="標楷體"/>
                <w:color w:val="000000" w:themeColor="text1"/>
              </w:rPr>
            </w:pPr>
            <w:r w:rsidRPr="00EA405E">
              <w:rPr>
                <w:rFonts w:eastAsia="標楷體" w:hint="eastAsia"/>
                <w:color w:val="000000" w:themeColor="text1"/>
              </w:rPr>
              <w:t>-8.3</w:t>
            </w:r>
          </w:p>
        </w:tc>
      </w:tr>
      <w:tr w:rsidR="00716CB1" w:rsidRPr="003B6B9A" w:rsidTr="003A6FEC">
        <w:trPr>
          <w:jc w:val="center"/>
        </w:trPr>
        <w:tc>
          <w:tcPr>
            <w:tcW w:w="1743" w:type="dxa"/>
            <w:tcBorders>
              <w:top w:val="nil"/>
              <w:bottom w:val="nil"/>
              <w:right w:val="single" w:sz="4" w:space="0" w:color="auto"/>
            </w:tcBorders>
          </w:tcPr>
          <w:p w:rsidR="00716CB1" w:rsidRPr="003B6B9A" w:rsidRDefault="00716CB1" w:rsidP="003A6FEC">
            <w:pPr>
              <w:snapToGrid w:val="0"/>
              <w:spacing w:line="360" w:lineRule="exact"/>
              <w:ind w:firstLineChars="252" w:firstLine="605"/>
              <w:rPr>
                <w:rFonts w:eastAsia="標楷體"/>
              </w:rPr>
            </w:pPr>
            <w:r>
              <w:rPr>
                <w:rFonts w:eastAsia="標楷體" w:hint="eastAsia"/>
              </w:rPr>
              <w:t>9</w:t>
            </w:r>
            <w:r>
              <w:rPr>
                <w:rFonts w:eastAsia="標楷體" w:hint="eastAsia"/>
              </w:rPr>
              <w:t>月</w:t>
            </w:r>
          </w:p>
        </w:tc>
        <w:tc>
          <w:tcPr>
            <w:tcW w:w="2880" w:type="dxa"/>
            <w:tcBorders>
              <w:top w:val="nil"/>
              <w:left w:val="single" w:sz="4" w:space="0" w:color="auto"/>
              <w:bottom w:val="nil"/>
              <w:right w:val="single" w:sz="4" w:space="0" w:color="auto"/>
            </w:tcBorders>
          </w:tcPr>
          <w:p w:rsidR="00716CB1" w:rsidRPr="00EA405E" w:rsidRDefault="00716CB1" w:rsidP="003A6FEC">
            <w:pPr>
              <w:snapToGrid w:val="0"/>
              <w:spacing w:line="360" w:lineRule="exact"/>
              <w:ind w:rightChars="379" w:right="910"/>
              <w:jc w:val="right"/>
              <w:rPr>
                <w:rFonts w:eastAsia="標楷體"/>
                <w:color w:val="000000" w:themeColor="text1"/>
              </w:rPr>
            </w:pPr>
            <w:r>
              <w:rPr>
                <w:rFonts w:eastAsia="標楷體" w:hint="eastAsia"/>
                <w:color w:val="000000" w:themeColor="text1"/>
              </w:rPr>
              <w:t>413.5</w:t>
            </w:r>
          </w:p>
        </w:tc>
        <w:tc>
          <w:tcPr>
            <w:tcW w:w="2880" w:type="dxa"/>
            <w:tcBorders>
              <w:top w:val="nil"/>
              <w:left w:val="single" w:sz="4" w:space="0" w:color="auto"/>
              <w:bottom w:val="nil"/>
              <w:right w:val="nil"/>
            </w:tcBorders>
          </w:tcPr>
          <w:p w:rsidR="00716CB1" w:rsidRPr="00EA405E" w:rsidRDefault="00716CB1" w:rsidP="003A6FEC">
            <w:pPr>
              <w:snapToGrid w:val="0"/>
              <w:spacing w:line="360" w:lineRule="exact"/>
              <w:ind w:rightChars="397" w:right="953"/>
              <w:jc w:val="right"/>
              <w:rPr>
                <w:rFonts w:eastAsia="標楷體"/>
                <w:color w:val="000000" w:themeColor="text1"/>
              </w:rPr>
            </w:pPr>
            <w:r>
              <w:rPr>
                <w:rFonts w:eastAsia="標楷體" w:hint="eastAsia"/>
                <w:color w:val="000000" w:themeColor="text1"/>
              </w:rPr>
              <w:t>-4.5</w:t>
            </w:r>
          </w:p>
        </w:tc>
      </w:tr>
      <w:tr w:rsidR="00716CB1" w:rsidRPr="003B6B9A" w:rsidTr="005E4517">
        <w:trPr>
          <w:jc w:val="center"/>
        </w:trPr>
        <w:tc>
          <w:tcPr>
            <w:tcW w:w="1743" w:type="dxa"/>
            <w:tcBorders>
              <w:top w:val="nil"/>
              <w:bottom w:val="nil"/>
              <w:right w:val="single" w:sz="4" w:space="0" w:color="auto"/>
            </w:tcBorders>
          </w:tcPr>
          <w:p w:rsidR="00716CB1" w:rsidRDefault="00716CB1" w:rsidP="003A6FEC">
            <w:pPr>
              <w:snapToGrid w:val="0"/>
              <w:spacing w:line="360" w:lineRule="exact"/>
              <w:ind w:firstLineChars="252" w:firstLine="605"/>
              <w:rPr>
                <w:rFonts w:eastAsia="標楷體"/>
              </w:rPr>
            </w:pPr>
            <w:r>
              <w:rPr>
                <w:rFonts w:eastAsia="標楷體" w:hint="eastAsia"/>
              </w:rPr>
              <w:t>10</w:t>
            </w:r>
            <w:r>
              <w:rPr>
                <w:rFonts w:eastAsia="標楷體" w:hint="eastAsia"/>
              </w:rPr>
              <w:t>月</w:t>
            </w:r>
          </w:p>
        </w:tc>
        <w:tc>
          <w:tcPr>
            <w:tcW w:w="2880" w:type="dxa"/>
            <w:tcBorders>
              <w:top w:val="nil"/>
              <w:left w:val="single" w:sz="4" w:space="0" w:color="auto"/>
              <w:bottom w:val="nil"/>
              <w:right w:val="single" w:sz="4" w:space="0" w:color="auto"/>
            </w:tcBorders>
          </w:tcPr>
          <w:p w:rsidR="00716CB1" w:rsidRDefault="00716CB1" w:rsidP="003A6FEC">
            <w:pPr>
              <w:snapToGrid w:val="0"/>
              <w:spacing w:line="360" w:lineRule="exact"/>
              <w:ind w:rightChars="379" w:right="910"/>
              <w:jc w:val="right"/>
              <w:rPr>
                <w:rFonts w:eastAsia="標楷體"/>
                <w:color w:val="000000" w:themeColor="text1"/>
              </w:rPr>
            </w:pPr>
            <w:r>
              <w:rPr>
                <w:rFonts w:eastAsia="標楷體" w:hint="eastAsia"/>
                <w:color w:val="000000" w:themeColor="text1"/>
              </w:rPr>
              <w:t>425.5</w:t>
            </w:r>
          </w:p>
        </w:tc>
        <w:tc>
          <w:tcPr>
            <w:tcW w:w="2880" w:type="dxa"/>
            <w:tcBorders>
              <w:top w:val="nil"/>
              <w:left w:val="single" w:sz="4" w:space="0" w:color="auto"/>
              <w:bottom w:val="nil"/>
              <w:right w:val="nil"/>
            </w:tcBorders>
          </w:tcPr>
          <w:p w:rsidR="00716CB1" w:rsidRDefault="00716CB1" w:rsidP="003A6FEC">
            <w:pPr>
              <w:snapToGrid w:val="0"/>
              <w:spacing w:line="360" w:lineRule="exact"/>
              <w:ind w:rightChars="397" w:right="953"/>
              <w:jc w:val="right"/>
              <w:rPr>
                <w:rFonts w:eastAsia="標楷體"/>
                <w:color w:val="000000" w:themeColor="text1"/>
              </w:rPr>
            </w:pPr>
            <w:r w:rsidRPr="0072410C">
              <w:rPr>
                <w:rFonts w:eastAsia="標楷體" w:hint="eastAsia"/>
                <w:color w:val="000000" w:themeColor="text1"/>
              </w:rPr>
              <w:t>-5</w:t>
            </w:r>
            <w:r>
              <w:rPr>
                <w:rFonts w:eastAsia="標楷體" w:hint="eastAsia"/>
                <w:color w:val="000000" w:themeColor="text1"/>
              </w:rPr>
              <w:t>.3</w:t>
            </w:r>
          </w:p>
        </w:tc>
      </w:tr>
      <w:tr w:rsidR="005E4517" w:rsidRPr="003B6B9A" w:rsidTr="003A6FEC">
        <w:trPr>
          <w:jc w:val="center"/>
        </w:trPr>
        <w:tc>
          <w:tcPr>
            <w:tcW w:w="1743" w:type="dxa"/>
            <w:tcBorders>
              <w:top w:val="nil"/>
              <w:bottom w:val="single" w:sz="4" w:space="0" w:color="auto"/>
              <w:right w:val="single" w:sz="4" w:space="0" w:color="auto"/>
            </w:tcBorders>
          </w:tcPr>
          <w:p w:rsidR="005E4517" w:rsidRDefault="005E4517" w:rsidP="005E4517">
            <w:pPr>
              <w:snapToGrid w:val="0"/>
              <w:spacing w:line="360" w:lineRule="exact"/>
              <w:ind w:firstLineChars="252" w:firstLine="605"/>
              <w:rPr>
                <w:rFonts w:eastAsia="標楷體"/>
              </w:rPr>
            </w:pPr>
            <w:r w:rsidRPr="005E4517">
              <w:rPr>
                <w:rFonts w:eastAsia="標楷體" w:hint="eastAsia"/>
              </w:rPr>
              <w:t>11</w:t>
            </w:r>
            <w:r w:rsidRPr="005E4517">
              <w:rPr>
                <w:rFonts w:eastAsia="標楷體" w:hint="eastAsia"/>
              </w:rPr>
              <w:t>月</w:t>
            </w:r>
          </w:p>
        </w:tc>
        <w:tc>
          <w:tcPr>
            <w:tcW w:w="2880" w:type="dxa"/>
            <w:tcBorders>
              <w:top w:val="nil"/>
              <w:left w:val="single" w:sz="4" w:space="0" w:color="auto"/>
              <w:bottom w:val="single" w:sz="4" w:space="0" w:color="auto"/>
              <w:right w:val="single" w:sz="4" w:space="0" w:color="auto"/>
            </w:tcBorders>
          </w:tcPr>
          <w:p w:rsidR="005E4517" w:rsidRDefault="00EC77C1" w:rsidP="003A6FEC">
            <w:pPr>
              <w:snapToGrid w:val="0"/>
              <w:spacing w:line="360" w:lineRule="exact"/>
              <w:ind w:rightChars="379" w:right="910"/>
              <w:jc w:val="right"/>
              <w:rPr>
                <w:rFonts w:eastAsia="標楷體"/>
                <w:color w:val="000000" w:themeColor="text1"/>
              </w:rPr>
            </w:pPr>
            <w:r>
              <w:rPr>
                <w:rFonts w:eastAsia="標楷體" w:hint="eastAsia"/>
                <w:color w:val="000000" w:themeColor="text1"/>
              </w:rPr>
              <w:t>407.6</w:t>
            </w:r>
          </w:p>
        </w:tc>
        <w:tc>
          <w:tcPr>
            <w:tcW w:w="2880" w:type="dxa"/>
            <w:tcBorders>
              <w:top w:val="nil"/>
              <w:left w:val="single" w:sz="4" w:space="0" w:color="auto"/>
              <w:bottom w:val="single" w:sz="4" w:space="0" w:color="auto"/>
              <w:right w:val="nil"/>
            </w:tcBorders>
          </w:tcPr>
          <w:p w:rsidR="005E4517" w:rsidRPr="0072410C" w:rsidRDefault="00EC77C1" w:rsidP="003A6FEC">
            <w:pPr>
              <w:snapToGrid w:val="0"/>
              <w:spacing w:line="360" w:lineRule="exact"/>
              <w:ind w:rightChars="397" w:right="953"/>
              <w:jc w:val="right"/>
              <w:rPr>
                <w:rFonts w:eastAsia="標楷體"/>
                <w:color w:val="000000" w:themeColor="text1"/>
              </w:rPr>
            </w:pPr>
            <w:r>
              <w:rPr>
                <w:rFonts w:eastAsia="標楷體" w:hint="eastAsia"/>
                <w:color w:val="000000" w:themeColor="text1"/>
              </w:rPr>
              <w:t>-6.3</w:t>
            </w:r>
          </w:p>
        </w:tc>
      </w:tr>
    </w:tbl>
    <w:p w:rsidR="00F67965" w:rsidRPr="00716CB1" w:rsidRDefault="00F67965" w:rsidP="00F67965">
      <w:pPr>
        <w:widowControl/>
        <w:snapToGrid w:val="0"/>
        <w:spacing w:line="240" w:lineRule="atLeast"/>
        <w:ind w:leftChars="236" w:left="566"/>
        <w:jc w:val="both"/>
        <w:rPr>
          <w:rFonts w:eastAsia="標楷體"/>
          <w:kern w:val="0"/>
          <w:sz w:val="22"/>
          <w:szCs w:val="22"/>
        </w:rPr>
      </w:pPr>
      <w:r w:rsidRPr="00716CB1">
        <w:rPr>
          <w:rFonts w:eastAsia="標楷體"/>
          <w:kern w:val="0"/>
          <w:sz w:val="22"/>
          <w:szCs w:val="22"/>
        </w:rPr>
        <w:t>資料來源：經濟部統計處。</w:t>
      </w:r>
    </w:p>
    <w:p w:rsidR="00F67965" w:rsidRPr="005A46C3"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716CB1">
        <w:rPr>
          <w:rFonts w:eastAsia="標楷體"/>
          <w:b/>
          <w:bCs/>
          <w:kern w:val="0"/>
          <w:sz w:val="28"/>
          <w:szCs w:val="20"/>
        </w:rPr>
        <w:t>２、</w:t>
      </w:r>
      <w:r w:rsidR="00716CB1" w:rsidRPr="00716CB1">
        <w:rPr>
          <w:rFonts w:eastAsia="標楷體"/>
          <w:b/>
          <w:spacing w:val="-4"/>
          <w:kern w:val="0"/>
          <w:sz w:val="28"/>
          <w:szCs w:val="20"/>
        </w:rPr>
        <w:t>10</w:t>
      </w:r>
      <w:r w:rsidR="00716CB1" w:rsidRPr="00716CB1">
        <w:rPr>
          <w:rFonts w:eastAsia="標楷體" w:hint="eastAsia"/>
          <w:b/>
          <w:spacing w:val="-4"/>
          <w:kern w:val="0"/>
          <w:sz w:val="28"/>
          <w:szCs w:val="20"/>
        </w:rPr>
        <w:t>4</w:t>
      </w:r>
      <w:r w:rsidR="00716CB1" w:rsidRPr="00716CB1">
        <w:rPr>
          <w:rFonts w:eastAsia="標楷體"/>
          <w:b/>
          <w:spacing w:val="-4"/>
          <w:kern w:val="0"/>
          <w:sz w:val="28"/>
          <w:szCs w:val="20"/>
        </w:rPr>
        <w:t>年</w:t>
      </w:r>
      <w:r w:rsidR="00716CB1" w:rsidRPr="00716CB1">
        <w:rPr>
          <w:rFonts w:eastAsia="標楷體" w:hint="eastAsia"/>
          <w:b/>
          <w:spacing w:val="-4"/>
          <w:kern w:val="0"/>
          <w:sz w:val="28"/>
          <w:szCs w:val="20"/>
        </w:rPr>
        <w:t>1</w:t>
      </w:r>
      <w:r w:rsidR="00343559">
        <w:rPr>
          <w:rFonts w:eastAsia="標楷體" w:hint="eastAsia"/>
          <w:b/>
          <w:spacing w:val="-4"/>
          <w:kern w:val="0"/>
          <w:sz w:val="28"/>
          <w:szCs w:val="20"/>
        </w:rPr>
        <w:t>1</w:t>
      </w:r>
      <w:r w:rsidR="00716CB1" w:rsidRPr="00716CB1">
        <w:rPr>
          <w:rFonts w:eastAsia="標楷體"/>
          <w:b/>
          <w:spacing w:val="-4"/>
          <w:kern w:val="0"/>
          <w:sz w:val="28"/>
          <w:szCs w:val="20"/>
        </w:rPr>
        <w:t>月訂單金額中，資訊通信</w:t>
      </w:r>
      <w:r w:rsidR="00716CB1" w:rsidRPr="00716CB1">
        <w:rPr>
          <w:rFonts w:eastAsia="標楷體" w:hint="eastAsia"/>
          <w:b/>
          <w:spacing w:val="-4"/>
          <w:kern w:val="0"/>
          <w:sz w:val="28"/>
          <w:szCs w:val="20"/>
        </w:rPr>
        <w:t>產品</w:t>
      </w:r>
      <w:r w:rsidR="00716CB1" w:rsidRPr="00716CB1">
        <w:rPr>
          <w:rFonts w:eastAsia="標楷體"/>
          <w:b/>
          <w:spacing w:val="-4"/>
          <w:kern w:val="0"/>
          <w:sz w:val="28"/>
          <w:szCs w:val="20"/>
        </w:rPr>
        <w:t>、電子產品</w:t>
      </w:r>
      <w:r w:rsidR="00716CB1" w:rsidRPr="00716CB1">
        <w:rPr>
          <w:rFonts w:eastAsia="標楷體" w:hint="eastAsia"/>
          <w:b/>
          <w:spacing w:val="-4"/>
          <w:kern w:val="0"/>
          <w:sz w:val="28"/>
          <w:szCs w:val="20"/>
        </w:rPr>
        <w:t>為我國前二大接</w:t>
      </w:r>
      <w:r w:rsidR="00716CB1" w:rsidRPr="00795418">
        <w:rPr>
          <w:rFonts w:eastAsia="標楷體" w:hint="eastAsia"/>
          <w:b/>
          <w:color w:val="000000" w:themeColor="text1"/>
          <w:spacing w:val="-4"/>
          <w:kern w:val="0"/>
          <w:sz w:val="28"/>
          <w:szCs w:val="20"/>
        </w:rPr>
        <w:t>單貨品</w:t>
      </w:r>
      <w:r w:rsidR="00716CB1" w:rsidRPr="009B7592">
        <w:rPr>
          <w:rFonts w:eastAsia="標楷體" w:hint="eastAsia"/>
          <w:b/>
          <w:color w:val="000000" w:themeColor="text1"/>
          <w:spacing w:val="-4"/>
          <w:kern w:val="0"/>
          <w:sz w:val="28"/>
          <w:szCs w:val="20"/>
        </w:rPr>
        <w:t>，增減幅最大者分別為</w:t>
      </w:r>
      <w:r w:rsidR="002D3864" w:rsidRPr="002D3864">
        <w:rPr>
          <w:rFonts w:eastAsia="標楷體" w:hint="eastAsia"/>
          <w:b/>
          <w:color w:val="000000" w:themeColor="text1"/>
          <w:spacing w:val="-4"/>
          <w:kern w:val="0"/>
          <w:sz w:val="28"/>
          <w:szCs w:val="20"/>
        </w:rPr>
        <w:t>木材、木製品及編結品</w:t>
      </w:r>
      <w:r w:rsidR="00716CB1" w:rsidRPr="009B7592">
        <w:rPr>
          <w:rFonts w:eastAsia="標楷體" w:hint="eastAsia"/>
          <w:b/>
          <w:color w:val="000000" w:themeColor="text1"/>
          <w:spacing w:val="-4"/>
          <w:kern w:val="0"/>
          <w:sz w:val="28"/>
          <w:szCs w:val="20"/>
        </w:rPr>
        <w:t>，以及</w:t>
      </w:r>
      <w:r w:rsidR="002D3864" w:rsidRPr="002D3864">
        <w:rPr>
          <w:rFonts w:eastAsia="標楷體" w:hint="eastAsia"/>
          <w:b/>
          <w:color w:val="000000" w:themeColor="text1"/>
          <w:spacing w:val="-4"/>
          <w:kern w:val="0"/>
          <w:sz w:val="28"/>
          <w:szCs w:val="20"/>
        </w:rPr>
        <w:t>精密儀器、鐘錶、樂器</w:t>
      </w:r>
    </w:p>
    <w:p w:rsidR="00F67965" w:rsidRPr="00716CB1" w:rsidRDefault="00716CB1" w:rsidP="00F67965">
      <w:pPr>
        <w:numPr>
          <w:ilvl w:val="0"/>
          <w:numId w:val="5"/>
        </w:numPr>
        <w:snapToGrid w:val="0"/>
        <w:spacing w:line="300" w:lineRule="auto"/>
        <w:ind w:left="851" w:right="-142" w:hanging="567"/>
        <w:jc w:val="both"/>
        <w:rPr>
          <w:rFonts w:eastAsia="標楷體"/>
          <w:spacing w:val="-4"/>
          <w:sz w:val="28"/>
          <w:szCs w:val="22"/>
        </w:rPr>
      </w:pPr>
      <w:r w:rsidRPr="00716CB1">
        <w:rPr>
          <w:rFonts w:eastAsia="標楷體"/>
          <w:spacing w:val="-4"/>
          <w:sz w:val="28"/>
          <w:szCs w:val="22"/>
        </w:rPr>
        <w:t>10</w:t>
      </w:r>
      <w:r w:rsidRPr="00716CB1">
        <w:rPr>
          <w:rFonts w:eastAsia="標楷體" w:hint="eastAsia"/>
          <w:spacing w:val="-4"/>
          <w:sz w:val="28"/>
          <w:szCs w:val="22"/>
        </w:rPr>
        <w:t>4</w:t>
      </w:r>
      <w:r w:rsidRPr="00716CB1">
        <w:rPr>
          <w:rFonts w:eastAsia="標楷體"/>
          <w:spacing w:val="-4"/>
          <w:sz w:val="28"/>
          <w:szCs w:val="22"/>
        </w:rPr>
        <w:t>年</w:t>
      </w:r>
      <w:r w:rsidRPr="00716CB1">
        <w:rPr>
          <w:rFonts w:eastAsia="標楷體" w:hint="eastAsia"/>
          <w:spacing w:val="-4"/>
          <w:sz w:val="28"/>
          <w:szCs w:val="22"/>
        </w:rPr>
        <w:t>1</w:t>
      </w:r>
      <w:r w:rsidR="00343559">
        <w:rPr>
          <w:rFonts w:eastAsia="標楷體" w:hint="eastAsia"/>
          <w:spacing w:val="-4"/>
          <w:sz w:val="28"/>
          <w:szCs w:val="22"/>
        </w:rPr>
        <w:t>1</w:t>
      </w:r>
      <w:r w:rsidRPr="00716CB1">
        <w:rPr>
          <w:rFonts w:eastAsia="標楷體"/>
          <w:spacing w:val="-4"/>
          <w:sz w:val="28"/>
          <w:szCs w:val="22"/>
        </w:rPr>
        <w:t>月主要訂單貨品中以</w:t>
      </w:r>
      <w:r w:rsidRPr="00716CB1">
        <w:rPr>
          <w:rFonts w:eastAsia="標楷體" w:hint="eastAsia"/>
          <w:bCs/>
          <w:spacing w:val="-4"/>
          <w:sz w:val="28"/>
          <w:szCs w:val="22"/>
        </w:rPr>
        <w:t>資訊通信產品</w:t>
      </w:r>
      <w:r w:rsidRPr="00716CB1">
        <w:rPr>
          <w:rFonts w:eastAsia="標楷體"/>
          <w:bCs/>
          <w:spacing w:val="-4"/>
          <w:sz w:val="28"/>
          <w:szCs w:val="22"/>
        </w:rPr>
        <w:t>、</w:t>
      </w:r>
      <w:r w:rsidRPr="00716CB1">
        <w:rPr>
          <w:rFonts w:eastAsia="標楷體" w:hint="eastAsia"/>
          <w:bCs/>
          <w:spacing w:val="-4"/>
          <w:sz w:val="28"/>
          <w:szCs w:val="22"/>
        </w:rPr>
        <w:t>電子</w:t>
      </w:r>
      <w:r w:rsidRPr="00716CB1">
        <w:rPr>
          <w:rFonts w:eastAsia="標楷體"/>
          <w:bCs/>
          <w:spacing w:val="-4"/>
          <w:sz w:val="28"/>
          <w:szCs w:val="22"/>
        </w:rPr>
        <w:t>產品</w:t>
      </w:r>
      <w:r w:rsidRPr="00716CB1">
        <w:rPr>
          <w:rFonts w:eastAsia="標楷體"/>
          <w:spacing w:val="-4"/>
          <w:sz w:val="28"/>
          <w:szCs w:val="22"/>
        </w:rPr>
        <w:t>為主，</w:t>
      </w:r>
      <w:r w:rsidRPr="00716CB1">
        <w:rPr>
          <w:rFonts w:eastAsia="標楷體" w:hint="eastAsia"/>
          <w:spacing w:val="-4"/>
          <w:sz w:val="28"/>
          <w:szCs w:val="22"/>
        </w:rPr>
        <w:t>分別</w:t>
      </w:r>
      <w:r w:rsidRPr="00716CB1">
        <w:rPr>
          <w:rFonts w:eastAsia="標楷體"/>
          <w:spacing w:val="-4"/>
          <w:sz w:val="28"/>
          <w:szCs w:val="22"/>
        </w:rPr>
        <w:t>占訂單總額的</w:t>
      </w:r>
      <w:r w:rsidRPr="00716CB1">
        <w:rPr>
          <w:rFonts w:eastAsia="標楷體" w:hint="eastAsia"/>
          <w:spacing w:val="-4"/>
          <w:sz w:val="28"/>
          <w:szCs w:val="22"/>
        </w:rPr>
        <w:t>33.</w:t>
      </w:r>
      <w:r w:rsidR="00EC77C1">
        <w:rPr>
          <w:rFonts w:eastAsia="標楷體" w:hint="eastAsia"/>
          <w:spacing w:val="-4"/>
          <w:sz w:val="28"/>
          <w:szCs w:val="22"/>
        </w:rPr>
        <w:t>5</w:t>
      </w:r>
      <w:r w:rsidRPr="00716CB1">
        <w:rPr>
          <w:rFonts w:eastAsia="標楷體" w:hint="eastAsia"/>
          <w:spacing w:val="-4"/>
          <w:sz w:val="28"/>
          <w:szCs w:val="22"/>
        </w:rPr>
        <w:t>%</w:t>
      </w:r>
      <w:r w:rsidRPr="00716CB1">
        <w:rPr>
          <w:rFonts w:eastAsia="標楷體"/>
          <w:spacing w:val="-4"/>
          <w:sz w:val="28"/>
          <w:szCs w:val="22"/>
        </w:rPr>
        <w:t>及</w:t>
      </w:r>
      <w:r w:rsidRPr="00716CB1">
        <w:rPr>
          <w:rFonts w:eastAsia="標楷體" w:hint="eastAsia"/>
          <w:spacing w:val="-4"/>
          <w:sz w:val="28"/>
          <w:szCs w:val="22"/>
        </w:rPr>
        <w:t>2</w:t>
      </w:r>
      <w:r w:rsidR="00EC77C1">
        <w:rPr>
          <w:rFonts w:eastAsia="標楷體" w:hint="eastAsia"/>
          <w:spacing w:val="-4"/>
          <w:sz w:val="28"/>
          <w:szCs w:val="22"/>
        </w:rPr>
        <w:t>6.2</w:t>
      </w:r>
      <w:r w:rsidRPr="00716CB1">
        <w:rPr>
          <w:rFonts w:eastAsia="標楷體" w:hint="eastAsia"/>
          <w:spacing w:val="-4"/>
          <w:sz w:val="28"/>
          <w:szCs w:val="22"/>
        </w:rPr>
        <w:t>%</w:t>
      </w:r>
      <w:r w:rsidRPr="00716CB1">
        <w:rPr>
          <w:rFonts w:eastAsia="標楷體"/>
          <w:spacing w:val="-4"/>
          <w:sz w:val="28"/>
          <w:szCs w:val="22"/>
        </w:rPr>
        <w:t>，較上年同月</w:t>
      </w:r>
      <w:r w:rsidR="00EC77C1">
        <w:rPr>
          <w:rFonts w:eastAsia="標楷體" w:hint="eastAsia"/>
          <w:spacing w:val="-4"/>
          <w:sz w:val="28"/>
          <w:szCs w:val="22"/>
        </w:rPr>
        <w:t>分別</w:t>
      </w:r>
      <w:r w:rsidR="00EC77C1" w:rsidRPr="00716CB1">
        <w:rPr>
          <w:rFonts w:eastAsia="標楷體" w:hint="eastAsia"/>
          <w:spacing w:val="-4"/>
          <w:sz w:val="28"/>
          <w:szCs w:val="22"/>
        </w:rPr>
        <w:t>減少</w:t>
      </w:r>
      <w:r w:rsidR="00EC77C1">
        <w:rPr>
          <w:rFonts w:eastAsia="標楷體" w:hint="eastAsia"/>
          <w:spacing w:val="-4"/>
          <w:sz w:val="28"/>
          <w:szCs w:val="22"/>
        </w:rPr>
        <w:t>0.4</w:t>
      </w:r>
      <w:r w:rsidRPr="00716CB1">
        <w:rPr>
          <w:rFonts w:eastAsia="標楷體" w:hint="eastAsia"/>
          <w:spacing w:val="-4"/>
          <w:sz w:val="28"/>
          <w:szCs w:val="22"/>
        </w:rPr>
        <w:t>%</w:t>
      </w:r>
      <w:r w:rsidRPr="00716CB1">
        <w:rPr>
          <w:rFonts w:eastAsia="標楷體"/>
          <w:spacing w:val="-4"/>
          <w:sz w:val="28"/>
          <w:szCs w:val="22"/>
        </w:rPr>
        <w:t>及</w:t>
      </w:r>
      <w:r w:rsidR="00EC77C1">
        <w:rPr>
          <w:rFonts w:eastAsia="標楷體" w:hint="eastAsia"/>
          <w:spacing w:val="-4"/>
          <w:sz w:val="28"/>
          <w:szCs w:val="22"/>
        </w:rPr>
        <w:t>2.6</w:t>
      </w:r>
      <w:r w:rsidRPr="00716CB1">
        <w:rPr>
          <w:rFonts w:eastAsia="標楷體" w:hint="eastAsia"/>
          <w:spacing w:val="-4"/>
          <w:sz w:val="28"/>
          <w:szCs w:val="22"/>
        </w:rPr>
        <w:t>%</w:t>
      </w:r>
      <w:r w:rsidR="00F67965" w:rsidRPr="00716CB1">
        <w:rPr>
          <w:rFonts w:eastAsia="標楷體"/>
          <w:spacing w:val="-4"/>
          <w:sz w:val="28"/>
          <w:szCs w:val="22"/>
        </w:rPr>
        <w:t>。</w:t>
      </w:r>
    </w:p>
    <w:p w:rsidR="00B1559D" w:rsidRPr="00716CB1" w:rsidRDefault="00716CB1" w:rsidP="00F67965">
      <w:pPr>
        <w:numPr>
          <w:ilvl w:val="0"/>
          <w:numId w:val="5"/>
        </w:numPr>
        <w:snapToGrid w:val="0"/>
        <w:spacing w:line="300" w:lineRule="auto"/>
        <w:ind w:left="851" w:right="-142" w:hanging="567"/>
        <w:jc w:val="both"/>
        <w:rPr>
          <w:rFonts w:eastAsia="標楷體"/>
          <w:spacing w:val="-4"/>
          <w:sz w:val="28"/>
          <w:szCs w:val="22"/>
        </w:rPr>
      </w:pPr>
      <w:r w:rsidRPr="00716CB1">
        <w:rPr>
          <w:rFonts w:eastAsia="標楷體"/>
          <w:spacing w:val="-4"/>
          <w:sz w:val="28"/>
          <w:szCs w:val="22"/>
        </w:rPr>
        <w:t>10</w:t>
      </w:r>
      <w:r w:rsidRPr="00716CB1">
        <w:rPr>
          <w:rFonts w:eastAsia="標楷體" w:hint="eastAsia"/>
          <w:spacing w:val="-4"/>
          <w:sz w:val="28"/>
          <w:szCs w:val="22"/>
        </w:rPr>
        <w:t>4</w:t>
      </w:r>
      <w:r w:rsidRPr="00716CB1">
        <w:rPr>
          <w:rFonts w:eastAsia="標楷體"/>
          <w:spacing w:val="-4"/>
          <w:sz w:val="28"/>
          <w:szCs w:val="22"/>
        </w:rPr>
        <w:t>年</w:t>
      </w:r>
      <w:r w:rsidRPr="00716CB1">
        <w:rPr>
          <w:rFonts w:eastAsia="標楷體" w:hint="eastAsia"/>
          <w:spacing w:val="-4"/>
          <w:sz w:val="28"/>
          <w:szCs w:val="22"/>
        </w:rPr>
        <w:t>1</w:t>
      </w:r>
      <w:r w:rsidR="00343559">
        <w:rPr>
          <w:rFonts w:eastAsia="標楷體" w:hint="eastAsia"/>
          <w:spacing w:val="-4"/>
          <w:sz w:val="28"/>
          <w:szCs w:val="22"/>
        </w:rPr>
        <w:t>1</w:t>
      </w:r>
      <w:r w:rsidRPr="00716CB1">
        <w:rPr>
          <w:rFonts w:eastAsia="標楷體"/>
          <w:spacing w:val="-4"/>
          <w:sz w:val="28"/>
          <w:szCs w:val="22"/>
        </w:rPr>
        <w:t>月各類接單貨品中，</w:t>
      </w:r>
      <w:r w:rsidRPr="00716CB1">
        <w:rPr>
          <w:rFonts w:eastAsia="標楷體" w:hint="eastAsia"/>
          <w:spacing w:val="-4"/>
          <w:sz w:val="28"/>
          <w:szCs w:val="22"/>
        </w:rPr>
        <w:t>以</w:t>
      </w:r>
      <w:r w:rsidR="002D3864">
        <w:rPr>
          <w:rFonts w:eastAsia="標楷體" w:hint="eastAsia"/>
          <w:spacing w:val="-4"/>
          <w:sz w:val="28"/>
          <w:szCs w:val="22"/>
        </w:rPr>
        <w:t>木材</w:t>
      </w:r>
      <w:r w:rsidR="002D3864">
        <w:rPr>
          <w:rFonts w:ascii="標楷體" w:eastAsia="標楷體" w:hAnsi="標楷體" w:hint="eastAsia"/>
          <w:spacing w:val="-4"/>
          <w:sz w:val="28"/>
          <w:szCs w:val="22"/>
        </w:rPr>
        <w:t>、</w:t>
      </w:r>
      <w:r w:rsidR="002D3864">
        <w:rPr>
          <w:rFonts w:eastAsia="標楷體" w:hint="eastAsia"/>
          <w:spacing w:val="-4"/>
          <w:sz w:val="28"/>
          <w:szCs w:val="22"/>
        </w:rPr>
        <w:t>木製品及編結</w:t>
      </w:r>
      <w:r w:rsidRPr="00716CB1">
        <w:rPr>
          <w:rFonts w:eastAsia="標楷體" w:hint="eastAsia"/>
          <w:spacing w:val="-4"/>
          <w:sz w:val="28"/>
          <w:szCs w:val="22"/>
        </w:rPr>
        <w:t>品增加</w:t>
      </w:r>
      <w:r w:rsidR="002D3864">
        <w:rPr>
          <w:rFonts w:eastAsia="標楷體" w:hint="eastAsia"/>
          <w:spacing w:val="-4"/>
          <w:sz w:val="28"/>
          <w:szCs w:val="22"/>
        </w:rPr>
        <w:t>20.</w:t>
      </w:r>
      <w:r w:rsidR="008F7C77">
        <w:rPr>
          <w:rFonts w:eastAsia="標楷體" w:hint="eastAsia"/>
          <w:spacing w:val="-4"/>
          <w:sz w:val="28"/>
          <w:szCs w:val="22"/>
        </w:rPr>
        <w:t>7</w:t>
      </w:r>
      <w:r w:rsidRPr="00716CB1">
        <w:rPr>
          <w:rFonts w:eastAsia="標楷體" w:hint="eastAsia"/>
          <w:spacing w:val="-4"/>
          <w:sz w:val="28"/>
          <w:szCs w:val="22"/>
        </w:rPr>
        <w:t>%</w:t>
      </w:r>
      <w:r w:rsidRPr="00716CB1">
        <w:rPr>
          <w:rFonts w:eastAsia="標楷體" w:hint="eastAsia"/>
          <w:spacing w:val="-4"/>
          <w:sz w:val="28"/>
          <w:szCs w:val="22"/>
        </w:rPr>
        <w:t>最多；</w:t>
      </w:r>
      <w:r w:rsidR="002D3864">
        <w:rPr>
          <w:rFonts w:eastAsia="標楷體" w:hint="eastAsia"/>
          <w:spacing w:val="-4"/>
          <w:sz w:val="28"/>
          <w:szCs w:val="22"/>
        </w:rPr>
        <w:t>精密儀器</w:t>
      </w:r>
      <w:r w:rsidR="002D3864">
        <w:rPr>
          <w:rFonts w:ascii="標楷體" w:eastAsia="標楷體" w:hAnsi="標楷體" w:hint="eastAsia"/>
          <w:spacing w:val="-4"/>
          <w:sz w:val="28"/>
          <w:szCs w:val="22"/>
        </w:rPr>
        <w:t>、</w:t>
      </w:r>
      <w:r w:rsidR="002D3864">
        <w:rPr>
          <w:rFonts w:eastAsia="標楷體" w:hint="eastAsia"/>
          <w:spacing w:val="-4"/>
          <w:sz w:val="28"/>
          <w:szCs w:val="22"/>
        </w:rPr>
        <w:t>鐘錶</w:t>
      </w:r>
      <w:r w:rsidR="002D3864">
        <w:rPr>
          <w:rFonts w:ascii="標楷體" w:eastAsia="標楷體" w:hAnsi="標楷體" w:hint="eastAsia"/>
          <w:spacing w:val="-4"/>
          <w:sz w:val="28"/>
          <w:szCs w:val="22"/>
        </w:rPr>
        <w:t>、</w:t>
      </w:r>
      <w:r w:rsidR="002D3864">
        <w:rPr>
          <w:rFonts w:eastAsia="標楷體" w:hint="eastAsia"/>
          <w:spacing w:val="-4"/>
          <w:sz w:val="28"/>
          <w:szCs w:val="22"/>
        </w:rPr>
        <w:t>樂器</w:t>
      </w:r>
      <w:r w:rsidRPr="00716CB1">
        <w:rPr>
          <w:rFonts w:eastAsia="標楷體"/>
          <w:spacing w:val="-4"/>
          <w:sz w:val="28"/>
          <w:szCs w:val="22"/>
        </w:rPr>
        <w:t>減少</w:t>
      </w:r>
      <w:r w:rsidR="002D3864">
        <w:rPr>
          <w:rFonts w:eastAsia="標楷體" w:hint="eastAsia"/>
          <w:spacing w:val="-4"/>
          <w:sz w:val="28"/>
          <w:szCs w:val="22"/>
        </w:rPr>
        <w:t>21.</w:t>
      </w:r>
      <w:r w:rsidR="008F7C77">
        <w:rPr>
          <w:rFonts w:eastAsia="標楷體" w:hint="eastAsia"/>
          <w:spacing w:val="-4"/>
          <w:sz w:val="28"/>
          <w:szCs w:val="22"/>
        </w:rPr>
        <w:t>2</w:t>
      </w:r>
      <w:r w:rsidRPr="00716CB1">
        <w:rPr>
          <w:rFonts w:eastAsia="標楷體" w:hint="eastAsia"/>
          <w:spacing w:val="-4"/>
          <w:sz w:val="28"/>
          <w:szCs w:val="22"/>
        </w:rPr>
        <w:t>%</w:t>
      </w:r>
      <w:r w:rsidRPr="00716CB1">
        <w:rPr>
          <w:rFonts w:eastAsia="標楷體"/>
          <w:spacing w:val="-4"/>
          <w:sz w:val="28"/>
          <w:szCs w:val="22"/>
        </w:rPr>
        <w:t>最多</w:t>
      </w:r>
      <w:r w:rsidR="00B1559D" w:rsidRPr="00716CB1">
        <w:rPr>
          <w:rFonts w:eastAsia="標楷體" w:hint="eastAsia"/>
          <w:spacing w:val="-4"/>
          <w:sz w:val="28"/>
          <w:szCs w:val="22"/>
        </w:rPr>
        <w:t>。</w:t>
      </w:r>
    </w:p>
    <w:p w:rsidR="00F67965" w:rsidRPr="003A6FEC" w:rsidRDefault="003A6FEC" w:rsidP="00F67965">
      <w:pPr>
        <w:spacing w:beforeLines="50" w:before="180" w:afterLines="50" w:after="180"/>
        <w:jc w:val="center"/>
        <w:rPr>
          <w:rFonts w:eastAsia="標楷體"/>
          <w:sz w:val="28"/>
        </w:rPr>
      </w:pPr>
      <w:r w:rsidRPr="003A6FEC">
        <w:rPr>
          <w:rFonts w:eastAsia="標楷體" w:hint="eastAsia"/>
          <w:b/>
          <w:bCs/>
          <w:sz w:val="28"/>
        </w:rPr>
        <w:t>表</w:t>
      </w:r>
      <w:r w:rsidRPr="003A6FEC">
        <w:rPr>
          <w:rFonts w:eastAsia="標楷體" w:hint="eastAsia"/>
          <w:b/>
          <w:bCs/>
          <w:sz w:val="28"/>
        </w:rPr>
        <w:t xml:space="preserve"> 2-5-2  104</w:t>
      </w:r>
      <w:r w:rsidRPr="003A6FEC">
        <w:rPr>
          <w:rFonts w:eastAsia="標楷體" w:hint="eastAsia"/>
          <w:b/>
          <w:bCs/>
          <w:sz w:val="28"/>
        </w:rPr>
        <w:t>年</w:t>
      </w:r>
      <w:r w:rsidRPr="003A6FEC">
        <w:rPr>
          <w:rFonts w:eastAsia="標楷體" w:hint="eastAsia"/>
          <w:b/>
          <w:bCs/>
          <w:sz w:val="28"/>
        </w:rPr>
        <w:t>1</w:t>
      </w:r>
      <w:r w:rsidR="00343559">
        <w:rPr>
          <w:rFonts w:eastAsia="標楷體" w:hint="eastAsia"/>
          <w:b/>
          <w:bCs/>
          <w:sz w:val="28"/>
        </w:rPr>
        <w:t>1</w:t>
      </w:r>
      <w:r w:rsidRPr="003A6FEC">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3A6FEC" w:rsidRPr="003B6B9A" w:rsidTr="003A6FEC">
        <w:trPr>
          <w:jc w:val="center"/>
        </w:trPr>
        <w:tc>
          <w:tcPr>
            <w:tcW w:w="2046" w:type="dxa"/>
            <w:tcBorders>
              <w:top w:val="single" w:sz="4" w:space="0" w:color="auto"/>
              <w:left w:val="nil"/>
              <w:bottom w:val="single" w:sz="4" w:space="0" w:color="auto"/>
              <w:right w:val="single" w:sz="4" w:space="0" w:color="auto"/>
            </w:tcBorders>
            <w:vAlign w:val="center"/>
          </w:tcPr>
          <w:p w:rsidR="003A6FEC" w:rsidRPr="003B6B9A" w:rsidRDefault="003A6FEC" w:rsidP="003A6FEC">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1</w:t>
            </w:r>
            <w:r w:rsidR="00EC77C1">
              <w:rPr>
                <w:rFonts w:eastAsia="標楷體" w:hint="eastAsia"/>
              </w:rPr>
              <w:t>1</w:t>
            </w:r>
            <w:r w:rsidRPr="003B6B9A">
              <w:rPr>
                <w:rFonts w:eastAsia="標楷體"/>
              </w:rPr>
              <w:t>月金額</w:t>
            </w:r>
          </w:p>
          <w:p w:rsidR="003A6FEC" w:rsidRPr="003B6B9A" w:rsidRDefault="003A6FEC" w:rsidP="003A6FEC">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3A6FEC" w:rsidRPr="003B6B9A" w:rsidRDefault="003A6FEC" w:rsidP="003A6FEC">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3A6FEC" w:rsidRPr="003B6B9A" w:rsidRDefault="003A6FEC" w:rsidP="003A6FEC">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w:t>
            </w:r>
            <w:r w:rsidR="00EC77C1">
              <w:rPr>
                <w:rFonts w:eastAsia="標楷體" w:hint="eastAsia"/>
                <w:color w:val="000000" w:themeColor="text1"/>
              </w:rPr>
              <w:t>36.4</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33.</w:t>
            </w:r>
            <w:r w:rsidR="00EC77C1">
              <w:rPr>
                <w:rFonts w:eastAsia="標楷體" w:hint="eastAsia"/>
                <w:color w:val="000000" w:themeColor="text1"/>
              </w:rPr>
              <w:t>5</w:t>
            </w:r>
          </w:p>
        </w:tc>
        <w:tc>
          <w:tcPr>
            <w:tcW w:w="2433" w:type="dxa"/>
            <w:tcBorders>
              <w:top w:val="nil"/>
              <w:left w:val="nil"/>
              <w:bottom w:val="nil"/>
              <w:right w:val="nil"/>
            </w:tcBorders>
            <w:vAlign w:val="center"/>
          </w:tcPr>
          <w:p w:rsidR="003A6FEC" w:rsidRPr="00EA405E" w:rsidRDefault="00EC77C1" w:rsidP="003A6FEC">
            <w:pPr>
              <w:snapToGrid w:val="0"/>
              <w:spacing w:line="400" w:lineRule="exact"/>
              <w:ind w:left="11" w:right="969"/>
              <w:jc w:val="right"/>
              <w:rPr>
                <w:rFonts w:eastAsia="標楷體"/>
                <w:color w:val="000000" w:themeColor="text1"/>
              </w:rPr>
            </w:pPr>
            <w:r>
              <w:rPr>
                <w:rFonts w:eastAsia="標楷體" w:hint="eastAsia"/>
                <w:color w:val="000000" w:themeColor="text1"/>
              </w:rPr>
              <w:t>-0.4</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10</w:t>
            </w:r>
            <w:r w:rsidR="00EC77C1">
              <w:rPr>
                <w:rFonts w:eastAsia="標楷體" w:hint="eastAsia"/>
                <w:color w:val="000000" w:themeColor="text1"/>
              </w:rPr>
              <w:t>6.7</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2</w:t>
            </w:r>
            <w:r w:rsidR="00EC77C1">
              <w:rPr>
                <w:rFonts w:eastAsia="標楷體" w:hint="eastAsia"/>
                <w:color w:val="000000" w:themeColor="text1"/>
              </w:rPr>
              <w:t>6.2</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w:t>
            </w:r>
            <w:r w:rsidR="00EC77C1">
              <w:rPr>
                <w:rFonts w:eastAsia="標楷體" w:hint="eastAsia"/>
                <w:color w:val="000000" w:themeColor="text1"/>
              </w:rPr>
              <w:t>2.6</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21.</w:t>
            </w:r>
            <w:r w:rsidR="00EC77C1">
              <w:rPr>
                <w:rFonts w:eastAsia="標楷體" w:hint="eastAsia"/>
                <w:color w:val="000000" w:themeColor="text1"/>
              </w:rPr>
              <w:t>6</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5.</w:t>
            </w:r>
            <w:r w:rsidR="00EC77C1">
              <w:rPr>
                <w:rFonts w:eastAsia="標楷體" w:hint="eastAsia"/>
                <w:color w:val="000000" w:themeColor="text1"/>
              </w:rPr>
              <w:t>3</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-2</w:t>
            </w:r>
            <w:r w:rsidR="00EC77C1">
              <w:rPr>
                <w:rFonts w:eastAsia="標楷體" w:hint="eastAsia"/>
                <w:color w:val="000000" w:themeColor="text1"/>
              </w:rPr>
              <w:t>1.2</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3A6FEC" w:rsidRPr="00EA405E" w:rsidRDefault="00EC77C1" w:rsidP="003A6FEC">
            <w:pPr>
              <w:snapToGrid w:val="0"/>
              <w:spacing w:line="400" w:lineRule="exact"/>
              <w:ind w:left="12" w:right="-40"/>
              <w:jc w:val="center"/>
              <w:rPr>
                <w:rFonts w:eastAsia="標楷體"/>
                <w:color w:val="000000" w:themeColor="text1"/>
              </w:rPr>
            </w:pPr>
            <w:r>
              <w:rPr>
                <w:rFonts w:eastAsia="標楷體" w:hint="eastAsia"/>
                <w:color w:val="000000" w:themeColor="text1"/>
              </w:rPr>
              <w:t>18.6</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4.</w:t>
            </w:r>
            <w:r w:rsidR="00EC77C1">
              <w:rPr>
                <w:rFonts w:eastAsia="標楷體" w:hint="eastAsia"/>
                <w:color w:val="000000" w:themeColor="text1"/>
              </w:rPr>
              <w:t>6</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2" w:right="969"/>
              <w:jc w:val="right"/>
              <w:rPr>
                <w:rFonts w:eastAsia="標楷體"/>
                <w:color w:val="000000" w:themeColor="text1"/>
              </w:rPr>
            </w:pPr>
            <w:r>
              <w:rPr>
                <w:rFonts w:eastAsia="標楷體" w:hint="eastAsia"/>
                <w:color w:val="000000" w:themeColor="text1"/>
              </w:rPr>
              <w:t>-1</w:t>
            </w:r>
            <w:r w:rsidR="00EC77C1">
              <w:rPr>
                <w:rFonts w:eastAsia="標楷體" w:hint="eastAsia"/>
                <w:color w:val="000000" w:themeColor="text1"/>
              </w:rPr>
              <w:t>9.9</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w:t>
            </w:r>
            <w:r w:rsidR="00EC77C1">
              <w:rPr>
                <w:rFonts w:eastAsia="標楷體" w:hint="eastAsia"/>
                <w:color w:val="000000" w:themeColor="text1"/>
              </w:rPr>
              <w:t>7.1</w:t>
            </w:r>
          </w:p>
        </w:tc>
        <w:tc>
          <w:tcPr>
            <w:tcW w:w="1736" w:type="dxa"/>
            <w:tcBorders>
              <w:top w:val="nil"/>
              <w:left w:val="single" w:sz="4" w:space="0" w:color="auto"/>
              <w:bottom w:val="nil"/>
              <w:right w:val="single" w:sz="4" w:space="0" w:color="auto"/>
            </w:tcBorders>
            <w:vAlign w:val="center"/>
          </w:tcPr>
          <w:p w:rsidR="003A6FEC" w:rsidRPr="00824D0A" w:rsidRDefault="003A6FEC" w:rsidP="003A6FEC">
            <w:pPr>
              <w:snapToGrid w:val="0"/>
              <w:spacing w:line="400" w:lineRule="exact"/>
              <w:ind w:left="12" w:right="521"/>
              <w:jc w:val="right"/>
              <w:rPr>
                <w:rFonts w:eastAsia="標楷體"/>
                <w:color w:val="000000" w:themeColor="text1"/>
              </w:rPr>
            </w:pPr>
            <w:r>
              <w:rPr>
                <w:rFonts w:eastAsia="標楷體" w:hint="eastAsia"/>
                <w:color w:val="000000" w:themeColor="text1"/>
              </w:rPr>
              <w:t>4.</w:t>
            </w:r>
            <w:r w:rsidR="00EC77C1">
              <w:rPr>
                <w:rFonts w:eastAsia="標楷體" w:hint="eastAsia"/>
                <w:color w:val="000000" w:themeColor="text1"/>
              </w:rPr>
              <w:t>2</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2" w:right="969"/>
              <w:jc w:val="right"/>
              <w:rPr>
                <w:rFonts w:eastAsia="標楷體"/>
                <w:color w:val="000000" w:themeColor="text1"/>
              </w:rPr>
            </w:pPr>
            <w:r>
              <w:rPr>
                <w:rFonts w:eastAsia="標楷體" w:hint="eastAsia"/>
                <w:color w:val="000000" w:themeColor="text1"/>
              </w:rPr>
              <w:t>-</w:t>
            </w:r>
            <w:r w:rsidR="00EC77C1">
              <w:rPr>
                <w:rFonts w:eastAsia="標楷體" w:hint="eastAsia"/>
                <w:color w:val="000000" w:themeColor="text1"/>
              </w:rPr>
              <w:t>7.3</w:t>
            </w:r>
          </w:p>
        </w:tc>
      </w:tr>
      <w:tr w:rsidR="00860041" w:rsidRPr="003B6B9A" w:rsidTr="003A6FEC">
        <w:trPr>
          <w:jc w:val="center"/>
        </w:trPr>
        <w:tc>
          <w:tcPr>
            <w:tcW w:w="2046" w:type="dxa"/>
            <w:tcBorders>
              <w:top w:val="nil"/>
              <w:left w:val="nil"/>
              <w:bottom w:val="nil"/>
              <w:right w:val="single" w:sz="4" w:space="0" w:color="auto"/>
            </w:tcBorders>
            <w:vAlign w:val="center"/>
          </w:tcPr>
          <w:p w:rsidR="00860041" w:rsidRPr="003B6B9A" w:rsidRDefault="00860041" w:rsidP="009975A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860041" w:rsidRPr="00EA405E" w:rsidRDefault="00860041" w:rsidP="009975A6">
            <w:pPr>
              <w:snapToGrid w:val="0"/>
              <w:spacing w:line="400" w:lineRule="exact"/>
              <w:ind w:left="12" w:right="-40"/>
              <w:jc w:val="center"/>
              <w:rPr>
                <w:rFonts w:eastAsia="標楷體"/>
                <w:color w:val="000000" w:themeColor="text1"/>
              </w:rPr>
            </w:pPr>
            <w:r>
              <w:rPr>
                <w:rFonts w:eastAsia="標楷體" w:hint="eastAsia"/>
                <w:color w:val="000000" w:themeColor="text1"/>
              </w:rPr>
              <w:t>15.9</w:t>
            </w:r>
          </w:p>
        </w:tc>
        <w:tc>
          <w:tcPr>
            <w:tcW w:w="1736" w:type="dxa"/>
            <w:tcBorders>
              <w:top w:val="nil"/>
              <w:left w:val="single" w:sz="4" w:space="0" w:color="auto"/>
              <w:bottom w:val="nil"/>
              <w:right w:val="single" w:sz="4" w:space="0" w:color="auto"/>
            </w:tcBorders>
            <w:vAlign w:val="center"/>
          </w:tcPr>
          <w:p w:rsidR="00860041" w:rsidRPr="00824D0A" w:rsidRDefault="00860041" w:rsidP="009975A6">
            <w:pPr>
              <w:snapToGrid w:val="0"/>
              <w:spacing w:line="400" w:lineRule="exact"/>
              <w:ind w:left="12" w:right="521"/>
              <w:jc w:val="right"/>
              <w:rPr>
                <w:rFonts w:eastAsia="標楷體"/>
                <w:color w:val="000000" w:themeColor="text1"/>
              </w:rPr>
            </w:pPr>
            <w:r>
              <w:rPr>
                <w:rFonts w:eastAsia="標楷體" w:hint="eastAsia"/>
                <w:color w:val="000000" w:themeColor="text1"/>
              </w:rPr>
              <w:t>3.9</w:t>
            </w:r>
          </w:p>
        </w:tc>
        <w:tc>
          <w:tcPr>
            <w:tcW w:w="2433" w:type="dxa"/>
            <w:tcBorders>
              <w:top w:val="nil"/>
              <w:left w:val="nil"/>
              <w:bottom w:val="nil"/>
              <w:right w:val="nil"/>
            </w:tcBorders>
            <w:vAlign w:val="center"/>
          </w:tcPr>
          <w:p w:rsidR="00860041" w:rsidRPr="00EA405E" w:rsidRDefault="00860041" w:rsidP="009975A6">
            <w:pPr>
              <w:snapToGrid w:val="0"/>
              <w:spacing w:line="400" w:lineRule="exact"/>
              <w:ind w:left="12" w:right="969"/>
              <w:jc w:val="right"/>
              <w:rPr>
                <w:rFonts w:eastAsia="標楷體"/>
                <w:color w:val="000000" w:themeColor="text1"/>
              </w:rPr>
            </w:pPr>
            <w:r>
              <w:rPr>
                <w:rFonts w:eastAsia="標楷體" w:hint="eastAsia"/>
                <w:color w:val="000000" w:themeColor="text1"/>
              </w:rPr>
              <w:t>-16.3</w:t>
            </w:r>
          </w:p>
        </w:tc>
      </w:tr>
      <w:tr w:rsidR="003A6FEC" w:rsidRPr="003B6B9A" w:rsidTr="003A6FEC">
        <w:trPr>
          <w:jc w:val="center"/>
        </w:trPr>
        <w:tc>
          <w:tcPr>
            <w:tcW w:w="2046" w:type="dxa"/>
            <w:tcBorders>
              <w:top w:val="nil"/>
              <w:left w:val="nil"/>
              <w:bottom w:val="nil"/>
              <w:right w:val="single" w:sz="4" w:space="0" w:color="auto"/>
            </w:tcBorders>
            <w:vAlign w:val="center"/>
          </w:tcPr>
          <w:p w:rsidR="003A6FEC" w:rsidRPr="003B6B9A" w:rsidRDefault="003A6FEC" w:rsidP="003A6FEC">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3A6FEC" w:rsidRPr="00EA405E" w:rsidRDefault="003A6FEC" w:rsidP="003A6FEC">
            <w:pPr>
              <w:snapToGrid w:val="0"/>
              <w:spacing w:line="400" w:lineRule="exact"/>
              <w:ind w:left="12" w:right="-40"/>
              <w:jc w:val="center"/>
              <w:rPr>
                <w:rFonts w:eastAsia="標楷體"/>
                <w:color w:val="000000" w:themeColor="text1"/>
              </w:rPr>
            </w:pPr>
            <w:r>
              <w:rPr>
                <w:rFonts w:eastAsia="標楷體" w:hint="eastAsia"/>
                <w:color w:val="000000" w:themeColor="text1"/>
              </w:rPr>
              <w:t>1</w:t>
            </w:r>
            <w:r w:rsidR="00EC77C1">
              <w:rPr>
                <w:rFonts w:eastAsia="標楷體" w:hint="eastAsia"/>
                <w:color w:val="000000" w:themeColor="text1"/>
              </w:rPr>
              <w:t>5.3</w:t>
            </w:r>
          </w:p>
        </w:tc>
        <w:tc>
          <w:tcPr>
            <w:tcW w:w="1736" w:type="dxa"/>
            <w:tcBorders>
              <w:top w:val="nil"/>
              <w:left w:val="single" w:sz="4" w:space="0" w:color="auto"/>
              <w:bottom w:val="nil"/>
              <w:right w:val="single" w:sz="4" w:space="0" w:color="auto"/>
            </w:tcBorders>
            <w:vAlign w:val="center"/>
          </w:tcPr>
          <w:p w:rsidR="003A6FEC" w:rsidRPr="00824D0A" w:rsidRDefault="00EC77C1" w:rsidP="003A6FEC">
            <w:pPr>
              <w:snapToGrid w:val="0"/>
              <w:spacing w:line="400" w:lineRule="exact"/>
              <w:ind w:left="12" w:right="521"/>
              <w:jc w:val="right"/>
              <w:rPr>
                <w:rFonts w:eastAsia="標楷體"/>
                <w:color w:val="000000" w:themeColor="text1"/>
              </w:rPr>
            </w:pPr>
            <w:r>
              <w:rPr>
                <w:rFonts w:eastAsia="標楷體" w:hint="eastAsia"/>
                <w:color w:val="000000" w:themeColor="text1"/>
              </w:rPr>
              <w:t>3.8</w:t>
            </w:r>
          </w:p>
        </w:tc>
        <w:tc>
          <w:tcPr>
            <w:tcW w:w="2433" w:type="dxa"/>
            <w:tcBorders>
              <w:top w:val="nil"/>
              <w:left w:val="nil"/>
              <w:bottom w:val="nil"/>
              <w:right w:val="nil"/>
            </w:tcBorders>
            <w:vAlign w:val="center"/>
          </w:tcPr>
          <w:p w:rsidR="003A6FEC" w:rsidRPr="00EA405E" w:rsidRDefault="003A6FEC" w:rsidP="003A6FEC">
            <w:pPr>
              <w:snapToGrid w:val="0"/>
              <w:spacing w:line="400" w:lineRule="exact"/>
              <w:ind w:left="11" w:right="969"/>
              <w:jc w:val="right"/>
              <w:rPr>
                <w:rFonts w:eastAsia="標楷體"/>
                <w:color w:val="000000" w:themeColor="text1"/>
              </w:rPr>
            </w:pPr>
            <w:r>
              <w:rPr>
                <w:rFonts w:eastAsia="標楷體" w:hint="eastAsia"/>
                <w:color w:val="000000" w:themeColor="text1"/>
              </w:rPr>
              <w:t>-1</w:t>
            </w:r>
            <w:r w:rsidR="00EC77C1">
              <w:rPr>
                <w:rFonts w:eastAsia="標楷體" w:hint="eastAsia"/>
                <w:color w:val="000000" w:themeColor="text1"/>
              </w:rPr>
              <w:t>6.8</w:t>
            </w:r>
          </w:p>
        </w:tc>
      </w:tr>
      <w:tr w:rsidR="003A6FEC" w:rsidRPr="003A6FEC" w:rsidTr="003A6FEC">
        <w:trPr>
          <w:jc w:val="center"/>
        </w:trPr>
        <w:tc>
          <w:tcPr>
            <w:tcW w:w="2046" w:type="dxa"/>
            <w:tcBorders>
              <w:top w:val="nil"/>
              <w:left w:val="nil"/>
              <w:bottom w:val="single" w:sz="4" w:space="0" w:color="auto"/>
              <w:right w:val="single" w:sz="4" w:space="0" w:color="auto"/>
            </w:tcBorders>
            <w:vAlign w:val="center"/>
          </w:tcPr>
          <w:p w:rsidR="003A6FEC" w:rsidRPr="003A6FEC" w:rsidRDefault="003A6FEC" w:rsidP="003A6FEC">
            <w:pPr>
              <w:snapToGrid w:val="0"/>
              <w:spacing w:line="400" w:lineRule="atLeast"/>
              <w:ind w:left="28" w:right="-40"/>
              <w:jc w:val="both"/>
              <w:rPr>
                <w:rFonts w:eastAsia="標楷體"/>
              </w:rPr>
            </w:pPr>
            <w:r w:rsidRPr="003A6FEC">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3A6FEC" w:rsidP="003A6FEC">
            <w:pPr>
              <w:snapToGrid w:val="0"/>
              <w:spacing w:line="400" w:lineRule="exact"/>
              <w:ind w:left="12" w:right="-40"/>
              <w:jc w:val="center"/>
              <w:rPr>
                <w:rFonts w:eastAsia="標楷體"/>
              </w:rPr>
            </w:pPr>
            <w:r w:rsidRPr="003A6FEC">
              <w:rPr>
                <w:rFonts w:eastAsia="標楷體" w:hint="eastAsia"/>
              </w:rPr>
              <w:t>1</w:t>
            </w:r>
            <w:r w:rsidR="00EC77C1">
              <w:rPr>
                <w:rFonts w:eastAsia="標楷體" w:hint="eastAsia"/>
              </w:rPr>
              <w:t>3.8</w:t>
            </w:r>
          </w:p>
        </w:tc>
        <w:tc>
          <w:tcPr>
            <w:tcW w:w="1736" w:type="dxa"/>
            <w:tcBorders>
              <w:top w:val="nil"/>
              <w:left w:val="single" w:sz="4" w:space="0" w:color="auto"/>
              <w:bottom w:val="single" w:sz="4" w:space="0" w:color="auto"/>
              <w:right w:val="single" w:sz="4" w:space="0" w:color="auto"/>
            </w:tcBorders>
            <w:vAlign w:val="center"/>
          </w:tcPr>
          <w:p w:rsidR="003A6FEC" w:rsidRPr="003A6FEC" w:rsidRDefault="003A6FEC" w:rsidP="003A6FEC">
            <w:pPr>
              <w:snapToGrid w:val="0"/>
              <w:spacing w:line="400" w:lineRule="exact"/>
              <w:ind w:left="12" w:right="521"/>
              <w:jc w:val="right"/>
              <w:rPr>
                <w:rFonts w:eastAsia="標楷體"/>
              </w:rPr>
            </w:pPr>
            <w:r w:rsidRPr="003A6FEC">
              <w:rPr>
                <w:rFonts w:eastAsia="標楷體" w:hint="eastAsia"/>
              </w:rPr>
              <w:t>3.</w:t>
            </w:r>
            <w:r w:rsidR="00EC77C1">
              <w:rPr>
                <w:rFonts w:eastAsia="標楷體" w:hint="eastAsia"/>
              </w:rPr>
              <w:t>4</w:t>
            </w:r>
          </w:p>
        </w:tc>
        <w:tc>
          <w:tcPr>
            <w:tcW w:w="2433" w:type="dxa"/>
            <w:tcBorders>
              <w:top w:val="nil"/>
              <w:left w:val="nil"/>
              <w:bottom w:val="single" w:sz="4" w:space="0" w:color="auto"/>
              <w:right w:val="nil"/>
            </w:tcBorders>
            <w:vAlign w:val="center"/>
          </w:tcPr>
          <w:p w:rsidR="003A6FEC" w:rsidRPr="003A6FEC" w:rsidRDefault="003A6FEC" w:rsidP="003A6FEC">
            <w:pPr>
              <w:snapToGrid w:val="0"/>
              <w:spacing w:line="400" w:lineRule="exact"/>
              <w:ind w:left="11" w:right="969"/>
              <w:jc w:val="right"/>
              <w:rPr>
                <w:rFonts w:eastAsia="標楷體"/>
              </w:rPr>
            </w:pPr>
            <w:r w:rsidRPr="003A6FEC">
              <w:rPr>
                <w:rFonts w:eastAsia="標楷體" w:hint="eastAsia"/>
              </w:rPr>
              <w:t>-</w:t>
            </w:r>
            <w:r w:rsidR="00EC77C1">
              <w:rPr>
                <w:rFonts w:eastAsia="標楷體" w:hint="eastAsia"/>
              </w:rPr>
              <w:t>3.8</w:t>
            </w:r>
          </w:p>
        </w:tc>
      </w:tr>
    </w:tbl>
    <w:p w:rsidR="00F67965" w:rsidRPr="003A6FEC" w:rsidRDefault="00F67965" w:rsidP="00F67965">
      <w:pPr>
        <w:ind w:firstLineChars="146" w:firstLine="321"/>
        <w:rPr>
          <w:rFonts w:eastAsia="標楷體"/>
          <w:spacing w:val="-4"/>
          <w:kern w:val="0"/>
          <w:sz w:val="22"/>
          <w:szCs w:val="22"/>
        </w:rPr>
      </w:pPr>
      <w:r w:rsidRPr="003A6FEC">
        <w:rPr>
          <w:rFonts w:eastAsia="標楷體"/>
          <w:sz w:val="22"/>
          <w:szCs w:val="22"/>
        </w:rPr>
        <w:t>資料來源：經濟部統計處。</w:t>
      </w:r>
    </w:p>
    <w:p w:rsidR="00F67965" w:rsidRPr="003A6FEC" w:rsidRDefault="00F67965" w:rsidP="00F67965">
      <w:pPr>
        <w:widowControl/>
        <w:tabs>
          <w:tab w:val="left" w:pos="540"/>
        </w:tabs>
        <w:snapToGrid w:val="0"/>
        <w:spacing w:beforeLines="100" w:before="360" w:line="300" w:lineRule="auto"/>
        <w:jc w:val="both"/>
        <w:rPr>
          <w:rFonts w:eastAsia="標楷體"/>
          <w:b/>
          <w:bCs/>
          <w:kern w:val="0"/>
          <w:sz w:val="28"/>
          <w:szCs w:val="20"/>
        </w:rPr>
      </w:pPr>
      <w:r w:rsidRPr="003A6FEC">
        <w:rPr>
          <w:rFonts w:eastAsia="標楷體"/>
          <w:b/>
          <w:bCs/>
          <w:kern w:val="0"/>
          <w:sz w:val="28"/>
          <w:szCs w:val="20"/>
        </w:rPr>
        <w:t>３、</w:t>
      </w:r>
      <w:r w:rsidR="003A6FEC" w:rsidRPr="003A6FEC">
        <w:rPr>
          <w:rFonts w:eastAsia="標楷體"/>
          <w:b/>
          <w:bCs/>
          <w:kern w:val="0"/>
          <w:sz w:val="28"/>
          <w:szCs w:val="20"/>
        </w:rPr>
        <w:t>104</w:t>
      </w:r>
      <w:r w:rsidR="003A6FEC" w:rsidRPr="003A6FEC">
        <w:rPr>
          <w:rFonts w:eastAsia="標楷體"/>
          <w:b/>
          <w:bCs/>
          <w:kern w:val="0"/>
          <w:sz w:val="28"/>
          <w:szCs w:val="20"/>
        </w:rPr>
        <w:t>年</w:t>
      </w:r>
      <w:r w:rsidR="003A6FEC" w:rsidRPr="003A6FEC">
        <w:rPr>
          <w:rFonts w:eastAsia="標楷體" w:hint="eastAsia"/>
          <w:b/>
          <w:bCs/>
          <w:kern w:val="0"/>
          <w:sz w:val="28"/>
          <w:szCs w:val="20"/>
        </w:rPr>
        <w:t>1</w:t>
      </w:r>
      <w:r w:rsidR="00343559">
        <w:rPr>
          <w:rFonts w:eastAsia="標楷體" w:hint="eastAsia"/>
          <w:b/>
          <w:bCs/>
          <w:kern w:val="0"/>
          <w:sz w:val="28"/>
          <w:szCs w:val="20"/>
        </w:rPr>
        <w:t>1</w:t>
      </w:r>
      <w:r w:rsidR="003A6FEC" w:rsidRPr="003A6FEC">
        <w:rPr>
          <w:rFonts w:eastAsia="標楷體"/>
          <w:b/>
          <w:bCs/>
          <w:kern w:val="0"/>
          <w:sz w:val="28"/>
          <w:szCs w:val="20"/>
        </w:rPr>
        <w:t>月外銷訂單海外生產比重為</w:t>
      </w:r>
      <w:r w:rsidR="003A6FEC" w:rsidRPr="003A6FEC">
        <w:rPr>
          <w:rFonts w:eastAsia="標楷體" w:hint="eastAsia"/>
          <w:b/>
          <w:bCs/>
          <w:kern w:val="0"/>
          <w:sz w:val="28"/>
          <w:szCs w:val="20"/>
        </w:rPr>
        <w:t>5</w:t>
      </w:r>
      <w:r w:rsidR="00EC77C1">
        <w:rPr>
          <w:rFonts w:eastAsia="標楷體" w:hint="eastAsia"/>
          <w:b/>
          <w:bCs/>
          <w:kern w:val="0"/>
          <w:sz w:val="28"/>
          <w:szCs w:val="20"/>
        </w:rPr>
        <w:t>9.7</w:t>
      </w:r>
      <w:r w:rsidR="003A6FEC" w:rsidRPr="003A6FEC">
        <w:rPr>
          <w:rFonts w:eastAsia="標楷體"/>
          <w:b/>
          <w:bCs/>
          <w:kern w:val="0"/>
          <w:sz w:val="28"/>
          <w:szCs w:val="20"/>
        </w:rPr>
        <w:t>%</w:t>
      </w:r>
    </w:p>
    <w:p w:rsidR="00F67965" w:rsidRPr="003A6FEC" w:rsidRDefault="003A6FEC"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3A6FEC">
        <w:rPr>
          <w:rFonts w:eastAsia="標楷體"/>
          <w:kern w:val="0"/>
          <w:sz w:val="28"/>
          <w:szCs w:val="20"/>
        </w:rPr>
        <w:t>104</w:t>
      </w:r>
      <w:r w:rsidRPr="003A6FEC">
        <w:rPr>
          <w:rFonts w:eastAsia="標楷體"/>
          <w:kern w:val="0"/>
          <w:sz w:val="28"/>
          <w:szCs w:val="20"/>
        </w:rPr>
        <w:t>年</w:t>
      </w:r>
      <w:r w:rsidRPr="003A6FEC">
        <w:rPr>
          <w:rFonts w:eastAsia="標楷體" w:hint="eastAsia"/>
          <w:kern w:val="0"/>
          <w:sz w:val="28"/>
          <w:szCs w:val="20"/>
        </w:rPr>
        <w:t>1</w:t>
      </w:r>
      <w:r w:rsidR="00343559">
        <w:rPr>
          <w:rFonts w:eastAsia="標楷體" w:hint="eastAsia"/>
          <w:kern w:val="0"/>
          <w:sz w:val="28"/>
          <w:szCs w:val="20"/>
        </w:rPr>
        <w:t>1</w:t>
      </w:r>
      <w:r w:rsidRPr="003A6FEC">
        <w:rPr>
          <w:rFonts w:eastAsia="標楷體"/>
          <w:kern w:val="0"/>
          <w:sz w:val="28"/>
          <w:szCs w:val="20"/>
        </w:rPr>
        <w:t>月外銷訂單海外生產比重</w:t>
      </w:r>
      <w:r w:rsidRPr="003A6FEC">
        <w:rPr>
          <w:rFonts w:eastAsia="標楷體" w:hint="eastAsia"/>
          <w:kern w:val="0"/>
          <w:sz w:val="28"/>
          <w:szCs w:val="20"/>
        </w:rPr>
        <w:t>5</w:t>
      </w:r>
      <w:r w:rsidR="00EC77C1">
        <w:rPr>
          <w:rFonts w:eastAsia="標楷體" w:hint="eastAsia"/>
          <w:kern w:val="0"/>
          <w:sz w:val="28"/>
          <w:szCs w:val="20"/>
        </w:rPr>
        <w:t>9.7</w:t>
      </w:r>
      <w:r w:rsidRPr="003A6FEC">
        <w:rPr>
          <w:rFonts w:eastAsia="標楷體"/>
          <w:kern w:val="0"/>
          <w:sz w:val="28"/>
          <w:szCs w:val="20"/>
        </w:rPr>
        <w:t>%</w:t>
      </w:r>
      <w:r w:rsidRPr="003A6FEC">
        <w:rPr>
          <w:rFonts w:eastAsia="標楷體"/>
          <w:kern w:val="0"/>
          <w:sz w:val="28"/>
          <w:szCs w:val="20"/>
        </w:rPr>
        <w:t>，其中以資訊通信產品</w:t>
      </w:r>
      <w:r w:rsidRPr="003A6FEC">
        <w:rPr>
          <w:rFonts w:eastAsia="標楷體" w:hint="eastAsia"/>
          <w:kern w:val="0"/>
          <w:sz w:val="28"/>
          <w:szCs w:val="20"/>
        </w:rPr>
        <w:t>9</w:t>
      </w:r>
      <w:r w:rsidR="00EC77C1">
        <w:rPr>
          <w:rFonts w:eastAsia="標楷體" w:hint="eastAsia"/>
          <w:kern w:val="0"/>
          <w:sz w:val="28"/>
          <w:szCs w:val="20"/>
        </w:rPr>
        <w:t>3.7</w:t>
      </w:r>
      <w:r w:rsidRPr="003A6FEC">
        <w:rPr>
          <w:rFonts w:eastAsia="標楷體"/>
          <w:kern w:val="0"/>
          <w:sz w:val="28"/>
          <w:szCs w:val="20"/>
        </w:rPr>
        <w:t>%</w:t>
      </w:r>
      <w:r w:rsidRPr="003A6FEC">
        <w:rPr>
          <w:rFonts w:eastAsia="標楷體"/>
          <w:kern w:val="0"/>
          <w:sz w:val="28"/>
          <w:szCs w:val="20"/>
        </w:rPr>
        <w:t>最高，其次為</w:t>
      </w:r>
      <w:r w:rsidRPr="003A6FEC">
        <w:rPr>
          <w:rFonts w:eastAsia="標楷體" w:hint="eastAsia"/>
          <w:kern w:val="0"/>
          <w:sz w:val="28"/>
          <w:szCs w:val="20"/>
        </w:rPr>
        <w:t>電機產品</w:t>
      </w:r>
      <w:r w:rsidRPr="003A6FEC">
        <w:rPr>
          <w:rFonts w:eastAsia="標楷體" w:hint="eastAsia"/>
          <w:kern w:val="0"/>
          <w:sz w:val="28"/>
          <w:szCs w:val="20"/>
        </w:rPr>
        <w:t>6</w:t>
      </w:r>
      <w:r w:rsidR="00EC77C1">
        <w:rPr>
          <w:rFonts w:eastAsia="標楷體" w:hint="eastAsia"/>
          <w:kern w:val="0"/>
          <w:sz w:val="28"/>
          <w:szCs w:val="20"/>
        </w:rPr>
        <w:t>7.9</w:t>
      </w:r>
      <w:r w:rsidRPr="003A6FEC">
        <w:rPr>
          <w:rFonts w:eastAsia="標楷體" w:hint="eastAsia"/>
          <w:kern w:val="0"/>
          <w:sz w:val="28"/>
          <w:szCs w:val="20"/>
        </w:rPr>
        <w:t>%</w:t>
      </w:r>
      <w:r w:rsidRPr="003A6FEC">
        <w:rPr>
          <w:rFonts w:eastAsia="標楷體" w:hint="eastAsia"/>
          <w:kern w:val="0"/>
          <w:sz w:val="28"/>
          <w:szCs w:val="20"/>
        </w:rPr>
        <w:t>、</w:t>
      </w:r>
      <w:r w:rsidR="003857A6">
        <w:rPr>
          <w:rFonts w:eastAsia="標楷體" w:hint="eastAsia"/>
          <w:kern w:val="0"/>
          <w:sz w:val="28"/>
          <w:szCs w:val="20"/>
        </w:rPr>
        <w:t>電子產品</w:t>
      </w:r>
      <w:r w:rsidR="003857A6">
        <w:rPr>
          <w:rFonts w:eastAsia="標楷體" w:hint="eastAsia"/>
          <w:kern w:val="0"/>
          <w:sz w:val="28"/>
          <w:szCs w:val="20"/>
        </w:rPr>
        <w:t>53</w:t>
      </w:r>
      <w:r w:rsidR="00EC77C1">
        <w:rPr>
          <w:rFonts w:eastAsia="標楷體" w:hint="eastAsia"/>
          <w:kern w:val="0"/>
          <w:sz w:val="28"/>
          <w:szCs w:val="20"/>
        </w:rPr>
        <w:t>.0</w:t>
      </w:r>
      <w:r w:rsidRPr="003A6FEC">
        <w:rPr>
          <w:rFonts w:eastAsia="標楷體"/>
          <w:kern w:val="0"/>
          <w:sz w:val="28"/>
          <w:szCs w:val="20"/>
        </w:rPr>
        <w:t>%</w:t>
      </w:r>
      <w:r w:rsidRPr="003A6FEC">
        <w:rPr>
          <w:rFonts w:eastAsia="標楷體"/>
          <w:kern w:val="0"/>
          <w:sz w:val="28"/>
          <w:szCs w:val="20"/>
        </w:rPr>
        <w:t>。累計</w:t>
      </w:r>
      <w:r w:rsidRPr="003A6FEC">
        <w:rPr>
          <w:rFonts w:eastAsia="標楷體"/>
          <w:kern w:val="0"/>
          <w:sz w:val="28"/>
          <w:szCs w:val="20"/>
        </w:rPr>
        <w:t>1</w:t>
      </w:r>
      <w:r w:rsidRPr="003A6FEC">
        <w:rPr>
          <w:rFonts w:eastAsia="標楷體"/>
          <w:kern w:val="0"/>
          <w:sz w:val="28"/>
          <w:szCs w:val="20"/>
        </w:rPr>
        <w:t>至</w:t>
      </w:r>
      <w:r w:rsidRPr="003A6FEC">
        <w:rPr>
          <w:rFonts w:eastAsia="標楷體" w:hint="eastAsia"/>
          <w:kern w:val="0"/>
          <w:sz w:val="28"/>
          <w:szCs w:val="20"/>
        </w:rPr>
        <w:t>1</w:t>
      </w:r>
      <w:r w:rsidR="00EC77C1">
        <w:rPr>
          <w:rFonts w:eastAsia="標楷體" w:hint="eastAsia"/>
          <w:kern w:val="0"/>
          <w:sz w:val="28"/>
          <w:szCs w:val="20"/>
        </w:rPr>
        <w:t>1</w:t>
      </w:r>
      <w:r w:rsidRPr="003A6FEC">
        <w:rPr>
          <w:rFonts w:eastAsia="標楷體"/>
          <w:kern w:val="0"/>
          <w:sz w:val="28"/>
          <w:szCs w:val="20"/>
        </w:rPr>
        <w:t>月，外銷訂單海外生產比重為</w:t>
      </w:r>
      <w:r w:rsidRPr="003A6FEC">
        <w:rPr>
          <w:rFonts w:eastAsia="標楷體" w:hint="eastAsia"/>
          <w:kern w:val="0"/>
          <w:sz w:val="28"/>
          <w:szCs w:val="20"/>
        </w:rPr>
        <w:t>54.</w:t>
      </w:r>
      <w:r w:rsidR="00EC77C1">
        <w:rPr>
          <w:rFonts w:eastAsia="標楷體" w:hint="eastAsia"/>
          <w:kern w:val="0"/>
          <w:sz w:val="28"/>
          <w:szCs w:val="20"/>
        </w:rPr>
        <w:t>9</w:t>
      </w:r>
      <w:r w:rsidRPr="003A6FEC">
        <w:rPr>
          <w:rFonts w:eastAsia="標楷體"/>
          <w:kern w:val="0"/>
          <w:sz w:val="28"/>
          <w:szCs w:val="20"/>
        </w:rPr>
        <w:t>%</w:t>
      </w:r>
      <w:r w:rsidRPr="003A6FEC">
        <w:rPr>
          <w:rFonts w:eastAsia="標楷體"/>
          <w:kern w:val="0"/>
          <w:sz w:val="28"/>
          <w:szCs w:val="20"/>
        </w:rPr>
        <w:t>。</w:t>
      </w:r>
    </w:p>
    <w:p w:rsidR="00F67965" w:rsidRPr="003A6FEC" w:rsidRDefault="00F67965" w:rsidP="00F67965">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3A6FEC">
        <w:rPr>
          <w:rFonts w:eastAsia="標楷體"/>
          <w:b/>
          <w:bCs/>
          <w:kern w:val="0"/>
          <w:sz w:val="28"/>
          <w:szCs w:val="20"/>
        </w:rPr>
        <w:t>４、</w:t>
      </w:r>
      <w:r w:rsidR="003A6FEC" w:rsidRPr="003A6FEC">
        <w:rPr>
          <w:rFonts w:eastAsia="標楷體"/>
          <w:b/>
          <w:bCs/>
          <w:kern w:val="0"/>
          <w:sz w:val="28"/>
          <w:szCs w:val="20"/>
        </w:rPr>
        <w:t>104</w:t>
      </w:r>
      <w:r w:rsidR="003A6FEC" w:rsidRPr="003A6FEC">
        <w:rPr>
          <w:rFonts w:eastAsia="標楷體"/>
          <w:b/>
          <w:bCs/>
          <w:kern w:val="0"/>
          <w:sz w:val="28"/>
          <w:szCs w:val="20"/>
        </w:rPr>
        <w:t>年</w:t>
      </w:r>
      <w:r w:rsidR="003A6FEC" w:rsidRPr="003A6FEC">
        <w:rPr>
          <w:rFonts w:eastAsia="標楷體" w:hint="eastAsia"/>
          <w:b/>
          <w:bCs/>
          <w:kern w:val="0"/>
          <w:sz w:val="28"/>
          <w:szCs w:val="20"/>
        </w:rPr>
        <w:t>1</w:t>
      </w:r>
      <w:r w:rsidR="00343559">
        <w:rPr>
          <w:rFonts w:eastAsia="標楷體" w:hint="eastAsia"/>
          <w:b/>
          <w:bCs/>
          <w:kern w:val="0"/>
          <w:sz w:val="28"/>
          <w:szCs w:val="20"/>
        </w:rPr>
        <w:t>1</w:t>
      </w:r>
      <w:r w:rsidR="003A6FEC" w:rsidRPr="003A6FEC">
        <w:rPr>
          <w:rFonts w:eastAsia="標楷體"/>
          <w:b/>
          <w:bCs/>
          <w:kern w:val="0"/>
          <w:sz w:val="28"/>
          <w:szCs w:val="20"/>
        </w:rPr>
        <w:t>月主要地區接單</w:t>
      </w:r>
      <w:r w:rsidR="003A6FEC" w:rsidRPr="003A6FEC">
        <w:rPr>
          <w:rFonts w:eastAsia="標楷體" w:hint="eastAsia"/>
          <w:b/>
          <w:bCs/>
          <w:kern w:val="0"/>
          <w:sz w:val="28"/>
          <w:szCs w:val="20"/>
        </w:rPr>
        <w:t>以日本減少</w:t>
      </w:r>
      <w:r w:rsidR="003A6FEC" w:rsidRPr="003A6FEC">
        <w:rPr>
          <w:rFonts w:eastAsia="標楷體" w:hint="eastAsia"/>
          <w:b/>
          <w:bCs/>
          <w:kern w:val="0"/>
          <w:sz w:val="28"/>
          <w:szCs w:val="20"/>
        </w:rPr>
        <w:t>2</w:t>
      </w:r>
      <w:r w:rsidR="00EC77C1">
        <w:rPr>
          <w:rFonts w:eastAsia="標楷體" w:hint="eastAsia"/>
          <w:b/>
          <w:bCs/>
          <w:kern w:val="0"/>
          <w:sz w:val="28"/>
          <w:szCs w:val="20"/>
        </w:rPr>
        <w:t>8.9</w:t>
      </w:r>
      <w:r w:rsidR="003A6FEC" w:rsidRPr="003A6FEC">
        <w:rPr>
          <w:rFonts w:eastAsia="標楷體"/>
          <w:b/>
          <w:bCs/>
          <w:kern w:val="0"/>
          <w:sz w:val="28"/>
          <w:szCs w:val="20"/>
        </w:rPr>
        <w:t>%</w:t>
      </w:r>
      <w:r w:rsidR="003A6FEC" w:rsidRPr="003A6FEC">
        <w:rPr>
          <w:rFonts w:eastAsia="標楷體" w:hint="eastAsia"/>
          <w:b/>
          <w:bCs/>
          <w:kern w:val="0"/>
          <w:sz w:val="28"/>
          <w:szCs w:val="20"/>
        </w:rPr>
        <w:t>最多</w:t>
      </w:r>
    </w:p>
    <w:p w:rsidR="00F67965" w:rsidRPr="003A6FEC" w:rsidRDefault="003A6FEC"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3A6FEC">
        <w:rPr>
          <w:rFonts w:eastAsia="標楷體"/>
          <w:kern w:val="0"/>
          <w:sz w:val="28"/>
          <w:szCs w:val="20"/>
        </w:rPr>
        <w:t>104</w:t>
      </w:r>
      <w:r w:rsidRPr="003A6FEC">
        <w:rPr>
          <w:rFonts w:eastAsia="標楷體"/>
          <w:kern w:val="0"/>
          <w:sz w:val="28"/>
          <w:szCs w:val="20"/>
        </w:rPr>
        <w:t>年</w:t>
      </w:r>
      <w:r w:rsidRPr="003A6FEC">
        <w:rPr>
          <w:rFonts w:eastAsia="標楷體" w:hint="eastAsia"/>
          <w:kern w:val="0"/>
          <w:sz w:val="28"/>
          <w:szCs w:val="20"/>
        </w:rPr>
        <w:t>1</w:t>
      </w:r>
      <w:r w:rsidR="00343559">
        <w:rPr>
          <w:rFonts w:eastAsia="標楷體" w:hint="eastAsia"/>
          <w:kern w:val="0"/>
          <w:sz w:val="28"/>
          <w:szCs w:val="20"/>
        </w:rPr>
        <w:t>1</w:t>
      </w:r>
      <w:r w:rsidRPr="003A6FEC">
        <w:rPr>
          <w:rFonts w:eastAsia="標楷體"/>
          <w:kern w:val="0"/>
          <w:sz w:val="28"/>
          <w:szCs w:val="20"/>
        </w:rPr>
        <w:t>月以美國及</w:t>
      </w:r>
      <w:r w:rsidR="00181047">
        <w:rPr>
          <w:rFonts w:eastAsia="標楷體" w:hint="eastAsia"/>
          <w:kern w:val="0"/>
          <w:sz w:val="28"/>
          <w:szCs w:val="20"/>
        </w:rPr>
        <w:t>歐洲</w:t>
      </w:r>
      <w:r w:rsidRPr="003A6FEC">
        <w:rPr>
          <w:rFonts w:eastAsia="標楷體"/>
          <w:kern w:val="0"/>
          <w:sz w:val="28"/>
          <w:szCs w:val="20"/>
        </w:rPr>
        <w:t>為主要接單地區，金額分別為</w:t>
      </w:r>
      <w:r w:rsidRPr="003A6FEC">
        <w:rPr>
          <w:rFonts w:eastAsia="標楷體" w:hint="eastAsia"/>
          <w:kern w:val="0"/>
          <w:sz w:val="28"/>
          <w:szCs w:val="20"/>
        </w:rPr>
        <w:t>1</w:t>
      </w:r>
      <w:r w:rsidR="00EC77C1">
        <w:rPr>
          <w:rFonts w:eastAsia="標楷體" w:hint="eastAsia"/>
          <w:kern w:val="0"/>
          <w:sz w:val="28"/>
          <w:szCs w:val="20"/>
        </w:rPr>
        <w:t>17.8</w:t>
      </w:r>
      <w:r w:rsidRPr="003A6FEC">
        <w:rPr>
          <w:rFonts w:eastAsia="標楷體"/>
          <w:kern w:val="0"/>
          <w:sz w:val="28"/>
          <w:szCs w:val="20"/>
        </w:rPr>
        <w:t>億美元及</w:t>
      </w:r>
      <w:r w:rsidR="00181047">
        <w:rPr>
          <w:rFonts w:eastAsia="標楷體" w:hint="eastAsia"/>
          <w:kern w:val="0"/>
          <w:sz w:val="28"/>
          <w:szCs w:val="20"/>
        </w:rPr>
        <w:t>9</w:t>
      </w:r>
      <w:r w:rsidR="00EC77C1">
        <w:rPr>
          <w:rFonts w:eastAsia="標楷體" w:hint="eastAsia"/>
          <w:kern w:val="0"/>
          <w:sz w:val="28"/>
          <w:szCs w:val="20"/>
        </w:rPr>
        <w:t>4.4</w:t>
      </w:r>
      <w:r w:rsidRPr="003A6FEC">
        <w:rPr>
          <w:rFonts w:eastAsia="標楷體"/>
          <w:kern w:val="0"/>
          <w:sz w:val="28"/>
          <w:szCs w:val="20"/>
        </w:rPr>
        <w:t>億美元，占外銷接單總額的</w:t>
      </w:r>
      <w:r w:rsidR="00DB4A77">
        <w:rPr>
          <w:rFonts w:eastAsia="標楷體" w:hint="eastAsia"/>
          <w:kern w:val="0"/>
          <w:sz w:val="28"/>
          <w:szCs w:val="20"/>
        </w:rPr>
        <w:t>28.9</w:t>
      </w:r>
      <w:r w:rsidRPr="003A6FEC">
        <w:rPr>
          <w:rFonts w:eastAsia="標楷體"/>
          <w:kern w:val="0"/>
          <w:sz w:val="28"/>
          <w:szCs w:val="20"/>
        </w:rPr>
        <w:t>%</w:t>
      </w:r>
      <w:r w:rsidRPr="003A6FEC">
        <w:rPr>
          <w:rFonts w:eastAsia="標楷體"/>
          <w:kern w:val="0"/>
          <w:sz w:val="28"/>
          <w:szCs w:val="20"/>
        </w:rPr>
        <w:t>及</w:t>
      </w:r>
      <w:r w:rsidRPr="003A6FEC">
        <w:rPr>
          <w:rFonts w:eastAsia="標楷體" w:hint="eastAsia"/>
          <w:kern w:val="0"/>
          <w:sz w:val="28"/>
          <w:szCs w:val="20"/>
        </w:rPr>
        <w:t>2</w:t>
      </w:r>
      <w:r w:rsidR="00DB4A77">
        <w:rPr>
          <w:rFonts w:eastAsia="標楷體" w:hint="eastAsia"/>
          <w:kern w:val="0"/>
          <w:sz w:val="28"/>
          <w:szCs w:val="20"/>
        </w:rPr>
        <w:t>3.2</w:t>
      </w:r>
      <w:r w:rsidRPr="003A6FEC">
        <w:rPr>
          <w:rFonts w:eastAsia="標楷體"/>
          <w:kern w:val="0"/>
          <w:sz w:val="28"/>
          <w:szCs w:val="20"/>
        </w:rPr>
        <w:t>%</w:t>
      </w:r>
      <w:r w:rsidRPr="003A6FEC">
        <w:rPr>
          <w:rFonts w:eastAsia="標楷體"/>
          <w:kern w:val="0"/>
          <w:sz w:val="28"/>
          <w:szCs w:val="20"/>
        </w:rPr>
        <w:t>，較上年同月分別增加</w:t>
      </w:r>
      <w:r w:rsidR="00DB4A77">
        <w:rPr>
          <w:rFonts w:eastAsia="標楷體" w:hint="eastAsia"/>
          <w:kern w:val="0"/>
          <w:sz w:val="28"/>
          <w:szCs w:val="20"/>
        </w:rPr>
        <w:t>0.1</w:t>
      </w:r>
      <w:r w:rsidRPr="003A6FEC">
        <w:rPr>
          <w:rFonts w:eastAsia="標楷體"/>
          <w:kern w:val="0"/>
          <w:sz w:val="28"/>
          <w:szCs w:val="20"/>
        </w:rPr>
        <w:t>%</w:t>
      </w:r>
      <w:r w:rsidRPr="003A6FEC">
        <w:rPr>
          <w:rFonts w:eastAsia="標楷體"/>
          <w:kern w:val="0"/>
          <w:sz w:val="28"/>
          <w:szCs w:val="20"/>
        </w:rPr>
        <w:t>及減少</w:t>
      </w:r>
      <w:r w:rsidR="00DB4A77">
        <w:rPr>
          <w:rFonts w:eastAsia="標楷體" w:hint="eastAsia"/>
          <w:kern w:val="0"/>
          <w:sz w:val="28"/>
          <w:szCs w:val="20"/>
        </w:rPr>
        <w:t>7.4</w:t>
      </w:r>
      <w:r w:rsidRPr="003A6FEC">
        <w:rPr>
          <w:rFonts w:eastAsia="標楷體"/>
          <w:kern w:val="0"/>
          <w:sz w:val="28"/>
          <w:szCs w:val="20"/>
        </w:rPr>
        <w:t>%</w:t>
      </w:r>
      <w:r w:rsidRPr="003A6FEC">
        <w:rPr>
          <w:rFonts w:eastAsia="標楷體"/>
          <w:kern w:val="0"/>
          <w:sz w:val="28"/>
          <w:szCs w:val="20"/>
        </w:rPr>
        <w:t>，另</w:t>
      </w:r>
      <w:r w:rsidR="00181047">
        <w:rPr>
          <w:rFonts w:eastAsia="標楷體" w:hint="eastAsia"/>
          <w:kern w:val="0"/>
          <w:sz w:val="28"/>
          <w:szCs w:val="20"/>
        </w:rPr>
        <w:t>中國大陸</w:t>
      </w:r>
      <w:r w:rsidR="00181047">
        <w:rPr>
          <w:rFonts w:eastAsia="標楷體" w:hint="eastAsia"/>
          <w:kern w:val="0"/>
          <w:sz w:val="28"/>
          <w:szCs w:val="20"/>
        </w:rPr>
        <w:t>(</w:t>
      </w:r>
      <w:r w:rsidR="00181047">
        <w:rPr>
          <w:rFonts w:eastAsia="標楷體" w:hint="eastAsia"/>
          <w:kern w:val="0"/>
          <w:sz w:val="28"/>
          <w:szCs w:val="20"/>
        </w:rPr>
        <w:t>含香港</w:t>
      </w:r>
      <w:r w:rsidR="00181047">
        <w:rPr>
          <w:rFonts w:eastAsia="標楷體" w:hint="eastAsia"/>
          <w:kern w:val="0"/>
          <w:sz w:val="28"/>
          <w:szCs w:val="20"/>
        </w:rPr>
        <w:t>)</w:t>
      </w:r>
      <w:r w:rsidRPr="003A6FEC">
        <w:rPr>
          <w:rFonts w:ascii="標楷體" w:eastAsia="標楷體" w:hAnsi="標楷體" w:hint="eastAsia"/>
          <w:kern w:val="0"/>
          <w:sz w:val="28"/>
          <w:szCs w:val="20"/>
        </w:rPr>
        <w:t>、</w:t>
      </w:r>
      <w:r w:rsidRPr="003A6FEC">
        <w:rPr>
          <w:rFonts w:eastAsia="標楷體"/>
          <w:kern w:val="0"/>
          <w:sz w:val="28"/>
          <w:szCs w:val="20"/>
        </w:rPr>
        <w:t>東協六國及日本則分別減少</w:t>
      </w:r>
      <w:r w:rsidR="00DB4A77">
        <w:rPr>
          <w:rFonts w:eastAsia="標楷體" w:hint="eastAsia"/>
          <w:kern w:val="0"/>
          <w:sz w:val="28"/>
          <w:szCs w:val="20"/>
        </w:rPr>
        <w:t>4.9</w:t>
      </w:r>
      <w:r w:rsidRPr="003A6FEC">
        <w:rPr>
          <w:rFonts w:eastAsia="標楷體"/>
          <w:kern w:val="0"/>
          <w:sz w:val="28"/>
          <w:szCs w:val="20"/>
        </w:rPr>
        <w:t>%</w:t>
      </w:r>
      <w:r w:rsidRPr="003A6FEC">
        <w:rPr>
          <w:rFonts w:ascii="標楷體" w:eastAsia="標楷體" w:hAnsi="標楷體" w:hint="eastAsia"/>
          <w:kern w:val="0"/>
          <w:sz w:val="28"/>
          <w:szCs w:val="20"/>
        </w:rPr>
        <w:t>、</w:t>
      </w:r>
      <w:r w:rsidR="00DB4A77">
        <w:rPr>
          <w:rFonts w:eastAsia="標楷體" w:hint="eastAsia"/>
          <w:kern w:val="0"/>
          <w:sz w:val="28"/>
          <w:szCs w:val="20"/>
        </w:rPr>
        <w:t>5.9</w:t>
      </w:r>
      <w:r w:rsidRPr="003A6FEC">
        <w:rPr>
          <w:rFonts w:eastAsia="標楷體"/>
          <w:kern w:val="0"/>
          <w:sz w:val="28"/>
          <w:szCs w:val="20"/>
        </w:rPr>
        <w:t>%</w:t>
      </w:r>
      <w:r w:rsidRPr="003A6FEC">
        <w:rPr>
          <w:rFonts w:eastAsia="標楷體"/>
          <w:kern w:val="0"/>
          <w:sz w:val="28"/>
          <w:szCs w:val="20"/>
        </w:rPr>
        <w:t>及</w:t>
      </w:r>
      <w:r w:rsidRPr="003A6FEC">
        <w:rPr>
          <w:rFonts w:eastAsia="標楷體" w:hint="eastAsia"/>
          <w:kern w:val="0"/>
          <w:sz w:val="28"/>
          <w:szCs w:val="20"/>
        </w:rPr>
        <w:t>2</w:t>
      </w:r>
      <w:r w:rsidR="00DB4A77">
        <w:rPr>
          <w:rFonts w:eastAsia="標楷體" w:hint="eastAsia"/>
          <w:kern w:val="0"/>
          <w:sz w:val="28"/>
          <w:szCs w:val="20"/>
        </w:rPr>
        <w:t>8.9</w:t>
      </w:r>
      <w:r w:rsidRPr="003A6FEC">
        <w:rPr>
          <w:rFonts w:eastAsia="標楷體"/>
          <w:kern w:val="0"/>
          <w:sz w:val="28"/>
          <w:szCs w:val="20"/>
        </w:rPr>
        <w:t>%</w:t>
      </w:r>
      <w:r w:rsidRPr="003A6FEC">
        <w:rPr>
          <w:rFonts w:eastAsia="標楷體"/>
          <w:kern w:val="0"/>
          <w:sz w:val="28"/>
          <w:szCs w:val="20"/>
        </w:rPr>
        <w:t>。</w:t>
      </w:r>
    </w:p>
    <w:p w:rsidR="00F67965" w:rsidRPr="005A46C3"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5A46C3">
        <w:rPr>
          <w:rFonts w:eastAsia="標楷體"/>
          <w:color w:val="FF0000"/>
          <w:kern w:val="0"/>
          <w:sz w:val="28"/>
          <w:szCs w:val="20"/>
        </w:rPr>
        <w:br w:type="page"/>
      </w:r>
    </w:p>
    <w:p w:rsidR="00F67965" w:rsidRPr="003A6FEC" w:rsidRDefault="00F67965" w:rsidP="00F67965">
      <w:pPr>
        <w:snapToGrid w:val="0"/>
        <w:spacing w:beforeLines="50" w:before="180" w:line="300" w:lineRule="auto"/>
        <w:jc w:val="center"/>
        <w:rPr>
          <w:rFonts w:eastAsia="標楷體"/>
          <w:b/>
          <w:bCs/>
          <w:sz w:val="28"/>
        </w:rPr>
      </w:pPr>
      <w:r w:rsidRPr="003A6FEC">
        <w:rPr>
          <w:rFonts w:eastAsia="標楷體"/>
          <w:b/>
          <w:bCs/>
          <w:sz w:val="28"/>
        </w:rPr>
        <w:t>表</w:t>
      </w:r>
      <w:r w:rsidRPr="003A6FEC">
        <w:rPr>
          <w:rFonts w:eastAsia="標楷體"/>
          <w:b/>
          <w:bCs/>
          <w:sz w:val="28"/>
        </w:rPr>
        <w:t xml:space="preserve"> 2-5-3</w:t>
      </w:r>
      <w:r w:rsidRPr="003A6FEC">
        <w:rPr>
          <w:rFonts w:eastAsia="標楷體"/>
          <w:b/>
          <w:bCs/>
          <w:sz w:val="28"/>
        </w:rPr>
        <w:t xml:space="preserve">　外銷訂單海外生產比重</w:t>
      </w:r>
    </w:p>
    <w:p w:rsidR="00F67965" w:rsidRPr="003A6FEC" w:rsidRDefault="00F67965" w:rsidP="00F67965">
      <w:pPr>
        <w:jc w:val="right"/>
        <w:rPr>
          <w:rFonts w:eastAsia="標楷體"/>
          <w:sz w:val="28"/>
        </w:rPr>
      </w:pPr>
      <w:r w:rsidRPr="003A6FEC">
        <w:rPr>
          <w:rFonts w:eastAsia="標楷體"/>
          <w:spacing w:val="-20"/>
        </w:rPr>
        <w:t>單位：</w:t>
      </w:r>
      <w:r w:rsidRPr="003A6FE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3A6FEC" w:rsidRPr="003B6B9A" w:rsidTr="003A6FEC">
        <w:trPr>
          <w:trHeight w:val="397"/>
          <w:jc w:val="center"/>
        </w:trPr>
        <w:tc>
          <w:tcPr>
            <w:tcW w:w="1448" w:type="dxa"/>
            <w:tcBorders>
              <w:top w:val="single" w:sz="4" w:space="0" w:color="auto"/>
              <w:left w:val="nil"/>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3A6FEC" w:rsidRPr="003B6B9A" w:rsidRDefault="003A6FEC" w:rsidP="003A6FEC">
            <w:pPr>
              <w:snapToGrid w:val="0"/>
              <w:spacing w:line="300" w:lineRule="exact"/>
              <w:ind w:left="28" w:right="-40"/>
              <w:jc w:val="center"/>
              <w:rPr>
                <w:rFonts w:eastAsia="標楷體"/>
              </w:rPr>
            </w:pPr>
            <w:r w:rsidRPr="003B6B9A">
              <w:rPr>
                <w:rFonts w:eastAsia="標楷體"/>
              </w:rPr>
              <w:t>精密儀器</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3A6FEC" w:rsidRPr="003B6B9A" w:rsidRDefault="003A6FEC" w:rsidP="003A6FEC">
            <w:pPr>
              <w:snapToGrid w:val="0"/>
              <w:spacing w:line="400" w:lineRule="exact"/>
              <w:jc w:val="center"/>
              <w:rPr>
                <w:rFonts w:eastAsia="標楷體"/>
                <w:b/>
                <w:bCs/>
              </w:rPr>
            </w:pPr>
            <w:r w:rsidRPr="003B6B9A">
              <w:rPr>
                <w:rFonts w:eastAsia="標楷體"/>
                <w:b/>
                <w:bCs/>
              </w:rPr>
              <w:t>56.6</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3A6FEC" w:rsidRPr="003B6B9A" w:rsidRDefault="003A6FEC" w:rsidP="003A6FEC">
            <w:pPr>
              <w:jc w:val="center"/>
              <w:rPr>
                <w:rFonts w:eastAsia="標楷體"/>
                <w:b/>
                <w:bCs/>
                <w:szCs w:val="20"/>
              </w:rPr>
            </w:pPr>
            <w:r w:rsidRPr="003B6B9A">
              <w:rPr>
                <w:rFonts w:eastAsia="標楷體"/>
                <w:b/>
                <w:bCs/>
                <w:szCs w:val="20"/>
              </w:rPr>
              <w:t>60.0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3A6FEC" w:rsidRPr="003B6B9A" w:rsidRDefault="003A6FEC" w:rsidP="003A6FEC">
            <w:pPr>
              <w:jc w:val="center"/>
              <w:rPr>
                <w:rFonts w:eastAsia="標楷體"/>
                <w:b/>
                <w:bCs/>
                <w:szCs w:val="20"/>
              </w:rPr>
            </w:pPr>
            <w:r w:rsidRPr="003B6B9A">
              <w:rPr>
                <w:rFonts w:eastAsia="標楷體"/>
                <w:b/>
                <w:bCs/>
                <w:szCs w:val="20"/>
              </w:rPr>
              <w:t>56.5</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3A6FEC" w:rsidRPr="003B6B9A" w:rsidRDefault="003A6FEC" w:rsidP="003A6FEC">
            <w:pPr>
              <w:jc w:val="center"/>
              <w:rPr>
                <w:rFonts w:eastAsia="標楷體"/>
                <w:b/>
                <w:szCs w:val="20"/>
              </w:rPr>
            </w:pPr>
            <w:r w:rsidRPr="003B6B9A">
              <w:rPr>
                <w:rFonts w:eastAsia="標楷體"/>
                <w:b/>
                <w:szCs w:val="20"/>
              </w:rPr>
              <w:t>52.9</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3A6FEC" w:rsidRPr="003B6B9A" w:rsidRDefault="003A6FEC" w:rsidP="003A6FEC">
            <w:pPr>
              <w:jc w:val="center"/>
              <w:rPr>
                <w:rFonts w:eastAsia="標楷體"/>
                <w:b/>
                <w:szCs w:val="20"/>
              </w:rPr>
            </w:pPr>
            <w:r w:rsidRPr="003B6B9A">
              <w:rPr>
                <w:rFonts w:eastAsia="標楷體"/>
                <w:b/>
                <w:szCs w:val="20"/>
              </w:rPr>
              <w:t>53.0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3A6FEC" w:rsidRPr="003B6B9A" w:rsidRDefault="003A6FEC" w:rsidP="003A6FEC">
            <w:pPr>
              <w:jc w:val="center"/>
              <w:rPr>
                <w:rFonts w:eastAsia="標楷體"/>
                <w:szCs w:val="20"/>
              </w:rPr>
            </w:pPr>
            <w:r w:rsidRPr="003B6B9A">
              <w:rPr>
                <w:rFonts w:eastAsia="標楷體"/>
                <w:szCs w:val="20"/>
              </w:rPr>
              <w:t>52.1</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3A6FEC" w:rsidRPr="003B6B9A" w:rsidRDefault="003A6FEC" w:rsidP="003A6FEC">
            <w:pPr>
              <w:jc w:val="center"/>
              <w:rPr>
                <w:rFonts w:eastAsia="標楷體"/>
                <w:szCs w:val="20"/>
              </w:rPr>
            </w:pPr>
            <w:r w:rsidRPr="003B6B9A">
              <w:rPr>
                <w:rFonts w:eastAsia="標楷體"/>
                <w:szCs w:val="20"/>
              </w:rPr>
              <w:t>52.2</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25" w:left="-60" w:right="28"/>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1</w:t>
            </w:r>
            <w:r w:rsidR="00343559">
              <w:rPr>
                <w:rFonts w:eastAsia="標楷體" w:hint="eastAsia"/>
                <w:b/>
              </w:rPr>
              <w:t>1</w:t>
            </w:r>
            <w:r w:rsidRPr="003B6B9A">
              <w:rPr>
                <w:rFonts w:eastAsia="標楷體"/>
                <w:b/>
              </w:rPr>
              <w:t>月</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w:t>
            </w:r>
            <w:r w:rsidR="00DB4A77">
              <w:rPr>
                <w:rFonts w:eastAsia="標楷體" w:hint="eastAsia"/>
                <w:b/>
                <w:color w:val="000000" w:themeColor="text1"/>
                <w:szCs w:val="20"/>
              </w:rPr>
              <w:t>4.9</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92.</w:t>
            </w:r>
            <w:r w:rsidR="00DB4A77">
              <w:rPr>
                <w:rFonts w:eastAsia="標楷體" w:hint="eastAsia"/>
                <w:b/>
                <w:color w:val="000000" w:themeColor="text1"/>
                <w:szCs w:val="20"/>
              </w:rPr>
              <w:t>4</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50.</w:t>
            </w:r>
            <w:r w:rsidR="00DB4A77">
              <w:rPr>
                <w:rFonts w:eastAsia="標楷體" w:hint="eastAsia"/>
                <w:b/>
                <w:color w:val="000000" w:themeColor="text1"/>
                <w:szCs w:val="20"/>
              </w:rPr>
              <w:t>8</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20.</w:t>
            </w:r>
            <w:r w:rsidR="00DB4A77">
              <w:rPr>
                <w:rFonts w:eastAsia="標楷體" w:hint="eastAsia"/>
                <w:b/>
                <w:color w:val="000000" w:themeColor="text1"/>
                <w:szCs w:val="20"/>
              </w:rPr>
              <w:t>6</w:t>
            </w:r>
          </w:p>
        </w:tc>
        <w:tc>
          <w:tcPr>
            <w:tcW w:w="1119"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67.</w:t>
            </w:r>
            <w:r w:rsidR="00DB4A77">
              <w:rPr>
                <w:rFonts w:eastAsia="標楷體" w:hint="eastAsia"/>
                <w:b/>
                <w:color w:val="000000" w:themeColor="text1"/>
                <w:szCs w:val="20"/>
              </w:rPr>
              <w:t>1</w:t>
            </w:r>
          </w:p>
        </w:tc>
        <w:tc>
          <w:tcPr>
            <w:tcW w:w="1120" w:type="dxa"/>
            <w:tcBorders>
              <w:top w:val="nil"/>
              <w:left w:val="nil"/>
              <w:bottom w:val="nil"/>
              <w:right w:val="nil"/>
            </w:tcBorders>
          </w:tcPr>
          <w:p w:rsidR="003A6FEC" w:rsidRPr="00795418" w:rsidRDefault="003A6FEC" w:rsidP="003A6FEC">
            <w:pPr>
              <w:jc w:val="center"/>
              <w:rPr>
                <w:rFonts w:eastAsia="標楷體"/>
                <w:b/>
                <w:color w:val="000000" w:themeColor="text1"/>
                <w:szCs w:val="20"/>
              </w:rPr>
            </w:pPr>
            <w:r>
              <w:rPr>
                <w:rFonts w:eastAsia="標楷體" w:hint="eastAsia"/>
                <w:b/>
                <w:color w:val="000000" w:themeColor="text1"/>
                <w:szCs w:val="20"/>
              </w:rPr>
              <w:t>50</w:t>
            </w:r>
            <w:r w:rsidR="00DB4A77">
              <w:rPr>
                <w:rFonts w:eastAsia="標楷體" w:hint="eastAsia"/>
                <w:b/>
                <w:color w:val="000000" w:themeColor="text1"/>
                <w:szCs w:val="20"/>
              </w:rPr>
              <w:t>.9</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54.8</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92.1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19.8</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67.7</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50.3</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52.3</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22.2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62.8</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50.0</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52.1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90.9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50.7</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20.4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64.0</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49.9</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53.1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51.7</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18.4</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68.4</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51.6</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53.</w:t>
            </w:r>
            <w:r w:rsidRPr="00795418">
              <w:rPr>
                <w:rFonts w:eastAsia="標楷體" w:hint="eastAsia"/>
                <w:color w:val="000000" w:themeColor="text1"/>
                <w:szCs w:val="20"/>
              </w:rPr>
              <w:t>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91.</w:t>
            </w:r>
            <w:r w:rsidRPr="00795418">
              <w:rPr>
                <w:rFonts w:eastAsia="標楷體" w:hint="eastAsia"/>
                <w:color w:val="000000" w:themeColor="text1"/>
                <w:szCs w:val="20"/>
              </w:rPr>
              <w:t>9</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0.1</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hint="eastAsia"/>
                <w:color w:val="000000" w:themeColor="text1"/>
                <w:szCs w:val="20"/>
              </w:rPr>
              <w:t>20.2</w:t>
            </w:r>
          </w:p>
        </w:tc>
        <w:tc>
          <w:tcPr>
            <w:tcW w:w="1119"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4</w:t>
            </w:r>
            <w:r w:rsidRPr="00795418">
              <w:rPr>
                <w:rFonts w:eastAsia="標楷體"/>
                <w:color w:val="000000" w:themeColor="text1"/>
                <w:szCs w:val="20"/>
              </w:rPr>
              <w:t>.4</w:t>
            </w:r>
          </w:p>
        </w:tc>
        <w:tc>
          <w:tcPr>
            <w:tcW w:w="1120" w:type="dxa"/>
            <w:tcBorders>
              <w:top w:val="nil"/>
              <w:left w:val="nil"/>
              <w:bottom w:val="nil"/>
              <w:right w:val="nil"/>
            </w:tcBorders>
            <w:vAlign w:val="center"/>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2</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53.9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21.9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63.9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51.8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53.1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47.8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19.0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67.9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 xml:space="preserve">51.0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Pr="003B6B9A" w:rsidRDefault="003A6FEC" w:rsidP="003A6FEC">
            <w:pPr>
              <w:snapToGrid w:val="0"/>
              <w:spacing w:line="400" w:lineRule="exact"/>
              <w:ind w:leftChars="-11" w:left="-26" w:right="240" w:firstLineChars="200" w:firstLine="480"/>
              <w:jc w:val="both"/>
              <w:rPr>
                <w:rFonts w:eastAsia="標楷體"/>
              </w:rPr>
            </w:pPr>
            <w:r>
              <w:rPr>
                <w:rFonts w:eastAsia="標楷體" w:hint="eastAsia"/>
              </w:rPr>
              <w:t>8</w:t>
            </w:r>
            <w:r w:rsidRPr="003B6B9A">
              <w:rPr>
                <w:rFonts w:eastAsia="標楷體"/>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4</w:t>
            </w:r>
            <w:r w:rsidRPr="00795418">
              <w:rPr>
                <w:rFonts w:eastAsia="標楷體"/>
                <w:color w:val="000000" w:themeColor="text1"/>
                <w:szCs w:val="20"/>
              </w:rPr>
              <w:t>.</w:t>
            </w:r>
            <w:r w:rsidRPr="00795418">
              <w:rPr>
                <w:rFonts w:eastAsia="標楷體" w:hint="eastAsia"/>
                <w:color w:val="000000" w:themeColor="text1"/>
                <w:szCs w:val="20"/>
              </w:rPr>
              <w:t>3</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92.</w:t>
            </w:r>
            <w:r w:rsidRPr="00795418">
              <w:rPr>
                <w:rFonts w:eastAsia="標楷體" w:hint="eastAsia"/>
                <w:color w:val="000000" w:themeColor="text1"/>
                <w:szCs w:val="20"/>
              </w:rPr>
              <w:t>8</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4</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0</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hint="eastAsia"/>
                <w:color w:val="000000" w:themeColor="text1"/>
                <w:szCs w:val="20"/>
              </w:rPr>
              <w:t>22</w:t>
            </w:r>
            <w:r w:rsidRPr="00795418">
              <w:rPr>
                <w:rFonts w:eastAsia="標楷體"/>
                <w:color w:val="000000" w:themeColor="text1"/>
                <w:szCs w:val="20"/>
              </w:rPr>
              <w:t>.</w:t>
            </w:r>
            <w:r w:rsidRPr="00795418">
              <w:rPr>
                <w:rFonts w:eastAsia="標楷體" w:hint="eastAsia"/>
                <w:color w:val="000000" w:themeColor="text1"/>
                <w:szCs w:val="20"/>
              </w:rPr>
              <w:t>1</w:t>
            </w:r>
            <w:r w:rsidRPr="00795418">
              <w:rPr>
                <w:rFonts w:eastAsia="標楷體"/>
                <w:color w:val="000000" w:themeColor="text1"/>
                <w:szCs w:val="20"/>
              </w:rPr>
              <w:t xml:space="preserve"> </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9</w:t>
            </w:r>
            <w:r w:rsidRPr="00795418">
              <w:rPr>
                <w:rFonts w:eastAsia="標楷體"/>
                <w:color w:val="000000" w:themeColor="text1"/>
                <w:szCs w:val="20"/>
              </w:rPr>
              <w:t>.</w:t>
            </w:r>
            <w:r w:rsidRPr="00795418">
              <w:rPr>
                <w:rFonts w:eastAsia="標楷體" w:hint="eastAsia"/>
                <w:color w:val="000000" w:themeColor="text1"/>
                <w:szCs w:val="20"/>
              </w:rPr>
              <w:t>6</w:t>
            </w:r>
            <w:r w:rsidRPr="00795418">
              <w:rPr>
                <w:rFonts w:eastAsia="標楷體"/>
                <w:color w:val="000000" w:themeColor="text1"/>
                <w:szCs w:val="20"/>
              </w:rPr>
              <w:t xml:space="preserve"> </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1</w:t>
            </w:r>
            <w:r w:rsidRPr="00795418">
              <w:rPr>
                <w:rFonts w:eastAsia="標楷體"/>
                <w:color w:val="000000" w:themeColor="text1"/>
                <w:szCs w:val="20"/>
              </w:rPr>
              <w:t xml:space="preserve"> </w:t>
            </w:r>
          </w:p>
        </w:tc>
      </w:tr>
      <w:tr w:rsidR="003A6FEC" w:rsidRPr="003B6B9A" w:rsidTr="003A6FEC">
        <w:trPr>
          <w:trHeight w:val="86"/>
          <w:jc w:val="center"/>
        </w:trPr>
        <w:tc>
          <w:tcPr>
            <w:tcW w:w="1448" w:type="dxa"/>
            <w:tcBorders>
              <w:top w:val="nil"/>
              <w:left w:val="nil"/>
              <w:bottom w:val="nil"/>
              <w:right w:val="single" w:sz="4" w:space="0" w:color="auto"/>
            </w:tcBorders>
          </w:tcPr>
          <w:p w:rsidR="003A6FEC" w:rsidRDefault="003A6FEC" w:rsidP="003A6FEC">
            <w:pPr>
              <w:snapToGrid w:val="0"/>
              <w:spacing w:line="400" w:lineRule="exact"/>
              <w:ind w:leftChars="-11" w:left="-26" w:right="240" w:firstLineChars="200" w:firstLine="480"/>
              <w:jc w:val="both"/>
              <w:rPr>
                <w:rFonts w:eastAsia="標楷體"/>
              </w:rPr>
            </w:pPr>
            <w:r>
              <w:rPr>
                <w:rFonts w:eastAsia="標楷體" w:hint="eastAsia"/>
              </w:rPr>
              <w:t>9</w:t>
            </w:r>
            <w:r>
              <w:rPr>
                <w:rFonts w:eastAsia="標楷體" w:hint="eastAsia"/>
              </w:rPr>
              <w:t>月</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59.0</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93.3</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52.0</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21.6</w:t>
            </w:r>
          </w:p>
        </w:tc>
        <w:tc>
          <w:tcPr>
            <w:tcW w:w="1119"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71.8</w:t>
            </w:r>
          </w:p>
        </w:tc>
        <w:tc>
          <w:tcPr>
            <w:tcW w:w="1120" w:type="dxa"/>
            <w:tcBorders>
              <w:top w:val="nil"/>
              <w:left w:val="nil"/>
              <w:bottom w:val="nil"/>
              <w:right w:val="nil"/>
            </w:tcBorders>
          </w:tcPr>
          <w:p w:rsidR="003A6FEC" w:rsidRPr="00795418" w:rsidRDefault="003A6FEC" w:rsidP="003A6FEC">
            <w:pPr>
              <w:jc w:val="center"/>
              <w:rPr>
                <w:rFonts w:eastAsia="標楷體"/>
                <w:color w:val="000000" w:themeColor="text1"/>
                <w:szCs w:val="20"/>
              </w:rPr>
            </w:pPr>
            <w:r>
              <w:rPr>
                <w:rFonts w:eastAsia="標楷體" w:hint="eastAsia"/>
                <w:color w:val="000000" w:themeColor="text1"/>
                <w:szCs w:val="20"/>
              </w:rPr>
              <w:t>53.4</w:t>
            </w:r>
          </w:p>
        </w:tc>
      </w:tr>
      <w:tr w:rsidR="003A6FEC" w:rsidRPr="003A6FEC" w:rsidTr="005E4517">
        <w:trPr>
          <w:trHeight w:val="86"/>
          <w:jc w:val="center"/>
        </w:trPr>
        <w:tc>
          <w:tcPr>
            <w:tcW w:w="1448" w:type="dxa"/>
            <w:tcBorders>
              <w:top w:val="nil"/>
              <w:left w:val="nil"/>
              <w:bottom w:val="nil"/>
              <w:right w:val="single" w:sz="4" w:space="0" w:color="auto"/>
            </w:tcBorders>
          </w:tcPr>
          <w:p w:rsidR="003A6FEC" w:rsidRPr="003A6FEC" w:rsidRDefault="003A6FEC" w:rsidP="003A6FEC">
            <w:pPr>
              <w:snapToGrid w:val="0"/>
              <w:spacing w:line="400" w:lineRule="exact"/>
              <w:ind w:leftChars="-11" w:left="-26" w:right="240" w:firstLineChars="200" w:firstLine="480"/>
              <w:jc w:val="both"/>
              <w:rPr>
                <w:rFonts w:eastAsia="標楷體"/>
              </w:rPr>
            </w:pPr>
            <w:r w:rsidRPr="003A6FEC">
              <w:rPr>
                <w:rFonts w:eastAsia="標楷體" w:hint="eastAsia"/>
              </w:rPr>
              <w:t>10</w:t>
            </w:r>
            <w:r w:rsidRPr="003A6FEC">
              <w:rPr>
                <w:rFonts w:eastAsia="標楷體" w:hint="eastAsia"/>
              </w:rPr>
              <w:t>月</w:t>
            </w:r>
          </w:p>
        </w:tc>
        <w:tc>
          <w:tcPr>
            <w:tcW w:w="1119"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58.7</w:t>
            </w:r>
          </w:p>
        </w:tc>
        <w:tc>
          <w:tcPr>
            <w:tcW w:w="1119"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94.1</w:t>
            </w:r>
          </w:p>
        </w:tc>
        <w:tc>
          <w:tcPr>
            <w:tcW w:w="1119"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51.3</w:t>
            </w:r>
          </w:p>
        </w:tc>
        <w:tc>
          <w:tcPr>
            <w:tcW w:w="1119"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19.6</w:t>
            </w:r>
          </w:p>
        </w:tc>
        <w:tc>
          <w:tcPr>
            <w:tcW w:w="1119"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69.3</w:t>
            </w:r>
          </w:p>
        </w:tc>
        <w:tc>
          <w:tcPr>
            <w:tcW w:w="1120" w:type="dxa"/>
            <w:tcBorders>
              <w:top w:val="nil"/>
              <w:left w:val="nil"/>
              <w:bottom w:val="nil"/>
              <w:right w:val="nil"/>
            </w:tcBorders>
          </w:tcPr>
          <w:p w:rsidR="003A6FEC" w:rsidRPr="003A6FEC" w:rsidRDefault="003A6FEC" w:rsidP="003A6FEC">
            <w:pPr>
              <w:jc w:val="center"/>
              <w:rPr>
                <w:rFonts w:eastAsia="標楷體"/>
                <w:szCs w:val="20"/>
              </w:rPr>
            </w:pPr>
            <w:r w:rsidRPr="003A6FEC">
              <w:rPr>
                <w:rFonts w:eastAsia="標楷體" w:hint="eastAsia"/>
                <w:szCs w:val="20"/>
              </w:rPr>
              <w:t>49.5</w:t>
            </w:r>
          </w:p>
        </w:tc>
      </w:tr>
      <w:tr w:rsidR="005E4517" w:rsidRPr="003A6FEC" w:rsidTr="003A6FEC">
        <w:trPr>
          <w:trHeight w:val="86"/>
          <w:jc w:val="center"/>
        </w:trPr>
        <w:tc>
          <w:tcPr>
            <w:tcW w:w="1448" w:type="dxa"/>
            <w:tcBorders>
              <w:top w:val="nil"/>
              <w:left w:val="nil"/>
              <w:bottom w:val="single" w:sz="4" w:space="0" w:color="auto"/>
              <w:right w:val="single" w:sz="4" w:space="0" w:color="auto"/>
            </w:tcBorders>
          </w:tcPr>
          <w:p w:rsidR="005E4517" w:rsidRPr="003A6FEC" w:rsidRDefault="005E4517" w:rsidP="005E4517">
            <w:pPr>
              <w:snapToGrid w:val="0"/>
              <w:spacing w:line="400" w:lineRule="exact"/>
              <w:ind w:leftChars="-11" w:left="-26" w:right="240" w:firstLineChars="200" w:firstLine="480"/>
              <w:jc w:val="both"/>
              <w:rPr>
                <w:rFonts w:eastAsia="標楷體"/>
              </w:rPr>
            </w:pPr>
            <w:r w:rsidRPr="005E4517">
              <w:rPr>
                <w:rFonts w:eastAsia="標楷體" w:hint="eastAsia"/>
              </w:rPr>
              <w:t>11</w:t>
            </w:r>
            <w:r w:rsidRPr="005E4517">
              <w:rPr>
                <w:rFonts w:eastAsia="標楷體" w:hint="eastAsia"/>
              </w:rPr>
              <w:t>月</w:t>
            </w:r>
          </w:p>
        </w:tc>
        <w:tc>
          <w:tcPr>
            <w:tcW w:w="1119"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59.7</w:t>
            </w:r>
          </w:p>
        </w:tc>
        <w:tc>
          <w:tcPr>
            <w:tcW w:w="1119"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93.7</w:t>
            </w:r>
          </w:p>
        </w:tc>
        <w:tc>
          <w:tcPr>
            <w:tcW w:w="1119"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53.0</w:t>
            </w:r>
          </w:p>
        </w:tc>
        <w:tc>
          <w:tcPr>
            <w:tcW w:w="1119"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21.2</w:t>
            </w:r>
          </w:p>
        </w:tc>
        <w:tc>
          <w:tcPr>
            <w:tcW w:w="1119"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67.9</w:t>
            </w:r>
          </w:p>
        </w:tc>
        <w:tc>
          <w:tcPr>
            <w:tcW w:w="1120" w:type="dxa"/>
            <w:tcBorders>
              <w:top w:val="nil"/>
              <w:left w:val="nil"/>
              <w:bottom w:val="single" w:sz="4" w:space="0" w:color="auto"/>
              <w:right w:val="nil"/>
            </w:tcBorders>
          </w:tcPr>
          <w:p w:rsidR="005E4517" w:rsidRPr="003A6FEC" w:rsidRDefault="00DB4A77" w:rsidP="003A6FEC">
            <w:pPr>
              <w:jc w:val="center"/>
              <w:rPr>
                <w:rFonts w:eastAsia="標楷體"/>
                <w:szCs w:val="20"/>
              </w:rPr>
            </w:pPr>
            <w:r>
              <w:rPr>
                <w:rFonts w:eastAsia="標楷體" w:hint="eastAsia"/>
                <w:szCs w:val="20"/>
              </w:rPr>
              <w:t>50.3</w:t>
            </w:r>
          </w:p>
        </w:tc>
      </w:tr>
    </w:tbl>
    <w:p w:rsidR="00F67965" w:rsidRPr="003A6FEC" w:rsidRDefault="00F67965" w:rsidP="00F67965">
      <w:pPr>
        <w:widowControl/>
        <w:snapToGrid w:val="0"/>
        <w:spacing w:line="240" w:lineRule="atLeast"/>
        <w:jc w:val="both"/>
        <w:rPr>
          <w:rFonts w:eastAsia="標楷體"/>
          <w:kern w:val="0"/>
          <w:sz w:val="22"/>
          <w:szCs w:val="22"/>
        </w:rPr>
      </w:pPr>
      <w:r w:rsidRPr="003A6FEC">
        <w:rPr>
          <w:rFonts w:eastAsia="標楷體"/>
          <w:kern w:val="0"/>
          <w:sz w:val="22"/>
          <w:szCs w:val="22"/>
        </w:rPr>
        <w:t>資料來源：經濟部統計處。</w:t>
      </w:r>
    </w:p>
    <w:p w:rsidR="00F67965" w:rsidRPr="003A6FEC" w:rsidRDefault="00F67965" w:rsidP="00F67965">
      <w:pPr>
        <w:widowControl/>
        <w:snapToGrid w:val="0"/>
        <w:spacing w:line="240" w:lineRule="atLeast"/>
        <w:jc w:val="both"/>
        <w:rPr>
          <w:rFonts w:eastAsia="標楷體"/>
          <w:kern w:val="0"/>
          <w:szCs w:val="20"/>
        </w:rPr>
      </w:pPr>
    </w:p>
    <w:p w:rsidR="00F67965" w:rsidRPr="003A6FEC" w:rsidRDefault="00F67965" w:rsidP="00F67965">
      <w:pPr>
        <w:spacing w:afterLines="50" w:after="180"/>
        <w:jc w:val="center"/>
        <w:rPr>
          <w:rFonts w:eastAsia="標楷體"/>
          <w:b/>
          <w:sz w:val="28"/>
          <w:szCs w:val="28"/>
        </w:rPr>
      </w:pPr>
      <w:r w:rsidRPr="003A6FEC">
        <w:rPr>
          <w:rFonts w:eastAsia="標楷體"/>
          <w:b/>
          <w:sz w:val="28"/>
          <w:szCs w:val="28"/>
        </w:rPr>
        <w:t>表</w:t>
      </w:r>
      <w:r w:rsidRPr="003A6FEC">
        <w:rPr>
          <w:rFonts w:eastAsia="標楷體"/>
          <w:b/>
          <w:sz w:val="28"/>
          <w:szCs w:val="28"/>
        </w:rPr>
        <w:t xml:space="preserve"> 2-5-4</w:t>
      </w:r>
      <w:r w:rsidRPr="003A6FEC">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3A6FEC" w:rsidRPr="003A6FEC" w:rsidTr="003A6FEC">
        <w:trPr>
          <w:cantSplit/>
          <w:trHeight w:val="304"/>
          <w:jc w:val="center"/>
        </w:trPr>
        <w:tc>
          <w:tcPr>
            <w:tcW w:w="2378" w:type="dxa"/>
            <w:vMerge w:val="restart"/>
            <w:tcBorders>
              <w:left w:val="nil"/>
            </w:tcBorders>
            <w:vAlign w:val="center"/>
          </w:tcPr>
          <w:p w:rsidR="003A6FEC" w:rsidRPr="003A6FEC" w:rsidRDefault="003A6FEC" w:rsidP="003A6FEC">
            <w:pPr>
              <w:snapToGrid w:val="0"/>
              <w:spacing w:line="360" w:lineRule="atLeast"/>
              <w:ind w:left="33" w:right="-40"/>
              <w:jc w:val="center"/>
              <w:rPr>
                <w:rFonts w:eastAsia="標楷體"/>
              </w:rPr>
            </w:pPr>
            <w:r w:rsidRPr="003A6FEC">
              <w:rPr>
                <w:rFonts w:eastAsia="標楷體"/>
              </w:rPr>
              <w:t>地區別</w:t>
            </w:r>
          </w:p>
        </w:tc>
        <w:tc>
          <w:tcPr>
            <w:tcW w:w="5114" w:type="dxa"/>
            <w:gridSpan w:val="2"/>
            <w:tcBorders>
              <w:bottom w:val="single" w:sz="4" w:space="0" w:color="auto"/>
              <w:right w:val="nil"/>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rPr>
              <w:t>104</w:t>
            </w:r>
            <w:r w:rsidRPr="003A6FEC">
              <w:rPr>
                <w:rFonts w:eastAsia="標楷體"/>
              </w:rPr>
              <w:t>年</w:t>
            </w:r>
            <w:r w:rsidRPr="003A6FEC">
              <w:rPr>
                <w:rFonts w:eastAsia="標楷體" w:hint="eastAsia"/>
              </w:rPr>
              <w:t>1</w:t>
            </w:r>
            <w:r w:rsidR="00343559">
              <w:rPr>
                <w:rFonts w:eastAsia="標楷體" w:hint="eastAsia"/>
              </w:rPr>
              <w:t>1</w:t>
            </w:r>
            <w:r w:rsidRPr="003A6FEC">
              <w:rPr>
                <w:rFonts w:eastAsia="標楷體"/>
              </w:rPr>
              <w:t>月</w:t>
            </w:r>
          </w:p>
        </w:tc>
      </w:tr>
      <w:tr w:rsidR="003A6FEC" w:rsidRPr="003A6FEC" w:rsidTr="003A6FEC">
        <w:trPr>
          <w:cantSplit/>
          <w:trHeight w:val="135"/>
          <w:jc w:val="center"/>
        </w:trPr>
        <w:tc>
          <w:tcPr>
            <w:tcW w:w="2378" w:type="dxa"/>
            <w:vMerge/>
            <w:tcBorders>
              <w:left w:val="nil"/>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p>
        </w:tc>
        <w:tc>
          <w:tcPr>
            <w:tcW w:w="2226" w:type="dxa"/>
            <w:tcBorders>
              <w:bottom w:val="single" w:sz="4" w:space="0" w:color="auto"/>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rPr>
              <w:t>金額</w:t>
            </w:r>
          </w:p>
          <w:p w:rsidR="003A6FEC" w:rsidRPr="003A6FEC" w:rsidRDefault="003A6FEC" w:rsidP="003A6FEC">
            <w:pPr>
              <w:snapToGrid w:val="0"/>
              <w:spacing w:line="360" w:lineRule="atLeast"/>
              <w:ind w:left="28" w:right="-40"/>
              <w:jc w:val="center"/>
              <w:rPr>
                <w:rFonts w:eastAsia="標楷體"/>
              </w:rPr>
            </w:pPr>
            <w:r w:rsidRPr="003A6FEC">
              <w:rPr>
                <w:rFonts w:eastAsia="標楷體"/>
              </w:rPr>
              <w:t>(</w:t>
            </w:r>
            <w:r w:rsidRPr="003A6FEC">
              <w:rPr>
                <w:rFonts w:eastAsia="標楷體"/>
              </w:rPr>
              <w:t>億美元</w:t>
            </w:r>
            <w:r w:rsidRPr="003A6FEC">
              <w:rPr>
                <w:rFonts w:eastAsia="標楷體"/>
              </w:rPr>
              <w:t>)</w:t>
            </w:r>
          </w:p>
        </w:tc>
        <w:tc>
          <w:tcPr>
            <w:tcW w:w="2888" w:type="dxa"/>
            <w:tcBorders>
              <w:bottom w:val="single" w:sz="4" w:space="0" w:color="auto"/>
              <w:right w:val="nil"/>
            </w:tcBorders>
            <w:vAlign w:val="center"/>
          </w:tcPr>
          <w:p w:rsidR="003A6FEC" w:rsidRPr="003A6FEC" w:rsidRDefault="003A6FEC" w:rsidP="003A6FEC">
            <w:pPr>
              <w:adjustRightInd w:val="0"/>
              <w:snapToGrid w:val="0"/>
              <w:spacing w:line="360" w:lineRule="atLeast"/>
              <w:jc w:val="center"/>
              <w:rPr>
                <w:rFonts w:eastAsia="標楷體"/>
              </w:rPr>
            </w:pPr>
            <w:r w:rsidRPr="003A6FEC">
              <w:rPr>
                <w:rFonts w:eastAsia="標楷體"/>
              </w:rPr>
              <w:t>較</w:t>
            </w:r>
            <w:r w:rsidRPr="003A6FEC">
              <w:rPr>
                <w:rFonts w:eastAsia="標楷體"/>
              </w:rPr>
              <w:t>103</w:t>
            </w:r>
            <w:r w:rsidRPr="003A6FEC">
              <w:rPr>
                <w:rFonts w:eastAsia="標楷體"/>
              </w:rPr>
              <w:t>年同月增減率</w:t>
            </w:r>
            <w:r w:rsidRPr="003A6FEC">
              <w:rPr>
                <w:rFonts w:eastAsia="標楷體"/>
              </w:rPr>
              <w:t>(%)</w:t>
            </w:r>
          </w:p>
        </w:tc>
      </w:tr>
      <w:tr w:rsidR="003A6FEC" w:rsidRPr="003A6FEC" w:rsidTr="003A6FEC">
        <w:trPr>
          <w:jc w:val="center"/>
        </w:trPr>
        <w:tc>
          <w:tcPr>
            <w:tcW w:w="2378" w:type="dxa"/>
            <w:tcBorders>
              <w:left w:val="nil"/>
              <w:bottom w:val="nil"/>
            </w:tcBorders>
          </w:tcPr>
          <w:p w:rsidR="003A6FEC" w:rsidRPr="003A6FEC" w:rsidRDefault="003A6FEC" w:rsidP="003A6FEC">
            <w:pPr>
              <w:snapToGrid w:val="0"/>
              <w:spacing w:line="360" w:lineRule="atLeast"/>
              <w:ind w:left="28" w:right="-40"/>
              <w:jc w:val="center"/>
              <w:rPr>
                <w:rFonts w:eastAsia="標楷體"/>
              </w:rPr>
            </w:pPr>
            <w:r w:rsidRPr="003A6FEC">
              <w:rPr>
                <w:rFonts w:eastAsia="標楷體"/>
              </w:rPr>
              <w:t>美國</w:t>
            </w:r>
          </w:p>
        </w:tc>
        <w:tc>
          <w:tcPr>
            <w:tcW w:w="2226" w:type="dxa"/>
            <w:tcBorders>
              <w:bottom w:val="nil"/>
              <w:right w:val="nil"/>
            </w:tcBorders>
            <w:vAlign w:val="center"/>
          </w:tcPr>
          <w:p w:rsidR="003A6FEC" w:rsidRPr="003A6FEC" w:rsidRDefault="003A6FEC" w:rsidP="003A6FEC">
            <w:pPr>
              <w:snapToGrid w:val="0"/>
              <w:spacing w:line="360" w:lineRule="atLeast"/>
              <w:ind w:left="28" w:right="-40"/>
              <w:jc w:val="center"/>
              <w:rPr>
                <w:rFonts w:eastAsia="標楷體"/>
              </w:rPr>
            </w:pPr>
            <w:r w:rsidRPr="003A6FEC">
              <w:rPr>
                <w:rFonts w:eastAsia="標楷體" w:hint="eastAsia"/>
              </w:rPr>
              <w:t>1</w:t>
            </w:r>
            <w:r w:rsidR="00DB4A77">
              <w:rPr>
                <w:rFonts w:eastAsia="標楷體" w:hint="eastAsia"/>
              </w:rPr>
              <w:t>17.8</w:t>
            </w:r>
          </w:p>
        </w:tc>
        <w:tc>
          <w:tcPr>
            <w:tcW w:w="2888" w:type="dxa"/>
            <w:tcBorders>
              <w:bottom w:val="nil"/>
              <w:right w:val="nil"/>
            </w:tcBorders>
          </w:tcPr>
          <w:p w:rsidR="003A6FEC" w:rsidRPr="003A6FEC" w:rsidRDefault="00DB4A77" w:rsidP="003A6FEC">
            <w:pPr>
              <w:snapToGrid w:val="0"/>
              <w:spacing w:line="360" w:lineRule="atLeast"/>
              <w:ind w:left="28" w:right="1070"/>
              <w:jc w:val="right"/>
              <w:rPr>
                <w:rFonts w:eastAsia="標楷體"/>
              </w:rPr>
            </w:pPr>
            <w:r>
              <w:rPr>
                <w:rFonts w:eastAsia="標楷體" w:hint="eastAsia"/>
              </w:rPr>
              <w:t>0.1</w:t>
            </w:r>
          </w:p>
        </w:tc>
      </w:tr>
      <w:tr w:rsidR="00661EBB" w:rsidRPr="003A6FEC" w:rsidTr="003A6FEC">
        <w:trPr>
          <w:jc w:val="center"/>
        </w:trPr>
        <w:tc>
          <w:tcPr>
            <w:tcW w:w="2378" w:type="dxa"/>
            <w:tcBorders>
              <w:top w:val="nil"/>
              <w:left w:val="nil"/>
              <w:bottom w:val="nil"/>
            </w:tcBorders>
          </w:tcPr>
          <w:p w:rsidR="00661EBB" w:rsidRPr="003A6FEC" w:rsidRDefault="00661EBB" w:rsidP="009520DB">
            <w:pPr>
              <w:snapToGrid w:val="0"/>
              <w:spacing w:line="360" w:lineRule="atLeast"/>
              <w:ind w:left="28" w:right="-40"/>
              <w:jc w:val="center"/>
              <w:rPr>
                <w:rFonts w:eastAsia="標楷體"/>
              </w:rPr>
            </w:pPr>
            <w:r w:rsidRPr="003A6FEC">
              <w:rPr>
                <w:rFonts w:eastAsia="標楷體"/>
              </w:rPr>
              <w:t>歐洲</w:t>
            </w:r>
          </w:p>
        </w:tc>
        <w:tc>
          <w:tcPr>
            <w:tcW w:w="2226" w:type="dxa"/>
            <w:tcBorders>
              <w:top w:val="nil"/>
              <w:bottom w:val="nil"/>
              <w:right w:val="nil"/>
            </w:tcBorders>
            <w:vAlign w:val="center"/>
          </w:tcPr>
          <w:p w:rsidR="00661EBB" w:rsidRPr="003A6FEC" w:rsidRDefault="00661EBB" w:rsidP="009520DB">
            <w:pPr>
              <w:snapToGrid w:val="0"/>
              <w:spacing w:line="360" w:lineRule="atLeast"/>
              <w:ind w:left="28" w:right="-40"/>
              <w:jc w:val="center"/>
              <w:rPr>
                <w:rFonts w:eastAsia="標楷體"/>
              </w:rPr>
            </w:pPr>
            <w:r w:rsidRPr="003A6FEC">
              <w:rPr>
                <w:rFonts w:eastAsia="標楷體" w:hint="eastAsia"/>
              </w:rPr>
              <w:t>9</w:t>
            </w:r>
            <w:r w:rsidR="00DB4A77">
              <w:rPr>
                <w:rFonts w:eastAsia="標楷體" w:hint="eastAsia"/>
              </w:rPr>
              <w:t>4.4</w:t>
            </w:r>
          </w:p>
        </w:tc>
        <w:tc>
          <w:tcPr>
            <w:tcW w:w="2888" w:type="dxa"/>
            <w:tcBorders>
              <w:top w:val="nil"/>
              <w:bottom w:val="nil"/>
              <w:right w:val="nil"/>
            </w:tcBorders>
          </w:tcPr>
          <w:p w:rsidR="00661EBB" w:rsidRPr="003A6FEC" w:rsidRDefault="00661EBB" w:rsidP="009520DB">
            <w:pPr>
              <w:snapToGrid w:val="0"/>
              <w:spacing w:line="360" w:lineRule="atLeast"/>
              <w:ind w:left="28" w:right="1070"/>
              <w:jc w:val="right"/>
              <w:rPr>
                <w:rFonts w:eastAsia="標楷體"/>
              </w:rPr>
            </w:pPr>
            <w:r w:rsidRPr="003A6FEC">
              <w:rPr>
                <w:rFonts w:eastAsia="標楷體" w:hint="eastAsia"/>
              </w:rPr>
              <w:t>-</w:t>
            </w:r>
            <w:r w:rsidR="00DB4A77">
              <w:rPr>
                <w:rFonts w:eastAsia="標楷體" w:hint="eastAsia"/>
              </w:rPr>
              <w:t>7.4</w:t>
            </w:r>
          </w:p>
        </w:tc>
      </w:tr>
      <w:tr w:rsidR="00661EBB" w:rsidRPr="003A6FEC" w:rsidTr="003A6FEC">
        <w:trPr>
          <w:jc w:val="center"/>
        </w:trPr>
        <w:tc>
          <w:tcPr>
            <w:tcW w:w="2378" w:type="dxa"/>
            <w:tcBorders>
              <w:top w:val="nil"/>
              <w:left w:val="nil"/>
              <w:bottom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中國大陸（含香港）</w:t>
            </w:r>
          </w:p>
        </w:tc>
        <w:tc>
          <w:tcPr>
            <w:tcW w:w="2226" w:type="dxa"/>
            <w:tcBorders>
              <w:top w:val="nil"/>
              <w:bottom w:val="nil"/>
              <w:right w:val="nil"/>
            </w:tcBorders>
            <w:vAlign w:val="center"/>
          </w:tcPr>
          <w:p w:rsidR="00661EBB" w:rsidRPr="003A6FEC" w:rsidRDefault="00DB4A77" w:rsidP="003A6FEC">
            <w:pPr>
              <w:snapToGrid w:val="0"/>
              <w:spacing w:line="360" w:lineRule="atLeast"/>
              <w:ind w:left="28" w:right="-40"/>
              <w:jc w:val="center"/>
              <w:rPr>
                <w:rFonts w:eastAsia="標楷體"/>
              </w:rPr>
            </w:pPr>
            <w:r>
              <w:rPr>
                <w:rFonts w:eastAsia="標楷體" w:hint="eastAsia"/>
              </w:rPr>
              <w:t>91.5</w:t>
            </w:r>
          </w:p>
        </w:tc>
        <w:tc>
          <w:tcPr>
            <w:tcW w:w="2888" w:type="dxa"/>
            <w:tcBorders>
              <w:top w:val="nil"/>
              <w:bottom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w:t>
            </w:r>
            <w:r w:rsidR="00DB4A77">
              <w:rPr>
                <w:rFonts w:eastAsia="標楷體" w:hint="eastAsia"/>
              </w:rPr>
              <w:t>4.9</w:t>
            </w:r>
          </w:p>
        </w:tc>
      </w:tr>
      <w:tr w:rsidR="00661EBB" w:rsidRPr="003A6FEC" w:rsidTr="003A6FEC">
        <w:trPr>
          <w:jc w:val="center"/>
        </w:trPr>
        <w:tc>
          <w:tcPr>
            <w:tcW w:w="2378" w:type="dxa"/>
            <w:tcBorders>
              <w:top w:val="nil"/>
              <w:left w:val="nil"/>
              <w:bottom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東協六國</w:t>
            </w:r>
          </w:p>
        </w:tc>
        <w:tc>
          <w:tcPr>
            <w:tcW w:w="2226" w:type="dxa"/>
            <w:tcBorders>
              <w:top w:val="nil"/>
              <w:bottom w:val="nil"/>
              <w:right w:val="nil"/>
            </w:tcBorders>
            <w:vAlign w:val="center"/>
          </w:tcPr>
          <w:p w:rsidR="00661EBB" w:rsidRPr="003A6FEC" w:rsidRDefault="00661EBB" w:rsidP="003A6FEC">
            <w:pPr>
              <w:snapToGrid w:val="0"/>
              <w:spacing w:line="360" w:lineRule="atLeast"/>
              <w:ind w:left="28" w:right="-40"/>
              <w:jc w:val="center"/>
              <w:rPr>
                <w:rFonts w:eastAsia="標楷體"/>
              </w:rPr>
            </w:pPr>
            <w:r w:rsidRPr="003A6FEC">
              <w:rPr>
                <w:rFonts w:eastAsia="標楷體" w:hint="eastAsia"/>
              </w:rPr>
              <w:t>4</w:t>
            </w:r>
            <w:r w:rsidR="00DB4A77">
              <w:rPr>
                <w:rFonts w:eastAsia="標楷體" w:hint="eastAsia"/>
              </w:rPr>
              <w:t>4.2</w:t>
            </w:r>
          </w:p>
        </w:tc>
        <w:tc>
          <w:tcPr>
            <w:tcW w:w="2888" w:type="dxa"/>
            <w:tcBorders>
              <w:top w:val="nil"/>
              <w:bottom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w:t>
            </w:r>
            <w:r w:rsidR="00DB4A77">
              <w:rPr>
                <w:rFonts w:eastAsia="標楷體" w:hint="eastAsia"/>
              </w:rPr>
              <w:t>5.9</w:t>
            </w:r>
          </w:p>
        </w:tc>
      </w:tr>
      <w:tr w:rsidR="00661EBB" w:rsidRPr="003A6FEC" w:rsidTr="003A6FEC">
        <w:trPr>
          <w:trHeight w:val="425"/>
          <w:jc w:val="center"/>
        </w:trPr>
        <w:tc>
          <w:tcPr>
            <w:tcW w:w="2378" w:type="dxa"/>
            <w:tcBorders>
              <w:top w:val="nil"/>
              <w:left w:val="nil"/>
            </w:tcBorders>
          </w:tcPr>
          <w:p w:rsidR="00661EBB" w:rsidRPr="003A6FEC" w:rsidRDefault="00661EBB" w:rsidP="003A6FEC">
            <w:pPr>
              <w:snapToGrid w:val="0"/>
              <w:spacing w:line="360" w:lineRule="atLeast"/>
              <w:ind w:left="28" w:right="-40"/>
              <w:jc w:val="center"/>
              <w:rPr>
                <w:rFonts w:eastAsia="標楷體"/>
              </w:rPr>
            </w:pPr>
            <w:r w:rsidRPr="003A6FEC">
              <w:rPr>
                <w:rFonts w:eastAsia="標楷體"/>
              </w:rPr>
              <w:t>日本</w:t>
            </w:r>
          </w:p>
        </w:tc>
        <w:tc>
          <w:tcPr>
            <w:tcW w:w="2226" w:type="dxa"/>
            <w:tcBorders>
              <w:top w:val="nil"/>
              <w:right w:val="nil"/>
            </w:tcBorders>
            <w:vAlign w:val="center"/>
          </w:tcPr>
          <w:p w:rsidR="00661EBB" w:rsidRPr="003A6FEC" w:rsidRDefault="00661EBB" w:rsidP="003A6FEC">
            <w:pPr>
              <w:snapToGrid w:val="0"/>
              <w:spacing w:line="360" w:lineRule="atLeast"/>
              <w:ind w:left="28" w:right="-40"/>
              <w:jc w:val="center"/>
              <w:rPr>
                <w:rFonts w:eastAsia="標楷體"/>
              </w:rPr>
            </w:pPr>
            <w:r w:rsidRPr="003A6FEC">
              <w:rPr>
                <w:rFonts w:eastAsia="標楷體" w:hint="eastAsia"/>
              </w:rPr>
              <w:t>2</w:t>
            </w:r>
            <w:r w:rsidR="00DB4A77">
              <w:rPr>
                <w:rFonts w:eastAsia="標楷體" w:hint="eastAsia"/>
              </w:rPr>
              <w:t>1.5</w:t>
            </w:r>
          </w:p>
        </w:tc>
        <w:tc>
          <w:tcPr>
            <w:tcW w:w="2888" w:type="dxa"/>
            <w:tcBorders>
              <w:top w:val="nil"/>
              <w:right w:val="nil"/>
            </w:tcBorders>
          </w:tcPr>
          <w:p w:rsidR="00661EBB" w:rsidRPr="003A6FEC" w:rsidRDefault="00661EBB" w:rsidP="003A6FEC">
            <w:pPr>
              <w:snapToGrid w:val="0"/>
              <w:spacing w:line="360" w:lineRule="atLeast"/>
              <w:ind w:left="28" w:right="1070"/>
              <w:jc w:val="right"/>
              <w:rPr>
                <w:rFonts w:eastAsia="標楷體"/>
              </w:rPr>
            </w:pPr>
            <w:r w:rsidRPr="003A6FEC">
              <w:rPr>
                <w:rFonts w:eastAsia="標楷體" w:hint="eastAsia"/>
              </w:rPr>
              <w:t>-2</w:t>
            </w:r>
            <w:r w:rsidR="00DB4A77">
              <w:rPr>
                <w:rFonts w:eastAsia="標楷體" w:hint="eastAsia"/>
              </w:rPr>
              <w:t>8.9</w:t>
            </w:r>
          </w:p>
        </w:tc>
      </w:tr>
    </w:tbl>
    <w:p w:rsidR="003F3F99" w:rsidRPr="003A6FEC" w:rsidRDefault="00F67965" w:rsidP="00AD2585">
      <w:pPr>
        <w:widowControl/>
        <w:snapToGrid w:val="0"/>
        <w:spacing w:line="240" w:lineRule="atLeast"/>
        <w:ind w:leftChars="177" w:left="425" w:firstLine="1"/>
        <w:rPr>
          <w:rFonts w:eastAsia="標楷體"/>
          <w:kern w:val="0"/>
          <w:sz w:val="22"/>
          <w:szCs w:val="22"/>
        </w:rPr>
      </w:pPr>
      <w:r w:rsidRPr="003A6FEC">
        <w:rPr>
          <w:rFonts w:eastAsia="標楷體"/>
          <w:kern w:val="0"/>
          <w:sz w:val="22"/>
          <w:szCs w:val="22"/>
        </w:rPr>
        <w:t>資料來源：經濟部統計處。</w:t>
      </w:r>
    </w:p>
    <w:p w:rsidR="003F3F99" w:rsidRPr="005A46C3" w:rsidRDefault="003F3F99" w:rsidP="003F3F99">
      <w:pPr>
        <w:widowControl/>
        <w:rPr>
          <w:rFonts w:eastAsia="標楷體"/>
          <w:color w:val="FF0000"/>
          <w:kern w:val="0"/>
          <w:sz w:val="22"/>
          <w:szCs w:val="22"/>
        </w:rPr>
      </w:pPr>
      <w:r w:rsidRPr="005A46C3">
        <w:rPr>
          <w:rFonts w:eastAsia="標楷體"/>
          <w:color w:val="FF0000"/>
          <w:sz w:val="22"/>
          <w:szCs w:val="22"/>
        </w:rPr>
        <w:br w:type="page"/>
      </w:r>
    </w:p>
    <w:p w:rsidR="000F332D" w:rsidRPr="00A5624E" w:rsidRDefault="000F332D" w:rsidP="00CE6F96">
      <w:pPr>
        <w:pStyle w:val="t-3"/>
        <w:snapToGrid w:val="0"/>
        <w:spacing w:beforeLines="50" w:before="180"/>
        <w:ind w:right="-60"/>
      </w:pPr>
      <w:bookmarkStart w:id="106" w:name="_Toc401923799"/>
      <w:bookmarkStart w:id="107" w:name="_Toc402171716"/>
      <w:bookmarkStart w:id="108" w:name="_Toc438827334"/>
      <w:r w:rsidRPr="00A5624E">
        <w:t>（六）投資</w:t>
      </w:r>
      <w:bookmarkEnd w:id="106"/>
      <w:bookmarkEnd w:id="107"/>
      <w:bookmarkEnd w:id="108"/>
    </w:p>
    <w:p w:rsidR="0050265C" w:rsidRPr="00130AA9" w:rsidRDefault="0050265C" w:rsidP="0050265C">
      <w:pPr>
        <w:pStyle w:val="k3a"/>
        <w:tabs>
          <w:tab w:val="left" w:pos="540"/>
        </w:tabs>
        <w:spacing w:before="180" w:line="288" w:lineRule="auto"/>
        <w:ind w:leftChars="0" w:left="0" w:right="0" w:firstLineChars="0" w:firstLine="0"/>
        <w:rPr>
          <w:b/>
          <w:bCs/>
        </w:rPr>
      </w:pPr>
      <w:r w:rsidRPr="00130AA9">
        <w:rPr>
          <w:b/>
          <w:bCs/>
        </w:rPr>
        <w:t>１、</w:t>
      </w:r>
      <w:r w:rsidRPr="00130AA9">
        <w:rPr>
          <w:b/>
          <w:bCs/>
        </w:rPr>
        <w:t>10</w:t>
      </w:r>
      <w:r w:rsidRPr="00130AA9">
        <w:rPr>
          <w:rFonts w:hint="eastAsia"/>
          <w:b/>
          <w:bCs/>
        </w:rPr>
        <w:t>4</w:t>
      </w:r>
      <w:r w:rsidRPr="00130AA9">
        <w:rPr>
          <w:b/>
          <w:bCs/>
        </w:rPr>
        <w:t>年國內投資成長率預</w:t>
      </w:r>
      <w:r w:rsidRPr="00130AA9">
        <w:rPr>
          <w:rFonts w:hint="eastAsia"/>
          <w:b/>
          <w:bCs/>
        </w:rPr>
        <w:t>估</w:t>
      </w:r>
      <w:r w:rsidRPr="00130AA9">
        <w:rPr>
          <w:b/>
          <w:bCs/>
        </w:rPr>
        <w:t>為</w:t>
      </w:r>
      <w:r w:rsidR="00130AA9" w:rsidRPr="00130AA9">
        <w:rPr>
          <w:rFonts w:hint="eastAsia"/>
          <w:b/>
          <w:bCs/>
        </w:rPr>
        <w:t>0.93</w:t>
      </w:r>
      <w:r w:rsidRPr="00130AA9">
        <w:rPr>
          <w:b/>
          <w:bCs/>
        </w:rPr>
        <w:t>%</w:t>
      </w:r>
    </w:p>
    <w:p w:rsidR="0050265C" w:rsidRPr="0083761A" w:rsidRDefault="0050265C" w:rsidP="0050265C">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83761A">
        <w:rPr>
          <w:rFonts w:ascii="Times New Roman" w:eastAsia="標楷體" w:hAnsi="Times New Roman"/>
          <w:sz w:val="28"/>
          <w:szCs w:val="28"/>
        </w:rPr>
        <w:t>民間投資方面，</w:t>
      </w:r>
      <w:r w:rsidRPr="0083761A">
        <w:rPr>
          <w:rFonts w:ascii="Times New Roman" w:eastAsia="標楷體" w:hAnsi="Times New Roman" w:hint="eastAsia"/>
          <w:sz w:val="28"/>
          <w:szCs w:val="28"/>
        </w:rPr>
        <w:t>物聯網</w:t>
      </w:r>
      <w:r w:rsidRPr="0083761A">
        <w:rPr>
          <w:rFonts w:ascii="Times New Roman" w:eastAsia="標楷體" w:hAnsi="Times New Roman" w:hint="eastAsia"/>
          <w:sz w:val="28"/>
          <w:szCs w:val="28"/>
        </w:rPr>
        <w:t>(IOT)</w:t>
      </w:r>
      <w:r w:rsidRPr="0083761A">
        <w:rPr>
          <w:rFonts w:ascii="Times New Roman" w:eastAsia="標楷體" w:hAnsi="Times New Roman" w:hint="eastAsia"/>
          <w:sz w:val="28"/>
          <w:szCs w:val="28"/>
        </w:rPr>
        <w:t>、</w:t>
      </w:r>
      <w:r w:rsidR="00C40ED1">
        <w:rPr>
          <w:rFonts w:ascii="Times New Roman" w:eastAsia="標楷體" w:hAnsi="Times New Roman" w:hint="eastAsia"/>
          <w:sz w:val="28"/>
          <w:szCs w:val="28"/>
        </w:rPr>
        <w:t>智慧化應用</w:t>
      </w:r>
      <w:r w:rsidRPr="0083761A">
        <w:rPr>
          <w:rFonts w:ascii="Times New Roman" w:eastAsia="標楷體" w:hAnsi="Times New Roman" w:hint="eastAsia"/>
          <w:sz w:val="28"/>
          <w:szCs w:val="28"/>
        </w:rPr>
        <w:t>等新興商機，及為維持製程領先，半導體及相關供應鏈業者高階產能投資可望延續；惟營建投資保守，約制成長力道，</w:t>
      </w:r>
      <w:r w:rsidRPr="0083761A">
        <w:rPr>
          <w:rFonts w:ascii="Times New Roman" w:eastAsia="標楷體" w:hAnsi="Times New Roman"/>
          <w:sz w:val="28"/>
          <w:szCs w:val="28"/>
        </w:rPr>
        <w:t>預測</w:t>
      </w:r>
      <w:r w:rsidRPr="0083761A">
        <w:rPr>
          <w:rFonts w:ascii="Times New Roman" w:eastAsia="標楷體" w:hAnsi="Times New Roman"/>
          <w:sz w:val="28"/>
          <w:szCs w:val="28"/>
        </w:rPr>
        <w:t>104</w:t>
      </w:r>
      <w:r w:rsidRPr="0083761A">
        <w:rPr>
          <w:rFonts w:ascii="Times New Roman" w:eastAsia="標楷體" w:hAnsi="Times New Roman"/>
          <w:sz w:val="28"/>
          <w:szCs w:val="28"/>
        </w:rPr>
        <w:t>年民間投資實質成長</w:t>
      </w:r>
      <w:r w:rsidRPr="0083761A">
        <w:rPr>
          <w:rFonts w:ascii="Times New Roman" w:eastAsia="標楷體" w:hAnsi="Times New Roman" w:hint="eastAsia"/>
          <w:sz w:val="28"/>
          <w:szCs w:val="28"/>
        </w:rPr>
        <w:t>2</w:t>
      </w:r>
      <w:r w:rsidRPr="0083761A">
        <w:rPr>
          <w:rFonts w:ascii="Times New Roman" w:eastAsia="標楷體" w:hAnsi="Times New Roman"/>
          <w:sz w:val="28"/>
          <w:szCs w:val="28"/>
        </w:rPr>
        <w:t>.</w:t>
      </w:r>
      <w:r w:rsidR="0083761A" w:rsidRPr="0083761A">
        <w:rPr>
          <w:rFonts w:ascii="Times New Roman" w:eastAsia="標楷體" w:hAnsi="Times New Roman" w:hint="eastAsia"/>
          <w:sz w:val="28"/>
          <w:szCs w:val="28"/>
        </w:rPr>
        <w:t>02</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年成長</w:t>
      </w:r>
      <w:r w:rsidR="0083761A" w:rsidRPr="0083761A">
        <w:rPr>
          <w:rFonts w:ascii="Times New Roman" w:eastAsia="標楷體" w:hAnsi="Times New Roman" w:hint="eastAsia"/>
          <w:sz w:val="28"/>
          <w:szCs w:val="28"/>
        </w:rPr>
        <w:t>0.97</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83761A" w:rsidRDefault="0050265C" w:rsidP="0050265C">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83761A">
        <w:rPr>
          <w:rFonts w:ascii="Times New Roman" w:eastAsia="標楷體" w:hAnsi="Times New Roman" w:hint="eastAsia"/>
          <w:sz w:val="28"/>
          <w:szCs w:val="28"/>
        </w:rPr>
        <w:t>政府</w:t>
      </w:r>
      <w:r w:rsidRPr="0083761A">
        <w:rPr>
          <w:rFonts w:ascii="Times New Roman" w:eastAsia="標楷體" w:hAnsi="Times New Roman"/>
          <w:sz w:val="28"/>
          <w:szCs w:val="28"/>
        </w:rPr>
        <w:t>投資</w:t>
      </w:r>
      <w:r w:rsidRPr="0083761A">
        <w:rPr>
          <w:rFonts w:ascii="Times New Roman" w:eastAsia="標楷體" w:hAnsi="Times New Roman" w:hint="eastAsia"/>
          <w:sz w:val="28"/>
          <w:szCs w:val="28"/>
        </w:rPr>
        <w:t>方面，因大型公共建設已過執行高峰，預測</w:t>
      </w:r>
      <w:r w:rsidRPr="0083761A">
        <w:rPr>
          <w:rFonts w:ascii="Times New Roman" w:eastAsia="標楷體" w:hAnsi="Times New Roman" w:hint="eastAsia"/>
          <w:sz w:val="28"/>
          <w:szCs w:val="28"/>
        </w:rPr>
        <w:t>104</w:t>
      </w:r>
      <w:r w:rsidRPr="0083761A">
        <w:rPr>
          <w:rFonts w:ascii="Times New Roman" w:eastAsia="標楷體" w:hAnsi="Times New Roman" w:hint="eastAsia"/>
          <w:sz w:val="28"/>
          <w:szCs w:val="28"/>
        </w:rPr>
        <w:t>年負</w:t>
      </w:r>
      <w:r w:rsidRPr="0083761A">
        <w:rPr>
          <w:rFonts w:ascii="Times New Roman" w:eastAsia="標楷體" w:hAnsi="Times New Roman"/>
          <w:sz w:val="28"/>
          <w:szCs w:val="28"/>
        </w:rPr>
        <w:t>成長</w:t>
      </w:r>
      <w:r w:rsidRPr="0083761A">
        <w:rPr>
          <w:rFonts w:ascii="Times New Roman" w:eastAsia="標楷體" w:hAnsi="Times New Roman" w:hint="eastAsia"/>
          <w:sz w:val="28"/>
          <w:szCs w:val="28"/>
        </w:rPr>
        <w:t>2.</w:t>
      </w:r>
      <w:r w:rsidR="0083761A" w:rsidRPr="0083761A">
        <w:rPr>
          <w:rFonts w:ascii="Times New Roman" w:eastAsia="標楷體" w:hAnsi="Times New Roman" w:hint="eastAsia"/>
          <w:sz w:val="28"/>
          <w:szCs w:val="28"/>
        </w:rPr>
        <w:t>53</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，公營事業投資亦負成長</w:t>
      </w:r>
      <w:r w:rsidR="0083761A" w:rsidRPr="0083761A">
        <w:rPr>
          <w:rFonts w:ascii="Times New Roman" w:eastAsia="標楷體" w:hAnsi="Times New Roman" w:hint="eastAsia"/>
          <w:sz w:val="28"/>
          <w:szCs w:val="28"/>
        </w:rPr>
        <w:t>6.06</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w:t>
      </w:r>
      <w:r w:rsidRPr="0083761A">
        <w:rPr>
          <w:rFonts w:ascii="Times New Roman" w:eastAsia="標楷體" w:hAnsi="Times New Roman" w:hint="eastAsia"/>
          <w:sz w:val="28"/>
          <w:szCs w:val="28"/>
        </w:rPr>
        <w:t>105</w:t>
      </w:r>
      <w:r w:rsidRPr="0083761A">
        <w:rPr>
          <w:rFonts w:ascii="Times New Roman" w:eastAsia="標楷體" w:hAnsi="Times New Roman" w:hint="eastAsia"/>
          <w:sz w:val="28"/>
          <w:szCs w:val="28"/>
        </w:rPr>
        <w:t>年採取擴張性財政政策，政府及公營事業投資</w:t>
      </w:r>
      <w:r w:rsidR="0083761A" w:rsidRPr="0083761A">
        <w:rPr>
          <w:rFonts w:ascii="Times New Roman" w:eastAsia="標楷體" w:hAnsi="Times New Roman" w:hint="eastAsia"/>
          <w:sz w:val="28"/>
          <w:szCs w:val="28"/>
        </w:rPr>
        <w:t>均</w:t>
      </w:r>
      <w:r w:rsidRPr="0083761A">
        <w:rPr>
          <w:rFonts w:ascii="Times New Roman" w:eastAsia="標楷體" w:hAnsi="Times New Roman" w:hint="eastAsia"/>
          <w:sz w:val="28"/>
          <w:szCs w:val="28"/>
        </w:rPr>
        <w:t>轉為正成長</w:t>
      </w:r>
      <w:r w:rsidR="0083761A" w:rsidRPr="0083761A">
        <w:rPr>
          <w:rFonts w:ascii="Times New Roman" w:eastAsia="標楷體" w:hAnsi="Times New Roman" w:hint="eastAsia"/>
          <w:sz w:val="28"/>
          <w:szCs w:val="28"/>
        </w:rPr>
        <w:t>3.60</w:t>
      </w:r>
      <w:r w:rsidRPr="0083761A">
        <w:rPr>
          <w:rFonts w:ascii="Times New Roman" w:eastAsia="標楷體" w:hAnsi="Times New Roman" w:hint="eastAsia"/>
          <w:sz w:val="28"/>
          <w:szCs w:val="28"/>
        </w:rPr>
        <w:t>%</w:t>
      </w:r>
      <w:r w:rsidRPr="0083761A">
        <w:rPr>
          <w:rFonts w:ascii="Times New Roman" w:eastAsia="標楷體" w:hAnsi="Times New Roman"/>
          <w:sz w:val="28"/>
          <w:szCs w:val="28"/>
        </w:rPr>
        <w:t>。</w:t>
      </w:r>
    </w:p>
    <w:p w:rsidR="0050265C" w:rsidRPr="00B91B68" w:rsidRDefault="0050265C" w:rsidP="0050265C">
      <w:pPr>
        <w:snapToGrid w:val="0"/>
        <w:spacing w:beforeLines="50" w:before="180"/>
        <w:jc w:val="center"/>
        <w:rPr>
          <w:rFonts w:eastAsia="標楷體"/>
          <w:b/>
          <w:bCs/>
          <w:sz w:val="28"/>
        </w:rPr>
      </w:pPr>
      <w:r w:rsidRPr="00B91B68">
        <w:rPr>
          <w:rFonts w:eastAsia="標楷體"/>
          <w:b/>
          <w:bCs/>
          <w:sz w:val="28"/>
        </w:rPr>
        <w:t>表</w:t>
      </w:r>
      <w:r w:rsidRPr="00B91B68">
        <w:rPr>
          <w:rFonts w:eastAsia="標楷體"/>
          <w:b/>
          <w:bCs/>
          <w:sz w:val="28"/>
        </w:rPr>
        <w:t xml:space="preserve"> 2-6-1  </w:t>
      </w:r>
      <w:r w:rsidRPr="00B91B68">
        <w:rPr>
          <w:rFonts w:eastAsia="標楷體"/>
          <w:b/>
          <w:bCs/>
          <w:sz w:val="28"/>
        </w:rPr>
        <w:t>國內固定資本形成毛額</w:t>
      </w:r>
    </w:p>
    <w:p w:rsidR="0050265C" w:rsidRPr="00B91B68" w:rsidRDefault="0050265C" w:rsidP="0050265C">
      <w:pPr>
        <w:snapToGrid w:val="0"/>
        <w:spacing w:line="240" w:lineRule="atLeast"/>
        <w:ind w:rightChars="13" w:right="31"/>
        <w:jc w:val="right"/>
        <w:rPr>
          <w:rFonts w:eastAsia="標楷體"/>
          <w:b/>
          <w:bCs/>
        </w:rPr>
      </w:pPr>
      <w:r w:rsidRPr="00B91B68">
        <w:rPr>
          <w:rFonts w:eastAsia="標楷體"/>
        </w:rPr>
        <w:t>單位：億元；</w:t>
      </w:r>
      <w:r w:rsidRPr="00B91B68">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B91B68" w:rsidRPr="00B91B68" w:rsidTr="000634A6">
        <w:trPr>
          <w:cantSplit/>
          <w:jc w:val="center"/>
        </w:trPr>
        <w:tc>
          <w:tcPr>
            <w:tcW w:w="1361" w:type="dxa"/>
            <w:tcBorders>
              <w:top w:val="single" w:sz="4" w:space="0" w:color="auto"/>
              <w:left w:val="nil"/>
              <w:bottom w:val="nil"/>
            </w:tcBorders>
          </w:tcPr>
          <w:p w:rsidR="0050265C" w:rsidRPr="00B91B68" w:rsidRDefault="0050265C" w:rsidP="000634A6">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國內投資</w:t>
            </w:r>
          </w:p>
        </w:tc>
        <w:tc>
          <w:tcPr>
            <w:tcW w:w="1800" w:type="dxa"/>
            <w:gridSpan w:val="2"/>
            <w:tcBorders>
              <w:top w:val="single" w:sz="4" w:space="0" w:color="auto"/>
              <w:bottom w:val="single" w:sz="4" w:space="0" w:color="auto"/>
            </w:tcBorders>
            <w:vAlign w:val="center"/>
          </w:tcPr>
          <w:p w:rsidR="0050265C" w:rsidRPr="00B91B68" w:rsidRDefault="0050265C" w:rsidP="000634A6">
            <w:pPr>
              <w:tabs>
                <w:tab w:val="left" w:pos="1590"/>
              </w:tabs>
              <w:snapToGrid w:val="0"/>
              <w:spacing w:line="360" w:lineRule="exact"/>
              <w:jc w:val="center"/>
              <w:rPr>
                <w:rFonts w:eastAsia="標楷體"/>
              </w:rPr>
            </w:pPr>
            <w:r w:rsidRPr="00B91B68">
              <w:rPr>
                <w:rFonts w:eastAsia="標楷體"/>
              </w:rPr>
              <w:t>民間投資</w:t>
            </w:r>
          </w:p>
        </w:tc>
        <w:tc>
          <w:tcPr>
            <w:tcW w:w="1800" w:type="dxa"/>
            <w:gridSpan w:val="2"/>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公營事業投資</w:t>
            </w:r>
          </w:p>
        </w:tc>
        <w:tc>
          <w:tcPr>
            <w:tcW w:w="1867" w:type="dxa"/>
            <w:gridSpan w:val="2"/>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政府投資</w:t>
            </w:r>
          </w:p>
        </w:tc>
      </w:tr>
      <w:tr w:rsidR="00B91B68" w:rsidRPr="00B91B68" w:rsidTr="000634A6">
        <w:trPr>
          <w:trHeight w:val="367"/>
          <w:jc w:val="center"/>
        </w:trPr>
        <w:tc>
          <w:tcPr>
            <w:tcW w:w="1361" w:type="dxa"/>
            <w:tcBorders>
              <w:top w:val="nil"/>
              <w:left w:val="nil"/>
              <w:bottom w:val="single" w:sz="4" w:space="0" w:color="auto"/>
            </w:tcBorders>
          </w:tcPr>
          <w:p w:rsidR="0050265C" w:rsidRPr="00B91B68" w:rsidRDefault="0050265C" w:rsidP="000634A6">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86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35"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c>
          <w:tcPr>
            <w:tcW w:w="900" w:type="dxa"/>
            <w:tcBorders>
              <w:top w:val="single" w:sz="4" w:space="0" w:color="auto"/>
              <w:bottom w:val="single" w:sz="4" w:space="0" w:color="auto"/>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金額</w:t>
            </w:r>
          </w:p>
        </w:tc>
        <w:tc>
          <w:tcPr>
            <w:tcW w:w="967" w:type="dxa"/>
            <w:tcBorders>
              <w:top w:val="single" w:sz="4" w:space="0" w:color="auto"/>
              <w:bottom w:val="single" w:sz="4" w:space="0" w:color="auto"/>
              <w:right w:val="nil"/>
            </w:tcBorders>
            <w:vAlign w:val="center"/>
          </w:tcPr>
          <w:p w:rsidR="0050265C" w:rsidRPr="00B91B68" w:rsidRDefault="0050265C" w:rsidP="000634A6">
            <w:pPr>
              <w:snapToGrid w:val="0"/>
              <w:spacing w:line="360" w:lineRule="exact"/>
              <w:jc w:val="center"/>
              <w:rPr>
                <w:rFonts w:eastAsia="標楷體"/>
              </w:rPr>
            </w:pPr>
            <w:r w:rsidRPr="00B91B68">
              <w:rPr>
                <w:rFonts w:eastAsia="標楷體"/>
              </w:rPr>
              <w:t>成長率</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99</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33,359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19.31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24,970</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27.63</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2,498</w:t>
            </w:r>
          </w:p>
        </w:tc>
        <w:tc>
          <w:tcPr>
            <w:tcW w:w="93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7.49</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5,891</w:t>
            </w:r>
          </w:p>
        </w:tc>
        <w:tc>
          <w:tcPr>
            <w:tcW w:w="967"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-2.92</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100</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33,469</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-1.15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25,585</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1.20</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2,199</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-13.44</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5,686</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-5.78</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snapToGrid w:val="0"/>
              <w:spacing w:line="380" w:lineRule="exact"/>
              <w:jc w:val="both"/>
              <w:rPr>
                <w:rFonts w:eastAsia="標楷體"/>
              </w:rPr>
            </w:pPr>
            <w:r w:rsidRPr="00E378B6">
              <w:rPr>
                <w:rFonts w:eastAsia="標楷體"/>
                <w:b/>
                <w:bCs/>
              </w:rPr>
              <w:t>101</w:t>
            </w:r>
            <w:r w:rsidRPr="00E378B6">
              <w:rPr>
                <w:rFonts w:eastAsia="標楷體"/>
                <w:b/>
                <w:bCs/>
              </w:rPr>
              <w:t>年</w:t>
            </w:r>
          </w:p>
        </w:tc>
        <w:tc>
          <w:tcPr>
            <w:tcW w:w="833" w:type="dxa"/>
            <w:tcBorders>
              <w:top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32,821</w:t>
            </w:r>
          </w:p>
        </w:tc>
        <w:tc>
          <w:tcPr>
            <w:tcW w:w="900"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-2.61</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25,670</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-0.35</w:t>
            </w:r>
          </w:p>
        </w:tc>
        <w:tc>
          <w:tcPr>
            <w:tcW w:w="865"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2,041</w:t>
            </w:r>
          </w:p>
        </w:tc>
        <w:tc>
          <w:tcPr>
            <w:tcW w:w="935"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-7.42</w:t>
            </w:r>
          </w:p>
        </w:tc>
        <w:tc>
          <w:tcPr>
            <w:tcW w:w="900" w:type="dxa"/>
            <w:tcBorders>
              <w:top w:val="nil"/>
              <w:left w:val="nil"/>
              <w:bottom w:val="nil"/>
              <w:right w:val="nil"/>
            </w:tcBorders>
            <w:vAlign w:val="center"/>
          </w:tcPr>
          <w:p w:rsidR="0050265C" w:rsidRPr="00E378B6" w:rsidRDefault="0050265C" w:rsidP="000634A6">
            <w:pPr>
              <w:snapToGrid w:val="0"/>
              <w:spacing w:line="380" w:lineRule="exact"/>
              <w:jc w:val="right"/>
              <w:rPr>
                <w:rFonts w:eastAsia="標楷體"/>
                <w:b/>
                <w:bCs/>
              </w:rPr>
            </w:pPr>
            <w:r w:rsidRPr="00E378B6">
              <w:rPr>
                <w:rFonts w:eastAsia="標楷體"/>
                <w:b/>
                <w:bCs/>
              </w:rPr>
              <w:t>5,110</w:t>
            </w:r>
          </w:p>
        </w:tc>
        <w:tc>
          <w:tcPr>
            <w:tcW w:w="967" w:type="dxa"/>
            <w:tcBorders>
              <w:top w:val="nil"/>
              <w:left w:val="nil"/>
              <w:bottom w:val="nil"/>
              <w:right w:val="nil"/>
            </w:tcBorders>
            <w:vAlign w:val="center"/>
          </w:tcPr>
          <w:p w:rsidR="0050265C" w:rsidRPr="00E378B6" w:rsidRDefault="0050265C" w:rsidP="000634A6">
            <w:pPr>
              <w:spacing w:line="380" w:lineRule="exact"/>
              <w:jc w:val="right"/>
              <w:rPr>
                <w:b/>
                <w:bCs/>
              </w:rPr>
            </w:pPr>
            <w:r w:rsidRPr="00E378B6">
              <w:rPr>
                <w:b/>
                <w:bCs/>
              </w:rPr>
              <w:t>-10.95</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102</w:t>
            </w:r>
            <w:r w:rsidRPr="00E378B6">
              <w:rPr>
                <w:rFonts w:eastAsia="標楷體"/>
                <w:b/>
                <w:snapToGrid w:val="0"/>
                <w:kern w:val="0"/>
              </w:rPr>
              <w:t>年</w:t>
            </w:r>
            <w:r w:rsidR="00B91B68"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B91B68">
            <w:pPr>
              <w:snapToGrid w:val="0"/>
              <w:spacing w:line="380" w:lineRule="exact"/>
              <w:jc w:val="right"/>
              <w:rPr>
                <w:rFonts w:eastAsia="標楷體"/>
                <w:b/>
              </w:rPr>
            </w:pPr>
            <w:r w:rsidRPr="00E378B6">
              <w:rPr>
                <w:rFonts w:eastAsia="標楷體"/>
                <w:b/>
              </w:rPr>
              <w:t>33,7</w:t>
            </w:r>
            <w:r w:rsidR="00B91B68" w:rsidRPr="00E378B6">
              <w:rPr>
                <w:rFonts w:eastAsia="標楷體" w:hint="eastAsia"/>
                <w:b/>
              </w:rPr>
              <w:t>87</w:t>
            </w:r>
          </w:p>
        </w:tc>
        <w:tc>
          <w:tcPr>
            <w:tcW w:w="900"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5.30</w:t>
            </w:r>
          </w:p>
        </w:tc>
        <w:tc>
          <w:tcPr>
            <w:tcW w:w="865" w:type="dxa"/>
            <w:tcBorders>
              <w:top w:val="nil"/>
              <w:left w:val="nil"/>
              <w:bottom w:val="nil"/>
              <w:right w:val="nil"/>
            </w:tcBorders>
          </w:tcPr>
          <w:p w:rsidR="0050265C" w:rsidRPr="00E378B6" w:rsidRDefault="0050265C" w:rsidP="00B91B68">
            <w:pPr>
              <w:spacing w:line="380" w:lineRule="exact"/>
              <w:jc w:val="right"/>
              <w:rPr>
                <w:b/>
              </w:rPr>
            </w:pPr>
            <w:r w:rsidRPr="00E378B6">
              <w:rPr>
                <w:b/>
              </w:rPr>
              <w:t>26,</w:t>
            </w:r>
            <w:r w:rsidR="00B91B68" w:rsidRPr="00E378B6">
              <w:rPr>
                <w:rFonts w:hint="eastAsia"/>
                <w:b/>
              </w:rPr>
              <w:t>859</w:t>
            </w:r>
          </w:p>
        </w:tc>
        <w:tc>
          <w:tcPr>
            <w:tcW w:w="935" w:type="dxa"/>
            <w:tcBorders>
              <w:top w:val="nil"/>
              <w:left w:val="nil"/>
              <w:bottom w:val="nil"/>
              <w:right w:val="nil"/>
            </w:tcBorders>
            <w:vAlign w:val="center"/>
          </w:tcPr>
          <w:p w:rsidR="0050265C" w:rsidRPr="00E378B6" w:rsidRDefault="00B91B68" w:rsidP="00B91B68">
            <w:pPr>
              <w:spacing w:line="380" w:lineRule="exact"/>
              <w:jc w:val="right"/>
              <w:rPr>
                <w:b/>
              </w:rPr>
            </w:pPr>
            <w:r w:rsidRPr="00E378B6">
              <w:rPr>
                <w:rFonts w:hint="eastAsia"/>
                <w:b/>
              </w:rPr>
              <w:t>7.09</w:t>
            </w:r>
          </w:p>
        </w:tc>
        <w:tc>
          <w:tcPr>
            <w:tcW w:w="865" w:type="dxa"/>
            <w:tcBorders>
              <w:top w:val="nil"/>
              <w:left w:val="nil"/>
              <w:bottom w:val="nil"/>
              <w:right w:val="nil"/>
            </w:tcBorders>
          </w:tcPr>
          <w:p w:rsidR="0050265C" w:rsidRPr="00E378B6" w:rsidRDefault="00B91B68" w:rsidP="00B91B68">
            <w:pPr>
              <w:spacing w:line="380" w:lineRule="exact"/>
              <w:jc w:val="right"/>
              <w:rPr>
                <w:b/>
              </w:rPr>
            </w:pPr>
            <w:r w:rsidRPr="00E378B6">
              <w:rPr>
                <w:rFonts w:hint="eastAsia"/>
                <w:b/>
              </w:rPr>
              <w:t>2</w:t>
            </w:r>
            <w:r w:rsidR="0050265C" w:rsidRPr="00E378B6">
              <w:rPr>
                <w:b/>
              </w:rPr>
              <w:t>,</w:t>
            </w:r>
            <w:r w:rsidRPr="00E378B6">
              <w:rPr>
                <w:rFonts w:hint="eastAsia"/>
                <w:b/>
              </w:rPr>
              <w:t>004</w:t>
            </w:r>
          </w:p>
        </w:tc>
        <w:tc>
          <w:tcPr>
            <w:tcW w:w="935"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w:t>
            </w:r>
            <w:r w:rsidR="00B91B68" w:rsidRPr="00E378B6">
              <w:rPr>
                <w:rFonts w:hint="eastAsia"/>
                <w:b/>
              </w:rPr>
              <w:t>99</w:t>
            </w:r>
          </w:p>
        </w:tc>
        <w:tc>
          <w:tcPr>
            <w:tcW w:w="900" w:type="dxa"/>
            <w:tcBorders>
              <w:top w:val="nil"/>
              <w:left w:val="nil"/>
              <w:bottom w:val="nil"/>
              <w:right w:val="nil"/>
            </w:tcBorders>
          </w:tcPr>
          <w:p w:rsidR="0050265C" w:rsidRPr="00E378B6" w:rsidRDefault="0050265C" w:rsidP="00B91B68">
            <w:pPr>
              <w:spacing w:line="380" w:lineRule="exact"/>
              <w:jc w:val="right"/>
              <w:rPr>
                <w:b/>
              </w:rPr>
            </w:pPr>
            <w:r w:rsidRPr="00E378B6">
              <w:rPr>
                <w:b/>
              </w:rPr>
              <w:t>4,</w:t>
            </w:r>
            <w:r w:rsidR="00B91B68" w:rsidRPr="00E378B6">
              <w:rPr>
                <w:rFonts w:hint="eastAsia"/>
                <w:b/>
              </w:rPr>
              <w:t>925</w:t>
            </w:r>
          </w:p>
        </w:tc>
        <w:tc>
          <w:tcPr>
            <w:tcW w:w="967" w:type="dxa"/>
            <w:tcBorders>
              <w:top w:val="nil"/>
              <w:left w:val="nil"/>
              <w:bottom w:val="nil"/>
              <w:right w:val="nil"/>
            </w:tcBorders>
            <w:vAlign w:val="center"/>
          </w:tcPr>
          <w:p w:rsidR="0050265C" w:rsidRPr="00E378B6" w:rsidRDefault="0050265C" w:rsidP="00B91B68">
            <w:pPr>
              <w:spacing w:line="380" w:lineRule="exact"/>
              <w:jc w:val="right"/>
              <w:rPr>
                <w:b/>
              </w:rPr>
            </w:pPr>
            <w:r w:rsidRPr="00E378B6">
              <w:rPr>
                <w:b/>
              </w:rPr>
              <w:t>-2.7</w:t>
            </w:r>
            <w:r w:rsidR="00B91B68" w:rsidRPr="00E378B6">
              <w:rPr>
                <w:rFonts w:hint="eastAsia"/>
                <w:b/>
              </w:rPr>
              <w:t>9</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103</w:t>
            </w:r>
            <w:r w:rsidRPr="00E378B6">
              <w:rPr>
                <w:rFonts w:eastAsia="標楷體"/>
                <w:b/>
                <w:snapToGrid w:val="0"/>
                <w:kern w:val="0"/>
              </w:rPr>
              <w:t>年</w:t>
            </w:r>
            <w:r w:rsidRPr="00E378B6">
              <w:rPr>
                <w:rFonts w:eastAsia="標楷體"/>
                <w:b/>
                <w:snapToGrid w:val="0"/>
                <w:kern w:val="0"/>
              </w:rPr>
              <w:t>(r)</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34,</w:t>
            </w:r>
            <w:r w:rsidR="00F05892" w:rsidRPr="00E378B6">
              <w:rPr>
                <w:rFonts w:eastAsia="標楷體" w:hint="eastAsia"/>
                <w:b/>
              </w:rPr>
              <w:t>842</w:t>
            </w:r>
          </w:p>
        </w:tc>
        <w:tc>
          <w:tcPr>
            <w:tcW w:w="900"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1.</w:t>
            </w:r>
            <w:r w:rsidR="00E378B6" w:rsidRPr="00E378B6">
              <w:rPr>
                <w:rFonts w:hint="eastAsia"/>
                <w:b/>
              </w:rPr>
              <w:t>76</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28,0</w:t>
            </w:r>
            <w:r w:rsidR="00E746DE" w:rsidRPr="00E378B6">
              <w:rPr>
                <w:rFonts w:hint="eastAsia"/>
                <w:b/>
              </w:rPr>
              <w:t>95</w:t>
            </w:r>
          </w:p>
        </w:tc>
        <w:tc>
          <w:tcPr>
            <w:tcW w:w="935" w:type="dxa"/>
            <w:tcBorders>
              <w:top w:val="nil"/>
              <w:left w:val="nil"/>
              <w:bottom w:val="nil"/>
              <w:right w:val="nil"/>
            </w:tcBorders>
            <w:vAlign w:val="center"/>
          </w:tcPr>
          <w:p w:rsidR="0050265C" w:rsidRPr="00E378B6" w:rsidRDefault="0050265C" w:rsidP="00E378B6">
            <w:pPr>
              <w:spacing w:line="380" w:lineRule="exact"/>
              <w:jc w:val="right"/>
              <w:rPr>
                <w:b/>
              </w:rPr>
            </w:pPr>
            <w:r w:rsidRPr="00E378B6">
              <w:rPr>
                <w:b/>
              </w:rPr>
              <w:t>3.</w:t>
            </w:r>
            <w:r w:rsidR="00E378B6" w:rsidRPr="00E378B6">
              <w:rPr>
                <w:rFonts w:hint="eastAsia"/>
                <w:b/>
              </w:rPr>
              <w:t>17</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2,1</w:t>
            </w:r>
            <w:r w:rsidR="00E746DE" w:rsidRPr="00E378B6">
              <w:rPr>
                <w:rFonts w:hint="eastAsia"/>
                <w:b/>
              </w:rPr>
              <w:t>17</w:t>
            </w:r>
          </w:p>
        </w:tc>
        <w:tc>
          <w:tcPr>
            <w:tcW w:w="935" w:type="dxa"/>
            <w:tcBorders>
              <w:top w:val="nil"/>
              <w:left w:val="nil"/>
              <w:bottom w:val="nil"/>
              <w:right w:val="nil"/>
            </w:tcBorders>
            <w:vAlign w:val="center"/>
          </w:tcPr>
          <w:p w:rsidR="0050265C" w:rsidRPr="00E378B6" w:rsidRDefault="00E378B6" w:rsidP="00E378B6">
            <w:pPr>
              <w:spacing w:line="380" w:lineRule="exact"/>
              <w:jc w:val="right"/>
              <w:rPr>
                <w:b/>
              </w:rPr>
            </w:pPr>
            <w:r w:rsidRPr="00E378B6">
              <w:rPr>
                <w:rFonts w:hint="eastAsia"/>
                <w:b/>
              </w:rPr>
              <w:t>5.31</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4,6</w:t>
            </w:r>
            <w:r w:rsidR="00E746DE" w:rsidRPr="00E378B6">
              <w:rPr>
                <w:rFonts w:hint="eastAsia"/>
                <w:b/>
              </w:rPr>
              <w:t>30</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-7.36</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250</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40</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14.78</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52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 xml:space="preserve"> </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645</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1.87</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142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41</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-14.17</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89</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-7.30</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911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299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4.50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46</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19.96</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1,146</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-8.53</w:t>
            </w:r>
          </w:p>
        </w:tc>
      </w:tr>
      <w:tr w:rsidR="00E378B6" w:rsidRPr="00E378B6" w:rsidTr="000634A6">
        <w:trPr>
          <w:jc w:val="center"/>
        </w:trPr>
        <w:tc>
          <w:tcPr>
            <w:tcW w:w="1361" w:type="dxa"/>
            <w:tcBorders>
              <w:top w:val="nil"/>
              <w:left w:val="nil"/>
              <w:bottom w:val="nil"/>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p>
        </w:tc>
        <w:tc>
          <w:tcPr>
            <w:tcW w:w="833" w:type="dxa"/>
            <w:tcBorders>
              <w:top w:val="nil"/>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8,77</w:t>
            </w:r>
            <w:r w:rsidR="00F05892" w:rsidRPr="00E378B6">
              <w:rPr>
                <w:rFonts w:eastAsia="標楷體" w:hint="eastAsia"/>
              </w:rPr>
              <w:t>6</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6,4</w:t>
            </w:r>
            <w:r w:rsidR="00E746DE" w:rsidRPr="00E378B6">
              <w:rPr>
                <w:rFonts w:hint="eastAsia"/>
              </w:rPr>
              <w:t>0</w:t>
            </w:r>
            <w:r w:rsidRPr="00E378B6">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82</w:t>
            </w:r>
            <w:r w:rsidR="00E746DE" w:rsidRPr="00E378B6">
              <w:rPr>
                <w:rFonts w:hint="eastAsia"/>
              </w:rPr>
              <w:t>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5.76</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1,54</w:t>
            </w:r>
            <w:r w:rsidR="00E746DE" w:rsidRPr="00E378B6">
              <w:rPr>
                <w:rFonts w:hint="eastAsia"/>
              </w:rPr>
              <w:t>2</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-6.01</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104</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Pr="00E378B6">
              <w:rPr>
                <w:rFonts w:eastAsia="標楷體" w:hint="eastAsia"/>
                <w:b/>
              </w:rPr>
              <w:t>5</w:t>
            </w:r>
            <w:r w:rsidRPr="00E378B6">
              <w:rPr>
                <w:rFonts w:eastAsia="標楷體"/>
                <w:b/>
              </w:rPr>
              <w:t>1</w:t>
            </w:r>
            <w:r w:rsidR="00F05892" w:rsidRPr="00E378B6">
              <w:rPr>
                <w:rFonts w:eastAsia="標楷體" w:hint="eastAsia"/>
                <w:b/>
              </w:rPr>
              <w:t>2</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0.93</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,1</w:t>
            </w:r>
            <w:r w:rsidRPr="00E378B6">
              <w:rPr>
                <w:rFonts w:hint="eastAsia"/>
                <w:b/>
              </w:rPr>
              <w:t>6</w:t>
            </w:r>
            <w:r w:rsidR="00E746DE" w:rsidRPr="00E378B6">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2.02</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1,</w:t>
            </w:r>
            <w:r w:rsidRPr="00E378B6">
              <w:rPr>
                <w:rFonts w:hint="eastAsia"/>
                <w:b/>
              </w:rPr>
              <w:t>9</w:t>
            </w:r>
            <w:r w:rsidR="00E746DE" w:rsidRPr="00E378B6">
              <w:rPr>
                <w:rFonts w:hint="eastAsia"/>
                <w:b/>
              </w:rPr>
              <w:t>33</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-6.06</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4,4</w:t>
            </w:r>
            <w:r w:rsidRPr="00E378B6">
              <w:rPr>
                <w:rFonts w:hint="eastAsia"/>
                <w:b/>
              </w:rPr>
              <w:t>1</w:t>
            </w:r>
            <w:r w:rsidR="00E746DE" w:rsidRPr="00E378B6">
              <w:rPr>
                <w:rFonts w:hint="eastAsia"/>
                <w:b/>
              </w:rPr>
              <w:t>7</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-2.53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420</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-0.44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302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28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-30.02</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8</w:t>
            </w:r>
            <w:r w:rsidR="00E746DE" w:rsidRPr="00E378B6">
              <w:rPr>
                <w:rFonts w:hint="eastAsia"/>
              </w:rPr>
              <w:t>37</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-1.32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r</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Pr="00E378B6">
              <w:rPr>
                <w:rFonts w:eastAsia="標楷體" w:hint="eastAsia"/>
              </w:rPr>
              <w:t>47</w:t>
            </w:r>
            <w:r w:rsidR="00F05892" w:rsidRPr="00E378B6">
              <w:rPr>
                <w:rFonts w:eastAsia="標楷體" w:hint="eastAsia"/>
              </w:rPr>
              <w:t>3</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918</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4</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21.83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7</w:t>
            </w:r>
            <w:r w:rsidRPr="00E378B6">
              <w:rPr>
                <w:rFonts w:hint="eastAsia"/>
              </w:rPr>
              <w:t>1</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B91B68">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w:t>
            </w:r>
            <w:r w:rsidR="00B91B68" w:rsidRPr="00E378B6">
              <w:rPr>
                <w:rFonts w:eastAsia="標楷體" w:hint="eastAsia"/>
                <w:snapToGrid w:val="0"/>
                <w:kern w:val="0"/>
              </w:rPr>
              <w:t>p</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F05892" w:rsidP="00F05892">
            <w:pPr>
              <w:snapToGrid w:val="0"/>
              <w:spacing w:line="380" w:lineRule="exact"/>
              <w:jc w:val="right"/>
              <w:rPr>
                <w:rFonts w:eastAsia="標楷體"/>
              </w:rPr>
            </w:pPr>
            <w:r w:rsidRPr="00E378B6">
              <w:rPr>
                <w:rFonts w:eastAsia="標楷體" w:hint="eastAsia"/>
              </w:rPr>
              <w:t>8</w:t>
            </w:r>
            <w:r w:rsidR="0050265C" w:rsidRPr="00E378B6">
              <w:rPr>
                <w:rFonts w:eastAsia="標楷體"/>
              </w:rPr>
              <w:t>,</w:t>
            </w:r>
            <w:r w:rsidRPr="00E378B6">
              <w:rPr>
                <w:rFonts w:eastAsia="標楷體" w:hint="eastAsia"/>
              </w:rPr>
              <w:t>948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3.10</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Pr="00E378B6">
              <w:rPr>
                <w:rFonts w:hint="eastAsia"/>
              </w:rPr>
              <w:t>48</w:t>
            </w:r>
            <w:r w:rsidR="00E746DE" w:rsidRPr="00E378B6">
              <w:rPr>
                <w:rFonts w:hint="eastAsia"/>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5.11</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22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-6.30</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44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67</w:t>
            </w:r>
            <w:r w:rsidR="00F05892" w:rsidRPr="00E378B6">
              <w:rPr>
                <w:rFonts w:eastAsia="標楷體" w:hint="eastAsia"/>
              </w:rPr>
              <w:t>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0.35</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6,</w:t>
            </w:r>
            <w:r w:rsidR="00E746DE" w:rsidRPr="00E378B6">
              <w:rPr>
                <w:rFonts w:hint="eastAsia"/>
              </w:rPr>
              <w:t>461</w:t>
            </w:r>
          </w:p>
        </w:tc>
        <w:tc>
          <w:tcPr>
            <w:tcW w:w="935"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2.26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46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-8.11</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1,46</w:t>
            </w:r>
            <w:r w:rsidR="00E746DE" w:rsidRPr="00E378B6">
              <w:rPr>
                <w:rFonts w:hint="eastAsia"/>
              </w:rPr>
              <w:t>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-2.86</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both"/>
              <w:rPr>
                <w:rFonts w:eastAsia="標楷體"/>
                <w:b/>
                <w:snapToGrid w:val="0"/>
                <w:kern w:val="0"/>
              </w:rPr>
            </w:pPr>
            <w:r w:rsidRPr="00E378B6">
              <w:rPr>
                <w:rFonts w:eastAsia="標楷體"/>
                <w:b/>
                <w:snapToGrid w:val="0"/>
                <w:kern w:val="0"/>
              </w:rPr>
              <w:t>10</w:t>
            </w:r>
            <w:r w:rsidRPr="00E378B6">
              <w:rPr>
                <w:rFonts w:eastAsia="標楷體" w:hint="eastAsia"/>
                <w:b/>
                <w:snapToGrid w:val="0"/>
                <w:kern w:val="0"/>
              </w:rPr>
              <w:t>5</w:t>
            </w:r>
            <w:r w:rsidRPr="00E378B6">
              <w:rPr>
                <w:rFonts w:eastAsia="標楷體"/>
                <w:b/>
                <w:snapToGrid w:val="0"/>
                <w:kern w:val="0"/>
              </w:rPr>
              <w:t>年</w:t>
            </w:r>
            <w:r w:rsidRPr="00E378B6">
              <w:rPr>
                <w:rFonts w:eastAsia="標楷體"/>
                <w:b/>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b/>
              </w:rPr>
            </w:pPr>
            <w:r w:rsidRPr="00E378B6">
              <w:rPr>
                <w:rFonts w:eastAsia="標楷體"/>
                <w:b/>
              </w:rPr>
              <w:t>3</w:t>
            </w:r>
            <w:r w:rsidRPr="00E378B6">
              <w:rPr>
                <w:rFonts w:eastAsia="標楷體" w:hint="eastAsia"/>
                <w:b/>
              </w:rPr>
              <w:t>4</w:t>
            </w:r>
            <w:r w:rsidRPr="00E378B6">
              <w:rPr>
                <w:rFonts w:eastAsia="標楷體"/>
                <w:b/>
              </w:rPr>
              <w:t>,</w:t>
            </w:r>
            <w:r w:rsidR="00F05892" w:rsidRPr="00E378B6">
              <w:rPr>
                <w:rFonts w:eastAsia="標楷體" w:hint="eastAsia"/>
                <w:b/>
              </w:rPr>
              <w:t>853</w:t>
            </w:r>
          </w:p>
        </w:tc>
        <w:tc>
          <w:tcPr>
            <w:tcW w:w="900"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1.45</w:t>
            </w:r>
          </w:p>
        </w:tc>
        <w:tc>
          <w:tcPr>
            <w:tcW w:w="865" w:type="dxa"/>
            <w:tcBorders>
              <w:top w:val="nil"/>
              <w:left w:val="nil"/>
              <w:bottom w:val="nil"/>
              <w:right w:val="nil"/>
            </w:tcBorders>
          </w:tcPr>
          <w:p w:rsidR="0050265C" w:rsidRPr="00E378B6" w:rsidRDefault="0050265C" w:rsidP="00E746DE">
            <w:pPr>
              <w:spacing w:line="380" w:lineRule="exact"/>
              <w:jc w:val="right"/>
              <w:rPr>
                <w:b/>
              </w:rPr>
            </w:pPr>
            <w:r w:rsidRPr="00E378B6">
              <w:rPr>
                <w:b/>
              </w:rPr>
              <w:t>2</w:t>
            </w:r>
            <w:r w:rsidRPr="00E378B6">
              <w:rPr>
                <w:rFonts w:hint="eastAsia"/>
                <w:b/>
              </w:rPr>
              <w:t>8</w:t>
            </w:r>
            <w:r w:rsidRPr="00E378B6">
              <w:rPr>
                <w:b/>
              </w:rPr>
              <w:t>,</w:t>
            </w:r>
            <w:r w:rsidR="00E746DE" w:rsidRPr="00E378B6">
              <w:rPr>
                <w:rFonts w:hint="eastAsia"/>
                <w:b/>
              </w:rPr>
              <w:t>319</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0.97</w:t>
            </w:r>
          </w:p>
        </w:tc>
        <w:tc>
          <w:tcPr>
            <w:tcW w:w="865" w:type="dxa"/>
            <w:tcBorders>
              <w:top w:val="nil"/>
              <w:left w:val="nil"/>
              <w:bottom w:val="nil"/>
              <w:right w:val="nil"/>
            </w:tcBorders>
          </w:tcPr>
          <w:p w:rsidR="0050265C" w:rsidRPr="00E378B6" w:rsidRDefault="00E746DE" w:rsidP="00C40ED1">
            <w:pPr>
              <w:spacing w:line="380" w:lineRule="exact"/>
              <w:jc w:val="right"/>
              <w:rPr>
                <w:b/>
              </w:rPr>
            </w:pPr>
            <w:r w:rsidRPr="00E378B6">
              <w:rPr>
                <w:rFonts w:hint="eastAsia"/>
                <w:b/>
              </w:rPr>
              <w:t>1,99</w:t>
            </w:r>
            <w:r w:rsidR="00C40ED1">
              <w:rPr>
                <w:rFonts w:hint="eastAsia"/>
                <w:b/>
              </w:rPr>
              <w:t>2</w:t>
            </w:r>
          </w:p>
        </w:tc>
        <w:tc>
          <w:tcPr>
            <w:tcW w:w="935"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c>
          <w:tcPr>
            <w:tcW w:w="900" w:type="dxa"/>
            <w:tcBorders>
              <w:top w:val="nil"/>
              <w:left w:val="nil"/>
              <w:bottom w:val="nil"/>
              <w:right w:val="nil"/>
            </w:tcBorders>
          </w:tcPr>
          <w:p w:rsidR="0050265C" w:rsidRPr="00E378B6" w:rsidRDefault="0050265C" w:rsidP="00E746DE">
            <w:pPr>
              <w:spacing w:line="380" w:lineRule="exact"/>
              <w:jc w:val="right"/>
              <w:rPr>
                <w:b/>
              </w:rPr>
            </w:pPr>
            <w:r w:rsidRPr="00E378B6">
              <w:rPr>
                <w:b/>
              </w:rPr>
              <w:t>4,</w:t>
            </w:r>
            <w:r w:rsidR="00E746DE" w:rsidRPr="00E378B6">
              <w:rPr>
                <w:rFonts w:hint="eastAsia"/>
                <w:b/>
              </w:rPr>
              <w:t>543</w:t>
            </w:r>
          </w:p>
        </w:tc>
        <w:tc>
          <w:tcPr>
            <w:tcW w:w="967" w:type="dxa"/>
            <w:tcBorders>
              <w:top w:val="nil"/>
              <w:left w:val="nil"/>
              <w:bottom w:val="nil"/>
              <w:right w:val="nil"/>
            </w:tcBorders>
            <w:vAlign w:val="center"/>
          </w:tcPr>
          <w:p w:rsidR="0050265C" w:rsidRPr="00E378B6" w:rsidRDefault="00E378B6" w:rsidP="000634A6">
            <w:pPr>
              <w:spacing w:line="380" w:lineRule="exact"/>
              <w:jc w:val="right"/>
              <w:rPr>
                <w:b/>
              </w:rPr>
            </w:pPr>
            <w:r w:rsidRPr="00E378B6">
              <w:rPr>
                <w:rFonts w:hint="eastAsia"/>
                <w:b/>
              </w:rPr>
              <w:t>3.60</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1</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368</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1.24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219</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0.66</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30</w:t>
            </w:r>
            <w:r w:rsidR="00E746DE" w:rsidRPr="00E378B6">
              <w:rPr>
                <w:rFonts w:hint="eastAsia"/>
              </w:rPr>
              <w:t>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11.14</w:t>
            </w:r>
          </w:p>
        </w:tc>
        <w:tc>
          <w:tcPr>
            <w:tcW w:w="900" w:type="dxa"/>
            <w:tcBorders>
              <w:top w:val="nil"/>
              <w:left w:val="nil"/>
              <w:bottom w:val="nil"/>
              <w:right w:val="nil"/>
            </w:tcBorders>
          </w:tcPr>
          <w:p w:rsidR="0050265C" w:rsidRPr="00E378B6" w:rsidRDefault="0050265C" w:rsidP="000634A6">
            <w:pPr>
              <w:spacing w:line="380" w:lineRule="exact"/>
              <w:jc w:val="right"/>
            </w:pPr>
            <w:r w:rsidRPr="00E378B6">
              <w:t>84</w:t>
            </w:r>
            <w:r w:rsidRPr="00E378B6">
              <w:rPr>
                <w:rFonts w:hint="eastAsia"/>
              </w:rPr>
              <w:t>3</w:t>
            </w:r>
          </w:p>
        </w:tc>
        <w:tc>
          <w:tcPr>
            <w:tcW w:w="967" w:type="dxa"/>
            <w:tcBorders>
              <w:top w:val="nil"/>
              <w:left w:val="nil"/>
              <w:bottom w:val="nil"/>
              <w:right w:val="nil"/>
            </w:tcBorders>
            <w:vAlign w:val="center"/>
          </w:tcPr>
          <w:p w:rsidR="0050265C" w:rsidRPr="00E378B6" w:rsidRDefault="00E378B6" w:rsidP="00E378B6">
            <w:pPr>
              <w:spacing w:line="380" w:lineRule="exact"/>
              <w:jc w:val="right"/>
            </w:pPr>
            <w:r w:rsidRPr="00E378B6">
              <w:rPr>
                <w:rFonts w:hint="eastAsia"/>
              </w:rPr>
              <w:t>2.62</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2</w:t>
            </w:r>
            <w:r w:rsidRPr="00E378B6">
              <w:rPr>
                <w:rFonts w:eastAsia="標楷體"/>
                <w:snapToGrid w:val="0"/>
                <w:kern w:val="0"/>
              </w:rPr>
              <w:t>季</w:t>
            </w:r>
            <w:r w:rsidRPr="00E378B6">
              <w:rPr>
                <w:rFonts w:eastAsia="標楷體"/>
                <w:snapToGrid w:val="0"/>
                <w:kern w:val="0"/>
              </w:rPr>
              <w:t>(</w:t>
            </w:r>
            <w:r w:rsidRPr="00E378B6">
              <w:rPr>
                <w:rFonts w:eastAsia="標楷體" w:hint="eastAsia"/>
                <w:snapToGrid w:val="0"/>
                <w:kern w:val="0"/>
              </w:rPr>
              <w:t>f</w:t>
            </w:r>
            <w:r w:rsidRPr="00E378B6">
              <w:rPr>
                <w:rFonts w:eastAsia="標楷體"/>
                <w:snapToGrid w:val="0"/>
                <w:kern w:val="0"/>
              </w:rPr>
              <w:t>)</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8,</w:t>
            </w:r>
            <w:r w:rsidR="00F05892" w:rsidRPr="00E378B6">
              <w:rPr>
                <w:rFonts w:eastAsia="標楷體" w:hint="eastAsia"/>
              </w:rPr>
              <w:t>541</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0.89</w:t>
            </w:r>
          </w:p>
        </w:tc>
        <w:tc>
          <w:tcPr>
            <w:tcW w:w="865" w:type="dxa"/>
            <w:tcBorders>
              <w:top w:val="nil"/>
              <w:left w:val="nil"/>
              <w:bottom w:val="nil"/>
              <w:right w:val="nil"/>
            </w:tcBorders>
          </w:tcPr>
          <w:p w:rsidR="0050265C" w:rsidRPr="00E378B6" w:rsidRDefault="0050265C" w:rsidP="00E746DE">
            <w:pPr>
              <w:spacing w:line="380" w:lineRule="exact"/>
              <w:jc w:val="right"/>
            </w:pPr>
            <w:r w:rsidRPr="00E378B6">
              <w:rPr>
                <w:rFonts w:hint="eastAsia"/>
              </w:rPr>
              <w:t>6</w:t>
            </w:r>
            <w:r w:rsidRPr="00E378B6">
              <w:t>,</w:t>
            </w:r>
            <w:r w:rsidR="00E746DE" w:rsidRPr="00E378B6">
              <w:rPr>
                <w:rFonts w:hint="eastAsia"/>
              </w:rPr>
              <w:t>971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0.73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Pr="00E378B6">
              <w:rPr>
                <w:rFonts w:hint="eastAsia"/>
              </w:rPr>
              <w:t>8</w:t>
            </w:r>
            <w:r w:rsidR="00E746DE" w:rsidRPr="00E378B6">
              <w:rPr>
                <w:rFonts w:hint="eastAsia"/>
              </w:rPr>
              <w:t>1</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1,0</w:t>
            </w:r>
            <w:r w:rsidR="00E746DE" w:rsidRPr="00E378B6">
              <w:rPr>
                <w:rFonts w:hint="eastAsia"/>
              </w:rPr>
              <w:t>88</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2.33</w:t>
            </w:r>
          </w:p>
        </w:tc>
      </w:tr>
      <w:tr w:rsidR="00E378B6" w:rsidRPr="00E378B6" w:rsidTr="000634A6">
        <w:trPr>
          <w:jc w:val="center"/>
        </w:trPr>
        <w:tc>
          <w:tcPr>
            <w:tcW w:w="1361" w:type="dxa"/>
            <w:tcBorders>
              <w:top w:val="nil"/>
              <w:left w:val="nil"/>
              <w:bottom w:val="nil"/>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3</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nil"/>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rPr>
              <w:t>9,</w:t>
            </w:r>
            <w:r w:rsidRPr="00E378B6">
              <w:rPr>
                <w:rFonts w:eastAsia="標楷體" w:hint="eastAsia"/>
              </w:rPr>
              <w:t>0</w:t>
            </w:r>
            <w:r w:rsidR="00F05892" w:rsidRPr="00E378B6">
              <w:rPr>
                <w:rFonts w:eastAsia="標楷體" w:hint="eastAsia"/>
              </w:rPr>
              <w:t>42</w:t>
            </w:r>
          </w:p>
        </w:tc>
        <w:tc>
          <w:tcPr>
            <w:tcW w:w="900"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0.83</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7,</w:t>
            </w:r>
            <w:r w:rsidR="00E746DE" w:rsidRPr="00E378B6">
              <w:rPr>
                <w:rFonts w:hint="eastAsia"/>
              </w:rPr>
              <w:t>502</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-0.04</w:t>
            </w:r>
          </w:p>
        </w:tc>
        <w:tc>
          <w:tcPr>
            <w:tcW w:w="865" w:type="dxa"/>
            <w:tcBorders>
              <w:top w:val="nil"/>
              <w:left w:val="nil"/>
              <w:bottom w:val="nil"/>
              <w:right w:val="nil"/>
            </w:tcBorders>
          </w:tcPr>
          <w:p w:rsidR="0050265C" w:rsidRPr="00E378B6" w:rsidRDefault="0050265C" w:rsidP="00E746DE">
            <w:pPr>
              <w:spacing w:line="380" w:lineRule="exact"/>
              <w:jc w:val="right"/>
            </w:pPr>
            <w:r w:rsidRPr="00E378B6">
              <w:t>4</w:t>
            </w:r>
            <w:r w:rsidR="00E746DE" w:rsidRPr="00E378B6">
              <w:rPr>
                <w:rFonts w:hint="eastAsia"/>
              </w:rPr>
              <w:t>36</w:t>
            </w:r>
          </w:p>
        </w:tc>
        <w:tc>
          <w:tcPr>
            <w:tcW w:w="935"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3.33</w:t>
            </w:r>
          </w:p>
        </w:tc>
        <w:tc>
          <w:tcPr>
            <w:tcW w:w="900" w:type="dxa"/>
            <w:tcBorders>
              <w:top w:val="nil"/>
              <w:left w:val="nil"/>
              <w:bottom w:val="nil"/>
              <w:right w:val="nil"/>
            </w:tcBorders>
          </w:tcPr>
          <w:p w:rsidR="0050265C" w:rsidRPr="00E378B6" w:rsidRDefault="0050265C" w:rsidP="00E746DE">
            <w:pPr>
              <w:spacing w:line="380" w:lineRule="exact"/>
              <w:jc w:val="right"/>
            </w:pPr>
            <w:r w:rsidRPr="00E378B6">
              <w:t>1,1</w:t>
            </w:r>
            <w:r w:rsidR="00E746DE" w:rsidRPr="00E378B6">
              <w:rPr>
                <w:rFonts w:hint="eastAsia"/>
              </w:rPr>
              <w:t>04</w:t>
            </w:r>
          </w:p>
        </w:tc>
        <w:tc>
          <w:tcPr>
            <w:tcW w:w="967" w:type="dxa"/>
            <w:tcBorders>
              <w:top w:val="nil"/>
              <w:left w:val="nil"/>
              <w:bottom w:val="nil"/>
              <w:right w:val="nil"/>
            </w:tcBorders>
            <w:vAlign w:val="center"/>
          </w:tcPr>
          <w:p w:rsidR="0050265C" w:rsidRPr="00E378B6" w:rsidRDefault="00E378B6" w:rsidP="000634A6">
            <w:pPr>
              <w:spacing w:line="380" w:lineRule="exact"/>
              <w:jc w:val="right"/>
            </w:pPr>
            <w:r w:rsidRPr="00E378B6">
              <w:rPr>
                <w:rFonts w:hint="eastAsia"/>
              </w:rPr>
              <w:t>5.92</w:t>
            </w:r>
          </w:p>
        </w:tc>
      </w:tr>
      <w:tr w:rsidR="00E378B6" w:rsidRPr="00E378B6" w:rsidTr="000634A6">
        <w:trPr>
          <w:jc w:val="center"/>
        </w:trPr>
        <w:tc>
          <w:tcPr>
            <w:tcW w:w="1361" w:type="dxa"/>
            <w:tcBorders>
              <w:top w:val="nil"/>
              <w:left w:val="nil"/>
              <w:bottom w:val="single" w:sz="4" w:space="0" w:color="auto"/>
              <w:right w:val="single" w:sz="4" w:space="0" w:color="auto"/>
            </w:tcBorders>
            <w:vAlign w:val="center"/>
          </w:tcPr>
          <w:p w:rsidR="0050265C" w:rsidRPr="00E378B6" w:rsidRDefault="0050265C" w:rsidP="000634A6">
            <w:pPr>
              <w:adjustRightInd w:val="0"/>
              <w:spacing w:line="380" w:lineRule="exact"/>
              <w:jc w:val="center"/>
              <w:rPr>
                <w:rFonts w:eastAsia="標楷體"/>
                <w:snapToGrid w:val="0"/>
                <w:kern w:val="0"/>
              </w:rPr>
            </w:pPr>
            <w:r w:rsidRPr="00E378B6">
              <w:rPr>
                <w:rFonts w:eastAsia="標楷體"/>
                <w:snapToGrid w:val="0"/>
                <w:kern w:val="0"/>
              </w:rPr>
              <w:t>第</w:t>
            </w:r>
            <w:r w:rsidRPr="00E378B6">
              <w:rPr>
                <w:rFonts w:eastAsia="標楷體"/>
                <w:snapToGrid w:val="0"/>
                <w:kern w:val="0"/>
              </w:rPr>
              <w:t>4</w:t>
            </w:r>
            <w:r w:rsidRPr="00E378B6">
              <w:rPr>
                <w:rFonts w:eastAsia="標楷體"/>
                <w:snapToGrid w:val="0"/>
                <w:kern w:val="0"/>
              </w:rPr>
              <w:t>季</w:t>
            </w:r>
            <w:r w:rsidRPr="00E378B6">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65C" w:rsidRPr="00E378B6" w:rsidRDefault="0050265C" w:rsidP="00F05892">
            <w:pPr>
              <w:snapToGrid w:val="0"/>
              <w:spacing w:line="380" w:lineRule="exact"/>
              <w:jc w:val="right"/>
              <w:rPr>
                <w:rFonts w:eastAsia="標楷體"/>
              </w:rPr>
            </w:pPr>
            <w:r w:rsidRPr="00E378B6">
              <w:rPr>
                <w:rFonts w:eastAsia="標楷體" w:hint="eastAsia"/>
              </w:rPr>
              <w:t>8</w:t>
            </w:r>
            <w:r w:rsidRPr="00E378B6">
              <w:rPr>
                <w:rFonts w:eastAsia="標楷體"/>
              </w:rPr>
              <w:t>,</w:t>
            </w:r>
            <w:r w:rsidRPr="00E378B6">
              <w:rPr>
                <w:rFonts w:eastAsia="標楷體" w:hint="eastAsia"/>
              </w:rPr>
              <w:t>90</w:t>
            </w:r>
            <w:r w:rsidR="00F05892" w:rsidRPr="00E378B6">
              <w:rPr>
                <w:rFonts w:eastAsia="標楷體" w:hint="eastAsia"/>
              </w:rPr>
              <w:t>3</w:t>
            </w:r>
          </w:p>
        </w:tc>
        <w:tc>
          <w:tcPr>
            <w:tcW w:w="900"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2.83</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6,</w:t>
            </w:r>
            <w:r w:rsidR="00E746DE" w:rsidRPr="00E378B6">
              <w:rPr>
                <w:rFonts w:hint="eastAsia"/>
              </w:rPr>
              <w:t>627</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2.71</w:t>
            </w:r>
          </w:p>
        </w:tc>
        <w:tc>
          <w:tcPr>
            <w:tcW w:w="865" w:type="dxa"/>
            <w:tcBorders>
              <w:top w:val="nil"/>
              <w:left w:val="nil"/>
              <w:bottom w:val="single" w:sz="4" w:space="0" w:color="auto"/>
              <w:right w:val="nil"/>
            </w:tcBorders>
          </w:tcPr>
          <w:p w:rsidR="0050265C" w:rsidRPr="00E378B6" w:rsidRDefault="0050265C" w:rsidP="00E746DE">
            <w:pPr>
              <w:spacing w:line="380" w:lineRule="exact"/>
              <w:jc w:val="right"/>
            </w:pPr>
            <w:r w:rsidRPr="00E378B6">
              <w:t>7</w:t>
            </w:r>
            <w:r w:rsidRPr="00E378B6">
              <w:rPr>
                <w:rFonts w:hint="eastAsia"/>
              </w:rPr>
              <w:t>6</w:t>
            </w:r>
            <w:r w:rsidR="00E746DE" w:rsidRPr="00E378B6">
              <w:rPr>
                <w:rFonts w:hint="eastAsia"/>
              </w:rPr>
              <w:t>8</w:t>
            </w:r>
          </w:p>
        </w:tc>
        <w:tc>
          <w:tcPr>
            <w:tcW w:w="935"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3.32</w:t>
            </w:r>
          </w:p>
        </w:tc>
        <w:tc>
          <w:tcPr>
            <w:tcW w:w="900" w:type="dxa"/>
            <w:tcBorders>
              <w:top w:val="nil"/>
              <w:left w:val="nil"/>
              <w:bottom w:val="single" w:sz="4" w:space="0" w:color="auto"/>
              <w:right w:val="nil"/>
            </w:tcBorders>
          </w:tcPr>
          <w:p w:rsidR="0050265C" w:rsidRPr="00E378B6" w:rsidRDefault="0050265C" w:rsidP="00E746DE">
            <w:pPr>
              <w:spacing w:line="380" w:lineRule="exact"/>
              <w:jc w:val="right"/>
            </w:pPr>
            <w:r w:rsidRPr="00E378B6">
              <w:t>1,</w:t>
            </w:r>
            <w:r w:rsidR="00E746DE" w:rsidRPr="00E378B6">
              <w:rPr>
                <w:rFonts w:hint="eastAsia"/>
              </w:rPr>
              <w:t>508</w:t>
            </w:r>
          </w:p>
        </w:tc>
        <w:tc>
          <w:tcPr>
            <w:tcW w:w="967" w:type="dxa"/>
            <w:tcBorders>
              <w:top w:val="nil"/>
              <w:left w:val="nil"/>
              <w:bottom w:val="single" w:sz="4" w:space="0" w:color="auto"/>
              <w:right w:val="nil"/>
            </w:tcBorders>
            <w:vAlign w:val="center"/>
          </w:tcPr>
          <w:p w:rsidR="0050265C" w:rsidRPr="00E378B6" w:rsidRDefault="00E378B6" w:rsidP="000634A6">
            <w:pPr>
              <w:spacing w:line="380" w:lineRule="exact"/>
              <w:jc w:val="right"/>
            </w:pPr>
            <w:r w:rsidRPr="00E378B6">
              <w:rPr>
                <w:rFonts w:hint="eastAsia"/>
              </w:rPr>
              <w:t>3.40</w:t>
            </w:r>
          </w:p>
        </w:tc>
      </w:tr>
    </w:tbl>
    <w:p w:rsidR="0050265C" w:rsidRPr="00B91B68" w:rsidRDefault="0050265C" w:rsidP="0050265C">
      <w:pPr>
        <w:pStyle w:val="af"/>
        <w:snapToGrid w:val="0"/>
        <w:spacing w:line="240" w:lineRule="atLeast"/>
        <w:ind w:leftChars="0" w:left="0" w:firstLineChars="0" w:firstLine="0"/>
      </w:pPr>
      <w:r w:rsidRPr="00B91B68">
        <w:t>註：金額為當期價格；</w:t>
      </w:r>
      <w:r w:rsidRPr="00B91B68">
        <w:t>(r)</w:t>
      </w:r>
      <w:r w:rsidRPr="00B91B68">
        <w:t>表修正數，</w:t>
      </w:r>
      <w:r w:rsidRPr="00B91B68">
        <w:t>(p)</w:t>
      </w:r>
      <w:r w:rsidRPr="00B91B68">
        <w:t>表初步統計數，</w:t>
      </w:r>
      <w:r w:rsidRPr="00B91B68">
        <w:t>(f)</w:t>
      </w:r>
      <w:r w:rsidRPr="00B91B68">
        <w:t>表預測數。</w:t>
      </w:r>
    </w:p>
    <w:p w:rsidR="0050265C" w:rsidRPr="00B91B68" w:rsidRDefault="0050265C" w:rsidP="0050265C">
      <w:pPr>
        <w:pStyle w:val="af"/>
        <w:snapToGrid w:val="0"/>
        <w:spacing w:line="240" w:lineRule="atLeast"/>
        <w:ind w:leftChars="0" w:left="0" w:firstLineChars="0" w:firstLine="0"/>
      </w:pPr>
      <w:r w:rsidRPr="00B91B68">
        <w:t>資料來源：行政院主計總處，</w:t>
      </w:r>
      <w:r w:rsidRPr="00B91B68">
        <w:t>10</w:t>
      </w:r>
      <w:r w:rsidRPr="00B91B68">
        <w:rPr>
          <w:rFonts w:hint="eastAsia"/>
        </w:rPr>
        <w:t>4</w:t>
      </w:r>
      <w:r w:rsidRPr="00B91B68">
        <w:t>年</w:t>
      </w:r>
      <w:r w:rsidR="00B91B68" w:rsidRPr="00B91B68">
        <w:rPr>
          <w:rFonts w:hint="eastAsia"/>
        </w:rPr>
        <w:t>11</w:t>
      </w:r>
      <w:r w:rsidRPr="00B91B68">
        <w:t>月</w:t>
      </w:r>
      <w:r w:rsidR="00B91B68" w:rsidRPr="00B91B68">
        <w:rPr>
          <w:rFonts w:hint="eastAsia"/>
        </w:rPr>
        <w:t>27</w:t>
      </w:r>
      <w:r w:rsidRPr="00B91B68">
        <w:t>日。</w:t>
      </w:r>
    </w:p>
    <w:p w:rsidR="0050265C" w:rsidRPr="005A46C3" w:rsidRDefault="0050265C" w:rsidP="0050265C">
      <w:pPr>
        <w:pStyle w:val="af"/>
        <w:snapToGrid w:val="0"/>
        <w:spacing w:line="240" w:lineRule="atLeast"/>
        <w:ind w:leftChars="0" w:left="0" w:firstLineChars="0" w:firstLine="0"/>
        <w:rPr>
          <w:color w:val="FF0000"/>
        </w:rPr>
      </w:pPr>
    </w:p>
    <w:p w:rsidR="00633BA4" w:rsidRPr="0086298E" w:rsidRDefault="00633BA4" w:rsidP="00633BA4">
      <w:pPr>
        <w:pStyle w:val="k3a"/>
        <w:tabs>
          <w:tab w:val="left" w:pos="540"/>
        </w:tabs>
        <w:spacing w:before="180" w:line="300" w:lineRule="auto"/>
        <w:ind w:leftChars="0" w:left="0" w:right="0" w:firstLineChars="0" w:firstLine="0"/>
        <w:rPr>
          <w:b/>
          <w:bCs/>
        </w:rPr>
      </w:pPr>
      <w:r w:rsidRPr="0086298E">
        <w:rPr>
          <w:b/>
          <w:bCs/>
        </w:rPr>
        <w:t>２、</w:t>
      </w:r>
      <w:r w:rsidRPr="0086298E">
        <w:rPr>
          <w:b/>
          <w:bCs/>
        </w:rPr>
        <w:t>10</w:t>
      </w:r>
      <w:r w:rsidRPr="0086298E">
        <w:rPr>
          <w:rFonts w:hint="eastAsia"/>
          <w:b/>
          <w:bCs/>
        </w:rPr>
        <w:t>4</w:t>
      </w:r>
      <w:r w:rsidRPr="0086298E">
        <w:rPr>
          <w:b/>
          <w:bCs/>
        </w:rPr>
        <w:t>年</w:t>
      </w:r>
      <w:r w:rsidRPr="0086298E">
        <w:rPr>
          <w:rFonts w:hint="eastAsia"/>
          <w:b/>
          <w:bCs/>
        </w:rPr>
        <w:t>1</w:t>
      </w:r>
      <w:r w:rsidRPr="0086298E">
        <w:rPr>
          <w:rFonts w:hint="eastAsia"/>
          <w:b/>
          <w:bCs/>
        </w:rPr>
        <w:t>至</w:t>
      </w:r>
      <w:r w:rsidRPr="0086298E">
        <w:rPr>
          <w:rFonts w:hint="eastAsia"/>
          <w:b/>
          <w:bCs/>
        </w:rPr>
        <w:t>1</w:t>
      </w:r>
      <w:r>
        <w:rPr>
          <w:rFonts w:hint="eastAsia"/>
          <w:b/>
          <w:bCs/>
        </w:rPr>
        <w:t>1</w:t>
      </w:r>
      <w:r w:rsidRPr="0086298E">
        <w:rPr>
          <w:b/>
          <w:bCs/>
        </w:rPr>
        <w:t>月新增民間投資</w:t>
      </w:r>
      <w:r w:rsidRPr="0086298E">
        <w:rPr>
          <w:rFonts w:hint="eastAsia"/>
          <w:b/>
          <w:bCs/>
        </w:rPr>
        <w:t>計畫</w:t>
      </w:r>
      <w:r w:rsidRPr="0086298E">
        <w:rPr>
          <w:b/>
          <w:bCs/>
        </w:rPr>
        <w:t>金額</w:t>
      </w:r>
      <w:r>
        <w:rPr>
          <w:rFonts w:hint="eastAsia"/>
          <w:b/>
          <w:bCs/>
        </w:rPr>
        <w:t>11</w:t>
      </w:r>
      <w:r w:rsidRPr="0086298E">
        <w:rPr>
          <w:rFonts w:hint="eastAsia"/>
          <w:b/>
          <w:bCs/>
        </w:rPr>
        <w:t>,</w:t>
      </w:r>
      <w:r>
        <w:rPr>
          <w:rFonts w:hint="eastAsia"/>
          <w:b/>
          <w:bCs/>
        </w:rPr>
        <w:t>310</w:t>
      </w:r>
      <w:r w:rsidRPr="0086298E">
        <w:rPr>
          <w:b/>
          <w:bCs/>
        </w:rPr>
        <w:t>億元</w:t>
      </w:r>
    </w:p>
    <w:p w:rsidR="00633BA4" w:rsidRPr="0086298E" w:rsidRDefault="00633BA4" w:rsidP="00633BA4">
      <w:pPr>
        <w:pStyle w:val="k32"/>
        <w:topLinePunct/>
        <w:ind w:left="0" w:rightChars="-59" w:firstLineChars="202" w:firstLine="566"/>
      </w:pPr>
      <w:r w:rsidRPr="0086298E">
        <w:t>10</w:t>
      </w:r>
      <w:r w:rsidRPr="0086298E">
        <w:rPr>
          <w:rFonts w:hint="eastAsia"/>
        </w:rPr>
        <w:t>4</w:t>
      </w:r>
      <w:r w:rsidRPr="0086298E">
        <w:t>年</w:t>
      </w:r>
      <w:r w:rsidRPr="00B965AD">
        <w:rPr>
          <w:rFonts w:hint="eastAsia"/>
        </w:rPr>
        <w:t>1</w:t>
      </w:r>
      <w:r w:rsidRPr="00B965AD">
        <w:rPr>
          <w:rFonts w:hint="eastAsia"/>
        </w:rPr>
        <w:t>至</w:t>
      </w:r>
      <w:r w:rsidRPr="00B965AD">
        <w:rPr>
          <w:rFonts w:hint="eastAsia"/>
        </w:rPr>
        <w:t>11</w:t>
      </w:r>
      <w:r w:rsidRPr="00B965AD">
        <w:t>月</w:t>
      </w:r>
      <w:r w:rsidRPr="0086298E">
        <w:t>新增民間重大投資計畫計有</w:t>
      </w:r>
      <w:r w:rsidRPr="0086298E">
        <w:rPr>
          <w:rFonts w:hint="eastAsia"/>
        </w:rPr>
        <w:t>3,</w:t>
      </w:r>
      <w:r>
        <w:rPr>
          <w:rFonts w:hint="eastAsia"/>
        </w:rPr>
        <w:t>276</w:t>
      </w:r>
      <w:r w:rsidRPr="0086298E">
        <w:t>件，金額為</w:t>
      </w:r>
      <w:r>
        <w:rPr>
          <w:rFonts w:hint="eastAsia"/>
        </w:rPr>
        <w:t>11</w:t>
      </w:r>
      <w:r w:rsidRPr="0086298E">
        <w:rPr>
          <w:rFonts w:hint="eastAsia"/>
        </w:rPr>
        <w:t>,</w:t>
      </w:r>
      <w:r>
        <w:rPr>
          <w:rFonts w:hint="eastAsia"/>
        </w:rPr>
        <w:t>310</w:t>
      </w:r>
      <w:r w:rsidRPr="0086298E">
        <w:t>億元，達成年度目標</w:t>
      </w:r>
      <w:r w:rsidRPr="0086298E">
        <w:t>1</w:t>
      </w:r>
      <w:r w:rsidRPr="0086298E">
        <w:rPr>
          <w:rFonts w:hint="eastAsia"/>
        </w:rPr>
        <w:t>4</w:t>
      </w:r>
      <w:r w:rsidRPr="0086298E">
        <w:t>,000</w:t>
      </w:r>
      <w:r w:rsidRPr="0086298E">
        <w:t>億元的</w:t>
      </w:r>
      <w:r>
        <w:rPr>
          <w:rFonts w:hint="eastAsia"/>
        </w:rPr>
        <w:t>8</w:t>
      </w:r>
      <w:r w:rsidRPr="0086298E">
        <w:rPr>
          <w:rFonts w:hint="eastAsia"/>
        </w:rPr>
        <w:t>0.</w:t>
      </w:r>
      <w:r>
        <w:rPr>
          <w:rFonts w:hint="eastAsia"/>
        </w:rPr>
        <w:t>78</w:t>
      </w:r>
      <w:r w:rsidRPr="0086298E">
        <w:rPr>
          <w:rFonts w:hint="eastAsia"/>
        </w:rPr>
        <w:t>%</w:t>
      </w:r>
      <w:r w:rsidRPr="0086298E">
        <w:t>，其中以</w:t>
      </w:r>
      <w:r w:rsidRPr="0086298E">
        <w:rPr>
          <w:rFonts w:hint="eastAsia"/>
        </w:rPr>
        <w:t>電子資訊</w:t>
      </w:r>
      <w:r w:rsidRPr="0086298E">
        <w:t>業為主要投資業別，投資金額</w:t>
      </w:r>
      <w:r>
        <w:rPr>
          <w:rFonts w:hint="eastAsia"/>
        </w:rPr>
        <w:t>4</w:t>
      </w:r>
      <w:r w:rsidRPr="0086298E">
        <w:rPr>
          <w:rFonts w:hint="eastAsia"/>
        </w:rPr>
        <w:t>,</w:t>
      </w:r>
      <w:r>
        <w:rPr>
          <w:rFonts w:hint="eastAsia"/>
        </w:rPr>
        <w:t>849</w:t>
      </w:r>
      <w:r w:rsidRPr="0086298E">
        <w:t>億元。</w:t>
      </w:r>
    </w:p>
    <w:p w:rsidR="00633BA4" w:rsidRPr="00B9287A" w:rsidRDefault="00633BA4" w:rsidP="00633BA4">
      <w:pPr>
        <w:snapToGrid w:val="0"/>
        <w:spacing w:before="120" w:line="300" w:lineRule="auto"/>
        <w:jc w:val="center"/>
        <w:rPr>
          <w:rFonts w:eastAsia="標楷體"/>
          <w:b/>
          <w:bCs/>
          <w:sz w:val="28"/>
        </w:rPr>
      </w:pPr>
      <w:r w:rsidRPr="00B9287A">
        <w:rPr>
          <w:rFonts w:eastAsia="標楷體"/>
          <w:b/>
          <w:bCs/>
          <w:sz w:val="28"/>
        </w:rPr>
        <w:t>表</w:t>
      </w:r>
      <w:r w:rsidRPr="00B9287A">
        <w:rPr>
          <w:rFonts w:eastAsia="標楷體"/>
          <w:b/>
          <w:bCs/>
          <w:sz w:val="28"/>
        </w:rPr>
        <w:t xml:space="preserve"> 2-6-2  </w:t>
      </w:r>
      <w:r w:rsidRPr="00B9287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633BA4" w:rsidRPr="00B9287A" w:rsidTr="00A569D9">
        <w:trPr>
          <w:cantSplit/>
          <w:trHeight w:val="227"/>
        </w:trPr>
        <w:tc>
          <w:tcPr>
            <w:tcW w:w="1551" w:type="dxa"/>
            <w:vMerge w:val="restart"/>
            <w:tcBorders>
              <w:top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行</w:t>
            </w:r>
            <w:r w:rsidRPr="00B9287A">
              <w:rPr>
                <w:rFonts w:eastAsia="標楷體"/>
              </w:rPr>
              <w:t xml:space="preserve">  </w:t>
            </w:r>
            <w:r w:rsidRPr="00B9287A">
              <w:rPr>
                <w:rFonts w:eastAsia="標楷體"/>
              </w:rPr>
              <w:t>業</w:t>
            </w:r>
            <w:r w:rsidRPr="00B9287A">
              <w:rPr>
                <w:rFonts w:eastAsia="標楷體"/>
              </w:rPr>
              <w:t xml:space="preserve">  </w:t>
            </w:r>
            <w:r w:rsidRPr="00B9287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3</w:t>
            </w:r>
            <w:r w:rsidRPr="00B9287A">
              <w:rPr>
                <w:rFonts w:eastAsia="標楷體"/>
              </w:rPr>
              <w:t>年實際</w:t>
            </w:r>
          </w:p>
          <w:p w:rsidR="00633BA4" w:rsidRPr="00B9287A" w:rsidRDefault="00633BA4" w:rsidP="00A569D9">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633BA4" w:rsidRPr="00B9287A" w:rsidRDefault="00633BA4" w:rsidP="00A569D9">
            <w:pPr>
              <w:autoSpaceDE w:val="0"/>
              <w:autoSpaceDN w:val="0"/>
              <w:adjustRightInd w:val="0"/>
              <w:snapToGrid w:val="0"/>
              <w:jc w:val="center"/>
              <w:rPr>
                <w:rFonts w:eastAsia="標楷體"/>
              </w:rPr>
            </w:pPr>
            <w:r w:rsidRPr="00B9287A">
              <w:rPr>
                <w:rFonts w:eastAsia="標楷體"/>
              </w:rPr>
              <w:t>10</w:t>
            </w:r>
            <w:r w:rsidRPr="00B9287A">
              <w:rPr>
                <w:rFonts w:eastAsia="標楷體" w:hint="eastAsia"/>
              </w:rPr>
              <w:t>4</w:t>
            </w:r>
            <w:r w:rsidRPr="00B9287A">
              <w:rPr>
                <w:rFonts w:eastAsia="標楷體"/>
              </w:rPr>
              <w:t>年目標</w:t>
            </w:r>
          </w:p>
          <w:p w:rsidR="00633BA4" w:rsidRPr="00B9287A" w:rsidRDefault="00633BA4" w:rsidP="00A569D9">
            <w:pPr>
              <w:autoSpaceDE w:val="0"/>
              <w:autoSpaceDN w:val="0"/>
              <w:adjustRightInd w:val="0"/>
              <w:snapToGrid w:val="0"/>
              <w:jc w:val="center"/>
              <w:rPr>
                <w:rFonts w:eastAsia="標楷體"/>
              </w:rPr>
            </w:pPr>
            <w:r w:rsidRPr="00B9287A">
              <w:rPr>
                <w:rFonts w:eastAsia="標楷體"/>
              </w:rPr>
              <w:t>金額</w:t>
            </w:r>
            <w:r w:rsidRPr="00B9287A">
              <w:rPr>
                <w:rFonts w:eastAsia="標楷體"/>
              </w:rPr>
              <w:t>(</w:t>
            </w:r>
            <w:r w:rsidRPr="00B9287A">
              <w:rPr>
                <w:rFonts w:eastAsia="標楷體"/>
              </w:rPr>
              <w:t>億元</w:t>
            </w:r>
            <w:r w:rsidRPr="00B9287A">
              <w:rPr>
                <w:rFonts w:eastAsia="標楷體"/>
              </w:rPr>
              <w:t>)</w:t>
            </w:r>
          </w:p>
        </w:tc>
        <w:tc>
          <w:tcPr>
            <w:tcW w:w="4004" w:type="dxa"/>
            <w:gridSpan w:val="3"/>
            <w:tcBorders>
              <w:top w:val="single" w:sz="8" w:space="0" w:color="auto"/>
              <w:left w:val="single" w:sz="8" w:space="0" w:color="auto"/>
              <w:bottom w:val="single" w:sz="8" w:space="0" w:color="auto"/>
            </w:tcBorders>
          </w:tcPr>
          <w:p w:rsidR="00633BA4" w:rsidRPr="0086298E" w:rsidRDefault="00633BA4" w:rsidP="00A569D9">
            <w:pPr>
              <w:autoSpaceDE w:val="0"/>
              <w:autoSpaceDN w:val="0"/>
              <w:adjustRightInd w:val="0"/>
              <w:snapToGrid w:val="0"/>
              <w:jc w:val="center"/>
              <w:rPr>
                <w:rFonts w:eastAsia="標楷體"/>
              </w:rPr>
            </w:pPr>
            <w:r w:rsidRPr="0086298E">
              <w:rPr>
                <w:rFonts w:eastAsia="標楷體"/>
              </w:rPr>
              <w:t>10</w:t>
            </w:r>
            <w:r w:rsidRPr="0086298E">
              <w:rPr>
                <w:rFonts w:eastAsia="標楷體" w:hint="eastAsia"/>
              </w:rPr>
              <w:t>4</w:t>
            </w:r>
            <w:r w:rsidRPr="0086298E">
              <w:rPr>
                <w:rFonts w:eastAsia="標楷體"/>
              </w:rPr>
              <w:t>年</w:t>
            </w:r>
            <w:r w:rsidRPr="0086298E">
              <w:rPr>
                <w:rFonts w:eastAsia="標楷體" w:hint="eastAsia"/>
              </w:rPr>
              <w:t>1-1</w:t>
            </w:r>
            <w:r>
              <w:rPr>
                <w:rFonts w:eastAsia="標楷體" w:hint="eastAsia"/>
              </w:rPr>
              <w:t>1</w:t>
            </w:r>
            <w:r w:rsidRPr="0086298E">
              <w:rPr>
                <w:rFonts w:eastAsia="標楷體"/>
              </w:rPr>
              <w:t>月</w:t>
            </w:r>
          </w:p>
        </w:tc>
      </w:tr>
      <w:tr w:rsidR="00633BA4" w:rsidRPr="00B9287A" w:rsidTr="00A569D9">
        <w:trPr>
          <w:cantSplit/>
          <w:trHeight w:val="227"/>
        </w:trPr>
        <w:tc>
          <w:tcPr>
            <w:tcW w:w="1551" w:type="dxa"/>
            <w:vMerge/>
            <w:tcBorders>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633BA4" w:rsidRPr="00B9287A" w:rsidRDefault="00633BA4" w:rsidP="00A569D9">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件數</w:t>
            </w:r>
          </w:p>
        </w:tc>
        <w:tc>
          <w:tcPr>
            <w:tcW w:w="1384" w:type="dxa"/>
            <w:tcBorders>
              <w:left w:val="single" w:sz="8" w:space="0" w:color="auto"/>
              <w:bottom w:val="single" w:sz="8" w:space="0" w:color="auto"/>
              <w:right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金額</w:t>
            </w:r>
            <w:r w:rsidRPr="0086298E">
              <w:rPr>
                <w:rFonts w:eastAsia="標楷體"/>
              </w:rPr>
              <w:t>(</w:t>
            </w:r>
            <w:r w:rsidRPr="0086298E">
              <w:rPr>
                <w:rFonts w:eastAsia="標楷體"/>
              </w:rPr>
              <w:t>億元</w:t>
            </w:r>
            <w:r w:rsidRPr="0086298E">
              <w:rPr>
                <w:rFonts w:eastAsia="標楷體"/>
              </w:rPr>
              <w:t>)</w:t>
            </w:r>
          </w:p>
        </w:tc>
        <w:tc>
          <w:tcPr>
            <w:tcW w:w="1418" w:type="dxa"/>
            <w:tcBorders>
              <w:top w:val="single" w:sz="8" w:space="0" w:color="auto"/>
              <w:left w:val="single" w:sz="8" w:space="0" w:color="auto"/>
              <w:bottom w:val="single" w:sz="8" w:space="0" w:color="auto"/>
            </w:tcBorders>
            <w:vAlign w:val="center"/>
          </w:tcPr>
          <w:p w:rsidR="00633BA4" w:rsidRPr="0086298E" w:rsidRDefault="00633BA4" w:rsidP="00A569D9">
            <w:pPr>
              <w:autoSpaceDE w:val="0"/>
              <w:autoSpaceDN w:val="0"/>
              <w:adjustRightInd w:val="0"/>
              <w:snapToGrid w:val="0"/>
              <w:jc w:val="center"/>
              <w:rPr>
                <w:rFonts w:eastAsia="標楷體"/>
              </w:rPr>
            </w:pPr>
            <w:r w:rsidRPr="0086298E">
              <w:rPr>
                <w:rFonts w:eastAsia="標楷體"/>
              </w:rPr>
              <w:t>達成率</w:t>
            </w:r>
            <w:r w:rsidRPr="0086298E">
              <w:rPr>
                <w:rFonts w:eastAsia="標楷體"/>
              </w:rPr>
              <w:t>(</w:t>
            </w:r>
            <w:r w:rsidRPr="0086298E">
              <w:rPr>
                <w:rFonts w:eastAsia="標楷體" w:hint="eastAsia"/>
              </w:rPr>
              <w:t>%</w:t>
            </w:r>
            <w:r w:rsidRPr="0086298E">
              <w:rPr>
                <w:rFonts w:eastAsia="標楷體"/>
              </w:rPr>
              <w:t>)</w:t>
            </w:r>
          </w:p>
        </w:tc>
      </w:tr>
      <w:tr w:rsidR="00633BA4" w:rsidRPr="005A46C3" w:rsidTr="00A569D9">
        <w:trPr>
          <w:cantSplit/>
          <w:trHeight w:val="311"/>
        </w:trPr>
        <w:tc>
          <w:tcPr>
            <w:tcW w:w="1551" w:type="dxa"/>
            <w:tcBorders>
              <w:top w:val="single" w:sz="8" w:space="0" w:color="auto"/>
              <w:right w:val="single" w:sz="8" w:space="0" w:color="auto"/>
            </w:tcBorders>
            <w:vAlign w:val="center"/>
          </w:tcPr>
          <w:p w:rsidR="00633BA4" w:rsidRPr="00B9287A" w:rsidRDefault="00633BA4" w:rsidP="00A569D9">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B9287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3,324</w:t>
            </w:r>
          </w:p>
        </w:tc>
        <w:tc>
          <w:tcPr>
            <w:tcW w:w="1202" w:type="dxa"/>
            <w:tcBorders>
              <w:top w:val="single" w:sz="8" w:space="0" w:color="auto"/>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3,570</w:t>
            </w:r>
          </w:p>
        </w:tc>
        <w:tc>
          <w:tcPr>
            <w:tcW w:w="1202" w:type="dxa"/>
            <w:tcBorders>
              <w:top w:val="single" w:sz="8" w:space="0" w:color="auto"/>
              <w:left w:val="single" w:sz="8" w:space="0" w:color="auto"/>
            </w:tcBorders>
            <w:vAlign w:val="center"/>
          </w:tcPr>
          <w:p w:rsidR="00633BA4" w:rsidRPr="0086298E" w:rsidRDefault="00633BA4" w:rsidP="00A569D9">
            <w:pPr>
              <w:ind w:rightChars="100" w:right="240"/>
              <w:jc w:val="right"/>
            </w:pPr>
            <w:r w:rsidRPr="0086298E">
              <w:rPr>
                <w:rFonts w:hint="eastAsia"/>
              </w:rPr>
              <w:t>1,47</w:t>
            </w:r>
            <w:r>
              <w:rPr>
                <w:rFonts w:hint="eastAsia"/>
              </w:rPr>
              <w:t>6</w:t>
            </w:r>
          </w:p>
        </w:tc>
        <w:tc>
          <w:tcPr>
            <w:tcW w:w="1384" w:type="dxa"/>
            <w:tcBorders>
              <w:top w:val="single" w:sz="8" w:space="0" w:color="auto"/>
            </w:tcBorders>
            <w:vAlign w:val="center"/>
          </w:tcPr>
          <w:p w:rsidR="00633BA4" w:rsidRPr="0086298E" w:rsidRDefault="00633BA4" w:rsidP="00A569D9">
            <w:pPr>
              <w:ind w:rightChars="100" w:right="240"/>
              <w:jc w:val="right"/>
            </w:pPr>
            <w:r w:rsidRPr="0086298E">
              <w:rPr>
                <w:rFonts w:hint="eastAsia"/>
              </w:rPr>
              <w:t>3,</w:t>
            </w:r>
            <w:r>
              <w:rPr>
                <w:rFonts w:hint="eastAsia"/>
              </w:rPr>
              <w:t>4</w:t>
            </w:r>
            <w:r w:rsidRPr="0086298E">
              <w:rPr>
                <w:rFonts w:hint="eastAsia"/>
              </w:rPr>
              <w:t>1</w:t>
            </w:r>
            <w:r>
              <w:rPr>
                <w:rFonts w:hint="eastAsia"/>
              </w:rPr>
              <w:t>0</w:t>
            </w:r>
          </w:p>
        </w:tc>
        <w:tc>
          <w:tcPr>
            <w:tcW w:w="1418" w:type="dxa"/>
            <w:tcBorders>
              <w:top w:val="single" w:sz="8" w:space="0" w:color="auto"/>
              <w:left w:val="nil"/>
            </w:tcBorders>
            <w:vAlign w:val="center"/>
          </w:tcPr>
          <w:p w:rsidR="00633BA4" w:rsidRPr="0086298E" w:rsidRDefault="00633BA4" w:rsidP="00A569D9">
            <w:pPr>
              <w:ind w:rightChars="100" w:right="240"/>
              <w:jc w:val="right"/>
            </w:pPr>
            <w:r>
              <w:rPr>
                <w:rFonts w:hint="eastAsia"/>
              </w:rPr>
              <w:t>95</w:t>
            </w:r>
            <w:r w:rsidRPr="0086298E">
              <w:rPr>
                <w:rFonts w:hint="eastAsia"/>
              </w:rPr>
              <w:t>.5</w:t>
            </w:r>
            <w:r>
              <w:rPr>
                <w:rFonts w:hint="eastAsia"/>
              </w:rPr>
              <w:t>2</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電子資訊業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5,064</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5,550</w:t>
            </w:r>
          </w:p>
        </w:tc>
        <w:tc>
          <w:tcPr>
            <w:tcW w:w="1202" w:type="dxa"/>
            <w:tcBorders>
              <w:left w:val="single" w:sz="8" w:space="0" w:color="auto"/>
            </w:tcBorders>
            <w:vAlign w:val="center"/>
          </w:tcPr>
          <w:p w:rsidR="00633BA4" w:rsidRPr="0086298E" w:rsidRDefault="00633BA4" w:rsidP="00A569D9">
            <w:pPr>
              <w:ind w:rightChars="100" w:right="240"/>
              <w:jc w:val="right"/>
            </w:pPr>
            <w:r>
              <w:rPr>
                <w:rFonts w:hint="eastAsia"/>
              </w:rPr>
              <w:t>34</w:t>
            </w:r>
            <w:r w:rsidRPr="0086298E">
              <w:rPr>
                <w:rFonts w:hint="eastAsia"/>
              </w:rPr>
              <w:t>2</w:t>
            </w:r>
          </w:p>
        </w:tc>
        <w:tc>
          <w:tcPr>
            <w:tcW w:w="1384" w:type="dxa"/>
            <w:vAlign w:val="center"/>
          </w:tcPr>
          <w:p w:rsidR="00633BA4" w:rsidRPr="0086298E" w:rsidRDefault="00633BA4" w:rsidP="00A569D9">
            <w:pPr>
              <w:ind w:rightChars="100" w:right="240"/>
              <w:jc w:val="right"/>
            </w:pPr>
            <w:r>
              <w:rPr>
                <w:rFonts w:hint="eastAsia"/>
              </w:rPr>
              <w:t>4</w:t>
            </w:r>
            <w:r w:rsidRPr="0086298E">
              <w:rPr>
                <w:rFonts w:hint="eastAsia"/>
              </w:rPr>
              <w:t>,</w:t>
            </w:r>
            <w:r>
              <w:rPr>
                <w:rFonts w:hint="eastAsia"/>
              </w:rPr>
              <w:t>849</w:t>
            </w:r>
          </w:p>
        </w:tc>
        <w:tc>
          <w:tcPr>
            <w:tcW w:w="1418" w:type="dxa"/>
            <w:tcBorders>
              <w:left w:val="nil"/>
            </w:tcBorders>
            <w:vAlign w:val="center"/>
          </w:tcPr>
          <w:p w:rsidR="00633BA4" w:rsidRPr="0086298E" w:rsidRDefault="00633BA4" w:rsidP="00A569D9">
            <w:pPr>
              <w:ind w:rightChars="100" w:right="240"/>
              <w:jc w:val="right"/>
            </w:pPr>
            <w:r w:rsidRPr="0086298E">
              <w:rPr>
                <w:rFonts w:hint="eastAsia"/>
              </w:rPr>
              <w:t>8</w:t>
            </w:r>
            <w:r>
              <w:rPr>
                <w:rFonts w:hint="eastAsia"/>
              </w:rPr>
              <w:t>7</w:t>
            </w:r>
            <w:r w:rsidRPr="0086298E">
              <w:rPr>
                <w:rFonts w:hint="eastAsia"/>
              </w:rPr>
              <w:t>.</w:t>
            </w:r>
            <w:r>
              <w:rPr>
                <w:rFonts w:hint="eastAsia"/>
              </w:rPr>
              <w:t>36</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民生化工業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3,113</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3,220</w:t>
            </w:r>
          </w:p>
        </w:tc>
        <w:tc>
          <w:tcPr>
            <w:tcW w:w="1202" w:type="dxa"/>
            <w:tcBorders>
              <w:left w:val="single" w:sz="8" w:space="0" w:color="auto"/>
            </w:tcBorders>
            <w:vAlign w:val="center"/>
          </w:tcPr>
          <w:p w:rsidR="00633BA4" w:rsidRPr="0086298E" w:rsidRDefault="00633BA4" w:rsidP="00A569D9">
            <w:pPr>
              <w:ind w:rightChars="100" w:right="240"/>
              <w:jc w:val="right"/>
            </w:pPr>
            <w:r w:rsidRPr="0086298E">
              <w:rPr>
                <w:rFonts w:hint="eastAsia"/>
              </w:rPr>
              <w:t>15</w:t>
            </w:r>
            <w:r>
              <w:rPr>
                <w:rFonts w:hint="eastAsia"/>
              </w:rPr>
              <w:t>3</w:t>
            </w:r>
          </w:p>
        </w:tc>
        <w:tc>
          <w:tcPr>
            <w:tcW w:w="1384" w:type="dxa"/>
            <w:vAlign w:val="center"/>
          </w:tcPr>
          <w:p w:rsidR="00633BA4" w:rsidRPr="0086298E" w:rsidRDefault="00633BA4" w:rsidP="00A569D9">
            <w:pPr>
              <w:ind w:rightChars="100" w:right="240"/>
              <w:jc w:val="right"/>
            </w:pPr>
            <w:r w:rsidRPr="0086298E">
              <w:rPr>
                <w:rFonts w:hint="eastAsia"/>
              </w:rPr>
              <w:t>1,62</w:t>
            </w:r>
            <w:r>
              <w:rPr>
                <w:rFonts w:hint="eastAsia"/>
              </w:rPr>
              <w:t>9</w:t>
            </w:r>
          </w:p>
        </w:tc>
        <w:tc>
          <w:tcPr>
            <w:tcW w:w="1418" w:type="dxa"/>
            <w:tcBorders>
              <w:left w:val="nil"/>
            </w:tcBorders>
            <w:vAlign w:val="center"/>
          </w:tcPr>
          <w:p w:rsidR="00633BA4" w:rsidRPr="0086298E" w:rsidRDefault="00633BA4" w:rsidP="00A569D9">
            <w:pPr>
              <w:ind w:rightChars="100" w:right="240"/>
              <w:jc w:val="right"/>
            </w:pPr>
            <w:r w:rsidRPr="0086298E">
              <w:rPr>
                <w:rFonts w:hint="eastAsia"/>
              </w:rPr>
              <w:t>50.5</w:t>
            </w:r>
            <w:r>
              <w:rPr>
                <w:rFonts w:hint="eastAsia"/>
              </w:rPr>
              <w:t>9</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技術服務業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730</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770</w:t>
            </w:r>
          </w:p>
        </w:tc>
        <w:tc>
          <w:tcPr>
            <w:tcW w:w="1202" w:type="dxa"/>
            <w:tcBorders>
              <w:left w:val="single" w:sz="8" w:space="0" w:color="auto"/>
            </w:tcBorders>
            <w:vAlign w:val="center"/>
          </w:tcPr>
          <w:p w:rsidR="00633BA4" w:rsidRPr="0086298E" w:rsidRDefault="00633BA4" w:rsidP="00A569D9">
            <w:pPr>
              <w:ind w:rightChars="100" w:right="240"/>
              <w:jc w:val="right"/>
            </w:pPr>
            <w:r w:rsidRPr="0086298E">
              <w:rPr>
                <w:rFonts w:hint="eastAsia"/>
              </w:rPr>
              <w:t>6</w:t>
            </w:r>
            <w:r>
              <w:rPr>
                <w:rFonts w:hint="eastAsia"/>
              </w:rPr>
              <w:t>65</w:t>
            </w:r>
          </w:p>
        </w:tc>
        <w:tc>
          <w:tcPr>
            <w:tcW w:w="1384" w:type="dxa"/>
            <w:vAlign w:val="center"/>
          </w:tcPr>
          <w:p w:rsidR="00633BA4" w:rsidRPr="0086298E" w:rsidRDefault="00633BA4" w:rsidP="00A569D9">
            <w:pPr>
              <w:ind w:rightChars="100" w:right="240"/>
              <w:jc w:val="right"/>
            </w:pPr>
            <w:r w:rsidRPr="0086298E">
              <w:rPr>
                <w:rFonts w:hint="eastAsia"/>
              </w:rPr>
              <w:t>6</w:t>
            </w:r>
            <w:r>
              <w:rPr>
                <w:rFonts w:hint="eastAsia"/>
              </w:rPr>
              <w:t>87</w:t>
            </w:r>
          </w:p>
        </w:tc>
        <w:tc>
          <w:tcPr>
            <w:tcW w:w="1418" w:type="dxa"/>
            <w:tcBorders>
              <w:left w:val="nil"/>
            </w:tcBorders>
            <w:vAlign w:val="center"/>
          </w:tcPr>
          <w:p w:rsidR="00633BA4" w:rsidRPr="0086298E" w:rsidRDefault="00633BA4" w:rsidP="00A569D9">
            <w:pPr>
              <w:ind w:rightChars="100" w:right="240"/>
              <w:jc w:val="right"/>
            </w:pPr>
            <w:r>
              <w:rPr>
                <w:rFonts w:hint="eastAsia"/>
              </w:rPr>
              <w:t>89</w:t>
            </w:r>
            <w:r w:rsidRPr="0086298E">
              <w:rPr>
                <w:rFonts w:hint="eastAsia"/>
              </w:rPr>
              <w:t>.</w:t>
            </w:r>
            <w:r>
              <w:rPr>
                <w:rFonts w:hint="eastAsia"/>
              </w:rPr>
              <w:t>18</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電力供應業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52</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90</w:t>
            </w:r>
          </w:p>
        </w:tc>
        <w:tc>
          <w:tcPr>
            <w:tcW w:w="1202" w:type="dxa"/>
            <w:tcBorders>
              <w:left w:val="single" w:sz="8" w:space="0" w:color="auto"/>
            </w:tcBorders>
            <w:vAlign w:val="center"/>
          </w:tcPr>
          <w:p w:rsidR="00633BA4" w:rsidRPr="0086298E" w:rsidRDefault="00633BA4" w:rsidP="00A569D9">
            <w:pPr>
              <w:ind w:rightChars="100" w:right="240"/>
              <w:jc w:val="right"/>
            </w:pPr>
            <w:r w:rsidRPr="0086298E">
              <w:rPr>
                <w:rFonts w:hint="eastAsia"/>
              </w:rPr>
              <w:t>4</w:t>
            </w:r>
            <w:r>
              <w:rPr>
                <w:rFonts w:hint="eastAsia"/>
              </w:rPr>
              <w:t>79</w:t>
            </w:r>
          </w:p>
        </w:tc>
        <w:tc>
          <w:tcPr>
            <w:tcW w:w="1384" w:type="dxa"/>
            <w:vAlign w:val="center"/>
          </w:tcPr>
          <w:p w:rsidR="00633BA4" w:rsidRPr="0086298E" w:rsidRDefault="00633BA4" w:rsidP="00A569D9">
            <w:pPr>
              <w:ind w:rightChars="100" w:right="240"/>
              <w:jc w:val="right"/>
            </w:pPr>
            <w:r w:rsidRPr="0086298E">
              <w:rPr>
                <w:rFonts w:hint="eastAsia"/>
              </w:rPr>
              <w:t>68</w:t>
            </w:r>
          </w:p>
        </w:tc>
        <w:tc>
          <w:tcPr>
            <w:tcW w:w="1418" w:type="dxa"/>
            <w:tcBorders>
              <w:left w:val="nil"/>
            </w:tcBorders>
            <w:vAlign w:val="center"/>
          </w:tcPr>
          <w:p w:rsidR="00633BA4" w:rsidRPr="0086298E" w:rsidRDefault="00633BA4" w:rsidP="00A569D9">
            <w:pPr>
              <w:ind w:rightChars="100" w:right="240"/>
              <w:jc w:val="right"/>
            </w:pPr>
            <w:r w:rsidRPr="0086298E">
              <w:rPr>
                <w:rFonts w:hint="eastAsia"/>
              </w:rPr>
              <w:t>7</w:t>
            </w:r>
            <w:r>
              <w:rPr>
                <w:rFonts w:hint="eastAsia"/>
              </w:rPr>
              <w:t>5</w:t>
            </w:r>
            <w:r w:rsidRPr="0086298E">
              <w:rPr>
                <w:rFonts w:hint="eastAsia"/>
              </w:rPr>
              <w:t>.</w:t>
            </w:r>
            <w:r>
              <w:rPr>
                <w:rFonts w:hint="eastAsia"/>
              </w:rPr>
              <w:t>8</w:t>
            </w:r>
            <w:r w:rsidRPr="0086298E">
              <w:rPr>
                <w:rFonts w:hint="eastAsia"/>
              </w:rPr>
              <w:t>8</w:t>
            </w:r>
          </w:p>
        </w:tc>
      </w:tr>
      <w:tr w:rsidR="00633BA4" w:rsidRPr="005A46C3" w:rsidTr="00A569D9">
        <w:trPr>
          <w:cantSplit/>
          <w:trHeight w:val="227"/>
        </w:trPr>
        <w:tc>
          <w:tcPr>
            <w:tcW w:w="1551" w:type="dxa"/>
            <w:tcBorders>
              <w:right w:val="single" w:sz="8" w:space="0" w:color="auto"/>
            </w:tcBorders>
            <w:vAlign w:val="center"/>
          </w:tcPr>
          <w:p w:rsidR="00633BA4" w:rsidRPr="00B9287A" w:rsidRDefault="00633BA4" w:rsidP="00A569D9">
            <w:pPr>
              <w:snapToGrid w:val="0"/>
              <w:jc w:val="both"/>
              <w:rPr>
                <w:rFonts w:eastAsia="標楷體"/>
              </w:rPr>
            </w:pPr>
            <w:r w:rsidRPr="00B9287A">
              <w:rPr>
                <w:rFonts w:eastAsia="標楷體"/>
              </w:rPr>
              <w:t>批發、</w:t>
            </w:r>
            <w:r w:rsidRPr="00B9287A">
              <w:rPr>
                <w:rFonts w:eastAsia="標楷體" w:hint="eastAsia"/>
              </w:rPr>
              <w:t>零售與</w:t>
            </w:r>
            <w:r w:rsidRPr="00B9287A">
              <w:rPr>
                <w:rFonts w:eastAsia="標楷體"/>
              </w:rPr>
              <w:t>物流業</w:t>
            </w:r>
          </w:p>
        </w:tc>
        <w:tc>
          <w:tcPr>
            <w:tcW w:w="1473"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755</w:t>
            </w:r>
          </w:p>
        </w:tc>
        <w:tc>
          <w:tcPr>
            <w:tcW w:w="1202" w:type="dxa"/>
            <w:tcBorders>
              <w:left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800</w:t>
            </w:r>
          </w:p>
        </w:tc>
        <w:tc>
          <w:tcPr>
            <w:tcW w:w="1202" w:type="dxa"/>
            <w:tcBorders>
              <w:left w:val="single" w:sz="8" w:space="0" w:color="auto"/>
            </w:tcBorders>
            <w:vAlign w:val="center"/>
          </w:tcPr>
          <w:p w:rsidR="00633BA4" w:rsidRPr="0086298E" w:rsidRDefault="00633BA4" w:rsidP="00A569D9">
            <w:pPr>
              <w:ind w:rightChars="100" w:right="240"/>
              <w:jc w:val="right"/>
            </w:pPr>
            <w:r w:rsidRPr="0086298E">
              <w:rPr>
                <w:rFonts w:hint="eastAsia"/>
              </w:rPr>
              <w:t>16</w:t>
            </w:r>
            <w:r>
              <w:rPr>
                <w:rFonts w:hint="eastAsia"/>
              </w:rPr>
              <w:t>1</w:t>
            </w:r>
          </w:p>
        </w:tc>
        <w:tc>
          <w:tcPr>
            <w:tcW w:w="1384" w:type="dxa"/>
            <w:vAlign w:val="center"/>
          </w:tcPr>
          <w:p w:rsidR="00633BA4" w:rsidRPr="0086298E" w:rsidRDefault="00633BA4" w:rsidP="00A569D9">
            <w:pPr>
              <w:ind w:rightChars="100" w:right="240"/>
              <w:jc w:val="right"/>
            </w:pPr>
            <w:r w:rsidRPr="0086298E">
              <w:rPr>
                <w:rFonts w:hint="eastAsia"/>
              </w:rPr>
              <w:t>66</w:t>
            </w:r>
            <w:r>
              <w:rPr>
                <w:rFonts w:hint="eastAsia"/>
              </w:rPr>
              <w:t>7</w:t>
            </w:r>
          </w:p>
        </w:tc>
        <w:tc>
          <w:tcPr>
            <w:tcW w:w="1418" w:type="dxa"/>
            <w:tcBorders>
              <w:left w:val="nil"/>
            </w:tcBorders>
            <w:vAlign w:val="center"/>
          </w:tcPr>
          <w:p w:rsidR="00633BA4" w:rsidRPr="0086298E" w:rsidRDefault="00633BA4" w:rsidP="00A569D9">
            <w:pPr>
              <w:ind w:rightChars="100" w:right="240"/>
              <w:jc w:val="right"/>
            </w:pPr>
            <w:r w:rsidRPr="0086298E">
              <w:rPr>
                <w:rFonts w:hint="eastAsia"/>
              </w:rPr>
              <w:t>8</w:t>
            </w:r>
            <w:r>
              <w:rPr>
                <w:rFonts w:hint="eastAsia"/>
              </w:rPr>
              <w:t>3</w:t>
            </w:r>
            <w:r w:rsidRPr="0086298E">
              <w:rPr>
                <w:rFonts w:hint="eastAsia"/>
              </w:rPr>
              <w:t>.</w:t>
            </w:r>
            <w:r>
              <w:rPr>
                <w:rFonts w:hint="eastAsia"/>
              </w:rPr>
              <w:t>36</w:t>
            </w:r>
          </w:p>
        </w:tc>
      </w:tr>
      <w:tr w:rsidR="00633BA4" w:rsidRPr="005A46C3" w:rsidTr="00A569D9">
        <w:trPr>
          <w:cantSplit/>
          <w:trHeight w:val="227"/>
        </w:trPr>
        <w:tc>
          <w:tcPr>
            <w:tcW w:w="1551" w:type="dxa"/>
            <w:tcBorders>
              <w:top w:val="single" w:sz="8" w:space="0" w:color="auto"/>
              <w:bottom w:val="single" w:sz="8" w:space="0" w:color="auto"/>
              <w:right w:val="single" w:sz="8" w:space="0" w:color="auto"/>
            </w:tcBorders>
            <w:vAlign w:val="center"/>
          </w:tcPr>
          <w:p w:rsidR="00633BA4" w:rsidRPr="00B9287A" w:rsidRDefault="00633BA4" w:rsidP="00A569D9">
            <w:pPr>
              <w:jc w:val="both"/>
              <w:rPr>
                <w:rFonts w:eastAsia="標楷體"/>
              </w:rPr>
            </w:pPr>
            <w:r w:rsidRPr="00512D87">
              <w:rPr>
                <w:rFonts w:eastAsia="標楷體"/>
                <w:spacing w:val="315"/>
                <w:kern w:val="0"/>
                <w:fitText w:val="1134" w:id="1019928576"/>
              </w:rPr>
              <w:t>總</w:t>
            </w:r>
            <w:r w:rsidRPr="00512D87">
              <w:rPr>
                <w:rFonts w:eastAsia="標楷體"/>
                <w:spacing w:val="7"/>
                <w:kern w:val="0"/>
                <w:fitText w:val="1134" w:id="101992857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633BA4" w:rsidRPr="00B9287A" w:rsidRDefault="00633BA4" w:rsidP="00A569D9">
            <w:pPr>
              <w:ind w:rightChars="100" w:right="240"/>
              <w:jc w:val="right"/>
            </w:pPr>
            <w:r w:rsidRPr="00B9287A">
              <w:rPr>
                <w:rFonts w:hint="eastAsia"/>
              </w:rPr>
              <w:t>14,000</w:t>
            </w:r>
          </w:p>
        </w:tc>
        <w:tc>
          <w:tcPr>
            <w:tcW w:w="1202" w:type="dxa"/>
            <w:tcBorders>
              <w:top w:val="single" w:sz="8" w:space="0" w:color="auto"/>
              <w:left w:val="single" w:sz="8" w:space="0" w:color="auto"/>
              <w:bottom w:val="single" w:sz="8" w:space="0" w:color="auto"/>
            </w:tcBorders>
            <w:vAlign w:val="center"/>
          </w:tcPr>
          <w:p w:rsidR="00633BA4" w:rsidRPr="0086298E" w:rsidRDefault="00633BA4" w:rsidP="00A569D9">
            <w:pPr>
              <w:ind w:rightChars="100" w:right="240"/>
              <w:jc w:val="right"/>
            </w:pPr>
            <w:r w:rsidRPr="0086298E">
              <w:rPr>
                <w:rFonts w:hint="eastAsia"/>
              </w:rPr>
              <w:t>3,</w:t>
            </w:r>
            <w:r>
              <w:rPr>
                <w:rFonts w:hint="eastAsia"/>
              </w:rPr>
              <w:t>276</w:t>
            </w:r>
          </w:p>
        </w:tc>
        <w:tc>
          <w:tcPr>
            <w:tcW w:w="1384" w:type="dxa"/>
            <w:tcBorders>
              <w:top w:val="single" w:sz="8" w:space="0" w:color="auto"/>
              <w:bottom w:val="single" w:sz="8" w:space="0" w:color="auto"/>
            </w:tcBorders>
            <w:vAlign w:val="center"/>
          </w:tcPr>
          <w:p w:rsidR="00633BA4" w:rsidRPr="0086298E" w:rsidRDefault="00633BA4" w:rsidP="00A569D9">
            <w:pPr>
              <w:ind w:rightChars="100" w:right="240"/>
              <w:jc w:val="right"/>
            </w:pPr>
            <w:r>
              <w:rPr>
                <w:rFonts w:hint="eastAsia"/>
              </w:rPr>
              <w:t>11</w:t>
            </w:r>
            <w:r w:rsidRPr="0086298E">
              <w:rPr>
                <w:rFonts w:hint="eastAsia"/>
              </w:rPr>
              <w:t>,</w:t>
            </w:r>
            <w:r>
              <w:rPr>
                <w:rFonts w:hint="eastAsia"/>
              </w:rPr>
              <w:t>310</w:t>
            </w:r>
          </w:p>
        </w:tc>
        <w:tc>
          <w:tcPr>
            <w:tcW w:w="1418" w:type="dxa"/>
            <w:tcBorders>
              <w:top w:val="single" w:sz="8" w:space="0" w:color="auto"/>
              <w:left w:val="nil"/>
              <w:bottom w:val="single" w:sz="8" w:space="0" w:color="auto"/>
            </w:tcBorders>
            <w:vAlign w:val="center"/>
          </w:tcPr>
          <w:p w:rsidR="00633BA4" w:rsidRPr="0086298E" w:rsidRDefault="00633BA4" w:rsidP="00A569D9">
            <w:pPr>
              <w:ind w:rightChars="100" w:right="240"/>
              <w:jc w:val="right"/>
            </w:pPr>
            <w:r>
              <w:rPr>
                <w:rFonts w:hint="eastAsia"/>
              </w:rPr>
              <w:t>8</w:t>
            </w:r>
            <w:r w:rsidRPr="0086298E">
              <w:rPr>
                <w:rFonts w:hint="eastAsia"/>
              </w:rPr>
              <w:t>0.</w:t>
            </w:r>
            <w:r>
              <w:rPr>
                <w:rFonts w:hint="eastAsia"/>
              </w:rPr>
              <w:t>78</w:t>
            </w:r>
          </w:p>
        </w:tc>
      </w:tr>
    </w:tbl>
    <w:p w:rsidR="00633BA4" w:rsidRPr="00B9287A" w:rsidRDefault="00633BA4" w:rsidP="00633BA4">
      <w:pPr>
        <w:pStyle w:val="af"/>
        <w:snapToGrid w:val="0"/>
        <w:spacing w:line="240" w:lineRule="atLeast"/>
        <w:ind w:leftChars="0" w:left="0" w:firstLineChars="0" w:firstLine="0"/>
        <w:rPr>
          <w:szCs w:val="22"/>
        </w:rPr>
      </w:pPr>
      <w:r w:rsidRPr="00B9287A">
        <w:rPr>
          <w:szCs w:val="22"/>
        </w:rPr>
        <w:t>資料來源：行政院全球招商聯合服務中心。</w:t>
      </w:r>
    </w:p>
    <w:p w:rsidR="00633BA4" w:rsidRPr="005A46C3" w:rsidRDefault="00633BA4" w:rsidP="00633BA4">
      <w:pPr>
        <w:pStyle w:val="af"/>
        <w:snapToGrid w:val="0"/>
        <w:spacing w:line="240" w:lineRule="atLeast"/>
        <w:ind w:leftChars="0" w:left="0" w:firstLineChars="0" w:firstLine="0"/>
        <w:rPr>
          <w:color w:val="FF0000"/>
        </w:rPr>
      </w:pPr>
    </w:p>
    <w:p w:rsidR="00633BA4" w:rsidRPr="00ED6DC6" w:rsidRDefault="00633BA4" w:rsidP="00633BA4">
      <w:pPr>
        <w:pStyle w:val="k3a"/>
        <w:tabs>
          <w:tab w:val="left" w:pos="540"/>
        </w:tabs>
        <w:spacing w:before="180" w:afterLines="50" w:after="180" w:line="300" w:lineRule="auto"/>
        <w:ind w:leftChars="0" w:left="0" w:rightChars="-136" w:right="-326" w:firstLineChars="0" w:firstLine="0"/>
        <w:rPr>
          <w:b/>
          <w:bCs/>
        </w:rPr>
      </w:pPr>
      <w:r w:rsidRPr="00B3383E">
        <w:rPr>
          <w:b/>
          <w:bCs/>
        </w:rPr>
        <w:t>３、</w:t>
      </w:r>
      <w:r w:rsidRPr="00B3383E">
        <w:rPr>
          <w:b/>
          <w:bCs/>
        </w:rPr>
        <w:t>104</w:t>
      </w:r>
      <w:r w:rsidRPr="00B3383E">
        <w:rPr>
          <w:b/>
          <w:bCs/>
        </w:rPr>
        <w:t>年</w:t>
      </w:r>
      <w:r w:rsidRPr="00B3383E">
        <w:rPr>
          <w:rFonts w:hint="eastAsia"/>
          <w:b/>
          <w:bCs/>
        </w:rPr>
        <w:t>1</w:t>
      </w:r>
      <w:r>
        <w:rPr>
          <w:rFonts w:hint="eastAsia"/>
          <w:b/>
          <w:bCs/>
        </w:rPr>
        <w:t>1</w:t>
      </w:r>
      <w:r w:rsidRPr="00B3383E">
        <w:rPr>
          <w:b/>
          <w:bCs/>
        </w:rPr>
        <w:t>月</w:t>
      </w:r>
      <w:r w:rsidRPr="00074769">
        <w:rPr>
          <w:b/>
          <w:bCs/>
        </w:rPr>
        <w:t>僑外直接投資</w:t>
      </w:r>
      <w:r w:rsidRPr="00B3383E">
        <w:rPr>
          <w:b/>
          <w:bCs/>
        </w:rPr>
        <w:t>金額</w:t>
      </w:r>
      <w:r>
        <w:rPr>
          <w:rFonts w:hint="eastAsia"/>
          <w:b/>
          <w:bCs/>
        </w:rPr>
        <w:t>4.39</w:t>
      </w:r>
      <w:r w:rsidRPr="00ED6DC6">
        <w:rPr>
          <w:b/>
          <w:bCs/>
        </w:rPr>
        <w:t>億美元，</w:t>
      </w:r>
      <w:r w:rsidRPr="00074769">
        <w:rPr>
          <w:rFonts w:hint="eastAsia"/>
          <w:b/>
          <w:bCs/>
        </w:rPr>
        <w:t>減少</w:t>
      </w:r>
      <w:r>
        <w:rPr>
          <w:rFonts w:hint="eastAsia"/>
          <w:b/>
          <w:bCs/>
        </w:rPr>
        <w:t>7.80</w:t>
      </w:r>
      <w:r w:rsidRPr="00ED6DC6">
        <w:rPr>
          <w:b/>
          <w:bCs/>
        </w:rPr>
        <w:t>%</w:t>
      </w:r>
    </w:p>
    <w:p w:rsidR="00633BA4" w:rsidRPr="005A46C3" w:rsidRDefault="00633BA4" w:rsidP="00633BA4">
      <w:pPr>
        <w:pStyle w:val="k32"/>
        <w:topLinePunct/>
        <w:ind w:left="0" w:rightChars="-59" w:firstLineChars="202" w:firstLine="566"/>
        <w:rPr>
          <w:color w:val="FF0000"/>
        </w:rPr>
      </w:pPr>
      <w:r w:rsidRPr="00ED6DC6">
        <w:t>104</w:t>
      </w:r>
      <w:r w:rsidRPr="00ED6DC6">
        <w:t>年</w:t>
      </w:r>
      <w:r w:rsidRPr="00ED6DC6">
        <w:rPr>
          <w:rFonts w:hint="eastAsia"/>
        </w:rPr>
        <w:t>1</w:t>
      </w:r>
      <w:r>
        <w:rPr>
          <w:rFonts w:hint="eastAsia"/>
        </w:rPr>
        <w:t>1</w:t>
      </w:r>
      <w:r w:rsidRPr="00ED6DC6">
        <w:t>月核准僑外直接投資件數為</w:t>
      </w:r>
      <w:r>
        <w:rPr>
          <w:rFonts w:hint="eastAsia"/>
        </w:rPr>
        <w:t>2</w:t>
      </w:r>
      <w:r w:rsidRPr="00ED6DC6">
        <w:rPr>
          <w:rFonts w:hint="eastAsia"/>
        </w:rPr>
        <w:t>9</w:t>
      </w:r>
      <w:r>
        <w:rPr>
          <w:rFonts w:hint="eastAsia"/>
        </w:rPr>
        <w:t>4</w:t>
      </w:r>
      <w:r w:rsidRPr="00ED6DC6">
        <w:t>件，核准投資金額</w:t>
      </w:r>
      <w:r>
        <w:rPr>
          <w:rFonts w:hint="eastAsia"/>
        </w:rPr>
        <w:t>4</w:t>
      </w:r>
      <w:r w:rsidRPr="00ED6DC6">
        <w:rPr>
          <w:rFonts w:hint="eastAsia"/>
        </w:rPr>
        <w:t>.</w:t>
      </w:r>
      <w:r>
        <w:rPr>
          <w:rFonts w:hint="eastAsia"/>
        </w:rPr>
        <w:t>39</w:t>
      </w:r>
      <w:r w:rsidRPr="00ED6DC6">
        <w:t>億美元，較上年同月</w:t>
      </w:r>
      <w:r w:rsidRPr="000270FA">
        <w:rPr>
          <w:rFonts w:hint="eastAsia"/>
        </w:rPr>
        <w:t>減少</w:t>
      </w:r>
      <w:r>
        <w:rPr>
          <w:rFonts w:hint="eastAsia"/>
        </w:rPr>
        <w:t>7</w:t>
      </w:r>
      <w:r w:rsidRPr="00ED6DC6">
        <w:rPr>
          <w:rFonts w:hint="eastAsia"/>
        </w:rPr>
        <w:t>.8</w:t>
      </w:r>
      <w:r>
        <w:rPr>
          <w:rFonts w:hint="eastAsia"/>
        </w:rPr>
        <w:t>0</w:t>
      </w:r>
      <w:r w:rsidRPr="00ED6DC6">
        <w:t>%</w:t>
      </w:r>
      <w:r w:rsidRPr="00ED6DC6">
        <w:rPr>
          <w:rFonts w:hint="eastAsia"/>
        </w:rPr>
        <w:t>。</w:t>
      </w:r>
      <w:r w:rsidRPr="00ED6DC6">
        <w:t>累計</w:t>
      </w:r>
      <w:r w:rsidRPr="00ED6DC6">
        <w:t>1</w:t>
      </w:r>
      <w:r w:rsidRPr="00ED6DC6">
        <w:t>至</w:t>
      </w:r>
      <w:r w:rsidRPr="00ED6DC6">
        <w:rPr>
          <w:rFonts w:hint="eastAsia"/>
        </w:rPr>
        <w:t>1</w:t>
      </w:r>
      <w:r>
        <w:rPr>
          <w:rFonts w:hint="eastAsia"/>
        </w:rPr>
        <w:t>1</w:t>
      </w:r>
      <w:r w:rsidRPr="00ED6DC6">
        <w:t>月核准僑外直接投資件</w:t>
      </w:r>
      <w:r w:rsidRPr="008F3F9F">
        <w:t>數為</w:t>
      </w:r>
      <w:r w:rsidRPr="008F3F9F">
        <w:rPr>
          <w:rFonts w:hint="eastAsia"/>
        </w:rPr>
        <w:t>3</w:t>
      </w:r>
      <w:r w:rsidRPr="008F3F9F">
        <w:t>,</w:t>
      </w:r>
      <w:r>
        <w:rPr>
          <w:rFonts w:hint="eastAsia"/>
        </w:rPr>
        <w:t>4</w:t>
      </w:r>
      <w:r w:rsidRPr="008F3F9F">
        <w:rPr>
          <w:rFonts w:hint="eastAsia"/>
        </w:rPr>
        <w:t>1</w:t>
      </w:r>
      <w:r>
        <w:rPr>
          <w:rFonts w:hint="eastAsia"/>
        </w:rPr>
        <w:t>2</w:t>
      </w:r>
      <w:r w:rsidRPr="008F3F9F">
        <w:t>件，核准投資金額</w:t>
      </w:r>
      <w:r>
        <w:rPr>
          <w:rFonts w:hint="eastAsia"/>
        </w:rPr>
        <w:t>41</w:t>
      </w:r>
      <w:r w:rsidRPr="008F3F9F">
        <w:rPr>
          <w:rFonts w:hint="eastAsia"/>
        </w:rPr>
        <w:t>.</w:t>
      </w:r>
      <w:r>
        <w:rPr>
          <w:rFonts w:hint="eastAsia"/>
        </w:rPr>
        <w:t>2</w:t>
      </w:r>
      <w:r w:rsidRPr="008F3F9F">
        <w:rPr>
          <w:rFonts w:hint="eastAsia"/>
        </w:rPr>
        <w:t>8</w:t>
      </w:r>
      <w:r w:rsidRPr="008F3F9F">
        <w:t>億美元，較上年同期</w:t>
      </w:r>
      <w:r w:rsidRPr="008F3F9F">
        <w:rPr>
          <w:rFonts w:hint="eastAsia"/>
        </w:rPr>
        <w:t>減少</w:t>
      </w:r>
      <w:r w:rsidRPr="008F3F9F">
        <w:rPr>
          <w:rFonts w:hint="eastAsia"/>
        </w:rPr>
        <w:t>6.</w:t>
      </w:r>
      <w:r>
        <w:rPr>
          <w:rFonts w:hint="eastAsia"/>
        </w:rPr>
        <w:t>88</w:t>
      </w:r>
      <w:r w:rsidRPr="008F3F9F">
        <w:t>%</w:t>
      </w:r>
      <w:r w:rsidRPr="008F3F9F">
        <w:t>。</w:t>
      </w:r>
      <w:r w:rsidRPr="008F3F9F">
        <w:rPr>
          <w:rFonts w:hint="eastAsia"/>
        </w:rPr>
        <w:t>若就地區觀之，以加勒比海英國屬地</w:t>
      </w:r>
      <w:r w:rsidRPr="008F3F9F">
        <w:rPr>
          <w:rFonts w:hint="eastAsia"/>
        </w:rPr>
        <w:t>(</w:t>
      </w:r>
      <w:r>
        <w:rPr>
          <w:rFonts w:hint="eastAsia"/>
        </w:rPr>
        <w:t>30</w:t>
      </w:r>
      <w:r w:rsidRPr="008F3F9F">
        <w:rPr>
          <w:rFonts w:hint="eastAsia"/>
        </w:rPr>
        <w:t>.</w:t>
      </w:r>
      <w:r>
        <w:rPr>
          <w:rFonts w:hint="eastAsia"/>
        </w:rPr>
        <w:t>18</w:t>
      </w:r>
      <w:r w:rsidRPr="008F3F9F">
        <w:rPr>
          <w:rFonts w:hint="eastAsia"/>
        </w:rPr>
        <w:t>%</w:t>
      </w:r>
      <w:r w:rsidRPr="008F3F9F">
        <w:rPr>
          <w:rFonts w:hint="eastAsia"/>
        </w:rPr>
        <w:t>，主要為英屬維京群島、英屬</w:t>
      </w:r>
      <w:r w:rsidRPr="00157D67">
        <w:rPr>
          <w:rFonts w:hint="eastAsia"/>
        </w:rPr>
        <w:t>蓋曼群島</w:t>
      </w:r>
      <w:r w:rsidRPr="00157D67">
        <w:rPr>
          <w:rFonts w:hint="eastAsia"/>
        </w:rPr>
        <w:t>)</w:t>
      </w:r>
      <w:r w:rsidRPr="00157D67">
        <w:rPr>
          <w:rFonts w:hint="eastAsia"/>
        </w:rPr>
        <w:t>、英國</w:t>
      </w:r>
      <w:r w:rsidRPr="00157D67">
        <w:rPr>
          <w:rFonts w:hint="eastAsia"/>
        </w:rPr>
        <w:t>(10.</w:t>
      </w:r>
      <w:r>
        <w:rPr>
          <w:rFonts w:hint="eastAsia"/>
        </w:rPr>
        <w:t>22</w:t>
      </w:r>
      <w:r w:rsidRPr="00157D67">
        <w:rPr>
          <w:rFonts w:hint="eastAsia"/>
        </w:rPr>
        <w:t>%)</w:t>
      </w:r>
      <w:r w:rsidRPr="00157D67">
        <w:rPr>
          <w:rFonts w:hint="eastAsia"/>
        </w:rPr>
        <w:t>、日本</w:t>
      </w:r>
      <w:r w:rsidRPr="00157D67">
        <w:rPr>
          <w:rFonts w:hint="eastAsia"/>
        </w:rPr>
        <w:t>(9.</w:t>
      </w:r>
      <w:r>
        <w:rPr>
          <w:rFonts w:hint="eastAsia"/>
        </w:rPr>
        <w:t>86</w:t>
      </w:r>
      <w:r w:rsidRPr="00157D67">
        <w:rPr>
          <w:rFonts w:hint="eastAsia"/>
        </w:rPr>
        <w:t>%)</w:t>
      </w:r>
      <w:r w:rsidRPr="00157D67">
        <w:rPr>
          <w:rFonts w:hint="eastAsia"/>
        </w:rPr>
        <w:t>、薩摩亞</w:t>
      </w:r>
      <w:r w:rsidRPr="00157D67">
        <w:rPr>
          <w:rFonts w:hint="eastAsia"/>
        </w:rPr>
        <w:t>(9.</w:t>
      </w:r>
      <w:r>
        <w:rPr>
          <w:rFonts w:hint="eastAsia"/>
        </w:rPr>
        <w:t>27</w:t>
      </w:r>
      <w:r w:rsidRPr="00157D67">
        <w:rPr>
          <w:rFonts w:hint="eastAsia"/>
        </w:rPr>
        <w:t>%)</w:t>
      </w:r>
      <w:r w:rsidRPr="00157D67">
        <w:rPr>
          <w:rFonts w:hint="eastAsia"/>
        </w:rPr>
        <w:t>及荷蘭</w:t>
      </w:r>
      <w:r w:rsidRPr="00157D67">
        <w:rPr>
          <w:rFonts w:hint="eastAsia"/>
        </w:rPr>
        <w:t>(7.</w:t>
      </w:r>
      <w:r>
        <w:rPr>
          <w:rFonts w:hint="eastAsia"/>
        </w:rPr>
        <w:t>11</w:t>
      </w:r>
      <w:r w:rsidRPr="00157D67">
        <w:rPr>
          <w:rFonts w:hint="eastAsia"/>
        </w:rPr>
        <w:t>%)</w:t>
      </w:r>
      <w:r w:rsidRPr="00157D67">
        <w:rPr>
          <w:rFonts w:hint="eastAsia"/>
        </w:rPr>
        <w:t>分居前</w:t>
      </w:r>
      <w:r w:rsidRPr="00157D67">
        <w:rPr>
          <w:rFonts w:hint="eastAsia"/>
        </w:rPr>
        <w:t>5</w:t>
      </w:r>
      <w:r w:rsidRPr="00157D67">
        <w:rPr>
          <w:rFonts w:hint="eastAsia"/>
        </w:rPr>
        <w:t>名，合計占</w:t>
      </w:r>
      <w:r w:rsidRPr="00157D67">
        <w:rPr>
          <w:rFonts w:hint="eastAsia"/>
        </w:rPr>
        <w:t>1</w:t>
      </w:r>
      <w:r w:rsidRPr="00157D67">
        <w:rPr>
          <w:rFonts w:hint="eastAsia"/>
        </w:rPr>
        <w:t>至</w:t>
      </w:r>
      <w:r w:rsidRPr="00157D67">
        <w:rPr>
          <w:rFonts w:hint="eastAsia"/>
        </w:rPr>
        <w:t>1</w:t>
      </w:r>
      <w:r>
        <w:rPr>
          <w:rFonts w:hint="eastAsia"/>
        </w:rPr>
        <w:t>1</w:t>
      </w:r>
      <w:r w:rsidRPr="00157D67">
        <w:rPr>
          <w:rFonts w:hint="eastAsia"/>
        </w:rPr>
        <w:t>月僑外投資總額的</w:t>
      </w:r>
      <w:r w:rsidRPr="00157D67">
        <w:rPr>
          <w:rFonts w:hint="eastAsia"/>
        </w:rPr>
        <w:t>6</w:t>
      </w:r>
      <w:r>
        <w:rPr>
          <w:rFonts w:hint="eastAsia"/>
        </w:rPr>
        <w:t>6</w:t>
      </w:r>
      <w:r w:rsidRPr="00157D67">
        <w:rPr>
          <w:rFonts w:hint="eastAsia"/>
        </w:rPr>
        <w:t>.</w:t>
      </w:r>
      <w:r>
        <w:rPr>
          <w:rFonts w:hint="eastAsia"/>
        </w:rPr>
        <w:t>64</w:t>
      </w:r>
      <w:r w:rsidRPr="00157D67">
        <w:rPr>
          <w:rFonts w:hint="eastAsia"/>
        </w:rPr>
        <w:t>%</w:t>
      </w:r>
      <w:r w:rsidRPr="00157D67">
        <w:rPr>
          <w:rFonts w:hint="eastAsia"/>
        </w:rPr>
        <w:t>；若就業別觀之，僑外投資以金融及保險業</w:t>
      </w:r>
      <w:r w:rsidRPr="00157D67">
        <w:rPr>
          <w:rFonts w:hint="eastAsia"/>
        </w:rPr>
        <w:t>(2</w:t>
      </w:r>
      <w:r>
        <w:rPr>
          <w:rFonts w:hint="eastAsia"/>
        </w:rPr>
        <w:t>7</w:t>
      </w:r>
      <w:r w:rsidRPr="00157D67">
        <w:rPr>
          <w:rFonts w:hint="eastAsia"/>
        </w:rPr>
        <w:t>.</w:t>
      </w:r>
      <w:r>
        <w:rPr>
          <w:rFonts w:hint="eastAsia"/>
        </w:rPr>
        <w:t>49</w:t>
      </w:r>
      <w:r w:rsidRPr="00157D67">
        <w:rPr>
          <w:rFonts w:hint="eastAsia"/>
        </w:rPr>
        <w:t>%)</w:t>
      </w:r>
      <w:r w:rsidRPr="00157D67">
        <w:rPr>
          <w:rFonts w:hint="eastAsia"/>
        </w:rPr>
        <w:t>、批發及零售業</w:t>
      </w:r>
      <w:r w:rsidRPr="00157D67">
        <w:rPr>
          <w:rFonts w:hint="eastAsia"/>
        </w:rPr>
        <w:t>(23.</w:t>
      </w:r>
      <w:r>
        <w:rPr>
          <w:rFonts w:hint="eastAsia"/>
        </w:rPr>
        <w:t>36</w:t>
      </w:r>
      <w:r w:rsidRPr="00157D67">
        <w:rPr>
          <w:rFonts w:hint="eastAsia"/>
        </w:rPr>
        <w:t>%)</w:t>
      </w:r>
      <w:r w:rsidRPr="00157D67">
        <w:rPr>
          <w:rFonts w:hint="eastAsia"/>
        </w:rPr>
        <w:t>、不動產業</w:t>
      </w:r>
      <w:r w:rsidRPr="00157D67">
        <w:rPr>
          <w:rFonts w:hint="eastAsia"/>
        </w:rPr>
        <w:t>(</w:t>
      </w:r>
      <w:r>
        <w:rPr>
          <w:rFonts w:hint="eastAsia"/>
        </w:rPr>
        <w:t>10</w:t>
      </w:r>
      <w:r w:rsidRPr="00157D67">
        <w:rPr>
          <w:rFonts w:hint="eastAsia"/>
        </w:rPr>
        <w:t>.</w:t>
      </w:r>
      <w:r>
        <w:rPr>
          <w:rFonts w:hint="eastAsia"/>
        </w:rPr>
        <w:t>2</w:t>
      </w:r>
      <w:r w:rsidRPr="00157D67">
        <w:rPr>
          <w:rFonts w:hint="eastAsia"/>
        </w:rPr>
        <w:t>5%)</w:t>
      </w:r>
      <w:r w:rsidRPr="00157D67">
        <w:rPr>
          <w:rFonts w:hint="eastAsia"/>
        </w:rPr>
        <w:t>、電子零組件製造業</w:t>
      </w:r>
      <w:r w:rsidRPr="00157D67">
        <w:rPr>
          <w:rFonts w:hint="eastAsia"/>
        </w:rPr>
        <w:t>(</w:t>
      </w:r>
      <w:r>
        <w:rPr>
          <w:rFonts w:hint="eastAsia"/>
        </w:rPr>
        <w:t>5</w:t>
      </w:r>
      <w:r w:rsidRPr="00157D67">
        <w:rPr>
          <w:rFonts w:hint="eastAsia"/>
        </w:rPr>
        <w:t>.</w:t>
      </w:r>
      <w:r>
        <w:rPr>
          <w:rFonts w:hint="eastAsia"/>
        </w:rPr>
        <w:t>76</w:t>
      </w:r>
      <w:r w:rsidRPr="00157D67">
        <w:rPr>
          <w:rFonts w:hint="eastAsia"/>
        </w:rPr>
        <w:t>%)</w:t>
      </w:r>
      <w:r w:rsidRPr="00157D67">
        <w:rPr>
          <w:rFonts w:hint="eastAsia"/>
        </w:rPr>
        <w:t>及專業、科學及技術服務業</w:t>
      </w:r>
      <w:r w:rsidRPr="00157D67">
        <w:rPr>
          <w:rFonts w:hint="eastAsia"/>
        </w:rPr>
        <w:t>(4.</w:t>
      </w:r>
      <w:r>
        <w:rPr>
          <w:rFonts w:hint="eastAsia"/>
        </w:rPr>
        <w:t>5</w:t>
      </w:r>
      <w:r w:rsidRPr="00157D67">
        <w:rPr>
          <w:rFonts w:hint="eastAsia"/>
        </w:rPr>
        <w:t>9%)</w:t>
      </w:r>
      <w:r w:rsidRPr="00157D67">
        <w:rPr>
          <w:rFonts w:hint="eastAsia"/>
        </w:rPr>
        <w:t>分居前</w:t>
      </w:r>
      <w:r w:rsidRPr="00157D67">
        <w:rPr>
          <w:rFonts w:hint="eastAsia"/>
        </w:rPr>
        <w:t>5</w:t>
      </w:r>
      <w:r w:rsidRPr="00157D67">
        <w:rPr>
          <w:rFonts w:hint="eastAsia"/>
        </w:rPr>
        <w:t>名，合計占</w:t>
      </w:r>
      <w:r w:rsidRPr="00157D67">
        <w:rPr>
          <w:rFonts w:hint="eastAsia"/>
        </w:rPr>
        <w:t>1</w:t>
      </w:r>
      <w:r w:rsidRPr="00157D67">
        <w:rPr>
          <w:rFonts w:hint="eastAsia"/>
        </w:rPr>
        <w:t>至</w:t>
      </w:r>
      <w:r w:rsidRPr="00157D67">
        <w:rPr>
          <w:rFonts w:hint="eastAsia"/>
        </w:rPr>
        <w:t>1</w:t>
      </w:r>
      <w:r>
        <w:rPr>
          <w:rFonts w:hint="eastAsia"/>
        </w:rPr>
        <w:t>1</w:t>
      </w:r>
      <w:r w:rsidRPr="00157D67">
        <w:rPr>
          <w:rFonts w:hint="eastAsia"/>
        </w:rPr>
        <w:t>月僑外投資總額的</w:t>
      </w:r>
      <w:r w:rsidRPr="00157D67">
        <w:rPr>
          <w:rFonts w:hint="eastAsia"/>
        </w:rPr>
        <w:t>7</w:t>
      </w:r>
      <w:r>
        <w:rPr>
          <w:rFonts w:hint="eastAsia"/>
        </w:rPr>
        <w:t>1</w:t>
      </w:r>
      <w:r w:rsidRPr="00157D67">
        <w:rPr>
          <w:rFonts w:hint="eastAsia"/>
        </w:rPr>
        <w:t>.</w:t>
      </w:r>
      <w:r>
        <w:rPr>
          <w:rFonts w:hint="eastAsia"/>
        </w:rPr>
        <w:t>45</w:t>
      </w:r>
      <w:r w:rsidRPr="00157D67">
        <w:rPr>
          <w:rFonts w:hint="eastAsia"/>
        </w:rPr>
        <w:t>%</w:t>
      </w:r>
      <w:r w:rsidRPr="00157D67">
        <w:rPr>
          <w:rFonts w:hint="eastAsia"/>
        </w:rPr>
        <w:t>。</w:t>
      </w:r>
    </w:p>
    <w:p w:rsidR="00650343" w:rsidRPr="005A46C3" w:rsidRDefault="00633BA4" w:rsidP="00633BA4">
      <w:pPr>
        <w:pStyle w:val="k32"/>
        <w:topLinePunct/>
        <w:ind w:left="0" w:rightChars="-59" w:firstLineChars="202" w:firstLine="566"/>
        <w:rPr>
          <w:color w:val="FF0000"/>
        </w:rPr>
      </w:pPr>
      <w:r w:rsidRPr="00ED6DC6">
        <w:t>我國外人</w:t>
      </w:r>
      <w:r w:rsidRPr="00216BE4">
        <w:t>投資的方式除了僑外投資外，亦來自國內、外金融市場募集資金。依據金管會統計，</w:t>
      </w:r>
      <w:r w:rsidRPr="00450638">
        <w:t>104</w:t>
      </w:r>
      <w:r w:rsidRPr="00450638">
        <w:t>年</w:t>
      </w:r>
      <w:r w:rsidRPr="00450638">
        <w:rPr>
          <w:rFonts w:hint="eastAsia"/>
        </w:rPr>
        <w:t>11</w:t>
      </w:r>
      <w:r w:rsidRPr="00450638">
        <w:t>月外資投資我國股市淨匯</w:t>
      </w:r>
      <w:r w:rsidRPr="00450638">
        <w:rPr>
          <w:rFonts w:hint="eastAsia"/>
        </w:rPr>
        <w:t>出</w:t>
      </w:r>
      <w:r w:rsidRPr="00450638">
        <w:t>金額</w:t>
      </w:r>
      <w:r w:rsidRPr="00450638">
        <w:rPr>
          <w:rFonts w:hint="eastAsia"/>
        </w:rPr>
        <w:t>4.20</w:t>
      </w:r>
      <w:r w:rsidRPr="00450638">
        <w:t>億美元；累計</w:t>
      </w:r>
      <w:r w:rsidRPr="00450638">
        <w:t>1</w:t>
      </w:r>
      <w:r w:rsidRPr="00450638">
        <w:t>至</w:t>
      </w:r>
      <w:r w:rsidRPr="00450638">
        <w:rPr>
          <w:rFonts w:hint="eastAsia"/>
        </w:rPr>
        <w:t>11</w:t>
      </w:r>
      <w:r w:rsidRPr="00450638">
        <w:t>月淨匯入</w:t>
      </w:r>
      <w:r w:rsidRPr="00450638">
        <w:rPr>
          <w:rFonts w:hint="eastAsia"/>
        </w:rPr>
        <w:t>20.06</w:t>
      </w:r>
      <w:r w:rsidRPr="00450638">
        <w:t>億美元</w:t>
      </w:r>
      <w:r w:rsidRPr="00216BE4">
        <w:t>。</w:t>
      </w:r>
    </w:p>
    <w:p w:rsidR="0050265C" w:rsidRPr="005A46C3" w:rsidRDefault="0050265C" w:rsidP="0050265C">
      <w:pPr>
        <w:pStyle w:val="k32"/>
        <w:topLinePunct/>
        <w:ind w:left="0" w:rightChars="-59" w:firstLineChars="202" w:firstLine="566"/>
        <w:rPr>
          <w:color w:val="FF0000"/>
        </w:rPr>
      </w:pPr>
    </w:p>
    <w:p w:rsidR="0050265C" w:rsidRPr="005A46C3" w:rsidRDefault="0050265C" w:rsidP="0050265C">
      <w:pPr>
        <w:pStyle w:val="k32"/>
        <w:topLinePunct/>
        <w:ind w:left="0" w:rightChars="-59" w:firstLineChars="202" w:firstLine="566"/>
        <w:rPr>
          <w:color w:val="FF0000"/>
        </w:rPr>
      </w:pPr>
    </w:p>
    <w:p w:rsidR="00650343" w:rsidRPr="00ED6DC6" w:rsidRDefault="00650343" w:rsidP="00650343">
      <w:pPr>
        <w:pStyle w:val="k32"/>
        <w:topLinePunct/>
        <w:ind w:left="0" w:rightChars="-59" w:firstLineChars="0" w:firstLine="0"/>
        <w:jc w:val="right"/>
      </w:pPr>
      <w:r w:rsidRPr="00ED6DC6">
        <w:rPr>
          <w:b/>
          <w:bCs/>
        </w:rPr>
        <w:t>表</w:t>
      </w:r>
      <w:r w:rsidRPr="00ED6DC6">
        <w:rPr>
          <w:b/>
          <w:bCs/>
        </w:rPr>
        <w:t xml:space="preserve"> 2-6-3  </w:t>
      </w:r>
      <w:r w:rsidRPr="00ED6DC6">
        <w:rPr>
          <w:b/>
          <w:bCs/>
        </w:rPr>
        <w:t>外資投入概況</w:t>
      </w:r>
      <w:r w:rsidRPr="00ED6DC6">
        <w:t xml:space="preserve">           </w:t>
      </w:r>
      <w:r w:rsidRPr="00ED6DC6">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633BA4" w:rsidRPr="00ED6DC6" w:rsidTr="00A569D9">
        <w:trPr>
          <w:tblHeader/>
          <w:jc w:val="center"/>
        </w:trPr>
        <w:tc>
          <w:tcPr>
            <w:tcW w:w="1681"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年</w:t>
            </w:r>
            <w:r w:rsidRPr="00ED6DC6">
              <w:rPr>
                <w:rFonts w:eastAsia="標楷體"/>
              </w:rPr>
              <w:t>(</w:t>
            </w:r>
            <w:r w:rsidRPr="00ED6DC6">
              <w:rPr>
                <w:rFonts w:eastAsia="標楷體"/>
              </w:rPr>
              <w:t>月</w:t>
            </w:r>
            <w:r w:rsidRPr="00ED6DC6">
              <w:rPr>
                <w:rFonts w:eastAsia="標楷體"/>
              </w:rPr>
              <w:t>)</w:t>
            </w:r>
          </w:p>
        </w:tc>
        <w:tc>
          <w:tcPr>
            <w:tcW w:w="1314"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僑外投資</w:t>
            </w:r>
          </w:p>
          <w:p w:rsidR="00633BA4" w:rsidRPr="00ED6DC6" w:rsidRDefault="00633BA4" w:rsidP="00A569D9">
            <w:pPr>
              <w:snapToGrid w:val="0"/>
              <w:spacing w:line="400" w:lineRule="exact"/>
              <w:jc w:val="center"/>
              <w:rPr>
                <w:rFonts w:eastAsia="標楷體"/>
              </w:rPr>
            </w:pPr>
            <w:r w:rsidRPr="00ED6DC6">
              <w:rPr>
                <w:rFonts w:eastAsia="標楷體"/>
              </w:rPr>
              <w:t>總額</w:t>
            </w:r>
          </w:p>
        </w:tc>
        <w:tc>
          <w:tcPr>
            <w:tcW w:w="1788"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外資投入股市</w:t>
            </w:r>
          </w:p>
          <w:p w:rsidR="00633BA4" w:rsidRPr="00ED6DC6" w:rsidRDefault="00633BA4" w:rsidP="00A569D9">
            <w:pPr>
              <w:snapToGrid w:val="0"/>
              <w:spacing w:line="400" w:lineRule="exact"/>
              <w:jc w:val="center"/>
              <w:rPr>
                <w:rFonts w:eastAsia="標楷體"/>
              </w:rPr>
            </w:pPr>
            <w:r w:rsidRPr="00ED6DC6">
              <w:rPr>
                <w:rFonts w:eastAsia="標楷體"/>
              </w:rPr>
              <w:t>匯入淨額</w:t>
            </w:r>
          </w:p>
        </w:tc>
        <w:tc>
          <w:tcPr>
            <w:tcW w:w="1782"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企業發行海外</w:t>
            </w:r>
          </w:p>
          <w:p w:rsidR="00633BA4" w:rsidRPr="00ED6DC6" w:rsidRDefault="00633BA4" w:rsidP="00A569D9">
            <w:pPr>
              <w:snapToGrid w:val="0"/>
              <w:spacing w:line="400" w:lineRule="exact"/>
              <w:jc w:val="center"/>
              <w:rPr>
                <w:rFonts w:eastAsia="標楷體"/>
              </w:rPr>
            </w:pPr>
            <w:r w:rsidRPr="00ED6DC6">
              <w:rPr>
                <w:rFonts w:eastAsia="標楷體"/>
              </w:rPr>
              <w:t>存託憑證金額</w:t>
            </w:r>
          </w:p>
        </w:tc>
        <w:tc>
          <w:tcPr>
            <w:tcW w:w="1782" w:type="dxa"/>
            <w:tcBorders>
              <w:bottom w:val="single" w:sz="8" w:space="0" w:color="auto"/>
            </w:tcBorders>
          </w:tcPr>
          <w:p w:rsidR="00633BA4" w:rsidRPr="00ED6DC6" w:rsidRDefault="00633BA4" w:rsidP="00A569D9">
            <w:pPr>
              <w:snapToGrid w:val="0"/>
              <w:spacing w:line="400" w:lineRule="exact"/>
              <w:jc w:val="center"/>
              <w:rPr>
                <w:rFonts w:eastAsia="標楷體"/>
              </w:rPr>
            </w:pPr>
            <w:r w:rsidRPr="00ED6DC6">
              <w:rPr>
                <w:rFonts w:eastAsia="標楷體"/>
              </w:rPr>
              <w:t>企業發行海外</w:t>
            </w:r>
          </w:p>
          <w:p w:rsidR="00633BA4" w:rsidRPr="00ED6DC6" w:rsidRDefault="00633BA4" w:rsidP="00A569D9">
            <w:pPr>
              <w:snapToGrid w:val="0"/>
              <w:spacing w:line="400" w:lineRule="exact"/>
              <w:jc w:val="center"/>
              <w:rPr>
                <w:rFonts w:eastAsia="標楷體"/>
              </w:rPr>
            </w:pPr>
            <w:r w:rsidRPr="00ED6DC6">
              <w:rPr>
                <w:rFonts w:eastAsia="標楷體"/>
              </w:rPr>
              <w:t>公司債金額</w:t>
            </w:r>
          </w:p>
        </w:tc>
      </w:tr>
      <w:tr w:rsidR="00633BA4" w:rsidRPr="00ED6DC6" w:rsidTr="00A569D9">
        <w:trPr>
          <w:jc w:val="center"/>
        </w:trPr>
        <w:tc>
          <w:tcPr>
            <w:tcW w:w="1681" w:type="dxa"/>
            <w:tcBorders>
              <w:top w:val="nil"/>
              <w:bottom w:val="nil"/>
              <w:right w:val="single" w:sz="8" w:space="0" w:color="auto"/>
            </w:tcBorders>
          </w:tcPr>
          <w:p w:rsidR="00633BA4" w:rsidRPr="00ED6DC6" w:rsidRDefault="00633BA4" w:rsidP="00A569D9">
            <w:pPr>
              <w:snapToGrid w:val="0"/>
              <w:spacing w:line="400" w:lineRule="exact"/>
              <w:ind w:rightChars="-39" w:right="-94"/>
              <w:rPr>
                <w:rFonts w:eastAsia="標楷體"/>
              </w:rPr>
            </w:pPr>
            <w:r w:rsidRPr="00ED6DC6">
              <w:rPr>
                <w:rFonts w:eastAsia="標楷體"/>
                <w:b/>
                <w:bCs/>
              </w:rPr>
              <w:t xml:space="preserve">  99</w:t>
            </w:r>
            <w:r w:rsidRPr="00ED6DC6">
              <w:rPr>
                <w:rFonts w:eastAsia="標楷體"/>
                <w:b/>
                <w:bCs/>
              </w:rPr>
              <w:t>年</w:t>
            </w:r>
          </w:p>
        </w:tc>
        <w:tc>
          <w:tcPr>
            <w:tcW w:w="1314" w:type="dxa"/>
            <w:tcBorders>
              <w:top w:val="nil"/>
              <w:left w:val="single" w:sz="8" w:space="0" w:color="auto"/>
              <w:bottom w:val="nil"/>
              <w:right w:val="nil"/>
            </w:tcBorders>
          </w:tcPr>
          <w:p w:rsidR="00633BA4" w:rsidRPr="00ED6DC6" w:rsidRDefault="00633BA4" w:rsidP="00A569D9">
            <w:pPr>
              <w:snapToGrid w:val="0"/>
              <w:spacing w:line="400" w:lineRule="exact"/>
              <w:ind w:rightChars="100" w:right="240"/>
              <w:jc w:val="right"/>
              <w:rPr>
                <w:rFonts w:eastAsia="標楷體"/>
                <w:b/>
                <w:bCs/>
              </w:rPr>
            </w:pPr>
            <w:r w:rsidRPr="00ED6DC6">
              <w:rPr>
                <w:rFonts w:eastAsia="標楷體"/>
                <w:b/>
                <w:bCs/>
              </w:rPr>
              <w:t>38.12</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165.76</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14.34</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bCs/>
              </w:rPr>
            </w:pPr>
            <w:r w:rsidRPr="00ED6DC6">
              <w:rPr>
                <w:rFonts w:eastAsia="標楷體" w:hint="eastAsia"/>
                <w:b/>
                <w:bCs/>
              </w:rPr>
              <w:t>29.88</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39" w:right="-94"/>
              <w:rPr>
                <w:rFonts w:eastAsia="標楷體"/>
              </w:rPr>
            </w:pPr>
            <w:r w:rsidRPr="00ED6DC6">
              <w:rPr>
                <w:rFonts w:eastAsia="標楷體"/>
                <w:b/>
                <w:bCs/>
              </w:rPr>
              <w:t xml:space="preserve"> 100</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rFonts w:eastAsia="標楷體"/>
                <w:b/>
              </w:rPr>
            </w:pPr>
            <w:r w:rsidRPr="00ED6DC6">
              <w:rPr>
                <w:rFonts w:eastAsia="標楷體"/>
                <w:b/>
              </w:rPr>
              <w:t>49.55</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-97.93</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12.53</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rPr>
            </w:pPr>
            <w:r w:rsidRPr="00ED6DC6">
              <w:rPr>
                <w:rFonts w:eastAsia="標楷體" w:hint="eastAsia"/>
                <w:b/>
              </w:rPr>
              <w:t>24.75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jc w:val="both"/>
              <w:rPr>
                <w:rFonts w:eastAsia="標楷體"/>
                <w:b/>
                <w:bCs/>
              </w:rPr>
            </w:pPr>
            <w:r w:rsidRPr="00ED6DC6">
              <w:rPr>
                <w:rFonts w:eastAsia="標楷體"/>
                <w:b/>
                <w:bCs/>
              </w:rPr>
              <w:t xml:space="preserve"> 101</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bCs/>
              </w:rPr>
            </w:pPr>
            <w:r w:rsidRPr="00ED6DC6">
              <w:rPr>
                <w:b/>
                <w:bCs/>
              </w:rPr>
              <w:t>55.59</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b/>
              </w:rPr>
              <w:t>73.67</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10.61</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bCs/>
              </w:rPr>
            </w:pPr>
            <w:r w:rsidRPr="00ED6DC6">
              <w:rPr>
                <w:rFonts w:eastAsia="標楷體" w:hint="eastAsia"/>
                <w:b/>
                <w:bCs/>
              </w:rPr>
              <w:t>8.95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3" w:right="-7" w:firstLineChars="50" w:firstLine="120"/>
              <w:rPr>
                <w:rFonts w:eastAsia="標楷體"/>
                <w:b/>
              </w:rPr>
            </w:pPr>
            <w:r w:rsidRPr="00ED6DC6">
              <w:rPr>
                <w:rFonts w:eastAsia="標楷體"/>
                <w:b/>
              </w:rPr>
              <w:t>102</w:t>
            </w:r>
            <w:r w:rsidRPr="00ED6DC6">
              <w:rPr>
                <w:rFonts w:eastAsia="標楷體"/>
                <w:b/>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rPr>
            </w:pPr>
            <w:r w:rsidRPr="00ED6DC6">
              <w:rPr>
                <w:rFonts w:hint="eastAsia"/>
                <w:b/>
              </w:rPr>
              <w:t>49.33</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b/>
              </w:rPr>
            </w:pPr>
            <w:r w:rsidRPr="00ED6DC6">
              <w:rPr>
                <w:rFonts w:eastAsia="標楷體" w:hint="eastAsia"/>
                <w:b/>
              </w:rPr>
              <w:t>131.81</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18.14</w:t>
            </w:r>
          </w:p>
        </w:tc>
        <w:tc>
          <w:tcPr>
            <w:tcW w:w="1782" w:type="dxa"/>
            <w:tcBorders>
              <w:top w:val="nil"/>
              <w:left w:val="nil"/>
              <w:bottom w:val="nil"/>
            </w:tcBorders>
          </w:tcPr>
          <w:p w:rsidR="00633BA4" w:rsidRPr="00ED6DC6" w:rsidRDefault="00633BA4" w:rsidP="00A569D9">
            <w:pPr>
              <w:tabs>
                <w:tab w:val="center" w:pos="572"/>
                <w:tab w:val="right" w:pos="1144"/>
              </w:tabs>
              <w:snapToGrid w:val="0"/>
              <w:spacing w:line="400" w:lineRule="exact"/>
              <w:ind w:rightChars="250" w:right="600"/>
              <w:jc w:val="right"/>
              <w:rPr>
                <w:rFonts w:eastAsia="標楷體"/>
                <w:b/>
                <w:bCs/>
              </w:rPr>
            </w:pPr>
            <w:r w:rsidRPr="00ED6DC6">
              <w:rPr>
                <w:rFonts w:eastAsia="標楷體" w:hint="eastAsia"/>
                <w:b/>
                <w:bCs/>
              </w:rPr>
              <w:t>11.75</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3</w:t>
            </w:r>
            <w:r w:rsidRPr="00ED6DC6">
              <w:rPr>
                <w:rFonts w:eastAsia="標楷體"/>
                <w:b/>
                <w:bCs/>
              </w:rPr>
              <w:t>年</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rPr>
                <w:b/>
                <w:bCs/>
              </w:rPr>
            </w:pPr>
            <w:r w:rsidRPr="00ED6DC6">
              <w:rPr>
                <w:rFonts w:hint="eastAsia"/>
                <w:b/>
                <w:bCs/>
              </w:rPr>
              <w:t>57.7</w:t>
            </w:r>
            <w:r w:rsidR="004F7558">
              <w:rPr>
                <w:rFonts w:hint="eastAsia"/>
                <w:b/>
                <w:bCs/>
              </w:rPr>
              <w:t>0</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b/>
                <w:bCs/>
              </w:rPr>
            </w:pPr>
            <w:r w:rsidRPr="00ED6DC6">
              <w:rPr>
                <w:rFonts w:hint="eastAsia"/>
                <w:b/>
                <w:bCs/>
              </w:rPr>
              <w:t>159.32</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b/>
              </w:rPr>
            </w:pPr>
            <w:r w:rsidRPr="00ED6DC6">
              <w:rPr>
                <w:rFonts w:eastAsia="標楷體" w:hint="eastAsia"/>
                <w:b/>
              </w:rPr>
              <w:t>8.58</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b/>
              </w:rPr>
            </w:pPr>
            <w:r w:rsidRPr="00ED6DC6">
              <w:rPr>
                <w:rFonts w:eastAsia="標楷體" w:hint="eastAsia"/>
                <w:b/>
              </w:rPr>
              <w:t>7.82</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wordWrap w:val="0"/>
              <w:snapToGrid w:val="0"/>
              <w:spacing w:line="400" w:lineRule="exact"/>
              <w:ind w:rightChars="150" w:right="360"/>
              <w:jc w:val="right"/>
              <w:rPr>
                <w:rFonts w:eastAsia="標楷體"/>
              </w:rPr>
            </w:pPr>
            <w:r w:rsidRPr="00ED6DC6">
              <w:rPr>
                <w:rFonts w:eastAsia="標楷體" w:hint="eastAsia"/>
              </w:rPr>
              <w:t>11</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4.76</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rPr>
            </w:pPr>
            <w:r w:rsidRPr="00ED6DC6">
              <w:rPr>
                <w:rFonts w:eastAsia="標楷體" w:hint="eastAsia"/>
              </w:rPr>
              <w:t>27.35</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rPr>
            </w:pPr>
            <w:r w:rsidRPr="00ED6DC6">
              <w:rPr>
                <w:rFonts w:eastAsia="標楷體" w:hint="eastAsia"/>
              </w:rPr>
              <w:t>0.00</w:t>
            </w:r>
          </w:p>
        </w:tc>
        <w:tc>
          <w:tcPr>
            <w:tcW w:w="1782" w:type="dxa"/>
            <w:tcBorders>
              <w:top w:val="nil"/>
              <w:left w:val="nil"/>
              <w:bottom w:val="nil"/>
            </w:tcBorders>
          </w:tcPr>
          <w:p w:rsidR="00633BA4" w:rsidRPr="00ED6DC6" w:rsidRDefault="00633BA4" w:rsidP="00A569D9">
            <w:pPr>
              <w:snapToGrid w:val="0"/>
              <w:spacing w:line="400" w:lineRule="exact"/>
              <w:ind w:rightChars="250" w:right="600"/>
              <w:jc w:val="right"/>
              <w:rPr>
                <w:rFonts w:eastAsia="標楷體"/>
              </w:rPr>
            </w:pPr>
            <w:r w:rsidRPr="00ED6DC6">
              <w:rPr>
                <w:rFonts w:eastAsia="標楷體" w:hint="eastAsia"/>
              </w:rPr>
              <w:t>0.00</w:t>
            </w:r>
          </w:p>
        </w:tc>
      </w:tr>
      <w:tr w:rsidR="00633BA4" w:rsidRPr="00ED6DC6" w:rsidTr="00A569D9">
        <w:trPr>
          <w:jc w:val="center"/>
        </w:trPr>
        <w:tc>
          <w:tcPr>
            <w:tcW w:w="1681" w:type="dxa"/>
            <w:tcBorders>
              <w:top w:val="nil"/>
              <w:bottom w:val="nil"/>
              <w:right w:val="single" w:sz="4" w:space="0" w:color="auto"/>
            </w:tcBorders>
          </w:tcPr>
          <w:p w:rsidR="00633BA4" w:rsidRPr="00ED6DC6" w:rsidRDefault="00633BA4" w:rsidP="00A569D9">
            <w:pPr>
              <w:wordWrap w:val="0"/>
              <w:snapToGrid w:val="0"/>
              <w:spacing w:line="400" w:lineRule="exact"/>
              <w:ind w:rightChars="150" w:right="360"/>
              <w:jc w:val="right"/>
              <w:rPr>
                <w:rFonts w:eastAsia="標楷體"/>
              </w:rPr>
            </w:pPr>
            <w:r w:rsidRPr="00ED6DC6">
              <w:rPr>
                <w:rFonts w:eastAsia="標楷體" w:hint="eastAsia"/>
              </w:rPr>
              <w:t>12</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13.37</w:t>
            </w:r>
          </w:p>
        </w:tc>
        <w:tc>
          <w:tcPr>
            <w:tcW w:w="1788" w:type="dxa"/>
            <w:tcBorders>
              <w:top w:val="nil"/>
              <w:left w:val="nil"/>
              <w:bottom w:val="nil"/>
              <w:right w:val="nil"/>
            </w:tcBorders>
          </w:tcPr>
          <w:p w:rsidR="00633BA4" w:rsidRPr="00ED6DC6" w:rsidRDefault="00633BA4" w:rsidP="00A569D9">
            <w:pPr>
              <w:snapToGrid w:val="0"/>
              <w:spacing w:line="400" w:lineRule="exact"/>
              <w:ind w:rightChars="153" w:right="367"/>
              <w:jc w:val="right"/>
              <w:rPr>
                <w:rFonts w:eastAsia="標楷體"/>
              </w:rPr>
            </w:pPr>
            <w:r w:rsidRPr="00ED6DC6">
              <w:rPr>
                <w:rFonts w:eastAsia="標楷體" w:hint="eastAsia"/>
              </w:rPr>
              <w:t>-6.14</w:t>
            </w:r>
          </w:p>
        </w:tc>
        <w:tc>
          <w:tcPr>
            <w:tcW w:w="1782" w:type="dxa"/>
            <w:tcBorders>
              <w:top w:val="nil"/>
              <w:left w:val="nil"/>
              <w:bottom w:val="nil"/>
              <w:right w:val="nil"/>
            </w:tcBorders>
            <w:vAlign w:val="bottom"/>
          </w:tcPr>
          <w:p w:rsidR="00633BA4" w:rsidRPr="00ED6DC6" w:rsidRDefault="00633BA4" w:rsidP="00A569D9">
            <w:pPr>
              <w:tabs>
                <w:tab w:val="center" w:pos="572"/>
                <w:tab w:val="right" w:pos="1144"/>
              </w:tabs>
              <w:snapToGrid w:val="0"/>
              <w:spacing w:line="400" w:lineRule="exact"/>
              <w:ind w:rightChars="250" w:right="600"/>
              <w:jc w:val="right"/>
              <w:rPr>
                <w:rFonts w:eastAsia="標楷體"/>
              </w:rPr>
            </w:pPr>
            <w:r w:rsidRPr="00ED6DC6">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jc w:val="both"/>
              <w:rPr>
                <w:rFonts w:eastAsia="標楷體"/>
                <w:b/>
                <w:bCs/>
              </w:rPr>
            </w:pPr>
            <w:r w:rsidRPr="00ED6DC6">
              <w:rPr>
                <w:rFonts w:eastAsia="標楷體"/>
                <w:b/>
                <w:bCs/>
              </w:rPr>
              <w:t xml:space="preserve"> 10</w:t>
            </w:r>
            <w:r w:rsidRPr="00ED6DC6">
              <w:rPr>
                <w:rFonts w:eastAsia="標楷體" w:hint="eastAsia"/>
                <w:b/>
                <w:bCs/>
              </w:rPr>
              <w:t>4</w:t>
            </w:r>
            <w:r w:rsidRPr="00ED6DC6">
              <w:rPr>
                <w:rFonts w:eastAsia="標楷體"/>
                <w:b/>
                <w:bCs/>
              </w:rPr>
              <w:t>年</w:t>
            </w:r>
            <w:r w:rsidRPr="00ED6DC6">
              <w:rPr>
                <w:rFonts w:eastAsia="標楷體" w:hint="eastAsia"/>
                <w:b/>
                <w:bCs/>
              </w:rPr>
              <w:t>1~1</w:t>
            </w:r>
            <w:r>
              <w:rPr>
                <w:rFonts w:eastAsia="標楷體" w:hint="eastAsia"/>
                <w:b/>
                <w:bCs/>
              </w:rPr>
              <w:t>1</w:t>
            </w:r>
            <w:r w:rsidRPr="00ED6DC6">
              <w:rPr>
                <w:rFonts w:eastAsia="標楷體" w:hint="eastAsia"/>
                <w:b/>
                <w:bCs/>
              </w:rPr>
              <w:t>月</w:t>
            </w:r>
          </w:p>
        </w:tc>
        <w:tc>
          <w:tcPr>
            <w:tcW w:w="1314" w:type="dxa"/>
            <w:tcBorders>
              <w:top w:val="nil"/>
              <w:left w:val="single" w:sz="4" w:space="0" w:color="auto"/>
              <w:bottom w:val="nil"/>
              <w:right w:val="nil"/>
            </w:tcBorders>
          </w:tcPr>
          <w:p w:rsidR="00633BA4" w:rsidRPr="000112FD" w:rsidRDefault="00633BA4" w:rsidP="00A569D9">
            <w:pPr>
              <w:snapToGrid w:val="0"/>
              <w:spacing w:line="400" w:lineRule="exact"/>
              <w:ind w:rightChars="100" w:right="240"/>
              <w:jc w:val="right"/>
              <w:rPr>
                <w:b/>
                <w:bCs/>
                <w:color w:val="FF0000"/>
              </w:rPr>
            </w:pPr>
            <w:r w:rsidRPr="00872240">
              <w:rPr>
                <w:rFonts w:hint="eastAsia"/>
                <w:b/>
                <w:bCs/>
                <w:color w:val="000000" w:themeColor="text1"/>
              </w:rPr>
              <w:t>41.28</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b/>
                <w:bCs/>
                <w:color w:val="000000" w:themeColor="text1"/>
              </w:rPr>
            </w:pPr>
            <w:r w:rsidRPr="00450638">
              <w:rPr>
                <w:rFonts w:hint="eastAsia"/>
                <w:b/>
                <w:bCs/>
                <w:color w:val="000000" w:themeColor="text1"/>
              </w:rPr>
              <w:t>20.06</w:t>
            </w:r>
          </w:p>
        </w:tc>
        <w:tc>
          <w:tcPr>
            <w:tcW w:w="1782" w:type="dxa"/>
            <w:tcBorders>
              <w:top w:val="nil"/>
              <w:left w:val="nil"/>
              <w:bottom w:val="nil"/>
              <w:right w:val="nil"/>
            </w:tcBorders>
            <w:vAlign w:val="bottom"/>
          </w:tcPr>
          <w:p w:rsidR="00633BA4" w:rsidRPr="0001091B" w:rsidRDefault="00633BA4" w:rsidP="00A569D9">
            <w:pPr>
              <w:tabs>
                <w:tab w:val="center" w:pos="572"/>
                <w:tab w:val="right" w:pos="1144"/>
              </w:tabs>
              <w:snapToGrid w:val="0"/>
              <w:spacing w:line="400" w:lineRule="exact"/>
              <w:ind w:rightChars="250" w:right="600"/>
              <w:jc w:val="right"/>
              <w:rPr>
                <w:rFonts w:eastAsia="標楷體"/>
                <w:b/>
                <w:color w:val="000000" w:themeColor="text1"/>
              </w:rPr>
            </w:pPr>
            <w:r w:rsidRPr="0001091B">
              <w:rPr>
                <w:rFonts w:eastAsia="標楷體" w:hint="eastAsia"/>
                <w:b/>
                <w:color w:val="000000" w:themeColor="text1"/>
              </w:rPr>
              <w:t>1.00</w:t>
            </w:r>
          </w:p>
        </w:tc>
        <w:tc>
          <w:tcPr>
            <w:tcW w:w="1782" w:type="dxa"/>
            <w:tcBorders>
              <w:top w:val="nil"/>
              <w:left w:val="nil"/>
              <w:bottom w:val="nil"/>
            </w:tcBorders>
          </w:tcPr>
          <w:p w:rsidR="00633BA4" w:rsidRPr="0001091B" w:rsidRDefault="00633BA4" w:rsidP="00A569D9">
            <w:pPr>
              <w:snapToGrid w:val="0"/>
              <w:spacing w:line="400" w:lineRule="exact"/>
              <w:ind w:rightChars="250" w:right="600"/>
              <w:jc w:val="right"/>
              <w:rPr>
                <w:rFonts w:eastAsia="標楷體"/>
                <w:b/>
                <w:color w:val="000000" w:themeColor="text1"/>
              </w:rPr>
            </w:pPr>
            <w:r w:rsidRPr="0001091B">
              <w:rPr>
                <w:rFonts w:eastAsia="標楷體" w:hint="eastAsia"/>
                <w:b/>
                <w:color w:val="000000" w:themeColor="text1"/>
              </w:rPr>
              <w:t>20.50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rPr>
              <w:t>1</w:t>
            </w:r>
            <w:r w:rsidRPr="00ED6DC6">
              <w:rPr>
                <w:rFonts w:eastAsia="標楷體"/>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3.13</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29.27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2</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4.36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26.42</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3</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4.87</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14.38</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4</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2.82</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36.87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6.30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5</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2.00</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16.89</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6</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2.71</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-22.45</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2.20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7</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3.22</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-33.51</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8.00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8</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4.16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-34.83</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1.00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9</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5.87</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-24.07</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4.00</w:t>
            </w:r>
          </w:p>
        </w:tc>
      </w:tr>
      <w:tr w:rsidR="00633BA4" w:rsidRPr="005A46C3" w:rsidTr="00A569D9">
        <w:trPr>
          <w:jc w:val="center"/>
        </w:trPr>
        <w:tc>
          <w:tcPr>
            <w:tcW w:w="1681" w:type="dxa"/>
            <w:tcBorders>
              <w:top w:val="nil"/>
              <w:bottom w:val="nil"/>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10</w:t>
            </w:r>
            <w:r w:rsidRPr="00ED6DC6">
              <w:rPr>
                <w:rFonts w:eastAsia="標楷體" w:hint="eastAsia"/>
              </w:rPr>
              <w:t>月</w:t>
            </w:r>
          </w:p>
        </w:tc>
        <w:tc>
          <w:tcPr>
            <w:tcW w:w="1314" w:type="dxa"/>
            <w:tcBorders>
              <w:top w:val="nil"/>
              <w:left w:val="single" w:sz="4" w:space="0" w:color="auto"/>
              <w:bottom w:val="nil"/>
              <w:right w:val="nil"/>
            </w:tcBorders>
          </w:tcPr>
          <w:p w:rsidR="00633BA4" w:rsidRPr="00ED6DC6" w:rsidRDefault="00633BA4" w:rsidP="00A569D9">
            <w:pPr>
              <w:snapToGrid w:val="0"/>
              <w:spacing w:line="400" w:lineRule="exact"/>
              <w:ind w:rightChars="100" w:right="240"/>
              <w:jc w:val="right"/>
            </w:pPr>
            <w:r w:rsidRPr="00ED6DC6">
              <w:rPr>
                <w:rFonts w:hint="eastAsia"/>
              </w:rPr>
              <w:t>3.76</w:t>
            </w:r>
          </w:p>
        </w:tc>
        <w:tc>
          <w:tcPr>
            <w:tcW w:w="1788" w:type="dxa"/>
            <w:tcBorders>
              <w:top w:val="nil"/>
              <w:left w:val="nil"/>
              <w:bottom w:val="nil"/>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15.29</w:t>
            </w:r>
          </w:p>
        </w:tc>
        <w:tc>
          <w:tcPr>
            <w:tcW w:w="1782" w:type="dxa"/>
            <w:tcBorders>
              <w:top w:val="nil"/>
              <w:left w:val="nil"/>
              <w:bottom w:val="nil"/>
              <w:right w:val="nil"/>
            </w:tcBorders>
            <w:vAlign w:val="bottom"/>
          </w:tcPr>
          <w:p w:rsidR="00633BA4" w:rsidRPr="00216BE4" w:rsidRDefault="00633BA4" w:rsidP="00A569D9">
            <w:pPr>
              <w:tabs>
                <w:tab w:val="center" w:pos="572"/>
                <w:tab w:val="right" w:pos="1144"/>
              </w:tabs>
              <w:snapToGrid w:val="0"/>
              <w:spacing w:line="400" w:lineRule="exact"/>
              <w:ind w:rightChars="250" w:right="600"/>
              <w:jc w:val="right"/>
              <w:rPr>
                <w:rFonts w:eastAsia="標楷體"/>
              </w:rPr>
            </w:pPr>
            <w:r w:rsidRPr="00216BE4">
              <w:rPr>
                <w:rFonts w:eastAsia="標楷體" w:hint="eastAsia"/>
              </w:rPr>
              <w:t>0.00</w:t>
            </w:r>
          </w:p>
        </w:tc>
        <w:tc>
          <w:tcPr>
            <w:tcW w:w="1782" w:type="dxa"/>
            <w:tcBorders>
              <w:top w:val="nil"/>
              <w:left w:val="nil"/>
              <w:bottom w:val="nil"/>
            </w:tcBorders>
          </w:tcPr>
          <w:p w:rsidR="00633BA4" w:rsidRPr="00216BE4" w:rsidRDefault="00633BA4" w:rsidP="00A569D9">
            <w:pPr>
              <w:snapToGrid w:val="0"/>
              <w:spacing w:line="400" w:lineRule="exact"/>
              <w:ind w:rightChars="250" w:right="600"/>
              <w:jc w:val="right"/>
              <w:rPr>
                <w:rFonts w:eastAsia="標楷體"/>
              </w:rPr>
            </w:pPr>
            <w:r w:rsidRPr="00216BE4">
              <w:rPr>
                <w:rFonts w:eastAsia="標楷體" w:hint="eastAsia"/>
              </w:rPr>
              <w:t>0.0</w:t>
            </w:r>
            <w:r>
              <w:rPr>
                <w:rFonts w:eastAsia="標楷體" w:hint="eastAsia"/>
              </w:rPr>
              <w:t>0</w:t>
            </w:r>
          </w:p>
        </w:tc>
      </w:tr>
      <w:tr w:rsidR="00633BA4" w:rsidRPr="005A46C3" w:rsidTr="00A569D9">
        <w:trPr>
          <w:jc w:val="center"/>
        </w:trPr>
        <w:tc>
          <w:tcPr>
            <w:tcW w:w="1681" w:type="dxa"/>
            <w:tcBorders>
              <w:top w:val="nil"/>
              <w:bottom w:val="single" w:sz="4" w:space="0" w:color="auto"/>
              <w:right w:val="single" w:sz="4" w:space="0" w:color="auto"/>
            </w:tcBorders>
          </w:tcPr>
          <w:p w:rsidR="00633BA4" w:rsidRPr="00ED6DC6" w:rsidRDefault="00633BA4" w:rsidP="00A569D9">
            <w:pPr>
              <w:snapToGrid w:val="0"/>
              <w:spacing w:line="400" w:lineRule="exact"/>
              <w:ind w:rightChars="150" w:right="360"/>
              <w:jc w:val="right"/>
              <w:rPr>
                <w:rFonts w:eastAsia="標楷體"/>
              </w:rPr>
            </w:pPr>
            <w:r w:rsidRPr="00ED6DC6">
              <w:rPr>
                <w:rFonts w:eastAsia="標楷體" w:hint="eastAsia"/>
              </w:rPr>
              <w:t>1</w:t>
            </w:r>
            <w:r>
              <w:rPr>
                <w:rFonts w:eastAsia="標楷體" w:hint="eastAsia"/>
              </w:rPr>
              <w:t>1</w:t>
            </w:r>
            <w:r w:rsidRPr="00ED6DC6">
              <w:rPr>
                <w:rFonts w:eastAsia="標楷體" w:hint="eastAsia"/>
              </w:rPr>
              <w:t>月</w:t>
            </w:r>
          </w:p>
        </w:tc>
        <w:tc>
          <w:tcPr>
            <w:tcW w:w="1314" w:type="dxa"/>
            <w:tcBorders>
              <w:top w:val="nil"/>
              <w:left w:val="single" w:sz="4" w:space="0" w:color="auto"/>
              <w:bottom w:val="single" w:sz="4" w:space="0" w:color="auto"/>
              <w:right w:val="nil"/>
            </w:tcBorders>
          </w:tcPr>
          <w:p w:rsidR="00633BA4" w:rsidRPr="000112FD" w:rsidRDefault="00633BA4" w:rsidP="00A569D9">
            <w:pPr>
              <w:snapToGrid w:val="0"/>
              <w:spacing w:line="400" w:lineRule="exact"/>
              <w:ind w:rightChars="100" w:right="240"/>
              <w:jc w:val="right"/>
              <w:rPr>
                <w:color w:val="FF0000"/>
              </w:rPr>
            </w:pPr>
            <w:r w:rsidRPr="00872240">
              <w:rPr>
                <w:rFonts w:hint="eastAsia"/>
                <w:color w:val="000000" w:themeColor="text1"/>
              </w:rPr>
              <w:t>4.39</w:t>
            </w:r>
          </w:p>
        </w:tc>
        <w:tc>
          <w:tcPr>
            <w:tcW w:w="1788" w:type="dxa"/>
            <w:tcBorders>
              <w:top w:val="nil"/>
              <w:left w:val="nil"/>
              <w:bottom w:val="single" w:sz="4" w:space="0" w:color="auto"/>
              <w:right w:val="nil"/>
            </w:tcBorders>
          </w:tcPr>
          <w:p w:rsidR="00633BA4" w:rsidRPr="00450638" w:rsidRDefault="00633BA4" w:rsidP="00A569D9">
            <w:pPr>
              <w:snapToGrid w:val="0"/>
              <w:spacing w:line="400" w:lineRule="exact"/>
              <w:ind w:rightChars="153" w:right="367"/>
              <w:jc w:val="right"/>
              <w:rPr>
                <w:rFonts w:eastAsia="標楷體"/>
                <w:color w:val="000000" w:themeColor="text1"/>
              </w:rPr>
            </w:pPr>
            <w:r w:rsidRPr="00450638">
              <w:rPr>
                <w:rFonts w:eastAsia="標楷體" w:hint="eastAsia"/>
                <w:color w:val="000000" w:themeColor="text1"/>
              </w:rPr>
              <w:t>-4.20</w:t>
            </w:r>
          </w:p>
        </w:tc>
        <w:tc>
          <w:tcPr>
            <w:tcW w:w="1782" w:type="dxa"/>
            <w:tcBorders>
              <w:top w:val="nil"/>
              <w:left w:val="nil"/>
              <w:bottom w:val="single" w:sz="4" w:space="0" w:color="auto"/>
              <w:right w:val="nil"/>
            </w:tcBorders>
            <w:vAlign w:val="bottom"/>
          </w:tcPr>
          <w:p w:rsidR="00633BA4" w:rsidRPr="0001091B" w:rsidRDefault="00633BA4" w:rsidP="00A569D9">
            <w:pPr>
              <w:tabs>
                <w:tab w:val="center" w:pos="572"/>
                <w:tab w:val="right" w:pos="1144"/>
              </w:tabs>
              <w:snapToGrid w:val="0"/>
              <w:spacing w:line="400" w:lineRule="exact"/>
              <w:ind w:rightChars="250" w:right="600"/>
              <w:jc w:val="right"/>
              <w:rPr>
                <w:rFonts w:eastAsia="標楷體"/>
                <w:color w:val="000000" w:themeColor="text1"/>
              </w:rPr>
            </w:pPr>
            <w:r w:rsidRPr="0001091B">
              <w:rPr>
                <w:rFonts w:eastAsia="標楷體" w:hint="eastAsia"/>
                <w:color w:val="000000" w:themeColor="text1"/>
              </w:rPr>
              <w:t>0.00</w:t>
            </w:r>
          </w:p>
        </w:tc>
        <w:tc>
          <w:tcPr>
            <w:tcW w:w="1782" w:type="dxa"/>
            <w:tcBorders>
              <w:top w:val="nil"/>
              <w:left w:val="nil"/>
              <w:bottom w:val="single" w:sz="4" w:space="0" w:color="auto"/>
            </w:tcBorders>
          </w:tcPr>
          <w:p w:rsidR="00633BA4" w:rsidRPr="0001091B" w:rsidRDefault="00633BA4" w:rsidP="00A569D9">
            <w:pPr>
              <w:snapToGrid w:val="0"/>
              <w:spacing w:line="400" w:lineRule="exact"/>
              <w:ind w:rightChars="250" w:right="600"/>
              <w:jc w:val="right"/>
              <w:rPr>
                <w:rFonts w:eastAsia="標楷體"/>
                <w:color w:val="000000" w:themeColor="text1"/>
              </w:rPr>
            </w:pPr>
            <w:r w:rsidRPr="0001091B">
              <w:rPr>
                <w:rFonts w:eastAsia="標楷體" w:hint="eastAsia"/>
                <w:color w:val="000000" w:themeColor="text1"/>
              </w:rPr>
              <w:t>0.00</w:t>
            </w:r>
          </w:p>
        </w:tc>
      </w:tr>
    </w:tbl>
    <w:p w:rsidR="0050265C" w:rsidRPr="00ED6DC6" w:rsidRDefault="00650343" w:rsidP="00650343">
      <w:pPr>
        <w:pStyle w:val="af"/>
        <w:snapToGrid w:val="0"/>
        <w:spacing w:line="240" w:lineRule="atLeast"/>
        <w:ind w:leftChars="0" w:left="0" w:firstLineChars="0" w:firstLine="0"/>
      </w:pPr>
      <w:r w:rsidRPr="00ED6DC6">
        <w:rPr>
          <w:szCs w:val="22"/>
        </w:rPr>
        <w:t>資料來源：金管會、經濟部投審會。</w:t>
      </w:r>
    </w:p>
    <w:p w:rsidR="00502216" w:rsidRPr="005A46C3" w:rsidRDefault="00502216" w:rsidP="00502216">
      <w:pPr>
        <w:widowControl/>
        <w:rPr>
          <w:rFonts w:eastAsia="標楷體"/>
          <w:color w:val="FF0000"/>
          <w:kern w:val="0"/>
          <w:sz w:val="22"/>
        </w:rPr>
      </w:pPr>
      <w:r w:rsidRPr="005A46C3">
        <w:rPr>
          <w:color w:val="FF0000"/>
        </w:rPr>
        <w:br w:type="page"/>
      </w:r>
    </w:p>
    <w:p w:rsidR="001D5182" w:rsidRPr="00470760" w:rsidRDefault="001D5182" w:rsidP="00276BD8">
      <w:pPr>
        <w:pStyle w:val="t-3"/>
        <w:snapToGrid w:val="0"/>
        <w:spacing w:beforeLines="50" w:before="180" w:line="300" w:lineRule="auto"/>
        <w:ind w:right="-60"/>
      </w:pPr>
      <w:bookmarkStart w:id="109" w:name="_（七）物價"/>
      <w:bookmarkStart w:id="110" w:name="_Toc187823737"/>
      <w:bookmarkStart w:id="111" w:name="_Toc201487790"/>
      <w:bookmarkStart w:id="112" w:name="_Toc230064843"/>
      <w:bookmarkStart w:id="113" w:name="_Toc279048482"/>
      <w:bookmarkStart w:id="114" w:name="_Toc349916587"/>
      <w:bookmarkStart w:id="115" w:name="_Toc401923800"/>
      <w:bookmarkStart w:id="116" w:name="_Toc402171717"/>
      <w:bookmarkStart w:id="117" w:name="_Toc438827335"/>
      <w:bookmarkEnd w:id="109"/>
      <w:r w:rsidRPr="00470760">
        <w:t>（七）物價</w:t>
      </w:r>
      <w:bookmarkEnd w:id="110"/>
      <w:bookmarkEnd w:id="111"/>
      <w:bookmarkEnd w:id="112"/>
      <w:bookmarkEnd w:id="113"/>
      <w:bookmarkEnd w:id="114"/>
      <w:bookmarkEnd w:id="115"/>
      <w:bookmarkEnd w:id="116"/>
      <w:bookmarkEnd w:id="117"/>
    </w:p>
    <w:p w:rsidR="00633BA4" w:rsidRPr="00470760" w:rsidRDefault="00633BA4" w:rsidP="00633BA4">
      <w:pPr>
        <w:pStyle w:val="k3a"/>
        <w:tabs>
          <w:tab w:val="left" w:pos="540"/>
        </w:tabs>
        <w:spacing w:beforeLines="0" w:before="0" w:line="300" w:lineRule="auto"/>
        <w:ind w:leftChars="0" w:left="0" w:right="0" w:firstLineChars="0" w:firstLine="0"/>
        <w:rPr>
          <w:b/>
          <w:bCs/>
        </w:rPr>
      </w:pPr>
      <w:bookmarkStart w:id="118" w:name="_（八）金融"/>
      <w:bookmarkStart w:id="119" w:name="_Toc187823738"/>
      <w:bookmarkStart w:id="120" w:name="_Toc201487792"/>
      <w:bookmarkStart w:id="121" w:name="_Toc230064844"/>
      <w:bookmarkStart w:id="122" w:name="_Toc279048483"/>
      <w:bookmarkStart w:id="123" w:name="_Toc337122136"/>
      <w:bookmarkStart w:id="124" w:name="_Toc349916588"/>
      <w:bookmarkEnd w:id="118"/>
      <w:r w:rsidRPr="00470760">
        <w:rPr>
          <w:b/>
          <w:bCs/>
        </w:rPr>
        <w:t>１、</w:t>
      </w:r>
      <w:r w:rsidRPr="00470760">
        <w:rPr>
          <w:b/>
          <w:bCs/>
        </w:rPr>
        <w:t>104</w:t>
      </w:r>
      <w:r w:rsidRPr="00470760">
        <w:rPr>
          <w:b/>
          <w:bCs/>
        </w:rPr>
        <w:t>年</w:t>
      </w:r>
      <w:r w:rsidRPr="00470760">
        <w:rPr>
          <w:rFonts w:hint="eastAsia"/>
          <w:b/>
          <w:bCs/>
        </w:rPr>
        <w:t>1</w:t>
      </w:r>
      <w:r>
        <w:rPr>
          <w:rFonts w:hint="eastAsia"/>
          <w:b/>
          <w:bCs/>
        </w:rPr>
        <w:t>1</w:t>
      </w:r>
      <w:r w:rsidRPr="00470760">
        <w:rPr>
          <w:b/>
          <w:bCs/>
        </w:rPr>
        <w:t>月</w:t>
      </w:r>
      <w:r w:rsidRPr="00470760">
        <w:rPr>
          <w:rFonts w:hint="eastAsia"/>
          <w:b/>
          <w:bCs/>
        </w:rPr>
        <w:t>CPI</w:t>
      </w:r>
      <w:r w:rsidRPr="00470760">
        <w:rPr>
          <w:rFonts w:hint="eastAsia"/>
          <w:b/>
          <w:bCs/>
        </w:rPr>
        <w:t>上漲</w:t>
      </w:r>
      <w:r w:rsidRPr="00470760">
        <w:rPr>
          <w:rFonts w:hint="eastAsia"/>
          <w:b/>
          <w:bCs/>
        </w:rPr>
        <w:t>0.</w:t>
      </w:r>
      <w:r>
        <w:rPr>
          <w:rFonts w:hint="eastAsia"/>
          <w:b/>
          <w:bCs/>
        </w:rPr>
        <w:t>5</w:t>
      </w:r>
      <w:r w:rsidRPr="00470760">
        <w:rPr>
          <w:rFonts w:hint="eastAsia"/>
          <w:b/>
          <w:bCs/>
        </w:rPr>
        <w:t>3</w:t>
      </w:r>
      <w:r w:rsidRPr="00470760">
        <w:rPr>
          <w:b/>
          <w:bCs/>
        </w:rPr>
        <w:t>%</w:t>
      </w:r>
      <w:r w:rsidRPr="00470760">
        <w:rPr>
          <w:b/>
          <w:bCs/>
        </w:rPr>
        <w:t>，</w:t>
      </w:r>
      <w:r w:rsidRPr="00470760">
        <w:rPr>
          <w:rFonts w:hint="eastAsia"/>
          <w:b/>
          <w:bCs/>
        </w:rPr>
        <w:t>WPI</w:t>
      </w:r>
      <w:r w:rsidRPr="00470760">
        <w:rPr>
          <w:b/>
          <w:bCs/>
        </w:rPr>
        <w:t>下跌</w:t>
      </w:r>
      <w:r>
        <w:rPr>
          <w:rFonts w:hint="eastAsia"/>
          <w:b/>
          <w:bCs/>
        </w:rPr>
        <w:t>7</w:t>
      </w:r>
      <w:r w:rsidRPr="00470760">
        <w:rPr>
          <w:rFonts w:hint="eastAsia"/>
          <w:b/>
          <w:bCs/>
        </w:rPr>
        <w:t>.7</w:t>
      </w:r>
      <w:r>
        <w:rPr>
          <w:rFonts w:hint="eastAsia"/>
          <w:b/>
          <w:bCs/>
        </w:rPr>
        <w:t>5</w:t>
      </w:r>
      <w:r w:rsidRPr="00470760">
        <w:rPr>
          <w:b/>
          <w:bCs/>
        </w:rPr>
        <w:t>%</w:t>
      </w:r>
    </w:p>
    <w:p w:rsidR="00633BA4" w:rsidRPr="00E02535" w:rsidRDefault="00633BA4" w:rsidP="00633BA4">
      <w:pPr>
        <w:pStyle w:val="k32"/>
        <w:topLinePunct/>
        <w:ind w:leftChars="118" w:left="283" w:rightChars="9" w:right="22" w:firstLineChars="211" w:firstLine="591"/>
        <w:rPr>
          <w:szCs w:val="28"/>
        </w:rPr>
      </w:pPr>
      <w:r w:rsidRPr="00E02535">
        <w:rPr>
          <w:szCs w:val="28"/>
        </w:rPr>
        <w:t>104</w:t>
      </w:r>
      <w:r w:rsidRPr="00E02535">
        <w:rPr>
          <w:szCs w:val="28"/>
        </w:rPr>
        <w:t>年</w:t>
      </w:r>
      <w:r w:rsidRPr="00E02535">
        <w:rPr>
          <w:rFonts w:hint="eastAsia"/>
          <w:szCs w:val="28"/>
        </w:rPr>
        <w:t>1</w:t>
      </w:r>
      <w:r>
        <w:rPr>
          <w:rFonts w:hint="eastAsia"/>
          <w:szCs w:val="28"/>
        </w:rPr>
        <w:t>1</w:t>
      </w:r>
      <w:r w:rsidRPr="00E02535">
        <w:rPr>
          <w:szCs w:val="28"/>
        </w:rPr>
        <w:t>月</w:t>
      </w:r>
      <w:r w:rsidRPr="00E02535">
        <w:rPr>
          <w:szCs w:val="28"/>
        </w:rPr>
        <w:t>CPI</w:t>
      </w:r>
      <w:r w:rsidRPr="00E02535">
        <w:rPr>
          <w:szCs w:val="28"/>
        </w:rPr>
        <w:t>較上年同月</w:t>
      </w:r>
      <w:r w:rsidRPr="00E02535">
        <w:rPr>
          <w:rFonts w:hint="eastAsia"/>
          <w:szCs w:val="28"/>
        </w:rPr>
        <w:t>上漲</w:t>
      </w:r>
      <w:r w:rsidRPr="00DC1A42">
        <w:rPr>
          <w:szCs w:val="28"/>
        </w:rPr>
        <w:t>0.53</w:t>
      </w:r>
      <w:r w:rsidR="00E253F8">
        <w:rPr>
          <w:rFonts w:hint="eastAsia"/>
          <w:szCs w:val="28"/>
        </w:rPr>
        <w:t>%</w:t>
      </w:r>
      <w:r w:rsidRPr="00DC1A42">
        <w:rPr>
          <w:szCs w:val="28"/>
        </w:rPr>
        <w:t>(</w:t>
      </w:r>
      <w:r w:rsidRPr="00DC1A42">
        <w:rPr>
          <w:rFonts w:hint="eastAsia"/>
          <w:szCs w:val="28"/>
        </w:rPr>
        <w:t>連續</w:t>
      </w:r>
      <w:r w:rsidRPr="00DC1A42">
        <w:rPr>
          <w:szCs w:val="28"/>
        </w:rPr>
        <w:t>3</w:t>
      </w:r>
      <w:r w:rsidRPr="00DC1A42">
        <w:rPr>
          <w:rFonts w:hint="eastAsia"/>
          <w:szCs w:val="28"/>
        </w:rPr>
        <w:t>個月上漲</w:t>
      </w:r>
      <w:r w:rsidRPr="00DC1A42">
        <w:rPr>
          <w:szCs w:val="28"/>
        </w:rPr>
        <w:t>)</w:t>
      </w:r>
      <w:r>
        <w:rPr>
          <w:rFonts w:hint="eastAsia"/>
          <w:szCs w:val="28"/>
        </w:rPr>
        <w:t>，</w:t>
      </w:r>
      <w:r w:rsidRPr="00DC1A42">
        <w:rPr>
          <w:rFonts w:hint="eastAsia"/>
          <w:szCs w:val="28"/>
        </w:rPr>
        <w:t>主因蔬菜、水果、蛋類、水產品及肉類價格相較上年為高，加以部分調理食品與外食費等價格調漲，惟油料費、燃氣價格及電價調降，與</w:t>
      </w:r>
      <w:r w:rsidRPr="00DC1A42">
        <w:rPr>
          <w:szCs w:val="28"/>
        </w:rPr>
        <w:t>3C</w:t>
      </w:r>
      <w:r w:rsidRPr="00DC1A42">
        <w:rPr>
          <w:rFonts w:hint="eastAsia"/>
          <w:szCs w:val="28"/>
        </w:rPr>
        <w:t>消費性電子產品價格較上年為低，抵銷部分漲幅；若扣除</w:t>
      </w:r>
      <w:r w:rsidR="00F93EE5">
        <w:rPr>
          <w:rFonts w:hint="eastAsia"/>
          <w:szCs w:val="28"/>
        </w:rPr>
        <w:t>食物，下跌</w:t>
      </w:r>
      <w:r w:rsidR="00F93EE5">
        <w:rPr>
          <w:rFonts w:hint="eastAsia"/>
          <w:szCs w:val="28"/>
        </w:rPr>
        <w:t>1.21</w:t>
      </w:r>
      <w:r w:rsidR="00E253F8">
        <w:rPr>
          <w:rFonts w:hint="eastAsia"/>
          <w:szCs w:val="28"/>
        </w:rPr>
        <w:t>%</w:t>
      </w:r>
      <w:r w:rsidRPr="00DC1A42">
        <w:rPr>
          <w:rFonts w:hint="eastAsia"/>
          <w:szCs w:val="28"/>
        </w:rPr>
        <w:t>，若剔除</w:t>
      </w:r>
      <w:r w:rsidR="00F93EE5" w:rsidRPr="00DC1A42">
        <w:rPr>
          <w:rFonts w:hint="eastAsia"/>
          <w:szCs w:val="28"/>
        </w:rPr>
        <w:t>蔬果</w:t>
      </w:r>
      <w:r w:rsidR="00F93EE5">
        <w:rPr>
          <w:rFonts w:hint="eastAsia"/>
          <w:szCs w:val="28"/>
        </w:rPr>
        <w:t>及</w:t>
      </w:r>
      <w:r w:rsidRPr="00DC1A42">
        <w:rPr>
          <w:rFonts w:hint="eastAsia"/>
          <w:szCs w:val="28"/>
        </w:rPr>
        <w:t>能源後之總指數</w:t>
      </w:r>
      <w:r w:rsidRPr="00DC1A42">
        <w:rPr>
          <w:szCs w:val="28"/>
        </w:rPr>
        <w:t>(</w:t>
      </w:r>
      <w:r w:rsidRPr="00DC1A42">
        <w:rPr>
          <w:rFonts w:hint="eastAsia"/>
          <w:szCs w:val="28"/>
        </w:rPr>
        <w:t>即核心</w:t>
      </w:r>
      <w:r w:rsidRPr="00DC1A42">
        <w:rPr>
          <w:szCs w:val="28"/>
        </w:rPr>
        <w:t>CPI)</w:t>
      </w:r>
      <w:r w:rsidRPr="00DC1A42">
        <w:rPr>
          <w:rFonts w:hint="eastAsia"/>
          <w:szCs w:val="28"/>
        </w:rPr>
        <w:t>，</w:t>
      </w:r>
      <w:r w:rsidR="00F93EE5">
        <w:rPr>
          <w:rFonts w:hint="eastAsia"/>
          <w:szCs w:val="28"/>
        </w:rPr>
        <w:t>則上</w:t>
      </w:r>
      <w:r w:rsidRPr="00DC1A42">
        <w:rPr>
          <w:rFonts w:hint="eastAsia"/>
          <w:szCs w:val="28"/>
        </w:rPr>
        <w:t>漲</w:t>
      </w:r>
      <w:r w:rsidRPr="00DC1A42">
        <w:rPr>
          <w:szCs w:val="28"/>
        </w:rPr>
        <w:t>0.86</w:t>
      </w:r>
      <w:r w:rsidR="00E253F8">
        <w:rPr>
          <w:szCs w:val="28"/>
        </w:rPr>
        <w:t>%</w:t>
      </w:r>
      <w:r w:rsidRPr="00E02535">
        <w:rPr>
          <w:szCs w:val="28"/>
        </w:rPr>
        <w:t>。累計</w:t>
      </w:r>
      <w:r w:rsidRPr="00E02535">
        <w:rPr>
          <w:szCs w:val="28"/>
        </w:rPr>
        <w:t>1</w:t>
      </w:r>
      <w:r w:rsidRPr="00E02535">
        <w:rPr>
          <w:szCs w:val="28"/>
        </w:rPr>
        <w:t>至</w:t>
      </w:r>
      <w:r w:rsidRPr="00E02535">
        <w:rPr>
          <w:rFonts w:hint="eastAsia"/>
          <w:szCs w:val="28"/>
        </w:rPr>
        <w:t>1</w:t>
      </w:r>
      <w:r>
        <w:rPr>
          <w:rFonts w:hint="eastAsia"/>
          <w:szCs w:val="28"/>
        </w:rPr>
        <w:t>1</w:t>
      </w:r>
      <w:r w:rsidRPr="00E02535">
        <w:rPr>
          <w:szCs w:val="28"/>
        </w:rPr>
        <w:t>月</w:t>
      </w:r>
      <w:r w:rsidRPr="00E02535">
        <w:rPr>
          <w:szCs w:val="28"/>
        </w:rPr>
        <w:t>CPI</w:t>
      </w:r>
      <w:r w:rsidRPr="00E02535">
        <w:rPr>
          <w:szCs w:val="28"/>
        </w:rPr>
        <w:t>較上年同期</w:t>
      </w:r>
      <w:r w:rsidRPr="00E02535">
        <w:rPr>
          <w:rFonts w:hint="eastAsia"/>
          <w:szCs w:val="28"/>
        </w:rPr>
        <w:t>下</w:t>
      </w:r>
      <w:r w:rsidRPr="00E02535">
        <w:rPr>
          <w:szCs w:val="28"/>
        </w:rPr>
        <w:t>跌</w:t>
      </w:r>
      <w:r w:rsidRPr="00E02535">
        <w:rPr>
          <w:rFonts w:hint="eastAsia"/>
          <w:szCs w:val="28"/>
        </w:rPr>
        <w:t>0.</w:t>
      </w:r>
      <w:r>
        <w:rPr>
          <w:rFonts w:hint="eastAsia"/>
          <w:szCs w:val="28"/>
        </w:rPr>
        <w:t>35</w:t>
      </w:r>
      <w:r w:rsidRPr="00E02535">
        <w:rPr>
          <w:szCs w:val="28"/>
        </w:rPr>
        <w:t>%</w:t>
      </w:r>
      <w:r w:rsidRPr="00E02535">
        <w:rPr>
          <w:szCs w:val="28"/>
        </w:rPr>
        <w:t>。</w:t>
      </w:r>
    </w:p>
    <w:p w:rsidR="00633BA4" w:rsidRPr="0065538F" w:rsidRDefault="00633BA4" w:rsidP="00633BA4">
      <w:pPr>
        <w:pStyle w:val="k32"/>
        <w:topLinePunct/>
        <w:ind w:leftChars="118" w:left="283" w:rightChars="9" w:right="22" w:firstLineChars="211" w:firstLine="591"/>
        <w:rPr>
          <w:spacing w:val="-2"/>
        </w:rPr>
      </w:pPr>
      <w:r w:rsidRPr="0065538F">
        <w:rPr>
          <w:szCs w:val="28"/>
        </w:rPr>
        <w:t>104</w:t>
      </w:r>
      <w:r w:rsidRPr="0065538F">
        <w:rPr>
          <w:szCs w:val="28"/>
        </w:rPr>
        <w:t>年</w:t>
      </w:r>
      <w:r w:rsidRPr="0065538F">
        <w:rPr>
          <w:rFonts w:hint="eastAsia"/>
          <w:szCs w:val="28"/>
        </w:rPr>
        <w:t>1</w:t>
      </w:r>
      <w:r>
        <w:rPr>
          <w:rFonts w:hint="eastAsia"/>
          <w:szCs w:val="28"/>
        </w:rPr>
        <w:t>1</w:t>
      </w:r>
      <w:r w:rsidRPr="0065538F">
        <w:rPr>
          <w:szCs w:val="28"/>
        </w:rPr>
        <w:t>月</w:t>
      </w:r>
      <w:r w:rsidRPr="0065538F">
        <w:rPr>
          <w:szCs w:val="28"/>
        </w:rPr>
        <w:t>WPI</w:t>
      </w:r>
      <w:r w:rsidRPr="0065538F">
        <w:rPr>
          <w:szCs w:val="28"/>
        </w:rPr>
        <w:t>較上年同月下跌</w:t>
      </w:r>
      <w:r>
        <w:rPr>
          <w:rFonts w:hint="eastAsia"/>
          <w:szCs w:val="28"/>
        </w:rPr>
        <w:t>7</w:t>
      </w:r>
      <w:r w:rsidRPr="0065538F">
        <w:rPr>
          <w:rFonts w:hint="eastAsia"/>
          <w:szCs w:val="28"/>
        </w:rPr>
        <w:t>.7</w:t>
      </w:r>
      <w:r>
        <w:rPr>
          <w:rFonts w:hint="eastAsia"/>
          <w:szCs w:val="28"/>
        </w:rPr>
        <w:t>5</w:t>
      </w:r>
      <w:r w:rsidRPr="0065538F">
        <w:rPr>
          <w:szCs w:val="28"/>
        </w:rPr>
        <w:t>%</w:t>
      </w:r>
      <w:r w:rsidRPr="0065538F">
        <w:rPr>
          <w:szCs w:val="28"/>
        </w:rPr>
        <w:t>，</w:t>
      </w:r>
      <w:r w:rsidRPr="0065538F">
        <w:rPr>
          <w:rFonts w:hint="eastAsia"/>
        </w:rPr>
        <w:t>主因化學材料、石油及煤製品與基本金屬等類價格下跌，且電價依新版公式分別於</w:t>
      </w:r>
      <w:r w:rsidRPr="0065538F">
        <w:t>4</w:t>
      </w:r>
      <w:r w:rsidRPr="0065538F">
        <w:rPr>
          <w:rFonts w:hint="eastAsia"/>
        </w:rPr>
        <w:t>月及</w:t>
      </w:r>
      <w:r w:rsidRPr="0065538F">
        <w:t>10</w:t>
      </w:r>
      <w:r w:rsidRPr="0065538F">
        <w:rPr>
          <w:rFonts w:hint="eastAsia"/>
        </w:rPr>
        <w:t>月調降費率所致</w:t>
      </w:r>
      <w:r w:rsidRPr="0065538F">
        <w:t>。</w:t>
      </w:r>
      <w:r w:rsidRPr="0065538F">
        <w:rPr>
          <w:szCs w:val="28"/>
        </w:rPr>
        <w:t>累計</w:t>
      </w:r>
      <w:r w:rsidRPr="0065538F">
        <w:rPr>
          <w:szCs w:val="28"/>
        </w:rPr>
        <w:t>1</w:t>
      </w:r>
      <w:r w:rsidRPr="0065538F">
        <w:rPr>
          <w:szCs w:val="28"/>
        </w:rPr>
        <w:t>至</w:t>
      </w:r>
      <w:r w:rsidRPr="0065538F">
        <w:rPr>
          <w:rFonts w:hint="eastAsia"/>
          <w:szCs w:val="28"/>
        </w:rPr>
        <w:t>1</w:t>
      </w:r>
      <w:r>
        <w:rPr>
          <w:rFonts w:hint="eastAsia"/>
          <w:szCs w:val="28"/>
        </w:rPr>
        <w:t>1</w:t>
      </w:r>
      <w:r w:rsidRPr="0065538F">
        <w:rPr>
          <w:szCs w:val="28"/>
        </w:rPr>
        <w:t>月</w:t>
      </w:r>
      <w:r w:rsidRPr="0065538F">
        <w:rPr>
          <w:szCs w:val="28"/>
        </w:rPr>
        <w:t xml:space="preserve">WPI </w:t>
      </w:r>
      <w:r w:rsidRPr="0065538F">
        <w:rPr>
          <w:szCs w:val="28"/>
        </w:rPr>
        <w:t>較上年同期</w:t>
      </w:r>
      <w:r w:rsidRPr="0065538F">
        <w:rPr>
          <w:rFonts w:hint="eastAsia"/>
          <w:szCs w:val="28"/>
        </w:rPr>
        <w:t>下</w:t>
      </w:r>
      <w:r w:rsidRPr="0065538F">
        <w:rPr>
          <w:szCs w:val="28"/>
        </w:rPr>
        <w:t>跌</w:t>
      </w:r>
      <w:r>
        <w:rPr>
          <w:rFonts w:hint="eastAsia"/>
          <w:szCs w:val="28"/>
        </w:rPr>
        <w:t>8</w:t>
      </w:r>
      <w:r w:rsidRPr="0065538F">
        <w:rPr>
          <w:rFonts w:hint="eastAsia"/>
          <w:szCs w:val="28"/>
        </w:rPr>
        <w:t>.</w:t>
      </w:r>
      <w:r>
        <w:rPr>
          <w:rFonts w:hint="eastAsia"/>
          <w:szCs w:val="28"/>
        </w:rPr>
        <w:t>96</w:t>
      </w:r>
      <w:r w:rsidRPr="0065538F">
        <w:rPr>
          <w:szCs w:val="28"/>
        </w:rPr>
        <w:t>%</w:t>
      </w:r>
      <w:r w:rsidRPr="0065538F">
        <w:rPr>
          <w:szCs w:val="28"/>
        </w:rPr>
        <w:t>。</w:t>
      </w:r>
    </w:p>
    <w:p w:rsidR="00633BA4" w:rsidRPr="005A46C3" w:rsidRDefault="00633BA4" w:rsidP="00633BA4">
      <w:pPr>
        <w:pStyle w:val="k3a"/>
        <w:tabs>
          <w:tab w:val="left" w:pos="540"/>
        </w:tabs>
        <w:spacing w:before="180" w:line="300" w:lineRule="auto"/>
        <w:ind w:leftChars="0" w:left="0" w:right="0" w:firstLineChars="0" w:firstLine="0"/>
        <w:rPr>
          <w:b/>
          <w:bCs/>
          <w:color w:val="FF0000"/>
        </w:rPr>
      </w:pPr>
      <w:r w:rsidRPr="00F96437">
        <w:rPr>
          <w:b/>
          <w:bCs/>
        </w:rPr>
        <w:t>２、</w:t>
      </w:r>
      <w:r w:rsidRPr="00F96437">
        <w:rPr>
          <w:b/>
          <w:bCs/>
        </w:rPr>
        <w:t>104</w:t>
      </w:r>
      <w:r w:rsidRPr="00F96437">
        <w:rPr>
          <w:b/>
          <w:bCs/>
        </w:rPr>
        <w:t>年</w:t>
      </w:r>
      <w:r w:rsidRPr="00F96437">
        <w:rPr>
          <w:rFonts w:hint="eastAsia"/>
          <w:b/>
          <w:bCs/>
        </w:rPr>
        <w:t>1</w:t>
      </w:r>
      <w:r>
        <w:rPr>
          <w:rFonts w:hint="eastAsia"/>
          <w:b/>
          <w:bCs/>
        </w:rPr>
        <w:t>1</w:t>
      </w:r>
      <w:r w:rsidRPr="00F96437">
        <w:rPr>
          <w:b/>
          <w:bCs/>
        </w:rPr>
        <w:t>月進口物價下跌</w:t>
      </w:r>
      <w:r w:rsidRPr="00F96437">
        <w:rPr>
          <w:rFonts w:hint="eastAsia"/>
          <w:b/>
          <w:bCs/>
        </w:rPr>
        <w:t>1</w:t>
      </w:r>
      <w:r>
        <w:rPr>
          <w:rFonts w:hint="eastAsia"/>
          <w:b/>
          <w:bCs/>
        </w:rPr>
        <w:t>0</w:t>
      </w:r>
      <w:r w:rsidRPr="00F96437">
        <w:rPr>
          <w:rFonts w:hint="eastAsia"/>
          <w:b/>
          <w:bCs/>
        </w:rPr>
        <w:t>.</w:t>
      </w:r>
      <w:r>
        <w:rPr>
          <w:rFonts w:hint="eastAsia"/>
          <w:b/>
          <w:bCs/>
        </w:rPr>
        <w:t>18</w:t>
      </w:r>
      <w:r w:rsidRPr="00F96437">
        <w:rPr>
          <w:b/>
          <w:bCs/>
        </w:rPr>
        <w:t>%</w:t>
      </w:r>
      <w:r w:rsidRPr="00F96437">
        <w:rPr>
          <w:b/>
          <w:bCs/>
        </w:rPr>
        <w:t>、出口物價下跌</w:t>
      </w:r>
      <w:r>
        <w:rPr>
          <w:rFonts w:hint="eastAsia"/>
          <w:b/>
          <w:bCs/>
        </w:rPr>
        <w:t>4</w:t>
      </w:r>
      <w:r w:rsidRPr="00F96437">
        <w:rPr>
          <w:rFonts w:hint="eastAsia"/>
          <w:b/>
          <w:bCs/>
        </w:rPr>
        <w:t>.</w:t>
      </w:r>
      <w:r>
        <w:rPr>
          <w:rFonts w:hint="eastAsia"/>
          <w:b/>
          <w:bCs/>
        </w:rPr>
        <w:t>21</w:t>
      </w:r>
      <w:r w:rsidRPr="00F96437">
        <w:rPr>
          <w:b/>
          <w:bCs/>
        </w:rPr>
        <w:t>%</w:t>
      </w:r>
    </w:p>
    <w:p w:rsidR="00633BA4" w:rsidRPr="008C3CAF" w:rsidRDefault="00633BA4" w:rsidP="00633BA4">
      <w:pPr>
        <w:pStyle w:val="k32"/>
        <w:topLinePunct/>
        <w:ind w:leftChars="118" w:left="283" w:rightChars="9" w:right="22" w:firstLineChars="202" w:firstLine="566"/>
        <w:rPr>
          <w:rFonts w:ascii="標楷體" w:hAnsi="標楷體" w:cs="標楷體"/>
          <w:szCs w:val="28"/>
        </w:rPr>
      </w:pPr>
      <w:r w:rsidRPr="00F96437">
        <w:t>104</w:t>
      </w:r>
      <w:r w:rsidRPr="00F96437">
        <w:t>年</w:t>
      </w:r>
      <w:r w:rsidRPr="00F96437">
        <w:rPr>
          <w:rFonts w:hint="eastAsia"/>
        </w:rPr>
        <w:t>1</w:t>
      </w:r>
      <w:r>
        <w:rPr>
          <w:rFonts w:hint="eastAsia"/>
        </w:rPr>
        <w:t>1</w:t>
      </w:r>
      <w:r w:rsidRPr="00F96437">
        <w:t>月以新臺幣計價之進口物價指數，較上月</w:t>
      </w:r>
      <w:r w:rsidRPr="00F96437">
        <w:rPr>
          <w:rFonts w:hint="eastAsia"/>
        </w:rPr>
        <w:t>下跌</w:t>
      </w:r>
      <w:r>
        <w:rPr>
          <w:rFonts w:hint="eastAsia"/>
        </w:rPr>
        <w:t>1</w:t>
      </w:r>
      <w:r w:rsidRPr="00F96437">
        <w:rPr>
          <w:rFonts w:hint="eastAsia"/>
        </w:rPr>
        <w:t>.</w:t>
      </w:r>
      <w:r>
        <w:rPr>
          <w:rFonts w:hint="eastAsia"/>
        </w:rPr>
        <w:t>08</w:t>
      </w:r>
      <w:r w:rsidRPr="00F96437">
        <w:t>%</w:t>
      </w:r>
      <w:r w:rsidRPr="00F96437">
        <w:t>，較上年同月下跌</w:t>
      </w:r>
      <w:r w:rsidRPr="00F96437">
        <w:rPr>
          <w:rFonts w:hint="eastAsia"/>
        </w:rPr>
        <w:t>1</w:t>
      </w:r>
      <w:r>
        <w:rPr>
          <w:rFonts w:hint="eastAsia"/>
        </w:rPr>
        <w:t>0</w:t>
      </w:r>
      <w:r w:rsidRPr="00F96437">
        <w:rPr>
          <w:rFonts w:hint="eastAsia"/>
        </w:rPr>
        <w:t>.</w:t>
      </w:r>
      <w:r>
        <w:rPr>
          <w:rFonts w:hint="eastAsia"/>
        </w:rPr>
        <w:t>18</w:t>
      </w:r>
      <w:r w:rsidRPr="00F96437">
        <w:t>%</w:t>
      </w:r>
      <w:r w:rsidRPr="008C3CAF">
        <w:t>，若剔除匯率變動因素</w:t>
      </w:r>
      <w:r w:rsidRPr="008C3CAF">
        <w:t>(</w:t>
      </w:r>
      <w:r w:rsidRPr="008C3CAF">
        <w:t>新</w:t>
      </w:r>
      <w:r w:rsidRPr="008C3CAF">
        <w:rPr>
          <w:rFonts w:hint="eastAsia"/>
        </w:rPr>
        <w:t>臺</w:t>
      </w:r>
      <w:r w:rsidRPr="008C3CAF">
        <w:t>幣對美元較上年同月貶值</w:t>
      </w:r>
      <w:r>
        <w:rPr>
          <w:rFonts w:hint="eastAsia"/>
        </w:rPr>
        <w:t>5</w:t>
      </w:r>
      <w:r w:rsidRPr="008C3CAF">
        <w:rPr>
          <w:rFonts w:hint="eastAsia"/>
        </w:rPr>
        <w:t>.</w:t>
      </w:r>
      <w:r>
        <w:rPr>
          <w:rFonts w:hint="eastAsia"/>
        </w:rPr>
        <w:t>79</w:t>
      </w:r>
      <w:r w:rsidRPr="008C3CAF">
        <w:t>%)</w:t>
      </w:r>
      <w:r w:rsidRPr="008C3CAF">
        <w:t>，</w:t>
      </w:r>
      <w:r w:rsidRPr="008C3CAF">
        <w:rPr>
          <w:rFonts w:hint="eastAsia"/>
        </w:rPr>
        <w:t>1</w:t>
      </w:r>
      <w:r>
        <w:rPr>
          <w:rFonts w:hint="eastAsia"/>
        </w:rPr>
        <w:t>1</w:t>
      </w:r>
      <w:r w:rsidRPr="008C3CAF">
        <w:rPr>
          <w:rFonts w:hint="eastAsia"/>
        </w:rPr>
        <w:t>月</w:t>
      </w:r>
      <w:r w:rsidRPr="008C3CAF">
        <w:t>以美元計價</w:t>
      </w:r>
      <w:r w:rsidRPr="008C3CAF">
        <w:rPr>
          <w:rFonts w:hint="eastAsia"/>
        </w:rPr>
        <w:t>之指數較上年同月下</w:t>
      </w:r>
      <w:r w:rsidRPr="008C3CAF">
        <w:t>跌</w:t>
      </w:r>
      <w:r w:rsidRPr="008C3CAF">
        <w:rPr>
          <w:rFonts w:hint="eastAsia"/>
        </w:rPr>
        <w:t>1</w:t>
      </w:r>
      <w:r>
        <w:rPr>
          <w:rFonts w:hint="eastAsia"/>
        </w:rPr>
        <w:t>5</w:t>
      </w:r>
      <w:r w:rsidRPr="008C3CAF">
        <w:rPr>
          <w:rFonts w:hint="eastAsia"/>
        </w:rPr>
        <w:t>.3</w:t>
      </w:r>
      <w:r>
        <w:rPr>
          <w:rFonts w:hint="eastAsia"/>
        </w:rPr>
        <w:t>9</w:t>
      </w:r>
      <w:r w:rsidR="00E253F8">
        <w:t>%</w:t>
      </w:r>
      <w:r w:rsidRPr="008C3CAF">
        <w:t>。</w:t>
      </w:r>
      <w:r w:rsidRPr="008C3CAF">
        <w:rPr>
          <w:rFonts w:hint="eastAsia"/>
        </w:rPr>
        <w:t>主因礦產品類、化學或有關工業產品類，以及基本金屬及其製品類等報價下跌所致。</w:t>
      </w:r>
    </w:p>
    <w:p w:rsidR="008C4B3E" w:rsidRPr="005A46C3" w:rsidRDefault="00633BA4" w:rsidP="00633BA4">
      <w:pPr>
        <w:pStyle w:val="k32"/>
        <w:topLinePunct/>
        <w:ind w:leftChars="118" w:left="283" w:rightChars="9" w:right="22" w:firstLineChars="202" w:firstLine="566"/>
        <w:rPr>
          <w:b/>
          <w:bCs/>
          <w:color w:val="FF0000"/>
        </w:rPr>
      </w:pPr>
      <w:r w:rsidRPr="00F96437">
        <w:t>104</w:t>
      </w:r>
      <w:r w:rsidRPr="00F96437">
        <w:t>年</w:t>
      </w:r>
      <w:r w:rsidRPr="00F96437">
        <w:rPr>
          <w:rFonts w:hint="eastAsia"/>
        </w:rPr>
        <w:t>1</w:t>
      </w:r>
      <w:r>
        <w:rPr>
          <w:rFonts w:hint="eastAsia"/>
        </w:rPr>
        <w:t>1</w:t>
      </w:r>
      <w:r w:rsidRPr="00F96437">
        <w:t>月以新臺幣計價之出口物價指數，較上月</w:t>
      </w:r>
      <w:r w:rsidRPr="00F96437">
        <w:rPr>
          <w:rFonts w:hint="eastAsia"/>
        </w:rPr>
        <w:t>下跌</w:t>
      </w:r>
      <w:r w:rsidRPr="00F96437">
        <w:rPr>
          <w:rFonts w:hint="eastAsia"/>
        </w:rPr>
        <w:t>0.</w:t>
      </w:r>
      <w:r>
        <w:rPr>
          <w:rFonts w:hint="eastAsia"/>
        </w:rPr>
        <w:t>2</w:t>
      </w:r>
      <w:r w:rsidRPr="00F96437">
        <w:rPr>
          <w:rFonts w:hint="eastAsia"/>
        </w:rPr>
        <w:t>7</w:t>
      </w:r>
      <w:r w:rsidRPr="00F96437">
        <w:t>%</w:t>
      </w:r>
      <w:r w:rsidRPr="00F96437">
        <w:t>，</w:t>
      </w:r>
      <w:r w:rsidRPr="00AF40CE">
        <w:t>較上年同月下跌</w:t>
      </w:r>
      <w:r>
        <w:rPr>
          <w:rFonts w:hint="eastAsia"/>
        </w:rPr>
        <w:t>4</w:t>
      </w:r>
      <w:r w:rsidRPr="00AF40CE">
        <w:rPr>
          <w:rFonts w:hint="eastAsia"/>
        </w:rPr>
        <w:t>.</w:t>
      </w:r>
      <w:r>
        <w:rPr>
          <w:rFonts w:hint="eastAsia"/>
        </w:rPr>
        <w:t>21</w:t>
      </w:r>
      <w:r w:rsidRPr="00AF40CE">
        <w:t>%</w:t>
      </w:r>
      <w:r w:rsidRPr="00AF40CE">
        <w:t>，若剔除匯率變動因素，</w:t>
      </w:r>
      <w:r w:rsidRPr="00AF40CE">
        <w:rPr>
          <w:rFonts w:hint="eastAsia"/>
        </w:rPr>
        <w:t>1</w:t>
      </w:r>
      <w:r>
        <w:rPr>
          <w:rFonts w:hint="eastAsia"/>
        </w:rPr>
        <w:t>1</w:t>
      </w:r>
      <w:r w:rsidRPr="00AF40CE">
        <w:t>月以美元計價之指數較上年同月下跌</w:t>
      </w:r>
      <w:r>
        <w:rPr>
          <w:rFonts w:hint="eastAsia"/>
        </w:rPr>
        <w:t>9</w:t>
      </w:r>
      <w:r w:rsidRPr="00AF40CE">
        <w:rPr>
          <w:rFonts w:hint="eastAsia"/>
        </w:rPr>
        <w:t>.</w:t>
      </w:r>
      <w:r>
        <w:rPr>
          <w:rFonts w:hint="eastAsia"/>
        </w:rPr>
        <w:t>77</w:t>
      </w:r>
      <w:r w:rsidRPr="00AF40CE">
        <w:t>%</w:t>
      </w:r>
      <w:r w:rsidRPr="00AF40CE">
        <w:t>，</w:t>
      </w:r>
      <w:r w:rsidRPr="00AF40CE">
        <w:rPr>
          <w:rFonts w:hint="eastAsia"/>
        </w:rPr>
        <w:t>主因機器、電機、電視影像及聲音記錄機等設備類，以及礦產品類與化學或有關工業產品類報價下跌所致。</w:t>
      </w:r>
    </w:p>
    <w:p w:rsidR="0050265C" w:rsidRPr="005A46C3" w:rsidRDefault="0050265C" w:rsidP="0050265C">
      <w:pPr>
        <w:pStyle w:val="k32"/>
        <w:topLinePunct/>
        <w:ind w:leftChars="118" w:left="283" w:rightChars="9" w:right="22" w:firstLineChars="202" w:firstLine="566"/>
        <w:rPr>
          <w:color w:val="FF0000"/>
          <w:szCs w:val="28"/>
        </w:rPr>
      </w:pPr>
    </w:p>
    <w:p w:rsidR="0050265C" w:rsidRPr="005A46C3" w:rsidRDefault="0050265C" w:rsidP="0050265C">
      <w:pPr>
        <w:pStyle w:val="k32"/>
        <w:topLinePunct/>
        <w:ind w:leftChars="118" w:left="283" w:rightChars="9" w:right="22" w:firstLineChars="202" w:firstLine="566"/>
        <w:rPr>
          <w:rFonts w:ascii="標楷體" w:cs="標楷體"/>
          <w:color w:val="FF0000"/>
          <w:szCs w:val="28"/>
        </w:rPr>
      </w:pPr>
    </w:p>
    <w:p w:rsidR="0050265C" w:rsidRPr="005A46C3" w:rsidRDefault="0050265C" w:rsidP="0050265C">
      <w:pPr>
        <w:pStyle w:val="k32"/>
        <w:topLinePunct/>
        <w:ind w:leftChars="118" w:left="283" w:rightChars="9" w:right="22" w:firstLineChars="202" w:firstLine="558"/>
        <w:rPr>
          <w:color w:val="FF0000"/>
          <w:spacing w:val="-2"/>
          <w:szCs w:val="28"/>
        </w:rPr>
      </w:pPr>
      <w:r w:rsidRPr="005A46C3">
        <w:rPr>
          <w:color w:val="FF0000"/>
          <w:spacing w:val="-2"/>
          <w:szCs w:val="28"/>
        </w:rPr>
        <w:t xml:space="preserve"> </w:t>
      </w:r>
    </w:p>
    <w:p w:rsidR="0050265C" w:rsidRPr="005A46C3" w:rsidRDefault="0050265C" w:rsidP="0050265C">
      <w:pPr>
        <w:pStyle w:val="k32"/>
        <w:topLinePunct/>
        <w:ind w:leftChars="118" w:left="283" w:rightChars="9" w:right="22" w:firstLineChars="202" w:firstLine="566"/>
        <w:rPr>
          <w:color w:val="FF0000"/>
        </w:rPr>
      </w:pPr>
      <w:r w:rsidRPr="005A46C3">
        <w:rPr>
          <w:color w:val="FF0000"/>
        </w:rPr>
        <w:t xml:space="preserve"> </w:t>
      </w:r>
    </w:p>
    <w:p w:rsidR="0050265C" w:rsidRPr="005A46C3" w:rsidRDefault="0050265C" w:rsidP="0050265C">
      <w:pPr>
        <w:widowControl/>
        <w:rPr>
          <w:rFonts w:eastAsia="標楷體"/>
          <w:color w:val="FF0000"/>
          <w:kern w:val="0"/>
          <w:sz w:val="28"/>
          <w:szCs w:val="20"/>
        </w:rPr>
      </w:pPr>
      <w:r w:rsidRPr="005A46C3">
        <w:rPr>
          <w:rFonts w:eastAsia="標楷體"/>
          <w:color w:val="FF0000"/>
        </w:rPr>
        <w:br w:type="page"/>
      </w:r>
    </w:p>
    <w:p w:rsidR="00633BA4" w:rsidRPr="005D1E67" w:rsidRDefault="00633BA4" w:rsidP="00633BA4">
      <w:pPr>
        <w:snapToGrid w:val="0"/>
        <w:ind w:rightChars="-59" w:right="-142"/>
        <w:jc w:val="center"/>
        <w:rPr>
          <w:rFonts w:eastAsia="標楷體"/>
          <w:b/>
          <w:bCs/>
          <w:sz w:val="28"/>
        </w:rPr>
      </w:pPr>
      <w:r w:rsidRPr="005D1E67">
        <w:rPr>
          <w:rFonts w:eastAsia="標楷體"/>
          <w:b/>
          <w:bCs/>
          <w:sz w:val="28"/>
        </w:rPr>
        <w:t>圖</w:t>
      </w:r>
      <w:r w:rsidRPr="005D1E67">
        <w:rPr>
          <w:rFonts w:eastAsia="標楷體"/>
          <w:b/>
          <w:bCs/>
          <w:sz w:val="28"/>
        </w:rPr>
        <w:t xml:space="preserve"> 2-7-1  </w:t>
      </w:r>
      <w:r w:rsidRPr="005D1E67">
        <w:rPr>
          <w:rFonts w:eastAsia="標楷體"/>
          <w:b/>
          <w:bCs/>
          <w:sz w:val="28"/>
        </w:rPr>
        <w:t>消費者物價指數及躉售物價指數變化</w:t>
      </w:r>
    </w:p>
    <w:p w:rsidR="00633BA4" w:rsidRPr="005A46C3" w:rsidRDefault="00633BA4" w:rsidP="00633BA4">
      <w:pPr>
        <w:snapToGrid w:val="0"/>
        <w:spacing w:line="300" w:lineRule="auto"/>
        <w:ind w:rightChars="-59" w:right="-142"/>
        <w:jc w:val="center"/>
        <w:rPr>
          <w:rFonts w:eastAsia="標楷體"/>
          <w:b/>
          <w:snapToGrid w:val="0"/>
          <w:color w:val="FF0000"/>
          <w:sz w:val="28"/>
        </w:rPr>
      </w:pPr>
      <w:r w:rsidRPr="005A46C3">
        <w:rPr>
          <w:rFonts w:eastAsia="標楷體"/>
          <w:noProof/>
          <w:color w:val="FF0000"/>
          <w:sz w:val="28"/>
        </w:rPr>
        <mc:AlternateContent>
          <mc:Choice Requires="wps">
            <w:drawing>
              <wp:anchor distT="0" distB="0" distL="114300" distR="114300" simplePos="0" relativeHeight="252293632" behindDoc="0" locked="0" layoutInCell="1" allowOverlap="1" wp14:anchorId="552A666E" wp14:editId="56A866A5">
                <wp:simplePos x="0" y="0"/>
                <wp:positionH relativeFrom="column">
                  <wp:posOffset>5120005</wp:posOffset>
                </wp:positionH>
                <wp:positionV relativeFrom="paragraph">
                  <wp:posOffset>847725</wp:posOffset>
                </wp:positionV>
                <wp:extent cx="699770" cy="457200"/>
                <wp:effectExtent l="0" t="0" r="0" b="0"/>
                <wp:wrapNone/>
                <wp:docPr id="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662B9E" w:rsidRDefault="00662B9E" w:rsidP="00633BA4">
                            <w:pPr>
                              <w:spacing w:line="240" w:lineRule="exact"/>
                              <w:jc w:val="center"/>
                              <w:rPr>
                                <w:b/>
                              </w:rPr>
                            </w:pPr>
                            <w:r>
                              <w:rPr>
                                <w:rFonts w:hint="eastAsia"/>
                                <w:b/>
                              </w:rPr>
                              <w:t>WPI</w:t>
                            </w:r>
                          </w:p>
                          <w:p w:rsidR="00662B9E" w:rsidRPr="00BE0B3C" w:rsidRDefault="00662B9E" w:rsidP="00633BA4">
                            <w:pPr>
                              <w:spacing w:line="240" w:lineRule="exact"/>
                              <w:jc w:val="center"/>
                              <w:rPr>
                                <w:b/>
                              </w:rPr>
                            </w:pPr>
                            <w:r>
                              <w:rPr>
                                <w:rFonts w:hint="eastAsia"/>
                                <w:b/>
                              </w:rPr>
                              <w:t>-7.75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66.75pt;width:55.1pt;height:36pt;z-index:25229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" filled="f" stroked="f">
                <v:textbox>
                  <w:txbxContent>
                    <w:p w:rsidR="00662B9E" w:rsidRDefault="00662B9E" w:rsidP="00633BA4">
                      <w:pPr>
                        <w:spacing w:line="240" w:lineRule="exact"/>
                        <w:jc w:val="center"/>
                        <w:rPr>
                          <w:b/>
                        </w:rPr>
                      </w:pPr>
                      <w:r>
                        <w:rPr>
                          <w:rFonts w:hint="eastAsia"/>
                          <w:b/>
                        </w:rPr>
                        <w:t>WPI</w:t>
                      </w:r>
                    </w:p>
                    <w:p w:rsidR="00662B9E" w:rsidRPr="00BE0B3C" w:rsidRDefault="00662B9E" w:rsidP="00633BA4">
                      <w:pPr>
                        <w:spacing w:line="240" w:lineRule="exact"/>
                        <w:jc w:val="center"/>
                        <w:rPr>
                          <w:b/>
                        </w:rPr>
                      </w:pPr>
                      <w:r>
                        <w:rPr>
                          <w:rFonts w:hint="eastAsia"/>
                          <w:b/>
                        </w:rPr>
                        <w:t>-7.75</w:t>
                      </w:r>
                    </w:p>
                  </w:txbxContent>
                </v:textbox>
              </v:shape>
            </w:pict>
          </mc:Fallback>
        </mc:AlternateContent>
      </w:r>
      <w:r w:rsidRPr="005A46C3">
        <w:rPr>
          <w:rFonts w:eastAsia="標楷體"/>
          <w:noProof/>
          <w:color w:val="FF0000"/>
          <w:sz w:val="28"/>
        </w:rPr>
        <mc:AlternateContent>
          <mc:Choice Requires="wps">
            <w:drawing>
              <wp:anchor distT="0" distB="0" distL="114300" distR="114300" simplePos="0" relativeHeight="252292608" behindDoc="0" locked="0" layoutInCell="1" allowOverlap="1" wp14:anchorId="1576BC3C" wp14:editId="071FF9AE">
                <wp:simplePos x="0" y="0"/>
                <wp:positionH relativeFrom="column">
                  <wp:posOffset>5074285</wp:posOffset>
                </wp:positionH>
                <wp:positionV relativeFrom="paragraph">
                  <wp:posOffset>361315</wp:posOffset>
                </wp:positionV>
                <wp:extent cx="690245" cy="534035"/>
                <wp:effectExtent l="0" t="0" r="0" b="0"/>
                <wp:wrapNone/>
                <wp:docPr id="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662B9E" w:rsidRPr="000B3D15" w:rsidRDefault="00662B9E" w:rsidP="00633BA4">
                            <w:pPr>
                              <w:spacing w:line="260" w:lineRule="exact"/>
                              <w:jc w:val="center"/>
                              <w:rPr>
                                <w:b/>
                              </w:rPr>
                            </w:pPr>
                            <w:r w:rsidRPr="000B3D15">
                              <w:rPr>
                                <w:b/>
                              </w:rPr>
                              <w:t>CPI</w:t>
                            </w:r>
                          </w:p>
                          <w:p w:rsidR="00662B9E" w:rsidRPr="000B3D15" w:rsidRDefault="00662B9E" w:rsidP="00633BA4">
                            <w:pPr>
                              <w:spacing w:line="260" w:lineRule="exact"/>
                              <w:jc w:val="center"/>
                              <w:rPr>
                                <w:b/>
                              </w:rPr>
                            </w:pPr>
                            <w:r>
                              <w:rPr>
                                <w:rFonts w:hint="eastAsia"/>
                                <w:b/>
                              </w:rPr>
                              <w:t>0.53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9.55pt;margin-top:28.45pt;width:54.35pt;height:42.05pt;z-index:25229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" filled="f" stroked="f">
                <v:textbox>
                  <w:txbxContent>
                    <w:p w:rsidR="00662B9E" w:rsidRPr="000B3D15" w:rsidRDefault="00662B9E" w:rsidP="00633BA4">
                      <w:pPr>
                        <w:spacing w:line="260" w:lineRule="exact"/>
                        <w:jc w:val="center"/>
                        <w:rPr>
                          <w:b/>
                        </w:rPr>
                      </w:pPr>
                      <w:r w:rsidRPr="000B3D15">
                        <w:rPr>
                          <w:b/>
                        </w:rPr>
                        <w:t>CPI</w:t>
                      </w:r>
                    </w:p>
                    <w:p w:rsidR="00662B9E" w:rsidRPr="000B3D15" w:rsidRDefault="00662B9E" w:rsidP="00633BA4">
                      <w:pPr>
                        <w:spacing w:line="260" w:lineRule="exact"/>
                        <w:jc w:val="center"/>
                        <w:rPr>
                          <w:b/>
                        </w:rPr>
                      </w:pPr>
                      <w:r>
                        <w:rPr>
                          <w:rFonts w:hint="eastAsia"/>
                          <w:b/>
                        </w:rPr>
                        <w:t>0.53</w:t>
                      </w:r>
                    </w:p>
                  </w:txbxContent>
                </v:textbox>
              </v:shape>
            </w:pict>
          </mc:Fallback>
        </mc:AlternateContent>
      </w:r>
      <w:r w:rsidRPr="005A46C3">
        <w:rPr>
          <w:noProof/>
          <w:color w:val="FF0000"/>
        </w:rPr>
        <w:drawing>
          <wp:inline distT="0" distB="0" distL="0" distR="0" wp14:anchorId="70BA3E4E" wp14:editId="33F53C16">
            <wp:extent cx="5400040" cy="2278200"/>
            <wp:effectExtent l="0" t="0" r="0" b="8255"/>
            <wp:docPr id="501" name="圖表 50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33BA4" w:rsidRPr="00F17697" w:rsidRDefault="00633BA4" w:rsidP="00633BA4">
      <w:pPr>
        <w:snapToGrid w:val="0"/>
        <w:spacing w:line="300" w:lineRule="auto"/>
        <w:ind w:rightChars="-59" w:right="-142"/>
        <w:jc w:val="center"/>
        <w:rPr>
          <w:rFonts w:eastAsia="標楷體"/>
          <w:b/>
          <w:snapToGrid w:val="0"/>
          <w:sz w:val="28"/>
        </w:rPr>
      </w:pPr>
      <w:r w:rsidRPr="00F17697">
        <w:rPr>
          <w:rFonts w:eastAsia="標楷體"/>
          <w:b/>
          <w:snapToGrid w:val="0"/>
          <w:sz w:val="28"/>
        </w:rPr>
        <w:t>表</w:t>
      </w:r>
      <w:r w:rsidRPr="00F17697">
        <w:rPr>
          <w:rFonts w:eastAsia="標楷體"/>
          <w:b/>
          <w:snapToGrid w:val="0"/>
          <w:sz w:val="28"/>
        </w:rPr>
        <w:t xml:space="preserve"> 2-7-1  </w:t>
      </w:r>
      <w:r w:rsidRPr="00F17697">
        <w:rPr>
          <w:rFonts w:eastAsia="標楷體"/>
          <w:b/>
          <w:snapToGrid w:val="0"/>
          <w:sz w:val="28"/>
        </w:rPr>
        <w:t>物價變動</w:t>
      </w:r>
    </w:p>
    <w:p w:rsidR="00633BA4" w:rsidRPr="00F17697" w:rsidRDefault="00633BA4" w:rsidP="00633BA4">
      <w:pPr>
        <w:snapToGrid w:val="0"/>
        <w:ind w:rightChars="-59" w:right="-142"/>
        <w:jc w:val="right"/>
        <w:rPr>
          <w:rFonts w:eastAsia="標楷體"/>
          <w:snapToGrid w:val="0"/>
          <w:sz w:val="22"/>
          <w:szCs w:val="22"/>
        </w:rPr>
      </w:pPr>
      <w:r w:rsidRPr="00F17697">
        <w:rPr>
          <w:rFonts w:eastAsia="標楷體" w:hint="eastAsia"/>
          <w:snapToGrid w:val="0"/>
          <w:sz w:val="22"/>
          <w:szCs w:val="22"/>
        </w:rPr>
        <w:t>單位：</w:t>
      </w:r>
      <w:r w:rsidRPr="00F17697">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633BA4" w:rsidRPr="00F17697" w:rsidTr="00A569D9">
        <w:trPr>
          <w:cantSplit/>
          <w:jc w:val="center"/>
        </w:trPr>
        <w:tc>
          <w:tcPr>
            <w:tcW w:w="1793" w:type="dxa"/>
            <w:vMerge w:val="restart"/>
            <w:tcBorders>
              <w:left w:val="nil"/>
            </w:tcBorders>
            <w:vAlign w:val="center"/>
          </w:tcPr>
          <w:p w:rsidR="00633BA4" w:rsidRPr="00F17697" w:rsidRDefault="00633BA4" w:rsidP="00A569D9">
            <w:pPr>
              <w:spacing w:line="360" w:lineRule="exact"/>
              <w:jc w:val="center"/>
              <w:rPr>
                <w:rFonts w:eastAsia="標楷體"/>
              </w:rPr>
            </w:pPr>
            <w:r w:rsidRPr="00F17697">
              <w:rPr>
                <w:rFonts w:eastAsia="標楷體"/>
              </w:rPr>
              <w:t>年</w:t>
            </w:r>
            <w:r w:rsidRPr="00F17697">
              <w:rPr>
                <w:rFonts w:eastAsia="標楷體"/>
              </w:rPr>
              <w:t>(</w:t>
            </w:r>
            <w:r w:rsidRPr="00F17697">
              <w:rPr>
                <w:rFonts w:eastAsia="標楷體"/>
              </w:rPr>
              <w:t>月</w:t>
            </w:r>
            <w:r w:rsidRPr="00F17697">
              <w:rPr>
                <w:rFonts w:eastAsia="標楷體"/>
              </w:rPr>
              <w:t>)</w:t>
            </w:r>
          </w:p>
        </w:tc>
        <w:tc>
          <w:tcPr>
            <w:tcW w:w="3302" w:type="dxa"/>
            <w:gridSpan w:val="3"/>
            <w:tcBorders>
              <w:bottom w:val="nil"/>
            </w:tcBorders>
          </w:tcPr>
          <w:p w:rsidR="00633BA4" w:rsidRPr="00F17697" w:rsidRDefault="00633BA4" w:rsidP="00A569D9">
            <w:pPr>
              <w:spacing w:line="360" w:lineRule="exact"/>
              <w:rPr>
                <w:rFonts w:eastAsia="標楷體"/>
              </w:rPr>
            </w:pPr>
            <w:r w:rsidRPr="00F17697">
              <w:rPr>
                <w:rFonts w:eastAsia="標楷體"/>
              </w:rPr>
              <w:t>消費者物價指數</w:t>
            </w:r>
            <w:r w:rsidRPr="00F17697">
              <w:rPr>
                <w:rFonts w:ascii="標楷體" w:eastAsia="標楷體" w:hAnsi="標楷體" w:hint="eastAsia"/>
              </w:rPr>
              <w:t>（CPI）</w:t>
            </w:r>
          </w:p>
        </w:tc>
        <w:tc>
          <w:tcPr>
            <w:tcW w:w="4061" w:type="dxa"/>
            <w:gridSpan w:val="5"/>
            <w:tcBorders>
              <w:bottom w:val="nil"/>
              <w:right w:val="nil"/>
            </w:tcBorders>
          </w:tcPr>
          <w:p w:rsidR="00633BA4" w:rsidRPr="00F17697" w:rsidRDefault="00633BA4" w:rsidP="00A569D9">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F17697">
              <w:rPr>
                <w:rFonts w:ascii="Times New Roman" w:eastAsia="標楷體" w:hAnsi="Times New Roman" w:cs="Times New Roman" w:hint="default"/>
                <w:color w:val="auto"/>
                <w:kern w:val="2"/>
              </w:rPr>
              <w:t>躉售物價指數</w:t>
            </w:r>
            <w:r w:rsidRPr="00F17697">
              <w:rPr>
                <w:rFonts w:ascii="標楷體" w:eastAsia="標楷體" w:hAnsi="標楷體" w:cs="Times New Roman"/>
                <w:color w:val="auto"/>
                <w:kern w:val="2"/>
              </w:rPr>
              <w:t>（WPI）</w:t>
            </w:r>
          </w:p>
        </w:tc>
      </w:tr>
      <w:tr w:rsidR="00633BA4" w:rsidRPr="00F17697" w:rsidTr="00A569D9">
        <w:trPr>
          <w:cantSplit/>
          <w:jc w:val="center"/>
        </w:trPr>
        <w:tc>
          <w:tcPr>
            <w:tcW w:w="1793" w:type="dxa"/>
            <w:vMerge/>
            <w:tcBorders>
              <w:left w:val="nil"/>
              <w:bottom w:val="single" w:sz="4" w:space="0" w:color="auto"/>
            </w:tcBorders>
          </w:tcPr>
          <w:p w:rsidR="00633BA4" w:rsidRPr="00F17697" w:rsidRDefault="00633BA4" w:rsidP="00A569D9">
            <w:pPr>
              <w:spacing w:line="360" w:lineRule="exact"/>
              <w:rPr>
                <w:rFonts w:eastAsia="標楷體"/>
              </w:rPr>
            </w:pPr>
          </w:p>
        </w:tc>
        <w:tc>
          <w:tcPr>
            <w:tcW w:w="1103" w:type="dxa"/>
            <w:tcBorders>
              <w:top w:val="nil"/>
              <w:bottom w:val="single" w:sz="4" w:space="0" w:color="auto"/>
            </w:tcBorders>
            <w:vAlign w:val="center"/>
          </w:tcPr>
          <w:p w:rsidR="00633BA4" w:rsidRPr="00F17697" w:rsidRDefault="00633BA4" w:rsidP="00A569D9">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F17697">
              <w:rPr>
                <w:rFonts w:eastAsia="標楷體"/>
                <w:spacing w:val="0"/>
                <w:kern w:val="2"/>
                <w:szCs w:val="24"/>
              </w:rPr>
              <w:t>年增率</w:t>
            </w:r>
          </w:p>
        </w:tc>
        <w:tc>
          <w:tcPr>
            <w:tcW w:w="1045" w:type="dxa"/>
            <w:tcBorders>
              <w:top w:val="single" w:sz="4" w:space="0" w:color="auto"/>
              <w:bottom w:val="single" w:sz="4" w:space="0" w:color="auto"/>
            </w:tcBorders>
            <w:vAlign w:val="center"/>
          </w:tcPr>
          <w:p w:rsidR="00633BA4" w:rsidRPr="00F17697" w:rsidRDefault="00633BA4" w:rsidP="00A569D9">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不</w:t>
            </w:r>
            <w:r w:rsidRPr="00F17697">
              <w:rPr>
                <w:rFonts w:ascii="Times New Roman" w:eastAsia="標楷體" w:hint="eastAsia"/>
              </w:rPr>
              <w:t>含食物</w:t>
            </w:r>
          </w:p>
        </w:tc>
        <w:tc>
          <w:tcPr>
            <w:tcW w:w="1154" w:type="dxa"/>
            <w:tcBorders>
              <w:top w:val="single" w:sz="4" w:space="0" w:color="auto"/>
              <w:bottom w:val="single" w:sz="4" w:space="0" w:color="auto"/>
            </w:tcBorders>
            <w:vAlign w:val="center"/>
          </w:tcPr>
          <w:p w:rsidR="00633BA4" w:rsidRPr="00F17697" w:rsidRDefault="00633BA4" w:rsidP="00A569D9">
            <w:pPr>
              <w:pStyle w:val="k02"/>
              <w:spacing w:before="0" w:beforeAutospacing="0" w:after="0" w:afterAutospacing="0" w:line="320" w:lineRule="exact"/>
              <w:jc w:val="center"/>
              <w:rPr>
                <w:rFonts w:ascii="Times New Roman" w:eastAsia="標楷體"/>
              </w:rPr>
            </w:pPr>
            <w:r w:rsidRPr="00F17697">
              <w:rPr>
                <w:rFonts w:ascii="Times New Roman" w:eastAsia="標楷體"/>
              </w:rPr>
              <w:t>不含蔬果及能源</w:t>
            </w:r>
          </w:p>
          <w:p w:rsidR="00633BA4" w:rsidRPr="00F17697" w:rsidRDefault="00633BA4" w:rsidP="00A569D9">
            <w:pPr>
              <w:pStyle w:val="k02"/>
              <w:spacing w:before="0" w:beforeAutospacing="0" w:after="0" w:afterAutospacing="0" w:line="320" w:lineRule="exact"/>
              <w:jc w:val="center"/>
              <w:rPr>
                <w:rFonts w:ascii="Times New Roman" w:eastAsia="標楷體"/>
                <w:spacing w:val="-34"/>
              </w:rPr>
            </w:pPr>
            <w:r w:rsidRPr="00F17697">
              <w:rPr>
                <w:rFonts w:ascii="Times New Roman" w:eastAsia="標楷體"/>
              </w:rPr>
              <w:t>(</w:t>
            </w:r>
            <w:r w:rsidRPr="00F17697">
              <w:rPr>
                <w:rFonts w:ascii="Times New Roman" w:eastAsia="標楷體"/>
              </w:rPr>
              <w:t>核心</w:t>
            </w:r>
            <w:r w:rsidRPr="00F17697">
              <w:rPr>
                <w:rFonts w:ascii="Times New Roman" w:eastAsia="標楷體"/>
              </w:rPr>
              <w:t>CPI)</w:t>
            </w:r>
          </w:p>
        </w:tc>
        <w:tc>
          <w:tcPr>
            <w:tcW w:w="1027" w:type="dxa"/>
            <w:tcBorders>
              <w:top w:val="nil"/>
              <w:bottom w:val="single" w:sz="4" w:space="0" w:color="auto"/>
            </w:tcBorders>
          </w:tcPr>
          <w:p w:rsidR="00633BA4" w:rsidRPr="00F17697" w:rsidRDefault="00633BA4" w:rsidP="00A569D9">
            <w:pPr>
              <w:spacing w:line="320" w:lineRule="exact"/>
              <w:jc w:val="center"/>
              <w:rPr>
                <w:rFonts w:eastAsia="標楷體"/>
              </w:rPr>
            </w:pPr>
          </w:p>
          <w:p w:rsidR="00633BA4" w:rsidRPr="00F17697" w:rsidRDefault="00633BA4" w:rsidP="00A569D9">
            <w:pPr>
              <w:spacing w:line="320" w:lineRule="exact"/>
              <w:jc w:val="center"/>
              <w:rPr>
                <w:rFonts w:eastAsia="標楷體"/>
              </w:rPr>
            </w:pPr>
            <w:r w:rsidRPr="00F17697">
              <w:rPr>
                <w:rFonts w:eastAsia="標楷體"/>
              </w:rPr>
              <w:t>年增率</w:t>
            </w:r>
          </w:p>
        </w:tc>
        <w:tc>
          <w:tcPr>
            <w:tcW w:w="851" w:type="dxa"/>
            <w:tcBorders>
              <w:top w:val="single" w:sz="4" w:space="0" w:color="auto"/>
              <w:bottom w:val="single" w:sz="4" w:space="0" w:color="auto"/>
            </w:tcBorders>
            <w:vAlign w:val="center"/>
          </w:tcPr>
          <w:p w:rsidR="00633BA4" w:rsidRPr="00F17697" w:rsidRDefault="00633BA4" w:rsidP="00A569D9">
            <w:pPr>
              <w:spacing w:line="320" w:lineRule="exact"/>
              <w:jc w:val="center"/>
              <w:rPr>
                <w:rFonts w:eastAsia="標楷體"/>
              </w:rPr>
            </w:pPr>
            <w:r w:rsidRPr="00F17697">
              <w:rPr>
                <w:rFonts w:eastAsia="標楷體"/>
              </w:rPr>
              <w:t>國產</w:t>
            </w:r>
          </w:p>
          <w:p w:rsidR="00633BA4" w:rsidRPr="00F17697" w:rsidRDefault="00633BA4" w:rsidP="00A569D9">
            <w:pPr>
              <w:spacing w:line="320" w:lineRule="exact"/>
              <w:jc w:val="center"/>
              <w:rPr>
                <w:rFonts w:eastAsia="標楷體"/>
              </w:rPr>
            </w:pPr>
            <w:r w:rsidRPr="00F17697">
              <w:rPr>
                <w:rFonts w:eastAsia="標楷體"/>
              </w:rPr>
              <w:t>內銷</w:t>
            </w:r>
          </w:p>
        </w:tc>
        <w:tc>
          <w:tcPr>
            <w:tcW w:w="1067" w:type="dxa"/>
            <w:tcBorders>
              <w:top w:val="single" w:sz="4" w:space="0" w:color="auto"/>
              <w:bottom w:val="single" w:sz="4" w:space="0" w:color="auto"/>
            </w:tcBorders>
            <w:vAlign w:val="center"/>
          </w:tcPr>
          <w:p w:rsidR="00633BA4" w:rsidRPr="00F17697" w:rsidRDefault="00633BA4" w:rsidP="00A569D9">
            <w:pPr>
              <w:spacing w:line="320" w:lineRule="exact"/>
              <w:jc w:val="center"/>
              <w:rPr>
                <w:rFonts w:eastAsia="標楷體"/>
              </w:rPr>
            </w:pPr>
            <w:r w:rsidRPr="00F17697">
              <w:rPr>
                <w:rFonts w:eastAsia="標楷體"/>
              </w:rPr>
              <w:t>進口</w:t>
            </w:r>
          </w:p>
          <w:p w:rsidR="00633BA4" w:rsidRPr="00F17697" w:rsidRDefault="00633BA4" w:rsidP="00A569D9">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c>
          <w:tcPr>
            <w:tcW w:w="1116" w:type="dxa"/>
            <w:gridSpan w:val="2"/>
            <w:tcBorders>
              <w:top w:val="single" w:sz="4" w:space="0" w:color="auto"/>
              <w:bottom w:val="single" w:sz="4" w:space="0" w:color="auto"/>
              <w:right w:val="nil"/>
            </w:tcBorders>
            <w:vAlign w:val="center"/>
          </w:tcPr>
          <w:p w:rsidR="00633BA4" w:rsidRPr="00F17697" w:rsidRDefault="00633BA4" w:rsidP="00A569D9">
            <w:pPr>
              <w:spacing w:line="320" w:lineRule="exact"/>
              <w:jc w:val="center"/>
              <w:rPr>
                <w:rFonts w:eastAsia="標楷體"/>
              </w:rPr>
            </w:pPr>
            <w:r w:rsidRPr="00F17697">
              <w:rPr>
                <w:rFonts w:eastAsia="標楷體"/>
              </w:rPr>
              <w:t>出口</w:t>
            </w:r>
          </w:p>
          <w:p w:rsidR="00633BA4" w:rsidRPr="00F17697" w:rsidRDefault="00633BA4" w:rsidP="00A569D9">
            <w:pPr>
              <w:spacing w:line="320" w:lineRule="exact"/>
              <w:jc w:val="center"/>
              <w:rPr>
                <w:rFonts w:eastAsia="標楷體"/>
              </w:rPr>
            </w:pPr>
            <w:r w:rsidRPr="00F17697">
              <w:rPr>
                <w:rFonts w:eastAsia="標楷體"/>
              </w:rPr>
              <w:t>(</w:t>
            </w:r>
            <w:r w:rsidRPr="00F17697">
              <w:rPr>
                <w:rFonts w:eastAsia="標楷體"/>
              </w:rPr>
              <w:t>新臺幣</w:t>
            </w:r>
            <w:r w:rsidRPr="00F17697">
              <w:rPr>
                <w:rFonts w:eastAsia="標楷體"/>
              </w:rPr>
              <w:t>)</w:t>
            </w:r>
          </w:p>
        </w:tc>
      </w:tr>
      <w:tr w:rsidR="00633BA4" w:rsidRPr="00F17697" w:rsidTr="00A569D9">
        <w:trPr>
          <w:gridAfter w:val="1"/>
          <w:wAfter w:w="46" w:type="dxa"/>
          <w:jc w:val="center"/>
        </w:trPr>
        <w:tc>
          <w:tcPr>
            <w:tcW w:w="1793" w:type="dxa"/>
            <w:tcBorders>
              <w:top w:val="nil"/>
              <w:left w:val="nil"/>
              <w:bottom w:val="nil"/>
            </w:tcBorders>
          </w:tcPr>
          <w:p w:rsidR="00633BA4" w:rsidRPr="00F17697" w:rsidRDefault="00633BA4" w:rsidP="00A569D9">
            <w:pPr>
              <w:spacing w:line="360" w:lineRule="exact"/>
              <w:rPr>
                <w:rFonts w:eastAsia="標楷體"/>
                <w:b/>
                <w:bCs/>
              </w:rPr>
            </w:pPr>
            <w:r w:rsidRPr="00F17697">
              <w:rPr>
                <w:rFonts w:eastAsia="標楷體"/>
                <w:b/>
                <w:bCs/>
              </w:rPr>
              <w:t xml:space="preserve">   99</w:t>
            </w:r>
            <w:r w:rsidRPr="00F17697">
              <w:rPr>
                <w:rFonts w:eastAsia="標楷體"/>
                <w:b/>
                <w:bCs/>
              </w:rPr>
              <w:t>年</w:t>
            </w:r>
          </w:p>
        </w:tc>
        <w:tc>
          <w:tcPr>
            <w:tcW w:w="1103" w:type="dxa"/>
            <w:tcBorders>
              <w:top w:val="nil"/>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0.96</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1.09</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0.58</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5.46</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7.44</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7.04</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2.02</w:t>
            </w:r>
          </w:p>
        </w:tc>
      </w:tr>
      <w:tr w:rsidR="00633BA4" w:rsidRPr="00F17697" w:rsidTr="00A569D9">
        <w:trPr>
          <w:gridAfter w:val="1"/>
          <w:wAfter w:w="46" w:type="dxa"/>
          <w:jc w:val="center"/>
        </w:trPr>
        <w:tc>
          <w:tcPr>
            <w:tcW w:w="1793" w:type="dxa"/>
            <w:tcBorders>
              <w:top w:val="nil"/>
              <w:left w:val="nil"/>
              <w:bottom w:val="nil"/>
            </w:tcBorders>
          </w:tcPr>
          <w:p w:rsidR="00633BA4" w:rsidRPr="00F17697" w:rsidRDefault="00633BA4" w:rsidP="00A569D9">
            <w:pPr>
              <w:spacing w:line="360" w:lineRule="exact"/>
              <w:rPr>
                <w:rFonts w:eastAsia="標楷體"/>
                <w:b/>
                <w:bCs/>
              </w:rPr>
            </w:pPr>
            <w:r w:rsidRPr="00F17697">
              <w:rPr>
                <w:rFonts w:eastAsia="標楷體"/>
                <w:b/>
                <w:bCs/>
              </w:rPr>
              <w:t xml:space="preserve">  100</w:t>
            </w:r>
            <w:r w:rsidRPr="00F17697">
              <w:rPr>
                <w:rFonts w:eastAsia="標楷體"/>
                <w:b/>
                <w:bCs/>
              </w:rPr>
              <w:t>年</w:t>
            </w:r>
          </w:p>
        </w:tc>
        <w:tc>
          <w:tcPr>
            <w:tcW w:w="1103" w:type="dxa"/>
            <w:tcBorders>
              <w:top w:val="nil"/>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1.42</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1.10</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1.26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4.32</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5.04</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7.65</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0.09</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jc w:val="both"/>
              <w:rPr>
                <w:rFonts w:eastAsia="標楷體"/>
                <w:b/>
                <w:bCs/>
              </w:rPr>
            </w:pPr>
            <w:r w:rsidRPr="00F17697">
              <w:rPr>
                <w:rFonts w:eastAsia="標楷體"/>
                <w:b/>
                <w:bCs/>
              </w:rPr>
              <w:t xml:space="preserve">  101</w:t>
            </w:r>
            <w:r w:rsidRPr="00F17697">
              <w:rPr>
                <w:rFonts w:eastAsia="標楷體"/>
                <w:b/>
                <w:bCs/>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b/>
                <w:bCs/>
              </w:rPr>
              <w:t>1.93</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1.07</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1.00</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-1.16</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-0.59</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-1.28</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-1.62</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firstLineChars="100" w:firstLine="240"/>
              <w:jc w:val="both"/>
              <w:rPr>
                <w:rFonts w:eastAsia="標楷體"/>
                <w:b/>
              </w:rPr>
            </w:pPr>
            <w:r w:rsidRPr="00F17697">
              <w:rPr>
                <w:rFonts w:eastAsia="標楷體"/>
                <w:b/>
                <w:bCs/>
              </w:rPr>
              <w:t>102</w:t>
            </w:r>
            <w:r w:rsidRPr="00F17697">
              <w:rPr>
                <w:rFonts w:eastAsia="標楷體"/>
                <w:b/>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rPr>
            </w:pPr>
            <w:r w:rsidRPr="00F17697">
              <w:rPr>
                <w:rFonts w:eastAsia="標楷體"/>
                <w:b/>
              </w:rPr>
              <w:t>0.79</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0.59</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b/>
              </w:rPr>
              <w:t>0.66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-2.43</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b/>
              </w:rPr>
              <w:t>-0.71</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-4.45</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b/>
              </w:rPr>
              <w:t>-2.06</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napToGrid w:val="0"/>
              <w:spacing w:line="360" w:lineRule="exact"/>
              <w:ind w:rightChars="12" w:right="29" w:firstLineChars="100" w:firstLine="240"/>
              <w:jc w:val="both"/>
              <w:rPr>
                <w:rFonts w:eastAsia="標楷體"/>
                <w:b/>
                <w:bCs/>
              </w:rPr>
            </w:pPr>
            <w:r w:rsidRPr="00F17697">
              <w:rPr>
                <w:rFonts w:eastAsia="標楷體"/>
                <w:b/>
              </w:rPr>
              <w:t>103</w:t>
            </w:r>
            <w:r w:rsidRPr="00F17697">
              <w:rPr>
                <w:rFonts w:eastAsia="標楷體"/>
                <w:b/>
                <w:bCs/>
              </w:rPr>
              <w:t>年</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b/>
                <w:bCs/>
              </w:rPr>
            </w:pPr>
            <w:r w:rsidRPr="00F17697">
              <w:rPr>
                <w:rFonts w:eastAsia="標楷體" w:hint="eastAsia"/>
                <w:b/>
                <w:bCs/>
              </w:rPr>
              <w:t>1.20</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0.30</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rPr>
                <w:b/>
              </w:rPr>
            </w:pPr>
            <w:r w:rsidRPr="00F17697">
              <w:rPr>
                <w:rFonts w:hint="eastAsia"/>
                <w:b/>
              </w:rPr>
              <w:t>1.26</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-0.57</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rPr>
                <w:b/>
              </w:rPr>
            </w:pPr>
            <w:r w:rsidRPr="00F17697">
              <w:rPr>
                <w:rFonts w:hint="eastAsia"/>
                <w:b/>
              </w:rPr>
              <w:t>0.28</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-2.10</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rPr>
                <w:b/>
              </w:rPr>
            </w:pPr>
            <w:r w:rsidRPr="00F17697">
              <w:rPr>
                <w:rFonts w:hint="eastAsia"/>
                <w:b/>
              </w:rPr>
              <w:t>0.10</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11</w:t>
            </w:r>
            <w:r w:rsidRPr="00F17697">
              <w:rPr>
                <w:rFonts w:eastAsia="標楷體" w:hint="eastAsia"/>
              </w:rPr>
              <w:t>月</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rPr>
            </w:pPr>
            <w:r w:rsidRPr="00F17697">
              <w:rPr>
                <w:rFonts w:eastAsia="標楷體" w:hint="eastAsia"/>
              </w:rPr>
              <w:t>0.85</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-0.14</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pPr>
            <w:r w:rsidRPr="00F17697">
              <w:rPr>
                <w:rFonts w:hint="eastAsia"/>
              </w:rPr>
              <w:t>1.40</w:t>
            </w:r>
          </w:p>
        </w:tc>
        <w:tc>
          <w:tcPr>
            <w:tcW w:w="1027"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-2.90</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pPr>
            <w:r w:rsidRPr="00F17697">
              <w:rPr>
                <w:rFonts w:hint="eastAsia"/>
              </w:rPr>
              <w:t>-2.81</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-6.14</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-0.05</w:t>
            </w:r>
          </w:p>
        </w:tc>
      </w:tr>
      <w:tr w:rsidR="00633BA4" w:rsidRPr="00F17697"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12</w:t>
            </w:r>
            <w:r w:rsidRPr="00F17697">
              <w:rPr>
                <w:rFonts w:eastAsia="標楷體" w:hint="eastAsia"/>
              </w:rPr>
              <w:t>月</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rPr>
            </w:pPr>
            <w:r w:rsidRPr="00F17697">
              <w:rPr>
                <w:rFonts w:eastAsia="標楷體" w:hint="eastAsia"/>
              </w:rPr>
              <w:t>0.60</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-0.73</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pPr>
            <w:r w:rsidRPr="00F17697">
              <w:rPr>
                <w:rFonts w:hint="eastAsia"/>
              </w:rPr>
              <w:t>1.37</w:t>
            </w:r>
          </w:p>
        </w:tc>
        <w:tc>
          <w:tcPr>
            <w:tcW w:w="1027" w:type="dxa"/>
            <w:tcBorders>
              <w:top w:val="nil"/>
              <w:left w:val="nil"/>
              <w:bottom w:val="nil"/>
              <w:right w:val="nil"/>
            </w:tcBorders>
            <w:vAlign w:val="center"/>
          </w:tcPr>
          <w:p w:rsidR="00633BA4" w:rsidRPr="00836F79" w:rsidRDefault="00633BA4" w:rsidP="00A569D9">
            <w:pPr>
              <w:pStyle w:val="ab"/>
              <w:spacing w:line="360" w:lineRule="exact"/>
              <w:ind w:rightChars="100" w:right="240"/>
            </w:pPr>
            <w:r w:rsidRPr="00836F79">
              <w:rPr>
                <w:rFonts w:hint="eastAsia"/>
              </w:rPr>
              <w:t>-4.75</w:t>
            </w:r>
          </w:p>
        </w:tc>
        <w:tc>
          <w:tcPr>
            <w:tcW w:w="851" w:type="dxa"/>
            <w:tcBorders>
              <w:top w:val="nil"/>
              <w:left w:val="nil"/>
              <w:bottom w:val="nil"/>
              <w:right w:val="nil"/>
            </w:tcBorders>
            <w:vAlign w:val="center"/>
          </w:tcPr>
          <w:p w:rsidR="00633BA4" w:rsidRPr="00F17697" w:rsidRDefault="00633BA4" w:rsidP="00A569D9">
            <w:pPr>
              <w:pStyle w:val="ab"/>
              <w:spacing w:line="360" w:lineRule="exact"/>
              <w:ind w:rightChars="50" w:right="120"/>
            </w:pPr>
            <w:r w:rsidRPr="00F17697">
              <w:rPr>
                <w:rFonts w:hint="eastAsia"/>
              </w:rPr>
              <w:t>-5.06</w:t>
            </w:r>
          </w:p>
        </w:tc>
        <w:tc>
          <w:tcPr>
            <w:tcW w:w="1067"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-9.01</w:t>
            </w:r>
          </w:p>
        </w:tc>
        <w:tc>
          <w:tcPr>
            <w:tcW w:w="1070"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-0.67</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napToGrid w:val="0"/>
              <w:spacing w:line="360" w:lineRule="exact"/>
              <w:ind w:rightChars="12" w:right="29" w:firstLineChars="100" w:firstLine="240"/>
              <w:jc w:val="both"/>
              <w:rPr>
                <w:rFonts w:eastAsia="標楷體"/>
                <w:b/>
              </w:rPr>
            </w:pPr>
            <w:r w:rsidRPr="0008677B">
              <w:rPr>
                <w:rFonts w:eastAsia="標楷體"/>
                <w:b/>
                <w:bCs/>
              </w:rPr>
              <w:t>10</w:t>
            </w:r>
            <w:r w:rsidRPr="0008677B">
              <w:rPr>
                <w:rFonts w:eastAsia="標楷體" w:hint="eastAsia"/>
                <w:b/>
                <w:bCs/>
              </w:rPr>
              <w:t>4</w:t>
            </w:r>
            <w:r w:rsidRPr="0008677B">
              <w:rPr>
                <w:rFonts w:eastAsia="標楷體"/>
                <w:b/>
              </w:rPr>
              <w:t>年</w:t>
            </w:r>
            <w:r w:rsidRPr="0008677B">
              <w:rPr>
                <w:rFonts w:eastAsia="標楷體" w:hint="eastAsia"/>
                <w:b/>
              </w:rPr>
              <w:t>1~1</w:t>
            </w:r>
            <w:r>
              <w:rPr>
                <w:rFonts w:eastAsia="標楷體" w:hint="eastAsia"/>
                <w:b/>
              </w:rPr>
              <w:t>1</w:t>
            </w:r>
            <w:r w:rsidRPr="0008677B">
              <w:rPr>
                <w:rFonts w:eastAsia="標楷體" w:hint="eastAsia"/>
                <w:b/>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b/>
              </w:rPr>
            </w:pPr>
            <w:r w:rsidRPr="0008677B">
              <w:rPr>
                <w:rFonts w:eastAsia="標楷體" w:hint="eastAsia"/>
                <w:b/>
              </w:rPr>
              <w:t>-0.</w:t>
            </w:r>
            <w:r>
              <w:rPr>
                <w:rFonts w:eastAsia="標楷體" w:hint="eastAsia"/>
                <w:b/>
              </w:rPr>
              <w:t>35</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rPr>
                <w:b/>
              </w:rPr>
            </w:pPr>
            <w:r w:rsidRPr="0008677B">
              <w:rPr>
                <w:rFonts w:hint="eastAsia"/>
                <w:b/>
              </w:rPr>
              <w:t>-1.6</w:t>
            </w:r>
            <w:r>
              <w:rPr>
                <w:rFonts w:hint="eastAsia"/>
                <w:b/>
              </w:rPr>
              <w:t>2</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rPr>
                <w:b/>
              </w:rPr>
            </w:pPr>
            <w:r w:rsidRPr="0008677B">
              <w:rPr>
                <w:rFonts w:hint="eastAsia"/>
                <w:b/>
              </w:rPr>
              <w:t>0.79</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rPr>
                <w:b/>
              </w:rPr>
            </w:pPr>
            <w:r w:rsidRPr="0008677B">
              <w:rPr>
                <w:rFonts w:hint="eastAsia"/>
                <w:b/>
              </w:rPr>
              <w:t>-</w:t>
            </w:r>
            <w:r>
              <w:rPr>
                <w:rFonts w:hint="eastAsia"/>
                <w:b/>
              </w:rPr>
              <w:t>8</w:t>
            </w:r>
            <w:r w:rsidRPr="0008677B">
              <w:rPr>
                <w:rFonts w:hint="eastAsia"/>
                <w:b/>
              </w:rPr>
              <w:t>.</w:t>
            </w:r>
            <w:r>
              <w:rPr>
                <w:rFonts w:hint="eastAsia"/>
                <w:b/>
              </w:rPr>
              <w:t>96</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rPr>
                <w:b/>
              </w:rPr>
            </w:pPr>
            <w:r w:rsidRPr="0008677B">
              <w:rPr>
                <w:rFonts w:hint="eastAsia"/>
                <w:b/>
              </w:rPr>
              <w:t>-9.6</w:t>
            </w:r>
            <w:r>
              <w:rPr>
                <w:rFonts w:hint="eastAsia"/>
                <w:b/>
              </w:rPr>
              <w:t>3</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rPr>
                <w:b/>
              </w:rPr>
            </w:pPr>
            <w:r w:rsidRPr="0008677B">
              <w:rPr>
                <w:rFonts w:hint="eastAsia"/>
                <w:b/>
              </w:rPr>
              <w:t>-13.</w:t>
            </w:r>
            <w:r>
              <w:rPr>
                <w:rFonts w:hint="eastAsia"/>
                <w:b/>
              </w:rPr>
              <w:t>22</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rPr>
                <w:b/>
              </w:rPr>
            </w:pPr>
            <w:r w:rsidRPr="0008677B">
              <w:rPr>
                <w:rFonts w:hint="eastAsia"/>
                <w:b/>
              </w:rPr>
              <w:t>-4.6</w:t>
            </w:r>
            <w:r>
              <w:rPr>
                <w:rFonts w:hint="eastAsia"/>
                <w:b/>
              </w:rPr>
              <w:t>4</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rPr>
              <w:t>1</w:t>
            </w:r>
            <w:r w:rsidRPr="0008677B">
              <w:rPr>
                <w:rFonts w:eastAsia="標楷體"/>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-0.94</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-2.85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0.64</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-7.87</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-8.28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-12.98</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-2.95</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2</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-0.20</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-1.38</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1.78</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-8.62</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-13.59</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-4.71</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3</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-0.62</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0.96</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-8.82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-8.61</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-13.67</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-4.65</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4</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-0.82</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-1.65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0.66</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-9.12</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-9.08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-13.77</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-5.03</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5</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-0.73</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-1.32</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0.60</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-9.67</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-9.06</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-14.33</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-6.02</w:t>
            </w:r>
          </w:p>
        </w:tc>
      </w:tr>
      <w:tr w:rsidR="00633BA4" w:rsidRPr="0008677B" w:rsidTr="00A569D9">
        <w:trPr>
          <w:gridAfter w:val="1"/>
          <w:wAfter w:w="46" w:type="dxa"/>
          <w:jc w:val="center"/>
        </w:trPr>
        <w:tc>
          <w:tcPr>
            <w:tcW w:w="1793" w:type="dxa"/>
            <w:tcBorders>
              <w:top w:val="nil"/>
              <w:left w:val="nil"/>
              <w:bottom w:val="nil"/>
              <w:right w:val="single" w:sz="4" w:space="0" w:color="auto"/>
            </w:tcBorders>
          </w:tcPr>
          <w:p w:rsidR="00633BA4" w:rsidRPr="0008677B" w:rsidRDefault="00633BA4" w:rsidP="00A569D9">
            <w:pPr>
              <w:spacing w:line="360" w:lineRule="exact"/>
              <w:ind w:right="284"/>
              <w:jc w:val="right"/>
              <w:rPr>
                <w:rFonts w:eastAsia="標楷體"/>
              </w:rPr>
            </w:pPr>
            <w:r w:rsidRPr="0008677B">
              <w:rPr>
                <w:rFonts w:eastAsia="標楷體" w:hint="eastAsia"/>
              </w:rPr>
              <w:t>6</w:t>
            </w:r>
            <w:r w:rsidRPr="0008677B">
              <w:rPr>
                <w:rFonts w:eastAsia="標楷體" w:hint="eastAsia"/>
              </w:rPr>
              <w:t>月</w:t>
            </w:r>
          </w:p>
        </w:tc>
        <w:tc>
          <w:tcPr>
            <w:tcW w:w="1103" w:type="dxa"/>
            <w:tcBorders>
              <w:top w:val="nil"/>
              <w:left w:val="single" w:sz="4" w:space="0" w:color="auto"/>
              <w:bottom w:val="nil"/>
              <w:right w:val="nil"/>
            </w:tcBorders>
            <w:vAlign w:val="center"/>
          </w:tcPr>
          <w:p w:rsidR="00633BA4" w:rsidRPr="0008677B" w:rsidRDefault="00633BA4" w:rsidP="00A569D9">
            <w:pPr>
              <w:pStyle w:val="ab"/>
              <w:spacing w:line="360" w:lineRule="exact"/>
              <w:ind w:rightChars="94" w:right="226"/>
              <w:rPr>
                <w:rFonts w:eastAsia="標楷體"/>
              </w:rPr>
            </w:pPr>
            <w:r w:rsidRPr="0008677B">
              <w:rPr>
                <w:rFonts w:eastAsia="標楷體" w:hint="eastAsia"/>
              </w:rPr>
              <w:t>-0.56</w:t>
            </w:r>
          </w:p>
        </w:tc>
        <w:tc>
          <w:tcPr>
            <w:tcW w:w="1045"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-1.45</w:t>
            </w:r>
          </w:p>
        </w:tc>
        <w:tc>
          <w:tcPr>
            <w:tcW w:w="1154" w:type="dxa"/>
            <w:tcBorders>
              <w:top w:val="nil"/>
              <w:left w:val="nil"/>
              <w:bottom w:val="nil"/>
              <w:right w:val="nil"/>
            </w:tcBorders>
            <w:vAlign w:val="center"/>
          </w:tcPr>
          <w:p w:rsidR="00633BA4" w:rsidRPr="0008677B" w:rsidRDefault="00633BA4" w:rsidP="00A569D9">
            <w:pPr>
              <w:pStyle w:val="ab"/>
              <w:spacing w:line="360" w:lineRule="exact"/>
              <w:ind w:rightChars="115" w:right="276"/>
            </w:pPr>
            <w:r w:rsidRPr="0008677B">
              <w:rPr>
                <w:rFonts w:hint="eastAsia"/>
              </w:rPr>
              <w:t>0.58</w:t>
            </w:r>
          </w:p>
        </w:tc>
        <w:tc>
          <w:tcPr>
            <w:tcW w:w="102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-9.46</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-9.28</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-14.02</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-5.49</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7</w:t>
            </w:r>
            <w:r w:rsidRPr="00F17697">
              <w:rPr>
                <w:rFonts w:eastAsia="標楷體" w:hint="eastAsia"/>
              </w:rPr>
              <w:t>月</w:t>
            </w:r>
          </w:p>
        </w:tc>
        <w:tc>
          <w:tcPr>
            <w:tcW w:w="1103" w:type="dxa"/>
            <w:tcBorders>
              <w:top w:val="nil"/>
              <w:left w:val="single" w:sz="4" w:space="0" w:color="auto"/>
              <w:bottom w:val="nil"/>
              <w:right w:val="nil"/>
            </w:tcBorders>
            <w:vAlign w:val="center"/>
          </w:tcPr>
          <w:p w:rsidR="00633BA4" w:rsidRPr="00F17697" w:rsidRDefault="00633BA4" w:rsidP="00A569D9">
            <w:pPr>
              <w:pStyle w:val="ab"/>
              <w:spacing w:line="360" w:lineRule="exact"/>
              <w:ind w:rightChars="94" w:right="226"/>
              <w:rPr>
                <w:rFonts w:eastAsia="標楷體"/>
              </w:rPr>
            </w:pPr>
            <w:r w:rsidRPr="00F17697">
              <w:rPr>
                <w:rFonts w:eastAsia="標楷體" w:hint="eastAsia"/>
              </w:rPr>
              <w:t>-0.63</w:t>
            </w:r>
          </w:p>
        </w:tc>
        <w:tc>
          <w:tcPr>
            <w:tcW w:w="1045" w:type="dxa"/>
            <w:tcBorders>
              <w:top w:val="nil"/>
              <w:left w:val="nil"/>
              <w:bottom w:val="nil"/>
              <w:right w:val="nil"/>
            </w:tcBorders>
            <w:vAlign w:val="center"/>
          </w:tcPr>
          <w:p w:rsidR="00633BA4" w:rsidRPr="00F17697" w:rsidRDefault="00633BA4" w:rsidP="00A569D9">
            <w:pPr>
              <w:pStyle w:val="ab"/>
              <w:spacing w:line="360" w:lineRule="exact"/>
              <w:ind w:rightChars="100" w:right="240"/>
            </w:pPr>
            <w:r w:rsidRPr="00F17697">
              <w:rPr>
                <w:rFonts w:hint="eastAsia"/>
              </w:rPr>
              <w:t>-1.51</w:t>
            </w:r>
          </w:p>
        </w:tc>
        <w:tc>
          <w:tcPr>
            <w:tcW w:w="1154" w:type="dxa"/>
            <w:tcBorders>
              <w:top w:val="nil"/>
              <w:left w:val="nil"/>
              <w:bottom w:val="nil"/>
              <w:right w:val="nil"/>
            </w:tcBorders>
            <w:vAlign w:val="center"/>
          </w:tcPr>
          <w:p w:rsidR="00633BA4" w:rsidRPr="00F17697" w:rsidRDefault="00633BA4" w:rsidP="00A569D9">
            <w:pPr>
              <w:pStyle w:val="ab"/>
              <w:spacing w:line="360" w:lineRule="exact"/>
              <w:ind w:rightChars="115" w:right="276"/>
            </w:pPr>
            <w:r w:rsidRPr="00F17697">
              <w:rPr>
                <w:rFonts w:hint="eastAsia"/>
              </w:rPr>
              <w:t>0.69</w:t>
            </w:r>
          </w:p>
        </w:tc>
        <w:tc>
          <w:tcPr>
            <w:tcW w:w="1027" w:type="dxa"/>
            <w:tcBorders>
              <w:top w:val="nil"/>
              <w:left w:val="nil"/>
              <w:bottom w:val="nil"/>
              <w:right w:val="nil"/>
            </w:tcBorders>
            <w:vAlign w:val="center"/>
          </w:tcPr>
          <w:p w:rsidR="00633BA4" w:rsidRPr="00836F79" w:rsidRDefault="00633BA4" w:rsidP="00A569D9">
            <w:pPr>
              <w:pStyle w:val="ab"/>
              <w:spacing w:line="360" w:lineRule="exact"/>
              <w:ind w:rightChars="100" w:right="240"/>
            </w:pPr>
            <w:r w:rsidRPr="00836F79">
              <w:rPr>
                <w:rFonts w:hint="eastAsia"/>
              </w:rPr>
              <w:t>-10.23</w:t>
            </w:r>
          </w:p>
        </w:tc>
        <w:tc>
          <w:tcPr>
            <w:tcW w:w="851" w:type="dxa"/>
            <w:tcBorders>
              <w:top w:val="nil"/>
              <w:left w:val="nil"/>
              <w:bottom w:val="nil"/>
              <w:right w:val="nil"/>
            </w:tcBorders>
            <w:vAlign w:val="center"/>
          </w:tcPr>
          <w:p w:rsidR="00633BA4" w:rsidRPr="0008677B" w:rsidRDefault="00633BA4" w:rsidP="00A569D9">
            <w:pPr>
              <w:pStyle w:val="ab"/>
              <w:spacing w:line="360" w:lineRule="exact"/>
              <w:ind w:rightChars="50" w:right="120"/>
            </w:pPr>
            <w:r w:rsidRPr="0008677B">
              <w:rPr>
                <w:rFonts w:hint="eastAsia"/>
              </w:rPr>
              <w:t>-10.75</w:t>
            </w:r>
          </w:p>
        </w:tc>
        <w:tc>
          <w:tcPr>
            <w:tcW w:w="1067"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-14.51</w:t>
            </w:r>
          </w:p>
        </w:tc>
        <w:tc>
          <w:tcPr>
            <w:tcW w:w="1070" w:type="dxa"/>
            <w:tcBorders>
              <w:top w:val="nil"/>
              <w:left w:val="nil"/>
              <w:bottom w:val="nil"/>
              <w:right w:val="nil"/>
            </w:tcBorders>
            <w:vAlign w:val="center"/>
          </w:tcPr>
          <w:p w:rsidR="00633BA4" w:rsidRPr="0008677B" w:rsidRDefault="00633BA4" w:rsidP="00A569D9">
            <w:pPr>
              <w:pStyle w:val="ab"/>
              <w:spacing w:line="360" w:lineRule="exact"/>
              <w:ind w:rightChars="100" w:right="240"/>
            </w:pPr>
            <w:r w:rsidRPr="0008677B">
              <w:rPr>
                <w:rFonts w:hint="eastAsia"/>
              </w:rPr>
              <w:t>-5.98</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8</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-0.44 </w:t>
            </w:r>
          </w:p>
        </w:tc>
        <w:tc>
          <w:tcPr>
            <w:tcW w:w="1045" w:type="dxa"/>
            <w:tcBorders>
              <w:top w:val="nil"/>
              <w:left w:val="nil"/>
              <w:bottom w:val="nil"/>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-1.72</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0.63</w:t>
            </w:r>
          </w:p>
        </w:tc>
        <w:tc>
          <w:tcPr>
            <w:tcW w:w="102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-9.46 </w:t>
            </w:r>
          </w:p>
        </w:tc>
        <w:tc>
          <w:tcPr>
            <w:tcW w:w="851" w:type="dxa"/>
            <w:tcBorders>
              <w:top w:val="nil"/>
              <w:left w:val="nil"/>
              <w:bottom w:val="nil"/>
              <w:right w:val="nil"/>
            </w:tcBorders>
            <w:vAlign w:val="center"/>
          </w:tcPr>
          <w:p w:rsidR="00633BA4" w:rsidRPr="0067688E" w:rsidRDefault="00633BA4" w:rsidP="00A569D9">
            <w:pPr>
              <w:pStyle w:val="ab"/>
              <w:spacing w:line="360" w:lineRule="exact"/>
              <w:ind w:rightChars="50" w:right="120"/>
            </w:pPr>
            <w:r w:rsidRPr="0067688E">
              <w:rPr>
                <w:rFonts w:hint="eastAsia"/>
              </w:rPr>
              <w:t>-11.12</w:t>
            </w:r>
          </w:p>
        </w:tc>
        <w:tc>
          <w:tcPr>
            <w:tcW w:w="106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-13.75 </w:t>
            </w:r>
          </w:p>
        </w:tc>
        <w:tc>
          <w:tcPr>
            <w:tcW w:w="1070"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-4.25 </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9</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0.30 </w:t>
            </w:r>
          </w:p>
        </w:tc>
        <w:tc>
          <w:tcPr>
            <w:tcW w:w="1045" w:type="dxa"/>
            <w:tcBorders>
              <w:top w:val="nil"/>
              <w:left w:val="nil"/>
              <w:bottom w:val="nil"/>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-1.77</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0.61</w:t>
            </w:r>
          </w:p>
        </w:tc>
        <w:tc>
          <w:tcPr>
            <w:tcW w:w="102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-8.74 </w:t>
            </w:r>
          </w:p>
        </w:tc>
        <w:tc>
          <w:tcPr>
            <w:tcW w:w="851" w:type="dxa"/>
            <w:tcBorders>
              <w:top w:val="nil"/>
              <w:left w:val="nil"/>
              <w:bottom w:val="nil"/>
              <w:right w:val="nil"/>
            </w:tcBorders>
            <w:vAlign w:val="center"/>
          </w:tcPr>
          <w:p w:rsidR="00633BA4" w:rsidRPr="0067688E" w:rsidRDefault="00633BA4" w:rsidP="00A569D9">
            <w:pPr>
              <w:pStyle w:val="ab"/>
              <w:spacing w:line="360" w:lineRule="exact"/>
              <w:ind w:rightChars="50" w:right="120"/>
            </w:pPr>
            <w:r w:rsidRPr="0067688E">
              <w:rPr>
                <w:rFonts w:hint="eastAsia"/>
              </w:rPr>
              <w:t>-10.97</w:t>
            </w:r>
          </w:p>
        </w:tc>
        <w:tc>
          <w:tcPr>
            <w:tcW w:w="106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-12.45 </w:t>
            </w:r>
          </w:p>
        </w:tc>
        <w:tc>
          <w:tcPr>
            <w:tcW w:w="1070"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-3.58 </w:t>
            </w:r>
          </w:p>
        </w:tc>
      </w:tr>
      <w:tr w:rsidR="00633BA4" w:rsidRPr="005A46C3" w:rsidTr="00A569D9">
        <w:trPr>
          <w:gridAfter w:val="1"/>
          <w:wAfter w:w="46" w:type="dxa"/>
          <w:jc w:val="center"/>
        </w:trPr>
        <w:tc>
          <w:tcPr>
            <w:tcW w:w="1793" w:type="dxa"/>
            <w:tcBorders>
              <w:top w:val="nil"/>
              <w:left w:val="nil"/>
              <w:bottom w:val="nil"/>
              <w:right w:val="single" w:sz="4" w:space="0" w:color="auto"/>
            </w:tcBorders>
          </w:tcPr>
          <w:p w:rsidR="00633BA4" w:rsidRPr="00F17697" w:rsidRDefault="00633BA4" w:rsidP="00A569D9">
            <w:pPr>
              <w:spacing w:line="360" w:lineRule="exact"/>
              <w:ind w:right="284"/>
              <w:jc w:val="right"/>
              <w:rPr>
                <w:rFonts w:eastAsia="標楷體"/>
              </w:rPr>
            </w:pPr>
            <w:r w:rsidRPr="00F17697">
              <w:rPr>
                <w:rFonts w:eastAsia="標楷體" w:hint="eastAsia"/>
              </w:rPr>
              <w:t>10</w:t>
            </w:r>
            <w:r w:rsidRPr="00F17697">
              <w:rPr>
                <w:rFonts w:eastAsia="標楷體" w:hint="eastAsia"/>
              </w:rPr>
              <w:t>月</w:t>
            </w:r>
          </w:p>
        </w:tc>
        <w:tc>
          <w:tcPr>
            <w:tcW w:w="1103" w:type="dxa"/>
            <w:tcBorders>
              <w:top w:val="nil"/>
              <w:left w:val="single" w:sz="4" w:space="0" w:color="auto"/>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0.31 </w:t>
            </w:r>
          </w:p>
        </w:tc>
        <w:tc>
          <w:tcPr>
            <w:tcW w:w="1045" w:type="dxa"/>
            <w:tcBorders>
              <w:top w:val="nil"/>
              <w:left w:val="nil"/>
              <w:bottom w:val="nil"/>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-1.48</w:t>
            </w:r>
          </w:p>
        </w:tc>
        <w:tc>
          <w:tcPr>
            <w:tcW w:w="1154" w:type="dxa"/>
            <w:tcBorders>
              <w:top w:val="nil"/>
              <w:left w:val="nil"/>
              <w:bottom w:val="nil"/>
              <w:right w:val="nil"/>
            </w:tcBorders>
            <w:vAlign w:val="center"/>
          </w:tcPr>
          <w:p w:rsidR="00633BA4" w:rsidRPr="0067688E" w:rsidRDefault="00633BA4" w:rsidP="00A569D9">
            <w:pPr>
              <w:pStyle w:val="ab"/>
              <w:spacing w:line="360" w:lineRule="exact"/>
              <w:ind w:rightChars="115" w:right="276"/>
            </w:pPr>
            <w:r w:rsidRPr="0067688E">
              <w:rPr>
                <w:rFonts w:hint="eastAsia"/>
              </w:rPr>
              <w:t>0.70</w:t>
            </w:r>
          </w:p>
        </w:tc>
        <w:tc>
          <w:tcPr>
            <w:tcW w:w="102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-8.62 </w:t>
            </w:r>
          </w:p>
        </w:tc>
        <w:tc>
          <w:tcPr>
            <w:tcW w:w="851" w:type="dxa"/>
            <w:tcBorders>
              <w:top w:val="nil"/>
              <w:left w:val="nil"/>
              <w:bottom w:val="nil"/>
              <w:right w:val="nil"/>
            </w:tcBorders>
            <w:vAlign w:val="center"/>
          </w:tcPr>
          <w:p w:rsidR="00633BA4" w:rsidRPr="0067688E" w:rsidRDefault="00633BA4" w:rsidP="00A569D9">
            <w:pPr>
              <w:pStyle w:val="ab"/>
              <w:spacing w:line="360" w:lineRule="exact"/>
              <w:ind w:rightChars="50" w:right="120"/>
            </w:pPr>
            <w:r w:rsidRPr="0067688E">
              <w:rPr>
                <w:rFonts w:hint="eastAsia"/>
              </w:rPr>
              <w:t>-10.53</w:t>
            </w:r>
          </w:p>
        </w:tc>
        <w:tc>
          <w:tcPr>
            <w:tcW w:w="1067"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-11.80 </w:t>
            </w:r>
          </w:p>
        </w:tc>
        <w:tc>
          <w:tcPr>
            <w:tcW w:w="1070" w:type="dxa"/>
            <w:tcBorders>
              <w:top w:val="nil"/>
              <w:left w:val="nil"/>
              <w:bottom w:val="nil"/>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-4.25 </w:t>
            </w:r>
          </w:p>
        </w:tc>
      </w:tr>
      <w:tr w:rsidR="00633BA4" w:rsidRPr="005A46C3" w:rsidTr="00A569D9">
        <w:trPr>
          <w:gridAfter w:val="1"/>
          <w:wAfter w:w="46" w:type="dxa"/>
          <w:jc w:val="center"/>
        </w:trPr>
        <w:tc>
          <w:tcPr>
            <w:tcW w:w="1793" w:type="dxa"/>
            <w:tcBorders>
              <w:top w:val="nil"/>
              <w:left w:val="nil"/>
              <w:bottom w:val="single" w:sz="4" w:space="0" w:color="auto"/>
              <w:right w:val="single" w:sz="4" w:space="0" w:color="auto"/>
            </w:tcBorders>
          </w:tcPr>
          <w:p w:rsidR="00633BA4" w:rsidRPr="00F17697" w:rsidRDefault="00633BA4" w:rsidP="00A569D9">
            <w:pPr>
              <w:spacing w:line="360" w:lineRule="exact"/>
              <w:ind w:right="284"/>
              <w:jc w:val="right"/>
              <w:rPr>
                <w:rFonts w:eastAsia="標楷體"/>
              </w:rPr>
            </w:pPr>
            <w:r>
              <w:rPr>
                <w:rFonts w:eastAsia="標楷體" w:hint="eastAsia"/>
              </w:rPr>
              <w:t>11</w:t>
            </w:r>
            <w:r w:rsidRPr="00F17697">
              <w:rPr>
                <w:rFonts w:eastAsia="標楷體" w:hint="eastAsia"/>
              </w:rPr>
              <w:t>月</w:t>
            </w:r>
          </w:p>
        </w:tc>
        <w:tc>
          <w:tcPr>
            <w:tcW w:w="1103" w:type="dxa"/>
            <w:tcBorders>
              <w:top w:val="nil"/>
              <w:left w:val="single" w:sz="4" w:space="0" w:color="auto"/>
              <w:bottom w:val="single" w:sz="4" w:space="0" w:color="auto"/>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0.53 </w:t>
            </w:r>
          </w:p>
        </w:tc>
        <w:tc>
          <w:tcPr>
            <w:tcW w:w="1045" w:type="dxa"/>
            <w:tcBorders>
              <w:top w:val="nil"/>
              <w:left w:val="nil"/>
              <w:bottom w:val="single" w:sz="4" w:space="0" w:color="auto"/>
              <w:right w:val="nil"/>
            </w:tcBorders>
            <w:vAlign w:val="center"/>
          </w:tcPr>
          <w:p w:rsidR="00633BA4" w:rsidRPr="0067688E" w:rsidRDefault="00633BA4" w:rsidP="00A569D9">
            <w:pPr>
              <w:pStyle w:val="ab"/>
              <w:spacing w:line="360" w:lineRule="exact"/>
              <w:ind w:rightChars="94" w:right="226"/>
              <w:rPr>
                <w:rFonts w:eastAsia="標楷體"/>
              </w:rPr>
            </w:pPr>
            <w:r w:rsidRPr="0067688E">
              <w:rPr>
                <w:rFonts w:eastAsia="標楷體" w:hint="eastAsia"/>
              </w:rPr>
              <w:t>-1.21</w:t>
            </w:r>
          </w:p>
        </w:tc>
        <w:tc>
          <w:tcPr>
            <w:tcW w:w="1154" w:type="dxa"/>
            <w:tcBorders>
              <w:top w:val="nil"/>
              <w:left w:val="nil"/>
              <w:bottom w:val="single" w:sz="4" w:space="0" w:color="auto"/>
              <w:right w:val="nil"/>
            </w:tcBorders>
            <w:vAlign w:val="center"/>
          </w:tcPr>
          <w:p w:rsidR="00633BA4" w:rsidRPr="0067688E" w:rsidRDefault="00633BA4" w:rsidP="00A569D9">
            <w:pPr>
              <w:pStyle w:val="ab"/>
              <w:spacing w:line="360" w:lineRule="exact"/>
              <w:ind w:rightChars="115" w:right="276"/>
            </w:pPr>
            <w:r w:rsidRPr="0067688E">
              <w:rPr>
                <w:rFonts w:hint="eastAsia"/>
              </w:rPr>
              <w:t>0.86</w:t>
            </w:r>
          </w:p>
        </w:tc>
        <w:tc>
          <w:tcPr>
            <w:tcW w:w="1027" w:type="dxa"/>
            <w:tcBorders>
              <w:top w:val="nil"/>
              <w:left w:val="nil"/>
              <w:bottom w:val="single" w:sz="4" w:space="0" w:color="auto"/>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-7.75 </w:t>
            </w:r>
          </w:p>
        </w:tc>
        <w:tc>
          <w:tcPr>
            <w:tcW w:w="851" w:type="dxa"/>
            <w:tcBorders>
              <w:top w:val="nil"/>
              <w:left w:val="nil"/>
              <w:bottom w:val="single" w:sz="4" w:space="0" w:color="auto"/>
              <w:right w:val="nil"/>
            </w:tcBorders>
            <w:vAlign w:val="center"/>
          </w:tcPr>
          <w:p w:rsidR="00633BA4" w:rsidRPr="0067688E" w:rsidRDefault="00633BA4" w:rsidP="00A569D9">
            <w:pPr>
              <w:pStyle w:val="ab"/>
              <w:spacing w:line="360" w:lineRule="exact"/>
              <w:ind w:rightChars="50" w:right="120"/>
            </w:pPr>
            <w:r w:rsidRPr="0067688E">
              <w:rPr>
                <w:rFonts w:hint="eastAsia"/>
              </w:rPr>
              <w:t>-9.56</w:t>
            </w:r>
          </w:p>
        </w:tc>
        <w:tc>
          <w:tcPr>
            <w:tcW w:w="1067" w:type="dxa"/>
            <w:tcBorders>
              <w:top w:val="nil"/>
              <w:left w:val="nil"/>
              <w:bottom w:val="single" w:sz="4" w:space="0" w:color="auto"/>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-10.18 </w:t>
            </w:r>
          </w:p>
        </w:tc>
        <w:tc>
          <w:tcPr>
            <w:tcW w:w="1070" w:type="dxa"/>
            <w:tcBorders>
              <w:top w:val="nil"/>
              <w:left w:val="nil"/>
              <w:bottom w:val="single" w:sz="4" w:space="0" w:color="auto"/>
              <w:right w:val="nil"/>
            </w:tcBorders>
          </w:tcPr>
          <w:p w:rsidR="00633BA4" w:rsidRPr="0067688E" w:rsidRDefault="00633BA4" w:rsidP="00A569D9">
            <w:pPr>
              <w:pStyle w:val="ab"/>
              <w:spacing w:line="360" w:lineRule="exact"/>
              <w:ind w:rightChars="94" w:right="226"/>
              <w:rPr>
                <w:rFonts w:eastAsia="標楷體"/>
              </w:rPr>
            </w:pPr>
            <w:r w:rsidRPr="0067688E">
              <w:rPr>
                <w:rFonts w:eastAsia="標楷體"/>
              </w:rPr>
              <w:t xml:space="preserve">-4.21 </w:t>
            </w:r>
          </w:p>
        </w:tc>
      </w:tr>
    </w:tbl>
    <w:p w:rsidR="00633BA4" w:rsidRPr="00F17697" w:rsidRDefault="00633BA4" w:rsidP="00633BA4">
      <w:pPr>
        <w:snapToGrid w:val="0"/>
        <w:ind w:rightChars="-59" w:right="-142"/>
        <w:rPr>
          <w:rFonts w:eastAsia="標楷體"/>
          <w:b/>
          <w:bCs/>
          <w:sz w:val="28"/>
        </w:rPr>
      </w:pPr>
      <w:r w:rsidRPr="00F17697">
        <w:rPr>
          <w:rFonts w:eastAsia="標楷體"/>
          <w:kern w:val="0"/>
          <w:sz w:val="22"/>
          <w:szCs w:val="22"/>
        </w:rPr>
        <w:t>資料來源：行政院主計總處。</w:t>
      </w:r>
    </w:p>
    <w:p w:rsidR="0050265C" w:rsidRPr="00633BA4" w:rsidRDefault="0050265C" w:rsidP="00C6739F">
      <w:pPr>
        <w:snapToGrid w:val="0"/>
        <w:ind w:rightChars="-59" w:right="-142"/>
        <w:rPr>
          <w:rFonts w:eastAsia="標楷體"/>
          <w:b/>
          <w:bCs/>
          <w:sz w:val="28"/>
        </w:rPr>
      </w:pPr>
    </w:p>
    <w:p w:rsidR="0050265C" w:rsidRPr="005A46C3" w:rsidRDefault="0050265C" w:rsidP="0050265C">
      <w:pPr>
        <w:snapToGrid w:val="0"/>
        <w:spacing w:line="300" w:lineRule="auto"/>
        <w:ind w:rightChars="-59" w:right="-142"/>
        <w:jc w:val="center"/>
        <w:rPr>
          <w:rFonts w:eastAsia="標楷體"/>
          <w:b/>
          <w:snapToGrid w:val="0"/>
          <w:color w:val="FF0000"/>
          <w:sz w:val="28"/>
        </w:rPr>
      </w:pPr>
    </w:p>
    <w:p w:rsidR="0050265C" w:rsidRPr="005A46C3" w:rsidRDefault="0050265C" w:rsidP="0050265C">
      <w:pPr>
        <w:snapToGrid w:val="0"/>
        <w:ind w:rightChars="-59" w:right="-142"/>
        <w:jc w:val="right"/>
        <w:rPr>
          <w:rFonts w:eastAsia="標楷體"/>
          <w:snapToGrid w:val="0"/>
          <w:color w:val="FF0000"/>
          <w:sz w:val="22"/>
          <w:szCs w:val="22"/>
        </w:rPr>
      </w:pPr>
    </w:p>
    <w:p w:rsidR="00633BA4" w:rsidRPr="0008677B" w:rsidRDefault="00633BA4" w:rsidP="00633BA4">
      <w:pPr>
        <w:pStyle w:val="af"/>
        <w:snapToGrid w:val="0"/>
        <w:spacing w:line="300" w:lineRule="auto"/>
        <w:ind w:leftChars="0" w:left="0" w:firstLineChars="0" w:firstLine="0"/>
        <w:jc w:val="center"/>
        <w:rPr>
          <w:b/>
          <w:bCs/>
          <w:sz w:val="28"/>
        </w:rPr>
      </w:pPr>
      <w:r w:rsidRPr="0008677B">
        <w:rPr>
          <w:b/>
          <w:bCs/>
          <w:sz w:val="28"/>
        </w:rPr>
        <w:t>圖</w:t>
      </w:r>
      <w:r w:rsidRPr="0008677B">
        <w:rPr>
          <w:b/>
          <w:bCs/>
          <w:sz w:val="28"/>
        </w:rPr>
        <w:t xml:space="preserve"> 2-7-2  </w:t>
      </w:r>
      <w:r w:rsidRPr="0008677B">
        <w:rPr>
          <w:b/>
          <w:bCs/>
          <w:sz w:val="28"/>
        </w:rPr>
        <w:t>進出口物價指數變動率</w:t>
      </w:r>
    </w:p>
    <w:p w:rsidR="00633BA4" w:rsidRPr="0008677B" w:rsidRDefault="00633BA4" w:rsidP="00633BA4">
      <w:pPr>
        <w:snapToGrid w:val="0"/>
        <w:rPr>
          <w:rFonts w:eastAsia="標楷體"/>
          <w:sz w:val="28"/>
        </w:rPr>
      </w:pPr>
      <w:r w:rsidRPr="0008677B">
        <w:rPr>
          <w:rFonts w:eastAsia="標楷體"/>
          <w:noProof/>
          <w:sz w:val="28"/>
        </w:rPr>
        <w:drawing>
          <wp:inline distT="0" distB="0" distL="0" distR="0" wp14:anchorId="620ED44F" wp14:editId="6DF3BD01">
            <wp:extent cx="5753100" cy="2447925"/>
            <wp:effectExtent l="0" t="0" r="0" b="0"/>
            <wp:docPr id="502"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33BA4" w:rsidRDefault="00633BA4" w:rsidP="00633BA4">
      <w:pPr>
        <w:snapToGrid w:val="0"/>
        <w:rPr>
          <w:rFonts w:eastAsia="標楷體"/>
          <w:snapToGrid w:val="0"/>
          <w:sz w:val="22"/>
          <w:szCs w:val="22"/>
        </w:rPr>
      </w:pPr>
      <w:r w:rsidRPr="0008677B">
        <w:rPr>
          <w:rFonts w:eastAsia="標楷體"/>
          <w:sz w:val="22"/>
          <w:szCs w:val="22"/>
        </w:rPr>
        <w:t>資料來源：</w:t>
      </w:r>
      <w:r w:rsidRPr="0008677B">
        <w:rPr>
          <w:rFonts w:eastAsia="標楷體"/>
          <w:snapToGrid w:val="0"/>
          <w:sz w:val="22"/>
          <w:szCs w:val="22"/>
        </w:rPr>
        <w:t>行政院主計總處。</w:t>
      </w:r>
    </w:p>
    <w:p w:rsidR="00633BA4" w:rsidRPr="0008677B" w:rsidRDefault="00633BA4" w:rsidP="00633BA4">
      <w:pPr>
        <w:pStyle w:val="k3a"/>
        <w:spacing w:beforeLines="100" w:before="360" w:line="240" w:lineRule="atLeast"/>
        <w:ind w:leftChars="0" w:left="0" w:firstLineChars="0" w:firstLine="0"/>
        <w:jc w:val="center"/>
        <w:rPr>
          <w:b/>
          <w:snapToGrid w:val="0"/>
          <w:kern w:val="2"/>
          <w:szCs w:val="24"/>
        </w:rPr>
      </w:pPr>
      <w:r w:rsidRPr="0008677B">
        <w:rPr>
          <w:b/>
          <w:snapToGrid w:val="0"/>
          <w:kern w:val="2"/>
          <w:szCs w:val="24"/>
        </w:rPr>
        <w:t>表</w:t>
      </w:r>
      <w:r w:rsidRPr="0008677B">
        <w:rPr>
          <w:b/>
          <w:snapToGrid w:val="0"/>
          <w:kern w:val="2"/>
          <w:szCs w:val="24"/>
        </w:rPr>
        <w:t xml:space="preserve"> 2-7-2  </w:t>
      </w:r>
      <w:r w:rsidRPr="0008677B">
        <w:rPr>
          <w:b/>
          <w:snapToGrid w:val="0"/>
          <w:kern w:val="2"/>
          <w:szCs w:val="24"/>
        </w:rPr>
        <w:t>消費者物價指數依性質別分類之變動率</w:t>
      </w:r>
    </w:p>
    <w:p w:rsidR="00633BA4" w:rsidRPr="0008677B" w:rsidRDefault="00633BA4" w:rsidP="00633BA4">
      <w:pPr>
        <w:pStyle w:val="k3a"/>
        <w:spacing w:before="180" w:line="240" w:lineRule="atLeast"/>
        <w:ind w:leftChars="0" w:left="0" w:firstLineChars="0" w:firstLine="0"/>
        <w:jc w:val="right"/>
        <w:rPr>
          <w:snapToGrid w:val="0"/>
          <w:kern w:val="2"/>
          <w:sz w:val="24"/>
          <w:szCs w:val="24"/>
        </w:rPr>
      </w:pPr>
      <w:r w:rsidRPr="0008677B">
        <w:rPr>
          <w:b/>
          <w:snapToGrid w:val="0"/>
          <w:kern w:val="2"/>
          <w:szCs w:val="24"/>
        </w:rPr>
        <w:t xml:space="preserve"> </w:t>
      </w:r>
      <w:r w:rsidRPr="0008677B">
        <w:rPr>
          <w:snapToGrid w:val="0"/>
          <w:kern w:val="2"/>
          <w:sz w:val="22"/>
          <w:szCs w:val="24"/>
        </w:rPr>
        <w:t>單位：</w:t>
      </w:r>
      <w:r w:rsidRPr="0008677B">
        <w:rPr>
          <w:rFonts w:hint="eastAsia"/>
          <w:snapToGrid w:val="0"/>
          <w:kern w:val="2"/>
          <w:sz w:val="22"/>
          <w:szCs w:val="24"/>
        </w:rPr>
        <w:t>%</w:t>
      </w:r>
    </w:p>
    <w:tbl>
      <w:tblPr>
        <w:tblW w:w="5407" w:type="pct"/>
        <w:jc w:val="center"/>
        <w:tblInd w:w="454" w:type="dxa"/>
        <w:tblCellMar>
          <w:left w:w="28" w:type="dxa"/>
          <w:right w:w="28" w:type="dxa"/>
        </w:tblCellMar>
        <w:tblLook w:val="0000" w:firstRow="0" w:lastRow="0" w:firstColumn="0" w:lastColumn="0" w:noHBand="0" w:noVBand="0"/>
      </w:tblPr>
      <w:tblGrid>
        <w:gridCol w:w="1773"/>
        <w:gridCol w:w="929"/>
        <w:gridCol w:w="929"/>
        <w:gridCol w:w="1648"/>
        <w:gridCol w:w="929"/>
        <w:gridCol w:w="1168"/>
        <w:gridCol w:w="1881"/>
      </w:tblGrid>
      <w:tr w:rsidR="00633BA4" w:rsidRPr="0008677B" w:rsidTr="00A569D9">
        <w:trPr>
          <w:cantSplit/>
          <w:jc w:val="center"/>
        </w:trPr>
        <w:tc>
          <w:tcPr>
            <w:tcW w:w="957" w:type="pct"/>
            <w:vMerge w:val="restart"/>
            <w:tcBorders>
              <w:top w:val="single" w:sz="6" w:space="0" w:color="auto"/>
              <w:right w:val="single" w:sz="6" w:space="0" w:color="auto"/>
            </w:tcBorders>
            <w:vAlign w:val="center"/>
          </w:tcPr>
          <w:p w:rsidR="00633BA4" w:rsidRPr="0008677B" w:rsidRDefault="00633BA4" w:rsidP="00A569D9">
            <w:pPr>
              <w:snapToGrid w:val="0"/>
              <w:spacing w:line="320" w:lineRule="exact"/>
              <w:jc w:val="center"/>
              <w:rPr>
                <w:rFonts w:eastAsia="標楷體"/>
                <w:snapToGrid w:val="0"/>
              </w:rPr>
            </w:pPr>
            <w:r w:rsidRPr="0008677B">
              <w:rPr>
                <w:rFonts w:eastAsia="標楷體"/>
              </w:rPr>
              <w:t>年</w:t>
            </w:r>
            <w:r w:rsidRPr="0008677B">
              <w:rPr>
                <w:rFonts w:eastAsia="標楷體"/>
              </w:rPr>
              <w:t>(</w:t>
            </w:r>
            <w:r w:rsidRPr="0008677B">
              <w:rPr>
                <w:rFonts w:eastAsia="標楷體"/>
              </w:rPr>
              <w:t>月</w:t>
            </w:r>
            <w:r w:rsidRPr="0008677B">
              <w:rPr>
                <w:rFonts w:eastAsia="標楷體"/>
              </w:rPr>
              <w:t>)</w:t>
            </w:r>
          </w:p>
        </w:tc>
        <w:tc>
          <w:tcPr>
            <w:tcW w:w="4043" w:type="pct"/>
            <w:gridSpan w:val="6"/>
            <w:tcBorders>
              <w:top w:val="single" w:sz="6" w:space="0" w:color="auto"/>
              <w:lef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消費者物價指數</w:t>
            </w:r>
          </w:p>
        </w:tc>
      </w:tr>
      <w:tr w:rsidR="00633BA4" w:rsidRPr="0008677B" w:rsidTr="00A569D9">
        <w:trPr>
          <w:cantSplit/>
          <w:jc w:val="center"/>
        </w:trPr>
        <w:tc>
          <w:tcPr>
            <w:tcW w:w="957" w:type="pct"/>
            <w:vMerge/>
            <w:tcBorders>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vMerge w:val="restart"/>
            <w:tcBorders>
              <w:left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1392" w:type="pct"/>
            <w:gridSpan w:val="2"/>
            <w:tcBorders>
              <w:top w:val="single" w:sz="6" w:space="0" w:color="auto"/>
              <w:left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商品</w:t>
            </w:r>
          </w:p>
        </w:tc>
        <w:tc>
          <w:tcPr>
            <w:tcW w:w="2149" w:type="pct"/>
            <w:gridSpan w:val="3"/>
            <w:tcBorders>
              <w:top w:val="single" w:sz="6" w:space="0" w:color="auto"/>
              <w:left w:val="single" w:sz="6" w:space="0" w:color="auto"/>
            </w:tcBorders>
          </w:tcPr>
          <w:p w:rsidR="00633BA4" w:rsidRPr="0008677B" w:rsidRDefault="00633BA4" w:rsidP="00A569D9">
            <w:pPr>
              <w:snapToGrid w:val="0"/>
              <w:spacing w:line="320" w:lineRule="exact"/>
              <w:jc w:val="both"/>
              <w:rPr>
                <w:rFonts w:eastAsia="標楷體"/>
                <w:snapToGrid w:val="0"/>
              </w:rPr>
            </w:pPr>
            <w:r w:rsidRPr="0008677B">
              <w:rPr>
                <w:rFonts w:eastAsia="標楷體"/>
                <w:snapToGrid w:val="0"/>
              </w:rPr>
              <w:t>服務</w:t>
            </w:r>
          </w:p>
        </w:tc>
      </w:tr>
      <w:tr w:rsidR="00633BA4" w:rsidRPr="0008677B" w:rsidTr="00A569D9">
        <w:trPr>
          <w:cantSplit/>
          <w:jc w:val="center"/>
        </w:trPr>
        <w:tc>
          <w:tcPr>
            <w:tcW w:w="957" w:type="pct"/>
            <w:vMerge/>
            <w:tcBorders>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vMerge/>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502" w:type="pct"/>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890" w:type="pct"/>
            <w:tcBorders>
              <w:top w:val="single" w:sz="6" w:space="0" w:color="auto"/>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耐久性消費品</w:t>
            </w:r>
          </w:p>
        </w:tc>
        <w:tc>
          <w:tcPr>
            <w:tcW w:w="502" w:type="pct"/>
            <w:tcBorders>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both"/>
              <w:rPr>
                <w:rFonts w:eastAsia="標楷體"/>
                <w:snapToGrid w:val="0"/>
              </w:rPr>
            </w:pPr>
          </w:p>
        </w:tc>
        <w:tc>
          <w:tcPr>
            <w:tcW w:w="631" w:type="pct"/>
            <w:tcBorders>
              <w:top w:val="single" w:sz="6" w:space="0" w:color="auto"/>
              <w:left w:val="single" w:sz="6" w:space="0" w:color="auto"/>
              <w:bottom w:val="single" w:sz="6" w:space="0" w:color="auto"/>
              <w:right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居住服務</w:t>
            </w:r>
          </w:p>
        </w:tc>
        <w:tc>
          <w:tcPr>
            <w:tcW w:w="1016" w:type="pct"/>
            <w:tcBorders>
              <w:top w:val="single" w:sz="6" w:space="0" w:color="auto"/>
              <w:left w:val="single" w:sz="6" w:space="0" w:color="auto"/>
              <w:bottom w:val="single" w:sz="6" w:space="0" w:color="auto"/>
            </w:tcBorders>
          </w:tcPr>
          <w:p w:rsidR="00633BA4" w:rsidRPr="0008677B" w:rsidRDefault="00633BA4" w:rsidP="00A569D9">
            <w:pPr>
              <w:snapToGrid w:val="0"/>
              <w:spacing w:line="320" w:lineRule="exact"/>
              <w:jc w:val="center"/>
              <w:rPr>
                <w:rFonts w:eastAsia="標楷體"/>
                <w:snapToGrid w:val="0"/>
              </w:rPr>
            </w:pPr>
            <w:r w:rsidRPr="0008677B">
              <w:rPr>
                <w:rFonts w:eastAsia="標楷體"/>
                <w:snapToGrid w:val="0"/>
              </w:rPr>
              <w:t>交通</w:t>
            </w:r>
            <w:r w:rsidRPr="0008677B">
              <w:rPr>
                <w:rFonts w:eastAsia="標楷體" w:hint="eastAsia"/>
                <w:snapToGrid w:val="0"/>
              </w:rPr>
              <w:t>及通訊</w:t>
            </w:r>
            <w:r w:rsidRPr="0008677B">
              <w:rPr>
                <w:rFonts w:eastAsia="標楷體"/>
                <w:snapToGrid w:val="0"/>
              </w:rPr>
              <w:t>服務</w:t>
            </w:r>
          </w:p>
        </w:tc>
      </w:tr>
      <w:tr w:rsidR="00633BA4" w:rsidRPr="0008677B" w:rsidTr="00A569D9">
        <w:trPr>
          <w:trHeight w:val="65"/>
          <w:jc w:val="center"/>
        </w:trPr>
        <w:tc>
          <w:tcPr>
            <w:tcW w:w="957"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99</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0.96</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1.78</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b/>
                <w:bCs/>
                <w:snapToGrid w:val="0"/>
              </w:rPr>
              <w:t>-1.14</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0.31</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0.01</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-0.56</w:t>
            </w:r>
          </w:p>
        </w:tc>
      </w:tr>
      <w:tr w:rsidR="00633BA4" w:rsidRPr="0008677B" w:rsidTr="00A569D9">
        <w:trPr>
          <w:trHeight w:val="370"/>
          <w:jc w:val="center"/>
        </w:trPr>
        <w:tc>
          <w:tcPr>
            <w:tcW w:w="957" w:type="pct"/>
            <w:tcBorders>
              <w:right w:val="single" w:sz="6" w:space="0" w:color="auto"/>
            </w:tcBorders>
            <w:vAlign w:val="center"/>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100</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 xml:space="preserve">1.42 </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2.39</w:t>
            </w:r>
          </w:p>
        </w:tc>
        <w:tc>
          <w:tcPr>
            <w:tcW w:w="890" w:type="pct"/>
            <w:vAlign w:val="center"/>
          </w:tcPr>
          <w:p w:rsidR="00633BA4" w:rsidRPr="0008677B" w:rsidRDefault="00633BA4" w:rsidP="00A569D9">
            <w:pPr>
              <w:snapToGrid w:val="0"/>
              <w:spacing w:line="340" w:lineRule="exact"/>
              <w:ind w:rightChars="200" w:right="480"/>
              <w:jc w:val="right"/>
              <w:rPr>
                <w:b/>
                <w:bCs/>
              </w:rPr>
            </w:pPr>
            <w:r w:rsidRPr="0008677B">
              <w:rPr>
                <w:b/>
                <w:bCs/>
              </w:rPr>
              <w:t>-0.35</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0.64</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0.39</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-1.13</w:t>
            </w:r>
          </w:p>
        </w:tc>
      </w:tr>
      <w:tr w:rsidR="00633BA4" w:rsidRPr="0008677B" w:rsidTr="00A569D9">
        <w:trPr>
          <w:trHeight w:val="370"/>
          <w:jc w:val="center"/>
        </w:trPr>
        <w:tc>
          <w:tcPr>
            <w:tcW w:w="957"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 xml:space="preserve">   101</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b/>
                <w:bCs/>
              </w:rPr>
              <w:t>1.93</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b/>
                <w:bCs/>
              </w:rPr>
              <w:t>3.38</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b/>
                <w:bCs/>
                <w:snapToGrid w:val="0"/>
              </w:rPr>
              <w:t>-0.30</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b/>
              </w:rPr>
              <w:t>0.75</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b/>
                <w:bCs/>
              </w:rPr>
              <w:t>0.55</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b/>
                <w:bCs/>
              </w:rPr>
              <w:t>-2.35</w:t>
            </w:r>
          </w:p>
        </w:tc>
      </w:tr>
      <w:tr w:rsidR="00633BA4" w:rsidRPr="0008677B" w:rsidTr="00A569D9">
        <w:trPr>
          <w:trHeight w:val="370"/>
          <w:jc w:val="center"/>
        </w:trPr>
        <w:tc>
          <w:tcPr>
            <w:tcW w:w="957"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b/>
                <w:bCs/>
                <w:snapToGrid w:val="0"/>
              </w:rPr>
            </w:pPr>
            <w:r w:rsidRPr="0008677B">
              <w:rPr>
                <w:rFonts w:eastAsia="標楷體"/>
                <w:b/>
                <w:bCs/>
                <w:snapToGrid w:val="0"/>
              </w:rPr>
              <w:t>102</w:t>
            </w:r>
            <w:r w:rsidRPr="0008677B">
              <w:rPr>
                <w:rFonts w:eastAsia="標楷體"/>
                <w:b/>
                <w:bCs/>
                <w:snapToGrid w:val="0"/>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rPr>
            </w:pPr>
            <w:r w:rsidRPr="0008677B">
              <w:rPr>
                <w:rFonts w:eastAsia="標楷體" w:hint="eastAsia"/>
                <w:b/>
              </w:rPr>
              <w:t>0.79</w:t>
            </w:r>
          </w:p>
        </w:tc>
        <w:tc>
          <w:tcPr>
            <w:tcW w:w="502" w:type="pct"/>
            <w:vAlign w:val="center"/>
          </w:tcPr>
          <w:p w:rsidR="00633BA4" w:rsidRPr="0008677B" w:rsidRDefault="00633BA4" w:rsidP="00A569D9">
            <w:pPr>
              <w:pStyle w:val="ab"/>
              <w:spacing w:line="360" w:lineRule="exact"/>
              <w:ind w:rightChars="50" w:right="120"/>
              <w:rPr>
                <w:rFonts w:eastAsia="標楷體"/>
                <w:b/>
              </w:rPr>
            </w:pPr>
            <w:r w:rsidRPr="0008677B">
              <w:rPr>
                <w:rFonts w:eastAsia="標楷體" w:hint="eastAsia"/>
                <w:b/>
              </w:rPr>
              <w:t>0.78</w:t>
            </w:r>
          </w:p>
        </w:tc>
        <w:tc>
          <w:tcPr>
            <w:tcW w:w="890" w:type="pct"/>
            <w:vAlign w:val="center"/>
          </w:tcPr>
          <w:p w:rsidR="00633BA4" w:rsidRPr="0008677B" w:rsidRDefault="00633BA4" w:rsidP="00A569D9">
            <w:pPr>
              <w:snapToGrid w:val="0"/>
              <w:spacing w:line="340" w:lineRule="exact"/>
              <w:ind w:rightChars="200" w:right="480"/>
              <w:jc w:val="right"/>
              <w:rPr>
                <w:rFonts w:eastAsia="標楷體"/>
                <w:b/>
                <w:snapToGrid w:val="0"/>
              </w:rPr>
            </w:pPr>
            <w:r w:rsidRPr="0008677B">
              <w:rPr>
                <w:rFonts w:eastAsia="標楷體" w:hint="eastAsia"/>
                <w:b/>
                <w:snapToGrid w:val="0"/>
              </w:rPr>
              <w:t>-1.84</w:t>
            </w:r>
          </w:p>
        </w:tc>
        <w:tc>
          <w:tcPr>
            <w:tcW w:w="502" w:type="pct"/>
            <w:vAlign w:val="center"/>
          </w:tcPr>
          <w:p w:rsidR="00633BA4" w:rsidRPr="0008677B" w:rsidRDefault="00633BA4" w:rsidP="00A569D9">
            <w:pPr>
              <w:pStyle w:val="ab"/>
              <w:spacing w:line="360" w:lineRule="exact"/>
              <w:ind w:rightChars="50" w:right="120"/>
              <w:rPr>
                <w:b/>
              </w:rPr>
            </w:pPr>
            <w:r w:rsidRPr="0008677B">
              <w:rPr>
                <w:rFonts w:hint="eastAsia"/>
                <w:b/>
              </w:rPr>
              <w:t>0.</w:t>
            </w:r>
            <w:r w:rsidRPr="0008677B">
              <w:rPr>
                <w:rFonts w:eastAsia="標楷體" w:hint="eastAsia"/>
                <w:b/>
              </w:rPr>
              <w:t>73</w:t>
            </w:r>
          </w:p>
        </w:tc>
        <w:tc>
          <w:tcPr>
            <w:tcW w:w="631" w:type="pct"/>
          </w:tcPr>
          <w:p w:rsidR="00633BA4" w:rsidRPr="0008677B" w:rsidRDefault="00633BA4" w:rsidP="00A569D9">
            <w:pPr>
              <w:snapToGrid w:val="0"/>
              <w:spacing w:line="340" w:lineRule="exact"/>
              <w:ind w:rightChars="84" w:right="202"/>
              <w:jc w:val="right"/>
              <w:rPr>
                <w:b/>
              </w:rPr>
            </w:pPr>
            <w:r w:rsidRPr="0008677B">
              <w:rPr>
                <w:rFonts w:hint="eastAsia"/>
                <w:b/>
              </w:rPr>
              <w:t>0.62</w:t>
            </w:r>
          </w:p>
        </w:tc>
        <w:tc>
          <w:tcPr>
            <w:tcW w:w="1016" w:type="pct"/>
            <w:vAlign w:val="center"/>
          </w:tcPr>
          <w:p w:rsidR="00633BA4" w:rsidRPr="0008677B" w:rsidRDefault="00633BA4" w:rsidP="00A569D9">
            <w:pPr>
              <w:snapToGrid w:val="0"/>
              <w:spacing w:line="340" w:lineRule="exact"/>
              <w:ind w:rightChars="278" w:right="667"/>
              <w:jc w:val="right"/>
              <w:rPr>
                <w:b/>
              </w:rPr>
            </w:pPr>
            <w:r w:rsidRPr="0008677B">
              <w:rPr>
                <w:rFonts w:hint="eastAsia"/>
                <w:b/>
              </w:rPr>
              <w:t>-0.31</w:t>
            </w:r>
          </w:p>
        </w:tc>
      </w:tr>
      <w:tr w:rsidR="00633BA4" w:rsidRPr="0008677B" w:rsidTr="00A569D9">
        <w:trPr>
          <w:trHeight w:val="370"/>
          <w:jc w:val="center"/>
        </w:trPr>
        <w:tc>
          <w:tcPr>
            <w:tcW w:w="957" w:type="pct"/>
            <w:tcBorders>
              <w:right w:val="single" w:sz="6" w:space="0" w:color="auto"/>
            </w:tcBorders>
          </w:tcPr>
          <w:p w:rsidR="00633BA4" w:rsidRPr="0008677B" w:rsidRDefault="00633BA4" w:rsidP="00A569D9">
            <w:pPr>
              <w:snapToGrid w:val="0"/>
              <w:spacing w:line="340" w:lineRule="exact"/>
              <w:ind w:rightChars="257" w:right="617"/>
              <w:jc w:val="right"/>
              <w:rPr>
                <w:rFonts w:eastAsia="標楷體"/>
              </w:rPr>
            </w:pPr>
            <w:r w:rsidRPr="0008677B">
              <w:rPr>
                <w:rFonts w:eastAsia="標楷體"/>
                <w:b/>
                <w:bCs/>
                <w:snapToGrid w:val="0"/>
              </w:rPr>
              <w:t>10</w:t>
            </w:r>
            <w:r w:rsidRPr="0008677B">
              <w:rPr>
                <w:rFonts w:eastAsia="標楷體" w:hint="eastAsia"/>
                <w:b/>
                <w:bCs/>
                <w:snapToGrid w:val="0"/>
              </w:rPr>
              <w:t>3</w:t>
            </w:r>
            <w:r w:rsidRPr="0008677B">
              <w:rPr>
                <w:rFonts w:eastAsia="標楷體"/>
                <w:b/>
                <w:bCs/>
              </w:rPr>
              <w:t>年</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b/>
                <w:bCs/>
              </w:rPr>
            </w:pPr>
            <w:r w:rsidRPr="0008677B">
              <w:rPr>
                <w:rFonts w:eastAsia="標楷體" w:hint="eastAsia"/>
                <w:b/>
                <w:bCs/>
              </w:rPr>
              <w:t>1.20</w:t>
            </w:r>
          </w:p>
        </w:tc>
        <w:tc>
          <w:tcPr>
            <w:tcW w:w="502" w:type="pct"/>
            <w:vAlign w:val="center"/>
          </w:tcPr>
          <w:p w:rsidR="00633BA4" w:rsidRPr="0008677B" w:rsidRDefault="00633BA4" w:rsidP="00A569D9">
            <w:pPr>
              <w:snapToGrid w:val="0"/>
              <w:spacing w:line="340" w:lineRule="exact"/>
              <w:ind w:rightChars="50" w:right="120"/>
              <w:jc w:val="right"/>
              <w:rPr>
                <w:b/>
                <w:bCs/>
              </w:rPr>
            </w:pPr>
            <w:r w:rsidRPr="0008677B">
              <w:rPr>
                <w:rFonts w:hint="eastAsia"/>
                <w:b/>
                <w:bCs/>
              </w:rPr>
              <w:t>1.25</w:t>
            </w:r>
          </w:p>
        </w:tc>
        <w:tc>
          <w:tcPr>
            <w:tcW w:w="890" w:type="pct"/>
            <w:vAlign w:val="center"/>
          </w:tcPr>
          <w:p w:rsidR="00633BA4" w:rsidRPr="0008677B" w:rsidRDefault="00633BA4" w:rsidP="00A569D9">
            <w:pPr>
              <w:snapToGrid w:val="0"/>
              <w:spacing w:line="340" w:lineRule="exact"/>
              <w:ind w:rightChars="200" w:right="480"/>
              <w:jc w:val="right"/>
              <w:rPr>
                <w:rFonts w:eastAsia="標楷體"/>
                <w:b/>
                <w:bCs/>
                <w:snapToGrid w:val="0"/>
              </w:rPr>
            </w:pPr>
            <w:r w:rsidRPr="0008677B">
              <w:rPr>
                <w:rFonts w:eastAsia="標楷體" w:hint="eastAsia"/>
                <w:b/>
                <w:bCs/>
                <w:snapToGrid w:val="0"/>
              </w:rPr>
              <w:t>-1.92</w:t>
            </w:r>
          </w:p>
        </w:tc>
        <w:tc>
          <w:tcPr>
            <w:tcW w:w="502" w:type="pct"/>
            <w:vAlign w:val="center"/>
          </w:tcPr>
          <w:p w:rsidR="00633BA4" w:rsidRPr="0008677B" w:rsidRDefault="00633BA4" w:rsidP="00A569D9">
            <w:pPr>
              <w:pStyle w:val="ab"/>
              <w:spacing w:line="360" w:lineRule="exact"/>
              <w:ind w:rightChars="50" w:right="120"/>
              <w:rPr>
                <w:b/>
                <w:bCs/>
              </w:rPr>
            </w:pPr>
            <w:r w:rsidRPr="0008677B">
              <w:rPr>
                <w:rFonts w:hint="eastAsia"/>
                <w:b/>
                <w:bCs/>
              </w:rPr>
              <w:t>1.16</w:t>
            </w:r>
          </w:p>
        </w:tc>
        <w:tc>
          <w:tcPr>
            <w:tcW w:w="631" w:type="pct"/>
            <w:vAlign w:val="center"/>
          </w:tcPr>
          <w:p w:rsidR="00633BA4" w:rsidRPr="0008677B" w:rsidRDefault="00633BA4" w:rsidP="00A569D9">
            <w:pPr>
              <w:snapToGrid w:val="0"/>
              <w:spacing w:line="340" w:lineRule="exact"/>
              <w:ind w:rightChars="84" w:right="202"/>
              <w:jc w:val="right"/>
              <w:rPr>
                <w:b/>
                <w:bCs/>
              </w:rPr>
            </w:pPr>
            <w:r w:rsidRPr="0008677B">
              <w:rPr>
                <w:rFonts w:hint="eastAsia"/>
                <w:b/>
                <w:bCs/>
              </w:rPr>
              <w:t>0.73</w:t>
            </w:r>
          </w:p>
        </w:tc>
        <w:tc>
          <w:tcPr>
            <w:tcW w:w="1016" w:type="pct"/>
            <w:vAlign w:val="center"/>
          </w:tcPr>
          <w:p w:rsidR="00633BA4" w:rsidRPr="0008677B" w:rsidRDefault="00633BA4" w:rsidP="00A569D9">
            <w:pPr>
              <w:snapToGrid w:val="0"/>
              <w:spacing w:line="340" w:lineRule="exact"/>
              <w:ind w:rightChars="278" w:right="667"/>
              <w:jc w:val="right"/>
              <w:rPr>
                <w:b/>
                <w:bCs/>
              </w:rPr>
            </w:pPr>
            <w:r w:rsidRPr="0008677B">
              <w:rPr>
                <w:rFonts w:hint="eastAsia"/>
                <w:b/>
                <w:bCs/>
              </w:rPr>
              <w:t>-0.15</w:t>
            </w:r>
          </w:p>
        </w:tc>
      </w:tr>
      <w:tr w:rsidR="00633BA4" w:rsidRPr="0008677B" w:rsidTr="00A569D9">
        <w:trPr>
          <w:trHeight w:val="370"/>
          <w:jc w:val="center"/>
        </w:trPr>
        <w:tc>
          <w:tcPr>
            <w:tcW w:w="957"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11</w:t>
            </w:r>
            <w:r w:rsidRPr="0008677B">
              <w:rPr>
                <w:rFonts w:eastAsia="標楷體" w:hint="eastAsia"/>
              </w:rPr>
              <w:t>月</w:t>
            </w:r>
          </w:p>
        </w:tc>
        <w:tc>
          <w:tcPr>
            <w:tcW w:w="502" w:type="pct"/>
            <w:tcBorders>
              <w:left w:val="single" w:sz="6" w:space="0" w:color="auto"/>
            </w:tcBorders>
            <w:vAlign w:val="center"/>
          </w:tcPr>
          <w:p w:rsidR="00633BA4" w:rsidRPr="0008677B" w:rsidRDefault="00633BA4" w:rsidP="00A569D9">
            <w:pPr>
              <w:pStyle w:val="ab"/>
              <w:spacing w:line="360" w:lineRule="exact"/>
              <w:ind w:rightChars="50" w:right="120"/>
              <w:rPr>
                <w:rFonts w:eastAsia="標楷體"/>
              </w:rPr>
            </w:pPr>
            <w:r w:rsidRPr="0008677B">
              <w:rPr>
                <w:rFonts w:eastAsia="標楷體" w:hint="eastAsia"/>
              </w:rPr>
              <w:t>0.85</w:t>
            </w:r>
          </w:p>
        </w:tc>
        <w:tc>
          <w:tcPr>
            <w:tcW w:w="502" w:type="pct"/>
            <w:vAlign w:val="center"/>
          </w:tcPr>
          <w:p w:rsidR="00633BA4" w:rsidRPr="0008677B" w:rsidRDefault="00633BA4" w:rsidP="00A569D9">
            <w:pPr>
              <w:snapToGrid w:val="0"/>
              <w:spacing w:line="340" w:lineRule="exact"/>
              <w:ind w:rightChars="50" w:right="120"/>
              <w:jc w:val="right"/>
            </w:pPr>
            <w:r w:rsidRPr="0008677B">
              <w:rPr>
                <w:rFonts w:hint="eastAsia"/>
              </w:rPr>
              <w:t>0.06</w:t>
            </w:r>
          </w:p>
        </w:tc>
        <w:tc>
          <w:tcPr>
            <w:tcW w:w="890" w:type="pct"/>
            <w:vAlign w:val="center"/>
          </w:tcPr>
          <w:p w:rsidR="00633BA4" w:rsidRPr="0008677B" w:rsidRDefault="00633BA4" w:rsidP="00A569D9">
            <w:pPr>
              <w:snapToGrid w:val="0"/>
              <w:spacing w:line="340" w:lineRule="exact"/>
              <w:ind w:rightChars="200" w:right="480"/>
              <w:jc w:val="right"/>
              <w:rPr>
                <w:rFonts w:eastAsia="標楷體"/>
                <w:snapToGrid w:val="0"/>
              </w:rPr>
            </w:pPr>
            <w:r w:rsidRPr="0008677B">
              <w:rPr>
                <w:rFonts w:eastAsia="標楷體" w:hint="eastAsia"/>
                <w:snapToGrid w:val="0"/>
              </w:rPr>
              <w:t>-2.03</w:t>
            </w:r>
          </w:p>
        </w:tc>
        <w:tc>
          <w:tcPr>
            <w:tcW w:w="502" w:type="pct"/>
            <w:vAlign w:val="center"/>
          </w:tcPr>
          <w:p w:rsidR="00633BA4" w:rsidRPr="0008677B" w:rsidRDefault="00633BA4" w:rsidP="00A569D9">
            <w:pPr>
              <w:pStyle w:val="ab"/>
              <w:spacing w:line="360" w:lineRule="exact"/>
              <w:ind w:rightChars="50" w:right="120"/>
              <w:rPr>
                <w:rFonts w:eastAsia="標楷體"/>
              </w:rPr>
            </w:pPr>
            <w:r w:rsidRPr="0008677B">
              <w:rPr>
                <w:rFonts w:eastAsia="標楷體" w:hint="eastAsia"/>
              </w:rPr>
              <w:t>1.47</w:t>
            </w:r>
          </w:p>
        </w:tc>
        <w:tc>
          <w:tcPr>
            <w:tcW w:w="631" w:type="pct"/>
            <w:vAlign w:val="center"/>
          </w:tcPr>
          <w:p w:rsidR="00633BA4" w:rsidRPr="0008677B" w:rsidRDefault="00633BA4" w:rsidP="00A569D9">
            <w:pPr>
              <w:snapToGrid w:val="0"/>
              <w:spacing w:line="340" w:lineRule="exact"/>
              <w:ind w:rightChars="84" w:right="202"/>
              <w:jc w:val="right"/>
            </w:pPr>
            <w:r w:rsidRPr="0008677B">
              <w:rPr>
                <w:rFonts w:hint="eastAsia"/>
              </w:rPr>
              <w:t>0.78</w:t>
            </w:r>
          </w:p>
        </w:tc>
        <w:tc>
          <w:tcPr>
            <w:tcW w:w="1016" w:type="pct"/>
            <w:vAlign w:val="center"/>
          </w:tcPr>
          <w:p w:rsidR="00633BA4" w:rsidRPr="0008677B" w:rsidRDefault="00633BA4" w:rsidP="00A569D9">
            <w:pPr>
              <w:snapToGrid w:val="0"/>
              <w:spacing w:line="340" w:lineRule="exact"/>
              <w:ind w:rightChars="278" w:right="667"/>
              <w:jc w:val="right"/>
            </w:pPr>
            <w:r w:rsidRPr="0008677B">
              <w:rPr>
                <w:rFonts w:hint="eastAsia"/>
              </w:rPr>
              <w:t>1.24</w:t>
            </w:r>
          </w:p>
        </w:tc>
      </w:tr>
      <w:tr w:rsidR="00633BA4" w:rsidRPr="0008677B" w:rsidTr="00A569D9">
        <w:trPr>
          <w:trHeight w:val="370"/>
          <w:jc w:val="center"/>
        </w:trPr>
        <w:tc>
          <w:tcPr>
            <w:tcW w:w="957"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12</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0.60</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-0.62</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-1.74</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1.53</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0.67</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1.37</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snapToGrid w:val="0"/>
              <w:spacing w:line="340" w:lineRule="exact"/>
              <w:ind w:firstLineChars="10" w:firstLine="24"/>
              <w:jc w:val="right"/>
              <w:rPr>
                <w:rFonts w:eastAsia="標楷體"/>
              </w:rPr>
            </w:pPr>
            <w:r w:rsidRPr="0008677B">
              <w:rPr>
                <w:rFonts w:eastAsia="標楷體"/>
                <w:b/>
                <w:bCs/>
                <w:snapToGrid w:val="0"/>
              </w:rPr>
              <w:t>10</w:t>
            </w:r>
            <w:r w:rsidRPr="0008677B">
              <w:rPr>
                <w:rFonts w:eastAsia="標楷體" w:hint="eastAsia"/>
                <w:b/>
                <w:bCs/>
                <w:snapToGrid w:val="0"/>
              </w:rPr>
              <w:t>4</w:t>
            </w:r>
            <w:r w:rsidRPr="0008677B">
              <w:rPr>
                <w:rFonts w:eastAsia="標楷體"/>
                <w:b/>
                <w:bCs/>
              </w:rPr>
              <w:t>年</w:t>
            </w:r>
            <w:r w:rsidRPr="0008677B">
              <w:rPr>
                <w:rFonts w:eastAsia="標楷體" w:hint="eastAsia"/>
                <w:b/>
                <w:bCs/>
              </w:rPr>
              <w:t>1~1</w:t>
            </w:r>
            <w:r>
              <w:rPr>
                <w:rFonts w:eastAsia="標楷體" w:hint="eastAsia"/>
                <w:b/>
                <w:bCs/>
              </w:rPr>
              <w:t>1</w:t>
            </w:r>
            <w:r w:rsidRPr="0008677B">
              <w:rPr>
                <w:rFonts w:eastAsia="標楷體" w:hint="eastAsia"/>
                <w:b/>
                <w:bCs/>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b/>
              </w:rPr>
            </w:pPr>
            <w:r w:rsidRPr="00EA684A">
              <w:rPr>
                <w:rFonts w:eastAsia="標楷體" w:hint="eastAsia"/>
                <w:b/>
              </w:rPr>
              <w:t>-0.</w:t>
            </w:r>
            <w:r>
              <w:rPr>
                <w:rFonts w:eastAsia="標楷體" w:hint="eastAsia"/>
                <w:b/>
              </w:rPr>
              <w:t>35</w:t>
            </w:r>
          </w:p>
        </w:tc>
        <w:tc>
          <w:tcPr>
            <w:tcW w:w="502" w:type="pct"/>
            <w:vAlign w:val="center"/>
          </w:tcPr>
          <w:p w:rsidR="00633BA4" w:rsidRPr="00EA684A" w:rsidRDefault="00633BA4" w:rsidP="00A569D9">
            <w:pPr>
              <w:snapToGrid w:val="0"/>
              <w:spacing w:line="340" w:lineRule="exact"/>
              <w:ind w:rightChars="50" w:right="120"/>
              <w:jc w:val="right"/>
              <w:rPr>
                <w:b/>
                <w:bCs/>
              </w:rPr>
            </w:pPr>
            <w:r w:rsidRPr="00EA684A">
              <w:rPr>
                <w:rFonts w:hint="eastAsia"/>
                <w:b/>
                <w:bCs/>
              </w:rPr>
              <w:t>-2.</w:t>
            </w:r>
            <w:r>
              <w:rPr>
                <w:rFonts w:hint="eastAsia"/>
                <w:b/>
                <w:bCs/>
              </w:rPr>
              <w:t>10</w:t>
            </w:r>
          </w:p>
        </w:tc>
        <w:tc>
          <w:tcPr>
            <w:tcW w:w="890" w:type="pct"/>
            <w:vAlign w:val="center"/>
          </w:tcPr>
          <w:p w:rsidR="00633BA4" w:rsidRPr="00EA684A" w:rsidRDefault="00633BA4" w:rsidP="00A569D9">
            <w:pPr>
              <w:snapToGrid w:val="0"/>
              <w:spacing w:line="340" w:lineRule="exact"/>
              <w:ind w:rightChars="200" w:right="480"/>
              <w:jc w:val="right"/>
              <w:rPr>
                <w:rFonts w:eastAsia="標楷體"/>
                <w:b/>
                <w:bCs/>
                <w:snapToGrid w:val="0"/>
              </w:rPr>
            </w:pPr>
            <w:r w:rsidRPr="00EA684A">
              <w:rPr>
                <w:rFonts w:eastAsia="標楷體" w:hint="eastAsia"/>
                <w:b/>
                <w:bCs/>
                <w:snapToGrid w:val="0"/>
              </w:rPr>
              <w:t>-</w:t>
            </w:r>
            <w:r>
              <w:rPr>
                <w:rFonts w:eastAsia="標楷體" w:hint="eastAsia"/>
                <w:b/>
                <w:bCs/>
                <w:snapToGrid w:val="0"/>
              </w:rPr>
              <w:t>0</w:t>
            </w:r>
            <w:r w:rsidRPr="00EA684A">
              <w:rPr>
                <w:rFonts w:eastAsia="標楷體" w:hint="eastAsia"/>
                <w:b/>
                <w:bCs/>
                <w:snapToGrid w:val="0"/>
              </w:rPr>
              <w:t>.</w:t>
            </w:r>
            <w:r>
              <w:rPr>
                <w:rFonts w:eastAsia="標楷體" w:hint="eastAsia"/>
                <w:b/>
                <w:bCs/>
                <w:snapToGrid w:val="0"/>
              </w:rPr>
              <w:t>89</w:t>
            </w:r>
          </w:p>
        </w:tc>
        <w:tc>
          <w:tcPr>
            <w:tcW w:w="502" w:type="pct"/>
            <w:vAlign w:val="center"/>
          </w:tcPr>
          <w:p w:rsidR="00633BA4" w:rsidRPr="00EA684A" w:rsidRDefault="00633BA4" w:rsidP="00A569D9">
            <w:pPr>
              <w:pStyle w:val="ab"/>
              <w:spacing w:line="360" w:lineRule="exact"/>
              <w:ind w:rightChars="50" w:right="120"/>
              <w:rPr>
                <w:b/>
                <w:bCs/>
              </w:rPr>
            </w:pPr>
            <w:r w:rsidRPr="00EA684A">
              <w:rPr>
                <w:rFonts w:hint="eastAsia"/>
                <w:b/>
                <w:bCs/>
              </w:rPr>
              <w:t>0.98</w:t>
            </w:r>
          </w:p>
        </w:tc>
        <w:tc>
          <w:tcPr>
            <w:tcW w:w="631" w:type="pct"/>
            <w:vAlign w:val="center"/>
          </w:tcPr>
          <w:p w:rsidR="00633BA4" w:rsidRPr="00EA684A" w:rsidRDefault="00633BA4" w:rsidP="00A569D9">
            <w:pPr>
              <w:snapToGrid w:val="0"/>
              <w:spacing w:line="340" w:lineRule="exact"/>
              <w:ind w:rightChars="84" w:right="202"/>
              <w:jc w:val="right"/>
              <w:rPr>
                <w:b/>
                <w:bCs/>
              </w:rPr>
            </w:pPr>
            <w:r w:rsidRPr="00EA684A">
              <w:rPr>
                <w:rFonts w:hint="eastAsia"/>
                <w:b/>
                <w:bCs/>
              </w:rPr>
              <w:t>0.8</w:t>
            </w:r>
            <w:r>
              <w:rPr>
                <w:rFonts w:hint="eastAsia"/>
                <w:b/>
                <w:bCs/>
              </w:rPr>
              <w:t>8</w:t>
            </w:r>
          </w:p>
        </w:tc>
        <w:tc>
          <w:tcPr>
            <w:tcW w:w="1016" w:type="pct"/>
            <w:vAlign w:val="center"/>
          </w:tcPr>
          <w:p w:rsidR="00633BA4" w:rsidRPr="00EA684A" w:rsidRDefault="00633BA4" w:rsidP="00A569D9">
            <w:pPr>
              <w:snapToGrid w:val="0"/>
              <w:spacing w:line="340" w:lineRule="exact"/>
              <w:ind w:rightChars="278" w:right="667"/>
              <w:jc w:val="right"/>
              <w:rPr>
                <w:b/>
                <w:bCs/>
              </w:rPr>
            </w:pPr>
            <w:r w:rsidRPr="00EA684A">
              <w:rPr>
                <w:rFonts w:hint="eastAsia"/>
                <w:b/>
                <w:bCs/>
              </w:rPr>
              <w:t>0.</w:t>
            </w:r>
            <w:r>
              <w:rPr>
                <w:rFonts w:hint="eastAsia"/>
                <w:b/>
                <w:bCs/>
              </w:rPr>
              <w:t>77</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rPr>
              <w:t>1</w:t>
            </w:r>
            <w:r w:rsidRPr="0008677B">
              <w:rPr>
                <w:rFonts w:eastAsia="標楷體"/>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-0.94</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-2.64</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-1.54</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0.33</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0.60</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1.13</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2</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-0.20</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-3.63</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-1.99</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2.36</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1.05</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1.64</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spacing w:line="340" w:lineRule="exact"/>
              <w:ind w:right="284"/>
              <w:jc w:val="right"/>
              <w:rPr>
                <w:rFonts w:eastAsia="標楷體"/>
              </w:rPr>
            </w:pPr>
            <w:r w:rsidRPr="0008677B">
              <w:rPr>
                <w:rFonts w:eastAsia="標楷體" w:hint="eastAsia"/>
              </w:rPr>
              <w:t>3</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-0.62</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-2.98</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-1.36</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1.17</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0.77</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0.94</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4</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-0.82</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-3.17</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-0.83</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0.96</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0.79</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0.82</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5</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-0.73</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-2.96</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-1.25</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0.95</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0.80</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0.98</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6</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-0.56</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-2.43</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-0.78</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0.85</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0.86</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0.97</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7</w:t>
            </w:r>
            <w:r w:rsidRPr="0008677B">
              <w:rPr>
                <w:rFonts w:eastAsia="標楷體" w:hint="eastAsia"/>
              </w:rPr>
              <w:t>月</w:t>
            </w:r>
          </w:p>
        </w:tc>
        <w:tc>
          <w:tcPr>
            <w:tcW w:w="502" w:type="pct"/>
            <w:tcBorders>
              <w:left w:val="single" w:sz="6" w:space="0" w:color="auto"/>
            </w:tcBorders>
            <w:vAlign w:val="center"/>
          </w:tcPr>
          <w:p w:rsidR="00633BA4" w:rsidRPr="00EA684A" w:rsidRDefault="00633BA4" w:rsidP="00A569D9">
            <w:pPr>
              <w:pStyle w:val="ab"/>
              <w:spacing w:line="360" w:lineRule="exact"/>
              <w:ind w:rightChars="53" w:right="127"/>
              <w:rPr>
                <w:rFonts w:eastAsia="標楷體"/>
              </w:rPr>
            </w:pPr>
            <w:r w:rsidRPr="00EA684A">
              <w:rPr>
                <w:rFonts w:eastAsia="標楷體" w:hint="eastAsia"/>
              </w:rPr>
              <w:t>-0.63</w:t>
            </w:r>
          </w:p>
        </w:tc>
        <w:tc>
          <w:tcPr>
            <w:tcW w:w="502" w:type="pct"/>
            <w:vAlign w:val="center"/>
          </w:tcPr>
          <w:p w:rsidR="00633BA4" w:rsidRPr="00EA684A" w:rsidRDefault="00633BA4" w:rsidP="00A569D9">
            <w:pPr>
              <w:snapToGrid w:val="0"/>
              <w:spacing w:line="340" w:lineRule="exact"/>
              <w:ind w:rightChars="50" w:right="120"/>
              <w:jc w:val="right"/>
            </w:pPr>
            <w:r w:rsidRPr="00EA684A">
              <w:rPr>
                <w:rFonts w:hint="eastAsia"/>
              </w:rPr>
              <w:t>-2.65</w:t>
            </w:r>
          </w:p>
        </w:tc>
        <w:tc>
          <w:tcPr>
            <w:tcW w:w="890" w:type="pct"/>
            <w:vAlign w:val="center"/>
          </w:tcPr>
          <w:p w:rsidR="00633BA4" w:rsidRPr="00EA684A" w:rsidRDefault="00633BA4" w:rsidP="00A569D9">
            <w:pPr>
              <w:snapToGrid w:val="0"/>
              <w:spacing w:line="340" w:lineRule="exact"/>
              <w:ind w:rightChars="200" w:right="480"/>
              <w:jc w:val="right"/>
              <w:rPr>
                <w:rFonts w:eastAsia="標楷體"/>
                <w:snapToGrid w:val="0"/>
              </w:rPr>
            </w:pPr>
            <w:r w:rsidRPr="00EA684A">
              <w:rPr>
                <w:rFonts w:eastAsia="標楷體" w:hint="eastAsia"/>
                <w:snapToGrid w:val="0"/>
              </w:rPr>
              <w:t>-0.79</w:t>
            </w:r>
          </w:p>
        </w:tc>
        <w:tc>
          <w:tcPr>
            <w:tcW w:w="502" w:type="pct"/>
            <w:vAlign w:val="center"/>
          </w:tcPr>
          <w:p w:rsidR="00633BA4" w:rsidRPr="00EA684A" w:rsidRDefault="00633BA4" w:rsidP="00A569D9">
            <w:pPr>
              <w:pStyle w:val="ab"/>
              <w:spacing w:line="360" w:lineRule="exact"/>
              <w:ind w:rightChars="50" w:right="120"/>
              <w:rPr>
                <w:rFonts w:eastAsia="標楷體"/>
              </w:rPr>
            </w:pPr>
            <w:r w:rsidRPr="00EA684A">
              <w:rPr>
                <w:rFonts w:eastAsia="標楷體" w:hint="eastAsia"/>
              </w:rPr>
              <w:t>0.87</w:t>
            </w:r>
          </w:p>
        </w:tc>
        <w:tc>
          <w:tcPr>
            <w:tcW w:w="631" w:type="pct"/>
            <w:vAlign w:val="center"/>
          </w:tcPr>
          <w:p w:rsidR="00633BA4" w:rsidRPr="00EA684A" w:rsidRDefault="00633BA4" w:rsidP="00A569D9">
            <w:pPr>
              <w:snapToGrid w:val="0"/>
              <w:spacing w:line="340" w:lineRule="exact"/>
              <w:ind w:rightChars="84" w:right="202"/>
              <w:jc w:val="right"/>
            </w:pPr>
            <w:r w:rsidRPr="00EA684A">
              <w:rPr>
                <w:rFonts w:hint="eastAsia"/>
              </w:rPr>
              <w:t>0.94</w:t>
            </w:r>
          </w:p>
        </w:tc>
        <w:tc>
          <w:tcPr>
            <w:tcW w:w="1016" w:type="pct"/>
            <w:vAlign w:val="center"/>
          </w:tcPr>
          <w:p w:rsidR="00633BA4" w:rsidRPr="00EA684A" w:rsidRDefault="00633BA4" w:rsidP="00A569D9">
            <w:pPr>
              <w:snapToGrid w:val="0"/>
              <w:spacing w:line="340" w:lineRule="exact"/>
              <w:ind w:rightChars="278" w:right="667"/>
              <w:jc w:val="right"/>
            </w:pPr>
            <w:r w:rsidRPr="00EA684A">
              <w:rPr>
                <w:rFonts w:hint="eastAsia"/>
              </w:rPr>
              <w:t>0.65</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8</w:t>
            </w:r>
            <w:r w:rsidRPr="0008677B">
              <w:rPr>
                <w:rFonts w:eastAsia="標楷體" w:hint="eastAsia"/>
              </w:rPr>
              <w:t>月</w:t>
            </w:r>
          </w:p>
        </w:tc>
        <w:tc>
          <w:tcPr>
            <w:tcW w:w="502" w:type="pct"/>
            <w:tcBorders>
              <w:left w:val="single" w:sz="6" w:space="0" w:color="auto"/>
            </w:tcBorders>
            <w:vAlign w:val="center"/>
          </w:tcPr>
          <w:p w:rsidR="00633BA4" w:rsidRPr="00F17697" w:rsidRDefault="00633BA4" w:rsidP="00A569D9">
            <w:pPr>
              <w:pStyle w:val="ab"/>
              <w:spacing w:line="360" w:lineRule="exact"/>
              <w:ind w:rightChars="53" w:right="127"/>
              <w:rPr>
                <w:rFonts w:eastAsia="標楷體"/>
              </w:rPr>
            </w:pPr>
            <w:r w:rsidRPr="00F17697">
              <w:rPr>
                <w:rFonts w:eastAsia="標楷體" w:hint="eastAsia"/>
              </w:rPr>
              <w:t>-0.44</w:t>
            </w:r>
          </w:p>
        </w:tc>
        <w:tc>
          <w:tcPr>
            <w:tcW w:w="502" w:type="pct"/>
            <w:vAlign w:val="center"/>
          </w:tcPr>
          <w:p w:rsidR="00633BA4" w:rsidRPr="00F33E04" w:rsidRDefault="00633BA4" w:rsidP="00A569D9">
            <w:pPr>
              <w:snapToGrid w:val="0"/>
              <w:spacing w:line="340" w:lineRule="exact"/>
              <w:ind w:rightChars="50" w:right="120"/>
              <w:jc w:val="right"/>
            </w:pPr>
            <w:r w:rsidRPr="00F33E04">
              <w:rPr>
                <w:rFonts w:hint="eastAsia"/>
              </w:rPr>
              <w:t>-2.08</w:t>
            </w:r>
          </w:p>
        </w:tc>
        <w:tc>
          <w:tcPr>
            <w:tcW w:w="890" w:type="pct"/>
            <w:vAlign w:val="center"/>
          </w:tcPr>
          <w:p w:rsidR="00633BA4" w:rsidRPr="00F33E04" w:rsidRDefault="00633BA4" w:rsidP="00A569D9">
            <w:pPr>
              <w:snapToGrid w:val="0"/>
              <w:spacing w:line="340" w:lineRule="exact"/>
              <w:ind w:rightChars="200" w:right="480"/>
              <w:jc w:val="right"/>
              <w:rPr>
                <w:rFonts w:eastAsia="標楷體"/>
                <w:snapToGrid w:val="0"/>
              </w:rPr>
            </w:pPr>
            <w:r w:rsidRPr="00F33E04">
              <w:rPr>
                <w:rFonts w:eastAsia="標楷體" w:hint="eastAsia"/>
                <w:snapToGrid w:val="0"/>
              </w:rPr>
              <w:t>-0.86</w:t>
            </w:r>
          </w:p>
        </w:tc>
        <w:tc>
          <w:tcPr>
            <w:tcW w:w="502" w:type="pct"/>
            <w:vAlign w:val="center"/>
          </w:tcPr>
          <w:p w:rsidR="00633BA4" w:rsidRPr="00F33E04" w:rsidRDefault="00633BA4" w:rsidP="00A569D9">
            <w:pPr>
              <w:pStyle w:val="ab"/>
              <w:spacing w:line="360" w:lineRule="exact"/>
              <w:ind w:rightChars="50" w:right="120"/>
              <w:rPr>
                <w:rFonts w:eastAsia="標楷體"/>
              </w:rPr>
            </w:pPr>
            <w:r w:rsidRPr="00F33E04">
              <w:rPr>
                <w:rFonts w:eastAsia="標楷體" w:hint="eastAsia"/>
              </w:rPr>
              <w:t>0.</w:t>
            </w:r>
            <w:r>
              <w:rPr>
                <w:rFonts w:eastAsia="標楷體" w:hint="eastAsia"/>
              </w:rPr>
              <w:t>80</w:t>
            </w:r>
          </w:p>
        </w:tc>
        <w:tc>
          <w:tcPr>
            <w:tcW w:w="631" w:type="pct"/>
          </w:tcPr>
          <w:p w:rsidR="00633BA4" w:rsidRPr="00636A4E" w:rsidRDefault="00633BA4" w:rsidP="00A569D9">
            <w:pPr>
              <w:snapToGrid w:val="0"/>
              <w:spacing w:line="340" w:lineRule="exact"/>
              <w:ind w:rightChars="84" w:right="202"/>
              <w:jc w:val="right"/>
            </w:pPr>
            <w:r w:rsidRPr="00636A4E">
              <w:t xml:space="preserve">0.92 </w:t>
            </w:r>
          </w:p>
        </w:tc>
        <w:tc>
          <w:tcPr>
            <w:tcW w:w="1016" w:type="pct"/>
            <w:vAlign w:val="center"/>
          </w:tcPr>
          <w:p w:rsidR="00633BA4" w:rsidRPr="00F33E04" w:rsidRDefault="00633BA4" w:rsidP="00A569D9">
            <w:pPr>
              <w:snapToGrid w:val="0"/>
              <w:spacing w:line="340" w:lineRule="exact"/>
              <w:ind w:rightChars="278" w:right="667"/>
              <w:jc w:val="right"/>
            </w:pPr>
            <w:r w:rsidRPr="00F33E04">
              <w:rPr>
                <w:rFonts w:hint="eastAsia"/>
              </w:rPr>
              <w:t>0.40</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9</w:t>
            </w:r>
            <w:r w:rsidRPr="0008677B">
              <w:rPr>
                <w:rFonts w:eastAsia="標楷體" w:hint="eastAsia"/>
              </w:rPr>
              <w:t>月</w:t>
            </w:r>
          </w:p>
        </w:tc>
        <w:tc>
          <w:tcPr>
            <w:tcW w:w="502" w:type="pct"/>
            <w:tcBorders>
              <w:left w:val="single" w:sz="6"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0.30 </w:t>
            </w:r>
          </w:p>
        </w:tc>
        <w:tc>
          <w:tcPr>
            <w:tcW w:w="502" w:type="pct"/>
          </w:tcPr>
          <w:p w:rsidR="00633BA4" w:rsidRPr="00A35664" w:rsidRDefault="00633BA4" w:rsidP="00A569D9">
            <w:pPr>
              <w:snapToGrid w:val="0"/>
              <w:spacing w:line="340" w:lineRule="exact"/>
              <w:ind w:rightChars="50" w:right="120"/>
              <w:jc w:val="right"/>
            </w:pPr>
            <w:r w:rsidRPr="00A35664">
              <w:t xml:space="preserve">-0.32 </w:t>
            </w:r>
          </w:p>
        </w:tc>
        <w:tc>
          <w:tcPr>
            <w:tcW w:w="890" w:type="pct"/>
            <w:vAlign w:val="center"/>
          </w:tcPr>
          <w:p w:rsidR="00633BA4" w:rsidRPr="002D4914" w:rsidRDefault="00633BA4" w:rsidP="00A569D9">
            <w:pPr>
              <w:snapToGrid w:val="0"/>
              <w:spacing w:line="340" w:lineRule="exact"/>
              <w:ind w:rightChars="200" w:right="480"/>
              <w:jc w:val="right"/>
              <w:rPr>
                <w:rFonts w:eastAsia="標楷體"/>
                <w:snapToGrid w:val="0"/>
              </w:rPr>
            </w:pPr>
            <w:r w:rsidRPr="002D4914">
              <w:rPr>
                <w:rFonts w:eastAsia="標楷體" w:hint="eastAsia"/>
                <w:snapToGrid w:val="0"/>
              </w:rPr>
              <w:t xml:space="preserve">-0.64 </w:t>
            </w:r>
          </w:p>
        </w:tc>
        <w:tc>
          <w:tcPr>
            <w:tcW w:w="502" w:type="pct"/>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0.76 </w:t>
            </w:r>
          </w:p>
        </w:tc>
        <w:tc>
          <w:tcPr>
            <w:tcW w:w="631" w:type="pct"/>
          </w:tcPr>
          <w:p w:rsidR="00633BA4" w:rsidRPr="00636A4E" w:rsidRDefault="00633BA4" w:rsidP="00A569D9">
            <w:pPr>
              <w:snapToGrid w:val="0"/>
              <w:spacing w:line="340" w:lineRule="exact"/>
              <w:ind w:rightChars="84" w:right="202"/>
              <w:jc w:val="right"/>
            </w:pPr>
            <w:r w:rsidRPr="00636A4E">
              <w:t xml:space="preserve">0.97 </w:t>
            </w:r>
          </w:p>
        </w:tc>
        <w:tc>
          <w:tcPr>
            <w:tcW w:w="1016" w:type="pct"/>
            <w:vAlign w:val="center"/>
          </w:tcPr>
          <w:p w:rsidR="00633BA4" w:rsidRPr="00F33E04" w:rsidRDefault="00633BA4" w:rsidP="00A569D9">
            <w:pPr>
              <w:snapToGrid w:val="0"/>
              <w:spacing w:line="340" w:lineRule="exact"/>
              <w:ind w:rightChars="278" w:right="667"/>
              <w:jc w:val="right"/>
            </w:pPr>
            <w:r w:rsidRPr="00F33E04">
              <w:rPr>
                <w:rFonts w:hint="eastAsia"/>
              </w:rPr>
              <w:t>0.0</w:t>
            </w:r>
            <w:r>
              <w:rPr>
                <w:rFonts w:hint="eastAsia"/>
              </w:rPr>
              <w:t>7</w:t>
            </w:r>
          </w:p>
        </w:tc>
      </w:tr>
      <w:tr w:rsidR="00633BA4" w:rsidRPr="005A46C3" w:rsidTr="00A569D9">
        <w:trPr>
          <w:trHeight w:val="370"/>
          <w:jc w:val="center"/>
        </w:trPr>
        <w:tc>
          <w:tcPr>
            <w:tcW w:w="957" w:type="pct"/>
            <w:tcBorders>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10</w:t>
            </w:r>
            <w:r w:rsidRPr="0008677B">
              <w:rPr>
                <w:rFonts w:eastAsia="標楷體" w:hint="eastAsia"/>
              </w:rPr>
              <w:t>月</w:t>
            </w:r>
          </w:p>
        </w:tc>
        <w:tc>
          <w:tcPr>
            <w:tcW w:w="502" w:type="pct"/>
            <w:tcBorders>
              <w:left w:val="single" w:sz="6"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0.31 </w:t>
            </w:r>
          </w:p>
        </w:tc>
        <w:tc>
          <w:tcPr>
            <w:tcW w:w="502" w:type="pct"/>
          </w:tcPr>
          <w:p w:rsidR="00633BA4" w:rsidRPr="00A35664" w:rsidRDefault="00633BA4" w:rsidP="00A569D9">
            <w:pPr>
              <w:snapToGrid w:val="0"/>
              <w:spacing w:line="340" w:lineRule="exact"/>
              <w:ind w:rightChars="50" w:right="120"/>
              <w:jc w:val="right"/>
            </w:pPr>
            <w:r w:rsidRPr="00A35664">
              <w:t xml:space="preserve">-0.38 </w:t>
            </w:r>
          </w:p>
        </w:tc>
        <w:tc>
          <w:tcPr>
            <w:tcW w:w="890" w:type="pct"/>
            <w:vAlign w:val="center"/>
          </w:tcPr>
          <w:p w:rsidR="00633BA4" w:rsidRPr="002D4914" w:rsidRDefault="00633BA4" w:rsidP="00A569D9">
            <w:pPr>
              <w:snapToGrid w:val="0"/>
              <w:spacing w:line="340" w:lineRule="exact"/>
              <w:ind w:rightChars="200" w:right="480"/>
              <w:jc w:val="right"/>
              <w:rPr>
                <w:rFonts w:eastAsia="標楷體"/>
                <w:snapToGrid w:val="0"/>
              </w:rPr>
            </w:pPr>
            <w:r w:rsidRPr="002D4914">
              <w:rPr>
                <w:rFonts w:eastAsia="標楷體" w:hint="eastAsia"/>
                <w:snapToGrid w:val="0"/>
              </w:rPr>
              <w:t xml:space="preserve">0.08 </w:t>
            </w:r>
          </w:p>
        </w:tc>
        <w:tc>
          <w:tcPr>
            <w:tcW w:w="502" w:type="pct"/>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0.84 </w:t>
            </w:r>
          </w:p>
        </w:tc>
        <w:tc>
          <w:tcPr>
            <w:tcW w:w="631" w:type="pct"/>
          </w:tcPr>
          <w:p w:rsidR="00633BA4" w:rsidRPr="00636A4E" w:rsidRDefault="00633BA4" w:rsidP="00A569D9">
            <w:pPr>
              <w:snapToGrid w:val="0"/>
              <w:spacing w:line="340" w:lineRule="exact"/>
              <w:ind w:rightChars="84" w:right="202"/>
              <w:jc w:val="right"/>
            </w:pPr>
            <w:r w:rsidRPr="00636A4E">
              <w:t xml:space="preserve">0.97 </w:t>
            </w:r>
          </w:p>
        </w:tc>
        <w:tc>
          <w:tcPr>
            <w:tcW w:w="1016" w:type="pct"/>
            <w:vAlign w:val="center"/>
          </w:tcPr>
          <w:p w:rsidR="00633BA4" w:rsidRPr="00F33E04" w:rsidRDefault="00633BA4" w:rsidP="00A569D9">
            <w:pPr>
              <w:snapToGrid w:val="0"/>
              <w:spacing w:line="340" w:lineRule="exact"/>
              <w:ind w:rightChars="278" w:right="667"/>
              <w:jc w:val="right"/>
            </w:pPr>
            <w:r>
              <w:rPr>
                <w:rFonts w:hint="eastAsia"/>
              </w:rPr>
              <w:t>0.50</w:t>
            </w:r>
          </w:p>
        </w:tc>
      </w:tr>
      <w:tr w:rsidR="00633BA4" w:rsidRPr="005A46C3" w:rsidTr="00A569D9">
        <w:trPr>
          <w:trHeight w:val="370"/>
          <w:jc w:val="center"/>
        </w:trPr>
        <w:tc>
          <w:tcPr>
            <w:tcW w:w="957" w:type="pct"/>
            <w:tcBorders>
              <w:bottom w:val="single" w:sz="4" w:space="0" w:color="auto"/>
              <w:right w:val="single" w:sz="6" w:space="0" w:color="auto"/>
            </w:tcBorders>
          </w:tcPr>
          <w:p w:rsidR="00633BA4" w:rsidRPr="0008677B" w:rsidRDefault="00633BA4" w:rsidP="00A569D9">
            <w:pPr>
              <w:wordWrap w:val="0"/>
              <w:spacing w:line="340" w:lineRule="exact"/>
              <w:ind w:right="284"/>
              <w:jc w:val="right"/>
              <w:rPr>
                <w:rFonts w:eastAsia="標楷體"/>
              </w:rPr>
            </w:pPr>
            <w:r w:rsidRPr="0008677B">
              <w:rPr>
                <w:rFonts w:eastAsia="標楷體" w:hint="eastAsia"/>
              </w:rPr>
              <w:t>1</w:t>
            </w:r>
            <w:r>
              <w:rPr>
                <w:rFonts w:eastAsia="標楷體" w:hint="eastAsia"/>
              </w:rPr>
              <w:t>1</w:t>
            </w:r>
            <w:r w:rsidRPr="0008677B">
              <w:rPr>
                <w:rFonts w:eastAsia="標楷體" w:hint="eastAsia"/>
              </w:rPr>
              <w:t>月</w:t>
            </w:r>
          </w:p>
        </w:tc>
        <w:tc>
          <w:tcPr>
            <w:tcW w:w="502" w:type="pct"/>
            <w:tcBorders>
              <w:left w:val="single" w:sz="6" w:space="0" w:color="auto"/>
              <w:bottom w:val="single" w:sz="4" w:space="0" w:color="auto"/>
            </w:tcBorders>
          </w:tcPr>
          <w:p w:rsidR="00633BA4" w:rsidRPr="0067688E" w:rsidRDefault="00633BA4" w:rsidP="00A569D9">
            <w:pPr>
              <w:pStyle w:val="ab"/>
              <w:spacing w:line="360" w:lineRule="exact"/>
              <w:ind w:rightChars="53" w:right="127"/>
              <w:rPr>
                <w:rFonts w:eastAsia="標楷體"/>
              </w:rPr>
            </w:pPr>
            <w:r w:rsidRPr="0067688E">
              <w:rPr>
                <w:rFonts w:eastAsia="標楷體"/>
              </w:rPr>
              <w:t xml:space="preserve">0.53 </w:t>
            </w:r>
          </w:p>
        </w:tc>
        <w:tc>
          <w:tcPr>
            <w:tcW w:w="502" w:type="pct"/>
            <w:tcBorders>
              <w:bottom w:val="single" w:sz="4" w:space="0" w:color="auto"/>
            </w:tcBorders>
          </w:tcPr>
          <w:p w:rsidR="00633BA4" w:rsidRPr="00A35664" w:rsidRDefault="00633BA4" w:rsidP="00A569D9">
            <w:pPr>
              <w:snapToGrid w:val="0"/>
              <w:spacing w:line="340" w:lineRule="exact"/>
              <w:ind w:rightChars="50" w:right="120"/>
              <w:jc w:val="right"/>
            </w:pPr>
            <w:r w:rsidRPr="00A35664">
              <w:t xml:space="preserve">0.10 </w:t>
            </w:r>
          </w:p>
        </w:tc>
        <w:tc>
          <w:tcPr>
            <w:tcW w:w="890" w:type="pct"/>
            <w:tcBorders>
              <w:bottom w:val="single" w:sz="4" w:space="0" w:color="auto"/>
            </w:tcBorders>
            <w:vAlign w:val="center"/>
          </w:tcPr>
          <w:p w:rsidR="00633BA4" w:rsidRPr="002D4914" w:rsidRDefault="00633BA4" w:rsidP="00A569D9">
            <w:pPr>
              <w:snapToGrid w:val="0"/>
              <w:spacing w:line="340" w:lineRule="exact"/>
              <w:ind w:rightChars="200" w:right="480"/>
              <w:jc w:val="right"/>
              <w:rPr>
                <w:rFonts w:eastAsia="標楷體"/>
                <w:snapToGrid w:val="0"/>
              </w:rPr>
            </w:pPr>
            <w:r w:rsidRPr="002D4914">
              <w:rPr>
                <w:rFonts w:eastAsia="標楷體" w:hint="eastAsia"/>
                <w:snapToGrid w:val="0"/>
              </w:rPr>
              <w:t xml:space="preserve">0.17 </w:t>
            </w:r>
          </w:p>
        </w:tc>
        <w:tc>
          <w:tcPr>
            <w:tcW w:w="502" w:type="pct"/>
            <w:tcBorders>
              <w:bottom w:val="single" w:sz="4" w:space="0" w:color="auto"/>
            </w:tcBorders>
          </w:tcPr>
          <w:p w:rsidR="00633BA4" w:rsidRPr="002D4914" w:rsidRDefault="00633BA4" w:rsidP="00A569D9">
            <w:pPr>
              <w:pStyle w:val="ab"/>
              <w:spacing w:line="360" w:lineRule="exact"/>
              <w:ind w:rightChars="50" w:right="120"/>
              <w:rPr>
                <w:rFonts w:eastAsia="標楷體"/>
              </w:rPr>
            </w:pPr>
            <w:r w:rsidRPr="002D4914">
              <w:rPr>
                <w:rFonts w:eastAsia="標楷體"/>
              </w:rPr>
              <w:t xml:space="preserve">0.86 </w:t>
            </w:r>
          </w:p>
        </w:tc>
        <w:tc>
          <w:tcPr>
            <w:tcW w:w="631" w:type="pct"/>
            <w:tcBorders>
              <w:bottom w:val="single" w:sz="4" w:space="0" w:color="auto"/>
            </w:tcBorders>
          </w:tcPr>
          <w:p w:rsidR="00633BA4" w:rsidRPr="00636A4E" w:rsidRDefault="00633BA4" w:rsidP="00A569D9">
            <w:pPr>
              <w:snapToGrid w:val="0"/>
              <w:spacing w:line="340" w:lineRule="exact"/>
              <w:ind w:rightChars="84" w:right="202"/>
              <w:jc w:val="right"/>
            </w:pPr>
            <w:r w:rsidRPr="00636A4E">
              <w:t xml:space="preserve">0.99 </w:t>
            </w:r>
          </w:p>
        </w:tc>
        <w:tc>
          <w:tcPr>
            <w:tcW w:w="1016" w:type="pct"/>
            <w:tcBorders>
              <w:bottom w:val="single" w:sz="4" w:space="0" w:color="auto"/>
            </w:tcBorders>
            <w:vAlign w:val="center"/>
          </w:tcPr>
          <w:p w:rsidR="00633BA4" w:rsidRDefault="00633BA4" w:rsidP="00A569D9">
            <w:pPr>
              <w:snapToGrid w:val="0"/>
              <w:spacing w:line="340" w:lineRule="exact"/>
              <w:ind w:rightChars="278" w:right="667"/>
              <w:jc w:val="right"/>
            </w:pPr>
            <w:r>
              <w:rPr>
                <w:rFonts w:hint="eastAsia"/>
              </w:rPr>
              <w:t>0.41</w:t>
            </w:r>
          </w:p>
        </w:tc>
      </w:tr>
    </w:tbl>
    <w:p w:rsidR="006E3E6A" w:rsidRPr="0008677B" w:rsidRDefault="00633BA4" w:rsidP="006E3E6A">
      <w:pPr>
        <w:pStyle w:val="af"/>
        <w:snapToGrid w:val="0"/>
        <w:spacing w:line="300" w:lineRule="auto"/>
        <w:ind w:leftChars="0" w:left="0" w:firstLineChars="0" w:firstLine="0"/>
        <w:jc w:val="left"/>
        <w:rPr>
          <w:sz w:val="28"/>
        </w:rPr>
      </w:pPr>
      <w:r w:rsidRPr="0008677B">
        <w:rPr>
          <w:snapToGrid w:val="0"/>
          <w:szCs w:val="22"/>
        </w:rPr>
        <w:t>資料來源：行政院主計總處。</w:t>
      </w:r>
      <w:r w:rsidR="0050265C" w:rsidRPr="0008677B">
        <w:rPr>
          <w:sz w:val="28"/>
        </w:rPr>
        <w:br w:type="page"/>
      </w:r>
    </w:p>
    <w:p w:rsidR="00633BA4" w:rsidRPr="007012E0" w:rsidRDefault="00633BA4" w:rsidP="00633BA4">
      <w:pPr>
        <w:pStyle w:val="k3a"/>
        <w:tabs>
          <w:tab w:val="left" w:pos="540"/>
        </w:tabs>
        <w:spacing w:before="180" w:line="300" w:lineRule="auto"/>
        <w:ind w:leftChars="0" w:left="0" w:right="0" w:firstLineChars="0" w:firstLine="0"/>
        <w:rPr>
          <w:b/>
          <w:bCs/>
        </w:rPr>
      </w:pPr>
      <w:r w:rsidRPr="007012E0">
        <w:rPr>
          <w:b/>
          <w:bCs/>
        </w:rPr>
        <w:t>３、</w:t>
      </w:r>
      <w:r w:rsidRPr="007012E0">
        <w:rPr>
          <w:b/>
          <w:bCs/>
        </w:rPr>
        <w:t>104</w:t>
      </w:r>
      <w:r w:rsidRPr="007012E0">
        <w:rPr>
          <w:b/>
          <w:bCs/>
        </w:rPr>
        <w:t>年</w:t>
      </w:r>
      <w:r w:rsidRPr="007012E0">
        <w:rPr>
          <w:rFonts w:hint="eastAsia"/>
          <w:b/>
          <w:bCs/>
        </w:rPr>
        <w:t>1</w:t>
      </w:r>
      <w:r>
        <w:rPr>
          <w:rFonts w:hint="eastAsia"/>
          <w:b/>
          <w:bCs/>
        </w:rPr>
        <w:t>1</w:t>
      </w:r>
      <w:r w:rsidRPr="007012E0">
        <w:rPr>
          <w:b/>
          <w:bCs/>
        </w:rPr>
        <w:t>月美國西德州</w:t>
      </w:r>
      <w:r w:rsidRPr="009218E7">
        <w:rPr>
          <w:b/>
          <w:bCs/>
        </w:rPr>
        <w:t>原油月均價每桶</w:t>
      </w:r>
      <w:r w:rsidRPr="009218E7">
        <w:rPr>
          <w:rFonts w:hint="eastAsia"/>
          <w:b/>
          <w:bCs/>
        </w:rPr>
        <w:t>42.64</w:t>
      </w:r>
      <w:r w:rsidRPr="009218E7">
        <w:rPr>
          <w:b/>
          <w:bCs/>
        </w:rPr>
        <w:t>美元</w:t>
      </w:r>
    </w:p>
    <w:p w:rsidR="00633BA4" w:rsidRPr="007012E0" w:rsidRDefault="00633BA4" w:rsidP="00633BA4">
      <w:pPr>
        <w:pStyle w:val="k32"/>
        <w:topLinePunct/>
        <w:ind w:leftChars="118" w:left="283" w:rightChars="18" w:right="43" w:firstLineChars="202" w:firstLine="566"/>
      </w:pPr>
      <w:r w:rsidRPr="007012E0">
        <w:t>104</w:t>
      </w:r>
      <w:r w:rsidRPr="007012E0">
        <w:t>年</w:t>
      </w:r>
      <w:r w:rsidRPr="007012E0">
        <w:rPr>
          <w:rFonts w:hint="eastAsia"/>
        </w:rPr>
        <w:t>1</w:t>
      </w:r>
      <w:r>
        <w:rPr>
          <w:rFonts w:hint="eastAsia"/>
        </w:rPr>
        <w:t>1</w:t>
      </w:r>
      <w:r w:rsidRPr="007012E0">
        <w:t>月美國西德州原油</w:t>
      </w:r>
      <w:r w:rsidRPr="007012E0">
        <w:t>(WTI)</w:t>
      </w:r>
      <w:r w:rsidRPr="007012E0">
        <w:t>現貨月均價為每桶</w:t>
      </w:r>
      <w:r w:rsidRPr="007012E0">
        <w:rPr>
          <w:rFonts w:hint="eastAsia"/>
        </w:rPr>
        <w:t>4</w:t>
      </w:r>
      <w:r>
        <w:rPr>
          <w:rFonts w:hint="eastAsia"/>
        </w:rPr>
        <w:t>2</w:t>
      </w:r>
      <w:r w:rsidRPr="007012E0">
        <w:rPr>
          <w:rFonts w:hint="eastAsia"/>
        </w:rPr>
        <w:t>.</w:t>
      </w:r>
      <w:r>
        <w:rPr>
          <w:rFonts w:hint="eastAsia"/>
        </w:rPr>
        <w:t>64</w:t>
      </w:r>
      <w:r w:rsidRPr="007012E0">
        <w:t>美元，較上月每桶</w:t>
      </w:r>
      <w:r w:rsidRPr="007012E0">
        <w:rPr>
          <w:rFonts w:hint="eastAsia"/>
        </w:rPr>
        <w:t>4</w:t>
      </w:r>
      <w:r>
        <w:rPr>
          <w:rFonts w:hint="eastAsia"/>
        </w:rPr>
        <w:t>6</w:t>
      </w:r>
      <w:r w:rsidRPr="007012E0">
        <w:rPr>
          <w:rFonts w:hint="eastAsia"/>
        </w:rPr>
        <w:t>.</w:t>
      </w:r>
      <w:r>
        <w:rPr>
          <w:rFonts w:hint="eastAsia"/>
        </w:rPr>
        <w:t>20</w:t>
      </w:r>
      <w:r w:rsidRPr="007012E0">
        <w:t>美元，</w:t>
      </w:r>
      <w:r>
        <w:rPr>
          <w:rFonts w:hint="eastAsia"/>
        </w:rPr>
        <w:t>下跌</w:t>
      </w:r>
      <w:r>
        <w:rPr>
          <w:rFonts w:hint="eastAsia"/>
        </w:rPr>
        <w:t>7</w:t>
      </w:r>
      <w:r w:rsidRPr="007012E0">
        <w:rPr>
          <w:rFonts w:hint="eastAsia"/>
        </w:rPr>
        <w:t>.</w:t>
      </w:r>
      <w:r>
        <w:rPr>
          <w:rFonts w:hint="eastAsia"/>
        </w:rPr>
        <w:t>71</w:t>
      </w:r>
      <w:r w:rsidRPr="007012E0">
        <w:t>%</w:t>
      </w:r>
      <w:r w:rsidRPr="007012E0">
        <w:t>；北海布蘭特</w:t>
      </w:r>
      <w:r w:rsidRPr="007012E0">
        <w:rPr>
          <w:rFonts w:hint="eastAsia"/>
        </w:rPr>
        <w:t>及杜拜價格同步微幅</w:t>
      </w:r>
      <w:r>
        <w:rPr>
          <w:rFonts w:hint="eastAsia"/>
        </w:rPr>
        <w:t>下跌</w:t>
      </w:r>
      <w:r w:rsidRPr="007012E0">
        <w:t>。</w:t>
      </w:r>
    </w:p>
    <w:p w:rsidR="00633BA4" w:rsidRPr="00670300" w:rsidRDefault="00633BA4" w:rsidP="00633BA4">
      <w:pPr>
        <w:pStyle w:val="k32"/>
        <w:topLinePunct/>
        <w:ind w:leftChars="118" w:left="283" w:rightChars="18" w:right="43" w:firstLineChars="202" w:firstLine="566"/>
      </w:pPr>
      <w:r w:rsidRPr="009218E7">
        <w:t>美國能源資訊署</w:t>
      </w:r>
      <w:r w:rsidRPr="009218E7">
        <w:t>(EIA)2015</w:t>
      </w:r>
      <w:r w:rsidRPr="009218E7">
        <w:t>年</w:t>
      </w:r>
      <w:r w:rsidRPr="009218E7">
        <w:rPr>
          <w:rFonts w:hint="eastAsia"/>
        </w:rPr>
        <w:t>12</w:t>
      </w:r>
      <w:r w:rsidRPr="009218E7">
        <w:t>月預測未來</w:t>
      </w:r>
      <w:r w:rsidRPr="009218E7">
        <w:t>3</w:t>
      </w:r>
      <w:r w:rsidRPr="009218E7">
        <w:t>個月</w:t>
      </w:r>
      <w:r w:rsidRPr="009218E7">
        <w:t>(2015</w:t>
      </w:r>
      <w:r w:rsidRPr="009218E7">
        <w:t>年</w:t>
      </w:r>
      <w:r w:rsidRPr="009218E7">
        <w:rPr>
          <w:rFonts w:hint="eastAsia"/>
        </w:rPr>
        <w:t>12</w:t>
      </w:r>
      <w:r w:rsidRPr="009218E7">
        <w:t>月</w:t>
      </w:r>
      <w:r w:rsidRPr="009218E7">
        <w:rPr>
          <w:rFonts w:hint="eastAsia"/>
        </w:rPr>
        <w:t>～</w:t>
      </w:r>
      <w:r w:rsidRPr="009218E7">
        <w:rPr>
          <w:rFonts w:hint="eastAsia"/>
        </w:rPr>
        <w:t>2016</w:t>
      </w:r>
      <w:r w:rsidRPr="009218E7">
        <w:rPr>
          <w:rFonts w:hint="eastAsia"/>
        </w:rPr>
        <w:t>年</w:t>
      </w:r>
      <w:r w:rsidRPr="009218E7">
        <w:rPr>
          <w:rFonts w:hint="eastAsia"/>
        </w:rPr>
        <w:t>2</w:t>
      </w:r>
      <w:r w:rsidRPr="009218E7">
        <w:t>月</w:t>
      </w:r>
      <w:r w:rsidRPr="009218E7">
        <w:t>)</w:t>
      </w:r>
      <w:r w:rsidRPr="009218E7">
        <w:t>的</w:t>
      </w:r>
      <w:r w:rsidRPr="009218E7">
        <w:t>WTI</w:t>
      </w:r>
      <w:r w:rsidRPr="009218E7">
        <w:t>原油平均價格</w:t>
      </w:r>
      <w:r w:rsidRPr="009218E7">
        <w:rPr>
          <w:rFonts w:hint="eastAsia"/>
        </w:rPr>
        <w:t>分別為每桶</w:t>
      </w:r>
      <w:r w:rsidRPr="009218E7">
        <w:rPr>
          <w:rFonts w:hint="eastAsia"/>
        </w:rPr>
        <w:t>42.00</w:t>
      </w:r>
      <w:r w:rsidRPr="009218E7">
        <w:rPr>
          <w:rFonts w:hint="eastAsia"/>
        </w:rPr>
        <w:t>、</w:t>
      </w:r>
      <w:r w:rsidRPr="009218E7">
        <w:rPr>
          <w:rFonts w:hint="eastAsia"/>
        </w:rPr>
        <w:t>43.50</w:t>
      </w:r>
      <w:r w:rsidRPr="009218E7">
        <w:rPr>
          <w:rFonts w:hint="eastAsia"/>
        </w:rPr>
        <w:t>、</w:t>
      </w:r>
      <w:r w:rsidRPr="009218E7">
        <w:rPr>
          <w:rFonts w:hint="eastAsia"/>
        </w:rPr>
        <w:t>45.00</w:t>
      </w:r>
      <w:r w:rsidRPr="009218E7">
        <w:rPr>
          <w:rFonts w:hint="eastAsia"/>
        </w:rPr>
        <w:t>美元</w:t>
      </w:r>
      <w:r w:rsidRPr="009218E7">
        <w:t>，</w:t>
      </w:r>
      <w:r w:rsidRPr="009218E7">
        <w:rPr>
          <w:rFonts w:hint="eastAsia"/>
        </w:rPr>
        <w:t>2015</w:t>
      </w:r>
      <w:r w:rsidRPr="009218E7">
        <w:rPr>
          <w:rFonts w:hint="eastAsia"/>
        </w:rPr>
        <w:t>年第</w:t>
      </w:r>
      <w:r w:rsidRPr="009218E7">
        <w:rPr>
          <w:rFonts w:hint="eastAsia"/>
        </w:rPr>
        <w:t>4</w:t>
      </w:r>
      <w:r w:rsidRPr="009218E7">
        <w:rPr>
          <w:rFonts w:hint="eastAsia"/>
        </w:rPr>
        <w:t>季</w:t>
      </w:r>
      <w:r w:rsidRPr="009218E7">
        <w:rPr>
          <w:rFonts w:hint="eastAsia"/>
        </w:rPr>
        <w:t>(10</w:t>
      </w:r>
      <w:r w:rsidRPr="009218E7">
        <w:rPr>
          <w:rFonts w:hint="eastAsia"/>
        </w:rPr>
        <w:t>～</w:t>
      </w:r>
      <w:r w:rsidRPr="009218E7">
        <w:rPr>
          <w:rFonts w:hint="eastAsia"/>
        </w:rPr>
        <w:t>12</w:t>
      </w:r>
      <w:r w:rsidRPr="009218E7">
        <w:rPr>
          <w:rFonts w:hint="eastAsia"/>
        </w:rPr>
        <w:t>月</w:t>
      </w:r>
      <w:r w:rsidRPr="009218E7">
        <w:rPr>
          <w:rFonts w:hint="eastAsia"/>
        </w:rPr>
        <w:t>)</w:t>
      </w:r>
      <w:r w:rsidRPr="009218E7">
        <w:rPr>
          <w:rFonts w:hint="eastAsia"/>
        </w:rPr>
        <w:t>平均價格為每桶</w:t>
      </w:r>
      <w:r w:rsidRPr="009218E7">
        <w:rPr>
          <w:rFonts w:hint="eastAsia"/>
        </w:rPr>
        <w:t>43.59</w:t>
      </w:r>
      <w:r w:rsidRPr="009218E7">
        <w:rPr>
          <w:rFonts w:hint="eastAsia"/>
        </w:rPr>
        <w:t>美元；</w:t>
      </w:r>
      <w:r w:rsidRPr="009218E7">
        <w:rPr>
          <w:rFonts w:hint="eastAsia"/>
        </w:rPr>
        <w:t>2016</w:t>
      </w:r>
      <w:r w:rsidRPr="009218E7">
        <w:rPr>
          <w:rFonts w:hint="eastAsia"/>
        </w:rPr>
        <w:t>年第</w:t>
      </w:r>
      <w:r w:rsidRPr="009218E7">
        <w:rPr>
          <w:rFonts w:hint="eastAsia"/>
        </w:rPr>
        <w:t>1</w:t>
      </w:r>
      <w:r w:rsidRPr="009218E7">
        <w:rPr>
          <w:rFonts w:hint="eastAsia"/>
        </w:rPr>
        <w:t>季</w:t>
      </w:r>
      <w:r w:rsidRPr="009218E7">
        <w:rPr>
          <w:rFonts w:hint="eastAsia"/>
        </w:rPr>
        <w:t>(1</w:t>
      </w:r>
      <w:r w:rsidRPr="009218E7">
        <w:rPr>
          <w:rFonts w:hint="eastAsia"/>
        </w:rPr>
        <w:t>～</w:t>
      </w:r>
      <w:r w:rsidRPr="009218E7">
        <w:rPr>
          <w:rFonts w:hint="eastAsia"/>
        </w:rPr>
        <w:t>3</w:t>
      </w:r>
      <w:r w:rsidRPr="009218E7">
        <w:rPr>
          <w:rFonts w:hint="eastAsia"/>
        </w:rPr>
        <w:t>月</w:t>
      </w:r>
      <w:r w:rsidRPr="009218E7">
        <w:rPr>
          <w:rFonts w:hint="eastAsia"/>
        </w:rPr>
        <w:t>)</w:t>
      </w:r>
      <w:r w:rsidRPr="009218E7">
        <w:rPr>
          <w:rFonts w:hint="eastAsia"/>
        </w:rPr>
        <w:t>平均價格則為每桶</w:t>
      </w:r>
      <w:r w:rsidRPr="009218E7">
        <w:rPr>
          <w:rFonts w:hint="eastAsia"/>
        </w:rPr>
        <w:t>45.61</w:t>
      </w:r>
      <w:r w:rsidRPr="009218E7">
        <w:rPr>
          <w:rFonts w:hint="eastAsia"/>
        </w:rPr>
        <w:t>美元</w:t>
      </w:r>
      <w:r w:rsidRPr="00670300">
        <w:t>。</w:t>
      </w:r>
    </w:p>
    <w:p w:rsidR="00633BA4" w:rsidRPr="005A46C3" w:rsidRDefault="00633BA4" w:rsidP="00633BA4">
      <w:pPr>
        <w:pStyle w:val="k32"/>
        <w:topLinePunct/>
        <w:ind w:leftChars="118" w:left="283" w:rightChars="18" w:right="43" w:firstLineChars="202" w:firstLine="566"/>
        <w:rPr>
          <w:color w:val="FF0000"/>
        </w:rPr>
      </w:pPr>
    </w:p>
    <w:p w:rsidR="00633BA4" w:rsidRPr="007012E0" w:rsidRDefault="00633BA4" w:rsidP="00633BA4">
      <w:pPr>
        <w:pStyle w:val="k3a"/>
        <w:spacing w:before="180" w:line="240" w:lineRule="atLeast"/>
        <w:ind w:leftChars="0" w:left="0" w:firstLineChars="0" w:firstLine="0"/>
        <w:jc w:val="center"/>
        <w:rPr>
          <w:b/>
          <w:snapToGrid w:val="0"/>
          <w:kern w:val="2"/>
          <w:szCs w:val="24"/>
        </w:rPr>
      </w:pPr>
      <w:r w:rsidRPr="007012E0">
        <w:rPr>
          <w:b/>
          <w:snapToGrid w:val="0"/>
          <w:kern w:val="2"/>
          <w:szCs w:val="24"/>
        </w:rPr>
        <w:t>表</w:t>
      </w:r>
      <w:r w:rsidRPr="007012E0">
        <w:rPr>
          <w:b/>
          <w:snapToGrid w:val="0"/>
          <w:kern w:val="2"/>
          <w:szCs w:val="24"/>
        </w:rPr>
        <w:t xml:space="preserve"> 2-7-3   </w:t>
      </w:r>
      <w:r w:rsidRPr="007012E0">
        <w:rPr>
          <w:b/>
          <w:snapToGrid w:val="0"/>
          <w:kern w:val="2"/>
          <w:szCs w:val="24"/>
        </w:rPr>
        <w:t>近年國際主要原油價格變動</w:t>
      </w:r>
    </w:p>
    <w:p w:rsidR="00633BA4" w:rsidRPr="005A46C3" w:rsidRDefault="00633BA4" w:rsidP="00633BA4">
      <w:pPr>
        <w:snapToGrid w:val="0"/>
        <w:spacing w:line="240" w:lineRule="atLeast"/>
        <w:jc w:val="center"/>
        <w:rPr>
          <w:rFonts w:eastAsia="標楷體"/>
          <w:color w:val="FF0000"/>
          <w:sz w:val="18"/>
        </w:rPr>
      </w:pPr>
      <w:r w:rsidRPr="005A46C3">
        <w:rPr>
          <w:noProof/>
          <w:color w:val="FF0000"/>
        </w:rPr>
        <mc:AlternateContent>
          <mc:Choice Requires="wps">
            <w:drawing>
              <wp:anchor distT="0" distB="0" distL="180340" distR="114300" simplePos="0" relativeHeight="252295680" behindDoc="0" locked="0" layoutInCell="1" allowOverlap="1" wp14:anchorId="3AA6B531" wp14:editId="2881ECF2">
                <wp:simplePos x="0" y="0"/>
                <wp:positionH relativeFrom="column">
                  <wp:posOffset>2920365</wp:posOffset>
                </wp:positionH>
                <wp:positionV relativeFrom="page">
                  <wp:posOffset>5702300</wp:posOffset>
                </wp:positionV>
                <wp:extent cx="1981200" cy="1087755"/>
                <wp:effectExtent l="0" t="0" r="0" b="0"/>
                <wp:wrapNone/>
                <wp:docPr id="18"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62B9E" w:rsidRPr="003A42E7" w:rsidRDefault="00662B9E" w:rsidP="00633BA4">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11</w:t>
                            </w:r>
                            <w:r w:rsidRPr="003A42E7">
                              <w:rPr>
                                <w:rFonts w:eastAsia="標楷體"/>
                                <w:b/>
                              </w:rPr>
                              <w:t>月油價</w:t>
                            </w:r>
                            <w:r w:rsidRPr="003A42E7">
                              <w:rPr>
                                <w:rFonts w:eastAsia="標楷體"/>
                                <w:b/>
                              </w:rPr>
                              <w:t>:</w:t>
                            </w:r>
                          </w:p>
                          <w:p w:rsidR="00662B9E" w:rsidRDefault="00662B9E" w:rsidP="00633BA4">
                            <w:pPr>
                              <w:rPr>
                                <w:rFonts w:eastAsia="標楷體"/>
                                <w:b/>
                              </w:rPr>
                            </w:pPr>
                            <w:r w:rsidRPr="003A42E7">
                              <w:rPr>
                                <w:rFonts w:eastAsia="標楷體"/>
                                <w:b/>
                              </w:rPr>
                              <w:t xml:space="preserve">WTI         </w:t>
                            </w:r>
                            <w:r>
                              <w:rPr>
                                <w:rFonts w:eastAsia="標楷體" w:hint="eastAsia"/>
                                <w:b/>
                              </w:rPr>
                              <w:t>42.64</w:t>
                            </w:r>
                          </w:p>
                          <w:p w:rsidR="00662B9E" w:rsidRDefault="00662B9E" w:rsidP="00633BA4">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46.72</w:t>
                            </w:r>
                          </w:p>
                          <w:p w:rsidR="00662B9E" w:rsidRPr="003A42E7" w:rsidRDefault="00662B9E" w:rsidP="00633BA4">
                            <w:pPr>
                              <w:rPr>
                                <w:rFonts w:eastAsia="標楷體"/>
                                <w:b/>
                              </w:rPr>
                            </w:pPr>
                            <w:r w:rsidRPr="003A42E7">
                              <w:rPr>
                                <w:rFonts w:eastAsia="標楷體"/>
                                <w:b/>
                              </w:rPr>
                              <w:t>杜拜</w:t>
                            </w:r>
                            <w:r w:rsidRPr="003A42E7">
                              <w:rPr>
                                <w:rFonts w:eastAsia="標楷體"/>
                                <w:b/>
                              </w:rPr>
                              <w:t xml:space="preserve">         </w:t>
                            </w:r>
                            <w:r>
                              <w:rPr>
                                <w:rFonts w:eastAsia="標楷體" w:hint="eastAsia"/>
                                <w:b/>
                              </w:rPr>
                              <w:t>42.34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29.95pt;margin-top:449pt;width:156pt;height:85.65pt;z-index:252295680;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N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" filled="f" fillcolor="#ff9" stroked="f">
                <v:textbox>
                  <w:txbxContent>
                    <w:p w:rsidR="00662B9E" w:rsidRPr="003A42E7" w:rsidRDefault="00662B9E" w:rsidP="00633BA4">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11</w:t>
                      </w:r>
                      <w:r w:rsidRPr="003A42E7">
                        <w:rPr>
                          <w:rFonts w:eastAsia="標楷體"/>
                          <w:b/>
                        </w:rPr>
                        <w:t>月油價</w:t>
                      </w:r>
                      <w:r w:rsidRPr="003A42E7">
                        <w:rPr>
                          <w:rFonts w:eastAsia="標楷體"/>
                          <w:b/>
                        </w:rPr>
                        <w:t>:</w:t>
                      </w:r>
                    </w:p>
                    <w:p w:rsidR="00662B9E" w:rsidRDefault="00662B9E" w:rsidP="00633BA4">
                      <w:pPr>
                        <w:rPr>
                          <w:rFonts w:eastAsia="標楷體"/>
                          <w:b/>
                        </w:rPr>
                      </w:pPr>
                      <w:r w:rsidRPr="003A42E7">
                        <w:rPr>
                          <w:rFonts w:eastAsia="標楷體"/>
                          <w:b/>
                        </w:rPr>
                        <w:t xml:space="preserve">WTI         </w:t>
                      </w:r>
                      <w:r>
                        <w:rPr>
                          <w:rFonts w:eastAsia="標楷體" w:hint="eastAsia"/>
                          <w:b/>
                        </w:rPr>
                        <w:t>42.64</w:t>
                      </w:r>
                    </w:p>
                    <w:p w:rsidR="00662B9E" w:rsidRDefault="00662B9E" w:rsidP="00633BA4">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46.72</w:t>
                      </w:r>
                    </w:p>
                    <w:p w:rsidR="00662B9E" w:rsidRPr="003A42E7" w:rsidRDefault="00662B9E" w:rsidP="00633BA4">
                      <w:pPr>
                        <w:rPr>
                          <w:rFonts w:eastAsia="標楷體"/>
                          <w:b/>
                        </w:rPr>
                      </w:pPr>
                      <w:r w:rsidRPr="003A42E7">
                        <w:rPr>
                          <w:rFonts w:eastAsia="標楷體"/>
                          <w:b/>
                        </w:rPr>
                        <w:t>杜拜</w:t>
                      </w:r>
                      <w:r w:rsidRPr="003A42E7">
                        <w:rPr>
                          <w:rFonts w:eastAsia="標楷體"/>
                          <w:b/>
                        </w:rPr>
                        <w:t xml:space="preserve">         </w:t>
                      </w:r>
                      <w:r>
                        <w:rPr>
                          <w:rFonts w:eastAsia="標楷體" w:hint="eastAsia"/>
                          <w:b/>
                        </w:rPr>
                        <w:t>42.34</w:t>
                      </w:r>
                    </w:p>
                  </w:txbxContent>
                </v:textbox>
                <w10:wrap anchory="page"/>
              </v:shape>
            </w:pict>
          </mc:Fallback>
        </mc:AlternateContent>
      </w:r>
      <w:r w:rsidRPr="005A46C3">
        <w:rPr>
          <w:rFonts w:eastAsia="標楷體"/>
          <w:noProof/>
          <w:color w:val="FF0000"/>
          <w:sz w:val="18"/>
        </w:rPr>
        <w:drawing>
          <wp:inline distT="0" distB="0" distL="0" distR="0" wp14:anchorId="1B6BD915" wp14:editId="1373B3F4">
            <wp:extent cx="5400040" cy="3281563"/>
            <wp:effectExtent l="0" t="0" r="0" b="0"/>
            <wp:docPr id="504"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E3E6A" w:rsidRPr="007012E0" w:rsidRDefault="00633BA4" w:rsidP="00633BA4">
      <w:pPr>
        <w:pStyle w:val="k3a"/>
        <w:tabs>
          <w:tab w:val="left" w:pos="540"/>
        </w:tabs>
        <w:spacing w:before="180" w:line="300" w:lineRule="auto"/>
        <w:ind w:leftChars="0" w:left="0" w:right="0" w:firstLineChars="0" w:firstLine="0"/>
        <w:rPr>
          <w:sz w:val="22"/>
          <w:szCs w:val="22"/>
        </w:rPr>
      </w:pPr>
      <w:r w:rsidRPr="007012E0">
        <w:rPr>
          <w:sz w:val="22"/>
          <w:szCs w:val="22"/>
        </w:rPr>
        <w:t>資料來源：經濟部能源局。</w:t>
      </w:r>
      <w:r w:rsidR="0050265C" w:rsidRPr="007012E0">
        <w:rPr>
          <w:b/>
          <w:bCs/>
        </w:rPr>
        <w:br w:type="page"/>
      </w:r>
    </w:p>
    <w:p w:rsidR="00633BA4" w:rsidRPr="000072A8" w:rsidRDefault="00633BA4" w:rsidP="00633BA4">
      <w:pPr>
        <w:pStyle w:val="k3a"/>
        <w:tabs>
          <w:tab w:val="left" w:pos="540"/>
        </w:tabs>
        <w:spacing w:before="180" w:line="300" w:lineRule="auto"/>
        <w:ind w:leftChars="0" w:left="0" w:right="0" w:firstLineChars="0" w:firstLine="0"/>
        <w:rPr>
          <w:b/>
          <w:bCs/>
        </w:rPr>
      </w:pPr>
      <w:r w:rsidRPr="000072A8">
        <w:rPr>
          <w:b/>
          <w:bCs/>
        </w:rPr>
        <w:t>４、</w:t>
      </w:r>
      <w:r w:rsidRPr="000072A8">
        <w:rPr>
          <w:b/>
          <w:bCs/>
        </w:rPr>
        <w:t>104</w:t>
      </w:r>
      <w:r w:rsidRPr="000072A8">
        <w:rPr>
          <w:b/>
          <w:bCs/>
        </w:rPr>
        <w:t>年</w:t>
      </w:r>
      <w:r w:rsidRPr="000072A8">
        <w:rPr>
          <w:rFonts w:hint="eastAsia"/>
          <w:b/>
          <w:bCs/>
        </w:rPr>
        <w:t>1</w:t>
      </w:r>
      <w:r>
        <w:rPr>
          <w:rFonts w:hint="eastAsia"/>
          <w:b/>
          <w:bCs/>
        </w:rPr>
        <w:t>1</w:t>
      </w:r>
      <w:r w:rsidRPr="000072A8">
        <w:rPr>
          <w:b/>
          <w:bCs/>
        </w:rPr>
        <w:t>月</w:t>
      </w:r>
      <w:r w:rsidRPr="000072A8">
        <w:rPr>
          <w:rFonts w:hint="eastAsia"/>
          <w:b/>
          <w:bCs/>
        </w:rPr>
        <w:t>黃豆</w:t>
      </w:r>
      <w:r>
        <w:rPr>
          <w:rFonts w:hint="eastAsia"/>
          <w:b/>
          <w:bCs/>
        </w:rPr>
        <w:t>、</w:t>
      </w:r>
      <w:r w:rsidRPr="000072A8">
        <w:rPr>
          <w:rFonts w:hint="eastAsia"/>
          <w:b/>
          <w:bCs/>
        </w:rPr>
        <w:t>小麥</w:t>
      </w:r>
      <w:r w:rsidRPr="000072A8">
        <w:rPr>
          <w:b/>
          <w:bCs/>
        </w:rPr>
        <w:t>及玉米</w:t>
      </w:r>
      <w:r w:rsidRPr="000072A8">
        <w:rPr>
          <w:rFonts w:hint="eastAsia"/>
          <w:b/>
          <w:bCs/>
        </w:rPr>
        <w:t>期貨價格</w:t>
      </w:r>
      <w:r>
        <w:rPr>
          <w:rFonts w:hint="eastAsia"/>
          <w:b/>
          <w:bCs/>
        </w:rPr>
        <w:t>皆</w:t>
      </w:r>
      <w:r w:rsidRPr="000072A8">
        <w:rPr>
          <w:rFonts w:hint="eastAsia"/>
          <w:b/>
          <w:bCs/>
        </w:rPr>
        <w:t>較上月下跌</w:t>
      </w:r>
    </w:p>
    <w:p w:rsidR="00633BA4" w:rsidRPr="00196058" w:rsidRDefault="00633BA4" w:rsidP="00633BA4">
      <w:pPr>
        <w:autoSpaceDE w:val="0"/>
        <w:autoSpaceDN w:val="0"/>
        <w:snapToGrid w:val="0"/>
        <w:spacing w:beforeLines="50" w:before="180" w:line="300" w:lineRule="auto"/>
        <w:ind w:rightChars="18" w:right="43" w:firstLineChars="202" w:firstLine="566"/>
        <w:rPr>
          <w:rFonts w:eastAsia="標楷體"/>
          <w:sz w:val="28"/>
        </w:rPr>
      </w:pPr>
      <w:r w:rsidRPr="00196058">
        <w:rPr>
          <w:rFonts w:eastAsia="標楷體"/>
          <w:sz w:val="28"/>
        </w:rPr>
        <w:t>根據行政院主計總處公布之國際大宗物資期貨價格</w:t>
      </w:r>
      <w:r w:rsidRPr="00196058">
        <w:rPr>
          <w:rFonts w:eastAsia="標楷體"/>
          <w:sz w:val="28"/>
        </w:rPr>
        <w:t>(</w:t>
      </w:r>
      <w:r w:rsidRPr="00196058">
        <w:rPr>
          <w:rFonts w:eastAsia="標楷體"/>
          <w:sz w:val="28"/>
        </w:rPr>
        <w:t>芝加哥穀物價格</w:t>
      </w:r>
      <w:r w:rsidRPr="00196058">
        <w:rPr>
          <w:rFonts w:eastAsia="標楷體"/>
          <w:sz w:val="28"/>
        </w:rPr>
        <w:t>)</w:t>
      </w:r>
      <w:r w:rsidRPr="00196058">
        <w:rPr>
          <w:rFonts w:eastAsia="標楷體"/>
          <w:sz w:val="28"/>
        </w:rPr>
        <w:t>顯示：</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－黃豆價格</w:t>
      </w:r>
      <w:r w:rsidRPr="00C67067">
        <w:rPr>
          <w:rFonts w:eastAsia="標楷體"/>
          <w:sz w:val="28"/>
        </w:rPr>
        <w:t>101</w:t>
      </w:r>
      <w:r w:rsidRPr="00C67067">
        <w:rPr>
          <w:rFonts w:eastAsia="標楷體"/>
          <w:sz w:val="28"/>
        </w:rPr>
        <w:t>年</w:t>
      </w:r>
      <w:r w:rsidRPr="00C67067">
        <w:rPr>
          <w:rFonts w:eastAsia="標楷體"/>
          <w:sz w:val="28"/>
        </w:rPr>
        <w:t>8</w:t>
      </w:r>
      <w:r w:rsidRPr="00C67067">
        <w:rPr>
          <w:rFonts w:eastAsia="標楷體"/>
          <w:sz w:val="28"/>
        </w:rPr>
        <w:t>月達到歷史新高點每英斗</w:t>
      </w:r>
      <w:r w:rsidRPr="00C67067">
        <w:rPr>
          <w:rFonts w:eastAsia="標楷體"/>
          <w:sz w:val="28"/>
        </w:rPr>
        <w:t>17.65</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Pr>
          <w:rFonts w:eastAsia="標楷體" w:hint="eastAsia"/>
          <w:sz w:val="28"/>
        </w:rPr>
        <w:t>1</w:t>
      </w:r>
      <w:r w:rsidRPr="00C67067">
        <w:rPr>
          <w:rFonts w:eastAsia="標楷體"/>
          <w:sz w:val="28"/>
        </w:rPr>
        <w:t>月為</w:t>
      </w:r>
      <w:r w:rsidRPr="00C67067">
        <w:rPr>
          <w:rFonts w:eastAsia="標楷體" w:hint="eastAsia"/>
          <w:sz w:val="28"/>
        </w:rPr>
        <w:t>8.8</w:t>
      </w:r>
      <w:r w:rsidR="008D4F9F">
        <w:rPr>
          <w:rFonts w:eastAsia="標楷體" w:hint="eastAsia"/>
          <w:sz w:val="28"/>
        </w:rPr>
        <w:t>1</w:t>
      </w:r>
      <w:r w:rsidRPr="00C67067">
        <w:rPr>
          <w:rFonts w:eastAsia="標楷體"/>
          <w:sz w:val="28"/>
        </w:rPr>
        <w:t>美元，較上月下跌</w:t>
      </w:r>
      <w:r w:rsidRPr="00C67067">
        <w:rPr>
          <w:rFonts w:eastAsia="標楷體" w:hint="eastAsia"/>
          <w:sz w:val="28"/>
        </w:rPr>
        <w:t>0.</w:t>
      </w:r>
      <w:r>
        <w:rPr>
          <w:rFonts w:eastAsia="標楷體" w:hint="eastAsia"/>
          <w:sz w:val="28"/>
        </w:rPr>
        <w:t>34</w:t>
      </w:r>
      <w:r w:rsidRPr="00C67067">
        <w:rPr>
          <w:rFonts w:eastAsia="標楷體"/>
          <w:sz w:val="28"/>
        </w:rPr>
        <w:t>%</w:t>
      </w:r>
      <w:r w:rsidRPr="00C67067">
        <w:rPr>
          <w:rFonts w:eastAsia="標楷體"/>
          <w:sz w:val="28"/>
        </w:rPr>
        <w:t>，較上年同月下跌</w:t>
      </w:r>
      <w:r w:rsidRPr="00C67067">
        <w:rPr>
          <w:rFonts w:eastAsia="標楷體" w:hint="eastAsia"/>
          <w:sz w:val="28"/>
        </w:rPr>
        <w:t>1</w:t>
      </w:r>
      <w:r>
        <w:rPr>
          <w:rFonts w:eastAsia="標楷體" w:hint="eastAsia"/>
          <w:sz w:val="28"/>
        </w:rPr>
        <w:t>3</w:t>
      </w:r>
      <w:r w:rsidRPr="00C67067">
        <w:rPr>
          <w:rFonts w:eastAsia="標楷體" w:hint="eastAsia"/>
          <w:sz w:val="28"/>
        </w:rPr>
        <w:t>.</w:t>
      </w:r>
      <w:r>
        <w:rPr>
          <w:rFonts w:eastAsia="標楷體" w:hint="eastAsia"/>
          <w:sz w:val="28"/>
        </w:rPr>
        <w:t>3</w:t>
      </w:r>
      <w:r w:rsidRPr="00C67067">
        <w:rPr>
          <w:rFonts w:eastAsia="標楷體"/>
          <w:sz w:val="28"/>
        </w:rPr>
        <w:t>%</w:t>
      </w:r>
      <w:r w:rsidRPr="00C67067">
        <w:rPr>
          <w:rFonts w:eastAsia="標楷體"/>
          <w:sz w:val="28"/>
        </w:rPr>
        <w:t>。</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－小麥價格在</w:t>
      </w:r>
      <w:r w:rsidRPr="00C67067">
        <w:rPr>
          <w:rFonts w:eastAsia="標楷體"/>
          <w:sz w:val="28"/>
        </w:rPr>
        <w:t>97</w:t>
      </w:r>
      <w:r w:rsidRPr="00C67067">
        <w:rPr>
          <w:rFonts w:eastAsia="標楷體"/>
          <w:sz w:val="28"/>
        </w:rPr>
        <w:t>年</w:t>
      </w:r>
      <w:r w:rsidRPr="00C67067">
        <w:rPr>
          <w:rFonts w:eastAsia="標楷體"/>
          <w:sz w:val="28"/>
        </w:rPr>
        <w:t>2</w:t>
      </w:r>
      <w:r w:rsidRPr="00C67067">
        <w:rPr>
          <w:rFonts w:eastAsia="標楷體"/>
          <w:sz w:val="28"/>
        </w:rPr>
        <w:t>月達到最高點每英斗</w:t>
      </w:r>
      <w:r w:rsidRPr="00C67067">
        <w:rPr>
          <w:rFonts w:eastAsia="標楷體"/>
          <w:sz w:val="28"/>
        </w:rPr>
        <w:t>10.73</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Pr>
          <w:rFonts w:eastAsia="標楷體" w:hint="eastAsia"/>
          <w:sz w:val="28"/>
        </w:rPr>
        <w:t>1</w:t>
      </w:r>
      <w:r w:rsidRPr="00C67067">
        <w:rPr>
          <w:rFonts w:eastAsia="標楷體"/>
          <w:sz w:val="28"/>
        </w:rPr>
        <w:t>月為</w:t>
      </w:r>
      <w:r>
        <w:rPr>
          <w:rFonts w:eastAsia="標楷體" w:hint="eastAsia"/>
          <w:sz w:val="28"/>
        </w:rPr>
        <w:t>4</w:t>
      </w:r>
      <w:r w:rsidRPr="00C67067">
        <w:rPr>
          <w:rFonts w:eastAsia="標楷體" w:hint="eastAsia"/>
          <w:sz w:val="28"/>
        </w:rPr>
        <w:t>.</w:t>
      </w:r>
      <w:r>
        <w:rPr>
          <w:rFonts w:eastAsia="標楷體" w:hint="eastAsia"/>
          <w:sz w:val="28"/>
        </w:rPr>
        <w:t>60</w:t>
      </w:r>
      <w:r w:rsidRPr="00C67067">
        <w:rPr>
          <w:rFonts w:eastAsia="標楷體"/>
          <w:sz w:val="28"/>
        </w:rPr>
        <w:t>美元，較上月下跌</w:t>
      </w:r>
      <w:r w:rsidRPr="00C67067">
        <w:rPr>
          <w:rFonts w:eastAsia="標楷體" w:hint="eastAsia"/>
          <w:sz w:val="28"/>
        </w:rPr>
        <w:t>1</w:t>
      </w:r>
      <w:r>
        <w:rPr>
          <w:rFonts w:eastAsia="標楷體" w:hint="eastAsia"/>
          <w:sz w:val="28"/>
        </w:rPr>
        <w:t>1</w:t>
      </w:r>
      <w:r w:rsidRPr="00C67067">
        <w:rPr>
          <w:rFonts w:eastAsia="標楷體" w:hint="eastAsia"/>
          <w:sz w:val="28"/>
        </w:rPr>
        <w:t>.</w:t>
      </w:r>
      <w:r>
        <w:rPr>
          <w:rFonts w:eastAsia="標楷體" w:hint="eastAsia"/>
          <w:sz w:val="28"/>
        </w:rPr>
        <w:t>88</w:t>
      </w:r>
      <w:r w:rsidRPr="00C67067">
        <w:rPr>
          <w:rFonts w:eastAsia="標楷體"/>
          <w:sz w:val="28"/>
        </w:rPr>
        <w:t>%</w:t>
      </w:r>
      <w:r w:rsidRPr="00C67067">
        <w:rPr>
          <w:rFonts w:eastAsia="標楷體"/>
          <w:sz w:val="28"/>
        </w:rPr>
        <w:t>，較上年同月</w:t>
      </w:r>
      <w:r w:rsidRPr="00C67067">
        <w:rPr>
          <w:rFonts w:eastAsia="標楷體" w:hint="eastAsia"/>
          <w:sz w:val="28"/>
        </w:rPr>
        <w:t>下跌</w:t>
      </w:r>
      <w:r w:rsidRPr="00C67067">
        <w:rPr>
          <w:rFonts w:eastAsia="標楷體" w:hint="eastAsia"/>
          <w:sz w:val="28"/>
        </w:rPr>
        <w:t>2</w:t>
      </w:r>
      <w:r>
        <w:rPr>
          <w:rFonts w:eastAsia="標楷體" w:hint="eastAsia"/>
          <w:sz w:val="28"/>
        </w:rPr>
        <w:t>0</w:t>
      </w:r>
      <w:r w:rsidRPr="00C67067">
        <w:rPr>
          <w:rFonts w:eastAsia="標楷體" w:hint="eastAsia"/>
          <w:sz w:val="28"/>
        </w:rPr>
        <w:t>.</w:t>
      </w:r>
      <w:r>
        <w:rPr>
          <w:rFonts w:eastAsia="標楷體" w:hint="eastAsia"/>
          <w:sz w:val="28"/>
        </w:rPr>
        <w:t>3</w:t>
      </w:r>
      <w:r w:rsidRPr="00C67067">
        <w:rPr>
          <w:rFonts w:eastAsia="標楷體"/>
          <w:sz w:val="28"/>
        </w:rPr>
        <w:t>%</w:t>
      </w:r>
      <w:r w:rsidRPr="00C67067">
        <w:rPr>
          <w:rFonts w:eastAsia="標楷體"/>
          <w:sz w:val="28"/>
        </w:rPr>
        <w:t>。</w:t>
      </w:r>
    </w:p>
    <w:p w:rsidR="00633BA4" w:rsidRPr="00C67067" w:rsidRDefault="00633BA4" w:rsidP="00633BA4">
      <w:pPr>
        <w:snapToGrid w:val="0"/>
        <w:spacing w:before="50" w:line="300" w:lineRule="auto"/>
        <w:ind w:left="283" w:rightChars="18" w:right="43" w:hangingChars="101" w:hanging="283"/>
        <w:jc w:val="both"/>
        <w:rPr>
          <w:rFonts w:eastAsia="標楷體"/>
          <w:sz w:val="28"/>
        </w:rPr>
      </w:pPr>
      <w:r w:rsidRPr="00C67067">
        <w:rPr>
          <w:rFonts w:eastAsia="標楷體"/>
          <w:sz w:val="28"/>
        </w:rPr>
        <w:t>－玉米價格在</w:t>
      </w:r>
      <w:r w:rsidRPr="00C67067">
        <w:rPr>
          <w:rFonts w:eastAsia="標楷體"/>
          <w:sz w:val="28"/>
        </w:rPr>
        <w:t>101</w:t>
      </w:r>
      <w:r w:rsidRPr="00C67067">
        <w:rPr>
          <w:rFonts w:eastAsia="標楷體"/>
          <w:sz w:val="28"/>
        </w:rPr>
        <w:t>年</w:t>
      </w:r>
      <w:r w:rsidRPr="00C67067">
        <w:rPr>
          <w:rFonts w:eastAsia="標楷體"/>
          <w:sz w:val="28"/>
        </w:rPr>
        <w:t>7</w:t>
      </w:r>
      <w:r w:rsidRPr="00C67067">
        <w:rPr>
          <w:rFonts w:eastAsia="標楷體"/>
          <w:sz w:val="28"/>
        </w:rPr>
        <w:t>月達到歷史新高點每英斗</w:t>
      </w:r>
      <w:r w:rsidRPr="00C67067">
        <w:rPr>
          <w:rFonts w:eastAsia="標楷體"/>
          <w:sz w:val="28"/>
        </w:rPr>
        <w:t>8.07</w:t>
      </w:r>
      <w:r w:rsidRPr="00C67067">
        <w:rPr>
          <w:rFonts w:eastAsia="標楷體"/>
          <w:sz w:val="28"/>
        </w:rPr>
        <w:t>美元。</w:t>
      </w:r>
      <w:r w:rsidRPr="00C67067">
        <w:rPr>
          <w:rFonts w:eastAsia="標楷體"/>
          <w:sz w:val="28"/>
        </w:rPr>
        <w:t>104</w:t>
      </w:r>
      <w:r w:rsidRPr="00C67067">
        <w:rPr>
          <w:rFonts w:eastAsia="標楷體"/>
          <w:sz w:val="28"/>
        </w:rPr>
        <w:t>年</w:t>
      </w:r>
      <w:r w:rsidRPr="00C67067">
        <w:rPr>
          <w:rFonts w:eastAsia="標楷體" w:hint="eastAsia"/>
          <w:sz w:val="28"/>
        </w:rPr>
        <w:t>1</w:t>
      </w:r>
      <w:r>
        <w:rPr>
          <w:rFonts w:eastAsia="標楷體" w:hint="eastAsia"/>
          <w:sz w:val="28"/>
        </w:rPr>
        <w:t>1</w:t>
      </w:r>
      <w:r w:rsidRPr="00C67067">
        <w:rPr>
          <w:rFonts w:eastAsia="標楷體"/>
          <w:sz w:val="28"/>
        </w:rPr>
        <w:t>月為</w:t>
      </w:r>
      <w:r w:rsidRPr="00C67067">
        <w:rPr>
          <w:rFonts w:eastAsia="標楷體" w:hint="eastAsia"/>
          <w:sz w:val="28"/>
        </w:rPr>
        <w:t>3.</w:t>
      </w:r>
      <w:r>
        <w:rPr>
          <w:rFonts w:eastAsia="標楷體" w:hint="eastAsia"/>
          <w:sz w:val="28"/>
        </w:rPr>
        <w:t>65</w:t>
      </w:r>
      <w:r w:rsidRPr="00C67067">
        <w:rPr>
          <w:rFonts w:eastAsia="標楷體"/>
          <w:sz w:val="28"/>
        </w:rPr>
        <w:t>美元，較上月</w:t>
      </w:r>
      <w:r w:rsidRPr="00C67067">
        <w:rPr>
          <w:rFonts w:eastAsia="標楷體" w:hint="eastAsia"/>
          <w:sz w:val="28"/>
        </w:rPr>
        <w:t>下跌</w:t>
      </w:r>
      <w:r>
        <w:rPr>
          <w:rFonts w:eastAsia="標楷體" w:hint="eastAsia"/>
          <w:sz w:val="28"/>
        </w:rPr>
        <w:t>4</w:t>
      </w:r>
      <w:r w:rsidRPr="00C67067">
        <w:rPr>
          <w:rFonts w:eastAsia="標楷體" w:hint="eastAsia"/>
          <w:sz w:val="28"/>
        </w:rPr>
        <w:t>.</w:t>
      </w:r>
      <w:r>
        <w:rPr>
          <w:rFonts w:eastAsia="標楷體" w:hint="eastAsia"/>
          <w:sz w:val="28"/>
        </w:rPr>
        <w:t>4</w:t>
      </w:r>
      <w:r w:rsidRPr="00C67067">
        <w:rPr>
          <w:rFonts w:eastAsia="標楷體" w:hint="eastAsia"/>
          <w:sz w:val="28"/>
        </w:rPr>
        <w:t>5</w:t>
      </w:r>
      <w:r w:rsidRPr="00C67067">
        <w:rPr>
          <w:rFonts w:eastAsia="標楷體"/>
          <w:sz w:val="28"/>
        </w:rPr>
        <w:t>%</w:t>
      </w:r>
      <w:r w:rsidRPr="00C67067">
        <w:rPr>
          <w:rFonts w:eastAsia="標楷體"/>
          <w:sz w:val="28"/>
        </w:rPr>
        <w:t>，較上年同月</w:t>
      </w:r>
      <w:r w:rsidRPr="00C67067">
        <w:rPr>
          <w:rFonts w:eastAsia="標楷體" w:hint="eastAsia"/>
          <w:sz w:val="28"/>
        </w:rPr>
        <w:t>下跌</w:t>
      </w:r>
      <w:r>
        <w:rPr>
          <w:rFonts w:eastAsia="標楷體" w:hint="eastAsia"/>
          <w:sz w:val="28"/>
        </w:rPr>
        <w:t>2</w:t>
      </w:r>
      <w:r w:rsidRPr="00C67067">
        <w:rPr>
          <w:rFonts w:eastAsia="標楷體" w:hint="eastAsia"/>
          <w:sz w:val="28"/>
        </w:rPr>
        <w:t>.</w:t>
      </w:r>
      <w:r>
        <w:rPr>
          <w:rFonts w:eastAsia="標楷體" w:hint="eastAsia"/>
          <w:sz w:val="28"/>
        </w:rPr>
        <w:t>9</w:t>
      </w:r>
      <w:r w:rsidRPr="00C67067">
        <w:rPr>
          <w:rFonts w:eastAsia="標楷體"/>
          <w:sz w:val="28"/>
        </w:rPr>
        <w:t>%</w:t>
      </w:r>
      <w:r w:rsidRPr="00C67067">
        <w:rPr>
          <w:rFonts w:eastAsia="標楷體"/>
          <w:sz w:val="28"/>
        </w:rPr>
        <w:t>。</w:t>
      </w:r>
    </w:p>
    <w:p w:rsidR="00633BA4" w:rsidRPr="005A46C3" w:rsidRDefault="00633BA4" w:rsidP="00633BA4">
      <w:pPr>
        <w:snapToGrid w:val="0"/>
        <w:spacing w:before="50" w:line="300" w:lineRule="auto"/>
        <w:ind w:left="283" w:rightChars="18" w:right="43" w:hangingChars="101" w:hanging="283"/>
        <w:jc w:val="both"/>
        <w:rPr>
          <w:rFonts w:eastAsia="標楷體"/>
          <w:color w:val="FF0000"/>
          <w:sz w:val="28"/>
        </w:rPr>
      </w:pPr>
    </w:p>
    <w:p w:rsidR="00633BA4" w:rsidRPr="00041204" w:rsidRDefault="00633BA4" w:rsidP="00633BA4">
      <w:pPr>
        <w:snapToGrid w:val="0"/>
        <w:spacing w:before="240" w:line="300" w:lineRule="auto"/>
        <w:ind w:rightChars="-59" w:right="-142"/>
        <w:jc w:val="center"/>
        <w:rPr>
          <w:rFonts w:eastAsia="標楷體"/>
          <w:b/>
          <w:bCs/>
          <w:sz w:val="28"/>
        </w:rPr>
      </w:pPr>
      <w:r w:rsidRPr="00041204">
        <w:rPr>
          <w:noProof/>
        </w:rPr>
        <w:drawing>
          <wp:anchor distT="0" distB="0" distL="114300" distR="114300" simplePos="0" relativeHeight="252297728" behindDoc="0" locked="0" layoutInCell="1" allowOverlap="1" wp14:anchorId="58CB4964" wp14:editId="09CB728C">
            <wp:simplePos x="0" y="0"/>
            <wp:positionH relativeFrom="column">
              <wp:posOffset>-118110</wp:posOffset>
            </wp:positionH>
            <wp:positionV relativeFrom="paragraph">
              <wp:posOffset>563245</wp:posOffset>
            </wp:positionV>
            <wp:extent cx="6162675" cy="3524250"/>
            <wp:effectExtent l="0" t="0" r="9525" b="0"/>
            <wp:wrapSquare wrapText="bothSides"/>
            <wp:docPr id="505" name="圖表 50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041204">
        <w:rPr>
          <w:rFonts w:eastAsia="標楷體"/>
          <w:b/>
          <w:bCs/>
          <w:sz w:val="28"/>
        </w:rPr>
        <w:t>表</w:t>
      </w:r>
      <w:r w:rsidRPr="00041204">
        <w:rPr>
          <w:rFonts w:eastAsia="標楷體"/>
          <w:b/>
          <w:bCs/>
          <w:sz w:val="28"/>
        </w:rPr>
        <w:t xml:space="preserve"> 2-7-4   </w:t>
      </w:r>
      <w:r w:rsidRPr="00041204">
        <w:rPr>
          <w:rFonts w:eastAsia="標楷體"/>
          <w:b/>
          <w:bCs/>
          <w:sz w:val="28"/>
        </w:rPr>
        <w:t>近年國際主要大宗物資價格變動</w:t>
      </w:r>
    </w:p>
    <w:p w:rsidR="00633BA4" w:rsidRPr="005A46C3" w:rsidRDefault="00633BA4" w:rsidP="00633BA4">
      <w:pPr>
        <w:snapToGrid w:val="0"/>
        <w:spacing w:before="120" w:line="300" w:lineRule="auto"/>
        <w:ind w:rightChars="-59" w:right="-142"/>
        <w:rPr>
          <w:rFonts w:eastAsia="標楷體"/>
          <w:color w:val="FF0000"/>
          <w:sz w:val="22"/>
          <w:szCs w:val="22"/>
        </w:rPr>
      </w:pPr>
      <w:r w:rsidRPr="005A46C3">
        <w:rPr>
          <w:noProof/>
          <w:color w:val="FF0000"/>
        </w:rPr>
        <mc:AlternateContent>
          <mc:Choice Requires="wps">
            <w:drawing>
              <wp:anchor distT="0" distB="0" distL="114300" distR="114300" simplePos="0" relativeHeight="252298752" behindDoc="0" locked="0" layoutInCell="1" allowOverlap="1" wp14:anchorId="5CF629F1" wp14:editId="6AB3EE85">
                <wp:simplePos x="0" y="0"/>
                <wp:positionH relativeFrom="column">
                  <wp:posOffset>-13335</wp:posOffset>
                </wp:positionH>
                <wp:positionV relativeFrom="paragraph">
                  <wp:posOffset>3646170</wp:posOffset>
                </wp:positionV>
                <wp:extent cx="2948940" cy="280035"/>
                <wp:effectExtent l="0" t="0" r="0" b="0"/>
                <wp:wrapNone/>
                <wp:docPr id="22" name="文字方塊 1"/>
                <wp:cNvGraphicFramePr/>
                <a:graphic xmlns:a="http://schemas.openxmlformats.org/drawingml/2006/main">
                  <a:graphicData uri="http://schemas.microsoft.com/office/word/2010/wordprocessingShape">
                    <wps:wsp>
                      <wps:cNvSpPr txBox="1"/>
                      <wps:spPr>
                        <a:xfrm>
                          <a:off x="0" y="0"/>
                          <a:ext cx="2948940" cy="280035"/>
                        </a:xfrm>
                        <a:prstGeom prst="rect">
                          <a:avLst/>
                        </a:prstGeom>
                      </wps:spPr>
                      <wps:txbx>
                        <w:txbxContent>
                          <w:p w:rsidR="00662B9E" w:rsidRDefault="00662B9E" w:rsidP="00633BA4">
                            <w:pPr>
                              <w:pStyle w:val="Web"/>
                            </w:pPr>
                            <w:r>
                              <w:rPr>
                                <w:rFonts w:ascii="標楷體" w:eastAsia="標楷體" w:hAnsi="標楷體" w:cstheme="minorBidi" w:hint="eastAsia"/>
                                <w:sz w:val="22"/>
                                <w:szCs w:val="22"/>
                              </w:rPr>
                              <w:t>資料來源：行政院主計總處。</w:t>
                            </w:r>
                          </w:p>
                        </w:txbxContent>
                      </wps:txbx>
                      <wps:bodyPr vertOverflow="clip" wrap="square" rtlCol="0"/>
                    </wps:wsp>
                  </a:graphicData>
                </a:graphic>
              </wp:anchor>
            </w:drawing>
          </mc:Choice>
          <mc:Fallback>
            <w:pict>
              <v:shape id="文字方塊 1" o:spid="_x0000_s1036" type="#_x0000_t202" style="position:absolute;margin-left:-1.05pt;margin-top:287.1pt;width:232.2pt;height:22.05pt;z-index:25229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" filled="f" stroked="f">
                <v:textbox>
                  <w:txbxContent>
                    <w:p w:rsidR="00662B9E" w:rsidRDefault="00662B9E" w:rsidP="00633BA4">
                      <w:pPr>
                        <w:pStyle w:val="Web"/>
                      </w:pPr>
                      <w:r>
                        <w:rPr>
                          <w:rFonts w:ascii="標楷體" w:eastAsia="標楷體" w:hAnsi="標楷體" w:cstheme="minorBidi" w:hint="eastAsia"/>
                          <w:sz w:val="22"/>
                          <w:szCs w:val="22"/>
                        </w:rPr>
                        <w:t>資料來源：行政院主計總處。</w:t>
                      </w:r>
                    </w:p>
                  </w:txbxContent>
                </v:textbox>
              </v:shape>
            </w:pict>
          </mc:Fallback>
        </mc:AlternateContent>
      </w:r>
    </w:p>
    <w:p w:rsidR="00633BA4" w:rsidRPr="005A46C3" w:rsidRDefault="00633BA4" w:rsidP="00633BA4">
      <w:pPr>
        <w:pStyle w:val="k3a"/>
        <w:tabs>
          <w:tab w:val="left" w:pos="540"/>
        </w:tabs>
        <w:spacing w:before="180" w:line="300" w:lineRule="auto"/>
        <w:ind w:leftChars="0" w:left="0" w:right="0" w:firstLineChars="0" w:firstLine="0"/>
        <w:rPr>
          <w:color w:val="FF0000"/>
          <w:sz w:val="22"/>
          <w:szCs w:val="22"/>
        </w:rPr>
      </w:pPr>
    </w:p>
    <w:p w:rsidR="0050265C" w:rsidRPr="005A46C3" w:rsidRDefault="0050265C" w:rsidP="0050265C">
      <w:pPr>
        <w:widowControl/>
        <w:rPr>
          <w:rFonts w:eastAsia="標楷體"/>
          <w:b/>
          <w:bCs/>
          <w:color w:val="FF0000"/>
          <w:kern w:val="0"/>
          <w:sz w:val="28"/>
          <w:szCs w:val="20"/>
        </w:rPr>
      </w:pPr>
      <w:r w:rsidRPr="005A46C3">
        <w:rPr>
          <w:b/>
          <w:bCs/>
          <w:color w:val="FF0000"/>
        </w:rPr>
        <w:br w:type="page"/>
      </w:r>
    </w:p>
    <w:p w:rsidR="00DD297D" w:rsidRPr="00A5624E" w:rsidRDefault="00DD297D" w:rsidP="00DD297D">
      <w:pPr>
        <w:pStyle w:val="t-3"/>
        <w:snapToGrid w:val="0"/>
        <w:spacing w:beforeLines="50" w:before="180" w:line="300" w:lineRule="auto"/>
        <w:ind w:right="-60"/>
      </w:pPr>
      <w:bookmarkStart w:id="125" w:name="_Toc401923801"/>
      <w:bookmarkStart w:id="126" w:name="_Toc402171718"/>
      <w:bookmarkStart w:id="127" w:name="_Toc438827336"/>
      <w:bookmarkStart w:id="128" w:name="_Toc187823739"/>
      <w:bookmarkStart w:id="129" w:name="_Toc187823740"/>
      <w:bookmarkStart w:id="130" w:name="_Toc201487793"/>
      <w:bookmarkStart w:id="131" w:name="_Toc230064845"/>
      <w:bookmarkStart w:id="132" w:name="_Toc279048484"/>
      <w:bookmarkStart w:id="133" w:name="_Toc337122137"/>
      <w:bookmarkStart w:id="134" w:name="_Toc349916589"/>
      <w:bookmarkEnd w:id="119"/>
      <w:bookmarkEnd w:id="120"/>
      <w:bookmarkEnd w:id="121"/>
      <w:bookmarkEnd w:id="122"/>
      <w:bookmarkEnd w:id="123"/>
      <w:bookmarkEnd w:id="124"/>
      <w:r w:rsidRPr="00A5624E">
        <w:t>（八）金融</w:t>
      </w:r>
      <w:bookmarkEnd w:id="125"/>
      <w:bookmarkEnd w:id="126"/>
      <w:bookmarkEnd w:id="127"/>
    </w:p>
    <w:p w:rsidR="00046415" w:rsidRPr="0029199B" w:rsidRDefault="00046415" w:rsidP="00046415">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5" w:name="_（九）就業"/>
      <w:bookmarkEnd w:id="135"/>
      <w:r w:rsidRPr="0029199B">
        <w:rPr>
          <w:color w:val="auto"/>
          <w:spacing w:val="-8"/>
        </w:rPr>
        <w:t>１、</w:t>
      </w:r>
      <w:r w:rsidRPr="0029199B">
        <w:rPr>
          <w:color w:val="auto"/>
          <w:spacing w:val="-8"/>
        </w:rPr>
        <w:t>10</w:t>
      </w:r>
      <w:r w:rsidRPr="0029199B">
        <w:rPr>
          <w:rFonts w:hint="eastAsia"/>
          <w:color w:val="auto"/>
          <w:spacing w:val="-8"/>
        </w:rPr>
        <w:t>4</w:t>
      </w:r>
      <w:r w:rsidRPr="0029199B">
        <w:rPr>
          <w:color w:val="auto"/>
          <w:spacing w:val="-8"/>
        </w:rPr>
        <w:t>年</w:t>
      </w:r>
      <w:r w:rsidRPr="0029199B">
        <w:rPr>
          <w:rFonts w:hint="eastAsia"/>
          <w:color w:val="auto"/>
          <w:spacing w:val="-8"/>
        </w:rPr>
        <w:t>1</w:t>
      </w:r>
      <w:r>
        <w:rPr>
          <w:rFonts w:hint="eastAsia"/>
          <w:color w:val="auto"/>
          <w:spacing w:val="-8"/>
        </w:rPr>
        <w:t>1</w:t>
      </w:r>
      <w:r w:rsidRPr="0029199B">
        <w:rPr>
          <w:color w:val="auto"/>
          <w:spacing w:val="-8"/>
        </w:rPr>
        <w:t>月</w:t>
      </w:r>
      <w:r w:rsidRPr="00853249">
        <w:rPr>
          <w:color w:val="auto"/>
          <w:spacing w:val="-8"/>
        </w:rPr>
        <w:t>M1</w:t>
      </w:r>
      <w:r w:rsidRPr="00853249">
        <w:rPr>
          <w:rFonts w:hint="eastAsia"/>
          <w:color w:val="auto"/>
          <w:spacing w:val="-8"/>
        </w:rPr>
        <w:t>B</w:t>
      </w:r>
      <w:r w:rsidRPr="00853249">
        <w:rPr>
          <w:rFonts w:hint="eastAsia"/>
          <w:color w:val="auto"/>
          <w:spacing w:val="-8"/>
        </w:rPr>
        <w:t>及</w:t>
      </w:r>
      <w:r w:rsidRPr="00853249">
        <w:rPr>
          <w:rFonts w:hint="eastAsia"/>
          <w:color w:val="auto"/>
          <w:spacing w:val="-8"/>
        </w:rPr>
        <w:t>M2</w:t>
      </w:r>
      <w:r w:rsidRPr="00853249">
        <w:rPr>
          <w:rFonts w:hint="eastAsia"/>
          <w:color w:val="auto"/>
          <w:spacing w:val="-8"/>
        </w:rPr>
        <w:t>年增率均低於上月</w:t>
      </w:r>
      <w:r w:rsidRPr="0029199B">
        <w:rPr>
          <w:noProof/>
          <w:color w:val="auto"/>
          <w:spacing w:val="-8"/>
        </w:rPr>
        <w:drawing>
          <wp:anchor distT="0" distB="0" distL="114300" distR="114300" simplePos="0" relativeHeight="252300800" behindDoc="0" locked="0" layoutInCell="1" allowOverlap="1" wp14:anchorId="13D25AB5" wp14:editId="07EE84EF">
            <wp:simplePos x="0" y="0"/>
            <wp:positionH relativeFrom="column">
              <wp:posOffset>2767965</wp:posOffset>
            </wp:positionH>
            <wp:positionV relativeFrom="paragraph">
              <wp:posOffset>171450</wp:posOffset>
            </wp:positionV>
            <wp:extent cx="3497580" cy="2514600"/>
            <wp:effectExtent l="0" t="0" r="0" b="0"/>
            <wp:wrapSquare wrapText="bothSides"/>
            <wp:docPr id="506" name="圖表 50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046415" w:rsidRPr="005A46C3" w:rsidRDefault="00046415" w:rsidP="00046415">
      <w:pPr>
        <w:pStyle w:val="k32"/>
        <w:topLinePunct/>
        <w:spacing w:beforeLines="0" w:before="0"/>
        <w:ind w:leftChars="118" w:left="283" w:rightChars="10" w:right="24" w:firstLineChars="202" w:firstLine="566"/>
        <w:rPr>
          <w:color w:val="FF0000"/>
          <w:u w:val="single"/>
        </w:rPr>
      </w:pPr>
      <w:r w:rsidRPr="0029199B">
        <w:t>10</w:t>
      </w:r>
      <w:r w:rsidRPr="0029199B">
        <w:rPr>
          <w:rFonts w:hint="eastAsia"/>
        </w:rPr>
        <w:t>4</w:t>
      </w:r>
      <w:r w:rsidRPr="0029199B">
        <w:t>年</w:t>
      </w:r>
      <w:r w:rsidRPr="0029199B">
        <w:rPr>
          <w:rFonts w:hint="eastAsia"/>
        </w:rPr>
        <w:t>1</w:t>
      </w:r>
      <w:r>
        <w:rPr>
          <w:rFonts w:hint="eastAsia"/>
        </w:rPr>
        <w:t>1</w:t>
      </w:r>
      <w:r w:rsidRPr="0029199B">
        <w:t>月</w:t>
      </w:r>
      <w:r w:rsidRPr="0029199B">
        <w:t>M1A</w:t>
      </w:r>
      <w:r w:rsidRPr="0029199B">
        <w:t>、</w:t>
      </w:r>
      <w:r w:rsidRPr="0029199B">
        <w:t>M1B</w:t>
      </w:r>
      <w:r w:rsidRPr="0029199B">
        <w:t>及</w:t>
      </w:r>
      <w:r w:rsidRPr="0029199B">
        <w:t>M2</w:t>
      </w:r>
      <w:r w:rsidRPr="0029199B">
        <w:t>年增</w:t>
      </w:r>
      <w:r w:rsidRPr="0029199B">
        <w:rPr>
          <w:spacing w:val="-8"/>
        </w:rPr>
        <w:t>率</w:t>
      </w:r>
      <w:r w:rsidRPr="00745F23">
        <w:rPr>
          <w:spacing w:val="-8"/>
        </w:rPr>
        <w:t>分別為</w:t>
      </w:r>
      <w:r w:rsidRPr="00745F23">
        <w:rPr>
          <w:rFonts w:hint="eastAsia"/>
          <w:spacing w:val="-8"/>
        </w:rPr>
        <w:t>6.</w:t>
      </w:r>
      <w:r>
        <w:rPr>
          <w:rFonts w:hint="eastAsia"/>
          <w:spacing w:val="-8"/>
        </w:rPr>
        <w:t>9</w:t>
      </w:r>
      <w:r w:rsidRPr="00745F23">
        <w:rPr>
          <w:rFonts w:hint="eastAsia"/>
          <w:spacing w:val="-8"/>
        </w:rPr>
        <w:t>5</w:t>
      </w:r>
      <w:r w:rsidRPr="00745F23">
        <w:rPr>
          <w:spacing w:val="-8"/>
        </w:rPr>
        <w:t>%</w:t>
      </w:r>
      <w:r w:rsidRPr="00745F23">
        <w:rPr>
          <w:spacing w:val="-8"/>
        </w:rPr>
        <w:t>、</w:t>
      </w:r>
      <w:r w:rsidRPr="00745F23">
        <w:rPr>
          <w:rFonts w:hint="eastAsia"/>
          <w:spacing w:val="-8"/>
        </w:rPr>
        <w:t>6.7</w:t>
      </w:r>
      <w:r>
        <w:rPr>
          <w:rFonts w:hint="eastAsia"/>
          <w:spacing w:val="-8"/>
        </w:rPr>
        <w:t>3</w:t>
      </w:r>
      <w:r w:rsidRPr="00745F23">
        <w:rPr>
          <w:spacing w:val="-8"/>
        </w:rPr>
        <w:t>%</w:t>
      </w:r>
      <w:r w:rsidRPr="00745F23">
        <w:rPr>
          <w:spacing w:val="-8"/>
        </w:rPr>
        <w:t>及</w:t>
      </w:r>
      <w:r w:rsidRPr="00745F23">
        <w:rPr>
          <w:rFonts w:hint="eastAsia"/>
          <w:spacing w:val="-8"/>
        </w:rPr>
        <w:t>6.</w:t>
      </w:r>
      <w:r>
        <w:rPr>
          <w:rFonts w:hint="eastAsia"/>
          <w:spacing w:val="-8"/>
        </w:rPr>
        <w:t>39</w:t>
      </w:r>
      <w:r w:rsidRPr="00745F23">
        <w:rPr>
          <w:spacing w:val="-8"/>
        </w:rPr>
        <w:t>%</w:t>
      </w:r>
      <w:r w:rsidRPr="00745F23">
        <w:rPr>
          <w:spacing w:val="-8"/>
        </w:rPr>
        <w:t>。</w:t>
      </w:r>
      <w:r w:rsidRPr="00745F23">
        <w:t>M1B</w:t>
      </w:r>
      <w:r w:rsidRPr="00745F23">
        <w:rPr>
          <w:rFonts w:hint="eastAsia"/>
        </w:rPr>
        <w:t>及</w:t>
      </w:r>
      <w:r w:rsidRPr="00745F23">
        <w:t>M2</w:t>
      </w:r>
      <w:r w:rsidRPr="00745F23">
        <w:rPr>
          <w:rFonts w:hint="eastAsia"/>
        </w:rPr>
        <w:t>年增率</w:t>
      </w:r>
      <w:r w:rsidR="008D4F9F">
        <w:rPr>
          <w:rFonts w:hint="eastAsia"/>
        </w:rPr>
        <w:t>下降</w:t>
      </w:r>
      <w:r w:rsidRPr="00745F23">
        <w:rPr>
          <w:rFonts w:hint="eastAsia"/>
        </w:rPr>
        <w:t>，主要係受</w:t>
      </w:r>
      <w:r w:rsidRPr="00853249">
        <w:rPr>
          <w:rFonts w:hint="eastAsia"/>
        </w:rPr>
        <w:t>銀行放款與投資成長減緩及外資轉呈淨匯出之影響</w:t>
      </w:r>
      <w:r w:rsidRPr="00745F23">
        <w:rPr>
          <w:rFonts w:hint="eastAsia"/>
        </w:rPr>
        <w:t>所致。</w:t>
      </w:r>
    </w:p>
    <w:p w:rsidR="00046415" w:rsidRPr="005A46C3" w:rsidRDefault="00046415" w:rsidP="00046415">
      <w:pPr>
        <w:pStyle w:val="k32"/>
        <w:topLinePunct/>
        <w:spacing w:beforeLines="0" w:before="0"/>
        <w:ind w:leftChars="118" w:left="283" w:rightChars="10" w:right="24" w:firstLineChars="202" w:firstLine="566"/>
        <w:rPr>
          <w:color w:val="FF0000"/>
        </w:rPr>
      </w:pPr>
    </w:p>
    <w:p w:rsidR="00046415" w:rsidRDefault="00046415" w:rsidP="00046415">
      <w:pPr>
        <w:pStyle w:val="k32"/>
        <w:topLinePunct/>
        <w:spacing w:beforeLines="0" w:before="0"/>
        <w:ind w:leftChars="118" w:left="283" w:rightChars="10" w:right="24" w:firstLineChars="202" w:firstLine="566"/>
        <w:rPr>
          <w:color w:val="FF0000"/>
        </w:rPr>
      </w:pPr>
    </w:p>
    <w:p w:rsidR="00046415" w:rsidRPr="004064A1" w:rsidRDefault="00046415" w:rsidP="00046415">
      <w:pPr>
        <w:snapToGrid w:val="0"/>
        <w:spacing w:line="300" w:lineRule="auto"/>
        <w:jc w:val="center"/>
        <w:rPr>
          <w:rFonts w:eastAsia="標楷體"/>
          <w:b/>
          <w:bCs/>
          <w:sz w:val="28"/>
        </w:rPr>
      </w:pPr>
      <w:r w:rsidRPr="004064A1">
        <w:rPr>
          <w:rFonts w:eastAsia="標楷體"/>
          <w:b/>
          <w:bCs/>
          <w:sz w:val="28"/>
        </w:rPr>
        <w:t>表</w:t>
      </w:r>
      <w:r w:rsidRPr="004064A1">
        <w:rPr>
          <w:rFonts w:eastAsia="標楷體"/>
          <w:b/>
          <w:bCs/>
          <w:sz w:val="28"/>
        </w:rPr>
        <w:t xml:space="preserve"> 2-8-1  </w:t>
      </w:r>
      <w:r w:rsidRPr="004064A1">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046415" w:rsidRPr="004064A1" w:rsidTr="00A569D9">
        <w:trPr>
          <w:trHeight w:val="621"/>
          <w:jc w:val="center"/>
        </w:trPr>
        <w:tc>
          <w:tcPr>
            <w:tcW w:w="1638" w:type="dxa"/>
            <w:tcBorders>
              <w:left w:val="nil"/>
              <w:bottom w:val="single" w:sz="4" w:space="0" w:color="auto"/>
            </w:tcBorders>
            <w:vAlign w:val="center"/>
          </w:tcPr>
          <w:p w:rsidR="00046415" w:rsidRPr="004064A1"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4064A1">
              <w:rPr>
                <w:rFonts w:eastAsia="標楷體"/>
              </w:rPr>
              <w:t>年</w:t>
            </w:r>
            <w:r w:rsidRPr="004064A1">
              <w:rPr>
                <w:rFonts w:eastAsia="標楷體"/>
              </w:rPr>
              <w:t>(</w:t>
            </w:r>
            <w:r w:rsidRPr="004064A1">
              <w:rPr>
                <w:rFonts w:eastAsia="標楷體"/>
              </w:rPr>
              <w:t>月</w:t>
            </w:r>
            <w:r w:rsidRPr="004064A1">
              <w:rPr>
                <w:rFonts w:eastAsia="標楷體"/>
              </w:rPr>
              <w:t>)</w:t>
            </w:r>
          </w:p>
        </w:tc>
        <w:tc>
          <w:tcPr>
            <w:tcW w:w="1360" w:type="dxa"/>
            <w:tcBorders>
              <w:left w:val="nil"/>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M2</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13"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M1A</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500"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貨幣供給</w:t>
            </w:r>
            <w:r w:rsidRPr="004064A1">
              <w:rPr>
                <w:rFonts w:eastAsia="標楷體"/>
                <w:spacing w:val="-20"/>
              </w:rPr>
              <w:t>M1B</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年增率</w:t>
            </w:r>
            <w:r w:rsidRPr="004064A1">
              <w:rPr>
                <w:rFonts w:eastAsia="標楷體"/>
                <w:spacing w:val="-20"/>
              </w:rPr>
              <w:t>(</w:t>
            </w:r>
            <w:r w:rsidRPr="004064A1">
              <w:rPr>
                <w:rFonts w:eastAsia="標楷體" w:hint="eastAsia"/>
                <w:spacing w:val="-20"/>
              </w:rPr>
              <w:t>%</w:t>
            </w:r>
            <w:r w:rsidRPr="004064A1">
              <w:rPr>
                <w:rFonts w:eastAsia="標楷體"/>
                <w:spacing w:val="-20"/>
              </w:rPr>
              <w:t>)</w:t>
            </w:r>
          </w:p>
        </w:tc>
        <w:tc>
          <w:tcPr>
            <w:tcW w:w="1416" w:type="dxa"/>
            <w:tcBorders>
              <w:bottom w:val="single" w:sz="4" w:space="0" w:color="auto"/>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新臺幣兌美元</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平均匯率</w:t>
            </w:r>
          </w:p>
        </w:tc>
        <w:tc>
          <w:tcPr>
            <w:tcW w:w="1336" w:type="dxa"/>
            <w:tcBorders>
              <w:bottom w:val="single" w:sz="4" w:space="0" w:color="auto"/>
              <w:right w:val="nil"/>
            </w:tcBorders>
            <w:vAlign w:val="center"/>
          </w:tcPr>
          <w:p w:rsidR="00046415" w:rsidRPr="004064A1" w:rsidRDefault="00046415" w:rsidP="00A569D9">
            <w:pPr>
              <w:snapToGrid w:val="0"/>
              <w:spacing w:line="240" w:lineRule="atLeast"/>
              <w:jc w:val="center"/>
              <w:rPr>
                <w:rFonts w:eastAsia="標楷體"/>
                <w:spacing w:val="-20"/>
              </w:rPr>
            </w:pPr>
            <w:r w:rsidRPr="004064A1">
              <w:rPr>
                <w:rFonts w:eastAsia="標楷體"/>
                <w:spacing w:val="-20"/>
              </w:rPr>
              <w:t>金融業隔夜</w:t>
            </w:r>
          </w:p>
          <w:p w:rsidR="00046415" w:rsidRPr="004064A1" w:rsidRDefault="00046415" w:rsidP="00A569D9">
            <w:pPr>
              <w:snapToGrid w:val="0"/>
              <w:spacing w:line="240" w:lineRule="atLeast"/>
              <w:jc w:val="center"/>
              <w:rPr>
                <w:rFonts w:eastAsia="標楷體"/>
                <w:spacing w:val="-20"/>
              </w:rPr>
            </w:pPr>
            <w:r w:rsidRPr="004064A1">
              <w:rPr>
                <w:rFonts w:eastAsia="標楷體"/>
                <w:spacing w:val="-20"/>
              </w:rPr>
              <w:t>拆款利率</w:t>
            </w:r>
            <w:r w:rsidRPr="004064A1">
              <w:rPr>
                <w:rFonts w:eastAsia="標楷體"/>
                <w:spacing w:val="-20"/>
              </w:rPr>
              <w:t>(</w:t>
            </w:r>
            <w:r w:rsidRPr="004064A1">
              <w:rPr>
                <w:rFonts w:eastAsia="標楷體" w:hint="eastAsia"/>
                <w:spacing w:val="-20"/>
              </w:rPr>
              <w:t>%</w:t>
            </w:r>
            <w:r w:rsidRPr="004064A1">
              <w:rPr>
                <w:rFonts w:eastAsia="標楷體"/>
                <w:spacing w:val="-20"/>
              </w:rPr>
              <w:t>)</w:t>
            </w:r>
          </w:p>
        </w:tc>
      </w:tr>
      <w:tr w:rsidR="00046415" w:rsidRPr="005A46C3" w:rsidTr="00A569D9">
        <w:trPr>
          <w:trHeight w:val="80"/>
          <w:jc w:val="center"/>
        </w:trPr>
        <w:tc>
          <w:tcPr>
            <w:tcW w:w="1638" w:type="dxa"/>
            <w:tcBorders>
              <w:top w:val="nil"/>
              <w:left w:val="nil"/>
              <w:bottom w:val="nil"/>
              <w:right w:val="single" w:sz="4" w:space="0" w:color="auto"/>
            </w:tcBorders>
            <w:vAlign w:val="center"/>
          </w:tcPr>
          <w:p w:rsidR="00046415" w:rsidRPr="004064A1" w:rsidRDefault="00046415" w:rsidP="00A569D9">
            <w:pPr>
              <w:snapToGrid w:val="0"/>
              <w:spacing w:line="340" w:lineRule="atLeast"/>
              <w:jc w:val="both"/>
              <w:rPr>
                <w:rFonts w:eastAsia="標楷體"/>
                <w:bCs/>
              </w:rPr>
            </w:pPr>
            <w:r w:rsidRPr="004064A1">
              <w:rPr>
                <w:rFonts w:eastAsia="標楷體"/>
                <w:b/>
                <w:bCs/>
              </w:rPr>
              <w:t xml:space="preserve">   99</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snapToGrid w:val="0"/>
              <w:spacing w:line="340" w:lineRule="atLeast"/>
              <w:ind w:rightChars="174" w:right="418"/>
              <w:jc w:val="right"/>
              <w:rPr>
                <w:rFonts w:eastAsia="標楷體"/>
                <w:b/>
                <w:bCs/>
              </w:rPr>
            </w:pPr>
            <w:r w:rsidRPr="004064A1">
              <w:rPr>
                <w:rFonts w:eastAsia="標楷體"/>
                <w:b/>
                <w:bCs/>
              </w:rPr>
              <w:t>4.53</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標楷體"/>
                <w:b/>
                <w:bCs/>
              </w:rPr>
            </w:pPr>
            <w:r w:rsidRPr="004064A1">
              <w:rPr>
                <w:rFonts w:eastAsia="標楷體"/>
                <w:b/>
                <w:bCs/>
              </w:rPr>
              <w:t>14.71</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rFonts w:eastAsia="標楷體"/>
                <w:b/>
                <w:bCs/>
              </w:rPr>
            </w:pPr>
            <w:r w:rsidRPr="004064A1">
              <w:rPr>
                <w:rFonts w:eastAsia="標楷體"/>
                <w:b/>
                <w:bCs/>
              </w:rPr>
              <w:t>14.93</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rFonts w:eastAsia="標楷體"/>
                <w:b/>
                <w:bCs/>
              </w:rPr>
            </w:pPr>
            <w:r w:rsidRPr="004064A1">
              <w:rPr>
                <w:rFonts w:eastAsia="標楷體"/>
                <w:b/>
                <w:bCs/>
              </w:rPr>
              <w:t>31.642</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標楷體"/>
                <w:b/>
                <w:bCs/>
              </w:rPr>
            </w:pPr>
            <w:r w:rsidRPr="004064A1">
              <w:rPr>
                <w:rFonts w:eastAsia="標楷體"/>
                <w:b/>
                <w:bCs/>
              </w:rPr>
              <w:t>0.181</w:t>
            </w:r>
          </w:p>
        </w:tc>
      </w:tr>
      <w:tr w:rsidR="00046415" w:rsidRPr="005A46C3" w:rsidTr="00A569D9">
        <w:trPr>
          <w:trHeight w:val="80"/>
          <w:jc w:val="center"/>
        </w:trPr>
        <w:tc>
          <w:tcPr>
            <w:tcW w:w="1638" w:type="dxa"/>
            <w:tcBorders>
              <w:top w:val="nil"/>
              <w:left w:val="nil"/>
              <w:bottom w:val="nil"/>
              <w:right w:val="single" w:sz="4" w:space="0" w:color="auto"/>
            </w:tcBorders>
            <w:vAlign w:val="center"/>
          </w:tcPr>
          <w:p w:rsidR="00046415" w:rsidRPr="004064A1" w:rsidRDefault="00046415" w:rsidP="00A569D9">
            <w:pPr>
              <w:snapToGrid w:val="0"/>
              <w:spacing w:line="340" w:lineRule="atLeast"/>
              <w:jc w:val="both"/>
              <w:rPr>
                <w:rFonts w:eastAsia="標楷體"/>
                <w:bCs/>
              </w:rPr>
            </w:pPr>
            <w:r w:rsidRPr="004064A1">
              <w:rPr>
                <w:rFonts w:eastAsia="標楷體"/>
                <w:b/>
                <w:bCs/>
              </w:rPr>
              <w:t xml:space="preserve">  100</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snapToGrid w:val="0"/>
              <w:spacing w:line="340" w:lineRule="atLeast"/>
              <w:ind w:rightChars="174" w:right="418"/>
              <w:jc w:val="right"/>
              <w:rPr>
                <w:rFonts w:eastAsia="標楷體"/>
                <w:b/>
                <w:bCs/>
              </w:rPr>
            </w:pPr>
            <w:r w:rsidRPr="004064A1">
              <w:rPr>
                <w:rFonts w:eastAsia="標楷體"/>
                <w:b/>
                <w:bCs/>
              </w:rPr>
              <w:t>5.8</w:t>
            </w:r>
            <w:r w:rsidRPr="004064A1">
              <w:rPr>
                <w:rFonts w:eastAsia="標楷體" w:hint="eastAsia"/>
                <w:b/>
                <w:bCs/>
              </w:rPr>
              <w:t>3</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標楷體"/>
                <w:b/>
                <w:bCs/>
              </w:rPr>
            </w:pPr>
            <w:r w:rsidRPr="004064A1">
              <w:rPr>
                <w:rFonts w:eastAsia="標楷體"/>
                <w:b/>
                <w:bCs/>
              </w:rPr>
              <w:t>8.10</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rFonts w:eastAsia="標楷體"/>
                <w:b/>
                <w:bCs/>
              </w:rPr>
            </w:pPr>
            <w:r w:rsidRPr="004064A1">
              <w:rPr>
                <w:rFonts w:eastAsia="標楷體"/>
                <w:b/>
                <w:bCs/>
              </w:rPr>
              <w:t>7.16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rFonts w:eastAsia="標楷體"/>
                <w:b/>
                <w:bCs/>
              </w:rPr>
            </w:pPr>
            <w:r w:rsidRPr="004064A1">
              <w:rPr>
                <w:rFonts w:eastAsia="標楷體"/>
                <w:b/>
                <w:bCs/>
              </w:rPr>
              <w:t>29.464</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標楷體"/>
                <w:b/>
                <w:bCs/>
              </w:rPr>
            </w:pPr>
            <w:r w:rsidRPr="004064A1">
              <w:rPr>
                <w:rFonts w:eastAsia="標楷體"/>
                <w:b/>
                <w:bCs/>
              </w:rPr>
              <w:t>0.341</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6"/>
              <w:jc w:val="both"/>
              <w:rPr>
                <w:rFonts w:eastAsia="標楷體"/>
              </w:rPr>
            </w:pPr>
            <w:r w:rsidRPr="004064A1">
              <w:rPr>
                <w:rFonts w:eastAsia="標楷體"/>
                <w:b/>
                <w:bCs/>
              </w:rPr>
              <w:t xml:space="preserve">  101</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b/>
                <w:bCs/>
              </w:rPr>
              <w:t>4.17</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b/>
                <w:bCs/>
                <w:spacing w:val="4"/>
                <w:kern w:val="0"/>
                <w:szCs w:val="27"/>
              </w:rPr>
            </w:pPr>
            <w:r w:rsidRPr="004064A1">
              <w:rPr>
                <w:rFonts w:eastAsia="華康粗圓體"/>
                <w:b/>
                <w:bCs/>
                <w:spacing w:val="4"/>
                <w:kern w:val="0"/>
                <w:szCs w:val="27"/>
              </w:rPr>
              <w:t>3.55</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b/>
                <w:bCs/>
              </w:rPr>
            </w:pPr>
            <w:r w:rsidRPr="004064A1">
              <w:rPr>
                <w:b/>
                <w:bCs/>
              </w:rPr>
              <w:t>3.45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b/>
                <w:bCs/>
              </w:rPr>
            </w:pPr>
            <w:r w:rsidRPr="004064A1">
              <w:rPr>
                <w:b/>
                <w:bCs/>
              </w:rPr>
              <w:t>29.614</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b/>
                <w:bCs/>
                <w:spacing w:val="4"/>
                <w:kern w:val="0"/>
                <w:szCs w:val="27"/>
              </w:rPr>
            </w:pPr>
            <w:r w:rsidRPr="004064A1">
              <w:rPr>
                <w:rFonts w:eastAsia="華康粗圓體"/>
                <w:b/>
                <w:bCs/>
                <w:spacing w:val="4"/>
                <w:kern w:val="0"/>
                <w:szCs w:val="27"/>
              </w:rPr>
              <w:t>0.424</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2" w:firstLineChars="100" w:firstLine="240"/>
              <w:rPr>
                <w:rFonts w:eastAsia="標楷體"/>
                <w:b/>
              </w:rPr>
            </w:pPr>
            <w:r w:rsidRPr="004064A1">
              <w:rPr>
                <w:rFonts w:eastAsia="標楷體"/>
                <w:b/>
              </w:rPr>
              <w:t>102</w:t>
            </w:r>
            <w:r w:rsidRPr="004064A1">
              <w:rPr>
                <w:rFonts w:eastAsia="標楷體"/>
                <w:b/>
              </w:rPr>
              <w:t>年</w:t>
            </w:r>
          </w:p>
        </w:tc>
        <w:tc>
          <w:tcPr>
            <w:tcW w:w="1360" w:type="dxa"/>
            <w:tcBorders>
              <w:top w:val="nil"/>
              <w:left w:val="single" w:sz="4" w:space="0" w:color="auto"/>
              <w:bottom w:val="nil"/>
              <w:right w:val="nil"/>
            </w:tcBorders>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4.78</w:t>
            </w:r>
          </w:p>
        </w:tc>
        <w:tc>
          <w:tcPr>
            <w:tcW w:w="1513" w:type="dxa"/>
            <w:tcBorders>
              <w:top w:val="nil"/>
              <w:left w:val="nil"/>
              <w:bottom w:val="nil"/>
              <w:right w:val="nil"/>
            </w:tcBorders>
          </w:tcPr>
          <w:p w:rsidR="00046415" w:rsidRPr="004064A1" w:rsidRDefault="00046415" w:rsidP="00A569D9">
            <w:pPr>
              <w:snapToGrid w:val="0"/>
              <w:spacing w:line="340" w:lineRule="atLeast"/>
              <w:ind w:rightChars="213" w:right="511"/>
              <w:jc w:val="right"/>
              <w:rPr>
                <w:b/>
                <w:bCs/>
              </w:rPr>
            </w:pPr>
            <w:r w:rsidRPr="004064A1">
              <w:rPr>
                <w:rFonts w:hint="eastAsia"/>
                <w:b/>
                <w:bCs/>
              </w:rPr>
              <w:t>9.15</w:t>
            </w:r>
          </w:p>
        </w:tc>
        <w:tc>
          <w:tcPr>
            <w:tcW w:w="1500" w:type="dxa"/>
            <w:tcBorders>
              <w:top w:val="nil"/>
              <w:left w:val="nil"/>
              <w:bottom w:val="nil"/>
              <w:right w:val="nil"/>
            </w:tcBorders>
          </w:tcPr>
          <w:p w:rsidR="00046415" w:rsidRPr="004064A1" w:rsidRDefault="00046415" w:rsidP="00A569D9">
            <w:pPr>
              <w:snapToGrid w:val="0"/>
              <w:spacing w:line="340" w:lineRule="atLeast"/>
              <w:ind w:rightChars="189" w:right="454"/>
              <w:jc w:val="right"/>
              <w:rPr>
                <w:b/>
                <w:bCs/>
              </w:rPr>
            </w:pPr>
            <w:r w:rsidRPr="004064A1">
              <w:rPr>
                <w:rFonts w:hint="eastAsia"/>
                <w:b/>
                <w:bCs/>
              </w:rPr>
              <w:t>7.27</w:t>
            </w:r>
          </w:p>
        </w:tc>
        <w:tc>
          <w:tcPr>
            <w:tcW w:w="1416" w:type="dxa"/>
            <w:tcBorders>
              <w:top w:val="nil"/>
              <w:left w:val="nil"/>
              <w:bottom w:val="nil"/>
              <w:right w:val="nil"/>
            </w:tcBorders>
          </w:tcPr>
          <w:p w:rsidR="00046415" w:rsidRPr="004064A1" w:rsidRDefault="00046415" w:rsidP="00A569D9">
            <w:pPr>
              <w:snapToGrid w:val="0"/>
              <w:spacing w:line="340" w:lineRule="atLeast"/>
              <w:ind w:rightChars="188" w:right="451"/>
              <w:jc w:val="right"/>
              <w:rPr>
                <w:b/>
                <w:bCs/>
              </w:rPr>
            </w:pPr>
            <w:r w:rsidRPr="004064A1">
              <w:rPr>
                <w:rFonts w:hint="eastAsia"/>
                <w:b/>
                <w:bCs/>
              </w:rPr>
              <w:t>29.770</w:t>
            </w:r>
          </w:p>
        </w:tc>
        <w:tc>
          <w:tcPr>
            <w:tcW w:w="1336" w:type="dxa"/>
            <w:tcBorders>
              <w:top w:val="nil"/>
              <w:left w:val="nil"/>
              <w:bottom w:val="nil"/>
              <w:right w:val="nil"/>
            </w:tcBorders>
          </w:tcPr>
          <w:p w:rsidR="00046415" w:rsidRPr="004064A1" w:rsidRDefault="00046415" w:rsidP="00A569D9">
            <w:pPr>
              <w:snapToGrid w:val="0"/>
              <w:spacing w:line="340" w:lineRule="atLeast"/>
              <w:ind w:rightChars="154" w:right="370"/>
              <w:jc w:val="right"/>
              <w:rPr>
                <w:b/>
                <w:bCs/>
              </w:rPr>
            </w:pPr>
            <w:r w:rsidRPr="004064A1">
              <w:rPr>
                <w:rFonts w:hint="eastAsia"/>
                <w:b/>
                <w:bCs/>
              </w:rPr>
              <w:t>0.386</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62" w:firstLineChars="100" w:firstLine="240"/>
              <w:rPr>
                <w:rFonts w:eastAsia="標楷體"/>
              </w:rPr>
            </w:pPr>
            <w:r w:rsidRPr="004064A1">
              <w:rPr>
                <w:rFonts w:eastAsia="標楷體"/>
                <w:b/>
                <w:bCs/>
              </w:rPr>
              <w:t>10</w:t>
            </w:r>
            <w:r w:rsidRPr="004064A1">
              <w:rPr>
                <w:rFonts w:eastAsia="標楷體" w:hint="eastAsia"/>
                <w:b/>
                <w:bCs/>
              </w:rPr>
              <w:t>3</w:t>
            </w:r>
            <w:r w:rsidRPr="004064A1">
              <w:rPr>
                <w:rFonts w:eastAsia="標楷體"/>
                <w:b/>
                <w:bCs/>
              </w:rPr>
              <w:t>年</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4064A1">
              <w:rPr>
                <w:rFonts w:hint="eastAsia"/>
                <w:b/>
                <w:bCs/>
              </w:rPr>
              <w:t>5.66</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b/>
                <w:bCs/>
                <w:spacing w:val="4"/>
                <w:kern w:val="0"/>
                <w:szCs w:val="27"/>
              </w:rPr>
            </w:pPr>
            <w:r w:rsidRPr="004064A1">
              <w:rPr>
                <w:rFonts w:eastAsia="華康粗圓體" w:hint="eastAsia"/>
                <w:b/>
                <w:bCs/>
                <w:spacing w:val="4"/>
                <w:kern w:val="0"/>
                <w:szCs w:val="27"/>
              </w:rPr>
              <w:t>9.27</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rPr>
                <w:b/>
                <w:bCs/>
              </w:rPr>
            </w:pPr>
            <w:r w:rsidRPr="004064A1">
              <w:rPr>
                <w:rFonts w:hint="eastAsia"/>
                <w:b/>
                <w:bCs/>
              </w:rPr>
              <w:t>7.96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b/>
                <w:bCs/>
              </w:rPr>
            </w:pPr>
            <w:r w:rsidRPr="004064A1">
              <w:rPr>
                <w:rFonts w:hint="eastAsia"/>
                <w:b/>
                <w:bCs/>
              </w:rPr>
              <w:t>30.370</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b/>
                <w:bCs/>
                <w:spacing w:val="4"/>
                <w:kern w:val="0"/>
                <w:szCs w:val="27"/>
              </w:rPr>
            </w:pPr>
            <w:r w:rsidRPr="004064A1">
              <w:rPr>
                <w:rFonts w:eastAsia="華康粗圓體" w:hint="eastAsia"/>
                <w:b/>
                <w:bCs/>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11</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5.22</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8.65</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pPr>
            <w:r w:rsidRPr="004064A1">
              <w:rPr>
                <w:rFonts w:hint="eastAsia"/>
              </w:rPr>
              <w:t>6.95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30.793</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12</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4064A1"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4064A1">
              <w:rPr>
                <w:rFonts w:hint="eastAsia"/>
              </w:rPr>
              <w:t>5.85</w:t>
            </w:r>
          </w:p>
        </w:tc>
        <w:tc>
          <w:tcPr>
            <w:tcW w:w="1513" w:type="dxa"/>
            <w:tcBorders>
              <w:top w:val="nil"/>
              <w:left w:val="nil"/>
              <w:bottom w:val="nil"/>
              <w:right w:val="nil"/>
            </w:tcBorders>
            <w:vAlign w:val="center"/>
          </w:tcPr>
          <w:p w:rsidR="00046415" w:rsidRPr="004064A1" w:rsidRDefault="00046415" w:rsidP="00A569D9">
            <w:pPr>
              <w:snapToGrid w:val="0"/>
              <w:spacing w:line="340" w:lineRule="atLeast"/>
              <w:ind w:rightChars="213" w:right="511"/>
              <w:jc w:val="right"/>
              <w:rPr>
                <w:rFonts w:eastAsia="華康粗圓體"/>
                <w:spacing w:val="4"/>
                <w:kern w:val="0"/>
                <w:szCs w:val="27"/>
              </w:rPr>
            </w:pPr>
            <w:r w:rsidRPr="004064A1">
              <w:rPr>
                <w:rFonts w:eastAsia="華康粗圓體" w:hint="eastAsia"/>
                <w:spacing w:val="4"/>
                <w:kern w:val="0"/>
                <w:szCs w:val="27"/>
              </w:rPr>
              <w:t>7.62</w:t>
            </w:r>
          </w:p>
        </w:tc>
        <w:tc>
          <w:tcPr>
            <w:tcW w:w="1500" w:type="dxa"/>
            <w:tcBorders>
              <w:top w:val="nil"/>
              <w:left w:val="nil"/>
              <w:bottom w:val="nil"/>
              <w:right w:val="nil"/>
            </w:tcBorders>
            <w:vAlign w:val="center"/>
          </w:tcPr>
          <w:p w:rsidR="00046415" w:rsidRPr="004064A1" w:rsidRDefault="00046415" w:rsidP="00A569D9">
            <w:pPr>
              <w:snapToGrid w:val="0"/>
              <w:spacing w:line="340" w:lineRule="atLeast"/>
              <w:ind w:rightChars="189" w:right="454"/>
              <w:jc w:val="right"/>
            </w:pPr>
            <w:r w:rsidRPr="004064A1">
              <w:rPr>
                <w:rFonts w:hint="eastAsia"/>
              </w:rPr>
              <w:t>6.90</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31.451</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leftChars="-16" w:right="62" w:hangingChars="16" w:hanging="38"/>
              <w:rPr>
                <w:rFonts w:eastAsia="標楷體"/>
              </w:rPr>
            </w:pPr>
            <w:r w:rsidRPr="004064A1">
              <w:rPr>
                <w:rFonts w:eastAsia="標楷體"/>
                <w:b/>
                <w:bCs/>
              </w:rPr>
              <w:t>10</w:t>
            </w:r>
            <w:r w:rsidRPr="004064A1">
              <w:rPr>
                <w:rFonts w:eastAsia="標楷體" w:hint="eastAsia"/>
                <w:b/>
                <w:bCs/>
              </w:rPr>
              <w:t>4</w:t>
            </w:r>
            <w:r w:rsidRPr="004064A1">
              <w:rPr>
                <w:rFonts w:eastAsia="標楷體"/>
                <w:b/>
                <w:bCs/>
              </w:rPr>
              <w:t>年</w:t>
            </w:r>
            <w:r w:rsidRPr="004064A1">
              <w:rPr>
                <w:rFonts w:eastAsia="標楷體" w:hint="eastAsia"/>
                <w:b/>
                <w:bCs/>
              </w:rPr>
              <w:t>1~1</w:t>
            </w:r>
            <w:r>
              <w:rPr>
                <w:rFonts w:eastAsia="標楷體" w:hint="eastAsia"/>
                <w:b/>
                <w:bCs/>
              </w:rPr>
              <w:t>1</w:t>
            </w:r>
            <w:r w:rsidRPr="004064A1">
              <w:rPr>
                <w:rFonts w:eastAsia="標楷體" w:hint="eastAsia"/>
                <w:b/>
                <w:bCs/>
              </w:rPr>
              <w:t>月</w:t>
            </w:r>
          </w:p>
        </w:tc>
        <w:tc>
          <w:tcPr>
            <w:tcW w:w="1360" w:type="dxa"/>
            <w:tcBorders>
              <w:top w:val="nil"/>
              <w:left w:val="single" w:sz="4" w:space="0" w:color="auto"/>
              <w:bottom w:val="nil"/>
              <w:right w:val="nil"/>
            </w:tcBorders>
            <w:vAlign w:val="center"/>
          </w:tcPr>
          <w:p w:rsidR="00046415" w:rsidRPr="00853249"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color w:val="000000" w:themeColor="text1"/>
              </w:rPr>
            </w:pPr>
            <w:r w:rsidRPr="00853249">
              <w:rPr>
                <w:rFonts w:hint="eastAsia"/>
                <w:b/>
                <w:bCs/>
                <w:color w:val="000000" w:themeColor="text1"/>
              </w:rPr>
              <w:t>6.40</w:t>
            </w:r>
          </w:p>
        </w:tc>
        <w:tc>
          <w:tcPr>
            <w:tcW w:w="1513" w:type="dxa"/>
            <w:tcBorders>
              <w:top w:val="nil"/>
              <w:left w:val="nil"/>
              <w:bottom w:val="nil"/>
              <w:right w:val="nil"/>
            </w:tcBorders>
            <w:vAlign w:val="center"/>
          </w:tcPr>
          <w:p w:rsidR="00046415" w:rsidRPr="00853249" w:rsidRDefault="00046415" w:rsidP="00A569D9">
            <w:pPr>
              <w:snapToGrid w:val="0"/>
              <w:spacing w:line="340" w:lineRule="atLeast"/>
              <w:ind w:rightChars="213" w:right="511"/>
              <w:jc w:val="right"/>
              <w:rPr>
                <w:rFonts w:eastAsia="華康粗圓體"/>
                <w:b/>
                <w:bCs/>
                <w:color w:val="000000" w:themeColor="text1"/>
                <w:spacing w:val="4"/>
                <w:kern w:val="0"/>
                <w:szCs w:val="27"/>
              </w:rPr>
            </w:pPr>
            <w:r w:rsidRPr="00853249">
              <w:rPr>
                <w:rFonts w:eastAsia="華康粗圓體" w:hint="eastAsia"/>
                <w:b/>
                <w:bCs/>
                <w:color w:val="000000" w:themeColor="text1"/>
                <w:spacing w:val="4"/>
                <w:kern w:val="0"/>
                <w:szCs w:val="27"/>
              </w:rPr>
              <w:t>6.43</w:t>
            </w:r>
          </w:p>
        </w:tc>
        <w:tc>
          <w:tcPr>
            <w:tcW w:w="1500" w:type="dxa"/>
            <w:tcBorders>
              <w:top w:val="nil"/>
              <w:left w:val="nil"/>
              <w:bottom w:val="nil"/>
              <w:right w:val="nil"/>
            </w:tcBorders>
            <w:vAlign w:val="center"/>
          </w:tcPr>
          <w:p w:rsidR="00046415" w:rsidRPr="00853249" w:rsidRDefault="00046415" w:rsidP="00A569D9">
            <w:pPr>
              <w:snapToGrid w:val="0"/>
              <w:spacing w:line="340" w:lineRule="atLeast"/>
              <w:ind w:rightChars="189" w:right="454"/>
              <w:jc w:val="right"/>
              <w:rPr>
                <w:b/>
                <w:bCs/>
                <w:color w:val="000000" w:themeColor="text1"/>
              </w:rPr>
            </w:pPr>
            <w:r w:rsidRPr="00853249">
              <w:rPr>
                <w:rFonts w:hint="eastAsia"/>
                <w:b/>
                <w:bCs/>
                <w:color w:val="000000" w:themeColor="text1"/>
              </w:rPr>
              <w:t>6.07</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rPr>
                <w:b/>
                <w:bCs/>
              </w:rPr>
            </w:pPr>
            <w:r w:rsidRPr="004064A1">
              <w:rPr>
                <w:rFonts w:hint="eastAsia"/>
                <w:b/>
                <w:bCs/>
              </w:rPr>
              <w:t>31.</w:t>
            </w:r>
            <w:r>
              <w:rPr>
                <w:rFonts w:hint="eastAsia"/>
                <w:b/>
                <w:bCs/>
              </w:rPr>
              <w:t>808</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b/>
                <w:bCs/>
                <w:spacing w:val="4"/>
                <w:kern w:val="0"/>
                <w:szCs w:val="27"/>
              </w:rPr>
            </w:pPr>
            <w:r w:rsidRPr="004064A1">
              <w:rPr>
                <w:rFonts w:eastAsia="華康粗圓體" w:hint="eastAsia"/>
                <w:b/>
                <w:spacing w:val="4"/>
                <w:kern w:val="0"/>
                <w:szCs w:val="27"/>
              </w:rPr>
              <w:t>0.3</w:t>
            </w:r>
            <w:r>
              <w:rPr>
                <w:rFonts w:eastAsia="華康粗圓體" w:hint="eastAsia"/>
                <w:b/>
                <w:spacing w:val="4"/>
                <w:kern w:val="0"/>
                <w:szCs w:val="27"/>
              </w:rPr>
              <w:t>64</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rPr>
              <w:t>1</w:t>
            </w:r>
            <w:r w:rsidRPr="004064A1">
              <w:rPr>
                <w:rFonts w:eastAsia="標楷體"/>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5.86</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4.61</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5.03</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31.685</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2</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7.09</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6.12</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31.566</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0.388</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snapToGrid w:val="0"/>
              <w:spacing w:line="340" w:lineRule="atLeast"/>
              <w:ind w:right="284"/>
              <w:jc w:val="right"/>
              <w:rPr>
                <w:rFonts w:eastAsia="標楷體"/>
              </w:rPr>
            </w:pPr>
            <w:r w:rsidRPr="004064A1">
              <w:rPr>
                <w:rFonts w:eastAsia="標楷體" w:hint="eastAsia"/>
              </w:rPr>
              <w:t>3</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6.57</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6.23</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5.87</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31.526</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4</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5.97</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t>31.130</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5</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6.81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5.94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6.18</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30.717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6</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6.53</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6.81</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6.09</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31.113</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7</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6.06</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6.34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5.66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31.343</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0.387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8</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6.01</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6.73</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5.86</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32.387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0.367</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9</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6.50</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7.52</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6.62</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32.889</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0.320</w:t>
            </w:r>
          </w:p>
        </w:tc>
      </w:tr>
      <w:tr w:rsidR="00046415" w:rsidRPr="005A46C3" w:rsidTr="00A569D9">
        <w:trPr>
          <w:trHeight w:val="307"/>
          <w:jc w:val="center"/>
        </w:trPr>
        <w:tc>
          <w:tcPr>
            <w:tcW w:w="1638" w:type="dxa"/>
            <w:tcBorders>
              <w:top w:val="nil"/>
              <w:left w:val="nil"/>
              <w:bottom w:val="nil"/>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sidRPr="004064A1">
              <w:rPr>
                <w:rFonts w:eastAsia="標楷體" w:hint="eastAsia"/>
              </w:rPr>
              <w:t>10</w:t>
            </w:r>
            <w:r w:rsidRPr="004064A1">
              <w:rPr>
                <w:rFonts w:eastAsia="標楷體" w:hint="eastAsia"/>
              </w:rPr>
              <w:t>月</w:t>
            </w:r>
          </w:p>
        </w:tc>
        <w:tc>
          <w:tcPr>
            <w:tcW w:w="1360" w:type="dxa"/>
            <w:tcBorders>
              <w:top w:val="nil"/>
              <w:left w:val="single" w:sz="4" w:space="0" w:color="auto"/>
              <w:bottom w:val="nil"/>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29199B">
              <w:rPr>
                <w:rFonts w:hint="eastAsia"/>
              </w:rPr>
              <w:t>6.58</w:t>
            </w:r>
          </w:p>
        </w:tc>
        <w:tc>
          <w:tcPr>
            <w:tcW w:w="1513" w:type="dxa"/>
            <w:tcBorders>
              <w:top w:val="nil"/>
              <w:left w:val="nil"/>
              <w:bottom w:val="nil"/>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sidRPr="00745F23">
              <w:rPr>
                <w:rFonts w:eastAsia="華康粗圓體" w:hint="eastAsia"/>
                <w:spacing w:val="4"/>
                <w:kern w:val="0"/>
                <w:szCs w:val="27"/>
              </w:rPr>
              <w:t>6.54</w:t>
            </w:r>
          </w:p>
        </w:tc>
        <w:tc>
          <w:tcPr>
            <w:tcW w:w="1500" w:type="dxa"/>
            <w:tcBorders>
              <w:top w:val="nil"/>
              <w:left w:val="nil"/>
              <w:bottom w:val="nil"/>
              <w:right w:val="nil"/>
            </w:tcBorders>
            <w:vAlign w:val="center"/>
          </w:tcPr>
          <w:p w:rsidR="00046415" w:rsidRPr="0029199B" w:rsidRDefault="00046415" w:rsidP="00A569D9">
            <w:pPr>
              <w:snapToGrid w:val="0"/>
              <w:spacing w:line="340" w:lineRule="atLeast"/>
              <w:ind w:rightChars="189" w:right="454"/>
              <w:jc w:val="right"/>
            </w:pPr>
            <w:r w:rsidRPr="0029199B">
              <w:rPr>
                <w:rFonts w:hint="eastAsia"/>
              </w:rPr>
              <w:t>6.75</w:t>
            </w:r>
          </w:p>
        </w:tc>
        <w:tc>
          <w:tcPr>
            <w:tcW w:w="1416" w:type="dxa"/>
            <w:tcBorders>
              <w:top w:val="nil"/>
              <w:left w:val="nil"/>
              <w:bottom w:val="nil"/>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32.727</w:t>
            </w:r>
          </w:p>
        </w:tc>
        <w:tc>
          <w:tcPr>
            <w:tcW w:w="1336" w:type="dxa"/>
            <w:tcBorders>
              <w:top w:val="nil"/>
              <w:left w:val="nil"/>
              <w:bottom w:val="nil"/>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0.301</w:t>
            </w:r>
          </w:p>
        </w:tc>
      </w:tr>
      <w:tr w:rsidR="00046415" w:rsidRPr="005A46C3" w:rsidTr="00A569D9">
        <w:trPr>
          <w:trHeight w:val="307"/>
          <w:jc w:val="center"/>
        </w:trPr>
        <w:tc>
          <w:tcPr>
            <w:tcW w:w="1638" w:type="dxa"/>
            <w:tcBorders>
              <w:top w:val="nil"/>
              <w:left w:val="nil"/>
              <w:bottom w:val="single" w:sz="4" w:space="0" w:color="auto"/>
              <w:right w:val="single" w:sz="4" w:space="0" w:color="auto"/>
            </w:tcBorders>
          </w:tcPr>
          <w:p w:rsidR="00046415" w:rsidRPr="004064A1" w:rsidRDefault="00046415" w:rsidP="00A569D9">
            <w:pPr>
              <w:wordWrap w:val="0"/>
              <w:snapToGrid w:val="0"/>
              <w:spacing w:line="340" w:lineRule="atLeast"/>
              <w:ind w:right="284"/>
              <w:jc w:val="right"/>
              <w:rPr>
                <w:rFonts w:eastAsia="標楷體"/>
              </w:rPr>
            </w:pPr>
            <w:r>
              <w:rPr>
                <w:rFonts w:eastAsia="標楷體" w:hint="eastAsia"/>
              </w:rPr>
              <w:t>11</w:t>
            </w:r>
            <w:r w:rsidRPr="004064A1">
              <w:rPr>
                <w:rFonts w:eastAsia="標楷體" w:hint="eastAsia"/>
              </w:rPr>
              <w:t>月</w:t>
            </w:r>
          </w:p>
        </w:tc>
        <w:tc>
          <w:tcPr>
            <w:tcW w:w="1360" w:type="dxa"/>
            <w:tcBorders>
              <w:top w:val="nil"/>
              <w:left w:val="single" w:sz="4" w:space="0" w:color="auto"/>
              <w:bottom w:val="single" w:sz="4" w:space="0" w:color="auto"/>
              <w:right w:val="nil"/>
            </w:tcBorders>
            <w:vAlign w:val="center"/>
          </w:tcPr>
          <w:p w:rsidR="00046415" w:rsidRPr="0029199B" w:rsidRDefault="00046415" w:rsidP="00A569D9">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6.39</w:t>
            </w:r>
          </w:p>
        </w:tc>
        <w:tc>
          <w:tcPr>
            <w:tcW w:w="1513" w:type="dxa"/>
            <w:tcBorders>
              <w:top w:val="nil"/>
              <w:left w:val="nil"/>
              <w:bottom w:val="single" w:sz="4" w:space="0" w:color="auto"/>
              <w:right w:val="nil"/>
            </w:tcBorders>
            <w:vAlign w:val="center"/>
          </w:tcPr>
          <w:p w:rsidR="00046415" w:rsidRPr="00745F23" w:rsidRDefault="00046415" w:rsidP="00A569D9">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6.95</w:t>
            </w:r>
          </w:p>
        </w:tc>
        <w:tc>
          <w:tcPr>
            <w:tcW w:w="1500" w:type="dxa"/>
            <w:tcBorders>
              <w:top w:val="nil"/>
              <w:left w:val="nil"/>
              <w:bottom w:val="single" w:sz="4" w:space="0" w:color="auto"/>
              <w:right w:val="nil"/>
            </w:tcBorders>
            <w:vAlign w:val="center"/>
          </w:tcPr>
          <w:p w:rsidR="00046415" w:rsidRPr="0029199B" w:rsidRDefault="00046415" w:rsidP="00A569D9">
            <w:pPr>
              <w:snapToGrid w:val="0"/>
              <w:spacing w:line="340" w:lineRule="atLeast"/>
              <w:ind w:rightChars="189" w:right="454"/>
              <w:jc w:val="right"/>
            </w:pPr>
            <w:r>
              <w:rPr>
                <w:rFonts w:hint="eastAsia"/>
              </w:rPr>
              <w:t>6.73</w:t>
            </w:r>
          </w:p>
        </w:tc>
        <w:tc>
          <w:tcPr>
            <w:tcW w:w="1416" w:type="dxa"/>
            <w:tcBorders>
              <w:top w:val="nil"/>
              <w:left w:val="nil"/>
              <w:bottom w:val="single" w:sz="4" w:space="0" w:color="auto"/>
              <w:right w:val="nil"/>
            </w:tcBorders>
            <w:vAlign w:val="center"/>
          </w:tcPr>
          <w:p w:rsidR="00046415" w:rsidRPr="004064A1" w:rsidRDefault="00046415" w:rsidP="00A569D9">
            <w:pPr>
              <w:snapToGrid w:val="0"/>
              <w:spacing w:line="340" w:lineRule="atLeast"/>
              <w:ind w:rightChars="188" w:right="451"/>
              <w:jc w:val="right"/>
            </w:pPr>
            <w:r w:rsidRPr="004064A1">
              <w:rPr>
                <w:rFonts w:hint="eastAsia"/>
              </w:rPr>
              <w:t>32.</w:t>
            </w:r>
            <w:r>
              <w:rPr>
                <w:rFonts w:hint="eastAsia"/>
              </w:rPr>
              <w:t>80</w:t>
            </w:r>
            <w:r w:rsidRPr="004064A1">
              <w:rPr>
                <w:rFonts w:hint="eastAsia"/>
              </w:rPr>
              <w:t>2</w:t>
            </w:r>
          </w:p>
        </w:tc>
        <w:tc>
          <w:tcPr>
            <w:tcW w:w="1336" w:type="dxa"/>
            <w:tcBorders>
              <w:top w:val="nil"/>
              <w:left w:val="nil"/>
              <w:bottom w:val="single" w:sz="4" w:space="0" w:color="auto"/>
              <w:right w:val="nil"/>
            </w:tcBorders>
            <w:vAlign w:val="center"/>
          </w:tcPr>
          <w:p w:rsidR="00046415" w:rsidRPr="004064A1" w:rsidRDefault="00046415" w:rsidP="00A569D9">
            <w:pPr>
              <w:snapToGrid w:val="0"/>
              <w:spacing w:line="340" w:lineRule="atLeast"/>
              <w:ind w:rightChars="154" w:right="370"/>
              <w:jc w:val="right"/>
              <w:rPr>
                <w:rFonts w:eastAsia="華康粗圓體"/>
                <w:spacing w:val="4"/>
                <w:kern w:val="0"/>
                <w:szCs w:val="27"/>
              </w:rPr>
            </w:pPr>
            <w:r w:rsidRPr="004064A1">
              <w:rPr>
                <w:rFonts w:eastAsia="華康粗圓體" w:hint="eastAsia"/>
                <w:spacing w:val="4"/>
                <w:kern w:val="0"/>
                <w:szCs w:val="27"/>
              </w:rPr>
              <w:t>0.301</w:t>
            </w:r>
          </w:p>
        </w:tc>
      </w:tr>
    </w:tbl>
    <w:p w:rsidR="00046415" w:rsidRPr="004064A1" w:rsidRDefault="00046415" w:rsidP="00046415">
      <w:pPr>
        <w:spacing w:line="240" w:lineRule="atLeast"/>
        <w:ind w:left="425" w:hangingChars="193" w:hanging="425"/>
        <w:rPr>
          <w:rFonts w:eastAsia="標楷體"/>
          <w:kern w:val="0"/>
          <w:sz w:val="22"/>
          <w:szCs w:val="22"/>
        </w:rPr>
      </w:pPr>
      <w:r w:rsidRPr="004064A1">
        <w:rPr>
          <w:rFonts w:eastAsia="標楷體"/>
          <w:kern w:val="0"/>
          <w:sz w:val="22"/>
          <w:szCs w:val="22"/>
        </w:rPr>
        <w:t>註：</w:t>
      </w:r>
      <w:r w:rsidRPr="004064A1">
        <w:rPr>
          <w:rFonts w:eastAsia="標楷體"/>
          <w:kern w:val="0"/>
          <w:sz w:val="22"/>
          <w:szCs w:val="22"/>
        </w:rPr>
        <w:t>M1A</w:t>
      </w:r>
      <w:r w:rsidRPr="004064A1">
        <w:rPr>
          <w:rFonts w:eastAsia="標楷體"/>
          <w:kern w:val="0"/>
          <w:sz w:val="22"/>
          <w:szCs w:val="22"/>
        </w:rPr>
        <w:t>為通貨淨額加上企業及個人在貨幣機構的支票存款及活期存款；</w:t>
      </w:r>
      <w:r w:rsidRPr="004064A1">
        <w:rPr>
          <w:rFonts w:eastAsia="標楷體"/>
          <w:kern w:val="0"/>
          <w:sz w:val="22"/>
          <w:szCs w:val="22"/>
        </w:rPr>
        <w:t>M1B</w:t>
      </w:r>
      <w:r w:rsidRPr="004064A1">
        <w:rPr>
          <w:rFonts w:eastAsia="標楷體"/>
          <w:kern w:val="0"/>
          <w:sz w:val="22"/>
          <w:szCs w:val="22"/>
        </w:rPr>
        <w:t>為</w:t>
      </w:r>
      <w:r w:rsidRPr="004064A1">
        <w:rPr>
          <w:rFonts w:eastAsia="標楷體"/>
          <w:kern w:val="0"/>
          <w:sz w:val="22"/>
          <w:szCs w:val="22"/>
        </w:rPr>
        <w:t>M1A</w:t>
      </w:r>
      <w:r w:rsidRPr="004064A1">
        <w:rPr>
          <w:rFonts w:eastAsia="標楷體"/>
          <w:kern w:val="0"/>
          <w:sz w:val="22"/>
          <w:szCs w:val="22"/>
        </w:rPr>
        <w:t>加上個人活期儲蓄存款；</w:t>
      </w:r>
      <w:r w:rsidRPr="004064A1">
        <w:rPr>
          <w:rFonts w:eastAsia="標楷體"/>
          <w:kern w:val="0"/>
          <w:sz w:val="22"/>
          <w:szCs w:val="22"/>
        </w:rPr>
        <w:t>M2</w:t>
      </w:r>
      <w:r w:rsidRPr="004064A1">
        <w:rPr>
          <w:rFonts w:eastAsia="標楷體"/>
          <w:kern w:val="0"/>
          <w:sz w:val="22"/>
          <w:szCs w:val="22"/>
        </w:rPr>
        <w:t>為</w:t>
      </w:r>
      <w:r w:rsidRPr="004064A1">
        <w:rPr>
          <w:rFonts w:eastAsia="標楷體"/>
          <w:kern w:val="0"/>
          <w:sz w:val="22"/>
          <w:szCs w:val="22"/>
        </w:rPr>
        <w:t>M1B</w:t>
      </w:r>
      <w:r w:rsidRPr="004064A1">
        <w:rPr>
          <w:rFonts w:eastAsia="標楷體"/>
          <w:kern w:val="0"/>
          <w:sz w:val="22"/>
          <w:szCs w:val="22"/>
        </w:rPr>
        <w:t>加上準貨幣。</w:t>
      </w:r>
    </w:p>
    <w:p w:rsidR="00046415" w:rsidRPr="004064A1" w:rsidRDefault="00046415" w:rsidP="00046415">
      <w:pPr>
        <w:pStyle w:val="af"/>
        <w:snapToGrid w:val="0"/>
        <w:spacing w:line="240" w:lineRule="auto"/>
        <w:ind w:leftChars="0" w:left="0" w:firstLineChars="0" w:firstLine="0"/>
        <w:rPr>
          <w:szCs w:val="22"/>
        </w:rPr>
      </w:pPr>
      <w:r w:rsidRPr="004064A1">
        <w:rPr>
          <w:szCs w:val="22"/>
        </w:rPr>
        <w:t>資料來源：中央銀行。</w:t>
      </w:r>
    </w:p>
    <w:p w:rsidR="00C9034B" w:rsidRPr="004064A1" w:rsidRDefault="00C9034B" w:rsidP="00C9034B">
      <w:pPr>
        <w:pStyle w:val="af"/>
        <w:snapToGrid w:val="0"/>
        <w:spacing w:line="240" w:lineRule="auto"/>
        <w:ind w:leftChars="0" w:left="0" w:firstLineChars="0" w:firstLine="0"/>
        <w:rPr>
          <w:szCs w:val="22"/>
        </w:rPr>
      </w:pPr>
    </w:p>
    <w:p w:rsidR="00046415" w:rsidRPr="00A5624E" w:rsidRDefault="00046415" w:rsidP="00046415">
      <w:pPr>
        <w:pStyle w:val="t-4"/>
        <w:tabs>
          <w:tab w:val="clear" w:pos="540"/>
        </w:tabs>
        <w:snapToGrid w:val="0"/>
        <w:spacing w:before="360" w:afterLines="0" w:after="0" w:line="300" w:lineRule="auto"/>
        <w:ind w:leftChars="0" w:left="0" w:firstLineChars="0" w:firstLine="0"/>
        <w:rPr>
          <w:color w:val="auto"/>
        </w:rPr>
      </w:pPr>
      <w:r w:rsidRPr="00A5624E">
        <w:rPr>
          <w:color w:val="auto"/>
        </w:rPr>
        <w:t>２、</w:t>
      </w:r>
      <w:r w:rsidRPr="00A5624E">
        <w:rPr>
          <w:color w:val="auto"/>
        </w:rPr>
        <w:t>10</w:t>
      </w:r>
      <w:r w:rsidRPr="00A5624E">
        <w:rPr>
          <w:rFonts w:hint="eastAsia"/>
          <w:color w:val="auto"/>
        </w:rPr>
        <w:t>4</w:t>
      </w:r>
      <w:r w:rsidRPr="00A5624E">
        <w:rPr>
          <w:color w:val="auto"/>
        </w:rPr>
        <w:t>年</w:t>
      </w:r>
      <w:r w:rsidRPr="00A5624E">
        <w:rPr>
          <w:rFonts w:hint="eastAsia"/>
          <w:color w:val="auto"/>
        </w:rPr>
        <w:t>1</w:t>
      </w:r>
      <w:r>
        <w:rPr>
          <w:rFonts w:hint="eastAsia"/>
          <w:color w:val="auto"/>
        </w:rPr>
        <w:t>1</w:t>
      </w:r>
      <w:r w:rsidRPr="00A5624E">
        <w:rPr>
          <w:color w:val="auto"/>
        </w:rPr>
        <w:t>月市場</w:t>
      </w:r>
      <w:r w:rsidRPr="00AD1400">
        <w:rPr>
          <w:color w:val="auto"/>
        </w:rPr>
        <w:t>利率</w:t>
      </w:r>
    </w:p>
    <w:p w:rsidR="00046415" w:rsidRPr="005A46C3" w:rsidRDefault="00046415" w:rsidP="00046415">
      <w:pPr>
        <w:pStyle w:val="k32"/>
        <w:topLinePunct/>
        <w:ind w:leftChars="118" w:left="283" w:rightChars="-59" w:firstLineChars="202" w:firstLine="404"/>
        <w:rPr>
          <w:color w:val="FF0000"/>
          <w:szCs w:val="28"/>
        </w:rPr>
      </w:pPr>
      <w:r w:rsidRPr="00A5624E">
        <w:rPr>
          <w:noProof/>
          <w:sz w:val="20"/>
        </w:rPr>
        <w:drawing>
          <wp:anchor distT="0" distB="0" distL="114300" distR="114300" simplePos="0" relativeHeight="252303872" behindDoc="0" locked="0" layoutInCell="1" allowOverlap="1" wp14:anchorId="646E7A9F" wp14:editId="7D630FA2">
            <wp:simplePos x="0" y="0"/>
            <wp:positionH relativeFrom="column">
              <wp:posOffset>2085340</wp:posOffset>
            </wp:positionH>
            <wp:positionV relativeFrom="paragraph">
              <wp:posOffset>60960</wp:posOffset>
            </wp:positionV>
            <wp:extent cx="3803650" cy="2510155"/>
            <wp:effectExtent l="0" t="0" r="25400" b="23495"/>
            <wp:wrapSquare wrapText="bothSides"/>
            <wp:docPr id="507" name="圖表 5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A5624E">
        <w:rPr>
          <w:szCs w:val="28"/>
        </w:rPr>
        <w:t>貨幣市場方面，</w:t>
      </w:r>
      <w:r w:rsidRPr="00A5624E">
        <w:rPr>
          <w:szCs w:val="28"/>
        </w:rPr>
        <w:t>10</w:t>
      </w:r>
      <w:r w:rsidRPr="00A5624E">
        <w:rPr>
          <w:rFonts w:hint="eastAsia"/>
          <w:szCs w:val="28"/>
        </w:rPr>
        <w:t>4</w:t>
      </w:r>
      <w:r w:rsidRPr="00A5624E">
        <w:rPr>
          <w:szCs w:val="28"/>
        </w:rPr>
        <w:t>年</w:t>
      </w:r>
      <w:r w:rsidRPr="00A5624E">
        <w:rPr>
          <w:rFonts w:hint="eastAsia"/>
          <w:szCs w:val="28"/>
        </w:rPr>
        <w:t>1</w:t>
      </w:r>
      <w:r>
        <w:rPr>
          <w:rFonts w:hint="eastAsia"/>
          <w:szCs w:val="28"/>
        </w:rPr>
        <w:t>1</w:t>
      </w:r>
      <w:r w:rsidRPr="00A5624E">
        <w:rPr>
          <w:szCs w:val="28"/>
        </w:rPr>
        <w:t>月金融業隔夜拆款利率</w:t>
      </w:r>
      <w:r w:rsidRPr="00A5624E">
        <w:rPr>
          <w:szCs w:val="28"/>
        </w:rPr>
        <w:t>0.301</w:t>
      </w:r>
      <w:r w:rsidRPr="00A5624E">
        <w:rPr>
          <w:rFonts w:hint="eastAsia"/>
          <w:szCs w:val="28"/>
        </w:rPr>
        <w:t>%</w:t>
      </w:r>
      <w:r w:rsidRPr="00A5624E">
        <w:rPr>
          <w:szCs w:val="28"/>
        </w:rPr>
        <w:t>，</w:t>
      </w:r>
      <w:r>
        <w:rPr>
          <w:rFonts w:hint="eastAsia"/>
          <w:szCs w:val="28"/>
        </w:rPr>
        <w:t>與</w:t>
      </w:r>
      <w:r w:rsidRPr="00A5624E">
        <w:rPr>
          <w:rFonts w:hint="eastAsia"/>
          <w:szCs w:val="28"/>
        </w:rPr>
        <w:t>上月</w:t>
      </w:r>
      <w:r>
        <w:rPr>
          <w:rFonts w:hint="eastAsia"/>
          <w:szCs w:val="28"/>
        </w:rPr>
        <w:t>相同</w:t>
      </w:r>
      <w:r w:rsidRPr="00A5624E">
        <w:rPr>
          <w:rFonts w:hint="eastAsia"/>
          <w:szCs w:val="28"/>
        </w:rPr>
        <w:t>；</w:t>
      </w:r>
      <w:r w:rsidRPr="00A5624E">
        <w:rPr>
          <w:szCs w:val="28"/>
        </w:rPr>
        <w:t>初級市場商業本票</w:t>
      </w:r>
      <w:r w:rsidRPr="00A5624E">
        <w:t>30</w:t>
      </w:r>
      <w:r w:rsidRPr="00A5624E">
        <w:rPr>
          <w:szCs w:val="28"/>
        </w:rPr>
        <w:t>天期利率</w:t>
      </w:r>
      <w:r w:rsidRPr="00A5624E">
        <w:rPr>
          <w:rFonts w:hint="eastAsia"/>
          <w:szCs w:val="28"/>
        </w:rPr>
        <w:t>0.</w:t>
      </w:r>
      <w:r>
        <w:rPr>
          <w:rFonts w:hint="eastAsia"/>
          <w:szCs w:val="28"/>
        </w:rPr>
        <w:t>69</w:t>
      </w:r>
      <w:r w:rsidRPr="00A5624E">
        <w:rPr>
          <w:rFonts w:hint="eastAsia"/>
          <w:szCs w:val="28"/>
        </w:rPr>
        <w:t>%</w:t>
      </w:r>
      <w:r w:rsidRPr="00A5624E">
        <w:rPr>
          <w:szCs w:val="28"/>
        </w:rPr>
        <w:t>，</w:t>
      </w:r>
      <w:r w:rsidRPr="00A5624E">
        <w:rPr>
          <w:rFonts w:hint="eastAsia"/>
          <w:szCs w:val="28"/>
        </w:rPr>
        <w:t>低於上月</w:t>
      </w:r>
      <w:r w:rsidRPr="00A5624E">
        <w:rPr>
          <w:rFonts w:hint="eastAsia"/>
          <w:szCs w:val="28"/>
        </w:rPr>
        <w:t>0.7</w:t>
      </w:r>
      <w:r>
        <w:rPr>
          <w:rFonts w:hint="eastAsia"/>
          <w:szCs w:val="28"/>
        </w:rPr>
        <w:t>1</w:t>
      </w:r>
      <w:r w:rsidRPr="00A5624E">
        <w:rPr>
          <w:rFonts w:hint="eastAsia"/>
          <w:szCs w:val="28"/>
        </w:rPr>
        <w:t>%</w:t>
      </w:r>
      <w:r w:rsidRPr="00A5624E">
        <w:rPr>
          <w:szCs w:val="28"/>
        </w:rPr>
        <w:t>。</w:t>
      </w: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5A46C3" w:rsidRDefault="00046415" w:rsidP="00046415">
      <w:pPr>
        <w:snapToGrid w:val="0"/>
        <w:spacing w:before="120" w:line="300" w:lineRule="auto"/>
        <w:ind w:rightChars="-59" w:right="-142"/>
        <w:jc w:val="both"/>
        <w:rPr>
          <w:rFonts w:eastAsia="標楷體"/>
          <w:color w:val="FF0000"/>
          <w:sz w:val="28"/>
          <w:szCs w:val="16"/>
        </w:rPr>
      </w:pPr>
    </w:p>
    <w:p w:rsidR="00046415" w:rsidRPr="00F23DDC" w:rsidRDefault="00046415" w:rsidP="00046415">
      <w:pPr>
        <w:pStyle w:val="t-4"/>
        <w:snapToGrid w:val="0"/>
        <w:spacing w:before="120" w:afterLines="0" w:after="0" w:line="300" w:lineRule="auto"/>
        <w:ind w:leftChars="0" w:left="426" w:hangingChars="152" w:hanging="426"/>
        <w:rPr>
          <w:color w:val="000000" w:themeColor="text1"/>
        </w:rPr>
      </w:pPr>
      <w:r w:rsidRPr="00F23DDC">
        <w:rPr>
          <w:color w:val="000000" w:themeColor="text1"/>
        </w:rPr>
        <w:t>３、</w:t>
      </w:r>
      <w:r w:rsidRPr="00F23DDC">
        <w:rPr>
          <w:color w:val="000000" w:themeColor="text1"/>
        </w:rPr>
        <w:t>10</w:t>
      </w:r>
      <w:r w:rsidRPr="00F23DDC">
        <w:rPr>
          <w:rFonts w:hint="eastAsia"/>
          <w:color w:val="000000" w:themeColor="text1"/>
        </w:rPr>
        <w:t>4</w:t>
      </w:r>
      <w:r w:rsidRPr="00F23DDC">
        <w:rPr>
          <w:color w:val="000000" w:themeColor="text1"/>
        </w:rPr>
        <w:t>年</w:t>
      </w:r>
      <w:r w:rsidRPr="00F23DDC">
        <w:rPr>
          <w:rFonts w:hint="eastAsia"/>
          <w:color w:val="000000" w:themeColor="text1"/>
        </w:rPr>
        <w:t>11</w:t>
      </w:r>
      <w:r w:rsidRPr="00F23DDC">
        <w:rPr>
          <w:color w:val="000000" w:themeColor="text1"/>
        </w:rPr>
        <w:t>月主要金融機構放款及投資</w:t>
      </w:r>
    </w:p>
    <w:p w:rsidR="00046415" w:rsidRPr="0067464F" w:rsidRDefault="00046415" w:rsidP="00046415">
      <w:pPr>
        <w:pStyle w:val="k32"/>
        <w:topLinePunct/>
        <w:ind w:leftChars="118" w:left="283" w:rightChars="-59" w:firstLineChars="202" w:firstLine="566"/>
        <w:rPr>
          <w:b/>
          <w:bCs/>
        </w:rPr>
      </w:pPr>
      <w:r w:rsidRPr="0067464F">
        <w:rPr>
          <w:noProof/>
        </w:rPr>
        <w:drawing>
          <wp:anchor distT="0" distB="0" distL="114300" distR="114300" simplePos="0" relativeHeight="252302848" behindDoc="0" locked="0" layoutInCell="1" allowOverlap="1" wp14:anchorId="5C5BACF1" wp14:editId="44067364">
            <wp:simplePos x="0" y="0"/>
            <wp:positionH relativeFrom="column">
              <wp:posOffset>2085340</wp:posOffset>
            </wp:positionH>
            <wp:positionV relativeFrom="paragraph">
              <wp:posOffset>14605</wp:posOffset>
            </wp:positionV>
            <wp:extent cx="4105275" cy="2857500"/>
            <wp:effectExtent l="0" t="0" r="0" b="0"/>
            <wp:wrapSquare wrapText="bothSides"/>
            <wp:docPr id="508" name="圖表 5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67464F">
        <w:t>10</w:t>
      </w:r>
      <w:r w:rsidRPr="0067464F">
        <w:rPr>
          <w:rFonts w:hint="eastAsia"/>
        </w:rPr>
        <w:t>4</w:t>
      </w:r>
      <w:r w:rsidRPr="0067464F">
        <w:t>年</w:t>
      </w:r>
      <w:r w:rsidRPr="0067464F">
        <w:rPr>
          <w:rFonts w:hint="eastAsia"/>
        </w:rPr>
        <w:t>1</w:t>
      </w:r>
      <w:r>
        <w:rPr>
          <w:rFonts w:hint="eastAsia"/>
        </w:rPr>
        <w:t>1</w:t>
      </w:r>
      <w:r w:rsidRPr="0067464F">
        <w:t>月主要金融機構放款與投資餘額為</w:t>
      </w:r>
      <w:r w:rsidRPr="0067464F">
        <w:rPr>
          <w:rFonts w:hint="eastAsia"/>
        </w:rPr>
        <w:t>29.</w:t>
      </w:r>
      <w:r>
        <w:rPr>
          <w:rFonts w:hint="eastAsia"/>
        </w:rPr>
        <w:t>23</w:t>
      </w:r>
      <w:r w:rsidRPr="0067464F">
        <w:t>兆元，較</w:t>
      </w:r>
      <w:r w:rsidRPr="0067464F">
        <w:rPr>
          <w:rFonts w:hint="eastAsia"/>
        </w:rPr>
        <w:t>上</w:t>
      </w:r>
      <w:r w:rsidRPr="0067464F">
        <w:t>月</w:t>
      </w:r>
      <w:r w:rsidRPr="0067464F">
        <w:rPr>
          <w:rFonts w:hint="eastAsia"/>
        </w:rPr>
        <w:t>增加</w:t>
      </w:r>
      <w:r w:rsidRPr="0067464F">
        <w:t>，年增率</w:t>
      </w:r>
      <w:r w:rsidRPr="0067464F">
        <w:rPr>
          <w:rFonts w:hint="eastAsia"/>
        </w:rPr>
        <w:t>4.5</w:t>
      </w:r>
      <w:r>
        <w:rPr>
          <w:rFonts w:hint="eastAsia"/>
        </w:rPr>
        <w:t>4</w:t>
      </w:r>
      <w:r w:rsidRPr="0067464F">
        <w:rPr>
          <w:rFonts w:hint="eastAsia"/>
        </w:rPr>
        <w:t>%</w:t>
      </w:r>
      <w:r w:rsidRPr="0067464F">
        <w:t>；</w:t>
      </w:r>
      <w:r w:rsidRPr="0067464F">
        <w:t>10</w:t>
      </w:r>
      <w:r w:rsidRPr="0067464F">
        <w:rPr>
          <w:rFonts w:hint="eastAsia"/>
        </w:rPr>
        <w:t>4</w:t>
      </w:r>
      <w:r w:rsidRPr="0067464F">
        <w:t>年</w:t>
      </w:r>
      <w:r w:rsidR="008D4F9F">
        <w:rPr>
          <w:rFonts w:hint="eastAsia"/>
        </w:rPr>
        <w:t>11</w:t>
      </w:r>
      <w:r w:rsidRPr="0067464F">
        <w:t>月放款餘額較</w:t>
      </w:r>
      <w:r w:rsidRPr="0067464F">
        <w:rPr>
          <w:rFonts w:hint="eastAsia"/>
        </w:rPr>
        <w:t>上</w:t>
      </w:r>
      <w:r w:rsidRPr="0067464F">
        <w:t>月</w:t>
      </w:r>
      <w:r w:rsidRPr="0067464F">
        <w:rPr>
          <w:rFonts w:hint="eastAsia"/>
        </w:rPr>
        <w:t>增加，</w:t>
      </w:r>
      <w:r w:rsidRPr="0067464F">
        <w:t>年增率</w:t>
      </w:r>
      <w:r>
        <w:rPr>
          <w:rFonts w:hint="eastAsia"/>
        </w:rPr>
        <w:t>3.1</w:t>
      </w:r>
      <w:r w:rsidRPr="0067464F">
        <w:rPr>
          <w:rFonts w:hint="eastAsia"/>
        </w:rPr>
        <w:t>5%</w:t>
      </w:r>
      <w:r w:rsidRPr="0067464F">
        <w:t>。</w:t>
      </w:r>
    </w:p>
    <w:p w:rsidR="00046415" w:rsidRPr="005A46C3" w:rsidRDefault="00046415" w:rsidP="00046415">
      <w:pPr>
        <w:pStyle w:val="t-4"/>
        <w:spacing w:before="180" w:after="180"/>
        <w:ind w:leftChars="0" w:left="0" w:firstLineChars="0" w:firstLine="0"/>
        <w:rPr>
          <w:color w:val="FF0000"/>
        </w:rPr>
      </w:pPr>
    </w:p>
    <w:p w:rsidR="00046415" w:rsidRPr="005A46C3" w:rsidRDefault="00046415" w:rsidP="00046415">
      <w:pPr>
        <w:rPr>
          <w:color w:val="FF0000"/>
        </w:rPr>
      </w:pPr>
    </w:p>
    <w:p w:rsidR="00046415" w:rsidRPr="005A46C3" w:rsidRDefault="00046415" w:rsidP="00046415">
      <w:pPr>
        <w:rPr>
          <w:color w:val="FF0000"/>
        </w:rPr>
      </w:pPr>
    </w:p>
    <w:p w:rsidR="00046415" w:rsidRPr="005A46C3" w:rsidRDefault="00046415" w:rsidP="00046415">
      <w:pPr>
        <w:rPr>
          <w:color w:val="FF0000"/>
        </w:rPr>
      </w:pPr>
    </w:p>
    <w:p w:rsidR="00046415" w:rsidRDefault="00046415" w:rsidP="00046415">
      <w:pPr>
        <w:pStyle w:val="t-4"/>
        <w:snapToGrid w:val="0"/>
        <w:spacing w:before="120" w:afterLines="0" w:after="0" w:line="300" w:lineRule="auto"/>
        <w:ind w:leftChars="0" w:left="0" w:firstLineChars="0" w:firstLine="0"/>
        <w:rPr>
          <w:color w:val="auto"/>
        </w:rPr>
      </w:pPr>
    </w:p>
    <w:p w:rsidR="00046415" w:rsidRPr="001634C8" w:rsidRDefault="00046415" w:rsidP="00046415">
      <w:pPr>
        <w:pStyle w:val="t-4"/>
        <w:snapToGrid w:val="0"/>
        <w:spacing w:before="120" w:afterLines="0" w:after="0" w:line="300" w:lineRule="auto"/>
        <w:ind w:leftChars="0" w:left="0" w:firstLineChars="0" w:firstLine="0"/>
        <w:rPr>
          <w:color w:val="auto"/>
        </w:rPr>
      </w:pPr>
      <w:r w:rsidRPr="001634C8">
        <w:rPr>
          <w:color w:val="auto"/>
        </w:rPr>
        <w:t>４、</w:t>
      </w:r>
      <w:r w:rsidRPr="001634C8">
        <w:rPr>
          <w:color w:val="auto"/>
        </w:rPr>
        <w:t>10</w:t>
      </w:r>
      <w:r w:rsidRPr="001634C8">
        <w:rPr>
          <w:rFonts w:hint="eastAsia"/>
          <w:color w:val="auto"/>
        </w:rPr>
        <w:t>4</w:t>
      </w:r>
      <w:r w:rsidRPr="001634C8">
        <w:rPr>
          <w:color w:val="auto"/>
        </w:rPr>
        <w:t>年</w:t>
      </w:r>
      <w:r w:rsidRPr="001634C8">
        <w:rPr>
          <w:rFonts w:hint="eastAsia"/>
          <w:color w:val="auto"/>
        </w:rPr>
        <w:t>1</w:t>
      </w:r>
      <w:r>
        <w:rPr>
          <w:rFonts w:hint="eastAsia"/>
          <w:color w:val="auto"/>
        </w:rPr>
        <w:t>1</w:t>
      </w:r>
      <w:r w:rsidRPr="001634C8">
        <w:rPr>
          <w:color w:val="auto"/>
        </w:rPr>
        <w:t>月平均新臺幣</w:t>
      </w:r>
      <w:r w:rsidRPr="001634C8">
        <w:rPr>
          <w:rFonts w:hint="eastAsia"/>
          <w:color w:val="auto"/>
        </w:rPr>
        <w:t>對</w:t>
      </w:r>
      <w:r w:rsidRPr="001634C8">
        <w:rPr>
          <w:color w:val="auto"/>
        </w:rPr>
        <w:t>美元</w:t>
      </w:r>
      <w:r w:rsidRPr="00D34B83">
        <w:rPr>
          <w:color w:val="auto"/>
        </w:rPr>
        <w:t>匯率</w:t>
      </w:r>
      <w:r w:rsidRPr="001634C8">
        <w:rPr>
          <w:color w:val="auto"/>
        </w:rPr>
        <w:t>為</w:t>
      </w:r>
      <w:r w:rsidRPr="001634C8">
        <w:rPr>
          <w:color w:val="auto"/>
        </w:rPr>
        <w:t>32.</w:t>
      </w:r>
      <w:r>
        <w:rPr>
          <w:rFonts w:hint="eastAsia"/>
          <w:color w:val="auto"/>
        </w:rPr>
        <w:t>802</w:t>
      </w:r>
    </w:p>
    <w:p w:rsidR="00C9034B" w:rsidRPr="00116549" w:rsidRDefault="00046415" w:rsidP="00046415">
      <w:pPr>
        <w:pStyle w:val="k32"/>
        <w:topLinePunct/>
        <w:spacing w:beforeLines="0" w:before="120"/>
        <w:ind w:leftChars="118" w:left="283" w:rightChars="-59" w:firstLineChars="202" w:firstLine="566"/>
      </w:pPr>
      <w:r w:rsidRPr="00116549">
        <w:t>10</w:t>
      </w:r>
      <w:r w:rsidRPr="00116549">
        <w:rPr>
          <w:rFonts w:hint="eastAsia"/>
        </w:rPr>
        <w:t>4</w:t>
      </w:r>
      <w:r w:rsidRPr="00116549">
        <w:t>年</w:t>
      </w:r>
      <w:r w:rsidRPr="00116549">
        <w:rPr>
          <w:rFonts w:hint="eastAsia"/>
        </w:rPr>
        <w:t>1</w:t>
      </w:r>
      <w:r>
        <w:rPr>
          <w:rFonts w:hint="eastAsia"/>
        </w:rPr>
        <w:t>1</w:t>
      </w:r>
      <w:r w:rsidRPr="00116549">
        <w:t>月新臺幣</w:t>
      </w:r>
      <w:r w:rsidRPr="00116549">
        <w:rPr>
          <w:rFonts w:hint="eastAsia"/>
        </w:rPr>
        <w:t>對</w:t>
      </w:r>
      <w:r w:rsidRPr="00116549">
        <w:t>美元平均匯率為</w:t>
      </w:r>
      <w:r w:rsidRPr="00116549">
        <w:t>32.</w:t>
      </w:r>
      <w:r>
        <w:rPr>
          <w:rFonts w:hint="eastAsia"/>
        </w:rPr>
        <w:t>802</w:t>
      </w:r>
      <w:r w:rsidRPr="00116549">
        <w:t>，較</w:t>
      </w:r>
      <w:r w:rsidRPr="00116549">
        <w:rPr>
          <w:rFonts w:hint="eastAsia"/>
        </w:rPr>
        <w:t>上</w:t>
      </w:r>
      <w:r w:rsidRPr="00116549">
        <w:t>月匯率</w:t>
      </w:r>
      <w:r w:rsidRPr="00116549">
        <w:t>32.727</w:t>
      </w:r>
      <w:r w:rsidRPr="00116549">
        <w:rPr>
          <w:rFonts w:hint="eastAsia"/>
        </w:rPr>
        <w:t>貶值</w:t>
      </w:r>
      <w:r w:rsidRPr="00116549">
        <w:rPr>
          <w:rFonts w:hint="eastAsia"/>
        </w:rPr>
        <w:t>0.</w:t>
      </w:r>
      <w:r>
        <w:rPr>
          <w:rFonts w:hint="eastAsia"/>
        </w:rPr>
        <w:t>23</w:t>
      </w:r>
      <w:r w:rsidRPr="00116549">
        <w:rPr>
          <w:rFonts w:hint="eastAsia"/>
        </w:rPr>
        <w:t>%</w:t>
      </w:r>
      <w:r w:rsidRPr="00116549">
        <w:t>，較</w:t>
      </w:r>
      <w:r w:rsidRPr="00116549">
        <w:rPr>
          <w:rFonts w:hint="eastAsia"/>
        </w:rPr>
        <w:t>上</w:t>
      </w:r>
      <w:r w:rsidRPr="00116549">
        <w:t>年同月匯率</w:t>
      </w:r>
      <w:r w:rsidRPr="00116549">
        <w:rPr>
          <w:rFonts w:hint="eastAsia"/>
        </w:rPr>
        <w:t>30.</w:t>
      </w:r>
      <w:r>
        <w:rPr>
          <w:rFonts w:hint="eastAsia"/>
        </w:rPr>
        <w:t>793</w:t>
      </w:r>
      <w:r w:rsidRPr="00116549">
        <w:rPr>
          <w:rFonts w:hint="eastAsia"/>
        </w:rPr>
        <w:t>貶值</w:t>
      </w:r>
      <w:r>
        <w:rPr>
          <w:rFonts w:hint="eastAsia"/>
        </w:rPr>
        <w:t>6</w:t>
      </w:r>
      <w:r w:rsidRPr="00116549">
        <w:rPr>
          <w:rFonts w:hint="eastAsia"/>
        </w:rPr>
        <w:t>.1</w:t>
      </w:r>
      <w:r>
        <w:rPr>
          <w:rFonts w:hint="eastAsia"/>
        </w:rPr>
        <w:t>2</w:t>
      </w:r>
      <w:r w:rsidRPr="00116549">
        <w:rPr>
          <w:rFonts w:hint="eastAsia"/>
        </w:rPr>
        <w:t>%</w:t>
      </w:r>
      <w:r w:rsidRPr="00116549">
        <w:t>。</w:t>
      </w:r>
    </w:p>
    <w:p w:rsidR="00C9034B" w:rsidRPr="005A46C3" w:rsidRDefault="00C9034B" w:rsidP="00D06CD0">
      <w:pPr>
        <w:pStyle w:val="t-4"/>
        <w:tabs>
          <w:tab w:val="clear" w:pos="540"/>
        </w:tabs>
        <w:snapToGrid w:val="0"/>
        <w:spacing w:before="360" w:afterLines="0" w:after="0" w:line="300" w:lineRule="auto"/>
        <w:ind w:leftChars="0" w:left="0" w:firstLineChars="0" w:firstLine="0"/>
        <w:rPr>
          <w:color w:val="FF0000"/>
        </w:rPr>
      </w:pPr>
    </w:p>
    <w:p w:rsidR="00046415" w:rsidRPr="00717217" w:rsidRDefault="00046415" w:rsidP="00046415">
      <w:pPr>
        <w:pStyle w:val="t-4"/>
        <w:tabs>
          <w:tab w:val="clear" w:pos="540"/>
        </w:tabs>
        <w:snapToGrid w:val="0"/>
        <w:spacing w:before="360" w:afterLines="0" w:after="0" w:line="300" w:lineRule="auto"/>
        <w:ind w:leftChars="0" w:left="566" w:hangingChars="202" w:hanging="566"/>
        <w:rPr>
          <w:color w:val="auto"/>
        </w:rPr>
      </w:pPr>
      <w:bookmarkStart w:id="136" w:name="_Toc401923802"/>
      <w:bookmarkStart w:id="137" w:name="_Toc402171719"/>
      <w:r w:rsidRPr="00717217">
        <w:rPr>
          <w:color w:val="auto"/>
        </w:rPr>
        <w:t>５、</w:t>
      </w:r>
      <w:r w:rsidRPr="00717217">
        <w:rPr>
          <w:color w:val="auto"/>
        </w:rPr>
        <w:t>10</w:t>
      </w:r>
      <w:r w:rsidRPr="00717217">
        <w:rPr>
          <w:rFonts w:hint="eastAsia"/>
          <w:color w:val="auto"/>
        </w:rPr>
        <w:t>4</w:t>
      </w:r>
      <w:r w:rsidRPr="00717217">
        <w:rPr>
          <w:color w:val="auto"/>
        </w:rPr>
        <w:t>年</w:t>
      </w:r>
      <w:r w:rsidRPr="00717217">
        <w:rPr>
          <w:rFonts w:hint="eastAsia"/>
          <w:color w:val="auto"/>
        </w:rPr>
        <w:t>1</w:t>
      </w:r>
      <w:r>
        <w:rPr>
          <w:rFonts w:hint="eastAsia"/>
          <w:color w:val="auto"/>
        </w:rPr>
        <w:t>1</w:t>
      </w:r>
      <w:r w:rsidRPr="00717217">
        <w:rPr>
          <w:color w:val="auto"/>
        </w:rPr>
        <w:t>月底</w:t>
      </w:r>
      <w:r w:rsidRPr="00276D59">
        <w:rPr>
          <w:color w:val="auto"/>
        </w:rPr>
        <w:t>外匯存底</w:t>
      </w:r>
      <w:r w:rsidRPr="00717217">
        <w:rPr>
          <w:color w:val="auto"/>
        </w:rPr>
        <w:t>為</w:t>
      </w:r>
      <w:r w:rsidRPr="00276D59">
        <w:rPr>
          <w:color w:val="auto"/>
        </w:rPr>
        <w:t>4,246.11</w:t>
      </w:r>
      <w:r w:rsidRPr="00717217">
        <w:rPr>
          <w:rFonts w:hint="eastAsia"/>
          <w:color w:val="auto"/>
        </w:rPr>
        <w:t>億美元</w:t>
      </w:r>
    </w:p>
    <w:p w:rsidR="00046415" w:rsidRPr="00717217" w:rsidRDefault="00046415" w:rsidP="00046415">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717217">
        <w:rPr>
          <w:rFonts w:eastAsia="標楷體"/>
          <w:noProof/>
          <w:sz w:val="28"/>
          <w:szCs w:val="28"/>
        </w:rPr>
        <w:drawing>
          <wp:anchor distT="0" distB="0" distL="114300" distR="114300" simplePos="0" relativeHeight="252305920" behindDoc="1" locked="0" layoutInCell="1" allowOverlap="1" wp14:anchorId="46859500" wp14:editId="0DB1FA65">
            <wp:simplePos x="0" y="0"/>
            <wp:positionH relativeFrom="column">
              <wp:posOffset>3023235</wp:posOffset>
            </wp:positionH>
            <wp:positionV relativeFrom="paragraph">
              <wp:posOffset>68580</wp:posOffset>
            </wp:positionV>
            <wp:extent cx="3053080" cy="2472690"/>
            <wp:effectExtent l="0" t="0" r="0" b="0"/>
            <wp:wrapSquare wrapText="bothSides"/>
            <wp:docPr id="509" name="圖表 5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717217">
        <w:rPr>
          <w:rFonts w:eastAsia="標楷體" w:hint="eastAsia"/>
          <w:sz w:val="28"/>
          <w:szCs w:val="28"/>
        </w:rPr>
        <w:t>104</w:t>
      </w:r>
      <w:r w:rsidRPr="00717217">
        <w:rPr>
          <w:rFonts w:eastAsia="標楷體" w:hint="eastAsia"/>
          <w:sz w:val="28"/>
          <w:szCs w:val="28"/>
        </w:rPr>
        <w:t>年</w:t>
      </w:r>
      <w:r w:rsidRPr="00717217">
        <w:rPr>
          <w:rFonts w:eastAsia="標楷體" w:hint="eastAsia"/>
          <w:sz w:val="28"/>
          <w:szCs w:val="28"/>
        </w:rPr>
        <w:t>1</w:t>
      </w:r>
      <w:r>
        <w:rPr>
          <w:rFonts w:eastAsia="標楷體" w:hint="eastAsia"/>
          <w:sz w:val="28"/>
          <w:szCs w:val="28"/>
        </w:rPr>
        <w:t>1</w:t>
      </w:r>
      <w:r w:rsidRPr="00717217">
        <w:rPr>
          <w:rFonts w:eastAsia="標楷體" w:hint="eastAsia"/>
          <w:sz w:val="28"/>
          <w:szCs w:val="28"/>
        </w:rPr>
        <w:t>月底，我國外匯存底金額為</w:t>
      </w:r>
      <w:r w:rsidRPr="00276D59">
        <w:rPr>
          <w:rFonts w:eastAsia="標楷體"/>
          <w:sz w:val="28"/>
          <w:szCs w:val="28"/>
        </w:rPr>
        <w:t>4,246.</w:t>
      </w:r>
      <w:r w:rsidR="00FA7111">
        <w:rPr>
          <w:rFonts w:eastAsia="標楷體" w:hint="eastAsia"/>
          <w:sz w:val="28"/>
          <w:szCs w:val="28"/>
        </w:rPr>
        <w:t>1</w:t>
      </w:r>
      <w:r w:rsidRPr="00276D59">
        <w:rPr>
          <w:rFonts w:eastAsia="標楷體"/>
          <w:sz w:val="28"/>
          <w:szCs w:val="28"/>
        </w:rPr>
        <w:t>1</w:t>
      </w:r>
      <w:r w:rsidRPr="00717217">
        <w:rPr>
          <w:rFonts w:eastAsia="標楷體" w:hint="eastAsia"/>
          <w:sz w:val="28"/>
          <w:szCs w:val="28"/>
        </w:rPr>
        <w:t>億美元，較上月底</w:t>
      </w:r>
      <w:r w:rsidRPr="00276D59">
        <w:rPr>
          <w:rFonts w:eastAsia="標楷體" w:hint="eastAsia"/>
          <w:sz w:val="28"/>
          <w:szCs w:val="28"/>
        </w:rPr>
        <w:t>減少</w:t>
      </w:r>
      <w:r w:rsidRPr="00276D59">
        <w:rPr>
          <w:rFonts w:eastAsia="標楷體" w:hint="eastAsia"/>
          <w:sz w:val="28"/>
          <w:szCs w:val="28"/>
        </w:rPr>
        <w:t>21.63</w:t>
      </w:r>
      <w:r w:rsidRPr="00717217">
        <w:rPr>
          <w:rFonts w:eastAsia="標楷體" w:hint="eastAsia"/>
          <w:sz w:val="28"/>
          <w:szCs w:val="28"/>
        </w:rPr>
        <w:t>億美元，</w:t>
      </w:r>
      <w:r w:rsidRPr="00276D59">
        <w:rPr>
          <w:rFonts w:eastAsia="標楷體" w:hint="eastAsia"/>
          <w:sz w:val="28"/>
          <w:szCs w:val="28"/>
        </w:rPr>
        <w:t>係</w:t>
      </w:r>
      <w:r>
        <w:rPr>
          <w:rFonts w:eastAsia="標楷體" w:hint="eastAsia"/>
          <w:sz w:val="28"/>
          <w:szCs w:val="28"/>
        </w:rPr>
        <w:t>因</w:t>
      </w:r>
      <w:r w:rsidRPr="00276D59">
        <w:rPr>
          <w:rFonts w:eastAsia="標楷體" w:hint="eastAsia"/>
          <w:sz w:val="28"/>
          <w:szCs w:val="28"/>
        </w:rPr>
        <w:t>歐元等主要貨幣對美元貶值，以該等貨幣持有之外匯折計美元後，金額減少</w:t>
      </w:r>
      <w:r w:rsidRPr="00717217">
        <w:rPr>
          <w:rFonts w:eastAsia="標楷體" w:hint="eastAsia"/>
          <w:sz w:val="28"/>
          <w:szCs w:val="28"/>
        </w:rPr>
        <w:t>所致。</w:t>
      </w:r>
    </w:p>
    <w:p w:rsidR="00046415" w:rsidRPr="005A46C3"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Pr="005A46C3" w:rsidRDefault="00046415" w:rsidP="00046415">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046415" w:rsidRPr="0098001E" w:rsidRDefault="00046415" w:rsidP="00046415">
      <w:pPr>
        <w:pStyle w:val="k32"/>
        <w:topLinePunct/>
        <w:spacing w:beforeLines="100" w:before="360"/>
        <w:ind w:left="0" w:rightChars="-59" w:firstLineChars="0" w:firstLine="0"/>
        <w:rPr>
          <w:b/>
          <w:bCs/>
        </w:rPr>
      </w:pPr>
      <w:r w:rsidRPr="0098001E">
        <w:rPr>
          <w:b/>
          <w:bCs/>
        </w:rPr>
        <w:t>６、</w:t>
      </w:r>
      <w:r w:rsidRPr="0098001E">
        <w:rPr>
          <w:b/>
          <w:bCs/>
        </w:rPr>
        <w:t>10</w:t>
      </w:r>
      <w:r w:rsidRPr="0098001E">
        <w:rPr>
          <w:rFonts w:hint="eastAsia"/>
          <w:b/>
          <w:bCs/>
        </w:rPr>
        <w:t>4</w:t>
      </w:r>
      <w:r w:rsidRPr="0098001E">
        <w:rPr>
          <w:b/>
          <w:bCs/>
        </w:rPr>
        <w:t>年</w:t>
      </w:r>
      <w:r w:rsidRPr="0098001E">
        <w:rPr>
          <w:rFonts w:hint="eastAsia"/>
          <w:b/>
          <w:bCs/>
        </w:rPr>
        <w:t>1</w:t>
      </w:r>
      <w:r>
        <w:rPr>
          <w:rFonts w:hint="eastAsia"/>
          <w:b/>
          <w:bCs/>
        </w:rPr>
        <w:t>1</w:t>
      </w:r>
      <w:r w:rsidRPr="0098001E">
        <w:rPr>
          <w:b/>
          <w:bCs/>
        </w:rPr>
        <w:t>月臺灣加權</w:t>
      </w:r>
      <w:r w:rsidRPr="008C3606">
        <w:rPr>
          <w:b/>
          <w:bCs/>
        </w:rPr>
        <w:t>股價</w:t>
      </w:r>
      <w:r w:rsidRPr="0098001E">
        <w:rPr>
          <w:b/>
          <w:bCs/>
        </w:rPr>
        <w:t>平均收盤指數為</w:t>
      </w:r>
      <w:r w:rsidRPr="0098001E">
        <w:rPr>
          <w:rFonts w:hint="eastAsia"/>
          <w:b/>
          <w:bCs/>
        </w:rPr>
        <w:t>8</w:t>
      </w:r>
      <w:r w:rsidRPr="0098001E">
        <w:rPr>
          <w:b/>
          <w:bCs/>
        </w:rPr>
        <w:t>,</w:t>
      </w:r>
      <w:r w:rsidRPr="0098001E">
        <w:rPr>
          <w:rFonts w:hint="eastAsia"/>
          <w:b/>
          <w:bCs/>
        </w:rPr>
        <w:t>5</w:t>
      </w:r>
      <w:r>
        <w:rPr>
          <w:rFonts w:hint="eastAsia"/>
          <w:b/>
          <w:bCs/>
        </w:rPr>
        <w:t>02</w:t>
      </w:r>
      <w:r w:rsidRPr="0098001E">
        <w:rPr>
          <w:rFonts w:hint="eastAsia"/>
          <w:b/>
          <w:bCs/>
        </w:rPr>
        <w:t>.</w:t>
      </w:r>
      <w:r>
        <w:rPr>
          <w:rFonts w:hint="eastAsia"/>
          <w:b/>
          <w:bCs/>
        </w:rPr>
        <w:t>60</w:t>
      </w:r>
    </w:p>
    <w:p w:rsidR="00046415" w:rsidRPr="0098001E" w:rsidRDefault="00046415" w:rsidP="00046415">
      <w:pPr>
        <w:pStyle w:val="k32"/>
        <w:topLinePunct/>
        <w:ind w:leftChars="118" w:left="283" w:rightChars="-59" w:firstLineChars="202" w:firstLine="566"/>
      </w:pPr>
      <w:r w:rsidRPr="0098001E">
        <w:rPr>
          <w:rFonts w:hint="eastAsia"/>
        </w:rPr>
        <w:t>臺灣股票市場</w:t>
      </w:r>
      <w:r w:rsidRPr="0098001E">
        <w:rPr>
          <w:rFonts w:hint="eastAsia"/>
        </w:rPr>
        <w:t>104</w:t>
      </w:r>
      <w:r w:rsidRPr="0098001E">
        <w:rPr>
          <w:rFonts w:hint="eastAsia"/>
        </w:rPr>
        <w:t>年</w:t>
      </w:r>
      <w:r w:rsidRPr="0098001E">
        <w:rPr>
          <w:rFonts w:hint="eastAsia"/>
        </w:rPr>
        <w:t>1</w:t>
      </w:r>
      <w:r>
        <w:rPr>
          <w:rFonts w:hint="eastAsia"/>
        </w:rPr>
        <w:t>1</w:t>
      </w:r>
      <w:r w:rsidRPr="0098001E">
        <w:rPr>
          <w:rFonts w:hint="eastAsia"/>
        </w:rPr>
        <w:t>月平均股價收盤指數為</w:t>
      </w:r>
      <w:r w:rsidRPr="0098001E">
        <w:t>8,5</w:t>
      </w:r>
      <w:r>
        <w:rPr>
          <w:rFonts w:hint="eastAsia"/>
        </w:rPr>
        <w:t>02</w:t>
      </w:r>
      <w:r w:rsidRPr="0098001E">
        <w:t>.</w:t>
      </w:r>
      <w:r>
        <w:rPr>
          <w:rFonts w:hint="eastAsia"/>
        </w:rPr>
        <w:t>60</w:t>
      </w:r>
      <w:r w:rsidRPr="0098001E">
        <w:rPr>
          <w:rFonts w:hint="eastAsia"/>
        </w:rPr>
        <w:t>，較上月</w:t>
      </w:r>
      <w:r w:rsidRPr="0098001E">
        <w:rPr>
          <w:rFonts w:hint="eastAsia"/>
          <w:spacing w:val="-4"/>
        </w:rPr>
        <w:t>平均收盤指數</w:t>
      </w:r>
      <w:r w:rsidRPr="0098001E">
        <w:t>8,551.14</w:t>
      </w:r>
      <w:r w:rsidRPr="0098001E">
        <w:rPr>
          <w:rFonts w:hint="eastAsia"/>
          <w:spacing w:val="-4"/>
        </w:rPr>
        <w:t>下跌</w:t>
      </w:r>
      <w:r>
        <w:rPr>
          <w:rFonts w:hint="eastAsia"/>
          <w:spacing w:val="-4"/>
        </w:rPr>
        <w:t>0</w:t>
      </w:r>
      <w:r w:rsidRPr="0098001E">
        <w:rPr>
          <w:rFonts w:hint="eastAsia"/>
          <w:spacing w:val="-4"/>
        </w:rPr>
        <w:t>.</w:t>
      </w:r>
      <w:r>
        <w:rPr>
          <w:rFonts w:hint="eastAsia"/>
          <w:spacing w:val="-4"/>
        </w:rPr>
        <w:t>57</w:t>
      </w:r>
      <w:r w:rsidRPr="0098001E">
        <w:rPr>
          <w:rFonts w:hint="eastAsia"/>
          <w:spacing w:val="-4"/>
        </w:rPr>
        <w:t>%</w:t>
      </w:r>
      <w:r w:rsidRPr="0098001E">
        <w:rPr>
          <w:rFonts w:hint="eastAsia"/>
          <w:spacing w:val="-4"/>
        </w:rPr>
        <w:t>，較上年同月</w:t>
      </w:r>
      <w:r>
        <w:rPr>
          <w:rFonts w:hint="eastAsia"/>
          <w:spacing w:val="-4"/>
        </w:rPr>
        <w:t>9</w:t>
      </w:r>
      <w:r w:rsidRPr="0098001E">
        <w:rPr>
          <w:rFonts w:hint="eastAsia"/>
          <w:spacing w:val="-4"/>
        </w:rPr>
        <w:t>,</w:t>
      </w:r>
      <w:r>
        <w:rPr>
          <w:rFonts w:hint="eastAsia"/>
          <w:spacing w:val="-4"/>
        </w:rPr>
        <w:t>0</w:t>
      </w:r>
      <w:r w:rsidRPr="0098001E">
        <w:rPr>
          <w:rFonts w:hint="eastAsia"/>
          <w:spacing w:val="-4"/>
        </w:rPr>
        <w:t>1</w:t>
      </w:r>
      <w:r>
        <w:rPr>
          <w:rFonts w:hint="eastAsia"/>
          <w:spacing w:val="-4"/>
        </w:rPr>
        <w:t>5</w:t>
      </w:r>
      <w:r w:rsidRPr="0098001E">
        <w:rPr>
          <w:rFonts w:hint="eastAsia"/>
          <w:spacing w:val="-4"/>
        </w:rPr>
        <w:t>.</w:t>
      </w:r>
      <w:r>
        <w:rPr>
          <w:rFonts w:hint="eastAsia"/>
          <w:spacing w:val="-4"/>
        </w:rPr>
        <w:t>87</w:t>
      </w:r>
      <w:r w:rsidRPr="0098001E">
        <w:rPr>
          <w:rFonts w:hint="eastAsia"/>
          <w:spacing w:val="-4"/>
        </w:rPr>
        <w:t>下跌</w:t>
      </w:r>
      <w:r>
        <w:rPr>
          <w:rFonts w:hint="eastAsia"/>
          <w:spacing w:val="-4"/>
        </w:rPr>
        <w:t>5</w:t>
      </w:r>
      <w:r w:rsidRPr="0098001E">
        <w:rPr>
          <w:rFonts w:hint="eastAsia"/>
          <w:spacing w:val="-4"/>
        </w:rPr>
        <w:t>.</w:t>
      </w:r>
      <w:r>
        <w:rPr>
          <w:rFonts w:hint="eastAsia"/>
          <w:spacing w:val="-4"/>
        </w:rPr>
        <w:t>69</w:t>
      </w:r>
      <w:r w:rsidRPr="0098001E">
        <w:rPr>
          <w:rFonts w:hint="eastAsia"/>
          <w:spacing w:val="-4"/>
        </w:rPr>
        <w:t>%</w:t>
      </w:r>
      <w:r w:rsidRPr="0098001E">
        <w:rPr>
          <w:rFonts w:hint="eastAsia"/>
          <w:spacing w:val="-4"/>
        </w:rPr>
        <w:t>。</w:t>
      </w:r>
    </w:p>
    <w:p w:rsidR="00046415" w:rsidRPr="005A46C3" w:rsidRDefault="00046415" w:rsidP="00046415">
      <w:pPr>
        <w:pStyle w:val="k32"/>
        <w:topLinePunct/>
        <w:spacing w:beforeLines="0" w:before="120"/>
        <w:ind w:leftChars="118" w:left="283" w:rightChars="-59" w:firstLineChars="0" w:firstLine="1"/>
        <w:jc w:val="center"/>
        <w:rPr>
          <w:color w:val="FF0000"/>
        </w:rPr>
      </w:pPr>
      <w:r w:rsidRPr="005A46C3">
        <w:rPr>
          <w:noProof/>
          <w:color w:val="FF0000"/>
        </w:rPr>
        <w:drawing>
          <wp:inline distT="0" distB="0" distL="0" distR="0" wp14:anchorId="7FDF9C8D" wp14:editId="4085BF57">
            <wp:extent cx="5400040" cy="3000976"/>
            <wp:effectExtent l="0" t="0" r="0" b="0"/>
            <wp:docPr id="510" name="圖表 5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46415" w:rsidRPr="005A46C3" w:rsidRDefault="00046415" w:rsidP="00046415">
      <w:pPr>
        <w:rPr>
          <w:rFonts w:eastAsia="標楷體"/>
          <w:color w:val="FF0000"/>
        </w:rPr>
      </w:pPr>
    </w:p>
    <w:p w:rsidR="00C9034B" w:rsidRPr="005A46C3" w:rsidRDefault="00C9034B">
      <w:pPr>
        <w:widowControl/>
        <w:rPr>
          <w:rFonts w:eastAsia="標楷體"/>
          <w:b/>
          <w:bCs/>
          <w:color w:val="FF0000"/>
          <w:sz w:val="32"/>
          <w:szCs w:val="32"/>
        </w:rPr>
      </w:pPr>
      <w:r w:rsidRPr="005A46C3">
        <w:rPr>
          <w:color w:val="FF0000"/>
        </w:rPr>
        <w:br w:type="page"/>
      </w:r>
    </w:p>
    <w:p w:rsidR="00576223" w:rsidRPr="00A5624E" w:rsidRDefault="00576223" w:rsidP="00F81704">
      <w:pPr>
        <w:pStyle w:val="t-3"/>
        <w:snapToGrid w:val="0"/>
        <w:spacing w:line="300" w:lineRule="auto"/>
        <w:ind w:right="-60"/>
      </w:pPr>
      <w:bookmarkStart w:id="138" w:name="_Toc438827337"/>
      <w:r w:rsidRPr="00A5624E">
        <w:t>（九）就業</w:t>
      </w:r>
      <w:bookmarkEnd w:id="128"/>
      <w:bookmarkEnd w:id="129"/>
      <w:bookmarkEnd w:id="130"/>
      <w:bookmarkEnd w:id="131"/>
      <w:bookmarkEnd w:id="132"/>
      <w:bookmarkEnd w:id="133"/>
      <w:bookmarkEnd w:id="134"/>
      <w:bookmarkEnd w:id="136"/>
      <w:bookmarkEnd w:id="137"/>
      <w:bookmarkEnd w:id="138"/>
    </w:p>
    <w:p w:rsidR="00046415" w:rsidRPr="00CC036B" w:rsidRDefault="00046415" w:rsidP="00046415">
      <w:pPr>
        <w:tabs>
          <w:tab w:val="left" w:pos="540"/>
        </w:tabs>
        <w:snapToGrid w:val="0"/>
        <w:spacing w:line="300" w:lineRule="auto"/>
        <w:ind w:rightChars="-136" w:right="-326"/>
        <w:rPr>
          <w:rFonts w:eastAsia="標楷體"/>
          <w:b/>
          <w:bCs/>
          <w:spacing w:val="-4"/>
          <w:sz w:val="28"/>
          <w:szCs w:val="28"/>
        </w:rPr>
      </w:pPr>
      <w:r w:rsidRPr="00CC036B">
        <w:rPr>
          <w:rFonts w:eastAsia="標楷體"/>
          <w:b/>
          <w:bCs/>
          <w:spacing w:val="-4"/>
          <w:sz w:val="28"/>
          <w:szCs w:val="28"/>
        </w:rPr>
        <w:t>１、</w:t>
      </w:r>
      <w:r w:rsidRPr="00CC036B">
        <w:rPr>
          <w:rFonts w:eastAsia="標楷體"/>
          <w:b/>
          <w:bCs/>
          <w:spacing w:val="-4"/>
          <w:sz w:val="28"/>
          <w:szCs w:val="28"/>
        </w:rPr>
        <w:t>104</w:t>
      </w:r>
      <w:r w:rsidRPr="00CC036B">
        <w:rPr>
          <w:rFonts w:eastAsia="標楷體"/>
          <w:b/>
          <w:bCs/>
          <w:spacing w:val="-4"/>
          <w:sz w:val="28"/>
          <w:szCs w:val="28"/>
        </w:rPr>
        <w:t>年</w:t>
      </w:r>
      <w:r w:rsidRPr="00CC036B">
        <w:rPr>
          <w:rFonts w:eastAsia="標楷體" w:hint="eastAsia"/>
          <w:b/>
          <w:bCs/>
          <w:spacing w:val="-4"/>
          <w:sz w:val="28"/>
          <w:szCs w:val="28"/>
        </w:rPr>
        <w:t>1</w:t>
      </w:r>
      <w:r>
        <w:rPr>
          <w:rFonts w:eastAsia="標楷體" w:hint="eastAsia"/>
          <w:b/>
          <w:bCs/>
          <w:spacing w:val="-4"/>
          <w:sz w:val="28"/>
          <w:szCs w:val="28"/>
        </w:rPr>
        <w:t>1</w:t>
      </w:r>
      <w:r w:rsidRPr="00CC036B">
        <w:rPr>
          <w:rFonts w:eastAsia="標楷體"/>
          <w:b/>
          <w:bCs/>
          <w:spacing w:val="-4"/>
          <w:sz w:val="28"/>
          <w:szCs w:val="28"/>
        </w:rPr>
        <w:t>月失業率為</w:t>
      </w:r>
      <w:r w:rsidRPr="00CC036B">
        <w:rPr>
          <w:rFonts w:eastAsia="標楷體"/>
          <w:b/>
          <w:bCs/>
          <w:spacing w:val="-4"/>
          <w:sz w:val="28"/>
          <w:szCs w:val="28"/>
        </w:rPr>
        <w:t>3.</w:t>
      </w:r>
      <w:r w:rsidRPr="00CC036B">
        <w:rPr>
          <w:rFonts w:eastAsia="標楷體" w:hint="eastAsia"/>
          <w:b/>
          <w:bCs/>
          <w:spacing w:val="-4"/>
          <w:sz w:val="28"/>
          <w:szCs w:val="28"/>
        </w:rPr>
        <w:t>9</w:t>
      </w:r>
      <w:r>
        <w:rPr>
          <w:rFonts w:eastAsia="標楷體" w:hint="eastAsia"/>
          <w:b/>
          <w:bCs/>
          <w:spacing w:val="-4"/>
          <w:sz w:val="28"/>
          <w:szCs w:val="28"/>
        </w:rPr>
        <w:t>1</w:t>
      </w:r>
      <w:r w:rsidRPr="00CC036B">
        <w:rPr>
          <w:rFonts w:eastAsia="標楷體"/>
          <w:b/>
          <w:bCs/>
          <w:spacing w:val="-4"/>
          <w:sz w:val="28"/>
          <w:szCs w:val="28"/>
        </w:rPr>
        <w:t>%</w:t>
      </w:r>
      <w:r w:rsidRPr="00CC036B">
        <w:rPr>
          <w:rFonts w:eastAsia="標楷體"/>
          <w:b/>
          <w:bCs/>
          <w:spacing w:val="-4"/>
          <w:sz w:val="28"/>
          <w:szCs w:val="28"/>
        </w:rPr>
        <w:t>，較上年同月</w:t>
      </w:r>
      <w:r w:rsidRPr="00111C3D">
        <w:rPr>
          <w:rFonts w:eastAsia="標楷體"/>
          <w:b/>
          <w:bCs/>
          <w:spacing w:val="-4"/>
          <w:sz w:val="28"/>
          <w:szCs w:val="28"/>
        </w:rPr>
        <w:t>上升</w:t>
      </w:r>
      <w:r w:rsidRPr="00CC036B">
        <w:rPr>
          <w:rFonts w:eastAsia="標楷體"/>
          <w:b/>
          <w:bCs/>
          <w:spacing w:val="-4"/>
          <w:sz w:val="28"/>
          <w:szCs w:val="28"/>
        </w:rPr>
        <w:t>0.</w:t>
      </w:r>
      <w:r w:rsidRPr="00CC036B">
        <w:rPr>
          <w:rFonts w:eastAsia="標楷體" w:hint="eastAsia"/>
          <w:b/>
          <w:bCs/>
          <w:spacing w:val="-4"/>
          <w:sz w:val="28"/>
          <w:szCs w:val="28"/>
        </w:rPr>
        <w:t>0</w:t>
      </w:r>
      <w:r>
        <w:rPr>
          <w:rFonts w:eastAsia="標楷體" w:hint="eastAsia"/>
          <w:b/>
          <w:bCs/>
          <w:spacing w:val="-4"/>
          <w:sz w:val="28"/>
          <w:szCs w:val="28"/>
        </w:rPr>
        <w:t>2</w:t>
      </w:r>
      <w:r w:rsidRPr="00CC036B">
        <w:rPr>
          <w:rFonts w:eastAsia="標楷體"/>
          <w:b/>
          <w:bCs/>
          <w:spacing w:val="-4"/>
          <w:sz w:val="28"/>
          <w:szCs w:val="28"/>
        </w:rPr>
        <w:t>個百分點</w:t>
      </w:r>
    </w:p>
    <w:p w:rsidR="00046415" w:rsidRPr="00CC60D1" w:rsidRDefault="00046415" w:rsidP="00046415">
      <w:pPr>
        <w:snapToGrid w:val="0"/>
        <w:spacing w:line="300" w:lineRule="auto"/>
        <w:ind w:leftChars="119" w:left="569" w:rightChars="18" w:right="43" w:hangingChars="101" w:hanging="283"/>
        <w:jc w:val="both"/>
        <w:rPr>
          <w:rFonts w:eastAsia="標楷體"/>
          <w:sz w:val="28"/>
          <w:szCs w:val="28"/>
        </w:rPr>
      </w:pPr>
      <w:r w:rsidRPr="00CC60D1">
        <w:rPr>
          <w:rFonts w:eastAsia="標楷體"/>
          <w:sz w:val="28"/>
          <w:szCs w:val="28"/>
        </w:rPr>
        <w:t>－勞動力為</w:t>
      </w:r>
      <w:r w:rsidRPr="00CC60D1">
        <w:rPr>
          <w:rFonts w:eastAsia="標楷體"/>
          <w:sz w:val="28"/>
          <w:szCs w:val="28"/>
        </w:rPr>
        <w:t>1,1</w:t>
      </w:r>
      <w:r>
        <w:rPr>
          <w:rFonts w:eastAsia="標楷體" w:hint="eastAsia"/>
          <w:sz w:val="28"/>
          <w:szCs w:val="28"/>
        </w:rPr>
        <w:t>69</w:t>
      </w:r>
      <w:r w:rsidRPr="00CC60D1">
        <w:rPr>
          <w:rFonts w:eastAsia="標楷體" w:hint="eastAsia"/>
          <w:sz w:val="28"/>
          <w:szCs w:val="28"/>
        </w:rPr>
        <w:t>.</w:t>
      </w:r>
      <w:r>
        <w:rPr>
          <w:rFonts w:eastAsia="標楷體" w:hint="eastAsia"/>
          <w:sz w:val="28"/>
          <w:szCs w:val="28"/>
        </w:rPr>
        <w:t>2</w:t>
      </w:r>
      <w:r w:rsidRPr="00CC60D1">
        <w:rPr>
          <w:rFonts w:eastAsia="標楷體"/>
          <w:sz w:val="28"/>
          <w:szCs w:val="28"/>
        </w:rPr>
        <w:t>萬人，較上年同月增加</w:t>
      </w:r>
      <w:r w:rsidRPr="00CC60D1">
        <w:rPr>
          <w:rFonts w:eastAsia="標楷體"/>
          <w:sz w:val="28"/>
          <w:szCs w:val="28"/>
        </w:rPr>
        <w:t>0.</w:t>
      </w:r>
      <w:r w:rsidRPr="00CC60D1">
        <w:rPr>
          <w:rFonts w:eastAsia="標楷體" w:hint="eastAsia"/>
          <w:sz w:val="28"/>
          <w:szCs w:val="28"/>
        </w:rPr>
        <w:t>9</w:t>
      </w:r>
      <w:r>
        <w:rPr>
          <w:rFonts w:eastAsia="標楷體" w:hint="eastAsia"/>
          <w:sz w:val="28"/>
          <w:szCs w:val="28"/>
        </w:rPr>
        <w:t>0</w:t>
      </w:r>
      <w:r w:rsidRPr="00CC60D1">
        <w:rPr>
          <w:rFonts w:eastAsia="標楷體"/>
          <w:sz w:val="28"/>
          <w:szCs w:val="28"/>
        </w:rPr>
        <w:t>%</w:t>
      </w:r>
      <w:r w:rsidRPr="00CC60D1">
        <w:rPr>
          <w:rFonts w:eastAsia="標楷體"/>
          <w:sz w:val="28"/>
          <w:szCs w:val="28"/>
        </w:rPr>
        <w:t>；勞動力參與率為</w:t>
      </w:r>
      <w:r w:rsidRPr="00CC60D1">
        <w:rPr>
          <w:rFonts w:eastAsia="標楷體"/>
          <w:sz w:val="28"/>
          <w:szCs w:val="28"/>
        </w:rPr>
        <w:t>58.</w:t>
      </w:r>
      <w:r w:rsidRPr="00CC60D1">
        <w:rPr>
          <w:rFonts w:eastAsia="標楷體" w:hint="eastAsia"/>
          <w:sz w:val="28"/>
          <w:szCs w:val="28"/>
        </w:rPr>
        <w:t>7</w:t>
      </w:r>
      <w:r>
        <w:rPr>
          <w:rFonts w:eastAsia="標楷體" w:hint="eastAsia"/>
          <w:sz w:val="28"/>
          <w:szCs w:val="28"/>
        </w:rPr>
        <w:t>4</w:t>
      </w:r>
      <w:r w:rsidRPr="00CC60D1">
        <w:rPr>
          <w:rFonts w:eastAsia="標楷體"/>
          <w:sz w:val="28"/>
          <w:szCs w:val="28"/>
        </w:rPr>
        <w:t>%</w:t>
      </w:r>
      <w:r w:rsidRPr="00CC60D1">
        <w:rPr>
          <w:rFonts w:eastAsia="標楷體"/>
          <w:sz w:val="28"/>
          <w:szCs w:val="28"/>
        </w:rPr>
        <w:t>，較上年同月上升</w:t>
      </w:r>
      <w:r w:rsidRPr="00CC60D1">
        <w:rPr>
          <w:rFonts w:eastAsia="標楷體" w:hint="eastAsia"/>
          <w:sz w:val="28"/>
          <w:szCs w:val="28"/>
        </w:rPr>
        <w:t>0.0</w:t>
      </w:r>
      <w:r>
        <w:rPr>
          <w:rFonts w:eastAsia="標楷體" w:hint="eastAsia"/>
          <w:sz w:val="28"/>
          <w:szCs w:val="28"/>
        </w:rPr>
        <w:t>8</w:t>
      </w:r>
      <w:r w:rsidRPr="00CC60D1">
        <w:rPr>
          <w:rFonts w:eastAsia="標楷體"/>
          <w:sz w:val="28"/>
          <w:szCs w:val="28"/>
        </w:rPr>
        <w:t>個百分點。</w:t>
      </w:r>
    </w:p>
    <w:p w:rsidR="00046415" w:rsidRPr="009E2316" w:rsidRDefault="00046415" w:rsidP="00046415">
      <w:pPr>
        <w:snapToGrid w:val="0"/>
        <w:spacing w:line="300" w:lineRule="auto"/>
        <w:ind w:leftChars="119" w:left="569" w:rightChars="18" w:right="43" w:hangingChars="101" w:hanging="283"/>
        <w:jc w:val="both"/>
        <w:rPr>
          <w:rFonts w:eastAsia="標楷體"/>
          <w:sz w:val="28"/>
          <w:szCs w:val="28"/>
        </w:rPr>
      </w:pPr>
      <w:r w:rsidRPr="009E2316">
        <w:rPr>
          <w:rFonts w:eastAsia="標楷體"/>
          <w:sz w:val="28"/>
          <w:szCs w:val="28"/>
        </w:rPr>
        <w:t>－就業人數為</w:t>
      </w:r>
      <w:r w:rsidRPr="009E2316">
        <w:rPr>
          <w:rFonts w:eastAsia="標楷體"/>
          <w:sz w:val="28"/>
          <w:szCs w:val="28"/>
        </w:rPr>
        <w:t>1,1</w:t>
      </w:r>
      <w:r>
        <w:rPr>
          <w:rFonts w:eastAsia="標楷體" w:hint="eastAsia"/>
          <w:sz w:val="28"/>
          <w:szCs w:val="28"/>
        </w:rPr>
        <w:t>23</w:t>
      </w:r>
      <w:r w:rsidRPr="009E2316">
        <w:rPr>
          <w:rFonts w:eastAsia="標楷體" w:hint="eastAsia"/>
          <w:sz w:val="28"/>
          <w:szCs w:val="28"/>
        </w:rPr>
        <w:t>.5</w:t>
      </w:r>
      <w:r w:rsidRPr="009E2316">
        <w:rPr>
          <w:rFonts w:eastAsia="標楷體"/>
          <w:sz w:val="28"/>
          <w:szCs w:val="28"/>
        </w:rPr>
        <w:t>萬人，較上年同月增加</w:t>
      </w:r>
      <w:r w:rsidRPr="009E2316">
        <w:rPr>
          <w:rFonts w:eastAsia="標楷體" w:hint="eastAsia"/>
          <w:sz w:val="28"/>
          <w:szCs w:val="28"/>
        </w:rPr>
        <w:t>0.</w:t>
      </w:r>
      <w:r>
        <w:rPr>
          <w:rFonts w:eastAsia="標楷體" w:hint="eastAsia"/>
          <w:sz w:val="28"/>
          <w:szCs w:val="28"/>
        </w:rPr>
        <w:t>88</w:t>
      </w:r>
      <w:r w:rsidRPr="009E2316">
        <w:rPr>
          <w:rFonts w:eastAsia="標楷體"/>
          <w:sz w:val="28"/>
          <w:szCs w:val="28"/>
        </w:rPr>
        <w:t>%</w:t>
      </w:r>
      <w:r w:rsidRPr="009E2316">
        <w:rPr>
          <w:rFonts w:eastAsia="標楷體"/>
          <w:sz w:val="28"/>
          <w:szCs w:val="28"/>
        </w:rPr>
        <w:t>。</w:t>
      </w:r>
    </w:p>
    <w:p w:rsidR="00046415" w:rsidRPr="00883DB3" w:rsidRDefault="00046415" w:rsidP="00046415">
      <w:pPr>
        <w:snapToGrid w:val="0"/>
        <w:spacing w:line="300" w:lineRule="auto"/>
        <w:ind w:leftChars="119" w:left="569" w:rightChars="18" w:right="43" w:hangingChars="101" w:hanging="283"/>
        <w:jc w:val="both"/>
        <w:rPr>
          <w:rFonts w:eastAsia="標楷體"/>
          <w:sz w:val="28"/>
          <w:szCs w:val="28"/>
        </w:rPr>
      </w:pPr>
      <w:r w:rsidRPr="00883DB3">
        <w:rPr>
          <w:rFonts w:eastAsia="標楷體"/>
          <w:sz w:val="28"/>
          <w:szCs w:val="28"/>
        </w:rPr>
        <w:t>－失業人數為</w:t>
      </w:r>
      <w:r w:rsidRPr="00883DB3">
        <w:rPr>
          <w:rFonts w:eastAsia="標楷體"/>
          <w:sz w:val="28"/>
          <w:szCs w:val="28"/>
        </w:rPr>
        <w:t>4</w:t>
      </w:r>
      <w:r w:rsidRPr="00883DB3">
        <w:rPr>
          <w:rFonts w:eastAsia="標楷體" w:hint="eastAsia"/>
          <w:sz w:val="28"/>
          <w:szCs w:val="28"/>
        </w:rPr>
        <w:t>5.</w:t>
      </w:r>
      <w:r>
        <w:rPr>
          <w:rFonts w:eastAsia="標楷體" w:hint="eastAsia"/>
          <w:sz w:val="28"/>
          <w:szCs w:val="28"/>
        </w:rPr>
        <w:t>7</w:t>
      </w:r>
      <w:r w:rsidRPr="00883DB3">
        <w:rPr>
          <w:rFonts w:eastAsia="標楷體"/>
          <w:sz w:val="28"/>
          <w:szCs w:val="28"/>
        </w:rPr>
        <w:t>萬人，失業率為</w:t>
      </w:r>
      <w:r w:rsidRPr="00883DB3">
        <w:rPr>
          <w:rFonts w:eastAsia="標楷體"/>
          <w:sz w:val="28"/>
          <w:szCs w:val="28"/>
        </w:rPr>
        <w:t>3.</w:t>
      </w:r>
      <w:r w:rsidRPr="00883DB3">
        <w:rPr>
          <w:rFonts w:eastAsia="標楷體" w:hint="eastAsia"/>
          <w:sz w:val="28"/>
          <w:szCs w:val="28"/>
        </w:rPr>
        <w:t>9</w:t>
      </w:r>
      <w:r>
        <w:rPr>
          <w:rFonts w:eastAsia="標楷體" w:hint="eastAsia"/>
          <w:sz w:val="28"/>
          <w:szCs w:val="28"/>
        </w:rPr>
        <w:t>1</w:t>
      </w:r>
      <w:r w:rsidRPr="00883DB3">
        <w:rPr>
          <w:rFonts w:eastAsia="標楷體"/>
          <w:sz w:val="28"/>
          <w:szCs w:val="28"/>
        </w:rPr>
        <w:t>%</w:t>
      </w:r>
      <w:r w:rsidRPr="00883DB3">
        <w:rPr>
          <w:rFonts w:eastAsia="標楷體"/>
          <w:sz w:val="28"/>
          <w:szCs w:val="28"/>
        </w:rPr>
        <w:t>，較上年同月</w:t>
      </w:r>
      <w:r w:rsidRPr="00CC60D1">
        <w:rPr>
          <w:rFonts w:eastAsia="標楷體"/>
          <w:sz w:val="28"/>
          <w:szCs w:val="28"/>
        </w:rPr>
        <w:t>上升</w:t>
      </w:r>
      <w:r w:rsidRPr="00883DB3">
        <w:rPr>
          <w:rFonts w:eastAsia="標楷體"/>
          <w:sz w:val="28"/>
          <w:szCs w:val="28"/>
        </w:rPr>
        <w:t>0.</w:t>
      </w:r>
      <w:r w:rsidRPr="00883DB3">
        <w:rPr>
          <w:rFonts w:eastAsia="標楷體" w:hint="eastAsia"/>
          <w:sz w:val="28"/>
          <w:szCs w:val="28"/>
        </w:rPr>
        <w:t>0</w:t>
      </w:r>
      <w:r>
        <w:rPr>
          <w:rFonts w:eastAsia="標楷體" w:hint="eastAsia"/>
          <w:sz w:val="28"/>
          <w:szCs w:val="28"/>
        </w:rPr>
        <w:t>2</w:t>
      </w:r>
      <w:r w:rsidRPr="00883DB3">
        <w:rPr>
          <w:rFonts w:eastAsia="標楷體"/>
          <w:sz w:val="28"/>
          <w:szCs w:val="28"/>
        </w:rPr>
        <w:t>個百分點。</w:t>
      </w:r>
    </w:p>
    <w:p w:rsidR="00046415" w:rsidRPr="004264BF" w:rsidRDefault="00046415" w:rsidP="00046415">
      <w:pPr>
        <w:snapToGrid w:val="0"/>
        <w:spacing w:line="300" w:lineRule="auto"/>
        <w:ind w:leftChars="119" w:left="569" w:rightChars="18" w:right="43" w:hangingChars="101" w:hanging="283"/>
        <w:jc w:val="both"/>
        <w:rPr>
          <w:rFonts w:eastAsia="標楷體"/>
          <w:sz w:val="28"/>
          <w:szCs w:val="28"/>
        </w:rPr>
      </w:pPr>
      <w:r w:rsidRPr="004264BF">
        <w:rPr>
          <w:rFonts w:eastAsia="標楷體"/>
          <w:sz w:val="28"/>
          <w:szCs w:val="28"/>
        </w:rPr>
        <w:t>－就業結構：農業</w:t>
      </w:r>
      <w:r w:rsidRPr="00AB5408">
        <w:rPr>
          <w:rFonts w:eastAsia="標楷體"/>
          <w:color w:val="000000" w:themeColor="text1"/>
          <w:sz w:val="28"/>
          <w:szCs w:val="28"/>
        </w:rPr>
        <w:t>55.</w:t>
      </w:r>
      <w:r w:rsidRPr="00AB5408">
        <w:rPr>
          <w:rFonts w:eastAsia="標楷體" w:hint="eastAsia"/>
          <w:color w:val="000000" w:themeColor="text1"/>
          <w:sz w:val="28"/>
          <w:szCs w:val="28"/>
        </w:rPr>
        <w:t>4</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4.9</w:t>
      </w:r>
      <w:r>
        <w:rPr>
          <w:rFonts w:eastAsia="標楷體" w:hint="eastAsia"/>
          <w:sz w:val="28"/>
          <w:szCs w:val="28"/>
        </w:rPr>
        <w:t>3</w:t>
      </w:r>
      <w:r w:rsidRPr="004264BF">
        <w:rPr>
          <w:rFonts w:eastAsia="標楷體"/>
          <w:sz w:val="28"/>
          <w:szCs w:val="28"/>
        </w:rPr>
        <w:t>%)</w:t>
      </w:r>
      <w:r w:rsidRPr="004264BF">
        <w:rPr>
          <w:rFonts w:eastAsia="標楷體"/>
          <w:sz w:val="28"/>
          <w:szCs w:val="28"/>
        </w:rPr>
        <w:t>，工業</w:t>
      </w:r>
      <w:r w:rsidRPr="004264BF">
        <w:rPr>
          <w:rFonts w:eastAsia="標楷體" w:hint="eastAsia"/>
          <w:sz w:val="28"/>
          <w:szCs w:val="28"/>
        </w:rPr>
        <w:t>40</w:t>
      </w:r>
      <w:r>
        <w:rPr>
          <w:rFonts w:eastAsia="標楷體" w:hint="eastAsia"/>
          <w:sz w:val="28"/>
          <w:szCs w:val="28"/>
        </w:rPr>
        <w:t>3</w:t>
      </w:r>
      <w:r w:rsidRPr="004264BF">
        <w:rPr>
          <w:rFonts w:eastAsia="標楷體" w:hint="eastAsia"/>
          <w:sz w:val="28"/>
          <w:szCs w:val="28"/>
        </w:rPr>
        <w:t>.</w:t>
      </w:r>
      <w:r>
        <w:rPr>
          <w:rFonts w:eastAsia="標楷體" w:hint="eastAsia"/>
          <w:sz w:val="28"/>
          <w:szCs w:val="28"/>
        </w:rPr>
        <w:t>8</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3</w:t>
      </w:r>
      <w:r w:rsidRPr="004264BF">
        <w:rPr>
          <w:rFonts w:eastAsia="標楷體" w:hint="eastAsia"/>
          <w:sz w:val="28"/>
          <w:szCs w:val="28"/>
        </w:rPr>
        <w:t>5.9</w:t>
      </w:r>
      <w:r>
        <w:rPr>
          <w:rFonts w:eastAsia="標楷體" w:hint="eastAsia"/>
          <w:sz w:val="28"/>
          <w:szCs w:val="28"/>
        </w:rPr>
        <w:t>4</w:t>
      </w:r>
      <w:r w:rsidRPr="004264BF">
        <w:rPr>
          <w:rFonts w:eastAsia="標楷體"/>
          <w:sz w:val="28"/>
          <w:szCs w:val="28"/>
        </w:rPr>
        <w:t>%)</w:t>
      </w:r>
      <w:r w:rsidRPr="004264BF">
        <w:rPr>
          <w:rFonts w:eastAsia="標楷體"/>
          <w:sz w:val="28"/>
          <w:szCs w:val="28"/>
        </w:rPr>
        <w:t>，服務業</w:t>
      </w:r>
      <w:r w:rsidRPr="004264BF">
        <w:rPr>
          <w:rFonts w:eastAsia="標楷體" w:hint="eastAsia"/>
          <w:sz w:val="28"/>
          <w:szCs w:val="28"/>
        </w:rPr>
        <w:t>66</w:t>
      </w:r>
      <w:r>
        <w:rPr>
          <w:rFonts w:eastAsia="標楷體" w:hint="eastAsia"/>
          <w:sz w:val="28"/>
          <w:szCs w:val="28"/>
        </w:rPr>
        <w:t>4</w:t>
      </w:r>
      <w:r w:rsidRPr="004264BF">
        <w:rPr>
          <w:rFonts w:eastAsia="標楷體" w:hint="eastAsia"/>
          <w:sz w:val="28"/>
          <w:szCs w:val="28"/>
        </w:rPr>
        <w:t>.</w:t>
      </w:r>
      <w:r>
        <w:rPr>
          <w:rFonts w:eastAsia="標楷體" w:hint="eastAsia"/>
          <w:sz w:val="28"/>
          <w:szCs w:val="28"/>
        </w:rPr>
        <w:t>3</w:t>
      </w:r>
      <w:r w:rsidRPr="004264BF">
        <w:rPr>
          <w:rFonts w:eastAsia="標楷體"/>
          <w:sz w:val="28"/>
          <w:szCs w:val="28"/>
        </w:rPr>
        <w:t>萬人</w:t>
      </w:r>
      <w:r w:rsidRPr="004264BF">
        <w:rPr>
          <w:rFonts w:eastAsia="標楷體"/>
          <w:sz w:val="28"/>
          <w:szCs w:val="28"/>
        </w:rPr>
        <w:t>(</w:t>
      </w:r>
      <w:r w:rsidRPr="004264BF">
        <w:rPr>
          <w:rFonts w:eastAsia="標楷體"/>
          <w:sz w:val="28"/>
          <w:szCs w:val="28"/>
        </w:rPr>
        <w:t>占</w:t>
      </w:r>
      <w:r w:rsidRPr="004264BF">
        <w:rPr>
          <w:rFonts w:eastAsia="標楷體"/>
          <w:sz w:val="28"/>
          <w:szCs w:val="28"/>
        </w:rPr>
        <w:t>5</w:t>
      </w:r>
      <w:r w:rsidRPr="004264BF">
        <w:rPr>
          <w:rFonts w:eastAsia="標楷體" w:hint="eastAsia"/>
          <w:sz w:val="28"/>
          <w:szCs w:val="28"/>
        </w:rPr>
        <w:t>9</w:t>
      </w:r>
      <w:r w:rsidRPr="004264BF">
        <w:rPr>
          <w:rFonts w:eastAsia="標楷體"/>
          <w:sz w:val="28"/>
          <w:szCs w:val="28"/>
        </w:rPr>
        <w:t>.</w:t>
      </w:r>
      <w:r>
        <w:rPr>
          <w:rFonts w:eastAsia="標楷體" w:hint="eastAsia"/>
          <w:sz w:val="28"/>
          <w:szCs w:val="28"/>
        </w:rPr>
        <w:t>13</w:t>
      </w:r>
      <w:r w:rsidRPr="004264BF">
        <w:rPr>
          <w:rFonts w:eastAsia="標楷體"/>
          <w:sz w:val="28"/>
          <w:szCs w:val="28"/>
        </w:rPr>
        <w:t>%)</w:t>
      </w:r>
      <w:r w:rsidRPr="004264BF">
        <w:rPr>
          <w:rFonts w:eastAsia="標楷體"/>
          <w:sz w:val="28"/>
          <w:szCs w:val="28"/>
        </w:rPr>
        <w:t>。</w:t>
      </w:r>
    </w:p>
    <w:p w:rsidR="00046415" w:rsidRPr="00CC036B" w:rsidRDefault="00046415" w:rsidP="00046415">
      <w:pPr>
        <w:snapToGrid w:val="0"/>
        <w:spacing w:beforeLines="50" w:before="180" w:line="300" w:lineRule="auto"/>
        <w:ind w:rightChars="-511" w:right="-1226"/>
        <w:jc w:val="center"/>
        <w:rPr>
          <w:rFonts w:eastAsia="標楷體"/>
          <w:szCs w:val="28"/>
        </w:rPr>
      </w:pPr>
      <w:r w:rsidRPr="00CC036B">
        <w:rPr>
          <w:rFonts w:eastAsia="標楷體"/>
          <w:b/>
          <w:bCs/>
          <w:sz w:val="28"/>
        </w:rPr>
        <w:t>表</w:t>
      </w:r>
      <w:r w:rsidRPr="00CC036B">
        <w:rPr>
          <w:rFonts w:eastAsia="標楷體"/>
          <w:b/>
          <w:bCs/>
          <w:sz w:val="28"/>
        </w:rPr>
        <w:t xml:space="preserve"> 2-9-1  </w:t>
      </w:r>
      <w:r w:rsidRPr="00CC036B">
        <w:rPr>
          <w:rFonts w:eastAsia="標楷體"/>
          <w:b/>
          <w:bCs/>
          <w:sz w:val="28"/>
        </w:rPr>
        <w:t>就業市場相關指標</w:t>
      </w:r>
      <w:r w:rsidRPr="00CC036B">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046415" w:rsidRPr="00CC036B" w:rsidTr="00A569D9">
        <w:trPr>
          <w:cantSplit/>
          <w:jc w:val="center"/>
        </w:trPr>
        <w:tc>
          <w:tcPr>
            <w:tcW w:w="1514" w:type="dxa"/>
            <w:vMerge w:val="restart"/>
            <w:tcBorders>
              <w:right w:val="single" w:sz="4" w:space="0" w:color="auto"/>
            </w:tcBorders>
            <w:vAlign w:val="center"/>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年</w:t>
            </w:r>
            <w:r w:rsidRPr="00CC036B">
              <w:rPr>
                <w:rFonts w:eastAsia="標楷體"/>
                <w:spacing w:val="-20"/>
              </w:rPr>
              <w:t>(</w:t>
            </w:r>
            <w:r w:rsidRPr="00CC036B">
              <w:rPr>
                <w:rFonts w:eastAsia="標楷體"/>
                <w:spacing w:val="-20"/>
              </w:rPr>
              <w:t>月</w:t>
            </w:r>
            <w:r w:rsidRPr="00CC036B">
              <w:rPr>
                <w:rFonts w:eastAsia="標楷體"/>
                <w:spacing w:val="-20"/>
              </w:rPr>
              <w:t>)</w:t>
            </w:r>
          </w:p>
        </w:tc>
        <w:tc>
          <w:tcPr>
            <w:tcW w:w="1983" w:type="dxa"/>
            <w:gridSpan w:val="3"/>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勞動力</w:t>
            </w:r>
            <w:r w:rsidRPr="00CC036B">
              <w:rPr>
                <w:rFonts w:eastAsia="標楷體"/>
                <w:spacing w:val="-20"/>
              </w:rPr>
              <w:t>(</w:t>
            </w:r>
            <w:r w:rsidRPr="00CC036B">
              <w:rPr>
                <w:rFonts w:eastAsia="標楷體"/>
                <w:spacing w:val="-20"/>
              </w:rPr>
              <w:t>萬人</w:t>
            </w:r>
            <w:r w:rsidRPr="00CC036B">
              <w:rPr>
                <w:rFonts w:eastAsia="標楷體"/>
                <w:spacing w:val="-20"/>
              </w:rPr>
              <w:t>)</w:t>
            </w:r>
          </w:p>
        </w:tc>
        <w:tc>
          <w:tcPr>
            <w:tcW w:w="684" w:type="dxa"/>
            <w:vMerge w:val="restart"/>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勞動力參與率</w:t>
            </w:r>
            <w:r w:rsidRPr="00CC036B">
              <w:rPr>
                <w:rFonts w:eastAsia="標楷體"/>
                <w:spacing w:val="-20"/>
              </w:rPr>
              <w:t>(%)</w:t>
            </w:r>
          </w:p>
        </w:tc>
        <w:tc>
          <w:tcPr>
            <w:tcW w:w="2590" w:type="dxa"/>
            <w:gridSpan w:val="4"/>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就業者結構</w:t>
            </w:r>
            <w:r w:rsidRPr="00CC036B">
              <w:rPr>
                <w:rFonts w:eastAsia="標楷體"/>
                <w:spacing w:val="-20"/>
              </w:rPr>
              <w:t xml:space="preserve"> (</w:t>
            </w:r>
            <w:r w:rsidRPr="00CC036B">
              <w:rPr>
                <w:rFonts w:eastAsia="標楷體"/>
                <w:spacing w:val="-20"/>
                <w:szCs w:val="28"/>
              </w:rPr>
              <w:t>萬人</w:t>
            </w:r>
            <w:r w:rsidRPr="00CC036B">
              <w:rPr>
                <w:rFonts w:eastAsia="標楷體"/>
                <w:spacing w:val="-20"/>
              </w:rPr>
              <w:t>)</w:t>
            </w:r>
          </w:p>
        </w:tc>
        <w:tc>
          <w:tcPr>
            <w:tcW w:w="71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失業率</w:t>
            </w:r>
          </w:p>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w:t>
            </w:r>
          </w:p>
        </w:tc>
        <w:tc>
          <w:tcPr>
            <w:tcW w:w="2232" w:type="dxa"/>
            <w:gridSpan w:val="4"/>
            <w:tcBorders>
              <w:lef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失業率按年齡分</w:t>
            </w:r>
            <w:r w:rsidRPr="00CC036B">
              <w:rPr>
                <w:rFonts w:eastAsia="標楷體"/>
                <w:spacing w:val="-20"/>
              </w:rPr>
              <w:t>(%)</w:t>
            </w:r>
          </w:p>
        </w:tc>
      </w:tr>
      <w:tr w:rsidR="00046415" w:rsidRPr="00CC036B" w:rsidTr="00A569D9">
        <w:trPr>
          <w:cantSplit/>
          <w:trHeight w:val="134"/>
          <w:jc w:val="center"/>
        </w:trPr>
        <w:tc>
          <w:tcPr>
            <w:tcW w:w="1514" w:type="dxa"/>
            <w:vMerge/>
            <w:tcBorders>
              <w:right w:val="single" w:sz="4" w:space="0" w:color="auto"/>
            </w:tcBorders>
          </w:tcPr>
          <w:p w:rsidR="00046415" w:rsidRPr="00CC036B" w:rsidRDefault="00046415" w:rsidP="00A569D9">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合計</w:t>
            </w:r>
          </w:p>
        </w:tc>
        <w:tc>
          <w:tcPr>
            <w:tcW w:w="726"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就業者</w:t>
            </w:r>
          </w:p>
        </w:tc>
        <w:tc>
          <w:tcPr>
            <w:tcW w:w="624"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失業者</w:t>
            </w:r>
          </w:p>
        </w:tc>
        <w:tc>
          <w:tcPr>
            <w:tcW w:w="684" w:type="dxa"/>
            <w:vMerge/>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農業</w:t>
            </w:r>
          </w:p>
        </w:tc>
        <w:tc>
          <w:tcPr>
            <w:tcW w:w="651" w:type="dxa"/>
            <w:vMerge w:val="restart"/>
            <w:tcBorders>
              <w:left w:val="single" w:sz="4" w:space="0" w:color="auto"/>
              <w:right w:val="nil"/>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工業</w:t>
            </w:r>
          </w:p>
        </w:tc>
        <w:tc>
          <w:tcPr>
            <w:tcW w:w="742" w:type="dxa"/>
            <w:tcBorders>
              <w:left w:val="nil"/>
              <w:right w:val="single" w:sz="4" w:space="0" w:color="auto"/>
            </w:tcBorders>
          </w:tcPr>
          <w:p w:rsidR="00046415" w:rsidRPr="00CC036B" w:rsidRDefault="00046415" w:rsidP="00A569D9">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服務業</w:t>
            </w:r>
          </w:p>
        </w:tc>
        <w:tc>
          <w:tcPr>
            <w:tcW w:w="712" w:type="dxa"/>
            <w:vMerge/>
            <w:tcBorders>
              <w:left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15-24</w:t>
            </w:r>
            <w:r w:rsidRPr="00CC036B">
              <w:rPr>
                <w:rFonts w:eastAsia="標楷體"/>
                <w:spacing w:val="-20"/>
              </w:rPr>
              <w:t>歲</w:t>
            </w:r>
          </w:p>
        </w:tc>
        <w:tc>
          <w:tcPr>
            <w:tcW w:w="742" w:type="dxa"/>
            <w:vMerge w:val="restart"/>
            <w:tcBorders>
              <w:left w:val="single" w:sz="4" w:space="0" w:color="auto"/>
              <w:righ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25-44</w:t>
            </w:r>
            <w:r w:rsidRPr="00CC036B">
              <w:rPr>
                <w:rFonts w:eastAsia="標楷體"/>
                <w:spacing w:val="-20"/>
              </w:rPr>
              <w:t>歲</w:t>
            </w:r>
          </w:p>
        </w:tc>
        <w:tc>
          <w:tcPr>
            <w:tcW w:w="742" w:type="dxa"/>
            <w:vMerge w:val="restart"/>
            <w:tcBorders>
              <w:left w:val="single" w:sz="4" w:space="0" w:color="auto"/>
            </w:tcBorders>
            <w:vAlign w:val="center"/>
          </w:tcPr>
          <w:p w:rsidR="00046415" w:rsidRPr="00CC036B" w:rsidRDefault="00046415" w:rsidP="00A569D9">
            <w:pPr>
              <w:snapToGrid w:val="0"/>
              <w:spacing w:line="320" w:lineRule="exact"/>
              <w:jc w:val="center"/>
              <w:rPr>
                <w:rFonts w:eastAsia="標楷體"/>
                <w:spacing w:val="-20"/>
              </w:rPr>
            </w:pPr>
            <w:r w:rsidRPr="00CC036B">
              <w:rPr>
                <w:rFonts w:eastAsia="標楷體"/>
                <w:spacing w:val="-20"/>
              </w:rPr>
              <w:t>45-64</w:t>
            </w:r>
            <w:r w:rsidRPr="00CC036B">
              <w:rPr>
                <w:rFonts w:eastAsia="標楷體"/>
                <w:spacing w:val="-20"/>
              </w:rPr>
              <w:t>歲</w:t>
            </w:r>
          </w:p>
        </w:tc>
      </w:tr>
      <w:tr w:rsidR="00046415" w:rsidRPr="005A46C3" w:rsidTr="00A569D9">
        <w:trPr>
          <w:cantSplit/>
          <w:jc w:val="center"/>
        </w:trPr>
        <w:tc>
          <w:tcPr>
            <w:tcW w:w="1514" w:type="dxa"/>
            <w:vMerge/>
            <w:tcBorders>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633"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26"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624"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684"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54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651"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742" w:type="dxa"/>
            <w:tcBorders>
              <w:left w:val="single" w:sz="4" w:space="0" w:color="auto"/>
              <w:bottom w:val="single" w:sz="4" w:space="0" w:color="auto"/>
              <w:right w:val="single" w:sz="4" w:space="0" w:color="auto"/>
            </w:tcBorders>
          </w:tcPr>
          <w:p w:rsidR="00046415" w:rsidRPr="00CC036B" w:rsidRDefault="00046415" w:rsidP="00A569D9">
            <w:pPr>
              <w:snapToGrid w:val="0"/>
              <w:spacing w:line="320" w:lineRule="exact"/>
              <w:jc w:val="center"/>
              <w:rPr>
                <w:rFonts w:eastAsia="標楷體"/>
                <w:b/>
                <w:bCs/>
                <w:spacing w:val="-20"/>
              </w:rPr>
            </w:pPr>
            <w:r w:rsidRPr="00CC036B">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046415" w:rsidRPr="00CC036B" w:rsidRDefault="00046415" w:rsidP="00A569D9">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rPr>
                <w:rFonts w:eastAsia="標楷體"/>
                <w:b/>
                <w:bCs/>
                <w:color w:val="FF0000"/>
                <w:spacing w:val="-20"/>
              </w:rPr>
            </w:pPr>
          </w:p>
        </w:tc>
        <w:tc>
          <w:tcPr>
            <w:tcW w:w="748" w:type="dxa"/>
            <w:gridSpan w:val="2"/>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right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c>
          <w:tcPr>
            <w:tcW w:w="742" w:type="dxa"/>
            <w:vMerge/>
            <w:tcBorders>
              <w:left w:val="single" w:sz="4" w:space="0" w:color="auto"/>
              <w:bottom w:val="single" w:sz="4" w:space="0" w:color="auto"/>
            </w:tcBorders>
          </w:tcPr>
          <w:p w:rsidR="00046415" w:rsidRPr="005A46C3" w:rsidRDefault="00046415" w:rsidP="00A569D9">
            <w:pPr>
              <w:snapToGrid w:val="0"/>
              <w:spacing w:line="320" w:lineRule="exact"/>
              <w:jc w:val="center"/>
              <w:rPr>
                <w:rFonts w:eastAsia="標楷體"/>
                <w:color w:val="FF0000"/>
                <w:spacing w:val="-20"/>
              </w:rPr>
            </w:pP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rPr>
                <w:rFonts w:eastAsia="標楷體"/>
                <w:b/>
                <w:bCs/>
              </w:rPr>
            </w:pPr>
            <w:r w:rsidRPr="00CC036B">
              <w:rPr>
                <w:rFonts w:eastAsia="標楷體"/>
                <w:b/>
                <w:bCs/>
              </w:rPr>
              <w:t xml:space="preserve">  99</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1,107.0</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1,049.3</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57.7</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58.07</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55.0</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376.9</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286.1</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617.4</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5.21</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13.09</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5.35</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3.39</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both"/>
              <w:rPr>
                <w:rFonts w:eastAsia="標楷體"/>
                <w:b/>
                <w:bCs/>
              </w:rPr>
            </w:pPr>
            <w:r w:rsidRPr="00CC036B">
              <w:rPr>
                <w:rFonts w:eastAsia="標楷體"/>
                <w:b/>
                <w:bCs/>
              </w:rPr>
              <w:t xml:space="preserve"> 100</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1,120.0</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1,070.9</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49.1</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58.17</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54.2</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389.2</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294.8</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627.5</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4.39</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12.47</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4.46</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2.64</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both"/>
              <w:rPr>
                <w:rFonts w:eastAsia="標楷體"/>
              </w:rPr>
            </w:pPr>
            <w:r w:rsidRPr="00CC036B">
              <w:rPr>
                <w:rFonts w:eastAsia="標楷體"/>
                <w:b/>
                <w:bCs/>
              </w:rPr>
              <w:t xml:space="preserve"> 101</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1,134.1</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1,086.0</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48.1</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58.35</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54.4</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393.5</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297.5</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638.1</w:t>
            </w:r>
          </w:p>
        </w:tc>
        <w:tc>
          <w:tcPr>
            <w:tcW w:w="71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4.24</w:t>
            </w:r>
          </w:p>
        </w:tc>
        <w:tc>
          <w:tcPr>
            <w:tcW w:w="74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12.66</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4.38</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2.31</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ind w:firstLineChars="50" w:firstLine="120"/>
              <w:rPr>
                <w:rFonts w:eastAsia="標楷體"/>
                <w:b/>
              </w:rPr>
            </w:pPr>
            <w:r w:rsidRPr="00CC036B">
              <w:rPr>
                <w:rFonts w:eastAsia="標楷體"/>
                <w:b/>
              </w:rPr>
              <w:t>102</w:t>
            </w:r>
            <w:r w:rsidRPr="00CC036B">
              <w:rPr>
                <w:rFonts w:eastAsia="標楷體"/>
                <w:b/>
              </w:rPr>
              <w:t>年</w:t>
            </w:r>
          </w:p>
        </w:tc>
        <w:tc>
          <w:tcPr>
            <w:tcW w:w="633" w:type="dxa"/>
            <w:tcBorders>
              <w:top w:val="nil"/>
              <w:left w:val="single" w:sz="4" w:space="0" w:color="auto"/>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1,144.5</w:t>
            </w:r>
          </w:p>
        </w:tc>
        <w:tc>
          <w:tcPr>
            <w:tcW w:w="726"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1,096.7</w:t>
            </w:r>
          </w:p>
        </w:tc>
        <w:tc>
          <w:tcPr>
            <w:tcW w:w="624"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47.8</w:t>
            </w:r>
          </w:p>
        </w:tc>
        <w:tc>
          <w:tcPr>
            <w:tcW w:w="684"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58.43</w:t>
            </w:r>
          </w:p>
        </w:tc>
        <w:tc>
          <w:tcPr>
            <w:tcW w:w="5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54.4</w:t>
            </w:r>
          </w:p>
        </w:tc>
        <w:tc>
          <w:tcPr>
            <w:tcW w:w="651"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396.5</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298.8</w:t>
            </w:r>
          </w:p>
        </w:tc>
        <w:tc>
          <w:tcPr>
            <w:tcW w:w="655"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645.8</w:t>
            </w:r>
          </w:p>
        </w:tc>
        <w:tc>
          <w:tcPr>
            <w:tcW w:w="71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4.18</w:t>
            </w:r>
          </w:p>
        </w:tc>
        <w:tc>
          <w:tcPr>
            <w:tcW w:w="748" w:type="dxa"/>
            <w:gridSpan w:val="2"/>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13.17</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4.27</w:t>
            </w:r>
          </w:p>
        </w:tc>
        <w:tc>
          <w:tcPr>
            <w:tcW w:w="742" w:type="dxa"/>
            <w:tcBorders>
              <w:top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2.25</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ind w:firstLineChars="50" w:firstLine="120"/>
              <w:rPr>
                <w:rFonts w:eastAsia="標楷體"/>
              </w:rPr>
            </w:pPr>
            <w:r w:rsidRPr="00CC036B">
              <w:rPr>
                <w:rFonts w:eastAsia="標楷體"/>
                <w:b/>
              </w:rPr>
              <w:t>103</w:t>
            </w:r>
            <w:r w:rsidRPr="00CC036B">
              <w:rPr>
                <w:rFonts w:eastAsia="標楷體"/>
                <w:b/>
                <w:bCs/>
              </w:rPr>
              <w:t>年</w:t>
            </w:r>
          </w:p>
        </w:tc>
        <w:tc>
          <w:tcPr>
            <w:tcW w:w="633" w:type="dxa"/>
            <w:tcBorders>
              <w:top w:val="nil"/>
              <w:left w:val="single" w:sz="4" w:space="0" w:color="auto"/>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1,153.5</w:t>
            </w:r>
          </w:p>
        </w:tc>
        <w:tc>
          <w:tcPr>
            <w:tcW w:w="726"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1,107.9</w:t>
            </w:r>
          </w:p>
        </w:tc>
        <w:tc>
          <w:tcPr>
            <w:tcW w:w="62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45.7</w:t>
            </w:r>
          </w:p>
        </w:tc>
        <w:tc>
          <w:tcPr>
            <w:tcW w:w="684"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58.54</w:t>
            </w:r>
          </w:p>
        </w:tc>
        <w:tc>
          <w:tcPr>
            <w:tcW w:w="5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54.8</w:t>
            </w:r>
          </w:p>
        </w:tc>
        <w:tc>
          <w:tcPr>
            <w:tcW w:w="651"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400.4</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300.7</w:t>
            </w:r>
          </w:p>
        </w:tc>
        <w:tc>
          <w:tcPr>
            <w:tcW w:w="655"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652.6</w:t>
            </w:r>
          </w:p>
        </w:tc>
        <w:tc>
          <w:tcPr>
            <w:tcW w:w="73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3.96</w:t>
            </w:r>
          </w:p>
        </w:tc>
        <w:tc>
          <w:tcPr>
            <w:tcW w:w="72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12.63</w:t>
            </w:r>
          </w:p>
        </w:tc>
        <w:tc>
          <w:tcPr>
            <w:tcW w:w="742" w:type="dxa"/>
            <w:tcBorders>
              <w:top w:val="nil"/>
              <w:left w:val="nil"/>
              <w:bottom w:val="nil"/>
              <w:right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4.13</w:t>
            </w:r>
          </w:p>
        </w:tc>
        <w:tc>
          <w:tcPr>
            <w:tcW w:w="742" w:type="dxa"/>
            <w:tcBorders>
              <w:top w:val="nil"/>
              <w:left w:val="nil"/>
              <w:bottom w:val="nil"/>
            </w:tcBorders>
            <w:vAlign w:val="bottom"/>
          </w:tcPr>
          <w:p w:rsidR="00046415" w:rsidRPr="00CC036B" w:rsidRDefault="00046415" w:rsidP="00A569D9">
            <w:pPr>
              <w:snapToGrid w:val="0"/>
              <w:spacing w:line="320" w:lineRule="exact"/>
              <w:jc w:val="center"/>
              <w:rPr>
                <w:b/>
                <w:bCs/>
                <w:spacing w:val="-20"/>
              </w:rPr>
            </w:pPr>
            <w:r w:rsidRPr="00CC036B">
              <w:rPr>
                <w:b/>
                <w:bCs/>
                <w:spacing w:val="-20"/>
              </w:rPr>
              <w:t>2.09</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center"/>
              <w:rPr>
                <w:rFonts w:eastAsia="標楷體"/>
              </w:rPr>
            </w:pPr>
            <w:r w:rsidRPr="00CC036B">
              <w:rPr>
                <w:rFonts w:eastAsia="標楷體"/>
              </w:rPr>
              <w:t>11</w:t>
            </w:r>
            <w:r w:rsidRPr="00CC036B">
              <w:rPr>
                <w:rFonts w:eastAsia="標楷體"/>
              </w:rPr>
              <w:t>月</w:t>
            </w:r>
          </w:p>
        </w:tc>
        <w:tc>
          <w:tcPr>
            <w:tcW w:w="633" w:type="dxa"/>
            <w:tcBorders>
              <w:top w:val="nil"/>
              <w:left w:val="single" w:sz="4" w:space="0" w:color="auto"/>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1,158.8</w:t>
            </w:r>
          </w:p>
        </w:tc>
        <w:tc>
          <w:tcPr>
            <w:tcW w:w="726"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1,113.7</w:t>
            </w:r>
          </w:p>
        </w:tc>
        <w:tc>
          <w:tcPr>
            <w:tcW w:w="62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45.1</w:t>
            </w:r>
          </w:p>
        </w:tc>
        <w:tc>
          <w:tcPr>
            <w:tcW w:w="68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58.66</w:t>
            </w:r>
          </w:p>
        </w:tc>
        <w:tc>
          <w:tcPr>
            <w:tcW w:w="5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55.0</w:t>
            </w:r>
          </w:p>
        </w:tc>
        <w:tc>
          <w:tcPr>
            <w:tcW w:w="651"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401.9</w:t>
            </w:r>
          </w:p>
        </w:tc>
        <w:tc>
          <w:tcPr>
            <w:tcW w:w="7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301.5</w:t>
            </w:r>
          </w:p>
        </w:tc>
        <w:tc>
          <w:tcPr>
            <w:tcW w:w="655"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656.8</w:t>
            </w:r>
          </w:p>
        </w:tc>
        <w:tc>
          <w:tcPr>
            <w:tcW w:w="73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spacing w:val="-20"/>
              </w:rPr>
            </w:pPr>
            <w:r w:rsidRPr="00CC036B">
              <w:rPr>
                <w:spacing w:val="-20"/>
              </w:rPr>
              <w:t>3.89</w:t>
            </w:r>
          </w:p>
        </w:tc>
        <w:tc>
          <w:tcPr>
            <w:tcW w:w="72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12.79</w:t>
            </w:r>
          </w:p>
        </w:tc>
        <w:tc>
          <w:tcPr>
            <w:tcW w:w="7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4.02</w:t>
            </w:r>
          </w:p>
        </w:tc>
        <w:tc>
          <w:tcPr>
            <w:tcW w:w="742" w:type="dxa"/>
            <w:tcBorders>
              <w:top w:val="nil"/>
              <w:left w:val="nil"/>
              <w:bottom w:val="nil"/>
            </w:tcBorders>
            <w:vAlign w:val="center"/>
          </w:tcPr>
          <w:p w:rsidR="00046415" w:rsidRPr="00CC036B" w:rsidRDefault="00046415" w:rsidP="00A569D9">
            <w:pPr>
              <w:snapToGrid w:val="0"/>
              <w:spacing w:line="320" w:lineRule="exact"/>
              <w:jc w:val="center"/>
              <w:rPr>
                <w:spacing w:val="-20"/>
              </w:rPr>
            </w:pPr>
            <w:r w:rsidRPr="00CC036B">
              <w:rPr>
                <w:spacing w:val="-20"/>
              </w:rPr>
              <w:t>2.04</w:t>
            </w:r>
          </w:p>
        </w:tc>
      </w:tr>
      <w:tr w:rsidR="00046415" w:rsidRPr="00CC036B" w:rsidTr="00A569D9">
        <w:trPr>
          <w:jc w:val="center"/>
        </w:trPr>
        <w:tc>
          <w:tcPr>
            <w:tcW w:w="1514" w:type="dxa"/>
            <w:tcBorders>
              <w:top w:val="nil"/>
              <w:bottom w:val="nil"/>
              <w:right w:val="single" w:sz="4" w:space="0" w:color="auto"/>
            </w:tcBorders>
            <w:vAlign w:val="center"/>
          </w:tcPr>
          <w:p w:rsidR="00046415" w:rsidRPr="00CC036B" w:rsidRDefault="00046415" w:rsidP="00A569D9">
            <w:pPr>
              <w:snapToGrid w:val="0"/>
              <w:spacing w:line="320" w:lineRule="exact"/>
              <w:jc w:val="center"/>
              <w:rPr>
                <w:rFonts w:eastAsia="標楷體"/>
              </w:rPr>
            </w:pPr>
            <w:r w:rsidRPr="00CC036B">
              <w:rPr>
                <w:rFonts w:eastAsia="標楷體"/>
              </w:rPr>
              <w:t>12</w:t>
            </w:r>
            <w:r w:rsidRPr="00CC036B">
              <w:rPr>
                <w:rFonts w:eastAsia="標楷體"/>
              </w:rPr>
              <w:t>月</w:t>
            </w:r>
          </w:p>
        </w:tc>
        <w:tc>
          <w:tcPr>
            <w:tcW w:w="633" w:type="dxa"/>
            <w:tcBorders>
              <w:top w:val="nil"/>
              <w:left w:val="single" w:sz="4" w:space="0" w:color="auto"/>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1,159.0</w:t>
            </w:r>
          </w:p>
        </w:tc>
        <w:tc>
          <w:tcPr>
            <w:tcW w:w="726"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1,115.1</w:t>
            </w:r>
          </w:p>
        </w:tc>
        <w:tc>
          <w:tcPr>
            <w:tcW w:w="62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43.9</w:t>
            </w:r>
          </w:p>
        </w:tc>
        <w:tc>
          <w:tcPr>
            <w:tcW w:w="684"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58.64</w:t>
            </w:r>
          </w:p>
        </w:tc>
        <w:tc>
          <w:tcPr>
            <w:tcW w:w="5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55.2</w:t>
            </w:r>
          </w:p>
        </w:tc>
        <w:tc>
          <w:tcPr>
            <w:tcW w:w="651"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402.1</w:t>
            </w:r>
          </w:p>
        </w:tc>
        <w:tc>
          <w:tcPr>
            <w:tcW w:w="742"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301.7</w:t>
            </w:r>
          </w:p>
        </w:tc>
        <w:tc>
          <w:tcPr>
            <w:tcW w:w="655" w:type="dxa"/>
            <w:tcBorders>
              <w:top w:val="nil"/>
              <w:left w:val="nil"/>
              <w:bottom w:val="nil"/>
              <w:right w:val="nil"/>
            </w:tcBorders>
            <w:vAlign w:val="center"/>
          </w:tcPr>
          <w:p w:rsidR="00046415" w:rsidRPr="00CC036B" w:rsidRDefault="00046415" w:rsidP="00A569D9">
            <w:pPr>
              <w:snapToGrid w:val="0"/>
              <w:spacing w:line="320" w:lineRule="exact"/>
              <w:jc w:val="center"/>
              <w:rPr>
                <w:spacing w:val="-20"/>
              </w:rPr>
            </w:pPr>
            <w:r w:rsidRPr="00CC036B">
              <w:rPr>
                <w:spacing w:val="-20"/>
              </w:rPr>
              <w:t>657.8</w:t>
            </w:r>
          </w:p>
        </w:tc>
        <w:tc>
          <w:tcPr>
            <w:tcW w:w="738" w:type="dxa"/>
            <w:gridSpan w:val="2"/>
            <w:tcBorders>
              <w:top w:val="nil"/>
              <w:left w:val="nil"/>
              <w:bottom w:val="nil"/>
              <w:right w:val="nil"/>
            </w:tcBorders>
            <w:vAlign w:val="bottom"/>
          </w:tcPr>
          <w:p w:rsidR="00046415" w:rsidRPr="00CC036B" w:rsidRDefault="00046415" w:rsidP="00A569D9">
            <w:pPr>
              <w:snapToGrid w:val="0"/>
              <w:spacing w:line="320" w:lineRule="exact"/>
              <w:jc w:val="center"/>
              <w:rPr>
                <w:spacing w:val="-20"/>
              </w:rPr>
            </w:pPr>
            <w:r w:rsidRPr="00CC036B">
              <w:rPr>
                <w:spacing w:val="-20"/>
              </w:rPr>
              <w:t>3.79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12.17</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3.97</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1.95</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rPr>
                <w:rFonts w:eastAsia="標楷體"/>
              </w:rPr>
            </w:pPr>
            <w:r w:rsidRPr="006D09F3">
              <w:rPr>
                <w:rFonts w:eastAsia="標楷體"/>
                <w:b/>
              </w:rPr>
              <w:t>104</w:t>
            </w:r>
            <w:r w:rsidRPr="006D09F3">
              <w:rPr>
                <w:rFonts w:eastAsia="標楷體"/>
                <w:b/>
                <w:bCs/>
              </w:rPr>
              <w:t>年</w:t>
            </w:r>
            <w:r w:rsidRPr="006D09F3">
              <w:rPr>
                <w:rFonts w:eastAsia="標楷體"/>
                <w:b/>
                <w:bCs/>
              </w:rPr>
              <w:t>1~</w:t>
            </w:r>
            <w:r w:rsidRPr="006D09F3">
              <w:rPr>
                <w:rFonts w:eastAsia="標楷體" w:hint="eastAsia"/>
                <w:b/>
                <w:bCs/>
              </w:rPr>
              <w:t>1</w:t>
            </w:r>
            <w:r>
              <w:rPr>
                <w:rFonts w:eastAsia="標楷體" w:hint="eastAsia"/>
                <w:b/>
                <w:bCs/>
              </w:rPr>
              <w:t>1</w:t>
            </w:r>
            <w:r w:rsidRPr="006D09F3">
              <w:rPr>
                <w:rFonts w:eastAsia="標楷體"/>
                <w:b/>
                <w:bCs/>
              </w:rPr>
              <w:t>月</w:t>
            </w:r>
          </w:p>
        </w:tc>
        <w:tc>
          <w:tcPr>
            <w:tcW w:w="633" w:type="dxa"/>
            <w:tcBorders>
              <w:top w:val="nil"/>
              <w:left w:val="single" w:sz="4" w:space="0" w:color="auto"/>
              <w:bottom w:val="nil"/>
              <w:right w:val="nil"/>
            </w:tcBorders>
            <w:vAlign w:val="bottom"/>
          </w:tcPr>
          <w:p w:rsidR="00046415" w:rsidRPr="006D09F3" w:rsidRDefault="00046415" w:rsidP="00A569D9">
            <w:pPr>
              <w:snapToGrid w:val="0"/>
              <w:spacing w:line="320" w:lineRule="exact"/>
              <w:jc w:val="center"/>
              <w:rPr>
                <w:b/>
                <w:bCs/>
                <w:spacing w:val="-20"/>
              </w:rPr>
            </w:pPr>
            <w:r w:rsidRPr="006D09F3">
              <w:rPr>
                <w:rFonts w:hint="eastAsia"/>
                <w:b/>
                <w:bCs/>
                <w:spacing w:val="-20"/>
              </w:rPr>
              <w:t>1,16</w:t>
            </w:r>
            <w:r>
              <w:rPr>
                <w:rFonts w:hint="eastAsia"/>
                <w:b/>
                <w:bCs/>
                <w:spacing w:val="-20"/>
              </w:rPr>
              <w:t>3</w:t>
            </w:r>
            <w:r w:rsidRPr="006D09F3">
              <w:rPr>
                <w:rFonts w:hint="eastAsia"/>
                <w:b/>
                <w:bCs/>
                <w:spacing w:val="-20"/>
              </w:rPr>
              <w:t>.</w:t>
            </w:r>
            <w:r>
              <w:rPr>
                <w:rFonts w:hint="eastAsia"/>
                <w:b/>
                <w:bCs/>
                <w:spacing w:val="-20"/>
              </w:rPr>
              <w:t>3</w:t>
            </w:r>
          </w:p>
        </w:tc>
        <w:tc>
          <w:tcPr>
            <w:tcW w:w="726" w:type="dxa"/>
            <w:tcBorders>
              <w:top w:val="nil"/>
              <w:left w:val="nil"/>
              <w:bottom w:val="nil"/>
              <w:right w:val="nil"/>
            </w:tcBorders>
            <w:vAlign w:val="bottom"/>
          </w:tcPr>
          <w:p w:rsidR="00046415" w:rsidRPr="00771B6E" w:rsidRDefault="00046415" w:rsidP="00A569D9">
            <w:pPr>
              <w:snapToGrid w:val="0"/>
              <w:spacing w:line="320" w:lineRule="exact"/>
              <w:jc w:val="center"/>
              <w:rPr>
                <w:b/>
                <w:bCs/>
                <w:spacing w:val="-20"/>
              </w:rPr>
            </w:pPr>
            <w:r w:rsidRPr="00771B6E">
              <w:rPr>
                <w:rFonts w:hint="eastAsia"/>
                <w:b/>
                <w:bCs/>
                <w:spacing w:val="-20"/>
              </w:rPr>
              <w:t>1,119.</w:t>
            </w:r>
            <w:r>
              <w:rPr>
                <w:rFonts w:hint="eastAsia"/>
                <w:b/>
                <w:bCs/>
                <w:spacing w:val="-20"/>
              </w:rPr>
              <w:t>4</w:t>
            </w:r>
          </w:p>
        </w:tc>
        <w:tc>
          <w:tcPr>
            <w:tcW w:w="624" w:type="dxa"/>
            <w:tcBorders>
              <w:top w:val="nil"/>
              <w:left w:val="nil"/>
              <w:bottom w:val="nil"/>
              <w:right w:val="nil"/>
            </w:tcBorders>
            <w:vAlign w:val="bottom"/>
          </w:tcPr>
          <w:p w:rsidR="00046415" w:rsidRPr="008F57B8" w:rsidRDefault="00046415" w:rsidP="00A569D9">
            <w:pPr>
              <w:snapToGrid w:val="0"/>
              <w:spacing w:line="320" w:lineRule="exact"/>
              <w:jc w:val="center"/>
              <w:rPr>
                <w:b/>
                <w:bCs/>
                <w:spacing w:val="-20"/>
              </w:rPr>
            </w:pPr>
            <w:r w:rsidRPr="008F57B8">
              <w:rPr>
                <w:rFonts w:hint="eastAsia"/>
                <w:b/>
                <w:bCs/>
                <w:spacing w:val="-20"/>
              </w:rPr>
              <w:t>43.</w:t>
            </w:r>
            <w:r>
              <w:rPr>
                <w:rFonts w:hint="eastAsia"/>
                <w:b/>
                <w:bCs/>
                <w:spacing w:val="-20"/>
              </w:rPr>
              <w:t>9</w:t>
            </w:r>
          </w:p>
        </w:tc>
        <w:tc>
          <w:tcPr>
            <w:tcW w:w="684" w:type="dxa"/>
            <w:tcBorders>
              <w:top w:val="nil"/>
              <w:left w:val="nil"/>
              <w:bottom w:val="nil"/>
              <w:right w:val="nil"/>
            </w:tcBorders>
            <w:vAlign w:val="bottom"/>
          </w:tcPr>
          <w:p w:rsidR="00046415" w:rsidRPr="00ED486B" w:rsidRDefault="00046415" w:rsidP="00A569D9">
            <w:pPr>
              <w:snapToGrid w:val="0"/>
              <w:spacing w:line="320" w:lineRule="exact"/>
              <w:jc w:val="center"/>
              <w:rPr>
                <w:b/>
                <w:bCs/>
                <w:spacing w:val="-20"/>
              </w:rPr>
            </w:pPr>
            <w:r w:rsidRPr="00ED486B">
              <w:rPr>
                <w:rFonts w:hint="eastAsia"/>
                <w:b/>
                <w:bCs/>
                <w:spacing w:val="-20"/>
              </w:rPr>
              <w:t>58.6</w:t>
            </w:r>
            <w:r>
              <w:rPr>
                <w:rFonts w:hint="eastAsia"/>
                <w:b/>
                <w:bCs/>
                <w:spacing w:val="-20"/>
              </w:rPr>
              <w:t>5</w:t>
            </w:r>
          </w:p>
        </w:tc>
        <w:tc>
          <w:tcPr>
            <w:tcW w:w="542"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55.5</w:t>
            </w:r>
          </w:p>
        </w:tc>
        <w:tc>
          <w:tcPr>
            <w:tcW w:w="651"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403.4</w:t>
            </w:r>
          </w:p>
        </w:tc>
        <w:tc>
          <w:tcPr>
            <w:tcW w:w="742"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302.4</w:t>
            </w:r>
          </w:p>
        </w:tc>
        <w:tc>
          <w:tcPr>
            <w:tcW w:w="655" w:type="dxa"/>
            <w:tcBorders>
              <w:top w:val="nil"/>
              <w:left w:val="nil"/>
              <w:bottom w:val="nil"/>
              <w:right w:val="nil"/>
            </w:tcBorders>
            <w:vAlign w:val="bottom"/>
          </w:tcPr>
          <w:p w:rsidR="00046415" w:rsidRPr="00AB5408" w:rsidRDefault="00046415" w:rsidP="00A569D9">
            <w:pPr>
              <w:snapToGrid w:val="0"/>
              <w:spacing w:line="320" w:lineRule="exact"/>
              <w:jc w:val="center"/>
              <w:rPr>
                <w:b/>
                <w:bCs/>
                <w:color w:val="000000" w:themeColor="text1"/>
                <w:spacing w:val="-20"/>
              </w:rPr>
            </w:pPr>
            <w:r w:rsidRPr="00AB5408">
              <w:rPr>
                <w:rFonts w:hint="eastAsia"/>
                <w:b/>
                <w:bCs/>
                <w:color w:val="000000" w:themeColor="text1"/>
                <w:spacing w:val="-20"/>
              </w:rPr>
              <w:t>660.5</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b/>
                <w:bCs/>
                <w:spacing w:val="-20"/>
              </w:rPr>
            </w:pPr>
            <w:r w:rsidRPr="00674F8F">
              <w:rPr>
                <w:rFonts w:hint="eastAsia"/>
                <w:b/>
                <w:bCs/>
                <w:spacing w:val="-20"/>
              </w:rPr>
              <w:t>3.7</w:t>
            </w:r>
            <w:r>
              <w:rPr>
                <w:rFonts w:hint="eastAsia"/>
                <w:b/>
                <w:bCs/>
                <w:spacing w:val="-20"/>
              </w:rPr>
              <w:t>7</w:t>
            </w:r>
          </w:p>
        </w:tc>
        <w:tc>
          <w:tcPr>
            <w:tcW w:w="722" w:type="dxa"/>
            <w:tcBorders>
              <w:top w:val="nil"/>
              <w:left w:val="nil"/>
              <w:bottom w:val="nil"/>
              <w:right w:val="nil"/>
            </w:tcBorders>
            <w:vAlign w:val="bottom"/>
          </w:tcPr>
          <w:p w:rsidR="00046415" w:rsidRPr="00BD2EC7" w:rsidRDefault="00046415" w:rsidP="00A569D9">
            <w:pPr>
              <w:snapToGrid w:val="0"/>
              <w:spacing w:line="320" w:lineRule="exact"/>
              <w:jc w:val="center"/>
              <w:rPr>
                <w:b/>
                <w:bCs/>
                <w:spacing w:val="-20"/>
              </w:rPr>
            </w:pPr>
            <w:r w:rsidRPr="00BD2EC7">
              <w:rPr>
                <w:rFonts w:hint="eastAsia"/>
                <w:b/>
                <w:bCs/>
                <w:spacing w:val="-20"/>
              </w:rPr>
              <w:t>12.0</w:t>
            </w:r>
            <w:r>
              <w:rPr>
                <w:rFonts w:hint="eastAsia"/>
                <w:b/>
                <w:bCs/>
                <w:spacing w:val="-20"/>
              </w:rPr>
              <w:t>4</w:t>
            </w:r>
          </w:p>
        </w:tc>
        <w:tc>
          <w:tcPr>
            <w:tcW w:w="742" w:type="dxa"/>
            <w:tcBorders>
              <w:top w:val="nil"/>
              <w:left w:val="nil"/>
              <w:bottom w:val="nil"/>
              <w:right w:val="nil"/>
            </w:tcBorders>
            <w:vAlign w:val="bottom"/>
          </w:tcPr>
          <w:p w:rsidR="00046415" w:rsidRPr="00BD2EC7" w:rsidRDefault="00046415" w:rsidP="00A569D9">
            <w:pPr>
              <w:snapToGrid w:val="0"/>
              <w:spacing w:line="320" w:lineRule="exact"/>
              <w:jc w:val="center"/>
              <w:rPr>
                <w:b/>
                <w:bCs/>
                <w:spacing w:val="-20"/>
              </w:rPr>
            </w:pPr>
            <w:r w:rsidRPr="00BD2EC7">
              <w:rPr>
                <w:rFonts w:hint="eastAsia"/>
                <w:b/>
                <w:bCs/>
                <w:spacing w:val="-20"/>
              </w:rPr>
              <w:t>3.9</w:t>
            </w:r>
            <w:r>
              <w:rPr>
                <w:rFonts w:hint="eastAsia"/>
                <w:b/>
                <w:bCs/>
                <w:spacing w:val="-20"/>
              </w:rPr>
              <w:t>4</w:t>
            </w:r>
          </w:p>
        </w:tc>
        <w:tc>
          <w:tcPr>
            <w:tcW w:w="742" w:type="dxa"/>
            <w:tcBorders>
              <w:top w:val="nil"/>
              <w:left w:val="nil"/>
              <w:bottom w:val="nil"/>
            </w:tcBorders>
            <w:vAlign w:val="bottom"/>
          </w:tcPr>
          <w:p w:rsidR="00046415" w:rsidRPr="00BD2EC7" w:rsidRDefault="00046415" w:rsidP="00A569D9">
            <w:pPr>
              <w:snapToGrid w:val="0"/>
              <w:spacing w:line="320" w:lineRule="exact"/>
              <w:jc w:val="center"/>
              <w:rPr>
                <w:b/>
                <w:bCs/>
                <w:spacing w:val="-20"/>
              </w:rPr>
            </w:pPr>
            <w:r w:rsidRPr="00BD2EC7">
              <w:rPr>
                <w:rFonts w:hint="eastAsia"/>
                <w:b/>
                <w:bCs/>
                <w:spacing w:val="-20"/>
              </w:rPr>
              <w:t>1.9</w:t>
            </w:r>
            <w:r>
              <w:rPr>
                <w:rFonts w:hint="eastAsia"/>
                <w:b/>
                <w:bCs/>
                <w:spacing w:val="-20"/>
              </w:rPr>
              <w:t>8</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1</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1,158.9</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1,115.9</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43.0</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58.60</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55.3</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402.5</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301.9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3.71</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11.95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3.89</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1.91</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2</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1,158.8</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1,116.0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42.8</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58.56</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402.6</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301.7</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3.69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11.75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3.88</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1.93</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3</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1,159.3</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1,116.2</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43.1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58.55</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55.6</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402.8</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302.1</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657.8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3.72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11.58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3.91</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1.99</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rPr>
              <w:t>4</w:t>
            </w:r>
            <w:r w:rsidRPr="006D09F3">
              <w:rPr>
                <w:rFonts w:eastAsia="標楷體"/>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spacing w:val="-20"/>
              </w:rPr>
              <w:t>1,159.1</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spacing w:val="-20"/>
              </w:rPr>
              <w:t>1,117.0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spacing w:val="-20"/>
              </w:rPr>
              <w:t>42.1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spacing w:val="-20"/>
              </w:rPr>
              <w:t>58.51</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403.1</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spacing w:val="-20"/>
              </w:rPr>
              <w:t>302.0</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spacing w:val="-20"/>
              </w:rPr>
              <w:t>658.5</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snapToGrid w:val="0"/>
                <w:spacing w:val="-20"/>
              </w:rPr>
              <w:t>3.63</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11.48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spacing w:val="-20"/>
              </w:rPr>
              <w:t>3.83</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spacing w:val="-20"/>
              </w:rPr>
              <w:t>1.90</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5</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1,160.0</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1,117.9</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42.0</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58.52</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55.2</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302.1</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659.8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3.62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11.18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3.85</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1.92</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6</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1,161.7</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1,118.5</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43.1</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58.57</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302.4</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660.1</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3.71</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11.75</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3.90</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1.96</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7</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1,165.6</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1,121.1</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44.5</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58.74</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55.8</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403.9</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661.4</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3.82</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12.28</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3.95</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2.02</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8</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1,168.6</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1,123.0</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45.6</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58.85</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55.7</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404.6</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303.3</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662.8</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12.93</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4.03</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1.95</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9</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1,166.7</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1,121.3</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45.4</w:t>
            </w:r>
          </w:p>
        </w:tc>
        <w:tc>
          <w:tcPr>
            <w:tcW w:w="684" w:type="dxa"/>
            <w:tcBorders>
              <w:top w:val="nil"/>
              <w:left w:val="nil"/>
              <w:bottom w:val="nil"/>
              <w:right w:val="nil"/>
            </w:tcBorders>
            <w:vAlign w:val="center"/>
          </w:tcPr>
          <w:p w:rsidR="00046415" w:rsidRPr="00ED486B" w:rsidRDefault="00046415" w:rsidP="00A569D9">
            <w:pPr>
              <w:snapToGrid w:val="0"/>
              <w:spacing w:line="320" w:lineRule="exact"/>
              <w:jc w:val="center"/>
              <w:rPr>
                <w:spacing w:val="-20"/>
              </w:rPr>
            </w:pPr>
            <w:r w:rsidRPr="00ED486B">
              <w:rPr>
                <w:rFonts w:hint="eastAsia"/>
                <w:spacing w:val="-20"/>
              </w:rPr>
              <w:t>58.72</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55.4</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404.4</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302.9</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661.6</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3.89</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12.69</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4.06</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1.97</w:t>
            </w:r>
          </w:p>
        </w:tc>
      </w:tr>
      <w:tr w:rsidR="00046415" w:rsidRPr="005A46C3" w:rsidTr="00A569D9">
        <w:trPr>
          <w:jc w:val="center"/>
        </w:trPr>
        <w:tc>
          <w:tcPr>
            <w:tcW w:w="1514" w:type="dxa"/>
            <w:tcBorders>
              <w:top w:val="nil"/>
              <w:bottom w:val="nil"/>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10</w:t>
            </w:r>
            <w:r w:rsidRPr="006D09F3">
              <w:rPr>
                <w:rFonts w:eastAsia="標楷體" w:hint="eastAsia"/>
              </w:rPr>
              <w:t>月</w:t>
            </w:r>
          </w:p>
        </w:tc>
        <w:tc>
          <w:tcPr>
            <w:tcW w:w="633" w:type="dxa"/>
            <w:tcBorders>
              <w:top w:val="nil"/>
              <w:left w:val="single" w:sz="4" w:space="0" w:color="auto"/>
              <w:bottom w:val="nil"/>
              <w:right w:val="nil"/>
            </w:tcBorders>
            <w:vAlign w:val="center"/>
          </w:tcPr>
          <w:p w:rsidR="00046415" w:rsidRPr="006D09F3" w:rsidRDefault="00046415" w:rsidP="00A569D9">
            <w:pPr>
              <w:snapToGrid w:val="0"/>
              <w:spacing w:line="320" w:lineRule="exact"/>
              <w:jc w:val="center"/>
              <w:rPr>
                <w:spacing w:val="-20"/>
              </w:rPr>
            </w:pPr>
            <w:r w:rsidRPr="006D09F3">
              <w:rPr>
                <w:rFonts w:hint="eastAsia"/>
                <w:spacing w:val="-20"/>
              </w:rPr>
              <w:t>1,168.0</w:t>
            </w:r>
          </w:p>
        </w:tc>
        <w:tc>
          <w:tcPr>
            <w:tcW w:w="726" w:type="dxa"/>
            <w:tcBorders>
              <w:top w:val="nil"/>
              <w:left w:val="nil"/>
              <w:bottom w:val="nil"/>
              <w:right w:val="nil"/>
            </w:tcBorders>
            <w:vAlign w:val="center"/>
          </w:tcPr>
          <w:p w:rsidR="00046415" w:rsidRPr="00771B6E" w:rsidRDefault="00046415" w:rsidP="00A569D9">
            <w:pPr>
              <w:snapToGrid w:val="0"/>
              <w:spacing w:line="320" w:lineRule="exact"/>
              <w:jc w:val="center"/>
              <w:rPr>
                <w:spacing w:val="-20"/>
              </w:rPr>
            </w:pPr>
            <w:r w:rsidRPr="00771B6E">
              <w:rPr>
                <w:rFonts w:hint="eastAsia"/>
                <w:spacing w:val="-20"/>
              </w:rPr>
              <w:t>1,122.5</w:t>
            </w:r>
          </w:p>
        </w:tc>
        <w:tc>
          <w:tcPr>
            <w:tcW w:w="624" w:type="dxa"/>
            <w:tcBorders>
              <w:top w:val="nil"/>
              <w:left w:val="nil"/>
              <w:bottom w:val="nil"/>
              <w:right w:val="nil"/>
            </w:tcBorders>
            <w:vAlign w:val="center"/>
          </w:tcPr>
          <w:p w:rsidR="00046415" w:rsidRPr="008F57B8" w:rsidRDefault="00046415" w:rsidP="00A569D9">
            <w:pPr>
              <w:snapToGrid w:val="0"/>
              <w:spacing w:line="320" w:lineRule="exact"/>
              <w:jc w:val="center"/>
              <w:rPr>
                <w:spacing w:val="-20"/>
              </w:rPr>
            </w:pPr>
            <w:r w:rsidRPr="008F57B8">
              <w:rPr>
                <w:rFonts w:hint="eastAsia"/>
                <w:spacing w:val="-20"/>
              </w:rPr>
              <w:t>45.5</w:t>
            </w:r>
          </w:p>
        </w:tc>
        <w:tc>
          <w:tcPr>
            <w:tcW w:w="684" w:type="dxa"/>
            <w:tcBorders>
              <w:top w:val="nil"/>
              <w:left w:val="nil"/>
              <w:bottom w:val="nil"/>
              <w:right w:val="nil"/>
            </w:tcBorders>
            <w:vAlign w:val="center"/>
          </w:tcPr>
          <w:p w:rsidR="00046415" w:rsidRPr="00ED486B" w:rsidRDefault="00046415" w:rsidP="005335C3">
            <w:pPr>
              <w:snapToGrid w:val="0"/>
              <w:spacing w:line="320" w:lineRule="exact"/>
              <w:jc w:val="center"/>
              <w:rPr>
                <w:spacing w:val="-20"/>
              </w:rPr>
            </w:pPr>
            <w:r w:rsidRPr="00ED486B">
              <w:rPr>
                <w:rFonts w:hint="eastAsia"/>
                <w:spacing w:val="-20"/>
              </w:rPr>
              <w:t>58.73</w:t>
            </w:r>
          </w:p>
        </w:tc>
        <w:tc>
          <w:tcPr>
            <w:tcW w:w="542" w:type="dxa"/>
            <w:tcBorders>
              <w:top w:val="nil"/>
              <w:left w:val="nil"/>
              <w:bottom w:val="nil"/>
              <w:right w:val="nil"/>
            </w:tcBorders>
            <w:vAlign w:val="center"/>
          </w:tcPr>
          <w:p w:rsidR="00046415" w:rsidRPr="007C388D" w:rsidRDefault="00046415" w:rsidP="00A569D9">
            <w:pPr>
              <w:snapToGrid w:val="0"/>
              <w:spacing w:line="320" w:lineRule="exact"/>
              <w:jc w:val="center"/>
              <w:rPr>
                <w:spacing w:val="-20"/>
              </w:rPr>
            </w:pPr>
            <w:r w:rsidRPr="007C388D">
              <w:rPr>
                <w:rFonts w:hint="eastAsia"/>
                <w:spacing w:val="-20"/>
              </w:rPr>
              <w:t>55.6</w:t>
            </w:r>
          </w:p>
        </w:tc>
        <w:tc>
          <w:tcPr>
            <w:tcW w:w="651"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404.0</w:t>
            </w:r>
          </w:p>
        </w:tc>
        <w:tc>
          <w:tcPr>
            <w:tcW w:w="742" w:type="dxa"/>
            <w:tcBorders>
              <w:top w:val="nil"/>
              <w:left w:val="nil"/>
              <w:bottom w:val="nil"/>
              <w:right w:val="nil"/>
            </w:tcBorders>
            <w:vAlign w:val="center"/>
          </w:tcPr>
          <w:p w:rsidR="00046415" w:rsidRPr="004264BF" w:rsidRDefault="00046415" w:rsidP="00A569D9">
            <w:pPr>
              <w:snapToGrid w:val="0"/>
              <w:spacing w:line="320" w:lineRule="exact"/>
              <w:jc w:val="center"/>
              <w:rPr>
                <w:spacing w:val="-20"/>
              </w:rPr>
            </w:pPr>
            <w:r w:rsidRPr="004264BF">
              <w:rPr>
                <w:rFonts w:hint="eastAsia"/>
                <w:spacing w:val="-20"/>
              </w:rPr>
              <w:t>302.7</w:t>
            </w:r>
          </w:p>
        </w:tc>
        <w:tc>
          <w:tcPr>
            <w:tcW w:w="655" w:type="dxa"/>
            <w:tcBorders>
              <w:top w:val="nil"/>
              <w:left w:val="nil"/>
              <w:bottom w:val="nil"/>
              <w:right w:val="nil"/>
            </w:tcBorders>
            <w:vAlign w:val="center"/>
          </w:tcPr>
          <w:p w:rsidR="00046415" w:rsidRPr="00F1541D" w:rsidRDefault="00046415" w:rsidP="00A569D9">
            <w:pPr>
              <w:snapToGrid w:val="0"/>
              <w:spacing w:line="320" w:lineRule="exact"/>
              <w:jc w:val="center"/>
              <w:rPr>
                <w:spacing w:val="-20"/>
              </w:rPr>
            </w:pPr>
            <w:r w:rsidRPr="00F1541D">
              <w:rPr>
                <w:rFonts w:hint="eastAsia"/>
                <w:spacing w:val="-20"/>
              </w:rPr>
              <w:t>662.9</w:t>
            </w:r>
          </w:p>
        </w:tc>
        <w:tc>
          <w:tcPr>
            <w:tcW w:w="738" w:type="dxa"/>
            <w:gridSpan w:val="2"/>
            <w:tcBorders>
              <w:top w:val="nil"/>
              <w:left w:val="nil"/>
              <w:bottom w:val="nil"/>
              <w:right w:val="nil"/>
            </w:tcBorders>
            <w:vAlign w:val="bottom"/>
          </w:tcPr>
          <w:p w:rsidR="00046415" w:rsidRPr="00674F8F" w:rsidRDefault="00046415" w:rsidP="00A569D9">
            <w:pPr>
              <w:snapToGrid w:val="0"/>
              <w:spacing w:line="320" w:lineRule="exact"/>
              <w:jc w:val="center"/>
              <w:rPr>
                <w:rFonts w:eastAsia="標楷體"/>
                <w:snapToGrid w:val="0"/>
                <w:spacing w:val="-20"/>
              </w:rPr>
            </w:pPr>
            <w:r w:rsidRPr="00674F8F">
              <w:rPr>
                <w:rFonts w:eastAsia="標楷體" w:hint="eastAsia"/>
                <w:snapToGrid w:val="0"/>
                <w:spacing w:val="-20"/>
              </w:rPr>
              <w:t>3.90</w:t>
            </w:r>
          </w:p>
        </w:tc>
        <w:tc>
          <w:tcPr>
            <w:tcW w:w="72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12.44</w:t>
            </w:r>
          </w:p>
        </w:tc>
        <w:tc>
          <w:tcPr>
            <w:tcW w:w="742" w:type="dxa"/>
            <w:tcBorders>
              <w:top w:val="nil"/>
              <w:left w:val="nil"/>
              <w:bottom w:val="nil"/>
              <w:right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4.04</w:t>
            </w:r>
          </w:p>
        </w:tc>
        <w:tc>
          <w:tcPr>
            <w:tcW w:w="742" w:type="dxa"/>
            <w:tcBorders>
              <w:top w:val="nil"/>
              <w:left w:val="nil"/>
              <w:bottom w:val="nil"/>
            </w:tcBorders>
            <w:vAlign w:val="center"/>
          </w:tcPr>
          <w:p w:rsidR="00046415" w:rsidRPr="00BD2EC7" w:rsidRDefault="00046415" w:rsidP="00A569D9">
            <w:pPr>
              <w:snapToGrid w:val="0"/>
              <w:spacing w:line="320" w:lineRule="exact"/>
              <w:jc w:val="center"/>
              <w:rPr>
                <w:spacing w:val="-20"/>
              </w:rPr>
            </w:pPr>
            <w:r w:rsidRPr="00BD2EC7">
              <w:rPr>
                <w:rFonts w:hint="eastAsia"/>
                <w:spacing w:val="-20"/>
              </w:rPr>
              <w:t>2.07</w:t>
            </w:r>
          </w:p>
        </w:tc>
      </w:tr>
      <w:tr w:rsidR="00046415" w:rsidRPr="005A46C3" w:rsidTr="00A569D9">
        <w:trPr>
          <w:jc w:val="center"/>
        </w:trPr>
        <w:tc>
          <w:tcPr>
            <w:tcW w:w="1514" w:type="dxa"/>
            <w:tcBorders>
              <w:top w:val="nil"/>
              <w:bottom w:val="single" w:sz="4" w:space="0" w:color="auto"/>
              <w:right w:val="single" w:sz="4" w:space="0" w:color="auto"/>
            </w:tcBorders>
            <w:vAlign w:val="center"/>
          </w:tcPr>
          <w:p w:rsidR="00046415" w:rsidRPr="006D09F3" w:rsidRDefault="00046415" w:rsidP="00A569D9">
            <w:pPr>
              <w:snapToGrid w:val="0"/>
              <w:spacing w:line="320" w:lineRule="exact"/>
              <w:jc w:val="center"/>
              <w:rPr>
                <w:rFonts w:eastAsia="標楷體"/>
              </w:rPr>
            </w:pPr>
            <w:r w:rsidRPr="006D09F3">
              <w:rPr>
                <w:rFonts w:eastAsia="標楷體" w:hint="eastAsia"/>
              </w:rPr>
              <w:t>1</w:t>
            </w:r>
            <w:r>
              <w:rPr>
                <w:rFonts w:eastAsia="標楷體" w:hint="eastAsia"/>
              </w:rPr>
              <w:t>1</w:t>
            </w:r>
            <w:r w:rsidRPr="006D09F3">
              <w:rPr>
                <w:rFonts w:eastAsia="標楷體" w:hint="eastAsia"/>
              </w:rPr>
              <w:t>月</w:t>
            </w:r>
          </w:p>
        </w:tc>
        <w:tc>
          <w:tcPr>
            <w:tcW w:w="633" w:type="dxa"/>
            <w:tcBorders>
              <w:top w:val="nil"/>
              <w:left w:val="single" w:sz="4" w:space="0" w:color="auto"/>
              <w:bottom w:val="single" w:sz="4" w:space="0" w:color="auto"/>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1,169.2</w:t>
            </w:r>
          </w:p>
        </w:tc>
        <w:tc>
          <w:tcPr>
            <w:tcW w:w="726" w:type="dxa"/>
            <w:tcBorders>
              <w:top w:val="nil"/>
              <w:left w:val="nil"/>
              <w:bottom w:val="single" w:sz="4" w:space="0" w:color="auto"/>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1,123.5</w:t>
            </w:r>
          </w:p>
        </w:tc>
        <w:tc>
          <w:tcPr>
            <w:tcW w:w="624" w:type="dxa"/>
            <w:tcBorders>
              <w:top w:val="nil"/>
              <w:left w:val="nil"/>
              <w:bottom w:val="single" w:sz="4" w:space="0" w:color="auto"/>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45.7</w:t>
            </w:r>
          </w:p>
        </w:tc>
        <w:tc>
          <w:tcPr>
            <w:tcW w:w="684" w:type="dxa"/>
            <w:tcBorders>
              <w:top w:val="nil"/>
              <w:left w:val="nil"/>
              <w:bottom w:val="single" w:sz="4" w:space="0" w:color="auto"/>
              <w:right w:val="nil"/>
            </w:tcBorders>
            <w:vAlign w:val="center"/>
          </w:tcPr>
          <w:p w:rsidR="00046415" w:rsidRPr="00111C3D" w:rsidRDefault="00046415" w:rsidP="005335C3">
            <w:pPr>
              <w:snapToGrid w:val="0"/>
              <w:spacing w:line="320" w:lineRule="exact"/>
              <w:jc w:val="center"/>
              <w:rPr>
                <w:color w:val="000000" w:themeColor="text1"/>
                <w:spacing w:val="-20"/>
              </w:rPr>
            </w:pPr>
            <w:r w:rsidRPr="00111C3D">
              <w:rPr>
                <w:rFonts w:hint="eastAsia"/>
                <w:color w:val="000000" w:themeColor="text1"/>
                <w:spacing w:val="-20"/>
              </w:rPr>
              <w:t>58.74</w:t>
            </w:r>
          </w:p>
        </w:tc>
        <w:tc>
          <w:tcPr>
            <w:tcW w:w="542" w:type="dxa"/>
            <w:tcBorders>
              <w:top w:val="nil"/>
              <w:left w:val="nil"/>
              <w:bottom w:val="single" w:sz="4" w:space="0" w:color="auto"/>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55.4</w:t>
            </w:r>
          </w:p>
        </w:tc>
        <w:tc>
          <w:tcPr>
            <w:tcW w:w="651" w:type="dxa"/>
            <w:tcBorders>
              <w:top w:val="nil"/>
              <w:left w:val="nil"/>
              <w:bottom w:val="single" w:sz="4" w:space="0" w:color="auto"/>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403.8</w:t>
            </w:r>
          </w:p>
        </w:tc>
        <w:tc>
          <w:tcPr>
            <w:tcW w:w="742" w:type="dxa"/>
            <w:tcBorders>
              <w:top w:val="nil"/>
              <w:left w:val="nil"/>
              <w:bottom w:val="single" w:sz="4" w:space="0" w:color="auto"/>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302.3</w:t>
            </w:r>
          </w:p>
        </w:tc>
        <w:tc>
          <w:tcPr>
            <w:tcW w:w="655" w:type="dxa"/>
            <w:tcBorders>
              <w:top w:val="nil"/>
              <w:left w:val="nil"/>
              <w:bottom w:val="single" w:sz="4" w:space="0" w:color="auto"/>
              <w:right w:val="nil"/>
            </w:tcBorders>
            <w:vAlign w:val="center"/>
          </w:tcPr>
          <w:p w:rsidR="00046415" w:rsidRPr="00AB5408" w:rsidRDefault="00046415" w:rsidP="00A569D9">
            <w:pPr>
              <w:snapToGrid w:val="0"/>
              <w:spacing w:line="320" w:lineRule="exact"/>
              <w:jc w:val="center"/>
              <w:rPr>
                <w:color w:val="000000" w:themeColor="text1"/>
                <w:spacing w:val="-20"/>
              </w:rPr>
            </w:pPr>
            <w:r w:rsidRPr="00AB5408">
              <w:rPr>
                <w:rFonts w:hint="eastAsia"/>
                <w:color w:val="000000" w:themeColor="text1"/>
                <w:spacing w:val="-20"/>
              </w:rPr>
              <w:t>664.3</w:t>
            </w:r>
          </w:p>
        </w:tc>
        <w:tc>
          <w:tcPr>
            <w:tcW w:w="738" w:type="dxa"/>
            <w:gridSpan w:val="2"/>
            <w:tcBorders>
              <w:top w:val="nil"/>
              <w:left w:val="nil"/>
              <w:bottom w:val="single" w:sz="4" w:space="0" w:color="auto"/>
              <w:right w:val="nil"/>
            </w:tcBorders>
            <w:vAlign w:val="bottom"/>
          </w:tcPr>
          <w:p w:rsidR="00046415" w:rsidRPr="00125FC3" w:rsidRDefault="00046415" w:rsidP="00A569D9">
            <w:pPr>
              <w:snapToGrid w:val="0"/>
              <w:spacing w:line="320" w:lineRule="exact"/>
              <w:jc w:val="center"/>
              <w:rPr>
                <w:rFonts w:eastAsia="標楷體"/>
                <w:snapToGrid w:val="0"/>
                <w:color w:val="FF0000"/>
                <w:spacing w:val="-20"/>
              </w:rPr>
            </w:pPr>
            <w:r w:rsidRPr="00111C3D">
              <w:rPr>
                <w:rFonts w:eastAsia="標楷體" w:hint="eastAsia"/>
                <w:snapToGrid w:val="0"/>
                <w:color w:val="000000" w:themeColor="text1"/>
                <w:spacing w:val="-20"/>
              </w:rPr>
              <w:t>3.91</w:t>
            </w:r>
          </w:p>
        </w:tc>
        <w:tc>
          <w:tcPr>
            <w:tcW w:w="722" w:type="dxa"/>
            <w:tcBorders>
              <w:top w:val="nil"/>
              <w:left w:val="nil"/>
              <w:bottom w:val="single" w:sz="4" w:space="0" w:color="auto"/>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12.30</w:t>
            </w:r>
          </w:p>
        </w:tc>
        <w:tc>
          <w:tcPr>
            <w:tcW w:w="742" w:type="dxa"/>
            <w:tcBorders>
              <w:top w:val="nil"/>
              <w:left w:val="nil"/>
              <w:bottom w:val="single" w:sz="4" w:space="0" w:color="auto"/>
              <w:right w:val="nil"/>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4.04</w:t>
            </w:r>
          </w:p>
        </w:tc>
        <w:tc>
          <w:tcPr>
            <w:tcW w:w="742" w:type="dxa"/>
            <w:tcBorders>
              <w:top w:val="nil"/>
              <w:left w:val="nil"/>
              <w:bottom w:val="single" w:sz="4" w:space="0" w:color="auto"/>
            </w:tcBorders>
            <w:vAlign w:val="center"/>
          </w:tcPr>
          <w:p w:rsidR="00046415" w:rsidRPr="00111C3D" w:rsidRDefault="00046415" w:rsidP="00A569D9">
            <w:pPr>
              <w:snapToGrid w:val="0"/>
              <w:spacing w:line="320" w:lineRule="exact"/>
              <w:jc w:val="center"/>
              <w:rPr>
                <w:color w:val="000000" w:themeColor="text1"/>
                <w:spacing w:val="-20"/>
              </w:rPr>
            </w:pPr>
            <w:r w:rsidRPr="00111C3D">
              <w:rPr>
                <w:rFonts w:hint="eastAsia"/>
                <w:color w:val="000000" w:themeColor="text1"/>
                <w:spacing w:val="-20"/>
              </w:rPr>
              <w:t>2.12</w:t>
            </w:r>
          </w:p>
        </w:tc>
      </w:tr>
      <w:tr w:rsidR="00046415" w:rsidRPr="005A46C3" w:rsidTr="00A569D9">
        <w:trPr>
          <w:jc w:val="center"/>
        </w:trPr>
        <w:tc>
          <w:tcPr>
            <w:tcW w:w="1514" w:type="dxa"/>
            <w:tcBorders>
              <w:top w:val="single" w:sz="4" w:space="0" w:color="auto"/>
              <w:bottom w:val="single" w:sz="4" w:space="0" w:color="auto"/>
              <w:right w:val="single" w:sz="4" w:space="0" w:color="auto"/>
            </w:tcBorders>
            <w:vAlign w:val="center"/>
          </w:tcPr>
          <w:p w:rsidR="00046415" w:rsidRPr="006D09F3" w:rsidRDefault="00046415" w:rsidP="00A569D9">
            <w:pPr>
              <w:snapToGrid w:val="0"/>
              <w:spacing w:line="280" w:lineRule="exact"/>
              <w:jc w:val="center"/>
              <w:rPr>
                <w:rFonts w:eastAsia="標楷體"/>
                <w:w w:val="95"/>
                <w:sz w:val="22"/>
                <w:szCs w:val="22"/>
              </w:rPr>
            </w:pPr>
            <w:r w:rsidRPr="006D09F3">
              <w:rPr>
                <w:rFonts w:eastAsia="標楷體"/>
                <w:w w:val="95"/>
                <w:sz w:val="22"/>
                <w:szCs w:val="22"/>
              </w:rPr>
              <w:t>較</w:t>
            </w:r>
            <w:r w:rsidRPr="006D09F3">
              <w:rPr>
                <w:rFonts w:eastAsia="標楷體"/>
                <w:w w:val="95"/>
                <w:sz w:val="22"/>
                <w:szCs w:val="22"/>
              </w:rPr>
              <w:t>103</w:t>
            </w:r>
            <w:r w:rsidRPr="006D09F3">
              <w:rPr>
                <w:rFonts w:eastAsia="標楷體"/>
                <w:w w:val="95"/>
                <w:sz w:val="22"/>
                <w:szCs w:val="22"/>
              </w:rPr>
              <w:t>年同月變動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046415" w:rsidRPr="006D09F3" w:rsidRDefault="00046415" w:rsidP="00A569D9">
            <w:pPr>
              <w:jc w:val="center"/>
              <w:rPr>
                <w:spacing w:val="-20"/>
              </w:rPr>
            </w:pPr>
            <w:r w:rsidRPr="006D09F3">
              <w:rPr>
                <w:rFonts w:hint="eastAsia"/>
                <w:spacing w:val="-20"/>
              </w:rPr>
              <w:t>0.9</w:t>
            </w:r>
            <w:r>
              <w:rPr>
                <w:rFonts w:hint="eastAsia"/>
                <w:spacing w:val="-20"/>
              </w:rPr>
              <w:t>0</w:t>
            </w:r>
          </w:p>
        </w:tc>
        <w:tc>
          <w:tcPr>
            <w:tcW w:w="726" w:type="dxa"/>
            <w:tcBorders>
              <w:top w:val="single" w:sz="4" w:space="0" w:color="auto"/>
              <w:left w:val="nil"/>
              <w:bottom w:val="single" w:sz="4" w:space="0" w:color="auto"/>
              <w:right w:val="nil"/>
            </w:tcBorders>
            <w:vAlign w:val="center"/>
          </w:tcPr>
          <w:p w:rsidR="00046415" w:rsidRPr="00771B6E" w:rsidRDefault="00046415" w:rsidP="00A569D9">
            <w:pPr>
              <w:jc w:val="center"/>
              <w:rPr>
                <w:spacing w:val="-20"/>
              </w:rPr>
            </w:pPr>
            <w:r w:rsidRPr="00771B6E">
              <w:rPr>
                <w:rFonts w:hint="eastAsia"/>
                <w:spacing w:val="-20"/>
              </w:rPr>
              <w:t>0.</w:t>
            </w:r>
            <w:r>
              <w:rPr>
                <w:rFonts w:hint="eastAsia"/>
                <w:spacing w:val="-20"/>
              </w:rPr>
              <w:t>88</w:t>
            </w:r>
          </w:p>
        </w:tc>
        <w:tc>
          <w:tcPr>
            <w:tcW w:w="624" w:type="dxa"/>
            <w:tcBorders>
              <w:top w:val="single" w:sz="4" w:space="0" w:color="auto"/>
              <w:left w:val="nil"/>
              <w:bottom w:val="single" w:sz="4" w:space="0" w:color="auto"/>
              <w:right w:val="nil"/>
            </w:tcBorders>
            <w:vAlign w:val="center"/>
          </w:tcPr>
          <w:p w:rsidR="00046415" w:rsidRPr="008F57B8" w:rsidRDefault="00046415" w:rsidP="00A569D9">
            <w:pPr>
              <w:jc w:val="center"/>
              <w:rPr>
                <w:spacing w:val="-20"/>
              </w:rPr>
            </w:pPr>
            <w:r>
              <w:rPr>
                <w:rFonts w:hint="eastAsia"/>
                <w:spacing w:val="-20"/>
              </w:rPr>
              <w:t>1</w:t>
            </w:r>
            <w:r w:rsidRPr="008F57B8">
              <w:rPr>
                <w:rFonts w:hint="eastAsia"/>
                <w:spacing w:val="-20"/>
              </w:rPr>
              <w:t>.</w:t>
            </w:r>
            <w:r>
              <w:rPr>
                <w:rFonts w:hint="eastAsia"/>
                <w:spacing w:val="-20"/>
              </w:rPr>
              <w:t>20</w:t>
            </w:r>
          </w:p>
        </w:tc>
        <w:tc>
          <w:tcPr>
            <w:tcW w:w="684" w:type="dxa"/>
            <w:tcBorders>
              <w:top w:val="single" w:sz="4" w:space="0" w:color="auto"/>
              <w:left w:val="nil"/>
              <w:bottom w:val="single" w:sz="4" w:space="0" w:color="auto"/>
              <w:right w:val="nil"/>
            </w:tcBorders>
            <w:vAlign w:val="center"/>
          </w:tcPr>
          <w:p w:rsidR="00046415" w:rsidRPr="00ED486B" w:rsidRDefault="00046415" w:rsidP="00A569D9">
            <w:pPr>
              <w:jc w:val="center"/>
              <w:rPr>
                <w:spacing w:val="-20"/>
              </w:rPr>
            </w:pPr>
            <w:r w:rsidRPr="00ED486B">
              <w:rPr>
                <w:rFonts w:hint="eastAsia"/>
                <w:spacing w:val="-20"/>
              </w:rPr>
              <w:t>0.</w:t>
            </w:r>
            <w:r>
              <w:rPr>
                <w:rFonts w:hint="eastAsia"/>
                <w:spacing w:val="-20"/>
              </w:rPr>
              <w:t>08</w:t>
            </w:r>
            <w:r w:rsidRPr="00ED486B">
              <w:rPr>
                <w:rFonts w:hint="eastAsia"/>
                <w:spacing w:val="-20"/>
              </w:rPr>
              <w:t>*</w:t>
            </w:r>
          </w:p>
        </w:tc>
        <w:tc>
          <w:tcPr>
            <w:tcW w:w="542" w:type="dxa"/>
            <w:tcBorders>
              <w:top w:val="single" w:sz="4" w:space="0" w:color="auto"/>
              <w:left w:val="nil"/>
              <w:bottom w:val="single" w:sz="4" w:space="0" w:color="auto"/>
              <w:right w:val="nil"/>
            </w:tcBorders>
            <w:vAlign w:val="center"/>
          </w:tcPr>
          <w:p w:rsidR="00046415" w:rsidRPr="007C388D" w:rsidRDefault="00046415" w:rsidP="00A569D9">
            <w:pPr>
              <w:jc w:val="center"/>
              <w:rPr>
                <w:spacing w:val="-20"/>
              </w:rPr>
            </w:pPr>
            <w:r>
              <w:rPr>
                <w:rFonts w:hint="eastAsia"/>
                <w:spacing w:val="-20"/>
              </w:rPr>
              <w:t>0</w:t>
            </w:r>
            <w:r w:rsidRPr="007C388D">
              <w:rPr>
                <w:rFonts w:hint="eastAsia"/>
                <w:spacing w:val="-20"/>
              </w:rPr>
              <w:t>.</w:t>
            </w:r>
            <w:r>
              <w:rPr>
                <w:rFonts w:hint="eastAsia"/>
                <w:spacing w:val="-20"/>
              </w:rPr>
              <w:t>75</w:t>
            </w:r>
          </w:p>
        </w:tc>
        <w:tc>
          <w:tcPr>
            <w:tcW w:w="651" w:type="dxa"/>
            <w:tcBorders>
              <w:top w:val="single" w:sz="4" w:space="0" w:color="auto"/>
              <w:left w:val="nil"/>
              <w:bottom w:val="single" w:sz="4" w:space="0" w:color="auto"/>
              <w:right w:val="nil"/>
            </w:tcBorders>
            <w:vAlign w:val="center"/>
          </w:tcPr>
          <w:p w:rsidR="00046415" w:rsidRPr="00F1541D" w:rsidRDefault="00046415" w:rsidP="00A569D9">
            <w:pPr>
              <w:jc w:val="center"/>
              <w:rPr>
                <w:spacing w:val="-20"/>
              </w:rPr>
            </w:pPr>
            <w:r w:rsidRPr="00F1541D">
              <w:rPr>
                <w:rFonts w:hint="eastAsia"/>
                <w:spacing w:val="-20"/>
              </w:rPr>
              <w:t>0.</w:t>
            </w:r>
            <w:r>
              <w:rPr>
                <w:rFonts w:hint="eastAsia"/>
                <w:spacing w:val="-20"/>
              </w:rPr>
              <w:t>48</w:t>
            </w:r>
          </w:p>
        </w:tc>
        <w:tc>
          <w:tcPr>
            <w:tcW w:w="742" w:type="dxa"/>
            <w:tcBorders>
              <w:top w:val="single" w:sz="4" w:space="0" w:color="auto"/>
              <w:left w:val="nil"/>
              <w:bottom w:val="single" w:sz="4" w:space="0" w:color="auto"/>
              <w:right w:val="nil"/>
            </w:tcBorders>
            <w:vAlign w:val="center"/>
          </w:tcPr>
          <w:p w:rsidR="00046415" w:rsidRPr="004264BF" w:rsidRDefault="00046415" w:rsidP="00A569D9">
            <w:pPr>
              <w:jc w:val="center"/>
              <w:rPr>
                <w:spacing w:val="-20"/>
              </w:rPr>
            </w:pPr>
            <w:r w:rsidRPr="004264BF">
              <w:rPr>
                <w:rFonts w:hint="eastAsia"/>
                <w:spacing w:val="-20"/>
              </w:rPr>
              <w:t>0.</w:t>
            </w:r>
            <w:r>
              <w:rPr>
                <w:rFonts w:hint="eastAsia"/>
                <w:spacing w:val="-20"/>
              </w:rPr>
              <w:t>27</w:t>
            </w:r>
          </w:p>
        </w:tc>
        <w:tc>
          <w:tcPr>
            <w:tcW w:w="655" w:type="dxa"/>
            <w:tcBorders>
              <w:top w:val="single" w:sz="4" w:space="0" w:color="auto"/>
              <w:left w:val="nil"/>
              <w:bottom w:val="single" w:sz="4" w:space="0" w:color="auto"/>
              <w:right w:val="nil"/>
            </w:tcBorders>
            <w:vAlign w:val="center"/>
          </w:tcPr>
          <w:p w:rsidR="00046415" w:rsidRPr="00F1541D" w:rsidRDefault="00046415" w:rsidP="00A569D9">
            <w:pPr>
              <w:jc w:val="center"/>
              <w:rPr>
                <w:spacing w:val="-20"/>
              </w:rPr>
            </w:pPr>
            <w:r w:rsidRPr="00F1541D">
              <w:rPr>
                <w:rFonts w:hint="eastAsia"/>
                <w:spacing w:val="-20"/>
              </w:rPr>
              <w:t>1.1</w:t>
            </w:r>
            <w:r>
              <w:rPr>
                <w:rFonts w:hint="eastAsia"/>
                <w:spacing w:val="-20"/>
              </w:rPr>
              <w:t>4</w:t>
            </w:r>
          </w:p>
        </w:tc>
        <w:tc>
          <w:tcPr>
            <w:tcW w:w="712" w:type="dxa"/>
            <w:tcBorders>
              <w:top w:val="single" w:sz="4" w:space="0" w:color="auto"/>
              <w:left w:val="nil"/>
              <w:bottom w:val="single" w:sz="4" w:space="0" w:color="auto"/>
              <w:right w:val="nil"/>
            </w:tcBorders>
            <w:vAlign w:val="center"/>
          </w:tcPr>
          <w:p w:rsidR="00046415" w:rsidRPr="00674F8F" w:rsidRDefault="00046415" w:rsidP="007E0358">
            <w:pPr>
              <w:jc w:val="center"/>
              <w:rPr>
                <w:spacing w:val="-20"/>
              </w:rPr>
            </w:pPr>
            <w:r w:rsidRPr="00674F8F">
              <w:rPr>
                <w:rFonts w:hint="eastAsia"/>
                <w:spacing w:val="-20"/>
              </w:rPr>
              <w:t>0.0</w:t>
            </w:r>
            <w:r w:rsidR="007E0358">
              <w:rPr>
                <w:rFonts w:hint="eastAsia"/>
                <w:spacing w:val="-20"/>
              </w:rPr>
              <w:t>2</w:t>
            </w:r>
            <w:r w:rsidRPr="00674F8F">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046415" w:rsidRPr="00BD2EC7" w:rsidRDefault="00046415" w:rsidP="007E0358">
            <w:pPr>
              <w:jc w:val="center"/>
              <w:rPr>
                <w:spacing w:val="-20"/>
              </w:rPr>
            </w:pPr>
            <w:r w:rsidRPr="00BD2EC7">
              <w:rPr>
                <w:rFonts w:hint="eastAsia"/>
                <w:spacing w:val="-20"/>
              </w:rPr>
              <w:t>-0.</w:t>
            </w:r>
            <w:r w:rsidR="007E0358">
              <w:rPr>
                <w:rFonts w:hint="eastAsia"/>
                <w:spacing w:val="-20"/>
              </w:rPr>
              <w:t>49</w:t>
            </w:r>
            <w:r w:rsidRPr="00BD2EC7">
              <w:rPr>
                <w:rFonts w:hint="eastAsia"/>
                <w:spacing w:val="-20"/>
              </w:rPr>
              <w:t>*</w:t>
            </w:r>
          </w:p>
        </w:tc>
        <w:tc>
          <w:tcPr>
            <w:tcW w:w="742" w:type="dxa"/>
            <w:tcBorders>
              <w:top w:val="single" w:sz="4" w:space="0" w:color="auto"/>
              <w:left w:val="nil"/>
              <w:bottom w:val="single" w:sz="4" w:space="0" w:color="auto"/>
              <w:right w:val="nil"/>
            </w:tcBorders>
            <w:vAlign w:val="center"/>
          </w:tcPr>
          <w:p w:rsidR="00046415" w:rsidRPr="00BD2EC7" w:rsidRDefault="007E0358" w:rsidP="00A569D9">
            <w:pPr>
              <w:jc w:val="center"/>
              <w:rPr>
                <w:spacing w:val="-20"/>
              </w:rPr>
            </w:pPr>
            <w:r>
              <w:rPr>
                <w:rFonts w:hint="eastAsia"/>
                <w:spacing w:val="-20"/>
              </w:rPr>
              <w:t>0.02</w:t>
            </w:r>
            <w:r w:rsidR="00046415" w:rsidRPr="00BD2EC7">
              <w:rPr>
                <w:rFonts w:hint="eastAsia"/>
                <w:spacing w:val="-20"/>
              </w:rPr>
              <w:t>*</w:t>
            </w:r>
          </w:p>
        </w:tc>
        <w:tc>
          <w:tcPr>
            <w:tcW w:w="742" w:type="dxa"/>
            <w:tcBorders>
              <w:top w:val="single" w:sz="4" w:space="0" w:color="auto"/>
              <w:left w:val="nil"/>
              <w:bottom w:val="single" w:sz="4" w:space="0" w:color="auto"/>
            </w:tcBorders>
            <w:vAlign w:val="center"/>
          </w:tcPr>
          <w:p w:rsidR="00046415" w:rsidRPr="00BD2EC7" w:rsidRDefault="007E0358" w:rsidP="00A569D9">
            <w:pPr>
              <w:jc w:val="center"/>
              <w:rPr>
                <w:spacing w:val="-20"/>
              </w:rPr>
            </w:pPr>
            <w:r>
              <w:rPr>
                <w:rFonts w:hint="eastAsia"/>
                <w:spacing w:val="-20"/>
              </w:rPr>
              <w:t>0.08</w:t>
            </w:r>
            <w:r w:rsidR="00046415" w:rsidRPr="00BD2EC7">
              <w:rPr>
                <w:rFonts w:hint="eastAsia"/>
                <w:spacing w:val="-20"/>
              </w:rPr>
              <w:t>*</w:t>
            </w:r>
          </w:p>
        </w:tc>
      </w:tr>
      <w:tr w:rsidR="00046415" w:rsidRPr="005A46C3" w:rsidTr="00A569D9">
        <w:trPr>
          <w:jc w:val="center"/>
        </w:trPr>
        <w:tc>
          <w:tcPr>
            <w:tcW w:w="1514" w:type="dxa"/>
            <w:tcBorders>
              <w:top w:val="single" w:sz="4" w:space="0" w:color="auto"/>
              <w:bottom w:val="single" w:sz="4" w:space="0" w:color="auto"/>
              <w:right w:val="single" w:sz="4" w:space="0" w:color="auto"/>
            </w:tcBorders>
            <w:vAlign w:val="center"/>
          </w:tcPr>
          <w:p w:rsidR="00046415" w:rsidRPr="006D09F3" w:rsidRDefault="00046415" w:rsidP="00A569D9">
            <w:pPr>
              <w:snapToGrid w:val="0"/>
              <w:spacing w:line="280" w:lineRule="exact"/>
              <w:jc w:val="center"/>
              <w:rPr>
                <w:rFonts w:eastAsia="標楷體"/>
                <w:w w:val="95"/>
                <w:sz w:val="22"/>
                <w:szCs w:val="22"/>
              </w:rPr>
            </w:pPr>
            <w:r w:rsidRPr="006D09F3">
              <w:rPr>
                <w:rFonts w:eastAsia="標楷體"/>
                <w:w w:val="95"/>
                <w:sz w:val="22"/>
                <w:szCs w:val="22"/>
              </w:rPr>
              <w:t>累計較</w:t>
            </w:r>
            <w:r w:rsidRPr="006D09F3">
              <w:rPr>
                <w:rFonts w:eastAsia="標楷體"/>
                <w:w w:val="95"/>
                <w:sz w:val="22"/>
                <w:szCs w:val="22"/>
              </w:rPr>
              <w:t>103</w:t>
            </w:r>
            <w:r w:rsidRPr="006D09F3">
              <w:rPr>
                <w:rFonts w:eastAsia="標楷體"/>
                <w:w w:val="95"/>
                <w:sz w:val="22"/>
                <w:szCs w:val="22"/>
              </w:rPr>
              <w:t>年同期變動</w:t>
            </w:r>
            <w:r w:rsidRPr="006D09F3">
              <w:rPr>
                <w:rFonts w:eastAsia="標楷體"/>
                <w:w w:val="95"/>
                <w:sz w:val="22"/>
                <w:szCs w:val="22"/>
              </w:rPr>
              <w:t>(%</w:t>
            </w:r>
            <w:r w:rsidRPr="006D09F3">
              <w:rPr>
                <w:rFonts w:eastAsia="標楷體"/>
                <w:w w:val="95"/>
                <w:sz w:val="22"/>
                <w:szCs w:val="22"/>
              </w:rPr>
              <w:t>或百分點</w:t>
            </w:r>
            <w:r w:rsidRPr="006D09F3">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046415" w:rsidRPr="006D09F3" w:rsidRDefault="00046415" w:rsidP="00A569D9">
            <w:pPr>
              <w:jc w:val="center"/>
              <w:rPr>
                <w:spacing w:val="-20"/>
              </w:rPr>
            </w:pPr>
            <w:r w:rsidRPr="006D09F3">
              <w:rPr>
                <w:rFonts w:hint="eastAsia"/>
                <w:spacing w:val="-20"/>
              </w:rPr>
              <w:t>0.89</w:t>
            </w:r>
          </w:p>
        </w:tc>
        <w:tc>
          <w:tcPr>
            <w:tcW w:w="726" w:type="dxa"/>
            <w:tcBorders>
              <w:top w:val="single" w:sz="4" w:space="0" w:color="auto"/>
              <w:left w:val="nil"/>
              <w:bottom w:val="single" w:sz="4" w:space="0" w:color="auto"/>
              <w:right w:val="nil"/>
            </w:tcBorders>
            <w:vAlign w:val="center"/>
          </w:tcPr>
          <w:p w:rsidR="00046415" w:rsidRPr="00771B6E" w:rsidRDefault="00046415" w:rsidP="00A569D9">
            <w:pPr>
              <w:jc w:val="center"/>
              <w:rPr>
                <w:spacing w:val="-20"/>
              </w:rPr>
            </w:pPr>
            <w:r w:rsidRPr="00771B6E">
              <w:rPr>
                <w:rFonts w:hint="eastAsia"/>
                <w:spacing w:val="-20"/>
              </w:rPr>
              <w:t>1.1</w:t>
            </w:r>
            <w:r>
              <w:rPr>
                <w:rFonts w:hint="eastAsia"/>
                <w:spacing w:val="-20"/>
              </w:rPr>
              <w:t>0</w:t>
            </w:r>
          </w:p>
        </w:tc>
        <w:tc>
          <w:tcPr>
            <w:tcW w:w="624" w:type="dxa"/>
            <w:tcBorders>
              <w:top w:val="single" w:sz="4" w:space="0" w:color="auto"/>
              <w:left w:val="nil"/>
              <w:bottom w:val="single" w:sz="4" w:space="0" w:color="auto"/>
              <w:right w:val="nil"/>
            </w:tcBorders>
            <w:vAlign w:val="center"/>
          </w:tcPr>
          <w:p w:rsidR="00046415" w:rsidRPr="008F57B8" w:rsidRDefault="00046415" w:rsidP="00A569D9">
            <w:pPr>
              <w:jc w:val="center"/>
              <w:rPr>
                <w:spacing w:val="-20"/>
              </w:rPr>
            </w:pPr>
            <w:r w:rsidRPr="008F57B8">
              <w:rPr>
                <w:rFonts w:hint="eastAsia"/>
                <w:spacing w:val="-20"/>
              </w:rPr>
              <w:t>-4.</w:t>
            </w:r>
            <w:r>
              <w:rPr>
                <w:rFonts w:hint="eastAsia"/>
                <w:spacing w:val="-20"/>
              </w:rPr>
              <w:t>24</w:t>
            </w:r>
          </w:p>
        </w:tc>
        <w:tc>
          <w:tcPr>
            <w:tcW w:w="684" w:type="dxa"/>
            <w:tcBorders>
              <w:top w:val="single" w:sz="4" w:space="0" w:color="auto"/>
              <w:left w:val="nil"/>
              <w:bottom w:val="single" w:sz="4" w:space="0" w:color="auto"/>
              <w:right w:val="nil"/>
            </w:tcBorders>
            <w:vAlign w:val="center"/>
          </w:tcPr>
          <w:p w:rsidR="00046415" w:rsidRPr="00ED486B" w:rsidRDefault="00046415" w:rsidP="00A569D9">
            <w:pPr>
              <w:jc w:val="center"/>
              <w:rPr>
                <w:spacing w:val="-20"/>
              </w:rPr>
            </w:pPr>
            <w:r w:rsidRPr="00ED486B">
              <w:rPr>
                <w:rFonts w:hint="eastAsia"/>
                <w:spacing w:val="-20"/>
              </w:rPr>
              <w:t>0.12*</w:t>
            </w:r>
          </w:p>
        </w:tc>
        <w:tc>
          <w:tcPr>
            <w:tcW w:w="542" w:type="dxa"/>
            <w:tcBorders>
              <w:top w:val="single" w:sz="4" w:space="0" w:color="auto"/>
              <w:left w:val="nil"/>
              <w:bottom w:val="single" w:sz="4" w:space="0" w:color="auto"/>
              <w:right w:val="nil"/>
            </w:tcBorders>
            <w:vAlign w:val="center"/>
          </w:tcPr>
          <w:p w:rsidR="00046415" w:rsidRPr="007C388D" w:rsidRDefault="00046415" w:rsidP="00A569D9">
            <w:pPr>
              <w:jc w:val="center"/>
              <w:rPr>
                <w:spacing w:val="-20"/>
              </w:rPr>
            </w:pPr>
            <w:r w:rsidRPr="007C388D">
              <w:rPr>
                <w:rFonts w:hint="eastAsia"/>
                <w:spacing w:val="-20"/>
              </w:rPr>
              <w:t>1.2</w:t>
            </w:r>
            <w:r>
              <w:rPr>
                <w:rFonts w:hint="eastAsia"/>
                <w:spacing w:val="-20"/>
              </w:rPr>
              <w:t>4</w:t>
            </w:r>
          </w:p>
        </w:tc>
        <w:tc>
          <w:tcPr>
            <w:tcW w:w="651" w:type="dxa"/>
            <w:tcBorders>
              <w:top w:val="single" w:sz="4" w:space="0" w:color="auto"/>
              <w:left w:val="nil"/>
              <w:bottom w:val="single" w:sz="4" w:space="0" w:color="auto"/>
              <w:right w:val="nil"/>
            </w:tcBorders>
            <w:vAlign w:val="center"/>
          </w:tcPr>
          <w:p w:rsidR="00046415" w:rsidRPr="00F1541D" w:rsidRDefault="00046415" w:rsidP="00A569D9">
            <w:pPr>
              <w:jc w:val="center"/>
              <w:rPr>
                <w:spacing w:val="-20"/>
              </w:rPr>
            </w:pPr>
            <w:r w:rsidRPr="00F1541D">
              <w:rPr>
                <w:rFonts w:hint="eastAsia"/>
                <w:spacing w:val="-20"/>
              </w:rPr>
              <w:t>0.</w:t>
            </w:r>
            <w:r>
              <w:rPr>
                <w:rFonts w:hint="eastAsia"/>
                <w:spacing w:val="-20"/>
              </w:rPr>
              <w:t>79</w:t>
            </w:r>
          </w:p>
        </w:tc>
        <w:tc>
          <w:tcPr>
            <w:tcW w:w="742" w:type="dxa"/>
            <w:tcBorders>
              <w:top w:val="single" w:sz="4" w:space="0" w:color="auto"/>
              <w:left w:val="nil"/>
              <w:bottom w:val="single" w:sz="4" w:space="0" w:color="auto"/>
              <w:right w:val="nil"/>
            </w:tcBorders>
            <w:vAlign w:val="center"/>
          </w:tcPr>
          <w:p w:rsidR="00046415" w:rsidRPr="004264BF" w:rsidRDefault="00046415" w:rsidP="00A569D9">
            <w:pPr>
              <w:jc w:val="center"/>
              <w:rPr>
                <w:spacing w:val="-20"/>
              </w:rPr>
            </w:pPr>
            <w:r w:rsidRPr="004264BF">
              <w:rPr>
                <w:rFonts w:hint="eastAsia"/>
                <w:spacing w:val="-20"/>
              </w:rPr>
              <w:t>0.</w:t>
            </w:r>
            <w:r>
              <w:rPr>
                <w:rFonts w:hint="eastAsia"/>
                <w:spacing w:val="-20"/>
              </w:rPr>
              <w:t>58</w:t>
            </w:r>
          </w:p>
        </w:tc>
        <w:tc>
          <w:tcPr>
            <w:tcW w:w="655" w:type="dxa"/>
            <w:tcBorders>
              <w:top w:val="single" w:sz="4" w:space="0" w:color="auto"/>
              <w:left w:val="nil"/>
              <w:bottom w:val="single" w:sz="4" w:space="0" w:color="auto"/>
              <w:right w:val="nil"/>
            </w:tcBorders>
            <w:vAlign w:val="center"/>
          </w:tcPr>
          <w:p w:rsidR="00046415" w:rsidRPr="00F1541D" w:rsidRDefault="00046415" w:rsidP="00A569D9">
            <w:pPr>
              <w:jc w:val="center"/>
              <w:rPr>
                <w:spacing w:val="-20"/>
              </w:rPr>
            </w:pPr>
            <w:r w:rsidRPr="00F1541D">
              <w:rPr>
                <w:rFonts w:hint="eastAsia"/>
                <w:spacing w:val="-20"/>
              </w:rPr>
              <w:t>1.2</w:t>
            </w:r>
            <w:r>
              <w:rPr>
                <w:rFonts w:hint="eastAsia"/>
                <w:spacing w:val="-20"/>
              </w:rPr>
              <w:t>7</w:t>
            </w:r>
          </w:p>
        </w:tc>
        <w:tc>
          <w:tcPr>
            <w:tcW w:w="712" w:type="dxa"/>
            <w:tcBorders>
              <w:top w:val="single" w:sz="4" w:space="0" w:color="auto"/>
              <w:left w:val="nil"/>
              <w:bottom w:val="single" w:sz="4" w:space="0" w:color="auto"/>
              <w:right w:val="nil"/>
            </w:tcBorders>
            <w:vAlign w:val="center"/>
          </w:tcPr>
          <w:p w:rsidR="00046415" w:rsidRPr="00674F8F" w:rsidRDefault="00046415" w:rsidP="007E0358">
            <w:pPr>
              <w:jc w:val="center"/>
              <w:rPr>
                <w:spacing w:val="-20"/>
              </w:rPr>
            </w:pPr>
            <w:r w:rsidRPr="00674F8F">
              <w:rPr>
                <w:rFonts w:hint="eastAsia"/>
                <w:spacing w:val="-20"/>
              </w:rPr>
              <w:t>-0.2</w:t>
            </w:r>
            <w:r w:rsidR="007E0358">
              <w:rPr>
                <w:rFonts w:hint="eastAsia"/>
                <w:spacing w:val="-20"/>
              </w:rPr>
              <w:t>0</w:t>
            </w:r>
            <w:r w:rsidRPr="00674F8F">
              <w:rPr>
                <w:rFonts w:hint="eastAsia"/>
                <w:spacing w:val="-20"/>
              </w:rPr>
              <w:t>*</w:t>
            </w:r>
          </w:p>
        </w:tc>
        <w:tc>
          <w:tcPr>
            <w:tcW w:w="748" w:type="dxa"/>
            <w:gridSpan w:val="2"/>
            <w:tcBorders>
              <w:top w:val="single" w:sz="4" w:space="0" w:color="auto"/>
              <w:left w:val="nil"/>
              <w:bottom w:val="single" w:sz="4" w:space="0" w:color="auto"/>
              <w:right w:val="nil"/>
            </w:tcBorders>
            <w:vAlign w:val="center"/>
          </w:tcPr>
          <w:p w:rsidR="00046415" w:rsidRPr="00BD2EC7" w:rsidRDefault="00046415" w:rsidP="007E0358">
            <w:pPr>
              <w:jc w:val="center"/>
              <w:rPr>
                <w:spacing w:val="-20"/>
              </w:rPr>
            </w:pPr>
            <w:r w:rsidRPr="00BD2EC7">
              <w:rPr>
                <w:rFonts w:hint="eastAsia"/>
                <w:spacing w:val="-20"/>
              </w:rPr>
              <w:t>-0.6</w:t>
            </w:r>
            <w:r w:rsidR="007E0358">
              <w:rPr>
                <w:rFonts w:hint="eastAsia"/>
                <w:spacing w:val="-20"/>
              </w:rPr>
              <w:t>4</w:t>
            </w:r>
            <w:r w:rsidRPr="00BD2EC7">
              <w:rPr>
                <w:rFonts w:hint="eastAsia"/>
                <w:spacing w:val="-20"/>
              </w:rPr>
              <w:t>*</w:t>
            </w:r>
          </w:p>
        </w:tc>
        <w:tc>
          <w:tcPr>
            <w:tcW w:w="742" w:type="dxa"/>
            <w:tcBorders>
              <w:top w:val="single" w:sz="4" w:space="0" w:color="auto"/>
              <w:left w:val="nil"/>
              <w:bottom w:val="single" w:sz="4" w:space="0" w:color="auto"/>
              <w:right w:val="nil"/>
            </w:tcBorders>
            <w:vAlign w:val="center"/>
          </w:tcPr>
          <w:p w:rsidR="00046415" w:rsidRPr="00BD2EC7" w:rsidRDefault="00046415" w:rsidP="007E0358">
            <w:pPr>
              <w:jc w:val="center"/>
              <w:rPr>
                <w:spacing w:val="-20"/>
              </w:rPr>
            </w:pPr>
            <w:r w:rsidRPr="00BD2EC7">
              <w:rPr>
                <w:rFonts w:hint="eastAsia"/>
                <w:spacing w:val="-20"/>
              </w:rPr>
              <w:t>-0.2</w:t>
            </w:r>
            <w:r w:rsidR="007E0358">
              <w:rPr>
                <w:rFonts w:hint="eastAsia"/>
                <w:spacing w:val="-20"/>
              </w:rPr>
              <w:t>0</w:t>
            </w:r>
            <w:r w:rsidRPr="00BD2EC7">
              <w:rPr>
                <w:rFonts w:hint="eastAsia"/>
                <w:spacing w:val="-20"/>
              </w:rPr>
              <w:t>*</w:t>
            </w:r>
          </w:p>
        </w:tc>
        <w:tc>
          <w:tcPr>
            <w:tcW w:w="742" w:type="dxa"/>
            <w:tcBorders>
              <w:top w:val="single" w:sz="4" w:space="0" w:color="auto"/>
              <w:left w:val="nil"/>
              <w:bottom w:val="single" w:sz="4" w:space="0" w:color="auto"/>
            </w:tcBorders>
            <w:vAlign w:val="center"/>
          </w:tcPr>
          <w:p w:rsidR="00046415" w:rsidRPr="00BD2EC7" w:rsidRDefault="00046415" w:rsidP="007E0358">
            <w:pPr>
              <w:jc w:val="center"/>
              <w:rPr>
                <w:spacing w:val="-20"/>
              </w:rPr>
            </w:pPr>
            <w:r w:rsidRPr="00BD2EC7">
              <w:rPr>
                <w:rFonts w:hint="eastAsia"/>
                <w:spacing w:val="-20"/>
              </w:rPr>
              <w:t>-0.1</w:t>
            </w:r>
            <w:r w:rsidR="007E0358">
              <w:rPr>
                <w:rFonts w:hint="eastAsia"/>
                <w:spacing w:val="-20"/>
              </w:rPr>
              <w:t>2</w:t>
            </w:r>
            <w:r w:rsidRPr="00BD2EC7">
              <w:rPr>
                <w:rFonts w:hint="eastAsia"/>
                <w:spacing w:val="-20"/>
              </w:rPr>
              <w:t>*</w:t>
            </w:r>
          </w:p>
        </w:tc>
      </w:tr>
    </w:tbl>
    <w:p w:rsidR="00046415" w:rsidRPr="00CC036B" w:rsidRDefault="00046415" w:rsidP="00046415">
      <w:pPr>
        <w:snapToGrid w:val="0"/>
        <w:spacing w:line="240" w:lineRule="atLeast"/>
        <w:ind w:leftChars="-118" w:left="1" w:right="-465" w:hangingChars="129" w:hanging="284"/>
        <w:rPr>
          <w:rFonts w:eastAsia="標楷體"/>
          <w:sz w:val="22"/>
          <w:szCs w:val="22"/>
        </w:rPr>
      </w:pPr>
      <w:r w:rsidRPr="00CC036B">
        <w:rPr>
          <w:rFonts w:eastAsia="標楷體"/>
          <w:sz w:val="22"/>
          <w:szCs w:val="22"/>
        </w:rPr>
        <w:t>註：</w:t>
      </w:r>
      <w:r w:rsidRPr="00CC036B">
        <w:rPr>
          <w:rFonts w:eastAsia="標楷體"/>
          <w:sz w:val="22"/>
          <w:szCs w:val="22"/>
        </w:rPr>
        <w:t>*</w:t>
      </w:r>
      <w:r w:rsidRPr="00CC036B">
        <w:rPr>
          <w:rFonts w:eastAsia="標楷體"/>
          <w:sz w:val="22"/>
          <w:szCs w:val="22"/>
        </w:rPr>
        <w:t>數字表示增減百分點</w:t>
      </w:r>
    </w:p>
    <w:p w:rsidR="00C9034B" w:rsidRPr="00CC036B" w:rsidRDefault="00046415" w:rsidP="00046415">
      <w:pPr>
        <w:tabs>
          <w:tab w:val="left" w:pos="540"/>
        </w:tabs>
        <w:snapToGrid w:val="0"/>
        <w:spacing w:line="300" w:lineRule="auto"/>
        <w:ind w:leftChars="-118" w:left="1" w:rightChars="-136" w:right="-326" w:hangingChars="129" w:hanging="284"/>
        <w:rPr>
          <w:rFonts w:eastAsia="標楷體"/>
          <w:b/>
          <w:bCs/>
          <w:spacing w:val="-4"/>
          <w:sz w:val="28"/>
          <w:szCs w:val="28"/>
        </w:rPr>
      </w:pPr>
      <w:r w:rsidRPr="00CC036B">
        <w:rPr>
          <w:rFonts w:eastAsia="標楷體"/>
          <w:sz w:val="22"/>
          <w:szCs w:val="22"/>
        </w:rPr>
        <w:t>資料來源：行政院主計總處「人力資源統計月報」。</w:t>
      </w:r>
    </w:p>
    <w:p w:rsidR="00C9034B" w:rsidRPr="005A46C3" w:rsidRDefault="00C9034B" w:rsidP="0050265C">
      <w:pPr>
        <w:tabs>
          <w:tab w:val="left" w:pos="540"/>
        </w:tabs>
        <w:snapToGrid w:val="0"/>
        <w:spacing w:line="300" w:lineRule="auto"/>
        <w:ind w:rightChars="-136" w:right="-326"/>
        <w:rPr>
          <w:rFonts w:eastAsia="標楷體"/>
          <w:b/>
          <w:bCs/>
          <w:color w:val="FF0000"/>
          <w:spacing w:val="-4"/>
          <w:sz w:val="28"/>
          <w:szCs w:val="28"/>
        </w:rPr>
      </w:pPr>
    </w:p>
    <w:p w:rsidR="00046415" w:rsidRPr="00037C81" w:rsidRDefault="00046415" w:rsidP="00046415">
      <w:pPr>
        <w:tabs>
          <w:tab w:val="left" w:pos="540"/>
        </w:tabs>
        <w:snapToGrid w:val="0"/>
        <w:spacing w:beforeLines="50" w:before="180" w:line="300" w:lineRule="auto"/>
        <w:rPr>
          <w:rFonts w:eastAsia="標楷體"/>
          <w:b/>
          <w:bCs/>
          <w:sz w:val="28"/>
          <w:szCs w:val="28"/>
        </w:rPr>
      </w:pPr>
      <w:r w:rsidRPr="00037C81">
        <w:rPr>
          <w:rFonts w:eastAsia="標楷體"/>
          <w:b/>
          <w:bCs/>
          <w:sz w:val="28"/>
          <w:szCs w:val="28"/>
        </w:rPr>
        <w:t>２、國際比較</w:t>
      </w:r>
    </w:p>
    <w:p w:rsidR="00046415" w:rsidRPr="00037C81" w:rsidRDefault="00046415" w:rsidP="00046415">
      <w:pPr>
        <w:snapToGrid w:val="0"/>
        <w:spacing w:beforeLines="50" w:before="180" w:line="300" w:lineRule="auto"/>
        <w:ind w:leftChars="118" w:left="283" w:rightChars="-59" w:right="-142" w:firstLineChars="202" w:firstLine="566"/>
        <w:jc w:val="both"/>
        <w:rPr>
          <w:rFonts w:eastAsia="標楷體"/>
          <w:sz w:val="28"/>
          <w:szCs w:val="32"/>
        </w:rPr>
      </w:pPr>
      <w:r w:rsidRPr="00037C81">
        <w:rPr>
          <w:rFonts w:eastAsia="標楷體"/>
          <w:sz w:val="28"/>
          <w:szCs w:val="32"/>
        </w:rPr>
        <w:t>10</w:t>
      </w:r>
      <w:r w:rsidRPr="00037C81">
        <w:rPr>
          <w:rFonts w:eastAsia="標楷體" w:hint="eastAsia"/>
          <w:sz w:val="28"/>
          <w:szCs w:val="32"/>
        </w:rPr>
        <w:t>4</w:t>
      </w:r>
      <w:r w:rsidRPr="00037C81">
        <w:rPr>
          <w:rFonts w:eastAsia="標楷體"/>
          <w:sz w:val="28"/>
          <w:szCs w:val="32"/>
        </w:rPr>
        <w:t>年</w:t>
      </w:r>
      <w:r w:rsidRPr="00037C81">
        <w:rPr>
          <w:rFonts w:eastAsia="標楷體" w:hint="eastAsia"/>
          <w:sz w:val="28"/>
          <w:szCs w:val="32"/>
        </w:rPr>
        <w:t>1</w:t>
      </w:r>
      <w:r>
        <w:rPr>
          <w:rFonts w:eastAsia="標楷體" w:hint="eastAsia"/>
          <w:sz w:val="28"/>
          <w:szCs w:val="32"/>
        </w:rPr>
        <w:t>1</w:t>
      </w:r>
      <w:r w:rsidRPr="00037C81">
        <w:rPr>
          <w:rFonts w:eastAsia="標楷體"/>
          <w:sz w:val="28"/>
          <w:szCs w:val="32"/>
        </w:rPr>
        <w:t>月國內經季節調整後之失業率為</w:t>
      </w:r>
      <w:r w:rsidRPr="00037C81">
        <w:rPr>
          <w:rFonts w:eastAsia="標楷體" w:hint="eastAsia"/>
          <w:sz w:val="28"/>
          <w:szCs w:val="32"/>
        </w:rPr>
        <w:t>3.</w:t>
      </w:r>
      <w:r>
        <w:rPr>
          <w:rFonts w:eastAsia="標楷體" w:hint="eastAsia"/>
          <w:sz w:val="28"/>
          <w:szCs w:val="32"/>
        </w:rPr>
        <w:t>84</w:t>
      </w:r>
      <w:r w:rsidRPr="00037C81">
        <w:rPr>
          <w:rFonts w:eastAsia="標楷體" w:hint="eastAsia"/>
          <w:sz w:val="28"/>
          <w:szCs w:val="32"/>
        </w:rPr>
        <w:t>%</w:t>
      </w:r>
      <w:r w:rsidRPr="00037C81">
        <w:rPr>
          <w:rFonts w:eastAsia="標楷體"/>
          <w:sz w:val="28"/>
          <w:szCs w:val="32"/>
        </w:rPr>
        <w:t>，低於</w:t>
      </w:r>
      <w:r w:rsidRPr="00037C81">
        <w:rPr>
          <w:rFonts w:eastAsia="標楷體" w:hint="eastAsia"/>
          <w:sz w:val="28"/>
          <w:szCs w:val="32"/>
        </w:rPr>
        <w:t>美國</w:t>
      </w:r>
      <w:r w:rsidRPr="00037C81">
        <w:rPr>
          <w:rFonts w:ascii="標楷體" w:eastAsia="標楷體" w:hAnsi="標楷體" w:hint="eastAsia"/>
          <w:sz w:val="28"/>
          <w:szCs w:val="32"/>
        </w:rPr>
        <w:t>、</w:t>
      </w:r>
      <w:r w:rsidRPr="00037C81">
        <w:rPr>
          <w:rFonts w:eastAsia="標楷體"/>
          <w:sz w:val="28"/>
          <w:szCs w:val="32"/>
        </w:rPr>
        <w:t>加拿大</w:t>
      </w:r>
      <w:r w:rsidRPr="00037C81">
        <w:rPr>
          <w:rFonts w:eastAsia="標楷體" w:hint="eastAsia"/>
          <w:sz w:val="28"/>
          <w:szCs w:val="32"/>
        </w:rPr>
        <w:t>，惟較鄰近國家如日本、新加坡、香港為高。</w:t>
      </w:r>
    </w:p>
    <w:p w:rsidR="00046415" w:rsidRPr="00037C81" w:rsidRDefault="00046415" w:rsidP="00046415">
      <w:pPr>
        <w:snapToGrid w:val="0"/>
        <w:spacing w:before="120"/>
        <w:jc w:val="center"/>
        <w:rPr>
          <w:rFonts w:eastAsia="標楷體"/>
          <w:b/>
          <w:bCs/>
          <w:sz w:val="28"/>
        </w:rPr>
      </w:pPr>
      <w:r w:rsidRPr="00037C81">
        <w:rPr>
          <w:rFonts w:eastAsia="標楷體"/>
          <w:b/>
          <w:bCs/>
          <w:sz w:val="28"/>
        </w:rPr>
        <w:t>表</w:t>
      </w:r>
      <w:r w:rsidRPr="00037C81">
        <w:rPr>
          <w:rFonts w:eastAsia="標楷體"/>
          <w:b/>
          <w:bCs/>
          <w:sz w:val="28"/>
        </w:rPr>
        <w:t xml:space="preserve">2-9-2  </w:t>
      </w:r>
      <w:r w:rsidRPr="00037C81">
        <w:rPr>
          <w:rFonts w:eastAsia="標楷體"/>
          <w:b/>
          <w:bCs/>
          <w:sz w:val="28"/>
        </w:rPr>
        <w:t>主要國家失業率比較</w:t>
      </w:r>
    </w:p>
    <w:p w:rsidR="00046415" w:rsidRPr="00037C81" w:rsidRDefault="00046415" w:rsidP="00046415">
      <w:pPr>
        <w:widowControl/>
        <w:snapToGrid w:val="0"/>
        <w:spacing w:line="300" w:lineRule="atLeast"/>
        <w:ind w:right="-816"/>
        <w:jc w:val="right"/>
        <w:rPr>
          <w:rFonts w:eastAsia="標楷體"/>
          <w:kern w:val="0"/>
          <w:sz w:val="22"/>
          <w:szCs w:val="22"/>
        </w:rPr>
      </w:pPr>
      <w:r w:rsidRPr="00037C81">
        <w:rPr>
          <w:rFonts w:eastAsia="標楷體"/>
          <w:kern w:val="0"/>
          <w:sz w:val="22"/>
        </w:rPr>
        <w:t xml:space="preserve">                                    </w:t>
      </w:r>
      <w:r w:rsidRPr="00037C81">
        <w:rPr>
          <w:rFonts w:eastAsia="標楷體"/>
          <w:kern w:val="0"/>
          <w:sz w:val="22"/>
          <w:szCs w:val="22"/>
        </w:rPr>
        <w:t xml:space="preserve">  </w:t>
      </w:r>
      <w:r w:rsidRPr="00037C81">
        <w:rPr>
          <w:rFonts w:eastAsia="標楷體"/>
          <w:kern w:val="0"/>
          <w:sz w:val="22"/>
          <w:szCs w:val="22"/>
        </w:rPr>
        <w:t>單位：</w:t>
      </w:r>
      <w:r w:rsidRPr="00037C81">
        <w:rPr>
          <w:rFonts w:eastAsia="標楷體" w:hint="eastAsia"/>
          <w:kern w:val="0"/>
          <w:sz w:val="22"/>
          <w:szCs w:val="22"/>
        </w:rPr>
        <w:t>%</w:t>
      </w:r>
    </w:p>
    <w:tbl>
      <w:tblPr>
        <w:tblW w:w="10708"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86"/>
        <w:gridCol w:w="566"/>
        <w:gridCol w:w="586"/>
        <w:gridCol w:w="586"/>
        <w:gridCol w:w="586"/>
        <w:gridCol w:w="518"/>
        <w:gridCol w:w="518"/>
        <w:gridCol w:w="462"/>
        <w:gridCol w:w="532"/>
        <w:gridCol w:w="490"/>
        <w:gridCol w:w="616"/>
        <w:gridCol w:w="620"/>
        <w:gridCol w:w="656"/>
        <w:gridCol w:w="604"/>
        <w:gridCol w:w="546"/>
        <w:gridCol w:w="560"/>
        <w:gridCol w:w="1276"/>
      </w:tblGrid>
      <w:tr w:rsidR="00046415" w:rsidRPr="005A46C3" w:rsidTr="00A569D9">
        <w:trPr>
          <w:cantSplit/>
          <w:trHeight w:val="343"/>
          <w:jc w:val="center"/>
        </w:trPr>
        <w:tc>
          <w:tcPr>
            <w:tcW w:w="986" w:type="dxa"/>
            <w:vMerge w:val="restart"/>
            <w:tcBorders>
              <w:top w:val="single" w:sz="4" w:space="0" w:color="auto"/>
              <w:left w:val="nil"/>
              <w:tl2br w:val="single" w:sz="4" w:space="0" w:color="auto"/>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val="restart"/>
            <w:tcBorders>
              <w:top w:val="single" w:sz="4" w:space="0" w:color="auto"/>
              <w:left w:val="single" w:sz="4" w:space="0" w:color="auto"/>
              <w:right w:val="single" w:sz="4" w:space="0" w:color="auto"/>
            </w:tcBorders>
            <w:vAlign w:val="center"/>
          </w:tcPr>
          <w:p w:rsidR="00046415" w:rsidRPr="009557CB" w:rsidRDefault="00046415"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102</w:t>
            </w:r>
            <w:r w:rsidRPr="009557CB">
              <w:rPr>
                <w:rFonts w:eastAsia="標楷體" w:hint="eastAsia"/>
                <w:spacing w:val="-24"/>
                <w:sz w:val="20"/>
              </w:rPr>
              <w:t>年</w:t>
            </w:r>
          </w:p>
        </w:tc>
        <w:tc>
          <w:tcPr>
            <w:tcW w:w="1758" w:type="dxa"/>
            <w:gridSpan w:val="3"/>
            <w:tcBorders>
              <w:top w:val="single" w:sz="4" w:space="0" w:color="auto"/>
              <w:left w:val="single" w:sz="4" w:space="0" w:color="auto"/>
              <w:right w:val="single" w:sz="4" w:space="0" w:color="auto"/>
            </w:tcBorders>
            <w:vAlign w:val="center"/>
          </w:tcPr>
          <w:p w:rsidR="00046415" w:rsidRPr="009557CB" w:rsidRDefault="00046415"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557CB">
              <w:rPr>
                <w:rFonts w:eastAsia="標楷體" w:hint="eastAsia"/>
                <w:spacing w:val="-24"/>
                <w:sz w:val="20"/>
              </w:rPr>
              <w:t>103</w:t>
            </w:r>
            <w:r w:rsidRPr="009557CB">
              <w:rPr>
                <w:rFonts w:eastAsia="標楷體" w:hint="eastAsia"/>
                <w:spacing w:val="-24"/>
                <w:sz w:val="20"/>
              </w:rPr>
              <w:t>年</w:t>
            </w:r>
          </w:p>
        </w:tc>
        <w:tc>
          <w:tcPr>
            <w:tcW w:w="6122" w:type="dxa"/>
            <w:gridSpan w:val="11"/>
            <w:tcBorders>
              <w:top w:val="single" w:sz="4" w:space="0" w:color="auto"/>
              <w:left w:val="single" w:sz="4" w:space="0" w:color="auto"/>
              <w:right w:val="single" w:sz="4" w:space="0" w:color="auto"/>
            </w:tcBorders>
            <w:vAlign w:val="center"/>
          </w:tcPr>
          <w:p w:rsidR="00046415" w:rsidRPr="005A46C3" w:rsidRDefault="00046415"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color w:val="FF0000"/>
                <w:spacing w:val="-24"/>
                <w:sz w:val="20"/>
              </w:rPr>
            </w:pPr>
            <w:r w:rsidRPr="00497A5E">
              <w:rPr>
                <w:rFonts w:eastAsia="標楷體" w:hint="eastAsia"/>
                <w:spacing w:val="-24"/>
                <w:sz w:val="20"/>
              </w:rPr>
              <w:t>104</w:t>
            </w:r>
            <w:r w:rsidRPr="00497A5E">
              <w:rPr>
                <w:rFonts w:eastAsia="標楷體" w:hint="eastAsia"/>
                <w:spacing w:val="-24"/>
                <w:sz w:val="20"/>
              </w:rPr>
              <w:t>年</w:t>
            </w:r>
          </w:p>
        </w:tc>
        <w:tc>
          <w:tcPr>
            <w:tcW w:w="1276" w:type="dxa"/>
            <w:tcBorders>
              <w:top w:val="single" w:sz="4" w:space="0" w:color="auto"/>
              <w:left w:val="single" w:sz="4" w:space="0" w:color="auto"/>
              <w:right w:val="nil"/>
            </w:tcBorders>
            <w:vAlign w:val="center"/>
          </w:tcPr>
          <w:p w:rsidR="00046415" w:rsidRPr="00497A5E" w:rsidRDefault="00046415" w:rsidP="00A569D9">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497A5E">
              <w:rPr>
                <w:rFonts w:eastAsia="標楷體" w:hint="eastAsia"/>
                <w:spacing w:val="-24"/>
                <w:sz w:val="20"/>
              </w:rPr>
              <w:t>上</w:t>
            </w:r>
            <w:r w:rsidRPr="00497A5E">
              <w:rPr>
                <w:rFonts w:eastAsia="標楷體"/>
                <w:spacing w:val="-24"/>
                <w:sz w:val="20"/>
              </w:rPr>
              <w:t>年當</w:t>
            </w:r>
            <w:r w:rsidRPr="00497A5E">
              <w:rPr>
                <w:rFonts w:eastAsia="標楷體" w:hint="eastAsia"/>
                <w:spacing w:val="-24"/>
                <w:sz w:val="20"/>
              </w:rPr>
              <w:t>月</w:t>
            </w:r>
          </w:p>
          <w:p w:rsidR="00046415" w:rsidRPr="005A46C3" w:rsidRDefault="00046415" w:rsidP="00A569D9">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color w:val="FF0000"/>
                <w:spacing w:val="-24"/>
                <w:sz w:val="20"/>
              </w:rPr>
            </w:pPr>
            <w:r w:rsidRPr="00497A5E">
              <w:rPr>
                <w:rFonts w:eastAsia="標楷體" w:hint="eastAsia"/>
                <w:spacing w:val="-24"/>
                <w:sz w:val="20"/>
              </w:rPr>
              <w:t>(</w:t>
            </w:r>
            <w:r w:rsidRPr="00497A5E">
              <w:rPr>
                <w:rFonts w:eastAsia="標楷體"/>
                <w:spacing w:val="-24"/>
                <w:sz w:val="20"/>
              </w:rPr>
              <w:t>變動百分點</w:t>
            </w:r>
            <w:r w:rsidRPr="00497A5E">
              <w:rPr>
                <w:rFonts w:eastAsia="標楷體"/>
                <w:spacing w:val="-24"/>
                <w:sz w:val="20"/>
              </w:rPr>
              <w:t>*</w:t>
            </w:r>
            <w:r w:rsidRPr="00497A5E">
              <w:rPr>
                <w:rFonts w:eastAsia="標楷體" w:hint="eastAsia"/>
                <w:spacing w:val="-24"/>
                <w:sz w:val="20"/>
              </w:rPr>
              <w:t>）</w:t>
            </w:r>
          </w:p>
        </w:tc>
      </w:tr>
      <w:tr w:rsidR="00046415" w:rsidRPr="005A46C3" w:rsidTr="00A569D9">
        <w:trPr>
          <w:cantSplit/>
          <w:trHeight w:val="324"/>
          <w:jc w:val="center"/>
        </w:trPr>
        <w:tc>
          <w:tcPr>
            <w:tcW w:w="986" w:type="dxa"/>
            <w:vMerge/>
            <w:tcBorders>
              <w:left w:val="nil"/>
              <w:bottom w:val="single" w:sz="4" w:space="0" w:color="auto"/>
              <w:tl2br w:val="single" w:sz="4" w:space="0" w:color="auto"/>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tcBorders>
              <w:left w:val="single" w:sz="4" w:space="0" w:color="auto"/>
              <w:bottom w:val="single" w:sz="4" w:space="0" w:color="auto"/>
              <w:right w:val="single" w:sz="4" w:space="0" w:color="auto"/>
            </w:tcBorders>
            <w:vAlign w:val="center"/>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586" w:type="dxa"/>
            <w:tcBorders>
              <w:left w:val="single" w:sz="4" w:space="0" w:color="auto"/>
              <w:bottom w:val="single" w:sz="4" w:space="0" w:color="auto"/>
              <w:right w:val="single" w:sz="4" w:space="0" w:color="auto"/>
            </w:tcBorders>
            <w:vAlign w:val="center"/>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11</w:t>
            </w:r>
            <w:r w:rsidRPr="009557CB">
              <w:rPr>
                <w:rFonts w:eastAsia="標楷體" w:hint="eastAsia"/>
                <w:spacing w:val="-24"/>
                <w:sz w:val="20"/>
              </w:rPr>
              <w:t>月</w:t>
            </w:r>
          </w:p>
        </w:tc>
        <w:tc>
          <w:tcPr>
            <w:tcW w:w="586" w:type="dxa"/>
            <w:tcBorders>
              <w:left w:val="single" w:sz="4" w:space="0" w:color="auto"/>
              <w:bottom w:val="single" w:sz="4" w:space="0" w:color="auto"/>
              <w:right w:val="single" w:sz="4" w:space="0" w:color="auto"/>
            </w:tcBorders>
            <w:vAlign w:val="center"/>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12</w:t>
            </w:r>
            <w:r w:rsidRPr="009557CB">
              <w:rPr>
                <w:rFonts w:eastAsia="標楷體" w:hint="eastAsia"/>
                <w:spacing w:val="-24"/>
                <w:sz w:val="20"/>
              </w:rPr>
              <w:t>月</w:t>
            </w:r>
          </w:p>
        </w:tc>
        <w:tc>
          <w:tcPr>
            <w:tcW w:w="586" w:type="dxa"/>
            <w:tcBorders>
              <w:left w:val="single" w:sz="4" w:space="0" w:color="auto"/>
              <w:bottom w:val="single" w:sz="4" w:space="0" w:color="auto"/>
              <w:right w:val="single" w:sz="4" w:space="0" w:color="auto"/>
            </w:tcBorders>
            <w:vAlign w:val="center"/>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全年</w:t>
            </w:r>
          </w:p>
        </w:tc>
        <w:tc>
          <w:tcPr>
            <w:tcW w:w="518"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w:t>
            </w:r>
            <w:r w:rsidRPr="00497A5E">
              <w:rPr>
                <w:rFonts w:eastAsia="標楷體" w:hint="eastAsia"/>
                <w:spacing w:val="-24"/>
                <w:sz w:val="20"/>
              </w:rPr>
              <w:t>月</w:t>
            </w:r>
          </w:p>
        </w:tc>
        <w:tc>
          <w:tcPr>
            <w:tcW w:w="518"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2</w:t>
            </w:r>
            <w:r w:rsidRPr="00497A5E">
              <w:rPr>
                <w:rFonts w:eastAsia="標楷體" w:hint="eastAsia"/>
                <w:spacing w:val="-24"/>
                <w:sz w:val="20"/>
              </w:rPr>
              <w:t>月</w:t>
            </w:r>
          </w:p>
        </w:tc>
        <w:tc>
          <w:tcPr>
            <w:tcW w:w="462"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3</w:t>
            </w:r>
            <w:r w:rsidRPr="00497A5E">
              <w:rPr>
                <w:rFonts w:eastAsia="標楷體" w:hint="eastAsia"/>
                <w:spacing w:val="-24"/>
                <w:sz w:val="20"/>
              </w:rPr>
              <w:t>月</w:t>
            </w:r>
          </w:p>
        </w:tc>
        <w:tc>
          <w:tcPr>
            <w:tcW w:w="532"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4</w:t>
            </w:r>
            <w:r w:rsidRPr="00497A5E">
              <w:rPr>
                <w:rFonts w:eastAsia="標楷體" w:hint="eastAsia"/>
                <w:spacing w:val="-24"/>
                <w:sz w:val="20"/>
              </w:rPr>
              <w:t>月</w:t>
            </w:r>
          </w:p>
        </w:tc>
        <w:tc>
          <w:tcPr>
            <w:tcW w:w="490"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5</w:t>
            </w:r>
            <w:r w:rsidRPr="00497A5E">
              <w:rPr>
                <w:rFonts w:eastAsia="標楷體" w:hint="eastAsia"/>
                <w:spacing w:val="-24"/>
                <w:sz w:val="20"/>
              </w:rPr>
              <w:t>月</w:t>
            </w:r>
          </w:p>
        </w:tc>
        <w:tc>
          <w:tcPr>
            <w:tcW w:w="616"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6</w:t>
            </w:r>
            <w:r w:rsidRPr="00497A5E">
              <w:rPr>
                <w:rFonts w:eastAsia="標楷體" w:hint="eastAsia"/>
                <w:spacing w:val="-24"/>
                <w:sz w:val="20"/>
              </w:rPr>
              <w:t>月</w:t>
            </w:r>
          </w:p>
        </w:tc>
        <w:tc>
          <w:tcPr>
            <w:tcW w:w="620"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7</w:t>
            </w:r>
            <w:r w:rsidRPr="00497A5E">
              <w:rPr>
                <w:rFonts w:eastAsia="標楷體" w:hint="eastAsia"/>
                <w:spacing w:val="-24"/>
                <w:sz w:val="20"/>
              </w:rPr>
              <w:t>月</w:t>
            </w:r>
          </w:p>
        </w:tc>
        <w:tc>
          <w:tcPr>
            <w:tcW w:w="656"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8</w:t>
            </w:r>
            <w:r w:rsidRPr="00497A5E">
              <w:rPr>
                <w:rFonts w:eastAsia="標楷體" w:hint="eastAsia"/>
                <w:spacing w:val="-24"/>
                <w:sz w:val="20"/>
              </w:rPr>
              <w:t>月</w:t>
            </w:r>
          </w:p>
        </w:tc>
        <w:tc>
          <w:tcPr>
            <w:tcW w:w="604"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9</w:t>
            </w:r>
            <w:r w:rsidRPr="00497A5E">
              <w:rPr>
                <w:rFonts w:eastAsia="標楷體" w:hint="eastAsia"/>
                <w:spacing w:val="-24"/>
                <w:sz w:val="20"/>
              </w:rPr>
              <w:t>月</w:t>
            </w:r>
          </w:p>
        </w:tc>
        <w:tc>
          <w:tcPr>
            <w:tcW w:w="546"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497A5E">
              <w:rPr>
                <w:rFonts w:eastAsia="標楷體" w:hint="eastAsia"/>
                <w:spacing w:val="-24"/>
                <w:sz w:val="20"/>
              </w:rPr>
              <w:t>10</w:t>
            </w:r>
            <w:r w:rsidRPr="00497A5E">
              <w:rPr>
                <w:rFonts w:eastAsia="標楷體" w:hint="eastAsia"/>
                <w:spacing w:val="-24"/>
                <w:sz w:val="20"/>
              </w:rPr>
              <w:t>月</w:t>
            </w:r>
          </w:p>
        </w:tc>
        <w:tc>
          <w:tcPr>
            <w:tcW w:w="560" w:type="dxa"/>
            <w:tcBorders>
              <w:left w:val="single" w:sz="4" w:space="0" w:color="auto"/>
              <w:bottom w:val="single" w:sz="4" w:space="0" w:color="auto"/>
              <w:right w:val="single" w:sz="4" w:space="0" w:color="auto"/>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557CB">
              <w:rPr>
                <w:rFonts w:eastAsia="標楷體" w:hint="eastAsia"/>
                <w:spacing w:val="-24"/>
                <w:sz w:val="20"/>
              </w:rPr>
              <w:t>11</w:t>
            </w:r>
            <w:r w:rsidRPr="009557CB">
              <w:rPr>
                <w:rFonts w:eastAsia="標楷體" w:hint="eastAsia"/>
                <w:spacing w:val="-24"/>
                <w:sz w:val="20"/>
              </w:rPr>
              <w:t>月</w:t>
            </w:r>
          </w:p>
        </w:tc>
        <w:tc>
          <w:tcPr>
            <w:tcW w:w="1276" w:type="dxa"/>
            <w:tcBorders>
              <w:left w:val="single" w:sz="4" w:space="0" w:color="auto"/>
              <w:bottom w:val="single" w:sz="4" w:space="0" w:color="auto"/>
              <w:right w:val="nil"/>
            </w:tcBorders>
            <w:vAlign w:val="center"/>
          </w:tcPr>
          <w:p w:rsidR="00046415" w:rsidRPr="00497A5E"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046415" w:rsidRPr="005A46C3" w:rsidTr="00A569D9">
        <w:trPr>
          <w:cantSplit/>
          <w:jc w:val="center"/>
        </w:trPr>
        <w:tc>
          <w:tcPr>
            <w:tcW w:w="986" w:type="dxa"/>
            <w:tcBorders>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臺灣</w:t>
            </w:r>
          </w:p>
        </w:tc>
        <w:tc>
          <w:tcPr>
            <w:tcW w:w="566" w:type="dxa"/>
            <w:tcBorders>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4.18</w:t>
            </w:r>
          </w:p>
        </w:tc>
        <w:tc>
          <w:tcPr>
            <w:tcW w:w="586" w:type="dxa"/>
            <w:tcBorders>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3.86</w:t>
            </w:r>
          </w:p>
        </w:tc>
        <w:tc>
          <w:tcPr>
            <w:tcW w:w="586" w:type="dxa"/>
            <w:tcBorders>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3.82</w:t>
            </w:r>
          </w:p>
        </w:tc>
        <w:tc>
          <w:tcPr>
            <w:tcW w:w="586" w:type="dxa"/>
            <w:tcBorders>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3.96</w:t>
            </w:r>
          </w:p>
        </w:tc>
        <w:tc>
          <w:tcPr>
            <w:tcW w:w="518"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3.78</w:t>
            </w:r>
          </w:p>
        </w:tc>
        <w:tc>
          <w:tcPr>
            <w:tcW w:w="518"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462"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532"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497A5E">
              <w:rPr>
                <w:rFonts w:hint="eastAsia"/>
                <w:sz w:val="20"/>
              </w:rPr>
              <w:t>3.75</w:t>
            </w:r>
          </w:p>
        </w:tc>
        <w:tc>
          <w:tcPr>
            <w:tcW w:w="490" w:type="dxa"/>
            <w:tcBorders>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3.75</w:t>
            </w:r>
          </w:p>
        </w:tc>
        <w:tc>
          <w:tcPr>
            <w:tcW w:w="616" w:type="dxa"/>
            <w:tcBorders>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3.76</w:t>
            </w:r>
          </w:p>
        </w:tc>
        <w:tc>
          <w:tcPr>
            <w:tcW w:w="620" w:type="dxa"/>
            <w:tcBorders>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656" w:type="dxa"/>
            <w:tcBorders>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3.74</w:t>
            </w:r>
          </w:p>
        </w:tc>
        <w:tc>
          <w:tcPr>
            <w:tcW w:w="604"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546"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3.79</w:t>
            </w:r>
          </w:p>
        </w:tc>
        <w:tc>
          <w:tcPr>
            <w:tcW w:w="560" w:type="dxa"/>
            <w:tcBorders>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3.84</w:t>
            </w:r>
          </w:p>
        </w:tc>
        <w:tc>
          <w:tcPr>
            <w:tcW w:w="1276" w:type="dxa"/>
            <w:tcBorders>
              <w:left w:val="single" w:sz="4" w:space="0" w:color="auto"/>
              <w:bottom w:val="nil"/>
              <w:right w:val="nil"/>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3.8</w:t>
            </w:r>
            <w:r>
              <w:rPr>
                <w:rFonts w:hint="eastAsia"/>
                <w:sz w:val="20"/>
              </w:rPr>
              <w:t>6</w:t>
            </w:r>
            <w:r w:rsidRPr="00497A5E">
              <w:rPr>
                <w:rFonts w:hint="eastAsia"/>
                <w:sz w:val="20"/>
              </w:rPr>
              <w:t>(</w:t>
            </w:r>
            <w:r w:rsidRPr="00497A5E">
              <w:rPr>
                <w:sz w:val="20"/>
              </w:rPr>
              <w:t>↓0.</w:t>
            </w:r>
            <w:r w:rsidRPr="00497A5E">
              <w:rPr>
                <w:rFonts w:hint="eastAsia"/>
                <w:sz w:val="20"/>
              </w:rPr>
              <w:t>0</w:t>
            </w:r>
            <w:r>
              <w:rPr>
                <w:rFonts w:hint="eastAsia"/>
                <w:sz w:val="20"/>
              </w:rPr>
              <w:t>2</w:t>
            </w:r>
            <w:r w:rsidRPr="00497A5E">
              <w:rPr>
                <w:sz w:val="20"/>
              </w:rPr>
              <w:t>)</w:t>
            </w:r>
          </w:p>
        </w:tc>
      </w:tr>
      <w:tr w:rsidR="00046415" w:rsidRPr="005A46C3"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香港</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3.3</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462"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32"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490" w:type="dxa"/>
            <w:tcBorders>
              <w:top w:val="nil"/>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616" w:type="dxa"/>
            <w:tcBorders>
              <w:top w:val="nil"/>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3.2</w:t>
            </w:r>
          </w:p>
        </w:tc>
        <w:tc>
          <w:tcPr>
            <w:tcW w:w="620" w:type="dxa"/>
            <w:tcBorders>
              <w:top w:val="nil"/>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656" w:type="dxa"/>
            <w:tcBorders>
              <w:top w:val="nil"/>
              <w:left w:val="single" w:sz="4" w:space="0" w:color="auto"/>
              <w:bottom w:val="nil"/>
              <w:right w:val="single" w:sz="4" w:space="0" w:color="auto"/>
            </w:tcBorders>
            <w:vAlign w:val="center"/>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604"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46"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3.3</w:t>
            </w:r>
          </w:p>
        </w:tc>
        <w:tc>
          <w:tcPr>
            <w:tcW w:w="560"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1276" w:type="dxa"/>
            <w:tcBorders>
              <w:top w:val="nil"/>
              <w:left w:val="single" w:sz="4" w:space="0" w:color="auto"/>
              <w:bottom w:val="nil"/>
              <w:right w:val="nil"/>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w:t>
            </w:r>
            <w:r w:rsidRPr="00497A5E">
              <w:rPr>
                <w:rFonts w:hint="eastAsia"/>
                <w:sz w:val="20"/>
              </w:rPr>
              <w:t>3(</w:t>
            </w:r>
            <w:r w:rsidRPr="00497A5E">
              <w:rPr>
                <w:rFonts w:hint="eastAsia"/>
                <w:sz w:val="20"/>
              </w:rPr>
              <w:t>－</w:t>
            </w:r>
            <w:r w:rsidRPr="00497A5E">
              <w:rPr>
                <w:sz w:val="20"/>
              </w:rPr>
              <w:t>)</w:t>
            </w:r>
          </w:p>
        </w:tc>
      </w:tr>
      <w:tr w:rsidR="00046415" w:rsidRPr="00497A5E"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日本</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4.0</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3.5</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3.4</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3.6</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3.6</w:t>
            </w:r>
          </w:p>
        </w:tc>
        <w:tc>
          <w:tcPr>
            <w:tcW w:w="518"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46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3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49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61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62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3.3</w:t>
            </w:r>
          </w:p>
        </w:tc>
        <w:tc>
          <w:tcPr>
            <w:tcW w:w="65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604"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3.4</w:t>
            </w:r>
          </w:p>
        </w:tc>
        <w:tc>
          <w:tcPr>
            <w:tcW w:w="546"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3.1</w:t>
            </w:r>
          </w:p>
        </w:tc>
        <w:tc>
          <w:tcPr>
            <w:tcW w:w="560"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276" w:type="dxa"/>
            <w:tcBorders>
              <w:top w:val="nil"/>
              <w:left w:val="single" w:sz="4" w:space="0" w:color="auto"/>
              <w:bottom w:val="nil"/>
              <w:right w:val="nil"/>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3.5</w:t>
            </w:r>
            <w:r w:rsidRPr="00C42866">
              <w:rPr>
                <w:sz w:val="20"/>
              </w:rPr>
              <w:t>(↓0.</w:t>
            </w:r>
            <w:r>
              <w:rPr>
                <w:rFonts w:hint="eastAsia"/>
                <w:sz w:val="20"/>
              </w:rPr>
              <w:t>4</w:t>
            </w:r>
            <w:r w:rsidRPr="00C42866">
              <w:rPr>
                <w:sz w:val="20"/>
              </w:rPr>
              <w:t>)</w:t>
            </w:r>
          </w:p>
        </w:tc>
      </w:tr>
      <w:tr w:rsidR="00046415" w:rsidRPr="00497A5E"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南韓</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3.1</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3.4</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3.5</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3.4</w:t>
            </w:r>
          </w:p>
        </w:tc>
        <w:tc>
          <w:tcPr>
            <w:tcW w:w="518"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3.9</w:t>
            </w:r>
          </w:p>
        </w:tc>
        <w:tc>
          <w:tcPr>
            <w:tcW w:w="46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3.7</w:t>
            </w:r>
          </w:p>
        </w:tc>
        <w:tc>
          <w:tcPr>
            <w:tcW w:w="53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49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61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3.9</w:t>
            </w:r>
          </w:p>
        </w:tc>
        <w:tc>
          <w:tcPr>
            <w:tcW w:w="62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3.7</w:t>
            </w:r>
          </w:p>
        </w:tc>
        <w:tc>
          <w:tcPr>
            <w:tcW w:w="65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3.6</w:t>
            </w:r>
          </w:p>
        </w:tc>
        <w:tc>
          <w:tcPr>
            <w:tcW w:w="604"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3.5</w:t>
            </w:r>
          </w:p>
        </w:tc>
        <w:tc>
          <w:tcPr>
            <w:tcW w:w="546"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3.4</w:t>
            </w:r>
          </w:p>
        </w:tc>
        <w:tc>
          <w:tcPr>
            <w:tcW w:w="560"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276" w:type="dxa"/>
            <w:tcBorders>
              <w:top w:val="nil"/>
              <w:left w:val="single" w:sz="4" w:space="0" w:color="auto"/>
              <w:bottom w:val="nil"/>
              <w:right w:val="nil"/>
            </w:tcBorders>
          </w:tcPr>
          <w:p w:rsidR="00046415" w:rsidRPr="00C42866" w:rsidRDefault="00046415"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3.</w:t>
            </w:r>
            <w:r w:rsidR="007E0358">
              <w:rPr>
                <w:rFonts w:hint="eastAsia"/>
                <w:sz w:val="20"/>
              </w:rPr>
              <w:t>5</w:t>
            </w:r>
            <w:r w:rsidRPr="00C42866">
              <w:rPr>
                <w:sz w:val="20"/>
              </w:rPr>
              <w:t>(</w:t>
            </w:r>
            <w:r w:rsidR="007E0358" w:rsidRPr="00C42866">
              <w:rPr>
                <w:sz w:val="20"/>
              </w:rPr>
              <w:t>↓0.</w:t>
            </w:r>
            <w:r w:rsidR="007E0358">
              <w:rPr>
                <w:rFonts w:hint="eastAsia"/>
                <w:sz w:val="20"/>
              </w:rPr>
              <w:t>1</w:t>
            </w:r>
            <w:r w:rsidRPr="00C42866">
              <w:rPr>
                <w:sz w:val="20"/>
              </w:rPr>
              <w:t>)</w:t>
            </w:r>
          </w:p>
        </w:tc>
      </w:tr>
      <w:tr w:rsidR="00046415" w:rsidRPr="005A46C3"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新加坡</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1.9</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2.0</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18"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46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1.8</w:t>
            </w:r>
          </w:p>
        </w:tc>
        <w:tc>
          <w:tcPr>
            <w:tcW w:w="53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49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1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2.0</w:t>
            </w:r>
          </w:p>
        </w:tc>
        <w:tc>
          <w:tcPr>
            <w:tcW w:w="62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65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604"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2.0</w:t>
            </w:r>
          </w:p>
        </w:tc>
        <w:tc>
          <w:tcPr>
            <w:tcW w:w="546"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560"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276" w:type="dxa"/>
            <w:tcBorders>
              <w:top w:val="nil"/>
              <w:left w:val="single" w:sz="4" w:space="0" w:color="auto"/>
              <w:bottom w:val="nil"/>
              <w:right w:val="nil"/>
            </w:tcBorders>
          </w:tcPr>
          <w:p w:rsidR="00046415" w:rsidRPr="00C42866" w:rsidRDefault="007E0358"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1.9</w:t>
            </w:r>
            <w:r w:rsidR="00046415" w:rsidRPr="00C42866">
              <w:rPr>
                <w:sz w:val="20"/>
              </w:rPr>
              <w:t>(</w:t>
            </w:r>
            <w:r w:rsidRPr="00C42866">
              <w:rPr>
                <w:sz w:val="20"/>
              </w:rPr>
              <w:t>↑</w:t>
            </w:r>
            <w:r w:rsidRPr="00C42866">
              <w:rPr>
                <w:rFonts w:hint="eastAsia"/>
                <w:sz w:val="20"/>
              </w:rPr>
              <w:t>0.</w:t>
            </w:r>
            <w:r>
              <w:rPr>
                <w:rFonts w:hint="eastAsia"/>
                <w:sz w:val="20"/>
              </w:rPr>
              <w:t>1</w:t>
            </w:r>
            <w:r w:rsidR="00046415" w:rsidRPr="00C42866">
              <w:rPr>
                <w:sz w:val="20"/>
              </w:rPr>
              <w:t>)</w:t>
            </w:r>
          </w:p>
        </w:tc>
      </w:tr>
      <w:tr w:rsidR="00046415" w:rsidRPr="005A46C3"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美國</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7.4</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5.8</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5.6</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sz w:val="20"/>
              </w:rPr>
              <w:t>6.2</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sz w:val="20"/>
              </w:rPr>
              <w:t>5.7</w:t>
            </w:r>
          </w:p>
        </w:tc>
        <w:tc>
          <w:tcPr>
            <w:tcW w:w="518"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46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5.5</w:t>
            </w:r>
          </w:p>
        </w:tc>
        <w:tc>
          <w:tcPr>
            <w:tcW w:w="53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sz w:val="20"/>
              </w:rPr>
              <w:t>5.4</w:t>
            </w:r>
          </w:p>
        </w:tc>
        <w:tc>
          <w:tcPr>
            <w:tcW w:w="49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5.5</w:t>
            </w:r>
          </w:p>
        </w:tc>
        <w:tc>
          <w:tcPr>
            <w:tcW w:w="61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62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5.3</w:t>
            </w:r>
          </w:p>
        </w:tc>
        <w:tc>
          <w:tcPr>
            <w:tcW w:w="65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604"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5.1</w:t>
            </w:r>
          </w:p>
        </w:tc>
        <w:tc>
          <w:tcPr>
            <w:tcW w:w="546"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5.0</w:t>
            </w:r>
          </w:p>
        </w:tc>
        <w:tc>
          <w:tcPr>
            <w:tcW w:w="560"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p>
        </w:tc>
        <w:tc>
          <w:tcPr>
            <w:tcW w:w="1276" w:type="dxa"/>
            <w:tcBorders>
              <w:top w:val="nil"/>
              <w:left w:val="single" w:sz="4" w:space="0" w:color="auto"/>
              <w:bottom w:val="nil"/>
              <w:right w:val="nil"/>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5.8</w:t>
            </w:r>
            <w:r w:rsidRPr="00C42866">
              <w:rPr>
                <w:sz w:val="20"/>
              </w:rPr>
              <w:t>(↓</w:t>
            </w:r>
            <w:r w:rsidRPr="00C42866">
              <w:rPr>
                <w:rFonts w:hint="eastAsia"/>
                <w:sz w:val="20"/>
              </w:rPr>
              <w:t>0.</w:t>
            </w:r>
            <w:r>
              <w:rPr>
                <w:rFonts w:hint="eastAsia"/>
                <w:sz w:val="20"/>
              </w:rPr>
              <w:t>8</w:t>
            </w:r>
            <w:r w:rsidRPr="00C42866">
              <w:rPr>
                <w:sz w:val="20"/>
              </w:rPr>
              <w:t>)</w:t>
            </w:r>
          </w:p>
        </w:tc>
      </w:tr>
      <w:tr w:rsidR="00046415" w:rsidRPr="005A46C3" w:rsidTr="00A569D9">
        <w:trPr>
          <w:cantSplit/>
          <w:jc w:val="center"/>
        </w:trPr>
        <w:tc>
          <w:tcPr>
            <w:tcW w:w="986" w:type="dxa"/>
            <w:tcBorders>
              <w:top w:val="nil"/>
              <w:left w:val="nil"/>
              <w:bottom w:val="nil"/>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加拿大</w:t>
            </w:r>
          </w:p>
        </w:tc>
        <w:tc>
          <w:tcPr>
            <w:tcW w:w="566" w:type="dxa"/>
            <w:tcBorders>
              <w:top w:val="nil"/>
              <w:left w:val="single" w:sz="4" w:space="0" w:color="auto"/>
              <w:bottom w:val="nil"/>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7.1</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6.7</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6.7</w:t>
            </w:r>
          </w:p>
        </w:tc>
        <w:tc>
          <w:tcPr>
            <w:tcW w:w="586" w:type="dxa"/>
            <w:tcBorders>
              <w:top w:val="nil"/>
              <w:left w:val="single" w:sz="4" w:space="0" w:color="auto"/>
              <w:bottom w:val="nil"/>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6.9</w:t>
            </w:r>
          </w:p>
        </w:tc>
        <w:tc>
          <w:tcPr>
            <w:tcW w:w="518" w:type="dxa"/>
            <w:tcBorders>
              <w:top w:val="nil"/>
              <w:left w:val="single" w:sz="4" w:space="0" w:color="auto"/>
              <w:bottom w:val="nil"/>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6.6</w:t>
            </w:r>
          </w:p>
        </w:tc>
        <w:tc>
          <w:tcPr>
            <w:tcW w:w="518"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46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532"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49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61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620"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6.8</w:t>
            </w:r>
          </w:p>
        </w:tc>
        <w:tc>
          <w:tcPr>
            <w:tcW w:w="656" w:type="dxa"/>
            <w:tcBorders>
              <w:top w:val="nil"/>
              <w:left w:val="single" w:sz="4" w:space="0" w:color="auto"/>
              <w:bottom w:val="nil"/>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604"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7.1</w:t>
            </w:r>
          </w:p>
        </w:tc>
        <w:tc>
          <w:tcPr>
            <w:tcW w:w="546"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7.0</w:t>
            </w:r>
          </w:p>
        </w:tc>
        <w:tc>
          <w:tcPr>
            <w:tcW w:w="560" w:type="dxa"/>
            <w:tcBorders>
              <w:top w:val="nil"/>
              <w:left w:val="single" w:sz="4" w:space="0" w:color="auto"/>
              <w:bottom w:val="nil"/>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7.1</w:t>
            </w:r>
          </w:p>
        </w:tc>
        <w:tc>
          <w:tcPr>
            <w:tcW w:w="1276" w:type="dxa"/>
            <w:tcBorders>
              <w:top w:val="nil"/>
              <w:left w:val="single" w:sz="4" w:space="0" w:color="auto"/>
              <w:bottom w:val="nil"/>
              <w:right w:val="nil"/>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6.7</w:t>
            </w:r>
            <w:r w:rsidRPr="00C42866">
              <w:rPr>
                <w:rFonts w:hint="eastAsia"/>
                <w:sz w:val="20"/>
              </w:rPr>
              <w:t>(</w:t>
            </w:r>
            <w:r w:rsidRPr="00C42866">
              <w:rPr>
                <w:sz w:val="20"/>
              </w:rPr>
              <w:t>↑</w:t>
            </w:r>
            <w:r w:rsidRPr="00C42866">
              <w:rPr>
                <w:rFonts w:hint="eastAsia"/>
                <w:sz w:val="20"/>
              </w:rPr>
              <w:t>0.4</w:t>
            </w:r>
            <w:r w:rsidRPr="00C42866">
              <w:rPr>
                <w:sz w:val="20"/>
              </w:rPr>
              <w:t>)</w:t>
            </w:r>
          </w:p>
        </w:tc>
      </w:tr>
      <w:tr w:rsidR="00046415" w:rsidRPr="005A46C3" w:rsidTr="00A569D9">
        <w:trPr>
          <w:cantSplit/>
          <w:jc w:val="center"/>
        </w:trPr>
        <w:tc>
          <w:tcPr>
            <w:tcW w:w="986" w:type="dxa"/>
            <w:tcBorders>
              <w:top w:val="nil"/>
              <w:left w:val="nil"/>
              <w:bottom w:val="single" w:sz="4" w:space="0" w:color="auto"/>
            </w:tcBorders>
          </w:tcPr>
          <w:p w:rsidR="00046415" w:rsidRPr="009557CB" w:rsidRDefault="00046415" w:rsidP="00A569D9">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557CB">
              <w:rPr>
                <w:rFonts w:eastAsia="標楷體"/>
              </w:rPr>
              <w:t>德國</w:t>
            </w:r>
          </w:p>
        </w:tc>
        <w:tc>
          <w:tcPr>
            <w:tcW w:w="566" w:type="dxa"/>
            <w:tcBorders>
              <w:top w:val="nil"/>
              <w:left w:val="single" w:sz="4" w:space="0" w:color="auto"/>
              <w:bottom w:val="single" w:sz="4" w:space="0" w:color="auto"/>
              <w:right w:val="single" w:sz="4" w:space="0" w:color="auto"/>
            </w:tcBorders>
            <w:vAlign w:val="center"/>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5.2</w:t>
            </w:r>
          </w:p>
        </w:tc>
        <w:tc>
          <w:tcPr>
            <w:tcW w:w="586" w:type="dxa"/>
            <w:tcBorders>
              <w:top w:val="nil"/>
              <w:left w:val="single" w:sz="4" w:space="0" w:color="auto"/>
              <w:bottom w:val="single" w:sz="4" w:space="0" w:color="auto"/>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4.9</w:t>
            </w:r>
          </w:p>
        </w:tc>
        <w:tc>
          <w:tcPr>
            <w:tcW w:w="586" w:type="dxa"/>
            <w:tcBorders>
              <w:top w:val="nil"/>
              <w:left w:val="single" w:sz="4" w:space="0" w:color="auto"/>
              <w:bottom w:val="single" w:sz="4" w:space="0" w:color="auto"/>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4.8</w:t>
            </w:r>
          </w:p>
        </w:tc>
        <w:tc>
          <w:tcPr>
            <w:tcW w:w="586" w:type="dxa"/>
            <w:tcBorders>
              <w:top w:val="nil"/>
              <w:left w:val="single" w:sz="4" w:space="0" w:color="auto"/>
              <w:bottom w:val="single" w:sz="4" w:space="0" w:color="auto"/>
              <w:right w:val="single" w:sz="4" w:space="0" w:color="auto"/>
            </w:tcBorders>
          </w:tcPr>
          <w:p w:rsidR="00046415" w:rsidRPr="009557CB"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557CB">
              <w:rPr>
                <w:rFonts w:hint="eastAsia"/>
                <w:sz w:val="20"/>
              </w:rPr>
              <w:t>5.0</w:t>
            </w:r>
          </w:p>
        </w:tc>
        <w:tc>
          <w:tcPr>
            <w:tcW w:w="518" w:type="dxa"/>
            <w:tcBorders>
              <w:top w:val="nil"/>
              <w:left w:val="single" w:sz="4" w:space="0" w:color="auto"/>
              <w:bottom w:val="single" w:sz="4" w:space="0" w:color="auto"/>
              <w:right w:val="single" w:sz="4" w:space="0" w:color="auto"/>
            </w:tcBorders>
          </w:tcPr>
          <w:p w:rsidR="00046415" w:rsidRPr="00497A5E"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497A5E">
              <w:rPr>
                <w:rFonts w:hint="eastAsia"/>
                <w:sz w:val="20"/>
              </w:rPr>
              <w:t>4.8</w:t>
            </w:r>
          </w:p>
        </w:tc>
        <w:tc>
          <w:tcPr>
            <w:tcW w:w="518"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462"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4.8</w:t>
            </w:r>
          </w:p>
        </w:tc>
        <w:tc>
          <w:tcPr>
            <w:tcW w:w="532"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490" w:type="dxa"/>
            <w:tcBorders>
              <w:top w:val="nil"/>
              <w:left w:val="single" w:sz="4" w:space="0" w:color="auto"/>
              <w:bottom w:val="single" w:sz="4" w:space="0" w:color="auto"/>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616" w:type="dxa"/>
            <w:tcBorders>
              <w:top w:val="nil"/>
              <w:left w:val="single" w:sz="4" w:space="0" w:color="auto"/>
              <w:bottom w:val="single" w:sz="4" w:space="0" w:color="auto"/>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4.7</w:t>
            </w:r>
          </w:p>
        </w:tc>
        <w:tc>
          <w:tcPr>
            <w:tcW w:w="620" w:type="dxa"/>
            <w:tcBorders>
              <w:top w:val="nil"/>
              <w:left w:val="single" w:sz="4" w:space="0" w:color="auto"/>
              <w:bottom w:val="single" w:sz="4" w:space="0" w:color="auto"/>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4.6</w:t>
            </w:r>
          </w:p>
        </w:tc>
        <w:tc>
          <w:tcPr>
            <w:tcW w:w="656" w:type="dxa"/>
            <w:tcBorders>
              <w:top w:val="nil"/>
              <w:left w:val="single" w:sz="4" w:space="0" w:color="auto"/>
              <w:bottom w:val="single" w:sz="4" w:space="0" w:color="auto"/>
              <w:right w:val="single" w:sz="4" w:space="0" w:color="auto"/>
            </w:tcBorders>
            <w:vAlign w:val="center"/>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604"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46"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4.5</w:t>
            </w:r>
          </w:p>
        </w:tc>
        <w:tc>
          <w:tcPr>
            <w:tcW w:w="560" w:type="dxa"/>
            <w:tcBorders>
              <w:top w:val="nil"/>
              <w:left w:val="single" w:sz="4" w:space="0" w:color="auto"/>
              <w:bottom w:val="single" w:sz="4" w:space="0" w:color="auto"/>
              <w:right w:val="single" w:sz="4" w:space="0" w:color="auto"/>
            </w:tcBorders>
          </w:tcPr>
          <w:p w:rsidR="00046415" w:rsidRPr="00C42866" w:rsidRDefault="00046415" w:rsidP="00A569D9">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C42866">
              <w:rPr>
                <w:rFonts w:hint="eastAsia"/>
                <w:sz w:val="20"/>
              </w:rPr>
              <w:t>-</w:t>
            </w:r>
          </w:p>
        </w:tc>
        <w:tc>
          <w:tcPr>
            <w:tcW w:w="1276" w:type="dxa"/>
            <w:tcBorders>
              <w:top w:val="nil"/>
              <w:left w:val="single" w:sz="4" w:space="0" w:color="auto"/>
              <w:bottom w:val="single" w:sz="4" w:space="0" w:color="auto"/>
              <w:right w:val="nil"/>
            </w:tcBorders>
          </w:tcPr>
          <w:p w:rsidR="00046415" w:rsidRPr="00C42866" w:rsidRDefault="007E0358" w:rsidP="007E035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5.0</w:t>
            </w:r>
            <w:r w:rsidR="00046415" w:rsidRPr="00C42866">
              <w:rPr>
                <w:sz w:val="20"/>
              </w:rPr>
              <w:t>(↓0.</w:t>
            </w:r>
            <w:r>
              <w:rPr>
                <w:rFonts w:hint="eastAsia"/>
                <w:sz w:val="20"/>
              </w:rPr>
              <w:t>5</w:t>
            </w:r>
            <w:r w:rsidR="00046415" w:rsidRPr="00C42866">
              <w:rPr>
                <w:sz w:val="20"/>
              </w:rPr>
              <w:t>)</w:t>
            </w:r>
          </w:p>
        </w:tc>
      </w:tr>
    </w:tbl>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註：</w:t>
      </w:r>
      <w:r w:rsidRPr="009557CB">
        <w:rPr>
          <w:rFonts w:eastAsia="標楷體"/>
          <w:kern w:val="0"/>
          <w:sz w:val="22"/>
          <w:szCs w:val="22"/>
        </w:rPr>
        <w:t>1.</w:t>
      </w:r>
      <w:r w:rsidRPr="009557CB">
        <w:rPr>
          <w:rFonts w:eastAsia="標楷體"/>
          <w:kern w:val="0"/>
          <w:sz w:val="22"/>
          <w:szCs w:val="22"/>
        </w:rPr>
        <w:t>各國失業率為季節調整後資料。</w:t>
      </w:r>
      <w:r w:rsidRPr="009557CB">
        <w:rPr>
          <w:rFonts w:eastAsia="標楷體"/>
          <w:sz w:val="22"/>
          <w:szCs w:val="22"/>
        </w:rPr>
        <w:t xml:space="preserve"> </w:t>
      </w:r>
    </w:p>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2.</w:t>
      </w:r>
      <w:r w:rsidRPr="009557CB">
        <w:rPr>
          <w:rFonts w:eastAsia="標楷體"/>
          <w:kern w:val="0"/>
          <w:sz w:val="22"/>
          <w:szCs w:val="22"/>
        </w:rPr>
        <w:t>香港失業率係</w:t>
      </w:r>
      <w:r w:rsidRPr="009557CB">
        <w:rPr>
          <w:rFonts w:eastAsia="標楷體"/>
          <w:kern w:val="0"/>
          <w:sz w:val="22"/>
          <w:szCs w:val="22"/>
        </w:rPr>
        <w:t>3</w:t>
      </w:r>
      <w:r w:rsidRPr="009557CB">
        <w:rPr>
          <w:rFonts w:eastAsia="標楷體"/>
          <w:kern w:val="0"/>
          <w:sz w:val="22"/>
          <w:szCs w:val="22"/>
        </w:rPr>
        <w:t>個月（當月及前</w:t>
      </w:r>
      <w:r w:rsidRPr="009557CB">
        <w:rPr>
          <w:rFonts w:eastAsia="標楷體"/>
          <w:kern w:val="0"/>
          <w:sz w:val="22"/>
          <w:szCs w:val="22"/>
        </w:rPr>
        <w:t>2</w:t>
      </w:r>
      <w:r w:rsidRPr="009557CB">
        <w:rPr>
          <w:rFonts w:eastAsia="標楷體"/>
          <w:kern w:val="0"/>
          <w:sz w:val="22"/>
          <w:szCs w:val="22"/>
        </w:rPr>
        <w:t>個月）的平均值。</w:t>
      </w:r>
      <w:r w:rsidRPr="009557CB">
        <w:rPr>
          <w:rFonts w:eastAsia="標楷體"/>
          <w:kern w:val="0"/>
          <w:sz w:val="22"/>
          <w:szCs w:val="22"/>
        </w:rPr>
        <w:t xml:space="preserve"> </w:t>
      </w:r>
    </w:p>
    <w:p w:rsidR="00046415" w:rsidRPr="009557CB" w:rsidRDefault="00046415" w:rsidP="00046415">
      <w:pPr>
        <w:widowControl/>
        <w:snapToGrid w:val="0"/>
        <w:spacing w:line="320" w:lineRule="atLeast"/>
        <w:ind w:right="250"/>
        <w:jc w:val="both"/>
        <w:rPr>
          <w:rFonts w:eastAsia="標楷體"/>
          <w:kern w:val="0"/>
          <w:sz w:val="22"/>
          <w:szCs w:val="22"/>
        </w:rPr>
      </w:pPr>
      <w:r w:rsidRPr="009557CB">
        <w:rPr>
          <w:rFonts w:eastAsia="標楷體"/>
          <w:kern w:val="0"/>
          <w:sz w:val="22"/>
          <w:szCs w:val="22"/>
        </w:rPr>
        <w:t xml:space="preserve">   3.</w:t>
      </w:r>
      <w:r w:rsidRPr="009557CB">
        <w:rPr>
          <w:rFonts w:eastAsia="標楷體"/>
          <w:kern w:val="0"/>
          <w:sz w:val="22"/>
          <w:szCs w:val="22"/>
        </w:rPr>
        <w:t>＊為最新月份失業率與上年同月相較。</w:t>
      </w:r>
    </w:p>
    <w:p w:rsidR="00046415" w:rsidRPr="009557CB" w:rsidRDefault="00046415" w:rsidP="00046415">
      <w:pPr>
        <w:widowControl/>
        <w:snapToGrid w:val="0"/>
        <w:spacing w:line="320" w:lineRule="atLeast"/>
        <w:ind w:right="-334"/>
        <w:jc w:val="both"/>
        <w:rPr>
          <w:rFonts w:eastAsia="標楷體"/>
          <w:kern w:val="0"/>
          <w:sz w:val="22"/>
          <w:szCs w:val="22"/>
        </w:rPr>
      </w:pPr>
      <w:r w:rsidRPr="009557CB">
        <w:rPr>
          <w:rFonts w:eastAsia="標楷體"/>
          <w:kern w:val="0"/>
          <w:sz w:val="22"/>
          <w:szCs w:val="22"/>
        </w:rPr>
        <w:t>資料來源：行政院主計總處「人力資源統計月報」。</w:t>
      </w:r>
    </w:p>
    <w:p w:rsidR="00046415" w:rsidRPr="005A46C3" w:rsidRDefault="00046415" w:rsidP="00046415">
      <w:pPr>
        <w:widowControl/>
        <w:snapToGrid w:val="0"/>
        <w:spacing w:line="320" w:lineRule="atLeast"/>
        <w:ind w:right="-334"/>
        <w:jc w:val="both"/>
        <w:rPr>
          <w:rFonts w:eastAsia="標楷體"/>
          <w:color w:val="FF0000"/>
          <w:kern w:val="0"/>
          <w:sz w:val="22"/>
        </w:rPr>
      </w:pPr>
      <w:r w:rsidRPr="005A46C3">
        <w:rPr>
          <w:rFonts w:eastAsia="標楷體"/>
          <w:color w:val="FF0000"/>
          <w:kern w:val="0"/>
        </w:rPr>
        <w:t xml:space="preserve">　　　　　</w:t>
      </w:r>
    </w:p>
    <w:p w:rsidR="00046415" w:rsidRPr="005A46C3" w:rsidRDefault="00046415" w:rsidP="00046415">
      <w:pPr>
        <w:widowControl/>
        <w:snapToGrid w:val="0"/>
        <w:spacing w:line="320" w:lineRule="atLeast"/>
        <w:ind w:right="250"/>
        <w:jc w:val="both"/>
        <w:rPr>
          <w:rFonts w:eastAsia="標楷體"/>
          <w:color w:val="FF0000"/>
          <w:kern w:val="0"/>
          <w:sz w:val="22"/>
        </w:rPr>
      </w:pPr>
      <w:r w:rsidRPr="005A46C3">
        <w:rPr>
          <w:rFonts w:eastAsia="標楷體"/>
          <w:color w:val="FF0000"/>
          <w:kern w:val="0"/>
          <w:sz w:val="22"/>
          <w:szCs w:val="22"/>
        </w:rPr>
        <w:t xml:space="preserve"> </w:t>
      </w:r>
    </w:p>
    <w:p w:rsidR="00046415" w:rsidRPr="008B47F9" w:rsidRDefault="00046415" w:rsidP="00046415">
      <w:pPr>
        <w:widowControl/>
        <w:tabs>
          <w:tab w:val="left" w:pos="540"/>
          <w:tab w:val="right" w:pos="8669"/>
        </w:tabs>
        <w:snapToGrid w:val="0"/>
        <w:spacing w:beforeLines="50" w:before="180" w:line="300" w:lineRule="auto"/>
        <w:jc w:val="both"/>
        <w:rPr>
          <w:rFonts w:eastAsia="標楷體"/>
          <w:b/>
          <w:bCs/>
          <w:kern w:val="0"/>
          <w:sz w:val="28"/>
          <w:szCs w:val="20"/>
        </w:rPr>
      </w:pPr>
      <w:r w:rsidRPr="008B47F9">
        <w:rPr>
          <w:rFonts w:eastAsia="標楷體"/>
          <w:b/>
          <w:bCs/>
          <w:kern w:val="0"/>
          <w:sz w:val="28"/>
          <w:szCs w:val="20"/>
        </w:rPr>
        <w:t>３、</w:t>
      </w:r>
      <w:r w:rsidRPr="008B47F9">
        <w:rPr>
          <w:rFonts w:eastAsia="標楷體"/>
          <w:b/>
          <w:bCs/>
          <w:kern w:val="0"/>
          <w:sz w:val="28"/>
          <w:szCs w:val="20"/>
        </w:rPr>
        <w:t>104</w:t>
      </w:r>
      <w:r w:rsidRPr="008B47F9">
        <w:rPr>
          <w:rFonts w:eastAsia="標楷體"/>
          <w:b/>
          <w:bCs/>
          <w:kern w:val="0"/>
          <w:sz w:val="28"/>
          <w:szCs w:val="20"/>
        </w:rPr>
        <w:t>年</w:t>
      </w:r>
      <w:r>
        <w:rPr>
          <w:rFonts w:eastAsia="標楷體" w:hint="eastAsia"/>
          <w:b/>
          <w:bCs/>
          <w:kern w:val="0"/>
          <w:sz w:val="28"/>
          <w:szCs w:val="20"/>
        </w:rPr>
        <w:t>10</w:t>
      </w:r>
      <w:r w:rsidRPr="008B47F9">
        <w:rPr>
          <w:rFonts w:eastAsia="標楷體"/>
          <w:b/>
          <w:bCs/>
          <w:kern w:val="0"/>
          <w:sz w:val="28"/>
          <w:szCs w:val="20"/>
        </w:rPr>
        <w:t>月工業及服務業平均薪資較上年同月</w:t>
      </w:r>
      <w:r w:rsidRPr="008B47F9">
        <w:rPr>
          <w:rFonts w:eastAsia="標楷體" w:hint="eastAsia"/>
          <w:b/>
          <w:bCs/>
          <w:kern w:val="0"/>
          <w:sz w:val="28"/>
          <w:szCs w:val="20"/>
        </w:rPr>
        <w:t>增加</w:t>
      </w:r>
      <w:r>
        <w:rPr>
          <w:rFonts w:eastAsia="標楷體" w:hint="eastAsia"/>
          <w:b/>
          <w:bCs/>
          <w:kern w:val="0"/>
          <w:sz w:val="28"/>
          <w:szCs w:val="20"/>
        </w:rPr>
        <w:t>1</w:t>
      </w:r>
      <w:r w:rsidRPr="008B47F9">
        <w:rPr>
          <w:rFonts w:eastAsia="標楷體" w:hint="eastAsia"/>
          <w:b/>
          <w:bCs/>
          <w:kern w:val="0"/>
          <w:sz w:val="28"/>
          <w:szCs w:val="20"/>
        </w:rPr>
        <w:t>.</w:t>
      </w:r>
      <w:r>
        <w:rPr>
          <w:rFonts w:eastAsia="標楷體" w:hint="eastAsia"/>
          <w:b/>
          <w:bCs/>
          <w:kern w:val="0"/>
          <w:sz w:val="28"/>
          <w:szCs w:val="20"/>
        </w:rPr>
        <w:t>64</w:t>
      </w:r>
      <w:r w:rsidRPr="008B47F9">
        <w:rPr>
          <w:rFonts w:eastAsia="標楷體"/>
          <w:b/>
          <w:bCs/>
          <w:kern w:val="0"/>
          <w:sz w:val="28"/>
          <w:szCs w:val="20"/>
        </w:rPr>
        <w:t>%</w:t>
      </w:r>
    </w:p>
    <w:p w:rsidR="00046415" w:rsidRPr="005A46C3" w:rsidRDefault="00046415" w:rsidP="00046415">
      <w:pPr>
        <w:snapToGrid w:val="0"/>
        <w:spacing w:before="50" w:line="300" w:lineRule="auto"/>
        <w:ind w:leftChars="119" w:left="569" w:rightChars="18" w:right="43" w:hangingChars="101" w:hanging="283"/>
        <w:jc w:val="both"/>
        <w:rPr>
          <w:rFonts w:eastAsia="標楷體"/>
          <w:color w:val="FF0000"/>
          <w:sz w:val="28"/>
          <w:szCs w:val="32"/>
        </w:rPr>
      </w:pPr>
      <w:r w:rsidRPr="008B47F9">
        <w:rPr>
          <w:rFonts w:eastAsia="標楷體"/>
          <w:sz w:val="28"/>
          <w:szCs w:val="32"/>
        </w:rPr>
        <w:t>－</w:t>
      </w:r>
      <w:r w:rsidRPr="008B47F9">
        <w:rPr>
          <w:rFonts w:eastAsia="標楷體"/>
          <w:sz w:val="28"/>
          <w:szCs w:val="32"/>
        </w:rPr>
        <w:t>104</w:t>
      </w:r>
      <w:r w:rsidRPr="008B47F9">
        <w:rPr>
          <w:rFonts w:eastAsia="標楷體"/>
          <w:sz w:val="28"/>
          <w:szCs w:val="32"/>
        </w:rPr>
        <w:t>年</w:t>
      </w:r>
      <w:r>
        <w:rPr>
          <w:rFonts w:eastAsia="標楷體" w:hint="eastAsia"/>
          <w:sz w:val="28"/>
          <w:szCs w:val="32"/>
        </w:rPr>
        <w:t>10</w:t>
      </w:r>
      <w:r w:rsidRPr="008B47F9">
        <w:rPr>
          <w:rFonts w:eastAsia="標楷體"/>
          <w:sz w:val="28"/>
          <w:szCs w:val="32"/>
        </w:rPr>
        <w:t>月工業及服務業每人每月平均薪資為</w:t>
      </w:r>
      <w:r w:rsidRPr="008B47F9">
        <w:rPr>
          <w:rFonts w:eastAsia="標楷體" w:hint="eastAsia"/>
          <w:sz w:val="28"/>
          <w:szCs w:val="32"/>
        </w:rPr>
        <w:t>4</w:t>
      </w:r>
      <w:r>
        <w:rPr>
          <w:rFonts w:eastAsia="標楷體" w:hint="eastAsia"/>
          <w:sz w:val="28"/>
          <w:szCs w:val="32"/>
        </w:rPr>
        <w:t>2</w:t>
      </w:r>
      <w:r w:rsidRPr="008B47F9">
        <w:rPr>
          <w:rFonts w:eastAsia="標楷體" w:hint="eastAsia"/>
          <w:sz w:val="28"/>
          <w:szCs w:val="32"/>
        </w:rPr>
        <w:t>,</w:t>
      </w:r>
      <w:r>
        <w:rPr>
          <w:rFonts w:eastAsia="標楷體" w:hint="eastAsia"/>
          <w:sz w:val="28"/>
          <w:szCs w:val="32"/>
        </w:rPr>
        <w:t>888</w:t>
      </w:r>
      <w:r w:rsidRPr="008B47F9">
        <w:rPr>
          <w:rFonts w:eastAsia="標楷體"/>
          <w:sz w:val="28"/>
          <w:szCs w:val="32"/>
        </w:rPr>
        <w:t>元，較上月</w:t>
      </w:r>
      <w:r w:rsidRPr="008B47F9">
        <w:rPr>
          <w:rFonts w:eastAsia="標楷體" w:hint="eastAsia"/>
          <w:sz w:val="28"/>
          <w:szCs w:val="32"/>
        </w:rPr>
        <w:t>減少</w:t>
      </w:r>
      <w:r>
        <w:rPr>
          <w:rFonts w:eastAsia="標楷體" w:hint="eastAsia"/>
          <w:sz w:val="28"/>
          <w:szCs w:val="32"/>
        </w:rPr>
        <w:t>4</w:t>
      </w:r>
      <w:r w:rsidRPr="008B47F9">
        <w:rPr>
          <w:rFonts w:eastAsia="標楷體" w:hint="eastAsia"/>
          <w:sz w:val="28"/>
          <w:szCs w:val="32"/>
        </w:rPr>
        <w:t>.</w:t>
      </w:r>
      <w:r>
        <w:rPr>
          <w:rFonts w:eastAsia="標楷體" w:hint="eastAsia"/>
          <w:sz w:val="28"/>
          <w:szCs w:val="32"/>
        </w:rPr>
        <w:t>18</w:t>
      </w:r>
      <w:r w:rsidRPr="008B47F9">
        <w:rPr>
          <w:rFonts w:eastAsia="標楷體"/>
          <w:sz w:val="28"/>
          <w:szCs w:val="32"/>
        </w:rPr>
        <w:t>%</w:t>
      </w:r>
      <w:r w:rsidRPr="008B47F9">
        <w:rPr>
          <w:rFonts w:eastAsia="標楷體" w:hint="eastAsia"/>
          <w:sz w:val="28"/>
          <w:szCs w:val="32"/>
        </w:rPr>
        <w:t>，較上年同月增加</w:t>
      </w:r>
      <w:r>
        <w:rPr>
          <w:rFonts w:eastAsia="標楷體" w:hint="eastAsia"/>
          <w:sz w:val="28"/>
          <w:szCs w:val="32"/>
        </w:rPr>
        <w:t>1</w:t>
      </w:r>
      <w:r w:rsidRPr="008B47F9">
        <w:rPr>
          <w:rFonts w:eastAsia="標楷體" w:hint="eastAsia"/>
          <w:sz w:val="28"/>
          <w:szCs w:val="32"/>
        </w:rPr>
        <w:t>.</w:t>
      </w:r>
      <w:r>
        <w:rPr>
          <w:rFonts w:eastAsia="標楷體" w:hint="eastAsia"/>
          <w:sz w:val="28"/>
          <w:szCs w:val="32"/>
        </w:rPr>
        <w:t>64</w:t>
      </w:r>
      <w:r w:rsidRPr="008B47F9">
        <w:rPr>
          <w:rFonts w:eastAsia="標楷體" w:hint="eastAsia"/>
          <w:sz w:val="28"/>
          <w:szCs w:val="32"/>
        </w:rPr>
        <w:t>%</w:t>
      </w:r>
      <w:r w:rsidRPr="008B47F9">
        <w:rPr>
          <w:rFonts w:eastAsia="標楷體"/>
          <w:sz w:val="28"/>
          <w:szCs w:val="32"/>
        </w:rPr>
        <w:t>；其中，經常性薪資為</w:t>
      </w:r>
      <w:r w:rsidRPr="008B47F9">
        <w:rPr>
          <w:rFonts w:eastAsia="標楷體"/>
          <w:sz w:val="28"/>
          <w:szCs w:val="32"/>
        </w:rPr>
        <w:t>38,</w:t>
      </w:r>
      <w:r>
        <w:rPr>
          <w:rFonts w:eastAsia="標楷體" w:hint="eastAsia"/>
          <w:sz w:val="28"/>
          <w:szCs w:val="32"/>
        </w:rPr>
        <w:t>941</w:t>
      </w:r>
      <w:r w:rsidRPr="008B47F9">
        <w:rPr>
          <w:rFonts w:eastAsia="標楷體"/>
          <w:sz w:val="28"/>
          <w:szCs w:val="32"/>
        </w:rPr>
        <w:t>元，較上年同月增加</w:t>
      </w:r>
      <w:r>
        <w:rPr>
          <w:rFonts w:eastAsia="標楷體" w:hint="eastAsia"/>
          <w:sz w:val="28"/>
          <w:szCs w:val="32"/>
        </w:rPr>
        <w:t>1</w:t>
      </w:r>
      <w:r w:rsidRPr="008B47F9">
        <w:rPr>
          <w:rFonts w:eastAsia="標楷體" w:hint="eastAsia"/>
          <w:sz w:val="28"/>
          <w:szCs w:val="32"/>
        </w:rPr>
        <w:t>.</w:t>
      </w:r>
      <w:r>
        <w:rPr>
          <w:rFonts w:eastAsia="標楷體" w:hint="eastAsia"/>
          <w:sz w:val="28"/>
          <w:szCs w:val="32"/>
        </w:rPr>
        <w:t>20</w:t>
      </w:r>
      <w:r w:rsidRPr="008B47F9">
        <w:rPr>
          <w:rFonts w:eastAsia="標楷體"/>
          <w:sz w:val="28"/>
          <w:szCs w:val="32"/>
        </w:rPr>
        <w:t>%</w:t>
      </w:r>
      <w:r w:rsidRPr="008B47F9">
        <w:rPr>
          <w:rFonts w:eastAsia="標楷體"/>
          <w:sz w:val="28"/>
          <w:szCs w:val="32"/>
        </w:rPr>
        <w:t>。</w:t>
      </w:r>
    </w:p>
    <w:p w:rsidR="00046415" w:rsidRPr="00907D9E" w:rsidRDefault="00046415" w:rsidP="00046415">
      <w:pPr>
        <w:snapToGrid w:val="0"/>
        <w:spacing w:before="50" w:line="300" w:lineRule="auto"/>
        <w:ind w:leftChars="119" w:left="569" w:rightChars="18" w:right="43" w:hangingChars="101" w:hanging="283"/>
        <w:jc w:val="both"/>
        <w:rPr>
          <w:rFonts w:eastAsia="標楷體"/>
          <w:sz w:val="28"/>
          <w:szCs w:val="32"/>
        </w:rPr>
      </w:pPr>
      <w:r w:rsidRPr="00374177">
        <w:rPr>
          <w:rFonts w:eastAsia="標楷體"/>
          <w:sz w:val="28"/>
          <w:szCs w:val="32"/>
        </w:rPr>
        <w:t>－</w:t>
      </w:r>
      <w:r w:rsidRPr="00374177">
        <w:rPr>
          <w:rFonts w:eastAsia="標楷體"/>
          <w:sz w:val="28"/>
          <w:szCs w:val="32"/>
        </w:rPr>
        <w:t>104</w:t>
      </w:r>
      <w:r w:rsidRPr="00374177">
        <w:rPr>
          <w:rFonts w:eastAsia="標楷體"/>
          <w:sz w:val="28"/>
          <w:szCs w:val="32"/>
        </w:rPr>
        <w:t>年</w:t>
      </w:r>
      <w:r>
        <w:rPr>
          <w:rFonts w:eastAsia="標楷體" w:hint="eastAsia"/>
          <w:sz w:val="28"/>
          <w:szCs w:val="32"/>
        </w:rPr>
        <w:t>10</w:t>
      </w:r>
      <w:r w:rsidRPr="00374177">
        <w:rPr>
          <w:rFonts w:eastAsia="標楷體"/>
          <w:sz w:val="28"/>
          <w:szCs w:val="32"/>
        </w:rPr>
        <w:t>月製造業</w:t>
      </w:r>
      <w:r w:rsidRPr="00374177">
        <w:rPr>
          <w:rFonts w:eastAsia="標楷體" w:hint="eastAsia"/>
          <w:sz w:val="28"/>
          <w:szCs w:val="32"/>
        </w:rPr>
        <w:t>、</w:t>
      </w:r>
      <w:r w:rsidRPr="00374177">
        <w:rPr>
          <w:rFonts w:eastAsia="標楷體"/>
          <w:sz w:val="28"/>
          <w:szCs w:val="32"/>
        </w:rPr>
        <w:t>電力及燃氣供應業</w:t>
      </w:r>
      <w:r w:rsidRPr="00374177">
        <w:rPr>
          <w:rFonts w:eastAsia="標楷體" w:hint="eastAsia"/>
          <w:sz w:val="28"/>
          <w:szCs w:val="32"/>
        </w:rPr>
        <w:t>、</w:t>
      </w:r>
      <w:r w:rsidRPr="00374177">
        <w:rPr>
          <w:rFonts w:eastAsia="標楷體"/>
          <w:sz w:val="28"/>
          <w:szCs w:val="32"/>
        </w:rPr>
        <w:t>金融及保險業薪資</w:t>
      </w:r>
      <w:r w:rsidRPr="00374177">
        <w:rPr>
          <w:rFonts w:eastAsia="標楷體" w:hint="eastAsia"/>
          <w:sz w:val="28"/>
          <w:szCs w:val="32"/>
        </w:rPr>
        <w:t>分別</w:t>
      </w:r>
      <w:r w:rsidRPr="00042435">
        <w:rPr>
          <w:rFonts w:eastAsia="標楷體"/>
          <w:sz w:val="28"/>
          <w:szCs w:val="32"/>
        </w:rPr>
        <w:t>為</w:t>
      </w:r>
      <w:r w:rsidRPr="00042435">
        <w:rPr>
          <w:rFonts w:eastAsia="標楷體"/>
          <w:sz w:val="28"/>
          <w:szCs w:val="32"/>
        </w:rPr>
        <w:t>4</w:t>
      </w:r>
      <w:r>
        <w:rPr>
          <w:rFonts w:eastAsia="標楷體" w:hint="eastAsia"/>
          <w:sz w:val="28"/>
          <w:szCs w:val="32"/>
        </w:rPr>
        <w:t>0</w:t>
      </w:r>
      <w:r w:rsidRPr="00042435">
        <w:rPr>
          <w:rFonts w:eastAsia="標楷體"/>
          <w:sz w:val="28"/>
          <w:szCs w:val="32"/>
        </w:rPr>
        <w:t>,</w:t>
      </w:r>
      <w:r>
        <w:rPr>
          <w:rFonts w:eastAsia="標楷體" w:hint="eastAsia"/>
          <w:sz w:val="28"/>
          <w:szCs w:val="32"/>
        </w:rPr>
        <w:t>680</w:t>
      </w:r>
      <w:r w:rsidRPr="00042435">
        <w:rPr>
          <w:rFonts w:eastAsia="標楷體"/>
          <w:sz w:val="28"/>
          <w:szCs w:val="32"/>
        </w:rPr>
        <w:t>元</w:t>
      </w:r>
      <w:r w:rsidRPr="00042435">
        <w:rPr>
          <w:rFonts w:eastAsia="標楷體" w:hint="eastAsia"/>
          <w:sz w:val="28"/>
          <w:szCs w:val="32"/>
        </w:rPr>
        <w:t>、</w:t>
      </w:r>
      <w:r>
        <w:rPr>
          <w:rFonts w:eastAsia="標楷體" w:hint="eastAsia"/>
          <w:sz w:val="28"/>
          <w:szCs w:val="32"/>
        </w:rPr>
        <w:t>1</w:t>
      </w:r>
      <w:r w:rsidRPr="00907D9E">
        <w:rPr>
          <w:rFonts w:eastAsia="標楷體"/>
          <w:sz w:val="28"/>
          <w:szCs w:val="32"/>
        </w:rPr>
        <w:t>1</w:t>
      </w:r>
      <w:r>
        <w:rPr>
          <w:rFonts w:eastAsia="標楷體" w:hint="eastAsia"/>
          <w:sz w:val="28"/>
          <w:szCs w:val="32"/>
        </w:rPr>
        <w:t>8</w:t>
      </w:r>
      <w:r w:rsidRPr="00907D9E">
        <w:rPr>
          <w:rFonts w:eastAsia="標楷體"/>
          <w:sz w:val="28"/>
          <w:szCs w:val="32"/>
        </w:rPr>
        <w:t>,</w:t>
      </w:r>
      <w:r>
        <w:rPr>
          <w:rFonts w:eastAsia="標楷體" w:hint="eastAsia"/>
          <w:sz w:val="28"/>
          <w:szCs w:val="32"/>
        </w:rPr>
        <w:t>547</w:t>
      </w:r>
      <w:r w:rsidRPr="00907D9E">
        <w:rPr>
          <w:rFonts w:eastAsia="標楷體"/>
          <w:sz w:val="28"/>
          <w:szCs w:val="32"/>
        </w:rPr>
        <w:t>元及</w:t>
      </w:r>
      <w:r w:rsidRPr="00907D9E">
        <w:rPr>
          <w:rFonts w:eastAsia="標楷體"/>
          <w:sz w:val="28"/>
          <w:szCs w:val="32"/>
        </w:rPr>
        <w:t>7</w:t>
      </w:r>
      <w:r>
        <w:rPr>
          <w:rFonts w:eastAsia="標楷體" w:hint="eastAsia"/>
          <w:sz w:val="28"/>
          <w:szCs w:val="32"/>
        </w:rPr>
        <w:t>1</w:t>
      </w:r>
      <w:r w:rsidRPr="00907D9E">
        <w:rPr>
          <w:rFonts w:eastAsia="標楷體"/>
          <w:sz w:val="28"/>
          <w:szCs w:val="32"/>
        </w:rPr>
        <w:t>,</w:t>
      </w:r>
      <w:r>
        <w:rPr>
          <w:rFonts w:eastAsia="標楷體" w:hint="eastAsia"/>
          <w:sz w:val="28"/>
          <w:szCs w:val="32"/>
        </w:rPr>
        <w:t>553</w:t>
      </w:r>
      <w:r w:rsidRPr="00042435">
        <w:rPr>
          <w:rFonts w:eastAsia="標楷體"/>
          <w:sz w:val="28"/>
          <w:szCs w:val="32"/>
        </w:rPr>
        <w:t>元，較上年同月分別</w:t>
      </w:r>
      <w:r w:rsidRPr="003247E8">
        <w:rPr>
          <w:rFonts w:eastAsia="標楷體" w:hint="eastAsia"/>
          <w:sz w:val="28"/>
          <w:szCs w:val="32"/>
        </w:rPr>
        <w:t>減少</w:t>
      </w:r>
      <w:r w:rsidRPr="003247E8">
        <w:rPr>
          <w:rFonts w:eastAsia="標楷體" w:hint="eastAsia"/>
          <w:sz w:val="28"/>
          <w:szCs w:val="32"/>
        </w:rPr>
        <w:t>0</w:t>
      </w:r>
      <w:r w:rsidRPr="00042435">
        <w:rPr>
          <w:rFonts w:eastAsia="標楷體" w:hint="eastAsia"/>
          <w:sz w:val="28"/>
          <w:szCs w:val="32"/>
        </w:rPr>
        <w:t>.</w:t>
      </w:r>
      <w:r>
        <w:rPr>
          <w:rFonts w:eastAsia="標楷體" w:hint="eastAsia"/>
          <w:sz w:val="28"/>
          <w:szCs w:val="32"/>
        </w:rPr>
        <w:t>43</w:t>
      </w:r>
      <w:r w:rsidRPr="00042435">
        <w:rPr>
          <w:rFonts w:eastAsia="標楷體"/>
          <w:sz w:val="28"/>
          <w:szCs w:val="32"/>
        </w:rPr>
        <w:t>%</w:t>
      </w:r>
      <w:r w:rsidRPr="00042435">
        <w:rPr>
          <w:rFonts w:eastAsia="標楷體" w:hint="eastAsia"/>
          <w:sz w:val="28"/>
          <w:szCs w:val="32"/>
        </w:rPr>
        <w:t>、增加</w:t>
      </w:r>
      <w:r>
        <w:rPr>
          <w:rFonts w:eastAsia="標楷體" w:hint="eastAsia"/>
          <w:sz w:val="28"/>
          <w:szCs w:val="32"/>
        </w:rPr>
        <w:t>66</w:t>
      </w:r>
      <w:r w:rsidRPr="00907D9E">
        <w:rPr>
          <w:rFonts w:eastAsia="標楷體" w:hint="eastAsia"/>
          <w:sz w:val="28"/>
          <w:szCs w:val="32"/>
        </w:rPr>
        <w:t>.4</w:t>
      </w:r>
      <w:r>
        <w:rPr>
          <w:rFonts w:eastAsia="標楷體" w:hint="eastAsia"/>
          <w:sz w:val="28"/>
          <w:szCs w:val="32"/>
        </w:rPr>
        <w:t>3</w:t>
      </w:r>
      <w:r w:rsidRPr="00907D9E">
        <w:rPr>
          <w:rFonts w:eastAsia="標楷體"/>
          <w:sz w:val="28"/>
          <w:szCs w:val="32"/>
        </w:rPr>
        <w:t>%</w:t>
      </w:r>
      <w:r w:rsidRPr="00907D9E">
        <w:rPr>
          <w:rFonts w:eastAsia="標楷體" w:hint="eastAsia"/>
          <w:sz w:val="28"/>
          <w:szCs w:val="32"/>
        </w:rPr>
        <w:t>及</w:t>
      </w:r>
      <w:r>
        <w:rPr>
          <w:rFonts w:eastAsia="標楷體" w:hint="eastAsia"/>
          <w:sz w:val="28"/>
          <w:szCs w:val="32"/>
        </w:rPr>
        <w:t>5</w:t>
      </w:r>
      <w:r w:rsidRPr="00907D9E">
        <w:rPr>
          <w:rFonts w:eastAsia="標楷體"/>
          <w:sz w:val="28"/>
          <w:szCs w:val="32"/>
        </w:rPr>
        <w:t>.</w:t>
      </w:r>
      <w:r>
        <w:rPr>
          <w:rFonts w:eastAsia="標楷體" w:hint="eastAsia"/>
          <w:sz w:val="28"/>
          <w:szCs w:val="32"/>
        </w:rPr>
        <w:t>2</w:t>
      </w:r>
      <w:r w:rsidRPr="00907D9E">
        <w:rPr>
          <w:rFonts w:eastAsia="標楷體" w:hint="eastAsia"/>
          <w:sz w:val="28"/>
          <w:szCs w:val="32"/>
        </w:rPr>
        <w:t>7</w:t>
      </w:r>
      <w:r w:rsidRPr="00907D9E">
        <w:rPr>
          <w:rFonts w:eastAsia="標楷體"/>
          <w:sz w:val="28"/>
          <w:szCs w:val="32"/>
        </w:rPr>
        <w:t>%</w:t>
      </w:r>
      <w:r w:rsidRPr="00042435">
        <w:rPr>
          <w:rFonts w:eastAsia="標楷體"/>
          <w:sz w:val="28"/>
          <w:szCs w:val="32"/>
        </w:rPr>
        <w:t>。</w:t>
      </w:r>
    </w:p>
    <w:p w:rsidR="0050265C" w:rsidRPr="005A46C3" w:rsidRDefault="00046415" w:rsidP="0050265C">
      <w:pPr>
        <w:snapToGrid w:val="0"/>
        <w:spacing w:before="50" w:line="300" w:lineRule="auto"/>
        <w:ind w:leftChars="119" w:left="569" w:rightChars="18" w:right="43" w:hangingChars="101" w:hanging="283"/>
        <w:jc w:val="both"/>
        <w:rPr>
          <w:rFonts w:eastAsia="標楷體"/>
          <w:color w:val="FF0000"/>
          <w:sz w:val="28"/>
          <w:szCs w:val="32"/>
        </w:rPr>
      </w:pPr>
      <w:r w:rsidRPr="00AC5309">
        <w:rPr>
          <w:rFonts w:eastAsia="標楷體"/>
          <w:sz w:val="28"/>
          <w:szCs w:val="32"/>
        </w:rPr>
        <w:t>－</w:t>
      </w:r>
      <w:r w:rsidRPr="00AC5309">
        <w:rPr>
          <w:rFonts w:eastAsia="標楷體"/>
          <w:sz w:val="28"/>
          <w:szCs w:val="32"/>
        </w:rPr>
        <w:t>104</w:t>
      </w:r>
      <w:r w:rsidRPr="00AC5309">
        <w:rPr>
          <w:rFonts w:eastAsia="標楷體"/>
          <w:sz w:val="28"/>
          <w:szCs w:val="32"/>
        </w:rPr>
        <w:t>年</w:t>
      </w:r>
      <w:r w:rsidRPr="00AC5309">
        <w:rPr>
          <w:rFonts w:eastAsia="標楷體"/>
          <w:sz w:val="28"/>
          <w:szCs w:val="32"/>
        </w:rPr>
        <w:t>1</w:t>
      </w:r>
      <w:r w:rsidRPr="00AC5309">
        <w:rPr>
          <w:rFonts w:eastAsia="標楷體"/>
          <w:sz w:val="28"/>
          <w:szCs w:val="32"/>
        </w:rPr>
        <w:t>至</w:t>
      </w:r>
      <w:r>
        <w:rPr>
          <w:rFonts w:eastAsia="標楷體" w:hint="eastAsia"/>
          <w:sz w:val="28"/>
          <w:szCs w:val="32"/>
        </w:rPr>
        <w:t>10</w:t>
      </w:r>
      <w:r w:rsidRPr="00AC5309">
        <w:rPr>
          <w:rFonts w:eastAsia="標楷體"/>
          <w:sz w:val="28"/>
          <w:szCs w:val="32"/>
        </w:rPr>
        <w:t>月薪資平均為</w:t>
      </w:r>
      <w:r w:rsidRPr="00907D9E">
        <w:rPr>
          <w:rFonts w:eastAsia="標楷體"/>
          <w:sz w:val="28"/>
          <w:szCs w:val="32"/>
        </w:rPr>
        <w:t>49,265</w:t>
      </w:r>
      <w:r w:rsidRPr="00AC5309">
        <w:rPr>
          <w:rFonts w:eastAsia="標楷體"/>
          <w:sz w:val="28"/>
          <w:szCs w:val="32"/>
        </w:rPr>
        <w:t>，為歷年同期最高，較上年同期增加</w:t>
      </w:r>
      <w:r w:rsidRPr="00907D9E">
        <w:rPr>
          <w:rFonts w:eastAsia="標楷體"/>
          <w:sz w:val="28"/>
          <w:szCs w:val="32"/>
        </w:rPr>
        <w:t>2.89</w:t>
      </w:r>
      <w:r w:rsidRPr="00AC5309">
        <w:rPr>
          <w:rFonts w:eastAsia="標楷體"/>
          <w:sz w:val="28"/>
          <w:szCs w:val="32"/>
        </w:rPr>
        <w:t>%</w:t>
      </w:r>
      <w:r w:rsidRPr="0033466C">
        <w:rPr>
          <w:rFonts w:eastAsia="標楷體"/>
          <w:sz w:val="28"/>
          <w:szCs w:val="32"/>
        </w:rPr>
        <w:t>(</w:t>
      </w:r>
      <w:r w:rsidRPr="00907D9E">
        <w:rPr>
          <w:rFonts w:eastAsia="標楷體"/>
          <w:sz w:val="28"/>
          <w:szCs w:val="32"/>
        </w:rPr>
        <w:t>經常性薪資</w:t>
      </w:r>
      <w:r>
        <w:rPr>
          <w:rFonts w:eastAsia="標楷體" w:hint="eastAsia"/>
          <w:sz w:val="28"/>
          <w:szCs w:val="32"/>
        </w:rPr>
        <w:t>38</w:t>
      </w:r>
      <w:r w:rsidRPr="00AC5309">
        <w:rPr>
          <w:rFonts w:eastAsia="標楷體"/>
          <w:sz w:val="28"/>
          <w:szCs w:val="32"/>
        </w:rPr>
        <w:t>,</w:t>
      </w:r>
      <w:r>
        <w:rPr>
          <w:rFonts w:eastAsia="標楷體" w:hint="eastAsia"/>
          <w:sz w:val="28"/>
          <w:szCs w:val="32"/>
        </w:rPr>
        <w:t>663</w:t>
      </w:r>
      <w:r w:rsidRPr="00907D9E">
        <w:rPr>
          <w:rFonts w:eastAsia="標楷體"/>
          <w:sz w:val="28"/>
          <w:szCs w:val="32"/>
        </w:rPr>
        <w:t>元，增加</w:t>
      </w:r>
      <w:r w:rsidRPr="00907D9E">
        <w:rPr>
          <w:rFonts w:eastAsia="標楷體" w:hint="eastAsia"/>
          <w:sz w:val="28"/>
          <w:szCs w:val="32"/>
        </w:rPr>
        <w:t>1.35</w:t>
      </w:r>
      <w:r w:rsidRPr="00907D9E">
        <w:rPr>
          <w:rFonts w:eastAsia="標楷體"/>
          <w:sz w:val="28"/>
          <w:szCs w:val="32"/>
        </w:rPr>
        <w:t>%</w:t>
      </w:r>
      <w:r w:rsidRPr="0033466C">
        <w:rPr>
          <w:rFonts w:eastAsia="標楷體"/>
          <w:sz w:val="28"/>
          <w:szCs w:val="32"/>
        </w:rPr>
        <w:t>；非經常性薪資</w:t>
      </w:r>
      <w:r w:rsidRPr="0033466C">
        <w:rPr>
          <w:rFonts w:eastAsia="標楷體" w:hint="eastAsia"/>
          <w:sz w:val="28"/>
          <w:szCs w:val="32"/>
        </w:rPr>
        <w:t>1</w:t>
      </w:r>
      <w:r>
        <w:rPr>
          <w:rFonts w:eastAsia="標楷體" w:hint="eastAsia"/>
          <w:sz w:val="28"/>
          <w:szCs w:val="32"/>
        </w:rPr>
        <w:t>0</w:t>
      </w:r>
      <w:r w:rsidRPr="0033466C">
        <w:rPr>
          <w:rFonts w:eastAsia="標楷體"/>
          <w:sz w:val="28"/>
          <w:szCs w:val="32"/>
        </w:rPr>
        <w:t>,</w:t>
      </w:r>
      <w:r w:rsidRPr="0033466C">
        <w:rPr>
          <w:rFonts w:eastAsia="標楷體" w:hint="eastAsia"/>
          <w:sz w:val="28"/>
          <w:szCs w:val="32"/>
        </w:rPr>
        <w:t>6</w:t>
      </w:r>
      <w:r>
        <w:rPr>
          <w:rFonts w:eastAsia="標楷體" w:hint="eastAsia"/>
          <w:sz w:val="28"/>
          <w:szCs w:val="32"/>
        </w:rPr>
        <w:t>02</w:t>
      </w:r>
      <w:r w:rsidRPr="0033466C">
        <w:rPr>
          <w:rFonts w:eastAsia="標楷體"/>
          <w:sz w:val="28"/>
          <w:szCs w:val="32"/>
        </w:rPr>
        <w:t>元，增加</w:t>
      </w:r>
      <w:r w:rsidRPr="0033466C">
        <w:rPr>
          <w:rFonts w:eastAsia="標楷體" w:hint="eastAsia"/>
          <w:sz w:val="28"/>
          <w:szCs w:val="32"/>
        </w:rPr>
        <w:t>8.9</w:t>
      </w:r>
      <w:r>
        <w:rPr>
          <w:rFonts w:eastAsia="標楷體" w:hint="eastAsia"/>
          <w:sz w:val="28"/>
          <w:szCs w:val="32"/>
        </w:rPr>
        <w:t>2</w:t>
      </w:r>
      <w:r w:rsidRPr="0033466C">
        <w:rPr>
          <w:rFonts w:eastAsia="標楷體"/>
          <w:sz w:val="28"/>
          <w:szCs w:val="32"/>
        </w:rPr>
        <w:t>%)</w:t>
      </w:r>
      <w:r w:rsidRPr="0033466C">
        <w:rPr>
          <w:rFonts w:eastAsia="標楷體"/>
          <w:sz w:val="28"/>
          <w:szCs w:val="32"/>
        </w:rPr>
        <w:t>；若扣除同期間消費者物價指數下跌</w:t>
      </w:r>
      <w:r w:rsidRPr="0033466C">
        <w:rPr>
          <w:rFonts w:eastAsia="標楷體"/>
          <w:sz w:val="28"/>
          <w:szCs w:val="32"/>
        </w:rPr>
        <w:t>0.</w:t>
      </w:r>
      <w:r>
        <w:rPr>
          <w:rFonts w:eastAsia="標楷體" w:hint="eastAsia"/>
          <w:sz w:val="28"/>
          <w:szCs w:val="32"/>
        </w:rPr>
        <w:t>43</w:t>
      </w:r>
      <w:r w:rsidRPr="0033466C">
        <w:rPr>
          <w:rFonts w:eastAsia="標楷體"/>
          <w:sz w:val="28"/>
          <w:szCs w:val="32"/>
        </w:rPr>
        <w:t>%</w:t>
      </w:r>
      <w:r w:rsidRPr="0033466C">
        <w:rPr>
          <w:rFonts w:eastAsia="標楷體"/>
          <w:sz w:val="28"/>
          <w:szCs w:val="32"/>
        </w:rPr>
        <w:t>後，實質薪資為</w:t>
      </w:r>
      <w:r w:rsidRPr="00907D9E">
        <w:rPr>
          <w:rFonts w:eastAsia="標楷體"/>
          <w:sz w:val="28"/>
          <w:szCs w:val="32"/>
        </w:rPr>
        <w:t>47,567</w:t>
      </w:r>
      <w:r w:rsidRPr="0033466C">
        <w:rPr>
          <w:rFonts w:eastAsia="標楷體"/>
          <w:sz w:val="28"/>
          <w:szCs w:val="32"/>
        </w:rPr>
        <w:t>元，</w:t>
      </w:r>
      <w:r w:rsidRPr="00907D9E">
        <w:rPr>
          <w:rFonts w:eastAsia="標楷體" w:hint="eastAsia"/>
          <w:sz w:val="28"/>
          <w:szCs w:val="32"/>
        </w:rPr>
        <w:t>為歷年同期最高</w:t>
      </w:r>
      <w:r w:rsidRPr="0033466C">
        <w:rPr>
          <w:rFonts w:eastAsia="標楷體" w:hint="eastAsia"/>
          <w:sz w:val="28"/>
          <w:szCs w:val="32"/>
        </w:rPr>
        <w:t>，其中</w:t>
      </w:r>
      <w:r w:rsidRPr="0033466C">
        <w:rPr>
          <w:rFonts w:eastAsia="標楷體"/>
          <w:sz w:val="28"/>
          <w:szCs w:val="32"/>
        </w:rPr>
        <w:t>實質經常性薪資為</w:t>
      </w:r>
      <w:r w:rsidRPr="00907D9E">
        <w:rPr>
          <w:rFonts w:eastAsia="標楷體"/>
          <w:sz w:val="28"/>
          <w:szCs w:val="32"/>
        </w:rPr>
        <w:t>37,330</w:t>
      </w:r>
      <w:r w:rsidRPr="0033466C">
        <w:rPr>
          <w:rFonts w:eastAsia="標楷體"/>
          <w:sz w:val="28"/>
          <w:szCs w:val="32"/>
        </w:rPr>
        <w:t>元，分別較上年同期增加</w:t>
      </w:r>
      <w:r w:rsidRPr="00907D9E">
        <w:rPr>
          <w:rFonts w:eastAsia="標楷體"/>
          <w:sz w:val="28"/>
          <w:szCs w:val="32"/>
        </w:rPr>
        <w:t>3.33</w:t>
      </w:r>
      <w:r w:rsidRPr="0033466C">
        <w:rPr>
          <w:rFonts w:eastAsia="標楷體"/>
          <w:sz w:val="28"/>
          <w:szCs w:val="32"/>
        </w:rPr>
        <w:t>%</w:t>
      </w:r>
      <w:r w:rsidRPr="0033466C">
        <w:rPr>
          <w:rFonts w:eastAsia="標楷體"/>
          <w:sz w:val="28"/>
          <w:szCs w:val="32"/>
        </w:rPr>
        <w:t>及</w:t>
      </w:r>
      <w:r w:rsidRPr="0033466C">
        <w:rPr>
          <w:rFonts w:eastAsia="標楷體" w:hint="eastAsia"/>
          <w:sz w:val="28"/>
          <w:szCs w:val="32"/>
        </w:rPr>
        <w:t>1.</w:t>
      </w:r>
      <w:r>
        <w:rPr>
          <w:rFonts w:eastAsia="標楷體" w:hint="eastAsia"/>
          <w:sz w:val="28"/>
          <w:szCs w:val="32"/>
        </w:rPr>
        <w:t>7</w:t>
      </w:r>
      <w:r w:rsidRPr="0033466C">
        <w:rPr>
          <w:rFonts w:eastAsia="標楷體" w:hint="eastAsia"/>
          <w:sz w:val="28"/>
          <w:szCs w:val="32"/>
        </w:rPr>
        <w:t>9</w:t>
      </w:r>
      <w:r w:rsidRPr="0033466C">
        <w:rPr>
          <w:rFonts w:eastAsia="標楷體"/>
          <w:sz w:val="28"/>
          <w:szCs w:val="32"/>
        </w:rPr>
        <w:t>%</w:t>
      </w:r>
      <w:r w:rsidRPr="0033466C">
        <w:rPr>
          <w:rFonts w:eastAsia="標楷體" w:hint="eastAsia"/>
          <w:sz w:val="28"/>
          <w:szCs w:val="32"/>
        </w:rPr>
        <w:t>，分別為近</w:t>
      </w:r>
      <w:r w:rsidRPr="0033466C">
        <w:rPr>
          <w:rFonts w:eastAsia="標楷體" w:hint="eastAsia"/>
          <w:sz w:val="28"/>
          <w:szCs w:val="32"/>
        </w:rPr>
        <w:t>5</w:t>
      </w:r>
      <w:r w:rsidRPr="0033466C">
        <w:rPr>
          <w:rFonts w:eastAsia="標楷體" w:hint="eastAsia"/>
          <w:sz w:val="28"/>
          <w:szCs w:val="32"/>
        </w:rPr>
        <w:t>年及</w:t>
      </w:r>
      <w:r w:rsidRPr="00907D9E">
        <w:rPr>
          <w:rFonts w:eastAsia="標楷體" w:hint="eastAsia"/>
          <w:sz w:val="28"/>
          <w:szCs w:val="32"/>
        </w:rPr>
        <w:t>近</w:t>
      </w:r>
      <w:r w:rsidRPr="00907D9E">
        <w:rPr>
          <w:rFonts w:eastAsia="標楷體"/>
          <w:sz w:val="28"/>
          <w:szCs w:val="32"/>
        </w:rPr>
        <w:t xml:space="preserve">15 </w:t>
      </w:r>
      <w:r w:rsidRPr="00907D9E">
        <w:rPr>
          <w:rFonts w:eastAsia="標楷體" w:hint="eastAsia"/>
          <w:sz w:val="28"/>
          <w:szCs w:val="32"/>
        </w:rPr>
        <w:t>年來最高增幅</w:t>
      </w:r>
      <w:r w:rsidRPr="0033466C">
        <w:rPr>
          <w:rFonts w:eastAsia="標楷體"/>
          <w:sz w:val="28"/>
          <w:szCs w:val="32"/>
        </w:rPr>
        <w:t>。</w:t>
      </w:r>
    </w:p>
    <w:p w:rsidR="00046415" w:rsidRPr="00B4646D" w:rsidRDefault="0050265C" w:rsidP="003D2A73">
      <w:pPr>
        <w:snapToGrid w:val="0"/>
        <w:spacing w:before="50" w:line="300" w:lineRule="auto"/>
        <w:ind w:leftChars="119" w:left="569" w:rightChars="18" w:right="43" w:hangingChars="101" w:hanging="283"/>
        <w:jc w:val="center"/>
        <w:rPr>
          <w:rFonts w:eastAsia="標楷體"/>
          <w:sz w:val="28"/>
          <w:szCs w:val="32"/>
        </w:rPr>
      </w:pPr>
      <w:r w:rsidRPr="005A46C3">
        <w:rPr>
          <w:rFonts w:eastAsia="標楷體"/>
          <w:b/>
          <w:bCs/>
          <w:color w:val="FF0000"/>
          <w:sz w:val="28"/>
        </w:rPr>
        <w:br w:type="page"/>
      </w:r>
      <w:r w:rsidR="00046415" w:rsidRPr="00B4646D">
        <w:rPr>
          <w:rFonts w:eastAsia="標楷體"/>
          <w:b/>
          <w:bCs/>
          <w:sz w:val="28"/>
        </w:rPr>
        <w:t>表</w:t>
      </w:r>
      <w:r w:rsidR="00046415" w:rsidRPr="00B4646D">
        <w:rPr>
          <w:rFonts w:eastAsia="標楷體"/>
          <w:b/>
          <w:bCs/>
          <w:sz w:val="28"/>
        </w:rPr>
        <w:t xml:space="preserve"> 2-9-3  </w:t>
      </w:r>
      <w:r w:rsidR="00046415" w:rsidRPr="00B4646D">
        <w:rPr>
          <w:rFonts w:eastAsia="標楷體" w:hint="eastAsia"/>
          <w:b/>
          <w:bCs/>
          <w:sz w:val="28"/>
        </w:rPr>
        <w:t>工業及服務業</w:t>
      </w:r>
      <w:r w:rsidR="00046415" w:rsidRPr="00B4646D">
        <w:rPr>
          <w:rFonts w:eastAsia="標楷體"/>
          <w:b/>
          <w:bCs/>
          <w:sz w:val="28"/>
        </w:rPr>
        <w:t>受</w:t>
      </w:r>
      <w:r w:rsidR="00046415" w:rsidRPr="00B4646D">
        <w:rPr>
          <w:rFonts w:eastAsia="標楷體" w:hint="eastAsia"/>
          <w:b/>
          <w:bCs/>
          <w:sz w:val="28"/>
        </w:rPr>
        <w:t>僱</w:t>
      </w:r>
      <w:r w:rsidR="00046415" w:rsidRPr="00B4646D">
        <w:rPr>
          <w:rFonts w:eastAsia="標楷體"/>
          <w:b/>
          <w:bCs/>
          <w:sz w:val="28"/>
        </w:rPr>
        <w:t>員工每人</w:t>
      </w:r>
      <w:r w:rsidR="00046415" w:rsidRPr="00B4646D">
        <w:rPr>
          <w:rFonts w:eastAsia="標楷體" w:hint="eastAsia"/>
          <w:b/>
          <w:bCs/>
          <w:sz w:val="28"/>
        </w:rPr>
        <w:t>每月</w:t>
      </w:r>
      <w:r w:rsidR="00046415" w:rsidRPr="00B4646D">
        <w:rPr>
          <w:rFonts w:eastAsia="標楷體"/>
          <w:b/>
          <w:bCs/>
          <w:sz w:val="28"/>
        </w:rPr>
        <w:t>薪資</w:t>
      </w:r>
      <w:r w:rsidR="00046415" w:rsidRPr="00B4646D">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046415" w:rsidRPr="00B4646D" w:rsidTr="00A569D9">
        <w:trPr>
          <w:cantSplit/>
          <w:trHeight w:val="533"/>
          <w:jc w:val="center"/>
        </w:trPr>
        <w:tc>
          <w:tcPr>
            <w:tcW w:w="1553" w:type="dxa"/>
            <w:vMerge w:val="restart"/>
            <w:vAlign w:val="center"/>
          </w:tcPr>
          <w:p w:rsidR="00046415" w:rsidRPr="00B4646D" w:rsidRDefault="00046415" w:rsidP="00A569D9">
            <w:pPr>
              <w:widowControl/>
              <w:snapToGrid w:val="0"/>
              <w:jc w:val="center"/>
              <w:rPr>
                <w:rFonts w:eastAsia="標楷體"/>
                <w:spacing w:val="-20"/>
                <w:w w:val="98"/>
              </w:rPr>
            </w:pPr>
            <w:r w:rsidRPr="00B4646D">
              <w:rPr>
                <w:rFonts w:eastAsia="標楷體"/>
                <w:kern w:val="0"/>
              </w:rPr>
              <w:t>年</w:t>
            </w:r>
            <w:r w:rsidRPr="00B4646D">
              <w:rPr>
                <w:rFonts w:eastAsia="標楷體"/>
                <w:kern w:val="0"/>
              </w:rPr>
              <w:t>(</w:t>
            </w:r>
            <w:r w:rsidRPr="00B4646D">
              <w:rPr>
                <w:rFonts w:eastAsia="標楷體"/>
                <w:kern w:val="0"/>
              </w:rPr>
              <w:t>月</w:t>
            </w:r>
            <w:r w:rsidRPr="00B4646D">
              <w:rPr>
                <w:rFonts w:eastAsia="標楷體"/>
                <w:kern w:val="0"/>
              </w:rPr>
              <w:t>)</w:t>
            </w:r>
          </w:p>
        </w:tc>
        <w:tc>
          <w:tcPr>
            <w:tcW w:w="2362" w:type="dxa"/>
            <w:gridSpan w:val="2"/>
            <w:tcBorders>
              <w:bottom w:val="nil"/>
            </w:tcBorders>
            <w:vAlign w:val="center"/>
          </w:tcPr>
          <w:p w:rsidR="00046415" w:rsidRPr="00B4646D" w:rsidRDefault="00046415" w:rsidP="00A569D9">
            <w:pPr>
              <w:snapToGrid w:val="0"/>
              <w:jc w:val="center"/>
              <w:rPr>
                <w:rFonts w:eastAsia="標楷體"/>
                <w:spacing w:val="-20"/>
                <w:w w:val="98"/>
              </w:rPr>
            </w:pPr>
            <w:r w:rsidRPr="00B4646D">
              <w:rPr>
                <w:rFonts w:eastAsia="標楷體"/>
                <w:spacing w:val="-20"/>
                <w:w w:val="98"/>
              </w:rPr>
              <w:t>工</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 xml:space="preserve"> </w:t>
            </w:r>
            <w:r w:rsidRPr="00B4646D">
              <w:rPr>
                <w:rFonts w:eastAsia="標楷體"/>
                <w:spacing w:val="-20"/>
                <w:w w:val="98"/>
              </w:rPr>
              <w:t>及</w:t>
            </w:r>
            <w:r w:rsidRPr="00B4646D">
              <w:rPr>
                <w:rFonts w:eastAsia="標楷體"/>
                <w:spacing w:val="-20"/>
                <w:w w:val="98"/>
              </w:rPr>
              <w:t xml:space="preserve"> </w:t>
            </w:r>
            <w:r w:rsidRPr="00B4646D">
              <w:rPr>
                <w:rFonts w:eastAsia="標楷體"/>
                <w:spacing w:val="-20"/>
                <w:w w:val="98"/>
              </w:rPr>
              <w:t>服</w:t>
            </w:r>
            <w:r w:rsidRPr="00B4646D">
              <w:rPr>
                <w:rFonts w:eastAsia="標楷體"/>
                <w:spacing w:val="-20"/>
                <w:w w:val="98"/>
              </w:rPr>
              <w:t xml:space="preserve"> </w:t>
            </w:r>
            <w:r w:rsidRPr="00B4646D">
              <w:rPr>
                <w:rFonts w:eastAsia="標楷體"/>
                <w:spacing w:val="-20"/>
                <w:w w:val="98"/>
              </w:rPr>
              <w:t>務</w:t>
            </w:r>
            <w:r w:rsidRPr="00B4646D">
              <w:rPr>
                <w:rFonts w:eastAsia="標楷體"/>
                <w:spacing w:val="-20"/>
                <w:w w:val="98"/>
              </w:rPr>
              <w:t xml:space="preserve"> </w:t>
            </w:r>
            <w:r w:rsidRPr="00B4646D">
              <w:rPr>
                <w:rFonts w:eastAsia="標楷體"/>
                <w:spacing w:val="-20"/>
                <w:w w:val="98"/>
              </w:rPr>
              <w:t>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c>
          <w:tcPr>
            <w:tcW w:w="1701" w:type="dxa"/>
            <w:vMerge w:val="restart"/>
            <w:vAlign w:val="center"/>
          </w:tcPr>
          <w:p w:rsidR="00046415" w:rsidRPr="00B4646D" w:rsidRDefault="00046415" w:rsidP="00A569D9">
            <w:pPr>
              <w:snapToGrid w:val="0"/>
              <w:jc w:val="center"/>
              <w:rPr>
                <w:rFonts w:eastAsia="標楷體"/>
                <w:spacing w:val="-20"/>
                <w:w w:val="98"/>
              </w:rPr>
            </w:pPr>
            <w:r w:rsidRPr="00B4646D">
              <w:rPr>
                <w:rFonts w:eastAsia="標楷體" w:hint="eastAsia"/>
                <w:spacing w:val="-20"/>
                <w:w w:val="98"/>
              </w:rPr>
              <w:t>製造業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86" w:type="dxa"/>
            <w:vMerge w:val="restart"/>
            <w:vAlign w:val="center"/>
          </w:tcPr>
          <w:p w:rsidR="00046415" w:rsidRPr="00B4646D" w:rsidRDefault="00046415" w:rsidP="00A569D9">
            <w:pPr>
              <w:snapToGrid w:val="0"/>
              <w:jc w:val="center"/>
              <w:rPr>
                <w:rFonts w:eastAsia="標楷體"/>
                <w:spacing w:val="-20"/>
                <w:w w:val="98"/>
              </w:rPr>
            </w:pPr>
            <w:r w:rsidRPr="00B4646D">
              <w:rPr>
                <w:rFonts w:eastAsia="標楷體"/>
                <w:spacing w:val="-20"/>
                <w:w w:val="98"/>
              </w:rPr>
              <w:t>電力及燃氣供應業</w:t>
            </w:r>
            <w:r w:rsidRPr="00B4646D">
              <w:rPr>
                <w:rFonts w:eastAsia="標楷體" w:hint="eastAsia"/>
                <w:spacing w:val="-20"/>
                <w:w w:val="98"/>
              </w:rPr>
              <w:t>(</w:t>
            </w:r>
            <w:r w:rsidRPr="00B4646D">
              <w:rPr>
                <w:rFonts w:eastAsia="標楷體" w:hint="eastAsia"/>
                <w:spacing w:val="-20"/>
                <w:w w:val="98"/>
              </w:rPr>
              <w:t>元</w:t>
            </w:r>
            <w:r w:rsidRPr="00B4646D">
              <w:rPr>
                <w:rFonts w:eastAsia="標楷體" w:hint="eastAsia"/>
                <w:spacing w:val="-20"/>
                <w:w w:val="98"/>
              </w:rPr>
              <w:t>)</w:t>
            </w:r>
          </w:p>
        </w:tc>
        <w:tc>
          <w:tcPr>
            <w:tcW w:w="1665" w:type="dxa"/>
            <w:vMerge w:val="restart"/>
            <w:vAlign w:val="center"/>
          </w:tcPr>
          <w:p w:rsidR="00046415" w:rsidRPr="00B4646D" w:rsidRDefault="00046415" w:rsidP="00A569D9">
            <w:pPr>
              <w:widowControl/>
              <w:snapToGrid w:val="0"/>
              <w:jc w:val="center"/>
              <w:rPr>
                <w:rFonts w:eastAsia="標楷體"/>
                <w:spacing w:val="-20"/>
                <w:w w:val="98"/>
              </w:rPr>
            </w:pPr>
            <w:r w:rsidRPr="00B4646D">
              <w:rPr>
                <w:rFonts w:eastAsia="標楷體"/>
                <w:spacing w:val="-20"/>
                <w:w w:val="98"/>
              </w:rPr>
              <w:t>金融及保險業</w:t>
            </w:r>
            <w:r w:rsidRPr="00B4646D">
              <w:rPr>
                <w:rFonts w:eastAsia="標楷體"/>
                <w:spacing w:val="-20"/>
                <w:w w:val="98"/>
              </w:rPr>
              <w:t>(</w:t>
            </w:r>
            <w:r w:rsidRPr="00B4646D">
              <w:rPr>
                <w:rFonts w:eastAsia="標楷體"/>
                <w:spacing w:val="-20"/>
                <w:w w:val="98"/>
              </w:rPr>
              <w:t>元</w:t>
            </w:r>
            <w:r w:rsidRPr="00B4646D">
              <w:rPr>
                <w:rFonts w:eastAsia="標楷體"/>
                <w:spacing w:val="-20"/>
                <w:w w:val="98"/>
              </w:rPr>
              <w:t>)</w:t>
            </w:r>
          </w:p>
        </w:tc>
      </w:tr>
      <w:tr w:rsidR="00046415" w:rsidRPr="00B4646D" w:rsidTr="00A569D9">
        <w:trPr>
          <w:cantSplit/>
          <w:trHeight w:val="553"/>
          <w:jc w:val="center"/>
        </w:trPr>
        <w:tc>
          <w:tcPr>
            <w:tcW w:w="1553" w:type="dxa"/>
            <w:vMerge/>
          </w:tcPr>
          <w:p w:rsidR="00046415" w:rsidRPr="00B4646D" w:rsidRDefault="00046415" w:rsidP="00A569D9">
            <w:pPr>
              <w:snapToGrid w:val="0"/>
              <w:jc w:val="both"/>
              <w:rPr>
                <w:rFonts w:eastAsia="標楷體"/>
                <w:spacing w:val="-20"/>
                <w:w w:val="98"/>
              </w:rPr>
            </w:pPr>
          </w:p>
        </w:tc>
        <w:tc>
          <w:tcPr>
            <w:tcW w:w="1213" w:type="dxa"/>
            <w:tcBorders>
              <w:top w:val="nil"/>
            </w:tcBorders>
            <w:vAlign w:val="center"/>
          </w:tcPr>
          <w:p w:rsidR="00046415" w:rsidRPr="00B4646D" w:rsidRDefault="00046415" w:rsidP="00A569D9">
            <w:pPr>
              <w:snapToGrid w:val="0"/>
              <w:jc w:val="center"/>
              <w:rPr>
                <w:rFonts w:eastAsia="標楷體"/>
                <w:spacing w:val="-20"/>
                <w:w w:val="98"/>
              </w:rPr>
            </w:pPr>
          </w:p>
        </w:tc>
        <w:tc>
          <w:tcPr>
            <w:tcW w:w="1149" w:type="dxa"/>
            <w:tcBorders>
              <w:top w:val="single" w:sz="4" w:space="0" w:color="auto"/>
            </w:tcBorders>
            <w:vAlign w:val="center"/>
          </w:tcPr>
          <w:p w:rsidR="00046415" w:rsidRPr="00B4646D" w:rsidRDefault="00046415" w:rsidP="00A569D9">
            <w:pPr>
              <w:snapToGrid w:val="0"/>
              <w:jc w:val="center"/>
              <w:rPr>
                <w:rFonts w:eastAsia="標楷體"/>
                <w:spacing w:val="-20"/>
                <w:w w:val="98"/>
              </w:rPr>
            </w:pPr>
            <w:r w:rsidRPr="00B4646D">
              <w:rPr>
                <w:rFonts w:eastAsia="標楷體" w:hint="eastAsia"/>
                <w:spacing w:val="-20"/>
                <w:w w:val="98"/>
              </w:rPr>
              <w:t>經常性薪資</w:t>
            </w:r>
          </w:p>
        </w:tc>
        <w:tc>
          <w:tcPr>
            <w:tcW w:w="1701" w:type="dxa"/>
            <w:vMerge/>
            <w:vAlign w:val="center"/>
          </w:tcPr>
          <w:p w:rsidR="00046415" w:rsidRPr="00B4646D" w:rsidRDefault="00046415" w:rsidP="00A569D9">
            <w:pPr>
              <w:snapToGrid w:val="0"/>
              <w:jc w:val="center"/>
              <w:rPr>
                <w:rFonts w:eastAsia="標楷體"/>
                <w:spacing w:val="-20"/>
                <w:w w:val="98"/>
              </w:rPr>
            </w:pPr>
          </w:p>
        </w:tc>
        <w:tc>
          <w:tcPr>
            <w:tcW w:w="1686" w:type="dxa"/>
            <w:vMerge/>
            <w:vAlign w:val="center"/>
          </w:tcPr>
          <w:p w:rsidR="00046415" w:rsidRPr="00B4646D" w:rsidRDefault="00046415" w:rsidP="00A569D9">
            <w:pPr>
              <w:snapToGrid w:val="0"/>
              <w:jc w:val="center"/>
              <w:rPr>
                <w:rFonts w:eastAsia="標楷體"/>
                <w:spacing w:val="-20"/>
                <w:w w:val="98"/>
              </w:rPr>
            </w:pPr>
          </w:p>
        </w:tc>
        <w:tc>
          <w:tcPr>
            <w:tcW w:w="1665" w:type="dxa"/>
            <w:vMerge/>
            <w:vAlign w:val="center"/>
          </w:tcPr>
          <w:p w:rsidR="00046415" w:rsidRPr="00B4646D" w:rsidRDefault="00046415" w:rsidP="00A569D9">
            <w:pPr>
              <w:snapToGrid w:val="0"/>
              <w:jc w:val="center"/>
              <w:rPr>
                <w:rFonts w:eastAsia="標楷體"/>
                <w:spacing w:val="-20"/>
                <w:w w:val="98"/>
              </w:rPr>
            </w:pP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bCs/>
                <w14:cntxtAlts/>
              </w:rPr>
            </w:pPr>
            <w:r w:rsidRPr="00B4646D">
              <w:rPr>
                <w:rFonts w:eastAsia="標楷體"/>
                <w:b/>
                <w:bCs/>
                <w14:cntxtAlts/>
              </w:rPr>
              <w:t xml:space="preserve">  99</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44,</w:t>
            </w:r>
            <w:r w:rsidRPr="00B4646D">
              <w:rPr>
                <w:rFonts w:eastAsia="標楷體" w:hint="eastAsia"/>
                <w:b/>
                <w:bCs/>
                <w14:cntxtAlts/>
              </w:rPr>
              <w:t>359</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36,214</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w:t>
            </w:r>
            <w:r w:rsidRPr="00B4646D">
              <w:rPr>
                <w:rFonts w:eastAsia="標楷體" w:hint="eastAsia"/>
                <w:b/>
                <w:bCs/>
                <w14:cntxtAlts/>
              </w:rPr>
              <w:t>2</w:t>
            </w:r>
            <w:r w:rsidRPr="00B4646D">
              <w:rPr>
                <w:rFonts w:eastAsia="標楷體"/>
                <w:b/>
                <w:bCs/>
                <w14:cntxtAlts/>
              </w:rPr>
              <w:t>,</w:t>
            </w:r>
            <w:r w:rsidRPr="00B4646D">
              <w:rPr>
                <w:rFonts w:eastAsia="標楷體" w:hint="eastAsia"/>
                <w:b/>
                <w:bCs/>
                <w14:cntxtAlts/>
              </w:rPr>
              <w:t>300</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96,</w:t>
            </w:r>
            <w:r w:rsidRPr="00B4646D">
              <w:rPr>
                <w:rFonts w:eastAsia="標楷體" w:hint="eastAsia"/>
                <w:b/>
                <w:bCs/>
                <w14:cntxtAlts/>
              </w:rPr>
              <w:t>523</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4</w:t>
            </w:r>
            <w:r w:rsidRPr="00B4646D">
              <w:rPr>
                <w:rFonts w:eastAsia="標楷體"/>
                <w:b/>
                <w:bCs/>
                <w14:cntxtAlts/>
              </w:rPr>
              <w:t>,</w:t>
            </w:r>
            <w:r w:rsidRPr="00B4646D">
              <w:rPr>
                <w:rFonts w:eastAsia="標楷體" w:hint="eastAsia"/>
                <w:b/>
                <w:bCs/>
                <w14:cntxtAlts/>
              </w:rPr>
              <w:t>242</w:t>
            </w: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bCs/>
                <w14:cntxtAlts/>
              </w:rPr>
            </w:pPr>
            <w:r w:rsidRPr="00B4646D">
              <w:rPr>
                <w:rFonts w:eastAsia="標楷體"/>
                <w:b/>
                <w:bCs/>
                <w14:cntxtAlts/>
              </w:rPr>
              <w:t xml:space="preserve"> 100</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508</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36,689</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316</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w:t>
            </w:r>
            <w:r w:rsidRPr="00B4646D">
              <w:rPr>
                <w:rFonts w:eastAsia="標楷體" w:hint="eastAsia"/>
                <w:b/>
                <w:bCs/>
                <w14:cntxtAlts/>
              </w:rPr>
              <w:t>5</w:t>
            </w:r>
            <w:r w:rsidRPr="00B4646D">
              <w:rPr>
                <w:rFonts w:eastAsia="標楷體"/>
                <w:b/>
                <w:bCs/>
                <w14:cntxtAlts/>
              </w:rPr>
              <w:t>,</w:t>
            </w:r>
            <w:r w:rsidRPr="00B4646D">
              <w:rPr>
                <w:rFonts w:eastAsia="標楷體" w:hint="eastAsia"/>
                <w:b/>
                <w:bCs/>
                <w14:cntxtAlts/>
              </w:rPr>
              <w:t>382</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6</w:t>
            </w:r>
            <w:r w:rsidRPr="00B4646D">
              <w:rPr>
                <w:rFonts w:eastAsia="標楷體"/>
                <w:b/>
                <w:bCs/>
                <w14:cntxtAlts/>
              </w:rPr>
              <w:t>,</w:t>
            </w:r>
            <w:r w:rsidRPr="00B4646D">
              <w:rPr>
                <w:rFonts w:eastAsia="標楷體" w:hint="eastAsia"/>
                <w:b/>
                <w:bCs/>
                <w14:cntxtAlts/>
              </w:rPr>
              <w:t>951</w:t>
            </w:r>
          </w:p>
        </w:tc>
      </w:tr>
      <w:tr w:rsidR="00046415" w:rsidRPr="00B4646D" w:rsidTr="00A569D9">
        <w:trPr>
          <w:trHeight w:val="360"/>
          <w:jc w:val="center"/>
        </w:trPr>
        <w:tc>
          <w:tcPr>
            <w:tcW w:w="1553" w:type="dxa"/>
            <w:tcBorders>
              <w:top w:val="nil"/>
              <w:bottom w:val="nil"/>
            </w:tcBorders>
            <w:vAlign w:val="center"/>
          </w:tcPr>
          <w:p w:rsidR="00046415" w:rsidRPr="00B4646D" w:rsidRDefault="00046415" w:rsidP="00A569D9">
            <w:pPr>
              <w:snapToGrid w:val="0"/>
              <w:spacing w:line="400" w:lineRule="exact"/>
              <w:rPr>
                <w:rFonts w:eastAsia="標楷體"/>
                <w:b/>
                <w14:cntxtAlts/>
              </w:rPr>
            </w:pPr>
            <w:r w:rsidRPr="00B4646D">
              <w:rPr>
                <w:rFonts w:eastAsia="標楷體"/>
                <w:b/>
                <w:bCs/>
                <w14:cntxtAlts/>
              </w:rPr>
              <w:t xml:space="preserve"> 101</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bCs/>
                <w14:cntxtAlts/>
              </w:rPr>
            </w:pPr>
            <w:r w:rsidRPr="00B4646D">
              <w:rPr>
                <w:rFonts w:eastAsia="標楷體"/>
                <w:b/>
                <w:bCs/>
                <w14:cntxtAlts/>
              </w:rPr>
              <w:t>45,</w:t>
            </w:r>
            <w:r w:rsidRPr="00B4646D">
              <w:rPr>
                <w:rFonts w:eastAsia="標楷體" w:hint="eastAsia"/>
                <w:b/>
                <w:bCs/>
                <w14:cntxtAlts/>
              </w:rPr>
              <w:t>589</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bCs/>
                <w14:cntxtAlts/>
              </w:rPr>
            </w:pPr>
            <w:r w:rsidRPr="00B4646D">
              <w:rPr>
                <w:rFonts w:eastAsia="標楷體" w:hint="eastAsia"/>
                <w:b/>
                <w:bCs/>
                <w14:cntxtAlts/>
              </w:rPr>
              <w:t>37,151</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bCs/>
                <w14:cntxtAlts/>
              </w:rPr>
            </w:pPr>
            <w:r w:rsidRPr="00B4646D">
              <w:rPr>
                <w:rFonts w:eastAsia="標楷體"/>
                <w:b/>
                <w:bCs/>
                <w14:cntxtAlts/>
              </w:rPr>
              <w:t>43,</w:t>
            </w:r>
            <w:r w:rsidRPr="00B4646D">
              <w:rPr>
                <w:rFonts w:eastAsia="標楷體" w:hint="eastAsia"/>
                <w:b/>
                <w:bCs/>
                <w14:cntxtAlts/>
              </w:rPr>
              <w:t>689</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b/>
                <w:bCs/>
                <w14:cntxtAlts/>
              </w:rPr>
              <w:t>92,</w:t>
            </w:r>
            <w:r w:rsidRPr="00B4646D">
              <w:rPr>
                <w:rFonts w:eastAsia="標楷體" w:hint="eastAsia"/>
                <w:b/>
                <w:bCs/>
                <w14:cntxtAlts/>
              </w:rPr>
              <w:t>869</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bCs/>
                <w14:cntxtAlts/>
              </w:rPr>
            </w:pPr>
            <w:r w:rsidRPr="00B4646D">
              <w:rPr>
                <w:rFonts w:eastAsia="標楷體"/>
                <w:b/>
                <w:bCs/>
                <w14:cntxtAlts/>
              </w:rPr>
              <w:t>7</w:t>
            </w:r>
            <w:r w:rsidRPr="00B4646D">
              <w:rPr>
                <w:rFonts w:eastAsia="標楷體" w:hint="eastAsia"/>
                <w:b/>
                <w:bCs/>
                <w14:cntxtAlts/>
              </w:rPr>
              <w:t>7</w:t>
            </w:r>
            <w:r w:rsidRPr="00B4646D">
              <w:rPr>
                <w:rFonts w:eastAsia="標楷體"/>
                <w:b/>
                <w:bCs/>
                <w14:cntxtAlts/>
              </w:rPr>
              <w:t>,</w:t>
            </w:r>
            <w:r w:rsidRPr="00B4646D">
              <w:rPr>
                <w:rFonts w:eastAsia="標楷體" w:hint="eastAsia"/>
                <w:b/>
                <w:bCs/>
                <w14:cntxtAlts/>
              </w:rPr>
              <w:t>989</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firstLineChars="50" w:firstLine="120"/>
              <w:rPr>
                <w:rFonts w:eastAsia="標楷體"/>
                <w:b/>
                <w:bCs/>
                <w14:cntxtAlts/>
              </w:rPr>
            </w:pPr>
            <w:r w:rsidRPr="00B4646D">
              <w:rPr>
                <w:rFonts w:eastAsia="標楷體"/>
                <w:b/>
                <w:bCs/>
                <w14:cntxtAlts/>
              </w:rPr>
              <w:t>102</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14:cntxtAlts/>
              </w:rPr>
            </w:pPr>
            <w:r w:rsidRPr="00B4646D">
              <w:rPr>
                <w:rFonts w:eastAsia="標楷體" w:hint="eastAsia"/>
                <w:b/>
                <w14:cntxtAlts/>
              </w:rPr>
              <w:t>45,664</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14:cntxtAlts/>
              </w:rPr>
            </w:pPr>
            <w:r w:rsidRPr="00B4646D">
              <w:rPr>
                <w:rFonts w:eastAsia="標楷體" w:hint="eastAsia"/>
                <w:b/>
                <w14:cntxtAlts/>
              </w:rPr>
              <w:t>37,527</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14:cntxtAlts/>
              </w:rPr>
            </w:pPr>
            <w:r w:rsidRPr="00B4646D">
              <w:rPr>
                <w:rFonts w:eastAsia="標楷體" w:hint="eastAsia"/>
                <w:b/>
                <w14:cntxtAlts/>
              </w:rPr>
              <w:t>43,829</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eastAsia="標楷體" w:hint="eastAsia"/>
                <w:b/>
                <w14:cntxtAlts/>
              </w:rPr>
              <w:t>88,873</w:t>
            </w:r>
          </w:p>
        </w:tc>
        <w:tc>
          <w:tcPr>
            <w:tcW w:w="1665" w:type="dxa"/>
            <w:tcBorders>
              <w:top w:val="nil"/>
              <w:left w:val="nil"/>
              <w:bottom w:val="nil"/>
            </w:tcBorders>
            <w:vAlign w:val="bottom"/>
          </w:tcPr>
          <w:p w:rsidR="00046415" w:rsidRPr="00B4646D" w:rsidRDefault="00046415" w:rsidP="00A569D9">
            <w:pPr>
              <w:snapToGrid w:val="0"/>
              <w:spacing w:line="400" w:lineRule="exact"/>
              <w:ind w:rightChars="213" w:right="511"/>
              <w:jc w:val="right"/>
              <w:rPr>
                <w:rFonts w:eastAsia="標楷體"/>
                <w:b/>
                <w14:cntxtAlts/>
              </w:rPr>
            </w:pPr>
            <w:r w:rsidRPr="00B4646D">
              <w:rPr>
                <w:rFonts w:eastAsia="標楷體" w:hint="eastAsia"/>
                <w:b/>
                <w14:cntxtAlts/>
              </w:rPr>
              <w:t>77,871</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firstLineChars="50" w:firstLine="120"/>
              <w:rPr>
                <w:rFonts w:eastAsia="標楷體"/>
                <w:b/>
                <w:bCs/>
                <w14:cntxtAlts/>
              </w:rPr>
            </w:pPr>
            <w:r w:rsidRPr="00B4646D">
              <w:rPr>
                <w:rFonts w:eastAsia="標楷體"/>
                <w:b/>
                <w:bCs/>
                <w14:cntxtAlts/>
              </w:rPr>
              <w:t>10</w:t>
            </w:r>
            <w:r w:rsidRPr="00B4646D">
              <w:rPr>
                <w:rFonts w:eastAsia="標楷體" w:hint="eastAsia"/>
                <w:b/>
                <w:bCs/>
                <w14:cntxtAlts/>
              </w:rPr>
              <w:t>3</w:t>
            </w:r>
            <w:r w:rsidRPr="00B4646D">
              <w:rPr>
                <w:rFonts w:eastAsia="標楷體"/>
                <w:b/>
                <w:bCs/>
                <w14:cntxtAlts/>
              </w:rPr>
              <w:t>年</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b/>
                <w14:cntxtAlts/>
              </w:rPr>
            </w:pPr>
            <w:r w:rsidRPr="00B4646D">
              <w:rPr>
                <w:rFonts w:eastAsia="標楷體" w:hint="eastAsia"/>
                <w:b/>
                <w14:cntxtAlts/>
              </w:rPr>
              <w:t>47,300</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b/>
                <w14:cntxtAlts/>
              </w:rPr>
            </w:pPr>
            <w:r w:rsidRPr="00B4646D">
              <w:rPr>
                <w:rFonts w:eastAsia="標楷體" w:hint="eastAsia"/>
                <w:b/>
                <w14:cntxtAlts/>
              </w:rPr>
              <w:t>38,208</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b/>
                <w14:cntxtAlts/>
              </w:rPr>
            </w:pPr>
            <w:r w:rsidRPr="00B4646D">
              <w:rPr>
                <w:rFonts w:eastAsia="標楷體" w:hint="eastAsia"/>
                <w:b/>
                <w14:cntxtAlts/>
              </w:rPr>
              <w:t>45,207</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b/>
                <w14:cntxtAlts/>
              </w:rPr>
            </w:pPr>
            <w:r w:rsidRPr="00B4646D">
              <w:rPr>
                <w:rFonts w:hint="eastAsia"/>
                <w:b/>
                <w14:cntxtAlts/>
              </w:rPr>
              <w:t>94,022</w:t>
            </w:r>
          </w:p>
        </w:tc>
        <w:tc>
          <w:tcPr>
            <w:tcW w:w="1665" w:type="dxa"/>
            <w:tcBorders>
              <w:top w:val="nil"/>
              <w:left w:val="nil"/>
              <w:bottom w:val="nil"/>
              <w:right w:val="nil"/>
            </w:tcBorders>
            <w:vAlign w:val="bottom"/>
          </w:tcPr>
          <w:p w:rsidR="00046415" w:rsidRPr="00B4646D" w:rsidRDefault="00046415" w:rsidP="00A569D9">
            <w:pPr>
              <w:snapToGrid w:val="0"/>
              <w:spacing w:line="400" w:lineRule="exact"/>
              <w:ind w:rightChars="213" w:right="511"/>
              <w:jc w:val="right"/>
              <w:rPr>
                <w:rFonts w:eastAsia="標楷體"/>
                <w:b/>
                <w14:cntxtAlts/>
              </w:rPr>
            </w:pPr>
            <w:r w:rsidRPr="00B4646D">
              <w:rPr>
                <w:rFonts w:eastAsia="標楷體" w:hint="eastAsia"/>
                <w:b/>
                <w14:cntxtAlts/>
              </w:rPr>
              <w:t>83,092</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10</w:t>
            </w:r>
            <w:r w:rsidRPr="00B4646D">
              <w:rPr>
                <w:rFonts w:eastAsia="標楷體" w:hint="eastAsia"/>
                <w14:cntxtAlts/>
              </w:rPr>
              <w:t>月</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14:cntxtAlts/>
              </w:rPr>
            </w:pPr>
            <w:r w:rsidRPr="00B4646D">
              <w:rPr>
                <w:rFonts w:eastAsia="標楷體" w:hint="eastAsia"/>
                <w14:cntxtAlts/>
              </w:rPr>
              <w:t>42,198</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14:cntxtAlts/>
              </w:rPr>
            </w:pPr>
            <w:r w:rsidRPr="00B4646D">
              <w:rPr>
                <w:rFonts w:eastAsia="標楷體" w:hint="eastAsia"/>
                <w14:cntxtAlts/>
              </w:rPr>
              <w:t>38,480</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14:cntxtAlts/>
              </w:rPr>
            </w:pPr>
            <w:r w:rsidRPr="00B4646D">
              <w:rPr>
                <w:rFonts w:eastAsia="標楷體" w:hint="eastAsia"/>
                <w14:cntxtAlts/>
              </w:rPr>
              <w:t>40,854</w:t>
            </w:r>
          </w:p>
        </w:tc>
        <w:tc>
          <w:tcPr>
            <w:tcW w:w="1686" w:type="dxa"/>
            <w:tcBorders>
              <w:top w:val="nil"/>
              <w:left w:val="nil"/>
              <w:bottom w:val="nil"/>
              <w:right w:val="nil"/>
            </w:tcBorders>
            <w:vAlign w:val="center"/>
          </w:tcPr>
          <w:p w:rsidR="00046415" w:rsidRPr="00B4646D" w:rsidRDefault="00046415" w:rsidP="00A569D9">
            <w:pPr>
              <w:snapToGrid w:val="0"/>
              <w:spacing w:line="400" w:lineRule="exact"/>
              <w:ind w:rightChars="228" w:right="547"/>
              <w:jc w:val="right"/>
              <w:rPr>
                <w:rFonts w:eastAsia="標楷體"/>
                <w14:cntxtAlts/>
              </w:rPr>
            </w:pPr>
            <w:r w:rsidRPr="00B4646D">
              <w:rPr>
                <w:rFonts w:eastAsia="標楷體" w:hint="eastAsia"/>
                <w14:cntxtAlts/>
              </w:rPr>
              <w:t>71,231</w:t>
            </w:r>
          </w:p>
        </w:tc>
        <w:tc>
          <w:tcPr>
            <w:tcW w:w="1665" w:type="dxa"/>
            <w:tcBorders>
              <w:top w:val="nil"/>
              <w:left w:val="nil"/>
              <w:bottom w:val="nil"/>
              <w:right w:val="nil"/>
            </w:tcBorders>
            <w:vAlign w:val="bottom"/>
          </w:tcPr>
          <w:p w:rsidR="00046415" w:rsidRPr="00B4646D" w:rsidRDefault="00046415" w:rsidP="00A569D9">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67,970</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11</w:t>
            </w:r>
            <w:r w:rsidRPr="00B4646D">
              <w:rPr>
                <w:rFonts w:eastAsia="標楷體" w:hint="eastAsia"/>
                <w14:cntxtAlts/>
              </w:rPr>
              <w:t>月</w:t>
            </w:r>
          </w:p>
        </w:tc>
        <w:tc>
          <w:tcPr>
            <w:tcW w:w="1213" w:type="dxa"/>
            <w:tcBorders>
              <w:top w:val="nil"/>
              <w:bottom w:val="nil"/>
              <w:right w:val="nil"/>
            </w:tcBorders>
            <w:vAlign w:val="center"/>
          </w:tcPr>
          <w:p w:rsidR="00046415" w:rsidRPr="00B4646D" w:rsidRDefault="00046415" w:rsidP="00A569D9">
            <w:pPr>
              <w:snapToGrid w:val="0"/>
              <w:spacing w:line="400" w:lineRule="exact"/>
              <w:ind w:rightChars="100" w:right="240"/>
              <w:jc w:val="right"/>
              <w:rPr>
                <w:rFonts w:eastAsia="標楷體"/>
                <w14:cntxtAlts/>
              </w:rPr>
            </w:pPr>
            <w:r w:rsidRPr="00B4646D">
              <w:rPr>
                <w:rFonts w:eastAsia="標楷體" w:hint="eastAsia"/>
                <w14:cntxtAlts/>
              </w:rPr>
              <w:t>42,370</w:t>
            </w:r>
          </w:p>
        </w:tc>
        <w:tc>
          <w:tcPr>
            <w:tcW w:w="1149" w:type="dxa"/>
            <w:tcBorders>
              <w:top w:val="nil"/>
              <w:left w:val="nil"/>
              <w:bottom w:val="nil"/>
              <w:right w:val="nil"/>
            </w:tcBorders>
            <w:vAlign w:val="center"/>
          </w:tcPr>
          <w:p w:rsidR="00046415" w:rsidRPr="00B4646D" w:rsidRDefault="00046415" w:rsidP="00A569D9">
            <w:pPr>
              <w:snapToGrid w:val="0"/>
              <w:spacing w:line="400" w:lineRule="exact"/>
              <w:ind w:rightChars="57" w:right="137"/>
              <w:jc w:val="right"/>
              <w:rPr>
                <w:rFonts w:eastAsia="標楷體"/>
                <w14:cntxtAlts/>
              </w:rPr>
            </w:pPr>
            <w:r w:rsidRPr="00B4646D">
              <w:rPr>
                <w:rFonts w:eastAsia="標楷體" w:hint="eastAsia"/>
                <w14:cntxtAlts/>
              </w:rPr>
              <w:t>38,279</w:t>
            </w:r>
          </w:p>
        </w:tc>
        <w:tc>
          <w:tcPr>
            <w:tcW w:w="1701" w:type="dxa"/>
            <w:tcBorders>
              <w:top w:val="nil"/>
              <w:left w:val="nil"/>
              <w:bottom w:val="nil"/>
              <w:right w:val="nil"/>
            </w:tcBorders>
            <w:vAlign w:val="center"/>
          </w:tcPr>
          <w:p w:rsidR="00046415" w:rsidRPr="00B4646D" w:rsidRDefault="00046415" w:rsidP="00A569D9">
            <w:pPr>
              <w:snapToGrid w:val="0"/>
              <w:spacing w:line="400" w:lineRule="exact"/>
              <w:ind w:rightChars="175" w:right="420"/>
              <w:jc w:val="right"/>
              <w:rPr>
                <w:rFonts w:eastAsia="標楷體"/>
                <w14:cntxtAlts/>
              </w:rPr>
            </w:pPr>
            <w:r w:rsidRPr="00B4646D">
              <w:rPr>
                <w:rFonts w:eastAsia="標楷體" w:hint="eastAsia"/>
                <w14:cntxtAlts/>
              </w:rPr>
              <w:t>41,579</w:t>
            </w:r>
          </w:p>
        </w:tc>
        <w:tc>
          <w:tcPr>
            <w:tcW w:w="1686" w:type="dxa"/>
            <w:tcBorders>
              <w:top w:val="nil"/>
              <w:left w:val="nil"/>
              <w:bottom w:val="nil"/>
              <w:right w:val="nil"/>
            </w:tcBorders>
            <w:vAlign w:val="center"/>
          </w:tcPr>
          <w:p w:rsidR="00046415" w:rsidRPr="00A30A01" w:rsidRDefault="00046415" w:rsidP="00A569D9">
            <w:pPr>
              <w:snapToGrid w:val="0"/>
              <w:spacing w:line="400" w:lineRule="exact"/>
              <w:ind w:rightChars="228" w:right="547"/>
              <w:jc w:val="right"/>
              <w:rPr>
                <w:rFonts w:eastAsia="標楷體"/>
                <w14:cntxtAlts/>
              </w:rPr>
            </w:pPr>
            <w:r w:rsidRPr="00A30A01">
              <w:rPr>
                <w:rFonts w:eastAsia="標楷體" w:hint="eastAsia"/>
                <w14:cntxtAlts/>
              </w:rPr>
              <w:t>71,501</w:t>
            </w:r>
          </w:p>
        </w:tc>
        <w:tc>
          <w:tcPr>
            <w:tcW w:w="1665" w:type="dxa"/>
            <w:tcBorders>
              <w:top w:val="nil"/>
              <w:left w:val="nil"/>
              <w:bottom w:val="nil"/>
              <w:right w:val="nil"/>
            </w:tcBorders>
            <w:vAlign w:val="bottom"/>
          </w:tcPr>
          <w:p w:rsidR="00046415" w:rsidRPr="00B4646D" w:rsidRDefault="00046415" w:rsidP="00A569D9">
            <w:pPr>
              <w:widowControl/>
              <w:tabs>
                <w:tab w:val="left" w:pos="5220"/>
              </w:tabs>
              <w:snapToGrid w:val="0"/>
              <w:spacing w:line="400" w:lineRule="exact"/>
              <w:ind w:rightChars="213" w:right="511"/>
              <w:jc w:val="right"/>
              <w:rPr>
                <w:rFonts w:eastAsia="標楷體"/>
                <w14:cntxtAlts/>
              </w:rPr>
            </w:pPr>
            <w:r w:rsidRPr="00B4646D">
              <w:rPr>
                <w:rFonts w:eastAsia="標楷體" w:hint="eastAsia"/>
                <w14:cntxtAlts/>
              </w:rPr>
              <w:t>65,771</w:t>
            </w:r>
          </w:p>
        </w:tc>
      </w:tr>
      <w:tr w:rsidR="00046415" w:rsidRPr="00B4646D" w:rsidTr="00A569D9">
        <w:trPr>
          <w:trHeight w:val="339"/>
          <w:jc w:val="center"/>
        </w:trPr>
        <w:tc>
          <w:tcPr>
            <w:tcW w:w="1553" w:type="dxa"/>
            <w:tcBorders>
              <w:top w:val="nil"/>
              <w:bottom w:val="nil"/>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12</w:t>
            </w:r>
            <w:r w:rsidRPr="00B4646D">
              <w:rPr>
                <w:rFonts w:eastAsia="標楷體" w:hint="eastAsia"/>
                <w14:cntxtAlts/>
              </w:rPr>
              <w:t>月</w:t>
            </w:r>
          </w:p>
        </w:tc>
        <w:tc>
          <w:tcPr>
            <w:tcW w:w="1213" w:type="dxa"/>
            <w:tcBorders>
              <w:top w:val="nil"/>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46,461</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38,725</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43,422</w:t>
            </w:r>
          </w:p>
        </w:tc>
        <w:tc>
          <w:tcPr>
            <w:tcW w:w="1686" w:type="dxa"/>
            <w:tcBorders>
              <w:top w:val="nil"/>
              <w:left w:val="nil"/>
              <w:bottom w:val="nil"/>
              <w:right w:val="nil"/>
            </w:tcBorders>
            <w:vAlign w:val="center"/>
          </w:tcPr>
          <w:p w:rsidR="00046415" w:rsidRPr="00A30A01" w:rsidRDefault="00046415" w:rsidP="00A569D9">
            <w:pPr>
              <w:snapToGrid w:val="0"/>
              <w:spacing w:line="400" w:lineRule="exact"/>
              <w:ind w:rightChars="228" w:right="547"/>
              <w:jc w:val="right"/>
              <w:rPr>
                <w:rFonts w:eastAsia="標楷體"/>
                <w14:cntxtAlts/>
              </w:rPr>
            </w:pPr>
            <w:r w:rsidRPr="00A30A01">
              <w:rPr>
                <w:rFonts w:eastAsia="標楷體" w:hint="eastAsia"/>
                <w14:cntxtAlts/>
              </w:rPr>
              <w:t>116,306</w:t>
            </w:r>
          </w:p>
        </w:tc>
        <w:tc>
          <w:tcPr>
            <w:tcW w:w="1665" w:type="dxa"/>
            <w:tcBorders>
              <w:top w:val="nil"/>
              <w:left w:val="nil"/>
              <w:bottom w:val="nil"/>
              <w:right w:val="nil"/>
            </w:tcBorders>
            <w:vAlign w:val="bottom"/>
          </w:tcPr>
          <w:p w:rsidR="00046415" w:rsidRPr="00B4646D" w:rsidRDefault="00046415" w:rsidP="00A569D9">
            <w:pPr>
              <w:snapToGrid w:val="0"/>
              <w:spacing w:line="400" w:lineRule="exact"/>
              <w:ind w:rightChars="228" w:right="547"/>
              <w:jc w:val="right"/>
              <w:rPr>
                <w:rFonts w:eastAsia="標楷體"/>
                <w14:cntxtAlts/>
              </w:rPr>
            </w:pPr>
            <w:r w:rsidRPr="00B4646D">
              <w:rPr>
                <w:rFonts w:eastAsia="標楷體" w:hint="eastAsia"/>
                <w14:cntxtAlts/>
              </w:rPr>
              <w:t>74,196</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rPr>
                <w:rFonts w:eastAsia="標楷體"/>
                <w14:cntxtAlts/>
              </w:rPr>
            </w:pPr>
            <w:r w:rsidRPr="00B4646D">
              <w:rPr>
                <w:rFonts w:eastAsia="標楷體" w:hint="eastAsia"/>
                <w:b/>
                <w14:cntxtAlts/>
              </w:rPr>
              <w:t>104</w:t>
            </w:r>
            <w:r w:rsidRPr="00B4646D">
              <w:rPr>
                <w:rFonts w:eastAsia="標楷體" w:hint="eastAsia"/>
                <w:b/>
                <w14:cntxtAlts/>
              </w:rPr>
              <w:t>年</w:t>
            </w:r>
            <w:r w:rsidRPr="00B4646D">
              <w:rPr>
                <w:rFonts w:eastAsia="標楷體" w:hint="eastAsia"/>
                <w:b/>
                <w14:cntxtAlts/>
              </w:rPr>
              <w:t>1~</w:t>
            </w:r>
            <w:r>
              <w:rPr>
                <w:rFonts w:eastAsia="標楷體" w:hint="eastAsia"/>
                <w:b/>
                <w14:cntxtAlts/>
              </w:rPr>
              <w:t>10</w:t>
            </w:r>
            <w:r w:rsidRPr="00B4646D">
              <w:rPr>
                <w:rFonts w:eastAsia="標楷體" w:hint="eastAsia"/>
                <w:b/>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b/>
                <w14:cntxtAlts/>
              </w:rPr>
            </w:pPr>
            <w:r w:rsidRPr="00374177">
              <w:rPr>
                <w:rFonts w:eastAsia="標楷體" w:hint="eastAsia"/>
                <w:b/>
                <w14:cntxtAlts/>
              </w:rPr>
              <w:t>49,</w:t>
            </w:r>
            <w:r>
              <w:rPr>
                <w:rFonts w:eastAsia="標楷體" w:hint="eastAsia"/>
                <w:b/>
                <w14:cntxtAlts/>
              </w:rPr>
              <w:t>265</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b/>
                <w14:cntxtAlts/>
              </w:rPr>
            </w:pPr>
            <w:r w:rsidRPr="00374177">
              <w:rPr>
                <w:rFonts w:eastAsia="標楷體" w:hint="eastAsia"/>
                <w:b/>
                <w14:cntxtAlts/>
              </w:rPr>
              <w:t>38,6</w:t>
            </w:r>
            <w:r>
              <w:rPr>
                <w:rFonts w:eastAsia="標楷體" w:hint="eastAsia"/>
                <w:b/>
                <w14:cntxtAlts/>
              </w:rPr>
              <w:t>6</w:t>
            </w:r>
            <w:r w:rsidRPr="00374177">
              <w:rPr>
                <w:rFonts w:eastAsia="標楷體" w:hint="eastAsia"/>
                <w:b/>
                <w14:cntxtAlts/>
              </w:rPr>
              <w:t>3</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b/>
                <w14:cntxtAlts/>
              </w:rPr>
            </w:pPr>
            <w:r w:rsidRPr="00A30A01">
              <w:rPr>
                <w:rFonts w:eastAsia="標楷體" w:hint="eastAsia"/>
                <w:b/>
                <w14:cntxtAlts/>
              </w:rPr>
              <w:t>4</w:t>
            </w:r>
            <w:r>
              <w:rPr>
                <w:rFonts w:eastAsia="標楷體" w:hint="eastAsia"/>
                <w:b/>
                <w14:cntxtAlts/>
              </w:rPr>
              <w:t>7</w:t>
            </w:r>
            <w:r w:rsidRPr="00A30A01">
              <w:rPr>
                <w:rFonts w:eastAsia="標楷體" w:hint="eastAsia"/>
                <w:b/>
                <w14:cntxtAlts/>
              </w:rPr>
              <w:t>,</w:t>
            </w:r>
            <w:r>
              <w:rPr>
                <w:rFonts w:eastAsia="標楷體" w:hint="eastAsia"/>
                <w:b/>
                <w14:cntxtAlts/>
              </w:rPr>
              <w:t>635</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b/>
                <w:color w:val="000000" w:themeColor="text1"/>
                <w14:cntxtAlts/>
              </w:rPr>
            </w:pPr>
            <w:r w:rsidRPr="00BA5569">
              <w:rPr>
                <w:rFonts w:eastAsia="標楷體"/>
                <w:b/>
                <w:color w:val="000000" w:themeColor="text1"/>
                <w14:cntxtAlts/>
              </w:rPr>
              <w:t>9</w:t>
            </w:r>
            <w:r w:rsidRPr="00BA5569">
              <w:rPr>
                <w:rFonts w:eastAsia="標楷體" w:hint="eastAsia"/>
                <w:b/>
                <w:color w:val="000000" w:themeColor="text1"/>
                <w14:cntxtAlts/>
              </w:rPr>
              <w:t>7,398</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b/>
                <w:color w:val="000000" w:themeColor="text1"/>
                <w14:cntxtAlts/>
              </w:rPr>
            </w:pPr>
            <w:r w:rsidRPr="00BA5569">
              <w:rPr>
                <w:rFonts w:eastAsia="標楷體" w:hint="eastAsia"/>
                <w:b/>
                <w:color w:val="000000" w:themeColor="text1"/>
                <w14:cntxtAlts/>
              </w:rPr>
              <w:t>87,373</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b/>
                <w14:cntxtAlts/>
              </w:rPr>
            </w:pPr>
            <w:r w:rsidRPr="00B4646D">
              <w:rPr>
                <w:rFonts w:eastAsia="標楷體" w:hint="eastAsia"/>
                <w14:cntxtAlts/>
              </w:rPr>
              <w:t>1</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51,968</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38,546</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49,705</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124,939</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97,819</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b/>
                <w14:cntxtAlts/>
              </w:rPr>
            </w:pPr>
            <w:r w:rsidRPr="00B4646D">
              <w:rPr>
                <w:rFonts w:eastAsia="標楷體" w:hint="eastAsia"/>
                <w14:cntxtAlts/>
              </w:rPr>
              <w:t>2</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86,666</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38,148</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84,071</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91,584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191,677</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3</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43,016</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38,522</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40,444</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73,034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68,598</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4</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43,343</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38,594</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40,928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72,737</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83,756</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5</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43,845</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38,637</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41,918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75,574</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75,987</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6</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44,581</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38,833</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42,468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75,401</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77,795</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7</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46,964</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38,869</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49,334</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75,815</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66,670</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8</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44,882</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38,775</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43,858</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194,007</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67,102</w:t>
            </w:r>
          </w:p>
        </w:tc>
      </w:tr>
      <w:tr w:rsidR="00046415" w:rsidRPr="005A46C3" w:rsidTr="00A569D9">
        <w:trPr>
          <w:trHeight w:val="339"/>
          <w:jc w:val="center"/>
        </w:trPr>
        <w:tc>
          <w:tcPr>
            <w:tcW w:w="1553" w:type="dxa"/>
            <w:tcBorders>
              <w:top w:val="nil"/>
              <w:left w:val="nil"/>
              <w:bottom w:val="nil"/>
              <w:right w:val="single" w:sz="4" w:space="0" w:color="auto"/>
            </w:tcBorders>
            <w:vAlign w:val="center"/>
          </w:tcPr>
          <w:p w:rsidR="00046415" w:rsidRPr="00B4646D" w:rsidRDefault="00046415" w:rsidP="00A569D9">
            <w:pPr>
              <w:snapToGrid w:val="0"/>
              <w:spacing w:line="400" w:lineRule="exact"/>
              <w:ind w:rightChars="165" w:right="396"/>
              <w:jc w:val="right"/>
              <w:rPr>
                <w:rFonts w:eastAsia="標楷體"/>
                <w14:cntxtAlts/>
              </w:rPr>
            </w:pPr>
            <w:r w:rsidRPr="00B4646D">
              <w:rPr>
                <w:rFonts w:eastAsia="標楷體" w:hint="eastAsia"/>
                <w14:cntxtAlts/>
              </w:rPr>
              <w:t>9</w:t>
            </w:r>
            <w:r w:rsidRPr="00B4646D">
              <w:rPr>
                <w:rFonts w:eastAsia="標楷體" w:hint="eastAsia"/>
                <w14:cntxtAlts/>
              </w:rPr>
              <w:t>月</w:t>
            </w:r>
          </w:p>
        </w:tc>
        <w:tc>
          <w:tcPr>
            <w:tcW w:w="1213" w:type="dxa"/>
            <w:tcBorders>
              <w:top w:val="nil"/>
              <w:left w:val="single" w:sz="4" w:space="0" w:color="auto"/>
              <w:bottom w:val="nil"/>
              <w:right w:val="nil"/>
            </w:tcBorders>
            <w:vAlign w:val="center"/>
          </w:tcPr>
          <w:p w:rsidR="00046415" w:rsidRPr="00374177" w:rsidRDefault="00046415" w:rsidP="00A569D9">
            <w:pPr>
              <w:snapToGrid w:val="0"/>
              <w:spacing w:line="400" w:lineRule="exact"/>
              <w:ind w:rightChars="100" w:right="240"/>
              <w:jc w:val="right"/>
              <w:rPr>
                <w:rFonts w:eastAsia="標楷體"/>
                <w14:cntxtAlts/>
              </w:rPr>
            </w:pPr>
            <w:r w:rsidRPr="00374177">
              <w:rPr>
                <w:rFonts w:eastAsia="標楷體" w:hint="eastAsia"/>
                <w14:cntxtAlts/>
              </w:rPr>
              <w:t>44,759</w:t>
            </w:r>
          </w:p>
        </w:tc>
        <w:tc>
          <w:tcPr>
            <w:tcW w:w="1149" w:type="dxa"/>
            <w:tcBorders>
              <w:top w:val="nil"/>
              <w:left w:val="nil"/>
              <w:bottom w:val="nil"/>
              <w:right w:val="nil"/>
            </w:tcBorders>
            <w:vAlign w:val="center"/>
          </w:tcPr>
          <w:p w:rsidR="00046415" w:rsidRPr="00374177" w:rsidRDefault="00046415" w:rsidP="00A569D9">
            <w:pPr>
              <w:snapToGrid w:val="0"/>
              <w:spacing w:line="400" w:lineRule="exact"/>
              <w:ind w:rightChars="57" w:right="137"/>
              <w:jc w:val="right"/>
              <w:rPr>
                <w:rFonts w:eastAsia="標楷體"/>
                <w14:cntxtAlts/>
              </w:rPr>
            </w:pPr>
            <w:r w:rsidRPr="00374177">
              <w:rPr>
                <w:rFonts w:eastAsia="標楷體" w:hint="eastAsia"/>
                <w14:cntxtAlts/>
              </w:rPr>
              <w:t>38,750</w:t>
            </w:r>
          </w:p>
        </w:tc>
        <w:tc>
          <w:tcPr>
            <w:tcW w:w="1701" w:type="dxa"/>
            <w:tcBorders>
              <w:top w:val="nil"/>
              <w:left w:val="nil"/>
              <w:bottom w:val="nil"/>
              <w:right w:val="nil"/>
            </w:tcBorders>
            <w:vAlign w:val="center"/>
          </w:tcPr>
          <w:p w:rsidR="00046415" w:rsidRPr="00A30A01" w:rsidRDefault="00046415" w:rsidP="00A569D9">
            <w:pPr>
              <w:snapToGrid w:val="0"/>
              <w:spacing w:line="400" w:lineRule="exact"/>
              <w:ind w:rightChars="175" w:right="420"/>
              <w:jc w:val="right"/>
              <w:rPr>
                <w:rFonts w:eastAsia="標楷體"/>
                <w14:cntxtAlts/>
              </w:rPr>
            </w:pPr>
            <w:r w:rsidRPr="00A30A01">
              <w:rPr>
                <w:rFonts w:eastAsia="標楷體" w:hint="eastAsia"/>
                <w14:cntxtAlts/>
              </w:rPr>
              <w:t>43,117</w:t>
            </w:r>
          </w:p>
        </w:tc>
        <w:tc>
          <w:tcPr>
            <w:tcW w:w="1686" w:type="dxa"/>
            <w:tcBorders>
              <w:top w:val="nil"/>
              <w:left w:val="nil"/>
              <w:bottom w:val="nil"/>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71,229</w:t>
            </w:r>
          </w:p>
        </w:tc>
        <w:tc>
          <w:tcPr>
            <w:tcW w:w="1665" w:type="dxa"/>
            <w:tcBorders>
              <w:top w:val="nil"/>
              <w:left w:val="nil"/>
              <w:bottom w:val="nil"/>
              <w:right w:val="nil"/>
            </w:tcBorders>
            <w:vAlign w:val="bottom"/>
          </w:tcPr>
          <w:p w:rsidR="00046415" w:rsidRPr="00BA5569" w:rsidRDefault="00046415" w:rsidP="00A569D9">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73,072</w:t>
            </w:r>
          </w:p>
        </w:tc>
      </w:tr>
      <w:tr w:rsidR="00046415" w:rsidRPr="005A46C3" w:rsidTr="00A569D9">
        <w:trPr>
          <w:trHeight w:val="339"/>
          <w:jc w:val="center"/>
        </w:trPr>
        <w:tc>
          <w:tcPr>
            <w:tcW w:w="1553" w:type="dxa"/>
            <w:tcBorders>
              <w:top w:val="nil"/>
              <w:left w:val="nil"/>
              <w:bottom w:val="single" w:sz="4" w:space="0" w:color="auto"/>
              <w:right w:val="single" w:sz="4" w:space="0" w:color="auto"/>
            </w:tcBorders>
            <w:vAlign w:val="center"/>
          </w:tcPr>
          <w:p w:rsidR="00046415" w:rsidRPr="00124903" w:rsidRDefault="00046415" w:rsidP="00A569D9">
            <w:pPr>
              <w:snapToGrid w:val="0"/>
              <w:spacing w:line="400" w:lineRule="exact"/>
              <w:ind w:rightChars="165" w:right="396"/>
              <w:jc w:val="right"/>
              <w:rPr>
                <w:rFonts w:eastAsia="標楷體"/>
                <w:color w:val="000000" w:themeColor="text1"/>
                <w14:cntxtAlts/>
              </w:rPr>
            </w:pPr>
            <w:r w:rsidRPr="00124903">
              <w:rPr>
                <w:rFonts w:eastAsia="標楷體" w:hint="eastAsia"/>
                <w:color w:val="000000" w:themeColor="text1"/>
                <w14:cntxtAlts/>
              </w:rPr>
              <w:t>10</w:t>
            </w:r>
            <w:r w:rsidRPr="00124903">
              <w:rPr>
                <w:rFonts w:eastAsia="標楷體" w:hint="eastAsia"/>
                <w:color w:val="000000" w:themeColor="text1"/>
                <w14:cntxtAlts/>
              </w:rPr>
              <w:t>月</w:t>
            </w:r>
          </w:p>
        </w:tc>
        <w:tc>
          <w:tcPr>
            <w:tcW w:w="1213" w:type="dxa"/>
            <w:tcBorders>
              <w:top w:val="nil"/>
              <w:left w:val="single" w:sz="4" w:space="0" w:color="auto"/>
              <w:bottom w:val="single" w:sz="4" w:space="0" w:color="auto"/>
              <w:right w:val="nil"/>
            </w:tcBorders>
            <w:vAlign w:val="center"/>
          </w:tcPr>
          <w:p w:rsidR="00046415" w:rsidRPr="00124903" w:rsidRDefault="00046415" w:rsidP="00A569D9">
            <w:pPr>
              <w:snapToGrid w:val="0"/>
              <w:spacing w:line="400" w:lineRule="exact"/>
              <w:ind w:rightChars="100" w:right="240"/>
              <w:jc w:val="right"/>
              <w:rPr>
                <w:rFonts w:eastAsia="標楷體"/>
                <w:color w:val="000000" w:themeColor="text1"/>
                <w14:cntxtAlts/>
              </w:rPr>
            </w:pPr>
            <w:r w:rsidRPr="00124903">
              <w:rPr>
                <w:rFonts w:eastAsia="標楷體" w:hint="eastAsia"/>
                <w:color w:val="000000" w:themeColor="text1"/>
                <w14:cntxtAlts/>
              </w:rPr>
              <w:t>42,888</w:t>
            </w:r>
          </w:p>
        </w:tc>
        <w:tc>
          <w:tcPr>
            <w:tcW w:w="1149" w:type="dxa"/>
            <w:tcBorders>
              <w:top w:val="nil"/>
              <w:left w:val="nil"/>
              <w:bottom w:val="single" w:sz="4" w:space="0" w:color="auto"/>
              <w:right w:val="nil"/>
            </w:tcBorders>
            <w:vAlign w:val="center"/>
          </w:tcPr>
          <w:p w:rsidR="00046415" w:rsidRPr="00124903" w:rsidRDefault="00046415" w:rsidP="00A569D9">
            <w:pPr>
              <w:snapToGrid w:val="0"/>
              <w:spacing w:line="400" w:lineRule="exact"/>
              <w:ind w:rightChars="57" w:right="137"/>
              <w:jc w:val="right"/>
              <w:rPr>
                <w:rFonts w:eastAsia="標楷體"/>
                <w:color w:val="000000" w:themeColor="text1"/>
                <w14:cntxtAlts/>
              </w:rPr>
            </w:pPr>
            <w:r w:rsidRPr="00124903">
              <w:rPr>
                <w:rFonts w:eastAsia="標楷體" w:hint="eastAsia"/>
                <w:color w:val="000000" w:themeColor="text1"/>
                <w14:cntxtAlts/>
              </w:rPr>
              <w:t>38,941</w:t>
            </w:r>
          </w:p>
        </w:tc>
        <w:tc>
          <w:tcPr>
            <w:tcW w:w="1701" w:type="dxa"/>
            <w:tcBorders>
              <w:top w:val="nil"/>
              <w:left w:val="nil"/>
              <w:bottom w:val="single" w:sz="4" w:space="0" w:color="auto"/>
              <w:right w:val="nil"/>
            </w:tcBorders>
            <w:vAlign w:val="center"/>
          </w:tcPr>
          <w:p w:rsidR="00046415" w:rsidRPr="00124903" w:rsidRDefault="00046415" w:rsidP="00A569D9">
            <w:pPr>
              <w:snapToGrid w:val="0"/>
              <w:spacing w:line="400" w:lineRule="exact"/>
              <w:ind w:rightChars="175" w:right="420"/>
              <w:jc w:val="right"/>
              <w:rPr>
                <w:rFonts w:eastAsia="標楷體"/>
                <w:color w:val="000000" w:themeColor="text1"/>
                <w14:cntxtAlts/>
              </w:rPr>
            </w:pPr>
            <w:r w:rsidRPr="00124903">
              <w:rPr>
                <w:rFonts w:eastAsia="標楷體" w:hint="eastAsia"/>
                <w:color w:val="000000" w:themeColor="text1"/>
                <w14:cntxtAlts/>
              </w:rPr>
              <w:t>40,680</w:t>
            </w:r>
          </w:p>
        </w:tc>
        <w:tc>
          <w:tcPr>
            <w:tcW w:w="1686" w:type="dxa"/>
            <w:tcBorders>
              <w:top w:val="nil"/>
              <w:left w:val="nil"/>
              <w:bottom w:val="single" w:sz="4" w:space="0" w:color="auto"/>
              <w:right w:val="nil"/>
            </w:tcBorders>
            <w:vAlign w:val="center"/>
          </w:tcPr>
          <w:p w:rsidR="00046415" w:rsidRPr="00BA5569" w:rsidRDefault="00046415" w:rsidP="00A569D9">
            <w:pPr>
              <w:snapToGrid w:val="0"/>
              <w:spacing w:line="400" w:lineRule="exact"/>
              <w:ind w:rightChars="228" w:right="547"/>
              <w:jc w:val="right"/>
              <w:rPr>
                <w:rFonts w:eastAsia="標楷體"/>
                <w:color w:val="000000" w:themeColor="text1"/>
                <w14:cntxtAlts/>
              </w:rPr>
            </w:pPr>
            <w:r w:rsidRPr="00BA5569">
              <w:rPr>
                <w:rFonts w:eastAsia="標楷體" w:hint="eastAsia"/>
                <w:color w:val="000000" w:themeColor="text1"/>
                <w14:cntxtAlts/>
              </w:rPr>
              <w:t>118,547</w:t>
            </w:r>
          </w:p>
        </w:tc>
        <w:tc>
          <w:tcPr>
            <w:tcW w:w="1665" w:type="dxa"/>
            <w:tcBorders>
              <w:top w:val="nil"/>
              <w:left w:val="nil"/>
              <w:bottom w:val="single" w:sz="4" w:space="0" w:color="auto"/>
              <w:right w:val="nil"/>
            </w:tcBorders>
            <w:vAlign w:val="bottom"/>
          </w:tcPr>
          <w:p w:rsidR="00046415" w:rsidRPr="00BA5569" w:rsidRDefault="00046415" w:rsidP="005335C3">
            <w:pPr>
              <w:widowControl/>
              <w:tabs>
                <w:tab w:val="left" w:pos="5220"/>
              </w:tabs>
              <w:snapToGrid w:val="0"/>
              <w:spacing w:line="400" w:lineRule="exact"/>
              <w:ind w:rightChars="213" w:right="511"/>
              <w:jc w:val="right"/>
              <w:rPr>
                <w:rFonts w:eastAsia="標楷體"/>
                <w:color w:val="000000" w:themeColor="text1"/>
                <w14:cntxtAlts/>
              </w:rPr>
            </w:pPr>
            <w:r w:rsidRPr="00BA5569">
              <w:rPr>
                <w:rFonts w:eastAsia="標楷體" w:hint="eastAsia"/>
                <w:color w:val="000000" w:themeColor="text1"/>
                <w14:cntxtAlts/>
              </w:rPr>
              <w:t>7</w:t>
            </w:r>
            <w:r w:rsidR="005335C3">
              <w:rPr>
                <w:rFonts w:eastAsia="標楷體" w:hint="eastAsia"/>
                <w:color w:val="000000" w:themeColor="text1"/>
                <w14:cntxtAlts/>
              </w:rPr>
              <w:t>1</w:t>
            </w:r>
            <w:r w:rsidRPr="00BA5569">
              <w:rPr>
                <w:rFonts w:eastAsia="標楷體" w:hint="eastAsia"/>
                <w:color w:val="000000" w:themeColor="text1"/>
                <w14:cntxtAlts/>
              </w:rPr>
              <w:t>,</w:t>
            </w:r>
            <w:r w:rsidR="005335C3">
              <w:rPr>
                <w:rFonts w:eastAsia="標楷體" w:hint="eastAsia"/>
                <w:color w:val="000000" w:themeColor="text1"/>
                <w14:cntxtAlts/>
              </w:rPr>
              <w:t>553</w:t>
            </w:r>
          </w:p>
        </w:tc>
      </w:tr>
      <w:tr w:rsidR="00046415" w:rsidRPr="005A46C3" w:rsidTr="00A569D9">
        <w:trPr>
          <w:trHeight w:val="702"/>
          <w:jc w:val="center"/>
        </w:trPr>
        <w:tc>
          <w:tcPr>
            <w:tcW w:w="1553" w:type="dxa"/>
            <w:tcBorders>
              <w:top w:val="single" w:sz="4" w:space="0" w:color="auto"/>
            </w:tcBorders>
            <w:vAlign w:val="center"/>
          </w:tcPr>
          <w:p w:rsidR="00046415" w:rsidRPr="00B4646D" w:rsidRDefault="00046415" w:rsidP="00A569D9">
            <w:pPr>
              <w:snapToGrid w:val="0"/>
              <w:spacing w:line="320" w:lineRule="exact"/>
              <w:jc w:val="center"/>
              <w:rPr>
                <w:rFonts w:eastAsia="標楷體"/>
                <w:w w:val="98"/>
                <w14:cntxtAlts/>
              </w:rPr>
            </w:pPr>
            <w:r w:rsidRPr="00B4646D">
              <w:rPr>
                <w:rFonts w:eastAsia="標楷體"/>
                <w:w w:val="98"/>
                <w14:cntxtAlts/>
              </w:rPr>
              <w:t>較</w:t>
            </w:r>
            <w:r w:rsidRPr="00B4646D">
              <w:rPr>
                <w:rFonts w:eastAsia="標楷體"/>
                <w:w w:val="98"/>
                <w14:cntxtAlts/>
              </w:rPr>
              <w:t>103</w:t>
            </w:r>
            <w:r w:rsidRPr="00B4646D">
              <w:rPr>
                <w:rFonts w:eastAsia="標楷體"/>
                <w:w w:val="98"/>
                <w14:cntxtAlts/>
              </w:rPr>
              <w:t>年同月變動</w:t>
            </w:r>
            <w:r w:rsidRPr="00B4646D">
              <w:rPr>
                <w:rFonts w:eastAsia="標楷體"/>
                <w:w w:val="98"/>
                <w14:cntxtAlts/>
              </w:rPr>
              <w:t>(%)</w:t>
            </w:r>
          </w:p>
        </w:tc>
        <w:tc>
          <w:tcPr>
            <w:tcW w:w="1213" w:type="dxa"/>
            <w:tcBorders>
              <w:top w:val="single" w:sz="4" w:space="0" w:color="auto"/>
              <w:right w:val="nil"/>
            </w:tcBorders>
            <w:vAlign w:val="center"/>
          </w:tcPr>
          <w:p w:rsidR="00046415" w:rsidRPr="00374177" w:rsidRDefault="00046415" w:rsidP="00A569D9">
            <w:pPr>
              <w:snapToGrid w:val="0"/>
              <w:spacing w:line="400" w:lineRule="exact"/>
              <w:ind w:leftChars="99" w:left="238" w:rightChars="100" w:right="240"/>
              <w:jc w:val="center"/>
              <w:rPr>
                <w:rFonts w:eastAsia="標楷體"/>
                <w14:cntxtAlts/>
              </w:rPr>
            </w:pPr>
            <w:r>
              <w:rPr>
                <w:rFonts w:eastAsia="標楷體" w:hint="eastAsia"/>
                <w14:cntxtAlts/>
              </w:rPr>
              <w:t>1</w:t>
            </w:r>
            <w:r w:rsidRPr="00374177">
              <w:rPr>
                <w:rFonts w:eastAsia="標楷體" w:hint="eastAsia"/>
                <w14:cntxtAlts/>
              </w:rPr>
              <w:t>.</w:t>
            </w:r>
            <w:r>
              <w:rPr>
                <w:rFonts w:eastAsia="標楷體" w:hint="eastAsia"/>
                <w14:cntxtAlts/>
              </w:rPr>
              <w:t>64</w:t>
            </w:r>
          </w:p>
        </w:tc>
        <w:tc>
          <w:tcPr>
            <w:tcW w:w="1149" w:type="dxa"/>
            <w:tcBorders>
              <w:top w:val="single" w:sz="4" w:space="0" w:color="auto"/>
              <w:left w:val="nil"/>
              <w:right w:val="nil"/>
            </w:tcBorders>
            <w:vAlign w:val="center"/>
          </w:tcPr>
          <w:p w:rsidR="00046415" w:rsidRPr="00374177" w:rsidRDefault="00046415" w:rsidP="00A569D9">
            <w:pPr>
              <w:snapToGrid w:val="0"/>
              <w:spacing w:line="400" w:lineRule="exact"/>
              <w:ind w:leftChars="66" w:left="158" w:rightChars="-60" w:right="-144"/>
              <w:jc w:val="center"/>
              <w:rPr>
                <w:rFonts w:eastAsia="標楷體"/>
                <w14:cntxtAlts/>
              </w:rPr>
            </w:pPr>
            <w:r>
              <w:rPr>
                <w:rFonts w:eastAsia="標楷體" w:hint="eastAsia"/>
                <w14:cntxtAlts/>
              </w:rPr>
              <w:t>1</w:t>
            </w:r>
            <w:r w:rsidRPr="00374177">
              <w:rPr>
                <w:rFonts w:eastAsia="標楷體" w:hint="eastAsia"/>
                <w14:cntxtAlts/>
              </w:rPr>
              <w:t>.</w:t>
            </w:r>
            <w:r>
              <w:rPr>
                <w:rFonts w:eastAsia="標楷體" w:hint="eastAsia"/>
                <w14:cntxtAlts/>
              </w:rPr>
              <w:t>20</w:t>
            </w:r>
          </w:p>
        </w:tc>
        <w:tc>
          <w:tcPr>
            <w:tcW w:w="1701" w:type="dxa"/>
            <w:tcBorders>
              <w:top w:val="single" w:sz="4" w:space="0" w:color="auto"/>
              <w:left w:val="nil"/>
              <w:right w:val="nil"/>
            </w:tcBorders>
            <w:vAlign w:val="center"/>
          </w:tcPr>
          <w:p w:rsidR="00046415" w:rsidRPr="00A30A01" w:rsidRDefault="00046415" w:rsidP="00A569D9">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-0</w:t>
            </w:r>
            <w:r w:rsidRPr="00A30A01">
              <w:rPr>
                <w:rFonts w:eastAsia="標楷體" w:hint="eastAsia"/>
                <w14:cntxtAlts/>
              </w:rPr>
              <w:t>.</w:t>
            </w:r>
            <w:r>
              <w:rPr>
                <w:rFonts w:eastAsia="標楷體" w:hint="eastAsia"/>
                <w14:cntxtAlts/>
              </w:rPr>
              <w:t>43</w:t>
            </w:r>
          </w:p>
        </w:tc>
        <w:tc>
          <w:tcPr>
            <w:tcW w:w="1686" w:type="dxa"/>
            <w:tcBorders>
              <w:top w:val="single" w:sz="4" w:space="0" w:color="auto"/>
              <w:left w:val="nil"/>
              <w:right w:val="nil"/>
            </w:tcBorders>
            <w:vAlign w:val="center"/>
          </w:tcPr>
          <w:p w:rsidR="00046415" w:rsidRPr="00A30A01" w:rsidRDefault="00046415" w:rsidP="00A569D9">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66</w:t>
            </w:r>
            <w:r w:rsidRPr="00A30A01">
              <w:rPr>
                <w:rFonts w:eastAsia="標楷體" w:hint="eastAsia"/>
                <w14:cntxtAlts/>
              </w:rPr>
              <w:t>.4</w:t>
            </w:r>
            <w:r>
              <w:rPr>
                <w:rFonts w:eastAsia="標楷體" w:hint="eastAsia"/>
                <w14:cntxtAlts/>
              </w:rPr>
              <w:t>3</w:t>
            </w:r>
          </w:p>
        </w:tc>
        <w:tc>
          <w:tcPr>
            <w:tcW w:w="1665" w:type="dxa"/>
            <w:tcBorders>
              <w:top w:val="single" w:sz="4" w:space="0" w:color="auto"/>
              <w:left w:val="nil"/>
            </w:tcBorders>
            <w:vAlign w:val="center"/>
          </w:tcPr>
          <w:p w:rsidR="00046415" w:rsidRPr="00A30A01" w:rsidRDefault="00046415" w:rsidP="00A569D9">
            <w:pPr>
              <w:widowControl/>
              <w:tabs>
                <w:tab w:val="left" w:pos="5220"/>
              </w:tabs>
              <w:snapToGrid w:val="0"/>
              <w:spacing w:line="400" w:lineRule="exact"/>
              <w:ind w:rightChars="11" w:right="26"/>
              <w:jc w:val="center"/>
              <w:rPr>
                <w:rFonts w:eastAsia="標楷體"/>
                <w14:cntxtAlts/>
              </w:rPr>
            </w:pPr>
            <w:r>
              <w:rPr>
                <w:rFonts w:eastAsia="標楷體" w:hint="eastAsia"/>
                <w14:cntxtAlts/>
              </w:rPr>
              <w:t>5</w:t>
            </w:r>
            <w:r w:rsidRPr="00A30A01">
              <w:rPr>
                <w:rFonts w:eastAsia="標楷體" w:hint="eastAsia"/>
                <w14:cntxtAlts/>
              </w:rPr>
              <w:t>.</w:t>
            </w:r>
            <w:r>
              <w:rPr>
                <w:rFonts w:eastAsia="標楷體" w:hint="eastAsia"/>
                <w14:cntxtAlts/>
              </w:rPr>
              <w:t>27</w:t>
            </w:r>
          </w:p>
        </w:tc>
      </w:tr>
      <w:tr w:rsidR="00046415" w:rsidRPr="005A46C3" w:rsidTr="00A569D9">
        <w:trPr>
          <w:trHeight w:val="702"/>
          <w:jc w:val="center"/>
        </w:trPr>
        <w:tc>
          <w:tcPr>
            <w:tcW w:w="1553" w:type="dxa"/>
            <w:vAlign w:val="center"/>
          </w:tcPr>
          <w:p w:rsidR="00046415" w:rsidRPr="00B4646D" w:rsidRDefault="00046415" w:rsidP="00A569D9">
            <w:pPr>
              <w:snapToGrid w:val="0"/>
              <w:spacing w:line="320" w:lineRule="exact"/>
              <w:jc w:val="center"/>
              <w:rPr>
                <w:rFonts w:eastAsia="標楷體"/>
                <w:w w:val="98"/>
                <w14:cntxtAlts/>
              </w:rPr>
            </w:pPr>
            <w:r w:rsidRPr="00B4646D">
              <w:rPr>
                <w:rFonts w:eastAsia="標楷體"/>
                <w:w w:val="98"/>
                <w14:cntxtAlts/>
              </w:rPr>
              <w:t>累計較</w:t>
            </w:r>
            <w:r w:rsidRPr="00B4646D">
              <w:rPr>
                <w:rFonts w:eastAsia="標楷體"/>
                <w:w w:val="98"/>
                <w14:cntxtAlts/>
              </w:rPr>
              <w:t>103</w:t>
            </w:r>
            <w:r w:rsidRPr="00B4646D">
              <w:rPr>
                <w:rFonts w:eastAsia="標楷體"/>
                <w:w w:val="98"/>
                <w14:cntxtAlts/>
              </w:rPr>
              <w:t>年同期變動</w:t>
            </w:r>
            <w:r w:rsidRPr="00B4646D">
              <w:rPr>
                <w:rFonts w:eastAsia="標楷體"/>
                <w:w w:val="98"/>
                <w14:cntxtAlts/>
              </w:rPr>
              <w:t>(%)</w:t>
            </w:r>
          </w:p>
        </w:tc>
        <w:tc>
          <w:tcPr>
            <w:tcW w:w="1213" w:type="dxa"/>
            <w:tcBorders>
              <w:right w:val="nil"/>
            </w:tcBorders>
            <w:vAlign w:val="center"/>
          </w:tcPr>
          <w:p w:rsidR="00046415" w:rsidRPr="00374177" w:rsidRDefault="00046415" w:rsidP="00A569D9">
            <w:pPr>
              <w:snapToGrid w:val="0"/>
              <w:spacing w:line="400" w:lineRule="exact"/>
              <w:ind w:leftChars="99" w:left="238" w:rightChars="100" w:right="240"/>
              <w:jc w:val="center"/>
              <w:rPr>
                <w:rFonts w:eastAsia="標楷體"/>
                <w14:cntxtAlts/>
              </w:rPr>
            </w:pPr>
            <w:r>
              <w:rPr>
                <w:rFonts w:eastAsia="標楷體" w:hint="eastAsia"/>
                <w14:cntxtAlts/>
              </w:rPr>
              <w:t>2</w:t>
            </w:r>
            <w:r w:rsidRPr="00374177">
              <w:rPr>
                <w:rFonts w:eastAsia="標楷體" w:hint="eastAsia"/>
                <w14:cntxtAlts/>
              </w:rPr>
              <w:t>.</w:t>
            </w:r>
            <w:r>
              <w:rPr>
                <w:rFonts w:eastAsia="標楷體" w:hint="eastAsia"/>
                <w14:cntxtAlts/>
              </w:rPr>
              <w:t>89</w:t>
            </w:r>
          </w:p>
        </w:tc>
        <w:tc>
          <w:tcPr>
            <w:tcW w:w="1149" w:type="dxa"/>
            <w:tcBorders>
              <w:left w:val="nil"/>
              <w:right w:val="nil"/>
            </w:tcBorders>
            <w:vAlign w:val="center"/>
          </w:tcPr>
          <w:p w:rsidR="00046415" w:rsidRPr="00374177" w:rsidRDefault="00046415" w:rsidP="00A569D9">
            <w:pPr>
              <w:snapToGrid w:val="0"/>
              <w:spacing w:line="400" w:lineRule="exact"/>
              <w:ind w:leftChars="66" w:left="158" w:rightChars="-60" w:right="-144"/>
              <w:jc w:val="center"/>
              <w:rPr>
                <w:rFonts w:eastAsia="標楷體"/>
                <w14:cntxtAlts/>
              </w:rPr>
            </w:pPr>
            <w:r w:rsidRPr="00374177">
              <w:rPr>
                <w:rFonts w:eastAsia="標楷體" w:hint="eastAsia"/>
                <w14:cntxtAlts/>
              </w:rPr>
              <w:t>1.3</w:t>
            </w:r>
            <w:r>
              <w:rPr>
                <w:rFonts w:eastAsia="標楷體" w:hint="eastAsia"/>
                <w14:cntxtAlts/>
              </w:rPr>
              <w:t>5</w:t>
            </w:r>
          </w:p>
        </w:tc>
        <w:tc>
          <w:tcPr>
            <w:tcW w:w="1701" w:type="dxa"/>
            <w:tcBorders>
              <w:left w:val="nil"/>
              <w:right w:val="nil"/>
            </w:tcBorders>
            <w:vAlign w:val="center"/>
          </w:tcPr>
          <w:p w:rsidR="00046415" w:rsidRPr="00A30A01" w:rsidRDefault="00046415" w:rsidP="00A569D9">
            <w:pPr>
              <w:tabs>
                <w:tab w:val="left" w:pos="1562"/>
              </w:tabs>
              <w:snapToGrid w:val="0"/>
              <w:spacing w:line="400" w:lineRule="exact"/>
              <w:ind w:leftChars="178" w:left="427" w:rightChars="117" w:right="281"/>
              <w:jc w:val="center"/>
              <w:rPr>
                <w:rFonts w:eastAsia="標楷體"/>
                <w14:cntxtAlts/>
              </w:rPr>
            </w:pPr>
            <w:r w:rsidRPr="00A30A01">
              <w:rPr>
                <w:rFonts w:eastAsia="標楷體" w:hint="eastAsia"/>
                <w14:cntxtAlts/>
              </w:rPr>
              <w:t>4.</w:t>
            </w:r>
            <w:r>
              <w:rPr>
                <w:rFonts w:eastAsia="標楷體" w:hint="eastAsia"/>
                <w14:cntxtAlts/>
              </w:rPr>
              <w:t>11</w:t>
            </w:r>
          </w:p>
        </w:tc>
        <w:tc>
          <w:tcPr>
            <w:tcW w:w="1686" w:type="dxa"/>
            <w:tcBorders>
              <w:left w:val="nil"/>
              <w:right w:val="nil"/>
            </w:tcBorders>
            <w:vAlign w:val="center"/>
          </w:tcPr>
          <w:p w:rsidR="00046415" w:rsidRPr="00A30A01" w:rsidRDefault="00046415" w:rsidP="00A569D9">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3</w:t>
            </w:r>
            <w:r w:rsidRPr="00A30A01">
              <w:rPr>
                <w:rFonts w:eastAsia="標楷體" w:hint="eastAsia"/>
                <w14:cntxtAlts/>
              </w:rPr>
              <w:t>.</w:t>
            </w:r>
            <w:r>
              <w:rPr>
                <w:rFonts w:eastAsia="標楷體" w:hint="eastAsia"/>
                <w14:cntxtAlts/>
              </w:rPr>
              <w:t>54</w:t>
            </w:r>
          </w:p>
        </w:tc>
        <w:tc>
          <w:tcPr>
            <w:tcW w:w="1665" w:type="dxa"/>
            <w:tcBorders>
              <w:left w:val="nil"/>
            </w:tcBorders>
            <w:vAlign w:val="center"/>
          </w:tcPr>
          <w:p w:rsidR="00046415" w:rsidRPr="00A30A01" w:rsidRDefault="00046415" w:rsidP="00A569D9">
            <w:pPr>
              <w:widowControl/>
              <w:tabs>
                <w:tab w:val="left" w:pos="5220"/>
              </w:tabs>
              <w:snapToGrid w:val="0"/>
              <w:spacing w:line="400" w:lineRule="exact"/>
              <w:ind w:rightChars="11" w:right="26"/>
              <w:jc w:val="center"/>
              <w:rPr>
                <w:rFonts w:eastAsia="標楷體"/>
                <w14:cntxtAlts/>
              </w:rPr>
            </w:pPr>
            <w:r w:rsidRPr="00A30A01">
              <w:rPr>
                <w:rFonts w:eastAsia="標楷體" w:hint="eastAsia"/>
                <w14:cntxtAlts/>
              </w:rPr>
              <w:t>1.</w:t>
            </w:r>
            <w:r>
              <w:rPr>
                <w:rFonts w:eastAsia="標楷體" w:hint="eastAsia"/>
                <w14:cntxtAlts/>
              </w:rPr>
              <w:t>90</w:t>
            </w:r>
          </w:p>
        </w:tc>
      </w:tr>
    </w:tbl>
    <w:p w:rsidR="00046415" w:rsidRPr="008B47F9" w:rsidRDefault="00046415" w:rsidP="00046415">
      <w:pPr>
        <w:spacing w:line="360" w:lineRule="exact"/>
        <w:ind w:left="425" w:hangingChars="193" w:hanging="425"/>
        <w:rPr>
          <w:rFonts w:eastAsia="標楷體"/>
          <w:sz w:val="22"/>
          <w:szCs w:val="22"/>
        </w:rPr>
      </w:pPr>
      <w:r w:rsidRPr="008B47F9">
        <w:rPr>
          <w:rFonts w:eastAsia="標楷體"/>
          <w:sz w:val="22"/>
          <w:szCs w:val="22"/>
        </w:rPr>
        <w:t>註：</w:t>
      </w:r>
      <w:r w:rsidRPr="008B47F9">
        <w:rPr>
          <w:rFonts w:eastAsia="標楷體" w:hint="eastAsia"/>
          <w:sz w:val="22"/>
          <w:szCs w:val="22"/>
        </w:rPr>
        <w:t>表內薪資為名目數據。</w:t>
      </w:r>
    </w:p>
    <w:p w:rsidR="001D656E" w:rsidRPr="008B47F9" w:rsidRDefault="00046415" w:rsidP="00046415">
      <w:pPr>
        <w:snapToGrid w:val="0"/>
        <w:spacing w:before="50" w:line="300" w:lineRule="auto"/>
        <w:ind w:rightChars="18" w:right="43"/>
        <w:rPr>
          <w:rFonts w:eastAsia="標楷體"/>
          <w:b/>
          <w:bCs/>
          <w:sz w:val="28"/>
        </w:rPr>
      </w:pPr>
      <w:r w:rsidRPr="008B47F9">
        <w:rPr>
          <w:rFonts w:eastAsia="標楷體"/>
          <w:sz w:val="22"/>
          <w:szCs w:val="22"/>
        </w:rPr>
        <w:t>資料來源：行政院主計總處。</w:t>
      </w:r>
    </w:p>
    <w:p w:rsidR="004B772B" w:rsidRPr="005A46C3" w:rsidRDefault="004B772B" w:rsidP="0050265C">
      <w:pPr>
        <w:snapToGrid w:val="0"/>
        <w:spacing w:before="50" w:line="300" w:lineRule="auto"/>
        <w:ind w:rightChars="18" w:right="43"/>
        <w:rPr>
          <w:rFonts w:eastAsia="標楷體"/>
          <w:color w:val="FF0000"/>
          <w:sz w:val="22"/>
          <w:szCs w:val="22"/>
        </w:rPr>
      </w:pPr>
    </w:p>
    <w:p w:rsidR="00EF5A0E" w:rsidRPr="005A46C3" w:rsidRDefault="00576223" w:rsidP="004B772B">
      <w:pPr>
        <w:snapToGrid w:val="0"/>
        <w:spacing w:before="50" w:line="300" w:lineRule="auto"/>
        <w:ind w:rightChars="18" w:right="43"/>
        <w:jc w:val="center"/>
        <w:rPr>
          <w:rFonts w:eastAsia="標楷體"/>
          <w:b/>
          <w:bCs/>
          <w:color w:val="FF0000"/>
          <w:sz w:val="40"/>
          <w:szCs w:val="36"/>
        </w:rPr>
      </w:pPr>
      <w:r w:rsidRPr="005A46C3">
        <w:rPr>
          <w:rFonts w:eastAsia="標楷體"/>
          <w:b/>
          <w:bCs/>
          <w:color w:val="FF0000"/>
          <w:sz w:val="28"/>
        </w:rPr>
        <w:br w:type="page"/>
      </w:r>
    </w:p>
    <w:p w:rsidR="008A5536" w:rsidRPr="00E330BB" w:rsidRDefault="008A5536" w:rsidP="008A5536">
      <w:pPr>
        <w:keepNext/>
        <w:adjustRightInd w:val="0"/>
        <w:snapToGrid w:val="0"/>
        <w:spacing w:line="300" w:lineRule="auto"/>
        <w:outlineLvl w:val="1"/>
        <w:rPr>
          <w:rFonts w:eastAsia="標楷體"/>
        </w:rPr>
      </w:pPr>
      <w:bookmarkStart w:id="139" w:name="_Toc368324032"/>
      <w:bookmarkStart w:id="140" w:name="_Toc402171720"/>
      <w:bookmarkStart w:id="141" w:name="_Toc438827338"/>
      <w:bookmarkStart w:id="142" w:name="_Toc337122138"/>
      <w:bookmarkStart w:id="143" w:name="_Toc349916590"/>
      <w:bookmarkStart w:id="144" w:name="_Toc401923803"/>
      <w:r w:rsidRPr="00E330BB">
        <w:rPr>
          <w:rFonts w:eastAsia="標楷體"/>
          <w:b/>
          <w:bCs/>
          <w:sz w:val="40"/>
          <w:szCs w:val="36"/>
        </w:rPr>
        <w:t>三、中國大陸經濟</w:t>
      </w:r>
      <w:bookmarkEnd w:id="139"/>
      <w:bookmarkEnd w:id="140"/>
      <w:bookmarkEnd w:id="141"/>
    </w:p>
    <w:p w:rsidR="00461F05" w:rsidRPr="00E330BB" w:rsidRDefault="00461F05" w:rsidP="00461F05">
      <w:pPr>
        <w:pStyle w:val="t-3"/>
        <w:snapToGrid w:val="0"/>
        <w:spacing w:beforeLines="50" w:before="180" w:line="300" w:lineRule="auto"/>
        <w:ind w:right="-60"/>
      </w:pPr>
      <w:bookmarkStart w:id="145" w:name="_Toc368324033"/>
      <w:bookmarkStart w:id="146" w:name="_Toc402171721"/>
      <w:bookmarkStart w:id="147" w:name="_Toc415126223"/>
      <w:bookmarkStart w:id="148" w:name="_Toc438827339"/>
      <w:bookmarkStart w:id="149" w:name="_Toc349916591"/>
      <w:r w:rsidRPr="00E330BB">
        <w:t>（一）固定資產投資</w:t>
      </w:r>
      <w:bookmarkEnd w:id="145"/>
      <w:bookmarkEnd w:id="146"/>
      <w:bookmarkEnd w:id="147"/>
      <w:bookmarkEnd w:id="148"/>
    </w:p>
    <w:p w:rsidR="00461F05" w:rsidRPr="005A46C3" w:rsidRDefault="00461F05" w:rsidP="00461F05">
      <w:pPr>
        <w:pStyle w:val="a9"/>
        <w:widowControl/>
        <w:snapToGrid w:val="0"/>
        <w:spacing w:line="300" w:lineRule="auto"/>
        <w:ind w:leftChars="140" w:left="616" w:right="-142" w:hangingChars="100" w:hanging="280"/>
        <w:jc w:val="both"/>
        <w:rPr>
          <w:rFonts w:ascii="Times New Roman" w:eastAsia="標楷體"/>
          <w:color w:val="FF0000"/>
          <w:sz w:val="28"/>
        </w:rPr>
      </w:pPr>
      <w:r w:rsidRPr="00E330BB">
        <w:rPr>
          <w:rFonts w:ascii="Times New Roman" w:eastAsia="標楷體" w:hint="eastAsia"/>
          <w:sz w:val="28"/>
        </w:rPr>
        <w:t>－</w:t>
      </w:r>
      <w:r w:rsidR="001E6CA4" w:rsidRPr="001E6CA4">
        <w:rPr>
          <w:rFonts w:ascii="Times New Roman" w:eastAsia="標楷體" w:hint="eastAsia"/>
          <w:sz w:val="28"/>
        </w:rPr>
        <w:t>2015</w:t>
      </w:r>
      <w:r w:rsidR="001E6CA4" w:rsidRPr="001E6CA4">
        <w:rPr>
          <w:rFonts w:ascii="Times New Roman" w:eastAsia="標楷體" w:hint="eastAsia"/>
          <w:sz w:val="28"/>
        </w:rPr>
        <w:t>年</w:t>
      </w:r>
      <w:r w:rsidR="001E6CA4" w:rsidRPr="001E6CA4">
        <w:rPr>
          <w:rFonts w:ascii="Times New Roman" w:eastAsia="標楷體" w:hint="eastAsia"/>
          <w:sz w:val="28"/>
        </w:rPr>
        <w:t>1</w:t>
      </w:r>
      <w:r w:rsidR="001E6CA4" w:rsidRPr="001E6CA4">
        <w:rPr>
          <w:rFonts w:ascii="Times New Roman" w:eastAsia="標楷體" w:hint="eastAsia"/>
          <w:sz w:val="28"/>
        </w:rPr>
        <w:t>至</w:t>
      </w:r>
      <w:r w:rsidR="001E6CA4" w:rsidRPr="001E6CA4">
        <w:rPr>
          <w:rFonts w:ascii="Times New Roman" w:eastAsia="標楷體" w:hint="eastAsia"/>
          <w:sz w:val="28"/>
        </w:rPr>
        <w:t>11</w:t>
      </w:r>
      <w:r w:rsidR="001E6CA4" w:rsidRPr="001E6CA4">
        <w:rPr>
          <w:rFonts w:ascii="Times New Roman" w:eastAsia="標楷體" w:hint="eastAsia"/>
          <w:sz w:val="28"/>
        </w:rPr>
        <w:t>月固定資產投資（不含農戶）金額為</w:t>
      </w:r>
      <w:r w:rsidR="001E6CA4" w:rsidRPr="001E6CA4">
        <w:rPr>
          <w:rFonts w:ascii="Times New Roman" w:eastAsia="標楷體" w:hint="eastAsia"/>
          <w:sz w:val="28"/>
        </w:rPr>
        <w:t>497</w:t>
      </w:r>
      <w:r w:rsidR="001E6CA4" w:rsidRPr="001E6CA4">
        <w:rPr>
          <w:rFonts w:ascii="Times New Roman" w:eastAsia="標楷體"/>
          <w:sz w:val="28"/>
        </w:rPr>
        <w:t>,</w:t>
      </w:r>
      <w:r w:rsidR="001E6CA4" w:rsidRPr="001E6CA4">
        <w:rPr>
          <w:rFonts w:ascii="Times New Roman" w:eastAsia="標楷體" w:hint="eastAsia"/>
          <w:sz w:val="28"/>
        </w:rPr>
        <w:t>182</w:t>
      </w:r>
      <w:r w:rsidR="001E6CA4" w:rsidRPr="001E6CA4">
        <w:rPr>
          <w:rFonts w:ascii="Times New Roman" w:eastAsia="標楷體" w:hint="eastAsia"/>
          <w:sz w:val="28"/>
        </w:rPr>
        <w:t>億人民幣，較上年同期增加</w:t>
      </w:r>
      <w:r w:rsidR="001E6CA4" w:rsidRPr="001E6CA4">
        <w:rPr>
          <w:rFonts w:ascii="Times New Roman" w:eastAsia="標楷體" w:hint="eastAsia"/>
          <w:sz w:val="28"/>
        </w:rPr>
        <w:t>10.2%</w:t>
      </w:r>
      <w:r w:rsidR="001E6CA4" w:rsidRPr="001E6CA4">
        <w:rPr>
          <w:rFonts w:ascii="Times New Roman" w:eastAsia="標楷體" w:hint="eastAsia"/>
          <w:sz w:val="28"/>
        </w:rPr>
        <w:t>。其中，中央投資金額增加</w:t>
      </w:r>
      <w:r w:rsidR="001E6CA4" w:rsidRPr="001E6CA4">
        <w:rPr>
          <w:rFonts w:ascii="Times New Roman" w:eastAsia="標楷體" w:hint="eastAsia"/>
          <w:sz w:val="28"/>
        </w:rPr>
        <w:t>0.2%</w:t>
      </w:r>
      <w:r w:rsidR="001E6CA4" w:rsidRPr="001E6CA4">
        <w:rPr>
          <w:rFonts w:ascii="Times New Roman" w:eastAsia="標楷體" w:hint="eastAsia"/>
          <w:sz w:val="28"/>
        </w:rPr>
        <w:t>，比重為</w:t>
      </w:r>
      <w:r w:rsidR="001E6CA4" w:rsidRPr="001E6CA4">
        <w:rPr>
          <w:rFonts w:ascii="Times New Roman" w:eastAsia="標楷體" w:hint="eastAsia"/>
          <w:sz w:val="28"/>
        </w:rPr>
        <w:t>4.4%</w:t>
      </w:r>
      <w:r w:rsidR="001E6CA4" w:rsidRPr="001E6CA4">
        <w:rPr>
          <w:rFonts w:ascii="Times New Roman" w:eastAsia="標楷體" w:hint="eastAsia"/>
          <w:sz w:val="28"/>
        </w:rPr>
        <w:t>；地方投資金額增加</w:t>
      </w:r>
      <w:r w:rsidR="001E6CA4" w:rsidRPr="001E6CA4">
        <w:rPr>
          <w:rFonts w:ascii="Times New Roman" w:eastAsia="標楷體" w:hint="eastAsia"/>
          <w:sz w:val="28"/>
        </w:rPr>
        <w:t>10.7%</w:t>
      </w:r>
      <w:r w:rsidR="001E6CA4" w:rsidRPr="001E6CA4">
        <w:rPr>
          <w:rFonts w:ascii="Times New Roman" w:eastAsia="標楷體" w:hint="eastAsia"/>
          <w:sz w:val="28"/>
        </w:rPr>
        <w:t>，比重為</w:t>
      </w:r>
      <w:r w:rsidR="001E6CA4" w:rsidRPr="001E6CA4">
        <w:rPr>
          <w:rFonts w:ascii="Times New Roman" w:eastAsia="標楷體" w:hint="eastAsia"/>
          <w:sz w:val="28"/>
        </w:rPr>
        <w:t>95.6%</w:t>
      </w:r>
      <w:r w:rsidR="00E330BB" w:rsidRPr="007747A9">
        <w:rPr>
          <w:rFonts w:ascii="Times New Roman" w:eastAsia="標楷體" w:hint="eastAsia"/>
          <w:sz w:val="28"/>
        </w:rPr>
        <w:t>。</w:t>
      </w:r>
    </w:p>
    <w:p w:rsidR="00461F05" w:rsidRPr="005A46C3" w:rsidRDefault="00461F05" w:rsidP="00461F05">
      <w:pPr>
        <w:pStyle w:val="a9"/>
        <w:widowControl/>
        <w:snapToGrid w:val="0"/>
        <w:spacing w:line="288" w:lineRule="auto"/>
        <w:ind w:leftChars="140" w:left="616" w:right="-142" w:hangingChars="100" w:hanging="280"/>
        <w:jc w:val="both"/>
        <w:rPr>
          <w:rFonts w:ascii="Times New Roman" w:eastAsia="標楷體"/>
          <w:color w:val="FF0000"/>
          <w:sz w:val="28"/>
        </w:rPr>
      </w:pPr>
    </w:p>
    <w:p w:rsidR="00461F05" w:rsidRPr="00635BCD" w:rsidRDefault="001E6CA4" w:rsidP="00461F05">
      <w:pPr>
        <w:autoSpaceDE w:val="0"/>
        <w:autoSpaceDN w:val="0"/>
        <w:adjustRightInd w:val="0"/>
        <w:snapToGrid w:val="0"/>
        <w:spacing w:line="0" w:lineRule="atLeast"/>
        <w:jc w:val="center"/>
      </w:pPr>
      <w:r w:rsidRPr="00896263">
        <w:rPr>
          <w:noProof/>
        </w:rPr>
        <w:drawing>
          <wp:anchor distT="0" distB="0" distL="114300" distR="114300" simplePos="0" relativeHeight="252277248" behindDoc="1" locked="0" layoutInCell="1" allowOverlap="1" wp14:anchorId="7D63E93F" wp14:editId="7CF82393">
            <wp:simplePos x="0" y="0"/>
            <wp:positionH relativeFrom="column">
              <wp:posOffset>-563880</wp:posOffset>
            </wp:positionH>
            <wp:positionV relativeFrom="paragraph">
              <wp:posOffset>464185</wp:posOffset>
            </wp:positionV>
            <wp:extent cx="6777355" cy="2496185"/>
            <wp:effectExtent l="0" t="0" r="23495" b="18415"/>
            <wp:wrapTight wrapText="right">
              <wp:wrapPolygon edited="0">
                <wp:start x="0" y="0"/>
                <wp:lineTo x="0" y="21595"/>
                <wp:lineTo x="21614" y="21595"/>
                <wp:lineTo x="21614" y="0"/>
                <wp:lineTo x="0" y="0"/>
              </wp:wrapPolygon>
            </wp:wrapTight>
            <wp:docPr id="20"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461F05" w:rsidRPr="00635BCD">
        <w:rPr>
          <w:rFonts w:eastAsia="標楷體" w:hint="eastAsia"/>
          <w:b/>
          <w:bCs/>
          <w:sz w:val="28"/>
        </w:rPr>
        <w:t>圖</w:t>
      </w:r>
      <w:r w:rsidR="00461F05" w:rsidRPr="00635BCD">
        <w:rPr>
          <w:rFonts w:eastAsia="標楷體" w:hint="eastAsia"/>
          <w:b/>
          <w:bCs/>
          <w:sz w:val="28"/>
        </w:rPr>
        <w:t xml:space="preserve">3-1 </w:t>
      </w:r>
      <w:r w:rsidR="00461F05" w:rsidRPr="00635BCD">
        <w:rPr>
          <w:rFonts w:eastAsia="標楷體" w:hint="eastAsia"/>
          <w:b/>
          <w:bCs/>
          <w:sz w:val="28"/>
        </w:rPr>
        <w:t>中國大陸固定資產投資</w:t>
      </w:r>
    </w:p>
    <w:p w:rsidR="00461F05" w:rsidRPr="005A46C3" w:rsidRDefault="00461F05" w:rsidP="00461F05">
      <w:pPr>
        <w:autoSpaceDE w:val="0"/>
        <w:autoSpaceDN w:val="0"/>
        <w:adjustRightInd w:val="0"/>
        <w:snapToGrid w:val="0"/>
        <w:spacing w:beforeLines="50" w:before="180" w:line="300" w:lineRule="auto"/>
        <w:jc w:val="center"/>
        <w:rPr>
          <w:rFonts w:eastAsia="標楷體"/>
          <w:b/>
          <w:bCs/>
          <w:color w:val="FF0000"/>
          <w:sz w:val="28"/>
        </w:rPr>
      </w:pPr>
    </w:p>
    <w:p w:rsidR="00461F05" w:rsidRPr="00635BCD" w:rsidRDefault="00461F05" w:rsidP="00461F05">
      <w:pPr>
        <w:autoSpaceDE w:val="0"/>
        <w:autoSpaceDN w:val="0"/>
        <w:adjustRightInd w:val="0"/>
        <w:snapToGrid w:val="0"/>
        <w:spacing w:beforeLines="50" w:before="180" w:line="300" w:lineRule="auto"/>
        <w:jc w:val="center"/>
        <w:rPr>
          <w:rFonts w:eastAsia="標楷體"/>
        </w:rPr>
      </w:pPr>
      <w:r w:rsidRPr="00635BCD">
        <w:rPr>
          <w:rFonts w:eastAsia="標楷體" w:hint="eastAsia"/>
          <w:b/>
          <w:bCs/>
          <w:sz w:val="28"/>
        </w:rPr>
        <w:t>表</w:t>
      </w:r>
      <w:r w:rsidRPr="00635BCD">
        <w:rPr>
          <w:rFonts w:eastAsia="標楷體"/>
          <w:b/>
          <w:bCs/>
          <w:sz w:val="28"/>
        </w:rPr>
        <w:t xml:space="preserve">3-1  </w:t>
      </w:r>
      <w:r w:rsidRPr="00635BCD">
        <w:rPr>
          <w:rFonts w:eastAsia="標楷體" w:hint="eastAsia"/>
          <w:b/>
          <w:bCs/>
          <w:sz w:val="28"/>
        </w:rPr>
        <w:t>中國大陸固定資產投資概況</w:t>
      </w:r>
    </w:p>
    <w:p w:rsidR="00461F05" w:rsidRPr="00635BCD" w:rsidRDefault="00461F05" w:rsidP="00461F05">
      <w:pPr>
        <w:autoSpaceDE w:val="0"/>
        <w:autoSpaceDN w:val="0"/>
        <w:adjustRightInd w:val="0"/>
        <w:snapToGrid w:val="0"/>
        <w:ind w:right="250"/>
        <w:jc w:val="right"/>
        <w:rPr>
          <w:rFonts w:eastAsia="標楷體"/>
          <w:b/>
          <w:bCs/>
          <w:sz w:val="28"/>
        </w:rPr>
      </w:pPr>
      <w:r w:rsidRPr="00635BCD">
        <w:rPr>
          <w:rFonts w:eastAsia="標楷體" w:hAnsi="標楷體" w:hint="eastAsia"/>
        </w:rPr>
        <w:t>單位：億人民幣；</w:t>
      </w:r>
      <w:r w:rsidRPr="00635BCD">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635BCD" w:rsidRPr="007747A9" w:rsidTr="00F71775">
        <w:trPr>
          <w:cantSplit/>
          <w:jc w:val="center"/>
        </w:trPr>
        <w:tc>
          <w:tcPr>
            <w:tcW w:w="1612" w:type="dxa"/>
            <w:vMerge w:val="restart"/>
            <w:tcBorders>
              <w:left w:val="nil"/>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r w:rsidRPr="007747A9">
              <w:rPr>
                <w:rFonts w:ascii="Times New Roman" w:eastAsia="標楷體"/>
                <w:sz w:val="22"/>
              </w:rPr>
              <w:t>年</w:t>
            </w:r>
            <w:r w:rsidRPr="007747A9">
              <w:rPr>
                <w:rFonts w:ascii="Times New Roman" w:eastAsia="標楷體"/>
                <w:sz w:val="22"/>
              </w:rPr>
              <w:t>(</w:t>
            </w:r>
            <w:r w:rsidRPr="007747A9">
              <w:rPr>
                <w:rFonts w:ascii="Times New Roman" w:eastAsia="標楷體"/>
                <w:sz w:val="22"/>
              </w:rPr>
              <w:t>月</w:t>
            </w:r>
            <w:r w:rsidRPr="007747A9">
              <w:rPr>
                <w:rFonts w:ascii="Times New Roman" w:eastAsia="標楷體"/>
                <w:sz w:val="22"/>
              </w:rPr>
              <w:t>)</w:t>
            </w:r>
            <w:r w:rsidRPr="007747A9">
              <w:rPr>
                <w:rFonts w:ascii="Times New Roman" w:eastAsia="標楷體"/>
                <w:sz w:val="22"/>
              </w:rPr>
              <w:t>別</w:t>
            </w:r>
          </w:p>
        </w:tc>
        <w:tc>
          <w:tcPr>
            <w:tcW w:w="6346" w:type="dxa"/>
            <w:gridSpan w:val="6"/>
            <w:tcBorders>
              <w:left w:val="single" w:sz="4" w:space="0" w:color="auto"/>
              <w:right w:val="nil"/>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hint="eastAsia"/>
                <w:sz w:val="22"/>
              </w:rPr>
              <w:t>固定資產投資</w:t>
            </w:r>
          </w:p>
        </w:tc>
      </w:tr>
      <w:tr w:rsidR="00635BCD" w:rsidRPr="007747A9" w:rsidTr="00F71775">
        <w:trPr>
          <w:cantSplit/>
          <w:trHeight w:val="240"/>
          <w:jc w:val="center"/>
        </w:trPr>
        <w:tc>
          <w:tcPr>
            <w:tcW w:w="1612" w:type="dxa"/>
            <w:vMerge/>
            <w:tcBorders>
              <w:left w:val="nil"/>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hint="eastAsia"/>
                <w:sz w:val="22"/>
              </w:rPr>
              <w:t>年增</w:t>
            </w:r>
            <w:r w:rsidRPr="007747A9">
              <w:rPr>
                <w:rFonts w:ascii="Times New Roman" w:eastAsia="標楷體"/>
                <w:sz w:val="22"/>
              </w:rPr>
              <w:t>率</w:t>
            </w:r>
          </w:p>
        </w:tc>
        <w:tc>
          <w:tcPr>
            <w:tcW w:w="1975" w:type="dxa"/>
            <w:gridSpan w:val="2"/>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r w:rsidRPr="007747A9">
              <w:rPr>
                <w:rFonts w:ascii="Times New Roman" w:eastAsia="標楷體"/>
                <w:sz w:val="22"/>
              </w:rPr>
              <w:t>地方</w:t>
            </w:r>
          </w:p>
        </w:tc>
      </w:tr>
      <w:tr w:rsidR="00635BCD" w:rsidRPr="007747A9" w:rsidTr="00F71775">
        <w:trPr>
          <w:cantSplit/>
          <w:trHeight w:val="240"/>
          <w:jc w:val="center"/>
        </w:trPr>
        <w:tc>
          <w:tcPr>
            <w:tcW w:w="1612" w:type="dxa"/>
            <w:vMerge/>
            <w:tcBorders>
              <w:left w:val="nil"/>
              <w:bottom w:val="single" w:sz="4" w:space="0" w:color="auto"/>
              <w:right w:val="single" w:sz="4" w:space="0" w:color="auto"/>
            </w:tcBorders>
            <w:vAlign w:val="center"/>
          </w:tcPr>
          <w:p w:rsidR="00635BCD" w:rsidRPr="007747A9" w:rsidRDefault="00635BCD" w:rsidP="00F71775">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635BCD" w:rsidRPr="007747A9" w:rsidRDefault="00635BCD" w:rsidP="00F71775">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sz w:val="22"/>
              </w:rPr>
              <w:t>金額</w:t>
            </w:r>
          </w:p>
        </w:tc>
        <w:tc>
          <w:tcPr>
            <w:tcW w:w="922" w:type="dxa"/>
            <w:tcBorders>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hint="eastAsia"/>
                <w:sz w:val="22"/>
              </w:rPr>
              <w:t>年增</w:t>
            </w:r>
            <w:r w:rsidRPr="007747A9">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635BCD" w:rsidRPr="007747A9" w:rsidRDefault="00635BCD" w:rsidP="00F71775">
            <w:pPr>
              <w:pStyle w:val="af2"/>
              <w:snapToGrid w:val="0"/>
              <w:spacing w:line="240" w:lineRule="auto"/>
              <w:ind w:left="0" w:firstLine="0"/>
              <w:jc w:val="center"/>
              <w:rPr>
                <w:rFonts w:ascii="Times New Roman" w:eastAsia="標楷體"/>
                <w:sz w:val="22"/>
              </w:rPr>
            </w:pPr>
            <w:r w:rsidRPr="007747A9">
              <w:rPr>
                <w:rFonts w:ascii="Times New Roman" w:eastAsia="標楷體"/>
                <w:sz w:val="22"/>
              </w:rPr>
              <w:t>金額</w:t>
            </w:r>
          </w:p>
        </w:tc>
        <w:tc>
          <w:tcPr>
            <w:tcW w:w="840" w:type="dxa"/>
            <w:tcBorders>
              <w:left w:val="single" w:sz="4" w:space="0" w:color="auto"/>
              <w:bottom w:val="single" w:sz="4" w:space="0" w:color="auto"/>
              <w:right w:val="nil"/>
            </w:tcBorders>
            <w:vAlign w:val="center"/>
          </w:tcPr>
          <w:p w:rsidR="00635BCD" w:rsidRPr="007747A9" w:rsidRDefault="00635BCD" w:rsidP="00F71775">
            <w:pPr>
              <w:pStyle w:val="af2"/>
              <w:snapToGrid w:val="0"/>
              <w:spacing w:line="240" w:lineRule="auto"/>
              <w:ind w:left="0" w:firstLine="0"/>
              <w:jc w:val="center"/>
              <w:rPr>
                <w:rFonts w:ascii="Times New Roman" w:eastAsia="標楷體"/>
                <w:b/>
                <w:w w:val="90"/>
                <w:kern w:val="0"/>
                <w:sz w:val="22"/>
              </w:rPr>
            </w:pPr>
            <w:r w:rsidRPr="007747A9">
              <w:rPr>
                <w:rFonts w:ascii="Times New Roman" w:eastAsia="標楷體" w:hint="eastAsia"/>
                <w:sz w:val="22"/>
              </w:rPr>
              <w:t>年增</w:t>
            </w:r>
            <w:r w:rsidRPr="007747A9">
              <w:rPr>
                <w:rFonts w:ascii="Times New Roman" w:eastAsia="標楷體"/>
                <w:sz w:val="22"/>
              </w:rPr>
              <w:t>率</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kern w:val="0"/>
                <w:sz w:val="22"/>
              </w:rPr>
              <w:t>2007</w:t>
            </w:r>
            <w:r w:rsidRPr="00896263">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137</w:t>
            </w:r>
            <w:r w:rsidRPr="00896263">
              <w:rPr>
                <w:rFonts w:eastAsia="華康楷書體W5"/>
              </w:rPr>
              <w:t>,</w:t>
            </w:r>
            <w:r w:rsidRPr="00896263">
              <w:rPr>
                <w:rFonts w:eastAsia="華康楷書體W5" w:hint="eastAsia"/>
              </w:rPr>
              <w:t>239</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24.8</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12,708</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標楷體"/>
              </w:rPr>
            </w:pPr>
            <w:r w:rsidRPr="00896263">
              <w:rPr>
                <w:rFonts w:eastAsia="標楷體" w:hint="eastAsia"/>
              </w:rPr>
              <w:t>19.5</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896263">
              <w:rPr>
                <w:rFonts w:eastAsia="標楷體" w:hint="eastAsia"/>
                <w:spacing w:val="0"/>
                <w:szCs w:val="24"/>
              </w:rPr>
              <w:t>104,706</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標楷體"/>
              </w:rPr>
            </w:pPr>
            <w:r w:rsidRPr="00896263">
              <w:rPr>
                <w:rFonts w:eastAsia="標楷體" w:hint="eastAsia"/>
              </w:rPr>
              <w:t>26.6</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2008</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896263">
              <w:rPr>
                <w:rFonts w:eastAsia="新細明體" w:hint="eastAsia"/>
                <w:spacing w:val="0"/>
                <w:szCs w:val="24"/>
              </w:rPr>
              <w:t>25.5</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16,641</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hint="eastAsia"/>
              </w:rPr>
              <w:t>29.6</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hint="eastAsia"/>
              </w:rPr>
              <w:t>131,526</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25.7</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2009</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30.1</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19,651</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18.4</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eastAsia="華康楷書體W5" w:hint="eastAsia"/>
              </w:rPr>
              <w:t>174,488</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32.0</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2010</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23.8</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21,837</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8.9</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eastAsia="華康楷書體W5" w:hint="eastAsia"/>
              </w:rPr>
              <w:t>219,578</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26.3</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2011</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23.8</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20,209</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-9.7</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eastAsia="華康楷書體W5" w:hint="eastAsia"/>
              </w:rPr>
              <w:t>281,724</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27.2</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2012</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20.6</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21,663</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5.9</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eastAsia="華康楷書體W5" w:hint="eastAsia"/>
              </w:rPr>
              <w:t>343,172</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21.7</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2013</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19.6</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24,785</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12.4</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rightChars="25" w:right="60"/>
              <w:jc w:val="right"/>
              <w:rPr>
                <w:rFonts w:eastAsia="華康楷書體W5"/>
              </w:rPr>
            </w:pPr>
            <w:r w:rsidRPr="00896263">
              <w:rPr>
                <w:rFonts w:eastAsia="華康楷書體W5" w:hint="eastAsia"/>
              </w:rPr>
              <w:t>411,742</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20.1</w:t>
            </w:r>
          </w:p>
        </w:tc>
      </w:tr>
      <w:tr w:rsidR="001E6CA4" w:rsidRPr="007747A9" w:rsidTr="00F71775">
        <w:trPr>
          <w:cantSplit/>
          <w:trHeight w:val="360"/>
          <w:jc w:val="center"/>
        </w:trPr>
        <w:tc>
          <w:tcPr>
            <w:tcW w:w="1612" w:type="dxa"/>
            <w:tcBorders>
              <w:top w:val="nil"/>
              <w:left w:val="nil"/>
              <w:bottom w:val="nil"/>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2014</w:t>
            </w:r>
            <w:r w:rsidRPr="00896263">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896263">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15.7</w:t>
            </w:r>
          </w:p>
        </w:tc>
        <w:tc>
          <w:tcPr>
            <w:tcW w:w="1053" w:type="dxa"/>
            <w:tcBorders>
              <w:top w:val="nil"/>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25,371</w:t>
            </w:r>
          </w:p>
        </w:tc>
        <w:tc>
          <w:tcPr>
            <w:tcW w:w="922" w:type="dxa"/>
            <w:tcBorders>
              <w:top w:val="nil"/>
              <w:bottom w:val="nil"/>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10.8</w:t>
            </w:r>
          </w:p>
        </w:tc>
        <w:tc>
          <w:tcPr>
            <w:tcW w:w="1037" w:type="dxa"/>
            <w:tcBorders>
              <w:top w:val="nil"/>
              <w:left w:val="single" w:sz="4" w:space="0" w:color="auto"/>
              <w:bottom w:val="nil"/>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476,634</w:t>
            </w:r>
          </w:p>
        </w:tc>
        <w:tc>
          <w:tcPr>
            <w:tcW w:w="840" w:type="dxa"/>
            <w:tcBorders>
              <w:top w:val="nil"/>
              <w:left w:val="single" w:sz="4" w:space="0" w:color="auto"/>
              <w:bottom w:val="nil"/>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15.9</w:t>
            </w:r>
          </w:p>
        </w:tc>
      </w:tr>
      <w:tr w:rsidR="001E6CA4" w:rsidRPr="007747A9" w:rsidTr="00F71775">
        <w:trPr>
          <w:cantSplit/>
          <w:trHeight w:val="360"/>
          <w:jc w:val="center"/>
        </w:trPr>
        <w:tc>
          <w:tcPr>
            <w:tcW w:w="1612" w:type="dxa"/>
            <w:tcBorders>
              <w:top w:val="nil"/>
              <w:left w:val="nil"/>
              <w:bottom w:val="single" w:sz="4" w:space="0" w:color="auto"/>
              <w:right w:val="single" w:sz="4" w:space="0" w:color="auto"/>
            </w:tcBorders>
            <w:vAlign w:val="center"/>
          </w:tcPr>
          <w:p w:rsidR="001E6CA4" w:rsidRPr="00896263" w:rsidRDefault="001E6CA4" w:rsidP="009975A6">
            <w:pPr>
              <w:pStyle w:val="af2"/>
              <w:snapToGrid w:val="0"/>
              <w:spacing w:line="240" w:lineRule="auto"/>
              <w:ind w:left="0" w:right="-142" w:firstLine="0"/>
              <w:jc w:val="center"/>
              <w:rPr>
                <w:rFonts w:ascii="Times New Roman" w:eastAsia="標楷體"/>
                <w:kern w:val="0"/>
                <w:sz w:val="22"/>
              </w:rPr>
            </w:pPr>
            <w:r w:rsidRPr="00896263">
              <w:rPr>
                <w:rFonts w:ascii="Times New Roman" w:eastAsia="標楷體" w:hint="eastAsia"/>
                <w:kern w:val="0"/>
                <w:sz w:val="22"/>
              </w:rPr>
              <w:t>2015</w:t>
            </w:r>
            <w:r w:rsidRPr="00896263">
              <w:rPr>
                <w:rFonts w:ascii="Times New Roman" w:eastAsia="標楷體" w:hint="eastAsia"/>
                <w:kern w:val="0"/>
                <w:sz w:val="22"/>
              </w:rPr>
              <w:t>年</w:t>
            </w:r>
            <w:r w:rsidRPr="00896263">
              <w:rPr>
                <w:rFonts w:ascii="Times New Roman" w:eastAsia="標楷體" w:hint="eastAsia"/>
                <w:kern w:val="0"/>
                <w:sz w:val="22"/>
              </w:rPr>
              <w:t>1~11</w:t>
            </w:r>
            <w:r w:rsidRPr="00896263">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896263">
              <w:rPr>
                <w:rFonts w:eastAsia="新細明體" w:hint="eastAsia"/>
                <w:spacing w:val="0"/>
                <w:szCs w:val="24"/>
              </w:rPr>
              <w:t>497,182</w:t>
            </w:r>
          </w:p>
        </w:tc>
        <w:tc>
          <w:tcPr>
            <w:tcW w:w="1103" w:type="dxa"/>
            <w:tcBorders>
              <w:top w:val="nil"/>
              <w:left w:val="single" w:sz="4" w:space="0" w:color="auto"/>
              <w:bottom w:val="single" w:sz="4" w:space="0" w:color="auto"/>
              <w:right w:val="double" w:sz="4" w:space="0" w:color="auto"/>
            </w:tcBorders>
            <w:vAlign w:val="center"/>
          </w:tcPr>
          <w:p w:rsidR="001E6CA4" w:rsidRPr="00896263" w:rsidRDefault="001E6CA4" w:rsidP="009975A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896263">
              <w:rPr>
                <w:rFonts w:eastAsia="新細明體" w:hint="eastAsia"/>
                <w:spacing w:val="0"/>
                <w:szCs w:val="24"/>
              </w:rPr>
              <w:t>10.2</w:t>
            </w:r>
          </w:p>
        </w:tc>
        <w:tc>
          <w:tcPr>
            <w:tcW w:w="1053" w:type="dxa"/>
            <w:tcBorders>
              <w:top w:val="nil"/>
              <w:bottom w:val="single" w:sz="4" w:space="0" w:color="auto"/>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22,107</w:t>
            </w:r>
          </w:p>
        </w:tc>
        <w:tc>
          <w:tcPr>
            <w:tcW w:w="922" w:type="dxa"/>
            <w:tcBorders>
              <w:top w:val="nil"/>
              <w:bottom w:val="single" w:sz="4" w:space="0" w:color="auto"/>
              <w:right w:val="single" w:sz="4" w:space="0" w:color="auto"/>
            </w:tcBorders>
            <w:vAlign w:val="center"/>
          </w:tcPr>
          <w:p w:rsidR="001E6CA4" w:rsidRPr="00896263" w:rsidRDefault="001E6CA4" w:rsidP="009975A6">
            <w:pPr>
              <w:ind w:right="-142"/>
              <w:jc w:val="center"/>
              <w:rPr>
                <w:rFonts w:eastAsia="華康楷書體W5"/>
              </w:rPr>
            </w:pPr>
            <w:r w:rsidRPr="00896263">
              <w:rPr>
                <w:rFonts w:eastAsia="華康楷書體W5" w:hint="eastAsia"/>
              </w:rPr>
              <w:t>0.2</w:t>
            </w:r>
          </w:p>
        </w:tc>
        <w:tc>
          <w:tcPr>
            <w:tcW w:w="1037" w:type="dxa"/>
            <w:tcBorders>
              <w:top w:val="nil"/>
              <w:left w:val="single" w:sz="4" w:space="0" w:color="auto"/>
              <w:bottom w:val="single" w:sz="4" w:space="0" w:color="auto"/>
              <w:right w:val="single" w:sz="4" w:space="0" w:color="auto"/>
            </w:tcBorders>
            <w:vAlign w:val="center"/>
          </w:tcPr>
          <w:p w:rsidR="001E6CA4" w:rsidRPr="00896263" w:rsidRDefault="001E6CA4" w:rsidP="009975A6">
            <w:pPr>
              <w:ind w:leftChars="38" w:left="91" w:rightChars="25" w:right="60"/>
              <w:jc w:val="right"/>
              <w:rPr>
                <w:rFonts w:eastAsia="華康楷書體W5"/>
              </w:rPr>
            </w:pPr>
            <w:r w:rsidRPr="00896263">
              <w:rPr>
                <w:rFonts w:eastAsia="華康楷書體W5" w:hint="eastAsia"/>
              </w:rPr>
              <w:t>475,076</w:t>
            </w:r>
          </w:p>
        </w:tc>
        <w:tc>
          <w:tcPr>
            <w:tcW w:w="840" w:type="dxa"/>
            <w:tcBorders>
              <w:top w:val="nil"/>
              <w:left w:val="single" w:sz="4" w:space="0" w:color="auto"/>
              <w:bottom w:val="single" w:sz="4" w:space="0" w:color="auto"/>
              <w:right w:val="nil"/>
            </w:tcBorders>
            <w:vAlign w:val="center"/>
          </w:tcPr>
          <w:p w:rsidR="001E6CA4" w:rsidRPr="00896263" w:rsidRDefault="001E6CA4" w:rsidP="009975A6">
            <w:pPr>
              <w:ind w:right="-142"/>
              <w:jc w:val="center"/>
              <w:rPr>
                <w:rFonts w:eastAsia="華康楷書體W5"/>
              </w:rPr>
            </w:pPr>
            <w:r w:rsidRPr="00896263">
              <w:rPr>
                <w:rFonts w:eastAsia="華康楷書體W5" w:hint="eastAsia"/>
              </w:rPr>
              <w:t>10.7</w:t>
            </w:r>
          </w:p>
        </w:tc>
      </w:tr>
    </w:tbl>
    <w:p w:rsidR="00461F05" w:rsidRPr="00635BCD" w:rsidRDefault="00461F05" w:rsidP="00461F05">
      <w:pPr>
        <w:pStyle w:val="a9"/>
        <w:widowControl/>
        <w:snapToGrid w:val="0"/>
        <w:spacing w:line="240" w:lineRule="atLeast"/>
        <w:ind w:left="-180" w:right="-142" w:firstLine="440"/>
        <w:jc w:val="both"/>
        <w:rPr>
          <w:rFonts w:ascii="Times New Roman" w:eastAsia="標楷體"/>
          <w:sz w:val="22"/>
        </w:rPr>
      </w:pPr>
      <w:r w:rsidRPr="00635BCD">
        <w:rPr>
          <w:rFonts w:ascii="Times New Roman" w:eastAsia="標楷體" w:hint="eastAsia"/>
          <w:sz w:val="22"/>
        </w:rPr>
        <w:t>註：中國大陸國家統計局自</w:t>
      </w:r>
      <w:r w:rsidRPr="00635BCD">
        <w:rPr>
          <w:rFonts w:ascii="Times New Roman" w:eastAsia="標楷體" w:hint="eastAsia"/>
          <w:sz w:val="22"/>
        </w:rPr>
        <w:t>2011</w:t>
      </w:r>
      <w:r w:rsidRPr="00635BCD">
        <w:rPr>
          <w:rFonts w:ascii="Times New Roman" w:eastAsia="標楷體" w:hint="eastAsia"/>
          <w:sz w:val="22"/>
        </w:rPr>
        <w:t>年</w:t>
      </w:r>
      <w:r w:rsidRPr="00635BCD">
        <w:rPr>
          <w:rFonts w:ascii="Times New Roman" w:eastAsia="標楷體" w:hint="eastAsia"/>
          <w:sz w:val="22"/>
        </w:rPr>
        <w:t>4</w:t>
      </w:r>
      <w:r w:rsidRPr="00635BCD">
        <w:rPr>
          <w:rFonts w:ascii="Times New Roman" w:eastAsia="標楷體" w:hint="eastAsia"/>
          <w:sz w:val="22"/>
        </w:rPr>
        <w:t>月起，公布之固定資產投資數據不含農戶。</w:t>
      </w:r>
    </w:p>
    <w:p w:rsidR="004B772B" w:rsidRPr="00635BCD" w:rsidRDefault="00461F05" w:rsidP="00461F05">
      <w:pPr>
        <w:pStyle w:val="a9"/>
        <w:ind w:firstLineChars="129" w:firstLine="284"/>
        <w:rPr>
          <w:rFonts w:ascii="Times New Roman" w:eastAsia="標楷體"/>
          <w:sz w:val="22"/>
        </w:rPr>
      </w:pPr>
      <w:r w:rsidRPr="00635BCD">
        <w:rPr>
          <w:rFonts w:ascii="Times New Roman" w:eastAsia="標楷體" w:hint="eastAsia"/>
          <w:sz w:val="22"/>
        </w:rPr>
        <w:t>資料來源：中國大陸統計年鑑；中國大陸國家統計局。</w:t>
      </w:r>
    </w:p>
    <w:p w:rsidR="003D2A73" w:rsidRPr="00635BCD" w:rsidRDefault="003D2A73" w:rsidP="003D2A73">
      <w:pPr>
        <w:pStyle w:val="t-3"/>
        <w:snapToGrid w:val="0"/>
        <w:spacing w:beforeLines="50" w:before="180" w:line="300" w:lineRule="auto"/>
        <w:ind w:right="-60"/>
        <w:rPr>
          <w:b w:val="0"/>
          <w:bCs w:val="0"/>
        </w:rPr>
      </w:pPr>
      <w:bookmarkStart w:id="150" w:name="_Toc438827340"/>
      <w:bookmarkStart w:id="151" w:name="_Toc368324034"/>
      <w:bookmarkStart w:id="152" w:name="_Toc402171722"/>
      <w:r w:rsidRPr="00635BCD">
        <w:t>（二）吸引外資</w:t>
      </w:r>
      <w:bookmarkEnd w:id="150"/>
    </w:p>
    <w:p w:rsidR="003D2A73" w:rsidRPr="00896263" w:rsidRDefault="003D2A73" w:rsidP="003D2A73">
      <w:pPr>
        <w:pStyle w:val="a9"/>
        <w:widowControl/>
        <w:overflowPunct w:val="0"/>
        <w:snapToGrid w:val="0"/>
        <w:spacing w:line="276" w:lineRule="auto"/>
        <w:ind w:leftChars="140" w:left="616" w:right="-142" w:hangingChars="100" w:hanging="280"/>
        <w:jc w:val="both"/>
        <w:rPr>
          <w:rFonts w:ascii="Times New Roman" w:eastAsia="標楷體"/>
          <w:sz w:val="28"/>
        </w:rPr>
      </w:pPr>
      <w:r w:rsidRPr="00896263">
        <w:rPr>
          <w:rFonts w:ascii="Times New Roman" w:eastAsia="標楷體" w:hint="eastAsia"/>
          <w:sz w:val="28"/>
        </w:rPr>
        <w:t>－</w:t>
      </w:r>
      <w:r w:rsidRPr="00896263">
        <w:rPr>
          <w:rFonts w:ascii="Times New Roman" w:eastAsia="標楷體" w:hint="eastAsia"/>
          <w:sz w:val="28"/>
        </w:rPr>
        <w:t>2015</w:t>
      </w:r>
      <w:r w:rsidRPr="00896263">
        <w:rPr>
          <w:rFonts w:ascii="Times New Roman" w:eastAsia="標楷體" w:hint="eastAsia"/>
          <w:sz w:val="28"/>
        </w:rPr>
        <w:t>年</w:t>
      </w:r>
      <w:r w:rsidRPr="00896263">
        <w:rPr>
          <w:rFonts w:ascii="Times New Roman" w:eastAsia="標楷體" w:hint="eastAsia"/>
          <w:sz w:val="28"/>
        </w:rPr>
        <w:t>11</w:t>
      </w:r>
      <w:r w:rsidRPr="00896263">
        <w:rPr>
          <w:rFonts w:ascii="Times New Roman" w:eastAsia="標楷體" w:hint="eastAsia"/>
          <w:sz w:val="28"/>
        </w:rPr>
        <w:t>月</w:t>
      </w:r>
      <w:r w:rsidRPr="00896263">
        <w:rPr>
          <w:rFonts w:ascii="Times New Roman" w:eastAsia="標楷體" w:hint="eastAsia"/>
          <w:spacing w:val="-4"/>
          <w:sz w:val="28"/>
        </w:rPr>
        <w:t>中國大陸非金融領域新批設立外商投資企業</w:t>
      </w:r>
      <w:r w:rsidRPr="00896263">
        <w:rPr>
          <w:rFonts w:ascii="Times New Roman" w:eastAsia="標楷體" w:hint="eastAsia"/>
          <w:spacing w:val="-4"/>
          <w:sz w:val="28"/>
        </w:rPr>
        <w:t>2,626</w:t>
      </w:r>
      <w:r w:rsidRPr="00896263">
        <w:rPr>
          <w:rFonts w:ascii="Times New Roman" w:eastAsia="標楷體" w:hint="eastAsia"/>
          <w:spacing w:val="-4"/>
          <w:sz w:val="28"/>
        </w:rPr>
        <w:t>家，較上年同期增加</w:t>
      </w:r>
      <w:r w:rsidRPr="00896263">
        <w:rPr>
          <w:rFonts w:ascii="Times New Roman" w:eastAsia="標楷體" w:hint="eastAsia"/>
          <w:spacing w:val="-4"/>
          <w:sz w:val="28"/>
        </w:rPr>
        <w:t>27.7%</w:t>
      </w:r>
      <w:r w:rsidRPr="00896263">
        <w:rPr>
          <w:rFonts w:ascii="Times New Roman" w:eastAsia="標楷體" w:hint="eastAsia"/>
          <w:spacing w:val="-4"/>
          <w:sz w:val="28"/>
        </w:rPr>
        <w:t>；實際利用外資金額為</w:t>
      </w:r>
      <w:r w:rsidRPr="00896263">
        <w:rPr>
          <w:rFonts w:ascii="Times New Roman" w:eastAsia="標楷體" w:hint="eastAsia"/>
          <w:spacing w:val="-4"/>
          <w:sz w:val="28"/>
        </w:rPr>
        <w:t>103.6</w:t>
      </w:r>
      <w:r w:rsidRPr="00896263">
        <w:rPr>
          <w:rFonts w:ascii="Times New Roman" w:eastAsia="標楷體" w:hint="eastAsia"/>
          <w:spacing w:val="-4"/>
          <w:sz w:val="28"/>
        </w:rPr>
        <w:t>億美元，與上年同期持平。</w:t>
      </w:r>
    </w:p>
    <w:p w:rsidR="003D2A73" w:rsidRPr="00896263" w:rsidRDefault="003D2A73" w:rsidP="003D2A73">
      <w:pPr>
        <w:pStyle w:val="a9"/>
        <w:widowControl/>
        <w:overflowPunct w:val="0"/>
        <w:snapToGrid w:val="0"/>
        <w:spacing w:line="276" w:lineRule="auto"/>
        <w:ind w:leftChars="139" w:left="614" w:right="-142" w:hangingChars="100" w:hanging="280"/>
        <w:jc w:val="both"/>
        <w:rPr>
          <w:rFonts w:ascii="Times New Roman" w:eastAsia="標楷體"/>
          <w:sz w:val="28"/>
        </w:rPr>
      </w:pPr>
      <w:r w:rsidRPr="00896263">
        <w:rPr>
          <w:rFonts w:ascii="Times New Roman" w:eastAsia="標楷體" w:hint="eastAsia"/>
          <w:sz w:val="28"/>
        </w:rPr>
        <w:t>－</w:t>
      </w:r>
      <w:r w:rsidRPr="00896263">
        <w:rPr>
          <w:rFonts w:ascii="Times New Roman" w:eastAsia="標楷體" w:hint="eastAsia"/>
          <w:sz w:val="28"/>
        </w:rPr>
        <w:t>2015</w:t>
      </w:r>
      <w:r w:rsidRPr="00896263">
        <w:rPr>
          <w:rFonts w:ascii="Times New Roman" w:eastAsia="標楷體" w:hint="eastAsia"/>
          <w:sz w:val="28"/>
        </w:rPr>
        <w:t>年</w:t>
      </w:r>
      <w:r w:rsidRPr="00896263">
        <w:rPr>
          <w:rFonts w:ascii="Times New Roman" w:eastAsia="標楷體" w:hint="eastAsia"/>
          <w:sz w:val="28"/>
        </w:rPr>
        <w:t>11</w:t>
      </w:r>
      <w:r w:rsidRPr="00896263">
        <w:rPr>
          <w:rFonts w:ascii="Times New Roman" w:eastAsia="標楷體" w:hint="eastAsia"/>
          <w:sz w:val="28"/>
        </w:rPr>
        <w:t>月</w:t>
      </w:r>
      <w:r w:rsidRPr="00896263">
        <w:rPr>
          <w:rFonts w:ascii="Times New Roman" w:eastAsia="標楷體" w:hint="eastAsia"/>
          <w:spacing w:val="-2"/>
          <w:sz w:val="28"/>
        </w:rPr>
        <w:t>外資</w:t>
      </w:r>
      <w:r w:rsidRPr="00896263">
        <w:rPr>
          <w:rFonts w:ascii="Times New Roman" w:eastAsia="標楷體"/>
          <w:spacing w:val="-2"/>
          <w:sz w:val="28"/>
        </w:rPr>
        <w:t>企</w:t>
      </w:r>
      <w:r w:rsidRPr="00896263">
        <w:rPr>
          <w:rFonts w:ascii="Times New Roman" w:eastAsia="標楷體" w:hint="eastAsia"/>
          <w:spacing w:val="-2"/>
          <w:sz w:val="28"/>
        </w:rPr>
        <w:t>業進出口總額</w:t>
      </w:r>
      <w:r w:rsidRPr="00896263">
        <w:rPr>
          <w:rFonts w:ascii="Times New Roman" w:eastAsia="標楷體" w:hint="eastAsia"/>
          <w:spacing w:val="-2"/>
          <w:sz w:val="28"/>
        </w:rPr>
        <w:t>1,572.0</w:t>
      </w:r>
      <w:r w:rsidRPr="00896263">
        <w:rPr>
          <w:rFonts w:ascii="Times New Roman" w:eastAsia="標楷體" w:hint="eastAsia"/>
          <w:spacing w:val="-2"/>
          <w:sz w:val="28"/>
        </w:rPr>
        <w:t>億美元，</w:t>
      </w:r>
      <w:r w:rsidRPr="00896263">
        <w:rPr>
          <w:rFonts w:ascii="Times New Roman" w:eastAsia="標楷體" w:hint="eastAsia"/>
          <w:spacing w:val="-4"/>
          <w:sz w:val="28"/>
        </w:rPr>
        <w:t>較上年同期減少</w:t>
      </w:r>
      <w:r w:rsidRPr="00896263">
        <w:rPr>
          <w:rFonts w:ascii="Times New Roman" w:eastAsia="標楷體" w:hint="eastAsia"/>
          <w:spacing w:val="-2"/>
          <w:sz w:val="28"/>
        </w:rPr>
        <w:t>9.0%</w:t>
      </w:r>
      <w:r w:rsidRPr="00896263">
        <w:rPr>
          <w:rFonts w:ascii="Times New Roman" w:eastAsia="標楷體"/>
          <w:spacing w:val="-2"/>
          <w:sz w:val="28"/>
        </w:rPr>
        <w:t>。</w:t>
      </w:r>
      <w:r w:rsidRPr="00896263">
        <w:rPr>
          <w:rFonts w:ascii="Times New Roman" w:eastAsia="標楷體" w:hint="eastAsia"/>
          <w:spacing w:val="-2"/>
          <w:sz w:val="28"/>
        </w:rPr>
        <w:t>其中，出口額為</w:t>
      </w:r>
      <w:r w:rsidRPr="00896263">
        <w:rPr>
          <w:rFonts w:ascii="Times New Roman" w:eastAsia="標楷體" w:hint="eastAsia"/>
          <w:spacing w:val="-2"/>
          <w:sz w:val="28"/>
        </w:rPr>
        <w:t>860.0</w:t>
      </w:r>
      <w:r w:rsidRPr="00896263">
        <w:rPr>
          <w:rFonts w:ascii="Times New Roman" w:eastAsia="標楷體" w:hint="eastAsia"/>
          <w:spacing w:val="-2"/>
          <w:sz w:val="28"/>
        </w:rPr>
        <w:t>億美元，減少</w:t>
      </w:r>
      <w:r w:rsidRPr="00896263">
        <w:rPr>
          <w:rFonts w:ascii="Times New Roman" w:eastAsia="標楷體" w:hint="eastAsia"/>
          <w:spacing w:val="-2"/>
          <w:sz w:val="28"/>
        </w:rPr>
        <w:t>13.5%</w:t>
      </w:r>
      <w:r w:rsidRPr="00896263">
        <w:rPr>
          <w:rFonts w:ascii="Times New Roman" w:eastAsia="標楷體"/>
          <w:spacing w:val="-2"/>
          <w:sz w:val="28"/>
        </w:rPr>
        <w:t>，</w:t>
      </w:r>
      <w:r w:rsidRPr="00896263">
        <w:rPr>
          <w:rFonts w:ascii="Times New Roman" w:eastAsia="標楷體" w:hint="eastAsia"/>
          <w:spacing w:val="-2"/>
          <w:sz w:val="28"/>
        </w:rPr>
        <w:t>占整體出口比重為</w:t>
      </w:r>
      <w:r w:rsidRPr="00896263">
        <w:rPr>
          <w:rFonts w:ascii="Times New Roman" w:eastAsia="標楷體" w:hint="eastAsia"/>
          <w:spacing w:val="-2"/>
          <w:sz w:val="28"/>
        </w:rPr>
        <w:t>43.6%</w:t>
      </w:r>
      <w:r w:rsidRPr="00896263">
        <w:rPr>
          <w:rFonts w:ascii="Times New Roman" w:eastAsia="標楷體" w:hint="eastAsia"/>
          <w:spacing w:val="-2"/>
          <w:sz w:val="28"/>
        </w:rPr>
        <w:t>；進口額</w:t>
      </w:r>
      <w:r w:rsidRPr="00896263">
        <w:rPr>
          <w:rFonts w:ascii="Times New Roman" w:eastAsia="標楷體" w:hint="eastAsia"/>
          <w:spacing w:val="-2"/>
          <w:sz w:val="28"/>
        </w:rPr>
        <w:t>712.0</w:t>
      </w:r>
      <w:r w:rsidRPr="00896263">
        <w:rPr>
          <w:rFonts w:ascii="Times New Roman" w:eastAsia="標楷體" w:hint="eastAsia"/>
          <w:spacing w:val="-2"/>
          <w:sz w:val="28"/>
        </w:rPr>
        <w:t>億美元，減少</w:t>
      </w:r>
      <w:r w:rsidRPr="00896263">
        <w:rPr>
          <w:rFonts w:ascii="Times New Roman" w:eastAsia="標楷體" w:hint="eastAsia"/>
          <w:spacing w:val="-2"/>
          <w:sz w:val="28"/>
        </w:rPr>
        <w:t>2.9%</w:t>
      </w:r>
      <w:r w:rsidRPr="00896263">
        <w:rPr>
          <w:rFonts w:ascii="Times New Roman" w:eastAsia="標楷體"/>
          <w:spacing w:val="-2"/>
          <w:sz w:val="28"/>
        </w:rPr>
        <w:t>，</w:t>
      </w:r>
      <w:r w:rsidRPr="00896263">
        <w:rPr>
          <w:rFonts w:ascii="Times New Roman" w:eastAsia="標楷體" w:hint="eastAsia"/>
          <w:spacing w:val="-2"/>
          <w:sz w:val="28"/>
        </w:rPr>
        <w:t>比重為</w:t>
      </w:r>
      <w:r w:rsidRPr="00896263">
        <w:rPr>
          <w:rFonts w:ascii="Times New Roman" w:eastAsia="標楷體" w:hint="eastAsia"/>
          <w:spacing w:val="-2"/>
          <w:sz w:val="28"/>
        </w:rPr>
        <w:t>49.7%</w:t>
      </w:r>
      <w:r w:rsidRPr="00896263">
        <w:rPr>
          <w:rFonts w:ascii="Times New Roman" w:eastAsia="標楷體" w:hint="eastAsia"/>
          <w:sz w:val="28"/>
        </w:rPr>
        <w:t>。</w:t>
      </w:r>
    </w:p>
    <w:p w:rsidR="003D2A73" w:rsidRPr="00896263" w:rsidRDefault="003D2A73" w:rsidP="003D2A73">
      <w:pPr>
        <w:pStyle w:val="a9"/>
        <w:widowControl/>
        <w:snapToGrid w:val="0"/>
        <w:spacing w:line="300" w:lineRule="auto"/>
        <w:ind w:leftChars="139" w:left="574" w:right="-142" w:hangingChars="100" w:hanging="240"/>
        <w:jc w:val="both"/>
        <w:rPr>
          <w:rFonts w:ascii="Times New Roman" w:eastAsia="標楷體"/>
          <w:sz w:val="28"/>
        </w:rPr>
      </w:pPr>
      <w:r w:rsidRPr="00896263">
        <w:rPr>
          <w:noProof/>
        </w:rPr>
        <w:drawing>
          <wp:inline distT="0" distB="0" distL="0" distR="0" wp14:anchorId="5679AAD3" wp14:editId="149B3433">
            <wp:extent cx="5907024" cy="1746504"/>
            <wp:effectExtent l="0" t="0" r="0" b="6350"/>
            <wp:docPr id="7"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3D2A73" w:rsidRPr="00896263" w:rsidRDefault="003D2A73" w:rsidP="003D2A73">
      <w:pPr>
        <w:pStyle w:val="a9"/>
        <w:widowControl/>
        <w:snapToGrid w:val="0"/>
        <w:spacing w:line="240" w:lineRule="atLeast"/>
        <w:ind w:left="372" w:rightChars="-80" w:right="-192" w:hangingChars="169" w:hanging="372"/>
        <w:jc w:val="both"/>
        <w:rPr>
          <w:rFonts w:ascii="Times New Roman" w:eastAsia="標楷體"/>
          <w:sz w:val="22"/>
        </w:rPr>
      </w:pPr>
      <w:r w:rsidRPr="00896263">
        <w:rPr>
          <w:rFonts w:ascii="Times New Roman" w:eastAsia="標楷體" w:hint="eastAsia"/>
          <w:sz w:val="22"/>
        </w:rPr>
        <w:t>註：上述國家對中國大陸投資金額包括透過維京群島、開曼群島、薩摩亞及模里西斯等地對中國大陸投資之金額。</w:t>
      </w:r>
    </w:p>
    <w:p w:rsidR="003D2A73" w:rsidRPr="00896263" w:rsidRDefault="003D2A73" w:rsidP="003D2A73">
      <w:pPr>
        <w:pStyle w:val="a9"/>
        <w:widowControl/>
        <w:snapToGrid w:val="0"/>
        <w:spacing w:before="120" w:line="180" w:lineRule="auto"/>
        <w:ind w:leftChars="297" w:left="993" w:right="-284" w:hangingChars="100" w:hanging="280"/>
        <w:jc w:val="right"/>
        <w:rPr>
          <w:rFonts w:ascii="Times New Roman" w:eastAsia="標楷體"/>
        </w:rPr>
      </w:pPr>
      <w:r w:rsidRPr="00896263">
        <w:rPr>
          <w:rFonts w:ascii="Times New Roman" w:eastAsia="標楷體" w:hAnsi="標楷體" w:hint="eastAsia"/>
          <w:b/>
          <w:bCs/>
          <w:sz w:val="28"/>
        </w:rPr>
        <w:t>表</w:t>
      </w:r>
      <w:r w:rsidRPr="00896263">
        <w:rPr>
          <w:rFonts w:ascii="Times New Roman" w:eastAsia="標楷體"/>
          <w:b/>
          <w:bCs/>
          <w:sz w:val="28"/>
        </w:rPr>
        <w:t xml:space="preserve">3-2  </w:t>
      </w:r>
      <w:r w:rsidRPr="00896263">
        <w:rPr>
          <w:rFonts w:ascii="Times New Roman" w:eastAsia="標楷體" w:hAnsi="標楷體" w:hint="eastAsia"/>
          <w:b/>
          <w:bCs/>
          <w:sz w:val="28"/>
        </w:rPr>
        <w:t>中國大陸外資統計表</w:t>
      </w:r>
      <w:r w:rsidRPr="00896263">
        <w:rPr>
          <w:rFonts w:ascii="Times New Roman" w:eastAsia="標楷體"/>
          <w:b/>
          <w:bCs/>
          <w:sz w:val="28"/>
        </w:rPr>
        <w:t xml:space="preserve">   </w:t>
      </w:r>
      <w:r w:rsidRPr="00896263">
        <w:rPr>
          <w:rFonts w:ascii="Times New Roman" w:eastAsia="標楷體" w:hint="eastAsia"/>
          <w:b/>
          <w:bCs/>
          <w:sz w:val="28"/>
        </w:rPr>
        <w:t xml:space="preserve">     </w:t>
      </w:r>
      <w:r w:rsidRPr="00896263">
        <w:rPr>
          <w:rFonts w:ascii="Times New Roman" w:eastAsia="標楷體"/>
          <w:b/>
          <w:bCs/>
          <w:sz w:val="28"/>
        </w:rPr>
        <w:t xml:space="preserve"> </w:t>
      </w:r>
      <w:r w:rsidRPr="00896263">
        <w:rPr>
          <w:rFonts w:ascii="Times New Roman" w:eastAsia="標楷體"/>
        </w:rPr>
        <w:t xml:space="preserve"> </w:t>
      </w:r>
      <w:r w:rsidRPr="00896263">
        <w:rPr>
          <w:rFonts w:ascii="Times New Roman" w:eastAsia="標楷體" w:hAnsi="標楷體" w:hint="eastAsia"/>
        </w:rPr>
        <w:t>單位：億美元；</w:t>
      </w:r>
      <w:r w:rsidRPr="00896263">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3D2A73" w:rsidRPr="00896263" w:rsidTr="00A569D9">
        <w:trPr>
          <w:cantSplit/>
          <w:trHeight w:val="234"/>
        </w:trPr>
        <w:tc>
          <w:tcPr>
            <w:tcW w:w="1676" w:type="dxa"/>
            <w:vMerge w:val="restart"/>
            <w:tcBorders>
              <w:left w:val="nil"/>
            </w:tcBorders>
          </w:tcPr>
          <w:p w:rsidR="003D2A73" w:rsidRPr="00896263" w:rsidRDefault="003D2A73" w:rsidP="003D2A73">
            <w:pPr>
              <w:snapToGrid w:val="0"/>
              <w:spacing w:beforeLines="50" w:before="180" w:line="240" w:lineRule="atLeast"/>
              <w:ind w:left="-28"/>
              <w:jc w:val="center"/>
              <w:rPr>
                <w:rFonts w:eastAsia="標楷體"/>
                <w:sz w:val="22"/>
              </w:rPr>
            </w:pPr>
            <w:r w:rsidRPr="00896263">
              <w:rPr>
                <w:rFonts w:eastAsia="標楷體" w:hAnsi="標楷體" w:hint="eastAsia"/>
                <w:sz w:val="22"/>
              </w:rPr>
              <w:t>年（月）別</w:t>
            </w:r>
          </w:p>
        </w:tc>
        <w:tc>
          <w:tcPr>
            <w:tcW w:w="1009" w:type="dxa"/>
            <w:vMerge w:val="restart"/>
            <w:vAlign w:val="center"/>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新批設</w:t>
            </w:r>
          </w:p>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家數</w:t>
            </w:r>
          </w:p>
        </w:tc>
        <w:tc>
          <w:tcPr>
            <w:tcW w:w="2264" w:type="dxa"/>
            <w:gridSpan w:val="2"/>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實際利用外資</w:t>
            </w:r>
          </w:p>
        </w:tc>
        <w:tc>
          <w:tcPr>
            <w:tcW w:w="4950" w:type="dxa"/>
            <w:gridSpan w:val="4"/>
            <w:tcBorders>
              <w:right w:val="nil"/>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外資企業</w:t>
            </w:r>
          </w:p>
        </w:tc>
      </w:tr>
      <w:tr w:rsidR="003D2A73" w:rsidRPr="00896263" w:rsidTr="00A569D9">
        <w:trPr>
          <w:cantSplit/>
          <w:trHeight w:val="170"/>
        </w:trPr>
        <w:tc>
          <w:tcPr>
            <w:tcW w:w="1676" w:type="dxa"/>
            <w:vMerge/>
            <w:tcBorders>
              <w:left w:val="nil"/>
              <w:bottom w:val="single" w:sz="4" w:space="0" w:color="auto"/>
            </w:tcBorders>
          </w:tcPr>
          <w:p w:rsidR="003D2A73" w:rsidRPr="00896263" w:rsidRDefault="003D2A73" w:rsidP="00A569D9">
            <w:pPr>
              <w:snapToGrid w:val="0"/>
              <w:spacing w:line="240" w:lineRule="atLeast"/>
              <w:ind w:left="-28"/>
              <w:jc w:val="center"/>
              <w:rPr>
                <w:rFonts w:eastAsia="標楷體"/>
                <w:sz w:val="22"/>
              </w:rPr>
            </w:pPr>
          </w:p>
        </w:tc>
        <w:tc>
          <w:tcPr>
            <w:tcW w:w="1009" w:type="dxa"/>
            <w:vMerge/>
            <w:tcBorders>
              <w:bottom w:val="single" w:sz="4" w:space="0" w:color="auto"/>
            </w:tcBorders>
          </w:tcPr>
          <w:p w:rsidR="003D2A73" w:rsidRPr="00896263" w:rsidRDefault="003D2A73" w:rsidP="00A569D9">
            <w:pPr>
              <w:snapToGrid w:val="0"/>
              <w:spacing w:line="240" w:lineRule="atLeast"/>
              <w:jc w:val="center"/>
              <w:rPr>
                <w:rFonts w:eastAsia="標楷體"/>
                <w:sz w:val="22"/>
              </w:rPr>
            </w:pPr>
          </w:p>
        </w:tc>
        <w:tc>
          <w:tcPr>
            <w:tcW w:w="1132" w:type="dxa"/>
            <w:tcBorders>
              <w:bottom w:val="single" w:sz="4" w:space="0" w:color="auto"/>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金額</w:t>
            </w:r>
          </w:p>
        </w:tc>
        <w:tc>
          <w:tcPr>
            <w:tcW w:w="1132" w:type="dxa"/>
            <w:tcBorders>
              <w:bottom w:val="single" w:sz="4" w:space="0" w:color="auto"/>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年增率</w:t>
            </w:r>
          </w:p>
        </w:tc>
        <w:tc>
          <w:tcPr>
            <w:tcW w:w="1236" w:type="dxa"/>
            <w:tcBorders>
              <w:bottom w:val="single" w:sz="4" w:space="0" w:color="auto"/>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出口金額</w:t>
            </w:r>
          </w:p>
        </w:tc>
        <w:tc>
          <w:tcPr>
            <w:tcW w:w="1273" w:type="dxa"/>
            <w:tcBorders>
              <w:bottom w:val="single" w:sz="4" w:space="0" w:color="auto"/>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年增率</w:t>
            </w:r>
          </w:p>
        </w:tc>
        <w:tc>
          <w:tcPr>
            <w:tcW w:w="1333" w:type="dxa"/>
            <w:tcBorders>
              <w:bottom w:val="single" w:sz="4" w:space="0" w:color="auto"/>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進口金額</w:t>
            </w:r>
          </w:p>
        </w:tc>
        <w:tc>
          <w:tcPr>
            <w:tcW w:w="1108" w:type="dxa"/>
            <w:tcBorders>
              <w:bottom w:val="single" w:sz="4" w:space="0" w:color="auto"/>
              <w:right w:val="nil"/>
            </w:tcBorders>
          </w:tcPr>
          <w:p w:rsidR="003D2A73" w:rsidRPr="00896263" w:rsidRDefault="003D2A73" w:rsidP="00A569D9">
            <w:pPr>
              <w:snapToGrid w:val="0"/>
              <w:spacing w:line="240" w:lineRule="atLeast"/>
              <w:jc w:val="center"/>
              <w:rPr>
                <w:rFonts w:eastAsia="標楷體"/>
                <w:sz w:val="22"/>
              </w:rPr>
            </w:pPr>
            <w:r w:rsidRPr="00896263">
              <w:rPr>
                <w:rFonts w:eastAsia="標楷體" w:hAnsi="標楷體" w:hint="eastAsia"/>
                <w:sz w:val="22"/>
              </w:rPr>
              <w:t>年增率</w:t>
            </w:r>
          </w:p>
        </w:tc>
      </w:tr>
      <w:tr w:rsidR="003D2A73" w:rsidRPr="00896263" w:rsidTr="00A569D9">
        <w:trPr>
          <w:trHeight w:val="320"/>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2010</w:t>
            </w:r>
            <w:r w:rsidRPr="00896263">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27,406</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1,057.4</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17.4</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8,623.1</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28.3</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7,380.0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35.3</w:t>
            </w:r>
          </w:p>
        </w:tc>
      </w:tr>
      <w:tr w:rsidR="003D2A73" w:rsidRPr="00896263" w:rsidTr="00A569D9">
        <w:trPr>
          <w:trHeight w:val="320"/>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2011</w:t>
            </w:r>
            <w:r w:rsidRPr="00896263">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27,712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1,160.1</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9.7</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9,953.3</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15.4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8,646.3</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17.2</w:t>
            </w:r>
          </w:p>
        </w:tc>
      </w:tr>
      <w:tr w:rsidR="003D2A73" w:rsidRPr="00896263" w:rsidTr="00A569D9">
        <w:trPr>
          <w:trHeight w:val="320"/>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2012</w:t>
            </w:r>
            <w:r w:rsidRPr="00896263">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24,925</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1,117.2</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-3.7</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10,227.5</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2.8</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8,712.5</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0.7</w:t>
            </w:r>
          </w:p>
        </w:tc>
      </w:tr>
      <w:tr w:rsidR="003D2A73" w:rsidRPr="00896263" w:rsidTr="00A569D9">
        <w:trPr>
          <w:trHeight w:val="320"/>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2013</w:t>
            </w:r>
            <w:r w:rsidRPr="00896263">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22,773</w:t>
            </w:r>
          </w:p>
        </w:tc>
        <w:tc>
          <w:tcPr>
            <w:tcW w:w="1132"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1,175.9</w:t>
            </w:r>
          </w:p>
        </w:tc>
        <w:tc>
          <w:tcPr>
            <w:tcW w:w="1132"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5.3</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10,442.7</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2.1</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8,748.2</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0.4</w:t>
            </w:r>
          </w:p>
        </w:tc>
      </w:tr>
      <w:tr w:rsidR="003D2A73" w:rsidRPr="00896263" w:rsidTr="00A569D9">
        <w:trPr>
          <w:trHeight w:val="320"/>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2014</w:t>
            </w:r>
            <w:r w:rsidRPr="00896263">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23,778</w:t>
            </w:r>
          </w:p>
        </w:tc>
        <w:tc>
          <w:tcPr>
            <w:tcW w:w="1132"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1,195.6</w:t>
            </w:r>
          </w:p>
        </w:tc>
        <w:tc>
          <w:tcPr>
            <w:tcW w:w="1132"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1.7</w:t>
            </w:r>
          </w:p>
        </w:tc>
        <w:tc>
          <w:tcPr>
            <w:tcW w:w="1236"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szCs w:val="22"/>
              </w:rPr>
              <w:t>10,747.0</w:t>
            </w:r>
          </w:p>
        </w:tc>
        <w:tc>
          <w:tcPr>
            <w:tcW w:w="1273" w:type="dxa"/>
            <w:tcBorders>
              <w:top w:val="nil"/>
              <w:left w:val="nil"/>
              <w:bottom w:val="nil"/>
              <w:right w:val="single" w:sz="4" w:space="0" w:color="auto"/>
            </w:tcBorders>
            <w:vAlign w:val="center"/>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szCs w:val="22"/>
              </w:rPr>
              <w:t>2.9</w:t>
            </w:r>
          </w:p>
        </w:tc>
        <w:tc>
          <w:tcPr>
            <w:tcW w:w="133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szCs w:val="22"/>
              </w:rPr>
              <w:t>9,093.0</w:t>
            </w:r>
          </w:p>
        </w:tc>
        <w:tc>
          <w:tcPr>
            <w:tcW w:w="1108" w:type="dxa"/>
            <w:tcBorders>
              <w:top w:val="nil"/>
              <w:left w:val="nil"/>
              <w:bottom w:val="nil"/>
              <w:right w:val="nil"/>
            </w:tcBorders>
            <w:vAlign w:val="center"/>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szCs w:val="22"/>
              </w:rPr>
              <w:t>3.9</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10</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1,992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85.3</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1.3</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szCs w:val="22"/>
              </w:rPr>
            </w:pPr>
            <w:r w:rsidRPr="00896263">
              <w:rPr>
                <w:rFonts w:eastAsia="標楷體" w:hint="eastAsia"/>
                <w:sz w:val="22"/>
                <w:szCs w:val="22"/>
              </w:rPr>
              <w:t>954.2</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szCs w:val="22"/>
              </w:rPr>
            </w:pPr>
            <w:r w:rsidRPr="00896263">
              <w:rPr>
                <w:rFonts w:eastAsia="標楷體" w:hint="eastAsia"/>
                <w:sz w:val="22"/>
                <w:szCs w:val="22"/>
              </w:rPr>
              <w:t>7.4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szCs w:val="22"/>
              </w:rPr>
            </w:pPr>
            <w:r w:rsidRPr="00896263">
              <w:rPr>
                <w:rFonts w:eastAsia="標楷體" w:hint="eastAsia"/>
                <w:sz w:val="22"/>
                <w:szCs w:val="22"/>
              </w:rPr>
              <w:t>777.0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szCs w:val="22"/>
              </w:rPr>
            </w:pPr>
            <w:r w:rsidRPr="00896263">
              <w:rPr>
                <w:rFonts w:eastAsia="標楷體" w:hint="eastAsia"/>
                <w:sz w:val="22"/>
                <w:szCs w:val="22"/>
              </w:rPr>
              <w:t>9.6</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11</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2,057</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103.6</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22.2</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994.0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0.3</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733.0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-6.5</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12</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2,482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133.2</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10.3</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1,036.0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7.4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856.0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4.0</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2015</w:t>
            </w:r>
            <w:r w:rsidRPr="00896263">
              <w:rPr>
                <w:rFonts w:eastAsia="標楷體" w:hint="eastAsia"/>
                <w:sz w:val="22"/>
              </w:rPr>
              <w:t>年</w:t>
            </w:r>
            <w:r w:rsidRPr="00896263">
              <w:rPr>
                <w:rFonts w:eastAsia="標楷體" w:hint="eastAsia"/>
                <w:sz w:val="22"/>
              </w:rPr>
              <w:t>1~11</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23,648</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1,140.4</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7.3</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9,112.0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-6.2</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7,546.0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-8.4</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2,266</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139.2</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29.4</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855.0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-6.9</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693.0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-9.0</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1,565</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85.6</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0.1</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732.0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19.2</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561.0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-6.9</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3</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2,030</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124.0</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1.3</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761.0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-8.8</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708.0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-1.6</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4</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1,929</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96.1</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10.5</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816.0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-6.7</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712.0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-8.2</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5</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1,792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93.3</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8.0</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832.0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-7.0</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664.0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-10.1</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6</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2,332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145.8</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1.1</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808.0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-3.3</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697.0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-4.4</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7</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2,495</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82.2</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5.2</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826.8</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-11.4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733.6</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-5.5</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8</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2,418</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87.1</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21.0</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840.3</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-7.4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681.1</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-10.6</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9</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2,153</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95.6</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6.1</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907.8</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-4.4</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716.4</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-16.9</w:t>
            </w:r>
          </w:p>
        </w:tc>
      </w:tr>
      <w:tr w:rsidR="003D2A73" w:rsidRPr="00896263" w:rsidTr="00A569D9">
        <w:trPr>
          <w:trHeight w:val="265"/>
        </w:trPr>
        <w:tc>
          <w:tcPr>
            <w:tcW w:w="1676"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10</w:t>
            </w:r>
            <w:r w:rsidRPr="00896263">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2,042</w:t>
            </w:r>
          </w:p>
        </w:tc>
        <w:tc>
          <w:tcPr>
            <w:tcW w:w="1132" w:type="dxa"/>
            <w:tcBorders>
              <w:top w:val="nil"/>
              <w:left w:val="single" w:sz="4" w:space="0" w:color="auto"/>
              <w:bottom w:val="nil"/>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87.7</w:t>
            </w:r>
          </w:p>
        </w:tc>
        <w:tc>
          <w:tcPr>
            <w:tcW w:w="1132" w:type="dxa"/>
            <w:tcBorders>
              <w:top w:val="nil"/>
              <w:left w:val="nil"/>
              <w:bottom w:val="nil"/>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2.8</w:t>
            </w:r>
          </w:p>
        </w:tc>
        <w:tc>
          <w:tcPr>
            <w:tcW w:w="1236" w:type="dxa"/>
            <w:tcBorders>
              <w:top w:val="nil"/>
              <w:left w:val="single" w:sz="4" w:space="0" w:color="auto"/>
              <w:bottom w:val="nil"/>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883.0</w:t>
            </w:r>
          </w:p>
        </w:tc>
        <w:tc>
          <w:tcPr>
            <w:tcW w:w="1273" w:type="dxa"/>
            <w:tcBorders>
              <w:top w:val="nil"/>
              <w:left w:val="nil"/>
              <w:bottom w:val="nil"/>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-7.5</w:t>
            </w:r>
          </w:p>
        </w:tc>
        <w:tc>
          <w:tcPr>
            <w:tcW w:w="1333" w:type="dxa"/>
            <w:tcBorders>
              <w:top w:val="nil"/>
              <w:left w:val="single" w:sz="4" w:space="0" w:color="auto"/>
              <w:bottom w:val="nil"/>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669.0</w:t>
            </w:r>
          </w:p>
        </w:tc>
        <w:tc>
          <w:tcPr>
            <w:tcW w:w="1108" w:type="dxa"/>
            <w:tcBorders>
              <w:top w:val="nil"/>
              <w:left w:val="nil"/>
              <w:bottom w:val="nil"/>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-13.9</w:t>
            </w:r>
          </w:p>
        </w:tc>
      </w:tr>
      <w:tr w:rsidR="003D2A73" w:rsidRPr="00896263" w:rsidTr="00A569D9">
        <w:trPr>
          <w:trHeight w:val="265"/>
        </w:trPr>
        <w:tc>
          <w:tcPr>
            <w:tcW w:w="1676" w:type="dxa"/>
            <w:tcBorders>
              <w:top w:val="nil"/>
              <w:left w:val="nil"/>
              <w:bottom w:val="single" w:sz="4" w:space="0" w:color="auto"/>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11</w:t>
            </w:r>
            <w:r w:rsidRPr="00896263">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3D2A73" w:rsidRPr="00896263" w:rsidRDefault="003D2A73" w:rsidP="00A569D9">
            <w:pPr>
              <w:snapToGrid w:val="0"/>
              <w:spacing w:line="280" w:lineRule="exact"/>
              <w:ind w:left="-28"/>
              <w:jc w:val="center"/>
              <w:rPr>
                <w:rFonts w:eastAsia="標楷體"/>
                <w:sz w:val="22"/>
              </w:rPr>
            </w:pPr>
            <w:r w:rsidRPr="00896263">
              <w:rPr>
                <w:rFonts w:eastAsia="標楷體" w:hint="eastAsia"/>
                <w:sz w:val="22"/>
              </w:rPr>
              <w:t>2,626</w:t>
            </w:r>
          </w:p>
        </w:tc>
        <w:tc>
          <w:tcPr>
            <w:tcW w:w="1132" w:type="dxa"/>
            <w:tcBorders>
              <w:top w:val="nil"/>
              <w:left w:val="single" w:sz="4" w:space="0" w:color="auto"/>
              <w:bottom w:val="single" w:sz="4" w:space="0" w:color="auto"/>
              <w:right w:val="nil"/>
            </w:tcBorders>
          </w:tcPr>
          <w:p w:rsidR="003D2A73" w:rsidRPr="00896263" w:rsidRDefault="003D2A73" w:rsidP="00A569D9">
            <w:pPr>
              <w:snapToGrid w:val="0"/>
              <w:spacing w:line="280" w:lineRule="exact"/>
              <w:ind w:left="-28" w:rightChars="67" w:right="161"/>
              <w:jc w:val="right"/>
              <w:rPr>
                <w:rFonts w:eastAsia="標楷體"/>
                <w:sz w:val="22"/>
              </w:rPr>
            </w:pPr>
            <w:r w:rsidRPr="00896263">
              <w:rPr>
                <w:rFonts w:eastAsia="標楷體" w:hint="eastAsia"/>
                <w:sz w:val="22"/>
              </w:rPr>
              <w:t>103.6</w:t>
            </w:r>
          </w:p>
        </w:tc>
        <w:tc>
          <w:tcPr>
            <w:tcW w:w="1132" w:type="dxa"/>
            <w:tcBorders>
              <w:top w:val="nil"/>
              <w:left w:val="nil"/>
              <w:bottom w:val="single" w:sz="4" w:space="0" w:color="auto"/>
              <w:right w:val="single" w:sz="4" w:space="0" w:color="auto"/>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0.0</w:t>
            </w:r>
          </w:p>
        </w:tc>
        <w:tc>
          <w:tcPr>
            <w:tcW w:w="1236" w:type="dxa"/>
            <w:tcBorders>
              <w:top w:val="nil"/>
              <w:left w:val="single" w:sz="4" w:space="0" w:color="auto"/>
              <w:bottom w:val="single" w:sz="4" w:space="0" w:color="auto"/>
              <w:right w:val="nil"/>
            </w:tcBorders>
          </w:tcPr>
          <w:p w:rsidR="003D2A73" w:rsidRPr="00896263" w:rsidRDefault="003D2A73" w:rsidP="00A569D9">
            <w:pPr>
              <w:snapToGrid w:val="0"/>
              <w:spacing w:line="280" w:lineRule="exact"/>
              <w:ind w:left="-28" w:rightChars="57" w:right="137"/>
              <w:jc w:val="right"/>
              <w:rPr>
                <w:rFonts w:eastAsia="標楷體"/>
                <w:sz w:val="22"/>
              </w:rPr>
            </w:pPr>
            <w:r w:rsidRPr="00896263">
              <w:rPr>
                <w:rFonts w:eastAsia="標楷體" w:hint="eastAsia"/>
                <w:sz w:val="22"/>
              </w:rPr>
              <w:t>860.0</w:t>
            </w:r>
          </w:p>
        </w:tc>
        <w:tc>
          <w:tcPr>
            <w:tcW w:w="1273" w:type="dxa"/>
            <w:tcBorders>
              <w:top w:val="nil"/>
              <w:left w:val="nil"/>
              <w:bottom w:val="single" w:sz="4" w:space="0" w:color="auto"/>
              <w:right w:val="single" w:sz="4" w:space="0" w:color="auto"/>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-13.5</w:t>
            </w:r>
          </w:p>
        </w:tc>
        <w:tc>
          <w:tcPr>
            <w:tcW w:w="1333" w:type="dxa"/>
            <w:tcBorders>
              <w:top w:val="nil"/>
              <w:left w:val="single" w:sz="4" w:space="0" w:color="auto"/>
              <w:bottom w:val="single" w:sz="4" w:space="0" w:color="auto"/>
              <w:right w:val="nil"/>
            </w:tcBorders>
          </w:tcPr>
          <w:p w:rsidR="003D2A73" w:rsidRPr="00896263" w:rsidRDefault="003D2A73" w:rsidP="00A569D9">
            <w:pPr>
              <w:snapToGrid w:val="0"/>
              <w:spacing w:line="280" w:lineRule="exact"/>
              <w:ind w:left="-28" w:rightChars="110" w:right="264"/>
              <w:jc w:val="right"/>
              <w:rPr>
                <w:rFonts w:eastAsia="標楷體"/>
                <w:sz w:val="22"/>
              </w:rPr>
            </w:pPr>
            <w:r w:rsidRPr="00896263">
              <w:rPr>
                <w:rFonts w:eastAsia="標楷體" w:hint="eastAsia"/>
                <w:sz w:val="22"/>
              </w:rPr>
              <w:t>712.0</w:t>
            </w:r>
          </w:p>
        </w:tc>
        <w:tc>
          <w:tcPr>
            <w:tcW w:w="1108" w:type="dxa"/>
            <w:tcBorders>
              <w:top w:val="nil"/>
              <w:left w:val="nil"/>
              <w:bottom w:val="single" w:sz="4" w:space="0" w:color="auto"/>
              <w:right w:val="nil"/>
            </w:tcBorders>
          </w:tcPr>
          <w:p w:rsidR="003D2A73" w:rsidRPr="00896263" w:rsidRDefault="003D2A73" w:rsidP="00A569D9">
            <w:pPr>
              <w:snapToGrid w:val="0"/>
              <w:spacing w:line="280" w:lineRule="exact"/>
              <w:ind w:rightChars="110" w:right="264"/>
              <w:jc w:val="right"/>
              <w:rPr>
                <w:rFonts w:eastAsia="標楷體"/>
                <w:sz w:val="22"/>
              </w:rPr>
            </w:pPr>
            <w:r w:rsidRPr="00896263">
              <w:rPr>
                <w:rFonts w:eastAsia="標楷體" w:hint="eastAsia"/>
                <w:sz w:val="22"/>
              </w:rPr>
              <w:t>-2.9</w:t>
            </w:r>
          </w:p>
        </w:tc>
      </w:tr>
    </w:tbl>
    <w:p w:rsidR="003D2A73" w:rsidRDefault="003D2A73" w:rsidP="003D2A73">
      <w:pPr>
        <w:snapToGrid w:val="0"/>
        <w:spacing w:line="200" w:lineRule="atLeast"/>
        <w:ind w:left="280" w:right="-1197" w:hanging="461"/>
        <w:jc w:val="both"/>
        <w:rPr>
          <w:rFonts w:eastAsia="標楷體"/>
          <w:sz w:val="22"/>
        </w:rPr>
      </w:pPr>
      <w:r w:rsidRPr="00896263">
        <w:rPr>
          <w:rFonts w:eastAsia="標楷體"/>
          <w:sz w:val="22"/>
        </w:rPr>
        <w:t>註：</w:t>
      </w:r>
      <w:r w:rsidRPr="00896263">
        <w:rPr>
          <w:rFonts w:eastAsia="標楷體" w:hint="eastAsia"/>
          <w:sz w:val="22"/>
        </w:rPr>
        <w:t>2007</w:t>
      </w:r>
      <w:r w:rsidRPr="00896263">
        <w:rPr>
          <w:rFonts w:eastAsia="標楷體" w:hint="eastAsia"/>
          <w:sz w:val="22"/>
        </w:rPr>
        <w:t>年起實際利用外資為非金融領域金額。</w:t>
      </w:r>
    </w:p>
    <w:p w:rsidR="003D2A73" w:rsidRDefault="003D2A73" w:rsidP="003D2A73">
      <w:pPr>
        <w:snapToGrid w:val="0"/>
        <w:spacing w:line="200" w:lineRule="atLeast"/>
        <w:ind w:left="280" w:right="-1197" w:hanging="461"/>
        <w:jc w:val="both"/>
      </w:pPr>
      <w:r w:rsidRPr="00896263">
        <w:rPr>
          <w:rFonts w:eastAsia="標楷體" w:hint="eastAsia"/>
          <w:sz w:val="22"/>
        </w:rPr>
        <w:t>資料來源：中國大陸商務部及海關總署。</w:t>
      </w:r>
    </w:p>
    <w:p w:rsidR="00A569D9" w:rsidRPr="00896263" w:rsidRDefault="00A569D9" w:rsidP="00A569D9">
      <w:pPr>
        <w:pStyle w:val="k3a"/>
        <w:spacing w:beforeLines="0" w:before="0"/>
        <w:ind w:leftChars="0" w:left="0" w:firstLineChars="0" w:firstLine="0"/>
        <w:outlineLvl w:val="2"/>
        <w:rPr>
          <w:b/>
          <w:bCs/>
          <w:sz w:val="32"/>
        </w:rPr>
      </w:pPr>
      <w:bookmarkStart w:id="153" w:name="_Toc433892481"/>
      <w:bookmarkStart w:id="154" w:name="_Toc438827341"/>
      <w:r w:rsidRPr="00896263">
        <w:rPr>
          <w:b/>
          <w:bCs/>
          <w:noProof/>
          <w:sz w:val="20"/>
        </w:rPr>
        <w:drawing>
          <wp:anchor distT="0" distB="0" distL="114300" distR="114300" simplePos="0" relativeHeight="252317184" behindDoc="1" locked="0" layoutInCell="1" allowOverlap="1" wp14:anchorId="0FD4AAAE" wp14:editId="6CA481F1">
            <wp:simplePos x="0" y="0"/>
            <wp:positionH relativeFrom="column">
              <wp:posOffset>2408555</wp:posOffset>
            </wp:positionH>
            <wp:positionV relativeFrom="paragraph">
              <wp:posOffset>-503555</wp:posOffset>
            </wp:positionV>
            <wp:extent cx="3842385" cy="2791460"/>
            <wp:effectExtent l="0" t="0" r="5715" b="8890"/>
            <wp:wrapSquare wrapText="bothSides"/>
            <wp:docPr id="19"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896263">
        <w:rPr>
          <w:rFonts w:hint="eastAsia"/>
          <w:b/>
          <w:bCs/>
          <w:sz w:val="32"/>
        </w:rPr>
        <w:t>（三）對外貿易</w:t>
      </w:r>
      <w:bookmarkEnd w:id="153"/>
      <w:bookmarkEnd w:id="154"/>
    </w:p>
    <w:p w:rsidR="003D2A73" w:rsidRPr="00896263" w:rsidRDefault="003D2A73" w:rsidP="003D2A73">
      <w:pPr>
        <w:snapToGrid w:val="0"/>
        <w:spacing w:before="120"/>
        <w:ind w:leftChars="150" w:left="640" w:hangingChars="100" w:hanging="280"/>
        <w:jc w:val="both"/>
        <w:rPr>
          <w:rFonts w:eastAsia="標楷體"/>
          <w:sz w:val="28"/>
          <w:szCs w:val="16"/>
        </w:rPr>
      </w:pPr>
      <w:r w:rsidRPr="00896263">
        <w:rPr>
          <w:rFonts w:eastAsia="標楷體" w:hint="eastAsia"/>
          <w:sz w:val="28"/>
          <w:szCs w:val="16"/>
        </w:rPr>
        <w:t>－</w:t>
      </w:r>
      <w:r w:rsidRPr="00896263">
        <w:rPr>
          <w:rFonts w:eastAsia="標楷體"/>
          <w:sz w:val="28"/>
          <w:szCs w:val="16"/>
        </w:rPr>
        <w:t>2</w:t>
      </w:r>
      <w:r w:rsidRPr="00896263">
        <w:rPr>
          <w:rFonts w:eastAsia="標楷體"/>
          <w:spacing w:val="-2"/>
          <w:sz w:val="28"/>
          <w:szCs w:val="16"/>
        </w:rPr>
        <w:t>0</w:t>
      </w:r>
      <w:r w:rsidRPr="00896263">
        <w:rPr>
          <w:rFonts w:eastAsia="標楷體" w:hint="eastAsia"/>
          <w:spacing w:val="-2"/>
          <w:sz w:val="28"/>
          <w:szCs w:val="16"/>
        </w:rPr>
        <w:t>15</w:t>
      </w:r>
      <w:r w:rsidRPr="00896263">
        <w:rPr>
          <w:rFonts w:eastAsia="標楷體" w:hint="eastAsia"/>
          <w:spacing w:val="-2"/>
          <w:sz w:val="28"/>
          <w:szCs w:val="16"/>
        </w:rPr>
        <w:t>年</w:t>
      </w:r>
      <w:r w:rsidRPr="00896263">
        <w:rPr>
          <w:rFonts w:eastAsia="標楷體" w:hint="eastAsia"/>
          <w:spacing w:val="-2"/>
          <w:sz w:val="28"/>
          <w:szCs w:val="16"/>
        </w:rPr>
        <w:t>1</w:t>
      </w:r>
      <w:r w:rsidRPr="00896263">
        <w:rPr>
          <w:rFonts w:eastAsia="標楷體" w:hint="eastAsia"/>
          <w:spacing w:val="-2"/>
          <w:sz w:val="28"/>
          <w:szCs w:val="16"/>
        </w:rPr>
        <w:t>至</w:t>
      </w:r>
      <w:r w:rsidRPr="00896263">
        <w:rPr>
          <w:rFonts w:eastAsia="標楷體" w:hint="eastAsia"/>
          <w:spacing w:val="-2"/>
          <w:sz w:val="28"/>
          <w:szCs w:val="16"/>
        </w:rPr>
        <w:t>11</w:t>
      </w:r>
      <w:r w:rsidRPr="00896263">
        <w:rPr>
          <w:rFonts w:eastAsia="標楷體" w:hint="eastAsia"/>
          <w:spacing w:val="-2"/>
          <w:sz w:val="28"/>
          <w:szCs w:val="16"/>
        </w:rPr>
        <w:t>月中國大陸進出口總值為</w:t>
      </w:r>
      <w:r w:rsidRPr="00896263">
        <w:rPr>
          <w:rFonts w:eastAsia="標楷體" w:hint="eastAsia"/>
          <w:spacing w:val="-2"/>
          <w:sz w:val="28"/>
          <w:szCs w:val="16"/>
        </w:rPr>
        <w:t>35,655.3</w:t>
      </w:r>
      <w:r w:rsidRPr="00896263">
        <w:rPr>
          <w:rFonts w:eastAsia="標楷體" w:hint="eastAsia"/>
          <w:spacing w:val="-2"/>
          <w:sz w:val="28"/>
          <w:szCs w:val="16"/>
        </w:rPr>
        <w:t>億美元，較上年同期減少</w:t>
      </w:r>
      <w:r w:rsidRPr="00896263">
        <w:rPr>
          <w:rFonts w:eastAsia="標楷體" w:hint="eastAsia"/>
          <w:spacing w:val="-2"/>
          <w:sz w:val="28"/>
          <w:szCs w:val="16"/>
        </w:rPr>
        <w:t>8.5%</w:t>
      </w:r>
      <w:r w:rsidRPr="00896263">
        <w:rPr>
          <w:rFonts w:eastAsia="標楷體" w:hint="eastAsia"/>
          <w:spacing w:val="-2"/>
          <w:sz w:val="28"/>
          <w:szCs w:val="16"/>
        </w:rPr>
        <w:t>。其中，出口額為</w:t>
      </w:r>
      <w:r w:rsidRPr="00896263">
        <w:rPr>
          <w:rFonts w:eastAsia="標楷體" w:hint="eastAsia"/>
          <w:spacing w:val="-2"/>
          <w:sz w:val="28"/>
          <w:szCs w:val="16"/>
        </w:rPr>
        <w:t>20,523.2</w:t>
      </w:r>
      <w:r w:rsidRPr="00896263">
        <w:rPr>
          <w:rFonts w:eastAsia="標楷體" w:hint="eastAsia"/>
          <w:spacing w:val="-2"/>
          <w:sz w:val="28"/>
          <w:szCs w:val="16"/>
        </w:rPr>
        <w:t>億美元，減少</w:t>
      </w:r>
      <w:r w:rsidRPr="00896263">
        <w:rPr>
          <w:rFonts w:eastAsia="標楷體" w:hint="eastAsia"/>
          <w:spacing w:val="-2"/>
          <w:sz w:val="28"/>
          <w:szCs w:val="16"/>
        </w:rPr>
        <w:t>3.0%</w:t>
      </w:r>
      <w:r w:rsidRPr="00896263">
        <w:rPr>
          <w:rFonts w:eastAsia="標楷體" w:hint="eastAsia"/>
          <w:spacing w:val="-2"/>
          <w:sz w:val="28"/>
          <w:szCs w:val="16"/>
        </w:rPr>
        <w:t>；進口額為</w:t>
      </w:r>
      <w:r w:rsidRPr="00896263">
        <w:rPr>
          <w:rFonts w:eastAsia="標楷體" w:hint="eastAsia"/>
          <w:spacing w:val="-2"/>
          <w:sz w:val="28"/>
          <w:szCs w:val="16"/>
        </w:rPr>
        <w:t>15,132.1</w:t>
      </w:r>
      <w:r w:rsidRPr="00896263">
        <w:rPr>
          <w:rFonts w:eastAsia="標楷體" w:hint="eastAsia"/>
          <w:spacing w:val="-2"/>
          <w:sz w:val="28"/>
          <w:szCs w:val="16"/>
        </w:rPr>
        <w:t>億美元，減少</w:t>
      </w:r>
      <w:r w:rsidRPr="00896263">
        <w:rPr>
          <w:rFonts w:eastAsia="標楷體" w:hint="eastAsia"/>
          <w:spacing w:val="-2"/>
          <w:sz w:val="28"/>
          <w:szCs w:val="16"/>
        </w:rPr>
        <w:t>15.1%</w:t>
      </w:r>
      <w:r w:rsidR="008F7C77">
        <w:rPr>
          <w:rFonts w:eastAsia="標楷體" w:hint="eastAsia"/>
          <w:spacing w:val="-2"/>
          <w:sz w:val="28"/>
          <w:szCs w:val="16"/>
        </w:rPr>
        <w:t>；</w:t>
      </w:r>
      <w:r w:rsidRPr="00896263">
        <w:rPr>
          <w:rFonts w:eastAsia="標楷體" w:hint="eastAsia"/>
          <w:spacing w:val="-2"/>
          <w:sz w:val="28"/>
          <w:szCs w:val="16"/>
        </w:rPr>
        <w:t>出超</w:t>
      </w:r>
      <w:r w:rsidRPr="00896263">
        <w:rPr>
          <w:rFonts w:eastAsia="標楷體" w:hint="eastAsia"/>
          <w:spacing w:val="-2"/>
          <w:sz w:val="28"/>
          <w:szCs w:val="16"/>
        </w:rPr>
        <w:t>5,391.1</w:t>
      </w:r>
      <w:r w:rsidRPr="00896263">
        <w:rPr>
          <w:rFonts w:eastAsia="標楷體" w:hint="eastAsia"/>
          <w:spacing w:val="-2"/>
          <w:sz w:val="28"/>
          <w:szCs w:val="16"/>
        </w:rPr>
        <w:t>億美元</w:t>
      </w:r>
      <w:r w:rsidRPr="00896263">
        <w:rPr>
          <w:rFonts w:eastAsia="標楷體" w:hint="eastAsia"/>
          <w:sz w:val="28"/>
          <w:szCs w:val="16"/>
        </w:rPr>
        <w:t>。</w:t>
      </w:r>
    </w:p>
    <w:p w:rsidR="003D2A73" w:rsidRPr="00896263" w:rsidRDefault="003D2A73" w:rsidP="003D2A73">
      <w:pPr>
        <w:snapToGrid w:val="0"/>
        <w:spacing w:before="120"/>
        <w:ind w:leftChars="150" w:left="640" w:hangingChars="100" w:hanging="280"/>
        <w:jc w:val="both"/>
        <w:rPr>
          <w:rFonts w:eastAsia="標楷體"/>
          <w:sz w:val="28"/>
          <w:szCs w:val="16"/>
        </w:rPr>
      </w:pPr>
      <w:r w:rsidRPr="00896263">
        <w:rPr>
          <w:rFonts w:eastAsia="標楷體"/>
          <w:sz w:val="28"/>
          <w:szCs w:val="16"/>
        </w:rPr>
        <w:t>－</w:t>
      </w:r>
      <w:r w:rsidRPr="00896263">
        <w:rPr>
          <w:rFonts w:eastAsia="標楷體"/>
          <w:sz w:val="28"/>
          <w:szCs w:val="16"/>
        </w:rPr>
        <w:t>2</w:t>
      </w:r>
      <w:r w:rsidRPr="00896263">
        <w:rPr>
          <w:rFonts w:eastAsia="標楷體"/>
          <w:spacing w:val="-2"/>
          <w:sz w:val="28"/>
          <w:szCs w:val="16"/>
        </w:rPr>
        <w:t>0</w:t>
      </w:r>
      <w:r w:rsidRPr="00896263">
        <w:rPr>
          <w:rFonts w:eastAsia="標楷體" w:hint="eastAsia"/>
          <w:spacing w:val="-2"/>
          <w:sz w:val="28"/>
          <w:szCs w:val="16"/>
        </w:rPr>
        <w:t>15</w:t>
      </w:r>
      <w:r w:rsidRPr="00896263">
        <w:rPr>
          <w:rFonts w:eastAsia="標楷體" w:hint="eastAsia"/>
          <w:spacing w:val="-2"/>
          <w:sz w:val="28"/>
          <w:szCs w:val="16"/>
        </w:rPr>
        <w:t>年</w:t>
      </w:r>
      <w:r w:rsidRPr="00896263">
        <w:rPr>
          <w:rFonts w:eastAsia="標楷體" w:hint="eastAsia"/>
          <w:spacing w:val="-2"/>
          <w:sz w:val="28"/>
          <w:szCs w:val="16"/>
        </w:rPr>
        <w:t>1</w:t>
      </w:r>
      <w:r w:rsidRPr="00896263">
        <w:rPr>
          <w:rFonts w:eastAsia="標楷體" w:hint="eastAsia"/>
          <w:spacing w:val="-2"/>
          <w:sz w:val="28"/>
          <w:szCs w:val="16"/>
        </w:rPr>
        <w:t>至</w:t>
      </w:r>
      <w:r w:rsidRPr="00896263">
        <w:rPr>
          <w:rFonts w:eastAsia="標楷體" w:hint="eastAsia"/>
          <w:spacing w:val="-2"/>
          <w:sz w:val="28"/>
          <w:szCs w:val="16"/>
        </w:rPr>
        <w:t>11</w:t>
      </w:r>
      <w:r w:rsidRPr="00896263">
        <w:rPr>
          <w:rFonts w:eastAsia="標楷體" w:hint="eastAsia"/>
          <w:spacing w:val="-2"/>
          <w:sz w:val="28"/>
          <w:szCs w:val="16"/>
        </w:rPr>
        <w:t>月</w:t>
      </w:r>
      <w:r w:rsidRPr="00896263">
        <w:rPr>
          <w:rFonts w:eastAsia="標楷體" w:hint="eastAsia"/>
          <w:sz w:val="28"/>
          <w:szCs w:val="16"/>
        </w:rPr>
        <w:t>與歐盟、美國、東協及日本之貿易總額，</w:t>
      </w:r>
      <w:r w:rsidRPr="00896263">
        <w:rPr>
          <w:rFonts w:eastAsia="標楷體"/>
          <w:sz w:val="28"/>
          <w:szCs w:val="16"/>
        </w:rPr>
        <w:t>分</w:t>
      </w:r>
      <w:r w:rsidRPr="00896263">
        <w:rPr>
          <w:rFonts w:eastAsia="標楷體" w:hint="eastAsia"/>
          <w:sz w:val="28"/>
          <w:szCs w:val="16"/>
        </w:rPr>
        <w:t>別為</w:t>
      </w:r>
      <w:r w:rsidRPr="00896263">
        <w:rPr>
          <w:rFonts w:eastAsia="標楷體" w:hint="eastAsia"/>
          <w:sz w:val="28"/>
          <w:szCs w:val="16"/>
        </w:rPr>
        <w:t>5,107.1</w:t>
      </w:r>
      <w:r w:rsidRPr="00896263">
        <w:rPr>
          <w:rFonts w:eastAsia="標楷體" w:hint="eastAsia"/>
          <w:sz w:val="28"/>
          <w:szCs w:val="16"/>
        </w:rPr>
        <w:t>億美元、</w:t>
      </w:r>
      <w:r w:rsidRPr="00896263">
        <w:rPr>
          <w:rFonts w:eastAsia="標楷體" w:hint="eastAsia"/>
          <w:sz w:val="28"/>
          <w:szCs w:val="16"/>
        </w:rPr>
        <w:t>5,080.2</w:t>
      </w:r>
      <w:r w:rsidRPr="00896263">
        <w:rPr>
          <w:rFonts w:eastAsia="標楷體" w:hint="eastAsia"/>
          <w:sz w:val="28"/>
          <w:szCs w:val="16"/>
        </w:rPr>
        <w:t>億美元、</w:t>
      </w:r>
      <w:r w:rsidRPr="00896263">
        <w:rPr>
          <w:rFonts w:eastAsia="標楷體" w:hint="eastAsia"/>
          <w:sz w:val="28"/>
          <w:szCs w:val="16"/>
        </w:rPr>
        <w:t>4,201.0</w:t>
      </w:r>
      <w:r w:rsidRPr="00896263">
        <w:rPr>
          <w:rFonts w:eastAsia="標楷體" w:hint="eastAsia"/>
          <w:sz w:val="28"/>
          <w:szCs w:val="16"/>
        </w:rPr>
        <w:t>億美元及</w:t>
      </w:r>
      <w:r w:rsidRPr="00896263">
        <w:rPr>
          <w:rFonts w:eastAsia="標楷體" w:hint="eastAsia"/>
          <w:sz w:val="28"/>
          <w:szCs w:val="16"/>
        </w:rPr>
        <w:t>2,533.0</w:t>
      </w:r>
      <w:r w:rsidRPr="00896263">
        <w:rPr>
          <w:rFonts w:eastAsia="標楷體" w:hint="eastAsia"/>
          <w:sz w:val="28"/>
          <w:szCs w:val="16"/>
        </w:rPr>
        <w:t>億美元。其中，對美國增加</w:t>
      </w:r>
      <w:r w:rsidRPr="00896263">
        <w:rPr>
          <w:rFonts w:eastAsia="標楷體" w:hint="eastAsia"/>
          <w:sz w:val="28"/>
          <w:szCs w:val="16"/>
        </w:rPr>
        <w:t>1.1%</w:t>
      </w:r>
      <w:r w:rsidRPr="00896263">
        <w:rPr>
          <w:rFonts w:eastAsia="標楷體" w:hint="eastAsia"/>
          <w:sz w:val="28"/>
          <w:szCs w:val="16"/>
        </w:rPr>
        <w:t>，對日本、歐盟及東協</w:t>
      </w:r>
      <w:r w:rsidR="002E5BDD">
        <w:rPr>
          <w:rFonts w:eastAsia="標楷體" w:hint="eastAsia"/>
          <w:sz w:val="28"/>
          <w:szCs w:val="16"/>
        </w:rPr>
        <w:t>則</w:t>
      </w:r>
      <w:r w:rsidRPr="00896263">
        <w:rPr>
          <w:rFonts w:eastAsia="標楷體" w:hint="eastAsia"/>
          <w:sz w:val="28"/>
          <w:szCs w:val="16"/>
        </w:rPr>
        <w:t>分別減少</w:t>
      </w:r>
      <w:r w:rsidRPr="00896263">
        <w:rPr>
          <w:rFonts w:eastAsia="標楷體" w:hint="eastAsia"/>
          <w:sz w:val="28"/>
          <w:szCs w:val="16"/>
        </w:rPr>
        <w:t>11.1%</w:t>
      </w:r>
      <w:r w:rsidRPr="00896263">
        <w:rPr>
          <w:rFonts w:eastAsia="標楷體" w:hint="eastAsia"/>
          <w:sz w:val="28"/>
          <w:szCs w:val="16"/>
        </w:rPr>
        <w:t>、</w:t>
      </w:r>
      <w:r w:rsidRPr="00896263">
        <w:rPr>
          <w:rFonts w:eastAsia="標楷體" w:hint="eastAsia"/>
          <w:sz w:val="28"/>
          <w:szCs w:val="16"/>
        </w:rPr>
        <w:t>4.1%</w:t>
      </w:r>
      <w:r w:rsidRPr="00896263">
        <w:rPr>
          <w:rFonts w:eastAsia="標楷體" w:hint="eastAsia"/>
          <w:sz w:val="28"/>
          <w:szCs w:val="16"/>
        </w:rPr>
        <w:t>及</w:t>
      </w:r>
      <w:r w:rsidRPr="00896263">
        <w:rPr>
          <w:rFonts w:eastAsia="標楷體" w:hint="eastAsia"/>
          <w:sz w:val="28"/>
          <w:szCs w:val="16"/>
        </w:rPr>
        <w:t>2.9%</w:t>
      </w:r>
      <w:r w:rsidRPr="00896263">
        <w:rPr>
          <w:rFonts w:eastAsia="標楷體"/>
          <w:sz w:val="28"/>
          <w:szCs w:val="16"/>
        </w:rPr>
        <w:t>。</w:t>
      </w:r>
    </w:p>
    <w:p w:rsidR="003D2A73" w:rsidRPr="00896263" w:rsidRDefault="003D2A73" w:rsidP="003D2A73">
      <w:pPr>
        <w:pStyle w:val="a9"/>
        <w:widowControl/>
        <w:snapToGrid w:val="0"/>
        <w:spacing w:before="120" w:line="0" w:lineRule="atLeast"/>
        <w:ind w:leftChars="140" w:left="616" w:right="-1559" w:hangingChars="100" w:hanging="280"/>
        <w:jc w:val="center"/>
        <w:rPr>
          <w:rFonts w:ascii="Times New Roman" w:eastAsia="標楷體"/>
        </w:rPr>
      </w:pPr>
      <w:r w:rsidRPr="00896263">
        <w:rPr>
          <w:rFonts w:ascii="Times New Roman" w:eastAsia="標楷體" w:hint="eastAsia"/>
          <w:b/>
          <w:bCs/>
          <w:sz w:val="28"/>
        </w:rPr>
        <w:t xml:space="preserve">          </w:t>
      </w:r>
      <w:r w:rsidRPr="00896263">
        <w:rPr>
          <w:rFonts w:ascii="Times New Roman" w:eastAsia="標楷體" w:hint="eastAsia"/>
          <w:b/>
          <w:bCs/>
          <w:sz w:val="28"/>
        </w:rPr>
        <w:t>表</w:t>
      </w:r>
      <w:r w:rsidRPr="00896263">
        <w:rPr>
          <w:rFonts w:ascii="Times New Roman" w:eastAsia="標楷體"/>
          <w:b/>
          <w:bCs/>
          <w:sz w:val="28"/>
        </w:rPr>
        <w:t xml:space="preserve">3-3   </w:t>
      </w:r>
      <w:r w:rsidRPr="00896263">
        <w:rPr>
          <w:rFonts w:ascii="Times New Roman" w:eastAsia="標楷體" w:hint="eastAsia"/>
          <w:b/>
          <w:bCs/>
          <w:sz w:val="28"/>
        </w:rPr>
        <w:t>中國大陸進出口貿易統計</w:t>
      </w:r>
      <w:r w:rsidRPr="00896263">
        <w:rPr>
          <w:rFonts w:ascii="Times New Roman" w:eastAsia="標楷體"/>
          <w:b/>
          <w:bCs/>
          <w:sz w:val="28"/>
        </w:rPr>
        <w:t xml:space="preserve"> </w:t>
      </w:r>
      <w:r w:rsidRPr="00896263">
        <w:rPr>
          <w:rFonts w:ascii="Times New Roman" w:eastAsia="標楷體" w:hint="eastAsia"/>
          <w:b/>
          <w:bCs/>
          <w:sz w:val="28"/>
        </w:rPr>
        <w:t xml:space="preserve"> </w:t>
      </w:r>
      <w:r w:rsidRPr="00896263">
        <w:rPr>
          <w:rFonts w:ascii="Times New Roman" w:eastAsia="標楷體"/>
          <w:b/>
          <w:bCs/>
          <w:sz w:val="28"/>
        </w:rPr>
        <w:t xml:space="preserve">   </w:t>
      </w:r>
      <w:r w:rsidRPr="00896263">
        <w:rPr>
          <w:rFonts w:ascii="Times New Roman" w:eastAsia="標楷體" w:hAnsi="標楷體" w:hint="eastAsia"/>
        </w:rPr>
        <w:t>單位：億美元；</w:t>
      </w:r>
      <w:r w:rsidRPr="00896263">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3D2A73" w:rsidRPr="00896263" w:rsidTr="00A569D9">
        <w:trPr>
          <w:cantSplit/>
          <w:trHeight w:val="315"/>
        </w:trPr>
        <w:tc>
          <w:tcPr>
            <w:tcW w:w="1827" w:type="dxa"/>
            <w:gridSpan w:val="2"/>
            <w:vMerge w:val="restart"/>
            <w:tcBorders>
              <w:left w:val="nil"/>
            </w:tcBorders>
            <w:vAlign w:val="center"/>
          </w:tcPr>
          <w:p w:rsidR="003D2A73" w:rsidRPr="00896263" w:rsidRDefault="003D2A73" w:rsidP="00A569D9">
            <w:pPr>
              <w:snapToGrid w:val="0"/>
              <w:spacing w:line="0" w:lineRule="atLeast"/>
              <w:jc w:val="center"/>
              <w:rPr>
                <w:rFonts w:eastAsia="標楷體"/>
              </w:rPr>
            </w:pPr>
            <w:r w:rsidRPr="00896263">
              <w:rPr>
                <w:rFonts w:eastAsia="標楷體" w:hAnsi="標楷體" w:hint="eastAsia"/>
              </w:rPr>
              <w:t>年（月）別</w:t>
            </w:r>
          </w:p>
        </w:tc>
        <w:tc>
          <w:tcPr>
            <w:tcW w:w="1777"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貿易總額</w:t>
            </w:r>
          </w:p>
        </w:tc>
        <w:tc>
          <w:tcPr>
            <w:tcW w:w="1658"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出口總額</w:t>
            </w:r>
          </w:p>
        </w:tc>
        <w:tc>
          <w:tcPr>
            <w:tcW w:w="1806" w:type="dxa"/>
            <w:gridSpan w:val="2"/>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進口總額</w:t>
            </w:r>
          </w:p>
        </w:tc>
        <w:tc>
          <w:tcPr>
            <w:tcW w:w="1453" w:type="dxa"/>
            <w:tcBorders>
              <w:bottom w:val="single" w:sz="4" w:space="0" w:color="auto"/>
              <w:right w:val="nil"/>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出（入）超</w:t>
            </w:r>
          </w:p>
        </w:tc>
      </w:tr>
      <w:tr w:rsidR="003D2A73" w:rsidRPr="00896263" w:rsidTr="00A569D9">
        <w:trPr>
          <w:cantSplit/>
          <w:trHeight w:val="146"/>
        </w:trPr>
        <w:tc>
          <w:tcPr>
            <w:tcW w:w="1827" w:type="dxa"/>
            <w:gridSpan w:val="2"/>
            <w:vMerge/>
            <w:tcBorders>
              <w:left w:val="nil"/>
              <w:bottom w:val="single" w:sz="4" w:space="0" w:color="auto"/>
            </w:tcBorders>
          </w:tcPr>
          <w:p w:rsidR="003D2A73" w:rsidRPr="00896263" w:rsidRDefault="003D2A73" w:rsidP="00A569D9">
            <w:pPr>
              <w:snapToGrid w:val="0"/>
              <w:spacing w:line="0" w:lineRule="atLeast"/>
              <w:jc w:val="center"/>
              <w:rPr>
                <w:rFonts w:eastAsia="標楷體"/>
              </w:rPr>
            </w:pPr>
          </w:p>
        </w:tc>
        <w:tc>
          <w:tcPr>
            <w:tcW w:w="843"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934"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833"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825"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938"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c>
          <w:tcPr>
            <w:tcW w:w="868" w:type="dxa"/>
            <w:tcBorders>
              <w:bottom w:val="single" w:sz="4" w:space="0" w:color="auto"/>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年增率</w:t>
            </w:r>
          </w:p>
        </w:tc>
        <w:tc>
          <w:tcPr>
            <w:tcW w:w="1453" w:type="dxa"/>
            <w:tcBorders>
              <w:bottom w:val="single" w:sz="4" w:space="0" w:color="auto"/>
              <w:right w:val="nil"/>
            </w:tcBorders>
            <w:vAlign w:val="center"/>
          </w:tcPr>
          <w:p w:rsidR="003D2A73" w:rsidRPr="00896263" w:rsidRDefault="003D2A73" w:rsidP="00A569D9">
            <w:pPr>
              <w:snapToGrid w:val="0"/>
              <w:spacing w:line="0" w:lineRule="atLeast"/>
              <w:ind w:left="-113" w:right="-113"/>
              <w:jc w:val="center"/>
              <w:rPr>
                <w:rFonts w:eastAsia="標楷體"/>
              </w:rPr>
            </w:pPr>
            <w:r w:rsidRPr="00896263">
              <w:rPr>
                <w:rFonts w:eastAsia="標楷體" w:hAnsi="標楷體" w:hint="eastAsia"/>
              </w:rPr>
              <w:t>金額</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0" w:lineRule="atLeast"/>
              <w:ind w:left="-113" w:right="-113"/>
              <w:jc w:val="center"/>
              <w:rPr>
                <w:rFonts w:eastAsia="標楷體"/>
                <w:sz w:val="22"/>
              </w:rPr>
            </w:pPr>
            <w:r w:rsidRPr="00896263">
              <w:rPr>
                <w:rFonts w:eastAsia="標楷體" w:hint="eastAsia"/>
                <w:sz w:val="22"/>
              </w:rPr>
              <w:t>2010</w:t>
            </w:r>
            <w:r w:rsidRPr="00896263">
              <w:rPr>
                <w:rFonts w:eastAsia="標楷體" w:hint="eastAsia"/>
                <w:sz w:val="22"/>
              </w:rPr>
              <w:t>年</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29,727.6</w:t>
            </w:r>
          </w:p>
        </w:tc>
        <w:tc>
          <w:tcPr>
            <w:tcW w:w="934" w:type="dxa"/>
            <w:tcBorders>
              <w:top w:val="nil"/>
              <w:left w:val="nil"/>
              <w:bottom w:val="nil"/>
              <w:right w:val="nil"/>
            </w:tcBorders>
            <w:vAlign w:val="center"/>
          </w:tcPr>
          <w:p w:rsidR="003D2A73" w:rsidRPr="00896263" w:rsidRDefault="003D2A73" w:rsidP="00A569D9">
            <w:pPr>
              <w:snapToGrid w:val="0"/>
              <w:spacing w:line="0" w:lineRule="atLeast"/>
              <w:ind w:left="-113" w:rightChars="50" w:right="120"/>
              <w:jc w:val="right"/>
              <w:rPr>
                <w:rFonts w:eastAsia="標楷體"/>
                <w:sz w:val="22"/>
                <w:szCs w:val="22"/>
              </w:rPr>
            </w:pPr>
            <w:r w:rsidRPr="00896263">
              <w:rPr>
                <w:rFonts w:eastAsia="標楷體" w:hint="eastAsia"/>
                <w:sz w:val="22"/>
                <w:szCs w:val="22"/>
              </w:rPr>
              <w:t>34.7</w:t>
            </w:r>
          </w:p>
        </w:tc>
        <w:tc>
          <w:tcPr>
            <w:tcW w:w="83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15,779.3</w:t>
            </w:r>
          </w:p>
        </w:tc>
        <w:tc>
          <w:tcPr>
            <w:tcW w:w="825"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31.3</w:t>
            </w:r>
          </w:p>
        </w:tc>
        <w:tc>
          <w:tcPr>
            <w:tcW w:w="93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13,948.3</w:t>
            </w:r>
          </w:p>
        </w:tc>
        <w:tc>
          <w:tcPr>
            <w:tcW w:w="86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38.7</w:t>
            </w:r>
          </w:p>
        </w:tc>
        <w:tc>
          <w:tcPr>
            <w:tcW w:w="145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1,831.0</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0" w:lineRule="atLeast"/>
              <w:ind w:left="-113" w:right="-113"/>
              <w:jc w:val="center"/>
              <w:rPr>
                <w:rFonts w:eastAsia="標楷體"/>
                <w:sz w:val="22"/>
              </w:rPr>
            </w:pPr>
            <w:r w:rsidRPr="00896263">
              <w:rPr>
                <w:rFonts w:eastAsia="標楷體" w:hint="eastAsia"/>
                <w:sz w:val="22"/>
              </w:rPr>
              <w:t>2011</w:t>
            </w:r>
            <w:r w:rsidRPr="00896263">
              <w:rPr>
                <w:rFonts w:eastAsia="標楷體" w:hint="eastAsia"/>
                <w:sz w:val="22"/>
              </w:rPr>
              <w:t>年</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36,420.6</w:t>
            </w:r>
          </w:p>
        </w:tc>
        <w:tc>
          <w:tcPr>
            <w:tcW w:w="934" w:type="dxa"/>
            <w:tcBorders>
              <w:top w:val="nil"/>
              <w:left w:val="nil"/>
              <w:bottom w:val="nil"/>
              <w:right w:val="nil"/>
            </w:tcBorders>
            <w:vAlign w:val="center"/>
          </w:tcPr>
          <w:p w:rsidR="003D2A73" w:rsidRPr="00896263" w:rsidRDefault="003D2A73" w:rsidP="00A569D9">
            <w:pPr>
              <w:snapToGrid w:val="0"/>
              <w:spacing w:line="0" w:lineRule="atLeast"/>
              <w:ind w:left="-113" w:rightChars="50" w:right="120"/>
              <w:jc w:val="right"/>
              <w:rPr>
                <w:rFonts w:eastAsia="標楷體"/>
                <w:sz w:val="22"/>
                <w:szCs w:val="22"/>
              </w:rPr>
            </w:pPr>
            <w:r w:rsidRPr="00896263">
              <w:rPr>
                <w:rFonts w:eastAsia="標楷體" w:hint="eastAsia"/>
                <w:sz w:val="22"/>
                <w:szCs w:val="22"/>
              </w:rPr>
              <w:t>22.5</w:t>
            </w:r>
          </w:p>
        </w:tc>
        <w:tc>
          <w:tcPr>
            <w:tcW w:w="83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18,986.0</w:t>
            </w:r>
          </w:p>
        </w:tc>
        <w:tc>
          <w:tcPr>
            <w:tcW w:w="825"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20.3</w:t>
            </w:r>
          </w:p>
        </w:tc>
        <w:tc>
          <w:tcPr>
            <w:tcW w:w="93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17,434.6</w:t>
            </w:r>
          </w:p>
        </w:tc>
        <w:tc>
          <w:tcPr>
            <w:tcW w:w="86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24.9</w:t>
            </w:r>
          </w:p>
        </w:tc>
        <w:tc>
          <w:tcPr>
            <w:tcW w:w="145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1,551.4</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0" w:lineRule="atLeast"/>
              <w:ind w:left="-113" w:right="-113"/>
              <w:jc w:val="center"/>
              <w:rPr>
                <w:rFonts w:eastAsia="標楷體"/>
                <w:sz w:val="22"/>
              </w:rPr>
            </w:pPr>
            <w:r w:rsidRPr="00896263">
              <w:rPr>
                <w:rFonts w:eastAsia="標楷體" w:hint="eastAsia"/>
                <w:sz w:val="22"/>
              </w:rPr>
              <w:t>2012</w:t>
            </w:r>
            <w:r w:rsidRPr="00896263">
              <w:rPr>
                <w:rFonts w:eastAsia="標楷體" w:hint="eastAsia"/>
                <w:sz w:val="22"/>
              </w:rPr>
              <w:t>年</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38,667.6</w:t>
            </w:r>
          </w:p>
        </w:tc>
        <w:tc>
          <w:tcPr>
            <w:tcW w:w="934" w:type="dxa"/>
            <w:tcBorders>
              <w:top w:val="nil"/>
              <w:left w:val="nil"/>
              <w:bottom w:val="nil"/>
              <w:right w:val="nil"/>
            </w:tcBorders>
            <w:vAlign w:val="center"/>
          </w:tcPr>
          <w:p w:rsidR="003D2A73" w:rsidRPr="00896263" w:rsidRDefault="003D2A73" w:rsidP="00A569D9">
            <w:pPr>
              <w:snapToGrid w:val="0"/>
              <w:spacing w:line="0" w:lineRule="atLeast"/>
              <w:ind w:left="-113" w:rightChars="50" w:right="120"/>
              <w:jc w:val="right"/>
              <w:rPr>
                <w:rFonts w:eastAsia="標楷體"/>
                <w:sz w:val="22"/>
                <w:szCs w:val="22"/>
              </w:rPr>
            </w:pPr>
            <w:r w:rsidRPr="00896263">
              <w:rPr>
                <w:rFonts w:eastAsia="標楷體" w:hint="eastAsia"/>
                <w:sz w:val="22"/>
                <w:szCs w:val="22"/>
              </w:rPr>
              <w:t>6.2</w:t>
            </w:r>
          </w:p>
        </w:tc>
        <w:tc>
          <w:tcPr>
            <w:tcW w:w="83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20,489.4</w:t>
            </w:r>
          </w:p>
        </w:tc>
        <w:tc>
          <w:tcPr>
            <w:tcW w:w="825"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7.9</w:t>
            </w:r>
          </w:p>
        </w:tc>
        <w:tc>
          <w:tcPr>
            <w:tcW w:w="93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18,178.3</w:t>
            </w:r>
          </w:p>
        </w:tc>
        <w:tc>
          <w:tcPr>
            <w:tcW w:w="868"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4.3</w:t>
            </w:r>
          </w:p>
        </w:tc>
        <w:tc>
          <w:tcPr>
            <w:tcW w:w="1453" w:type="dxa"/>
            <w:tcBorders>
              <w:top w:val="nil"/>
              <w:left w:val="nil"/>
              <w:bottom w:val="nil"/>
              <w:right w:val="nil"/>
            </w:tcBorders>
            <w:vAlign w:val="center"/>
          </w:tcPr>
          <w:p w:rsidR="003D2A73" w:rsidRPr="00896263" w:rsidRDefault="003D2A73" w:rsidP="00A569D9">
            <w:pPr>
              <w:snapToGrid w:val="0"/>
              <w:spacing w:line="0" w:lineRule="atLeast"/>
              <w:ind w:left="-113" w:right="-113"/>
              <w:jc w:val="center"/>
              <w:rPr>
                <w:rFonts w:eastAsia="標楷體"/>
                <w:sz w:val="22"/>
                <w:szCs w:val="22"/>
              </w:rPr>
            </w:pPr>
            <w:r w:rsidRPr="00896263">
              <w:rPr>
                <w:rFonts w:eastAsia="標楷體" w:hint="eastAsia"/>
                <w:sz w:val="22"/>
                <w:szCs w:val="22"/>
              </w:rPr>
              <w:t>2,311.1</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2013</w:t>
            </w:r>
            <w:r w:rsidRPr="00896263">
              <w:rPr>
                <w:rFonts w:eastAsia="標楷體" w:hint="eastAsia"/>
                <w:sz w:val="22"/>
              </w:rPr>
              <w:t>年</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41,603.3</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7.6</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22,100.4</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7.9</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19,502.9</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7.3</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2,597.5</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2014</w:t>
            </w:r>
            <w:r w:rsidRPr="00896263">
              <w:rPr>
                <w:rFonts w:eastAsia="標楷體" w:hint="eastAsia"/>
                <w:sz w:val="22"/>
              </w:rPr>
              <w:t>年</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43,030.4</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3.4</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23</w:t>
            </w:r>
            <w:r w:rsidRPr="00896263">
              <w:rPr>
                <w:rFonts w:eastAsia="標楷體"/>
                <w:sz w:val="22"/>
                <w:szCs w:val="22"/>
              </w:rPr>
              <w:t>,</w:t>
            </w:r>
            <w:r w:rsidRPr="00896263">
              <w:rPr>
                <w:rFonts w:eastAsia="標楷體" w:hint="eastAsia"/>
                <w:sz w:val="22"/>
                <w:szCs w:val="22"/>
              </w:rPr>
              <w:t>427.5</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6.1</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w:t>
            </w:r>
            <w:r w:rsidRPr="00896263">
              <w:rPr>
                <w:rFonts w:eastAsia="標楷體"/>
                <w:sz w:val="22"/>
                <w:szCs w:val="22"/>
              </w:rPr>
              <w:t>,</w:t>
            </w:r>
            <w:r w:rsidRPr="00896263">
              <w:rPr>
                <w:rFonts w:eastAsia="標楷體" w:hint="eastAsia"/>
                <w:sz w:val="22"/>
                <w:szCs w:val="22"/>
              </w:rPr>
              <w:t>602.9</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Chars="100" w:right="240"/>
              <w:jc w:val="right"/>
              <w:rPr>
                <w:rFonts w:eastAsia="標楷體"/>
                <w:sz w:val="22"/>
                <w:szCs w:val="22"/>
              </w:rPr>
            </w:pPr>
            <w:r w:rsidRPr="00896263">
              <w:rPr>
                <w:rFonts w:eastAsia="標楷體" w:hint="eastAsia"/>
                <w:sz w:val="22"/>
                <w:szCs w:val="22"/>
              </w:rPr>
              <w:t>0.4</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3,824.6</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11</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3,688.5</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-0.5</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2,116.6</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4.7</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1,571.9</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-6.7</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544.7</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12</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4,054.2</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4.0</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2,275.1</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9.7</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1,779.0</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 xml:space="preserve"> -2.4</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496.1</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2015</w:t>
            </w:r>
            <w:r w:rsidRPr="00896263">
              <w:rPr>
                <w:rFonts w:eastAsia="標楷體" w:hint="eastAsia"/>
                <w:sz w:val="22"/>
              </w:rPr>
              <w:t>年</w:t>
            </w:r>
            <w:r w:rsidRPr="00896263">
              <w:rPr>
                <w:rFonts w:eastAsia="標楷體" w:hint="eastAsia"/>
                <w:sz w:val="22"/>
              </w:rPr>
              <w:t>1~11</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35,655.3</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-8.5</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20,523.2</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-3.0</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15,132.1</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-15.1</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5,391.1</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1</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3,404.8</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-10.9</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2,002.6</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-3.3</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1,402.3</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-19.9</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600.3</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2</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2,777.6</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10.8</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1,691.9</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48.3</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1,085.7</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-20.5</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606.2</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3</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2,860.6</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-13.8</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1,445.7</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-15.0</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1,414.9</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-12.7</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30.8</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4</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3,185.3</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-11.1</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1,763.3</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-6.4</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1,422.0</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-16.2</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341.3</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5</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3,220.2</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-9.3</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1,907.5</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-2.5</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1,312.6</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-17.6</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594.9</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6</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3,374.9</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-1.2</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1,920.1</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2.8</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1,454.8</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-6.1</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465.4</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7</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3,471.7</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-8.2</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1,951.0</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-8.3</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1,520.7</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-8.1</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430.3</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8</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3,335.3</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-9.1</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1,968.8</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-5.5</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1,366.5</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-13.8</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602.4</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9</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3,507.7</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-8.1</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2,055.6</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-1.9</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1,452.2</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-15.3</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603.4</w:t>
            </w:r>
          </w:p>
        </w:tc>
      </w:tr>
      <w:tr w:rsidR="003D2A73" w:rsidRPr="00896263" w:rsidTr="00A569D9">
        <w:trPr>
          <w:gridBefore w:val="1"/>
          <w:wBefore w:w="6" w:type="dxa"/>
          <w:cantSplit/>
          <w:trHeight w:hRule="exact" w:val="401"/>
        </w:trPr>
        <w:tc>
          <w:tcPr>
            <w:tcW w:w="1821" w:type="dxa"/>
            <w:tcBorders>
              <w:top w:val="nil"/>
              <w:left w:val="nil"/>
              <w:bottom w:val="nil"/>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10</w:t>
            </w:r>
            <w:r w:rsidRPr="00896263">
              <w:rPr>
                <w:rFonts w:eastAsia="標楷體" w:hint="eastAsia"/>
                <w:sz w:val="22"/>
              </w:rPr>
              <w:t>月</w:t>
            </w:r>
          </w:p>
        </w:tc>
        <w:tc>
          <w:tcPr>
            <w:tcW w:w="843" w:type="dxa"/>
            <w:tcBorders>
              <w:top w:val="nil"/>
              <w:left w:val="single" w:sz="4" w:space="0" w:color="auto"/>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3,231.9</w:t>
            </w:r>
          </w:p>
        </w:tc>
        <w:tc>
          <w:tcPr>
            <w:tcW w:w="934"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-12.1</w:t>
            </w:r>
          </w:p>
        </w:tc>
        <w:tc>
          <w:tcPr>
            <w:tcW w:w="833"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1,924.1</w:t>
            </w:r>
          </w:p>
        </w:tc>
        <w:tc>
          <w:tcPr>
            <w:tcW w:w="825" w:type="dxa"/>
            <w:tcBorders>
              <w:top w:val="nil"/>
              <w:left w:val="nil"/>
              <w:bottom w:val="nil"/>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-6.9</w:t>
            </w:r>
          </w:p>
        </w:tc>
        <w:tc>
          <w:tcPr>
            <w:tcW w:w="938" w:type="dxa"/>
            <w:tcBorders>
              <w:top w:val="nil"/>
              <w:left w:val="nil"/>
              <w:bottom w:val="nil"/>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1,307.7</w:t>
            </w:r>
          </w:p>
        </w:tc>
        <w:tc>
          <w:tcPr>
            <w:tcW w:w="868" w:type="dxa"/>
            <w:tcBorders>
              <w:top w:val="nil"/>
              <w:left w:val="nil"/>
              <w:bottom w:val="nil"/>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-18.8</w:t>
            </w:r>
          </w:p>
        </w:tc>
        <w:tc>
          <w:tcPr>
            <w:tcW w:w="1453" w:type="dxa"/>
            <w:tcBorders>
              <w:top w:val="nil"/>
              <w:left w:val="nil"/>
              <w:bottom w:val="nil"/>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616.4</w:t>
            </w:r>
          </w:p>
        </w:tc>
      </w:tr>
      <w:tr w:rsidR="003D2A73" w:rsidRPr="00896263" w:rsidTr="00A569D9">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3D2A73" w:rsidRPr="00896263" w:rsidRDefault="003D2A73" w:rsidP="00A569D9">
            <w:pPr>
              <w:snapToGrid w:val="0"/>
              <w:spacing w:line="280" w:lineRule="exact"/>
              <w:ind w:left="-113" w:right="-113"/>
              <w:jc w:val="center"/>
              <w:rPr>
                <w:rFonts w:eastAsia="標楷體"/>
                <w:sz w:val="22"/>
              </w:rPr>
            </w:pPr>
            <w:r w:rsidRPr="00896263">
              <w:rPr>
                <w:rFonts w:eastAsia="標楷體" w:hint="eastAsia"/>
                <w:sz w:val="22"/>
              </w:rPr>
              <w:t>11</w:t>
            </w:r>
            <w:r w:rsidRPr="00896263">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3,403.8</w:t>
            </w:r>
          </w:p>
        </w:tc>
        <w:tc>
          <w:tcPr>
            <w:tcW w:w="934"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-7.6</w:t>
            </w:r>
          </w:p>
        </w:tc>
        <w:tc>
          <w:tcPr>
            <w:tcW w:w="833"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1,972.4</w:t>
            </w:r>
          </w:p>
        </w:tc>
        <w:tc>
          <w:tcPr>
            <w:tcW w:w="825"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Chars="50" w:right="120"/>
              <w:jc w:val="right"/>
              <w:rPr>
                <w:rFonts w:eastAsia="標楷體"/>
                <w:sz w:val="22"/>
                <w:szCs w:val="22"/>
              </w:rPr>
            </w:pPr>
            <w:r w:rsidRPr="00896263">
              <w:rPr>
                <w:rFonts w:eastAsia="標楷體" w:hint="eastAsia"/>
                <w:sz w:val="22"/>
                <w:szCs w:val="22"/>
              </w:rPr>
              <w:t>-6.8</w:t>
            </w:r>
          </w:p>
        </w:tc>
        <w:tc>
          <w:tcPr>
            <w:tcW w:w="938"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113"/>
              <w:jc w:val="center"/>
              <w:rPr>
                <w:rFonts w:eastAsia="標楷體"/>
                <w:sz w:val="22"/>
                <w:szCs w:val="22"/>
              </w:rPr>
            </w:pPr>
            <w:r w:rsidRPr="00896263">
              <w:rPr>
                <w:rFonts w:eastAsia="標楷體" w:hint="eastAsia"/>
                <w:sz w:val="22"/>
                <w:szCs w:val="22"/>
              </w:rPr>
              <w:t>1,431.4</w:t>
            </w:r>
          </w:p>
        </w:tc>
        <w:tc>
          <w:tcPr>
            <w:tcW w:w="868"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220"/>
              <w:jc w:val="right"/>
              <w:rPr>
                <w:rFonts w:eastAsia="標楷體"/>
                <w:sz w:val="22"/>
                <w:szCs w:val="22"/>
              </w:rPr>
            </w:pPr>
            <w:r w:rsidRPr="00896263">
              <w:rPr>
                <w:rFonts w:eastAsia="標楷體" w:hint="eastAsia"/>
                <w:sz w:val="22"/>
                <w:szCs w:val="22"/>
              </w:rPr>
              <w:t>-8.7</w:t>
            </w:r>
          </w:p>
        </w:tc>
        <w:tc>
          <w:tcPr>
            <w:tcW w:w="1453" w:type="dxa"/>
            <w:tcBorders>
              <w:top w:val="nil"/>
              <w:left w:val="nil"/>
              <w:bottom w:val="single" w:sz="4" w:space="0" w:color="auto"/>
              <w:right w:val="nil"/>
            </w:tcBorders>
            <w:vAlign w:val="center"/>
          </w:tcPr>
          <w:p w:rsidR="003D2A73" w:rsidRPr="00896263" w:rsidRDefault="003D2A73" w:rsidP="00A569D9">
            <w:pPr>
              <w:snapToGrid w:val="0"/>
              <w:spacing w:line="280" w:lineRule="exact"/>
              <w:ind w:left="-113" w:rightChars="150" w:right="360"/>
              <w:jc w:val="right"/>
              <w:rPr>
                <w:rFonts w:eastAsia="標楷體"/>
                <w:sz w:val="22"/>
                <w:szCs w:val="22"/>
              </w:rPr>
            </w:pPr>
            <w:r w:rsidRPr="00896263">
              <w:rPr>
                <w:rFonts w:eastAsia="標楷體" w:hint="eastAsia"/>
                <w:sz w:val="22"/>
                <w:szCs w:val="22"/>
              </w:rPr>
              <w:t>541.0</w:t>
            </w:r>
          </w:p>
        </w:tc>
      </w:tr>
    </w:tbl>
    <w:p w:rsidR="003D2A73" w:rsidRPr="003D2A73" w:rsidRDefault="003D2A73" w:rsidP="00A569D9">
      <w:pPr>
        <w:pStyle w:val="t-3"/>
        <w:snapToGrid w:val="0"/>
        <w:spacing w:line="240" w:lineRule="exact"/>
        <w:ind w:right="-60" w:firstLineChars="300" w:firstLine="660"/>
        <w:outlineLvl w:val="9"/>
        <w:rPr>
          <w:b w:val="0"/>
        </w:rPr>
      </w:pPr>
      <w:r w:rsidRPr="003D2A73">
        <w:rPr>
          <w:rFonts w:hint="eastAsia"/>
          <w:b w:val="0"/>
          <w:sz w:val="22"/>
        </w:rPr>
        <w:t>資料來源：中國大陸海關統計、中國大陸商務部</w:t>
      </w:r>
      <w:r w:rsidRPr="003D2A73">
        <w:rPr>
          <w:rFonts w:hAnsi="標楷體" w:hint="eastAsia"/>
          <w:b w:val="0"/>
          <w:sz w:val="22"/>
        </w:rPr>
        <w:t>。</w:t>
      </w:r>
    </w:p>
    <w:p w:rsidR="001E6CA4" w:rsidRPr="00896263" w:rsidRDefault="001E6CA4" w:rsidP="001E6CA4">
      <w:pPr>
        <w:snapToGrid w:val="0"/>
        <w:spacing w:line="200" w:lineRule="atLeast"/>
        <w:ind w:left="280" w:right="-1197" w:hanging="461"/>
        <w:jc w:val="both"/>
        <w:rPr>
          <w:rFonts w:eastAsia="標楷體" w:hAnsi="標楷體"/>
          <w:sz w:val="22"/>
        </w:rPr>
      </w:pPr>
      <w:bookmarkStart w:id="155" w:name="_Toc368324035"/>
      <w:bookmarkStart w:id="156" w:name="_Toc415126225"/>
      <w:bookmarkStart w:id="157" w:name="_Toc391906421"/>
      <w:bookmarkStart w:id="158" w:name="_Toc417918571"/>
      <w:bookmarkStart w:id="159" w:name="_Toc337122140"/>
      <w:bookmarkEnd w:id="142"/>
      <w:bookmarkEnd w:id="143"/>
      <w:bookmarkEnd w:id="144"/>
      <w:bookmarkEnd w:id="149"/>
      <w:bookmarkEnd w:id="151"/>
      <w:bookmarkEnd w:id="152"/>
      <w:r w:rsidRPr="00896263">
        <w:br w:type="page"/>
      </w:r>
    </w:p>
    <w:p w:rsidR="004B772B" w:rsidRPr="00F71775" w:rsidRDefault="004B772B" w:rsidP="004B772B">
      <w:pPr>
        <w:pStyle w:val="2"/>
        <w:spacing w:afterLines="0" w:after="0" w:line="300" w:lineRule="auto"/>
        <w:rPr>
          <w:b w:val="0"/>
          <w:bCs w:val="0"/>
          <w:sz w:val="40"/>
        </w:rPr>
      </w:pPr>
      <w:bookmarkStart w:id="160" w:name="_Toc438827342"/>
      <w:bookmarkEnd w:id="155"/>
      <w:bookmarkEnd w:id="156"/>
      <w:r w:rsidRPr="00F71775">
        <w:rPr>
          <w:sz w:val="40"/>
        </w:rPr>
        <w:t>四、兩岸經貿</w:t>
      </w:r>
      <w:bookmarkEnd w:id="157"/>
      <w:bookmarkEnd w:id="158"/>
      <w:r w:rsidR="009975A6" w:rsidRPr="00FC6344">
        <w:rPr>
          <w:noProof/>
        </w:rPr>
        <w:drawing>
          <wp:anchor distT="0" distB="0" distL="114300" distR="114300" simplePos="0" relativeHeight="252281344" behindDoc="0" locked="0" layoutInCell="1" allowOverlap="1" wp14:anchorId="0BB77F08" wp14:editId="19911692">
            <wp:simplePos x="0" y="0"/>
            <wp:positionH relativeFrom="column">
              <wp:posOffset>2815590</wp:posOffset>
            </wp:positionH>
            <wp:positionV relativeFrom="paragraph">
              <wp:posOffset>-109855</wp:posOffset>
            </wp:positionV>
            <wp:extent cx="3692525" cy="2870200"/>
            <wp:effectExtent l="0" t="0" r="0" b="0"/>
            <wp:wrapSquare wrapText="bothSides"/>
            <wp:docPr id="486" name="圖片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92525" cy="28702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60"/>
    </w:p>
    <w:p w:rsidR="00F70C24" w:rsidRPr="00F71775" w:rsidRDefault="00F70C24" w:rsidP="00F70C24">
      <w:pPr>
        <w:keepNext/>
        <w:adjustRightInd w:val="0"/>
        <w:snapToGrid w:val="0"/>
        <w:spacing w:line="300" w:lineRule="auto"/>
        <w:outlineLvl w:val="1"/>
        <w:rPr>
          <w:rFonts w:eastAsia="標楷體"/>
          <w:b/>
          <w:bCs/>
          <w:sz w:val="40"/>
          <w:szCs w:val="36"/>
        </w:rPr>
      </w:pPr>
      <w:bookmarkStart w:id="161" w:name="_Toc415126227"/>
      <w:bookmarkStart w:id="162" w:name="_Toc438827343"/>
      <w:bookmarkStart w:id="163" w:name="_Toc391906422"/>
      <w:bookmarkStart w:id="164" w:name="_Toc417918572"/>
      <w:r w:rsidRPr="00F71775">
        <w:rPr>
          <w:rFonts w:eastAsia="標楷體"/>
          <w:b/>
          <w:bCs/>
          <w:sz w:val="40"/>
          <w:szCs w:val="36"/>
        </w:rPr>
        <w:t>（一）兩岸投資</w:t>
      </w:r>
      <w:bookmarkEnd w:id="161"/>
      <w:bookmarkEnd w:id="162"/>
    </w:p>
    <w:p w:rsidR="00F70C24" w:rsidRPr="00F71775" w:rsidRDefault="00F70C24" w:rsidP="00F70C24">
      <w:pPr>
        <w:widowControl/>
        <w:snapToGrid w:val="0"/>
        <w:spacing w:line="276" w:lineRule="auto"/>
        <w:ind w:right="-142"/>
        <w:jc w:val="both"/>
        <w:rPr>
          <w:rFonts w:eastAsia="標楷體"/>
          <w:b/>
          <w:bCs/>
          <w:kern w:val="0"/>
          <w:sz w:val="32"/>
          <w:szCs w:val="20"/>
        </w:rPr>
      </w:pPr>
      <w:r w:rsidRPr="00F71775">
        <w:rPr>
          <w:rFonts w:eastAsia="標楷體"/>
          <w:b/>
          <w:bCs/>
          <w:kern w:val="0"/>
          <w:sz w:val="32"/>
          <w:szCs w:val="20"/>
        </w:rPr>
        <w:t>１、我對中國大陸投資</w:t>
      </w:r>
    </w:p>
    <w:p w:rsidR="00F70C24" w:rsidRPr="005A46C3" w:rsidRDefault="00F70C24" w:rsidP="00F70C24">
      <w:pPr>
        <w:snapToGrid w:val="0"/>
        <w:ind w:leftChars="100" w:left="520" w:hangingChars="100" w:hanging="280"/>
        <w:jc w:val="both"/>
        <w:rPr>
          <w:rFonts w:eastAsia="標楷體"/>
          <w:color w:val="FF0000"/>
          <w:sz w:val="28"/>
          <w:szCs w:val="16"/>
        </w:rPr>
      </w:pPr>
      <w:r w:rsidRPr="00F71775">
        <w:rPr>
          <w:rFonts w:eastAsia="標楷體"/>
          <w:sz w:val="28"/>
          <w:szCs w:val="16"/>
        </w:rPr>
        <w:t>－</w:t>
      </w:r>
      <w:r w:rsidR="009975A6" w:rsidRPr="009975A6">
        <w:rPr>
          <w:rFonts w:eastAsia="標楷體" w:hint="eastAsia"/>
          <w:sz w:val="28"/>
          <w:szCs w:val="16"/>
        </w:rPr>
        <w:t>2015</w:t>
      </w:r>
      <w:r w:rsidR="009975A6" w:rsidRPr="009975A6">
        <w:rPr>
          <w:rFonts w:eastAsia="標楷體" w:hint="eastAsia"/>
          <w:sz w:val="28"/>
          <w:szCs w:val="16"/>
        </w:rPr>
        <w:t>年</w:t>
      </w:r>
      <w:r w:rsidR="009975A6" w:rsidRPr="009975A6">
        <w:rPr>
          <w:rFonts w:eastAsia="標楷體" w:hint="eastAsia"/>
          <w:sz w:val="28"/>
          <w:szCs w:val="16"/>
        </w:rPr>
        <w:t>1</w:t>
      </w:r>
      <w:r w:rsidR="009975A6" w:rsidRPr="009975A6">
        <w:rPr>
          <w:rFonts w:eastAsia="標楷體" w:hint="eastAsia"/>
          <w:sz w:val="28"/>
          <w:szCs w:val="16"/>
        </w:rPr>
        <w:t>至</w:t>
      </w:r>
      <w:r w:rsidR="009975A6" w:rsidRPr="009975A6">
        <w:rPr>
          <w:rFonts w:eastAsia="標楷體" w:hint="eastAsia"/>
          <w:sz w:val="28"/>
          <w:szCs w:val="16"/>
        </w:rPr>
        <w:t>11</w:t>
      </w:r>
      <w:r w:rsidR="009975A6" w:rsidRPr="009975A6">
        <w:rPr>
          <w:rFonts w:eastAsia="標楷體" w:hint="eastAsia"/>
          <w:sz w:val="28"/>
          <w:szCs w:val="16"/>
        </w:rPr>
        <w:t>月我對中國大陸投資件數為</w:t>
      </w:r>
      <w:r w:rsidR="009975A6" w:rsidRPr="009975A6">
        <w:rPr>
          <w:rFonts w:eastAsia="標楷體" w:hint="eastAsia"/>
          <w:sz w:val="28"/>
          <w:szCs w:val="16"/>
        </w:rPr>
        <w:t>382</w:t>
      </w:r>
      <w:r w:rsidR="009975A6" w:rsidRPr="009975A6">
        <w:rPr>
          <w:rFonts w:eastAsia="標楷體" w:hint="eastAsia"/>
          <w:sz w:val="28"/>
          <w:szCs w:val="16"/>
        </w:rPr>
        <w:t>件，金額為</w:t>
      </w:r>
      <w:r w:rsidR="009975A6" w:rsidRPr="009975A6">
        <w:rPr>
          <w:rFonts w:eastAsia="標楷體" w:hint="eastAsia"/>
          <w:sz w:val="28"/>
          <w:szCs w:val="16"/>
        </w:rPr>
        <w:t>98.9</w:t>
      </w:r>
      <w:r w:rsidR="009975A6" w:rsidRPr="009975A6">
        <w:rPr>
          <w:rFonts w:eastAsia="標楷體" w:hint="eastAsia"/>
          <w:sz w:val="28"/>
          <w:szCs w:val="16"/>
        </w:rPr>
        <w:t>億美元。累計</w:t>
      </w:r>
      <w:r w:rsidR="009975A6" w:rsidRPr="009975A6">
        <w:rPr>
          <w:rFonts w:eastAsia="標楷體" w:hint="eastAsia"/>
          <w:sz w:val="28"/>
          <w:szCs w:val="16"/>
        </w:rPr>
        <w:t>1991</w:t>
      </w:r>
      <w:r w:rsidR="009975A6" w:rsidRPr="009975A6">
        <w:rPr>
          <w:rFonts w:eastAsia="標楷體" w:hint="eastAsia"/>
          <w:sz w:val="28"/>
          <w:szCs w:val="16"/>
        </w:rPr>
        <w:t>年至</w:t>
      </w:r>
      <w:r w:rsidR="009975A6" w:rsidRPr="009975A6">
        <w:rPr>
          <w:rFonts w:eastAsia="標楷體" w:hint="eastAsia"/>
          <w:sz w:val="28"/>
          <w:szCs w:val="16"/>
        </w:rPr>
        <w:t>2015</w:t>
      </w:r>
      <w:r w:rsidR="009975A6" w:rsidRPr="009975A6">
        <w:rPr>
          <w:rFonts w:eastAsia="標楷體" w:hint="eastAsia"/>
          <w:sz w:val="28"/>
          <w:szCs w:val="16"/>
        </w:rPr>
        <w:t>年</w:t>
      </w:r>
      <w:r w:rsidR="009975A6" w:rsidRPr="009975A6">
        <w:rPr>
          <w:rFonts w:eastAsia="標楷體" w:hint="eastAsia"/>
          <w:sz w:val="28"/>
          <w:szCs w:val="16"/>
        </w:rPr>
        <w:t>11</w:t>
      </w:r>
      <w:r w:rsidR="009975A6" w:rsidRPr="009975A6">
        <w:rPr>
          <w:rFonts w:eastAsia="標楷體" w:hint="eastAsia"/>
          <w:sz w:val="28"/>
          <w:szCs w:val="16"/>
        </w:rPr>
        <w:t>月，臺商赴中國大陸投資共計</w:t>
      </w:r>
      <w:r w:rsidR="009975A6" w:rsidRPr="009975A6">
        <w:rPr>
          <w:rFonts w:eastAsia="標楷體" w:hint="eastAsia"/>
          <w:sz w:val="28"/>
          <w:szCs w:val="16"/>
        </w:rPr>
        <w:t>1,538.5</w:t>
      </w:r>
      <w:r w:rsidR="009975A6" w:rsidRPr="009975A6">
        <w:rPr>
          <w:rFonts w:eastAsia="標楷體" w:hint="eastAsia"/>
          <w:sz w:val="28"/>
          <w:szCs w:val="16"/>
        </w:rPr>
        <w:t>億美元。（以上單年、累計之件數及金額均含經核准補辦案件）</w:t>
      </w:r>
    </w:p>
    <w:p w:rsidR="00F70C24" w:rsidRPr="00F71775" w:rsidRDefault="00C37FAA" w:rsidP="009975A6">
      <w:pPr>
        <w:snapToGrid w:val="0"/>
        <w:spacing w:beforeLines="50" w:before="180" w:line="320" w:lineRule="exact"/>
        <w:ind w:right="-573"/>
        <w:rPr>
          <w:rFonts w:eastAsia="標楷體"/>
          <w:b/>
          <w:bCs/>
          <w:sz w:val="28"/>
        </w:rPr>
      </w:pPr>
      <w:r w:rsidRPr="00F71775">
        <w:rPr>
          <w:rFonts w:eastAsia="標楷體" w:hint="eastAsia"/>
          <w:b/>
          <w:bCs/>
          <w:sz w:val="28"/>
        </w:rPr>
        <w:t xml:space="preserve">                    </w:t>
      </w:r>
      <w:r w:rsidR="00F70C24" w:rsidRPr="00F71775">
        <w:rPr>
          <w:rFonts w:eastAsia="標楷體"/>
          <w:b/>
          <w:bCs/>
          <w:sz w:val="28"/>
        </w:rPr>
        <w:t>表</w:t>
      </w:r>
      <w:r w:rsidR="00F70C24" w:rsidRPr="00F71775">
        <w:rPr>
          <w:rFonts w:eastAsia="標楷體"/>
          <w:b/>
          <w:bCs/>
          <w:sz w:val="28"/>
        </w:rPr>
        <w:t xml:space="preserve">4-1  </w:t>
      </w:r>
      <w:r w:rsidR="00F70C24" w:rsidRPr="00F71775">
        <w:rPr>
          <w:rFonts w:eastAsia="標楷體" w:hint="eastAsia"/>
          <w:b/>
          <w:bCs/>
          <w:sz w:val="28"/>
        </w:rPr>
        <w:t>臺</w:t>
      </w:r>
      <w:r w:rsidR="00F70C24" w:rsidRPr="00F71775">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9975A6" w:rsidRPr="003D6A39" w:rsidTr="009975A6">
        <w:trPr>
          <w:cantSplit/>
        </w:trPr>
        <w:tc>
          <w:tcPr>
            <w:tcW w:w="1648" w:type="dxa"/>
            <w:vMerge w:val="restart"/>
            <w:tcBorders>
              <w:left w:val="nil"/>
            </w:tcBorders>
          </w:tcPr>
          <w:p w:rsidR="009975A6" w:rsidRPr="003D6A39" w:rsidRDefault="009975A6" w:rsidP="009975A6">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9975A6" w:rsidRPr="003D6A39" w:rsidRDefault="009975A6" w:rsidP="009975A6">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9975A6" w:rsidRPr="003D6A39" w:rsidRDefault="009975A6" w:rsidP="009975A6">
            <w:pPr>
              <w:adjustRightInd w:val="0"/>
              <w:snapToGrid w:val="0"/>
              <w:jc w:val="center"/>
              <w:rPr>
                <w:rFonts w:eastAsia="標楷體"/>
                <w:b/>
                <w:bCs/>
                <w:sz w:val="28"/>
              </w:rPr>
            </w:pPr>
            <w:r w:rsidRPr="003D6A39">
              <w:rPr>
                <w:rFonts w:eastAsia="標楷體" w:hint="eastAsia"/>
              </w:rPr>
              <w:t>中國大陸對外宣布</w:t>
            </w:r>
          </w:p>
        </w:tc>
      </w:tr>
      <w:tr w:rsidR="009975A6" w:rsidRPr="003D6A39" w:rsidTr="009975A6">
        <w:trPr>
          <w:cantSplit/>
        </w:trPr>
        <w:tc>
          <w:tcPr>
            <w:tcW w:w="1648" w:type="dxa"/>
            <w:vMerge/>
            <w:tcBorders>
              <w:left w:val="nil"/>
            </w:tcBorders>
          </w:tcPr>
          <w:p w:rsidR="009975A6" w:rsidRPr="003D6A39" w:rsidRDefault="009975A6" w:rsidP="009975A6">
            <w:pPr>
              <w:adjustRightInd w:val="0"/>
              <w:snapToGrid w:val="0"/>
              <w:jc w:val="center"/>
              <w:rPr>
                <w:rFonts w:eastAsia="標楷體"/>
                <w:b/>
                <w:bCs/>
                <w:sz w:val="28"/>
              </w:rPr>
            </w:pPr>
          </w:p>
        </w:tc>
        <w:tc>
          <w:tcPr>
            <w:tcW w:w="1394"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9975A6" w:rsidRPr="003D6A39" w:rsidTr="009975A6">
        <w:trPr>
          <w:cantSplit/>
          <w:trHeight w:hRule="exact" w:val="318"/>
        </w:trPr>
        <w:tc>
          <w:tcPr>
            <w:tcW w:w="1648" w:type="dxa"/>
            <w:vMerge/>
            <w:tcBorders>
              <w:left w:val="nil"/>
              <w:bottom w:val="single" w:sz="4" w:space="0" w:color="auto"/>
            </w:tcBorders>
          </w:tcPr>
          <w:p w:rsidR="009975A6" w:rsidRPr="003D6A39" w:rsidRDefault="009975A6" w:rsidP="009975A6">
            <w:pPr>
              <w:adjustRightInd w:val="0"/>
              <w:snapToGrid w:val="0"/>
              <w:jc w:val="center"/>
              <w:rPr>
                <w:rFonts w:eastAsia="標楷體"/>
                <w:b/>
                <w:bCs/>
                <w:sz w:val="28"/>
              </w:rPr>
            </w:pPr>
          </w:p>
        </w:tc>
        <w:tc>
          <w:tcPr>
            <w:tcW w:w="1394"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9975A6" w:rsidRPr="003D6A39" w:rsidRDefault="009975A6" w:rsidP="009975A6">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2.3</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1.9</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1.8</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1.7</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sz w:val="22"/>
              </w:rPr>
            </w:pPr>
            <w:r w:rsidRPr="003D6A39">
              <w:rPr>
                <w:rFonts w:eastAsia="標楷體" w:hint="eastAsia"/>
                <w:sz w:val="22"/>
              </w:rPr>
              <w:t>1.2</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9975A6" w:rsidRPr="003D6A39" w:rsidRDefault="009975A6" w:rsidP="009975A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9975A6" w:rsidRPr="002735B5" w:rsidRDefault="009975A6" w:rsidP="009975A6">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9975A6" w:rsidRPr="002735B5" w:rsidRDefault="009975A6" w:rsidP="009975A6">
            <w:pPr>
              <w:adjustRightInd w:val="0"/>
              <w:snapToGrid w:val="0"/>
              <w:spacing w:line="240" w:lineRule="exact"/>
              <w:jc w:val="center"/>
              <w:rPr>
                <w:rFonts w:eastAsia="標楷體"/>
                <w:sz w:val="22"/>
              </w:rPr>
            </w:pPr>
            <w:r w:rsidRPr="002735B5">
              <w:rPr>
                <w:rFonts w:eastAsia="標楷體" w:hint="eastAsia"/>
                <w:sz w:val="22"/>
              </w:rPr>
              <w:t>1.1</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1~11</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Pr>
                <w:rFonts w:eastAsia="標楷體" w:hint="eastAsia"/>
                <w:sz w:val="22"/>
              </w:rPr>
              <w:t>382</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Pr>
                <w:rFonts w:eastAsia="標楷體" w:hint="eastAsia"/>
                <w:sz w:val="22"/>
              </w:rPr>
              <w:t>98.9</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Pr>
                <w:rFonts w:eastAsia="標楷體" w:hint="eastAsia"/>
                <w:sz w:val="22"/>
                <w:szCs w:val="22"/>
              </w:rPr>
              <w:t>3</w:t>
            </w:r>
            <w:r w:rsidRPr="00F7232C">
              <w:rPr>
                <w:rFonts w:eastAsia="標楷體" w:hint="eastAsia"/>
                <w:sz w:val="22"/>
                <w:szCs w:val="22"/>
              </w:rPr>
              <w:t>,</w:t>
            </w:r>
            <w:r>
              <w:rPr>
                <w:rFonts w:eastAsia="標楷體" w:hint="eastAsia"/>
                <w:sz w:val="22"/>
                <w:szCs w:val="22"/>
              </w:rPr>
              <w:t>254.1</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Pr>
                <w:rFonts w:eastAsia="標楷體" w:hint="eastAsia"/>
                <w:sz w:val="22"/>
              </w:rPr>
              <w:t>12.7</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Pr>
                <w:rFonts w:eastAsia="標楷體" w:hint="eastAsia"/>
                <w:sz w:val="22"/>
              </w:rPr>
              <w:t>1.2</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41</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7.6</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2,353.4</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1.2</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22</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9.0</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4,103.2</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2.2</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2.6</w:t>
            </w:r>
          </w:p>
        </w:tc>
      </w:tr>
      <w:tr w:rsidR="009975A6" w:rsidRPr="003D6A39" w:rsidTr="009975A6">
        <w:trPr>
          <w:trHeight w:val="356"/>
        </w:trPr>
        <w:tc>
          <w:tcPr>
            <w:tcW w:w="1648" w:type="dxa"/>
            <w:tcBorders>
              <w:top w:val="nil"/>
              <w:left w:val="nil"/>
              <w:bottom w:val="nil"/>
            </w:tcBorders>
            <w:vAlign w:val="center"/>
          </w:tcPr>
          <w:p w:rsidR="009975A6" w:rsidRPr="003D6A39" w:rsidRDefault="009975A6" w:rsidP="009975A6">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33</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8.0</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3,338.7</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0.7</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42</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8.9</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2,834.2</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2.0</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2.1</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34</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4.0</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1,496.1</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1.0</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38</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11.8</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4,278.6</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1.4</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1.0</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44</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11.5</w:t>
            </w:r>
          </w:p>
        </w:tc>
        <w:tc>
          <w:tcPr>
            <w:tcW w:w="1521" w:type="dxa"/>
            <w:tcBorders>
              <w:top w:val="nil"/>
              <w:left w:val="nil"/>
              <w:bottom w:val="nil"/>
              <w:right w:val="nil"/>
            </w:tcBorders>
            <w:vAlign w:val="center"/>
          </w:tcPr>
          <w:p w:rsidR="009975A6" w:rsidRPr="00F7232C" w:rsidRDefault="009975A6" w:rsidP="009975A6">
            <w:pPr>
              <w:adjustRightInd w:val="0"/>
              <w:snapToGrid w:val="0"/>
              <w:spacing w:line="240" w:lineRule="exact"/>
              <w:jc w:val="center"/>
              <w:rPr>
                <w:rFonts w:eastAsia="標楷體"/>
                <w:sz w:val="22"/>
                <w:szCs w:val="22"/>
              </w:rPr>
            </w:pPr>
            <w:r w:rsidRPr="00F7232C">
              <w:rPr>
                <w:rFonts w:eastAsia="標楷體" w:hint="eastAsia"/>
                <w:sz w:val="22"/>
                <w:szCs w:val="22"/>
              </w:rPr>
              <w:t>2,651.9</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0.3</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0.4</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6.8</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szCs w:val="22"/>
              </w:rPr>
            </w:pPr>
            <w:r>
              <w:rPr>
                <w:rFonts w:eastAsia="標楷體" w:hint="eastAsia"/>
                <w:color w:val="000000"/>
                <w:sz w:val="22"/>
                <w:szCs w:val="22"/>
              </w:rPr>
              <w:t>2,190.9</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1.7</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2.0</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1394" w:type="dxa"/>
            <w:tcBorders>
              <w:top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5.8</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szCs w:val="22"/>
              </w:rPr>
            </w:pPr>
            <w:r>
              <w:rPr>
                <w:rFonts w:eastAsia="標楷體" w:hint="eastAsia"/>
                <w:color w:val="000000"/>
                <w:sz w:val="22"/>
                <w:szCs w:val="22"/>
              </w:rPr>
              <w:t>1,845.2</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0.9</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0.9</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1394" w:type="dxa"/>
            <w:tcBorders>
              <w:top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18.6</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szCs w:val="22"/>
              </w:rPr>
            </w:pPr>
            <w:r>
              <w:rPr>
                <w:rFonts w:eastAsia="標楷體" w:hint="eastAsia"/>
                <w:color w:val="000000"/>
                <w:sz w:val="22"/>
                <w:szCs w:val="22"/>
              </w:rPr>
              <w:t>8,010.9</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Pr>
                <w:rFonts w:eastAsia="標楷體" w:hint="eastAsia"/>
                <w:sz w:val="22"/>
              </w:rPr>
              <w:t>0.6</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Pr>
                <w:rFonts w:eastAsia="標楷體" w:hint="eastAsia"/>
                <w:sz w:val="22"/>
              </w:rPr>
              <w:t>0.7</w:t>
            </w:r>
          </w:p>
        </w:tc>
      </w:tr>
      <w:tr w:rsidR="009975A6" w:rsidRPr="003D6A39" w:rsidTr="009975A6">
        <w:trPr>
          <w:trHeight w:val="356"/>
        </w:trPr>
        <w:tc>
          <w:tcPr>
            <w:tcW w:w="1648" w:type="dxa"/>
            <w:tcBorders>
              <w:top w:val="nil"/>
              <w:left w:val="nil"/>
              <w:bottom w:val="nil"/>
            </w:tcBorders>
            <w:vAlign w:val="center"/>
          </w:tcPr>
          <w:p w:rsidR="009975A6" w:rsidRDefault="009975A6" w:rsidP="009975A6">
            <w:pPr>
              <w:adjustRightInd w:val="0"/>
              <w:snapToGrid w:val="0"/>
              <w:spacing w:line="24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1394" w:type="dxa"/>
            <w:tcBorders>
              <w:top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19</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rPr>
            </w:pPr>
            <w:r>
              <w:rPr>
                <w:rFonts w:eastAsia="標楷體" w:hint="eastAsia"/>
                <w:color w:val="000000"/>
                <w:sz w:val="22"/>
              </w:rPr>
              <w:t>7.0</w:t>
            </w:r>
          </w:p>
        </w:tc>
        <w:tc>
          <w:tcPr>
            <w:tcW w:w="1521" w:type="dxa"/>
            <w:tcBorders>
              <w:top w:val="nil"/>
              <w:left w:val="nil"/>
              <w:bottom w:val="nil"/>
              <w:right w:val="nil"/>
            </w:tcBorders>
            <w:vAlign w:val="center"/>
          </w:tcPr>
          <w:p w:rsidR="009975A6" w:rsidRDefault="009975A6" w:rsidP="009975A6">
            <w:pPr>
              <w:adjustRightInd w:val="0"/>
              <w:snapToGrid w:val="0"/>
              <w:spacing w:line="240" w:lineRule="exact"/>
              <w:jc w:val="center"/>
              <w:rPr>
                <w:rFonts w:eastAsia="標楷體"/>
                <w:color w:val="000000"/>
                <w:sz w:val="22"/>
                <w:szCs w:val="22"/>
              </w:rPr>
            </w:pPr>
            <w:r>
              <w:rPr>
                <w:rFonts w:eastAsia="標楷體" w:hint="eastAsia"/>
                <w:color w:val="000000"/>
                <w:sz w:val="22"/>
                <w:szCs w:val="22"/>
              </w:rPr>
              <w:t>5,243.5</w:t>
            </w:r>
          </w:p>
        </w:tc>
        <w:tc>
          <w:tcPr>
            <w:tcW w:w="1521"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w:t>
            </w:r>
          </w:p>
        </w:tc>
        <w:tc>
          <w:tcPr>
            <w:tcW w:w="1783" w:type="dxa"/>
            <w:tcBorders>
              <w:top w:val="nil"/>
              <w:left w:val="nil"/>
              <w:bottom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w:t>
            </w:r>
          </w:p>
        </w:tc>
      </w:tr>
      <w:tr w:rsidR="009975A6" w:rsidRPr="003D6A39" w:rsidTr="009975A6">
        <w:trPr>
          <w:trHeight w:val="356"/>
        </w:trPr>
        <w:tc>
          <w:tcPr>
            <w:tcW w:w="1648" w:type="dxa"/>
            <w:tcBorders>
              <w:top w:val="nil"/>
              <w:left w:val="nil"/>
            </w:tcBorders>
            <w:vAlign w:val="center"/>
          </w:tcPr>
          <w:p w:rsidR="009975A6" w:rsidRPr="003D6A39" w:rsidRDefault="009975A6" w:rsidP="009975A6">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4</w:t>
            </w:r>
            <w:r w:rsidRPr="00F7232C">
              <w:rPr>
                <w:rFonts w:eastAsia="標楷體"/>
                <w:sz w:val="22"/>
              </w:rPr>
              <w:t>1,</w:t>
            </w:r>
            <w:r>
              <w:rPr>
                <w:rFonts w:eastAsia="標楷體" w:hint="eastAsia"/>
                <w:sz w:val="22"/>
              </w:rPr>
              <w:t>641</w:t>
            </w:r>
          </w:p>
        </w:tc>
        <w:tc>
          <w:tcPr>
            <w:tcW w:w="1521" w:type="dxa"/>
            <w:tcBorders>
              <w:top w:val="nil"/>
              <w:left w:val="nil"/>
              <w:right w:val="nil"/>
            </w:tcBorders>
            <w:vAlign w:val="center"/>
          </w:tcPr>
          <w:p w:rsidR="009975A6" w:rsidRPr="00F7232C" w:rsidRDefault="009975A6" w:rsidP="009975A6">
            <w:pPr>
              <w:adjustRightInd w:val="0"/>
              <w:snapToGrid w:val="0"/>
              <w:spacing w:line="240" w:lineRule="exact"/>
              <w:jc w:val="center"/>
              <w:rPr>
                <w:rFonts w:eastAsia="標楷體"/>
                <w:sz w:val="22"/>
              </w:rPr>
            </w:pPr>
            <w:r w:rsidRPr="00F7232C">
              <w:rPr>
                <w:rFonts w:eastAsia="標楷體" w:hint="eastAsia"/>
                <w:sz w:val="22"/>
              </w:rPr>
              <w:t>1,5</w:t>
            </w:r>
            <w:r>
              <w:rPr>
                <w:rFonts w:eastAsia="標楷體" w:hint="eastAsia"/>
                <w:sz w:val="22"/>
              </w:rPr>
              <w:t>38.5</w:t>
            </w:r>
          </w:p>
        </w:tc>
        <w:tc>
          <w:tcPr>
            <w:tcW w:w="1521" w:type="dxa"/>
            <w:tcBorders>
              <w:top w:val="nil"/>
              <w:left w:val="nil"/>
              <w:right w:val="nil"/>
            </w:tcBorders>
            <w:vAlign w:val="center"/>
          </w:tcPr>
          <w:p w:rsidR="009975A6" w:rsidRPr="00F7232C" w:rsidRDefault="009975A6" w:rsidP="009975A6">
            <w:pPr>
              <w:adjustRightInd w:val="0"/>
              <w:snapToGrid w:val="0"/>
              <w:spacing w:line="240" w:lineRule="exact"/>
              <w:jc w:val="center"/>
              <w:rPr>
                <w:rFonts w:eastAsia="標楷體"/>
                <w:sz w:val="22"/>
                <w:highlight w:val="yellow"/>
              </w:rPr>
            </w:pPr>
            <w:r w:rsidRPr="00F7232C">
              <w:rPr>
                <w:rFonts w:eastAsia="標楷體" w:hint="eastAsia"/>
                <w:sz w:val="22"/>
                <w:szCs w:val="22"/>
              </w:rPr>
              <w:t>36</w:t>
            </w:r>
            <w:r>
              <w:rPr>
                <w:rFonts w:eastAsia="標楷體" w:hint="eastAsia"/>
                <w:sz w:val="22"/>
                <w:szCs w:val="22"/>
              </w:rPr>
              <w:t>9.5</w:t>
            </w:r>
            <w:r w:rsidRPr="00F7232C">
              <w:rPr>
                <w:rFonts w:eastAsia="標楷體" w:hint="eastAsia"/>
                <w:sz w:val="22"/>
                <w:szCs w:val="22"/>
              </w:rPr>
              <w:t>*</w:t>
            </w:r>
          </w:p>
        </w:tc>
        <w:tc>
          <w:tcPr>
            <w:tcW w:w="1521" w:type="dxa"/>
            <w:tcBorders>
              <w:top w:val="nil"/>
              <w:left w:val="nil"/>
              <w:right w:val="nil"/>
            </w:tcBorders>
            <w:vAlign w:val="center"/>
          </w:tcPr>
          <w:p w:rsidR="009975A6" w:rsidRPr="00681F39" w:rsidRDefault="009975A6" w:rsidP="009975A6">
            <w:pPr>
              <w:adjustRightInd w:val="0"/>
              <w:snapToGrid w:val="0"/>
              <w:spacing w:line="240" w:lineRule="exact"/>
              <w:jc w:val="center"/>
              <w:rPr>
                <w:rFonts w:eastAsia="標楷體"/>
                <w:sz w:val="22"/>
                <w:u w:val="single"/>
              </w:rPr>
            </w:pPr>
            <w:r w:rsidRPr="00681F39">
              <w:rPr>
                <w:rFonts w:eastAsia="標楷體" w:hint="eastAsia"/>
                <w:sz w:val="22"/>
              </w:rPr>
              <w:t>623.6</w:t>
            </w:r>
            <w:r w:rsidRPr="00681F39">
              <w:rPr>
                <w:rFonts w:ascii="標楷體" w:eastAsia="標楷體" w:hAnsi="標楷體" w:hint="eastAsia"/>
                <w:sz w:val="22"/>
                <w:vertAlign w:val="superscript"/>
              </w:rPr>
              <w:t>△</w:t>
            </w:r>
          </w:p>
        </w:tc>
        <w:tc>
          <w:tcPr>
            <w:tcW w:w="1783" w:type="dxa"/>
            <w:tcBorders>
              <w:top w:val="nil"/>
              <w:left w:val="nil"/>
              <w:right w:val="nil"/>
            </w:tcBorders>
            <w:vAlign w:val="center"/>
          </w:tcPr>
          <w:p w:rsidR="009975A6" w:rsidRPr="00681F39" w:rsidRDefault="009975A6" w:rsidP="009975A6">
            <w:pPr>
              <w:adjustRightInd w:val="0"/>
              <w:snapToGrid w:val="0"/>
              <w:spacing w:line="240" w:lineRule="exact"/>
              <w:jc w:val="center"/>
              <w:rPr>
                <w:rFonts w:eastAsia="標楷體"/>
                <w:sz w:val="22"/>
              </w:rPr>
            </w:pPr>
            <w:r w:rsidRPr="00681F39">
              <w:rPr>
                <w:rFonts w:eastAsia="標楷體" w:hint="eastAsia"/>
                <w:sz w:val="22"/>
              </w:rPr>
              <w:t>3.9</w:t>
            </w:r>
          </w:p>
        </w:tc>
      </w:tr>
    </w:tbl>
    <w:p w:rsidR="00F70C24" w:rsidRPr="00F71775" w:rsidRDefault="009975A6" w:rsidP="00C37FAA">
      <w:pPr>
        <w:snapToGrid w:val="0"/>
        <w:spacing w:line="200" w:lineRule="exact"/>
        <w:ind w:right="-777"/>
        <w:jc w:val="both"/>
        <w:rPr>
          <w:rFonts w:eastAsia="標楷體"/>
          <w:sz w:val="22"/>
          <w:szCs w:val="22"/>
        </w:rPr>
      </w:pPr>
      <w:r w:rsidRPr="009975A6">
        <w:rPr>
          <w:rFonts w:eastAsia="標楷體"/>
          <w:sz w:val="22"/>
          <w:szCs w:val="22"/>
        </w:rPr>
        <w:t>註</w:t>
      </w:r>
      <w:r w:rsidR="00F70C24" w:rsidRPr="00F71775">
        <w:rPr>
          <w:rFonts w:eastAsia="標楷體"/>
          <w:sz w:val="22"/>
          <w:szCs w:val="22"/>
        </w:rPr>
        <w:t>：</w:t>
      </w:r>
      <w:r w:rsidR="00F70C24" w:rsidRPr="00F71775">
        <w:rPr>
          <w:rFonts w:eastAsia="標楷體"/>
          <w:sz w:val="22"/>
          <w:szCs w:val="22"/>
        </w:rPr>
        <w:t>1.</w:t>
      </w:r>
      <w:r w:rsidR="00F70C24" w:rsidRPr="00F71775">
        <w:rPr>
          <w:rFonts w:eastAsia="標楷體"/>
          <w:sz w:val="22"/>
          <w:szCs w:val="22"/>
        </w:rPr>
        <w:t>＊含補辦許可案件及金額。</w:t>
      </w:r>
    </w:p>
    <w:p w:rsidR="00F70C24" w:rsidRPr="00F71775" w:rsidRDefault="00F70C24" w:rsidP="00C37FAA">
      <w:pPr>
        <w:tabs>
          <w:tab w:val="left" w:pos="426"/>
        </w:tabs>
        <w:snapToGrid w:val="0"/>
        <w:spacing w:line="200" w:lineRule="exact"/>
        <w:ind w:right="-777"/>
        <w:jc w:val="both"/>
        <w:rPr>
          <w:rFonts w:eastAsia="標楷體"/>
          <w:sz w:val="22"/>
          <w:szCs w:val="22"/>
        </w:rPr>
      </w:pPr>
      <w:r w:rsidRPr="00F71775">
        <w:rPr>
          <w:rFonts w:eastAsia="標楷體" w:hint="eastAsia"/>
          <w:sz w:val="22"/>
          <w:szCs w:val="22"/>
        </w:rPr>
        <w:t xml:space="preserve">    </w:t>
      </w:r>
      <w:r w:rsidRPr="00F71775">
        <w:rPr>
          <w:rFonts w:eastAsia="標楷體"/>
          <w:sz w:val="22"/>
          <w:szCs w:val="22"/>
        </w:rPr>
        <w:t>2.</w:t>
      </w:r>
      <w:r w:rsidRPr="00F71775">
        <w:rPr>
          <w:rFonts w:eastAsia="標楷體"/>
          <w:sz w:val="22"/>
          <w:szCs w:val="22"/>
        </w:rPr>
        <w:t>＊＊及我對中國大陸投資</w:t>
      </w:r>
      <w:r w:rsidRPr="00F71775">
        <w:rPr>
          <w:rFonts w:eastAsia="標楷體" w:hint="eastAsia"/>
          <w:sz w:val="22"/>
          <w:szCs w:val="22"/>
        </w:rPr>
        <w:t>變動</w:t>
      </w:r>
      <w:r w:rsidRPr="00F71775">
        <w:rPr>
          <w:rFonts w:eastAsia="標楷體"/>
          <w:sz w:val="22"/>
          <w:szCs w:val="22"/>
        </w:rPr>
        <w:t>圖不含補辦許可部分。</w:t>
      </w:r>
    </w:p>
    <w:p w:rsidR="00F70C24" w:rsidRPr="00F71775" w:rsidRDefault="00F70C24" w:rsidP="00C37FAA">
      <w:pPr>
        <w:tabs>
          <w:tab w:val="left" w:pos="426"/>
        </w:tabs>
        <w:snapToGrid w:val="0"/>
        <w:spacing w:line="200" w:lineRule="exact"/>
        <w:ind w:leftChars="177" w:left="425" w:right="-777"/>
        <w:jc w:val="both"/>
        <w:rPr>
          <w:rFonts w:eastAsia="標楷體"/>
          <w:sz w:val="22"/>
          <w:szCs w:val="22"/>
        </w:rPr>
      </w:pPr>
      <w:r w:rsidRPr="00F71775">
        <w:rPr>
          <w:rFonts w:eastAsia="標楷體"/>
          <w:sz w:val="22"/>
          <w:szCs w:val="22"/>
        </w:rPr>
        <w:t>3.</w:t>
      </w:r>
      <w:r w:rsidRPr="00F71775">
        <w:rPr>
          <w:rFonts w:ascii="Cambria Math" w:eastAsia="標楷體" w:hAnsi="Cambria Math" w:cs="Cambria Math"/>
          <w:sz w:val="22"/>
          <w:szCs w:val="22"/>
        </w:rPr>
        <w:t>△</w:t>
      </w:r>
      <w:r w:rsidRPr="00F71775">
        <w:rPr>
          <w:rFonts w:eastAsia="標楷體"/>
          <w:sz w:val="22"/>
          <w:szCs w:val="22"/>
        </w:rPr>
        <w:t>為自</w:t>
      </w:r>
      <w:r w:rsidRPr="00F71775">
        <w:rPr>
          <w:rFonts w:eastAsia="標楷體"/>
          <w:sz w:val="22"/>
          <w:szCs w:val="22"/>
        </w:rPr>
        <w:t>1989</w:t>
      </w:r>
      <w:r w:rsidRPr="00F71775">
        <w:rPr>
          <w:rFonts w:eastAsia="標楷體"/>
          <w:sz w:val="22"/>
          <w:szCs w:val="22"/>
        </w:rPr>
        <w:t>年以來之統計資料。</w:t>
      </w:r>
    </w:p>
    <w:p w:rsidR="00C13C4A" w:rsidRPr="00F71775" w:rsidRDefault="00F70C24" w:rsidP="00C37FAA">
      <w:pPr>
        <w:tabs>
          <w:tab w:val="left" w:pos="709"/>
        </w:tabs>
        <w:snapToGrid w:val="0"/>
        <w:spacing w:line="200" w:lineRule="exact"/>
        <w:ind w:leftChars="177" w:left="566" w:right="-631" w:hangingChars="64" w:hanging="141"/>
        <w:jc w:val="both"/>
        <w:rPr>
          <w:rFonts w:eastAsia="標楷體"/>
          <w:sz w:val="22"/>
          <w:szCs w:val="22"/>
        </w:rPr>
      </w:pPr>
      <w:r w:rsidRPr="00F71775">
        <w:rPr>
          <w:rFonts w:eastAsia="標楷體"/>
          <w:sz w:val="22"/>
          <w:szCs w:val="22"/>
        </w:rPr>
        <w:t>4.</w:t>
      </w:r>
      <w:r w:rsidRPr="00F71775">
        <w:rPr>
          <w:rFonts w:eastAsia="標楷體" w:hint="eastAsia"/>
          <w:sz w:val="22"/>
          <w:szCs w:val="22"/>
        </w:rPr>
        <w:t>中國大陸對外宣布數據不包括臺灣透過維京、開曼群島、薩摩亞、模里西斯等自由港對中國大陸投資之金額。</w:t>
      </w:r>
    </w:p>
    <w:p w:rsidR="00F70C24" w:rsidRPr="00F71775" w:rsidRDefault="00F70C24" w:rsidP="00C13C4A">
      <w:pPr>
        <w:tabs>
          <w:tab w:val="left" w:pos="709"/>
        </w:tabs>
        <w:snapToGrid w:val="0"/>
        <w:spacing w:line="200" w:lineRule="exact"/>
        <w:ind w:left="565" w:right="-631" w:hangingChars="257" w:hanging="565"/>
        <w:jc w:val="both"/>
        <w:rPr>
          <w:b/>
          <w:bCs/>
          <w:sz w:val="32"/>
        </w:rPr>
      </w:pPr>
      <w:r w:rsidRPr="00F71775">
        <w:rPr>
          <w:rFonts w:eastAsia="標楷體"/>
          <w:sz w:val="22"/>
          <w:szCs w:val="22"/>
        </w:rPr>
        <w:t>資料來源：經濟部投審會、中國大陸「商務部」。</w:t>
      </w:r>
      <w:r w:rsidRPr="00F71775">
        <w:rPr>
          <w:b/>
          <w:bCs/>
          <w:sz w:val="32"/>
        </w:rPr>
        <w:br w:type="page"/>
      </w:r>
    </w:p>
    <w:p w:rsidR="00F70C24" w:rsidRPr="005E1AF7" w:rsidRDefault="00F70C24" w:rsidP="00F70C24">
      <w:pPr>
        <w:pStyle w:val="k3a"/>
        <w:spacing w:beforeLines="0" w:before="0" w:line="276" w:lineRule="auto"/>
        <w:ind w:leftChars="0" w:left="0" w:firstLineChars="0" w:firstLine="0"/>
      </w:pPr>
      <w:r w:rsidRPr="005E1AF7">
        <w:rPr>
          <w:b/>
          <w:bCs/>
          <w:sz w:val="32"/>
        </w:rPr>
        <w:t>２、中國大陸對我投資</w:t>
      </w:r>
      <w:r w:rsidR="009975A6" w:rsidRPr="0009609A">
        <w:rPr>
          <w:noProof/>
        </w:rPr>
        <w:drawing>
          <wp:anchor distT="0" distB="0" distL="114300" distR="114300" simplePos="0" relativeHeight="252283392" behindDoc="0" locked="0" layoutInCell="1" allowOverlap="1" wp14:anchorId="6E1BAF82" wp14:editId="37291194">
            <wp:simplePos x="0" y="0"/>
            <wp:positionH relativeFrom="column">
              <wp:posOffset>2912110</wp:posOffset>
            </wp:positionH>
            <wp:positionV relativeFrom="paragraph">
              <wp:posOffset>137795</wp:posOffset>
            </wp:positionV>
            <wp:extent cx="3703320" cy="2990850"/>
            <wp:effectExtent l="0" t="0" r="0" b="0"/>
            <wp:wrapSquare wrapText="bothSides"/>
            <wp:docPr id="488" name="圖片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703320" cy="2990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1AF7" w:rsidRPr="002D7AEC" w:rsidRDefault="005E1AF7" w:rsidP="005E1AF7">
      <w:pPr>
        <w:pStyle w:val="k3a"/>
        <w:spacing w:beforeLines="0" w:before="0"/>
        <w:ind w:leftChars="119" w:left="569" w:right="0" w:hangingChars="101" w:hanging="283"/>
        <w:rPr>
          <w:szCs w:val="16"/>
        </w:rPr>
      </w:pPr>
      <w:r w:rsidRPr="002D7AEC">
        <w:rPr>
          <w:szCs w:val="16"/>
        </w:rPr>
        <w:t>－</w:t>
      </w:r>
      <w:r w:rsidR="009975A6" w:rsidRPr="009975A6">
        <w:rPr>
          <w:rFonts w:hint="eastAsia"/>
          <w:szCs w:val="16"/>
        </w:rPr>
        <w:t>2015</w:t>
      </w:r>
      <w:r w:rsidR="009975A6" w:rsidRPr="009975A6">
        <w:rPr>
          <w:rFonts w:hint="eastAsia"/>
          <w:szCs w:val="16"/>
        </w:rPr>
        <w:t>年</w:t>
      </w:r>
      <w:r w:rsidR="009975A6" w:rsidRPr="009975A6">
        <w:rPr>
          <w:rFonts w:hint="eastAsia"/>
          <w:szCs w:val="16"/>
        </w:rPr>
        <w:t>1</w:t>
      </w:r>
      <w:r w:rsidR="009975A6" w:rsidRPr="009975A6">
        <w:rPr>
          <w:rFonts w:hint="eastAsia"/>
          <w:szCs w:val="16"/>
        </w:rPr>
        <w:t>至</w:t>
      </w:r>
      <w:r w:rsidR="009975A6" w:rsidRPr="009975A6">
        <w:rPr>
          <w:rFonts w:hint="eastAsia"/>
          <w:szCs w:val="16"/>
        </w:rPr>
        <w:t>11</w:t>
      </w:r>
      <w:r w:rsidR="009975A6" w:rsidRPr="009975A6">
        <w:rPr>
          <w:rFonts w:hint="eastAsia"/>
          <w:szCs w:val="16"/>
        </w:rPr>
        <w:t>月陸資來臺投資件數為</w:t>
      </w:r>
      <w:r w:rsidR="009975A6" w:rsidRPr="009975A6">
        <w:rPr>
          <w:rFonts w:hint="eastAsia"/>
          <w:szCs w:val="16"/>
        </w:rPr>
        <w:t>152</w:t>
      </w:r>
      <w:r w:rsidR="009975A6" w:rsidRPr="009975A6">
        <w:rPr>
          <w:rFonts w:hint="eastAsia"/>
          <w:szCs w:val="16"/>
        </w:rPr>
        <w:t>件，金額為</w:t>
      </w:r>
      <w:r w:rsidR="009975A6" w:rsidRPr="009975A6">
        <w:rPr>
          <w:rFonts w:hint="eastAsia"/>
          <w:szCs w:val="16"/>
        </w:rPr>
        <w:t>14</w:t>
      </w:r>
      <w:r w:rsidR="009975A6" w:rsidRPr="009975A6">
        <w:rPr>
          <w:szCs w:val="16"/>
        </w:rPr>
        <w:t>,</w:t>
      </w:r>
      <w:r w:rsidR="009975A6" w:rsidRPr="009975A6">
        <w:rPr>
          <w:rFonts w:hint="eastAsia"/>
          <w:szCs w:val="16"/>
        </w:rPr>
        <w:t>342.9</w:t>
      </w:r>
      <w:r w:rsidR="009975A6" w:rsidRPr="009975A6">
        <w:rPr>
          <w:rFonts w:hint="eastAsia"/>
          <w:szCs w:val="16"/>
        </w:rPr>
        <w:t>萬美元。累計</w:t>
      </w:r>
      <w:r w:rsidR="009975A6" w:rsidRPr="009975A6">
        <w:rPr>
          <w:rFonts w:hint="eastAsia"/>
          <w:szCs w:val="16"/>
        </w:rPr>
        <w:t>2009</w:t>
      </w:r>
      <w:r w:rsidR="009975A6" w:rsidRPr="009975A6">
        <w:rPr>
          <w:rFonts w:hint="eastAsia"/>
          <w:szCs w:val="16"/>
        </w:rPr>
        <w:t>年</w:t>
      </w:r>
      <w:r w:rsidR="009975A6" w:rsidRPr="009975A6">
        <w:rPr>
          <w:rFonts w:hint="eastAsia"/>
          <w:szCs w:val="16"/>
        </w:rPr>
        <w:t>6</w:t>
      </w:r>
      <w:r w:rsidR="009975A6" w:rsidRPr="009975A6">
        <w:rPr>
          <w:rFonts w:hint="eastAsia"/>
          <w:szCs w:val="16"/>
        </w:rPr>
        <w:t>月</w:t>
      </w:r>
      <w:r w:rsidR="009975A6" w:rsidRPr="009975A6">
        <w:rPr>
          <w:rFonts w:hint="eastAsia"/>
          <w:szCs w:val="16"/>
        </w:rPr>
        <w:t>30</w:t>
      </w:r>
      <w:r w:rsidR="009975A6" w:rsidRPr="009975A6">
        <w:rPr>
          <w:rFonts w:hint="eastAsia"/>
          <w:szCs w:val="16"/>
        </w:rPr>
        <w:t>日至</w:t>
      </w:r>
      <w:r w:rsidR="009975A6" w:rsidRPr="009975A6">
        <w:rPr>
          <w:rFonts w:hint="eastAsia"/>
          <w:szCs w:val="16"/>
        </w:rPr>
        <w:t>2015</w:t>
      </w:r>
      <w:r w:rsidR="009975A6" w:rsidRPr="009975A6">
        <w:rPr>
          <w:rFonts w:hint="eastAsia"/>
          <w:szCs w:val="16"/>
        </w:rPr>
        <w:t>年</w:t>
      </w:r>
      <w:r w:rsidR="009975A6" w:rsidRPr="009975A6">
        <w:rPr>
          <w:rFonts w:hint="eastAsia"/>
          <w:szCs w:val="16"/>
        </w:rPr>
        <w:t>11</w:t>
      </w:r>
      <w:r w:rsidR="009975A6" w:rsidRPr="009975A6">
        <w:rPr>
          <w:rFonts w:hint="eastAsia"/>
          <w:szCs w:val="16"/>
        </w:rPr>
        <w:t>月，陸資來臺投資計</w:t>
      </w:r>
      <w:r w:rsidR="009975A6" w:rsidRPr="009975A6">
        <w:rPr>
          <w:rFonts w:hint="eastAsia"/>
          <w:szCs w:val="16"/>
        </w:rPr>
        <w:t>771</w:t>
      </w:r>
      <w:r w:rsidR="009975A6" w:rsidRPr="009975A6">
        <w:rPr>
          <w:rFonts w:hint="eastAsia"/>
          <w:szCs w:val="16"/>
        </w:rPr>
        <w:t>件，金額為</w:t>
      </w:r>
      <w:r w:rsidR="009975A6" w:rsidRPr="009975A6">
        <w:rPr>
          <w:rFonts w:hint="eastAsia"/>
          <w:szCs w:val="16"/>
        </w:rPr>
        <w:t>13.43</w:t>
      </w:r>
      <w:r w:rsidR="009975A6" w:rsidRPr="009975A6">
        <w:rPr>
          <w:rFonts w:hint="eastAsia"/>
          <w:szCs w:val="16"/>
        </w:rPr>
        <w:t>億美元</w:t>
      </w:r>
      <w:r w:rsidRPr="002D7AEC">
        <w:rPr>
          <w:rFonts w:hint="eastAsia"/>
          <w:szCs w:val="16"/>
        </w:rPr>
        <w:t>。</w:t>
      </w:r>
    </w:p>
    <w:p w:rsidR="00F70C24" w:rsidRPr="005A46C3" w:rsidRDefault="005E1AF7" w:rsidP="009975A6">
      <w:pPr>
        <w:pStyle w:val="k3a"/>
        <w:spacing w:beforeLines="0" w:before="0"/>
        <w:ind w:leftChars="119" w:left="569" w:right="0" w:hangingChars="101" w:hanging="283"/>
        <w:rPr>
          <w:b/>
          <w:bCs/>
          <w:color w:val="FF0000"/>
          <w:sz w:val="32"/>
        </w:rPr>
      </w:pPr>
      <w:r w:rsidRPr="002D7AEC">
        <w:rPr>
          <w:szCs w:val="16"/>
        </w:rPr>
        <w:t>－</w:t>
      </w:r>
      <w:r w:rsidR="009975A6" w:rsidRPr="009975A6">
        <w:rPr>
          <w:rFonts w:hint="eastAsia"/>
          <w:szCs w:val="16"/>
        </w:rPr>
        <w:t>2009</w:t>
      </w:r>
      <w:r w:rsidR="009975A6" w:rsidRPr="009975A6">
        <w:rPr>
          <w:rFonts w:hint="eastAsia"/>
          <w:szCs w:val="16"/>
        </w:rPr>
        <w:t>年</w:t>
      </w:r>
      <w:r w:rsidR="009975A6" w:rsidRPr="009975A6">
        <w:rPr>
          <w:rFonts w:hint="eastAsia"/>
          <w:szCs w:val="16"/>
        </w:rPr>
        <w:t>6</w:t>
      </w:r>
      <w:r w:rsidR="009975A6" w:rsidRPr="009975A6">
        <w:rPr>
          <w:rFonts w:hint="eastAsia"/>
          <w:szCs w:val="16"/>
        </w:rPr>
        <w:t>月</w:t>
      </w:r>
      <w:r w:rsidR="009975A6" w:rsidRPr="009975A6">
        <w:rPr>
          <w:rFonts w:hint="eastAsia"/>
          <w:szCs w:val="16"/>
        </w:rPr>
        <w:t>30</w:t>
      </w:r>
      <w:r w:rsidR="009975A6" w:rsidRPr="009975A6">
        <w:rPr>
          <w:rFonts w:hint="eastAsia"/>
          <w:szCs w:val="16"/>
        </w:rPr>
        <w:t>日至</w:t>
      </w:r>
      <w:r w:rsidR="009975A6" w:rsidRPr="009975A6">
        <w:rPr>
          <w:rFonts w:hint="eastAsia"/>
          <w:szCs w:val="16"/>
        </w:rPr>
        <w:t>2015</w:t>
      </w:r>
      <w:r w:rsidR="009975A6" w:rsidRPr="009975A6">
        <w:rPr>
          <w:rFonts w:hint="eastAsia"/>
          <w:szCs w:val="16"/>
        </w:rPr>
        <w:t>年</w:t>
      </w:r>
      <w:r w:rsidR="009975A6" w:rsidRPr="009975A6">
        <w:rPr>
          <w:rFonts w:hint="eastAsia"/>
          <w:szCs w:val="16"/>
        </w:rPr>
        <w:t>11</w:t>
      </w:r>
      <w:r w:rsidR="009975A6" w:rsidRPr="009975A6">
        <w:rPr>
          <w:rFonts w:hint="eastAsia"/>
          <w:szCs w:val="16"/>
        </w:rPr>
        <w:t>月，核准陸資來臺投資案件，前</w:t>
      </w:r>
      <w:r w:rsidR="009975A6" w:rsidRPr="009975A6">
        <w:rPr>
          <w:rFonts w:hint="eastAsia"/>
          <w:szCs w:val="16"/>
        </w:rPr>
        <w:t>3</w:t>
      </w:r>
      <w:r w:rsidR="009975A6" w:rsidRPr="009975A6">
        <w:rPr>
          <w:rFonts w:hint="eastAsia"/>
          <w:szCs w:val="16"/>
        </w:rPr>
        <w:t>名業別分別為批發及零售業</w:t>
      </w:r>
      <w:r w:rsidR="009975A6" w:rsidRPr="009975A6">
        <w:rPr>
          <w:rFonts w:hint="eastAsia"/>
          <w:szCs w:val="16"/>
        </w:rPr>
        <w:t>3.52</w:t>
      </w:r>
      <w:r w:rsidR="009975A6" w:rsidRPr="009975A6">
        <w:rPr>
          <w:rFonts w:hint="eastAsia"/>
          <w:szCs w:val="16"/>
        </w:rPr>
        <w:t>億美元（</w:t>
      </w:r>
      <w:r w:rsidR="009975A6" w:rsidRPr="009975A6">
        <w:rPr>
          <w:rFonts w:hint="eastAsia"/>
          <w:szCs w:val="16"/>
        </w:rPr>
        <w:t>26.23%</w:t>
      </w:r>
      <w:r w:rsidR="009975A6" w:rsidRPr="009975A6">
        <w:rPr>
          <w:rFonts w:hint="eastAsia"/>
          <w:szCs w:val="16"/>
        </w:rPr>
        <w:t>）、銀行業</w:t>
      </w:r>
      <w:r w:rsidR="009975A6" w:rsidRPr="009975A6">
        <w:rPr>
          <w:rFonts w:hint="eastAsia"/>
          <w:szCs w:val="16"/>
        </w:rPr>
        <w:t>2.01</w:t>
      </w:r>
      <w:r w:rsidR="009975A6" w:rsidRPr="009975A6">
        <w:rPr>
          <w:rFonts w:hint="eastAsia"/>
          <w:szCs w:val="16"/>
        </w:rPr>
        <w:t>億美元（</w:t>
      </w:r>
      <w:r w:rsidR="009975A6" w:rsidRPr="009975A6">
        <w:rPr>
          <w:rFonts w:hint="eastAsia"/>
          <w:szCs w:val="16"/>
        </w:rPr>
        <w:t>15.00%</w:t>
      </w:r>
      <w:r w:rsidR="009975A6" w:rsidRPr="009975A6">
        <w:rPr>
          <w:rFonts w:hint="eastAsia"/>
          <w:szCs w:val="16"/>
        </w:rPr>
        <w:t>）及電子零組件製造業</w:t>
      </w:r>
      <w:r w:rsidR="009975A6" w:rsidRPr="009975A6">
        <w:rPr>
          <w:rFonts w:hint="eastAsia"/>
          <w:szCs w:val="16"/>
        </w:rPr>
        <w:t>1.47</w:t>
      </w:r>
      <w:r w:rsidR="009975A6" w:rsidRPr="009975A6">
        <w:rPr>
          <w:rFonts w:hint="eastAsia"/>
          <w:szCs w:val="16"/>
        </w:rPr>
        <w:t>億美元（</w:t>
      </w:r>
      <w:r w:rsidR="009975A6" w:rsidRPr="009975A6">
        <w:rPr>
          <w:rFonts w:hint="eastAsia"/>
          <w:szCs w:val="16"/>
        </w:rPr>
        <w:t>10.94%</w:t>
      </w:r>
      <w:r w:rsidR="009975A6" w:rsidRPr="009975A6">
        <w:rPr>
          <w:rFonts w:hint="eastAsia"/>
          <w:szCs w:val="16"/>
        </w:rPr>
        <w:t>）</w:t>
      </w:r>
      <w:r w:rsidRPr="00555615">
        <w:rPr>
          <w:rFonts w:hint="eastAsia"/>
          <w:szCs w:val="16"/>
        </w:rPr>
        <w:t>。</w:t>
      </w:r>
    </w:p>
    <w:p w:rsidR="00F70C24" w:rsidRPr="005E1AF7" w:rsidRDefault="00F70C24" w:rsidP="009975A6">
      <w:pPr>
        <w:snapToGrid w:val="0"/>
        <w:spacing w:beforeLines="50" w:before="180" w:line="380" w:lineRule="exact"/>
        <w:ind w:right="-108"/>
        <w:jc w:val="center"/>
        <w:rPr>
          <w:rFonts w:eastAsia="標楷體"/>
          <w:b/>
          <w:bCs/>
          <w:sz w:val="28"/>
        </w:rPr>
      </w:pPr>
      <w:r w:rsidRPr="005E1AF7">
        <w:rPr>
          <w:rFonts w:eastAsia="標楷體"/>
          <w:b/>
          <w:bCs/>
          <w:sz w:val="28"/>
        </w:rPr>
        <w:t>表</w:t>
      </w:r>
      <w:r w:rsidRPr="005E1AF7">
        <w:rPr>
          <w:rFonts w:eastAsia="標楷體"/>
          <w:b/>
          <w:bCs/>
          <w:sz w:val="28"/>
        </w:rPr>
        <w:t xml:space="preserve">4-2  </w:t>
      </w:r>
      <w:r w:rsidRPr="005E1AF7">
        <w:rPr>
          <w:rFonts w:eastAsia="標楷體"/>
          <w:b/>
          <w:bCs/>
          <w:sz w:val="28"/>
        </w:rPr>
        <w:t>陸資來</w:t>
      </w:r>
      <w:r w:rsidRPr="005E1AF7">
        <w:rPr>
          <w:rFonts w:eastAsia="標楷體" w:hint="eastAsia"/>
          <w:b/>
          <w:bCs/>
          <w:sz w:val="28"/>
        </w:rPr>
        <w:t>臺</w:t>
      </w:r>
      <w:r w:rsidRPr="005E1AF7">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8"/>
        <w:gridCol w:w="2313"/>
        <w:gridCol w:w="2314"/>
        <w:gridCol w:w="2314"/>
      </w:tblGrid>
      <w:tr w:rsidR="009975A6" w:rsidRPr="00896C1C" w:rsidTr="009975A6">
        <w:trPr>
          <w:cantSplit/>
          <w:trHeight w:val="373"/>
          <w:jc w:val="center"/>
        </w:trPr>
        <w:tc>
          <w:tcPr>
            <w:tcW w:w="1798" w:type="dxa"/>
            <w:tcBorders>
              <w:left w:val="nil"/>
            </w:tcBorders>
          </w:tcPr>
          <w:p w:rsidR="009975A6" w:rsidRPr="00896C1C" w:rsidRDefault="009975A6" w:rsidP="009975A6">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313" w:type="dxa"/>
          </w:tcPr>
          <w:p w:rsidR="009975A6" w:rsidRPr="00202D79" w:rsidRDefault="009975A6" w:rsidP="009975A6">
            <w:pPr>
              <w:adjustRightInd w:val="0"/>
              <w:snapToGrid w:val="0"/>
              <w:spacing w:line="380" w:lineRule="exact"/>
              <w:jc w:val="center"/>
              <w:rPr>
                <w:rFonts w:eastAsia="標楷體"/>
              </w:rPr>
            </w:pPr>
            <w:r w:rsidRPr="00202D79">
              <w:rPr>
                <w:rFonts w:eastAsia="標楷體" w:hint="eastAsia"/>
              </w:rPr>
              <w:t>數量（件）</w:t>
            </w:r>
          </w:p>
        </w:tc>
        <w:tc>
          <w:tcPr>
            <w:tcW w:w="2314" w:type="dxa"/>
            <w:tcBorders>
              <w:right w:val="nil"/>
            </w:tcBorders>
          </w:tcPr>
          <w:p w:rsidR="009975A6" w:rsidRPr="00202D79" w:rsidRDefault="009975A6" w:rsidP="009975A6">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314" w:type="dxa"/>
            <w:tcBorders>
              <w:right w:val="nil"/>
            </w:tcBorders>
          </w:tcPr>
          <w:p w:rsidR="009975A6" w:rsidRPr="00202D79" w:rsidRDefault="009975A6" w:rsidP="009975A6">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9975A6" w:rsidRPr="00896C1C" w:rsidTr="009975A6">
        <w:trPr>
          <w:trHeight w:val="387"/>
          <w:jc w:val="center"/>
        </w:trPr>
        <w:tc>
          <w:tcPr>
            <w:tcW w:w="1798" w:type="dxa"/>
            <w:tcBorders>
              <w:top w:val="nil"/>
              <w:left w:val="nil"/>
              <w:bottom w:val="nil"/>
            </w:tcBorders>
            <w:vAlign w:val="center"/>
          </w:tcPr>
          <w:p w:rsidR="009975A6" w:rsidRPr="00896C1C" w:rsidRDefault="009975A6" w:rsidP="009975A6">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313" w:type="dxa"/>
            <w:tcBorders>
              <w:top w:val="nil"/>
              <w:bottom w:val="nil"/>
              <w:right w:val="nil"/>
            </w:tcBorders>
            <w:vAlign w:val="center"/>
          </w:tcPr>
          <w:p w:rsidR="009975A6" w:rsidRPr="00443FFA" w:rsidRDefault="009975A6" w:rsidP="009975A6">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314" w:type="dxa"/>
            <w:tcBorders>
              <w:top w:val="nil"/>
              <w:left w:val="nil"/>
              <w:bottom w:val="nil"/>
              <w:right w:val="nil"/>
            </w:tcBorders>
            <w:vAlign w:val="center"/>
          </w:tcPr>
          <w:p w:rsidR="009975A6" w:rsidRPr="00443FFA"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314" w:type="dxa"/>
            <w:tcBorders>
              <w:top w:val="nil"/>
              <w:left w:val="nil"/>
              <w:bottom w:val="nil"/>
              <w:right w:val="nil"/>
            </w:tcBorders>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color w:val="000000"/>
                <w:sz w:val="22"/>
              </w:rPr>
              <w:t>151.7</w:t>
            </w:r>
          </w:p>
        </w:tc>
      </w:tr>
      <w:tr w:rsidR="009975A6" w:rsidRPr="00896C1C" w:rsidTr="009975A6">
        <w:trPr>
          <w:trHeight w:val="387"/>
          <w:jc w:val="center"/>
        </w:trPr>
        <w:tc>
          <w:tcPr>
            <w:tcW w:w="1798" w:type="dxa"/>
            <w:tcBorders>
              <w:top w:val="nil"/>
              <w:left w:val="nil"/>
              <w:bottom w:val="nil"/>
            </w:tcBorders>
            <w:vAlign w:val="center"/>
          </w:tcPr>
          <w:p w:rsidR="009975A6" w:rsidRPr="00896C1C" w:rsidRDefault="009975A6" w:rsidP="009975A6">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313" w:type="dxa"/>
            <w:tcBorders>
              <w:top w:val="nil"/>
              <w:bottom w:val="nil"/>
              <w:right w:val="nil"/>
            </w:tcBorders>
            <w:vAlign w:val="center"/>
          </w:tcPr>
          <w:p w:rsidR="009975A6" w:rsidRPr="00443FFA" w:rsidRDefault="009975A6" w:rsidP="009975A6">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314" w:type="dxa"/>
            <w:tcBorders>
              <w:top w:val="nil"/>
              <w:left w:val="nil"/>
              <w:bottom w:val="nil"/>
              <w:right w:val="nil"/>
            </w:tcBorders>
            <w:vAlign w:val="center"/>
          </w:tcPr>
          <w:p w:rsidR="009975A6" w:rsidRPr="00CD3778"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314" w:type="dxa"/>
            <w:tcBorders>
              <w:top w:val="nil"/>
              <w:left w:val="nil"/>
              <w:bottom w:val="nil"/>
              <w:right w:val="nil"/>
            </w:tcBorders>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color w:val="000000"/>
                <w:sz w:val="22"/>
              </w:rPr>
              <w:t>-45.3</w:t>
            </w:r>
          </w:p>
        </w:tc>
      </w:tr>
      <w:tr w:rsidR="009975A6" w:rsidRPr="00896C1C" w:rsidTr="009975A6">
        <w:trPr>
          <w:trHeight w:val="387"/>
          <w:jc w:val="center"/>
        </w:trPr>
        <w:tc>
          <w:tcPr>
            <w:tcW w:w="1798" w:type="dxa"/>
            <w:tcBorders>
              <w:top w:val="nil"/>
              <w:left w:val="nil"/>
              <w:bottom w:val="nil"/>
            </w:tcBorders>
            <w:vAlign w:val="center"/>
          </w:tcPr>
          <w:p w:rsidR="009975A6" w:rsidRPr="00CD3778" w:rsidRDefault="009975A6" w:rsidP="009975A6">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313" w:type="dxa"/>
            <w:tcBorders>
              <w:top w:val="nil"/>
              <w:bottom w:val="nil"/>
              <w:right w:val="nil"/>
            </w:tcBorders>
            <w:vAlign w:val="center"/>
          </w:tcPr>
          <w:p w:rsidR="009975A6" w:rsidRPr="00CD3778"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314" w:type="dxa"/>
            <w:tcBorders>
              <w:top w:val="nil"/>
              <w:left w:val="nil"/>
              <w:bottom w:val="nil"/>
              <w:right w:val="nil"/>
            </w:tcBorders>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color w:val="000000"/>
                <w:sz w:val="22"/>
              </w:rPr>
              <w:t>542.3</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314" w:type="dxa"/>
            <w:tcBorders>
              <w:top w:val="nil"/>
              <w:left w:val="nil"/>
              <w:bottom w:val="nil"/>
              <w:right w:val="nil"/>
            </w:tcBorders>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color w:val="000000"/>
                <w:sz w:val="22"/>
              </w:rPr>
              <w:t>5.4</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313" w:type="dxa"/>
            <w:tcBorders>
              <w:top w:val="nil"/>
              <w:bottom w:val="nil"/>
              <w:right w:val="nil"/>
            </w:tcBorders>
            <w:vAlign w:val="center"/>
          </w:tcPr>
          <w:p w:rsidR="009975A6" w:rsidRPr="00ED382B" w:rsidRDefault="009975A6" w:rsidP="009975A6">
            <w:pPr>
              <w:adjustRightInd w:val="0"/>
              <w:snapToGrid w:val="0"/>
              <w:spacing w:line="380" w:lineRule="exact"/>
              <w:jc w:val="center"/>
              <w:rPr>
                <w:rFonts w:eastAsia="標楷體"/>
                <w:sz w:val="22"/>
              </w:rPr>
            </w:pPr>
            <w:r>
              <w:rPr>
                <w:rFonts w:eastAsia="標楷體" w:hint="eastAsia"/>
                <w:sz w:val="22"/>
              </w:rPr>
              <w:t>136</w:t>
            </w:r>
          </w:p>
        </w:tc>
        <w:tc>
          <w:tcPr>
            <w:tcW w:w="2314" w:type="dxa"/>
            <w:tcBorders>
              <w:top w:val="nil"/>
              <w:left w:val="nil"/>
              <w:bottom w:val="nil"/>
              <w:right w:val="nil"/>
            </w:tcBorders>
            <w:vAlign w:val="center"/>
          </w:tcPr>
          <w:p w:rsidR="009975A6" w:rsidRPr="00ED382B" w:rsidRDefault="009975A6" w:rsidP="009975A6">
            <w:pPr>
              <w:adjustRightInd w:val="0"/>
              <w:snapToGrid w:val="0"/>
              <w:spacing w:line="380" w:lineRule="exact"/>
              <w:jc w:val="center"/>
              <w:rPr>
                <w:rFonts w:eastAsia="標楷體"/>
                <w:sz w:val="22"/>
              </w:rPr>
            </w:pPr>
            <w:r>
              <w:rPr>
                <w:rFonts w:eastAsia="標楷體" w:hint="eastAsia"/>
                <w:sz w:val="22"/>
              </w:rPr>
              <w:t>33,463.1</w:t>
            </w:r>
          </w:p>
        </w:tc>
        <w:tc>
          <w:tcPr>
            <w:tcW w:w="2314" w:type="dxa"/>
            <w:tcBorders>
              <w:top w:val="nil"/>
              <w:left w:val="nil"/>
              <w:bottom w:val="nil"/>
              <w:right w:val="nil"/>
            </w:tcBorders>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color w:val="000000"/>
                <w:sz w:val="22"/>
              </w:rPr>
              <w:t>-4.2</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-3.9</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0.6</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1~11</w:t>
            </w:r>
            <w:r>
              <w:rPr>
                <w:rFonts w:eastAsia="標楷體" w:hint="eastAsia"/>
                <w:color w:val="000000"/>
              </w:rPr>
              <w:t>月</w:t>
            </w:r>
          </w:p>
        </w:tc>
        <w:tc>
          <w:tcPr>
            <w:tcW w:w="2313" w:type="dxa"/>
            <w:tcBorders>
              <w:top w:val="nil"/>
              <w:bottom w:val="nil"/>
              <w:right w:val="nil"/>
            </w:tcBorders>
            <w:vAlign w:val="center"/>
          </w:tcPr>
          <w:p w:rsidR="009975A6" w:rsidRPr="00344B3D" w:rsidRDefault="009975A6" w:rsidP="009975A6">
            <w:pPr>
              <w:adjustRightInd w:val="0"/>
              <w:snapToGrid w:val="0"/>
              <w:spacing w:line="380" w:lineRule="exact"/>
              <w:jc w:val="center"/>
              <w:rPr>
                <w:rFonts w:eastAsia="標楷體"/>
                <w:sz w:val="22"/>
              </w:rPr>
            </w:pPr>
            <w:r>
              <w:rPr>
                <w:rFonts w:eastAsia="標楷體" w:hint="eastAsia"/>
                <w:sz w:val="22"/>
              </w:rPr>
              <w:t>152</w:t>
            </w:r>
          </w:p>
        </w:tc>
        <w:tc>
          <w:tcPr>
            <w:tcW w:w="2314" w:type="dxa"/>
            <w:tcBorders>
              <w:top w:val="nil"/>
              <w:left w:val="nil"/>
              <w:bottom w:val="nil"/>
              <w:right w:val="nil"/>
            </w:tcBorders>
            <w:vAlign w:val="center"/>
          </w:tcPr>
          <w:p w:rsidR="009975A6" w:rsidRPr="00344B3D" w:rsidRDefault="009975A6" w:rsidP="009975A6">
            <w:pPr>
              <w:adjustRightInd w:val="0"/>
              <w:snapToGrid w:val="0"/>
              <w:spacing w:line="380" w:lineRule="exact"/>
              <w:jc w:val="center"/>
              <w:rPr>
                <w:rFonts w:eastAsia="標楷體"/>
                <w:sz w:val="22"/>
              </w:rPr>
            </w:pPr>
            <w:r>
              <w:rPr>
                <w:rFonts w:eastAsia="標楷體" w:hint="eastAsia"/>
                <w:sz w:val="22"/>
              </w:rPr>
              <w:t>14</w:t>
            </w:r>
            <w:r w:rsidRPr="00344B3D">
              <w:rPr>
                <w:rFonts w:eastAsia="標楷體"/>
                <w:sz w:val="22"/>
              </w:rPr>
              <w:t>,</w:t>
            </w:r>
            <w:r>
              <w:rPr>
                <w:rFonts w:eastAsia="標楷體" w:hint="eastAsia"/>
                <w:sz w:val="22"/>
              </w:rPr>
              <w:t>342.9</w:t>
            </w:r>
          </w:p>
        </w:tc>
        <w:tc>
          <w:tcPr>
            <w:tcW w:w="2314" w:type="dxa"/>
            <w:tcBorders>
              <w:top w:val="nil"/>
              <w:left w:val="nil"/>
              <w:bottom w:val="nil"/>
              <w:right w:val="nil"/>
            </w:tcBorders>
            <w:vAlign w:val="bottom"/>
          </w:tcPr>
          <w:p w:rsidR="009975A6" w:rsidRPr="00344B3D" w:rsidRDefault="009975A6" w:rsidP="009975A6">
            <w:pPr>
              <w:adjustRightInd w:val="0"/>
              <w:snapToGrid w:val="0"/>
              <w:spacing w:line="380" w:lineRule="exact"/>
              <w:jc w:val="center"/>
              <w:rPr>
                <w:rFonts w:eastAsia="標楷體"/>
                <w:sz w:val="22"/>
              </w:rPr>
            </w:pPr>
            <w:r w:rsidRPr="00344B3D">
              <w:rPr>
                <w:rFonts w:eastAsia="標楷體" w:hint="eastAsia"/>
                <w:sz w:val="22"/>
              </w:rPr>
              <w:t>-</w:t>
            </w:r>
            <w:r>
              <w:rPr>
                <w:rFonts w:eastAsia="標楷體" w:hint="eastAsia"/>
                <w:sz w:val="22"/>
              </w:rPr>
              <w:t>56.3</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-11.0</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161.4</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83.7</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-91.9</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-61.9</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-97.4</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sidRPr="003E5647">
              <w:rPr>
                <w:rFonts w:eastAsia="標楷體" w:hint="eastAsia"/>
                <w:color w:val="000000"/>
                <w:sz w:val="22"/>
              </w:rPr>
              <w:t>84.8</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625.2</w:t>
            </w:r>
          </w:p>
        </w:tc>
        <w:tc>
          <w:tcPr>
            <w:tcW w:w="2314" w:type="dxa"/>
            <w:tcBorders>
              <w:top w:val="nil"/>
              <w:left w:val="nil"/>
              <w:bottom w:val="nil"/>
              <w:right w:val="nil"/>
            </w:tcBorders>
            <w:vAlign w:val="bottom"/>
          </w:tcPr>
          <w:p w:rsidR="009975A6" w:rsidRPr="003E5647"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-90.5</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19</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2,082.3</w:t>
            </w:r>
          </w:p>
        </w:tc>
        <w:tc>
          <w:tcPr>
            <w:tcW w:w="2314" w:type="dxa"/>
            <w:tcBorders>
              <w:top w:val="nil"/>
              <w:left w:val="nil"/>
              <w:bottom w:val="nil"/>
              <w:right w:val="nil"/>
            </w:tcBorders>
            <w:vAlign w:val="bottom"/>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-16.4</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25</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3,423.8</w:t>
            </w:r>
          </w:p>
        </w:tc>
        <w:tc>
          <w:tcPr>
            <w:tcW w:w="2314" w:type="dxa"/>
            <w:tcBorders>
              <w:top w:val="nil"/>
              <w:left w:val="nil"/>
              <w:bottom w:val="nil"/>
              <w:right w:val="nil"/>
            </w:tcBorders>
            <w:vAlign w:val="bottom"/>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-35.0</w:t>
            </w:r>
          </w:p>
        </w:tc>
      </w:tr>
      <w:tr w:rsidR="009975A6" w:rsidRPr="00896C1C" w:rsidTr="009975A6">
        <w:trPr>
          <w:trHeight w:val="387"/>
          <w:jc w:val="center"/>
        </w:trPr>
        <w:tc>
          <w:tcPr>
            <w:tcW w:w="1798" w:type="dxa"/>
            <w:tcBorders>
              <w:top w:val="nil"/>
              <w:left w:val="nil"/>
              <w:bottom w:val="nil"/>
            </w:tcBorders>
            <w:vAlign w:val="center"/>
          </w:tcPr>
          <w:p w:rsidR="009975A6" w:rsidRDefault="009975A6" w:rsidP="009975A6">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313" w:type="dxa"/>
            <w:tcBorders>
              <w:top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17</w:t>
            </w:r>
          </w:p>
        </w:tc>
        <w:tc>
          <w:tcPr>
            <w:tcW w:w="2314" w:type="dxa"/>
            <w:tcBorders>
              <w:top w:val="nil"/>
              <w:left w:val="nil"/>
              <w:bottom w:val="nil"/>
              <w:right w:val="nil"/>
            </w:tcBorders>
            <w:vAlign w:val="center"/>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916.1</w:t>
            </w:r>
          </w:p>
        </w:tc>
        <w:tc>
          <w:tcPr>
            <w:tcW w:w="2314" w:type="dxa"/>
            <w:tcBorders>
              <w:top w:val="nil"/>
              <w:left w:val="nil"/>
              <w:bottom w:val="nil"/>
              <w:right w:val="nil"/>
            </w:tcBorders>
            <w:vAlign w:val="bottom"/>
          </w:tcPr>
          <w:p w:rsidR="009975A6" w:rsidRDefault="009975A6" w:rsidP="009975A6">
            <w:pPr>
              <w:adjustRightInd w:val="0"/>
              <w:snapToGrid w:val="0"/>
              <w:spacing w:line="380" w:lineRule="exact"/>
              <w:jc w:val="center"/>
              <w:rPr>
                <w:rFonts w:eastAsia="標楷體"/>
                <w:color w:val="000000"/>
                <w:sz w:val="22"/>
              </w:rPr>
            </w:pPr>
            <w:r>
              <w:rPr>
                <w:rFonts w:eastAsia="標楷體" w:hint="eastAsia"/>
                <w:color w:val="000000"/>
                <w:sz w:val="22"/>
              </w:rPr>
              <w:t>-19.7</w:t>
            </w:r>
          </w:p>
        </w:tc>
      </w:tr>
      <w:tr w:rsidR="009975A6" w:rsidRPr="00896C1C" w:rsidTr="009975A6">
        <w:trPr>
          <w:trHeight w:val="387"/>
          <w:jc w:val="center"/>
        </w:trPr>
        <w:tc>
          <w:tcPr>
            <w:tcW w:w="1798" w:type="dxa"/>
            <w:tcBorders>
              <w:top w:val="nil"/>
              <w:left w:val="nil"/>
            </w:tcBorders>
            <w:vAlign w:val="center"/>
          </w:tcPr>
          <w:p w:rsidR="009975A6" w:rsidRPr="00CD3778" w:rsidRDefault="009975A6" w:rsidP="009975A6">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313" w:type="dxa"/>
            <w:tcBorders>
              <w:top w:val="nil"/>
              <w:right w:val="nil"/>
            </w:tcBorders>
            <w:vAlign w:val="center"/>
          </w:tcPr>
          <w:p w:rsidR="009975A6" w:rsidRPr="00344B3D" w:rsidRDefault="009975A6" w:rsidP="009975A6">
            <w:pPr>
              <w:adjustRightInd w:val="0"/>
              <w:snapToGrid w:val="0"/>
              <w:spacing w:line="380" w:lineRule="exact"/>
              <w:jc w:val="center"/>
              <w:rPr>
                <w:rFonts w:eastAsia="標楷體"/>
                <w:sz w:val="22"/>
              </w:rPr>
            </w:pPr>
            <w:r w:rsidRPr="00344B3D">
              <w:rPr>
                <w:rFonts w:eastAsia="標楷體" w:hint="eastAsia"/>
                <w:sz w:val="22"/>
              </w:rPr>
              <w:t>7</w:t>
            </w:r>
            <w:r>
              <w:rPr>
                <w:rFonts w:eastAsia="標楷體" w:hint="eastAsia"/>
                <w:sz w:val="22"/>
              </w:rPr>
              <w:t>71</w:t>
            </w:r>
          </w:p>
        </w:tc>
        <w:tc>
          <w:tcPr>
            <w:tcW w:w="2314" w:type="dxa"/>
            <w:tcBorders>
              <w:top w:val="nil"/>
              <w:left w:val="nil"/>
              <w:right w:val="nil"/>
            </w:tcBorders>
            <w:vAlign w:val="center"/>
          </w:tcPr>
          <w:p w:rsidR="009975A6" w:rsidRPr="00344B3D" w:rsidRDefault="009975A6" w:rsidP="009975A6">
            <w:pPr>
              <w:adjustRightInd w:val="0"/>
              <w:snapToGrid w:val="0"/>
              <w:spacing w:line="380" w:lineRule="exact"/>
              <w:jc w:val="center"/>
              <w:rPr>
                <w:rFonts w:eastAsia="標楷體"/>
                <w:sz w:val="22"/>
              </w:rPr>
            </w:pPr>
            <w:r w:rsidRPr="00344B3D">
              <w:rPr>
                <w:rFonts w:eastAsia="標楷體" w:hint="eastAsia"/>
                <w:sz w:val="22"/>
              </w:rPr>
              <w:t>1</w:t>
            </w:r>
            <w:r>
              <w:rPr>
                <w:rFonts w:eastAsia="標楷體" w:hint="eastAsia"/>
                <w:sz w:val="22"/>
              </w:rPr>
              <w:t>34</w:t>
            </w:r>
            <w:r w:rsidRPr="00344B3D">
              <w:rPr>
                <w:rFonts w:eastAsia="標楷體" w:hint="eastAsia"/>
                <w:sz w:val="22"/>
              </w:rPr>
              <w:t>,</w:t>
            </w:r>
            <w:r>
              <w:rPr>
                <w:rFonts w:eastAsia="標楷體" w:hint="eastAsia"/>
                <w:sz w:val="22"/>
              </w:rPr>
              <w:t>257.8</w:t>
            </w:r>
          </w:p>
        </w:tc>
        <w:tc>
          <w:tcPr>
            <w:tcW w:w="2314" w:type="dxa"/>
            <w:tcBorders>
              <w:top w:val="nil"/>
              <w:left w:val="nil"/>
              <w:right w:val="nil"/>
            </w:tcBorders>
          </w:tcPr>
          <w:p w:rsidR="009975A6" w:rsidRPr="001B6F8E" w:rsidRDefault="009975A6" w:rsidP="009975A6">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F70C24" w:rsidRPr="005E1AF7" w:rsidRDefault="00F70C24" w:rsidP="00F70C24">
      <w:pPr>
        <w:pStyle w:val="k3a"/>
        <w:spacing w:beforeLines="0" w:before="0" w:line="300" w:lineRule="auto"/>
        <w:ind w:leftChars="118" w:left="283" w:firstLineChars="0" w:firstLine="0"/>
        <w:rPr>
          <w:kern w:val="2"/>
          <w:sz w:val="22"/>
          <w:szCs w:val="22"/>
        </w:rPr>
      </w:pPr>
      <w:r w:rsidRPr="005E1AF7">
        <w:rPr>
          <w:kern w:val="2"/>
          <w:sz w:val="22"/>
          <w:szCs w:val="22"/>
        </w:rPr>
        <w:t>資料來源：經濟部投審會。</w:t>
      </w:r>
    </w:p>
    <w:p w:rsidR="00F70C24" w:rsidRPr="005E1AF7" w:rsidRDefault="00F70C24" w:rsidP="00F70C24">
      <w:pPr>
        <w:pStyle w:val="2"/>
        <w:spacing w:afterLines="50" w:after="180"/>
      </w:pPr>
      <w:bookmarkStart w:id="165" w:name="_Toc415126228"/>
      <w:bookmarkStart w:id="166" w:name="_Toc438827344"/>
      <w:r w:rsidRPr="005E1AF7">
        <w:rPr>
          <w:sz w:val="32"/>
        </w:rPr>
        <w:t>（二）兩岸貿易</w:t>
      </w:r>
      <w:bookmarkEnd w:id="165"/>
      <w:bookmarkEnd w:id="166"/>
    </w:p>
    <w:p w:rsidR="00F70C24" w:rsidRPr="005A46C3" w:rsidRDefault="00F70C24" w:rsidP="00F70C24">
      <w:pPr>
        <w:pStyle w:val="af3"/>
        <w:widowControl w:val="0"/>
        <w:tabs>
          <w:tab w:val="left" w:pos="567"/>
          <w:tab w:val="left" w:pos="3119"/>
        </w:tabs>
        <w:overflowPunct w:val="0"/>
        <w:ind w:leftChars="50" w:left="400" w:rightChars="2225" w:right="5340" w:hangingChars="100" w:hanging="280"/>
        <w:jc w:val="both"/>
        <w:rPr>
          <w:color w:val="FF0000"/>
          <w:sz w:val="28"/>
          <w:szCs w:val="16"/>
          <w:u w:val="single"/>
        </w:rPr>
      </w:pPr>
      <w:r w:rsidRPr="005E1AF7">
        <w:rPr>
          <w:sz w:val="28"/>
          <w:szCs w:val="16"/>
        </w:rPr>
        <w:t>－</w:t>
      </w:r>
      <w:r w:rsidR="005E1AF7" w:rsidRPr="005E1AF7">
        <w:rPr>
          <w:rFonts w:hint="eastAsia"/>
          <w:noProof w:val="0"/>
          <w:kern w:val="2"/>
          <w:sz w:val="28"/>
          <w:szCs w:val="16"/>
          <w:lang w:bidi="ar-SA"/>
        </w:rPr>
        <w:t>2015</w:t>
      </w:r>
      <w:r w:rsidR="005E1AF7" w:rsidRPr="005E1AF7">
        <w:rPr>
          <w:rFonts w:hint="eastAsia"/>
          <w:noProof w:val="0"/>
          <w:kern w:val="2"/>
          <w:sz w:val="28"/>
          <w:szCs w:val="16"/>
          <w:lang w:bidi="ar-SA"/>
        </w:rPr>
        <w:t>年</w:t>
      </w:r>
      <w:r w:rsidR="005E1AF7" w:rsidRPr="005E1AF7">
        <w:rPr>
          <w:rFonts w:hint="eastAsia"/>
          <w:noProof w:val="0"/>
          <w:kern w:val="2"/>
          <w:sz w:val="28"/>
          <w:szCs w:val="16"/>
          <w:lang w:bidi="ar-SA"/>
        </w:rPr>
        <w:t>1</w:t>
      </w:r>
      <w:r w:rsidR="005E1AF7" w:rsidRPr="005E1AF7">
        <w:rPr>
          <w:rFonts w:hint="eastAsia"/>
          <w:noProof w:val="0"/>
          <w:kern w:val="2"/>
          <w:sz w:val="28"/>
          <w:szCs w:val="16"/>
          <w:lang w:bidi="ar-SA"/>
        </w:rPr>
        <w:t>至</w:t>
      </w:r>
      <w:r w:rsidR="008A5A27" w:rsidRPr="008A5A27">
        <w:rPr>
          <w:rFonts w:hint="eastAsia"/>
          <w:noProof w:val="0"/>
          <w:kern w:val="2"/>
          <w:sz w:val="28"/>
          <w:szCs w:val="16"/>
          <w:lang w:bidi="ar-SA"/>
        </w:rPr>
        <w:t>11</w:t>
      </w:r>
      <w:r w:rsidR="008A5A27" w:rsidRPr="008A5A27">
        <w:rPr>
          <w:rFonts w:hint="eastAsia"/>
          <w:noProof w:val="0"/>
          <w:kern w:val="2"/>
          <w:sz w:val="28"/>
          <w:szCs w:val="16"/>
          <w:lang w:bidi="ar-SA"/>
        </w:rPr>
        <w:t>月我對</w:t>
      </w:r>
      <w:r w:rsidR="008A5A27">
        <w:rPr>
          <w:lang w:bidi="ar-SA"/>
        </w:rPr>
        <w:drawing>
          <wp:anchor distT="0" distB="0" distL="180340" distR="114300" simplePos="0" relativeHeight="252285440" behindDoc="0" locked="1" layoutInCell="1" allowOverlap="1" wp14:anchorId="3D941E47" wp14:editId="765A5684">
            <wp:simplePos x="0" y="0"/>
            <wp:positionH relativeFrom="column">
              <wp:posOffset>2207895</wp:posOffset>
            </wp:positionH>
            <wp:positionV relativeFrom="page">
              <wp:posOffset>1185545</wp:posOffset>
            </wp:positionV>
            <wp:extent cx="3846830" cy="2419350"/>
            <wp:effectExtent l="0" t="0" r="1270" b="0"/>
            <wp:wrapSquare wrapText="bothSides"/>
            <wp:docPr id="494" name="圖表 4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008A5A27" w:rsidRPr="008A5A27">
        <w:rPr>
          <w:rFonts w:hint="eastAsia"/>
          <w:noProof w:val="0"/>
          <w:kern w:val="2"/>
          <w:sz w:val="28"/>
          <w:szCs w:val="16"/>
          <w:lang w:bidi="ar-SA"/>
        </w:rPr>
        <w:t>中國大陸（含香港）貿易總額為</w:t>
      </w:r>
      <w:r w:rsidR="008A5A27" w:rsidRPr="008A5A27">
        <w:rPr>
          <w:rFonts w:hint="eastAsia"/>
          <w:noProof w:val="0"/>
          <w:kern w:val="2"/>
          <w:sz w:val="28"/>
          <w:szCs w:val="16"/>
          <w:lang w:bidi="ar-SA"/>
        </w:rPr>
        <w:t>1,424.5</w:t>
      </w:r>
      <w:r w:rsidR="008A5A27" w:rsidRPr="008A5A27">
        <w:rPr>
          <w:rFonts w:hint="eastAsia"/>
          <w:noProof w:val="0"/>
          <w:kern w:val="2"/>
          <w:sz w:val="28"/>
          <w:szCs w:val="16"/>
          <w:lang w:bidi="ar-SA"/>
        </w:rPr>
        <w:t>億美元，較上年同期減少</w:t>
      </w:r>
      <w:r w:rsidR="008A5A27" w:rsidRPr="008A5A27">
        <w:rPr>
          <w:rFonts w:hint="eastAsia"/>
          <w:noProof w:val="0"/>
          <w:kern w:val="2"/>
          <w:sz w:val="28"/>
          <w:szCs w:val="16"/>
          <w:lang w:bidi="ar-SA"/>
        </w:rPr>
        <w:t>10.9%</w:t>
      </w:r>
      <w:r w:rsidR="008A5A27" w:rsidRPr="008A5A27">
        <w:rPr>
          <w:rFonts w:hint="eastAsia"/>
          <w:noProof w:val="0"/>
          <w:kern w:val="2"/>
          <w:sz w:val="28"/>
          <w:szCs w:val="16"/>
          <w:lang w:bidi="ar-SA"/>
        </w:rPr>
        <w:t>；其中出口額為</w:t>
      </w:r>
      <w:r w:rsidR="008A5A27" w:rsidRPr="008A5A27">
        <w:rPr>
          <w:rFonts w:hint="eastAsia"/>
          <w:noProof w:val="0"/>
          <w:kern w:val="2"/>
          <w:sz w:val="28"/>
          <w:szCs w:val="16"/>
          <w:lang w:bidi="ar-SA"/>
        </w:rPr>
        <w:t>1,006.2</w:t>
      </w:r>
      <w:r w:rsidR="008A5A27" w:rsidRPr="008A5A27">
        <w:rPr>
          <w:rFonts w:hint="eastAsia"/>
          <w:noProof w:val="0"/>
          <w:kern w:val="2"/>
          <w:sz w:val="28"/>
          <w:szCs w:val="16"/>
          <w:lang w:bidi="ar-SA"/>
        </w:rPr>
        <w:t>億美元，減少</w:t>
      </w:r>
      <w:r w:rsidR="008A5A27" w:rsidRPr="008A5A27">
        <w:rPr>
          <w:rFonts w:hint="eastAsia"/>
          <w:noProof w:val="0"/>
          <w:kern w:val="2"/>
          <w:sz w:val="28"/>
          <w:szCs w:val="16"/>
          <w:lang w:bidi="ar-SA"/>
        </w:rPr>
        <w:t>11.9%</w:t>
      </w:r>
      <w:r w:rsidR="008A5A27" w:rsidRPr="008A5A27">
        <w:rPr>
          <w:rFonts w:hint="eastAsia"/>
          <w:noProof w:val="0"/>
          <w:kern w:val="2"/>
          <w:sz w:val="28"/>
          <w:szCs w:val="16"/>
          <w:lang w:bidi="ar-SA"/>
        </w:rPr>
        <w:t>；進口額為</w:t>
      </w:r>
      <w:r w:rsidR="008A5A27" w:rsidRPr="008A5A27">
        <w:rPr>
          <w:rFonts w:hint="eastAsia"/>
          <w:noProof w:val="0"/>
          <w:kern w:val="2"/>
          <w:sz w:val="28"/>
          <w:szCs w:val="16"/>
          <w:lang w:bidi="ar-SA"/>
        </w:rPr>
        <w:t>418.3</w:t>
      </w:r>
      <w:r w:rsidR="008A5A27" w:rsidRPr="008A5A27">
        <w:rPr>
          <w:rFonts w:hint="eastAsia"/>
          <w:noProof w:val="0"/>
          <w:kern w:val="2"/>
          <w:sz w:val="28"/>
          <w:szCs w:val="16"/>
          <w:lang w:bidi="ar-SA"/>
        </w:rPr>
        <w:t>億美元，減少</w:t>
      </w:r>
      <w:r w:rsidR="008A5A27" w:rsidRPr="008A5A27">
        <w:rPr>
          <w:rFonts w:hint="eastAsia"/>
          <w:noProof w:val="0"/>
          <w:kern w:val="2"/>
          <w:sz w:val="28"/>
          <w:szCs w:val="16"/>
          <w:lang w:bidi="ar-SA"/>
        </w:rPr>
        <w:t>8.3%</w:t>
      </w:r>
      <w:r w:rsidR="008A5A27" w:rsidRPr="008A5A27">
        <w:rPr>
          <w:rFonts w:hint="eastAsia"/>
          <w:noProof w:val="0"/>
          <w:kern w:val="2"/>
          <w:sz w:val="28"/>
          <w:szCs w:val="16"/>
          <w:lang w:bidi="ar-SA"/>
        </w:rPr>
        <w:t>；貿易出超為</w:t>
      </w:r>
      <w:r w:rsidR="008A5A27" w:rsidRPr="008A5A27">
        <w:rPr>
          <w:rFonts w:hint="eastAsia"/>
          <w:noProof w:val="0"/>
          <w:kern w:val="2"/>
          <w:sz w:val="28"/>
          <w:szCs w:val="16"/>
          <w:lang w:bidi="ar-SA"/>
        </w:rPr>
        <w:t>588.0</w:t>
      </w:r>
      <w:r w:rsidR="008A5A27" w:rsidRPr="008A5A27">
        <w:rPr>
          <w:rFonts w:hint="eastAsia"/>
          <w:noProof w:val="0"/>
          <w:kern w:val="2"/>
          <w:sz w:val="28"/>
          <w:szCs w:val="16"/>
          <w:lang w:bidi="ar-SA"/>
        </w:rPr>
        <w:t>億美元，減少</w:t>
      </w:r>
      <w:r w:rsidR="008A5A27" w:rsidRPr="008A5A27">
        <w:rPr>
          <w:rFonts w:hint="eastAsia"/>
          <w:noProof w:val="0"/>
          <w:kern w:val="2"/>
          <w:sz w:val="28"/>
          <w:szCs w:val="16"/>
          <w:lang w:bidi="ar-SA"/>
        </w:rPr>
        <w:t>14.4%</w:t>
      </w:r>
      <w:r w:rsidR="005E1AF7" w:rsidRPr="005E1AF7">
        <w:rPr>
          <w:rFonts w:hint="eastAsia"/>
          <w:noProof w:val="0"/>
          <w:kern w:val="2"/>
          <w:sz w:val="28"/>
          <w:szCs w:val="16"/>
          <w:lang w:bidi="ar-SA"/>
        </w:rPr>
        <w:t>。</w:t>
      </w:r>
    </w:p>
    <w:p w:rsidR="00F70C24" w:rsidRPr="005E1AF7" w:rsidRDefault="00F70C24" w:rsidP="00F70C24">
      <w:pPr>
        <w:pStyle w:val="k3a"/>
        <w:spacing w:beforeLines="0" w:before="0" w:line="300" w:lineRule="auto"/>
        <w:ind w:leftChars="0" w:left="0" w:firstLineChars="0" w:firstLine="0"/>
        <w:rPr>
          <w:vanish/>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rPr>
          <w:rFonts w:eastAsia="標楷體"/>
          <w:vanish/>
          <w:sz w:val="28"/>
        </w:rPr>
      </w:pPr>
    </w:p>
    <w:p w:rsidR="00F70C24" w:rsidRPr="005E1AF7" w:rsidRDefault="00F70C24" w:rsidP="00F70C24">
      <w:pPr>
        <w:pStyle w:val="z-"/>
        <w:pBdr>
          <w:top w:val="none" w:sz="0" w:space="0" w:color="auto"/>
        </w:pBdr>
        <w:rPr>
          <w:rFonts w:ascii="Times New Roman" w:eastAsia="標楷體" w:hAnsi="Times New Roman" w:cs="Times New Roman"/>
          <w:color w:val="auto"/>
          <w:sz w:val="28"/>
        </w:rPr>
      </w:pPr>
      <w:r w:rsidRPr="005E1AF7">
        <w:rPr>
          <w:rFonts w:ascii="Times New Roman" w:eastAsia="標楷體" w:hAnsi="Times New Roman" w:cs="Times New Roman"/>
          <w:color w:val="auto"/>
          <w:sz w:val="28"/>
        </w:rPr>
        <w:t>表單的底部</w:t>
      </w:r>
    </w:p>
    <w:p w:rsidR="00F70C24" w:rsidRPr="005E1AF7" w:rsidRDefault="00F70C24" w:rsidP="00F70C24">
      <w:pPr>
        <w:snapToGrid w:val="0"/>
        <w:spacing w:afterLines="50" w:after="180" w:line="400" w:lineRule="exact"/>
        <w:ind w:right="-573"/>
        <w:jc w:val="right"/>
        <w:rPr>
          <w:rFonts w:eastAsia="標楷體"/>
        </w:rPr>
      </w:pPr>
      <w:r w:rsidRPr="005E1AF7">
        <w:rPr>
          <w:rFonts w:eastAsia="標楷體"/>
          <w:noProof/>
          <w:spacing w:val="-4"/>
          <w:sz w:val="28"/>
        </w:rPr>
        <mc:AlternateContent>
          <mc:Choice Requires="wpg">
            <w:drawing>
              <wp:anchor distT="0" distB="0" distL="114300" distR="114300" simplePos="0" relativeHeight="252250624" behindDoc="0" locked="0" layoutInCell="1" allowOverlap="1" wp14:anchorId="02B60629" wp14:editId="1C16FE48">
                <wp:simplePos x="0" y="0"/>
                <wp:positionH relativeFrom="column">
                  <wp:posOffset>-2880360</wp:posOffset>
                </wp:positionH>
                <wp:positionV relativeFrom="paragraph">
                  <wp:posOffset>552450</wp:posOffset>
                </wp:positionV>
                <wp:extent cx="571500" cy="342900"/>
                <wp:effectExtent l="0" t="0" r="3810" b="38100"/>
                <wp:wrapNone/>
                <wp:docPr id="1" name="群組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6"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62B9E" w:rsidRDefault="00662B9E" w:rsidP="00F70C24">
                              <w:pPr>
                                <w:spacing w:line="200" w:lineRule="exact"/>
                                <w:rPr>
                                  <w:b/>
                                  <w:bCs/>
                                  <w:color w:val="000000"/>
                                  <w:sz w:val="16"/>
                                </w:rPr>
                              </w:pPr>
                              <w:r>
                                <w:rPr>
                                  <w:rFonts w:hint="eastAsia"/>
                                  <w:b/>
                                  <w:bCs/>
                                  <w:color w:val="000000"/>
                                  <w:sz w:val="16"/>
                                </w:rPr>
                                <w:t>進口成長率</w:t>
                              </w:r>
                            </w:p>
                            <w:p w:rsidR="00662B9E" w:rsidRDefault="00662B9E" w:rsidP="00F70C24">
                              <w:pPr>
                                <w:spacing w:line="200" w:lineRule="exact"/>
                                <w:rPr>
                                  <w:sz w:val="14"/>
                                </w:rPr>
                              </w:pPr>
                            </w:p>
                          </w:txbxContent>
                        </wps:txbx>
                        <wps:bodyPr rot="0" vert="horz" wrap="square" lIns="0" tIns="0" rIns="0" bIns="0" anchor="t" anchorCtr="0" upright="1">
                          <a:noAutofit/>
                        </wps:bodyPr>
                      </wps:wsp>
                      <wps:wsp>
                        <wps:cNvPr id="9"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1" o:spid="_x0000_s1037" style="position:absolute;left:0;text-align:left;margin-left:-226.8pt;margin-top:43.5pt;width:45pt;height:27pt;z-index:2522506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CGifT2kwMAAOo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vTcEA&#10;AADaAAAADwAAAGRycy9kb3ducmV2LnhtbESPS6vCMBSE9xf8D+EId3PRVBci1Si+LrjQhQ9cH5pj&#10;W2xOShJt/fdGEFwOM98MM523phIPcr60rGDQT0AQZ1aXnCs4n/57YxA+IGusLJOCJ3mYzzo/U0y1&#10;bfhAj2PIRSxhn6KCIoQ6ldJnBRn0fVsTR+9qncEQpculdtjEclPJYZKMpMGS40KBNa0Kym7Hu1Ew&#10;Wrt7c+DV3/q82eG+zoeX5fOi1G+3XUxABGrDN/yhtzpy8L4Sb4C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ML03BAAAA2gAAAA8AAAAAAAAAAAAAAAAAmAIAAGRycy9kb3du&#10;cmV2LnhtbFBLBQYAAAAABAAEAPUAAACGAwAAAAA=&#10;" stroked="f">
                  <v:textbox inset="0,0,0,0">
                    <w:txbxContent>
                      <w:p w:rsidR="00662B9E" w:rsidRDefault="00662B9E" w:rsidP="00F70C24">
                        <w:pPr>
                          <w:spacing w:line="200" w:lineRule="exact"/>
                          <w:rPr>
                            <w:b/>
                            <w:bCs/>
                            <w:color w:val="000000"/>
                            <w:sz w:val="16"/>
                          </w:rPr>
                        </w:pPr>
                        <w:r>
                          <w:rPr>
                            <w:rFonts w:hint="eastAsia"/>
                            <w:b/>
                            <w:bCs/>
                            <w:color w:val="000000"/>
                            <w:sz w:val="16"/>
                          </w:rPr>
                          <w:t>進口成長率</w:t>
                        </w:r>
                      </w:p>
                      <w:p w:rsidR="00662B9E" w:rsidRDefault="00662B9E" w:rsidP="00F70C24">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uhmcAAAADaAAAADwAAAGRycy9kb3ducmV2LnhtbESP0YrCMBRE3xf8h3CFfVtTRYpbTYso&#10;gj4tdv2AS3Nti81NSaKtf78RFnwcZuYMsylG04kHOd9aVjCfJSCIK6tbrhVcfg9fKxA+IGvsLJOC&#10;J3ko8snHBjNtBz7Towy1iBD2GSpoQugzKX3VkEE/sz1x9K7WGQxRulpqh0OEm04ukiSVBluOCw32&#10;tGuoupV3o+B8GczPmJ6SwFTKap8ub0t3VOpzOm7XIAKN4R3+bx+1gm94XYk3QO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7oZnAAAAA2gAAAA8AAAAAAAAAAAAAAAAA&#10;oQIAAGRycy9kb3ducmV2LnhtbFBLBQYAAAAABAAEAPkAAACOAwAAAAA=&#10;">
                  <v:stroke endarrow="classic"/>
                </v:line>
              </v:group>
            </w:pict>
          </mc:Fallback>
        </mc:AlternateContent>
      </w:r>
      <w:r w:rsidRPr="005E1AF7">
        <w:rPr>
          <w:rFonts w:eastAsia="標楷體"/>
          <w:b/>
          <w:bCs/>
          <w:sz w:val="28"/>
        </w:rPr>
        <w:t xml:space="preserve">                  </w:t>
      </w:r>
      <w:r w:rsidRPr="005E1AF7">
        <w:rPr>
          <w:rFonts w:eastAsia="標楷體"/>
          <w:b/>
          <w:bCs/>
          <w:sz w:val="28"/>
        </w:rPr>
        <w:t>表</w:t>
      </w:r>
      <w:r w:rsidRPr="005E1AF7">
        <w:rPr>
          <w:rFonts w:eastAsia="標楷體"/>
          <w:b/>
          <w:bCs/>
          <w:sz w:val="28"/>
        </w:rPr>
        <w:t xml:space="preserve">4-3 </w:t>
      </w:r>
      <w:r w:rsidRPr="005E1AF7">
        <w:rPr>
          <w:rFonts w:eastAsia="標楷體"/>
          <w:b/>
          <w:bCs/>
          <w:sz w:val="28"/>
        </w:rPr>
        <w:t>兩岸貿易概況</w:t>
      </w:r>
      <w:r w:rsidRPr="005E1AF7">
        <w:rPr>
          <w:rFonts w:eastAsia="標楷體"/>
          <w:b/>
          <w:bCs/>
          <w:sz w:val="28"/>
        </w:rPr>
        <w:t xml:space="preserve">             </w:t>
      </w:r>
      <w:r w:rsidRPr="005E1AF7">
        <w:rPr>
          <w:rFonts w:eastAsia="標楷體"/>
        </w:rPr>
        <w:t>單位：億美元；</w:t>
      </w:r>
      <w:r w:rsidRPr="005E1AF7">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8A5A27" w:rsidRPr="00896C1C" w:rsidTr="00A82655">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8A5A27" w:rsidRPr="00896C1C" w:rsidRDefault="008A5A27" w:rsidP="00A8265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bookmarkStart w:id="167" w:name="_Toc433721727"/>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896C1C" w:rsidRDefault="008A5A27" w:rsidP="00A82655">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8A5A27" w:rsidRPr="00896C1C" w:rsidRDefault="008A5A27" w:rsidP="00A82655">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8A5A27" w:rsidRPr="00896C1C" w:rsidRDefault="008A5A27" w:rsidP="00A82655">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8A5A27" w:rsidRPr="00896C1C" w:rsidRDefault="008A5A27" w:rsidP="00A82655">
            <w:pPr>
              <w:jc w:val="center"/>
              <w:rPr>
                <w:rFonts w:ascii="標楷體" w:eastAsia="標楷體" w:hAnsi="標楷體" w:cs="Arial Unicode MS"/>
              </w:rPr>
            </w:pPr>
            <w:r>
              <w:rPr>
                <w:rFonts w:ascii="標楷體" w:eastAsia="標楷體" w:hAnsi="標楷體" w:hint="eastAsia"/>
              </w:rPr>
              <w:t>出入超</w:t>
            </w:r>
          </w:p>
        </w:tc>
      </w:tr>
      <w:tr w:rsidR="008A5A27" w:rsidRPr="00896C1C" w:rsidTr="00A82655">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8A5A27" w:rsidRPr="00896C1C" w:rsidRDefault="008A5A27" w:rsidP="00A82655">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8A5A27" w:rsidRPr="00BD25E6" w:rsidRDefault="008A5A27" w:rsidP="00A8265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8A5A27" w:rsidRPr="00896C1C" w:rsidTr="00A82655">
        <w:trPr>
          <w:trHeight w:val="373"/>
        </w:trPr>
        <w:tc>
          <w:tcPr>
            <w:tcW w:w="1800" w:type="dxa"/>
            <w:tcBorders>
              <w:right w:val="single" w:sz="4" w:space="0" w:color="auto"/>
            </w:tcBorders>
            <w:tcMar>
              <w:top w:w="15" w:type="dxa"/>
              <w:left w:w="15" w:type="dxa"/>
              <w:bottom w:w="0" w:type="dxa"/>
              <w:right w:w="15" w:type="dxa"/>
            </w:tcMar>
          </w:tcPr>
          <w:p w:rsidR="008A5A27" w:rsidRPr="00896C1C" w:rsidRDefault="008A5A27" w:rsidP="00A82655">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32.7</w:t>
            </w:r>
          </w:p>
        </w:tc>
      </w:tr>
      <w:tr w:rsidR="008A5A27" w:rsidRPr="00896C1C" w:rsidTr="00A82655">
        <w:trPr>
          <w:trHeight w:val="373"/>
        </w:trPr>
        <w:tc>
          <w:tcPr>
            <w:tcW w:w="1800" w:type="dxa"/>
            <w:tcBorders>
              <w:right w:val="single" w:sz="4" w:space="0" w:color="auto"/>
            </w:tcBorders>
            <w:tcMar>
              <w:top w:w="15" w:type="dxa"/>
              <w:left w:w="15" w:type="dxa"/>
              <w:bottom w:w="0" w:type="dxa"/>
              <w:right w:w="15" w:type="dxa"/>
            </w:tcMar>
          </w:tcPr>
          <w:p w:rsidR="008A5A27" w:rsidRPr="00896C1C" w:rsidRDefault="008A5A27" w:rsidP="00A82655">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8A5A27" w:rsidRPr="00896C1C" w:rsidRDefault="008A5A27" w:rsidP="00A82655">
            <w:pPr>
              <w:jc w:val="center"/>
            </w:pPr>
            <w:r w:rsidRPr="00896C1C">
              <w:rPr>
                <w:rFonts w:hint="eastAsia"/>
              </w:rPr>
              <w:t>2.1</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Pr="00CD3778" w:rsidRDefault="008A5A27" w:rsidP="00A82655">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8A5A27" w:rsidRPr="00CD3778" w:rsidRDefault="008A5A27" w:rsidP="00A82655">
            <w:pPr>
              <w:jc w:val="center"/>
              <w:rPr>
                <w:color w:val="000000"/>
              </w:rPr>
            </w:pPr>
            <w:r>
              <w:rPr>
                <w:rFonts w:hint="eastAsia"/>
                <w:color w:val="000000"/>
              </w:rPr>
              <w:t>-4.7</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2.5</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-2.6</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8A5A27" w:rsidRPr="004176DD" w:rsidRDefault="008A5A27" w:rsidP="00A82655">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-14.7</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8A5A27" w:rsidRPr="004176DD" w:rsidRDefault="008A5A27" w:rsidP="00A82655">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-10.0</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1,424.5</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-10.9</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1,006.2</w:t>
            </w:r>
          </w:p>
        </w:tc>
        <w:tc>
          <w:tcPr>
            <w:tcW w:w="840" w:type="dxa"/>
            <w:tcBorders>
              <w:left w:val="nil"/>
              <w:right w:val="nil"/>
            </w:tcBorders>
            <w:tcMar>
              <w:top w:w="15" w:type="dxa"/>
              <w:left w:w="15" w:type="dxa"/>
              <w:bottom w:w="0" w:type="dxa"/>
              <w:right w:w="15" w:type="dxa"/>
            </w:tcMar>
            <w:vAlign w:val="bottom"/>
          </w:tcPr>
          <w:p w:rsidR="008A5A27" w:rsidRPr="004176DD" w:rsidRDefault="008A5A27" w:rsidP="00A82655">
            <w:pPr>
              <w:jc w:val="center"/>
            </w:pPr>
            <w:r>
              <w:rPr>
                <w:rFonts w:hint="eastAsia"/>
              </w:rPr>
              <w:t>-11.9</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418.3</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-8.3</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588.0</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-14.4</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8A5A27" w:rsidRPr="004176DD" w:rsidRDefault="008A5A27" w:rsidP="00A82655">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13.0</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-31.5</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-4.4</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-13.5</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-11.1</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-15.9</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128.4</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29.5</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90.6</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-13.8</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38.5</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-15.0</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52.9</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-13.0</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132.9</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93.3</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-16.6</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rPr>
              <w:t>39.0</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39.6</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-8.2</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53.7</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-21.8</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121.0</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-17.4</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30.4</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85.2</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37.8</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35.8</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-18.0</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49.4</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-16.5</w:t>
            </w:r>
          </w:p>
        </w:tc>
      </w:tr>
      <w:tr w:rsidR="008A5A27" w:rsidRPr="00896C1C" w:rsidTr="00A8265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134.0</w:t>
            </w:r>
          </w:p>
        </w:tc>
        <w:tc>
          <w:tcPr>
            <w:tcW w:w="79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-9.2</w:t>
            </w:r>
          </w:p>
        </w:tc>
        <w:tc>
          <w:tcPr>
            <w:tcW w:w="631"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32.1</w:t>
            </w:r>
          </w:p>
        </w:tc>
        <w:tc>
          <w:tcPr>
            <w:tcW w:w="895"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95.6</w:t>
            </w:r>
          </w:p>
        </w:tc>
        <w:tc>
          <w:tcPr>
            <w:tcW w:w="840"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-11.1</w:t>
            </w:r>
          </w:p>
        </w:tc>
        <w:tc>
          <w:tcPr>
            <w:tcW w:w="699" w:type="dxa"/>
            <w:tcBorders>
              <w:left w:val="nil"/>
              <w:right w:val="nil"/>
            </w:tcBorders>
            <w:tcMar>
              <w:top w:w="15" w:type="dxa"/>
              <w:left w:w="15" w:type="dxa"/>
              <w:bottom w:w="0" w:type="dxa"/>
              <w:right w:w="15" w:type="dxa"/>
            </w:tcMar>
            <w:vAlign w:val="bottom"/>
          </w:tcPr>
          <w:p w:rsidR="008A5A27" w:rsidRDefault="008A5A27" w:rsidP="00A82655">
            <w:pPr>
              <w:jc w:val="center"/>
            </w:pPr>
            <w:r>
              <w:rPr>
                <w:rFonts w:hint="eastAsia"/>
              </w:rPr>
              <w:t>39.9</w:t>
            </w:r>
          </w:p>
        </w:tc>
        <w:tc>
          <w:tcPr>
            <w:tcW w:w="78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38.4</w:t>
            </w:r>
          </w:p>
        </w:tc>
        <w:tc>
          <w:tcPr>
            <w:tcW w:w="859"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-3.9</w:t>
            </w:r>
          </w:p>
        </w:tc>
        <w:tc>
          <w:tcPr>
            <w:tcW w:w="720"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21.5</w:t>
            </w:r>
          </w:p>
        </w:tc>
        <w:tc>
          <w:tcPr>
            <w:tcW w:w="772"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57.2</w:t>
            </w:r>
          </w:p>
        </w:tc>
        <w:tc>
          <w:tcPr>
            <w:tcW w:w="848" w:type="dxa"/>
            <w:tcBorders>
              <w:left w:val="nil"/>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-15.4</w:t>
            </w:r>
          </w:p>
        </w:tc>
      </w:tr>
      <w:tr w:rsidR="008A5A27" w:rsidRPr="00896C1C" w:rsidTr="00A82655">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8A5A27" w:rsidRDefault="008A5A27" w:rsidP="00A82655">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128.1</w:t>
            </w:r>
          </w:p>
        </w:tc>
        <w:tc>
          <w:tcPr>
            <w:tcW w:w="798"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-17.2</w:t>
            </w:r>
          </w:p>
        </w:tc>
        <w:tc>
          <w:tcPr>
            <w:tcW w:w="631"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30.9</w:t>
            </w:r>
          </w:p>
        </w:tc>
        <w:tc>
          <w:tcPr>
            <w:tcW w:w="895"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86.9</w:t>
            </w:r>
          </w:p>
        </w:tc>
        <w:tc>
          <w:tcPr>
            <w:tcW w:w="840"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pPr>
            <w:r>
              <w:rPr>
                <w:rFonts w:hint="eastAsia"/>
              </w:rPr>
              <w:t>-19.6</w:t>
            </w:r>
          </w:p>
        </w:tc>
        <w:tc>
          <w:tcPr>
            <w:tcW w:w="699"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pPr>
            <w:r>
              <w:rPr>
                <w:rFonts w:hint="eastAsia"/>
              </w:rPr>
              <w:t>39.3</w:t>
            </w:r>
          </w:p>
        </w:tc>
        <w:tc>
          <w:tcPr>
            <w:tcW w:w="782"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41.1</w:t>
            </w:r>
          </w:p>
        </w:tc>
        <w:tc>
          <w:tcPr>
            <w:tcW w:w="859"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-11.6</w:t>
            </w:r>
          </w:p>
        </w:tc>
        <w:tc>
          <w:tcPr>
            <w:tcW w:w="720"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21.2</w:t>
            </w:r>
          </w:p>
        </w:tc>
        <w:tc>
          <w:tcPr>
            <w:tcW w:w="772"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45.8</w:t>
            </w:r>
          </w:p>
        </w:tc>
        <w:tc>
          <w:tcPr>
            <w:tcW w:w="848" w:type="dxa"/>
            <w:tcBorders>
              <w:left w:val="nil"/>
              <w:bottom w:val="single" w:sz="4" w:space="0" w:color="auto"/>
              <w:right w:val="nil"/>
            </w:tcBorders>
            <w:tcMar>
              <w:top w:w="15" w:type="dxa"/>
              <w:left w:w="15" w:type="dxa"/>
              <w:bottom w:w="0" w:type="dxa"/>
              <w:right w:w="15" w:type="dxa"/>
            </w:tcMar>
            <w:vAlign w:val="bottom"/>
          </w:tcPr>
          <w:p w:rsidR="008A5A27" w:rsidRDefault="008A5A27" w:rsidP="00A82655">
            <w:pPr>
              <w:jc w:val="center"/>
              <w:rPr>
                <w:color w:val="000000"/>
              </w:rPr>
            </w:pPr>
            <w:r>
              <w:rPr>
                <w:rFonts w:hint="eastAsia"/>
                <w:color w:val="000000"/>
              </w:rPr>
              <w:t>-25.6</w:t>
            </w:r>
          </w:p>
        </w:tc>
      </w:tr>
    </w:tbl>
    <w:p w:rsidR="008B6034" w:rsidRPr="005E1AF7" w:rsidRDefault="00F70C24" w:rsidP="001B7CB7">
      <w:pPr>
        <w:pStyle w:val="k3a"/>
        <w:spacing w:beforeLines="0" w:before="0" w:line="300" w:lineRule="auto"/>
        <w:ind w:leftChars="0" w:left="0" w:firstLineChars="0" w:firstLine="0"/>
        <w:rPr>
          <w:kern w:val="2"/>
          <w:sz w:val="22"/>
          <w:szCs w:val="22"/>
        </w:rPr>
      </w:pPr>
      <w:r w:rsidRPr="005E1AF7">
        <w:rPr>
          <w:kern w:val="2"/>
          <w:sz w:val="22"/>
          <w:szCs w:val="22"/>
        </w:rPr>
        <w:t>資料來源：財政部進出口海關統計。</w:t>
      </w:r>
      <w:bookmarkEnd w:id="163"/>
      <w:bookmarkEnd w:id="164"/>
      <w:bookmarkEnd w:id="167"/>
      <w:r w:rsidR="00FB7596" w:rsidRPr="005E1AF7">
        <w:rPr>
          <w:kern w:val="2"/>
          <w:sz w:val="22"/>
          <w:szCs w:val="22"/>
        </w:rPr>
        <w:br w:type="page"/>
      </w:r>
    </w:p>
    <w:p w:rsidR="008B6034" w:rsidRPr="005E1AF7" w:rsidRDefault="008B6034" w:rsidP="004B772B">
      <w:pPr>
        <w:pStyle w:val="k3a"/>
        <w:spacing w:beforeLines="0" w:before="0" w:line="300" w:lineRule="auto"/>
        <w:ind w:leftChars="-354" w:left="283" w:hangingChars="515" w:hanging="1133"/>
        <w:rPr>
          <w:kern w:val="2"/>
          <w:sz w:val="22"/>
          <w:szCs w:val="22"/>
        </w:rPr>
        <w:sectPr w:rsidR="008B6034" w:rsidRPr="005E1AF7"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98590E" w:rsidRPr="005E1AF7" w:rsidRDefault="00AC2664" w:rsidP="00B63A10">
      <w:pPr>
        <w:pStyle w:val="t-1"/>
        <w:spacing w:afterLines="0" w:after="0"/>
      </w:pPr>
      <w:bookmarkStart w:id="168" w:name="_Toc401923808"/>
      <w:bookmarkStart w:id="169" w:name="_Toc402171729"/>
      <w:bookmarkStart w:id="170" w:name="_Toc438827345"/>
      <w:r w:rsidRPr="005E1AF7">
        <w:t>肆、專論</w:t>
      </w:r>
      <w:bookmarkEnd w:id="159"/>
      <w:bookmarkEnd w:id="168"/>
      <w:bookmarkEnd w:id="169"/>
      <w:bookmarkEnd w:id="170"/>
    </w:p>
    <w:p w:rsidR="00210B74" w:rsidRDefault="006F076B" w:rsidP="00210B74">
      <w:pPr>
        <w:widowControl/>
        <w:jc w:val="center"/>
        <w:rPr>
          <w:rFonts w:eastAsia="標楷體"/>
          <w:b/>
          <w:bCs/>
          <w:sz w:val="36"/>
          <w:szCs w:val="36"/>
        </w:rPr>
      </w:pPr>
      <w:r w:rsidRPr="006F076B">
        <w:rPr>
          <w:rFonts w:eastAsia="標楷體" w:hint="eastAsia"/>
          <w:b/>
          <w:bCs/>
          <w:sz w:val="36"/>
          <w:szCs w:val="36"/>
        </w:rPr>
        <w:t>全球經濟情勢回顧與展望</w:t>
      </w:r>
      <w:r w:rsidR="00210B74" w:rsidRPr="00E1323E">
        <w:rPr>
          <w:rFonts w:eastAsia="標楷體"/>
          <w:b/>
          <w:bCs/>
          <w:sz w:val="36"/>
          <w:szCs w:val="36"/>
          <w:vertAlign w:val="superscript"/>
        </w:rPr>
        <w:footnoteReference w:id="1"/>
      </w:r>
      <w:r w:rsidRPr="006F076B">
        <w:rPr>
          <w:rFonts w:eastAsia="標楷體" w:hint="eastAsia"/>
          <w:b/>
          <w:bCs/>
          <w:sz w:val="36"/>
          <w:szCs w:val="36"/>
        </w:rPr>
        <w:t>(2015~2016</w:t>
      </w:r>
      <w:r w:rsidRPr="006F076B">
        <w:rPr>
          <w:rFonts w:eastAsia="標楷體" w:hint="eastAsia"/>
          <w:b/>
          <w:bCs/>
          <w:sz w:val="36"/>
          <w:szCs w:val="36"/>
        </w:rPr>
        <w:t>年</w:t>
      </w:r>
      <w:r w:rsidRPr="006F076B">
        <w:rPr>
          <w:rFonts w:eastAsia="標楷體" w:hint="eastAsia"/>
          <w:b/>
          <w:bCs/>
          <w:sz w:val="36"/>
          <w:szCs w:val="36"/>
        </w:rPr>
        <w:t>)</w:t>
      </w:r>
    </w:p>
    <w:p w:rsidR="006F076B" w:rsidRPr="006F076B" w:rsidRDefault="006F076B" w:rsidP="006F076B">
      <w:pPr>
        <w:snapToGrid w:val="0"/>
        <w:spacing w:beforeLines="35" w:before="126" w:afterLines="35" w:after="126" w:line="500" w:lineRule="exact"/>
        <w:ind w:left="601" w:hangingChars="200" w:hanging="601"/>
        <w:rPr>
          <w:rFonts w:eastAsia="標楷體"/>
          <w:b/>
          <w:color w:val="000000"/>
          <w:sz w:val="30"/>
          <w:szCs w:val="30"/>
        </w:rPr>
      </w:pPr>
      <w:r w:rsidRPr="006F076B">
        <w:rPr>
          <w:rFonts w:eastAsia="標楷體" w:hint="eastAsia"/>
          <w:b/>
          <w:color w:val="000000"/>
          <w:sz w:val="30"/>
          <w:szCs w:val="30"/>
        </w:rPr>
        <w:t>一</w:t>
      </w:r>
      <w:r w:rsidRPr="006F076B">
        <w:rPr>
          <w:rFonts w:ascii="新細明體" w:hAnsi="新細明體" w:hint="eastAsia"/>
          <w:b/>
          <w:color w:val="000000"/>
          <w:sz w:val="30"/>
          <w:szCs w:val="30"/>
        </w:rPr>
        <w:t>、</w:t>
      </w:r>
      <w:r w:rsidRPr="006F076B">
        <w:rPr>
          <w:rFonts w:eastAsia="標楷體"/>
          <w:b/>
          <w:color w:val="000000"/>
          <w:sz w:val="30"/>
          <w:szCs w:val="30"/>
        </w:rPr>
        <w:t>201</w:t>
      </w:r>
      <w:r w:rsidRPr="006F076B">
        <w:rPr>
          <w:rFonts w:eastAsia="標楷體" w:hint="eastAsia"/>
          <w:b/>
          <w:color w:val="000000"/>
          <w:sz w:val="30"/>
          <w:szCs w:val="30"/>
        </w:rPr>
        <w:t>5</w:t>
      </w:r>
      <w:r w:rsidRPr="006F076B">
        <w:rPr>
          <w:rFonts w:eastAsia="標楷體" w:hint="eastAsia"/>
          <w:b/>
          <w:color w:val="000000"/>
          <w:sz w:val="30"/>
          <w:szCs w:val="30"/>
        </w:rPr>
        <w:t>年世界經濟發展回顧</w:t>
      </w:r>
      <w:r w:rsidRPr="006F076B">
        <w:rPr>
          <w:rFonts w:eastAsia="標楷體"/>
          <w:b/>
          <w:color w:val="000000"/>
          <w:sz w:val="30"/>
          <w:szCs w:val="30"/>
        </w:rPr>
        <w:t>―</w:t>
      </w:r>
      <w:r w:rsidRPr="006F076B">
        <w:rPr>
          <w:rFonts w:eastAsia="標楷體" w:hint="eastAsia"/>
          <w:b/>
          <w:color w:val="000000"/>
          <w:sz w:val="30"/>
          <w:szCs w:val="30"/>
        </w:rPr>
        <w:t>全球經濟復甦力道不如預期</w:t>
      </w:r>
    </w:p>
    <w:p w:rsidR="006F076B" w:rsidRPr="006F076B" w:rsidRDefault="006F076B" w:rsidP="00A029C8">
      <w:pPr>
        <w:widowControl/>
        <w:spacing w:beforeLines="35" w:before="126" w:afterLines="35" w:after="126" w:line="500" w:lineRule="exact"/>
        <w:ind w:firstLineChars="200" w:firstLine="600"/>
        <w:jc w:val="both"/>
        <w:rPr>
          <w:rFonts w:eastAsia="標楷體"/>
          <w:color w:val="000000"/>
          <w:spacing w:val="10"/>
          <w:kern w:val="0"/>
          <w:sz w:val="28"/>
          <w:szCs w:val="28"/>
        </w:rPr>
      </w:pPr>
      <w:r w:rsidRPr="006F076B">
        <w:rPr>
          <w:rFonts w:eastAsia="標楷體" w:hint="eastAsia"/>
          <w:color w:val="000000"/>
          <w:spacing w:val="10"/>
          <w:kern w:val="0"/>
          <w:sz w:val="28"/>
          <w:szCs w:val="28"/>
        </w:rPr>
        <w:t>今</w:t>
      </w:r>
      <w:r w:rsidRPr="006F076B">
        <w:rPr>
          <w:rFonts w:eastAsia="標楷體" w:hint="eastAsia"/>
          <w:color w:val="000000"/>
          <w:spacing w:val="10"/>
          <w:kern w:val="0"/>
          <w:sz w:val="28"/>
          <w:szCs w:val="28"/>
        </w:rPr>
        <w:t>(2015)</w:t>
      </w:r>
      <w:r w:rsidRPr="006F076B">
        <w:rPr>
          <w:rFonts w:eastAsia="標楷體" w:hint="eastAsia"/>
          <w:color w:val="000000"/>
          <w:spacing w:val="10"/>
          <w:kern w:val="0"/>
          <w:sz w:val="28"/>
          <w:szCs w:val="28"/>
        </w:rPr>
        <w:t>年以來歷經地緣政治風險升溫、希臘紓困危機、原油及大宗原物料商品價格下跌</w:t>
      </w:r>
      <w:r w:rsidRPr="006F076B">
        <w:rPr>
          <w:rFonts w:ascii="新細明體" w:hAnsi="新細明體" w:hint="eastAsia"/>
          <w:color w:val="000000"/>
          <w:spacing w:val="10"/>
          <w:kern w:val="0"/>
          <w:sz w:val="28"/>
          <w:szCs w:val="28"/>
        </w:rPr>
        <w:t>、</w:t>
      </w:r>
      <w:r w:rsidRPr="006F076B">
        <w:rPr>
          <w:rFonts w:eastAsia="標楷體" w:hint="eastAsia"/>
          <w:color w:val="000000"/>
          <w:spacing w:val="10"/>
          <w:kern w:val="0"/>
          <w:sz w:val="28"/>
          <w:szCs w:val="28"/>
        </w:rPr>
        <w:t>中國大陸及新興市場經濟成長減速、美國升息時程不確定性</w:t>
      </w:r>
      <w:r w:rsidRPr="006F076B">
        <w:rPr>
          <w:rFonts w:eastAsia="標楷體" w:hint="eastAsia"/>
          <w:color w:val="000000"/>
          <w:spacing w:val="10"/>
          <w:kern w:val="0"/>
          <w:sz w:val="28"/>
          <w:szCs w:val="28"/>
        </w:rPr>
        <w:t>(</w:t>
      </w:r>
      <w:r w:rsidRPr="006F076B">
        <w:rPr>
          <w:rFonts w:eastAsia="標楷體" w:hint="eastAsia"/>
          <w:color w:val="000000"/>
          <w:spacing w:val="10"/>
          <w:kern w:val="0"/>
          <w:sz w:val="28"/>
          <w:szCs w:val="28"/>
        </w:rPr>
        <w:t>聯準會</w:t>
      </w:r>
      <w:r w:rsidRPr="006F076B">
        <w:rPr>
          <w:rFonts w:eastAsia="標楷體" w:hint="eastAsia"/>
          <w:color w:val="000000"/>
          <w:spacing w:val="10"/>
          <w:kern w:val="0"/>
          <w:sz w:val="28"/>
          <w:szCs w:val="28"/>
        </w:rPr>
        <w:t>12</w:t>
      </w:r>
      <w:r w:rsidRPr="006F076B">
        <w:rPr>
          <w:rFonts w:eastAsia="標楷體" w:hint="eastAsia"/>
          <w:color w:val="000000"/>
          <w:spacing w:val="10"/>
          <w:kern w:val="0"/>
          <w:sz w:val="28"/>
          <w:szCs w:val="28"/>
        </w:rPr>
        <w:t>月</w:t>
      </w:r>
      <w:r w:rsidRPr="006F076B">
        <w:rPr>
          <w:rFonts w:eastAsia="標楷體" w:hint="eastAsia"/>
          <w:color w:val="000000"/>
          <w:spacing w:val="10"/>
          <w:kern w:val="0"/>
          <w:sz w:val="28"/>
          <w:szCs w:val="28"/>
        </w:rPr>
        <w:t>16</w:t>
      </w:r>
      <w:r w:rsidRPr="006F076B">
        <w:rPr>
          <w:rFonts w:eastAsia="標楷體" w:hint="eastAsia"/>
          <w:color w:val="000000"/>
          <w:spacing w:val="10"/>
          <w:kern w:val="0"/>
          <w:sz w:val="28"/>
          <w:szCs w:val="28"/>
        </w:rPr>
        <w:t>日決議升息</w:t>
      </w:r>
      <w:r w:rsidRPr="006F076B">
        <w:rPr>
          <w:rFonts w:eastAsia="標楷體" w:hint="eastAsia"/>
          <w:color w:val="000000"/>
          <w:spacing w:val="10"/>
          <w:kern w:val="0"/>
          <w:sz w:val="28"/>
          <w:szCs w:val="28"/>
        </w:rPr>
        <w:t>1</w:t>
      </w:r>
      <w:r w:rsidRPr="006F076B">
        <w:rPr>
          <w:rFonts w:eastAsia="標楷體" w:hint="eastAsia"/>
          <w:color w:val="000000"/>
          <w:spacing w:val="10"/>
          <w:kern w:val="0"/>
          <w:sz w:val="28"/>
          <w:szCs w:val="28"/>
        </w:rPr>
        <w:t>碼</w:t>
      </w:r>
      <w:r w:rsidRPr="006F076B">
        <w:rPr>
          <w:rFonts w:eastAsia="標楷體" w:hint="eastAsia"/>
          <w:color w:val="000000"/>
          <w:spacing w:val="10"/>
          <w:kern w:val="0"/>
          <w:sz w:val="28"/>
          <w:szCs w:val="28"/>
        </w:rPr>
        <w:t>)</w:t>
      </w:r>
      <w:r w:rsidRPr="006F076B">
        <w:rPr>
          <w:rFonts w:eastAsia="標楷體" w:hint="eastAsia"/>
          <w:color w:val="000000"/>
          <w:spacing w:val="10"/>
          <w:kern w:val="0"/>
          <w:sz w:val="28"/>
          <w:szCs w:val="28"/>
        </w:rPr>
        <w:t>，以及全球金融市場波動</w:t>
      </w:r>
      <w:r w:rsidRPr="006F076B">
        <w:rPr>
          <w:rFonts w:eastAsia="標楷體"/>
          <w:color w:val="000000"/>
          <w:spacing w:val="10"/>
          <w:kern w:val="0"/>
          <w:sz w:val="28"/>
          <w:szCs w:val="28"/>
        </w:rPr>
        <w:t>等，</w:t>
      </w:r>
      <w:r w:rsidRPr="006F076B">
        <w:rPr>
          <w:rFonts w:eastAsia="標楷體"/>
          <w:color w:val="000000"/>
          <w:spacing w:val="10"/>
          <w:kern w:val="0"/>
          <w:sz w:val="28"/>
          <w:szCs w:val="28"/>
        </w:rPr>
        <w:t>201</w:t>
      </w:r>
      <w:r w:rsidRPr="006F076B">
        <w:rPr>
          <w:rFonts w:eastAsia="標楷體" w:hint="eastAsia"/>
          <w:color w:val="000000"/>
          <w:spacing w:val="10"/>
          <w:kern w:val="0"/>
          <w:sz w:val="28"/>
          <w:szCs w:val="28"/>
        </w:rPr>
        <w:t>5</w:t>
      </w:r>
      <w:r w:rsidRPr="006F076B">
        <w:rPr>
          <w:rFonts w:eastAsia="標楷體"/>
          <w:color w:val="000000"/>
          <w:spacing w:val="10"/>
          <w:kern w:val="0"/>
          <w:sz w:val="28"/>
          <w:szCs w:val="28"/>
        </w:rPr>
        <w:t>年全球經濟成長</w:t>
      </w:r>
      <w:r w:rsidRPr="006F076B">
        <w:rPr>
          <w:rFonts w:eastAsia="標楷體" w:hint="eastAsia"/>
          <w:color w:val="000000"/>
          <w:spacing w:val="10"/>
          <w:kern w:val="0"/>
          <w:sz w:val="28"/>
          <w:szCs w:val="28"/>
        </w:rPr>
        <w:t>不如</w:t>
      </w:r>
      <w:r w:rsidRPr="006F076B">
        <w:rPr>
          <w:rFonts w:eastAsia="標楷體"/>
          <w:color w:val="000000"/>
          <w:spacing w:val="10"/>
          <w:kern w:val="0"/>
          <w:sz w:val="28"/>
          <w:szCs w:val="28"/>
        </w:rPr>
        <w:t>年初</w:t>
      </w:r>
      <w:r w:rsidRPr="006F076B">
        <w:rPr>
          <w:rFonts w:eastAsia="標楷體" w:hint="eastAsia"/>
          <w:color w:val="000000"/>
          <w:spacing w:val="10"/>
          <w:kern w:val="0"/>
          <w:sz w:val="28"/>
          <w:szCs w:val="28"/>
        </w:rPr>
        <w:t>樂觀</w:t>
      </w:r>
      <w:r w:rsidRPr="006F076B">
        <w:rPr>
          <w:rFonts w:eastAsia="標楷體"/>
          <w:color w:val="000000"/>
          <w:spacing w:val="10"/>
          <w:kern w:val="0"/>
          <w:sz w:val="28"/>
          <w:szCs w:val="28"/>
        </w:rPr>
        <w:t>預</w:t>
      </w:r>
      <w:r w:rsidRPr="006F076B">
        <w:rPr>
          <w:rFonts w:eastAsia="標楷體" w:hint="eastAsia"/>
          <w:color w:val="000000"/>
          <w:spacing w:val="10"/>
          <w:kern w:val="0"/>
          <w:sz w:val="28"/>
          <w:szCs w:val="28"/>
        </w:rPr>
        <w:t>期</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復甦步調趨緩</w:t>
      </w:r>
      <w:r w:rsidRPr="006F076B">
        <w:rPr>
          <w:rFonts w:ascii="新細明體" w:hAnsi="新細明體" w:hint="eastAsia"/>
          <w:color w:val="000000"/>
          <w:spacing w:val="10"/>
          <w:kern w:val="0"/>
          <w:sz w:val="28"/>
          <w:szCs w:val="28"/>
        </w:rPr>
        <w:t>，</w:t>
      </w:r>
      <w:r w:rsidRPr="006F076B">
        <w:rPr>
          <w:rFonts w:eastAsia="標楷體" w:hint="eastAsia"/>
          <w:color w:val="000000"/>
          <w:spacing w:val="10"/>
          <w:kern w:val="0"/>
          <w:sz w:val="28"/>
          <w:szCs w:val="28"/>
        </w:rPr>
        <w:t>邁入新平庸時代</w:t>
      </w:r>
      <w:r w:rsidRPr="006F076B">
        <w:rPr>
          <w:rFonts w:eastAsia="標楷體"/>
          <w:color w:val="000000"/>
          <w:spacing w:val="10"/>
          <w:kern w:val="0"/>
          <w:sz w:val="28"/>
          <w:szCs w:val="28"/>
        </w:rPr>
        <w:t>。</w:t>
      </w:r>
    </w:p>
    <w:p w:rsidR="006F076B" w:rsidRPr="006F076B" w:rsidRDefault="006F076B" w:rsidP="00A029C8">
      <w:pPr>
        <w:widowControl/>
        <w:spacing w:beforeLines="35" w:before="126" w:afterLines="35" w:after="126" w:line="500" w:lineRule="exact"/>
        <w:ind w:firstLineChars="200" w:firstLine="600"/>
        <w:jc w:val="both"/>
        <w:rPr>
          <w:rFonts w:eastAsia="標楷體"/>
          <w:color w:val="000000"/>
          <w:spacing w:val="10"/>
          <w:kern w:val="0"/>
          <w:sz w:val="28"/>
          <w:szCs w:val="28"/>
          <w:lang w:val="x-none"/>
        </w:rPr>
      </w:pPr>
      <w:r w:rsidRPr="006F076B">
        <w:rPr>
          <w:rFonts w:eastAsia="標楷體"/>
          <w:color w:val="000000"/>
          <w:spacing w:val="10"/>
          <w:kern w:val="0"/>
          <w:sz w:val="28"/>
          <w:szCs w:val="28"/>
        </w:rPr>
        <w:t>根據環球透視機構</w:t>
      </w:r>
      <w:r w:rsidRPr="006F076B">
        <w:rPr>
          <w:rFonts w:eastAsia="標楷體"/>
          <w:color w:val="000000"/>
          <w:spacing w:val="10"/>
          <w:kern w:val="0"/>
          <w:sz w:val="28"/>
          <w:szCs w:val="28"/>
        </w:rPr>
        <w:t>(GI)</w:t>
      </w:r>
      <w:r w:rsidRPr="006F076B">
        <w:rPr>
          <w:rFonts w:eastAsia="標楷體" w:hint="eastAsia"/>
          <w:color w:val="000000"/>
          <w:spacing w:val="10"/>
          <w:kern w:val="0"/>
          <w:sz w:val="28"/>
          <w:szCs w:val="28"/>
        </w:rPr>
        <w:t xml:space="preserve"> </w:t>
      </w:r>
      <w:r w:rsidRPr="006F076B">
        <w:rPr>
          <w:rFonts w:eastAsia="標楷體" w:hint="eastAsia"/>
          <w:color w:val="000000"/>
          <w:spacing w:val="10"/>
          <w:kern w:val="0"/>
          <w:sz w:val="28"/>
          <w:szCs w:val="28"/>
        </w:rPr>
        <w:t>今</w:t>
      </w:r>
      <w:r w:rsidRPr="006F076B">
        <w:rPr>
          <w:rFonts w:eastAsia="標楷體"/>
          <w:color w:val="000000"/>
          <w:spacing w:val="10"/>
          <w:kern w:val="0"/>
          <w:sz w:val="28"/>
          <w:szCs w:val="28"/>
        </w:rPr>
        <w:t>年</w:t>
      </w:r>
      <w:r w:rsidRPr="006F076B">
        <w:rPr>
          <w:rFonts w:eastAsia="標楷體"/>
          <w:color w:val="000000"/>
          <w:spacing w:val="10"/>
          <w:kern w:val="0"/>
          <w:sz w:val="28"/>
          <w:szCs w:val="28"/>
        </w:rPr>
        <w:t>1</w:t>
      </w:r>
      <w:r w:rsidRPr="006F076B">
        <w:rPr>
          <w:rFonts w:eastAsia="標楷體" w:hint="eastAsia"/>
          <w:color w:val="000000"/>
          <w:spacing w:val="10"/>
          <w:kern w:val="0"/>
          <w:sz w:val="28"/>
          <w:szCs w:val="28"/>
        </w:rPr>
        <w:t>2</w:t>
      </w:r>
      <w:r w:rsidRPr="006F076B">
        <w:rPr>
          <w:rFonts w:eastAsia="標楷體"/>
          <w:color w:val="000000"/>
          <w:spacing w:val="10"/>
          <w:kern w:val="0"/>
          <w:sz w:val="28"/>
          <w:szCs w:val="28"/>
        </w:rPr>
        <w:t>月最新預測，</w:t>
      </w:r>
      <w:r w:rsidRPr="006F076B">
        <w:rPr>
          <w:rFonts w:eastAsia="標楷體"/>
          <w:color w:val="000000"/>
          <w:spacing w:val="10"/>
          <w:kern w:val="0"/>
          <w:sz w:val="28"/>
          <w:szCs w:val="28"/>
        </w:rPr>
        <w:t>2015</w:t>
      </w:r>
      <w:r w:rsidRPr="006F076B">
        <w:rPr>
          <w:rFonts w:eastAsia="標楷體"/>
          <w:color w:val="000000"/>
          <w:spacing w:val="10"/>
          <w:kern w:val="0"/>
          <w:sz w:val="28"/>
          <w:szCs w:val="28"/>
        </w:rPr>
        <w:t>年全球經濟成長</w:t>
      </w:r>
      <w:r w:rsidRPr="006F076B">
        <w:rPr>
          <w:rFonts w:eastAsia="標楷體"/>
          <w:color w:val="000000"/>
          <w:spacing w:val="10"/>
          <w:kern w:val="0"/>
          <w:sz w:val="28"/>
          <w:szCs w:val="28"/>
        </w:rPr>
        <w:t>2.6%</w:t>
      </w:r>
      <w:r w:rsidRPr="006F076B">
        <w:rPr>
          <w:rFonts w:eastAsia="標楷體"/>
          <w:color w:val="000000"/>
          <w:spacing w:val="10"/>
          <w:kern w:val="0"/>
          <w:sz w:val="28"/>
          <w:szCs w:val="28"/>
        </w:rPr>
        <w:t>，較</w:t>
      </w:r>
      <w:r w:rsidRPr="006F076B">
        <w:rPr>
          <w:rFonts w:eastAsia="標楷體"/>
          <w:color w:val="000000"/>
          <w:spacing w:val="10"/>
          <w:kern w:val="0"/>
          <w:sz w:val="28"/>
          <w:szCs w:val="28"/>
        </w:rPr>
        <w:t>1</w:t>
      </w:r>
      <w:r w:rsidRPr="006F076B">
        <w:rPr>
          <w:rFonts w:eastAsia="標楷體"/>
          <w:color w:val="000000"/>
          <w:spacing w:val="10"/>
          <w:kern w:val="0"/>
          <w:sz w:val="28"/>
          <w:szCs w:val="28"/>
        </w:rPr>
        <w:t>月預測下修</w:t>
      </w:r>
      <w:r w:rsidRPr="006F076B">
        <w:rPr>
          <w:rFonts w:eastAsia="標楷體"/>
          <w:color w:val="000000"/>
          <w:spacing w:val="10"/>
          <w:kern w:val="0"/>
          <w:sz w:val="28"/>
          <w:szCs w:val="28"/>
        </w:rPr>
        <w:t>0.4</w:t>
      </w:r>
      <w:r w:rsidRPr="006F076B">
        <w:rPr>
          <w:rFonts w:eastAsia="標楷體"/>
          <w:color w:val="000000"/>
          <w:spacing w:val="10"/>
          <w:kern w:val="0"/>
          <w:sz w:val="28"/>
          <w:szCs w:val="28"/>
        </w:rPr>
        <w:t>個百分點，且低於</w:t>
      </w:r>
      <w:r w:rsidRPr="006F076B">
        <w:rPr>
          <w:rFonts w:eastAsia="標楷體"/>
          <w:color w:val="000000"/>
          <w:spacing w:val="10"/>
          <w:kern w:val="0"/>
          <w:sz w:val="28"/>
          <w:szCs w:val="28"/>
        </w:rPr>
        <w:t>2014</w:t>
      </w:r>
      <w:r w:rsidRPr="006F076B">
        <w:rPr>
          <w:rFonts w:eastAsia="標楷體"/>
          <w:color w:val="000000"/>
          <w:spacing w:val="10"/>
          <w:kern w:val="0"/>
          <w:sz w:val="28"/>
          <w:szCs w:val="28"/>
        </w:rPr>
        <w:t>年之成長</w:t>
      </w:r>
      <w:r w:rsidRPr="006F076B">
        <w:rPr>
          <w:rFonts w:eastAsia="標楷體"/>
          <w:color w:val="000000"/>
          <w:spacing w:val="10"/>
          <w:kern w:val="0"/>
          <w:sz w:val="28"/>
          <w:szCs w:val="28"/>
        </w:rPr>
        <w:t>2.7%</w:t>
      </w:r>
      <w:r w:rsidRPr="006F076B">
        <w:rPr>
          <w:rFonts w:eastAsia="標楷體"/>
          <w:color w:val="000000"/>
          <w:spacing w:val="10"/>
          <w:kern w:val="0"/>
          <w:sz w:val="28"/>
          <w:szCs w:val="28"/>
        </w:rPr>
        <w:t>，顯示全球景氣雖持續復甦，惟經濟表現欲振乏力。</w:t>
      </w:r>
    </w:p>
    <w:p w:rsidR="006F076B" w:rsidRPr="006F076B" w:rsidRDefault="006F076B" w:rsidP="006F076B">
      <w:pPr>
        <w:widowControl/>
        <w:snapToGrid w:val="0"/>
        <w:spacing w:line="500" w:lineRule="exact"/>
        <w:ind w:firstLineChars="200" w:firstLine="600"/>
        <w:jc w:val="center"/>
        <w:rPr>
          <w:rFonts w:eastAsia="標楷體"/>
          <w:color w:val="000000"/>
          <w:spacing w:val="10"/>
          <w:kern w:val="0"/>
          <w:sz w:val="28"/>
          <w:szCs w:val="28"/>
        </w:rPr>
      </w:pPr>
      <w:r w:rsidRPr="006F076B">
        <w:rPr>
          <w:rFonts w:eastAsia="標楷體"/>
          <w:color w:val="000000"/>
          <w:spacing w:val="10"/>
          <w:kern w:val="0"/>
          <w:sz w:val="28"/>
          <w:szCs w:val="28"/>
        </w:rPr>
        <w:t>表</w:t>
      </w:r>
      <w:r w:rsidRPr="006F076B">
        <w:rPr>
          <w:rFonts w:eastAsia="標楷體"/>
          <w:color w:val="000000"/>
          <w:spacing w:val="10"/>
          <w:kern w:val="0"/>
          <w:sz w:val="28"/>
          <w:szCs w:val="28"/>
        </w:rPr>
        <w:t xml:space="preserve">1 </w:t>
      </w:r>
      <w:r w:rsidRPr="006F076B">
        <w:rPr>
          <w:rFonts w:eastAsia="標楷體"/>
          <w:color w:val="000000"/>
          <w:spacing w:val="10"/>
          <w:kern w:val="0"/>
          <w:sz w:val="28"/>
          <w:szCs w:val="28"/>
        </w:rPr>
        <w:t>近</w:t>
      </w:r>
      <w:r w:rsidRPr="006F076B">
        <w:rPr>
          <w:rFonts w:eastAsia="標楷體"/>
          <w:color w:val="000000"/>
          <w:spacing w:val="10"/>
          <w:kern w:val="0"/>
          <w:sz w:val="28"/>
          <w:szCs w:val="28"/>
        </w:rPr>
        <w:t>5</w:t>
      </w:r>
      <w:r w:rsidRPr="006F076B">
        <w:rPr>
          <w:rFonts w:eastAsia="標楷體"/>
          <w:color w:val="000000"/>
          <w:spacing w:val="10"/>
          <w:kern w:val="0"/>
          <w:sz w:val="28"/>
          <w:szCs w:val="28"/>
        </w:rPr>
        <w:t>年全球經濟成長率</w:t>
      </w:r>
    </w:p>
    <w:tbl>
      <w:tblPr>
        <w:tblW w:w="0" w:type="auto"/>
        <w:tblInd w:w="-176" w:type="dxa"/>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569"/>
        <w:gridCol w:w="1393"/>
        <w:gridCol w:w="1393"/>
        <w:gridCol w:w="1393"/>
        <w:gridCol w:w="1393"/>
        <w:gridCol w:w="1393"/>
      </w:tblGrid>
      <w:tr w:rsidR="006F076B" w:rsidRPr="006F076B" w:rsidTr="00A569D9">
        <w:tc>
          <w:tcPr>
            <w:tcW w:w="1569" w:type="dxa"/>
            <w:shd w:val="clear" w:color="auto" w:fill="auto"/>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2011</w:t>
            </w:r>
            <w:r w:rsidRPr="006F076B">
              <w:rPr>
                <w:rFonts w:eastAsia="標楷體" w:hint="eastAsia"/>
                <w:color w:val="000000"/>
                <w:spacing w:val="10"/>
                <w:kern w:val="0"/>
                <w:sz w:val="26"/>
                <w:szCs w:val="26"/>
              </w:rPr>
              <w:t>年</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2012</w:t>
            </w:r>
            <w:r w:rsidRPr="006F076B">
              <w:rPr>
                <w:rFonts w:eastAsia="標楷體" w:hint="eastAsia"/>
                <w:color w:val="000000"/>
                <w:spacing w:val="10"/>
                <w:kern w:val="0"/>
                <w:sz w:val="26"/>
                <w:szCs w:val="26"/>
              </w:rPr>
              <w:t>年</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2013</w:t>
            </w:r>
            <w:r w:rsidRPr="006F076B">
              <w:rPr>
                <w:rFonts w:eastAsia="標楷體" w:hint="eastAsia"/>
                <w:color w:val="000000"/>
                <w:spacing w:val="10"/>
                <w:kern w:val="0"/>
                <w:sz w:val="26"/>
                <w:szCs w:val="26"/>
              </w:rPr>
              <w:t>年</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2014</w:t>
            </w:r>
            <w:r w:rsidRPr="006F076B">
              <w:rPr>
                <w:rFonts w:eastAsia="標楷體" w:hint="eastAsia"/>
                <w:color w:val="000000"/>
                <w:spacing w:val="10"/>
                <w:kern w:val="0"/>
                <w:sz w:val="26"/>
                <w:szCs w:val="26"/>
              </w:rPr>
              <w:t>年</w:t>
            </w:r>
          </w:p>
        </w:tc>
        <w:tc>
          <w:tcPr>
            <w:tcW w:w="1393" w:type="dxa"/>
            <w:shd w:val="clear" w:color="auto" w:fill="auto"/>
            <w:vAlign w:val="center"/>
          </w:tcPr>
          <w:p w:rsidR="006F076B" w:rsidRPr="006F076B" w:rsidRDefault="006F076B" w:rsidP="006F076B">
            <w:pPr>
              <w:jc w:val="center"/>
              <w:rPr>
                <w:color w:val="000000"/>
                <w:sz w:val="26"/>
                <w:szCs w:val="26"/>
              </w:rPr>
            </w:pPr>
            <w:r w:rsidRPr="006F076B">
              <w:rPr>
                <w:rFonts w:hint="eastAsia"/>
                <w:color w:val="000000"/>
                <w:sz w:val="26"/>
                <w:szCs w:val="26"/>
              </w:rPr>
              <w:t>2015</w:t>
            </w:r>
            <w:r w:rsidRPr="006F076B">
              <w:rPr>
                <w:rFonts w:hint="eastAsia"/>
                <w:color w:val="000000"/>
                <w:sz w:val="26"/>
                <w:szCs w:val="26"/>
              </w:rPr>
              <w:t>年（</w:t>
            </w:r>
            <w:r w:rsidRPr="006F076B">
              <w:rPr>
                <w:rFonts w:hint="eastAsia"/>
                <w:color w:val="000000"/>
                <w:sz w:val="26"/>
                <w:szCs w:val="26"/>
              </w:rPr>
              <w:t>f</w:t>
            </w:r>
            <w:r w:rsidRPr="006F076B">
              <w:rPr>
                <w:rFonts w:hint="eastAsia"/>
                <w:color w:val="000000"/>
                <w:sz w:val="26"/>
                <w:szCs w:val="26"/>
              </w:rPr>
              <w:t>）</w:t>
            </w:r>
          </w:p>
        </w:tc>
      </w:tr>
      <w:tr w:rsidR="006F076B" w:rsidRPr="006F076B" w:rsidTr="00A569D9">
        <w:trPr>
          <w:trHeight w:val="846"/>
        </w:trPr>
        <w:tc>
          <w:tcPr>
            <w:tcW w:w="1569" w:type="dxa"/>
            <w:shd w:val="clear" w:color="auto" w:fill="auto"/>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全球</w:t>
            </w:r>
            <w:r w:rsidRPr="006F076B">
              <w:rPr>
                <w:rFonts w:eastAsia="標楷體" w:hint="eastAsia"/>
                <w:color w:val="000000"/>
                <w:spacing w:val="10"/>
                <w:kern w:val="0"/>
                <w:sz w:val="26"/>
                <w:szCs w:val="26"/>
              </w:rPr>
              <w:t>GDP</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3.1%</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2.5%</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2.5%</w:t>
            </w:r>
          </w:p>
        </w:tc>
        <w:tc>
          <w:tcPr>
            <w:tcW w:w="1393" w:type="dxa"/>
          </w:tcPr>
          <w:p w:rsidR="006F076B" w:rsidRPr="006F076B" w:rsidRDefault="006F076B" w:rsidP="006F076B">
            <w:pPr>
              <w:widowControl/>
              <w:snapToGrid w:val="0"/>
              <w:spacing w:beforeLines="50" w:before="180" w:afterLines="50" w:after="180"/>
              <w:jc w:val="center"/>
              <w:rPr>
                <w:rFonts w:eastAsia="標楷體"/>
                <w:color w:val="000000"/>
                <w:spacing w:val="10"/>
                <w:kern w:val="0"/>
                <w:sz w:val="26"/>
                <w:szCs w:val="26"/>
              </w:rPr>
            </w:pPr>
            <w:r w:rsidRPr="006F076B">
              <w:rPr>
                <w:rFonts w:eastAsia="標楷體" w:hint="eastAsia"/>
                <w:color w:val="000000"/>
                <w:spacing w:val="10"/>
                <w:kern w:val="0"/>
                <w:sz w:val="26"/>
                <w:szCs w:val="26"/>
              </w:rPr>
              <w:t>2.7%</w:t>
            </w:r>
          </w:p>
        </w:tc>
        <w:tc>
          <w:tcPr>
            <w:tcW w:w="1393" w:type="dxa"/>
            <w:shd w:val="clear" w:color="auto" w:fill="auto"/>
          </w:tcPr>
          <w:p w:rsidR="006F076B" w:rsidRPr="006F076B" w:rsidRDefault="006F076B" w:rsidP="006F076B">
            <w:pPr>
              <w:snapToGrid w:val="0"/>
              <w:spacing w:line="380" w:lineRule="exact"/>
              <w:jc w:val="center"/>
              <w:rPr>
                <w:color w:val="000000"/>
                <w:sz w:val="26"/>
                <w:szCs w:val="26"/>
              </w:rPr>
            </w:pPr>
            <w:r w:rsidRPr="006F076B">
              <w:rPr>
                <w:color w:val="000000"/>
                <w:sz w:val="26"/>
                <w:szCs w:val="26"/>
              </w:rPr>
              <w:t>2.</w:t>
            </w:r>
            <w:r w:rsidRPr="006F076B">
              <w:rPr>
                <w:rFonts w:hint="eastAsia"/>
                <w:color w:val="000000"/>
                <w:sz w:val="26"/>
                <w:szCs w:val="26"/>
              </w:rPr>
              <w:t>6</w:t>
            </w:r>
            <w:r w:rsidRPr="006F076B">
              <w:rPr>
                <w:color w:val="000000"/>
                <w:sz w:val="26"/>
                <w:szCs w:val="26"/>
              </w:rPr>
              <w:t>%</w:t>
            </w:r>
          </w:p>
          <w:p w:rsidR="006F076B" w:rsidRPr="006F076B" w:rsidRDefault="006F076B" w:rsidP="006F076B">
            <w:pPr>
              <w:snapToGrid w:val="0"/>
              <w:spacing w:line="380" w:lineRule="exact"/>
              <w:jc w:val="center"/>
              <w:rPr>
                <w:color w:val="000000"/>
                <w:sz w:val="26"/>
                <w:szCs w:val="26"/>
              </w:rPr>
            </w:pPr>
            <w:r w:rsidRPr="006F076B">
              <w:rPr>
                <w:rFonts w:hint="eastAsia"/>
                <w:color w:val="000000"/>
                <w:sz w:val="26"/>
                <w:szCs w:val="26"/>
              </w:rPr>
              <w:t>(3.0)</w:t>
            </w:r>
          </w:p>
        </w:tc>
      </w:tr>
    </w:tbl>
    <w:p w:rsidR="006F076B" w:rsidRPr="006F076B" w:rsidRDefault="006F076B" w:rsidP="006F076B">
      <w:pPr>
        <w:widowControl/>
        <w:snapToGrid w:val="0"/>
        <w:ind w:firstLineChars="200" w:firstLine="440"/>
        <w:jc w:val="both"/>
        <w:rPr>
          <w:rFonts w:eastAsia="標楷體"/>
          <w:color w:val="000000"/>
          <w:spacing w:val="10"/>
          <w:kern w:val="0"/>
          <w:sz w:val="20"/>
          <w:szCs w:val="20"/>
        </w:rPr>
      </w:pPr>
      <w:r w:rsidRPr="006F076B">
        <w:rPr>
          <w:rFonts w:eastAsia="標楷體" w:hint="eastAsia"/>
          <w:color w:val="000000"/>
          <w:spacing w:val="10"/>
          <w:kern w:val="0"/>
          <w:sz w:val="20"/>
          <w:szCs w:val="20"/>
        </w:rPr>
        <w:t>註</w:t>
      </w:r>
      <w:r w:rsidRPr="006F076B">
        <w:rPr>
          <w:rFonts w:ascii="新細明體" w:hAnsi="新細明體" w:hint="eastAsia"/>
          <w:color w:val="000000"/>
          <w:spacing w:val="10"/>
          <w:kern w:val="0"/>
          <w:sz w:val="20"/>
          <w:szCs w:val="20"/>
        </w:rPr>
        <w:t>：</w:t>
      </w:r>
      <w:r w:rsidRPr="006F076B">
        <w:rPr>
          <w:rFonts w:eastAsia="標楷體" w:hint="eastAsia"/>
          <w:color w:val="000000"/>
          <w:spacing w:val="10"/>
          <w:kern w:val="0"/>
          <w:sz w:val="20"/>
          <w:szCs w:val="20"/>
        </w:rPr>
        <w:t>( )</w:t>
      </w:r>
      <w:r w:rsidRPr="006F076B">
        <w:rPr>
          <w:rFonts w:eastAsia="標楷體" w:hint="eastAsia"/>
          <w:color w:val="000000"/>
          <w:spacing w:val="10"/>
          <w:kern w:val="0"/>
          <w:sz w:val="20"/>
          <w:szCs w:val="20"/>
        </w:rPr>
        <w:t>內數值為</w:t>
      </w:r>
      <w:r w:rsidRPr="006F076B">
        <w:rPr>
          <w:rFonts w:eastAsia="標楷體" w:hint="eastAsia"/>
          <w:color w:val="000000"/>
          <w:spacing w:val="10"/>
          <w:kern w:val="0"/>
          <w:sz w:val="20"/>
          <w:szCs w:val="20"/>
        </w:rPr>
        <w:t>2015</w:t>
      </w:r>
      <w:r w:rsidRPr="006F076B">
        <w:rPr>
          <w:rFonts w:eastAsia="標楷體" w:hint="eastAsia"/>
          <w:color w:val="000000"/>
          <w:spacing w:val="10"/>
          <w:kern w:val="0"/>
          <w:sz w:val="20"/>
          <w:szCs w:val="20"/>
        </w:rPr>
        <w:t>年</w:t>
      </w:r>
      <w:r w:rsidRPr="006F076B">
        <w:rPr>
          <w:rFonts w:eastAsia="標楷體" w:hint="eastAsia"/>
          <w:color w:val="000000"/>
          <w:spacing w:val="10"/>
          <w:kern w:val="0"/>
          <w:sz w:val="20"/>
          <w:szCs w:val="20"/>
        </w:rPr>
        <w:t>1</w:t>
      </w:r>
      <w:r w:rsidRPr="006F076B">
        <w:rPr>
          <w:rFonts w:eastAsia="標楷體" w:hint="eastAsia"/>
          <w:color w:val="000000"/>
          <w:spacing w:val="10"/>
          <w:kern w:val="0"/>
          <w:sz w:val="20"/>
          <w:szCs w:val="20"/>
        </w:rPr>
        <w:t>月之預測值</w:t>
      </w:r>
    </w:p>
    <w:p w:rsidR="006F076B" w:rsidRPr="006F076B" w:rsidRDefault="006F076B" w:rsidP="006F076B">
      <w:pPr>
        <w:widowControl/>
        <w:snapToGrid w:val="0"/>
        <w:ind w:firstLineChars="200" w:firstLine="440"/>
        <w:jc w:val="both"/>
        <w:rPr>
          <w:rFonts w:eastAsia="標楷體"/>
          <w:color w:val="000000"/>
          <w:spacing w:val="10"/>
          <w:kern w:val="0"/>
          <w:sz w:val="20"/>
          <w:szCs w:val="20"/>
        </w:rPr>
      </w:pPr>
      <w:r w:rsidRPr="006F076B">
        <w:rPr>
          <w:rFonts w:eastAsia="標楷體" w:hint="eastAsia"/>
          <w:color w:val="000000"/>
          <w:spacing w:val="10"/>
          <w:kern w:val="0"/>
          <w:sz w:val="20"/>
          <w:szCs w:val="20"/>
        </w:rPr>
        <w:t>資料來源：</w:t>
      </w:r>
      <w:r w:rsidRPr="006F076B">
        <w:rPr>
          <w:rFonts w:eastAsia="標楷體" w:hint="eastAsia"/>
          <w:color w:val="000000"/>
          <w:spacing w:val="10"/>
          <w:kern w:val="0"/>
          <w:sz w:val="20"/>
          <w:szCs w:val="20"/>
        </w:rPr>
        <w:t>Global Insight Inc., World Overview,</w:t>
      </w:r>
      <w:r w:rsidRPr="006F076B">
        <w:rPr>
          <w:rFonts w:eastAsia="標楷體"/>
          <w:color w:val="000000"/>
          <w:spacing w:val="10"/>
          <w:kern w:val="0"/>
          <w:sz w:val="20"/>
          <w:szCs w:val="20"/>
        </w:rPr>
        <w:t xml:space="preserve"> December</w:t>
      </w:r>
      <w:r w:rsidRPr="006F076B">
        <w:rPr>
          <w:rFonts w:eastAsia="標楷體" w:hint="eastAsia"/>
          <w:color w:val="000000"/>
          <w:spacing w:val="10"/>
          <w:kern w:val="0"/>
          <w:sz w:val="20"/>
          <w:szCs w:val="20"/>
        </w:rPr>
        <w:t xml:space="preserve"> 2015</w:t>
      </w:r>
    </w:p>
    <w:p w:rsidR="006F076B" w:rsidRPr="006F076B" w:rsidRDefault="006F076B" w:rsidP="006F076B">
      <w:pPr>
        <w:widowControl/>
        <w:snapToGrid w:val="0"/>
        <w:ind w:firstLineChars="200" w:firstLine="440"/>
        <w:jc w:val="both"/>
        <w:rPr>
          <w:rFonts w:eastAsia="標楷體"/>
          <w:color w:val="000000"/>
          <w:spacing w:val="10"/>
          <w:kern w:val="0"/>
          <w:sz w:val="20"/>
          <w:szCs w:val="20"/>
        </w:rPr>
      </w:pPr>
    </w:p>
    <w:p w:rsidR="006F076B" w:rsidRPr="006F076B" w:rsidRDefault="006F076B" w:rsidP="00A029C8">
      <w:pPr>
        <w:snapToGrid w:val="0"/>
        <w:spacing w:beforeLines="35" w:before="126" w:afterLines="35" w:after="126" w:line="500" w:lineRule="exact"/>
        <w:ind w:left="561" w:hangingChars="200" w:hanging="561"/>
        <w:rPr>
          <w:rFonts w:eastAsia="標楷體"/>
          <w:b/>
          <w:color w:val="000000"/>
          <w:sz w:val="28"/>
          <w:szCs w:val="28"/>
        </w:rPr>
      </w:pPr>
      <w:r w:rsidRPr="006F076B">
        <w:rPr>
          <w:rFonts w:eastAsia="標楷體" w:hint="eastAsia"/>
          <w:b/>
          <w:color w:val="000000"/>
          <w:sz w:val="28"/>
          <w:szCs w:val="28"/>
        </w:rPr>
        <w:t>二</w:t>
      </w:r>
      <w:r w:rsidRPr="006F076B">
        <w:rPr>
          <w:rFonts w:ascii="新細明體" w:hAnsi="新細明體" w:hint="eastAsia"/>
          <w:b/>
          <w:color w:val="000000"/>
          <w:sz w:val="28"/>
          <w:szCs w:val="28"/>
        </w:rPr>
        <w:t>、</w:t>
      </w:r>
      <w:r w:rsidRPr="006F076B">
        <w:rPr>
          <w:rFonts w:eastAsia="標楷體"/>
          <w:b/>
          <w:color w:val="000000"/>
          <w:sz w:val="28"/>
          <w:szCs w:val="28"/>
        </w:rPr>
        <w:t>201</w:t>
      </w:r>
      <w:r w:rsidRPr="006F076B">
        <w:rPr>
          <w:rFonts w:eastAsia="標楷體" w:hint="eastAsia"/>
          <w:b/>
          <w:color w:val="000000"/>
          <w:sz w:val="28"/>
          <w:szCs w:val="28"/>
        </w:rPr>
        <w:t>5</w:t>
      </w:r>
      <w:r w:rsidRPr="006F076B">
        <w:rPr>
          <w:rFonts w:eastAsia="標楷體"/>
          <w:b/>
          <w:color w:val="000000"/>
          <w:sz w:val="28"/>
          <w:szCs w:val="28"/>
        </w:rPr>
        <w:t>年</w:t>
      </w:r>
      <w:r w:rsidRPr="006F076B">
        <w:rPr>
          <w:rFonts w:eastAsia="標楷體" w:hint="eastAsia"/>
          <w:b/>
          <w:color w:val="000000"/>
          <w:sz w:val="28"/>
          <w:szCs w:val="28"/>
        </w:rPr>
        <w:t>世界</w:t>
      </w:r>
      <w:r w:rsidRPr="006F076B">
        <w:rPr>
          <w:rFonts w:eastAsia="標楷體"/>
          <w:b/>
          <w:color w:val="000000"/>
          <w:sz w:val="28"/>
          <w:szCs w:val="28"/>
        </w:rPr>
        <w:t>經濟之</w:t>
      </w:r>
      <w:r w:rsidRPr="006F076B">
        <w:rPr>
          <w:rFonts w:eastAsia="標楷體" w:hint="eastAsia"/>
          <w:b/>
          <w:color w:val="000000"/>
          <w:sz w:val="28"/>
          <w:szCs w:val="28"/>
        </w:rPr>
        <w:t>特色</w:t>
      </w:r>
    </w:p>
    <w:p w:rsidR="006F076B" w:rsidRPr="006F076B" w:rsidRDefault="006F076B" w:rsidP="006F076B">
      <w:pPr>
        <w:spacing w:beforeLines="35" w:before="126" w:afterLines="35" w:after="126" w:line="500" w:lineRule="exact"/>
        <w:ind w:leftChars="100" w:left="240"/>
        <w:rPr>
          <w:rFonts w:eastAsia="標楷體"/>
          <w:b/>
          <w:color w:val="000000"/>
          <w:sz w:val="28"/>
          <w:szCs w:val="28"/>
        </w:rPr>
      </w:pPr>
      <w:r w:rsidRPr="006F076B">
        <w:rPr>
          <w:rFonts w:eastAsia="標楷體" w:hint="eastAsia"/>
          <w:b/>
          <w:color w:val="000000"/>
          <w:sz w:val="28"/>
          <w:szCs w:val="28"/>
        </w:rPr>
        <w:t>(</w:t>
      </w:r>
      <w:r w:rsidRPr="006F076B">
        <w:rPr>
          <w:rFonts w:eastAsia="標楷體" w:hint="eastAsia"/>
          <w:b/>
          <w:color w:val="000000"/>
          <w:sz w:val="28"/>
          <w:szCs w:val="28"/>
        </w:rPr>
        <w:t>一</w:t>
      </w:r>
      <w:r w:rsidRPr="006F076B">
        <w:rPr>
          <w:rFonts w:eastAsia="標楷體" w:hint="eastAsia"/>
          <w:b/>
          <w:color w:val="000000"/>
          <w:sz w:val="28"/>
          <w:szCs w:val="28"/>
        </w:rPr>
        <w:t>)</w:t>
      </w:r>
      <w:r w:rsidRPr="006F076B">
        <w:rPr>
          <w:rFonts w:eastAsia="標楷體" w:hint="eastAsia"/>
          <w:b/>
          <w:color w:val="000000"/>
          <w:sz w:val="28"/>
          <w:szCs w:val="28"/>
        </w:rPr>
        <w:t>不均衡復甦成長受限</w:t>
      </w:r>
    </w:p>
    <w:p w:rsidR="006F076B" w:rsidRPr="006F076B" w:rsidRDefault="006F076B" w:rsidP="00A029C8">
      <w:pPr>
        <w:widowControl/>
        <w:spacing w:beforeLines="35" w:before="126" w:afterLines="35" w:after="126" w:line="500" w:lineRule="exact"/>
        <w:ind w:firstLineChars="200" w:firstLine="600"/>
        <w:jc w:val="both"/>
        <w:rPr>
          <w:rFonts w:eastAsia="標楷體"/>
          <w:color w:val="000000"/>
          <w:spacing w:val="10"/>
          <w:kern w:val="0"/>
          <w:sz w:val="28"/>
          <w:szCs w:val="28"/>
        </w:rPr>
      </w:pPr>
      <w:r w:rsidRPr="006F076B">
        <w:rPr>
          <w:rFonts w:eastAsia="標楷體"/>
          <w:color w:val="000000"/>
          <w:spacing w:val="10"/>
          <w:kern w:val="0"/>
          <w:sz w:val="28"/>
          <w:szCs w:val="28"/>
        </w:rPr>
        <w:t>由於全球成長動能不均，經濟復甦力道受限且脆弱。先進經濟體景氣</w:t>
      </w:r>
      <w:r w:rsidRPr="006F076B">
        <w:rPr>
          <w:rFonts w:eastAsia="標楷體" w:hint="eastAsia"/>
          <w:color w:val="000000"/>
          <w:spacing w:val="10"/>
          <w:kern w:val="0"/>
          <w:sz w:val="28"/>
          <w:szCs w:val="28"/>
        </w:rPr>
        <w:t>雖</w:t>
      </w:r>
      <w:r w:rsidRPr="006F076B">
        <w:rPr>
          <w:rFonts w:eastAsia="標楷體"/>
          <w:color w:val="000000"/>
          <w:spacing w:val="10"/>
          <w:kern w:val="0"/>
          <w:sz w:val="28"/>
          <w:szCs w:val="28"/>
        </w:rPr>
        <w:t>略有好轉跡象，惟復甦步伐減弱，</w:t>
      </w:r>
      <w:r w:rsidRPr="006F076B">
        <w:rPr>
          <w:rFonts w:eastAsia="標楷體"/>
          <w:color w:val="000000"/>
          <w:spacing w:val="10"/>
          <w:kern w:val="0"/>
          <w:sz w:val="28"/>
          <w:szCs w:val="28"/>
        </w:rPr>
        <w:t>2015</w:t>
      </w:r>
      <w:r w:rsidRPr="006F076B">
        <w:rPr>
          <w:rFonts w:eastAsia="標楷體"/>
          <w:color w:val="000000"/>
          <w:spacing w:val="10"/>
          <w:kern w:val="0"/>
          <w:sz w:val="28"/>
          <w:szCs w:val="28"/>
        </w:rPr>
        <w:t>年</w:t>
      </w:r>
      <w:r w:rsidRPr="006F076B">
        <w:rPr>
          <w:rFonts w:eastAsia="標楷體"/>
          <w:color w:val="000000"/>
          <w:spacing w:val="10"/>
          <w:kern w:val="0"/>
          <w:sz w:val="28"/>
          <w:szCs w:val="28"/>
        </w:rPr>
        <w:t>GDP</w:t>
      </w:r>
      <w:r w:rsidRPr="006F076B">
        <w:rPr>
          <w:rFonts w:eastAsia="標楷體"/>
          <w:color w:val="000000"/>
          <w:spacing w:val="10"/>
          <w:kern w:val="0"/>
          <w:sz w:val="28"/>
          <w:szCs w:val="28"/>
        </w:rPr>
        <w:t>由</w:t>
      </w:r>
      <w:r w:rsidRPr="006F076B">
        <w:rPr>
          <w:rFonts w:eastAsia="標楷體"/>
          <w:color w:val="000000"/>
          <w:spacing w:val="10"/>
          <w:kern w:val="0"/>
          <w:sz w:val="28"/>
          <w:szCs w:val="28"/>
        </w:rPr>
        <w:t>2014</w:t>
      </w:r>
      <w:r w:rsidRPr="006F076B">
        <w:rPr>
          <w:rFonts w:eastAsia="標楷體"/>
          <w:color w:val="000000"/>
          <w:spacing w:val="10"/>
          <w:kern w:val="0"/>
          <w:sz w:val="28"/>
          <w:szCs w:val="28"/>
        </w:rPr>
        <w:t>年之</w:t>
      </w:r>
      <w:r w:rsidRPr="006F076B">
        <w:rPr>
          <w:rFonts w:eastAsia="標楷體"/>
          <w:color w:val="000000"/>
          <w:spacing w:val="10"/>
          <w:kern w:val="0"/>
          <w:sz w:val="28"/>
          <w:szCs w:val="28"/>
        </w:rPr>
        <w:t>1.8%</w:t>
      </w:r>
      <w:r w:rsidRPr="006F076B">
        <w:rPr>
          <w:rFonts w:eastAsia="標楷體"/>
          <w:color w:val="000000"/>
          <w:spacing w:val="10"/>
          <w:kern w:val="0"/>
          <w:sz w:val="28"/>
          <w:szCs w:val="28"/>
        </w:rPr>
        <w:t>略升至</w:t>
      </w:r>
      <w:r w:rsidRPr="006F076B">
        <w:rPr>
          <w:rFonts w:eastAsia="標楷體"/>
          <w:color w:val="000000"/>
          <w:spacing w:val="10"/>
          <w:kern w:val="0"/>
          <w:sz w:val="28"/>
          <w:szCs w:val="28"/>
        </w:rPr>
        <w:t>1.9%</w:t>
      </w:r>
      <w:r w:rsidRPr="006F076B">
        <w:rPr>
          <w:rFonts w:eastAsia="標楷體"/>
          <w:color w:val="000000"/>
          <w:spacing w:val="10"/>
          <w:kern w:val="0"/>
          <w:sz w:val="28"/>
          <w:szCs w:val="28"/>
        </w:rPr>
        <w:t>。其中美國受惠低油價與就業巿場穩步復甦，帶動內需成長，經濟表現相對較佳，</w:t>
      </w:r>
      <w:r w:rsidRPr="006F076B">
        <w:rPr>
          <w:rFonts w:eastAsia="標楷體" w:hint="eastAsia"/>
          <w:color w:val="000000"/>
          <w:spacing w:val="10"/>
          <w:kern w:val="0"/>
          <w:sz w:val="28"/>
          <w:szCs w:val="28"/>
        </w:rPr>
        <w:t>於</w:t>
      </w:r>
      <w:r w:rsidRPr="006F076B">
        <w:rPr>
          <w:rFonts w:eastAsia="標楷體"/>
          <w:color w:val="000000"/>
          <w:spacing w:val="10"/>
          <w:kern w:val="0"/>
          <w:sz w:val="28"/>
          <w:szCs w:val="28"/>
        </w:rPr>
        <w:t>12</w:t>
      </w:r>
      <w:r w:rsidRPr="006F076B">
        <w:rPr>
          <w:rFonts w:eastAsia="標楷體"/>
          <w:color w:val="000000"/>
          <w:spacing w:val="10"/>
          <w:kern w:val="0"/>
          <w:sz w:val="28"/>
          <w:szCs w:val="28"/>
        </w:rPr>
        <w:t>月</w:t>
      </w:r>
      <w:r w:rsidRPr="006F076B">
        <w:rPr>
          <w:rFonts w:eastAsia="標楷體" w:hint="eastAsia"/>
          <w:color w:val="000000"/>
          <w:spacing w:val="10"/>
          <w:kern w:val="0"/>
          <w:sz w:val="28"/>
          <w:szCs w:val="28"/>
        </w:rPr>
        <w:t>16</w:t>
      </w:r>
      <w:r w:rsidRPr="006F076B">
        <w:rPr>
          <w:rFonts w:eastAsia="標楷體" w:hint="eastAsia"/>
          <w:color w:val="000000"/>
          <w:spacing w:val="10"/>
          <w:kern w:val="0"/>
          <w:sz w:val="28"/>
          <w:szCs w:val="28"/>
        </w:rPr>
        <w:t>日結束近</w:t>
      </w:r>
      <w:r w:rsidRPr="006F076B">
        <w:rPr>
          <w:rFonts w:eastAsia="標楷體" w:hint="eastAsia"/>
          <w:color w:val="000000"/>
          <w:spacing w:val="10"/>
          <w:kern w:val="0"/>
          <w:sz w:val="28"/>
          <w:szCs w:val="28"/>
        </w:rPr>
        <w:t>7</w:t>
      </w:r>
      <w:r w:rsidRPr="006F076B">
        <w:rPr>
          <w:rFonts w:eastAsia="標楷體" w:hint="eastAsia"/>
          <w:color w:val="000000"/>
          <w:spacing w:val="10"/>
          <w:kern w:val="0"/>
          <w:sz w:val="28"/>
          <w:szCs w:val="28"/>
        </w:rPr>
        <w:t>年超低基準利率</w:t>
      </w:r>
      <w:r w:rsidRPr="006F076B">
        <w:rPr>
          <w:rFonts w:eastAsia="標楷體" w:hint="eastAsia"/>
          <w:color w:val="000000"/>
          <w:spacing w:val="10"/>
          <w:kern w:val="0"/>
          <w:sz w:val="28"/>
          <w:szCs w:val="28"/>
        </w:rPr>
        <w:t>0%~0.25%</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升息</w:t>
      </w:r>
      <w:r w:rsidRPr="006F076B">
        <w:rPr>
          <w:rFonts w:eastAsia="標楷體" w:hint="eastAsia"/>
          <w:color w:val="000000"/>
          <w:spacing w:val="10"/>
          <w:kern w:val="0"/>
          <w:sz w:val="28"/>
          <w:szCs w:val="28"/>
        </w:rPr>
        <w:t>1</w:t>
      </w:r>
      <w:r w:rsidRPr="006F076B">
        <w:rPr>
          <w:rFonts w:eastAsia="標楷體" w:hint="eastAsia"/>
          <w:color w:val="000000"/>
          <w:spacing w:val="10"/>
          <w:kern w:val="0"/>
          <w:sz w:val="28"/>
          <w:szCs w:val="28"/>
        </w:rPr>
        <w:t>碼</w:t>
      </w:r>
      <w:r w:rsidRPr="006F076B">
        <w:rPr>
          <w:rFonts w:eastAsia="標楷體"/>
          <w:color w:val="000000"/>
          <w:spacing w:val="10"/>
          <w:kern w:val="0"/>
          <w:sz w:val="28"/>
          <w:szCs w:val="28"/>
        </w:rPr>
        <w:t>；歐元區景氣受量化寬鬆貨幣政策激勵，惟法國遭恐怖攻擊，連帶影響歐洲</w:t>
      </w:r>
      <w:r w:rsidRPr="006F076B">
        <w:rPr>
          <w:rFonts w:eastAsia="標楷體" w:hint="eastAsia"/>
          <w:color w:val="000000"/>
          <w:spacing w:val="10"/>
          <w:kern w:val="0"/>
          <w:sz w:val="28"/>
          <w:szCs w:val="28"/>
        </w:rPr>
        <w:t>觀光及商業活動</w:t>
      </w:r>
      <w:r w:rsidRPr="006F076B">
        <w:rPr>
          <w:rFonts w:eastAsia="標楷體"/>
          <w:color w:val="000000"/>
          <w:spacing w:val="10"/>
          <w:kern w:val="0"/>
          <w:sz w:val="28"/>
          <w:szCs w:val="28"/>
        </w:rPr>
        <w:t>；日本安倍經濟學效益不顯著，第</w:t>
      </w:r>
      <w:r w:rsidRPr="006F076B">
        <w:rPr>
          <w:rFonts w:eastAsia="標楷體"/>
          <w:color w:val="000000"/>
          <w:spacing w:val="10"/>
          <w:kern w:val="0"/>
          <w:sz w:val="28"/>
          <w:szCs w:val="28"/>
        </w:rPr>
        <w:t>2</w:t>
      </w:r>
      <w:r w:rsidRPr="006F076B">
        <w:rPr>
          <w:rFonts w:eastAsia="標楷體"/>
          <w:color w:val="000000"/>
          <w:spacing w:val="10"/>
          <w:kern w:val="0"/>
          <w:sz w:val="28"/>
          <w:szCs w:val="28"/>
        </w:rPr>
        <w:t>季負成長</w:t>
      </w:r>
      <w:r w:rsidRPr="006F076B">
        <w:rPr>
          <w:rFonts w:eastAsia="標楷體" w:hint="eastAsia"/>
          <w:color w:val="000000"/>
          <w:spacing w:val="10"/>
          <w:kern w:val="0"/>
          <w:sz w:val="28"/>
          <w:szCs w:val="28"/>
        </w:rPr>
        <w:t>1.2%</w:t>
      </w:r>
      <w:r w:rsidRPr="006F076B">
        <w:rPr>
          <w:rFonts w:eastAsia="標楷體"/>
          <w:color w:val="000000"/>
          <w:spacing w:val="10"/>
          <w:kern w:val="0"/>
          <w:sz w:val="28"/>
          <w:szCs w:val="28"/>
        </w:rPr>
        <w:t>。</w:t>
      </w:r>
    </w:p>
    <w:p w:rsidR="006F076B" w:rsidRPr="006F076B" w:rsidRDefault="006F076B" w:rsidP="00A029C8">
      <w:pPr>
        <w:widowControl/>
        <w:spacing w:beforeLines="35" w:before="126" w:afterLines="35" w:after="126" w:line="500" w:lineRule="exact"/>
        <w:ind w:firstLineChars="200" w:firstLine="600"/>
        <w:jc w:val="both"/>
        <w:rPr>
          <w:rFonts w:eastAsia="標楷體"/>
          <w:color w:val="000000"/>
          <w:spacing w:val="10"/>
          <w:kern w:val="0"/>
          <w:sz w:val="30"/>
          <w:szCs w:val="30"/>
        </w:rPr>
      </w:pPr>
      <w:r w:rsidRPr="006F076B">
        <w:rPr>
          <w:rFonts w:eastAsia="標楷體"/>
          <w:color w:val="000000"/>
          <w:spacing w:val="10"/>
          <w:kern w:val="0"/>
          <w:sz w:val="28"/>
          <w:szCs w:val="28"/>
        </w:rPr>
        <w:t>新興經濟體擴張力道則持續下滑，</w:t>
      </w:r>
      <w:r w:rsidRPr="006F076B">
        <w:rPr>
          <w:rFonts w:eastAsia="標楷體" w:hint="eastAsia"/>
          <w:color w:val="000000"/>
          <w:spacing w:val="10"/>
          <w:kern w:val="0"/>
          <w:sz w:val="28"/>
          <w:szCs w:val="28"/>
        </w:rPr>
        <w:t>2015</w:t>
      </w:r>
      <w:r w:rsidRPr="006F076B">
        <w:rPr>
          <w:rFonts w:eastAsia="標楷體" w:hint="eastAsia"/>
          <w:color w:val="000000"/>
          <w:spacing w:val="10"/>
          <w:kern w:val="0"/>
          <w:sz w:val="28"/>
          <w:szCs w:val="28"/>
        </w:rPr>
        <w:t>年</w:t>
      </w:r>
      <w:r w:rsidRPr="006F076B">
        <w:rPr>
          <w:rFonts w:eastAsia="標楷體" w:hint="eastAsia"/>
          <w:color w:val="000000"/>
          <w:spacing w:val="10"/>
          <w:kern w:val="0"/>
          <w:sz w:val="28"/>
          <w:szCs w:val="28"/>
        </w:rPr>
        <w:t>GDP</w:t>
      </w:r>
      <w:r w:rsidRPr="006F076B">
        <w:rPr>
          <w:rFonts w:eastAsia="標楷體"/>
          <w:color w:val="000000"/>
          <w:spacing w:val="10"/>
          <w:kern w:val="0"/>
          <w:sz w:val="28"/>
          <w:szCs w:val="28"/>
        </w:rPr>
        <w:t>由</w:t>
      </w:r>
      <w:r w:rsidRPr="006F076B">
        <w:rPr>
          <w:rFonts w:eastAsia="標楷體"/>
          <w:color w:val="000000"/>
          <w:spacing w:val="10"/>
          <w:kern w:val="0"/>
          <w:sz w:val="28"/>
          <w:szCs w:val="28"/>
        </w:rPr>
        <w:t>4.4%</w:t>
      </w:r>
      <w:r w:rsidRPr="006F076B">
        <w:rPr>
          <w:rFonts w:eastAsia="標楷體"/>
          <w:color w:val="000000"/>
          <w:spacing w:val="10"/>
          <w:kern w:val="0"/>
          <w:sz w:val="28"/>
          <w:szCs w:val="28"/>
        </w:rPr>
        <w:t>降至</w:t>
      </w:r>
      <w:r w:rsidRPr="006F076B">
        <w:rPr>
          <w:rFonts w:eastAsia="標楷體"/>
          <w:color w:val="000000"/>
          <w:spacing w:val="10"/>
          <w:kern w:val="0"/>
          <w:sz w:val="28"/>
          <w:szCs w:val="28"/>
        </w:rPr>
        <w:t>3.7%</w:t>
      </w:r>
      <w:r w:rsidRPr="006F076B">
        <w:rPr>
          <w:rFonts w:ascii="新細明體" w:hAnsi="新細明體" w:hint="eastAsia"/>
          <w:color w:val="000000"/>
          <w:spacing w:val="10"/>
          <w:kern w:val="0"/>
          <w:sz w:val="28"/>
          <w:szCs w:val="28"/>
        </w:rPr>
        <w:t>，</w:t>
      </w:r>
      <w:r w:rsidRPr="006F076B">
        <w:rPr>
          <w:rFonts w:eastAsia="標楷體" w:hint="eastAsia"/>
          <w:color w:val="000000"/>
          <w:spacing w:val="10"/>
          <w:kern w:val="0"/>
          <w:sz w:val="28"/>
          <w:szCs w:val="28"/>
        </w:rPr>
        <w:t>為</w:t>
      </w:r>
      <w:r w:rsidRPr="006F076B">
        <w:rPr>
          <w:rFonts w:eastAsia="標楷體" w:hint="eastAsia"/>
          <w:color w:val="000000"/>
          <w:spacing w:val="10"/>
          <w:kern w:val="0"/>
          <w:sz w:val="28"/>
          <w:szCs w:val="28"/>
        </w:rPr>
        <w:t>2010</w:t>
      </w:r>
      <w:r w:rsidRPr="006F076B">
        <w:rPr>
          <w:rFonts w:eastAsia="標楷體" w:hint="eastAsia"/>
          <w:color w:val="000000"/>
          <w:spacing w:val="10"/>
          <w:kern w:val="0"/>
          <w:sz w:val="28"/>
          <w:szCs w:val="28"/>
        </w:rPr>
        <w:t>年以來最低</w:t>
      </w:r>
      <w:r w:rsidRPr="006F076B">
        <w:rPr>
          <w:rFonts w:eastAsia="標楷體"/>
          <w:color w:val="000000"/>
          <w:spacing w:val="10"/>
          <w:kern w:val="0"/>
          <w:sz w:val="28"/>
          <w:szCs w:val="28"/>
        </w:rPr>
        <w:t>。中國大陸</w:t>
      </w:r>
      <w:r w:rsidRPr="006F076B">
        <w:rPr>
          <w:rFonts w:eastAsia="標楷體" w:hint="eastAsia"/>
          <w:color w:val="000000"/>
          <w:spacing w:val="10"/>
          <w:kern w:val="0"/>
          <w:sz w:val="28"/>
          <w:szCs w:val="28"/>
        </w:rPr>
        <w:t>面臨產能過剩去化、產業結構調整之經濟「新常態」，今年經濟成長率預估創</w:t>
      </w:r>
      <w:r w:rsidRPr="006F076B">
        <w:rPr>
          <w:rFonts w:eastAsia="標楷體" w:hint="eastAsia"/>
          <w:color w:val="000000"/>
          <w:spacing w:val="10"/>
          <w:kern w:val="0"/>
          <w:sz w:val="28"/>
          <w:szCs w:val="28"/>
        </w:rPr>
        <w:t>1990</w:t>
      </w:r>
      <w:r w:rsidRPr="006F076B">
        <w:rPr>
          <w:rFonts w:eastAsia="標楷體" w:hint="eastAsia"/>
          <w:color w:val="000000"/>
          <w:spacing w:val="10"/>
          <w:kern w:val="0"/>
          <w:sz w:val="28"/>
          <w:szCs w:val="28"/>
        </w:rPr>
        <w:t>年以來新低</w:t>
      </w:r>
      <w:r w:rsidRPr="006F076B">
        <w:rPr>
          <w:rFonts w:ascii="新細明體" w:hAnsi="新細明體" w:hint="eastAsia"/>
          <w:color w:val="000000"/>
          <w:spacing w:val="10"/>
          <w:kern w:val="0"/>
          <w:sz w:val="28"/>
          <w:szCs w:val="28"/>
        </w:rPr>
        <w:t>，</w:t>
      </w:r>
      <w:r w:rsidRPr="006F076B">
        <w:rPr>
          <w:rFonts w:eastAsia="標楷體" w:hint="eastAsia"/>
          <w:color w:val="000000"/>
          <w:spacing w:val="10"/>
          <w:kern w:val="0"/>
          <w:sz w:val="28"/>
          <w:szCs w:val="28"/>
        </w:rPr>
        <w:t>約</w:t>
      </w:r>
      <w:r w:rsidRPr="006F076B">
        <w:rPr>
          <w:rFonts w:eastAsia="標楷體" w:hint="eastAsia"/>
          <w:color w:val="000000"/>
          <w:spacing w:val="10"/>
          <w:kern w:val="0"/>
          <w:sz w:val="28"/>
          <w:szCs w:val="28"/>
        </w:rPr>
        <w:t>6.8%</w:t>
      </w:r>
      <w:r w:rsidRPr="006F076B">
        <w:rPr>
          <w:rFonts w:eastAsia="標楷體" w:hint="eastAsia"/>
          <w:color w:val="000000"/>
          <w:spacing w:val="10"/>
          <w:kern w:val="0"/>
          <w:sz w:val="28"/>
          <w:szCs w:val="28"/>
        </w:rPr>
        <w:t>。受美國升息預期影響，資金持續流出</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巴西因經濟衰退、財政惡化及總統與國會對立遭國際三大信評機構調降信評等級；俄羅斯受原油及大宗商品價格</w:t>
      </w:r>
      <w:r w:rsidRPr="006F076B">
        <w:rPr>
          <w:rFonts w:eastAsia="標楷體" w:hint="eastAsia"/>
          <w:color w:val="000000"/>
          <w:spacing w:val="10"/>
          <w:kern w:val="0"/>
          <w:sz w:val="28"/>
          <w:szCs w:val="28"/>
        </w:rPr>
        <w:t>持續探底</w:t>
      </w:r>
      <w:r w:rsidRPr="006F076B">
        <w:rPr>
          <w:rFonts w:eastAsia="標楷體"/>
          <w:color w:val="000000"/>
          <w:spacing w:val="10"/>
          <w:kern w:val="0"/>
          <w:sz w:val="28"/>
          <w:szCs w:val="28"/>
        </w:rPr>
        <w:t>影響，經濟</w:t>
      </w:r>
      <w:r w:rsidRPr="006F076B">
        <w:rPr>
          <w:rFonts w:eastAsia="標楷體" w:hint="eastAsia"/>
          <w:color w:val="000000"/>
          <w:spacing w:val="10"/>
          <w:kern w:val="0"/>
          <w:sz w:val="28"/>
          <w:szCs w:val="28"/>
        </w:rPr>
        <w:t>衰退擴大</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印度則在新總理改革帶動下展現亮點，</w:t>
      </w:r>
      <w:r w:rsidRPr="006F076B">
        <w:rPr>
          <w:rFonts w:eastAsia="標楷體" w:hint="eastAsia"/>
          <w:color w:val="000000"/>
          <w:spacing w:val="10"/>
          <w:kern w:val="0"/>
          <w:sz w:val="28"/>
          <w:szCs w:val="28"/>
        </w:rPr>
        <w:t>經濟</w:t>
      </w:r>
      <w:r w:rsidRPr="006F076B">
        <w:rPr>
          <w:rFonts w:eastAsia="標楷體"/>
          <w:color w:val="000000"/>
          <w:spacing w:val="10"/>
          <w:kern w:val="0"/>
          <w:sz w:val="28"/>
          <w:szCs w:val="28"/>
        </w:rPr>
        <w:t>成長</w:t>
      </w:r>
      <w:r w:rsidRPr="006F076B">
        <w:rPr>
          <w:rFonts w:eastAsia="標楷體" w:hint="eastAsia"/>
          <w:color w:val="000000"/>
          <w:spacing w:val="10"/>
          <w:kern w:val="0"/>
          <w:sz w:val="28"/>
          <w:szCs w:val="28"/>
        </w:rPr>
        <w:t>逾</w:t>
      </w:r>
      <w:r w:rsidRPr="006F076B">
        <w:rPr>
          <w:rFonts w:eastAsia="標楷體" w:hint="eastAsia"/>
          <w:color w:val="000000"/>
          <w:spacing w:val="10"/>
          <w:kern w:val="0"/>
          <w:sz w:val="28"/>
          <w:szCs w:val="28"/>
        </w:rPr>
        <w:t>7%</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表現優於中國大陸。</w:t>
      </w:r>
    </w:p>
    <w:p w:rsidR="006F076B" w:rsidRPr="006F076B" w:rsidRDefault="006F076B" w:rsidP="006F076B">
      <w:pPr>
        <w:widowControl/>
        <w:snapToGrid w:val="0"/>
        <w:ind w:firstLine="198"/>
        <w:jc w:val="both"/>
        <w:rPr>
          <w:rFonts w:eastAsia="標楷體"/>
          <w:noProof/>
          <w:color w:val="000000"/>
          <w:spacing w:val="10"/>
          <w:kern w:val="0"/>
          <w:sz w:val="28"/>
          <w:szCs w:val="20"/>
        </w:rPr>
      </w:pPr>
      <w:bookmarkStart w:id="171" w:name="_Toc374439321"/>
      <w:r>
        <w:rPr>
          <w:rFonts w:eastAsia="標楷體"/>
          <w:noProof/>
          <w:color w:val="000000"/>
          <w:spacing w:val="10"/>
          <w:kern w:val="0"/>
          <w:sz w:val="28"/>
          <w:szCs w:val="20"/>
        </w:rPr>
        <w:drawing>
          <wp:inline distT="0" distB="0" distL="0" distR="0" wp14:anchorId="0570C7FD" wp14:editId="52B4F80C">
            <wp:extent cx="5100320" cy="2143760"/>
            <wp:effectExtent l="0" t="0" r="0" b="0"/>
            <wp:docPr id="495" name="圖表 49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F076B" w:rsidRPr="006F076B" w:rsidRDefault="006F076B" w:rsidP="00A029C8">
      <w:pPr>
        <w:widowControl/>
        <w:snapToGrid w:val="0"/>
        <w:spacing w:line="500" w:lineRule="exact"/>
        <w:ind w:firstLineChars="200" w:firstLine="440"/>
        <w:jc w:val="center"/>
        <w:rPr>
          <w:color w:val="000000"/>
          <w:spacing w:val="10"/>
          <w:kern w:val="0"/>
          <w:sz w:val="20"/>
          <w:szCs w:val="20"/>
        </w:rPr>
      </w:pPr>
      <w:r w:rsidRPr="006F076B">
        <w:rPr>
          <w:rFonts w:eastAsia="標楷體"/>
          <w:color w:val="000000"/>
          <w:spacing w:val="10"/>
          <w:kern w:val="0"/>
          <w:sz w:val="20"/>
          <w:szCs w:val="20"/>
        </w:rPr>
        <w:t>資料來源</w:t>
      </w:r>
      <w:r w:rsidRPr="006F076B">
        <w:rPr>
          <w:rFonts w:ascii="新細明體" w:hAnsi="新細明體" w:hint="eastAsia"/>
          <w:color w:val="000000"/>
          <w:spacing w:val="10"/>
          <w:kern w:val="0"/>
          <w:sz w:val="20"/>
          <w:szCs w:val="20"/>
        </w:rPr>
        <w:t>：</w:t>
      </w:r>
      <w:r w:rsidRPr="006F076B">
        <w:rPr>
          <w:color w:val="000000"/>
          <w:spacing w:val="10"/>
          <w:kern w:val="0"/>
          <w:sz w:val="20"/>
          <w:szCs w:val="20"/>
        </w:rPr>
        <w:t>Global Insight Inc., World Overview, December 2015</w:t>
      </w:r>
    </w:p>
    <w:p w:rsidR="006F076B" w:rsidRPr="006F076B" w:rsidRDefault="006F076B" w:rsidP="006F076B">
      <w:pPr>
        <w:widowControl/>
        <w:snapToGrid w:val="0"/>
        <w:spacing w:line="500" w:lineRule="exact"/>
        <w:ind w:firstLineChars="200" w:firstLine="600"/>
        <w:jc w:val="center"/>
        <w:rPr>
          <w:rFonts w:eastAsia="標楷體"/>
          <w:color w:val="000000"/>
          <w:spacing w:val="10"/>
          <w:kern w:val="0"/>
          <w:sz w:val="28"/>
          <w:szCs w:val="28"/>
        </w:rPr>
      </w:pPr>
      <w:r w:rsidRPr="006F076B">
        <w:rPr>
          <w:rFonts w:eastAsia="標楷體" w:hint="eastAsia"/>
          <w:color w:val="000000"/>
          <w:spacing w:val="10"/>
          <w:kern w:val="0"/>
          <w:sz w:val="28"/>
          <w:szCs w:val="28"/>
        </w:rPr>
        <w:t>圖</w:t>
      </w:r>
      <w:r w:rsidRPr="006F076B">
        <w:rPr>
          <w:rFonts w:eastAsia="標楷體" w:hint="eastAsia"/>
          <w:color w:val="000000"/>
          <w:spacing w:val="10"/>
          <w:kern w:val="0"/>
          <w:sz w:val="28"/>
          <w:szCs w:val="28"/>
        </w:rPr>
        <w:t xml:space="preserve">1  </w:t>
      </w:r>
      <w:r w:rsidRPr="006F076B">
        <w:rPr>
          <w:rFonts w:eastAsia="標楷體" w:hint="eastAsia"/>
          <w:color w:val="000000"/>
          <w:spacing w:val="10"/>
          <w:kern w:val="0"/>
          <w:sz w:val="28"/>
          <w:szCs w:val="28"/>
        </w:rPr>
        <w:t>全球及主要經濟體經濟成長率</w:t>
      </w:r>
    </w:p>
    <w:p w:rsidR="006F076B" w:rsidRPr="006F076B" w:rsidRDefault="006F076B" w:rsidP="006F076B">
      <w:pPr>
        <w:widowControl/>
        <w:snapToGrid w:val="0"/>
        <w:ind w:firstLine="198"/>
        <w:jc w:val="both"/>
        <w:rPr>
          <w:rFonts w:eastAsia="標楷體"/>
          <w:color w:val="000000"/>
          <w:spacing w:val="10"/>
          <w:kern w:val="0"/>
          <w:sz w:val="20"/>
          <w:szCs w:val="20"/>
        </w:rPr>
      </w:pPr>
    </w:p>
    <w:p w:rsidR="006F076B" w:rsidRPr="006F076B" w:rsidRDefault="006F076B" w:rsidP="006F076B">
      <w:pPr>
        <w:widowControl/>
        <w:spacing w:beforeLines="35" w:before="126" w:afterLines="35" w:after="126" w:line="500" w:lineRule="exact"/>
        <w:ind w:firstLine="200"/>
        <w:jc w:val="both"/>
        <w:rPr>
          <w:rFonts w:eastAsia="標楷體"/>
          <w:b/>
          <w:color w:val="000000"/>
          <w:spacing w:val="10"/>
          <w:kern w:val="0"/>
          <w:sz w:val="28"/>
          <w:szCs w:val="28"/>
        </w:rPr>
      </w:pPr>
      <w:r w:rsidRPr="006F076B">
        <w:rPr>
          <w:rFonts w:eastAsia="標楷體"/>
          <w:b/>
          <w:color w:val="000000"/>
          <w:spacing w:val="10"/>
          <w:kern w:val="0"/>
          <w:sz w:val="28"/>
          <w:szCs w:val="28"/>
        </w:rPr>
        <w:t>(</w:t>
      </w:r>
      <w:r w:rsidRPr="006F076B">
        <w:rPr>
          <w:rFonts w:eastAsia="標楷體"/>
          <w:b/>
          <w:color w:val="000000"/>
          <w:spacing w:val="10"/>
          <w:kern w:val="0"/>
          <w:sz w:val="28"/>
          <w:szCs w:val="28"/>
        </w:rPr>
        <w:t>二</w:t>
      </w:r>
      <w:r w:rsidRPr="006F076B">
        <w:rPr>
          <w:rFonts w:eastAsia="標楷體"/>
          <w:b/>
          <w:color w:val="000000"/>
          <w:spacing w:val="10"/>
          <w:kern w:val="0"/>
          <w:sz w:val="28"/>
          <w:szCs w:val="28"/>
        </w:rPr>
        <w:t>)</w:t>
      </w:r>
      <w:r w:rsidRPr="006F076B">
        <w:rPr>
          <w:rFonts w:eastAsia="標楷體"/>
          <w:b/>
          <w:color w:val="000000"/>
          <w:spacing w:val="10"/>
          <w:kern w:val="0"/>
          <w:sz w:val="28"/>
          <w:szCs w:val="28"/>
        </w:rPr>
        <w:t>全球貿易難返過去水準</w:t>
      </w:r>
    </w:p>
    <w:p w:rsidR="006F076B" w:rsidRPr="006F076B" w:rsidRDefault="006F076B" w:rsidP="0084344F">
      <w:pPr>
        <w:autoSpaceDE w:val="0"/>
        <w:autoSpaceDN w:val="0"/>
        <w:adjustRightInd w:val="0"/>
        <w:snapToGrid w:val="0"/>
        <w:spacing w:beforeLines="35" w:before="126" w:afterLines="35" w:after="126" w:line="500" w:lineRule="exact"/>
        <w:ind w:firstLineChars="200" w:firstLine="560"/>
        <w:jc w:val="both"/>
        <w:rPr>
          <w:rFonts w:eastAsia="標楷體"/>
          <w:color w:val="000000"/>
          <w:sz w:val="28"/>
          <w:szCs w:val="28"/>
        </w:rPr>
      </w:pPr>
      <w:r w:rsidRPr="006F076B">
        <w:rPr>
          <w:rFonts w:eastAsia="標楷體"/>
          <w:color w:val="000000"/>
          <w:sz w:val="28"/>
          <w:szCs w:val="28"/>
        </w:rPr>
        <w:t>受中國大陸及巴西等開發中國家需求下降、原油與大宗商品價格持續下滑及國際匯率顯著波動等影響，世界貿易組織</w:t>
      </w:r>
      <w:r w:rsidRPr="006F076B">
        <w:rPr>
          <w:rFonts w:eastAsia="標楷體"/>
          <w:color w:val="000000"/>
          <w:sz w:val="28"/>
          <w:szCs w:val="28"/>
        </w:rPr>
        <w:t>(WTO)</w:t>
      </w:r>
      <w:r w:rsidRPr="006F076B">
        <w:rPr>
          <w:rFonts w:eastAsia="標楷體"/>
          <w:color w:val="000000"/>
          <w:sz w:val="28"/>
          <w:szCs w:val="28"/>
        </w:rPr>
        <w:t>於</w:t>
      </w:r>
      <w:r w:rsidRPr="006F076B">
        <w:rPr>
          <w:rFonts w:eastAsia="標楷體"/>
          <w:color w:val="000000"/>
          <w:sz w:val="28"/>
          <w:szCs w:val="28"/>
        </w:rPr>
        <w:t>2015</w:t>
      </w:r>
      <w:r w:rsidRPr="006F076B">
        <w:rPr>
          <w:rFonts w:eastAsia="標楷體"/>
          <w:color w:val="000000"/>
          <w:sz w:val="28"/>
          <w:szCs w:val="28"/>
        </w:rPr>
        <w:t>年</w:t>
      </w:r>
      <w:r w:rsidRPr="006F076B">
        <w:rPr>
          <w:rFonts w:eastAsia="標楷體"/>
          <w:color w:val="000000"/>
          <w:sz w:val="28"/>
          <w:szCs w:val="28"/>
        </w:rPr>
        <w:t>9</w:t>
      </w:r>
      <w:r w:rsidRPr="006F076B">
        <w:rPr>
          <w:rFonts w:eastAsia="標楷體"/>
          <w:color w:val="000000"/>
          <w:sz w:val="28"/>
          <w:szCs w:val="28"/>
        </w:rPr>
        <w:t>月下調</w:t>
      </w:r>
      <w:r w:rsidRPr="006F076B">
        <w:rPr>
          <w:rFonts w:eastAsia="標楷體" w:hint="eastAsia"/>
          <w:color w:val="000000"/>
          <w:sz w:val="28"/>
          <w:szCs w:val="28"/>
        </w:rPr>
        <w:t>2015</w:t>
      </w:r>
      <w:r w:rsidRPr="006F076B">
        <w:rPr>
          <w:rFonts w:eastAsia="標楷體"/>
          <w:color w:val="000000"/>
          <w:sz w:val="28"/>
          <w:szCs w:val="28"/>
        </w:rPr>
        <w:t>年全球商品貿易成長率預估值至</w:t>
      </w:r>
      <w:r w:rsidRPr="006F076B">
        <w:rPr>
          <w:rFonts w:eastAsia="標楷體"/>
          <w:color w:val="000000"/>
          <w:sz w:val="28"/>
          <w:szCs w:val="28"/>
        </w:rPr>
        <w:t>2.8%</w:t>
      </w:r>
      <w:r w:rsidRPr="006F076B">
        <w:rPr>
          <w:rFonts w:eastAsia="標楷體" w:hint="eastAsia"/>
          <w:color w:val="000000"/>
          <w:sz w:val="28"/>
          <w:szCs w:val="28"/>
        </w:rPr>
        <w:t>，較</w:t>
      </w:r>
      <w:r w:rsidRPr="006F076B">
        <w:rPr>
          <w:rFonts w:eastAsia="標楷體" w:hint="eastAsia"/>
          <w:color w:val="000000"/>
          <w:sz w:val="28"/>
          <w:szCs w:val="28"/>
        </w:rPr>
        <w:t>4</w:t>
      </w:r>
      <w:r w:rsidRPr="006F076B">
        <w:rPr>
          <w:rFonts w:eastAsia="標楷體" w:hint="eastAsia"/>
          <w:color w:val="000000"/>
          <w:sz w:val="28"/>
          <w:szCs w:val="28"/>
        </w:rPr>
        <w:t>月預測的</w:t>
      </w:r>
      <w:r w:rsidRPr="006F076B">
        <w:rPr>
          <w:rFonts w:eastAsia="標楷體" w:hint="eastAsia"/>
          <w:color w:val="000000"/>
          <w:sz w:val="28"/>
          <w:szCs w:val="28"/>
        </w:rPr>
        <w:t>3.3%</w:t>
      </w:r>
      <w:r w:rsidRPr="006F076B">
        <w:rPr>
          <w:rFonts w:eastAsia="標楷體" w:hint="eastAsia"/>
          <w:color w:val="000000"/>
          <w:sz w:val="28"/>
          <w:szCs w:val="28"/>
        </w:rPr>
        <w:t>，減少</w:t>
      </w:r>
      <w:r w:rsidRPr="006F076B">
        <w:rPr>
          <w:rFonts w:eastAsia="標楷體" w:hint="eastAsia"/>
          <w:color w:val="000000"/>
          <w:sz w:val="28"/>
          <w:szCs w:val="28"/>
        </w:rPr>
        <w:t>0.5</w:t>
      </w:r>
      <w:r w:rsidRPr="006F076B">
        <w:rPr>
          <w:rFonts w:eastAsia="標楷體" w:hint="eastAsia"/>
          <w:color w:val="000000"/>
          <w:sz w:val="28"/>
          <w:szCs w:val="28"/>
        </w:rPr>
        <w:t>個百分點</w:t>
      </w:r>
      <w:r w:rsidRPr="006F076B">
        <w:rPr>
          <w:rFonts w:eastAsia="標楷體"/>
          <w:color w:val="000000"/>
          <w:sz w:val="28"/>
          <w:szCs w:val="28"/>
        </w:rPr>
        <w:t>，創下連續</w:t>
      </w:r>
      <w:r w:rsidRPr="006F076B">
        <w:rPr>
          <w:rFonts w:eastAsia="標楷體"/>
          <w:color w:val="000000"/>
          <w:sz w:val="28"/>
          <w:szCs w:val="28"/>
        </w:rPr>
        <w:t>4</w:t>
      </w:r>
      <w:r w:rsidRPr="006F076B">
        <w:rPr>
          <w:rFonts w:eastAsia="標楷體"/>
          <w:color w:val="000000"/>
          <w:sz w:val="28"/>
          <w:szCs w:val="28"/>
        </w:rPr>
        <w:t>年低於</w:t>
      </w:r>
      <w:r w:rsidRPr="006F076B">
        <w:rPr>
          <w:rFonts w:eastAsia="標楷體"/>
          <w:color w:val="000000"/>
          <w:sz w:val="28"/>
          <w:szCs w:val="28"/>
        </w:rPr>
        <w:t>3%</w:t>
      </w:r>
      <w:r w:rsidRPr="006F076B">
        <w:rPr>
          <w:rFonts w:eastAsia="標楷體"/>
          <w:color w:val="000000"/>
          <w:sz w:val="28"/>
          <w:szCs w:val="28"/>
        </w:rPr>
        <w:t>水準。先進經濟體成長力道不足以抵銷中國大經濟持續走緩的外溢效果，引發新興市場大宗商品出口國家與亞洲國家的經濟趨弱，進一步導致全球貿易成長力道不足。</w:t>
      </w:r>
    </w:p>
    <w:p w:rsidR="006F076B" w:rsidRPr="006F076B" w:rsidRDefault="0084344F" w:rsidP="00A029C8">
      <w:pPr>
        <w:autoSpaceDE w:val="0"/>
        <w:autoSpaceDN w:val="0"/>
        <w:adjustRightInd w:val="0"/>
        <w:snapToGrid w:val="0"/>
        <w:spacing w:beforeLines="35" w:before="126" w:afterLines="35" w:after="126" w:line="500" w:lineRule="exact"/>
        <w:ind w:firstLineChars="200" w:firstLine="560"/>
        <w:rPr>
          <w:rFonts w:eastAsia="標楷體"/>
          <w:color w:val="000000"/>
          <w:sz w:val="30"/>
          <w:szCs w:val="30"/>
        </w:rPr>
      </w:pPr>
      <w:r w:rsidRPr="00A029C8">
        <w:rPr>
          <w:rFonts w:hint="eastAsia"/>
          <w:noProof/>
          <w:color w:val="000000"/>
          <w:sz w:val="28"/>
          <w:szCs w:val="28"/>
        </w:rPr>
        <w:drawing>
          <wp:anchor distT="0" distB="0" distL="114300" distR="114300" simplePos="0" relativeHeight="252288512" behindDoc="0" locked="0" layoutInCell="1" allowOverlap="1" wp14:anchorId="5B037542" wp14:editId="2EB641F7">
            <wp:simplePos x="0" y="0"/>
            <wp:positionH relativeFrom="column">
              <wp:posOffset>262255</wp:posOffset>
            </wp:positionH>
            <wp:positionV relativeFrom="paragraph">
              <wp:posOffset>1734185</wp:posOffset>
            </wp:positionV>
            <wp:extent cx="5269230" cy="2834005"/>
            <wp:effectExtent l="0" t="0" r="7620" b="4445"/>
            <wp:wrapTopAndBottom/>
            <wp:docPr id="500" name="圖片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9230" cy="283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6F076B" w:rsidRPr="006F076B">
        <w:rPr>
          <w:rFonts w:eastAsia="標楷體" w:hint="eastAsia"/>
          <w:color w:val="000000"/>
          <w:kern w:val="0"/>
          <w:sz w:val="28"/>
          <w:szCs w:val="28"/>
        </w:rPr>
        <w:t>經濟合作暨發展組織（</w:t>
      </w:r>
      <w:r w:rsidR="006F076B" w:rsidRPr="006F076B">
        <w:rPr>
          <w:rFonts w:eastAsia="標楷體"/>
          <w:color w:val="000000"/>
          <w:kern w:val="0"/>
          <w:sz w:val="28"/>
          <w:szCs w:val="28"/>
        </w:rPr>
        <w:t>OECD</w:t>
      </w:r>
      <w:r w:rsidR="006F076B" w:rsidRPr="006F076B">
        <w:rPr>
          <w:rFonts w:eastAsia="標楷體" w:hint="eastAsia"/>
          <w:color w:val="000000"/>
          <w:kern w:val="0"/>
          <w:sz w:val="28"/>
          <w:szCs w:val="28"/>
        </w:rPr>
        <w:t>）</w:t>
      </w:r>
      <w:r w:rsidR="006F076B" w:rsidRPr="006F076B">
        <w:rPr>
          <w:rFonts w:eastAsia="標楷體"/>
          <w:color w:val="000000"/>
          <w:kern w:val="0"/>
          <w:sz w:val="28"/>
          <w:szCs w:val="28"/>
        </w:rPr>
        <w:t>預估</w:t>
      </w:r>
      <w:r w:rsidR="006F076B" w:rsidRPr="006F076B">
        <w:rPr>
          <w:rFonts w:eastAsia="標楷體" w:hint="eastAsia"/>
          <w:color w:val="000000"/>
          <w:kern w:val="0"/>
          <w:sz w:val="28"/>
          <w:szCs w:val="28"/>
        </w:rPr>
        <w:t>2015</w:t>
      </w:r>
      <w:r w:rsidR="006F076B" w:rsidRPr="006F076B">
        <w:rPr>
          <w:rFonts w:eastAsia="標楷體"/>
          <w:color w:val="000000"/>
          <w:kern w:val="0"/>
          <w:sz w:val="28"/>
          <w:szCs w:val="28"/>
        </w:rPr>
        <w:t>年全球貿易成長率僅</w:t>
      </w:r>
      <w:r w:rsidR="006F076B" w:rsidRPr="006F076B">
        <w:rPr>
          <w:rFonts w:eastAsia="標楷體"/>
          <w:color w:val="000000"/>
          <w:kern w:val="0"/>
          <w:sz w:val="28"/>
          <w:szCs w:val="28"/>
        </w:rPr>
        <w:t>2</w:t>
      </w:r>
      <w:r w:rsidR="00E253F8" w:rsidRPr="00A029C8">
        <w:rPr>
          <w:rFonts w:eastAsia="標楷體"/>
          <w:color w:val="000000"/>
          <w:kern w:val="0"/>
          <w:sz w:val="28"/>
          <w:szCs w:val="28"/>
        </w:rPr>
        <w:t>%</w:t>
      </w:r>
      <w:r w:rsidR="006F076B" w:rsidRPr="006F076B">
        <w:rPr>
          <w:rFonts w:eastAsia="標楷體"/>
          <w:color w:val="000000"/>
          <w:kern w:val="0"/>
          <w:sz w:val="28"/>
          <w:szCs w:val="28"/>
        </w:rPr>
        <w:t>，低於過去經濟衰退後的平均水準；新興市場經濟體進口需求下滑，導致</w:t>
      </w:r>
      <w:r w:rsidR="006F076B" w:rsidRPr="006F076B">
        <w:rPr>
          <w:rFonts w:eastAsia="標楷體" w:hint="eastAsia"/>
          <w:color w:val="000000"/>
          <w:kern w:val="0"/>
          <w:sz w:val="28"/>
          <w:szCs w:val="28"/>
        </w:rPr>
        <w:t>2015</w:t>
      </w:r>
      <w:r w:rsidR="006F076B" w:rsidRPr="006F076B">
        <w:rPr>
          <w:rFonts w:eastAsia="標楷體"/>
          <w:color w:val="000000"/>
          <w:kern w:val="0"/>
          <w:sz w:val="28"/>
          <w:szCs w:val="28"/>
        </w:rPr>
        <w:t>年</w:t>
      </w:r>
      <w:r w:rsidR="006F076B" w:rsidRPr="006F076B">
        <w:rPr>
          <w:rFonts w:eastAsia="標楷體"/>
          <w:color w:val="000000"/>
          <w:kern w:val="0"/>
          <w:sz w:val="28"/>
          <w:szCs w:val="28"/>
        </w:rPr>
        <w:t>OECD</w:t>
      </w:r>
      <w:r w:rsidR="006F076B" w:rsidRPr="006F076B">
        <w:rPr>
          <w:rFonts w:eastAsia="標楷體"/>
          <w:color w:val="000000"/>
          <w:kern w:val="0"/>
          <w:sz w:val="28"/>
          <w:szCs w:val="28"/>
        </w:rPr>
        <w:t>國家經濟成長率下滑</w:t>
      </w:r>
      <w:r w:rsidR="006F076B" w:rsidRPr="006F076B">
        <w:rPr>
          <w:rFonts w:eastAsia="標楷體"/>
          <w:color w:val="000000"/>
          <w:kern w:val="0"/>
          <w:sz w:val="28"/>
          <w:szCs w:val="28"/>
        </w:rPr>
        <w:t>0.4</w:t>
      </w:r>
      <w:r w:rsidR="006F076B" w:rsidRPr="006F076B">
        <w:rPr>
          <w:rFonts w:eastAsia="標楷體"/>
          <w:color w:val="000000"/>
          <w:kern w:val="0"/>
          <w:sz w:val="28"/>
          <w:szCs w:val="28"/>
        </w:rPr>
        <w:t>個百分點。該機構預估</w:t>
      </w:r>
      <w:r w:rsidR="006F076B" w:rsidRPr="006F076B">
        <w:rPr>
          <w:rFonts w:eastAsia="標楷體" w:hint="eastAsia"/>
          <w:color w:val="000000"/>
          <w:kern w:val="0"/>
          <w:sz w:val="28"/>
          <w:szCs w:val="28"/>
        </w:rPr>
        <w:t>2015</w:t>
      </w:r>
      <w:r w:rsidR="006F076B" w:rsidRPr="006F076B">
        <w:rPr>
          <w:rFonts w:eastAsia="標楷體"/>
          <w:color w:val="000000"/>
          <w:kern w:val="0"/>
          <w:sz w:val="28"/>
          <w:szCs w:val="28"/>
        </w:rPr>
        <w:t>年中國大陸商品及服務進口量，僅有最終需求的三分之一，經濟學家曼恩認為中國大陸需求減弱，成為全球貿易成長減速的主因。</w:t>
      </w:r>
      <w:r w:rsidR="006F076B" w:rsidRPr="006F076B">
        <w:rPr>
          <w:rFonts w:eastAsia="標楷體"/>
          <w:color w:val="000000"/>
          <w:sz w:val="28"/>
          <w:szCs w:val="28"/>
        </w:rPr>
        <w:t xml:space="preserve"> </w:t>
      </w:r>
    </w:p>
    <w:p w:rsidR="006F076B" w:rsidRPr="006F076B" w:rsidRDefault="006F076B" w:rsidP="0084344F">
      <w:pPr>
        <w:widowControl/>
        <w:snapToGrid w:val="0"/>
        <w:spacing w:afterLines="50" w:after="180"/>
        <w:ind w:firstLineChars="300" w:firstLine="660"/>
        <w:jc w:val="both"/>
        <w:rPr>
          <w:rFonts w:eastAsia="標楷體"/>
          <w:color w:val="000000"/>
          <w:spacing w:val="10"/>
          <w:kern w:val="0"/>
          <w:sz w:val="20"/>
          <w:szCs w:val="20"/>
        </w:rPr>
      </w:pPr>
      <w:r w:rsidRPr="006F076B">
        <w:rPr>
          <w:rFonts w:eastAsia="標楷體" w:hint="eastAsia"/>
          <w:color w:val="000000"/>
          <w:spacing w:val="10"/>
          <w:kern w:val="0"/>
          <w:sz w:val="20"/>
          <w:szCs w:val="20"/>
        </w:rPr>
        <w:t>資料來源：《</w:t>
      </w:r>
      <w:r w:rsidRPr="006F076B">
        <w:rPr>
          <w:rFonts w:eastAsia="標楷體" w:hint="eastAsia"/>
          <w:color w:val="000000"/>
          <w:spacing w:val="10"/>
          <w:kern w:val="0"/>
          <w:sz w:val="20"/>
          <w:szCs w:val="20"/>
        </w:rPr>
        <w:t>OECD Economic Outlook</w:t>
      </w:r>
      <w:r w:rsidRPr="006F076B">
        <w:rPr>
          <w:rFonts w:eastAsia="標楷體" w:hint="eastAsia"/>
          <w:color w:val="000000"/>
          <w:spacing w:val="10"/>
          <w:kern w:val="0"/>
          <w:sz w:val="20"/>
          <w:szCs w:val="20"/>
        </w:rPr>
        <w:t>》</w:t>
      </w:r>
      <w:r w:rsidRPr="006F076B">
        <w:rPr>
          <w:rFonts w:eastAsia="標楷體" w:hint="eastAsia"/>
          <w:color w:val="000000"/>
          <w:spacing w:val="10"/>
          <w:kern w:val="0"/>
          <w:sz w:val="20"/>
          <w:szCs w:val="20"/>
        </w:rPr>
        <w:t>, Nov. 2015.</w:t>
      </w:r>
    </w:p>
    <w:p w:rsidR="006F076B" w:rsidRPr="006F076B" w:rsidRDefault="006F076B" w:rsidP="006F076B">
      <w:pPr>
        <w:widowControl/>
        <w:snapToGrid w:val="0"/>
        <w:spacing w:afterLines="100" w:after="360"/>
        <w:ind w:firstLine="198"/>
        <w:jc w:val="center"/>
        <w:rPr>
          <w:rFonts w:eastAsia="標楷體"/>
          <w:color w:val="000000"/>
          <w:spacing w:val="10"/>
          <w:kern w:val="0"/>
          <w:sz w:val="28"/>
          <w:szCs w:val="28"/>
        </w:rPr>
      </w:pPr>
      <w:r w:rsidRPr="006F076B">
        <w:rPr>
          <w:rFonts w:eastAsia="標楷體" w:hint="eastAsia"/>
          <w:color w:val="000000"/>
          <w:spacing w:val="10"/>
          <w:kern w:val="0"/>
          <w:sz w:val="28"/>
          <w:szCs w:val="28"/>
        </w:rPr>
        <w:t>圖</w:t>
      </w:r>
      <w:r w:rsidRPr="006F076B">
        <w:rPr>
          <w:rFonts w:eastAsia="標楷體" w:hint="eastAsia"/>
          <w:color w:val="000000"/>
          <w:spacing w:val="10"/>
          <w:kern w:val="0"/>
          <w:sz w:val="28"/>
          <w:szCs w:val="28"/>
        </w:rPr>
        <w:t>2</w:t>
      </w:r>
      <w:r w:rsidRPr="006F076B">
        <w:rPr>
          <w:rFonts w:eastAsia="標楷體" w:hint="eastAsia"/>
          <w:color w:val="000000"/>
          <w:spacing w:val="10"/>
          <w:kern w:val="0"/>
          <w:sz w:val="28"/>
          <w:szCs w:val="28"/>
        </w:rPr>
        <w:t xml:space="preserve">　全球貿易及經濟成長率（</w:t>
      </w:r>
      <w:r w:rsidRPr="006F076B">
        <w:rPr>
          <w:rFonts w:eastAsia="標楷體" w:hint="eastAsia"/>
          <w:color w:val="000000"/>
          <w:spacing w:val="10"/>
          <w:kern w:val="0"/>
          <w:sz w:val="28"/>
          <w:szCs w:val="28"/>
        </w:rPr>
        <w:t>1965-2015</w:t>
      </w:r>
      <w:r w:rsidRPr="006F076B">
        <w:rPr>
          <w:rFonts w:eastAsia="標楷體" w:hint="eastAsia"/>
          <w:color w:val="000000"/>
          <w:spacing w:val="10"/>
          <w:kern w:val="0"/>
          <w:sz w:val="28"/>
          <w:szCs w:val="28"/>
        </w:rPr>
        <w:t>）</w:t>
      </w:r>
    </w:p>
    <w:p w:rsidR="006F076B" w:rsidRPr="006F076B" w:rsidRDefault="006F076B" w:rsidP="006F076B">
      <w:pPr>
        <w:widowControl/>
        <w:snapToGrid w:val="0"/>
        <w:spacing w:beforeLines="35" w:before="126" w:afterLines="35" w:after="126" w:line="500" w:lineRule="exact"/>
        <w:ind w:leftChars="100" w:left="240"/>
        <w:jc w:val="both"/>
        <w:rPr>
          <w:rFonts w:eastAsia="標楷體"/>
          <w:b/>
          <w:color w:val="000000"/>
          <w:spacing w:val="10"/>
          <w:kern w:val="0"/>
          <w:sz w:val="28"/>
          <w:szCs w:val="28"/>
        </w:rPr>
      </w:pPr>
      <w:r w:rsidRPr="006F076B">
        <w:rPr>
          <w:rFonts w:eastAsia="標楷體" w:hint="eastAsia"/>
          <w:b/>
          <w:color w:val="000000"/>
          <w:spacing w:val="10"/>
          <w:kern w:val="0"/>
          <w:sz w:val="28"/>
          <w:szCs w:val="28"/>
        </w:rPr>
        <w:t>(</w:t>
      </w:r>
      <w:r w:rsidRPr="006F076B">
        <w:rPr>
          <w:rFonts w:eastAsia="標楷體" w:hint="eastAsia"/>
          <w:b/>
          <w:color w:val="000000"/>
          <w:spacing w:val="10"/>
          <w:kern w:val="0"/>
          <w:sz w:val="28"/>
          <w:szCs w:val="28"/>
        </w:rPr>
        <w:t>三</w:t>
      </w:r>
      <w:r w:rsidRPr="006F076B">
        <w:rPr>
          <w:rFonts w:eastAsia="標楷體" w:hint="eastAsia"/>
          <w:b/>
          <w:color w:val="000000"/>
          <w:spacing w:val="10"/>
          <w:kern w:val="0"/>
          <w:sz w:val="28"/>
          <w:szCs w:val="28"/>
        </w:rPr>
        <w:t>)</w:t>
      </w:r>
      <w:bookmarkEnd w:id="171"/>
      <w:r w:rsidRPr="006F076B">
        <w:rPr>
          <w:rFonts w:eastAsia="標楷體"/>
          <w:b/>
          <w:color w:val="000000"/>
          <w:spacing w:val="10"/>
          <w:kern w:val="0"/>
          <w:sz w:val="28"/>
          <w:szCs w:val="28"/>
        </w:rPr>
        <w:t>美失業問題改善，歐元區失業率</w:t>
      </w:r>
      <w:r w:rsidRPr="006F076B">
        <w:rPr>
          <w:rFonts w:eastAsia="標楷體" w:hint="eastAsia"/>
          <w:b/>
          <w:color w:val="000000"/>
          <w:spacing w:val="10"/>
          <w:kern w:val="0"/>
          <w:sz w:val="28"/>
          <w:szCs w:val="28"/>
        </w:rPr>
        <w:t>仍嚴峻</w:t>
      </w:r>
    </w:p>
    <w:p w:rsidR="006F076B" w:rsidRPr="006F076B" w:rsidRDefault="006F076B" w:rsidP="00A029C8">
      <w:pPr>
        <w:widowControl/>
        <w:snapToGrid w:val="0"/>
        <w:spacing w:beforeLines="35" w:before="126" w:afterLines="35" w:after="126" w:line="500" w:lineRule="exact"/>
        <w:ind w:leftChars="100" w:left="240" w:firstLineChars="200" w:firstLine="600"/>
        <w:jc w:val="both"/>
        <w:rPr>
          <w:rFonts w:eastAsia="標楷體"/>
          <w:color w:val="000000"/>
          <w:spacing w:val="10"/>
          <w:kern w:val="0"/>
          <w:sz w:val="30"/>
          <w:szCs w:val="30"/>
        </w:rPr>
      </w:pPr>
      <w:r w:rsidRPr="006F076B">
        <w:rPr>
          <w:rFonts w:eastAsia="標楷體"/>
          <w:color w:val="000000"/>
          <w:spacing w:val="10"/>
          <w:kern w:val="0"/>
          <w:sz w:val="28"/>
          <w:szCs w:val="28"/>
        </w:rPr>
        <w:t>OECD</w:t>
      </w:r>
      <w:r w:rsidRPr="006F076B">
        <w:rPr>
          <w:rFonts w:eastAsia="標楷體"/>
          <w:color w:val="000000"/>
          <w:spacing w:val="10"/>
          <w:kern w:val="0"/>
          <w:sz w:val="28"/>
          <w:szCs w:val="28"/>
        </w:rPr>
        <w:t>經濟展望報告指出，</w:t>
      </w:r>
      <w:r w:rsidRPr="006F076B">
        <w:rPr>
          <w:rFonts w:eastAsia="標楷體"/>
          <w:color w:val="000000"/>
          <w:spacing w:val="10"/>
          <w:kern w:val="0"/>
          <w:sz w:val="28"/>
          <w:szCs w:val="28"/>
        </w:rPr>
        <w:t>2015</w:t>
      </w:r>
      <w:r w:rsidRPr="006F076B">
        <w:rPr>
          <w:rFonts w:eastAsia="標楷體"/>
          <w:color w:val="000000"/>
          <w:spacing w:val="10"/>
          <w:kern w:val="0"/>
          <w:sz w:val="28"/>
          <w:szCs w:val="28"/>
        </w:rPr>
        <w:t>年</w:t>
      </w:r>
      <w:r w:rsidRPr="006F076B">
        <w:rPr>
          <w:rFonts w:eastAsia="標楷體"/>
          <w:color w:val="000000"/>
          <w:spacing w:val="10"/>
          <w:kern w:val="0"/>
          <w:sz w:val="28"/>
          <w:szCs w:val="28"/>
        </w:rPr>
        <w:t>33</w:t>
      </w:r>
      <w:r w:rsidRPr="006F076B">
        <w:rPr>
          <w:rFonts w:eastAsia="標楷體"/>
          <w:color w:val="000000"/>
          <w:spacing w:val="10"/>
          <w:kern w:val="0"/>
          <w:sz w:val="28"/>
          <w:szCs w:val="28"/>
        </w:rPr>
        <w:t>個會員國平均失業率為</w:t>
      </w:r>
      <w:r w:rsidRPr="006F076B">
        <w:rPr>
          <w:rFonts w:eastAsia="標楷體"/>
          <w:color w:val="000000"/>
          <w:spacing w:val="10"/>
          <w:kern w:val="0"/>
          <w:sz w:val="28"/>
          <w:szCs w:val="28"/>
        </w:rPr>
        <w:t>6.8%</w:t>
      </w:r>
      <w:r w:rsidRPr="006F076B">
        <w:rPr>
          <w:rFonts w:eastAsia="標楷體"/>
          <w:color w:val="000000"/>
          <w:spacing w:val="10"/>
          <w:kern w:val="0"/>
          <w:sz w:val="28"/>
          <w:szCs w:val="28"/>
        </w:rPr>
        <w:t>，低於</w:t>
      </w:r>
      <w:r w:rsidRPr="006F076B">
        <w:rPr>
          <w:rFonts w:eastAsia="標楷體"/>
          <w:color w:val="000000"/>
          <w:spacing w:val="10"/>
          <w:kern w:val="0"/>
          <w:sz w:val="28"/>
          <w:szCs w:val="28"/>
        </w:rPr>
        <w:t>2003-2012</w:t>
      </w:r>
      <w:r w:rsidRPr="006F076B">
        <w:rPr>
          <w:rFonts w:eastAsia="標楷體"/>
          <w:color w:val="000000"/>
          <w:spacing w:val="10"/>
          <w:kern w:val="0"/>
          <w:sz w:val="28"/>
          <w:szCs w:val="28"/>
        </w:rPr>
        <w:t>年平均值</w:t>
      </w:r>
      <w:r w:rsidRPr="006F076B">
        <w:rPr>
          <w:rFonts w:eastAsia="標楷體"/>
          <w:color w:val="000000"/>
          <w:spacing w:val="10"/>
          <w:kern w:val="0"/>
          <w:sz w:val="28"/>
          <w:szCs w:val="28"/>
        </w:rPr>
        <w:t>7.0%</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美國</w:t>
      </w:r>
      <w:r w:rsidRPr="006F076B">
        <w:rPr>
          <w:rFonts w:eastAsia="標楷體" w:hint="eastAsia"/>
          <w:color w:val="000000"/>
          <w:spacing w:val="10"/>
          <w:kern w:val="0"/>
          <w:sz w:val="28"/>
          <w:szCs w:val="28"/>
        </w:rPr>
        <w:t>失業率</w:t>
      </w:r>
      <w:r w:rsidRPr="006F076B">
        <w:rPr>
          <w:rFonts w:eastAsia="標楷體"/>
          <w:color w:val="000000"/>
          <w:spacing w:val="10"/>
          <w:kern w:val="0"/>
          <w:sz w:val="28"/>
          <w:szCs w:val="28"/>
        </w:rPr>
        <w:t>改善顯著，</w:t>
      </w:r>
      <w:r w:rsidRPr="006F076B">
        <w:rPr>
          <w:rFonts w:eastAsia="標楷體" w:hint="eastAsia"/>
          <w:color w:val="000000"/>
          <w:spacing w:val="10"/>
          <w:kern w:val="0"/>
          <w:sz w:val="28"/>
          <w:szCs w:val="28"/>
        </w:rPr>
        <w:t>2015</w:t>
      </w:r>
      <w:r w:rsidRPr="006F076B">
        <w:rPr>
          <w:rFonts w:eastAsia="標楷體" w:hint="eastAsia"/>
          <w:color w:val="000000"/>
          <w:spacing w:val="10"/>
          <w:kern w:val="0"/>
          <w:sz w:val="28"/>
          <w:szCs w:val="28"/>
        </w:rPr>
        <w:t>年</w:t>
      </w:r>
      <w:r w:rsidRPr="006F076B">
        <w:rPr>
          <w:rFonts w:eastAsia="標楷體"/>
          <w:color w:val="000000"/>
          <w:spacing w:val="10"/>
          <w:kern w:val="0"/>
          <w:sz w:val="28"/>
          <w:szCs w:val="28"/>
        </w:rPr>
        <w:t>1</w:t>
      </w:r>
      <w:r w:rsidRPr="006F076B">
        <w:rPr>
          <w:rFonts w:eastAsia="標楷體" w:hint="eastAsia"/>
          <w:color w:val="000000"/>
          <w:spacing w:val="10"/>
          <w:kern w:val="0"/>
          <w:sz w:val="28"/>
          <w:szCs w:val="28"/>
        </w:rPr>
        <w:t>1</w:t>
      </w:r>
      <w:r w:rsidRPr="006F076B">
        <w:rPr>
          <w:rFonts w:eastAsia="標楷體"/>
          <w:color w:val="000000"/>
          <w:spacing w:val="10"/>
          <w:kern w:val="0"/>
          <w:sz w:val="28"/>
          <w:szCs w:val="28"/>
        </w:rPr>
        <w:t>月失業率降至</w:t>
      </w:r>
      <w:r w:rsidRPr="006F076B">
        <w:rPr>
          <w:rFonts w:eastAsia="標楷體"/>
          <w:color w:val="000000"/>
          <w:spacing w:val="10"/>
          <w:kern w:val="0"/>
          <w:sz w:val="28"/>
          <w:szCs w:val="28"/>
        </w:rPr>
        <w:t>5.</w:t>
      </w:r>
      <w:r w:rsidRPr="006F076B">
        <w:rPr>
          <w:rFonts w:eastAsia="標楷體" w:hint="eastAsia"/>
          <w:color w:val="000000"/>
          <w:spacing w:val="10"/>
          <w:kern w:val="0"/>
          <w:sz w:val="28"/>
          <w:szCs w:val="28"/>
        </w:rPr>
        <w:t>0</w:t>
      </w:r>
      <w:r w:rsidRPr="006F076B">
        <w:rPr>
          <w:rFonts w:eastAsia="標楷體"/>
          <w:color w:val="000000"/>
          <w:spacing w:val="10"/>
          <w:kern w:val="0"/>
          <w:sz w:val="28"/>
          <w:szCs w:val="28"/>
        </w:rPr>
        <w:t>%</w:t>
      </w:r>
      <w:r w:rsidRPr="006F076B">
        <w:rPr>
          <w:rFonts w:eastAsia="標楷體"/>
          <w:color w:val="000000"/>
          <w:spacing w:val="10"/>
          <w:kern w:val="0"/>
          <w:sz w:val="28"/>
          <w:szCs w:val="28"/>
        </w:rPr>
        <w:t>，為近</w:t>
      </w:r>
      <w:r w:rsidRPr="006F076B">
        <w:rPr>
          <w:rFonts w:eastAsia="標楷體" w:hint="eastAsia"/>
          <w:color w:val="000000"/>
          <w:spacing w:val="10"/>
          <w:kern w:val="0"/>
          <w:sz w:val="28"/>
          <w:szCs w:val="28"/>
        </w:rPr>
        <w:t>7</w:t>
      </w:r>
      <w:r w:rsidRPr="006F076B">
        <w:rPr>
          <w:rFonts w:eastAsia="標楷體"/>
          <w:color w:val="000000"/>
          <w:spacing w:val="10"/>
          <w:kern w:val="0"/>
          <w:sz w:val="28"/>
          <w:szCs w:val="28"/>
        </w:rPr>
        <w:t>年來低點；歐元區</w:t>
      </w:r>
      <w:r w:rsidRPr="006F076B">
        <w:rPr>
          <w:rFonts w:eastAsia="標楷體" w:hint="eastAsia"/>
          <w:color w:val="000000"/>
          <w:spacing w:val="10"/>
          <w:kern w:val="0"/>
          <w:sz w:val="28"/>
          <w:szCs w:val="28"/>
        </w:rPr>
        <w:t>10</w:t>
      </w:r>
      <w:r w:rsidRPr="006F076B">
        <w:rPr>
          <w:rFonts w:eastAsia="標楷體"/>
          <w:color w:val="000000"/>
          <w:spacing w:val="10"/>
          <w:kern w:val="0"/>
          <w:sz w:val="28"/>
          <w:szCs w:val="28"/>
        </w:rPr>
        <w:t>月失業率仍高達</w:t>
      </w:r>
      <w:r w:rsidRPr="006F076B">
        <w:rPr>
          <w:rFonts w:eastAsia="標楷體"/>
          <w:color w:val="000000"/>
          <w:spacing w:val="10"/>
          <w:kern w:val="0"/>
          <w:sz w:val="28"/>
          <w:szCs w:val="28"/>
        </w:rPr>
        <w:t>1</w:t>
      </w:r>
      <w:r w:rsidRPr="006F076B">
        <w:rPr>
          <w:rFonts w:eastAsia="標楷體" w:hint="eastAsia"/>
          <w:color w:val="000000"/>
          <w:spacing w:val="10"/>
          <w:kern w:val="0"/>
          <w:sz w:val="28"/>
          <w:szCs w:val="28"/>
        </w:rPr>
        <w:t>0</w:t>
      </w:r>
      <w:r w:rsidRPr="006F076B">
        <w:rPr>
          <w:rFonts w:eastAsia="標楷體"/>
          <w:color w:val="000000"/>
          <w:spacing w:val="10"/>
          <w:kern w:val="0"/>
          <w:sz w:val="28"/>
          <w:szCs w:val="28"/>
        </w:rPr>
        <w:t>.</w:t>
      </w:r>
      <w:r w:rsidRPr="006F076B">
        <w:rPr>
          <w:rFonts w:eastAsia="標楷體" w:hint="eastAsia"/>
          <w:color w:val="000000"/>
          <w:spacing w:val="10"/>
          <w:kern w:val="0"/>
          <w:sz w:val="28"/>
          <w:szCs w:val="28"/>
        </w:rPr>
        <w:t>7</w:t>
      </w:r>
      <w:r w:rsidRPr="006F076B">
        <w:rPr>
          <w:rFonts w:eastAsia="標楷體"/>
          <w:color w:val="000000"/>
          <w:spacing w:val="10"/>
          <w:kern w:val="0"/>
          <w:sz w:val="28"/>
          <w:szCs w:val="28"/>
        </w:rPr>
        <w:t>%</w:t>
      </w:r>
      <w:r w:rsidRPr="006F076B">
        <w:rPr>
          <w:rFonts w:eastAsia="標楷體"/>
          <w:color w:val="000000"/>
          <w:spacing w:val="10"/>
          <w:kern w:val="0"/>
          <w:sz w:val="28"/>
          <w:szCs w:val="28"/>
        </w:rPr>
        <w:t>，影響需求及經濟成長；近期歐洲雖陸續接納大量難民，惟短期內對改善歐元區就業市場的幫助有限。</w:t>
      </w:r>
      <w:r w:rsidRPr="006F076B">
        <w:rPr>
          <w:rFonts w:eastAsia="標楷體" w:hint="eastAsia"/>
          <w:color w:val="000000"/>
          <w:spacing w:val="10"/>
          <w:kern w:val="0"/>
          <w:sz w:val="28"/>
          <w:szCs w:val="28"/>
        </w:rPr>
        <w:t>另</w:t>
      </w:r>
      <w:r w:rsidRPr="006F076B">
        <w:rPr>
          <w:rFonts w:eastAsia="標楷體"/>
          <w:color w:val="000000"/>
          <w:spacing w:val="10"/>
          <w:kern w:val="0"/>
          <w:sz w:val="28"/>
          <w:szCs w:val="28"/>
        </w:rPr>
        <w:t>根據國際勞工組織（</w:t>
      </w:r>
      <w:r w:rsidRPr="006F076B">
        <w:rPr>
          <w:rFonts w:eastAsia="標楷體"/>
          <w:color w:val="000000"/>
          <w:spacing w:val="10"/>
          <w:kern w:val="0"/>
          <w:sz w:val="28"/>
          <w:szCs w:val="28"/>
        </w:rPr>
        <w:t>ILO</w:t>
      </w:r>
      <w:r w:rsidRPr="006F076B">
        <w:rPr>
          <w:rFonts w:eastAsia="標楷體"/>
          <w:color w:val="000000"/>
          <w:spacing w:val="10"/>
          <w:kern w:val="0"/>
          <w:sz w:val="28"/>
          <w:szCs w:val="28"/>
        </w:rPr>
        <w:t>）預估</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201</w:t>
      </w:r>
      <w:r w:rsidRPr="006F076B">
        <w:rPr>
          <w:rFonts w:eastAsia="標楷體" w:hint="eastAsia"/>
          <w:color w:val="000000"/>
          <w:spacing w:val="10"/>
          <w:kern w:val="0"/>
          <w:sz w:val="28"/>
          <w:szCs w:val="28"/>
        </w:rPr>
        <w:t>5</w:t>
      </w:r>
      <w:r w:rsidRPr="006F076B">
        <w:rPr>
          <w:rFonts w:eastAsia="標楷體"/>
          <w:color w:val="000000"/>
          <w:spacing w:val="10"/>
          <w:kern w:val="0"/>
          <w:sz w:val="28"/>
          <w:szCs w:val="28"/>
        </w:rPr>
        <w:t>年全球青年失業率上升至</w:t>
      </w:r>
      <w:r w:rsidRPr="006F076B">
        <w:rPr>
          <w:rFonts w:eastAsia="標楷體"/>
          <w:color w:val="000000"/>
          <w:spacing w:val="10"/>
          <w:kern w:val="0"/>
          <w:sz w:val="28"/>
          <w:szCs w:val="28"/>
        </w:rPr>
        <w:t>13.</w:t>
      </w:r>
      <w:r w:rsidRPr="006F076B">
        <w:rPr>
          <w:rFonts w:eastAsia="標楷體" w:hint="eastAsia"/>
          <w:color w:val="000000"/>
          <w:spacing w:val="10"/>
          <w:kern w:val="0"/>
          <w:sz w:val="28"/>
          <w:szCs w:val="28"/>
        </w:rPr>
        <w:t>1</w:t>
      </w:r>
      <w:r w:rsidRPr="006F076B">
        <w:rPr>
          <w:rFonts w:eastAsia="標楷體"/>
          <w:color w:val="000000"/>
          <w:spacing w:val="10"/>
          <w:kern w:val="0"/>
          <w:sz w:val="28"/>
          <w:szCs w:val="28"/>
        </w:rPr>
        <w:t>%</w:t>
      </w:r>
      <w:r w:rsidRPr="006F076B">
        <w:rPr>
          <w:rFonts w:eastAsia="標楷體"/>
          <w:color w:val="000000"/>
          <w:spacing w:val="10"/>
          <w:kern w:val="0"/>
          <w:sz w:val="28"/>
          <w:szCs w:val="28"/>
        </w:rPr>
        <w:t>，遠高於總失業率。</w:t>
      </w:r>
    </w:p>
    <w:p w:rsidR="006F076B" w:rsidRPr="006F076B" w:rsidRDefault="006F076B" w:rsidP="006F076B">
      <w:pPr>
        <w:adjustRightInd w:val="0"/>
        <w:snapToGrid w:val="0"/>
        <w:spacing w:beforeLines="25" w:before="90"/>
        <w:rPr>
          <w:rFonts w:eastAsia="標楷體"/>
          <w:b/>
          <w:bCs/>
          <w:color w:val="000000"/>
          <w:sz w:val="28"/>
          <w:szCs w:val="28"/>
        </w:rPr>
      </w:pPr>
      <w:r>
        <w:rPr>
          <w:rFonts w:eastAsia="標楷體" w:hint="eastAsia"/>
          <w:b/>
          <w:bCs/>
          <w:noProof/>
          <w:color w:val="000000"/>
          <w:sz w:val="28"/>
          <w:szCs w:val="28"/>
        </w:rPr>
        <w:drawing>
          <wp:inline distT="0" distB="0" distL="0" distR="0" wp14:anchorId="70A3271F" wp14:editId="3E20D0EA">
            <wp:extent cx="5394960" cy="2641600"/>
            <wp:effectExtent l="0" t="0" r="0" b="6350"/>
            <wp:docPr id="492" name="圖片 492" descr="青年失業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青年失業率"/>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4960" cy="2641600"/>
                    </a:xfrm>
                    <a:prstGeom prst="rect">
                      <a:avLst/>
                    </a:prstGeom>
                    <a:noFill/>
                    <a:ln>
                      <a:noFill/>
                    </a:ln>
                  </pic:spPr>
                </pic:pic>
              </a:graphicData>
            </a:graphic>
          </wp:inline>
        </w:drawing>
      </w:r>
    </w:p>
    <w:p w:rsidR="006F076B" w:rsidRPr="006F076B" w:rsidRDefault="006F076B" w:rsidP="006F076B">
      <w:pPr>
        <w:adjustRightInd w:val="0"/>
        <w:snapToGrid w:val="0"/>
        <w:spacing w:beforeLines="25" w:before="90"/>
        <w:ind w:firstLineChars="600" w:firstLine="1200"/>
        <w:rPr>
          <w:rFonts w:eastAsia="標楷體"/>
          <w:b/>
          <w:bCs/>
          <w:color w:val="000000"/>
          <w:sz w:val="28"/>
          <w:szCs w:val="28"/>
        </w:rPr>
      </w:pPr>
      <w:r w:rsidRPr="006F076B">
        <w:rPr>
          <w:rFonts w:eastAsia="標楷體"/>
          <w:color w:val="000000"/>
          <w:sz w:val="20"/>
          <w:szCs w:val="20"/>
          <w:lang w:val="en"/>
        </w:rPr>
        <w:t>資料來源：</w:t>
      </w:r>
      <w:r w:rsidRPr="006F076B">
        <w:rPr>
          <w:rFonts w:eastAsia="標楷體"/>
          <w:color w:val="000000"/>
          <w:sz w:val="20"/>
          <w:szCs w:val="20"/>
          <w:lang w:val="en"/>
        </w:rPr>
        <w:t>ILO, Trends Econometric Models, April 2015</w:t>
      </w:r>
    </w:p>
    <w:p w:rsidR="006F076B" w:rsidRPr="006F076B" w:rsidRDefault="006F076B" w:rsidP="006F076B">
      <w:pPr>
        <w:adjustRightInd w:val="0"/>
        <w:snapToGrid w:val="0"/>
        <w:spacing w:beforeLines="25" w:before="90"/>
        <w:ind w:firstLineChars="950" w:firstLine="2660"/>
        <w:rPr>
          <w:rFonts w:eastAsia="標楷體"/>
          <w:bCs/>
          <w:color w:val="000000"/>
          <w:sz w:val="28"/>
          <w:szCs w:val="28"/>
        </w:rPr>
      </w:pPr>
      <w:r w:rsidRPr="006F076B">
        <w:rPr>
          <w:rFonts w:eastAsia="標楷體" w:hint="eastAsia"/>
          <w:bCs/>
          <w:color w:val="000000"/>
          <w:sz w:val="28"/>
          <w:szCs w:val="28"/>
        </w:rPr>
        <w:t>圖</w:t>
      </w:r>
      <w:r w:rsidRPr="006F076B">
        <w:rPr>
          <w:rFonts w:eastAsia="標楷體" w:hint="eastAsia"/>
          <w:bCs/>
          <w:color w:val="000000"/>
          <w:sz w:val="28"/>
          <w:szCs w:val="28"/>
        </w:rPr>
        <w:t>3</w:t>
      </w:r>
      <w:r w:rsidRPr="006F076B">
        <w:rPr>
          <w:rFonts w:eastAsia="標楷體" w:hint="eastAsia"/>
          <w:bCs/>
          <w:color w:val="000000"/>
          <w:sz w:val="28"/>
          <w:szCs w:val="28"/>
        </w:rPr>
        <w:t xml:space="preserve">　全球青年失業率</w:t>
      </w:r>
    </w:p>
    <w:p w:rsidR="006F076B" w:rsidRPr="006F076B" w:rsidRDefault="006F076B" w:rsidP="0084344F">
      <w:pPr>
        <w:adjustRightInd w:val="0"/>
        <w:snapToGrid w:val="0"/>
        <w:spacing w:beforeLines="100" w:before="360" w:afterLines="35" w:after="126" w:line="500" w:lineRule="exact"/>
        <w:rPr>
          <w:rFonts w:eastAsia="標楷體"/>
          <w:b/>
          <w:bCs/>
          <w:color w:val="000000"/>
          <w:kern w:val="0"/>
          <w:sz w:val="28"/>
          <w:szCs w:val="28"/>
        </w:rPr>
      </w:pPr>
      <w:r w:rsidRPr="006F076B">
        <w:rPr>
          <w:rFonts w:eastAsia="標楷體" w:hint="eastAsia"/>
          <w:b/>
          <w:bCs/>
          <w:color w:val="000000"/>
          <w:sz w:val="28"/>
          <w:szCs w:val="28"/>
        </w:rPr>
        <w:t>(</w:t>
      </w:r>
      <w:r w:rsidRPr="006F076B">
        <w:rPr>
          <w:rFonts w:eastAsia="標楷體" w:hint="eastAsia"/>
          <w:b/>
          <w:bCs/>
          <w:color w:val="000000"/>
          <w:sz w:val="28"/>
          <w:szCs w:val="28"/>
        </w:rPr>
        <w:t>四</w:t>
      </w:r>
      <w:r w:rsidRPr="006F076B">
        <w:rPr>
          <w:rFonts w:eastAsia="標楷體" w:hint="eastAsia"/>
          <w:b/>
          <w:bCs/>
          <w:color w:val="000000"/>
          <w:sz w:val="28"/>
          <w:szCs w:val="28"/>
        </w:rPr>
        <w:t>)</w:t>
      </w:r>
      <w:r w:rsidRPr="006F076B">
        <w:rPr>
          <w:rFonts w:eastAsia="標楷體" w:hint="eastAsia"/>
          <w:b/>
          <w:bCs/>
          <w:color w:val="000000"/>
          <w:sz w:val="28"/>
          <w:szCs w:val="28"/>
        </w:rPr>
        <w:t>全球低</w:t>
      </w:r>
      <w:r w:rsidRPr="006F076B">
        <w:rPr>
          <w:rFonts w:eastAsia="標楷體"/>
          <w:b/>
          <w:color w:val="000000"/>
          <w:sz w:val="28"/>
          <w:szCs w:val="28"/>
        </w:rPr>
        <w:t>通膨</w:t>
      </w:r>
      <w:r w:rsidRPr="006F076B">
        <w:rPr>
          <w:rFonts w:eastAsia="標楷體" w:hint="eastAsia"/>
          <w:b/>
          <w:color w:val="000000"/>
          <w:sz w:val="28"/>
          <w:szCs w:val="28"/>
        </w:rPr>
        <w:t>反映需求依然疲弱</w:t>
      </w:r>
    </w:p>
    <w:p w:rsidR="006F076B" w:rsidRPr="006F076B" w:rsidRDefault="006F076B" w:rsidP="0084344F">
      <w:pPr>
        <w:autoSpaceDE w:val="0"/>
        <w:autoSpaceDN w:val="0"/>
        <w:adjustRightInd w:val="0"/>
        <w:snapToGrid w:val="0"/>
        <w:spacing w:beforeLines="50" w:before="180" w:afterLines="50" w:after="180" w:line="500" w:lineRule="exact"/>
        <w:ind w:firstLineChars="200" w:firstLine="560"/>
        <w:rPr>
          <w:rFonts w:eastAsia="標楷體"/>
          <w:color w:val="000000"/>
          <w:sz w:val="28"/>
          <w:szCs w:val="28"/>
        </w:rPr>
      </w:pPr>
      <w:r w:rsidRPr="006F076B">
        <w:rPr>
          <w:rFonts w:eastAsia="標楷體" w:hint="eastAsia"/>
          <w:color w:val="000000"/>
          <w:kern w:val="0"/>
          <w:sz w:val="28"/>
          <w:szCs w:val="28"/>
        </w:rPr>
        <w:t>今年以來，由於中國大陸經濟成長減緩與美元走強商品價格下滑，使得先進經濟體通膨普遍低緩；新興市場則因貨幣劇貶與政府政策失當，面臨高通膨問題。</w:t>
      </w:r>
      <w:r w:rsidRPr="006F076B">
        <w:rPr>
          <w:rFonts w:eastAsia="標楷體"/>
          <w:color w:val="000000"/>
          <w:sz w:val="28"/>
          <w:szCs w:val="28"/>
        </w:rPr>
        <w:t>根據</w:t>
      </w:r>
      <w:r w:rsidRPr="006F076B">
        <w:rPr>
          <w:rFonts w:eastAsia="標楷體"/>
          <w:color w:val="000000"/>
          <w:sz w:val="28"/>
          <w:szCs w:val="28"/>
        </w:rPr>
        <w:t>GI</w:t>
      </w:r>
      <w:r w:rsidRPr="006F076B">
        <w:rPr>
          <w:rFonts w:eastAsia="標楷體"/>
          <w:color w:val="000000"/>
          <w:sz w:val="28"/>
          <w:szCs w:val="28"/>
        </w:rPr>
        <w:t>預測，</w:t>
      </w:r>
      <w:r w:rsidRPr="006F076B">
        <w:rPr>
          <w:rFonts w:eastAsia="標楷體"/>
          <w:color w:val="000000"/>
          <w:sz w:val="28"/>
          <w:szCs w:val="28"/>
        </w:rPr>
        <w:t>2015</w:t>
      </w:r>
      <w:r w:rsidRPr="006F076B">
        <w:rPr>
          <w:rFonts w:eastAsia="標楷體"/>
          <w:color w:val="000000"/>
          <w:sz w:val="28"/>
          <w:szCs w:val="28"/>
        </w:rPr>
        <w:t>年全球物價上漲率</w:t>
      </w:r>
      <w:r w:rsidRPr="006F076B">
        <w:rPr>
          <w:rFonts w:eastAsia="標楷體"/>
          <w:color w:val="000000"/>
          <w:sz w:val="28"/>
          <w:szCs w:val="28"/>
        </w:rPr>
        <w:t>2.4%</w:t>
      </w:r>
      <w:r w:rsidRPr="006F076B">
        <w:rPr>
          <w:rFonts w:eastAsia="標楷體"/>
          <w:color w:val="000000"/>
          <w:sz w:val="28"/>
          <w:szCs w:val="28"/>
        </w:rPr>
        <w:t>，低於</w:t>
      </w:r>
      <w:r w:rsidRPr="006F076B">
        <w:rPr>
          <w:rFonts w:eastAsia="標楷體"/>
          <w:color w:val="000000"/>
          <w:sz w:val="28"/>
          <w:szCs w:val="28"/>
        </w:rPr>
        <w:t>2014</w:t>
      </w:r>
      <w:r w:rsidRPr="006F076B">
        <w:rPr>
          <w:rFonts w:eastAsia="標楷體"/>
          <w:color w:val="000000"/>
          <w:sz w:val="28"/>
          <w:szCs w:val="28"/>
        </w:rPr>
        <w:t>年之</w:t>
      </w:r>
      <w:r w:rsidRPr="006F076B">
        <w:rPr>
          <w:rFonts w:eastAsia="標楷體"/>
          <w:color w:val="000000"/>
          <w:sz w:val="28"/>
          <w:szCs w:val="28"/>
        </w:rPr>
        <w:t>2.9%</w:t>
      </w:r>
      <w:r w:rsidRPr="006F076B">
        <w:rPr>
          <w:rFonts w:ascii="新細明體" w:hAnsi="新細明體" w:hint="eastAsia"/>
          <w:color w:val="000000"/>
          <w:kern w:val="0"/>
          <w:sz w:val="28"/>
          <w:szCs w:val="28"/>
        </w:rPr>
        <w:t>，</w:t>
      </w:r>
      <w:r w:rsidRPr="006F076B">
        <w:rPr>
          <w:rFonts w:eastAsia="標楷體" w:hint="eastAsia"/>
          <w:color w:val="000000"/>
          <w:kern w:val="0"/>
          <w:sz w:val="28"/>
          <w:szCs w:val="28"/>
        </w:rPr>
        <w:t>全球通膨處於近</w:t>
      </w:r>
      <w:r w:rsidRPr="006F076B">
        <w:rPr>
          <w:rFonts w:eastAsia="標楷體" w:hint="eastAsia"/>
          <w:color w:val="000000"/>
          <w:kern w:val="0"/>
          <w:sz w:val="28"/>
          <w:szCs w:val="28"/>
        </w:rPr>
        <w:t>6</w:t>
      </w:r>
      <w:r w:rsidRPr="006F076B">
        <w:rPr>
          <w:rFonts w:eastAsia="標楷體" w:hint="eastAsia"/>
          <w:color w:val="000000"/>
          <w:kern w:val="0"/>
          <w:sz w:val="28"/>
          <w:szCs w:val="28"/>
        </w:rPr>
        <w:t>年來最低水</w:t>
      </w:r>
      <w:r w:rsidR="00937D86">
        <w:rPr>
          <w:rFonts w:eastAsia="標楷體" w:hint="eastAsia"/>
          <w:color w:val="000000"/>
          <w:kern w:val="0"/>
          <w:sz w:val="28"/>
          <w:szCs w:val="28"/>
        </w:rPr>
        <w:t>準</w:t>
      </w:r>
      <w:r w:rsidRPr="006F076B">
        <w:rPr>
          <w:rFonts w:eastAsia="標楷體"/>
          <w:color w:val="000000"/>
          <w:sz w:val="28"/>
          <w:szCs w:val="28"/>
        </w:rPr>
        <w:t>，</w:t>
      </w:r>
      <w:r w:rsidRPr="006F076B">
        <w:rPr>
          <w:rFonts w:eastAsia="標楷體" w:hint="eastAsia"/>
          <w:color w:val="000000"/>
          <w:sz w:val="28"/>
          <w:szCs w:val="28"/>
        </w:rPr>
        <w:t>其中歐元區</w:t>
      </w:r>
      <w:r w:rsidRPr="006F076B">
        <w:rPr>
          <w:rFonts w:ascii="新細明體" w:hAnsi="新細明體" w:hint="eastAsia"/>
          <w:color w:val="000000"/>
          <w:sz w:val="28"/>
          <w:szCs w:val="28"/>
        </w:rPr>
        <w:t>、</w:t>
      </w:r>
      <w:r w:rsidRPr="006F076B">
        <w:rPr>
          <w:rFonts w:eastAsia="標楷體" w:hint="eastAsia"/>
          <w:color w:val="000000"/>
          <w:sz w:val="28"/>
          <w:szCs w:val="28"/>
        </w:rPr>
        <w:t>美國及日本等均低於</w:t>
      </w:r>
      <w:r w:rsidRPr="006F076B">
        <w:rPr>
          <w:rFonts w:eastAsia="標楷體" w:hint="eastAsia"/>
          <w:color w:val="000000"/>
          <w:sz w:val="28"/>
          <w:szCs w:val="28"/>
        </w:rPr>
        <w:t>1.0%</w:t>
      </w:r>
      <w:r w:rsidRPr="006F076B">
        <w:rPr>
          <w:rFonts w:ascii="新細明體" w:hAnsi="新細明體" w:hint="eastAsia"/>
          <w:color w:val="000000"/>
          <w:sz w:val="28"/>
          <w:szCs w:val="28"/>
        </w:rPr>
        <w:t>，</w:t>
      </w:r>
      <w:r w:rsidRPr="006F076B">
        <w:rPr>
          <w:rFonts w:eastAsia="標楷體"/>
          <w:color w:val="000000"/>
          <w:sz w:val="28"/>
          <w:szCs w:val="28"/>
        </w:rPr>
        <w:t>顯示需求</w:t>
      </w:r>
      <w:r w:rsidRPr="006F076B">
        <w:rPr>
          <w:rFonts w:eastAsia="標楷體" w:hint="eastAsia"/>
          <w:color w:val="000000"/>
          <w:sz w:val="28"/>
          <w:szCs w:val="28"/>
        </w:rPr>
        <w:t>及經濟活動</w:t>
      </w:r>
      <w:r w:rsidRPr="006F076B">
        <w:rPr>
          <w:rFonts w:eastAsia="標楷體"/>
          <w:color w:val="000000"/>
          <w:sz w:val="28"/>
          <w:szCs w:val="28"/>
        </w:rPr>
        <w:t>依然疲弱。</w:t>
      </w:r>
    </w:p>
    <w:p w:rsidR="006F076B" w:rsidRPr="006F076B" w:rsidRDefault="006F076B" w:rsidP="006F076B">
      <w:pPr>
        <w:autoSpaceDE w:val="0"/>
        <w:autoSpaceDN w:val="0"/>
        <w:adjustRightInd w:val="0"/>
        <w:snapToGrid w:val="0"/>
        <w:spacing w:beforeLines="35" w:before="126" w:afterLines="50" w:after="180" w:line="500" w:lineRule="exact"/>
        <w:ind w:firstLineChars="200" w:firstLine="560"/>
        <w:jc w:val="center"/>
        <w:rPr>
          <w:rFonts w:eastAsia="標楷體"/>
          <w:color w:val="000000"/>
          <w:sz w:val="28"/>
          <w:szCs w:val="28"/>
        </w:rPr>
      </w:pPr>
      <w:r w:rsidRPr="006F076B">
        <w:rPr>
          <w:rFonts w:eastAsia="標楷體"/>
          <w:color w:val="000000"/>
          <w:sz w:val="28"/>
          <w:szCs w:val="28"/>
        </w:rPr>
        <w:t>表</w:t>
      </w:r>
      <w:r w:rsidRPr="006F076B">
        <w:rPr>
          <w:rFonts w:eastAsia="標楷體" w:hint="eastAsia"/>
          <w:color w:val="000000"/>
          <w:sz w:val="28"/>
          <w:szCs w:val="28"/>
        </w:rPr>
        <w:t>2</w:t>
      </w:r>
      <w:r w:rsidRPr="006F076B">
        <w:rPr>
          <w:rFonts w:eastAsia="標楷體"/>
          <w:color w:val="000000"/>
          <w:sz w:val="28"/>
          <w:szCs w:val="28"/>
        </w:rPr>
        <w:t xml:space="preserve">　全球物價上漲率</w:t>
      </w:r>
      <w:r w:rsidRPr="006F076B">
        <w:rPr>
          <w:rFonts w:eastAsia="標楷體"/>
          <w:color w:val="000000"/>
          <w:sz w:val="28"/>
          <w:szCs w:val="28"/>
        </w:rPr>
        <w:t>(%)</w:t>
      </w:r>
    </w:p>
    <w:tbl>
      <w:tblPr>
        <w:tblW w:w="7745" w:type="dxa"/>
        <w:jc w:val="center"/>
        <w:tblInd w:w="-570" w:type="dxa"/>
        <w:tblCellMar>
          <w:left w:w="28" w:type="dxa"/>
          <w:right w:w="28" w:type="dxa"/>
        </w:tblCellMar>
        <w:tblLook w:val="04A0" w:firstRow="1" w:lastRow="0" w:firstColumn="1" w:lastColumn="0" w:noHBand="0" w:noVBand="1"/>
      </w:tblPr>
      <w:tblGrid>
        <w:gridCol w:w="2220"/>
        <w:gridCol w:w="1417"/>
        <w:gridCol w:w="1281"/>
        <w:gridCol w:w="1411"/>
        <w:gridCol w:w="1416"/>
      </w:tblGrid>
      <w:tr w:rsidR="006F076B" w:rsidRPr="006F076B" w:rsidTr="00A569D9">
        <w:trPr>
          <w:trHeight w:val="301"/>
          <w:jc w:val="center"/>
        </w:trPr>
        <w:tc>
          <w:tcPr>
            <w:tcW w:w="1433" w:type="pct"/>
            <w:vMerge w:val="restart"/>
            <w:tcBorders>
              <w:top w:val="single" w:sz="4" w:space="0" w:color="auto"/>
              <w:left w:val="nil"/>
              <w:bottom w:val="single" w:sz="4" w:space="0" w:color="auto"/>
              <w:right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b/>
                <w:bCs/>
                <w:color w:val="000000"/>
                <w:kern w:val="0"/>
                <w:sz w:val="26"/>
                <w:szCs w:val="26"/>
              </w:rPr>
              <w:t xml:space="preserve">　</w:t>
            </w:r>
          </w:p>
        </w:tc>
        <w:tc>
          <w:tcPr>
            <w:tcW w:w="1742" w:type="pct"/>
            <w:gridSpan w:val="2"/>
            <w:tcBorders>
              <w:top w:val="single" w:sz="4" w:space="0" w:color="auto"/>
              <w:left w:val="nil"/>
              <w:bottom w:val="single" w:sz="4" w:space="0" w:color="auto"/>
              <w:right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b/>
                <w:bCs/>
                <w:color w:val="000000"/>
                <w:kern w:val="0"/>
                <w:sz w:val="26"/>
                <w:szCs w:val="26"/>
              </w:rPr>
              <w:t>IMF</w:t>
            </w:r>
          </w:p>
        </w:tc>
        <w:tc>
          <w:tcPr>
            <w:tcW w:w="1825" w:type="pct"/>
            <w:gridSpan w:val="2"/>
            <w:tcBorders>
              <w:top w:val="single" w:sz="4" w:space="0" w:color="auto"/>
              <w:left w:val="nil"/>
              <w:bottom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b/>
                <w:bCs/>
                <w:color w:val="000000"/>
                <w:kern w:val="0"/>
                <w:sz w:val="26"/>
                <w:szCs w:val="26"/>
              </w:rPr>
              <w:t>Global Insight</w:t>
            </w:r>
          </w:p>
        </w:tc>
      </w:tr>
      <w:tr w:rsidR="006F076B" w:rsidRPr="006F076B" w:rsidTr="00A569D9">
        <w:trPr>
          <w:trHeight w:val="312"/>
          <w:jc w:val="center"/>
        </w:trPr>
        <w:tc>
          <w:tcPr>
            <w:tcW w:w="1433" w:type="pct"/>
            <w:vMerge/>
            <w:tcBorders>
              <w:top w:val="single" w:sz="4" w:space="0" w:color="auto"/>
              <w:left w:val="nil"/>
              <w:bottom w:val="single" w:sz="4" w:space="0" w:color="auto"/>
              <w:right w:val="single" w:sz="4" w:space="0" w:color="auto"/>
            </w:tcBorders>
            <w:vAlign w:val="center"/>
          </w:tcPr>
          <w:p w:rsidR="006F076B" w:rsidRPr="006F076B" w:rsidRDefault="006F076B" w:rsidP="006F076B">
            <w:pPr>
              <w:widowControl/>
              <w:snapToGrid w:val="0"/>
              <w:spacing w:line="320" w:lineRule="exact"/>
              <w:rPr>
                <w:b/>
                <w:bCs/>
                <w:color w:val="000000"/>
                <w:kern w:val="0"/>
                <w:sz w:val="26"/>
                <w:szCs w:val="26"/>
              </w:rPr>
            </w:pPr>
          </w:p>
        </w:tc>
        <w:tc>
          <w:tcPr>
            <w:tcW w:w="915" w:type="pct"/>
            <w:tcBorders>
              <w:top w:val="nil"/>
              <w:left w:val="nil"/>
              <w:bottom w:val="single" w:sz="4" w:space="0" w:color="auto"/>
              <w:right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rFonts w:hint="eastAsia"/>
                <w:b/>
                <w:bCs/>
                <w:color w:val="000000"/>
                <w:kern w:val="0"/>
                <w:sz w:val="26"/>
                <w:szCs w:val="26"/>
              </w:rPr>
              <w:t>2014</w:t>
            </w:r>
          </w:p>
        </w:tc>
        <w:tc>
          <w:tcPr>
            <w:tcW w:w="827" w:type="pct"/>
            <w:tcBorders>
              <w:top w:val="nil"/>
              <w:left w:val="nil"/>
              <w:bottom w:val="single" w:sz="4" w:space="0" w:color="auto"/>
              <w:right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b/>
                <w:bCs/>
                <w:color w:val="000000"/>
                <w:kern w:val="0"/>
                <w:sz w:val="26"/>
                <w:szCs w:val="26"/>
              </w:rPr>
              <w:t>201</w:t>
            </w:r>
            <w:r w:rsidRPr="006F076B">
              <w:rPr>
                <w:rFonts w:hint="eastAsia"/>
                <w:b/>
                <w:bCs/>
                <w:color w:val="000000"/>
                <w:kern w:val="0"/>
                <w:sz w:val="26"/>
                <w:szCs w:val="26"/>
              </w:rPr>
              <w:t>5</w:t>
            </w:r>
            <w:r w:rsidRPr="006F076B">
              <w:rPr>
                <w:b/>
                <w:bCs/>
                <w:color w:val="000000"/>
                <w:kern w:val="0"/>
                <w:sz w:val="26"/>
                <w:szCs w:val="26"/>
              </w:rPr>
              <w:t>（</w:t>
            </w:r>
            <w:r w:rsidRPr="006F076B">
              <w:rPr>
                <w:b/>
                <w:bCs/>
                <w:color w:val="000000"/>
                <w:kern w:val="0"/>
                <w:sz w:val="26"/>
                <w:szCs w:val="26"/>
              </w:rPr>
              <w:t>f</w:t>
            </w:r>
            <w:r w:rsidRPr="006F076B">
              <w:rPr>
                <w:b/>
                <w:bCs/>
                <w:color w:val="000000"/>
                <w:kern w:val="0"/>
                <w:sz w:val="26"/>
                <w:szCs w:val="26"/>
              </w:rPr>
              <w:t>）</w:t>
            </w:r>
          </w:p>
        </w:tc>
        <w:tc>
          <w:tcPr>
            <w:tcW w:w="911" w:type="pct"/>
            <w:tcBorders>
              <w:top w:val="nil"/>
              <w:left w:val="nil"/>
              <w:bottom w:val="single" w:sz="4" w:space="0" w:color="auto"/>
              <w:right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rFonts w:hint="eastAsia"/>
                <w:b/>
                <w:bCs/>
                <w:color w:val="000000"/>
                <w:kern w:val="0"/>
                <w:sz w:val="26"/>
                <w:szCs w:val="26"/>
              </w:rPr>
              <w:t>2014</w:t>
            </w:r>
          </w:p>
        </w:tc>
        <w:tc>
          <w:tcPr>
            <w:tcW w:w="914" w:type="pct"/>
            <w:tcBorders>
              <w:top w:val="nil"/>
              <w:left w:val="nil"/>
              <w:bottom w:val="single" w:sz="4" w:space="0" w:color="auto"/>
            </w:tcBorders>
            <w:shd w:val="clear" w:color="auto" w:fill="auto"/>
            <w:vAlign w:val="center"/>
          </w:tcPr>
          <w:p w:rsidR="006F076B" w:rsidRPr="006F076B" w:rsidRDefault="006F076B" w:rsidP="006F076B">
            <w:pPr>
              <w:widowControl/>
              <w:snapToGrid w:val="0"/>
              <w:spacing w:line="320" w:lineRule="exact"/>
              <w:jc w:val="center"/>
              <w:rPr>
                <w:b/>
                <w:bCs/>
                <w:color w:val="000000"/>
                <w:kern w:val="0"/>
                <w:sz w:val="26"/>
                <w:szCs w:val="26"/>
              </w:rPr>
            </w:pPr>
            <w:r w:rsidRPr="006F076B">
              <w:rPr>
                <w:b/>
                <w:bCs/>
                <w:color w:val="000000"/>
                <w:kern w:val="0"/>
                <w:sz w:val="26"/>
                <w:szCs w:val="26"/>
              </w:rPr>
              <w:t>201</w:t>
            </w:r>
            <w:r w:rsidRPr="006F076B">
              <w:rPr>
                <w:rFonts w:hint="eastAsia"/>
                <w:b/>
                <w:bCs/>
                <w:color w:val="000000"/>
                <w:kern w:val="0"/>
                <w:sz w:val="26"/>
                <w:szCs w:val="26"/>
              </w:rPr>
              <w:t>5</w:t>
            </w:r>
            <w:r w:rsidRPr="006F076B">
              <w:rPr>
                <w:b/>
                <w:bCs/>
                <w:color w:val="000000"/>
                <w:kern w:val="0"/>
                <w:sz w:val="26"/>
                <w:szCs w:val="26"/>
              </w:rPr>
              <w:t>（</w:t>
            </w:r>
            <w:r w:rsidRPr="006F076B">
              <w:rPr>
                <w:b/>
                <w:bCs/>
                <w:color w:val="000000"/>
                <w:kern w:val="0"/>
                <w:sz w:val="26"/>
                <w:szCs w:val="26"/>
              </w:rPr>
              <w:t>f</w:t>
            </w:r>
            <w:r w:rsidRPr="006F076B">
              <w:rPr>
                <w:b/>
                <w:bCs/>
                <w:color w:val="000000"/>
                <w:kern w:val="0"/>
                <w:sz w:val="26"/>
                <w:szCs w:val="26"/>
              </w:rPr>
              <w:t>）</w:t>
            </w:r>
          </w:p>
        </w:tc>
      </w:tr>
      <w:tr w:rsidR="006F076B" w:rsidRPr="006F076B" w:rsidTr="00A569D9">
        <w:trPr>
          <w:trHeight w:val="276"/>
          <w:jc w:val="center"/>
        </w:trPr>
        <w:tc>
          <w:tcPr>
            <w:tcW w:w="1433" w:type="pct"/>
            <w:tcBorders>
              <w:top w:val="nil"/>
              <w:left w:val="nil"/>
              <w:bottom w:val="nil"/>
              <w:right w:val="single" w:sz="4" w:space="0" w:color="auto"/>
            </w:tcBorders>
            <w:shd w:val="clear" w:color="auto" w:fill="auto"/>
          </w:tcPr>
          <w:p w:rsidR="006F076B" w:rsidRPr="006F076B" w:rsidRDefault="006F076B" w:rsidP="006F076B">
            <w:pPr>
              <w:widowControl/>
              <w:snapToGrid w:val="0"/>
              <w:spacing w:line="360" w:lineRule="exact"/>
              <w:jc w:val="both"/>
              <w:rPr>
                <w:rFonts w:eastAsia="標楷體"/>
                <w:b/>
                <w:bCs/>
                <w:color w:val="000000"/>
                <w:kern w:val="0"/>
                <w:sz w:val="26"/>
                <w:szCs w:val="26"/>
              </w:rPr>
            </w:pPr>
            <w:r w:rsidRPr="006F076B">
              <w:rPr>
                <w:rFonts w:eastAsia="標楷體"/>
                <w:b/>
                <w:bCs/>
                <w:color w:val="000000"/>
                <w:kern w:val="0"/>
                <w:sz w:val="26"/>
                <w:szCs w:val="26"/>
              </w:rPr>
              <w:t>全球</w:t>
            </w:r>
          </w:p>
        </w:tc>
        <w:tc>
          <w:tcPr>
            <w:tcW w:w="915" w:type="pct"/>
            <w:tcBorders>
              <w:top w:val="single" w:sz="4" w:space="0" w:color="auto"/>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w:t>
            </w:r>
          </w:p>
        </w:tc>
        <w:tc>
          <w:tcPr>
            <w:tcW w:w="827" w:type="pct"/>
            <w:tcBorders>
              <w:top w:val="single" w:sz="4" w:space="0" w:color="auto"/>
              <w:left w:val="single" w:sz="4" w:space="0" w:color="auto"/>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color w:val="000000"/>
                <w:sz w:val="26"/>
                <w:szCs w:val="26"/>
              </w:rPr>
              <w:t>-</w:t>
            </w:r>
          </w:p>
        </w:tc>
        <w:tc>
          <w:tcPr>
            <w:tcW w:w="911" w:type="pct"/>
            <w:tcBorders>
              <w:top w:val="single" w:sz="4" w:space="0" w:color="auto"/>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2.9</w:t>
            </w:r>
          </w:p>
        </w:tc>
        <w:tc>
          <w:tcPr>
            <w:tcW w:w="914" w:type="pct"/>
            <w:tcBorders>
              <w:top w:val="single" w:sz="4" w:space="0" w:color="auto"/>
              <w:left w:val="single" w:sz="4" w:space="0" w:color="auto"/>
              <w:bottom w:val="nil"/>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2.4</w:t>
            </w:r>
          </w:p>
        </w:tc>
      </w:tr>
      <w:tr w:rsidR="006F076B" w:rsidRPr="006F076B" w:rsidTr="00A569D9">
        <w:trPr>
          <w:trHeight w:val="276"/>
          <w:jc w:val="center"/>
        </w:trPr>
        <w:tc>
          <w:tcPr>
            <w:tcW w:w="1433" w:type="pct"/>
            <w:tcBorders>
              <w:top w:val="nil"/>
              <w:left w:val="nil"/>
              <w:bottom w:val="nil"/>
              <w:right w:val="single" w:sz="4" w:space="0" w:color="auto"/>
            </w:tcBorders>
            <w:shd w:val="clear" w:color="auto" w:fill="auto"/>
          </w:tcPr>
          <w:p w:rsidR="006F076B" w:rsidRPr="006F076B" w:rsidRDefault="006F076B" w:rsidP="006F076B">
            <w:pPr>
              <w:widowControl/>
              <w:snapToGrid w:val="0"/>
              <w:spacing w:line="360" w:lineRule="exact"/>
              <w:ind w:firstLineChars="50" w:firstLine="130"/>
              <w:jc w:val="both"/>
              <w:rPr>
                <w:rFonts w:eastAsia="標楷體"/>
                <w:b/>
                <w:bCs/>
                <w:color w:val="000000"/>
                <w:kern w:val="0"/>
                <w:sz w:val="26"/>
                <w:szCs w:val="26"/>
              </w:rPr>
            </w:pPr>
            <w:r w:rsidRPr="006F076B">
              <w:rPr>
                <w:rFonts w:eastAsia="標楷體" w:hint="eastAsia"/>
                <w:b/>
                <w:bCs/>
                <w:color w:val="000000"/>
                <w:kern w:val="0"/>
                <w:sz w:val="26"/>
                <w:szCs w:val="26"/>
              </w:rPr>
              <w:t>先進經濟體</w:t>
            </w:r>
          </w:p>
        </w:tc>
        <w:tc>
          <w:tcPr>
            <w:tcW w:w="915" w:type="pct"/>
            <w:tcBorders>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w:t>
            </w:r>
          </w:p>
        </w:tc>
        <w:tc>
          <w:tcPr>
            <w:tcW w:w="827" w:type="pct"/>
            <w:tcBorders>
              <w:left w:val="single" w:sz="4" w:space="0" w:color="auto"/>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w:t>
            </w:r>
          </w:p>
        </w:tc>
        <w:tc>
          <w:tcPr>
            <w:tcW w:w="911" w:type="pct"/>
            <w:tcBorders>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1.4</w:t>
            </w:r>
          </w:p>
        </w:tc>
        <w:tc>
          <w:tcPr>
            <w:tcW w:w="914" w:type="pct"/>
            <w:tcBorders>
              <w:left w:val="single" w:sz="4" w:space="0" w:color="auto"/>
              <w:bottom w:val="nil"/>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0.3</w:t>
            </w:r>
          </w:p>
        </w:tc>
      </w:tr>
      <w:tr w:rsidR="006F076B" w:rsidRPr="006F076B" w:rsidTr="00A569D9">
        <w:trPr>
          <w:trHeight w:val="276"/>
          <w:jc w:val="center"/>
        </w:trPr>
        <w:tc>
          <w:tcPr>
            <w:tcW w:w="1433" w:type="pct"/>
            <w:tcBorders>
              <w:top w:val="nil"/>
              <w:left w:val="nil"/>
              <w:bottom w:val="nil"/>
              <w:right w:val="single" w:sz="4" w:space="0" w:color="auto"/>
            </w:tcBorders>
            <w:shd w:val="clear" w:color="auto" w:fill="auto"/>
          </w:tcPr>
          <w:p w:rsidR="006F076B" w:rsidRPr="006F076B" w:rsidRDefault="006F076B" w:rsidP="006F076B">
            <w:pPr>
              <w:widowControl/>
              <w:snapToGrid w:val="0"/>
              <w:spacing w:line="360" w:lineRule="exact"/>
              <w:ind w:firstLineChars="50" w:firstLine="130"/>
              <w:jc w:val="both"/>
              <w:rPr>
                <w:rFonts w:eastAsia="標楷體"/>
                <w:b/>
                <w:bCs/>
                <w:color w:val="000000"/>
                <w:kern w:val="0"/>
                <w:sz w:val="26"/>
                <w:szCs w:val="26"/>
              </w:rPr>
            </w:pPr>
            <w:r w:rsidRPr="006F076B">
              <w:rPr>
                <w:rFonts w:eastAsia="標楷體" w:hint="eastAsia"/>
                <w:b/>
                <w:bCs/>
                <w:color w:val="000000"/>
                <w:kern w:val="0"/>
                <w:sz w:val="26"/>
                <w:szCs w:val="26"/>
              </w:rPr>
              <w:t>新興市場</w:t>
            </w:r>
          </w:p>
        </w:tc>
        <w:tc>
          <w:tcPr>
            <w:tcW w:w="915" w:type="pct"/>
            <w:tcBorders>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w:t>
            </w:r>
          </w:p>
        </w:tc>
        <w:tc>
          <w:tcPr>
            <w:tcW w:w="827" w:type="pct"/>
            <w:tcBorders>
              <w:left w:val="single" w:sz="4" w:space="0" w:color="auto"/>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w:t>
            </w:r>
          </w:p>
        </w:tc>
        <w:tc>
          <w:tcPr>
            <w:tcW w:w="911" w:type="pct"/>
            <w:tcBorders>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5.0</w:t>
            </w:r>
          </w:p>
        </w:tc>
        <w:tc>
          <w:tcPr>
            <w:tcW w:w="914" w:type="pct"/>
            <w:tcBorders>
              <w:left w:val="single" w:sz="4" w:space="0" w:color="auto"/>
              <w:bottom w:val="nil"/>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5.4</w:t>
            </w:r>
          </w:p>
        </w:tc>
      </w:tr>
      <w:tr w:rsidR="006F076B" w:rsidRPr="006F076B" w:rsidTr="00A569D9">
        <w:trPr>
          <w:trHeight w:val="276"/>
          <w:jc w:val="center"/>
        </w:trPr>
        <w:tc>
          <w:tcPr>
            <w:tcW w:w="1433" w:type="pct"/>
            <w:tcBorders>
              <w:top w:val="nil"/>
              <w:left w:val="nil"/>
              <w:bottom w:val="nil"/>
              <w:right w:val="single" w:sz="4" w:space="0" w:color="auto"/>
            </w:tcBorders>
            <w:shd w:val="clear" w:color="auto" w:fill="auto"/>
          </w:tcPr>
          <w:p w:rsidR="006F076B" w:rsidRPr="006F076B" w:rsidRDefault="006F076B" w:rsidP="006F076B">
            <w:pPr>
              <w:widowControl/>
              <w:snapToGrid w:val="0"/>
              <w:spacing w:line="360" w:lineRule="exact"/>
              <w:ind w:firstLineChars="100" w:firstLine="260"/>
              <w:jc w:val="both"/>
              <w:rPr>
                <w:rFonts w:eastAsia="標楷體"/>
                <w:b/>
                <w:bCs/>
                <w:color w:val="000000"/>
                <w:kern w:val="0"/>
                <w:sz w:val="26"/>
                <w:szCs w:val="26"/>
              </w:rPr>
            </w:pPr>
            <w:r w:rsidRPr="006F076B">
              <w:rPr>
                <w:rFonts w:eastAsia="標楷體"/>
                <w:b/>
                <w:bCs/>
                <w:color w:val="000000"/>
                <w:kern w:val="0"/>
                <w:sz w:val="26"/>
                <w:szCs w:val="26"/>
              </w:rPr>
              <w:t>美國</w:t>
            </w:r>
          </w:p>
        </w:tc>
        <w:tc>
          <w:tcPr>
            <w:tcW w:w="915" w:type="pct"/>
            <w:tcBorders>
              <w:top w:val="nil"/>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1.6</w:t>
            </w:r>
          </w:p>
        </w:tc>
        <w:tc>
          <w:tcPr>
            <w:tcW w:w="827" w:type="pct"/>
            <w:tcBorders>
              <w:top w:val="nil"/>
              <w:left w:val="single" w:sz="4" w:space="0" w:color="auto"/>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0.1</w:t>
            </w:r>
          </w:p>
        </w:tc>
        <w:tc>
          <w:tcPr>
            <w:tcW w:w="911" w:type="pct"/>
            <w:tcBorders>
              <w:top w:val="nil"/>
              <w:left w:val="nil"/>
              <w:bottom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1.6</w:t>
            </w:r>
          </w:p>
        </w:tc>
        <w:tc>
          <w:tcPr>
            <w:tcW w:w="914" w:type="pct"/>
            <w:tcBorders>
              <w:top w:val="nil"/>
              <w:left w:val="single" w:sz="4" w:space="0" w:color="auto"/>
              <w:bottom w:val="nil"/>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0.1</w:t>
            </w:r>
          </w:p>
        </w:tc>
      </w:tr>
      <w:tr w:rsidR="006F076B" w:rsidRPr="006F076B" w:rsidTr="00A569D9">
        <w:trPr>
          <w:trHeight w:val="276"/>
          <w:jc w:val="center"/>
        </w:trPr>
        <w:tc>
          <w:tcPr>
            <w:tcW w:w="1433" w:type="pct"/>
            <w:tcBorders>
              <w:top w:val="nil"/>
              <w:left w:val="nil"/>
              <w:right w:val="single" w:sz="4" w:space="0" w:color="auto"/>
            </w:tcBorders>
            <w:shd w:val="clear" w:color="auto" w:fill="auto"/>
          </w:tcPr>
          <w:p w:rsidR="006F076B" w:rsidRPr="006F076B" w:rsidRDefault="006F076B" w:rsidP="006F076B">
            <w:pPr>
              <w:widowControl/>
              <w:snapToGrid w:val="0"/>
              <w:spacing w:line="360" w:lineRule="exact"/>
              <w:ind w:firstLineChars="100" w:firstLine="260"/>
              <w:jc w:val="both"/>
              <w:rPr>
                <w:rFonts w:eastAsia="標楷體"/>
                <w:b/>
                <w:bCs/>
                <w:color w:val="000000"/>
                <w:kern w:val="0"/>
                <w:sz w:val="26"/>
                <w:szCs w:val="26"/>
              </w:rPr>
            </w:pPr>
            <w:r w:rsidRPr="006F076B">
              <w:rPr>
                <w:rFonts w:eastAsia="標楷體"/>
                <w:b/>
                <w:bCs/>
                <w:color w:val="000000"/>
                <w:kern w:val="0"/>
                <w:sz w:val="26"/>
                <w:szCs w:val="26"/>
              </w:rPr>
              <w:t>歐元區</w:t>
            </w:r>
          </w:p>
        </w:tc>
        <w:tc>
          <w:tcPr>
            <w:tcW w:w="915" w:type="pct"/>
            <w:tcBorders>
              <w:top w:val="nil"/>
              <w:left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0.4</w:t>
            </w:r>
          </w:p>
        </w:tc>
        <w:tc>
          <w:tcPr>
            <w:tcW w:w="827" w:type="pct"/>
            <w:tcBorders>
              <w:top w:val="nil"/>
              <w:left w:val="single" w:sz="4" w:space="0" w:color="auto"/>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w:t>
            </w:r>
            <w:r w:rsidRPr="006F076B">
              <w:rPr>
                <w:color w:val="000000"/>
                <w:sz w:val="26"/>
                <w:szCs w:val="26"/>
              </w:rPr>
              <w:t>.</w:t>
            </w:r>
            <w:r w:rsidRPr="006F076B">
              <w:rPr>
                <w:rFonts w:hint="eastAsia"/>
                <w:color w:val="000000"/>
                <w:sz w:val="26"/>
                <w:szCs w:val="26"/>
              </w:rPr>
              <w:t>2</w:t>
            </w:r>
          </w:p>
        </w:tc>
        <w:tc>
          <w:tcPr>
            <w:tcW w:w="911" w:type="pct"/>
            <w:tcBorders>
              <w:top w:val="nil"/>
              <w:left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0.5</w:t>
            </w:r>
          </w:p>
        </w:tc>
        <w:tc>
          <w:tcPr>
            <w:tcW w:w="914" w:type="pct"/>
            <w:tcBorders>
              <w:top w:val="nil"/>
              <w:lef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0.1</w:t>
            </w:r>
          </w:p>
        </w:tc>
      </w:tr>
      <w:tr w:rsidR="006F076B" w:rsidRPr="006F076B" w:rsidTr="00A569D9">
        <w:trPr>
          <w:trHeight w:val="276"/>
          <w:jc w:val="center"/>
        </w:trPr>
        <w:tc>
          <w:tcPr>
            <w:tcW w:w="1433" w:type="pct"/>
            <w:tcBorders>
              <w:top w:val="nil"/>
              <w:left w:val="nil"/>
              <w:right w:val="single" w:sz="4" w:space="0" w:color="auto"/>
            </w:tcBorders>
            <w:shd w:val="clear" w:color="auto" w:fill="auto"/>
          </w:tcPr>
          <w:p w:rsidR="006F076B" w:rsidRPr="006F076B" w:rsidRDefault="006F076B" w:rsidP="006F076B">
            <w:pPr>
              <w:widowControl/>
              <w:snapToGrid w:val="0"/>
              <w:spacing w:line="360" w:lineRule="exact"/>
              <w:ind w:firstLineChars="100" w:firstLine="260"/>
              <w:jc w:val="both"/>
              <w:rPr>
                <w:rFonts w:eastAsia="標楷體"/>
                <w:b/>
                <w:bCs/>
                <w:color w:val="000000"/>
                <w:kern w:val="0"/>
                <w:sz w:val="26"/>
                <w:szCs w:val="26"/>
              </w:rPr>
            </w:pPr>
            <w:r w:rsidRPr="006F076B">
              <w:rPr>
                <w:rFonts w:eastAsia="標楷體"/>
                <w:b/>
                <w:bCs/>
                <w:color w:val="000000"/>
                <w:kern w:val="0"/>
                <w:sz w:val="26"/>
                <w:szCs w:val="26"/>
              </w:rPr>
              <w:t>日本</w:t>
            </w:r>
          </w:p>
        </w:tc>
        <w:tc>
          <w:tcPr>
            <w:tcW w:w="915" w:type="pct"/>
            <w:tcBorders>
              <w:top w:val="nil"/>
              <w:left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2.7</w:t>
            </w:r>
          </w:p>
        </w:tc>
        <w:tc>
          <w:tcPr>
            <w:tcW w:w="827" w:type="pct"/>
            <w:tcBorders>
              <w:top w:val="nil"/>
              <w:left w:val="single" w:sz="4" w:space="0" w:color="auto"/>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0.7</w:t>
            </w:r>
          </w:p>
        </w:tc>
        <w:tc>
          <w:tcPr>
            <w:tcW w:w="911" w:type="pct"/>
            <w:tcBorders>
              <w:top w:val="nil"/>
              <w:left w:val="nil"/>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2.7</w:t>
            </w:r>
          </w:p>
        </w:tc>
        <w:tc>
          <w:tcPr>
            <w:tcW w:w="914" w:type="pct"/>
            <w:tcBorders>
              <w:top w:val="nil"/>
              <w:lef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0.8</w:t>
            </w:r>
          </w:p>
        </w:tc>
      </w:tr>
      <w:tr w:rsidR="006F076B" w:rsidRPr="006F076B" w:rsidTr="00A569D9">
        <w:trPr>
          <w:trHeight w:val="276"/>
          <w:jc w:val="center"/>
        </w:trPr>
        <w:tc>
          <w:tcPr>
            <w:tcW w:w="1433" w:type="pct"/>
            <w:tcBorders>
              <w:top w:val="nil"/>
              <w:left w:val="nil"/>
              <w:bottom w:val="single" w:sz="4" w:space="0" w:color="auto"/>
              <w:right w:val="single" w:sz="4" w:space="0" w:color="auto"/>
            </w:tcBorders>
            <w:shd w:val="clear" w:color="auto" w:fill="auto"/>
          </w:tcPr>
          <w:p w:rsidR="006F076B" w:rsidRPr="006F076B" w:rsidRDefault="006F076B" w:rsidP="006F076B">
            <w:pPr>
              <w:widowControl/>
              <w:snapToGrid w:val="0"/>
              <w:spacing w:line="360" w:lineRule="exact"/>
              <w:ind w:firstLineChars="100" w:firstLine="260"/>
              <w:jc w:val="both"/>
              <w:rPr>
                <w:rFonts w:eastAsia="標楷體"/>
                <w:b/>
                <w:bCs/>
                <w:color w:val="000000"/>
                <w:kern w:val="0"/>
                <w:sz w:val="26"/>
                <w:szCs w:val="26"/>
              </w:rPr>
            </w:pPr>
            <w:r w:rsidRPr="006F076B">
              <w:rPr>
                <w:rFonts w:eastAsia="標楷體"/>
                <w:b/>
                <w:bCs/>
                <w:color w:val="000000"/>
                <w:kern w:val="0"/>
                <w:sz w:val="26"/>
                <w:szCs w:val="26"/>
              </w:rPr>
              <w:t>中國大陸</w:t>
            </w:r>
          </w:p>
        </w:tc>
        <w:tc>
          <w:tcPr>
            <w:tcW w:w="915" w:type="pct"/>
            <w:tcBorders>
              <w:top w:val="nil"/>
              <w:left w:val="nil"/>
              <w:bottom w:val="single" w:sz="4" w:space="0" w:color="auto"/>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2.0</w:t>
            </w:r>
          </w:p>
        </w:tc>
        <w:tc>
          <w:tcPr>
            <w:tcW w:w="827" w:type="pct"/>
            <w:tcBorders>
              <w:top w:val="nil"/>
              <w:left w:val="single" w:sz="4" w:space="0" w:color="auto"/>
              <w:bottom w:val="single" w:sz="4" w:space="0" w:color="auto"/>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1.5</w:t>
            </w:r>
          </w:p>
        </w:tc>
        <w:tc>
          <w:tcPr>
            <w:tcW w:w="911" w:type="pct"/>
            <w:tcBorders>
              <w:top w:val="nil"/>
              <w:left w:val="nil"/>
              <w:bottom w:val="single" w:sz="4" w:space="0" w:color="auto"/>
              <w:right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2.0</w:t>
            </w:r>
          </w:p>
        </w:tc>
        <w:tc>
          <w:tcPr>
            <w:tcW w:w="914" w:type="pct"/>
            <w:tcBorders>
              <w:top w:val="nil"/>
              <w:left w:val="single" w:sz="4" w:space="0" w:color="auto"/>
              <w:bottom w:val="single" w:sz="4" w:space="0" w:color="auto"/>
            </w:tcBorders>
            <w:shd w:val="clear" w:color="auto" w:fill="auto"/>
            <w:vAlign w:val="center"/>
          </w:tcPr>
          <w:p w:rsidR="006F076B" w:rsidRPr="006F076B" w:rsidRDefault="006F076B" w:rsidP="006F076B">
            <w:pPr>
              <w:snapToGrid w:val="0"/>
              <w:spacing w:line="360" w:lineRule="exact"/>
              <w:jc w:val="center"/>
              <w:rPr>
                <w:color w:val="000000"/>
                <w:sz w:val="26"/>
                <w:szCs w:val="26"/>
              </w:rPr>
            </w:pPr>
            <w:r w:rsidRPr="006F076B">
              <w:rPr>
                <w:rFonts w:hint="eastAsia"/>
                <w:color w:val="000000"/>
                <w:sz w:val="26"/>
                <w:szCs w:val="26"/>
              </w:rPr>
              <w:t>1.4</w:t>
            </w:r>
          </w:p>
        </w:tc>
      </w:tr>
    </w:tbl>
    <w:p w:rsidR="006F076B" w:rsidRPr="006F076B" w:rsidRDefault="006F076B" w:rsidP="006F076B">
      <w:pPr>
        <w:adjustRightInd w:val="0"/>
        <w:snapToGrid w:val="0"/>
        <w:spacing w:line="240" w:lineRule="atLeast"/>
        <w:ind w:firstLineChars="500" w:firstLine="1000"/>
        <w:jc w:val="both"/>
        <w:rPr>
          <w:color w:val="000000"/>
          <w:sz w:val="20"/>
          <w:szCs w:val="20"/>
        </w:rPr>
      </w:pPr>
      <w:r w:rsidRPr="006F076B">
        <w:rPr>
          <w:rFonts w:eastAsia="標楷體"/>
          <w:color w:val="000000"/>
          <w:sz w:val="20"/>
          <w:szCs w:val="20"/>
        </w:rPr>
        <w:t>資料來源</w:t>
      </w:r>
      <w:r w:rsidRPr="006F076B">
        <w:rPr>
          <w:color w:val="000000"/>
          <w:sz w:val="20"/>
          <w:szCs w:val="20"/>
        </w:rPr>
        <w:t>：</w:t>
      </w:r>
      <w:r w:rsidRPr="006F076B">
        <w:rPr>
          <w:color w:val="000000"/>
          <w:sz w:val="20"/>
          <w:szCs w:val="20"/>
        </w:rPr>
        <w:t>1. IMF, World Economic Outlook, October 201</w:t>
      </w:r>
      <w:r w:rsidRPr="006F076B">
        <w:rPr>
          <w:rFonts w:hint="eastAsia"/>
          <w:color w:val="000000"/>
          <w:sz w:val="20"/>
          <w:szCs w:val="20"/>
        </w:rPr>
        <w:t>5</w:t>
      </w:r>
    </w:p>
    <w:p w:rsidR="006F076B" w:rsidRPr="006F076B" w:rsidRDefault="006F076B" w:rsidP="006F076B">
      <w:pPr>
        <w:adjustRightInd w:val="0"/>
        <w:snapToGrid w:val="0"/>
        <w:spacing w:afterLines="100" w:after="360" w:line="240" w:lineRule="atLeast"/>
        <w:ind w:firstLineChars="1000" w:firstLine="2000"/>
        <w:jc w:val="both"/>
        <w:rPr>
          <w:rFonts w:eastAsia="標楷體"/>
          <w:color w:val="000000"/>
          <w:sz w:val="20"/>
          <w:szCs w:val="20"/>
        </w:rPr>
      </w:pPr>
      <w:r w:rsidRPr="006F076B">
        <w:rPr>
          <w:color w:val="000000"/>
          <w:sz w:val="20"/>
          <w:szCs w:val="20"/>
        </w:rPr>
        <w:t>2. Global Insight Inc., World Overview, December 201</w:t>
      </w:r>
      <w:r w:rsidRPr="006F076B">
        <w:rPr>
          <w:rFonts w:hint="eastAsia"/>
          <w:color w:val="000000"/>
          <w:sz w:val="20"/>
          <w:szCs w:val="20"/>
        </w:rPr>
        <w:t>5</w:t>
      </w:r>
    </w:p>
    <w:p w:rsidR="006F076B" w:rsidRDefault="006F076B" w:rsidP="00D7434F">
      <w:pPr>
        <w:autoSpaceDE w:val="0"/>
        <w:autoSpaceDN w:val="0"/>
        <w:adjustRightInd w:val="0"/>
        <w:snapToGrid w:val="0"/>
        <w:spacing w:beforeLines="35" w:before="126" w:line="500" w:lineRule="exact"/>
        <w:ind w:firstLineChars="200" w:firstLine="560"/>
        <w:jc w:val="both"/>
        <w:rPr>
          <w:rFonts w:eastAsia="標楷體"/>
          <w:color w:val="000000"/>
          <w:kern w:val="0"/>
          <w:sz w:val="28"/>
          <w:szCs w:val="28"/>
        </w:rPr>
      </w:pPr>
      <w:r w:rsidRPr="006F076B">
        <w:rPr>
          <w:rFonts w:eastAsia="標楷體" w:hint="eastAsia"/>
          <w:color w:val="000000"/>
          <w:kern w:val="0"/>
          <w:sz w:val="28"/>
          <w:szCs w:val="28"/>
        </w:rPr>
        <w:t>國際油價受全球需求疲軟</w:t>
      </w:r>
      <w:r w:rsidRPr="006F076B">
        <w:rPr>
          <w:rFonts w:ascii="新細明體" w:hAnsi="新細明體" w:hint="eastAsia"/>
          <w:color w:val="000000"/>
          <w:kern w:val="0"/>
          <w:sz w:val="28"/>
          <w:szCs w:val="28"/>
        </w:rPr>
        <w:t>、</w:t>
      </w:r>
      <w:r w:rsidRPr="006F076B">
        <w:rPr>
          <w:rFonts w:eastAsia="標楷體" w:hint="eastAsia"/>
          <w:color w:val="000000"/>
          <w:kern w:val="0"/>
          <w:sz w:val="28"/>
          <w:szCs w:val="28"/>
        </w:rPr>
        <w:t>美元走強及石油輸出國家組織</w:t>
      </w:r>
      <w:r w:rsidRPr="006F076B">
        <w:rPr>
          <w:rFonts w:eastAsia="標楷體" w:hint="eastAsia"/>
          <w:color w:val="000000"/>
          <w:kern w:val="0"/>
          <w:sz w:val="28"/>
          <w:szCs w:val="28"/>
        </w:rPr>
        <w:t>(OPEC)</w:t>
      </w:r>
      <w:r w:rsidRPr="006F076B">
        <w:rPr>
          <w:rFonts w:eastAsia="標楷體" w:hint="eastAsia"/>
          <w:color w:val="000000"/>
          <w:kern w:val="0"/>
          <w:sz w:val="28"/>
          <w:szCs w:val="28"/>
        </w:rPr>
        <w:t>為維持市占率，供需失衡，油價持續走跌</w:t>
      </w:r>
      <w:r w:rsidRPr="006F076B">
        <w:rPr>
          <w:rFonts w:ascii="新細明體" w:hAnsi="新細明體" w:hint="eastAsia"/>
          <w:color w:val="000000"/>
          <w:kern w:val="0"/>
          <w:sz w:val="28"/>
          <w:szCs w:val="28"/>
        </w:rPr>
        <w:t>。</w:t>
      </w:r>
      <w:r w:rsidRPr="006F076B">
        <w:rPr>
          <w:rFonts w:eastAsia="標楷體"/>
          <w:color w:val="000000"/>
          <w:kern w:val="0"/>
          <w:sz w:val="28"/>
          <w:szCs w:val="28"/>
        </w:rPr>
        <w:t>世界銀行</w:t>
      </w:r>
      <w:r w:rsidRPr="006F076B">
        <w:rPr>
          <w:rFonts w:eastAsia="標楷體"/>
          <w:color w:val="000000"/>
          <w:kern w:val="0"/>
          <w:sz w:val="28"/>
          <w:szCs w:val="28"/>
        </w:rPr>
        <w:t>(WB)2015</w:t>
      </w:r>
      <w:r w:rsidRPr="006F076B">
        <w:rPr>
          <w:rFonts w:eastAsia="標楷體"/>
          <w:color w:val="000000"/>
          <w:kern w:val="0"/>
          <w:sz w:val="28"/>
          <w:szCs w:val="28"/>
        </w:rPr>
        <w:t>年</w:t>
      </w:r>
      <w:r w:rsidRPr="006F076B">
        <w:rPr>
          <w:rFonts w:eastAsia="標楷體"/>
          <w:color w:val="000000"/>
          <w:kern w:val="0"/>
          <w:sz w:val="28"/>
          <w:szCs w:val="28"/>
        </w:rPr>
        <w:t>10</w:t>
      </w:r>
      <w:r w:rsidRPr="006F076B">
        <w:rPr>
          <w:rFonts w:eastAsia="標楷體"/>
          <w:color w:val="000000"/>
          <w:kern w:val="0"/>
          <w:sz w:val="28"/>
          <w:szCs w:val="28"/>
        </w:rPr>
        <w:t>月發布「大宗商品</w:t>
      </w:r>
      <w:r w:rsidRPr="006F076B">
        <w:rPr>
          <w:rFonts w:eastAsia="標楷體" w:hint="eastAsia"/>
          <w:color w:val="000000"/>
          <w:kern w:val="0"/>
          <w:sz w:val="28"/>
          <w:szCs w:val="28"/>
        </w:rPr>
        <w:t>市場展望</w:t>
      </w:r>
      <w:r w:rsidRPr="006F076B">
        <w:rPr>
          <w:rFonts w:eastAsia="標楷體"/>
          <w:color w:val="000000"/>
          <w:kern w:val="0"/>
          <w:sz w:val="28"/>
          <w:szCs w:val="28"/>
        </w:rPr>
        <w:t>報告」</w:t>
      </w:r>
      <w:r w:rsidRPr="006F076B">
        <w:rPr>
          <w:rFonts w:ascii="新細明體" w:hAnsi="新細明體" w:hint="eastAsia"/>
          <w:color w:val="000000"/>
          <w:kern w:val="0"/>
          <w:sz w:val="28"/>
          <w:szCs w:val="28"/>
        </w:rPr>
        <w:t>，</w:t>
      </w:r>
      <w:r w:rsidRPr="006F076B">
        <w:rPr>
          <w:rFonts w:eastAsia="標楷體"/>
          <w:color w:val="000000"/>
          <w:kern w:val="0"/>
          <w:sz w:val="28"/>
          <w:szCs w:val="28"/>
        </w:rPr>
        <w:t>預測</w:t>
      </w:r>
      <w:r w:rsidRPr="006F076B">
        <w:rPr>
          <w:rFonts w:eastAsia="標楷體"/>
          <w:color w:val="000000"/>
          <w:kern w:val="0"/>
          <w:sz w:val="28"/>
          <w:szCs w:val="28"/>
        </w:rPr>
        <w:t>2015</w:t>
      </w:r>
      <w:r w:rsidRPr="006F076B">
        <w:rPr>
          <w:rFonts w:eastAsia="標楷體"/>
          <w:color w:val="000000"/>
          <w:kern w:val="0"/>
          <w:sz w:val="28"/>
          <w:szCs w:val="28"/>
        </w:rPr>
        <w:t>年能源價</w:t>
      </w:r>
      <w:r w:rsidRPr="006F076B">
        <w:rPr>
          <w:rFonts w:eastAsia="標楷體" w:hint="eastAsia"/>
          <w:color w:val="000000"/>
          <w:kern w:val="0"/>
          <w:sz w:val="28"/>
          <w:szCs w:val="28"/>
        </w:rPr>
        <w:t>格較</w:t>
      </w:r>
      <w:r w:rsidRPr="006F076B">
        <w:rPr>
          <w:rFonts w:eastAsia="標楷體"/>
          <w:color w:val="000000"/>
          <w:kern w:val="0"/>
          <w:sz w:val="28"/>
          <w:szCs w:val="28"/>
        </w:rPr>
        <w:t>2014</w:t>
      </w:r>
      <w:r w:rsidRPr="006F076B">
        <w:rPr>
          <w:rFonts w:eastAsia="標楷體"/>
          <w:color w:val="000000"/>
          <w:kern w:val="0"/>
          <w:sz w:val="28"/>
          <w:szCs w:val="28"/>
        </w:rPr>
        <w:t>年</w:t>
      </w:r>
      <w:r w:rsidRPr="006F076B">
        <w:rPr>
          <w:rFonts w:eastAsia="標楷體" w:hint="eastAsia"/>
          <w:color w:val="000000"/>
          <w:kern w:val="0"/>
          <w:sz w:val="28"/>
          <w:szCs w:val="28"/>
        </w:rPr>
        <w:t>下跌</w:t>
      </w:r>
      <w:r w:rsidRPr="006F076B">
        <w:rPr>
          <w:rFonts w:eastAsia="標楷體"/>
          <w:color w:val="000000"/>
          <w:kern w:val="0"/>
          <w:sz w:val="28"/>
          <w:szCs w:val="28"/>
        </w:rPr>
        <w:t>43%</w:t>
      </w:r>
      <w:r w:rsidRPr="006F076B">
        <w:rPr>
          <w:rFonts w:eastAsia="標楷體"/>
          <w:color w:val="000000"/>
          <w:kern w:val="0"/>
          <w:sz w:val="28"/>
          <w:szCs w:val="28"/>
        </w:rPr>
        <w:t>，能源以外之大宗商品較上年下跌</w:t>
      </w:r>
      <w:r w:rsidRPr="006F076B">
        <w:rPr>
          <w:rFonts w:eastAsia="標楷體"/>
          <w:color w:val="000000"/>
          <w:kern w:val="0"/>
          <w:sz w:val="28"/>
          <w:szCs w:val="28"/>
        </w:rPr>
        <w:t>14%</w:t>
      </w:r>
      <w:r w:rsidRPr="006F076B">
        <w:rPr>
          <w:rFonts w:eastAsia="標楷體"/>
          <w:color w:val="000000"/>
          <w:kern w:val="0"/>
          <w:sz w:val="28"/>
          <w:szCs w:val="28"/>
        </w:rPr>
        <w:t>，反映全球經濟成長減緩。</w:t>
      </w:r>
      <w:r w:rsidRPr="006F076B">
        <w:rPr>
          <w:rFonts w:eastAsia="標楷體" w:hint="eastAsia"/>
          <w:color w:val="000000"/>
          <w:kern w:val="0"/>
          <w:sz w:val="28"/>
          <w:szCs w:val="28"/>
        </w:rPr>
        <w:t>另西德州</w:t>
      </w:r>
      <w:r w:rsidRPr="006F076B">
        <w:rPr>
          <w:rFonts w:eastAsia="標楷體" w:hint="eastAsia"/>
          <w:color w:val="000000"/>
          <w:kern w:val="0"/>
          <w:sz w:val="28"/>
          <w:szCs w:val="28"/>
        </w:rPr>
        <w:t>(WTI)</w:t>
      </w:r>
      <w:r w:rsidRPr="006F076B">
        <w:rPr>
          <w:rFonts w:eastAsia="標楷體" w:hint="eastAsia"/>
          <w:color w:val="000000"/>
          <w:kern w:val="0"/>
          <w:sz w:val="28"/>
          <w:szCs w:val="28"/>
        </w:rPr>
        <w:t>原油</w:t>
      </w:r>
      <w:r w:rsidRPr="006F076B">
        <w:rPr>
          <w:rFonts w:eastAsia="標楷體" w:hint="eastAsia"/>
          <w:color w:val="000000"/>
          <w:kern w:val="0"/>
          <w:sz w:val="28"/>
          <w:szCs w:val="28"/>
        </w:rPr>
        <w:t>2015</w:t>
      </w:r>
      <w:r w:rsidRPr="006F076B">
        <w:rPr>
          <w:rFonts w:eastAsia="標楷體" w:hint="eastAsia"/>
          <w:color w:val="000000"/>
          <w:kern w:val="0"/>
          <w:sz w:val="28"/>
          <w:szCs w:val="28"/>
        </w:rPr>
        <w:t>年均價</w:t>
      </w:r>
      <w:r w:rsidRPr="006F076B">
        <w:rPr>
          <w:rFonts w:eastAsia="標楷體" w:hint="eastAsia"/>
          <w:color w:val="000000"/>
          <w:kern w:val="0"/>
          <w:sz w:val="28"/>
          <w:szCs w:val="28"/>
        </w:rPr>
        <w:t>(</w:t>
      </w:r>
      <w:r w:rsidRPr="006F076B">
        <w:rPr>
          <w:rFonts w:eastAsia="標楷體" w:hint="eastAsia"/>
          <w:color w:val="000000"/>
          <w:kern w:val="0"/>
          <w:sz w:val="28"/>
          <w:szCs w:val="28"/>
        </w:rPr>
        <w:t>至</w:t>
      </w:r>
      <w:r w:rsidRPr="006F076B">
        <w:rPr>
          <w:rFonts w:eastAsia="標楷體" w:hint="eastAsia"/>
          <w:color w:val="000000"/>
          <w:kern w:val="0"/>
          <w:sz w:val="28"/>
          <w:szCs w:val="28"/>
        </w:rPr>
        <w:t>12</w:t>
      </w:r>
      <w:r w:rsidRPr="006F076B">
        <w:rPr>
          <w:rFonts w:eastAsia="標楷體" w:hint="eastAsia"/>
          <w:color w:val="000000"/>
          <w:kern w:val="0"/>
          <w:sz w:val="28"/>
          <w:szCs w:val="28"/>
        </w:rPr>
        <w:t>月</w:t>
      </w:r>
      <w:r w:rsidR="009B1979">
        <w:rPr>
          <w:rFonts w:eastAsia="標楷體" w:hint="eastAsia"/>
          <w:color w:val="000000"/>
          <w:kern w:val="0"/>
          <w:sz w:val="28"/>
          <w:szCs w:val="28"/>
        </w:rPr>
        <w:t>30</w:t>
      </w:r>
      <w:r w:rsidRPr="006F076B">
        <w:rPr>
          <w:rFonts w:eastAsia="標楷體" w:hint="eastAsia"/>
          <w:color w:val="000000"/>
          <w:kern w:val="0"/>
          <w:sz w:val="28"/>
          <w:szCs w:val="28"/>
        </w:rPr>
        <w:t>日</w:t>
      </w:r>
      <w:r w:rsidRPr="006F076B">
        <w:rPr>
          <w:rFonts w:eastAsia="標楷體" w:hint="eastAsia"/>
          <w:color w:val="000000"/>
          <w:kern w:val="0"/>
          <w:sz w:val="28"/>
          <w:szCs w:val="28"/>
        </w:rPr>
        <w:t>)</w:t>
      </w:r>
      <w:r w:rsidRPr="006F076B">
        <w:rPr>
          <w:rFonts w:eastAsia="標楷體" w:hint="eastAsia"/>
          <w:color w:val="000000"/>
          <w:kern w:val="0"/>
          <w:sz w:val="28"/>
          <w:szCs w:val="28"/>
        </w:rPr>
        <w:t>每桶</w:t>
      </w:r>
      <w:r w:rsidRPr="006F076B">
        <w:rPr>
          <w:rFonts w:eastAsia="標楷體" w:hint="eastAsia"/>
          <w:color w:val="000000"/>
          <w:kern w:val="0"/>
          <w:sz w:val="28"/>
          <w:szCs w:val="28"/>
        </w:rPr>
        <w:t>4</w:t>
      </w:r>
      <w:r w:rsidR="009B1979">
        <w:rPr>
          <w:rFonts w:eastAsia="標楷體" w:hint="eastAsia"/>
          <w:color w:val="000000"/>
          <w:kern w:val="0"/>
          <w:sz w:val="28"/>
          <w:szCs w:val="28"/>
        </w:rPr>
        <w:t>8.807</w:t>
      </w:r>
      <w:r w:rsidRPr="006F076B">
        <w:rPr>
          <w:rFonts w:eastAsia="標楷體" w:hint="eastAsia"/>
          <w:color w:val="000000"/>
          <w:kern w:val="0"/>
          <w:sz w:val="28"/>
          <w:szCs w:val="28"/>
        </w:rPr>
        <w:t>美元</w:t>
      </w:r>
      <w:r w:rsidRPr="006F076B">
        <w:rPr>
          <w:rFonts w:ascii="新細明體" w:hAnsi="新細明體" w:hint="eastAsia"/>
          <w:color w:val="000000"/>
          <w:kern w:val="0"/>
          <w:sz w:val="28"/>
          <w:szCs w:val="28"/>
        </w:rPr>
        <w:t>，</w:t>
      </w:r>
      <w:r w:rsidRPr="006F076B">
        <w:rPr>
          <w:rFonts w:eastAsia="標楷體" w:hint="eastAsia"/>
          <w:color w:val="000000"/>
          <w:kern w:val="0"/>
          <w:sz w:val="28"/>
          <w:szCs w:val="28"/>
        </w:rPr>
        <w:t>較</w:t>
      </w:r>
      <w:r w:rsidRPr="006F076B">
        <w:rPr>
          <w:rFonts w:eastAsia="標楷體" w:hint="eastAsia"/>
          <w:color w:val="000000"/>
          <w:kern w:val="0"/>
          <w:sz w:val="28"/>
          <w:szCs w:val="28"/>
        </w:rPr>
        <w:t>2014</w:t>
      </w:r>
      <w:r w:rsidRPr="006F076B">
        <w:rPr>
          <w:rFonts w:eastAsia="標楷體" w:hint="eastAsia"/>
          <w:color w:val="000000"/>
          <w:kern w:val="0"/>
          <w:sz w:val="28"/>
          <w:szCs w:val="28"/>
        </w:rPr>
        <w:t>年均價每桶</w:t>
      </w:r>
      <w:r w:rsidRPr="006F076B">
        <w:rPr>
          <w:rFonts w:eastAsia="標楷體" w:hint="eastAsia"/>
          <w:color w:val="000000"/>
          <w:kern w:val="0"/>
          <w:sz w:val="28"/>
          <w:szCs w:val="28"/>
        </w:rPr>
        <w:t>92.98</w:t>
      </w:r>
      <w:r w:rsidRPr="006F076B">
        <w:rPr>
          <w:rFonts w:eastAsia="標楷體" w:hint="eastAsia"/>
          <w:color w:val="000000"/>
          <w:kern w:val="0"/>
          <w:sz w:val="28"/>
          <w:szCs w:val="28"/>
        </w:rPr>
        <w:t>美元</w:t>
      </w:r>
      <w:r w:rsidRPr="006F076B">
        <w:rPr>
          <w:rFonts w:ascii="新細明體" w:hAnsi="新細明體" w:hint="eastAsia"/>
          <w:color w:val="000000"/>
          <w:kern w:val="0"/>
          <w:sz w:val="28"/>
          <w:szCs w:val="28"/>
        </w:rPr>
        <w:t>，</w:t>
      </w:r>
      <w:r w:rsidRPr="006F076B">
        <w:rPr>
          <w:rFonts w:eastAsia="標楷體" w:hint="eastAsia"/>
          <w:color w:val="000000"/>
          <w:kern w:val="0"/>
          <w:sz w:val="28"/>
          <w:szCs w:val="28"/>
        </w:rPr>
        <w:t>跌幅近</w:t>
      </w:r>
      <w:r w:rsidRPr="006F076B">
        <w:rPr>
          <w:rFonts w:eastAsia="標楷體" w:hint="eastAsia"/>
          <w:color w:val="000000"/>
          <w:kern w:val="0"/>
          <w:sz w:val="28"/>
          <w:szCs w:val="28"/>
        </w:rPr>
        <w:t>5</w:t>
      </w:r>
      <w:r w:rsidRPr="006F076B">
        <w:rPr>
          <w:rFonts w:eastAsia="標楷體" w:hint="eastAsia"/>
          <w:color w:val="000000"/>
          <w:kern w:val="0"/>
          <w:sz w:val="28"/>
          <w:szCs w:val="28"/>
        </w:rPr>
        <w:t>成。</w:t>
      </w:r>
    </w:p>
    <w:p w:rsidR="005236AA" w:rsidRPr="006F076B" w:rsidRDefault="00D7434F" w:rsidP="00D7434F">
      <w:pPr>
        <w:autoSpaceDE w:val="0"/>
        <w:autoSpaceDN w:val="0"/>
        <w:adjustRightInd w:val="0"/>
        <w:snapToGrid w:val="0"/>
        <w:spacing w:beforeLines="35" w:before="126" w:line="500" w:lineRule="exact"/>
        <w:ind w:firstLineChars="200" w:firstLine="600"/>
        <w:jc w:val="center"/>
        <w:rPr>
          <w:rFonts w:eastAsia="標楷體"/>
          <w:color w:val="000000"/>
          <w:kern w:val="0"/>
          <w:sz w:val="28"/>
          <w:szCs w:val="28"/>
        </w:rPr>
      </w:pPr>
      <w:r>
        <w:rPr>
          <w:rFonts w:eastAsia="標楷體"/>
          <w:noProof/>
          <w:color w:val="000000"/>
          <w:kern w:val="0"/>
          <w:sz w:val="30"/>
          <w:szCs w:val="30"/>
        </w:rPr>
        <w:drawing>
          <wp:anchor distT="0" distB="0" distL="114300" distR="114300" simplePos="0" relativeHeight="252308992" behindDoc="1" locked="0" layoutInCell="1" allowOverlap="1" wp14:anchorId="506A0323" wp14:editId="0E07442A">
            <wp:simplePos x="0" y="0"/>
            <wp:positionH relativeFrom="column">
              <wp:posOffset>-445135</wp:posOffset>
            </wp:positionH>
            <wp:positionV relativeFrom="page">
              <wp:posOffset>3275965</wp:posOffset>
            </wp:positionV>
            <wp:extent cx="6363970" cy="2833370"/>
            <wp:effectExtent l="0" t="0" r="0" b="5080"/>
            <wp:wrapTight wrapText="bothSides">
              <wp:wrapPolygon edited="0">
                <wp:start x="0" y="0"/>
                <wp:lineTo x="0" y="21494"/>
                <wp:lineTo x="21531" y="21494"/>
                <wp:lineTo x="21531" y="0"/>
                <wp:lineTo x="0" y="0"/>
              </wp:wrapPolygon>
            </wp:wrapTight>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63970" cy="2833370"/>
                    </a:xfrm>
                    <a:prstGeom prst="rect">
                      <a:avLst/>
                    </a:prstGeom>
                    <a:noFill/>
                  </pic:spPr>
                </pic:pic>
              </a:graphicData>
            </a:graphic>
            <wp14:sizeRelH relativeFrom="page">
              <wp14:pctWidth>0</wp14:pctWidth>
            </wp14:sizeRelH>
            <wp14:sizeRelV relativeFrom="page">
              <wp14:pctHeight>0</wp14:pctHeight>
            </wp14:sizeRelV>
          </wp:anchor>
        </w:drawing>
      </w:r>
      <w:r w:rsidR="005236AA">
        <w:rPr>
          <w:rFonts w:eastAsia="標楷體"/>
          <w:noProof/>
          <w:color w:val="000000"/>
          <w:kern w:val="0"/>
          <w:sz w:val="28"/>
          <w:szCs w:val="28"/>
        </w:rPr>
        <w:drawing>
          <wp:inline distT="0" distB="0" distL="0" distR="0" wp14:anchorId="294E2D40">
            <wp:extent cx="2894965" cy="228600"/>
            <wp:effectExtent l="0" t="0" r="635"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94965" cy="228600"/>
                    </a:xfrm>
                    <a:prstGeom prst="rect">
                      <a:avLst/>
                    </a:prstGeom>
                    <a:noFill/>
                  </pic:spPr>
                </pic:pic>
              </a:graphicData>
            </a:graphic>
          </wp:inline>
        </w:drawing>
      </w:r>
    </w:p>
    <w:p w:rsidR="006F076B" w:rsidRPr="006F076B" w:rsidRDefault="006F076B" w:rsidP="00D7434F">
      <w:pPr>
        <w:autoSpaceDE w:val="0"/>
        <w:autoSpaceDN w:val="0"/>
        <w:adjustRightInd w:val="0"/>
        <w:snapToGrid w:val="0"/>
        <w:spacing w:afterLines="50" w:after="180" w:line="300" w:lineRule="exact"/>
        <w:ind w:firstLineChars="200" w:firstLine="400"/>
        <w:jc w:val="center"/>
        <w:rPr>
          <w:rFonts w:eastAsia="標楷體"/>
          <w:color w:val="000000"/>
          <w:sz w:val="20"/>
          <w:szCs w:val="20"/>
        </w:rPr>
      </w:pPr>
      <w:r w:rsidRPr="006F076B">
        <w:rPr>
          <w:rFonts w:eastAsia="標楷體" w:hint="eastAsia"/>
          <w:color w:val="000000"/>
          <w:sz w:val="20"/>
          <w:szCs w:val="20"/>
        </w:rPr>
        <w:t>資料來源</w:t>
      </w:r>
      <w:r w:rsidRPr="006F076B">
        <w:rPr>
          <w:rFonts w:ascii="新細明體" w:hAnsi="新細明體" w:hint="eastAsia"/>
          <w:color w:val="000000"/>
          <w:sz w:val="20"/>
          <w:szCs w:val="20"/>
        </w:rPr>
        <w:t>：</w:t>
      </w:r>
      <w:r w:rsidRPr="006F076B">
        <w:rPr>
          <w:rFonts w:ascii="新細明體" w:hAnsi="新細明體"/>
          <w:color w:val="000000"/>
          <w:sz w:val="20"/>
          <w:szCs w:val="20"/>
        </w:rPr>
        <w:t>World Bank,</w:t>
      </w:r>
      <w:r w:rsidRPr="006F076B">
        <w:rPr>
          <w:rFonts w:ascii="新細明體" w:hAnsi="新細明體" w:hint="eastAsia"/>
          <w:color w:val="000000"/>
          <w:sz w:val="20"/>
          <w:szCs w:val="20"/>
        </w:rPr>
        <w:t xml:space="preserve"> </w:t>
      </w:r>
      <w:r w:rsidRPr="006F076B">
        <w:rPr>
          <w:rFonts w:eastAsia="標楷體" w:hint="eastAsia"/>
          <w:color w:val="000000"/>
          <w:sz w:val="20"/>
          <w:szCs w:val="20"/>
        </w:rPr>
        <w:t xml:space="preserve">Commodity Markets </w:t>
      </w:r>
      <w:r w:rsidRPr="006F076B">
        <w:rPr>
          <w:rFonts w:eastAsia="標楷體"/>
          <w:color w:val="000000"/>
          <w:sz w:val="20"/>
          <w:szCs w:val="20"/>
        </w:rPr>
        <w:t>Outlook, October 2015</w:t>
      </w:r>
    </w:p>
    <w:p w:rsidR="006F076B" w:rsidRPr="006F076B" w:rsidRDefault="006F076B" w:rsidP="006F076B">
      <w:pPr>
        <w:autoSpaceDE w:val="0"/>
        <w:autoSpaceDN w:val="0"/>
        <w:adjustRightInd w:val="0"/>
        <w:snapToGrid w:val="0"/>
        <w:spacing w:line="420" w:lineRule="exact"/>
        <w:ind w:firstLineChars="350" w:firstLine="840"/>
        <w:rPr>
          <w:rFonts w:eastAsia="標楷體"/>
          <w:color w:val="000000"/>
          <w:kern w:val="0"/>
          <w:sz w:val="30"/>
          <w:szCs w:val="30"/>
        </w:rPr>
      </w:pPr>
      <w:r>
        <w:rPr>
          <w:noProof/>
        </w:rPr>
        <w:drawing>
          <wp:anchor distT="0" distB="0" distL="114300" distR="114300" simplePos="0" relativeHeight="252287488" behindDoc="1" locked="0" layoutInCell="1" allowOverlap="1" wp14:anchorId="1BBCBFFC" wp14:editId="331DD7B3">
            <wp:simplePos x="0" y="0"/>
            <wp:positionH relativeFrom="column">
              <wp:posOffset>99695</wp:posOffset>
            </wp:positionH>
            <wp:positionV relativeFrom="paragraph">
              <wp:posOffset>198755</wp:posOffset>
            </wp:positionV>
            <wp:extent cx="5510530" cy="2372360"/>
            <wp:effectExtent l="0" t="0" r="0" b="46990"/>
            <wp:wrapNone/>
            <wp:docPr id="498" name="圖片 498" descr="20151217原油走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51217原油走勢"/>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10530" cy="2372360"/>
                    </a:xfrm>
                    <a:prstGeom prst="rect">
                      <a:avLst/>
                    </a:prstGeom>
                    <a:noFill/>
                    <a:ln>
                      <a:noFill/>
                    </a:ln>
                    <a:effectLst>
                      <a:outerShdw dist="25400" dir="5400000" algn="ctr" rotWithShape="0">
                        <a:srgbClr val="808080"/>
                      </a:outerShdw>
                    </a:effectLst>
                  </pic:spPr>
                </pic:pic>
              </a:graphicData>
            </a:graphic>
            <wp14:sizeRelH relativeFrom="page">
              <wp14:pctWidth>0</wp14:pctWidth>
            </wp14:sizeRelH>
            <wp14:sizeRelV relativeFrom="page">
              <wp14:pctHeight>0</wp14:pctHeight>
            </wp14:sizeRelV>
          </wp:anchor>
        </w:drawing>
      </w:r>
    </w:p>
    <w:p w:rsidR="006F076B" w:rsidRPr="006F076B" w:rsidRDefault="006F076B" w:rsidP="006F076B">
      <w:pPr>
        <w:autoSpaceDE w:val="0"/>
        <w:autoSpaceDN w:val="0"/>
        <w:adjustRightInd w:val="0"/>
        <w:snapToGrid w:val="0"/>
        <w:spacing w:line="240" w:lineRule="exact"/>
        <w:ind w:firstLineChars="350" w:firstLine="1050"/>
        <w:rPr>
          <w:rFonts w:eastAsia="標楷體"/>
          <w:color w:val="000000"/>
          <w:kern w:val="0"/>
          <w:sz w:val="30"/>
          <w:szCs w:val="30"/>
        </w:rPr>
      </w:pPr>
    </w:p>
    <w:p w:rsidR="006F076B" w:rsidRPr="006F076B" w:rsidRDefault="006F076B" w:rsidP="006F076B">
      <w:pPr>
        <w:autoSpaceDE w:val="0"/>
        <w:autoSpaceDN w:val="0"/>
        <w:adjustRightInd w:val="0"/>
        <w:snapToGrid w:val="0"/>
        <w:spacing w:line="180" w:lineRule="exact"/>
        <w:ind w:firstLineChars="350" w:firstLine="1050"/>
        <w:rPr>
          <w:rFonts w:ascii="新細明體" w:hAnsi="新細明體"/>
          <w:color w:val="000000"/>
          <w:kern w:val="0"/>
          <w:sz w:val="30"/>
          <w:szCs w:val="30"/>
        </w:rPr>
      </w:pPr>
    </w:p>
    <w:p w:rsidR="006F076B" w:rsidRPr="006F076B" w:rsidRDefault="006F076B" w:rsidP="006F076B">
      <w:pPr>
        <w:autoSpaceDE w:val="0"/>
        <w:autoSpaceDN w:val="0"/>
        <w:adjustRightInd w:val="0"/>
        <w:snapToGrid w:val="0"/>
        <w:spacing w:line="180" w:lineRule="exact"/>
        <w:ind w:firstLineChars="350" w:firstLine="1050"/>
        <w:rPr>
          <w:rFonts w:ascii="新細明體" w:hAnsi="新細明體"/>
          <w:color w:val="000000"/>
          <w:kern w:val="0"/>
          <w:sz w:val="30"/>
          <w:szCs w:val="30"/>
        </w:rPr>
      </w:pPr>
    </w:p>
    <w:p w:rsidR="006F076B" w:rsidRPr="006F076B" w:rsidRDefault="006F076B" w:rsidP="006F076B">
      <w:pPr>
        <w:autoSpaceDE w:val="0"/>
        <w:autoSpaceDN w:val="0"/>
        <w:adjustRightInd w:val="0"/>
        <w:snapToGrid w:val="0"/>
        <w:spacing w:beforeLines="35" w:before="126" w:afterLines="100" w:after="360" w:line="500" w:lineRule="exact"/>
        <w:ind w:firstLineChars="350" w:firstLine="1050"/>
        <w:rPr>
          <w:rFonts w:ascii="新細明體" w:hAnsi="新細明體"/>
          <w:color w:val="000000"/>
          <w:kern w:val="0"/>
          <w:sz w:val="30"/>
          <w:szCs w:val="30"/>
        </w:rPr>
      </w:pPr>
    </w:p>
    <w:p w:rsidR="006F076B" w:rsidRPr="006F076B" w:rsidRDefault="006F076B" w:rsidP="006F076B">
      <w:pPr>
        <w:autoSpaceDE w:val="0"/>
        <w:autoSpaceDN w:val="0"/>
        <w:adjustRightInd w:val="0"/>
        <w:snapToGrid w:val="0"/>
        <w:spacing w:beforeLines="35" w:before="126" w:afterLines="100" w:after="360" w:line="500" w:lineRule="exact"/>
        <w:ind w:firstLineChars="350" w:firstLine="1050"/>
        <w:rPr>
          <w:rFonts w:ascii="新細明體" w:hAnsi="新細明體"/>
          <w:color w:val="000000"/>
          <w:kern w:val="0"/>
          <w:sz w:val="30"/>
          <w:szCs w:val="30"/>
        </w:rPr>
      </w:pPr>
    </w:p>
    <w:p w:rsidR="006F076B" w:rsidRPr="006F076B" w:rsidRDefault="006F076B" w:rsidP="006F076B">
      <w:pPr>
        <w:autoSpaceDE w:val="0"/>
        <w:autoSpaceDN w:val="0"/>
        <w:adjustRightInd w:val="0"/>
        <w:snapToGrid w:val="0"/>
        <w:spacing w:beforeLines="35" w:before="126" w:afterLines="100" w:after="360" w:line="500" w:lineRule="exact"/>
        <w:ind w:firstLineChars="350" w:firstLine="1050"/>
        <w:rPr>
          <w:rFonts w:ascii="新細明體" w:hAnsi="新細明體"/>
          <w:color w:val="000000"/>
          <w:kern w:val="0"/>
          <w:sz w:val="30"/>
          <w:szCs w:val="30"/>
        </w:rPr>
      </w:pPr>
    </w:p>
    <w:p w:rsidR="006F076B" w:rsidRPr="006F076B" w:rsidRDefault="006F076B" w:rsidP="006F076B">
      <w:pPr>
        <w:adjustRightInd w:val="0"/>
        <w:snapToGrid w:val="0"/>
        <w:spacing w:afterLines="100" w:after="360" w:line="240" w:lineRule="atLeast"/>
        <w:jc w:val="both"/>
        <w:rPr>
          <w:color w:val="000000"/>
          <w:sz w:val="20"/>
          <w:szCs w:val="20"/>
        </w:rPr>
      </w:pPr>
      <w:r w:rsidRPr="006F076B">
        <w:rPr>
          <w:color w:val="000000"/>
          <w:sz w:val="20"/>
          <w:szCs w:val="20"/>
        </w:rPr>
        <w:t xml:space="preserve">        </w:t>
      </w:r>
      <w:r w:rsidRPr="006F076B">
        <w:rPr>
          <w:rFonts w:hint="eastAsia"/>
          <w:color w:val="000000"/>
          <w:sz w:val="20"/>
          <w:szCs w:val="20"/>
        </w:rPr>
        <w:t xml:space="preserve">          </w:t>
      </w:r>
      <w:r w:rsidRPr="006F076B">
        <w:rPr>
          <w:color w:val="000000"/>
          <w:sz w:val="20"/>
          <w:szCs w:val="20"/>
        </w:rPr>
        <w:t xml:space="preserve"> </w:t>
      </w:r>
    </w:p>
    <w:p w:rsidR="006F076B" w:rsidRPr="006F076B" w:rsidRDefault="006F076B" w:rsidP="006F076B">
      <w:pPr>
        <w:adjustRightInd w:val="0"/>
        <w:snapToGrid w:val="0"/>
        <w:spacing w:afterLines="100" w:after="360" w:line="240" w:lineRule="atLeast"/>
        <w:ind w:firstLineChars="850" w:firstLine="1700"/>
        <w:jc w:val="both"/>
        <w:rPr>
          <w:rFonts w:eastAsia="標楷體"/>
          <w:b/>
          <w:color w:val="000000"/>
          <w:sz w:val="28"/>
          <w:szCs w:val="28"/>
        </w:rPr>
      </w:pPr>
      <w:r w:rsidRPr="006F076B">
        <w:rPr>
          <w:color w:val="000000"/>
          <w:sz w:val="20"/>
          <w:szCs w:val="20"/>
        </w:rPr>
        <w:t xml:space="preserve"> </w:t>
      </w:r>
      <w:r w:rsidRPr="006F076B">
        <w:rPr>
          <w:rFonts w:eastAsia="標楷體"/>
          <w:color w:val="000000"/>
          <w:sz w:val="28"/>
          <w:szCs w:val="28"/>
        </w:rPr>
        <w:t>圖</w:t>
      </w:r>
      <w:r w:rsidRPr="006F076B">
        <w:rPr>
          <w:rFonts w:eastAsia="標楷體"/>
          <w:color w:val="000000"/>
          <w:sz w:val="28"/>
          <w:szCs w:val="28"/>
        </w:rPr>
        <w:t>4</w:t>
      </w:r>
      <w:r w:rsidRPr="006F076B">
        <w:rPr>
          <w:rFonts w:eastAsia="標楷體" w:hint="eastAsia"/>
          <w:color w:val="000000"/>
          <w:sz w:val="28"/>
          <w:szCs w:val="28"/>
        </w:rPr>
        <w:t xml:space="preserve">  </w:t>
      </w:r>
      <w:r w:rsidRPr="006F076B">
        <w:rPr>
          <w:rFonts w:eastAsia="標楷體"/>
          <w:color w:val="000000"/>
          <w:sz w:val="28"/>
          <w:szCs w:val="28"/>
        </w:rPr>
        <w:t>國際油品價格月比較趨勢圖</w:t>
      </w:r>
      <w:r w:rsidRPr="006F076B">
        <w:rPr>
          <w:rFonts w:eastAsia="標楷體"/>
          <w:color w:val="000000"/>
          <w:sz w:val="28"/>
          <w:szCs w:val="28"/>
        </w:rPr>
        <w:t>(</w:t>
      </w:r>
      <w:r w:rsidRPr="006F076B">
        <w:rPr>
          <w:rFonts w:eastAsia="標楷體"/>
          <w:color w:val="000000"/>
          <w:sz w:val="28"/>
          <w:szCs w:val="28"/>
        </w:rPr>
        <w:t>美</w:t>
      </w:r>
      <w:r w:rsidRPr="006F076B">
        <w:rPr>
          <w:rFonts w:eastAsia="標楷體" w:hint="eastAsia"/>
          <w:color w:val="000000"/>
          <w:sz w:val="28"/>
          <w:szCs w:val="28"/>
        </w:rPr>
        <w:t>元</w:t>
      </w:r>
      <w:r w:rsidRPr="006F076B">
        <w:rPr>
          <w:rFonts w:eastAsia="標楷體"/>
          <w:color w:val="000000"/>
          <w:sz w:val="28"/>
          <w:szCs w:val="28"/>
        </w:rPr>
        <w:t>/</w:t>
      </w:r>
      <w:r w:rsidRPr="006F076B">
        <w:rPr>
          <w:rFonts w:eastAsia="標楷體"/>
          <w:color w:val="000000"/>
          <w:sz w:val="28"/>
          <w:szCs w:val="28"/>
        </w:rPr>
        <w:t>桶</w:t>
      </w:r>
      <w:r w:rsidRPr="006F076B">
        <w:rPr>
          <w:rFonts w:eastAsia="標楷體"/>
          <w:color w:val="000000"/>
          <w:sz w:val="28"/>
          <w:szCs w:val="28"/>
        </w:rPr>
        <w:t>)</w:t>
      </w:r>
    </w:p>
    <w:p w:rsidR="006F076B" w:rsidRPr="006F076B" w:rsidRDefault="006F076B" w:rsidP="006F076B">
      <w:pPr>
        <w:snapToGrid w:val="0"/>
        <w:spacing w:beforeLines="35" w:before="126" w:afterLines="35" w:after="126" w:line="500" w:lineRule="exact"/>
        <w:jc w:val="both"/>
        <w:rPr>
          <w:rFonts w:eastAsia="標楷體"/>
          <w:b/>
          <w:color w:val="000000"/>
          <w:sz w:val="28"/>
          <w:szCs w:val="28"/>
        </w:rPr>
      </w:pPr>
      <w:r w:rsidRPr="006F076B">
        <w:rPr>
          <w:rFonts w:eastAsia="標楷體"/>
          <w:b/>
          <w:color w:val="000000"/>
          <w:sz w:val="28"/>
          <w:szCs w:val="28"/>
        </w:rPr>
        <w:t>(</w:t>
      </w:r>
      <w:r w:rsidRPr="006F076B">
        <w:rPr>
          <w:rFonts w:eastAsia="標楷體"/>
          <w:b/>
          <w:color w:val="000000"/>
          <w:sz w:val="28"/>
          <w:szCs w:val="28"/>
        </w:rPr>
        <w:t>五</w:t>
      </w:r>
      <w:r w:rsidRPr="006F076B">
        <w:rPr>
          <w:rFonts w:eastAsia="標楷體"/>
          <w:b/>
          <w:color w:val="000000"/>
          <w:sz w:val="28"/>
          <w:szCs w:val="28"/>
        </w:rPr>
        <w:t xml:space="preserve">) </w:t>
      </w:r>
      <w:r w:rsidRPr="006F076B">
        <w:rPr>
          <w:rFonts w:eastAsia="標楷體"/>
          <w:b/>
          <w:color w:val="000000"/>
          <w:sz w:val="28"/>
          <w:szCs w:val="28"/>
        </w:rPr>
        <w:t>主要國家貨幣政策</w:t>
      </w:r>
      <w:r w:rsidRPr="006F076B">
        <w:rPr>
          <w:rFonts w:eastAsia="標楷體" w:hint="eastAsia"/>
          <w:b/>
          <w:color w:val="000000"/>
          <w:sz w:val="28"/>
          <w:szCs w:val="28"/>
        </w:rPr>
        <w:t>呈現</w:t>
      </w:r>
      <w:r w:rsidRPr="006F076B">
        <w:rPr>
          <w:rFonts w:eastAsia="標楷體"/>
          <w:b/>
          <w:color w:val="000000"/>
          <w:sz w:val="28"/>
          <w:szCs w:val="28"/>
        </w:rPr>
        <w:t>分歧</w:t>
      </w:r>
    </w:p>
    <w:p w:rsidR="006F076B" w:rsidRPr="006F076B" w:rsidRDefault="006F076B" w:rsidP="00A029C8">
      <w:pPr>
        <w:widowControl/>
        <w:snapToGrid w:val="0"/>
        <w:spacing w:beforeLines="35" w:before="126" w:afterLines="35" w:after="126" w:line="500" w:lineRule="exact"/>
        <w:ind w:firstLineChars="200" w:firstLine="600"/>
        <w:jc w:val="both"/>
        <w:rPr>
          <w:rFonts w:eastAsia="標楷體"/>
          <w:color w:val="000000"/>
          <w:spacing w:val="10"/>
          <w:kern w:val="0"/>
          <w:sz w:val="28"/>
          <w:szCs w:val="28"/>
        </w:rPr>
      </w:pPr>
      <w:r w:rsidRPr="006F076B">
        <w:rPr>
          <w:rFonts w:eastAsia="標楷體"/>
          <w:color w:val="000000"/>
          <w:spacing w:val="10"/>
          <w:kern w:val="0"/>
          <w:sz w:val="28"/>
          <w:szCs w:val="28"/>
        </w:rPr>
        <w:t>各地經濟發展態勢不一，主要國家貨幣政策走向分歧，美國因經濟復甦，失業改善，貨幣政策逐步走向正常化，引發美元走強，全球主要貨幣兌美元匯價多呈貶值格局；歐元區則為拉升疲弱的通膨率與促進經濟活動，歐洲央行擴大貨幣寬鬆購債計畫，延長購債期限半年至</w:t>
      </w:r>
      <w:r w:rsidRPr="006F076B">
        <w:rPr>
          <w:rFonts w:eastAsia="標楷體"/>
          <w:color w:val="000000"/>
          <w:spacing w:val="10"/>
          <w:kern w:val="0"/>
          <w:sz w:val="28"/>
          <w:szCs w:val="28"/>
        </w:rPr>
        <w:t>2017</w:t>
      </w:r>
      <w:r w:rsidRPr="006F076B">
        <w:rPr>
          <w:rFonts w:eastAsia="標楷體"/>
          <w:color w:val="000000"/>
          <w:spacing w:val="10"/>
          <w:kern w:val="0"/>
          <w:sz w:val="28"/>
          <w:szCs w:val="28"/>
        </w:rPr>
        <w:t>年</w:t>
      </w:r>
      <w:r w:rsidRPr="006F076B">
        <w:rPr>
          <w:rFonts w:eastAsia="標楷體"/>
          <w:color w:val="000000"/>
          <w:spacing w:val="10"/>
          <w:kern w:val="0"/>
          <w:sz w:val="28"/>
          <w:szCs w:val="28"/>
        </w:rPr>
        <w:t>3</w:t>
      </w:r>
      <w:r w:rsidRPr="006F076B">
        <w:rPr>
          <w:rFonts w:eastAsia="標楷體"/>
          <w:color w:val="000000"/>
          <w:spacing w:val="10"/>
          <w:kern w:val="0"/>
          <w:sz w:val="28"/>
          <w:szCs w:val="28"/>
        </w:rPr>
        <w:t>月，購債範圍</w:t>
      </w:r>
      <w:r w:rsidRPr="006F076B">
        <w:rPr>
          <w:rFonts w:eastAsia="標楷體" w:hint="eastAsia"/>
          <w:color w:val="000000"/>
          <w:spacing w:val="10"/>
          <w:kern w:val="0"/>
          <w:sz w:val="28"/>
          <w:szCs w:val="28"/>
        </w:rPr>
        <w:t>延伸</w:t>
      </w:r>
      <w:r w:rsidRPr="006F076B">
        <w:rPr>
          <w:rFonts w:eastAsia="標楷體"/>
          <w:color w:val="000000"/>
          <w:spacing w:val="10"/>
          <w:kern w:val="0"/>
          <w:sz w:val="28"/>
          <w:szCs w:val="28"/>
        </w:rPr>
        <w:t>至地方政府債，</w:t>
      </w:r>
      <w:r w:rsidRPr="006F076B">
        <w:rPr>
          <w:rFonts w:eastAsia="標楷體" w:hint="eastAsia"/>
          <w:color w:val="000000"/>
          <w:spacing w:val="10"/>
          <w:kern w:val="0"/>
          <w:sz w:val="28"/>
          <w:szCs w:val="28"/>
        </w:rPr>
        <w:t>以</w:t>
      </w:r>
      <w:r w:rsidRPr="006F076B">
        <w:rPr>
          <w:rFonts w:eastAsia="標楷體"/>
          <w:color w:val="000000"/>
          <w:spacing w:val="10"/>
          <w:kern w:val="0"/>
          <w:sz w:val="28"/>
          <w:szCs w:val="28"/>
        </w:rPr>
        <w:t>強化寬鬆貨幣政策力道；日本央行</w:t>
      </w:r>
      <w:r w:rsidRPr="006F076B">
        <w:rPr>
          <w:rFonts w:eastAsia="標楷體" w:hint="eastAsia"/>
          <w:color w:val="000000"/>
          <w:spacing w:val="10"/>
          <w:kern w:val="0"/>
          <w:sz w:val="28"/>
          <w:szCs w:val="28"/>
        </w:rPr>
        <w:t>維</w:t>
      </w:r>
      <w:r w:rsidRPr="006F076B">
        <w:rPr>
          <w:rFonts w:eastAsia="標楷體"/>
          <w:color w:val="000000"/>
          <w:spacing w:val="10"/>
          <w:kern w:val="0"/>
          <w:sz w:val="28"/>
          <w:szCs w:val="28"/>
        </w:rPr>
        <w:t>持現行每年</w:t>
      </w:r>
      <w:r w:rsidRPr="006F076B">
        <w:rPr>
          <w:rFonts w:eastAsia="標楷體"/>
          <w:color w:val="000000"/>
          <w:spacing w:val="10"/>
          <w:kern w:val="0"/>
          <w:sz w:val="28"/>
          <w:szCs w:val="28"/>
        </w:rPr>
        <w:t>80</w:t>
      </w:r>
      <w:r w:rsidRPr="006F076B">
        <w:rPr>
          <w:rFonts w:eastAsia="標楷體"/>
          <w:color w:val="000000"/>
          <w:spacing w:val="10"/>
          <w:kern w:val="0"/>
          <w:sz w:val="28"/>
          <w:szCs w:val="28"/>
        </w:rPr>
        <w:t>兆日圓購債規模</w:t>
      </w:r>
      <w:r w:rsidRPr="006F076B">
        <w:rPr>
          <w:rFonts w:ascii="新細明體" w:hAnsi="新細明體" w:hint="eastAsia"/>
          <w:color w:val="000000"/>
          <w:spacing w:val="10"/>
          <w:kern w:val="0"/>
          <w:sz w:val="28"/>
          <w:szCs w:val="28"/>
        </w:rPr>
        <w:t>，</w:t>
      </w:r>
      <w:r w:rsidRPr="006F076B">
        <w:rPr>
          <w:rFonts w:eastAsia="標楷體" w:hint="eastAsia"/>
          <w:color w:val="000000"/>
          <w:spacing w:val="10"/>
          <w:kern w:val="0"/>
          <w:sz w:val="28"/>
          <w:szCs w:val="28"/>
        </w:rPr>
        <w:t>激勵景氣</w:t>
      </w:r>
      <w:r w:rsidRPr="006F076B">
        <w:rPr>
          <w:rFonts w:eastAsia="標楷體"/>
          <w:color w:val="000000"/>
          <w:spacing w:val="10"/>
          <w:kern w:val="0"/>
          <w:sz w:val="28"/>
          <w:szCs w:val="28"/>
        </w:rPr>
        <w:t>；</w:t>
      </w:r>
      <w:r w:rsidRPr="006F076B">
        <w:rPr>
          <w:rFonts w:eastAsia="標楷體" w:hint="eastAsia"/>
          <w:color w:val="000000"/>
          <w:spacing w:val="10"/>
          <w:kern w:val="0"/>
          <w:sz w:val="28"/>
          <w:szCs w:val="28"/>
        </w:rPr>
        <w:t>為</w:t>
      </w:r>
      <w:r w:rsidRPr="006F076B">
        <w:rPr>
          <w:rFonts w:eastAsia="標楷體"/>
          <w:color w:val="000000"/>
          <w:spacing w:val="10"/>
          <w:kern w:val="0"/>
          <w:sz w:val="28"/>
          <w:szCs w:val="28"/>
        </w:rPr>
        <w:t>因應經濟成長放緩</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中國大陸降準、降息解決實體經濟融資問題</w:t>
      </w:r>
      <w:r w:rsidRPr="006F076B">
        <w:rPr>
          <w:rFonts w:ascii="新細明體" w:hAnsi="新細明體" w:hint="eastAsia"/>
          <w:color w:val="000000"/>
          <w:spacing w:val="10"/>
          <w:kern w:val="0"/>
          <w:sz w:val="28"/>
          <w:szCs w:val="28"/>
        </w:rPr>
        <w:t>，</w:t>
      </w:r>
      <w:r w:rsidRPr="006F076B">
        <w:rPr>
          <w:rFonts w:eastAsia="標楷體"/>
          <w:color w:val="000000"/>
          <w:spacing w:val="10"/>
          <w:kern w:val="0"/>
          <w:sz w:val="28"/>
          <w:szCs w:val="28"/>
        </w:rPr>
        <w:t>南韓基準利率</w:t>
      </w:r>
      <w:r w:rsidRPr="006F076B">
        <w:rPr>
          <w:rFonts w:eastAsia="標楷體" w:hint="eastAsia"/>
          <w:color w:val="000000"/>
          <w:spacing w:val="10"/>
          <w:kern w:val="0"/>
          <w:sz w:val="28"/>
          <w:szCs w:val="28"/>
        </w:rPr>
        <w:t>則</w:t>
      </w:r>
      <w:r w:rsidRPr="006F076B">
        <w:rPr>
          <w:rFonts w:eastAsia="標楷體"/>
          <w:color w:val="000000"/>
          <w:spacing w:val="10"/>
          <w:kern w:val="0"/>
          <w:sz w:val="28"/>
          <w:szCs w:val="28"/>
        </w:rPr>
        <w:t>降</w:t>
      </w:r>
      <w:r w:rsidRPr="006F076B">
        <w:rPr>
          <w:rFonts w:eastAsia="標楷體"/>
          <w:color w:val="000000"/>
          <w:spacing w:val="10"/>
          <w:kern w:val="0"/>
          <w:sz w:val="28"/>
          <w:szCs w:val="28"/>
        </w:rPr>
        <w:t>0.5</w:t>
      </w:r>
      <w:r w:rsidRPr="006F076B">
        <w:rPr>
          <w:rFonts w:eastAsia="標楷體"/>
          <w:color w:val="000000"/>
          <w:spacing w:val="10"/>
          <w:kern w:val="0"/>
          <w:sz w:val="28"/>
          <w:szCs w:val="28"/>
        </w:rPr>
        <w:t>個百分點至</w:t>
      </w:r>
      <w:r w:rsidRPr="006F076B">
        <w:rPr>
          <w:rFonts w:eastAsia="標楷體"/>
          <w:color w:val="000000"/>
          <w:spacing w:val="10"/>
          <w:kern w:val="0"/>
          <w:sz w:val="28"/>
          <w:szCs w:val="28"/>
        </w:rPr>
        <w:t>1.50%</w:t>
      </w:r>
      <w:r w:rsidRPr="006F076B">
        <w:rPr>
          <w:rFonts w:eastAsia="標楷體"/>
          <w:color w:val="000000"/>
          <w:spacing w:val="10"/>
          <w:kern w:val="0"/>
          <w:sz w:val="28"/>
          <w:szCs w:val="28"/>
        </w:rPr>
        <w:t>。</w:t>
      </w:r>
    </w:p>
    <w:p w:rsidR="006F076B" w:rsidRPr="006F076B" w:rsidRDefault="006F076B" w:rsidP="006F076B">
      <w:pPr>
        <w:snapToGrid w:val="0"/>
        <w:spacing w:beforeLines="50" w:before="180" w:afterLines="50" w:after="180" w:line="500" w:lineRule="exact"/>
        <w:rPr>
          <w:rFonts w:eastAsia="標楷體"/>
          <w:b/>
          <w:color w:val="000000"/>
          <w:sz w:val="28"/>
          <w:szCs w:val="28"/>
        </w:rPr>
      </w:pPr>
      <w:r w:rsidRPr="006F076B">
        <w:rPr>
          <w:rFonts w:eastAsia="標楷體"/>
          <w:b/>
          <w:color w:val="000000"/>
          <w:sz w:val="28"/>
          <w:szCs w:val="28"/>
        </w:rPr>
        <w:t>三、</w:t>
      </w:r>
      <w:r w:rsidRPr="006F076B">
        <w:rPr>
          <w:rFonts w:eastAsia="標楷體"/>
          <w:b/>
          <w:color w:val="000000"/>
          <w:sz w:val="28"/>
          <w:szCs w:val="28"/>
        </w:rPr>
        <w:t>2016</w:t>
      </w:r>
      <w:r w:rsidRPr="006F076B">
        <w:rPr>
          <w:rFonts w:eastAsia="標楷體"/>
          <w:b/>
          <w:color w:val="000000"/>
          <w:sz w:val="28"/>
          <w:szCs w:val="28"/>
        </w:rPr>
        <w:t>年全球經濟展望</w:t>
      </w:r>
    </w:p>
    <w:p w:rsidR="006F076B" w:rsidRPr="006F076B" w:rsidRDefault="006F076B" w:rsidP="006F076B">
      <w:pPr>
        <w:spacing w:beforeLines="30" w:before="108" w:afterLines="30" w:after="108" w:line="500" w:lineRule="exact"/>
        <w:jc w:val="both"/>
        <w:rPr>
          <w:rFonts w:eastAsia="標楷體"/>
          <w:b/>
          <w:color w:val="000000"/>
          <w:sz w:val="28"/>
          <w:szCs w:val="28"/>
        </w:rPr>
      </w:pPr>
      <w:r w:rsidRPr="006F076B">
        <w:rPr>
          <w:rFonts w:eastAsia="標楷體"/>
          <w:b/>
          <w:color w:val="000000"/>
          <w:sz w:val="28"/>
          <w:szCs w:val="28"/>
        </w:rPr>
        <w:t>(</w:t>
      </w:r>
      <w:r w:rsidRPr="006F076B">
        <w:rPr>
          <w:rFonts w:eastAsia="標楷體"/>
          <w:b/>
          <w:color w:val="000000"/>
          <w:sz w:val="28"/>
          <w:szCs w:val="28"/>
        </w:rPr>
        <w:t>一</w:t>
      </w:r>
      <w:r w:rsidRPr="006F076B">
        <w:rPr>
          <w:rFonts w:eastAsia="標楷體"/>
          <w:b/>
          <w:color w:val="000000"/>
          <w:sz w:val="28"/>
          <w:szCs w:val="28"/>
        </w:rPr>
        <w:t>)</w:t>
      </w:r>
      <w:r w:rsidRPr="006F076B">
        <w:rPr>
          <w:rFonts w:eastAsia="標楷體"/>
          <w:color w:val="000000"/>
          <w:sz w:val="28"/>
          <w:szCs w:val="28"/>
        </w:rPr>
        <w:t xml:space="preserve"> </w:t>
      </w:r>
      <w:r w:rsidRPr="006F076B">
        <w:rPr>
          <w:rFonts w:eastAsia="標楷體"/>
          <w:b/>
          <w:color w:val="000000"/>
          <w:sz w:val="28"/>
          <w:szCs w:val="28"/>
        </w:rPr>
        <w:t>低成長為新常態</w:t>
      </w:r>
    </w:p>
    <w:p w:rsidR="006F076B" w:rsidRPr="006F076B" w:rsidRDefault="006F076B" w:rsidP="00564951">
      <w:pPr>
        <w:spacing w:line="500" w:lineRule="exact"/>
        <w:ind w:firstLineChars="200" w:firstLine="560"/>
        <w:jc w:val="both"/>
        <w:rPr>
          <w:rFonts w:eastAsia="標楷體"/>
          <w:color w:val="000000"/>
          <w:sz w:val="28"/>
          <w:szCs w:val="28"/>
          <w:lang w:val="x-none"/>
        </w:rPr>
      </w:pPr>
      <w:bookmarkStart w:id="172" w:name="_Toc344132285"/>
      <w:r w:rsidRPr="006F076B">
        <w:rPr>
          <w:rFonts w:eastAsia="標楷體"/>
          <w:color w:val="000000"/>
          <w:sz w:val="28"/>
          <w:szCs w:val="28"/>
          <w:lang w:val="x-none"/>
        </w:rPr>
        <w:t>國際預測機構普遍預估</w:t>
      </w:r>
      <w:r w:rsidRPr="006F076B">
        <w:rPr>
          <w:rFonts w:eastAsia="標楷體"/>
          <w:color w:val="000000"/>
          <w:sz w:val="28"/>
          <w:szCs w:val="28"/>
          <w:lang w:val="x-none"/>
        </w:rPr>
        <w:t>2016</w:t>
      </w:r>
      <w:r w:rsidRPr="006F076B">
        <w:rPr>
          <w:rFonts w:eastAsia="標楷體"/>
          <w:color w:val="000000"/>
          <w:sz w:val="28"/>
          <w:szCs w:val="28"/>
          <w:lang w:val="x-none"/>
        </w:rPr>
        <w:t>年全球經濟增速將優於</w:t>
      </w:r>
      <w:r w:rsidRPr="006F076B">
        <w:rPr>
          <w:rFonts w:eastAsia="標楷體"/>
          <w:color w:val="000000"/>
          <w:sz w:val="28"/>
          <w:szCs w:val="28"/>
          <w:lang w:val="x-none"/>
        </w:rPr>
        <w:t>2015</w:t>
      </w:r>
      <w:r w:rsidRPr="006F076B">
        <w:rPr>
          <w:rFonts w:eastAsia="標楷體"/>
          <w:color w:val="000000"/>
          <w:sz w:val="28"/>
          <w:szCs w:val="28"/>
          <w:lang w:val="x-none"/>
        </w:rPr>
        <w:t>年</w:t>
      </w:r>
      <w:r w:rsidRPr="006F076B">
        <w:rPr>
          <w:rFonts w:eastAsia="標楷體"/>
          <w:color w:val="000000"/>
          <w:sz w:val="28"/>
          <w:szCs w:val="28"/>
          <w:lang w:val="x-none"/>
        </w:rPr>
        <w:t>(</w:t>
      </w:r>
      <w:r w:rsidRPr="006F076B">
        <w:rPr>
          <w:rFonts w:eastAsia="標楷體"/>
          <w:color w:val="000000"/>
          <w:sz w:val="28"/>
          <w:szCs w:val="28"/>
          <w:lang w:val="x-none"/>
        </w:rPr>
        <w:t>介於</w:t>
      </w:r>
      <w:r w:rsidRPr="006F076B">
        <w:rPr>
          <w:rFonts w:eastAsia="標楷體"/>
          <w:color w:val="000000"/>
          <w:sz w:val="28"/>
          <w:szCs w:val="28"/>
          <w:lang w:val="x-none"/>
        </w:rPr>
        <w:t>2.4%~3.1%)</w:t>
      </w:r>
      <w:r w:rsidRPr="006F076B">
        <w:rPr>
          <w:rFonts w:eastAsia="標楷體"/>
          <w:color w:val="000000"/>
          <w:sz w:val="28"/>
          <w:szCs w:val="28"/>
          <w:lang w:val="x-none"/>
        </w:rPr>
        <w:t>，約有</w:t>
      </w:r>
      <w:r w:rsidRPr="006F076B">
        <w:rPr>
          <w:rFonts w:eastAsia="標楷體"/>
          <w:color w:val="000000"/>
          <w:sz w:val="28"/>
          <w:szCs w:val="28"/>
          <w:lang w:val="x-none"/>
        </w:rPr>
        <w:t>2.9%</w:t>
      </w:r>
      <w:r w:rsidRPr="006F076B">
        <w:rPr>
          <w:rFonts w:eastAsia="標楷體"/>
          <w:color w:val="000000"/>
          <w:sz w:val="28"/>
          <w:szCs w:val="28"/>
          <w:lang w:val="x-none"/>
        </w:rPr>
        <w:t>以上成長</w:t>
      </w:r>
      <w:r w:rsidRPr="006F076B">
        <w:rPr>
          <w:rFonts w:eastAsia="標楷體"/>
          <w:color w:val="000000"/>
          <w:sz w:val="28"/>
          <w:szCs w:val="28"/>
          <w:lang w:val="x-none"/>
        </w:rPr>
        <w:t>(</w:t>
      </w:r>
      <w:r w:rsidRPr="006F076B">
        <w:rPr>
          <w:rFonts w:eastAsia="標楷體"/>
          <w:color w:val="000000"/>
          <w:sz w:val="28"/>
          <w:szCs w:val="28"/>
          <w:lang w:val="x-none"/>
        </w:rPr>
        <w:t>介於</w:t>
      </w:r>
      <w:r w:rsidRPr="006F076B">
        <w:rPr>
          <w:rFonts w:eastAsia="標楷體"/>
          <w:color w:val="000000"/>
          <w:sz w:val="28"/>
          <w:szCs w:val="28"/>
          <w:lang w:val="x-none"/>
        </w:rPr>
        <w:t>2.9%~3.6%)</w:t>
      </w:r>
      <w:r w:rsidRPr="006F076B">
        <w:rPr>
          <w:rFonts w:eastAsia="標楷體"/>
          <w:color w:val="000000"/>
          <w:sz w:val="28"/>
          <w:szCs w:val="28"/>
          <w:lang w:val="x-none"/>
        </w:rPr>
        <w:t>；</w:t>
      </w:r>
      <w:r w:rsidRPr="006F076B">
        <w:rPr>
          <w:rFonts w:eastAsia="標楷體"/>
          <w:color w:val="000000"/>
          <w:sz w:val="28"/>
          <w:szCs w:val="28"/>
          <w:lang w:val="x-none"/>
        </w:rPr>
        <w:t>IMF</w:t>
      </w:r>
      <w:r w:rsidRPr="006F076B">
        <w:rPr>
          <w:rFonts w:eastAsia="標楷體"/>
          <w:color w:val="000000"/>
          <w:sz w:val="28"/>
          <w:szCs w:val="28"/>
          <w:lang w:val="x-none"/>
        </w:rPr>
        <w:t>預估</w:t>
      </w:r>
      <w:r w:rsidRPr="006F076B">
        <w:rPr>
          <w:rFonts w:eastAsia="標楷體"/>
          <w:color w:val="000000"/>
          <w:sz w:val="28"/>
          <w:szCs w:val="28"/>
          <w:lang w:val="x-none"/>
        </w:rPr>
        <w:t>2016</w:t>
      </w:r>
      <w:r w:rsidRPr="006F076B">
        <w:rPr>
          <w:rFonts w:eastAsia="標楷體"/>
          <w:color w:val="000000"/>
          <w:sz w:val="28"/>
          <w:szCs w:val="28"/>
          <w:lang w:val="x-none"/>
        </w:rPr>
        <w:t>年全球經濟成長由</w:t>
      </w:r>
      <w:r w:rsidRPr="006F076B">
        <w:rPr>
          <w:rFonts w:eastAsia="標楷體"/>
          <w:color w:val="000000"/>
          <w:sz w:val="28"/>
          <w:szCs w:val="28"/>
          <w:lang w:val="x-none"/>
        </w:rPr>
        <w:t>3.1%</w:t>
      </w:r>
      <w:r w:rsidRPr="006F076B">
        <w:rPr>
          <w:rFonts w:eastAsia="標楷體"/>
          <w:color w:val="000000"/>
          <w:sz w:val="28"/>
          <w:szCs w:val="28"/>
          <w:lang w:val="x-none"/>
        </w:rPr>
        <w:t>回升至</w:t>
      </w:r>
      <w:r w:rsidRPr="006F076B">
        <w:rPr>
          <w:rFonts w:eastAsia="標楷體"/>
          <w:color w:val="000000"/>
          <w:sz w:val="28"/>
          <w:szCs w:val="28"/>
          <w:lang w:val="x-none"/>
        </w:rPr>
        <w:t>3.6%</w:t>
      </w:r>
      <w:r w:rsidRPr="006F076B">
        <w:rPr>
          <w:rFonts w:eastAsia="標楷體"/>
          <w:color w:val="000000"/>
          <w:sz w:val="28"/>
          <w:szCs w:val="28"/>
          <w:lang w:val="x-none"/>
        </w:rPr>
        <w:t>，但仍低於</w:t>
      </w:r>
      <w:r w:rsidRPr="006F076B">
        <w:rPr>
          <w:rFonts w:eastAsia="標楷體"/>
          <w:color w:val="000000"/>
          <w:sz w:val="28"/>
          <w:szCs w:val="28"/>
          <w:lang w:val="x-none"/>
        </w:rPr>
        <w:t>2000</w:t>
      </w:r>
      <w:r w:rsidRPr="006F076B">
        <w:rPr>
          <w:rFonts w:eastAsia="標楷體"/>
          <w:color w:val="000000"/>
          <w:sz w:val="28"/>
          <w:szCs w:val="28"/>
          <w:lang w:val="x-none"/>
        </w:rPr>
        <w:t>年以來全球平均成長</w:t>
      </w:r>
      <w:r w:rsidRPr="006F076B">
        <w:rPr>
          <w:rFonts w:eastAsia="標楷體"/>
          <w:color w:val="000000"/>
          <w:sz w:val="28"/>
          <w:szCs w:val="28"/>
          <w:lang w:val="x-none"/>
        </w:rPr>
        <w:t>(</w:t>
      </w:r>
      <w:r w:rsidRPr="006F076B">
        <w:rPr>
          <w:rFonts w:eastAsia="標楷體"/>
          <w:color w:val="000000"/>
          <w:sz w:val="28"/>
          <w:szCs w:val="28"/>
          <w:lang w:val="x-none"/>
        </w:rPr>
        <w:t>約</w:t>
      </w:r>
      <w:r w:rsidRPr="006F076B">
        <w:rPr>
          <w:rFonts w:eastAsia="標楷體"/>
          <w:color w:val="000000"/>
          <w:sz w:val="28"/>
          <w:szCs w:val="28"/>
          <w:lang w:val="x-none"/>
        </w:rPr>
        <w:t>3.8%)</w:t>
      </w:r>
      <w:r w:rsidRPr="006F076B">
        <w:rPr>
          <w:rFonts w:eastAsia="標楷體"/>
          <w:color w:val="000000"/>
          <w:sz w:val="28"/>
          <w:szCs w:val="28"/>
          <w:lang w:val="x-none"/>
        </w:rPr>
        <w:t>。美國雖續為成長動力來源，惟先進國家與新興市場復甦力道強弱不均，各國經濟表現分歧的現象將延續。</w:t>
      </w:r>
    </w:p>
    <w:p w:rsidR="006F076B" w:rsidRPr="006F076B" w:rsidRDefault="006F076B" w:rsidP="00A029C8">
      <w:pPr>
        <w:spacing w:line="500" w:lineRule="exact"/>
        <w:ind w:firstLineChars="200" w:firstLine="560"/>
        <w:rPr>
          <w:rFonts w:eastAsia="標楷體"/>
          <w:color w:val="000000"/>
          <w:sz w:val="28"/>
          <w:szCs w:val="28"/>
          <w:lang w:val="x-none"/>
        </w:rPr>
      </w:pPr>
      <w:r w:rsidRPr="006F076B">
        <w:rPr>
          <w:rFonts w:eastAsia="標楷體"/>
          <w:color w:val="000000"/>
          <w:sz w:val="28"/>
          <w:szCs w:val="28"/>
          <w:lang w:val="x-none"/>
        </w:rPr>
        <w:t>IMF</w:t>
      </w:r>
      <w:r w:rsidRPr="006F076B">
        <w:rPr>
          <w:rFonts w:eastAsia="標楷體"/>
          <w:color w:val="000000"/>
          <w:sz w:val="28"/>
          <w:szCs w:val="28"/>
          <w:lang w:val="x-none"/>
        </w:rPr>
        <w:t>於今年</w:t>
      </w:r>
      <w:r w:rsidRPr="006F076B">
        <w:rPr>
          <w:rFonts w:eastAsia="標楷體"/>
          <w:color w:val="000000"/>
          <w:sz w:val="28"/>
          <w:szCs w:val="28"/>
          <w:lang w:val="x-none"/>
        </w:rPr>
        <w:t>10</w:t>
      </w:r>
      <w:r w:rsidRPr="006F076B">
        <w:rPr>
          <w:rFonts w:eastAsia="標楷體"/>
          <w:color w:val="000000"/>
          <w:sz w:val="28"/>
          <w:szCs w:val="28"/>
          <w:lang w:val="x-none"/>
        </w:rPr>
        <w:t>月經濟展望提及，全球經濟依然處於溫和成長，但較先前預測趨緩。先進經濟體復甦步伐持續緩慢，以及新興市場連續第</w:t>
      </w:r>
      <w:r w:rsidRPr="006F076B">
        <w:rPr>
          <w:rFonts w:eastAsia="標楷體"/>
          <w:color w:val="000000"/>
          <w:sz w:val="28"/>
          <w:szCs w:val="28"/>
          <w:lang w:val="x-none"/>
        </w:rPr>
        <w:t>5</w:t>
      </w:r>
      <w:r w:rsidRPr="006F076B">
        <w:rPr>
          <w:rFonts w:eastAsia="標楷體"/>
          <w:color w:val="000000"/>
          <w:sz w:val="28"/>
          <w:szCs w:val="28"/>
          <w:lang w:val="x-none"/>
        </w:rPr>
        <w:t>年成長下滑，凸顯影響中長期成長的共同因素正發揮重要作用。這些因素包括：</w:t>
      </w:r>
      <w:r w:rsidRPr="006F076B">
        <w:rPr>
          <w:rFonts w:eastAsia="標楷體" w:hint="eastAsia"/>
          <w:color w:val="000000"/>
          <w:sz w:val="28"/>
          <w:szCs w:val="28"/>
          <w:lang w:val="x-none"/>
        </w:rPr>
        <w:t>金融</w:t>
      </w:r>
      <w:r w:rsidRPr="006F076B">
        <w:rPr>
          <w:rFonts w:eastAsia="標楷體"/>
          <w:color w:val="000000"/>
          <w:sz w:val="28"/>
          <w:szCs w:val="28"/>
          <w:lang w:val="x-none"/>
        </w:rPr>
        <w:t>危機以來全球生產力成長率持續低迷，部分先進經濟體面臨</w:t>
      </w:r>
      <w:r w:rsidRPr="006F076B">
        <w:rPr>
          <w:rFonts w:eastAsia="標楷體" w:hint="eastAsia"/>
          <w:color w:val="000000"/>
          <w:sz w:val="28"/>
          <w:szCs w:val="28"/>
          <w:lang w:val="x-none"/>
        </w:rPr>
        <w:t>金融</w:t>
      </w:r>
      <w:r w:rsidRPr="006F076B">
        <w:rPr>
          <w:rFonts w:eastAsia="標楷體"/>
          <w:color w:val="000000"/>
          <w:sz w:val="28"/>
          <w:szCs w:val="28"/>
          <w:lang w:val="x-none"/>
        </w:rPr>
        <w:t>危機遺留問題（如：公共與私人債務偏高、金融部門脆弱，以及民間投資水準低落），另外也包括人口結構改變；許多新興市場在危機以後信貸和投資高漲，現正處於調整階段，如中國大陸經濟結構調整帶來重大的跨境影響，需求減弱與生產能力提高導致大宗商品價格下跌。</w:t>
      </w:r>
    </w:p>
    <w:p w:rsidR="006F076B" w:rsidRPr="006F076B" w:rsidRDefault="006F076B" w:rsidP="00A029C8">
      <w:pPr>
        <w:spacing w:line="500" w:lineRule="exact"/>
        <w:ind w:firstLineChars="200" w:firstLine="560"/>
        <w:rPr>
          <w:rFonts w:eastAsia="標楷體"/>
          <w:color w:val="000000"/>
          <w:sz w:val="30"/>
          <w:szCs w:val="30"/>
          <w:lang w:val="x-none"/>
        </w:rPr>
      </w:pPr>
      <w:r w:rsidRPr="006F076B">
        <w:rPr>
          <w:rFonts w:eastAsia="標楷體"/>
          <w:color w:val="000000"/>
          <w:sz w:val="28"/>
          <w:szCs w:val="28"/>
          <w:lang w:val="x-none"/>
        </w:rPr>
        <w:t>根據聯合國</w:t>
      </w:r>
      <w:r w:rsidRPr="006F076B">
        <w:rPr>
          <w:rFonts w:eastAsia="標楷體" w:hint="eastAsia"/>
          <w:color w:val="000000"/>
          <w:sz w:val="28"/>
          <w:szCs w:val="28"/>
          <w:lang w:val="x-none"/>
        </w:rPr>
        <w:t>今年</w:t>
      </w:r>
      <w:r w:rsidRPr="006F076B">
        <w:rPr>
          <w:rFonts w:eastAsia="標楷體"/>
          <w:color w:val="000000"/>
          <w:sz w:val="28"/>
          <w:szCs w:val="28"/>
          <w:lang w:val="x-none"/>
        </w:rPr>
        <w:t>12</w:t>
      </w:r>
      <w:r w:rsidRPr="006F076B">
        <w:rPr>
          <w:rFonts w:eastAsia="標楷體" w:hint="eastAsia"/>
          <w:color w:val="000000"/>
          <w:sz w:val="28"/>
          <w:szCs w:val="28"/>
          <w:lang w:val="x-none"/>
        </w:rPr>
        <w:t>月</w:t>
      </w:r>
      <w:r w:rsidRPr="006F076B">
        <w:rPr>
          <w:rFonts w:eastAsia="標楷體"/>
          <w:color w:val="000000"/>
          <w:sz w:val="28"/>
          <w:szCs w:val="28"/>
          <w:lang w:val="x-none"/>
        </w:rPr>
        <w:t>最新經濟情勢及展望報告指出，全球經濟面對多項周期性和結構性的不利因素，包括</w:t>
      </w:r>
      <w:r w:rsidR="00937D86">
        <w:rPr>
          <w:rFonts w:eastAsia="標楷體" w:hint="eastAsia"/>
          <w:color w:val="000000"/>
          <w:sz w:val="28"/>
          <w:szCs w:val="28"/>
          <w:lang w:val="x-none"/>
        </w:rPr>
        <w:t>總體</w:t>
      </w:r>
      <w:r w:rsidRPr="006F076B">
        <w:rPr>
          <w:rFonts w:eastAsia="標楷體"/>
          <w:color w:val="000000"/>
          <w:sz w:val="28"/>
          <w:szCs w:val="28"/>
          <w:lang w:val="x-none"/>
        </w:rPr>
        <w:t>經濟持續的不確定性、大宗商品價格走低及貿易動</w:t>
      </w:r>
      <w:r w:rsidRPr="006F076B">
        <w:rPr>
          <w:rFonts w:eastAsia="標楷體" w:hint="eastAsia"/>
          <w:color w:val="000000"/>
          <w:sz w:val="28"/>
          <w:szCs w:val="28"/>
          <w:lang w:val="x-none"/>
        </w:rPr>
        <w:t>能</w:t>
      </w:r>
      <w:r w:rsidRPr="006F076B">
        <w:rPr>
          <w:rFonts w:eastAsia="標楷體"/>
          <w:color w:val="000000"/>
          <w:sz w:val="28"/>
          <w:szCs w:val="28"/>
          <w:lang w:val="x-none"/>
        </w:rPr>
        <w:t>减少、匯率及資本流動波動性上升、投資及生產率成長停滯、金融市場及實體經濟活動間持續脱節，預估未來兩年增速將只有小幅度改善；另由於中國大陸經濟成長放緩，其他大型新興經濟體如俄羅斯及巴西持續疲軟，全球經濟擴張的部分重心將再次移轉至</w:t>
      </w:r>
      <w:r w:rsidRPr="006F076B">
        <w:rPr>
          <w:rFonts w:eastAsia="標楷體" w:hint="eastAsia"/>
          <w:color w:val="000000"/>
          <w:sz w:val="28"/>
          <w:szCs w:val="28"/>
          <w:lang w:val="x-none"/>
        </w:rPr>
        <w:t>已開發</w:t>
      </w:r>
      <w:r w:rsidRPr="006F076B">
        <w:rPr>
          <w:rFonts w:eastAsia="標楷體"/>
          <w:color w:val="000000"/>
          <w:sz w:val="28"/>
          <w:szCs w:val="28"/>
          <w:lang w:val="x-none"/>
        </w:rPr>
        <w:t>經濟體。</w:t>
      </w: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480"/>
        <w:rPr>
          <w:rFonts w:eastAsia="標楷體"/>
          <w:color w:val="000000"/>
          <w:sz w:val="30"/>
          <w:szCs w:val="30"/>
          <w:lang w:val="x-none"/>
        </w:rPr>
      </w:pPr>
      <w:r>
        <w:rPr>
          <w:noProof/>
        </w:rPr>
        <w:drawing>
          <wp:anchor distT="0" distB="0" distL="114300" distR="114300" simplePos="0" relativeHeight="252289536" behindDoc="1" locked="0" layoutInCell="1" allowOverlap="1" wp14:anchorId="5EA6076A" wp14:editId="22776518">
            <wp:simplePos x="0" y="0"/>
            <wp:positionH relativeFrom="column">
              <wp:posOffset>-11430</wp:posOffset>
            </wp:positionH>
            <wp:positionV relativeFrom="paragraph">
              <wp:posOffset>225425</wp:posOffset>
            </wp:positionV>
            <wp:extent cx="5929630" cy="3594735"/>
            <wp:effectExtent l="0" t="0" r="0" b="5715"/>
            <wp:wrapNone/>
            <wp:docPr id="497" name="圖片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29630" cy="3594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line="500" w:lineRule="exact"/>
        <w:ind w:firstLineChars="200" w:firstLine="600"/>
        <w:rPr>
          <w:rFonts w:eastAsia="標楷體"/>
          <w:color w:val="000000"/>
          <w:sz w:val="30"/>
          <w:szCs w:val="30"/>
          <w:lang w:val="x-none"/>
        </w:rPr>
      </w:pPr>
    </w:p>
    <w:p w:rsidR="006F076B" w:rsidRPr="006F076B" w:rsidRDefault="006F076B" w:rsidP="006F076B">
      <w:pPr>
        <w:spacing w:afterLines="100" w:after="360" w:line="500" w:lineRule="exact"/>
        <w:ind w:firstLineChars="200" w:firstLine="600"/>
        <w:rPr>
          <w:rFonts w:ascii="標楷體" w:eastAsia="標楷體" w:hAnsi="標楷體"/>
          <w:color w:val="000000"/>
          <w:sz w:val="30"/>
          <w:szCs w:val="30"/>
        </w:rPr>
      </w:pPr>
    </w:p>
    <w:p w:rsidR="006F076B" w:rsidRPr="006F076B" w:rsidRDefault="006F076B" w:rsidP="006F076B">
      <w:pPr>
        <w:spacing w:afterLines="100" w:after="360" w:line="500" w:lineRule="exact"/>
        <w:ind w:firstLineChars="200" w:firstLine="600"/>
        <w:rPr>
          <w:rFonts w:ascii="標楷體" w:eastAsia="標楷體" w:hAnsi="標楷體"/>
          <w:color w:val="000000"/>
          <w:sz w:val="30"/>
          <w:szCs w:val="30"/>
        </w:rPr>
      </w:pPr>
    </w:p>
    <w:p w:rsidR="006F076B" w:rsidRPr="006F076B" w:rsidRDefault="006F076B" w:rsidP="00A029C8">
      <w:pPr>
        <w:spacing w:afterLines="100" w:after="360" w:line="500" w:lineRule="exact"/>
        <w:ind w:firstLineChars="200" w:firstLine="560"/>
        <w:rPr>
          <w:rFonts w:ascii="標楷體" w:eastAsia="標楷體" w:hAnsi="標楷體"/>
          <w:color w:val="000000"/>
          <w:sz w:val="28"/>
          <w:szCs w:val="28"/>
          <w:lang w:val="x-none"/>
        </w:rPr>
      </w:pPr>
      <w:r w:rsidRPr="006F076B">
        <w:rPr>
          <w:rFonts w:ascii="標楷體" w:eastAsia="標楷體" w:hAnsi="標楷體"/>
          <w:color w:val="000000"/>
          <w:sz w:val="28"/>
          <w:szCs w:val="28"/>
        </w:rPr>
        <w:t>全球化使全球經濟緊密連結，負面消息快速傳遞與反應。主要國家央行貨幣政策、中國</w:t>
      </w:r>
      <w:r w:rsidRPr="006F076B">
        <w:rPr>
          <w:rFonts w:ascii="標楷體" w:eastAsia="標楷體" w:hAnsi="標楷體" w:hint="eastAsia"/>
          <w:color w:val="000000"/>
          <w:sz w:val="28"/>
          <w:szCs w:val="28"/>
        </w:rPr>
        <w:t>大陸</w:t>
      </w:r>
      <w:r w:rsidRPr="006F076B">
        <w:rPr>
          <w:rFonts w:ascii="標楷體" w:eastAsia="標楷體" w:hAnsi="標楷體"/>
          <w:color w:val="000000"/>
          <w:sz w:val="28"/>
          <w:szCs w:val="28"/>
        </w:rPr>
        <w:t>經濟表現及國際原油價格走勢等因素相互牽制，加以經濟增長乏力，各國期透過匯率增加出口，匯率戰恐燃起全球貿易戰，貿易保護主義升溫；新興市場金融體系脆弱，以及市場信心逐漸惡化等，皆為成長隱憂。</w:t>
      </w:r>
    </w:p>
    <w:p w:rsidR="006F076B" w:rsidRPr="006F076B" w:rsidRDefault="006F076B" w:rsidP="006F076B">
      <w:pPr>
        <w:spacing w:beforeLines="30" w:before="108" w:after="108" w:line="500" w:lineRule="exact"/>
        <w:ind w:firstLine="561"/>
        <w:jc w:val="center"/>
        <w:rPr>
          <w:rFonts w:eastAsia="標楷體"/>
          <w:b/>
          <w:color w:val="000000"/>
          <w:kern w:val="0"/>
          <w:sz w:val="28"/>
          <w:szCs w:val="28"/>
        </w:rPr>
      </w:pPr>
    </w:p>
    <w:p w:rsidR="006F076B" w:rsidRPr="006F076B" w:rsidRDefault="006F076B" w:rsidP="006F076B">
      <w:pPr>
        <w:spacing w:beforeLines="30" w:before="108" w:after="108" w:line="500" w:lineRule="exact"/>
        <w:ind w:firstLine="561"/>
        <w:jc w:val="center"/>
        <w:rPr>
          <w:rFonts w:eastAsia="標楷體"/>
          <w:b/>
          <w:color w:val="000000"/>
          <w:kern w:val="0"/>
          <w:sz w:val="28"/>
          <w:szCs w:val="28"/>
        </w:rPr>
      </w:pPr>
      <w:r w:rsidRPr="006F076B">
        <w:rPr>
          <w:rFonts w:eastAsia="標楷體"/>
          <w:b/>
          <w:color w:val="000000"/>
          <w:kern w:val="0"/>
          <w:sz w:val="28"/>
          <w:szCs w:val="28"/>
        </w:rPr>
        <w:t>表</w:t>
      </w:r>
      <w:r w:rsidRPr="006F076B">
        <w:rPr>
          <w:rFonts w:eastAsia="標楷體" w:hint="eastAsia"/>
          <w:b/>
          <w:color w:val="000000"/>
          <w:kern w:val="0"/>
          <w:sz w:val="28"/>
          <w:szCs w:val="28"/>
        </w:rPr>
        <w:t>3</w:t>
      </w:r>
      <w:r w:rsidRPr="006F076B">
        <w:rPr>
          <w:rFonts w:eastAsia="標楷體"/>
          <w:b/>
          <w:color w:val="000000"/>
          <w:kern w:val="0"/>
          <w:sz w:val="28"/>
          <w:szCs w:val="28"/>
        </w:rPr>
        <w:t xml:space="preserve">　全球經濟成長預測</w:t>
      </w:r>
    </w:p>
    <w:tbl>
      <w:tblPr>
        <w:tblW w:w="10460" w:type="dxa"/>
        <w:jc w:val="center"/>
        <w:tblInd w:w="-1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4"/>
        <w:gridCol w:w="1380"/>
        <w:gridCol w:w="431"/>
        <w:gridCol w:w="857"/>
        <w:gridCol w:w="866"/>
        <w:gridCol w:w="878"/>
        <w:gridCol w:w="846"/>
        <w:gridCol w:w="21"/>
        <w:gridCol w:w="849"/>
        <w:gridCol w:w="823"/>
        <w:gridCol w:w="823"/>
        <w:gridCol w:w="823"/>
        <w:gridCol w:w="309"/>
      </w:tblGrid>
      <w:tr w:rsidR="006F076B" w:rsidRPr="006F076B" w:rsidTr="00A569D9">
        <w:trPr>
          <w:gridAfter w:val="1"/>
          <w:wAfter w:w="309" w:type="dxa"/>
          <w:tblHeader/>
          <w:jc w:val="center"/>
        </w:trPr>
        <w:tc>
          <w:tcPr>
            <w:tcW w:w="3365" w:type="dxa"/>
            <w:gridSpan w:val="3"/>
            <w:vMerge w:val="restart"/>
            <w:tcBorders>
              <w:top w:val="thinThickSmallGap" w:sz="24" w:space="0" w:color="auto"/>
            </w:tcBorders>
          </w:tcPr>
          <w:p w:rsidR="006F076B" w:rsidRPr="006F076B" w:rsidRDefault="006F076B" w:rsidP="006F076B">
            <w:pPr>
              <w:snapToGrid w:val="0"/>
              <w:spacing w:line="380" w:lineRule="exact"/>
              <w:jc w:val="center"/>
              <w:rPr>
                <w:rFonts w:eastAsia="標楷體"/>
                <w:color w:val="000000"/>
                <w:sz w:val="26"/>
                <w:szCs w:val="26"/>
              </w:rPr>
            </w:pPr>
            <w:r w:rsidRPr="006F076B">
              <w:rPr>
                <w:b/>
                <w:color w:val="000000"/>
                <w:sz w:val="26"/>
                <w:szCs w:val="26"/>
              </w:rPr>
              <w:br w:type="page"/>
            </w:r>
          </w:p>
        </w:tc>
        <w:tc>
          <w:tcPr>
            <w:tcW w:w="1723" w:type="dxa"/>
            <w:gridSpan w:val="2"/>
            <w:tcBorders>
              <w:top w:val="thinThickSmallGap" w:sz="24" w:space="0" w:color="auto"/>
            </w:tcBorders>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IMF</w:t>
            </w:r>
          </w:p>
        </w:tc>
        <w:tc>
          <w:tcPr>
            <w:tcW w:w="1724" w:type="dxa"/>
            <w:gridSpan w:val="2"/>
            <w:tcBorders>
              <w:top w:val="thinThickSmallGap" w:sz="24" w:space="0" w:color="auto"/>
            </w:tcBorders>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OECD</w:t>
            </w:r>
          </w:p>
        </w:tc>
        <w:tc>
          <w:tcPr>
            <w:tcW w:w="1693" w:type="dxa"/>
            <w:gridSpan w:val="3"/>
            <w:tcBorders>
              <w:top w:val="thinThickSmallGap" w:sz="24" w:space="0" w:color="auto"/>
            </w:tcBorders>
            <w:shd w:val="clear" w:color="auto" w:fill="FFFFFF"/>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GI</w:t>
            </w:r>
          </w:p>
        </w:tc>
        <w:tc>
          <w:tcPr>
            <w:tcW w:w="1646" w:type="dxa"/>
            <w:gridSpan w:val="2"/>
            <w:tcBorders>
              <w:top w:val="thinThickSmallGap" w:sz="24" w:space="0" w:color="auto"/>
            </w:tcBorders>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UNCTAD</w:t>
            </w:r>
          </w:p>
        </w:tc>
      </w:tr>
      <w:tr w:rsidR="006F076B" w:rsidRPr="006F076B" w:rsidTr="00A569D9">
        <w:trPr>
          <w:gridAfter w:val="1"/>
          <w:wAfter w:w="309" w:type="dxa"/>
          <w:tblHeader/>
          <w:jc w:val="center"/>
        </w:trPr>
        <w:tc>
          <w:tcPr>
            <w:tcW w:w="3365" w:type="dxa"/>
            <w:gridSpan w:val="3"/>
            <w:vMerge/>
            <w:tcBorders>
              <w:bottom w:val="double" w:sz="4" w:space="0" w:color="auto"/>
            </w:tcBorders>
          </w:tcPr>
          <w:p w:rsidR="006F076B" w:rsidRPr="006F076B" w:rsidRDefault="006F076B" w:rsidP="006F076B">
            <w:pPr>
              <w:snapToGrid w:val="0"/>
              <w:spacing w:line="380" w:lineRule="exact"/>
              <w:jc w:val="center"/>
              <w:rPr>
                <w:rFonts w:eastAsia="標楷體"/>
                <w:color w:val="000000"/>
                <w:sz w:val="26"/>
                <w:szCs w:val="26"/>
              </w:rPr>
            </w:pPr>
          </w:p>
        </w:tc>
        <w:tc>
          <w:tcPr>
            <w:tcW w:w="857" w:type="dxa"/>
            <w:tcBorders>
              <w:bottom w:val="double" w:sz="4" w:space="0" w:color="auto"/>
            </w:tcBorders>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5</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66" w:type="dxa"/>
            <w:tcBorders>
              <w:bottom w:val="double" w:sz="4" w:space="0" w:color="auto"/>
            </w:tcBorders>
            <w:shd w:val="clear" w:color="auto" w:fill="EEECE1"/>
          </w:tcPr>
          <w:p w:rsidR="006F076B" w:rsidRPr="006F076B" w:rsidRDefault="006F076B" w:rsidP="006F076B">
            <w:pPr>
              <w:spacing w:line="260" w:lineRule="exact"/>
              <w:rPr>
                <w:color w:val="000000"/>
                <w:sz w:val="26"/>
                <w:szCs w:val="26"/>
              </w:rPr>
            </w:pPr>
            <w:r w:rsidRPr="006F076B">
              <w:rPr>
                <w:color w:val="000000"/>
                <w:sz w:val="26"/>
                <w:szCs w:val="26"/>
              </w:rPr>
              <w:t>201</w:t>
            </w:r>
            <w:r w:rsidRPr="006F076B">
              <w:rPr>
                <w:rFonts w:hint="eastAsia"/>
                <w:color w:val="000000"/>
                <w:sz w:val="26"/>
                <w:szCs w:val="26"/>
              </w:rPr>
              <w:t>6</w:t>
            </w:r>
            <w:r w:rsidRPr="006F076B">
              <w:rPr>
                <w:color w:val="000000"/>
                <w:sz w:val="26"/>
                <w:szCs w:val="26"/>
              </w:rPr>
              <w:t>（</w:t>
            </w:r>
            <w:r w:rsidRPr="006F076B">
              <w:rPr>
                <w:color w:val="000000"/>
                <w:sz w:val="26"/>
                <w:szCs w:val="26"/>
              </w:rPr>
              <w:t>f</w:t>
            </w:r>
            <w:r w:rsidRPr="006F076B">
              <w:rPr>
                <w:color w:val="000000"/>
                <w:sz w:val="26"/>
                <w:szCs w:val="26"/>
              </w:rPr>
              <w:t>）</w:t>
            </w:r>
          </w:p>
        </w:tc>
        <w:tc>
          <w:tcPr>
            <w:tcW w:w="878" w:type="dxa"/>
            <w:tcBorders>
              <w:bottom w:val="double" w:sz="4" w:space="0" w:color="auto"/>
            </w:tcBorders>
            <w:shd w:val="clear" w:color="auto" w:fill="FFFFFF"/>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5</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67" w:type="dxa"/>
            <w:gridSpan w:val="2"/>
            <w:tcBorders>
              <w:bottom w:val="double" w:sz="4" w:space="0" w:color="auto"/>
            </w:tcBorders>
            <w:shd w:val="clear" w:color="auto" w:fill="EEECE1"/>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6</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49" w:type="dxa"/>
            <w:tcBorders>
              <w:bottom w:val="double" w:sz="4" w:space="0" w:color="auto"/>
            </w:tcBorders>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5</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23" w:type="dxa"/>
            <w:tcBorders>
              <w:bottom w:val="double" w:sz="4" w:space="0" w:color="auto"/>
            </w:tcBorders>
            <w:shd w:val="clear" w:color="auto" w:fill="EEECE1"/>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6</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23" w:type="dxa"/>
            <w:tcBorders>
              <w:bottom w:val="double" w:sz="4" w:space="0" w:color="auto"/>
            </w:tcBorders>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5</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c>
          <w:tcPr>
            <w:tcW w:w="823" w:type="dxa"/>
            <w:tcBorders>
              <w:bottom w:val="double" w:sz="4" w:space="0" w:color="auto"/>
            </w:tcBorders>
            <w:shd w:val="clear" w:color="auto" w:fill="EEECE1"/>
          </w:tcPr>
          <w:p w:rsidR="006F076B" w:rsidRPr="006F076B" w:rsidRDefault="006F076B" w:rsidP="006F076B">
            <w:pPr>
              <w:snapToGrid w:val="0"/>
              <w:spacing w:line="260" w:lineRule="exact"/>
              <w:jc w:val="center"/>
              <w:rPr>
                <w:rFonts w:eastAsia="標楷體"/>
                <w:color w:val="000000"/>
                <w:sz w:val="26"/>
                <w:szCs w:val="26"/>
              </w:rPr>
            </w:pPr>
            <w:r w:rsidRPr="006F076B">
              <w:rPr>
                <w:rFonts w:eastAsia="標楷體"/>
                <w:color w:val="000000"/>
                <w:sz w:val="26"/>
                <w:szCs w:val="26"/>
              </w:rPr>
              <w:t>201</w:t>
            </w:r>
            <w:r w:rsidRPr="006F076B">
              <w:rPr>
                <w:rFonts w:eastAsia="標楷體" w:hint="eastAsia"/>
                <w:color w:val="000000"/>
                <w:sz w:val="26"/>
                <w:szCs w:val="26"/>
              </w:rPr>
              <w:t>6</w:t>
            </w:r>
            <w:r w:rsidRPr="006F076B">
              <w:rPr>
                <w:rFonts w:eastAsia="標楷體"/>
                <w:color w:val="000000"/>
                <w:sz w:val="26"/>
                <w:szCs w:val="26"/>
              </w:rPr>
              <w:t>（</w:t>
            </w:r>
            <w:r w:rsidRPr="006F076B">
              <w:rPr>
                <w:rFonts w:eastAsia="標楷體"/>
                <w:color w:val="000000"/>
                <w:sz w:val="26"/>
                <w:szCs w:val="26"/>
              </w:rPr>
              <w:t>f</w:t>
            </w:r>
            <w:r w:rsidRPr="006F076B">
              <w:rPr>
                <w:rFonts w:eastAsia="標楷體"/>
                <w:color w:val="000000"/>
                <w:sz w:val="26"/>
                <w:szCs w:val="26"/>
              </w:rPr>
              <w:t>）</w:t>
            </w:r>
          </w:p>
        </w:tc>
      </w:tr>
      <w:tr w:rsidR="006F076B" w:rsidRPr="006F076B" w:rsidTr="00A569D9">
        <w:trPr>
          <w:gridAfter w:val="1"/>
          <w:wAfter w:w="309" w:type="dxa"/>
          <w:jc w:val="center"/>
        </w:trPr>
        <w:tc>
          <w:tcPr>
            <w:tcW w:w="3365" w:type="dxa"/>
            <w:gridSpan w:val="3"/>
            <w:tcBorders>
              <w:top w:val="double" w:sz="4" w:space="0" w:color="auto"/>
            </w:tcBorders>
          </w:tcPr>
          <w:p w:rsidR="006F076B" w:rsidRPr="006F076B" w:rsidRDefault="006F076B" w:rsidP="006F076B">
            <w:pPr>
              <w:snapToGrid w:val="0"/>
              <w:spacing w:line="380" w:lineRule="exact"/>
              <w:rPr>
                <w:rFonts w:eastAsia="標楷體"/>
                <w:b/>
                <w:color w:val="000000"/>
                <w:sz w:val="26"/>
                <w:szCs w:val="26"/>
              </w:rPr>
            </w:pPr>
            <w:r w:rsidRPr="006F076B">
              <w:rPr>
                <w:rFonts w:eastAsia="標楷體" w:hint="eastAsia"/>
                <w:b/>
                <w:color w:val="000000"/>
                <w:sz w:val="26"/>
                <w:szCs w:val="26"/>
              </w:rPr>
              <w:t>全球</w:t>
            </w:r>
          </w:p>
        </w:tc>
        <w:tc>
          <w:tcPr>
            <w:tcW w:w="857" w:type="dxa"/>
            <w:tcBorders>
              <w:top w:val="double" w:sz="4" w:space="0" w:color="auto"/>
            </w:tcBorders>
            <w:vAlign w:val="center"/>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3.1</w:t>
            </w:r>
          </w:p>
        </w:tc>
        <w:tc>
          <w:tcPr>
            <w:tcW w:w="866" w:type="dxa"/>
            <w:tcBorders>
              <w:top w:val="double" w:sz="4" w:space="0" w:color="auto"/>
            </w:tcBorders>
            <w:shd w:val="clear" w:color="auto" w:fill="EEECE1"/>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3.6</w:t>
            </w:r>
          </w:p>
        </w:tc>
        <w:tc>
          <w:tcPr>
            <w:tcW w:w="878" w:type="dxa"/>
            <w:tcBorders>
              <w:top w:val="double" w:sz="4" w:space="0" w:color="auto"/>
            </w:tcBorders>
            <w:shd w:val="clear" w:color="auto" w:fill="FFFFFF"/>
            <w:vAlign w:val="center"/>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2</w:t>
            </w:r>
            <w:r w:rsidRPr="006F076B">
              <w:rPr>
                <w:rFonts w:eastAsia="標楷體"/>
                <w:b/>
                <w:color w:val="000000"/>
                <w:sz w:val="26"/>
                <w:szCs w:val="26"/>
              </w:rPr>
              <w:t>.</w:t>
            </w:r>
            <w:r w:rsidRPr="006F076B">
              <w:rPr>
                <w:rFonts w:eastAsia="標楷體" w:hint="eastAsia"/>
                <w:b/>
                <w:color w:val="000000"/>
                <w:sz w:val="26"/>
                <w:szCs w:val="26"/>
              </w:rPr>
              <w:t>9</w:t>
            </w:r>
          </w:p>
        </w:tc>
        <w:tc>
          <w:tcPr>
            <w:tcW w:w="867" w:type="dxa"/>
            <w:gridSpan w:val="2"/>
            <w:tcBorders>
              <w:top w:val="double" w:sz="4" w:space="0" w:color="auto"/>
            </w:tcBorders>
            <w:shd w:val="clear" w:color="auto" w:fill="EEECE1"/>
            <w:vAlign w:val="center"/>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b/>
                <w:color w:val="000000"/>
                <w:sz w:val="26"/>
                <w:szCs w:val="26"/>
              </w:rPr>
              <w:t>3.</w:t>
            </w:r>
            <w:r w:rsidRPr="006F076B">
              <w:rPr>
                <w:rFonts w:eastAsia="標楷體" w:hint="eastAsia"/>
                <w:b/>
                <w:color w:val="000000"/>
                <w:sz w:val="26"/>
                <w:szCs w:val="26"/>
              </w:rPr>
              <w:t>3</w:t>
            </w:r>
          </w:p>
        </w:tc>
        <w:tc>
          <w:tcPr>
            <w:tcW w:w="849" w:type="dxa"/>
            <w:tcBorders>
              <w:top w:val="double" w:sz="4" w:space="0" w:color="auto"/>
            </w:tcBorders>
            <w:vAlign w:val="center"/>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2.6</w:t>
            </w:r>
          </w:p>
        </w:tc>
        <w:tc>
          <w:tcPr>
            <w:tcW w:w="823" w:type="dxa"/>
            <w:tcBorders>
              <w:top w:val="double" w:sz="4" w:space="0" w:color="auto"/>
            </w:tcBorders>
            <w:shd w:val="clear" w:color="auto" w:fill="EEECE1"/>
            <w:vAlign w:val="center"/>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2.9</w:t>
            </w:r>
          </w:p>
        </w:tc>
        <w:tc>
          <w:tcPr>
            <w:tcW w:w="823" w:type="dxa"/>
            <w:tcBorders>
              <w:top w:val="double" w:sz="4" w:space="0" w:color="auto"/>
            </w:tcBorders>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2.4</w:t>
            </w:r>
          </w:p>
        </w:tc>
        <w:tc>
          <w:tcPr>
            <w:tcW w:w="823" w:type="dxa"/>
            <w:tcBorders>
              <w:top w:val="double" w:sz="4" w:space="0" w:color="auto"/>
            </w:tcBorders>
            <w:shd w:val="clear" w:color="auto" w:fill="EEECE1"/>
          </w:tcPr>
          <w:p w:rsidR="006F076B" w:rsidRPr="006F076B" w:rsidRDefault="006F076B" w:rsidP="006F076B">
            <w:pPr>
              <w:snapToGrid w:val="0"/>
              <w:spacing w:line="380" w:lineRule="exact"/>
              <w:jc w:val="center"/>
              <w:rPr>
                <w:rFonts w:eastAsia="標楷體"/>
                <w:b/>
                <w:color w:val="000000"/>
                <w:sz w:val="26"/>
                <w:szCs w:val="26"/>
              </w:rPr>
            </w:pPr>
            <w:r w:rsidRPr="006F076B">
              <w:rPr>
                <w:rFonts w:eastAsia="標楷體" w:hint="eastAsia"/>
                <w:b/>
                <w:color w:val="000000"/>
                <w:sz w:val="26"/>
                <w:szCs w:val="26"/>
              </w:rPr>
              <w:t>2.9</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b/>
                <w:color w:val="000000"/>
                <w:sz w:val="26"/>
                <w:szCs w:val="26"/>
              </w:rPr>
            </w:pPr>
            <w:r w:rsidRPr="006F076B">
              <w:rPr>
                <w:rFonts w:eastAsia="標楷體" w:hint="eastAsia"/>
                <w:b/>
                <w:color w:val="000000"/>
                <w:sz w:val="26"/>
                <w:szCs w:val="26"/>
              </w:rPr>
              <w:t>先進經濟體</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2.0</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2.2</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1.9</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2.1</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1.9</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2.2</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美國</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2.6</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2.8</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2.</w:t>
            </w:r>
            <w:r w:rsidRPr="006F076B">
              <w:rPr>
                <w:rFonts w:eastAsia="標楷體" w:hint="eastAsia"/>
                <w:color w:val="000000"/>
                <w:sz w:val="26"/>
                <w:szCs w:val="26"/>
              </w:rPr>
              <w:t>4</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w:t>
            </w:r>
            <w:r w:rsidRPr="006F076B">
              <w:rPr>
                <w:rFonts w:eastAsia="標楷體"/>
                <w:color w:val="000000"/>
                <w:sz w:val="26"/>
                <w:szCs w:val="26"/>
              </w:rPr>
              <w:t>.</w:t>
            </w:r>
            <w:r w:rsidRPr="006F076B">
              <w:rPr>
                <w:rFonts w:eastAsia="標楷體" w:hint="eastAsia"/>
                <w:color w:val="000000"/>
                <w:sz w:val="26"/>
                <w:szCs w:val="26"/>
              </w:rPr>
              <w:t>5</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2.5</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2.7</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2.4</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2.6</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歐元區</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1.5</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1.6</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w:t>
            </w:r>
            <w:r w:rsidRPr="006F076B">
              <w:rPr>
                <w:rFonts w:eastAsia="標楷體"/>
                <w:color w:val="000000"/>
                <w:sz w:val="26"/>
                <w:szCs w:val="26"/>
              </w:rPr>
              <w:t>.</w:t>
            </w:r>
            <w:r w:rsidRPr="006F076B">
              <w:rPr>
                <w:rFonts w:eastAsia="標楷體" w:hint="eastAsia"/>
                <w:color w:val="000000"/>
                <w:sz w:val="26"/>
                <w:szCs w:val="26"/>
              </w:rPr>
              <w:t>5</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1.</w:t>
            </w:r>
            <w:r w:rsidRPr="006F076B">
              <w:rPr>
                <w:rFonts w:eastAsia="標楷體" w:hint="eastAsia"/>
                <w:color w:val="000000"/>
                <w:sz w:val="26"/>
                <w:szCs w:val="26"/>
              </w:rPr>
              <w:t>8</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1.5</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1.7</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1.6</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1.9</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日本</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0.6</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1.0</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0.</w:t>
            </w:r>
            <w:r w:rsidRPr="006F076B">
              <w:rPr>
                <w:rFonts w:eastAsia="標楷體" w:hint="eastAsia"/>
                <w:color w:val="000000"/>
                <w:sz w:val="26"/>
                <w:szCs w:val="26"/>
              </w:rPr>
              <w:t>6</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color w:val="000000"/>
                <w:sz w:val="26"/>
                <w:szCs w:val="26"/>
              </w:rPr>
              <w:t>1.</w:t>
            </w:r>
            <w:r w:rsidRPr="006F076B">
              <w:rPr>
                <w:rFonts w:eastAsia="標楷體" w:hint="eastAsia"/>
                <w:color w:val="000000"/>
                <w:sz w:val="26"/>
                <w:szCs w:val="26"/>
              </w:rPr>
              <w:t>0</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0.7</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1.0</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0.5</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1.3</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b/>
                <w:color w:val="000000"/>
                <w:sz w:val="26"/>
                <w:szCs w:val="26"/>
              </w:rPr>
            </w:pPr>
            <w:r w:rsidRPr="006F076B">
              <w:rPr>
                <w:rFonts w:eastAsia="標楷體" w:hint="eastAsia"/>
                <w:b/>
                <w:color w:val="000000"/>
                <w:sz w:val="26"/>
                <w:szCs w:val="26"/>
              </w:rPr>
              <w:t>新興市場及發展中經濟體</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4.0</w:t>
            </w:r>
          </w:p>
        </w:tc>
        <w:tc>
          <w:tcPr>
            <w:tcW w:w="866"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4.5</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vertAlign w:val="superscript"/>
              </w:rPr>
            </w:pPr>
            <w:r w:rsidRPr="006F076B">
              <w:rPr>
                <w:rFonts w:eastAsia="標楷體" w:hint="eastAsia"/>
                <w:color w:val="000000"/>
                <w:sz w:val="26"/>
                <w:szCs w:val="26"/>
              </w:rPr>
              <w:t>3.7</w:t>
            </w:r>
            <w:r w:rsidRPr="006F076B">
              <w:rPr>
                <w:rFonts w:eastAsia="標楷體" w:hint="eastAsia"/>
                <w:color w:val="000000"/>
                <w:sz w:val="26"/>
                <w:szCs w:val="26"/>
                <w:vertAlign w:val="superscript"/>
              </w:rPr>
              <w:t>*</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vertAlign w:val="superscript"/>
              </w:rPr>
            </w:pPr>
            <w:r w:rsidRPr="006F076B">
              <w:rPr>
                <w:rFonts w:eastAsia="標楷體" w:hint="eastAsia"/>
                <w:color w:val="000000"/>
                <w:sz w:val="26"/>
                <w:szCs w:val="26"/>
              </w:rPr>
              <w:t>4.0</w:t>
            </w:r>
            <w:r w:rsidRPr="006F076B">
              <w:rPr>
                <w:rFonts w:eastAsia="標楷體" w:hint="eastAsia"/>
                <w:color w:val="000000"/>
                <w:sz w:val="26"/>
                <w:szCs w:val="26"/>
                <w:vertAlign w:val="superscript"/>
              </w:rPr>
              <w:t>*</w:t>
            </w:r>
          </w:p>
        </w:tc>
        <w:tc>
          <w:tcPr>
            <w:tcW w:w="823" w:type="dxa"/>
            <w:vAlign w:val="center"/>
          </w:tcPr>
          <w:p w:rsidR="006F076B" w:rsidRPr="006F076B" w:rsidRDefault="006F076B" w:rsidP="006F076B">
            <w:pPr>
              <w:snapToGrid w:val="0"/>
              <w:spacing w:line="380" w:lineRule="exact"/>
              <w:jc w:val="center"/>
              <w:rPr>
                <w:rFonts w:eastAsia="標楷體"/>
                <w:color w:val="000000"/>
                <w:sz w:val="26"/>
                <w:szCs w:val="26"/>
                <w:vertAlign w:val="superscript"/>
              </w:rPr>
            </w:pPr>
            <w:r w:rsidRPr="006F076B">
              <w:rPr>
                <w:rFonts w:eastAsia="標楷體" w:hint="eastAsia"/>
                <w:color w:val="000000"/>
                <w:sz w:val="26"/>
                <w:szCs w:val="26"/>
              </w:rPr>
              <w:t>3.8</w:t>
            </w:r>
            <w:r w:rsidRPr="006F076B">
              <w:rPr>
                <w:rFonts w:eastAsia="標楷體" w:hint="eastAsia"/>
                <w:color w:val="000000"/>
                <w:sz w:val="26"/>
                <w:szCs w:val="26"/>
                <w:vertAlign w:val="superscript"/>
              </w:rPr>
              <w:t>#</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4.3#</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俄羅斯</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-3.8</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-0.6</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-4</w:t>
            </w:r>
            <w:r w:rsidRPr="006F076B">
              <w:rPr>
                <w:rFonts w:eastAsia="標楷體"/>
                <w:color w:val="000000"/>
                <w:sz w:val="26"/>
                <w:szCs w:val="26"/>
              </w:rPr>
              <w:t>.</w:t>
            </w:r>
            <w:r w:rsidRPr="006F076B">
              <w:rPr>
                <w:rFonts w:eastAsia="標楷體" w:hint="eastAsia"/>
                <w:color w:val="000000"/>
                <w:sz w:val="26"/>
                <w:szCs w:val="26"/>
              </w:rPr>
              <w:t>0</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r w:rsidRPr="006F076B">
              <w:rPr>
                <w:rFonts w:eastAsia="標楷體"/>
                <w:color w:val="000000"/>
                <w:sz w:val="26"/>
                <w:szCs w:val="26"/>
              </w:rPr>
              <w:t>0.</w:t>
            </w:r>
            <w:r w:rsidRPr="006F076B">
              <w:rPr>
                <w:rFonts w:eastAsia="標楷體" w:hint="eastAsia"/>
                <w:color w:val="000000"/>
                <w:sz w:val="26"/>
                <w:szCs w:val="26"/>
              </w:rPr>
              <w:t>4</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-4.0</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-0.5</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-3.8</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0.0</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中國大陸</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6.8</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6.3</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w:t>
            </w:r>
            <w:r w:rsidRPr="006F076B">
              <w:rPr>
                <w:rFonts w:eastAsia="標楷體"/>
                <w:color w:val="000000"/>
                <w:sz w:val="26"/>
                <w:szCs w:val="26"/>
              </w:rPr>
              <w:t>.</w:t>
            </w:r>
            <w:r w:rsidRPr="006F076B">
              <w:rPr>
                <w:rFonts w:eastAsia="標楷體" w:hint="eastAsia"/>
                <w:color w:val="000000"/>
                <w:sz w:val="26"/>
                <w:szCs w:val="26"/>
              </w:rPr>
              <w:t>8</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w:t>
            </w:r>
            <w:r w:rsidRPr="006F076B">
              <w:rPr>
                <w:rFonts w:eastAsia="標楷體"/>
                <w:color w:val="000000"/>
                <w:sz w:val="26"/>
                <w:szCs w:val="26"/>
              </w:rPr>
              <w:t>.</w:t>
            </w:r>
            <w:r w:rsidRPr="006F076B">
              <w:rPr>
                <w:rFonts w:eastAsia="標楷體" w:hint="eastAsia"/>
                <w:color w:val="000000"/>
                <w:sz w:val="26"/>
                <w:szCs w:val="26"/>
              </w:rPr>
              <w:t>5</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6.9</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6.3</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6.8</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6.4</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印度</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7.3</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7.5</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w:t>
            </w:r>
            <w:r w:rsidRPr="006F076B">
              <w:rPr>
                <w:rFonts w:eastAsia="標楷體"/>
                <w:color w:val="000000"/>
                <w:sz w:val="26"/>
                <w:szCs w:val="26"/>
              </w:rPr>
              <w:t>.</w:t>
            </w:r>
            <w:r w:rsidRPr="006F076B">
              <w:rPr>
                <w:rFonts w:eastAsia="標楷體" w:hint="eastAsia"/>
                <w:color w:val="000000"/>
                <w:sz w:val="26"/>
                <w:szCs w:val="26"/>
              </w:rPr>
              <w:t>2</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w:t>
            </w:r>
            <w:r w:rsidRPr="006F076B">
              <w:rPr>
                <w:rFonts w:eastAsia="標楷體"/>
                <w:color w:val="000000"/>
                <w:sz w:val="26"/>
                <w:szCs w:val="26"/>
              </w:rPr>
              <w:t>.</w:t>
            </w:r>
            <w:r w:rsidRPr="006F076B">
              <w:rPr>
                <w:rFonts w:eastAsia="標楷體" w:hint="eastAsia"/>
                <w:color w:val="000000"/>
                <w:sz w:val="26"/>
                <w:szCs w:val="26"/>
              </w:rPr>
              <w:t>3</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7.3</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7.6</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7.2</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7.3</w:t>
            </w:r>
          </w:p>
        </w:tc>
      </w:tr>
      <w:tr w:rsidR="006F076B" w:rsidRPr="006F076B" w:rsidTr="00A569D9">
        <w:trPr>
          <w:gridAfter w:val="1"/>
          <w:wAfter w:w="309" w:type="dxa"/>
          <w:jc w:val="center"/>
        </w:trPr>
        <w:tc>
          <w:tcPr>
            <w:tcW w:w="3365" w:type="dxa"/>
            <w:gridSpan w:val="3"/>
          </w:tcPr>
          <w:p w:rsidR="006F076B" w:rsidRPr="006F076B" w:rsidRDefault="006F076B" w:rsidP="006F076B">
            <w:pPr>
              <w:snapToGrid w:val="0"/>
              <w:spacing w:line="380" w:lineRule="exact"/>
              <w:rPr>
                <w:rFonts w:eastAsia="標楷體"/>
                <w:color w:val="000000"/>
                <w:sz w:val="26"/>
                <w:szCs w:val="26"/>
              </w:rPr>
            </w:pPr>
            <w:r w:rsidRPr="006F076B">
              <w:rPr>
                <w:rFonts w:eastAsia="標楷體"/>
                <w:color w:val="000000"/>
                <w:sz w:val="26"/>
                <w:szCs w:val="26"/>
              </w:rPr>
              <w:t xml:space="preserve">    </w:t>
            </w:r>
            <w:r w:rsidRPr="006F076B">
              <w:rPr>
                <w:rFonts w:eastAsia="標楷體" w:hint="eastAsia"/>
                <w:color w:val="000000"/>
                <w:sz w:val="26"/>
                <w:szCs w:val="26"/>
              </w:rPr>
              <w:t>巴西</w:t>
            </w:r>
          </w:p>
        </w:tc>
        <w:tc>
          <w:tcPr>
            <w:tcW w:w="857"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-3.0</w:t>
            </w:r>
          </w:p>
        </w:tc>
        <w:tc>
          <w:tcPr>
            <w:tcW w:w="866"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-1.0</w:t>
            </w:r>
          </w:p>
        </w:tc>
        <w:tc>
          <w:tcPr>
            <w:tcW w:w="878" w:type="dxa"/>
            <w:shd w:val="clear" w:color="auto" w:fill="FFFFFF"/>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r w:rsidRPr="006F076B">
              <w:rPr>
                <w:rFonts w:eastAsia="標楷體"/>
                <w:color w:val="000000"/>
                <w:sz w:val="26"/>
                <w:szCs w:val="26"/>
              </w:rPr>
              <w:t>3</w:t>
            </w:r>
            <w:r w:rsidRPr="006F076B">
              <w:rPr>
                <w:rFonts w:eastAsia="標楷體" w:hint="eastAsia"/>
                <w:color w:val="000000"/>
                <w:sz w:val="26"/>
                <w:szCs w:val="26"/>
              </w:rPr>
              <w:t>.1</w:t>
            </w:r>
          </w:p>
        </w:tc>
        <w:tc>
          <w:tcPr>
            <w:tcW w:w="867" w:type="dxa"/>
            <w:gridSpan w:val="2"/>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w:t>
            </w:r>
            <w:r w:rsidRPr="006F076B">
              <w:rPr>
                <w:rFonts w:eastAsia="標楷體"/>
                <w:color w:val="000000"/>
                <w:sz w:val="26"/>
                <w:szCs w:val="26"/>
              </w:rPr>
              <w:t>1.</w:t>
            </w:r>
            <w:r w:rsidRPr="006F076B">
              <w:rPr>
                <w:rFonts w:eastAsia="標楷體" w:hint="eastAsia"/>
                <w:color w:val="000000"/>
                <w:sz w:val="26"/>
                <w:szCs w:val="26"/>
              </w:rPr>
              <w:t>2</w:t>
            </w:r>
          </w:p>
        </w:tc>
        <w:tc>
          <w:tcPr>
            <w:tcW w:w="849" w:type="dxa"/>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-3.6</w:t>
            </w:r>
          </w:p>
        </w:tc>
        <w:tc>
          <w:tcPr>
            <w:tcW w:w="823" w:type="dxa"/>
            <w:shd w:val="clear" w:color="auto" w:fill="EEECE1"/>
            <w:vAlign w:val="center"/>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-2.4</w:t>
            </w:r>
          </w:p>
        </w:tc>
        <w:tc>
          <w:tcPr>
            <w:tcW w:w="823" w:type="dxa"/>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-2.8</w:t>
            </w:r>
          </w:p>
        </w:tc>
        <w:tc>
          <w:tcPr>
            <w:tcW w:w="823" w:type="dxa"/>
            <w:shd w:val="clear" w:color="auto" w:fill="EEECE1"/>
          </w:tcPr>
          <w:p w:rsidR="006F076B" w:rsidRPr="006F076B" w:rsidRDefault="006F076B" w:rsidP="006F076B">
            <w:pPr>
              <w:snapToGrid w:val="0"/>
              <w:spacing w:line="380" w:lineRule="exact"/>
              <w:jc w:val="center"/>
              <w:rPr>
                <w:rFonts w:eastAsia="標楷體"/>
                <w:color w:val="000000"/>
                <w:sz w:val="26"/>
                <w:szCs w:val="26"/>
              </w:rPr>
            </w:pPr>
            <w:r w:rsidRPr="006F076B">
              <w:rPr>
                <w:rFonts w:eastAsia="標楷體" w:hint="eastAsia"/>
                <w:color w:val="000000"/>
                <w:sz w:val="26"/>
                <w:szCs w:val="26"/>
              </w:rPr>
              <w:t>-0.8</w:t>
            </w:r>
          </w:p>
        </w:tc>
      </w:tr>
      <w:tr w:rsidR="006F076B" w:rsidRPr="006F076B" w:rsidTr="00A569D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Ex>
        <w:trPr>
          <w:gridBefore w:val="1"/>
          <w:wBefore w:w="1554" w:type="dxa"/>
          <w:trHeight w:val="261"/>
        </w:trPr>
        <w:tc>
          <w:tcPr>
            <w:tcW w:w="8906" w:type="dxa"/>
            <w:gridSpan w:val="12"/>
            <w:noWrap/>
            <w:vAlign w:val="center"/>
          </w:tcPr>
          <w:p w:rsidR="006F076B" w:rsidRPr="006F076B" w:rsidRDefault="006F076B" w:rsidP="006F076B">
            <w:pPr>
              <w:widowControl/>
              <w:snapToGrid w:val="0"/>
              <w:spacing w:line="240" w:lineRule="atLeast"/>
              <w:ind w:firstLineChars="150" w:firstLine="330"/>
              <w:rPr>
                <w:rFonts w:eastAsia="標楷體"/>
                <w:color w:val="000000"/>
                <w:kern w:val="0"/>
                <w:sz w:val="22"/>
                <w:szCs w:val="22"/>
              </w:rPr>
            </w:pPr>
            <w:r w:rsidRPr="006F076B">
              <w:rPr>
                <w:rFonts w:eastAsia="標楷體"/>
                <w:color w:val="000000"/>
                <w:kern w:val="0"/>
                <w:sz w:val="22"/>
                <w:szCs w:val="22"/>
              </w:rPr>
              <w:t>註：</w:t>
            </w:r>
            <w:r w:rsidRPr="006F076B">
              <w:rPr>
                <w:rFonts w:eastAsia="標楷體"/>
                <w:color w:val="000000"/>
                <w:kern w:val="0"/>
                <w:sz w:val="22"/>
                <w:szCs w:val="22"/>
              </w:rPr>
              <w:t>*</w:t>
            </w:r>
            <w:r w:rsidRPr="006F076B">
              <w:rPr>
                <w:rFonts w:eastAsia="標楷體"/>
                <w:color w:val="000000"/>
                <w:kern w:val="0"/>
                <w:sz w:val="22"/>
                <w:szCs w:val="22"/>
              </w:rPr>
              <w:t>表新興市場預估值</w:t>
            </w:r>
            <w:r w:rsidRPr="006F076B">
              <w:rPr>
                <w:rFonts w:eastAsia="標楷體" w:hint="eastAsia"/>
                <w:color w:val="000000"/>
                <w:kern w:val="0"/>
                <w:sz w:val="22"/>
                <w:szCs w:val="22"/>
              </w:rPr>
              <w:t xml:space="preserve"> </w:t>
            </w:r>
            <w:r w:rsidRPr="006F076B">
              <w:rPr>
                <w:rFonts w:ascii="新細明體" w:hAnsi="新細明體" w:hint="eastAsia"/>
                <w:color w:val="000000"/>
                <w:kern w:val="0"/>
                <w:sz w:val="22"/>
                <w:szCs w:val="22"/>
              </w:rPr>
              <w:t>，</w:t>
            </w:r>
            <w:r w:rsidRPr="006F076B">
              <w:rPr>
                <w:rFonts w:eastAsia="標楷體" w:hint="eastAsia"/>
                <w:color w:val="000000"/>
                <w:kern w:val="0"/>
                <w:sz w:val="22"/>
                <w:szCs w:val="22"/>
                <w:vertAlign w:val="superscript"/>
              </w:rPr>
              <w:t>#</w:t>
            </w:r>
            <w:r w:rsidRPr="006F076B">
              <w:rPr>
                <w:rFonts w:eastAsia="標楷體" w:hint="eastAsia"/>
                <w:color w:val="000000"/>
                <w:kern w:val="0"/>
                <w:sz w:val="22"/>
                <w:szCs w:val="22"/>
              </w:rPr>
              <w:t>表發展中經濟體</w:t>
            </w:r>
          </w:p>
          <w:p w:rsidR="006F076B" w:rsidRPr="006F076B" w:rsidRDefault="006F076B" w:rsidP="006F076B">
            <w:pPr>
              <w:widowControl/>
              <w:snapToGrid w:val="0"/>
              <w:spacing w:line="240" w:lineRule="atLeast"/>
              <w:ind w:firstLineChars="150" w:firstLine="330"/>
              <w:rPr>
                <w:rFonts w:eastAsia="標楷體"/>
                <w:color w:val="000000"/>
                <w:sz w:val="22"/>
                <w:szCs w:val="22"/>
              </w:rPr>
            </w:pPr>
            <w:r w:rsidRPr="006F076B">
              <w:rPr>
                <w:rFonts w:eastAsia="標楷體"/>
                <w:color w:val="000000"/>
                <w:kern w:val="0"/>
                <w:sz w:val="22"/>
                <w:szCs w:val="22"/>
              </w:rPr>
              <w:t>資料來源：</w:t>
            </w:r>
            <w:r w:rsidRPr="006F076B">
              <w:rPr>
                <w:rFonts w:eastAsia="標楷體"/>
                <w:color w:val="000000"/>
                <w:sz w:val="22"/>
                <w:szCs w:val="22"/>
              </w:rPr>
              <w:t>1. IMF, World Economic Outlook update, October 2015</w:t>
            </w:r>
          </w:p>
        </w:tc>
      </w:tr>
      <w:tr w:rsidR="006F076B" w:rsidRPr="006F076B" w:rsidTr="00A569D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Ex>
        <w:trPr>
          <w:gridBefore w:val="1"/>
          <w:wBefore w:w="1554" w:type="dxa"/>
          <w:trHeight w:val="261"/>
        </w:trPr>
        <w:tc>
          <w:tcPr>
            <w:tcW w:w="1380" w:type="dxa"/>
            <w:noWrap/>
            <w:vAlign w:val="center"/>
          </w:tcPr>
          <w:p w:rsidR="006F076B" w:rsidRPr="006F076B" w:rsidRDefault="006F076B" w:rsidP="006F076B">
            <w:pPr>
              <w:widowControl/>
              <w:snapToGrid w:val="0"/>
              <w:spacing w:line="240" w:lineRule="atLeast"/>
              <w:rPr>
                <w:rFonts w:eastAsia="標楷體"/>
                <w:color w:val="000000"/>
                <w:kern w:val="0"/>
                <w:sz w:val="22"/>
                <w:szCs w:val="22"/>
              </w:rPr>
            </w:pPr>
          </w:p>
        </w:tc>
        <w:tc>
          <w:tcPr>
            <w:tcW w:w="7526" w:type="dxa"/>
            <w:gridSpan w:val="11"/>
            <w:vAlign w:val="center"/>
          </w:tcPr>
          <w:p w:rsidR="006F076B" w:rsidRPr="006F076B" w:rsidRDefault="006F076B" w:rsidP="006F076B">
            <w:pPr>
              <w:snapToGrid w:val="0"/>
              <w:spacing w:line="240" w:lineRule="atLeast"/>
              <w:rPr>
                <w:rFonts w:eastAsia="標楷體"/>
                <w:color w:val="000000"/>
                <w:sz w:val="22"/>
                <w:szCs w:val="22"/>
              </w:rPr>
            </w:pPr>
            <w:r w:rsidRPr="006F076B">
              <w:rPr>
                <w:rFonts w:eastAsia="標楷體"/>
                <w:color w:val="000000"/>
                <w:sz w:val="22"/>
                <w:szCs w:val="22"/>
              </w:rPr>
              <w:t>2. Global Insight Inc., World Overview,</w:t>
            </w:r>
            <w:r w:rsidRPr="006F076B">
              <w:rPr>
                <w:rFonts w:eastAsia="標楷體"/>
                <w:sz w:val="22"/>
                <w:szCs w:val="22"/>
              </w:rPr>
              <w:t xml:space="preserve"> December</w:t>
            </w:r>
            <w:r w:rsidRPr="006F076B">
              <w:rPr>
                <w:rFonts w:eastAsia="標楷體"/>
                <w:color w:val="000000"/>
                <w:sz w:val="22"/>
                <w:szCs w:val="22"/>
              </w:rPr>
              <w:t xml:space="preserve"> 2015.</w:t>
            </w:r>
          </w:p>
        </w:tc>
      </w:tr>
      <w:tr w:rsidR="006F076B" w:rsidRPr="006F076B" w:rsidTr="00A569D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Ex>
        <w:trPr>
          <w:gridBefore w:val="1"/>
          <w:wBefore w:w="1554" w:type="dxa"/>
          <w:trHeight w:val="261"/>
        </w:trPr>
        <w:tc>
          <w:tcPr>
            <w:tcW w:w="1380" w:type="dxa"/>
            <w:noWrap/>
            <w:vAlign w:val="center"/>
          </w:tcPr>
          <w:p w:rsidR="006F076B" w:rsidRPr="006F076B" w:rsidRDefault="006F076B" w:rsidP="006F076B">
            <w:pPr>
              <w:widowControl/>
              <w:snapToGrid w:val="0"/>
              <w:spacing w:line="240" w:lineRule="atLeast"/>
              <w:rPr>
                <w:rFonts w:eastAsia="標楷體"/>
                <w:color w:val="000000"/>
                <w:kern w:val="0"/>
                <w:sz w:val="22"/>
                <w:szCs w:val="22"/>
              </w:rPr>
            </w:pPr>
          </w:p>
        </w:tc>
        <w:tc>
          <w:tcPr>
            <w:tcW w:w="7526" w:type="dxa"/>
            <w:gridSpan w:val="11"/>
            <w:vAlign w:val="center"/>
          </w:tcPr>
          <w:p w:rsidR="006F076B" w:rsidRPr="006F076B" w:rsidRDefault="006F076B" w:rsidP="006F076B">
            <w:pPr>
              <w:snapToGrid w:val="0"/>
              <w:spacing w:line="240" w:lineRule="atLeast"/>
              <w:rPr>
                <w:rFonts w:eastAsia="標楷體"/>
                <w:color w:val="000000"/>
                <w:sz w:val="22"/>
                <w:szCs w:val="22"/>
              </w:rPr>
            </w:pPr>
            <w:r w:rsidRPr="006F076B">
              <w:rPr>
                <w:rFonts w:eastAsia="標楷體"/>
                <w:color w:val="000000"/>
                <w:sz w:val="22"/>
                <w:szCs w:val="22"/>
              </w:rPr>
              <w:t>3. OECD, Economic Outlook, November 2015</w:t>
            </w:r>
          </w:p>
        </w:tc>
      </w:tr>
      <w:tr w:rsidR="006F076B" w:rsidRPr="006F076B" w:rsidTr="00A569D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4A0" w:firstRow="1" w:lastRow="0" w:firstColumn="1" w:lastColumn="0" w:noHBand="0" w:noVBand="1"/>
        </w:tblPrEx>
        <w:trPr>
          <w:gridBefore w:val="1"/>
          <w:wBefore w:w="1554" w:type="dxa"/>
          <w:trHeight w:val="261"/>
        </w:trPr>
        <w:tc>
          <w:tcPr>
            <w:tcW w:w="1380" w:type="dxa"/>
            <w:noWrap/>
            <w:vAlign w:val="center"/>
          </w:tcPr>
          <w:p w:rsidR="006F076B" w:rsidRPr="006F076B" w:rsidRDefault="006F076B" w:rsidP="006F076B">
            <w:pPr>
              <w:widowControl/>
              <w:snapToGrid w:val="0"/>
              <w:spacing w:line="240" w:lineRule="atLeast"/>
              <w:rPr>
                <w:rFonts w:eastAsia="標楷體"/>
                <w:color w:val="000000"/>
                <w:kern w:val="0"/>
                <w:sz w:val="22"/>
                <w:szCs w:val="22"/>
              </w:rPr>
            </w:pPr>
          </w:p>
        </w:tc>
        <w:tc>
          <w:tcPr>
            <w:tcW w:w="7526" w:type="dxa"/>
            <w:gridSpan w:val="11"/>
            <w:vAlign w:val="center"/>
          </w:tcPr>
          <w:p w:rsidR="006F076B" w:rsidRPr="006F076B" w:rsidRDefault="006F076B" w:rsidP="006F076B">
            <w:pPr>
              <w:snapToGrid w:val="0"/>
              <w:spacing w:line="240" w:lineRule="atLeast"/>
              <w:rPr>
                <w:color w:val="000000"/>
                <w:sz w:val="22"/>
                <w:szCs w:val="22"/>
              </w:rPr>
            </w:pPr>
            <w:r w:rsidRPr="006F076B">
              <w:rPr>
                <w:rFonts w:hint="eastAsia"/>
                <w:color w:val="000000"/>
                <w:sz w:val="22"/>
                <w:szCs w:val="22"/>
              </w:rPr>
              <w:t>4</w:t>
            </w:r>
            <w:r w:rsidRPr="006F076B">
              <w:rPr>
                <w:color w:val="000000"/>
                <w:sz w:val="22"/>
                <w:szCs w:val="22"/>
              </w:rPr>
              <w:t xml:space="preserve"> UNCTAD,World Economic Situation and Prospects 201</w:t>
            </w:r>
            <w:r w:rsidRPr="006F076B">
              <w:rPr>
                <w:rFonts w:hint="eastAsia"/>
                <w:color w:val="000000"/>
                <w:sz w:val="22"/>
                <w:szCs w:val="22"/>
              </w:rPr>
              <w:t>6</w:t>
            </w:r>
            <w:r w:rsidRPr="006F076B">
              <w:rPr>
                <w:color w:val="000000"/>
                <w:sz w:val="22"/>
                <w:szCs w:val="22"/>
              </w:rPr>
              <w:t>, December 201</w:t>
            </w:r>
            <w:r w:rsidRPr="006F076B">
              <w:rPr>
                <w:rFonts w:hint="eastAsia"/>
                <w:color w:val="000000"/>
                <w:sz w:val="22"/>
                <w:szCs w:val="22"/>
              </w:rPr>
              <w:t>5</w:t>
            </w:r>
            <w:r w:rsidRPr="006F076B">
              <w:rPr>
                <w:rFonts w:eastAsia="標楷體"/>
                <w:color w:val="000000"/>
                <w:sz w:val="22"/>
                <w:szCs w:val="22"/>
              </w:rPr>
              <w:t>.</w:t>
            </w:r>
          </w:p>
        </w:tc>
      </w:tr>
    </w:tbl>
    <w:bookmarkEnd w:id="172"/>
    <w:p w:rsidR="006F076B" w:rsidRPr="006F076B" w:rsidRDefault="006F076B" w:rsidP="00564951">
      <w:pPr>
        <w:adjustRightInd w:val="0"/>
        <w:snapToGrid w:val="0"/>
        <w:spacing w:beforeLines="100" w:before="360" w:afterLines="100" w:after="360"/>
        <w:rPr>
          <w:rFonts w:eastAsia="標楷體"/>
          <w:color w:val="000000"/>
          <w:sz w:val="28"/>
          <w:szCs w:val="28"/>
        </w:rPr>
      </w:pPr>
      <w:r w:rsidRPr="006F076B">
        <w:rPr>
          <w:rFonts w:eastAsia="標楷體" w:hint="eastAsia"/>
          <w:b/>
          <w:color w:val="000000"/>
          <w:sz w:val="28"/>
          <w:szCs w:val="28"/>
        </w:rPr>
        <w:t xml:space="preserve"> </w:t>
      </w:r>
      <w:r w:rsidRPr="006F076B">
        <w:rPr>
          <w:rFonts w:eastAsia="標楷體"/>
          <w:b/>
          <w:color w:val="000000"/>
          <w:sz w:val="28"/>
          <w:szCs w:val="28"/>
        </w:rPr>
        <w:t xml:space="preserve"> (</w:t>
      </w:r>
      <w:r w:rsidRPr="006F076B">
        <w:rPr>
          <w:rFonts w:eastAsia="標楷體"/>
          <w:b/>
          <w:color w:val="000000"/>
          <w:sz w:val="28"/>
          <w:szCs w:val="28"/>
        </w:rPr>
        <w:t>二</w:t>
      </w:r>
      <w:r w:rsidRPr="006F076B">
        <w:rPr>
          <w:rFonts w:eastAsia="標楷體"/>
          <w:b/>
          <w:color w:val="000000"/>
          <w:sz w:val="28"/>
          <w:szCs w:val="28"/>
        </w:rPr>
        <w:t>)</w:t>
      </w:r>
      <w:r w:rsidRPr="006F076B">
        <w:rPr>
          <w:rFonts w:eastAsia="標楷體"/>
          <w:b/>
          <w:color w:val="000000"/>
          <w:sz w:val="28"/>
          <w:szCs w:val="28"/>
        </w:rPr>
        <w:t>值得觀察之趨勢</w:t>
      </w:r>
    </w:p>
    <w:p w:rsidR="006F076B" w:rsidRPr="006F076B" w:rsidRDefault="006F076B" w:rsidP="00A029C8">
      <w:pPr>
        <w:adjustRightInd w:val="0"/>
        <w:snapToGrid w:val="0"/>
        <w:spacing w:beforeLines="30" w:before="108" w:afterLines="30" w:after="108" w:line="500" w:lineRule="exact"/>
        <w:ind w:leftChars="100" w:left="660" w:hangingChars="150" w:hanging="420"/>
        <w:jc w:val="both"/>
        <w:rPr>
          <w:rFonts w:eastAsia="標楷體"/>
          <w:b/>
          <w:color w:val="000000"/>
          <w:sz w:val="28"/>
          <w:szCs w:val="28"/>
        </w:rPr>
      </w:pPr>
      <w:r w:rsidRPr="006F076B">
        <w:rPr>
          <w:rFonts w:eastAsia="標楷體"/>
          <w:b/>
          <w:color w:val="000000"/>
          <w:sz w:val="28"/>
          <w:szCs w:val="28"/>
        </w:rPr>
        <w:t xml:space="preserve"> </w:t>
      </w:r>
      <w:r w:rsidRPr="006F076B">
        <w:rPr>
          <w:rFonts w:eastAsia="標楷體" w:hint="eastAsia"/>
          <w:color w:val="000000"/>
          <w:sz w:val="28"/>
          <w:szCs w:val="28"/>
        </w:rPr>
        <w:t>1</w:t>
      </w:r>
      <w:r w:rsidRPr="006F076B">
        <w:rPr>
          <w:rFonts w:ascii="新細明體" w:hAnsi="新細明體" w:hint="eastAsia"/>
          <w:color w:val="000000"/>
          <w:sz w:val="28"/>
          <w:szCs w:val="28"/>
        </w:rPr>
        <w:t>、</w:t>
      </w:r>
      <w:r w:rsidRPr="006F076B">
        <w:rPr>
          <w:rFonts w:eastAsia="標楷體" w:hint="eastAsia"/>
          <w:color w:val="000000"/>
          <w:sz w:val="28"/>
          <w:szCs w:val="28"/>
        </w:rPr>
        <w:tab/>
      </w:r>
      <w:r w:rsidRPr="006F076B">
        <w:rPr>
          <w:rFonts w:eastAsia="標楷體" w:hint="eastAsia"/>
          <w:b/>
          <w:color w:val="000000"/>
          <w:sz w:val="28"/>
          <w:szCs w:val="28"/>
        </w:rPr>
        <w:t>全球貿易成長潛存不確定性風險</w:t>
      </w:r>
    </w:p>
    <w:p w:rsidR="006F076B" w:rsidRPr="006F076B" w:rsidRDefault="006F076B" w:rsidP="006F076B">
      <w:pPr>
        <w:adjustRightInd w:val="0"/>
        <w:snapToGrid w:val="0"/>
        <w:spacing w:beforeLines="30" w:before="108" w:afterLines="30" w:after="108" w:line="500" w:lineRule="exact"/>
        <w:ind w:leftChars="250" w:left="600"/>
        <w:jc w:val="both"/>
        <w:rPr>
          <w:rFonts w:eastAsia="標楷體"/>
          <w:color w:val="000000"/>
          <w:sz w:val="28"/>
          <w:szCs w:val="28"/>
        </w:rPr>
      </w:pPr>
      <w:r w:rsidRPr="006F076B">
        <w:rPr>
          <w:rFonts w:eastAsia="標楷體" w:hint="eastAsia"/>
          <w:color w:val="000000"/>
          <w:sz w:val="28"/>
          <w:szCs w:val="28"/>
        </w:rPr>
        <w:t>研究機構</w:t>
      </w:r>
      <w:r w:rsidRPr="006F076B">
        <w:rPr>
          <w:rFonts w:eastAsia="標楷體" w:hint="eastAsia"/>
          <w:color w:val="000000"/>
          <w:sz w:val="28"/>
          <w:szCs w:val="28"/>
        </w:rPr>
        <w:t>Capital Economics</w:t>
      </w:r>
      <w:r w:rsidRPr="006F076B">
        <w:rPr>
          <w:rFonts w:eastAsia="標楷體" w:hint="eastAsia"/>
          <w:color w:val="000000"/>
          <w:sz w:val="28"/>
          <w:szCs w:val="28"/>
        </w:rPr>
        <w:t>指出，新興經濟體成長疲弱與匯率波動導致全球貿易表現不佳。</w:t>
      </w:r>
      <w:r w:rsidRPr="006F076B">
        <w:rPr>
          <w:rFonts w:eastAsia="標楷體" w:hint="eastAsia"/>
          <w:color w:val="000000"/>
          <w:sz w:val="28"/>
          <w:szCs w:val="28"/>
        </w:rPr>
        <w:t>2016</w:t>
      </w:r>
      <w:r w:rsidRPr="006F076B">
        <w:rPr>
          <w:rFonts w:eastAsia="標楷體" w:hint="eastAsia"/>
          <w:color w:val="000000"/>
          <w:sz w:val="28"/>
          <w:szCs w:val="28"/>
        </w:rPr>
        <w:t>年在基期偏低且產品庫存調整進入尾聲下，全球貿易量可望緩步回升，國際預測機構預估約有</w:t>
      </w:r>
      <w:r w:rsidRPr="006F076B">
        <w:rPr>
          <w:rFonts w:eastAsia="標楷體" w:hint="eastAsia"/>
          <w:color w:val="000000"/>
          <w:sz w:val="28"/>
          <w:szCs w:val="28"/>
        </w:rPr>
        <w:t>3.6%~4.9%</w:t>
      </w:r>
      <w:r w:rsidRPr="006F076B">
        <w:rPr>
          <w:rFonts w:eastAsia="標楷體" w:hint="eastAsia"/>
          <w:color w:val="000000"/>
          <w:sz w:val="28"/>
          <w:szCs w:val="28"/>
        </w:rPr>
        <w:t>的成長</w:t>
      </w:r>
      <w:r w:rsidRPr="006F076B">
        <w:rPr>
          <w:rFonts w:ascii="新細明體" w:hAnsi="新細明體" w:hint="eastAsia"/>
          <w:color w:val="000000"/>
          <w:sz w:val="28"/>
          <w:szCs w:val="28"/>
        </w:rPr>
        <w:t>；</w:t>
      </w:r>
      <w:r w:rsidRPr="006F076B">
        <w:rPr>
          <w:rFonts w:eastAsia="標楷體" w:hint="eastAsia"/>
          <w:color w:val="000000"/>
          <w:sz w:val="28"/>
          <w:szCs w:val="28"/>
        </w:rPr>
        <w:t>IMF</w:t>
      </w:r>
      <w:r w:rsidRPr="006F076B">
        <w:rPr>
          <w:rFonts w:eastAsia="標楷體" w:hint="eastAsia"/>
          <w:color w:val="000000"/>
          <w:sz w:val="28"/>
          <w:szCs w:val="28"/>
        </w:rPr>
        <w:t>預估</w:t>
      </w:r>
      <w:r w:rsidRPr="006F076B">
        <w:rPr>
          <w:rFonts w:eastAsia="標楷體" w:hint="eastAsia"/>
          <w:color w:val="000000"/>
          <w:sz w:val="28"/>
          <w:szCs w:val="28"/>
        </w:rPr>
        <w:t>2016</w:t>
      </w:r>
      <w:r w:rsidRPr="006F076B">
        <w:rPr>
          <w:rFonts w:eastAsia="標楷體" w:hint="eastAsia"/>
          <w:color w:val="000000"/>
          <w:sz w:val="28"/>
          <w:szCs w:val="28"/>
        </w:rPr>
        <w:t>年全球貿易量成長由</w:t>
      </w:r>
      <w:r w:rsidRPr="006F076B">
        <w:rPr>
          <w:rFonts w:eastAsia="標楷體" w:hint="eastAsia"/>
          <w:color w:val="000000"/>
          <w:sz w:val="28"/>
          <w:szCs w:val="28"/>
        </w:rPr>
        <w:t>3.2%</w:t>
      </w:r>
      <w:r w:rsidRPr="006F076B">
        <w:rPr>
          <w:rFonts w:eastAsia="標楷體" w:hint="eastAsia"/>
          <w:color w:val="000000"/>
          <w:sz w:val="28"/>
          <w:szCs w:val="28"/>
        </w:rPr>
        <w:t>回升至</w:t>
      </w:r>
      <w:r w:rsidRPr="006F076B">
        <w:rPr>
          <w:rFonts w:eastAsia="標楷體" w:hint="eastAsia"/>
          <w:color w:val="000000"/>
          <w:sz w:val="28"/>
          <w:szCs w:val="28"/>
        </w:rPr>
        <w:t>4.1%</w:t>
      </w:r>
      <w:r w:rsidRPr="006F076B">
        <w:rPr>
          <w:rFonts w:ascii="新細明體" w:hAnsi="新細明體" w:hint="eastAsia"/>
          <w:color w:val="000000"/>
          <w:sz w:val="28"/>
          <w:szCs w:val="28"/>
        </w:rPr>
        <w:t>，</w:t>
      </w:r>
      <w:r w:rsidRPr="006F076B">
        <w:rPr>
          <w:rFonts w:eastAsia="標楷體" w:hint="eastAsia"/>
          <w:color w:val="000000"/>
          <w:sz w:val="28"/>
          <w:szCs w:val="28"/>
        </w:rPr>
        <w:t>但仍低於過去平均成長</w:t>
      </w:r>
      <w:r w:rsidRPr="006F076B">
        <w:rPr>
          <w:rFonts w:eastAsia="標楷體" w:hint="eastAsia"/>
          <w:color w:val="000000"/>
          <w:sz w:val="28"/>
          <w:szCs w:val="28"/>
        </w:rPr>
        <w:t>(</w:t>
      </w:r>
      <w:r w:rsidRPr="006F076B">
        <w:rPr>
          <w:rFonts w:eastAsia="標楷體" w:hint="eastAsia"/>
          <w:color w:val="000000"/>
          <w:sz w:val="28"/>
          <w:szCs w:val="28"/>
        </w:rPr>
        <w:t>約</w:t>
      </w:r>
      <w:r w:rsidRPr="006F076B">
        <w:rPr>
          <w:rFonts w:eastAsia="標楷體" w:hint="eastAsia"/>
          <w:color w:val="000000"/>
          <w:sz w:val="28"/>
          <w:szCs w:val="28"/>
        </w:rPr>
        <w:t>5%)</w:t>
      </w:r>
      <w:r w:rsidRPr="006F076B">
        <w:rPr>
          <w:rFonts w:ascii="新細明體" w:hAnsi="新細明體" w:hint="eastAsia"/>
          <w:color w:val="000000"/>
          <w:sz w:val="28"/>
          <w:szCs w:val="28"/>
        </w:rPr>
        <w:t>。</w:t>
      </w:r>
      <w:r w:rsidRPr="006F076B">
        <w:rPr>
          <w:rFonts w:eastAsia="標楷體" w:hint="eastAsia"/>
          <w:color w:val="000000"/>
          <w:sz w:val="28"/>
          <w:szCs w:val="28"/>
        </w:rPr>
        <w:t>全球經濟成長疲弱且存在外部失衡及金融不穩的威脅，加上地緣政治風險因恐怖攻擊升溫續存</w:t>
      </w:r>
      <w:r w:rsidRPr="006F076B">
        <w:rPr>
          <w:rFonts w:ascii="新細明體" w:hAnsi="新細明體" w:hint="eastAsia"/>
          <w:color w:val="000000"/>
          <w:sz w:val="28"/>
          <w:szCs w:val="28"/>
        </w:rPr>
        <w:t>、</w:t>
      </w:r>
      <w:r w:rsidRPr="006F076B">
        <w:rPr>
          <w:rFonts w:eastAsia="標楷體" w:hint="eastAsia"/>
          <w:color w:val="000000"/>
          <w:sz w:val="28"/>
          <w:szCs w:val="28"/>
        </w:rPr>
        <w:t>主要國家貨幣政策分歧恐引發貨幣競貶，以及供應鏈縮短在地化等</w:t>
      </w:r>
      <w:r w:rsidRPr="006F076B">
        <w:rPr>
          <w:rFonts w:ascii="新細明體" w:hAnsi="新細明體" w:hint="eastAsia"/>
          <w:color w:val="000000"/>
          <w:sz w:val="28"/>
          <w:szCs w:val="28"/>
        </w:rPr>
        <w:t>，</w:t>
      </w:r>
      <w:r w:rsidRPr="006F076B">
        <w:rPr>
          <w:rFonts w:ascii="標楷體" w:eastAsia="標楷體" w:hAnsi="標楷體" w:hint="eastAsia"/>
          <w:color w:val="000000"/>
          <w:sz w:val="28"/>
          <w:szCs w:val="28"/>
        </w:rPr>
        <w:t>均可</w:t>
      </w:r>
      <w:r w:rsidRPr="006F076B">
        <w:rPr>
          <w:rFonts w:eastAsia="標楷體" w:hint="eastAsia"/>
          <w:color w:val="000000"/>
          <w:sz w:val="28"/>
          <w:szCs w:val="28"/>
        </w:rPr>
        <w:t>能對貿易活動帶來負面衝擊。</w:t>
      </w:r>
    </w:p>
    <w:p w:rsidR="006F076B" w:rsidRPr="006F076B" w:rsidRDefault="006F076B" w:rsidP="006F076B">
      <w:pPr>
        <w:keepNext/>
        <w:snapToGrid w:val="0"/>
        <w:jc w:val="center"/>
        <w:outlineLvl w:val="1"/>
        <w:rPr>
          <w:rFonts w:eastAsia="標楷體"/>
          <w:b/>
          <w:color w:val="000000"/>
          <w:sz w:val="30"/>
          <w:szCs w:val="30"/>
          <w:lang w:val="zh-TW"/>
        </w:rPr>
      </w:pPr>
      <w:bookmarkStart w:id="173" w:name="_Toc433892459"/>
    </w:p>
    <w:p w:rsidR="006F076B" w:rsidRPr="006F076B" w:rsidRDefault="006F076B" w:rsidP="006F076B">
      <w:pPr>
        <w:keepNext/>
        <w:snapToGrid w:val="0"/>
        <w:jc w:val="center"/>
        <w:outlineLvl w:val="1"/>
        <w:rPr>
          <w:rFonts w:eastAsia="標楷體"/>
          <w:b/>
          <w:color w:val="000000"/>
          <w:sz w:val="30"/>
          <w:szCs w:val="30"/>
          <w:lang w:val="zh-TW"/>
        </w:rPr>
      </w:pPr>
    </w:p>
    <w:p w:rsidR="006F076B" w:rsidRPr="006F076B" w:rsidRDefault="006F076B" w:rsidP="00580F46">
      <w:pPr>
        <w:jc w:val="center"/>
        <w:rPr>
          <w:rFonts w:eastAsia="標楷體"/>
          <w:b/>
          <w:color w:val="000000"/>
          <w:sz w:val="30"/>
          <w:szCs w:val="30"/>
          <w:lang w:val="zh-TW"/>
        </w:rPr>
      </w:pPr>
      <w:r w:rsidRPr="006F076B">
        <w:rPr>
          <w:rFonts w:eastAsia="標楷體"/>
          <w:b/>
          <w:color w:val="000000"/>
          <w:sz w:val="30"/>
          <w:szCs w:val="30"/>
          <w:lang w:val="zh-TW"/>
        </w:rPr>
        <w:t>表</w:t>
      </w:r>
      <w:r w:rsidRPr="006F076B">
        <w:rPr>
          <w:rFonts w:eastAsia="標楷體" w:hint="eastAsia"/>
          <w:b/>
          <w:color w:val="000000"/>
          <w:sz w:val="30"/>
          <w:szCs w:val="30"/>
          <w:lang w:val="zh-TW"/>
        </w:rPr>
        <w:t>4</w:t>
      </w:r>
      <w:r w:rsidRPr="006F076B">
        <w:rPr>
          <w:rFonts w:eastAsia="標楷體"/>
          <w:b/>
          <w:color w:val="000000"/>
          <w:sz w:val="30"/>
          <w:szCs w:val="30"/>
          <w:lang w:val="zh-TW"/>
        </w:rPr>
        <w:t xml:space="preserve">  </w:t>
      </w:r>
      <w:r w:rsidRPr="006F076B">
        <w:rPr>
          <w:rFonts w:eastAsia="標楷體"/>
          <w:b/>
          <w:color w:val="000000"/>
          <w:sz w:val="30"/>
          <w:szCs w:val="30"/>
          <w:lang w:val="zh-TW"/>
        </w:rPr>
        <w:t>世界貿易量成長率</w:t>
      </w:r>
      <w:bookmarkEnd w:id="173"/>
    </w:p>
    <w:p w:rsidR="006F076B" w:rsidRPr="006F076B" w:rsidRDefault="006F076B" w:rsidP="006F076B">
      <w:pPr>
        <w:autoSpaceDE w:val="0"/>
        <w:autoSpaceDN w:val="0"/>
        <w:adjustRightInd w:val="0"/>
        <w:snapToGrid w:val="0"/>
        <w:spacing w:line="240" w:lineRule="exact"/>
        <w:jc w:val="right"/>
        <w:rPr>
          <w:rFonts w:eastAsia="標楷體"/>
          <w:bCs/>
          <w:color w:val="000000"/>
          <w:sz w:val="30"/>
          <w:szCs w:val="30"/>
        </w:rPr>
      </w:pPr>
      <w:r w:rsidRPr="006F076B">
        <w:rPr>
          <w:rFonts w:eastAsia="標楷體"/>
          <w:bCs/>
          <w:color w:val="000000"/>
          <w:sz w:val="30"/>
          <w:szCs w:val="30"/>
        </w:rPr>
        <w:t xml:space="preserve">              </w:t>
      </w:r>
      <w:r w:rsidRPr="006F076B">
        <w:rPr>
          <w:rFonts w:eastAsia="標楷體"/>
          <w:bCs/>
          <w:color w:val="000000"/>
          <w:sz w:val="30"/>
          <w:szCs w:val="30"/>
          <w:lang w:val="zh-TW"/>
        </w:rPr>
        <w:t>單位</w:t>
      </w:r>
      <w:r w:rsidRPr="006F076B">
        <w:rPr>
          <w:rFonts w:eastAsia="標楷體"/>
          <w:bCs/>
          <w:color w:val="000000"/>
          <w:sz w:val="30"/>
          <w:szCs w:val="30"/>
        </w:rPr>
        <w:t>：</w:t>
      </w:r>
      <w:r w:rsidRPr="006F076B">
        <w:rPr>
          <w:rFonts w:eastAsia="標楷體"/>
          <w:bCs/>
          <w:color w:val="000000"/>
          <w:sz w:val="30"/>
          <w:szCs w:val="30"/>
        </w:rPr>
        <w:t>%</w:t>
      </w:r>
    </w:p>
    <w:tbl>
      <w:tblPr>
        <w:tblW w:w="4964" w:type="pct"/>
        <w:tblBorders>
          <w:top w:val="single" w:sz="6" w:space="0" w:color="auto"/>
          <w:bottom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418"/>
        <w:gridCol w:w="1964"/>
        <w:gridCol w:w="1961"/>
        <w:gridCol w:w="1959"/>
      </w:tblGrid>
      <w:tr w:rsidR="006F076B" w:rsidRPr="006F076B" w:rsidTr="00A569D9">
        <w:trPr>
          <w:trHeight w:val="162"/>
        </w:trPr>
        <w:tc>
          <w:tcPr>
            <w:tcW w:w="1456" w:type="pct"/>
            <w:vAlign w:val="center"/>
          </w:tcPr>
          <w:p w:rsidR="006F076B" w:rsidRPr="006F076B" w:rsidRDefault="006F076B" w:rsidP="006F076B">
            <w:pPr>
              <w:autoSpaceDE w:val="0"/>
              <w:autoSpaceDN w:val="0"/>
              <w:adjustRightInd w:val="0"/>
              <w:snapToGrid w:val="0"/>
              <w:spacing w:line="360" w:lineRule="exact"/>
              <w:ind w:leftChars="-450" w:left="-1080" w:firstLineChars="900" w:firstLine="2340"/>
              <w:rPr>
                <w:bCs/>
                <w:color w:val="000000"/>
                <w:sz w:val="26"/>
                <w:szCs w:val="26"/>
              </w:rPr>
            </w:pPr>
          </w:p>
        </w:tc>
        <w:tc>
          <w:tcPr>
            <w:tcW w:w="1183" w:type="pct"/>
            <w:vAlign w:val="center"/>
          </w:tcPr>
          <w:p w:rsidR="006F076B" w:rsidRPr="006F076B" w:rsidRDefault="006F076B" w:rsidP="006F076B">
            <w:pPr>
              <w:autoSpaceDE w:val="0"/>
              <w:autoSpaceDN w:val="0"/>
              <w:adjustRightInd w:val="0"/>
              <w:snapToGrid w:val="0"/>
              <w:spacing w:line="360" w:lineRule="exact"/>
              <w:ind w:firstLineChars="250" w:firstLine="650"/>
              <w:rPr>
                <w:bCs/>
                <w:color w:val="000000"/>
                <w:sz w:val="26"/>
                <w:szCs w:val="26"/>
              </w:rPr>
            </w:pPr>
            <w:r w:rsidRPr="006F076B">
              <w:rPr>
                <w:bCs/>
                <w:color w:val="000000"/>
                <w:sz w:val="26"/>
                <w:szCs w:val="26"/>
              </w:rPr>
              <w:t>201</w:t>
            </w:r>
            <w:r w:rsidRPr="006F076B">
              <w:rPr>
                <w:rFonts w:hint="eastAsia"/>
                <w:bCs/>
                <w:color w:val="000000"/>
                <w:sz w:val="26"/>
                <w:szCs w:val="26"/>
              </w:rPr>
              <w:t>4</w:t>
            </w:r>
          </w:p>
        </w:tc>
        <w:tc>
          <w:tcPr>
            <w:tcW w:w="1181" w:type="pct"/>
            <w:vAlign w:val="center"/>
          </w:tcPr>
          <w:p w:rsidR="006F076B" w:rsidRPr="006F076B" w:rsidRDefault="006F076B" w:rsidP="006F076B">
            <w:pPr>
              <w:autoSpaceDE w:val="0"/>
              <w:autoSpaceDN w:val="0"/>
              <w:adjustRightInd w:val="0"/>
              <w:snapToGrid w:val="0"/>
              <w:spacing w:line="360" w:lineRule="exact"/>
              <w:ind w:firstLineChars="250" w:firstLine="650"/>
              <w:jc w:val="both"/>
              <w:rPr>
                <w:bCs/>
                <w:color w:val="000000"/>
                <w:sz w:val="26"/>
                <w:szCs w:val="26"/>
              </w:rPr>
            </w:pPr>
            <w:r w:rsidRPr="006F076B">
              <w:rPr>
                <w:bCs/>
                <w:color w:val="000000"/>
                <w:sz w:val="26"/>
                <w:szCs w:val="26"/>
              </w:rPr>
              <w:t>201</w:t>
            </w:r>
            <w:r w:rsidRPr="006F076B">
              <w:rPr>
                <w:rFonts w:hint="eastAsia"/>
                <w:bCs/>
                <w:color w:val="000000"/>
                <w:sz w:val="26"/>
                <w:szCs w:val="26"/>
              </w:rPr>
              <w:t>5</w:t>
            </w:r>
            <w:r w:rsidRPr="006F076B">
              <w:rPr>
                <w:bCs/>
                <w:color w:val="000000"/>
                <w:sz w:val="26"/>
                <w:szCs w:val="26"/>
              </w:rPr>
              <w:t>(f)</w:t>
            </w:r>
          </w:p>
        </w:tc>
        <w:tc>
          <w:tcPr>
            <w:tcW w:w="1180" w:type="pct"/>
            <w:shd w:val="clear" w:color="auto" w:fill="F2F2F2"/>
            <w:vAlign w:val="center"/>
          </w:tcPr>
          <w:p w:rsidR="006F076B" w:rsidRPr="006F076B" w:rsidRDefault="006F076B" w:rsidP="006F076B">
            <w:pPr>
              <w:autoSpaceDE w:val="0"/>
              <w:autoSpaceDN w:val="0"/>
              <w:adjustRightInd w:val="0"/>
              <w:snapToGrid w:val="0"/>
              <w:spacing w:line="360" w:lineRule="exact"/>
              <w:ind w:firstLineChars="250" w:firstLine="650"/>
              <w:jc w:val="both"/>
              <w:rPr>
                <w:bCs/>
                <w:color w:val="000000"/>
                <w:sz w:val="26"/>
                <w:szCs w:val="26"/>
              </w:rPr>
            </w:pPr>
            <w:r w:rsidRPr="006F076B">
              <w:rPr>
                <w:rFonts w:hint="eastAsia"/>
                <w:bCs/>
                <w:color w:val="000000"/>
                <w:sz w:val="26"/>
                <w:szCs w:val="26"/>
              </w:rPr>
              <w:t>2016</w:t>
            </w:r>
            <w:r w:rsidRPr="006F076B">
              <w:rPr>
                <w:bCs/>
                <w:color w:val="000000"/>
                <w:sz w:val="26"/>
                <w:szCs w:val="26"/>
              </w:rPr>
              <w:t>(f)</w:t>
            </w:r>
          </w:p>
        </w:tc>
      </w:tr>
      <w:tr w:rsidR="006F076B" w:rsidRPr="006F076B" w:rsidTr="00A569D9">
        <w:trPr>
          <w:trHeight w:val="302"/>
        </w:trPr>
        <w:tc>
          <w:tcPr>
            <w:tcW w:w="1456" w:type="pct"/>
            <w:vAlign w:val="center"/>
            <w:hideMark/>
          </w:tcPr>
          <w:p w:rsidR="006F076B" w:rsidRPr="006F076B" w:rsidRDefault="006F076B" w:rsidP="006F076B">
            <w:pPr>
              <w:autoSpaceDE w:val="0"/>
              <w:autoSpaceDN w:val="0"/>
              <w:adjustRightInd w:val="0"/>
              <w:snapToGrid w:val="0"/>
              <w:spacing w:line="360" w:lineRule="exact"/>
              <w:jc w:val="center"/>
              <w:rPr>
                <w:bCs/>
                <w:color w:val="000000"/>
                <w:sz w:val="26"/>
                <w:szCs w:val="26"/>
              </w:rPr>
            </w:pPr>
            <w:r w:rsidRPr="006F076B">
              <w:rPr>
                <w:bCs/>
                <w:color w:val="000000"/>
                <w:sz w:val="26"/>
                <w:szCs w:val="26"/>
              </w:rPr>
              <w:t>IMF</w:t>
            </w:r>
          </w:p>
        </w:tc>
        <w:tc>
          <w:tcPr>
            <w:tcW w:w="1183" w:type="pct"/>
            <w:vAlign w:val="center"/>
          </w:tcPr>
          <w:p w:rsidR="006F076B" w:rsidRPr="006F076B" w:rsidRDefault="006F076B" w:rsidP="006F076B">
            <w:pPr>
              <w:autoSpaceDE w:val="0"/>
              <w:autoSpaceDN w:val="0"/>
              <w:adjustRightInd w:val="0"/>
              <w:snapToGrid w:val="0"/>
              <w:spacing w:line="360" w:lineRule="exact"/>
              <w:ind w:firstLineChars="300" w:firstLine="780"/>
              <w:rPr>
                <w:bCs/>
                <w:color w:val="000000"/>
                <w:sz w:val="26"/>
                <w:szCs w:val="26"/>
              </w:rPr>
            </w:pPr>
            <w:r w:rsidRPr="006F076B">
              <w:rPr>
                <w:rFonts w:hint="eastAsia"/>
                <w:bCs/>
                <w:color w:val="000000"/>
                <w:sz w:val="26"/>
                <w:szCs w:val="26"/>
              </w:rPr>
              <w:t>3.3</w:t>
            </w:r>
          </w:p>
        </w:tc>
        <w:tc>
          <w:tcPr>
            <w:tcW w:w="1181" w:type="pct"/>
            <w:vAlign w:val="center"/>
          </w:tcPr>
          <w:p w:rsidR="006F076B" w:rsidRPr="006F076B" w:rsidRDefault="006F076B" w:rsidP="006F076B">
            <w:pPr>
              <w:autoSpaceDE w:val="0"/>
              <w:autoSpaceDN w:val="0"/>
              <w:adjustRightInd w:val="0"/>
              <w:snapToGrid w:val="0"/>
              <w:spacing w:line="360" w:lineRule="exact"/>
              <w:ind w:firstLineChars="300" w:firstLine="780"/>
              <w:jc w:val="both"/>
              <w:rPr>
                <w:bCs/>
                <w:color w:val="000000"/>
                <w:sz w:val="26"/>
                <w:szCs w:val="26"/>
              </w:rPr>
            </w:pPr>
            <w:r w:rsidRPr="006F076B">
              <w:rPr>
                <w:rFonts w:hint="eastAsia"/>
                <w:bCs/>
                <w:color w:val="000000"/>
                <w:sz w:val="26"/>
                <w:szCs w:val="26"/>
              </w:rPr>
              <w:t>3.2</w:t>
            </w:r>
          </w:p>
        </w:tc>
        <w:tc>
          <w:tcPr>
            <w:tcW w:w="1180" w:type="pct"/>
            <w:shd w:val="clear" w:color="auto" w:fill="F2F2F2"/>
            <w:vAlign w:val="center"/>
          </w:tcPr>
          <w:p w:rsidR="006F076B" w:rsidRPr="006F076B" w:rsidRDefault="006F076B" w:rsidP="006F076B">
            <w:pPr>
              <w:autoSpaceDE w:val="0"/>
              <w:autoSpaceDN w:val="0"/>
              <w:adjustRightInd w:val="0"/>
              <w:snapToGrid w:val="0"/>
              <w:spacing w:line="360" w:lineRule="exact"/>
              <w:ind w:firstLineChars="300" w:firstLine="780"/>
              <w:jc w:val="both"/>
              <w:rPr>
                <w:bCs/>
                <w:color w:val="000000"/>
                <w:sz w:val="26"/>
                <w:szCs w:val="26"/>
              </w:rPr>
            </w:pPr>
            <w:r w:rsidRPr="006F076B">
              <w:rPr>
                <w:rFonts w:hint="eastAsia"/>
                <w:bCs/>
                <w:color w:val="000000"/>
                <w:sz w:val="26"/>
                <w:szCs w:val="26"/>
              </w:rPr>
              <w:t>4.1</w:t>
            </w:r>
          </w:p>
        </w:tc>
      </w:tr>
      <w:tr w:rsidR="006F076B" w:rsidRPr="006F076B" w:rsidTr="00A569D9">
        <w:trPr>
          <w:trHeight w:val="419"/>
        </w:trPr>
        <w:tc>
          <w:tcPr>
            <w:tcW w:w="1456" w:type="pct"/>
            <w:vAlign w:val="center"/>
            <w:hideMark/>
          </w:tcPr>
          <w:p w:rsidR="006F076B" w:rsidRPr="006F076B" w:rsidRDefault="006F076B" w:rsidP="006F076B">
            <w:pPr>
              <w:autoSpaceDE w:val="0"/>
              <w:autoSpaceDN w:val="0"/>
              <w:adjustRightInd w:val="0"/>
              <w:snapToGrid w:val="0"/>
              <w:spacing w:line="360" w:lineRule="exact"/>
              <w:jc w:val="center"/>
              <w:rPr>
                <w:bCs/>
                <w:color w:val="000000"/>
                <w:sz w:val="26"/>
                <w:szCs w:val="26"/>
              </w:rPr>
            </w:pPr>
            <w:r w:rsidRPr="006F076B">
              <w:rPr>
                <w:bCs/>
                <w:color w:val="000000"/>
                <w:sz w:val="26"/>
                <w:szCs w:val="26"/>
              </w:rPr>
              <w:t>UN</w:t>
            </w:r>
          </w:p>
        </w:tc>
        <w:tc>
          <w:tcPr>
            <w:tcW w:w="1183" w:type="pct"/>
            <w:vAlign w:val="center"/>
          </w:tcPr>
          <w:p w:rsidR="006F076B" w:rsidRPr="006F076B" w:rsidRDefault="006F076B" w:rsidP="006F076B">
            <w:pPr>
              <w:autoSpaceDE w:val="0"/>
              <w:autoSpaceDN w:val="0"/>
              <w:adjustRightInd w:val="0"/>
              <w:snapToGrid w:val="0"/>
              <w:spacing w:line="360" w:lineRule="exact"/>
              <w:ind w:firstLineChars="300" w:firstLine="780"/>
              <w:rPr>
                <w:bCs/>
                <w:color w:val="000000"/>
                <w:sz w:val="26"/>
                <w:szCs w:val="26"/>
              </w:rPr>
            </w:pPr>
            <w:r w:rsidRPr="006F076B">
              <w:rPr>
                <w:rFonts w:hint="eastAsia"/>
                <w:bCs/>
                <w:color w:val="000000"/>
                <w:sz w:val="26"/>
                <w:szCs w:val="26"/>
              </w:rPr>
              <w:t>3.3</w:t>
            </w:r>
          </w:p>
        </w:tc>
        <w:tc>
          <w:tcPr>
            <w:tcW w:w="1181" w:type="pct"/>
            <w:vAlign w:val="center"/>
          </w:tcPr>
          <w:p w:rsidR="006F076B" w:rsidRPr="006F076B" w:rsidRDefault="006F076B" w:rsidP="006F076B">
            <w:pPr>
              <w:autoSpaceDE w:val="0"/>
              <w:autoSpaceDN w:val="0"/>
              <w:adjustRightInd w:val="0"/>
              <w:snapToGrid w:val="0"/>
              <w:spacing w:line="360" w:lineRule="exact"/>
              <w:ind w:firstLineChars="300" w:firstLine="780"/>
              <w:jc w:val="both"/>
              <w:rPr>
                <w:bCs/>
                <w:color w:val="000000"/>
                <w:sz w:val="26"/>
                <w:szCs w:val="26"/>
              </w:rPr>
            </w:pPr>
            <w:r w:rsidRPr="006F076B">
              <w:rPr>
                <w:rFonts w:hint="eastAsia"/>
                <w:bCs/>
                <w:color w:val="000000"/>
                <w:sz w:val="26"/>
                <w:szCs w:val="26"/>
              </w:rPr>
              <w:t>2.7</w:t>
            </w:r>
          </w:p>
        </w:tc>
        <w:tc>
          <w:tcPr>
            <w:tcW w:w="1180" w:type="pct"/>
            <w:shd w:val="clear" w:color="auto" w:fill="F2F2F2"/>
            <w:vAlign w:val="center"/>
          </w:tcPr>
          <w:p w:rsidR="006F076B" w:rsidRPr="006F076B" w:rsidRDefault="006F076B" w:rsidP="006F076B">
            <w:pPr>
              <w:autoSpaceDE w:val="0"/>
              <w:autoSpaceDN w:val="0"/>
              <w:adjustRightInd w:val="0"/>
              <w:snapToGrid w:val="0"/>
              <w:spacing w:line="360" w:lineRule="exact"/>
              <w:ind w:firstLineChars="300" w:firstLine="780"/>
              <w:jc w:val="both"/>
              <w:rPr>
                <w:bCs/>
                <w:color w:val="000000"/>
                <w:sz w:val="26"/>
                <w:szCs w:val="26"/>
              </w:rPr>
            </w:pPr>
            <w:r w:rsidRPr="006F076B">
              <w:rPr>
                <w:rFonts w:hint="eastAsia"/>
                <w:bCs/>
                <w:color w:val="000000"/>
                <w:sz w:val="26"/>
                <w:szCs w:val="26"/>
              </w:rPr>
              <w:t>4.0</w:t>
            </w:r>
          </w:p>
        </w:tc>
      </w:tr>
      <w:tr w:rsidR="006F076B" w:rsidRPr="006F076B" w:rsidTr="00A569D9">
        <w:trPr>
          <w:trHeight w:val="412"/>
        </w:trPr>
        <w:tc>
          <w:tcPr>
            <w:tcW w:w="1456" w:type="pct"/>
            <w:vAlign w:val="center"/>
            <w:hideMark/>
          </w:tcPr>
          <w:p w:rsidR="006F076B" w:rsidRPr="006F076B" w:rsidRDefault="006F076B" w:rsidP="006F076B">
            <w:pPr>
              <w:autoSpaceDE w:val="0"/>
              <w:autoSpaceDN w:val="0"/>
              <w:adjustRightInd w:val="0"/>
              <w:snapToGrid w:val="0"/>
              <w:spacing w:line="240" w:lineRule="exact"/>
              <w:jc w:val="center"/>
              <w:rPr>
                <w:bCs/>
                <w:color w:val="000000"/>
                <w:sz w:val="26"/>
                <w:szCs w:val="26"/>
              </w:rPr>
            </w:pPr>
            <w:r w:rsidRPr="006F076B">
              <w:rPr>
                <w:bCs/>
                <w:color w:val="000000"/>
                <w:sz w:val="26"/>
                <w:szCs w:val="26"/>
              </w:rPr>
              <w:t>OECD</w:t>
            </w:r>
          </w:p>
        </w:tc>
        <w:tc>
          <w:tcPr>
            <w:tcW w:w="1183" w:type="pct"/>
            <w:vAlign w:val="center"/>
          </w:tcPr>
          <w:p w:rsidR="006F076B" w:rsidRPr="006F076B" w:rsidRDefault="006F076B" w:rsidP="006F076B">
            <w:pPr>
              <w:autoSpaceDE w:val="0"/>
              <w:autoSpaceDN w:val="0"/>
              <w:adjustRightInd w:val="0"/>
              <w:snapToGrid w:val="0"/>
              <w:spacing w:line="240" w:lineRule="exact"/>
              <w:ind w:firstLineChars="300" w:firstLine="780"/>
              <w:rPr>
                <w:bCs/>
                <w:color w:val="000000"/>
                <w:sz w:val="26"/>
                <w:szCs w:val="26"/>
              </w:rPr>
            </w:pPr>
            <w:r w:rsidRPr="006F076B">
              <w:rPr>
                <w:rFonts w:hint="eastAsia"/>
                <w:bCs/>
                <w:color w:val="000000"/>
                <w:sz w:val="26"/>
                <w:szCs w:val="26"/>
              </w:rPr>
              <w:t>3.4</w:t>
            </w:r>
          </w:p>
        </w:tc>
        <w:tc>
          <w:tcPr>
            <w:tcW w:w="1181" w:type="pct"/>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2.0</w:t>
            </w:r>
          </w:p>
        </w:tc>
        <w:tc>
          <w:tcPr>
            <w:tcW w:w="1180" w:type="pct"/>
            <w:shd w:val="clear" w:color="auto" w:fill="F2F2F2"/>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3.6</w:t>
            </w:r>
          </w:p>
        </w:tc>
      </w:tr>
      <w:tr w:rsidR="006F076B" w:rsidRPr="006F076B" w:rsidTr="00A569D9">
        <w:trPr>
          <w:trHeight w:val="403"/>
        </w:trPr>
        <w:tc>
          <w:tcPr>
            <w:tcW w:w="1456" w:type="pct"/>
            <w:vAlign w:val="center"/>
            <w:hideMark/>
          </w:tcPr>
          <w:p w:rsidR="006F076B" w:rsidRPr="006F076B" w:rsidRDefault="006F076B" w:rsidP="006F076B">
            <w:pPr>
              <w:autoSpaceDE w:val="0"/>
              <w:autoSpaceDN w:val="0"/>
              <w:adjustRightInd w:val="0"/>
              <w:snapToGrid w:val="0"/>
              <w:spacing w:line="240" w:lineRule="exact"/>
              <w:ind w:leftChars="-400" w:left="-960"/>
              <w:jc w:val="center"/>
              <w:rPr>
                <w:color w:val="000000"/>
                <w:sz w:val="26"/>
                <w:szCs w:val="26"/>
              </w:rPr>
            </w:pPr>
            <w:r w:rsidRPr="006F076B">
              <w:rPr>
                <w:rFonts w:hint="eastAsia"/>
                <w:color w:val="000000"/>
                <w:sz w:val="26"/>
                <w:szCs w:val="26"/>
              </w:rPr>
              <w:t xml:space="preserve">　　　　</w:t>
            </w:r>
            <w:r w:rsidRPr="006F076B">
              <w:rPr>
                <w:rFonts w:hint="eastAsia"/>
                <w:color w:val="000000"/>
                <w:sz w:val="26"/>
                <w:szCs w:val="26"/>
              </w:rPr>
              <w:t xml:space="preserve"> World Bank</w:t>
            </w:r>
          </w:p>
        </w:tc>
        <w:tc>
          <w:tcPr>
            <w:tcW w:w="1183" w:type="pct"/>
            <w:vAlign w:val="center"/>
          </w:tcPr>
          <w:p w:rsidR="006F076B" w:rsidRPr="006F076B" w:rsidRDefault="006F076B" w:rsidP="006F076B">
            <w:pPr>
              <w:autoSpaceDE w:val="0"/>
              <w:autoSpaceDN w:val="0"/>
              <w:adjustRightInd w:val="0"/>
              <w:snapToGrid w:val="0"/>
              <w:spacing w:line="240" w:lineRule="exact"/>
              <w:ind w:firstLineChars="300" w:firstLine="780"/>
              <w:rPr>
                <w:bCs/>
                <w:color w:val="000000"/>
                <w:sz w:val="26"/>
                <w:szCs w:val="26"/>
              </w:rPr>
            </w:pPr>
            <w:r w:rsidRPr="006F076B">
              <w:rPr>
                <w:rFonts w:hint="eastAsia"/>
                <w:bCs/>
                <w:color w:val="000000"/>
                <w:sz w:val="26"/>
                <w:szCs w:val="26"/>
              </w:rPr>
              <w:t>3.6</w:t>
            </w:r>
          </w:p>
        </w:tc>
        <w:tc>
          <w:tcPr>
            <w:tcW w:w="1181" w:type="pct"/>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4.4</w:t>
            </w:r>
          </w:p>
        </w:tc>
        <w:tc>
          <w:tcPr>
            <w:tcW w:w="1180" w:type="pct"/>
            <w:shd w:val="clear" w:color="auto" w:fill="F2F2F2"/>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4.9</w:t>
            </w:r>
          </w:p>
        </w:tc>
      </w:tr>
      <w:tr w:rsidR="006F076B" w:rsidRPr="006F076B" w:rsidTr="00A569D9">
        <w:trPr>
          <w:trHeight w:val="302"/>
        </w:trPr>
        <w:tc>
          <w:tcPr>
            <w:tcW w:w="1456" w:type="pct"/>
            <w:vAlign w:val="center"/>
          </w:tcPr>
          <w:p w:rsidR="006F076B" w:rsidRPr="006F076B" w:rsidRDefault="006F076B" w:rsidP="006F076B">
            <w:pPr>
              <w:autoSpaceDE w:val="0"/>
              <w:autoSpaceDN w:val="0"/>
              <w:adjustRightInd w:val="0"/>
              <w:snapToGrid w:val="0"/>
              <w:spacing w:line="240" w:lineRule="exact"/>
              <w:jc w:val="center"/>
              <w:rPr>
                <w:color w:val="000000"/>
                <w:sz w:val="26"/>
                <w:szCs w:val="26"/>
              </w:rPr>
            </w:pPr>
            <w:r w:rsidRPr="006F076B">
              <w:rPr>
                <w:rFonts w:hint="eastAsia"/>
                <w:color w:val="000000"/>
                <w:sz w:val="26"/>
                <w:szCs w:val="26"/>
              </w:rPr>
              <w:t>WTO</w:t>
            </w:r>
          </w:p>
        </w:tc>
        <w:tc>
          <w:tcPr>
            <w:tcW w:w="1183" w:type="pct"/>
            <w:vAlign w:val="center"/>
          </w:tcPr>
          <w:p w:rsidR="006F076B" w:rsidRPr="006F076B" w:rsidRDefault="006F076B" w:rsidP="006F076B">
            <w:pPr>
              <w:autoSpaceDE w:val="0"/>
              <w:autoSpaceDN w:val="0"/>
              <w:adjustRightInd w:val="0"/>
              <w:snapToGrid w:val="0"/>
              <w:spacing w:line="240" w:lineRule="exact"/>
              <w:ind w:firstLineChars="300" w:firstLine="780"/>
              <w:rPr>
                <w:bCs/>
                <w:color w:val="000000"/>
                <w:sz w:val="26"/>
                <w:szCs w:val="26"/>
              </w:rPr>
            </w:pPr>
            <w:r w:rsidRPr="006F076B">
              <w:rPr>
                <w:rFonts w:hint="eastAsia"/>
                <w:bCs/>
                <w:color w:val="000000"/>
                <w:sz w:val="26"/>
                <w:szCs w:val="26"/>
              </w:rPr>
              <w:t>2.5</w:t>
            </w:r>
          </w:p>
        </w:tc>
        <w:tc>
          <w:tcPr>
            <w:tcW w:w="1181" w:type="pct"/>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2.8</w:t>
            </w:r>
          </w:p>
        </w:tc>
        <w:tc>
          <w:tcPr>
            <w:tcW w:w="1180" w:type="pct"/>
            <w:shd w:val="clear" w:color="auto" w:fill="F2F2F2"/>
            <w:vAlign w:val="center"/>
          </w:tcPr>
          <w:p w:rsidR="006F076B" w:rsidRPr="006F076B" w:rsidRDefault="006F076B" w:rsidP="006F076B">
            <w:pPr>
              <w:autoSpaceDE w:val="0"/>
              <w:autoSpaceDN w:val="0"/>
              <w:adjustRightInd w:val="0"/>
              <w:snapToGrid w:val="0"/>
              <w:spacing w:line="240" w:lineRule="exact"/>
              <w:ind w:firstLineChars="300" w:firstLine="780"/>
              <w:jc w:val="both"/>
              <w:rPr>
                <w:bCs/>
                <w:color w:val="000000"/>
                <w:sz w:val="26"/>
                <w:szCs w:val="26"/>
              </w:rPr>
            </w:pPr>
            <w:r w:rsidRPr="006F076B">
              <w:rPr>
                <w:rFonts w:hint="eastAsia"/>
                <w:bCs/>
                <w:color w:val="000000"/>
                <w:sz w:val="26"/>
                <w:szCs w:val="26"/>
              </w:rPr>
              <w:t>3.9</w:t>
            </w:r>
          </w:p>
        </w:tc>
      </w:tr>
    </w:tbl>
    <w:p w:rsidR="006F076B" w:rsidRPr="006F076B" w:rsidRDefault="006F076B" w:rsidP="006F076B">
      <w:pPr>
        <w:autoSpaceDE w:val="0"/>
        <w:autoSpaceDN w:val="0"/>
        <w:adjustRightInd w:val="0"/>
        <w:snapToGrid w:val="0"/>
        <w:spacing w:line="220" w:lineRule="exact"/>
        <w:ind w:leftChars="-93" w:left="-223" w:firstLineChars="94" w:firstLine="282"/>
        <w:jc w:val="both"/>
        <w:rPr>
          <w:rFonts w:eastAsia="標楷體"/>
          <w:bCs/>
          <w:color w:val="000000"/>
          <w:sz w:val="30"/>
          <w:szCs w:val="30"/>
          <w:lang w:val="zh-TW"/>
        </w:rPr>
      </w:pPr>
    </w:p>
    <w:p w:rsidR="006F076B" w:rsidRPr="006F076B" w:rsidRDefault="006F076B" w:rsidP="006F076B">
      <w:pPr>
        <w:autoSpaceDE w:val="0"/>
        <w:autoSpaceDN w:val="0"/>
        <w:adjustRightInd w:val="0"/>
        <w:snapToGrid w:val="0"/>
        <w:spacing w:line="220" w:lineRule="exact"/>
        <w:ind w:leftChars="-93" w:left="-223" w:firstLineChars="94" w:firstLine="188"/>
        <w:jc w:val="both"/>
        <w:rPr>
          <w:rFonts w:eastAsia="標楷體"/>
          <w:bCs/>
          <w:color w:val="000000"/>
          <w:sz w:val="20"/>
          <w:szCs w:val="20"/>
        </w:rPr>
      </w:pPr>
      <w:r w:rsidRPr="006F076B">
        <w:rPr>
          <w:rFonts w:eastAsia="標楷體" w:hint="eastAsia"/>
          <w:bCs/>
          <w:color w:val="000000"/>
          <w:sz w:val="20"/>
          <w:szCs w:val="20"/>
          <w:lang w:val="zh-TW"/>
        </w:rPr>
        <w:t>註</w:t>
      </w:r>
      <w:r w:rsidRPr="006F076B">
        <w:rPr>
          <w:rFonts w:eastAsia="標楷體" w:hint="eastAsia"/>
          <w:bCs/>
          <w:color w:val="000000"/>
          <w:sz w:val="20"/>
          <w:szCs w:val="20"/>
        </w:rPr>
        <w:t>：</w:t>
      </w:r>
      <w:r w:rsidRPr="006F076B">
        <w:rPr>
          <w:rFonts w:eastAsia="標楷體"/>
          <w:bCs/>
          <w:color w:val="000000"/>
          <w:sz w:val="20"/>
          <w:szCs w:val="20"/>
        </w:rPr>
        <w:t>(f)</w:t>
      </w:r>
      <w:r w:rsidRPr="006F076B">
        <w:rPr>
          <w:rFonts w:eastAsia="標楷體" w:hint="eastAsia"/>
          <w:bCs/>
          <w:color w:val="000000"/>
          <w:sz w:val="20"/>
          <w:szCs w:val="20"/>
          <w:lang w:val="zh-TW"/>
        </w:rPr>
        <w:t>為</w:t>
      </w:r>
      <w:r w:rsidRPr="006F076B">
        <w:rPr>
          <w:rFonts w:eastAsia="標楷體" w:hint="eastAsia"/>
          <w:bCs/>
          <w:color w:val="000000"/>
          <w:sz w:val="20"/>
          <w:szCs w:val="20"/>
        </w:rPr>
        <w:t>預測</w:t>
      </w:r>
      <w:r w:rsidRPr="006F076B">
        <w:rPr>
          <w:rFonts w:eastAsia="標楷體" w:hint="eastAsia"/>
          <w:bCs/>
          <w:color w:val="000000"/>
          <w:sz w:val="20"/>
          <w:szCs w:val="20"/>
          <w:lang w:val="zh-TW"/>
        </w:rPr>
        <w:t>值</w:t>
      </w:r>
    </w:p>
    <w:p w:rsidR="006F076B" w:rsidRPr="006F076B" w:rsidRDefault="006F076B" w:rsidP="006F076B">
      <w:pPr>
        <w:autoSpaceDE w:val="0"/>
        <w:autoSpaceDN w:val="0"/>
        <w:adjustRightInd w:val="0"/>
        <w:snapToGrid w:val="0"/>
        <w:spacing w:line="220" w:lineRule="exact"/>
        <w:ind w:leftChars="-93" w:left="-223" w:firstLineChars="94" w:firstLine="188"/>
        <w:jc w:val="both"/>
        <w:rPr>
          <w:rFonts w:eastAsia="標楷體"/>
          <w:bCs/>
          <w:color w:val="000000"/>
          <w:sz w:val="20"/>
          <w:szCs w:val="20"/>
        </w:rPr>
      </w:pPr>
      <w:r w:rsidRPr="006F076B">
        <w:rPr>
          <w:rFonts w:eastAsia="標楷體" w:hint="eastAsia"/>
          <w:bCs/>
          <w:color w:val="000000"/>
          <w:sz w:val="20"/>
          <w:szCs w:val="20"/>
          <w:lang w:val="zh-TW"/>
        </w:rPr>
        <w:t>資料來源</w:t>
      </w:r>
      <w:r w:rsidRPr="006F076B">
        <w:rPr>
          <w:rFonts w:eastAsia="標楷體" w:hint="eastAsia"/>
          <w:bCs/>
          <w:color w:val="000000"/>
          <w:sz w:val="20"/>
          <w:szCs w:val="20"/>
        </w:rPr>
        <w:t>：</w:t>
      </w:r>
      <w:r w:rsidRPr="006F076B">
        <w:rPr>
          <w:rFonts w:eastAsia="標楷體"/>
          <w:bCs/>
          <w:color w:val="000000"/>
          <w:sz w:val="20"/>
          <w:szCs w:val="20"/>
        </w:rPr>
        <w:t xml:space="preserve">1.IMF, </w:t>
      </w:r>
      <w:r w:rsidRPr="006F076B">
        <w:rPr>
          <w:rFonts w:eastAsia="標楷體"/>
          <w:bCs/>
          <w:i/>
          <w:iCs/>
          <w:color w:val="000000"/>
          <w:sz w:val="20"/>
          <w:szCs w:val="20"/>
        </w:rPr>
        <w:t>World Economic Outlook</w:t>
      </w:r>
      <w:r w:rsidRPr="006F076B">
        <w:rPr>
          <w:rFonts w:hint="eastAsia"/>
          <w:color w:val="000000"/>
          <w:sz w:val="20"/>
          <w:szCs w:val="20"/>
        </w:rPr>
        <w:t xml:space="preserve">, </w:t>
      </w:r>
      <w:r w:rsidRPr="006F076B">
        <w:rPr>
          <w:color w:val="000000"/>
          <w:sz w:val="20"/>
          <w:szCs w:val="20"/>
        </w:rPr>
        <w:t>October</w:t>
      </w:r>
      <w:r w:rsidRPr="006F076B">
        <w:rPr>
          <w:rFonts w:hint="eastAsia"/>
          <w:color w:val="000000"/>
          <w:sz w:val="20"/>
          <w:szCs w:val="20"/>
        </w:rPr>
        <w:t xml:space="preserve"> 2015</w:t>
      </w:r>
      <w:r w:rsidRPr="006F076B">
        <w:rPr>
          <w:rFonts w:hint="eastAsia"/>
          <w:color w:val="000000"/>
          <w:sz w:val="20"/>
          <w:szCs w:val="20"/>
        </w:rPr>
        <w:t>。</w:t>
      </w:r>
    </w:p>
    <w:p w:rsidR="006F076B" w:rsidRPr="006F076B" w:rsidRDefault="006F076B" w:rsidP="006F076B">
      <w:pPr>
        <w:autoSpaceDE w:val="0"/>
        <w:autoSpaceDN w:val="0"/>
        <w:adjustRightInd w:val="0"/>
        <w:snapToGrid w:val="0"/>
        <w:spacing w:line="220" w:lineRule="exact"/>
        <w:ind w:leftChars="430" w:left="1032" w:firstLineChars="27" w:firstLine="54"/>
        <w:jc w:val="both"/>
        <w:rPr>
          <w:rFonts w:eastAsia="標楷體"/>
          <w:bCs/>
          <w:color w:val="000000"/>
          <w:sz w:val="20"/>
          <w:szCs w:val="20"/>
        </w:rPr>
      </w:pPr>
      <w:r w:rsidRPr="006F076B">
        <w:rPr>
          <w:rFonts w:eastAsia="標楷體"/>
          <w:bCs/>
          <w:color w:val="000000"/>
          <w:sz w:val="20"/>
          <w:szCs w:val="20"/>
        </w:rPr>
        <w:t xml:space="preserve">2.UN, World </w:t>
      </w:r>
      <w:r w:rsidRPr="006F076B">
        <w:rPr>
          <w:rFonts w:eastAsia="標楷體"/>
          <w:bCs/>
          <w:i/>
          <w:iCs/>
          <w:color w:val="000000"/>
          <w:sz w:val="20"/>
          <w:szCs w:val="20"/>
        </w:rPr>
        <w:t>Economic Situation and Prospects</w:t>
      </w:r>
      <w:r w:rsidRPr="006F076B">
        <w:rPr>
          <w:rFonts w:eastAsia="標楷體"/>
          <w:bCs/>
          <w:color w:val="000000"/>
          <w:sz w:val="20"/>
          <w:szCs w:val="20"/>
        </w:rPr>
        <w:t xml:space="preserve">, </w:t>
      </w:r>
      <w:r w:rsidRPr="006F076B">
        <w:rPr>
          <w:rFonts w:eastAsia="標楷體" w:hint="eastAsia"/>
          <w:bCs/>
          <w:color w:val="000000"/>
          <w:sz w:val="20"/>
          <w:szCs w:val="20"/>
        </w:rPr>
        <w:t xml:space="preserve">May </w:t>
      </w:r>
      <w:r w:rsidRPr="006F076B">
        <w:rPr>
          <w:rFonts w:eastAsia="標楷體"/>
          <w:bCs/>
          <w:color w:val="000000"/>
          <w:sz w:val="20"/>
          <w:szCs w:val="20"/>
        </w:rPr>
        <w:t>201</w:t>
      </w:r>
      <w:r w:rsidRPr="006F076B">
        <w:rPr>
          <w:rFonts w:eastAsia="標楷體" w:hint="eastAsia"/>
          <w:bCs/>
          <w:color w:val="000000"/>
          <w:sz w:val="20"/>
          <w:szCs w:val="20"/>
        </w:rPr>
        <w:t>5</w:t>
      </w:r>
      <w:r w:rsidRPr="006F076B">
        <w:rPr>
          <w:rFonts w:eastAsia="標楷體"/>
          <w:bCs/>
          <w:color w:val="000000"/>
          <w:sz w:val="20"/>
          <w:szCs w:val="20"/>
        </w:rPr>
        <w:t>。</w:t>
      </w:r>
    </w:p>
    <w:p w:rsidR="006F076B" w:rsidRPr="006F076B" w:rsidRDefault="006F076B" w:rsidP="006F076B">
      <w:pPr>
        <w:autoSpaceDE w:val="0"/>
        <w:autoSpaceDN w:val="0"/>
        <w:adjustRightInd w:val="0"/>
        <w:snapToGrid w:val="0"/>
        <w:spacing w:line="220" w:lineRule="exact"/>
        <w:ind w:leftChars="430" w:left="1032" w:firstLineChars="27" w:firstLine="54"/>
        <w:jc w:val="both"/>
        <w:rPr>
          <w:rFonts w:eastAsia="標楷體"/>
          <w:bCs/>
          <w:color w:val="000000"/>
          <w:sz w:val="20"/>
          <w:szCs w:val="20"/>
        </w:rPr>
      </w:pPr>
      <w:r w:rsidRPr="006F076B">
        <w:rPr>
          <w:rFonts w:eastAsia="標楷體" w:hint="eastAsia"/>
          <w:bCs/>
          <w:color w:val="000000"/>
          <w:sz w:val="20"/>
          <w:szCs w:val="20"/>
        </w:rPr>
        <w:t>3</w:t>
      </w:r>
      <w:r w:rsidRPr="006F076B">
        <w:rPr>
          <w:rFonts w:eastAsia="標楷體"/>
          <w:bCs/>
          <w:color w:val="000000"/>
          <w:sz w:val="20"/>
          <w:szCs w:val="20"/>
        </w:rPr>
        <w:t xml:space="preserve">.OECD, </w:t>
      </w:r>
      <w:r w:rsidRPr="006F076B">
        <w:rPr>
          <w:rFonts w:eastAsia="標楷體"/>
          <w:bCs/>
          <w:i/>
          <w:iCs/>
          <w:color w:val="000000"/>
          <w:sz w:val="20"/>
          <w:szCs w:val="20"/>
        </w:rPr>
        <w:t>Economic Outlook</w:t>
      </w:r>
      <w:r w:rsidRPr="006F076B">
        <w:rPr>
          <w:rFonts w:eastAsia="標楷體"/>
          <w:bCs/>
          <w:color w:val="000000"/>
          <w:sz w:val="20"/>
          <w:szCs w:val="20"/>
        </w:rPr>
        <w:t>, November 2015</w:t>
      </w:r>
      <w:r w:rsidRPr="006F076B">
        <w:rPr>
          <w:rFonts w:eastAsia="標楷體"/>
          <w:bCs/>
          <w:color w:val="000000"/>
          <w:sz w:val="20"/>
          <w:szCs w:val="20"/>
        </w:rPr>
        <w:t>。</w:t>
      </w:r>
    </w:p>
    <w:p w:rsidR="006F076B" w:rsidRPr="006F076B" w:rsidRDefault="006F076B" w:rsidP="006F076B">
      <w:pPr>
        <w:adjustRightInd w:val="0"/>
        <w:snapToGrid w:val="0"/>
        <w:spacing w:line="220" w:lineRule="exact"/>
        <w:ind w:leftChars="449" w:left="1078" w:right="40"/>
        <w:rPr>
          <w:rFonts w:eastAsia="標楷體"/>
          <w:b/>
          <w:color w:val="000000"/>
          <w:sz w:val="30"/>
          <w:szCs w:val="30"/>
        </w:rPr>
      </w:pPr>
      <w:r w:rsidRPr="006F076B">
        <w:rPr>
          <w:rFonts w:hint="eastAsia"/>
          <w:color w:val="000000"/>
          <w:sz w:val="20"/>
          <w:szCs w:val="20"/>
        </w:rPr>
        <w:t>4</w:t>
      </w:r>
      <w:r w:rsidRPr="006F076B">
        <w:rPr>
          <w:color w:val="000000"/>
          <w:sz w:val="20"/>
          <w:szCs w:val="20"/>
        </w:rPr>
        <w:t xml:space="preserve">.World Bank, </w:t>
      </w:r>
      <w:r w:rsidRPr="006F076B">
        <w:rPr>
          <w:i/>
          <w:color w:val="000000"/>
          <w:sz w:val="20"/>
          <w:szCs w:val="20"/>
        </w:rPr>
        <w:t>Global Economic Prospects</w:t>
      </w:r>
      <w:r w:rsidRPr="006F076B">
        <w:rPr>
          <w:color w:val="000000"/>
          <w:sz w:val="20"/>
          <w:szCs w:val="20"/>
        </w:rPr>
        <w:t>, June 2015</w:t>
      </w:r>
      <w:r w:rsidRPr="006F076B">
        <w:rPr>
          <w:rFonts w:ascii="新細明體" w:hAnsi="新細明體" w:hint="eastAsia"/>
          <w:color w:val="000000"/>
          <w:sz w:val="20"/>
          <w:szCs w:val="20"/>
        </w:rPr>
        <w:t>。</w:t>
      </w:r>
      <w:r w:rsidRPr="006F076B">
        <w:rPr>
          <w:rFonts w:ascii="新細明體" w:hAnsi="新細明體"/>
          <w:color w:val="000000"/>
          <w:sz w:val="20"/>
          <w:szCs w:val="20"/>
        </w:rPr>
        <w:br/>
      </w:r>
      <w:r w:rsidRPr="006F076B">
        <w:rPr>
          <w:color w:val="000000"/>
          <w:sz w:val="20"/>
          <w:szCs w:val="20"/>
        </w:rPr>
        <w:t xml:space="preserve">5. WTO, </w:t>
      </w:r>
      <w:r w:rsidRPr="006F076B">
        <w:rPr>
          <w:rFonts w:hint="eastAsia"/>
          <w:color w:val="000000"/>
          <w:sz w:val="20"/>
          <w:szCs w:val="20"/>
        </w:rPr>
        <w:t>P</w:t>
      </w:r>
      <w:r w:rsidRPr="006F076B">
        <w:rPr>
          <w:color w:val="000000"/>
          <w:sz w:val="20"/>
          <w:szCs w:val="20"/>
        </w:rPr>
        <w:t>RESS RELEASE</w:t>
      </w:r>
      <w:r w:rsidRPr="006F076B">
        <w:rPr>
          <w:rFonts w:hint="eastAsia"/>
          <w:color w:val="000000"/>
          <w:sz w:val="20"/>
          <w:szCs w:val="20"/>
        </w:rPr>
        <w:t xml:space="preserve">, </w:t>
      </w:r>
      <w:r w:rsidRPr="006F076B">
        <w:rPr>
          <w:color w:val="000000"/>
          <w:sz w:val="20"/>
          <w:szCs w:val="20"/>
        </w:rPr>
        <w:t>September</w:t>
      </w:r>
      <w:r w:rsidRPr="006F076B">
        <w:rPr>
          <w:rFonts w:hint="eastAsia"/>
          <w:color w:val="000000"/>
          <w:sz w:val="20"/>
          <w:szCs w:val="20"/>
        </w:rPr>
        <w:t xml:space="preserve"> </w:t>
      </w:r>
      <w:r w:rsidRPr="006F076B">
        <w:rPr>
          <w:color w:val="000000"/>
          <w:sz w:val="20"/>
          <w:szCs w:val="20"/>
        </w:rPr>
        <w:t>201</w:t>
      </w:r>
      <w:r w:rsidRPr="006F076B">
        <w:rPr>
          <w:rFonts w:hint="eastAsia"/>
          <w:color w:val="000000"/>
          <w:sz w:val="20"/>
          <w:szCs w:val="20"/>
        </w:rPr>
        <w:t>5</w:t>
      </w:r>
      <w:r w:rsidRPr="006F076B">
        <w:rPr>
          <w:color w:val="000000"/>
          <w:sz w:val="30"/>
          <w:szCs w:val="30"/>
        </w:rPr>
        <w:t>。</w:t>
      </w:r>
    </w:p>
    <w:p w:rsidR="006F076B" w:rsidRPr="006F076B" w:rsidRDefault="006F076B" w:rsidP="006F076B">
      <w:pPr>
        <w:adjustRightInd w:val="0"/>
        <w:snapToGrid w:val="0"/>
        <w:spacing w:line="220" w:lineRule="exact"/>
        <w:ind w:leftChars="430" w:left="1032" w:right="40" w:firstLineChars="27" w:firstLine="81"/>
        <w:rPr>
          <w:rFonts w:eastAsia="標楷體"/>
          <w:color w:val="000000"/>
          <w:sz w:val="30"/>
          <w:szCs w:val="30"/>
        </w:rPr>
      </w:pPr>
    </w:p>
    <w:p w:rsidR="006F076B" w:rsidRPr="006F076B" w:rsidRDefault="006F076B" w:rsidP="00A029C8">
      <w:pPr>
        <w:adjustRightInd w:val="0"/>
        <w:snapToGrid w:val="0"/>
        <w:spacing w:beforeLines="35" w:before="126" w:afterLines="35" w:after="126" w:line="500" w:lineRule="exact"/>
        <w:ind w:leftChars="100" w:left="660" w:hangingChars="150" w:hanging="420"/>
        <w:jc w:val="both"/>
        <w:rPr>
          <w:rFonts w:eastAsia="標楷體"/>
          <w:color w:val="000000"/>
          <w:sz w:val="28"/>
          <w:szCs w:val="28"/>
        </w:rPr>
      </w:pPr>
      <w:r w:rsidRPr="006F076B">
        <w:rPr>
          <w:rFonts w:eastAsia="標楷體"/>
          <w:b/>
          <w:color w:val="000000"/>
          <w:sz w:val="28"/>
          <w:szCs w:val="28"/>
        </w:rPr>
        <w:t>2</w:t>
      </w:r>
      <w:r w:rsidRPr="006F076B">
        <w:rPr>
          <w:rFonts w:eastAsia="標楷體"/>
          <w:b/>
          <w:color w:val="000000"/>
          <w:sz w:val="28"/>
          <w:szCs w:val="28"/>
        </w:rPr>
        <w:t>、政治</w:t>
      </w:r>
      <w:r w:rsidRPr="006F076B">
        <w:rPr>
          <w:rFonts w:eastAsia="標楷體" w:hint="eastAsia"/>
          <w:b/>
          <w:color w:val="000000"/>
          <w:sz w:val="28"/>
          <w:szCs w:val="28"/>
        </w:rPr>
        <w:t>紛爭</w:t>
      </w:r>
      <w:r w:rsidRPr="006F076B">
        <w:rPr>
          <w:rFonts w:eastAsia="標楷體"/>
          <w:b/>
          <w:color w:val="000000"/>
          <w:sz w:val="28"/>
          <w:szCs w:val="28"/>
        </w:rPr>
        <w:t>干擾經濟</w:t>
      </w:r>
    </w:p>
    <w:p w:rsidR="006F076B" w:rsidRPr="006F076B" w:rsidRDefault="006F076B" w:rsidP="006F076B">
      <w:pPr>
        <w:adjustRightInd w:val="0"/>
        <w:snapToGrid w:val="0"/>
        <w:spacing w:beforeLines="35" w:before="126" w:afterLines="35" w:after="126" w:line="500" w:lineRule="exact"/>
        <w:ind w:leftChars="250" w:left="600"/>
        <w:jc w:val="both"/>
        <w:rPr>
          <w:rFonts w:eastAsia="標楷體"/>
          <w:color w:val="000000"/>
          <w:sz w:val="28"/>
          <w:szCs w:val="28"/>
        </w:rPr>
      </w:pPr>
      <w:r w:rsidRPr="006F076B">
        <w:rPr>
          <w:rFonts w:eastAsia="標楷體"/>
          <w:color w:val="000000"/>
          <w:sz w:val="28"/>
          <w:szCs w:val="28"/>
        </w:rPr>
        <w:t>中東地緣政治</w:t>
      </w:r>
      <w:r w:rsidRPr="006F076B">
        <w:rPr>
          <w:rFonts w:eastAsia="標楷體" w:hint="eastAsia"/>
          <w:color w:val="000000"/>
          <w:sz w:val="28"/>
          <w:szCs w:val="28"/>
        </w:rPr>
        <w:t>緊張情勢</w:t>
      </w:r>
      <w:r w:rsidRPr="006F076B">
        <w:rPr>
          <w:rFonts w:eastAsia="標楷體"/>
          <w:color w:val="000000"/>
          <w:sz w:val="28"/>
          <w:szCs w:val="28"/>
        </w:rPr>
        <w:t>導致難民湧現</w:t>
      </w:r>
      <w:r w:rsidRPr="006F076B">
        <w:rPr>
          <w:rFonts w:ascii="新細明體" w:hAnsi="新細明體" w:hint="eastAsia"/>
          <w:color w:val="000000"/>
          <w:sz w:val="28"/>
          <w:szCs w:val="28"/>
        </w:rPr>
        <w:t>，</w:t>
      </w:r>
      <w:r w:rsidRPr="006F076B">
        <w:rPr>
          <w:rFonts w:eastAsia="標楷體"/>
          <w:color w:val="000000"/>
          <w:sz w:val="28"/>
          <w:szCs w:val="28"/>
        </w:rPr>
        <w:t>增加歐洲地區財政與社會福利支出壓力</w:t>
      </w:r>
      <w:r w:rsidRPr="006F076B">
        <w:rPr>
          <w:rFonts w:ascii="新細明體" w:hAnsi="新細明體" w:hint="eastAsia"/>
          <w:color w:val="000000"/>
          <w:sz w:val="28"/>
          <w:szCs w:val="28"/>
        </w:rPr>
        <w:t>；</w:t>
      </w:r>
      <w:r w:rsidRPr="006F076B">
        <w:rPr>
          <w:rFonts w:eastAsia="標楷體"/>
          <w:color w:val="000000"/>
          <w:sz w:val="28"/>
          <w:szCs w:val="28"/>
        </w:rPr>
        <w:t>IS</w:t>
      </w:r>
      <w:r w:rsidRPr="006F076B">
        <w:rPr>
          <w:rFonts w:eastAsia="標楷體"/>
          <w:color w:val="000000"/>
          <w:sz w:val="28"/>
          <w:szCs w:val="28"/>
        </w:rPr>
        <w:t>恐怖攻擊威脅升溫，歐洲國家重啟邊境管制，增加供應鏈成本。另</w:t>
      </w:r>
      <w:r w:rsidRPr="006F076B">
        <w:rPr>
          <w:rFonts w:eastAsia="標楷體"/>
          <w:color w:val="000000"/>
          <w:sz w:val="28"/>
          <w:szCs w:val="28"/>
        </w:rPr>
        <w:t>2016</w:t>
      </w:r>
      <w:r w:rsidRPr="006F076B">
        <w:rPr>
          <w:rFonts w:eastAsia="標楷體"/>
          <w:color w:val="000000"/>
          <w:sz w:val="28"/>
          <w:szCs w:val="28"/>
        </w:rPr>
        <w:t>年將陸續面臨美國總統大選、英國</w:t>
      </w:r>
      <w:r w:rsidRPr="006F076B">
        <w:rPr>
          <w:rFonts w:eastAsia="標楷體" w:hint="eastAsia"/>
          <w:color w:val="000000"/>
          <w:sz w:val="28"/>
          <w:szCs w:val="28"/>
        </w:rPr>
        <w:t>脫歐</w:t>
      </w:r>
      <w:r w:rsidRPr="006F076B">
        <w:rPr>
          <w:rFonts w:eastAsia="標楷體"/>
          <w:color w:val="000000"/>
          <w:sz w:val="28"/>
          <w:szCs w:val="28"/>
        </w:rPr>
        <w:t>公投、俄國議會及韓國國會選舉等，執政者政權考量、政黨歧見及政客不可預期之行為，增添經濟事件本身的複雜度及風險，對全球經濟及金融市場穩定構成威脅。</w:t>
      </w:r>
    </w:p>
    <w:p w:rsidR="006F076B" w:rsidRPr="006F076B" w:rsidRDefault="006F076B" w:rsidP="00580F46">
      <w:pPr>
        <w:adjustRightInd w:val="0"/>
        <w:snapToGrid w:val="0"/>
        <w:spacing w:before="100" w:beforeAutospacing="1" w:after="100" w:afterAutospacing="1" w:line="500" w:lineRule="exact"/>
        <w:ind w:leftChars="100" w:left="660" w:hangingChars="150" w:hanging="420"/>
        <w:jc w:val="both"/>
        <w:rPr>
          <w:rFonts w:eastAsia="標楷體"/>
          <w:b/>
          <w:color w:val="000000"/>
          <w:sz w:val="28"/>
          <w:szCs w:val="28"/>
        </w:rPr>
      </w:pPr>
      <w:r w:rsidRPr="006F076B">
        <w:rPr>
          <w:rFonts w:eastAsia="標楷體"/>
          <w:b/>
          <w:color w:val="000000"/>
          <w:sz w:val="28"/>
          <w:szCs w:val="28"/>
        </w:rPr>
        <w:t>3</w:t>
      </w:r>
      <w:r w:rsidRPr="006F076B">
        <w:rPr>
          <w:rFonts w:eastAsia="標楷體"/>
          <w:b/>
          <w:color w:val="000000"/>
          <w:sz w:val="28"/>
          <w:szCs w:val="28"/>
        </w:rPr>
        <w:t>、低通膨課題</w:t>
      </w:r>
      <w:r w:rsidRPr="006F076B">
        <w:rPr>
          <w:rFonts w:eastAsia="標楷體" w:hint="eastAsia"/>
          <w:b/>
          <w:color w:val="000000"/>
          <w:sz w:val="28"/>
          <w:szCs w:val="28"/>
        </w:rPr>
        <w:t>延續</w:t>
      </w:r>
    </w:p>
    <w:p w:rsidR="006F076B" w:rsidRPr="006F076B" w:rsidRDefault="006F076B" w:rsidP="006F076B">
      <w:pPr>
        <w:adjustRightInd w:val="0"/>
        <w:snapToGrid w:val="0"/>
        <w:spacing w:beforeLines="35" w:before="126" w:afterLines="35" w:after="126" w:line="500" w:lineRule="exact"/>
        <w:ind w:leftChars="250" w:left="600"/>
        <w:jc w:val="both"/>
        <w:rPr>
          <w:rFonts w:eastAsia="標楷體"/>
          <w:color w:val="000000"/>
          <w:sz w:val="28"/>
          <w:szCs w:val="28"/>
        </w:rPr>
      </w:pPr>
      <w:r w:rsidRPr="006F076B">
        <w:rPr>
          <w:rFonts w:eastAsia="標楷體"/>
          <w:color w:val="000000"/>
          <w:sz w:val="28"/>
          <w:szCs w:val="28"/>
        </w:rPr>
        <w:t>國際原油價格受</w:t>
      </w:r>
      <w:r w:rsidRPr="006F076B">
        <w:rPr>
          <w:rFonts w:eastAsia="標楷體"/>
          <w:color w:val="000000"/>
          <w:sz w:val="28"/>
          <w:szCs w:val="28"/>
        </w:rPr>
        <w:t>OPEC</w:t>
      </w:r>
      <w:r w:rsidRPr="006F076B">
        <w:rPr>
          <w:rFonts w:eastAsia="標楷體"/>
          <w:color w:val="000000"/>
          <w:sz w:val="28"/>
          <w:szCs w:val="28"/>
        </w:rPr>
        <w:t>維持產能及伊朗與國際六強達成核計畫協議解除原油禁運等因素，欲振乏力</w:t>
      </w:r>
      <w:r w:rsidRPr="006F076B">
        <w:rPr>
          <w:rFonts w:ascii="新細明體" w:hAnsi="新細明體" w:hint="eastAsia"/>
          <w:color w:val="000000"/>
          <w:sz w:val="28"/>
          <w:szCs w:val="28"/>
        </w:rPr>
        <w:t>，</w:t>
      </w:r>
      <w:r w:rsidRPr="006F076B">
        <w:rPr>
          <w:rFonts w:eastAsia="標楷體" w:hint="eastAsia"/>
          <w:color w:val="000000"/>
          <w:sz w:val="28"/>
          <w:szCs w:val="28"/>
        </w:rPr>
        <w:t>加以美國國會將解除原油出口禁令</w:t>
      </w:r>
      <w:r w:rsidRPr="006F076B">
        <w:rPr>
          <w:rFonts w:eastAsia="標楷體"/>
          <w:color w:val="000000"/>
          <w:sz w:val="28"/>
          <w:szCs w:val="28"/>
        </w:rPr>
        <w:t>；聖嬰現象雖不利農作物生產，惟因低迷的最終商品需求，制約價格</w:t>
      </w:r>
      <w:r w:rsidRPr="006F076B">
        <w:rPr>
          <w:rFonts w:ascii="新細明體" w:hAnsi="新細明體" w:hint="eastAsia"/>
          <w:color w:val="000000"/>
          <w:sz w:val="28"/>
          <w:szCs w:val="28"/>
        </w:rPr>
        <w:t>；</w:t>
      </w:r>
      <w:r w:rsidRPr="006F076B">
        <w:rPr>
          <w:rFonts w:eastAsia="標楷體" w:hint="eastAsia"/>
          <w:color w:val="000000"/>
          <w:sz w:val="28"/>
          <w:szCs w:val="28"/>
        </w:rPr>
        <w:t>另</w:t>
      </w:r>
      <w:r w:rsidRPr="006F076B">
        <w:rPr>
          <w:rFonts w:eastAsia="標楷體"/>
          <w:color w:val="000000"/>
          <w:sz w:val="28"/>
          <w:szCs w:val="28"/>
        </w:rPr>
        <w:t>有「糧倉肉庫」之稱阿根廷調降</w:t>
      </w:r>
      <w:r w:rsidRPr="006F076B">
        <w:rPr>
          <w:rFonts w:eastAsia="標楷體"/>
          <w:color w:val="000000"/>
          <w:sz w:val="28"/>
          <w:szCs w:val="28"/>
        </w:rPr>
        <w:t>5%</w:t>
      </w:r>
      <w:r w:rsidRPr="006F076B">
        <w:rPr>
          <w:rFonts w:eastAsia="標楷體"/>
          <w:color w:val="000000"/>
          <w:sz w:val="28"/>
          <w:szCs w:val="28"/>
        </w:rPr>
        <w:t>的農</w:t>
      </w:r>
      <w:r w:rsidRPr="006F076B">
        <w:rPr>
          <w:rFonts w:eastAsia="標楷體" w:hint="eastAsia"/>
          <w:color w:val="000000"/>
          <w:sz w:val="28"/>
          <w:szCs w:val="28"/>
        </w:rPr>
        <w:t>產品</w:t>
      </w:r>
      <w:r w:rsidRPr="006F076B">
        <w:rPr>
          <w:rFonts w:eastAsia="標楷體"/>
          <w:color w:val="000000"/>
          <w:sz w:val="28"/>
          <w:szCs w:val="28"/>
        </w:rPr>
        <w:t>出口稅，亦將影響全球糧食價格。國際原油等商品價格偏低，全球通膨面臨下行壓力。另國際油價持續走低，雖為全球消費挹注紅利，惟惡化產油國經濟與財政收支，以及衝擊能源與再生能源產業發展。</w:t>
      </w:r>
      <w:r w:rsidRPr="006F076B">
        <w:rPr>
          <w:rFonts w:eastAsia="標楷體" w:hint="eastAsia"/>
          <w:color w:val="000000"/>
          <w:sz w:val="28"/>
          <w:szCs w:val="28"/>
        </w:rPr>
        <w:t>國際原油及</w:t>
      </w:r>
      <w:r w:rsidRPr="006F076B">
        <w:rPr>
          <w:rFonts w:eastAsia="標楷體"/>
          <w:color w:val="000000"/>
          <w:sz w:val="28"/>
          <w:szCs w:val="28"/>
        </w:rPr>
        <w:t>大宗商品價格</w:t>
      </w:r>
      <w:r w:rsidRPr="006F076B">
        <w:rPr>
          <w:rFonts w:eastAsia="標楷體" w:hint="eastAsia"/>
          <w:color w:val="000000"/>
          <w:sz w:val="28"/>
          <w:szCs w:val="28"/>
        </w:rPr>
        <w:t>是否能止跌</w:t>
      </w:r>
      <w:r w:rsidRPr="006F076B">
        <w:rPr>
          <w:rFonts w:ascii="新細明體" w:hAnsi="新細明體" w:hint="eastAsia"/>
          <w:color w:val="000000"/>
          <w:sz w:val="28"/>
          <w:szCs w:val="28"/>
        </w:rPr>
        <w:t>，</w:t>
      </w:r>
      <w:r w:rsidRPr="006F076B">
        <w:rPr>
          <w:rFonts w:eastAsia="標楷體" w:hint="eastAsia"/>
          <w:color w:val="000000"/>
          <w:sz w:val="28"/>
          <w:szCs w:val="28"/>
        </w:rPr>
        <w:t>為觀察未來經濟發展及物價走勢之關鍵</w:t>
      </w:r>
      <w:r w:rsidRPr="006F076B">
        <w:rPr>
          <w:rFonts w:eastAsia="標楷體"/>
          <w:color w:val="000000"/>
          <w:sz w:val="28"/>
          <w:szCs w:val="28"/>
        </w:rPr>
        <w:t>。</w:t>
      </w:r>
      <w:r w:rsidRPr="006F076B">
        <w:rPr>
          <w:rFonts w:eastAsia="標楷體"/>
          <w:sz w:val="28"/>
          <w:szCs w:val="28"/>
        </w:rPr>
        <w:t>OECD</w:t>
      </w:r>
      <w:r w:rsidRPr="006F076B">
        <w:rPr>
          <w:rFonts w:eastAsia="標楷體" w:hint="eastAsia"/>
          <w:sz w:val="28"/>
          <w:szCs w:val="28"/>
        </w:rPr>
        <w:t>預估若未來兩年大宗商品價格沒有進一步顯著下跌，匯率與通膨穩定，則先進經濟體核心通膨應溫和上揚。</w:t>
      </w:r>
    </w:p>
    <w:p w:rsidR="006F076B" w:rsidRPr="006F076B" w:rsidRDefault="006F076B" w:rsidP="00580F46">
      <w:pPr>
        <w:adjustRightInd w:val="0"/>
        <w:snapToGrid w:val="0"/>
        <w:spacing w:before="100" w:beforeAutospacing="1" w:after="100" w:afterAutospacing="1" w:line="500" w:lineRule="exact"/>
        <w:ind w:leftChars="100" w:left="660" w:hangingChars="150" w:hanging="420"/>
        <w:jc w:val="both"/>
        <w:rPr>
          <w:rFonts w:eastAsia="標楷體"/>
          <w:b/>
          <w:color w:val="000000"/>
          <w:sz w:val="28"/>
          <w:szCs w:val="28"/>
        </w:rPr>
      </w:pPr>
      <w:r w:rsidRPr="006F076B">
        <w:rPr>
          <w:rFonts w:eastAsia="標楷體"/>
          <w:color w:val="000000"/>
          <w:sz w:val="28"/>
          <w:szCs w:val="28"/>
        </w:rPr>
        <w:t>4</w:t>
      </w:r>
      <w:r w:rsidRPr="006F076B">
        <w:rPr>
          <w:rFonts w:eastAsia="標楷體"/>
          <w:color w:val="000000"/>
          <w:sz w:val="28"/>
          <w:szCs w:val="28"/>
        </w:rPr>
        <w:t>、</w:t>
      </w:r>
      <w:r w:rsidRPr="006F076B">
        <w:rPr>
          <w:rFonts w:eastAsia="標楷體"/>
          <w:b/>
          <w:color w:val="000000"/>
          <w:sz w:val="28"/>
          <w:szCs w:val="28"/>
        </w:rPr>
        <w:t>前景黯淡衝擊投資信心</w:t>
      </w:r>
    </w:p>
    <w:p w:rsidR="006F076B" w:rsidRPr="006F076B" w:rsidRDefault="006F076B" w:rsidP="006F076B">
      <w:pPr>
        <w:adjustRightInd w:val="0"/>
        <w:snapToGrid w:val="0"/>
        <w:spacing w:beforeLines="35" w:before="126" w:afterLines="35" w:after="126" w:line="500" w:lineRule="exact"/>
        <w:ind w:leftChars="250" w:left="600"/>
        <w:jc w:val="both"/>
        <w:rPr>
          <w:rFonts w:eastAsia="標楷體"/>
          <w:color w:val="000000"/>
          <w:sz w:val="28"/>
          <w:szCs w:val="28"/>
        </w:rPr>
      </w:pPr>
      <w:r w:rsidRPr="006F076B">
        <w:rPr>
          <w:rFonts w:eastAsia="標楷體"/>
          <w:color w:val="000000"/>
          <w:sz w:val="28"/>
          <w:szCs w:val="28"/>
        </w:rPr>
        <w:t>全球總合需求依然疲弱與新興市場國家經濟前景黯淡，衝擊全球企業投資信心，加以原物料大跌，企業投資保守。標普評等機構預測，</w:t>
      </w:r>
      <w:r w:rsidRPr="006F076B">
        <w:rPr>
          <w:rFonts w:eastAsia="標楷體"/>
          <w:color w:val="000000"/>
          <w:sz w:val="28"/>
          <w:szCs w:val="28"/>
        </w:rPr>
        <w:t>2015</w:t>
      </w:r>
      <w:r w:rsidRPr="006F076B">
        <w:rPr>
          <w:rFonts w:eastAsia="標楷體"/>
          <w:color w:val="000000"/>
          <w:sz w:val="28"/>
          <w:szCs w:val="28"/>
        </w:rPr>
        <w:t>年企業資本支出將減少</w:t>
      </w:r>
      <w:r w:rsidRPr="006F076B">
        <w:rPr>
          <w:rFonts w:eastAsia="標楷體"/>
          <w:color w:val="000000"/>
          <w:sz w:val="28"/>
          <w:szCs w:val="28"/>
        </w:rPr>
        <w:t>10%</w:t>
      </w:r>
      <w:r w:rsidRPr="006F076B">
        <w:rPr>
          <w:rFonts w:eastAsia="標楷體"/>
          <w:color w:val="000000"/>
          <w:sz w:val="28"/>
          <w:szCs w:val="28"/>
        </w:rPr>
        <w:t>，</w:t>
      </w:r>
      <w:r w:rsidRPr="006F076B">
        <w:rPr>
          <w:rFonts w:eastAsia="標楷體"/>
          <w:color w:val="000000"/>
          <w:sz w:val="28"/>
          <w:szCs w:val="28"/>
        </w:rPr>
        <w:t>2016</w:t>
      </w:r>
      <w:r w:rsidRPr="006F076B">
        <w:rPr>
          <w:rFonts w:eastAsia="標楷體"/>
          <w:color w:val="000000"/>
          <w:sz w:val="28"/>
          <w:szCs w:val="28"/>
        </w:rPr>
        <w:t>年將進一步減少，主要是能源、化工及礦業資本支出額占全球</w:t>
      </w:r>
      <w:r w:rsidRPr="006F076B">
        <w:rPr>
          <w:rFonts w:eastAsia="標楷體" w:hint="eastAsia"/>
          <w:color w:val="000000"/>
          <w:sz w:val="28"/>
          <w:szCs w:val="28"/>
        </w:rPr>
        <w:t>逾</w:t>
      </w:r>
      <w:r w:rsidRPr="006F076B">
        <w:rPr>
          <w:rFonts w:eastAsia="標楷體"/>
          <w:color w:val="000000"/>
          <w:sz w:val="28"/>
          <w:szCs w:val="28"/>
        </w:rPr>
        <w:t>三分之一，原油及原物料大跌將拖累全球總資本支出。另市調機構</w:t>
      </w:r>
      <w:r w:rsidRPr="006F076B">
        <w:rPr>
          <w:rFonts w:eastAsia="標楷體"/>
          <w:color w:val="000000"/>
          <w:sz w:val="28"/>
          <w:szCs w:val="28"/>
        </w:rPr>
        <w:t>Markit</w:t>
      </w:r>
      <w:r w:rsidRPr="006F076B">
        <w:rPr>
          <w:rFonts w:eastAsia="標楷體"/>
          <w:color w:val="000000"/>
          <w:sz w:val="28"/>
          <w:szCs w:val="28"/>
        </w:rPr>
        <w:t>於</w:t>
      </w:r>
      <w:r w:rsidRPr="006F076B">
        <w:rPr>
          <w:rFonts w:eastAsia="標楷體" w:hint="eastAsia"/>
          <w:color w:val="000000"/>
          <w:sz w:val="28"/>
          <w:szCs w:val="28"/>
        </w:rPr>
        <w:t>2015</w:t>
      </w:r>
      <w:r w:rsidRPr="006F076B">
        <w:rPr>
          <w:rFonts w:eastAsia="標楷體"/>
          <w:color w:val="000000"/>
          <w:sz w:val="28"/>
          <w:szCs w:val="28"/>
        </w:rPr>
        <w:t>年</w:t>
      </w:r>
      <w:r w:rsidRPr="006F076B">
        <w:rPr>
          <w:rFonts w:eastAsia="標楷體"/>
          <w:color w:val="000000"/>
          <w:sz w:val="28"/>
          <w:szCs w:val="28"/>
        </w:rPr>
        <w:t>11</w:t>
      </w:r>
      <w:r w:rsidRPr="006F076B">
        <w:rPr>
          <w:rFonts w:eastAsia="標楷體"/>
          <w:color w:val="000000"/>
          <w:sz w:val="28"/>
          <w:szCs w:val="28"/>
        </w:rPr>
        <w:t>月公布「全球企業前景調查報告」，預期未來</w:t>
      </w:r>
      <w:r w:rsidRPr="006F076B">
        <w:rPr>
          <w:rFonts w:eastAsia="標楷體"/>
          <w:color w:val="000000"/>
          <w:sz w:val="28"/>
          <w:szCs w:val="28"/>
        </w:rPr>
        <w:t>1</w:t>
      </w:r>
      <w:r w:rsidRPr="006F076B">
        <w:rPr>
          <w:rFonts w:eastAsia="標楷體"/>
          <w:color w:val="000000"/>
          <w:sz w:val="28"/>
          <w:szCs w:val="28"/>
        </w:rPr>
        <w:t>年商業活動將上揚的企業持續減少，顯示全球企業對於經濟前景更趨保守，企業對於獲利前景、聘僱與投資意願</w:t>
      </w:r>
      <w:r w:rsidRPr="006F076B">
        <w:rPr>
          <w:rFonts w:ascii="新細明體" w:hAnsi="新細明體" w:hint="eastAsia"/>
          <w:color w:val="000000"/>
          <w:sz w:val="28"/>
          <w:szCs w:val="28"/>
        </w:rPr>
        <w:t>，</w:t>
      </w:r>
      <w:r w:rsidRPr="006F076B">
        <w:rPr>
          <w:rFonts w:eastAsia="標楷體"/>
          <w:color w:val="000000"/>
          <w:sz w:val="28"/>
          <w:szCs w:val="28"/>
        </w:rPr>
        <w:t>達</w:t>
      </w:r>
      <w:r w:rsidRPr="006F076B">
        <w:rPr>
          <w:rFonts w:eastAsia="標楷體" w:hint="eastAsia"/>
          <w:color w:val="000000"/>
          <w:sz w:val="28"/>
          <w:szCs w:val="28"/>
        </w:rPr>
        <w:t>金融</w:t>
      </w:r>
      <w:r w:rsidRPr="006F076B">
        <w:rPr>
          <w:rFonts w:eastAsia="標楷體"/>
          <w:color w:val="000000"/>
          <w:sz w:val="28"/>
          <w:szCs w:val="28"/>
        </w:rPr>
        <w:t>危機以來低點。</w:t>
      </w:r>
    </w:p>
    <w:p w:rsidR="006F076B" w:rsidRPr="006F076B" w:rsidRDefault="006F076B" w:rsidP="00580F46">
      <w:pPr>
        <w:adjustRightInd w:val="0"/>
        <w:snapToGrid w:val="0"/>
        <w:spacing w:before="100" w:beforeAutospacing="1" w:after="100" w:afterAutospacing="1" w:line="500" w:lineRule="exact"/>
        <w:ind w:leftChars="83" w:left="397" w:hanging="198"/>
        <w:jc w:val="both"/>
        <w:rPr>
          <w:rFonts w:eastAsia="標楷體"/>
          <w:color w:val="000000"/>
          <w:sz w:val="28"/>
          <w:szCs w:val="28"/>
        </w:rPr>
      </w:pPr>
      <w:r w:rsidRPr="006F076B">
        <w:rPr>
          <w:rFonts w:eastAsia="標楷體"/>
          <w:color w:val="000000"/>
          <w:sz w:val="28"/>
          <w:szCs w:val="28"/>
        </w:rPr>
        <w:t>5</w:t>
      </w:r>
      <w:r w:rsidRPr="006F076B">
        <w:rPr>
          <w:rFonts w:eastAsia="標楷體"/>
          <w:color w:val="000000"/>
          <w:sz w:val="28"/>
          <w:szCs w:val="28"/>
        </w:rPr>
        <w:t>、</w:t>
      </w:r>
      <w:r w:rsidRPr="006F076B">
        <w:rPr>
          <w:rFonts w:eastAsia="標楷體"/>
          <w:b/>
          <w:color w:val="000000"/>
          <w:sz w:val="28"/>
          <w:szCs w:val="28"/>
        </w:rPr>
        <w:t>美中</w:t>
      </w:r>
      <w:r w:rsidRPr="006F076B">
        <w:rPr>
          <w:rFonts w:eastAsia="標楷體" w:hint="eastAsia"/>
          <w:b/>
          <w:color w:val="000000"/>
          <w:sz w:val="28"/>
          <w:szCs w:val="28"/>
        </w:rPr>
        <w:t>角力</w:t>
      </w:r>
      <w:r w:rsidRPr="006F076B">
        <w:rPr>
          <w:rFonts w:eastAsia="標楷體"/>
          <w:b/>
          <w:color w:val="000000"/>
          <w:sz w:val="28"/>
          <w:szCs w:val="28"/>
        </w:rPr>
        <w:t>對峙</w:t>
      </w:r>
      <w:r w:rsidRPr="006F076B">
        <w:rPr>
          <w:rFonts w:eastAsia="標楷體" w:hint="eastAsia"/>
          <w:b/>
          <w:color w:val="000000"/>
          <w:sz w:val="28"/>
          <w:szCs w:val="28"/>
        </w:rPr>
        <w:t>持續</w:t>
      </w:r>
    </w:p>
    <w:p w:rsidR="006F076B" w:rsidRPr="006F076B" w:rsidRDefault="006F076B" w:rsidP="006F076B">
      <w:pPr>
        <w:adjustRightInd w:val="0"/>
        <w:snapToGrid w:val="0"/>
        <w:spacing w:beforeLines="35" w:before="126" w:afterLines="35" w:after="126" w:line="500" w:lineRule="exact"/>
        <w:ind w:leftChars="233" w:left="559"/>
        <w:jc w:val="both"/>
        <w:rPr>
          <w:rFonts w:eastAsia="標楷體"/>
          <w:color w:val="000000"/>
          <w:sz w:val="28"/>
          <w:szCs w:val="28"/>
        </w:rPr>
      </w:pPr>
      <w:r w:rsidRPr="006F076B">
        <w:rPr>
          <w:rFonts w:eastAsia="標楷體"/>
          <w:color w:val="000000"/>
          <w:sz w:val="28"/>
          <w:szCs w:val="28"/>
        </w:rPr>
        <w:t>全球前二大經濟體美國及中國大陸爭奪國際規則主導權仍將持續，中國大陸除倡議</w:t>
      </w:r>
      <w:r w:rsidRPr="006F076B">
        <w:rPr>
          <w:rFonts w:eastAsia="標楷體" w:hint="eastAsia"/>
          <w:color w:val="000000"/>
          <w:sz w:val="28"/>
          <w:szCs w:val="28"/>
        </w:rPr>
        <w:t>區域全面經濟夥伴關係</w:t>
      </w:r>
      <w:r w:rsidRPr="006F076B">
        <w:rPr>
          <w:rFonts w:eastAsia="標楷體" w:hint="eastAsia"/>
          <w:color w:val="000000"/>
          <w:sz w:val="28"/>
          <w:szCs w:val="28"/>
        </w:rPr>
        <w:t>(</w:t>
      </w:r>
      <w:r w:rsidRPr="006F076B">
        <w:rPr>
          <w:rFonts w:eastAsia="標楷體"/>
          <w:color w:val="000000"/>
          <w:sz w:val="28"/>
          <w:szCs w:val="28"/>
        </w:rPr>
        <w:t>RCEP</w:t>
      </w:r>
      <w:r w:rsidRPr="006F076B">
        <w:rPr>
          <w:rFonts w:eastAsia="標楷體" w:hint="eastAsia"/>
          <w:color w:val="000000"/>
          <w:sz w:val="28"/>
          <w:szCs w:val="28"/>
        </w:rPr>
        <w:t>)</w:t>
      </w:r>
      <w:r w:rsidRPr="006F076B">
        <w:rPr>
          <w:rFonts w:eastAsia="標楷體"/>
          <w:color w:val="000000"/>
          <w:sz w:val="28"/>
          <w:szCs w:val="28"/>
        </w:rPr>
        <w:t>、一帶一路、</w:t>
      </w:r>
      <w:r w:rsidRPr="006F076B">
        <w:rPr>
          <w:rFonts w:eastAsia="標楷體" w:hint="eastAsia"/>
          <w:color w:val="000000"/>
          <w:sz w:val="28"/>
          <w:szCs w:val="28"/>
        </w:rPr>
        <w:t>亞洲基礎設施投資銀行</w:t>
      </w:r>
      <w:r w:rsidRPr="006F076B">
        <w:rPr>
          <w:rFonts w:eastAsia="標楷體" w:hint="eastAsia"/>
          <w:color w:val="000000"/>
          <w:sz w:val="28"/>
          <w:szCs w:val="28"/>
        </w:rPr>
        <w:t>(AIIB)</w:t>
      </w:r>
      <w:r w:rsidRPr="006F076B">
        <w:rPr>
          <w:rFonts w:eastAsia="標楷體"/>
          <w:color w:val="000000"/>
          <w:sz w:val="28"/>
          <w:szCs w:val="28"/>
        </w:rPr>
        <w:t>等力抗美國</w:t>
      </w:r>
      <w:r w:rsidRPr="006F076B">
        <w:rPr>
          <w:rFonts w:eastAsia="標楷體" w:hint="eastAsia"/>
          <w:color w:val="000000"/>
          <w:sz w:val="28"/>
          <w:szCs w:val="28"/>
        </w:rPr>
        <w:t>跨太平洋戰略經濟夥伴關係協議</w:t>
      </w:r>
      <w:r w:rsidRPr="006F076B">
        <w:rPr>
          <w:rFonts w:eastAsia="標楷體"/>
          <w:color w:val="000000"/>
          <w:sz w:val="28"/>
          <w:szCs w:val="28"/>
        </w:rPr>
        <w:t>(TPP)</w:t>
      </w:r>
      <w:r w:rsidRPr="006F076B">
        <w:rPr>
          <w:rFonts w:eastAsia="標楷體"/>
          <w:color w:val="000000"/>
          <w:sz w:val="28"/>
          <w:szCs w:val="28"/>
        </w:rPr>
        <w:t>，</w:t>
      </w:r>
      <w:r w:rsidRPr="006F076B">
        <w:rPr>
          <w:rFonts w:eastAsia="標楷體" w:hint="eastAsia"/>
          <w:color w:val="000000"/>
          <w:sz w:val="28"/>
          <w:szCs w:val="28"/>
        </w:rPr>
        <w:t>加以</w:t>
      </w:r>
      <w:r w:rsidRPr="006F076B">
        <w:rPr>
          <w:rFonts w:eastAsia="標楷體"/>
          <w:color w:val="000000"/>
          <w:sz w:val="28"/>
          <w:szCs w:val="28"/>
        </w:rPr>
        <w:t>IMF</w:t>
      </w:r>
      <w:r w:rsidRPr="006F076B">
        <w:rPr>
          <w:rFonts w:eastAsia="標楷體"/>
          <w:color w:val="000000"/>
          <w:sz w:val="28"/>
          <w:szCs w:val="28"/>
        </w:rPr>
        <w:t>將人民幣納入特別提款權</w:t>
      </w:r>
      <w:r w:rsidRPr="006F076B">
        <w:rPr>
          <w:rFonts w:eastAsia="標楷體" w:hint="eastAsia"/>
          <w:color w:val="000000"/>
          <w:sz w:val="28"/>
          <w:szCs w:val="28"/>
        </w:rPr>
        <w:t>(</w:t>
      </w:r>
      <w:r w:rsidRPr="006F076B">
        <w:rPr>
          <w:rFonts w:eastAsia="標楷體"/>
          <w:color w:val="000000"/>
          <w:sz w:val="28"/>
          <w:szCs w:val="28"/>
        </w:rPr>
        <w:t>SDR</w:t>
      </w:r>
      <w:r w:rsidRPr="006F076B">
        <w:rPr>
          <w:rFonts w:eastAsia="標楷體" w:hint="eastAsia"/>
          <w:color w:val="000000"/>
          <w:sz w:val="28"/>
          <w:szCs w:val="28"/>
        </w:rPr>
        <w:t>)</w:t>
      </w:r>
      <w:r w:rsidRPr="006F076B">
        <w:rPr>
          <w:rFonts w:eastAsia="標楷體"/>
          <w:color w:val="000000"/>
          <w:sz w:val="28"/>
          <w:szCs w:val="28"/>
        </w:rPr>
        <w:t>貨幣籃子</w:t>
      </w:r>
      <w:r w:rsidRPr="00A029C8">
        <w:rPr>
          <w:rFonts w:eastAsia="標楷體"/>
          <w:color w:val="000000"/>
          <w:sz w:val="28"/>
          <w:szCs w:val="28"/>
          <w:vertAlign w:val="superscript"/>
        </w:rPr>
        <w:footnoteReference w:id="2"/>
      </w:r>
      <w:r w:rsidRPr="006F076B">
        <w:rPr>
          <w:rFonts w:eastAsia="標楷體"/>
          <w:color w:val="000000"/>
          <w:sz w:val="28"/>
          <w:szCs w:val="28"/>
        </w:rPr>
        <w:t>，中國大陸亦將推出人民幣指數抗衡美元指數，積極擴張戰略版圖，企圖影響美國重返亞</w:t>
      </w:r>
      <w:r w:rsidRPr="006F076B">
        <w:rPr>
          <w:rFonts w:eastAsia="標楷體" w:hint="eastAsia"/>
          <w:color w:val="000000"/>
          <w:sz w:val="28"/>
          <w:szCs w:val="28"/>
        </w:rPr>
        <w:t>太區域的主導權和影響力</w:t>
      </w:r>
      <w:r w:rsidRPr="006F076B">
        <w:rPr>
          <w:rFonts w:eastAsia="標楷體"/>
          <w:color w:val="000000"/>
          <w:sz w:val="28"/>
          <w:szCs w:val="28"/>
        </w:rPr>
        <w:t>。另南海除領土主權爭議問題外，亦關係南海資源的擁有與競爭</w:t>
      </w:r>
      <w:r w:rsidRPr="006F076B">
        <w:rPr>
          <w:rFonts w:ascii="新細明體" w:hAnsi="新細明體" w:hint="eastAsia"/>
          <w:color w:val="000000"/>
          <w:sz w:val="28"/>
          <w:szCs w:val="28"/>
        </w:rPr>
        <w:t>，</w:t>
      </w:r>
      <w:r w:rsidRPr="006F076B">
        <w:rPr>
          <w:rFonts w:eastAsia="標楷體" w:hint="eastAsia"/>
          <w:color w:val="000000"/>
          <w:sz w:val="28"/>
          <w:szCs w:val="28"/>
        </w:rPr>
        <w:t>對峙情勢升高</w:t>
      </w:r>
      <w:r w:rsidRPr="006F076B">
        <w:rPr>
          <w:rFonts w:eastAsia="標楷體"/>
          <w:color w:val="000000"/>
          <w:sz w:val="28"/>
          <w:szCs w:val="28"/>
        </w:rPr>
        <w:t>。</w:t>
      </w:r>
    </w:p>
    <w:p w:rsidR="006F076B" w:rsidRPr="006F076B" w:rsidRDefault="006F076B" w:rsidP="00A029C8">
      <w:pPr>
        <w:adjustRightInd w:val="0"/>
        <w:snapToGrid w:val="0"/>
        <w:spacing w:beforeLines="35" w:before="126" w:afterLines="35" w:after="126" w:line="500" w:lineRule="exact"/>
        <w:ind w:leftChars="100" w:left="660" w:hangingChars="150" w:hanging="420"/>
        <w:jc w:val="both"/>
        <w:rPr>
          <w:rFonts w:ascii="標楷體" w:eastAsia="標楷體" w:hAnsi="標楷體"/>
          <w:b/>
          <w:color w:val="000000"/>
          <w:sz w:val="28"/>
          <w:szCs w:val="28"/>
        </w:rPr>
      </w:pPr>
      <w:r w:rsidRPr="006F076B">
        <w:rPr>
          <w:rFonts w:eastAsia="標楷體" w:hint="eastAsia"/>
          <w:b/>
          <w:color w:val="000000"/>
          <w:sz w:val="28"/>
          <w:szCs w:val="28"/>
        </w:rPr>
        <w:t>6</w:t>
      </w:r>
      <w:r w:rsidRPr="006F076B">
        <w:rPr>
          <w:rFonts w:eastAsia="標楷體"/>
          <w:b/>
          <w:color w:val="000000"/>
          <w:sz w:val="28"/>
          <w:szCs w:val="28"/>
        </w:rPr>
        <w:t>、</w:t>
      </w:r>
      <w:r w:rsidRPr="006F076B">
        <w:rPr>
          <w:rFonts w:ascii="標楷體" w:eastAsia="標楷體" w:hAnsi="標楷體"/>
          <w:b/>
          <w:color w:val="000000"/>
          <w:sz w:val="28"/>
          <w:szCs w:val="28"/>
        </w:rPr>
        <w:t>新興巿場</w:t>
      </w:r>
      <w:r w:rsidRPr="006F076B">
        <w:rPr>
          <w:rFonts w:ascii="標楷體" w:eastAsia="標楷體" w:hAnsi="標楷體" w:hint="eastAsia"/>
          <w:b/>
          <w:color w:val="000000"/>
          <w:sz w:val="28"/>
          <w:szCs w:val="28"/>
        </w:rPr>
        <w:t>金融危機升溫</w:t>
      </w:r>
    </w:p>
    <w:p w:rsidR="006F076B" w:rsidRPr="006F076B" w:rsidRDefault="006F076B" w:rsidP="006F076B">
      <w:pPr>
        <w:widowControl/>
        <w:spacing w:line="500" w:lineRule="exact"/>
        <w:ind w:leftChars="250" w:left="600"/>
        <w:jc w:val="both"/>
        <w:rPr>
          <w:rFonts w:eastAsia="標楷體"/>
          <w:color w:val="CC0033"/>
          <w:sz w:val="30"/>
          <w:szCs w:val="30"/>
        </w:rPr>
      </w:pPr>
      <w:r w:rsidRPr="00A029C8">
        <w:rPr>
          <w:rFonts w:eastAsia="標楷體"/>
          <w:color w:val="000000"/>
          <w:sz w:val="28"/>
          <w:szCs w:val="28"/>
        </w:rPr>
        <w:t>過去受惠先進國家的低利環境，新興市場企業的公司債於</w:t>
      </w:r>
      <w:r w:rsidRPr="00A029C8">
        <w:rPr>
          <w:rFonts w:eastAsia="標楷體"/>
          <w:color w:val="000000"/>
          <w:sz w:val="28"/>
          <w:szCs w:val="28"/>
        </w:rPr>
        <w:t>2004</w:t>
      </w:r>
      <w:r w:rsidRPr="00A029C8">
        <w:rPr>
          <w:rFonts w:eastAsia="標楷體"/>
          <w:color w:val="000000"/>
          <w:sz w:val="28"/>
          <w:szCs w:val="28"/>
        </w:rPr>
        <w:t>年至</w:t>
      </w:r>
      <w:r w:rsidRPr="00A029C8">
        <w:rPr>
          <w:rFonts w:eastAsia="標楷體"/>
          <w:color w:val="000000"/>
          <w:sz w:val="28"/>
          <w:szCs w:val="28"/>
        </w:rPr>
        <w:t>2014</w:t>
      </w:r>
      <w:r w:rsidRPr="00A029C8">
        <w:rPr>
          <w:rFonts w:eastAsia="標楷體"/>
          <w:color w:val="000000"/>
          <w:sz w:val="28"/>
          <w:szCs w:val="28"/>
        </w:rPr>
        <w:t>年成長</w:t>
      </w:r>
      <w:r w:rsidRPr="00A029C8">
        <w:rPr>
          <w:rFonts w:eastAsia="標楷體"/>
          <w:color w:val="000000"/>
          <w:sz w:val="28"/>
          <w:szCs w:val="28"/>
        </w:rPr>
        <w:t>4</w:t>
      </w:r>
      <w:r w:rsidRPr="00A029C8">
        <w:rPr>
          <w:rFonts w:eastAsia="標楷體"/>
          <w:color w:val="000000"/>
          <w:sz w:val="28"/>
          <w:szCs w:val="28"/>
        </w:rPr>
        <w:t>倍。面對美國貨幣政策轉向，金融環境逆轉，除債務的去槓桿抑制投資及消費外，資金大量流出，貨幣貶值，發債成本飆升，債務危機升高，再加上原物料價格下跌對仰賴原物料出口之新興市場國家雪上加霜，金融市場波動加劇。</w:t>
      </w:r>
      <w:r w:rsidRPr="00A029C8">
        <w:rPr>
          <w:rFonts w:eastAsia="標楷體"/>
          <w:color w:val="000000"/>
          <w:sz w:val="28"/>
          <w:szCs w:val="28"/>
        </w:rPr>
        <w:t>OECD</w:t>
      </w:r>
      <w:r w:rsidRPr="00A029C8">
        <w:rPr>
          <w:rFonts w:eastAsia="標楷體"/>
          <w:color w:val="000000"/>
          <w:sz w:val="28"/>
          <w:szCs w:val="28"/>
        </w:rPr>
        <w:t>指出，新興經濟體的脆弱性為全球經濟主要風險之一；</w:t>
      </w:r>
      <w:r w:rsidRPr="00A029C8">
        <w:rPr>
          <w:rFonts w:eastAsia="標楷體"/>
          <w:color w:val="000000"/>
          <w:sz w:val="28"/>
          <w:szCs w:val="28"/>
        </w:rPr>
        <w:t>IMF</w:t>
      </w:r>
      <w:r w:rsidRPr="00A029C8">
        <w:rPr>
          <w:rFonts w:eastAsia="標楷體"/>
          <w:color w:val="000000"/>
          <w:sz w:val="28"/>
          <w:szCs w:val="28"/>
        </w:rPr>
        <w:t>示警，新興市場及開發中國家過度舉債，恐爆發企業倒債潮；經濟學人及高盛亦指出，新興巿場債務危機恐接續「全球金融海嘯」及「歐債危機」。</w:t>
      </w:r>
    </w:p>
    <w:sectPr w:rsidR="006F076B" w:rsidRPr="006F076B" w:rsidSect="0065502F">
      <w:footerReference w:type="default" r:id="rId39"/>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2D87" w:rsidRDefault="00512D87">
      <w:r>
        <w:separator/>
      </w:r>
    </w:p>
  </w:endnote>
  <w:endnote w:type="continuationSeparator" w:id="0">
    <w:p w:rsidR="00512D87" w:rsidRDefault="00512D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文鼎特明">
    <w:charset w:val="00"/>
    <w:family w:val="modern"/>
    <w:pitch w:val="fixed"/>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662B9E" w:rsidRDefault="00662B9E" w:rsidP="00AE413E">
        <w:pPr>
          <w:pStyle w:val="a6"/>
          <w:spacing w:before="48"/>
          <w:ind w:left="1040" w:hanging="320"/>
          <w:jc w:val="center"/>
        </w:pPr>
        <w:r>
          <w:fldChar w:fldCharType="begin"/>
        </w:r>
        <w:r>
          <w:instrText>PAGE   \* MERGEFORMAT</w:instrText>
        </w:r>
        <w:r>
          <w:fldChar w:fldCharType="separate"/>
        </w:r>
        <w:r w:rsidRPr="005E2BD0">
          <w:rPr>
            <w:noProof/>
            <w:lang w:val="zh-TW"/>
          </w:rPr>
          <w:t>LVII</w:t>
        </w:r>
        <w:r>
          <w:fldChar w:fldCharType="end"/>
        </w:r>
      </w:p>
    </w:sdtContent>
  </w:sdt>
  <w:p w:rsidR="00662B9E" w:rsidRDefault="00662B9E">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B9E" w:rsidRDefault="00662B9E">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662B9E" w:rsidRDefault="00662B9E" w:rsidP="00AE413E">
        <w:pPr>
          <w:pStyle w:val="a6"/>
          <w:spacing w:before="48"/>
          <w:ind w:left="1040" w:hanging="320"/>
          <w:jc w:val="center"/>
        </w:pPr>
        <w:r>
          <w:fldChar w:fldCharType="begin"/>
        </w:r>
        <w:r>
          <w:instrText>PAGE   \* MERGEFORMAT</w:instrText>
        </w:r>
        <w:r>
          <w:fldChar w:fldCharType="separate"/>
        </w:r>
        <w:r w:rsidR="00C4060B" w:rsidRPr="00C4060B">
          <w:rPr>
            <w:noProof/>
            <w:lang w:val="zh-TW"/>
          </w:rPr>
          <w:t>2</w:t>
        </w:r>
        <w:r>
          <w:fldChar w:fldCharType="end"/>
        </w:r>
      </w:p>
    </w:sdtContent>
  </w:sdt>
  <w:p w:rsidR="00662B9E" w:rsidRDefault="00662B9E">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662B9E" w:rsidRDefault="00662B9E" w:rsidP="00AE413E">
        <w:pPr>
          <w:pStyle w:val="a6"/>
          <w:spacing w:before="48"/>
          <w:ind w:left="1040" w:hanging="320"/>
          <w:jc w:val="center"/>
        </w:pPr>
        <w:r>
          <w:fldChar w:fldCharType="begin"/>
        </w:r>
        <w:r>
          <w:instrText>PAGE   \* MERGEFORMAT</w:instrText>
        </w:r>
        <w:r>
          <w:fldChar w:fldCharType="separate"/>
        </w:r>
        <w:r w:rsidR="00D871B2" w:rsidRPr="00D871B2">
          <w:rPr>
            <w:noProof/>
            <w:lang w:val="zh-TW"/>
          </w:rPr>
          <w:t>I</w:t>
        </w:r>
        <w:r>
          <w:fldChar w:fldCharType="end"/>
        </w:r>
      </w:p>
    </w:sdtContent>
  </w:sdt>
  <w:p w:rsidR="00662B9E" w:rsidRDefault="00662B9E">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2B9E" w:rsidRDefault="00662B9E">
    <w:pPr>
      <w:pStyle w:val="a6"/>
      <w:jc w:val="center"/>
    </w:pPr>
    <w:r>
      <w:fldChar w:fldCharType="begin"/>
    </w:r>
    <w:r>
      <w:instrText>PAGE   \* MERGEFORMAT</w:instrText>
    </w:r>
    <w:r>
      <w:fldChar w:fldCharType="separate"/>
    </w:r>
    <w:r w:rsidR="00C4060B" w:rsidRPr="00C4060B">
      <w:rPr>
        <w:noProof/>
        <w:lang w:val="zh-TW"/>
      </w:rPr>
      <w:t>67</w:t>
    </w:r>
    <w:r>
      <w:rPr>
        <w:noProof/>
        <w:lang w:val="zh-TW"/>
      </w:rPr>
      <w:fldChar w:fldCharType="end"/>
    </w:r>
  </w:p>
  <w:p w:rsidR="00662B9E" w:rsidRDefault="00662B9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2D87" w:rsidRDefault="00512D87">
      <w:r>
        <w:separator/>
      </w:r>
    </w:p>
  </w:footnote>
  <w:footnote w:type="continuationSeparator" w:id="0">
    <w:p w:rsidR="00512D87" w:rsidRDefault="00512D87">
      <w:r>
        <w:continuationSeparator/>
      </w:r>
    </w:p>
  </w:footnote>
  <w:footnote w:id="1">
    <w:p w:rsidR="00662B9E" w:rsidRPr="00F17638" w:rsidRDefault="00662B9E" w:rsidP="00210B74">
      <w:pPr>
        <w:pStyle w:val="af4"/>
        <w:spacing w:line="340" w:lineRule="atLeast"/>
        <w:jc w:val="both"/>
      </w:pPr>
      <w:r w:rsidRPr="00F17638">
        <w:rPr>
          <w:rStyle w:val="aff6"/>
        </w:rPr>
        <w:footnoteRef/>
      </w:r>
      <w:r w:rsidRPr="00F17638">
        <w:rPr>
          <w:rFonts w:hint="eastAsia"/>
        </w:rPr>
        <w:t>.</w:t>
      </w:r>
      <w:r w:rsidRPr="00F17638">
        <w:rPr>
          <w:rFonts w:eastAsia="標楷體" w:hAnsi="標楷體" w:hint="eastAsia"/>
        </w:rPr>
        <w:t>本文係屬個人研究心得，不代表經濟部立場。</w:t>
      </w:r>
    </w:p>
  </w:footnote>
  <w:footnote w:id="2">
    <w:p w:rsidR="00662B9E" w:rsidRDefault="00662B9E" w:rsidP="006F076B">
      <w:pPr>
        <w:pStyle w:val="af4"/>
      </w:pPr>
      <w:r>
        <w:rPr>
          <w:rStyle w:val="aff6"/>
        </w:rPr>
        <w:footnoteRef/>
      </w:r>
      <w:r>
        <w:rPr>
          <w:rFonts w:hint="eastAsia"/>
        </w:rPr>
        <w:t>加入</w:t>
      </w:r>
      <w:r>
        <w:rPr>
          <w:rFonts w:hint="eastAsia"/>
        </w:rPr>
        <w:t>SDR</w:t>
      </w:r>
      <w:r>
        <w:rPr>
          <w:rFonts w:hint="eastAsia"/>
        </w:rPr>
        <w:t>之貨幣需符合之要件：</w:t>
      </w:r>
      <w:r>
        <w:rPr>
          <w:rFonts w:hint="eastAsia"/>
        </w:rPr>
        <w:t>1.</w:t>
      </w:r>
      <w:r>
        <w:rPr>
          <w:rFonts w:hint="eastAsia"/>
        </w:rPr>
        <w:t>全球貿易權重高</w:t>
      </w:r>
      <w:r>
        <w:rPr>
          <w:rFonts w:hint="eastAsia"/>
        </w:rPr>
        <w:t>(</w:t>
      </w:r>
      <w:r>
        <w:rPr>
          <w:rFonts w:hint="eastAsia"/>
        </w:rPr>
        <w:t>商品和服務出口值</w:t>
      </w:r>
      <w:r>
        <w:rPr>
          <w:rFonts w:hint="eastAsia"/>
        </w:rPr>
        <w:t>)</w:t>
      </w:r>
      <w:r>
        <w:rPr>
          <w:rFonts w:hint="eastAsia"/>
        </w:rPr>
        <w:t>。</w:t>
      </w:r>
      <w:r>
        <w:rPr>
          <w:rFonts w:hint="eastAsia"/>
        </w:rPr>
        <w:t>2.</w:t>
      </w:r>
      <w:r>
        <w:rPr>
          <w:rFonts w:hint="eastAsia"/>
        </w:rPr>
        <w:t>貨幣可自由使用並交易</w:t>
      </w:r>
      <w:r>
        <w:rPr>
          <w:rFonts w:hint="eastAsia"/>
        </w:rPr>
        <w:t>(</w:t>
      </w:r>
      <w:r>
        <w:rPr>
          <w:rFonts w:hint="eastAsia"/>
        </w:rPr>
        <w:t>廣泛使用於國際性交易支付、在主要外匯市場上普遍交易</w:t>
      </w:r>
      <w:r>
        <w:rPr>
          <w:rFonts w:hint="eastAsia"/>
        </w:rPr>
        <w:t>)</w:t>
      </w:r>
      <w:r>
        <w:rPr>
          <w:rFonts w:hint="eastAsi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7FF78CD"/>
    <w:multiLevelType w:val="hybridMultilevel"/>
    <w:tmpl w:val="DB4EB8FA"/>
    <w:lvl w:ilvl="0" w:tplc="B0DA1990">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F3F04A6"/>
    <w:multiLevelType w:val="multilevel"/>
    <w:tmpl w:val="F9D4D85E"/>
    <w:lvl w:ilvl="0">
      <w:start w:val="1"/>
      <w:numFmt w:val="decimal"/>
      <w:lvlText w:val="%1."/>
      <w:lvlJc w:val="left"/>
      <w:pPr>
        <w:tabs>
          <w:tab w:val="num" w:pos="480"/>
        </w:tabs>
        <w:ind w:left="480" w:hanging="480"/>
      </w:p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4">
    <w:nsid w:val="160D215D"/>
    <w:multiLevelType w:val="hybridMultilevel"/>
    <w:tmpl w:val="420060A0"/>
    <w:lvl w:ilvl="0" w:tplc="1AEA07D8">
      <w:start w:val="1"/>
      <w:numFmt w:val="taiwaneseCountingThousand"/>
      <w:lvlText w:val="%1、"/>
      <w:lvlJc w:val="left"/>
      <w:pPr>
        <w:ind w:left="1320" w:hanging="72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5">
    <w:nsid w:val="1BA829DC"/>
    <w:multiLevelType w:val="hybridMultilevel"/>
    <w:tmpl w:val="1630A216"/>
    <w:lvl w:ilvl="0" w:tplc="5C4075FE">
      <w:start w:val="1"/>
      <w:numFmt w:val="ideographLegalTraditional"/>
      <w:lvlText w:val="第%1章"/>
      <w:lvlJc w:val="left"/>
      <w:pPr>
        <w:tabs>
          <w:tab w:val="num" w:pos="960"/>
        </w:tabs>
        <w:ind w:left="960" w:hanging="9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1BCE72F2"/>
    <w:multiLevelType w:val="hybridMultilevel"/>
    <w:tmpl w:val="EBACD2AC"/>
    <w:lvl w:ilvl="0" w:tplc="36A8134C">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1F17760C"/>
    <w:multiLevelType w:val="hybridMultilevel"/>
    <w:tmpl w:val="AF46842A"/>
    <w:lvl w:ilvl="0" w:tplc="E322136C">
      <w:start w:val="1"/>
      <w:numFmt w:val="decimal"/>
      <w:lvlText w:val="(%1)"/>
      <w:lvlJc w:val="left"/>
      <w:pPr>
        <w:ind w:left="928"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396782D"/>
    <w:multiLevelType w:val="hybridMultilevel"/>
    <w:tmpl w:val="60C4AC0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3C163DD"/>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2D8A3362"/>
    <w:multiLevelType w:val="hybridMultilevel"/>
    <w:tmpl w:val="F9D4D85E"/>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1">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395119F"/>
    <w:multiLevelType w:val="singleLevel"/>
    <w:tmpl w:val="0409000F"/>
    <w:lvl w:ilvl="0">
      <w:start w:val="1"/>
      <w:numFmt w:val="decimal"/>
      <w:lvlText w:val="%1."/>
      <w:lvlJc w:val="left"/>
      <w:pPr>
        <w:tabs>
          <w:tab w:val="num" w:pos="425"/>
        </w:tabs>
        <w:ind w:left="425" w:hanging="425"/>
      </w:pPr>
    </w:lvl>
  </w:abstractNum>
  <w:abstractNum w:abstractNumId="13">
    <w:nsid w:val="3468389C"/>
    <w:multiLevelType w:val="hybridMultilevel"/>
    <w:tmpl w:val="0A5013A6"/>
    <w:lvl w:ilvl="0" w:tplc="DF369A5E">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413674A5"/>
    <w:multiLevelType w:val="hybridMultilevel"/>
    <w:tmpl w:val="61162608"/>
    <w:lvl w:ilvl="0" w:tplc="B0DA1990">
      <w:start w:val="1"/>
      <w:numFmt w:val="decimal"/>
      <w:lvlText w:val="(%1)"/>
      <w:lvlJc w:val="left"/>
      <w:pPr>
        <w:ind w:left="761" w:hanging="480"/>
      </w:pPr>
      <w:rPr>
        <w:rFonts w:ascii="Times New Roman" w:hAnsi="Times New Roman" w:cs="Times New Roman" w:hint="default"/>
        <w:color w:val="auto"/>
      </w:rPr>
    </w:lvl>
    <w:lvl w:ilvl="1" w:tplc="04090019" w:tentative="1">
      <w:start w:val="1"/>
      <w:numFmt w:val="ideographTraditional"/>
      <w:lvlText w:val="%2、"/>
      <w:lvlJc w:val="left"/>
      <w:pPr>
        <w:ind w:left="1241" w:hanging="480"/>
      </w:pPr>
    </w:lvl>
    <w:lvl w:ilvl="2" w:tplc="0409001B" w:tentative="1">
      <w:start w:val="1"/>
      <w:numFmt w:val="lowerRoman"/>
      <w:lvlText w:val="%3."/>
      <w:lvlJc w:val="right"/>
      <w:pPr>
        <w:ind w:left="1721" w:hanging="480"/>
      </w:pPr>
    </w:lvl>
    <w:lvl w:ilvl="3" w:tplc="0409000F" w:tentative="1">
      <w:start w:val="1"/>
      <w:numFmt w:val="decimal"/>
      <w:lvlText w:val="%4."/>
      <w:lvlJc w:val="left"/>
      <w:pPr>
        <w:ind w:left="2201" w:hanging="480"/>
      </w:pPr>
    </w:lvl>
    <w:lvl w:ilvl="4" w:tplc="04090019" w:tentative="1">
      <w:start w:val="1"/>
      <w:numFmt w:val="ideographTraditional"/>
      <w:lvlText w:val="%5、"/>
      <w:lvlJc w:val="left"/>
      <w:pPr>
        <w:ind w:left="2681" w:hanging="480"/>
      </w:pPr>
    </w:lvl>
    <w:lvl w:ilvl="5" w:tplc="0409001B" w:tentative="1">
      <w:start w:val="1"/>
      <w:numFmt w:val="lowerRoman"/>
      <w:lvlText w:val="%6."/>
      <w:lvlJc w:val="right"/>
      <w:pPr>
        <w:ind w:left="3161" w:hanging="480"/>
      </w:pPr>
    </w:lvl>
    <w:lvl w:ilvl="6" w:tplc="0409000F" w:tentative="1">
      <w:start w:val="1"/>
      <w:numFmt w:val="decimal"/>
      <w:lvlText w:val="%7."/>
      <w:lvlJc w:val="left"/>
      <w:pPr>
        <w:ind w:left="3641" w:hanging="480"/>
      </w:pPr>
    </w:lvl>
    <w:lvl w:ilvl="7" w:tplc="04090019" w:tentative="1">
      <w:start w:val="1"/>
      <w:numFmt w:val="ideographTraditional"/>
      <w:lvlText w:val="%8、"/>
      <w:lvlJc w:val="left"/>
      <w:pPr>
        <w:ind w:left="4121" w:hanging="480"/>
      </w:pPr>
    </w:lvl>
    <w:lvl w:ilvl="8" w:tplc="0409001B" w:tentative="1">
      <w:start w:val="1"/>
      <w:numFmt w:val="lowerRoman"/>
      <w:lvlText w:val="%9."/>
      <w:lvlJc w:val="right"/>
      <w:pPr>
        <w:ind w:left="4601" w:hanging="480"/>
      </w:pPr>
    </w:lvl>
  </w:abstractNum>
  <w:abstractNum w:abstractNumId="17">
    <w:nsid w:val="428E7F85"/>
    <w:multiLevelType w:val="hybridMultilevel"/>
    <w:tmpl w:val="CB868BC6"/>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4C620233"/>
    <w:multiLevelType w:val="hybridMultilevel"/>
    <w:tmpl w:val="F804501E"/>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4CB75A6A"/>
    <w:multiLevelType w:val="hybridMultilevel"/>
    <w:tmpl w:val="C710380E"/>
    <w:lvl w:ilvl="0" w:tplc="5FCCA1F6">
      <w:start w:val="1"/>
      <w:numFmt w:val="taiwaneseCountingThousand"/>
      <w:lvlText w:val="%1、"/>
      <w:lvlJc w:val="left"/>
      <w:pPr>
        <w:tabs>
          <w:tab w:val="num" w:pos="960"/>
        </w:tabs>
        <w:ind w:left="960" w:hanging="48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21">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2">
    <w:nsid w:val="500A5445"/>
    <w:multiLevelType w:val="hybridMultilevel"/>
    <w:tmpl w:val="A894EB16"/>
    <w:lvl w:ilvl="0" w:tplc="00563ECC">
      <w:start w:val="1"/>
      <w:numFmt w:val="decimal"/>
      <w:lvlText w:val="%1."/>
      <w:lvlJc w:val="left"/>
      <w:pPr>
        <w:ind w:left="644" w:hanging="360"/>
      </w:pPr>
      <w:rPr>
        <w:rFonts w:hAnsi="Times New Roman" w:hint="default"/>
        <w:b/>
      </w:rPr>
    </w:lvl>
    <w:lvl w:ilvl="1" w:tplc="04090019" w:tentative="1">
      <w:start w:val="1"/>
      <w:numFmt w:val="ideographTraditional"/>
      <w:lvlText w:val="%2、"/>
      <w:lvlJc w:val="left"/>
      <w:pPr>
        <w:ind w:left="1244" w:hanging="480"/>
      </w:p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23">
    <w:nsid w:val="504A5E1E"/>
    <w:multiLevelType w:val="hybridMultilevel"/>
    <w:tmpl w:val="6D4C821E"/>
    <w:lvl w:ilvl="0" w:tplc="143EFFE2">
      <w:start w:val="1"/>
      <w:numFmt w:val="bullet"/>
      <w:lvlText w:val=""/>
      <w:lvlJc w:val="left"/>
      <w:pPr>
        <w:tabs>
          <w:tab w:val="num" w:pos="1048"/>
        </w:tabs>
        <w:ind w:left="1048" w:hanging="480"/>
      </w:pPr>
      <w:rPr>
        <w:rFonts w:ascii="Symbol" w:hAnsi="Symbol" w:hint="default"/>
        <w:color w:val="auto"/>
        <w:lang w:eastAsia="zh-TW"/>
      </w:rPr>
    </w:lvl>
    <w:lvl w:ilvl="1" w:tplc="04090003" w:tentative="1">
      <w:start w:val="1"/>
      <w:numFmt w:val="bullet"/>
      <w:lvlText w:val=""/>
      <w:lvlJc w:val="left"/>
      <w:pPr>
        <w:tabs>
          <w:tab w:val="num" w:pos="1440"/>
        </w:tabs>
        <w:ind w:left="1440" w:hanging="480"/>
      </w:pPr>
      <w:rPr>
        <w:rFonts w:ascii="Wingdings" w:hAnsi="Wingdings" w:hint="default"/>
      </w:rPr>
    </w:lvl>
    <w:lvl w:ilvl="2" w:tplc="04090005" w:tentative="1">
      <w:start w:val="1"/>
      <w:numFmt w:val="bullet"/>
      <w:lvlText w:val=""/>
      <w:lvlJc w:val="left"/>
      <w:pPr>
        <w:tabs>
          <w:tab w:val="num" w:pos="1920"/>
        </w:tabs>
        <w:ind w:left="1920" w:hanging="480"/>
      </w:pPr>
      <w:rPr>
        <w:rFonts w:ascii="Wingdings" w:hAnsi="Wingdings" w:hint="default"/>
      </w:rPr>
    </w:lvl>
    <w:lvl w:ilvl="3" w:tplc="04090001" w:tentative="1">
      <w:start w:val="1"/>
      <w:numFmt w:val="bullet"/>
      <w:lvlText w:val=""/>
      <w:lvlJc w:val="left"/>
      <w:pPr>
        <w:tabs>
          <w:tab w:val="num" w:pos="2400"/>
        </w:tabs>
        <w:ind w:left="2400" w:hanging="480"/>
      </w:pPr>
      <w:rPr>
        <w:rFonts w:ascii="Wingdings" w:hAnsi="Wingdings" w:hint="default"/>
      </w:rPr>
    </w:lvl>
    <w:lvl w:ilvl="4" w:tplc="04090003" w:tentative="1">
      <w:start w:val="1"/>
      <w:numFmt w:val="bullet"/>
      <w:lvlText w:val=""/>
      <w:lvlJc w:val="left"/>
      <w:pPr>
        <w:tabs>
          <w:tab w:val="num" w:pos="2880"/>
        </w:tabs>
        <w:ind w:left="2880" w:hanging="480"/>
      </w:pPr>
      <w:rPr>
        <w:rFonts w:ascii="Wingdings" w:hAnsi="Wingdings" w:hint="default"/>
      </w:rPr>
    </w:lvl>
    <w:lvl w:ilvl="5" w:tplc="04090005" w:tentative="1">
      <w:start w:val="1"/>
      <w:numFmt w:val="bullet"/>
      <w:lvlText w:val=""/>
      <w:lvlJc w:val="left"/>
      <w:pPr>
        <w:tabs>
          <w:tab w:val="num" w:pos="3360"/>
        </w:tabs>
        <w:ind w:left="3360" w:hanging="480"/>
      </w:pPr>
      <w:rPr>
        <w:rFonts w:ascii="Wingdings" w:hAnsi="Wingdings" w:hint="default"/>
      </w:rPr>
    </w:lvl>
    <w:lvl w:ilvl="6" w:tplc="04090001" w:tentative="1">
      <w:start w:val="1"/>
      <w:numFmt w:val="bullet"/>
      <w:lvlText w:val=""/>
      <w:lvlJc w:val="left"/>
      <w:pPr>
        <w:tabs>
          <w:tab w:val="num" w:pos="3840"/>
        </w:tabs>
        <w:ind w:left="3840" w:hanging="480"/>
      </w:pPr>
      <w:rPr>
        <w:rFonts w:ascii="Wingdings" w:hAnsi="Wingdings" w:hint="default"/>
      </w:rPr>
    </w:lvl>
    <w:lvl w:ilvl="7" w:tplc="04090003" w:tentative="1">
      <w:start w:val="1"/>
      <w:numFmt w:val="bullet"/>
      <w:lvlText w:val=""/>
      <w:lvlJc w:val="left"/>
      <w:pPr>
        <w:tabs>
          <w:tab w:val="num" w:pos="4320"/>
        </w:tabs>
        <w:ind w:left="4320" w:hanging="480"/>
      </w:pPr>
      <w:rPr>
        <w:rFonts w:ascii="Wingdings" w:hAnsi="Wingdings" w:hint="default"/>
      </w:rPr>
    </w:lvl>
    <w:lvl w:ilvl="8" w:tplc="04090005" w:tentative="1">
      <w:start w:val="1"/>
      <w:numFmt w:val="bullet"/>
      <w:lvlText w:val=""/>
      <w:lvlJc w:val="left"/>
      <w:pPr>
        <w:tabs>
          <w:tab w:val="num" w:pos="4800"/>
        </w:tabs>
        <w:ind w:left="4800" w:hanging="480"/>
      </w:pPr>
      <w:rPr>
        <w:rFonts w:ascii="Wingdings" w:hAnsi="Wingdings" w:hint="default"/>
      </w:rPr>
    </w:lvl>
  </w:abstractNum>
  <w:abstractNum w:abstractNumId="24">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25">
    <w:nsid w:val="586A2765"/>
    <w:multiLevelType w:val="hybridMultilevel"/>
    <w:tmpl w:val="324C1EC0"/>
    <w:lvl w:ilvl="0" w:tplc="0409000F">
      <w:start w:val="1"/>
      <w:numFmt w:val="decimal"/>
      <w:lvlText w:val="%1."/>
      <w:lvlJc w:val="left"/>
      <w:pPr>
        <w:tabs>
          <w:tab w:val="num" w:pos="680"/>
        </w:tabs>
        <w:ind w:left="680" w:hanging="480"/>
      </w:pPr>
    </w:lvl>
    <w:lvl w:ilvl="1" w:tplc="04090019">
      <w:start w:val="1"/>
      <w:numFmt w:val="ideographTraditional"/>
      <w:lvlText w:val="%2、"/>
      <w:lvlJc w:val="left"/>
      <w:pPr>
        <w:tabs>
          <w:tab w:val="num" w:pos="1160"/>
        </w:tabs>
        <w:ind w:left="1160" w:hanging="480"/>
      </w:pPr>
    </w:lvl>
    <w:lvl w:ilvl="2" w:tplc="0409001B" w:tentative="1">
      <w:start w:val="1"/>
      <w:numFmt w:val="lowerRoman"/>
      <w:lvlText w:val="%3."/>
      <w:lvlJc w:val="right"/>
      <w:pPr>
        <w:tabs>
          <w:tab w:val="num" w:pos="1640"/>
        </w:tabs>
        <w:ind w:left="1640" w:hanging="480"/>
      </w:pPr>
    </w:lvl>
    <w:lvl w:ilvl="3" w:tplc="0409000F" w:tentative="1">
      <w:start w:val="1"/>
      <w:numFmt w:val="decimal"/>
      <w:lvlText w:val="%4."/>
      <w:lvlJc w:val="left"/>
      <w:pPr>
        <w:tabs>
          <w:tab w:val="num" w:pos="2120"/>
        </w:tabs>
        <w:ind w:left="2120" w:hanging="480"/>
      </w:pPr>
    </w:lvl>
    <w:lvl w:ilvl="4" w:tplc="04090019" w:tentative="1">
      <w:start w:val="1"/>
      <w:numFmt w:val="ideographTraditional"/>
      <w:lvlText w:val="%5、"/>
      <w:lvlJc w:val="left"/>
      <w:pPr>
        <w:tabs>
          <w:tab w:val="num" w:pos="2600"/>
        </w:tabs>
        <w:ind w:left="2600" w:hanging="480"/>
      </w:pPr>
    </w:lvl>
    <w:lvl w:ilvl="5" w:tplc="0409001B" w:tentative="1">
      <w:start w:val="1"/>
      <w:numFmt w:val="lowerRoman"/>
      <w:lvlText w:val="%6."/>
      <w:lvlJc w:val="right"/>
      <w:pPr>
        <w:tabs>
          <w:tab w:val="num" w:pos="3080"/>
        </w:tabs>
        <w:ind w:left="3080" w:hanging="480"/>
      </w:pPr>
    </w:lvl>
    <w:lvl w:ilvl="6" w:tplc="0409000F" w:tentative="1">
      <w:start w:val="1"/>
      <w:numFmt w:val="decimal"/>
      <w:lvlText w:val="%7."/>
      <w:lvlJc w:val="left"/>
      <w:pPr>
        <w:tabs>
          <w:tab w:val="num" w:pos="3560"/>
        </w:tabs>
        <w:ind w:left="3560" w:hanging="480"/>
      </w:pPr>
    </w:lvl>
    <w:lvl w:ilvl="7" w:tplc="04090019" w:tentative="1">
      <w:start w:val="1"/>
      <w:numFmt w:val="ideographTraditional"/>
      <w:lvlText w:val="%8、"/>
      <w:lvlJc w:val="left"/>
      <w:pPr>
        <w:tabs>
          <w:tab w:val="num" w:pos="4040"/>
        </w:tabs>
        <w:ind w:left="4040" w:hanging="480"/>
      </w:pPr>
    </w:lvl>
    <w:lvl w:ilvl="8" w:tplc="0409001B" w:tentative="1">
      <w:start w:val="1"/>
      <w:numFmt w:val="lowerRoman"/>
      <w:lvlText w:val="%9."/>
      <w:lvlJc w:val="right"/>
      <w:pPr>
        <w:tabs>
          <w:tab w:val="num" w:pos="4520"/>
        </w:tabs>
        <w:ind w:left="4520" w:hanging="480"/>
      </w:pPr>
    </w:lvl>
  </w:abstractNum>
  <w:abstractNum w:abstractNumId="26">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8">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5ED3027E"/>
    <w:multiLevelType w:val="hybridMultilevel"/>
    <w:tmpl w:val="73980D0C"/>
    <w:lvl w:ilvl="0" w:tplc="43B2799A">
      <w:start w:val="1"/>
      <w:numFmt w:val="decimal"/>
      <w:lvlText w:val="%1."/>
      <w:lvlJc w:val="left"/>
      <w:pPr>
        <w:ind w:left="960" w:hanging="36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30">
    <w:nsid w:val="6EB147CA"/>
    <w:multiLevelType w:val="hybridMultilevel"/>
    <w:tmpl w:val="8CB200D4"/>
    <w:lvl w:ilvl="0" w:tplc="7E2842F8">
      <w:start w:val="1"/>
      <w:numFmt w:val="taiwaneseCountingThousand"/>
      <w:lvlText w:val="%1、"/>
      <w:lvlJc w:val="left"/>
      <w:pPr>
        <w:ind w:left="756" w:hanging="756"/>
      </w:pPr>
      <w:rPr>
        <w:rFonts w:eastAsia="文鼎特明"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nsid w:val="759E1298"/>
    <w:multiLevelType w:val="hybridMultilevel"/>
    <w:tmpl w:val="6CA2208E"/>
    <w:lvl w:ilvl="0" w:tplc="04090003">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3">
    <w:nsid w:val="7AB364FA"/>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4"/>
  </w:num>
  <w:num w:numId="2">
    <w:abstractNumId w:val="28"/>
  </w:num>
  <w:num w:numId="3">
    <w:abstractNumId w:val="27"/>
  </w:num>
  <w:num w:numId="4">
    <w:abstractNumId w:val="31"/>
  </w:num>
  <w:num w:numId="5">
    <w:abstractNumId w:val="1"/>
  </w:num>
  <w:num w:numId="6">
    <w:abstractNumId w:val="11"/>
  </w:num>
  <w:num w:numId="7">
    <w:abstractNumId w:val="7"/>
  </w:num>
  <w:num w:numId="8">
    <w:abstractNumId w:val="0"/>
  </w:num>
  <w:num w:numId="9">
    <w:abstractNumId w:val="21"/>
  </w:num>
  <w:num w:numId="10">
    <w:abstractNumId w:val="14"/>
  </w:num>
  <w:num w:numId="11">
    <w:abstractNumId w:val="18"/>
  </w:num>
  <w:num w:numId="12">
    <w:abstractNumId w:val="15"/>
  </w:num>
  <w:num w:numId="13">
    <w:abstractNumId w:val="26"/>
  </w:num>
  <w:num w:numId="14">
    <w:abstractNumId w:val="17"/>
  </w:num>
  <w:num w:numId="15">
    <w:abstractNumId w:val="19"/>
  </w:num>
  <w:num w:numId="16">
    <w:abstractNumId w:val="12"/>
  </w:num>
  <w:num w:numId="17">
    <w:abstractNumId w:val="22"/>
  </w:num>
  <w:num w:numId="18">
    <w:abstractNumId w:val="13"/>
  </w:num>
  <w:num w:numId="19">
    <w:abstractNumId w:val="9"/>
  </w:num>
  <w:num w:numId="20">
    <w:abstractNumId w:val="33"/>
  </w:num>
  <w:num w:numId="21">
    <w:abstractNumId w:val="2"/>
  </w:num>
  <w:num w:numId="22">
    <w:abstractNumId w:val="16"/>
  </w:num>
  <w:num w:numId="23">
    <w:abstractNumId w:val="25"/>
  </w:num>
  <w:num w:numId="24">
    <w:abstractNumId w:val="20"/>
  </w:num>
  <w:num w:numId="25">
    <w:abstractNumId w:val="5"/>
  </w:num>
  <w:num w:numId="26">
    <w:abstractNumId w:val="10"/>
  </w:num>
  <w:num w:numId="27">
    <w:abstractNumId w:val="3"/>
  </w:num>
  <w:num w:numId="28">
    <w:abstractNumId w:val="32"/>
  </w:num>
  <w:num w:numId="29">
    <w:abstractNumId w:val="6"/>
  </w:num>
  <w:num w:numId="30">
    <w:abstractNumId w:val="29"/>
  </w:num>
  <w:num w:numId="31">
    <w:abstractNumId w:val="4"/>
  </w:num>
  <w:num w:numId="32">
    <w:abstractNumId w:val="30"/>
  </w:num>
  <w:num w:numId="33">
    <w:abstractNumId w:val="23"/>
  </w:num>
  <w:num w:numId="34">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212"/>
    <w:rsid w:val="00002451"/>
    <w:rsid w:val="00002548"/>
    <w:rsid w:val="00002859"/>
    <w:rsid w:val="0000291C"/>
    <w:rsid w:val="00002BFE"/>
    <w:rsid w:val="00002C6C"/>
    <w:rsid w:val="00002DAD"/>
    <w:rsid w:val="00002E5C"/>
    <w:rsid w:val="00002FDB"/>
    <w:rsid w:val="000038A0"/>
    <w:rsid w:val="00003E14"/>
    <w:rsid w:val="00003E38"/>
    <w:rsid w:val="00003E66"/>
    <w:rsid w:val="00004383"/>
    <w:rsid w:val="00004F96"/>
    <w:rsid w:val="000053C6"/>
    <w:rsid w:val="00005907"/>
    <w:rsid w:val="000059C1"/>
    <w:rsid w:val="00005F63"/>
    <w:rsid w:val="00006A7A"/>
    <w:rsid w:val="00006CB4"/>
    <w:rsid w:val="0000718A"/>
    <w:rsid w:val="000072A8"/>
    <w:rsid w:val="00007DFB"/>
    <w:rsid w:val="00010156"/>
    <w:rsid w:val="00010615"/>
    <w:rsid w:val="00010889"/>
    <w:rsid w:val="00010B73"/>
    <w:rsid w:val="00010D15"/>
    <w:rsid w:val="00010E5C"/>
    <w:rsid w:val="00010F74"/>
    <w:rsid w:val="0001100E"/>
    <w:rsid w:val="00011961"/>
    <w:rsid w:val="00011991"/>
    <w:rsid w:val="00011EBA"/>
    <w:rsid w:val="000124E1"/>
    <w:rsid w:val="00012577"/>
    <w:rsid w:val="00012585"/>
    <w:rsid w:val="000125EA"/>
    <w:rsid w:val="000128E6"/>
    <w:rsid w:val="00012A8F"/>
    <w:rsid w:val="00012D5E"/>
    <w:rsid w:val="000136CF"/>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AA3"/>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EF7"/>
    <w:rsid w:val="00024FDD"/>
    <w:rsid w:val="00025052"/>
    <w:rsid w:val="00025C76"/>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C81"/>
    <w:rsid w:val="00037E2E"/>
    <w:rsid w:val="0004066C"/>
    <w:rsid w:val="00040CA3"/>
    <w:rsid w:val="00040F9E"/>
    <w:rsid w:val="00040FE0"/>
    <w:rsid w:val="00041204"/>
    <w:rsid w:val="000412C2"/>
    <w:rsid w:val="00041818"/>
    <w:rsid w:val="00041EDD"/>
    <w:rsid w:val="00042435"/>
    <w:rsid w:val="000424BA"/>
    <w:rsid w:val="00042B26"/>
    <w:rsid w:val="00043226"/>
    <w:rsid w:val="000432CD"/>
    <w:rsid w:val="00043376"/>
    <w:rsid w:val="000435AC"/>
    <w:rsid w:val="000441CA"/>
    <w:rsid w:val="0004469E"/>
    <w:rsid w:val="00044C00"/>
    <w:rsid w:val="00044C88"/>
    <w:rsid w:val="000456F1"/>
    <w:rsid w:val="00045861"/>
    <w:rsid w:val="00045BA1"/>
    <w:rsid w:val="00046415"/>
    <w:rsid w:val="0004720A"/>
    <w:rsid w:val="0004775B"/>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4A6"/>
    <w:rsid w:val="00063828"/>
    <w:rsid w:val="00064766"/>
    <w:rsid w:val="00064D61"/>
    <w:rsid w:val="00065078"/>
    <w:rsid w:val="0006514F"/>
    <w:rsid w:val="00065193"/>
    <w:rsid w:val="000659E3"/>
    <w:rsid w:val="00065D86"/>
    <w:rsid w:val="0006648A"/>
    <w:rsid w:val="00066600"/>
    <w:rsid w:val="0006695E"/>
    <w:rsid w:val="00066DCE"/>
    <w:rsid w:val="00066E44"/>
    <w:rsid w:val="00067D64"/>
    <w:rsid w:val="0007016B"/>
    <w:rsid w:val="0007033D"/>
    <w:rsid w:val="0007033F"/>
    <w:rsid w:val="00070487"/>
    <w:rsid w:val="00070520"/>
    <w:rsid w:val="00070B8A"/>
    <w:rsid w:val="00070D9D"/>
    <w:rsid w:val="00070FB3"/>
    <w:rsid w:val="000711C2"/>
    <w:rsid w:val="00071637"/>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BD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0D28"/>
    <w:rsid w:val="0008104B"/>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77B"/>
    <w:rsid w:val="00086A12"/>
    <w:rsid w:val="00086A59"/>
    <w:rsid w:val="00086C3F"/>
    <w:rsid w:val="00086C60"/>
    <w:rsid w:val="00086D01"/>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028"/>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8A5"/>
    <w:rsid w:val="000A2CCD"/>
    <w:rsid w:val="000A2D59"/>
    <w:rsid w:val="000A31A6"/>
    <w:rsid w:val="000A3390"/>
    <w:rsid w:val="000A3A8A"/>
    <w:rsid w:val="000A41A1"/>
    <w:rsid w:val="000A4380"/>
    <w:rsid w:val="000A44B2"/>
    <w:rsid w:val="000A4B75"/>
    <w:rsid w:val="000A560E"/>
    <w:rsid w:val="000A5655"/>
    <w:rsid w:val="000A58B1"/>
    <w:rsid w:val="000A5942"/>
    <w:rsid w:val="000A5CCE"/>
    <w:rsid w:val="000A5D2D"/>
    <w:rsid w:val="000A5D8B"/>
    <w:rsid w:val="000A5EE6"/>
    <w:rsid w:val="000A5F8C"/>
    <w:rsid w:val="000A6650"/>
    <w:rsid w:val="000A66BC"/>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51E"/>
    <w:rsid w:val="000B569B"/>
    <w:rsid w:val="000B56C0"/>
    <w:rsid w:val="000B5AF2"/>
    <w:rsid w:val="000B5F48"/>
    <w:rsid w:val="000B6682"/>
    <w:rsid w:val="000B6769"/>
    <w:rsid w:val="000B6A6C"/>
    <w:rsid w:val="000B6B76"/>
    <w:rsid w:val="000B6BED"/>
    <w:rsid w:val="000B6C05"/>
    <w:rsid w:val="000B7119"/>
    <w:rsid w:val="000B7159"/>
    <w:rsid w:val="000B764B"/>
    <w:rsid w:val="000B7A0C"/>
    <w:rsid w:val="000B7AE1"/>
    <w:rsid w:val="000B7C68"/>
    <w:rsid w:val="000C053D"/>
    <w:rsid w:val="000C0D06"/>
    <w:rsid w:val="000C0FAB"/>
    <w:rsid w:val="000C1243"/>
    <w:rsid w:val="000C152C"/>
    <w:rsid w:val="000C1AC5"/>
    <w:rsid w:val="000C232E"/>
    <w:rsid w:val="000C23C4"/>
    <w:rsid w:val="000C26AB"/>
    <w:rsid w:val="000C297C"/>
    <w:rsid w:val="000C29CA"/>
    <w:rsid w:val="000C2A5E"/>
    <w:rsid w:val="000C2C4B"/>
    <w:rsid w:val="000C4364"/>
    <w:rsid w:val="000C44B9"/>
    <w:rsid w:val="000C523F"/>
    <w:rsid w:val="000C53D5"/>
    <w:rsid w:val="000C540D"/>
    <w:rsid w:val="000C5418"/>
    <w:rsid w:val="000C549B"/>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28F7"/>
    <w:rsid w:val="000D2D2C"/>
    <w:rsid w:val="000D308A"/>
    <w:rsid w:val="000D3610"/>
    <w:rsid w:val="000D3D89"/>
    <w:rsid w:val="000D3F81"/>
    <w:rsid w:val="000D40BA"/>
    <w:rsid w:val="000D4253"/>
    <w:rsid w:val="000D42C6"/>
    <w:rsid w:val="000D4AC8"/>
    <w:rsid w:val="000D4B43"/>
    <w:rsid w:val="000D4FD6"/>
    <w:rsid w:val="000D58FD"/>
    <w:rsid w:val="000D60FA"/>
    <w:rsid w:val="000D6142"/>
    <w:rsid w:val="000D617C"/>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5F7"/>
    <w:rsid w:val="000E375A"/>
    <w:rsid w:val="000E3DD6"/>
    <w:rsid w:val="000E3F9E"/>
    <w:rsid w:val="000E47FB"/>
    <w:rsid w:val="000E49A4"/>
    <w:rsid w:val="000E4A7E"/>
    <w:rsid w:val="000E4BAE"/>
    <w:rsid w:val="000E5138"/>
    <w:rsid w:val="000E55B4"/>
    <w:rsid w:val="000E5791"/>
    <w:rsid w:val="000E5822"/>
    <w:rsid w:val="000E5A4A"/>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1E"/>
    <w:rsid w:val="000F67B6"/>
    <w:rsid w:val="000F7155"/>
    <w:rsid w:val="000F7CE6"/>
    <w:rsid w:val="000F7E0A"/>
    <w:rsid w:val="000F7E84"/>
    <w:rsid w:val="00100154"/>
    <w:rsid w:val="0010066E"/>
    <w:rsid w:val="00100D0F"/>
    <w:rsid w:val="00100D54"/>
    <w:rsid w:val="0010173C"/>
    <w:rsid w:val="001017A7"/>
    <w:rsid w:val="001018B5"/>
    <w:rsid w:val="001018DF"/>
    <w:rsid w:val="00101AC0"/>
    <w:rsid w:val="00101CD7"/>
    <w:rsid w:val="00101E87"/>
    <w:rsid w:val="001020CD"/>
    <w:rsid w:val="001022DD"/>
    <w:rsid w:val="001026CE"/>
    <w:rsid w:val="00102812"/>
    <w:rsid w:val="001028E5"/>
    <w:rsid w:val="00102DBA"/>
    <w:rsid w:val="001030C5"/>
    <w:rsid w:val="0010335D"/>
    <w:rsid w:val="001033D2"/>
    <w:rsid w:val="0010365D"/>
    <w:rsid w:val="001040FB"/>
    <w:rsid w:val="00104431"/>
    <w:rsid w:val="0010444F"/>
    <w:rsid w:val="00104451"/>
    <w:rsid w:val="001044FF"/>
    <w:rsid w:val="00104511"/>
    <w:rsid w:val="0010458F"/>
    <w:rsid w:val="00104B7E"/>
    <w:rsid w:val="00104C01"/>
    <w:rsid w:val="00104D8E"/>
    <w:rsid w:val="00105270"/>
    <w:rsid w:val="001052C6"/>
    <w:rsid w:val="001057CE"/>
    <w:rsid w:val="001057FA"/>
    <w:rsid w:val="001059AB"/>
    <w:rsid w:val="00105B8B"/>
    <w:rsid w:val="00105BDE"/>
    <w:rsid w:val="00106205"/>
    <w:rsid w:val="00106798"/>
    <w:rsid w:val="00106D77"/>
    <w:rsid w:val="00106E3F"/>
    <w:rsid w:val="001073F7"/>
    <w:rsid w:val="001075AE"/>
    <w:rsid w:val="00107957"/>
    <w:rsid w:val="00110435"/>
    <w:rsid w:val="00110762"/>
    <w:rsid w:val="001107E6"/>
    <w:rsid w:val="00110EB3"/>
    <w:rsid w:val="00111036"/>
    <w:rsid w:val="0011131D"/>
    <w:rsid w:val="001113A2"/>
    <w:rsid w:val="00111566"/>
    <w:rsid w:val="00111AAC"/>
    <w:rsid w:val="00111CFA"/>
    <w:rsid w:val="0011224B"/>
    <w:rsid w:val="001124D5"/>
    <w:rsid w:val="00112A3A"/>
    <w:rsid w:val="00112CC2"/>
    <w:rsid w:val="00113073"/>
    <w:rsid w:val="001131BC"/>
    <w:rsid w:val="00113433"/>
    <w:rsid w:val="001136DA"/>
    <w:rsid w:val="00113751"/>
    <w:rsid w:val="00113A16"/>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49"/>
    <w:rsid w:val="0011656D"/>
    <w:rsid w:val="00116708"/>
    <w:rsid w:val="0011683B"/>
    <w:rsid w:val="00116B04"/>
    <w:rsid w:val="00117557"/>
    <w:rsid w:val="00117C9B"/>
    <w:rsid w:val="0012009D"/>
    <w:rsid w:val="001203F0"/>
    <w:rsid w:val="0012051A"/>
    <w:rsid w:val="00120F16"/>
    <w:rsid w:val="00121256"/>
    <w:rsid w:val="00121C75"/>
    <w:rsid w:val="00121CFB"/>
    <w:rsid w:val="00121D23"/>
    <w:rsid w:val="00121D58"/>
    <w:rsid w:val="00121DCD"/>
    <w:rsid w:val="00122A2A"/>
    <w:rsid w:val="00122D68"/>
    <w:rsid w:val="00122D90"/>
    <w:rsid w:val="00122DE7"/>
    <w:rsid w:val="00123406"/>
    <w:rsid w:val="001237D4"/>
    <w:rsid w:val="00123DF3"/>
    <w:rsid w:val="00124480"/>
    <w:rsid w:val="00124563"/>
    <w:rsid w:val="00124794"/>
    <w:rsid w:val="00124831"/>
    <w:rsid w:val="001249DE"/>
    <w:rsid w:val="00125167"/>
    <w:rsid w:val="00125428"/>
    <w:rsid w:val="00125A95"/>
    <w:rsid w:val="00125C52"/>
    <w:rsid w:val="00125C6C"/>
    <w:rsid w:val="00125DF2"/>
    <w:rsid w:val="0012644D"/>
    <w:rsid w:val="00126BC8"/>
    <w:rsid w:val="00126E7B"/>
    <w:rsid w:val="00126ED9"/>
    <w:rsid w:val="00126F3E"/>
    <w:rsid w:val="00127327"/>
    <w:rsid w:val="001273AE"/>
    <w:rsid w:val="00127512"/>
    <w:rsid w:val="00127A77"/>
    <w:rsid w:val="00127AAA"/>
    <w:rsid w:val="00127CCA"/>
    <w:rsid w:val="00127E47"/>
    <w:rsid w:val="00127E57"/>
    <w:rsid w:val="00127F92"/>
    <w:rsid w:val="0013009C"/>
    <w:rsid w:val="001303D7"/>
    <w:rsid w:val="00130823"/>
    <w:rsid w:val="00130A5E"/>
    <w:rsid w:val="00130AA9"/>
    <w:rsid w:val="00130C4A"/>
    <w:rsid w:val="00130E58"/>
    <w:rsid w:val="00131CEA"/>
    <w:rsid w:val="00132117"/>
    <w:rsid w:val="00132CE3"/>
    <w:rsid w:val="00132F4A"/>
    <w:rsid w:val="00132F8D"/>
    <w:rsid w:val="001330E3"/>
    <w:rsid w:val="00134102"/>
    <w:rsid w:val="001341CA"/>
    <w:rsid w:val="001344E2"/>
    <w:rsid w:val="00134656"/>
    <w:rsid w:val="0013486A"/>
    <w:rsid w:val="00134C5E"/>
    <w:rsid w:val="0013508F"/>
    <w:rsid w:val="001351C0"/>
    <w:rsid w:val="001355F9"/>
    <w:rsid w:val="0013575B"/>
    <w:rsid w:val="00135A98"/>
    <w:rsid w:val="00135C45"/>
    <w:rsid w:val="00135F97"/>
    <w:rsid w:val="00135FAA"/>
    <w:rsid w:val="00136261"/>
    <w:rsid w:val="0013629A"/>
    <w:rsid w:val="001364A5"/>
    <w:rsid w:val="001364B0"/>
    <w:rsid w:val="0013700E"/>
    <w:rsid w:val="00137475"/>
    <w:rsid w:val="001374E1"/>
    <w:rsid w:val="00137A31"/>
    <w:rsid w:val="00137E3E"/>
    <w:rsid w:val="00140517"/>
    <w:rsid w:val="00140551"/>
    <w:rsid w:val="00140666"/>
    <w:rsid w:val="00140D90"/>
    <w:rsid w:val="00140E81"/>
    <w:rsid w:val="00141CD2"/>
    <w:rsid w:val="001421D9"/>
    <w:rsid w:val="00142710"/>
    <w:rsid w:val="00142DF6"/>
    <w:rsid w:val="00142F22"/>
    <w:rsid w:val="001431AD"/>
    <w:rsid w:val="00143337"/>
    <w:rsid w:val="001437E5"/>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5FA5"/>
    <w:rsid w:val="0014629B"/>
    <w:rsid w:val="00146A65"/>
    <w:rsid w:val="00146E24"/>
    <w:rsid w:val="0014763B"/>
    <w:rsid w:val="00147E3B"/>
    <w:rsid w:val="00147FA8"/>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24"/>
    <w:rsid w:val="001545E7"/>
    <w:rsid w:val="0015566C"/>
    <w:rsid w:val="001556D2"/>
    <w:rsid w:val="001557E1"/>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67"/>
    <w:rsid w:val="00157DC0"/>
    <w:rsid w:val="0016014A"/>
    <w:rsid w:val="00160311"/>
    <w:rsid w:val="001605EA"/>
    <w:rsid w:val="00160627"/>
    <w:rsid w:val="001606FD"/>
    <w:rsid w:val="001609E8"/>
    <w:rsid w:val="00160E01"/>
    <w:rsid w:val="001619E5"/>
    <w:rsid w:val="001620BC"/>
    <w:rsid w:val="0016270A"/>
    <w:rsid w:val="0016285B"/>
    <w:rsid w:val="00162C87"/>
    <w:rsid w:val="00163113"/>
    <w:rsid w:val="0016327D"/>
    <w:rsid w:val="001634C8"/>
    <w:rsid w:val="00163756"/>
    <w:rsid w:val="00163921"/>
    <w:rsid w:val="00163CC3"/>
    <w:rsid w:val="00163EC8"/>
    <w:rsid w:val="0016411F"/>
    <w:rsid w:val="00164349"/>
    <w:rsid w:val="00164436"/>
    <w:rsid w:val="0016501D"/>
    <w:rsid w:val="001655A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67F3A"/>
    <w:rsid w:val="00170211"/>
    <w:rsid w:val="00170C41"/>
    <w:rsid w:val="00170E67"/>
    <w:rsid w:val="00170F90"/>
    <w:rsid w:val="0017104B"/>
    <w:rsid w:val="00171436"/>
    <w:rsid w:val="00172163"/>
    <w:rsid w:val="0017251E"/>
    <w:rsid w:val="0017257F"/>
    <w:rsid w:val="0017299B"/>
    <w:rsid w:val="001735C6"/>
    <w:rsid w:val="001738CB"/>
    <w:rsid w:val="00173F9D"/>
    <w:rsid w:val="0017420E"/>
    <w:rsid w:val="001744EC"/>
    <w:rsid w:val="00174597"/>
    <w:rsid w:val="0017483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8A9"/>
    <w:rsid w:val="00180961"/>
    <w:rsid w:val="00180B38"/>
    <w:rsid w:val="00180C70"/>
    <w:rsid w:val="00180FB9"/>
    <w:rsid w:val="00181047"/>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6A5"/>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DB0"/>
    <w:rsid w:val="00190E85"/>
    <w:rsid w:val="001910F0"/>
    <w:rsid w:val="001912A3"/>
    <w:rsid w:val="001919FE"/>
    <w:rsid w:val="0019230A"/>
    <w:rsid w:val="001928E3"/>
    <w:rsid w:val="001929E9"/>
    <w:rsid w:val="00192B54"/>
    <w:rsid w:val="00192DA5"/>
    <w:rsid w:val="0019308D"/>
    <w:rsid w:val="00193B4B"/>
    <w:rsid w:val="00193F56"/>
    <w:rsid w:val="001944B7"/>
    <w:rsid w:val="0019457B"/>
    <w:rsid w:val="00194597"/>
    <w:rsid w:val="00194707"/>
    <w:rsid w:val="00194A6B"/>
    <w:rsid w:val="00194F07"/>
    <w:rsid w:val="00196058"/>
    <w:rsid w:val="00196878"/>
    <w:rsid w:val="00196CF5"/>
    <w:rsid w:val="00196D57"/>
    <w:rsid w:val="00197232"/>
    <w:rsid w:val="001978A0"/>
    <w:rsid w:val="00197BBB"/>
    <w:rsid w:val="00197DAD"/>
    <w:rsid w:val="00197E76"/>
    <w:rsid w:val="00197EE9"/>
    <w:rsid w:val="001A088E"/>
    <w:rsid w:val="001A0C05"/>
    <w:rsid w:val="001A0C51"/>
    <w:rsid w:val="001A0EE2"/>
    <w:rsid w:val="001A0FAF"/>
    <w:rsid w:val="001A0FE0"/>
    <w:rsid w:val="001A226E"/>
    <w:rsid w:val="001A2294"/>
    <w:rsid w:val="001A29AE"/>
    <w:rsid w:val="001A2D73"/>
    <w:rsid w:val="001A2EAB"/>
    <w:rsid w:val="001A3077"/>
    <w:rsid w:val="001A37F4"/>
    <w:rsid w:val="001A3E61"/>
    <w:rsid w:val="001A3EA8"/>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C95"/>
    <w:rsid w:val="001A6D6E"/>
    <w:rsid w:val="001A701C"/>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A36"/>
    <w:rsid w:val="001B5B0C"/>
    <w:rsid w:val="001B5EF1"/>
    <w:rsid w:val="001B6842"/>
    <w:rsid w:val="001B696D"/>
    <w:rsid w:val="001B6AFA"/>
    <w:rsid w:val="001B7105"/>
    <w:rsid w:val="001B72E2"/>
    <w:rsid w:val="001B7869"/>
    <w:rsid w:val="001B7952"/>
    <w:rsid w:val="001B7B16"/>
    <w:rsid w:val="001B7CB7"/>
    <w:rsid w:val="001B7CEF"/>
    <w:rsid w:val="001B7E64"/>
    <w:rsid w:val="001C0047"/>
    <w:rsid w:val="001C013C"/>
    <w:rsid w:val="001C0676"/>
    <w:rsid w:val="001C13DC"/>
    <w:rsid w:val="001C1525"/>
    <w:rsid w:val="001C1554"/>
    <w:rsid w:val="001C17E1"/>
    <w:rsid w:val="001C1B09"/>
    <w:rsid w:val="001C1B7E"/>
    <w:rsid w:val="001C1DE0"/>
    <w:rsid w:val="001C1F67"/>
    <w:rsid w:val="001C21D5"/>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2FA4"/>
    <w:rsid w:val="001D3146"/>
    <w:rsid w:val="001D3932"/>
    <w:rsid w:val="001D3965"/>
    <w:rsid w:val="001D3F2A"/>
    <w:rsid w:val="001D45BA"/>
    <w:rsid w:val="001D461A"/>
    <w:rsid w:val="001D48E2"/>
    <w:rsid w:val="001D499E"/>
    <w:rsid w:val="001D4CA9"/>
    <w:rsid w:val="001D4E50"/>
    <w:rsid w:val="001D5182"/>
    <w:rsid w:val="001D55DC"/>
    <w:rsid w:val="001D59CB"/>
    <w:rsid w:val="001D5AFB"/>
    <w:rsid w:val="001D5B11"/>
    <w:rsid w:val="001D5E52"/>
    <w:rsid w:val="001D6422"/>
    <w:rsid w:val="001D656E"/>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CA4"/>
    <w:rsid w:val="001E6E43"/>
    <w:rsid w:val="001E719E"/>
    <w:rsid w:val="001E7571"/>
    <w:rsid w:val="001E75E6"/>
    <w:rsid w:val="001E7722"/>
    <w:rsid w:val="001E77E3"/>
    <w:rsid w:val="001E7927"/>
    <w:rsid w:val="001E7D19"/>
    <w:rsid w:val="001E7F20"/>
    <w:rsid w:val="001F014E"/>
    <w:rsid w:val="001F03C8"/>
    <w:rsid w:val="001F03CA"/>
    <w:rsid w:val="001F08C8"/>
    <w:rsid w:val="001F0B36"/>
    <w:rsid w:val="001F0BD0"/>
    <w:rsid w:val="001F0BFC"/>
    <w:rsid w:val="001F0CF5"/>
    <w:rsid w:val="001F0DAB"/>
    <w:rsid w:val="001F124B"/>
    <w:rsid w:val="001F1290"/>
    <w:rsid w:val="001F197B"/>
    <w:rsid w:val="001F1B61"/>
    <w:rsid w:val="001F1C68"/>
    <w:rsid w:val="001F1DF1"/>
    <w:rsid w:val="001F1E4D"/>
    <w:rsid w:val="001F218C"/>
    <w:rsid w:val="001F22FB"/>
    <w:rsid w:val="001F253A"/>
    <w:rsid w:val="001F25A0"/>
    <w:rsid w:val="001F328C"/>
    <w:rsid w:val="001F3542"/>
    <w:rsid w:val="001F3868"/>
    <w:rsid w:val="001F39AE"/>
    <w:rsid w:val="001F3A4F"/>
    <w:rsid w:val="001F3EA8"/>
    <w:rsid w:val="001F3FA2"/>
    <w:rsid w:val="001F4329"/>
    <w:rsid w:val="001F468C"/>
    <w:rsid w:val="001F497F"/>
    <w:rsid w:val="001F4A72"/>
    <w:rsid w:val="001F4C28"/>
    <w:rsid w:val="001F50E4"/>
    <w:rsid w:val="001F55E4"/>
    <w:rsid w:val="001F5ABD"/>
    <w:rsid w:val="001F61CA"/>
    <w:rsid w:val="001F660D"/>
    <w:rsid w:val="001F67F2"/>
    <w:rsid w:val="001F68F8"/>
    <w:rsid w:val="001F6F86"/>
    <w:rsid w:val="001F7689"/>
    <w:rsid w:val="001F77B8"/>
    <w:rsid w:val="001F7D5F"/>
    <w:rsid w:val="0020053F"/>
    <w:rsid w:val="00200ABF"/>
    <w:rsid w:val="002015A5"/>
    <w:rsid w:val="00201B9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1F"/>
    <w:rsid w:val="002058D9"/>
    <w:rsid w:val="00205987"/>
    <w:rsid w:val="00205C72"/>
    <w:rsid w:val="00205F1A"/>
    <w:rsid w:val="00206664"/>
    <w:rsid w:val="00206FEF"/>
    <w:rsid w:val="002076AC"/>
    <w:rsid w:val="00207C57"/>
    <w:rsid w:val="00207DDC"/>
    <w:rsid w:val="002104D6"/>
    <w:rsid w:val="00210821"/>
    <w:rsid w:val="00210988"/>
    <w:rsid w:val="00210B74"/>
    <w:rsid w:val="00210D36"/>
    <w:rsid w:val="00210DC2"/>
    <w:rsid w:val="00210E87"/>
    <w:rsid w:val="00211345"/>
    <w:rsid w:val="00211C6F"/>
    <w:rsid w:val="00211D7E"/>
    <w:rsid w:val="00212476"/>
    <w:rsid w:val="00212A0C"/>
    <w:rsid w:val="00213583"/>
    <w:rsid w:val="002136F2"/>
    <w:rsid w:val="00213A96"/>
    <w:rsid w:val="002147AE"/>
    <w:rsid w:val="002149F4"/>
    <w:rsid w:val="00214AC0"/>
    <w:rsid w:val="00214B84"/>
    <w:rsid w:val="00214FC5"/>
    <w:rsid w:val="00215473"/>
    <w:rsid w:val="00215B15"/>
    <w:rsid w:val="00215C95"/>
    <w:rsid w:val="00215F01"/>
    <w:rsid w:val="00216102"/>
    <w:rsid w:val="00216321"/>
    <w:rsid w:val="0021648C"/>
    <w:rsid w:val="00216785"/>
    <w:rsid w:val="00216A24"/>
    <w:rsid w:val="00216BE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3E"/>
    <w:rsid w:val="002251A7"/>
    <w:rsid w:val="00225B54"/>
    <w:rsid w:val="00226568"/>
    <w:rsid w:val="0022676C"/>
    <w:rsid w:val="00227125"/>
    <w:rsid w:val="0022757F"/>
    <w:rsid w:val="00227731"/>
    <w:rsid w:val="00230035"/>
    <w:rsid w:val="00230587"/>
    <w:rsid w:val="00230FAD"/>
    <w:rsid w:val="00231080"/>
    <w:rsid w:val="002312D6"/>
    <w:rsid w:val="002312F3"/>
    <w:rsid w:val="00231390"/>
    <w:rsid w:val="002316F3"/>
    <w:rsid w:val="00231780"/>
    <w:rsid w:val="002318F2"/>
    <w:rsid w:val="00232089"/>
    <w:rsid w:val="00232439"/>
    <w:rsid w:val="002324C8"/>
    <w:rsid w:val="002329F3"/>
    <w:rsid w:val="0023335E"/>
    <w:rsid w:val="00233645"/>
    <w:rsid w:val="002337A8"/>
    <w:rsid w:val="00233B25"/>
    <w:rsid w:val="00233F7D"/>
    <w:rsid w:val="00234098"/>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85D"/>
    <w:rsid w:val="002379B8"/>
    <w:rsid w:val="00237C8B"/>
    <w:rsid w:val="00237E0D"/>
    <w:rsid w:val="00240007"/>
    <w:rsid w:val="0024006D"/>
    <w:rsid w:val="0024057C"/>
    <w:rsid w:val="002407AA"/>
    <w:rsid w:val="002409C4"/>
    <w:rsid w:val="00240CFF"/>
    <w:rsid w:val="00240E36"/>
    <w:rsid w:val="002415F6"/>
    <w:rsid w:val="00241DB9"/>
    <w:rsid w:val="002422F5"/>
    <w:rsid w:val="00242DB0"/>
    <w:rsid w:val="00242F02"/>
    <w:rsid w:val="0024333E"/>
    <w:rsid w:val="0024333F"/>
    <w:rsid w:val="00243366"/>
    <w:rsid w:val="002434A0"/>
    <w:rsid w:val="00243504"/>
    <w:rsid w:val="00243AEE"/>
    <w:rsid w:val="00243CD7"/>
    <w:rsid w:val="00244210"/>
    <w:rsid w:val="0024452D"/>
    <w:rsid w:val="0024472D"/>
    <w:rsid w:val="00244B15"/>
    <w:rsid w:val="0024500B"/>
    <w:rsid w:val="00245430"/>
    <w:rsid w:val="00245449"/>
    <w:rsid w:val="002464A8"/>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10D"/>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254"/>
    <w:rsid w:val="002738DB"/>
    <w:rsid w:val="00273A7F"/>
    <w:rsid w:val="00273F17"/>
    <w:rsid w:val="00274210"/>
    <w:rsid w:val="00274543"/>
    <w:rsid w:val="00274970"/>
    <w:rsid w:val="00274BD6"/>
    <w:rsid w:val="00274C40"/>
    <w:rsid w:val="00274E13"/>
    <w:rsid w:val="00274F49"/>
    <w:rsid w:val="002750F7"/>
    <w:rsid w:val="0027514E"/>
    <w:rsid w:val="002753D6"/>
    <w:rsid w:val="00275537"/>
    <w:rsid w:val="0027553B"/>
    <w:rsid w:val="00275A7D"/>
    <w:rsid w:val="00275E4B"/>
    <w:rsid w:val="00275F02"/>
    <w:rsid w:val="00275FD9"/>
    <w:rsid w:val="00276119"/>
    <w:rsid w:val="00276224"/>
    <w:rsid w:val="002766C7"/>
    <w:rsid w:val="002768B7"/>
    <w:rsid w:val="00276A15"/>
    <w:rsid w:val="00276ADA"/>
    <w:rsid w:val="00276BD8"/>
    <w:rsid w:val="00276D6E"/>
    <w:rsid w:val="002774EE"/>
    <w:rsid w:val="002776C0"/>
    <w:rsid w:val="0027775A"/>
    <w:rsid w:val="00277A20"/>
    <w:rsid w:val="00277A57"/>
    <w:rsid w:val="00280267"/>
    <w:rsid w:val="0028096A"/>
    <w:rsid w:val="002809C1"/>
    <w:rsid w:val="00280ACC"/>
    <w:rsid w:val="002812E9"/>
    <w:rsid w:val="0028165F"/>
    <w:rsid w:val="00281CF8"/>
    <w:rsid w:val="00281D65"/>
    <w:rsid w:val="00282110"/>
    <w:rsid w:val="00282191"/>
    <w:rsid w:val="00282252"/>
    <w:rsid w:val="00282C2A"/>
    <w:rsid w:val="00282CDE"/>
    <w:rsid w:val="00282F54"/>
    <w:rsid w:val="002830E9"/>
    <w:rsid w:val="00283366"/>
    <w:rsid w:val="002837B2"/>
    <w:rsid w:val="002840AB"/>
    <w:rsid w:val="002840F2"/>
    <w:rsid w:val="00284168"/>
    <w:rsid w:val="002843FF"/>
    <w:rsid w:val="002848D3"/>
    <w:rsid w:val="00284977"/>
    <w:rsid w:val="00284AE4"/>
    <w:rsid w:val="002858AF"/>
    <w:rsid w:val="00285B14"/>
    <w:rsid w:val="00285E14"/>
    <w:rsid w:val="00285E3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199B"/>
    <w:rsid w:val="00291C92"/>
    <w:rsid w:val="00292990"/>
    <w:rsid w:val="00292BA7"/>
    <w:rsid w:val="00292D6C"/>
    <w:rsid w:val="00292DA2"/>
    <w:rsid w:val="00293408"/>
    <w:rsid w:val="00293B4D"/>
    <w:rsid w:val="0029452F"/>
    <w:rsid w:val="00294651"/>
    <w:rsid w:val="0029478F"/>
    <w:rsid w:val="0029516F"/>
    <w:rsid w:val="002952FA"/>
    <w:rsid w:val="002953B5"/>
    <w:rsid w:val="00295B2B"/>
    <w:rsid w:val="00296267"/>
    <w:rsid w:val="0029703A"/>
    <w:rsid w:val="0029719D"/>
    <w:rsid w:val="0029744F"/>
    <w:rsid w:val="00297B32"/>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830"/>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7D5"/>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4E44"/>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8BD"/>
    <w:rsid w:val="002C49D3"/>
    <w:rsid w:val="002C4C25"/>
    <w:rsid w:val="002C4FBE"/>
    <w:rsid w:val="002C67A6"/>
    <w:rsid w:val="002C6905"/>
    <w:rsid w:val="002C6927"/>
    <w:rsid w:val="002C6A2C"/>
    <w:rsid w:val="002C6CB3"/>
    <w:rsid w:val="002C70DE"/>
    <w:rsid w:val="002C7110"/>
    <w:rsid w:val="002C7383"/>
    <w:rsid w:val="002C74A7"/>
    <w:rsid w:val="002C7817"/>
    <w:rsid w:val="002C7A18"/>
    <w:rsid w:val="002C7AAB"/>
    <w:rsid w:val="002D0F22"/>
    <w:rsid w:val="002D128B"/>
    <w:rsid w:val="002D1497"/>
    <w:rsid w:val="002D1564"/>
    <w:rsid w:val="002D1EA1"/>
    <w:rsid w:val="002D21EC"/>
    <w:rsid w:val="002D21FB"/>
    <w:rsid w:val="002D25F1"/>
    <w:rsid w:val="002D26D9"/>
    <w:rsid w:val="002D2A0F"/>
    <w:rsid w:val="002D2FC3"/>
    <w:rsid w:val="002D32A8"/>
    <w:rsid w:val="002D32BD"/>
    <w:rsid w:val="002D3489"/>
    <w:rsid w:val="002D355B"/>
    <w:rsid w:val="002D35B4"/>
    <w:rsid w:val="002D3864"/>
    <w:rsid w:val="002D3960"/>
    <w:rsid w:val="002D3DD1"/>
    <w:rsid w:val="002D4252"/>
    <w:rsid w:val="002D464E"/>
    <w:rsid w:val="002D50E1"/>
    <w:rsid w:val="002D5205"/>
    <w:rsid w:val="002D5444"/>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25"/>
    <w:rsid w:val="002E1190"/>
    <w:rsid w:val="002E15A5"/>
    <w:rsid w:val="002E1F6E"/>
    <w:rsid w:val="002E23AE"/>
    <w:rsid w:val="002E2656"/>
    <w:rsid w:val="002E303C"/>
    <w:rsid w:val="002E31B9"/>
    <w:rsid w:val="002E3B9F"/>
    <w:rsid w:val="002E3F90"/>
    <w:rsid w:val="002E4630"/>
    <w:rsid w:val="002E4C34"/>
    <w:rsid w:val="002E4D28"/>
    <w:rsid w:val="002E536B"/>
    <w:rsid w:val="002E5BDD"/>
    <w:rsid w:val="002E5D0C"/>
    <w:rsid w:val="002E5F9F"/>
    <w:rsid w:val="002E630F"/>
    <w:rsid w:val="002E64FA"/>
    <w:rsid w:val="002E7100"/>
    <w:rsid w:val="002E7559"/>
    <w:rsid w:val="002E77FA"/>
    <w:rsid w:val="002E7856"/>
    <w:rsid w:val="002E7C46"/>
    <w:rsid w:val="002E7DAC"/>
    <w:rsid w:val="002E7F22"/>
    <w:rsid w:val="002F099B"/>
    <w:rsid w:val="002F0A65"/>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43B"/>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1B00"/>
    <w:rsid w:val="00301B9F"/>
    <w:rsid w:val="0030214B"/>
    <w:rsid w:val="00302292"/>
    <w:rsid w:val="003028AD"/>
    <w:rsid w:val="00303583"/>
    <w:rsid w:val="00303AD4"/>
    <w:rsid w:val="00303C5C"/>
    <w:rsid w:val="00303D11"/>
    <w:rsid w:val="00304D42"/>
    <w:rsid w:val="00305073"/>
    <w:rsid w:val="0030528E"/>
    <w:rsid w:val="003056A0"/>
    <w:rsid w:val="00305902"/>
    <w:rsid w:val="00305F55"/>
    <w:rsid w:val="00306B21"/>
    <w:rsid w:val="00306C2B"/>
    <w:rsid w:val="00306F4C"/>
    <w:rsid w:val="00306F5A"/>
    <w:rsid w:val="00307B93"/>
    <w:rsid w:val="00307D48"/>
    <w:rsid w:val="00307D61"/>
    <w:rsid w:val="0031017B"/>
    <w:rsid w:val="003101CC"/>
    <w:rsid w:val="00310A94"/>
    <w:rsid w:val="00310F12"/>
    <w:rsid w:val="00310F2D"/>
    <w:rsid w:val="003111E1"/>
    <w:rsid w:val="0031161E"/>
    <w:rsid w:val="003116CD"/>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040"/>
    <w:rsid w:val="0032279D"/>
    <w:rsid w:val="00322BC5"/>
    <w:rsid w:val="00322DE2"/>
    <w:rsid w:val="00323150"/>
    <w:rsid w:val="0032356E"/>
    <w:rsid w:val="00323631"/>
    <w:rsid w:val="0032368D"/>
    <w:rsid w:val="0032372E"/>
    <w:rsid w:val="00323B21"/>
    <w:rsid w:val="00323EF7"/>
    <w:rsid w:val="00324036"/>
    <w:rsid w:val="00324499"/>
    <w:rsid w:val="003244BB"/>
    <w:rsid w:val="00324BEF"/>
    <w:rsid w:val="00324D5C"/>
    <w:rsid w:val="0032514A"/>
    <w:rsid w:val="003257F9"/>
    <w:rsid w:val="00325A4D"/>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CFE"/>
    <w:rsid w:val="00333E06"/>
    <w:rsid w:val="0033406A"/>
    <w:rsid w:val="003340F7"/>
    <w:rsid w:val="003343AA"/>
    <w:rsid w:val="003343AD"/>
    <w:rsid w:val="003343F1"/>
    <w:rsid w:val="0033466C"/>
    <w:rsid w:val="00334A38"/>
    <w:rsid w:val="00334D3D"/>
    <w:rsid w:val="00334EF9"/>
    <w:rsid w:val="0033514B"/>
    <w:rsid w:val="003353E2"/>
    <w:rsid w:val="00335947"/>
    <w:rsid w:val="00335D8F"/>
    <w:rsid w:val="0033629A"/>
    <w:rsid w:val="003366A8"/>
    <w:rsid w:val="00337577"/>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6A4"/>
    <w:rsid w:val="0034270B"/>
    <w:rsid w:val="003428F0"/>
    <w:rsid w:val="0034298E"/>
    <w:rsid w:val="003429F7"/>
    <w:rsid w:val="0034316D"/>
    <w:rsid w:val="0034328F"/>
    <w:rsid w:val="003432B2"/>
    <w:rsid w:val="00343559"/>
    <w:rsid w:val="00343F63"/>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C24"/>
    <w:rsid w:val="00347E1B"/>
    <w:rsid w:val="003500ED"/>
    <w:rsid w:val="003501E2"/>
    <w:rsid w:val="003501FD"/>
    <w:rsid w:val="0035080B"/>
    <w:rsid w:val="00350B91"/>
    <w:rsid w:val="00350D5B"/>
    <w:rsid w:val="00350E89"/>
    <w:rsid w:val="00351621"/>
    <w:rsid w:val="00351E7D"/>
    <w:rsid w:val="00352488"/>
    <w:rsid w:val="00352A31"/>
    <w:rsid w:val="00352C03"/>
    <w:rsid w:val="00352E1F"/>
    <w:rsid w:val="00352E7A"/>
    <w:rsid w:val="00352F67"/>
    <w:rsid w:val="0035340F"/>
    <w:rsid w:val="0035343A"/>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93D"/>
    <w:rsid w:val="00356E66"/>
    <w:rsid w:val="003572DF"/>
    <w:rsid w:val="0035766C"/>
    <w:rsid w:val="00357B93"/>
    <w:rsid w:val="00357C2F"/>
    <w:rsid w:val="00357E8F"/>
    <w:rsid w:val="00360A5D"/>
    <w:rsid w:val="00360AB2"/>
    <w:rsid w:val="00360C6E"/>
    <w:rsid w:val="00360DEA"/>
    <w:rsid w:val="00360DF7"/>
    <w:rsid w:val="00361ED1"/>
    <w:rsid w:val="00362130"/>
    <w:rsid w:val="0036219D"/>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42E"/>
    <w:rsid w:val="0036459B"/>
    <w:rsid w:val="00364CA2"/>
    <w:rsid w:val="00364D8C"/>
    <w:rsid w:val="0036540E"/>
    <w:rsid w:val="003667FF"/>
    <w:rsid w:val="003668CF"/>
    <w:rsid w:val="00366BE3"/>
    <w:rsid w:val="00366D50"/>
    <w:rsid w:val="0036728A"/>
    <w:rsid w:val="0036745F"/>
    <w:rsid w:val="00367AAD"/>
    <w:rsid w:val="00367E63"/>
    <w:rsid w:val="00370A06"/>
    <w:rsid w:val="00370A34"/>
    <w:rsid w:val="0037110F"/>
    <w:rsid w:val="00371E42"/>
    <w:rsid w:val="00372AA1"/>
    <w:rsid w:val="00373269"/>
    <w:rsid w:val="00373511"/>
    <w:rsid w:val="00373DC0"/>
    <w:rsid w:val="00373FEC"/>
    <w:rsid w:val="00374120"/>
    <w:rsid w:val="00374177"/>
    <w:rsid w:val="003744BF"/>
    <w:rsid w:val="00374723"/>
    <w:rsid w:val="0037510D"/>
    <w:rsid w:val="003751AB"/>
    <w:rsid w:val="00375205"/>
    <w:rsid w:val="00375800"/>
    <w:rsid w:val="003758F5"/>
    <w:rsid w:val="00375E8F"/>
    <w:rsid w:val="00376334"/>
    <w:rsid w:val="0037736A"/>
    <w:rsid w:val="0037744A"/>
    <w:rsid w:val="00377A21"/>
    <w:rsid w:val="00377B31"/>
    <w:rsid w:val="00377D35"/>
    <w:rsid w:val="003805CD"/>
    <w:rsid w:val="0038084A"/>
    <w:rsid w:val="00380855"/>
    <w:rsid w:val="00380879"/>
    <w:rsid w:val="00380A37"/>
    <w:rsid w:val="00380FE4"/>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A6"/>
    <w:rsid w:val="003857D6"/>
    <w:rsid w:val="00385859"/>
    <w:rsid w:val="00385A38"/>
    <w:rsid w:val="00385B15"/>
    <w:rsid w:val="00385E69"/>
    <w:rsid w:val="0038610E"/>
    <w:rsid w:val="00386528"/>
    <w:rsid w:val="003872C6"/>
    <w:rsid w:val="00387530"/>
    <w:rsid w:val="00387B74"/>
    <w:rsid w:val="00387B77"/>
    <w:rsid w:val="00387EC5"/>
    <w:rsid w:val="00390C11"/>
    <w:rsid w:val="00390D29"/>
    <w:rsid w:val="00390D56"/>
    <w:rsid w:val="00391213"/>
    <w:rsid w:val="003917FF"/>
    <w:rsid w:val="0039216E"/>
    <w:rsid w:val="00392424"/>
    <w:rsid w:val="003927D9"/>
    <w:rsid w:val="00392885"/>
    <w:rsid w:val="00392D22"/>
    <w:rsid w:val="00393B8F"/>
    <w:rsid w:val="0039432B"/>
    <w:rsid w:val="003945DF"/>
    <w:rsid w:val="00394649"/>
    <w:rsid w:val="00394676"/>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159"/>
    <w:rsid w:val="0039767C"/>
    <w:rsid w:val="00397CAA"/>
    <w:rsid w:val="003A054F"/>
    <w:rsid w:val="003A05AD"/>
    <w:rsid w:val="003A0707"/>
    <w:rsid w:val="003A07F8"/>
    <w:rsid w:val="003A1436"/>
    <w:rsid w:val="003A15D3"/>
    <w:rsid w:val="003A183C"/>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A6FEC"/>
    <w:rsid w:val="003B00C6"/>
    <w:rsid w:val="003B06D1"/>
    <w:rsid w:val="003B08AF"/>
    <w:rsid w:val="003B0D19"/>
    <w:rsid w:val="003B0F16"/>
    <w:rsid w:val="003B10F5"/>
    <w:rsid w:val="003B1140"/>
    <w:rsid w:val="003B1554"/>
    <w:rsid w:val="003B1736"/>
    <w:rsid w:val="003B1748"/>
    <w:rsid w:val="003B17F0"/>
    <w:rsid w:val="003B18F6"/>
    <w:rsid w:val="003B1AC6"/>
    <w:rsid w:val="003B1B26"/>
    <w:rsid w:val="003B1BF7"/>
    <w:rsid w:val="003B1D3A"/>
    <w:rsid w:val="003B1E9A"/>
    <w:rsid w:val="003B2092"/>
    <w:rsid w:val="003B21DD"/>
    <w:rsid w:val="003B24FA"/>
    <w:rsid w:val="003B262A"/>
    <w:rsid w:val="003B2963"/>
    <w:rsid w:val="003B33E2"/>
    <w:rsid w:val="003B340F"/>
    <w:rsid w:val="003B3769"/>
    <w:rsid w:val="003B376A"/>
    <w:rsid w:val="003B3A8F"/>
    <w:rsid w:val="003B3C1B"/>
    <w:rsid w:val="003B3D53"/>
    <w:rsid w:val="003B5208"/>
    <w:rsid w:val="003B560E"/>
    <w:rsid w:val="003B57B8"/>
    <w:rsid w:val="003B5907"/>
    <w:rsid w:val="003B5FA4"/>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BCF"/>
    <w:rsid w:val="003C2E2B"/>
    <w:rsid w:val="003C36EB"/>
    <w:rsid w:val="003C3918"/>
    <w:rsid w:val="003C3EE0"/>
    <w:rsid w:val="003C3F80"/>
    <w:rsid w:val="003C4D99"/>
    <w:rsid w:val="003C51AD"/>
    <w:rsid w:val="003C5BE6"/>
    <w:rsid w:val="003C5D2E"/>
    <w:rsid w:val="003C6349"/>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C6C"/>
    <w:rsid w:val="003D1EA8"/>
    <w:rsid w:val="003D218E"/>
    <w:rsid w:val="003D2281"/>
    <w:rsid w:val="003D24BB"/>
    <w:rsid w:val="003D2971"/>
    <w:rsid w:val="003D2A73"/>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337"/>
    <w:rsid w:val="003F3527"/>
    <w:rsid w:val="003F362E"/>
    <w:rsid w:val="003F39F2"/>
    <w:rsid w:val="003F3B01"/>
    <w:rsid w:val="003F3EB6"/>
    <w:rsid w:val="003F3F99"/>
    <w:rsid w:val="003F4059"/>
    <w:rsid w:val="003F4617"/>
    <w:rsid w:val="003F4949"/>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9D1"/>
    <w:rsid w:val="00401B66"/>
    <w:rsid w:val="00401D33"/>
    <w:rsid w:val="00401EAD"/>
    <w:rsid w:val="00401EF5"/>
    <w:rsid w:val="00402E37"/>
    <w:rsid w:val="004036D2"/>
    <w:rsid w:val="00403756"/>
    <w:rsid w:val="00403B14"/>
    <w:rsid w:val="00403EC5"/>
    <w:rsid w:val="00403EF1"/>
    <w:rsid w:val="00403F99"/>
    <w:rsid w:val="00404086"/>
    <w:rsid w:val="0040413D"/>
    <w:rsid w:val="004044E1"/>
    <w:rsid w:val="0040475C"/>
    <w:rsid w:val="00404843"/>
    <w:rsid w:val="00404881"/>
    <w:rsid w:val="00404F15"/>
    <w:rsid w:val="004057A9"/>
    <w:rsid w:val="00405AC8"/>
    <w:rsid w:val="004064A1"/>
    <w:rsid w:val="00406C89"/>
    <w:rsid w:val="004075BB"/>
    <w:rsid w:val="0040776F"/>
    <w:rsid w:val="004078A7"/>
    <w:rsid w:val="00407BDB"/>
    <w:rsid w:val="004104CD"/>
    <w:rsid w:val="00411DEF"/>
    <w:rsid w:val="00412352"/>
    <w:rsid w:val="004125E1"/>
    <w:rsid w:val="004128A6"/>
    <w:rsid w:val="00412B33"/>
    <w:rsid w:val="00413125"/>
    <w:rsid w:val="00413162"/>
    <w:rsid w:val="004134D2"/>
    <w:rsid w:val="004135B6"/>
    <w:rsid w:val="00413ACF"/>
    <w:rsid w:val="004146C2"/>
    <w:rsid w:val="00414765"/>
    <w:rsid w:val="0041483A"/>
    <w:rsid w:val="0041486D"/>
    <w:rsid w:val="00414F75"/>
    <w:rsid w:val="0041589A"/>
    <w:rsid w:val="00415A6D"/>
    <w:rsid w:val="00415AB8"/>
    <w:rsid w:val="00415AD3"/>
    <w:rsid w:val="00415C90"/>
    <w:rsid w:val="00415DEE"/>
    <w:rsid w:val="004161B0"/>
    <w:rsid w:val="00416C98"/>
    <w:rsid w:val="00416E3A"/>
    <w:rsid w:val="004175D3"/>
    <w:rsid w:val="00417BD2"/>
    <w:rsid w:val="00417CC5"/>
    <w:rsid w:val="0042038E"/>
    <w:rsid w:val="004203E2"/>
    <w:rsid w:val="004207B2"/>
    <w:rsid w:val="00420913"/>
    <w:rsid w:val="00420C89"/>
    <w:rsid w:val="00420E21"/>
    <w:rsid w:val="0042115A"/>
    <w:rsid w:val="004211BD"/>
    <w:rsid w:val="004211EE"/>
    <w:rsid w:val="00421927"/>
    <w:rsid w:val="00422625"/>
    <w:rsid w:val="004226C7"/>
    <w:rsid w:val="0042295D"/>
    <w:rsid w:val="004229A5"/>
    <w:rsid w:val="0042324D"/>
    <w:rsid w:val="004232CF"/>
    <w:rsid w:val="0042336E"/>
    <w:rsid w:val="0042351C"/>
    <w:rsid w:val="00423534"/>
    <w:rsid w:val="0042383B"/>
    <w:rsid w:val="00423882"/>
    <w:rsid w:val="00423957"/>
    <w:rsid w:val="00423C47"/>
    <w:rsid w:val="00423DF4"/>
    <w:rsid w:val="0042437A"/>
    <w:rsid w:val="004244CB"/>
    <w:rsid w:val="00424C00"/>
    <w:rsid w:val="004250D1"/>
    <w:rsid w:val="004252E1"/>
    <w:rsid w:val="004254BD"/>
    <w:rsid w:val="004255FA"/>
    <w:rsid w:val="004257AF"/>
    <w:rsid w:val="00425AB4"/>
    <w:rsid w:val="00425BA8"/>
    <w:rsid w:val="00425DB7"/>
    <w:rsid w:val="004264BF"/>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A4D"/>
    <w:rsid w:val="00432B7B"/>
    <w:rsid w:val="004334AC"/>
    <w:rsid w:val="00433581"/>
    <w:rsid w:val="00434349"/>
    <w:rsid w:val="00434467"/>
    <w:rsid w:val="0043469C"/>
    <w:rsid w:val="00434A36"/>
    <w:rsid w:val="00434AC3"/>
    <w:rsid w:val="00435065"/>
    <w:rsid w:val="0043548F"/>
    <w:rsid w:val="00435530"/>
    <w:rsid w:val="0043568C"/>
    <w:rsid w:val="004357C9"/>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1BD"/>
    <w:rsid w:val="00444438"/>
    <w:rsid w:val="004448AE"/>
    <w:rsid w:val="00444BC0"/>
    <w:rsid w:val="0044524F"/>
    <w:rsid w:val="004452EC"/>
    <w:rsid w:val="00445538"/>
    <w:rsid w:val="00445968"/>
    <w:rsid w:val="00445C28"/>
    <w:rsid w:val="004467E9"/>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25"/>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1F05"/>
    <w:rsid w:val="004621C0"/>
    <w:rsid w:val="004621CC"/>
    <w:rsid w:val="00462502"/>
    <w:rsid w:val="0046257B"/>
    <w:rsid w:val="00462D70"/>
    <w:rsid w:val="00462FA9"/>
    <w:rsid w:val="00463FB8"/>
    <w:rsid w:val="004641B8"/>
    <w:rsid w:val="00464AB3"/>
    <w:rsid w:val="00464E46"/>
    <w:rsid w:val="00464FBB"/>
    <w:rsid w:val="004652D5"/>
    <w:rsid w:val="00465916"/>
    <w:rsid w:val="00465A39"/>
    <w:rsid w:val="00466055"/>
    <w:rsid w:val="0046627F"/>
    <w:rsid w:val="004663FD"/>
    <w:rsid w:val="00466DA7"/>
    <w:rsid w:val="004675C1"/>
    <w:rsid w:val="004675FE"/>
    <w:rsid w:val="004676DC"/>
    <w:rsid w:val="00467727"/>
    <w:rsid w:val="00467C9B"/>
    <w:rsid w:val="00467D13"/>
    <w:rsid w:val="004701E9"/>
    <w:rsid w:val="004705FB"/>
    <w:rsid w:val="00470760"/>
    <w:rsid w:val="00470907"/>
    <w:rsid w:val="0047090A"/>
    <w:rsid w:val="004709E4"/>
    <w:rsid w:val="00470B71"/>
    <w:rsid w:val="004711B4"/>
    <w:rsid w:val="004719B0"/>
    <w:rsid w:val="00471A00"/>
    <w:rsid w:val="00471A98"/>
    <w:rsid w:val="00471CF3"/>
    <w:rsid w:val="00471CF6"/>
    <w:rsid w:val="004723B4"/>
    <w:rsid w:val="00472DED"/>
    <w:rsid w:val="00472FEA"/>
    <w:rsid w:val="00473003"/>
    <w:rsid w:val="004732B5"/>
    <w:rsid w:val="0047360A"/>
    <w:rsid w:val="00473738"/>
    <w:rsid w:val="0047389D"/>
    <w:rsid w:val="00473A94"/>
    <w:rsid w:val="004742A2"/>
    <w:rsid w:val="00474679"/>
    <w:rsid w:val="00474D67"/>
    <w:rsid w:val="00475675"/>
    <w:rsid w:val="0047585E"/>
    <w:rsid w:val="00475A4E"/>
    <w:rsid w:val="00475A65"/>
    <w:rsid w:val="00475B7D"/>
    <w:rsid w:val="00475E3A"/>
    <w:rsid w:val="004761FE"/>
    <w:rsid w:val="0047640B"/>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3B83"/>
    <w:rsid w:val="00483DC6"/>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3D"/>
    <w:rsid w:val="004956E3"/>
    <w:rsid w:val="0049683F"/>
    <w:rsid w:val="00496840"/>
    <w:rsid w:val="00496C76"/>
    <w:rsid w:val="00496DAB"/>
    <w:rsid w:val="004973A0"/>
    <w:rsid w:val="004978D9"/>
    <w:rsid w:val="00497A5E"/>
    <w:rsid w:val="00497ABC"/>
    <w:rsid w:val="00497C16"/>
    <w:rsid w:val="00497C5B"/>
    <w:rsid w:val="004A046C"/>
    <w:rsid w:val="004A0641"/>
    <w:rsid w:val="004A0CCD"/>
    <w:rsid w:val="004A0D15"/>
    <w:rsid w:val="004A0E7D"/>
    <w:rsid w:val="004A1026"/>
    <w:rsid w:val="004A1310"/>
    <w:rsid w:val="004A132F"/>
    <w:rsid w:val="004A1529"/>
    <w:rsid w:val="004A17A4"/>
    <w:rsid w:val="004A18C5"/>
    <w:rsid w:val="004A199F"/>
    <w:rsid w:val="004A212F"/>
    <w:rsid w:val="004A2374"/>
    <w:rsid w:val="004A24D8"/>
    <w:rsid w:val="004A25CE"/>
    <w:rsid w:val="004A2696"/>
    <w:rsid w:val="004A2799"/>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0D"/>
    <w:rsid w:val="004B2DB2"/>
    <w:rsid w:val="004B2EAC"/>
    <w:rsid w:val="004B3179"/>
    <w:rsid w:val="004B3197"/>
    <w:rsid w:val="004B3303"/>
    <w:rsid w:val="004B34D0"/>
    <w:rsid w:val="004B38FE"/>
    <w:rsid w:val="004B3ACC"/>
    <w:rsid w:val="004B3C8F"/>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5C5E"/>
    <w:rsid w:val="004B6951"/>
    <w:rsid w:val="004B6D56"/>
    <w:rsid w:val="004B772B"/>
    <w:rsid w:val="004B7783"/>
    <w:rsid w:val="004B790C"/>
    <w:rsid w:val="004C03D8"/>
    <w:rsid w:val="004C043A"/>
    <w:rsid w:val="004C0BD5"/>
    <w:rsid w:val="004C0EEC"/>
    <w:rsid w:val="004C1077"/>
    <w:rsid w:val="004C1705"/>
    <w:rsid w:val="004C17EA"/>
    <w:rsid w:val="004C19C5"/>
    <w:rsid w:val="004C1B1D"/>
    <w:rsid w:val="004C1B95"/>
    <w:rsid w:val="004C1BE6"/>
    <w:rsid w:val="004C204B"/>
    <w:rsid w:val="004C2365"/>
    <w:rsid w:val="004C2447"/>
    <w:rsid w:val="004C2921"/>
    <w:rsid w:val="004C29B5"/>
    <w:rsid w:val="004C2F54"/>
    <w:rsid w:val="004C3048"/>
    <w:rsid w:val="004C32B7"/>
    <w:rsid w:val="004C3834"/>
    <w:rsid w:val="004C3B19"/>
    <w:rsid w:val="004C3F4B"/>
    <w:rsid w:val="004C4C98"/>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33D"/>
    <w:rsid w:val="004D357A"/>
    <w:rsid w:val="004D38F8"/>
    <w:rsid w:val="004D3E28"/>
    <w:rsid w:val="004D4366"/>
    <w:rsid w:val="004D4742"/>
    <w:rsid w:val="004D48D3"/>
    <w:rsid w:val="004D48F3"/>
    <w:rsid w:val="004D4D94"/>
    <w:rsid w:val="004D4E6B"/>
    <w:rsid w:val="004D52ED"/>
    <w:rsid w:val="004D5B34"/>
    <w:rsid w:val="004D5C62"/>
    <w:rsid w:val="004D612D"/>
    <w:rsid w:val="004D6310"/>
    <w:rsid w:val="004D6389"/>
    <w:rsid w:val="004D6947"/>
    <w:rsid w:val="004D7204"/>
    <w:rsid w:val="004D7A65"/>
    <w:rsid w:val="004D7ED1"/>
    <w:rsid w:val="004D7F6B"/>
    <w:rsid w:val="004E025A"/>
    <w:rsid w:val="004E048D"/>
    <w:rsid w:val="004E0753"/>
    <w:rsid w:val="004E08E2"/>
    <w:rsid w:val="004E127B"/>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34"/>
    <w:rsid w:val="004E6AA6"/>
    <w:rsid w:val="004E6AD7"/>
    <w:rsid w:val="004E6DB5"/>
    <w:rsid w:val="004E72B3"/>
    <w:rsid w:val="004E7359"/>
    <w:rsid w:val="004E7B19"/>
    <w:rsid w:val="004E7C54"/>
    <w:rsid w:val="004E7E0B"/>
    <w:rsid w:val="004F0213"/>
    <w:rsid w:val="004F0257"/>
    <w:rsid w:val="004F0296"/>
    <w:rsid w:val="004F03A0"/>
    <w:rsid w:val="004F08D7"/>
    <w:rsid w:val="004F0E6C"/>
    <w:rsid w:val="004F0F48"/>
    <w:rsid w:val="004F137B"/>
    <w:rsid w:val="004F1629"/>
    <w:rsid w:val="004F1647"/>
    <w:rsid w:val="004F1D11"/>
    <w:rsid w:val="004F1D6A"/>
    <w:rsid w:val="004F1E20"/>
    <w:rsid w:val="004F1F2D"/>
    <w:rsid w:val="004F1FC5"/>
    <w:rsid w:val="004F1FF9"/>
    <w:rsid w:val="004F21B9"/>
    <w:rsid w:val="004F285F"/>
    <w:rsid w:val="004F2D50"/>
    <w:rsid w:val="004F342E"/>
    <w:rsid w:val="004F3548"/>
    <w:rsid w:val="004F3A81"/>
    <w:rsid w:val="004F3D8B"/>
    <w:rsid w:val="004F44A7"/>
    <w:rsid w:val="004F4642"/>
    <w:rsid w:val="004F4700"/>
    <w:rsid w:val="004F4783"/>
    <w:rsid w:val="004F49F5"/>
    <w:rsid w:val="004F4CDD"/>
    <w:rsid w:val="004F507E"/>
    <w:rsid w:val="004F5F36"/>
    <w:rsid w:val="004F5F5C"/>
    <w:rsid w:val="004F6100"/>
    <w:rsid w:val="004F61B0"/>
    <w:rsid w:val="004F6893"/>
    <w:rsid w:val="004F69F4"/>
    <w:rsid w:val="004F73D0"/>
    <w:rsid w:val="004F74F8"/>
    <w:rsid w:val="004F7558"/>
    <w:rsid w:val="004F7599"/>
    <w:rsid w:val="004F7A46"/>
    <w:rsid w:val="004F7C22"/>
    <w:rsid w:val="004F7C69"/>
    <w:rsid w:val="004F7FD2"/>
    <w:rsid w:val="00500492"/>
    <w:rsid w:val="00500660"/>
    <w:rsid w:val="0050084F"/>
    <w:rsid w:val="00500897"/>
    <w:rsid w:val="00500AEB"/>
    <w:rsid w:val="00500CCB"/>
    <w:rsid w:val="00500D27"/>
    <w:rsid w:val="00500DDF"/>
    <w:rsid w:val="005017AB"/>
    <w:rsid w:val="005017EF"/>
    <w:rsid w:val="00501833"/>
    <w:rsid w:val="005018C4"/>
    <w:rsid w:val="00501AC6"/>
    <w:rsid w:val="00501F03"/>
    <w:rsid w:val="00501F70"/>
    <w:rsid w:val="00502216"/>
    <w:rsid w:val="0050225F"/>
    <w:rsid w:val="0050265C"/>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C80"/>
    <w:rsid w:val="00512D49"/>
    <w:rsid w:val="00512D87"/>
    <w:rsid w:val="00512F32"/>
    <w:rsid w:val="00513282"/>
    <w:rsid w:val="005137F0"/>
    <w:rsid w:val="00513E28"/>
    <w:rsid w:val="0051433A"/>
    <w:rsid w:val="00514656"/>
    <w:rsid w:val="005147D4"/>
    <w:rsid w:val="005147F1"/>
    <w:rsid w:val="00514F90"/>
    <w:rsid w:val="005150DF"/>
    <w:rsid w:val="00515374"/>
    <w:rsid w:val="005155C2"/>
    <w:rsid w:val="0051579F"/>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0E4D"/>
    <w:rsid w:val="0052125A"/>
    <w:rsid w:val="005216B9"/>
    <w:rsid w:val="00521EF0"/>
    <w:rsid w:val="00522275"/>
    <w:rsid w:val="0052288A"/>
    <w:rsid w:val="00523654"/>
    <w:rsid w:val="005236AA"/>
    <w:rsid w:val="00523EF5"/>
    <w:rsid w:val="0052524B"/>
    <w:rsid w:val="00525EDF"/>
    <w:rsid w:val="005261DE"/>
    <w:rsid w:val="005262DB"/>
    <w:rsid w:val="00526679"/>
    <w:rsid w:val="005266A1"/>
    <w:rsid w:val="00526BBD"/>
    <w:rsid w:val="00526F27"/>
    <w:rsid w:val="0052720A"/>
    <w:rsid w:val="00527281"/>
    <w:rsid w:val="005277F9"/>
    <w:rsid w:val="005300B3"/>
    <w:rsid w:val="005300BC"/>
    <w:rsid w:val="0053016C"/>
    <w:rsid w:val="00530483"/>
    <w:rsid w:val="00530A28"/>
    <w:rsid w:val="00531853"/>
    <w:rsid w:val="00531BC7"/>
    <w:rsid w:val="0053209F"/>
    <w:rsid w:val="005321D1"/>
    <w:rsid w:val="005325B7"/>
    <w:rsid w:val="00533098"/>
    <w:rsid w:val="00533177"/>
    <w:rsid w:val="005335C3"/>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1A5"/>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0E30"/>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29D"/>
    <w:rsid w:val="00557595"/>
    <w:rsid w:val="00557BC6"/>
    <w:rsid w:val="005600F0"/>
    <w:rsid w:val="00560133"/>
    <w:rsid w:val="00560138"/>
    <w:rsid w:val="00560234"/>
    <w:rsid w:val="0056025F"/>
    <w:rsid w:val="00560408"/>
    <w:rsid w:val="00560829"/>
    <w:rsid w:val="00560955"/>
    <w:rsid w:val="005609AD"/>
    <w:rsid w:val="00560E06"/>
    <w:rsid w:val="00561276"/>
    <w:rsid w:val="00561E16"/>
    <w:rsid w:val="00562599"/>
    <w:rsid w:val="005628F0"/>
    <w:rsid w:val="00562AA6"/>
    <w:rsid w:val="00562B18"/>
    <w:rsid w:val="00562FF3"/>
    <w:rsid w:val="00563136"/>
    <w:rsid w:val="0056313E"/>
    <w:rsid w:val="005644BE"/>
    <w:rsid w:val="00564532"/>
    <w:rsid w:val="00564564"/>
    <w:rsid w:val="00564951"/>
    <w:rsid w:val="00564C31"/>
    <w:rsid w:val="00564E1A"/>
    <w:rsid w:val="00565222"/>
    <w:rsid w:val="00565578"/>
    <w:rsid w:val="00565579"/>
    <w:rsid w:val="005655C7"/>
    <w:rsid w:val="00565775"/>
    <w:rsid w:val="0056580C"/>
    <w:rsid w:val="00565F81"/>
    <w:rsid w:val="00566699"/>
    <w:rsid w:val="0056670D"/>
    <w:rsid w:val="00566952"/>
    <w:rsid w:val="00566C36"/>
    <w:rsid w:val="00566C58"/>
    <w:rsid w:val="005670B8"/>
    <w:rsid w:val="00567664"/>
    <w:rsid w:val="00570458"/>
    <w:rsid w:val="00570730"/>
    <w:rsid w:val="00570790"/>
    <w:rsid w:val="00570952"/>
    <w:rsid w:val="00570DE7"/>
    <w:rsid w:val="00571F77"/>
    <w:rsid w:val="0057271A"/>
    <w:rsid w:val="00572F59"/>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77EB6"/>
    <w:rsid w:val="0058066D"/>
    <w:rsid w:val="005806F4"/>
    <w:rsid w:val="00580BEC"/>
    <w:rsid w:val="00580C01"/>
    <w:rsid w:val="00580F46"/>
    <w:rsid w:val="0058118F"/>
    <w:rsid w:val="005819DA"/>
    <w:rsid w:val="00581EA9"/>
    <w:rsid w:val="0058210D"/>
    <w:rsid w:val="0058231D"/>
    <w:rsid w:val="00582683"/>
    <w:rsid w:val="00582789"/>
    <w:rsid w:val="005829AF"/>
    <w:rsid w:val="00582A88"/>
    <w:rsid w:val="00582AB7"/>
    <w:rsid w:val="00582CF0"/>
    <w:rsid w:val="005830D8"/>
    <w:rsid w:val="0058321A"/>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6911"/>
    <w:rsid w:val="005870A7"/>
    <w:rsid w:val="0058711C"/>
    <w:rsid w:val="0058738E"/>
    <w:rsid w:val="00587BA1"/>
    <w:rsid w:val="00587D6B"/>
    <w:rsid w:val="00587E3C"/>
    <w:rsid w:val="00587E6A"/>
    <w:rsid w:val="00587EC5"/>
    <w:rsid w:val="00590184"/>
    <w:rsid w:val="0059021E"/>
    <w:rsid w:val="00590E7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D31"/>
    <w:rsid w:val="00596F76"/>
    <w:rsid w:val="00597033"/>
    <w:rsid w:val="00597197"/>
    <w:rsid w:val="0059720E"/>
    <w:rsid w:val="0059763E"/>
    <w:rsid w:val="00597645"/>
    <w:rsid w:val="00597702"/>
    <w:rsid w:val="0059797D"/>
    <w:rsid w:val="00597B85"/>
    <w:rsid w:val="00597DD4"/>
    <w:rsid w:val="005A003D"/>
    <w:rsid w:val="005A02A9"/>
    <w:rsid w:val="005A05DB"/>
    <w:rsid w:val="005A0916"/>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C3"/>
    <w:rsid w:val="005A46F8"/>
    <w:rsid w:val="005A497C"/>
    <w:rsid w:val="005A51A9"/>
    <w:rsid w:val="005A51F9"/>
    <w:rsid w:val="005A600D"/>
    <w:rsid w:val="005A622A"/>
    <w:rsid w:val="005A627B"/>
    <w:rsid w:val="005A6757"/>
    <w:rsid w:val="005A6852"/>
    <w:rsid w:val="005A6DF4"/>
    <w:rsid w:val="005A6F64"/>
    <w:rsid w:val="005A74DE"/>
    <w:rsid w:val="005A7A00"/>
    <w:rsid w:val="005A7C24"/>
    <w:rsid w:val="005B0023"/>
    <w:rsid w:val="005B0082"/>
    <w:rsid w:val="005B0291"/>
    <w:rsid w:val="005B076D"/>
    <w:rsid w:val="005B105A"/>
    <w:rsid w:val="005B148D"/>
    <w:rsid w:val="005B15F6"/>
    <w:rsid w:val="005B16CB"/>
    <w:rsid w:val="005B190E"/>
    <w:rsid w:val="005B1920"/>
    <w:rsid w:val="005B1C10"/>
    <w:rsid w:val="005B1FBA"/>
    <w:rsid w:val="005B24D4"/>
    <w:rsid w:val="005B2621"/>
    <w:rsid w:val="005B319E"/>
    <w:rsid w:val="005B3770"/>
    <w:rsid w:val="005B38B4"/>
    <w:rsid w:val="005B431A"/>
    <w:rsid w:val="005B48D2"/>
    <w:rsid w:val="005B50C2"/>
    <w:rsid w:val="005B6396"/>
    <w:rsid w:val="005B69D8"/>
    <w:rsid w:val="005B6A7C"/>
    <w:rsid w:val="005B6DE6"/>
    <w:rsid w:val="005B7083"/>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AFA"/>
    <w:rsid w:val="005C6DDA"/>
    <w:rsid w:val="005C73F3"/>
    <w:rsid w:val="005C74E8"/>
    <w:rsid w:val="005C7841"/>
    <w:rsid w:val="005C7DA9"/>
    <w:rsid w:val="005C7EE5"/>
    <w:rsid w:val="005D0194"/>
    <w:rsid w:val="005D021C"/>
    <w:rsid w:val="005D032C"/>
    <w:rsid w:val="005D05A3"/>
    <w:rsid w:val="005D073D"/>
    <w:rsid w:val="005D1271"/>
    <w:rsid w:val="005D1329"/>
    <w:rsid w:val="005D1A75"/>
    <w:rsid w:val="005D1B46"/>
    <w:rsid w:val="005D1D13"/>
    <w:rsid w:val="005D1D53"/>
    <w:rsid w:val="005D1E67"/>
    <w:rsid w:val="005D2440"/>
    <w:rsid w:val="005D28E9"/>
    <w:rsid w:val="005D2BEF"/>
    <w:rsid w:val="005D3442"/>
    <w:rsid w:val="005D410E"/>
    <w:rsid w:val="005D4B08"/>
    <w:rsid w:val="005D53B7"/>
    <w:rsid w:val="005D5931"/>
    <w:rsid w:val="005D5ABC"/>
    <w:rsid w:val="005D6532"/>
    <w:rsid w:val="005D660C"/>
    <w:rsid w:val="005D6CEF"/>
    <w:rsid w:val="005D7042"/>
    <w:rsid w:val="005D7248"/>
    <w:rsid w:val="005D7369"/>
    <w:rsid w:val="005D7559"/>
    <w:rsid w:val="005E0041"/>
    <w:rsid w:val="005E0464"/>
    <w:rsid w:val="005E065B"/>
    <w:rsid w:val="005E0874"/>
    <w:rsid w:val="005E0888"/>
    <w:rsid w:val="005E0A89"/>
    <w:rsid w:val="005E0ECE"/>
    <w:rsid w:val="005E145A"/>
    <w:rsid w:val="005E1AF7"/>
    <w:rsid w:val="005E1B34"/>
    <w:rsid w:val="005E1BE2"/>
    <w:rsid w:val="005E23E9"/>
    <w:rsid w:val="005E26D5"/>
    <w:rsid w:val="005E2B03"/>
    <w:rsid w:val="005E2BD0"/>
    <w:rsid w:val="005E2F79"/>
    <w:rsid w:val="005E3090"/>
    <w:rsid w:val="005E322D"/>
    <w:rsid w:val="005E36D2"/>
    <w:rsid w:val="005E37E5"/>
    <w:rsid w:val="005E3FA1"/>
    <w:rsid w:val="005E417B"/>
    <w:rsid w:val="005E4517"/>
    <w:rsid w:val="005E459E"/>
    <w:rsid w:val="005E4927"/>
    <w:rsid w:val="005E4B39"/>
    <w:rsid w:val="005E4C03"/>
    <w:rsid w:val="005E4C4D"/>
    <w:rsid w:val="005E4D90"/>
    <w:rsid w:val="005E4E43"/>
    <w:rsid w:val="005E4E4E"/>
    <w:rsid w:val="005E54A9"/>
    <w:rsid w:val="005E54D1"/>
    <w:rsid w:val="005E5F64"/>
    <w:rsid w:val="005E6406"/>
    <w:rsid w:val="005E6E46"/>
    <w:rsid w:val="005E7388"/>
    <w:rsid w:val="005E74BB"/>
    <w:rsid w:val="005E7585"/>
    <w:rsid w:val="005E75B6"/>
    <w:rsid w:val="005E7730"/>
    <w:rsid w:val="005F043E"/>
    <w:rsid w:val="005F0460"/>
    <w:rsid w:val="005F04BA"/>
    <w:rsid w:val="005F0601"/>
    <w:rsid w:val="005F0B37"/>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614"/>
    <w:rsid w:val="00600EA4"/>
    <w:rsid w:val="00601099"/>
    <w:rsid w:val="006010D2"/>
    <w:rsid w:val="006011A9"/>
    <w:rsid w:val="0060124B"/>
    <w:rsid w:val="006017D4"/>
    <w:rsid w:val="00602745"/>
    <w:rsid w:val="00602846"/>
    <w:rsid w:val="0060286B"/>
    <w:rsid w:val="00602D29"/>
    <w:rsid w:val="00603AC0"/>
    <w:rsid w:val="00603D5A"/>
    <w:rsid w:val="0060417A"/>
    <w:rsid w:val="00604876"/>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719"/>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A49"/>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A1C"/>
    <w:rsid w:val="00623BEA"/>
    <w:rsid w:val="00623F32"/>
    <w:rsid w:val="00623F9E"/>
    <w:rsid w:val="00624042"/>
    <w:rsid w:val="006240C5"/>
    <w:rsid w:val="006242C0"/>
    <w:rsid w:val="006243C1"/>
    <w:rsid w:val="00624696"/>
    <w:rsid w:val="00624D10"/>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0FF"/>
    <w:rsid w:val="006321DB"/>
    <w:rsid w:val="006326BE"/>
    <w:rsid w:val="006328A7"/>
    <w:rsid w:val="00632CB4"/>
    <w:rsid w:val="00632D06"/>
    <w:rsid w:val="00633ACE"/>
    <w:rsid w:val="00633BA4"/>
    <w:rsid w:val="00633D92"/>
    <w:rsid w:val="00633F71"/>
    <w:rsid w:val="00633F9D"/>
    <w:rsid w:val="006342C8"/>
    <w:rsid w:val="00634323"/>
    <w:rsid w:val="00635158"/>
    <w:rsid w:val="00635954"/>
    <w:rsid w:val="00635BCD"/>
    <w:rsid w:val="00635CF4"/>
    <w:rsid w:val="00635DEA"/>
    <w:rsid w:val="00635E96"/>
    <w:rsid w:val="00636000"/>
    <w:rsid w:val="0063615D"/>
    <w:rsid w:val="006361F9"/>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2DB"/>
    <w:rsid w:val="006423E0"/>
    <w:rsid w:val="006423E7"/>
    <w:rsid w:val="00642BFE"/>
    <w:rsid w:val="00642E3A"/>
    <w:rsid w:val="006436D9"/>
    <w:rsid w:val="00643AB2"/>
    <w:rsid w:val="00643E8D"/>
    <w:rsid w:val="00644053"/>
    <w:rsid w:val="00644107"/>
    <w:rsid w:val="0064428F"/>
    <w:rsid w:val="006445EF"/>
    <w:rsid w:val="00644B28"/>
    <w:rsid w:val="00644F33"/>
    <w:rsid w:val="006452EA"/>
    <w:rsid w:val="0064540D"/>
    <w:rsid w:val="006457A8"/>
    <w:rsid w:val="00645988"/>
    <w:rsid w:val="00645AE2"/>
    <w:rsid w:val="00645F3C"/>
    <w:rsid w:val="00645FF0"/>
    <w:rsid w:val="0064616A"/>
    <w:rsid w:val="006463DC"/>
    <w:rsid w:val="0064641D"/>
    <w:rsid w:val="00646FE3"/>
    <w:rsid w:val="0064702F"/>
    <w:rsid w:val="0064786D"/>
    <w:rsid w:val="00647946"/>
    <w:rsid w:val="006479C7"/>
    <w:rsid w:val="00647A4F"/>
    <w:rsid w:val="00647CAB"/>
    <w:rsid w:val="00650066"/>
    <w:rsid w:val="00650343"/>
    <w:rsid w:val="00650514"/>
    <w:rsid w:val="00650657"/>
    <w:rsid w:val="00650696"/>
    <w:rsid w:val="00650FC7"/>
    <w:rsid w:val="00651F17"/>
    <w:rsid w:val="00651FA2"/>
    <w:rsid w:val="00652523"/>
    <w:rsid w:val="00652702"/>
    <w:rsid w:val="00652A44"/>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49CB"/>
    <w:rsid w:val="00655017"/>
    <w:rsid w:val="0065502F"/>
    <w:rsid w:val="0065538F"/>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0C6"/>
    <w:rsid w:val="0066014B"/>
    <w:rsid w:val="00660B65"/>
    <w:rsid w:val="00660D10"/>
    <w:rsid w:val="00660E13"/>
    <w:rsid w:val="00660F5C"/>
    <w:rsid w:val="0066103C"/>
    <w:rsid w:val="00661361"/>
    <w:rsid w:val="0066144C"/>
    <w:rsid w:val="006615CD"/>
    <w:rsid w:val="0066173B"/>
    <w:rsid w:val="006618AE"/>
    <w:rsid w:val="00661E51"/>
    <w:rsid w:val="00661EBB"/>
    <w:rsid w:val="00661F94"/>
    <w:rsid w:val="00662246"/>
    <w:rsid w:val="00662283"/>
    <w:rsid w:val="00662328"/>
    <w:rsid w:val="00662B9E"/>
    <w:rsid w:val="00662EB5"/>
    <w:rsid w:val="00663708"/>
    <w:rsid w:val="00663C3E"/>
    <w:rsid w:val="00663F76"/>
    <w:rsid w:val="00664055"/>
    <w:rsid w:val="006640C1"/>
    <w:rsid w:val="006641BE"/>
    <w:rsid w:val="00664599"/>
    <w:rsid w:val="00664A32"/>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300"/>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64F"/>
    <w:rsid w:val="00674795"/>
    <w:rsid w:val="00674A12"/>
    <w:rsid w:val="00674AA7"/>
    <w:rsid w:val="00674B79"/>
    <w:rsid w:val="00674F8F"/>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AF1"/>
    <w:rsid w:val="00683C03"/>
    <w:rsid w:val="00684051"/>
    <w:rsid w:val="006854B4"/>
    <w:rsid w:val="006859B5"/>
    <w:rsid w:val="00685EE0"/>
    <w:rsid w:val="00686071"/>
    <w:rsid w:val="00686330"/>
    <w:rsid w:val="006863B4"/>
    <w:rsid w:val="0068759C"/>
    <w:rsid w:val="00687A1D"/>
    <w:rsid w:val="00687AC1"/>
    <w:rsid w:val="006906A2"/>
    <w:rsid w:val="0069073D"/>
    <w:rsid w:val="006920D7"/>
    <w:rsid w:val="0069222B"/>
    <w:rsid w:val="00692828"/>
    <w:rsid w:val="006929E4"/>
    <w:rsid w:val="00692F60"/>
    <w:rsid w:val="00693181"/>
    <w:rsid w:val="00693425"/>
    <w:rsid w:val="00693E98"/>
    <w:rsid w:val="00694859"/>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30"/>
    <w:rsid w:val="006A167E"/>
    <w:rsid w:val="006A1DE0"/>
    <w:rsid w:val="006A2DC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73F"/>
    <w:rsid w:val="006B6754"/>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2A7"/>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861"/>
    <w:rsid w:val="006C7E64"/>
    <w:rsid w:val="006C7E69"/>
    <w:rsid w:val="006C7ED8"/>
    <w:rsid w:val="006D000D"/>
    <w:rsid w:val="006D05E9"/>
    <w:rsid w:val="006D05F2"/>
    <w:rsid w:val="006D09F3"/>
    <w:rsid w:val="006D0B4E"/>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3A5"/>
    <w:rsid w:val="006D2DF7"/>
    <w:rsid w:val="006D358A"/>
    <w:rsid w:val="006D3A76"/>
    <w:rsid w:val="006D3CC2"/>
    <w:rsid w:val="006D3F53"/>
    <w:rsid w:val="006D49EA"/>
    <w:rsid w:val="006D4ECC"/>
    <w:rsid w:val="006D5215"/>
    <w:rsid w:val="006D5445"/>
    <w:rsid w:val="006D562D"/>
    <w:rsid w:val="006D58AA"/>
    <w:rsid w:val="006D5B1D"/>
    <w:rsid w:val="006D5C21"/>
    <w:rsid w:val="006D5F05"/>
    <w:rsid w:val="006D5F74"/>
    <w:rsid w:val="006D6167"/>
    <w:rsid w:val="006D632A"/>
    <w:rsid w:val="006D6832"/>
    <w:rsid w:val="006D6A8E"/>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3E6A"/>
    <w:rsid w:val="006E4FDA"/>
    <w:rsid w:val="006E5161"/>
    <w:rsid w:val="006E51A6"/>
    <w:rsid w:val="006E5458"/>
    <w:rsid w:val="006E670C"/>
    <w:rsid w:val="006E6771"/>
    <w:rsid w:val="006E700B"/>
    <w:rsid w:val="006E73DC"/>
    <w:rsid w:val="006E7611"/>
    <w:rsid w:val="006E78C6"/>
    <w:rsid w:val="006E799E"/>
    <w:rsid w:val="006E79C5"/>
    <w:rsid w:val="006E7A2B"/>
    <w:rsid w:val="006E7BAE"/>
    <w:rsid w:val="006E7E86"/>
    <w:rsid w:val="006F004B"/>
    <w:rsid w:val="006F0456"/>
    <w:rsid w:val="006F076B"/>
    <w:rsid w:val="006F087A"/>
    <w:rsid w:val="006F09F6"/>
    <w:rsid w:val="006F0BD0"/>
    <w:rsid w:val="006F0DAA"/>
    <w:rsid w:val="006F11B8"/>
    <w:rsid w:val="006F11FE"/>
    <w:rsid w:val="006F184B"/>
    <w:rsid w:val="006F1B89"/>
    <w:rsid w:val="006F1C41"/>
    <w:rsid w:val="006F1FCE"/>
    <w:rsid w:val="006F22DB"/>
    <w:rsid w:val="006F2473"/>
    <w:rsid w:val="006F286C"/>
    <w:rsid w:val="006F2EFE"/>
    <w:rsid w:val="006F326E"/>
    <w:rsid w:val="006F363F"/>
    <w:rsid w:val="006F36F2"/>
    <w:rsid w:val="006F389C"/>
    <w:rsid w:val="006F3AD0"/>
    <w:rsid w:val="006F405E"/>
    <w:rsid w:val="006F4425"/>
    <w:rsid w:val="006F4A0A"/>
    <w:rsid w:val="006F4CE1"/>
    <w:rsid w:val="006F4F5C"/>
    <w:rsid w:val="006F4FA6"/>
    <w:rsid w:val="006F53CE"/>
    <w:rsid w:val="006F5808"/>
    <w:rsid w:val="006F5A85"/>
    <w:rsid w:val="006F5C50"/>
    <w:rsid w:val="006F5DC7"/>
    <w:rsid w:val="006F61FC"/>
    <w:rsid w:val="006F6BD3"/>
    <w:rsid w:val="006F6F4C"/>
    <w:rsid w:val="006F6FB3"/>
    <w:rsid w:val="006F71F3"/>
    <w:rsid w:val="006F72BD"/>
    <w:rsid w:val="006F744C"/>
    <w:rsid w:val="006F7564"/>
    <w:rsid w:val="006F781F"/>
    <w:rsid w:val="006F7CE9"/>
    <w:rsid w:val="00700080"/>
    <w:rsid w:val="00700122"/>
    <w:rsid w:val="0070026D"/>
    <w:rsid w:val="007004AF"/>
    <w:rsid w:val="00700BAD"/>
    <w:rsid w:val="0070109F"/>
    <w:rsid w:val="00701176"/>
    <w:rsid w:val="007012E0"/>
    <w:rsid w:val="00701AA5"/>
    <w:rsid w:val="00701C17"/>
    <w:rsid w:val="00701D99"/>
    <w:rsid w:val="00701EE2"/>
    <w:rsid w:val="00701F34"/>
    <w:rsid w:val="007021F9"/>
    <w:rsid w:val="0070221B"/>
    <w:rsid w:val="007022DC"/>
    <w:rsid w:val="007025AC"/>
    <w:rsid w:val="00702647"/>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C3D"/>
    <w:rsid w:val="00711F72"/>
    <w:rsid w:val="007122F1"/>
    <w:rsid w:val="007125FF"/>
    <w:rsid w:val="0071285D"/>
    <w:rsid w:val="00712CB5"/>
    <w:rsid w:val="00712D61"/>
    <w:rsid w:val="0071302C"/>
    <w:rsid w:val="007130E7"/>
    <w:rsid w:val="00713444"/>
    <w:rsid w:val="00713CAA"/>
    <w:rsid w:val="00714371"/>
    <w:rsid w:val="007147F6"/>
    <w:rsid w:val="00714FD3"/>
    <w:rsid w:val="007155D6"/>
    <w:rsid w:val="00715B01"/>
    <w:rsid w:val="00715DBB"/>
    <w:rsid w:val="00716191"/>
    <w:rsid w:val="007166A8"/>
    <w:rsid w:val="007167FB"/>
    <w:rsid w:val="00716953"/>
    <w:rsid w:val="00716B34"/>
    <w:rsid w:val="00716CB1"/>
    <w:rsid w:val="00716EAC"/>
    <w:rsid w:val="00717217"/>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757"/>
    <w:rsid w:val="00723AE9"/>
    <w:rsid w:val="007249F6"/>
    <w:rsid w:val="00724B02"/>
    <w:rsid w:val="00725CAA"/>
    <w:rsid w:val="007261DB"/>
    <w:rsid w:val="007261FD"/>
    <w:rsid w:val="0072621F"/>
    <w:rsid w:val="00726736"/>
    <w:rsid w:val="00727130"/>
    <w:rsid w:val="0072726D"/>
    <w:rsid w:val="00727733"/>
    <w:rsid w:val="00727746"/>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5BD"/>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BA1"/>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880"/>
    <w:rsid w:val="00742BBA"/>
    <w:rsid w:val="00743014"/>
    <w:rsid w:val="0074310D"/>
    <w:rsid w:val="0074391D"/>
    <w:rsid w:val="00744079"/>
    <w:rsid w:val="00744311"/>
    <w:rsid w:val="007443AA"/>
    <w:rsid w:val="00744934"/>
    <w:rsid w:val="00744D40"/>
    <w:rsid w:val="007450D5"/>
    <w:rsid w:val="00745213"/>
    <w:rsid w:val="00745230"/>
    <w:rsid w:val="00745EE2"/>
    <w:rsid w:val="00745F23"/>
    <w:rsid w:val="007464A3"/>
    <w:rsid w:val="00746669"/>
    <w:rsid w:val="007466A4"/>
    <w:rsid w:val="00746C43"/>
    <w:rsid w:val="00747069"/>
    <w:rsid w:val="007471DF"/>
    <w:rsid w:val="007472F3"/>
    <w:rsid w:val="0074799D"/>
    <w:rsid w:val="00747B37"/>
    <w:rsid w:val="00747DA1"/>
    <w:rsid w:val="00747DAB"/>
    <w:rsid w:val="00747F17"/>
    <w:rsid w:val="0075006A"/>
    <w:rsid w:val="007504C7"/>
    <w:rsid w:val="007507B8"/>
    <w:rsid w:val="00750C8E"/>
    <w:rsid w:val="00750D92"/>
    <w:rsid w:val="00750E78"/>
    <w:rsid w:val="0075113A"/>
    <w:rsid w:val="007517F7"/>
    <w:rsid w:val="00751DF6"/>
    <w:rsid w:val="00752044"/>
    <w:rsid w:val="00752353"/>
    <w:rsid w:val="00752754"/>
    <w:rsid w:val="00752B66"/>
    <w:rsid w:val="007534BD"/>
    <w:rsid w:val="007534EB"/>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1D05"/>
    <w:rsid w:val="00762109"/>
    <w:rsid w:val="007623E1"/>
    <w:rsid w:val="0076263E"/>
    <w:rsid w:val="0076287F"/>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A9A"/>
    <w:rsid w:val="00764FAF"/>
    <w:rsid w:val="007651D7"/>
    <w:rsid w:val="007654BF"/>
    <w:rsid w:val="007657FA"/>
    <w:rsid w:val="007658DB"/>
    <w:rsid w:val="00765956"/>
    <w:rsid w:val="00765AA7"/>
    <w:rsid w:val="00765E84"/>
    <w:rsid w:val="00765F2C"/>
    <w:rsid w:val="0076633D"/>
    <w:rsid w:val="0076641B"/>
    <w:rsid w:val="00766734"/>
    <w:rsid w:val="007668A6"/>
    <w:rsid w:val="00766CD5"/>
    <w:rsid w:val="00766EE1"/>
    <w:rsid w:val="007672C5"/>
    <w:rsid w:val="00767608"/>
    <w:rsid w:val="00767D4E"/>
    <w:rsid w:val="007701C4"/>
    <w:rsid w:val="007701D9"/>
    <w:rsid w:val="00770751"/>
    <w:rsid w:val="0077145F"/>
    <w:rsid w:val="007714AD"/>
    <w:rsid w:val="0077152B"/>
    <w:rsid w:val="007716DA"/>
    <w:rsid w:val="00771911"/>
    <w:rsid w:val="007719E9"/>
    <w:rsid w:val="00771B37"/>
    <w:rsid w:val="00771B6E"/>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402"/>
    <w:rsid w:val="00776AD2"/>
    <w:rsid w:val="00776D9C"/>
    <w:rsid w:val="0077784E"/>
    <w:rsid w:val="00777F2E"/>
    <w:rsid w:val="00780503"/>
    <w:rsid w:val="00780CFE"/>
    <w:rsid w:val="00780D5E"/>
    <w:rsid w:val="007811F2"/>
    <w:rsid w:val="0078170D"/>
    <w:rsid w:val="007818F5"/>
    <w:rsid w:val="00781A53"/>
    <w:rsid w:val="007820A9"/>
    <w:rsid w:val="0078256B"/>
    <w:rsid w:val="00782773"/>
    <w:rsid w:val="00782820"/>
    <w:rsid w:val="00782874"/>
    <w:rsid w:val="00782A5A"/>
    <w:rsid w:val="00782D68"/>
    <w:rsid w:val="00782DD6"/>
    <w:rsid w:val="0078346C"/>
    <w:rsid w:val="0078347D"/>
    <w:rsid w:val="00783971"/>
    <w:rsid w:val="007844B4"/>
    <w:rsid w:val="00784BCE"/>
    <w:rsid w:val="00784C3E"/>
    <w:rsid w:val="00784F38"/>
    <w:rsid w:val="007850A1"/>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4"/>
    <w:rsid w:val="007926A8"/>
    <w:rsid w:val="0079273E"/>
    <w:rsid w:val="00792AC8"/>
    <w:rsid w:val="00792FA2"/>
    <w:rsid w:val="00793187"/>
    <w:rsid w:val="007932BE"/>
    <w:rsid w:val="0079394D"/>
    <w:rsid w:val="00793C2A"/>
    <w:rsid w:val="00794E88"/>
    <w:rsid w:val="007952D3"/>
    <w:rsid w:val="00795418"/>
    <w:rsid w:val="00795B97"/>
    <w:rsid w:val="00795D36"/>
    <w:rsid w:val="007961B6"/>
    <w:rsid w:val="007963FF"/>
    <w:rsid w:val="0079646F"/>
    <w:rsid w:val="00796950"/>
    <w:rsid w:val="00796DAE"/>
    <w:rsid w:val="00796EB3"/>
    <w:rsid w:val="00797006"/>
    <w:rsid w:val="007972F5"/>
    <w:rsid w:val="0079751F"/>
    <w:rsid w:val="007975B9"/>
    <w:rsid w:val="00797748"/>
    <w:rsid w:val="00797773"/>
    <w:rsid w:val="007977E8"/>
    <w:rsid w:val="00797B77"/>
    <w:rsid w:val="00797B97"/>
    <w:rsid w:val="00797E08"/>
    <w:rsid w:val="00797E5F"/>
    <w:rsid w:val="00797EA2"/>
    <w:rsid w:val="00797FFA"/>
    <w:rsid w:val="007A0272"/>
    <w:rsid w:val="007A02E8"/>
    <w:rsid w:val="007A0BB9"/>
    <w:rsid w:val="007A10EC"/>
    <w:rsid w:val="007A11B3"/>
    <w:rsid w:val="007A12F9"/>
    <w:rsid w:val="007A1355"/>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72B"/>
    <w:rsid w:val="007C189C"/>
    <w:rsid w:val="007C21DC"/>
    <w:rsid w:val="007C21E4"/>
    <w:rsid w:val="007C2910"/>
    <w:rsid w:val="007C2CAC"/>
    <w:rsid w:val="007C2CDE"/>
    <w:rsid w:val="007C3629"/>
    <w:rsid w:val="007C3762"/>
    <w:rsid w:val="007C3815"/>
    <w:rsid w:val="007C388D"/>
    <w:rsid w:val="007C3BB6"/>
    <w:rsid w:val="007C3CD6"/>
    <w:rsid w:val="007C4152"/>
    <w:rsid w:val="007C4481"/>
    <w:rsid w:val="007C4F79"/>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723"/>
    <w:rsid w:val="007D1800"/>
    <w:rsid w:val="007D1AF5"/>
    <w:rsid w:val="007D1AF6"/>
    <w:rsid w:val="007D270C"/>
    <w:rsid w:val="007D2AF8"/>
    <w:rsid w:val="007D32D6"/>
    <w:rsid w:val="007D36C2"/>
    <w:rsid w:val="007D3C03"/>
    <w:rsid w:val="007D3D52"/>
    <w:rsid w:val="007D40A4"/>
    <w:rsid w:val="007D4438"/>
    <w:rsid w:val="007D4AD4"/>
    <w:rsid w:val="007D511F"/>
    <w:rsid w:val="007D52AA"/>
    <w:rsid w:val="007D54F9"/>
    <w:rsid w:val="007D57BC"/>
    <w:rsid w:val="007D57CC"/>
    <w:rsid w:val="007D5B04"/>
    <w:rsid w:val="007D5C62"/>
    <w:rsid w:val="007D5F75"/>
    <w:rsid w:val="007D6A54"/>
    <w:rsid w:val="007D6B64"/>
    <w:rsid w:val="007D6BFA"/>
    <w:rsid w:val="007D6DEA"/>
    <w:rsid w:val="007D76A2"/>
    <w:rsid w:val="007D778D"/>
    <w:rsid w:val="007D7C0A"/>
    <w:rsid w:val="007E02F3"/>
    <w:rsid w:val="007E0358"/>
    <w:rsid w:val="007E0586"/>
    <w:rsid w:val="007E0D79"/>
    <w:rsid w:val="007E0E58"/>
    <w:rsid w:val="007E10F1"/>
    <w:rsid w:val="007E1257"/>
    <w:rsid w:val="007E18CF"/>
    <w:rsid w:val="007E1C3E"/>
    <w:rsid w:val="007E1CE9"/>
    <w:rsid w:val="007E20C9"/>
    <w:rsid w:val="007E20DA"/>
    <w:rsid w:val="007E214D"/>
    <w:rsid w:val="007E26EA"/>
    <w:rsid w:val="007E27E6"/>
    <w:rsid w:val="007E28FB"/>
    <w:rsid w:val="007E2D37"/>
    <w:rsid w:val="007E3086"/>
    <w:rsid w:val="007E36E4"/>
    <w:rsid w:val="007E3984"/>
    <w:rsid w:val="007E3B0B"/>
    <w:rsid w:val="007E4083"/>
    <w:rsid w:val="007E4CC2"/>
    <w:rsid w:val="007E4EBE"/>
    <w:rsid w:val="007E5302"/>
    <w:rsid w:val="007E5D88"/>
    <w:rsid w:val="007E5EA0"/>
    <w:rsid w:val="007E5F37"/>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171"/>
    <w:rsid w:val="007F3E77"/>
    <w:rsid w:val="007F3EAE"/>
    <w:rsid w:val="007F4749"/>
    <w:rsid w:val="007F4A3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417"/>
    <w:rsid w:val="00802810"/>
    <w:rsid w:val="00802816"/>
    <w:rsid w:val="00802B75"/>
    <w:rsid w:val="008033DF"/>
    <w:rsid w:val="00803541"/>
    <w:rsid w:val="008035EF"/>
    <w:rsid w:val="00803ACB"/>
    <w:rsid w:val="00803D0B"/>
    <w:rsid w:val="00803F9D"/>
    <w:rsid w:val="00804482"/>
    <w:rsid w:val="0080449C"/>
    <w:rsid w:val="0080459A"/>
    <w:rsid w:val="0080470F"/>
    <w:rsid w:val="008047C3"/>
    <w:rsid w:val="00804B36"/>
    <w:rsid w:val="00804C67"/>
    <w:rsid w:val="00804D13"/>
    <w:rsid w:val="00805644"/>
    <w:rsid w:val="00805CC8"/>
    <w:rsid w:val="008062FB"/>
    <w:rsid w:val="008065DE"/>
    <w:rsid w:val="0080660F"/>
    <w:rsid w:val="00806703"/>
    <w:rsid w:val="00806BDA"/>
    <w:rsid w:val="00806D35"/>
    <w:rsid w:val="0080708E"/>
    <w:rsid w:val="00807299"/>
    <w:rsid w:val="00807361"/>
    <w:rsid w:val="00807898"/>
    <w:rsid w:val="00807BE2"/>
    <w:rsid w:val="00807CA6"/>
    <w:rsid w:val="00807E14"/>
    <w:rsid w:val="00810597"/>
    <w:rsid w:val="0081071F"/>
    <w:rsid w:val="008107FC"/>
    <w:rsid w:val="00810B7B"/>
    <w:rsid w:val="008111C6"/>
    <w:rsid w:val="00811210"/>
    <w:rsid w:val="00811ACF"/>
    <w:rsid w:val="00811B13"/>
    <w:rsid w:val="00811DF5"/>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5CC1"/>
    <w:rsid w:val="00816A28"/>
    <w:rsid w:val="00816A54"/>
    <w:rsid w:val="00816D21"/>
    <w:rsid w:val="00817912"/>
    <w:rsid w:val="00817D37"/>
    <w:rsid w:val="00817D39"/>
    <w:rsid w:val="00817DA7"/>
    <w:rsid w:val="00820342"/>
    <w:rsid w:val="008203EC"/>
    <w:rsid w:val="0082040A"/>
    <w:rsid w:val="00820C2E"/>
    <w:rsid w:val="00820CE4"/>
    <w:rsid w:val="008210D5"/>
    <w:rsid w:val="00821547"/>
    <w:rsid w:val="008217FE"/>
    <w:rsid w:val="00822D28"/>
    <w:rsid w:val="00822EEF"/>
    <w:rsid w:val="008231B0"/>
    <w:rsid w:val="00823244"/>
    <w:rsid w:val="008238CE"/>
    <w:rsid w:val="00823F03"/>
    <w:rsid w:val="00824643"/>
    <w:rsid w:val="00824D0A"/>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0C9"/>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8D4"/>
    <w:rsid w:val="00835C98"/>
    <w:rsid w:val="00835D7E"/>
    <w:rsid w:val="00835FA8"/>
    <w:rsid w:val="008360B4"/>
    <w:rsid w:val="008360F7"/>
    <w:rsid w:val="00836C21"/>
    <w:rsid w:val="00836F79"/>
    <w:rsid w:val="0083761A"/>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44F"/>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4B6"/>
    <w:rsid w:val="00846AA5"/>
    <w:rsid w:val="00846B8A"/>
    <w:rsid w:val="00846FB9"/>
    <w:rsid w:val="0084745D"/>
    <w:rsid w:val="00847AF9"/>
    <w:rsid w:val="00847FC9"/>
    <w:rsid w:val="00850683"/>
    <w:rsid w:val="00850C2A"/>
    <w:rsid w:val="00850C96"/>
    <w:rsid w:val="00850DEB"/>
    <w:rsid w:val="00851805"/>
    <w:rsid w:val="00851DA2"/>
    <w:rsid w:val="00852091"/>
    <w:rsid w:val="008521C8"/>
    <w:rsid w:val="008521F8"/>
    <w:rsid w:val="008522D6"/>
    <w:rsid w:val="0085323B"/>
    <w:rsid w:val="008534C4"/>
    <w:rsid w:val="00853B34"/>
    <w:rsid w:val="00853DB6"/>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41"/>
    <w:rsid w:val="008600B6"/>
    <w:rsid w:val="0086040A"/>
    <w:rsid w:val="0086076D"/>
    <w:rsid w:val="008609CA"/>
    <w:rsid w:val="00860E9E"/>
    <w:rsid w:val="00861B7C"/>
    <w:rsid w:val="00861DC4"/>
    <w:rsid w:val="00861EBD"/>
    <w:rsid w:val="008621AE"/>
    <w:rsid w:val="00862211"/>
    <w:rsid w:val="0086298E"/>
    <w:rsid w:val="00862C45"/>
    <w:rsid w:val="00862D6C"/>
    <w:rsid w:val="00862FE6"/>
    <w:rsid w:val="00863390"/>
    <w:rsid w:val="0086364B"/>
    <w:rsid w:val="008638A1"/>
    <w:rsid w:val="00864058"/>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87"/>
    <w:rsid w:val="00881ECE"/>
    <w:rsid w:val="00881F24"/>
    <w:rsid w:val="00881FAD"/>
    <w:rsid w:val="00882814"/>
    <w:rsid w:val="00882AD4"/>
    <w:rsid w:val="00882EA9"/>
    <w:rsid w:val="008833E1"/>
    <w:rsid w:val="00883511"/>
    <w:rsid w:val="008835ED"/>
    <w:rsid w:val="0088386D"/>
    <w:rsid w:val="008839A8"/>
    <w:rsid w:val="008839C3"/>
    <w:rsid w:val="00883C42"/>
    <w:rsid w:val="00883CA2"/>
    <w:rsid w:val="00883D12"/>
    <w:rsid w:val="00883DB3"/>
    <w:rsid w:val="00883FCC"/>
    <w:rsid w:val="00884563"/>
    <w:rsid w:val="00884707"/>
    <w:rsid w:val="008847E2"/>
    <w:rsid w:val="0088488B"/>
    <w:rsid w:val="00884C88"/>
    <w:rsid w:val="00884DA3"/>
    <w:rsid w:val="00884E1A"/>
    <w:rsid w:val="00885171"/>
    <w:rsid w:val="008852B7"/>
    <w:rsid w:val="008857C8"/>
    <w:rsid w:val="00885F48"/>
    <w:rsid w:val="00885FDB"/>
    <w:rsid w:val="008861EB"/>
    <w:rsid w:val="00886222"/>
    <w:rsid w:val="008869FC"/>
    <w:rsid w:val="00886BEF"/>
    <w:rsid w:val="00886F2B"/>
    <w:rsid w:val="0088757B"/>
    <w:rsid w:val="00887C02"/>
    <w:rsid w:val="00887E0E"/>
    <w:rsid w:val="00887E49"/>
    <w:rsid w:val="00890166"/>
    <w:rsid w:val="0089059F"/>
    <w:rsid w:val="008905B7"/>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22"/>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448"/>
    <w:rsid w:val="008A1EF5"/>
    <w:rsid w:val="008A1FFB"/>
    <w:rsid w:val="008A319E"/>
    <w:rsid w:val="008A3B11"/>
    <w:rsid w:val="008A3D5B"/>
    <w:rsid w:val="008A3F23"/>
    <w:rsid w:val="008A44DD"/>
    <w:rsid w:val="008A49F4"/>
    <w:rsid w:val="008A4DA0"/>
    <w:rsid w:val="008A4E99"/>
    <w:rsid w:val="008A4FEC"/>
    <w:rsid w:val="008A4FFE"/>
    <w:rsid w:val="008A5536"/>
    <w:rsid w:val="008A5A27"/>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D64"/>
    <w:rsid w:val="008B2E7C"/>
    <w:rsid w:val="008B30A3"/>
    <w:rsid w:val="008B35ED"/>
    <w:rsid w:val="008B38B2"/>
    <w:rsid w:val="008B3EDB"/>
    <w:rsid w:val="008B3F02"/>
    <w:rsid w:val="008B4273"/>
    <w:rsid w:val="008B43A1"/>
    <w:rsid w:val="008B47F9"/>
    <w:rsid w:val="008B507F"/>
    <w:rsid w:val="008B53B4"/>
    <w:rsid w:val="008B5B15"/>
    <w:rsid w:val="008B5C1A"/>
    <w:rsid w:val="008B5EA1"/>
    <w:rsid w:val="008B6034"/>
    <w:rsid w:val="008B6328"/>
    <w:rsid w:val="008B661A"/>
    <w:rsid w:val="008B66E0"/>
    <w:rsid w:val="008B6C05"/>
    <w:rsid w:val="008B7297"/>
    <w:rsid w:val="008B7568"/>
    <w:rsid w:val="008B77E9"/>
    <w:rsid w:val="008B7CCF"/>
    <w:rsid w:val="008B7DFA"/>
    <w:rsid w:val="008C2EF5"/>
    <w:rsid w:val="008C3CAF"/>
    <w:rsid w:val="008C3D82"/>
    <w:rsid w:val="008C415B"/>
    <w:rsid w:val="008C44FF"/>
    <w:rsid w:val="008C4B3E"/>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55"/>
    <w:rsid w:val="008D2996"/>
    <w:rsid w:val="008D2AE4"/>
    <w:rsid w:val="008D2D08"/>
    <w:rsid w:val="008D2D7D"/>
    <w:rsid w:val="008D2D91"/>
    <w:rsid w:val="008D3E44"/>
    <w:rsid w:val="008D3F92"/>
    <w:rsid w:val="008D412E"/>
    <w:rsid w:val="008D42CE"/>
    <w:rsid w:val="008D46DE"/>
    <w:rsid w:val="008D4AB6"/>
    <w:rsid w:val="008D4F9F"/>
    <w:rsid w:val="008D534C"/>
    <w:rsid w:val="008D5624"/>
    <w:rsid w:val="008D5756"/>
    <w:rsid w:val="008D57A3"/>
    <w:rsid w:val="008D5B1D"/>
    <w:rsid w:val="008D5CCA"/>
    <w:rsid w:val="008D5EDD"/>
    <w:rsid w:val="008D6C87"/>
    <w:rsid w:val="008D6DCF"/>
    <w:rsid w:val="008D7082"/>
    <w:rsid w:val="008D74E0"/>
    <w:rsid w:val="008D791F"/>
    <w:rsid w:val="008D7F88"/>
    <w:rsid w:val="008D7FB2"/>
    <w:rsid w:val="008E00CA"/>
    <w:rsid w:val="008E0109"/>
    <w:rsid w:val="008E0118"/>
    <w:rsid w:val="008E0D37"/>
    <w:rsid w:val="008E0EBE"/>
    <w:rsid w:val="008E1884"/>
    <w:rsid w:val="008E1B68"/>
    <w:rsid w:val="008E1C8E"/>
    <w:rsid w:val="008E2618"/>
    <w:rsid w:val="008E2690"/>
    <w:rsid w:val="008E28E3"/>
    <w:rsid w:val="008E2928"/>
    <w:rsid w:val="008E3008"/>
    <w:rsid w:val="008E36FE"/>
    <w:rsid w:val="008E3803"/>
    <w:rsid w:val="008E3BE2"/>
    <w:rsid w:val="008E3E1B"/>
    <w:rsid w:val="008E3E7A"/>
    <w:rsid w:val="008E4002"/>
    <w:rsid w:val="008E41BC"/>
    <w:rsid w:val="008E435E"/>
    <w:rsid w:val="008E4B9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B31"/>
    <w:rsid w:val="008F3E47"/>
    <w:rsid w:val="008F3F9F"/>
    <w:rsid w:val="008F41E4"/>
    <w:rsid w:val="008F43C3"/>
    <w:rsid w:val="008F466A"/>
    <w:rsid w:val="008F4DDB"/>
    <w:rsid w:val="008F4DFB"/>
    <w:rsid w:val="008F542E"/>
    <w:rsid w:val="008F56FF"/>
    <w:rsid w:val="008F57B8"/>
    <w:rsid w:val="008F5AE5"/>
    <w:rsid w:val="008F5EA7"/>
    <w:rsid w:val="008F5F6F"/>
    <w:rsid w:val="008F612B"/>
    <w:rsid w:val="008F61AF"/>
    <w:rsid w:val="008F62AD"/>
    <w:rsid w:val="008F643D"/>
    <w:rsid w:val="008F6A94"/>
    <w:rsid w:val="008F6D31"/>
    <w:rsid w:val="008F74B2"/>
    <w:rsid w:val="008F7A90"/>
    <w:rsid w:val="008F7C77"/>
    <w:rsid w:val="0090025E"/>
    <w:rsid w:val="00900476"/>
    <w:rsid w:val="00900952"/>
    <w:rsid w:val="00900FA0"/>
    <w:rsid w:val="0090119F"/>
    <w:rsid w:val="00901387"/>
    <w:rsid w:val="009018B1"/>
    <w:rsid w:val="00901936"/>
    <w:rsid w:val="00901F0C"/>
    <w:rsid w:val="009020D1"/>
    <w:rsid w:val="009021BE"/>
    <w:rsid w:val="0090254B"/>
    <w:rsid w:val="00902665"/>
    <w:rsid w:val="0090288F"/>
    <w:rsid w:val="009029E6"/>
    <w:rsid w:val="00903A6E"/>
    <w:rsid w:val="00904A9E"/>
    <w:rsid w:val="00904B34"/>
    <w:rsid w:val="00905688"/>
    <w:rsid w:val="00905E4A"/>
    <w:rsid w:val="009060AF"/>
    <w:rsid w:val="00906228"/>
    <w:rsid w:val="00906706"/>
    <w:rsid w:val="00906707"/>
    <w:rsid w:val="00906748"/>
    <w:rsid w:val="00906BCF"/>
    <w:rsid w:val="00907029"/>
    <w:rsid w:val="009070EE"/>
    <w:rsid w:val="009076CC"/>
    <w:rsid w:val="009078E4"/>
    <w:rsid w:val="00907A05"/>
    <w:rsid w:val="00907A06"/>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3E56"/>
    <w:rsid w:val="00914324"/>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48E"/>
    <w:rsid w:val="009256A6"/>
    <w:rsid w:val="009258A6"/>
    <w:rsid w:val="00925B17"/>
    <w:rsid w:val="00925C3E"/>
    <w:rsid w:val="00926B23"/>
    <w:rsid w:val="00926E6B"/>
    <w:rsid w:val="009274E8"/>
    <w:rsid w:val="009275CA"/>
    <w:rsid w:val="00927CB1"/>
    <w:rsid w:val="00927DC4"/>
    <w:rsid w:val="00930241"/>
    <w:rsid w:val="009302D3"/>
    <w:rsid w:val="009304C6"/>
    <w:rsid w:val="00930973"/>
    <w:rsid w:val="009309BC"/>
    <w:rsid w:val="00930A57"/>
    <w:rsid w:val="00930B32"/>
    <w:rsid w:val="00930CD9"/>
    <w:rsid w:val="00930D7A"/>
    <w:rsid w:val="00930E2E"/>
    <w:rsid w:val="00931551"/>
    <w:rsid w:val="009316D2"/>
    <w:rsid w:val="00931B4D"/>
    <w:rsid w:val="00931B5A"/>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480"/>
    <w:rsid w:val="00935C3A"/>
    <w:rsid w:val="00935CC3"/>
    <w:rsid w:val="00935D2D"/>
    <w:rsid w:val="009362E0"/>
    <w:rsid w:val="009366C7"/>
    <w:rsid w:val="009367D6"/>
    <w:rsid w:val="00936828"/>
    <w:rsid w:val="00936C60"/>
    <w:rsid w:val="00936E4F"/>
    <w:rsid w:val="00936FFE"/>
    <w:rsid w:val="0093735C"/>
    <w:rsid w:val="009376C9"/>
    <w:rsid w:val="009378AA"/>
    <w:rsid w:val="00937A5F"/>
    <w:rsid w:val="00937D86"/>
    <w:rsid w:val="00940A01"/>
    <w:rsid w:val="00940A63"/>
    <w:rsid w:val="00940A9D"/>
    <w:rsid w:val="00940BE1"/>
    <w:rsid w:val="00940C4B"/>
    <w:rsid w:val="00940DA0"/>
    <w:rsid w:val="009412B8"/>
    <w:rsid w:val="00941348"/>
    <w:rsid w:val="0094178B"/>
    <w:rsid w:val="00941984"/>
    <w:rsid w:val="00941A2E"/>
    <w:rsid w:val="00941F2D"/>
    <w:rsid w:val="00942227"/>
    <w:rsid w:val="00942C90"/>
    <w:rsid w:val="00942D67"/>
    <w:rsid w:val="00942FF7"/>
    <w:rsid w:val="00943702"/>
    <w:rsid w:val="00944118"/>
    <w:rsid w:val="00944276"/>
    <w:rsid w:val="009444FC"/>
    <w:rsid w:val="009448FB"/>
    <w:rsid w:val="00944A92"/>
    <w:rsid w:val="00944CD5"/>
    <w:rsid w:val="00945115"/>
    <w:rsid w:val="00945181"/>
    <w:rsid w:val="00945404"/>
    <w:rsid w:val="00945548"/>
    <w:rsid w:val="009458A3"/>
    <w:rsid w:val="00945B50"/>
    <w:rsid w:val="00946086"/>
    <w:rsid w:val="0094608F"/>
    <w:rsid w:val="009460A2"/>
    <w:rsid w:val="009462FE"/>
    <w:rsid w:val="009464FA"/>
    <w:rsid w:val="00946E7E"/>
    <w:rsid w:val="009471E1"/>
    <w:rsid w:val="00947472"/>
    <w:rsid w:val="009477EC"/>
    <w:rsid w:val="009479D4"/>
    <w:rsid w:val="00947A19"/>
    <w:rsid w:val="00947B1C"/>
    <w:rsid w:val="00947FE1"/>
    <w:rsid w:val="00950070"/>
    <w:rsid w:val="009503BD"/>
    <w:rsid w:val="009504D7"/>
    <w:rsid w:val="00950A7B"/>
    <w:rsid w:val="00950B80"/>
    <w:rsid w:val="00950E21"/>
    <w:rsid w:val="009512A4"/>
    <w:rsid w:val="009513CD"/>
    <w:rsid w:val="0095183B"/>
    <w:rsid w:val="00951ADB"/>
    <w:rsid w:val="009520DB"/>
    <w:rsid w:val="0095288A"/>
    <w:rsid w:val="00952B06"/>
    <w:rsid w:val="00952B4E"/>
    <w:rsid w:val="009541D9"/>
    <w:rsid w:val="00954576"/>
    <w:rsid w:val="00954B63"/>
    <w:rsid w:val="009551D0"/>
    <w:rsid w:val="009552B0"/>
    <w:rsid w:val="0095532D"/>
    <w:rsid w:val="009556EF"/>
    <w:rsid w:val="0095571A"/>
    <w:rsid w:val="00955752"/>
    <w:rsid w:val="009557CB"/>
    <w:rsid w:val="00955944"/>
    <w:rsid w:val="009559B6"/>
    <w:rsid w:val="00955E66"/>
    <w:rsid w:val="00955EFD"/>
    <w:rsid w:val="0095614F"/>
    <w:rsid w:val="00956361"/>
    <w:rsid w:val="0095648D"/>
    <w:rsid w:val="00956E12"/>
    <w:rsid w:val="0095755E"/>
    <w:rsid w:val="00960AE9"/>
    <w:rsid w:val="00961361"/>
    <w:rsid w:val="00961713"/>
    <w:rsid w:val="00961763"/>
    <w:rsid w:val="00961D62"/>
    <w:rsid w:val="00961F6F"/>
    <w:rsid w:val="00961F81"/>
    <w:rsid w:val="00962352"/>
    <w:rsid w:val="009624CA"/>
    <w:rsid w:val="009626A9"/>
    <w:rsid w:val="00962EFE"/>
    <w:rsid w:val="009630F4"/>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67F9B"/>
    <w:rsid w:val="0097012E"/>
    <w:rsid w:val="009701F7"/>
    <w:rsid w:val="009704C8"/>
    <w:rsid w:val="0097093D"/>
    <w:rsid w:val="00970A15"/>
    <w:rsid w:val="00970BCB"/>
    <w:rsid w:val="00970C6D"/>
    <w:rsid w:val="00970D3A"/>
    <w:rsid w:val="00970DE5"/>
    <w:rsid w:val="00970EDA"/>
    <w:rsid w:val="00971534"/>
    <w:rsid w:val="00971CAF"/>
    <w:rsid w:val="00972571"/>
    <w:rsid w:val="00972814"/>
    <w:rsid w:val="009733B9"/>
    <w:rsid w:val="009736D1"/>
    <w:rsid w:val="00973706"/>
    <w:rsid w:val="00973710"/>
    <w:rsid w:val="00973B16"/>
    <w:rsid w:val="00973CD8"/>
    <w:rsid w:val="00973D19"/>
    <w:rsid w:val="009743F5"/>
    <w:rsid w:val="00974B67"/>
    <w:rsid w:val="00975512"/>
    <w:rsid w:val="00975EC5"/>
    <w:rsid w:val="009761DA"/>
    <w:rsid w:val="0097641E"/>
    <w:rsid w:val="00976CCA"/>
    <w:rsid w:val="00976E8E"/>
    <w:rsid w:val="00976F39"/>
    <w:rsid w:val="00976F77"/>
    <w:rsid w:val="0097763E"/>
    <w:rsid w:val="00977E4E"/>
    <w:rsid w:val="00977E70"/>
    <w:rsid w:val="00977EC8"/>
    <w:rsid w:val="0098001E"/>
    <w:rsid w:val="009802C0"/>
    <w:rsid w:val="009810C3"/>
    <w:rsid w:val="00981174"/>
    <w:rsid w:val="00981361"/>
    <w:rsid w:val="0098182E"/>
    <w:rsid w:val="00981D02"/>
    <w:rsid w:val="00981F9E"/>
    <w:rsid w:val="00982208"/>
    <w:rsid w:val="009823E0"/>
    <w:rsid w:val="00982571"/>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B1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C82"/>
    <w:rsid w:val="00994DD5"/>
    <w:rsid w:val="009951CA"/>
    <w:rsid w:val="00995391"/>
    <w:rsid w:val="0099594B"/>
    <w:rsid w:val="009961F4"/>
    <w:rsid w:val="009967FA"/>
    <w:rsid w:val="00996F8F"/>
    <w:rsid w:val="009975A6"/>
    <w:rsid w:val="009975BD"/>
    <w:rsid w:val="00997A51"/>
    <w:rsid w:val="00997B3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5AD"/>
    <w:rsid w:val="009A58D3"/>
    <w:rsid w:val="009A5AF7"/>
    <w:rsid w:val="009A5E93"/>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18E"/>
    <w:rsid w:val="009B12D1"/>
    <w:rsid w:val="009B1321"/>
    <w:rsid w:val="009B1322"/>
    <w:rsid w:val="009B16A4"/>
    <w:rsid w:val="009B1979"/>
    <w:rsid w:val="009B1C07"/>
    <w:rsid w:val="009B1C28"/>
    <w:rsid w:val="009B1CE8"/>
    <w:rsid w:val="009B2019"/>
    <w:rsid w:val="009B2458"/>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1D"/>
    <w:rsid w:val="009B4938"/>
    <w:rsid w:val="009B570E"/>
    <w:rsid w:val="009B5992"/>
    <w:rsid w:val="009B60C8"/>
    <w:rsid w:val="009B62CD"/>
    <w:rsid w:val="009B6BD6"/>
    <w:rsid w:val="009B6C06"/>
    <w:rsid w:val="009B6F35"/>
    <w:rsid w:val="009B725C"/>
    <w:rsid w:val="009B7592"/>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043"/>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C7FED"/>
    <w:rsid w:val="009D00AB"/>
    <w:rsid w:val="009D03C5"/>
    <w:rsid w:val="009D099E"/>
    <w:rsid w:val="009D0E0B"/>
    <w:rsid w:val="009D0E73"/>
    <w:rsid w:val="009D0F19"/>
    <w:rsid w:val="009D0F5C"/>
    <w:rsid w:val="009D1442"/>
    <w:rsid w:val="009D1948"/>
    <w:rsid w:val="009D1B43"/>
    <w:rsid w:val="009D1F35"/>
    <w:rsid w:val="009D2147"/>
    <w:rsid w:val="009D21A2"/>
    <w:rsid w:val="009D2290"/>
    <w:rsid w:val="009D2C06"/>
    <w:rsid w:val="009D2EA6"/>
    <w:rsid w:val="009D304F"/>
    <w:rsid w:val="009D331A"/>
    <w:rsid w:val="009D3587"/>
    <w:rsid w:val="009D48C1"/>
    <w:rsid w:val="009D4B6C"/>
    <w:rsid w:val="009D7132"/>
    <w:rsid w:val="009D725B"/>
    <w:rsid w:val="009D744D"/>
    <w:rsid w:val="009D750C"/>
    <w:rsid w:val="009D79FC"/>
    <w:rsid w:val="009D7DBF"/>
    <w:rsid w:val="009D7E96"/>
    <w:rsid w:val="009E024A"/>
    <w:rsid w:val="009E04BE"/>
    <w:rsid w:val="009E0930"/>
    <w:rsid w:val="009E0B50"/>
    <w:rsid w:val="009E11EA"/>
    <w:rsid w:val="009E12E2"/>
    <w:rsid w:val="009E13D9"/>
    <w:rsid w:val="009E1536"/>
    <w:rsid w:val="009E187F"/>
    <w:rsid w:val="009E1D01"/>
    <w:rsid w:val="009E1D90"/>
    <w:rsid w:val="009E1E36"/>
    <w:rsid w:val="009E21E5"/>
    <w:rsid w:val="009E21E8"/>
    <w:rsid w:val="009E2316"/>
    <w:rsid w:val="009E28E5"/>
    <w:rsid w:val="009E2F22"/>
    <w:rsid w:val="009E3143"/>
    <w:rsid w:val="009E3FF7"/>
    <w:rsid w:val="009E4003"/>
    <w:rsid w:val="009E406A"/>
    <w:rsid w:val="009E415B"/>
    <w:rsid w:val="009E4228"/>
    <w:rsid w:val="009E4AB8"/>
    <w:rsid w:val="009E4AFB"/>
    <w:rsid w:val="009E536E"/>
    <w:rsid w:val="009E5536"/>
    <w:rsid w:val="009E5A36"/>
    <w:rsid w:val="009E5C07"/>
    <w:rsid w:val="009E6394"/>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6AB1"/>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453"/>
    <w:rsid w:val="00A029C8"/>
    <w:rsid w:val="00A02A72"/>
    <w:rsid w:val="00A02E04"/>
    <w:rsid w:val="00A0359A"/>
    <w:rsid w:val="00A03E0E"/>
    <w:rsid w:val="00A04C78"/>
    <w:rsid w:val="00A0509D"/>
    <w:rsid w:val="00A05585"/>
    <w:rsid w:val="00A057AD"/>
    <w:rsid w:val="00A0634C"/>
    <w:rsid w:val="00A06539"/>
    <w:rsid w:val="00A06667"/>
    <w:rsid w:val="00A06772"/>
    <w:rsid w:val="00A068D9"/>
    <w:rsid w:val="00A06ABB"/>
    <w:rsid w:val="00A07818"/>
    <w:rsid w:val="00A078C4"/>
    <w:rsid w:val="00A07B8F"/>
    <w:rsid w:val="00A07E1B"/>
    <w:rsid w:val="00A07F77"/>
    <w:rsid w:val="00A104CC"/>
    <w:rsid w:val="00A1073D"/>
    <w:rsid w:val="00A10C92"/>
    <w:rsid w:val="00A10DDB"/>
    <w:rsid w:val="00A10EE2"/>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A36"/>
    <w:rsid w:val="00A14BA9"/>
    <w:rsid w:val="00A14CAF"/>
    <w:rsid w:val="00A14CBD"/>
    <w:rsid w:val="00A15508"/>
    <w:rsid w:val="00A15D77"/>
    <w:rsid w:val="00A165F2"/>
    <w:rsid w:val="00A16CAC"/>
    <w:rsid w:val="00A16D58"/>
    <w:rsid w:val="00A16FE9"/>
    <w:rsid w:val="00A1768D"/>
    <w:rsid w:val="00A17943"/>
    <w:rsid w:val="00A17F77"/>
    <w:rsid w:val="00A17FD4"/>
    <w:rsid w:val="00A20010"/>
    <w:rsid w:val="00A206A9"/>
    <w:rsid w:val="00A20D76"/>
    <w:rsid w:val="00A21144"/>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5AC2"/>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A01"/>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729"/>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636"/>
    <w:rsid w:val="00A3779C"/>
    <w:rsid w:val="00A37928"/>
    <w:rsid w:val="00A37F5E"/>
    <w:rsid w:val="00A403CF"/>
    <w:rsid w:val="00A40404"/>
    <w:rsid w:val="00A408B0"/>
    <w:rsid w:val="00A40CDA"/>
    <w:rsid w:val="00A40EE9"/>
    <w:rsid w:val="00A41049"/>
    <w:rsid w:val="00A411F4"/>
    <w:rsid w:val="00A41445"/>
    <w:rsid w:val="00A4148C"/>
    <w:rsid w:val="00A41850"/>
    <w:rsid w:val="00A41D7E"/>
    <w:rsid w:val="00A41EC5"/>
    <w:rsid w:val="00A42468"/>
    <w:rsid w:val="00A427BA"/>
    <w:rsid w:val="00A4307C"/>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6686"/>
    <w:rsid w:val="00A46F96"/>
    <w:rsid w:val="00A47812"/>
    <w:rsid w:val="00A47840"/>
    <w:rsid w:val="00A47C6E"/>
    <w:rsid w:val="00A50537"/>
    <w:rsid w:val="00A50627"/>
    <w:rsid w:val="00A5084D"/>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4E"/>
    <w:rsid w:val="00A562B6"/>
    <w:rsid w:val="00A5637C"/>
    <w:rsid w:val="00A56822"/>
    <w:rsid w:val="00A569D9"/>
    <w:rsid w:val="00A56C8C"/>
    <w:rsid w:val="00A57E76"/>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3D1"/>
    <w:rsid w:val="00A675A8"/>
    <w:rsid w:val="00A675F1"/>
    <w:rsid w:val="00A67847"/>
    <w:rsid w:val="00A67A0A"/>
    <w:rsid w:val="00A67A85"/>
    <w:rsid w:val="00A67C66"/>
    <w:rsid w:val="00A67F2E"/>
    <w:rsid w:val="00A701F0"/>
    <w:rsid w:val="00A70264"/>
    <w:rsid w:val="00A70337"/>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45D"/>
    <w:rsid w:val="00A75504"/>
    <w:rsid w:val="00A75560"/>
    <w:rsid w:val="00A75584"/>
    <w:rsid w:val="00A75A00"/>
    <w:rsid w:val="00A75E06"/>
    <w:rsid w:val="00A761EB"/>
    <w:rsid w:val="00A7621D"/>
    <w:rsid w:val="00A7628C"/>
    <w:rsid w:val="00A762AD"/>
    <w:rsid w:val="00A76365"/>
    <w:rsid w:val="00A7652F"/>
    <w:rsid w:val="00A7673E"/>
    <w:rsid w:val="00A76D68"/>
    <w:rsid w:val="00A76E74"/>
    <w:rsid w:val="00A77213"/>
    <w:rsid w:val="00A77224"/>
    <w:rsid w:val="00A779EE"/>
    <w:rsid w:val="00A77D95"/>
    <w:rsid w:val="00A80416"/>
    <w:rsid w:val="00A80641"/>
    <w:rsid w:val="00A807EE"/>
    <w:rsid w:val="00A80B24"/>
    <w:rsid w:val="00A80B6D"/>
    <w:rsid w:val="00A80FE3"/>
    <w:rsid w:val="00A811DC"/>
    <w:rsid w:val="00A8137A"/>
    <w:rsid w:val="00A8174D"/>
    <w:rsid w:val="00A81BD4"/>
    <w:rsid w:val="00A81BF4"/>
    <w:rsid w:val="00A8215F"/>
    <w:rsid w:val="00A82655"/>
    <w:rsid w:val="00A82DF3"/>
    <w:rsid w:val="00A8302A"/>
    <w:rsid w:val="00A835B3"/>
    <w:rsid w:val="00A836A5"/>
    <w:rsid w:val="00A843EA"/>
    <w:rsid w:val="00A845A2"/>
    <w:rsid w:val="00A84FF3"/>
    <w:rsid w:val="00A8519E"/>
    <w:rsid w:val="00A85647"/>
    <w:rsid w:val="00A8577A"/>
    <w:rsid w:val="00A857BA"/>
    <w:rsid w:val="00A857D7"/>
    <w:rsid w:val="00A85D04"/>
    <w:rsid w:val="00A85F71"/>
    <w:rsid w:val="00A86363"/>
    <w:rsid w:val="00A86508"/>
    <w:rsid w:val="00A8694E"/>
    <w:rsid w:val="00A87121"/>
    <w:rsid w:val="00A87A19"/>
    <w:rsid w:val="00A87AA7"/>
    <w:rsid w:val="00A87FC1"/>
    <w:rsid w:val="00A90794"/>
    <w:rsid w:val="00A90802"/>
    <w:rsid w:val="00A909C7"/>
    <w:rsid w:val="00A90B5A"/>
    <w:rsid w:val="00A90D38"/>
    <w:rsid w:val="00A90F29"/>
    <w:rsid w:val="00A90FFD"/>
    <w:rsid w:val="00A910D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5D7"/>
    <w:rsid w:val="00A976F5"/>
    <w:rsid w:val="00A9794E"/>
    <w:rsid w:val="00A979E3"/>
    <w:rsid w:val="00A97E7B"/>
    <w:rsid w:val="00AA00EA"/>
    <w:rsid w:val="00AA039C"/>
    <w:rsid w:val="00AA03D1"/>
    <w:rsid w:val="00AA1722"/>
    <w:rsid w:val="00AA1901"/>
    <w:rsid w:val="00AA1A18"/>
    <w:rsid w:val="00AA1C40"/>
    <w:rsid w:val="00AA1D33"/>
    <w:rsid w:val="00AA1EF9"/>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C24"/>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548"/>
    <w:rsid w:val="00AB5A9D"/>
    <w:rsid w:val="00AB5CF9"/>
    <w:rsid w:val="00AB5E4E"/>
    <w:rsid w:val="00AB5EEB"/>
    <w:rsid w:val="00AB6716"/>
    <w:rsid w:val="00AB67AE"/>
    <w:rsid w:val="00AB6B06"/>
    <w:rsid w:val="00AB6B30"/>
    <w:rsid w:val="00AB6D87"/>
    <w:rsid w:val="00AB7402"/>
    <w:rsid w:val="00AB7E6A"/>
    <w:rsid w:val="00AB7EA3"/>
    <w:rsid w:val="00AC0A26"/>
    <w:rsid w:val="00AC0C80"/>
    <w:rsid w:val="00AC0D8B"/>
    <w:rsid w:val="00AC11BE"/>
    <w:rsid w:val="00AC12C9"/>
    <w:rsid w:val="00AC135E"/>
    <w:rsid w:val="00AC18D7"/>
    <w:rsid w:val="00AC19E6"/>
    <w:rsid w:val="00AC227F"/>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309"/>
    <w:rsid w:val="00AC5512"/>
    <w:rsid w:val="00AC575C"/>
    <w:rsid w:val="00AC5772"/>
    <w:rsid w:val="00AC5CE1"/>
    <w:rsid w:val="00AC5F0F"/>
    <w:rsid w:val="00AC61BC"/>
    <w:rsid w:val="00AC6464"/>
    <w:rsid w:val="00AC64A5"/>
    <w:rsid w:val="00AC66CF"/>
    <w:rsid w:val="00AC6852"/>
    <w:rsid w:val="00AC6F2C"/>
    <w:rsid w:val="00AC6FF5"/>
    <w:rsid w:val="00AC757E"/>
    <w:rsid w:val="00AC78BB"/>
    <w:rsid w:val="00AC7C1E"/>
    <w:rsid w:val="00AC7C47"/>
    <w:rsid w:val="00AC7C64"/>
    <w:rsid w:val="00AD01DE"/>
    <w:rsid w:val="00AD0CFE"/>
    <w:rsid w:val="00AD0DB0"/>
    <w:rsid w:val="00AD0E51"/>
    <w:rsid w:val="00AD12FA"/>
    <w:rsid w:val="00AD131F"/>
    <w:rsid w:val="00AD15B7"/>
    <w:rsid w:val="00AD16A4"/>
    <w:rsid w:val="00AD1958"/>
    <w:rsid w:val="00AD1BAA"/>
    <w:rsid w:val="00AD1FCE"/>
    <w:rsid w:val="00AD2030"/>
    <w:rsid w:val="00AD234B"/>
    <w:rsid w:val="00AD255F"/>
    <w:rsid w:val="00AD2585"/>
    <w:rsid w:val="00AD2978"/>
    <w:rsid w:val="00AD2E67"/>
    <w:rsid w:val="00AD2EB0"/>
    <w:rsid w:val="00AD2EEA"/>
    <w:rsid w:val="00AD38DA"/>
    <w:rsid w:val="00AD48C9"/>
    <w:rsid w:val="00AD48F1"/>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8EC"/>
    <w:rsid w:val="00AE39DB"/>
    <w:rsid w:val="00AE3A63"/>
    <w:rsid w:val="00AE4021"/>
    <w:rsid w:val="00AE413E"/>
    <w:rsid w:val="00AE4314"/>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616"/>
    <w:rsid w:val="00AF1778"/>
    <w:rsid w:val="00AF1C4B"/>
    <w:rsid w:val="00AF1CF1"/>
    <w:rsid w:val="00AF221A"/>
    <w:rsid w:val="00AF2BD3"/>
    <w:rsid w:val="00AF39DF"/>
    <w:rsid w:val="00AF3C2D"/>
    <w:rsid w:val="00AF3D09"/>
    <w:rsid w:val="00AF3DDD"/>
    <w:rsid w:val="00AF40CE"/>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042A"/>
    <w:rsid w:val="00B010A5"/>
    <w:rsid w:val="00B012A1"/>
    <w:rsid w:val="00B014D1"/>
    <w:rsid w:val="00B0190A"/>
    <w:rsid w:val="00B01E5C"/>
    <w:rsid w:val="00B01EFE"/>
    <w:rsid w:val="00B0277E"/>
    <w:rsid w:val="00B029CE"/>
    <w:rsid w:val="00B033C1"/>
    <w:rsid w:val="00B0364A"/>
    <w:rsid w:val="00B038C6"/>
    <w:rsid w:val="00B04306"/>
    <w:rsid w:val="00B04497"/>
    <w:rsid w:val="00B050EE"/>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0AA"/>
    <w:rsid w:val="00B133A3"/>
    <w:rsid w:val="00B133DB"/>
    <w:rsid w:val="00B133E7"/>
    <w:rsid w:val="00B135DD"/>
    <w:rsid w:val="00B13664"/>
    <w:rsid w:val="00B13A1D"/>
    <w:rsid w:val="00B13E1C"/>
    <w:rsid w:val="00B14593"/>
    <w:rsid w:val="00B14EE0"/>
    <w:rsid w:val="00B150E2"/>
    <w:rsid w:val="00B15439"/>
    <w:rsid w:val="00B1559D"/>
    <w:rsid w:val="00B157DF"/>
    <w:rsid w:val="00B15817"/>
    <w:rsid w:val="00B15D8D"/>
    <w:rsid w:val="00B1623E"/>
    <w:rsid w:val="00B16361"/>
    <w:rsid w:val="00B16CD7"/>
    <w:rsid w:val="00B16E5D"/>
    <w:rsid w:val="00B17194"/>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41"/>
    <w:rsid w:val="00B23EE2"/>
    <w:rsid w:val="00B2509F"/>
    <w:rsid w:val="00B2539D"/>
    <w:rsid w:val="00B25C38"/>
    <w:rsid w:val="00B2675C"/>
    <w:rsid w:val="00B2689F"/>
    <w:rsid w:val="00B26A7A"/>
    <w:rsid w:val="00B26B2B"/>
    <w:rsid w:val="00B26BA4"/>
    <w:rsid w:val="00B26C51"/>
    <w:rsid w:val="00B26C88"/>
    <w:rsid w:val="00B27836"/>
    <w:rsid w:val="00B27998"/>
    <w:rsid w:val="00B27F86"/>
    <w:rsid w:val="00B302E7"/>
    <w:rsid w:val="00B30708"/>
    <w:rsid w:val="00B30961"/>
    <w:rsid w:val="00B30BF0"/>
    <w:rsid w:val="00B31306"/>
    <w:rsid w:val="00B31C20"/>
    <w:rsid w:val="00B31FBE"/>
    <w:rsid w:val="00B325FA"/>
    <w:rsid w:val="00B327E7"/>
    <w:rsid w:val="00B32D5B"/>
    <w:rsid w:val="00B32E8C"/>
    <w:rsid w:val="00B32F68"/>
    <w:rsid w:val="00B334CE"/>
    <w:rsid w:val="00B33707"/>
    <w:rsid w:val="00B3383E"/>
    <w:rsid w:val="00B33889"/>
    <w:rsid w:val="00B338CF"/>
    <w:rsid w:val="00B33D29"/>
    <w:rsid w:val="00B33FFA"/>
    <w:rsid w:val="00B34979"/>
    <w:rsid w:val="00B35073"/>
    <w:rsid w:val="00B3550D"/>
    <w:rsid w:val="00B355EC"/>
    <w:rsid w:val="00B35769"/>
    <w:rsid w:val="00B35B70"/>
    <w:rsid w:val="00B35EAE"/>
    <w:rsid w:val="00B36337"/>
    <w:rsid w:val="00B365B4"/>
    <w:rsid w:val="00B369CE"/>
    <w:rsid w:val="00B373E7"/>
    <w:rsid w:val="00B3786B"/>
    <w:rsid w:val="00B40223"/>
    <w:rsid w:val="00B4023F"/>
    <w:rsid w:val="00B4025B"/>
    <w:rsid w:val="00B40346"/>
    <w:rsid w:val="00B40524"/>
    <w:rsid w:val="00B407FD"/>
    <w:rsid w:val="00B40DBD"/>
    <w:rsid w:val="00B40E54"/>
    <w:rsid w:val="00B41007"/>
    <w:rsid w:val="00B412A1"/>
    <w:rsid w:val="00B41C87"/>
    <w:rsid w:val="00B425AD"/>
    <w:rsid w:val="00B426F9"/>
    <w:rsid w:val="00B42858"/>
    <w:rsid w:val="00B428E2"/>
    <w:rsid w:val="00B42B0E"/>
    <w:rsid w:val="00B44169"/>
    <w:rsid w:val="00B44289"/>
    <w:rsid w:val="00B44865"/>
    <w:rsid w:val="00B44C68"/>
    <w:rsid w:val="00B451AA"/>
    <w:rsid w:val="00B45384"/>
    <w:rsid w:val="00B45B9A"/>
    <w:rsid w:val="00B45EDE"/>
    <w:rsid w:val="00B460B8"/>
    <w:rsid w:val="00B4646D"/>
    <w:rsid w:val="00B4647C"/>
    <w:rsid w:val="00B46E6F"/>
    <w:rsid w:val="00B47351"/>
    <w:rsid w:val="00B47709"/>
    <w:rsid w:val="00B4771F"/>
    <w:rsid w:val="00B47988"/>
    <w:rsid w:val="00B47B84"/>
    <w:rsid w:val="00B505AC"/>
    <w:rsid w:val="00B506D6"/>
    <w:rsid w:val="00B508DD"/>
    <w:rsid w:val="00B50D58"/>
    <w:rsid w:val="00B50D80"/>
    <w:rsid w:val="00B50DBD"/>
    <w:rsid w:val="00B50EF5"/>
    <w:rsid w:val="00B5113C"/>
    <w:rsid w:val="00B514FB"/>
    <w:rsid w:val="00B51B82"/>
    <w:rsid w:val="00B51E01"/>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16C"/>
    <w:rsid w:val="00B574DF"/>
    <w:rsid w:val="00B57602"/>
    <w:rsid w:val="00B5794D"/>
    <w:rsid w:val="00B57A17"/>
    <w:rsid w:val="00B57B0F"/>
    <w:rsid w:val="00B57EFB"/>
    <w:rsid w:val="00B57F27"/>
    <w:rsid w:val="00B60560"/>
    <w:rsid w:val="00B60652"/>
    <w:rsid w:val="00B609D4"/>
    <w:rsid w:val="00B61056"/>
    <w:rsid w:val="00B616E2"/>
    <w:rsid w:val="00B6236F"/>
    <w:rsid w:val="00B626E3"/>
    <w:rsid w:val="00B62C8B"/>
    <w:rsid w:val="00B62DCD"/>
    <w:rsid w:val="00B62F6D"/>
    <w:rsid w:val="00B63A10"/>
    <w:rsid w:val="00B63C34"/>
    <w:rsid w:val="00B63CC2"/>
    <w:rsid w:val="00B63E4F"/>
    <w:rsid w:val="00B6414B"/>
    <w:rsid w:val="00B6455E"/>
    <w:rsid w:val="00B64769"/>
    <w:rsid w:val="00B6483A"/>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539"/>
    <w:rsid w:val="00B70A77"/>
    <w:rsid w:val="00B70F0C"/>
    <w:rsid w:val="00B71624"/>
    <w:rsid w:val="00B71771"/>
    <w:rsid w:val="00B720AF"/>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B57"/>
    <w:rsid w:val="00B74C9A"/>
    <w:rsid w:val="00B74FAE"/>
    <w:rsid w:val="00B75439"/>
    <w:rsid w:val="00B75911"/>
    <w:rsid w:val="00B75C16"/>
    <w:rsid w:val="00B76066"/>
    <w:rsid w:val="00B761BF"/>
    <w:rsid w:val="00B7681C"/>
    <w:rsid w:val="00B76877"/>
    <w:rsid w:val="00B7743A"/>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DEC"/>
    <w:rsid w:val="00B86F31"/>
    <w:rsid w:val="00B86F73"/>
    <w:rsid w:val="00B87174"/>
    <w:rsid w:val="00B872C2"/>
    <w:rsid w:val="00B877A7"/>
    <w:rsid w:val="00B877C9"/>
    <w:rsid w:val="00B878B4"/>
    <w:rsid w:val="00B87AAE"/>
    <w:rsid w:val="00B87B17"/>
    <w:rsid w:val="00B87CB1"/>
    <w:rsid w:val="00B90179"/>
    <w:rsid w:val="00B90336"/>
    <w:rsid w:val="00B91164"/>
    <w:rsid w:val="00B91236"/>
    <w:rsid w:val="00B91467"/>
    <w:rsid w:val="00B91497"/>
    <w:rsid w:val="00B91501"/>
    <w:rsid w:val="00B916F2"/>
    <w:rsid w:val="00B91B68"/>
    <w:rsid w:val="00B91BD9"/>
    <w:rsid w:val="00B91C3B"/>
    <w:rsid w:val="00B91DF5"/>
    <w:rsid w:val="00B91E4F"/>
    <w:rsid w:val="00B9271A"/>
    <w:rsid w:val="00B9287A"/>
    <w:rsid w:val="00B928A8"/>
    <w:rsid w:val="00B92EE7"/>
    <w:rsid w:val="00B932F1"/>
    <w:rsid w:val="00B9334E"/>
    <w:rsid w:val="00B9337B"/>
    <w:rsid w:val="00B933F4"/>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4F"/>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855"/>
    <w:rsid w:val="00BA5AEA"/>
    <w:rsid w:val="00BA5B8C"/>
    <w:rsid w:val="00BA604C"/>
    <w:rsid w:val="00BA6739"/>
    <w:rsid w:val="00BA6951"/>
    <w:rsid w:val="00BA6F8B"/>
    <w:rsid w:val="00BA71F0"/>
    <w:rsid w:val="00BA747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D75"/>
    <w:rsid w:val="00BB5E48"/>
    <w:rsid w:val="00BB5F8C"/>
    <w:rsid w:val="00BB6524"/>
    <w:rsid w:val="00BB65E1"/>
    <w:rsid w:val="00BB679C"/>
    <w:rsid w:val="00BB6B20"/>
    <w:rsid w:val="00BB6C6F"/>
    <w:rsid w:val="00BB6CBD"/>
    <w:rsid w:val="00BB6E68"/>
    <w:rsid w:val="00BB7244"/>
    <w:rsid w:val="00BB7485"/>
    <w:rsid w:val="00BB7664"/>
    <w:rsid w:val="00BB79E7"/>
    <w:rsid w:val="00BC01A5"/>
    <w:rsid w:val="00BC045D"/>
    <w:rsid w:val="00BC0694"/>
    <w:rsid w:val="00BC0E57"/>
    <w:rsid w:val="00BC1C82"/>
    <w:rsid w:val="00BC23B8"/>
    <w:rsid w:val="00BC2589"/>
    <w:rsid w:val="00BC26FC"/>
    <w:rsid w:val="00BC274E"/>
    <w:rsid w:val="00BC2D14"/>
    <w:rsid w:val="00BC3249"/>
    <w:rsid w:val="00BC32C7"/>
    <w:rsid w:val="00BC3C2E"/>
    <w:rsid w:val="00BC3CAD"/>
    <w:rsid w:val="00BC3CD9"/>
    <w:rsid w:val="00BC3CFD"/>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2EC7"/>
    <w:rsid w:val="00BD3087"/>
    <w:rsid w:val="00BD3269"/>
    <w:rsid w:val="00BD32BA"/>
    <w:rsid w:val="00BD3896"/>
    <w:rsid w:val="00BD3AB8"/>
    <w:rsid w:val="00BD40A3"/>
    <w:rsid w:val="00BD4100"/>
    <w:rsid w:val="00BD4145"/>
    <w:rsid w:val="00BD42EC"/>
    <w:rsid w:val="00BD465A"/>
    <w:rsid w:val="00BD4F52"/>
    <w:rsid w:val="00BD526C"/>
    <w:rsid w:val="00BD55E6"/>
    <w:rsid w:val="00BD5A1A"/>
    <w:rsid w:val="00BD65FB"/>
    <w:rsid w:val="00BD6B4B"/>
    <w:rsid w:val="00BD6FA6"/>
    <w:rsid w:val="00BD72B7"/>
    <w:rsid w:val="00BD7CC7"/>
    <w:rsid w:val="00BD7D14"/>
    <w:rsid w:val="00BD7FF0"/>
    <w:rsid w:val="00BE00F6"/>
    <w:rsid w:val="00BE0396"/>
    <w:rsid w:val="00BE04CD"/>
    <w:rsid w:val="00BE057D"/>
    <w:rsid w:val="00BE0638"/>
    <w:rsid w:val="00BE07B6"/>
    <w:rsid w:val="00BE09A0"/>
    <w:rsid w:val="00BE0B3C"/>
    <w:rsid w:val="00BE0D3C"/>
    <w:rsid w:val="00BE0FD3"/>
    <w:rsid w:val="00BE11A1"/>
    <w:rsid w:val="00BE13C6"/>
    <w:rsid w:val="00BE1564"/>
    <w:rsid w:val="00BE198E"/>
    <w:rsid w:val="00BE19B8"/>
    <w:rsid w:val="00BE1D90"/>
    <w:rsid w:val="00BE1E69"/>
    <w:rsid w:val="00BE1F4D"/>
    <w:rsid w:val="00BE2ECB"/>
    <w:rsid w:val="00BE316E"/>
    <w:rsid w:val="00BE320F"/>
    <w:rsid w:val="00BE3501"/>
    <w:rsid w:val="00BE3692"/>
    <w:rsid w:val="00BE3885"/>
    <w:rsid w:val="00BE437B"/>
    <w:rsid w:val="00BE44E7"/>
    <w:rsid w:val="00BE4512"/>
    <w:rsid w:val="00BE470D"/>
    <w:rsid w:val="00BE488E"/>
    <w:rsid w:val="00BE4F45"/>
    <w:rsid w:val="00BE4F4E"/>
    <w:rsid w:val="00BE5002"/>
    <w:rsid w:val="00BE5112"/>
    <w:rsid w:val="00BE5188"/>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44C"/>
    <w:rsid w:val="00BF17EA"/>
    <w:rsid w:val="00BF1859"/>
    <w:rsid w:val="00BF18A8"/>
    <w:rsid w:val="00BF1D85"/>
    <w:rsid w:val="00BF21AD"/>
    <w:rsid w:val="00BF2391"/>
    <w:rsid w:val="00BF2AC5"/>
    <w:rsid w:val="00BF2B36"/>
    <w:rsid w:val="00BF2C98"/>
    <w:rsid w:val="00BF2D81"/>
    <w:rsid w:val="00BF2DEF"/>
    <w:rsid w:val="00BF30E0"/>
    <w:rsid w:val="00BF3301"/>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C4B"/>
    <w:rsid w:val="00C00E0A"/>
    <w:rsid w:val="00C00E11"/>
    <w:rsid w:val="00C017C9"/>
    <w:rsid w:val="00C01822"/>
    <w:rsid w:val="00C01AE1"/>
    <w:rsid w:val="00C01EC0"/>
    <w:rsid w:val="00C0235F"/>
    <w:rsid w:val="00C023E8"/>
    <w:rsid w:val="00C02D4D"/>
    <w:rsid w:val="00C02F46"/>
    <w:rsid w:val="00C03109"/>
    <w:rsid w:val="00C033ED"/>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07E7C"/>
    <w:rsid w:val="00C07F1C"/>
    <w:rsid w:val="00C1013E"/>
    <w:rsid w:val="00C10497"/>
    <w:rsid w:val="00C1052C"/>
    <w:rsid w:val="00C1071A"/>
    <w:rsid w:val="00C10925"/>
    <w:rsid w:val="00C10A6E"/>
    <w:rsid w:val="00C10B82"/>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C4A"/>
    <w:rsid w:val="00C13DAC"/>
    <w:rsid w:val="00C13EC3"/>
    <w:rsid w:val="00C13F57"/>
    <w:rsid w:val="00C14322"/>
    <w:rsid w:val="00C14509"/>
    <w:rsid w:val="00C145A0"/>
    <w:rsid w:val="00C1484F"/>
    <w:rsid w:val="00C1486E"/>
    <w:rsid w:val="00C14DF9"/>
    <w:rsid w:val="00C15522"/>
    <w:rsid w:val="00C158A7"/>
    <w:rsid w:val="00C15DEB"/>
    <w:rsid w:val="00C166BB"/>
    <w:rsid w:val="00C1697B"/>
    <w:rsid w:val="00C16AB4"/>
    <w:rsid w:val="00C16BA7"/>
    <w:rsid w:val="00C16BB9"/>
    <w:rsid w:val="00C170C9"/>
    <w:rsid w:val="00C173A1"/>
    <w:rsid w:val="00C17605"/>
    <w:rsid w:val="00C17ACC"/>
    <w:rsid w:val="00C17B48"/>
    <w:rsid w:val="00C17DAD"/>
    <w:rsid w:val="00C203E0"/>
    <w:rsid w:val="00C20BEA"/>
    <w:rsid w:val="00C20C3B"/>
    <w:rsid w:val="00C20D7B"/>
    <w:rsid w:val="00C21385"/>
    <w:rsid w:val="00C21676"/>
    <w:rsid w:val="00C21917"/>
    <w:rsid w:val="00C219BE"/>
    <w:rsid w:val="00C21C86"/>
    <w:rsid w:val="00C220BA"/>
    <w:rsid w:val="00C22147"/>
    <w:rsid w:val="00C226A3"/>
    <w:rsid w:val="00C23154"/>
    <w:rsid w:val="00C231D7"/>
    <w:rsid w:val="00C2344D"/>
    <w:rsid w:val="00C23527"/>
    <w:rsid w:val="00C23E59"/>
    <w:rsid w:val="00C2408F"/>
    <w:rsid w:val="00C24406"/>
    <w:rsid w:val="00C24AD3"/>
    <w:rsid w:val="00C24D94"/>
    <w:rsid w:val="00C25AD8"/>
    <w:rsid w:val="00C25EE9"/>
    <w:rsid w:val="00C26744"/>
    <w:rsid w:val="00C26C71"/>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B54"/>
    <w:rsid w:val="00C35C82"/>
    <w:rsid w:val="00C360A4"/>
    <w:rsid w:val="00C361DD"/>
    <w:rsid w:val="00C36A99"/>
    <w:rsid w:val="00C36F44"/>
    <w:rsid w:val="00C37352"/>
    <w:rsid w:val="00C3737E"/>
    <w:rsid w:val="00C37A0B"/>
    <w:rsid w:val="00C37BC5"/>
    <w:rsid w:val="00C37C53"/>
    <w:rsid w:val="00C37F32"/>
    <w:rsid w:val="00C37FAA"/>
    <w:rsid w:val="00C401E7"/>
    <w:rsid w:val="00C4060B"/>
    <w:rsid w:val="00C40DA8"/>
    <w:rsid w:val="00C40ED1"/>
    <w:rsid w:val="00C414FB"/>
    <w:rsid w:val="00C415FE"/>
    <w:rsid w:val="00C42132"/>
    <w:rsid w:val="00C42866"/>
    <w:rsid w:val="00C4296E"/>
    <w:rsid w:val="00C4387D"/>
    <w:rsid w:val="00C44329"/>
    <w:rsid w:val="00C4442E"/>
    <w:rsid w:val="00C446FD"/>
    <w:rsid w:val="00C44CE2"/>
    <w:rsid w:val="00C44D2E"/>
    <w:rsid w:val="00C44EE8"/>
    <w:rsid w:val="00C453A0"/>
    <w:rsid w:val="00C45A76"/>
    <w:rsid w:val="00C45AD3"/>
    <w:rsid w:val="00C460E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211"/>
    <w:rsid w:val="00C56213"/>
    <w:rsid w:val="00C564AB"/>
    <w:rsid w:val="00C5727E"/>
    <w:rsid w:val="00C579FB"/>
    <w:rsid w:val="00C57BB9"/>
    <w:rsid w:val="00C57D1F"/>
    <w:rsid w:val="00C600AD"/>
    <w:rsid w:val="00C601AC"/>
    <w:rsid w:val="00C60A48"/>
    <w:rsid w:val="00C60A6E"/>
    <w:rsid w:val="00C60C0B"/>
    <w:rsid w:val="00C6126A"/>
    <w:rsid w:val="00C6126E"/>
    <w:rsid w:val="00C619B3"/>
    <w:rsid w:val="00C61A67"/>
    <w:rsid w:val="00C61B74"/>
    <w:rsid w:val="00C61DD4"/>
    <w:rsid w:val="00C62413"/>
    <w:rsid w:val="00C62E59"/>
    <w:rsid w:val="00C6302B"/>
    <w:rsid w:val="00C6310A"/>
    <w:rsid w:val="00C63299"/>
    <w:rsid w:val="00C63388"/>
    <w:rsid w:val="00C63415"/>
    <w:rsid w:val="00C6404F"/>
    <w:rsid w:val="00C640B7"/>
    <w:rsid w:val="00C647F4"/>
    <w:rsid w:val="00C64ECA"/>
    <w:rsid w:val="00C65947"/>
    <w:rsid w:val="00C659DB"/>
    <w:rsid w:val="00C659F7"/>
    <w:rsid w:val="00C65B3F"/>
    <w:rsid w:val="00C65C7B"/>
    <w:rsid w:val="00C65E75"/>
    <w:rsid w:val="00C6625D"/>
    <w:rsid w:val="00C66269"/>
    <w:rsid w:val="00C663B1"/>
    <w:rsid w:val="00C664AB"/>
    <w:rsid w:val="00C664FC"/>
    <w:rsid w:val="00C67067"/>
    <w:rsid w:val="00C6739F"/>
    <w:rsid w:val="00C67625"/>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3F13"/>
    <w:rsid w:val="00C74E06"/>
    <w:rsid w:val="00C750F4"/>
    <w:rsid w:val="00C753B6"/>
    <w:rsid w:val="00C755FF"/>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CC6"/>
    <w:rsid w:val="00C84F77"/>
    <w:rsid w:val="00C84F9E"/>
    <w:rsid w:val="00C85042"/>
    <w:rsid w:val="00C85102"/>
    <w:rsid w:val="00C85126"/>
    <w:rsid w:val="00C85591"/>
    <w:rsid w:val="00C85C9F"/>
    <w:rsid w:val="00C85D35"/>
    <w:rsid w:val="00C864F2"/>
    <w:rsid w:val="00C867A5"/>
    <w:rsid w:val="00C86948"/>
    <w:rsid w:val="00C86F64"/>
    <w:rsid w:val="00C87079"/>
    <w:rsid w:val="00C87217"/>
    <w:rsid w:val="00C87545"/>
    <w:rsid w:val="00C87B45"/>
    <w:rsid w:val="00C87F21"/>
    <w:rsid w:val="00C900CA"/>
    <w:rsid w:val="00C90189"/>
    <w:rsid w:val="00C90193"/>
    <w:rsid w:val="00C9034B"/>
    <w:rsid w:val="00C90422"/>
    <w:rsid w:val="00C905AF"/>
    <w:rsid w:val="00C905B7"/>
    <w:rsid w:val="00C90B0C"/>
    <w:rsid w:val="00C90DB7"/>
    <w:rsid w:val="00C90E5A"/>
    <w:rsid w:val="00C91112"/>
    <w:rsid w:val="00C91561"/>
    <w:rsid w:val="00C91611"/>
    <w:rsid w:val="00C91B78"/>
    <w:rsid w:val="00C91DC6"/>
    <w:rsid w:val="00C925C9"/>
    <w:rsid w:val="00C926CA"/>
    <w:rsid w:val="00C9276E"/>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2788"/>
    <w:rsid w:val="00CA315A"/>
    <w:rsid w:val="00CA32C9"/>
    <w:rsid w:val="00CA374F"/>
    <w:rsid w:val="00CA388C"/>
    <w:rsid w:val="00CA4916"/>
    <w:rsid w:val="00CA4F72"/>
    <w:rsid w:val="00CA4FA9"/>
    <w:rsid w:val="00CA51F1"/>
    <w:rsid w:val="00CA540C"/>
    <w:rsid w:val="00CA64AA"/>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036B"/>
    <w:rsid w:val="00CC0C0A"/>
    <w:rsid w:val="00CC1751"/>
    <w:rsid w:val="00CC19E0"/>
    <w:rsid w:val="00CC1B5F"/>
    <w:rsid w:val="00CC1DD8"/>
    <w:rsid w:val="00CC2631"/>
    <w:rsid w:val="00CC2707"/>
    <w:rsid w:val="00CC27AA"/>
    <w:rsid w:val="00CC27F4"/>
    <w:rsid w:val="00CC3653"/>
    <w:rsid w:val="00CC3ADA"/>
    <w:rsid w:val="00CC3AF9"/>
    <w:rsid w:val="00CC3E6E"/>
    <w:rsid w:val="00CC4128"/>
    <w:rsid w:val="00CC4257"/>
    <w:rsid w:val="00CC48D2"/>
    <w:rsid w:val="00CC4A2C"/>
    <w:rsid w:val="00CC5847"/>
    <w:rsid w:val="00CC6092"/>
    <w:rsid w:val="00CC60D1"/>
    <w:rsid w:val="00CC617A"/>
    <w:rsid w:val="00CC61B3"/>
    <w:rsid w:val="00CC62F3"/>
    <w:rsid w:val="00CC64CF"/>
    <w:rsid w:val="00CC64FE"/>
    <w:rsid w:val="00CC6D12"/>
    <w:rsid w:val="00CC6E65"/>
    <w:rsid w:val="00CC6EA7"/>
    <w:rsid w:val="00CC6FC4"/>
    <w:rsid w:val="00CC72E5"/>
    <w:rsid w:val="00CC7736"/>
    <w:rsid w:val="00CC7ACF"/>
    <w:rsid w:val="00CD005A"/>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5815"/>
    <w:rsid w:val="00CD65A5"/>
    <w:rsid w:val="00CD6669"/>
    <w:rsid w:val="00CD66E0"/>
    <w:rsid w:val="00CD68D8"/>
    <w:rsid w:val="00CD6F92"/>
    <w:rsid w:val="00CD73A6"/>
    <w:rsid w:val="00CD7BB9"/>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896"/>
    <w:rsid w:val="00CE3A2E"/>
    <w:rsid w:val="00CE3A4A"/>
    <w:rsid w:val="00CE3B1D"/>
    <w:rsid w:val="00CE3C08"/>
    <w:rsid w:val="00CE3F3D"/>
    <w:rsid w:val="00CE422A"/>
    <w:rsid w:val="00CE4546"/>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3AF2"/>
    <w:rsid w:val="00CF4054"/>
    <w:rsid w:val="00CF4498"/>
    <w:rsid w:val="00CF4828"/>
    <w:rsid w:val="00CF4907"/>
    <w:rsid w:val="00CF5834"/>
    <w:rsid w:val="00CF586A"/>
    <w:rsid w:val="00CF5AD0"/>
    <w:rsid w:val="00CF5DFB"/>
    <w:rsid w:val="00CF5E7C"/>
    <w:rsid w:val="00CF5F36"/>
    <w:rsid w:val="00CF61A5"/>
    <w:rsid w:val="00CF6304"/>
    <w:rsid w:val="00CF6314"/>
    <w:rsid w:val="00CF75BD"/>
    <w:rsid w:val="00CF7A4F"/>
    <w:rsid w:val="00D00A69"/>
    <w:rsid w:val="00D00B4E"/>
    <w:rsid w:val="00D012FB"/>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659"/>
    <w:rsid w:val="00D05A74"/>
    <w:rsid w:val="00D05B73"/>
    <w:rsid w:val="00D05F7D"/>
    <w:rsid w:val="00D060D5"/>
    <w:rsid w:val="00D06CD0"/>
    <w:rsid w:val="00D06E9E"/>
    <w:rsid w:val="00D07167"/>
    <w:rsid w:val="00D073D0"/>
    <w:rsid w:val="00D076F5"/>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290"/>
    <w:rsid w:val="00D215C1"/>
    <w:rsid w:val="00D22038"/>
    <w:rsid w:val="00D22F38"/>
    <w:rsid w:val="00D23566"/>
    <w:rsid w:val="00D23915"/>
    <w:rsid w:val="00D245FB"/>
    <w:rsid w:val="00D248B1"/>
    <w:rsid w:val="00D2499A"/>
    <w:rsid w:val="00D25153"/>
    <w:rsid w:val="00D2562D"/>
    <w:rsid w:val="00D25B8C"/>
    <w:rsid w:val="00D25DAD"/>
    <w:rsid w:val="00D26A87"/>
    <w:rsid w:val="00D26B0A"/>
    <w:rsid w:val="00D26BD9"/>
    <w:rsid w:val="00D26DF3"/>
    <w:rsid w:val="00D26E31"/>
    <w:rsid w:val="00D26E98"/>
    <w:rsid w:val="00D271B0"/>
    <w:rsid w:val="00D27272"/>
    <w:rsid w:val="00D27745"/>
    <w:rsid w:val="00D27C12"/>
    <w:rsid w:val="00D27EB3"/>
    <w:rsid w:val="00D27F5F"/>
    <w:rsid w:val="00D3024C"/>
    <w:rsid w:val="00D30764"/>
    <w:rsid w:val="00D30B09"/>
    <w:rsid w:val="00D30D93"/>
    <w:rsid w:val="00D31121"/>
    <w:rsid w:val="00D31295"/>
    <w:rsid w:val="00D315AB"/>
    <w:rsid w:val="00D316A3"/>
    <w:rsid w:val="00D319F4"/>
    <w:rsid w:val="00D31C3A"/>
    <w:rsid w:val="00D31E0C"/>
    <w:rsid w:val="00D32222"/>
    <w:rsid w:val="00D324FA"/>
    <w:rsid w:val="00D3276B"/>
    <w:rsid w:val="00D327BD"/>
    <w:rsid w:val="00D32AF4"/>
    <w:rsid w:val="00D32DDA"/>
    <w:rsid w:val="00D33489"/>
    <w:rsid w:val="00D338E9"/>
    <w:rsid w:val="00D339E4"/>
    <w:rsid w:val="00D33D21"/>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D22"/>
    <w:rsid w:val="00D44E8A"/>
    <w:rsid w:val="00D450E2"/>
    <w:rsid w:val="00D4512F"/>
    <w:rsid w:val="00D45165"/>
    <w:rsid w:val="00D455E1"/>
    <w:rsid w:val="00D45B43"/>
    <w:rsid w:val="00D462A1"/>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558"/>
    <w:rsid w:val="00D51F64"/>
    <w:rsid w:val="00D528A5"/>
    <w:rsid w:val="00D52AA2"/>
    <w:rsid w:val="00D52B92"/>
    <w:rsid w:val="00D534FF"/>
    <w:rsid w:val="00D53825"/>
    <w:rsid w:val="00D54EA7"/>
    <w:rsid w:val="00D551B4"/>
    <w:rsid w:val="00D55232"/>
    <w:rsid w:val="00D5530B"/>
    <w:rsid w:val="00D5566D"/>
    <w:rsid w:val="00D55857"/>
    <w:rsid w:val="00D559B8"/>
    <w:rsid w:val="00D55DDF"/>
    <w:rsid w:val="00D55ECC"/>
    <w:rsid w:val="00D56619"/>
    <w:rsid w:val="00D57515"/>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36E2"/>
    <w:rsid w:val="00D64CE5"/>
    <w:rsid w:val="00D65274"/>
    <w:rsid w:val="00D65403"/>
    <w:rsid w:val="00D658B9"/>
    <w:rsid w:val="00D65D57"/>
    <w:rsid w:val="00D65E37"/>
    <w:rsid w:val="00D6683F"/>
    <w:rsid w:val="00D66F79"/>
    <w:rsid w:val="00D67275"/>
    <w:rsid w:val="00D678FA"/>
    <w:rsid w:val="00D67FE6"/>
    <w:rsid w:val="00D70153"/>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4F"/>
    <w:rsid w:val="00D743FE"/>
    <w:rsid w:val="00D74483"/>
    <w:rsid w:val="00D745FF"/>
    <w:rsid w:val="00D749E6"/>
    <w:rsid w:val="00D75028"/>
    <w:rsid w:val="00D75093"/>
    <w:rsid w:val="00D75633"/>
    <w:rsid w:val="00D75935"/>
    <w:rsid w:val="00D75D3E"/>
    <w:rsid w:val="00D760CF"/>
    <w:rsid w:val="00D76384"/>
    <w:rsid w:val="00D76676"/>
    <w:rsid w:val="00D76895"/>
    <w:rsid w:val="00D76F85"/>
    <w:rsid w:val="00D770E1"/>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DE0"/>
    <w:rsid w:val="00D82FCD"/>
    <w:rsid w:val="00D830E0"/>
    <w:rsid w:val="00D83CA5"/>
    <w:rsid w:val="00D84344"/>
    <w:rsid w:val="00D84AB4"/>
    <w:rsid w:val="00D84B2F"/>
    <w:rsid w:val="00D84E3B"/>
    <w:rsid w:val="00D84E99"/>
    <w:rsid w:val="00D84EB9"/>
    <w:rsid w:val="00D85BCB"/>
    <w:rsid w:val="00D85FC6"/>
    <w:rsid w:val="00D86850"/>
    <w:rsid w:val="00D86C6D"/>
    <w:rsid w:val="00D86CBB"/>
    <w:rsid w:val="00D8709C"/>
    <w:rsid w:val="00D871B2"/>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C99"/>
    <w:rsid w:val="00D93F2F"/>
    <w:rsid w:val="00D9407B"/>
    <w:rsid w:val="00D94214"/>
    <w:rsid w:val="00D943DA"/>
    <w:rsid w:val="00D944C8"/>
    <w:rsid w:val="00D950CC"/>
    <w:rsid w:val="00D95B0A"/>
    <w:rsid w:val="00D95C84"/>
    <w:rsid w:val="00D960B9"/>
    <w:rsid w:val="00D9624E"/>
    <w:rsid w:val="00D9637A"/>
    <w:rsid w:val="00D9656B"/>
    <w:rsid w:val="00D96B95"/>
    <w:rsid w:val="00D96F88"/>
    <w:rsid w:val="00D96F8E"/>
    <w:rsid w:val="00D978DD"/>
    <w:rsid w:val="00D97C7E"/>
    <w:rsid w:val="00D97FB3"/>
    <w:rsid w:val="00DA001B"/>
    <w:rsid w:val="00DA00A1"/>
    <w:rsid w:val="00DA0319"/>
    <w:rsid w:val="00DA19F2"/>
    <w:rsid w:val="00DA1BFE"/>
    <w:rsid w:val="00DA1CA5"/>
    <w:rsid w:val="00DA22D0"/>
    <w:rsid w:val="00DA24BE"/>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C79"/>
    <w:rsid w:val="00DB2EDE"/>
    <w:rsid w:val="00DB36F4"/>
    <w:rsid w:val="00DB3BFC"/>
    <w:rsid w:val="00DB48A9"/>
    <w:rsid w:val="00DB48E7"/>
    <w:rsid w:val="00DB4A7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D7"/>
    <w:rsid w:val="00DC582D"/>
    <w:rsid w:val="00DC5CFF"/>
    <w:rsid w:val="00DC5D19"/>
    <w:rsid w:val="00DC5D61"/>
    <w:rsid w:val="00DC61C6"/>
    <w:rsid w:val="00DC63EC"/>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2F1D"/>
    <w:rsid w:val="00DD3155"/>
    <w:rsid w:val="00DD3169"/>
    <w:rsid w:val="00DD34AE"/>
    <w:rsid w:val="00DD38F3"/>
    <w:rsid w:val="00DD3E50"/>
    <w:rsid w:val="00DD41CF"/>
    <w:rsid w:val="00DD4BCE"/>
    <w:rsid w:val="00DD50C9"/>
    <w:rsid w:val="00DD538E"/>
    <w:rsid w:val="00DD554B"/>
    <w:rsid w:val="00DD5C79"/>
    <w:rsid w:val="00DD5E43"/>
    <w:rsid w:val="00DD6086"/>
    <w:rsid w:val="00DD65BB"/>
    <w:rsid w:val="00DD66AD"/>
    <w:rsid w:val="00DD6D8C"/>
    <w:rsid w:val="00DD721A"/>
    <w:rsid w:val="00DD7417"/>
    <w:rsid w:val="00DE04E7"/>
    <w:rsid w:val="00DE0698"/>
    <w:rsid w:val="00DE086E"/>
    <w:rsid w:val="00DE0A3D"/>
    <w:rsid w:val="00DE117B"/>
    <w:rsid w:val="00DE11B2"/>
    <w:rsid w:val="00DE13F7"/>
    <w:rsid w:val="00DE15C0"/>
    <w:rsid w:val="00DE1909"/>
    <w:rsid w:val="00DE1F55"/>
    <w:rsid w:val="00DE2061"/>
    <w:rsid w:val="00DE2270"/>
    <w:rsid w:val="00DE2546"/>
    <w:rsid w:val="00DE25CE"/>
    <w:rsid w:val="00DE29C2"/>
    <w:rsid w:val="00DE2B0F"/>
    <w:rsid w:val="00DE2CA8"/>
    <w:rsid w:val="00DE3588"/>
    <w:rsid w:val="00DE4235"/>
    <w:rsid w:val="00DE47B2"/>
    <w:rsid w:val="00DE4A48"/>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A91"/>
    <w:rsid w:val="00DE7BAB"/>
    <w:rsid w:val="00DE7BD4"/>
    <w:rsid w:val="00DE7EFD"/>
    <w:rsid w:val="00DF00AB"/>
    <w:rsid w:val="00DF0BC3"/>
    <w:rsid w:val="00DF0FE7"/>
    <w:rsid w:val="00DF140C"/>
    <w:rsid w:val="00DF16B3"/>
    <w:rsid w:val="00DF18AC"/>
    <w:rsid w:val="00DF1B3C"/>
    <w:rsid w:val="00DF1E07"/>
    <w:rsid w:val="00DF2704"/>
    <w:rsid w:val="00DF34D4"/>
    <w:rsid w:val="00DF35C3"/>
    <w:rsid w:val="00DF38B1"/>
    <w:rsid w:val="00DF39ED"/>
    <w:rsid w:val="00DF3BF1"/>
    <w:rsid w:val="00DF3D2A"/>
    <w:rsid w:val="00DF4629"/>
    <w:rsid w:val="00DF4F00"/>
    <w:rsid w:val="00DF5367"/>
    <w:rsid w:val="00DF55AA"/>
    <w:rsid w:val="00DF5EC5"/>
    <w:rsid w:val="00DF634B"/>
    <w:rsid w:val="00DF6D44"/>
    <w:rsid w:val="00DF747E"/>
    <w:rsid w:val="00DF75DC"/>
    <w:rsid w:val="00E00212"/>
    <w:rsid w:val="00E00455"/>
    <w:rsid w:val="00E00A2A"/>
    <w:rsid w:val="00E00B80"/>
    <w:rsid w:val="00E00EC6"/>
    <w:rsid w:val="00E00ECE"/>
    <w:rsid w:val="00E01240"/>
    <w:rsid w:val="00E017E8"/>
    <w:rsid w:val="00E0189E"/>
    <w:rsid w:val="00E01C56"/>
    <w:rsid w:val="00E02535"/>
    <w:rsid w:val="00E02635"/>
    <w:rsid w:val="00E0286D"/>
    <w:rsid w:val="00E02A6B"/>
    <w:rsid w:val="00E02D2A"/>
    <w:rsid w:val="00E02DB6"/>
    <w:rsid w:val="00E035EF"/>
    <w:rsid w:val="00E0386C"/>
    <w:rsid w:val="00E03874"/>
    <w:rsid w:val="00E039A3"/>
    <w:rsid w:val="00E03C52"/>
    <w:rsid w:val="00E04718"/>
    <w:rsid w:val="00E04C90"/>
    <w:rsid w:val="00E06098"/>
    <w:rsid w:val="00E06208"/>
    <w:rsid w:val="00E0636B"/>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74E"/>
    <w:rsid w:val="00E11261"/>
    <w:rsid w:val="00E117B1"/>
    <w:rsid w:val="00E1237C"/>
    <w:rsid w:val="00E1323E"/>
    <w:rsid w:val="00E13606"/>
    <w:rsid w:val="00E136A0"/>
    <w:rsid w:val="00E13B04"/>
    <w:rsid w:val="00E13D45"/>
    <w:rsid w:val="00E13DD3"/>
    <w:rsid w:val="00E13FAD"/>
    <w:rsid w:val="00E141E2"/>
    <w:rsid w:val="00E14299"/>
    <w:rsid w:val="00E14F68"/>
    <w:rsid w:val="00E150E8"/>
    <w:rsid w:val="00E159BD"/>
    <w:rsid w:val="00E15BF9"/>
    <w:rsid w:val="00E15F44"/>
    <w:rsid w:val="00E16443"/>
    <w:rsid w:val="00E16904"/>
    <w:rsid w:val="00E16A66"/>
    <w:rsid w:val="00E16AAD"/>
    <w:rsid w:val="00E16EEF"/>
    <w:rsid w:val="00E173C7"/>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E6C"/>
    <w:rsid w:val="00E22F91"/>
    <w:rsid w:val="00E236AC"/>
    <w:rsid w:val="00E239EB"/>
    <w:rsid w:val="00E24481"/>
    <w:rsid w:val="00E245FE"/>
    <w:rsid w:val="00E2463A"/>
    <w:rsid w:val="00E24F79"/>
    <w:rsid w:val="00E2501A"/>
    <w:rsid w:val="00E25365"/>
    <w:rsid w:val="00E253F8"/>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8F3"/>
    <w:rsid w:val="00E31C78"/>
    <w:rsid w:val="00E321B1"/>
    <w:rsid w:val="00E330BB"/>
    <w:rsid w:val="00E33218"/>
    <w:rsid w:val="00E336D8"/>
    <w:rsid w:val="00E33702"/>
    <w:rsid w:val="00E33F0F"/>
    <w:rsid w:val="00E34B49"/>
    <w:rsid w:val="00E34F16"/>
    <w:rsid w:val="00E35209"/>
    <w:rsid w:val="00E35216"/>
    <w:rsid w:val="00E35241"/>
    <w:rsid w:val="00E35332"/>
    <w:rsid w:val="00E357B5"/>
    <w:rsid w:val="00E358D7"/>
    <w:rsid w:val="00E36038"/>
    <w:rsid w:val="00E36137"/>
    <w:rsid w:val="00E364C1"/>
    <w:rsid w:val="00E36F55"/>
    <w:rsid w:val="00E37155"/>
    <w:rsid w:val="00E375FE"/>
    <w:rsid w:val="00E378B6"/>
    <w:rsid w:val="00E37A6F"/>
    <w:rsid w:val="00E37CE9"/>
    <w:rsid w:val="00E40088"/>
    <w:rsid w:val="00E4036D"/>
    <w:rsid w:val="00E41A46"/>
    <w:rsid w:val="00E41F8E"/>
    <w:rsid w:val="00E42396"/>
    <w:rsid w:val="00E425E2"/>
    <w:rsid w:val="00E4286A"/>
    <w:rsid w:val="00E429FF"/>
    <w:rsid w:val="00E42C70"/>
    <w:rsid w:val="00E432A5"/>
    <w:rsid w:val="00E43365"/>
    <w:rsid w:val="00E436FA"/>
    <w:rsid w:val="00E43732"/>
    <w:rsid w:val="00E43BE9"/>
    <w:rsid w:val="00E44670"/>
    <w:rsid w:val="00E44D3C"/>
    <w:rsid w:val="00E44F3D"/>
    <w:rsid w:val="00E4563B"/>
    <w:rsid w:val="00E456EE"/>
    <w:rsid w:val="00E45D3A"/>
    <w:rsid w:val="00E45EB7"/>
    <w:rsid w:val="00E462D7"/>
    <w:rsid w:val="00E46316"/>
    <w:rsid w:val="00E468C0"/>
    <w:rsid w:val="00E46933"/>
    <w:rsid w:val="00E46E23"/>
    <w:rsid w:val="00E46F12"/>
    <w:rsid w:val="00E46F97"/>
    <w:rsid w:val="00E46FC4"/>
    <w:rsid w:val="00E4769C"/>
    <w:rsid w:val="00E477AA"/>
    <w:rsid w:val="00E47895"/>
    <w:rsid w:val="00E479BD"/>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D82"/>
    <w:rsid w:val="00E557E0"/>
    <w:rsid w:val="00E5589B"/>
    <w:rsid w:val="00E558F5"/>
    <w:rsid w:val="00E55B7A"/>
    <w:rsid w:val="00E55E02"/>
    <w:rsid w:val="00E5668E"/>
    <w:rsid w:val="00E5671A"/>
    <w:rsid w:val="00E5688B"/>
    <w:rsid w:val="00E56A39"/>
    <w:rsid w:val="00E56B36"/>
    <w:rsid w:val="00E56D9B"/>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434C"/>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3FD6"/>
    <w:rsid w:val="00E746DE"/>
    <w:rsid w:val="00E74CA9"/>
    <w:rsid w:val="00E750C9"/>
    <w:rsid w:val="00E754BC"/>
    <w:rsid w:val="00E75D90"/>
    <w:rsid w:val="00E76351"/>
    <w:rsid w:val="00E76675"/>
    <w:rsid w:val="00E773B5"/>
    <w:rsid w:val="00E77552"/>
    <w:rsid w:val="00E7797E"/>
    <w:rsid w:val="00E8031B"/>
    <w:rsid w:val="00E8037F"/>
    <w:rsid w:val="00E80867"/>
    <w:rsid w:val="00E80AE7"/>
    <w:rsid w:val="00E80B8A"/>
    <w:rsid w:val="00E80C78"/>
    <w:rsid w:val="00E80F05"/>
    <w:rsid w:val="00E81036"/>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1F"/>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31E"/>
    <w:rsid w:val="00E92701"/>
    <w:rsid w:val="00E93485"/>
    <w:rsid w:val="00E93DA6"/>
    <w:rsid w:val="00E942EC"/>
    <w:rsid w:val="00E94650"/>
    <w:rsid w:val="00E94885"/>
    <w:rsid w:val="00E94A4C"/>
    <w:rsid w:val="00E94C44"/>
    <w:rsid w:val="00E95464"/>
    <w:rsid w:val="00E95494"/>
    <w:rsid w:val="00E95771"/>
    <w:rsid w:val="00E95D47"/>
    <w:rsid w:val="00E95E0F"/>
    <w:rsid w:val="00E965D0"/>
    <w:rsid w:val="00E96BD5"/>
    <w:rsid w:val="00E96CFE"/>
    <w:rsid w:val="00E9750C"/>
    <w:rsid w:val="00E97BCA"/>
    <w:rsid w:val="00E97D1B"/>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3768"/>
    <w:rsid w:val="00EA405E"/>
    <w:rsid w:val="00EA41C5"/>
    <w:rsid w:val="00EA468C"/>
    <w:rsid w:val="00EA47FC"/>
    <w:rsid w:val="00EA4DB6"/>
    <w:rsid w:val="00EA5600"/>
    <w:rsid w:val="00EA5BC2"/>
    <w:rsid w:val="00EA6066"/>
    <w:rsid w:val="00EA642E"/>
    <w:rsid w:val="00EA674D"/>
    <w:rsid w:val="00EA684A"/>
    <w:rsid w:val="00EA68B6"/>
    <w:rsid w:val="00EA6B8F"/>
    <w:rsid w:val="00EA700B"/>
    <w:rsid w:val="00EA71B4"/>
    <w:rsid w:val="00EA73A6"/>
    <w:rsid w:val="00EA7754"/>
    <w:rsid w:val="00EA77B7"/>
    <w:rsid w:val="00EA7957"/>
    <w:rsid w:val="00EA7F35"/>
    <w:rsid w:val="00EB00FA"/>
    <w:rsid w:val="00EB01CE"/>
    <w:rsid w:val="00EB02AD"/>
    <w:rsid w:val="00EB0322"/>
    <w:rsid w:val="00EB04BA"/>
    <w:rsid w:val="00EB09AB"/>
    <w:rsid w:val="00EB0A58"/>
    <w:rsid w:val="00EB0EBD"/>
    <w:rsid w:val="00EB107D"/>
    <w:rsid w:val="00EB1100"/>
    <w:rsid w:val="00EB1208"/>
    <w:rsid w:val="00EB1808"/>
    <w:rsid w:val="00EB29E4"/>
    <w:rsid w:val="00EB2AAC"/>
    <w:rsid w:val="00EB2B06"/>
    <w:rsid w:val="00EB2BBF"/>
    <w:rsid w:val="00EB31B8"/>
    <w:rsid w:val="00EB31D6"/>
    <w:rsid w:val="00EB38C8"/>
    <w:rsid w:val="00EB4491"/>
    <w:rsid w:val="00EB44B5"/>
    <w:rsid w:val="00EB481E"/>
    <w:rsid w:val="00EB4918"/>
    <w:rsid w:val="00EB543A"/>
    <w:rsid w:val="00EB586E"/>
    <w:rsid w:val="00EB5BA8"/>
    <w:rsid w:val="00EB5E53"/>
    <w:rsid w:val="00EB5F6D"/>
    <w:rsid w:val="00EB5F78"/>
    <w:rsid w:val="00EB6238"/>
    <w:rsid w:val="00EB682A"/>
    <w:rsid w:val="00EB6A78"/>
    <w:rsid w:val="00EB73DE"/>
    <w:rsid w:val="00EB747B"/>
    <w:rsid w:val="00EB75F2"/>
    <w:rsid w:val="00EB7C25"/>
    <w:rsid w:val="00EC0328"/>
    <w:rsid w:val="00EC0455"/>
    <w:rsid w:val="00EC05C8"/>
    <w:rsid w:val="00EC07CF"/>
    <w:rsid w:val="00EC180D"/>
    <w:rsid w:val="00EC1AC3"/>
    <w:rsid w:val="00EC1B24"/>
    <w:rsid w:val="00EC1F5D"/>
    <w:rsid w:val="00EC22B5"/>
    <w:rsid w:val="00EC2C72"/>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7C1"/>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A76"/>
    <w:rsid w:val="00ED2E10"/>
    <w:rsid w:val="00ED32C1"/>
    <w:rsid w:val="00ED3844"/>
    <w:rsid w:val="00ED39C4"/>
    <w:rsid w:val="00ED40C2"/>
    <w:rsid w:val="00ED45CF"/>
    <w:rsid w:val="00ED486B"/>
    <w:rsid w:val="00ED5915"/>
    <w:rsid w:val="00ED6123"/>
    <w:rsid w:val="00ED63AA"/>
    <w:rsid w:val="00ED6487"/>
    <w:rsid w:val="00ED65AE"/>
    <w:rsid w:val="00ED679B"/>
    <w:rsid w:val="00ED686C"/>
    <w:rsid w:val="00ED69A2"/>
    <w:rsid w:val="00ED6C50"/>
    <w:rsid w:val="00ED6DC6"/>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90C"/>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0E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3F55"/>
    <w:rsid w:val="00EF40D9"/>
    <w:rsid w:val="00EF4633"/>
    <w:rsid w:val="00EF47C0"/>
    <w:rsid w:val="00EF48E4"/>
    <w:rsid w:val="00EF4AF9"/>
    <w:rsid w:val="00EF4C54"/>
    <w:rsid w:val="00EF4CBE"/>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CC2"/>
    <w:rsid w:val="00F03DE9"/>
    <w:rsid w:val="00F043E1"/>
    <w:rsid w:val="00F04653"/>
    <w:rsid w:val="00F0469C"/>
    <w:rsid w:val="00F046EF"/>
    <w:rsid w:val="00F04C53"/>
    <w:rsid w:val="00F04CFC"/>
    <w:rsid w:val="00F04F44"/>
    <w:rsid w:val="00F05892"/>
    <w:rsid w:val="00F05C35"/>
    <w:rsid w:val="00F05D01"/>
    <w:rsid w:val="00F05E6D"/>
    <w:rsid w:val="00F05FE5"/>
    <w:rsid w:val="00F0612F"/>
    <w:rsid w:val="00F0651A"/>
    <w:rsid w:val="00F06B84"/>
    <w:rsid w:val="00F06DE2"/>
    <w:rsid w:val="00F06E41"/>
    <w:rsid w:val="00F06F08"/>
    <w:rsid w:val="00F07259"/>
    <w:rsid w:val="00F0771C"/>
    <w:rsid w:val="00F07C1D"/>
    <w:rsid w:val="00F07D41"/>
    <w:rsid w:val="00F07D5A"/>
    <w:rsid w:val="00F10615"/>
    <w:rsid w:val="00F10B62"/>
    <w:rsid w:val="00F10FE4"/>
    <w:rsid w:val="00F1101E"/>
    <w:rsid w:val="00F112D8"/>
    <w:rsid w:val="00F115DE"/>
    <w:rsid w:val="00F11669"/>
    <w:rsid w:val="00F11D49"/>
    <w:rsid w:val="00F127BB"/>
    <w:rsid w:val="00F12B22"/>
    <w:rsid w:val="00F12B6B"/>
    <w:rsid w:val="00F12D16"/>
    <w:rsid w:val="00F13648"/>
    <w:rsid w:val="00F1386F"/>
    <w:rsid w:val="00F13DAD"/>
    <w:rsid w:val="00F1423E"/>
    <w:rsid w:val="00F143C7"/>
    <w:rsid w:val="00F14750"/>
    <w:rsid w:val="00F14A33"/>
    <w:rsid w:val="00F14C4B"/>
    <w:rsid w:val="00F150A8"/>
    <w:rsid w:val="00F152A4"/>
    <w:rsid w:val="00F1541D"/>
    <w:rsid w:val="00F157C8"/>
    <w:rsid w:val="00F159F1"/>
    <w:rsid w:val="00F15B03"/>
    <w:rsid w:val="00F15EEF"/>
    <w:rsid w:val="00F160C1"/>
    <w:rsid w:val="00F16152"/>
    <w:rsid w:val="00F16166"/>
    <w:rsid w:val="00F16209"/>
    <w:rsid w:val="00F16AEB"/>
    <w:rsid w:val="00F16EF1"/>
    <w:rsid w:val="00F16FAD"/>
    <w:rsid w:val="00F1752D"/>
    <w:rsid w:val="00F175DD"/>
    <w:rsid w:val="00F17697"/>
    <w:rsid w:val="00F176C1"/>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51D1"/>
    <w:rsid w:val="00F257D0"/>
    <w:rsid w:val="00F2616D"/>
    <w:rsid w:val="00F263D4"/>
    <w:rsid w:val="00F267DD"/>
    <w:rsid w:val="00F26DC1"/>
    <w:rsid w:val="00F26EB6"/>
    <w:rsid w:val="00F26F19"/>
    <w:rsid w:val="00F26FA6"/>
    <w:rsid w:val="00F273DE"/>
    <w:rsid w:val="00F274F6"/>
    <w:rsid w:val="00F27631"/>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2DD1"/>
    <w:rsid w:val="00F332E3"/>
    <w:rsid w:val="00F33555"/>
    <w:rsid w:val="00F336DD"/>
    <w:rsid w:val="00F33B8F"/>
    <w:rsid w:val="00F33DFC"/>
    <w:rsid w:val="00F33E04"/>
    <w:rsid w:val="00F3400E"/>
    <w:rsid w:val="00F34018"/>
    <w:rsid w:val="00F3454E"/>
    <w:rsid w:val="00F346DF"/>
    <w:rsid w:val="00F34899"/>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3F25"/>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A7F"/>
    <w:rsid w:val="00F51B79"/>
    <w:rsid w:val="00F52EBF"/>
    <w:rsid w:val="00F535BA"/>
    <w:rsid w:val="00F53EAB"/>
    <w:rsid w:val="00F5469F"/>
    <w:rsid w:val="00F546D9"/>
    <w:rsid w:val="00F5489D"/>
    <w:rsid w:val="00F54A2A"/>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35D"/>
    <w:rsid w:val="00F61426"/>
    <w:rsid w:val="00F615BC"/>
    <w:rsid w:val="00F6171E"/>
    <w:rsid w:val="00F61BB4"/>
    <w:rsid w:val="00F61CE2"/>
    <w:rsid w:val="00F621BD"/>
    <w:rsid w:val="00F621D2"/>
    <w:rsid w:val="00F6253A"/>
    <w:rsid w:val="00F62566"/>
    <w:rsid w:val="00F629DD"/>
    <w:rsid w:val="00F62A3B"/>
    <w:rsid w:val="00F62DE6"/>
    <w:rsid w:val="00F62F2E"/>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58C"/>
    <w:rsid w:val="00F66676"/>
    <w:rsid w:val="00F67138"/>
    <w:rsid w:val="00F675B0"/>
    <w:rsid w:val="00F67965"/>
    <w:rsid w:val="00F67988"/>
    <w:rsid w:val="00F67D9A"/>
    <w:rsid w:val="00F67E11"/>
    <w:rsid w:val="00F67F0B"/>
    <w:rsid w:val="00F67F83"/>
    <w:rsid w:val="00F7006F"/>
    <w:rsid w:val="00F709B2"/>
    <w:rsid w:val="00F709BC"/>
    <w:rsid w:val="00F70C24"/>
    <w:rsid w:val="00F71775"/>
    <w:rsid w:val="00F71B8C"/>
    <w:rsid w:val="00F71D22"/>
    <w:rsid w:val="00F71F5D"/>
    <w:rsid w:val="00F71F6A"/>
    <w:rsid w:val="00F72096"/>
    <w:rsid w:val="00F72240"/>
    <w:rsid w:val="00F722F7"/>
    <w:rsid w:val="00F72518"/>
    <w:rsid w:val="00F72549"/>
    <w:rsid w:val="00F72856"/>
    <w:rsid w:val="00F728C1"/>
    <w:rsid w:val="00F728DC"/>
    <w:rsid w:val="00F72DAA"/>
    <w:rsid w:val="00F72E56"/>
    <w:rsid w:val="00F730AD"/>
    <w:rsid w:val="00F73653"/>
    <w:rsid w:val="00F738FB"/>
    <w:rsid w:val="00F739EC"/>
    <w:rsid w:val="00F73AB5"/>
    <w:rsid w:val="00F73C90"/>
    <w:rsid w:val="00F740A3"/>
    <w:rsid w:val="00F7421D"/>
    <w:rsid w:val="00F742E9"/>
    <w:rsid w:val="00F750A6"/>
    <w:rsid w:val="00F75424"/>
    <w:rsid w:val="00F75687"/>
    <w:rsid w:val="00F75883"/>
    <w:rsid w:val="00F75B3F"/>
    <w:rsid w:val="00F75C64"/>
    <w:rsid w:val="00F76472"/>
    <w:rsid w:val="00F7650D"/>
    <w:rsid w:val="00F7683D"/>
    <w:rsid w:val="00F76C24"/>
    <w:rsid w:val="00F76C60"/>
    <w:rsid w:val="00F76CFE"/>
    <w:rsid w:val="00F76DD7"/>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0C2"/>
    <w:rsid w:val="00F8416D"/>
    <w:rsid w:val="00F843E5"/>
    <w:rsid w:val="00F84B7C"/>
    <w:rsid w:val="00F84FB1"/>
    <w:rsid w:val="00F85163"/>
    <w:rsid w:val="00F8552B"/>
    <w:rsid w:val="00F85595"/>
    <w:rsid w:val="00F85B4C"/>
    <w:rsid w:val="00F85E4F"/>
    <w:rsid w:val="00F860FA"/>
    <w:rsid w:val="00F861F6"/>
    <w:rsid w:val="00F867D0"/>
    <w:rsid w:val="00F86A13"/>
    <w:rsid w:val="00F86AA4"/>
    <w:rsid w:val="00F86CC3"/>
    <w:rsid w:val="00F86F2E"/>
    <w:rsid w:val="00F87532"/>
    <w:rsid w:val="00F87E96"/>
    <w:rsid w:val="00F905CF"/>
    <w:rsid w:val="00F9073A"/>
    <w:rsid w:val="00F90C49"/>
    <w:rsid w:val="00F90C6B"/>
    <w:rsid w:val="00F90D52"/>
    <w:rsid w:val="00F90E05"/>
    <w:rsid w:val="00F90FF2"/>
    <w:rsid w:val="00F918D9"/>
    <w:rsid w:val="00F91E87"/>
    <w:rsid w:val="00F91ED2"/>
    <w:rsid w:val="00F91F11"/>
    <w:rsid w:val="00F91FE7"/>
    <w:rsid w:val="00F93738"/>
    <w:rsid w:val="00F93EE1"/>
    <w:rsid w:val="00F93EE5"/>
    <w:rsid w:val="00F94677"/>
    <w:rsid w:val="00F9494E"/>
    <w:rsid w:val="00F95435"/>
    <w:rsid w:val="00F95502"/>
    <w:rsid w:val="00F9571B"/>
    <w:rsid w:val="00F95BA7"/>
    <w:rsid w:val="00F95E16"/>
    <w:rsid w:val="00F9639E"/>
    <w:rsid w:val="00F96437"/>
    <w:rsid w:val="00F9653C"/>
    <w:rsid w:val="00F96630"/>
    <w:rsid w:val="00F96DCD"/>
    <w:rsid w:val="00F97566"/>
    <w:rsid w:val="00F976BD"/>
    <w:rsid w:val="00FA0036"/>
    <w:rsid w:val="00FA01C2"/>
    <w:rsid w:val="00FA097A"/>
    <w:rsid w:val="00FA0B31"/>
    <w:rsid w:val="00FA0C1A"/>
    <w:rsid w:val="00FA0C8F"/>
    <w:rsid w:val="00FA10AB"/>
    <w:rsid w:val="00FA1577"/>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111"/>
    <w:rsid w:val="00FA7308"/>
    <w:rsid w:val="00FA75D8"/>
    <w:rsid w:val="00FA7A34"/>
    <w:rsid w:val="00FB0CC0"/>
    <w:rsid w:val="00FB14D0"/>
    <w:rsid w:val="00FB176D"/>
    <w:rsid w:val="00FB1A60"/>
    <w:rsid w:val="00FB1A7E"/>
    <w:rsid w:val="00FB1EE3"/>
    <w:rsid w:val="00FB20F7"/>
    <w:rsid w:val="00FB235D"/>
    <w:rsid w:val="00FB23C8"/>
    <w:rsid w:val="00FB257E"/>
    <w:rsid w:val="00FB2722"/>
    <w:rsid w:val="00FB27EF"/>
    <w:rsid w:val="00FB28B7"/>
    <w:rsid w:val="00FB2BCC"/>
    <w:rsid w:val="00FB31F8"/>
    <w:rsid w:val="00FB38AF"/>
    <w:rsid w:val="00FB3A80"/>
    <w:rsid w:val="00FB3A86"/>
    <w:rsid w:val="00FB4076"/>
    <w:rsid w:val="00FB4086"/>
    <w:rsid w:val="00FB4A07"/>
    <w:rsid w:val="00FB51C0"/>
    <w:rsid w:val="00FB52C7"/>
    <w:rsid w:val="00FB598A"/>
    <w:rsid w:val="00FB5BE6"/>
    <w:rsid w:val="00FB5C5B"/>
    <w:rsid w:val="00FB5CFF"/>
    <w:rsid w:val="00FB61B2"/>
    <w:rsid w:val="00FB6411"/>
    <w:rsid w:val="00FB65D8"/>
    <w:rsid w:val="00FB6FCE"/>
    <w:rsid w:val="00FB7596"/>
    <w:rsid w:val="00FB75E0"/>
    <w:rsid w:val="00FB791F"/>
    <w:rsid w:val="00FB7D89"/>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3A3"/>
    <w:rsid w:val="00FC6714"/>
    <w:rsid w:val="00FC6DC5"/>
    <w:rsid w:val="00FC6FCF"/>
    <w:rsid w:val="00FC6FE4"/>
    <w:rsid w:val="00FC70AF"/>
    <w:rsid w:val="00FC7177"/>
    <w:rsid w:val="00FC7277"/>
    <w:rsid w:val="00FC771F"/>
    <w:rsid w:val="00FC7945"/>
    <w:rsid w:val="00FD0761"/>
    <w:rsid w:val="00FD07C6"/>
    <w:rsid w:val="00FD083B"/>
    <w:rsid w:val="00FD08C2"/>
    <w:rsid w:val="00FD09AC"/>
    <w:rsid w:val="00FD1190"/>
    <w:rsid w:val="00FD131F"/>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609"/>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23"/>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1B71"/>
    <w:rsid w:val="00FF227C"/>
    <w:rsid w:val="00FF228B"/>
    <w:rsid w:val="00FF24E9"/>
    <w:rsid w:val="00FF2A82"/>
    <w:rsid w:val="00FF2F6C"/>
    <w:rsid w:val="00FF30E9"/>
    <w:rsid w:val="00FF30EB"/>
    <w:rsid w:val="00FF317C"/>
    <w:rsid w:val="00FF387C"/>
    <w:rsid w:val="00FF4373"/>
    <w:rsid w:val="00FF49E1"/>
    <w:rsid w:val="00FF4D71"/>
    <w:rsid w:val="00FF4E3A"/>
    <w:rsid w:val="00FF4F9B"/>
    <w:rsid w:val="00FF51BF"/>
    <w:rsid w:val="00FF5276"/>
    <w:rsid w:val="00FF52D4"/>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210B74"/>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uiPriority w:val="99"/>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 w:type="numbering" w:customStyle="1" w:styleId="101">
    <w:name w:val="無清單10"/>
    <w:next w:val="a5"/>
    <w:uiPriority w:val="99"/>
    <w:semiHidden/>
    <w:unhideWhenUsed/>
    <w:rsid w:val="00210B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9" Type="http://schemas.openxmlformats.org/officeDocument/2006/relationships/footer" Target="footer5.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image" Target="media/image4.png"/><Relationship Id="rId38"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chart" Target="charts/chart17.xml"/><Relationship Id="rId37" Type="http://schemas.openxmlformats.org/officeDocument/2006/relationships/image" Target="media/image8.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image" Target="media/image7.png"/><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8.709410189658752E-2"/>
                  <c:y val="-5.9651158190685109E-2"/>
                </c:manualLayout>
              </c:layout>
              <c:tx>
                <c:rich>
                  <a:bodyPr/>
                  <a:lstStyle/>
                  <a:p>
                    <a:r>
                      <a:rPr lang="en-US" altLang="en-US"/>
                      <a:t>-0.0</a:t>
                    </a:r>
                    <a:r>
                      <a:rPr lang="en-US" altLang="zh-TW"/>
                      <a:t>7</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Sheet1!$A$122:$A$204</c:f>
              <c:strCache>
                <c:ptCount val="83"/>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pt idx="81">
                  <c:v>104/10</c:v>
                </c:pt>
                <c:pt idx="82">
                  <c:v>104/11</c:v>
                </c:pt>
              </c:strCache>
            </c:strRef>
          </c:cat>
          <c:val>
            <c:numRef>
              <c:f>Sheet1!$C$134:$C$204</c:f>
              <c:numCache>
                <c:formatCode>0.00_ </c:formatCode>
                <c:ptCount val="71"/>
                <c:pt idx="0">
                  <c:v>0.36104513064132426</c:v>
                </c:pt>
                <c:pt idx="1">
                  <c:v>0.20827416453659264</c:v>
                </c:pt>
                <c:pt idx="2">
                  <c:v>9.4473311289533513E-3</c:v>
                </c:pt>
                <c:pt idx="3">
                  <c:v>-0.17948233515964196</c:v>
                </c:pt>
                <c:pt idx="4">
                  <c:v>-0.27443929213589735</c:v>
                </c:pt>
                <c:pt idx="5">
                  <c:v>-0.34162080091099112</c:v>
                </c:pt>
                <c:pt idx="6">
                  <c:v>-0.33326985336126214</c:v>
                </c:pt>
                <c:pt idx="7">
                  <c:v>-0.31527658354829624</c:v>
                </c:pt>
                <c:pt idx="8">
                  <c:v>-0.297105616254556</c:v>
                </c:pt>
                <c:pt idx="9">
                  <c:v>-0.25954051715850746</c:v>
                </c:pt>
                <c:pt idx="10">
                  <c:v>-0.20239013107171688</c:v>
                </c:pt>
                <c:pt idx="11">
                  <c:v>-0.21245774987928012</c:v>
                </c:pt>
                <c:pt idx="12">
                  <c:v>-0.27097648311236178</c:v>
                </c:pt>
                <c:pt idx="13">
                  <c:v>-0.3299369238233929</c:v>
                </c:pt>
                <c:pt idx="14">
                  <c:v>-0.389446013046435</c:v>
                </c:pt>
                <c:pt idx="15">
                  <c:v>-0.46916234972144144</c:v>
                </c:pt>
                <c:pt idx="16">
                  <c:v>-0.55975645683982167</c:v>
                </c:pt>
                <c:pt idx="17">
                  <c:v>-0.66166304562512712</c:v>
                </c:pt>
                <c:pt idx="18">
                  <c:v>-0.71577691619445494</c:v>
                </c:pt>
                <c:pt idx="19">
                  <c:v>-0.72093721838389913</c:v>
                </c:pt>
                <c:pt idx="20">
                  <c:v>-0.5849722642461086</c:v>
                </c:pt>
                <c:pt idx="21">
                  <c:v>-0.35507760982043113</c:v>
                </c:pt>
                <c:pt idx="22">
                  <c:v>-0.11199348401547127</c:v>
                </c:pt>
                <c:pt idx="23">
                  <c:v>6.1155845479565762E-2</c:v>
                </c:pt>
                <c:pt idx="24">
                  <c:v>0.13242334725476201</c:v>
                </c:pt>
                <c:pt idx="25">
                  <c:v>7.1210579857594603E-2</c:v>
                </c:pt>
                <c:pt idx="26">
                  <c:v>-6.0994205550479741E-2</c:v>
                </c:pt>
                <c:pt idx="27">
                  <c:v>-0.26446953514394078</c:v>
                </c:pt>
                <c:pt idx="28">
                  <c:v>-0.41815400305965644</c:v>
                </c:pt>
                <c:pt idx="29">
                  <c:v>-0.47111839410076684</c:v>
                </c:pt>
                <c:pt idx="30">
                  <c:v>-0.38073677711463194</c:v>
                </c:pt>
                <c:pt idx="31">
                  <c:v>-0.15494267121165528</c:v>
                </c:pt>
                <c:pt idx="32">
                  <c:v>0.1344920339333866</c:v>
                </c:pt>
                <c:pt idx="33">
                  <c:v>0.41326583324723387</c:v>
                </c:pt>
                <c:pt idx="34">
                  <c:v>0.59676921493980739</c:v>
                </c:pt>
                <c:pt idx="35">
                  <c:v>0.64436943847807626</c:v>
                </c:pt>
                <c:pt idx="36">
                  <c:v>0.53861788617886042</c:v>
                </c:pt>
                <c:pt idx="37">
                  <c:v>0.36389366218538832</c:v>
                </c:pt>
                <c:pt idx="38">
                  <c:v>0.19135864638937239</c:v>
                </c:pt>
                <c:pt idx="39">
                  <c:v>0.12062726176114147</c:v>
                </c:pt>
                <c:pt idx="40">
                  <c:v>7.0281124498006164E-2</c:v>
                </c:pt>
                <c:pt idx="41">
                  <c:v>6.0198655563370451E-2</c:v>
                </c:pt>
                <c:pt idx="42">
                  <c:v>0.15040609646044256</c:v>
                </c:pt>
                <c:pt idx="43">
                  <c:v>0.21025230276332518</c:v>
                </c:pt>
                <c:pt idx="44">
                  <c:v>0.22979318613247646</c:v>
                </c:pt>
                <c:pt idx="45">
                  <c:v>0.18939393939394478</c:v>
                </c:pt>
                <c:pt idx="46">
                  <c:v>0.15918814048352381</c:v>
                </c:pt>
                <c:pt idx="47">
                  <c:v>0.13906824277341023</c:v>
                </c:pt>
                <c:pt idx="48">
                  <c:v>8.9276857454612113E-2</c:v>
                </c:pt>
                <c:pt idx="49">
                  <c:v>7.9286422200186557E-2</c:v>
                </c:pt>
                <c:pt idx="50">
                  <c:v>3.9611804317685184E-2</c:v>
                </c:pt>
                <c:pt idx="51">
                  <c:v>0</c:v>
                </c:pt>
                <c:pt idx="52">
                  <c:v>-2.969708968521001E-2</c:v>
                </c:pt>
                <c:pt idx="53">
                  <c:v>0</c:v>
                </c:pt>
                <c:pt idx="54">
                  <c:v>0</c:v>
                </c:pt>
                <c:pt idx="55">
                  <c:v>-1.9803940984253199E-2</c:v>
                </c:pt>
                <c:pt idx="56">
                  <c:v>-5.9423591165697065E-2</c:v>
                </c:pt>
                <c:pt idx="57">
                  <c:v>-7.9278565057971928E-2</c:v>
                </c:pt>
                <c:pt idx="58">
                  <c:v>-0.10909451552116867</c:v>
                </c:pt>
                <c:pt idx="59">
                  <c:v>-0.15885623510722979</c:v>
                </c:pt>
                <c:pt idx="60">
                  <c:v>-0.23866348448687846</c:v>
                </c:pt>
                <c:pt idx="61">
                  <c:v>-0.31897926634768536</c:v>
                </c:pt>
                <c:pt idx="62">
                  <c:v>-0.40000000000000036</c:v>
                </c:pt>
                <c:pt idx="63">
                  <c:v>-0.43172690763051413</c:v>
                </c:pt>
                <c:pt idx="64">
                  <c:v>-0.41343148129474594</c:v>
                </c:pt>
                <c:pt idx="65">
                  <c:v>-0.45565006075334313</c:v>
                </c:pt>
                <c:pt idx="66">
                  <c:v>-0.50859525989217502</c:v>
                </c:pt>
                <c:pt idx="67">
                  <c:v>-0.5214190778039085</c:v>
                </c:pt>
                <c:pt idx="68">
                  <c:v>-0.52</c:v>
                </c:pt>
                <c:pt idx="69">
                  <c:v>-0.09</c:v>
                </c:pt>
                <c:pt idx="70">
                  <c:v>-7.0000000000000007E-2</c:v>
                </c:pt>
              </c:numCache>
            </c:numRef>
          </c:val>
        </c:ser>
        <c:dLbls>
          <c:showLegendKey val="0"/>
          <c:showVal val="0"/>
          <c:showCatName val="0"/>
          <c:showSerName val="0"/>
          <c:showPercent val="0"/>
          <c:showBubbleSize val="0"/>
        </c:dLbls>
        <c:gapWidth val="150"/>
        <c:axId val="185566336"/>
        <c:axId val="185567872"/>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4.3512581389104188E-2"/>
                  <c:y val="-3.4828561770757403E-2"/>
                </c:manualLayout>
              </c:layout>
              <c:tx>
                <c:rich>
                  <a:bodyPr/>
                  <a:lstStyle/>
                  <a:p>
                    <a:r>
                      <a:rPr lang="en-US" altLang="en-US"/>
                      <a:t>9</a:t>
                    </a:r>
                    <a:r>
                      <a:rPr lang="en-US" altLang="zh-TW"/>
                      <a:t>8.21</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Sheet1!$A$134:$A$204</c:f>
              <c:strCache>
                <c:ptCount val="7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strCache>
            </c:strRef>
          </c:cat>
          <c:val>
            <c:numRef>
              <c:f>Sheet1!$B$134:$B$204</c:f>
              <c:numCache>
                <c:formatCode>General</c:formatCode>
                <c:ptCount val="71"/>
                <c:pt idx="0">
                  <c:v>105.63</c:v>
                </c:pt>
                <c:pt idx="1">
                  <c:v>105.85</c:v>
                </c:pt>
                <c:pt idx="2">
                  <c:v>105.86</c:v>
                </c:pt>
                <c:pt idx="3">
                  <c:v>105.67</c:v>
                </c:pt>
                <c:pt idx="4">
                  <c:v>105.38</c:v>
                </c:pt>
                <c:pt idx="5">
                  <c:v>105.02</c:v>
                </c:pt>
                <c:pt idx="6">
                  <c:v>104.67</c:v>
                </c:pt>
                <c:pt idx="7">
                  <c:v>104.34</c:v>
                </c:pt>
                <c:pt idx="8">
                  <c:v>104.03</c:v>
                </c:pt>
                <c:pt idx="9">
                  <c:v>103.76</c:v>
                </c:pt>
                <c:pt idx="10">
                  <c:v>103.55</c:v>
                </c:pt>
                <c:pt idx="11">
                  <c:v>103.33</c:v>
                </c:pt>
                <c:pt idx="12">
                  <c:v>103.05</c:v>
                </c:pt>
                <c:pt idx="13">
                  <c:v>102.71</c:v>
                </c:pt>
                <c:pt idx="14">
                  <c:v>102.31</c:v>
                </c:pt>
                <c:pt idx="15">
                  <c:v>101.83</c:v>
                </c:pt>
                <c:pt idx="16">
                  <c:v>101.26</c:v>
                </c:pt>
                <c:pt idx="17">
                  <c:v>100.59</c:v>
                </c:pt>
                <c:pt idx="18">
                  <c:v>99.87</c:v>
                </c:pt>
                <c:pt idx="19">
                  <c:v>99.15</c:v>
                </c:pt>
                <c:pt idx="20">
                  <c:v>98.57</c:v>
                </c:pt>
                <c:pt idx="21">
                  <c:v>98.22</c:v>
                </c:pt>
                <c:pt idx="22">
                  <c:v>98.11</c:v>
                </c:pt>
                <c:pt idx="23">
                  <c:v>98.17</c:v>
                </c:pt>
                <c:pt idx="24">
                  <c:v>98.3</c:v>
                </c:pt>
                <c:pt idx="25">
                  <c:v>98.37</c:v>
                </c:pt>
                <c:pt idx="26">
                  <c:v>98.31</c:v>
                </c:pt>
                <c:pt idx="27">
                  <c:v>98.05</c:v>
                </c:pt>
                <c:pt idx="28">
                  <c:v>97.64</c:v>
                </c:pt>
                <c:pt idx="29">
                  <c:v>97.18</c:v>
                </c:pt>
                <c:pt idx="30">
                  <c:v>96.81</c:v>
                </c:pt>
                <c:pt idx="31">
                  <c:v>96.66</c:v>
                </c:pt>
                <c:pt idx="32">
                  <c:v>96.79</c:v>
                </c:pt>
                <c:pt idx="33">
                  <c:v>97.19</c:v>
                </c:pt>
                <c:pt idx="34">
                  <c:v>97.77</c:v>
                </c:pt>
                <c:pt idx="35">
                  <c:v>98.4</c:v>
                </c:pt>
                <c:pt idx="36">
                  <c:v>98.93</c:v>
                </c:pt>
                <c:pt idx="37">
                  <c:v>99.29</c:v>
                </c:pt>
                <c:pt idx="38">
                  <c:v>99.48</c:v>
                </c:pt>
                <c:pt idx="39">
                  <c:v>99.6</c:v>
                </c:pt>
                <c:pt idx="40">
                  <c:v>99.67</c:v>
                </c:pt>
                <c:pt idx="41">
                  <c:v>99.73</c:v>
                </c:pt>
                <c:pt idx="42">
                  <c:v>99.88</c:v>
                </c:pt>
                <c:pt idx="43">
                  <c:v>100.09</c:v>
                </c:pt>
                <c:pt idx="44">
                  <c:v>100.32</c:v>
                </c:pt>
                <c:pt idx="45">
                  <c:v>100.51</c:v>
                </c:pt>
                <c:pt idx="46">
                  <c:v>100.67</c:v>
                </c:pt>
                <c:pt idx="47">
                  <c:v>100.81</c:v>
                </c:pt>
                <c:pt idx="48">
                  <c:v>100.9</c:v>
                </c:pt>
                <c:pt idx="49">
                  <c:v>100.98</c:v>
                </c:pt>
                <c:pt idx="50">
                  <c:v>101.02</c:v>
                </c:pt>
                <c:pt idx="51">
                  <c:v>101.02</c:v>
                </c:pt>
                <c:pt idx="52">
                  <c:v>100.99</c:v>
                </c:pt>
                <c:pt idx="53">
                  <c:v>100.99</c:v>
                </c:pt>
                <c:pt idx="54">
                  <c:v>100.99</c:v>
                </c:pt>
                <c:pt idx="55">
                  <c:v>100.97</c:v>
                </c:pt>
                <c:pt idx="56">
                  <c:v>100.91</c:v>
                </c:pt>
                <c:pt idx="57">
                  <c:v>100.83</c:v>
                </c:pt>
                <c:pt idx="58">
                  <c:v>100.72</c:v>
                </c:pt>
                <c:pt idx="59">
                  <c:v>100.56</c:v>
                </c:pt>
                <c:pt idx="60">
                  <c:v>100.32</c:v>
                </c:pt>
                <c:pt idx="61">
                  <c:v>100</c:v>
                </c:pt>
                <c:pt idx="62">
                  <c:v>99.6</c:v>
                </c:pt>
                <c:pt idx="63">
                  <c:v>99.17</c:v>
                </c:pt>
                <c:pt idx="64">
                  <c:v>98.76</c:v>
                </c:pt>
                <c:pt idx="65">
                  <c:v>98.31</c:v>
                </c:pt>
                <c:pt idx="66">
                  <c:v>97.81</c:v>
                </c:pt>
                <c:pt idx="67">
                  <c:v>97.3</c:v>
                </c:pt>
                <c:pt idx="68">
                  <c:v>97.07</c:v>
                </c:pt>
                <c:pt idx="69">
                  <c:v>97.58</c:v>
                </c:pt>
                <c:pt idx="70">
                  <c:v>98.21</c:v>
                </c:pt>
              </c:numCache>
            </c:numRef>
          </c:val>
          <c:smooth val="0"/>
        </c:ser>
        <c:dLbls>
          <c:showLegendKey val="0"/>
          <c:showVal val="0"/>
          <c:showCatName val="0"/>
          <c:showSerName val="0"/>
          <c:showPercent val="0"/>
          <c:showBubbleSize val="0"/>
        </c:dLbls>
        <c:marker val="1"/>
        <c:smooth val="0"/>
        <c:axId val="185562240"/>
        <c:axId val="185564160"/>
      </c:lineChart>
      <c:catAx>
        <c:axId val="18556224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5564160"/>
        <c:crossesAt val="60"/>
        <c:auto val="0"/>
        <c:lblAlgn val="ctr"/>
        <c:lblOffset val="100"/>
        <c:tickLblSkip val="2"/>
        <c:tickMarkSkip val="1"/>
        <c:noMultiLvlLbl val="0"/>
      </c:catAx>
      <c:valAx>
        <c:axId val="185564160"/>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562240"/>
        <c:crosses val="autoZero"/>
        <c:crossBetween val="between"/>
        <c:majorUnit val="10"/>
        <c:minorUnit val="5"/>
      </c:valAx>
      <c:catAx>
        <c:axId val="185566336"/>
        <c:scaling>
          <c:orientation val="minMax"/>
        </c:scaling>
        <c:delete val="1"/>
        <c:axPos val="b"/>
        <c:majorTickMark val="out"/>
        <c:minorTickMark val="none"/>
        <c:tickLblPos val="nextTo"/>
        <c:crossAx val="185567872"/>
        <c:crosses val="autoZero"/>
        <c:auto val="0"/>
        <c:lblAlgn val="ctr"/>
        <c:lblOffset val="100"/>
        <c:noMultiLvlLbl val="0"/>
      </c:catAx>
      <c:valAx>
        <c:axId val="185567872"/>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56633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9.1445123699099559E-2"/>
                  <c:y val="-3.4542452037660473E-2"/>
                </c:manualLayout>
              </c:layout>
              <c:tx>
                <c:rich>
                  <a:bodyPr/>
                  <a:lstStyle/>
                  <a:p>
                    <a:r>
                      <a:rPr lang="en-US" altLang="zh-TW"/>
                      <a:t>0.03</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Sheet1!$A$122:$A$204</c:f>
              <c:strCache>
                <c:ptCount val="83"/>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pt idx="81">
                  <c:v>104/10</c:v>
                </c:pt>
                <c:pt idx="82">
                  <c:v>104/11</c:v>
                </c:pt>
              </c:strCache>
            </c:strRef>
          </c:cat>
          <c:val>
            <c:numRef>
              <c:f>Sheet1!$C$134:$C$204</c:f>
              <c:numCache>
                <c:formatCode>0.00_ </c:formatCode>
                <c:ptCount val="71"/>
                <c:pt idx="0">
                  <c:v>1.0817307692307709</c:v>
                </c:pt>
                <c:pt idx="1">
                  <c:v>1.0107015457788249</c:v>
                </c:pt>
                <c:pt idx="2">
                  <c:v>0.84363350990779296</c:v>
                </c:pt>
                <c:pt idx="3">
                  <c:v>0.63229571984435573</c:v>
                </c:pt>
                <c:pt idx="4">
                  <c:v>0.48332527791203894</c:v>
                </c:pt>
                <c:pt idx="5">
                  <c:v>0.39442039442039167</c:v>
                </c:pt>
                <c:pt idx="6">
                  <c:v>0.37370640091989316</c:v>
                </c:pt>
                <c:pt idx="7">
                  <c:v>0.37231503579953085</c:v>
                </c:pt>
                <c:pt idx="8">
                  <c:v>0.40897850485066556</c:v>
                </c:pt>
                <c:pt idx="9">
                  <c:v>0.46414701146160198</c:v>
                </c:pt>
                <c:pt idx="10">
                  <c:v>0.49028851593437839</c:v>
                </c:pt>
                <c:pt idx="11">
                  <c:v>0.40345280540439177</c:v>
                </c:pt>
                <c:pt idx="12">
                  <c:v>0.17755349967292222</c:v>
                </c:pt>
                <c:pt idx="13">
                  <c:v>-9.3283582089564998E-2</c:v>
                </c:pt>
                <c:pt idx="14">
                  <c:v>-0.35480859010270649</c:v>
                </c:pt>
                <c:pt idx="15">
                  <c:v>-0.59032983508245929</c:v>
                </c:pt>
                <c:pt idx="16">
                  <c:v>-0.73522480912432409</c:v>
                </c:pt>
                <c:pt idx="17">
                  <c:v>-0.84512391985566149</c:v>
                </c:pt>
                <c:pt idx="18">
                  <c:v>-0.9289408159356416</c:v>
                </c:pt>
                <c:pt idx="19">
                  <c:v>-0.97631706138231467</c:v>
                </c:pt>
                <c:pt idx="20">
                  <c:v>-0.93713393205778761</c:v>
                </c:pt>
                <c:pt idx="21">
                  <c:v>-0.76862435947969709</c:v>
                </c:pt>
                <c:pt idx="22">
                  <c:v>-0.61569016881827254</c:v>
                </c:pt>
                <c:pt idx="23">
                  <c:v>-0.41966426858512929</c:v>
                </c:pt>
                <c:pt idx="24">
                  <c:v>-0.18061408789884492</c:v>
                </c:pt>
                <c:pt idx="25">
                  <c:v>1.0052271813409952E-2</c:v>
                </c:pt>
                <c:pt idx="26">
                  <c:v>0.24123027439943989</c:v>
                </c:pt>
                <c:pt idx="27">
                  <c:v>0.20054146194725675</c:v>
                </c:pt>
                <c:pt idx="28">
                  <c:v>7.0049034324015658E-2</c:v>
                </c:pt>
                <c:pt idx="29">
                  <c:v>-8.0000000000002292E-2</c:v>
                </c:pt>
                <c:pt idx="30">
                  <c:v>-8.0064051240991141E-2</c:v>
                </c:pt>
                <c:pt idx="31">
                  <c:v>-0.1101762820512775</c:v>
                </c:pt>
                <c:pt idx="32">
                  <c:v>-0.15040609646045366</c:v>
                </c:pt>
                <c:pt idx="33">
                  <c:v>-0.1807591885920834</c:v>
                </c:pt>
                <c:pt idx="34">
                  <c:v>-0.21126760563381364</c:v>
                </c:pt>
                <c:pt idx="35">
                  <c:v>-0.17138824478274417</c:v>
                </c:pt>
                <c:pt idx="36">
                  <c:v>-7.0692789335480288E-2</c:v>
                </c:pt>
                <c:pt idx="37">
                  <c:v>-8.0848913592723726E-2</c:v>
                </c:pt>
                <c:pt idx="38">
                  <c:v>-3.0342874481648074E-2</c:v>
                </c:pt>
                <c:pt idx="39">
                  <c:v>6.07041683528875E-2</c:v>
                </c:pt>
                <c:pt idx="40">
                  <c:v>0.12133468149644333</c:v>
                </c:pt>
                <c:pt idx="41">
                  <c:v>0.10098969905070199</c:v>
                </c:pt>
                <c:pt idx="42">
                  <c:v>-3.0266343825668951E-2</c:v>
                </c:pt>
                <c:pt idx="43">
                  <c:v>0</c:v>
                </c:pt>
                <c:pt idx="44">
                  <c:v>9.0826521344244959E-2</c:v>
                </c:pt>
                <c:pt idx="45">
                  <c:v>0.1613228473482442</c:v>
                </c:pt>
                <c:pt idx="46">
                  <c:v>0.2315280853633972</c:v>
                </c:pt>
                <c:pt idx="47">
                  <c:v>0.28120919955809676</c:v>
                </c:pt>
                <c:pt idx="48">
                  <c:v>0.22033049574361474</c:v>
                </c:pt>
                <c:pt idx="49">
                  <c:v>0.2298391126211774</c:v>
                </c:pt>
                <c:pt idx="50">
                  <c:v>0.27916251246260515</c:v>
                </c:pt>
                <c:pt idx="51">
                  <c:v>0.35792404056471661</c:v>
                </c:pt>
                <c:pt idx="52">
                  <c:v>0.36655438874579893</c:v>
                </c:pt>
                <c:pt idx="53">
                  <c:v>0.37508636857170874</c:v>
                </c:pt>
                <c:pt idx="54">
                  <c:v>0.3343494935588609</c:v>
                </c:pt>
                <c:pt idx="55">
                  <c:v>0.25482701166323896</c:v>
                </c:pt>
                <c:pt idx="56">
                  <c:v>0.14664190047901648</c:v>
                </c:pt>
                <c:pt idx="57">
                  <c:v>4.8809058961341023E-2</c:v>
                </c:pt>
                <c:pt idx="58">
                  <c:v>-8.7813445214157682E-2</c:v>
                </c:pt>
                <c:pt idx="59">
                  <c:v>-0.27343749999999556</c:v>
                </c:pt>
                <c:pt idx="60">
                  <c:v>-0.42107324716020855</c:v>
                </c:pt>
                <c:pt idx="61">
                  <c:v>-0.50152424033826914</c:v>
                </c:pt>
                <c:pt idx="62">
                  <c:v>-0.62265269816169644</c:v>
                </c:pt>
                <c:pt idx="63">
                  <c:v>-0.70611636001988165</c:v>
                </c:pt>
                <c:pt idx="64">
                  <c:v>-0.73116987179487891</c:v>
                </c:pt>
                <c:pt idx="65">
                  <c:v>-0.70628594490970142</c:v>
                </c:pt>
                <c:pt idx="66">
                  <c:v>-0.67066355045218851</c:v>
                </c:pt>
                <c:pt idx="67">
                  <c:v>-0.67519181585677934</c:v>
                </c:pt>
                <c:pt idx="68">
                  <c:v>-0.76</c:v>
                </c:pt>
                <c:pt idx="69">
                  <c:v>-7.0000000000000007E-2</c:v>
                </c:pt>
                <c:pt idx="70">
                  <c:v>0.03</c:v>
                </c:pt>
              </c:numCache>
            </c:numRef>
          </c:val>
        </c:ser>
        <c:dLbls>
          <c:showLegendKey val="0"/>
          <c:showVal val="0"/>
          <c:showCatName val="0"/>
          <c:showSerName val="0"/>
          <c:showPercent val="0"/>
          <c:showBubbleSize val="0"/>
        </c:dLbls>
        <c:gapWidth val="150"/>
        <c:axId val="189139968"/>
        <c:axId val="189154048"/>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4.8170284744469251E-2"/>
                  <c:y val="-5.0097542610719418E-3"/>
                </c:manualLayout>
              </c:layout>
              <c:tx>
                <c:rich>
                  <a:bodyPr/>
                  <a:lstStyle/>
                  <a:p>
                    <a:r>
                      <a:rPr lang="en-US" altLang="zh-TW"/>
                      <a:t>98.31</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Sheet1!$A$134:$A$204</c:f>
              <c:strCache>
                <c:ptCount val="71"/>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pt idx="70">
                  <c:v>104/11</c:v>
                </c:pt>
              </c:strCache>
            </c:strRef>
          </c:cat>
          <c:val>
            <c:numRef>
              <c:f>Sheet1!$B$134:$B$204</c:f>
              <c:numCache>
                <c:formatCode>General</c:formatCode>
                <c:ptCount val="71"/>
                <c:pt idx="0">
                  <c:v>100.92</c:v>
                </c:pt>
                <c:pt idx="1">
                  <c:v>101.94</c:v>
                </c:pt>
                <c:pt idx="2">
                  <c:v>102.8</c:v>
                </c:pt>
                <c:pt idx="3">
                  <c:v>103.45</c:v>
                </c:pt>
                <c:pt idx="4">
                  <c:v>103.95</c:v>
                </c:pt>
                <c:pt idx="5">
                  <c:v>104.36</c:v>
                </c:pt>
                <c:pt idx="6">
                  <c:v>104.75</c:v>
                </c:pt>
                <c:pt idx="7">
                  <c:v>105.14</c:v>
                </c:pt>
                <c:pt idx="8">
                  <c:v>105.57</c:v>
                </c:pt>
                <c:pt idx="9">
                  <c:v>106.06</c:v>
                </c:pt>
                <c:pt idx="10">
                  <c:v>106.58</c:v>
                </c:pt>
                <c:pt idx="11">
                  <c:v>107.01</c:v>
                </c:pt>
                <c:pt idx="12">
                  <c:v>107.2</c:v>
                </c:pt>
                <c:pt idx="13">
                  <c:v>107.1</c:v>
                </c:pt>
                <c:pt idx="14">
                  <c:v>106.72</c:v>
                </c:pt>
                <c:pt idx="15">
                  <c:v>106.09</c:v>
                </c:pt>
                <c:pt idx="16">
                  <c:v>105.31</c:v>
                </c:pt>
                <c:pt idx="17">
                  <c:v>104.42</c:v>
                </c:pt>
                <c:pt idx="18">
                  <c:v>103.45</c:v>
                </c:pt>
                <c:pt idx="19">
                  <c:v>102.44</c:v>
                </c:pt>
                <c:pt idx="20">
                  <c:v>101.48</c:v>
                </c:pt>
                <c:pt idx="21">
                  <c:v>100.7</c:v>
                </c:pt>
                <c:pt idx="22">
                  <c:v>100.08</c:v>
                </c:pt>
                <c:pt idx="23">
                  <c:v>99.66</c:v>
                </c:pt>
                <c:pt idx="24">
                  <c:v>99.48</c:v>
                </c:pt>
                <c:pt idx="25">
                  <c:v>99.49</c:v>
                </c:pt>
                <c:pt idx="26">
                  <c:v>99.73</c:v>
                </c:pt>
                <c:pt idx="27">
                  <c:v>99.93</c:v>
                </c:pt>
                <c:pt idx="28">
                  <c:v>100</c:v>
                </c:pt>
                <c:pt idx="29">
                  <c:v>99.92</c:v>
                </c:pt>
                <c:pt idx="30">
                  <c:v>99.84</c:v>
                </c:pt>
                <c:pt idx="31">
                  <c:v>99.73</c:v>
                </c:pt>
                <c:pt idx="32">
                  <c:v>99.58</c:v>
                </c:pt>
                <c:pt idx="33">
                  <c:v>99.4</c:v>
                </c:pt>
                <c:pt idx="34">
                  <c:v>99.19</c:v>
                </c:pt>
                <c:pt idx="35">
                  <c:v>99.02</c:v>
                </c:pt>
                <c:pt idx="36">
                  <c:v>98.95</c:v>
                </c:pt>
                <c:pt idx="37">
                  <c:v>98.87</c:v>
                </c:pt>
                <c:pt idx="38">
                  <c:v>98.84</c:v>
                </c:pt>
                <c:pt idx="39">
                  <c:v>98.9</c:v>
                </c:pt>
                <c:pt idx="40">
                  <c:v>99.02</c:v>
                </c:pt>
                <c:pt idx="41">
                  <c:v>99.12</c:v>
                </c:pt>
                <c:pt idx="42">
                  <c:v>99.09</c:v>
                </c:pt>
                <c:pt idx="43">
                  <c:v>99.09</c:v>
                </c:pt>
                <c:pt idx="44">
                  <c:v>99.18</c:v>
                </c:pt>
                <c:pt idx="45">
                  <c:v>99.34</c:v>
                </c:pt>
                <c:pt idx="46">
                  <c:v>99.57</c:v>
                </c:pt>
                <c:pt idx="47">
                  <c:v>99.85</c:v>
                </c:pt>
                <c:pt idx="48">
                  <c:v>100.07</c:v>
                </c:pt>
                <c:pt idx="49">
                  <c:v>100.3</c:v>
                </c:pt>
                <c:pt idx="50">
                  <c:v>100.58</c:v>
                </c:pt>
                <c:pt idx="51">
                  <c:v>100.94</c:v>
                </c:pt>
                <c:pt idx="52">
                  <c:v>101.31</c:v>
                </c:pt>
                <c:pt idx="53">
                  <c:v>101.69</c:v>
                </c:pt>
                <c:pt idx="54">
                  <c:v>102.03</c:v>
                </c:pt>
                <c:pt idx="55">
                  <c:v>102.29</c:v>
                </c:pt>
                <c:pt idx="56">
                  <c:v>102.44</c:v>
                </c:pt>
                <c:pt idx="57">
                  <c:v>102.49</c:v>
                </c:pt>
                <c:pt idx="58">
                  <c:v>102.4</c:v>
                </c:pt>
                <c:pt idx="59">
                  <c:v>102.12</c:v>
                </c:pt>
                <c:pt idx="60">
                  <c:v>101.69</c:v>
                </c:pt>
                <c:pt idx="61">
                  <c:v>101.18</c:v>
                </c:pt>
                <c:pt idx="62">
                  <c:v>100.55</c:v>
                </c:pt>
                <c:pt idx="63">
                  <c:v>99.84</c:v>
                </c:pt>
                <c:pt idx="64">
                  <c:v>99.11</c:v>
                </c:pt>
                <c:pt idx="65">
                  <c:v>98.41</c:v>
                </c:pt>
                <c:pt idx="66">
                  <c:v>97.75</c:v>
                </c:pt>
                <c:pt idx="67">
                  <c:v>97.09</c:v>
                </c:pt>
                <c:pt idx="68">
                  <c:v>96.61</c:v>
                </c:pt>
                <c:pt idx="69">
                  <c:v>97.9</c:v>
                </c:pt>
                <c:pt idx="70">
                  <c:v>98.31</c:v>
                </c:pt>
              </c:numCache>
            </c:numRef>
          </c:val>
          <c:smooth val="0"/>
        </c:ser>
        <c:dLbls>
          <c:showLegendKey val="0"/>
          <c:showVal val="0"/>
          <c:showCatName val="0"/>
          <c:showSerName val="0"/>
          <c:showPercent val="0"/>
          <c:showBubbleSize val="0"/>
        </c:dLbls>
        <c:marker val="1"/>
        <c:smooth val="0"/>
        <c:axId val="186452992"/>
        <c:axId val="189138048"/>
      </c:lineChart>
      <c:catAx>
        <c:axId val="186452992"/>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9138048"/>
        <c:crossesAt val="60"/>
        <c:auto val="0"/>
        <c:lblAlgn val="ctr"/>
        <c:lblOffset val="100"/>
        <c:tickLblSkip val="2"/>
        <c:tickMarkSkip val="1"/>
        <c:noMultiLvlLbl val="0"/>
      </c:catAx>
      <c:valAx>
        <c:axId val="18913804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6452992"/>
        <c:crosses val="autoZero"/>
        <c:crossBetween val="between"/>
        <c:majorUnit val="10"/>
        <c:minorUnit val="5"/>
      </c:valAx>
      <c:catAx>
        <c:axId val="189139968"/>
        <c:scaling>
          <c:orientation val="minMax"/>
        </c:scaling>
        <c:delete val="1"/>
        <c:axPos val="b"/>
        <c:majorTickMark val="out"/>
        <c:minorTickMark val="none"/>
        <c:tickLblPos val="nextTo"/>
        <c:crossAx val="189154048"/>
        <c:crosses val="autoZero"/>
        <c:auto val="0"/>
        <c:lblAlgn val="ctr"/>
        <c:lblOffset val="100"/>
        <c:noMultiLvlLbl val="0"/>
      </c:catAx>
      <c:valAx>
        <c:axId val="189154048"/>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9139968"/>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Sheet1!$A$57:$A$126</c:f>
              <c:strCache>
                <c:ptCount val="70"/>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pt idx="69">
                  <c:v>104/10</c:v>
                </c:pt>
              </c:strCache>
            </c:strRef>
          </c:cat>
          <c:val>
            <c:numRef>
              <c:f>Sheet1!$B$57:$B$127</c:f>
              <c:numCache>
                <c:formatCode>@</c:formatCode>
                <c:ptCount val="71"/>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90.68</c:v>
                </c:pt>
                <c:pt idx="62" formatCode="General">
                  <c:v>111.73</c:v>
                </c:pt>
                <c:pt idx="63" formatCode="General">
                  <c:v>106.65</c:v>
                </c:pt>
                <c:pt idx="64" formatCode="General">
                  <c:v>106.4</c:v>
                </c:pt>
                <c:pt idx="65" formatCode="General">
                  <c:v>106.62</c:v>
                </c:pt>
                <c:pt idx="66" formatCode="General">
                  <c:v>109.54</c:v>
                </c:pt>
                <c:pt idx="67" formatCode="General">
                  <c:v>104.47</c:v>
                </c:pt>
                <c:pt idx="68" formatCode="General">
                  <c:v>102.96</c:v>
                </c:pt>
                <c:pt idx="69" formatCode="General">
                  <c:v>105.85</c:v>
                </c:pt>
                <c:pt idx="70" formatCode="General">
                  <c:v>102.09</c:v>
                </c:pt>
              </c:numCache>
            </c:numRef>
          </c:val>
        </c:ser>
        <c:dLbls>
          <c:showLegendKey val="0"/>
          <c:showVal val="0"/>
          <c:showCatName val="0"/>
          <c:showSerName val="0"/>
          <c:showPercent val="0"/>
          <c:showBubbleSize val="0"/>
        </c:dLbls>
        <c:gapWidth val="150"/>
        <c:axId val="153905408"/>
        <c:axId val="186479360"/>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Sheet1!$A$50:$A$127</c:f>
              <c:strCache>
                <c:ptCount val="78"/>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pt idx="74">
                  <c:v>104/8</c:v>
                </c:pt>
                <c:pt idx="75">
                  <c:v>104/9</c:v>
                </c:pt>
                <c:pt idx="76">
                  <c:v>104/10</c:v>
                </c:pt>
                <c:pt idx="77">
                  <c:v>104/11</c:v>
                </c:pt>
              </c:strCache>
            </c:strRef>
          </c:cat>
          <c:val>
            <c:numRef>
              <c:f>Sheet1!$C$57:$C$127</c:f>
              <c:numCache>
                <c:formatCode>0.00_ </c:formatCode>
                <c:ptCount val="71"/>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2.72</c:v>
                </c:pt>
                <c:pt idx="62" formatCode="General">
                  <c:v>6.65</c:v>
                </c:pt>
                <c:pt idx="63" formatCode="General">
                  <c:v>1.33</c:v>
                </c:pt>
                <c:pt idx="64" formatCode="General">
                  <c:v>-3.46</c:v>
                </c:pt>
                <c:pt idx="65" formatCode="General">
                  <c:v>-1.17</c:v>
                </c:pt>
                <c:pt idx="66" formatCode="General">
                  <c:v>-2.66</c:v>
                </c:pt>
                <c:pt idx="67" formatCode="General">
                  <c:v>-5.46</c:v>
                </c:pt>
                <c:pt idx="68" formatCode="General">
                  <c:v>-5.32</c:v>
                </c:pt>
                <c:pt idx="69" formatCode="General">
                  <c:v>-6.15</c:v>
                </c:pt>
                <c:pt idx="70" formatCode="General">
                  <c:v>4.9400000000000004</c:v>
                </c:pt>
              </c:numCache>
            </c:numRef>
          </c:val>
          <c:smooth val="0"/>
        </c:ser>
        <c:dLbls>
          <c:showLegendKey val="0"/>
          <c:showVal val="0"/>
          <c:showCatName val="0"/>
          <c:showSerName val="0"/>
          <c:showPercent val="0"/>
          <c:showBubbleSize val="0"/>
        </c:dLbls>
        <c:marker val="1"/>
        <c:smooth val="0"/>
        <c:axId val="186481280"/>
        <c:axId val="190824832"/>
      </c:lineChart>
      <c:catAx>
        <c:axId val="153905408"/>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86479360"/>
        <c:crosses val="autoZero"/>
        <c:auto val="0"/>
        <c:lblAlgn val="ctr"/>
        <c:lblOffset val="100"/>
        <c:tickLblSkip val="3"/>
        <c:tickMarkSkip val="1"/>
        <c:noMultiLvlLbl val="0"/>
      </c:catAx>
      <c:valAx>
        <c:axId val="186479360"/>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53905408"/>
        <c:crosses val="autoZero"/>
        <c:crossBetween val="between"/>
        <c:majorUnit val="10"/>
      </c:valAx>
      <c:catAx>
        <c:axId val="186481280"/>
        <c:scaling>
          <c:orientation val="minMax"/>
        </c:scaling>
        <c:delete val="1"/>
        <c:axPos val="b"/>
        <c:majorTickMark val="out"/>
        <c:minorTickMark val="none"/>
        <c:tickLblPos val="nextTo"/>
        <c:crossAx val="190824832"/>
        <c:crosses val="autoZero"/>
        <c:auto val="0"/>
        <c:lblAlgn val="ctr"/>
        <c:lblOffset val="100"/>
        <c:noMultiLvlLbl val="0"/>
      </c:catAx>
      <c:valAx>
        <c:axId val="19082483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86481280"/>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工作表1!$A$39:$A$109</c:f>
              <c:strCache>
                <c:ptCount val="7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strCache>
            </c:strRef>
          </c:cat>
          <c:val>
            <c:numRef>
              <c:f>工作表1!$B$39:$B$109</c:f>
              <c:numCache>
                <c:formatCode>General</c:formatCode>
                <c:ptCount val="71"/>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-9.4600000000000009</c:v>
                </c:pt>
                <c:pt idx="66">
                  <c:v>-10.23</c:v>
                </c:pt>
                <c:pt idx="67">
                  <c:v>-9.4700000000000006</c:v>
                </c:pt>
                <c:pt idx="68">
                  <c:v>-8.7799999999999994</c:v>
                </c:pt>
                <c:pt idx="69">
                  <c:v>-8.4700000000000006</c:v>
                </c:pt>
                <c:pt idx="70">
                  <c:v>-7.75</c:v>
                </c:pt>
              </c:numCache>
            </c:numRef>
          </c:val>
          <c:smooth val="0"/>
        </c:ser>
        <c:ser>
          <c:idx val="1"/>
          <c:order val="1"/>
          <c:tx>
            <c:strRef>
              <c:f>工作表1!$C$2</c:f>
              <c:strCache>
                <c:ptCount val="1"/>
                <c:pt idx="0">
                  <c:v>CPI年增率(%)</c:v>
                </c:pt>
              </c:strCache>
            </c:strRef>
          </c:tx>
          <c:marker>
            <c:symbol val="triangle"/>
            <c:size val="4"/>
          </c:marker>
          <c:cat>
            <c:strRef>
              <c:f>工作表1!$A$39:$A$109</c:f>
              <c:strCache>
                <c:ptCount val="7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strCache>
            </c:strRef>
          </c:cat>
          <c:val>
            <c:numRef>
              <c:f>工作表1!$C$39:$C$109</c:f>
              <c:numCache>
                <c:formatCode>General</c:formatCode>
                <c:ptCount val="71"/>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-0.63</c:v>
                </c:pt>
                <c:pt idx="67">
                  <c:v>-0.44</c:v>
                </c:pt>
                <c:pt idx="68">
                  <c:v>0.28999999999999998</c:v>
                </c:pt>
                <c:pt idx="69">
                  <c:v>0.31</c:v>
                </c:pt>
                <c:pt idx="70">
                  <c:v>0.53</c:v>
                </c:pt>
              </c:numCache>
            </c:numRef>
          </c:val>
          <c:smooth val="0"/>
        </c:ser>
        <c:dLbls>
          <c:showLegendKey val="0"/>
          <c:showVal val="0"/>
          <c:showCatName val="0"/>
          <c:showSerName val="0"/>
          <c:showPercent val="0"/>
          <c:showBubbleSize val="0"/>
        </c:dLbls>
        <c:marker val="1"/>
        <c:smooth val="0"/>
        <c:axId val="190921344"/>
        <c:axId val="190923136"/>
      </c:lineChart>
      <c:dateAx>
        <c:axId val="190921344"/>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23136"/>
        <c:crosses val="autoZero"/>
        <c:auto val="0"/>
        <c:lblOffset val="100"/>
        <c:baseTimeUnit val="days"/>
        <c:majorUnit val="3"/>
      </c:dateAx>
      <c:valAx>
        <c:axId val="190923136"/>
        <c:scaling>
          <c:orientation val="minMax"/>
          <c:max val="12"/>
          <c:min val="-12"/>
        </c:scaling>
        <c:delete val="0"/>
        <c:axPos val="l"/>
        <c:majorGridlines/>
        <c:minorGridlines/>
        <c:numFmt formatCode="General" sourceLinked="1"/>
        <c:majorTickMark val="out"/>
        <c:minorTickMark val="none"/>
        <c:tickLblPos val="nextTo"/>
        <c:crossAx val="190921344"/>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1.576771653543307E-2"/>
                  <c:y val="8.2890611436216483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5.39</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物價圖!$B$96:$C$166</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物價圖!$D$96:$D$166</c:f>
              <c:numCache>
                <c:formatCode>General</c:formatCode>
                <c:ptCount val="71"/>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-16.55</c:v>
                </c:pt>
                <c:pt idx="66" formatCode="0.00_ ">
                  <c:v>-17.760000000000002</c:v>
                </c:pt>
                <c:pt idx="67" formatCode="0.00_ ">
                  <c:v>-19.600000000000001</c:v>
                </c:pt>
                <c:pt idx="68" formatCode="0.00_ ">
                  <c:v>-19.23</c:v>
                </c:pt>
                <c:pt idx="69" formatCode="0.00_ ">
                  <c:v>-17.32</c:v>
                </c:pt>
                <c:pt idx="70" formatCode="0.00_ ">
                  <c:v>-15.39</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1.5763814996098462E-2"/>
                  <c:y val="-4.0850924762809315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10.18</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物價圖!$B$96:$C$166</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物價圖!$E$96:$E$166</c:f>
              <c:numCache>
                <c:formatCode>General</c:formatCode>
                <c:ptCount val="71"/>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-14.02</c:v>
                </c:pt>
                <c:pt idx="66">
                  <c:v>-14.51</c:v>
                </c:pt>
                <c:pt idx="67">
                  <c:v>-13.76</c:v>
                </c:pt>
                <c:pt idx="68">
                  <c:v>-12.54</c:v>
                </c:pt>
                <c:pt idx="69">
                  <c:v>-11.65</c:v>
                </c:pt>
                <c:pt idx="70" formatCode="0.00_ ">
                  <c:v>-10.18</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1.4918954387458324E-2"/>
                  <c:y val="3.5131795296016014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9.77</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物價圖!$B$96:$C$166</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物價圖!$F$96:$F$166</c:f>
              <c:numCache>
                <c:formatCode>General</c:formatCode>
                <c:ptCount val="71"/>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-8.2799999999999994</c:v>
                </c:pt>
                <c:pt idx="66" formatCode="0.00_ ">
                  <c:v>-9.57</c:v>
                </c:pt>
                <c:pt idx="67" formatCode="0.00_ ">
                  <c:v>-10.75</c:v>
                </c:pt>
                <c:pt idx="68" formatCode="0.00_ ">
                  <c:v>-11.01</c:v>
                </c:pt>
                <c:pt idx="69" formatCode="0.00_ ">
                  <c:v>-10.130000000000001</c:v>
                </c:pt>
                <c:pt idx="70" formatCode="0.00_ ">
                  <c:v>-9.77</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2.701496772362914E-2"/>
                  <c:y val="-5.1744232360060052E-2"/>
                </c:manualLayout>
              </c:layout>
              <c:tx>
                <c:rich>
                  <a:bodyPr/>
                  <a:lstStyle/>
                  <a:p>
                    <a:r>
                      <a:rPr lang="en-US" altLang="en-US"/>
                      <a:t>-</a:t>
                    </a:r>
                    <a:r>
                      <a:rPr lang="en-US" altLang="zh-TW"/>
                      <a:t>4.21</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物價圖!$B$96:$C$166</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物價圖!$G$96:$G$166</c:f>
              <c:numCache>
                <c:formatCode>General</c:formatCode>
                <c:ptCount val="71"/>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-5.49</c:v>
                </c:pt>
                <c:pt idx="66">
                  <c:v>-5.98</c:v>
                </c:pt>
                <c:pt idx="67">
                  <c:v>-4.25</c:v>
                </c:pt>
                <c:pt idx="68">
                  <c:v>-3.61</c:v>
                </c:pt>
                <c:pt idx="69">
                  <c:v>-3.94</c:v>
                </c:pt>
                <c:pt idx="70" formatCode="0.00_ ">
                  <c:v>-4.21</c:v>
                </c:pt>
              </c:numCache>
            </c:numRef>
          </c:val>
          <c:smooth val="0"/>
        </c:ser>
        <c:dLbls>
          <c:showLegendKey val="0"/>
          <c:showVal val="0"/>
          <c:showCatName val="0"/>
          <c:showSerName val="0"/>
          <c:showPercent val="0"/>
          <c:showBubbleSize val="0"/>
        </c:dLbls>
        <c:marker val="1"/>
        <c:smooth val="0"/>
        <c:axId val="190914944"/>
        <c:axId val="190916480"/>
      </c:lineChart>
      <c:catAx>
        <c:axId val="190914944"/>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16480"/>
        <c:crosses val="autoZero"/>
        <c:auto val="1"/>
        <c:lblAlgn val="ctr"/>
        <c:lblOffset val="0"/>
        <c:tickLblSkip val="3"/>
        <c:tickMarkSkip val="1"/>
        <c:noMultiLvlLbl val="1"/>
      </c:catAx>
      <c:valAx>
        <c:axId val="190916480"/>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0914944"/>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原油價格!$A$80:$B$150</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原油價格!$C$80:$C$150</c:f>
              <c:numCache>
                <c:formatCode>General</c:formatCode>
                <c:ptCount val="71"/>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pt idx="67">
                  <c:v>42.86</c:v>
                </c:pt>
                <c:pt idx="68">
                  <c:v>45.48</c:v>
                </c:pt>
                <c:pt idx="69">
                  <c:v>46.2</c:v>
                </c:pt>
                <c:pt idx="70">
                  <c:v>42.64</c:v>
                </c:pt>
              </c:numCache>
            </c:numRef>
          </c:val>
          <c:smooth val="0"/>
        </c:ser>
        <c:ser>
          <c:idx val="3"/>
          <c:order val="1"/>
          <c:tx>
            <c:strRef>
              <c:f>原油價格!$E$7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原油價格!$A$80:$B$150</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原油價格!$E$80:$E$150</c:f>
              <c:numCache>
                <c:formatCode>General</c:formatCode>
                <c:ptCount val="71"/>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pt idx="67">
                  <c:v>47.3</c:v>
                </c:pt>
                <c:pt idx="68">
                  <c:v>46.21</c:v>
                </c:pt>
                <c:pt idx="69">
                  <c:v>46.55</c:v>
                </c:pt>
                <c:pt idx="70">
                  <c:v>42.34</c:v>
                </c:pt>
              </c:numCache>
            </c:numRef>
          </c:val>
          <c:smooth val="0"/>
        </c:ser>
        <c:ser>
          <c:idx val="0"/>
          <c:order val="2"/>
          <c:tx>
            <c:strRef>
              <c:f>原油價格!$D$7</c:f>
              <c:strCache>
                <c:ptCount val="1"/>
                <c:pt idx="0">
                  <c:v>北海布蘭特</c:v>
                </c:pt>
              </c:strCache>
            </c:strRef>
          </c:tx>
          <c:cat>
            <c:multiLvlStrRef>
              <c:f>原油價格!$A$80:$B$150</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原油價格!$D$80:$D$150</c:f>
              <c:numCache>
                <c:formatCode>General</c:formatCode>
                <c:ptCount val="71"/>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pt idx="67">
                  <c:v>48.27</c:v>
                </c:pt>
                <c:pt idx="68">
                  <c:v>48.88</c:v>
                </c:pt>
                <c:pt idx="69">
                  <c:v>49.37</c:v>
                </c:pt>
                <c:pt idx="70">
                  <c:v>46.72</c:v>
                </c:pt>
              </c:numCache>
            </c:numRef>
          </c:val>
          <c:smooth val="0"/>
        </c:ser>
        <c:dLbls>
          <c:showLegendKey val="0"/>
          <c:showVal val="0"/>
          <c:showCatName val="0"/>
          <c:showSerName val="0"/>
          <c:showPercent val="0"/>
          <c:showBubbleSize val="0"/>
        </c:dLbls>
        <c:marker val="1"/>
        <c:smooth val="0"/>
        <c:axId val="190993920"/>
        <c:axId val="190995456"/>
      </c:lineChart>
      <c:catAx>
        <c:axId val="19099392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95456"/>
        <c:crosses val="autoZero"/>
        <c:auto val="1"/>
        <c:lblAlgn val="ctr"/>
        <c:lblOffset val="100"/>
        <c:tickLblSkip val="2"/>
        <c:tickMarkSkip val="2"/>
        <c:noMultiLvlLbl val="1"/>
      </c:catAx>
      <c:valAx>
        <c:axId val="190995456"/>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0993920"/>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Sheet1!$A$39:$B$109</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Sheet1!$C$39:$C$109</c:f>
              <c:numCache>
                <c:formatCode>General</c:formatCode>
                <c:ptCount val="71"/>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pt idx="67">
                  <c:v>3.64</c:v>
                </c:pt>
                <c:pt idx="68">
                  <c:v>3.88</c:v>
                </c:pt>
                <c:pt idx="69">
                  <c:v>3.82</c:v>
                </c:pt>
                <c:pt idx="70">
                  <c:v>3.65</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Sheet1!$A$39:$B$109</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Sheet1!$D$39:$D$109</c:f>
              <c:numCache>
                <c:formatCode>General</c:formatCode>
                <c:ptCount val="71"/>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pt idx="67">
                  <c:v>8.98</c:v>
                </c:pt>
                <c:pt idx="68">
                  <c:v>8.92</c:v>
                </c:pt>
                <c:pt idx="69">
                  <c:v>8.84</c:v>
                </c:pt>
                <c:pt idx="70">
                  <c:v>8.81</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Sheet1!$A$39:$B$109</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Sheet1!$E$39:$E$109</c:f>
              <c:numCache>
                <c:formatCode>General</c:formatCode>
                <c:ptCount val="71"/>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pt idx="67">
                  <c:v>4.83</c:v>
                </c:pt>
                <c:pt idx="68">
                  <c:v>5.13</c:v>
                </c:pt>
                <c:pt idx="69">
                  <c:v>5.22</c:v>
                </c:pt>
                <c:pt idx="70">
                  <c:v>4.5999999999999996</c:v>
                </c:pt>
              </c:numCache>
            </c:numRef>
          </c:val>
          <c:smooth val="0"/>
        </c:ser>
        <c:dLbls>
          <c:showLegendKey val="0"/>
          <c:showVal val="0"/>
          <c:showCatName val="0"/>
          <c:showSerName val="0"/>
          <c:showPercent val="0"/>
          <c:showBubbleSize val="0"/>
        </c:dLbls>
        <c:marker val="1"/>
        <c:smooth val="0"/>
        <c:axId val="190989056"/>
        <c:axId val="191057280"/>
      </c:lineChart>
      <c:catAx>
        <c:axId val="190989056"/>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1057280"/>
        <c:crosses val="autoZero"/>
        <c:auto val="1"/>
        <c:lblAlgn val="ctr"/>
        <c:lblOffset val="50"/>
        <c:tickLblSkip val="2"/>
        <c:tickMarkSkip val="1"/>
        <c:noMultiLvlLbl val="1"/>
      </c:catAx>
      <c:valAx>
        <c:axId val="191057280"/>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0989056"/>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9734700737339714"/>
                  <c:y val="0.1424465123677722"/>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6.73
(104/11)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'M2&amp;M1B'!$B$175:$B$245</c:f>
              <c:strCache>
                <c:ptCount val="7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strCache>
            </c:strRef>
          </c:cat>
          <c:val>
            <c:numRef>
              <c:f>'M2&amp;M1B'!$C$175:$C$245</c:f>
              <c:numCache>
                <c:formatCode>0.00_ </c:formatCode>
                <c:ptCount val="71"/>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pt idx="67">
                  <c:v>5.86</c:v>
                </c:pt>
                <c:pt idx="68">
                  <c:v>6.62</c:v>
                </c:pt>
                <c:pt idx="69">
                  <c:v>6.75</c:v>
                </c:pt>
                <c:pt idx="70">
                  <c:v>6.73</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20223561973008"/>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6.39
(104/11)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'M2&amp;M1B'!$B$175:$B$245</c:f>
              <c:strCache>
                <c:ptCount val="71"/>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pt idx="69">
                  <c:v>10</c:v>
                </c:pt>
                <c:pt idx="70">
                  <c:v>11</c:v>
                </c:pt>
              </c:strCache>
            </c:strRef>
          </c:cat>
          <c:val>
            <c:numRef>
              <c:f>'M2&amp;M1B'!$D$175:$D$245</c:f>
              <c:numCache>
                <c:formatCode>0.00_ </c:formatCode>
                <c:ptCount val="71"/>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pt idx="67">
                  <c:v>6.01</c:v>
                </c:pt>
                <c:pt idx="68">
                  <c:v>6.5</c:v>
                </c:pt>
                <c:pt idx="69">
                  <c:v>6.58</c:v>
                </c:pt>
                <c:pt idx="70">
                  <c:v>6.39</c:v>
                </c:pt>
              </c:numCache>
            </c:numRef>
          </c:val>
          <c:smooth val="0"/>
        </c:ser>
        <c:dLbls>
          <c:showLegendKey val="0"/>
          <c:showVal val="0"/>
          <c:showCatName val="0"/>
          <c:showSerName val="0"/>
          <c:showPercent val="0"/>
          <c:showBubbleSize val="0"/>
        </c:dLbls>
        <c:marker val="1"/>
        <c:smooth val="0"/>
        <c:axId val="195575808"/>
        <c:axId val="195577344"/>
      </c:lineChart>
      <c:catAx>
        <c:axId val="195575808"/>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5577344"/>
        <c:crossesAt val="0"/>
        <c:auto val="1"/>
        <c:lblAlgn val="ctr"/>
        <c:lblOffset val="100"/>
        <c:tickLblSkip val="3"/>
        <c:tickMarkSkip val="5"/>
        <c:noMultiLvlLbl val="0"/>
      </c:catAx>
      <c:valAx>
        <c:axId val="195577344"/>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5575808"/>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Sheet5!$H$98:$I$168</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3">
                    <c:v>8</c:v>
                  </c:pt>
                  <c:pt idx="44">
                    <c:v>9</c:v>
                  </c:pt>
                  <c:pt idx="48">
                    <c:v>103年</c:v>
                  </c:pt>
                  <c:pt idx="60">
                    <c:v>104年</c:v>
                  </c:pt>
                </c:lvl>
              </c:multiLvlStrCache>
            </c:multiLvlStrRef>
          </c:cat>
          <c:val>
            <c:numRef>
              <c:f>Sheet5!$J$98:$J$168</c:f>
              <c:numCache>
                <c:formatCode>0.000_ </c:formatCode>
                <c:ptCount val="71"/>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pt idx="67">
                  <c:v>0.36699999999999999</c:v>
                </c:pt>
                <c:pt idx="68">
                  <c:v>0.32</c:v>
                </c:pt>
                <c:pt idx="69">
                  <c:v>0.30099999999999999</c:v>
                </c:pt>
                <c:pt idx="70">
                  <c:v>0.30099999999999999</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Sheet5!$H$98:$I$168</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3">
                    <c:v>8</c:v>
                  </c:pt>
                  <c:pt idx="44">
                    <c:v>9</c:v>
                  </c:pt>
                  <c:pt idx="48">
                    <c:v>103年</c:v>
                  </c:pt>
                  <c:pt idx="60">
                    <c:v>104年</c:v>
                  </c:pt>
                </c:lvl>
              </c:multiLvlStrCache>
            </c:multiLvlStrRef>
          </c:cat>
          <c:val>
            <c:numRef>
              <c:f>Sheet5!$K$98:$K$168</c:f>
              <c:numCache>
                <c:formatCode>0.00_ </c:formatCode>
                <c:ptCount val="71"/>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pt idx="67">
                  <c:v>0.78</c:v>
                </c:pt>
                <c:pt idx="68">
                  <c:v>0.77</c:v>
                </c:pt>
                <c:pt idx="69">
                  <c:v>0.71</c:v>
                </c:pt>
                <c:pt idx="70">
                  <c:v>0.69</c:v>
                </c:pt>
              </c:numCache>
            </c:numRef>
          </c:val>
          <c:smooth val="0"/>
        </c:ser>
        <c:dLbls>
          <c:showLegendKey val="0"/>
          <c:showVal val="0"/>
          <c:showCatName val="0"/>
          <c:showSerName val="0"/>
          <c:showPercent val="0"/>
          <c:showBubbleSize val="0"/>
        </c:dLbls>
        <c:marker val="1"/>
        <c:smooth val="0"/>
        <c:axId val="191060992"/>
        <c:axId val="191071360"/>
      </c:lineChart>
      <c:catAx>
        <c:axId val="191060992"/>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1071360"/>
        <c:crosses val="autoZero"/>
        <c:auto val="1"/>
        <c:lblAlgn val="ctr"/>
        <c:lblOffset val="100"/>
        <c:tickLblSkip val="3"/>
        <c:tickMarkSkip val="3"/>
        <c:noMultiLvlLbl val="1"/>
      </c:catAx>
      <c:valAx>
        <c:axId val="19107136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1060992"/>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Sheet1!$A$176:$B$247</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Sheet1!$E$176:$E$246</c:f>
              <c:numCache>
                <c:formatCode>0.00_ </c:formatCode>
                <c:ptCount val="71"/>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3.18</c:v>
                </c:pt>
                <c:pt idx="67">
                  <c:v>3.22</c:v>
                </c:pt>
                <c:pt idx="68">
                  <c:v>3.49</c:v>
                </c:pt>
                <c:pt idx="69">
                  <c:v>3.05</c:v>
                </c:pt>
                <c:pt idx="70">
                  <c:v>3.15</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Sheet1!$A$176:$B$247</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Sheet1!$F$176:$F$246</c:f>
              <c:numCache>
                <c:formatCode>0.00_ </c:formatCode>
                <c:ptCount val="71"/>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4.01</c:v>
                </c:pt>
                <c:pt idx="67">
                  <c:v>4.43</c:v>
                </c:pt>
                <c:pt idx="68">
                  <c:v>5.01</c:v>
                </c:pt>
                <c:pt idx="69">
                  <c:v>4.8499999999999996</c:v>
                </c:pt>
                <c:pt idx="70">
                  <c:v>4.54</c:v>
                </c:pt>
              </c:numCache>
            </c:numRef>
          </c:val>
          <c:smooth val="1"/>
        </c:ser>
        <c:dLbls>
          <c:showLegendKey val="0"/>
          <c:showVal val="0"/>
          <c:showCatName val="0"/>
          <c:showSerName val="0"/>
          <c:showPercent val="0"/>
          <c:showBubbleSize val="0"/>
        </c:dLbls>
        <c:marker val="1"/>
        <c:smooth val="0"/>
        <c:axId val="196739840"/>
        <c:axId val="196741376"/>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Sheet1!$A$176:$B$246</c:f>
              <c:multiLvlStrCache>
                <c:ptCount val="71"/>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pt idx="69">
                    <c:v>10</c:v>
                  </c:pt>
                  <c:pt idx="70">
                    <c:v>11</c:v>
                  </c:pt>
                </c:lvl>
                <c:lvl>
                  <c:pt idx="0">
                    <c:v>99年</c:v>
                  </c:pt>
                  <c:pt idx="12">
                    <c:v>100年</c:v>
                  </c:pt>
                  <c:pt idx="24">
                    <c:v>101年</c:v>
                  </c:pt>
                  <c:pt idx="36">
                    <c:v>102年</c:v>
                  </c:pt>
                  <c:pt idx="48">
                    <c:v>103年</c:v>
                  </c:pt>
                  <c:pt idx="60">
                    <c:v>104年</c:v>
                  </c:pt>
                </c:lvl>
              </c:multiLvlStrCache>
            </c:multiLvlStrRef>
          </c:cat>
          <c:val>
            <c:numRef>
              <c:f>Sheet1!$C$176:$C$246</c:f>
              <c:numCache>
                <c:formatCode>General</c:formatCode>
                <c:ptCount val="71"/>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pt idx="67">
                  <c:v>28.96</c:v>
                </c:pt>
                <c:pt idx="68">
                  <c:v>29.12</c:v>
                </c:pt>
                <c:pt idx="69">
                  <c:v>29.18</c:v>
                </c:pt>
                <c:pt idx="70">
                  <c:v>29.23</c:v>
                </c:pt>
              </c:numCache>
            </c:numRef>
          </c:val>
          <c:smooth val="0"/>
        </c:ser>
        <c:dLbls>
          <c:showLegendKey val="0"/>
          <c:showVal val="0"/>
          <c:showCatName val="0"/>
          <c:showSerName val="0"/>
          <c:showPercent val="0"/>
          <c:showBubbleSize val="0"/>
        </c:dLbls>
        <c:marker val="1"/>
        <c:smooth val="0"/>
        <c:axId val="196780032"/>
        <c:axId val="196781568"/>
      </c:lineChart>
      <c:catAx>
        <c:axId val="196739840"/>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6741376"/>
        <c:crosses val="autoZero"/>
        <c:auto val="0"/>
        <c:lblAlgn val="ctr"/>
        <c:lblOffset val="100"/>
        <c:tickLblSkip val="3"/>
        <c:tickMarkSkip val="3"/>
        <c:noMultiLvlLbl val="1"/>
      </c:catAx>
      <c:valAx>
        <c:axId val="196741376"/>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739840"/>
        <c:crosses val="autoZero"/>
        <c:crossBetween val="midCat"/>
        <c:majorUnit val="2"/>
        <c:minorUnit val="2"/>
      </c:valAx>
      <c:catAx>
        <c:axId val="196780032"/>
        <c:scaling>
          <c:orientation val="minMax"/>
        </c:scaling>
        <c:delete val="1"/>
        <c:axPos val="b"/>
        <c:majorTickMark val="out"/>
        <c:minorTickMark val="none"/>
        <c:tickLblPos val="nextTo"/>
        <c:crossAx val="196781568"/>
        <c:crossesAt val="13"/>
        <c:auto val="1"/>
        <c:lblAlgn val="ctr"/>
        <c:lblOffset val="100"/>
        <c:noMultiLvlLbl val="0"/>
      </c:catAx>
      <c:valAx>
        <c:axId val="196781568"/>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6780032"/>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貨幣!$A$81:$B$139</c:f>
              <c:multiLvlStrCache>
                <c:ptCount val="5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lvl>
                <c:lvl>
                  <c:pt idx="0">
                    <c:v>100年</c:v>
                  </c:pt>
                  <c:pt idx="12">
                    <c:v>101年</c:v>
                  </c:pt>
                  <c:pt idx="24">
                    <c:v>102年</c:v>
                  </c:pt>
                  <c:pt idx="36">
                    <c:v>103年</c:v>
                  </c:pt>
                  <c:pt idx="48">
                    <c:v>104年</c:v>
                  </c:pt>
                </c:lvl>
              </c:multiLvlStrCache>
            </c:multiLvlStrRef>
          </c:cat>
          <c:val>
            <c:numRef>
              <c:f>貨幣!$C$81:$C$139</c:f>
              <c:numCache>
                <c:formatCode>General</c:formatCode>
                <c:ptCount val="59"/>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pt idx="55">
                  <c:v>4247.91</c:v>
                </c:pt>
                <c:pt idx="56">
                  <c:v>4263.25</c:v>
                </c:pt>
                <c:pt idx="57" formatCode="#,##0.00">
                  <c:v>4267.74</c:v>
                </c:pt>
                <c:pt idx="58" formatCode="#,##0.00">
                  <c:v>4246.1099999999997</c:v>
                </c:pt>
              </c:numCache>
            </c:numRef>
          </c:val>
        </c:ser>
        <c:dLbls>
          <c:showLegendKey val="0"/>
          <c:showVal val="0"/>
          <c:showCatName val="0"/>
          <c:showSerName val="0"/>
          <c:showPercent val="0"/>
          <c:showBubbleSize val="0"/>
        </c:dLbls>
        <c:gapWidth val="50"/>
        <c:axId val="196820992"/>
        <c:axId val="196822528"/>
      </c:barChart>
      <c:catAx>
        <c:axId val="196820992"/>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6822528"/>
        <c:crosses val="autoZero"/>
        <c:auto val="1"/>
        <c:lblAlgn val="ctr"/>
        <c:lblOffset val="100"/>
        <c:tickLblSkip val="2"/>
        <c:tickMarkSkip val="2"/>
        <c:noMultiLvlLbl val="1"/>
      </c:catAx>
      <c:valAx>
        <c:axId val="19682252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6820992"/>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工作表1!$B$37:$C$107</c:f>
              <c:multiLvlStrCache>
                <c:ptCount val="71"/>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pt idx="67">
                    <c:v>8 </c:v>
                  </c:pt>
                  <c:pt idx="68">
                    <c:v>9 </c:v>
                  </c:pt>
                  <c:pt idx="69">
                    <c:v>10 </c:v>
                  </c:pt>
                  <c:pt idx="70">
                    <c:v>11 </c:v>
                  </c:pt>
                </c:lvl>
                <c:lvl>
                  <c:pt idx="0">
                    <c:v>99年</c:v>
                  </c:pt>
                  <c:pt idx="12">
                    <c:v>100年</c:v>
                  </c:pt>
                  <c:pt idx="24">
                    <c:v>101年</c:v>
                  </c:pt>
                  <c:pt idx="36">
                    <c:v>102年</c:v>
                  </c:pt>
                  <c:pt idx="48">
                    <c:v>103年</c:v>
                  </c:pt>
                  <c:pt idx="60">
                    <c:v>104年</c:v>
                  </c:pt>
                </c:lvl>
              </c:multiLvlStrCache>
            </c:multiLvlStrRef>
          </c:cat>
          <c:val>
            <c:numRef>
              <c:f>工作表1!$A$37:$A$107</c:f>
              <c:numCache>
                <c:formatCode>#,##0.00</c:formatCode>
                <c:ptCount val="71"/>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pt idx="67">
                  <c:v>8156.22</c:v>
                </c:pt>
                <c:pt idx="68">
                  <c:v>8205.51</c:v>
                </c:pt>
                <c:pt idx="69">
                  <c:v>8551.14</c:v>
                </c:pt>
                <c:pt idx="70">
                  <c:v>8502.6</c:v>
                </c:pt>
              </c:numCache>
            </c:numRef>
          </c:val>
          <c:smooth val="0"/>
        </c:ser>
        <c:dLbls>
          <c:showLegendKey val="0"/>
          <c:showVal val="0"/>
          <c:showCatName val="0"/>
          <c:showSerName val="0"/>
          <c:showPercent val="0"/>
          <c:showBubbleSize val="0"/>
        </c:dLbls>
        <c:marker val="1"/>
        <c:smooth val="0"/>
        <c:axId val="209442688"/>
        <c:axId val="209444224"/>
      </c:lineChart>
      <c:catAx>
        <c:axId val="209442688"/>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09444224"/>
        <c:crossesAt val="5000"/>
        <c:auto val="1"/>
        <c:lblAlgn val="ctr"/>
        <c:lblOffset val="50"/>
        <c:tickLblSkip val="3"/>
        <c:tickMarkSkip val="3"/>
        <c:noMultiLvlLbl val="1"/>
      </c:catAx>
      <c:valAx>
        <c:axId val="209444224"/>
        <c:scaling>
          <c:orientation val="minMax"/>
          <c:max val="10500"/>
          <c:min val="4500"/>
        </c:scaling>
        <c:delete val="0"/>
        <c:axPos val="l"/>
        <c:numFmt formatCode="#,##0_);[Red]\(#,##0\)" sourceLinked="0"/>
        <c:majorTickMark val="out"/>
        <c:minorTickMark val="none"/>
        <c:tickLblPos val="nextTo"/>
        <c:spPr>
          <a:ln w="28575"/>
        </c:spPr>
        <c:crossAx val="209442688"/>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2015年1-11月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497182</c:v>
                </c:pt>
              </c:numCache>
            </c:numRef>
          </c:val>
        </c:ser>
        <c:dLbls>
          <c:showLegendKey val="0"/>
          <c:showVal val="0"/>
          <c:showCatName val="0"/>
          <c:showSerName val="0"/>
          <c:showPercent val="0"/>
          <c:showBubbleSize val="0"/>
        </c:dLbls>
        <c:gapWidth val="150"/>
        <c:axId val="196966272"/>
        <c:axId val="209588224"/>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2015年1-11月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10.199999999999999</c:v>
                </c:pt>
              </c:numCache>
            </c:numRef>
          </c:val>
          <c:smooth val="0"/>
        </c:ser>
        <c:dLbls>
          <c:showLegendKey val="0"/>
          <c:showVal val="0"/>
          <c:showCatName val="0"/>
          <c:showSerName val="0"/>
          <c:showPercent val="0"/>
          <c:showBubbleSize val="0"/>
        </c:dLbls>
        <c:marker val="1"/>
        <c:smooth val="0"/>
        <c:axId val="209589760"/>
        <c:axId val="209591680"/>
      </c:lineChart>
      <c:catAx>
        <c:axId val="196966272"/>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09588224"/>
        <c:crossesAt val="0"/>
        <c:auto val="0"/>
        <c:lblAlgn val="ctr"/>
        <c:lblOffset val="100"/>
        <c:tickMarkSkip val="1"/>
        <c:noMultiLvlLbl val="0"/>
      </c:catAx>
      <c:valAx>
        <c:axId val="209588224"/>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6966272"/>
        <c:crosses val="autoZero"/>
        <c:crossBetween val="between"/>
      </c:valAx>
      <c:catAx>
        <c:axId val="209589760"/>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09591680"/>
        <c:crosses val="autoZero"/>
        <c:auto val="0"/>
        <c:lblAlgn val="ctr"/>
        <c:lblOffset val="100"/>
        <c:noMultiLvlLbl val="0"/>
      </c:catAx>
      <c:valAx>
        <c:axId val="209591680"/>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09589760"/>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1-11</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94.1</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155093181029526E-2"/>
                  <c:y val="-8.1643599917530563E-2"/>
                </c:manualLayout>
              </c:layout>
              <c:showLegendKey val="0"/>
              <c:showVal val="1"/>
              <c:showCatName val="1"/>
              <c:showSerName val="0"/>
              <c:showPercent val="0"/>
              <c:showBubbleSize val="0"/>
              <c:separator> </c:separator>
            </c:dLbl>
            <c:dLbl>
              <c:idx val="1"/>
              <c:layout>
                <c:manualLayout>
                  <c:x val="-4.46150508519585E-2"/>
                  <c:y val="0.24288227257299494"/>
                </c:manualLayout>
              </c:layout>
              <c:showLegendKey val="0"/>
              <c:showVal val="1"/>
              <c:showCatName val="1"/>
              <c:showSerName val="0"/>
              <c:showPercent val="0"/>
              <c:showBubbleSize val="0"/>
              <c:separator> </c:separator>
            </c:dLbl>
            <c:dLbl>
              <c:idx val="2"/>
              <c:layout>
                <c:manualLayout>
                  <c:x val="-7.4903521591060937E-2"/>
                  <c:y val="0.1730146888645003"/>
                </c:manualLayout>
              </c:layout>
              <c:showLegendKey val="0"/>
              <c:showVal val="1"/>
              <c:showCatName val="1"/>
              <c:showSerName val="0"/>
              <c:showPercent val="0"/>
              <c:showBubbleSize val="0"/>
              <c:separator> </c:separator>
            </c:dLbl>
            <c:dLbl>
              <c:idx val="3"/>
              <c:layout>
                <c:manualLayout>
                  <c:x val="-9.794029795642073E-2"/>
                  <c:y val="8.5442592710643098E-2"/>
                </c:manualLayout>
              </c:layout>
              <c:dLblPos val="bestFit"/>
              <c:showLegendKey val="0"/>
              <c:showVal val="1"/>
              <c:showCatName val="1"/>
              <c:showSerName val="0"/>
              <c:showPercent val="0"/>
              <c:showBubbleSize val="0"/>
              <c:separator> </c:separator>
            </c:dLbl>
            <c:dLbl>
              <c:idx val="4"/>
              <c:layout>
                <c:manualLayout>
                  <c:x val="-0.11781348687458391"/>
                  <c:y val="-1.4273071487108982E-2"/>
                </c:manualLayout>
              </c:layout>
              <c:dLblPos val="bestFit"/>
              <c:showLegendKey val="0"/>
              <c:showVal val="1"/>
              <c:showCatName val="1"/>
              <c:showSerName val="0"/>
              <c:showPercent val="0"/>
              <c:showBubbleSize val="0"/>
              <c:separator> </c:separator>
            </c:dLbl>
            <c:dLbl>
              <c:idx val="5"/>
              <c:layout>
                <c:manualLayout>
                  <c:x val="-0.12762534995492567"/>
                  <c:y val="-0.10511465607198503"/>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2730323307459546"/>
                  <c:y val="-0.15257421244840635"/>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838.9</c:v>
                </c:pt>
                <c:pt idx="1">
                  <c:v>58.8</c:v>
                </c:pt>
                <c:pt idx="2">
                  <c:v>39.200000000000003</c:v>
                </c:pt>
                <c:pt idx="3">
                  <c:v>37.1</c:v>
                </c:pt>
                <c:pt idx="4">
                  <c:v>30.5</c:v>
                </c:pt>
                <c:pt idx="5">
                  <c:v>24.1</c:v>
                </c:pt>
                <c:pt idx="6">
                  <c:v>14.7</c:v>
                </c:pt>
                <c:pt idx="7">
                  <c:v>11.5</c:v>
                </c:pt>
                <c:pt idx="8">
                  <c:v>9.8000000000000007</c:v>
                </c:pt>
                <c:pt idx="9">
                  <c:v>8.6</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2015.1-11</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20523.2</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2015.1-11</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15132.1</c:v>
                </c:pt>
              </c:numCache>
            </c:numRef>
          </c:val>
        </c:ser>
        <c:dLbls>
          <c:showLegendKey val="0"/>
          <c:showVal val="0"/>
          <c:showCatName val="0"/>
          <c:showSerName val="0"/>
          <c:showPercent val="0"/>
          <c:showBubbleSize val="0"/>
        </c:dLbls>
        <c:gapWidth val="150"/>
        <c:axId val="219048576"/>
        <c:axId val="219070848"/>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9.9844296082371008E-3"/>
                  <c:y val="3.19040931985412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2015.1-11</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-3</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46366140056177E-4"/>
                  <c:y val="4.5256923933265471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2015.1-11</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-15.7</c:v>
                </c:pt>
              </c:numCache>
            </c:numRef>
          </c:val>
          <c:smooth val="0"/>
        </c:ser>
        <c:dLbls>
          <c:showLegendKey val="0"/>
          <c:showVal val="0"/>
          <c:showCatName val="0"/>
          <c:showSerName val="0"/>
          <c:showPercent val="0"/>
          <c:showBubbleSize val="0"/>
        </c:dLbls>
        <c:marker val="1"/>
        <c:smooth val="0"/>
        <c:axId val="219073152"/>
        <c:axId val="219259264"/>
      </c:lineChart>
      <c:catAx>
        <c:axId val="219048576"/>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9070848"/>
        <c:crosses val="autoZero"/>
        <c:auto val="0"/>
        <c:lblAlgn val="l"/>
        <c:lblOffset val="100"/>
        <c:tickLblSkip val="1"/>
        <c:tickMarkSkip val="1"/>
        <c:noMultiLvlLbl val="0"/>
      </c:catAx>
      <c:valAx>
        <c:axId val="219070848"/>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048576"/>
        <c:crosses val="autoZero"/>
        <c:crossBetween val="between"/>
        <c:dispUnits>
          <c:builtInUnit val="thousands"/>
        </c:dispUnits>
      </c:valAx>
      <c:catAx>
        <c:axId val="219073152"/>
        <c:scaling>
          <c:orientation val="minMax"/>
        </c:scaling>
        <c:delete val="1"/>
        <c:axPos val="b"/>
        <c:numFmt formatCode="General" sourceLinked="1"/>
        <c:majorTickMark val="out"/>
        <c:minorTickMark val="none"/>
        <c:tickLblPos val="nextTo"/>
        <c:crossAx val="219259264"/>
        <c:crossesAt val="0"/>
        <c:auto val="0"/>
        <c:lblAlgn val="ctr"/>
        <c:lblOffset val="100"/>
        <c:noMultiLvlLbl val="0"/>
      </c:catAx>
      <c:valAx>
        <c:axId val="219259264"/>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073152"/>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96" b="1" i="0" u="none" strike="noStrike" baseline="0">
                <a:solidFill>
                  <a:srgbClr val="000000"/>
                </a:solidFill>
                <a:latin typeface="標楷體"/>
                <a:ea typeface="標楷體"/>
                <a:cs typeface="標楷體"/>
              </a:defRPr>
            </a:pPr>
            <a:r>
              <a:rPr lang="zh-TW" altLang="en-US" sz="1096"/>
              <a:t>我國對中國大陸出進口變動</a:t>
            </a:r>
          </a:p>
        </c:rich>
      </c:tx>
      <c:layout>
        <c:manualLayout>
          <c:xMode val="edge"/>
          <c:yMode val="edge"/>
          <c:x val="0.34081851448269673"/>
          <c:y val="1.4605857120620114E-2"/>
        </c:manualLayout>
      </c:layout>
      <c:overlay val="0"/>
      <c:spPr>
        <a:noFill/>
        <a:ln w="25310">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5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1006.23</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5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418.28</c:v>
                </c:pt>
              </c:numCache>
            </c:numRef>
          </c:val>
        </c:ser>
        <c:dLbls>
          <c:showLegendKey val="0"/>
          <c:showVal val="0"/>
          <c:showCatName val="0"/>
          <c:showSerName val="0"/>
          <c:showPercent val="0"/>
          <c:showBubbleSize val="0"/>
        </c:dLbls>
        <c:gapWidth val="150"/>
        <c:axId val="209690624"/>
        <c:axId val="209692544"/>
      </c:barChart>
      <c:lineChart>
        <c:grouping val="standard"/>
        <c:varyColors val="0"/>
        <c:ser>
          <c:idx val="2"/>
          <c:order val="2"/>
          <c:tx>
            <c:strRef>
              <c:f>Sheet1!$D$1</c:f>
              <c:strCache>
                <c:ptCount val="1"/>
                <c:pt idx="0">
                  <c:v>出口成長率</c:v>
                </c:pt>
              </c:strCache>
            </c:strRef>
          </c:tx>
          <c:spPr>
            <a:ln w="37965">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-11.9</c:v>
                </c:pt>
              </c:numCache>
            </c:numRef>
          </c:val>
          <c:smooth val="0"/>
        </c:ser>
        <c:ser>
          <c:idx val="3"/>
          <c:order val="3"/>
          <c:tx>
            <c:strRef>
              <c:f>Sheet1!$E$1</c:f>
              <c:strCache>
                <c:ptCount val="1"/>
                <c:pt idx="0">
                  <c:v>進口成長率</c:v>
                </c:pt>
              </c:strCache>
            </c:strRef>
          </c:tx>
          <c:spPr>
            <a:ln w="25310">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-8.3000000000000007</c:v>
                </c:pt>
              </c:numCache>
            </c:numRef>
          </c:val>
          <c:smooth val="0"/>
        </c:ser>
        <c:dLbls>
          <c:showLegendKey val="0"/>
          <c:showVal val="0"/>
          <c:showCatName val="0"/>
          <c:showSerName val="0"/>
          <c:showPercent val="0"/>
          <c:showBubbleSize val="0"/>
        </c:dLbls>
        <c:marker val="1"/>
        <c:smooth val="0"/>
        <c:axId val="209707008"/>
        <c:axId val="209708544"/>
      </c:lineChart>
      <c:catAx>
        <c:axId val="209690624"/>
        <c:scaling>
          <c:orientation val="minMax"/>
        </c:scaling>
        <c:delete val="0"/>
        <c:axPos val="b"/>
        <c:numFmt formatCode="General" sourceLinked="0"/>
        <c:majorTickMark val="in"/>
        <c:minorTickMark val="none"/>
        <c:tickLblPos val="nextTo"/>
        <c:spPr>
          <a:ln w="3164">
            <a:solidFill>
              <a:srgbClr val="000000"/>
            </a:solidFill>
            <a:prstDash val="solid"/>
          </a:ln>
        </c:spPr>
        <c:txPr>
          <a:bodyPr rot="0" vert="horz"/>
          <a:lstStyle/>
          <a:p>
            <a:pPr>
              <a:defRPr sz="897" b="0" i="0" u="none" strike="noStrike" baseline="0">
                <a:solidFill>
                  <a:srgbClr val="000000"/>
                </a:solidFill>
                <a:latin typeface="Times New Roman"/>
                <a:ea typeface="Times New Roman"/>
                <a:cs typeface="Times New Roman"/>
              </a:defRPr>
            </a:pPr>
            <a:endParaRPr lang="zh-TW"/>
          </a:p>
        </c:txPr>
        <c:crossAx val="209692544"/>
        <c:crosses val="autoZero"/>
        <c:auto val="0"/>
        <c:lblAlgn val="ctr"/>
        <c:lblOffset val="100"/>
        <c:tickLblSkip val="1"/>
        <c:tickMarkSkip val="1"/>
        <c:noMultiLvlLbl val="0"/>
      </c:catAx>
      <c:valAx>
        <c:axId val="209692544"/>
        <c:scaling>
          <c:orientation val="minMax"/>
        </c:scaling>
        <c:delete val="0"/>
        <c:axPos val="l"/>
        <c:title>
          <c:tx>
            <c:rich>
              <a:bodyPr rot="0" vert="horz"/>
              <a:lstStyle/>
              <a:p>
                <a:pPr algn="ctr">
                  <a:defRPr sz="897"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8361928634"/>
              <c:y val="6.6150725391561693E-2"/>
            </c:manualLayout>
          </c:layout>
          <c:overlay val="0"/>
          <c:spPr>
            <a:noFill/>
            <a:ln w="25310">
              <a:noFill/>
            </a:ln>
          </c:spPr>
        </c:title>
        <c:numFmt formatCode="0_ " sourceLinked="0"/>
        <c:majorTickMark val="in"/>
        <c:minorTickMark val="none"/>
        <c:tickLblPos val="nextTo"/>
        <c:spPr>
          <a:ln w="3164">
            <a:solidFill>
              <a:srgbClr val="000000"/>
            </a:solidFill>
            <a:prstDash val="solid"/>
          </a:ln>
        </c:spPr>
        <c:txPr>
          <a:bodyPr rot="0" vert="horz"/>
          <a:lstStyle/>
          <a:p>
            <a:pPr>
              <a:defRPr sz="897" b="0" i="0" u="none" strike="noStrike" baseline="0">
                <a:solidFill>
                  <a:srgbClr val="000000"/>
                </a:solidFill>
                <a:latin typeface="Times New Roman"/>
                <a:ea typeface="Times New Roman"/>
                <a:cs typeface="Times New Roman"/>
              </a:defRPr>
            </a:pPr>
            <a:endParaRPr lang="zh-TW"/>
          </a:p>
        </c:txPr>
        <c:crossAx val="209690624"/>
        <c:crosses val="autoZero"/>
        <c:crossBetween val="between"/>
      </c:valAx>
      <c:catAx>
        <c:axId val="209707008"/>
        <c:scaling>
          <c:orientation val="minMax"/>
        </c:scaling>
        <c:delete val="1"/>
        <c:axPos val="b"/>
        <c:numFmt formatCode="0_ " sourceLinked="1"/>
        <c:majorTickMark val="out"/>
        <c:minorTickMark val="none"/>
        <c:tickLblPos val="nextTo"/>
        <c:crossAx val="209708544"/>
        <c:crosses val="autoZero"/>
        <c:auto val="0"/>
        <c:lblAlgn val="ctr"/>
        <c:lblOffset val="100"/>
        <c:noMultiLvlLbl val="0"/>
      </c:catAx>
      <c:valAx>
        <c:axId val="209708544"/>
        <c:scaling>
          <c:orientation val="minMax"/>
        </c:scaling>
        <c:delete val="0"/>
        <c:axPos val="r"/>
        <c:title>
          <c:tx>
            <c:rich>
              <a:bodyPr rot="0" vert="horz"/>
              <a:lstStyle/>
              <a:p>
                <a:pPr algn="ctr">
                  <a:defRPr sz="897"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22827595479"/>
              <c:y val="5.1546346048128244E-2"/>
            </c:manualLayout>
          </c:layout>
          <c:overlay val="0"/>
          <c:spPr>
            <a:noFill/>
            <a:ln w="25310">
              <a:noFill/>
            </a:ln>
          </c:spPr>
        </c:title>
        <c:numFmt formatCode="0_ " sourceLinked="0"/>
        <c:majorTickMark val="in"/>
        <c:minorTickMark val="none"/>
        <c:tickLblPos val="nextTo"/>
        <c:spPr>
          <a:ln w="3164">
            <a:solidFill>
              <a:srgbClr val="000000"/>
            </a:solidFill>
            <a:prstDash val="solid"/>
          </a:ln>
        </c:spPr>
        <c:txPr>
          <a:bodyPr rot="0" vert="horz"/>
          <a:lstStyle/>
          <a:p>
            <a:pPr>
              <a:defRPr sz="897" b="0" i="0" u="none" strike="noStrike" baseline="0">
                <a:solidFill>
                  <a:srgbClr val="000000"/>
                </a:solidFill>
                <a:latin typeface="Times New Roman"/>
                <a:ea typeface="Times New Roman"/>
                <a:cs typeface="Times New Roman"/>
              </a:defRPr>
            </a:pPr>
            <a:endParaRPr lang="zh-TW"/>
          </a:p>
        </c:txPr>
        <c:crossAx val="209707008"/>
        <c:crosses val="max"/>
        <c:crossBetween val="between"/>
      </c:valAx>
      <c:spPr>
        <a:solidFill>
          <a:srgbClr val="FFFFFF"/>
        </a:solidFill>
        <a:ln w="12655">
          <a:solidFill>
            <a:srgbClr val="333333"/>
          </a:solidFill>
          <a:prstDash val="solid"/>
        </a:ln>
      </c:spPr>
    </c:plotArea>
    <c:legend>
      <c:legendPos val="r"/>
      <c:layout>
        <c:manualLayout>
          <c:xMode val="edge"/>
          <c:yMode val="edge"/>
          <c:x val="0.13043487483318567"/>
          <c:y val="0.85762749768974167"/>
          <c:w val="0.7588931285218885"/>
          <c:h val="0.10169520747006511"/>
        </c:manualLayout>
      </c:layout>
      <c:overlay val="0"/>
      <c:spPr>
        <a:solidFill>
          <a:srgbClr val="FFFFFF"/>
        </a:solidFill>
        <a:ln w="3164">
          <a:solidFill>
            <a:srgbClr val="000000"/>
          </a:solidFill>
          <a:prstDash val="solid"/>
        </a:ln>
      </c:spPr>
      <c:txPr>
        <a:bodyPr/>
        <a:lstStyle/>
        <a:p>
          <a:pPr>
            <a:defRPr sz="917"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96" b="0" i="0" u="none" strike="noStrike" baseline="0">
          <a:solidFill>
            <a:srgbClr val="000000"/>
          </a:solidFill>
          <a:latin typeface="Arial"/>
          <a:ea typeface="Arial"/>
          <a:cs typeface="Arial"/>
        </a:defRPr>
      </a:pPr>
      <a:endParaRPr lang="zh-TW"/>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502405949256346E-2"/>
          <c:y val="3.0898833848300607E-2"/>
          <c:w val="0.89583092738407699"/>
          <c:h val="0.93820233230339878"/>
        </c:manualLayout>
      </c:layout>
      <c:lineChart>
        <c:grouping val="standard"/>
        <c:varyColors val="0"/>
        <c:ser>
          <c:idx val="0"/>
          <c:order val="0"/>
          <c:tx>
            <c:strRef>
              <c:f>工作表1!$B$3</c:f>
              <c:strCache>
                <c:ptCount val="1"/>
                <c:pt idx="0">
                  <c:v>World</c:v>
                </c:pt>
              </c:strCache>
            </c:strRef>
          </c:tx>
          <c:spPr>
            <a:ln>
              <a:prstDash val="sysDash"/>
            </a:ln>
          </c:spPr>
          <c:marker>
            <c:symbol val="none"/>
          </c:marker>
          <c:dLbls>
            <c:dLbl>
              <c:idx val="5"/>
              <c:layout>
                <c:manualLayout>
                  <c:x val="0"/>
                  <c:y val="-3.2407407407407406E-2"/>
                </c:manualLayout>
              </c:layout>
              <c:showLegendKey val="0"/>
              <c:showVal val="1"/>
              <c:showCatName val="0"/>
              <c:showSerName val="0"/>
              <c:showPercent val="0"/>
              <c:showBubbleSize val="0"/>
            </c:dLbl>
            <c:dLbl>
              <c:idx val="6"/>
              <c:layout>
                <c:manualLayout>
                  <c:x val="1.0185067526415994E-16"/>
                  <c:y val="-2.3148148148148147E-2"/>
                </c:manualLayout>
              </c:layout>
              <c:showLegendKey val="0"/>
              <c:showVal val="1"/>
              <c:showCatName val="0"/>
              <c:showSerName val="0"/>
              <c:showPercent val="0"/>
              <c:showBubbleSize val="0"/>
            </c:dLbl>
            <c:dLbl>
              <c:idx val="7"/>
              <c:showLegendKey val="0"/>
              <c:showVal val="1"/>
              <c:showCatName val="0"/>
              <c:showSerName val="0"/>
              <c:showPercent val="0"/>
              <c:showBubbleSize val="0"/>
            </c:dLbl>
            <c:txPr>
              <a:bodyPr/>
              <a:lstStyle/>
              <a:p>
                <a:pPr>
                  <a:defRPr sz="1200"/>
                </a:pPr>
                <a:endParaRPr lang="zh-TW"/>
              </a:p>
            </c:txPr>
            <c:showLegendKey val="0"/>
            <c:showVal val="0"/>
            <c:showCatName val="0"/>
            <c:showSerName val="0"/>
            <c:showPercent val="0"/>
            <c:showBubbleSize val="0"/>
          </c:dLbls>
          <c:cat>
            <c:numRef>
              <c:f>工作表1!$C$2:$J$2</c:f>
              <c:numCache>
                <c:formatCode>General</c:formatCode>
                <c:ptCount val="8"/>
                <c:pt idx="0">
                  <c:v>2008</c:v>
                </c:pt>
                <c:pt idx="1">
                  <c:v>2009</c:v>
                </c:pt>
                <c:pt idx="2">
                  <c:v>2010</c:v>
                </c:pt>
                <c:pt idx="3">
                  <c:v>2011</c:v>
                </c:pt>
                <c:pt idx="4">
                  <c:v>2012</c:v>
                </c:pt>
                <c:pt idx="5">
                  <c:v>2013</c:v>
                </c:pt>
                <c:pt idx="6">
                  <c:v>2014</c:v>
                </c:pt>
                <c:pt idx="7">
                  <c:v>2015</c:v>
                </c:pt>
              </c:numCache>
            </c:numRef>
          </c:cat>
          <c:val>
            <c:numRef>
              <c:f>工作表1!$C$3:$J$3</c:f>
              <c:numCache>
                <c:formatCode>#,##0.0</c:formatCode>
                <c:ptCount val="8"/>
                <c:pt idx="0">
                  <c:v>1.6780416633275701</c:v>
                </c:pt>
                <c:pt idx="1">
                  <c:v>-1.80124471029084</c:v>
                </c:pt>
                <c:pt idx="2">
                  <c:v>4.30393799690858</c:v>
                </c:pt>
                <c:pt idx="3">
                  <c:v>3.1578742983177999</c:v>
                </c:pt>
                <c:pt idx="4">
                  <c:v>2.5541368484889699</c:v>
                </c:pt>
                <c:pt idx="5">
                  <c:v>2.4659535479196699</c:v>
                </c:pt>
                <c:pt idx="6">
                  <c:v>2.7263722881767198</c:v>
                </c:pt>
                <c:pt idx="7">
                  <c:v>2.5628122698128499</c:v>
                </c:pt>
              </c:numCache>
            </c:numRef>
          </c:val>
          <c:smooth val="0"/>
        </c:ser>
        <c:ser>
          <c:idx val="1"/>
          <c:order val="1"/>
          <c:tx>
            <c:strRef>
              <c:f>工作表1!$B$4</c:f>
              <c:strCache>
                <c:ptCount val="1"/>
                <c:pt idx="0">
                  <c:v>Advanced Economies</c:v>
                </c:pt>
              </c:strCache>
            </c:strRef>
          </c:tx>
          <c:marker>
            <c:symbol val="square"/>
            <c:size val="3"/>
          </c:marker>
          <c:dLbls>
            <c:dLbl>
              <c:idx val="5"/>
              <c:layout>
                <c:manualLayout>
                  <c:x val="0"/>
                  <c:y val="2.3148148148148147E-2"/>
                </c:manualLayout>
              </c:layout>
              <c:showLegendKey val="0"/>
              <c:showVal val="1"/>
              <c:showCatName val="0"/>
              <c:showSerName val="0"/>
              <c:showPercent val="0"/>
              <c:showBubbleSize val="0"/>
            </c:dLbl>
            <c:dLbl>
              <c:idx val="6"/>
              <c:layout>
                <c:manualLayout>
                  <c:x val="2.7777777777778798E-3"/>
                  <c:y val="4.1666666666666664E-2"/>
                </c:manualLayout>
              </c:layout>
              <c:showLegendKey val="0"/>
              <c:showVal val="1"/>
              <c:showCatName val="0"/>
              <c:showSerName val="0"/>
              <c:showPercent val="0"/>
              <c:showBubbleSize val="0"/>
            </c:dLbl>
            <c:dLbl>
              <c:idx val="7"/>
              <c:layout>
                <c:manualLayout>
                  <c:x val="0"/>
                  <c:y val="4.6296296296296294E-2"/>
                </c:manualLayout>
              </c:layout>
              <c:showLegendKey val="0"/>
              <c:showVal val="1"/>
              <c:showCatName val="0"/>
              <c:showSerName val="0"/>
              <c:showPercent val="0"/>
              <c:showBubbleSize val="0"/>
            </c:dLbl>
            <c:txPr>
              <a:bodyPr/>
              <a:lstStyle/>
              <a:p>
                <a:pPr>
                  <a:defRPr sz="1200"/>
                </a:pPr>
                <a:endParaRPr lang="zh-TW"/>
              </a:p>
            </c:txPr>
            <c:showLegendKey val="0"/>
            <c:showVal val="0"/>
            <c:showCatName val="0"/>
            <c:showSerName val="0"/>
            <c:showPercent val="0"/>
            <c:showBubbleSize val="0"/>
          </c:dLbls>
          <c:cat>
            <c:numRef>
              <c:f>工作表1!$C$2:$J$2</c:f>
              <c:numCache>
                <c:formatCode>General</c:formatCode>
                <c:ptCount val="8"/>
                <c:pt idx="0">
                  <c:v>2008</c:v>
                </c:pt>
                <c:pt idx="1">
                  <c:v>2009</c:v>
                </c:pt>
                <c:pt idx="2">
                  <c:v>2010</c:v>
                </c:pt>
                <c:pt idx="3">
                  <c:v>2011</c:v>
                </c:pt>
                <c:pt idx="4">
                  <c:v>2012</c:v>
                </c:pt>
                <c:pt idx="5">
                  <c:v>2013</c:v>
                </c:pt>
                <c:pt idx="6">
                  <c:v>2014</c:v>
                </c:pt>
                <c:pt idx="7">
                  <c:v>2015</c:v>
                </c:pt>
              </c:numCache>
            </c:numRef>
          </c:cat>
          <c:val>
            <c:numRef>
              <c:f>工作表1!$C$4:$J$4</c:f>
              <c:numCache>
                <c:formatCode>#,##0.0</c:formatCode>
                <c:ptCount val="8"/>
                <c:pt idx="0">
                  <c:v>8.2468240147703903E-2</c:v>
                </c:pt>
                <c:pt idx="1">
                  <c:v>-3.5016483719034301</c:v>
                </c:pt>
                <c:pt idx="2">
                  <c:v>2.8900734837255402</c:v>
                </c:pt>
                <c:pt idx="3">
                  <c:v>1.6112930663549001</c:v>
                </c:pt>
                <c:pt idx="4">
                  <c:v>1.21204716195888</c:v>
                </c:pt>
                <c:pt idx="5">
                  <c:v>1.1518811847605901</c:v>
                </c:pt>
                <c:pt idx="6">
                  <c:v>1.7796106375448799</c:v>
                </c:pt>
                <c:pt idx="7">
                  <c:v>1.8712657260329599</c:v>
                </c:pt>
              </c:numCache>
            </c:numRef>
          </c:val>
          <c:smooth val="0"/>
        </c:ser>
        <c:ser>
          <c:idx val="2"/>
          <c:order val="2"/>
          <c:tx>
            <c:strRef>
              <c:f>工作表1!$B$5</c:f>
              <c:strCache>
                <c:ptCount val="1"/>
                <c:pt idx="0">
                  <c:v>Emerging Markets</c:v>
                </c:pt>
              </c:strCache>
            </c:strRef>
          </c:tx>
          <c:marker>
            <c:symbol val="triangle"/>
            <c:size val="5"/>
          </c:marker>
          <c:dPt>
            <c:idx val="0"/>
            <c:bubble3D val="0"/>
            <c:spPr>
              <a:ln cap="sq"/>
            </c:spPr>
          </c:dPt>
          <c:dLbls>
            <c:dLbl>
              <c:idx val="5"/>
              <c:layout>
                <c:manualLayout>
                  <c:x val="-1.9444444444444445E-2"/>
                  <c:y val="-4.1666666666666664E-2"/>
                </c:manualLayout>
              </c:layout>
              <c:showLegendKey val="0"/>
              <c:showVal val="1"/>
              <c:showCatName val="0"/>
              <c:showSerName val="0"/>
              <c:showPercent val="0"/>
              <c:showBubbleSize val="0"/>
            </c:dLbl>
            <c:dLbl>
              <c:idx val="6"/>
              <c:layout>
                <c:manualLayout>
                  <c:x val="-1.1111111111111009E-2"/>
                  <c:y val="-3.7037037037037035E-2"/>
                </c:manualLayout>
              </c:layout>
              <c:showLegendKey val="0"/>
              <c:showVal val="1"/>
              <c:showCatName val="0"/>
              <c:showSerName val="0"/>
              <c:showPercent val="0"/>
              <c:showBubbleSize val="0"/>
            </c:dLbl>
            <c:dLbl>
              <c:idx val="7"/>
              <c:layout>
                <c:manualLayout>
                  <c:x val="-1.6666666666666666E-2"/>
                  <c:y val="-6.0185185185185182E-2"/>
                </c:manualLayout>
              </c:layout>
              <c:showLegendKey val="0"/>
              <c:showVal val="1"/>
              <c:showCatName val="0"/>
              <c:showSerName val="0"/>
              <c:showPercent val="0"/>
              <c:showBubbleSize val="0"/>
            </c:dLbl>
            <c:txPr>
              <a:bodyPr/>
              <a:lstStyle/>
              <a:p>
                <a:pPr>
                  <a:defRPr sz="1200"/>
                </a:pPr>
                <a:endParaRPr lang="zh-TW"/>
              </a:p>
            </c:txPr>
            <c:showLegendKey val="0"/>
            <c:showVal val="0"/>
            <c:showCatName val="0"/>
            <c:showSerName val="0"/>
            <c:showPercent val="0"/>
            <c:showBubbleSize val="0"/>
          </c:dLbls>
          <c:cat>
            <c:numRef>
              <c:f>工作表1!$C$2:$J$2</c:f>
              <c:numCache>
                <c:formatCode>General</c:formatCode>
                <c:ptCount val="8"/>
                <c:pt idx="0">
                  <c:v>2008</c:v>
                </c:pt>
                <c:pt idx="1">
                  <c:v>2009</c:v>
                </c:pt>
                <c:pt idx="2">
                  <c:v>2010</c:v>
                </c:pt>
                <c:pt idx="3">
                  <c:v>2011</c:v>
                </c:pt>
                <c:pt idx="4">
                  <c:v>2012</c:v>
                </c:pt>
                <c:pt idx="5">
                  <c:v>2013</c:v>
                </c:pt>
                <c:pt idx="6">
                  <c:v>2014</c:v>
                </c:pt>
                <c:pt idx="7">
                  <c:v>2015</c:v>
                </c:pt>
              </c:numCache>
            </c:numRef>
          </c:cat>
          <c:val>
            <c:numRef>
              <c:f>工作表1!$C$5:$J$5</c:f>
              <c:numCache>
                <c:formatCode>#,##0.0</c:formatCode>
                <c:ptCount val="8"/>
                <c:pt idx="0">
                  <c:v>5.5646321575003403</c:v>
                </c:pt>
                <c:pt idx="1">
                  <c:v>1.8414902568314</c:v>
                </c:pt>
                <c:pt idx="2">
                  <c:v>7.3840409774122104</c:v>
                </c:pt>
                <c:pt idx="3">
                  <c:v>6.4590571700887196</c:v>
                </c:pt>
                <c:pt idx="4">
                  <c:v>4.97855015900479</c:v>
                </c:pt>
                <c:pt idx="5">
                  <c:v>4.8706867939473497</c:v>
                </c:pt>
                <c:pt idx="6">
                  <c:v>4.3625520313621502</c:v>
                </c:pt>
                <c:pt idx="7">
                  <c:v>3.7116538959380398</c:v>
                </c:pt>
              </c:numCache>
            </c:numRef>
          </c:val>
          <c:smooth val="0"/>
        </c:ser>
        <c:dLbls>
          <c:showLegendKey val="0"/>
          <c:showVal val="0"/>
          <c:showCatName val="0"/>
          <c:showSerName val="0"/>
          <c:showPercent val="0"/>
          <c:showBubbleSize val="0"/>
        </c:dLbls>
        <c:marker val="1"/>
        <c:smooth val="0"/>
        <c:axId val="219404544"/>
        <c:axId val="219447296"/>
      </c:lineChart>
      <c:catAx>
        <c:axId val="219404544"/>
        <c:scaling>
          <c:orientation val="minMax"/>
        </c:scaling>
        <c:delete val="0"/>
        <c:axPos val="b"/>
        <c:numFmt formatCode="General" sourceLinked="1"/>
        <c:majorTickMark val="out"/>
        <c:minorTickMark val="none"/>
        <c:tickLblPos val="nextTo"/>
        <c:txPr>
          <a:bodyPr/>
          <a:lstStyle/>
          <a:p>
            <a:pPr>
              <a:defRPr sz="1100"/>
            </a:pPr>
            <a:endParaRPr lang="zh-TW"/>
          </a:p>
        </c:txPr>
        <c:crossAx val="219447296"/>
        <c:crosses val="autoZero"/>
        <c:auto val="1"/>
        <c:lblAlgn val="ctr"/>
        <c:lblOffset val="100"/>
        <c:noMultiLvlLbl val="0"/>
      </c:catAx>
      <c:valAx>
        <c:axId val="219447296"/>
        <c:scaling>
          <c:orientation val="minMax"/>
        </c:scaling>
        <c:delete val="0"/>
        <c:axPos val="l"/>
        <c:majorGridlines>
          <c:spPr>
            <a:ln>
              <a:noFill/>
            </a:ln>
          </c:spPr>
        </c:majorGridlines>
        <c:numFmt formatCode="#,##0.0" sourceLinked="1"/>
        <c:majorTickMark val="out"/>
        <c:minorTickMark val="none"/>
        <c:tickLblPos val="nextTo"/>
        <c:crossAx val="219404544"/>
        <c:crosses val="autoZero"/>
        <c:crossBetween val="between"/>
      </c:valAx>
    </c:plotArea>
    <c:legend>
      <c:legendPos val="b"/>
      <c:layout>
        <c:manualLayout>
          <c:xMode val="edge"/>
          <c:yMode val="edge"/>
          <c:x val="9.4444444444444442E-2"/>
          <c:y val="0.7866531787693205"/>
          <c:w val="0.9"/>
          <c:h val="9.155905511811023E-2"/>
        </c:manualLayout>
      </c:layout>
      <c:overlay val="0"/>
    </c:legend>
    <c:plotVisOnly val="1"/>
    <c:dispBlanksAs val="gap"/>
    <c:showDLblsOverMax val="0"/>
  </c:chart>
  <c:spPr>
    <a:noFill/>
    <a:ln>
      <a:noFill/>
    </a:ln>
  </c:sp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0.7913</cdr:x>
      <cdr:y>0.13184</cdr:y>
    </cdr:from>
    <cdr:to>
      <cdr:x>0.88199</cdr:x>
      <cdr:y>0.24628</cdr:y>
    </cdr:to>
    <cdr:sp macro="" textlink="">
      <cdr:nvSpPr>
        <cdr:cNvPr id="2" name="文字方塊 1"/>
        <cdr:cNvSpPr txBox="1"/>
      </cdr:nvSpPr>
      <cdr:spPr>
        <a:xfrm xmlns:a="http://schemas.openxmlformats.org/drawingml/2006/main">
          <a:off x="5064981" y="264969"/>
          <a:ext cx="580445"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102.09</a:t>
          </a:r>
          <a:endParaRPr lang="zh-TW" altLang="en-US" sz="1100" b="1"/>
        </a:p>
      </cdr:txBody>
    </cdr:sp>
  </cdr:relSizeAnchor>
  <cdr:relSizeAnchor xmlns:cdr="http://schemas.openxmlformats.org/drawingml/2006/chartDrawing">
    <cdr:from>
      <cdr:x>0.80782</cdr:x>
      <cdr:y>0.68266</cdr:y>
    </cdr:from>
    <cdr:to>
      <cdr:x>0.88136</cdr:x>
      <cdr:y>0.80671</cdr:y>
    </cdr:to>
    <cdr:sp macro="" textlink="">
      <cdr:nvSpPr>
        <cdr:cNvPr id="4" name="文字方塊 3"/>
        <cdr:cNvSpPr txBox="1"/>
      </cdr:nvSpPr>
      <cdr:spPr>
        <a:xfrm xmlns:a="http://schemas.openxmlformats.org/drawingml/2006/main">
          <a:off x="5170694" y="1371993"/>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-4.94</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0.37297</cdr:y>
    </cdr:from>
    <cdr:to>
      <cdr:x>1</cdr:x>
      <cdr:y>0.46246</cdr:y>
    </cdr:to>
    <cdr:sp macro="" textlink="">
      <cdr:nvSpPr>
        <cdr:cNvPr id="1025" name="Text Box 1"/>
        <cdr:cNvSpPr txBox="1">
          <a:spLocks xmlns:a="http://schemas.openxmlformats.org/drawingml/2006/main" noChangeArrowheads="1"/>
        </cdr:cNvSpPr>
      </cdr:nvSpPr>
      <cdr:spPr bwMode="auto">
        <a:xfrm xmlns:a="http://schemas.openxmlformats.org/drawingml/2006/main">
          <a:off x="5707052" y="1314453"/>
          <a:ext cx="457578" cy="3153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8.81</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11</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0.92514</cdr:x>
      <cdr:y>0.66301</cdr:y>
    </cdr:from>
    <cdr:to>
      <cdr:x>0.99933</cdr:x>
      <cdr:y>0.75942</cdr:y>
    </cdr:to>
    <cdr:sp macro="" textlink="">
      <cdr:nvSpPr>
        <cdr:cNvPr id="1026" name="Text Box 2"/>
        <cdr:cNvSpPr txBox="1">
          <a:spLocks xmlns:a="http://schemas.openxmlformats.org/drawingml/2006/main" noChangeArrowheads="1"/>
        </cdr:cNvSpPr>
      </cdr:nvSpPr>
      <cdr:spPr bwMode="auto">
        <a:xfrm xmlns:a="http://schemas.openxmlformats.org/drawingml/2006/main">
          <a:off x="5701366" y="2336606"/>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3.65</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11)</a:t>
          </a:r>
          <a:endParaRPr lang="zh-TW" altLang="en-US">
            <a:solidFill>
              <a:schemeClr val="accent1">
                <a:lumMod val="50000"/>
              </a:schemeClr>
            </a:solidFill>
          </a:endParaRPr>
        </a:p>
      </cdr:txBody>
    </cdr:sp>
  </cdr:relSizeAnchor>
  <cdr:relSizeAnchor xmlns:cdr="http://schemas.openxmlformats.org/drawingml/2006/chartDrawing">
    <cdr:from>
      <cdr:x>0.92759</cdr:x>
      <cdr:y>0.55296</cdr:y>
    </cdr:from>
    <cdr:to>
      <cdr:x>1</cdr:x>
      <cdr:y>0.64383</cdr:y>
    </cdr:to>
    <cdr:sp macro="" textlink="">
      <cdr:nvSpPr>
        <cdr:cNvPr id="6" name="Text Box 3"/>
        <cdr:cNvSpPr txBox="1">
          <a:spLocks xmlns:a="http://schemas.openxmlformats.org/drawingml/2006/main" noChangeArrowheads="1"/>
        </cdr:cNvSpPr>
      </cdr:nvSpPr>
      <cdr:spPr bwMode="auto">
        <a:xfrm xmlns:a="http://schemas.openxmlformats.org/drawingml/2006/main">
          <a:off x="5718391" y="1948764"/>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4.60</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11)</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0.38007</cdr:x>
      <cdr:y>0.40785</cdr:y>
    </cdr:from>
    <cdr:to>
      <cdr:x>0.45507</cdr:x>
      <cdr:y>0.49872</cdr:y>
    </cdr:to>
    <cdr:sp macro="" textlink="">
      <cdr:nvSpPr>
        <cdr:cNvPr id="9" name="Text Box 3"/>
        <cdr:cNvSpPr txBox="1">
          <a:spLocks xmlns:a="http://schemas.openxmlformats.org/drawingml/2006/main" noChangeArrowheads="1"/>
        </cdr:cNvSpPr>
      </cdr:nvSpPr>
      <cdr:spPr bwMode="auto">
        <a:xfrm xmlns:a="http://schemas.openxmlformats.org/drawingml/2006/main">
          <a:off x="2342241" y="1437349"/>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0.68512</cdr:y>
    </cdr:from>
    <cdr:to>
      <cdr:x>0.90653</cdr:x>
      <cdr:y>0.74203</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75" y="1722810"/>
          <a:ext cx="345386" cy="14310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0.85501</cdr:x>
      <cdr:y>0.23452</cdr:y>
    </cdr:from>
    <cdr:to>
      <cdr:x>1</cdr:x>
      <cdr:y>0.38458</cdr:y>
    </cdr:to>
    <cdr:sp macro="" textlink="">
      <cdr:nvSpPr>
        <cdr:cNvPr id="2" name="文字方塊 1"/>
        <cdr:cNvSpPr txBox="1"/>
      </cdr:nvSpPr>
      <cdr:spPr>
        <a:xfrm xmlns:a="http://schemas.openxmlformats.org/drawingml/2006/main">
          <a:off x="3252159" y="588682"/>
          <a:ext cx="551491"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0.69</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(104/11)</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0.85274</cdr:x>
      <cdr:y>0.47359</cdr:y>
    </cdr:from>
    <cdr:to>
      <cdr:x>0.99917</cdr:x>
      <cdr:y>0.61206</cdr:y>
    </cdr:to>
    <cdr:sp macro="" textlink="">
      <cdr:nvSpPr>
        <cdr:cNvPr id="4" name="文字方塊 3"/>
        <cdr:cNvSpPr txBox="1"/>
      </cdr:nvSpPr>
      <cdr:spPr>
        <a:xfrm xmlns:a="http://schemas.openxmlformats.org/drawingml/2006/main">
          <a:off x="3243532" y="1188784"/>
          <a:ext cx="556961"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0.301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(104/11)</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0.04416</cdr:y>
    </cdr:from>
    <cdr:to>
      <cdr:x>0.95128</cdr:x>
      <cdr:y>0.17416</cdr:y>
    </cdr:to>
    <cdr:sp macro="" textlink="">
      <cdr:nvSpPr>
        <cdr:cNvPr id="2" name="文字方塊 1"/>
        <cdr:cNvSpPr txBox="1"/>
      </cdr:nvSpPr>
      <cdr:spPr>
        <a:xfrm xmlns:a="http://schemas.openxmlformats.org/drawingml/2006/main">
          <a:off x="3257519" y="126197"/>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29.23</a:t>
          </a:r>
        </a:p>
        <a:p xmlns:a="http://schemas.openxmlformats.org/drawingml/2006/main">
          <a:pPr algn="ctr">
            <a:lnSpc>
              <a:spcPts val="960"/>
            </a:lnSpc>
          </a:pPr>
          <a:r>
            <a:rPr lang="en-US" altLang="zh-TW" sz="800">
              <a:latin typeface="Arial" pitchFamily="34" charset="0"/>
              <a:cs typeface="Arial" pitchFamily="34" charset="0"/>
            </a:rPr>
            <a:t>(104/11)</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0">
              <a:latin typeface="標楷體" pitchFamily="65" charset="-120"/>
              <a:ea typeface="標楷體" pitchFamily="65" charset="-120"/>
            </a:rPr>
            <a:t>兆元</a:t>
          </a:r>
        </a:p>
      </cdr:txBody>
    </cdr:sp>
  </cdr:relSizeAnchor>
  <cdr:relSizeAnchor xmlns:cdr="http://schemas.openxmlformats.org/drawingml/2006/chartDrawing">
    <cdr:from>
      <cdr:x>0.81676</cdr:x>
      <cdr:y>0.32372</cdr:y>
    </cdr:from>
    <cdr:to>
      <cdr:x>0.97369</cdr:x>
      <cdr:y>0.44705</cdr:y>
    </cdr:to>
    <cdr:sp macro="" textlink="">
      <cdr:nvSpPr>
        <cdr:cNvPr id="4" name="文字方塊 3"/>
        <cdr:cNvSpPr txBox="1"/>
      </cdr:nvSpPr>
      <cdr:spPr>
        <a:xfrm xmlns:a="http://schemas.openxmlformats.org/drawingml/2006/main">
          <a:off x="3353027" y="925039"/>
          <a:ext cx="644241" cy="352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4.54</a:t>
          </a:r>
        </a:p>
        <a:p xmlns:a="http://schemas.openxmlformats.org/drawingml/2006/main">
          <a:pPr algn="ctr">
            <a:lnSpc>
              <a:spcPts val="960"/>
            </a:lnSpc>
          </a:pPr>
          <a:r>
            <a:rPr lang="en-US" altLang="zh-TW" sz="800">
              <a:latin typeface="Arial" pitchFamily="34" charset="0"/>
              <a:cs typeface="Arial" pitchFamily="34" charset="0"/>
            </a:rPr>
            <a:t>(104/11)</a:t>
          </a:r>
          <a:endParaRPr lang="zh-TW" altLang="en-US" sz="800">
            <a:latin typeface="Arial" pitchFamily="34" charset="0"/>
            <a:cs typeface="Arial" pitchFamily="34" charset="0"/>
          </a:endParaRPr>
        </a:p>
      </cdr:txBody>
    </cdr:sp>
  </cdr:relSizeAnchor>
  <cdr:relSizeAnchor xmlns:cdr="http://schemas.openxmlformats.org/drawingml/2006/chartDrawing">
    <cdr:from>
      <cdr:x>0.819</cdr:x>
      <cdr:y>0.53134</cdr:y>
    </cdr:from>
    <cdr:to>
      <cdr:x>0.97758</cdr:x>
      <cdr:y>0.66134</cdr:y>
    </cdr:to>
    <cdr:sp macro="" textlink="">
      <cdr:nvSpPr>
        <cdr:cNvPr id="5" name="文字方塊 4"/>
        <cdr:cNvSpPr txBox="1"/>
      </cdr:nvSpPr>
      <cdr:spPr>
        <a:xfrm xmlns:a="http://schemas.openxmlformats.org/drawingml/2006/main">
          <a:off x="3362223" y="1518304"/>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3.15</a:t>
          </a:r>
        </a:p>
        <a:p xmlns:a="http://schemas.openxmlformats.org/drawingml/2006/main">
          <a:pPr algn="ctr"/>
          <a:r>
            <a:rPr lang="en-US" altLang="zh-TW" sz="800">
              <a:latin typeface="Arial" pitchFamily="34" charset="0"/>
              <a:cs typeface="Arial" pitchFamily="34" charset="0"/>
            </a:rPr>
            <a:t>(104/11)</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0.76301</cdr:x>
      <cdr:y>0.05825</cdr:y>
    </cdr:from>
    <cdr:to>
      <cdr:x>1</cdr:x>
      <cdr:y>0.20026</cdr:y>
    </cdr:to>
    <cdr:sp macro="" textlink="">
      <cdr:nvSpPr>
        <cdr:cNvPr id="2" name="文字方塊 1"/>
        <cdr:cNvSpPr txBox="1"/>
      </cdr:nvSpPr>
      <cdr:spPr>
        <a:xfrm xmlns:a="http://schemas.openxmlformats.org/drawingml/2006/main">
          <a:off x="2456953" y="169039"/>
          <a:ext cx="763132" cy="41210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4,246.11</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(104/11)</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0.79807</cdr:x>
      <cdr:y>0.50744</cdr:y>
    </cdr:from>
    <cdr:to>
      <cdr:x>0.99002</cdr:x>
      <cdr:y>0.71023</cdr:y>
    </cdr:to>
    <cdr:sp macro="" textlink="">
      <cdr:nvSpPr>
        <cdr:cNvPr id="2" name="橢圓形圖說文字 1"/>
        <cdr:cNvSpPr/>
      </cdr:nvSpPr>
      <cdr:spPr>
        <a:xfrm xmlns:a="http://schemas.openxmlformats.org/drawingml/2006/main">
          <a:off x="4309606" y="1522513"/>
          <a:ext cx="1036531" cy="608438"/>
        </a:xfrm>
        <a:prstGeom xmlns:a="http://schemas.openxmlformats.org/drawingml/2006/main" prst="wedgeEllipseCallout">
          <a:avLst>
            <a:gd name="adj1" fmla="val 39256"/>
            <a:gd name="adj2" fmla="val -102867"/>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8,502.60</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(104/11)</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7BCF4-2CB2-4438-9400-5AD478361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8542</Words>
  <Characters>48694</Characters>
  <Application>Microsoft Office Word</Application>
  <DocSecurity>0</DocSecurity>
  <Lines>405</Lines>
  <Paragraphs>114</Paragraphs>
  <ScaleCrop>false</ScaleCrop>
  <Company>Ministry of Economic Affairs,R.O.C</Company>
  <LinksUpToDate>false</LinksUpToDate>
  <CharactersWithSpaces>57122</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2015-12-28T08:53:00Z</cp:lastPrinted>
  <dcterms:created xsi:type="dcterms:W3CDTF">2016-01-28T06:36:00Z</dcterms:created>
  <dcterms:modified xsi:type="dcterms:W3CDTF">2016-01-28T06:36:00Z</dcterms:modified>
</cp:coreProperties>
</file>