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4.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5.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6.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7.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8.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9.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10.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11.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537AA2" w:rsidRPr="00B118E9" w:rsidRDefault="00323B21" w:rsidP="003F3F99">
      <w:pPr>
        <w:rPr>
          <w:rFonts w:eastAsia="標楷體"/>
          <w:color w:val="FF0000"/>
          <w:lang w:val="zh-TW"/>
        </w:rPr>
      </w:pPr>
      <w:r w:rsidRPr="00B118E9">
        <w:rPr>
          <w:rFonts w:eastAsia="標楷體"/>
          <w:noProof/>
          <w:color w:val="FF0000"/>
          <w:sz w:val="20"/>
        </w:rPr>
        <mc:AlternateContent>
          <mc:Choice Requires="wpg">
            <w:drawing>
              <wp:anchor distT="0" distB="0" distL="114300" distR="114300" simplePos="0" relativeHeight="252067328" behindDoc="0" locked="0" layoutInCell="1" allowOverlap="1" wp14:anchorId="00FDDD16" wp14:editId="2617427A">
                <wp:simplePos x="0" y="0"/>
                <wp:positionH relativeFrom="column">
                  <wp:posOffset>-300990</wp:posOffset>
                </wp:positionH>
                <wp:positionV relativeFrom="paragraph">
                  <wp:posOffset>-137795</wp:posOffset>
                </wp:positionV>
                <wp:extent cx="1955165" cy="530225"/>
                <wp:effectExtent l="0" t="0" r="26035" b="22225"/>
                <wp:wrapNone/>
                <wp:docPr id="27"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5165" cy="530225"/>
                          <a:chOff x="234" y="774"/>
                          <a:chExt cx="3079" cy="835"/>
                        </a:xfrm>
                      </wpg:grpSpPr>
                      <wps:wsp>
                        <wps:cNvPr id="28" name="Freeform 49"/>
                        <wps:cNvSpPr>
                          <a:spLocks/>
                        </wps:cNvSpPr>
                        <wps:spPr bwMode="auto">
                          <a:xfrm>
                            <a:off x="2571" y="960"/>
                            <a:ext cx="619" cy="454"/>
                          </a:xfrm>
                          <a:custGeom>
                            <a:avLst/>
                            <a:gdLst>
                              <a:gd name="T0" fmla="*/ 619 w 619"/>
                              <a:gd name="T1" fmla="*/ 0 h 454"/>
                              <a:gd name="T2" fmla="*/ 0 w 619"/>
                              <a:gd name="T3" fmla="*/ 215 h 454"/>
                              <a:gd name="T4" fmla="*/ 325 w 619"/>
                              <a:gd name="T5" fmla="*/ 454 h 454"/>
                              <a:gd name="T6" fmla="*/ 619 w 619"/>
                              <a:gd name="T7" fmla="*/ 0 h 454"/>
                            </a:gdLst>
                            <a:ahLst/>
                            <a:cxnLst>
                              <a:cxn ang="0">
                                <a:pos x="T0" y="T1"/>
                              </a:cxn>
                              <a:cxn ang="0">
                                <a:pos x="T2" y="T3"/>
                              </a:cxn>
                              <a:cxn ang="0">
                                <a:pos x="T4" y="T5"/>
                              </a:cxn>
                              <a:cxn ang="0">
                                <a:pos x="T6" y="T7"/>
                              </a:cxn>
                            </a:cxnLst>
                            <a:rect l="0" t="0" r="r" b="b"/>
                            <a:pathLst>
                              <a:path w="619" h="454">
                                <a:moveTo>
                                  <a:pt x="619" y="0"/>
                                </a:moveTo>
                                <a:lnTo>
                                  <a:pt x="0" y="215"/>
                                </a:lnTo>
                                <a:lnTo>
                                  <a:pt x="325" y="454"/>
                                </a:lnTo>
                                <a:lnTo>
                                  <a:pt x="619" y="0"/>
                                </a:lnTo>
                                <a:close/>
                              </a:path>
                            </a:pathLst>
                          </a:custGeom>
                          <a:solidFill>
                            <a:srgbClr val="FF0000"/>
                          </a:solidFill>
                          <a:ln w="0">
                            <a:solidFill>
                              <a:srgbClr val="FF0000"/>
                            </a:solidFill>
                            <a:prstDash val="solid"/>
                            <a:round/>
                            <a:headEnd/>
                            <a:tailEnd/>
                          </a:ln>
                        </wps:spPr>
                        <wps:bodyPr rot="0" vert="horz" wrap="square" lIns="91440" tIns="45720" rIns="91440" bIns="45720" anchor="t" anchorCtr="0" upright="1">
                          <a:noAutofit/>
                        </wps:bodyPr>
                      </wps:wsp>
                      <wps:wsp>
                        <wps:cNvPr id="29" name="Freeform 50"/>
                        <wps:cNvSpPr>
                          <a:spLocks/>
                        </wps:cNvSpPr>
                        <wps:spPr bwMode="auto">
                          <a:xfrm>
                            <a:off x="2034" y="774"/>
                            <a:ext cx="1279" cy="835"/>
                          </a:xfrm>
                          <a:custGeom>
                            <a:avLst/>
                            <a:gdLst>
                              <a:gd name="T0" fmla="*/ 796 w 1279"/>
                              <a:gd name="T1" fmla="*/ 706 h 835"/>
                              <a:gd name="T2" fmla="*/ 719 w 1279"/>
                              <a:gd name="T3" fmla="*/ 706 h 835"/>
                              <a:gd name="T4" fmla="*/ 686 w 1279"/>
                              <a:gd name="T5" fmla="*/ 696 h 835"/>
                              <a:gd name="T6" fmla="*/ 652 w 1279"/>
                              <a:gd name="T7" fmla="*/ 690 h 835"/>
                              <a:gd name="T8" fmla="*/ 623 w 1279"/>
                              <a:gd name="T9" fmla="*/ 677 h 835"/>
                              <a:gd name="T10" fmla="*/ 596 w 1279"/>
                              <a:gd name="T11" fmla="*/ 663 h 835"/>
                              <a:gd name="T12" fmla="*/ 570 w 1279"/>
                              <a:gd name="T13" fmla="*/ 647 h 835"/>
                              <a:gd name="T14" fmla="*/ 546 w 1279"/>
                              <a:gd name="T15" fmla="*/ 630 h 835"/>
                              <a:gd name="T16" fmla="*/ 525 w 1279"/>
                              <a:gd name="T17" fmla="*/ 609 h 835"/>
                              <a:gd name="T18" fmla="*/ 507 w 1279"/>
                              <a:gd name="T19" fmla="*/ 588 h 835"/>
                              <a:gd name="T20" fmla="*/ 492 w 1279"/>
                              <a:gd name="T21" fmla="*/ 566 h 835"/>
                              <a:gd name="T22" fmla="*/ 483 w 1279"/>
                              <a:gd name="T23" fmla="*/ 541 h 835"/>
                              <a:gd name="T24" fmla="*/ 475 w 1279"/>
                              <a:gd name="T25" fmla="*/ 516 h 835"/>
                              <a:gd name="T26" fmla="*/ 470 w 1279"/>
                              <a:gd name="T27" fmla="*/ 492 h 835"/>
                              <a:gd name="T28" fmla="*/ 470 w 1279"/>
                              <a:gd name="T29" fmla="*/ 462 h 835"/>
                              <a:gd name="T30" fmla="*/ 475 w 1279"/>
                              <a:gd name="T31" fmla="*/ 436 h 835"/>
                              <a:gd name="T32" fmla="*/ 483 w 1279"/>
                              <a:gd name="T33" fmla="*/ 406 h 835"/>
                              <a:gd name="T34" fmla="*/ 496 w 1279"/>
                              <a:gd name="T35" fmla="*/ 381 h 835"/>
                              <a:gd name="T36" fmla="*/ 510 w 1279"/>
                              <a:gd name="T37" fmla="*/ 353 h 835"/>
                              <a:gd name="T38" fmla="*/ 531 w 1279"/>
                              <a:gd name="T39" fmla="*/ 326 h 835"/>
                              <a:gd name="T40" fmla="*/ 557 w 1279"/>
                              <a:gd name="T41" fmla="*/ 296 h 835"/>
                              <a:gd name="T42" fmla="*/ 591 w 1279"/>
                              <a:gd name="T43" fmla="*/ 272 h 835"/>
                              <a:gd name="T44" fmla="*/ 625 w 1279"/>
                              <a:gd name="T45" fmla="*/ 247 h 835"/>
                              <a:gd name="T46" fmla="*/ 669 w 1279"/>
                              <a:gd name="T47" fmla="*/ 224 h 835"/>
                              <a:gd name="T48" fmla="*/ 715 w 1279"/>
                              <a:gd name="T49" fmla="*/ 201 h 835"/>
                              <a:gd name="T50" fmla="*/ 769 w 1279"/>
                              <a:gd name="T51" fmla="*/ 185 h 835"/>
                              <a:gd name="T52" fmla="*/ 825 w 1279"/>
                              <a:gd name="T53" fmla="*/ 161 h 835"/>
                              <a:gd name="T54" fmla="*/ 892 w 1279"/>
                              <a:gd name="T55" fmla="*/ 144 h 835"/>
                              <a:gd name="T56" fmla="*/ 964 w 1279"/>
                              <a:gd name="T57" fmla="*/ 131 h 835"/>
                              <a:gd name="T58" fmla="*/ 1042 w 1279"/>
                              <a:gd name="T59" fmla="*/ 120 h 835"/>
                              <a:gd name="T60" fmla="*/ 1124 w 1279"/>
                              <a:gd name="T61" fmla="*/ 110 h 835"/>
                              <a:gd name="T62" fmla="*/ 1215 w 1279"/>
                              <a:gd name="T63" fmla="*/ 103 h 835"/>
                              <a:gd name="T64" fmla="*/ 1221 w 1279"/>
                              <a:gd name="T65" fmla="*/ 98 h 835"/>
                              <a:gd name="T66" fmla="*/ 1279 w 1279"/>
                              <a:gd name="T67" fmla="*/ 0 h 835"/>
                              <a:gd name="T68" fmla="*/ 560 w 1279"/>
                              <a:gd name="T69" fmla="*/ 0 h 835"/>
                              <a:gd name="T70" fmla="*/ 0 w 1279"/>
                              <a:gd name="T71" fmla="*/ 835 h 835"/>
                              <a:gd name="T72" fmla="*/ 711 w 1279"/>
                              <a:gd name="T73" fmla="*/ 835 h 835"/>
                              <a:gd name="T74" fmla="*/ 804 w 1279"/>
                              <a:gd name="T75" fmla="*/ 701 h 835"/>
                              <a:gd name="T76" fmla="*/ 796 w 1279"/>
                              <a:gd name="T77" fmla="*/ 706 h 8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279" h="835">
                                <a:moveTo>
                                  <a:pt x="796" y="706"/>
                                </a:moveTo>
                                <a:lnTo>
                                  <a:pt x="719" y="706"/>
                                </a:lnTo>
                                <a:lnTo>
                                  <a:pt x="686" y="696"/>
                                </a:lnTo>
                                <a:lnTo>
                                  <a:pt x="652" y="690"/>
                                </a:lnTo>
                                <a:lnTo>
                                  <a:pt x="623" y="677"/>
                                </a:lnTo>
                                <a:lnTo>
                                  <a:pt x="596" y="663"/>
                                </a:lnTo>
                                <a:lnTo>
                                  <a:pt x="570" y="647"/>
                                </a:lnTo>
                                <a:lnTo>
                                  <a:pt x="546" y="630"/>
                                </a:lnTo>
                                <a:lnTo>
                                  <a:pt x="525" y="609"/>
                                </a:lnTo>
                                <a:lnTo>
                                  <a:pt x="507" y="588"/>
                                </a:lnTo>
                                <a:lnTo>
                                  <a:pt x="492" y="566"/>
                                </a:lnTo>
                                <a:lnTo>
                                  <a:pt x="483" y="541"/>
                                </a:lnTo>
                                <a:lnTo>
                                  <a:pt x="475" y="516"/>
                                </a:lnTo>
                                <a:lnTo>
                                  <a:pt x="470" y="492"/>
                                </a:lnTo>
                                <a:lnTo>
                                  <a:pt x="470" y="462"/>
                                </a:lnTo>
                                <a:lnTo>
                                  <a:pt x="475" y="436"/>
                                </a:lnTo>
                                <a:lnTo>
                                  <a:pt x="483" y="406"/>
                                </a:lnTo>
                                <a:lnTo>
                                  <a:pt x="496" y="381"/>
                                </a:lnTo>
                                <a:lnTo>
                                  <a:pt x="510" y="353"/>
                                </a:lnTo>
                                <a:lnTo>
                                  <a:pt x="531" y="326"/>
                                </a:lnTo>
                                <a:lnTo>
                                  <a:pt x="557" y="296"/>
                                </a:lnTo>
                                <a:lnTo>
                                  <a:pt x="591" y="272"/>
                                </a:lnTo>
                                <a:lnTo>
                                  <a:pt x="625" y="247"/>
                                </a:lnTo>
                                <a:lnTo>
                                  <a:pt x="669" y="224"/>
                                </a:lnTo>
                                <a:lnTo>
                                  <a:pt x="715" y="201"/>
                                </a:lnTo>
                                <a:lnTo>
                                  <a:pt x="769" y="185"/>
                                </a:lnTo>
                                <a:lnTo>
                                  <a:pt x="825" y="161"/>
                                </a:lnTo>
                                <a:lnTo>
                                  <a:pt x="892" y="144"/>
                                </a:lnTo>
                                <a:lnTo>
                                  <a:pt x="964" y="131"/>
                                </a:lnTo>
                                <a:lnTo>
                                  <a:pt x="1042" y="120"/>
                                </a:lnTo>
                                <a:lnTo>
                                  <a:pt x="1124" y="110"/>
                                </a:lnTo>
                                <a:lnTo>
                                  <a:pt x="1215" y="103"/>
                                </a:lnTo>
                                <a:lnTo>
                                  <a:pt x="1221" y="98"/>
                                </a:lnTo>
                                <a:lnTo>
                                  <a:pt x="1279" y="0"/>
                                </a:lnTo>
                                <a:lnTo>
                                  <a:pt x="560" y="0"/>
                                </a:lnTo>
                                <a:lnTo>
                                  <a:pt x="0" y="835"/>
                                </a:lnTo>
                                <a:lnTo>
                                  <a:pt x="711" y="835"/>
                                </a:lnTo>
                                <a:lnTo>
                                  <a:pt x="804" y="701"/>
                                </a:lnTo>
                                <a:lnTo>
                                  <a:pt x="796" y="706"/>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480" name="Freeform 51"/>
                        <wps:cNvSpPr>
                          <a:spLocks/>
                        </wps:cNvSpPr>
                        <wps:spPr bwMode="auto">
                          <a:xfrm>
                            <a:off x="234" y="774"/>
                            <a:ext cx="2247" cy="834"/>
                          </a:xfrm>
                          <a:custGeom>
                            <a:avLst/>
                            <a:gdLst>
                              <a:gd name="T0" fmla="*/ 1685 w 2247"/>
                              <a:gd name="T1" fmla="*/ 834 h 834"/>
                              <a:gd name="T2" fmla="*/ 2247 w 2247"/>
                              <a:gd name="T3" fmla="*/ 0 h 834"/>
                              <a:gd name="T4" fmla="*/ 0 w 2247"/>
                              <a:gd name="T5" fmla="*/ 0 h 834"/>
                              <a:gd name="T6" fmla="*/ 0 w 2247"/>
                              <a:gd name="T7" fmla="*/ 834 h 834"/>
                              <a:gd name="T8" fmla="*/ 1685 w 2247"/>
                              <a:gd name="T9" fmla="*/ 834 h 834"/>
                            </a:gdLst>
                            <a:ahLst/>
                            <a:cxnLst>
                              <a:cxn ang="0">
                                <a:pos x="T0" y="T1"/>
                              </a:cxn>
                              <a:cxn ang="0">
                                <a:pos x="T2" y="T3"/>
                              </a:cxn>
                              <a:cxn ang="0">
                                <a:pos x="T4" y="T5"/>
                              </a:cxn>
                              <a:cxn ang="0">
                                <a:pos x="T6" y="T7"/>
                              </a:cxn>
                              <a:cxn ang="0">
                                <a:pos x="T8" y="T9"/>
                              </a:cxn>
                            </a:cxnLst>
                            <a:rect l="0" t="0" r="r" b="b"/>
                            <a:pathLst>
                              <a:path w="2247" h="834">
                                <a:moveTo>
                                  <a:pt x="1685" y="834"/>
                                </a:moveTo>
                                <a:lnTo>
                                  <a:pt x="2247" y="0"/>
                                </a:lnTo>
                                <a:lnTo>
                                  <a:pt x="0" y="0"/>
                                </a:lnTo>
                                <a:lnTo>
                                  <a:pt x="0" y="834"/>
                                </a:lnTo>
                                <a:lnTo>
                                  <a:pt x="1685" y="834"/>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503" name="Rectangle 52"/>
                        <wps:cNvSpPr>
                          <a:spLocks noChangeArrowheads="1"/>
                        </wps:cNvSpPr>
                        <wps:spPr bwMode="auto">
                          <a:xfrm>
                            <a:off x="383" y="890"/>
                            <a:ext cx="165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3218" w:rsidRPr="007E1257" w:rsidRDefault="00FC3218"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26" style="position:absolute;margin-left:-23.7pt;margin-top:-10.85pt;width:153.95pt;height:41.75pt;z-index:252067328" coordorigin="234,774" coordsize="3079,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">
                <v:shape id="Freeform 49" o:spid="_x0000_s1027" style="position:absolute;left:2571;top:960;width:619;height:454;visibility:visible;mso-wrap-style:square;v-text-anchor:top" coordsize="61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UlXsIA&#10;AADbAAAADwAAAGRycy9kb3ducmV2LnhtbERPyWrDMBC9B/oPYgq9xXIDLcG1EkKgtIdSSGIIuQ3W&#10;1DK2RsaSl/jrq0Ohx8fb8/1sWzFS72vHCp6TFARx6XTNlYLi8r7egvABWWPrmBTcycN+97DKMdNu&#10;4hON51CJGMI+QwUmhC6T0peGLPrEdcSR+3G9xRBhX0nd4xTDbSs3afoqLdYcGwx2dDRUNufBKhiX&#10;W+ObD3Nvl1PxleLLMF3nb6WeHufDG4hAc/gX/7k/tYJN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SVewgAAANsAAAAPAAAAAAAAAAAAAAAAAJgCAABkcnMvZG93&#10;bnJldi54bWxQSwUGAAAAAAQABAD1AAAAhwMAAAAA&#10;" path="m619,l,215,325,454,619,xe" fillcolor="red" strokecolor="red" strokeweight="0">
                  <v:path arrowok="t" o:connecttype="custom" o:connectlocs="619,0;0,215;325,454;619,0" o:connectangles="0,0,0,0"/>
                </v:shape>
                <v:shape id="Freeform 50" o:spid="_x0000_s1028" style="position:absolute;left:2034;top:774;width:1279;height:835;visibility:visible;mso-wrap-style:square;v-text-anchor:top" coordsize="1279,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2Va8MA&#10;AADbAAAADwAAAGRycy9kb3ducmV2LnhtbESPQWvCQBSE70L/w/IK3swmFsSmWaUNWDyIoG3ur9ln&#10;Esy+TbOrxn/vCoLHYWa+YbLlYFpxpt41lhUkUQyCuLS64UrB789qMgfhPLLG1jIpuJKD5eJllGGq&#10;7YV3dN77SgQIuxQV1N53qZSurMmgi2xHHLyD7Q36IPtK6h4vAW5aOY3jmTTYcFiosaO8pvK4PxkF&#10;20PSFt/mPzeWuuPmz369NcVOqfHr8PkBwtPgn+FHe60VTN/h/iX8A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2Va8MAAADbAAAADwAAAAAAAAAAAAAAAACYAgAAZHJzL2Rv&#10;d25yZXYueG1sUEsFBgAAAAAEAAQA9QAAAIgDAAAAAA==&#10;" path="m796,706r-77,l686,696r-34,-6l623,677,596,663,570,647,546,630,525,609,507,588,492,566r-9,-25l475,516r-5,-24l470,462r5,-26l483,406r13,-25l510,353r21,-27l557,296r34,-24l625,247r44,-23l715,201r54,-16l825,161r67,-17l964,131r78,-11l1124,110r91,-7l1221,98,1279,,560,,,835r711,l804,701r-8,5xe" fillcolor="navy" strokecolor="navy" strokeweight="0">
                  <v:path arrowok="t" o:connecttype="custom" o:connectlocs="796,706;719,706;686,696;652,690;623,677;596,663;570,647;546,630;525,609;507,588;492,566;483,541;475,516;470,492;470,462;475,436;483,406;496,381;510,353;531,326;557,296;591,272;625,247;669,224;715,201;769,185;825,161;892,144;964,131;1042,120;1124,110;1215,103;1221,98;1279,0;560,0;0,835;711,835;804,701;796,706" o:connectangles="0,0,0,0,0,0,0,0,0,0,0,0,0,0,0,0,0,0,0,0,0,0,0,0,0,0,0,0,0,0,0,0,0,0,0,0,0,0,0"/>
                </v:shape>
                <v:shape id="Freeform 51" o:spid="_x0000_s1029" style="position:absolute;left:234;top:774;width:2247;height:834;visibility:visible;mso-wrap-style:square;v-text-anchor:top" coordsize="2247,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twsIA&#10;AADcAAAADwAAAGRycy9kb3ducmV2LnhtbERPy4rCMBTdD/gP4QqzGcbUIqIdo4giiODCF8zy0txp&#10;q81NbTIa/94sBJeH857MgqnFjVpXWVbQ7yUgiHOrKy4UHA+r7xEI55E11pZJwYMczKadjwlm2t55&#10;R7e9L0QMYZehgtL7JpPS5SUZdD3bEEfuz7YGfYRtIXWL9xhuapkmyVAarDg2lNjQoqT8sv83Cuzx&#10;6xe342u9HDxCWm3ScJLnnVKf3TD/AeEp+Lf45V5rBYNRnB/PxCMgp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6y3CwgAAANwAAAAPAAAAAAAAAAAAAAAAAJgCAABkcnMvZG93&#10;bnJldi54bWxQSwUGAAAAAAQABAD1AAAAhwMAAAAA&#10;" path="m1685,834l2247,,,,,834r1685,xe" fillcolor="navy" strokecolor="navy" strokeweight="0">
                  <v:path arrowok="t" o:connecttype="custom" o:connectlocs="1685,834;2247,0;0,0;0,834;1685,834" o:connectangles="0,0,0,0,0"/>
                </v:shape>
                <v:rect id="Rectangle 52" o:spid="_x0000_s1030" style="position:absolute;left:383;top:890;width:165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eJMUA&#10;AADcAAAADwAAAGRycy9kb3ducmV2LnhtbESPS4vCQBCE7wv7H4Ze8LZOVnHR6CjiAz36AvXWZNok&#10;bKYnZEYT/fWOsOCxqKqvqNGkMYW4UeVyywp+2hEI4sTqnFMFh/3yuw/CeWSNhWVScCcHk/Hnxwhj&#10;bWve0m3nUxEg7GJUkHlfxlK6JCODrm1L4uBdbGXQB1mlUldYB7gpZCeKfqXBnMNChiXNMkr+dlej&#10;YNUvp6e1fdRpsTivjpvjYL4feKVaX810CMJT49/h//ZaK+hFX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Zt4kxQAAANwAAAAPAAAAAAAAAAAAAAAAAJgCAABkcnMv&#10;ZG93bnJldi54bWxQSwUGAAAAAAQABAD1AAAAigMAAAAA&#10;" filled="f" stroked="f">
                  <v:textbox inset="0,0,0,0">
                    <w:txbxContent>
                      <w:p w:rsidR="00FC3218" w:rsidRPr="007E1257" w:rsidRDefault="00FC3218"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v:textbox>
                </v:rect>
              </v:group>
            </w:pict>
          </mc:Fallback>
        </mc:AlternateContent>
      </w:r>
    </w:p>
    <w:p w:rsidR="003F3F99" w:rsidRPr="00B118E9" w:rsidRDefault="003F3F99" w:rsidP="003F3F99">
      <w:pPr>
        <w:rPr>
          <w:rFonts w:eastAsia="標楷體"/>
          <w:color w:val="FF0000"/>
          <w:lang w:val="zh-TW"/>
        </w:rPr>
      </w:pPr>
    </w:p>
    <w:p w:rsidR="003826CA" w:rsidRPr="00B118E9" w:rsidRDefault="00453937" w:rsidP="003826CA">
      <w:pPr>
        <w:jc w:val="right"/>
        <w:rPr>
          <w:rFonts w:eastAsia="標楷體"/>
          <w:sz w:val="40"/>
        </w:rPr>
      </w:pPr>
      <w:r w:rsidRPr="00B118E9">
        <w:rPr>
          <w:rFonts w:eastAsia="標楷體"/>
          <w:b/>
          <w:spacing w:val="20"/>
          <w:sz w:val="40"/>
        </w:rPr>
        <w:t>104</w:t>
      </w:r>
      <w:r w:rsidRPr="00B118E9">
        <w:rPr>
          <w:rFonts w:eastAsia="標楷體"/>
          <w:b/>
          <w:spacing w:val="20"/>
          <w:sz w:val="40"/>
        </w:rPr>
        <w:t>年</w:t>
      </w:r>
      <w:r w:rsidR="00997A51">
        <w:rPr>
          <w:rFonts w:eastAsia="標楷體" w:hint="eastAsia"/>
          <w:b/>
          <w:spacing w:val="20"/>
          <w:sz w:val="40"/>
        </w:rPr>
        <w:t>6</w:t>
      </w:r>
      <w:r w:rsidRPr="00B118E9">
        <w:rPr>
          <w:rFonts w:eastAsia="標楷體"/>
          <w:b/>
          <w:spacing w:val="20"/>
          <w:sz w:val="40"/>
        </w:rPr>
        <w:t>月號</w:t>
      </w: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snapToGrid w:val="0"/>
        <w:jc w:val="center"/>
        <w:rPr>
          <w:rFonts w:eastAsia="標楷體"/>
          <w:b/>
          <w:spacing w:val="20"/>
          <w:sz w:val="72"/>
        </w:rPr>
      </w:pPr>
      <w:r w:rsidRPr="00B118E9">
        <w:rPr>
          <w:rFonts w:eastAsia="標楷體"/>
          <w:b/>
          <w:spacing w:val="20"/>
          <w:sz w:val="72"/>
        </w:rPr>
        <w:t>國內外經濟情勢分析</w:t>
      </w: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r w:rsidRPr="00B118E9">
        <w:rPr>
          <w:rFonts w:eastAsia="標楷體"/>
          <w:b/>
          <w:sz w:val="56"/>
        </w:rPr>
        <w:t>經濟部研究發展委員會</w:t>
      </w:r>
    </w:p>
    <w:p w:rsidR="00670CC0" w:rsidRPr="00B118E9" w:rsidRDefault="003826CA" w:rsidP="00670CC0">
      <w:pPr>
        <w:spacing w:before="100" w:beforeAutospacing="1" w:after="100" w:afterAutospacing="1"/>
        <w:jc w:val="center"/>
        <w:rPr>
          <w:rFonts w:eastAsia="標楷體"/>
          <w:b/>
          <w:color w:val="FF0000"/>
          <w:sz w:val="48"/>
        </w:rPr>
        <w:sectPr w:rsidR="00670CC0" w:rsidRPr="00B118E9" w:rsidSect="00670CC0">
          <w:footerReference w:type="even" r:id="rId9"/>
          <w:footerReference w:type="default" r:id="rId10"/>
          <w:type w:val="continuous"/>
          <w:pgSz w:w="11906" w:h="16838"/>
          <w:pgMar w:top="1361" w:right="1797" w:bottom="1361" w:left="1797" w:header="851" w:footer="992" w:gutter="0"/>
          <w:pgNumType w:fmt="upperRoman" w:start="1"/>
          <w:cols w:space="425"/>
          <w:docGrid w:type="lines" w:linePitch="360"/>
        </w:sectPr>
      </w:pPr>
      <w:r w:rsidRPr="00B118E9">
        <w:rPr>
          <w:rFonts w:eastAsia="標楷體"/>
          <w:b/>
          <w:kern w:val="0"/>
          <w:sz w:val="52"/>
          <w:szCs w:val="20"/>
        </w:rPr>
        <w:t>中華民國</w:t>
      </w:r>
      <w:r w:rsidRPr="00B118E9">
        <w:rPr>
          <w:rFonts w:eastAsia="標楷體"/>
          <w:b/>
          <w:kern w:val="0"/>
          <w:sz w:val="52"/>
          <w:szCs w:val="20"/>
        </w:rPr>
        <w:t>10</w:t>
      </w:r>
      <w:r w:rsidR="00453937" w:rsidRPr="00B118E9">
        <w:rPr>
          <w:rFonts w:eastAsia="標楷體"/>
          <w:b/>
          <w:kern w:val="0"/>
          <w:sz w:val="52"/>
          <w:szCs w:val="20"/>
        </w:rPr>
        <w:t>4</w:t>
      </w:r>
      <w:r w:rsidRPr="00B118E9">
        <w:rPr>
          <w:rFonts w:eastAsia="標楷體"/>
          <w:b/>
          <w:kern w:val="0"/>
          <w:sz w:val="52"/>
          <w:szCs w:val="20"/>
        </w:rPr>
        <w:t>年</w:t>
      </w:r>
      <w:r w:rsidR="00997A51">
        <w:rPr>
          <w:rFonts w:eastAsia="標楷體" w:hint="eastAsia"/>
          <w:b/>
          <w:kern w:val="0"/>
          <w:sz w:val="52"/>
          <w:szCs w:val="20"/>
        </w:rPr>
        <w:t>7</w:t>
      </w:r>
      <w:r w:rsidRPr="00B118E9">
        <w:rPr>
          <w:rFonts w:eastAsia="標楷體"/>
          <w:b/>
          <w:kern w:val="0"/>
          <w:sz w:val="52"/>
          <w:szCs w:val="20"/>
        </w:rPr>
        <w:t>月</w:t>
      </w:r>
      <w:r w:rsidR="0089628F" w:rsidRPr="00B118E9">
        <w:rPr>
          <w:rFonts w:eastAsia="標楷體"/>
          <w:b/>
          <w:kern w:val="0"/>
          <w:sz w:val="52"/>
          <w:szCs w:val="20"/>
        </w:rPr>
        <w:t>3</w:t>
      </w:r>
      <w:r w:rsidR="00997A51">
        <w:rPr>
          <w:rFonts w:eastAsia="標楷體" w:hint="eastAsia"/>
          <w:b/>
          <w:kern w:val="0"/>
          <w:sz w:val="52"/>
          <w:szCs w:val="20"/>
        </w:rPr>
        <w:t>1</w:t>
      </w:r>
      <w:r w:rsidRPr="00B118E9">
        <w:rPr>
          <w:rFonts w:eastAsia="標楷體"/>
          <w:b/>
          <w:kern w:val="0"/>
          <w:sz w:val="52"/>
          <w:szCs w:val="20"/>
        </w:rPr>
        <w:t>日</w:t>
      </w:r>
    </w:p>
    <w:p w:rsidR="00D36D66" w:rsidRPr="00B118E9" w:rsidRDefault="009A0B00" w:rsidP="00670CC0">
      <w:pPr>
        <w:spacing w:before="100" w:beforeAutospacing="1" w:after="100" w:afterAutospacing="1"/>
        <w:jc w:val="center"/>
        <w:rPr>
          <w:rFonts w:eastAsia="標楷體"/>
          <w:b/>
          <w:sz w:val="48"/>
        </w:rPr>
      </w:pPr>
      <w:r w:rsidRPr="00B118E9">
        <w:rPr>
          <w:rFonts w:eastAsia="標楷體"/>
        </w:rPr>
        <w:lastRenderedPageBreak/>
        <w:t xml:space="preserve"> </w:t>
      </w:r>
      <w:r w:rsidR="00D36D66" w:rsidRPr="00B118E9">
        <w:rPr>
          <w:rFonts w:eastAsia="標楷體"/>
          <w:b/>
          <w:sz w:val="48"/>
        </w:rPr>
        <w:t>大</w:t>
      </w:r>
      <w:r w:rsidR="00D36D66" w:rsidRPr="00B118E9">
        <w:rPr>
          <w:rFonts w:eastAsia="標楷體"/>
          <w:b/>
          <w:sz w:val="48"/>
        </w:rPr>
        <w:t xml:space="preserve">  </w:t>
      </w:r>
      <w:r w:rsidR="00D36D66" w:rsidRPr="00B118E9">
        <w:rPr>
          <w:rFonts w:eastAsia="標楷體"/>
          <w:b/>
          <w:sz w:val="48"/>
        </w:rPr>
        <w:t>綱</w:t>
      </w:r>
    </w:p>
    <w:sdt>
      <w:sdtPr>
        <w:rPr>
          <w:rFonts w:eastAsia="新細明體"/>
          <w:b w:val="0"/>
          <w:bCs w:val="0"/>
          <w:caps/>
          <w:smallCaps w:val="0"/>
          <w:noProof w:val="0"/>
          <w:sz w:val="24"/>
          <w:szCs w:val="24"/>
          <w:lang w:val="en-US"/>
        </w:rPr>
        <w:id w:val="1959609224"/>
        <w:docPartObj>
          <w:docPartGallery w:val="Table of Contents"/>
          <w:docPartUnique/>
        </w:docPartObj>
      </w:sdtPr>
      <w:sdtEndPr>
        <w:rPr>
          <w:caps w:val="0"/>
        </w:rPr>
      </w:sdtEndPr>
      <w:sdtContent>
        <w:p w:rsidR="00326A4B" w:rsidRPr="00D27C12" w:rsidRDefault="00D36D66" w:rsidP="0058711C">
          <w:pPr>
            <w:pStyle w:val="25"/>
            <w:ind w:firstLine="120"/>
            <w:rPr>
              <w:sz w:val="24"/>
              <w:szCs w:val="22"/>
              <w:lang w:val="en-US"/>
            </w:rPr>
          </w:pPr>
          <w:r w:rsidRPr="00B118E9">
            <w:rPr>
              <w:color w:val="FF0000"/>
            </w:rPr>
            <w:fldChar w:fldCharType="begin"/>
          </w:r>
          <w:r w:rsidRPr="00B118E9">
            <w:instrText xml:space="preserve"> TOC \o "1-3" \h \z \u </w:instrText>
          </w:r>
          <w:r w:rsidRPr="00B118E9">
            <w:rPr>
              <w:color w:val="FF0000"/>
            </w:rPr>
            <w:fldChar w:fldCharType="separate"/>
          </w:r>
          <w:hyperlink w:anchor="_Toc420680020" w:history="1">
            <w:r w:rsidR="00326A4B" w:rsidRPr="0058711C">
              <w:rPr>
                <w:rStyle w:val="aff7"/>
                <w:sz w:val="40"/>
                <w:szCs w:val="40"/>
              </w:rPr>
              <w:t>壹、當前經濟情勢概要</w:t>
            </w:r>
          </w:hyperlink>
        </w:p>
        <w:p w:rsidR="00326A4B" w:rsidRPr="00D27C12" w:rsidRDefault="00C14AAB" w:rsidP="0058711C">
          <w:pPr>
            <w:pStyle w:val="25"/>
            <w:rPr>
              <w:lang w:val="en-US"/>
            </w:rPr>
          </w:pPr>
          <w:hyperlink w:anchor="_Toc420680021" w:history="1">
            <w:r w:rsidR="00326A4B" w:rsidRPr="00D27C12">
              <w:rPr>
                <w:rStyle w:val="aff7"/>
              </w:rPr>
              <w:t>一、國際經濟</w:t>
            </w:r>
            <w:r w:rsidR="00326A4B" w:rsidRPr="00D27C12">
              <w:rPr>
                <w:webHidden/>
              </w:rPr>
              <w:tab/>
            </w:r>
            <w:r w:rsidR="00326A4B" w:rsidRPr="00D27C12">
              <w:rPr>
                <w:webHidden/>
              </w:rPr>
              <w:fldChar w:fldCharType="begin"/>
            </w:r>
            <w:r w:rsidR="00326A4B" w:rsidRPr="00D27C12">
              <w:rPr>
                <w:webHidden/>
              </w:rPr>
              <w:instrText xml:space="preserve"> PAGEREF _Toc420680021 \h </w:instrText>
            </w:r>
            <w:r w:rsidR="00326A4B" w:rsidRPr="00D27C12">
              <w:rPr>
                <w:webHidden/>
              </w:rPr>
            </w:r>
            <w:r w:rsidR="00326A4B" w:rsidRPr="00D27C12">
              <w:rPr>
                <w:webHidden/>
              </w:rPr>
              <w:fldChar w:fldCharType="separate"/>
            </w:r>
            <w:r w:rsidR="00F143C7">
              <w:rPr>
                <w:webHidden/>
              </w:rPr>
              <w:t>1</w:t>
            </w:r>
            <w:r w:rsidR="00326A4B" w:rsidRPr="00D27C12">
              <w:rPr>
                <w:webHidden/>
              </w:rPr>
              <w:fldChar w:fldCharType="end"/>
            </w:r>
          </w:hyperlink>
        </w:p>
        <w:p w:rsidR="00326A4B" w:rsidRPr="00D27C12" w:rsidRDefault="00C14AAB" w:rsidP="0058711C">
          <w:pPr>
            <w:pStyle w:val="25"/>
            <w:rPr>
              <w:lang w:val="en-US"/>
            </w:rPr>
          </w:pPr>
          <w:hyperlink w:anchor="_Toc420680022" w:history="1">
            <w:r w:rsidR="00326A4B" w:rsidRPr="00D27C12">
              <w:rPr>
                <w:rStyle w:val="aff7"/>
              </w:rPr>
              <w:t>二、國內經濟</w:t>
            </w:r>
            <w:r w:rsidR="00326A4B" w:rsidRPr="00D27C12">
              <w:rPr>
                <w:webHidden/>
              </w:rPr>
              <w:tab/>
            </w:r>
            <w:r w:rsidR="00326A4B" w:rsidRPr="00D27C12">
              <w:rPr>
                <w:webHidden/>
              </w:rPr>
              <w:fldChar w:fldCharType="begin"/>
            </w:r>
            <w:r w:rsidR="00326A4B" w:rsidRPr="00D27C12">
              <w:rPr>
                <w:webHidden/>
              </w:rPr>
              <w:instrText xml:space="preserve"> PAGEREF _Toc420680022 \h </w:instrText>
            </w:r>
            <w:r w:rsidR="00326A4B" w:rsidRPr="00D27C12">
              <w:rPr>
                <w:webHidden/>
              </w:rPr>
            </w:r>
            <w:r w:rsidR="00326A4B" w:rsidRPr="00D27C12">
              <w:rPr>
                <w:webHidden/>
              </w:rPr>
              <w:fldChar w:fldCharType="separate"/>
            </w:r>
            <w:r w:rsidR="00F143C7">
              <w:rPr>
                <w:webHidden/>
              </w:rPr>
              <w:t>1</w:t>
            </w:r>
            <w:r w:rsidR="00326A4B" w:rsidRPr="00D27C12">
              <w:rPr>
                <w:webHidden/>
              </w:rPr>
              <w:fldChar w:fldCharType="end"/>
            </w:r>
          </w:hyperlink>
        </w:p>
        <w:p w:rsidR="00326A4B" w:rsidRPr="00D27C12" w:rsidRDefault="00C14AAB" w:rsidP="0058711C">
          <w:pPr>
            <w:pStyle w:val="25"/>
            <w:rPr>
              <w:lang w:val="en-US"/>
            </w:rPr>
          </w:pPr>
          <w:hyperlink w:anchor="_Toc420680023" w:history="1">
            <w:r w:rsidR="00326A4B" w:rsidRPr="00D27C12">
              <w:rPr>
                <w:rStyle w:val="aff7"/>
              </w:rPr>
              <w:t>三、中國大陸經濟</w:t>
            </w:r>
            <w:r w:rsidR="00326A4B" w:rsidRPr="00D27C12">
              <w:rPr>
                <w:webHidden/>
              </w:rPr>
              <w:tab/>
            </w:r>
            <w:r w:rsidR="00326A4B" w:rsidRPr="00D27C12">
              <w:rPr>
                <w:webHidden/>
              </w:rPr>
              <w:fldChar w:fldCharType="begin"/>
            </w:r>
            <w:r w:rsidR="00326A4B" w:rsidRPr="00D27C12">
              <w:rPr>
                <w:webHidden/>
              </w:rPr>
              <w:instrText xml:space="preserve"> PAGEREF _Toc420680023 \h </w:instrText>
            </w:r>
            <w:r w:rsidR="00326A4B" w:rsidRPr="00D27C12">
              <w:rPr>
                <w:webHidden/>
              </w:rPr>
            </w:r>
            <w:r w:rsidR="00326A4B" w:rsidRPr="00D27C12">
              <w:rPr>
                <w:webHidden/>
              </w:rPr>
              <w:fldChar w:fldCharType="separate"/>
            </w:r>
            <w:r w:rsidR="00F143C7">
              <w:rPr>
                <w:webHidden/>
              </w:rPr>
              <w:t>2</w:t>
            </w:r>
            <w:r w:rsidR="00326A4B" w:rsidRPr="00D27C12">
              <w:rPr>
                <w:webHidden/>
              </w:rPr>
              <w:fldChar w:fldCharType="end"/>
            </w:r>
          </w:hyperlink>
        </w:p>
        <w:p w:rsidR="00326A4B" w:rsidRPr="0058711C" w:rsidRDefault="00C14AAB" w:rsidP="0058711C">
          <w:pPr>
            <w:pStyle w:val="25"/>
            <w:rPr>
              <w:lang w:val="en-US"/>
            </w:rPr>
          </w:pPr>
          <w:hyperlink w:anchor="_Toc420680024" w:history="1">
            <w:r w:rsidR="00326A4B" w:rsidRPr="0058711C">
              <w:rPr>
                <w:rStyle w:val="aff7"/>
                <w:sz w:val="40"/>
                <w:szCs w:val="40"/>
              </w:rPr>
              <w:t>貳、國內外經濟指標</w:t>
            </w:r>
          </w:hyperlink>
        </w:p>
        <w:p w:rsidR="00326A4B" w:rsidRPr="00D27C12" w:rsidRDefault="00C14AAB" w:rsidP="0058711C">
          <w:pPr>
            <w:pStyle w:val="25"/>
            <w:rPr>
              <w:lang w:val="en-US"/>
            </w:rPr>
          </w:pPr>
          <w:hyperlink w:anchor="_Toc420680025" w:history="1">
            <w:r w:rsidR="00326A4B" w:rsidRPr="00D27C12">
              <w:rPr>
                <w:rStyle w:val="aff7"/>
                <w:b w:val="0"/>
              </w:rPr>
              <w:t>表</w:t>
            </w:r>
            <w:r w:rsidR="00326A4B" w:rsidRPr="00D27C12">
              <w:rPr>
                <w:rStyle w:val="aff7"/>
                <w:b w:val="0"/>
              </w:rPr>
              <w:t xml:space="preserve">1  </w:t>
            </w:r>
            <w:r w:rsidR="00326A4B" w:rsidRPr="00D27C12">
              <w:rPr>
                <w:rStyle w:val="aff7"/>
                <w:b w:val="0"/>
              </w:rPr>
              <w:t>世界經濟成長率及物價上漲率</w:t>
            </w:r>
            <w:r w:rsidR="00326A4B" w:rsidRPr="00210E87">
              <w:rPr>
                <w:b w:val="0"/>
                <w:webHidden/>
              </w:rPr>
              <w:tab/>
            </w:r>
            <w:r w:rsidR="00326A4B" w:rsidRPr="00210E87">
              <w:rPr>
                <w:b w:val="0"/>
                <w:webHidden/>
              </w:rPr>
              <w:fldChar w:fldCharType="begin"/>
            </w:r>
            <w:r w:rsidR="00326A4B" w:rsidRPr="00210E87">
              <w:rPr>
                <w:b w:val="0"/>
                <w:webHidden/>
              </w:rPr>
              <w:instrText xml:space="preserve"> PAGEREF _Toc420680025 \h </w:instrText>
            </w:r>
            <w:r w:rsidR="00326A4B" w:rsidRPr="00210E87">
              <w:rPr>
                <w:b w:val="0"/>
                <w:webHidden/>
              </w:rPr>
            </w:r>
            <w:r w:rsidR="00326A4B" w:rsidRPr="00210E87">
              <w:rPr>
                <w:b w:val="0"/>
                <w:webHidden/>
              </w:rPr>
              <w:fldChar w:fldCharType="separate"/>
            </w:r>
            <w:r w:rsidR="00F143C7">
              <w:rPr>
                <w:b w:val="0"/>
                <w:webHidden/>
              </w:rPr>
              <w:t>3</w:t>
            </w:r>
            <w:r w:rsidR="00326A4B" w:rsidRPr="00210E87">
              <w:rPr>
                <w:b w:val="0"/>
                <w:webHidden/>
              </w:rPr>
              <w:fldChar w:fldCharType="end"/>
            </w:r>
          </w:hyperlink>
        </w:p>
        <w:p w:rsidR="00326A4B" w:rsidRPr="00D27C12" w:rsidRDefault="00C14AAB" w:rsidP="0058711C">
          <w:pPr>
            <w:pStyle w:val="25"/>
            <w:rPr>
              <w:lang w:val="en-US"/>
            </w:rPr>
          </w:pPr>
          <w:hyperlink w:anchor="_Toc420680026" w:history="1">
            <w:r w:rsidR="00326A4B" w:rsidRPr="00D27C12">
              <w:rPr>
                <w:rStyle w:val="aff7"/>
                <w:b w:val="0"/>
              </w:rPr>
              <w:t>表</w:t>
            </w:r>
            <w:r w:rsidR="00326A4B" w:rsidRPr="00D27C12">
              <w:rPr>
                <w:rStyle w:val="aff7"/>
                <w:b w:val="0"/>
              </w:rPr>
              <w:t xml:space="preserve">2  </w:t>
            </w:r>
            <w:r w:rsidR="00326A4B" w:rsidRPr="00D27C12">
              <w:rPr>
                <w:rStyle w:val="aff7"/>
                <w:b w:val="0"/>
              </w:rPr>
              <w:t>世界貿易量成長率</w:t>
            </w:r>
            <w:r w:rsidR="00326A4B" w:rsidRPr="00210E87">
              <w:rPr>
                <w:b w:val="0"/>
                <w:webHidden/>
              </w:rPr>
              <w:tab/>
            </w:r>
            <w:r w:rsidR="00326A4B" w:rsidRPr="00210E87">
              <w:rPr>
                <w:b w:val="0"/>
                <w:webHidden/>
              </w:rPr>
              <w:fldChar w:fldCharType="begin"/>
            </w:r>
            <w:r w:rsidR="00326A4B" w:rsidRPr="00210E87">
              <w:rPr>
                <w:b w:val="0"/>
                <w:webHidden/>
              </w:rPr>
              <w:instrText xml:space="preserve"> PAGEREF _Toc420680026 \h </w:instrText>
            </w:r>
            <w:r w:rsidR="00326A4B" w:rsidRPr="00210E87">
              <w:rPr>
                <w:b w:val="0"/>
                <w:webHidden/>
              </w:rPr>
            </w:r>
            <w:r w:rsidR="00326A4B" w:rsidRPr="00210E87">
              <w:rPr>
                <w:b w:val="0"/>
                <w:webHidden/>
              </w:rPr>
              <w:fldChar w:fldCharType="separate"/>
            </w:r>
            <w:r w:rsidR="00F143C7">
              <w:rPr>
                <w:b w:val="0"/>
                <w:webHidden/>
              </w:rPr>
              <w:t>3</w:t>
            </w:r>
            <w:r w:rsidR="00326A4B" w:rsidRPr="00210E87">
              <w:rPr>
                <w:b w:val="0"/>
                <w:webHidden/>
              </w:rPr>
              <w:fldChar w:fldCharType="end"/>
            </w:r>
          </w:hyperlink>
        </w:p>
        <w:p w:rsidR="00326A4B" w:rsidRPr="00D27C12" w:rsidRDefault="00C14AAB" w:rsidP="0058711C">
          <w:pPr>
            <w:pStyle w:val="25"/>
            <w:rPr>
              <w:lang w:val="en-US"/>
            </w:rPr>
          </w:pPr>
          <w:hyperlink w:anchor="_Toc420680027" w:history="1">
            <w:r w:rsidR="00326A4B" w:rsidRPr="00D27C12">
              <w:rPr>
                <w:rStyle w:val="aff7"/>
                <w:b w:val="0"/>
              </w:rPr>
              <w:t>表</w:t>
            </w:r>
            <w:r w:rsidR="00326A4B" w:rsidRPr="00D27C12">
              <w:rPr>
                <w:rStyle w:val="aff7"/>
                <w:b w:val="0"/>
              </w:rPr>
              <w:t xml:space="preserve">3  </w:t>
            </w:r>
            <w:r w:rsidR="00326A4B" w:rsidRPr="00D27C12">
              <w:rPr>
                <w:rStyle w:val="aff7"/>
                <w:b w:val="0"/>
              </w:rPr>
              <w:t>國內主要經濟指標</w:t>
            </w:r>
            <w:r w:rsidR="00326A4B" w:rsidRPr="00210E87">
              <w:rPr>
                <w:b w:val="0"/>
                <w:webHidden/>
              </w:rPr>
              <w:tab/>
            </w:r>
            <w:r w:rsidR="00326A4B" w:rsidRPr="00210E87">
              <w:rPr>
                <w:b w:val="0"/>
                <w:webHidden/>
              </w:rPr>
              <w:fldChar w:fldCharType="begin"/>
            </w:r>
            <w:r w:rsidR="00326A4B" w:rsidRPr="00210E87">
              <w:rPr>
                <w:b w:val="0"/>
                <w:webHidden/>
              </w:rPr>
              <w:instrText xml:space="preserve"> PAGEREF _Toc420680027 \h </w:instrText>
            </w:r>
            <w:r w:rsidR="00326A4B" w:rsidRPr="00210E87">
              <w:rPr>
                <w:b w:val="0"/>
                <w:webHidden/>
              </w:rPr>
            </w:r>
            <w:r w:rsidR="00326A4B" w:rsidRPr="00210E87">
              <w:rPr>
                <w:b w:val="0"/>
                <w:webHidden/>
              </w:rPr>
              <w:fldChar w:fldCharType="separate"/>
            </w:r>
            <w:r w:rsidR="00F143C7">
              <w:rPr>
                <w:b w:val="0"/>
                <w:webHidden/>
              </w:rPr>
              <w:t>4</w:t>
            </w:r>
            <w:r w:rsidR="00326A4B" w:rsidRPr="00210E87">
              <w:rPr>
                <w:b w:val="0"/>
                <w:webHidden/>
              </w:rPr>
              <w:fldChar w:fldCharType="end"/>
            </w:r>
          </w:hyperlink>
        </w:p>
        <w:p w:rsidR="00326A4B" w:rsidRPr="00D27C12" w:rsidRDefault="00C14AAB" w:rsidP="0058711C">
          <w:pPr>
            <w:pStyle w:val="25"/>
            <w:rPr>
              <w:lang w:val="en-US"/>
            </w:rPr>
          </w:pPr>
          <w:hyperlink w:anchor="_Toc420680028" w:history="1">
            <w:r w:rsidR="00326A4B" w:rsidRPr="00D27C12">
              <w:rPr>
                <w:rStyle w:val="aff7"/>
                <w:b w:val="0"/>
              </w:rPr>
              <w:t>表</w:t>
            </w:r>
            <w:r w:rsidR="00326A4B" w:rsidRPr="00D27C12">
              <w:rPr>
                <w:rStyle w:val="aff7"/>
                <w:b w:val="0"/>
              </w:rPr>
              <w:t xml:space="preserve">4  </w:t>
            </w:r>
            <w:r w:rsidR="00326A4B" w:rsidRPr="00D27C12">
              <w:rPr>
                <w:rStyle w:val="aff7"/>
                <w:b w:val="0"/>
              </w:rPr>
              <w:t>中國大陸主要經濟指標</w:t>
            </w:r>
            <w:r w:rsidR="00326A4B" w:rsidRPr="00210E87">
              <w:rPr>
                <w:b w:val="0"/>
                <w:webHidden/>
              </w:rPr>
              <w:tab/>
            </w:r>
            <w:r w:rsidR="00326A4B" w:rsidRPr="00210E87">
              <w:rPr>
                <w:b w:val="0"/>
                <w:webHidden/>
              </w:rPr>
              <w:fldChar w:fldCharType="begin"/>
            </w:r>
            <w:r w:rsidR="00326A4B" w:rsidRPr="00210E87">
              <w:rPr>
                <w:b w:val="0"/>
                <w:webHidden/>
              </w:rPr>
              <w:instrText xml:space="preserve"> PAGEREF _Toc420680028 \h </w:instrText>
            </w:r>
            <w:r w:rsidR="00326A4B" w:rsidRPr="00210E87">
              <w:rPr>
                <w:b w:val="0"/>
                <w:webHidden/>
              </w:rPr>
            </w:r>
            <w:r w:rsidR="00326A4B" w:rsidRPr="00210E87">
              <w:rPr>
                <w:b w:val="0"/>
                <w:webHidden/>
              </w:rPr>
              <w:fldChar w:fldCharType="separate"/>
            </w:r>
            <w:r w:rsidR="00F143C7">
              <w:rPr>
                <w:b w:val="0"/>
                <w:webHidden/>
              </w:rPr>
              <w:t>5</w:t>
            </w:r>
            <w:r w:rsidR="00326A4B" w:rsidRPr="00210E87">
              <w:rPr>
                <w:b w:val="0"/>
                <w:webHidden/>
              </w:rPr>
              <w:fldChar w:fldCharType="end"/>
            </w:r>
          </w:hyperlink>
        </w:p>
        <w:p w:rsidR="00326A4B" w:rsidRPr="00D27C12" w:rsidRDefault="00C14AAB" w:rsidP="0058711C">
          <w:pPr>
            <w:pStyle w:val="25"/>
            <w:rPr>
              <w:lang w:val="en-US"/>
            </w:rPr>
          </w:pPr>
          <w:hyperlink w:anchor="_Toc420680029" w:history="1">
            <w:r w:rsidR="00326A4B" w:rsidRPr="00D27C12">
              <w:rPr>
                <w:rStyle w:val="aff7"/>
                <w:b w:val="0"/>
              </w:rPr>
              <w:t>表</w:t>
            </w:r>
            <w:r w:rsidR="00326A4B" w:rsidRPr="00D27C12">
              <w:rPr>
                <w:rStyle w:val="aff7"/>
                <w:b w:val="0"/>
              </w:rPr>
              <w:t xml:space="preserve">5  </w:t>
            </w:r>
            <w:r w:rsidR="00326A4B" w:rsidRPr="00D27C12">
              <w:rPr>
                <w:rStyle w:val="aff7"/>
                <w:b w:val="0"/>
              </w:rPr>
              <w:t>兩岸經貿統計</w:t>
            </w:r>
            <w:r w:rsidR="00326A4B" w:rsidRPr="00210E87">
              <w:rPr>
                <w:b w:val="0"/>
                <w:webHidden/>
              </w:rPr>
              <w:tab/>
            </w:r>
            <w:r w:rsidR="00326A4B" w:rsidRPr="00210E87">
              <w:rPr>
                <w:b w:val="0"/>
                <w:webHidden/>
              </w:rPr>
              <w:fldChar w:fldCharType="begin"/>
            </w:r>
            <w:r w:rsidR="00326A4B" w:rsidRPr="00210E87">
              <w:rPr>
                <w:b w:val="0"/>
                <w:webHidden/>
              </w:rPr>
              <w:instrText xml:space="preserve"> PAGEREF _Toc420680029 \h </w:instrText>
            </w:r>
            <w:r w:rsidR="00326A4B" w:rsidRPr="00210E87">
              <w:rPr>
                <w:b w:val="0"/>
                <w:webHidden/>
              </w:rPr>
            </w:r>
            <w:r w:rsidR="00326A4B" w:rsidRPr="00210E87">
              <w:rPr>
                <w:b w:val="0"/>
                <w:webHidden/>
              </w:rPr>
              <w:fldChar w:fldCharType="separate"/>
            </w:r>
            <w:r w:rsidR="00F143C7">
              <w:rPr>
                <w:b w:val="0"/>
                <w:webHidden/>
              </w:rPr>
              <w:t>6</w:t>
            </w:r>
            <w:r w:rsidR="00326A4B" w:rsidRPr="00210E87">
              <w:rPr>
                <w:b w:val="0"/>
                <w:webHidden/>
              </w:rPr>
              <w:fldChar w:fldCharType="end"/>
            </w:r>
          </w:hyperlink>
        </w:p>
        <w:p w:rsidR="00326A4B" w:rsidRPr="00D27C12" w:rsidRDefault="00C14AAB" w:rsidP="0058711C">
          <w:pPr>
            <w:pStyle w:val="25"/>
            <w:rPr>
              <w:lang w:val="en-US"/>
            </w:rPr>
          </w:pPr>
          <w:hyperlink w:anchor="_Toc420680030" w:history="1">
            <w:r w:rsidR="00326A4B" w:rsidRPr="00D27C12">
              <w:rPr>
                <w:rStyle w:val="aff7"/>
                <w:sz w:val="40"/>
                <w:szCs w:val="40"/>
              </w:rPr>
              <w:t>參、經濟情勢分析</w:t>
            </w:r>
          </w:hyperlink>
        </w:p>
        <w:p w:rsidR="00326A4B" w:rsidRPr="0058711C" w:rsidRDefault="00C14AAB" w:rsidP="0058711C">
          <w:pPr>
            <w:pStyle w:val="25"/>
            <w:rPr>
              <w:lang w:val="en-US"/>
            </w:rPr>
          </w:pPr>
          <w:hyperlink w:anchor="_Toc420680031" w:history="1">
            <w:r w:rsidR="00326A4B" w:rsidRPr="0058711C">
              <w:rPr>
                <w:rStyle w:val="aff7"/>
              </w:rPr>
              <w:t>一、國際經濟</w:t>
            </w:r>
            <w:r w:rsidR="00326A4B" w:rsidRPr="0058711C">
              <w:rPr>
                <w:webHidden/>
              </w:rPr>
              <w:tab/>
            </w:r>
            <w:r w:rsidR="00326A4B" w:rsidRPr="0058711C">
              <w:rPr>
                <w:webHidden/>
              </w:rPr>
              <w:fldChar w:fldCharType="begin"/>
            </w:r>
            <w:r w:rsidR="00326A4B" w:rsidRPr="0058711C">
              <w:rPr>
                <w:webHidden/>
              </w:rPr>
              <w:instrText xml:space="preserve"> PAGEREF _Toc420680031 \h </w:instrText>
            </w:r>
            <w:r w:rsidR="00326A4B" w:rsidRPr="0058711C">
              <w:rPr>
                <w:webHidden/>
              </w:rPr>
            </w:r>
            <w:r w:rsidR="00326A4B" w:rsidRPr="0058711C">
              <w:rPr>
                <w:webHidden/>
              </w:rPr>
              <w:fldChar w:fldCharType="separate"/>
            </w:r>
            <w:r w:rsidR="00F143C7">
              <w:rPr>
                <w:webHidden/>
              </w:rPr>
              <w:t>7</w:t>
            </w:r>
            <w:r w:rsidR="00326A4B" w:rsidRPr="0058711C">
              <w:rPr>
                <w:webHidden/>
              </w:rPr>
              <w:fldChar w:fldCharType="end"/>
            </w:r>
          </w:hyperlink>
        </w:p>
        <w:p w:rsidR="00326A4B" w:rsidRPr="00D27C12" w:rsidRDefault="00C14AAB" w:rsidP="00D27C12">
          <w:pPr>
            <w:pStyle w:val="33"/>
            <w:rPr>
              <w:bCs w:val="0"/>
              <w:szCs w:val="32"/>
            </w:rPr>
          </w:pPr>
          <w:hyperlink w:anchor="_Toc420680032" w:history="1">
            <w:r w:rsidR="00326A4B" w:rsidRPr="00D27C12">
              <w:rPr>
                <w:rStyle w:val="aff7"/>
                <w:szCs w:val="32"/>
              </w:rPr>
              <w:t>（一）美國</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_Toc420680032 \h </w:instrText>
            </w:r>
            <w:r w:rsidR="00326A4B" w:rsidRPr="00D27C12">
              <w:rPr>
                <w:webHidden/>
                <w:szCs w:val="32"/>
              </w:rPr>
            </w:r>
            <w:r w:rsidR="00326A4B" w:rsidRPr="00D27C12">
              <w:rPr>
                <w:webHidden/>
                <w:szCs w:val="32"/>
              </w:rPr>
              <w:fldChar w:fldCharType="separate"/>
            </w:r>
            <w:r w:rsidR="00F143C7">
              <w:rPr>
                <w:webHidden/>
                <w:szCs w:val="32"/>
              </w:rPr>
              <w:t>7</w:t>
            </w:r>
            <w:r w:rsidR="00326A4B" w:rsidRPr="00D27C12">
              <w:rPr>
                <w:webHidden/>
                <w:szCs w:val="32"/>
              </w:rPr>
              <w:fldChar w:fldCharType="end"/>
            </w:r>
          </w:hyperlink>
        </w:p>
        <w:p w:rsidR="00326A4B" w:rsidRPr="00D27C12" w:rsidRDefault="00C14AAB" w:rsidP="00D27C12">
          <w:pPr>
            <w:pStyle w:val="33"/>
            <w:rPr>
              <w:bCs w:val="0"/>
              <w:szCs w:val="32"/>
            </w:rPr>
          </w:pPr>
          <w:hyperlink w:anchor="_Toc420680033" w:history="1">
            <w:r w:rsidR="00326A4B" w:rsidRPr="00D27C12">
              <w:rPr>
                <w:rStyle w:val="aff7"/>
                <w:szCs w:val="32"/>
              </w:rPr>
              <w:t>（二）歐元區</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_Toc420680033 \h </w:instrText>
            </w:r>
            <w:r w:rsidR="00326A4B" w:rsidRPr="00D27C12">
              <w:rPr>
                <w:webHidden/>
                <w:szCs w:val="32"/>
              </w:rPr>
            </w:r>
            <w:r w:rsidR="00326A4B" w:rsidRPr="00D27C12">
              <w:rPr>
                <w:webHidden/>
                <w:szCs w:val="32"/>
              </w:rPr>
              <w:fldChar w:fldCharType="separate"/>
            </w:r>
            <w:r w:rsidR="00F143C7">
              <w:rPr>
                <w:webHidden/>
                <w:szCs w:val="32"/>
              </w:rPr>
              <w:t>9</w:t>
            </w:r>
            <w:r w:rsidR="00326A4B" w:rsidRPr="00D27C12">
              <w:rPr>
                <w:webHidden/>
                <w:szCs w:val="32"/>
              </w:rPr>
              <w:fldChar w:fldCharType="end"/>
            </w:r>
          </w:hyperlink>
        </w:p>
        <w:p w:rsidR="00326A4B" w:rsidRPr="00D27C12" w:rsidRDefault="00C14AAB" w:rsidP="00D27C12">
          <w:pPr>
            <w:pStyle w:val="33"/>
            <w:rPr>
              <w:bCs w:val="0"/>
              <w:szCs w:val="32"/>
            </w:rPr>
          </w:pPr>
          <w:hyperlink w:anchor="_Toc420680034" w:history="1">
            <w:r w:rsidR="00326A4B" w:rsidRPr="00D27C12">
              <w:rPr>
                <w:rStyle w:val="aff7"/>
                <w:szCs w:val="32"/>
              </w:rPr>
              <w:t>（三）亞太地區</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_Toc420680034 \h </w:instrText>
            </w:r>
            <w:r w:rsidR="00326A4B" w:rsidRPr="00D27C12">
              <w:rPr>
                <w:webHidden/>
                <w:szCs w:val="32"/>
              </w:rPr>
            </w:r>
            <w:r w:rsidR="00326A4B" w:rsidRPr="00D27C12">
              <w:rPr>
                <w:webHidden/>
                <w:szCs w:val="32"/>
              </w:rPr>
              <w:fldChar w:fldCharType="separate"/>
            </w:r>
            <w:r w:rsidR="00F143C7">
              <w:rPr>
                <w:webHidden/>
                <w:szCs w:val="32"/>
              </w:rPr>
              <w:t>11</w:t>
            </w:r>
            <w:r w:rsidR="00326A4B" w:rsidRPr="00D27C12">
              <w:rPr>
                <w:webHidden/>
                <w:szCs w:val="32"/>
              </w:rPr>
              <w:fldChar w:fldCharType="end"/>
            </w:r>
          </w:hyperlink>
        </w:p>
        <w:p w:rsidR="00326A4B" w:rsidRPr="00D27C12" w:rsidRDefault="00C14AAB" w:rsidP="0058711C">
          <w:pPr>
            <w:pStyle w:val="25"/>
            <w:rPr>
              <w:lang w:val="en-US"/>
            </w:rPr>
          </w:pPr>
          <w:hyperlink w:anchor="_Toc420680035" w:history="1">
            <w:r w:rsidR="00326A4B" w:rsidRPr="00D27C12">
              <w:rPr>
                <w:rStyle w:val="aff7"/>
              </w:rPr>
              <w:t>二、國內經濟</w:t>
            </w:r>
            <w:r w:rsidR="00326A4B" w:rsidRPr="00D27C12">
              <w:rPr>
                <w:webHidden/>
              </w:rPr>
              <w:tab/>
            </w:r>
            <w:r w:rsidR="00326A4B" w:rsidRPr="00D27C12">
              <w:rPr>
                <w:webHidden/>
              </w:rPr>
              <w:fldChar w:fldCharType="begin"/>
            </w:r>
            <w:r w:rsidR="00326A4B" w:rsidRPr="00D27C12">
              <w:rPr>
                <w:webHidden/>
              </w:rPr>
              <w:instrText xml:space="preserve"> PAGEREF _Toc420680035 \h </w:instrText>
            </w:r>
            <w:r w:rsidR="00326A4B" w:rsidRPr="00D27C12">
              <w:rPr>
                <w:webHidden/>
              </w:rPr>
            </w:r>
            <w:r w:rsidR="00326A4B" w:rsidRPr="00D27C12">
              <w:rPr>
                <w:webHidden/>
              </w:rPr>
              <w:fldChar w:fldCharType="separate"/>
            </w:r>
            <w:r w:rsidR="00F143C7">
              <w:rPr>
                <w:webHidden/>
              </w:rPr>
              <w:t>19</w:t>
            </w:r>
            <w:r w:rsidR="00326A4B" w:rsidRPr="00D27C12">
              <w:rPr>
                <w:webHidden/>
              </w:rPr>
              <w:fldChar w:fldCharType="end"/>
            </w:r>
          </w:hyperlink>
        </w:p>
        <w:p w:rsidR="00326A4B" w:rsidRPr="00D27C12" w:rsidRDefault="00C14AAB" w:rsidP="00D27C12">
          <w:pPr>
            <w:pStyle w:val="33"/>
            <w:rPr>
              <w:bCs w:val="0"/>
              <w:szCs w:val="32"/>
            </w:rPr>
          </w:pPr>
          <w:hyperlink w:anchor="_Toc420680036" w:history="1">
            <w:r w:rsidR="00326A4B" w:rsidRPr="00D27C12">
              <w:rPr>
                <w:rStyle w:val="aff7"/>
                <w:szCs w:val="32"/>
              </w:rPr>
              <w:t>（一）總體情勢</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_Toc420680036 \h </w:instrText>
            </w:r>
            <w:r w:rsidR="00326A4B" w:rsidRPr="00D27C12">
              <w:rPr>
                <w:webHidden/>
                <w:szCs w:val="32"/>
              </w:rPr>
            </w:r>
            <w:r w:rsidR="00326A4B" w:rsidRPr="00D27C12">
              <w:rPr>
                <w:webHidden/>
                <w:szCs w:val="32"/>
              </w:rPr>
              <w:fldChar w:fldCharType="separate"/>
            </w:r>
            <w:r w:rsidR="00F143C7">
              <w:rPr>
                <w:webHidden/>
                <w:szCs w:val="32"/>
              </w:rPr>
              <w:t>19</w:t>
            </w:r>
            <w:r w:rsidR="00326A4B" w:rsidRPr="00D27C12">
              <w:rPr>
                <w:webHidden/>
                <w:szCs w:val="32"/>
              </w:rPr>
              <w:fldChar w:fldCharType="end"/>
            </w:r>
          </w:hyperlink>
        </w:p>
        <w:p w:rsidR="00326A4B" w:rsidRPr="00D27C12" w:rsidRDefault="00C14AAB" w:rsidP="00D27C12">
          <w:pPr>
            <w:pStyle w:val="33"/>
            <w:rPr>
              <w:bCs w:val="0"/>
              <w:szCs w:val="32"/>
            </w:rPr>
          </w:pPr>
          <w:hyperlink w:anchor="_Toc420680037" w:history="1">
            <w:r w:rsidR="00326A4B" w:rsidRPr="00D27C12">
              <w:rPr>
                <w:rStyle w:val="aff7"/>
                <w:szCs w:val="32"/>
              </w:rPr>
              <w:t>（二）工業生產</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_Toc420680037 \h </w:instrText>
            </w:r>
            <w:r w:rsidR="00326A4B" w:rsidRPr="00D27C12">
              <w:rPr>
                <w:webHidden/>
                <w:szCs w:val="32"/>
              </w:rPr>
            </w:r>
            <w:r w:rsidR="00326A4B" w:rsidRPr="00D27C12">
              <w:rPr>
                <w:webHidden/>
                <w:szCs w:val="32"/>
              </w:rPr>
              <w:fldChar w:fldCharType="separate"/>
            </w:r>
            <w:r w:rsidR="00F143C7">
              <w:rPr>
                <w:webHidden/>
                <w:szCs w:val="32"/>
              </w:rPr>
              <w:t>22</w:t>
            </w:r>
            <w:r w:rsidR="00326A4B" w:rsidRPr="00D27C12">
              <w:rPr>
                <w:webHidden/>
                <w:szCs w:val="32"/>
              </w:rPr>
              <w:fldChar w:fldCharType="end"/>
            </w:r>
          </w:hyperlink>
        </w:p>
        <w:p w:rsidR="00326A4B" w:rsidRPr="00D27C12" w:rsidRDefault="00C14AAB" w:rsidP="00D27C12">
          <w:pPr>
            <w:pStyle w:val="33"/>
            <w:rPr>
              <w:bCs w:val="0"/>
              <w:szCs w:val="32"/>
            </w:rPr>
          </w:pPr>
          <w:hyperlink w:anchor="_Toc420680038" w:history="1">
            <w:r w:rsidR="00326A4B" w:rsidRPr="00D27C12">
              <w:rPr>
                <w:rStyle w:val="aff7"/>
                <w:szCs w:val="32"/>
              </w:rPr>
              <w:t>（三）商業</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_Toc420680038 \h </w:instrText>
            </w:r>
            <w:r w:rsidR="00326A4B" w:rsidRPr="00D27C12">
              <w:rPr>
                <w:webHidden/>
                <w:szCs w:val="32"/>
              </w:rPr>
            </w:r>
            <w:r w:rsidR="00326A4B" w:rsidRPr="00D27C12">
              <w:rPr>
                <w:webHidden/>
                <w:szCs w:val="32"/>
              </w:rPr>
              <w:fldChar w:fldCharType="separate"/>
            </w:r>
            <w:r w:rsidR="00F143C7">
              <w:rPr>
                <w:webHidden/>
                <w:szCs w:val="32"/>
              </w:rPr>
              <w:t>26</w:t>
            </w:r>
            <w:r w:rsidR="00326A4B" w:rsidRPr="00D27C12">
              <w:rPr>
                <w:webHidden/>
                <w:szCs w:val="32"/>
              </w:rPr>
              <w:fldChar w:fldCharType="end"/>
            </w:r>
          </w:hyperlink>
        </w:p>
        <w:p w:rsidR="00326A4B" w:rsidRPr="00D27C12" w:rsidRDefault="00C14AAB" w:rsidP="00D27C12">
          <w:pPr>
            <w:pStyle w:val="33"/>
            <w:rPr>
              <w:bCs w:val="0"/>
              <w:szCs w:val="32"/>
            </w:rPr>
          </w:pPr>
          <w:hyperlink w:anchor="_Toc420680039" w:history="1">
            <w:r w:rsidR="00326A4B" w:rsidRPr="00D27C12">
              <w:rPr>
                <w:rStyle w:val="aff7"/>
                <w:szCs w:val="32"/>
              </w:rPr>
              <w:t>（四）貿易</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_Toc420680039 \h </w:instrText>
            </w:r>
            <w:r w:rsidR="00326A4B" w:rsidRPr="00D27C12">
              <w:rPr>
                <w:webHidden/>
                <w:szCs w:val="32"/>
              </w:rPr>
            </w:r>
            <w:r w:rsidR="00326A4B" w:rsidRPr="00D27C12">
              <w:rPr>
                <w:webHidden/>
                <w:szCs w:val="32"/>
              </w:rPr>
              <w:fldChar w:fldCharType="separate"/>
            </w:r>
            <w:r w:rsidR="00F143C7">
              <w:rPr>
                <w:webHidden/>
                <w:szCs w:val="32"/>
              </w:rPr>
              <w:t>30</w:t>
            </w:r>
            <w:r w:rsidR="00326A4B" w:rsidRPr="00D27C12">
              <w:rPr>
                <w:webHidden/>
                <w:szCs w:val="32"/>
              </w:rPr>
              <w:fldChar w:fldCharType="end"/>
            </w:r>
          </w:hyperlink>
        </w:p>
        <w:p w:rsidR="00326A4B" w:rsidRPr="00D27C12" w:rsidRDefault="00C14AAB" w:rsidP="00D27C12">
          <w:pPr>
            <w:pStyle w:val="33"/>
            <w:rPr>
              <w:bCs w:val="0"/>
              <w:szCs w:val="32"/>
            </w:rPr>
          </w:pPr>
          <w:hyperlink w:anchor="_Toc420680040" w:history="1">
            <w:r w:rsidR="00326A4B" w:rsidRPr="00D27C12">
              <w:rPr>
                <w:rStyle w:val="aff7"/>
                <w:szCs w:val="32"/>
              </w:rPr>
              <w:t>（五）外銷訂單</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_Toc420680040 \h </w:instrText>
            </w:r>
            <w:r w:rsidR="00326A4B" w:rsidRPr="00D27C12">
              <w:rPr>
                <w:webHidden/>
                <w:szCs w:val="32"/>
              </w:rPr>
            </w:r>
            <w:r w:rsidR="00326A4B" w:rsidRPr="00D27C12">
              <w:rPr>
                <w:webHidden/>
                <w:szCs w:val="32"/>
              </w:rPr>
              <w:fldChar w:fldCharType="separate"/>
            </w:r>
            <w:r w:rsidR="00F143C7">
              <w:rPr>
                <w:webHidden/>
                <w:szCs w:val="32"/>
              </w:rPr>
              <w:t>33</w:t>
            </w:r>
            <w:r w:rsidR="00326A4B" w:rsidRPr="00D27C12">
              <w:rPr>
                <w:webHidden/>
                <w:szCs w:val="32"/>
              </w:rPr>
              <w:fldChar w:fldCharType="end"/>
            </w:r>
          </w:hyperlink>
        </w:p>
        <w:p w:rsidR="00326A4B" w:rsidRPr="00D27C12" w:rsidRDefault="00C14AAB" w:rsidP="00D27C12">
          <w:pPr>
            <w:pStyle w:val="33"/>
            <w:rPr>
              <w:bCs w:val="0"/>
              <w:szCs w:val="32"/>
            </w:rPr>
          </w:pPr>
          <w:hyperlink w:anchor="_Toc420680041" w:history="1">
            <w:r w:rsidR="00326A4B" w:rsidRPr="00D27C12">
              <w:rPr>
                <w:rStyle w:val="aff7"/>
                <w:szCs w:val="32"/>
              </w:rPr>
              <w:t>（六）投資</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_Toc420680041 \h </w:instrText>
            </w:r>
            <w:r w:rsidR="00326A4B" w:rsidRPr="00D27C12">
              <w:rPr>
                <w:webHidden/>
                <w:szCs w:val="32"/>
              </w:rPr>
            </w:r>
            <w:r w:rsidR="00326A4B" w:rsidRPr="00D27C12">
              <w:rPr>
                <w:webHidden/>
                <w:szCs w:val="32"/>
              </w:rPr>
              <w:fldChar w:fldCharType="separate"/>
            </w:r>
            <w:r w:rsidR="00F143C7">
              <w:rPr>
                <w:webHidden/>
                <w:szCs w:val="32"/>
              </w:rPr>
              <w:t>36</w:t>
            </w:r>
            <w:r w:rsidR="00326A4B" w:rsidRPr="00D27C12">
              <w:rPr>
                <w:webHidden/>
                <w:szCs w:val="32"/>
              </w:rPr>
              <w:fldChar w:fldCharType="end"/>
            </w:r>
          </w:hyperlink>
        </w:p>
        <w:p w:rsidR="00326A4B" w:rsidRPr="00D27C12" w:rsidRDefault="00C14AAB" w:rsidP="00D27C12">
          <w:pPr>
            <w:pStyle w:val="33"/>
            <w:rPr>
              <w:bCs w:val="0"/>
              <w:szCs w:val="32"/>
            </w:rPr>
          </w:pPr>
          <w:hyperlink w:anchor="_Toc420680042" w:history="1">
            <w:r w:rsidR="00326A4B" w:rsidRPr="00D27C12">
              <w:rPr>
                <w:rStyle w:val="aff7"/>
                <w:szCs w:val="32"/>
              </w:rPr>
              <w:t>（七）物價</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_Toc420680042 \h </w:instrText>
            </w:r>
            <w:r w:rsidR="00326A4B" w:rsidRPr="00D27C12">
              <w:rPr>
                <w:webHidden/>
                <w:szCs w:val="32"/>
              </w:rPr>
            </w:r>
            <w:r w:rsidR="00326A4B" w:rsidRPr="00D27C12">
              <w:rPr>
                <w:webHidden/>
                <w:szCs w:val="32"/>
              </w:rPr>
              <w:fldChar w:fldCharType="separate"/>
            </w:r>
            <w:r w:rsidR="00F143C7">
              <w:rPr>
                <w:webHidden/>
                <w:szCs w:val="32"/>
              </w:rPr>
              <w:t>39</w:t>
            </w:r>
            <w:r w:rsidR="00326A4B" w:rsidRPr="00D27C12">
              <w:rPr>
                <w:webHidden/>
                <w:szCs w:val="32"/>
              </w:rPr>
              <w:fldChar w:fldCharType="end"/>
            </w:r>
          </w:hyperlink>
        </w:p>
        <w:p w:rsidR="00326A4B" w:rsidRPr="00D27C12" w:rsidRDefault="00C14AAB" w:rsidP="00D27C12">
          <w:pPr>
            <w:pStyle w:val="33"/>
            <w:rPr>
              <w:bCs w:val="0"/>
              <w:szCs w:val="32"/>
            </w:rPr>
          </w:pPr>
          <w:hyperlink w:anchor="_Toc420680043" w:history="1">
            <w:r w:rsidR="00326A4B" w:rsidRPr="00D27C12">
              <w:rPr>
                <w:rStyle w:val="aff7"/>
                <w:szCs w:val="32"/>
              </w:rPr>
              <w:t>（八）金融</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_Toc420680043 \h </w:instrText>
            </w:r>
            <w:r w:rsidR="00326A4B" w:rsidRPr="00D27C12">
              <w:rPr>
                <w:webHidden/>
                <w:szCs w:val="32"/>
              </w:rPr>
            </w:r>
            <w:r w:rsidR="00326A4B" w:rsidRPr="00D27C12">
              <w:rPr>
                <w:webHidden/>
                <w:szCs w:val="32"/>
              </w:rPr>
              <w:fldChar w:fldCharType="separate"/>
            </w:r>
            <w:r w:rsidR="00F143C7">
              <w:rPr>
                <w:webHidden/>
                <w:szCs w:val="32"/>
              </w:rPr>
              <w:t>44</w:t>
            </w:r>
            <w:r w:rsidR="00326A4B" w:rsidRPr="00D27C12">
              <w:rPr>
                <w:webHidden/>
                <w:szCs w:val="32"/>
              </w:rPr>
              <w:fldChar w:fldCharType="end"/>
            </w:r>
          </w:hyperlink>
        </w:p>
        <w:p w:rsidR="00326A4B" w:rsidRPr="00D27C12" w:rsidRDefault="00C14AAB" w:rsidP="00D27C12">
          <w:pPr>
            <w:pStyle w:val="33"/>
            <w:rPr>
              <w:bCs w:val="0"/>
              <w:szCs w:val="32"/>
            </w:rPr>
          </w:pPr>
          <w:hyperlink w:anchor="_Toc420680044" w:history="1">
            <w:r w:rsidR="00326A4B" w:rsidRPr="00D27C12">
              <w:rPr>
                <w:rStyle w:val="aff7"/>
                <w:szCs w:val="32"/>
              </w:rPr>
              <w:t>（九）就業</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_Toc420680044 \h </w:instrText>
            </w:r>
            <w:r w:rsidR="00326A4B" w:rsidRPr="00D27C12">
              <w:rPr>
                <w:webHidden/>
                <w:szCs w:val="32"/>
              </w:rPr>
            </w:r>
            <w:r w:rsidR="00326A4B" w:rsidRPr="00D27C12">
              <w:rPr>
                <w:webHidden/>
                <w:szCs w:val="32"/>
              </w:rPr>
              <w:fldChar w:fldCharType="separate"/>
            </w:r>
            <w:r w:rsidR="00F143C7">
              <w:rPr>
                <w:webHidden/>
                <w:szCs w:val="32"/>
              </w:rPr>
              <w:t>47</w:t>
            </w:r>
            <w:r w:rsidR="00326A4B" w:rsidRPr="00D27C12">
              <w:rPr>
                <w:webHidden/>
                <w:szCs w:val="32"/>
              </w:rPr>
              <w:fldChar w:fldCharType="end"/>
            </w:r>
          </w:hyperlink>
        </w:p>
        <w:p w:rsidR="00326A4B" w:rsidRPr="00D27C12" w:rsidRDefault="00C14AAB" w:rsidP="0058711C">
          <w:pPr>
            <w:pStyle w:val="25"/>
            <w:rPr>
              <w:lang w:val="en-US"/>
            </w:rPr>
          </w:pPr>
          <w:hyperlink w:anchor="_Toc420680045" w:history="1">
            <w:r w:rsidR="00326A4B" w:rsidRPr="00D27C12">
              <w:rPr>
                <w:rStyle w:val="aff7"/>
              </w:rPr>
              <w:t>三、中國大陸經濟</w:t>
            </w:r>
            <w:r w:rsidR="00326A4B" w:rsidRPr="00D27C12">
              <w:rPr>
                <w:webHidden/>
              </w:rPr>
              <w:tab/>
            </w:r>
            <w:r w:rsidR="00326A4B" w:rsidRPr="00D27C12">
              <w:rPr>
                <w:webHidden/>
              </w:rPr>
              <w:fldChar w:fldCharType="begin"/>
            </w:r>
            <w:r w:rsidR="00326A4B" w:rsidRPr="00D27C12">
              <w:rPr>
                <w:webHidden/>
              </w:rPr>
              <w:instrText xml:space="preserve"> PAGEREF _Toc420680045 \h </w:instrText>
            </w:r>
            <w:r w:rsidR="00326A4B" w:rsidRPr="00D27C12">
              <w:rPr>
                <w:webHidden/>
              </w:rPr>
            </w:r>
            <w:r w:rsidR="00326A4B" w:rsidRPr="00D27C12">
              <w:rPr>
                <w:webHidden/>
              </w:rPr>
              <w:fldChar w:fldCharType="separate"/>
            </w:r>
            <w:r w:rsidR="00F143C7">
              <w:rPr>
                <w:webHidden/>
              </w:rPr>
              <w:t>50</w:t>
            </w:r>
            <w:r w:rsidR="00326A4B" w:rsidRPr="00D27C12">
              <w:rPr>
                <w:webHidden/>
              </w:rPr>
              <w:fldChar w:fldCharType="end"/>
            </w:r>
          </w:hyperlink>
        </w:p>
        <w:p w:rsidR="00326A4B" w:rsidRPr="00D27C12" w:rsidRDefault="00C14AAB" w:rsidP="00D27C12">
          <w:pPr>
            <w:pStyle w:val="33"/>
            <w:rPr>
              <w:bCs w:val="0"/>
              <w:szCs w:val="32"/>
            </w:rPr>
          </w:pPr>
          <w:hyperlink w:anchor="_Toc420680046" w:history="1">
            <w:r w:rsidR="00326A4B" w:rsidRPr="00D27C12">
              <w:rPr>
                <w:rStyle w:val="aff7"/>
                <w:szCs w:val="32"/>
              </w:rPr>
              <w:t>（一）固定資產投資</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_Toc420680046 \h </w:instrText>
            </w:r>
            <w:r w:rsidR="00326A4B" w:rsidRPr="00D27C12">
              <w:rPr>
                <w:webHidden/>
                <w:szCs w:val="32"/>
              </w:rPr>
            </w:r>
            <w:r w:rsidR="00326A4B" w:rsidRPr="00D27C12">
              <w:rPr>
                <w:webHidden/>
                <w:szCs w:val="32"/>
              </w:rPr>
              <w:fldChar w:fldCharType="separate"/>
            </w:r>
            <w:r w:rsidR="00F143C7">
              <w:rPr>
                <w:webHidden/>
                <w:szCs w:val="32"/>
              </w:rPr>
              <w:t>50</w:t>
            </w:r>
            <w:r w:rsidR="00326A4B" w:rsidRPr="00D27C12">
              <w:rPr>
                <w:webHidden/>
                <w:szCs w:val="32"/>
              </w:rPr>
              <w:fldChar w:fldCharType="end"/>
            </w:r>
          </w:hyperlink>
        </w:p>
        <w:p w:rsidR="00326A4B" w:rsidRPr="00D27C12" w:rsidRDefault="00C14AAB" w:rsidP="00D27C12">
          <w:pPr>
            <w:pStyle w:val="33"/>
            <w:rPr>
              <w:bCs w:val="0"/>
              <w:szCs w:val="32"/>
            </w:rPr>
          </w:pPr>
          <w:hyperlink w:anchor="_Toc420680047" w:history="1">
            <w:r w:rsidR="00326A4B" w:rsidRPr="00D27C12">
              <w:rPr>
                <w:rStyle w:val="aff7"/>
                <w:szCs w:val="32"/>
              </w:rPr>
              <w:t>（二）吸引外資</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_Toc420680047 \h </w:instrText>
            </w:r>
            <w:r w:rsidR="00326A4B" w:rsidRPr="00D27C12">
              <w:rPr>
                <w:webHidden/>
                <w:szCs w:val="32"/>
              </w:rPr>
            </w:r>
            <w:r w:rsidR="00326A4B" w:rsidRPr="00D27C12">
              <w:rPr>
                <w:webHidden/>
                <w:szCs w:val="32"/>
              </w:rPr>
              <w:fldChar w:fldCharType="separate"/>
            </w:r>
            <w:r w:rsidR="00F143C7">
              <w:rPr>
                <w:webHidden/>
                <w:szCs w:val="32"/>
              </w:rPr>
              <w:t>51</w:t>
            </w:r>
            <w:r w:rsidR="00326A4B" w:rsidRPr="00D27C12">
              <w:rPr>
                <w:webHidden/>
                <w:szCs w:val="32"/>
              </w:rPr>
              <w:fldChar w:fldCharType="end"/>
            </w:r>
          </w:hyperlink>
        </w:p>
        <w:p w:rsidR="00326A4B" w:rsidRPr="00D27C12" w:rsidRDefault="00C14AAB" w:rsidP="00D27C12">
          <w:pPr>
            <w:pStyle w:val="33"/>
            <w:rPr>
              <w:bCs w:val="0"/>
              <w:szCs w:val="32"/>
            </w:rPr>
          </w:pPr>
          <w:hyperlink w:anchor="_Toc420680048" w:history="1">
            <w:r w:rsidR="00326A4B" w:rsidRPr="00D27C12">
              <w:rPr>
                <w:rStyle w:val="aff7"/>
                <w:szCs w:val="32"/>
              </w:rPr>
              <w:t>（三）對外貿易</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_Toc420680048 \h </w:instrText>
            </w:r>
            <w:r w:rsidR="00326A4B" w:rsidRPr="00D27C12">
              <w:rPr>
                <w:webHidden/>
                <w:szCs w:val="32"/>
              </w:rPr>
            </w:r>
            <w:r w:rsidR="00326A4B" w:rsidRPr="00D27C12">
              <w:rPr>
                <w:webHidden/>
                <w:szCs w:val="32"/>
              </w:rPr>
              <w:fldChar w:fldCharType="separate"/>
            </w:r>
            <w:r w:rsidR="00F143C7">
              <w:rPr>
                <w:webHidden/>
                <w:szCs w:val="32"/>
              </w:rPr>
              <w:t>52</w:t>
            </w:r>
            <w:r w:rsidR="00326A4B" w:rsidRPr="00D27C12">
              <w:rPr>
                <w:webHidden/>
                <w:szCs w:val="32"/>
              </w:rPr>
              <w:fldChar w:fldCharType="end"/>
            </w:r>
          </w:hyperlink>
        </w:p>
        <w:p w:rsidR="00326A4B" w:rsidRPr="00D27C12" w:rsidRDefault="00C14AAB" w:rsidP="0058711C">
          <w:pPr>
            <w:pStyle w:val="25"/>
            <w:rPr>
              <w:sz w:val="24"/>
              <w:szCs w:val="22"/>
              <w:lang w:val="en-US"/>
            </w:rPr>
          </w:pPr>
          <w:hyperlink w:anchor="_Toc420680049" w:history="1">
            <w:r w:rsidR="00326A4B" w:rsidRPr="00D27C12">
              <w:rPr>
                <w:rStyle w:val="aff7"/>
              </w:rPr>
              <w:t>四、兩岸經貿統計</w:t>
            </w:r>
            <w:r w:rsidR="00D27C12" w:rsidRPr="00D27C12">
              <w:rPr>
                <w:rStyle w:val="aff7"/>
                <w:sz w:val="32"/>
                <w:szCs w:val="32"/>
              </w:rPr>
              <w:t>..</w:t>
            </w:r>
            <w:r w:rsidR="00326A4B" w:rsidRPr="00D27C12">
              <w:rPr>
                <w:webHidden/>
              </w:rPr>
              <w:tab/>
            </w:r>
            <w:r w:rsidR="00326A4B" w:rsidRPr="00D27C12">
              <w:rPr>
                <w:webHidden/>
              </w:rPr>
              <w:fldChar w:fldCharType="begin"/>
            </w:r>
            <w:r w:rsidR="00326A4B" w:rsidRPr="00D27C12">
              <w:rPr>
                <w:webHidden/>
              </w:rPr>
              <w:instrText xml:space="preserve"> PAGEREF _Toc420680049 \h </w:instrText>
            </w:r>
            <w:r w:rsidR="00326A4B" w:rsidRPr="00D27C12">
              <w:rPr>
                <w:webHidden/>
              </w:rPr>
            </w:r>
            <w:r w:rsidR="00326A4B" w:rsidRPr="00D27C12">
              <w:rPr>
                <w:webHidden/>
              </w:rPr>
              <w:fldChar w:fldCharType="separate"/>
            </w:r>
            <w:r w:rsidR="00F143C7">
              <w:rPr>
                <w:webHidden/>
              </w:rPr>
              <w:t>53</w:t>
            </w:r>
            <w:r w:rsidR="00326A4B" w:rsidRPr="00D27C12">
              <w:rPr>
                <w:webHidden/>
              </w:rPr>
              <w:fldChar w:fldCharType="end"/>
            </w:r>
          </w:hyperlink>
        </w:p>
        <w:p w:rsidR="00326A4B" w:rsidRPr="00D27C12" w:rsidRDefault="00C14AAB" w:rsidP="00D27C12">
          <w:pPr>
            <w:pStyle w:val="33"/>
            <w:rPr>
              <w:bCs w:val="0"/>
              <w:szCs w:val="32"/>
            </w:rPr>
          </w:pPr>
          <w:hyperlink w:anchor="_Toc420680050" w:history="1">
            <w:r w:rsidR="00326A4B" w:rsidRPr="00D27C12">
              <w:rPr>
                <w:rStyle w:val="aff7"/>
                <w:szCs w:val="32"/>
              </w:rPr>
              <w:t>（一）兩岸投資</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_Toc420680050 \h </w:instrText>
            </w:r>
            <w:r w:rsidR="00326A4B" w:rsidRPr="00D27C12">
              <w:rPr>
                <w:webHidden/>
                <w:szCs w:val="32"/>
              </w:rPr>
            </w:r>
            <w:r w:rsidR="00326A4B" w:rsidRPr="00D27C12">
              <w:rPr>
                <w:webHidden/>
                <w:szCs w:val="32"/>
              </w:rPr>
              <w:fldChar w:fldCharType="separate"/>
            </w:r>
            <w:r w:rsidR="00F143C7">
              <w:rPr>
                <w:webHidden/>
                <w:szCs w:val="32"/>
              </w:rPr>
              <w:t>53</w:t>
            </w:r>
            <w:r w:rsidR="00326A4B" w:rsidRPr="00D27C12">
              <w:rPr>
                <w:webHidden/>
                <w:szCs w:val="32"/>
              </w:rPr>
              <w:fldChar w:fldCharType="end"/>
            </w:r>
          </w:hyperlink>
        </w:p>
        <w:p w:rsidR="00326A4B" w:rsidRPr="00D27C12" w:rsidRDefault="00C14AAB" w:rsidP="0058711C">
          <w:pPr>
            <w:pStyle w:val="25"/>
            <w:rPr>
              <w:lang w:val="en-US"/>
            </w:rPr>
          </w:pPr>
          <w:hyperlink w:anchor="_Toc420680051" w:history="1">
            <w:r w:rsidR="00326A4B" w:rsidRPr="00A857BA">
              <w:rPr>
                <w:rStyle w:val="aff7"/>
                <w:b w:val="0"/>
                <w:sz w:val="32"/>
                <w:szCs w:val="32"/>
              </w:rPr>
              <w:t>（二）兩岸貿易</w:t>
            </w:r>
            <w:r w:rsidR="00D27C12" w:rsidRPr="00D27C12">
              <w:rPr>
                <w:rStyle w:val="aff7"/>
                <w:b w:val="0"/>
                <w:webHidden/>
                <w:lang w:val="en-US"/>
              </w:rPr>
              <w:tab/>
            </w:r>
            <w:r w:rsidR="00326A4B" w:rsidRPr="00A857BA">
              <w:rPr>
                <w:rStyle w:val="aff7"/>
                <w:b w:val="0"/>
                <w:webHidden/>
                <w:sz w:val="32"/>
                <w:szCs w:val="32"/>
              </w:rPr>
              <w:fldChar w:fldCharType="begin"/>
            </w:r>
            <w:r w:rsidR="00326A4B" w:rsidRPr="00A857BA">
              <w:rPr>
                <w:rStyle w:val="aff7"/>
                <w:b w:val="0"/>
                <w:webHidden/>
                <w:sz w:val="32"/>
                <w:szCs w:val="32"/>
              </w:rPr>
              <w:instrText xml:space="preserve"> PAGEREF _Toc420680051 \h </w:instrText>
            </w:r>
            <w:r w:rsidR="00326A4B" w:rsidRPr="00A857BA">
              <w:rPr>
                <w:rStyle w:val="aff7"/>
                <w:b w:val="0"/>
                <w:webHidden/>
                <w:sz w:val="32"/>
                <w:szCs w:val="32"/>
              </w:rPr>
            </w:r>
            <w:r w:rsidR="00326A4B" w:rsidRPr="00A857BA">
              <w:rPr>
                <w:rStyle w:val="aff7"/>
                <w:b w:val="0"/>
                <w:webHidden/>
                <w:sz w:val="32"/>
                <w:szCs w:val="32"/>
              </w:rPr>
              <w:fldChar w:fldCharType="separate"/>
            </w:r>
            <w:r w:rsidR="00F143C7">
              <w:rPr>
                <w:rStyle w:val="aff7"/>
                <w:b w:val="0"/>
                <w:webHidden/>
                <w:sz w:val="32"/>
                <w:szCs w:val="32"/>
              </w:rPr>
              <w:t>55</w:t>
            </w:r>
            <w:r w:rsidR="00326A4B" w:rsidRPr="00A857BA">
              <w:rPr>
                <w:rStyle w:val="aff7"/>
                <w:b w:val="0"/>
                <w:webHidden/>
                <w:sz w:val="32"/>
                <w:szCs w:val="32"/>
              </w:rPr>
              <w:fldChar w:fldCharType="end"/>
            </w:r>
          </w:hyperlink>
        </w:p>
        <w:p w:rsidR="00326A4B" w:rsidRPr="00D27C12" w:rsidRDefault="00C14AAB" w:rsidP="00F6089F">
          <w:pPr>
            <w:pStyle w:val="19"/>
            <w:rPr>
              <w:sz w:val="24"/>
              <w:szCs w:val="22"/>
            </w:rPr>
          </w:pPr>
          <w:hyperlink w:anchor="_Toc420680052" w:history="1">
            <w:r w:rsidR="00326A4B" w:rsidRPr="00D27C12">
              <w:rPr>
                <w:rStyle w:val="aff7"/>
              </w:rPr>
              <w:t>肆、專論</w:t>
            </w:r>
            <w:r w:rsidR="003E2A96">
              <w:rPr>
                <w:rStyle w:val="aff7"/>
                <w:rFonts w:hint="eastAsia"/>
              </w:rPr>
              <w:t>：</w:t>
            </w:r>
            <w:r w:rsidR="00845BC9" w:rsidRPr="00845BC9">
              <w:rPr>
                <w:rStyle w:val="aff7"/>
                <w:rFonts w:hint="eastAsia"/>
              </w:rPr>
              <w:t>由「德國工業</w:t>
            </w:r>
            <w:r w:rsidR="00845BC9" w:rsidRPr="00845BC9">
              <w:rPr>
                <w:rStyle w:val="aff7"/>
                <w:rFonts w:hint="eastAsia"/>
              </w:rPr>
              <w:t>4.0</w:t>
            </w:r>
            <w:r w:rsidR="00845BC9" w:rsidRPr="00845BC9">
              <w:rPr>
                <w:rStyle w:val="aff7"/>
                <w:rFonts w:hint="eastAsia"/>
              </w:rPr>
              <w:t>計畫」觀察全球先進製造趨勢對我國的啟示初探</w:t>
            </w:r>
            <w:r w:rsidR="00326A4B" w:rsidRPr="00D27C12">
              <w:rPr>
                <w:webHidden/>
              </w:rPr>
              <w:tab/>
            </w:r>
            <w:r w:rsidR="00326A4B" w:rsidRPr="00D27C12">
              <w:rPr>
                <w:webHidden/>
              </w:rPr>
              <w:fldChar w:fldCharType="begin"/>
            </w:r>
            <w:r w:rsidR="00326A4B" w:rsidRPr="00D27C12">
              <w:rPr>
                <w:webHidden/>
              </w:rPr>
              <w:instrText xml:space="preserve"> PAGEREF _Toc420680052 \h </w:instrText>
            </w:r>
            <w:r w:rsidR="00326A4B" w:rsidRPr="00D27C12">
              <w:rPr>
                <w:webHidden/>
              </w:rPr>
            </w:r>
            <w:r w:rsidR="00326A4B" w:rsidRPr="00D27C12">
              <w:rPr>
                <w:webHidden/>
              </w:rPr>
              <w:fldChar w:fldCharType="separate"/>
            </w:r>
            <w:r w:rsidR="00F143C7">
              <w:rPr>
                <w:webHidden/>
              </w:rPr>
              <w:t>56</w:t>
            </w:r>
            <w:r w:rsidR="00326A4B" w:rsidRPr="00D27C12">
              <w:rPr>
                <w:webHidden/>
              </w:rPr>
              <w:fldChar w:fldCharType="end"/>
            </w:r>
          </w:hyperlink>
        </w:p>
        <w:p w:rsidR="00670CC0" w:rsidRPr="00B118E9" w:rsidRDefault="00D36D66" w:rsidP="000C232E">
          <w:pPr>
            <w:spacing w:before="100" w:beforeAutospacing="1" w:after="100" w:afterAutospacing="1"/>
            <w:rPr>
              <w:rFonts w:eastAsia="標楷體"/>
              <w:b/>
              <w:bCs/>
              <w:color w:val="FF0000"/>
              <w:lang w:val="zh-TW"/>
            </w:rPr>
          </w:pPr>
          <w:r w:rsidRPr="00B118E9">
            <w:rPr>
              <w:rFonts w:eastAsia="標楷體"/>
              <w:b/>
              <w:bCs/>
              <w:lang w:val="zh-TW"/>
            </w:rPr>
            <w:fldChar w:fldCharType="end"/>
          </w:r>
        </w:p>
      </w:sdtContent>
    </w:sdt>
    <w:bookmarkStart w:id="9" w:name="_Toc401923781" w:displacedByCustomXml="prev"/>
    <w:bookmarkStart w:id="10" w:name="_Toc402171695" w:displacedByCustomXml="prev"/>
    <w:p w:rsidR="00670CC0" w:rsidRPr="00B118E9" w:rsidRDefault="00670CC0" w:rsidP="00670CC0">
      <w:pPr>
        <w:rPr>
          <w:rFonts w:eastAsia="標楷體"/>
          <w:b/>
          <w:color w:val="FF0000"/>
          <w:kern w:val="0"/>
          <w:sz w:val="40"/>
          <w:szCs w:val="40"/>
        </w:rPr>
        <w:sectPr w:rsidR="00670CC0" w:rsidRPr="00B118E9" w:rsidSect="00670CC0">
          <w:footerReference w:type="even" r:id="rId11"/>
          <w:footerReference w:type="default" r:id="rId12"/>
          <w:pgSz w:w="11906" w:h="16838"/>
          <w:pgMar w:top="1361" w:right="1797" w:bottom="1361" w:left="1797" w:header="851" w:footer="992" w:gutter="0"/>
          <w:pgNumType w:fmt="upperRoman" w:start="1"/>
          <w:cols w:space="425"/>
          <w:docGrid w:type="lines" w:linePitch="360"/>
        </w:sectPr>
      </w:pPr>
    </w:p>
    <w:p w:rsidR="003F3F99" w:rsidRPr="00B118E9" w:rsidRDefault="003F3F99" w:rsidP="00970A15">
      <w:pPr>
        <w:keepNext/>
        <w:adjustRightInd w:val="0"/>
        <w:snapToGrid w:val="0"/>
        <w:spacing w:line="300" w:lineRule="auto"/>
        <w:outlineLvl w:val="1"/>
        <w:rPr>
          <w:rFonts w:eastAsia="標楷體"/>
          <w:b/>
          <w:kern w:val="0"/>
          <w:sz w:val="40"/>
          <w:szCs w:val="40"/>
        </w:rPr>
      </w:pPr>
      <w:bookmarkStart w:id="11" w:name="_Toc420680020"/>
      <w:r w:rsidRPr="00B118E9">
        <w:rPr>
          <w:rFonts w:eastAsia="標楷體"/>
          <w:b/>
          <w:bCs/>
          <w:sz w:val="40"/>
          <w:szCs w:val="36"/>
        </w:rPr>
        <w:t>壹、當前經濟情勢概要</w:t>
      </w:r>
      <w:bookmarkEnd w:id="10"/>
      <w:bookmarkEnd w:id="9"/>
      <w:bookmarkEnd w:id="11"/>
    </w:p>
    <w:p w:rsidR="00514656" w:rsidRPr="00B118E9" w:rsidRDefault="00514656" w:rsidP="001A5CA1">
      <w:pPr>
        <w:keepNext/>
        <w:adjustRightInd w:val="0"/>
        <w:snapToGrid w:val="0"/>
        <w:spacing w:beforeLines="50" w:before="180" w:line="300" w:lineRule="auto"/>
        <w:outlineLvl w:val="1"/>
        <w:rPr>
          <w:rFonts w:eastAsia="標楷體"/>
        </w:rPr>
      </w:pPr>
      <w:bookmarkStart w:id="12" w:name="_一、國際經濟"/>
      <w:bookmarkStart w:id="13" w:name="_Toc279048461"/>
      <w:bookmarkStart w:id="14" w:name="_Toc349916573"/>
      <w:bookmarkStart w:id="15" w:name="_Toc401923782"/>
      <w:bookmarkStart w:id="16" w:name="_Toc402171696"/>
      <w:bookmarkStart w:id="17" w:name="_Toc420680021"/>
      <w:bookmarkStart w:id="18" w:name="_Toc190847404"/>
      <w:bookmarkStart w:id="19" w:name="_Toc201487767"/>
      <w:bookmarkStart w:id="20" w:name="_Toc190847403"/>
      <w:bookmarkStart w:id="21" w:name="_Toc230064818"/>
      <w:bookmarkStart w:id="22" w:name="_Toc279048462"/>
      <w:bookmarkStart w:id="23" w:name="_Toc337122120"/>
      <w:bookmarkStart w:id="24" w:name="_Toc349916574"/>
      <w:bookmarkEnd w:id="12"/>
      <w:r w:rsidRPr="00B118E9">
        <w:rPr>
          <w:rFonts w:eastAsia="標楷體"/>
          <w:b/>
          <w:bCs/>
          <w:sz w:val="40"/>
          <w:szCs w:val="36"/>
        </w:rPr>
        <w:t>一、國際經濟</w:t>
      </w:r>
      <w:bookmarkEnd w:id="13"/>
      <w:bookmarkEnd w:id="14"/>
      <w:bookmarkEnd w:id="15"/>
      <w:bookmarkEnd w:id="16"/>
      <w:bookmarkEnd w:id="17"/>
    </w:p>
    <w:p w:rsidR="00C91611" w:rsidRPr="00C91611" w:rsidRDefault="00C91611" w:rsidP="00C91611">
      <w:pPr>
        <w:adjustRightInd w:val="0"/>
        <w:snapToGrid w:val="0"/>
        <w:spacing w:before="50" w:line="300" w:lineRule="auto"/>
        <w:ind w:right="-153" w:firstLineChars="202" w:firstLine="566"/>
        <w:jc w:val="both"/>
        <w:rPr>
          <w:rFonts w:eastAsia="標楷體"/>
          <w:sz w:val="28"/>
          <w:szCs w:val="28"/>
        </w:rPr>
      </w:pPr>
      <w:bookmarkStart w:id="25" w:name="_Toc401923783"/>
      <w:bookmarkStart w:id="26" w:name="_Toc402171697"/>
      <w:bookmarkEnd w:id="18"/>
      <w:bookmarkEnd w:id="19"/>
      <w:bookmarkEnd w:id="20"/>
      <w:bookmarkEnd w:id="21"/>
      <w:r w:rsidRPr="00C91611">
        <w:rPr>
          <w:rFonts w:eastAsia="標楷體" w:hint="eastAsia"/>
          <w:sz w:val="28"/>
          <w:szCs w:val="28"/>
        </w:rPr>
        <w:t>今</w:t>
      </w:r>
      <w:r w:rsidRPr="00C91611">
        <w:rPr>
          <w:rFonts w:eastAsia="標楷體" w:hint="eastAsia"/>
          <w:sz w:val="28"/>
          <w:szCs w:val="28"/>
        </w:rPr>
        <w:t>(2015)</w:t>
      </w:r>
      <w:r w:rsidRPr="00C91611">
        <w:rPr>
          <w:rFonts w:eastAsia="標楷體" w:hint="eastAsia"/>
          <w:sz w:val="28"/>
          <w:szCs w:val="28"/>
        </w:rPr>
        <w:t>年全球景氣持續復甦，惟力道疲弱且各國復甦腳步不一。根據環球透視</w:t>
      </w:r>
      <w:r w:rsidRPr="00C91611">
        <w:rPr>
          <w:rFonts w:eastAsia="標楷體" w:hint="eastAsia"/>
          <w:sz w:val="28"/>
          <w:szCs w:val="28"/>
        </w:rPr>
        <w:t>(Global Insight)</w:t>
      </w:r>
      <w:r w:rsidRPr="00C91611">
        <w:rPr>
          <w:rFonts w:eastAsia="標楷體" w:hint="eastAsia"/>
          <w:sz w:val="28"/>
          <w:szCs w:val="28"/>
        </w:rPr>
        <w:t>今</w:t>
      </w:r>
      <w:r w:rsidRPr="00C91611">
        <w:rPr>
          <w:rFonts w:eastAsia="標楷體" w:hint="eastAsia"/>
          <w:sz w:val="28"/>
          <w:szCs w:val="28"/>
        </w:rPr>
        <w:t>(2015)</w:t>
      </w:r>
      <w:r w:rsidRPr="00C91611">
        <w:rPr>
          <w:rFonts w:eastAsia="標楷體" w:hint="eastAsia"/>
          <w:sz w:val="28"/>
          <w:szCs w:val="28"/>
        </w:rPr>
        <w:t>年</w:t>
      </w:r>
      <w:r w:rsidRPr="00C91611">
        <w:rPr>
          <w:rFonts w:eastAsia="標楷體" w:hint="eastAsia"/>
          <w:sz w:val="28"/>
          <w:szCs w:val="28"/>
        </w:rPr>
        <w:t>7</w:t>
      </w:r>
      <w:r w:rsidRPr="00C91611">
        <w:rPr>
          <w:rFonts w:eastAsia="標楷體" w:hint="eastAsia"/>
          <w:sz w:val="28"/>
          <w:szCs w:val="28"/>
        </w:rPr>
        <w:t>月預測，</w:t>
      </w:r>
      <w:r w:rsidRPr="00C91611">
        <w:rPr>
          <w:rFonts w:eastAsia="標楷體" w:hint="eastAsia"/>
          <w:sz w:val="28"/>
          <w:szCs w:val="28"/>
        </w:rPr>
        <w:t>2015</w:t>
      </w:r>
      <w:r w:rsidRPr="00C91611">
        <w:rPr>
          <w:rFonts w:eastAsia="標楷體" w:hint="eastAsia"/>
          <w:sz w:val="28"/>
          <w:szCs w:val="28"/>
        </w:rPr>
        <w:t>年全球經濟成長</w:t>
      </w:r>
      <w:r w:rsidRPr="00C91611">
        <w:rPr>
          <w:rFonts w:eastAsia="標楷體" w:hint="eastAsia"/>
          <w:sz w:val="28"/>
          <w:szCs w:val="28"/>
        </w:rPr>
        <w:t>2.6%</w:t>
      </w:r>
      <w:r w:rsidRPr="00C91611">
        <w:rPr>
          <w:rFonts w:eastAsia="標楷體" w:hint="eastAsia"/>
          <w:sz w:val="28"/>
          <w:szCs w:val="28"/>
        </w:rPr>
        <w:t>，較</w:t>
      </w:r>
      <w:r w:rsidRPr="00C91611">
        <w:rPr>
          <w:rFonts w:eastAsia="標楷體" w:hint="eastAsia"/>
          <w:sz w:val="28"/>
          <w:szCs w:val="28"/>
        </w:rPr>
        <w:t>2014</w:t>
      </w:r>
      <w:r w:rsidRPr="00C91611">
        <w:rPr>
          <w:rFonts w:eastAsia="標楷體" w:hint="eastAsia"/>
          <w:sz w:val="28"/>
          <w:szCs w:val="28"/>
        </w:rPr>
        <w:t>年下滑</w:t>
      </w:r>
      <w:r w:rsidRPr="00C91611">
        <w:rPr>
          <w:rFonts w:eastAsia="標楷體" w:hint="eastAsia"/>
          <w:sz w:val="28"/>
          <w:szCs w:val="28"/>
        </w:rPr>
        <w:t>0.2</w:t>
      </w:r>
      <w:r w:rsidRPr="00C91611">
        <w:rPr>
          <w:rFonts w:eastAsia="標楷體" w:hint="eastAsia"/>
          <w:sz w:val="28"/>
          <w:szCs w:val="28"/>
        </w:rPr>
        <w:t>個百分點，</w:t>
      </w:r>
      <w:r w:rsidRPr="00C91611">
        <w:rPr>
          <w:rFonts w:eastAsia="標楷體" w:hint="eastAsia"/>
          <w:sz w:val="28"/>
          <w:szCs w:val="28"/>
        </w:rPr>
        <w:t>2016</w:t>
      </w:r>
      <w:r w:rsidRPr="00C91611">
        <w:rPr>
          <w:rFonts w:eastAsia="標楷體" w:hint="eastAsia"/>
          <w:sz w:val="28"/>
          <w:szCs w:val="28"/>
        </w:rPr>
        <w:t>年預估可望增至</w:t>
      </w:r>
      <w:r w:rsidRPr="00C91611">
        <w:rPr>
          <w:rFonts w:eastAsia="標楷體" w:hint="eastAsia"/>
          <w:sz w:val="28"/>
          <w:szCs w:val="28"/>
        </w:rPr>
        <w:t>3.3%</w:t>
      </w:r>
      <w:r w:rsidRPr="00C91611">
        <w:rPr>
          <w:rFonts w:eastAsia="標楷體" w:hint="eastAsia"/>
          <w:sz w:val="28"/>
          <w:szCs w:val="28"/>
        </w:rPr>
        <w:t>。</w:t>
      </w:r>
      <w:r w:rsidRPr="00C91611">
        <w:rPr>
          <w:rFonts w:eastAsia="標楷體" w:hint="eastAsia"/>
          <w:sz w:val="28"/>
          <w:szCs w:val="28"/>
        </w:rPr>
        <w:t>2015</w:t>
      </w:r>
      <w:r w:rsidRPr="00C91611">
        <w:rPr>
          <w:rFonts w:eastAsia="標楷體" w:hint="eastAsia"/>
          <w:sz w:val="28"/>
          <w:szCs w:val="28"/>
        </w:rPr>
        <w:t>年全球物價上漲率</w:t>
      </w:r>
      <w:r w:rsidRPr="00C91611">
        <w:rPr>
          <w:rFonts w:eastAsia="標楷體" w:hint="eastAsia"/>
          <w:sz w:val="28"/>
          <w:szCs w:val="28"/>
        </w:rPr>
        <w:t>2.3%</w:t>
      </w:r>
      <w:r w:rsidRPr="00C91611">
        <w:rPr>
          <w:rFonts w:eastAsia="標楷體" w:hint="eastAsia"/>
          <w:sz w:val="28"/>
          <w:szCs w:val="28"/>
        </w:rPr>
        <w:t>，低於</w:t>
      </w:r>
      <w:r w:rsidRPr="00C91611">
        <w:rPr>
          <w:rFonts w:eastAsia="標楷體" w:hint="eastAsia"/>
          <w:sz w:val="28"/>
          <w:szCs w:val="28"/>
        </w:rPr>
        <w:t>2014</w:t>
      </w:r>
      <w:r w:rsidRPr="00C91611">
        <w:rPr>
          <w:rFonts w:eastAsia="標楷體" w:hint="eastAsia"/>
          <w:sz w:val="28"/>
          <w:szCs w:val="28"/>
        </w:rPr>
        <w:t>年之</w:t>
      </w:r>
      <w:r w:rsidRPr="00C91611">
        <w:rPr>
          <w:rFonts w:eastAsia="標楷體" w:hint="eastAsia"/>
          <w:sz w:val="28"/>
          <w:szCs w:val="28"/>
        </w:rPr>
        <w:t>2.9%</w:t>
      </w:r>
      <w:r w:rsidRPr="00C91611">
        <w:rPr>
          <w:rFonts w:eastAsia="標楷體" w:hint="eastAsia"/>
          <w:sz w:val="28"/>
          <w:szCs w:val="28"/>
        </w:rPr>
        <w:t>，顯示油價下跌，加以需求依然疲弱，緩和物價上漲。</w:t>
      </w:r>
    </w:p>
    <w:p w:rsidR="00C91611" w:rsidRPr="00C91611" w:rsidRDefault="00C91611" w:rsidP="00C91611">
      <w:pPr>
        <w:adjustRightInd w:val="0"/>
        <w:snapToGrid w:val="0"/>
        <w:spacing w:before="50" w:line="300" w:lineRule="auto"/>
        <w:ind w:right="-153" w:firstLineChars="202" w:firstLine="566"/>
        <w:jc w:val="both"/>
        <w:rPr>
          <w:rFonts w:eastAsia="標楷體"/>
          <w:sz w:val="28"/>
          <w:szCs w:val="28"/>
        </w:rPr>
      </w:pPr>
      <w:r w:rsidRPr="00C91611">
        <w:rPr>
          <w:rFonts w:eastAsia="標楷體"/>
          <w:sz w:val="28"/>
          <w:szCs w:val="28"/>
        </w:rPr>
        <w:t>國際貨幣基金</w:t>
      </w:r>
      <w:r w:rsidRPr="00C91611">
        <w:rPr>
          <w:rFonts w:eastAsia="標楷體"/>
          <w:sz w:val="28"/>
          <w:szCs w:val="28"/>
        </w:rPr>
        <w:t>(IMF)</w:t>
      </w:r>
      <w:r w:rsidRPr="00C91611">
        <w:rPr>
          <w:rFonts w:eastAsia="標楷體"/>
          <w:sz w:val="28"/>
          <w:szCs w:val="28"/>
        </w:rPr>
        <w:t>於今年</w:t>
      </w:r>
      <w:r w:rsidRPr="00C91611">
        <w:rPr>
          <w:rFonts w:eastAsia="標楷體"/>
          <w:sz w:val="28"/>
          <w:szCs w:val="28"/>
        </w:rPr>
        <w:t>7</w:t>
      </w:r>
      <w:r w:rsidRPr="00C91611">
        <w:rPr>
          <w:rFonts w:eastAsia="標楷體"/>
          <w:sz w:val="28"/>
          <w:szCs w:val="28"/>
        </w:rPr>
        <w:t>月</w:t>
      </w:r>
      <w:r w:rsidRPr="00C91611">
        <w:rPr>
          <w:rFonts w:eastAsia="標楷體"/>
          <w:sz w:val="28"/>
          <w:szCs w:val="28"/>
        </w:rPr>
        <w:t>9</w:t>
      </w:r>
      <w:r w:rsidRPr="00C91611">
        <w:rPr>
          <w:rFonts w:eastAsia="標楷體"/>
          <w:sz w:val="28"/>
          <w:szCs w:val="28"/>
        </w:rPr>
        <w:t>日發布「世界經濟展望更新」報告，下修今年全球經濟成長預測值至</w:t>
      </w:r>
      <w:r w:rsidRPr="00C91611">
        <w:rPr>
          <w:rFonts w:eastAsia="標楷體"/>
          <w:sz w:val="28"/>
          <w:szCs w:val="28"/>
        </w:rPr>
        <w:t>3.3%</w:t>
      </w:r>
      <w:r w:rsidRPr="00C91611">
        <w:rPr>
          <w:rFonts w:eastAsia="標楷體"/>
          <w:sz w:val="28"/>
          <w:szCs w:val="28"/>
        </w:rPr>
        <w:t>，除較前次</w:t>
      </w:r>
      <w:r w:rsidRPr="00C91611">
        <w:rPr>
          <w:rFonts w:eastAsia="標楷體"/>
          <w:sz w:val="28"/>
          <w:szCs w:val="28"/>
        </w:rPr>
        <w:t>(</w:t>
      </w:r>
      <w:r w:rsidR="00D111B8">
        <w:rPr>
          <w:rFonts w:eastAsia="標楷體" w:hint="eastAsia"/>
          <w:sz w:val="28"/>
          <w:szCs w:val="28"/>
        </w:rPr>
        <w:t>今</w:t>
      </w:r>
      <w:r w:rsidRPr="00C91611">
        <w:rPr>
          <w:rFonts w:eastAsia="標楷體"/>
          <w:sz w:val="28"/>
          <w:szCs w:val="28"/>
        </w:rPr>
        <w:t>年</w:t>
      </w:r>
      <w:r w:rsidRPr="00C91611">
        <w:rPr>
          <w:rFonts w:eastAsia="標楷體"/>
          <w:sz w:val="28"/>
          <w:szCs w:val="28"/>
        </w:rPr>
        <w:t>4</w:t>
      </w:r>
      <w:r w:rsidRPr="00C91611">
        <w:rPr>
          <w:rFonts w:eastAsia="標楷體"/>
          <w:sz w:val="28"/>
          <w:szCs w:val="28"/>
        </w:rPr>
        <w:t>月</w:t>
      </w:r>
      <w:r w:rsidRPr="00C91611">
        <w:rPr>
          <w:rFonts w:eastAsia="標楷體"/>
          <w:sz w:val="28"/>
          <w:szCs w:val="28"/>
        </w:rPr>
        <w:t>)</w:t>
      </w:r>
      <w:r w:rsidRPr="00C91611">
        <w:rPr>
          <w:rFonts w:eastAsia="標楷體"/>
          <w:sz w:val="28"/>
          <w:szCs w:val="28"/>
        </w:rPr>
        <w:t>預測下調</w:t>
      </w:r>
      <w:r w:rsidRPr="00C91611">
        <w:rPr>
          <w:rFonts w:eastAsia="標楷體"/>
          <w:sz w:val="28"/>
          <w:szCs w:val="28"/>
        </w:rPr>
        <w:t>0.2</w:t>
      </w:r>
      <w:r w:rsidRPr="00C91611">
        <w:rPr>
          <w:rFonts w:eastAsia="標楷體"/>
          <w:sz w:val="28"/>
          <w:szCs w:val="28"/>
        </w:rPr>
        <w:t>個百分點外，亦略低於</w:t>
      </w:r>
      <w:r w:rsidRPr="00C91611">
        <w:rPr>
          <w:rFonts w:eastAsia="標楷體"/>
          <w:sz w:val="28"/>
          <w:szCs w:val="28"/>
        </w:rPr>
        <w:t>2014</w:t>
      </w:r>
      <w:r w:rsidRPr="00C91611">
        <w:rPr>
          <w:rFonts w:eastAsia="標楷體"/>
          <w:sz w:val="28"/>
          <w:szCs w:val="28"/>
        </w:rPr>
        <w:t>年之</w:t>
      </w:r>
      <w:r w:rsidRPr="00C91611">
        <w:rPr>
          <w:rFonts w:eastAsia="標楷體"/>
          <w:sz w:val="28"/>
          <w:szCs w:val="28"/>
        </w:rPr>
        <w:t>3.4%</w:t>
      </w:r>
      <w:r w:rsidRPr="00C91611">
        <w:rPr>
          <w:rFonts w:eastAsia="標楷體"/>
          <w:sz w:val="28"/>
          <w:szCs w:val="28"/>
        </w:rPr>
        <w:t>，</w:t>
      </w:r>
      <w:r w:rsidRPr="00C91611">
        <w:rPr>
          <w:rFonts w:eastAsia="標楷體"/>
          <w:sz w:val="28"/>
          <w:szCs w:val="28"/>
        </w:rPr>
        <w:t>2016</w:t>
      </w:r>
      <w:r w:rsidRPr="00C91611">
        <w:rPr>
          <w:rFonts w:eastAsia="標楷體"/>
          <w:sz w:val="28"/>
          <w:szCs w:val="28"/>
        </w:rPr>
        <w:t>年可望回升至</w:t>
      </w:r>
      <w:r w:rsidRPr="00C91611">
        <w:rPr>
          <w:rFonts w:eastAsia="標楷體"/>
          <w:sz w:val="28"/>
          <w:szCs w:val="28"/>
        </w:rPr>
        <w:t>3.8%</w:t>
      </w:r>
      <w:r w:rsidRPr="00C91611">
        <w:rPr>
          <w:rFonts w:eastAsia="標楷體"/>
          <w:sz w:val="28"/>
          <w:szCs w:val="28"/>
        </w:rPr>
        <w:t>。先進經濟體受寬鬆的金融條件，勞動市場情勢改善及燃料價格下跌等影響，景氣逐步好轉，今年經濟表現將由去年之成長</w:t>
      </w:r>
      <w:r w:rsidRPr="00C91611">
        <w:rPr>
          <w:rFonts w:eastAsia="標楷體"/>
          <w:sz w:val="28"/>
          <w:szCs w:val="28"/>
        </w:rPr>
        <w:t>1.8%</w:t>
      </w:r>
      <w:r w:rsidRPr="00C91611">
        <w:rPr>
          <w:rFonts w:eastAsia="標楷體"/>
          <w:sz w:val="28"/>
          <w:szCs w:val="28"/>
        </w:rPr>
        <w:t>增至</w:t>
      </w:r>
      <w:r w:rsidRPr="00C91611">
        <w:rPr>
          <w:rFonts w:eastAsia="標楷體"/>
          <w:sz w:val="28"/>
          <w:szCs w:val="28"/>
        </w:rPr>
        <w:t>2.1%</w:t>
      </w:r>
      <w:r w:rsidRPr="00C91611">
        <w:rPr>
          <w:rFonts w:eastAsia="標楷體"/>
          <w:sz w:val="28"/>
          <w:szCs w:val="28"/>
        </w:rPr>
        <w:t>；新興市場則由於大宗商品價格下跌、結構改革及地緣政治因素等影響，</w:t>
      </w:r>
      <w:r w:rsidR="00D111B8">
        <w:rPr>
          <w:rFonts w:eastAsia="標楷體" w:hint="eastAsia"/>
          <w:sz w:val="28"/>
          <w:szCs w:val="28"/>
        </w:rPr>
        <w:t>經濟成長率</w:t>
      </w:r>
      <w:r w:rsidRPr="00C91611">
        <w:rPr>
          <w:rFonts w:eastAsia="標楷體"/>
          <w:sz w:val="28"/>
          <w:szCs w:val="28"/>
        </w:rPr>
        <w:t>由去年</w:t>
      </w:r>
      <w:r w:rsidRPr="00C91611">
        <w:rPr>
          <w:rFonts w:eastAsia="標楷體"/>
          <w:sz w:val="28"/>
          <w:szCs w:val="28"/>
        </w:rPr>
        <w:t>4.6%</w:t>
      </w:r>
      <w:r w:rsidRPr="00C91611">
        <w:rPr>
          <w:rFonts w:eastAsia="標楷體"/>
          <w:sz w:val="28"/>
          <w:szCs w:val="28"/>
        </w:rPr>
        <w:t>放緩至</w:t>
      </w:r>
      <w:r w:rsidRPr="00C91611">
        <w:rPr>
          <w:rFonts w:eastAsia="標楷體"/>
          <w:sz w:val="28"/>
          <w:szCs w:val="28"/>
        </w:rPr>
        <w:t>4.2%</w:t>
      </w:r>
      <w:r w:rsidRPr="00C91611">
        <w:rPr>
          <w:rFonts w:eastAsia="標楷體"/>
          <w:sz w:val="28"/>
          <w:szCs w:val="28"/>
        </w:rPr>
        <w:t>。</w:t>
      </w:r>
    </w:p>
    <w:p w:rsidR="00131CEA" w:rsidRPr="00B118E9" w:rsidRDefault="00C91611" w:rsidP="00C91611">
      <w:pPr>
        <w:adjustRightInd w:val="0"/>
        <w:snapToGrid w:val="0"/>
        <w:spacing w:before="50" w:line="300" w:lineRule="auto"/>
        <w:ind w:right="-153" w:firstLineChars="202" w:firstLine="566"/>
        <w:jc w:val="both"/>
        <w:rPr>
          <w:rFonts w:eastAsia="標楷體"/>
          <w:sz w:val="28"/>
          <w:szCs w:val="28"/>
        </w:rPr>
      </w:pPr>
      <w:r w:rsidRPr="00C91611">
        <w:rPr>
          <w:rFonts w:eastAsia="標楷體" w:hint="eastAsia"/>
          <w:sz w:val="28"/>
          <w:szCs w:val="28"/>
        </w:rPr>
        <w:t>當前國際經濟仍面臨諸多風險變數，值得持續關注，包括美國貨幣政策對新興經濟體之外溢效應；中國大陸及部分新興經濟體成長力道放緩；地緣政治風險；國際油價變動趨勢等，皆影響國際經濟前景</w:t>
      </w:r>
      <w:r w:rsidRPr="00C91611">
        <w:rPr>
          <w:rFonts w:eastAsia="標楷體"/>
          <w:sz w:val="28"/>
          <w:szCs w:val="28"/>
        </w:rPr>
        <w:t>。</w:t>
      </w:r>
    </w:p>
    <w:p w:rsidR="003F3F99" w:rsidRPr="00B118E9" w:rsidRDefault="003F3F99" w:rsidP="001A5CA1">
      <w:pPr>
        <w:keepNext/>
        <w:adjustRightInd w:val="0"/>
        <w:snapToGrid w:val="0"/>
        <w:spacing w:beforeLines="50" w:before="180" w:line="300" w:lineRule="auto"/>
        <w:outlineLvl w:val="1"/>
        <w:rPr>
          <w:rFonts w:eastAsia="標楷體"/>
          <w:b/>
          <w:bCs/>
          <w:sz w:val="40"/>
          <w:szCs w:val="36"/>
        </w:rPr>
      </w:pPr>
      <w:bookmarkStart w:id="27" w:name="_Toc420680022"/>
      <w:r w:rsidRPr="00B118E9">
        <w:rPr>
          <w:rFonts w:eastAsia="標楷體"/>
          <w:b/>
          <w:bCs/>
          <w:sz w:val="40"/>
          <w:szCs w:val="36"/>
        </w:rPr>
        <w:t>二、國內經濟</w:t>
      </w:r>
      <w:bookmarkEnd w:id="22"/>
      <w:bookmarkEnd w:id="23"/>
      <w:bookmarkEnd w:id="24"/>
      <w:bookmarkEnd w:id="25"/>
      <w:bookmarkEnd w:id="26"/>
      <w:bookmarkEnd w:id="27"/>
    </w:p>
    <w:p w:rsidR="00DE67CD" w:rsidRPr="00DE67CD" w:rsidRDefault="00DE67CD" w:rsidP="00DE67CD">
      <w:pPr>
        <w:autoSpaceDE w:val="0"/>
        <w:autoSpaceDN w:val="0"/>
        <w:adjustRightInd w:val="0"/>
        <w:snapToGrid w:val="0"/>
        <w:spacing w:before="50" w:line="300" w:lineRule="auto"/>
        <w:ind w:right="-153" w:firstLineChars="202" w:firstLine="566"/>
        <w:jc w:val="both"/>
        <w:rPr>
          <w:rFonts w:eastAsia="標楷體"/>
          <w:sz w:val="28"/>
          <w:szCs w:val="28"/>
        </w:rPr>
      </w:pPr>
      <w:bookmarkStart w:id="28" w:name="_Toc368324010"/>
      <w:bookmarkStart w:id="29" w:name="_Toc402171698"/>
      <w:r w:rsidRPr="00DE67CD">
        <w:rPr>
          <w:rFonts w:eastAsia="標楷體" w:hint="eastAsia"/>
          <w:sz w:val="28"/>
          <w:szCs w:val="28"/>
        </w:rPr>
        <w:t>全球景氣復甦力道疲弱，不利出口擴增；就業人數持續成長，薪資增幅擴大，有助提升消費信心，物聯網、巨量資料等應用商機，以及半導體及相關供應鏈業者投資可望延續，帶動民間投資持續成長。根據行政院主計總處</w:t>
      </w:r>
      <w:r w:rsidRPr="00DE67CD">
        <w:rPr>
          <w:rFonts w:eastAsia="標楷體" w:hint="eastAsia"/>
          <w:sz w:val="28"/>
          <w:szCs w:val="28"/>
        </w:rPr>
        <w:t>104</w:t>
      </w:r>
      <w:r w:rsidRPr="00DE67CD">
        <w:rPr>
          <w:rFonts w:eastAsia="標楷體" w:hint="eastAsia"/>
          <w:sz w:val="28"/>
          <w:szCs w:val="28"/>
        </w:rPr>
        <w:t>年</w:t>
      </w:r>
      <w:r w:rsidRPr="00DE67CD">
        <w:rPr>
          <w:rFonts w:eastAsia="標楷體" w:hint="eastAsia"/>
          <w:sz w:val="28"/>
          <w:szCs w:val="28"/>
        </w:rPr>
        <w:t>5</w:t>
      </w:r>
      <w:r w:rsidRPr="00DE67CD">
        <w:rPr>
          <w:rFonts w:eastAsia="標楷體" w:hint="eastAsia"/>
          <w:sz w:val="28"/>
          <w:szCs w:val="28"/>
        </w:rPr>
        <w:t>月預測，</w:t>
      </w:r>
      <w:r w:rsidRPr="00DE67CD">
        <w:rPr>
          <w:rFonts w:eastAsia="標楷體" w:hint="eastAsia"/>
          <w:sz w:val="28"/>
          <w:szCs w:val="28"/>
        </w:rPr>
        <w:t>104</w:t>
      </w:r>
      <w:r w:rsidRPr="00DE67CD">
        <w:rPr>
          <w:rFonts w:eastAsia="標楷體" w:hint="eastAsia"/>
          <w:sz w:val="28"/>
          <w:szCs w:val="28"/>
        </w:rPr>
        <w:t>年經濟成長</w:t>
      </w:r>
      <w:r w:rsidRPr="00DE67CD">
        <w:rPr>
          <w:rFonts w:eastAsia="標楷體" w:hint="eastAsia"/>
          <w:sz w:val="28"/>
          <w:szCs w:val="28"/>
        </w:rPr>
        <w:t>3.28%</w:t>
      </w:r>
      <w:r w:rsidRPr="00DE67CD">
        <w:rPr>
          <w:rFonts w:eastAsia="標楷體" w:hint="eastAsia"/>
          <w:sz w:val="28"/>
          <w:szCs w:val="28"/>
        </w:rPr>
        <w:t>。</w:t>
      </w:r>
    </w:p>
    <w:p w:rsidR="00E159BD" w:rsidRPr="00B118E9" w:rsidRDefault="00DE67CD" w:rsidP="00DE67CD">
      <w:pPr>
        <w:autoSpaceDE w:val="0"/>
        <w:autoSpaceDN w:val="0"/>
        <w:adjustRightInd w:val="0"/>
        <w:snapToGrid w:val="0"/>
        <w:spacing w:before="50" w:line="300" w:lineRule="auto"/>
        <w:ind w:right="-153" w:firstLineChars="202" w:firstLine="566"/>
        <w:jc w:val="both"/>
        <w:rPr>
          <w:rFonts w:eastAsia="標楷體"/>
          <w:sz w:val="28"/>
          <w:szCs w:val="28"/>
        </w:rPr>
      </w:pPr>
      <w:r w:rsidRPr="00DE67CD">
        <w:rPr>
          <w:rFonts w:eastAsia="標楷體" w:hint="eastAsia"/>
          <w:sz w:val="28"/>
          <w:szCs w:val="28"/>
        </w:rPr>
        <w:t>經濟指標表現方面，</w:t>
      </w:r>
      <w:r w:rsidRPr="00DE67CD">
        <w:rPr>
          <w:rFonts w:eastAsia="標楷體" w:hint="eastAsia"/>
          <w:sz w:val="28"/>
          <w:szCs w:val="28"/>
        </w:rPr>
        <w:t>104</w:t>
      </w:r>
      <w:r w:rsidRPr="00DE67CD">
        <w:rPr>
          <w:rFonts w:eastAsia="標楷體" w:hint="eastAsia"/>
          <w:sz w:val="28"/>
          <w:szCs w:val="28"/>
        </w:rPr>
        <w:t>年</w:t>
      </w:r>
      <w:r w:rsidRPr="00DE67CD">
        <w:rPr>
          <w:rFonts w:eastAsia="標楷體" w:hint="eastAsia"/>
          <w:sz w:val="28"/>
          <w:szCs w:val="28"/>
        </w:rPr>
        <w:t>6</w:t>
      </w:r>
      <w:r w:rsidRPr="00DE67CD">
        <w:rPr>
          <w:rFonts w:eastAsia="標楷體" w:hint="eastAsia"/>
          <w:sz w:val="28"/>
          <w:szCs w:val="28"/>
        </w:rPr>
        <w:t>月工業生產減少</w:t>
      </w:r>
      <w:r w:rsidRPr="00DE67CD">
        <w:rPr>
          <w:rFonts w:eastAsia="標楷體" w:hint="eastAsia"/>
          <w:sz w:val="28"/>
          <w:szCs w:val="28"/>
        </w:rPr>
        <w:t>1.35%</w:t>
      </w:r>
      <w:r w:rsidRPr="00DE67CD">
        <w:rPr>
          <w:rFonts w:eastAsia="標楷體" w:hint="eastAsia"/>
          <w:sz w:val="28"/>
          <w:szCs w:val="28"/>
        </w:rPr>
        <w:t>；商業營業額</w:t>
      </w:r>
      <w:r w:rsidRPr="00DE67CD">
        <w:rPr>
          <w:rFonts w:eastAsia="標楷體" w:hint="eastAsia"/>
          <w:sz w:val="28"/>
          <w:szCs w:val="28"/>
        </w:rPr>
        <w:t>11,968</w:t>
      </w:r>
      <w:r w:rsidRPr="00DE67CD">
        <w:rPr>
          <w:rFonts w:eastAsia="標楷體" w:hint="eastAsia"/>
          <w:sz w:val="28"/>
          <w:szCs w:val="28"/>
        </w:rPr>
        <w:t>億元，減少</w:t>
      </w:r>
      <w:r w:rsidRPr="00DE67CD">
        <w:rPr>
          <w:rFonts w:eastAsia="標楷體" w:hint="eastAsia"/>
          <w:sz w:val="28"/>
          <w:szCs w:val="28"/>
        </w:rPr>
        <w:t>3.0%</w:t>
      </w:r>
      <w:r w:rsidRPr="00DE67CD">
        <w:rPr>
          <w:rFonts w:eastAsia="標楷體" w:hint="eastAsia"/>
          <w:sz w:val="28"/>
          <w:szCs w:val="28"/>
        </w:rPr>
        <w:t>；外銷訂單金額</w:t>
      </w:r>
      <w:r w:rsidRPr="00DE67CD">
        <w:rPr>
          <w:rFonts w:eastAsia="標楷體" w:hint="eastAsia"/>
          <w:sz w:val="28"/>
          <w:szCs w:val="28"/>
        </w:rPr>
        <w:t>365.8</w:t>
      </w:r>
      <w:r w:rsidRPr="00DE67CD">
        <w:rPr>
          <w:rFonts w:eastAsia="標楷體" w:hint="eastAsia"/>
          <w:sz w:val="28"/>
          <w:szCs w:val="28"/>
        </w:rPr>
        <w:t>億美元，減少</w:t>
      </w:r>
      <w:r w:rsidRPr="00DE67CD">
        <w:rPr>
          <w:rFonts w:eastAsia="標楷體" w:hint="eastAsia"/>
          <w:sz w:val="28"/>
          <w:szCs w:val="28"/>
        </w:rPr>
        <w:t>5.8%</w:t>
      </w:r>
      <w:r w:rsidRPr="00DE67CD">
        <w:rPr>
          <w:rFonts w:eastAsia="標楷體" w:hint="eastAsia"/>
          <w:sz w:val="28"/>
          <w:szCs w:val="28"/>
        </w:rPr>
        <w:t>；出口值</w:t>
      </w:r>
      <w:r w:rsidRPr="00DE67CD">
        <w:rPr>
          <w:rFonts w:eastAsia="標楷體" w:hint="eastAsia"/>
          <w:sz w:val="28"/>
          <w:szCs w:val="28"/>
        </w:rPr>
        <w:t>230.7</w:t>
      </w:r>
      <w:r w:rsidRPr="00DE67CD">
        <w:rPr>
          <w:rFonts w:eastAsia="標楷體" w:hint="eastAsia"/>
          <w:sz w:val="28"/>
          <w:szCs w:val="28"/>
        </w:rPr>
        <w:t>億美元，減少</w:t>
      </w:r>
      <w:r w:rsidRPr="00DE67CD">
        <w:rPr>
          <w:rFonts w:eastAsia="標楷體" w:hint="eastAsia"/>
          <w:sz w:val="28"/>
          <w:szCs w:val="28"/>
        </w:rPr>
        <w:t>13.9%</w:t>
      </w:r>
      <w:r w:rsidRPr="00DE67CD">
        <w:rPr>
          <w:rFonts w:eastAsia="標楷體" w:hint="eastAsia"/>
          <w:sz w:val="28"/>
          <w:szCs w:val="28"/>
        </w:rPr>
        <w:t>，進口值</w:t>
      </w:r>
      <w:r w:rsidRPr="00DE67CD">
        <w:rPr>
          <w:rFonts w:eastAsia="標楷體" w:hint="eastAsia"/>
          <w:sz w:val="28"/>
          <w:szCs w:val="28"/>
        </w:rPr>
        <w:t>208.9</w:t>
      </w:r>
      <w:r w:rsidRPr="00DE67CD">
        <w:rPr>
          <w:rFonts w:eastAsia="標楷體" w:hint="eastAsia"/>
          <w:sz w:val="28"/>
          <w:szCs w:val="28"/>
        </w:rPr>
        <w:t>億美元，減少</w:t>
      </w:r>
      <w:r w:rsidRPr="00DE67CD">
        <w:rPr>
          <w:rFonts w:eastAsia="標楷體" w:hint="eastAsia"/>
          <w:sz w:val="28"/>
          <w:szCs w:val="28"/>
        </w:rPr>
        <w:t>16.1%</w:t>
      </w:r>
      <w:r w:rsidRPr="00DE67CD">
        <w:rPr>
          <w:rFonts w:eastAsia="標楷體" w:hint="eastAsia"/>
          <w:sz w:val="28"/>
          <w:szCs w:val="28"/>
        </w:rPr>
        <w:t>，貿易出超</w:t>
      </w:r>
      <w:r w:rsidRPr="00DE67CD">
        <w:rPr>
          <w:rFonts w:eastAsia="標楷體" w:hint="eastAsia"/>
          <w:sz w:val="28"/>
          <w:szCs w:val="28"/>
        </w:rPr>
        <w:t>21.8</w:t>
      </w:r>
      <w:r w:rsidRPr="00DE67CD">
        <w:rPr>
          <w:rFonts w:eastAsia="標楷體" w:hint="eastAsia"/>
          <w:sz w:val="28"/>
          <w:szCs w:val="28"/>
        </w:rPr>
        <w:t>億美元；躉售物價指數</w:t>
      </w:r>
      <w:r w:rsidRPr="00DE67CD">
        <w:rPr>
          <w:rFonts w:eastAsia="標楷體" w:hint="eastAsia"/>
          <w:sz w:val="28"/>
          <w:szCs w:val="28"/>
        </w:rPr>
        <w:t>(WPI)</w:t>
      </w:r>
      <w:r w:rsidRPr="00DE67CD">
        <w:rPr>
          <w:rFonts w:eastAsia="標楷體" w:hint="eastAsia"/>
          <w:sz w:val="28"/>
          <w:szCs w:val="28"/>
        </w:rPr>
        <w:t>下跌</w:t>
      </w:r>
      <w:r w:rsidRPr="00DE67CD">
        <w:rPr>
          <w:rFonts w:eastAsia="標楷體" w:hint="eastAsia"/>
          <w:sz w:val="28"/>
          <w:szCs w:val="28"/>
        </w:rPr>
        <w:t>9.30%</w:t>
      </w:r>
      <w:r w:rsidRPr="00DE67CD">
        <w:rPr>
          <w:rFonts w:eastAsia="標楷體" w:hint="eastAsia"/>
          <w:sz w:val="28"/>
          <w:szCs w:val="28"/>
        </w:rPr>
        <w:t>，消費者物價指數</w:t>
      </w:r>
      <w:r w:rsidRPr="00DE67CD">
        <w:rPr>
          <w:rFonts w:eastAsia="標楷體" w:hint="eastAsia"/>
          <w:sz w:val="28"/>
          <w:szCs w:val="28"/>
        </w:rPr>
        <w:t>(CPI)</w:t>
      </w:r>
      <w:r w:rsidRPr="00DE67CD">
        <w:rPr>
          <w:rFonts w:eastAsia="標楷體" w:hint="eastAsia"/>
          <w:sz w:val="28"/>
          <w:szCs w:val="28"/>
        </w:rPr>
        <w:t>下跌</w:t>
      </w:r>
      <w:r w:rsidRPr="00DE67CD">
        <w:rPr>
          <w:rFonts w:eastAsia="標楷體" w:hint="eastAsia"/>
          <w:sz w:val="28"/>
          <w:szCs w:val="28"/>
        </w:rPr>
        <w:t>0.56%</w:t>
      </w:r>
      <w:r w:rsidRPr="00DE67CD">
        <w:rPr>
          <w:rFonts w:eastAsia="標楷體" w:hint="eastAsia"/>
          <w:sz w:val="28"/>
          <w:szCs w:val="28"/>
        </w:rPr>
        <w:t>；失業率</w:t>
      </w:r>
      <w:r w:rsidRPr="00DE67CD">
        <w:rPr>
          <w:rFonts w:eastAsia="標楷體" w:hint="eastAsia"/>
          <w:sz w:val="28"/>
          <w:szCs w:val="28"/>
        </w:rPr>
        <w:t>3.71%</w:t>
      </w:r>
      <w:r w:rsidRPr="00DE67CD">
        <w:rPr>
          <w:rFonts w:eastAsia="標楷體" w:hint="eastAsia"/>
          <w:sz w:val="28"/>
          <w:szCs w:val="28"/>
        </w:rPr>
        <w:t>。</w:t>
      </w:r>
    </w:p>
    <w:p w:rsidR="00E159BD" w:rsidRPr="00B118E9" w:rsidRDefault="00A40CDA" w:rsidP="00A40CDA">
      <w:pPr>
        <w:autoSpaceDE w:val="0"/>
        <w:autoSpaceDN w:val="0"/>
        <w:adjustRightInd w:val="0"/>
        <w:snapToGrid w:val="0"/>
        <w:spacing w:before="50" w:line="300" w:lineRule="auto"/>
        <w:ind w:right="-153" w:firstLineChars="202" w:firstLine="566"/>
        <w:jc w:val="both"/>
        <w:rPr>
          <w:rFonts w:eastAsia="標楷體"/>
          <w:b/>
          <w:bCs/>
          <w:sz w:val="40"/>
          <w:szCs w:val="36"/>
        </w:rPr>
      </w:pPr>
      <w:r w:rsidRPr="00A40CDA">
        <w:rPr>
          <w:rFonts w:eastAsia="標楷體" w:hint="eastAsia"/>
          <w:sz w:val="28"/>
          <w:szCs w:val="28"/>
        </w:rPr>
        <w:t>104</w:t>
      </w:r>
      <w:r w:rsidRPr="00A40CDA">
        <w:rPr>
          <w:rFonts w:eastAsia="標楷體" w:hint="eastAsia"/>
          <w:sz w:val="28"/>
          <w:szCs w:val="28"/>
        </w:rPr>
        <w:t>年</w:t>
      </w:r>
      <w:r w:rsidRPr="00A40CDA">
        <w:rPr>
          <w:rFonts w:eastAsia="標楷體" w:hint="eastAsia"/>
          <w:sz w:val="28"/>
          <w:szCs w:val="28"/>
        </w:rPr>
        <w:t>6</w:t>
      </w:r>
      <w:r w:rsidRPr="00A40CDA">
        <w:rPr>
          <w:rFonts w:eastAsia="標楷體" w:hint="eastAsia"/>
          <w:sz w:val="28"/>
          <w:szCs w:val="28"/>
        </w:rPr>
        <w:t>月景氣對策信號由黃藍燈轉為藍燈，景氣領先、同時指標仍持續下跌，但領先指標跌幅已有縮小跡象。整體而言，目前國內經濟因出口、生產與商業銷售不佳，短期成長動能偏弱，下半年可望逐漸改善。</w:t>
      </w:r>
    </w:p>
    <w:p w:rsidR="00537AA2" w:rsidRPr="00B118E9" w:rsidRDefault="00533177" w:rsidP="001A5CA1">
      <w:pPr>
        <w:keepNext/>
        <w:adjustRightInd w:val="0"/>
        <w:snapToGrid w:val="0"/>
        <w:spacing w:beforeLines="50" w:before="180" w:line="300" w:lineRule="auto"/>
        <w:outlineLvl w:val="1"/>
        <w:rPr>
          <w:rFonts w:eastAsia="標楷體"/>
        </w:rPr>
      </w:pPr>
      <w:bookmarkStart w:id="30" w:name="_Toc420680023"/>
      <w:r w:rsidRPr="00B118E9">
        <w:rPr>
          <w:rFonts w:eastAsia="標楷體"/>
          <w:b/>
          <w:bCs/>
          <w:sz w:val="40"/>
          <w:szCs w:val="36"/>
        </w:rPr>
        <w:t>三、中國大陸經濟</w:t>
      </w:r>
      <w:bookmarkEnd w:id="28"/>
      <w:bookmarkEnd w:id="29"/>
      <w:bookmarkEnd w:id="30"/>
    </w:p>
    <w:p w:rsidR="00E03C52" w:rsidRPr="00E03C52" w:rsidRDefault="00E03C52" w:rsidP="00E03C52">
      <w:pPr>
        <w:adjustRightInd w:val="0"/>
        <w:snapToGrid w:val="0"/>
        <w:spacing w:before="50" w:line="300" w:lineRule="auto"/>
        <w:ind w:right="-153" w:firstLineChars="202" w:firstLine="566"/>
        <w:jc w:val="both"/>
        <w:rPr>
          <w:rFonts w:eastAsia="標楷體"/>
          <w:sz w:val="28"/>
          <w:szCs w:val="28"/>
        </w:rPr>
      </w:pPr>
      <w:r w:rsidRPr="00E03C52">
        <w:rPr>
          <w:rFonts w:eastAsia="標楷體"/>
          <w:sz w:val="28"/>
          <w:szCs w:val="28"/>
        </w:rPr>
        <w:t>中國大陸</w:t>
      </w:r>
      <w:r w:rsidRPr="00E03C52">
        <w:rPr>
          <w:rFonts w:eastAsia="標楷體"/>
          <w:sz w:val="28"/>
          <w:szCs w:val="28"/>
        </w:rPr>
        <w:t>201</w:t>
      </w:r>
      <w:r w:rsidRPr="00E03C52">
        <w:rPr>
          <w:rFonts w:eastAsia="標楷體" w:hint="eastAsia"/>
          <w:sz w:val="28"/>
          <w:szCs w:val="28"/>
        </w:rPr>
        <w:t>5</w:t>
      </w:r>
      <w:r w:rsidRPr="00E03C52">
        <w:rPr>
          <w:rFonts w:eastAsia="標楷體" w:hint="eastAsia"/>
          <w:sz w:val="28"/>
          <w:szCs w:val="28"/>
        </w:rPr>
        <w:t>年上半年國內生產總值為</w:t>
      </w:r>
      <w:r w:rsidRPr="00E03C52">
        <w:rPr>
          <w:rFonts w:eastAsia="標楷體" w:hint="eastAsia"/>
          <w:sz w:val="28"/>
          <w:szCs w:val="28"/>
        </w:rPr>
        <w:t>296</w:t>
      </w:r>
      <w:r w:rsidRPr="00E03C52">
        <w:rPr>
          <w:rFonts w:eastAsia="標楷體"/>
          <w:sz w:val="28"/>
          <w:szCs w:val="28"/>
        </w:rPr>
        <w:t>,</w:t>
      </w:r>
      <w:r w:rsidRPr="00E03C52">
        <w:rPr>
          <w:rFonts w:eastAsia="標楷體" w:hint="eastAsia"/>
          <w:sz w:val="28"/>
          <w:szCs w:val="28"/>
        </w:rPr>
        <w:t>868</w:t>
      </w:r>
      <w:r w:rsidRPr="00E03C52">
        <w:rPr>
          <w:rFonts w:eastAsia="標楷體" w:hint="eastAsia"/>
          <w:sz w:val="28"/>
          <w:szCs w:val="28"/>
        </w:rPr>
        <w:t>億人民幣，成長</w:t>
      </w:r>
      <w:r w:rsidRPr="00E03C52">
        <w:rPr>
          <w:rFonts w:eastAsia="標楷體"/>
          <w:sz w:val="28"/>
          <w:szCs w:val="28"/>
        </w:rPr>
        <w:t>7.</w:t>
      </w:r>
      <w:r w:rsidRPr="00E03C52">
        <w:rPr>
          <w:rFonts w:eastAsia="標楷體" w:hint="eastAsia"/>
          <w:sz w:val="28"/>
          <w:szCs w:val="28"/>
        </w:rPr>
        <w:t>0</w:t>
      </w:r>
      <w:r w:rsidRPr="00E03C52">
        <w:rPr>
          <w:rFonts w:eastAsia="標楷體"/>
          <w:sz w:val="28"/>
          <w:szCs w:val="28"/>
        </w:rPr>
        <w:t>%</w:t>
      </w:r>
      <w:r w:rsidRPr="00E03C52">
        <w:rPr>
          <w:rFonts w:eastAsia="標楷體" w:hint="eastAsia"/>
          <w:sz w:val="28"/>
          <w:szCs w:val="28"/>
        </w:rPr>
        <w:t>，與第</w:t>
      </w:r>
      <w:r w:rsidRPr="00E03C52">
        <w:rPr>
          <w:rFonts w:eastAsia="標楷體" w:hint="eastAsia"/>
          <w:sz w:val="28"/>
          <w:szCs w:val="28"/>
        </w:rPr>
        <w:t>1</w:t>
      </w:r>
      <w:r w:rsidRPr="00E03C52">
        <w:rPr>
          <w:rFonts w:eastAsia="標楷體" w:hint="eastAsia"/>
          <w:sz w:val="28"/>
          <w:szCs w:val="28"/>
        </w:rPr>
        <w:t>季及第</w:t>
      </w:r>
      <w:r w:rsidRPr="00E03C52">
        <w:rPr>
          <w:rFonts w:eastAsia="標楷體" w:hint="eastAsia"/>
          <w:sz w:val="28"/>
          <w:szCs w:val="28"/>
        </w:rPr>
        <w:t>2</w:t>
      </w:r>
      <w:r w:rsidRPr="00E03C52">
        <w:rPr>
          <w:rFonts w:eastAsia="標楷體" w:hint="eastAsia"/>
          <w:sz w:val="28"/>
          <w:szCs w:val="28"/>
        </w:rPr>
        <w:t>季成長持平</w:t>
      </w:r>
      <w:r w:rsidRPr="00E03C52">
        <w:rPr>
          <w:rFonts w:eastAsia="標楷體" w:hint="eastAsia"/>
          <w:bCs/>
          <w:sz w:val="28"/>
          <w:szCs w:val="28"/>
        </w:rPr>
        <w:t>。</w:t>
      </w:r>
      <w:r w:rsidRPr="00E03C52">
        <w:rPr>
          <w:rFonts w:eastAsia="標楷體"/>
          <w:sz w:val="28"/>
          <w:szCs w:val="28"/>
        </w:rPr>
        <w:t>2015</w:t>
      </w:r>
      <w:r w:rsidRPr="00E03C52">
        <w:rPr>
          <w:rFonts w:eastAsia="標楷體" w:hint="eastAsia"/>
          <w:sz w:val="28"/>
          <w:szCs w:val="28"/>
        </w:rPr>
        <w:t>年上半年固定資產投資</w:t>
      </w:r>
      <w:r w:rsidRPr="00E03C52">
        <w:rPr>
          <w:rFonts w:eastAsia="標楷體"/>
          <w:sz w:val="28"/>
          <w:szCs w:val="28"/>
        </w:rPr>
        <w:t>(</w:t>
      </w:r>
      <w:r w:rsidRPr="00E03C52">
        <w:rPr>
          <w:rFonts w:eastAsia="標楷體" w:hint="eastAsia"/>
          <w:sz w:val="28"/>
          <w:szCs w:val="28"/>
        </w:rPr>
        <w:t>不含農戶</w:t>
      </w:r>
      <w:r w:rsidRPr="00E03C52">
        <w:rPr>
          <w:rFonts w:eastAsia="標楷體"/>
          <w:sz w:val="28"/>
          <w:szCs w:val="28"/>
        </w:rPr>
        <w:t>)</w:t>
      </w:r>
      <w:r w:rsidRPr="00E03C52">
        <w:rPr>
          <w:rFonts w:eastAsia="標楷體" w:hint="eastAsia"/>
          <w:sz w:val="28"/>
          <w:szCs w:val="28"/>
        </w:rPr>
        <w:t>金額為</w:t>
      </w:r>
      <w:r w:rsidRPr="00E03C52">
        <w:rPr>
          <w:rFonts w:eastAsia="標楷體" w:hint="eastAsia"/>
          <w:sz w:val="28"/>
          <w:szCs w:val="28"/>
        </w:rPr>
        <w:t>237</w:t>
      </w:r>
      <w:r w:rsidRPr="00E03C52">
        <w:rPr>
          <w:rFonts w:eastAsia="標楷體"/>
          <w:sz w:val="28"/>
          <w:szCs w:val="28"/>
        </w:rPr>
        <w:t>,</w:t>
      </w:r>
      <w:r w:rsidRPr="00E03C52">
        <w:rPr>
          <w:rFonts w:eastAsia="標楷體" w:hint="eastAsia"/>
          <w:sz w:val="28"/>
          <w:szCs w:val="28"/>
        </w:rPr>
        <w:t>132</w:t>
      </w:r>
      <w:r w:rsidRPr="00E03C52">
        <w:rPr>
          <w:rFonts w:eastAsia="標楷體" w:hint="eastAsia"/>
          <w:sz w:val="28"/>
          <w:szCs w:val="28"/>
        </w:rPr>
        <w:t>億人民幣，較上年同期增加</w:t>
      </w:r>
      <w:r w:rsidRPr="00E03C52">
        <w:rPr>
          <w:rFonts w:eastAsia="標楷體" w:hint="eastAsia"/>
          <w:sz w:val="28"/>
          <w:szCs w:val="28"/>
        </w:rPr>
        <w:t>11.4</w:t>
      </w:r>
      <w:r w:rsidRPr="00E03C52">
        <w:rPr>
          <w:rFonts w:eastAsia="標楷體"/>
          <w:sz w:val="28"/>
          <w:szCs w:val="28"/>
        </w:rPr>
        <w:t>%</w:t>
      </w:r>
      <w:r w:rsidRPr="00E03C52">
        <w:rPr>
          <w:rFonts w:eastAsia="標楷體" w:hint="eastAsia"/>
          <w:sz w:val="28"/>
          <w:szCs w:val="28"/>
        </w:rPr>
        <w:t>；同期間規模以上工業生產成長</w:t>
      </w:r>
      <w:r w:rsidRPr="00E03C52">
        <w:rPr>
          <w:rFonts w:eastAsia="標楷體" w:hint="eastAsia"/>
          <w:sz w:val="28"/>
          <w:szCs w:val="28"/>
        </w:rPr>
        <w:t>6.2</w:t>
      </w:r>
      <w:r w:rsidRPr="00E03C52">
        <w:rPr>
          <w:rFonts w:eastAsia="標楷體"/>
          <w:sz w:val="28"/>
          <w:szCs w:val="28"/>
        </w:rPr>
        <w:t>%</w:t>
      </w:r>
      <w:r w:rsidRPr="00E03C52">
        <w:rPr>
          <w:rFonts w:eastAsia="標楷體" w:hint="eastAsia"/>
          <w:sz w:val="28"/>
          <w:szCs w:val="28"/>
        </w:rPr>
        <w:t>；</w:t>
      </w:r>
      <w:r w:rsidRPr="00E03C52">
        <w:rPr>
          <w:rFonts w:eastAsia="標楷體"/>
          <w:sz w:val="28"/>
          <w:szCs w:val="28"/>
        </w:rPr>
        <w:t>2015</w:t>
      </w:r>
      <w:r w:rsidRPr="00E03C52">
        <w:rPr>
          <w:rFonts w:eastAsia="標楷體" w:hint="eastAsia"/>
          <w:sz w:val="28"/>
          <w:szCs w:val="28"/>
        </w:rPr>
        <w:t>年</w:t>
      </w:r>
      <w:r w:rsidRPr="00E03C52">
        <w:rPr>
          <w:rFonts w:eastAsia="標楷體"/>
          <w:sz w:val="28"/>
          <w:szCs w:val="28"/>
        </w:rPr>
        <w:t>1</w:t>
      </w:r>
      <w:r w:rsidRPr="00E03C52">
        <w:rPr>
          <w:rFonts w:eastAsia="標楷體" w:hint="eastAsia"/>
          <w:sz w:val="28"/>
          <w:szCs w:val="28"/>
        </w:rPr>
        <w:t>至</w:t>
      </w:r>
      <w:r w:rsidRPr="00E03C52">
        <w:rPr>
          <w:rFonts w:eastAsia="標楷體" w:hint="eastAsia"/>
          <w:sz w:val="28"/>
          <w:szCs w:val="28"/>
        </w:rPr>
        <w:t>5</w:t>
      </w:r>
      <w:r w:rsidRPr="00E03C52">
        <w:rPr>
          <w:rFonts w:eastAsia="標楷體" w:hint="eastAsia"/>
          <w:sz w:val="28"/>
          <w:szCs w:val="28"/>
        </w:rPr>
        <w:t>月非金融領域實際外商投資金額較上年同期增加</w:t>
      </w:r>
      <w:r w:rsidRPr="00E03C52">
        <w:rPr>
          <w:rFonts w:eastAsia="標楷體" w:hint="eastAsia"/>
          <w:sz w:val="28"/>
          <w:szCs w:val="28"/>
        </w:rPr>
        <w:t>10.1</w:t>
      </w:r>
      <w:r w:rsidRPr="00E03C52">
        <w:rPr>
          <w:rFonts w:eastAsia="標楷體"/>
          <w:sz w:val="28"/>
          <w:szCs w:val="28"/>
        </w:rPr>
        <w:t>%</w:t>
      </w:r>
      <w:r w:rsidRPr="00E03C52">
        <w:rPr>
          <w:rFonts w:eastAsia="標楷體" w:hint="eastAsia"/>
          <w:sz w:val="28"/>
          <w:szCs w:val="28"/>
        </w:rPr>
        <w:t>，金額為</w:t>
      </w:r>
      <w:r w:rsidRPr="00E03C52">
        <w:rPr>
          <w:rFonts w:eastAsia="標楷體" w:hint="eastAsia"/>
          <w:sz w:val="28"/>
          <w:szCs w:val="28"/>
        </w:rPr>
        <w:t>538.3</w:t>
      </w:r>
      <w:r w:rsidRPr="00E03C52">
        <w:rPr>
          <w:rFonts w:eastAsia="標楷體" w:hint="eastAsia"/>
          <w:sz w:val="28"/>
          <w:szCs w:val="28"/>
        </w:rPr>
        <w:t>億美元。</w:t>
      </w:r>
    </w:p>
    <w:p w:rsidR="00E03C52" w:rsidRPr="00E03C52" w:rsidRDefault="00E03C52" w:rsidP="00E03C52">
      <w:pPr>
        <w:adjustRightInd w:val="0"/>
        <w:snapToGrid w:val="0"/>
        <w:spacing w:before="50" w:line="300" w:lineRule="auto"/>
        <w:ind w:right="-153" w:firstLineChars="202" w:firstLine="566"/>
        <w:jc w:val="both"/>
        <w:rPr>
          <w:rFonts w:eastAsia="標楷體"/>
          <w:sz w:val="28"/>
          <w:szCs w:val="28"/>
        </w:rPr>
      </w:pPr>
      <w:r w:rsidRPr="00E03C52">
        <w:rPr>
          <w:rFonts w:eastAsia="標楷體" w:hint="eastAsia"/>
          <w:sz w:val="28"/>
          <w:szCs w:val="28"/>
        </w:rPr>
        <w:t>金融體系方面，</w:t>
      </w:r>
      <w:r w:rsidRPr="00E03C52">
        <w:rPr>
          <w:rFonts w:eastAsia="標楷體"/>
          <w:sz w:val="28"/>
          <w:szCs w:val="28"/>
        </w:rPr>
        <w:t>2015</w:t>
      </w:r>
      <w:r w:rsidRPr="00E03C52">
        <w:rPr>
          <w:rFonts w:eastAsia="標楷體" w:hint="eastAsia"/>
          <w:sz w:val="28"/>
          <w:szCs w:val="28"/>
        </w:rPr>
        <w:t>年</w:t>
      </w:r>
      <w:r w:rsidRPr="00E03C52">
        <w:rPr>
          <w:rFonts w:eastAsia="標楷體" w:hint="eastAsia"/>
          <w:sz w:val="28"/>
          <w:szCs w:val="28"/>
        </w:rPr>
        <w:t>6</w:t>
      </w:r>
      <w:r w:rsidRPr="00E03C52">
        <w:rPr>
          <w:rFonts w:eastAsia="標楷體" w:hint="eastAsia"/>
          <w:sz w:val="28"/>
          <w:szCs w:val="28"/>
        </w:rPr>
        <w:t>月</w:t>
      </w:r>
      <w:r w:rsidR="00C5026C">
        <w:rPr>
          <w:rFonts w:eastAsia="標楷體" w:hint="eastAsia"/>
          <w:sz w:val="28"/>
          <w:szCs w:val="28"/>
        </w:rPr>
        <w:t>貨幣供給額</w:t>
      </w:r>
      <w:r w:rsidRPr="00E03C52">
        <w:rPr>
          <w:rFonts w:eastAsia="標楷體"/>
          <w:sz w:val="28"/>
          <w:szCs w:val="28"/>
        </w:rPr>
        <w:t>M1</w:t>
      </w:r>
      <w:r w:rsidRPr="00E03C52">
        <w:rPr>
          <w:rFonts w:eastAsia="標楷體" w:hint="eastAsia"/>
          <w:sz w:val="28"/>
          <w:szCs w:val="28"/>
        </w:rPr>
        <w:t>及</w:t>
      </w:r>
      <w:r w:rsidRPr="00E03C52">
        <w:rPr>
          <w:rFonts w:eastAsia="標楷體"/>
          <w:sz w:val="28"/>
          <w:szCs w:val="28"/>
        </w:rPr>
        <w:t>M2</w:t>
      </w:r>
      <w:r w:rsidRPr="00E03C52">
        <w:rPr>
          <w:rFonts w:eastAsia="標楷體" w:hint="eastAsia"/>
          <w:sz w:val="28"/>
          <w:szCs w:val="28"/>
        </w:rPr>
        <w:t>分別較上年同期增加</w:t>
      </w:r>
      <w:r w:rsidRPr="00E03C52">
        <w:rPr>
          <w:rFonts w:eastAsia="標楷體" w:hint="eastAsia"/>
          <w:sz w:val="28"/>
          <w:szCs w:val="28"/>
        </w:rPr>
        <w:t>4.3</w:t>
      </w:r>
      <w:r w:rsidRPr="00E03C52">
        <w:rPr>
          <w:rFonts w:eastAsia="標楷體"/>
          <w:sz w:val="28"/>
          <w:szCs w:val="28"/>
        </w:rPr>
        <w:t>%</w:t>
      </w:r>
      <w:r w:rsidRPr="00E03C52">
        <w:rPr>
          <w:rFonts w:eastAsia="標楷體" w:hint="eastAsia"/>
          <w:sz w:val="28"/>
          <w:szCs w:val="28"/>
        </w:rPr>
        <w:t>、</w:t>
      </w:r>
      <w:r w:rsidRPr="00E03C52">
        <w:rPr>
          <w:rFonts w:eastAsia="標楷體" w:hint="eastAsia"/>
          <w:sz w:val="28"/>
          <w:szCs w:val="28"/>
        </w:rPr>
        <w:t>11.8</w:t>
      </w:r>
      <w:r w:rsidRPr="00E03C52">
        <w:rPr>
          <w:rFonts w:eastAsia="標楷體"/>
          <w:sz w:val="28"/>
          <w:szCs w:val="28"/>
        </w:rPr>
        <w:t>%</w:t>
      </w:r>
      <w:r w:rsidRPr="00E03C52">
        <w:rPr>
          <w:rFonts w:eastAsia="標楷體" w:hint="eastAsia"/>
          <w:sz w:val="28"/>
          <w:szCs w:val="28"/>
        </w:rPr>
        <w:t>；物價方面，</w:t>
      </w:r>
      <w:r w:rsidRPr="00E03C52">
        <w:rPr>
          <w:rFonts w:eastAsia="標楷體"/>
          <w:sz w:val="28"/>
          <w:szCs w:val="28"/>
        </w:rPr>
        <w:t>2015</w:t>
      </w:r>
      <w:r w:rsidRPr="00E03C52">
        <w:rPr>
          <w:rFonts w:eastAsia="標楷體" w:hint="eastAsia"/>
          <w:sz w:val="28"/>
          <w:szCs w:val="28"/>
        </w:rPr>
        <w:t>年上半年平均較上年同期上漲</w:t>
      </w:r>
      <w:r w:rsidRPr="00E03C52">
        <w:rPr>
          <w:rFonts w:eastAsia="標楷體"/>
          <w:sz w:val="28"/>
          <w:szCs w:val="28"/>
        </w:rPr>
        <w:t>1.</w:t>
      </w:r>
      <w:r w:rsidRPr="00E03C52">
        <w:rPr>
          <w:rFonts w:eastAsia="標楷體" w:hint="eastAsia"/>
          <w:sz w:val="28"/>
          <w:szCs w:val="28"/>
        </w:rPr>
        <w:t>3</w:t>
      </w:r>
      <w:r w:rsidRPr="00E03C52">
        <w:rPr>
          <w:rFonts w:eastAsia="標楷體"/>
          <w:sz w:val="28"/>
          <w:szCs w:val="28"/>
        </w:rPr>
        <w:t>%</w:t>
      </w:r>
      <w:r w:rsidRPr="00E03C52">
        <w:rPr>
          <w:rFonts w:eastAsia="標楷體" w:hint="eastAsia"/>
          <w:sz w:val="28"/>
          <w:szCs w:val="28"/>
        </w:rPr>
        <w:t>。</w:t>
      </w:r>
    </w:p>
    <w:p w:rsidR="00E159BD" w:rsidRPr="00B118E9" w:rsidRDefault="00E03C52" w:rsidP="00E03C52">
      <w:pPr>
        <w:adjustRightInd w:val="0"/>
        <w:snapToGrid w:val="0"/>
        <w:spacing w:before="50" w:line="300" w:lineRule="auto"/>
        <w:ind w:right="-153" w:firstLineChars="202" w:firstLine="566"/>
        <w:jc w:val="both"/>
        <w:rPr>
          <w:rFonts w:eastAsia="標楷體"/>
          <w:bCs/>
          <w:sz w:val="28"/>
          <w:szCs w:val="28"/>
        </w:rPr>
      </w:pPr>
      <w:r w:rsidRPr="00E03C52">
        <w:rPr>
          <w:rFonts w:eastAsia="標楷體" w:hint="eastAsia"/>
          <w:bCs/>
          <w:sz w:val="28"/>
          <w:szCs w:val="28"/>
        </w:rPr>
        <w:t>2015</w:t>
      </w:r>
      <w:r w:rsidRPr="00E03C52">
        <w:rPr>
          <w:rFonts w:eastAsia="標楷體" w:hint="eastAsia"/>
          <w:bCs/>
          <w:sz w:val="28"/>
          <w:szCs w:val="28"/>
        </w:rPr>
        <w:t>年</w:t>
      </w:r>
      <w:r w:rsidRPr="00E03C52">
        <w:rPr>
          <w:rFonts w:eastAsia="標楷體" w:hint="eastAsia"/>
          <w:bCs/>
          <w:sz w:val="28"/>
          <w:szCs w:val="28"/>
        </w:rPr>
        <w:t>7</w:t>
      </w:r>
      <w:r w:rsidRPr="00E03C52">
        <w:rPr>
          <w:rFonts w:eastAsia="標楷體" w:hint="eastAsia"/>
          <w:bCs/>
          <w:sz w:val="28"/>
          <w:szCs w:val="28"/>
        </w:rPr>
        <w:t>月</w:t>
      </w:r>
      <w:r w:rsidRPr="00E03C52">
        <w:rPr>
          <w:rFonts w:eastAsia="標楷體" w:hint="eastAsia"/>
          <w:bCs/>
          <w:sz w:val="28"/>
          <w:szCs w:val="28"/>
        </w:rPr>
        <w:t>4</w:t>
      </w:r>
      <w:r w:rsidRPr="00E03C52">
        <w:rPr>
          <w:rFonts w:eastAsia="標楷體" w:hint="eastAsia"/>
          <w:bCs/>
          <w:sz w:val="28"/>
          <w:szCs w:val="28"/>
        </w:rPr>
        <w:t>日，中國大陸國務院公布《關於積極推進</w:t>
      </w:r>
      <w:r w:rsidRPr="00E03C52">
        <w:rPr>
          <w:rFonts w:eastAsia="標楷體"/>
          <w:bCs/>
          <w:sz w:val="28"/>
          <w:szCs w:val="28"/>
        </w:rPr>
        <w:t>「互聯網＋」</w:t>
      </w:r>
      <w:r w:rsidRPr="00E03C52">
        <w:rPr>
          <w:rFonts w:eastAsia="標楷體" w:hint="eastAsia"/>
          <w:bCs/>
          <w:sz w:val="28"/>
          <w:szCs w:val="28"/>
        </w:rPr>
        <w:t>行動的指導意見》</w:t>
      </w:r>
      <w:r w:rsidRPr="00E03C52">
        <w:rPr>
          <w:rFonts w:eastAsia="標楷體" w:hint="eastAsia"/>
          <w:sz w:val="28"/>
          <w:szCs w:val="28"/>
        </w:rPr>
        <w:t>，</w:t>
      </w:r>
      <w:r w:rsidRPr="00E03C52">
        <w:rPr>
          <w:rFonts w:eastAsia="標楷體"/>
          <w:bCs/>
          <w:sz w:val="28"/>
          <w:szCs w:val="28"/>
        </w:rPr>
        <w:t>明確指出「互聯網＋」涵蓋</w:t>
      </w:r>
      <w:r w:rsidRPr="00E03C52">
        <w:rPr>
          <w:rFonts w:eastAsia="標楷體" w:hint="eastAsia"/>
          <w:bCs/>
          <w:sz w:val="28"/>
          <w:szCs w:val="28"/>
        </w:rPr>
        <w:t>創業創新</w:t>
      </w:r>
      <w:r w:rsidRPr="00E03C52">
        <w:rPr>
          <w:rFonts w:eastAsia="標楷體"/>
          <w:bCs/>
          <w:sz w:val="28"/>
          <w:szCs w:val="28"/>
        </w:rPr>
        <w:t>、</w:t>
      </w:r>
      <w:r w:rsidRPr="00E03C52">
        <w:rPr>
          <w:rFonts w:eastAsia="標楷體" w:hint="eastAsia"/>
          <w:bCs/>
          <w:sz w:val="28"/>
          <w:szCs w:val="28"/>
        </w:rPr>
        <w:t>協同製造</w:t>
      </w:r>
      <w:r w:rsidRPr="00E03C52">
        <w:rPr>
          <w:rFonts w:eastAsia="標楷體"/>
          <w:bCs/>
          <w:sz w:val="28"/>
          <w:szCs w:val="28"/>
        </w:rPr>
        <w:t>、</w:t>
      </w:r>
      <w:r w:rsidRPr="00E03C52">
        <w:rPr>
          <w:rFonts w:eastAsia="標楷體" w:hint="eastAsia"/>
          <w:bCs/>
          <w:sz w:val="28"/>
          <w:szCs w:val="28"/>
        </w:rPr>
        <w:t>現代農業</w:t>
      </w:r>
      <w:r w:rsidRPr="00E03C52">
        <w:rPr>
          <w:rFonts w:eastAsia="標楷體"/>
          <w:bCs/>
          <w:sz w:val="28"/>
          <w:szCs w:val="28"/>
        </w:rPr>
        <w:t>、</w:t>
      </w:r>
      <w:r w:rsidRPr="00E03C52">
        <w:rPr>
          <w:rFonts w:eastAsia="標楷體" w:hint="eastAsia"/>
          <w:bCs/>
          <w:sz w:val="28"/>
          <w:szCs w:val="28"/>
        </w:rPr>
        <w:t>智慧能源</w:t>
      </w:r>
      <w:r w:rsidRPr="00E03C52">
        <w:rPr>
          <w:rFonts w:eastAsia="標楷體"/>
          <w:bCs/>
          <w:sz w:val="28"/>
          <w:szCs w:val="28"/>
        </w:rPr>
        <w:t>、</w:t>
      </w:r>
      <w:r w:rsidRPr="00E03C52">
        <w:rPr>
          <w:rFonts w:eastAsia="標楷體" w:hint="eastAsia"/>
          <w:bCs/>
          <w:sz w:val="28"/>
          <w:szCs w:val="28"/>
        </w:rPr>
        <w:t>普惠金融</w:t>
      </w:r>
      <w:r w:rsidRPr="00E03C52">
        <w:rPr>
          <w:rFonts w:eastAsia="標楷體"/>
          <w:bCs/>
          <w:sz w:val="28"/>
          <w:szCs w:val="28"/>
        </w:rPr>
        <w:t>、</w:t>
      </w:r>
      <w:r w:rsidRPr="00E03C52">
        <w:rPr>
          <w:rFonts w:eastAsia="標楷體" w:hint="eastAsia"/>
          <w:bCs/>
          <w:sz w:val="28"/>
          <w:szCs w:val="28"/>
        </w:rPr>
        <w:t>益民服務</w:t>
      </w:r>
      <w:r w:rsidRPr="00E03C52">
        <w:rPr>
          <w:rFonts w:eastAsia="標楷體"/>
          <w:bCs/>
          <w:sz w:val="28"/>
          <w:szCs w:val="28"/>
        </w:rPr>
        <w:t>、</w:t>
      </w:r>
      <w:r w:rsidRPr="00E03C52">
        <w:rPr>
          <w:rFonts w:eastAsia="標楷體" w:hint="eastAsia"/>
          <w:bCs/>
          <w:sz w:val="28"/>
          <w:szCs w:val="28"/>
        </w:rPr>
        <w:t>高效物流</w:t>
      </w:r>
      <w:r w:rsidRPr="00E03C52">
        <w:rPr>
          <w:rFonts w:eastAsia="標楷體"/>
          <w:bCs/>
          <w:sz w:val="28"/>
          <w:szCs w:val="28"/>
        </w:rPr>
        <w:t>、</w:t>
      </w:r>
      <w:r w:rsidRPr="00E03C52">
        <w:rPr>
          <w:rFonts w:eastAsia="標楷體" w:hint="eastAsia"/>
          <w:bCs/>
          <w:sz w:val="28"/>
          <w:szCs w:val="28"/>
        </w:rPr>
        <w:t>電子商務</w:t>
      </w:r>
      <w:r w:rsidRPr="00E03C52">
        <w:rPr>
          <w:rFonts w:eastAsia="標楷體"/>
          <w:bCs/>
          <w:sz w:val="28"/>
          <w:szCs w:val="28"/>
        </w:rPr>
        <w:t>、</w:t>
      </w:r>
      <w:r w:rsidRPr="00E03C52">
        <w:rPr>
          <w:rFonts w:eastAsia="標楷體" w:hint="eastAsia"/>
          <w:bCs/>
          <w:sz w:val="28"/>
          <w:szCs w:val="28"/>
        </w:rPr>
        <w:t>便捷交通</w:t>
      </w:r>
      <w:r w:rsidRPr="00E03C52">
        <w:rPr>
          <w:rFonts w:eastAsia="標楷體"/>
          <w:bCs/>
          <w:sz w:val="28"/>
          <w:szCs w:val="28"/>
        </w:rPr>
        <w:t>、</w:t>
      </w:r>
      <w:r w:rsidRPr="00E03C52">
        <w:rPr>
          <w:rFonts w:eastAsia="標楷體" w:hint="eastAsia"/>
          <w:bCs/>
          <w:sz w:val="28"/>
          <w:szCs w:val="28"/>
        </w:rPr>
        <w:t>綠色生態</w:t>
      </w:r>
      <w:r w:rsidRPr="00E03C52">
        <w:rPr>
          <w:rFonts w:eastAsia="標楷體"/>
          <w:bCs/>
          <w:sz w:val="28"/>
          <w:szCs w:val="28"/>
        </w:rPr>
        <w:t>、</w:t>
      </w:r>
      <w:r w:rsidRPr="00E03C52">
        <w:rPr>
          <w:rFonts w:eastAsia="標楷體" w:hint="eastAsia"/>
          <w:bCs/>
          <w:sz w:val="28"/>
          <w:szCs w:val="28"/>
        </w:rPr>
        <w:t>人工智慧</w:t>
      </w:r>
      <w:r w:rsidRPr="00E03C52">
        <w:rPr>
          <w:rFonts w:eastAsia="標楷體"/>
          <w:bCs/>
          <w:sz w:val="28"/>
          <w:szCs w:val="28"/>
        </w:rPr>
        <w:t>等</w:t>
      </w:r>
      <w:r w:rsidRPr="00E03C52">
        <w:rPr>
          <w:rFonts w:eastAsia="標楷體"/>
          <w:bCs/>
          <w:sz w:val="28"/>
          <w:szCs w:val="28"/>
        </w:rPr>
        <w:t>11</w:t>
      </w:r>
      <w:r w:rsidRPr="00E03C52">
        <w:rPr>
          <w:rFonts w:eastAsia="標楷體" w:hint="eastAsia"/>
          <w:bCs/>
          <w:sz w:val="28"/>
          <w:szCs w:val="28"/>
        </w:rPr>
        <w:t>項重點行動領域</w:t>
      </w:r>
      <w:r w:rsidRPr="00E03C52">
        <w:rPr>
          <w:rFonts w:eastAsia="標楷體"/>
          <w:bCs/>
          <w:sz w:val="28"/>
          <w:szCs w:val="28"/>
        </w:rPr>
        <w:t>，並提出到</w:t>
      </w:r>
      <w:r w:rsidRPr="00E03C52">
        <w:rPr>
          <w:rFonts w:eastAsia="標楷體"/>
          <w:bCs/>
          <w:sz w:val="28"/>
          <w:szCs w:val="28"/>
        </w:rPr>
        <w:t>2018</w:t>
      </w:r>
      <w:r w:rsidRPr="00E03C52">
        <w:rPr>
          <w:rFonts w:eastAsia="標楷體"/>
          <w:bCs/>
          <w:sz w:val="28"/>
          <w:szCs w:val="28"/>
        </w:rPr>
        <w:t>年，網路經濟和實體經濟相互發展；至</w:t>
      </w:r>
      <w:r w:rsidRPr="00E03C52">
        <w:rPr>
          <w:rFonts w:eastAsia="標楷體"/>
          <w:bCs/>
          <w:sz w:val="28"/>
          <w:szCs w:val="28"/>
        </w:rPr>
        <w:t>2025</w:t>
      </w:r>
      <w:r w:rsidRPr="00E03C52">
        <w:rPr>
          <w:rFonts w:eastAsia="標楷體"/>
          <w:bCs/>
          <w:sz w:val="28"/>
          <w:szCs w:val="28"/>
        </w:rPr>
        <w:t>年，「互聯網＋」成為新經濟型態中推動</w:t>
      </w:r>
      <w:r w:rsidRPr="00E03C52">
        <w:rPr>
          <w:rFonts w:eastAsia="標楷體" w:hint="eastAsia"/>
          <w:bCs/>
          <w:sz w:val="28"/>
          <w:szCs w:val="28"/>
        </w:rPr>
        <w:t>經濟社會創新發展的重要驅動力量。</w:t>
      </w:r>
    </w:p>
    <w:p w:rsidR="00845DE7" w:rsidRPr="00B118E9" w:rsidRDefault="00845DE7" w:rsidP="00DE1909">
      <w:pPr>
        <w:autoSpaceDE w:val="0"/>
        <w:autoSpaceDN w:val="0"/>
        <w:adjustRightInd w:val="0"/>
        <w:snapToGrid w:val="0"/>
        <w:spacing w:before="50" w:line="300" w:lineRule="auto"/>
        <w:ind w:right="-153" w:firstLineChars="202" w:firstLine="566"/>
        <w:jc w:val="both"/>
        <w:rPr>
          <w:rFonts w:eastAsia="標楷體"/>
          <w:color w:val="FF0000"/>
          <w:sz w:val="28"/>
          <w:szCs w:val="28"/>
        </w:rPr>
      </w:pPr>
      <w:r w:rsidRPr="00B118E9">
        <w:rPr>
          <w:rFonts w:eastAsia="標楷體"/>
          <w:color w:val="FF0000"/>
          <w:sz w:val="28"/>
          <w:szCs w:val="28"/>
        </w:rPr>
        <w:br w:type="page"/>
      </w:r>
    </w:p>
    <w:p w:rsidR="00845DE7" w:rsidRPr="00B118E9" w:rsidRDefault="00845DE7" w:rsidP="00171436">
      <w:pPr>
        <w:keepNext/>
        <w:adjustRightInd w:val="0"/>
        <w:snapToGrid w:val="0"/>
        <w:spacing w:line="300" w:lineRule="auto"/>
        <w:outlineLvl w:val="1"/>
        <w:rPr>
          <w:rFonts w:eastAsia="標楷體"/>
          <w:bCs/>
        </w:rPr>
      </w:pPr>
      <w:bookmarkStart w:id="31" w:name="_Toc401923784"/>
      <w:bookmarkStart w:id="32" w:name="_Toc402171699"/>
      <w:bookmarkStart w:id="33" w:name="_Toc420680024"/>
      <w:r w:rsidRPr="00B118E9">
        <w:rPr>
          <w:rFonts w:eastAsia="標楷體"/>
          <w:b/>
          <w:bCs/>
          <w:sz w:val="40"/>
          <w:szCs w:val="36"/>
        </w:rPr>
        <w:t>貳、國內外經濟指標</w:t>
      </w:r>
      <w:bookmarkEnd w:id="31"/>
      <w:bookmarkEnd w:id="32"/>
      <w:bookmarkEnd w:id="33"/>
    </w:p>
    <w:p w:rsidR="00845DE7" w:rsidRPr="00B118E9" w:rsidRDefault="00845DE7" w:rsidP="00845DE7">
      <w:pPr>
        <w:keepNext/>
        <w:snapToGrid w:val="0"/>
        <w:jc w:val="center"/>
        <w:outlineLvl w:val="1"/>
        <w:rPr>
          <w:rFonts w:eastAsia="標楷體"/>
          <w:b/>
          <w:sz w:val="28"/>
          <w:szCs w:val="32"/>
          <w:lang w:val="zh-TW"/>
        </w:rPr>
      </w:pPr>
      <w:bookmarkStart w:id="34" w:name="_Toc401923785"/>
      <w:bookmarkStart w:id="35" w:name="_Toc402171700"/>
      <w:bookmarkStart w:id="36" w:name="_Toc420680025"/>
      <w:r w:rsidRPr="00B118E9">
        <w:rPr>
          <w:rFonts w:eastAsia="標楷體"/>
          <w:b/>
          <w:sz w:val="32"/>
          <w:szCs w:val="32"/>
          <w:lang w:val="zh-TW"/>
        </w:rPr>
        <w:t>表</w:t>
      </w:r>
      <w:r w:rsidRPr="00B118E9">
        <w:rPr>
          <w:rFonts w:eastAsia="標楷體"/>
          <w:b/>
          <w:sz w:val="32"/>
          <w:szCs w:val="32"/>
          <w:lang w:val="zh-TW"/>
        </w:rPr>
        <w:t xml:space="preserve">1  </w:t>
      </w:r>
      <w:r w:rsidRPr="00B118E9">
        <w:rPr>
          <w:rFonts w:eastAsia="標楷體"/>
          <w:b/>
          <w:sz w:val="32"/>
          <w:szCs w:val="32"/>
          <w:lang w:val="zh-TW"/>
        </w:rPr>
        <w:t>世界經濟成長率及物價上漲率</w:t>
      </w:r>
      <w:bookmarkEnd w:id="34"/>
      <w:bookmarkEnd w:id="35"/>
      <w:bookmarkEnd w:id="36"/>
    </w:p>
    <w:p w:rsidR="00E159BD" w:rsidRPr="00B118E9" w:rsidRDefault="00E159BD" w:rsidP="00E159BD">
      <w:pPr>
        <w:jc w:val="right"/>
        <w:rPr>
          <w:rFonts w:eastAsia="標楷體"/>
          <w:bCs/>
          <w:szCs w:val="32"/>
        </w:rPr>
      </w:pPr>
      <w:r w:rsidRPr="00B118E9">
        <w:rPr>
          <w:rFonts w:eastAsia="標楷體"/>
          <w:bCs/>
          <w:szCs w:val="32"/>
        </w:rPr>
        <w:t xml:space="preserve">             </w:t>
      </w:r>
      <w:r w:rsidRPr="00B118E9">
        <w:rPr>
          <w:rFonts w:eastAsia="標楷體"/>
          <w:bCs/>
          <w:szCs w:val="32"/>
          <w:lang w:val="zh-TW"/>
        </w:rPr>
        <w:t>單位</w:t>
      </w:r>
      <w:r w:rsidRPr="00B118E9">
        <w:rPr>
          <w:rFonts w:eastAsia="標楷體"/>
          <w:bCs/>
          <w:szCs w:val="32"/>
        </w:rPr>
        <w:t>：</w:t>
      </w:r>
      <w:r w:rsidRPr="00B118E9">
        <w:rPr>
          <w:rFonts w:eastAsia="標楷體"/>
          <w:bCs/>
          <w:szCs w:val="32"/>
        </w:rPr>
        <w:t>%</w:t>
      </w:r>
    </w:p>
    <w:tbl>
      <w:tblPr>
        <w:tblW w:w="4966"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314"/>
        <w:gridCol w:w="707"/>
        <w:gridCol w:w="1056"/>
        <w:gridCol w:w="1095"/>
        <w:gridCol w:w="1053"/>
        <w:gridCol w:w="1155"/>
        <w:gridCol w:w="1073"/>
        <w:gridCol w:w="1049"/>
      </w:tblGrid>
      <w:tr w:rsidR="00E159BD" w:rsidRPr="00B118E9" w:rsidTr="00E477AA">
        <w:trPr>
          <w:cantSplit/>
          <w:trHeight w:val="203"/>
        </w:trPr>
        <w:tc>
          <w:tcPr>
            <w:tcW w:w="1189" w:type="pct"/>
            <w:gridSpan w:val="2"/>
            <w:vMerge w:val="restart"/>
            <w:tcBorders>
              <w:top w:val="single" w:sz="6" w:space="0" w:color="auto"/>
              <w:left w:val="nil"/>
              <w:bottom w:val="single" w:sz="6" w:space="0" w:color="auto"/>
              <w:right w:val="single" w:sz="6" w:space="0" w:color="auto"/>
            </w:tcBorders>
          </w:tcPr>
          <w:p w:rsidR="00E159BD" w:rsidRPr="00B118E9" w:rsidRDefault="00E159BD" w:rsidP="00BD6B4B">
            <w:pPr>
              <w:autoSpaceDE w:val="0"/>
              <w:autoSpaceDN w:val="0"/>
              <w:adjustRightInd w:val="0"/>
              <w:snapToGrid w:val="0"/>
              <w:spacing w:before="120" w:line="240" w:lineRule="exact"/>
              <w:jc w:val="both"/>
              <w:rPr>
                <w:rFonts w:eastAsia="標楷體"/>
                <w:bCs/>
                <w:sz w:val="28"/>
                <w:szCs w:val="32"/>
              </w:rPr>
            </w:pPr>
          </w:p>
        </w:tc>
        <w:tc>
          <w:tcPr>
            <w:tcW w:w="1884" w:type="pct"/>
            <w:gridSpan w:val="3"/>
            <w:tcBorders>
              <w:top w:val="single" w:sz="6" w:space="0" w:color="auto"/>
              <w:left w:val="single" w:sz="6" w:space="0" w:color="auto"/>
              <w:bottom w:val="single" w:sz="6" w:space="0" w:color="auto"/>
              <w:right w:val="single" w:sz="6" w:space="0" w:color="auto"/>
            </w:tcBorders>
            <w:vAlign w:val="center"/>
            <w:hideMark/>
          </w:tcPr>
          <w:p w:rsidR="00E159BD" w:rsidRPr="00B118E9" w:rsidRDefault="00E159BD" w:rsidP="00BD6B4B">
            <w:pPr>
              <w:keepNext/>
              <w:autoSpaceDE w:val="0"/>
              <w:autoSpaceDN w:val="0"/>
              <w:adjustRightInd w:val="0"/>
              <w:snapToGrid w:val="0"/>
              <w:spacing w:before="120" w:line="240" w:lineRule="exact"/>
              <w:jc w:val="center"/>
              <w:outlineLvl w:val="3"/>
              <w:rPr>
                <w:rFonts w:eastAsia="標楷體"/>
                <w:bCs/>
                <w:sz w:val="28"/>
                <w:szCs w:val="32"/>
              </w:rPr>
            </w:pPr>
            <w:r w:rsidRPr="00B118E9">
              <w:rPr>
                <w:rFonts w:eastAsia="標楷體"/>
                <w:bCs/>
                <w:sz w:val="28"/>
                <w:szCs w:val="32"/>
              </w:rPr>
              <w:t>Global Insight</w:t>
            </w:r>
          </w:p>
        </w:tc>
        <w:tc>
          <w:tcPr>
            <w:tcW w:w="1928" w:type="pct"/>
            <w:gridSpan w:val="3"/>
            <w:tcBorders>
              <w:top w:val="single" w:sz="6" w:space="0" w:color="auto"/>
              <w:left w:val="single" w:sz="6" w:space="0" w:color="auto"/>
              <w:bottom w:val="single" w:sz="6" w:space="0" w:color="auto"/>
              <w:right w:val="nil"/>
            </w:tcBorders>
            <w:vAlign w:val="center"/>
            <w:hideMark/>
          </w:tcPr>
          <w:p w:rsidR="00E159BD" w:rsidRPr="00B118E9" w:rsidRDefault="00E159BD" w:rsidP="00BD6B4B">
            <w:pPr>
              <w:keepNext/>
              <w:autoSpaceDE w:val="0"/>
              <w:autoSpaceDN w:val="0"/>
              <w:adjustRightInd w:val="0"/>
              <w:snapToGrid w:val="0"/>
              <w:spacing w:before="120" w:line="240" w:lineRule="exact"/>
              <w:jc w:val="center"/>
              <w:outlineLvl w:val="3"/>
              <w:rPr>
                <w:rFonts w:eastAsia="標楷體"/>
                <w:bCs/>
                <w:sz w:val="28"/>
                <w:szCs w:val="32"/>
              </w:rPr>
            </w:pPr>
            <w:r w:rsidRPr="00B118E9">
              <w:rPr>
                <w:rFonts w:eastAsia="標楷體"/>
                <w:bCs/>
                <w:sz w:val="28"/>
                <w:szCs w:val="32"/>
              </w:rPr>
              <w:t>IMF</w:t>
            </w:r>
          </w:p>
        </w:tc>
      </w:tr>
      <w:tr w:rsidR="00E159BD" w:rsidRPr="00B118E9" w:rsidTr="00BD6B4B">
        <w:trPr>
          <w:cantSplit/>
          <w:trHeight w:val="272"/>
        </w:trPr>
        <w:tc>
          <w:tcPr>
            <w:tcW w:w="0" w:type="auto"/>
            <w:gridSpan w:val="2"/>
            <w:vMerge/>
            <w:tcBorders>
              <w:top w:val="single" w:sz="6" w:space="0" w:color="auto"/>
              <w:left w:val="nil"/>
              <w:bottom w:val="single" w:sz="6" w:space="0" w:color="auto"/>
              <w:right w:val="single" w:sz="6" w:space="0" w:color="auto"/>
            </w:tcBorders>
            <w:vAlign w:val="center"/>
            <w:hideMark/>
          </w:tcPr>
          <w:p w:rsidR="00E159BD" w:rsidRPr="00B118E9" w:rsidRDefault="00E159BD" w:rsidP="00BD6B4B">
            <w:pPr>
              <w:widowControl/>
              <w:spacing w:line="240" w:lineRule="exact"/>
              <w:rPr>
                <w:rFonts w:eastAsia="標楷體"/>
                <w:bCs/>
                <w:sz w:val="28"/>
                <w:szCs w:val="32"/>
              </w:rPr>
            </w:pPr>
          </w:p>
        </w:tc>
        <w:tc>
          <w:tcPr>
            <w:tcW w:w="621" w:type="pct"/>
            <w:tcBorders>
              <w:top w:val="single" w:sz="6" w:space="0" w:color="auto"/>
              <w:left w:val="single" w:sz="6" w:space="0" w:color="auto"/>
              <w:bottom w:val="single" w:sz="6" w:space="0" w:color="auto"/>
              <w:right w:val="single" w:sz="6" w:space="0" w:color="auto"/>
            </w:tcBorders>
            <w:vAlign w:val="center"/>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2014</w:t>
            </w:r>
          </w:p>
        </w:tc>
        <w:tc>
          <w:tcPr>
            <w:tcW w:w="644" w:type="pct"/>
            <w:tcBorders>
              <w:top w:val="single" w:sz="6" w:space="0" w:color="auto"/>
              <w:left w:val="single" w:sz="6"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2015(f)</w:t>
            </w:r>
          </w:p>
        </w:tc>
        <w:tc>
          <w:tcPr>
            <w:tcW w:w="619" w:type="pct"/>
            <w:tcBorders>
              <w:top w:val="single" w:sz="6" w:space="0" w:color="auto"/>
              <w:left w:val="single" w:sz="6"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2016(f)</w:t>
            </w:r>
          </w:p>
        </w:tc>
        <w:tc>
          <w:tcPr>
            <w:tcW w:w="679" w:type="pct"/>
            <w:tcBorders>
              <w:top w:val="single" w:sz="6" w:space="0" w:color="auto"/>
              <w:left w:val="single" w:sz="6" w:space="0" w:color="auto"/>
              <w:bottom w:val="single" w:sz="6" w:space="0" w:color="auto"/>
              <w:right w:val="single" w:sz="6" w:space="0" w:color="auto"/>
            </w:tcBorders>
            <w:vAlign w:val="center"/>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2014</w:t>
            </w:r>
          </w:p>
        </w:tc>
        <w:tc>
          <w:tcPr>
            <w:tcW w:w="631" w:type="pct"/>
            <w:tcBorders>
              <w:top w:val="single" w:sz="6" w:space="0" w:color="auto"/>
              <w:left w:val="single" w:sz="6"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2015(f)</w:t>
            </w:r>
          </w:p>
        </w:tc>
        <w:tc>
          <w:tcPr>
            <w:tcW w:w="617" w:type="pct"/>
            <w:tcBorders>
              <w:top w:val="single" w:sz="6" w:space="0" w:color="auto"/>
              <w:left w:val="single" w:sz="6" w:space="0" w:color="auto"/>
              <w:bottom w:val="single" w:sz="6" w:space="0" w:color="auto"/>
              <w:right w:val="nil"/>
            </w:tcBorders>
            <w:vAlign w:val="center"/>
            <w:hideMark/>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2016(f)</w:t>
            </w:r>
          </w:p>
        </w:tc>
      </w:tr>
      <w:tr w:rsidR="0076641B" w:rsidRPr="00B118E9" w:rsidTr="00BD6B4B">
        <w:trPr>
          <w:cantSplit/>
          <w:trHeight w:val="259"/>
        </w:trPr>
        <w:tc>
          <w:tcPr>
            <w:tcW w:w="773" w:type="pct"/>
            <w:vMerge w:val="restart"/>
            <w:tcBorders>
              <w:top w:val="single" w:sz="6" w:space="0" w:color="auto"/>
              <w:left w:val="nil"/>
              <w:bottom w:val="single" w:sz="6" w:space="0" w:color="auto"/>
              <w:right w:val="single" w:sz="4"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全</w:t>
            </w:r>
            <w:r w:rsidRPr="00B118E9">
              <w:rPr>
                <w:rFonts w:eastAsia="標楷體"/>
                <w:bCs/>
                <w:sz w:val="28"/>
                <w:szCs w:val="32"/>
              </w:rPr>
              <w:t xml:space="preserve">    </w:t>
            </w:r>
            <w:r w:rsidRPr="00B118E9">
              <w:rPr>
                <w:rFonts w:eastAsia="標楷體"/>
                <w:bCs/>
                <w:sz w:val="28"/>
                <w:szCs w:val="32"/>
                <w:lang w:val="zh-TW"/>
              </w:rPr>
              <w:t>球</w:t>
            </w: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6" w:space="0" w:color="auto"/>
              <w:left w:val="single" w:sz="6" w:space="0" w:color="auto"/>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2.8</w:t>
            </w:r>
          </w:p>
        </w:tc>
        <w:tc>
          <w:tcPr>
            <w:tcW w:w="644" w:type="pct"/>
            <w:tcBorders>
              <w:top w:val="single" w:sz="6"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2.6</w:t>
            </w:r>
          </w:p>
        </w:tc>
        <w:tc>
          <w:tcPr>
            <w:tcW w:w="619" w:type="pct"/>
            <w:tcBorders>
              <w:top w:val="single" w:sz="6" w:space="0" w:color="auto"/>
              <w:left w:val="nil"/>
              <w:bottom w:val="nil"/>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3.3</w:t>
            </w:r>
          </w:p>
        </w:tc>
        <w:tc>
          <w:tcPr>
            <w:tcW w:w="679" w:type="pct"/>
            <w:tcBorders>
              <w:top w:val="single" w:sz="6"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3.4</w:t>
            </w:r>
          </w:p>
        </w:tc>
        <w:tc>
          <w:tcPr>
            <w:tcW w:w="631" w:type="pct"/>
            <w:tcBorders>
              <w:top w:val="single" w:sz="6"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3.3</w:t>
            </w:r>
          </w:p>
        </w:tc>
        <w:tc>
          <w:tcPr>
            <w:tcW w:w="617" w:type="pct"/>
            <w:tcBorders>
              <w:top w:val="single" w:sz="6"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3.8</w:t>
            </w:r>
          </w:p>
        </w:tc>
      </w:tr>
      <w:tr w:rsidR="0076641B" w:rsidRPr="00B118E9" w:rsidTr="00BD6B4B">
        <w:trPr>
          <w:cantSplit/>
          <w:trHeight w:val="259"/>
        </w:trPr>
        <w:tc>
          <w:tcPr>
            <w:tcW w:w="0" w:type="auto"/>
            <w:vMerge/>
            <w:tcBorders>
              <w:top w:val="single" w:sz="6" w:space="0" w:color="auto"/>
              <w:left w:val="nil"/>
              <w:bottom w:val="single" w:sz="6" w:space="0" w:color="auto"/>
              <w:right w:val="single" w:sz="4" w:space="0" w:color="auto"/>
            </w:tcBorders>
            <w:vAlign w:val="center"/>
            <w:hideMark/>
          </w:tcPr>
          <w:p w:rsidR="0076641B" w:rsidRPr="00B118E9" w:rsidRDefault="0076641B"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2.9</w:t>
            </w:r>
          </w:p>
        </w:tc>
        <w:tc>
          <w:tcPr>
            <w:tcW w:w="644"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2.3</w:t>
            </w:r>
          </w:p>
        </w:tc>
        <w:tc>
          <w:tcPr>
            <w:tcW w:w="619" w:type="pct"/>
            <w:tcBorders>
              <w:top w:val="nil"/>
              <w:left w:val="nil"/>
              <w:bottom w:val="single" w:sz="4" w:space="0" w:color="auto"/>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2.9</w:t>
            </w:r>
          </w:p>
        </w:tc>
        <w:tc>
          <w:tcPr>
            <w:tcW w:w="679"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bCs/>
              </w:rPr>
              <w:t>-</w:t>
            </w:r>
          </w:p>
        </w:tc>
        <w:tc>
          <w:tcPr>
            <w:tcW w:w="631"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w:t>
            </w:r>
          </w:p>
        </w:tc>
        <w:tc>
          <w:tcPr>
            <w:tcW w:w="617"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p>
        </w:tc>
      </w:tr>
      <w:tr w:rsidR="0076641B" w:rsidRPr="00B118E9" w:rsidTr="00BD6B4B">
        <w:trPr>
          <w:cantSplit/>
          <w:trHeight w:val="218"/>
        </w:trPr>
        <w:tc>
          <w:tcPr>
            <w:tcW w:w="773" w:type="pct"/>
            <w:vMerge w:val="restart"/>
            <w:tcBorders>
              <w:top w:val="single" w:sz="4" w:space="0" w:color="auto"/>
              <w:left w:val="nil"/>
              <w:bottom w:val="single" w:sz="6" w:space="0" w:color="auto"/>
              <w:right w:val="single" w:sz="4"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美</w:t>
            </w:r>
            <w:r w:rsidRPr="00B118E9">
              <w:rPr>
                <w:rFonts w:eastAsia="標楷體"/>
                <w:bCs/>
                <w:sz w:val="28"/>
                <w:szCs w:val="32"/>
              </w:rPr>
              <w:t xml:space="preserve">    </w:t>
            </w:r>
            <w:r w:rsidRPr="00B118E9">
              <w:rPr>
                <w:rFonts w:eastAsia="標楷體"/>
                <w:bCs/>
                <w:sz w:val="28"/>
                <w:szCs w:val="32"/>
                <w:lang w:val="zh-TW"/>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2.4</w:t>
            </w:r>
          </w:p>
        </w:tc>
        <w:tc>
          <w:tcPr>
            <w:tcW w:w="644"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2.2</w:t>
            </w:r>
          </w:p>
        </w:tc>
        <w:tc>
          <w:tcPr>
            <w:tcW w:w="619" w:type="pct"/>
            <w:tcBorders>
              <w:top w:val="single" w:sz="4" w:space="0" w:color="auto"/>
              <w:left w:val="nil"/>
              <w:bottom w:val="nil"/>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3.1</w:t>
            </w:r>
          </w:p>
        </w:tc>
        <w:tc>
          <w:tcPr>
            <w:tcW w:w="679"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2.4</w:t>
            </w:r>
          </w:p>
        </w:tc>
        <w:tc>
          <w:tcPr>
            <w:tcW w:w="631"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2.5</w:t>
            </w:r>
          </w:p>
        </w:tc>
        <w:tc>
          <w:tcPr>
            <w:tcW w:w="617"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3.0</w:t>
            </w:r>
          </w:p>
        </w:tc>
      </w:tr>
      <w:tr w:rsidR="0076641B"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76641B" w:rsidRPr="00B118E9" w:rsidRDefault="0076641B"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1.6</w:t>
            </w:r>
          </w:p>
        </w:tc>
        <w:tc>
          <w:tcPr>
            <w:tcW w:w="644"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0.2</w:t>
            </w:r>
          </w:p>
        </w:tc>
        <w:tc>
          <w:tcPr>
            <w:tcW w:w="619" w:type="pct"/>
            <w:tcBorders>
              <w:top w:val="nil"/>
              <w:left w:val="nil"/>
              <w:bottom w:val="single" w:sz="4" w:space="0" w:color="auto"/>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1.8</w:t>
            </w:r>
          </w:p>
        </w:tc>
        <w:tc>
          <w:tcPr>
            <w:tcW w:w="679"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1.6</w:t>
            </w:r>
          </w:p>
        </w:tc>
        <w:tc>
          <w:tcPr>
            <w:tcW w:w="631"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0.1</w:t>
            </w:r>
          </w:p>
        </w:tc>
        <w:tc>
          <w:tcPr>
            <w:tcW w:w="617"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1.5</w:t>
            </w:r>
          </w:p>
        </w:tc>
      </w:tr>
      <w:tr w:rsidR="0076641B"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76641B" w:rsidRPr="00B118E9" w:rsidRDefault="0076641B" w:rsidP="00BD6B4B">
            <w:pPr>
              <w:tabs>
                <w:tab w:val="left" w:pos="1800"/>
              </w:tabs>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歐</w:t>
            </w:r>
            <w:r w:rsidRPr="00B118E9">
              <w:rPr>
                <w:rFonts w:eastAsia="標楷體"/>
                <w:bCs/>
                <w:sz w:val="28"/>
                <w:szCs w:val="32"/>
              </w:rPr>
              <w:t xml:space="preserve"> </w:t>
            </w:r>
            <w:r w:rsidRPr="00B118E9">
              <w:rPr>
                <w:rFonts w:eastAsia="標楷體"/>
                <w:bCs/>
                <w:sz w:val="28"/>
                <w:szCs w:val="32"/>
                <w:lang w:val="zh-TW"/>
              </w:rPr>
              <w:t>元</w:t>
            </w:r>
            <w:r w:rsidRPr="00B118E9">
              <w:rPr>
                <w:rFonts w:eastAsia="標楷體"/>
                <w:bCs/>
                <w:sz w:val="28"/>
                <w:szCs w:val="32"/>
              </w:rPr>
              <w:t xml:space="preserve"> </w:t>
            </w:r>
            <w:r w:rsidRPr="00B118E9">
              <w:rPr>
                <w:rFonts w:eastAsia="標楷體"/>
                <w:bCs/>
                <w:sz w:val="28"/>
                <w:szCs w:val="32"/>
                <w:lang w:val="zh-TW"/>
              </w:rPr>
              <w:t>區</w:t>
            </w: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0.9</w:t>
            </w:r>
          </w:p>
        </w:tc>
        <w:tc>
          <w:tcPr>
            <w:tcW w:w="644"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1.5</w:t>
            </w:r>
          </w:p>
        </w:tc>
        <w:tc>
          <w:tcPr>
            <w:tcW w:w="619" w:type="pct"/>
            <w:tcBorders>
              <w:top w:val="single" w:sz="4" w:space="0" w:color="auto"/>
              <w:left w:val="nil"/>
              <w:bottom w:val="nil"/>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1.7</w:t>
            </w:r>
          </w:p>
        </w:tc>
        <w:tc>
          <w:tcPr>
            <w:tcW w:w="679"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0.9</w:t>
            </w:r>
          </w:p>
        </w:tc>
        <w:tc>
          <w:tcPr>
            <w:tcW w:w="631"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1.5</w:t>
            </w:r>
          </w:p>
        </w:tc>
        <w:tc>
          <w:tcPr>
            <w:tcW w:w="617"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1.7</w:t>
            </w:r>
          </w:p>
        </w:tc>
      </w:tr>
      <w:tr w:rsidR="0076641B"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76641B" w:rsidRPr="00B118E9" w:rsidRDefault="0076641B"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0.5</w:t>
            </w:r>
          </w:p>
        </w:tc>
        <w:tc>
          <w:tcPr>
            <w:tcW w:w="644"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0.2</w:t>
            </w:r>
          </w:p>
        </w:tc>
        <w:tc>
          <w:tcPr>
            <w:tcW w:w="619" w:type="pct"/>
            <w:tcBorders>
              <w:top w:val="nil"/>
              <w:left w:val="nil"/>
              <w:bottom w:val="single" w:sz="4" w:space="0" w:color="auto"/>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1.4</w:t>
            </w:r>
          </w:p>
        </w:tc>
        <w:tc>
          <w:tcPr>
            <w:tcW w:w="679"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0.4</w:t>
            </w:r>
          </w:p>
        </w:tc>
        <w:tc>
          <w:tcPr>
            <w:tcW w:w="631"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0.1</w:t>
            </w:r>
          </w:p>
        </w:tc>
        <w:tc>
          <w:tcPr>
            <w:tcW w:w="617"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1.0</w:t>
            </w:r>
          </w:p>
        </w:tc>
      </w:tr>
      <w:tr w:rsidR="0076641B"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日</w:t>
            </w:r>
            <w:r w:rsidRPr="00B118E9">
              <w:rPr>
                <w:rFonts w:eastAsia="標楷體"/>
                <w:bCs/>
                <w:sz w:val="28"/>
                <w:szCs w:val="32"/>
              </w:rPr>
              <w:t xml:space="preserve">    </w:t>
            </w:r>
            <w:r w:rsidRPr="00B118E9">
              <w:rPr>
                <w:rFonts w:eastAsia="標楷體"/>
                <w:bCs/>
                <w:sz w:val="28"/>
                <w:szCs w:val="32"/>
                <w:lang w:val="zh-TW"/>
              </w:rPr>
              <w:t>本</w:t>
            </w: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-0.1</w:t>
            </w:r>
          </w:p>
        </w:tc>
        <w:tc>
          <w:tcPr>
            <w:tcW w:w="644"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1.0</w:t>
            </w:r>
          </w:p>
        </w:tc>
        <w:tc>
          <w:tcPr>
            <w:tcW w:w="619" w:type="pct"/>
            <w:tcBorders>
              <w:top w:val="single" w:sz="4" w:space="0" w:color="auto"/>
              <w:left w:val="nil"/>
              <w:bottom w:val="nil"/>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1.5</w:t>
            </w:r>
          </w:p>
        </w:tc>
        <w:tc>
          <w:tcPr>
            <w:tcW w:w="679"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-0.1</w:t>
            </w:r>
          </w:p>
        </w:tc>
        <w:tc>
          <w:tcPr>
            <w:tcW w:w="631"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0.8</w:t>
            </w:r>
          </w:p>
        </w:tc>
        <w:tc>
          <w:tcPr>
            <w:tcW w:w="617"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1.2</w:t>
            </w:r>
          </w:p>
        </w:tc>
      </w:tr>
      <w:tr w:rsidR="0076641B" w:rsidRPr="00B118E9" w:rsidTr="00BD6B4B">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76641B" w:rsidRPr="00B118E9" w:rsidRDefault="0076641B"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2.7</w:t>
            </w:r>
          </w:p>
        </w:tc>
        <w:tc>
          <w:tcPr>
            <w:tcW w:w="644"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1.1</w:t>
            </w:r>
          </w:p>
        </w:tc>
        <w:tc>
          <w:tcPr>
            <w:tcW w:w="619" w:type="pct"/>
            <w:tcBorders>
              <w:top w:val="nil"/>
              <w:left w:val="nil"/>
              <w:bottom w:val="single" w:sz="4" w:space="0" w:color="auto"/>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1.5</w:t>
            </w:r>
          </w:p>
        </w:tc>
        <w:tc>
          <w:tcPr>
            <w:tcW w:w="679"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2.7</w:t>
            </w:r>
          </w:p>
        </w:tc>
        <w:tc>
          <w:tcPr>
            <w:tcW w:w="631"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1.0</w:t>
            </w:r>
          </w:p>
        </w:tc>
        <w:tc>
          <w:tcPr>
            <w:tcW w:w="617"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0.9</w:t>
            </w:r>
          </w:p>
        </w:tc>
      </w:tr>
      <w:tr w:rsidR="0076641B"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76641B" w:rsidRPr="00B118E9" w:rsidRDefault="0076641B" w:rsidP="00BD6B4B">
            <w:pPr>
              <w:rPr>
                <w:rFonts w:eastAsia="標楷體"/>
                <w:bCs/>
                <w:sz w:val="28"/>
                <w:szCs w:val="32"/>
              </w:rPr>
            </w:pPr>
            <w:r w:rsidRPr="00B118E9">
              <w:rPr>
                <w:rFonts w:eastAsia="標楷體"/>
                <w:bCs/>
                <w:sz w:val="28"/>
                <w:szCs w:val="32"/>
                <w:lang w:val="zh-TW"/>
              </w:rPr>
              <w:t>中華民國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3.8</w:t>
            </w:r>
          </w:p>
        </w:tc>
        <w:tc>
          <w:tcPr>
            <w:tcW w:w="644"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3.4</w:t>
            </w:r>
          </w:p>
        </w:tc>
        <w:tc>
          <w:tcPr>
            <w:tcW w:w="619" w:type="pct"/>
            <w:tcBorders>
              <w:top w:val="single" w:sz="4" w:space="0" w:color="auto"/>
              <w:left w:val="nil"/>
              <w:bottom w:val="nil"/>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3.5</w:t>
            </w:r>
          </w:p>
        </w:tc>
        <w:tc>
          <w:tcPr>
            <w:tcW w:w="679" w:type="pct"/>
            <w:tcBorders>
              <w:top w:val="single" w:sz="4" w:space="0" w:color="auto"/>
              <w:left w:val="single" w:sz="6" w:space="0" w:color="auto"/>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3.7</w:t>
            </w:r>
          </w:p>
        </w:tc>
        <w:tc>
          <w:tcPr>
            <w:tcW w:w="631"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3.8</w:t>
            </w:r>
          </w:p>
        </w:tc>
        <w:tc>
          <w:tcPr>
            <w:tcW w:w="617"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4.1</w:t>
            </w:r>
          </w:p>
        </w:tc>
      </w:tr>
      <w:tr w:rsidR="0076641B"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76641B" w:rsidRPr="00B118E9" w:rsidRDefault="0076641B"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1.2</w:t>
            </w:r>
          </w:p>
        </w:tc>
        <w:tc>
          <w:tcPr>
            <w:tcW w:w="644"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-0.3</w:t>
            </w:r>
          </w:p>
        </w:tc>
        <w:tc>
          <w:tcPr>
            <w:tcW w:w="619" w:type="pct"/>
            <w:tcBorders>
              <w:top w:val="nil"/>
              <w:left w:val="nil"/>
              <w:bottom w:val="single" w:sz="4" w:space="0" w:color="auto"/>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1.0</w:t>
            </w:r>
          </w:p>
        </w:tc>
        <w:tc>
          <w:tcPr>
            <w:tcW w:w="679" w:type="pct"/>
            <w:tcBorders>
              <w:top w:val="nil"/>
              <w:left w:val="single" w:sz="6" w:space="0" w:color="auto"/>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1.2</w:t>
            </w:r>
          </w:p>
        </w:tc>
        <w:tc>
          <w:tcPr>
            <w:tcW w:w="631"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0.7</w:t>
            </w:r>
          </w:p>
        </w:tc>
        <w:tc>
          <w:tcPr>
            <w:tcW w:w="617"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1.3</w:t>
            </w:r>
          </w:p>
        </w:tc>
      </w:tr>
      <w:tr w:rsidR="0076641B"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76641B" w:rsidRPr="00B118E9" w:rsidRDefault="0076641B" w:rsidP="00BD6B4B">
            <w:pPr>
              <w:rPr>
                <w:rFonts w:eastAsia="標楷體"/>
                <w:bCs/>
                <w:sz w:val="28"/>
                <w:szCs w:val="32"/>
              </w:rPr>
            </w:pPr>
            <w:r w:rsidRPr="00B118E9">
              <w:rPr>
                <w:rFonts w:eastAsia="標楷體"/>
                <w:bCs/>
                <w:sz w:val="28"/>
                <w:szCs w:val="32"/>
                <w:lang w:val="zh-TW"/>
              </w:rPr>
              <w:t>中國大陸</w:t>
            </w: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7.4</w:t>
            </w:r>
          </w:p>
        </w:tc>
        <w:tc>
          <w:tcPr>
            <w:tcW w:w="644"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6.5</w:t>
            </w:r>
          </w:p>
        </w:tc>
        <w:tc>
          <w:tcPr>
            <w:tcW w:w="619" w:type="pct"/>
            <w:tcBorders>
              <w:top w:val="single" w:sz="4" w:space="0" w:color="auto"/>
              <w:left w:val="nil"/>
              <w:bottom w:val="nil"/>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6.3</w:t>
            </w:r>
          </w:p>
        </w:tc>
        <w:tc>
          <w:tcPr>
            <w:tcW w:w="679"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7.4</w:t>
            </w:r>
          </w:p>
        </w:tc>
        <w:tc>
          <w:tcPr>
            <w:tcW w:w="631"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6.8</w:t>
            </w:r>
          </w:p>
        </w:tc>
        <w:tc>
          <w:tcPr>
            <w:tcW w:w="617"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6.3</w:t>
            </w:r>
          </w:p>
        </w:tc>
      </w:tr>
      <w:tr w:rsidR="0076641B"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76641B" w:rsidRPr="00B118E9" w:rsidRDefault="0076641B"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2.0</w:t>
            </w:r>
          </w:p>
        </w:tc>
        <w:tc>
          <w:tcPr>
            <w:tcW w:w="644"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1.3</w:t>
            </w:r>
          </w:p>
        </w:tc>
        <w:tc>
          <w:tcPr>
            <w:tcW w:w="619" w:type="pct"/>
            <w:tcBorders>
              <w:top w:val="nil"/>
              <w:left w:val="nil"/>
              <w:bottom w:val="single" w:sz="4" w:space="0" w:color="auto"/>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1.7</w:t>
            </w:r>
          </w:p>
        </w:tc>
        <w:tc>
          <w:tcPr>
            <w:tcW w:w="679"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2.0</w:t>
            </w:r>
          </w:p>
        </w:tc>
        <w:tc>
          <w:tcPr>
            <w:tcW w:w="631"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1.2</w:t>
            </w:r>
          </w:p>
        </w:tc>
        <w:tc>
          <w:tcPr>
            <w:tcW w:w="617"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1.5</w:t>
            </w:r>
          </w:p>
        </w:tc>
      </w:tr>
      <w:tr w:rsidR="0076641B"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新</w:t>
            </w:r>
            <w:r w:rsidRPr="00B118E9">
              <w:rPr>
                <w:rFonts w:eastAsia="標楷體"/>
                <w:bCs/>
                <w:sz w:val="28"/>
                <w:szCs w:val="32"/>
              </w:rPr>
              <w:t xml:space="preserve"> </w:t>
            </w:r>
            <w:r w:rsidRPr="00B118E9">
              <w:rPr>
                <w:rFonts w:eastAsia="標楷體"/>
                <w:bCs/>
                <w:sz w:val="28"/>
                <w:szCs w:val="32"/>
                <w:lang w:val="zh-TW"/>
              </w:rPr>
              <w:t>加</w:t>
            </w:r>
            <w:r w:rsidRPr="00B118E9">
              <w:rPr>
                <w:rFonts w:eastAsia="標楷體"/>
                <w:bCs/>
                <w:sz w:val="28"/>
                <w:szCs w:val="32"/>
              </w:rPr>
              <w:t xml:space="preserve"> </w:t>
            </w:r>
            <w:r w:rsidRPr="00B118E9">
              <w:rPr>
                <w:rFonts w:eastAsia="標楷體"/>
                <w:bCs/>
                <w:sz w:val="28"/>
                <w:szCs w:val="32"/>
                <w:lang w:val="zh-TW"/>
              </w:rPr>
              <w:t>坡</w:t>
            </w: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2.9</w:t>
            </w:r>
          </w:p>
        </w:tc>
        <w:tc>
          <w:tcPr>
            <w:tcW w:w="644"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2.8</w:t>
            </w:r>
          </w:p>
        </w:tc>
        <w:tc>
          <w:tcPr>
            <w:tcW w:w="619" w:type="pct"/>
            <w:tcBorders>
              <w:top w:val="single" w:sz="4" w:space="0" w:color="auto"/>
              <w:left w:val="nil"/>
              <w:bottom w:val="nil"/>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3.0</w:t>
            </w:r>
          </w:p>
        </w:tc>
        <w:tc>
          <w:tcPr>
            <w:tcW w:w="679"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2.9</w:t>
            </w:r>
          </w:p>
        </w:tc>
        <w:tc>
          <w:tcPr>
            <w:tcW w:w="631"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3.0</w:t>
            </w:r>
          </w:p>
        </w:tc>
        <w:tc>
          <w:tcPr>
            <w:tcW w:w="617"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3.0</w:t>
            </w:r>
          </w:p>
        </w:tc>
      </w:tr>
      <w:tr w:rsidR="0076641B"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76641B" w:rsidRPr="00B118E9" w:rsidRDefault="0076641B"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1.0</w:t>
            </w:r>
          </w:p>
        </w:tc>
        <w:tc>
          <w:tcPr>
            <w:tcW w:w="644"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0.3</w:t>
            </w:r>
          </w:p>
        </w:tc>
        <w:tc>
          <w:tcPr>
            <w:tcW w:w="619" w:type="pct"/>
            <w:tcBorders>
              <w:top w:val="nil"/>
              <w:left w:val="nil"/>
              <w:bottom w:val="single" w:sz="4" w:space="0" w:color="auto"/>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2.8</w:t>
            </w:r>
          </w:p>
        </w:tc>
        <w:tc>
          <w:tcPr>
            <w:tcW w:w="679"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1.0</w:t>
            </w:r>
          </w:p>
        </w:tc>
        <w:tc>
          <w:tcPr>
            <w:tcW w:w="631"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0.0</w:t>
            </w:r>
          </w:p>
        </w:tc>
        <w:tc>
          <w:tcPr>
            <w:tcW w:w="617"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1.7</w:t>
            </w:r>
          </w:p>
        </w:tc>
      </w:tr>
      <w:tr w:rsidR="0076641B" w:rsidRPr="00B118E9" w:rsidTr="00BD6B4B">
        <w:trPr>
          <w:cantSplit/>
          <w:trHeight w:val="173"/>
        </w:trPr>
        <w:tc>
          <w:tcPr>
            <w:tcW w:w="773" w:type="pct"/>
            <w:vMerge w:val="restart"/>
            <w:tcBorders>
              <w:top w:val="single" w:sz="4" w:space="0" w:color="auto"/>
              <w:left w:val="nil"/>
              <w:bottom w:val="single" w:sz="4" w:space="0" w:color="auto"/>
              <w:right w:val="single" w:sz="4"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韓</w:t>
            </w:r>
            <w:r w:rsidRPr="00B118E9">
              <w:rPr>
                <w:rFonts w:eastAsia="標楷體"/>
                <w:bCs/>
                <w:sz w:val="28"/>
                <w:szCs w:val="32"/>
              </w:rPr>
              <w:t xml:space="preserve">    </w:t>
            </w:r>
            <w:r w:rsidRPr="00B118E9">
              <w:rPr>
                <w:rFonts w:eastAsia="標楷體"/>
                <w:bCs/>
                <w:sz w:val="28"/>
                <w:szCs w:val="32"/>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3.3</w:t>
            </w:r>
          </w:p>
        </w:tc>
        <w:tc>
          <w:tcPr>
            <w:tcW w:w="644"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2.3</w:t>
            </w:r>
          </w:p>
        </w:tc>
        <w:tc>
          <w:tcPr>
            <w:tcW w:w="619" w:type="pct"/>
            <w:tcBorders>
              <w:top w:val="single" w:sz="4" w:space="0" w:color="auto"/>
              <w:left w:val="nil"/>
              <w:bottom w:val="nil"/>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3.5</w:t>
            </w:r>
          </w:p>
        </w:tc>
        <w:tc>
          <w:tcPr>
            <w:tcW w:w="679"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3.3</w:t>
            </w:r>
          </w:p>
        </w:tc>
        <w:tc>
          <w:tcPr>
            <w:tcW w:w="631"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3.3</w:t>
            </w:r>
          </w:p>
        </w:tc>
        <w:tc>
          <w:tcPr>
            <w:tcW w:w="617"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3.5</w:t>
            </w:r>
          </w:p>
        </w:tc>
      </w:tr>
      <w:tr w:rsidR="0076641B" w:rsidRPr="00B118E9" w:rsidTr="00BD6B4B">
        <w:trPr>
          <w:cantSplit/>
          <w:trHeight w:val="260"/>
        </w:trPr>
        <w:tc>
          <w:tcPr>
            <w:tcW w:w="0" w:type="auto"/>
            <w:vMerge/>
            <w:tcBorders>
              <w:top w:val="single" w:sz="4" w:space="0" w:color="auto"/>
              <w:left w:val="nil"/>
              <w:bottom w:val="single" w:sz="4" w:space="0" w:color="auto"/>
              <w:right w:val="single" w:sz="4" w:space="0" w:color="auto"/>
            </w:tcBorders>
            <w:vAlign w:val="center"/>
            <w:hideMark/>
          </w:tcPr>
          <w:p w:rsidR="0076641B" w:rsidRPr="00B118E9" w:rsidRDefault="0076641B"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4"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1.3</w:t>
            </w:r>
          </w:p>
        </w:tc>
        <w:tc>
          <w:tcPr>
            <w:tcW w:w="644"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0.5</w:t>
            </w:r>
          </w:p>
        </w:tc>
        <w:tc>
          <w:tcPr>
            <w:tcW w:w="619" w:type="pct"/>
            <w:tcBorders>
              <w:top w:val="nil"/>
              <w:left w:val="nil"/>
              <w:bottom w:val="single" w:sz="4" w:space="0" w:color="auto"/>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0.7</w:t>
            </w:r>
          </w:p>
        </w:tc>
        <w:tc>
          <w:tcPr>
            <w:tcW w:w="679"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1.3</w:t>
            </w:r>
          </w:p>
        </w:tc>
        <w:tc>
          <w:tcPr>
            <w:tcW w:w="631"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1.5</w:t>
            </w:r>
          </w:p>
        </w:tc>
        <w:tc>
          <w:tcPr>
            <w:tcW w:w="617" w:type="pct"/>
            <w:tcBorders>
              <w:top w:val="nil"/>
              <w:left w:val="nil"/>
              <w:bottom w:val="single" w:sz="4"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2.5</w:t>
            </w:r>
          </w:p>
        </w:tc>
      </w:tr>
      <w:tr w:rsidR="0076641B" w:rsidRPr="00B118E9" w:rsidTr="00BD6B4B">
        <w:trPr>
          <w:cantSplit/>
          <w:trHeight w:val="260"/>
        </w:trPr>
        <w:tc>
          <w:tcPr>
            <w:tcW w:w="773" w:type="pct"/>
            <w:vMerge w:val="restart"/>
            <w:tcBorders>
              <w:top w:val="single" w:sz="4" w:space="0" w:color="auto"/>
              <w:left w:val="nil"/>
              <w:bottom w:val="single" w:sz="6" w:space="0" w:color="auto"/>
              <w:right w:val="single" w:sz="4"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香</w:t>
            </w:r>
            <w:r w:rsidRPr="00B118E9">
              <w:rPr>
                <w:rFonts w:eastAsia="標楷體"/>
                <w:bCs/>
                <w:sz w:val="28"/>
                <w:szCs w:val="32"/>
              </w:rPr>
              <w:t xml:space="preserve">    </w:t>
            </w:r>
            <w:r w:rsidRPr="00B118E9">
              <w:rPr>
                <w:rFonts w:eastAsia="標楷體"/>
                <w:bCs/>
                <w:sz w:val="28"/>
                <w:szCs w:val="32"/>
                <w:lang w:val="zh-TW"/>
              </w:rPr>
              <w:t>港</w:t>
            </w:r>
          </w:p>
        </w:tc>
        <w:tc>
          <w:tcPr>
            <w:tcW w:w="416" w:type="pct"/>
            <w:tcBorders>
              <w:top w:val="single" w:sz="4"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2.5</w:t>
            </w:r>
          </w:p>
        </w:tc>
        <w:tc>
          <w:tcPr>
            <w:tcW w:w="644"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2.4</w:t>
            </w:r>
          </w:p>
        </w:tc>
        <w:tc>
          <w:tcPr>
            <w:tcW w:w="619" w:type="pct"/>
            <w:tcBorders>
              <w:top w:val="single" w:sz="4" w:space="0" w:color="auto"/>
              <w:left w:val="nil"/>
              <w:bottom w:val="nil"/>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2.8</w:t>
            </w:r>
          </w:p>
        </w:tc>
        <w:tc>
          <w:tcPr>
            <w:tcW w:w="679"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2.3</w:t>
            </w:r>
          </w:p>
        </w:tc>
        <w:tc>
          <w:tcPr>
            <w:tcW w:w="631"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2.8</w:t>
            </w:r>
          </w:p>
        </w:tc>
        <w:tc>
          <w:tcPr>
            <w:tcW w:w="617" w:type="pct"/>
            <w:tcBorders>
              <w:top w:val="single" w:sz="4" w:space="0" w:color="auto"/>
              <w:left w:val="nil"/>
              <w:bottom w:val="nil"/>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3.1</w:t>
            </w:r>
          </w:p>
        </w:tc>
      </w:tr>
      <w:tr w:rsidR="0076641B" w:rsidRPr="00B118E9" w:rsidTr="00BD6B4B">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76641B" w:rsidRPr="00B118E9" w:rsidRDefault="0076641B"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76641B" w:rsidRPr="00B118E9" w:rsidRDefault="0076641B"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6"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4.4</w:t>
            </w:r>
          </w:p>
        </w:tc>
        <w:tc>
          <w:tcPr>
            <w:tcW w:w="644" w:type="pct"/>
            <w:tcBorders>
              <w:top w:val="nil"/>
              <w:left w:val="nil"/>
              <w:bottom w:val="single" w:sz="6"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3.4</w:t>
            </w:r>
          </w:p>
        </w:tc>
        <w:tc>
          <w:tcPr>
            <w:tcW w:w="619" w:type="pct"/>
            <w:tcBorders>
              <w:top w:val="nil"/>
              <w:left w:val="nil"/>
              <w:bottom w:val="single" w:sz="6" w:space="0" w:color="auto"/>
              <w:right w:val="single" w:sz="6" w:space="0" w:color="auto"/>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2.9</w:t>
            </w:r>
          </w:p>
        </w:tc>
        <w:tc>
          <w:tcPr>
            <w:tcW w:w="679" w:type="pct"/>
            <w:tcBorders>
              <w:top w:val="nil"/>
              <w:left w:val="nil"/>
              <w:bottom w:val="single" w:sz="6"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4.4</w:t>
            </w:r>
          </w:p>
        </w:tc>
        <w:tc>
          <w:tcPr>
            <w:tcW w:w="631" w:type="pct"/>
            <w:tcBorders>
              <w:top w:val="nil"/>
              <w:left w:val="nil"/>
              <w:bottom w:val="single" w:sz="6"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3.2</w:t>
            </w:r>
          </w:p>
        </w:tc>
        <w:tc>
          <w:tcPr>
            <w:tcW w:w="617" w:type="pct"/>
            <w:tcBorders>
              <w:top w:val="nil"/>
              <w:left w:val="nil"/>
              <w:bottom w:val="single" w:sz="6" w:space="0" w:color="auto"/>
              <w:right w:val="nil"/>
            </w:tcBorders>
            <w:vAlign w:val="center"/>
          </w:tcPr>
          <w:p w:rsidR="0076641B" w:rsidRPr="0076641B" w:rsidRDefault="0076641B" w:rsidP="00E364C1">
            <w:pPr>
              <w:autoSpaceDE w:val="0"/>
              <w:autoSpaceDN w:val="0"/>
              <w:adjustRightInd w:val="0"/>
              <w:snapToGrid w:val="0"/>
              <w:spacing w:before="100" w:line="240" w:lineRule="exact"/>
              <w:jc w:val="center"/>
              <w:rPr>
                <w:rFonts w:eastAsia="標楷體"/>
                <w:bCs/>
              </w:rPr>
            </w:pPr>
            <w:r w:rsidRPr="0076641B">
              <w:rPr>
                <w:rFonts w:eastAsia="標楷體" w:hint="eastAsia"/>
                <w:bCs/>
              </w:rPr>
              <w:t>3.4</w:t>
            </w:r>
          </w:p>
        </w:tc>
      </w:tr>
    </w:tbl>
    <w:p w:rsidR="00E159BD" w:rsidRPr="00B118E9" w:rsidRDefault="00E159BD" w:rsidP="00E159BD">
      <w:pPr>
        <w:autoSpaceDE w:val="0"/>
        <w:autoSpaceDN w:val="0"/>
        <w:adjustRightInd w:val="0"/>
        <w:snapToGrid w:val="0"/>
        <w:spacing w:line="220" w:lineRule="exact"/>
        <w:ind w:leftChars="-93" w:left="-223" w:firstLineChars="94" w:firstLine="207"/>
        <w:jc w:val="both"/>
        <w:rPr>
          <w:rFonts w:eastAsia="標楷體"/>
          <w:bCs/>
          <w:sz w:val="22"/>
          <w:szCs w:val="22"/>
        </w:rPr>
      </w:pPr>
      <w:r w:rsidRPr="00B118E9">
        <w:rPr>
          <w:rFonts w:eastAsia="標楷體"/>
          <w:bCs/>
          <w:sz w:val="22"/>
          <w:lang w:val="zh-TW"/>
        </w:rPr>
        <w:t>註</w:t>
      </w:r>
      <w:r w:rsidRPr="00B118E9">
        <w:rPr>
          <w:rFonts w:eastAsia="標楷體"/>
          <w:bCs/>
          <w:sz w:val="22"/>
        </w:rPr>
        <w:t>：</w:t>
      </w:r>
      <w:r w:rsidRPr="00B118E9">
        <w:rPr>
          <w:rFonts w:eastAsia="標楷體"/>
          <w:bCs/>
          <w:sz w:val="22"/>
        </w:rPr>
        <w:t>(f)</w:t>
      </w:r>
      <w:r w:rsidRPr="00B118E9">
        <w:rPr>
          <w:rFonts w:eastAsia="標楷體"/>
          <w:bCs/>
          <w:sz w:val="22"/>
        </w:rPr>
        <w:t>為預測值。</w:t>
      </w:r>
    </w:p>
    <w:p w:rsidR="00E159BD" w:rsidRPr="00B118E9" w:rsidRDefault="00E159BD" w:rsidP="00E159BD">
      <w:pPr>
        <w:autoSpaceDE w:val="0"/>
        <w:autoSpaceDN w:val="0"/>
        <w:adjustRightInd w:val="0"/>
        <w:snapToGrid w:val="0"/>
        <w:spacing w:line="220" w:lineRule="exact"/>
        <w:ind w:leftChars="-105" w:left="-252" w:firstLine="224"/>
        <w:jc w:val="both"/>
        <w:rPr>
          <w:rFonts w:eastAsia="標楷體"/>
          <w:bCs/>
          <w:sz w:val="22"/>
          <w:szCs w:val="22"/>
        </w:rPr>
      </w:pPr>
      <w:r w:rsidRPr="00B118E9">
        <w:rPr>
          <w:rFonts w:eastAsia="標楷體"/>
          <w:bCs/>
          <w:sz w:val="22"/>
          <w:szCs w:val="22"/>
          <w:lang w:val="zh-TW"/>
        </w:rPr>
        <w:t>資料來源</w:t>
      </w:r>
      <w:r w:rsidRPr="00B118E9">
        <w:rPr>
          <w:rFonts w:eastAsia="標楷體"/>
          <w:bCs/>
          <w:sz w:val="22"/>
          <w:szCs w:val="22"/>
        </w:rPr>
        <w:t>：</w:t>
      </w:r>
      <w:r w:rsidRPr="00B118E9">
        <w:rPr>
          <w:rFonts w:eastAsia="標楷體"/>
          <w:bCs/>
          <w:sz w:val="22"/>
          <w:szCs w:val="22"/>
        </w:rPr>
        <w:t xml:space="preserve">1.Global Insight Inc., </w:t>
      </w:r>
      <w:r w:rsidRPr="00B118E9">
        <w:rPr>
          <w:rFonts w:eastAsia="標楷體"/>
          <w:bCs/>
          <w:i/>
          <w:iCs/>
          <w:sz w:val="22"/>
          <w:szCs w:val="22"/>
        </w:rPr>
        <w:t>World Overview</w:t>
      </w:r>
      <w:r w:rsidRPr="00B118E9">
        <w:rPr>
          <w:rFonts w:eastAsia="標楷體"/>
          <w:bCs/>
          <w:sz w:val="22"/>
          <w:szCs w:val="22"/>
        </w:rPr>
        <w:t>,</w:t>
      </w:r>
      <w:r w:rsidRPr="00B118E9">
        <w:rPr>
          <w:rFonts w:eastAsia="標楷體"/>
          <w:sz w:val="22"/>
          <w:szCs w:val="22"/>
        </w:rPr>
        <w:t xml:space="preserve"> </w:t>
      </w:r>
      <w:r w:rsidR="00E477AA">
        <w:rPr>
          <w:rFonts w:eastAsia="標楷體" w:hint="eastAsia"/>
          <w:sz w:val="22"/>
          <w:szCs w:val="22"/>
        </w:rPr>
        <w:t>Ju</w:t>
      </w:r>
      <w:r w:rsidR="0076641B">
        <w:rPr>
          <w:rFonts w:eastAsia="標楷體" w:hint="eastAsia"/>
          <w:sz w:val="22"/>
          <w:szCs w:val="22"/>
        </w:rPr>
        <w:t>ly</w:t>
      </w:r>
      <w:r w:rsidRPr="00B118E9">
        <w:rPr>
          <w:rFonts w:eastAsia="標楷體"/>
          <w:sz w:val="22"/>
          <w:szCs w:val="22"/>
        </w:rPr>
        <w:t xml:space="preserve"> 2015</w:t>
      </w:r>
      <w:r w:rsidRPr="00B118E9">
        <w:rPr>
          <w:rFonts w:eastAsia="標楷體"/>
          <w:bCs/>
          <w:sz w:val="22"/>
          <w:szCs w:val="22"/>
        </w:rPr>
        <w:t>。</w:t>
      </w:r>
    </w:p>
    <w:p w:rsidR="00E159BD" w:rsidRDefault="00E159BD" w:rsidP="00E159BD">
      <w:pPr>
        <w:autoSpaceDE w:val="0"/>
        <w:autoSpaceDN w:val="0"/>
        <w:adjustRightInd w:val="0"/>
        <w:snapToGrid w:val="0"/>
        <w:spacing w:line="220" w:lineRule="exact"/>
        <w:ind w:leftChars="430" w:left="1032" w:firstLineChars="27" w:firstLine="59"/>
        <w:jc w:val="both"/>
        <w:rPr>
          <w:rFonts w:eastAsia="標楷體"/>
          <w:bCs/>
          <w:sz w:val="22"/>
          <w:szCs w:val="22"/>
        </w:rPr>
      </w:pPr>
      <w:r w:rsidRPr="00B118E9">
        <w:rPr>
          <w:rFonts w:eastAsia="標楷體"/>
          <w:bCs/>
          <w:sz w:val="22"/>
          <w:szCs w:val="22"/>
        </w:rPr>
        <w:t xml:space="preserve">2.IMF, </w:t>
      </w:r>
      <w:r w:rsidRPr="00B118E9">
        <w:rPr>
          <w:rFonts w:eastAsia="標楷體"/>
          <w:bCs/>
          <w:i/>
          <w:iCs/>
          <w:sz w:val="22"/>
          <w:szCs w:val="22"/>
        </w:rPr>
        <w:t xml:space="preserve">World Economic Outlook </w:t>
      </w:r>
      <w:r w:rsidRPr="00B118E9">
        <w:rPr>
          <w:rFonts w:eastAsia="標楷體"/>
          <w:bCs/>
          <w:sz w:val="22"/>
          <w:szCs w:val="22"/>
        </w:rPr>
        <w:t>,</w:t>
      </w:r>
      <w:r w:rsidRPr="00B118E9">
        <w:rPr>
          <w:rFonts w:eastAsia="標楷體"/>
        </w:rPr>
        <w:t xml:space="preserve"> </w:t>
      </w:r>
      <w:r w:rsidRPr="00B118E9">
        <w:rPr>
          <w:rFonts w:eastAsia="標楷體"/>
          <w:bCs/>
          <w:sz w:val="22"/>
          <w:szCs w:val="22"/>
        </w:rPr>
        <w:t>April 2015</w:t>
      </w:r>
      <w:r w:rsidRPr="00B118E9">
        <w:rPr>
          <w:rFonts w:eastAsia="標楷體"/>
          <w:bCs/>
          <w:sz w:val="22"/>
          <w:szCs w:val="22"/>
        </w:rPr>
        <w:t>。</w:t>
      </w:r>
    </w:p>
    <w:p w:rsidR="006F72BD" w:rsidRDefault="00E477AA" w:rsidP="00E159BD">
      <w:pPr>
        <w:autoSpaceDE w:val="0"/>
        <w:autoSpaceDN w:val="0"/>
        <w:adjustRightInd w:val="0"/>
        <w:snapToGrid w:val="0"/>
        <w:spacing w:line="220" w:lineRule="exact"/>
        <w:ind w:leftChars="430" w:left="1032" w:firstLineChars="27" w:firstLine="59"/>
        <w:jc w:val="both"/>
        <w:rPr>
          <w:rFonts w:eastAsia="標楷體"/>
          <w:bCs/>
          <w:sz w:val="22"/>
          <w:szCs w:val="22"/>
        </w:rPr>
      </w:pPr>
      <w:r>
        <w:rPr>
          <w:rFonts w:eastAsia="標楷體" w:hint="eastAsia"/>
          <w:bCs/>
          <w:sz w:val="22"/>
          <w:szCs w:val="22"/>
        </w:rPr>
        <w:t>3.</w:t>
      </w:r>
      <w:r w:rsidRPr="00E477AA">
        <w:rPr>
          <w:rFonts w:eastAsia="標楷體" w:hint="eastAsia"/>
          <w:bCs/>
          <w:sz w:val="22"/>
          <w:szCs w:val="22"/>
        </w:rPr>
        <w:t>IMF,</w:t>
      </w:r>
      <w:r w:rsidR="0076641B" w:rsidRPr="0076641B">
        <w:t xml:space="preserve"> </w:t>
      </w:r>
      <w:r w:rsidR="0076641B" w:rsidRPr="0076641B">
        <w:rPr>
          <w:rFonts w:eastAsia="標楷體"/>
          <w:bCs/>
          <w:i/>
          <w:sz w:val="22"/>
          <w:szCs w:val="22"/>
        </w:rPr>
        <w:t>World Economic Outlook Update</w:t>
      </w:r>
      <w:r w:rsidR="0076641B" w:rsidRPr="0076641B">
        <w:rPr>
          <w:rFonts w:eastAsia="標楷體"/>
          <w:bCs/>
          <w:sz w:val="22"/>
          <w:szCs w:val="22"/>
        </w:rPr>
        <w:t>, July 2015</w:t>
      </w:r>
      <w:r>
        <w:rPr>
          <w:rFonts w:eastAsia="標楷體" w:hint="eastAsia"/>
          <w:bCs/>
          <w:sz w:val="22"/>
          <w:szCs w:val="22"/>
        </w:rPr>
        <w:t>。</w:t>
      </w:r>
    </w:p>
    <w:p w:rsidR="006F72BD" w:rsidRPr="00B118E9" w:rsidRDefault="006F72BD" w:rsidP="00E159BD">
      <w:pPr>
        <w:autoSpaceDE w:val="0"/>
        <w:autoSpaceDN w:val="0"/>
        <w:adjustRightInd w:val="0"/>
        <w:snapToGrid w:val="0"/>
        <w:spacing w:line="220" w:lineRule="exact"/>
        <w:ind w:leftChars="430" w:left="1032" w:firstLineChars="27" w:firstLine="59"/>
        <w:jc w:val="both"/>
        <w:rPr>
          <w:rFonts w:eastAsia="標楷體"/>
          <w:bCs/>
          <w:sz w:val="22"/>
          <w:szCs w:val="22"/>
        </w:rPr>
      </w:pPr>
    </w:p>
    <w:p w:rsidR="00E159BD" w:rsidRPr="006F72BD" w:rsidRDefault="00E159BD" w:rsidP="006F72BD">
      <w:pPr>
        <w:keepNext/>
        <w:snapToGrid w:val="0"/>
        <w:outlineLvl w:val="1"/>
        <w:rPr>
          <w:rFonts w:eastAsia="標楷體"/>
          <w:b/>
          <w:sz w:val="28"/>
          <w:szCs w:val="32"/>
          <w:lang w:val="zh-TW"/>
        </w:rPr>
      </w:pPr>
      <w:r w:rsidRPr="00B118E9">
        <w:rPr>
          <w:rFonts w:eastAsia="標楷體"/>
          <w:bCs/>
          <w:sz w:val="22"/>
        </w:rPr>
        <w:tab/>
      </w:r>
      <w:r w:rsidR="006F72BD">
        <w:rPr>
          <w:rFonts w:eastAsia="標楷體" w:hint="eastAsia"/>
          <w:bCs/>
          <w:sz w:val="22"/>
        </w:rPr>
        <w:t xml:space="preserve">                </w:t>
      </w:r>
      <w:bookmarkStart w:id="37" w:name="_Toc420680026"/>
      <w:r w:rsidR="006F72BD" w:rsidRPr="00B118E9">
        <w:rPr>
          <w:rFonts w:eastAsia="標楷體"/>
          <w:b/>
          <w:sz w:val="32"/>
          <w:szCs w:val="32"/>
          <w:lang w:val="zh-TW"/>
        </w:rPr>
        <w:t>表</w:t>
      </w:r>
      <w:r w:rsidR="006F72BD">
        <w:rPr>
          <w:rFonts w:eastAsia="標楷體" w:hint="eastAsia"/>
          <w:b/>
          <w:sz w:val="32"/>
          <w:szCs w:val="32"/>
          <w:lang w:val="zh-TW"/>
        </w:rPr>
        <w:t>2</w:t>
      </w:r>
      <w:r w:rsidR="006F72BD" w:rsidRPr="00B118E9">
        <w:rPr>
          <w:rFonts w:eastAsia="標楷體"/>
          <w:b/>
          <w:sz w:val="32"/>
          <w:szCs w:val="32"/>
          <w:lang w:val="zh-TW"/>
        </w:rPr>
        <w:t xml:space="preserve">  </w:t>
      </w:r>
      <w:r w:rsidR="006F72BD" w:rsidRPr="00B118E9">
        <w:rPr>
          <w:rFonts w:eastAsia="標楷體"/>
          <w:b/>
          <w:sz w:val="32"/>
          <w:szCs w:val="32"/>
          <w:lang w:val="zh-TW"/>
        </w:rPr>
        <w:t>世界貿易量成長率</w:t>
      </w:r>
      <w:r w:rsidR="006F72BD">
        <w:rPr>
          <w:rFonts w:eastAsia="標楷體" w:hint="eastAsia"/>
          <w:b/>
          <w:sz w:val="28"/>
          <w:szCs w:val="32"/>
          <w:lang w:val="zh-TW"/>
        </w:rPr>
        <w:t xml:space="preserve">       </w:t>
      </w:r>
      <w:r w:rsidRPr="00B118E9">
        <w:rPr>
          <w:rFonts w:eastAsia="標楷體"/>
          <w:bCs/>
          <w:szCs w:val="32"/>
          <w:lang w:val="zh-TW"/>
        </w:rPr>
        <w:t>單位</w:t>
      </w:r>
      <w:r w:rsidRPr="00B118E9">
        <w:rPr>
          <w:rFonts w:eastAsia="標楷體"/>
          <w:bCs/>
          <w:szCs w:val="32"/>
        </w:rPr>
        <w:t>：</w:t>
      </w:r>
      <w:r w:rsidRPr="00B118E9">
        <w:rPr>
          <w:rFonts w:eastAsia="標楷體"/>
          <w:bCs/>
          <w:szCs w:val="32"/>
        </w:rPr>
        <w:t>%</w:t>
      </w:r>
      <w:bookmarkEnd w:id="37"/>
    </w:p>
    <w:tbl>
      <w:tblPr>
        <w:tblW w:w="4964"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474"/>
        <w:gridCol w:w="2011"/>
        <w:gridCol w:w="2007"/>
        <w:gridCol w:w="2006"/>
      </w:tblGrid>
      <w:tr w:rsidR="00E159BD" w:rsidRPr="00B118E9" w:rsidTr="00BD6B4B">
        <w:trPr>
          <w:trHeight w:val="301"/>
        </w:trPr>
        <w:tc>
          <w:tcPr>
            <w:tcW w:w="1456" w:type="pct"/>
            <w:tcBorders>
              <w:top w:val="single" w:sz="6" w:space="0" w:color="auto"/>
              <w:left w:val="nil"/>
              <w:bottom w:val="single" w:sz="6" w:space="0" w:color="auto"/>
              <w:right w:val="single" w:sz="4" w:space="0" w:color="auto"/>
            </w:tcBorders>
            <w:vAlign w:val="center"/>
          </w:tcPr>
          <w:p w:rsidR="00E159BD" w:rsidRPr="00B118E9" w:rsidRDefault="00E159BD" w:rsidP="00BD6B4B">
            <w:pPr>
              <w:autoSpaceDE w:val="0"/>
              <w:autoSpaceDN w:val="0"/>
              <w:adjustRightInd w:val="0"/>
              <w:snapToGrid w:val="0"/>
              <w:spacing w:line="240" w:lineRule="exact"/>
              <w:ind w:leftChars="-450" w:left="-1080" w:firstLineChars="900" w:firstLine="2160"/>
              <w:rPr>
                <w:rFonts w:eastAsia="標楷體"/>
                <w:bCs/>
              </w:rPr>
            </w:pPr>
          </w:p>
        </w:tc>
        <w:tc>
          <w:tcPr>
            <w:tcW w:w="1183" w:type="pct"/>
            <w:tcBorders>
              <w:top w:val="single" w:sz="6" w:space="0" w:color="auto"/>
              <w:left w:val="single" w:sz="6" w:space="0" w:color="auto"/>
              <w:bottom w:val="single" w:sz="6" w:space="0" w:color="auto"/>
              <w:right w:val="single" w:sz="6" w:space="0" w:color="auto"/>
            </w:tcBorders>
            <w:vAlign w:val="center"/>
          </w:tcPr>
          <w:p w:rsidR="00E159BD" w:rsidRPr="00B118E9" w:rsidRDefault="00E159BD" w:rsidP="00BD6B4B">
            <w:pPr>
              <w:autoSpaceDE w:val="0"/>
              <w:autoSpaceDN w:val="0"/>
              <w:adjustRightInd w:val="0"/>
              <w:snapToGrid w:val="0"/>
              <w:spacing w:line="240" w:lineRule="exact"/>
              <w:ind w:firstLineChars="250" w:firstLine="600"/>
              <w:rPr>
                <w:rFonts w:eastAsia="標楷體"/>
                <w:bCs/>
              </w:rPr>
            </w:pPr>
            <w:r w:rsidRPr="00B118E9">
              <w:rPr>
                <w:rFonts w:eastAsia="標楷體"/>
                <w:bCs/>
              </w:rPr>
              <w:t>2014</w:t>
            </w:r>
          </w:p>
        </w:tc>
        <w:tc>
          <w:tcPr>
            <w:tcW w:w="1181" w:type="pct"/>
            <w:tcBorders>
              <w:top w:val="single" w:sz="6" w:space="0" w:color="auto"/>
              <w:left w:val="single" w:sz="6" w:space="0" w:color="auto"/>
              <w:bottom w:val="single" w:sz="6" w:space="0" w:color="auto"/>
              <w:right w:val="single" w:sz="4" w:space="0" w:color="auto"/>
            </w:tcBorders>
            <w:vAlign w:val="center"/>
          </w:tcPr>
          <w:p w:rsidR="00E159BD" w:rsidRPr="00B118E9" w:rsidRDefault="00E159BD" w:rsidP="00BD6B4B">
            <w:pPr>
              <w:autoSpaceDE w:val="0"/>
              <w:autoSpaceDN w:val="0"/>
              <w:adjustRightInd w:val="0"/>
              <w:snapToGrid w:val="0"/>
              <w:spacing w:line="240" w:lineRule="exact"/>
              <w:ind w:firstLineChars="250" w:firstLine="600"/>
              <w:jc w:val="both"/>
              <w:rPr>
                <w:rFonts w:eastAsia="標楷體"/>
                <w:bCs/>
              </w:rPr>
            </w:pPr>
            <w:r w:rsidRPr="00B118E9">
              <w:rPr>
                <w:rFonts w:eastAsia="標楷體"/>
                <w:bCs/>
              </w:rPr>
              <w:t>2015(f)</w:t>
            </w:r>
          </w:p>
        </w:tc>
        <w:tc>
          <w:tcPr>
            <w:tcW w:w="1180" w:type="pct"/>
            <w:tcBorders>
              <w:top w:val="single" w:sz="6" w:space="0" w:color="auto"/>
              <w:left w:val="single" w:sz="4" w:space="0" w:color="auto"/>
              <w:bottom w:val="single" w:sz="6" w:space="0" w:color="auto"/>
              <w:right w:val="nil"/>
            </w:tcBorders>
            <w:vAlign w:val="center"/>
          </w:tcPr>
          <w:p w:rsidR="00E159BD" w:rsidRPr="00B118E9" w:rsidRDefault="00E159BD" w:rsidP="00BD6B4B">
            <w:pPr>
              <w:autoSpaceDE w:val="0"/>
              <w:autoSpaceDN w:val="0"/>
              <w:adjustRightInd w:val="0"/>
              <w:snapToGrid w:val="0"/>
              <w:spacing w:line="240" w:lineRule="exact"/>
              <w:ind w:firstLineChars="250" w:firstLine="600"/>
              <w:jc w:val="both"/>
              <w:rPr>
                <w:rFonts w:eastAsia="標楷體"/>
                <w:bCs/>
              </w:rPr>
            </w:pPr>
            <w:r w:rsidRPr="00B118E9">
              <w:rPr>
                <w:rFonts w:eastAsia="標楷體"/>
                <w:bCs/>
              </w:rPr>
              <w:t>2016(f)</w:t>
            </w:r>
          </w:p>
        </w:tc>
      </w:tr>
      <w:tr w:rsidR="008B2022" w:rsidRPr="00B118E9" w:rsidTr="00BD6B4B">
        <w:trPr>
          <w:trHeight w:val="302"/>
        </w:trPr>
        <w:tc>
          <w:tcPr>
            <w:tcW w:w="1456" w:type="pct"/>
            <w:tcBorders>
              <w:top w:val="nil"/>
              <w:left w:val="nil"/>
              <w:bottom w:val="nil"/>
              <w:right w:val="single" w:sz="4" w:space="0" w:color="auto"/>
            </w:tcBorders>
            <w:vAlign w:val="center"/>
            <w:hideMark/>
          </w:tcPr>
          <w:p w:rsidR="008B2022" w:rsidRPr="00B118E9" w:rsidRDefault="008B2022" w:rsidP="00BD6B4B">
            <w:pPr>
              <w:autoSpaceDE w:val="0"/>
              <w:autoSpaceDN w:val="0"/>
              <w:adjustRightInd w:val="0"/>
              <w:snapToGrid w:val="0"/>
              <w:spacing w:line="240" w:lineRule="exact"/>
              <w:ind w:leftChars="-450" w:left="-1080" w:firstLineChars="900" w:firstLine="2160"/>
              <w:rPr>
                <w:rFonts w:eastAsia="標楷體"/>
                <w:bCs/>
              </w:rPr>
            </w:pPr>
            <w:r w:rsidRPr="00B118E9">
              <w:rPr>
                <w:rFonts w:eastAsia="標楷體"/>
                <w:bCs/>
              </w:rPr>
              <w:t>IMF</w:t>
            </w:r>
          </w:p>
        </w:tc>
        <w:tc>
          <w:tcPr>
            <w:tcW w:w="1183" w:type="pct"/>
            <w:tcBorders>
              <w:top w:val="nil"/>
              <w:left w:val="single" w:sz="6" w:space="0" w:color="auto"/>
              <w:bottom w:val="nil"/>
              <w:right w:val="nil"/>
            </w:tcBorders>
            <w:vAlign w:val="center"/>
          </w:tcPr>
          <w:p w:rsidR="008B2022" w:rsidRPr="008B2022" w:rsidRDefault="008B2022" w:rsidP="00E364C1">
            <w:pPr>
              <w:autoSpaceDE w:val="0"/>
              <w:autoSpaceDN w:val="0"/>
              <w:adjustRightInd w:val="0"/>
              <w:snapToGrid w:val="0"/>
              <w:spacing w:line="240" w:lineRule="exact"/>
              <w:ind w:firstLineChars="300" w:firstLine="720"/>
              <w:rPr>
                <w:bCs/>
              </w:rPr>
            </w:pPr>
            <w:r w:rsidRPr="008B2022">
              <w:rPr>
                <w:rFonts w:hint="eastAsia"/>
                <w:bCs/>
              </w:rPr>
              <w:t>3.2</w:t>
            </w:r>
          </w:p>
        </w:tc>
        <w:tc>
          <w:tcPr>
            <w:tcW w:w="1181" w:type="pct"/>
            <w:tcBorders>
              <w:top w:val="nil"/>
              <w:left w:val="single" w:sz="6" w:space="0" w:color="auto"/>
              <w:bottom w:val="nil"/>
              <w:right w:val="single" w:sz="4" w:space="0" w:color="auto"/>
            </w:tcBorders>
            <w:vAlign w:val="center"/>
          </w:tcPr>
          <w:p w:rsidR="008B2022" w:rsidRPr="008B2022" w:rsidRDefault="008B2022" w:rsidP="00E364C1">
            <w:pPr>
              <w:autoSpaceDE w:val="0"/>
              <w:autoSpaceDN w:val="0"/>
              <w:adjustRightInd w:val="0"/>
              <w:snapToGrid w:val="0"/>
              <w:spacing w:line="240" w:lineRule="exact"/>
              <w:ind w:firstLineChars="300" w:firstLine="720"/>
              <w:jc w:val="both"/>
              <w:rPr>
                <w:bCs/>
              </w:rPr>
            </w:pPr>
            <w:r w:rsidRPr="008B2022">
              <w:rPr>
                <w:rFonts w:hint="eastAsia"/>
                <w:bCs/>
              </w:rPr>
              <w:t>4.1</w:t>
            </w:r>
          </w:p>
        </w:tc>
        <w:tc>
          <w:tcPr>
            <w:tcW w:w="1180" w:type="pct"/>
            <w:tcBorders>
              <w:top w:val="nil"/>
              <w:left w:val="single" w:sz="4" w:space="0" w:color="auto"/>
              <w:bottom w:val="nil"/>
              <w:right w:val="nil"/>
            </w:tcBorders>
            <w:vAlign w:val="center"/>
          </w:tcPr>
          <w:p w:rsidR="008B2022" w:rsidRPr="008B2022" w:rsidRDefault="008B2022" w:rsidP="00E364C1">
            <w:pPr>
              <w:autoSpaceDE w:val="0"/>
              <w:autoSpaceDN w:val="0"/>
              <w:adjustRightInd w:val="0"/>
              <w:snapToGrid w:val="0"/>
              <w:spacing w:line="240" w:lineRule="exact"/>
              <w:ind w:firstLineChars="300" w:firstLine="720"/>
              <w:jc w:val="both"/>
              <w:rPr>
                <w:bCs/>
              </w:rPr>
            </w:pPr>
            <w:r w:rsidRPr="008B2022">
              <w:rPr>
                <w:rFonts w:hint="eastAsia"/>
                <w:bCs/>
              </w:rPr>
              <w:t>4.4</w:t>
            </w:r>
          </w:p>
        </w:tc>
      </w:tr>
      <w:tr w:rsidR="008B2022" w:rsidRPr="00B118E9" w:rsidTr="00BD6B4B">
        <w:trPr>
          <w:trHeight w:val="302"/>
        </w:trPr>
        <w:tc>
          <w:tcPr>
            <w:tcW w:w="1456" w:type="pct"/>
            <w:tcBorders>
              <w:top w:val="nil"/>
              <w:left w:val="nil"/>
              <w:bottom w:val="nil"/>
              <w:right w:val="single" w:sz="4" w:space="0" w:color="auto"/>
            </w:tcBorders>
            <w:vAlign w:val="center"/>
            <w:hideMark/>
          </w:tcPr>
          <w:p w:rsidR="008B2022" w:rsidRPr="00B118E9" w:rsidRDefault="008B2022" w:rsidP="00BD6B4B">
            <w:pPr>
              <w:autoSpaceDE w:val="0"/>
              <w:autoSpaceDN w:val="0"/>
              <w:adjustRightInd w:val="0"/>
              <w:snapToGrid w:val="0"/>
              <w:spacing w:line="240" w:lineRule="exact"/>
              <w:ind w:leftChars="-450" w:left="-1080" w:firstLineChars="900" w:firstLine="2160"/>
              <w:rPr>
                <w:rFonts w:eastAsia="標楷體"/>
                <w:bCs/>
              </w:rPr>
            </w:pPr>
            <w:r w:rsidRPr="00B118E9">
              <w:rPr>
                <w:rFonts w:eastAsia="標楷體"/>
                <w:bCs/>
              </w:rPr>
              <w:t>UN</w:t>
            </w:r>
          </w:p>
        </w:tc>
        <w:tc>
          <w:tcPr>
            <w:tcW w:w="1183" w:type="pct"/>
            <w:tcBorders>
              <w:top w:val="nil"/>
              <w:left w:val="single" w:sz="4" w:space="0" w:color="auto"/>
              <w:bottom w:val="nil"/>
              <w:right w:val="single" w:sz="4" w:space="0" w:color="auto"/>
            </w:tcBorders>
            <w:vAlign w:val="center"/>
          </w:tcPr>
          <w:p w:rsidR="008B2022" w:rsidRPr="008B2022" w:rsidRDefault="008B2022" w:rsidP="00E364C1">
            <w:pPr>
              <w:autoSpaceDE w:val="0"/>
              <w:autoSpaceDN w:val="0"/>
              <w:adjustRightInd w:val="0"/>
              <w:snapToGrid w:val="0"/>
              <w:spacing w:line="240" w:lineRule="exact"/>
              <w:ind w:firstLineChars="300" w:firstLine="720"/>
              <w:rPr>
                <w:bCs/>
              </w:rPr>
            </w:pPr>
            <w:r w:rsidRPr="008B2022">
              <w:rPr>
                <w:rFonts w:hint="eastAsia"/>
                <w:bCs/>
              </w:rPr>
              <w:t>3.2</w:t>
            </w:r>
          </w:p>
        </w:tc>
        <w:tc>
          <w:tcPr>
            <w:tcW w:w="1181" w:type="pct"/>
            <w:tcBorders>
              <w:top w:val="nil"/>
              <w:left w:val="single" w:sz="4" w:space="0" w:color="auto"/>
              <w:bottom w:val="nil"/>
              <w:right w:val="single" w:sz="4" w:space="0" w:color="auto"/>
            </w:tcBorders>
            <w:vAlign w:val="center"/>
          </w:tcPr>
          <w:p w:rsidR="008B2022" w:rsidRPr="008B2022" w:rsidRDefault="008B2022" w:rsidP="00E364C1">
            <w:pPr>
              <w:autoSpaceDE w:val="0"/>
              <w:autoSpaceDN w:val="0"/>
              <w:adjustRightInd w:val="0"/>
              <w:snapToGrid w:val="0"/>
              <w:spacing w:line="240" w:lineRule="exact"/>
              <w:ind w:firstLineChars="300" w:firstLine="720"/>
              <w:jc w:val="both"/>
              <w:rPr>
                <w:bCs/>
              </w:rPr>
            </w:pPr>
            <w:r w:rsidRPr="008B2022">
              <w:rPr>
                <w:rFonts w:hint="eastAsia"/>
                <w:bCs/>
              </w:rPr>
              <w:t>3.8</w:t>
            </w:r>
          </w:p>
        </w:tc>
        <w:tc>
          <w:tcPr>
            <w:tcW w:w="1180" w:type="pct"/>
            <w:tcBorders>
              <w:top w:val="nil"/>
              <w:left w:val="single" w:sz="4" w:space="0" w:color="auto"/>
              <w:bottom w:val="nil"/>
              <w:right w:val="nil"/>
            </w:tcBorders>
            <w:vAlign w:val="center"/>
          </w:tcPr>
          <w:p w:rsidR="008B2022" w:rsidRPr="008B2022" w:rsidRDefault="008B2022" w:rsidP="00E364C1">
            <w:pPr>
              <w:autoSpaceDE w:val="0"/>
              <w:autoSpaceDN w:val="0"/>
              <w:adjustRightInd w:val="0"/>
              <w:snapToGrid w:val="0"/>
              <w:spacing w:line="240" w:lineRule="exact"/>
              <w:ind w:firstLineChars="300" w:firstLine="720"/>
              <w:jc w:val="both"/>
              <w:rPr>
                <w:bCs/>
              </w:rPr>
            </w:pPr>
            <w:r w:rsidRPr="008B2022">
              <w:rPr>
                <w:rFonts w:hint="eastAsia"/>
                <w:bCs/>
              </w:rPr>
              <w:t>4.8</w:t>
            </w:r>
          </w:p>
        </w:tc>
      </w:tr>
      <w:tr w:rsidR="008B2022" w:rsidRPr="00B118E9" w:rsidTr="00BD6B4B">
        <w:trPr>
          <w:trHeight w:val="302"/>
        </w:trPr>
        <w:tc>
          <w:tcPr>
            <w:tcW w:w="1456" w:type="pct"/>
            <w:tcBorders>
              <w:top w:val="nil"/>
              <w:left w:val="nil"/>
              <w:bottom w:val="nil"/>
              <w:right w:val="single" w:sz="4" w:space="0" w:color="auto"/>
            </w:tcBorders>
            <w:vAlign w:val="center"/>
            <w:hideMark/>
          </w:tcPr>
          <w:p w:rsidR="008B2022" w:rsidRPr="00B118E9" w:rsidRDefault="008B2022" w:rsidP="00BD6B4B">
            <w:pPr>
              <w:autoSpaceDE w:val="0"/>
              <w:autoSpaceDN w:val="0"/>
              <w:adjustRightInd w:val="0"/>
              <w:snapToGrid w:val="0"/>
              <w:spacing w:line="240" w:lineRule="exact"/>
              <w:ind w:leftChars="-450" w:left="-1080" w:firstLineChars="900" w:firstLine="2160"/>
              <w:rPr>
                <w:rFonts w:eastAsia="標楷體"/>
                <w:bCs/>
              </w:rPr>
            </w:pPr>
            <w:r w:rsidRPr="00B118E9">
              <w:rPr>
                <w:rFonts w:eastAsia="標楷體"/>
                <w:bCs/>
              </w:rPr>
              <w:t>OECD</w:t>
            </w:r>
          </w:p>
        </w:tc>
        <w:tc>
          <w:tcPr>
            <w:tcW w:w="1183" w:type="pct"/>
            <w:tcBorders>
              <w:top w:val="nil"/>
              <w:left w:val="single" w:sz="4" w:space="0" w:color="auto"/>
              <w:bottom w:val="nil"/>
              <w:right w:val="single" w:sz="4" w:space="0" w:color="auto"/>
            </w:tcBorders>
            <w:vAlign w:val="center"/>
          </w:tcPr>
          <w:p w:rsidR="008B2022" w:rsidRPr="008B2022" w:rsidRDefault="008B2022" w:rsidP="00E364C1">
            <w:pPr>
              <w:autoSpaceDE w:val="0"/>
              <w:autoSpaceDN w:val="0"/>
              <w:adjustRightInd w:val="0"/>
              <w:snapToGrid w:val="0"/>
              <w:spacing w:line="240" w:lineRule="exact"/>
              <w:ind w:firstLineChars="300" w:firstLine="720"/>
              <w:rPr>
                <w:bCs/>
              </w:rPr>
            </w:pPr>
            <w:r w:rsidRPr="008B2022">
              <w:rPr>
                <w:rFonts w:hint="eastAsia"/>
                <w:bCs/>
              </w:rPr>
              <w:t>3.2</w:t>
            </w:r>
          </w:p>
        </w:tc>
        <w:tc>
          <w:tcPr>
            <w:tcW w:w="1181" w:type="pct"/>
            <w:tcBorders>
              <w:top w:val="nil"/>
              <w:left w:val="single" w:sz="4" w:space="0" w:color="auto"/>
              <w:bottom w:val="nil"/>
              <w:right w:val="single" w:sz="4" w:space="0" w:color="auto"/>
            </w:tcBorders>
            <w:vAlign w:val="center"/>
          </w:tcPr>
          <w:p w:rsidR="008B2022" w:rsidRPr="008B2022" w:rsidRDefault="008B2022" w:rsidP="00E364C1">
            <w:pPr>
              <w:autoSpaceDE w:val="0"/>
              <w:autoSpaceDN w:val="0"/>
              <w:adjustRightInd w:val="0"/>
              <w:snapToGrid w:val="0"/>
              <w:spacing w:line="240" w:lineRule="exact"/>
              <w:ind w:firstLineChars="300" w:firstLine="720"/>
              <w:jc w:val="both"/>
              <w:rPr>
                <w:bCs/>
              </w:rPr>
            </w:pPr>
            <w:r w:rsidRPr="008B2022">
              <w:rPr>
                <w:rFonts w:hint="eastAsia"/>
                <w:bCs/>
              </w:rPr>
              <w:t>3.9</w:t>
            </w:r>
          </w:p>
        </w:tc>
        <w:tc>
          <w:tcPr>
            <w:tcW w:w="1180" w:type="pct"/>
            <w:tcBorders>
              <w:top w:val="nil"/>
              <w:left w:val="single" w:sz="4" w:space="0" w:color="auto"/>
              <w:bottom w:val="nil"/>
              <w:right w:val="nil"/>
            </w:tcBorders>
            <w:vAlign w:val="center"/>
          </w:tcPr>
          <w:p w:rsidR="008B2022" w:rsidRPr="008B2022" w:rsidRDefault="008B2022" w:rsidP="00E364C1">
            <w:pPr>
              <w:autoSpaceDE w:val="0"/>
              <w:autoSpaceDN w:val="0"/>
              <w:adjustRightInd w:val="0"/>
              <w:snapToGrid w:val="0"/>
              <w:spacing w:line="240" w:lineRule="exact"/>
              <w:ind w:firstLineChars="300" w:firstLine="720"/>
              <w:jc w:val="both"/>
              <w:rPr>
                <w:bCs/>
              </w:rPr>
            </w:pPr>
            <w:r w:rsidRPr="008B2022">
              <w:rPr>
                <w:rFonts w:hint="eastAsia"/>
                <w:bCs/>
              </w:rPr>
              <w:t>5.3</w:t>
            </w:r>
          </w:p>
        </w:tc>
      </w:tr>
      <w:tr w:rsidR="008B2022" w:rsidRPr="00B118E9" w:rsidTr="00BD6B4B">
        <w:trPr>
          <w:trHeight w:val="302"/>
        </w:trPr>
        <w:tc>
          <w:tcPr>
            <w:tcW w:w="1456" w:type="pct"/>
            <w:tcBorders>
              <w:top w:val="nil"/>
              <w:left w:val="nil"/>
              <w:bottom w:val="nil"/>
              <w:right w:val="single" w:sz="4" w:space="0" w:color="auto"/>
            </w:tcBorders>
            <w:vAlign w:val="center"/>
            <w:hideMark/>
          </w:tcPr>
          <w:p w:rsidR="008B2022" w:rsidRPr="00B118E9" w:rsidRDefault="008B2022" w:rsidP="00BD6B4B">
            <w:pPr>
              <w:autoSpaceDE w:val="0"/>
              <w:autoSpaceDN w:val="0"/>
              <w:adjustRightInd w:val="0"/>
              <w:snapToGrid w:val="0"/>
              <w:spacing w:line="240" w:lineRule="exact"/>
              <w:ind w:leftChars="-450" w:left="-1080" w:firstLineChars="900" w:firstLine="2160"/>
              <w:rPr>
                <w:rFonts w:eastAsia="標楷體"/>
              </w:rPr>
            </w:pPr>
            <w:r w:rsidRPr="00B118E9">
              <w:rPr>
                <w:rFonts w:eastAsia="標楷體"/>
              </w:rPr>
              <w:t>World Bank</w:t>
            </w:r>
          </w:p>
        </w:tc>
        <w:tc>
          <w:tcPr>
            <w:tcW w:w="1183" w:type="pct"/>
            <w:tcBorders>
              <w:top w:val="nil"/>
              <w:left w:val="single" w:sz="4" w:space="0" w:color="auto"/>
              <w:bottom w:val="nil"/>
              <w:right w:val="single" w:sz="4" w:space="0" w:color="auto"/>
            </w:tcBorders>
            <w:vAlign w:val="center"/>
          </w:tcPr>
          <w:p w:rsidR="008B2022" w:rsidRPr="008B2022" w:rsidRDefault="008B2022" w:rsidP="00E364C1">
            <w:pPr>
              <w:autoSpaceDE w:val="0"/>
              <w:autoSpaceDN w:val="0"/>
              <w:adjustRightInd w:val="0"/>
              <w:snapToGrid w:val="0"/>
              <w:spacing w:line="240" w:lineRule="exact"/>
              <w:ind w:firstLineChars="300" w:firstLine="720"/>
              <w:rPr>
                <w:bCs/>
              </w:rPr>
            </w:pPr>
            <w:r w:rsidRPr="008B2022">
              <w:rPr>
                <w:rFonts w:hint="eastAsia"/>
                <w:bCs/>
              </w:rPr>
              <w:t>3.6</w:t>
            </w:r>
          </w:p>
        </w:tc>
        <w:tc>
          <w:tcPr>
            <w:tcW w:w="1181" w:type="pct"/>
            <w:tcBorders>
              <w:top w:val="nil"/>
              <w:left w:val="single" w:sz="4" w:space="0" w:color="auto"/>
              <w:bottom w:val="nil"/>
              <w:right w:val="single" w:sz="4" w:space="0" w:color="auto"/>
            </w:tcBorders>
            <w:vAlign w:val="center"/>
          </w:tcPr>
          <w:p w:rsidR="008B2022" w:rsidRPr="008B2022" w:rsidRDefault="008B2022" w:rsidP="00E364C1">
            <w:pPr>
              <w:autoSpaceDE w:val="0"/>
              <w:autoSpaceDN w:val="0"/>
              <w:adjustRightInd w:val="0"/>
              <w:snapToGrid w:val="0"/>
              <w:spacing w:line="240" w:lineRule="exact"/>
              <w:ind w:firstLineChars="300" w:firstLine="720"/>
              <w:jc w:val="both"/>
              <w:rPr>
                <w:bCs/>
              </w:rPr>
            </w:pPr>
            <w:r w:rsidRPr="008B2022">
              <w:rPr>
                <w:rFonts w:hint="eastAsia"/>
                <w:bCs/>
              </w:rPr>
              <w:t>4.4</w:t>
            </w:r>
          </w:p>
        </w:tc>
        <w:tc>
          <w:tcPr>
            <w:tcW w:w="1180" w:type="pct"/>
            <w:tcBorders>
              <w:top w:val="nil"/>
              <w:left w:val="single" w:sz="4" w:space="0" w:color="auto"/>
              <w:bottom w:val="nil"/>
              <w:right w:val="nil"/>
            </w:tcBorders>
            <w:vAlign w:val="center"/>
          </w:tcPr>
          <w:p w:rsidR="008B2022" w:rsidRPr="008B2022" w:rsidRDefault="008B2022" w:rsidP="00E364C1">
            <w:pPr>
              <w:autoSpaceDE w:val="0"/>
              <w:autoSpaceDN w:val="0"/>
              <w:adjustRightInd w:val="0"/>
              <w:snapToGrid w:val="0"/>
              <w:spacing w:line="240" w:lineRule="exact"/>
              <w:ind w:firstLineChars="300" w:firstLine="720"/>
              <w:jc w:val="both"/>
              <w:rPr>
                <w:bCs/>
              </w:rPr>
            </w:pPr>
            <w:r w:rsidRPr="008B2022">
              <w:rPr>
                <w:rFonts w:hint="eastAsia"/>
                <w:bCs/>
              </w:rPr>
              <w:t>4.9</w:t>
            </w:r>
          </w:p>
        </w:tc>
      </w:tr>
      <w:tr w:rsidR="008B2022" w:rsidRPr="00B118E9" w:rsidTr="00BD6B4B">
        <w:trPr>
          <w:trHeight w:val="302"/>
        </w:trPr>
        <w:tc>
          <w:tcPr>
            <w:tcW w:w="1456" w:type="pct"/>
            <w:tcBorders>
              <w:top w:val="nil"/>
              <w:left w:val="nil"/>
              <w:bottom w:val="single" w:sz="4" w:space="0" w:color="auto"/>
              <w:right w:val="single" w:sz="4" w:space="0" w:color="auto"/>
            </w:tcBorders>
            <w:vAlign w:val="center"/>
          </w:tcPr>
          <w:p w:rsidR="008B2022" w:rsidRPr="00B118E9" w:rsidRDefault="008B2022" w:rsidP="00BD6B4B">
            <w:pPr>
              <w:autoSpaceDE w:val="0"/>
              <w:autoSpaceDN w:val="0"/>
              <w:adjustRightInd w:val="0"/>
              <w:snapToGrid w:val="0"/>
              <w:spacing w:line="240" w:lineRule="exact"/>
              <w:ind w:leftChars="-450" w:left="-1080" w:firstLineChars="900" w:firstLine="2160"/>
              <w:rPr>
                <w:rFonts w:eastAsia="標楷體"/>
              </w:rPr>
            </w:pPr>
            <w:r w:rsidRPr="00B118E9">
              <w:rPr>
                <w:rFonts w:eastAsia="標楷體"/>
              </w:rPr>
              <w:t>WTO</w:t>
            </w:r>
          </w:p>
        </w:tc>
        <w:tc>
          <w:tcPr>
            <w:tcW w:w="1183" w:type="pct"/>
            <w:tcBorders>
              <w:top w:val="nil"/>
              <w:left w:val="single" w:sz="4" w:space="0" w:color="auto"/>
              <w:bottom w:val="single" w:sz="4" w:space="0" w:color="auto"/>
              <w:right w:val="single" w:sz="4" w:space="0" w:color="auto"/>
            </w:tcBorders>
            <w:vAlign w:val="center"/>
          </w:tcPr>
          <w:p w:rsidR="008B2022" w:rsidRPr="008B2022" w:rsidRDefault="008B2022" w:rsidP="00E364C1">
            <w:pPr>
              <w:autoSpaceDE w:val="0"/>
              <w:autoSpaceDN w:val="0"/>
              <w:adjustRightInd w:val="0"/>
              <w:snapToGrid w:val="0"/>
              <w:spacing w:line="240" w:lineRule="exact"/>
              <w:ind w:firstLineChars="300" w:firstLine="720"/>
              <w:rPr>
                <w:bCs/>
              </w:rPr>
            </w:pPr>
            <w:r w:rsidRPr="008B2022">
              <w:rPr>
                <w:rFonts w:hint="eastAsia"/>
                <w:bCs/>
              </w:rPr>
              <w:t>2.8</w:t>
            </w:r>
          </w:p>
        </w:tc>
        <w:tc>
          <w:tcPr>
            <w:tcW w:w="1181" w:type="pct"/>
            <w:tcBorders>
              <w:top w:val="nil"/>
              <w:left w:val="single" w:sz="4" w:space="0" w:color="auto"/>
              <w:bottom w:val="single" w:sz="4" w:space="0" w:color="auto"/>
              <w:right w:val="single" w:sz="4" w:space="0" w:color="auto"/>
            </w:tcBorders>
            <w:vAlign w:val="center"/>
          </w:tcPr>
          <w:p w:rsidR="008B2022" w:rsidRPr="008B2022" w:rsidRDefault="008B2022" w:rsidP="00E364C1">
            <w:pPr>
              <w:autoSpaceDE w:val="0"/>
              <w:autoSpaceDN w:val="0"/>
              <w:adjustRightInd w:val="0"/>
              <w:snapToGrid w:val="0"/>
              <w:spacing w:line="240" w:lineRule="exact"/>
              <w:ind w:firstLineChars="300" w:firstLine="720"/>
              <w:jc w:val="both"/>
              <w:rPr>
                <w:bCs/>
              </w:rPr>
            </w:pPr>
            <w:r w:rsidRPr="008B2022">
              <w:rPr>
                <w:rFonts w:hint="eastAsia"/>
                <w:bCs/>
              </w:rPr>
              <w:t>3.3</w:t>
            </w:r>
          </w:p>
        </w:tc>
        <w:tc>
          <w:tcPr>
            <w:tcW w:w="1180" w:type="pct"/>
            <w:tcBorders>
              <w:top w:val="nil"/>
              <w:left w:val="single" w:sz="4" w:space="0" w:color="auto"/>
              <w:bottom w:val="single" w:sz="4" w:space="0" w:color="auto"/>
              <w:right w:val="nil"/>
            </w:tcBorders>
            <w:vAlign w:val="center"/>
          </w:tcPr>
          <w:p w:rsidR="008B2022" w:rsidRPr="008B2022" w:rsidRDefault="008B2022" w:rsidP="00E364C1">
            <w:pPr>
              <w:autoSpaceDE w:val="0"/>
              <w:autoSpaceDN w:val="0"/>
              <w:adjustRightInd w:val="0"/>
              <w:snapToGrid w:val="0"/>
              <w:spacing w:line="240" w:lineRule="exact"/>
              <w:ind w:firstLineChars="300" w:firstLine="720"/>
              <w:jc w:val="both"/>
              <w:rPr>
                <w:bCs/>
              </w:rPr>
            </w:pPr>
            <w:r w:rsidRPr="008B2022">
              <w:rPr>
                <w:rFonts w:hint="eastAsia"/>
                <w:bCs/>
              </w:rPr>
              <w:t>4.0</w:t>
            </w:r>
          </w:p>
        </w:tc>
      </w:tr>
    </w:tbl>
    <w:p w:rsidR="00E159BD" w:rsidRPr="00B118E9" w:rsidRDefault="00E159BD" w:rsidP="00E159BD">
      <w:pPr>
        <w:autoSpaceDE w:val="0"/>
        <w:autoSpaceDN w:val="0"/>
        <w:adjustRightInd w:val="0"/>
        <w:snapToGrid w:val="0"/>
        <w:spacing w:line="220" w:lineRule="exact"/>
        <w:ind w:leftChars="-93" w:left="-223" w:firstLineChars="94" w:firstLine="207"/>
        <w:jc w:val="both"/>
        <w:rPr>
          <w:rFonts w:eastAsia="標楷體"/>
          <w:bCs/>
          <w:sz w:val="22"/>
        </w:rPr>
      </w:pPr>
      <w:r w:rsidRPr="00B118E9">
        <w:rPr>
          <w:rFonts w:eastAsia="標楷體"/>
          <w:bCs/>
          <w:sz w:val="22"/>
          <w:lang w:val="zh-TW"/>
        </w:rPr>
        <w:t>註</w:t>
      </w:r>
      <w:r w:rsidRPr="00B118E9">
        <w:rPr>
          <w:rFonts w:eastAsia="標楷體"/>
          <w:bCs/>
          <w:sz w:val="22"/>
        </w:rPr>
        <w:t>：</w:t>
      </w:r>
      <w:r w:rsidRPr="00B118E9">
        <w:rPr>
          <w:rFonts w:eastAsia="標楷體"/>
          <w:bCs/>
          <w:sz w:val="22"/>
        </w:rPr>
        <w:t>(f)</w:t>
      </w:r>
      <w:r w:rsidRPr="00B118E9">
        <w:rPr>
          <w:rFonts w:eastAsia="標楷體"/>
          <w:bCs/>
          <w:sz w:val="22"/>
          <w:lang w:val="zh-TW"/>
        </w:rPr>
        <w:t>為</w:t>
      </w:r>
      <w:r w:rsidRPr="00B118E9">
        <w:rPr>
          <w:rFonts w:eastAsia="標楷體"/>
          <w:bCs/>
          <w:sz w:val="22"/>
        </w:rPr>
        <w:t>預測</w:t>
      </w:r>
      <w:r w:rsidRPr="00B118E9">
        <w:rPr>
          <w:rFonts w:eastAsia="標楷體"/>
          <w:bCs/>
          <w:sz w:val="22"/>
          <w:lang w:val="zh-TW"/>
        </w:rPr>
        <w:t>值</w:t>
      </w:r>
    </w:p>
    <w:p w:rsidR="00E159BD" w:rsidRPr="00B118E9" w:rsidRDefault="00E159BD" w:rsidP="00E159BD">
      <w:pPr>
        <w:autoSpaceDE w:val="0"/>
        <w:autoSpaceDN w:val="0"/>
        <w:adjustRightInd w:val="0"/>
        <w:snapToGrid w:val="0"/>
        <w:spacing w:line="220" w:lineRule="exact"/>
        <w:ind w:leftChars="-93" w:left="-223" w:firstLineChars="94" w:firstLine="207"/>
        <w:jc w:val="both"/>
        <w:rPr>
          <w:rFonts w:eastAsia="標楷體"/>
          <w:bCs/>
          <w:sz w:val="22"/>
          <w:szCs w:val="22"/>
        </w:rPr>
      </w:pPr>
      <w:r w:rsidRPr="00B118E9">
        <w:rPr>
          <w:rFonts w:eastAsia="標楷體"/>
          <w:bCs/>
          <w:sz w:val="22"/>
          <w:lang w:val="zh-TW"/>
        </w:rPr>
        <w:t>資料來源</w:t>
      </w:r>
      <w:r w:rsidRPr="00B118E9">
        <w:rPr>
          <w:rFonts w:eastAsia="標楷體"/>
          <w:bCs/>
          <w:sz w:val="22"/>
        </w:rPr>
        <w:t>：</w:t>
      </w:r>
      <w:r w:rsidRPr="00B118E9">
        <w:rPr>
          <w:rFonts w:eastAsia="標楷體"/>
          <w:bCs/>
          <w:sz w:val="22"/>
        </w:rPr>
        <w:t xml:space="preserve">1.IMF, </w:t>
      </w:r>
      <w:r w:rsidRPr="00B118E9">
        <w:rPr>
          <w:rFonts w:eastAsia="標楷體"/>
          <w:bCs/>
          <w:i/>
          <w:iCs/>
          <w:sz w:val="22"/>
        </w:rPr>
        <w:t>World Economic Ou</w:t>
      </w:r>
      <w:r w:rsidRPr="00B118E9">
        <w:rPr>
          <w:rFonts w:eastAsia="標楷體"/>
          <w:bCs/>
          <w:i/>
          <w:iCs/>
          <w:sz w:val="22"/>
          <w:szCs w:val="22"/>
        </w:rPr>
        <w:t>tlook</w:t>
      </w:r>
      <w:r w:rsidR="0033249C">
        <w:rPr>
          <w:rFonts w:eastAsia="標楷體" w:hint="eastAsia"/>
          <w:bCs/>
          <w:i/>
          <w:iCs/>
          <w:sz w:val="22"/>
          <w:szCs w:val="22"/>
        </w:rPr>
        <w:t xml:space="preserve"> Update</w:t>
      </w:r>
      <w:r w:rsidRPr="00B118E9">
        <w:rPr>
          <w:rFonts w:eastAsia="標楷體"/>
          <w:sz w:val="22"/>
          <w:szCs w:val="22"/>
        </w:rPr>
        <w:t xml:space="preserve">, </w:t>
      </w:r>
      <w:r w:rsidR="002D26D9">
        <w:rPr>
          <w:rFonts w:eastAsia="標楷體" w:hint="eastAsia"/>
          <w:sz w:val="22"/>
          <w:szCs w:val="22"/>
        </w:rPr>
        <w:t>July</w:t>
      </w:r>
      <w:r w:rsidRPr="00B118E9">
        <w:rPr>
          <w:rFonts w:eastAsia="標楷體"/>
          <w:sz w:val="22"/>
          <w:szCs w:val="22"/>
        </w:rPr>
        <w:t xml:space="preserve"> 2015</w:t>
      </w:r>
      <w:r w:rsidRPr="00B118E9">
        <w:rPr>
          <w:rFonts w:eastAsia="標楷體"/>
          <w:sz w:val="22"/>
          <w:szCs w:val="22"/>
        </w:rPr>
        <w:t>。</w:t>
      </w:r>
    </w:p>
    <w:p w:rsidR="00E159BD" w:rsidRPr="00B118E9" w:rsidRDefault="00E159BD" w:rsidP="00E159BD">
      <w:pPr>
        <w:autoSpaceDE w:val="0"/>
        <w:autoSpaceDN w:val="0"/>
        <w:adjustRightInd w:val="0"/>
        <w:snapToGrid w:val="0"/>
        <w:spacing w:line="220" w:lineRule="exact"/>
        <w:ind w:leftChars="430" w:left="1032" w:firstLineChars="27" w:firstLine="59"/>
        <w:jc w:val="both"/>
        <w:rPr>
          <w:rFonts w:eastAsia="標楷體"/>
          <w:bCs/>
          <w:sz w:val="22"/>
          <w:szCs w:val="22"/>
        </w:rPr>
      </w:pPr>
      <w:r w:rsidRPr="00B118E9">
        <w:rPr>
          <w:rFonts w:eastAsia="標楷體"/>
          <w:bCs/>
          <w:sz w:val="22"/>
          <w:szCs w:val="22"/>
        </w:rPr>
        <w:t xml:space="preserve">2.UN, World </w:t>
      </w:r>
      <w:r w:rsidRPr="00B118E9">
        <w:rPr>
          <w:rFonts w:eastAsia="標楷體"/>
          <w:bCs/>
          <w:i/>
          <w:iCs/>
          <w:sz w:val="22"/>
          <w:szCs w:val="22"/>
        </w:rPr>
        <w:t>Economic Situation and Prospects</w:t>
      </w:r>
      <w:r w:rsidRPr="00B118E9">
        <w:rPr>
          <w:rFonts w:eastAsia="標楷體"/>
          <w:bCs/>
          <w:sz w:val="22"/>
          <w:szCs w:val="22"/>
        </w:rPr>
        <w:t xml:space="preserve">, </w:t>
      </w:r>
      <w:r w:rsidR="00E477AA">
        <w:rPr>
          <w:rFonts w:eastAsia="標楷體" w:hint="eastAsia"/>
          <w:bCs/>
          <w:sz w:val="22"/>
          <w:szCs w:val="22"/>
        </w:rPr>
        <w:t>May</w:t>
      </w:r>
      <w:r w:rsidRPr="00B118E9">
        <w:rPr>
          <w:rFonts w:eastAsia="標楷體"/>
          <w:bCs/>
          <w:sz w:val="22"/>
          <w:szCs w:val="22"/>
        </w:rPr>
        <w:t xml:space="preserve"> 201</w:t>
      </w:r>
      <w:r w:rsidR="00E477AA">
        <w:rPr>
          <w:rFonts w:eastAsia="標楷體" w:hint="eastAsia"/>
          <w:bCs/>
          <w:sz w:val="22"/>
          <w:szCs w:val="22"/>
        </w:rPr>
        <w:t>5</w:t>
      </w:r>
      <w:r w:rsidRPr="00B118E9">
        <w:rPr>
          <w:rFonts w:eastAsia="標楷體"/>
          <w:bCs/>
          <w:sz w:val="22"/>
          <w:szCs w:val="22"/>
        </w:rPr>
        <w:t>。</w:t>
      </w:r>
    </w:p>
    <w:p w:rsidR="00E159BD" w:rsidRPr="00B118E9" w:rsidRDefault="00E159BD" w:rsidP="00E159BD">
      <w:pPr>
        <w:autoSpaceDE w:val="0"/>
        <w:autoSpaceDN w:val="0"/>
        <w:adjustRightInd w:val="0"/>
        <w:snapToGrid w:val="0"/>
        <w:spacing w:line="220" w:lineRule="exact"/>
        <w:ind w:leftChars="430" w:left="1032" w:firstLineChars="27" w:firstLine="59"/>
        <w:jc w:val="both"/>
        <w:rPr>
          <w:rFonts w:eastAsia="標楷體"/>
          <w:bCs/>
          <w:sz w:val="22"/>
          <w:szCs w:val="22"/>
        </w:rPr>
      </w:pPr>
      <w:r w:rsidRPr="00B118E9">
        <w:rPr>
          <w:rFonts w:eastAsia="標楷體"/>
          <w:bCs/>
          <w:sz w:val="22"/>
          <w:szCs w:val="22"/>
        </w:rPr>
        <w:t xml:space="preserve">3.OECD, </w:t>
      </w:r>
      <w:r w:rsidRPr="00B118E9">
        <w:rPr>
          <w:rFonts w:eastAsia="標楷體"/>
          <w:bCs/>
          <w:i/>
          <w:iCs/>
          <w:sz w:val="22"/>
          <w:szCs w:val="22"/>
        </w:rPr>
        <w:t>Economic Outlook</w:t>
      </w:r>
      <w:r w:rsidRPr="00B118E9">
        <w:rPr>
          <w:rFonts w:eastAsia="標楷體"/>
          <w:bCs/>
          <w:sz w:val="22"/>
          <w:szCs w:val="22"/>
        </w:rPr>
        <w:t xml:space="preserve">, </w:t>
      </w:r>
      <w:r w:rsidR="00E477AA">
        <w:rPr>
          <w:rFonts w:eastAsia="標楷體" w:hint="eastAsia"/>
          <w:bCs/>
          <w:sz w:val="22"/>
          <w:szCs w:val="22"/>
        </w:rPr>
        <w:t>June</w:t>
      </w:r>
      <w:r w:rsidRPr="00B118E9">
        <w:rPr>
          <w:rFonts w:eastAsia="標楷體"/>
          <w:bCs/>
          <w:sz w:val="22"/>
          <w:szCs w:val="22"/>
        </w:rPr>
        <w:t xml:space="preserve"> 201</w:t>
      </w:r>
      <w:r w:rsidR="00E477AA">
        <w:rPr>
          <w:rFonts w:eastAsia="標楷體" w:hint="eastAsia"/>
          <w:bCs/>
          <w:sz w:val="22"/>
          <w:szCs w:val="22"/>
        </w:rPr>
        <w:t>5</w:t>
      </w:r>
      <w:r w:rsidRPr="00B118E9">
        <w:rPr>
          <w:rFonts w:eastAsia="標楷體"/>
          <w:bCs/>
          <w:sz w:val="22"/>
          <w:szCs w:val="22"/>
        </w:rPr>
        <w:t>。</w:t>
      </w:r>
    </w:p>
    <w:p w:rsidR="00E159BD" w:rsidRPr="00B118E9" w:rsidRDefault="00E159BD" w:rsidP="00E159BD">
      <w:pPr>
        <w:adjustRightInd w:val="0"/>
        <w:snapToGrid w:val="0"/>
        <w:spacing w:line="220" w:lineRule="exact"/>
        <w:ind w:leftChars="430" w:left="1032" w:right="40" w:firstLineChars="27" w:firstLine="59"/>
        <w:rPr>
          <w:rFonts w:eastAsia="標楷體"/>
          <w:sz w:val="22"/>
          <w:szCs w:val="22"/>
        </w:rPr>
      </w:pPr>
      <w:r w:rsidRPr="00B118E9">
        <w:rPr>
          <w:rFonts w:eastAsia="標楷體"/>
          <w:sz w:val="22"/>
          <w:szCs w:val="22"/>
        </w:rPr>
        <w:t xml:space="preserve">4.World Bank, </w:t>
      </w:r>
      <w:r w:rsidRPr="00B118E9">
        <w:rPr>
          <w:rFonts w:eastAsia="標楷體"/>
          <w:i/>
          <w:sz w:val="22"/>
          <w:szCs w:val="22"/>
        </w:rPr>
        <w:t>Global Economic Prospects</w:t>
      </w:r>
      <w:r w:rsidRPr="00B118E9">
        <w:rPr>
          <w:rFonts w:eastAsia="標楷體"/>
          <w:sz w:val="22"/>
          <w:szCs w:val="22"/>
        </w:rPr>
        <w:t xml:space="preserve">, </w:t>
      </w:r>
      <w:r w:rsidR="00E477AA">
        <w:rPr>
          <w:rFonts w:eastAsia="標楷體" w:hint="eastAsia"/>
          <w:sz w:val="22"/>
          <w:szCs w:val="22"/>
        </w:rPr>
        <w:t>June</w:t>
      </w:r>
      <w:r w:rsidRPr="00B118E9">
        <w:rPr>
          <w:rFonts w:eastAsia="標楷體"/>
          <w:sz w:val="22"/>
          <w:szCs w:val="22"/>
        </w:rPr>
        <w:t xml:space="preserve"> 2015</w:t>
      </w:r>
      <w:r w:rsidRPr="00B118E9">
        <w:rPr>
          <w:rFonts w:eastAsia="標楷體"/>
          <w:sz w:val="22"/>
          <w:szCs w:val="22"/>
        </w:rPr>
        <w:t>。</w:t>
      </w:r>
    </w:p>
    <w:p w:rsidR="00E159BD" w:rsidRPr="00B118E9" w:rsidRDefault="00E159BD" w:rsidP="00E159BD">
      <w:pPr>
        <w:adjustRightInd w:val="0"/>
        <w:snapToGrid w:val="0"/>
        <w:spacing w:line="220" w:lineRule="exact"/>
        <w:ind w:leftChars="430" w:left="1032" w:right="40" w:firstLineChars="27" w:firstLine="59"/>
        <w:rPr>
          <w:rFonts w:eastAsia="標楷體"/>
          <w:sz w:val="22"/>
          <w:szCs w:val="22"/>
        </w:rPr>
      </w:pPr>
      <w:r w:rsidRPr="00B118E9">
        <w:rPr>
          <w:rFonts w:eastAsia="標楷體"/>
          <w:sz w:val="22"/>
          <w:szCs w:val="22"/>
        </w:rPr>
        <w:t>5. WTO</w:t>
      </w:r>
      <w:r w:rsidRPr="00B118E9">
        <w:rPr>
          <w:rFonts w:eastAsia="標楷體"/>
          <w:i/>
          <w:sz w:val="22"/>
          <w:szCs w:val="22"/>
        </w:rPr>
        <w:t>, PRESS RELEASE</w:t>
      </w:r>
      <w:r w:rsidRPr="00B118E9">
        <w:rPr>
          <w:rFonts w:eastAsia="標楷體"/>
          <w:sz w:val="22"/>
          <w:szCs w:val="22"/>
        </w:rPr>
        <w:t>, April 2015</w:t>
      </w:r>
      <w:r w:rsidRPr="00B118E9">
        <w:rPr>
          <w:rFonts w:eastAsia="標楷體"/>
          <w:sz w:val="22"/>
          <w:szCs w:val="22"/>
        </w:rPr>
        <w:t>。</w:t>
      </w:r>
    </w:p>
    <w:p w:rsidR="00E159BD" w:rsidRPr="00B118E9" w:rsidRDefault="00E159BD" w:rsidP="00E159BD">
      <w:pPr>
        <w:adjustRightInd w:val="0"/>
        <w:snapToGrid w:val="0"/>
        <w:spacing w:line="220" w:lineRule="exact"/>
        <w:ind w:leftChars="430" w:left="1032" w:right="40" w:firstLineChars="27" w:firstLine="59"/>
        <w:rPr>
          <w:rFonts w:eastAsia="標楷體"/>
          <w:sz w:val="22"/>
          <w:szCs w:val="22"/>
        </w:rPr>
      </w:pPr>
    </w:p>
    <w:p w:rsidR="00197DAD" w:rsidRPr="00B118E9" w:rsidRDefault="00197DAD" w:rsidP="00197DAD">
      <w:pPr>
        <w:pStyle w:val="2"/>
        <w:spacing w:after="360"/>
        <w:jc w:val="center"/>
        <w:rPr>
          <w:b w:val="0"/>
          <w:bCs w:val="0"/>
          <w:sz w:val="32"/>
          <w:szCs w:val="32"/>
        </w:rPr>
      </w:pPr>
      <w:bookmarkStart w:id="38" w:name="_Toc399516779"/>
      <w:bookmarkStart w:id="39" w:name="_Toc420680027"/>
      <w:bookmarkStart w:id="40" w:name="_Toc368324015"/>
      <w:r w:rsidRPr="00B118E9">
        <w:rPr>
          <w:sz w:val="32"/>
        </w:rPr>
        <w:t>表</w:t>
      </w:r>
      <w:r w:rsidRPr="00B118E9">
        <w:rPr>
          <w:sz w:val="32"/>
        </w:rPr>
        <w:t xml:space="preserve">3  </w:t>
      </w:r>
      <w:r w:rsidRPr="00B118E9">
        <w:rPr>
          <w:sz w:val="32"/>
        </w:rPr>
        <w:t>國內主要經濟指標</w:t>
      </w:r>
      <w:bookmarkEnd w:id="38"/>
      <w:bookmarkEnd w:id="39"/>
    </w:p>
    <w:tbl>
      <w:tblPr>
        <w:tblStyle w:val="affff4"/>
        <w:tblW w:w="11032" w:type="dxa"/>
        <w:jc w:val="center"/>
        <w:tblLayout w:type="fixed"/>
        <w:tblLook w:val="04A0" w:firstRow="1" w:lastRow="0" w:firstColumn="1" w:lastColumn="0" w:noHBand="0" w:noVBand="1"/>
      </w:tblPr>
      <w:tblGrid>
        <w:gridCol w:w="297"/>
        <w:gridCol w:w="385"/>
        <w:gridCol w:w="1019"/>
        <w:gridCol w:w="639"/>
        <w:gridCol w:w="603"/>
        <w:gridCol w:w="602"/>
        <w:gridCol w:w="603"/>
        <w:gridCol w:w="602"/>
        <w:gridCol w:w="603"/>
        <w:gridCol w:w="602"/>
        <w:gridCol w:w="585"/>
        <w:gridCol w:w="615"/>
        <w:gridCol w:w="700"/>
        <w:gridCol w:w="672"/>
        <w:gridCol w:w="644"/>
        <w:gridCol w:w="560"/>
        <w:gridCol w:w="518"/>
        <w:gridCol w:w="642"/>
        <w:gridCol w:w="141"/>
      </w:tblGrid>
      <w:tr w:rsidR="00DE67CD" w:rsidRPr="00B118E9" w:rsidTr="00E364C1">
        <w:trPr>
          <w:gridAfter w:val="1"/>
          <w:wAfter w:w="141" w:type="dxa"/>
          <w:jc w:val="center"/>
        </w:trPr>
        <w:tc>
          <w:tcPr>
            <w:tcW w:w="297" w:type="dxa"/>
            <w:vMerge w:val="restart"/>
            <w:tcBorders>
              <w:left w:val="nil"/>
            </w:tcBorders>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vMerge w:val="restart"/>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639" w:type="dxa"/>
            <w:vMerge w:val="restart"/>
            <w:tcBorders>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102</w:t>
            </w:r>
            <w:r w:rsidRPr="00B118E9">
              <w:rPr>
                <w:rFonts w:eastAsia="標楷體"/>
                <w:spacing w:val="-20"/>
                <w:sz w:val="22"/>
              </w:rPr>
              <w:t>年</w:t>
            </w:r>
          </w:p>
        </w:tc>
        <w:tc>
          <w:tcPr>
            <w:tcW w:w="4200" w:type="dxa"/>
            <w:gridSpan w:val="7"/>
            <w:tcBorders>
              <w:right w:val="nil"/>
            </w:tcBorders>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z w:val="22"/>
              </w:rPr>
              <w:t>103</w:t>
            </w:r>
            <w:r w:rsidRPr="00B118E9">
              <w:rPr>
                <w:rFonts w:eastAsia="標楷體"/>
                <w:spacing w:val="-20"/>
                <w:sz w:val="22"/>
              </w:rPr>
              <w:t>年</w:t>
            </w:r>
          </w:p>
        </w:tc>
        <w:tc>
          <w:tcPr>
            <w:tcW w:w="4351" w:type="dxa"/>
            <w:gridSpan w:val="7"/>
            <w:tcBorders>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z w:val="22"/>
              </w:rPr>
              <w:t>104</w:t>
            </w:r>
            <w:r w:rsidRPr="00B118E9">
              <w:rPr>
                <w:rFonts w:eastAsia="標楷體"/>
                <w:spacing w:val="-20"/>
                <w:sz w:val="22"/>
              </w:rPr>
              <w:t>年</w:t>
            </w:r>
          </w:p>
        </w:tc>
      </w:tr>
      <w:tr w:rsidR="00DE67CD" w:rsidRPr="00B118E9" w:rsidTr="00E364C1">
        <w:trPr>
          <w:jc w:val="center"/>
        </w:trPr>
        <w:tc>
          <w:tcPr>
            <w:tcW w:w="297" w:type="dxa"/>
            <w:vMerge/>
            <w:tcBorders>
              <w:left w:val="nil"/>
            </w:tcBorders>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vMerge/>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639" w:type="dxa"/>
            <w:vMerge/>
            <w:tcBorders>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603" w:type="dxa"/>
            <w:tcBorders>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w:t>
            </w:r>
            <w:r w:rsidRPr="00B118E9">
              <w:rPr>
                <w:rFonts w:eastAsia="標楷體"/>
                <w:spacing w:val="-20"/>
                <w:sz w:val="22"/>
              </w:rPr>
              <w:t>月</w:t>
            </w:r>
          </w:p>
        </w:tc>
        <w:tc>
          <w:tcPr>
            <w:tcW w:w="602" w:type="dxa"/>
            <w:tcBorders>
              <w:bottom w:val="single" w:sz="4" w:space="0" w:color="auto"/>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w:t>
            </w:r>
            <w:r w:rsidRPr="00B118E9">
              <w:rPr>
                <w:rFonts w:eastAsia="標楷體"/>
                <w:spacing w:val="-20"/>
                <w:sz w:val="22"/>
              </w:rPr>
              <w:t>月</w:t>
            </w:r>
          </w:p>
        </w:tc>
        <w:tc>
          <w:tcPr>
            <w:tcW w:w="603" w:type="dxa"/>
            <w:tcBorders>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w:t>
            </w:r>
            <w:r w:rsidRPr="00B118E9">
              <w:rPr>
                <w:rFonts w:eastAsia="標楷體"/>
                <w:spacing w:val="-20"/>
                <w:sz w:val="22"/>
              </w:rPr>
              <w:t>月</w:t>
            </w:r>
          </w:p>
        </w:tc>
        <w:tc>
          <w:tcPr>
            <w:tcW w:w="602" w:type="dxa"/>
            <w:tcBorders>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w:t>
            </w:r>
            <w:r w:rsidRPr="00B118E9">
              <w:rPr>
                <w:rFonts w:eastAsia="標楷體"/>
                <w:spacing w:val="-20"/>
                <w:sz w:val="22"/>
              </w:rPr>
              <w:t>月</w:t>
            </w:r>
          </w:p>
        </w:tc>
        <w:tc>
          <w:tcPr>
            <w:tcW w:w="603" w:type="dxa"/>
            <w:tcBorders>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w:t>
            </w:r>
            <w:r w:rsidRPr="00B118E9">
              <w:rPr>
                <w:rFonts w:eastAsia="標楷體"/>
                <w:spacing w:val="-20"/>
                <w:sz w:val="22"/>
              </w:rPr>
              <w:t>月</w:t>
            </w:r>
          </w:p>
        </w:tc>
        <w:tc>
          <w:tcPr>
            <w:tcW w:w="602" w:type="dxa"/>
            <w:tcBorders>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w:t>
            </w:r>
            <w:r w:rsidRPr="00B118E9">
              <w:rPr>
                <w:rFonts w:eastAsia="標楷體"/>
                <w:spacing w:val="-20"/>
                <w:sz w:val="22"/>
              </w:rPr>
              <w:t>月</w:t>
            </w:r>
          </w:p>
        </w:tc>
        <w:tc>
          <w:tcPr>
            <w:tcW w:w="585" w:type="dxa"/>
            <w:tcBorders>
              <w:bottom w:val="single" w:sz="4" w:space="0" w:color="auto"/>
              <w:right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全年</w:t>
            </w:r>
          </w:p>
        </w:tc>
        <w:tc>
          <w:tcPr>
            <w:tcW w:w="615" w:type="dxa"/>
            <w:tcBorders>
              <w:top w:val="single" w:sz="4" w:space="0" w:color="auto"/>
              <w:left w:val="single" w:sz="4" w:space="0" w:color="auto"/>
              <w:bottom w:val="single" w:sz="4" w:space="0" w:color="auto"/>
              <w:right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sidRPr="00B118E9">
              <w:rPr>
                <w:rFonts w:eastAsia="標楷體"/>
                <w:spacing w:val="-20"/>
                <w:sz w:val="22"/>
              </w:rPr>
              <w:t>月</w:t>
            </w:r>
          </w:p>
        </w:tc>
        <w:tc>
          <w:tcPr>
            <w:tcW w:w="700" w:type="dxa"/>
            <w:tcBorders>
              <w:left w:val="single" w:sz="4" w:space="0" w:color="auto"/>
              <w:bottom w:val="single" w:sz="4" w:space="0" w:color="auto"/>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w:t>
            </w:r>
            <w:r w:rsidRPr="00B118E9">
              <w:rPr>
                <w:rFonts w:eastAsia="標楷體"/>
                <w:spacing w:val="-20"/>
                <w:sz w:val="22"/>
              </w:rPr>
              <w:t>月</w:t>
            </w:r>
          </w:p>
        </w:tc>
        <w:tc>
          <w:tcPr>
            <w:tcW w:w="672" w:type="dxa"/>
            <w:tcBorders>
              <w:left w:val="single" w:sz="4" w:space="0" w:color="auto"/>
              <w:bottom w:val="single" w:sz="4" w:space="0" w:color="auto"/>
              <w:right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w:t>
            </w:r>
            <w:r w:rsidRPr="00B118E9">
              <w:rPr>
                <w:rFonts w:eastAsia="標楷體"/>
                <w:spacing w:val="-20"/>
                <w:sz w:val="22"/>
              </w:rPr>
              <w:t>月</w:t>
            </w:r>
          </w:p>
        </w:tc>
        <w:tc>
          <w:tcPr>
            <w:tcW w:w="644" w:type="dxa"/>
            <w:tcBorders>
              <w:left w:val="single" w:sz="4" w:space="0" w:color="auto"/>
              <w:bottom w:val="single" w:sz="4" w:space="0" w:color="auto"/>
              <w:right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w:t>
            </w:r>
            <w:r w:rsidRPr="00B118E9">
              <w:rPr>
                <w:rFonts w:eastAsia="標楷體"/>
                <w:spacing w:val="-20"/>
                <w:sz w:val="22"/>
              </w:rPr>
              <w:t>月</w:t>
            </w:r>
          </w:p>
        </w:tc>
        <w:tc>
          <w:tcPr>
            <w:tcW w:w="560" w:type="dxa"/>
            <w:tcBorders>
              <w:left w:val="single" w:sz="4" w:space="0" w:color="auto"/>
              <w:bottom w:val="single" w:sz="4" w:space="0" w:color="auto"/>
              <w:right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w:t>
            </w:r>
            <w:r>
              <w:rPr>
                <w:rFonts w:eastAsia="標楷體" w:hint="eastAsia"/>
                <w:spacing w:val="-20"/>
                <w:sz w:val="22"/>
              </w:rPr>
              <w:t>月</w:t>
            </w:r>
          </w:p>
        </w:tc>
        <w:tc>
          <w:tcPr>
            <w:tcW w:w="518" w:type="dxa"/>
            <w:tcBorders>
              <w:left w:val="single" w:sz="4" w:space="0" w:color="auto"/>
              <w:bottom w:val="single" w:sz="4" w:space="0" w:color="auto"/>
              <w:right w:val="single" w:sz="4" w:space="0" w:color="auto"/>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6</w:t>
            </w:r>
            <w:r>
              <w:rPr>
                <w:rFonts w:eastAsia="標楷體" w:hint="eastAsia"/>
                <w:spacing w:val="-20"/>
                <w:sz w:val="22"/>
              </w:rPr>
              <w:t>月</w:t>
            </w:r>
          </w:p>
        </w:tc>
        <w:tc>
          <w:tcPr>
            <w:tcW w:w="783" w:type="dxa"/>
            <w:gridSpan w:val="2"/>
            <w:tcBorders>
              <w:left w:val="single" w:sz="4" w:space="0" w:color="auto"/>
              <w:bottom w:val="single" w:sz="4" w:space="0" w:color="auto"/>
              <w:right w:val="nil"/>
            </w:tcBorders>
            <w:vAlign w:val="center"/>
          </w:tcPr>
          <w:p w:rsidR="00DE67CD"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累計</w:t>
            </w:r>
          </w:p>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預估</w:t>
            </w:r>
          </w:p>
        </w:tc>
      </w:tr>
      <w:tr w:rsidR="00FD28E1" w:rsidRPr="00B118E9" w:rsidTr="00E364C1">
        <w:trPr>
          <w:trHeight w:val="633"/>
          <w:jc w:val="center"/>
        </w:trPr>
        <w:tc>
          <w:tcPr>
            <w:tcW w:w="297" w:type="dxa"/>
            <w:vMerge w:val="restart"/>
            <w:tcBorders>
              <w:lef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z w:val="22"/>
              </w:rPr>
            </w:pPr>
            <w:r w:rsidRPr="00B118E9">
              <w:rPr>
                <w:rFonts w:eastAsia="標楷體"/>
                <w:spacing w:val="-20"/>
                <w:sz w:val="22"/>
              </w:rPr>
              <w:t>經濟成長</w:t>
            </w:r>
          </w:p>
        </w:tc>
        <w:tc>
          <w:tcPr>
            <w:tcW w:w="1404" w:type="dxa"/>
            <w:gridSpan w:val="2"/>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經濟成長率</w:t>
            </w:r>
          </w:p>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9" w:type="dxa"/>
            <w:tcBorders>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2.23</w:t>
            </w:r>
          </w:p>
        </w:tc>
        <w:tc>
          <w:tcPr>
            <w:tcW w:w="603" w:type="dxa"/>
            <w:tcBorders>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603" w:type="dxa"/>
            <w:tcBorders>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4.32</w:t>
            </w:r>
          </w:p>
        </w:tc>
        <w:tc>
          <w:tcPr>
            <w:tcW w:w="602" w:type="dxa"/>
            <w:tcBorders>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603" w:type="dxa"/>
            <w:tcBorders>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3.47</w:t>
            </w:r>
          </w:p>
        </w:tc>
        <w:tc>
          <w:tcPr>
            <w:tcW w:w="585" w:type="dxa"/>
            <w:tcBorders>
              <w:left w:val="nil"/>
              <w:bottom w:val="nil"/>
              <w:right w:val="nil"/>
            </w:tcBorders>
            <w:vAlign w:val="center"/>
          </w:tcPr>
          <w:p w:rsidR="00FD28E1" w:rsidRPr="00B118E9" w:rsidRDefault="00FD28E1"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3.77</w:t>
            </w:r>
          </w:p>
        </w:tc>
        <w:tc>
          <w:tcPr>
            <w:tcW w:w="615" w:type="dxa"/>
            <w:tcBorders>
              <w:top w:val="nil"/>
              <w:left w:val="nil"/>
              <w:bottom w:val="nil"/>
              <w:right w:val="nil"/>
            </w:tcBorders>
            <w:vAlign w:val="center"/>
          </w:tcPr>
          <w:p w:rsidR="00FD28E1" w:rsidRPr="00B118E9" w:rsidRDefault="00FD28E1" w:rsidP="00E364C1">
            <w:pPr>
              <w:adjustRightInd w:val="0"/>
              <w:snapToGrid w:val="0"/>
              <w:ind w:rightChars="-50" w:right="-120"/>
              <w:contextualSpacing/>
              <w:jc w:val="center"/>
              <w:textAlignment w:val="center"/>
              <w:rPr>
                <w:rFonts w:eastAsia="標楷體"/>
                <w:spacing w:val="-20"/>
                <w:sz w:val="22"/>
              </w:rPr>
            </w:pPr>
          </w:p>
        </w:tc>
        <w:tc>
          <w:tcPr>
            <w:tcW w:w="700" w:type="dxa"/>
            <w:tcBorders>
              <w:left w:val="nil"/>
              <w:bottom w:val="nil"/>
              <w:right w:val="nil"/>
            </w:tcBorders>
            <w:vAlign w:val="center"/>
          </w:tcPr>
          <w:p w:rsidR="00FD28E1" w:rsidRPr="00B118E9" w:rsidRDefault="00FD28E1" w:rsidP="00E364C1">
            <w:pPr>
              <w:adjustRightInd w:val="0"/>
              <w:snapToGrid w:val="0"/>
              <w:ind w:rightChars="-50" w:right="-120"/>
              <w:contextualSpacing/>
              <w:jc w:val="center"/>
              <w:textAlignment w:val="center"/>
              <w:rPr>
                <w:rFonts w:eastAsia="標楷體"/>
                <w:spacing w:val="-20"/>
                <w:sz w:val="22"/>
              </w:rPr>
            </w:pPr>
          </w:p>
        </w:tc>
        <w:tc>
          <w:tcPr>
            <w:tcW w:w="672" w:type="dxa"/>
            <w:tcBorders>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3.37</w:t>
            </w:r>
          </w:p>
        </w:tc>
        <w:tc>
          <w:tcPr>
            <w:tcW w:w="644" w:type="dxa"/>
            <w:tcBorders>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560" w:type="dxa"/>
            <w:tcBorders>
              <w:left w:val="nil"/>
              <w:bottom w:val="nil"/>
              <w:right w:val="nil"/>
            </w:tcBorders>
            <w:vAlign w:val="center"/>
          </w:tcPr>
          <w:p w:rsidR="00FD28E1" w:rsidRPr="00FD28E1" w:rsidRDefault="00FD28E1" w:rsidP="00E364C1">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第</w:t>
            </w:r>
            <w:r w:rsidRPr="00FD28E1">
              <w:rPr>
                <w:rFonts w:eastAsia="標楷體" w:hint="eastAsia"/>
                <w:spacing w:val="-20"/>
                <w:sz w:val="22"/>
              </w:rPr>
              <w:t>2</w:t>
            </w:r>
            <w:r w:rsidRPr="00FD28E1">
              <w:rPr>
                <w:rFonts w:eastAsia="標楷體"/>
                <w:spacing w:val="-20"/>
                <w:sz w:val="22"/>
              </w:rPr>
              <w:t>季</w:t>
            </w:r>
          </w:p>
          <w:p w:rsidR="00FD28E1" w:rsidRPr="00FD28E1" w:rsidRDefault="00FD28E1" w:rsidP="00E364C1">
            <w:pPr>
              <w:adjustRightInd w:val="0"/>
              <w:snapToGrid w:val="0"/>
              <w:ind w:leftChars="-50" w:left="-120" w:rightChars="-50" w:right="-120"/>
              <w:contextualSpacing/>
              <w:jc w:val="center"/>
              <w:textAlignment w:val="center"/>
              <w:rPr>
                <w:rFonts w:eastAsia="標楷體"/>
                <w:spacing w:val="-20"/>
                <w:sz w:val="22"/>
              </w:rPr>
            </w:pPr>
            <w:r w:rsidRPr="00FD28E1">
              <w:rPr>
                <w:rFonts w:eastAsia="標楷體" w:hint="eastAsia"/>
                <w:spacing w:val="-20"/>
                <w:sz w:val="22"/>
              </w:rPr>
              <w:t>0</w:t>
            </w:r>
            <w:r w:rsidRPr="00FD28E1">
              <w:rPr>
                <w:rFonts w:eastAsia="標楷體"/>
                <w:spacing w:val="-20"/>
                <w:sz w:val="22"/>
              </w:rPr>
              <w:t>.</w:t>
            </w:r>
            <w:r w:rsidRPr="00FD28E1">
              <w:rPr>
                <w:rFonts w:eastAsia="標楷體" w:hint="eastAsia"/>
                <w:spacing w:val="-20"/>
                <w:sz w:val="22"/>
              </w:rPr>
              <w:t>64</w:t>
            </w:r>
            <w:r w:rsidR="004F7C22">
              <w:rPr>
                <w:rFonts w:eastAsia="標楷體" w:hint="eastAsia"/>
                <w:spacing w:val="-20"/>
                <w:sz w:val="22"/>
              </w:rPr>
              <w:t>*</w:t>
            </w:r>
          </w:p>
        </w:tc>
        <w:tc>
          <w:tcPr>
            <w:tcW w:w="518" w:type="dxa"/>
            <w:tcBorders>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783" w:type="dxa"/>
            <w:gridSpan w:val="2"/>
            <w:tcBorders>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3.28</w:t>
            </w:r>
          </w:p>
        </w:tc>
      </w:tr>
      <w:tr w:rsidR="00FD28E1" w:rsidRPr="00B118E9" w:rsidTr="00E364C1">
        <w:trPr>
          <w:trHeight w:val="571"/>
          <w:jc w:val="center"/>
        </w:trPr>
        <w:tc>
          <w:tcPr>
            <w:tcW w:w="297" w:type="dxa"/>
            <w:vMerge/>
            <w:tcBorders>
              <w:left w:val="nil"/>
            </w:tcBorders>
          </w:tcPr>
          <w:p w:rsidR="00FD28E1" w:rsidRPr="00B118E9" w:rsidRDefault="00FD28E1" w:rsidP="00E364C1">
            <w:pPr>
              <w:adjustRightInd w:val="0"/>
              <w:snapToGrid w:val="0"/>
              <w:contextualSpacing/>
              <w:textAlignment w:val="center"/>
              <w:rPr>
                <w:rFonts w:eastAsia="標楷體"/>
                <w:spacing w:val="-40"/>
                <w:sz w:val="22"/>
              </w:rPr>
            </w:pPr>
          </w:p>
        </w:tc>
        <w:tc>
          <w:tcPr>
            <w:tcW w:w="1404" w:type="dxa"/>
            <w:gridSpan w:val="2"/>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民間投資成長率</w:t>
            </w:r>
          </w:p>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9"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6.67</w:t>
            </w:r>
          </w:p>
        </w:tc>
        <w:tc>
          <w:tcPr>
            <w:tcW w:w="603"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6.27</w:t>
            </w:r>
          </w:p>
        </w:tc>
        <w:tc>
          <w:tcPr>
            <w:tcW w:w="602"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1.70</w:t>
            </w:r>
          </w:p>
        </w:tc>
        <w:tc>
          <w:tcPr>
            <w:tcW w:w="585" w:type="dxa"/>
            <w:tcBorders>
              <w:top w:val="nil"/>
              <w:left w:val="nil"/>
              <w:bottom w:val="nil"/>
              <w:right w:val="nil"/>
            </w:tcBorders>
            <w:vAlign w:val="center"/>
          </w:tcPr>
          <w:p w:rsidR="00FD28E1" w:rsidRPr="00B118E9" w:rsidRDefault="00FD28E1"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3.46</w:t>
            </w:r>
          </w:p>
        </w:tc>
        <w:tc>
          <w:tcPr>
            <w:tcW w:w="615" w:type="dxa"/>
            <w:tcBorders>
              <w:top w:val="nil"/>
              <w:left w:val="nil"/>
              <w:bottom w:val="nil"/>
              <w:right w:val="nil"/>
            </w:tcBorders>
            <w:vAlign w:val="center"/>
          </w:tcPr>
          <w:p w:rsidR="00FD28E1" w:rsidRPr="00B118E9" w:rsidRDefault="00FD28E1" w:rsidP="00E364C1">
            <w:pPr>
              <w:adjustRightInd w:val="0"/>
              <w:snapToGrid w:val="0"/>
              <w:ind w:rightChars="-50" w:right="-120"/>
              <w:contextualSpacing/>
              <w:jc w:val="center"/>
              <w:textAlignment w:val="center"/>
              <w:rPr>
                <w:rFonts w:eastAsia="標楷體"/>
                <w:spacing w:val="-20"/>
                <w:sz w:val="22"/>
              </w:rPr>
            </w:pPr>
          </w:p>
        </w:tc>
        <w:tc>
          <w:tcPr>
            <w:tcW w:w="700" w:type="dxa"/>
            <w:tcBorders>
              <w:top w:val="nil"/>
              <w:left w:val="nil"/>
              <w:bottom w:val="nil"/>
              <w:right w:val="nil"/>
            </w:tcBorders>
            <w:vAlign w:val="center"/>
          </w:tcPr>
          <w:p w:rsidR="00FD28E1" w:rsidRPr="00B118E9" w:rsidRDefault="00FD28E1" w:rsidP="00E364C1">
            <w:pPr>
              <w:adjustRightInd w:val="0"/>
              <w:snapToGrid w:val="0"/>
              <w:ind w:rightChars="-50" w:right="-120"/>
              <w:contextualSpacing/>
              <w:jc w:val="center"/>
              <w:textAlignment w:val="center"/>
              <w:rPr>
                <w:rFonts w:eastAsia="標楷體"/>
                <w:spacing w:val="-20"/>
                <w:sz w:val="22"/>
              </w:rPr>
            </w:pPr>
          </w:p>
        </w:tc>
        <w:tc>
          <w:tcPr>
            <w:tcW w:w="672"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2.46</w:t>
            </w:r>
          </w:p>
        </w:tc>
        <w:tc>
          <w:tcPr>
            <w:tcW w:w="644"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560" w:type="dxa"/>
            <w:tcBorders>
              <w:top w:val="nil"/>
              <w:left w:val="nil"/>
              <w:bottom w:val="nil"/>
              <w:right w:val="nil"/>
            </w:tcBorders>
            <w:vAlign w:val="center"/>
          </w:tcPr>
          <w:p w:rsidR="00FD28E1" w:rsidRPr="00FD28E1" w:rsidRDefault="00FD28E1" w:rsidP="00E364C1">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第</w:t>
            </w:r>
            <w:r w:rsidRPr="00FD28E1">
              <w:rPr>
                <w:rFonts w:eastAsia="標楷體" w:hint="eastAsia"/>
                <w:spacing w:val="-20"/>
                <w:sz w:val="22"/>
              </w:rPr>
              <w:t>2</w:t>
            </w:r>
            <w:r w:rsidRPr="00FD28E1">
              <w:rPr>
                <w:rFonts w:eastAsia="標楷體"/>
                <w:spacing w:val="-20"/>
                <w:sz w:val="22"/>
              </w:rPr>
              <w:t>季</w:t>
            </w:r>
          </w:p>
          <w:p w:rsidR="00FD28E1" w:rsidRPr="00FD28E1" w:rsidRDefault="00FD28E1" w:rsidP="00E364C1">
            <w:pPr>
              <w:adjustRightInd w:val="0"/>
              <w:snapToGrid w:val="0"/>
              <w:ind w:leftChars="-50" w:left="-120" w:rightChars="-50" w:right="-120"/>
              <w:contextualSpacing/>
              <w:jc w:val="center"/>
              <w:textAlignment w:val="center"/>
              <w:rPr>
                <w:rFonts w:eastAsia="標楷體"/>
                <w:spacing w:val="-20"/>
                <w:sz w:val="22"/>
              </w:rPr>
            </w:pPr>
            <w:r w:rsidRPr="00FD28E1">
              <w:rPr>
                <w:rFonts w:eastAsia="標楷體" w:hint="eastAsia"/>
                <w:spacing w:val="-20"/>
                <w:sz w:val="22"/>
              </w:rPr>
              <w:t>5</w:t>
            </w:r>
            <w:r w:rsidRPr="00FD28E1">
              <w:rPr>
                <w:rFonts w:eastAsia="標楷體"/>
                <w:spacing w:val="-20"/>
                <w:sz w:val="22"/>
              </w:rPr>
              <w:t>.</w:t>
            </w:r>
            <w:r w:rsidRPr="00FD28E1">
              <w:rPr>
                <w:rFonts w:eastAsia="標楷體" w:hint="eastAsia"/>
                <w:spacing w:val="-20"/>
                <w:sz w:val="22"/>
              </w:rPr>
              <w:t>42</w:t>
            </w:r>
            <w:r w:rsidR="004F7C22">
              <w:rPr>
                <w:rFonts w:eastAsia="標楷體" w:hint="eastAsia"/>
                <w:spacing w:val="-20"/>
                <w:sz w:val="22"/>
              </w:rPr>
              <w:t>*</w:t>
            </w:r>
          </w:p>
        </w:tc>
        <w:tc>
          <w:tcPr>
            <w:tcW w:w="518"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783" w:type="dxa"/>
            <w:gridSpan w:val="2"/>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4.02</w:t>
            </w:r>
          </w:p>
        </w:tc>
      </w:tr>
      <w:tr w:rsidR="00FD28E1" w:rsidRPr="00B118E9" w:rsidTr="00E364C1">
        <w:trPr>
          <w:trHeight w:val="551"/>
          <w:jc w:val="center"/>
        </w:trPr>
        <w:tc>
          <w:tcPr>
            <w:tcW w:w="297" w:type="dxa"/>
            <w:vMerge/>
            <w:tcBorders>
              <w:left w:val="nil"/>
            </w:tcBorders>
          </w:tcPr>
          <w:p w:rsidR="00FD28E1" w:rsidRPr="00B118E9" w:rsidRDefault="00FD28E1" w:rsidP="00E364C1">
            <w:pPr>
              <w:adjustRightInd w:val="0"/>
              <w:snapToGrid w:val="0"/>
              <w:contextualSpacing/>
              <w:textAlignment w:val="center"/>
              <w:rPr>
                <w:rFonts w:eastAsia="標楷體"/>
                <w:spacing w:val="-40"/>
                <w:sz w:val="22"/>
              </w:rPr>
            </w:pPr>
          </w:p>
        </w:tc>
        <w:tc>
          <w:tcPr>
            <w:tcW w:w="1404" w:type="dxa"/>
            <w:gridSpan w:val="2"/>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民間消費成長率</w:t>
            </w:r>
          </w:p>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9"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2.35</w:t>
            </w:r>
          </w:p>
        </w:tc>
        <w:tc>
          <w:tcPr>
            <w:tcW w:w="603"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3.76</w:t>
            </w:r>
          </w:p>
        </w:tc>
        <w:tc>
          <w:tcPr>
            <w:tcW w:w="602"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2.38</w:t>
            </w:r>
          </w:p>
        </w:tc>
        <w:tc>
          <w:tcPr>
            <w:tcW w:w="585" w:type="dxa"/>
            <w:tcBorders>
              <w:top w:val="nil"/>
              <w:left w:val="nil"/>
              <w:bottom w:val="nil"/>
              <w:right w:val="nil"/>
            </w:tcBorders>
            <w:vAlign w:val="center"/>
          </w:tcPr>
          <w:p w:rsidR="00FD28E1" w:rsidRPr="00B118E9" w:rsidRDefault="00FD28E1"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2.95</w:t>
            </w:r>
          </w:p>
        </w:tc>
        <w:tc>
          <w:tcPr>
            <w:tcW w:w="615" w:type="dxa"/>
            <w:tcBorders>
              <w:top w:val="nil"/>
              <w:left w:val="nil"/>
              <w:bottom w:val="nil"/>
              <w:right w:val="nil"/>
            </w:tcBorders>
            <w:vAlign w:val="center"/>
          </w:tcPr>
          <w:p w:rsidR="00FD28E1" w:rsidRPr="00B118E9" w:rsidRDefault="00FD28E1" w:rsidP="00E364C1">
            <w:pPr>
              <w:adjustRightInd w:val="0"/>
              <w:snapToGrid w:val="0"/>
              <w:ind w:rightChars="-50" w:right="-120"/>
              <w:contextualSpacing/>
              <w:jc w:val="center"/>
              <w:textAlignment w:val="center"/>
              <w:rPr>
                <w:rFonts w:eastAsia="標楷體"/>
                <w:spacing w:val="-20"/>
                <w:sz w:val="22"/>
              </w:rPr>
            </w:pPr>
          </w:p>
        </w:tc>
        <w:tc>
          <w:tcPr>
            <w:tcW w:w="700" w:type="dxa"/>
            <w:tcBorders>
              <w:top w:val="nil"/>
              <w:left w:val="nil"/>
              <w:bottom w:val="nil"/>
              <w:right w:val="nil"/>
            </w:tcBorders>
            <w:vAlign w:val="center"/>
          </w:tcPr>
          <w:p w:rsidR="00FD28E1" w:rsidRPr="00B118E9" w:rsidRDefault="00FD28E1" w:rsidP="00E364C1">
            <w:pPr>
              <w:adjustRightInd w:val="0"/>
              <w:snapToGrid w:val="0"/>
              <w:ind w:rightChars="-50" w:right="-120"/>
              <w:contextualSpacing/>
              <w:jc w:val="center"/>
              <w:textAlignment w:val="center"/>
              <w:rPr>
                <w:rFonts w:eastAsia="標楷體"/>
                <w:spacing w:val="-20"/>
                <w:sz w:val="22"/>
              </w:rPr>
            </w:pPr>
          </w:p>
        </w:tc>
        <w:tc>
          <w:tcPr>
            <w:tcW w:w="672"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2.52</w:t>
            </w:r>
          </w:p>
        </w:tc>
        <w:tc>
          <w:tcPr>
            <w:tcW w:w="644"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560" w:type="dxa"/>
            <w:tcBorders>
              <w:top w:val="nil"/>
              <w:left w:val="nil"/>
              <w:bottom w:val="nil"/>
              <w:right w:val="nil"/>
            </w:tcBorders>
            <w:vAlign w:val="center"/>
          </w:tcPr>
          <w:p w:rsidR="00FD28E1" w:rsidRPr="00FD28E1" w:rsidRDefault="00FD28E1" w:rsidP="00E364C1">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第</w:t>
            </w:r>
            <w:r w:rsidRPr="00FD28E1">
              <w:rPr>
                <w:rFonts w:eastAsia="標楷體" w:hint="eastAsia"/>
                <w:spacing w:val="-20"/>
                <w:sz w:val="22"/>
              </w:rPr>
              <w:t>2</w:t>
            </w:r>
            <w:r w:rsidRPr="00FD28E1">
              <w:rPr>
                <w:rFonts w:eastAsia="標楷體"/>
                <w:spacing w:val="-20"/>
                <w:sz w:val="22"/>
              </w:rPr>
              <w:t>季</w:t>
            </w:r>
          </w:p>
          <w:p w:rsidR="00FD28E1" w:rsidRPr="00FD28E1" w:rsidRDefault="00FD28E1" w:rsidP="00E364C1">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2.</w:t>
            </w:r>
            <w:r w:rsidRPr="00FD28E1">
              <w:rPr>
                <w:rFonts w:eastAsia="標楷體" w:hint="eastAsia"/>
                <w:spacing w:val="-20"/>
                <w:sz w:val="22"/>
              </w:rPr>
              <w:t>81</w:t>
            </w:r>
            <w:r w:rsidR="004F7C22">
              <w:rPr>
                <w:rFonts w:eastAsia="標楷體" w:hint="eastAsia"/>
                <w:spacing w:val="-20"/>
                <w:sz w:val="22"/>
              </w:rPr>
              <w:t>*</w:t>
            </w:r>
          </w:p>
        </w:tc>
        <w:tc>
          <w:tcPr>
            <w:tcW w:w="518" w:type="dxa"/>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p>
        </w:tc>
        <w:tc>
          <w:tcPr>
            <w:tcW w:w="783" w:type="dxa"/>
            <w:gridSpan w:val="2"/>
            <w:tcBorders>
              <w:top w:val="nil"/>
              <w:left w:val="nil"/>
              <w:bottom w:val="nil"/>
              <w:right w:val="nil"/>
            </w:tcBorders>
            <w:vAlign w:val="center"/>
          </w:tcPr>
          <w:p w:rsidR="00FD28E1" w:rsidRPr="00B118E9" w:rsidRDefault="00FD28E1"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2.76</w:t>
            </w:r>
          </w:p>
        </w:tc>
      </w:tr>
      <w:tr w:rsidR="00DE67CD" w:rsidRPr="00B118E9" w:rsidTr="00E364C1">
        <w:trPr>
          <w:trHeight w:val="531"/>
          <w:jc w:val="center"/>
        </w:trPr>
        <w:tc>
          <w:tcPr>
            <w:tcW w:w="297" w:type="dxa"/>
            <w:vMerge w:val="restart"/>
            <w:tcBorders>
              <w:lef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產業</w:t>
            </w:r>
          </w:p>
        </w:tc>
        <w:tc>
          <w:tcPr>
            <w:tcW w:w="1404" w:type="dxa"/>
            <w:gridSpan w:val="2"/>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工業生產指數</w:t>
            </w:r>
          </w:p>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0.65</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6.33</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6.88</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9.94</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9.20</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6.79</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7.76</w:t>
            </w:r>
          </w:p>
        </w:tc>
        <w:tc>
          <w:tcPr>
            <w:tcW w:w="585"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6.37</w:t>
            </w:r>
          </w:p>
        </w:tc>
        <w:tc>
          <w:tcPr>
            <w:tcW w:w="615"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7.58</w:t>
            </w:r>
          </w:p>
        </w:tc>
        <w:tc>
          <w:tcPr>
            <w:tcW w:w="70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2.72</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6.65</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33</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-3.46</w:t>
            </w:r>
          </w:p>
        </w:tc>
        <w:tc>
          <w:tcPr>
            <w:tcW w:w="518"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-1.35</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2.13</w:t>
            </w:r>
          </w:p>
        </w:tc>
      </w:tr>
      <w:tr w:rsidR="00DE67CD" w:rsidRPr="00B118E9" w:rsidTr="00E364C1">
        <w:trPr>
          <w:trHeight w:val="556"/>
          <w:jc w:val="center"/>
        </w:trPr>
        <w:tc>
          <w:tcPr>
            <w:tcW w:w="297" w:type="dxa"/>
            <w:vMerge/>
            <w:tcBorders>
              <w:left w:val="nil"/>
            </w:tcBorders>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tcBorders>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製造業生產指數</w:t>
            </w:r>
          </w:p>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0.56</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6.95</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7.02</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10.59</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9.22</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6.85</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7.76</w:t>
            </w:r>
          </w:p>
        </w:tc>
        <w:tc>
          <w:tcPr>
            <w:tcW w:w="585"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6.63</w:t>
            </w:r>
          </w:p>
        </w:tc>
        <w:tc>
          <w:tcPr>
            <w:tcW w:w="615"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9.08</w:t>
            </w:r>
          </w:p>
        </w:tc>
        <w:tc>
          <w:tcPr>
            <w:tcW w:w="70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2.89</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7.17</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48</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-2.84</w:t>
            </w:r>
          </w:p>
        </w:tc>
        <w:tc>
          <w:tcPr>
            <w:tcW w:w="518"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-1.18</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2.65</w:t>
            </w:r>
          </w:p>
        </w:tc>
      </w:tr>
      <w:tr w:rsidR="00DE67CD" w:rsidRPr="00B118E9" w:rsidTr="00E364C1">
        <w:trPr>
          <w:trHeight w:val="566"/>
          <w:jc w:val="center"/>
        </w:trPr>
        <w:tc>
          <w:tcPr>
            <w:tcW w:w="297" w:type="dxa"/>
            <w:vMerge/>
            <w:tcBorders>
              <w:left w:val="nil"/>
            </w:tcBorders>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tcBorders>
              <w:bottom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商業營業額</w:t>
            </w:r>
          </w:p>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億元</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141,622</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12,443</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12,064</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12,447</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12,481</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12,052</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12,736</w:t>
            </w:r>
          </w:p>
        </w:tc>
        <w:tc>
          <w:tcPr>
            <w:tcW w:w="585"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145,376</w:t>
            </w:r>
          </w:p>
        </w:tc>
        <w:tc>
          <w:tcPr>
            <w:tcW w:w="615"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12,311</w:t>
            </w:r>
          </w:p>
        </w:tc>
        <w:tc>
          <w:tcPr>
            <w:tcW w:w="70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10,548</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11,798</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11,690</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11,670</w:t>
            </w:r>
          </w:p>
        </w:tc>
        <w:tc>
          <w:tcPr>
            <w:tcW w:w="518"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11,968</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69,985</w:t>
            </w:r>
          </w:p>
        </w:tc>
      </w:tr>
      <w:tr w:rsidR="00DE67CD" w:rsidRPr="00B118E9" w:rsidTr="00E364C1">
        <w:trPr>
          <w:trHeight w:val="417"/>
          <w:jc w:val="center"/>
        </w:trPr>
        <w:tc>
          <w:tcPr>
            <w:tcW w:w="297" w:type="dxa"/>
            <w:vMerge/>
            <w:tcBorders>
              <w:left w:val="nil"/>
            </w:tcBorders>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385" w:type="dxa"/>
            <w:tcBorders>
              <w:top w:val="nil"/>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2.9</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 xml:space="preserve">2.2 </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2.5</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1.5</w:t>
            </w:r>
          </w:p>
        </w:tc>
        <w:tc>
          <w:tcPr>
            <w:tcW w:w="603"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0.8</w:t>
            </w:r>
          </w:p>
        </w:tc>
        <w:tc>
          <w:tcPr>
            <w:tcW w:w="602"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w:t>
            </w:r>
          </w:p>
        </w:tc>
        <w:tc>
          <w:tcPr>
            <w:tcW w:w="58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61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-0.6</w:t>
            </w:r>
          </w:p>
        </w:tc>
        <w:tc>
          <w:tcPr>
            <w:tcW w:w="700"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0.9</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-2.0</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-4.3</w:t>
            </w:r>
          </w:p>
        </w:tc>
        <w:tc>
          <w:tcPr>
            <w:tcW w:w="518"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-3.0</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Pr>
                <w:rFonts w:eastAsia="標楷體" w:hint="eastAsia"/>
                <w:spacing w:val="-20"/>
                <w:sz w:val="22"/>
              </w:rPr>
              <w:t>1.6</w:t>
            </w:r>
          </w:p>
        </w:tc>
      </w:tr>
      <w:tr w:rsidR="00DE67CD" w:rsidRPr="00B118E9" w:rsidTr="00E364C1">
        <w:trPr>
          <w:trHeight w:val="693"/>
          <w:jc w:val="center"/>
        </w:trPr>
        <w:tc>
          <w:tcPr>
            <w:tcW w:w="297" w:type="dxa"/>
            <w:vMerge/>
            <w:tcBorders>
              <w:left w:val="nil"/>
            </w:tcBorders>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tcBorders>
              <w:bottom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綜合商品零售業</w:t>
            </w:r>
          </w:p>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營業額</w:t>
            </w:r>
            <w:r w:rsidRPr="00B118E9">
              <w:rPr>
                <w:rFonts w:eastAsia="標楷體"/>
                <w:spacing w:val="-20"/>
                <w:sz w:val="22"/>
              </w:rPr>
              <w:t>(</w:t>
            </w:r>
            <w:r w:rsidRPr="00B118E9">
              <w:rPr>
                <w:rFonts w:eastAsia="標楷體"/>
                <w:spacing w:val="-20"/>
                <w:sz w:val="22"/>
              </w:rPr>
              <w:t>億元</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10,524</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932</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952</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903</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1,014</w:t>
            </w:r>
          </w:p>
        </w:tc>
        <w:tc>
          <w:tcPr>
            <w:tcW w:w="603"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992</w:t>
            </w:r>
          </w:p>
        </w:tc>
        <w:tc>
          <w:tcPr>
            <w:tcW w:w="602"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984</w:t>
            </w:r>
          </w:p>
        </w:tc>
        <w:tc>
          <w:tcPr>
            <w:tcW w:w="58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11,065</w:t>
            </w:r>
          </w:p>
        </w:tc>
        <w:tc>
          <w:tcPr>
            <w:tcW w:w="61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891</w:t>
            </w:r>
          </w:p>
        </w:tc>
        <w:tc>
          <w:tcPr>
            <w:tcW w:w="700"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1,006</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858</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909</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963</w:t>
            </w:r>
          </w:p>
        </w:tc>
        <w:tc>
          <w:tcPr>
            <w:tcW w:w="518"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913</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w:t>
            </w:r>
            <w:r w:rsidRPr="00B118E9">
              <w:rPr>
                <w:rFonts w:eastAsia="標楷體"/>
                <w:spacing w:val="-20"/>
                <w:sz w:val="22"/>
              </w:rPr>
              <w:t>,</w:t>
            </w:r>
            <w:r>
              <w:rPr>
                <w:rFonts w:eastAsia="標楷體" w:hint="eastAsia"/>
                <w:spacing w:val="-20"/>
                <w:sz w:val="22"/>
              </w:rPr>
              <w:t>541</w:t>
            </w:r>
          </w:p>
        </w:tc>
      </w:tr>
      <w:tr w:rsidR="00DE67CD" w:rsidRPr="00B118E9" w:rsidTr="00E364C1">
        <w:trPr>
          <w:trHeight w:val="419"/>
          <w:jc w:val="center"/>
        </w:trPr>
        <w:tc>
          <w:tcPr>
            <w:tcW w:w="297" w:type="dxa"/>
            <w:vMerge/>
            <w:tcBorders>
              <w:left w:val="nil"/>
            </w:tcBorders>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385" w:type="dxa"/>
            <w:tcBorders>
              <w:top w:val="nil"/>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2.9</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8.1</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3.6</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3.1</w:t>
            </w:r>
          </w:p>
        </w:tc>
        <w:tc>
          <w:tcPr>
            <w:tcW w:w="603"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6.1</w:t>
            </w:r>
          </w:p>
        </w:tc>
        <w:tc>
          <w:tcPr>
            <w:tcW w:w="602"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8.5</w:t>
            </w:r>
          </w:p>
        </w:tc>
        <w:tc>
          <w:tcPr>
            <w:tcW w:w="58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5.1</w:t>
            </w:r>
          </w:p>
        </w:tc>
        <w:tc>
          <w:tcPr>
            <w:tcW w:w="61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-9.2</w:t>
            </w:r>
          </w:p>
        </w:tc>
        <w:tc>
          <w:tcPr>
            <w:tcW w:w="700"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23.4</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3.0</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5.8</w:t>
            </w:r>
          </w:p>
        </w:tc>
        <w:tc>
          <w:tcPr>
            <w:tcW w:w="518"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3.9</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w:t>
            </w:r>
            <w:r>
              <w:rPr>
                <w:rFonts w:eastAsia="標楷體" w:hint="eastAsia"/>
                <w:spacing w:val="-20"/>
                <w:sz w:val="22"/>
              </w:rPr>
              <w:t>8</w:t>
            </w:r>
          </w:p>
        </w:tc>
      </w:tr>
      <w:tr w:rsidR="00DE67CD" w:rsidRPr="00B118E9" w:rsidTr="00E364C1">
        <w:trPr>
          <w:trHeight w:val="425"/>
          <w:jc w:val="center"/>
        </w:trPr>
        <w:tc>
          <w:tcPr>
            <w:tcW w:w="297" w:type="dxa"/>
            <w:vMerge w:val="restart"/>
            <w:tcBorders>
              <w:lef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對外貿易</w:t>
            </w:r>
          </w:p>
        </w:tc>
        <w:tc>
          <w:tcPr>
            <w:tcW w:w="1404" w:type="dxa"/>
            <w:gridSpan w:val="2"/>
            <w:tcBorders>
              <w:bottom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出口</w:t>
            </w: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3,054.4</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267.4</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280.7</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264.1</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268.8</w:t>
            </w:r>
          </w:p>
        </w:tc>
        <w:tc>
          <w:tcPr>
            <w:tcW w:w="603"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266.4</w:t>
            </w:r>
          </w:p>
        </w:tc>
        <w:tc>
          <w:tcPr>
            <w:tcW w:w="602"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256.1</w:t>
            </w:r>
          </w:p>
        </w:tc>
        <w:tc>
          <w:tcPr>
            <w:tcW w:w="585" w:type="dxa"/>
            <w:tcBorders>
              <w:top w:val="nil"/>
              <w:left w:val="nil"/>
              <w:bottom w:val="nil"/>
              <w:right w:val="nil"/>
            </w:tcBorders>
            <w:vAlign w:val="center"/>
          </w:tcPr>
          <w:p w:rsidR="00DE67CD" w:rsidRPr="00B118E9" w:rsidRDefault="00DE67CD" w:rsidP="00E364C1">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3,137.0</w:t>
            </w:r>
          </w:p>
        </w:tc>
        <w:tc>
          <w:tcPr>
            <w:tcW w:w="61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251.1</w:t>
            </w:r>
          </w:p>
        </w:tc>
        <w:tc>
          <w:tcPr>
            <w:tcW w:w="700"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198.6</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252.7</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234.9</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256.3</w:t>
            </w:r>
          </w:p>
        </w:tc>
        <w:tc>
          <w:tcPr>
            <w:tcW w:w="518"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EE4FB3">
              <w:rPr>
                <w:rFonts w:eastAsia="標楷體"/>
                <w:spacing w:val="-20"/>
                <w:sz w:val="22"/>
              </w:rPr>
              <w:t>230.7</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1,193</w:t>
            </w:r>
            <w:r w:rsidRPr="00B118E9">
              <w:rPr>
                <w:rFonts w:eastAsia="標楷體"/>
                <w:spacing w:val="-20"/>
                <w:sz w:val="22"/>
              </w:rPr>
              <w:t>.</w:t>
            </w:r>
            <w:r>
              <w:rPr>
                <w:rFonts w:eastAsia="標楷體" w:hint="eastAsia"/>
                <w:spacing w:val="-20"/>
                <w:sz w:val="22"/>
              </w:rPr>
              <w:t>6</w:t>
            </w:r>
          </w:p>
        </w:tc>
      </w:tr>
      <w:tr w:rsidR="00DE67CD" w:rsidRPr="00B118E9" w:rsidTr="00E364C1">
        <w:trPr>
          <w:trHeight w:val="402"/>
          <w:jc w:val="center"/>
        </w:trPr>
        <w:tc>
          <w:tcPr>
            <w:tcW w:w="297" w:type="dxa"/>
            <w:vMerge/>
            <w:tcBorders>
              <w:left w:val="nil"/>
            </w:tcBorders>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385" w:type="dxa"/>
            <w:tcBorders>
              <w:top w:val="nil"/>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5.7</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9.5</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4.6</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p>
        </w:tc>
        <w:tc>
          <w:tcPr>
            <w:tcW w:w="603"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3.5</w:t>
            </w:r>
          </w:p>
        </w:tc>
        <w:tc>
          <w:tcPr>
            <w:tcW w:w="602"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w:t>
            </w:r>
          </w:p>
        </w:tc>
        <w:tc>
          <w:tcPr>
            <w:tcW w:w="58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61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3.4</w:t>
            </w:r>
          </w:p>
        </w:tc>
        <w:tc>
          <w:tcPr>
            <w:tcW w:w="700"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-6.7</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-8.9</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-11.7</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-3.8</w:t>
            </w:r>
          </w:p>
        </w:tc>
        <w:tc>
          <w:tcPr>
            <w:tcW w:w="518"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EE4FB3">
              <w:rPr>
                <w:rFonts w:eastAsia="標楷體"/>
                <w:spacing w:val="-20"/>
                <w:sz w:val="22"/>
              </w:rPr>
              <w:t>-13.9</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Pr>
                <w:rFonts w:eastAsia="標楷體" w:hint="eastAsia"/>
                <w:spacing w:val="-20"/>
                <w:sz w:val="22"/>
              </w:rPr>
              <w:t>5.7</w:t>
            </w:r>
          </w:p>
        </w:tc>
      </w:tr>
      <w:tr w:rsidR="00DE67CD" w:rsidRPr="00B118E9" w:rsidTr="00E364C1">
        <w:trPr>
          <w:trHeight w:val="423"/>
          <w:jc w:val="center"/>
        </w:trPr>
        <w:tc>
          <w:tcPr>
            <w:tcW w:w="297" w:type="dxa"/>
            <w:vMerge/>
            <w:tcBorders>
              <w:left w:val="nil"/>
            </w:tcBorders>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tcBorders>
              <w:bottom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進口</w:t>
            </w: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2,699.0</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241.3</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239.7</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228.7</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222.6</w:t>
            </w:r>
          </w:p>
        </w:tc>
        <w:tc>
          <w:tcPr>
            <w:tcW w:w="603"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224.6</w:t>
            </w:r>
          </w:p>
        </w:tc>
        <w:tc>
          <w:tcPr>
            <w:tcW w:w="602"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212.0</w:t>
            </w:r>
          </w:p>
        </w:tc>
        <w:tc>
          <w:tcPr>
            <w:tcW w:w="585" w:type="dxa"/>
            <w:tcBorders>
              <w:top w:val="nil"/>
              <w:left w:val="nil"/>
              <w:bottom w:val="nil"/>
              <w:right w:val="nil"/>
            </w:tcBorders>
            <w:vAlign w:val="center"/>
          </w:tcPr>
          <w:p w:rsidR="00DE67CD" w:rsidRPr="00B118E9" w:rsidRDefault="00DE67CD" w:rsidP="00E364C1">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2,740.3</w:t>
            </w:r>
          </w:p>
        </w:tc>
        <w:tc>
          <w:tcPr>
            <w:tcW w:w="61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203.3</w:t>
            </w:r>
          </w:p>
        </w:tc>
        <w:tc>
          <w:tcPr>
            <w:tcW w:w="700"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153.0</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212.1</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187.</w:t>
            </w:r>
            <w:r>
              <w:rPr>
                <w:rFonts w:eastAsia="標楷體" w:hint="eastAsia"/>
                <w:spacing w:val="-20"/>
                <w:sz w:val="22"/>
              </w:rPr>
              <w:t>4</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202.1</w:t>
            </w:r>
          </w:p>
        </w:tc>
        <w:tc>
          <w:tcPr>
            <w:tcW w:w="518"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EE4FB3">
              <w:rPr>
                <w:rFonts w:eastAsia="標楷體"/>
                <w:spacing w:val="-20"/>
                <w:sz w:val="22"/>
              </w:rPr>
              <w:t>208.9</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957.8</w:t>
            </w:r>
          </w:p>
        </w:tc>
      </w:tr>
      <w:tr w:rsidR="00DE67CD" w:rsidRPr="00B118E9" w:rsidTr="00E364C1">
        <w:trPr>
          <w:trHeight w:val="415"/>
          <w:jc w:val="center"/>
        </w:trPr>
        <w:tc>
          <w:tcPr>
            <w:tcW w:w="297" w:type="dxa"/>
            <w:vMerge/>
            <w:tcBorders>
              <w:left w:val="nil"/>
            </w:tcBorders>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385" w:type="dxa"/>
            <w:tcBorders>
              <w:top w:val="nil"/>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bottom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-0.2</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9.3</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13.9</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-0.1</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-1.5</w:t>
            </w:r>
          </w:p>
        </w:tc>
        <w:tc>
          <w:tcPr>
            <w:tcW w:w="603"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5.0</w:t>
            </w:r>
          </w:p>
        </w:tc>
        <w:tc>
          <w:tcPr>
            <w:tcW w:w="602"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-12.3</w:t>
            </w:r>
          </w:p>
        </w:tc>
        <w:tc>
          <w:tcPr>
            <w:tcW w:w="58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1.5</w:t>
            </w:r>
          </w:p>
        </w:tc>
        <w:tc>
          <w:tcPr>
            <w:tcW w:w="61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w:t>
            </w:r>
          </w:p>
        </w:tc>
        <w:tc>
          <w:tcPr>
            <w:tcW w:w="700"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-22.4</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-17.7</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-22.1</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-5.4</w:t>
            </w:r>
          </w:p>
        </w:tc>
        <w:tc>
          <w:tcPr>
            <w:tcW w:w="518"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EE4FB3">
              <w:rPr>
                <w:rFonts w:eastAsia="標楷體"/>
                <w:spacing w:val="-20"/>
                <w:sz w:val="22"/>
              </w:rPr>
              <w:t>-16.1</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4.7</w:t>
            </w:r>
          </w:p>
        </w:tc>
      </w:tr>
      <w:tr w:rsidR="00DE67CD" w:rsidRPr="00B118E9" w:rsidTr="00E364C1">
        <w:trPr>
          <w:trHeight w:val="550"/>
          <w:jc w:val="center"/>
        </w:trPr>
        <w:tc>
          <w:tcPr>
            <w:tcW w:w="297" w:type="dxa"/>
            <w:vMerge/>
            <w:tcBorders>
              <w:left w:val="nil"/>
            </w:tcBorders>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tcBorders>
              <w:bottom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外銷訂單</w:t>
            </w:r>
          </w:p>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4,429.3</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381.8</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382.1</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433.1</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449.1</w:t>
            </w:r>
          </w:p>
        </w:tc>
        <w:tc>
          <w:tcPr>
            <w:tcW w:w="603"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435.1</w:t>
            </w:r>
          </w:p>
        </w:tc>
        <w:tc>
          <w:tcPr>
            <w:tcW w:w="602"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442.3</w:t>
            </w:r>
          </w:p>
        </w:tc>
        <w:tc>
          <w:tcPr>
            <w:tcW w:w="58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4,728.1</w:t>
            </w:r>
          </w:p>
        </w:tc>
        <w:tc>
          <w:tcPr>
            <w:tcW w:w="61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390.4</w:t>
            </w:r>
          </w:p>
        </w:tc>
        <w:tc>
          <w:tcPr>
            <w:tcW w:w="700"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298.9</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384.3</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373.2</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357.9</w:t>
            </w:r>
          </w:p>
        </w:tc>
        <w:tc>
          <w:tcPr>
            <w:tcW w:w="518"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365.8</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w:t>
            </w:r>
            <w:r w:rsidRPr="00B118E9">
              <w:rPr>
                <w:rFonts w:eastAsia="標楷體"/>
                <w:spacing w:val="-20"/>
                <w:sz w:val="22"/>
              </w:rPr>
              <w:t>,</w:t>
            </w:r>
            <w:r>
              <w:rPr>
                <w:rFonts w:eastAsia="標楷體" w:hint="eastAsia"/>
                <w:spacing w:val="-20"/>
                <w:sz w:val="22"/>
              </w:rPr>
              <w:t>170.5</w:t>
            </w:r>
          </w:p>
        </w:tc>
      </w:tr>
      <w:tr w:rsidR="00DE67CD" w:rsidRPr="00B118E9" w:rsidTr="00E364C1">
        <w:trPr>
          <w:trHeight w:val="417"/>
          <w:jc w:val="center"/>
        </w:trPr>
        <w:tc>
          <w:tcPr>
            <w:tcW w:w="297" w:type="dxa"/>
            <w:vMerge/>
            <w:tcBorders>
              <w:left w:val="nil"/>
            </w:tcBorders>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385" w:type="dxa"/>
            <w:tcBorders>
              <w:top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0.4</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5.7</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5.2</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12.7</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13.4</w:t>
            </w:r>
          </w:p>
        </w:tc>
        <w:tc>
          <w:tcPr>
            <w:tcW w:w="603"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6.0</w:t>
            </w:r>
          </w:p>
        </w:tc>
        <w:tc>
          <w:tcPr>
            <w:tcW w:w="602"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w:t>
            </w:r>
          </w:p>
        </w:tc>
        <w:tc>
          <w:tcPr>
            <w:tcW w:w="58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6.7</w:t>
            </w:r>
          </w:p>
        </w:tc>
        <w:tc>
          <w:tcPr>
            <w:tcW w:w="61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8.1</w:t>
            </w:r>
          </w:p>
        </w:tc>
        <w:tc>
          <w:tcPr>
            <w:tcW w:w="700"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-5.9</w:t>
            </w:r>
          </w:p>
        </w:tc>
        <w:tc>
          <w:tcPr>
            <w:tcW w:w="518"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-5.8</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-1.5</w:t>
            </w:r>
          </w:p>
        </w:tc>
      </w:tr>
      <w:tr w:rsidR="00DE67CD" w:rsidRPr="00B118E9" w:rsidTr="00E364C1">
        <w:trPr>
          <w:trHeight w:val="618"/>
          <w:jc w:val="center"/>
        </w:trPr>
        <w:tc>
          <w:tcPr>
            <w:tcW w:w="297" w:type="dxa"/>
            <w:vMerge w:val="restart"/>
            <w:tcBorders>
              <w:lef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物價</w:t>
            </w:r>
          </w:p>
        </w:tc>
        <w:tc>
          <w:tcPr>
            <w:tcW w:w="1404" w:type="dxa"/>
            <w:gridSpan w:val="2"/>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消費者物價指數</w:t>
            </w:r>
          </w:p>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0.79</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1.76</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2.07</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0.71</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w:t>
            </w:r>
          </w:p>
        </w:tc>
        <w:tc>
          <w:tcPr>
            <w:tcW w:w="603"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0.85</w:t>
            </w:r>
          </w:p>
        </w:tc>
        <w:tc>
          <w:tcPr>
            <w:tcW w:w="602"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0.60</w:t>
            </w:r>
          </w:p>
        </w:tc>
        <w:tc>
          <w:tcPr>
            <w:tcW w:w="58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1.20</w:t>
            </w:r>
          </w:p>
        </w:tc>
        <w:tc>
          <w:tcPr>
            <w:tcW w:w="61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-0.94</w:t>
            </w:r>
          </w:p>
        </w:tc>
        <w:tc>
          <w:tcPr>
            <w:tcW w:w="700"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-0.20</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r>
              <w:rPr>
                <w:rFonts w:eastAsia="標楷體" w:hint="eastAsia"/>
                <w:spacing w:val="-20"/>
                <w:sz w:val="22"/>
              </w:rPr>
              <w:t>2</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w:t>
            </w:r>
            <w:r>
              <w:rPr>
                <w:rFonts w:eastAsia="標楷體" w:hint="eastAsia"/>
                <w:spacing w:val="-20"/>
                <w:sz w:val="22"/>
              </w:rPr>
              <w:t>2</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-0.74</w:t>
            </w:r>
          </w:p>
        </w:tc>
        <w:tc>
          <w:tcPr>
            <w:tcW w:w="518"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-0.56</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r>
              <w:rPr>
                <w:rFonts w:eastAsia="標楷體" w:hint="eastAsia"/>
                <w:spacing w:val="-20"/>
                <w:sz w:val="22"/>
              </w:rPr>
              <w:t>5</w:t>
            </w:r>
          </w:p>
        </w:tc>
      </w:tr>
      <w:tr w:rsidR="00DE67CD" w:rsidRPr="00B118E9" w:rsidTr="00E364C1">
        <w:trPr>
          <w:trHeight w:val="541"/>
          <w:jc w:val="center"/>
        </w:trPr>
        <w:tc>
          <w:tcPr>
            <w:tcW w:w="297" w:type="dxa"/>
            <w:vMerge/>
            <w:tcBorders>
              <w:lef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躉售物價指數</w:t>
            </w:r>
          </w:p>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-2.43</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0.85</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0.03</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-0.85</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-1.38</w:t>
            </w:r>
          </w:p>
        </w:tc>
        <w:tc>
          <w:tcPr>
            <w:tcW w:w="603"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-2.90</w:t>
            </w:r>
          </w:p>
        </w:tc>
        <w:tc>
          <w:tcPr>
            <w:tcW w:w="602"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-4.75</w:t>
            </w:r>
          </w:p>
        </w:tc>
        <w:tc>
          <w:tcPr>
            <w:tcW w:w="58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-0.57</w:t>
            </w:r>
          </w:p>
        </w:tc>
        <w:tc>
          <w:tcPr>
            <w:tcW w:w="61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-7.87</w:t>
            </w:r>
          </w:p>
        </w:tc>
        <w:tc>
          <w:tcPr>
            <w:tcW w:w="700"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w:t>
            </w:r>
            <w:r>
              <w:rPr>
                <w:rFonts w:eastAsia="標楷體" w:hint="eastAsia"/>
                <w:spacing w:val="-20"/>
                <w:sz w:val="22"/>
              </w:rPr>
              <w:t>82</w:t>
            </w:r>
          </w:p>
        </w:tc>
        <w:tc>
          <w:tcPr>
            <w:tcW w:w="672" w:type="dxa"/>
            <w:tcBorders>
              <w:top w:val="nil"/>
              <w:left w:val="nil"/>
              <w:bottom w:val="nil"/>
              <w:right w:val="nil"/>
            </w:tcBorders>
            <w:vAlign w:val="center"/>
          </w:tcPr>
          <w:p w:rsidR="00DE67CD" w:rsidRPr="00EB7968" w:rsidRDefault="00DE67CD" w:rsidP="00E364C1">
            <w:pPr>
              <w:adjustRightInd w:val="0"/>
              <w:snapToGrid w:val="0"/>
              <w:ind w:rightChars="-50" w:right="-120"/>
              <w:contextualSpacing/>
              <w:jc w:val="center"/>
              <w:textAlignment w:val="center"/>
              <w:rPr>
                <w:rFonts w:eastAsia="標楷體"/>
                <w:spacing w:val="-20"/>
                <w:sz w:val="22"/>
              </w:rPr>
            </w:pPr>
            <w:r w:rsidRPr="00EB7968">
              <w:rPr>
                <w:rFonts w:eastAsia="標楷體"/>
                <w:spacing w:val="-20"/>
                <w:sz w:val="22"/>
              </w:rPr>
              <w:t>-8.82</w:t>
            </w:r>
          </w:p>
        </w:tc>
        <w:tc>
          <w:tcPr>
            <w:tcW w:w="644" w:type="dxa"/>
            <w:tcBorders>
              <w:top w:val="nil"/>
              <w:left w:val="nil"/>
              <w:bottom w:val="nil"/>
              <w:right w:val="nil"/>
            </w:tcBorders>
            <w:vAlign w:val="center"/>
          </w:tcPr>
          <w:p w:rsidR="00DE67CD" w:rsidRPr="00EB7968" w:rsidRDefault="00DE67CD" w:rsidP="00E364C1">
            <w:pPr>
              <w:adjustRightInd w:val="0"/>
              <w:snapToGrid w:val="0"/>
              <w:ind w:rightChars="-50" w:right="-120"/>
              <w:contextualSpacing/>
              <w:jc w:val="center"/>
              <w:textAlignment w:val="center"/>
              <w:rPr>
                <w:rFonts w:eastAsia="標楷體"/>
                <w:spacing w:val="-20"/>
                <w:sz w:val="22"/>
              </w:rPr>
            </w:pPr>
            <w:r w:rsidRPr="00EB7968">
              <w:rPr>
                <w:rFonts w:eastAsia="標楷體"/>
                <w:spacing w:val="-20"/>
                <w:sz w:val="22"/>
              </w:rPr>
              <w:t>-9.09</w:t>
            </w:r>
          </w:p>
        </w:tc>
        <w:tc>
          <w:tcPr>
            <w:tcW w:w="560" w:type="dxa"/>
            <w:tcBorders>
              <w:top w:val="nil"/>
              <w:left w:val="nil"/>
              <w:bottom w:val="nil"/>
              <w:right w:val="nil"/>
            </w:tcBorders>
            <w:vAlign w:val="center"/>
          </w:tcPr>
          <w:p w:rsidR="00DE67CD" w:rsidRPr="00EB7968" w:rsidRDefault="00DE67CD" w:rsidP="00E364C1">
            <w:pPr>
              <w:adjustRightInd w:val="0"/>
              <w:snapToGrid w:val="0"/>
              <w:ind w:rightChars="-50" w:right="-120"/>
              <w:contextualSpacing/>
              <w:jc w:val="center"/>
              <w:textAlignment w:val="center"/>
              <w:rPr>
                <w:rFonts w:eastAsia="標楷體"/>
                <w:spacing w:val="-20"/>
                <w:sz w:val="22"/>
              </w:rPr>
            </w:pPr>
            <w:r w:rsidRPr="00EB7968">
              <w:rPr>
                <w:rFonts w:eastAsia="標楷體"/>
                <w:spacing w:val="-20"/>
                <w:sz w:val="22"/>
              </w:rPr>
              <w:t>-9.59</w:t>
            </w:r>
          </w:p>
        </w:tc>
        <w:tc>
          <w:tcPr>
            <w:tcW w:w="518" w:type="dxa"/>
            <w:tcBorders>
              <w:top w:val="nil"/>
              <w:left w:val="nil"/>
              <w:bottom w:val="nil"/>
              <w:right w:val="nil"/>
            </w:tcBorders>
            <w:vAlign w:val="center"/>
          </w:tcPr>
          <w:p w:rsidR="00DE67CD" w:rsidRPr="00EB7968" w:rsidRDefault="00DE67CD" w:rsidP="00E364C1">
            <w:pPr>
              <w:adjustRightInd w:val="0"/>
              <w:snapToGrid w:val="0"/>
              <w:ind w:rightChars="-50" w:right="-120"/>
              <w:contextualSpacing/>
              <w:jc w:val="center"/>
              <w:textAlignment w:val="center"/>
              <w:rPr>
                <w:rFonts w:eastAsia="標楷體"/>
                <w:spacing w:val="-20"/>
                <w:sz w:val="22"/>
              </w:rPr>
            </w:pPr>
            <w:r w:rsidRPr="00EB7968">
              <w:rPr>
                <w:rFonts w:eastAsia="標楷體"/>
                <w:spacing w:val="-20"/>
                <w:sz w:val="22"/>
              </w:rPr>
              <w:t>-9.30</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w:t>
            </w:r>
            <w:r>
              <w:rPr>
                <w:rFonts w:eastAsia="標楷體" w:hint="eastAsia"/>
                <w:spacing w:val="-20"/>
                <w:sz w:val="22"/>
              </w:rPr>
              <w:t>92</w:t>
            </w:r>
          </w:p>
        </w:tc>
      </w:tr>
      <w:tr w:rsidR="00DE67CD" w:rsidRPr="00B118E9" w:rsidTr="00E364C1">
        <w:trPr>
          <w:trHeight w:val="712"/>
          <w:jc w:val="center"/>
        </w:trPr>
        <w:tc>
          <w:tcPr>
            <w:tcW w:w="297" w:type="dxa"/>
            <w:tcBorders>
              <w:lef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金融</w:t>
            </w:r>
          </w:p>
        </w:tc>
        <w:tc>
          <w:tcPr>
            <w:tcW w:w="1404" w:type="dxa"/>
            <w:gridSpan w:val="2"/>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貨幣供給額</w:t>
            </w:r>
            <w:r w:rsidRPr="00B118E9">
              <w:rPr>
                <w:rFonts w:eastAsia="標楷體"/>
                <w:spacing w:val="-20"/>
                <w:sz w:val="22"/>
              </w:rPr>
              <w:t>M2</w:t>
            </w:r>
          </w:p>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4.78</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5.63</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5.64</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5.31</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4.98</w:t>
            </w:r>
          </w:p>
        </w:tc>
        <w:tc>
          <w:tcPr>
            <w:tcW w:w="603"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5.22</w:t>
            </w:r>
          </w:p>
        </w:tc>
        <w:tc>
          <w:tcPr>
            <w:tcW w:w="602"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5.85</w:t>
            </w:r>
          </w:p>
        </w:tc>
        <w:tc>
          <w:tcPr>
            <w:tcW w:w="58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5.66</w:t>
            </w:r>
          </w:p>
        </w:tc>
        <w:tc>
          <w:tcPr>
            <w:tcW w:w="61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5.86</w:t>
            </w:r>
          </w:p>
        </w:tc>
        <w:tc>
          <w:tcPr>
            <w:tcW w:w="700"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6.51</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6.57</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6.53</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6.81</w:t>
            </w:r>
          </w:p>
        </w:tc>
        <w:tc>
          <w:tcPr>
            <w:tcW w:w="518" w:type="dxa"/>
            <w:tcBorders>
              <w:top w:val="nil"/>
              <w:left w:val="nil"/>
              <w:bottom w:val="nil"/>
              <w:right w:val="nil"/>
            </w:tcBorders>
            <w:vAlign w:val="center"/>
          </w:tcPr>
          <w:p w:rsidR="00DE67CD" w:rsidRPr="00B118E9" w:rsidRDefault="00D26DF3" w:rsidP="00E364C1">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6.53</w:t>
            </w:r>
          </w:p>
        </w:tc>
        <w:tc>
          <w:tcPr>
            <w:tcW w:w="783" w:type="dxa"/>
            <w:gridSpan w:val="2"/>
            <w:tcBorders>
              <w:top w:val="nil"/>
              <w:left w:val="nil"/>
              <w:bottom w:val="nil"/>
              <w:right w:val="nil"/>
            </w:tcBorders>
            <w:vAlign w:val="center"/>
          </w:tcPr>
          <w:p w:rsidR="00DE67CD" w:rsidRPr="00B118E9" w:rsidRDefault="00D26DF3"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6.47</w:t>
            </w:r>
          </w:p>
        </w:tc>
      </w:tr>
      <w:tr w:rsidR="00DE67CD" w:rsidRPr="00B118E9" w:rsidTr="00E364C1">
        <w:trPr>
          <w:trHeight w:val="531"/>
          <w:jc w:val="center"/>
        </w:trPr>
        <w:tc>
          <w:tcPr>
            <w:tcW w:w="297" w:type="dxa"/>
            <w:vMerge w:val="restart"/>
            <w:tcBorders>
              <w:lef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就業</w:t>
            </w:r>
          </w:p>
        </w:tc>
        <w:tc>
          <w:tcPr>
            <w:tcW w:w="1404" w:type="dxa"/>
            <w:gridSpan w:val="2"/>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就業人數</w:t>
            </w:r>
          </w:p>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萬人</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1,096.7</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1,109.1</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1,111.0</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1,109.9</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1,112.0</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66" w:left="-158" w:rightChars="-50" w:right="-120"/>
              <w:contextualSpacing/>
              <w:jc w:val="center"/>
              <w:textAlignment w:val="center"/>
              <w:rPr>
                <w:rFonts w:eastAsia="標楷體"/>
                <w:spacing w:val="-20"/>
                <w:sz w:val="22"/>
              </w:rPr>
            </w:pPr>
            <w:r w:rsidRPr="00B118E9">
              <w:rPr>
                <w:rFonts w:eastAsia="標楷體"/>
                <w:spacing w:val="-20"/>
                <w:sz w:val="22"/>
              </w:rPr>
              <w:t>1,113.7</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45" w:left="-108" w:rightChars="-50" w:right="-120"/>
              <w:contextualSpacing/>
              <w:textAlignment w:val="center"/>
              <w:rPr>
                <w:rFonts w:eastAsia="標楷體"/>
                <w:spacing w:val="-20"/>
                <w:sz w:val="22"/>
              </w:rPr>
            </w:pPr>
            <w:r w:rsidRPr="00B118E9">
              <w:rPr>
                <w:rFonts w:eastAsia="標楷體"/>
                <w:spacing w:val="-20"/>
                <w:sz w:val="22"/>
              </w:rPr>
              <w:t>1,115.1</w:t>
            </w:r>
          </w:p>
        </w:tc>
        <w:tc>
          <w:tcPr>
            <w:tcW w:w="585" w:type="dxa"/>
            <w:tcBorders>
              <w:top w:val="nil"/>
              <w:left w:val="nil"/>
              <w:bottom w:val="nil"/>
              <w:right w:val="nil"/>
            </w:tcBorders>
            <w:vAlign w:val="center"/>
          </w:tcPr>
          <w:p w:rsidR="00DE67CD" w:rsidRPr="00B118E9" w:rsidRDefault="00DE67CD" w:rsidP="00E364C1">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1,107.9</w:t>
            </w:r>
          </w:p>
        </w:tc>
        <w:tc>
          <w:tcPr>
            <w:tcW w:w="61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1,115.9</w:t>
            </w:r>
          </w:p>
        </w:tc>
        <w:tc>
          <w:tcPr>
            <w:tcW w:w="700"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1,116.0</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1,116.2</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1,117.0</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1,117.9</w:t>
            </w:r>
          </w:p>
        </w:tc>
        <w:tc>
          <w:tcPr>
            <w:tcW w:w="518"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1,118.5</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1,116.</w:t>
            </w:r>
            <w:r>
              <w:rPr>
                <w:rFonts w:eastAsia="標楷體" w:hint="eastAsia"/>
                <w:spacing w:val="-20"/>
                <w:sz w:val="22"/>
              </w:rPr>
              <w:t>9</w:t>
            </w:r>
          </w:p>
        </w:tc>
      </w:tr>
      <w:tr w:rsidR="00DE67CD" w:rsidRPr="00B118E9" w:rsidTr="00E364C1">
        <w:trPr>
          <w:trHeight w:val="542"/>
          <w:jc w:val="center"/>
        </w:trPr>
        <w:tc>
          <w:tcPr>
            <w:tcW w:w="297" w:type="dxa"/>
            <w:vMerge/>
            <w:tcBorders>
              <w:left w:val="nil"/>
            </w:tcBorders>
          </w:tcPr>
          <w:p w:rsidR="00DE67CD" w:rsidRPr="00B118E9" w:rsidRDefault="00DE67CD" w:rsidP="00E364C1">
            <w:pPr>
              <w:adjustRightInd w:val="0"/>
              <w:snapToGrid w:val="0"/>
              <w:contextualSpacing/>
              <w:textAlignment w:val="center"/>
              <w:rPr>
                <w:rFonts w:eastAsia="標楷體"/>
                <w:spacing w:val="-40"/>
                <w:sz w:val="22"/>
              </w:rPr>
            </w:pPr>
          </w:p>
        </w:tc>
        <w:tc>
          <w:tcPr>
            <w:tcW w:w="1404" w:type="dxa"/>
            <w:gridSpan w:val="2"/>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失業人數</w:t>
            </w:r>
          </w:p>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萬人</w:t>
            </w:r>
            <w:r w:rsidRPr="00B118E9">
              <w:rPr>
                <w:rFonts w:eastAsia="標楷體"/>
                <w:spacing w:val="-20"/>
                <w:sz w:val="22"/>
              </w:rPr>
              <w:t>)</w:t>
            </w:r>
          </w:p>
        </w:tc>
        <w:tc>
          <w:tcPr>
            <w:tcW w:w="639"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47.8</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46.4</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47.3</w:t>
            </w:r>
          </w:p>
        </w:tc>
        <w:tc>
          <w:tcPr>
            <w:tcW w:w="603"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45.8</w:t>
            </w:r>
          </w:p>
        </w:tc>
        <w:tc>
          <w:tcPr>
            <w:tcW w:w="60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45.7</w:t>
            </w:r>
          </w:p>
        </w:tc>
        <w:tc>
          <w:tcPr>
            <w:tcW w:w="603"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45.1</w:t>
            </w:r>
          </w:p>
        </w:tc>
        <w:tc>
          <w:tcPr>
            <w:tcW w:w="602"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43.9</w:t>
            </w:r>
          </w:p>
        </w:tc>
        <w:tc>
          <w:tcPr>
            <w:tcW w:w="58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45.7</w:t>
            </w:r>
          </w:p>
        </w:tc>
        <w:tc>
          <w:tcPr>
            <w:tcW w:w="615"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43.0</w:t>
            </w:r>
          </w:p>
        </w:tc>
        <w:tc>
          <w:tcPr>
            <w:tcW w:w="700"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42.8</w:t>
            </w:r>
          </w:p>
        </w:tc>
        <w:tc>
          <w:tcPr>
            <w:tcW w:w="672"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43.1</w:t>
            </w:r>
          </w:p>
        </w:tc>
        <w:tc>
          <w:tcPr>
            <w:tcW w:w="644"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42.1</w:t>
            </w:r>
          </w:p>
        </w:tc>
        <w:tc>
          <w:tcPr>
            <w:tcW w:w="560" w:type="dxa"/>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42.0</w:t>
            </w:r>
          </w:p>
        </w:tc>
        <w:tc>
          <w:tcPr>
            <w:tcW w:w="518" w:type="dxa"/>
            <w:tcBorders>
              <w:top w:val="nil"/>
              <w:left w:val="nil"/>
              <w:bottom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43.1</w:t>
            </w:r>
          </w:p>
        </w:tc>
        <w:tc>
          <w:tcPr>
            <w:tcW w:w="783" w:type="dxa"/>
            <w:gridSpan w:val="2"/>
            <w:tcBorders>
              <w:top w:val="nil"/>
              <w:left w:val="nil"/>
              <w:bottom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42.</w:t>
            </w:r>
            <w:r>
              <w:rPr>
                <w:rFonts w:eastAsia="標楷體" w:hint="eastAsia"/>
                <w:spacing w:val="-20"/>
                <w:sz w:val="22"/>
              </w:rPr>
              <w:t>7</w:t>
            </w:r>
          </w:p>
        </w:tc>
      </w:tr>
      <w:tr w:rsidR="00DE67CD" w:rsidRPr="00B118E9" w:rsidTr="00E364C1">
        <w:trPr>
          <w:trHeight w:val="417"/>
          <w:jc w:val="center"/>
        </w:trPr>
        <w:tc>
          <w:tcPr>
            <w:tcW w:w="297" w:type="dxa"/>
            <w:vMerge/>
            <w:tcBorders>
              <w:left w:val="nil"/>
            </w:tcBorders>
          </w:tcPr>
          <w:p w:rsidR="00DE67CD" w:rsidRPr="00B118E9" w:rsidRDefault="00DE67CD" w:rsidP="00E364C1">
            <w:pPr>
              <w:adjustRightInd w:val="0"/>
              <w:snapToGrid w:val="0"/>
              <w:contextualSpacing/>
              <w:textAlignment w:val="center"/>
              <w:rPr>
                <w:rFonts w:eastAsia="標楷體"/>
                <w:spacing w:val="-40"/>
                <w:sz w:val="22"/>
              </w:rPr>
            </w:pPr>
          </w:p>
        </w:tc>
        <w:tc>
          <w:tcPr>
            <w:tcW w:w="1404" w:type="dxa"/>
            <w:gridSpan w:val="2"/>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失業率</w:t>
            </w:r>
            <w:r w:rsidRPr="00B118E9">
              <w:rPr>
                <w:rFonts w:eastAsia="標楷體"/>
                <w:spacing w:val="-20"/>
                <w:sz w:val="22"/>
              </w:rPr>
              <w:t>(%)</w:t>
            </w:r>
          </w:p>
        </w:tc>
        <w:tc>
          <w:tcPr>
            <w:tcW w:w="639" w:type="dxa"/>
            <w:tcBorders>
              <w:top w:val="nil"/>
              <w:left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4.18</w:t>
            </w:r>
          </w:p>
        </w:tc>
        <w:tc>
          <w:tcPr>
            <w:tcW w:w="603" w:type="dxa"/>
            <w:tcBorders>
              <w:top w:val="nil"/>
              <w:left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4.02</w:t>
            </w:r>
          </w:p>
        </w:tc>
        <w:tc>
          <w:tcPr>
            <w:tcW w:w="602" w:type="dxa"/>
            <w:tcBorders>
              <w:top w:val="nil"/>
              <w:left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4.08</w:t>
            </w:r>
          </w:p>
        </w:tc>
        <w:tc>
          <w:tcPr>
            <w:tcW w:w="603" w:type="dxa"/>
            <w:tcBorders>
              <w:top w:val="nil"/>
              <w:left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3.96</w:t>
            </w:r>
          </w:p>
        </w:tc>
        <w:tc>
          <w:tcPr>
            <w:tcW w:w="602" w:type="dxa"/>
            <w:tcBorders>
              <w:top w:val="nil"/>
              <w:left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3.95</w:t>
            </w:r>
          </w:p>
        </w:tc>
        <w:tc>
          <w:tcPr>
            <w:tcW w:w="603" w:type="dxa"/>
            <w:tcBorders>
              <w:top w:val="nil"/>
              <w:left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3.89</w:t>
            </w:r>
          </w:p>
        </w:tc>
        <w:tc>
          <w:tcPr>
            <w:tcW w:w="602" w:type="dxa"/>
            <w:tcBorders>
              <w:top w:val="nil"/>
              <w:left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3.79</w:t>
            </w:r>
          </w:p>
        </w:tc>
        <w:tc>
          <w:tcPr>
            <w:tcW w:w="585" w:type="dxa"/>
            <w:tcBorders>
              <w:top w:val="nil"/>
              <w:left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3.96</w:t>
            </w:r>
          </w:p>
        </w:tc>
        <w:tc>
          <w:tcPr>
            <w:tcW w:w="615" w:type="dxa"/>
            <w:tcBorders>
              <w:top w:val="nil"/>
              <w:left w:val="nil"/>
              <w:bottom w:val="single" w:sz="4" w:space="0" w:color="auto"/>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3.71</w:t>
            </w:r>
          </w:p>
        </w:tc>
        <w:tc>
          <w:tcPr>
            <w:tcW w:w="700" w:type="dxa"/>
            <w:tcBorders>
              <w:top w:val="nil"/>
              <w:left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3.69</w:t>
            </w:r>
          </w:p>
        </w:tc>
        <w:tc>
          <w:tcPr>
            <w:tcW w:w="672" w:type="dxa"/>
            <w:tcBorders>
              <w:top w:val="nil"/>
              <w:left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3.72</w:t>
            </w:r>
          </w:p>
        </w:tc>
        <w:tc>
          <w:tcPr>
            <w:tcW w:w="644" w:type="dxa"/>
            <w:tcBorders>
              <w:top w:val="nil"/>
              <w:left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3.63</w:t>
            </w:r>
          </w:p>
        </w:tc>
        <w:tc>
          <w:tcPr>
            <w:tcW w:w="560" w:type="dxa"/>
            <w:tcBorders>
              <w:top w:val="nil"/>
              <w:left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3.62</w:t>
            </w:r>
          </w:p>
        </w:tc>
        <w:tc>
          <w:tcPr>
            <w:tcW w:w="518" w:type="dxa"/>
            <w:tcBorders>
              <w:top w:val="nil"/>
              <w:left w:val="nil"/>
              <w:right w:val="nil"/>
            </w:tcBorders>
            <w:vAlign w:val="center"/>
          </w:tcPr>
          <w:p w:rsidR="00DE67CD" w:rsidRPr="00B118E9" w:rsidRDefault="00DE67CD" w:rsidP="00E364C1">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3.71</w:t>
            </w:r>
          </w:p>
        </w:tc>
        <w:tc>
          <w:tcPr>
            <w:tcW w:w="783" w:type="dxa"/>
            <w:gridSpan w:val="2"/>
            <w:tcBorders>
              <w:top w:val="nil"/>
              <w:left w:val="nil"/>
              <w:right w:val="nil"/>
            </w:tcBorders>
            <w:vAlign w:val="center"/>
          </w:tcPr>
          <w:p w:rsidR="00DE67CD" w:rsidRPr="00B118E9" w:rsidRDefault="00DE67CD" w:rsidP="00E364C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3.6</w:t>
            </w:r>
            <w:r>
              <w:rPr>
                <w:rFonts w:eastAsia="標楷體" w:hint="eastAsia"/>
                <w:spacing w:val="-20"/>
                <w:sz w:val="22"/>
              </w:rPr>
              <w:t>8</w:t>
            </w:r>
          </w:p>
        </w:tc>
      </w:tr>
    </w:tbl>
    <w:p w:rsidR="00B669A5" w:rsidRDefault="00B669A5" w:rsidP="00B669A5">
      <w:pPr>
        <w:widowControl/>
        <w:ind w:leftChars="-413" w:left="1" w:rightChars="-316" w:right="-758" w:hangingChars="451" w:hanging="992"/>
        <w:rPr>
          <w:rFonts w:eastAsia="標楷體"/>
          <w:sz w:val="22"/>
          <w:szCs w:val="22"/>
        </w:rPr>
      </w:pPr>
      <w:r>
        <w:rPr>
          <w:rFonts w:eastAsia="標楷體" w:hint="eastAsia"/>
          <w:sz w:val="22"/>
          <w:szCs w:val="22"/>
        </w:rPr>
        <w:t>註：</w:t>
      </w:r>
      <w:r w:rsidR="004F7C22" w:rsidRPr="004F7C22">
        <w:rPr>
          <w:rFonts w:eastAsia="標楷體" w:hint="eastAsia"/>
          <w:sz w:val="22"/>
          <w:szCs w:val="22"/>
        </w:rPr>
        <w:t>經濟成長項目中，</w:t>
      </w:r>
      <w:r w:rsidR="004F7C22" w:rsidRPr="004F7C22">
        <w:rPr>
          <w:rFonts w:eastAsia="標楷體" w:hint="eastAsia"/>
          <w:sz w:val="22"/>
          <w:szCs w:val="22"/>
        </w:rPr>
        <w:t>*</w:t>
      </w:r>
      <w:r w:rsidR="004F7C22" w:rsidRPr="004F7C22">
        <w:rPr>
          <w:rFonts w:eastAsia="標楷體" w:hint="eastAsia"/>
          <w:sz w:val="22"/>
          <w:szCs w:val="22"/>
        </w:rPr>
        <w:t>為行政院主計總處</w:t>
      </w:r>
      <w:r w:rsidR="004F7C22" w:rsidRPr="004F7C22">
        <w:rPr>
          <w:rFonts w:eastAsia="標楷體" w:hint="eastAsia"/>
          <w:sz w:val="22"/>
          <w:szCs w:val="22"/>
        </w:rPr>
        <w:t>104</w:t>
      </w:r>
      <w:r w:rsidR="004F7C22" w:rsidRPr="004F7C22">
        <w:rPr>
          <w:rFonts w:eastAsia="標楷體" w:hint="eastAsia"/>
          <w:sz w:val="22"/>
          <w:szCs w:val="22"/>
        </w:rPr>
        <w:t>年</w:t>
      </w:r>
      <w:r w:rsidR="004F7C22" w:rsidRPr="004F7C22">
        <w:rPr>
          <w:rFonts w:eastAsia="標楷體" w:hint="eastAsia"/>
          <w:sz w:val="22"/>
          <w:szCs w:val="22"/>
        </w:rPr>
        <w:t>7</w:t>
      </w:r>
      <w:r w:rsidR="004F7C22" w:rsidRPr="004F7C22">
        <w:rPr>
          <w:rFonts w:eastAsia="標楷體" w:hint="eastAsia"/>
          <w:sz w:val="22"/>
          <w:szCs w:val="22"/>
        </w:rPr>
        <w:t>月</w:t>
      </w:r>
      <w:r w:rsidR="004F7C22" w:rsidRPr="004F7C22">
        <w:rPr>
          <w:rFonts w:eastAsia="標楷體" w:hint="eastAsia"/>
          <w:sz w:val="22"/>
          <w:szCs w:val="22"/>
        </w:rPr>
        <w:t>31</w:t>
      </w:r>
      <w:r w:rsidR="004F7C22" w:rsidRPr="004F7C22">
        <w:rPr>
          <w:rFonts w:eastAsia="標楷體" w:hint="eastAsia"/>
          <w:sz w:val="22"/>
          <w:szCs w:val="22"/>
        </w:rPr>
        <w:t>日概估資料，餘為</w:t>
      </w:r>
      <w:r w:rsidR="004F7C22" w:rsidRPr="004F7C22">
        <w:rPr>
          <w:rFonts w:eastAsia="標楷體" w:hint="eastAsia"/>
          <w:sz w:val="22"/>
          <w:szCs w:val="22"/>
        </w:rPr>
        <w:t>5</w:t>
      </w:r>
      <w:r w:rsidR="004F7C22" w:rsidRPr="004F7C22">
        <w:rPr>
          <w:rFonts w:eastAsia="標楷體" w:hint="eastAsia"/>
          <w:sz w:val="22"/>
          <w:szCs w:val="22"/>
        </w:rPr>
        <w:t>月</w:t>
      </w:r>
      <w:r w:rsidR="004F7C22" w:rsidRPr="004F7C22">
        <w:rPr>
          <w:rFonts w:eastAsia="標楷體" w:hint="eastAsia"/>
          <w:sz w:val="22"/>
          <w:szCs w:val="22"/>
        </w:rPr>
        <w:t>22</w:t>
      </w:r>
      <w:r w:rsidR="004F7C22" w:rsidRPr="004F7C22">
        <w:rPr>
          <w:rFonts w:eastAsia="標楷體" w:hint="eastAsia"/>
          <w:sz w:val="22"/>
          <w:szCs w:val="22"/>
        </w:rPr>
        <w:t>日資料。</w:t>
      </w:r>
    </w:p>
    <w:p w:rsidR="003F3F99" w:rsidRPr="00B669A5" w:rsidRDefault="00197DAD" w:rsidP="00B669A5">
      <w:pPr>
        <w:widowControl/>
        <w:ind w:leftChars="-413" w:left="1" w:rightChars="-316" w:right="-758" w:hangingChars="451" w:hanging="992"/>
        <w:rPr>
          <w:rFonts w:eastAsia="標楷體"/>
          <w:sz w:val="22"/>
        </w:rPr>
      </w:pPr>
      <w:r w:rsidRPr="00B118E9">
        <w:rPr>
          <w:rFonts w:eastAsia="標楷體"/>
          <w:sz w:val="22"/>
          <w:szCs w:val="22"/>
        </w:rPr>
        <w:t>資料來源：行政院主計總處、中央銀行、經濟部。</w:t>
      </w:r>
    </w:p>
    <w:p w:rsidR="007E4083" w:rsidRPr="00B118E9" w:rsidRDefault="003E39BB" w:rsidP="00197DAD">
      <w:pPr>
        <w:pStyle w:val="2"/>
        <w:spacing w:after="360"/>
        <w:jc w:val="center"/>
        <w:rPr>
          <w:b w:val="0"/>
          <w:sz w:val="28"/>
        </w:rPr>
      </w:pPr>
      <w:bookmarkStart w:id="41" w:name="_Toc279048474"/>
      <w:bookmarkStart w:id="42" w:name="_Toc337122129"/>
      <w:bookmarkStart w:id="43" w:name="_Toc349916581"/>
      <w:bookmarkEnd w:id="40"/>
      <w:r w:rsidRPr="00B118E9">
        <w:rPr>
          <w:color w:val="FF0000"/>
          <w:sz w:val="40"/>
        </w:rPr>
        <w:br w:type="page"/>
      </w:r>
      <w:bookmarkStart w:id="44" w:name="_Toc402171702"/>
      <w:bookmarkStart w:id="45" w:name="_Toc420680028"/>
      <w:r w:rsidR="007E4083" w:rsidRPr="00B118E9">
        <w:rPr>
          <w:sz w:val="32"/>
        </w:rPr>
        <w:t>表</w:t>
      </w:r>
      <w:r w:rsidR="007E4083" w:rsidRPr="00B118E9">
        <w:rPr>
          <w:sz w:val="32"/>
        </w:rPr>
        <w:t xml:space="preserve">4  </w:t>
      </w:r>
      <w:r w:rsidR="007E4083" w:rsidRPr="00B118E9">
        <w:rPr>
          <w:sz w:val="32"/>
        </w:rPr>
        <w:t>中國大陸主要經濟指標</w:t>
      </w:r>
      <w:bookmarkEnd w:id="44"/>
      <w:bookmarkEnd w:id="45"/>
    </w:p>
    <w:tbl>
      <w:tblPr>
        <w:tblW w:w="10348" w:type="dxa"/>
        <w:tblInd w:w="-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5"/>
        <w:gridCol w:w="661"/>
        <w:gridCol w:w="1390"/>
        <w:gridCol w:w="1218"/>
        <w:gridCol w:w="1218"/>
        <w:gridCol w:w="1218"/>
        <w:gridCol w:w="1218"/>
        <w:gridCol w:w="1401"/>
        <w:gridCol w:w="1559"/>
      </w:tblGrid>
      <w:tr w:rsidR="00E03C52" w:rsidRPr="000526FA" w:rsidTr="00E364C1">
        <w:trPr>
          <w:cantSplit/>
          <w:trHeight w:val="652"/>
        </w:trPr>
        <w:tc>
          <w:tcPr>
            <w:tcW w:w="2516" w:type="dxa"/>
            <w:gridSpan w:val="3"/>
            <w:tcBorders>
              <w:left w:val="nil"/>
              <w:bottom w:val="single" w:sz="4" w:space="0" w:color="auto"/>
            </w:tcBorders>
            <w:vAlign w:val="center"/>
          </w:tcPr>
          <w:p w:rsidR="00E03C52" w:rsidRPr="000526FA" w:rsidRDefault="00E03C52" w:rsidP="00E364C1">
            <w:pPr>
              <w:widowControl/>
              <w:snapToGrid w:val="0"/>
              <w:spacing w:before="120" w:line="300" w:lineRule="auto"/>
              <w:jc w:val="center"/>
              <w:rPr>
                <w:rFonts w:eastAsia="標楷體"/>
                <w:kern w:val="0"/>
              </w:rPr>
            </w:pPr>
          </w:p>
        </w:tc>
        <w:tc>
          <w:tcPr>
            <w:tcW w:w="1218" w:type="dxa"/>
            <w:tcBorders>
              <w:bottom w:val="single" w:sz="4" w:space="0" w:color="auto"/>
            </w:tcBorders>
            <w:vAlign w:val="center"/>
          </w:tcPr>
          <w:p w:rsidR="00E03C52" w:rsidRPr="000526FA" w:rsidRDefault="00E03C52" w:rsidP="00E364C1">
            <w:pPr>
              <w:snapToGrid w:val="0"/>
              <w:spacing w:before="120" w:line="240" w:lineRule="exact"/>
              <w:jc w:val="center"/>
              <w:rPr>
                <w:rFonts w:eastAsia="標楷體"/>
              </w:rPr>
            </w:pPr>
            <w:r w:rsidRPr="000526FA">
              <w:rPr>
                <w:rFonts w:eastAsia="標楷體"/>
              </w:rPr>
              <w:t>201</w:t>
            </w:r>
            <w:r w:rsidRPr="000526FA">
              <w:rPr>
                <w:rFonts w:eastAsia="標楷體" w:hint="eastAsia"/>
              </w:rPr>
              <w:t>0</w:t>
            </w:r>
            <w:r w:rsidRPr="000526FA">
              <w:rPr>
                <w:rFonts w:eastAsia="標楷體"/>
              </w:rPr>
              <w:t>年</w:t>
            </w:r>
          </w:p>
        </w:tc>
        <w:tc>
          <w:tcPr>
            <w:tcW w:w="1218" w:type="dxa"/>
            <w:tcBorders>
              <w:bottom w:val="single" w:sz="4" w:space="0" w:color="auto"/>
            </w:tcBorders>
            <w:vAlign w:val="center"/>
          </w:tcPr>
          <w:p w:rsidR="00E03C52" w:rsidRPr="000526FA" w:rsidRDefault="00E03C52" w:rsidP="00E364C1">
            <w:pPr>
              <w:snapToGrid w:val="0"/>
              <w:spacing w:before="120" w:line="240" w:lineRule="exact"/>
              <w:jc w:val="center"/>
              <w:rPr>
                <w:rFonts w:eastAsia="標楷體"/>
              </w:rPr>
            </w:pPr>
            <w:r w:rsidRPr="000526FA">
              <w:rPr>
                <w:rFonts w:eastAsia="標楷體"/>
              </w:rPr>
              <w:t>201</w:t>
            </w:r>
            <w:r w:rsidRPr="000526FA">
              <w:rPr>
                <w:rFonts w:eastAsia="標楷體" w:hint="eastAsia"/>
              </w:rPr>
              <w:t>1</w:t>
            </w:r>
            <w:r w:rsidRPr="000526FA">
              <w:rPr>
                <w:rFonts w:eastAsia="標楷體"/>
              </w:rPr>
              <w:t>年</w:t>
            </w:r>
          </w:p>
        </w:tc>
        <w:tc>
          <w:tcPr>
            <w:tcW w:w="1218" w:type="dxa"/>
            <w:tcBorders>
              <w:bottom w:val="single" w:sz="4" w:space="0" w:color="auto"/>
              <w:right w:val="nil"/>
            </w:tcBorders>
            <w:vAlign w:val="center"/>
          </w:tcPr>
          <w:p w:rsidR="00E03C52" w:rsidRPr="000526FA" w:rsidRDefault="00E03C52" w:rsidP="00E364C1">
            <w:pPr>
              <w:snapToGrid w:val="0"/>
              <w:spacing w:before="120" w:line="240" w:lineRule="exact"/>
              <w:jc w:val="center"/>
              <w:rPr>
                <w:rFonts w:eastAsia="標楷體"/>
              </w:rPr>
            </w:pPr>
            <w:r w:rsidRPr="000526FA">
              <w:rPr>
                <w:rFonts w:eastAsia="標楷體"/>
              </w:rPr>
              <w:t>201</w:t>
            </w:r>
            <w:r w:rsidRPr="000526FA">
              <w:rPr>
                <w:rFonts w:eastAsia="標楷體" w:hint="eastAsia"/>
              </w:rPr>
              <w:t>2</w:t>
            </w:r>
            <w:r w:rsidRPr="000526FA">
              <w:rPr>
                <w:rFonts w:eastAsia="標楷體"/>
              </w:rPr>
              <w:t>年</w:t>
            </w:r>
          </w:p>
        </w:tc>
        <w:tc>
          <w:tcPr>
            <w:tcW w:w="1218" w:type="dxa"/>
            <w:tcBorders>
              <w:bottom w:val="single" w:sz="4" w:space="0" w:color="auto"/>
              <w:right w:val="nil"/>
            </w:tcBorders>
            <w:vAlign w:val="center"/>
          </w:tcPr>
          <w:p w:rsidR="00E03C52" w:rsidRPr="000526FA" w:rsidRDefault="00E03C52" w:rsidP="00E364C1">
            <w:pPr>
              <w:snapToGrid w:val="0"/>
              <w:spacing w:before="120" w:line="240" w:lineRule="exact"/>
              <w:jc w:val="center"/>
              <w:rPr>
                <w:rFonts w:eastAsia="標楷體"/>
              </w:rPr>
            </w:pPr>
            <w:r w:rsidRPr="000526FA">
              <w:rPr>
                <w:rFonts w:eastAsia="標楷體"/>
              </w:rPr>
              <w:t>201</w:t>
            </w:r>
            <w:r w:rsidRPr="000526FA">
              <w:rPr>
                <w:rFonts w:eastAsia="標楷體" w:hint="eastAsia"/>
              </w:rPr>
              <w:t>3</w:t>
            </w:r>
            <w:r w:rsidRPr="000526FA">
              <w:rPr>
                <w:rFonts w:eastAsia="標楷體"/>
              </w:rPr>
              <w:t>年</w:t>
            </w:r>
          </w:p>
        </w:tc>
        <w:tc>
          <w:tcPr>
            <w:tcW w:w="1401" w:type="dxa"/>
            <w:tcBorders>
              <w:bottom w:val="single" w:sz="4" w:space="0" w:color="auto"/>
              <w:right w:val="nil"/>
            </w:tcBorders>
            <w:vAlign w:val="center"/>
          </w:tcPr>
          <w:p w:rsidR="00E03C52" w:rsidRPr="000526FA" w:rsidRDefault="00E03C52" w:rsidP="00E364C1">
            <w:pPr>
              <w:snapToGrid w:val="0"/>
              <w:spacing w:before="120" w:line="240" w:lineRule="exact"/>
              <w:jc w:val="center"/>
              <w:rPr>
                <w:rFonts w:eastAsia="標楷體"/>
              </w:rPr>
            </w:pPr>
            <w:r w:rsidRPr="000526FA">
              <w:rPr>
                <w:rFonts w:eastAsia="標楷體" w:hint="eastAsia"/>
              </w:rPr>
              <w:t>2014</w:t>
            </w:r>
            <w:r w:rsidRPr="000526FA">
              <w:rPr>
                <w:rFonts w:eastAsia="標楷體" w:hint="eastAsia"/>
              </w:rPr>
              <w:t>年</w:t>
            </w:r>
          </w:p>
        </w:tc>
        <w:tc>
          <w:tcPr>
            <w:tcW w:w="1559" w:type="dxa"/>
            <w:tcBorders>
              <w:bottom w:val="single" w:sz="4" w:space="0" w:color="auto"/>
              <w:right w:val="nil"/>
            </w:tcBorders>
            <w:vAlign w:val="center"/>
          </w:tcPr>
          <w:p w:rsidR="00E03C52" w:rsidRPr="00E03C52" w:rsidRDefault="00E03C52" w:rsidP="00E364C1">
            <w:pPr>
              <w:snapToGrid w:val="0"/>
              <w:spacing w:before="120" w:line="240" w:lineRule="exact"/>
              <w:jc w:val="center"/>
              <w:rPr>
                <w:rFonts w:eastAsia="標楷體"/>
              </w:rPr>
            </w:pPr>
            <w:r w:rsidRPr="00E03C52">
              <w:rPr>
                <w:rFonts w:eastAsia="標楷體" w:hint="eastAsia"/>
              </w:rPr>
              <w:t>2015</w:t>
            </w:r>
            <w:r w:rsidRPr="00E03C52">
              <w:rPr>
                <w:rFonts w:eastAsia="標楷體" w:hint="eastAsia"/>
              </w:rPr>
              <w:t>年</w:t>
            </w:r>
            <w:r w:rsidRPr="00E03C52">
              <w:rPr>
                <w:rFonts w:eastAsia="標楷體" w:hint="eastAsia"/>
              </w:rPr>
              <w:t>1-6</w:t>
            </w:r>
            <w:r w:rsidRPr="00E03C52">
              <w:rPr>
                <w:rFonts w:eastAsia="標楷體" w:hint="eastAsia"/>
              </w:rPr>
              <w:t>月</w:t>
            </w:r>
          </w:p>
        </w:tc>
      </w:tr>
      <w:tr w:rsidR="00E03C52" w:rsidRPr="000526FA" w:rsidTr="00E364C1">
        <w:trPr>
          <w:cantSplit/>
          <w:trHeight w:hRule="exact" w:val="773"/>
        </w:trPr>
        <w:tc>
          <w:tcPr>
            <w:tcW w:w="1126" w:type="dxa"/>
            <w:gridSpan w:val="2"/>
            <w:vMerge w:val="restart"/>
            <w:tcBorders>
              <w:top w:val="single" w:sz="4" w:space="0" w:color="auto"/>
              <w:left w:val="nil"/>
              <w:bottom w:val="double" w:sz="4" w:space="0" w:color="auto"/>
            </w:tcBorders>
            <w:vAlign w:val="center"/>
          </w:tcPr>
          <w:p w:rsidR="00E03C52" w:rsidRPr="000526FA" w:rsidRDefault="00E03C52" w:rsidP="00E364C1">
            <w:pPr>
              <w:rPr>
                <w:rFonts w:eastAsia="標楷體"/>
                <w:bCs/>
                <w:kern w:val="0"/>
                <w:szCs w:val="40"/>
              </w:rPr>
            </w:pPr>
            <w:r w:rsidRPr="000526FA">
              <w:rPr>
                <w:rFonts w:eastAsia="標楷體"/>
                <w:bCs/>
                <w:kern w:val="0"/>
                <w:szCs w:val="40"/>
              </w:rPr>
              <w:t>國內生</w:t>
            </w:r>
            <w:r w:rsidRPr="000526FA">
              <w:rPr>
                <w:rFonts w:eastAsia="標楷體"/>
                <w:bCs/>
                <w:kern w:val="0"/>
                <w:szCs w:val="40"/>
              </w:rPr>
              <w:br/>
            </w:r>
            <w:r w:rsidRPr="000526FA">
              <w:rPr>
                <w:rFonts w:eastAsia="標楷體"/>
                <w:bCs/>
                <w:kern w:val="0"/>
                <w:szCs w:val="40"/>
              </w:rPr>
              <w:t>產總值</w:t>
            </w:r>
          </w:p>
          <w:p w:rsidR="00E03C52" w:rsidRPr="000526FA" w:rsidRDefault="00E03C52" w:rsidP="00E364C1">
            <w:pPr>
              <w:rPr>
                <w:rFonts w:eastAsia="標楷體"/>
              </w:rPr>
            </w:pPr>
            <w:r w:rsidRPr="000526FA">
              <w:rPr>
                <w:rFonts w:eastAsia="標楷體"/>
              </w:rPr>
              <w:t>（</w:t>
            </w:r>
            <w:r w:rsidRPr="000526FA">
              <w:rPr>
                <w:rFonts w:eastAsia="標楷體"/>
              </w:rPr>
              <w:t>GDP</w:t>
            </w:r>
            <w:r w:rsidRPr="000526FA">
              <w:rPr>
                <w:rFonts w:eastAsia="標楷體"/>
              </w:rPr>
              <w:t>）</w:t>
            </w:r>
          </w:p>
        </w:tc>
        <w:tc>
          <w:tcPr>
            <w:tcW w:w="1390" w:type="dxa"/>
            <w:tcBorders>
              <w:top w:val="single" w:sz="4" w:space="0" w:color="auto"/>
              <w:bottom w:val="single" w:sz="4" w:space="0" w:color="auto"/>
            </w:tcBorders>
          </w:tcPr>
          <w:p w:rsidR="00E03C52" w:rsidRPr="000526FA" w:rsidRDefault="00E03C52" w:rsidP="00E364C1">
            <w:pPr>
              <w:jc w:val="center"/>
              <w:rPr>
                <w:rFonts w:eastAsia="標楷體"/>
              </w:rPr>
            </w:pPr>
            <w:r w:rsidRPr="000526FA">
              <w:rPr>
                <w:rFonts w:eastAsia="標楷體"/>
              </w:rPr>
              <w:t>金額</w:t>
            </w:r>
          </w:p>
          <w:p w:rsidR="00E03C52" w:rsidRPr="000526FA" w:rsidRDefault="00E03C52" w:rsidP="00E364C1">
            <w:pPr>
              <w:rPr>
                <w:rFonts w:eastAsia="標楷體"/>
              </w:rPr>
            </w:pPr>
            <w:r w:rsidRPr="000526FA">
              <w:rPr>
                <w:rFonts w:eastAsia="標楷體"/>
              </w:rPr>
              <w:t>（億人民幣）</w:t>
            </w:r>
          </w:p>
        </w:tc>
        <w:tc>
          <w:tcPr>
            <w:tcW w:w="1218" w:type="dxa"/>
            <w:tcBorders>
              <w:top w:val="single" w:sz="4" w:space="0" w:color="auto"/>
              <w:left w:val="nil"/>
              <w:bottom w:val="nil"/>
              <w:right w:val="nil"/>
            </w:tcBorders>
            <w:vAlign w:val="center"/>
          </w:tcPr>
          <w:p w:rsidR="00E03C52" w:rsidRPr="000526FA" w:rsidRDefault="00E03C52" w:rsidP="00E364C1">
            <w:pPr>
              <w:snapToGrid w:val="0"/>
              <w:spacing w:line="280" w:lineRule="exact"/>
              <w:ind w:rightChars="50" w:right="120"/>
              <w:jc w:val="right"/>
              <w:rPr>
                <w:rFonts w:eastAsia="標楷體"/>
              </w:rPr>
            </w:pPr>
            <w:r w:rsidRPr="000526FA">
              <w:rPr>
                <w:rFonts w:eastAsia="標楷體"/>
              </w:rPr>
              <w:t>397,983</w:t>
            </w:r>
          </w:p>
        </w:tc>
        <w:tc>
          <w:tcPr>
            <w:tcW w:w="1218" w:type="dxa"/>
            <w:tcBorders>
              <w:top w:val="single" w:sz="4" w:space="0" w:color="auto"/>
              <w:left w:val="nil"/>
              <w:bottom w:val="nil"/>
              <w:right w:val="nil"/>
            </w:tcBorders>
            <w:vAlign w:val="center"/>
          </w:tcPr>
          <w:p w:rsidR="00E03C52" w:rsidRPr="000526FA" w:rsidRDefault="00E03C52" w:rsidP="00E364C1">
            <w:pPr>
              <w:snapToGrid w:val="0"/>
              <w:spacing w:line="280" w:lineRule="exact"/>
              <w:ind w:rightChars="50" w:right="120"/>
              <w:jc w:val="right"/>
              <w:rPr>
                <w:rFonts w:eastAsia="標楷體"/>
              </w:rPr>
            </w:pPr>
            <w:r w:rsidRPr="000526FA">
              <w:rPr>
                <w:rFonts w:eastAsia="標楷體"/>
              </w:rPr>
              <w:t>471,564</w:t>
            </w:r>
          </w:p>
        </w:tc>
        <w:tc>
          <w:tcPr>
            <w:tcW w:w="1218" w:type="dxa"/>
            <w:tcBorders>
              <w:top w:val="single" w:sz="4" w:space="0" w:color="auto"/>
              <w:left w:val="nil"/>
              <w:bottom w:val="nil"/>
              <w:right w:val="nil"/>
            </w:tcBorders>
            <w:vAlign w:val="center"/>
          </w:tcPr>
          <w:p w:rsidR="00E03C52" w:rsidRPr="000526FA" w:rsidRDefault="00E03C52" w:rsidP="00E364C1">
            <w:pPr>
              <w:snapToGrid w:val="0"/>
              <w:spacing w:line="280" w:lineRule="exact"/>
              <w:ind w:rightChars="50" w:right="120"/>
              <w:jc w:val="right"/>
              <w:rPr>
                <w:rFonts w:eastAsia="標楷體"/>
              </w:rPr>
            </w:pPr>
            <w:r w:rsidRPr="000526FA">
              <w:rPr>
                <w:rFonts w:eastAsia="標楷體" w:hint="eastAsia"/>
              </w:rPr>
              <w:t>519</w:t>
            </w:r>
            <w:r w:rsidRPr="000526FA">
              <w:rPr>
                <w:rFonts w:eastAsia="標楷體"/>
              </w:rPr>
              <w:t>,</w:t>
            </w:r>
            <w:r w:rsidRPr="000526FA">
              <w:rPr>
                <w:rFonts w:eastAsia="標楷體" w:hint="eastAsia"/>
              </w:rPr>
              <w:t>470</w:t>
            </w:r>
          </w:p>
        </w:tc>
        <w:tc>
          <w:tcPr>
            <w:tcW w:w="1218" w:type="dxa"/>
            <w:tcBorders>
              <w:top w:val="single" w:sz="4" w:space="0" w:color="auto"/>
              <w:left w:val="nil"/>
              <w:bottom w:val="nil"/>
              <w:right w:val="nil"/>
            </w:tcBorders>
            <w:vAlign w:val="center"/>
          </w:tcPr>
          <w:p w:rsidR="00E03C52" w:rsidRPr="000526FA" w:rsidRDefault="00E03C52" w:rsidP="00E364C1">
            <w:pPr>
              <w:snapToGrid w:val="0"/>
              <w:spacing w:line="280" w:lineRule="exact"/>
              <w:ind w:rightChars="50" w:right="120"/>
              <w:jc w:val="right"/>
              <w:rPr>
                <w:rFonts w:eastAsia="標楷體"/>
              </w:rPr>
            </w:pPr>
            <w:r w:rsidRPr="000526FA">
              <w:rPr>
                <w:rFonts w:eastAsia="標楷體" w:hint="eastAsia"/>
              </w:rPr>
              <w:t>588,019</w:t>
            </w:r>
          </w:p>
        </w:tc>
        <w:tc>
          <w:tcPr>
            <w:tcW w:w="1401" w:type="dxa"/>
            <w:tcBorders>
              <w:top w:val="single" w:sz="4" w:space="0" w:color="auto"/>
              <w:left w:val="nil"/>
              <w:bottom w:val="nil"/>
              <w:right w:val="nil"/>
            </w:tcBorders>
            <w:vAlign w:val="center"/>
          </w:tcPr>
          <w:p w:rsidR="00E03C52" w:rsidRPr="000526FA" w:rsidRDefault="00E03C52" w:rsidP="00E364C1">
            <w:pPr>
              <w:snapToGrid w:val="0"/>
              <w:spacing w:line="280" w:lineRule="exact"/>
              <w:ind w:rightChars="50" w:right="120"/>
              <w:jc w:val="right"/>
              <w:rPr>
                <w:rFonts w:eastAsia="標楷體"/>
              </w:rPr>
            </w:pPr>
            <w:r w:rsidRPr="000526FA">
              <w:rPr>
                <w:rFonts w:eastAsia="標楷體" w:hint="eastAsia"/>
              </w:rPr>
              <w:t>636</w:t>
            </w:r>
            <w:r w:rsidRPr="000526FA">
              <w:rPr>
                <w:rFonts w:eastAsia="標楷體"/>
              </w:rPr>
              <w:t>,</w:t>
            </w:r>
            <w:r w:rsidRPr="000526FA">
              <w:rPr>
                <w:rFonts w:eastAsia="標楷體" w:hint="eastAsia"/>
              </w:rPr>
              <w:t>463</w:t>
            </w:r>
          </w:p>
        </w:tc>
        <w:tc>
          <w:tcPr>
            <w:tcW w:w="1559" w:type="dxa"/>
            <w:tcBorders>
              <w:top w:val="single" w:sz="4" w:space="0" w:color="auto"/>
              <w:left w:val="nil"/>
              <w:bottom w:val="nil"/>
              <w:right w:val="nil"/>
            </w:tcBorders>
            <w:vAlign w:val="center"/>
          </w:tcPr>
          <w:p w:rsidR="00E03C52" w:rsidRPr="00E03C52" w:rsidRDefault="00E03C52" w:rsidP="00E364C1">
            <w:pPr>
              <w:snapToGrid w:val="0"/>
              <w:spacing w:line="280" w:lineRule="exact"/>
              <w:ind w:rightChars="50" w:right="120"/>
              <w:jc w:val="center"/>
              <w:rPr>
                <w:rFonts w:eastAsia="標楷體"/>
              </w:rPr>
            </w:pPr>
            <w:r w:rsidRPr="00E03C52">
              <w:rPr>
                <w:rFonts w:eastAsia="標楷體" w:hint="eastAsia"/>
              </w:rPr>
              <w:t>296</w:t>
            </w:r>
            <w:r w:rsidRPr="00E03C52">
              <w:rPr>
                <w:rFonts w:eastAsia="標楷體"/>
              </w:rPr>
              <w:t>,</w:t>
            </w:r>
            <w:r w:rsidRPr="00E03C52">
              <w:rPr>
                <w:rFonts w:eastAsia="標楷體" w:hint="eastAsia"/>
              </w:rPr>
              <w:t>868</w:t>
            </w:r>
          </w:p>
        </w:tc>
      </w:tr>
      <w:tr w:rsidR="00E03C52" w:rsidRPr="000526FA" w:rsidTr="00E364C1">
        <w:trPr>
          <w:cantSplit/>
          <w:trHeight w:hRule="exact" w:val="680"/>
        </w:trPr>
        <w:tc>
          <w:tcPr>
            <w:tcW w:w="1126" w:type="dxa"/>
            <w:gridSpan w:val="2"/>
            <w:vMerge/>
            <w:tcBorders>
              <w:top w:val="double" w:sz="4" w:space="0" w:color="auto"/>
              <w:left w:val="nil"/>
              <w:bottom w:val="single" w:sz="4" w:space="0" w:color="auto"/>
            </w:tcBorders>
            <w:vAlign w:val="center"/>
          </w:tcPr>
          <w:p w:rsidR="00E03C52" w:rsidRPr="000526FA" w:rsidRDefault="00E03C52" w:rsidP="00E364C1">
            <w:pPr>
              <w:snapToGrid w:val="0"/>
              <w:spacing w:line="300" w:lineRule="auto"/>
              <w:jc w:val="center"/>
              <w:rPr>
                <w:rFonts w:eastAsia="標楷體"/>
              </w:rPr>
            </w:pPr>
          </w:p>
        </w:tc>
        <w:tc>
          <w:tcPr>
            <w:tcW w:w="1390" w:type="dxa"/>
            <w:tcBorders>
              <w:top w:val="single" w:sz="4" w:space="0" w:color="auto"/>
              <w:bottom w:val="single" w:sz="4" w:space="0" w:color="auto"/>
            </w:tcBorders>
          </w:tcPr>
          <w:p w:rsidR="00E03C52" w:rsidRPr="000526FA" w:rsidRDefault="00E03C52" w:rsidP="00E364C1">
            <w:pPr>
              <w:snapToGrid w:val="0"/>
              <w:spacing w:line="240" w:lineRule="atLeast"/>
              <w:jc w:val="center"/>
              <w:rPr>
                <w:rFonts w:eastAsia="標楷體"/>
              </w:rPr>
            </w:pPr>
            <w:r w:rsidRPr="000526FA">
              <w:rPr>
                <w:rFonts w:eastAsia="標楷體"/>
              </w:rPr>
              <w:t>成長率</w:t>
            </w:r>
          </w:p>
          <w:p w:rsidR="00E03C52" w:rsidRPr="000526FA" w:rsidRDefault="00E03C52" w:rsidP="00E364C1">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10.4</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9.2</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7.7</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7.7</w:t>
            </w:r>
          </w:p>
        </w:tc>
        <w:tc>
          <w:tcPr>
            <w:tcW w:w="1401" w:type="dxa"/>
            <w:tcBorders>
              <w:top w:val="nil"/>
              <w:left w:val="nil"/>
              <w:bottom w:val="nil"/>
              <w:right w:val="nil"/>
            </w:tcBorders>
            <w:vAlign w:val="center"/>
          </w:tcPr>
          <w:p w:rsidR="00E03C52" w:rsidRPr="000526FA" w:rsidRDefault="00E03C52" w:rsidP="00E364C1">
            <w:pPr>
              <w:snapToGrid w:val="0"/>
              <w:spacing w:line="280" w:lineRule="exact"/>
              <w:ind w:rightChars="50" w:right="120"/>
              <w:jc w:val="right"/>
              <w:rPr>
                <w:rFonts w:eastAsia="標楷體"/>
              </w:rPr>
            </w:pPr>
            <w:r w:rsidRPr="000526FA">
              <w:rPr>
                <w:rFonts w:eastAsia="標楷體" w:hint="eastAsia"/>
              </w:rPr>
              <w:t>7.4</w:t>
            </w:r>
          </w:p>
        </w:tc>
        <w:tc>
          <w:tcPr>
            <w:tcW w:w="1559" w:type="dxa"/>
            <w:tcBorders>
              <w:top w:val="nil"/>
              <w:left w:val="nil"/>
              <w:bottom w:val="nil"/>
              <w:right w:val="nil"/>
            </w:tcBorders>
            <w:vAlign w:val="center"/>
          </w:tcPr>
          <w:p w:rsidR="00E03C52" w:rsidRPr="00E03C52" w:rsidRDefault="00E03C52" w:rsidP="00E364C1">
            <w:pPr>
              <w:snapToGrid w:val="0"/>
              <w:spacing w:line="280" w:lineRule="exact"/>
              <w:ind w:rightChars="50" w:right="120"/>
              <w:jc w:val="center"/>
              <w:rPr>
                <w:rFonts w:eastAsia="標楷體"/>
              </w:rPr>
            </w:pPr>
            <w:r w:rsidRPr="00E03C52">
              <w:rPr>
                <w:rFonts w:eastAsia="標楷體" w:hint="eastAsia"/>
              </w:rPr>
              <w:t>7.0</w:t>
            </w:r>
          </w:p>
        </w:tc>
      </w:tr>
      <w:tr w:rsidR="00E03C52" w:rsidRPr="000526FA" w:rsidTr="00E364C1">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r w:rsidRPr="000526FA">
              <w:rPr>
                <w:rFonts w:eastAsia="標楷體"/>
              </w:rPr>
              <w:t>固定資產投資</w:t>
            </w:r>
          </w:p>
        </w:tc>
        <w:tc>
          <w:tcPr>
            <w:tcW w:w="1390" w:type="dxa"/>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240" w:lineRule="atLeast"/>
              <w:jc w:val="center"/>
              <w:rPr>
                <w:rFonts w:eastAsia="標楷體"/>
              </w:rPr>
            </w:pPr>
            <w:r w:rsidRPr="000526FA">
              <w:rPr>
                <w:rFonts w:eastAsia="標楷體"/>
              </w:rPr>
              <w:t>金額</w:t>
            </w:r>
          </w:p>
          <w:p w:rsidR="00E03C52" w:rsidRPr="000526FA" w:rsidRDefault="00E03C52" w:rsidP="00E364C1">
            <w:pPr>
              <w:snapToGrid w:val="0"/>
              <w:spacing w:line="240" w:lineRule="atLeast"/>
              <w:jc w:val="center"/>
              <w:rPr>
                <w:rFonts w:eastAsia="標楷體"/>
              </w:rPr>
            </w:pPr>
            <w:r w:rsidRPr="000526FA">
              <w:rPr>
                <w:rFonts w:eastAsia="標楷體"/>
              </w:rPr>
              <w:t>（億人民幣）</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278,140</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301,933</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364,835</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436</w:t>
            </w:r>
            <w:r w:rsidRPr="000526FA">
              <w:rPr>
                <w:rFonts w:eastAsia="標楷體"/>
              </w:rPr>
              <w:t>,</w:t>
            </w:r>
            <w:r w:rsidRPr="000526FA">
              <w:rPr>
                <w:rFonts w:eastAsia="標楷體" w:hint="eastAsia"/>
              </w:rPr>
              <w:t>528</w:t>
            </w:r>
          </w:p>
        </w:tc>
        <w:tc>
          <w:tcPr>
            <w:tcW w:w="1401"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502</w:t>
            </w:r>
            <w:r w:rsidRPr="000526FA">
              <w:rPr>
                <w:rFonts w:eastAsia="標楷體"/>
              </w:rPr>
              <w:t>,</w:t>
            </w:r>
            <w:r w:rsidRPr="000526FA">
              <w:rPr>
                <w:rFonts w:eastAsia="標楷體" w:hint="eastAsia"/>
              </w:rPr>
              <w:t>005</w:t>
            </w:r>
          </w:p>
        </w:tc>
        <w:tc>
          <w:tcPr>
            <w:tcW w:w="1559" w:type="dxa"/>
            <w:tcBorders>
              <w:top w:val="nil"/>
              <w:left w:val="nil"/>
              <w:bottom w:val="nil"/>
              <w:right w:val="nil"/>
            </w:tcBorders>
            <w:vAlign w:val="center"/>
          </w:tcPr>
          <w:p w:rsidR="00E03C52" w:rsidRPr="00E03C52" w:rsidRDefault="00E03C52" w:rsidP="00E364C1">
            <w:pPr>
              <w:snapToGrid w:val="0"/>
              <w:spacing w:line="440" w:lineRule="exact"/>
              <w:ind w:rightChars="50" w:right="120"/>
              <w:jc w:val="center"/>
              <w:rPr>
                <w:rFonts w:eastAsia="標楷體"/>
              </w:rPr>
            </w:pPr>
            <w:r w:rsidRPr="00E03C52">
              <w:rPr>
                <w:rFonts w:eastAsia="標楷體" w:hint="eastAsia"/>
              </w:rPr>
              <w:t>237,132</w:t>
            </w:r>
          </w:p>
        </w:tc>
      </w:tr>
      <w:tr w:rsidR="00E03C52" w:rsidRPr="000526FA" w:rsidTr="00E364C1">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240" w:lineRule="atLeast"/>
              <w:jc w:val="center"/>
              <w:rPr>
                <w:rFonts w:eastAsia="標楷體"/>
              </w:rPr>
            </w:pPr>
            <w:r w:rsidRPr="000526FA">
              <w:rPr>
                <w:rFonts w:eastAsia="標楷體" w:hint="eastAsia"/>
              </w:rPr>
              <w:t>年增率</w:t>
            </w:r>
          </w:p>
          <w:p w:rsidR="00E03C52" w:rsidRPr="000526FA" w:rsidRDefault="00E03C52" w:rsidP="00E364C1">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23.8</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23.8</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20.6</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19.6</w:t>
            </w:r>
          </w:p>
        </w:tc>
        <w:tc>
          <w:tcPr>
            <w:tcW w:w="1401"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15.7</w:t>
            </w:r>
          </w:p>
        </w:tc>
        <w:tc>
          <w:tcPr>
            <w:tcW w:w="1559" w:type="dxa"/>
            <w:tcBorders>
              <w:top w:val="nil"/>
              <w:left w:val="nil"/>
              <w:bottom w:val="nil"/>
              <w:right w:val="nil"/>
            </w:tcBorders>
            <w:vAlign w:val="center"/>
          </w:tcPr>
          <w:p w:rsidR="00E03C52" w:rsidRPr="00E03C52" w:rsidRDefault="00E03C52" w:rsidP="00E364C1">
            <w:pPr>
              <w:snapToGrid w:val="0"/>
              <w:spacing w:line="440" w:lineRule="exact"/>
              <w:ind w:rightChars="50" w:right="120"/>
              <w:jc w:val="center"/>
              <w:rPr>
                <w:rFonts w:eastAsia="標楷體"/>
              </w:rPr>
            </w:pPr>
            <w:r w:rsidRPr="00E03C52">
              <w:rPr>
                <w:rFonts w:eastAsia="標楷體" w:hint="eastAsia"/>
              </w:rPr>
              <w:t>11.4</w:t>
            </w:r>
          </w:p>
        </w:tc>
      </w:tr>
      <w:tr w:rsidR="00E03C52" w:rsidRPr="000526FA" w:rsidTr="00E364C1">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r w:rsidRPr="000526FA">
              <w:rPr>
                <w:rFonts w:eastAsia="標楷體"/>
              </w:rPr>
              <w:t>消費品</w:t>
            </w:r>
            <w:r w:rsidRPr="000526FA">
              <w:rPr>
                <w:rFonts w:eastAsia="標楷體"/>
              </w:rPr>
              <w:br/>
            </w:r>
            <w:r w:rsidRPr="000526FA">
              <w:rPr>
                <w:rFonts w:eastAsia="標楷體"/>
              </w:rPr>
              <w:t>零售總額</w:t>
            </w:r>
          </w:p>
        </w:tc>
        <w:tc>
          <w:tcPr>
            <w:tcW w:w="1390" w:type="dxa"/>
            <w:tcBorders>
              <w:top w:val="single" w:sz="4" w:space="0" w:color="auto"/>
              <w:left w:val="single" w:sz="4" w:space="0" w:color="auto"/>
              <w:bottom w:val="single" w:sz="4" w:space="0" w:color="auto"/>
              <w:right w:val="single" w:sz="4" w:space="0" w:color="auto"/>
            </w:tcBorders>
          </w:tcPr>
          <w:p w:rsidR="00E03C52" w:rsidRPr="000526FA" w:rsidRDefault="00E03C52" w:rsidP="00E364C1">
            <w:pPr>
              <w:snapToGrid w:val="0"/>
              <w:spacing w:line="240" w:lineRule="atLeast"/>
              <w:jc w:val="center"/>
              <w:rPr>
                <w:rFonts w:eastAsia="標楷體"/>
              </w:rPr>
            </w:pPr>
            <w:r w:rsidRPr="000526FA">
              <w:rPr>
                <w:rFonts w:eastAsia="標楷體"/>
              </w:rPr>
              <w:t>金額</w:t>
            </w:r>
          </w:p>
          <w:p w:rsidR="00E03C52" w:rsidRPr="000526FA" w:rsidRDefault="00E03C52" w:rsidP="00E364C1">
            <w:pPr>
              <w:snapToGrid w:val="0"/>
              <w:spacing w:line="240" w:lineRule="atLeast"/>
              <w:jc w:val="center"/>
              <w:rPr>
                <w:rFonts w:eastAsia="標楷體"/>
              </w:rPr>
            </w:pPr>
            <w:r w:rsidRPr="000526FA">
              <w:rPr>
                <w:rFonts w:eastAsia="標楷體"/>
              </w:rPr>
              <w:t>（億人民幣）</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154,554</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181,226</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207,167</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234,380</w:t>
            </w:r>
          </w:p>
        </w:tc>
        <w:tc>
          <w:tcPr>
            <w:tcW w:w="1401"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262</w:t>
            </w:r>
            <w:r w:rsidRPr="000526FA">
              <w:rPr>
                <w:rFonts w:eastAsia="標楷體"/>
              </w:rPr>
              <w:t>,</w:t>
            </w:r>
            <w:r w:rsidRPr="000526FA">
              <w:rPr>
                <w:rFonts w:eastAsia="標楷體" w:hint="eastAsia"/>
              </w:rPr>
              <w:t>394</w:t>
            </w:r>
          </w:p>
        </w:tc>
        <w:tc>
          <w:tcPr>
            <w:tcW w:w="1559" w:type="dxa"/>
            <w:tcBorders>
              <w:top w:val="nil"/>
              <w:left w:val="nil"/>
              <w:bottom w:val="nil"/>
              <w:right w:val="nil"/>
            </w:tcBorders>
            <w:vAlign w:val="center"/>
          </w:tcPr>
          <w:p w:rsidR="00E03C52" w:rsidRPr="00E03C52" w:rsidRDefault="00E03C52" w:rsidP="00E364C1">
            <w:pPr>
              <w:snapToGrid w:val="0"/>
              <w:spacing w:line="440" w:lineRule="exact"/>
              <w:ind w:rightChars="50" w:right="120"/>
              <w:jc w:val="center"/>
              <w:rPr>
                <w:rFonts w:eastAsia="標楷體"/>
              </w:rPr>
            </w:pPr>
            <w:r w:rsidRPr="00E03C52">
              <w:rPr>
                <w:rFonts w:eastAsia="標楷體" w:hint="eastAsia"/>
              </w:rPr>
              <w:t>141,577</w:t>
            </w:r>
          </w:p>
        </w:tc>
      </w:tr>
      <w:tr w:rsidR="00E03C52" w:rsidRPr="000526FA" w:rsidTr="00E364C1">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E03C52" w:rsidRPr="000526FA" w:rsidRDefault="00E03C52" w:rsidP="00E364C1">
            <w:pPr>
              <w:snapToGrid w:val="0"/>
              <w:spacing w:line="240" w:lineRule="atLeast"/>
              <w:jc w:val="center"/>
              <w:rPr>
                <w:rFonts w:eastAsia="標楷體"/>
              </w:rPr>
            </w:pPr>
            <w:r w:rsidRPr="000526FA">
              <w:rPr>
                <w:rFonts w:eastAsia="標楷體" w:hint="eastAsia"/>
              </w:rPr>
              <w:t>年增率</w:t>
            </w:r>
          </w:p>
          <w:p w:rsidR="00E03C52" w:rsidRPr="000526FA" w:rsidRDefault="00E03C52" w:rsidP="00E364C1">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18.4</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17.1</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w:t>
            </w:r>
            <w:r w:rsidRPr="000526FA">
              <w:rPr>
                <w:rFonts w:eastAsia="標楷體" w:hint="eastAsia"/>
              </w:rPr>
              <w:t>4.3</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13.1</w:t>
            </w:r>
          </w:p>
        </w:tc>
        <w:tc>
          <w:tcPr>
            <w:tcW w:w="1401"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12.0</w:t>
            </w:r>
          </w:p>
        </w:tc>
        <w:tc>
          <w:tcPr>
            <w:tcW w:w="1559" w:type="dxa"/>
            <w:tcBorders>
              <w:top w:val="nil"/>
              <w:left w:val="nil"/>
              <w:bottom w:val="nil"/>
              <w:right w:val="nil"/>
            </w:tcBorders>
            <w:vAlign w:val="center"/>
          </w:tcPr>
          <w:p w:rsidR="00E03C52" w:rsidRPr="00E03C52" w:rsidRDefault="00E03C52" w:rsidP="00E364C1">
            <w:pPr>
              <w:snapToGrid w:val="0"/>
              <w:spacing w:line="440" w:lineRule="exact"/>
              <w:ind w:rightChars="50" w:right="120"/>
              <w:jc w:val="center"/>
              <w:rPr>
                <w:rFonts w:eastAsia="標楷體"/>
              </w:rPr>
            </w:pPr>
            <w:r w:rsidRPr="00E03C52">
              <w:rPr>
                <w:rFonts w:eastAsia="標楷體" w:hint="eastAsia"/>
              </w:rPr>
              <w:t>10.4</w:t>
            </w:r>
          </w:p>
          <w:p w:rsidR="00E03C52" w:rsidRPr="00E03C52" w:rsidRDefault="00E03C52" w:rsidP="00E364C1">
            <w:pPr>
              <w:snapToGrid w:val="0"/>
              <w:spacing w:line="440" w:lineRule="exact"/>
              <w:ind w:rightChars="50" w:right="120"/>
              <w:jc w:val="center"/>
              <w:rPr>
                <w:rFonts w:eastAsia="標楷體"/>
              </w:rPr>
            </w:pPr>
          </w:p>
        </w:tc>
      </w:tr>
      <w:tr w:rsidR="00E03C52" w:rsidRPr="000526FA" w:rsidTr="00E364C1">
        <w:trPr>
          <w:cantSplit/>
          <w:trHeight w:val="639"/>
        </w:trPr>
        <w:tc>
          <w:tcPr>
            <w:tcW w:w="465" w:type="dxa"/>
            <w:vMerge w:val="restart"/>
            <w:tcBorders>
              <w:top w:val="single" w:sz="4" w:space="0" w:color="auto"/>
              <w:left w:val="nil"/>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r w:rsidRPr="000526FA">
              <w:rPr>
                <w:rFonts w:eastAsia="標楷體"/>
              </w:rPr>
              <w:t>對外</w:t>
            </w:r>
          </w:p>
          <w:p w:rsidR="00E03C52" w:rsidRPr="000526FA" w:rsidRDefault="00E03C52" w:rsidP="00E364C1">
            <w:pPr>
              <w:snapToGrid w:val="0"/>
              <w:spacing w:line="300" w:lineRule="auto"/>
              <w:jc w:val="center"/>
              <w:rPr>
                <w:rFonts w:eastAsia="標楷體"/>
              </w:rPr>
            </w:pPr>
            <w:r w:rsidRPr="000526FA">
              <w:rPr>
                <w:rFonts w:eastAsia="標楷體"/>
              </w:rPr>
              <w:t>貿易</w:t>
            </w: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r w:rsidRPr="000526FA">
              <w:rPr>
                <w:rFonts w:eastAsia="標楷體"/>
              </w:rPr>
              <w:t>出口</w:t>
            </w:r>
          </w:p>
        </w:tc>
        <w:tc>
          <w:tcPr>
            <w:tcW w:w="1390" w:type="dxa"/>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240" w:lineRule="atLeast"/>
              <w:jc w:val="center"/>
              <w:rPr>
                <w:rFonts w:eastAsia="標楷體"/>
              </w:rPr>
            </w:pPr>
            <w:r w:rsidRPr="000526FA">
              <w:rPr>
                <w:rFonts w:eastAsia="標楷體"/>
              </w:rPr>
              <w:t>金額</w:t>
            </w:r>
          </w:p>
          <w:p w:rsidR="00E03C52" w:rsidRPr="000526FA" w:rsidRDefault="00E03C52" w:rsidP="00E364C1">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15,779.3</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18,986.0</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20</w:t>
            </w:r>
            <w:r w:rsidRPr="000526FA">
              <w:rPr>
                <w:rFonts w:eastAsia="標楷體"/>
              </w:rPr>
              <w:t>,</w:t>
            </w:r>
            <w:r w:rsidRPr="000526FA">
              <w:rPr>
                <w:rFonts w:eastAsia="標楷體" w:hint="eastAsia"/>
              </w:rPr>
              <w:t>489</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22,100.4</w:t>
            </w:r>
          </w:p>
        </w:tc>
        <w:tc>
          <w:tcPr>
            <w:tcW w:w="1401"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23,427.5</w:t>
            </w:r>
          </w:p>
        </w:tc>
        <w:tc>
          <w:tcPr>
            <w:tcW w:w="1559" w:type="dxa"/>
            <w:tcBorders>
              <w:top w:val="nil"/>
              <w:left w:val="nil"/>
              <w:bottom w:val="nil"/>
              <w:right w:val="nil"/>
            </w:tcBorders>
            <w:vAlign w:val="center"/>
          </w:tcPr>
          <w:p w:rsidR="00E03C52" w:rsidRPr="00E03C52" w:rsidRDefault="00E03C52" w:rsidP="00E364C1">
            <w:pPr>
              <w:snapToGrid w:val="0"/>
              <w:spacing w:line="440" w:lineRule="exact"/>
              <w:ind w:rightChars="50" w:right="120"/>
              <w:jc w:val="center"/>
              <w:rPr>
                <w:rFonts w:eastAsia="標楷體"/>
              </w:rPr>
            </w:pPr>
            <w:r w:rsidRPr="00E03C52">
              <w:rPr>
                <w:rFonts w:eastAsia="標楷體" w:hint="eastAsia"/>
              </w:rPr>
              <w:t>10,720.1</w:t>
            </w:r>
          </w:p>
        </w:tc>
      </w:tr>
      <w:tr w:rsidR="00E03C52" w:rsidRPr="000526FA" w:rsidTr="00E364C1">
        <w:trPr>
          <w:cantSplit/>
          <w:trHeight w:hRule="exact" w:val="620"/>
        </w:trPr>
        <w:tc>
          <w:tcPr>
            <w:tcW w:w="465" w:type="dxa"/>
            <w:vMerge/>
            <w:tcBorders>
              <w:top w:val="single" w:sz="4" w:space="0" w:color="auto"/>
              <w:left w:val="nil"/>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E03C52" w:rsidRPr="000526FA" w:rsidRDefault="00E03C52" w:rsidP="00E364C1">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31.3</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20.3</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7.9</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7.9</w:t>
            </w:r>
          </w:p>
        </w:tc>
        <w:tc>
          <w:tcPr>
            <w:tcW w:w="1401"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6.1</w:t>
            </w:r>
          </w:p>
        </w:tc>
        <w:tc>
          <w:tcPr>
            <w:tcW w:w="1559" w:type="dxa"/>
            <w:tcBorders>
              <w:top w:val="nil"/>
              <w:left w:val="nil"/>
              <w:bottom w:val="nil"/>
              <w:right w:val="nil"/>
            </w:tcBorders>
            <w:vAlign w:val="center"/>
          </w:tcPr>
          <w:p w:rsidR="00E03C52" w:rsidRPr="00E03C52" w:rsidRDefault="00E03C52" w:rsidP="00E364C1">
            <w:pPr>
              <w:snapToGrid w:val="0"/>
              <w:spacing w:line="440" w:lineRule="exact"/>
              <w:ind w:rightChars="50" w:right="120"/>
              <w:jc w:val="center"/>
              <w:rPr>
                <w:rFonts w:eastAsia="標楷體"/>
              </w:rPr>
            </w:pPr>
            <w:r w:rsidRPr="00E03C52">
              <w:rPr>
                <w:rFonts w:eastAsia="標楷體" w:hint="eastAsia"/>
              </w:rPr>
              <w:t>1.0</w:t>
            </w:r>
          </w:p>
        </w:tc>
      </w:tr>
      <w:tr w:rsidR="00E03C52" w:rsidRPr="000526FA" w:rsidTr="00E364C1">
        <w:trPr>
          <w:cantSplit/>
          <w:trHeight w:hRule="exact" w:val="610"/>
        </w:trPr>
        <w:tc>
          <w:tcPr>
            <w:tcW w:w="465" w:type="dxa"/>
            <w:vMerge/>
            <w:tcBorders>
              <w:top w:val="single" w:sz="4" w:space="0" w:color="auto"/>
              <w:left w:val="nil"/>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r w:rsidRPr="000526FA">
              <w:rPr>
                <w:rFonts w:eastAsia="標楷體"/>
              </w:rPr>
              <w:t>進口</w:t>
            </w:r>
          </w:p>
        </w:tc>
        <w:tc>
          <w:tcPr>
            <w:tcW w:w="1390" w:type="dxa"/>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240" w:lineRule="atLeast"/>
              <w:jc w:val="center"/>
              <w:rPr>
                <w:rFonts w:eastAsia="標楷體"/>
              </w:rPr>
            </w:pPr>
            <w:r w:rsidRPr="000526FA">
              <w:rPr>
                <w:rFonts w:eastAsia="標楷體"/>
              </w:rPr>
              <w:t>金額</w:t>
            </w:r>
          </w:p>
          <w:p w:rsidR="00E03C52" w:rsidRPr="000526FA" w:rsidRDefault="00E03C52" w:rsidP="00E364C1">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13,948.3</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17,434.6</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18</w:t>
            </w:r>
            <w:r w:rsidRPr="000526FA">
              <w:rPr>
                <w:rFonts w:eastAsia="標楷體"/>
              </w:rPr>
              <w:t>,</w:t>
            </w:r>
            <w:r w:rsidRPr="000526FA">
              <w:rPr>
                <w:rFonts w:eastAsia="標楷體" w:hint="eastAsia"/>
              </w:rPr>
              <w:t>178</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19,502.9</w:t>
            </w:r>
          </w:p>
        </w:tc>
        <w:tc>
          <w:tcPr>
            <w:tcW w:w="1401"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19,602.9</w:t>
            </w:r>
          </w:p>
        </w:tc>
        <w:tc>
          <w:tcPr>
            <w:tcW w:w="1559" w:type="dxa"/>
            <w:tcBorders>
              <w:top w:val="nil"/>
              <w:left w:val="nil"/>
              <w:bottom w:val="nil"/>
              <w:right w:val="nil"/>
            </w:tcBorders>
            <w:vAlign w:val="center"/>
          </w:tcPr>
          <w:p w:rsidR="00E03C52" w:rsidRPr="00E03C52" w:rsidRDefault="00E03C52" w:rsidP="00E364C1">
            <w:pPr>
              <w:snapToGrid w:val="0"/>
              <w:spacing w:line="440" w:lineRule="exact"/>
              <w:ind w:rightChars="50" w:right="120"/>
              <w:jc w:val="center"/>
              <w:rPr>
                <w:rFonts w:eastAsia="標楷體"/>
              </w:rPr>
            </w:pPr>
            <w:r w:rsidRPr="00E03C52">
              <w:rPr>
                <w:rFonts w:eastAsia="標楷體" w:hint="eastAsia"/>
              </w:rPr>
              <w:t>8,087.6</w:t>
            </w:r>
          </w:p>
        </w:tc>
      </w:tr>
      <w:tr w:rsidR="00E03C52" w:rsidRPr="000526FA" w:rsidTr="00E364C1">
        <w:trPr>
          <w:cantSplit/>
          <w:trHeight w:hRule="exact" w:val="594"/>
        </w:trPr>
        <w:tc>
          <w:tcPr>
            <w:tcW w:w="465" w:type="dxa"/>
            <w:vMerge/>
            <w:tcBorders>
              <w:top w:val="single" w:sz="4" w:space="0" w:color="auto"/>
              <w:left w:val="nil"/>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E03C52" w:rsidRPr="000526FA" w:rsidRDefault="00E03C52" w:rsidP="00E364C1">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E03C52" w:rsidRPr="000526FA" w:rsidRDefault="00E03C52" w:rsidP="00E364C1">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38.7</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24.9</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4.3</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7.3</w:t>
            </w:r>
          </w:p>
        </w:tc>
        <w:tc>
          <w:tcPr>
            <w:tcW w:w="1401"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0.4</w:t>
            </w:r>
          </w:p>
        </w:tc>
        <w:tc>
          <w:tcPr>
            <w:tcW w:w="1559" w:type="dxa"/>
            <w:tcBorders>
              <w:top w:val="nil"/>
              <w:left w:val="nil"/>
              <w:bottom w:val="nil"/>
              <w:right w:val="nil"/>
            </w:tcBorders>
            <w:vAlign w:val="center"/>
          </w:tcPr>
          <w:p w:rsidR="00E03C52" w:rsidRPr="00E03C52" w:rsidRDefault="00E03C52" w:rsidP="00E364C1">
            <w:pPr>
              <w:snapToGrid w:val="0"/>
              <w:spacing w:line="440" w:lineRule="exact"/>
              <w:ind w:rightChars="50" w:right="120"/>
              <w:jc w:val="center"/>
              <w:rPr>
                <w:rFonts w:eastAsia="標楷體"/>
              </w:rPr>
            </w:pPr>
            <w:r w:rsidRPr="00E03C52">
              <w:rPr>
                <w:rFonts w:eastAsia="標楷體" w:hint="eastAsia"/>
              </w:rPr>
              <w:t>-15.5</w:t>
            </w:r>
          </w:p>
        </w:tc>
      </w:tr>
      <w:tr w:rsidR="00E03C52" w:rsidRPr="000526FA" w:rsidTr="00E364C1">
        <w:trPr>
          <w:cantSplit/>
          <w:trHeight w:hRule="exact" w:val="620"/>
        </w:trPr>
        <w:tc>
          <w:tcPr>
            <w:tcW w:w="1126" w:type="dxa"/>
            <w:gridSpan w:val="2"/>
            <w:vMerge w:val="restart"/>
            <w:tcBorders>
              <w:top w:val="single" w:sz="4" w:space="0" w:color="auto"/>
              <w:left w:val="nil"/>
              <w:right w:val="single" w:sz="4" w:space="0" w:color="auto"/>
            </w:tcBorders>
            <w:vAlign w:val="center"/>
          </w:tcPr>
          <w:p w:rsidR="00E03C52" w:rsidRPr="000526FA" w:rsidRDefault="00E03C52" w:rsidP="00E364C1">
            <w:pPr>
              <w:snapToGrid w:val="0"/>
              <w:spacing w:line="300" w:lineRule="auto"/>
              <w:jc w:val="center"/>
              <w:rPr>
                <w:rFonts w:eastAsia="標楷體"/>
              </w:rPr>
            </w:pPr>
            <w:r w:rsidRPr="000526FA">
              <w:rPr>
                <w:rFonts w:eastAsia="標楷體"/>
              </w:rPr>
              <w:t>實際外商直接投資</w:t>
            </w:r>
          </w:p>
        </w:tc>
        <w:tc>
          <w:tcPr>
            <w:tcW w:w="1390" w:type="dxa"/>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240" w:lineRule="atLeast"/>
              <w:jc w:val="center"/>
              <w:rPr>
                <w:rFonts w:eastAsia="標楷體"/>
              </w:rPr>
            </w:pPr>
            <w:r w:rsidRPr="000526FA">
              <w:rPr>
                <w:rFonts w:eastAsia="標楷體"/>
              </w:rPr>
              <w:t>金額</w:t>
            </w:r>
          </w:p>
          <w:p w:rsidR="00E03C52" w:rsidRPr="000526FA" w:rsidRDefault="00E03C52" w:rsidP="00E364C1">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1,057.4</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1,160.1</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1,117</w:t>
            </w:r>
          </w:p>
        </w:tc>
        <w:tc>
          <w:tcPr>
            <w:tcW w:w="1218" w:type="dxa"/>
            <w:tcBorders>
              <w:top w:val="nil"/>
              <w:left w:val="nil"/>
              <w:bottom w:val="nil"/>
              <w:right w:val="nil"/>
            </w:tcBorders>
            <w:vAlign w:val="center"/>
          </w:tcPr>
          <w:p w:rsidR="00E03C52" w:rsidRPr="000526FA" w:rsidRDefault="00E03C52" w:rsidP="00E364C1">
            <w:pPr>
              <w:snapToGrid w:val="0"/>
              <w:spacing w:line="320" w:lineRule="exact"/>
              <w:ind w:rightChars="50" w:right="120"/>
              <w:jc w:val="right"/>
              <w:rPr>
                <w:rFonts w:eastAsia="標楷體"/>
              </w:rPr>
            </w:pPr>
            <w:r w:rsidRPr="000526FA">
              <w:rPr>
                <w:rFonts w:eastAsia="標楷體" w:hint="eastAsia"/>
              </w:rPr>
              <w:t>1,175.9</w:t>
            </w:r>
          </w:p>
        </w:tc>
        <w:tc>
          <w:tcPr>
            <w:tcW w:w="1401" w:type="dxa"/>
            <w:tcBorders>
              <w:top w:val="nil"/>
              <w:left w:val="nil"/>
              <w:bottom w:val="nil"/>
              <w:right w:val="nil"/>
            </w:tcBorders>
            <w:vAlign w:val="center"/>
          </w:tcPr>
          <w:p w:rsidR="00E03C52" w:rsidRPr="000526FA" w:rsidRDefault="00E03C52" w:rsidP="00E364C1">
            <w:pPr>
              <w:snapToGrid w:val="0"/>
              <w:spacing w:line="320" w:lineRule="exact"/>
              <w:ind w:rightChars="50" w:right="120"/>
              <w:jc w:val="right"/>
              <w:rPr>
                <w:rFonts w:eastAsia="標楷體"/>
              </w:rPr>
            </w:pPr>
            <w:r w:rsidRPr="000526FA">
              <w:rPr>
                <w:rFonts w:eastAsia="標楷體" w:hint="eastAsia"/>
              </w:rPr>
              <w:t>1,195.6</w:t>
            </w:r>
          </w:p>
        </w:tc>
        <w:tc>
          <w:tcPr>
            <w:tcW w:w="1559" w:type="dxa"/>
            <w:tcBorders>
              <w:top w:val="nil"/>
              <w:left w:val="nil"/>
              <w:bottom w:val="nil"/>
              <w:right w:val="nil"/>
            </w:tcBorders>
            <w:vAlign w:val="center"/>
          </w:tcPr>
          <w:p w:rsidR="00E03C52" w:rsidRPr="00E03C52" w:rsidRDefault="00E03C52" w:rsidP="00E364C1">
            <w:pPr>
              <w:snapToGrid w:val="0"/>
              <w:spacing w:line="320" w:lineRule="exact"/>
              <w:ind w:rightChars="50" w:right="120"/>
              <w:jc w:val="center"/>
              <w:rPr>
                <w:rFonts w:eastAsia="標楷體"/>
              </w:rPr>
            </w:pPr>
            <w:r w:rsidRPr="00E03C52">
              <w:rPr>
                <w:rFonts w:eastAsia="標楷體" w:hint="eastAsia"/>
              </w:rPr>
              <w:t>538.3</w:t>
            </w:r>
          </w:p>
          <w:p w:rsidR="00E03C52" w:rsidRPr="00E03C52" w:rsidRDefault="00E03C52" w:rsidP="00E364C1">
            <w:pPr>
              <w:snapToGrid w:val="0"/>
              <w:spacing w:line="320" w:lineRule="exact"/>
              <w:ind w:rightChars="50" w:right="120"/>
              <w:jc w:val="center"/>
              <w:rPr>
                <w:rFonts w:eastAsia="標楷體"/>
              </w:rPr>
            </w:pPr>
            <w:r w:rsidRPr="00E03C52">
              <w:rPr>
                <w:rFonts w:eastAsia="標楷體" w:hint="eastAsia"/>
              </w:rPr>
              <w:t>(1-5</w:t>
            </w:r>
            <w:r w:rsidRPr="00E03C52">
              <w:rPr>
                <w:rFonts w:eastAsia="標楷體" w:hint="eastAsia"/>
              </w:rPr>
              <w:t>月</w:t>
            </w:r>
            <w:r w:rsidRPr="00E03C52">
              <w:rPr>
                <w:rFonts w:eastAsia="標楷體" w:hint="eastAsia"/>
              </w:rPr>
              <w:t>)</w:t>
            </w:r>
          </w:p>
        </w:tc>
      </w:tr>
      <w:tr w:rsidR="00E03C52" w:rsidRPr="000526FA" w:rsidTr="00E364C1">
        <w:trPr>
          <w:cantSplit/>
          <w:trHeight w:hRule="exact" w:val="792"/>
        </w:trPr>
        <w:tc>
          <w:tcPr>
            <w:tcW w:w="1126" w:type="dxa"/>
            <w:gridSpan w:val="2"/>
            <w:vMerge/>
            <w:tcBorders>
              <w:left w:val="nil"/>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E03C52" w:rsidRPr="000526FA" w:rsidRDefault="00E03C52" w:rsidP="00E364C1">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17.4</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9.7</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w:t>
            </w:r>
            <w:r w:rsidRPr="000526FA">
              <w:rPr>
                <w:rFonts w:eastAsia="標楷體" w:hint="eastAsia"/>
              </w:rPr>
              <w:t>3.7</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5.25</w:t>
            </w:r>
          </w:p>
        </w:tc>
        <w:tc>
          <w:tcPr>
            <w:tcW w:w="1401"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1.7</w:t>
            </w:r>
          </w:p>
        </w:tc>
        <w:tc>
          <w:tcPr>
            <w:tcW w:w="1559" w:type="dxa"/>
            <w:tcBorders>
              <w:top w:val="nil"/>
              <w:left w:val="nil"/>
              <w:bottom w:val="nil"/>
              <w:right w:val="nil"/>
            </w:tcBorders>
            <w:vAlign w:val="center"/>
          </w:tcPr>
          <w:p w:rsidR="00E03C52" w:rsidRPr="00E03C52" w:rsidRDefault="00E03C52" w:rsidP="00E364C1">
            <w:pPr>
              <w:snapToGrid w:val="0"/>
              <w:spacing w:line="440" w:lineRule="exact"/>
              <w:ind w:rightChars="50" w:right="120"/>
              <w:jc w:val="center"/>
              <w:rPr>
                <w:rFonts w:eastAsia="標楷體"/>
              </w:rPr>
            </w:pPr>
            <w:r w:rsidRPr="00E03C52">
              <w:rPr>
                <w:rFonts w:eastAsia="標楷體" w:hint="eastAsia"/>
              </w:rPr>
              <w:t>10.1</w:t>
            </w:r>
          </w:p>
          <w:p w:rsidR="00E03C52" w:rsidRPr="00E03C52" w:rsidRDefault="00E03C52" w:rsidP="00E364C1">
            <w:pPr>
              <w:snapToGrid w:val="0"/>
              <w:spacing w:line="320" w:lineRule="exact"/>
              <w:ind w:rightChars="50" w:right="120"/>
              <w:jc w:val="center"/>
              <w:rPr>
                <w:rFonts w:eastAsia="標楷體"/>
              </w:rPr>
            </w:pPr>
            <w:r w:rsidRPr="00E03C52">
              <w:rPr>
                <w:rFonts w:eastAsia="標楷體" w:hint="eastAsia"/>
              </w:rPr>
              <w:t>(1-5</w:t>
            </w:r>
            <w:r w:rsidRPr="00E03C52">
              <w:rPr>
                <w:rFonts w:eastAsia="標楷體" w:hint="eastAsia"/>
              </w:rPr>
              <w:t>月</w:t>
            </w:r>
            <w:r w:rsidRPr="00E03C52">
              <w:rPr>
                <w:rFonts w:eastAsia="標楷體" w:hint="eastAsia"/>
              </w:rPr>
              <w:t>)</w:t>
            </w:r>
          </w:p>
        </w:tc>
      </w:tr>
      <w:tr w:rsidR="00E03C52" w:rsidRPr="000526FA" w:rsidTr="00E364C1">
        <w:trPr>
          <w:cantSplit/>
          <w:trHeight w:val="670"/>
        </w:trPr>
        <w:tc>
          <w:tcPr>
            <w:tcW w:w="1126" w:type="dxa"/>
            <w:gridSpan w:val="2"/>
            <w:tcBorders>
              <w:top w:val="single" w:sz="4" w:space="0" w:color="auto"/>
              <w:left w:val="nil"/>
              <w:bottom w:val="single" w:sz="4" w:space="0" w:color="auto"/>
              <w:right w:val="single" w:sz="4" w:space="0" w:color="auto"/>
            </w:tcBorders>
            <w:vAlign w:val="center"/>
          </w:tcPr>
          <w:p w:rsidR="00E03C52" w:rsidRPr="000526FA" w:rsidRDefault="00E03C52" w:rsidP="00E364C1">
            <w:pPr>
              <w:snapToGrid w:val="0"/>
              <w:spacing w:line="300" w:lineRule="auto"/>
              <w:ind w:left="2" w:hanging="2"/>
              <w:jc w:val="center"/>
              <w:rPr>
                <w:rFonts w:eastAsia="標楷體"/>
              </w:rPr>
            </w:pPr>
            <w:r w:rsidRPr="000526FA">
              <w:rPr>
                <w:rFonts w:eastAsia="標楷體"/>
              </w:rPr>
              <w:t>居民消費價格指數</w:t>
            </w:r>
          </w:p>
        </w:tc>
        <w:tc>
          <w:tcPr>
            <w:tcW w:w="1390" w:type="dxa"/>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240" w:lineRule="atLeast"/>
              <w:jc w:val="center"/>
              <w:rPr>
                <w:rFonts w:eastAsia="標楷體"/>
              </w:rPr>
            </w:pPr>
            <w:r w:rsidRPr="000526FA">
              <w:rPr>
                <w:rFonts w:eastAsia="標楷體"/>
              </w:rPr>
              <w:t>年增率</w:t>
            </w:r>
          </w:p>
          <w:p w:rsidR="00E03C52" w:rsidRPr="000526FA" w:rsidRDefault="00E03C52" w:rsidP="00E364C1">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3.3</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5.4</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2.6</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2.6</w:t>
            </w:r>
          </w:p>
        </w:tc>
        <w:tc>
          <w:tcPr>
            <w:tcW w:w="1401"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2.0</w:t>
            </w:r>
          </w:p>
        </w:tc>
        <w:tc>
          <w:tcPr>
            <w:tcW w:w="1559" w:type="dxa"/>
            <w:tcBorders>
              <w:top w:val="nil"/>
              <w:left w:val="nil"/>
              <w:bottom w:val="nil"/>
              <w:right w:val="nil"/>
            </w:tcBorders>
            <w:vAlign w:val="center"/>
          </w:tcPr>
          <w:p w:rsidR="00E03C52" w:rsidRPr="00E03C52" w:rsidRDefault="00E03C52" w:rsidP="00E364C1">
            <w:pPr>
              <w:snapToGrid w:val="0"/>
              <w:spacing w:line="440" w:lineRule="exact"/>
              <w:ind w:rightChars="50" w:right="120"/>
              <w:jc w:val="center"/>
              <w:rPr>
                <w:rFonts w:eastAsia="標楷體"/>
              </w:rPr>
            </w:pPr>
            <w:r w:rsidRPr="00E03C52">
              <w:rPr>
                <w:rFonts w:eastAsia="標楷體" w:hint="eastAsia"/>
              </w:rPr>
              <w:t>1.3</w:t>
            </w:r>
          </w:p>
        </w:tc>
      </w:tr>
      <w:tr w:rsidR="00E03C52" w:rsidRPr="000526FA" w:rsidTr="00E364C1">
        <w:trPr>
          <w:cantSplit/>
          <w:trHeight w:val="822"/>
        </w:trPr>
        <w:tc>
          <w:tcPr>
            <w:tcW w:w="465" w:type="dxa"/>
            <w:vMerge w:val="restart"/>
            <w:tcBorders>
              <w:top w:val="single" w:sz="4" w:space="0" w:color="auto"/>
              <w:left w:val="nil"/>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r w:rsidRPr="000526FA">
              <w:rPr>
                <w:rFonts w:eastAsia="標楷體"/>
              </w:rPr>
              <w:t>金融</w:t>
            </w:r>
          </w:p>
        </w:tc>
        <w:tc>
          <w:tcPr>
            <w:tcW w:w="661" w:type="dxa"/>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240" w:lineRule="exact"/>
              <w:jc w:val="center"/>
              <w:rPr>
                <w:rFonts w:eastAsia="標楷體"/>
              </w:rPr>
            </w:pPr>
            <w:r w:rsidRPr="000526FA">
              <w:rPr>
                <w:rFonts w:eastAsia="標楷體"/>
              </w:rPr>
              <w:t>貨幣供給</w:t>
            </w:r>
          </w:p>
          <w:p w:rsidR="00E03C52" w:rsidRPr="000526FA" w:rsidRDefault="00E03C52" w:rsidP="00E364C1">
            <w:pPr>
              <w:snapToGrid w:val="0"/>
              <w:spacing w:line="240" w:lineRule="exact"/>
              <w:ind w:hanging="133"/>
              <w:jc w:val="center"/>
              <w:rPr>
                <w:rFonts w:eastAsia="標楷體"/>
                <w:sz w:val="20"/>
              </w:rPr>
            </w:pPr>
            <w:r w:rsidRPr="000526FA">
              <w:rPr>
                <w:rFonts w:eastAsia="標楷體"/>
                <w:sz w:val="18"/>
              </w:rPr>
              <w:t xml:space="preserve"> </w:t>
            </w:r>
            <w:r w:rsidRPr="000526FA">
              <w:rPr>
                <w:rFonts w:eastAsia="標楷體"/>
                <w:sz w:val="20"/>
              </w:rPr>
              <w:t>（</w:t>
            </w:r>
            <w:r w:rsidRPr="000526FA">
              <w:rPr>
                <w:rFonts w:eastAsia="標楷體"/>
                <w:sz w:val="20"/>
              </w:rPr>
              <w:t>M2</w:t>
            </w:r>
            <w:r w:rsidRPr="000526FA">
              <w:rPr>
                <w:rFonts w:eastAsia="標楷體"/>
                <w:sz w:val="20"/>
              </w:rPr>
              <w:t>）</w:t>
            </w:r>
          </w:p>
        </w:tc>
        <w:tc>
          <w:tcPr>
            <w:tcW w:w="1390" w:type="dxa"/>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E03C52" w:rsidRPr="000526FA" w:rsidRDefault="00E03C52" w:rsidP="00E364C1">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19.7</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13.6</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13.8</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13.6</w:t>
            </w:r>
          </w:p>
        </w:tc>
        <w:tc>
          <w:tcPr>
            <w:tcW w:w="1401"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12.2</w:t>
            </w:r>
          </w:p>
        </w:tc>
        <w:tc>
          <w:tcPr>
            <w:tcW w:w="1559" w:type="dxa"/>
            <w:tcBorders>
              <w:top w:val="nil"/>
              <w:left w:val="nil"/>
              <w:bottom w:val="nil"/>
              <w:right w:val="nil"/>
            </w:tcBorders>
            <w:vAlign w:val="center"/>
          </w:tcPr>
          <w:p w:rsidR="00E03C52" w:rsidRPr="00E03C52" w:rsidRDefault="00E03C52" w:rsidP="00E364C1">
            <w:pPr>
              <w:snapToGrid w:val="0"/>
              <w:spacing w:line="320" w:lineRule="exact"/>
              <w:ind w:rightChars="50" w:right="120"/>
              <w:jc w:val="center"/>
              <w:rPr>
                <w:rFonts w:eastAsia="標楷體"/>
              </w:rPr>
            </w:pPr>
            <w:r w:rsidRPr="00E03C52">
              <w:rPr>
                <w:rFonts w:eastAsia="標楷體" w:hint="eastAsia"/>
              </w:rPr>
              <w:t>11.8</w:t>
            </w:r>
          </w:p>
          <w:p w:rsidR="00E03C52" w:rsidRPr="00E03C52" w:rsidRDefault="00E03C52" w:rsidP="00E364C1">
            <w:pPr>
              <w:snapToGrid w:val="0"/>
              <w:spacing w:line="320" w:lineRule="exact"/>
              <w:ind w:rightChars="50" w:right="120"/>
              <w:jc w:val="center"/>
              <w:rPr>
                <w:rFonts w:eastAsia="標楷體"/>
              </w:rPr>
            </w:pPr>
            <w:r w:rsidRPr="00E03C52">
              <w:rPr>
                <w:rFonts w:eastAsia="標楷體" w:hint="eastAsia"/>
              </w:rPr>
              <w:t>(6</w:t>
            </w:r>
            <w:r w:rsidRPr="00E03C52">
              <w:rPr>
                <w:rFonts w:eastAsia="標楷體" w:hint="eastAsia"/>
              </w:rPr>
              <w:t>月</w:t>
            </w:r>
            <w:r w:rsidRPr="00E03C52">
              <w:rPr>
                <w:rFonts w:eastAsia="標楷體" w:hint="eastAsia"/>
              </w:rPr>
              <w:t>)</w:t>
            </w:r>
          </w:p>
        </w:tc>
      </w:tr>
      <w:tr w:rsidR="00E03C52" w:rsidRPr="00CD6DA7" w:rsidTr="00E364C1">
        <w:trPr>
          <w:cantSplit/>
          <w:trHeight w:val="766"/>
        </w:trPr>
        <w:tc>
          <w:tcPr>
            <w:tcW w:w="465" w:type="dxa"/>
            <w:vMerge/>
            <w:tcBorders>
              <w:top w:val="single" w:sz="4" w:space="0" w:color="auto"/>
              <w:left w:val="nil"/>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r w:rsidRPr="000526FA">
              <w:rPr>
                <w:rFonts w:eastAsia="標楷體"/>
              </w:rPr>
              <w:t>匯率</w:t>
            </w:r>
          </w:p>
        </w:tc>
        <w:tc>
          <w:tcPr>
            <w:tcW w:w="1390" w:type="dxa"/>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240" w:lineRule="atLeast"/>
              <w:jc w:val="center"/>
              <w:rPr>
                <w:rFonts w:eastAsia="標楷體"/>
              </w:rPr>
            </w:pPr>
            <w:r w:rsidRPr="000526FA">
              <w:rPr>
                <w:rFonts w:eastAsia="標楷體"/>
              </w:rPr>
              <w:t>美元兌</w:t>
            </w:r>
          </w:p>
          <w:p w:rsidR="00E03C52" w:rsidRPr="000526FA" w:rsidRDefault="00E03C52" w:rsidP="00E364C1">
            <w:pPr>
              <w:snapToGrid w:val="0"/>
              <w:spacing w:line="240" w:lineRule="atLeast"/>
              <w:jc w:val="center"/>
              <w:rPr>
                <w:rFonts w:eastAsia="標楷體"/>
              </w:rPr>
            </w:pPr>
            <w:r w:rsidRPr="000526FA">
              <w:rPr>
                <w:rFonts w:eastAsia="標楷體"/>
              </w:rPr>
              <w:t>人民幣</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b/>
                <w:bCs/>
                <w:sz w:val="18"/>
              </w:rPr>
            </w:pPr>
            <w:r w:rsidRPr="000526FA">
              <w:rPr>
                <w:rFonts w:eastAsia="標楷體"/>
              </w:rPr>
              <w:t>1:6.7703</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sz w:val="18"/>
              </w:rPr>
            </w:pPr>
            <w:r w:rsidRPr="000526FA">
              <w:rPr>
                <w:rFonts w:eastAsia="標楷體"/>
              </w:rPr>
              <w:t>1:6.30</w:t>
            </w:r>
            <w:r w:rsidRPr="000526FA">
              <w:rPr>
                <w:rFonts w:eastAsia="標楷體" w:hint="eastAsia"/>
              </w:rPr>
              <w:t>09</w:t>
            </w:r>
          </w:p>
        </w:tc>
        <w:tc>
          <w:tcPr>
            <w:tcW w:w="1218" w:type="dxa"/>
            <w:tcBorders>
              <w:top w:val="nil"/>
              <w:left w:val="nil"/>
              <w:bottom w:val="nil"/>
              <w:right w:val="nil"/>
            </w:tcBorders>
            <w:shd w:val="clear" w:color="auto" w:fill="auto"/>
            <w:vAlign w:val="center"/>
          </w:tcPr>
          <w:p w:rsidR="00E03C52" w:rsidRPr="000526FA" w:rsidRDefault="00E03C52" w:rsidP="00E364C1">
            <w:pPr>
              <w:snapToGrid w:val="0"/>
              <w:spacing w:line="440" w:lineRule="exact"/>
              <w:ind w:rightChars="50" w:right="120"/>
              <w:jc w:val="right"/>
              <w:rPr>
                <w:rFonts w:eastAsia="標楷體"/>
                <w:sz w:val="18"/>
                <w:highlight w:val="yellow"/>
              </w:rPr>
            </w:pPr>
            <w:r w:rsidRPr="000526FA">
              <w:rPr>
                <w:rFonts w:eastAsia="標楷體"/>
              </w:rPr>
              <w:t>1:6.</w:t>
            </w:r>
            <w:r w:rsidRPr="000526FA">
              <w:rPr>
                <w:rFonts w:eastAsia="標楷體" w:hint="eastAsia"/>
              </w:rPr>
              <w:t>2855</w:t>
            </w:r>
          </w:p>
        </w:tc>
        <w:tc>
          <w:tcPr>
            <w:tcW w:w="1218"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1:6.</w:t>
            </w:r>
            <w:r w:rsidRPr="000526FA">
              <w:rPr>
                <w:rFonts w:eastAsia="標楷體" w:hint="eastAsia"/>
              </w:rPr>
              <w:t>0969</w:t>
            </w:r>
          </w:p>
        </w:tc>
        <w:tc>
          <w:tcPr>
            <w:tcW w:w="1401" w:type="dxa"/>
            <w:tcBorders>
              <w:top w:val="nil"/>
              <w:left w:val="nil"/>
              <w:bottom w:val="nil"/>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1:6.</w:t>
            </w:r>
            <w:r w:rsidRPr="000526FA">
              <w:rPr>
                <w:rFonts w:eastAsia="標楷體" w:hint="eastAsia"/>
              </w:rPr>
              <w:t>1190</w:t>
            </w:r>
          </w:p>
        </w:tc>
        <w:tc>
          <w:tcPr>
            <w:tcW w:w="1559" w:type="dxa"/>
            <w:tcBorders>
              <w:top w:val="nil"/>
              <w:left w:val="nil"/>
              <w:bottom w:val="nil"/>
              <w:right w:val="nil"/>
            </w:tcBorders>
            <w:vAlign w:val="center"/>
          </w:tcPr>
          <w:p w:rsidR="00E03C52" w:rsidRPr="00E03C52" w:rsidRDefault="00E03C52" w:rsidP="00E364C1">
            <w:pPr>
              <w:snapToGrid w:val="0"/>
              <w:spacing w:line="440" w:lineRule="exact"/>
              <w:ind w:rightChars="50" w:right="120"/>
              <w:jc w:val="center"/>
              <w:rPr>
                <w:rFonts w:eastAsia="標楷體"/>
              </w:rPr>
            </w:pPr>
            <w:r w:rsidRPr="00E03C52">
              <w:rPr>
                <w:rFonts w:eastAsia="標楷體"/>
              </w:rPr>
              <w:t>1:6.</w:t>
            </w:r>
            <w:r w:rsidRPr="00E03C52">
              <w:rPr>
                <w:rFonts w:eastAsia="標楷體" w:hint="eastAsia"/>
              </w:rPr>
              <w:t>1172</w:t>
            </w:r>
          </w:p>
          <w:p w:rsidR="00E03C52" w:rsidRPr="00E03C52" w:rsidRDefault="00E03C52" w:rsidP="00E364C1">
            <w:pPr>
              <w:snapToGrid w:val="0"/>
              <w:spacing w:line="200" w:lineRule="exact"/>
              <w:ind w:rightChars="14" w:right="34"/>
              <w:jc w:val="center"/>
              <w:rPr>
                <w:rFonts w:eastAsia="標楷體"/>
              </w:rPr>
            </w:pPr>
            <w:r w:rsidRPr="00E03C52">
              <w:rPr>
                <w:rFonts w:eastAsia="標楷體"/>
                <w:sz w:val="16"/>
              </w:rPr>
              <w:t>（</w:t>
            </w:r>
            <w:r w:rsidRPr="00E03C52">
              <w:rPr>
                <w:rFonts w:eastAsia="標楷體"/>
                <w:sz w:val="16"/>
              </w:rPr>
              <w:t>201</w:t>
            </w:r>
            <w:r w:rsidRPr="00E03C52">
              <w:rPr>
                <w:rFonts w:eastAsia="標楷體" w:hint="eastAsia"/>
                <w:sz w:val="16"/>
              </w:rPr>
              <w:t>5</w:t>
            </w:r>
            <w:r w:rsidRPr="00E03C52">
              <w:rPr>
                <w:rFonts w:eastAsia="標楷體"/>
                <w:sz w:val="16"/>
              </w:rPr>
              <w:t>.</w:t>
            </w:r>
            <w:r w:rsidRPr="00E03C52">
              <w:rPr>
                <w:rFonts w:eastAsia="標楷體" w:hint="eastAsia"/>
                <w:sz w:val="16"/>
              </w:rPr>
              <w:t>7.23</w:t>
            </w:r>
            <w:r w:rsidRPr="00E03C52">
              <w:rPr>
                <w:rFonts w:eastAsia="標楷體"/>
                <w:sz w:val="16"/>
              </w:rPr>
              <w:t>）</w:t>
            </w:r>
          </w:p>
        </w:tc>
      </w:tr>
      <w:tr w:rsidR="00E03C52" w:rsidRPr="000526FA" w:rsidTr="00E364C1">
        <w:trPr>
          <w:cantSplit/>
          <w:trHeight w:val="711"/>
        </w:trPr>
        <w:tc>
          <w:tcPr>
            <w:tcW w:w="465" w:type="dxa"/>
            <w:vMerge/>
            <w:tcBorders>
              <w:top w:val="single" w:sz="4" w:space="0" w:color="auto"/>
              <w:left w:val="nil"/>
              <w:bottom w:val="single" w:sz="4" w:space="0" w:color="auto"/>
              <w:right w:val="single" w:sz="4" w:space="0" w:color="auto"/>
            </w:tcBorders>
            <w:vAlign w:val="center"/>
          </w:tcPr>
          <w:p w:rsidR="00E03C52" w:rsidRPr="000526FA" w:rsidRDefault="00E03C52" w:rsidP="00E364C1">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jc w:val="center"/>
              <w:rPr>
                <w:rFonts w:eastAsia="標楷體"/>
              </w:rPr>
            </w:pPr>
            <w:r w:rsidRPr="000526FA">
              <w:rPr>
                <w:rFonts w:eastAsia="標楷體"/>
              </w:rPr>
              <w:t>外匯準備</w:t>
            </w:r>
          </w:p>
        </w:tc>
        <w:tc>
          <w:tcPr>
            <w:tcW w:w="1390" w:type="dxa"/>
            <w:tcBorders>
              <w:top w:val="single" w:sz="4" w:space="0" w:color="auto"/>
              <w:left w:val="single" w:sz="4" w:space="0" w:color="auto"/>
              <w:bottom w:val="single" w:sz="4" w:space="0" w:color="auto"/>
              <w:right w:val="single" w:sz="4" w:space="0" w:color="auto"/>
            </w:tcBorders>
            <w:vAlign w:val="center"/>
          </w:tcPr>
          <w:p w:rsidR="00E03C52" w:rsidRPr="000526FA" w:rsidRDefault="00E03C52" w:rsidP="00E364C1">
            <w:pPr>
              <w:snapToGrid w:val="0"/>
              <w:spacing w:line="240" w:lineRule="atLeast"/>
              <w:jc w:val="center"/>
              <w:rPr>
                <w:rFonts w:eastAsia="標楷體"/>
              </w:rPr>
            </w:pPr>
            <w:r w:rsidRPr="000526FA">
              <w:rPr>
                <w:rFonts w:eastAsia="標楷體"/>
              </w:rPr>
              <w:t>金額</w:t>
            </w:r>
          </w:p>
          <w:p w:rsidR="00E03C52" w:rsidRPr="000526FA" w:rsidRDefault="00E03C52" w:rsidP="00E364C1">
            <w:pPr>
              <w:snapToGrid w:val="0"/>
              <w:spacing w:line="240" w:lineRule="atLeast"/>
              <w:jc w:val="center"/>
              <w:rPr>
                <w:rFonts w:eastAsia="標楷體"/>
              </w:rPr>
            </w:pPr>
            <w:r w:rsidRPr="000526FA">
              <w:rPr>
                <w:rFonts w:eastAsia="標楷體"/>
              </w:rPr>
              <w:t>（億美元）</w:t>
            </w:r>
          </w:p>
        </w:tc>
        <w:tc>
          <w:tcPr>
            <w:tcW w:w="1218" w:type="dxa"/>
            <w:tcBorders>
              <w:top w:val="nil"/>
              <w:left w:val="nil"/>
              <w:bottom w:val="single" w:sz="4" w:space="0" w:color="auto"/>
              <w:right w:val="nil"/>
            </w:tcBorders>
            <w:vAlign w:val="center"/>
          </w:tcPr>
          <w:p w:rsidR="00E03C52" w:rsidRPr="000526FA" w:rsidRDefault="00E03C52" w:rsidP="00E364C1">
            <w:pPr>
              <w:snapToGrid w:val="0"/>
              <w:spacing w:line="440" w:lineRule="exact"/>
              <w:ind w:rightChars="50" w:right="120"/>
              <w:jc w:val="right"/>
              <w:rPr>
                <w:rFonts w:eastAsia="標楷體"/>
                <w:u w:val="single"/>
              </w:rPr>
            </w:pPr>
            <w:r w:rsidRPr="000526FA">
              <w:rPr>
                <w:rFonts w:eastAsia="標楷體"/>
              </w:rPr>
              <w:t>28,473</w:t>
            </w:r>
          </w:p>
        </w:tc>
        <w:tc>
          <w:tcPr>
            <w:tcW w:w="1218" w:type="dxa"/>
            <w:tcBorders>
              <w:top w:val="nil"/>
              <w:left w:val="nil"/>
              <w:bottom w:val="single" w:sz="4" w:space="0" w:color="auto"/>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31,811</w:t>
            </w:r>
          </w:p>
        </w:tc>
        <w:tc>
          <w:tcPr>
            <w:tcW w:w="1218" w:type="dxa"/>
            <w:tcBorders>
              <w:top w:val="nil"/>
              <w:left w:val="nil"/>
              <w:bottom w:val="single" w:sz="4" w:space="0" w:color="auto"/>
              <w:right w:val="nil"/>
            </w:tcBorders>
            <w:vAlign w:val="center"/>
          </w:tcPr>
          <w:p w:rsidR="00E03C52" w:rsidRPr="000526FA" w:rsidRDefault="00E03C52" w:rsidP="00E364C1">
            <w:pPr>
              <w:snapToGrid w:val="0"/>
              <w:spacing w:line="440" w:lineRule="exact"/>
              <w:ind w:rightChars="50" w:right="120"/>
              <w:jc w:val="right"/>
              <w:rPr>
                <w:rFonts w:eastAsia="標楷體"/>
                <w:highlight w:val="yellow"/>
              </w:rPr>
            </w:pPr>
            <w:r w:rsidRPr="000526FA">
              <w:rPr>
                <w:rFonts w:eastAsia="標楷體"/>
              </w:rPr>
              <w:t>3</w:t>
            </w:r>
            <w:r w:rsidRPr="000526FA">
              <w:rPr>
                <w:rFonts w:eastAsia="標楷體" w:hint="eastAsia"/>
              </w:rPr>
              <w:t>3</w:t>
            </w:r>
            <w:r w:rsidRPr="000526FA">
              <w:rPr>
                <w:rFonts w:eastAsia="標楷體"/>
              </w:rPr>
              <w:t>,</w:t>
            </w:r>
            <w:r w:rsidRPr="000526FA">
              <w:rPr>
                <w:rFonts w:eastAsia="標楷體" w:hint="eastAsia"/>
              </w:rPr>
              <w:t>116</w:t>
            </w:r>
          </w:p>
        </w:tc>
        <w:tc>
          <w:tcPr>
            <w:tcW w:w="1218" w:type="dxa"/>
            <w:tcBorders>
              <w:top w:val="nil"/>
              <w:left w:val="nil"/>
              <w:bottom w:val="single" w:sz="4" w:space="0" w:color="auto"/>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hint="eastAsia"/>
              </w:rPr>
              <w:t>38</w:t>
            </w:r>
            <w:r w:rsidRPr="000526FA">
              <w:rPr>
                <w:rFonts w:eastAsia="標楷體"/>
              </w:rPr>
              <w:t>,</w:t>
            </w:r>
            <w:r w:rsidRPr="000526FA">
              <w:rPr>
                <w:rFonts w:eastAsia="標楷體" w:hint="eastAsia"/>
              </w:rPr>
              <w:t>213</w:t>
            </w:r>
          </w:p>
        </w:tc>
        <w:tc>
          <w:tcPr>
            <w:tcW w:w="1401" w:type="dxa"/>
            <w:tcBorders>
              <w:top w:val="nil"/>
              <w:left w:val="nil"/>
              <w:bottom w:val="single" w:sz="4" w:space="0" w:color="auto"/>
              <w:right w:val="nil"/>
            </w:tcBorders>
            <w:vAlign w:val="center"/>
          </w:tcPr>
          <w:p w:rsidR="00E03C52" w:rsidRPr="000526FA" w:rsidRDefault="00E03C52" w:rsidP="00E364C1">
            <w:pPr>
              <w:snapToGrid w:val="0"/>
              <w:spacing w:line="440" w:lineRule="exact"/>
              <w:ind w:rightChars="50" w:right="120"/>
              <w:jc w:val="right"/>
              <w:rPr>
                <w:rFonts w:eastAsia="標楷體"/>
              </w:rPr>
            </w:pPr>
            <w:r w:rsidRPr="000526FA">
              <w:rPr>
                <w:rFonts w:eastAsia="標楷體"/>
              </w:rPr>
              <w:t>3</w:t>
            </w:r>
            <w:r w:rsidRPr="000526FA">
              <w:rPr>
                <w:rFonts w:eastAsia="標楷體" w:hint="eastAsia"/>
              </w:rPr>
              <w:t>8,430</w:t>
            </w:r>
          </w:p>
        </w:tc>
        <w:tc>
          <w:tcPr>
            <w:tcW w:w="1559" w:type="dxa"/>
            <w:tcBorders>
              <w:top w:val="nil"/>
              <w:left w:val="nil"/>
              <w:bottom w:val="single" w:sz="4" w:space="0" w:color="auto"/>
              <w:right w:val="nil"/>
            </w:tcBorders>
            <w:vAlign w:val="center"/>
          </w:tcPr>
          <w:p w:rsidR="00E03C52" w:rsidRPr="00E03C52" w:rsidRDefault="00E03C52" w:rsidP="00E364C1">
            <w:pPr>
              <w:snapToGrid w:val="0"/>
              <w:spacing w:before="240" w:line="200" w:lineRule="exact"/>
              <w:jc w:val="center"/>
              <w:rPr>
                <w:rFonts w:ascii="標楷體" w:eastAsia="標楷體" w:hAnsi="標楷體"/>
              </w:rPr>
            </w:pPr>
            <w:r w:rsidRPr="00E03C52">
              <w:rPr>
                <w:rFonts w:eastAsia="標楷體"/>
              </w:rPr>
              <w:t>3</w:t>
            </w:r>
            <w:r w:rsidRPr="00E03C52">
              <w:rPr>
                <w:rFonts w:eastAsia="標楷體" w:hint="eastAsia"/>
              </w:rPr>
              <w:t>6,938</w:t>
            </w:r>
            <w:r w:rsidRPr="00E03C52">
              <w:rPr>
                <w:rFonts w:eastAsia="標楷體"/>
              </w:rPr>
              <w:br/>
            </w:r>
            <w:r w:rsidRPr="00E03C52">
              <w:rPr>
                <w:rFonts w:eastAsia="標楷體"/>
                <w:sz w:val="16"/>
              </w:rPr>
              <w:t>（</w:t>
            </w:r>
            <w:r w:rsidRPr="00E03C52">
              <w:rPr>
                <w:rFonts w:eastAsia="標楷體"/>
                <w:sz w:val="16"/>
              </w:rPr>
              <w:t>201</w:t>
            </w:r>
            <w:r w:rsidRPr="00E03C52">
              <w:rPr>
                <w:rFonts w:eastAsia="標楷體" w:hint="eastAsia"/>
                <w:sz w:val="16"/>
              </w:rPr>
              <w:t>5</w:t>
            </w:r>
            <w:r w:rsidRPr="00E03C52">
              <w:rPr>
                <w:rFonts w:eastAsia="標楷體"/>
                <w:sz w:val="16"/>
              </w:rPr>
              <w:t>.</w:t>
            </w:r>
            <w:r w:rsidRPr="00E03C52">
              <w:rPr>
                <w:rFonts w:eastAsia="標楷體" w:hint="eastAsia"/>
                <w:sz w:val="16"/>
              </w:rPr>
              <w:t>06.30</w:t>
            </w:r>
            <w:r w:rsidRPr="00E03C52">
              <w:rPr>
                <w:rFonts w:eastAsia="標楷體"/>
                <w:sz w:val="16"/>
              </w:rPr>
              <w:t>）</w:t>
            </w:r>
          </w:p>
        </w:tc>
      </w:tr>
    </w:tbl>
    <w:p w:rsidR="003E39BB" w:rsidRPr="00B118E9" w:rsidRDefault="008651A2" w:rsidP="008651A2">
      <w:pPr>
        <w:widowControl/>
        <w:ind w:left="1133" w:rightChars="-316" w:right="-758" w:hangingChars="515" w:hanging="1133"/>
        <w:rPr>
          <w:rFonts w:eastAsia="標楷體"/>
          <w:b/>
          <w:bCs/>
          <w:sz w:val="40"/>
          <w:szCs w:val="36"/>
        </w:rPr>
      </w:pPr>
      <w:r w:rsidRPr="005834A7">
        <w:rPr>
          <w:rFonts w:eastAsia="標楷體"/>
          <w:sz w:val="22"/>
          <w:szCs w:val="22"/>
        </w:rPr>
        <w:t>資料來源：中國大陸統計年鑑、中國大陸海關統計；中國大陸國家統計局、中國大陸人民銀行、中國大陸商務部。</w:t>
      </w:r>
      <w:r w:rsidR="003E39BB" w:rsidRPr="00B118E9">
        <w:rPr>
          <w:rFonts w:eastAsia="標楷體"/>
          <w:b/>
          <w:bCs/>
          <w:sz w:val="40"/>
          <w:szCs w:val="36"/>
        </w:rPr>
        <w:br w:type="page"/>
      </w:r>
    </w:p>
    <w:p w:rsidR="00DC4A37" w:rsidRPr="00B118E9" w:rsidRDefault="00DC4A37" w:rsidP="00DC4A37">
      <w:pPr>
        <w:pStyle w:val="2"/>
        <w:spacing w:after="360"/>
        <w:jc w:val="center"/>
        <w:rPr>
          <w:sz w:val="24"/>
        </w:rPr>
      </w:pPr>
      <w:bookmarkStart w:id="46" w:name="_Toc391906401"/>
      <w:bookmarkStart w:id="47" w:name="_Toc401923787"/>
      <w:bookmarkStart w:id="48" w:name="_Toc402171703"/>
      <w:bookmarkStart w:id="49" w:name="_Toc420680029"/>
      <w:r w:rsidRPr="00B118E9">
        <w:rPr>
          <w:sz w:val="32"/>
        </w:rPr>
        <w:t>表</w:t>
      </w:r>
      <w:r w:rsidRPr="00B118E9">
        <w:rPr>
          <w:sz w:val="32"/>
        </w:rPr>
        <w:t xml:space="preserve">5  </w:t>
      </w:r>
      <w:r w:rsidRPr="00B118E9">
        <w:rPr>
          <w:sz w:val="32"/>
        </w:rPr>
        <w:t>兩岸經貿統計</w:t>
      </w:r>
      <w:bookmarkEnd w:id="46"/>
      <w:bookmarkEnd w:id="47"/>
      <w:bookmarkEnd w:id="48"/>
      <w:bookmarkEnd w:id="49"/>
    </w:p>
    <w:tbl>
      <w:tblPr>
        <w:tblW w:w="10719" w:type="dxa"/>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16"/>
        <w:gridCol w:w="758"/>
        <w:gridCol w:w="884"/>
        <w:gridCol w:w="1081"/>
        <w:gridCol w:w="1081"/>
        <w:gridCol w:w="1081"/>
        <w:gridCol w:w="1081"/>
        <w:gridCol w:w="1034"/>
        <w:gridCol w:w="1034"/>
        <w:gridCol w:w="1034"/>
        <w:gridCol w:w="1035"/>
      </w:tblGrid>
      <w:tr w:rsidR="0034786E" w:rsidRPr="00896C1C" w:rsidTr="00E364C1">
        <w:trPr>
          <w:cantSplit/>
          <w:trHeight w:val="629"/>
        </w:trPr>
        <w:tc>
          <w:tcPr>
            <w:tcW w:w="2258" w:type="dxa"/>
            <w:gridSpan w:val="3"/>
            <w:vMerge w:val="restart"/>
            <w:tcBorders>
              <w:left w:val="nil"/>
            </w:tcBorders>
            <w:shd w:val="clear" w:color="auto" w:fill="FFFFFF"/>
          </w:tcPr>
          <w:p w:rsidR="0034786E" w:rsidRPr="00896C1C" w:rsidRDefault="0034786E" w:rsidP="00E364C1">
            <w:pPr>
              <w:snapToGrid w:val="0"/>
              <w:spacing w:before="120" w:after="120" w:line="320" w:lineRule="exact"/>
              <w:jc w:val="center"/>
              <w:rPr>
                <w:rFonts w:eastAsia="標楷體"/>
                <w:sz w:val="28"/>
              </w:rPr>
            </w:pPr>
          </w:p>
        </w:tc>
        <w:tc>
          <w:tcPr>
            <w:tcW w:w="1081" w:type="dxa"/>
            <w:vMerge w:val="restart"/>
            <w:tcBorders>
              <w:right w:val="nil"/>
            </w:tcBorders>
            <w:shd w:val="clear" w:color="auto" w:fill="FFFFFF"/>
            <w:vAlign w:val="center"/>
          </w:tcPr>
          <w:p w:rsidR="0034786E" w:rsidRPr="00F43C24" w:rsidRDefault="0034786E" w:rsidP="00E364C1">
            <w:pPr>
              <w:snapToGrid w:val="0"/>
              <w:spacing w:before="120" w:after="120" w:line="280" w:lineRule="exact"/>
              <w:jc w:val="center"/>
              <w:rPr>
                <w:rFonts w:eastAsia="標楷體"/>
              </w:rPr>
            </w:pPr>
            <w:r w:rsidRPr="00F43C24">
              <w:rPr>
                <w:rFonts w:eastAsia="標楷體" w:hint="eastAsia"/>
              </w:rPr>
              <w:t>2011</w:t>
            </w:r>
            <w:r w:rsidRPr="00F43C24">
              <w:rPr>
                <w:rFonts w:eastAsia="標楷體" w:hint="eastAsia"/>
              </w:rPr>
              <w:t>年</w:t>
            </w:r>
          </w:p>
        </w:tc>
        <w:tc>
          <w:tcPr>
            <w:tcW w:w="1081" w:type="dxa"/>
            <w:vMerge w:val="restart"/>
            <w:tcBorders>
              <w:right w:val="nil"/>
            </w:tcBorders>
            <w:shd w:val="clear" w:color="auto" w:fill="FFFFFF"/>
            <w:vAlign w:val="center"/>
          </w:tcPr>
          <w:p w:rsidR="0034786E" w:rsidRPr="00F43C24" w:rsidRDefault="0034786E" w:rsidP="00E364C1">
            <w:pPr>
              <w:snapToGrid w:val="0"/>
              <w:spacing w:before="120" w:after="120" w:line="280" w:lineRule="exact"/>
              <w:jc w:val="center"/>
              <w:rPr>
                <w:rFonts w:eastAsia="標楷體"/>
              </w:rPr>
            </w:pPr>
            <w:r w:rsidRPr="00F43C24">
              <w:rPr>
                <w:rFonts w:eastAsia="標楷體" w:hint="eastAsia"/>
              </w:rPr>
              <w:t>2012</w:t>
            </w:r>
            <w:r w:rsidRPr="00F43C24">
              <w:rPr>
                <w:rFonts w:eastAsia="標楷體" w:hint="eastAsia"/>
              </w:rPr>
              <w:t>年</w:t>
            </w:r>
          </w:p>
        </w:tc>
        <w:tc>
          <w:tcPr>
            <w:tcW w:w="1081" w:type="dxa"/>
            <w:vMerge w:val="restart"/>
            <w:tcBorders>
              <w:right w:val="nil"/>
            </w:tcBorders>
            <w:shd w:val="clear" w:color="auto" w:fill="FFFFFF"/>
            <w:vAlign w:val="center"/>
          </w:tcPr>
          <w:p w:rsidR="0034786E" w:rsidRPr="00F43C24" w:rsidRDefault="0034786E" w:rsidP="00E364C1">
            <w:pPr>
              <w:snapToGrid w:val="0"/>
              <w:spacing w:before="120" w:after="120" w:line="280" w:lineRule="exact"/>
              <w:jc w:val="center"/>
              <w:rPr>
                <w:rFonts w:eastAsia="標楷體"/>
              </w:rPr>
            </w:pPr>
            <w:r w:rsidRPr="00F43C24">
              <w:rPr>
                <w:rFonts w:eastAsia="標楷體" w:hint="eastAsia"/>
              </w:rPr>
              <w:t>2013</w:t>
            </w:r>
            <w:r w:rsidRPr="00F43C24">
              <w:rPr>
                <w:rFonts w:eastAsia="標楷體" w:hint="eastAsia"/>
              </w:rPr>
              <w:t>年</w:t>
            </w:r>
          </w:p>
        </w:tc>
        <w:tc>
          <w:tcPr>
            <w:tcW w:w="1081" w:type="dxa"/>
            <w:vMerge w:val="restart"/>
            <w:tcBorders>
              <w:right w:val="nil"/>
            </w:tcBorders>
            <w:shd w:val="clear" w:color="auto" w:fill="FFFFFF"/>
            <w:vAlign w:val="center"/>
          </w:tcPr>
          <w:p w:rsidR="0034786E" w:rsidRPr="00F43C24" w:rsidRDefault="0034786E" w:rsidP="00E364C1">
            <w:pPr>
              <w:snapToGrid w:val="0"/>
              <w:spacing w:before="120" w:after="120" w:line="280" w:lineRule="exact"/>
              <w:jc w:val="center"/>
              <w:rPr>
                <w:rFonts w:eastAsia="標楷體"/>
              </w:rPr>
            </w:pPr>
            <w:r w:rsidRPr="00F43C24">
              <w:rPr>
                <w:rFonts w:eastAsia="標楷體" w:hint="eastAsia"/>
              </w:rPr>
              <w:t>2014</w:t>
            </w:r>
            <w:r w:rsidRPr="00F43C24">
              <w:rPr>
                <w:rFonts w:eastAsia="標楷體" w:hint="eastAsia"/>
              </w:rPr>
              <w:t>年</w:t>
            </w:r>
          </w:p>
        </w:tc>
        <w:tc>
          <w:tcPr>
            <w:tcW w:w="4137" w:type="dxa"/>
            <w:gridSpan w:val="4"/>
            <w:tcBorders>
              <w:right w:val="nil"/>
            </w:tcBorders>
            <w:shd w:val="clear" w:color="auto" w:fill="FFFFFF"/>
            <w:vAlign w:val="center"/>
          </w:tcPr>
          <w:p w:rsidR="0034786E" w:rsidRPr="00AB0752" w:rsidRDefault="0034786E" w:rsidP="00E364C1">
            <w:pPr>
              <w:snapToGrid w:val="0"/>
              <w:spacing w:before="120" w:after="120" w:line="280" w:lineRule="exact"/>
              <w:jc w:val="center"/>
              <w:rPr>
                <w:rFonts w:eastAsia="標楷體"/>
                <w:spacing w:val="-16"/>
                <w:sz w:val="26"/>
              </w:rPr>
            </w:pPr>
            <w:r w:rsidRPr="001E1958">
              <w:rPr>
                <w:rFonts w:eastAsia="標楷體" w:hint="eastAsia"/>
                <w:sz w:val="26"/>
              </w:rPr>
              <w:t>2015</w:t>
            </w:r>
            <w:r w:rsidRPr="00AB0752">
              <w:rPr>
                <w:rFonts w:eastAsia="標楷體" w:hint="eastAsia"/>
                <w:spacing w:val="-16"/>
                <w:sz w:val="26"/>
              </w:rPr>
              <w:t>年</w:t>
            </w:r>
          </w:p>
        </w:tc>
      </w:tr>
      <w:tr w:rsidR="0034786E" w:rsidRPr="00634EF2" w:rsidTr="00E364C1">
        <w:trPr>
          <w:cantSplit/>
          <w:trHeight w:val="493"/>
        </w:trPr>
        <w:tc>
          <w:tcPr>
            <w:tcW w:w="2258" w:type="dxa"/>
            <w:gridSpan w:val="3"/>
            <w:vMerge/>
            <w:tcBorders>
              <w:left w:val="nil"/>
              <w:bottom w:val="single" w:sz="4" w:space="0" w:color="auto"/>
            </w:tcBorders>
            <w:shd w:val="clear" w:color="auto" w:fill="FFFFFF"/>
          </w:tcPr>
          <w:p w:rsidR="0034786E" w:rsidRPr="00896C1C" w:rsidRDefault="0034786E" w:rsidP="00E364C1">
            <w:pPr>
              <w:snapToGrid w:val="0"/>
              <w:spacing w:before="120" w:after="120" w:line="320" w:lineRule="exact"/>
              <w:jc w:val="center"/>
              <w:rPr>
                <w:rFonts w:eastAsia="標楷體"/>
                <w:sz w:val="28"/>
              </w:rPr>
            </w:pPr>
          </w:p>
        </w:tc>
        <w:tc>
          <w:tcPr>
            <w:tcW w:w="1081" w:type="dxa"/>
            <w:vMerge/>
            <w:tcBorders>
              <w:bottom w:val="single" w:sz="4" w:space="0" w:color="auto"/>
            </w:tcBorders>
            <w:shd w:val="clear" w:color="auto" w:fill="FFFFFF"/>
          </w:tcPr>
          <w:p w:rsidR="0034786E" w:rsidRPr="00AB0752" w:rsidRDefault="0034786E" w:rsidP="00E364C1">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34786E" w:rsidRPr="00AB0752" w:rsidRDefault="0034786E" w:rsidP="00E364C1">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34786E" w:rsidRPr="00AB0752" w:rsidRDefault="0034786E" w:rsidP="00E364C1">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34786E" w:rsidRPr="00AB0752" w:rsidRDefault="0034786E" w:rsidP="00E364C1">
            <w:pPr>
              <w:snapToGrid w:val="0"/>
              <w:spacing w:before="120" w:after="120" w:line="280" w:lineRule="exact"/>
              <w:jc w:val="center"/>
              <w:rPr>
                <w:rFonts w:eastAsia="標楷體"/>
                <w:spacing w:val="-16"/>
                <w:sz w:val="26"/>
              </w:rPr>
            </w:pPr>
          </w:p>
        </w:tc>
        <w:tc>
          <w:tcPr>
            <w:tcW w:w="1034" w:type="dxa"/>
            <w:tcBorders>
              <w:bottom w:val="single" w:sz="4" w:space="0" w:color="auto"/>
            </w:tcBorders>
            <w:shd w:val="clear" w:color="auto" w:fill="FFFFFF"/>
          </w:tcPr>
          <w:p w:rsidR="0034786E" w:rsidRPr="00F43C24" w:rsidRDefault="0034786E" w:rsidP="00E364C1">
            <w:pPr>
              <w:snapToGrid w:val="0"/>
              <w:spacing w:before="120" w:after="120" w:line="280" w:lineRule="exact"/>
              <w:jc w:val="center"/>
              <w:rPr>
                <w:rFonts w:eastAsia="標楷體"/>
              </w:rPr>
            </w:pPr>
            <w:r>
              <w:rPr>
                <w:rFonts w:eastAsia="標楷體" w:hint="eastAsia"/>
              </w:rPr>
              <w:t>4</w:t>
            </w:r>
            <w:r w:rsidRPr="00F43C24">
              <w:rPr>
                <w:rFonts w:eastAsia="標楷體" w:hint="eastAsia"/>
              </w:rPr>
              <w:t>月</w:t>
            </w:r>
          </w:p>
        </w:tc>
        <w:tc>
          <w:tcPr>
            <w:tcW w:w="1034" w:type="dxa"/>
            <w:tcBorders>
              <w:bottom w:val="single" w:sz="4" w:space="0" w:color="auto"/>
            </w:tcBorders>
            <w:shd w:val="clear" w:color="auto" w:fill="FFFFFF"/>
          </w:tcPr>
          <w:p w:rsidR="0034786E" w:rsidRPr="00F43C24" w:rsidRDefault="0034786E" w:rsidP="00E364C1">
            <w:pPr>
              <w:snapToGrid w:val="0"/>
              <w:spacing w:before="120" w:after="120" w:line="280" w:lineRule="exact"/>
              <w:jc w:val="center"/>
              <w:rPr>
                <w:rFonts w:eastAsia="標楷體"/>
              </w:rPr>
            </w:pPr>
            <w:r>
              <w:rPr>
                <w:rFonts w:eastAsia="標楷體" w:hint="eastAsia"/>
              </w:rPr>
              <w:t>5</w:t>
            </w:r>
            <w:r w:rsidRPr="00F43C24">
              <w:rPr>
                <w:rFonts w:eastAsia="標楷體" w:hint="eastAsia"/>
              </w:rPr>
              <w:t>月</w:t>
            </w:r>
          </w:p>
        </w:tc>
        <w:tc>
          <w:tcPr>
            <w:tcW w:w="1034" w:type="dxa"/>
            <w:tcBorders>
              <w:bottom w:val="single" w:sz="4" w:space="0" w:color="auto"/>
            </w:tcBorders>
            <w:shd w:val="clear" w:color="auto" w:fill="FFFFFF"/>
          </w:tcPr>
          <w:p w:rsidR="0034786E" w:rsidRPr="00F43C24" w:rsidRDefault="0034786E" w:rsidP="00E364C1">
            <w:pPr>
              <w:snapToGrid w:val="0"/>
              <w:spacing w:before="120" w:after="120" w:line="280" w:lineRule="exact"/>
              <w:jc w:val="center"/>
              <w:rPr>
                <w:rFonts w:eastAsia="標楷體"/>
              </w:rPr>
            </w:pPr>
            <w:r>
              <w:rPr>
                <w:rFonts w:eastAsia="標楷體" w:hint="eastAsia"/>
              </w:rPr>
              <w:t>6</w:t>
            </w:r>
            <w:r>
              <w:rPr>
                <w:rFonts w:eastAsia="標楷體" w:hint="eastAsia"/>
              </w:rPr>
              <w:t>月</w:t>
            </w:r>
          </w:p>
        </w:tc>
        <w:tc>
          <w:tcPr>
            <w:tcW w:w="1035" w:type="dxa"/>
            <w:tcBorders>
              <w:bottom w:val="single" w:sz="4" w:space="0" w:color="auto"/>
              <w:right w:val="nil"/>
            </w:tcBorders>
            <w:shd w:val="clear" w:color="auto" w:fill="FFFFFF"/>
          </w:tcPr>
          <w:p w:rsidR="0034786E" w:rsidRPr="00F43C24" w:rsidRDefault="0034786E" w:rsidP="00E364C1">
            <w:pPr>
              <w:snapToGrid w:val="0"/>
              <w:spacing w:before="120" w:after="120" w:line="280" w:lineRule="exact"/>
              <w:jc w:val="center"/>
              <w:rPr>
                <w:rFonts w:eastAsia="標楷體"/>
              </w:rPr>
            </w:pPr>
            <w:r w:rsidRPr="00F43C24">
              <w:rPr>
                <w:rFonts w:eastAsia="標楷體" w:hint="eastAsia"/>
              </w:rPr>
              <w:t>1~</w:t>
            </w:r>
            <w:r>
              <w:rPr>
                <w:rFonts w:eastAsia="標楷體" w:hint="eastAsia"/>
              </w:rPr>
              <w:t>6</w:t>
            </w:r>
            <w:r w:rsidRPr="00F43C24">
              <w:rPr>
                <w:rFonts w:eastAsia="標楷體" w:hint="eastAsia"/>
              </w:rPr>
              <w:t>月</w:t>
            </w:r>
          </w:p>
        </w:tc>
      </w:tr>
      <w:tr w:rsidR="0034786E" w:rsidRPr="00634EF2" w:rsidTr="00E364C1">
        <w:trPr>
          <w:cantSplit/>
          <w:trHeight w:val="828"/>
        </w:trPr>
        <w:tc>
          <w:tcPr>
            <w:tcW w:w="616" w:type="dxa"/>
            <w:vMerge w:val="restart"/>
            <w:tcBorders>
              <w:left w:val="nil"/>
            </w:tcBorders>
          </w:tcPr>
          <w:p w:rsidR="0034786E" w:rsidRDefault="0034786E" w:rsidP="00E364C1">
            <w:pPr>
              <w:snapToGrid w:val="0"/>
              <w:spacing w:before="240"/>
              <w:jc w:val="center"/>
              <w:rPr>
                <w:rFonts w:eastAsia="標楷體"/>
                <w:sz w:val="28"/>
              </w:rPr>
            </w:pPr>
          </w:p>
          <w:p w:rsidR="0034786E" w:rsidRDefault="0034786E" w:rsidP="00E364C1">
            <w:pPr>
              <w:snapToGrid w:val="0"/>
              <w:spacing w:before="240"/>
              <w:jc w:val="center"/>
              <w:rPr>
                <w:rFonts w:eastAsia="標楷體"/>
                <w:sz w:val="28"/>
              </w:rPr>
            </w:pPr>
            <w:r>
              <w:rPr>
                <w:rFonts w:eastAsia="標楷體" w:hint="eastAsia"/>
                <w:sz w:val="28"/>
              </w:rPr>
              <w:t>兩</w:t>
            </w:r>
          </w:p>
          <w:p w:rsidR="0034786E" w:rsidRDefault="0034786E" w:rsidP="00E364C1">
            <w:pPr>
              <w:snapToGrid w:val="0"/>
              <w:spacing w:before="240"/>
              <w:jc w:val="center"/>
              <w:rPr>
                <w:rFonts w:eastAsia="標楷體"/>
                <w:sz w:val="28"/>
              </w:rPr>
            </w:pPr>
            <w:r>
              <w:rPr>
                <w:rFonts w:eastAsia="標楷體" w:hint="eastAsia"/>
                <w:sz w:val="28"/>
              </w:rPr>
              <w:t>岸</w:t>
            </w:r>
          </w:p>
          <w:p w:rsidR="0034786E" w:rsidRDefault="0034786E" w:rsidP="00E364C1">
            <w:pPr>
              <w:snapToGrid w:val="0"/>
              <w:spacing w:before="240"/>
              <w:jc w:val="center"/>
              <w:rPr>
                <w:rFonts w:eastAsia="標楷體"/>
                <w:sz w:val="28"/>
              </w:rPr>
            </w:pPr>
            <w:r>
              <w:rPr>
                <w:rFonts w:eastAsia="標楷體" w:hint="eastAsia"/>
                <w:sz w:val="28"/>
              </w:rPr>
              <w:t>投</w:t>
            </w:r>
          </w:p>
          <w:p w:rsidR="0034786E" w:rsidRPr="00896C1C" w:rsidRDefault="0034786E" w:rsidP="00E364C1">
            <w:pPr>
              <w:snapToGrid w:val="0"/>
              <w:spacing w:before="240"/>
              <w:jc w:val="center"/>
              <w:rPr>
                <w:rFonts w:eastAsia="標楷體"/>
                <w:sz w:val="28"/>
              </w:rPr>
            </w:pPr>
            <w:r>
              <w:rPr>
                <w:rFonts w:eastAsia="標楷體" w:hint="eastAsia"/>
                <w:sz w:val="28"/>
              </w:rPr>
              <w:t>資</w:t>
            </w:r>
          </w:p>
        </w:tc>
        <w:tc>
          <w:tcPr>
            <w:tcW w:w="758" w:type="dxa"/>
            <w:vMerge w:val="restart"/>
            <w:vAlign w:val="center"/>
          </w:tcPr>
          <w:p w:rsidR="0034786E" w:rsidRPr="00896C1C" w:rsidRDefault="0034786E" w:rsidP="00E364C1">
            <w:pPr>
              <w:snapToGrid w:val="0"/>
              <w:spacing w:before="120" w:after="120" w:line="320" w:lineRule="exact"/>
              <w:jc w:val="center"/>
              <w:rPr>
                <w:rFonts w:eastAsia="標楷體"/>
                <w:spacing w:val="-16"/>
                <w:sz w:val="26"/>
              </w:rPr>
            </w:pPr>
            <w:r w:rsidRPr="00896C1C">
              <w:rPr>
                <w:rFonts w:eastAsia="標楷體" w:hint="eastAsia"/>
                <w:sz w:val="28"/>
              </w:rPr>
              <w:t>我對中國大陸投資</w:t>
            </w:r>
          </w:p>
        </w:tc>
        <w:tc>
          <w:tcPr>
            <w:tcW w:w="884" w:type="dxa"/>
          </w:tcPr>
          <w:p w:rsidR="0034786E" w:rsidRPr="00896C1C" w:rsidRDefault="0034786E" w:rsidP="00E364C1">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single" w:sz="4" w:space="0" w:color="auto"/>
              <w:left w:val="nil"/>
              <w:bottom w:val="nil"/>
              <w:right w:val="nil"/>
            </w:tcBorders>
            <w:vAlign w:val="center"/>
          </w:tcPr>
          <w:p w:rsidR="0034786E" w:rsidRPr="00896C1C" w:rsidRDefault="0034786E" w:rsidP="00E364C1">
            <w:pPr>
              <w:snapToGrid w:val="0"/>
              <w:spacing w:before="60" w:after="60" w:line="400" w:lineRule="exact"/>
              <w:ind w:rightChars="-2" w:right="-5"/>
              <w:jc w:val="center"/>
              <w:rPr>
                <w:rFonts w:eastAsia="標楷體"/>
              </w:rPr>
            </w:pPr>
            <w:r w:rsidRPr="00896C1C">
              <w:rPr>
                <w:rFonts w:eastAsia="標楷體" w:hint="eastAsia"/>
              </w:rPr>
              <w:t>887</w:t>
            </w:r>
          </w:p>
        </w:tc>
        <w:tc>
          <w:tcPr>
            <w:tcW w:w="1081" w:type="dxa"/>
            <w:tcBorders>
              <w:top w:val="single" w:sz="4" w:space="0" w:color="auto"/>
              <w:left w:val="nil"/>
              <w:bottom w:val="nil"/>
              <w:right w:val="nil"/>
            </w:tcBorders>
            <w:vAlign w:val="center"/>
          </w:tcPr>
          <w:p w:rsidR="0034786E" w:rsidRPr="00896C1C" w:rsidRDefault="0034786E" w:rsidP="00E364C1">
            <w:pPr>
              <w:snapToGrid w:val="0"/>
              <w:spacing w:before="60" w:after="60" w:line="400" w:lineRule="exact"/>
              <w:ind w:rightChars="-2" w:right="-5"/>
              <w:jc w:val="center"/>
              <w:rPr>
                <w:rFonts w:eastAsia="標楷體"/>
              </w:rPr>
            </w:pPr>
            <w:r>
              <w:rPr>
                <w:rFonts w:eastAsia="標楷體" w:hint="eastAsia"/>
              </w:rPr>
              <w:t>636</w:t>
            </w:r>
          </w:p>
        </w:tc>
        <w:tc>
          <w:tcPr>
            <w:tcW w:w="1081" w:type="dxa"/>
            <w:tcBorders>
              <w:top w:val="single" w:sz="4" w:space="0" w:color="auto"/>
              <w:left w:val="nil"/>
              <w:bottom w:val="nil"/>
              <w:right w:val="nil"/>
            </w:tcBorders>
            <w:vAlign w:val="center"/>
          </w:tcPr>
          <w:p w:rsidR="0034786E" w:rsidRPr="00612604" w:rsidRDefault="0034786E" w:rsidP="00E364C1">
            <w:pPr>
              <w:snapToGrid w:val="0"/>
              <w:spacing w:before="60" w:after="60" w:line="400" w:lineRule="exact"/>
              <w:ind w:rightChars="-2" w:right="-5"/>
              <w:jc w:val="center"/>
              <w:rPr>
                <w:rFonts w:eastAsia="標楷體"/>
              </w:rPr>
            </w:pPr>
            <w:r>
              <w:rPr>
                <w:rFonts w:eastAsia="標楷體" w:hint="eastAsia"/>
              </w:rPr>
              <w:t>554</w:t>
            </w:r>
          </w:p>
        </w:tc>
        <w:tc>
          <w:tcPr>
            <w:tcW w:w="1081" w:type="dxa"/>
            <w:tcBorders>
              <w:top w:val="single" w:sz="4" w:space="0" w:color="auto"/>
              <w:left w:val="nil"/>
              <w:bottom w:val="nil"/>
              <w:right w:val="nil"/>
            </w:tcBorders>
            <w:vAlign w:val="center"/>
          </w:tcPr>
          <w:p w:rsidR="0034786E" w:rsidRPr="00634EF2" w:rsidRDefault="0034786E" w:rsidP="00E364C1">
            <w:pPr>
              <w:snapToGrid w:val="0"/>
              <w:spacing w:before="60" w:after="60" w:line="400" w:lineRule="exact"/>
              <w:ind w:rightChars="-2" w:right="-5"/>
              <w:jc w:val="center"/>
              <w:rPr>
                <w:rFonts w:eastAsia="標楷體"/>
              </w:rPr>
            </w:pPr>
            <w:r w:rsidRPr="00634EF2">
              <w:rPr>
                <w:rFonts w:eastAsia="標楷體" w:hint="eastAsia"/>
              </w:rPr>
              <w:t>497</w:t>
            </w:r>
          </w:p>
        </w:tc>
        <w:tc>
          <w:tcPr>
            <w:tcW w:w="1034" w:type="dxa"/>
            <w:tcBorders>
              <w:top w:val="single" w:sz="4" w:space="0" w:color="auto"/>
              <w:left w:val="nil"/>
              <w:bottom w:val="nil"/>
              <w:right w:val="nil"/>
            </w:tcBorders>
            <w:vAlign w:val="center"/>
          </w:tcPr>
          <w:p w:rsidR="0034786E" w:rsidRPr="005B79BF" w:rsidRDefault="0034786E" w:rsidP="00E364C1">
            <w:pPr>
              <w:snapToGrid w:val="0"/>
              <w:spacing w:before="60" w:after="60" w:line="400" w:lineRule="exact"/>
              <w:ind w:rightChars="-2" w:right="-5"/>
              <w:jc w:val="center"/>
              <w:rPr>
                <w:rFonts w:eastAsia="標楷體"/>
              </w:rPr>
            </w:pPr>
            <w:r w:rsidRPr="005B79BF">
              <w:rPr>
                <w:rFonts w:eastAsia="標楷體" w:hint="eastAsia"/>
              </w:rPr>
              <w:t>42</w:t>
            </w:r>
          </w:p>
        </w:tc>
        <w:tc>
          <w:tcPr>
            <w:tcW w:w="1034" w:type="dxa"/>
            <w:tcBorders>
              <w:top w:val="single" w:sz="4" w:space="0" w:color="auto"/>
              <w:left w:val="nil"/>
              <w:bottom w:val="nil"/>
              <w:right w:val="nil"/>
            </w:tcBorders>
            <w:vAlign w:val="center"/>
          </w:tcPr>
          <w:p w:rsidR="0034786E" w:rsidRPr="000A1BCD" w:rsidRDefault="0034786E" w:rsidP="00E364C1">
            <w:pPr>
              <w:snapToGrid w:val="0"/>
              <w:spacing w:before="60" w:after="60" w:line="400" w:lineRule="exact"/>
              <w:ind w:rightChars="-2" w:right="-5"/>
              <w:jc w:val="center"/>
              <w:rPr>
                <w:rFonts w:eastAsia="標楷體"/>
              </w:rPr>
            </w:pPr>
            <w:r w:rsidRPr="000A1BCD">
              <w:rPr>
                <w:rFonts w:eastAsia="標楷體" w:hint="eastAsia"/>
              </w:rPr>
              <w:t>34</w:t>
            </w:r>
          </w:p>
        </w:tc>
        <w:tc>
          <w:tcPr>
            <w:tcW w:w="1034" w:type="dxa"/>
            <w:tcBorders>
              <w:top w:val="single" w:sz="4" w:space="0" w:color="auto"/>
              <w:left w:val="nil"/>
              <w:bottom w:val="nil"/>
              <w:right w:val="nil"/>
            </w:tcBorders>
            <w:vAlign w:val="center"/>
          </w:tcPr>
          <w:p w:rsidR="0034786E" w:rsidRPr="000A1BCD" w:rsidRDefault="0034786E" w:rsidP="00E364C1">
            <w:pPr>
              <w:snapToGrid w:val="0"/>
              <w:spacing w:before="60" w:after="60" w:line="400" w:lineRule="exact"/>
              <w:ind w:rightChars="-2" w:right="-5"/>
              <w:jc w:val="center"/>
              <w:rPr>
                <w:rFonts w:eastAsia="標楷體"/>
              </w:rPr>
            </w:pPr>
            <w:r>
              <w:rPr>
                <w:rFonts w:eastAsia="標楷體" w:hint="eastAsia"/>
              </w:rPr>
              <w:t>38</w:t>
            </w:r>
          </w:p>
        </w:tc>
        <w:tc>
          <w:tcPr>
            <w:tcW w:w="1035" w:type="dxa"/>
            <w:tcBorders>
              <w:top w:val="single" w:sz="4" w:space="0" w:color="auto"/>
              <w:left w:val="nil"/>
              <w:bottom w:val="nil"/>
              <w:right w:val="nil"/>
            </w:tcBorders>
            <w:vAlign w:val="center"/>
          </w:tcPr>
          <w:p w:rsidR="0034786E" w:rsidRPr="000A1BCD" w:rsidRDefault="0034786E" w:rsidP="00E364C1">
            <w:pPr>
              <w:snapToGrid w:val="0"/>
              <w:spacing w:before="60" w:after="60" w:line="400" w:lineRule="exact"/>
              <w:ind w:rightChars="-2" w:right="-5"/>
              <w:jc w:val="center"/>
              <w:rPr>
                <w:rFonts w:eastAsia="標楷體"/>
              </w:rPr>
            </w:pPr>
            <w:r>
              <w:rPr>
                <w:rFonts w:eastAsia="標楷體" w:hint="eastAsia"/>
              </w:rPr>
              <w:t>210</w:t>
            </w:r>
          </w:p>
        </w:tc>
      </w:tr>
      <w:tr w:rsidR="0034786E" w:rsidRPr="00634EF2" w:rsidTr="00E364C1">
        <w:trPr>
          <w:cantSplit/>
          <w:trHeight w:val="786"/>
        </w:trPr>
        <w:tc>
          <w:tcPr>
            <w:tcW w:w="616" w:type="dxa"/>
            <w:vMerge/>
            <w:tcBorders>
              <w:left w:val="nil"/>
            </w:tcBorders>
          </w:tcPr>
          <w:p w:rsidR="0034786E" w:rsidRPr="00896C1C" w:rsidRDefault="0034786E" w:rsidP="00E364C1">
            <w:pPr>
              <w:snapToGrid w:val="0"/>
              <w:spacing w:before="120" w:after="120" w:line="320" w:lineRule="exact"/>
              <w:rPr>
                <w:rFonts w:eastAsia="標楷體"/>
                <w:b/>
                <w:sz w:val="28"/>
              </w:rPr>
            </w:pPr>
          </w:p>
        </w:tc>
        <w:tc>
          <w:tcPr>
            <w:tcW w:w="758" w:type="dxa"/>
            <w:vMerge/>
          </w:tcPr>
          <w:p w:rsidR="0034786E" w:rsidRPr="00896C1C" w:rsidRDefault="0034786E" w:rsidP="00E364C1">
            <w:pPr>
              <w:snapToGrid w:val="0"/>
              <w:spacing w:before="120" w:after="120" w:line="320" w:lineRule="exact"/>
              <w:jc w:val="center"/>
              <w:rPr>
                <w:rFonts w:eastAsia="標楷體"/>
                <w:spacing w:val="-16"/>
                <w:sz w:val="26"/>
              </w:rPr>
            </w:pPr>
          </w:p>
        </w:tc>
        <w:tc>
          <w:tcPr>
            <w:tcW w:w="884" w:type="dxa"/>
          </w:tcPr>
          <w:p w:rsidR="0034786E" w:rsidRPr="00896C1C" w:rsidRDefault="0034786E" w:rsidP="00E364C1">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34786E" w:rsidRPr="00A77848" w:rsidRDefault="0034786E" w:rsidP="00E364C1">
            <w:pPr>
              <w:snapToGrid w:val="0"/>
              <w:spacing w:before="60" w:line="400" w:lineRule="exact"/>
              <w:ind w:rightChars="-2" w:right="-5"/>
              <w:jc w:val="center"/>
              <w:rPr>
                <w:rFonts w:eastAsia="標楷體"/>
              </w:rPr>
            </w:pPr>
            <w:r w:rsidRPr="00A77848">
              <w:rPr>
                <w:rFonts w:eastAsia="標楷體"/>
              </w:rPr>
              <w:t>143.8</w:t>
            </w:r>
          </w:p>
          <w:p w:rsidR="0034786E" w:rsidRPr="00A77848" w:rsidRDefault="0034786E" w:rsidP="00E364C1">
            <w:pPr>
              <w:snapToGrid w:val="0"/>
              <w:spacing w:after="60" w:line="400" w:lineRule="exact"/>
              <w:jc w:val="center"/>
              <w:rPr>
                <w:rFonts w:eastAsia="標楷體"/>
              </w:rPr>
            </w:pPr>
            <w:r w:rsidRPr="00A77848">
              <w:rPr>
                <w:rFonts w:eastAsia="標楷體"/>
                <w:sz w:val="16"/>
              </w:rPr>
              <w:t>（</w:t>
            </w:r>
            <w:r w:rsidRPr="00A77848">
              <w:rPr>
                <w:rFonts w:eastAsia="標楷體"/>
                <w:sz w:val="16"/>
              </w:rPr>
              <w:t>7.0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34786E" w:rsidRPr="00A77848" w:rsidRDefault="0034786E" w:rsidP="00E364C1">
            <w:pPr>
              <w:snapToGrid w:val="0"/>
              <w:spacing w:before="60" w:line="400" w:lineRule="exact"/>
              <w:ind w:rightChars="-2" w:right="-5"/>
              <w:jc w:val="center"/>
              <w:rPr>
                <w:rFonts w:eastAsia="標楷體"/>
                <w:color w:val="000000"/>
              </w:rPr>
            </w:pPr>
            <w:r w:rsidRPr="00A77848">
              <w:rPr>
                <w:rFonts w:eastAsia="標楷體"/>
              </w:rPr>
              <w:t>127</w:t>
            </w:r>
            <w:r w:rsidRPr="00A77848">
              <w:rPr>
                <w:rFonts w:eastAsia="標楷體"/>
                <w:color w:val="000000"/>
              </w:rPr>
              <w:t>.9</w:t>
            </w:r>
          </w:p>
          <w:p w:rsidR="0034786E" w:rsidRPr="00A77848" w:rsidRDefault="0034786E" w:rsidP="00E364C1">
            <w:pPr>
              <w:snapToGrid w:val="0"/>
              <w:spacing w:after="60" w:line="400" w:lineRule="exact"/>
              <w:jc w:val="center"/>
              <w:rPr>
                <w:rFonts w:eastAsia="標楷體"/>
                <w:color w:val="000000"/>
              </w:rPr>
            </w:pPr>
            <w:r w:rsidRPr="00A77848">
              <w:rPr>
                <w:rFonts w:eastAsia="標楷體"/>
                <w:color w:val="000000"/>
                <w:sz w:val="16"/>
              </w:rPr>
              <w:t>（</w:t>
            </w:r>
            <w:r w:rsidRPr="00A77848">
              <w:rPr>
                <w:rFonts w:eastAsia="標楷體"/>
                <w:color w:val="000000"/>
                <w:sz w:val="16"/>
              </w:rPr>
              <w:t>-17.0</w:t>
            </w:r>
            <w:r>
              <w:rPr>
                <w:rFonts w:eastAsia="標楷體" w:hint="eastAsia"/>
                <w:color w:val="000000"/>
                <w:sz w:val="16"/>
              </w:rPr>
              <w:t>%</w:t>
            </w:r>
            <w:r w:rsidRPr="00A77848">
              <w:rPr>
                <w:rFonts w:eastAsia="標楷體"/>
                <w:color w:val="000000"/>
                <w:sz w:val="16"/>
              </w:rPr>
              <w:t>）</w:t>
            </w:r>
          </w:p>
        </w:tc>
        <w:tc>
          <w:tcPr>
            <w:tcW w:w="1081" w:type="dxa"/>
            <w:tcBorders>
              <w:top w:val="nil"/>
              <w:left w:val="nil"/>
              <w:bottom w:val="nil"/>
              <w:right w:val="nil"/>
            </w:tcBorders>
            <w:vAlign w:val="center"/>
          </w:tcPr>
          <w:p w:rsidR="0034786E" w:rsidRPr="00A77848" w:rsidRDefault="0034786E" w:rsidP="00E364C1">
            <w:pPr>
              <w:snapToGrid w:val="0"/>
              <w:spacing w:before="60" w:line="400" w:lineRule="exact"/>
              <w:ind w:rightChars="-2" w:right="-5"/>
              <w:jc w:val="center"/>
              <w:rPr>
                <w:rFonts w:eastAsia="標楷體"/>
              </w:rPr>
            </w:pPr>
            <w:r w:rsidRPr="00A77848">
              <w:rPr>
                <w:rFonts w:eastAsia="標楷體"/>
              </w:rPr>
              <w:t>91.9</w:t>
            </w:r>
          </w:p>
          <w:p w:rsidR="0034786E" w:rsidRPr="00A77848" w:rsidRDefault="0034786E" w:rsidP="00E364C1">
            <w:pPr>
              <w:snapToGrid w:val="0"/>
              <w:spacing w:after="60" w:line="400" w:lineRule="exact"/>
              <w:jc w:val="center"/>
              <w:rPr>
                <w:rFonts w:eastAsia="標楷體"/>
                <w:color w:val="FF0000"/>
              </w:rPr>
            </w:pPr>
            <w:r w:rsidRPr="00A77848">
              <w:rPr>
                <w:rFonts w:eastAsia="標楷體"/>
                <w:sz w:val="16"/>
              </w:rPr>
              <w:t>（</w:t>
            </w:r>
            <w:r w:rsidRPr="00A77848">
              <w:rPr>
                <w:rFonts w:eastAsia="標楷體"/>
                <w:sz w:val="16"/>
              </w:rPr>
              <w:t>-21.0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34786E" w:rsidRDefault="0034786E" w:rsidP="00E364C1">
            <w:pPr>
              <w:snapToGrid w:val="0"/>
              <w:spacing w:before="60" w:line="400" w:lineRule="exact"/>
              <w:ind w:rightChars="-2" w:right="-5"/>
              <w:jc w:val="center"/>
              <w:rPr>
                <w:rFonts w:eastAsia="標楷體"/>
              </w:rPr>
            </w:pPr>
            <w:r>
              <w:rPr>
                <w:rFonts w:eastAsia="標楷體" w:hint="eastAsia"/>
              </w:rPr>
              <w:t>102.8</w:t>
            </w:r>
          </w:p>
          <w:p w:rsidR="0034786E" w:rsidRPr="00634EF2" w:rsidRDefault="0034786E" w:rsidP="00E364C1">
            <w:pPr>
              <w:snapToGrid w:val="0"/>
              <w:spacing w:after="60" w:line="400" w:lineRule="exact"/>
              <w:jc w:val="center"/>
              <w:rPr>
                <w:rFonts w:eastAsia="標楷體"/>
              </w:rPr>
            </w:pPr>
            <w:r w:rsidRPr="00634EF2">
              <w:rPr>
                <w:rFonts w:eastAsia="標楷體"/>
                <w:sz w:val="16"/>
              </w:rPr>
              <w:t>（</w:t>
            </w:r>
            <w:r>
              <w:rPr>
                <w:rFonts w:eastAsia="標楷體" w:hint="eastAsia"/>
                <w:sz w:val="16"/>
              </w:rPr>
              <w:t>11.8%</w:t>
            </w:r>
            <w:r w:rsidRPr="00634EF2">
              <w:rPr>
                <w:rFonts w:eastAsia="標楷體"/>
                <w:sz w:val="16"/>
              </w:rPr>
              <w:t>）</w:t>
            </w:r>
          </w:p>
        </w:tc>
        <w:tc>
          <w:tcPr>
            <w:tcW w:w="1034" w:type="dxa"/>
            <w:tcBorders>
              <w:top w:val="nil"/>
              <w:left w:val="nil"/>
              <w:bottom w:val="nil"/>
              <w:right w:val="nil"/>
            </w:tcBorders>
            <w:vAlign w:val="center"/>
          </w:tcPr>
          <w:p w:rsidR="0034786E" w:rsidRPr="005B79BF" w:rsidRDefault="0034786E" w:rsidP="00E364C1">
            <w:pPr>
              <w:snapToGrid w:val="0"/>
              <w:spacing w:before="60" w:line="400" w:lineRule="exact"/>
              <w:ind w:rightChars="-2" w:right="-5"/>
              <w:jc w:val="center"/>
              <w:rPr>
                <w:rFonts w:eastAsia="標楷體"/>
              </w:rPr>
            </w:pPr>
            <w:r w:rsidRPr="005B79BF">
              <w:rPr>
                <w:rFonts w:eastAsia="標楷體" w:hint="eastAsia"/>
              </w:rPr>
              <w:t>8.9</w:t>
            </w:r>
          </w:p>
          <w:p w:rsidR="0034786E" w:rsidRPr="005B79BF" w:rsidRDefault="0034786E" w:rsidP="00E364C1">
            <w:pPr>
              <w:snapToGrid w:val="0"/>
              <w:spacing w:after="60" w:line="400" w:lineRule="exact"/>
              <w:jc w:val="center"/>
              <w:rPr>
                <w:rFonts w:eastAsia="標楷體"/>
              </w:rPr>
            </w:pPr>
            <w:r w:rsidRPr="005B79BF">
              <w:rPr>
                <w:rFonts w:eastAsia="標楷體"/>
                <w:sz w:val="16"/>
              </w:rPr>
              <w:t>（</w:t>
            </w:r>
            <w:r w:rsidRPr="005B79BF">
              <w:rPr>
                <w:rFonts w:eastAsia="標楷體" w:hint="eastAsia"/>
                <w:sz w:val="16"/>
              </w:rPr>
              <w:t>38.6%</w:t>
            </w:r>
            <w:r w:rsidRPr="005B79BF">
              <w:rPr>
                <w:rFonts w:eastAsia="標楷體"/>
                <w:sz w:val="16"/>
              </w:rPr>
              <w:t>）</w:t>
            </w:r>
          </w:p>
        </w:tc>
        <w:tc>
          <w:tcPr>
            <w:tcW w:w="1034" w:type="dxa"/>
            <w:tcBorders>
              <w:top w:val="nil"/>
              <w:left w:val="nil"/>
              <w:bottom w:val="nil"/>
              <w:right w:val="nil"/>
            </w:tcBorders>
            <w:vAlign w:val="center"/>
          </w:tcPr>
          <w:p w:rsidR="0034786E" w:rsidRPr="000A1BCD" w:rsidRDefault="0034786E" w:rsidP="00E364C1">
            <w:pPr>
              <w:snapToGrid w:val="0"/>
              <w:spacing w:before="60" w:line="400" w:lineRule="exact"/>
              <w:ind w:rightChars="-2" w:right="-5"/>
              <w:jc w:val="center"/>
              <w:rPr>
                <w:rFonts w:eastAsia="標楷體"/>
              </w:rPr>
            </w:pPr>
            <w:r w:rsidRPr="000A1BCD">
              <w:rPr>
                <w:rFonts w:eastAsia="標楷體" w:hint="eastAsia"/>
              </w:rPr>
              <w:t>4.0</w:t>
            </w:r>
          </w:p>
          <w:p w:rsidR="0034786E" w:rsidRPr="000A1BCD" w:rsidRDefault="0034786E" w:rsidP="00E364C1">
            <w:pPr>
              <w:snapToGrid w:val="0"/>
              <w:spacing w:after="60" w:line="400" w:lineRule="exact"/>
              <w:jc w:val="center"/>
              <w:rPr>
                <w:rFonts w:eastAsia="標楷體"/>
              </w:rPr>
            </w:pPr>
            <w:r w:rsidRPr="000A1BCD">
              <w:rPr>
                <w:rFonts w:eastAsia="標楷體"/>
                <w:sz w:val="16"/>
              </w:rPr>
              <w:t>（</w:t>
            </w:r>
            <w:r w:rsidRPr="000A1BCD">
              <w:rPr>
                <w:rFonts w:eastAsia="標楷體" w:hint="eastAsia"/>
                <w:sz w:val="16"/>
              </w:rPr>
              <w:t>-58.7%</w:t>
            </w:r>
            <w:r w:rsidRPr="000A1BCD">
              <w:rPr>
                <w:rFonts w:eastAsia="標楷體"/>
                <w:sz w:val="16"/>
              </w:rPr>
              <w:t>）</w:t>
            </w:r>
          </w:p>
        </w:tc>
        <w:tc>
          <w:tcPr>
            <w:tcW w:w="1034" w:type="dxa"/>
            <w:tcBorders>
              <w:top w:val="nil"/>
              <w:left w:val="nil"/>
              <w:bottom w:val="nil"/>
              <w:right w:val="nil"/>
            </w:tcBorders>
            <w:vAlign w:val="center"/>
          </w:tcPr>
          <w:p w:rsidR="0034786E" w:rsidRPr="000A1BCD" w:rsidRDefault="0034786E" w:rsidP="00E364C1">
            <w:pPr>
              <w:snapToGrid w:val="0"/>
              <w:spacing w:before="60" w:line="400" w:lineRule="exact"/>
              <w:ind w:rightChars="-2" w:right="-5"/>
              <w:jc w:val="center"/>
              <w:rPr>
                <w:rFonts w:eastAsia="標楷體"/>
              </w:rPr>
            </w:pPr>
            <w:r>
              <w:rPr>
                <w:rFonts w:eastAsia="標楷體" w:hint="eastAsia"/>
              </w:rPr>
              <w:t>11.8</w:t>
            </w:r>
          </w:p>
          <w:p w:rsidR="0034786E" w:rsidRPr="000A1BCD" w:rsidRDefault="0034786E" w:rsidP="00E364C1">
            <w:pPr>
              <w:snapToGrid w:val="0"/>
              <w:spacing w:after="60" w:line="400" w:lineRule="exact"/>
              <w:jc w:val="center"/>
              <w:rPr>
                <w:rFonts w:eastAsia="標楷體"/>
              </w:rPr>
            </w:pPr>
            <w:r w:rsidRPr="000A1BCD">
              <w:rPr>
                <w:rFonts w:eastAsia="標楷體"/>
                <w:sz w:val="16"/>
              </w:rPr>
              <w:t>（</w:t>
            </w:r>
            <w:r>
              <w:rPr>
                <w:rFonts w:eastAsia="標楷體" w:hint="eastAsia"/>
                <w:sz w:val="16"/>
              </w:rPr>
              <w:t>30.0</w:t>
            </w:r>
            <w:r w:rsidRPr="000A1BCD">
              <w:rPr>
                <w:rFonts w:eastAsia="標楷體" w:hint="eastAsia"/>
                <w:sz w:val="16"/>
              </w:rPr>
              <w:t>%</w:t>
            </w:r>
            <w:r w:rsidRPr="000A1BCD">
              <w:rPr>
                <w:rFonts w:eastAsia="標楷體"/>
                <w:sz w:val="16"/>
              </w:rPr>
              <w:t>）</w:t>
            </w:r>
          </w:p>
        </w:tc>
        <w:tc>
          <w:tcPr>
            <w:tcW w:w="1035" w:type="dxa"/>
            <w:tcBorders>
              <w:top w:val="nil"/>
              <w:left w:val="nil"/>
              <w:bottom w:val="nil"/>
              <w:right w:val="nil"/>
            </w:tcBorders>
            <w:vAlign w:val="center"/>
          </w:tcPr>
          <w:p w:rsidR="0034786E" w:rsidRPr="000A1BCD" w:rsidRDefault="0034786E" w:rsidP="00E364C1">
            <w:pPr>
              <w:snapToGrid w:val="0"/>
              <w:spacing w:before="60" w:line="400" w:lineRule="exact"/>
              <w:ind w:rightChars="-2" w:right="-5"/>
              <w:jc w:val="center"/>
              <w:rPr>
                <w:rFonts w:eastAsia="標楷體"/>
              </w:rPr>
            </w:pPr>
            <w:r>
              <w:rPr>
                <w:rFonts w:eastAsia="標楷體" w:hint="eastAsia"/>
              </w:rPr>
              <w:t>49.3</w:t>
            </w:r>
          </w:p>
          <w:p w:rsidR="0034786E" w:rsidRPr="000A1BCD" w:rsidRDefault="0034786E" w:rsidP="00E364C1">
            <w:pPr>
              <w:snapToGrid w:val="0"/>
              <w:spacing w:after="60" w:line="400" w:lineRule="exact"/>
              <w:jc w:val="center"/>
              <w:rPr>
                <w:rFonts w:eastAsia="標楷體"/>
              </w:rPr>
            </w:pPr>
            <w:r w:rsidRPr="000A1BCD">
              <w:rPr>
                <w:rFonts w:eastAsia="標楷體"/>
                <w:sz w:val="16"/>
              </w:rPr>
              <w:t>（</w:t>
            </w:r>
            <w:r w:rsidRPr="000A1BCD">
              <w:rPr>
                <w:rFonts w:eastAsia="標楷體" w:hint="eastAsia"/>
                <w:sz w:val="16"/>
              </w:rPr>
              <w:t>-</w:t>
            </w:r>
            <w:r>
              <w:rPr>
                <w:rFonts w:eastAsia="標楷體" w:hint="eastAsia"/>
                <w:sz w:val="16"/>
              </w:rPr>
              <w:t>9.9</w:t>
            </w:r>
            <w:r w:rsidRPr="000A1BCD">
              <w:rPr>
                <w:rFonts w:eastAsia="標楷體" w:hint="eastAsia"/>
                <w:sz w:val="16"/>
              </w:rPr>
              <w:t>%</w:t>
            </w:r>
            <w:r w:rsidRPr="000A1BCD">
              <w:rPr>
                <w:rFonts w:eastAsia="標楷體"/>
                <w:sz w:val="16"/>
              </w:rPr>
              <w:t>）</w:t>
            </w:r>
          </w:p>
        </w:tc>
      </w:tr>
      <w:tr w:rsidR="0034786E" w:rsidRPr="00BB0C57" w:rsidTr="00E364C1">
        <w:trPr>
          <w:cantSplit/>
          <w:trHeight w:val="786"/>
        </w:trPr>
        <w:tc>
          <w:tcPr>
            <w:tcW w:w="616" w:type="dxa"/>
            <w:vMerge/>
            <w:tcBorders>
              <w:left w:val="nil"/>
            </w:tcBorders>
          </w:tcPr>
          <w:p w:rsidR="0034786E" w:rsidRPr="00C808FD" w:rsidRDefault="0034786E" w:rsidP="00E364C1">
            <w:pPr>
              <w:snapToGrid w:val="0"/>
              <w:spacing w:before="240"/>
              <w:jc w:val="center"/>
              <w:rPr>
                <w:rFonts w:eastAsia="標楷體"/>
                <w:sz w:val="28"/>
              </w:rPr>
            </w:pPr>
          </w:p>
        </w:tc>
        <w:tc>
          <w:tcPr>
            <w:tcW w:w="758" w:type="dxa"/>
            <w:vMerge w:val="restart"/>
            <w:vAlign w:val="center"/>
          </w:tcPr>
          <w:p w:rsidR="0034786E" w:rsidRPr="00896C1C" w:rsidRDefault="0034786E" w:rsidP="00E364C1">
            <w:pPr>
              <w:snapToGrid w:val="0"/>
              <w:spacing w:before="120" w:after="120" w:line="320" w:lineRule="exact"/>
              <w:jc w:val="center"/>
              <w:rPr>
                <w:rFonts w:eastAsia="標楷體"/>
                <w:spacing w:val="-16"/>
                <w:sz w:val="26"/>
              </w:rPr>
            </w:pPr>
            <w:r w:rsidRPr="00C808FD">
              <w:rPr>
                <w:rFonts w:eastAsia="標楷體" w:hint="eastAsia"/>
                <w:sz w:val="28"/>
              </w:rPr>
              <w:t>陸資來</w:t>
            </w:r>
            <w:r>
              <w:rPr>
                <w:rFonts w:eastAsia="標楷體" w:hint="eastAsia"/>
                <w:sz w:val="28"/>
              </w:rPr>
              <w:t>臺</w:t>
            </w:r>
            <w:r w:rsidRPr="00C808FD">
              <w:rPr>
                <w:rFonts w:eastAsia="標楷體" w:hint="eastAsia"/>
                <w:sz w:val="28"/>
              </w:rPr>
              <w:t>投資</w:t>
            </w:r>
          </w:p>
        </w:tc>
        <w:tc>
          <w:tcPr>
            <w:tcW w:w="884" w:type="dxa"/>
          </w:tcPr>
          <w:p w:rsidR="0034786E" w:rsidRPr="00896C1C" w:rsidRDefault="0034786E" w:rsidP="00E364C1">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nil"/>
              <w:left w:val="nil"/>
              <w:bottom w:val="nil"/>
              <w:right w:val="nil"/>
            </w:tcBorders>
            <w:vAlign w:val="center"/>
          </w:tcPr>
          <w:p w:rsidR="0034786E" w:rsidRPr="00896C1C" w:rsidRDefault="0034786E" w:rsidP="00E364C1">
            <w:pPr>
              <w:snapToGrid w:val="0"/>
              <w:spacing w:before="60" w:after="60" w:line="400" w:lineRule="exact"/>
              <w:ind w:rightChars="-2" w:right="-5"/>
              <w:jc w:val="center"/>
              <w:rPr>
                <w:rFonts w:eastAsia="標楷體"/>
              </w:rPr>
            </w:pPr>
            <w:r>
              <w:rPr>
                <w:rFonts w:eastAsia="標楷體" w:hint="eastAsia"/>
              </w:rPr>
              <w:t>105</w:t>
            </w:r>
          </w:p>
        </w:tc>
        <w:tc>
          <w:tcPr>
            <w:tcW w:w="1081" w:type="dxa"/>
            <w:tcBorders>
              <w:top w:val="nil"/>
              <w:left w:val="nil"/>
              <w:bottom w:val="nil"/>
              <w:right w:val="nil"/>
            </w:tcBorders>
            <w:vAlign w:val="center"/>
          </w:tcPr>
          <w:p w:rsidR="0034786E" w:rsidRDefault="0034786E" w:rsidP="00E364C1">
            <w:pPr>
              <w:snapToGrid w:val="0"/>
              <w:spacing w:before="60" w:after="60" w:line="400" w:lineRule="exact"/>
              <w:ind w:rightChars="-2" w:right="-5"/>
              <w:jc w:val="center"/>
              <w:rPr>
                <w:rFonts w:eastAsia="標楷體"/>
                <w:color w:val="000000"/>
              </w:rPr>
            </w:pPr>
            <w:r>
              <w:rPr>
                <w:rFonts w:eastAsia="標楷體" w:hint="eastAsia"/>
                <w:color w:val="000000"/>
              </w:rPr>
              <w:t>138</w:t>
            </w:r>
          </w:p>
        </w:tc>
        <w:tc>
          <w:tcPr>
            <w:tcW w:w="1081" w:type="dxa"/>
            <w:tcBorders>
              <w:top w:val="nil"/>
              <w:left w:val="nil"/>
              <w:bottom w:val="nil"/>
              <w:right w:val="nil"/>
            </w:tcBorders>
            <w:vAlign w:val="center"/>
          </w:tcPr>
          <w:p w:rsidR="0034786E" w:rsidRPr="00612604" w:rsidRDefault="0034786E" w:rsidP="00E364C1">
            <w:pPr>
              <w:snapToGrid w:val="0"/>
              <w:spacing w:before="60" w:after="60" w:line="400" w:lineRule="exact"/>
              <w:ind w:rightChars="-2" w:right="-5"/>
              <w:jc w:val="center"/>
              <w:rPr>
                <w:rFonts w:eastAsia="標楷體"/>
              </w:rPr>
            </w:pPr>
            <w:r>
              <w:rPr>
                <w:rFonts w:eastAsia="標楷體" w:hint="eastAsia"/>
              </w:rPr>
              <w:t>138</w:t>
            </w:r>
          </w:p>
        </w:tc>
        <w:tc>
          <w:tcPr>
            <w:tcW w:w="1081" w:type="dxa"/>
            <w:tcBorders>
              <w:top w:val="nil"/>
              <w:left w:val="nil"/>
              <w:bottom w:val="nil"/>
              <w:right w:val="nil"/>
            </w:tcBorders>
            <w:vAlign w:val="center"/>
          </w:tcPr>
          <w:p w:rsidR="0034786E" w:rsidRPr="001E2FAF" w:rsidRDefault="0034786E" w:rsidP="00E364C1">
            <w:pPr>
              <w:snapToGrid w:val="0"/>
              <w:spacing w:before="60" w:after="60" w:line="400" w:lineRule="exact"/>
              <w:ind w:rightChars="-2" w:right="-5"/>
              <w:jc w:val="center"/>
              <w:rPr>
                <w:rFonts w:eastAsia="標楷體"/>
              </w:rPr>
            </w:pPr>
            <w:r w:rsidRPr="001E2FAF">
              <w:rPr>
                <w:rFonts w:eastAsia="標楷體" w:hint="eastAsia"/>
              </w:rPr>
              <w:t>1</w:t>
            </w:r>
            <w:r>
              <w:rPr>
                <w:rFonts w:eastAsia="標楷體" w:hint="eastAsia"/>
              </w:rPr>
              <w:t>3</w:t>
            </w:r>
            <w:r w:rsidRPr="001E2FAF">
              <w:rPr>
                <w:rFonts w:eastAsia="標楷體" w:hint="eastAsia"/>
              </w:rPr>
              <w:t>6</w:t>
            </w:r>
          </w:p>
        </w:tc>
        <w:tc>
          <w:tcPr>
            <w:tcW w:w="1034" w:type="dxa"/>
            <w:tcBorders>
              <w:top w:val="nil"/>
              <w:left w:val="nil"/>
              <w:bottom w:val="nil"/>
              <w:right w:val="nil"/>
            </w:tcBorders>
            <w:vAlign w:val="center"/>
          </w:tcPr>
          <w:p w:rsidR="0034786E" w:rsidRPr="0082178E" w:rsidRDefault="0034786E" w:rsidP="00E364C1">
            <w:pPr>
              <w:snapToGrid w:val="0"/>
              <w:spacing w:before="60" w:after="60" w:line="400" w:lineRule="exact"/>
              <w:ind w:rightChars="-2" w:right="-5"/>
              <w:jc w:val="center"/>
              <w:rPr>
                <w:rFonts w:eastAsia="標楷體"/>
              </w:rPr>
            </w:pPr>
            <w:r w:rsidRPr="0082178E">
              <w:rPr>
                <w:rFonts w:eastAsia="標楷體" w:hint="eastAsia"/>
              </w:rPr>
              <w:t>14</w:t>
            </w:r>
          </w:p>
        </w:tc>
        <w:tc>
          <w:tcPr>
            <w:tcW w:w="1034" w:type="dxa"/>
            <w:tcBorders>
              <w:top w:val="nil"/>
              <w:left w:val="nil"/>
              <w:bottom w:val="nil"/>
              <w:right w:val="nil"/>
            </w:tcBorders>
            <w:vAlign w:val="center"/>
          </w:tcPr>
          <w:p w:rsidR="0034786E" w:rsidRPr="0082178E" w:rsidRDefault="0034786E" w:rsidP="00E364C1">
            <w:pPr>
              <w:snapToGrid w:val="0"/>
              <w:spacing w:before="60" w:after="60" w:line="400" w:lineRule="exact"/>
              <w:ind w:rightChars="-2" w:right="-5"/>
              <w:jc w:val="center"/>
              <w:rPr>
                <w:rFonts w:eastAsia="標楷體"/>
              </w:rPr>
            </w:pPr>
            <w:r>
              <w:rPr>
                <w:rFonts w:eastAsia="標楷體" w:hint="eastAsia"/>
              </w:rPr>
              <w:t>10</w:t>
            </w:r>
          </w:p>
        </w:tc>
        <w:tc>
          <w:tcPr>
            <w:tcW w:w="1034" w:type="dxa"/>
            <w:tcBorders>
              <w:top w:val="nil"/>
              <w:left w:val="nil"/>
              <w:bottom w:val="nil"/>
              <w:right w:val="nil"/>
            </w:tcBorders>
            <w:vAlign w:val="center"/>
          </w:tcPr>
          <w:p w:rsidR="0034786E" w:rsidRPr="0082178E" w:rsidRDefault="0034786E" w:rsidP="00E364C1">
            <w:pPr>
              <w:snapToGrid w:val="0"/>
              <w:spacing w:before="60" w:after="60" w:line="400" w:lineRule="exact"/>
              <w:ind w:rightChars="-2" w:right="-5"/>
              <w:jc w:val="center"/>
              <w:rPr>
                <w:rFonts w:eastAsia="標楷體"/>
              </w:rPr>
            </w:pPr>
            <w:r>
              <w:rPr>
                <w:rFonts w:eastAsia="標楷體" w:hint="eastAsia"/>
              </w:rPr>
              <w:t>6</w:t>
            </w:r>
          </w:p>
        </w:tc>
        <w:tc>
          <w:tcPr>
            <w:tcW w:w="1035" w:type="dxa"/>
            <w:tcBorders>
              <w:top w:val="nil"/>
              <w:left w:val="nil"/>
              <w:bottom w:val="nil"/>
              <w:right w:val="nil"/>
            </w:tcBorders>
            <w:vAlign w:val="center"/>
          </w:tcPr>
          <w:p w:rsidR="0034786E" w:rsidRPr="001A75A5" w:rsidRDefault="0034786E" w:rsidP="00E364C1">
            <w:pPr>
              <w:snapToGrid w:val="0"/>
              <w:spacing w:before="60" w:after="60" w:line="400" w:lineRule="exact"/>
              <w:ind w:rightChars="-2" w:right="-5"/>
              <w:jc w:val="center"/>
              <w:rPr>
                <w:rFonts w:eastAsia="標楷體"/>
              </w:rPr>
            </w:pPr>
            <w:r>
              <w:rPr>
                <w:rFonts w:eastAsia="標楷體" w:hint="eastAsia"/>
              </w:rPr>
              <w:t>64</w:t>
            </w:r>
          </w:p>
        </w:tc>
      </w:tr>
      <w:tr w:rsidR="0034786E" w:rsidRPr="00BB0C57" w:rsidTr="00E364C1">
        <w:trPr>
          <w:cantSplit/>
          <w:trHeight w:val="786"/>
        </w:trPr>
        <w:tc>
          <w:tcPr>
            <w:tcW w:w="616" w:type="dxa"/>
            <w:vMerge/>
            <w:tcBorders>
              <w:left w:val="nil"/>
            </w:tcBorders>
          </w:tcPr>
          <w:p w:rsidR="0034786E" w:rsidRPr="00896C1C" w:rsidRDefault="0034786E" w:rsidP="00E364C1">
            <w:pPr>
              <w:snapToGrid w:val="0"/>
              <w:spacing w:before="120" w:after="120" w:line="320" w:lineRule="exact"/>
              <w:rPr>
                <w:rFonts w:eastAsia="標楷體"/>
                <w:b/>
                <w:sz w:val="28"/>
              </w:rPr>
            </w:pPr>
          </w:p>
        </w:tc>
        <w:tc>
          <w:tcPr>
            <w:tcW w:w="758" w:type="dxa"/>
            <w:vMerge/>
          </w:tcPr>
          <w:p w:rsidR="0034786E" w:rsidRPr="00896C1C" w:rsidRDefault="0034786E" w:rsidP="00E364C1">
            <w:pPr>
              <w:snapToGrid w:val="0"/>
              <w:spacing w:before="120" w:after="120" w:line="320" w:lineRule="exact"/>
              <w:jc w:val="center"/>
              <w:rPr>
                <w:rFonts w:eastAsia="標楷體"/>
                <w:spacing w:val="-16"/>
                <w:sz w:val="26"/>
              </w:rPr>
            </w:pPr>
          </w:p>
        </w:tc>
        <w:tc>
          <w:tcPr>
            <w:tcW w:w="884" w:type="dxa"/>
          </w:tcPr>
          <w:p w:rsidR="0034786E" w:rsidRPr="00896C1C" w:rsidRDefault="0034786E" w:rsidP="00E364C1">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Pr>
                <w:rFonts w:eastAsia="標楷體" w:hint="eastAsia"/>
                <w:spacing w:val="-16"/>
              </w:rPr>
              <w:t>萬</w:t>
            </w:r>
            <w:r w:rsidRPr="00896C1C">
              <w:rPr>
                <w:rFonts w:eastAsia="標楷體" w:hint="eastAsia"/>
                <w:spacing w:val="-16"/>
              </w:rPr>
              <w:t>美元</w:t>
            </w:r>
            <w:r w:rsidRPr="00896C1C">
              <w:rPr>
                <w:rFonts w:eastAsia="標楷體" w:hint="eastAsia"/>
                <w:spacing w:val="-16"/>
              </w:rPr>
              <w:t>)</w:t>
            </w:r>
          </w:p>
        </w:tc>
        <w:tc>
          <w:tcPr>
            <w:tcW w:w="1081" w:type="dxa"/>
            <w:tcBorders>
              <w:top w:val="nil"/>
              <w:left w:val="nil"/>
              <w:bottom w:val="nil"/>
              <w:right w:val="nil"/>
            </w:tcBorders>
            <w:vAlign w:val="center"/>
          </w:tcPr>
          <w:p w:rsidR="0034786E" w:rsidRPr="00896C1C" w:rsidRDefault="0034786E" w:rsidP="00E364C1">
            <w:pPr>
              <w:snapToGrid w:val="0"/>
              <w:spacing w:before="60" w:after="60" w:line="400" w:lineRule="exact"/>
              <w:ind w:rightChars="-2" w:right="-5"/>
              <w:jc w:val="center"/>
              <w:rPr>
                <w:rFonts w:eastAsia="標楷體"/>
              </w:rPr>
            </w:pPr>
            <w:r w:rsidRPr="008206DC">
              <w:rPr>
                <w:rFonts w:eastAsia="標楷體"/>
              </w:rPr>
              <w:t>5,162.5</w:t>
            </w:r>
          </w:p>
        </w:tc>
        <w:tc>
          <w:tcPr>
            <w:tcW w:w="1081" w:type="dxa"/>
            <w:tcBorders>
              <w:top w:val="nil"/>
              <w:left w:val="nil"/>
              <w:bottom w:val="nil"/>
              <w:right w:val="nil"/>
            </w:tcBorders>
            <w:vAlign w:val="center"/>
          </w:tcPr>
          <w:p w:rsidR="0034786E" w:rsidRPr="002E47EB" w:rsidRDefault="0034786E" w:rsidP="00E364C1">
            <w:pPr>
              <w:snapToGrid w:val="0"/>
              <w:spacing w:before="60" w:after="60" w:line="400" w:lineRule="exact"/>
              <w:ind w:rightChars="-2" w:right="-5"/>
              <w:jc w:val="center"/>
              <w:rPr>
                <w:rFonts w:eastAsia="標楷體"/>
              </w:rPr>
            </w:pPr>
            <w:r w:rsidRPr="008206DC">
              <w:rPr>
                <w:rFonts w:eastAsia="標楷體"/>
              </w:rPr>
              <w:t>33,158.3</w:t>
            </w:r>
          </w:p>
        </w:tc>
        <w:tc>
          <w:tcPr>
            <w:tcW w:w="1081" w:type="dxa"/>
            <w:tcBorders>
              <w:top w:val="nil"/>
              <w:left w:val="nil"/>
              <w:bottom w:val="nil"/>
              <w:right w:val="nil"/>
            </w:tcBorders>
            <w:vAlign w:val="center"/>
          </w:tcPr>
          <w:p w:rsidR="0034786E" w:rsidRPr="00612604" w:rsidRDefault="0034786E" w:rsidP="00E364C1">
            <w:pPr>
              <w:snapToGrid w:val="0"/>
              <w:spacing w:before="60" w:after="60" w:line="400" w:lineRule="exact"/>
              <w:ind w:rightChars="-2" w:right="-5"/>
              <w:jc w:val="center"/>
              <w:rPr>
                <w:rFonts w:eastAsia="標楷體"/>
              </w:rPr>
            </w:pPr>
            <w:r w:rsidRPr="008206DC">
              <w:rPr>
                <w:rFonts w:eastAsia="標楷體"/>
              </w:rPr>
              <w:t>34,947.9</w:t>
            </w:r>
          </w:p>
        </w:tc>
        <w:tc>
          <w:tcPr>
            <w:tcW w:w="1081" w:type="dxa"/>
            <w:tcBorders>
              <w:top w:val="nil"/>
              <w:left w:val="nil"/>
              <w:bottom w:val="nil"/>
              <w:right w:val="nil"/>
            </w:tcBorders>
            <w:vAlign w:val="center"/>
          </w:tcPr>
          <w:p w:rsidR="0034786E" w:rsidRPr="001E2FAF" w:rsidRDefault="0034786E" w:rsidP="00E364C1">
            <w:pPr>
              <w:snapToGrid w:val="0"/>
              <w:spacing w:before="60" w:after="60" w:line="400" w:lineRule="exact"/>
              <w:ind w:rightChars="-2" w:right="-5"/>
              <w:jc w:val="center"/>
              <w:rPr>
                <w:rFonts w:eastAsia="標楷體"/>
              </w:rPr>
            </w:pPr>
            <w:r>
              <w:rPr>
                <w:rFonts w:eastAsia="標楷體" w:hint="eastAsia"/>
              </w:rPr>
              <w:t>33,463.1</w:t>
            </w:r>
          </w:p>
        </w:tc>
        <w:tc>
          <w:tcPr>
            <w:tcW w:w="1034" w:type="dxa"/>
            <w:tcBorders>
              <w:top w:val="nil"/>
              <w:left w:val="nil"/>
              <w:bottom w:val="nil"/>
              <w:right w:val="nil"/>
            </w:tcBorders>
            <w:vAlign w:val="center"/>
          </w:tcPr>
          <w:p w:rsidR="0034786E" w:rsidRPr="0082178E" w:rsidRDefault="0034786E" w:rsidP="00E364C1">
            <w:pPr>
              <w:snapToGrid w:val="0"/>
              <w:spacing w:before="60" w:after="60" w:line="400" w:lineRule="exact"/>
              <w:ind w:rightChars="-2" w:right="-5"/>
              <w:jc w:val="center"/>
              <w:rPr>
                <w:rFonts w:eastAsia="標楷體"/>
              </w:rPr>
            </w:pPr>
            <w:r w:rsidRPr="0082178E">
              <w:rPr>
                <w:rFonts w:eastAsia="標楷體" w:hint="eastAsia"/>
              </w:rPr>
              <w:t>627.3</w:t>
            </w:r>
          </w:p>
        </w:tc>
        <w:tc>
          <w:tcPr>
            <w:tcW w:w="1034" w:type="dxa"/>
            <w:tcBorders>
              <w:top w:val="nil"/>
              <w:left w:val="nil"/>
              <w:bottom w:val="nil"/>
              <w:right w:val="nil"/>
            </w:tcBorders>
            <w:vAlign w:val="center"/>
          </w:tcPr>
          <w:p w:rsidR="0034786E" w:rsidRPr="0082178E" w:rsidRDefault="0034786E" w:rsidP="00E364C1">
            <w:pPr>
              <w:snapToGrid w:val="0"/>
              <w:spacing w:before="60" w:after="60" w:line="400" w:lineRule="exact"/>
              <w:ind w:rightChars="-2" w:right="-5"/>
              <w:jc w:val="center"/>
              <w:rPr>
                <w:rFonts w:eastAsia="標楷體"/>
              </w:rPr>
            </w:pPr>
            <w:r>
              <w:rPr>
                <w:rFonts w:eastAsia="標楷體" w:hint="eastAsia"/>
              </w:rPr>
              <w:t>1,967.1</w:t>
            </w:r>
          </w:p>
        </w:tc>
        <w:tc>
          <w:tcPr>
            <w:tcW w:w="1034" w:type="dxa"/>
            <w:tcBorders>
              <w:top w:val="nil"/>
              <w:left w:val="nil"/>
              <w:bottom w:val="nil"/>
              <w:right w:val="nil"/>
            </w:tcBorders>
            <w:vAlign w:val="center"/>
          </w:tcPr>
          <w:p w:rsidR="0034786E" w:rsidRPr="0082178E" w:rsidRDefault="0034786E" w:rsidP="00E364C1">
            <w:pPr>
              <w:snapToGrid w:val="0"/>
              <w:spacing w:before="60" w:after="60" w:line="400" w:lineRule="exact"/>
              <w:ind w:rightChars="-2" w:right="-5"/>
              <w:jc w:val="center"/>
              <w:rPr>
                <w:rFonts w:eastAsia="標楷體"/>
              </w:rPr>
            </w:pPr>
            <w:r>
              <w:rPr>
                <w:rFonts w:eastAsia="標楷體" w:hint="eastAsia"/>
              </w:rPr>
              <w:t>44.6</w:t>
            </w:r>
          </w:p>
        </w:tc>
        <w:tc>
          <w:tcPr>
            <w:tcW w:w="1035" w:type="dxa"/>
            <w:tcBorders>
              <w:top w:val="nil"/>
              <w:left w:val="nil"/>
              <w:bottom w:val="nil"/>
              <w:right w:val="nil"/>
            </w:tcBorders>
            <w:vAlign w:val="center"/>
          </w:tcPr>
          <w:p w:rsidR="0034786E" w:rsidRPr="001A75A5" w:rsidRDefault="0034786E" w:rsidP="00E364C1">
            <w:pPr>
              <w:snapToGrid w:val="0"/>
              <w:spacing w:before="60" w:after="60" w:line="400" w:lineRule="exact"/>
              <w:ind w:rightChars="-2" w:right="-5"/>
              <w:jc w:val="center"/>
              <w:rPr>
                <w:rFonts w:eastAsia="標楷體"/>
              </w:rPr>
            </w:pPr>
            <w:r w:rsidRPr="001A75A5">
              <w:rPr>
                <w:rFonts w:eastAsia="華康楷書體W5" w:hint="eastAsia"/>
              </w:rPr>
              <w:t>4,</w:t>
            </w:r>
            <w:r>
              <w:rPr>
                <w:rFonts w:eastAsia="華康楷書體W5" w:hint="eastAsia"/>
              </w:rPr>
              <w:t>637.2</w:t>
            </w:r>
          </w:p>
        </w:tc>
      </w:tr>
      <w:tr w:rsidR="0034786E" w:rsidRPr="00BB0C57" w:rsidTr="00E364C1">
        <w:trPr>
          <w:cantSplit/>
          <w:trHeight w:hRule="exact" w:val="760"/>
        </w:trPr>
        <w:tc>
          <w:tcPr>
            <w:tcW w:w="616" w:type="dxa"/>
            <w:vMerge w:val="restart"/>
            <w:tcBorders>
              <w:left w:val="nil"/>
            </w:tcBorders>
          </w:tcPr>
          <w:p w:rsidR="0034786E" w:rsidRPr="00896C1C" w:rsidRDefault="0034786E" w:rsidP="00E364C1">
            <w:pPr>
              <w:snapToGrid w:val="0"/>
              <w:spacing w:before="840"/>
              <w:jc w:val="center"/>
              <w:rPr>
                <w:rFonts w:eastAsia="標楷體"/>
                <w:sz w:val="28"/>
              </w:rPr>
            </w:pPr>
          </w:p>
          <w:p w:rsidR="0034786E" w:rsidRPr="00896C1C" w:rsidRDefault="0034786E" w:rsidP="00E364C1">
            <w:pPr>
              <w:snapToGrid w:val="0"/>
              <w:spacing w:before="360"/>
              <w:jc w:val="center"/>
              <w:rPr>
                <w:rFonts w:eastAsia="標楷體"/>
                <w:sz w:val="28"/>
              </w:rPr>
            </w:pPr>
            <w:r w:rsidRPr="00896C1C">
              <w:rPr>
                <w:rFonts w:eastAsia="標楷體" w:hint="eastAsia"/>
                <w:sz w:val="28"/>
              </w:rPr>
              <w:t>兩</w:t>
            </w:r>
            <w:r w:rsidRPr="00896C1C">
              <w:rPr>
                <w:rFonts w:eastAsia="標楷體"/>
                <w:sz w:val="28"/>
              </w:rPr>
              <w:br/>
            </w:r>
            <w:r w:rsidRPr="00896C1C">
              <w:rPr>
                <w:rFonts w:eastAsia="標楷體"/>
                <w:sz w:val="28"/>
              </w:rPr>
              <w:br/>
            </w:r>
            <w:r w:rsidRPr="00896C1C">
              <w:rPr>
                <w:rFonts w:eastAsia="標楷體" w:hint="eastAsia"/>
                <w:sz w:val="28"/>
              </w:rPr>
              <w:t>岸</w:t>
            </w:r>
            <w:r w:rsidRPr="00896C1C">
              <w:rPr>
                <w:rFonts w:eastAsia="標楷體"/>
                <w:sz w:val="28"/>
              </w:rPr>
              <w:br/>
            </w:r>
            <w:r w:rsidRPr="00896C1C">
              <w:rPr>
                <w:rFonts w:eastAsia="標楷體" w:hint="eastAsia"/>
                <w:sz w:val="28"/>
              </w:rPr>
              <w:br/>
            </w:r>
            <w:r w:rsidRPr="00896C1C">
              <w:rPr>
                <w:rFonts w:eastAsia="標楷體" w:hint="eastAsia"/>
                <w:sz w:val="28"/>
              </w:rPr>
              <w:t>貿</w:t>
            </w:r>
            <w:r w:rsidRPr="00896C1C">
              <w:rPr>
                <w:rFonts w:eastAsia="標楷體"/>
                <w:sz w:val="28"/>
              </w:rPr>
              <w:br/>
            </w:r>
            <w:r w:rsidRPr="00896C1C">
              <w:rPr>
                <w:rFonts w:eastAsia="標楷體"/>
                <w:sz w:val="28"/>
              </w:rPr>
              <w:br/>
            </w:r>
            <w:r w:rsidRPr="00896C1C">
              <w:rPr>
                <w:rFonts w:eastAsia="標楷體" w:hint="eastAsia"/>
                <w:sz w:val="28"/>
              </w:rPr>
              <w:t>易</w:t>
            </w:r>
          </w:p>
        </w:tc>
        <w:tc>
          <w:tcPr>
            <w:tcW w:w="758" w:type="dxa"/>
            <w:vMerge w:val="restart"/>
          </w:tcPr>
          <w:p w:rsidR="0034786E" w:rsidRPr="00896C1C" w:rsidRDefault="0034786E" w:rsidP="00E364C1">
            <w:pPr>
              <w:snapToGrid w:val="0"/>
              <w:spacing w:line="280" w:lineRule="exact"/>
              <w:jc w:val="center"/>
              <w:rPr>
                <w:rFonts w:eastAsia="標楷體"/>
              </w:rPr>
            </w:pPr>
          </w:p>
          <w:p w:rsidR="0034786E" w:rsidRPr="00896C1C" w:rsidRDefault="0034786E" w:rsidP="00E364C1">
            <w:pPr>
              <w:snapToGrid w:val="0"/>
              <w:spacing w:line="280" w:lineRule="exact"/>
              <w:jc w:val="center"/>
              <w:rPr>
                <w:rFonts w:eastAsia="標楷體"/>
              </w:rPr>
            </w:pPr>
            <w:r w:rsidRPr="00896C1C">
              <w:rPr>
                <w:rFonts w:eastAsia="標楷體" w:hint="eastAsia"/>
              </w:rPr>
              <w:t>我對中國大陸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出口</w:t>
            </w:r>
          </w:p>
        </w:tc>
        <w:tc>
          <w:tcPr>
            <w:tcW w:w="884" w:type="dxa"/>
          </w:tcPr>
          <w:p w:rsidR="0034786E" w:rsidRPr="00896C1C" w:rsidRDefault="0034786E" w:rsidP="00E364C1">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34786E" w:rsidRPr="00896C1C" w:rsidRDefault="0034786E" w:rsidP="0034786E">
            <w:pPr>
              <w:spacing w:beforeLines="20" w:before="72" w:afterLines="20" w:after="72" w:line="400" w:lineRule="exact"/>
              <w:jc w:val="center"/>
              <w:rPr>
                <w:rFonts w:eastAsia="華康楷書體W5"/>
              </w:rPr>
            </w:pPr>
            <w:r w:rsidRPr="00896C1C">
              <w:rPr>
                <w:rFonts w:eastAsia="華康楷書體W5" w:hint="eastAsia"/>
              </w:rPr>
              <w:t>1,240.5</w:t>
            </w:r>
          </w:p>
        </w:tc>
        <w:tc>
          <w:tcPr>
            <w:tcW w:w="1081" w:type="dxa"/>
            <w:tcBorders>
              <w:top w:val="nil"/>
              <w:left w:val="nil"/>
              <w:bottom w:val="nil"/>
              <w:right w:val="nil"/>
            </w:tcBorders>
            <w:vAlign w:val="center"/>
          </w:tcPr>
          <w:p w:rsidR="0034786E" w:rsidRPr="009C23BF" w:rsidRDefault="0034786E" w:rsidP="0034786E">
            <w:pPr>
              <w:spacing w:beforeLines="20" w:before="72" w:afterLines="20" w:after="72" w:line="400" w:lineRule="exact"/>
              <w:jc w:val="center"/>
              <w:rPr>
                <w:rFonts w:eastAsia="華康楷書體W5"/>
              </w:rPr>
            </w:pPr>
            <w:r w:rsidRPr="009C23BF">
              <w:rPr>
                <w:rFonts w:eastAsia="華康楷書體W5" w:hint="eastAsia"/>
              </w:rPr>
              <w:t>1,186.7</w:t>
            </w:r>
          </w:p>
        </w:tc>
        <w:tc>
          <w:tcPr>
            <w:tcW w:w="1081" w:type="dxa"/>
            <w:tcBorders>
              <w:top w:val="nil"/>
              <w:left w:val="nil"/>
              <w:bottom w:val="nil"/>
              <w:right w:val="nil"/>
            </w:tcBorders>
            <w:vAlign w:val="center"/>
          </w:tcPr>
          <w:p w:rsidR="0034786E" w:rsidRPr="009C23BF" w:rsidRDefault="0034786E" w:rsidP="0034786E">
            <w:pPr>
              <w:spacing w:beforeLines="20" w:before="72" w:afterLines="20" w:after="72" w:line="400" w:lineRule="exact"/>
              <w:jc w:val="center"/>
              <w:rPr>
                <w:rFonts w:eastAsia="華康楷書體W5"/>
              </w:rPr>
            </w:pPr>
            <w:r w:rsidRPr="009C23BF">
              <w:rPr>
                <w:rFonts w:eastAsia="華康楷書體W5" w:hint="eastAsia"/>
              </w:rPr>
              <w:t>1,212.3</w:t>
            </w:r>
          </w:p>
        </w:tc>
        <w:tc>
          <w:tcPr>
            <w:tcW w:w="1081" w:type="dxa"/>
            <w:tcBorders>
              <w:top w:val="nil"/>
              <w:left w:val="nil"/>
              <w:bottom w:val="nil"/>
              <w:right w:val="nil"/>
            </w:tcBorders>
            <w:vAlign w:val="center"/>
          </w:tcPr>
          <w:p w:rsidR="0034786E" w:rsidRPr="003840BD" w:rsidRDefault="0034786E" w:rsidP="0034786E">
            <w:pPr>
              <w:spacing w:beforeLines="20" w:before="72" w:afterLines="20" w:after="72" w:line="400" w:lineRule="exact"/>
              <w:jc w:val="center"/>
              <w:rPr>
                <w:rFonts w:eastAsia="華康楷書體W5"/>
              </w:rPr>
            </w:pPr>
            <w:r w:rsidRPr="003840BD">
              <w:rPr>
                <w:rFonts w:eastAsia="華康楷書體W5" w:hint="eastAsia"/>
              </w:rPr>
              <w:t>1,</w:t>
            </w:r>
            <w:r>
              <w:rPr>
                <w:rFonts w:eastAsia="華康楷書體W5" w:hint="eastAsia"/>
              </w:rPr>
              <w:t>246.9</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jc w:val="center"/>
              <w:rPr>
                <w:rFonts w:eastAsia="華康楷書體W5"/>
              </w:rPr>
            </w:pPr>
            <w:r w:rsidRPr="009853E9">
              <w:rPr>
                <w:rFonts w:eastAsia="華康楷書體W5" w:hint="eastAsia"/>
              </w:rPr>
              <w:t>91.1</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jc w:val="center"/>
              <w:rPr>
                <w:rFonts w:eastAsia="華康楷書體W5"/>
              </w:rPr>
            </w:pPr>
            <w:r>
              <w:rPr>
                <w:rFonts w:eastAsia="華康楷書體W5" w:hint="eastAsia"/>
              </w:rPr>
              <w:t>101.4</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jc w:val="center"/>
              <w:rPr>
                <w:rFonts w:eastAsia="華康楷書體W5"/>
              </w:rPr>
            </w:pPr>
            <w:r>
              <w:rPr>
                <w:rFonts w:eastAsia="華康楷書體W5" w:hint="eastAsia"/>
              </w:rPr>
              <w:t>88.1</w:t>
            </w:r>
          </w:p>
        </w:tc>
        <w:tc>
          <w:tcPr>
            <w:tcW w:w="1035" w:type="dxa"/>
            <w:tcBorders>
              <w:top w:val="nil"/>
              <w:left w:val="nil"/>
              <w:bottom w:val="nil"/>
              <w:right w:val="nil"/>
            </w:tcBorders>
            <w:vAlign w:val="center"/>
          </w:tcPr>
          <w:p w:rsidR="0034786E" w:rsidRPr="00ED23FC" w:rsidRDefault="0034786E" w:rsidP="0034786E">
            <w:pPr>
              <w:spacing w:beforeLines="20" w:before="72" w:afterLines="20" w:after="72" w:line="400" w:lineRule="exact"/>
              <w:jc w:val="center"/>
              <w:rPr>
                <w:rFonts w:eastAsia="華康楷書體W5"/>
              </w:rPr>
            </w:pPr>
            <w:r>
              <w:rPr>
                <w:rFonts w:eastAsia="華康楷書體W5" w:hint="eastAsia"/>
              </w:rPr>
              <w:t>554.8</w:t>
            </w:r>
          </w:p>
        </w:tc>
      </w:tr>
      <w:tr w:rsidR="0034786E" w:rsidRPr="00BB0C57" w:rsidTr="00E364C1">
        <w:trPr>
          <w:cantSplit/>
          <w:trHeight w:hRule="exact" w:val="760"/>
        </w:trPr>
        <w:tc>
          <w:tcPr>
            <w:tcW w:w="616" w:type="dxa"/>
            <w:vMerge/>
            <w:tcBorders>
              <w:left w:val="nil"/>
            </w:tcBorders>
          </w:tcPr>
          <w:p w:rsidR="0034786E" w:rsidRPr="00896C1C" w:rsidRDefault="0034786E" w:rsidP="00E364C1">
            <w:pPr>
              <w:snapToGrid w:val="0"/>
              <w:spacing w:before="120" w:after="120" w:line="320" w:lineRule="exact"/>
              <w:rPr>
                <w:rFonts w:eastAsia="標楷體"/>
                <w:sz w:val="28"/>
              </w:rPr>
            </w:pPr>
          </w:p>
        </w:tc>
        <w:tc>
          <w:tcPr>
            <w:tcW w:w="758" w:type="dxa"/>
            <w:vMerge/>
          </w:tcPr>
          <w:p w:rsidR="0034786E" w:rsidRPr="00896C1C" w:rsidRDefault="0034786E" w:rsidP="00E364C1">
            <w:pPr>
              <w:snapToGrid w:val="0"/>
              <w:spacing w:before="120" w:after="120" w:line="320" w:lineRule="exact"/>
              <w:jc w:val="center"/>
              <w:rPr>
                <w:rFonts w:eastAsia="標楷體"/>
              </w:rPr>
            </w:pPr>
          </w:p>
        </w:tc>
        <w:tc>
          <w:tcPr>
            <w:tcW w:w="884" w:type="dxa"/>
          </w:tcPr>
          <w:p w:rsidR="0034786E" w:rsidRPr="00896C1C" w:rsidRDefault="0034786E" w:rsidP="00E364C1">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34786E" w:rsidRPr="00896C1C" w:rsidRDefault="0034786E" w:rsidP="0034786E">
            <w:pPr>
              <w:spacing w:beforeLines="20" w:before="72" w:afterLines="20" w:after="72" w:line="400" w:lineRule="exact"/>
              <w:ind w:rightChars="100" w:right="240"/>
              <w:jc w:val="right"/>
              <w:rPr>
                <w:rFonts w:eastAsia="華康楷書體W5"/>
              </w:rPr>
            </w:pPr>
            <w:r w:rsidRPr="00896C1C">
              <w:rPr>
                <w:rFonts w:eastAsia="華康楷書體W5" w:hint="eastAsia"/>
              </w:rPr>
              <w:t>8.1</w:t>
            </w:r>
          </w:p>
        </w:tc>
        <w:tc>
          <w:tcPr>
            <w:tcW w:w="1081" w:type="dxa"/>
            <w:tcBorders>
              <w:top w:val="nil"/>
              <w:left w:val="nil"/>
              <w:bottom w:val="nil"/>
              <w:right w:val="nil"/>
            </w:tcBorders>
            <w:vAlign w:val="center"/>
          </w:tcPr>
          <w:p w:rsidR="0034786E" w:rsidRPr="009C23BF" w:rsidRDefault="0034786E" w:rsidP="0034786E">
            <w:pPr>
              <w:spacing w:beforeLines="20" w:before="72" w:afterLines="20" w:after="72" w:line="400" w:lineRule="exact"/>
              <w:ind w:rightChars="100" w:right="240"/>
              <w:jc w:val="right"/>
              <w:rPr>
                <w:rFonts w:eastAsia="華康楷書體W5"/>
              </w:rPr>
            </w:pPr>
            <w:r w:rsidRPr="009C23BF">
              <w:rPr>
                <w:rFonts w:eastAsia="華康楷書體W5" w:hint="eastAsia"/>
              </w:rPr>
              <w:t>-4.3</w:t>
            </w:r>
          </w:p>
        </w:tc>
        <w:tc>
          <w:tcPr>
            <w:tcW w:w="1081" w:type="dxa"/>
            <w:tcBorders>
              <w:top w:val="nil"/>
              <w:left w:val="nil"/>
              <w:bottom w:val="nil"/>
              <w:right w:val="nil"/>
            </w:tcBorders>
            <w:vAlign w:val="center"/>
          </w:tcPr>
          <w:p w:rsidR="0034786E" w:rsidRPr="003352B8"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2.2</w:t>
            </w:r>
          </w:p>
        </w:tc>
        <w:tc>
          <w:tcPr>
            <w:tcW w:w="1081" w:type="dxa"/>
            <w:tcBorders>
              <w:top w:val="nil"/>
              <w:left w:val="nil"/>
              <w:bottom w:val="nil"/>
              <w:right w:val="nil"/>
            </w:tcBorders>
            <w:vAlign w:val="center"/>
          </w:tcPr>
          <w:p w:rsidR="0034786E" w:rsidRPr="003840BD"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2.9</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sidRPr="009853E9">
              <w:rPr>
                <w:rFonts w:eastAsia="華康楷書體W5" w:hint="eastAsia"/>
              </w:rPr>
              <w:t>-12.2</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-8.2</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-17.1</w:t>
            </w:r>
          </w:p>
        </w:tc>
        <w:tc>
          <w:tcPr>
            <w:tcW w:w="1035" w:type="dxa"/>
            <w:tcBorders>
              <w:top w:val="nil"/>
              <w:left w:val="nil"/>
              <w:bottom w:val="nil"/>
              <w:right w:val="nil"/>
            </w:tcBorders>
            <w:vAlign w:val="center"/>
          </w:tcPr>
          <w:p w:rsidR="0034786E" w:rsidRPr="00ED23FC" w:rsidRDefault="0034786E" w:rsidP="0034786E">
            <w:pPr>
              <w:spacing w:beforeLines="20" w:before="72" w:afterLines="20" w:after="72" w:line="400" w:lineRule="exact"/>
              <w:ind w:rightChars="100" w:right="240"/>
              <w:jc w:val="right"/>
              <w:rPr>
                <w:rFonts w:eastAsia="華康楷書體W5"/>
              </w:rPr>
            </w:pPr>
            <w:r w:rsidRPr="00ED23FC">
              <w:rPr>
                <w:rFonts w:eastAsia="華康楷書體W5" w:hint="eastAsia"/>
              </w:rPr>
              <w:t>-</w:t>
            </w:r>
            <w:r>
              <w:rPr>
                <w:rFonts w:eastAsia="華康楷書體W5" w:hint="eastAsia"/>
              </w:rPr>
              <w:t>8.6</w:t>
            </w:r>
          </w:p>
        </w:tc>
      </w:tr>
      <w:tr w:rsidR="0034786E" w:rsidRPr="00BB0C57" w:rsidTr="00E364C1">
        <w:trPr>
          <w:cantSplit/>
          <w:trHeight w:hRule="exact" w:val="760"/>
        </w:trPr>
        <w:tc>
          <w:tcPr>
            <w:tcW w:w="616" w:type="dxa"/>
            <w:vMerge/>
            <w:tcBorders>
              <w:left w:val="nil"/>
            </w:tcBorders>
          </w:tcPr>
          <w:p w:rsidR="0034786E" w:rsidRPr="00896C1C" w:rsidRDefault="0034786E" w:rsidP="00E364C1">
            <w:pPr>
              <w:snapToGrid w:val="0"/>
              <w:spacing w:before="120" w:after="120" w:line="320" w:lineRule="exact"/>
              <w:rPr>
                <w:rFonts w:eastAsia="標楷體"/>
                <w:sz w:val="28"/>
              </w:rPr>
            </w:pPr>
          </w:p>
        </w:tc>
        <w:tc>
          <w:tcPr>
            <w:tcW w:w="758" w:type="dxa"/>
            <w:vMerge/>
          </w:tcPr>
          <w:p w:rsidR="0034786E" w:rsidRPr="00896C1C" w:rsidRDefault="0034786E" w:rsidP="00E364C1">
            <w:pPr>
              <w:snapToGrid w:val="0"/>
              <w:spacing w:before="120" w:after="120" w:line="320" w:lineRule="exact"/>
              <w:jc w:val="center"/>
              <w:rPr>
                <w:rFonts w:eastAsia="標楷體"/>
              </w:rPr>
            </w:pPr>
          </w:p>
        </w:tc>
        <w:tc>
          <w:tcPr>
            <w:tcW w:w="884" w:type="dxa"/>
          </w:tcPr>
          <w:p w:rsidR="0034786E" w:rsidRPr="00896C1C" w:rsidRDefault="0034786E" w:rsidP="00E364C1">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34786E" w:rsidRPr="00896C1C" w:rsidRDefault="0034786E" w:rsidP="0034786E">
            <w:pPr>
              <w:spacing w:beforeLines="20" w:before="72" w:afterLines="20" w:after="72" w:line="400" w:lineRule="exact"/>
              <w:ind w:rightChars="100" w:right="240"/>
              <w:jc w:val="right"/>
              <w:rPr>
                <w:rFonts w:eastAsia="華康楷書體W5"/>
              </w:rPr>
            </w:pPr>
            <w:r w:rsidRPr="00896C1C">
              <w:rPr>
                <w:rFonts w:eastAsia="華康楷書體W5" w:hint="eastAsia"/>
              </w:rPr>
              <w:t>40.2</w:t>
            </w:r>
          </w:p>
        </w:tc>
        <w:tc>
          <w:tcPr>
            <w:tcW w:w="1081" w:type="dxa"/>
            <w:tcBorders>
              <w:top w:val="nil"/>
              <w:left w:val="nil"/>
              <w:bottom w:val="nil"/>
              <w:right w:val="nil"/>
            </w:tcBorders>
            <w:vAlign w:val="center"/>
          </w:tcPr>
          <w:p w:rsidR="0034786E" w:rsidRPr="009C23BF" w:rsidRDefault="0034786E" w:rsidP="0034786E">
            <w:pPr>
              <w:spacing w:beforeLines="20" w:before="72" w:afterLines="20" w:after="72" w:line="400" w:lineRule="exact"/>
              <w:ind w:rightChars="100" w:right="240"/>
              <w:jc w:val="right"/>
              <w:rPr>
                <w:rFonts w:eastAsia="華康楷書體W5"/>
              </w:rPr>
            </w:pPr>
            <w:r w:rsidRPr="009C23BF">
              <w:rPr>
                <w:rFonts w:eastAsia="華康楷書體W5" w:hint="eastAsia"/>
              </w:rPr>
              <w:t>39.4</w:t>
            </w:r>
          </w:p>
        </w:tc>
        <w:tc>
          <w:tcPr>
            <w:tcW w:w="1081" w:type="dxa"/>
            <w:tcBorders>
              <w:top w:val="nil"/>
              <w:left w:val="nil"/>
              <w:bottom w:val="nil"/>
              <w:right w:val="nil"/>
            </w:tcBorders>
            <w:vAlign w:val="center"/>
          </w:tcPr>
          <w:p w:rsidR="0034786E" w:rsidRPr="003352B8"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39.7</w:t>
            </w:r>
          </w:p>
        </w:tc>
        <w:tc>
          <w:tcPr>
            <w:tcW w:w="1081" w:type="dxa"/>
            <w:tcBorders>
              <w:top w:val="nil"/>
              <w:left w:val="nil"/>
              <w:bottom w:val="nil"/>
              <w:right w:val="nil"/>
            </w:tcBorders>
            <w:vAlign w:val="center"/>
          </w:tcPr>
          <w:p w:rsidR="0034786E" w:rsidRPr="003840BD" w:rsidRDefault="0034786E" w:rsidP="0034786E">
            <w:pPr>
              <w:spacing w:beforeLines="20" w:before="72" w:afterLines="20" w:after="72" w:line="400" w:lineRule="exact"/>
              <w:ind w:rightChars="100" w:right="240"/>
              <w:jc w:val="right"/>
              <w:rPr>
                <w:rFonts w:eastAsia="華康楷書體W5"/>
              </w:rPr>
            </w:pPr>
            <w:r w:rsidRPr="003840BD">
              <w:rPr>
                <w:rFonts w:eastAsia="華康楷書體W5" w:hint="eastAsia"/>
              </w:rPr>
              <w:t>39.</w:t>
            </w:r>
            <w:r>
              <w:rPr>
                <w:rFonts w:eastAsia="華康楷書體W5" w:hint="eastAsia"/>
              </w:rPr>
              <w:t>7</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sidRPr="009853E9">
              <w:rPr>
                <w:rFonts w:eastAsia="華康楷書體W5" w:hint="eastAsia"/>
              </w:rPr>
              <w:t>38.8</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39.6</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38.2</w:t>
            </w:r>
          </w:p>
        </w:tc>
        <w:tc>
          <w:tcPr>
            <w:tcW w:w="1035" w:type="dxa"/>
            <w:tcBorders>
              <w:top w:val="nil"/>
              <w:left w:val="nil"/>
              <w:bottom w:val="nil"/>
              <w:right w:val="nil"/>
            </w:tcBorders>
            <w:vAlign w:val="center"/>
          </w:tcPr>
          <w:p w:rsidR="0034786E" w:rsidRPr="00ED23FC" w:rsidRDefault="0034786E" w:rsidP="0034786E">
            <w:pPr>
              <w:spacing w:beforeLines="20" w:before="72" w:afterLines="20" w:after="72" w:line="400" w:lineRule="exact"/>
              <w:ind w:rightChars="100" w:right="240"/>
              <w:jc w:val="right"/>
              <w:rPr>
                <w:rFonts w:eastAsia="華康楷書體W5"/>
              </w:rPr>
            </w:pPr>
            <w:r w:rsidRPr="00ED23FC">
              <w:rPr>
                <w:rFonts w:eastAsia="華康楷書體W5" w:hint="eastAsia"/>
              </w:rPr>
              <w:t>39.</w:t>
            </w:r>
            <w:r>
              <w:rPr>
                <w:rFonts w:eastAsia="華康楷書體W5" w:hint="eastAsia"/>
              </w:rPr>
              <w:t>0</w:t>
            </w:r>
          </w:p>
        </w:tc>
      </w:tr>
      <w:tr w:rsidR="0034786E" w:rsidRPr="00BB0C57" w:rsidTr="00E364C1">
        <w:trPr>
          <w:cantSplit/>
          <w:trHeight w:hRule="exact" w:val="760"/>
        </w:trPr>
        <w:tc>
          <w:tcPr>
            <w:tcW w:w="616" w:type="dxa"/>
            <w:vMerge/>
            <w:tcBorders>
              <w:left w:val="nil"/>
            </w:tcBorders>
          </w:tcPr>
          <w:p w:rsidR="0034786E" w:rsidRPr="00896C1C" w:rsidRDefault="0034786E" w:rsidP="00E364C1">
            <w:pPr>
              <w:snapToGrid w:val="0"/>
              <w:spacing w:before="120" w:after="120" w:line="320" w:lineRule="exact"/>
              <w:rPr>
                <w:rFonts w:eastAsia="標楷體"/>
                <w:sz w:val="28"/>
              </w:rPr>
            </w:pPr>
          </w:p>
        </w:tc>
        <w:tc>
          <w:tcPr>
            <w:tcW w:w="758" w:type="dxa"/>
            <w:vMerge w:val="restart"/>
          </w:tcPr>
          <w:p w:rsidR="0034786E" w:rsidRPr="00896C1C" w:rsidRDefault="0034786E" w:rsidP="00E364C1">
            <w:pPr>
              <w:snapToGrid w:val="0"/>
              <w:spacing w:line="280" w:lineRule="exact"/>
              <w:jc w:val="center"/>
              <w:rPr>
                <w:rFonts w:eastAsia="標楷體"/>
              </w:rPr>
            </w:pPr>
          </w:p>
          <w:p w:rsidR="0034786E" w:rsidRPr="00896C1C" w:rsidRDefault="0034786E" w:rsidP="00E364C1">
            <w:pPr>
              <w:snapToGrid w:val="0"/>
              <w:spacing w:line="280" w:lineRule="exact"/>
              <w:jc w:val="center"/>
              <w:rPr>
                <w:rFonts w:eastAsia="標楷體"/>
              </w:rPr>
            </w:pPr>
            <w:r w:rsidRPr="00896C1C">
              <w:rPr>
                <w:rFonts w:eastAsia="標楷體" w:hint="eastAsia"/>
              </w:rPr>
              <w:t>我自中國大陸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進口</w:t>
            </w:r>
          </w:p>
        </w:tc>
        <w:tc>
          <w:tcPr>
            <w:tcW w:w="884" w:type="dxa"/>
          </w:tcPr>
          <w:p w:rsidR="0034786E" w:rsidRPr="00896C1C" w:rsidRDefault="0034786E" w:rsidP="00E364C1">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34786E" w:rsidRPr="00896C1C" w:rsidRDefault="0034786E" w:rsidP="0034786E">
            <w:pPr>
              <w:spacing w:beforeLines="20" w:before="72" w:afterLines="20" w:after="72" w:line="400" w:lineRule="exact"/>
              <w:ind w:rightChars="100" w:right="240"/>
              <w:jc w:val="right"/>
              <w:rPr>
                <w:rFonts w:eastAsia="華康楷書體W5"/>
              </w:rPr>
            </w:pPr>
            <w:r w:rsidRPr="00896C1C">
              <w:rPr>
                <w:rFonts w:eastAsia="華康楷書體W5" w:hint="eastAsia"/>
              </w:rPr>
              <w:t>452.8</w:t>
            </w:r>
          </w:p>
        </w:tc>
        <w:tc>
          <w:tcPr>
            <w:tcW w:w="1081" w:type="dxa"/>
            <w:tcBorders>
              <w:top w:val="nil"/>
              <w:left w:val="nil"/>
              <w:bottom w:val="nil"/>
              <w:right w:val="nil"/>
            </w:tcBorders>
            <w:vAlign w:val="center"/>
          </w:tcPr>
          <w:p w:rsidR="0034786E" w:rsidRPr="009C23BF" w:rsidRDefault="0034786E" w:rsidP="0034786E">
            <w:pPr>
              <w:spacing w:beforeLines="20" w:before="72" w:afterLines="20" w:after="72" w:line="400" w:lineRule="exact"/>
              <w:ind w:rightChars="100" w:right="240"/>
              <w:jc w:val="right"/>
              <w:rPr>
                <w:rFonts w:eastAsia="華康楷書體W5"/>
              </w:rPr>
            </w:pPr>
            <w:r w:rsidRPr="009C23BF">
              <w:rPr>
                <w:rFonts w:eastAsia="華康楷書體W5" w:hint="eastAsia"/>
              </w:rPr>
              <w:t>435.7</w:t>
            </w:r>
          </w:p>
        </w:tc>
        <w:tc>
          <w:tcPr>
            <w:tcW w:w="1081" w:type="dxa"/>
            <w:tcBorders>
              <w:top w:val="nil"/>
              <w:left w:val="nil"/>
              <w:bottom w:val="nil"/>
              <w:right w:val="nil"/>
            </w:tcBorders>
            <w:vAlign w:val="center"/>
          </w:tcPr>
          <w:p w:rsidR="0034786E" w:rsidRPr="009C23BF" w:rsidRDefault="0034786E" w:rsidP="0034786E">
            <w:pPr>
              <w:spacing w:beforeLines="20" w:before="72" w:afterLines="20" w:after="72" w:line="400" w:lineRule="exact"/>
              <w:ind w:rightChars="100" w:right="240"/>
              <w:jc w:val="right"/>
              <w:rPr>
                <w:rFonts w:eastAsia="華康楷書體W5"/>
              </w:rPr>
            </w:pPr>
            <w:r w:rsidRPr="009C23BF">
              <w:rPr>
                <w:rFonts w:eastAsia="華康楷書體W5" w:hint="eastAsia"/>
              </w:rPr>
              <w:t>442.5</w:t>
            </w:r>
          </w:p>
        </w:tc>
        <w:tc>
          <w:tcPr>
            <w:tcW w:w="1081" w:type="dxa"/>
            <w:tcBorders>
              <w:top w:val="nil"/>
              <w:left w:val="nil"/>
              <w:bottom w:val="nil"/>
              <w:right w:val="nil"/>
            </w:tcBorders>
            <w:vAlign w:val="center"/>
          </w:tcPr>
          <w:p w:rsidR="0034786E" w:rsidRPr="003840BD" w:rsidRDefault="0034786E" w:rsidP="0034786E">
            <w:pPr>
              <w:spacing w:beforeLines="20" w:before="72" w:afterLines="20" w:after="72" w:line="400" w:lineRule="exact"/>
              <w:ind w:rightChars="100" w:right="240"/>
              <w:jc w:val="right"/>
              <w:rPr>
                <w:rFonts w:eastAsia="華康楷書體W5"/>
              </w:rPr>
            </w:pPr>
            <w:r w:rsidRPr="009C23BF">
              <w:rPr>
                <w:rFonts w:eastAsia="華康楷書體W5" w:hint="eastAsia"/>
              </w:rPr>
              <w:t>497</w:t>
            </w:r>
            <w:r>
              <w:rPr>
                <w:rFonts w:eastAsia="華康楷書體W5" w:hint="eastAsia"/>
              </w:rPr>
              <w:t>.3</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sidRPr="009853E9">
              <w:rPr>
                <w:rFonts w:eastAsia="華康楷書體W5" w:hint="eastAsia"/>
              </w:rPr>
              <w:t>37.7</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38.9</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38.3</w:t>
            </w:r>
          </w:p>
        </w:tc>
        <w:tc>
          <w:tcPr>
            <w:tcW w:w="1035" w:type="dxa"/>
            <w:tcBorders>
              <w:top w:val="nil"/>
              <w:left w:val="nil"/>
              <w:bottom w:val="nil"/>
              <w:right w:val="nil"/>
            </w:tcBorders>
            <w:vAlign w:val="center"/>
          </w:tcPr>
          <w:p w:rsidR="0034786E" w:rsidRPr="00ED23FC"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225.6</w:t>
            </w:r>
          </w:p>
        </w:tc>
      </w:tr>
      <w:tr w:rsidR="0034786E" w:rsidRPr="00BB0C57" w:rsidTr="00E364C1">
        <w:trPr>
          <w:cantSplit/>
          <w:trHeight w:hRule="exact" w:val="760"/>
        </w:trPr>
        <w:tc>
          <w:tcPr>
            <w:tcW w:w="616" w:type="dxa"/>
            <w:vMerge/>
            <w:tcBorders>
              <w:left w:val="nil"/>
            </w:tcBorders>
          </w:tcPr>
          <w:p w:rsidR="0034786E" w:rsidRPr="00896C1C" w:rsidRDefault="0034786E" w:rsidP="00E364C1">
            <w:pPr>
              <w:snapToGrid w:val="0"/>
              <w:spacing w:before="120" w:after="120" w:line="320" w:lineRule="exact"/>
              <w:rPr>
                <w:rFonts w:eastAsia="標楷體"/>
                <w:sz w:val="28"/>
              </w:rPr>
            </w:pPr>
          </w:p>
        </w:tc>
        <w:tc>
          <w:tcPr>
            <w:tcW w:w="758" w:type="dxa"/>
            <w:vMerge/>
          </w:tcPr>
          <w:p w:rsidR="0034786E" w:rsidRPr="00896C1C" w:rsidRDefault="0034786E" w:rsidP="00E364C1">
            <w:pPr>
              <w:snapToGrid w:val="0"/>
              <w:spacing w:before="120" w:after="120" w:line="320" w:lineRule="exact"/>
              <w:rPr>
                <w:rFonts w:eastAsia="標楷體"/>
                <w:sz w:val="28"/>
              </w:rPr>
            </w:pPr>
          </w:p>
        </w:tc>
        <w:tc>
          <w:tcPr>
            <w:tcW w:w="884" w:type="dxa"/>
          </w:tcPr>
          <w:p w:rsidR="0034786E" w:rsidRPr="00896C1C" w:rsidRDefault="0034786E" w:rsidP="00E364C1">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34786E" w:rsidRPr="00896C1C" w:rsidRDefault="0034786E" w:rsidP="0034786E">
            <w:pPr>
              <w:spacing w:beforeLines="20" w:before="72" w:afterLines="20" w:after="72" w:line="400" w:lineRule="exact"/>
              <w:ind w:rightChars="100" w:right="240"/>
              <w:jc w:val="right"/>
              <w:rPr>
                <w:rFonts w:eastAsia="華康楷書體W5"/>
              </w:rPr>
            </w:pPr>
            <w:r w:rsidRPr="00896C1C">
              <w:rPr>
                <w:rFonts w:eastAsia="華康楷書體W5" w:hint="eastAsia"/>
              </w:rPr>
              <w:t>20.5</w:t>
            </w:r>
          </w:p>
        </w:tc>
        <w:tc>
          <w:tcPr>
            <w:tcW w:w="1081" w:type="dxa"/>
            <w:tcBorders>
              <w:top w:val="nil"/>
              <w:left w:val="nil"/>
              <w:bottom w:val="nil"/>
              <w:right w:val="nil"/>
            </w:tcBorders>
            <w:vAlign w:val="center"/>
          </w:tcPr>
          <w:p w:rsidR="0034786E" w:rsidRPr="009C23BF" w:rsidRDefault="0034786E" w:rsidP="0034786E">
            <w:pPr>
              <w:spacing w:beforeLines="20" w:before="72" w:afterLines="20" w:after="72" w:line="400" w:lineRule="exact"/>
              <w:ind w:rightChars="100" w:right="240"/>
              <w:jc w:val="right"/>
              <w:rPr>
                <w:rFonts w:eastAsia="華康楷書體W5"/>
              </w:rPr>
            </w:pPr>
            <w:r w:rsidRPr="009C23BF">
              <w:rPr>
                <w:rFonts w:eastAsia="華康楷書體W5" w:hint="eastAsia"/>
              </w:rPr>
              <w:t>-3.8</w:t>
            </w:r>
          </w:p>
        </w:tc>
        <w:tc>
          <w:tcPr>
            <w:tcW w:w="1081" w:type="dxa"/>
            <w:tcBorders>
              <w:top w:val="nil"/>
              <w:left w:val="nil"/>
              <w:bottom w:val="nil"/>
              <w:right w:val="nil"/>
            </w:tcBorders>
            <w:vAlign w:val="center"/>
          </w:tcPr>
          <w:p w:rsidR="0034786E" w:rsidRPr="009C23BF" w:rsidRDefault="0034786E" w:rsidP="0034786E">
            <w:pPr>
              <w:spacing w:beforeLines="20" w:before="72" w:afterLines="20" w:after="72" w:line="400" w:lineRule="exact"/>
              <w:ind w:rightChars="100" w:right="240"/>
              <w:jc w:val="right"/>
              <w:rPr>
                <w:rFonts w:eastAsia="華康楷書體W5"/>
              </w:rPr>
            </w:pPr>
            <w:r w:rsidRPr="009C23BF">
              <w:rPr>
                <w:rFonts w:eastAsia="華康楷書體W5" w:hint="eastAsia"/>
              </w:rPr>
              <w:t>1.6</w:t>
            </w:r>
          </w:p>
        </w:tc>
        <w:tc>
          <w:tcPr>
            <w:tcW w:w="1081" w:type="dxa"/>
            <w:tcBorders>
              <w:top w:val="nil"/>
              <w:left w:val="nil"/>
              <w:bottom w:val="nil"/>
              <w:right w:val="nil"/>
            </w:tcBorders>
            <w:vAlign w:val="center"/>
          </w:tcPr>
          <w:p w:rsidR="0034786E" w:rsidRPr="003840BD"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12.4</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sidRPr="009853E9">
              <w:rPr>
                <w:rFonts w:eastAsia="華康楷書體W5" w:hint="eastAsia"/>
              </w:rPr>
              <w:t>-10.3</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-3.3</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-18.6</w:t>
            </w:r>
          </w:p>
        </w:tc>
        <w:tc>
          <w:tcPr>
            <w:tcW w:w="1035" w:type="dxa"/>
            <w:tcBorders>
              <w:top w:val="nil"/>
              <w:left w:val="nil"/>
              <w:bottom w:val="nil"/>
              <w:right w:val="nil"/>
            </w:tcBorders>
            <w:vAlign w:val="center"/>
          </w:tcPr>
          <w:p w:rsidR="0034786E" w:rsidRPr="00ED23FC" w:rsidRDefault="0034786E" w:rsidP="0034786E">
            <w:pPr>
              <w:spacing w:beforeLines="20" w:before="72" w:afterLines="20" w:after="72" w:line="400" w:lineRule="exact"/>
              <w:ind w:rightChars="100" w:right="240"/>
              <w:jc w:val="right"/>
              <w:rPr>
                <w:rFonts w:eastAsia="華康楷書體W5"/>
              </w:rPr>
            </w:pPr>
            <w:r w:rsidRPr="00ED23FC">
              <w:rPr>
                <w:rFonts w:eastAsia="華康楷書體W5" w:hint="eastAsia"/>
              </w:rPr>
              <w:t>-</w:t>
            </w:r>
            <w:r>
              <w:rPr>
                <w:rFonts w:eastAsia="華康楷書體W5" w:hint="eastAsia"/>
              </w:rPr>
              <w:t>5.4</w:t>
            </w:r>
          </w:p>
        </w:tc>
      </w:tr>
      <w:tr w:rsidR="0034786E" w:rsidRPr="00BB0C57" w:rsidTr="00E364C1">
        <w:trPr>
          <w:cantSplit/>
          <w:trHeight w:hRule="exact" w:val="760"/>
        </w:trPr>
        <w:tc>
          <w:tcPr>
            <w:tcW w:w="616" w:type="dxa"/>
            <w:vMerge/>
            <w:tcBorders>
              <w:left w:val="nil"/>
            </w:tcBorders>
          </w:tcPr>
          <w:p w:rsidR="0034786E" w:rsidRPr="00896C1C" w:rsidRDefault="0034786E" w:rsidP="00E364C1">
            <w:pPr>
              <w:snapToGrid w:val="0"/>
              <w:spacing w:before="120" w:after="120" w:line="320" w:lineRule="exact"/>
              <w:rPr>
                <w:rFonts w:eastAsia="標楷體"/>
                <w:sz w:val="28"/>
              </w:rPr>
            </w:pPr>
          </w:p>
        </w:tc>
        <w:tc>
          <w:tcPr>
            <w:tcW w:w="758" w:type="dxa"/>
            <w:vMerge/>
          </w:tcPr>
          <w:p w:rsidR="0034786E" w:rsidRPr="00896C1C" w:rsidRDefault="0034786E" w:rsidP="00E364C1">
            <w:pPr>
              <w:snapToGrid w:val="0"/>
              <w:spacing w:before="120" w:after="120" w:line="320" w:lineRule="exact"/>
              <w:rPr>
                <w:rFonts w:eastAsia="標楷體"/>
                <w:sz w:val="28"/>
              </w:rPr>
            </w:pPr>
          </w:p>
        </w:tc>
        <w:tc>
          <w:tcPr>
            <w:tcW w:w="884" w:type="dxa"/>
          </w:tcPr>
          <w:p w:rsidR="0034786E" w:rsidRPr="00896C1C" w:rsidRDefault="0034786E" w:rsidP="00E364C1">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34786E" w:rsidRPr="00896C1C" w:rsidRDefault="0034786E" w:rsidP="0034786E">
            <w:pPr>
              <w:spacing w:beforeLines="20" w:before="72" w:afterLines="20" w:after="72" w:line="400" w:lineRule="exact"/>
              <w:ind w:rightChars="100" w:right="240"/>
              <w:jc w:val="right"/>
              <w:rPr>
                <w:rFonts w:eastAsia="華康楷書體W5"/>
              </w:rPr>
            </w:pPr>
            <w:r w:rsidRPr="00896C1C">
              <w:rPr>
                <w:rFonts w:eastAsia="華康楷書體W5" w:hint="eastAsia"/>
              </w:rPr>
              <w:t>16.1</w:t>
            </w:r>
          </w:p>
        </w:tc>
        <w:tc>
          <w:tcPr>
            <w:tcW w:w="1081" w:type="dxa"/>
            <w:tcBorders>
              <w:top w:val="nil"/>
              <w:left w:val="nil"/>
              <w:bottom w:val="nil"/>
              <w:right w:val="nil"/>
            </w:tcBorders>
            <w:vAlign w:val="center"/>
          </w:tcPr>
          <w:p w:rsidR="0034786E" w:rsidRPr="009C23BF" w:rsidRDefault="0034786E" w:rsidP="0034786E">
            <w:pPr>
              <w:spacing w:beforeLines="20" w:before="72" w:afterLines="20" w:after="72" w:line="400" w:lineRule="exact"/>
              <w:ind w:rightChars="100" w:right="240"/>
              <w:jc w:val="right"/>
              <w:rPr>
                <w:rFonts w:eastAsia="華康楷書體W5"/>
              </w:rPr>
            </w:pPr>
            <w:r w:rsidRPr="009C23BF">
              <w:rPr>
                <w:rFonts w:eastAsia="華康楷書體W5" w:hint="eastAsia"/>
              </w:rPr>
              <w:t>16.1</w:t>
            </w:r>
          </w:p>
        </w:tc>
        <w:tc>
          <w:tcPr>
            <w:tcW w:w="1081" w:type="dxa"/>
            <w:tcBorders>
              <w:top w:val="nil"/>
              <w:left w:val="nil"/>
              <w:bottom w:val="nil"/>
              <w:right w:val="nil"/>
            </w:tcBorders>
            <w:vAlign w:val="center"/>
          </w:tcPr>
          <w:p w:rsidR="0034786E" w:rsidRPr="009C23BF" w:rsidRDefault="0034786E" w:rsidP="0034786E">
            <w:pPr>
              <w:spacing w:beforeLines="20" w:before="72" w:afterLines="20" w:after="72" w:line="400" w:lineRule="exact"/>
              <w:ind w:rightChars="100" w:right="240"/>
              <w:jc w:val="right"/>
              <w:rPr>
                <w:rFonts w:eastAsia="華康楷書體W5"/>
              </w:rPr>
            </w:pPr>
            <w:r w:rsidRPr="009C23BF">
              <w:rPr>
                <w:rFonts w:eastAsia="華康楷書體W5" w:hint="eastAsia"/>
              </w:rPr>
              <w:t>16.4</w:t>
            </w:r>
          </w:p>
        </w:tc>
        <w:tc>
          <w:tcPr>
            <w:tcW w:w="1081" w:type="dxa"/>
            <w:tcBorders>
              <w:top w:val="nil"/>
              <w:left w:val="nil"/>
              <w:bottom w:val="nil"/>
              <w:right w:val="nil"/>
            </w:tcBorders>
            <w:vAlign w:val="center"/>
          </w:tcPr>
          <w:p w:rsidR="0034786E" w:rsidRPr="003840BD"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18.1</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sidRPr="009853E9">
              <w:rPr>
                <w:rFonts w:eastAsia="華康楷書體W5" w:hint="eastAsia"/>
              </w:rPr>
              <w:t>20.1</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19.3</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18.3</w:t>
            </w:r>
          </w:p>
        </w:tc>
        <w:tc>
          <w:tcPr>
            <w:tcW w:w="1035" w:type="dxa"/>
            <w:tcBorders>
              <w:top w:val="nil"/>
              <w:left w:val="nil"/>
              <w:bottom w:val="nil"/>
              <w:right w:val="nil"/>
            </w:tcBorders>
            <w:vAlign w:val="center"/>
          </w:tcPr>
          <w:p w:rsidR="0034786E" w:rsidRPr="00ED23FC" w:rsidRDefault="0034786E" w:rsidP="0034786E">
            <w:pPr>
              <w:spacing w:beforeLines="20" w:before="72" w:afterLines="20" w:after="72" w:line="400" w:lineRule="exact"/>
              <w:ind w:rightChars="100" w:right="240"/>
              <w:jc w:val="right"/>
              <w:rPr>
                <w:rFonts w:eastAsia="華康楷書體W5"/>
              </w:rPr>
            </w:pPr>
            <w:r w:rsidRPr="00ED23FC">
              <w:rPr>
                <w:rFonts w:eastAsia="華康楷書體W5" w:hint="eastAsia"/>
              </w:rPr>
              <w:t>19.</w:t>
            </w:r>
            <w:r>
              <w:rPr>
                <w:rFonts w:eastAsia="華康楷書體W5" w:hint="eastAsia"/>
              </w:rPr>
              <w:t>3</w:t>
            </w:r>
          </w:p>
        </w:tc>
      </w:tr>
      <w:tr w:rsidR="0034786E" w:rsidRPr="00BB0C57" w:rsidTr="00E364C1">
        <w:trPr>
          <w:cantSplit/>
          <w:trHeight w:hRule="exact" w:val="760"/>
        </w:trPr>
        <w:tc>
          <w:tcPr>
            <w:tcW w:w="616" w:type="dxa"/>
            <w:vMerge/>
            <w:tcBorders>
              <w:left w:val="nil"/>
            </w:tcBorders>
          </w:tcPr>
          <w:p w:rsidR="0034786E" w:rsidRPr="00896C1C" w:rsidRDefault="0034786E" w:rsidP="00E364C1">
            <w:pPr>
              <w:snapToGrid w:val="0"/>
              <w:spacing w:before="120" w:after="120" w:line="320" w:lineRule="exact"/>
              <w:rPr>
                <w:rFonts w:eastAsia="標楷體"/>
                <w:sz w:val="28"/>
              </w:rPr>
            </w:pPr>
          </w:p>
        </w:tc>
        <w:tc>
          <w:tcPr>
            <w:tcW w:w="758" w:type="dxa"/>
            <w:vMerge w:val="restart"/>
            <w:vAlign w:val="center"/>
          </w:tcPr>
          <w:p w:rsidR="0034786E" w:rsidRPr="00896C1C" w:rsidRDefault="0034786E" w:rsidP="00E364C1">
            <w:pPr>
              <w:snapToGrid w:val="0"/>
              <w:spacing w:before="120" w:after="120" w:line="320" w:lineRule="exact"/>
              <w:jc w:val="center"/>
              <w:rPr>
                <w:rFonts w:eastAsia="標楷體"/>
              </w:rPr>
            </w:pPr>
            <w:r>
              <w:rPr>
                <w:rFonts w:eastAsia="標楷體" w:hint="eastAsia"/>
              </w:rPr>
              <w:t>出</w:t>
            </w:r>
            <w:r>
              <w:rPr>
                <w:rFonts w:eastAsia="標楷體" w:hint="eastAsia"/>
              </w:rPr>
              <w:t>(</w:t>
            </w:r>
            <w:r>
              <w:rPr>
                <w:rFonts w:eastAsia="標楷體" w:hint="eastAsia"/>
              </w:rPr>
              <w:t>入</w:t>
            </w:r>
            <w:r>
              <w:rPr>
                <w:rFonts w:eastAsia="標楷體" w:hint="eastAsia"/>
              </w:rPr>
              <w:t>)</w:t>
            </w:r>
            <w:r w:rsidRPr="00896C1C">
              <w:rPr>
                <w:rFonts w:eastAsia="標楷體" w:hint="eastAsia"/>
              </w:rPr>
              <w:br/>
            </w:r>
            <w:r>
              <w:rPr>
                <w:rFonts w:eastAsia="標楷體" w:hint="eastAsia"/>
              </w:rPr>
              <w:t>超</w:t>
            </w:r>
          </w:p>
        </w:tc>
        <w:tc>
          <w:tcPr>
            <w:tcW w:w="884" w:type="dxa"/>
          </w:tcPr>
          <w:p w:rsidR="0034786E" w:rsidRPr="00896C1C" w:rsidRDefault="0034786E" w:rsidP="00E364C1">
            <w:pPr>
              <w:snapToGrid w:val="0"/>
              <w:spacing w:before="120" w:after="120" w:line="280" w:lineRule="exact"/>
              <w:jc w:val="center"/>
              <w:rPr>
                <w:rFonts w:eastAsia="標楷體"/>
                <w:spacing w:val="-16"/>
                <w:sz w:val="26"/>
              </w:rPr>
            </w:pPr>
            <w:r w:rsidRPr="00896C1C">
              <w:rPr>
                <w:rFonts w:eastAsia="標楷體" w:hint="eastAsia"/>
                <w:spacing w:val="-16"/>
                <w:sz w:val="26"/>
              </w:rPr>
              <w:t>總額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34786E" w:rsidRPr="00896C1C" w:rsidRDefault="0034786E" w:rsidP="0034786E">
            <w:pPr>
              <w:spacing w:beforeLines="20" w:before="72" w:afterLines="20" w:after="72" w:line="400" w:lineRule="exact"/>
              <w:ind w:rightChars="100" w:right="240"/>
              <w:jc w:val="right"/>
              <w:rPr>
                <w:rFonts w:eastAsia="華康楷書體W5"/>
              </w:rPr>
            </w:pPr>
            <w:r w:rsidRPr="00896C1C">
              <w:rPr>
                <w:rFonts w:eastAsia="華康楷書體W5" w:hint="eastAsia"/>
              </w:rPr>
              <w:t>787.0</w:t>
            </w:r>
          </w:p>
        </w:tc>
        <w:tc>
          <w:tcPr>
            <w:tcW w:w="1081" w:type="dxa"/>
            <w:tcBorders>
              <w:top w:val="nil"/>
              <w:left w:val="nil"/>
              <w:bottom w:val="nil"/>
              <w:right w:val="nil"/>
            </w:tcBorders>
            <w:vAlign w:val="center"/>
          </w:tcPr>
          <w:p w:rsidR="0034786E" w:rsidRPr="009C23BF" w:rsidRDefault="0034786E" w:rsidP="0034786E">
            <w:pPr>
              <w:spacing w:beforeLines="20" w:before="72" w:afterLines="20" w:after="72" w:line="400" w:lineRule="exact"/>
              <w:ind w:rightChars="100" w:right="240"/>
              <w:jc w:val="right"/>
              <w:rPr>
                <w:rFonts w:eastAsia="華康楷書體W5"/>
              </w:rPr>
            </w:pPr>
            <w:r w:rsidRPr="009C23BF">
              <w:rPr>
                <w:rFonts w:eastAsia="華康楷書體W5" w:hint="eastAsia"/>
              </w:rPr>
              <w:t>751.0</w:t>
            </w:r>
          </w:p>
        </w:tc>
        <w:tc>
          <w:tcPr>
            <w:tcW w:w="1081" w:type="dxa"/>
            <w:tcBorders>
              <w:top w:val="nil"/>
              <w:left w:val="nil"/>
              <w:bottom w:val="nil"/>
              <w:right w:val="nil"/>
            </w:tcBorders>
            <w:vAlign w:val="center"/>
          </w:tcPr>
          <w:p w:rsidR="0034786E" w:rsidRPr="009C23BF" w:rsidRDefault="0034786E" w:rsidP="0034786E">
            <w:pPr>
              <w:spacing w:beforeLines="20" w:before="72" w:afterLines="20" w:after="72" w:line="400" w:lineRule="exact"/>
              <w:ind w:rightChars="100" w:right="240"/>
              <w:jc w:val="right"/>
              <w:rPr>
                <w:rFonts w:eastAsia="華康楷書體W5"/>
              </w:rPr>
            </w:pPr>
            <w:r w:rsidRPr="009C23BF">
              <w:rPr>
                <w:rFonts w:eastAsia="華康楷書體W5" w:hint="eastAsia"/>
              </w:rPr>
              <w:t>769.8</w:t>
            </w:r>
          </w:p>
        </w:tc>
        <w:tc>
          <w:tcPr>
            <w:tcW w:w="1081" w:type="dxa"/>
            <w:tcBorders>
              <w:top w:val="nil"/>
              <w:left w:val="nil"/>
              <w:bottom w:val="nil"/>
              <w:right w:val="nil"/>
            </w:tcBorders>
            <w:vAlign w:val="center"/>
          </w:tcPr>
          <w:p w:rsidR="0034786E" w:rsidRPr="003840BD"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749.6</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sidRPr="009853E9">
              <w:rPr>
                <w:rFonts w:eastAsia="華康楷書體W5" w:hint="eastAsia"/>
              </w:rPr>
              <w:t>53.4</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62.5</w:t>
            </w:r>
          </w:p>
        </w:tc>
        <w:tc>
          <w:tcPr>
            <w:tcW w:w="1034" w:type="dxa"/>
            <w:tcBorders>
              <w:top w:val="nil"/>
              <w:left w:val="nil"/>
              <w:bottom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49.9</w:t>
            </w:r>
          </w:p>
        </w:tc>
        <w:tc>
          <w:tcPr>
            <w:tcW w:w="1035" w:type="dxa"/>
            <w:tcBorders>
              <w:top w:val="nil"/>
              <w:left w:val="nil"/>
              <w:bottom w:val="nil"/>
              <w:right w:val="nil"/>
            </w:tcBorders>
            <w:vAlign w:val="center"/>
          </w:tcPr>
          <w:p w:rsidR="0034786E" w:rsidRPr="00ED23FC"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329.2</w:t>
            </w:r>
          </w:p>
        </w:tc>
      </w:tr>
      <w:tr w:rsidR="0034786E" w:rsidRPr="00CD3778" w:rsidTr="00E364C1">
        <w:trPr>
          <w:cantSplit/>
          <w:trHeight w:hRule="exact" w:val="760"/>
        </w:trPr>
        <w:tc>
          <w:tcPr>
            <w:tcW w:w="616" w:type="dxa"/>
            <w:vMerge/>
            <w:tcBorders>
              <w:left w:val="nil"/>
            </w:tcBorders>
          </w:tcPr>
          <w:p w:rsidR="0034786E" w:rsidRPr="00896C1C" w:rsidRDefault="0034786E" w:rsidP="00E364C1">
            <w:pPr>
              <w:snapToGrid w:val="0"/>
              <w:spacing w:before="120" w:after="120" w:line="320" w:lineRule="exact"/>
              <w:rPr>
                <w:rFonts w:eastAsia="標楷體"/>
                <w:sz w:val="28"/>
              </w:rPr>
            </w:pPr>
          </w:p>
        </w:tc>
        <w:tc>
          <w:tcPr>
            <w:tcW w:w="758" w:type="dxa"/>
            <w:vMerge/>
          </w:tcPr>
          <w:p w:rsidR="0034786E" w:rsidRPr="00896C1C" w:rsidRDefault="0034786E" w:rsidP="00E364C1">
            <w:pPr>
              <w:snapToGrid w:val="0"/>
              <w:spacing w:before="120" w:after="120" w:line="320" w:lineRule="exact"/>
              <w:rPr>
                <w:rFonts w:eastAsia="標楷體"/>
                <w:sz w:val="28"/>
              </w:rPr>
            </w:pPr>
          </w:p>
        </w:tc>
        <w:tc>
          <w:tcPr>
            <w:tcW w:w="884" w:type="dxa"/>
          </w:tcPr>
          <w:p w:rsidR="0034786E" w:rsidRPr="00896C1C" w:rsidRDefault="0034786E" w:rsidP="00E364C1">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right w:val="nil"/>
            </w:tcBorders>
            <w:vAlign w:val="center"/>
          </w:tcPr>
          <w:p w:rsidR="0034786E" w:rsidRPr="00896C1C" w:rsidRDefault="0034786E" w:rsidP="0034786E">
            <w:pPr>
              <w:spacing w:beforeLines="20" w:before="72" w:afterLines="20" w:after="72" w:line="400" w:lineRule="exact"/>
              <w:ind w:rightChars="100" w:right="240"/>
              <w:jc w:val="right"/>
              <w:rPr>
                <w:rFonts w:eastAsia="華康楷書體W5"/>
              </w:rPr>
            </w:pPr>
            <w:r w:rsidRPr="00896C1C">
              <w:rPr>
                <w:rFonts w:eastAsia="華康楷書體W5" w:hint="eastAsia"/>
              </w:rPr>
              <w:t>2.1</w:t>
            </w:r>
          </w:p>
        </w:tc>
        <w:tc>
          <w:tcPr>
            <w:tcW w:w="1081" w:type="dxa"/>
            <w:tcBorders>
              <w:top w:val="nil"/>
              <w:left w:val="nil"/>
              <w:right w:val="nil"/>
            </w:tcBorders>
            <w:vAlign w:val="center"/>
          </w:tcPr>
          <w:p w:rsidR="0034786E" w:rsidRPr="009C23BF" w:rsidRDefault="0034786E" w:rsidP="0034786E">
            <w:pPr>
              <w:spacing w:beforeLines="20" w:before="72" w:afterLines="20" w:after="72" w:line="400" w:lineRule="exact"/>
              <w:ind w:rightChars="100" w:right="240"/>
              <w:jc w:val="right"/>
              <w:rPr>
                <w:rFonts w:eastAsia="華康楷書體W5"/>
              </w:rPr>
            </w:pPr>
            <w:r w:rsidRPr="009C23BF">
              <w:rPr>
                <w:rFonts w:eastAsia="華康楷書體W5" w:hint="eastAsia"/>
              </w:rPr>
              <w:t>-4.7</w:t>
            </w:r>
          </w:p>
        </w:tc>
        <w:tc>
          <w:tcPr>
            <w:tcW w:w="1081" w:type="dxa"/>
            <w:tcBorders>
              <w:top w:val="nil"/>
              <w:left w:val="nil"/>
              <w:right w:val="nil"/>
            </w:tcBorders>
            <w:vAlign w:val="center"/>
          </w:tcPr>
          <w:p w:rsidR="0034786E" w:rsidRPr="009C23BF" w:rsidRDefault="0034786E" w:rsidP="0034786E">
            <w:pPr>
              <w:spacing w:beforeLines="20" w:before="72" w:afterLines="20" w:after="72" w:line="400" w:lineRule="exact"/>
              <w:ind w:rightChars="100" w:right="240"/>
              <w:jc w:val="right"/>
              <w:rPr>
                <w:rFonts w:eastAsia="華康楷書體W5"/>
              </w:rPr>
            </w:pPr>
            <w:r w:rsidRPr="009C23BF">
              <w:rPr>
                <w:rFonts w:eastAsia="華康楷書體W5" w:hint="eastAsia"/>
              </w:rPr>
              <w:t>2.5</w:t>
            </w:r>
          </w:p>
        </w:tc>
        <w:tc>
          <w:tcPr>
            <w:tcW w:w="1081" w:type="dxa"/>
            <w:tcBorders>
              <w:top w:val="nil"/>
              <w:left w:val="nil"/>
              <w:right w:val="nil"/>
            </w:tcBorders>
            <w:vAlign w:val="center"/>
          </w:tcPr>
          <w:p w:rsidR="0034786E" w:rsidRPr="003840BD" w:rsidRDefault="0034786E" w:rsidP="0034786E">
            <w:pPr>
              <w:spacing w:beforeLines="20" w:before="72" w:afterLines="20" w:after="72" w:line="400" w:lineRule="exact"/>
              <w:ind w:rightChars="100" w:right="240"/>
              <w:jc w:val="right"/>
              <w:rPr>
                <w:rFonts w:eastAsia="華康楷書體W5"/>
              </w:rPr>
            </w:pPr>
            <w:r w:rsidRPr="003840BD">
              <w:rPr>
                <w:rFonts w:eastAsia="華康楷書體W5"/>
              </w:rPr>
              <w:t>-</w:t>
            </w:r>
            <w:r>
              <w:rPr>
                <w:rFonts w:eastAsia="華康楷書體W5" w:hint="eastAsia"/>
              </w:rPr>
              <w:t>2.6</w:t>
            </w:r>
          </w:p>
        </w:tc>
        <w:tc>
          <w:tcPr>
            <w:tcW w:w="1034" w:type="dxa"/>
            <w:tcBorders>
              <w:top w:val="nil"/>
              <w:left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sidRPr="009853E9">
              <w:rPr>
                <w:rFonts w:eastAsia="華康楷書體W5" w:hint="eastAsia"/>
              </w:rPr>
              <w:t>-13.5</w:t>
            </w:r>
          </w:p>
        </w:tc>
        <w:tc>
          <w:tcPr>
            <w:tcW w:w="1034" w:type="dxa"/>
            <w:tcBorders>
              <w:top w:val="nil"/>
              <w:left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-11.0</w:t>
            </w:r>
          </w:p>
        </w:tc>
        <w:tc>
          <w:tcPr>
            <w:tcW w:w="1034" w:type="dxa"/>
            <w:tcBorders>
              <w:top w:val="nil"/>
              <w:left w:val="nil"/>
              <w:right w:val="nil"/>
            </w:tcBorders>
            <w:vAlign w:val="center"/>
          </w:tcPr>
          <w:p w:rsidR="0034786E" w:rsidRPr="009853E9" w:rsidRDefault="0034786E" w:rsidP="0034786E">
            <w:pPr>
              <w:spacing w:beforeLines="20" w:before="72" w:afterLines="20" w:after="72" w:line="400" w:lineRule="exact"/>
              <w:ind w:rightChars="100" w:right="240"/>
              <w:jc w:val="right"/>
              <w:rPr>
                <w:rFonts w:eastAsia="華康楷書體W5"/>
              </w:rPr>
            </w:pPr>
            <w:r>
              <w:rPr>
                <w:rFonts w:eastAsia="華康楷書體W5" w:hint="eastAsia"/>
              </w:rPr>
              <w:t>-15.9</w:t>
            </w:r>
          </w:p>
        </w:tc>
        <w:tc>
          <w:tcPr>
            <w:tcW w:w="1035" w:type="dxa"/>
            <w:tcBorders>
              <w:top w:val="nil"/>
              <w:left w:val="nil"/>
              <w:right w:val="nil"/>
            </w:tcBorders>
            <w:vAlign w:val="center"/>
          </w:tcPr>
          <w:p w:rsidR="0034786E" w:rsidRPr="00ED23FC" w:rsidRDefault="0034786E" w:rsidP="0034786E">
            <w:pPr>
              <w:spacing w:beforeLines="20" w:before="72" w:afterLines="20" w:after="72" w:line="400" w:lineRule="exact"/>
              <w:ind w:rightChars="100" w:right="240"/>
              <w:jc w:val="right"/>
              <w:rPr>
                <w:rFonts w:eastAsia="華康楷書體W5"/>
              </w:rPr>
            </w:pPr>
            <w:r w:rsidRPr="00ED23FC">
              <w:rPr>
                <w:rFonts w:eastAsia="華康楷書體W5" w:hint="eastAsia"/>
              </w:rPr>
              <w:t>-</w:t>
            </w:r>
            <w:r>
              <w:rPr>
                <w:rFonts w:eastAsia="華康楷書體W5" w:hint="eastAsia"/>
              </w:rPr>
              <w:t>10.8</w:t>
            </w:r>
          </w:p>
        </w:tc>
      </w:tr>
    </w:tbl>
    <w:p w:rsidR="00DC4A37" w:rsidRPr="00B118E9" w:rsidRDefault="00DC4A37" w:rsidP="00DC4A37">
      <w:pPr>
        <w:widowControl/>
        <w:autoSpaceDE w:val="0"/>
        <w:autoSpaceDN w:val="0"/>
        <w:adjustRightInd w:val="0"/>
        <w:snapToGrid w:val="0"/>
        <w:spacing w:line="300" w:lineRule="auto"/>
        <w:rPr>
          <w:rFonts w:eastAsia="標楷體"/>
          <w:sz w:val="22"/>
          <w:szCs w:val="22"/>
        </w:rPr>
      </w:pPr>
      <w:r w:rsidRPr="00B118E9">
        <w:rPr>
          <w:rFonts w:eastAsia="標楷體"/>
          <w:sz w:val="22"/>
          <w:szCs w:val="22"/>
        </w:rPr>
        <w:t>註：</w:t>
      </w:r>
      <w:r w:rsidRPr="00B118E9">
        <w:rPr>
          <w:rFonts w:eastAsia="標楷體"/>
          <w:sz w:val="22"/>
          <w:szCs w:val="22"/>
        </w:rPr>
        <w:t>1.</w:t>
      </w:r>
      <w:r w:rsidRPr="00B118E9">
        <w:rPr>
          <w:rFonts w:eastAsia="標楷體"/>
          <w:sz w:val="22"/>
          <w:szCs w:val="22"/>
        </w:rPr>
        <w:t>我對中國大陸投資件數及金額均含核准補辦案件。</w:t>
      </w:r>
    </w:p>
    <w:p w:rsidR="00DC4A37" w:rsidRPr="00B118E9" w:rsidRDefault="00DC4A37" w:rsidP="00DC4A37">
      <w:pPr>
        <w:widowControl/>
        <w:autoSpaceDE w:val="0"/>
        <w:autoSpaceDN w:val="0"/>
        <w:adjustRightInd w:val="0"/>
        <w:snapToGrid w:val="0"/>
        <w:spacing w:line="300" w:lineRule="auto"/>
        <w:rPr>
          <w:rFonts w:eastAsia="標楷體"/>
          <w:sz w:val="22"/>
          <w:szCs w:val="22"/>
        </w:rPr>
      </w:pPr>
      <w:r w:rsidRPr="00B118E9">
        <w:rPr>
          <w:rFonts w:eastAsia="標楷體"/>
          <w:sz w:val="22"/>
          <w:szCs w:val="22"/>
        </w:rPr>
        <w:t xml:space="preserve">    2.</w:t>
      </w:r>
      <w:r w:rsidRPr="00B118E9">
        <w:rPr>
          <w:rFonts w:eastAsia="標楷體"/>
          <w:sz w:val="22"/>
          <w:szCs w:val="22"/>
        </w:rPr>
        <w:t>我對中國大陸投資金額（）內數字為年增率。</w:t>
      </w:r>
    </w:p>
    <w:p w:rsidR="00DC4A37" w:rsidRPr="00B118E9" w:rsidRDefault="00DC4A37" w:rsidP="00DC4A37">
      <w:pPr>
        <w:widowControl/>
        <w:autoSpaceDE w:val="0"/>
        <w:autoSpaceDN w:val="0"/>
        <w:adjustRightInd w:val="0"/>
        <w:snapToGrid w:val="0"/>
        <w:spacing w:line="300" w:lineRule="auto"/>
        <w:rPr>
          <w:rFonts w:eastAsia="標楷體"/>
          <w:sz w:val="22"/>
          <w:szCs w:val="22"/>
        </w:rPr>
      </w:pPr>
      <w:r w:rsidRPr="00B118E9">
        <w:rPr>
          <w:rFonts w:eastAsia="標楷體"/>
          <w:sz w:val="22"/>
          <w:szCs w:val="22"/>
        </w:rPr>
        <w:t xml:space="preserve">　　</w:t>
      </w:r>
      <w:r w:rsidRPr="00B118E9">
        <w:rPr>
          <w:rFonts w:eastAsia="標楷體"/>
          <w:sz w:val="22"/>
          <w:szCs w:val="22"/>
        </w:rPr>
        <w:t>3. 2009</w:t>
      </w:r>
      <w:r w:rsidRPr="00B118E9">
        <w:rPr>
          <w:rFonts w:eastAsia="標楷體"/>
          <w:sz w:val="22"/>
          <w:szCs w:val="22"/>
        </w:rPr>
        <w:t>年</w:t>
      </w:r>
      <w:r w:rsidRPr="00B118E9">
        <w:rPr>
          <w:rFonts w:eastAsia="標楷體"/>
          <w:sz w:val="22"/>
          <w:szCs w:val="22"/>
        </w:rPr>
        <w:t>6</w:t>
      </w:r>
      <w:r w:rsidRPr="00B118E9">
        <w:rPr>
          <w:rFonts w:eastAsia="標楷體"/>
          <w:sz w:val="22"/>
          <w:szCs w:val="22"/>
        </w:rPr>
        <w:t>月</w:t>
      </w:r>
      <w:r w:rsidRPr="00B118E9">
        <w:rPr>
          <w:rFonts w:eastAsia="標楷體"/>
          <w:sz w:val="22"/>
          <w:szCs w:val="22"/>
        </w:rPr>
        <w:t>30</w:t>
      </w:r>
      <w:r w:rsidRPr="00B118E9">
        <w:rPr>
          <w:rFonts w:eastAsia="標楷體"/>
          <w:sz w:val="22"/>
          <w:szCs w:val="22"/>
        </w:rPr>
        <w:t>日起開放陸資來台投資。</w:t>
      </w:r>
    </w:p>
    <w:p w:rsidR="003E39BB" w:rsidRPr="00B118E9" w:rsidRDefault="00DC4A37" w:rsidP="00DC4A37">
      <w:pPr>
        <w:widowControl/>
        <w:rPr>
          <w:rFonts w:eastAsia="標楷體"/>
          <w:b/>
          <w:bCs/>
          <w:sz w:val="40"/>
          <w:szCs w:val="36"/>
        </w:rPr>
      </w:pPr>
      <w:r w:rsidRPr="00B118E9">
        <w:rPr>
          <w:rFonts w:eastAsia="標楷體"/>
          <w:sz w:val="22"/>
          <w:szCs w:val="22"/>
        </w:rPr>
        <w:t>資料來源：經濟部投審會「投資統計月報」、財政部進出口海關統計。</w:t>
      </w:r>
    </w:p>
    <w:p w:rsidR="000B03F6" w:rsidRPr="00B118E9" w:rsidRDefault="000B03F6" w:rsidP="00171436">
      <w:pPr>
        <w:keepNext/>
        <w:adjustRightInd w:val="0"/>
        <w:snapToGrid w:val="0"/>
        <w:spacing w:line="300" w:lineRule="auto"/>
        <w:outlineLvl w:val="1"/>
        <w:rPr>
          <w:rFonts w:eastAsia="標楷體"/>
        </w:rPr>
      </w:pPr>
      <w:bookmarkStart w:id="50" w:name="_Toc279048470"/>
      <w:bookmarkStart w:id="51" w:name="_Toc337122124"/>
      <w:bookmarkStart w:id="52" w:name="_Toc349916576"/>
      <w:bookmarkStart w:id="53" w:name="_Toc401923788"/>
      <w:bookmarkStart w:id="54" w:name="_Toc402171704"/>
      <w:bookmarkStart w:id="55" w:name="_Toc420680030"/>
      <w:r w:rsidRPr="00B118E9">
        <w:rPr>
          <w:rFonts w:eastAsia="標楷體"/>
          <w:b/>
          <w:bCs/>
          <w:sz w:val="40"/>
          <w:szCs w:val="36"/>
        </w:rPr>
        <w:t>參、經濟情勢分析</w:t>
      </w:r>
      <w:bookmarkEnd w:id="50"/>
      <w:bookmarkEnd w:id="51"/>
      <w:bookmarkEnd w:id="52"/>
      <w:bookmarkEnd w:id="53"/>
      <w:bookmarkEnd w:id="54"/>
      <w:bookmarkEnd w:id="55"/>
    </w:p>
    <w:p w:rsidR="000B03F6" w:rsidRPr="00B118E9" w:rsidRDefault="000B03F6" w:rsidP="009D1948">
      <w:pPr>
        <w:keepNext/>
        <w:adjustRightInd w:val="0"/>
        <w:snapToGrid w:val="0"/>
        <w:spacing w:line="300" w:lineRule="auto"/>
        <w:outlineLvl w:val="1"/>
        <w:rPr>
          <w:rFonts w:eastAsia="標楷體"/>
        </w:rPr>
      </w:pPr>
      <w:bookmarkStart w:id="56" w:name="_Toc230064830"/>
      <w:bookmarkStart w:id="57" w:name="_Toc279048471"/>
      <w:bookmarkStart w:id="58" w:name="_Toc337122125"/>
      <w:bookmarkStart w:id="59" w:name="_Toc349916577"/>
      <w:bookmarkStart w:id="60" w:name="_Toc401923789"/>
      <w:bookmarkStart w:id="61" w:name="_Toc402171705"/>
      <w:bookmarkStart w:id="62" w:name="_Toc420680031"/>
      <w:r w:rsidRPr="00B118E9">
        <w:rPr>
          <w:rFonts w:eastAsia="標楷體"/>
          <w:b/>
          <w:bCs/>
          <w:sz w:val="40"/>
          <w:szCs w:val="36"/>
        </w:rPr>
        <w:t>一、國際經濟</w:t>
      </w:r>
      <w:bookmarkEnd w:id="56"/>
      <w:bookmarkEnd w:id="57"/>
      <w:bookmarkEnd w:id="58"/>
      <w:bookmarkEnd w:id="59"/>
      <w:bookmarkEnd w:id="60"/>
      <w:bookmarkEnd w:id="61"/>
      <w:bookmarkEnd w:id="62"/>
    </w:p>
    <w:p w:rsidR="000B03F6" w:rsidRPr="00B118E9" w:rsidRDefault="000B03F6" w:rsidP="000B03F6">
      <w:pPr>
        <w:pStyle w:val="t-3"/>
        <w:spacing w:line="520" w:lineRule="exact"/>
        <w:ind w:right="-60"/>
      </w:pPr>
      <w:bookmarkStart w:id="63" w:name="_Toc337122126"/>
      <w:bookmarkStart w:id="64" w:name="_Toc349916578"/>
      <w:bookmarkStart w:id="65" w:name="_Toc401923790"/>
      <w:bookmarkStart w:id="66" w:name="_Toc402171706"/>
      <w:bookmarkStart w:id="67" w:name="_Toc420680032"/>
      <w:r w:rsidRPr="00B118E9">
        <w:t>（一）美國</w:t>
      </w:r>
      <w:bookmarkEnd w:id="63"/>
      <w:bookmarkEnd w:id="64"/>
      <w:bookmarkEnd w:id="65"/>
      <w:bookmarkEnd w:id="66"/>
      <w:bookmarkEnd w:id="67"/>
    </w:p>
    <w:p w:rsidR="0033249C" w:rsidRPr="0033249C" w:rsidRDefault="0033249C" w:rsidP="0033249C">
      <w:pPr>
        <w:snapToGrid w:val="0"/>
        <w:spacing w:beforeLines="50" w:before="180" w:line="300" w:lineRule="auto"/>
        <w:ind w:leftChars="150" w:left="360" w:firstLineChars="200" w:firstLine="536"/>
        <w:jc w:val="both"/>
        <w:rPr>
          <w:rFonts w:eastAsia="標楷體"/>
          <w:spacing w:val="-6"/>
          <w:kern w:val="0"/>
          <w:sz w:val="28"/>
          <w:szCs w:val="28"/>
        </w:rPr>
      </w:pPr>
      <w:r w:rsidRPr="0033249C">
        <w:rPr>
          <w:rFonts w:eastAsia="標楷體" w:hint="eastAsia"/>
          <w:spacing w:val="-6"/>
          <w:kern w:val="0"/>
          <w:sz w:val="28"/>
          <w:szCs w:val="28"/>
        </w:rPr>
        <w:t>美國聯準會（</w:t>
      </w:r>
      <w:r w:rsidRPr="0033249C">
        <w:rPr>
          <w:rFonts w:eastAsia="標楷體" w:hint="eastAsia"/>
          <w:spacing w:val="-6"/>
          <w:kern w:val="0"/>
          <w:sz w:val="28"/>
          <w:szCs w:val="28"/>
        </w:rPr>
        <w:t>Fed</w:t>
      </w:r>
      <w:r w:rsidRPr="0033249C">
        <w:rPr>
          <w:rFonts w:eastAsia="標楷體" w:hint="eastAsia"/>
          <w:spacing w:val="-6"/>
          <w:kern w:val="0"/>
          <w:sz w:val="28"/>
          <w:szCs w:val="28"/>
        </w:rPr>
        <w:t>）主席葉</w:t>
      </w:r>
      <w:r w:rsidRPr="0033249C">
        <w:rPr>
          <w:rFonts w:eastAsia="標楷體"/>
          <w:spacing w:val="-6"/>
          <w:kern w:val="0"/>
          <w:sz w:val="28"/>
          <w:szCs w:val="28"/>
        </w:rPr>
        <w:t>倫於今</w:t>
      </w:r>
      <w:r w:rsidRPr="0033249C">
        <w:rPr>
          <w:rFonts w:eastAsia="標楷體"/>
          <w:spacing w:val="-6"/>
          <w:kern w:val="0"/>
          <w:sz w:val="28"/>
          <w:szCs w:val="28"/>
        </w:rPr>
        <w:t>(2015)</w:t>
      </w:r>
      <w:r w:rsidRPr="0033249C">
        <w:rPr>
          <w:rFonts w:eastAsia="標楷體"/>
          <w:spacing w:val="-6"/>
          <w:kern w:val="0"/>
          <w:sz w:val="28"/>
          <w:szCs w:val="28"/>
        </w:rPr>
        <w:t>年</w:t>
      </w:r>
      <w:r w:rsidRPr="0033249C">
        <w:rPr>
          <w:rFonts w:eastAsia="標楷體"/>
          <w:spacing w:val="-6"/>
          <w:kern w:val="0"/>
          <w:sz w:val="28"/>
          <w:szCs w:val="28"/>
        </w:rPr>
        <w:t>7</w:t>
      </w:r>
      <w:r w:rsidRPr="0033249C">
        <w:rPr>
          <w:rFonts w:eastAsia="標楷體"/>
          <w:spacing w:val="-6"/>
          <w:kern w:val="0"/>
          <w:sz w:val="28"/>
          <w:szCs w:val="28"/>
        </w:rPr>
        <w:t>月</w:t>
      </w:r>
      <w:r w:rsidRPr="0033249C">
        <w:rPr>
          <w:rFonts w:eastAsia="標楷體"/>
          <w:spacing w:val="-6"/>
          <w:kern w:val="0"/>
          <w:sz w:val="28"/>
          <w:szCs w:val="28"/>
        </w:rPr>
        <w:t>15</w:t>
      </w:r>
      <w:r w:rsidRPr="0033249C">
        <w:rPr>
          <w:rFonts w:eastAsia="標楷體"/>
          <w:spacing w:val="-6"/>
          <w:kern w:val="0"/>
          <w:sz w:val="28"/>
          <w:szCs w:val="28"/>
        </w:rPr>
        <w:t>日赴國會證詞時</w:t>
      </w:r>
      <w:r w:rsidRPr="0033249C">
        <w:rPr>
          <w:rFonts w:eastAsia="標楷體" w:hint="eastAsia"/>
          <w:spacing w:val="-6"/>
          <w:kern w:val="0"/>
          <w:sz w:val="28"/>
          <w:szCs w:val="28"/>
        </w:rPr>
        <w:t>表示，美國經濟回溫，若持續復甦，將於今年稍晚啟動升息，</w:t>
      </w:r>
      <w:r w:rsidRPr="0033249C">
        <w:rPr>
          <w:rFonts w:eastAsia="標楷體"/>
          <w:spacing w:val="-6"/>
          <w:kern w:val="0"/>
          <w:sz w:val="28"/>
          <w:szCs w:val="28"/>
        </w:rPr>
        <w:t>重申支持今年內升息的立場</w:t>
      </w:r>
      <w:r w:rsidRPr="0033249C">
        <w:rPr>
          <w:rFonts w:eastAsia="標楷體" w:hint="eastAsia"/>
          <w:spacing w:val="-6"/>
          <w:kern w:val="0"/>
          <w:sz w:val="28"/>
          <w:szCs w:val="28"/>
        </w:rPr>
        <w:t>；並認為不應過度強調首次升息的重要性，因首次升息後，利率可能停留在低水位一陣子。另提及希臘情勢及中國大陸金融動盪等國際情勢雖潛存</w:t>
      </w:r>
      <w:r w:rsidRPr="0033249C">
        <w:rPr>
          <w:rFonts w:eastAsia="標楷體"/>
          <w:spacing w:val="-6"/>
          <w:kern w:val="0"/>
          <w:sz w:val="28"/>
          <w:szCs w:val="28"/>
        </w:rPr>
        <w:t>風險</w:t>
      </w:r>
      <w:r w:rsidRPr="0033249C">
        <w:rPr>
          <w:rFonts w:eastAsia="標楷體" w:hint="eastAsia"/>
          <w:spacing w:val="-6"/>
          <w:kern w:val="0"/>
          <w:sz w:val="28"/>
          <w:szCs w:val="28"/>
        </w:rPr>
        <w:t>，惟尚不致使美國經濟脫軌</w:t>
      </w:r>
      <w:r w:rsidRPr="0033249C">
        <w:rPr>
          <w:rFonts w:eastAsia="標楷體"/>
          <w:spacing w:val="-6"/>
          <w:kern w:val="0"/>
          <w:sz w:val="28"/>
          <w:szCs w:val="28"/>
        </w:rPr>
        <w:t>。</w:t>
      </w:r>
      <w:r w:rsidRPr="0033249C">
        <w:rPr>
          <w:rFonts w:eastAsia="標楷體"/>
          <w:spacing w:val="-6"/>
          <w:kern w:val="0"/>
          <w:sz w:val="28"/>
          <w:szCs w:val="28"/>
        </w:rPr>
        <w:t>IMF</w:t>
      </w:r>
      <w:r w:rsidR="00F026D3">
        <w:rPr>
          <w:rFonts w:eastAsia="標楷體" w:hint="eastAsia"/>
          <w:spacing w:val="-6"/>
          <w:kern w:val="0"/>
          <w:sz w:val="28"/>
          <w:szCs w:val="28"/>
        </w:rPr>
        <w:t xml:space="preserve">　</w:t>
      </w:r>
      <w:r w:rsidR="00F026D3">
        <w:rPr>
          <w:rFonts w:eastAsia="標楷體" w:hint="eastAsia"/>
          <w:spacing w:val="-6"/>
          <w:kern w:val="0"/>
          <w:sz w:val="28"/>
          <w:szCs w:val="28"/>
        </w:rPr>
        <w:t>7</w:t>
      </w:r>
      <w:r w:rsidR="00F026D3">
        <w:rPr>
          <w:rFonts w:eastAsia="標楷體" w:hint="eastAsia"/>
          <w:spacing w:val="-6"/>
          <w:kern w:val="0"/>
          <w:sz w:val="28"/>
          <w:szCs w:val="28"/>
        </w:rPr>
        <w:t>月</w:t>
      </w:r>
      <w:r w:rsidRPr="0033249C">
        <w:rPr>
          <w:rFonts w:eastAsia="標楷體"/>
          <w:spacing w:val="-6"/>
          <w:kern w:val="0"/>
          <w:sz w:val="28"/>
          <w:szCs w:val="28"/>
        </w:rPr>
        <w:t>最新經濟展望更新報告下修美國今年</w:t>
      </w:r>
      <w:r w:rsidRPr="0033249C">
        <w:rPr>
          <w:rFonts w:eastAsia="標楷體"/>
          <w:spacing w:val="-6"/>
          <w:kern w:val="0"/>
          <w:sz w:val="28"/>
          <w:szCs w:val="28"/>
        </w:rPr>
        <w:t>GDP</w:t>
      </w:r>
      <w:r w:rsidRPr="0033249C">
        <w:rPr>
          <w:rFonts w:eastAsia="標楷體"/>
          <w:spacing w:val="-6"/>
          <w:kern w:val="0"/>
          <w:sz w:val="28"/>
          <w:szCs w:val="28"/>
        </w:rPr>
        <w:t>至</w:t>
      </w:r>
      <w:r w:rsidRPr="0033249C">
        <w:rPr>
          <w:rFonts w:eastAsia="標楷體"/>
          <w:spacing w:val="-6"/>
          <w:kern w:val="0"/>
          <w:sz w:val="28"/>
          <w:szCs w:val="28"/>
        </w:rPr>
        <w:t>2.5%</w:t>
      </w:r>
      <w:r w:rsidRPr="0033249C">
        <w:rPr>
          <w:rFonts w:eastAsia="標楷體"/>
          <w:spacing w:val="-6"/>
          <w:kern w:val="0"/>
          <w:sz w:val="28"/>
          <w:szCs w:val="28"/>
        </w:rPr>
        <w:t>，較前次</w:t>
      </w:r>
      <w:r w:rsidRPr="0033249C">
        <w:rPr>
          <w:rFonts w:eastAsia="標楷體"/>
          <w:spacing w:val="-6"/>
          <w:kern w:val="0"/>
          <w:sz w:val="28"/>
          <w:szCs w:val="28"/>
        </w:rPr>
        <w:t>(</w:t>
      </w:r>
      <w:r w:rsidR="00AA1A18">
        <w:rPr>
          <w:rFonts w:eastAsia="標楷體" w:hint="eastAsia"/>
          <w:spacing w:val="-6"/>
          <w:kern w:val="0"/>
          <w:sz w:val="28"/>
          <w:szCs w:val="28"/>
        </w:rPr>
        <w:t>今</w:t>
      </w:r>
      <w:r w:rsidRPr="0033249C">
        <w:rPr>
          <w:rFonts w:eastAsia="標楷體"/>
          <w:spacing w:val="-6"/>
          <w:kern w:val="0"/>
          <w:sz w:val="28"/>
          <w:szCs w:val="28"/>
        </w:rPr>
        <w:t>年</w:t>
      </w:r>
      <w:r w:rsidRPr="0033249C">
        <w:rPr>
          <w:rFonts w:eastAsia="標楷體"/>
          <w:spacing w:val="-6"/>
          <w:kern w:val="0"/>
          <w:sz w:val="28"/>
          <w:szCs w:val="28"/>
        </w:rPr>
        <w:t>4</w:t>
      </w:r>
      <w:r w:rsidRPr="0033249C">
        <w:rPr>
          <w:rFonts w:eastAsia="標楷體"/>
          <w:spacing w:val="-6"/>
          <w:kern w:val="0"/>
          <w:sz w:val="28"/>
          <w:szCs w:val="28"/>
        </w:rPr>
        <w:t>月</w:t>
      </w:r>
      <w:r w:rsidRPr="0033249C">
        <w:rPr>
          <w:rFonts w:eastAsia="標楷體"/>
          <w:spacing w:val="-6"/>
          <w:kern w:val="0"/>
          <w:sz w:val="28"/>
          <w:szCs w:val="28"/>
        </w:rPr>
        <w:t>)</w:t>
      </w:r>
      <w:r w:rsidRPr="0033249C">
        <w:rPr>
          <w:rFonts w:eastAsia="標楷體"/>
          <w:spacing w:val="-6"/>
          <w:kern w:val="0"/>
          <w:sz w:val="28"/>
          <w:szCs w:val="28"/>
        </w:rPr>
        <w:t>預測下調</w:t>
      </w:r>
      <w:r w:rsidRPr="0033249C">
        <w:rPr>
          <w:rFonts w:eastAsia="標楷體"/>
          <w:spacing w:val="-6"/>
          <w:kern w:val="0"/>
          <w:sz w:val="28"/>
          <w:szCs w:val="28"/>
        </w:rPr>
        <w:t>0.6</w:t>
      </w:r>
      <w:r w:rsidRPr="0033249C">
        <w:rPr>
          <w:rFonts w:eastAsia="標楷體"/>
          <w:spacing w:val="-6"/>
          <w:kern w:val="0"/>
          <w:sz w:val="28"/>
          <w:szCs w:val="28"/>
        </w:rPr>
        <w:t>個百分點。</w:t>
      </w:r>
    </w:p>
    <w:p w:rsidR="0033249C" w:rsidRPr="0033249C" w:rsidRDefault="0033249C" w:rsidP="0033249C">
      <w:pPr>
        <w:snapToGrid w:val="0"/>
        <w:spacing w:beforeLines="50" w:before="180" w:line="300" w:lineRule="auto"/>
        <w:ind w:leftChars="150" w:left="360" w:firstLineChars="200" w:firstLine="536"/>
        <w:jc w:val="both"/>
        <w:rPr>
          <w:rFonts w:eastAsia="標楷體"/>
          <w:spacing w:val="-6"/>
          <w:kern w:val="0"/>
          <w:sz w:val="28"/>
          <w:szCs w:val="28"/>
        </w:rPr>
      </w:pPr>
      <w:r w:rsidRPr="0033249C">
        <w:rPr>
          <w:rFonts w:eastAsia="標楷體" w:hint="eastAsia"/>
          <w:spacing w:val="-6"/>
          <w:kern w:val="0"/>
          <w:sz w:val="28"/>
          <w:szCs w:val="28"/>
        </w:rPr>
        <w:t>美國工商協進會</w:t>
      </w:r>
      <w:r w:rsidRPr="0033249C">
        <w:rPr>
          <w:rFonts w:eastAsia="標楷體" w:hint="eastAsia"/>
          <w:spacing w:val="-6"/>
          <w:kern w:val="0"/>
          <w:sz w:val="28"/>
          <w:szCs w:val="28"/>
        </w:rPr>
        <w:t>(Conference Board) 2015</w:t>
      </w:r>
      <w:r w:rsidRPr="0033249C">
        <w:rPr>
          <w:rFonts w:eastAsia="標楷體" w:hint="eastAsia"/>
          <w:spacing w:val="-6"/>
          <w:kern w:val="0"/>
          <w:sz w:val="28"/>
          <w:szCs w:val="28"/>
        </w:rPr>
        <w:t>年</w:t>
      </w:r>
      <w:r w:rsidRPr="0033249C">
        <w:rPr>
          <w:rFonts w:eastAsia="標楷體" w:hint="eastAsia"/>
          <w:spacing w:val="-6"/>
          <w:kern w:val="0"/>
          <w:sz w:val="28"/>
          <w:szCs w:val="28"/>
        </w:rPr>
        <w:t>7</w:t>
      </w:r>
      <w:r w:rsidRPr="0033249C">
        <w:rPr>
          <w:rFonts w:eastAsia="標楷體" w:hint="eastAsia"/>
          <w:spacing w:val="-6"/>
          <w:kern w:val="0"/>
          <w:sz w:val="28"/>
          <w:szCs w:val="28"/>
        </w:rPr>
        <w:t>月</w:t>
      </w:r>
      <w:r w:rsidRPr="0033249C">
        <w:rPr>
          <w:rFonts w:eastAsia="標楷體" w:hint="eastAsia"/>
          <w:spacing w:val="-6"/>
          <w:kern w:val="0"/>
          <w:sz w:val="28"/>
          <w:szCs w:val="28"/>
        </w:rPr>
        <w:t>23</w:t>
      </w:r>
      <w:r w:rsidRPr="0033249C">
        <w:rPr>
          <w:rFonts w:eastAsia="標楷體" w:hint="eastAsia"/>
          <w:spacing w:val="-6"/>
          <w:kern w:val="0"/>
          <w:sz w:val="28"/>
          <w:szCs w:val="28"/>
        </w:rPr>
        <w:t>日公布</w:t>
      </w:r>
      <w:r w:rsidRPr="0033249C">
        <w:rPr>
          <w:rFonts w:eastAsia="標楷體" w:hint="eastAsia"/>
          <w:spacing w:val="-6"/>
          <w:kern w:val="0"/>
          <w:sz w:val="28"/>
          <w:szCs w:val="28"/>
        </w:rPr>
        <w:t>6</w:t>
      </w:r>
      <w:r w:rsidRPr="0033249C">
        <w:rPr>
          <w:rFonts w:eastAsia="標楷體" w:hint="eastAsia"/>
          <w:spacing w:val="-6"/>
          <w:kern w:val="0"/>
          <w:sz w:val="28"/>
          <w:szCs w:val="28"/>
        </w:rPr>
        <w:t>月份領先指標上升</w:t>
      </w:r>
      <w:r w:rsidRPr="0033249C">
        <w:rPr>
          <w:rFonts w:eastAsia="標楷體" w:hint="eastAsia"/>
          <w:spacing w:val="-6"/>
          <w:kern w:val="0"/>
          <w:sz w:val="28"/>
          <w:szCs w:val="28"/>
        </w:rPr>
        <w:t>0.6%</w:t>
      </w:r>
      <w:r w:rsidRPr="0033249C">
        <w:rPr>
          <w:rFonts w:eastAsia="標楷體" w:hint="eastAsia"/>
          <w:spacing w:val="-6"/>
          <w:kern w:val="0"/>
          <w:sz w:val="28"/>
          <w:szCs w:val="28"/>
        </w:rPr>
        <w:t>。除製造業平</w:t>
      </w:r>
      <w:r w:rsidRPr="0033249C">
        <w:rPr>
          <w:rFonts w:eastAsia="標楷體"/>
          <w:spacing w:val="-6"/>
          <w:kern w:val="0"/>
          <w:sz w:val="28"/>
          <w:szCs w:val="28"/>
        </w:rPr>
        <w:t>均每週工時、每週平均申請失業救濟金人數、製造業消費性產品及材料新訂單等持平，以及股價指標負成長外，餘領先信用指數、消費者預期、建築許可、利率差距、</w:t>
      </w:r>
      <w:r w:rsidRPr="0033249C">
        <w:rPr>
          <w:rFonts w:eastAsia="標楷體"/>
          <w:spacing w:val="-6"/>
          <w:kern w:val="0"/>
          <w:sz w:val="28"/>
          <w:szCs w:val="28"/>
        </w:rPr>
        <w:t>ISM</w:t>
      </w:r>
      <w:r w:rsidRPr="0033249C">
        <w:rPr>
          <w:rFonts w:eastAsia="標楷體"/>
          <w:spacing w:val="-6"/>
          <w:kern w:val="0"/>
          <w:sz w:val="28"/>
          <w:szCs w:val="28"/>
        </w:rPr>
        <w:t>新接訂單，以及製造業非國防資本財新訂單</w:t>
      </w:r>
      <w:r w:rsidRPr="0033249C">
        <w:rPr>
          <w:rFonts w:eastAsia="標楷體" w:hint="eastAsia"/>
          <w:spacing w:val="-6"/>
          <w:kern w:val="0"/>
          <w:sz w:val="28"/>
          <w:szCs w:val="28"/>
        </w:rPr>
        <w:t>皆呈現正成長。</w:t>
      </w:r>
      <w:r w:rsidRPr="0033249C">
        <w:rPr>
          <w:rFonts w:eastAsia="標楷體" w:hint="eastAsia"/>
          <w:spacing w:val="-6"/>
          <w:kern w:val="0"/>
          <w:sz w:val="28"/>
          <w:szCs w:val="28"/>
        </w:rPr>
        <w:t>2015</w:t>
      </w:r>
      <w:r w:rsidRPr="0033249C">
        <w:rPr>
          <w:rFonts w:eastAsia="標楷體" w:hint="eastAsia"/>
          <w:spacing w:val="-6"/>
          <w:kern w:val="0"/>
          <w:sz w:val="28"/>
          <w:szCs w:val="28"/>
        </w:rPr>
        <w:t>年</w:t>
      </w:r>
      <w:r w:rsidRPr="0033249C">
        <w:rPr>
          <w:rFonts w:eastAsia="標楷體" w:hint="eastAsia"/>
          <w:spacing w:val="-6"/>
          <w:kern w:val="0"/>
          <w:sz w:val="28"/>
          <w:szCs w:val="28"/>
        </w:rPr>
        <w:t>6</w:t>
      </w:r>
      <w:r w:rsidRPr="0033249C">
        <w:rPr>
          <w:rFonts w:eastAsia="標楷體" w:hint="eastAsia"/>
          <w:spacing w:val="-6"/>
          <w:kern w:val="0"/>
          <w:sz w:val="28"/>
          <w:szCs w:val="28"/>
        </w:rPr>
        <w:t>月</w:t>
      </w:r>
      <w:r w:rsidRPr="0033249C">
        <w:rPr>
          <w:rFonts w:eastAsia="標楷體" w:hint="eastAsia"/>
          <w:spacing w:val="-6"/>
          <w:kern w:val="0"/>
          <w:sz w:val="28"/>
          <w:szCs w:val="28"/>
        </w:rPr>
        <w:t>30</w:t>
      </w:r>
      <w:r w:rsidRPr="0033249C">
        <w:rPr>
          <w:rFonts w:eastAsia="標楷體" w:hint="eastAsia"/>
          <w:spacing w:val="-6"/>
          <w:kern w:val="0"/>
          <w:sz w:val="28"/>
          <w:szCs w:val="28"/>
        </w:rPr>
        <w:t>日公布</w:t>
      </w:r>
      <w:r w:rsidRPr="0033249C">
        <w:rPr>
          <w:rFonts w:eastAsia="標楷體" w:hint="eastAsia"/>
          <w:spacing w:val="-6"/>
          <w:kern w:val="0"/>
          <w:sz w:val="28"/>
          <w:szCs w:val="28"/>
        </w:rPr>
        <w:t>6</w:t>
      </w:r>
      <w:r w:rsidRPr="0033249C">
        <w:rPr>
          <w:rFonts w:eastAsia="標楷體" w:hint="eastAsia"/>
          <w:spacing w:val="-6"/>
          <w:kern w:val="0"/>
          <w:sz w:val="28"/>
          <w:szCs w:val="28"/>
        </w:rPr>
        <w:t>月消費者信心指數自</w:t>
      </w:r>
      <w:r w:rsidRPr="0033249C">
        <w:rPr>
          <w:rFonts w:eastAsia="標楷體" w:hint="eastAsia"/>
          <w:spacing w:val="-6"/>
          <w:kern w:val="0"/>
          <w:sz w:val="28"/>
          <w:szCs w:val="28"/>
        </w:rPr>
        <w:t>5</w:t>
      </w:r>
      <w:r w:rsidRPr="0033249C">
        <w:rPr>
          <w:rFonts w:eastAsia="標楷體" w:hint="eastAsia"/>
          <w:spacing w:val="-6"/>
          <w:kern w:val="0"/>
          <w:sz w:val="28"/>
          <w:szCs w:val="28"/>
        </w:rPr>
        <w:t>月</w:t>
      </w:r>
      <w:r w:rsidR="00AA1A18">
        <w:rPr>
          <w:rFonts w:eastAsia="標楷體" w:hint="eastAsia"/>
          <w:spacing w:val="-6"/>
          <w:kern w:val="0"/>
          <w:sz w:val="28"/>
          <w:szCs w:val="28"/>
        </w:rPr>
        <w:t>修正後</w:t>
      </w:r>
      <w:r w:rsidRPr="0033249C">
        <w:rPr>
          <w:rFonts w:eastAsia="標楷體" w:hint="eastAsia"/>
          <w:spacing w:val="-6"/>
          <w:kern w:val="0"/>
          <w:sz w:val="28"/>
          <w:szCs w:val="28"/>
        </w:rPr>
        <w:t>的</w:t>
      </w:r>
      <w:r w:rsidRPr="0033249C">
        <w:rPr>
          <w:rFonts w:eastAsia="標楷體" w:hint="eastAsia"/>
          <w:spacing w:val="-6"/>
          <w:kern w:val="0"/>
          <w:sz w:val="28"/>
          <w:szCs w:val="28"/>
        </w:rPr>
        <w:t>94.6</w:t>
      </w:r>
      <w:r w:rsidRPr="0033249C">
        <w:rPr>
          <w:rFonts w:eastAsia="標楷體" w:hint="eastAsia"/>
          <w:spacing w:val="-6"/>
          <w:kern w:val="0"/>
          <w:sz w:val="28"/>
          <w:szCs w:val="28"/>
        </w:rPr>
        <w:t>上升至</w:t>
      </w:r>
      <w:r w:rsidRPr="0033249C">
        <w:rPr>
          <w:rFonts w:eastAsia="標楷體" w:hint="eastAsia"/>
          <w:spacing w:val="-6"/>
          <w:kern w:val="0"/>
          <w:sz w:val="28"/>
          <w:szCs w:val="28"/>
        </w:rPr>
        <w:t>101.4</w:t>
      </w:r>
      <w:r w:rsidRPr="0033249C">
        <w:rPr>
          <w:rFonts w:eastAsia="標楷體" w:hint="eastAsia"/>
          <w:spacing w:val="-6"/>
          <w:kern w:val="0"/>
          <w:sz w:val="28"/>
          <w:szCs w:val="28"/>
        </w:rPr>
        <w:t>。另據美國供應管理協會</w:t>
      </w:r>
      <w:r w:rsidRPr="0033249C">
        <w:rPr>
          <w:rFonts w:eastAsia="標楷體" w:hint="eastAsia"/>
          <w:spacing w:val="-6"/>
          <w:kern w:val="0"/>
          <w:sz w:val="28"/>
          <w:szCs w:val="28"/>
        </w:rPr>
        <w:t>(Institute for Supply Management)</w:t>
      </w:r>
      <w:r w:rsidRPr="0033249C">
        <w:rPr>
          <w:rFonts w:eastAsia="標楷體" w:hint="eastAsia"/>
          <w:spacing w:val="-6"/>
          <w:kern w:val="0"/>
          <w:sz w:val="28"/>
          <w:szCs w:val="28"/>
        </w:rPr>
        <w:t>報告顯示，全美</w:t>
      </w:r>
      <w:r w:rsidRPr="0033249C">
        <w:rPr>
          <w:rFonts w:eastAsia="標楷體" w:hint="eastAsia"/>
          <w:spacing w:val="-6"/>
          <w:kern w:val="0"/>
          <w:sz w:val="28"/>
          <w:szCs w:val="28"/>
        </w:rPr>
        <w:t>2015</w:t>
      </w:r>
      <w:r w:rsidRPr="0033249C">
        <w:rPr>
          <w:rFonts w:eastAsia="標楷體" w:hint="eastAsia"/>
          <w:spacing w:val="-6"/>
          <w:kern w:val="0"/>
          <w:sz w:val="28"/>
          <w:szCs w:val="28"/>
        </w:rPr>
        <w:t>年</w:t>
      </w:r>
      <w:r w:rsidRPr="0033249C">
        <w:rPr>
          <w:rFonts w:eastAsia="標楷體" w:hint="eastAsia"/>
          <w:spacing w:val="-6"/>
          <w:kern w:val="0"/>
          <w:sz w:val="28"/>
          <w:szCs w:val="28"/>
        </w:rPr>
        <w:t>6</w:t>
      </w:r>
      <w:r w:rsidRPr="0033249C">
        <w:rPr>
          <w:rFonts w:eastAsia="標楷體" w:hint="eastAsia"/>
          <w:spacing w:val="-6"/>
          <w:kern w:val="0"/>
          <w:sz w:val="28"/>
          <w:szCs w:val="28"/>
        </w:rPr>
        <w:t>月製造業採購經理人指數，從</w:t>
      </w:r>
      <w:r w:rsidRPr="0033249C">
        <w:rPr>
          <w:rFonts w:eastAsia="標楷體" w:hint="eastAsia"/>
          <w:spacing w:val="-6"/>
          <w:kern w:val="0"/>
          <w:sz w:val="28"/>
          <w:szCs w:val="28"/>
        </w:rPr>
        <w:t>5</w:t>
      </w:r>
      <w:r w:rsidRPr="0033249C">
        <w:rPr>
          <w:rFonts w:eastAsia="標楷體" w:hint="eastAsia"/>
          <w:spacing w:val="-6"/>
          <w:kern w:val="0"/>
          <w:sz w:val="28"/>
          <w:szCs w:val="28"/>
        </w:rPr>
        <w:t>月的</w:t>
      </w:r>
      <w:r w:rsidRPr="0033249C">
        <w:rPr>
          <w:rFonts w:eastAsia="標楷體" w:hint="eastAsia"/>
          <w:spacing w:val="-6"/>
          <w:kern w:val="0"/>
          <w:sz w:val="28"/>
          <w:szCs w:val="28"/>
        </w:rPr>
        <w:t>52.8</w:t>
      </w:r>
      <w:r w:rsidRPr="0033249C">
        <w:rPr>
          <w:rFonts w:eastAsia="標楷體" w:hint="eastAsia"/>
          <w:spacing w:val="-6"/>
          <w:kern w:val="0"/>
          <w:sz w:val="28"/>
          <w:szCs w:val="28"/>
        </w:rPr>
        <w:t>上升至</w:t>
      </w:r>
      <w:r w:rsidRPr="0033249C">
        <w:rPr>
          <w:rFonts w:eastAsia="標楷體" w:hint="eastAsia"/>
          <w:spacing w:val="-6"/>
          <w:kern w:val="0"/>
          <w:sz w:val="28"/>
          <w:szCs w:val="28"/>
        </w:rPr>
        <w:t>53.5</w:t>
      </w:r>
      <w:r w:rsidRPr="0033249C">
        <w:rPr>
          <w:rFonts w:eastAsia="標楷體" w:hint="eastAsia"/>
          <w:spacing w:val="-6"/>
          <w:kern w:val="0"/>
          <w:sz w:val="28"/>
          <w:szCs w:val="28"/>
        </w:rPr>
        <w:t>，數值高於</w:t>
      </w:r>
      <w:r w:rsidRPr="0033249C">
        <w:rPr>
          <w:rFonts w:eastAsia="標楷體" w:hint="eastAsia"/>
          <w:spacing w:val="-6"/>
          <w:kern w:val="0"/>
          <w:sz w:val="28"/>
          <w:szCs w:val="28"/>
        </w:rPr>
        <w:t>50</w:t>
      </w:r>
      <w:r w:rsidRPr="0033249C">
        <w:rPr>
          <w:rFonts w:eastAsia="標楷體" w:hint="eastAsia"/>
          <w:spacing w:val="-6"/>
          <w:kern w:val="0"/>
          <w:sz w:val="28"/>
          <w:szCs w:val="28"/>
        </w:rPr>
        <w:t>榮枯線，顯示製造業活動持續擴張。</w:t>
      </w:r>
      <w:r w:rsidRPr="0033249C">
        <w:rPr>
          <w:rFonts w:eastAsia="標楷體" w:hint="eastAsia"/>
          <w:spacing w:val="-6"/>
          <w:kern w:val="0"/>
          <w:sz w:val="28"/>
          <w:szCs w:val="28"/>
        </w:rPr>
        <w:t xml:space="preserve"> </w:t>
      </w:r>
    </w:p>
    <w:p w:rsidR="00271CFC" w:rsidRPr="00B118E9" w:rsidRDefault="0033249C" w:rsidP="0033249C">
      <w:pPr>
        <w:snapToGrid w:val="0"/>
        <w:spacing w:beforeLines="50" w:before="180" w:line="300" w:lineRule="auto"/>
        <w:ind w:leftChars="150" w:left="360" w:firstLineChars="200" w:firstLine="536"/>
        <w:jc w:val="both"/>
        <w:rPr>
          <w:rFonts w:eastAsia="標楷體"/>
          <w:bCs/>
          <w:spacing w:val="-6"/>
          <w:kern w:val="0"/>
          <w:sz w:val="28"/>
          <w:szCs w:val="28"/>
        </w:rPr>
      </w:pPr>
      <w:r w:rsidRPr="0033249C">
        <w:rPr>
          <w:rFonts w:eastAsia="標楷體" w:hint="eastAsia"/>
          <w:spacing w:val="-6"/>
          <w:kern w:val="0"/>
          <w:sz w:val="28"/>
          <w:szCs w:val="28"/>
        </w:rPr>
        <w:t>2015</w:t>
      </w:r>
      <w:r w:rsidRPr="0033249C">
        <w:rPr>
          <w:rFonts w:eastAsia="標楷體" w:hint="eastAsia"/>
          <w:spacing w:val="-6"/>
          <w:kern w:val="0"/>
          <w:sz w:val="28"/>
          <w:szCs w:val="28"/>
        </w:rPr>
        <w:t>年</w:t>
      </w:r>
      <w:r w:rsidRPr="0033249C">
        <w:rPr>
          <w:rFonts w:eastAsia="標楷體" w:hint="eastAsia"/>
          <w:spacing w:val="-6"/>
          <w:kern w:val="0"/>
          <w:sz w:val="28"/>
          <w:szCs w:val="28"/>
        </w:rPr>
        <w:t>5</w:t>
      </w:r>
      <w:r w:rsidRPr="0033249C">
        <w:rPr>
          <w:rFonts w:eastAsia="標楷體" w:hint="eastAsia"/>
          <w:spacing w:val="-6"/>
          <w:kern w:val="0"/>
          <w:sz w:val="28"/>
          <w:szCs w:val="28"/>
        </w:rPr>
        <w:t>月商品出口為</w:t>
      </w:r>
      <w:r w:rsidRPr="0033249C">
        <w:rPr>
          <w:rFonts w:eastAsia="標楷體" w:hint="eastAsia"/>
          <w:spacing w:val="-6"/>
          <w:kern w:val="0"/>
          <w:sz w:val="28"/>
          <w:szCs w:val="28"/>
        </w:rPr>
        <w:t>1,277.2</w:t>
      </w:r>
      <w:r w:rsidRPr="0033249C">
        <w:rPr>
          <w:rFonts w:eastAsia="標楷體" w:hint="eastAsia"/>
          <w:spacing w:val="-6"/>
          <w:kern w:val="0"/>
          <w:sz w:val="28"/>
          <w:szCs w:val="28"/>
        </w:rPr>
        <w:t>億美元，較上年同期減少</w:t>
      </w:r>
      <w:r w:rsidRPr="0033249C">
        <w:rPr>
          <w:rFonts w:eastAsia="標楷體" w:hint="eastAsia"/>
          <w:spacing w:val="-6"/>
          <w:kern w:val="0"/>
          <w:sz w:val="28"/>
          <w:szCs w:val="28"/>
        </w:rPr>
        <w:t>7.0%</w:t>
      </w:r>
      <w:r w:rsidRPr="0033249C">
        <w:rPr>
          <w:rFonts w:eastAsia="標楷體" w:hint="eastAsia"/>
          <w:spacing w:val="-6"/>
          <w:kern w:val="0"/>
          <w:sz w:val="28"/>
          <w:szCs w:val="28"/>
        </w:rPr>
        <w:t>，進口為</w:t>
      </w:r>
      <w:r w:rsidRPr="0033249C">
        <w:rPr>
          <w:rFonts w:eastAsia="標楷體" w:hint="eastAsia"/>
          <w:spacing w:val="-6"/>
          <w:kern w:val="0"/>
          <w:sz w:val="28"/>
          <w:szCs w:val="28"/>
        </w:rPr>
        <w:t>1,892.3</w:t>
      </w:r>
      <w:r w:rsidRPr="0033249C">
        <w:rPr>
          <w:rFonts w:eastAsia="標楷體" w:hint="eastAsia"/>
          <w:spacing w:val="-6"/>
          <w:kern w:val="0"/>
          <w:sz w:val="28"/>
          <w:szCs w:val="28"/>
        </w:rPr>
        <w:t>億美元，減少</w:t>
      </w:r>
      <w:r w:rsidRPr="0033249C">
        <w:rPr>
          <w:rFonts w:eastAsia="標楷體" w:hint="eastAsia"/>
          <w:spacing w:val="-6"/>
          <w:kern w:val="0"/>
          <w:sz w:val="28"/>
          <w:szCs w:val="28"/>
        </w:rPr>
        <w:t>5.1 %</w:t>
      </w:r>
      <w:r w:rsidRPr="0033249C">
        <w:rPr>
          <w:rFonts w:eastAsia="標楷體" w:hint="eastAsia"/>
          <w:spacing w:val="-6"/>
          <w:kern w:val="0"/>
          <w:sz w:val="28"/>
          <w:szCs w:val="28"/>
        </w:rPr>
        <w:t>，貿易入超</w:t>
      </w:r>
      <w:r w:rsidRPr="0033249C">
        <w:rPr>
          <w:rFonts w:eastAsia="標楷體" w:hint="eastAsia"/>
          <w:spacing w:val="-6"/>
          <w:kern w:val="0"/>
          <w:sz w:val="28"/>
          <w:szCs w:val="28"/>
        </w:rPr>
        <w:t>615.1</w:t>
      </w:r>
      <w:r w:rsidRPr="0033249C">
        <w:rPr>
          <w:rFonts w:eastAsia="標楷體" w:hint="eastAsia"/>
          <w:spacing w:val="-6"/>
          <w:kern w:val="0"/>
          <w:sz w:val="28"/>
          <w:szCs w:val="28"/>
        </w:rPr>
        <w:t>億美元。</w:t>
      </w:r>
      <w:r w:rsidRPr="0033249C">
        <w:rPr>
          <w:rFonts w:eastAsia="標楷體" w:hint="eastAsia"/>
          <w:spacing w:val="-6"/>
          <w:kern w:val="0"/>
          <w:sz w:val="28"/>
          <w:szCs w:val="28"/>
        </w:rPr>
        <w:t>2015</w:t>
      </w:r>
      <w:r w:rsidRPr="0033249C">
        <w:rPr>
          <w:rFonts w:eastAsia="標楷體" w:hint="eastAsia"/>
          <w:spacing w:val="-6"/>
          <w:kern w:val="0"/>
          <w:sz w:val="28"/>
          <w:szCs w:val="28"/>
        </w:rPr>
        <w:t>年</w:t>
      </w:r>
      <w:r w:rsidRPr="0033249C">
        <w:rPr>
          <w:rFonts w:eastAsia="標楷體" w:hint="eastAsia"/>
          <w:spacing w:val="-6"/>
          <w:kern w:val="0"/>
          <w:sz w:val="28"/>
          <w:szCs w:val="28"/>
        </w:rPr>
        <w:t>6</w:t>
      </w:r>
      <w:r w:rsidRPr="0033249C">
        <w:rPr>
          <w:rFonts w:eastAsia="標楷體" w:hint="eastAsia"/>
          <w:spacing w:val="-6"/>
          <w:kern w:val="0"/>
          <w:sz w:val="28"/>
          <w:szCs w:val="28"/>
        </w:rPr>
        <w:t>月消費者物價年增率</w:t>
      </w:r>
      <w:r w:rsidRPr="0033249C">
        <w:rPr>
          <w:rFonts w:eastAsia="標楷體" w:hint="eastAsia"/>
          <w:spacing w:val="-6"/>
          <w:kern w:val="0"/>
          <w:sz w:val="28"/>
          <w:szCs w:val="28"/>
        </w:rPr>
        <w:t>0.1%</w:t>
      </w:r>
      <w:r w:rsidRPr="0033249C">
        <w:rPr>
          <w:rFonts w:eastAsia="標楷體" w:hint="eastAsia"/>
          <w:spacing w:val="-6"/>
          <w:kern w:val="0"/>
          <w:sz w:val="28"/>
          <w:szCs w:val="28"/>
        </w:rPr>
        <w:t>；非農就業增加</w:t>
      </w:r>
      <w:r w:rsidRPr="0033249C">
        <w:rPr>
          <w:rFonts w:eastAsia="標楷體" w:hint="eastAsia"/>
          <w:spacing w:val="-6"/>
          <w:kern w:val="0"/>
          <w:sz w:val="28"/>
          <w:szCs w:val="28"/>
        </w:rPr>
        <w:t>22.3</w:t>
      </w:r>
      <w:r w:rsidRPr="0033249C">
        <w:rPr>
          <w:rFonts w:eastAsia="標楷體" w:hint="eastAsia"/>
          <w:spacing w:val="-6"/>
          <w:kern w:val="0"/>
          <w:sz w:val="28"/>
          <w:szCs w:val="28"/>
        </w:rPr>
        <w:t>萬人，失業率降至</w:t>
      </w:r>
      <w:r w:rsidRPr="0033249C">
        <w:rPr>
          <w:rFonts w:eastAsia="標楷體" w:hint="eastAsia"/>
          <w:spacing w:val="-6"/>
          <w:kern w:val="0"/>
          <w:sz w:val="28"/>
          <w:szCs w:val="28"/>
        </w:rPr>
        <w:t>5.3%</w:t>
      </w:r>
      <w:r w:rsidRPr="0033249C">
        <w:rPr>
          <w:rFonts w:eastAsia="標楷體" w:hint="eastAsia"/>
          <w:spacing w:val="-6"/>
          <w:kern w:val="0"/>
          <w:sz w:val="28"/>
          <w:szCs w:val="28"/>
        </w:rPr>
        <w:t>。</w:t>
      </w:r>
      <w:r w:rsidR="00271CFC" w:rsidRPr="00B118E9">
        <w:rPr>
          <w:rFonts w:eastAsia="標楷體"/>
          <w:bCs/>
          <w:spacing w:val="-6"/>
          <w:kern w:val="0"/>
          <w:sz w:val="28"/>
          <w:szCs w:val="28"/>
        </w:rPr>
        <w:br w:type="page"/>
      </w:r>
    </w:p>
    <w:p w:rsidR="00BB12B0" w:rsidRPr="00B118E9" w:rsidRDefault="00BB12B0" w:rsidP="00BB12B0">
      <w:pPr>
        <w:widowControl/>
        <w:tabs>
          <w:tab w:val="left" w:pos="6840"/>
        </w:tabs>
        <w:snapToGrid w:val="0"/>
        <w:spacing w:beforeLines="50" w:before="180" w:line="288" w:lineRule="auto"/>
        <w:jc w:val="center"/>
        <w:rPr>
          <w:rFonts w:eastAsia="標楷體"/>
          <w:b/>
          <w:kern w:val="0"/>
          <w:sz w:val="28"/>
          <w:szCs w:val="20"/>
        </w:rPr>
      </w:pPr>
      <w:r w:rsidRPr="00B118E9">
        <w:rPr>
          <w:rFonts w:eastAsia="標楷體"/>
          <w:b/>
          <w:kern w:val="0"/>
          <w:sz w:val="28"/>
          <w:szCs w:val="32"/>
          <w:lang w:val="zh-TW"/>
        </w:rPr>
        <w:t>表</w:t>
      </w:r>
      <w:r w:rsidRPr="00B118E9">
        <w:rPr>
          <w:rFonts w:eastAsia="標楷體"/>
          <w:b/>
          <w:kern w:val="0"/>
          <w:sz w:val="28"/>
          <w:szCs w:val="32"/>
          <w:lang w:val="zh-TW"/>
        </w:rPr>
        <w:t xml:space="preserve">1-1   </w:t>
      </w:r>
      <w:r w:rsidRPr="00B118E9">
        <w:rPr>
          <w:rFonts w:eastAsia="標楷體"/>
          <w:b/>
          <w:kern w:val="0"/>
          <w:sz w:val="28"/>
          <w:szCs w:val="32"/>
          <w:lang w:val="zh-TW"/>
        </w:rPr>
        <w:t>美國重要經濟指標</w:t>
      </w:r>
    </w:p>
    <w:p w:rsidR="00BB12B0" w:rsidRPr="00B118E9" w:rsidRDefault="00BB12B0" w:rsidP="00BB12B0">
      <w:pPr>
        <w:tabs>
          <w:tab w:val="left" w:pos="6840"/>
        </w:tabs>
        <w:snapToGrid w:val="0"/>
        <w:jc w:val="right"/>
        <w:rPr>
          <w:rFonts w:eastAsia="標楷體"/>
          <w:bCs/>
          <w:sz w:val="22"/>
          <w:szCs w:val="28"/>
        </w:rPr>
      </w:pPr>
      <w:r w:rsidRPr="00B118E9">
        <w:rPr>
          <w:rFonts w:eastAsia="標楷體"/>
          <w:bCs/>
          <w:sz w:val="28"/>
          <w:szCs w:val="32"/>
          <w:lang w:val="zh-TW"/>
        </w:rPr>
        <w:t xml:space="preserve">            </w:t>
      </w:r>
      <w:r w:rsidRPr="00B118E9">
        <w:rPr>
          <w:rFonts w:eastAsia="標楷體"/>
          <w:bCs/>
          <w:sz w:val="22"/>
          <w:szCs w:val="28"/>
          <w:lang w:val="zh-TW"/>
        </w:rPr>
        <w:t>單位：億美元；</w:t>
      </w:r>
      <w:r w:rsidRPr="00B118E9">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EB31D6" w:rsidRPr="00EB31D6" w:rsidTr="00BD6B4B">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EB31D6">
              <w:rPr>
                <w:rFonts w:eastAsia="標楷體"/>
                <w:bCs/>
                <w:sz w:val="22"/>
                <w:szCs w:val="22"/>
                <w:lang w:val="zh-TW"/>
              </w:rPr>
              <w:t>年</w:t>
            </w:r>
            <w:r w:rsidRPr="00EB31D6">
              <w:rPr>
                <w:rFonts w:eastAsia="標楷體"/>
                <w:bCs/>
                <w:sz w:val="22"/>
                <w:szCs w:val="22"/>
              </w:rPr>
              <w:t>(</w:t>
            </w:r>
            <w:r w:rsidRPr="00EB31D6">
              <w:rPr>
                <w:rFonts w:eastAsia="標楷體"/>
                <w:bCs/>
                <w:sz w:val="22"/>
                <w:szCs w:val="22"/>
                <w:lang w:val="zh-TW"/>
              </w:rPr>
              <w:t>月</w:t>
            </w:r>
            <w:r w:rsidRPr="00EB31D6">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EB31D6">
              <w:rPr>
                <w:rFonts w:eastAsia="標楷體"/>
                <w:bCs/>
                <w:sz w:val="22"/>
                <w:szCs w:val="22"/>
                <w:lang w:val="zh-TW"/>
              </w:rPr>
              <w:t>實質</w:t>
            </w:r>
          </w:p>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EB31D6">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EB31D6">
              <w:rPr>
                <w:rFonts w:eastAsia="標楷體"/>
                <w:bCs/>
                <w:sz w:val="22"/>
                <w:szCs w:val="22"/>
                <w:lang w:val="zh-TW"/>
              </w:rPr>
              <w:t>工業</w:t>
            </w:r>
          </w:p>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EB31D6">
              <w:rPr>
                <w:rFonts w:eastAsia="標楷體"/>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0"/>
              </w:rPr>
            </w:pPr>
            <w:r w:rsidRPr="00EB31D6">
              <w:rPr>
                <w:rFonts w:eastAsia="標楷體"/>
                <w:bCs/>
                <w:sz w:val="22"/>
                <w:szCs w:val="20"/>
              </w:rPr>
              <w:t>貿</w:t>
            </w:r>
            <w:r w:rsidRPr="00EB31D6">
              <w:rPr>
                <w:rFonts w:eastAsia="標楷體"/>
                <w:bCs/>
                <w:sz w:val="22"/>
                <w:szCs w:val="20"/>
              </w:rPr>
              <w:t xml:space="preserve">    </w:t>
            </w:r>
            <w:r w:rsidRPr="00EB31D6">
              <w:rPr>
                <w:rFonts w:eastAsia="標楷體"/>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2"/>
                <w:lang w:val="zh-TW"/>
              </w:rPr>
            </w:pPr>
            <w:r w:rsidRPr="00EB31D6">
              <w:rPr>
                <w:rFonts w:eastAsia="標楷體"/>
                <w:bCs/>
                <w:sz w:val="22"/>
                <w:szCs w:val="22"/>
                <w:lang w:val="zh-TW"/>
              </w:rPr>
              <w:t>消費者</w:t>
            </w:r>
          </w:p>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EB31D6">
              <w:rPr>
                <w:rFonts w:eastAsia="標楷體"/>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EB31D6">
              <w:rPr>
                <w:rFonts w:eastAsia="標楷體"/>
                <w:bCs/>
                <w:sz w:val="22"/>
                <w:szCs w:val="22"/>
                <w:lang w:val="zh-TW"/>
              </w:rPr>
              <w:t>失業率</w:t>
            </w:r>
          </w:p>
        </w:tc>
      </w:tr>
      <w:tr w:rsidR="00EB31D6" w:rsidRPr="00EB31D6" w:rsidTr="00BD6B4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BB12B0" w:rsidRPr="00EB31D6" w:rsidRDefault="00BB12B0" w:rsidP="00BD6B4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EB31D6" w:rsidRDefault="00BB12B0" w:rsidP="00BD6B4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EB31D6" w:rsidRDefault="00BB12B0" w:rsidP="00BD6B4B">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EB31D6">
              <w:rPr>
                <w:rFonts w:eastAsia="標楷體"/>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EB31D6">
              <w:rPr>
                <w:rFonts w:eastAsia="標楷體"/>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BB12B0" w:rsidRPr="00EB31D6" w:rsidRDefault="00BB12B0" w:rsidP="00BB12B0">
            <w:pPr>
              <w:tabs>
                <w:tab w:val="left" w:pos="6840"/>
              </w:tabs>
              <w:autoSpaceDE w:val="0"/>
              <w:autoSpaceDN w:val="0"/>
              <w:adjustRightInd w:val="0"/>
              <w:snapToGrid w:val="0"/>
              <w:spacing w:beforeLines="30" w:before="108" w:line="240" w:lineRule="atLeast"/>
              <w:jc w:val="center"/>
              <w:rPr>
                <w:rFonts w:eastAsia="標楷體"/>
                <w:bCs/>
                <w:sz w:val="22"/>
              </w:rPr>
            </w:pPr>
            <w:r w:rsidRPr="00EB31D6">
              <w:rPr>
                <w:rFonts w:eastAsia="標楷體"/>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EB31D6" w:rsidRDefault="00BB12B0" w:rsidP="00BD6B4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BB12B0" w:rsidRPr="00EB31D6" w:rsidRDefault="00BB12B0" w:rsidP="00BD6B4B">
            <w:pPr>
              <w:widowControl/>
              <w:rPr>
                <w:rFonts w:eastAsia="標楷體"/>
                <w:bCs/>
                <w:sz w:val="22"/>
                <w:szCs w:val="22"/>
              </w:rPr>
            </w:pPr>
          </w:p>
        </w:tc>
      </w:tr>
      <w:tr w:rsidR="00EB31D6" w:rsidRPr="00EB31D6" w:rsidTr="00BD6B4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BB12B0" w:rsidRPr="00EB31D6" w:rsidRDefault="00BB12B0" w:rsidP="00BD6B4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EB31D6" w:rsidRDefault="00BB12B0" w:rsidP="00BD6B4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EB31D6" w:rsidRDefault="00BB12B0" w:rsidP="00BD6B4B">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EB31D6">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EB31D6">
              <w:rPr>
                <w:rFonts w:eastAsia="標楷體"/>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EB31D6">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B12B0" w:rsidRPr="00EB31D6"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EB31D6">
              <w:rPr>
                <w:rFonts w:eastAsia="標楷體"/>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EB31D6" w:rsidRDefault="00BB12B0" w:rsidP="00BD6B4B">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EB31D6" w:rsidRDefault="00BB12B0" w:rsidP="00BD6B4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BB12B0" w:rsidRPr="00EB31D6" w:rsidRDefault="00BB12B0" w:rsidP="00BD6B4B">
            <w:pPr>
              <w:widowControl/>
              <w:rPr>
                <w:rFonts w:eastAsia="標楷體"/>
                <w:bCs/>
                <w:sz w:val="22"/>
                <w:szCs w:val="22"/>
              </w:rPr>
            </w:pPr>
          </w:p>
        </w:tc>
      </w:tr>
      <w:tr w:rsidR="008A63EF" w:rsidRPr="00EB31D6" w:rsidTr="00BD6B4B">
        <w:trPr>
          <w:cantSplit/>
        </w:trPr>
        <w:tc>
          <w:tcPr>
            <w:tcW w:w="1288" w:type="dxa"/>
            <w:tcBorders>
              <w:top w:val="nil"/>
              <w:left w:val="nil"/>
              <w:bottom w:val="nil"/>
              <w:right w:val="single" w:sz="6" w:space="0" w:color="auto"/>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2010</w:t>
            </w:r>
            <w:r w:rsidRPr="008A63EF">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2.</w:t>
            </w:r>
            <w:r w:rsidRPr="008A63EF">
              <w:rPr>
                <w:rFonts w:eastAsia="標楷體" w:hint="eastAsia"/>
                <w:bCs/>
                <w:sz w:val="22"/>
              </w:rPr>
              <w:t>5</w:t>
            </w:r>
          </w:p>
        </w:tc>
        <w:tc>
          <w:tcPr>
            <w:tcW w:w="844" w:type="dxa"/>
            <w:tcBorders>
              <w:top w:val="nil"/>
              <w:left w:val="single" w:sz="6" w:space="0" w:color="auto"/>
              <w:bottom w:val="nil"/>
              <w:right w:val="single" w:sz="6" w:space="0" w:color="auto"/>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5.7</w:t>
            </w:r>
          </w:p>
        </w:tc>
        <w:tc>
          <w:tcPr>
            <w:tcW w:w="840" w:type="dxa"/>
            <w:tcBorders>
              <w:top w:val="nil"/>
              <w:left w:val="single" w:sz="6" w:space="0" w:color="auto"/>
              <w:bottom w:val="nil"/>
              <w:right w:val="single" w:sz="6" w:space="0" w:color="auto"/>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12,</w:t>
            </w:r>
            <w:r w:rsidRPr="008A63EF">
              <w:rPr>
                <w:rFonts w:eastAsia="標楷體" w:hint="eastAsia"/>
                <w:bCs/>
                <w:sz w:val="22"/>
              </w:rPr>
              <w:t>902</w:t>
            </w:r>
            <w:r w:rsidRPr="008A63EF">
              <w:rPr>
                <w:rFonts w:eastAsia="標楷體"/>
                <w:bCs/>
                <w:sz w:val="22"/>
              </w:rPr>
              <w:t>.</w:t>
            </w:r>
            <w:r w:rsidRPr="008A63EF">
              <w:rPr>
                <w:rFonts w:eastAsia="標楷體" w:hint="eastAsia"/>
                <w:bCs/>
                <w:sz w:val="22"/>
              </w:rPr>
              <w:t>7</w:t>
            </w:r>
          </w:p>
        </w:tc>
        <w:tc>
          <w:tcPr>
            <w:tcW w:w="784" w:type="dxa"/>
            <w:tcBorders>
              <w:top w:val="nil"/>
              <w:left w:val="single" w:sz="6" w:space="0" w:color="auto"/>
              <w:bottom w:val="nil"/>
              <w:right w:val="single" w:sz="6" w:space="0" w:color="auto"/>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20.5</w:t>
            </w:r>
          </w:p>
        </w:tc>
        <w:tc>
          <w:tcPr>
            <w:tcW w:w="853" w:type="dxa"/>
            <w:tcBorders>
              <w:top w:val="nil"/>
              <w:left w:val="single" w:sz="6" w:space="0" w:color="auto"/>
              <w:bottom w:val="nil"/>
              <w:right w:val="single" w:sz="6" w:space="0" w:color="auto"/>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19,3</w:t>
            </w:r>
            <w:r w:rsidRPr="008A63EF">
              <w:rPr>
                <w:rFonts w:eastAsia="標楷體" w:hint="eastAsia"/>
                <w:bCs/>
                <w:sz w:val="22"/>
              </w:rPr>
              <w:t>89</w:t>
            </w:r>
            <w:r w:rsidRPr="008A63EF">
              <w:rPr>
                <w:rFonts w:eastAsia="標楷體"/>
                <w:bCs/>
                <w:sz w:val="22"/>
              </w:rPr>
              <w:t>.</w:t>
            </w:r>
            <w:r w:rsidRPr="008A63EF">
              <w:rPr>
                <w:rFonts w:eastAsia="標楷體" w:hint="eastAsia"/>
                <w:bCs/>
                <w:sz w:val="22"/>
              </w:rPr>
              <w:t>5</w:t>
            </w:r>
          </w:p>
        </w:tc>
        <w:tc>
          <w:tcPr>
            <w:tcW w:w="784" w:type="dxa"/>
            <w:tcBorders>
              <w:top w:val="nil"/>
              <w:left w:val="single" w:sz="6" w:space="0" w:color="auto"/>
              <w:bottom w:val="nil"/>
              <w:right w:val="single" w:sz="6" w:space="0" w:color="auto"/>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22.</w:t>
            </w:r>
            <w:r w:rsidRPr="008A63EF">
              <w:rPr>
                <w:rFonts w:eastAsia="標楷體" w:hint="eastAsia"/>
                <w:bCs/>
                <w:sz w:val="22"/>
              </w:rPr>
              <w:t>7</w:t>
            </w:r>
          </w:p>
        </w:tc>
        <w:tc>
          <w:tcPr>
            <w:tcW w:w="910" w:type="dxa"/>
            <w:tcBorders>
              <w:top w:val="nil"/>
              <w:left w:val="single" w:sz="6" w:space="0" w:color="auto"/>
              <w:bottom w:val="nil"/>
              <w:right w:val="single" w:sz="6" w:space="0" w:color="auto"/>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-6,</w:t>
            </w:r>
            <w:r w:rsidRPr="008A63EF">
              <w:rPr>
                <w:rFonts w:eastAsia="標楷體" w:hint="eastAsia"/>
                <w:bCs/>
                <w:sz w:val="22"/>
              </w:rPr>
              <w:t>486</w:t>
            </w:r>
            <w:r w:rsidRPr="008A63EF">
              <w:rPr>
                <w:rFonts w:eastAsia="標楷體"/>
                <w:bCs/>
                <w:sz w:val="22"/>
              </w:rPr>
              <w:t>.</w:t>
            </w:r>
            <w:r w:rsidRPr="008A63EF">
              <w:rPr>
                <w:rFonts w:eastAsia="標楷體" w:hint="eastAsia"/>
                <w:bCs/>
                <w:sz w:val="22"/>
              </w:rPr>
              <w:t>8</w:t>
            </w:r>
          </w:p>
        </w:tc>
        <w:tc>
          <w:tcPr>
            <w:tcW w:w="854" w:type="dxa"/>
            <w:tcBorders>
              <w:top w:val="nil"/>
              <w:left w:val="single" w:sz="6" w:space="0" w:color="auto"/>
              <w:bottom w:val="nil"/>
              <w:right w:val="single" w:sz="6" w:space="0" w:color="auto"/>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1.6</w:t>
            </w:r>
          </w:p>
        </w:tc>
        <w:tc>
          <w:tcPr>
            <w:tcW w:w="835" w:type="dxa"/>
            <w:tcBorders>
              <w:top w:val="nil"/>
              <w:left w:val="single" w:sz="6" w:space="0" w:color="auto"/>
              <w:bottom w:val="nil"/>
              <w:right w:val="nil"/>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9.6</w:t>
            </w:r>
          </w:p>
        </w:tc>
      </w:tr>
      <w:tr w:rsidR="008A63EF" w:rsidRPr="00EB31D6" w:rsidTr="00BD6B4B">
        <w:trPr>
          <w:cantSplit/>
        </w:trPr>
        <w:tc>
          <w:tcPr>
            <w:tcW w:w="1288" w:type="dxa"/>
            <w:tcBorders>
              <w:top w:val="nil"/>
              <w:left w:val="nil"/>
              <w:bottom w:val="nil"/>
              <w:right w:val="single" w:sz="6" w:space="0" w:color="auto"/>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2011</w:t>
            </w:r>
            <w:r w:rsidRPr="008A63EF">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1.</w:t>
            </w:r>
            <w:r w:rsidRPr="008A63EF">
              <w:rPr>
                <w:rFonts w:eastAsia="標楷體" w:hint="eastAsia"/>
                <w:bCs/>
                <w:sz w:val="22"/>
              </w:rPr>
              <w:t>6</w:t>
            </w:r>
          </w:p>
        </w:tc>
        <w:tc>
          <w:tcPr>
            <w:tcW w:w="844" w:type="dxa"/>
            <w:tcBorders>
              <w:top w:val="nil"/>
              <w:left w:val="single" w:sz="6" w:space="0" w:color="auto"/>
              <w:bottom w:val="nil"/>
              <w:right w:val="single" w:sz="6" w:space="0" w:color="auto"/>
            </w:tcBorders>
            <w:shd w:val="clear" w:color="auto" w:fill="auto"/>
            <w:vAlign w:val="center"/>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3.3</w:t>
            </w:r>
          </w:p>
        </w:tc>
        <w:tc>
          <w:tcPr>
            <w:tcW w:w="840" w:type="dxa"/>
            <w:tcBorders>
              <w:top w:val="nil"/>
              <w:left w:val="single" w:sz="6" w:space="0" w:color="auto"/>
              <w:bottom w:val="nil"/>
              <w:right w:val="single" w:sz="6" w:space="0" w:color="auto"/>
            </w:tcBorders>
            <w:shd w:val="clear" w:color="auto" w:fill="auto"/>
            <w:vAlign w:val="center"/>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14,9</w:t>
            </w:r>
            <w:r w:rsidRPr="008A63EF">
              <w:rPr>
                <w:rFonts w:eastAsia="標楷體" w:hint="eastAsia"/>
                <w:bCs/>
                <w:sz w:val="22"/>
              </w:rPr>
              <w:t>92</w:t>
            </w:r>
            <w:r w:rsidRPr="008A63EF">
              <w:rPr>
                <w:rFonts w:eastAsia="標楷體"/>
                <w:bCs/>
                <w:sz w:val="22"/>
              </w:rPr>
              <w:t>.</w:t>
            </w:r>
            <w:r w:rsidRPr="008A63EF">
              <w:rPr>
                <w:rFonts w:eastAsia="標楷體" w:hint="eastAsia"/>
                <w:bCs/>
                <w:sz w:val="22"/>
              </w:rPr>
              <w:t>4</w:t>
            </w:r>
          </w:p>
        </w:tc>
        <w:tc>
          <w:tcPr>
            <w:tcW w:w="784" w:type="dxa"/>
            <w:tcBorders>
              <w:top w:val="nil"/>
              <w:left w:val="single" w:sz="6" w:space="0" w:color="auto"/>
              <w:bottom w:val="nil"/>
              <w:right w:val="single" w:sz="6" w:space="0" w:color="auto"/>
            </w:tcBorders>
            <w:shd w:val="clear" w:color="auto" w:fill="auto"/>
            <w:vAlign w:val="center"/>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16.</w:t>
            </w:r>
            <w:r w:rsidRPr="008A63EF">
              <w:rPr>
                <w:rFonts w:eastAsia="標楷體" w:hint="eastAsia"/>
                <w:bCs/>
                <w:sz w:val="22"/>
              </w:rPr>
              <w:t>1</w:t>
            </w:r>
          </w:p>
        </w:tc>
        <w:tc>
          <w:tcPr>
            <w:tcW w:w="853" w:type="dxa"/>
            <w:tcBorders>
              <w:top w:val="nil"/>
              <w:left w:val="single" w:sz="6" w:space="0" w:color="auto"/>
              <w:bottom w:val="nil"/>
              <w:right w:val="single" w:sz="6" w:space="0" w:color="auto"/>
            </w:tcBorders>
            <w:shd w:val="clear" w:color="auto" w:fill="auto"/>
            <w:vAlign w:val="center"/>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22,3</w:t>
            </w:r>
            <w:r w:rsidRPr="008A63EF">
              <w:rPr>
                <w:rFonts w:eastAsia="標楷體" w:hint="eastAsia"/>
                <w:bCs/>
                <w:sz w:val="22"/>
              </w:rPr>
              <w:t>98</w:t>
            </w:r>
            <w:r w:rsidRPr="008A63EF">
              <w:rPr>
                <w:rFonts w:eastAsia="標楷體"/>
                <w:bCs/>
                <w:sz w:val="22"/>
              </w:rPr>
              <w:t>.</w:t>
            </w:r>
            <w:r w:rsidRPr="008A63EF">
              <w:rPr>
                <w:rFonts w:eastAsia="標楷體" w:hint="eastAsia"/>
                <w:bCs/>
                <w:sz w:val="22"/>
              </w:rPr>
              <w:t>9</w:t>
            </w:r>
          </w:p>
        </w:tc>
        <w:tc>
          <w:tcPr>
            <w:tcW w:w="784" w:type="dxa"/>
            <w:tcBorders>
              <w:top w:val="nil"/>
              <w:left w:val="single" w:sz="6" w:space="0" w:color="auto"/>
              <w:bottom w:val="nil"/>
              <w:right w:val="single" w:sz="6" w:space="0" w:color="auto"/>
            </w:tcBorders>
            <w:shd w:val="clear" w:color="auto" w:fill="auto"/>
            <w:vAlign w:val="center"/>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15.</w:t>
            </w:r>
            <w:r w:rsidRPr="008A63EF">
              <w:rPr>
                <w:rFonts w:eastAsia="標楷體" w:hint="eastAsia"/>
                <w:bCs/>
                <w:sz w:val="22"/>
              </w:rPr>
              <w:t>5</w:t>
            </w:r>
          </w:p>
        </w:tc>
        <w:tc>
          <w:tcPr>
            <w:tcW w:w="910" w:type="dxa"/>
            <w:tcBorders>
              <w:top w:val="nil"/>
              <w:left w:val="single" w:sz="6" w:space="0" w:color="auto"/>
              <w:bottom w:val="nil"/>
              <w:right w:val="single" w:sz="6" w:space="0" w:color="auto"/>
            </w:tcBorders>
            <w:shd w:val="clear" w:color="auto" w:fill="auto"/>
            <w:vAlign w:val="center"/>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-7,</w:t>
            </w:r>
            <w:r w:rsidRPr="008A63EF">
              <w:rPr>
                <w:rFonts w:eastAsia="標楷體" w:hint="eastAsia"/>
                <w:bCs/>
                <w:sz w:val="22"/>
              </w:rPr>
              <w:t>406</w:t>
            </w:r>
            <w:r w:rsidRPr="008A63EF">
              <w:rPr>
                <w:rFonts w:eastAsia="標楷體"/>
                <w:bCs/>
                <w:sz w:val="22"/>
              </w:rPr>
              <w:t>.</w:t>
            </w:r>
            <w:r w:rsidRPr="008A63EF">
              <w:rPr>
                <w:rFonts w:eastAsia="標楷體" w:hint="eastAsia"/>
                <w:bCs/>
                <w:sz w:val="22"/>
              </w:rPr>
              <w:t>5</w:t>
            </w:r>
          </w:p>
        </w:tc>
        <w:tc>
          <w:tcPr>
            <w:tcW w:w="854" w:type="dxa"/>
            <w:tcBorders>
              <w:top w:val="nil"/>
              <w:left w:val="single" w:sz="6" w:space="0" w:color="auto"/>
              <w:bottom w:val="nil"/>
              <w:right w:val="single" w:sz="6" w:space="0" w:color="auto"/>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3.1</w:t>
            </w:r>
          </w:p>
        </w:tc>
        <w:tc>
          <w:tcPr>
            <w:tcW w:w="835" w:type="dxa"/>
            <w:tcBorders>
              <w:top w:val="nil"/>
              <w:left w:val="single" w:sz="6" w:space="0" w:color="auto"/>
              <w:bottom w:val="nil"/>
              <w:right w:val="nil"/>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9.0</w:t>
            </w:r>
          </w:p>
        </w:tc>
      </w:tr>
      <w:tr w:rsidR="008A63EF" w:rsidRPr="00EB31D6" w:rsidTr="00BD6B4B">
        <w:trPr>
          <w:cantSplit/>
        </w:trPr>
        <w:tc>
          <w:tcPr>
            <w:tcW w:w="1288" w:type="dxa"/>
            <w:tcBorders>
              <w:top w:val="nil"/>
              <w:left w:val="nil"/>
              <w:bottom w:val="nil"/>
              <w:right w:val="single" w:sz="6" w:space="0" w:color="auto"/>
            </w:tcBorders>
            <w:shd w:val="clear" w:color="auto" w:fill="auto"/>
            <w:hideMark/>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bCs/>
                <w:sz w:val="22"/>
              </w:rPr>
              <w:t>2012</w:t>
            </w:r>
            <w:r w:rsidRPr="008A63EF">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2.3</w:t>
            </w:r>
          </w:p>
        </w:tc>
        <w:tc>
          <w:tcPr>
            <w:tcW w:w="844" w:type="dxa"/>
            <w:tcBorders>
              <w:top w:val="nil"/>
              <w:left w:val="single" w:sz="6" w:space="0" w:color="auto"/>
              <w:bottom w:val="nil"/>
              <w:right w:val="single" w:sz="6" w:space="0" w:color="auto"/>
            </w:tcBorders>
            <w:shd w:val="clear" w:color="auto" w:fill="auto"/>
            <w:vAlign w:val="center"/>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3.8</w:t>
            </w:r>
          </w:p>
        </w:tc>
        <w:tc>
          <w:tcPr>
            <w:tcW w:w="840" w:type="dxa"/>
            <w:tcBorders>
              <w:top w:val="nil"/>
              <w:left w:val="single" w:sz="6" w:space="0" w:color="auto"/>
              <w:bottom w:val="nil"/>
              <w:right w:val="single" w:sz="6" w:space="0" w:color="auto"/>
            </w:tcBorders>
            <w:shd w:val="clear" w:color="auto" w:fill="auto"/>
            <w:vAlign w:val="center"/>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15,616.9</w:t>
            </w:r>
          </w:p>
        </w:tc>
        <w:tc>
          <w:tcPr>
            <w:tcW w:w="784" w:type="dxa"/>
            <w:tcBorders>
              <w:top w:val="nil"/>
              <w:left w:val="single" w:sz="6" w:space="0" w:color="auto"/>
              <w:bottom w:val="nil"/>
              <w:right w:val="single" w:sz="6" w:space="0" w:color="auto"/>
            </w:tcBorders>
            <w:shd w:val="clear" w:color="auto" w:fill="auto"/>
            <w:vAlign w:val="center"/>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4.4</w:t>
            </w:r>
          </w:p>
        </w:tc>
        <w:tc>
          <w:tcPr>
            <w:tcW w:w="853" w:type="dxa"/>
            <w:tcBorders>
              <w:top w:val="nil"/>
              <w:left w:val="single" w:sz="6" w:space="0" w:color="auto"/>
              <w:bottom w:val="nil"/>
              <w:right w:val="single" w:sz="6" w:space="0" w:color="auto"/>
            </w:tcBorders>
            <w:shd w:val="clear" w:color="auto" w:fill="auto"/>
            <w:vAlign w:val="center"/>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23,037.9</w:t>
            </w:r>
          </w:p>
        </w:tc>
        <w:tc>
          <w:tcPr>
            <w:tcW w:w="784" w:type="dxa"/>
            <w:tcBorders>
              <w:top w:val="nil"/>
              <w:left w:val="single" w:sz="6" w:space="0" w:color="auto"/>
              <w:bottom w:val="nil"/>
              <w:right w:val="single" w:sz="6" w:space="0" w:color="auto"/>
            </w:tcBorders>
            <w:shd w:val="clear" w:color="auto" w:fill="auto"/>
            <w:vAlign w:val="center"/>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2.9</w:t>
            </w:r>
          </w:p>
        </w:tc>
        <w:tc>
          <w:tcPr>
            <w:tcW w:w="910" w:type="dxa"/>
            <w:tcBorders>
              <w:top w:val="nil"/>
              <w:left w:val="single" w:sz="6" w:space="0" w:color="auto"/>
              <w:bottom w:val="nil"/>
              <w:right w:val="single" w:sz="6" w:space="0" w:color="auto"/>
            </w:tcBorders>
            <w:shd w:val="clear" w:color="auto" w:fill="auto"/>
            <w:vAlign w:val="center"/>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-7,421.0</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2.1</w:t>
            </w:r>
          </w:p>
        </w:tc>
        <w:tc>
          <w:tcPr>
            <w:tcW w:w="835" w:type="dxa"/>
            <w:tcBorders>
              <w:top w:val="nil"/>
              <w:left w:val="single" w:sz="6" w:space="0" w:color="auto"/>
              <w:bottom w:val="nil"/>
              <w:right w:val="nil"/>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8.1</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2013</w:t>
            </w:r>
            <w:r w:rsidRPr="008A63EF">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2.2</w:t>
            </w:r>
          </w:p>
        </w:tc>
        <w:tc>
          <w:tcPr>
            <w:tcW w:w="844" w:type="dxa"/>
            <w:tcBorders>
              <w:top w:val="nil"/>
              <w:left w:val="single" w:sz="6" w:space="0" w:color="auto"/>
              <w:bottom w:val="nil"/>
              <w:right w:val="single" w:sz="6" w:space="0" w:color="auto"/>
            </w:tcBorders>
            <w:shd w:val="clear" w:color="auto" w:fill="auto"/>
            <w:vAlign w:val="center"/>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2.9</w:t>
            </w:r>
          </w:p>
        </w:tc>
        <w:tc>
          <w:tcPr>
            <w:tcW w:w="840" w:type="dxa"/>
            <w:tcBorders>
              <w:top w:val="nil"/>
              <w:left w:val="single" w:sz="6" w:space="0" w:color="auto"/>
              <w:bottom w:val="nil"/>
              <w:right w:val="single" w:sz="6" w:space="0" w:color="auto"/>
            </w:tcBorders>
            <w:shd w:val="clear" w:color="auto" w:fill="auto"/>
            <w:vAlign w:val="center"/>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15,927.8</w:t>
            </w:r>
          </w:p>
        </w:tc>
        <w:tc>
          <w:tcPr>
            <w:tcW w:w="784" w:type="dxa"/>
            <w:tcBorders>
              <w:top w:val="nil"/>
              <w:left w:val="single" w:sz="6" w:space="0" w:color="auto"/>
              <w:bottom w:val="nil"/>
              <w:right w:val="single" w:sz="6" w:space="0" w:color="auto"/>
            </w:tcBorders>
            <w:shd w:val="clear" w:color="auto" w:fill="auto"/>
            <w:vAlign w:val="center"/>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1.8</w:t>
            </w:r>
          </w:p>
        </w:tc>
        <w:tc>
          <w:tcPr>
            <w:tcW w:w="853" w:type="dxa"/>
            <w:tcBorders>
              <w:top w:val="nil"/>
              <w:left w:val="single" w:sz="6" w:space="0" w:color="auto"/>
              <w:bottom w:val="nil"/>
              <w:right w:val="single" w:sz="6" w:space="0" w:color="auto"/>
            </w:tcBorders>
            <w:shd w:val="clear" w:color="auto" w:fill="auto"/>
            <w:vAlign w:val="center"/>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22,944.5</w:t>
            </w:r>
          </w:p>
        </w:tc>
        <w:tc>
          <w:tcPr>
            <w:tcW w:w="784" w:type="dxa"/>
            <w:tcBorders>
              <w:top w:val="nil"/>
              <w:left w:val="single" w:sz="6" w:space="0" w:color="auto"/>
              <w:bottom w:val="nil"/>
              <w:right w:val="single" w:sz="6" w:space="0" w:color="auto"/>
            </w:tcBorders>
            <w:shd w:val="clear" w:color="auto" w:fill="auto"/>
            <w:vAlign w:val="center"/>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-0.4</w:t>
            </w:r>
          </w:p>
        </w:tc>
        <w:tc>
          <w:tcPr>
            <w:tcW w:w="910" w:type="dxa"/>
            <w:tcBorders>
              <w:top w:val="nil"/>
              <w:left w:val="single" w:sz="6" w:space="0" w:color="auto"/>
              <w:bottom w:val="nil"/>
              <w:right w:val="single" w:sz="6" w:space="0" w:color="auto"/>
            </w:tcBorders>
            <w:shd w:val="clear" w:color="auto" w:fill="auto"/>
            <w:vAlign w:val="center"/>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-7,016.7</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1.5</w:t>
            </w:r>
          </w:p>
        </w:tc>
        <w:tc>
          <w:tcPr>
            <w:tcW w:w="835" w:type="dxa"/>
            <w:tcBorders>
              <w:top w:val="nil"/>
              <w:left w:val="single" w:sz="6" w:space="0" w:color="auto"/>
              <w:bottom w:val="nil"/>
              <w:right w:val="nil"/>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7.4</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2014</w:t>
            </w:r>
            <w:r w:rsidRPr="008A63EF">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2.4</w:t>
            </w: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4.1</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16,351.3</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2.7</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23,709.2</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3.3</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-7,357.9</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1.6</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6.2</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4</w:t>
            </w:r>
            <w:r w:rsidRPr="008A63EF">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3.5</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1,354.0</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3.1</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2,006.4</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5.6</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-652.4</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2.0</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6.3</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5</w:t>
            </w:r>
            <w:r w:rsidRPr="008A63EF">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4.6</w:t>
            </w:r>
            <w:r w:rsidRPr="008A63EF">
              <w:rPr>
                <w:rFonts w:eastAsia="標楷體"/>
                <w:bCs/>
                <w:sz w:val="22"/>
              </w:rPr>
              <w:t>(II)</w:t>
            </w: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4.3</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1,372.4</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5.3</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1,999.9</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3.3</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-627.5</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2.1</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6.3</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6</w:t>
            </w:r>
            <w:r w:rsidRPr="008A63EF">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4.3</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1,369.9</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2.7</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1,972.4</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4.7</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-602.5</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2.1</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6.1</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7</w:t>
            </w:r>
            <w:r w:rsidRPr="008A63EF">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5.0</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1,393.4</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4.9</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1,986.0</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4.1</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-592.6</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2.0</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6.2</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8</w:t>
            </w:r>
            <w:r w:rsidRPr="008A63EF">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5.0</w:t>
            </w:r>
            <w:r w:rsidRPr="008A63EF">
              <w:rPr>
                <w:rFonts w:eastAsia="標楷體"/>
                <w:bCs/>
                <w:sz w:val="22"/>
              </w:rPr>
              <w:t>(III)</w:t>
            </w: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4.1</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1,393.0</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4.9</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1,987.8</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3.9</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-594.9</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1.7</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6.1</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9</w:t>
            </w:r>
            <w:r w:rsidRPr="008A63EF">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4.3</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1,363.5</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3.0</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1,987.0</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2.5</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-623.5</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1.7</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5.9</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10</w:t>
            </w:r>
            <w:r w:rsidRPr="008A63EF">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4.0</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1,389.5</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2.1</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2,001.2</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3.2</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-611.7</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1.7</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5.8</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11</w:t>
            </w:r>
            <w:r w:rsidRPr="008A63EF">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2.2</w:t>
            </w:r>
            <w:r w:rsidRPr="008A63EF">
              <w:rPr>
                <w:rFonts w:eastAsia="標楷體"/>
                <w:bCs/>
                <w:sz w:val="22"/>
              </w:rPr>
              <w:t>(IV)</w:t>
            </w: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5.2</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1,369.1</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0.1</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1,959.1</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2.3</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-590.0</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1.3</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5.8</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12</w:t>
            </w:r>
            <w:r w:rsidRPr="008A63EF">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4.9</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1,342.2</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0.0</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1,992.3</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4.4</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-650.2</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0.8</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5.6</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2015</w:t>
            </w:r>
            <w:r w:rsidRPr="008A63EF">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2.5</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6,397.8</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-5.1</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9,505.9</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-3.5</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-3,108.2</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-0.1</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5.5</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1</w:t>
            </w:r>
            <w:r w:rsidRPr="008A63EF">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4.8</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1,292.9</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-3.3</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1,912.8</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-1.3</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-620.0</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-0.1</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5.7</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2</w:t>
            </w:r>
            <w:r w:rsidRPr="008A63EF">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-0.2(I)</w:t>
            </w: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3.5</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1,263.2</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-4.1</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1,833.5</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-5.0</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-570.2</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0.0</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5.5</w:t>
            </w:r>
          </w:p>
        </w:tc>
      </w:tr>
      <w:tr w:rsidR="008A63EF" w:rsidRPr="00EB31D6" w:rsidTr="00BD6B4B">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r w:rsidRPr="008A63EF">
              <w:rPr>
                <w:rFonts w:eastAsia="標楷體" w:hint="eastAsia"/>
                <w:bCs/>
                <w:sz w:val="22"/>
              </w:rPr>
              <w:t>3</w:t>
            </w:r>
            <w:r w:rsidRPr="008A63EF">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2.0</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1,271.0</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-6.5</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1,970.8</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-1.0</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-699.8</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-0.1</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5.5</w:t>
            </w:r>
          </w:p>
        </w:tc>
      </w:tr>
      <w:tr w:rsidR="008A63EF" w:rsidRPr="00EB31D6" w:rsidTr="008A63EF">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ind w:firstLineChars="200" w:firstLine="440"/>
              <w:rPr>
                <w:rFonts w:eastAsia="標楷體"/>
                <w:bCs/>
                <w:sz w:val="22"/>
              </w:rPr>
            </w:pPr>
            <w:r w:rsidRPr="008A63EF">
              <w:rPr>
                <w:rFonts w:eastAsia="標楷體" w:hint="eastAsia"/>
                <w:bCs/>
                <w:sz w:val="22"/>
              </w:rPr>
              <w:t>4</w:t>
            </w:r>
            <w:r w:rsidRPr="008A63EF">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1.9</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pPr>
            <w:r w:rsidRPr="008A63EF">
              <w:rPr>
                <w:rFonts w:hint="eastAsia"/>
              </w:rPr>
              <w:t>1,293.4</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pPr>
            <w:r w:rsidRPr="008A63EF">
              <w:rPr>
                <w:rFonts w:hint="eastAsia"/>
              </w:rPr>
              <w:t>-4.6</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pPr>
            <w:r w:rsidRPr="008A63EF">
              <w:rPr>
                <w:rFonts w:hint="eastAsia"/>
              </w:rPr>
              <w:t>1,896.5</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pPr>
            <w:r w:rsidRPr="008A63EF">
              <w:rPr>
                <w:rFonts w:hint="eastAsia"/>
              </w:rPr>
              <w:t>-5.1</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pPr>
            <w:r w:rsidRPr="008A63EF">
              <w:rPr>
                <w:rFonts w:hint="eastAsia"/>
              </w:rPr>
              <w:t>-603.1</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-0.2</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5.4</w:t>
            </w:r>
          </w:p>
        </w:tc>
      </w:tr>
      <w:tr w:rsidR="008A63EF" w:rsidRPr="00EB31D6" w:rsidTr="008A63EF">
        <w:trPr>
          <w:cantSplit/>
        </w:trPr>
        <w:tc>
          <w:tcPr>
            <w:tcW w:w="1288" w:type="dxa"/>
            <w:tcBorders>
              <w:top w:val="nil"/>
              <w:left w:val="nil"/>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ind w:firstLineChars="200" w:firstLine="440"/>
              <w:rPr>
                <w:rFonts w:eastAsia="標楷體"/>
                <w:bCs/>
                <w:sz w:val="22"/>
              </w:rPr>
            </w:pPr>
            <w:r w:rsidRPr="008A63EF">
              <w:rPr>
                <w:rFonts w:eastAsia="標楷體" w:hint="eastAsia"/>
                <w:bCs/>
                <w:sz w:val="22"/>
              </w:rPr>
              <w:t>5</w:t>
            </w:r>
            <w:r w:rsidRPr="008A63EF">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1.4</w:t>
            </w:r>
          </w:p>
        </w:tc>
        <w:tc>
          <w:tcPr>
            <w:tcW w:w="84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pPr>
            <w:r w:rsidRPr="008A63EF">
              <w:rPr>
                <w:rFonts w:hint="eastAsia"/>
              </w:rPr>
              <w:t>1,277.2</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pPr>
            <w:r w:rsidRPr="008A63EF">
              <w:rPr>
                <w:rFonts w:hint="eastAsia"/>
              </w:rPr>
              <w:t>-7.0</w:t>
            </w:r>
          </w:p>
        </w:tc>
        <w:tc>
          <w:tcPr>
            <w:tcW w:w="853" w:type="dxa"/>
            <w:tcBorders>
              <w:top w:val="nil"/>
              <w:left w:val="single" w:sz="6" w:space="0" w:color="auto"/>
              <w:bottom w:val="nil"/>
              <w:right w:val="single" w:sz="6" w:space="0" w:color="auto"/>
            </w:tcBorders>
            <w:shd w:val="clear" w:color="auto" w:fill="auto"/>
          </w:tcPr>
          <w:p w:rsidR="008A63EF" w:rsidRPr="008A63EF" w:rsidRDefault="008A63EF" w:rsidP="00E364C1">
            <w:pPr>
              <w:jc w:val="center"/>
            </w:pPr>
            <w:r w:rsidRPr="008A63EF">
              <w:rPr>
                <w:rFonts w:hint="eastAsia"/>
              </w:rPr>
              <w:t>1,892.3</w:t>
            </w:r>
          </w:p>
        </w:tc>
        <w:tc>
          <w:tcPr>
            <w:tcW w:w="78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pPr>
            <w:r w:rsidRPr="008A63EF">
              <w:rPr>
                <w:rFonts w:hint="eastAsia"/>
              </w:rPr>
              <w:t>-5.1</w:t>
            </w:r>
          </w:p>
        </w:tc>
        <w:tc>
          <w:tcPr>
            <w:tcW w:w="910" w:type="dxa"/>
            <w:tcBorders>
              <w:top w:val="nil"/>
              <w:left w:val="single" w:sz="6" w:space="0" w:color="auto"/>
              <w:bottom w:val="nil"/>
              <w:right w:val="single" w:sz="6" w:space="0" w:color="auto"/>
            </w:tcBorders>
            <w:shd w:val="clear" w:color="auto" w:fill="auto"/>
          </w:tcPr>
          <w:p w:rsidR="008A63EF" w:rsidRPr="008A63EF" w:rsidRDefault="008A63EF" w:rsidP="00E364C1">
            <w:pPr>
              <w:jc w:val="center"/>
            </w:pPr>
            <w:r w:rsidRPr="008A63EF">
              <w:rPr>
                <w:rFonts w:hint="eastAsia"/>
              </w:rPr>
              <w:t>-615.1</w:t>
            </w:r>
          </w:p>
        </w:tc>
        <w:tc>
          <w:tcPr>
            <w:tcW w:w="854" w:type="dxa"/>
            <w:tcBorders>
              <w:top w:val="nil"/>
              <w:left w:val="single" w:sz="6" w:space="0" w:color="auto"/>
              <w:bottom w:val="nil"/>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0.0</w:t>
            </w:r>
          </w:p>
        </w:tc>
        <w:tc>
          <w:tcPr>
            <w:tcW w:w="835" w:type="dxa"/>
            <w:tcBorders>
              <w:top w:val="nil"/>
              <w:left w:val="single" w:sz="6" w:space="0" w:color="auto"/>
              <w:bottom w:val="nil"/>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5.5</w:t>
            </w:r>
          </w:p>
        </w:tc>
      </w:tr>
      <w:tr w:rsidR="008A63EF" w:rsidRPr="00EB31D6" w:rsidTr="00BD6B4B">
        <w:trPr>
          <w:cantSplit/>
        </w:trPr>
        <w:tc>
          <w:tcPr>
            <w:tcW w:w="1288" w:type="dxa"/>
            <w:tcBorders>
              <w:top w:val="nil"/>
              <w:left w:val="nil"/>
              <w:bottom w:val="single" w:sz="6" w:space="0" w:color="auto"/>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ind w:firstLineChars="200" w:firstLine="440"/>
              <w:rPr>
                <w:rFonts w:eastAsia="標楷體"/>
                <w:bCs/>
                <w:sz w:val="22"/>
              </w:rPr>
            </w:pPr>
            <w:r w:rsidRPr="008A63EF">
              <w:rPr>
                <w:rFonts w:eastAsia="標楷體" w:hint="eastAsia"/>
                <w:bCs/>
                <w:sz w:val="22"/>
              </w:rPr>
              <w:t>6</w:t>
            </w:r>
            <w:r w:rsidRPr="008A63EF">
              <w:rPr>
                <w:rFonts w:eastAsia="標楷體" w:hint="eastAsia"/>
                <w:bCs/>
                <w:sz w:val="22"/>
              </w:rPr>
              <w:t>月</w:t>
            </w:r>
          </w:p>
        </w:tc>
        <w:tc>
          <w:tcPr>
            <w:tcW w:w="1008" w:type="dxa"/>
            <w:tcBorders>
              <w:top w:val="nil"/>
              <w:left w:val="single" w:sz="6" w:space="0" w:color="auto"/>
              <w:bottom w:val="single" w:sz="6" w:space="0" w:color="auto"/>
              <w:right w:val="single" w:sz="6" w:space="0" w:color="auto"/>
            </w:tcBorders>
            <w:shd w:val="clear" w:color="auto" w:fill="auto"/>
          </w:tcPr>
          <w:p w:rsidR="008A63EF" w:rsidRPr="008A63EF" w:rsidRDefault="008A63EF" w:rsidP="00E364C1">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single" w:sz="6" w:space="0" w:color="auto"/>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1.5</w:t>
            </w:r>
          </w:p>
        </w:tc>
        <w:tc>
          <w:tcPr>
            <w:tcW w:w="840" w:type="dxa"/>
            <w:tcBorders>
              <w:top w:val="nil"/>
              <w:left w:val="single" w:sz="6" w:space="0" w:color="auto"/>
              <w:bottom w:val="single" w:sz="6" w:space="0" w:color="auto"/>
              <w:right w:val="single" w:sz="6" w:space="0" w:color="auto"/>
            </w:tcBorders>
            <w:shd w:val="clear" w:color="auto" w:fill="auto"/>
          </w:tcPr>
          <w:p w:rsidR="008A63EF" w:rsidRPr="008A63EF" w:rsidRDefault="008A63EF" w:rsidP="00E364C1">
            <w:pPr>
              <w:jc w:val="center"/>
            </w:pPr>
            <w:r w:rsidRPr="008A63EF">
              <w:t>-</w:t>
            </w:r>
          </w:p>
        </w:tc>
        <w:tc>
          <w:tcPr>
            <w:tcW w:w="784" w:type="dxa"/>
            <w:tcBorders>
              <w:top w:val="nil"/>
              <w:left w:val="single" w:sz="6" w:space="0" w:color="auto"/>
              <w:bottom w:val="single" w:sz="6" w:space="0" w:color="auto"/>
              <w:right w:val="single" w:sz="6" w:space="0" w:color="auto"/>
            </w:tcBorders>
            <w:shd w:val="clear" w:color="auto" w:fill="auto"/>
          </w:tcPr>
          <w:p w:rsidR="008A63EF" w:rsidRPr="008A63EF" w:rsidRDefault="008A63EF" w:rsidP="00E364C1">
            <w:pPr>
              <w:jc w:val="center"/>
            </w:pPr>
            <w:r w:rsidRPr="008A63EF">
              <w:t>-</w:t>
            </w:r>
          </w:p>
        </w:tc>
        <w:tc>
          <w:tcPr>
            <w:tcW w:w="853" w:type="dxa"/>
            <w:tcBorders>
              <w:top w:val="nil"/>
              <w:left w:val="single" w:sz="6" w:space="0" w:color="auto"/>
              <w:bottom w:val="single" w:sz="6" w:space="0" w:color="auto"/>
              <w:right w:val="single" w:sz="6" w:space="0" w:color="auto"/>
            </w:tcBorders>
            <w:shd w:val="clear" w:color="auto" w:fill="auto"/>
          </w:tcPr>
          <w:p w:rsidR="008A63EF" w:rsidRPr="008A63EF" w:rsidRDefault="008A63EF" w:rsidP="00E364C1">
            <w:pPr>
              <w:jc w:val="center"/>
            </w:pPr>
            <w:r w:rsidRPr="008A63EF">
              <w:t>-</w:t>
            </w:r>
          </w:p>
        </w:tc>
        <w:tc>
          <w:tcPr>
            <w:tcW w:w="784" w:type="dxa"/>
            <w:tcBorders>
              <w:top w:val="nil"/>
              <w:left w:val="single" w:sz="6" w:space="0" w:color="auto"/>
              <w:bottom w:val="single" w:sz="6" w:space="0" w:color="auto"/>
              <w:right w:val="single" w:sz="6" w:space="0" w:color="auto"/>
            </w:tcBorders>
            <w:shd w:val="clear" w:color="auto" w:fill="auto"/>
          </w:tcPr>
          <w:p w:rsidR="008A63EF" w:rsidRPr="008A63EF" w:rsidRDefault="008A63EF" w:rsidP="00E364C1">
            <w:pPr>
              <w:jc w:val="center"/>
            </w:pPr>
            <w:r w:rsidRPr="008A63EF">
              <w:t>-</w:t>
            </w:r>
          </w:p>
        </w:tc>
        <w:tc>
          <w:tcPr>
            <w:tcW w:w="910" w:type="dxa"/>
            <w:tcBorders>
              <w:top w:val="nil"/>
              <w:left w:val="single" w:sz="6" w:space="0" w:color="auto"/>
              <w:bottom w:val="single" w:sz="6" w:space="0" w:color="auto"/>
              <w:right w:val="single" w:sz="6" w:space="0" w:color="auto"/>
            </w:tcBorders>
            <w:shd w:val="clear" w:color="auto" w:fill="auto"/>
          </w:tcPr>
          <w:p w:rsidR="008A63EF" w:rsidRPr="008A63EF" w:rsidRDefault="008A63EF" w:rsidP="00E364C1">
            <w:pPr>
              <w:jc w:val="center"/>
            </w:pPr>
            <w:r w:rsidRPr="008A63EF">
              <w:t>-</w:t>
            </w:r>
          </w:p>
        </w:tc>
        <w:tc>
          <w:tcPr>
            <w:tcW w:w="854" w:type="dxa"/>
            <w:tcBorders>
              <w:top w:val="nil"/>
              <w:left w:val="single" w:sz="6" w:space="0" w:color="auto"/>
              <w:bottom w:val="single" w:sz="6" w:space="0" w:color="auto"/>
              <w:right w:val="single" w:sz="6" w:space="0" w:color="auto"/>
            </w:tcBorders>
            <w:shd w:val="clear" w:color="auto" w:fill="auto"/>
          </w:tcPr>
          <w:p w:rsidR="008A63EF" w:rsidRPr="008A63EF" w:rsidRDefault="008A63EF" w:rsidP="00E364C1">
            <w:pPr>
              <w:jc w:val="center"/>
              <w:rPr>
                <w:sz w:val="22"/>
                <w:szCs w:val="22"/>
              </w:rPr>
            </w:pPr>
            <w:r w:rsidRPr="008A63EF">
              <w:rPr>
                <w:rFonts w:hint="eastAsia"/>
                <w:sz w:val="22"/>
                <w:szCs w:val="22"/>
              </w:rPr>
              <w:t>0.1</w:t>
            </w:r>
          </w:p>
        </w:tc>
        <w:tc>
          <w:tcPr>
            <w:tcW w:w="835" w:type="dxa"/>
            <w:tcBorders>
              <w:top w:val="nil"/>
              <w:left w:val="single" w:sz="6" w:space="0" w:color="auto"/>
              <w:bottom w:val="single" w:sz="6" w:space="0" w:color="auto"/>
              <w:right w:val="nil"/>
            </w:tcBorders>
            <w:shd w:val="clear" w:color="auto" w:fill="auto"/>
            <w:vAlign w:val="center"/>
          </w:tcPr>
          <w:p w:rsidR="008A63EF" w:rsidRPr="008A63EF" w:rsidRDefault="008A63EF" w:rsidP="00E364C1">
            <w:pPr>
              <w:tabs>
                <w:tab w:val="left" w:pos="6840"/>
              </w:tabs>
              <w:autoSpaceDE w:val="0"/>
              <w:autoSpaceDN w:val="0"/>
              <w:adjustRightInd w:val="0"/>
              <w:snapToGrid w:val="0"/>
              <w:jc w:val="center"/>
              <w:rPr>
                <w:rFonts w:eastAsia="標楷體"/>
                <w:bCs/>
                <w:sz w:val="22"/>
                <w:szCs w:val="22"/>
              </w:rPr>
            </w:pPr>
            <w:r w:rsidRPr="008A63EF">
              <w:rPr>
                <w:rFonts w:eastAsia="標楷體" w:hint="eastAsia"/>
                <w:bCs/>
                <w:sz w:val="22"/>
                <w:szCs w:val="22"/>
              </w:rPr>
              <w:t>5.3</w:t>
            </w:r>
          </w:p>
        </w:tc>
      </w:tr>
    </w:tbl>
    <w:p w:rsidR="00BB12B0" w:rsidRPr="00B118E9" w:rsidRDefault="00BB12B0" w:rsidP="00BB12B0">
      <w:pPr>
        <w:tabs>
          <w:tab w:val="left" w:pos="6840"/>
        </w:tabs>
        <w:autoSpaceDE w:val="0"/>
        <w:autoSpaceDN w:val="0"/>
        <w:adjustRightInd w:val="0"/>
        <w:snapToGrid w:val="0"/>
        <w:spacing w:line="300" w:lineRule="exact"/>
        <w:jc w:val="both"/>
        <w:rPr>
          <w:rFonts w:eastAsia="標楷體"/>
          <w:bCs/>
          <w:sz w:val="22"/>
          <w:lang w:val="zh-TW"/>
        </w:rPr>
      </w:pPr>
      <w:r w:rsidRPr="00B118E9">
        <w:rPr>
          <w:rFonts w:eastAsia="標楷體"/>
          <w:bCs/>
          <w:sz w:val="22"/>
          <w:lang w:val="zh-TW"/>
        </w:rPr>
        <w:t>註：</w:t>
      </w:r>
      <w:r w:rsidRPr="00B118E9">
        <w:rPr>
          <w:rFonts w:eastAsia="標楷體"/>
          <w:bCs/>
          <w:sz w:val="22"/>
          <w:lang w:val="zh-TW"/>
        </w:rPr>
        <w:t>GDP</w:t>
      </w:r>
      <w:r w:rsidRPr="00B118E9">
        <w:rPr>
          <w:rFonts w:eastAsia="標楷體"/>
          <w:bCs/>
          <w:sz w:val="22"/>
          <w:lang w:val="zh-TW"/>
        </w:rPr>
        <w:t>成長率係為當季較上季變動率轉換為年率。</w:t>
      </w:r>
    </w:p>
    <w:p w:rsidR="00BB12B0" w:rsidRPr="00B118E9" w:rsidRDefault="00BB12B0" w:rsidP="00BB12B0">
      <w:pPr>
        <w:widowControl/>
        <w:rPr>
          <w:rFonts w:eastAsia="標楷體"/>
          <w:b/>
          <w:bCs/>
          <w:sz w:val="32"/>
          <w:szCs w:val="32"/>
        </w:rPr>
      </w:pPr>
      <w:r w:rsidRPr="00B118E9">
        <w:rPr>
          <w:rFonts w:eastAsia="標楷體"/>
          <w:bCs/>
          <w:sz w:val="22"/>
          <w:lang w:val="zh-TW"/>
        </w:rPr>
        <w:t>資料來源：國際經濟情勢報、美國商務部、美國勞工部。</w:t>
      </w:r>
      <w:r w:rsidRPr="00B118E9">
        <w:rPr>
          <w:rFonts w:eastAsia="標楷體"/>
        </w:rPr>
        <w:br w:type="page"/>
      </w:r>
    </w:p>
    <w:p w:rsidR="00681344" w:rsidRPr="00B118E9" w:rsidRDefault="00681344" w:rsidP="00681344">
      <w:pPr>
        <w:pStyle w:val="t-3"/>
        <w:spacing w:beforeLines="50" w:before="180" w:line="520" w:lineRule="exact"/>
        <w:ind w:right="-60"/>
      </w:pPr>
      <w:bookmarkStart w:id="68" w:name="_Toc396817209"/>
      <w:bookmarkStart w:id="69" w:name="_Toc401923792"/>
      <w:bookmarkStart w:id="70" w:name="_Toc402171708"/>
      <w:bookmarkStart w:id="71" w:name="_Toc420680033"/>
      <w:r w:rsidRPr="00B118E9">
        <w:t>（二）歐元區</w:t>
      </w:r>
      <w:bookmarkEnd w:id="68"/>
      <w:bookmarkEnd w:id="69"/>
      <w:bookmarkEnd w:id="70"/>
      <w:bookmarkEnd w:id="71"/>
    </w:p>
    <w:p w:rsidR="008A63EF" w:rsidRPr="008A63EF" w:rsidRDefault="008A63EF" w:rsidP="008A63EF">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8A63EF">
        <w:rPr>
          <w:rFonts w:eastAsia="標楷體" w:hint="eastAsia"/>
          <w:kern w:val="0"/>
          <w:sz w:val="28"/>
          <w:szCs w:val="28"/>
        </w:rPr>
        <w:t>歐盟委員會於</w:t>
      </w:r>
      <w:r w:rsidRPr="008A63EF">
        <w:rPr>
          <w:rFonts w:eastAsia="標楷體" w:hint="eastAsia"/>
          <w:kern w:val="0"/>
          <w:sz w:val="28"/>
          <w:szCs w:val="28"/>
        </w:rPr>
        <w:t>2015</w:t>
      </w:r>
      <w:r w:rsidRPr="008A63EF">
        <w:rPr>
          <w:rFonts w:eastAsia="標楷體" w:hint="eastAsia"/>
          <w:kern w:val="0"/>
          <w:sz w:val="28"/>
          <w:szCs w:val="28"/>
        </w:rPr>
        <w:t>年</w:t>
      </w:r>
      <w:r w:rsidRPr="008A63EF">
        <w:rPr>
          <w:rFonts w:eastAsia="標楷體" w:hint="eastAsia"/>
          <w:kern w:val="0"/>
          <w:sz w:val="28"/>
          <w:szCs w:val="28"/>
        </w:rPr>
        <w:t>6</w:t>
      </w:r>
      <w:r w:rsidRPr="008A63EF">
        <w:rPr>
          <w:rFonts w:eastAsia="標楷體" w:hint="eastAsia"/>
          <w:kern w:val="0"/>
          <w:sz w:val="28"/>
          <w:szCs w:val="28"/>
        </w:rPr>
        <w:t>月</w:t>
      </w:r>
      <w:r w:rsidRPr="008A63EF">
        <w:rPr>
          <w:rFonts w:eastAsia="標楷體" w:hint="eastAsia"/>
          <w:kern w:val="0"/>
          <w:sz w:val="28"/>
          <w:szCs w:val="28"/>
        </w:rPr>
        <w:t>29</w:t>
      </w:r>
      <w:r w:rsidRPr="008A63EF">
        <w:rPr>
          <w:rFonts w:eastAsia="標楷體" w:hint="eastAsia"/>
          <w:kern w:val="0"/>
          <w:sz w:val="28"/>
          <w:szCs w:val="28"/>
        </w:rPr>
        <w:t>日公布的綜合經濟觀察指標</w:t>
      </w:r>
      <w:r w:rsidRPr="008A63EF">
        <w:rPr>
          <w:rFonts w:eastAsia="標楷體" w:hint="eastAsia"/>
          <w:kern w:val="0"/>
          <w:sz w:val="28"/>
          <w:szCs w:val="28"/>
        </w:rPr>
        <w:t>(Economic Sentiment Indicator, ESI)</w:t>
      </w:r>
      <w:r w:rsidRPr="008A63EF">
        <w:rPr>
          <w:rFonts w:eastAsia="標楷體" w:hint="eastAsia"/>
          <w:kern w:val="0"/>
          <w:sz w:val="28"/>
          <w:szCs w:val="28"/>
        </w:rPr>
        <w:t>，歐元區在</w:t>
      </w:r>
      <w:r w:rsidRPr="008A63EF">
        <w:rPr>
          <w:rFonts w:eastAsia="標楷體" w:hint="eastAsia"/>
          <w:kern w:val="0"/>
          <w:sz w:val="28"/>
          <w:szCs w:val="28"/>
        </w:rPr>
        <w:t>6</w:t>
      </w:r>
      <w:r w:rsidRPr="008A63EF">
        <w:rPr>
          <w:rFonts w:eastAsia="標楷體" w:hint="eastAsia"/>
          <w:kern w:val="0"/>
          <w:sz w:val="28"/>
          <w:szCs w:val="28"/>
        </w:rPr>
        <w:t>月的</w:t>
      </w:r>
      <w:r w:rsidRPr="008A63EF">
        <w:rPr>
          <w:rFonts w:eastAsia="標楷體" w:hint="eastAsia"/>
          <w:kern w:val="0"/>
          <w:sz w:val="28"/>
          <w:szCs w:val="28"/>
        </w:rPr>
        <w:t>ESI</w:t>
      </w:r>
      <w:r w:rsidRPr="008A63EF">
        <w:rPr>
          <w:rFonts w:eastAsia="標楷體" w:hint="eastAsia"/>
          <w:kern w:val="0"/>
          <w:sz w:val="28"/>
          <w:szCs w:val="28"/>
        </w:rPr>
        <w:t>為</w:t>
      </w:r>
      <w:r w:rsidRPr="008A63EF">
        <w:rPr>
          <w:rFonts w:eastAsia="標楷體" w:hint="eastAsia"/>
          <w:kern w:val="0"/>
          <w:sz w:val="28"/>
          <w:szCs w:val="28"/>
        </w:rPr>
        <w:t>103.5</w:t>
      </w:r>
      <w:r w:rsidRPr="008A63EF">
        <w:rPr>
          <w:rFonts w:eastAsia="標楷體" w:hint="eastAsia"/>
          <w:kern w:val="0"/>
          <w:sz w:val="28"/>
          <w:szCs w:val="28"/>
        </w:rPr>
        <w:t>點，較</w:t>
      </w:r>
      <w:r w:rsidR="008708D8">
        <w:rPr>
          <w:rFonts w:eastAsia="標楷體" w:hint="eastAsia"/>
          <w:kern w:val="0"/>
          <w:sz w:val="28"/>
          <w:szCs w:val="28"/>
        </w:rPr>
        <w:t>5</w:t>
      </w:r>
      <w:r w:rsidRPr="008A63EF">
        <w:rPr>
          <w:rFonts w:eastAsia="標楷體" w:hint="eastAsia"/>
          <w:kern w:val="0"/>
          <w:sz w:val="28"/>
          <w:szCs w:val="28"/>
        </w:rPr>
        <w:t>月</w:t>
      </w:r>
      <w:r w:rsidRPr="008A63EF">
        <w:rPr>
          <w:rFonts w:eastAsia="標楷體" w:hint="eastAsia"/>
          <w:kern w:val="0"/>
          <w:sz w:val="28"/>
          <w:szCs w:val="28"/>
        </w:rPr>
        <w:t>103.8</w:t>
      </w:r>
      <w:r w:rsidRPr="008A63EF">
        <w:rPr>
          <w:rFonts w:eastAsia="標楷體" w:hint="eastAsia"/>
          <w:kern w:val="0"/>
          <w:sz w:val="28"/>
          <w:szCs w:val="28"/>
        </w:rPr>
        <w:t>下滑</w:t>
      </w:r>
      <w:r w:rsidRPr="008A63EF">
        <w:rPr>
          <w:rFonts w:eastAsia="標楷體" w:hint="eastAsia"/>
          <w:kern w:val="0"/>
          <w:sz w:val="28"/>
          <w:szCs w:val="28"/>
        </w:rPr>
        <w:t>0.3</w:t>
      </w:r>
      <w:r w:rsidRPr="008A63EF">
        <w:rPr>
          <w:rFonts w:eastAsia="標楷體" w:hint="eastAsia"/>
          <w:kern w:val="0"/>
          <w:sz w:val="28"/>
          <w:szCs w:val="28"/>
        </w:rPr>
        <w:t>點，其中消費者與服務業信心指數持平，營建業信心指數上揚，而製造業與零售業信心指數下滑。</w:t>
      </w:r>
    </w:p>
    <w:p w:rsidR="008A63EF" w:rsidRPr="008A63EF" w:rsidRDefault="008A63EF" w:rsidP="008A63EF">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8A63EF">
        <w:rPr>
          <w:rFonts w:eastAsia="標楷體" w:hint="eastAsia"/>
          <w:kern w:val="0"/>
          <w:sz w:val="28"/>
          <w:szCs w:val="28"/>
        </w:rPr>
        <w:t>2015</w:t>
      </w:r>
      <w:r w:rsidRPr="008A63EF">
        <w:rPr>
          <w:rFonts w:eastAsia="標楷體" w:hint="eastAsia"/>
          <w:kern w:val="0"/>
          <w:sz w:val="28"/>
          <w:szCs w:val="28"/>
        </w:rPr>
        <w:t>年</w:t>
      </w:r>
      <w:r w:rsidRPr="008A63EF">
        <w:rPr>
          <w:rFonts w:eastAsia="標楷體" w:hint="eastAsia"/>
          <w:kern w:val="0"/>
          <w:sz w:val="28"/>
          <w:szCs w:val="28"/>
        </w:rPr>
        <w:t>5</w:t>
      </w:r>
      <w:r w:rsidRPr="008A63EF">
        <w:rPr>
          <w:rFonts w:eastAsia="標楷體" w:hint="eastAsia"/>
          <w:kern w:val="0"/>
          <w:sz w:val="28"/>
          <w:szCs w:val="28"/>
        </w:rPr>
        <w:t>月歐元區出口總額為</w:t>
      </w:r>
      <w:r w:rsidRPr="008A63EF">
        <w:rPr>
          <w:rFonts w:eastAsia="標楷體" w:hint="eastAsia"/>
          <w:kern w:val="0"/>
          <w:sz w:val="28"/>
          <w:szCs w:val="28"/>
        </w:rPr>
        <w:t>1,644</w:t>
      </w:r>
      <w:r w:rsidRPr="008A63EF">
        <w:rPr>
          <w:rFonts w:eastAsia="標楷體" w:hint="eastAsia"/>
          <w:kern w:val="0"/>
          <w:sz w:val="28"/>
          <w:szCs w:val="28"/>
        </w:rPr>
        <w:t>億歐元，較上年同期成長</w:t>
      </w:r>
      <w:r w:rsidRPr="008A63EF">
        <w:rPr>
          <w:rFonts w:eastAsia="標楷體" w:hint="eastAsia"/>
          <w:kern w:val="0"/>
          <w:sz w:val="28"/>
          <w:szCs w:val="28"/>
        </w:rPr>
        <w:t>3.0</w:t>
      </w:r>
      <w:r w:rsidRPr="008A63EF">
        <w:rPr>
          <w:rFonts w:eastAsia="標楷體" w:hint="eastAsia"/>
          <w:kern w:val="0"/>
          <w:sz w:val="28"/>
          <w:szCs w:val="28"/>
        </w:rPr>
        <w:t>％，進口為</w:t>
      </w:r>
      <w:r w:rsidRPr="008A63EF">
        <w:rPr>
          <w:rFonts w:eastAsia="標楷體" w:hint="eastAsia"/>
          <w:kern w:val="0"/>
          <w:sz w:val="28"/>
          <w:szCs w:val="28"/>
        </w:rPr>
        <w:t>1,456</w:t>
      </w:r>
      <w:r w:rsidRPr="008A63EF">
        <w:rPr>
          <w:rFonts w:eastAsia="標楷體" w:hint="eastAsia"/>
          <w:kern w:val="0"/>
          <w:sz w:val="28"/>
          <w:szCs w:val="28"/>
        </w:rPr>
        <w:t>億歐元，零成長，貿易出超為</w:t>
      </w:r>
      <w:r w:rsidRPr="008A63EF">
        <w:rPr>
          <w:rFonts w:eastAsia="標楷體" w:hint="eastAsia"/>
          <w:kern w:val="0"/>
          <w:sz w:val="28"/>
          <w:szCs w:val="28"/>
        </w:rPr>
        <w:t>188</w:t>
      </w:r>
      <w:r w:rsidRPr="008A63EF">
        <w:rPr>
          <w:rFonts w:eastAsia="標楷體" w:hint="eastAsia"/>
          <w:kern w:val="0"/>
          <w:sz w:val="28"/>
          <w:szCs w:val="28"/>
        </w:rPr>
        <w:t>億歐元；工業生產較上月減少</w:t>
      </w:r>
      <w:r w:rsidRPr="008A63EF">
        <w:rPr>
          <w:rFonts w:eastAsia="標楷體" w:hint="eastAsia"/>
          <w:kern w:val="0"/>
          <w:sz w:val="28"/>
          <w:szCs w:val="28"/>
        </w:rPr>
        <w:t>0.4</w:t>
      </w:r>
      <w:r w:rsidRPr="008A63EF">
        <w:rPr>
          <w:rFonts w:eastAsia="標楷體" w:hint="eastAsia"/>
          <w:kern w:val="0"/>
          <w:sz w:val="28"/>
          <w:szCs w:val="28"/>
        </w:rPr>
        <w:t>％；失業率維持</w:t>
      </w:r>
      <w:r w:rsidRPr="008A63EF">
        <w:rPr>
          <w:rFonts w:eastAsia="標楷體" w:hint="eastAsia"/>
          <w:kern w:val="0"/>
          <w:sz w:val="28"/>
          <w:szCs w:val="28"/>
        </w:rPr>
        <w:t>11.1</w:t>
      </w:r>
      <w:r w:rsidRPr="008A63EF">
        <w:rPr>
          <w:rFonts w:eastAsia="標楷體" w:hint="eastAsia"/>
          <w:kern w:val="0"/>
          <w:sz w:val="28"/>
          <w:szCs w:val="28"/>
        </w:rPr>
        <w:t>％。</w:t>
      </w:r>
      <w:r w:rsidRPr="008A63EF">
        <w:rPr>
          <w:rFonts w:eastAsia="標楷體" w:hint="eastAsia"/>
          <w:kern w:val="0"/>
          <w:sz w:val="28"/>
          <w:szCs w:val="28"/>
        </w:rPr>
        <w:t>2015</w:t>
      </w:r>
      <w:r w:rsidRPr="008A63EF">
        <w:rPr>
          <w:rFonts w:eastAsia="標楷體" w:hint="eastAsia"/>
          <w:kern w:val="0"/>
          <w:sz w:val="28"/>
          <w:szCs w:val="28"/>
        </w:rPr>
        <w:t>年</w:t>
      </w:r>
      <w:r w:rsidRPr="008A63EF">
        <w:rPr>
          <w:rFonts w:eastAsia="標楷體" w:hint="eastAsia"/>
          <w:kern w:val="0"/>
          <w:sz w:val="28"/>
          <w:szCs w:val="28"/>
        </w:rPr>
        <w:t>6</w:t>
      </w:r>
      <w:r w:rsidRPr="008A63EF">
        <w:rPr>
          <w:rFonts w:eastAsia="標楷體" w:hint="eastAsia"/>
          <w:kern w:val="0"/>
          <w:sz w:val="28"/>
          <w:szCs w:val="28"/>
        </w:rPr>
        <w:t>月消費者物價上漲</w:t>
      </w:r>
      <w:r w:rsidRPr="008A63EF">
        <w:rPr>
          <w:rFonts w:eastAsia="標楷體" w:hint="eastAsia"/>
          <w:kern w:val="0"/>
          <w:sz w:val="28"/>
          <w:szCs w:val="28"/>
        </w:rPr>
        <w:t>0.2</w:t>
      </w:r>
      <w:r w:rsidRPr="008A63EF">
        <w:rPr>
          <w:rFonts w:eastAsia="標楷體" w:hint="eastAsia"/>
          <w:kern w:val="0"/>
          <w:sz w:val="28"/>
          <w:szCs w:val="28"/>
        </w:rPr>
        <w:t>％，除受油價反彈影響，區域內需求亦有所提振。另數據調查機構</w:t>
      </w:r>
      <w:r w:rsidRPr="008A63EF">
        <w:rPr>
          <w:rFonts w:eastAsia="標楷體" w:hint="eastAsia"/>
          <w:kern w:val="0"/>
          <w:sz w:val="28"/>
          <w:szCs w:val="28"/>
        </w:rPr>
        <w:t>Markit</w:t>
      </w:r>
      <w:r w:rsidRPr="008A63EF">
        <w:rPr>
          <w:rFonts w:eastAsia="標楷體" w:hint="eastAsia"/>
          <w:kern w:val="0"/>
          <w:sz w:val="28"/>
          <w:szCs w:val="28"/>
        </w:rPr>
        <w:t>於</w:t>
      </w:r>
      <w:r w:rsidRPr="008A63EF">
        <w:rPr>
          <w:rFonts w:eastAsia="標楷體" w:hint="eastAsia"/>
          <w:kern w:val="0"/>
          <w:sz w:val="28"/>
          <w:szCs w:val="28"/>
        </w:rPr>
        <w:t>2015</w:t>
      </w:r>
      <w:r w:rsidRPr="008A63EF">
        <w:rPr>
          <w:rFonts w:eastAsia="標楷體" w:hint="eastAsia"/>
          <w:kern w:val="0"/>
          <w:sz w:val="28"/>
          <w:szCs w:val="28"/>
        </w:rPr>
        <w:t>年</w:t>
      </w:r>
      <w:r w:rsidRPr="008A63EF">
        <w:rPr>
          <w:rFonts w:eastAsia="標楷體" w:hint="eastAsia"/>
          <w:kern w:val="0"/>
          <w:sz w:val="28"/>
          <w:szCs w:val="28"/>
        </w:rPr>
        <w:t>6</w:t>
      </w:r>
      <w:r w:rsidRPr="008A63EF">
        <w:rPr>
          <w:rFonts w:eastAsia="標楷體" w:hint="eastAsia"/>
          <w:kern w:val="0"/>
          <w:sz w:val="28"/>
          <w:szCs w:val="28"/>
        </w:rPr>
        <w:t>月</w:t>
      </w:r>
      <w:r w:rsidRPr="008A63EF">
        <w:rPr>
          <w:rFonts w:eastAsia="標楷體" w:hint="eastAsia"/>
          <w:kern w:val="0"/>
          <w:sz w:val="28"/>
          <w:szCs w:val="28"/>
        </w:rPr>
        <w:t>23</w:t>
      </w:r>
      <w:r w:rsidRPr="008A63EF">
        <w:rPr>
          <w:rFonts w:eastAsia="標楷體" w:hint="eastAsia"/>
          <w:kern w:val="0"/>
          <w:sz w:val="28"/>
          <w:szCs w:val="28"/>
        </w:rPr>
        <w:t>日公布</w:t>
      </w:r>
      <w:r w:rsidRPr="008A63EF">
        <w:rPr>
          <w:rFonts w:eastAsia="標楷體" w:hint="eastAsia"/>
          <w:kern w:val="0"/>
          <w:sz w:val="28"/>
          <w:szCs w:val="28"/>
        </w:rPr>
        <w:t>6</w:t>
      </w:r>
      <w:r w:rsidRPr="008A63EF">
        <w:rPr>
          <w:rFonts w:eastAsia="標楷體" w:hint="eastAsia"/>
          <w:kern w:val="0"/>
          <w:sz w:val="28"/>
          <w:szCs w:val="28"/>
        </w:rPr>
        <w:t>月歐元區綜合採購經理人指數（</w:t>
      </w:r>
      <w:r w:rsidRPr="008A63EF">
        <w:rPr>
          <w:rFonts w:eastAsia="標楷體" w:hint="eastAsia"/>
          <w:kern w:val="0"/>
          <w:sz w:val="28"/>
          <w:szCs w:val="28"/>
        </w:rPr>
        <w:t>Composite PMI</w:t>
      </w:r>
      <w:r w:rsidRPr="008A63EF">
        <w:rPr>
          <w:rFonts w:eastAsia="標楷體" w:hint="eastAsia"/>
          <w:kern w:val="0"/>
          <w:sz w:val="28"/>
          <w:szCs w:val="28"/>
        </w:rPr>
        <w:t>），由上月</w:t>
      </w:r>
      <w:r w:rsidRPr="008A63EF">
        <w:rPr>
          <w:rFonts w:eastAsia="標楷體" w:hint="eastAsia"/>
          <w:kern w:val="0"/>
          <w:sz w:val="28"/>
          <w:szCs w:val="28"/>
        </w:rPr>
        <w:t>53.6</w:t>
      </w:r>
      <w:r w:rsidRPr="008A63EF">
        <w:rPr>
          <w:rFonts w:eastAsia="標楷體" w:hint="eastAsia"/>
          <w:kern w:val="0"/>
          <w:sz w:val="28"/>
          <w:szCs w:val="28"/>
        </w:rPr>
        <w:t>升至</w:t>
      </w:r>
      <w:r w:rsidRPr="008A63EF">
        <w:rPr>
          <w:rFonts w:eastAsia="標楷體" w:hint="eastAsia"/>
          <w:kern w:val="0"/>
          <w:sz w:val="28"/>
          <w:szCs w:val="28"/>
        </w:rPr>
        <w:t>54.1</w:t>
      </w:r>
      <w:r w:rsidRPr="008A63EF">
        <w:rPr>
          <w:rFonts w:eastAsia="標楷體" w:hint="eastAsia"/>
          <w:kern w:val="0"/>
          <w:sz w:val="28"/>
          <w:szCs w:val="28"/>
        </w:rPr>
        <w:t>，維持擴張狀態。</w:t>
      </w:r>
    </w:p>
    <w:p w:rsidR="008A63EF" w:rsidRPr="008A63EF" w:rsidRDefault="008A63EF" w:rsidP="008A63EF">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8A63EF">
        <w:rPr>
          <w:rFonts w:eastAsia="標楷體"/>
          <w:kern w:val="0"/>
          <w:sz w:val="28"/>
          <w:szCs w:val="28"/>
        </w:rPr>
        <w:t>歐盟執委會貿易總署公布歐盟與韓國</w:t>
      </w:r>
      <w:r w:rsidRPr="008A63EF">
        <w:rPr>
          <w:rFonts w:eastAsia="標楷體"/>
          <w:kern w:val="0"/>
          <w:sz w:val="28"/>
          <w:szCs w:val="28"/>
        </w:rPr>
        <w:t>FTA</w:t>
      </w:r>
      <w:r w:rsidRPr="008A63EF">
        <w:rPr>
          <w:rFonts w:eastAsia="標楷體"/>
          <w:kern w:val="0"/>
          <w:sz w:val="28"/>
          <w:szCs w:val="28"/>
        </w:rPr>
        <w:t>實施情形年度報告</w:t>
      </w:r>
      <w:r w:rsidR="00FF227C">
        <w:rPr>
          <w:rFonts w:eastAsia="標楷體" w:hint="eastAsia"/>
          <w:kern w:val="0"/>
          <w:sz w:val="28"/>
          <w:szCs w:val="28"/>
        </w:rPr>
        <w:t>，</w:t>
      </w:r>
      <w:r w:rsidRPr="008A63EF">
        <w:rPr>
          <w:rFonts w:eastAsia="標楷體"/>
          <w:kern w:val="0"/>
          <w:sz w:val="28"/>
          <w:szCs w:val="28"/>
        </w:rPr>
        <w:t>歐韓</w:t>
      </w:r>
      <w:r w:rsidRPr="008A63EF">
        <w:rPr>
          <w:rFonts w:eastAsia="標楷體"/>
          <w:kern w:val="0"/>
          <w:sz w:val="28"/>
          <w:szCs w:val="28"/>
        </w:rPr>
        <w:t>FTA</w:t>
      </w:r>
      <w:r w:rsidRPr="008A63EF">
        <w:rPr>
          <w:rFonts w:eastAsia="標楷體"/>
          <w:kern w:val="0"/>
          <w:sz w:val="28"/>
          <w:szCs w:val="28"/>
        </w:rPr>
        <w:t>為歐盟與亞洲國家第</w:t>
      </w:r>
      <w:r w:rsidRPr="008A63EF">
        <w:rPr>
          <w:rFonts w:eastAsia="標楷體"/>
          <w:kern w:val="0"/>
          <w:sz w:val="28"/>
          <w:szCs w:val="28"/>
        </w:rPr>
        <w:t>1</w:t>
      </w:r>
      <w:r w:rsidRPr="008A63EF">
        <w:rPr>
          <w:rFonts w:eastAsia="標楷體"/>
          <w:kern w:val="0"/>
          <w:sz w:val="28"/>
          <w:szCs w:val="28"/>
        </w:rPr>
        <w:t>個簽署的</w:t>
      </w:r>
      <w:r w:rsidRPr="008A63EF">
        <w:rPr>
          <w:rFonts w:eastAsia="標楷體"/>
          <w:kern w:val="0"/>
          <w:sz w:val="28"/>
          <w:szCs w:val="28"/>
        </w:rPr>
        <w:t>FTA</w:t>
      </w:r>
      <w:r w:rsidRPr="008A63EF">
        <w:rPr>
          <w:rFonts w:eastAsia="標楷體"/>
          <w:kern w:val="0"/>
          <w:sz w:val="28"/>
          <w:szCs w:val="28"/>
        </w:rPr>
        <w:t>，意義重大。歐韓</w:t>
      </w:r>
      <w:r w:rsidRPr="008A63EF">
        <w:rPr>
          <w:rFonts w:eastAsia="標楷體"/>
          <w:kern w:val="0"/>
          <w:sz w:val="28"/>
          <w:szCs w:val="28"/>
        </w:rPr>
        <w:t>FTA</w:t>
      </w:r>
      <w:r w:rsidRPr="008A63EF">
        <w:rPr>
          <w:rFonts w:eastAsia="標楷體"/>
          <w:kern w:val="0"/>
          <w:sz w:val="28"/>
          <w:szCs w:val="28"/>
        </w:rPr>
        <w:t>自</w:t>
      </w:r>
      <w:r w:rsidRPr="008A63EF">
        <w:rPr>
          <w:rFonts w:eastAsia="標楷體"/>
          <w:kern w:val="0"/>
          <w:sz w:val="28"/>
          <w:szCs w:val="28"/>
        </w:rPr>
        <w:t>2011</w:t>
      </w:r>
      <w:r w:rsidRPr="008A63EF">
        <w:rPr>
          <w:rFonts w:eastAsia="標楷體"/>
          <w:kern w:val="0"/>
          <w:sz w:val="28"/>
          <w:szCs w:val="28"/>
        </w:rPr>
        <w:t>年</w:t>
      </w:r>
      <w:r w:rsidRPr="008A63EF">
        <w:rPr>
          <w:rFonts w:eastAsia="標楷體"/>
          <w:kern w:val="0"/>
          <w:sz w:val="28"/>
          <w:szCs w:val="28"/>
        </w:rPr>
        <w:t>7</w:t>
      </w:r>
      <w:r w:rsidRPr="008A63EF">
        <w:rPr>
          <w:rFonts w:eastAsia="標楷體"/>
          <w:kern w:val="0"/>
          <w:sz w:val="28"/>
          <w:szCs w:val="28"/>
        </w:rPr>
        <w:t>月生效以來，歐盟對韓國出口貨品增加</w:t>
      </w:r>
      <w:r w:rsidRPr="008A63EF">
        <w:rPr>
          <w:rFonts w:eastAsia="標楷體"/>
          <w:kern w:val="0"/>
          <w:sz w:val="28"/>
          <w:szCs w:val="28"/>
        </w:rPr>
        <w:t>35%</w:t>
      </w:r>
      <w:r w:rsidRPr="008A63EF">
        <w:rPr>
          <w:rFonts w:eastAsia="標楷體"/>
          <w:kern w:val="0"/>
          <w:sz w:val="28"/>
          <w:szCs w:val="28"/>
        </w:rPr>
        <w:t>；韓國「完全自由化貨品」</w:t>
      </w:r>
      <w:r w:rsidRPr="008A63EF">
        <w:rPr>
          <w:rFonts w:eastAsia="標楷體"/>
          <w:kern w:val="0"/>
          <w:sz w:val="28"/>
          <w:szCs w:val="28"/>
        </w:rPr>
        <w:t>(fully liberalised goods)</w:t>
      </w:r>
      <w:r w:rsidRPr="008A63EF">
        <w:rPr>
          <w:rFonts w:eastAsia="標楷體"/>
          <w:kern w:val="0"/>
          <w:sz w:val="28"/>
          <w:szCs w:val="28"/>
        </w:rPr>
        <w:t>對歐盟出口亦增加</w:t>
      </w:r>
      <w:r w:rsidRPr="008A63EF">
        <w:rPr>
          <w:rFonts w:eastAsia="標楷體"/>
          <w:kern w:val="0"/>
          <w:sz w:val="28"/>
          <w:szCs w:val="28"/>
        </w:rPr>
        <w:t>21%</w:t>
      </w:r>
      <w:r w:rsidRPr="008A63EF">
        <w:rPr>
          <w:rFonts w:eastAsia="標楷體"/>
          <w:kern w:val="0"/>
          <w:sz w:val="28"/>
          <w:szCs w:val="28"/>
        </w:rPr>
        <w:t>。歐盟對韓國出口金額也自</w:t>
      </w:r>
      <w:r w:rsidRPr="008A63EF">
        <w:rPr>
          <w:rFonts w:eastAsia="標楷體"/>
          <w:kern w:val="0"/>
          <w:sz w:val="28"/>
          <w:szCs w:val="28"/>
        </w:rPr>
        <w:t>FTA</w:t>
      </w:r>
      <w:r w:rsidRPr="008A63EF">
        <w:rPr>
          <w:rFonts w:eastAsia="標楷體"/>
          <w:kern w:val="0"/>
          <w:sz w:val="28"/>
          <w:szCs w:val="28"/>
        </w:rPr>
        <w:t>生效前</w:t>
      </w:r>
      <w:r w:rsidRPr="008A63EF">
        <w:rPr>
          <w:rFonts w:eastAsia="標楷體"/>
          <w:kern w:val="0"/>
          <w:sz w:val="28"/>
          <w:szCs w:val="28"/>
        </w:rPr>
        <w:t>206</w:t>
      </w:r>
      <w:r w:rsidRPr="008A63EF">
        <w:rPr>
          <w:rFonts w:eastAsia="標楷體"/>
          <w:kern w:val="0"/>
          <w:sz w:val="28"/>
          <w:szCs w:val="28"/>
        </w:rPr>
        <w:t>億歐元</w:t>
      </w:r>
      <w:r w:rsidR="00FF227C">
        <w:rPr>
          <w:rFonts w:eastAsia="標楷體" w:hint="eastAsia"/>
          <w:kern w:val="0"/>
          <w:sz w:val="28"/>
          <w:szCs w:val="28"/>
        </w:rPr>
        <w:t>，</w:t>
      </w:r>
      <w:r w:rsidRPr="008A63EF">
        <w:rPr>
          <w:rFonts w:eastAsia="標楷體"/>
          <w:kern w:val="0"/>
          <w:sz w:val="28"/>
          <w:szCs w:val="28"/>
        </w:rPr>
        <w:t>增加至</w:t>
      </w:r>
      <w:r w:rsidRPr="008A63EF">
        <w:rPr>
          <w:rFonts w:eastAsia="標楷體"/>
          <w:kern w:val="0"/>
          <w:sz w:val="28"/>
          <w:szCs w:val="28"/>
        </w:rPr>
        <w:t>415</w:t>
      </w:r>
      <w:r w:rsidRPr="008A63EF">
        <w:rPr>
          <w:rFonts w:eastAsia="標楷體"/>
          <w:kern w:val="0"/>
          <w:sz w:val="28"/>
          <w:szCs w:val="28"/>
        </w:rPr>
        <w:t>億歐元。</w:t>
      </w:r>
    </w:p>
    <w:p w:rsidR="00127CCA" w:rsidRPr="00B118E9" w:rsidRDefault="008A63EF" w:rsidP="008A63EF">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8A63EF">
        <w:rPr>
          <w:rFonts w:eastAsia="標楷體"/>
          <w:kern w:val="0"/>
          <w:sz w:val="28"/>
          <w:szCs w:val="28"/>
        </w:rPr>
        <w:t>希臘國會於今年</w:t>
      </w:r>
      <w:r w:rsidRPr="008A63EF">
        <w:rPr>
          <w:rFonts w:eastAsia="標楷體"/>
          <w:kern w:val="0"/>
          <w:sz w:val="28"/>
          <w:szCs w:val="28"/>
        </w:rPr>
        <w:t>7</w:t>
      </w:r>
      <w:r w:rsidRPr="008A63EF">
        <w:rPr>
          <w:rFonts w:eastAsia="標楷體"/>
          <w:kern w:val="0"/>
          <w:sz w:val="28"/>
          <w:szCs w:val="28"/>
        </w:rPr>
        <w:t>月</w:t>
      </w:r>
      <w:r w:rsidRPr="008A63EF">
        <w:rPr>
          <w:rFonts w:eastAsia="標楷體"/>
          <w:kern w:val="0"/>
          <w:sz w:val="28"/>
          <w:szCs w:val="28"/>
        </w:rPr>
        <w:t>16</w:t>
      </w:r>
      <w:r w:rsidRPr="008A63EF">
        <w:rPr>
          <w:rFonts w:eastAsia="標楷體"/>
          <w:kern w:val="0"/>
          <w:sz w:val="28"/>
          <w:szCs w:val="28"/>
        </w:rPr>
        <w:t>日凌晨投票表決通過</w:t>
      </w:r>
      <w:r w:rsidRPr="008A63EF">
        <w:rPr>
          <w:rFonts w:eastAsia="標楷體"/>
          <w:kern w:val="0"/>
          <w:sz w:val="28"/>
          <w:szCs w:val="28"/>
        </w:rPr>
        <w:t>13</w:t>
      </w:r>
      <w:r w:rsidRPr="008A63EF">
        <w:rPr>
          <w:rFonts w:eastAsia="標楷體"/>
          <w:kern w:val="0"/>
          <w:sz w:val="28"/>
          <w:szCs w:val="28"/>
        </w:rPr>
        <w:t>日與歐盟達成協議之債務紓困案；</w:t>
      </w:r>
      <w:r w:rsidR="007B7899" w:rsidRPr="007B7899">
        <w:rPr>
          <w:rFonts w:eastAsia="標楷體" w:hint="eastAsia"/>
          <w:kern w:val="0"/>
          <w:sz w:val="28"/>
          <w:szCs w:val="28"/>
        </w:rPr>
        <w:t>並於</w:t>
      </w:r>
      <w:r w:rsidR="007B7899" w:rsidRPr="007B7899">
        <w:rPr>
          <w:rFonts w:eastAsia="標楷體" w:hint="eastAsia"/>
          <w:kern w:val="0"/>
          <w:sz w:val="28"/>
          <w:szCs w:val="28"/>
        </w:rPr>
        <w:t>7</w:t>
      </w:r>
      <w:r w:rsidR="007B7899" w:rsidRPr="007B7899">
        <w:rPr>
          <w:rFonts w:eastAsia="標楷體" w:hint="eastAsia"/>
          <w:kern w:val="0"/>
          <w:sz w:val="28"/>
          <w:szCs w:val="28"/>
        </w:rPr>
        <w:t>月</w:t>
      </w:r>
      <w:r w:rsidR="007B7899" w:rsidRPr="007B7899">
        <w:rPr>
          <w:rFonts w:eastAsia="標楷體" w:hint="eastAsia"/>
          <w:kern w:val="0"/>
          <w:sz w:val="28"/>
          <w:szCs w:val="28"/>
        </w:rPr>
        <w:t>28</w:t>
      </w:r>
      <w:r w:rsidR="007B7899" w:rsidRPr="007B7899">
        <w:rPr>
          <w:rFonts w:eastAsia="標楷體" w:hint="eastAsia"/>
          <w:kern w:val="0"/>
          <w:sz w:val="28"/>
          <w:szCs w:val="28"/>
        </w:rPr>
        <w:t>日與歐盟、歐洲央行及國際貨幣基金組織展開談判，希臘必須在</w:t>
      </w:r>
      <w:r w:rsidR="007B7899" w:rsidRPr="007B7899">
        <w:rPr>
          <w:rFonts w:eastAsia="標楷體" w:hint="eastAsia"/>
          <w:kern w:val="0"/>
          <w:sz w:val="28"/>
          <w:szCs w:val="28"/>
        </w:rPr>
        <w:t>8</w:t>
      </w:r>
      <w:r w:rsidR="007B7899" w:rsidRPr="007B7899">
        <w:rPr>
          <w:rFonts w:eastAsia="標楷體" w:hint="eastAsia"/>
          <w:kern w:val="0"/>
          <w:sz w:val="28"/>
          <w:szCs w:val="28"/>
        </w:rPr>
        <w:t>月</w:t>
      </w:r>
      <w:r w:rsidR="007B7899" w:rsidRPr="007B7899">
        <w:rPr>
          <w:rFonts w:eastAsia="標楷體" w:hint="eastAsia"/>
          <w:kern w:val="0"/>
          <w:sz w:val="28"/>
          <w:szCs w:val="28"/>
        </w:rPr>
        <w:t>20</w:t>
      </w:r>
      <w:r w:rsidR="007B7899" w:rsidRPr="007B7899">
        <w:rPr>
          <w:rFonts w:eastAsia="標楷體" w:hint="eastAsia"/>
          <w:kern w:val="0"/>
          <w:sz w:val="28"/>
          <w:szCs w:val="28"/>
        </w:rPr>
        <w:t>日對</w:t>
      </w:r>
      <w:r w:rsidR="007B7899" w:rsidRPr="007B7899">
        <w:rPr>
          <w:rFonts w:eastAsia="標楷體" w:hint="eastAsia"/>
          <w:kern w:val="0"/>
          <w:sz w:val="28"/>
          <w:szCs w:val="28"/>
        </w:rPr>
        <w:t>ECB</w:t>
      </w:r>
      <w:r w:rsidR="007B7899" w:rsidRPr="007B7899">
        <w:rPr>
          <w:rFonts w:eastAsia="標楷體" w:hint="eastAsia"/>
          <w:kern w:val="0"/>
          <w:sz w:val="28"/>
          <w:szCs w:val="28"/>
        </w:rPr>
        <w:t>的</w:t>
      </w:r>
      <w:r w:rsidR="007B7899" w:rsidRPr="007B7899">
        <w:rPr>
          <w:rFonts w:eastAsia="標楷體" w:hint="eastAsia"/>
          <w:kern w:val="0"/>
          <w:sz w:val="28"/>
          <w:szCs w:val="28"/>
        </w:rPr>
        <w:t>32</w:t>
      </w:r>
      <w:r w:rsidR="007B7899" w:rsidRPr="007B7899">
        <w:rPr>
          <w:rFonts w:eastAsia="標楷體" w:hint="eastAsia"/>
          <w:kern w:val="0"/>
          <w:sz w:val="28"/>
          <w:szCs w:val="28"/>
        </w:rPr>
        <w:t>億歐元債款到期前，與債權人達成紓困協議</w:t>
      </w:r>
      <w:r w:rsidR="009B7E81">
        <w:rPr>
          <w:rFonts w:eastAsia="標楷體" w:hint="eastAsia"/>
          <w:kern w:val="0"/>
          <w:sz w:val="28"/>
          <w:szCs w:val="28"/>
        </w:rPr>
        <w:t>，</w:t>
      </w:r>
      <w:r w:rsidR="007B7899" w:rsidRPr="007B7899">
        <w:rPr>
          <w:rFonts w:eastAsia="標楷體" w:hint="eastAsia"/>
          <w:kern w:val="0"/>
          <w:sz w:val="28"/>
          <w:szCs w:val="28"/>
        </w:rPr>
        <w:t>取得</w:t>
      </w:r>
      <w:r w:rsidR="007B7899" w:rsidRPr="007B7899">
        <w:rPr>
          <w:rFonts w:eastAsia="標楷體" w:hint="eastAsia"/>
          <w:kern w:val="0"/>
          <w:sz w:val="28"/>
          <w:szCs w:val="28"/>
        </w:rPr>
        <w:t>860</w:t>
      </w:r>
      <w:r w:rsidR="007B7899" w:rsidRPr="007B7899">
        <w:rPr>
          <w:rFonts w:eastAsia="標楷體" w:hint="eastAsia"/>
          <w:kern w:val="0"/>
          <w:sz w:val="28"/>
          <w:szCs w:val="28"/>
        </w:rPr>
        <w:t>億歐元的援助金。</w:t>
      </w:r>
    </w:p>
    <w:p w:rsidR="00D22038" w:rsidRDefault="00D22038">
      <w:pPr>
        <w:widowControl/>
        <w:rPr>
          <w:rFonts w:eastAsia="標楷體"/>
          <w:b/>
          <w:kern w:val="0"/>
          <w:sz w:val="28"/>
          <w:szCs w:val="32"/>
          <w:lang w:val="zh-TW"/>
        </w:rPr>
      </w:pPr>
      <w:r>
        <w:rPr>
          <w:rFonts w:eastAsia="標楷體"/>
          <w:b/>
          <w:kern w:val="0"/>
          <w:sz w:val="28"/>
          <w:szCs w:val="32"/>
          <w:lang w:val="zh-TW"/>
        </w:rPr>
        <w:br w:type="page"/>
      </w:r>
    </w:p>
    <w:p w:rsidR="00127CCA" w:rsidRPr="00B118E9" w:rsidRDefault="00127CCA" w:rsidP="00D22038">
      <w:pPr>
        <w:widowControl/>
        <w:tabs>
          <w:tab w:val="left" w:pos="6840"/>
        </w:tabs>
        <w:snapToGrid w:val="0"/>
        <w:spacing w:beforeLines="50" w:before="180" w:line="288" w:lineRule="auto"/>
        <w:rPr>
          <w:rFonts w:eastAsia="標楷體"/>
          <w:b/>
          <w:kern w:val="0"/>
          <w:sz w:val="28"/>
          <w:szCs w:val="32"/>
          <w:lang w:val="zh-TW"/>
        </w:rPr>
      </w:pPr>
    </w:p>
    <w:p w:rsidR="00127CCA" w:rsidRPr="00B118E9" w:rsidRDefault="00127CCA" w:rsidP="00127CCA">
      <w:pPr>
        <w:widowControl/>
        <w:tabs>
          <w:tab w:val="left" w:pos="6840"/>
        </w:tabs>
        <w:snapToGrid w:val="0"/>
        <w:spacing w:beforeLines="50" w:before="180" w:line="288" w:lineRule="auto"/>
        <w:jc w:val="center"/>
        <w:rPr>
          <w:rFonts w:eastAsia="標楷體"/>
          <w:b/>
          <w:bCs/>
          <w:sz w:val="28"/>
        </w:rPr>
      </w:pPr>
      <w:r w:rsidRPr="00B118E9">
        <w:rPr>
          <w:rFonts w:eastAsia="標楷體"/>
          <w:b/>
          <w:kern w:val="0"/>
          <w:sz w:val="28"/>
          <w:szCs w:val="32"/>
          <w:lang w:val="zh-TW"/>
        </w:rPr>
        <w:t>表</w:t>
      </w:r>
      <w:r w:rsidRPr="00B118E9">
        <w:rPr>
          <w:rFonts w:eastAsia="標楷體"/>
          <w:b/>
          <w:kern w:val="0"/>
          <w:sz w:val="28"/>
          <w:szCs w:val="32"/>
          <w:lang w:val="zh-TW"/>
        </w:rPr>
        <w:t xml:space="preserve">1-2  </w:t>
      </w:r>
      <w:r w:rsidRPr="00B118E9">
        <w:rPr>
          <w:rFonts w:eastAsia="標楷體"/>
          <w:b/>
          <w:kern w:val="0"/>
          <w:sz w:val="28"/>
          <w:szCs w:val="32"/>
          <w:lang w:val="zh-TW"/>
        </w:rPr>
        <w:t>歐元區重要經濟指標</w:t>
      </w:r>
    </w:p>
    <w:p w:rsidR="00127CCA" w:rsidRPr="00B118E9" w:rsidRDefault="00127CCA" w:rsidP="00127CCA">
      <w:pPr>
        <w:wordWrap w:val="0"/>
        <w:snapToGrid w:val="0"/>
        <w:ind w:rightChars="13" w:right="31"/>
        <w:jc w:val="right"/>
        <w:rPr>
          <w:rFonts w:eastAsia="標楷體"/>
          <w:sz w:val="22"/>
        </w:rPr>
      </w:pPr>
      <w:r w:rsidRPr="00B118E9">
        <w:rPr>
          <w:rFonts w:eastAsia="標楷體"/>
          <w:sz w:val="22"/>
        </w:rPr>
        <w:t>單位：億歐元；</w:t>
      </w:r>
      <w:r w:rsidRPr="00B118E9">
        <w:rPr>
          <w:rFonts w:eastAsia="標楷體"/>
          <w:sz w:val="22"/>
        </w:rPr>
        <w:t>%</w:t>
      </w:r>
    </w:p>
    <w:tbl>
      <w:tblPr>
        <w:tblW w:w="8308" w:type="dxa"/>
        <w:jc w:val="center"/>
        <w:tblLayout w:type="fixed"/>
        <w:tblCellMar>
          <w:left w:w="28" w:type="dxa"/>
          <w:right w:w="28" w:type="dxa"/>
        </w:tblCellMar>
        <w:tblLook w:val="0000" w:firstRow="0" w:lastRow="0" w:firstColumn="0" w:lastColumn="0" w:noHBand="0" w:noVBand="0"/>
      </w:tblPr>
      <w:tblGrid>
        <w:gridCol w:w="896"/>
        <w:gridCol w:w="932"/>
        <w:gridCol w:w="672"/>
        <w:gridCol w:w="854"/>
        <w:gridCol w:w="810"/>
        <w:gridCol w:w="757"/>
        <w:gridCol w:w="784"/>
        <w:gridCol w:w="896"/>
        <w:gridCol w:w="854"/>
        <w:gridCol w:w="853"/>
      </w:tblGrid>
      <w:tr w:rsidR="00127CCA" w:rsidRPr="00B118E9" w:rsidTr="00BD6B4B">
        <w:trPr>
          <w:cantSplit/>
          <w:jc w:val="center"/>
        </w:trPr>
        <w:tc>
          <w:tcPr>
            <w:tcW w:w="896" w:type="dxa"/>
            <w:vMerge w:val="restart"/>
            <w:tcBorders>
              <w:top w:val="single" w:sz="6" w:space="0" w:color="auto"/>
              <w:left w:val="nil"/>
              <w:right w:val="single" w:sz="6" w:space="0" w:color="auto"/>
            </w:tcBorders>
            <w:shd w:val="clear" w:color="auto" w:fill="auto"/>
            <w:vAlign w:val="center"/>
          </w:tcPr>
          <w:p w:rsidR="00127CCA" w:rsidRPr="00B118E9" w:rsidRDefault="00127CCA" w:rsidP="00BD6B4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240" w:lineRule="atLeast"/>
              <w:ind w:right="-6"/>
              <w:jc w:val="center"/>
              <w:rPr>
                <w:rFonts w:eastAsia="標楷體"/>
                <w:sz w:val="22"/>
              </w:rPr>
            </w:pPr>
            <w:r w:rsidRPr="00B118E9">
              <w:rPr>
                <w:rFonts w:eastAsia="標楷體"/>
                <w:sz w:val="22"/>
              </w:rPr>
              <w:t>年</w:t>
            </w:r>
          </w:p>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（月）</w:t>
            </w:r>
          </w:p>
        </w:tc>
        <w:tc>
          <w:tcPr>
            <w:tcW w:w="932" w:type="dxa"/>
            <w:vMerge w:val="restart"/>
            <w:tcBorders>
              <w:top w:val="single" w:sz="6" w:space="0" w:color="auto"/>
              <w:left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實質</w:t>
            </w:r>
          </w:p>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GDP</w:t>
            </w:r>
          </w:p>
        </w:tc>
        <w:tc>
          <w:tcPr>
            <w:tcW w:w="672" w:type="dxa"/>
            <w:vMerge w:val="restart"/>
            <w:tcBorders>
              <w:top w:val="single" w:sz="6" w:space="0" w:color="auto"/>
              <w:left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工業</w:t>
            </w:r>
          </w:p>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生產</w:t>
            </w:r>
          </w:p>
        </w:tc>
        <w:tc>
          <w:tcPr>
            <w:tcW w:w="4101"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貿</w:t>
            </w:r>
            <w:r w:rsidRPr="00B118E9">
              <w:rPr>
                <w:rFonts w:eastAsia="標楷體"/>
                <w:sz w:val="22"/>
              </w:rPr>
              <w:t xml:space="preserve">   </w:t>
            </w:r>
            <w:r w:rsidRPr="00B118E9">
              <w:rPr>
                <w:rFonts w:eastAsia="標楷體"/>
                <w:sz w:val="22"/>
              </w:rPr>
              <w:t>易</w:t>
            </w:r>
          </w:p>
        </w:tc>
        <w:tc>
          <w:tcPr>
            <w:tcW w:w="854" w:type="dxa"/>
            <w:vMerge w:val="restart"/>
            <w:tcBorders>
              <w:top w:val="single" w:sz="6" w:space="0" w:color="auto"/>
              <w:left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消費者</w:t>
            </w:r>
          </w:p>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物價</w:t>
            </w:r>
          </w:p>
        </w:tc>
        <w:tc>
          <w:tcPr>
            <w:tcW w:w="853" w:type="dxa"/>
            <w:vMerge w:val="restart"/>
            <w:tcBorders>
              <w:top w:val="single" w:sz="6" w:space="0" w:color="auto"/>
              <w:left w:val="single" w:sz="6" w:space="0" w:color="auto"/>
              <w:right w:val="nil"/>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失業率</w:t>
            </w:r>
          </w:p>
        </w:tc>
      </w:tr>
      <w:tr w:rsidR="00127CCA" w:rsidRPr="00B118E9" w:rsidTr="00BD6B4B">
        <w:trPr>
          <w:cantSplit/>
          <w:trHeight w:val="284"/>
          <w:jc w:val="center"/>
        </w:trPr>
        <w:tc>
          <w:tcPr>
            <w:tcW w:w="896" w:type="dxa"/>
            <w:vMerge/>
            <w:tcBorders>
              <w:left w:val="nil"/>
              <w:right w:val="single" w:sz="6" w:space="0" w:color="auto"/>
            </w:tcBorders>
            <w:shd w:val="clear" w:color="auto" w:fill="00FFFF"/>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1664" w:type="dxa"/>
            <w:gridSpan w:val="2"/>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出入超</w:t>
            </w:r>
          </w:p>
        </w:tc>
        <w:tc>
          <w:tcPr>
            <w:tcW w:w="854" w:type="dxa"/>
            <w:vMerge/>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right w:val="nil"/>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r>
      <w:tr w:rsidR="00127CCA" w:rsidRPr="00B118E9" w:rsidTr="00BD6B4B">
        <w:trPr>
          <w:cantSplit/>
          <w:trHeight w:val="353"/>
          <w:jc w:val="center"/>
        </w:trPr>
        <w:tc>
          <w:tcPr>
            <w:tcW w:w="896" w:type="dxa"/>
            <w:vMerge/>
            <w:tcBorders>
              <w:left w:val="nil"/>
              <w:bottom w:val="single" w:sz="4" w:space="0" w:color="auto"/>
              <w:right w:val="single" w:sz="6" w:space="0" w:color="auto"/>
            </w:tcBorders>
            <w:shd w:val="clear" w:color="auto" w:fill="00FFFF"/>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bottom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bottom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854" w:type="dxa"/>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年增率</w:t>
            </w:r>
          </w:p>
        </w:tc>
        <w:tc>
          <w:tcPr>
            <w:tcW w:w="757" w:type="dxa"/>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年增率</w:t>
            </w:r>
          </w:p>
        </w:tc>
        <w:tc>
          <w:tcPr>
            <w:tcW w:w="896" w:type="dxa"/>
            <w:vMerge/>
            <w:tcBorders>
              <w:left w:val="single" w:sz="6" w:space="0" w:color="auto"/>
              <w:bottom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center"/>
              <w:rPr>
                <w:rFonts w:eastAsia="標楷體"/>
                <w:sz w:val="22"/>
              </w:rPr>
            </w:pPr>
          </w:p>
        </w:tc>
        <w:tc>
          <w:tcPr>
            <w:tcW w:w="854" w:type="dxa"/>
            <w:vMerge/>
            <w:tcBorders>
              <w:left w:val="single" w:sz="6" w:space="0" w:color="auto"/>
              <w:bottom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bottom w:val="single" w:sz="6" w:space="0" w:color="auto"/>
              <w:right w:val="nil"/>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2010</w:t>
            </w:r>
            <w:r w:rsidRPr="008A63EF">
              <w:rPr>
                <w:rFonts w:eastAsia="標楷體" w:hint="eastAsia"/>
                <w:sz w:val="22"/>
              </w:rPr>
              <w:t>年</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1.8</w:t>
            </w: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4.3</w:t>
            </w:r>
          </w:p>
        </w:tc>
        <w:tc>
          <w:tcPr>
            <w:tcW w:w="854"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15,373</w:t>
            </w:r>
          </w:p>
        </w:tc>
        <w:tc>
          <w:tcPr>
            <w:tcW w:w="810"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20.1</w:t>
            </w:r>
          </w:p>
        </w:tc>
        <w:tc>
          <w:tcPr>
            <w:tcW w:w="757"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15,520</w:t>
            </w:r>
          </w:p>
        </w:tc>
        <w:tc>
          <w:tcPr>
            <w:tcW w:w="784"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22.5</w:t>
            </w:r>
          </w:p>
        </w:tc>
        <w:tc>
          <w:tcPr>
            <w:tcW w:w="896"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sz w:val="22"/>
              </w:rPr>
              <w:t>-</w:t>
            </w:r>
            <w:r w:rsidRPr="008A63EF">
              <w:rPr>
                <w:rFonts w:eastAsia="標楷體" w:hint="eastAsia"/>
                <w:sz w:val="22"/>
              </w:rPr>
              <w:t>147</w:t>
            </w:r>
          </w:p>
        </w:tc>
        <w:tc>
          <w:tcPr>
            <w:tcW w:w="854"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1.6</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10.1</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2011</w:t>
            </w:r>
            <w:r w:rsidRPr="008A63EF">
              <w:rPr>
                <w:rFonts w:eastAsia="標楷體" w:hint="eastAsia"/>
                <w:sz w:val="22"/>
              </w:rPr>
              <w:t>年</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1.5</w:t>
            </w: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3.4</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sz w:val="22"/>
              </w:rPr>
              <w:t>17,35</w:t>
            </w:r>
            <w:r w:rsidRPr="008A63EF">
              <w:rPr>
                <w:rFonts w:eastAsia="標楷體" w:hint="eastAsia"/>
                <w:sz w:val="22"/>
              </w:rPr>
              <w:t>7</w:t>
            </w:r>
            <w:r w:rsidRPr="008A63EF">
              <w:rPr>
                <w:rFonts w:eastAsia="標楷體"/>
                <w:sz w:val="22"/>
              </w:rPr>
              <w:t xml:space="preserve"> </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sz w:val="22"/>
              </w:rPr>
              <w:t xml:space="preserve">12.9 </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sz w:val="22"/>
              </w:rPr>
              <w:t>17,47</w:t>
            </w:r>
            <w:r w:rsidRPr="008A63EF">
              <w:rPr>
                <w:rFonts w:eastAsia="標楷體" w:hint="eastAsia"/>
                <w:sz w:val="22"/>
              </w:rPr>
              <w:t>7</w:t>
            </w:r>
            <w:r w:rsidRPr="008A63EF">
              <w:rPr>
                <w:rFonts w:eastAsia="標楷體"/>
                <w:sz w:val="22"/>
              </w:rPr>
              <w:t xml:space="preserve"> </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sz w:val="22"/>
              </w:rPr>
              <w:t>12.6</w:t>
            </w:r>
          </w:p>
        </w:tc>
        <w:tc>
          <w:tcPr>
            <w:tcW w:w="896"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sz w:val="22"/>
              </w:rPr>
              <w:t>-1</w:t>
            </w:r>
            <w:r w:rsidRPr="008A63EF">
              <w:rPr>
                <w:rFonts w:eastAsia="標楷體" w:hint="eastAsia"/>
                <w:sz w:val="22"/>
              </w:rPr>
              <w:t>20</w:t>
            </w:r>
            <w:r w:rsidRPr="008A63EF">
              <w:rPr>
                <w:rFonts w:eastAsia="標楷體"/>
                <w:sz w:val="22"/>
              </w:rPr>
              <w:t xml:space="preserve"> </w:t>
            </w:r>
          </w:p>
        </w:tc>
        <w:tc>
          <w:tcPr>
            <w:tcW w:w="854"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2.7</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10.2</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2012</w:t>
            </w:r>
            <w:r w:rsidRPr="008A63EF">
              <w:rPr>
                <w:rFonts w:eastAsia="標楷體" w:hint="eastAsia"/>
                <w:sz w:val="22"/>
              </w:rPr>
              <w:t>年</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-0.5</w:t>
            </w: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-2.5</w:t>
            </w:r>
          </w:p>
        </w:tc>
        <w:tc>
          <w:tcPr>
            <w:tcW w:w="854"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sz w:val="22"/>
              </w:rPr>
              <w:t>18,</w:t>
            </w:r>
            <w:r w:rsidRPr="008A63EF">
              <w:rPr>
                <w:rFonts w:eastAsia="標楷體" w:hint="eastAsia"/>
                <w:sz w:val="22"/>
              </w:rPr>
              <w:t>726</w:t>
            </w:r>
          </w:p>
        </w:tc>
        <w:tc>
          <w:tcPr>
            <w:tcW w:w="810"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sz w:val="22"/>
              </w:rPr>
              <w:t>7.</w:t>
            </w:r>
            <w:r w:rsidRPr="008A63EF">
              <w:rPr>
                <w:rFonts w:eastAsia="標楷體" w:hint="eastAsia"/>
                <w:sz w:val="22"/>
              </w:rPr>
              <w:t>9</w:t>
            </w:r>
          </w:p>
        </w:tc>
        <w:tc>
          <w:tcPr>
            <w:tcW w:w="757"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sz w:val="22"/>
              </w:rPr>
              <w:t>17,</w:t>
            </w:r>
            <w:r w:rsidRPr="008A63EF">
              <w:rPr>
                <w:rFonts w:eastAsia="標楷體" w:hint="eastAsia"/>
                <w:sz w:val="22"/>
              </w:rPr>
              <w:t>928</w:t>
            </w:r>
          </w:p>
        </w:tc>
        <w:tc>
          <w:tcPr>
            <w:tcW w:w="784"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2.5</w:t>
            </w:r>
          </w:p>
        </w:tc>
        <w:tc>
          <w:tcPr>
            <w:tcW w:w="896"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798</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2.5</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11.4</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2013</w:t>
            </w:r>
            <w:r w:rsidRPr="008A63EF">
              <w:rPr>
                <w:rFonts w:eastAsia="標楷體" w:hint="eastAsia"/>
                <w:sz w:val="22"/>
              </w:rPr>
              <w:t>年</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-0.5</w:t>
            </w: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-0.7</w:t>
            </w:r>
          </w:p>
        </w:tc>
        <w:tc>
          <w:tcPr>
            <w:tcW w:w="854"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18,874</w:t>
            </w:r>
          </w:p>
        </w:tc>
        <w:tc>
          <w:tcPr>
            <w:tcW w:w="810"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0.7</w:t>
            </w:r>
          </w:p>
        </w:tc>
        <w:tc>
          <w:tcPr>
            <w:tcW w:w="757"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17,336</w:t>
            </w:r>
          </w:p>
        </w:tc>
        <w:tc>
          <w:tcPr>
            <w:tcW w:w="784"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-3.3</w:t>
            </w:r>
          </w:p>
        </w:tc>
        <w:tc>
          <w:tcPr>
            <w:tcW w:w="896"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1,538</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1.3</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12.0</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2014</w:t>
            </w:r>
            <w:r w:rsidRPr="008A63EF">
              <w:rPr>
                <w:rFonts w:eastAsia="標楷體" w:hint="eastAsia"/>
                <w:sz w:val="22"/>
              </w:rPr>
              <w:t>年</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-0.05</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19,390</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17,442</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0.0</w:t>
            </w:r>
          </w:p>
        </w:tc>
        <w:tc>
          <w:tcPr>
            <w:tcW w:w="896"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1948</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0.4</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11.6</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5</w:t>
            </w:r>
            <w:r w:rsidRPr="008A63EF">
              <w:rPr>
                <w:rFonts w:eastAsia="標楷體" w:hint="eastAsia"/>
                <w:sz w:val="22"/>
              </w:rPr>
              <w:t>月</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-1.0</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1,601</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1,449</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0.0</w:t>
            </w:r>
          </w:p>
        </w:tc>
        <w:tc>
          <w:tcPr>
            <w:tcW w:w="896"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152</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0.5</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11.6</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6</w:t>
            </w:r>
            <w:r w:rsidRPr="008A63EF">
              <w:rPr>
                <w:rFonts w:eastAsia="標楷體" w:hint="eastAsia"/>
                <w:sz w:val="22"/>
              </w:rPr>
              <w:t>月</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0.8</w:t>
            </w:r>
            <w:r w:rsidRPr="008A63EF">
              <w:rPr>
                <w:rFonts w:eastAsia="標楷體" w:hint="eastAsia"/>
                <w:sz w:val="22"/>
              </w:rPr>
              <w:t>（</w:t>
            </w:r>
            <w:r w:rsidRPr="008A63EF">
              <w:rPr>
                <w:rFonts w:ascii="標楷體" w:eastAsia="標楷體" w:hAnsi="標楷體" w:hint="eastAsia"/>
                <w:sz w:val="22"/>
              </w:rPr>
              <w:t>Ⅱ</w:t>
            </w:r>
            <w:r w:rsidRPr="008A63EF">
              <w:rPr>
                <w:rFonts w:eastAsia="標楷體" w:hint="eastAsia"/>
                <w:sz w:val="22"/>
              </w:rPr>
              <w:t>）</w:t>
            </w: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-0.4</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1,624</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3.0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1,460</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3.0</w:t>
            </w:r>
          </w:p>
        </w:tc>
        <w:tc>
          <w:tcPr>
            <w:tcW w:w="896"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164</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0.5</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11.5</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7</w:t>
            </w:r>
            <w:r w:rsidRPr="008A63EF">
              <w:rPr>
                <w:rFonts w:eastAsia="標楷體" w:hint="eastAsia"/>
                <w:sz w:val="22"/>
              </w:rPr>
              <w:t>月</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0.7</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1,731</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3.0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1,520</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1.0</w:t>
            </w:r>
          </w:p>
        </w:tc>
        <w:tc>
          <w:tcPr>
            <w:tcW w:w="896"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211</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0.4</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11.5</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8</w:t>
            </w:r>
            <w:r w:rsidRPr="008A63EF">
              <w:rPr>
                <w:rFonts w:eastAsia="標楷體" w:hint="eastAsia"/>
                <w:sz w:val="22"/>
              </w:rPr>
              <w:t>月</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1,400</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-3.0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1,315</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-4.0</w:t>
            </w:r>
          </w:p>
        </w:tc>
        <w:tc>
          <w:tcPr>
            <w:tcW w:w="896"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85</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0.4</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11.5</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9</w:t>
            </w:r>
            <w:r w:rsidRPr="008A63EF">
              <w:rPr>
                <w:rFonts w:eastAsia="標楷體" w:hint="eastAsia"/>
                <w:sz w:val="22"/>
              </w:rPr>
              <w:t>月</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0.8</w:t>
            </w:r>
            <w:r w:rsidRPr="008A63EF">
              <w:rPr>
                <w:rFonts w:eastAsia="標楷體" w:hint="eastAsia"/>
                <w:sz w:val="22"/>
              </w:rPr>
              <w:t>（</w:t>
            </w:r>
            <w:r w:rsidRPr="008A63EF">
              <w:rPr>
                <w:rFonts w:ascii="標楷體" w:eastAsia="標楷體" w:hAnsi="標楷體" w:hint="eastAsia"/>
                <w:sz w:val="22"/>
              </w:rPr>
              <w:t>Ⅲ</w:t>
            </w:r>
            <w:r w:rsidRPr="008A63EF">
              <w:rPr>
                <w:rFonts w:eastAsia="標楷體" w:hint="eastAsia"/>
                <w:sz w:val="22"/>
              </w:rPr>
              <w:t>）</w:t>
            </w: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0.5</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1,720</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8.0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1,538</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4.0</w:t>
            </w:r>
          </w:p>
        </w:tc>
        <w:tc>
          <w:tcPr>
            <w:tcW w:w="896"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182</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0.3</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11.5</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10</w:t>
            </w:r>
            <w:r w:rsidRPr="008A63EF">
              <w:rPr>
                <w:rFonts w:eastAsia="標楷體" w:hint="eastAsia"/>
                <w:sz w:val="22"/>
              </w:rPr>
              <w:t>月</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0.1</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1,799</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4.0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1,560</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0.0</w:t>
            </w:r>
          </w:p>
        </w:tc>
        <w:tc>
          <w:tcPr>
            <w:tcW w:w="896"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239</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0.4</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11.5</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w:t>
            </w:r>
            <w:r w:rsidRPr="008A63EF">
              <w:rPr>
                <w:rFonts w:eastAsia="標楷體" w:hint="eastAsia"/>
                <w:sz w:val="22"/>
              </w:rPr>
              <w:t>月</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-0.3</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1,632</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1,420</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-2.0</w:t>
            </w:r>
          </w:p>
        </w:tc>
        <w:tc>
          <w:tcPr>
            <w:tcW w:w="896"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212</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0.3</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11.5</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12</w:t>
            </w:r>
            <w:r w:rsidRPr="008A63EF">
              <w:rPr>
                <w:rFonts w:eastAsia="標楷體" w:hint="eastAsia"/>
                <w:sz w:val="22"/>
              </w:rPr>
              <w:t>月</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0.3</w:t>
            </w:r>
            <w:r w:rsidRPr="008A63EF">
              <w:rPr>
                <w:rFonts w:eastAsia="標楷體" w:hint="eastAsia"/>
                <w:sz w:val="22"/>
              </w:rPr>
              <w:t>（</w:t>
            </w:r>
            <w:r w:rsidRPr="008A63EF">
              <w:rPr>
                <w:rFonts w:ascii="標楷體" w:eastAsia="標楷體" w:hAnsi="標楷體" w:hint="eastAsia"/>
                <w:sz w:val="22"/>
              </w:rPr>
              <w:t>Ⅳ</w:t>
            </w:r>
            <w:r w:rsidRPr="008A63EF">
              <w:rPr>
                <w:rFonts w:eastAsia="標楷體" w:hint="eastAsia"/>
                <w:sz w:val="22"/>
              </w:rPr>
              <w:t>）</w:t>
            </w: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0.0</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1,615</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8.0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1,372</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1.0</w:t>
            </w:r>
          </w:p>
        </w:tc>
        <w:tc>
          <w:tcPr>
            <w:tcW w:w="896" w:type="dxa"/>
            <w:tcBorders>
              <w:left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243</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-0.2</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11.4</w:t>
            </w:r>
          </w:p>
        </w:tc>
      </w:tr>
      <w:tr w:rsidR="008A63EF" w:rsidRPr="00B118E9" w:rsidTr="006274E6">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2015</w:t>
            </w:r>
            <w:r w:rsidRPr="008A63EF">
              <w:rPr>
                <w:rFonts w:eastAsia="標楷體" w:hint="eastAsia"/>
                <w:sz w:val="22"/>
              </w:rPr>
              <w:t>年</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rPr>
                <w:rFonts w:eastAsia="標楷體"/>
                <w:sz w:val="22"/>
              </w:rPr>
            </w:pP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8,289</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5.0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7,340</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1.0</w:t>
            </w:r>
          </w:p>
        </w:tc>
        <w:tc>
          <w:tcPr>
            <w:tcW w:w="896"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949</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11.2</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w:t>
            </w:r>
            <w:r w:rsidRPr="008A63EF">
              <w:rPr>
                <w:rFonts w:eastAsia="標楷體" w:hint="eastAsia"/>
                <w:sz w:val="22"/>
              </w:rPr>
              <w:t>月</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-0.1</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1,482</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1,403</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-6.0</w:t>
            </w:r>
          </w:p>
        </w:tc>
        <w:tc>
          <w:tcPr>
            <w:tcW w:w="896"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79</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-0.6</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11.4</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w:t>
            </w:r>
            <w:r w:rsidRPr="008A63EF">
              <w:rPr>
                <w:rFonts w:eastAsia="標楷體" w:hint="eastAsia"/>
                <w:sz w:val="22"/>
              </w:rPr>
              <w:t>月</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1,607</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4.0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1,405</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0.0</w:t>
            </w:r>
          </w:p>
        </w:tc>
        <w:tc>
          <w:tcPr>
            <w:tcW w:w="896"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202</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-0.3</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11.3</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3</w:t>
            </w:r>
            <w:r w:rsidRPr="008A63EF">
              <w:rPr>
                <w:rFonts w:eastAsia="標楷體" w:hint="eastAsia"/>
                <w:sz w:val="22"/>
              </w:rPr>
              <w:t>月</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1.0</w:t>
            </w:r>
            <w:r w:rsidRPr="008A63EF">
              <w:rPr>
                <w:rFonts w:eastAsia="標楷體"/>
                <w:sz w:val="22"/>
              </w:rPr>
              <w:t>（</w:t>
            </w:r>
            <w:r w:rsidRPr="008A63EF">
              <w:rPr>
                <w:rFonts w:eastAsia="標楷體"/>
                <w:sz w:val="22"/>
              </w:rPr>
              <w:t>I</w:t>
            </w:r>
            <w:r w:rsidRPr="008A63EF">
              <w:rPr>
                <w:rFonts w:eastAsia="標楷體"/>
                <w:sz w:val="22"/>
              </w:rPr>
              <w:t>）</w:t>
            </w: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-0.3</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1,824</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1,591</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7.0</w:t>
            </w:r>
          </w:p>
        </w:tc>
        <w:tc>
          <w:tcPr>
            <w:tcW w:w="896"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233</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-0.1</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11.3</w:t>
            </w:r>
          </w:p>
        </w:tc>
      </w:tr>
      <w:tr w:rsidR="008A63EF" w:rsidRPr="00B118E9" w:rsidTr="00BD6B4B">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4</w:t>
            </w:r>
            <w:r w:rsidRPr="008A63EF">
              <w:rPr>
                <w:rFonts w:eastAsia="標楷體" w:hint="eastAsia"/>
                <w:sz w:val="22"/>
              </w:rPr>
              <w:t>月</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0.1</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1,736</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9.0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1,487</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3.0</w:t>
            </w:r>
          </w:p>
        </w:tc>
        <w:tc>
          <w:tcPr>
            <w:tcW w:w="896"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249</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0.0</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11.1</w:t>
            </w:r>
          </w:p>
        </w:tc>
      </w:tr>
      <w:tr w:rsidR="008A63EF" w:rsidRPr="00B118E9" w:rsidTr="008A63EF">
        <w:trPr>
          <w:cantSplit/>
          <w:jc w:val="center"/>
        </w:trPr>
        <w:tc>
          <w:tcPr>
            <w:tcW w:w="896" w:type="dxa"/>
            <w:tcBorders>
              <w:left w:val="nil"/>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5</w:t>
            </w:r>
            <w:r w:rsidRPr="008A63EF">
              <w:rPr>
                <w:rFonts w:eastAsia="標楷體" w:hint="eastAsia"/>
                <w:sz w:val="22"/>
              </w:rPr>
              <w:t>月</w:t>
            </w:r>
          </w:p>
        </w:tc>
        <w:tc>
          <w:tcPr>
            <w:tcW w:w="93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-0.4</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1,644</w:t>
            </w:r>
          </w:p>
        </w:tc>
        <w:tc>
          <w:tcPr>
            <w:tcW w:w="810"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3.0</w:t>
            </w:r>
          </w:p>
        </w:tc>
        <w:tc>
          <w:tcPr>
            <w:tcW w:w="757"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1,456</w:t>
            </w:r>
          </w:p>
        </w:tc>
        <w:tc>
          <w:tcPr>
            <w:tcW w:w="78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0.0</w:t>
            </w:r>
          </w:p>
        </w:tc>
        <w:tc>
          <w:tcPr>
            <w:tcW w:w="896"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188</w:t>
            </w:r>
          </w:p>
        </w:tc>
        <w:tc>
          <w:tcPr>
            <w:tcW w:w="854" w:type="dxa"/>
            <w:tcBorders>
              <w:left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0.3</w:t>
            </w:r>
          </w:p>
        </w:tc>
        <w:tc>
          <w:tcPr>
            <w:tcW w:w="853" w:type="dxa"/>
            <w:tcBorders>
              <w:left w:val="single" w:sz="6"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11.1</w:t>
            </w:r>
          </w:p>
        </w:tc>
      </w:tr>
      <w:tr w:rsidR="008A63EF" w:rsidRPr="00B118E9" w:rsidTr="00BD6B4B">
        <w:trPr>
          <w:cantSplit/>
          <w:jc w:val="center"/>
        </w:trPr>
        <w:tc>
          <w:tcPr>
            <w:tcW w:w="896" w:type="dxa"/>
            <w:tcBorders>
              <w:left w:val="nil"/>
              <w:bottom w:val="single" w:sz="4" w:space="0" w:color="auto"/>
              <w:right w:val="single" w:sz="6" w:space="0" w:color="auto"/>
            </w:tcBorders>
            <w:shd w:val="clear" w:color="auto" w:fill="auto"/>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6</w:t>
            </w:r>
            <w:r w:rsidRPr="008A63EF">
              <w:rPr>
                <w:rFonts w:eastAsia="標楷體" w:hint="eastAsia"/>
                <w:sz w:val="22"/>
              </w:rPr>
              <w:t>月</w:t>
            </w:r>
          </w:p>
        </w:tc>
        <w:tc>
          <w:tcPr>
            <w:tcW w:w="932" w:type="dxa"/>
            <w:tcBorders>
              <w:left w:val="single" w:sz="6" w:space="0" w:color="auto"/>
              <w:bottom w:val="single" w:sz="4"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p>
        </w:tc>
        <w:tc>
          <w:tcPr>
            <w:tcW w:w="672" w:type="dxa"/>
            <w:tcBorders>
              <w:left w:val="single" w:sz="6" w:space="0" w:color="auto"/>
              <w:bottom w:val="single" w:sz="4" w:space="0" w:color="auto"/>
              <w:right w:val="single" w:sz="6" w:space="0" w:color="auto"/>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w:t>
            </w:r>
          </w:p>
        </w:tc>
        <w:tc>
          <w:tcPr>
            <w:tcW w:w="810" w:type="dxa"/>
            <w:tcBorders>
              <w:left w:val="single" w:sz="6" w:space="0" w:color="auto"/>
              <w:bottom w:val="single" w:sz="4"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w:t>
            </w:r>
          </w:p>
        </w:tc>
        <w:tc>
          <w:tcPr>
            <w:tcW w:w="757" w:type="dxa"/>
            <w:tcBorders>
              <w:left w:val="single" w:sz="6" w:space="0" w:color="auto"/>
              <w:bottom w:val="single" w:sz="4"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w:t>
            </w:r>
          </w:p>
        </w:tc>
        <w:tc>
          <w:tcPr>
            <w:tcW w:w="784" w:type="dxa"/>
            <w:tcBorders>
              <w:left w:val="single" w:sz="6" w:space="0" w:color="auto"/>
              <w:bottom w:val="single" w:sz="4"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w:t>
            </w:r>
          </w:p>
        </w:tc>
        <w:tc>
          <w:tcPr>
            <w:tcW w:w="896" w:type="dxa"/>
            <w:tcBorders>
              <w:left w:val="single" w:sz="6" w:space="0" w:color="auto"/>
              <w:bottom w:val="single" w:sz="4"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0.2</w:t>
            </w:r>
          </w:p>
        </w:tc>
        <w:tc>
          <w:tcPr>
            <w:tcW w:w="853" w:type="dxa"/>
            <w:tcBorders>
              <w:left w:val="single" w:sz="6" w:space="0" w:color="auto"/>
              <w:bottom w:val="single" w:sz="4" w:space="0" w:color="auto"/>
              <w:right w:val="nil"/>
            </w:tcBorders>
          </w:tcPr>
          <w:p w:rsidR="008A63EF" w:rsidRPr="008A63EF" w:rsidRDefault="008A63EF" w:rsidP="00E364C1">
            <w:pPr>
              <w:autoSpaceDE w:val="0"/>
              <w:autoSpaceDN w:val="0"/>
              <w:adjustRightInd w:val="0"/>
              <w:snapToGrid w:val="0"/>
              <w:spacing w:line="380" w:lineRule="atLeast"/>
              <w:jc w:val="center"/>
              <w:rPr>
                <w:rFonts w:eastAsia="標楷體"/>
                <w:sz w:val="22"/>
              </w:rPr>
            </w:pPr>
            <w:r w:rsidRPr="008A63EF">
              <w:rPr>
                <w:rFonts w:eastAsia="標楷體" w:hint="eastAsia"/>
                <w:sz w:val="22"/>
              </w:rPr>
              <w:t>-</w:t>
            </w:r>
          </w:p>
        </w:tc>
      </w:tr>
    </w:tbl>
    <w:p w:rsidR="00127CCA" w:rsidRPr="00B118E9" w:rsidRDefault="00127CCA" w:rsidP="00127CCA">
      <w:pPr>
        <w:widowControl/>
        <w:rPr>
          <w:rFonts w:eastAsia="標楷體"/>
          <w:b/>
          <w:bCs/>
          <w:sz w:val="32"/>
          <w:szCs w:val="32"/>
        </w:rPr>
      </w:pPr>
      <w:r w:rsidRPr="00B118E9">
        <w:rPr>
          <w:rFonts w:eastAsia="標楷體"/>
        </w:rPr>
        <w:t>資料來源：歐洲統計局</w:t>
      </w:r>
    </w:p>
    <w:p w:rsidR="00127CCA" w:rsidRPr="00B118E9"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127CCA" w:rsidRPr="00B118E9"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681344" w:rsidRPr="00B118E9" w:rsidRDefault="00821547" w:rsidP="00B40DBD">
      <w:pPr>
        <w:pStyle w:val="t-3"/>
        <w:spacing w:beforeLines="50" w:before="180" w:line="520" w:lineRule="exact"/>
        <w:ind w:right="-60"/>
        <w:rPr>
          <w:b w:val="0"/>
          <w:bCs w:val="0"/>
          <w:sz w:val="40"/>
          <w:szCs w:val="36"/>
        </w:rPr>
      </w:pPr>
      <w:bookmarkStart w:id="72" w:name="_Toc402171709"/>
      <w:bookmarkStart w:id="73" w:name="_Toc420680034"/>
      <w:r w:rsidRPr="00B118E9">
        <w:t>（</w:t>
      </w:r>
      <w:r w:rsidR="00681344" w:rsidRPr="00B118E9">
        <w:t>三</w:t>
      </w:r>
      <w:r w:rsidRPr="00B118E9">
        <w:t>）</w:t>
      </w:r>
      <w:r w:rsidR="00681344" w:rsidRPr="00B118E9">
        <w:t>亞太地區</w:t>
      </w:r>
      <w:bookmarkEnd w:id="72"/>
      <w:bookmarkEnd w:id="73"/>
    </w:p>
    <w:p w:rsidR="008A0333" w:rsidRPr="00B118E9" w:rsidRDefault="001C7CB8" w:rsidP="001C7CB8">
      <w:pPr>
        <w:widowControl/>
        <w:tabs>
          <w:tab w:val="left" w:pos="6840"/>
        </w:tabs>
        <w:snapToGrid w:val="0"/>
        <w:spacing w:beforeLines="50" w:before="180" w:line="300" w:lineRule="auto"/>
        <w:ind w:leftChars="200" w:left="480" w:rightChars="-59" w:right="-142" w:firstLineChars="200" w:firstLine="560"/>
        <w:jc w:val="both"/>
        <w:rPr>
          <w:rFonts w:eastAsia="標楷體"/>
          <w:sz w:val="28"/>
          <w:szCs w:val="28"/>
        </w:rPr>
      </w:pPr>
      <w:r w:rsidRPr="001C7CB8">
        <w:rPr>
          <w:rFonts w:eastAsia="標楷體"/>
          <w:kern w:val="0"/>
          <w:sz w:val="28"/>
          <w:szCs w:val="28"/>
        </w:rPr>
        <w:t>亞洲開發銀行</w:t>
      </w:r>
      <w:r w:rsidRPr="001C7CB8">
        <w:rPr>
          <w:rFonts w:eastAsia="標楷體"/>
          <w:kern w:val="0"/>
          <w:sz w:val="28"/>
          <w:szCs w:val="28"/>
        </w:rPr>
        <w:t>(ADB) 2015</w:t>
      </w:r>
      <w:r w:rsidRPr="001C7CB8">
        <w:rPr>
          <w:rFonts w:eastAsia="標楷體"/>
          <w:kern w:val="0"/>
          <w:sz w:val="28"/>
          <w:szCs w:val="28"/>
        </w:rPr>
        <w:t>年</w:t>
      </w:r>
      <w:r w:rsidRPr="001C7CB8">
        <w:rPr>
          <w:rFonts w:eastAsia="標楷體"/>
          <w:kern w:val="0"/>
          <w:sz w:val="28"/>
          <w:szCs w:val="28"/>
        </w:rPr>
        <w:t>7</w:t>
      </w:r>
      <w:r w:rsidRPr="001C7CB8">
        <w:rPr>
          <w:rFonts w:eastAsia="標楷體"/>
          <w:kern w:val="0"/>
          <w:sz w:val="28"/>
          <w:szCs w:val="28"/>
        </w:rPr>
        <w:t>月</w:t>
      </w:r>
      <w:r w:rsidRPr="001C7CB8">
        <w:rPr>
          <w:rFonts w:eastAsia="標楷體"/>
          <w:kern w:val="0"/>
          <w:sz w:val="28"/>
          <w:szCs w:val="28"/>
        </w:rPr>
        <w:t>16</w:t>
      </w:r>
      <w:r w:rsidRPr="001C7CB8">
        <w:rPr>
          <w:rFonts w:eastAsia="標楷體"/>
          <w:kern w:val="0"/>
          <w:sz w:val="28"/>
          <w:szCs w:val="28"/>
        </w:rPr>
        <w:t>日發布「亞洲發展前景補充報告</w:t>
      </w:r>
      <w:r w:rsidRPr="001C7CB8">
        <w:rPr>
          <w:rFonts w:eastAsia="標楷體"/>
          <w:kern w:val="0"/>
          <w:sz w:val="28"/>
          <w:szCs w:val="28"/>
        </w:rPr>
        <w:t>(Asian Development Outlook supplement)</w:t>
      </w:r>
      <w:r w:rsidRPr="001C7CB8">
        <w:rPr>
          <w:rFonts w:eastAsia="標楷體"/>
          <w:kern w:val="0"/>
          <w:sz w:val="28"/>
          <w:szCs w:val="28"/>
        </w:rPr>
        <w:t>」，調降亞洲發展中國家</w:t>
      </w:r>
      <w:r w:rsidRPr="001C7CB8">
        <w:rPr>
          <w:rFonts w:eastAsia="標楷體"/>
          <w:kern w:val="0"/>
          <w:sz w:val="28"/>
          <w:szCs w:val="28"/>
        </w:rPr>
        <w:t>2015</w:t>
      </w:r>
      <w:r w:rsidRPr="001C7CB8">
        <w:rPr>
          <w:rFonts w:eastAsia="標楷體"/>
          <w:kern w:val="0"/>
          <w:sz w:val="28"/>
          <w:szCs w:val="28"/>
        </w:rPr>
        <w:t>年及</w:t>
      </w:r>
      <w:r w:rsidRPr="001C7CB8">
        <w:rPr>
          <w:rFonts w:eastAsia="標楷體"/>
          <w:kern w:val="0"/>
          <w:sz w:val="28"/>
          <w:szCs w:val="28"/>
        </w:rPr>
        <w:t>2016</w:t>
      </w:r>
      <w:r w:rsidRPr="001C7CB8">
        <w:rPr>
          <w:rFonts w:eastAsia="標楷體"/>
          <w:kern w:val="0"/>
          <w:sz w:val="28"/>
          <w:szCs w:val="28"/>
        </w:rPr>
        <w:t>年經濟成長率為</w:t>
      </w:r>
      <w:r w:rsidRPr="001C7CB8">
        <w:rPr>
          <w:rFonts w:eastAsia="標楷體"/>
          <w:kern w:val="0"/>
          <w:sz w:val="28"/>
          <w:szCs w:val="28"/>
        </w:rPr>
        <w:t>6.1%</w:t>
      </w:r>
      <w:r w:rsidRPr="001C7CB8">
        <w:rPr>
          <w:rFonts w:eastAsia="標楷體"/>
          <w:kern w:val="0"/>
          <w:sz w:val="28"/>
          <w:szCs w:val="28"/>
        </w:rPr>
        <w:t>及</w:t>
      </w:r>
      <w:r w:rsidRPr="001C7CB8">
        <w:rPr>
          <w:rFonts w:eastAsia="標楷體"/>
          <w:kern w:val="0"/>
          <w:sz w:val="28"/>
          <w:szCs w:val="28"/>
        </w:rPr>
        <w:t>6.2%</w:t>
      </w:r>
      <w:r w:rsidRPr="001C7CB8">
        <w:rPr>
          <w:rFonts w:eastAsia="標楷體"/>
          <w:kern w:val="0"/>
          <w:sz w:val="28"/>
          <w:szCs w:val="28"/>
        </w:rPr>
        <w:t>，較前次</w:t>
      </w:r>
      <w:r w:rsidRPr="001C7CB8">
        <w:rPr>
          <w:rFonts w:eastAsia="標楷體"/>
          <w:kern w:val="0"/>
          <w:sz w:val="28"/>
          <w:szCs w:val="28"/>
        </w:rPr>
        <w:t>(3</w:t>
      </w:r>
      <w:r w:rsidRPr="001C7CB8">
        <w:rPr>
          <w:rFonts w:eastAsia="標楷體"/>
          <w:kern w:val="0"/>
          <w:sz w:val="28"/>
          <w:szCs w:val="28"/>
        </w:rPr>
        <w:t>月</w:t>
      </w:r>
      <w:r w:rsidRPr="001C7CB8">
        <w:rPr>
          <w:rFonts w:eastAsia="標楷體"/>
          <w:kern w:val="0"/>
          <w:sz w:val="28"/>
          <w:szCs w:val="28"/>
        </w:rPr>
        <w:t>)</w:t>
      </w:r>
      <w:r w:rsidRPr="001C7CB8">
        <w:rPr>
          <w:rFonts w:eastAsia="標楷體"/>
          <w:kern w:val="0"/>
          <w:sz w:val="28"/>
          <w:szCs w:val="28"/>
        </w:rPr>
        <w:t>預測分別下調</w:t>
      </w:r>
      <w:r w:rsidRPr="001C7CB8">
        <w:rPr>
          <w:rFonts w:eastAsia="標楷體"/>
          <w:kern w:val="0"/>
          <w:sz w:val="28"/>
          <w:szCs w:val="28"/>
        </w:rPr>
        <w:t>0.2</w:t>
      </w:r>
      <w:r w:rsidRPr="001C7CB8">
        <w:rPr>
          <w:rFonts w:eastAsia="標楷體"/>
          <w:kern w:val="0"/>
          <w:sz w:val="28"/>
          <w:szCs w:val="28"/>
        </w:rPr>
        <w:t>及</w:t>
      </w:r>
      <w:r w:rsidRPr="001C7CB8">
        <w:rPr>
          <w:rFonts w:eastAsia="標楷體"/>
          <w:kern w:val="0"/>
          <w:sz w:val="28"/>
          <w:szCs w:val="28"/>
        </w:rPr>
        <w:t>0.1</w:t>
      </w:r>
      <w:r w:rsidRPr="001C7CB8">
        <w:rPr>
          <w:rFonts w:eastAsia="標楷體"/>
          <w:kern w:val="0"/>
          <w:sz w:val="28"/>
          <w:szCs w:val="28"/>
        </w:rPr>
        <w:t>個百分點，主因係美國經濟復甦不如預期及中國大陸經濟成長趨緩。</w:t>
      </w:r>
    </w:p>
    <w:p w:rsidR="00681344" w:rsidRPr="00B118E9" w:rsidRDefault="00681344" w:rsidP="00681344">
      <w:pPr>
        <w:pStyle w:val="k3a"/>
        <w:tabs>
          <w:tab w:val="left" w:pos="540"/>
        </w:tabs>
        <w:spacing w:before="180" w:line="300" w:lineRule="auto"/>
        <w:ind w:leftChars="0" w:left="0" w:right="-60" w:firstLineChars="0" w:firstLine="0"/>
        <w:rPr>
          <w:b/>
          <w:bCs/>
          <w:szCs w:val="28"/>
        </w:rPr>
      </w:pPr>
      <w:r w:rsidRPr="00B118E9">
        <w:rPr>
          <w:b/>
          <w:bCs/>
          <w:szCs w:val="28"/>
        </w:rPr>
        <w:t>１、日本</w:t>
      </w:r>
    </w:p>
    <w:p w:rsidR="00681344" w:rsidRPr="00B118E9" w:rsidRDefault="008A63EF" w:rsidP="00681344">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8A63EF">
        <w:rPr>
          <w:rFonts w:ascii="Times New Roman" w:eastAsia="標楷體" w:hAnsi="Times New Roman" w:hint="eastAsia"/>
          <w:sz w:val="28"/>
          <w:szCs w:val="28"/>
        </w:rPr>
        <w:t>日本首相安倍晉三表示，將以「高品質之基礎設施投資」推動亞洲之基礎設施整備。日本國際協力機構</w:t>
      </w:r>
      <w:r w:rsidRPr="008A63EF">
        <w:rPr>
          <w:rFonts w:ascii="Times New Roman" w:eastAsia="標楷體" w:hAnsi="Times New Roman" w:hint="eastAsia"/>
          <w:sz w:val="28"/>
          <w:szCs w:val="28"/>
        </w:rPr>
        <w:t>(JICA)</w:t>
      </w:r>
      <w:r w:rsidRPr="008A63EF">
        <w:rPr>
          <w:rFonts w:ascii="Times New Roman" w:eastAsia="標楷體" w:hAnsi="Times New Roman" w:hint="eastAsia"/>
          <w:sz w:val="28"/>
          <w:szCs w:val="28"/>
        </w:rPr>
        <w:t>將與亞洲開發銀行</w:t>
      </w:r>
      <w:r w:rsidRPr="008A63EF">
        <w:rPr>
          <w:rFonts w:ascii="Times New Roman" w:eastAsia="標楷體" w:hAnsi="Times New Roman" w:hint="eastAsia"/>
          <w:sz w:val="28"/>
          <w:szCs w:val="28"/>
        </w:rPr>
        <w:t>(ADB)</w:t>
      </w:r>
      <w:r w:rsidRPr="008A63EF">
        <w:rPr>
          <w:rFonts w:ascii="Times New Roman" w:eastAsia="標楷體" w:hAnsi="Times New Roman" w:hint="eastAsia"/>
          <w:sz w:val="28"/>
          <w:szCs w:val="28"/>
        </w:rPr>
        <w:t>合作，支持民間企業投資相關基礎設施整備事業，日本政府將於未來</w:t>
      </w:r>
      <w:r w:rsidRPr="008A63EF">
        <w:rPr>
          <w:rFonts w:ascii="Times New Roman" w:eastAsia="標楷體" w:hAnsi="Times New Roman" w:hint="eastAsia"/>
          <w:sz w:val="28"/>
          <w:szCs w:val="28"/>
        </w:rPr>
        <w:t>5</w:t>
      </w:r>
      <w:r w:rsidRPr="008A63EF">
        <w:rPr>
          <w:rFonts w:ascii="Times New Roman" w:eastAsia="標楷體" w:hAnsi="Times New Roman" w:hint="eastAsia"/>
          <w:sz w:val="28"/>
          <w:szCs w:val="28"/>
        </w:rPr>
        <w:t>年內在亞洲挹注</w:t>
      </w:r>
      <w:r w:rsidRPr="008A63EF">
        <w:rPr>
          <w:rFonts w:ascii="Times New Roman" w:eastAsia="標楷體" w:hAnsi="Times New Roman" w:hint="eastAsia"/>
          <w:sz w:val="28"/>
          <w:szCs w:val="28"/>
        </w:rPr>
        <w:t>1,100</w:t>
      </w:r>
      <w:r w:rsidRPr="008A63EF">
        <w:rPr>
          <w:rFonts w:ascii="Times New Roman" w:eastAsia="標楷體" w:hAnsi="Times New Roman" w:hint="eastAsia"/>
          <w:sz w:val="28"/>
          <w:szCs w:val="28"/>
        </w:rPr>
        <w:t>億美元，盼吸引更多民間資金投入，並揭櫫</w:t>
      </w:r>
      <w:r w:rsidRPr="008A63EF">
        <w:rPr>
          <w:rFonts w:ascii="Times New Roman" w:eastAsia="標楷體" w:hAnsi="Times New Roman" w:hint="eastAsia"/>
          <w:sz w:val="28"/>
          <w:szCs w:val="28"/>
        </w:rPr>
        <w:t>2020</w:t>
      </w:r>
      <w:r w:rsidRPr="008A63EF">
        <w:rPr>
          <w:rFonts w:ascii="Times New Roman" w:eastAsia="標楷體" w:hAnsi="Times New Roman" w:hint="eastAsia"/>
          <w:sz w:val="28"/>
          <w:szCs w:val="28"/>
        </w:rPr>
        <w:t>年前基礎設施輸出額達</w:t>
      </w:r>
      <w:r w:rsidRPr="008A63EF">
        <w:rPr>
          <w:rFonts w:ascii="Times New Roman" w:eastAsia="標楷體" w:hAnsi="Times New Roman" w:hint="eastAsia"/>
          <w:sz w:val="28"/>
          <w:szCs w:val="28"/>
        </w:rPr>
        <w:t>30</w:t>
      </w:r>
      <w:r w:rsidRPr="008A63EF">
        <w:rPr>
          <w:rFonts w:ascii="Times New Roman" w:eastAsia="標楷體" w:hAnsi="Times New Roman" w:hint="eastAsia"/>
          <w:sz w:val="28"/>
          <w:szCs w:val="28"/>
        </w:rPr>
        <w:t>兆日圓，較</w:t>
      </w:r>
      <w:r w:rsidRPr="008A63EF">
        <w:rPr>
          <w:rFonts w:ascii="Times New Roman" w:eastAsia="標楷體" w:hAnsi="Times New Roman" w:hint="eastAsia"/>
          <w:sz w:val="28"/>
          <w:szCs w:val="28"/>
        </w:rPr>
        <w:t>2010</w:t>
      </w:r>
      <w:r w:rsidRPr="008A63EF">
        <w:rPr>
          <w:rFonts w:ascii="Times New Roman" w:eastAsia="標楷體" w:hAnsi="Times New Roman" w:hint="eastAsia"/>
          <w:sz w:val="28"/>
          <w:szCs w:val="28"/>
        </w:rPr>
        <w:t>年擴大</w:t>
      </w:r>
      <w:r w:rsidRPr="008A63EF">
        <w:rPr>
          <w:rFonts w:ascii="Times New Roman" w:eastAsia="標楷體" w:hAnsi="Times New Roman" w:hint="eastAsia"/>
          <w:sz w:val="28"/>
          <w:szCs w:val="28"/>
        </w:rPr>
        <w:t>3</w:t>
      </w:r>
      <w:r w:rsidRPr="008A63EF">
        <w:rPr>
          <w:rFonts w:ascii="Times New Roman" w:eastAsia="標楷體" w:hAnsi="Times New Roman" w:hint="eastAsia"/>
          <w:sz w:val="28"/>
          <w:szCs w:val="28"/>
        </w:rPr>
        <w:t>倍之目標，推動承攬基礎設施相關之設計、整備、維修等全套式之「包裹式基礎設施輸出」。</w:t>
      </w:r>
    </w:p>
    <w:p w:rsidR="00681344" w:rsidRPr="00B118E9" w:rsidRDefault="008A63EF" w:rsidP="00681344">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8A63EF">
        <w:rPr>
          <w:rFonts w:ascii="Times New Roman" w:eastAsia="標楷體" w:hAnsi="Times New Roman" w:hint="eastAsia"/>
          <w:sz w:val="28"/>
          <w:szCs w:val="28"/>
        </w:rPr>
        <w:t>根據日本財務省</w:t>
      </w:r>
      <w:r w:rsidRPr="008A63EF">
        <w:rPr>
          <w:rFonts w:ascii="Times New Roman" w:eastAsia="標楷體" w:hAnsi="Times New Roman" w:hint="eastAsia"/>
          <w:sz w:val="28"/>
          <w:szCs w:val="28"/>
        </w:rPr>
        <w:t>2015</w:t>
      </w:r>
      <w:r w:rsidRPr="008A63EF">
        <w:rPr>
          <w:rFonts w:ascii="Times New Roman" w:eastAsia="標楷體" w:hAnsi="Times New Roman" w:hint="eastAsia"/>
          <w:sz w:val="28"/>
          <w:szCs w:val="28"/>
        </w:rPr>
        <w:t>年</w:t>
      </w:r>
      <w:r w:rsidRPr="008A63EF">
        <w:rPr>
          <w:rFonts w:ascii="Times New Roman" w:eastAsia="標楷體" w:hAnsi="Times New Roman" w:hint="eastAsia"/>
          <w:sz w:val="28"/>
          <w:szCs w:val="28"/>
        </w:rPr>
        <w:t>7</w:t>
      </w:r>
      <w:r w:rsidRPr="008A63EF">
        <w:rPr>
          <w:rFonts w:ascii="Times New Roman" w:eastAsia="標楷體" w:hAnsi="Times New Roman" w:hint="eastAsia"/>
          <w:sz w:val="28"/>
          <w:szCs w:val="28"/>
        </w:rPr>
        <w:t>月</w:t>
      </w:r>
      <w:r w:rsidRPr="008A63EF">
        <w:rPr>
          <w:rFonts w:ascii="Times New Roman" w:eastAsia="標楷體" w:hAnsi="Times New Roman" w:hint="eastAsia"/>
          <w:sz w:val="28"/>
          <w:szCs w:val="28"/>
        </w:rPr>
        <w:t>23</w:t>
      </w:r>
      <w:r w:rsidRPr="008A63EF">
        <w:rPr>
          <w:rFonts w:ascii="Times New Roman" w:eastAsia="標楷體" w:hAnsi="Times New Roman" w:hint="eastAsia"/>
          <w:sz w:val="28"/>
          <w:szCs w:val="28"/>
        </w:rPr>
        <w:t>日最新發布之進出口貿易統計，</w:t>
      </w:r>
      <w:r w:rsidRPr="008A63EF">
        <w:rPr>
          <w:rFonts w:ascii="Times New Roman" w:eastAsia="標楷體" w:hAnsi="Times New Roman" w:hint="eastAsia"/>
          <w:sz w:val="28"/>
          <w:szCs w:val="28"/>
        </w:rPr>
        <w:t>2015</w:t>
      </w:r>
      <w:r w:rsidRPr="008A63EF">
        <w:rPr>
          <w:rFonts w:ascii="Times New Roman" w:eastAsia="標楷體" w:hAnsi="Times New Roman" w:hint="eastAsia"/>
          <w:sz w:val="28"/>
          <w:szCs w:val="28"/>
        </w:rPr>
        <w:t>年</w:t>
      </w:r>
      <w:r w:rsidRPr="008A63EF">
        <w:rPr>
          <w:rFonts w:ascii="Times New Roman" w:eastAsia="標楷體" w:hAnsi="Times New Roman" w:hint="eastAsia"/>
          <w:sz w:val="28"/>
          <w:szCs w:val="28"/>
        </w:rPr>
        <w:t>6</w:t>
      </w:r>
      <w:r w:rsidRPr="008A63EF">
        <w:rPr>
          <w:rFonts w:ascii="Times New Roman" w:eastAsia="標楷體" w:hAnsi="Times New Roman" w:hint="eastAsia"/>
          <w:sz w:val="28"/>
          <w:szCs w:val="28"/>
        </w:rPr>
        <w:t>月出口為</w:t>
      </w:r>
      <w:r w:rsidRPr="008A63EF">
        <w:rPr>
          <w:rFonts w:ascii="Times New Roman" w:eastAsia="標楷體" w:hAnsi="Times New Roman" w:hint="eastAsia"/>
          <w:sz w:val="28"/>
          <w:szCs w:val="28"/>
        </w:rPr>
        <w:t>6.51</w:t>
      </w:r>
      <w:r w:rsidRPr="008A63EF">
        <w:rPr>
          <w:rFonts w:ascii="Times New Roman" w:eastAsia="標楷體" w:hAnsi="Times New Roman" w:hint="eastAsia"/>
          <w:sz w:val="28"/>
          <w:szCs w:val="28"/>
        </w:rPr>
        <w:t>兆日圓，較上年同期增加</w:t>
      </w:r>
      <w:r w:rsidRPr="008A63EF">
        <w:rPr>
          <w:rFonts w:ascii="Times New Roman" w:eastAsia="標楷體" w:hAnsi="Times New Roman" w:hint="eastAsia"/>
          <w:sz w:val="28"/>
          <w:szCs w:val="28"/>
        </w:rPr>
        <w:t>9.5</w:t>
      </w:r>
      <w:r w:rsidRPr="008A63EF">
        <w:rPr>
          <w:rFonts w:ascii="Times New Roman" w:eastAsia="標楷體" w:hAnsi="Times New Roman"/>
          <w:sz w:val="28"/>
          <w:szCs w:val="28"/>
        </w:rPr>
        <w:t>％</w:t>
      </w:r>
      <w:r w:rsidRPr="008A63EF">
        <w:rPr>
          <w:rFonts w:ascii="Times New Roman" w:eastAsia="標楷體" w:hAnsi="Times New Roman" w:hint="eastAsia"/>
          <w:sz w:val="28"/>
          <w:szCs w:val="28"/>
        </w:rPr>
        <w:t>，進口為</w:t>
      </w:r>
      <w:r w:rsidRPr="008A63EF">
        <w:rPr>
          <w:rFonts w:ascii="Times New Roman" w:eastAsia="標楷體" w:hAnsi="Times New Roman" w:hint="eastAsia"/>
          <w:sz w:val="28"/>
          <w:szCs w:val="28"/>
        </w:rPr>
        <w:t>6.57</w:t>
      </w:r>
      <w:r w:rsidRPr="008A63EF">
        <w:rPr>
          <w:rFonts w:ascii="Times New Roman" w:eastAsia="標楷體" w:hAnsi="Times New Roman" w:hint="eastAsia"/>
          <w:sz w:val="28"/>
          <w:szCs w:val="28"/>
        </w:rPr>
        <w:t>兆日圓，減少</w:t>
      </w:r>
      <w:r w:rsidRPr="008A63EF">
        <w:rPr>
          <w:rFonts w:ascii="Times New Roman" w:eastAsia="標楷體" w:hAnsi="Times New Roman" w:hint="eastAsia"/>
          <w:sz w:val="28"/>
          <w:szCs w:val="28"/>
        </w:rPr>
        <w:t>2.9</w:t>
      </w:r>
      <w:r w:rsidRPr="008A63EF">
        <w:rPr>
          <w:rFonts w:ascii="Times New Roman" w:eastAsia="標楷體" w:hAnsi="Times New Roman" w:hint="eastAsia"/>
          <w:sz w:val="28"/>
          <w:szCs w:val="28"/>
        </w:rPr>
        <w:t>％，貿易入超為</w:t>
      </w:r>
      <w:r w:rsidRPr="008A63EF">
        <w:rPr>
          <w:rFonts w:ascii="Times New Roman" w:eastAsia="標楷體" w:hAnsi="Times New Roman" w:hint="eastAsia"/>
          <w:sz w:val="28"/>
          <w:szCs w:val="28"/>
        </w:rPr>
        <w:t>0.06</w:t>
      </w:r>
      <w:r w:rsidRPr="008A63EF">
        <w:rPr>
          <w:rFonts w:ascii="Times New Roman" w:eastAsia="標楷體" w:hAnsi="Times New Roman" w:hint="eastAsia"/>
          <w:sz w:val="28"/>
          <w:szCs w:val="28"/>
        </w:rPr>
        <w:t>兆日圓。就地區而言，對主要貿易夥伴，中國大陸、東協、歐盟、美國出口成長率分別為</w:t>
      </w:r>
      <w:r w:rsidRPr="008A63EF">
        <w:rPr>
          <w:rFonts w:ascii="Times New Roman" w:eastAsia="標楷體" w:hAnsi="Times New Roman" w:hint="eastAsia"/>
          <w:sz w:val="28"/>
          <w:szCs w:val="28"/>
        </w:rPr>
        <w:t>5.9</w:t>
      </w:r>
      <w:r w:rsidRPr="008A63EF">
        <w:rPr>
          <w:rFonts w:ascii="Times New Roman" w:eastAsia="標楷體" w:hAnsi="Times New Roman" w:hint="eastAsia"/>
          <w:sz w:val="28"/>
          <w:szCs w:val="28"/>
        </w:rPr>
        <w:t>％、</w:t>
      </w:r>
      <w:r w:rsidRPr="008A63EF">
        <w:rPr>
          <w:rFonts w:ascii="Times New Roman" w:eastAsia="標楷體" w:hAnsi="Times New Roman" w:hint="eastAsia"/>
          <w:sz w:val="28"/>
          <w:szCs w:val="28"/>
        </w:rPr>
        <w:t>7.8</w:t>
      </w:r>
      <w:r w:rsidRPr="008A63EF">
        <w:rPr>
          <w:rFonts w:ascii="Times New Roman" w:eastAsia="標楷體" w:hAnsi="Times New Roman" w:hint="eastAsia"/>
          <w:sz w:val="28"/>
          <w:szCs w:val="28"/>
        </w:rPr>
        <w:t>％、</w:t>
      </w:r>
      <w:r w:rsidRPr="008A63EF">
        <w:rPr>
          <w:rFonts w:ascii="Times New Roman" w:eastAsia="標楷體" w:hAnsi="Times New Roman" w:hint="eastAsia"/>
          <w:sz w:val="28"/>
          <w:szCs w:val="28"/>
        </w:rPr>
        <w:t>10.8</w:t>
      </w:r>
      <w:r w:rsidRPr="008A63EF">
        <w:rPr>
          <w:rFonts w:ascii="Times New Roman" w:eastAsia="標楷體" w:hAnsi="Times New Roman" w:hint="eastAsia"/>
          <w:sz w:val="28"/>
          <w:szCs w:val="28"/>
        </w:rPr>
        <w:t>％及</w:t>
      </w:r>
      <w:r w:rsidRPr="008A63EF">
        <w:rPr>
          <w:rFonts w:ascii="Times New Roman" w:eastAsia="標楷體" w:hAnsi="Times New Roman" w:hint="eastAsia"/>
          <w:sz w:val="28"/>
          <w:szCs w:val="28"/>
        </w:rPr>
        <w:t>17.6</w:t>
      </w:r>
      <w:r w:rsidRPr="008A63EF">
        <w:rPr>
          <w:rFonts w:ascii="Times New Roman" w:eastAsia="標楷體" w:hAnsi="Times New Roman" w:hint="eastAsia"/>
          <w:sz w:val="28"/>
          <w:szCs w:val="28"/>
        </w:rPr>
        <w:t>％。</w:t>
      </w:r>
      <w:r w:rsidRPr="008A63EF">
        <w:rPr>
          <w:rFonts w:ascii="Times New Roman" w:eastAsia="標楷體" w:hAnsi="Times New Roman"/>
          <w:sz w:val="28"/>
          <w:szCs w:val="28"/>
        </w:rPr>
        <w:t>201</w:t>
      </w:r>
      <w:r w:rsidRPr="008A63EF">
        <w:rPr>
          <w:rFonts w:ascii="Times New Roman" w:eastAsia="標楷體" w:hAnsi="Times New Roman" w:hint="eastAsia"/>
          <w:sz w:val="28"/>
          <w:szCs w:val="28"/>
        </w:rPr>
        <w:t>5</w:t>
      </w:r>
      <w:r w:rsidRPr="008A63EF">
        <w:rPr>
          <w:rFonts w:ascii="Times New Roman" w:eastAsia="標楷體" w:hAnsi="Times New Roman" w:hint="eastAsia"/>
          <w:sz w:val="28"/>
          <w:szCs w:val="28"/>
        </w:rPr>
        <w:t>年</w:t>
      </w:r>
      <w:r w:rsidRPr="008A63EF">
        <w:rPr>
          <w:rFonts w:ascii="Times New Roman" w:eastAsia="標楷體" w:hAnsi="Times New Roman" w:hint="eastAsia"/>
          <w:sz w:val="28"/>
          <w:szCs w:val="28"/>
        </w:rPr>
        <w:t>4</w:t>
      </w:r>
      <w:r w:rsidRPr="008A63EF">
        <w:rPr>
          <w:rFonts w:ascii="Times New Roman" w:eastAsia="標楷體" w:hAnsi="Times New Roman" w:hint="eastAsia"/>
          <w:sz w:val="28"/>
          <w:szCs w:val="28"/>
        </w:rPr>
        <w:t>月工業生產減少</w:t>
      </w:r>
      <w:r w:rsidRPr="008A63EF">
        <w:rPr>
          <w:rFonts w:ascii="Times New Roman" w:eastAsia="標楷體" w:hAnsi="Times New Roman" w:hint="eastAsia"/>
          <w:sz w:val="28"/>
          <w:szCs w:val="28"/>
        </w:rPr>
        <w:t>4.0</w:t>
      </w:r>
      <w:r w:rsidRPr="008A63EF">
        <w:rPr>
          <w:rFonts w:ascii="Times New Roman" w:eastAsia="標楷體" w:hAnsi="Times New Roman" w:hint="eastAsia"/>
          <w:sz w:val="28"/>
          <w:szCs w:val="28"/>
        </w:rPr>
        <w:t>％；消費者物價上漲</w:t>
      </w:r>
      <w:r w:rsidRPr="008A63EF">
        <w:rPr>
          <w:rFonts w:ascii="Times New Roman" w:eastAsia="標楷體" w:hAnsi="Times New Roman" w:hint="eastAsia"/>
          <w:sz w:val="28"/>
          <w:szCs w:val="28"/>
        </w:rPr>
        <w:t>0.5</w:t>
      </w:r>
      <w:r w:rsidRPr="008A63EF">
        <w:rPr>
          <w:rFonts w:ascii="Times New Roman" w:eastAsia="標楷體" w:hAnsi="Times New Roman" w:hint="eastAsia"/>
          <w:sz w:val="28"/>
          <w:szCs w:val="28"/>
        </w:rPr>
        <w:t>％；失業率持平</w:t>
      </w:r>
      <w:r w:rsidRPr="008A63EF">
        <w:rPr>
          <w:rFonts w:ascii="Times New Roman" w:eastAsia="標楷體" w:hAnsi="Times New Roman" w:hint="eastAsia"/>
          <w:sz w:val="28"/>
          <w:szCs w:val="28"/>
        </w:rPr>
        <w:t>3.3</w:t>
      </w:r>
      <w:r w:rsidRPr="008A63EF">
        <w:rPr>
          <w:rFonts w:ascii="Times New Roman" w:eastAsia="標楷體" w:hAnsi="Times New Roman" w:hint="eastAsia"/>
          <w:sz w:val="28"/>
          <w:szCs w:val="28"/>
        </w:rPr>
        <w:t>％。</w:t>
      </w:r>
    </w:p>
    <w:p w:rsidR="008A0333" w:rsidRPr="00B118E9" w:rsidRDefault="008A63EF" w:rsidP="00681344">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8A63EF">
        <w:rPr>
          <w:rFonts w:ascii="Times New Roman" w:eastAsia="標楷體" w:hAnsi="Times New Roman" w:hint="eastAsia"/>
          <w:sz w:val="28"/>
          <w:szCs w:val="28"/>
        </w:rPr>
        <w:t>根據中國大陸商務部公布的統計顯示，</w:t>
      </w:r>
      <w:r w:rsidRPr="008A63EF">
        <w:rPr>
          <w:rFonts w:ascii="Times New Roman" w:eastAsia="標楷體" w:hAnsi="Times New Roman" w:hint="eastAsia"/>
          <w:sz w:val="28"/>
          <w:szCs w:val="28"/>
        </w:rPr>
        <w:t>2015</w:t>
      </w:r>
      <w:r w:rsidRPr="008A63EF">
        <w:rPr>
          <w:rFonts w:ascii="Times New Roman" w:eastAsia="標楷體" w:hAnsi="Times New Roman" w:hint="eastAsia"/>
          <w:sz w:val="28"/>
          <w:szCs w:val="28"/>
        </w:rPr>
        <w:t>年</w:t>
      </w:r>
      <w:r w:rsidRPr="008A63EF">
        <w:rPr>
          <w:rFonts w:ascii="Times New Roman" w:eastAsia="標楷體" w:hAnsi="Times New Roman" w:hint="eastAsia"/>
          <w:sz w:val="28"/>
          <w:szCs w:val="28"/>
        </w:rPr>
        <w:t>1</w:t>
      </w:r>
      <w:r w:rsidR="00651F17">
        <w:rPr>
          <w:rFonts w:ascii="Times New Roman" w:eastAsia="標楷體" w:hAnsi="Times New Roman" w:hint="eastAsia"/>
          <w:sz w:val="28"/>
          <w:szCs w:val="28"/>
        </w:rPr>
        <w:t>至</w:t>
      </w:r>
      <w:r w:rsidRPr="008A63EF">
        <w:rPr>
          <w:rFonts w:ascii="Times New Roman" w:eastAsia="標楷體" w:hAnsi="Times New Roman" w:hint="eastAsia"/>
          <w:sz w:val="28"/>
          <w:szCs w:val="28"/>
        </w:rPr>
        <w:t>6</w:t>
      </w:r>
      <w:r w:rsidRPr="008A63EF">
        <w:rPr>
          <w:rFonts w:ascii="Times New Roman" w:eastAsia="標楷體" w:hAnsi="Times New Roman" w:hint="eastAsia"/>
          <w:sz w:val="28"/>
          <w:szCs w:val="28"/>
        </w:rPr>
        <w:t>月日本對「中」</w:t>
      </w:r>
      <w:r w:rsidRPr="008A63EF">
        <w:rPr>
          <w:rFonts w:ascii="Times New Roman" w:eastAsia="標楷體" w:hAnsi="Times New Roman" w:hint="eastAsia"/>
          <w:sz w:val="28"/>
          <w:szCs w:val="28"/>
        </w:rPr>
        <w:t xml:space="preserve"> </w:t>
      </w:r>
      <w:r w:rsidRPr="008A63EF">
        <w:rPr>
          <w:rFonts w:ascii="Times New Roman" w:eastAsia="標楷體" w:hAnsi="Times New Roman" w:hint="eastAsia"/>
          <w:sz w:val="28"/>
          <w:szCs w:val="28"/>
        </w:rPr>
        <w:t>投資金額為</w:t>
      </w:r>
      <w:r w:rsidRPr="008A63EF">
        <w:rPr>
          <w:rFonts w:ascii="Times New Roman" w:eastAsia="標楷體" w:hAnsi="Times New Roman" w:hint="eastAsia"/>
          <w:sz w:val="28"/>
          <w:szCs w:val="28"/>
        </w:rPr>
        <w:t>20.1</w:t>
      </w:r>
      <w:r w:rsidRPr="008A63EF">
        <w:rPr>
          <w:rFonts w:ascii="Times New Roman" w:eastAsia="標楷體" w:hAnsi="Times New Roman" w:hint="eastAsia"/>
          <w:sz w:val="28"/>
          <w:szCs w:val="28"/>
        </w:rPr>
        <w:t>億美元，較去年同期減少</w:t>
      </w:r>
      <w:r w:rsidRPr="008A63EF">
        <w:rPr>
          <w:rFonts w:ascii="Times New Roman" w:eastAsia="標楷體" w:hAnsi="Times New Roman" w:hint="eastAsia"/>
          <w:sz w:val="28"/>
          <w:szCs w:val="28"/>
        </w:rPr>
        <w:t>16.3%</w:t>
      </w:r>
      <w:r w:rsidRPr="008A63EF">
        <w:rPr>
          <w:rFonts w:ascii="Times New Roman" w:eastAsia="標楷體" w:hAnsi="Times New Roman" w:hint="eastAsia"/>
          <w:sz w:val="28"/>
          <w:szCs w:val="28"/>
        </w:rPr>
        <w:t>。在全球對「中」投資大幅增加</w:t>
      </w:r>
      <w:r w:rsidRPr="008A63EF">
        <w:rPr>
          <w:rFonts w:ascii="Times New Roman" w:eastAsia="標楷體" w:hAnsi="Times New Roman" w:hint="eastAsia"/>
          <w:sz w:val="28"/>
          <w:szCs w:val="28"/>
        </w:rPr>
        <w:t>8.3%</w:t>
      </w:r>
      <w:r w:rsidRPr="008A63EF">
        <w:rPr>
          <w:rFonts w:ascii="Times New Roman" w:eastAsia="標楷體" w:hAnsi="Times New Roman" w:hint="eastAsia"/>
          <w:sz w:val="28"/>
          <w:szCs w:val="28"/>
        </w:rPr>
        <w:t>之下，凸顯日本對中國大陸之投資仍無回復的跡象，主因日本企業擔心中國大陸未來景氣減緩及考量薪資調升等問題，故對「中」投資仍持慎重態度。</w:t>
      </w:r>
    </w:p>
    <w:p w:rsidR="00681344" w:rsidRPr="00C737CA" w:rsidRDefault="008A63EF" w:rsidP="00202633">
      <w:pPr>
        <w:pStyle w:val="afffff"/>
        <w:numPr>
          <w:ilvl w:val="0"/>
          <w:numId w:val="2"/>
        </w:numPr>
        <w:snapToGrid w:val="0"/>
        <w:spacing w:before="180" w:line="300" w:lineRule="auto"/>
        <w:ind w:leftChars="0" w:left="709" w:right="-227" w:firstLineChars="0" w:hanging="567"/>
        <w:rPr>
          <w:rFonts w:eastAsia="標楷體"/>
        </w:rPr>
      </w:pPr>
      <w:r w:rsidRPr="008A63EF">
        <w:rPr>
          <w:rFonts w:ascii="Times New Roman" w:eastAsia="標楷體" w:hAnsi="Times New Roman"/>
          <w:sz w:val="28"/>
          <w:szCs w:val="28"/>
        </w:rPr>
        <w:t>日本與美國於</w:t>
      </w:r>
      <w:r w:rsidRPr="008A63EF">
        <w:rPr>
          <w:rFonts w:ascii="Times New Roman" w:eastAsia="標楷體" w:hAnsi="Times New Roman"/>
          <w:sz w:val="28"/>
          <w:szCs w:val="28"/>
        </w:rPr>
        <w:t>7</w:t>
      </w:r>
      <w:r w:rsidRPr="008A63EF">
        <w:rPr>
          <w:rFonts w:ascii="Times New Roman" w:eastAsia="標楷體" w:hAnsi="Times New Roman"/>
          <w:sz w:val="28"/>
          <w:szCs w:val="28"/>
        </w:rPr>
        <w:t>月</w:t>
      </w:r>
      <w:r w:rsidRPr="008A63EF">
        <w:rPr>
          <w:rFonts w:ascii="Times New Roman" w:eastAsia="標楷體" w:hAnsi="Times New Roman"/>
          <w:sz w:val="28"/>
          <w:szCs w:val="28"/>
        </w:rPr>
        <w:t>9</w:t>
      </w:r>
      <w:r w:rsidRPr="008A63EF">
        <w:rPr>
          <w:rFonts w:ascii="Times New Roman" w:eastAsia="標楷體" w:hAnsi="Times New Roman"/>
          <w:sz w:val="28"/>
          <w:szCs w:val="28"/>
        </w:rPr>
        <w:t>至</w:t>
      </w:r>
      <w:r w:rsidRPr="008A63EF">
        <w:rPr>
          <w:rFonts w:ascii="Times New Roman" w:eastAsia="標楷體" w:hAnsi="Times New Roman"/>
          <w:sz w:val="28"/>
          <w:szCs w:val="28"/>
        </w:rPr>
        <w:t>10</w:t>
      </w:r>
      <w:r w:rsidRPr="008A63EF">
        <w:rPr>
          <w:rFonts w:ascii="Times New Roman" w:eastAsia="標楷體" w:hAnsi="Times New Roman"/>
          <w:sz w:val="28"/>
          <w:szCs w:val="28"/>
        </w:rPr>
        <w:t>日在東京舉行</w:t>
      </w:r>
      <w:r w:rsidRPr="008A63EF">
        <w:rPr>
          <w:rFonts w:ascii="Times New Roman" w:eastAsia="標楷體" w:hAnsi="Times New Roman"/>
          <w:sz w:val="28"/>
          <w:szCs w:val="28"/>
        </w:rPr>
        <w:t>TPP(</w:t>
      </w:r>
      <w:r w:rsidRPr="008A63EF">
        <w:rPr>
          <w:rFonts w:ascii="Times New Roman" w:eastAsia="標楷體" w:hAnsi="Times New Roman"/>
          <w:sz w:val="28"/>
          <w:szCs w:val="28"/>
        </w:rPr>
        <w:t>跨太平洋夥伴協定</w:t>
      </w:r>
      <w:r w:rsidRPr="008A63EF">
        <w:rPr>
          <w:rFonts w:ascii="Times New Roman" w:eastAsia="標楷體" w:hAnsi="Times New Roman"/>
          <w:sz w:val="28"/>
          <w:szCs w:val="28"/>
        </w:rPr>
        <w:t>)</w:t>
      </w:r>
      <w:r w:rsidRPr="008A63EF">
        <w:rPr>
          <w:rFonts w:ascii="Times New Roman" w:eastAsia="標楷體" w:hAnsi="Times New Roman"/>
          <w:sz w:val="28"/>
          <w:szCs w:val="28"/>
        </w:rPr>
        <w:t>雙邊諮商，續就美國產主食用稻米及日本製汽車暨相關零組件之市場開放議題進行協商。本次諮商雖獲一定進展，仍未達成共識，待決議題將交由雙邊部長級會議協商</w:t>
      </w:r>
      <w:r w:rsidRPr="008A63EF">
        <w:rPr>
          <w:rFonts w:ascii="Times New Roman" w:eastAsia="標楷體" w:hAnsi="Times New Roman" w:hint="eastAsia"/>
          <w:sz w:val="28"/>
          <w:szCs w:val="28"/>
        </w:rPr>
        <w:t>。</w:t>
      </w:r>
    </w:p>
    <w:p w:rsidR="00C737CA" w:rsidRPr="00C737CA" w:rsidRDefault="00C737CA" w:rsidP="00C737CA">
      <w:pPr>
        <w:snapToGrid w:val="0"/>
        <w:spacing w:before="120" w:line="300" w:lineRule="auto"/>
        <w:ind w:left="142" w:right="-227"/>
        <w:rPr>
          <w:rFonts w:eastAsia="標楷體"/>
        </w:rPr>
      </w:pPr>
    </w:p>
    <w:p w:rsidR="00681344" w:rsidRPr="00B118E9" w:rsidRDefault="00681344" w:rsidP="00681344">
      <w:pPr>
        <w:snapToGrid w:val="0"/>
        <w:spacing w:before="60" w:line="300" w:lineRule="auto"/>
        <w:ind w:leftChars="250" w:left="600" w:right="-227" w:firstLineChars="700" w:firstLine="1962"/>
        <w:jc w:val="both"/>
        <w:rPr>
          <w:rFonts w:eastAsia="標楷體"/>
          <w:b/>
          <w:bCs/>
          <w:sz w:val="28"/>
          <w:szCs w:val="32"/>
          <w:lang w:val="zh-TW"/>
        </w:rPr>
      </w:pPr>
      <w:r w:rsidRPr="00B118E9">
        <w:rPr>
          <w:rFonts w:eastAsia="標楷體"/>
          <w:b/>
          <w:bCs/>
          <w:sz w:val="28"/>
          <w:szCs w:val="32"/>
          <w:lang w:val="zh-TW"/>
        </w:rPr>
        <w:t>表</w:t>
      </w:r>
      <w:r w:rsidRPr="00B118E9">
        <w:rPr>
          <w:rFonts w:eastAsia="標楷體"/>
          <w:b/>
          <w:bCs/>
          <w:sz w:val="28"/>
          <w:szCs w:val="32"/>
          <w:lang w:val="zh-TW"/>
        </w:rPr>
        <w:t xml:space="preserve">1-3-1 </w:t>
      </w:r>
      <w:r w:rsidRPr="00B118E9">
        <w:rPr>
          <w:rFonts w:eastAsia="標楷體"/>
          <w:b/>
          <w:bCs/>
          <w:sz w:val="28"/>
          <w:szCs w:val="32"/>
          <w:lang w:val="zh-TW"/>
        </w:rPr>
        <w:t>日本重要經濟指標</w:t>
      </w:r>
    </w:p>
    <w:p w:rsidR="008A0333" w:rsidRPr="00B118E9" w:rsidRDefault="008A0333" w:rsidP="008A0333">
      <w:pPr>
        <w:snapToGrid w:val="0"/>
        <w:ind w:rightChars="-300" w:right="-720"/>
        <w:jc w:val="right"/>
        <w:rPr>
          <w:rFonts w:eastAsia="標楷體"/>
          <w:lang w:val="zh-TW"/>
        </w:rPr>
      </w:pPr>
      <w:r w:rsidRPr="00B118E9">
        <w:rPr>
          <w:rFonts w:eastAsia="標楷體"/>
          <w:lang w:val="zh-TW"/>
        </w:rPr>
        <w:t>單位：兆日圓；</w:t>
      </w:r>
      <w:r w:rsidRPr="00B118E9">
        <w:rPr>
          <w:rFonts w:eastAsia="標楷體"/>
          <w:lang w:val="zh-TW"/>
        </w:rPr>
        <w:t>%</w:t>
      </w:r>
    </w:p>
    <w:tbl>
      <w:tblPr>
        <w:tblW w:w="9114" w:type="dxa"/>
        <w:tblInd w:w="-114" w:type="dxa"/>
        <w:tblLayout w:type="fixed"/>
        <w:tblCellMar>
          <w:left w:w="28" w:type="dxa"/>
          <w:right w:w="28" w:type="dxa"/>
        </w:tblCellMar>
        <w:tblLook w:val="04A0" w:firstRow="1" w:lastRow="0" w:firstColumn="1" w:lastColumn="0" w:noHBand="0" w:noVBand="1"/>
      </w:tblPr>
      <w:tblGrid>
        <w:gridCol w:w="1402"/>
        <w:gridCol w:w="1080"/>
        <w:gridCol w:w="772"/>
        <w:gridCol w:w="840"/>
        <w:gridCol w:w="784"/>
        <w:gridCol w:w="853"/>
        <w:gridCol w:w="784"/>
        <w:gridCol w:w="910"/>
        <w:gridCol w:w="854"/>
        <w:gridCol w:w="835"/>
      </w:tblGrid>
      <w:tr w:rsidR="008A0333" w:rsidRPr="00B118E9" w:rsidTr="00BD6B4B">
        <w:trPr>
          <w:cantSplit/>
        </w:trPr>
        <w:tc>
          <w:tcPr>
            <w:tcW w:w="1402" w:type="dxa"/>
            <w:vMerge w:val="restart"/>
            <w:tcBorders>
              <w:top w:val="single" w:sz="6" w:space="0" w:color="auto"/>
              <w:left w:val="nil"/>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lang w:val="zh-TW"/>
              </w:rPr>
              <w:t>年（月）</w:t>
            </w:r>
          </w:p>
        </w:tc>
        <w:tc>
          <w:tcPr>
            <w:tcW w:w="1080"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實質</w:t>
            </w:r>
          </w:p>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lang w:val="zh-TW"/>
              </w:rPr>
              <w:t>GD</w:t>
            </w:r>
            <w:r w:rsidRPr="00B118E9">
              <w:rPr>
                <w:rFonts w:eastAsia="標楷體"/>
                <w:sz w:val="22"/>
              </w:rPr>
              <w:t>P</w:t>
            </w:r>
          </w:p>
        </w:tc>
        <w:tc>
          <w:tcPr>
            <w:tcW w:w="772"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工業</w:t>
            </w:r>
          </w:p>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szCs w:val="20"/>
              </w:rPr>
            </w:pPr>
            <w:r w:rsidRPr="00B118E9">
              <w:rPr>
                <w:rFonts w:eastAsia="標楷體"/>
                <w:sz w:val="22"/>
                <w:szCs w:val="20"/>
              </w:rPr>
              <w:t>貿</w:t>
            </w:r>
            <w:r w:rsidRPr="00B118E9">
              <w:rPr>
                <w:rFonts w:eastAsia="標楷體"/>
                <w:sz w:val="22"/>
                <w:szCs w:val="20"/>
              </w:rPr>
              <w:t xml:space="preserve">    </w:t>
            </w:r>
            <w:r w:rsidRPr="00B118E9">
              <w:rPr>
                <w:rFonts w:eastAsia="標楷體"/>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消費者</w:t>
            </w:r>
          </w:p>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物價</w:t>
            </w:r>
          </w:p>
        </w:tc>
        <w:tc>
          <w:tcPr>
            <w:tcW w:w="835" w:type="dxa"/>
            <w:vMerge w:val="restart"/>
            <w:tcBorders>
              <w:top w:val="single" w:sz="6" w:space="0" w:color="auto"/>
              <w:left w:val="single" w:sz="6" w:space="0" w:color="auto"/>
              <w:bottom w:val="single" w:sz="6" w:space="0" w:color="auto"/>
              <w:right w:val="nil"/>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失業率</w:t>
            </w:r>
          </w:p>
        </w:tc>
      </w:tr>
      <w:tr w:rsidR="008A0333" w:rsidRPr="00B118E9" w:rsidTr="00BD6B4B">
        <w:trPr>
          <w:cantSplit/>
          <w:trHeight w:val="284"/>
        </w:trPr>
        <w:tc>
          <w:tcPr>
            <w:tcW w:w="1402" w:type="dxa"/>
            <w:vMerge/>
            <w:tcBorders>
              <w:top w:val="single" w:sz="6" w:space="0" w:color="auto"/>
              <w:left w:val="nil"/>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1624" w:type="dxa"/>
            <w:gridSpan w:val="2"/>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出口</w:t>
            </w:r>
          </w:p>
        </w:tc>
        <w:tc>
          <w:tcPr>
            <w:tcW w:w="1637" w:type="dxa"/>
            <w:gridSpan w:val="2"/>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進口</w:t>
            </w:r>
          </w:p>
        </w:tc>
        <w:tc>
          <w:tcPr>
            <w:tcW w:w="910"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出入超</w:t>
            </w: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8A0333" w:rsidRPr="00B118E9" w:rsidRDefault="008A0333" w:rsidP="00BD6B4B">
            <w:pPr>
              <w:widowControl/>
              <w:rPr>
                <w:rFonts w:eastAsia="標楷體"/>
                <w:sz w:val="22"/>
                <w:lang w:val="zh-TW"/>
              </w:rPr>
            </w:pPr>
          </w:p>
        </w:tc>
      </w:tr>
      <w:tr w:rsidR="008A0333" w:rsidRPr="00B118E9" w:rsidTr="00BD6B4B">
        <w:trPr>
          <w:cantSplit/>
          <w:trHeight w:val="368"/>
        </w:trPr>
        <w:tc>
          <w:tcPr>
            <w:tcW w:w="1402" w:type="dxa"/>
            <w:vMerge/>
            <w:tcBorders>
              <w:top w:val="single" w:sz="6" w:space="0" w:color="auto"/>
              <w:left w:val="nil"/>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840" w:type="dxa"/>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年增率</w:t>
            </w:r>
          </w:p>
        </w:tc>
        <w:tc>
          <w:tcPr>
            <w:tcW w:w="853" w:type="dxa"/>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年增率</w:t>
            </w:r>
          </w:p>
        </w:tc>
        <w:tc>
          <w:tcPr>
            <w:tcW w:w="910"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lang w:val="zh-TW"/>
              </w:rPr>
            </w:pP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8A0333" w:rsidRPr="00B118E9" w:rsidRDefault="008A0333" w:rsidP="00BD6B4B">
            <w:pPr>
              <w:widowControl/>
              <w:rPr>
                <w:rFonts w:eastAsia="標楷體"/>
                <w:sz w:val="22"/>
                <w:lang w:val="zh-TW"/>
              </w:rPr>
            </w:pPr>
          </w:p>
        </w:tc>
      </w:tr>
      <w:tr w:rsidR="00C737CA" w:rsidRPr="00B118E9" w:rsidTr="00BD6B4B">
        <w:trPr>
          <w:cantSplit/>
        </w:trPr>
        <w:tc>
          <w:tcPr>
            <w:tcW w:w="1402" w:type="dxa"/>
            <w:tcBorders>
              <w:top w:val="nil"/>
              <w:left w:val="nil"/>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2010</w:t>
            </w:r>
            <w:r w:rsidRPr="00C737CA">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4.7</w:t>
            </w:r>
          </w:p>
        </w:tc>
        <w:tc>
          <w:tcPr>
            <w:tcW w:w="772"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15.6</w:t>
            </w:r>
          </w:p>
        </w:tc>
        <w:tc>
          <w:tcPr>
            <w:tcW w:w="84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67.4</w:t>
            </w:r>
          </w:p>
        </w:tc>
        <w:tc>
          <w:tcPr>
            <w:tcW w:w="78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24.4</w:t>
            </w:r>
          </w:p>
        </w:tc>
        <w:tc>
          <w:tcPr>
            <w:tcW w:w="853"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60.6</w:t>
            </w:r>
          </w:p>
        </w:tc>
        <w:tc>
          <w:tcPr>
            <w:tcW w:w="78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17.7</w:t>
            </w:r>
          </w:p>
        </w:tc>
        <w:tc>
          <w:tcPr>
            <w:tcW w:w="91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6.8</w:t>
            </w:r>
          </w:p>
        </w:tc>
        <w:tc>
          <w:tcPr>
            <w:tcW w:w="85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-0.7</w:t>
            </w:r>
          </w:p>
        </w:tc>
        <w:tc>
          <w:tcPr>
            <w:tcW w:w="835" w:type="dxa"/>
            <w:tcBorders>
              <w:top w:val="nil"/>
              <w:left w:val="single" w:sz="6" w:space="0" w:color="auto"/>
              <w:bottom w:val="nil"/>
              <w:right w:val="nil"/>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5.1</w:t>
            </w:r>
          </w:p>
        </w:tc>
      </w:tr>
      <w:tr w:rsidR="00C737CA" w:rsidRPr="00B118E9" w:rsidTr="00BD6B4B">
        <w:trPr>
          <w:cantSplit/>
        </w:trPr>
        <w:tc>
          <w:tcPr>
            <w:tcW w:w="1402" w:type="dxa"/>
            <w:tcBorders>
              <w:top w:val="nil"/>
              <w:left w:val="nil"/>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2011</w:t>
            </w:r>
            <w:r w:rsidRPr="00C737CA">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-0.5</w:t>
            </w:r>
          </w:p>
        </w:tc>
        <w:tc>
          <w:tcPr>
            <w:tcW w:w="772"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-2.8</w:t>
            </w:r>
          </w:p>
        </w:tc>
        <w:tc>
          <w:tcPr>
            <w:tcW w:w="84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65.7</w:t>
            </w:r>
          </w:p>
        </w:tc>
        <w:tc>
          <w:tcPr>
            <w:tcW w:w="78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-2.5</w:t>
            </w:r>
          </w:p>
        </w:tc>
        <w:tc>
          <w:tcPr>
            <w:tcW w:w="853"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67.9</w:t>
            </w:r>
          </w:p>
        </w:tc>
        <w:tc>
          <w:tcPr>
            <w:tcW w:w="78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12.0</w:t>
            </w:r>
          </w:p>
        </w:tc>
        <w:tc>
          <w:tcPr>
            <w:tcW w:w="91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-2.2</w:t>
            </w:r>
          </w:p>
        </w:tc>
        <w:tc>
          <w:tcPr>
            <w:tcW w:w="85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-0.3</w:t>
            </w:r>
          </w:p>
        </w:tc>
        <w:tc>
          <w:tcPr>
            <w:tcW w:w="835" w:type="dxa"/>
            <w:tcBorders>
              <w:top w:val="nil"/>
              <w:left w:val="single" w:sz="6" w:space="0" w:color="auto"/>
              <w:bottom w:val="nil"/>
              <w:right w:val="nil"/>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4.6</w:t>
            </w:r>
          </w:p>
        </w:tc>
      </w:tr>
      <w:tr w:rsidR="00C737CA" w:rsidRPr="00B118E9" w:rsidTr="00BD6B4B">
        <w:trPr>
          <w:cantSplit/>
        </w:trPr>
        <w:tc>
          <w:tcPr>
            <w:tcW w:w="1402" w:type="dxa"/>
            <w:tcBorders>
              <w:top w:val="nil"/>
              <w:left w:val="nil"/>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2012</w:t>
            </w:r>
            <w:r w:rsidRPr="00C737CA">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1.4</w:t>
            </w:r>
          </w:p>
        </w:tc>
        <w:tc>
          <w:tcPr>
            <w:tcW w:w="772"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0.6</w:t>
            </w:r>
          </w:p>
        </w:tc>
        <w:tc>
          <w:tcPr>
            <w:tcW w:w="84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 xml:space="preserve">63.8 </w:t>
            </w:r>
          </w:p>
        </w:tc>
        <w:tc>
          <w:tcPr>
            <w:tcW w:w="78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 xml:space="preserve">-2.7 </w:t>
            </w:r>
          </w:p>
        </w:tc>
        <w:tc>
          <w:tcPr>
            <w:tcW w:w="853"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 xml:space="preserve">70.7 </w:t>
            </w:r>
          </w:p>
        </w:tc>
        <w:tc>
          <w:tcPr>
            <w:tcW w:w="78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 xml:space="preserve">3.8 </w:t>
            </w:r>
          </w:p>
        </w:tc>
        <w:tc>
          <w:tcPr>
            <w:tcW w:w="91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 xml:space="preserve">-6.9 </w:t>
            </w:r>
          </w:p>
        </w:tc>
        <w:tc>
          <w:tcPr>
            <w:tcW w:w="85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0.0</w:t>
            </w:r>
          </w:p>
        </w:tc>
        <w:tc>
          <w:tcPr>
            <w:tcW w:w="835" w:type="dxa"/>
            <w:tcBorders>
              <w:top w:val="nil"/>
              <w:left w:val="single" w:sz="6" w:space="0" w:color="auto"/>
              <w:bottom w:val="nil"/>
              <w:right w:val="nil"/>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4.3</w:t>
            </w:r>
          </w:p>
        </w:tc>
      </w:tr>
      <w:tr w:rsidR="00C737CA" w:rsidRPr="00B118E9" w:rsidTr="00BD6B4B">
        <w:trPr>
          <w:cantSplit/>
        </w:trPr>
        <w:tc>
          <w:tcPr>
            <w:tcW w:w="1402" w:type="dxa"/>
            <w:tcBorders>
              <w:top w:val="nil"/>
              <w:left w:val="nil"/>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2013</w:t>
            </w:r>
            <w:r w:rsidRPr="00C737CA">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1.6</w:t>
            </w:r>
          </w:p>
        </w:tc>
        <w:tc>
          <w:tcPr>
            <w:tcW w:w="772"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-0.8</w:t>
            </w:r>
          </w:p>
        </w:tc>
        <w:tc>
          <w:tcPr>
            <w:tcW w:w="84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69.8</w:t>
            </w:r>
          </w:p>
        </w:tc>
        <w:tc>
          <w:tcPr>
            <w:tcW w:w="78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9.5</w:t>
            </w:r>
          </w:p>
        </w:tc>
        <w:tc>
          <w:tcPr>
            <w:tcW w:w="853"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81.3</w:t>
            </w:r>
          </w:p>
        </w:tc>
        <w:tc>
          <w:tcPr>
            <w:tcW w:w="78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15.0</w:t>
            </w:r>
          </w:p>
        </w:tc>
        <w:tc>
          <w:tcPr>
            <w:tcW w:w="91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w:t>
            </w:r>
            <w:r w:rsidRPr="00C737CA">
              <w:rPr>
                <w:rFonts w:eastAsia="標楷體"/>
                <w:sz w:val="22"/>
              </w:rPr>
              <w:t>11.5</w:t>
            </w:r>
          </w:p>
        </w:tc>
        <w:tc>
          <w:tcPr>
            <w:tcW w:w="85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0.4</w:t>
            </w:r>
          </w:p>
        </w:tc>
        <w:tc>
          <w:tcPr>
            <w:tcW w:w="835" w:type="dxa"/>
            <w:tcBorders>
              <w:top w:val="nil"/>
              <w:left w:val="single" w:sz="6" w:space="0" w:color="auto"/>
              <w:bottom w:val="nil"/>
              <w:right w:val="nil"/>
            </w:tcBorders>
            <w:vAlign w:val="bottom"/>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4.0</w:t>
            </w:r>
          </w:p>
        </w:tc>
      </w:tr>
      <w:tr w:rsidR="00C737CA" w:rsidRPr="00B118E9" w:rsidTr="00BD6B4B">
        <w:trPr>
          <w:cantSplit/>
        </w:trPr>
        <w:tc>
          <w:tcPr>
            <w:tcW w:w="1402" w:type="dxa"/>
            <w:tcBorders>
              <w:top w:val="nil"/>
              <w:left w:val="nil"/>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2014</w:t>
            </w:r>
            <w:r w:rsidRPr="00C737CA">
              <w:rPr>
                <w:rFonts w:eastAsia="標楷體" w:hint="eastAsia"/>
                <w:sz w:val="22"/>
              </w:rPr>
              <w:t>年</w:t>
            </w:r>
          </w:p>
        </w:tc>
        <w:tc>
          <w:tcPr>
            <w:tcW w:w="108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0.0</w:t>
            </w:r>
          </w:p>
        </w:tc>
        <w:tc>
          <w:tcPr>
            <w:tcW w:w="772"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2.1</w:t>
            </w:r>
          </w:p>
        </w:tc>
        <w:tc>
          <w:tcPr>
            <w:tcW w:w="84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73.1</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4.7</w:t>
            </w:r>
          </w:p>
        </w:tc>
        <w:tc>
          <w:tcPr>
            <w:tcW w:w="853"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85.8</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5.5</w:t>
            </w:r>
          </w:p>
        </w:tc>
        <w:tc>
          <w:tcPr>
            <w:tcW w:w="91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-12.7</w:t>
            </w:r>
          </w:p>
        </w:tc>
        <w:tc>
          <w:tcPr>
            <w:tcW w:w="85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2.7</w:t>
            </w:r>
          </w:p>
        </w:tc>
        <w:tc>
          <w:tcPr>
            <w:tcW w:w="835" w:type="dxa"/>
            <w:tcBorders>
              <w:top w:val="nil"/>
              <w:left w:val="single" w:sz="6" w:space="0" w:color="auto"/>
              <w:bottom w:val="nil"/>
              <w:right w:val="nil"/>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3.6</w:t>
            </w:r>
          </w:p>
        </w:tc>
      </w:tr>
      <w:tr w:rsidR="00C737CA" w:rsidRPr="00B118E9" w:rsidTr="00BD6B4B">
        <w:trPr>
          <w:cantSplit/>
        </w:trPr>
        <w:tc>
          <w:tcPr>
            <w:tcW w:w="1402" w:type="dxa"/>
            <w:tcBorders>
              <w:top w:val="nil"/>
              <w:left w:val="nil"/>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5</w:t>
            </w:r>
            <w:r w:rsidRPr="00C737C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1.0</w:t>
            </w:r>
          </w:p>
        </w:tc>
        <w:tc>
          <w:tcPr>
            <w:tcW w:w="84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5.61</w:t>
            </w:r>
          </w:p>
        </w:tc>
        <w:tc>
          <w:tcPr>
            <w:tcW w:w="78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-2.7</w:t>
            </w:r>
          </w:p>
        </w:tc>
        <w:tc>
          <w:tcPr>
            <w:tcW w:w="853"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6.52</w:t>
            </w:r>
          </w:p>
        </w:tc>
        <w:tc>
          <w:tcPr>
            <w:tcW w:w="78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-3.6</w:t>
            </w:r>
          </w:p>
        </w:tc>
        <w:tc>
          <w:tcPr>
            <w:tcW w:w="91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-0.91</w:t>
            </w:r>
          </w:p>
        </w:tc>
        <w:tc>
          <w:tcPr>
            <w:tcW w:w="85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3.7</w:t>
            </w:r>
          </w:p>
        </w:tc>
        <w:tc>
          <w:tcPr>
            <w:tcW w:w="835" w:type="dxa"/>
            <w:tcBorders>
              <w:top w:val="nil"/>
              <w:left w:val="single" w:sz="6" w:space="0" w:color="auto"/>
              <w:bottom w:val="nil"/>
              <w:right w:val="nil"/>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3.5</w:t>
            </w:r>
          </w:p>
        </w:tc>
      </w:tr>
      <w:tr w:rsidR="00C737CA" w:rsidRPr="00B118E9" w:rsidTr="00BD6B4B">
        <w:trPr>
          <w:cantSplit/>
        </w:trPr>
        <w:tc>
          <w:tcPr>
            <w:tcW w:w="1402" w:type="dxa"/>
            <w:tcBorders>
              <w:top w:val="nil"/>
              <w:left w:val="nil"/>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6</w:t>
            </w:r>
            <w:r w:rsidRPr="00C737C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-7.1</w:t>
            </w:r>
            <w:r w:rsidRPr="00C737CA">
              <w:rPr>
                <w:rFonts w:eastAsia="標楷體"/>
                <w:sz w:val="22"/>
              </w:rPr>
              <w:t>（</w:t>
            </w:r>
            <w:r w:rsidRPr="00C737CA">
              <w:rPr>
                <w:rFonts w:eastAsia="標楷體" w:hint="eastAsia"/>
                <w:sz w:val="22"/>
              </w:rPr>
              <w:t>I</w:t>
            </w:r>
            <w:r w:rsidRPr="00C737CA">
              <w:rPr>
                <w:rFonts w:eastAsia="標楷體"/>
                <w:sz w:val="22"/>
              </w:rPr>
              <w:t>I</w:t>
            </w:r>
            <w:r w:rsidRPr="00C737CA">
              <w:rPr>
                <w:rFonts w:eastAsia="標楷體"/>
                <w:sz w:val="22"/>
              </w:rPr>
              <w:t>）</w:t>
            </w:r>
          </w:p>
        </w:tc>
        <w:tc>
          <w:tcPr>
            <w:tcW w:w="772"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3.1</w:t>
            </w:r>
          </w:p>
        </w:tc>
        <w:tc>
          <w:tcPr>
            <w:tcW w:w="84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5.94</w:t>
            </w:r>
          </w:p>
        </w:tc>
        <w:tc>
          <w:tcPr>
            <w:tcW w:w="78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w:t>
            </w:r>
            <w:r w:rsidRPr="00C737CA">
              <w:rPr>
                <w:rFonts w:eastAsia="標楷體" w:hint="eastAsia"/>
                <w:sz w:val="22"/>
              </w:rPr>
              <w:t>1.9</w:t>
            </w:r>
          </w:p>
        </w:tc>
        <w:tc>
          <w:tcPr>
            <w:tcW w:w="853"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6.76</w:t>
            </w:r>
          </w:p>
        </w:tc>
        <w:tc>
          <w:tcPr>
            <w:tcW w:w="78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8.4</w:t>
            </w:r>
          </w:p>
        </w:tc>
        <w:tc>
          <w:tcPr>
            <w:tcW w:w="91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-0.82</w:t>
            </w:r>
          </w:p>
        </w:tc>
        <w:tc>
          <w:tcPr>
            <w:tcW w:w="85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3.6</w:t>
            </w:r>
          </w:p>
        </w:tc>
        <w:tc>
          <w:tcPr>
            <w:tcW w:w="835" w:type="dxa"/>
            <w:tcBorders>
              <w:top w:val="nil"/>
              <w:left w:val="single" w:sz="6" w:space="0" w:color="auto"/>
              <w:bottom w:val="nil"/>
              <w:right w:val="nil"/>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3.7</w:t>
            </w:r>
          </w:p>
        </w:tc>
      </w:tr>
      <w:tr w:rsidR="00C737CA" w:rsidRPr="00B118E9" w:rsidTr="00BD6B4B">
        <w:trPr>
          <w:cantSplit/>
        </w:trPr>
        <w:tc>
          <w:tcPr>
            <w:tcW w:w="1402" w:type="dxa"/>
            <w:tcBorders>
              <w:top w:val="nil"/>
              <w:left w:val="nil"/>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7</w:t>
            </w:r>
            <w:r w:rsidRPr="00C737C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-0.7</w:t>
            </w:r>
          </w:p>
        </w:tc>
        <w:tc>
          <w:tcPr>
            <w:tcW w:w="84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6.19</w:t>
            </w:r>
          </w:p>
        </w:tc>
        <w:tc>
          <w:tcPr>
            <w:tcW w:w="78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3.9</w:t>
            </w:r>
          </w:p>
        </w:tc>
        <w:tc>
          <w:tcPr>
            <w:tcW w:w="853"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7.15</w:t>
            </w:r>
          </w:p>
        </w:tc>
        <w:tc>
          <w:tcPr>
            <w:tcW w:w="78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2.3</w:t>
            </w:r>
          </w:p>
        </w:tc>
        <w:tc>
          <w:tcPr>
            <w:tcW w:w="910"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-0.96</w:t>
            </w:r>
          </w:p>
        </w:tc>
        <w:tc>
          <w:tcPr>
            <w:tcW w:w="854" w:type="dxa"/>
            <w:tcBorders>
              <w:top w:val="nil"/>
              <w:left w:val="single" w:sz="6" w:space="0" w:color="auto"/>
              <w:bottom w:val="nil"/>
              <w:right w:val="single" w:sz="6" w:space="0" w:color="auto"/>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3.4</w:t>
            </w:r>
          </w:p>
        </w:tc>
        <w:tc>
          <w:tcPr>
            <w:tcW w:w="835" w:type="dxa"/>
            <w:tcBorders>
              <w:top w:val="nil"/>
              <w:left w:val="single" w:sz="6" w:space="0" w:color="auto"/>
              <w:bottom w:val="nil"/>
              <w:right w:val="nil"/>
            </w:tcBorders>
            <w:vAlign w:val="center"/>
            <w:hideMark/>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3.8</w:t>
            </w:r>
          </w:p>
        </w:tc>
      </w:tr>
      <w:tr w:rsidR="00C737CA" w:rsidRPr="00B118E9" w:rsidTr="00BD6B4B">
        <w:trPr>
          <w:cantSplit/>
        </w:trPr>
        <w:tc>
          <w:tcPr>
            <w:tcW w:w="1402" w:type="dxa"/>
            <w:tcBorders>
              <w:top w:val="nil"/>
              <w:left w:val="nil"/>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8</w:t>
            </w:r>
            <w:r w:rsidRPr="00C737C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-3.3</w:t>
            </w:r>
          </w:p>
        </w:tc>
        <w:tc>
          <w:tcPr>
            <w:tcW w:w="84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5.71</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-1.3</w:t>
            </w:r>
          </w:p>
        </w:tc>
        <w:tc>
          <w:tcPr>
            <w:tcW w:w="853"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6.65</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-1.5</w:t>
            </w:r>
          </w:p>
        </w:tc>
        <w:tc>
          <w:tcPr>
            <w:tcW w:w="91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-0.95</w:t>
            </w:r>
          </w:p>
        </w:tc>
        <w:tc>
          <w:tcPr>
            <w:tcW w:w="85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3.1</w:t>
            </w:r>
          </w:p>
        </w:tc>
        <w:tc>
          <w:tcPr>
            <w:tcW w:w="835" w:type="dxa"/>
            <w:tcBorders>
              <w:top w:val="nil"/>
              <w:left w:val="single" w:sz="6" w:space="0" w:color="auto"/>
              <w:bottom w:val="nil"/>
              <w:right w:val="nil"/>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3.5</w:t>
            </w:r>
          </w:p>
        </w:tc>
      </w:tr>
      <w:tr w:rsidR="00C737CA" w:rsidRPr="00B118E9" w:rsidTr="00BD6B4B">
        <w:trPr>
          <w:cantSplit/>
        </w:trPr>
        <w:tc>
          <w:tcPr>
            <w:tcW w:w="1402" w:type="dxa"/>
            <w:tcBorders>
              <w:top w:val="nil"/>
              <w:left w:val="nil"/>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9</w:t>
            </w:r>
            <w:r w:rsidRPr="00C737C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-1.9</w:t>
            </w:r>
            <w:r w:rsidRPr="00C737CA">
              <w:rPr>
                <w:rFonts w:eastAsia="標楷體"/>
                <w:sz w:val="22"/>
              </w:rPr>
              <w:t>（</w:t>
            </w:r>
            <w:r w:rsidRPr="00C737CA">
              <w:rPr>
                <w:rFonts w:eastAsia="標楷體"/>
                <w:sz w:val="22"/>
              </w:rPr>
              <w:t>III</w:t>
            </w:r>
            <w:r w:rsidRPr="00C737CA">
              <w:rPr>
                <w:rFonts w:eastAsia="標楷體"/>
                <w:sz w:val="22"/>
              </w:rPr>
              <w:t>）</w:t>
            </w:r>
          </w:p>
        </w:tc>
        <w:tc>
          <w:tcPr>
            <w:tcW w:w="772"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6.38</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6.9</w:t>
            </w:r>
          </w:p>
        </w:tc>
        <w:tc>
          <w:tcPr>
            <w:tcW w:w="853"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7.34</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6.2</w:t>
            </w:r>
          </w:p>
        </w:tc>
        <w:tc>
          <w:tcPr>
            <w:tcW w:w="91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-0.96</w:t>
            </w:r>
          </w:p>
        </w:tc>
        <w:tc>
          <w:tcPr>
            <w:tcW w:w="85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3.2</w:t>
            </w:r>
          </w:p>
        </w:tc>
        <w:tc>
          <w:tcPr>
            <w:tcW w:w="835" w:type="dxa"/>
            <w:tcBorders>
              <w:top w:val="nil"/>
              <w:left w:val="single" w:sz="6" w:space="0" w:color="auto"/>
              <w:bottom w:val="nil"/>
              <w:right w:val="nil"/>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3.6</w:t>
            </w:r>
          </w:p>
        </w:tc>
      </w:tr>
      <w:tr w:rsidR="00C737CA" w:rsidRPr="00B118E9" w:rsidTr="00BD6B4B">
        <w:trPr>
          <w:cantSplit/>
        </w:trPr>
        <w:tc>
          <w:tcPr>
            <w:tcW w:w="1402" w:type="dxa"/>
            <w:tcBorders>
              <w:top w:val="nil"/>
              <w:left w:val="nil"/>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10</w:t>
            </w:r>
            <w:r w:rsidRPr="00C737C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6.69</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9.6</w:t>
            </w:r>
          </w:p>
        </w:tc>
        <w:tc>
          <w:tcPr>
            <w:tcW w:w="853"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7.39</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2.7</w:t>
            </w:r>
          </w:p>
        </w:tc>
        <w:tc>
          <w:tcPr>
            <w:tcW w:w="91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-0.70</w:t>
            </w:r>
          </w:p>
        </w:tc>
        <w:tc>
          <w:tcPr>
            <w:tcW w:w="85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2.9</w:t>
            </w:r>
          </w:p>
        </w:tc>
        <w:tc>
          <w:tcPr>
            <w:tcW w:w="835" w:type="dxa"/>
            <w:tcBorders>
              <w:top w:val="nil"/>
              <w:left w:val="single" w:sz="6" w:space="0" w:color="auto"/>
              <w:bottom w:val="nil"/>
              <w:right w:val="nil"/>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3.5</w:t>
            </w:r>
          </w:p>
        </w:tc>
      </w:tr>
      <w:tr w:rsidR="00C737CA" w:rsidRPr="00B118E9" w:rsidTr="00BD6B4B">
        <w:trPr>
          <w:cantSplit/>
        </w:trPr>
        <w:tc>
          <w:tcPr>
            <w:tcW w:w="1402" w:type="dxa"/>
            <w:tcBorders>
              <w:top w:val="nil"/>
              <w:left w:val="nil"/>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11</w:t>
            </w:r>
            <w:r w:rsidRPr="00C737C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-3.7</w:t>
            </w:r>
          </w:p>
        </w:tc>
        <w:tc>
          <w:tcPr>
            <w:tcW w:w="84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6.19</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4.9</w:t>
            </w:r>
          </w:p>
        </w:tc>
        <w:tc>
          <w:tcPr>
            <w:tcW w:w="853"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7.08</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-1.7</w:t>
            </w:r>
          </w:p>
        </w:tc>
        <w:tc>
          <w:tcPr>
            <w:tcW w:w="91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-0.89</w:t>
            </w:r>
          </w:p>
        </w:tc>
        <w:tc>
          <w:tcPr>
            <w:tcW w:w="85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2.4</w:t>
            </w:r>
          </w:p>
        </w:tc>
        <w:tc>
          <w:tcPr>
            <w:tcW w:w="835" w:type="dxa"/>
            <w:tcBorders>
              <w:top w:val="nil"/>
              <w:left w:val="single" w:sz="6" w:space="0" w:color="auto"/>
              <w:bottom w:val="nil"/>
              <w:right w:val="nil"/>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3.5</w:t>
            </w:r>
          </w:p>
        </w:tc>
      </w:tr>
      <w:tr w:rsidR="00C737CA" w:rsidRPr="00B118E9" w:rsidTr="00BD6B4B">
        <w:trPr>
          <w:cantSplit/>
        </w:trPr>
        <w:tc>
          <w:tcPr>
            <w:tcW w:w="1402" w:type="dxa"/>
            <w:tcBorders>
              <w:top w:val="nil"/>
              <w:left w:val="nil"/>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12</w:t>
            </w:r>
            <w:r w:rsidRPr="00C737C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1.5</w:t>
            </w:r>
            <w:r w:rsidRPr="00C737CA">
              <w:rPr>
                <w:rFonts w:eastAsia="標楷體"/>
                <w:sz w:val="22"/>
              </w:rPr>
              <w:t>（</w:t>
            </w:r>
            <w:r w:rsidRPr="00C737CA">
              <w:rPr>
                <w:rFonts w:eastAsia="標楷體"/>
                <w:sz w:val="22"/>
              </w:rPr>
              <w:t>IV</w:t>
            </w:r>
            <w:r w:rsidRPr="00C737CA">
              <w:rPr>
                <w:rFonts w:eastAsia="標楷體"/>
                <w:sz w:val="22"/>
              </w:rPr>
              <w:t>）</w:t>
            </w:r>
          </w:p>
        </w:tc>
        <w:tc>
          <w:tcPr>
            <w:tcW w:w="772"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0.1</w:t>
            </w:r>
          </w:p>
        </w:tc>
        <w:tc>
          <w:tcPr>
            <w:tcW w:w="84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6.89</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12.8</w:t>
            </w:r>
          </w:p>
        </w:tc>
        <w:tc>
          <w:tcPr>
            <w:tcW w:w="853"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7.56</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1.9</w:t>
            </w:r>
          </w:p>
        </w:tc>
        <w:tc>
          <w:tcPr>
            <w:tcW w:w="91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-0.67</w:t>
            </w:r>
          </w:p>
        </w:tc>
        <w:tc>
          <w:tcPr>
            <w:tcW w:w="85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2.4</w:t>
            </w:r>
          </w:p>
        </w:tc>
        <w:tc>
          <w:tcPr>
            <w:tcW w:w="835" w:type="dxa"/>
            <w:tcBorders>
              <w:top w:val="nil"/>
              <w:left w:val="single" w:sz="6" w:space="0" w:color="auto"/>
              <w:bottom w:val="nil"/>
              <w:right w:val="nil"/>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3.4</w:t>
            </w:r>
          </w:p>
        </w:tc>
      </w:tr>
      <w:tr w:rsidR="00C737CA" w:rsidRPr="00B118E9" w:rsidTr="00BD6B4B">
        <w:trPr>
          <w:cantSplit/>
        </w:trPr>
        <w:tc>
          <w:tcPr>
            <w:tcW w:w="1402" w:type="dxa"/>
            <w:tcBorders>
              <w:top w:val="nil"/>
              <w:left w:val="nil"/>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2015</w:t>
            </w:r>
            <w:r w:rsidRPr="00C737CA">
              <w:rPr>
                <w:rFonts w:eastAsia="標楷體" w:hint="eastAsia"/>
                <w:sz w:val="22"/>
              </w:rPr>
              <w:t>年</w:t>
            </w:r>
          </w:p>
        </w:tc>
        <w:tc>
          <w:tcPr>
            <w:tcW w:w="108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w:t>
            </w:r>
          </w:p>
        </w:tc>
        <w:tc>
          <w:tcPr>
            <w:tcW w:w="84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3</w:t>
            </w:r>
            <w:r w:rsidRPr="00C737CA">
              <w:rPr>
                <w:rFonts w:eastAsia="標楷體" w:hint="eastAsia"/>
                <w:sz w:val="22"/>
              </w:rPr>
              <w:t>7</w:t>
            </w:r>
            <w:r w:rsidRPr="00C737CA">
              <w:rPr>
                <w:rFonts w:eastAsia="標楷體"/>
                <w:sz w:val="22"/>
              </w:rPr>
              <w:t>.</w:t>
            </w:r>
            <w:r w:rsidRPr="00C737CA">
              <w:rPr>
                <w:rFonts w:eastAsia="標楷體" w:hint="eastAsia"/>
                <w:sz w:val="22"/>
              </w:rPr>
              <w:t>8</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7.9</w:t>
            </w:r>
          </w:p>
        </w:tc>
        <w:tc>
          <w:tcPr>
            <w:tcW w:w="853"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3</w:t>
            </w:r>
            <w:r w:rsidRPr="00C737CA">
              <w:rPr>
                <w:rFonts w:eastAsia="標楷體" w:hint="eastAsia"/>
                <w:sz w:val="22"/>
              </w:rPr>
              <w:t>9</w:t>
            </w:r>
            <w:r w:rsidRPr="00C737CA">
              <w:rPr>
                <w:rFonts w:eastAsia="標楷體"/>
                <w:sz w:val="22"/>
              </w:rPr>
              <w:t>.</w:t>
            </w:r>
            <w:r w:rsidRPr="00C737CA">
              <w:rPr>
                <w:rFonts w:eastAsia="標楷體" w:hint="eastAsia"/>
                <w:sz w:val="22"/>
              </w:rPr>
              <w:t>5</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-7.4</w:t>
            </w:r>
          </w:p>
        </w:tc>
        <w:tc>
          <w:tcPr>
            <w:tcW w:w="91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-1.73</w:t>
            </w:r>
          </w:p>
        </w:tc>
        <w:tc>
          <w:tcPr>
            <w:tcW w:w="85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1.6</w:t>
            </w:r>
          </w:p>
        </w:tc>
        <w:tc>
          <w:tcPr>
            <w:tcW w:w="835" w:type="dxa"/>
            <w:tcBorders>
              <w:top w:val="nil"/>
              <w:left w:val="single" w:sz="6" w:space="0" w:color="auto"/>
              <w:bottom w:val="nil"/>
              <w:right w:val="nil"/>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3.4</w:t>
            </w:r>
          </w:p>
        </w:tc>
      </w:tr>
      <w:tr w:rsidR="00C737CA" w:rsidRPr="00B118E9" w:rsidTr="00BD6B4B">
        <w:trPr>
          <w:cantSplit/>
        </w:trPr>
        <w:tc>
          <w:tcPr>
            <w:tcW w:w="1402" w:type="dxa"/>
            <w:tcBorders>
              <w:top w:val="nil"/>
              <w:left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w:t>
            </w:r>
            <w:r w:rsidRPr="00C737CA">
              <w:rPr>
                <w:rFonts w:eastAsia="標楷體" w:hint="eastAsia"/>
                <w:sz w:val="22"/>
              </w:rPr>
              <w:t>月</w:t>
            </w:r>
          </w:p>
        </w:tc>
        <w:tc>
          <w:tcPr>
            <w:tcW w:w="1080" w:type="dxa"/>
            <w:tcBorders>
              <w:top w:val="nil"/>
              <w:left w:val="single" w:sz="6"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-2.8</w:t>
            </w:r>
          </w:p>
        </w:tc>
        <w:tc>
          <w:tcPr>
            <w:tcW w:w="840" w:type="dxa"/>
            <w:tcBorders>
              <w:top w:val="nil"/>
              <w:left w:val="single" w:sz="6"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6.14</w:t>
            </w:r>
          </w:p>
        </w:tc>
        <w:tc>
          <w:tcPr>
            <w:tcW w:w="784" w:type="dxa"/>
            <w:tcBorders>
              <w:top w:val="nil"/>
              <w:left w:val="single" w:sz="6"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17.0</w:t>
            </w:r>
          </w:p>
        </w:tc>
        <w:tc>
          <w:tcPr>
            <w:tcW w:w="853" w:type="dxa"/>
            <w:tcBorders>
              <w:top w:val="nil"/>
              <w:left w:val="single" w:sz="6"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7.32</w:t>
            </w:r>
          </w:p>
        </w:tc>
        <w:tc>
          <w:tcPr>
            <w:tcW w:w="784" w:type="dxa"/>
            <w:tcBorders>
              <w:top w:val="nil"/>
              <w:left w:val="single" w:sz="6"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-9.0</w:t>
            </w:r>
          </w:p>
        </w:tc>
        <w:tc>
          <w:tcPr>
            <w:tcW w:w="910" w:type="dxa"/>
            <w:tcBorders>
              <w:top w:val="nil"/>
              <w:left w:val="single" w:sz="6"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-1.18</w:t>
            </w:r>
          </w:p>
        </w:tc>
        <w:tc>
          <w:tcPr>
            <w:tcW w:w="854" w:type="dxa"/>
            <w:tcBorders>
              <w:top w:val="nil"/>
              <w:left w:val="single" w:sz="6"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2.4</w:t>
            </w:r>
          </w:p>
        </w:tc>
        <w:tc>
          <w:tcPr>
            <w:tcW w:w="835" w:type="dxa"/>
            <w:tcBorders>
              <w:top w:val="nil"/>
              <w:left w:val="single" w:sz="6" w:space="0" w:color="auto"/>
              <w:right w:val="nil"/>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3.6</w:t>
            </w:r>
          </w:p>
        </w:tc>
      </w:tr>
      <w:tr w:rsidR="00C737CA" w:rsidRPr="00B118E9" w:rsidTr="00BD6B4B">
        <w:trPr>
          <w:cantSplit/>
        </w:trPr>
        <w:tc>
          <w:tcPr>
            <w:tcW w:w="1402" w:type="dxa"/>
            <w:tcBorders>
              <w:top w:val="nil"/>
              <w:left w:val="nil"/>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w:t>
            </w:r>
            <w:r w:rsidRPr="00C737C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-2.0</w:t>
            </w:r>
          </w:p>
        </w:tc>
        <w:tc>
          <w:tcPr>
            <w:tcW w:w="84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5.94</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6.36</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-3.6</w:t>
            </w:r>
          </w:p>
        </w:tc>
        <w:tc>
          <w:tcPr>
            <w:tcW w:w="91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-0.42</w:t>
            </w:r>
          </w:p>
        </w:tc>
        <w:tc>
          <w:tcPr>
            <w:tcW w:w="85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2.2</w:t>
            </w:r>
          </w:p>
        </w:tc>
        <w:tc>
          <w:tcPr>
            <w:tcW w:w="835" w:type="dxa"/>
            <w:tcBorders>
              <w:top w:val="nil"/>
              <w:left w:val="single" w:sz="6" w:space="0" w:color="auto"/>
              <w:bottom w:val="nil"/>
              <w:right w:val="nil"/>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3.5</w:t>
            </w:r>
          </w:p>
        </w:tc>
      </w:tr>
      <w:tr w:rsidR="00C737CA" w:rsidRPr="00B118E9" w:rsidTr="00BD6B4B">
        <w:trPr>
          <w:cantSplit/>
        </w:trPr>
        <w:tc>
          <w:tcPr>
            <w:tcW w:w="1402" w:type="dxa"/>
            <w:tcBorders>
              <w:top w:val="nil"/>
              <w:left w:val="nil"/>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w:t>
            </w:r>
            <w:r w:rsidRPr="00C737C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1.0</w:t>
            </w:r>
            <w:r w:rsidRPr="00C737CA">
              <w:rPr>
                <w:rFonts w:eastAsia="標楷體"/>
                <w:sz w:val="22"/>
              </w:rPr>
              <w:t>（</w:t>
            </w:r>
            <w:r w:rsidRPr="00C737CA">
              <w:rPr>
                <w:rFonts w:eastAsia="標楷體"/>
                <w:sz w:val="22"/>
              </w:rPr>
              <w:t>I</w:t>
            </w:r>
            <w:r w:rsidRPr="00C737CA">
              <w:rPr>
                <w:rFonts w:eastAsia="標楷體"/>
                <w:sz w:val="22"/>
              </w:rPr>
              <w:t>）</w:t>
            </w:r>
          </w:p>
        </w:tc>
        <w:tc>
          <w:tcPr>
            <w:tcW w:w="772"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-1.7</w:t>
            </w:r>
          </w:p>
        </w:tc>
        <w:tc>
          <w:tcPr>
            <w:tcW w:w="84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6.93</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8.5</w:t>
            </w:r>
          </w:p>
        </w:tc>
        <w:tc>
          <w:tcPr>
            <w:tcW w:w="853"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6.70</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-14.5</w:t>
            </w:r>
          </w:p>
        </w:tc>
        <w:tc>
          <w:tcPr>
            <w:tcW w:w="91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0.23</w:t>
            </w:r>
          </w:p>
        </w:tc>
        <w:tc>
          <w:tcPr>
            <w:tcW w:w="85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2.3</w:t>
            </w:r>
          </w:p>
        </w:tc>
        <w:tc>
          <w:tcPr>
            <w:tcW w:w="835" w:type="dxa"/>
            <w:tcBorders>
              <w:top w:val="nil"/>
              <w:left w:val="single" w:sz="6" w:space="0" w:color="auto"/>
              <w:bottom w:val="nil"/>
              <w:right w:val="nil"/>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3.4</w:t>
            </w:r>
          </w:p>
        </w:tc>
      </w:tr>
      <w:tr w:rsidR="00C737CA" w:rsidRPr="00B118E9" w:rsidTr="00BD6B4B">
        <w:trPr>
          <w:cantSplit/>
        </w:trPr>
        <w:tc>
          <w:tcPr>
            <w:tcW w:w="1402" w:type="dxa"/>
            <w:tcBorders>
              <w:top w:val="nil"/>
              <w:left w:val="nil"/>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4</w:t>
            </w:r>
            <w:r w:rsidRPr="00C737C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0.1</w:t>
            </w:r>
          </w:p>
        </w:tc>
        <w:tc>
          <w:tcPr>
            <w:tcW w:w="84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6.55</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8.0</w:t>
            </w:r>
          </w:p>
        </w:tc>
        <w:tc>
          <w:tcPr>
            <w:tcW w:w="853"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6.60</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-4.2</w:t>
            </w:r>
          </w:p>
        </w:tc>
        <w:tc>
          <w:tcPr>
            <w:tcW w:w="91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-0.05</w:t>
            </w:r>
          </w:p>
        </w:tc>
        <w:tc>
          <w:tcPr>
            <w:tcW w:w="85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0.6</w:t>
            </w:r>
          </w:p>
        </w:tc>
        <w:tc>
          <w:tcPr>
            <w:tcW w:w="835" w:type="dxa"/>
            <w:tcBorders>
              <w:top w:val="nil"/>
              <w:left w:val="single" w:sz="6" w:space="0" w:color="auto"/>
              <w:bottom w:val="nil"/>
              <w:right w:val="nil"/>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sz w:val="22"/>
              </w:rPr>
              <w:t>3.3</w:t>
            </w:r>
          </w:p>
        </w:tc>
      </w:tr>
      <w:tr w:rsidR="00C737CA" w:rsidRPr="00B118E9" w:rsidTr="00C737CA">
        <w:trPr>
          <w:cantSplit/>
        </w:trPr>
        <w:tc>
          <w:tcPr>
            <w:tcW w:w="1402" w:type="dxa"/>
            <w:tcBorders>
              <w:top w:val="nil"/>
              <w:left w:val="nil"/>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5</w:t>
            </w:r>
            <w:r w:rsidRPr="00C737CA">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-4.0</w:t>
            </w:r>
          </w:p>
        </w:tc>
        <w:tc>
          <w:tcPr>
            <w:tcW w:w="84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5.74</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5.96</w:t>
            </w:r>
          </w:p>
        </w:tc>
        <w:tc>
          <w:tcPr>
            <w:tcW w:w="78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-8.7</w:t>
            </w:r>
          </w:p>
        </w:tc>
        <w:tc>
          <w:tcPr>
            <w:tcW w:w="910"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-0.22</w:t>
            </w:r>
          </w:p>
        </w:tc>
        <w:tc>
          <w:tcPr>
            <w:tcW w:w="854" w:type="dxa"/>
            <w:tcBorders>
              <w:top w:val="nil"/>
              <w:left w:val="single" w:sz="6" w:space="0" w:color="auto"/>
              <w:bottom w:val="nil"/>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0.5</w:t>
            </w:r>
          </w:p>
        </w:tc>
        <w:tc>
          <w:tcPr>
            <w:tcW w:w="835" w:type="dxa"/>
            <w:tcBorders>
              <w:top w:val="nil"/>
              <w:left w:val="single" w:sz="6" w:space="0" w:color="auto"/>
              <w:bottom w:val="nil"/>
              <w:right w:val="nil"/>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3.3</w:t>
            </w:r>
          </w:p>
        </w:tc>
      </w:tr>
      <w:tr w:rsidR="00C737CA" w:rsidRPr="00B118E9" w:rsidTr="00BD6B4B">
        <w:trPr>
          <w:cantSplit/>
        </w:trPr>
        <w:tc>
          <w:tcPr>
            <w:tcW w:w="1402" w:type="dxa"/>
            <w:tcBorders>
              <w:top w:val="nil"/>
              <w:left w:val="nil"/>
              <w:bottom w:val="single" w:sz="4"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w:t>
            </w:r>
            <w:r w:rsidRPr="00C737CA">
              <w:rPr>
                <w:rFonts w:eastAsia="標楷體" w:hint="eastAsia"/>
                <w:sz w:val="22"/>
              </w:rPr>
              <w:t>月</w:t>
            </w:r>
          </w:p>
        </w:tc>
        <w:tc>
          <w:tcPr>
            <w:tcW w:w="1080" w:type="dxa"/>
            <w:tcBorders>
              <w:top w:val="nil"/>
              <w:left w:val="single" w:sz="6" w:space="0" w:color="auto"/>
              <w:bottom w:val="single" w:sz="4"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single" w:sz="4"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w:t>
            </w:r>
          </w:p>
        </w:tc>
        <w:tc>
          <w:tcPr>
            <w:tcW w:w="840" w:type="dxa"/>
            <w:tcBorders>
              <w:top w:val="nil"/>
              <w:left w:val="single" w:sz="6" w:space="0" w:color="auto"/>
              <w:bottom w:val="single" w:sz="4"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6.51</w:t>
            </w:r>
          </w:p>
        </w:tc>
        <w:tc>
          <w:tcPr>
            <w:tcW w:w="784" w:type="dxa"/>
            <w:tcBorders>
              <w:top w:val="nil"/>
              <w:left w:val="single" w:sz="6" w:space="0" w:color="auto"/>
              <w:bottom w:val="single" w:sz="4"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9.5</w:t>
            </w:r>
          </w:p>
        </w:tc>
        <w:tc>
          <w:tcPr>
            <w:tcW w:w="853" w:type="dxa"/>
            <w:tcBorders>
              <w:top w:val="nil"/>
              <w:left w:val="single" w:sz="6" w:space="0" w:color="auto"/>
              <w:bottom w:val="single" w:sz="4"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6.57</w:t>
            </w:r>
          </w:p>
        </w:tc>
        <w:tc>
          <w:tcPr>
            <w:tcW w:w="784" w:type="dxa"/>
            <w:tcBorders>
              <w:top w:val="nil"/>
              <w:left w:val="single" w:sz="6" w:space="0" w:color="auto"/>
              <w:bottom w:val="single" w:sz="4"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-2.9</w:t>
            </w:r>
          </w:p>
        </w:tc>
        <w:tc>
          <w:tcPr>
            <w:tcW w:w="910" w:type="dxa"/>
            <w:tcBorders>
              <w:top w:val="nil"/>
              <w:left w:val="single" w:sz="6" w:space="0" w:color="auto"/>
              <w:bottom w:val="single" w:sz="4"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-0.06</w:t>
            </w:r>
          </w:p>
        </w:tc>
        <w:tc>
          <w:tcPr>
            <w:tcW w:w="854" w:type="dxa"/>
            <w:tcBorders>
              <w:top w:val="nil"/>
              <w:left w:val="single" w:sz="6" w:space="0" w:color="auto"/>
              <w:bottom w:val="single" w:sz="4" w:space="0" w:color="auto"/>
              <w:right w:val="single" w:sz="6" w:space="0" w:color="auto"/>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w:t>
            </w:r>
          </w:p>
        </w:tc>
        <w:tc>
          <w:tcPr>
            <w:tcW w:w="835" w:type="dxa"/>
            <w:tcBorders>
              <w:top w:val="nil"/>
              <w:left w:val="single" w:sz="6" w:space="0" w:color="auto"/>
              <w:bottom w:val="single" w:sz="4" w:space="0" w:color="auto"/>
              <w:right w:val="nil"/>
            </w:tcBorders>
            <w:vAlign w:val="center"/>
          </w:tcPr>
          <w:p w:rsidR="00C737CA" w:rsidRPr="00C737CA" w:rsidRDefault="00C737CA" w:rsidP="00E364C1">
            <w:pPr>
              <w:autoSpaceDE w:val="0"/>
              <w:autoSpaceDN w:val="0"/>
              <w:adjustRightInd w:val="0"/>
              <w:snapToGrid w:val="0"/>
              <w:spacing w:line="380" w:lineRule="exact"/>
              <w:jc w:val="center"/>
              <w:rPr>
                <w:rFonts w:eastAsia="標楷體"/>
                <w:sz w:val="22"/>
              </w:rPr>
            </w:pPr>
            <w:r w:rsidRPr="00C737CA">
              <w:rPr>
                <w:rFonts w:eastAsia="標楷體" w:hint="eastAsia"/>
                <w:sz w:val="22"/>
              </w:rPr>
              <w:t>-</w:t>
            </w:r>
          </w:p>
        </w:tc>
      </w:tr>
    </w:tbl>
    <w:p w:rsidR="008A0333" w:rsidRPr="00B118E9" w:rsidRDefault="008A0333" w:rsidP="008A0333">
      <w:pPr>
        <w:widowControl/>
        <w:snapToGrid w:val="0"/>
        <w:spacing w:line="280" w:lineRule="exact"/>
        <w:ind w:left="447" w:rightChars="-295" w:right="-708" w:hangingChars="203" w:hanging="447"/>
        <w:rPr>
          <w:rFonts w:eastAsia="標楷體"/>
          <w:kern w:val="0"/>
          <w:sz w:val="22"/>
          <w:szCs w:val="22"/>
        </w:rPr>
      </w:pPr>
      <w:r w:rsidRPr="00B118E9">
        <w:rPr>
          <w:rFonts w:eastAsia="標楷體"/>
          <w:kern w:val="0"/>
          <w:sz w:val="22"/>
          <w:szCs w:val="22"/>
        </w:rPr>
        <w:t>註：除實質</w:t>
      </w:r>
      <w:r w:rsidRPr="00B118E9">
        <w:rPr>
          <w:rFonts w:eastAsia="標楷體"/>
          <w:kern w:val="0"/>
          <w:sz w:val="22"/>
          <w:szCs w:val="22"/>
        </w:rPr>
        <w:t>GDP</w:t>
      </w:r>
      <w:r w:rsidRPr="00B118E9">
        <w:rPr>
          <w:rFonts w:eastAsia="標楷體"/>
          <w:kern w:val="0"/>
          <w:sz w:val="22"/>
          <w:szCs w:val="22"/>
        </w:rPr>
        <w:t>經濟成長率為較前期比換算為年率、失業率為與前月相比之季節調整值外，其餘成長率皆為與上年同期相比資料。</w:t>
      </w:r>
    </w:p>
    <w:p w:rsidR="008A0333" w:rsidRPr="00B118E9" w:rsidRDefault="008A0333" w:rsidP="008A0333">
      <w:pPr>
        <w:widowControl/>
        <w:rPr>
          <w:rFonts w:eastAsia="標楷體"/>
          <w:b/>
          <w:bCs/>
          <w:sz w:val="32"/>
          <w:szCs w:val="32"/>
        </w:rPr>
      </w:pPr>
      <w:r w:rsidRPr="00B118E9">
        <w:rPr>
          <w:rFonts w:eastAsia="標楷體"/>
          <w:kern w:val="0"/>
          <w:sz w:val="22"/>
          <w:szCs w:val="22"/>
        </w:rPr>
        <w:t>資料來源：日本內閣府、經濟產業省、財務省、總務省。</w:t>
      </w:r>
    </w:p>
    <w:p w:rsidR="008A0333" w:rsidRDefault="008A0333" w:rsidP="008A0333">
      <w:pPr>
        <w:snapToGrid w:val="0"/>
        <w:spacing w:before="60" w:line="300" w:lineRule="auto"/>
        <w:ind w:right="-227"/>
        <w:jc w:val="both"/>
        <w:rPr>
          <w:rFonts w:eastAsia="標楷體"/>
          <w:sz w:val="28"/>
          <w:szCs w:val="32"/>
        </w:rPr>
      </w:pPr>
    </w:p>
    <w:p w:rsidR="00906748" w:rsidRPr="00B118E9" w:rsidRDefault="008A63EF" w:rsidP="008A63EF">
      <w:pPr>
        <w:widowControl/>
        <w:rPr>
          <w:rFonts w:eastAsia="標楷體"/>
          <w:sz w:val="28"/>
          <w:szCs w:val="32"/>
        </w:rPr>
      </w:pPr>
      <w:r>
        <w:rPr>
          <w:rFonts w:eastAsia="標楷體"/>
          <w:sz w:val="28"/>
          <w:szCs w:val="32"/>
        </w:rPr>
        <w:br w:type="page"/>
      </w:r>
    </w:p>
    <w:p w:rsidR="00812880" w:rsidRPr="00B118E9" w:rsidRDefault="00812880" w:rsidP="00812880">
      <w:pPr>
        <w:pStyle w:val="k3a"/>
        <w:tabs>
          <w:tab w:val="left" w:pos="540"/>
        </w:tabs>
        <w:spacing w:before="180" w:line="300" w:lineRule="auto"/>
        <w:ind w:leftChars="0" w:left="0" w:firstLineChars="0" w:firstLine="0"/>
        <w:rPr>
          <w:b/>
          <w:bCs/>
          <w:szCs w:val="28"/>
        </w:rPr>
      </w:pPr>
      <w:r w:rsidRPr="00B118E9">
        <w:rPr>
          <w:b/>
          <w:bCs/>
          <w:szCs w:val="28"/>
        </w:rPr>
        <w:t>２、南韓</w:t>
      </w:r>
    </w:p>
    <w:p w:rsidR="00D22038" w:rsidRPr="00D22038" w:rsidRDefault="008A63EF" w:rsidP="00D22038">
      <w:pPr>
        <w:pStyle w:val="afffff"/>
        <w:numPr>
          <w:ilvl w:val="0"/>
          <w:numId w:val="7"/>
        </w:numPr>
        <w:snapToGrid w:val="0"/>
        <w:spacing w:before="180" w:line="300" w:lineRule="auto"/>
        <w:ind w:leftChars="0" w:left="709" w:right="-227" w:firstLineChars="0" w:hanging="567"/>
        <w:rPr>
          <w:rFonts w:ascii="Times New Roman" w:eastAsia="標楷體" w:hAnsi="Times New Roman"/>
          <w:color w:val="000000" w:themeColor="text1"/>
          <w:kern w:val="0"/>
          <w:sz w:val="28"/>
          <w:szCs w:val="20"/>
        </w:rPr>
      </w:pPr>
      <w:r w:rsidRPr="008A63EF">
        <w:rPr>
          <w:rFonts w:ascii="Times New Roman" w:eastAsia="標楷體" w:hAnsi="Times New Roman"/>
          <w:color w:val="000000" w:themeColor="text1"/>
          <w:kern w:val="0"/>
          <w:sz w:val="28"/>
          <w:szCs w:val="20"/>
        </w:rPr>
        <w:t>韓國央行於</w:t>
      </w:r>
      <w:r w:rsidR="00657930">
        <w:rPr>
          <w:rFonts w:ascii="Times New Roman" w:eastAsia="標楷體" w:hAnsi="Times New Roman" w:hint="eastAsia"/>
          <w:color w:val="000000" w:themeColor="text1"/>
          <w:kern w:val="0"/>
          <w:sz w:val="28"/>
          <w:szCs w:val="20"/>
        </w:rPr>
        <w:t>2015</w:t>
      </w:r>
      <w:r w:rsidRPr="008A63EF">
        <w:rPr>
          <w:rFonts w:ascii="Times New Roman" w:eastAsia="標楷體" w:hAnsi="Times New Roman"/>
          <w:color w:val="000000" w:themeColor="text1"/>
          <w:kern w:val="0"/>
          <w:sz w:val="28"/>
          <w:szCs w:val="20"/>
        </w:rPr>
        <w:t>年</w:t>
      </w:r>
      <w:r w:rsidRPr="008A63EF">
        <w:rPr>
          <w:rFonts w:ascii="Times New Roman" w:eastAsia="標楷體" w:hAnsi="Times New Roman"/>
          <w:color w:val="000000" w:themeColor="text1"/>
          <w:kern w:val="0"/>
          <w:sz w:val="28"/>
          <w:szCs w:val="20"/>
        </w:rPr>
        <w:t>7</w:t>
      </w:r>
      <w:r w:rsidRPr="008A63EF">
        <w:rPr>
          <w:rFonts w:ascii="Times New Roman" w:eastAsia="標楷體" w:hAnsi="Times New Roman"/>
          <w:color w:val="000000" w:themeColor="text1"/>
          <w:kern w:val="0"/>
          <w:sz w:val="28"/>
          <w:szCs w:val="20"/>
        </w:rPr>
        <w:t>月</w:t>
      </w:r>
      <w:r w:rsidRPr="008A63EF">
        <w:rPr>
          <w:rFonts w:ascii="Times New Roman" w:eastAsia="標楷體" w:hAnsi="Times New Roman"/>
          <w:color w:val="000000" w:themeColor="text1"/>
          <w:kern w:val="0"/>
          <w:sz w:val="28"/>
          <w:szCs w:val="20"/>
        </w:rPr>
        <w:t>23</w:t>
      </w:r>
      <w:r w:rsidRPr="008A63EF">
        <w:rPr>
          <w:rFonts w:ascii="Times New Roman" w:eastAsia="標楷體" w:hAnsi="Times New Roman"/>
          <w:color w:val="000000" w:themeColor="text1"/>
          <w:kern w:val="0"/>
          <w:sz w:val="28"/>
          <w:szCs w:val="20"/>
        </w:rPr>
        <w:t>日公布第</w:t>
      </w:r>
      <w:r w:rsidRPr="008A63EF">
        <w:rPr>
          <w:rFonts w:ascii="Times New Roman" w:eastAsia="標楷體" w:hAnsi="Times New Roman"/>
          <w:color w:val="000000" w:themeColor="text1"/>
          <w:kern w:val="0"/>
          <w:sz w:val="28"/>
          <w:szCs w:val="20"/>
        </w:rPr>
        <w:t>2</w:t>
      </w:r>
      <w:r w:rsidRPr="008A63EF">
        <w:rPr>
          <w:rFonts w:ascii="Times New Roman" w:eastAsia="標楷體" w:hAnsi="Times New Roman"/>
          <w:color w:val="000000" w:themeColor="text1"/>
          <w:kern w:val="0"/>
          <w:sz w:val="28"/>
          <w:szCs w:val="20"/>
        </w:rPr>
        <w:t>季</w:t>
      </w:r>
      <w:r w:rsidRPr="008A63EF">
        <w:rPr>
          <w:rFonts w:ascii="Times New Roman" w:eastAsia="標楷體" w:hAnsi="Times New Roman"/>
          <w:color w:val="000000" w:themeColor="text1"/>
          <w:kern w:val="0"/>
          <w:sz w:val="28"/>
          <w:szCs w:val="20"/>
        </w:rPr>
        <w:t>GDP</w:t>
      </w:r>
      <w:r w:rsidRPr="008A63EF">
        <w:rPr>
          <w:rFonts w:ascii="Times New Roman" w:eastAsia="標楷體" w:hAnsi="Times New Roman"/>
          <w:color w:val="000000" w:themeColor="text1"/>
          <w:kern w:val="0"/>
          <w:sz w:val="28"/>
          <w:szCs w:val="20"/>
        </w:rPr>
        <w:t>初值，季成長</w:t>
      </w:r>
      <w:r w:rsidRPr="008A63EF">
        <w:rPr>
          <w:rFonts w:ascii="Times New Roman" w:eastAsia="標楷體" w:hAnsi="Times New Roman"/>
          <w:color w:val="000000" w:themeColor="text1"/>
          <w:kern w:val="0"/>
          <w:sz w:val="28"/>
          <w:szCs w:val="20"/>
        </w:rPr>
        <w:t>0.3%</w:t>
      </w:r>
      <w:r w:rsidRPr="008A63EF">
        <w:rPr>
          <w:rFonts w:ascii="Times New Roman" w:eastAsia="標楷體" w:hAnsi="Times New Roman"/>
          <w:color w:val="000000" w:themeColor="text1"/>
          <w:kern w:val="0"/>
          <w:sz w:val="28"/>
          <w:szCs w:val="20"/>
        </w:rPr>
        <w:t>，</w:t>
      </w:r>
      <w:r w:rsidRPr="008A63EF">
        <w:rPr>
          <w:rFonts w:ascii="Times New Roman" w:eastAsia="標楷體" w:hAnsi="Times New Roman" w:hint="eastAsia"/>
          <w:color w:val="000000" w:themeColor="text1"/>
          <w:kern w:val="0"/>
          <w:sz w:val="28"/>
          <w:szCs w:val="20"/>
        </w:rPr>
        <w:t xml:space="preserve">    </w:t>
      </w:r>
      <w:r w:rsidRPr="008A63EF">
        <w:rPr>
          <w:rFonts w:ascii="Times New Roman" w:eastAsia="標楷體" w:hAnsi="Times New Roman"/>
          <w:color w:val="000000" w:themeColor="text1"/>
          <w:kern w:val="0"/>
          <w:sz w:val="28"/>
          <w:szCs w:val="20"/>
        </w:rPr>
        <w:t>年成長</w:t>
      </w:r>
      <w:r w:rsidRPr="008A63EF">
        <w:rPr>
          <w:rFonts w:ascii="Times New Roman" w:eastAsia="標楷體" w:hAnsi="Times New Roman"/>
          <w:color w:val="000000" w:themeColor="text1"/>
          <w:kern w:val="0"/>
          <w:sz w:val="28"/>
          <w:szCs w:val="20"/>
        </w:rPr>
        <w:t>2.2%</w:t>
      </w:r>
      <w:r w:rsidRPr="008A63EF">
        <w:rPr>
          <w:rFonts w:ascii="Times New Roman" w:eastAsia="標楷體" w:hAnsi="Times New Roman"/>
          <w:color w:val="000000" w:themeColor="text1"/>
          <w:kern w:val="0"/>
          <w:sz w:val="28"/>
          <w:szCs w:val="20"/>
        </w:rPr>
        <w:t>，皆較第</w:t>
      </w:r>
      <w:r w:rsidRPr="008A63EF">
        <w:rPr>
          <w:rFonts w:ascii="Times New Roman" w:eastAsia="標楷體" w:hAnsi="Times New Roman"/>
          <w:color w:val="000000" w:themeColor="text1"/>
          <w:kern w:val="0"/>
          <w:sz w:val="28"/>
          <w:szCs w:val="20"/>
        </w:rPr>
        <w:t>1</w:t>
      </w:r>
      <w:r w:rsidRPr="008A63EF">
        <w:rPr>
          <w:rFonts w:ascii="Times New Roman" w:eastAsia="標楷體" w:hAnsi="Times New Roman"/>
          <w:color w:val="000000" w:themeColor="text1"/>
          <w:kern w:val="0"/>
          <w:sz w:val="28"/>
          <w:szCs w:val="20"/>
        </w:rPr>
        <w:t>季下滑，主要受</w:t>
      </w:r>
      <w:r w:rsidRPr="008A63EF">
        <w:rPr>
          <w:rFonts w:ascii="Times New Roman" w:eastAsia="標楷體" w:hAnsi="Times New Roman" w:hint="eastAsia"/>
          <w:color w:val="000000" w:themeColor="text1"/>
          <w:kern w:val="0"/>
          <w:sz w:val="28"/>
          <w:szCs w:val="20"/>
        </w:rPr>
        <w:t>中東呼吸症候群冠狀病毒感染症</w:t>
      </w:r>
      <w:r w:rsidRPr="008A63EF">
        <w:rPr>
          <w:rFonts w:ascii="Times New Roman" w:eastAsia="標楷體" w:hAnsi="Times New Roman"/>
          <w:color w:val="000000" w:themeColor="text1"/>
          <w:kern w:val="0"/>
          <w:sz w:val="28"/>
          <w:szCs w:val="20"/>
        </w:rPr>
        <w:t>(MERS)</w:t>
      </w:r>
      <w:r w:rsidRPr="008A63EF">
        <w:rPr>
          <w:rFonts w:ascii="Times New Roman" w:eastAsia="標楷體" w:hAnsi="Times New Roman"/>
          <w:color w:val="000000" w:themeColor="text1"/>
          <w:kern w:val="0"/>
          <w:sz w:val="28"/>
          <w:szCs w:val="20"/>
        </w:rPr>
        <w:t>疫情影響觀光，加以全球需求疲弱，出口表現不佳，商品及服務輸出減少</w:t>
      </w:r>
      <w:r w:rsidRPr="008A63EF">
        <w:rPr>
          <w:rFonts w:ascii="Times New Roman" w:eastAsia="標楷體" w:hAnsi="Times New Roman"/>
          <w:color w:val="000000" w:themeColor="text1"/>
          <w:kern w:val="0"/>
          <w:sz w:val="28"/>
          <w:szCs w:val="20"/>
        </w:rPr>
        <w:t>0.9%</w:t>
      </w:r>
      <w:r w:rsidR="00E830CC">
        <w:rPr>
          <w:rFonts w:ascii="Times New Roman" w:eastAsia="標楷體" w:hAnsi="Times New Roman" w:hint="eastAsia"/>
          <w:color w:val="000000" w:themeColor="text1"/>
          <w:kern w:val="0"/>
          <w:sz w:val="28"/>
          <w:szCs w:val="20"/>
        </w:rPr>
        <w:t>所致</w:t>
      </w:r>
      <w:r w:rsidRPr="008A63EF">
        <w:rPr>
          <w:rFonts w:ascii="Times New Roman" w:eastAsia="標楷體" w:hAnsi="Times New Roman"/>
          <w:color w:val="000000" w:themeColor="text1"/>
          <w:kern w:val="0"/>
          <w:sz w:val="28"/>
          <w:szCs w:val="20"/>
        </w:rPr>
        <w:t>。</w:t>
      </w:r>
      <w:r w:rsidRPr="008A63EF">
        <w:rPr>
          <w:rFonts w:ascii="Times New Roman" w:eastAsia="標楷體" w:hAnsi="Times New Roman" w:hint="eastAsia"/>
          <w:color w:val="000000" w:themeColor="text1"/>
          <w:kern w:val="0"/>
          <w:sz w:val="28"/>
          <w:szCs w:val="20"/>
        </w:rPr>
        <w:t>韓國銀行預測，待</w:t>
      </w:r>
      <w:r w:rsidRPr="008A63EF">
        <w:rPr>
          <w:rFonts w:ascii="Times New Roman" w:eastAsia="標楷體" w:hAnsi="Times New Roman" w:hint="eastAsia"/>
          <w:color w:val="000000" w:themeColor="text1"/>
          <w:kern w:val="0"/>
          <w:sz w:val="28"/>
          <w:szCs w:val="20"/>
        </w:rPr>
        <w:t>MERS</w:t>
      </w:r>
      <w:r w:rsidRPr="008A63EF">
        <w:rPr>
          <w:rFonts w:ascii="Times New Roman" w:eastAsia="標楷體" w:hAnsi="Times New Roman" w:hint="eastAsia"/>
          <w:color w:val="000000" w:themeColor="text1"/>
          <w:kern w:val="0"/>
          <w:sz w:val="28"/>
          <w:szCs w:val="20"/>
        </w:rPr>
        <w:t>等暫時性衝擊因素消失後將恢復成長，但由於全球貿易量鈍化，加上希臘問題、中國大陸股市暴跌，以及龐大家計負債等，經濟不確定因素未解除。</w:t>
      </w:r>
    </w:p>
    <w:p w:rsidR="00D22038" w:rsidRPr="00D22038" w:rsidRDefault="008A63EF" w:rsidP="00D22038">
      <w:pPr>
        <w:pStyle w:val="afffff"/>
        <w:numPr>
          <w:ilvl w:val="0"/>
          <w:numId w:val="7"/>
        </w:numPr>
        <w:snapToGrid w:val="0"/>
        <w:spacing w:before="180" w:line="300" w:lineRule="auto"/>
        <w:ind w:leftChars="0" w:left="709" w:right="-227" w:firstLineChars="0" w:hanging="567"/>
        <w:rPr>
          <w:rFonts w:ascii="Times New Roman" w:eastAsia="標楷體" w:hAnsi="Times New Roman"/>
          <w:color w:val="000000" w:themeColor="text1"/>
          <w:kern w:val="0"/>
          <w:sz w:val="28"/>
          <w:szCs w:val="20"/>
        </w:rPr>
      </w:pPr>
      <w:r w:rsidRPr="008A63EF">
        <w:rPr>
          <w:rFonts w:ascii="Times New Roman" w:eastAsia="標楷體" w:hAnsi="Times New Roman"/>
          <w:color w:val="000000" w:themeColor="text1"/>
          <w:sz w:val="28"/>
          <w:szCs w:val="28"/>
        </w:rPr>
        <w:t>2015</w:t>
      </w:r>
      <w:r w:rsidRPr="008A63EF">
        <w:rPr>
          <w:rFonts w:ascii="Times New Roman" w:eastAsia="標楷體" w:hAnsi="Times New Roman"/>
          <w:color w:val="000000" w:themeColor="text1"/>
          <w:sz w:val="28"/>
          <w:szCs w:val="28"/>
        </w:rPr>
        <w:t>年</w:t>
      </w:r>
      <w:r w:rsidRPr="008A63EF">
        <w:rPr>
          <w:rFonts w:ascii="Times New Roman" w:eastAsia="標楷體" w:hAnsi="Times New Roman"/>
          <w:color w:val="000000" w:themeColor="text1"/>
          <w:sz w:val="28"/>
          <w:szCs w:val="28"/>
        </w:rPr>
        <w:t>6</w:t>
      </w:r>
      <w:r w:rsidRPr="008A63EF">
        <w:rPr>
          <w:rFonts w:ascii="Times New Roman" w:eastAsia="標楷體" w:hAnsi="Times New Roman"/>
          <w:color w:val="000000" w:themeColor="text1"/>
          <w:sz w:val="28"/>
          <w:szCs w:val="28"/>
        </w:rPr>
        <w:t>月出口為</w:t>
      </w:r>
      <w:r w:rsidRPr="008A63EF">
        <w:rPr>
          <w:rFonts w:ascii="Times New Roman" w:eastAsia="標楷體" w:hAnsi="Times New Roman"/>
          <w:color w:val="000000" w:themeColor="text1"/>
          <w:sz w:val="28"/>
          <w:szCs w:val="28"/>
        </w:rPr>
        <w:t>469.5</w:t>
      </w:r>
      <w:r w:rsidRPr="008A63EF">
        <w:rPr>
          <w:rFonts w:ascii="Times New Roman" w:eastAsia="標楷體" w:hAnsi="Times New Roman"/>
          <w:color w:val="000000" w:themeColor="text1"/>
          <w:sz w:val="28"/>
          <w:szCs w:val="28"/>
        </w:rPr>
        <w:t>億美元，較上年同月減少</w:t>
      </w:r>
      <w:r w:rsidRPr="008A63EF">
        <w:rPr>
          <w:rFonts w:ascii="Times New Roman" w:eastAsia="標楷體" w:hAnsi="Times New Roman"/>
          <w:color w:val="000000" w:themeColor="text1"/>
          <w:sz w:val="28"/>
          <w:szCs w:val="28"/>
        </w:rPr>
        <w:t>1.8%</w:t>
      </w:r>
      <w:r w:rsidRPr="008A63EF">
        <w:rPr>
          <w:rFonts w:ascii="Times New Roman" w:eastAsia="標楷體" w:hAnsi="Times New Roman"/>
          <w:color w:val="000000" w:themeColor="text1"/>
          <w:sz w:val="28"/>
          <w:szCs w:val="28"/>
        </w:rPr>
        <w:t>；進口為</w:t>
      </w:r>
      <w:r w:rsidRPr="008A63EF">
        <w:rPr>
          <w:rFonts w:ascii="Times New Roman" w:eastAsia="標楷體" w:hAnsi="Times New Roman"/>
          <w:color w:val="000000" w:themeColor="text1"/>
          <w:sz w:val="28"/>
          <w:szCs w:val="28"/>
        </w:rPr>
        <w:t>367.0</w:t>
      </w:r>
      <w:r w:rsidRPr="008A63EF">
        <w:rPr>
          <w:rFonts w:ascii="Times New Roman" w:eastAsia="標楷體" w:hAnsi="Times New Roman"/>
          <w:color w:val="000000" w:themeColor="text1"/>
          <w:sz w:val="28"/>
          <w:szCs w:val="28"/>
        </w:rPr>
        <w:t>億美元，大幅減少</w:t>
      </w:r>
      <w:r w:rsidRPr="008A63EF">
        <w:rPr>
          <w:rFonts w:ascii="Times New Roman" w:eastAsia="標楷體" w:hAnsi="Times New Roman"/>
          <w:color w:val="000000" w:themeColor="text1"/>
          <w:sz w:val="28"/>
          <w:szCs w:val="28"/>
        </w:rPr>
        <w:t>13.6%</w:t>
      </w:r>
      <w:r w:rsidRPr="008A63EF">
        <w:rPr>
          <w:rFonts w:ascii="Times New Roman" w:eastAsia="標楷體" w:hAnsi="Times New Roman"/>
          <w:color w:val="000000" w:themeColor="text1"/>
          <w:sz w:val="28"/>
          <w:szCs w:val="28"/>
        </w:rPr>
        <w:t>，貿易出超</w:t>
      </w:r>
      <w:r w:rsidRPr="008A63EF">
        <w:rPr>
          <w:rFonts w:ascii="Times New Roman" w:eastAsia="標楷體" w:hAnsi="Times New Roman"/>
          <w:color w:val="000000" w:themeColor="text1"/>
          <w:sz w:val="28"/>
          <w:szCs w:val="28"/>
        </w:rPr>
        <w:t>102.4</w:t>
      </w:r>
      <w:r w:rsidRPr="008A63EF">
        <w:rPr>
          <w:rFonts w:ascii="Times New Roman" w:eastAsia="標楷體" w:hAnsi="Times New Roman"/>
          <w:color w:val="000000" w:themeColor="text1"/>
          <w:sz w:val="28"/>
          <w:szCs w:val="28"/>
        </w:rPr>
        <w:t>億美元。</w:t>
      </w:r>
      <w:r w:rsidRPr="008A63EF">
        <w:rPr>
          <w:rFonts w:ascii="Times New Roman" w:eastAsia="標楷體" w:hAnsi="Times New Roman"/>
          <w:color w:val="000000" w:themeColor="text1"/>
          <w:sz w:val="28"/>
          <w:szCs w:val="28"/>
        </w:rPr>
        <w:t>2015</w:t>
      </w:r>
      <w:r w:rsidRPr="008A63EF">
        <w:rPr>
          <w:rFonts w:ascii="Times New Roman" w:eastAsia="標楷體" w:hAnsi="Times New Roman"/>
          <w:color w:val="000000" w:themeColor="text1"/>
          <w:sz w:val="28"/>
          <w:szCs w:val="28"/>
        </w:rPr>
        <w:t>年</w:t>
      </w:r>
      <w:r w:rsidRPr="008A63EF">
        <w:rPr>
          <w:rFonts w:ascii="Times New Roman" w:eastAsia="標楷體" w:hAnsi="Times New Roman"/>
          <w:color w:val="000000" w:themeColor="text1"/>
          <w:sz w:val="28"/>
          <w:szCs w:val="28"/>
        </w:rPr>
        <w:t>1</w:t>
      </w:r>
      <w:r w:rsidRPr="008A63EF">
        <w:rPr>
          <w:rFonts w:ascii="Times New Roman" w:eastAsia="標楷體" w:hAnsi="Times New Roman"/>
          <w:color w:val="000000" w:themeColor="text1"/>
          <w:sz w:val="28"/>
          <w:szCs w:val="28"/>
        </w:rPr>
        <w:t>至</w:t>
      </w:r>
      <w:r w:rsidRPr="008A63EF">
        <w:rPr>
          <w:rFonts w:ascii="Times New Roman" w:eastAsia="標楷體" w:hAnsi="Times New Roman"/>
          <w:color w:val="000000" w:themeColor="text1"/>
          <w:sz w:val="28"/>
          <w:szCs w:val="28"/>
        </w:rPr>
        <w:t>6</w:t>
      </w:r>
      <w:r w:rsidRPr="008A63EF">
        <w:rPr>
          <w:rFonts w:ascii="Times New Roman" w:eastAsia="標楷體" w:hAnsi="Times New Roman"/>
          <w:color w:val="000000" w:themeColor="text1"/>
          <w:sz w:val="28"/>
          <w:szCs w:val="28"/>
        </w:rPr>
        <w:t>月出口</w:t>
      </w:r>
      <w:r w:rsidRPr="008A63EF">
        <w:rPr>
          <w:rFonts w:ascii="Times New Roman" w:eastAsia="標楷體" w:hAnsi="Times New Roman"/>
          <w:color w:val="000000" w:themeColor="text1"/>
          <w:sz w:val="28"/>
          <w:szCs w:val="28"/>
        </w:rPr>
        <w:t>2,690</w:t>
      </w:r>
      <w:r w:rsidRPr="008A63EF">
        <w:rPr>
          <w:rFonts w:ascii="Times New Roman" w:eastAsia="標楷體" w:hAnsi="Times New Roman"/>
          <w:color w:val="000000" w:themeColor="text1"/>
          <w:sz w:val="28"/>
          <w:szCs w:val="28"/>
        </w:rPr>
        <w:t>億美元，較上年同期減少</w:t>
      </w:r>
      <w:r w:rsidRPr="008A63EF">
        <w:rPr>
          <w:rFonts w:ascii="Times New Roman" w:eastAsia="標楷體" w:hAnsi="Times New Roman"/>
          <w:color w:val="000000" w:themeColor="text1"/>
          <w:sz w:val="28"/>
          <w:szCs w:val="28"/>
        </w:rPr>
        <w:t>5%</w:t>
      </w:r>
      <w:r w:rsidRPr="008A63EF">
        <w:rPr>
          <w:rFonts w:ascii="Times New Roman" w:eastAsia="標楷體" w:hAnsi="Times New Roman"/>
          <w:color w:val="000000" w:themeColor="text1"/>
          <w:sz w:val="28"/>
          <w:szCs w:val="28"/>
        </w:rPr>
        <w:t>，進口</w:t>
      </w:r>
      <w:r w:rsidRPr="008A63EF">
        <w:rPr>
          <w:rFonts w:ascii="Times New Roman" w:eastAsia="標楷體" w:hAnsi="Times New Roman"/>
          <w:color w:val="000000" w:themeColor="text1"/>
          <w:sz w:val="28"/>
          <w:szCs w:val="28"/>
        </w:rPr>
        <w:t>2,223</w:t>
      </w:r>
      <w:r w:rsidRPr="008A63EF">
        <w:rPr>
          <w:rFonts w:ascii="Times New Roman" w:eastAsia="標楷體" w:hAnsi="Times New Roman"/>
          <w:color w:val="000000" w:themeColor="text1"/>
          <w:sz w:val="28"/>
          <w:szCs w:val="28"/>
        </w:rPr>
        <w:t>億美元，減少</w:t>
      </w:r>
      <w:r w:rsidRPr="008A63EF">
        <w:rPr>
          <w:rFonts w:ascii="Times New Roman" w:eastAsia="標楷體" w:hAnsi="Times New Roman"/>
          <w:color w:val="000000" w:themeColor="text1"/>
          <w:sz w:val="28"/>
          <w:szCs w:val="28"/>
        </w:rPr>
        <w:t>15.6%</w:t>
      </w:r>
      <w:r w:rsidRPr="008A63EF">
        <w:rPr>
          <w:rFonts w:ascii="Times New Roman" w:eastAsia="標楷體" w:hAnsi="Times New Roman"/>
          <w:color w:val="000000" w:themeColor="text1"/>
          <w:sz w:val="28"/>
          <w:szCs w:val="28"/>
        </w:rPr>
        <w:t>。上半年</w:t>
      </w:r>
      <w:r w:rsidRPr="008A63EF">
        <w:rPr>
          <w:rFonts w:ascii="Times New Roman" w:eastAsia="標楷體" w:hAnsi="Times New Roman"/>
          <w:color w:val="000000" w:themeColor="text1"/>
          <w:sz w:val="28"/>
          <w:szCs w:val="28"/>
        </w:rPr>
        <w:t>13</w:t>
      </w:r>
      <w:r w:rsidRPr="008A63EF">
        <w:rPr>
          <w:rFonts w:ascii="Times New Roman" w:eastAsia="標楷體" w:hAnsi="Times New Roman"/>
          <w:color w:val="000000" w:themeColor="text1"/>
          <w:sz w:val="28"/>
          <w:szCs w:val="28"/>
        </w:rPr>
        <w:t>大主要出口項目中，除船舶</w:t>
      </w:r>
      <w:r w:rsidRPr="008A63EF">
        <w:rPr>
          <w:rFonts w:ascii="Times New Roman" w:eastAsia="標楷體" w:hAnsi="Times New Roman"/>
          <w:color w:val="000000" w:themeColor="text1"/>
          <w:sz w:val="28"/>
          <w:szCs w:val="28"/>
        </w:rPr>
        <w:t>(12.7%)</w:t>
      </w:r>
      <w:r w:rsidRPr="008A63EF">
        <w:rPr>
          <w:rFonts w:ascii="Times New Roman" w:eastAsia="標楷體" w:hAnsi="Times New Roman"/>
          <w:color w:val="000000" w:themeColor="text1"/>
          <w:sz w:val="28"/>
          <w:szCs w:val="28"/>
        </w:rPr>
        <w:t>、電腦</w:t>
      </w:r>
      <w:r w:rsidRPr="008A63EF">
        <w:rPr>
          <w:rFonts w:ascii="Times New Roman" w:eastAsia="標楷體" w:hAnsi="Times New Roman"/>
          <w:color w:val="000000" w:themeColor="text1"/>
          <w:sz w:val="28"/>
          <w:szCs w:val="28"/>
        </w:rPr>
        <w:t>(9.6%)</w:t>
      </w:r>
      <w:r w:rsidRPr="008A63EF">
        <w:rPr>
          <w:rFonts w:ascii="Times New Roman" w:eastAsia="標楷體" w:hAnsi="Times New Roman"/>
          <w:color w:val="000000" w:themeColor="text1"/>
          <w:sz w:val="28"/>
          <w:szCs w:val="28"/>
        </w:rPr>
        <w:t>、半導體</w:t>
      </w:r>
      <w:r w:rsidRPr="008A63EF">
        <w:rPr>
          <w:rFonts w:ascii="Times New Roman" w:eastAsia="標楷體" w:hAnsi="Times New Roman"/>
          <w:color w:val="000000" w:themeColor="text1"/>
          <w:sz w:val="28"/>
          <w:szCs w:val="28"/>
        </w:rPr>
        <w:t>(6.1%)</w:t>
      </w:r>
      <w:r w:rsidRPr="008A63EF">
        <w:rPr>
          <w:rFonts w:ascii="Times New Roman" w:eastAsia="標楷體" w:hAnsi="Times New Roman"/>
          <w:color w:val="000000" w:themeColor="text1"/>
          <w:sz w:val="28"/>
          <w:szCs w:val="28"/>
        </w:rPr>
        <w:t>、無線通信機器</w:t>
      </w:r>
      <w:r w:rsidRPr="008A63EF">
        <w:rPr>
          <w:rFonts w:ascii="Times New Roman" w:eastAsia="標楷體" w:hAnsi="Times New Roman"/>
          <w:color w:val="000000" w:themeColor="text1"/>
          <w:sz w:val="28"/>
          <w:szCs w:val="28"/>
        </w:rPr>
        <w:t>(1.5%)</w:t>
      </w:r>
      <w:r w:rsidRPr="008A63EF">
        <w:rPr>
          <w:rFonts w:ascii="Times New Roman" w:eastAsia="標楷體" w:hAnsi="Times New Roman"/>
          <w:color w:val="000000" w:themeColor="text1"/>
          <w:sz w:val="28"/>
          <w:szCs w:val="28"/>
        </w:rPr>
        <w:t>及機械</w:t>
      </w:r>
      <w:r w:rsidRPr="008A63EF">
        <w:rPr>
          <w:rFonts w:ascii="Times New Roman" w:eastAsia="標楷體" w:hAnsi="Times New Roman"/>
          <w:color w:val="000000" w:themeColor="text1"/>
          <w:sz w:val="28"/>
          <w:szCs w:val="28"/>
        </w:rPr>
        <w:t>(0.8%)</w:t>
      </w:r>
      <w:r w:rsidRPr="008A63EF">
        <w:rPr>
          <w:rFonts w:ascii="Times New Roman" w:eastAsia="標楷體" w:hAnsi="Times New Roman"/>
          <w:color w:val="000000" w:themeColor="text1"/>
          <w:sz w:val="28"/>
          <w:szCs w:val="28"/>
        </w:rPr>
        <w:t>增加外，其餘出口項目</w:t>
      </w:r>
      <w:r w:rsidR="00657930">
        <w:rPr>
          <w:rFonts w:ascii="Times New Roman" w:eastAsia="標楷體" w:hAnsi="Times New Roman" w:hint="eastAsia"/>
          <w:color w:val="000000" w:themeColor="text1"/>
          <w:sz w:val="28"/>
          <w:szCs w:val="28"/>
        </w:rPr>
        <w:t>均</w:t>
      </w:r>
      <w:r w:rsidRPr="008A63EF">
        <w:rPr>
          <w:rFonts w:ascii="Times New Roman" w:eastAsia="標楷體" w:hAnsi="Times New Roman"/>
          <w:color w:val="000000" w:themeColor="text1"/>
          <w:sz w:val="28"/>
          <w:szCs w:val="28"/>
        </w:rPr>
        <w:t>呈現減少；對主要地區之出口除對中南美</w:t>
      </w:r>
      <w:r w:rsidRPr="008A63EF">
        <w:rPr>
          <w:rFonts w:ascii="Times New Roman" w:eastAsia="標楷體" w:hAnsi="Times New Roman"/>
          <w:color w:val="000000" w:themeColor="text1"/>
          <w:sz w:val="28"/>
          <w:szCs w:val="28"/>
        </w:rPr>
        <w:t>(7.3%)</w:t>
      </w:r>
      <w:r w:rsidRPr="008A63EF">
        <w:rPr>
          <w:rFonts w:ascii="Times New Roman" w:eastAsia="標楷體" w:hAnsi="Times New Roman"/>
          <w:color w:val="000000" w:themeColor="text1"/>
          <w:sz w:val="28"/>
          <w:szCs w:val="28"/>
        </w:rPr>
        <w:t>及美國</w:t>
      </w:r>
      <w:r w:rsidRPr="008A63EF">
        <w:rPr>
          <w:rFonts w:ascii="Times New Roman" w:eastAsia="標楷體" w:hAnsi="Times New Roman"/>
          <w:color w:val="000000" w:themeColor="text1"/>
          <w:sz w:val="28"/>
          <w:szCs w:val="28"/>
        </w:rPr>
        <w:t>(6.4%)</w:t>
      </w:r>
      <w:r w:rsidRPr="008A63EF">
        <w:rPr>
          <w:rFonts w:ascii="Times New Roman" w:eastAsia="標楷體" w:hAnsi="Times New Roman"/>
          <w:color w:val="000000" w:themeColor="text1"/>
          <w:sz w:val="28"/>
          <w:szCs w:val="28"/>
        </w:rPr>
        <w:t>增加外，對中國大陸</w:t>
      </w:r>
      <w:r w:rsidRPr="008A63EF">
        <w:rPr>
          <w:rFonts w:ascii="Times New Roman" w:eastAsia="標楷體" w:hAnsi="Times New Roman"/>
          <w:color w:val="000000" w:themeColor="text1"/>
          <w:sz w:val="28"/>
          <w:szCs w:val="28"/>
        </w:rPr>
        <w:t>(-2.5%)</w:t>
      </w:r>
      <w:r w:rsidRPr="008A63EF">
        <w:rPr>
          <w:rFonts w:ascii="Times New Roman" w:eastAsia="標楷體" w:hAnsi="Times New Roman"/>
          <w:color w:val="000000" w:themeColor="text1"/>
          <w:sz w:val="28"/>
          <w:szCs w:val="28"/>
        </w:rPr>
        <w:t>、中東</w:t>
      </w:r>
      <w:r w:rsidRPr="008A63EF">
        <w:rPr>
          <w:rFonts w:ascii="Times New Roman" w:eastAsia="標楷體" w:hAnsi="Times New Roman"/>
          <w:color w:val="000000" w:themeColor="text1"/>
          <w:sz w:val="28"/>
          <w:szCs w:val="28"/>
        </w:rPr>
        <w:t>(-5.5%)</w:t>
      </w:r>
      <w:r w:rsidRPr="008A63EF">
        <w:rPr>
          <w:rFonts w:ascii="Times New Roman" w:eastAsia="標楷體" w:hAnsi="Times New Roman"/>
          <w:color w:val="000000" w:themeColor="text1"/>
          <w:sz w:val="28"/>
          <w:szCs w:val="28"/>
        </w:rPr>
        <w:t>、歐盟</w:t>
      </w:r>
      <w:r w:rsidRPr="008A63EF">
        <w:rPr>
          <w:rFonts w:ascii="Times New Roman" w:eastAsia="標楷體" w:hAnsi="Times New Roman"/>
          <w:color w:val="000000" w:themeColor="text1"/>
          <w:sz w:val="28"/>
          <w:szCs w:val="28"/>
        </w:rPr>
        <w:t>(-14.0%)</w:t>
      </w:r>
      <w:r w:rsidRPr="008A63EF">
        <w:rPr>
          <w:rFonts w:ascii="Times New Roman" w:eastAsia="標楷體" w:hAnsi="Times New Roman"/>
          <w:color w:val="000000" w:themeColor="text1"/>
          <w:sz w:val="28"/>
          <w:szCs w:val="28"/>
        </w:rPr>
        <w:t>、東協</w:t>
      </w:r>
      <w:r w:rsidRPr="008A63EF">
        <w:rPr>
          <w:rFonts w:ascii="Times New Roman" w:eastAsia="標楷體" w:hAnsi="Times New Roman"/>
          <w:color w:val="000000" w:themeColor="text1"/>
          <w:sz w:val="28"/>
          <w:szCs w:val="28"/>
        </w:rPr>
        <w:t>(-15.5%)</w:t>
      </w:r>
      <w:r w:rsidRPr="008A63EF">
        <w:rPr>
          <w:rFonts w:ascii="Times New Roman" w:eastAsia="標楷體" w:hAnsi="Times New Roman"/>
          <w:color w:val="000000" w:themeColor="text1"/>
          <w:sz w:val="28"/>
          <w:szCs w:val="28"/>
        </w:rPr>
        <w:t>及日本</w:t>
      </w:r>
      <w:r w:rsidRPr="008A63EF">
        <w:rPr>
          <w:rFonts w:ascii="Times New Roman" w:eastAsia="標楷體" w:hAnsi="Times New Roman"/>
          <w:color w:val="000000" w:themeColor="text1"/>
          <w:sz w:val="28"/>
          <w:szCs w:val="28"/>
        </w:rPr>
        <w:t>(-18.3%)</w:t>
      </w:r>
      <w:r w:rsidR="00FB791F">
        <w:rPr>
          <w:rFonts w:ascii="Times New Roman" w:eastAsia="標楷體" w:hAnsi="Times New Roman" w:hint="eastAsia"/>
          <w:color w:val="000000" w:themeColor="text1"/>
          <w:sz w:val="28"/>
          <w:szCs w:val="28"/>
        </w:rPr>
        <w:t>均</w:t>
      </w:r>
      <w:r w:rsidRPr="008A63EF">
        <w:rPr>
          <w:rFonts w:ascii="Times New Roman" w:eastAsia="標楷體" w:hAnsi="Times New Roman"/>
          <w:color w:val="000000" w:themeColor="text1"/>
          <w:sz w:val="28"/>
          <w:szCs w:val="28"/>
        </w:rPr>
        <w:t>衰退。</w:t>
      </w:r>
    </w:p>
    <w:p w:rsidR="00D22038" w:rsidRPr="005C4C70" w:rsidRDefault="008A63EF" w:rsidP="00D22038">
      <w:pPr>
        <w:pStyle w:val="afffff"/>
        <w:numPr>
          <w:ilvl w:val="0"/>
          <w:numId w:val="7"/>
        </w:numPr>
        <w:snapToGrid w:val="0"/>
        <w:spacing w:before="180" w:line="300" w:lineRule="auto"/>
        <w:ind w:leftChars="0" w:left="709" w:right="-227" w:firstLineChars="0" w:hanging="567"/>
        <w:rPr>
          <w:rFonts w:ascii="Times New Roman" w:eastAsia="標楷體" w:hAnsi="Times New Roman"/>
          <w:color w:val="000000" w:themeColor="text1"/>
          <w:kern w:val="0"/>
          <w:sz w:val="28"/>
          <w:szCs w:val="20"/>
        </w:rPr>
      </w:pPr>
      <w:r w:rsidRPr="008A63EF">
        <w:rPr>
          <w:rFonts w:ascii="Times New Roman" w:eastAsia="標楷體" w:hAnsi="Times New Roman"/>
          <w:color w:val="000000" w:themeColor="text1"/>
          <w:kern w:val="0"/>
          <w:sz w:val="28"/>
          <w:szCs w:val="20"/>
        </w:rPr>
        <w:t>2015</w:t>
      </w:r>
      <w:r w:rsidRPr="008A63EF">
        <w:rPr>
          <w:rFonts w:ascii="Times New Roman" w:eastAsia="標楷體" w:hAnsi="Times New Roman"/>
          <w:color w:val="000000" w:themeColor="text1"/>
          <w:kern w:val="0"/>
          <w:sz w:val="28"/>
          <w:szCs w:val="20"/>
        </w:rPr>
        <w:t>年</w:t>
      </w:r>
      <w:r w:rsidRPr="008A63EF">
        <w:rPr>
          <w:rFonts w:ascii="Times New Roman" w:eastAsia="標楷體" w:hAnsi="Times New Roman"/>
          <w:color w:val="000000" w:themeColor="text1"/>
          <w:kern w:val="0"/>
          <w:sz w:val="28"/>
          <w:szCs w:val="20"/>
        </w:rPr>
        <w:t>5</w:t>
      </w:r>
      <w:r w:rsidRPr="008A63EF">
        <w:rPr>
          <w:rFonts w:ascii="Times New Roman" w:eastAsia="標楷體" w:hAnsi="Times New Roman"/>
          <w:color w:val="000000" w:themeColor="text1"/>
          <w:kern w:val="0"/>
          <w:sz w:val="28"/>
          <w:szCs w:val="20"/>
        </w:rPr>
        <w:t>月工業生產減少</w:t>
      </w:r>
      <w:r w:rsidRPr="008A63EF">
        <w:rPr>
          <w:rFonts w:ascii="Times New Roman" w:eastAsia="標楷體" w:hAnsi="Times New Roman"/>
          <w:color w:val="000000" w:themeColor="text1"/>
          <w:kern w:val="0"/>
          <w:sz w:val="28"/>
          <w:szCs w:val="20"/>
        </w:rPr>
        <w:t>2.8%</w:t>
      </w:r>
      <w:r w:rsidRPr="008A63EF">
        <w:rPr>
          <w:rFonts w:ascii="Times New Roman" w:eastAsia="標楷體" w:hAnsi="Times New Roman"/>
          <w:color w:val="000000" w:themeColor="text1"/>
          <w:kern w:val="0"/>
          <w:sz w:val="28"/>
          <w:szCs w:val="20"/>
        </w:rPr>
        <w:t>；</w:t>
      </w:r>
      <w:r w:rsidRPr="008A63EF">
        <w:rPr>
          <w:rFonts w:ascii="Times New Roman" w:eastAsia="標楷體" w:hAnsi="Times New Roman"/>
          <w:color w:val="000000" w:themeColor="text1"/>
          <w:kern w:val="0"/>
          <w:sz w:val="28"/>
          <w:szCs w:val="20"/>
        </w:rPr>
        <w:t>6</w:t>
      </w:r>
      <w:r w:rsidRPr="008A63EF">
        <w:rPr>
          <w:rFonts w:ascii="Times New Roman" w:eastAsia="標楷體" w:hAnsi="Times New Roman"/>
          <w:color w:val="000000" w:themeColor="text1"/>
          <w:kern w:val="0"/>
          <w:sz w:val="28"/>
          <w:szCs w:val="20"/>
        </w:rPr>
        <w:t>月失業率微升至</w:t>
      </w:r>
      <w:r w:rsidRPr="008A63EF">
        <w:rPr>
          <w:rFonts w:ascii="Times New Roman" w:eastAsia="標楷體" w:hAnsi="Times New Roman"/>
          <w:color w:val="000000" w:themeColor="text1"/>
          <w:kern w:val="0"/>
          <w:sz w:val="28"/>
          <w:szCs w:val="20"/>
        </w:rPr>
        <w:t>3.9%</w:t>
      </w:r>
      <w:r w:rsidRPr="008A63EF">
        <w:rPr>
          <w:rFonts w:ascii="Times New Roman" w:eastAsia="標楷體" w:hAnsi="Times New Roman"/>
          <w:color w:val="000000" w:themeColor="text1"/>
          <w:kern w:val="0"/>
          <w:sz w:val="28"/>
          <w:szCs w:val="20"/>
        </w:rPr>
        <w:t>，消費者物價上漲</w:t>
      </w:r>
      <w:r w:rsidRPr="008A63EF">
        <w:rPr>
          <w:rFonts w:ascii="Times New Roman" w:eastAsia="標楷體" w:hAnsi="Times New Roman"/>
          <w:color w:val="000000" w:themeColor="text1"/>
          <w:kern w:val="0"/>
          <w:sz w:val="28"/>
          <w:szCs w:val="20"/>
        </w:rPr>
        <w:t>0.7%</w:t>
      </w:r>
      <w:r w:rsidRPr="008A63EF">
        <w:rPr>
          <w:rFonts w:ascii="Times New Roman" w:eastAsia="標楷體" w:hAnsi="Times New Roman"/>
          <w:color w:val="000000" w:themeColor="text1"/>
          <w:kern w:val="0"/>
          <w:sz w:val="28"/>
          <w:szCs w:val="20"/>
        </w:rPr>
        <w:t>。</w:t>
      </w:r>
    </w:p>
    <w:p w:rsidR="005A02A9" w:rsidRPr="00B118E9" w:rsidRDefault="008A63EF" w:rsidP="00D22038">
      <w:pPr>
        <w:pStyle w:val="afffff"/>
        <w:numPr>
          <w:ilvl w:val="0"/>
          <w:numId w:val="7"/>
        </w:numPr>
        <w:snapToGrid w:val="0"/>
        <w:spacing w:before="180" w:line="300" w:lineRule="auto"/>
        <w:ind w:leftChars="0" w:left="709" w:right="-227" w:firstLineChars="0" w:hanging="567"/>
        <w:rPr>
          <w:rFonts w:ascii="Times New Roman" w:eastAsia="標楷體" w:hAnsi="Times New Roman"/>
          <w:color w:val="FF0000"/>
          <w:kern w:val="0"/>
          <w:sz w:val="28"/>
          <w:szCs w:val="20"/>
        </w:rPr>
      </w:pPr>
      <w:r w:rsidRPr="008A63EF">
        <w:rPr>
          <w:rFonts w:ascii="Times New Roman" w:eastAsia="標楷體" w:hAnsi="Times New Roman"/>
          <w:color w:val="000000" w:themeColor="text1"/>
          <w:kern w:val="0"/>
          <w:sz w:val="28"/>
          <w:szCs w:val="20"/>
        </w:rPr>
        <w:t>韓國為強化出口競爭力研提對策，短期消除貿易金融等之出口障</w:t>
      </w:r>
      <w:r w:rsidRPr="008A63EF">
        <w:rPr>
          <w:rFonts w:ascii="Times New Roman" w:eastAsia="標楷體" w:hAnsi="Times New Roman" w:hint="eastAsia"/>
          <w:color w:val="000000" w:themeColor="text1"/>
          <w:kern w:val="0"/>
          <w:sz w:val="28"/>
          <w:szCs w:val="20"/>
        </w:rPr>
        <w:t xml:space="preserve">  </w:t>
      </w:r>
      <w:r w:rsidRPr="008A63EF">
        <w:rPr>
          <w:rFonts w:ascii="Times New Roman" w:eastAsia="標楷體" w:hAnsi="Times New Roman"/>
          <w:color w:val="000000" w:themeColor="text1"/>
          <w:kern w:val="0"/>
          <w:sz w:val="28"/>
          <w:szCs w:val="20"/>
        </w:rPr>
        <w:t>礙，增強出口活力，</w:t>
      </w:r>
      <w:r w:rsidR="00FB791F">
        <w:rPr>
          <w:rFonts w:ascii="Times New Roman" w:eastAsia="標楷體" w:hAnsi="Times New Roman" w:hint="eastAsia"/>
          <w:color w:val="000000" w:themeColor="text1"/>
          <w:kern w:val="0"/>
          <w:sz w:val="28"/>
          <w:szCs w:val="20"/>
        </w:rPr>
        <w:t>中長期促進出口結構多元化及提高主要產業競爭力，包括：</w:t>
      </w:r>
      <w:r w:rsidRPr="008A63EF">
        <w:rPr>
          <w:rFonts w:ascii="Times New Roman" w:eastAsia="標楷體" w:hAnsi="Times New Roman"/>
          <w:color w:val="000000" w:themeColor="text1"/>
          <w:kern w:val="0"/>
          <w:sz w:val="28"/>
          <w:szCs w:val="20"/>
        </w:rPr>
        <w:t>力促有潛力之消費財轉型為出口商品</w:t>
      </w:r>
      <w:r w:rsidR="00FB791F">
        <w:rPr>
          <w:rFonts w:ascii="Times New Roman" w:eastAsia="標楷體" w:hAnsi="Times New Roman" w:hint="eastAsia"/>
          <w:color w:val="000000" w:themeColor="text1"/>
          <w:kern w:val="0"/>
          <w:sz w:val="28"/>
          <w:szCs w:val="20"/>
        </w:rPr>
        <w:t>、推動出口地區多角化</w:t>
      </w:r>
      <w:r w:rsidRPr="008A63EF">
        <w:rPr>
          <w:rFonts w:ascii="Times New Roman" w:eastAsia="標楷體" w:hAnsi="Times New Roman"/>
          <w:color w:val="000000" w:themeColor="text1"/>
          <w:kern w:val="0"/>
          <w:sz w:val="28"/>
          <w:szCs w:val="20"/>
        </w:rPr>
        <w:t>；</w:t>
      </w:r>
      <w:r w:rsidR="00FB791F">
        <w:rPr>
          <w:rFonts w:ascii="Times New Roman" w:eastAsia="標楷體" w:hAnsi="Times New Roman" w:hint="eastAsia"/>
          <w:color w:val="000000" w:themeColor="text1"/>
          <w:kern w:val="0"/>
          <w:sz w:val="28"/>
          <w:szCs w:val="20"/>
        </w:rPr>
        <w:t>推廣「製造業革新</w:t>
      </w:r>
      <w:r w:rsidR="00FB791F">
        <w:rPr>
          <w:rFonts w:ascii="Times New Roman" w:eastAsia="標楷體" w:hAnsi="Times New Roman" w:hint="eastAsia"/>
          <w:color w:val="000000" w:themeColor="text1"/>
          <w:kern w:val="0"/>
          <w:sz w:val="28"/>
          <w:szCs w:val="20"/>
        </w:rPr>
        <w:t>3.0</w:t>
      </w:r>
      <w:r w:rsidR="00FB791F">
        <w:rPr>
          <w:rFonts w:ascii="Times New Roman" w:eastAsia="標楷體" w:hAnsi="Times New Roman" w:hint="eastAsia"/>
          <w:color w:val="000000" w:themeColor="text1"/>
          <w:kern w:val="0"/>
          <w:sz w:val="28"/>
          <w:szCs w:val="20"/>
        </w:rPr>
        <w:t>策略」、</w:t>
      </w:r>
      <w:r w:rsidRPr="008A63EF">
        <w:rPr>
          <w:rFonts w:ascii="Times New Roman" w:eastAsia="標楷體" w:hAnsi="Times New Roman"/>
          <w:color w:val="000000" w:themeColor="text1"/>
          <w:kern w:val="0"/>
          <w:sz w:val="28"/>
          <w:szCs w:val="20"/>
        </w:rPr>
        <w:t>提高主力產業之出口項目高級化等。</w:t>
      </w:r>
    </w:p>
    <w:p w:rsidR="00812880" w:rsidRPr="00B118E9" w:rsidRDefault="00812880" w:rsidP="00A8137A">
      <w:pPr>
        <w:pStyle w:val="afffff"/>
        <w:numPr>
          <w:ilvl w:val="0"/>
          <w:numId w:val="7"/>
        </w:numPr>
        <w:snapToGrid w:val="0"/>
        <w:spacing w:before="180" w:line="300" w:lineRule="auto"/>
        <w:ind w:leftChars="0" w:right="-227" w:firstLineChars="0"/>
        <w:rPr>
          <w:rFonts w:ascii="Times New Roman" w:eastAsia="標楷體" w:hAnsi="Times New Roman"/>
          <w:b/>
          <w:bCs/>
          <w:color w:val="FF0000"/>
          <w:sz w:val="28"/>
          <w:szCs w:val="32"/>
          <w:lang w:val="zh-TW"/>
        </w:rPr>
      </w:pPr>
      <w:r w:rsidRPr="00B118E9">
        <w:rPr>
          <w:rFonts w:ascii="Times New Roman" w:eastAsia="標楷體" w:hAnsi="Times New Roman"/>
          <w:b/>
          <w:bCs/>
          <w:color w:val="FF0000"/>
          <w:sz w:val="28"/>
          <w:szCs w:val="32"/>
          <w:lang w:val="zh-TW"/>
        </w:rPr>
        <w:br w:type="page"/>
      </w:r>
    </w:p>
    <w:p w:rsidR="00812880" w:rsidRPr="00B118E9" w:rsidRDefault="00812880" w:rsidP="00812880">
      <w:pPr>
        <w:snapToGrid w:val="0"/>
        <w:spacing w:before="120" w:line="300" w:lineRule="auto"/>
        <w:ind w:right="-227"/>
        <w:jc w:val="center"/>
        <w:rPr>
          <w:rFonts w:eastAsia="標楷體"/>
          <w:sz w:val="28"/>
          <w:szCs w:val="28"/>
        </w:rPr>
      </w:pPr>
      <w:r w:rsidRPr="00B118E9">
        <w:rPr>
          <w:rFonts w:eastAsia="標楷體"/>
          <w:b/>
          <w:bCs/>
          <w:sz w:val="28"/>
          <w:szCs w:val="32"/>
          <w:lang w:val="zh-TW"/>
        </w:rPr>
        <w:t>表</w:t>
      </w:r>
      <w:r w:rsidRPr="00B118E9">
        <w:rPr>
          <w:rFonts w:eastAsia="標楷體"/>
          <w:b/>
          <w:bCs/>
          <w:sz w:val="28"/>
          <w:szCs w:val="32"/>
          <w:lang w:val="zh-TW"/>
        </w:rPr>
        <w:t xml:space="preserve">1-3-2   </w:t>
      </w:r>
      <w:r w:rsidRPr="00B118E9">
        <w:rPr>
          <w:rFonts w:eastAsia="標楷體"/>
          <w:b/>
          <w:bCs/>
          <w:sz w:val="28"/>
          <w:szCs w:val="32"/>
          <w:lang w:val="zh-TW"/>
        </w:rPr>
        <w:t>南韓重要經濟指標</w:t>
      </w:r>
    </w:p>
    <w:p w:rsidR="00812880" w:rsidRPr="00B118E9" w:rsidRDefault="00812880" w:rsidP="00812880">
      <w:pPr>
        <w:snapToGrid w:val="0"/>
        <w:jc w:val="right"/>
        <w:rPr>
          <w:rFonts w:eastAsia="標楷體"/>
          <w:szCs w:val="28"/>
        </w:rPr>
      </w:pPr>
      <w:r w:rsidRPr="00B118E9">
        <w:rPr>
          <w:rFonts w:eastAsia="標楷體"/>
          <w:sz w:val="28"/>
          <w:szCs w:val="32"/>
          <w:lang w:val="zh-TW"/>
        </w:rPr>
        <w:t xml:space="preserve">           </w:t>
      </w:r>
      <w:r w:rsidRPr="00B118E9">
        <w:rPr>
          <w:rFonts w:eastAsia="標楷體"/>
          <w:szCs w:val="28"/>
          <w:lang w:val="zh-TW"/>
        </w:rPr>
        <w:t>單位：億美元；</w:t>
      </w:r>
      <w:r w:rsidR="008A0333" w:rsidRPr="00B118E9">
        <w:rPr>
          <w:rFonts w:eastAsia="標楷體"/>
          <w:szCs w:val="28"/>
          <w:lang w:val="zh-TW"/>
        </w:rPr>
        <w:t>%</w:t>
      </w:r>
    </w:p>
    <w:tbl>
      <w:tblPr>
        <w:tblW w:w="8490" w:type="dxa"/>
        <w:tblLayout w:type="fixed"/>
        <w:tblCellMar>
          <w:left w:w="28" w:type="dxa"/>
          <w:right w:w="28" w:type="dxa"/>
        </w:tblCellMar>
        <w:tblLook w:val="04A0" w:firstRow="1" w:lastRow="0" w:firstColumn="1" w:lastColumn="0" w:noHBand="0" w:noVBand="1"/>
      </w:tblPr>
      <w:tblGrid>
        <w:gridCol w:w="879"/>
        <w:gridCol w:w="969"/>
        <w:gridCol w:w="682"/>
        <w:gridCol w:w="856"/>
        <w:gridCol w:w="964"/>
        <w:gridCol w:w="909"/>
        <w:gridCol w:w="870"/>
        <w:gridCol w:w="818"/>
        <w:gridCol w:w="823"/>
        <w:gridCol w:w="720"/>
      </w:tblGrid>
      <w:tr w:rsidR="008A0333" w:rsidRPr="00B118E9" w:rsidTr="00BD6B4B">
        <w:trPr>
          <w:cantSplit/>
        </w:trPr>
        <w:tc>
          <w:tcPr>
            <w:tcW w:w="879" w:type="dxa"/>
            <w:vMerge w:val="restart"/>
            <w:tcBorders>
              <w:top w:val="single" w:sz="6" w:space="0" w:color="auto"/>
              <w:left w:val="nil"/>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年</w:t>
            </w:r>
            <w:r w:rsidRPr="00B118E9">
              <w:rPr>
                <w:rFonts w:eastAsia="標楷體"/>
                <w:sz w:val="22"/>
                <w:szCs w:val="22"/>
              </w:rPr>
              <w:t>(</w:t>
            </w:r>
            <w:r w:rsidRPr="00B118E9">
              <w:rPr>
                <w:rFonts w:eastAsia="標楷體"/>
                <w:sz w:val="22"/>
                <w:szCs w:val="22"/>
                <w:lang w:val="zh-TW"/>
              </w:rPr>
              <w:t>月</w:t>
            </w:r>
            <w:r w:rsidRPr="00B118E9">
              <w:rPr>
                <w:rFonts w:eastAsia="標楷體"/>
                <w:sz w:val="22"/>
                <w:szCs w:val="22"/>
              </w:rPr>
              <w:t>)</w:t>
            </w:r>
          </w:p>
        </w:tc>
        <w:tc>
          <w:tcPr>
            <w:tcW w:w="969"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實質</w:t>
            </w:r>
          </w:p>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GDP</w:t>
            </w:r>
          </w:p>
        </w:tc>
        <w:tc>
          <w:tcPr>
            <w:tcW w:w="682"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工業</w:t>
            </w:r>
          </w:p>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生產</w:t>
            </w:r>
          </w:p>
        </w:tc>
        <w:tc>
          <w:tcPr>
            <w:tcW w:w="4417" w:type="dxa"/>
            <w:gridSpan w:val="5"/>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0"/>
              </w:rPr>
            </w:pPr>
            <w:r w:rsidRPr="00B118E9">
              <w:rPr>
                <w:rFonts w:eastAsia="標楷體"/>
                <w:sz w:val="22"/>
                <w:szCs w:val="20"/>
              </w:rPr>
              <w:t>貿</w:t>
            </w:r>
            <w:r w:rsidRPr="00B118E9">
              <w:rPr>
                <w:rFonts w:eastAsia="標楷體"/>
                <w:sz w:val="22"/>
                <w:szCs w:val="20"/>
              </w:rPr>
              <w:t xml:space="preserve">    </w:t>
            </w:r>
            <w:r w:rsidRPr="00B118E9">
              <w:rPr>
                <w:rFonts w:eastAsia="標楷體"/>
                <w:sz w:val="22"/>
                <w:szCs w:val="20"/>
              </w:rPr>
              <w:t>易</w:t>
            </w:r>
          </w:p>
        </w:tc>
        <w:tc>
          <w:tcPr>
            <w:tcW w:w="823"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lang w:val="zh-TW"/>
              </w:rPr>
            </w:pPr>
            <w:r w:rsidRPr="00B118E9">
              <w:rPr>
                <w:rFonts w:eastAsia="標楷體"/>
                <w:sz w:val="22"/>
                <w:szCs w:val="22"/>
                <w:lang w:val="zh-TW"/>
              </w:rPr>
              <w:t>消費者</w:t>
            </w:r>
          </w:p>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物價</w:t>
            </w:r>
          </w:p>
        </w:tc>
        <w:tc>
          <w:tcPr>
            <w:tcW w:w="720" w:type="dxa"/>
            <w:vMerge w:val="restart"/>
            <w:tcBorders>
              <w:top w:val="single" w:sz="6" w:space="0" w:color="auto"/>
              <w:left w:val="single" w:sz="6" w:space="0" w:color="auto"/>
              <w:bottom w:val="single" w:sz="6" w:space="0" w:color="auto"/>
              <w:right w:val="nil"/>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失業率</w:t>
            </w:r>
          </w:p>
        </w:tc>
      </w:tr>
      <w:tr w:rsidR="008A0333" w:rsidRPr="00B118E9" w:rsidTr="00BD6B4B">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969"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682"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1820" w:type="dxa"/>
            <w:gridSpan w:val="2"/>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出口</w:t>
            </w:r>
          </w:p>
        </w:tc>
        <w:tc>
          <w:tcPr>
            <w:tcW w:w="1779" w:type="dxa"/>
            <w:gridSpan w:val="2"/>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tabs>
                <w:tab w:val="left" w:pos="403"/>
                <w:tab w:val="center" w:pos="861"/>
              </w:tabs>
              <w:autoSpaceDE w:val="0"/>
              <w:autoSpaceDN w:val="0"/>
              <w:adjustRightInd w:val="0"/>
              <w:snapToGrid w:val="0"/>
              <w:spacing w:line="380" w:lineRule="exact"/>
              <w:rPr>
                <w:rFonts w:eastAsia="標楷體"/>
                <w:sz w:val="22"/>
                <w:szCs w:val="22"/>
              </w:rPr>
            </w:pPr>
            <w:r w:rsidRPr="00B118E9">
              <w:rPr>
                <w:rFonts w:eastAsia="標楷體"/>
                <w:sz w:val="22"/>
                <w:szCs w:val="22"/>
              </w:rPr>
              <w:tab/>
            </w:r>
            <w:r w:rsidRPr="00B118E9">
              <w:rPr>
                <w:rFonts w:eastAsia="標楷體"/>
                <w:sz w:val="22"/>
                <w:szCs w:val="22"/>
              </w:rPr>
              <w:tab/>
            </w:r>
            <w:r w:rsidRPr="00B118E9">
              <w:rPr>
                <w:rFonts w:eastAsia="標楷體"/>
                <w:sz w:val="22"/>
                <w:szCs w:val="22"/>
              </w:rPr>
              <w:t>進口</w:t>
            </w:r>
          </w:p>
        </w:tc>
        <w:tc>
          <w:tcPr>
            <w:tcW w:w="818"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8A0333">
            <w:pPr>
              <w:autoSpaceDE w:val="0"/>
              <w:autoSpaceDN w:val="0"/>
              <w:adjustRightInd w:val="0"/>
              <w:snapToGrid w:val="0"/>
              <w:spacing w:beforeLines="30" w:before="108" w:line="380" w:lineRule="exact"/>
              <w:jc w:val="center"/>
              <w:rPr>
                <w:rFonts w:eastAsia="標楷體"/>
                <w:sz w:val="22"/>
                <w:szCs w:val="22"/>
                <w:shd w:val="clear" w:color="auto" w:fill="FFFF99"/>
              </w:rPr>
            </w:pPr>
            <w:r w:rsidRPr="00B118E9">
              <w:rPr>
                <w:rFonts w:eastAsia="標楷體"/>
                <w:sz w:val="22"/>
                <w:szCs w:val="22"/>
                <w:lang w:val="zh-TW"/>
              </w:rPr>
              <w:t>出入超</w:t>
            </w: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8A0333" w:rsidRPr="00B118E9" w:rsidRDefault="008A0333" w:rsidP="00BD6B4B">
            <w:pPr>
              <w:widowControl/>
              <w:spacing w:line="380" w:lineRule="exact"/>
              <w:rPr>
                <w:rFonts w:eastAsia="標楷體"/>
                <w:sz w:val="22"/>
                <w:szCs w:val="22"/>
              </w:rPr>
            </w:pPr>
          </w:p>
        </w:tc>
      </w:tr>
      <w:tr w:rsidR="008A0333" w:rsidRPr="00B118E9" w:rsidTr="00BD6B4B">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969"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682"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856" w:type="dxa"/>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金額</w:t>
            </w:r>
          </w:p>
        </w:tc>
        <w:tc>
          <w:tcPr>
            <w:tcW w:w="964" w:type="dxa"/>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年增率</w:t>
            </w:r>
          </w:p>
        </w:tc>
        <w:tc>
          <w:tcPr>
            <w:tcW w:w="909" w:type="dxa"/>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金額</w:t>
            </w:r>
          </w:p>
        </w:tc>
        <w:tc>
          <w:tcPr>
            <w:tcW w:w="870" w:type="dxa"/>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年增率</w:t>
            </w:r>
          </w:p>
        </w:tc>
        <w:tc>
          <w:tcPr>
            <w:tcW w:w="818"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shd w:val="clear" w:color="auto" w:fill="FFFF99"/>
              </w:rPr>
            </w:pP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8A0333" w:rsidRPr="00B118E9" w:rsidRDefault="008A0333" w:rsidP="00BD6B4B">
            <w:pPr>
              <w:widowControl/>
              <w:spacing w:line="380" w:lineRule="exact"/>
              <w:rPr>
                <w:rFonts w:eastAsia="標楷體"/>
                <w:sz w:val="22"/>
                <w:szCs w:val="22"/>
              </w:rPr>
            </w:pPr>
          </w:p>
        </w:tc>
      </w:tr>
      <w:tr w:rsidR="008A63EF" w:rsidRPr="00B118E9" w:rsidTr="00BD6B4B">
        <w:trPr>
          <w:cantSplit/>
          <w:trHeight w:val="186"/>
        </w:trPr>
        <w:tc>
          <w:tcPr>
            <w:tcW w:w="879" w:type="dxa"/>
            <w:tcBorders>
              <w:top w:val="nil"/>
              <w:left w:val="nil"/>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sz w:val="22"/>
              </w:rPr>
              <w:t>2010</w:t>
            </w:r>
            <w:r w:rsidRPr="008A63EF">
              <w:rPr>
                <w:rFonts w:eastAsia="標楷體" w:hint="eastAsia"/>
                <w:sz w:val="22"/>
              </w:rPr>
              <w:t>年</w:t>
            </w:r>
          </w:p>
        </w:tc>
        <w:tc>
          <w:tcPr>
            <w:tcW w:w="969" w:type="dxa"/>
            <w:tcBorders>
              <w:top w:val="nil"/>
              <w:left w:val="single" w:sz="6" w:space="0" w:color="auto"/>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sz w:val="22"/>
              </w:rPr>
              <w:t>6.</w:t>
            </w:r>
            <w:r w:rsidRPr="008A63EF">
              <w:rPr>
                <w:rFonts w:eastAsia="標楷體" w:hint="eastAsia"/>
                <w:sz w:val="22"/>
              </w:rPr>
              <w:t>5</w:t>
            </w:r>
          </w:p>
        </w:tc>
        <w:tc>
          <w:tcPr>
            <w:tcW w:w="682" w:type="dxa"/>
            <w:tcBorders>
              <w:top w:val="nil"/>
              <w:left w:val="single" w:sz="6" w:space="0" w:color="auto"/>
              <w:bottom w:val="nil"/>
              <w:right w:val="single" w:sz="6" w:space="0" w:color="auto"/>
            </w:tcBorders>
            <w:vAlign w:val="center"/>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 xml:space="preserve">16.2 </w:t>
            </w:r>
          </w:p>
        </w:tc>
        <w:tc>
          <w:tcPr>
            <w:tcW w:w="856" w:type="dxa"/>
            <w:tcBorders>
              <w:top w:val="nil"/>
              <w:left w:val="single" w:sz="6" w:space="0" w:color="auto"/>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4,663.8</w:t>
            </w:r>
          </w:p>
        </w:tc>
        <w:tc>
          <w:tcPr>
            <w:tcW w:w="964" w:type="dxa"/>
            <w:tcBorders>
              <w:top w:val="nil"/>
              <w:left w:val="single" w:sz="6" w:space="0" w:color="auto"/>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28.3</w:t>
            </w:r>
          </w:p>
        </w:tc>
        <w:tc>
          <w:tcPr>
            <w:tcW w:w="909" w:type="dxa"/>
            <w:tcBorders>
              <w:top w:val="nil"/>
              <w:left w:val="single" w:sz="6" w:space="0" w:color="auto"/>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4,252.1</w:t>
            </w:r>
          </w:p>
        </w:tc>
        <w:tc>
          <w:tcPr>
            <w:tcW w:w="870" w:type="dxa"/>
            <w:tcBorders>
              <w:top w:val="nil"/>
              <w:left w:val="single" w:sz="6" w:space="0" w:color="auto"/>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31.6</w:t>
            </w:r>
          </w:p>
        </w:tc>
        <w:tc>
          <w:tcPr>
            <w:tcW w:w="818" w:type="dxa"/>
            <w:tcBorders>
              <w:top w:val="nil"/>
              <w:left w:val="single" w:sz="6" w:space="0" w:color="auto"/>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411.7</w:t>
            </w:r>
          </w:p>
        </w:tc>
        <w:tc>
          <w:tcPr>
            <w:tcW w:w="823" w:type="dxa"/>
            <w:tcBorders>
              <w:top w:val="nil"/>
              <w:left w:val="single" w:sz="6" w:space="0" w:color="auto"/>
              <w:bottom w:val="nil"/>
              <w:right w:val="single" w:sz="6" w:space="0" w:color="auto"/>
            </w:tcBorders>
            <w:vAlign w:val="bottom"/>
            <w:hideMark/>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sz w:val="22"/>
              </w:rPr>
              <w:t>3.0</w:t>
            </w:r>
          </w:p>
        </w:tc>
        <w:tc>
          <w:tcPr>
            <w:tcW w:w="720" w:type="dxa"/>
            <w:tcBorders>
              <w:top w:val="nil"/>
              <w:left w:val="single" w:sz="6" w:space="0" w:color="auto"/>
              <w:bottom w:val="nil"/>
              <w:right w:val="nil"/>
            </w:tcBorders>
            <w:vAlign w:val="bottom"/>
            <w:hideMark/>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sz w:val="22"/>
              </w:rPr>
              <w:t>3.7</w:t>
            </w:r>
          </w:p>
        </w:tc>
      </w:tr>
      <w:tr w:rsidR="008A63EF" w:rsidRPr="00B118E9" w:rsidTr="00BD6B4B">
        <w:trPr>
          <w:cantSplit/>
        </w:trPr>
        <w:tc>
          <w:tcPr>
            <w:tcW w:w="879" w:type="dxa"/>
            <w:tcBorders>
              <w:top w:val="nil"/>
              <w:left w:val="nil"/>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sz w:val="22"/>
              </w:rPr>
              <w:t>2011</w:t>
            </w:r>
            <w:r w:rsidRPr="008A63EF">
              <w:rPr>
                <w:rFonts w:eastAsia="標楷體" w:hint="eastAsia"/>
                <w:sz w:val="22"/>
              </w:rPr>
              <w:t>年</w:t>
            </w:r>
          </w:p>
        </w:tc>
        <w:tc>
          <w:tcPr>
            <w:tcW w:w="969" w:type="dxa"/>
            <w:tcBorders>
              <w:top w:val="nil"/>
              <w:left w:val="single" w:sz="6" w:space="0" w:color="auto"/>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sz w:val="22"/>
              </w:rPr>
              <w:t>3.</w:t>
            </w:r>
            <w:r w:rsidRPr="008A63EF">
              <w:rPr>
                <w:rFonts w:eastAsia="標楷體" w:hint="eastAsia"/>
                <w:sz w:val="22"/>
              </w:rPr>
              <w:t>7</w:t>
            </w:r>
          </w:p>
        </w:tc>
        <w:tc>
          <w:tcPr>
            <w:tcW w:w="682" w:type="dxa"/>
            <w:tcBorders>
              <w:top w:val="nil"/>
              <w:left w:val="single" w:sz="6" w:space="0" w:color="auto"/>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6.8</w:t>
            </w:r>
          </w:p>
        </w:tc>
        <w:tc>
          <w:tcPr>
            <w:tcW w:w="856" w:type="dxa"/>
            <w:tcBorders>
              <w:top w:val="nil"/>
              <w:left w:val="single" w:sz="6" w:space="0" w:color="auto"/>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5,565.1</w:t>
            </w:r>
          </w:p>
        </w:tc>
        <w:tc>
          <w:tcPr>
            <w:tcW w:w="964" w:type="dxa"/>
            <w:tcBorders>
              <w:top w:val="nil"/>
              <w:left w:val="single" w:sz="6" w:space="0" w:color="auto"/>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19.3</w:t>
            </w:r>
          </w:p>
        </w:tc>
        <w:tc>
          <w:tcPr>
            <w:tcW w:w="909" w:type="dxa"/>
            <w:tcBorders>
              <w:top w:val="nil"/>
              <w:left w:val="single" w:sz="6" w:space="0" w:color="auto"/>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5,243.8</w:t>
            </w:r>
          </w:p>
        </w:tc>
        <w:tc>
          <w:tcPr>
            <w:tcW w:w="870" w:type="dxa"/>
            <w:tcBorders>
              <w:top w:val="nil"/>
              <w:left w:val="single" w:sz="6" w:space="0" w:color="auto"/>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23.3</w:t>
            </w:r>
          </w:p>
        </w:tc>
        <w:tc>
          <w:tcPr>
            <w:tcW w:w="818" w:type="dxa"/>
            <w:tcBorders>
              <w:top w:val="nil"/>
              <w:left w:val="single" w:sz="6" w:space="0" w:color="auto"/>
              <w:bottom w:val="nil"/>
              <w:right w:val="single" w:sz="6" w:space="0" w:color="auto"/>
            </w:tcBorders>
            <w:vAlign w:val="bottom"/>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321.4</w:t>
            </w:r>
          </w:p>
        </w:tc>
        <w:tc>
          <w:tcPr>
            <w:tcW w:w="823" w:type="dxa"/>
            <w:tcBorders>
              <w:top w:val="nil"/>
              <w:left w:val="single" w:sz="6" w:space="0" w:color="auto"/>
              <w:bottom w:val="nil"/>
              <w:right w:val="single" w:sz="6" w:space="0" w:color="auto"/>
            </w:tcBorders>
            <w:vAlign w:val="bottom"/>
            <w:hideMark/>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sz w:val="22"/>
              </w:rPr>
              <w:t>4.0</w:t>
            </w:r>
          </w:p>
        </w:tc>
        <w:tc>
          <w:tcPr>
            <w:tcW w:w="720" w:type="dxa"/>
            <w:tcBorders>
              <w:top w:val="nil"/>
              <w:left w:val="single" w:sz="6" w:space="0" w:color="auto"/>
              <w:bottom w:val="nil"/>
              <w:right w:val="nil"/>
            </w:tcBorders>
            <w:vAlign w:val="bottom"/>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3.4</w:t>
            </w:r>
          </w:p>
        </w:tc>
      </w:tr>
      <w:tr w:rsidR="008A63EF" w:rsidRPr="00B118E9" w:rsidTr="00BD6B4B">
        <w:trPr>
          <w:cantSplit/>
        </w:trPr>
        <w:tc>
          <w:tcPr>
            <w:tcW w:w="879" w:type="dxa"/>
            <w:tcBorders>
              <w:top w:val="nil"/>
              <w:left w:val="nil"/>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sz w:val="22"/>
              </w:rPr>
              <w:t>2012</w:t>
            </w:r>
            <w:r w:rsidRPr="008A63EF">
              <w:rPr>
                <w:rFonts w:eastAsia="標楷體" w:hint="eastAsia"/>
                <w:sz w:val="22"/>
              </w:rPr>
              <w:t>年</w:t>
            </w:r>
          </w:p>
        </w:tc>
        <w:tc>
          <w:tcPr>
            <w:tcW w:w="969" w:type="dxa"/>
            <w:tcBorders>
              <w:top w:val="nil"/>
              <w:left w:val="single" w:sz="6" w:space="0" w:color="auto"/>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sz w:val="22"/>
              </w:rPr>
              <w:t>2.</w:t>
            </w:r>
            <w:r w:rsidRPr="008A63EF">
              <w:rPr>
                <w:rFonts w:eastAsia="標楷體" w:hint="eastAsia"/>
                <w:sz w:val="22"/>
              </w:rPr>
              <w:t>3</w:t>
            </w:r>
          </w:p>
        </w:tc>
        <w:tc>
          <w:tcPr>
            <w:tcW w:w="682" w:type="dxa"/>
            <w:tcBorders>
              <w:top w:val="nil"/>
              <w:left w:val="single" w:sz="6" w:space="0" w:color="auto"/>
              <w:bottom w:val="nil"/>
              <w:right w:val="single" w:sz="6" w:space="0" w:color="auto"/>
            </w:tcBorders>
            <w:vAlign w:val="center"/>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1.3</w:t>
            </w:r>
          </w:p>
        </w:tc>
        <w:tc>
          <w:tcPr>
            <w:tcW w:w="856" w:type="dxa"/>
            <w:tcBorders>
              <w:top w:val="nil"/>
              <w:left w:val="single" w:sz="6" w:space="0" w:color="auto"/>
              <w:bottom w:val="nil"/>
              <w:right w:val="single" w:sz="6" w:space="0" w:color="auto"/>
            </w:tcBorders>
            <w:vAlign w:val="bottom"/>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 xml:space="preserve">5,478.7 </w:t>
            </w:r>
          </w:p>
        </w:tc>
        <w:tc>
          <w:tcPr>
            <w:tcW w:w="964" w:type="dxa"/>
            <w:tcBorders>
              <w:top w:val="nil"/>
              <w:left w:val="single" w:sz="6" w:space="0" w:color="auto"/>
              <w:bottom w:val="nil"/>
              <w:right w:val="single" w:sz="6" w:space="0" w:color="auto"/>
            </w:tcBorders>
            <w:vAlign w:val="bottom"/>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 xml:space="preserve">-1.3 </w:t>
            </w:r>
          </w:p>
        </w:tc>
        <w:tc>
          <w:tcPr>
            <w:tcW w:w="909" w:type="dxa"/>
            <w:tcBorders>
              <w:top w:val="nil"/>
              <w:left w:val="single" w:sz="6" w:space="0" w:color="auto"/>
              <w:bottom w:val="nil"/>
              <w:right w:val="single" w:sz="6" w:space="0" w:color="auto"/>
            </w:tcBorders>
            <w:vAlign w:val="bottom"/>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5,195.8</w:t>
            </w:r>
          </w:p>
        </w:tc>
        <w:tc>
          <w:tcPr>
            <w:tcW w:w="870" w:type="dxa"/>
            <w:tcBorders>
              <w:top w:val="nil"/>
              <w:left w:val="single" w:sz="6" w:space="0" w:color="auto"/>
              <w:bottom w:val="nil"/>
              <w:right w:val="single" w:sz="6" w:space="0" w:color="auto"/>
            </w:tcBorders>
            <w:vAlign w:val="bottom"/>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-0.9</w:t>
            </w:r>
          </w:p>
        </w:tc>
        <w:tc>
          <w:tcPr>
            <w:tcW w:w="818" w:type="dxa"/>
            <w:tcBorders>
              <w:top w:val="nil"/>
              <w:left w:val="single" w:sz="6" w:space="0" w:color="auto"/>
              <w:bottom w:val="nil"/>
              <w:right w:val="single" w:sz="6" w:space="0" w:color="auto"/>
            </w:tcBorders>
            <w:vAlign w:val="bottom"/>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 xml:space="preserve">282.9 </w:t>
            </w:r>
          </w:p>
        </w:tc>
        <w:tc>
          <w:tcPr>
            <w:tcW w:w="823" w:type="dxa"/>
            <w:tcBorders>
              <w:top w:val="nil"/>
              <w:left w:val="single" w:sz="6" w:space="0" w:color="auto"/>
              <w:bottom w:val="nil"/>
              <w:right w:val="single" w:sz="6" w:space="0" w:color="auto"/>
            </w:tcBorders>
            <w:vAlign w:val="center"/>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2.2</w:t>
            </w:r>
          </w:p>
        </w:tc>
        <w:tc>
          <w:tcPr>
            <w:tcW w:w="720" w:type="dxa"/>
            <w:tcBorders>
              <w:top w:val="nil"/>
              <w:left w:val="single" w:sz="6" w:space="0" w:color="auto"/>
              <w:bottom w:val="nil"/>
              <w:right w:val="nil"/>
            </w:tcBorders>
            <w:vAlign w:val="center"/>
            <w:hideMark/>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sz w:val="22"/>
                <w:szCs w:val="22"/>
              </w:rPr>
              <w:t>3.2</w:t>
            </w:r>
          </w:p>
        </w:tc>
      </w:tr>
      <w:tr w:rsidR="008A63EF" w:rsidRPr="00B118E9" w:rsidTr="00BD6B4B">
        <w:trPr>
          <w:cantSplit/>
          <w:trHeight w:val="141"/>
        </w:trPr>
        <w:tc>
          <w:tcPr>
            <w:tcW w:w="879" w:type="dxa"/>
            <w:tcBorders>
              <w:top w:val="nil"/>
              <w:left w:val="nil"/>
              <w:bottom w:val="nil"/>
              <w:right w:val="single" w:sz="6" w:space="0" w:color="auto"/>
            </w:tcBorders>
            <w:hideMark/>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sz w:val="22"/>
              </w:rPr>
              <w:t>2013</w:t>
            </w:r>
            <w:r w:rsidRPr="008A63EF">
              <w:rPr>
                <w:rFonts w:eastAsia="標楷體" w:hint="eastAsia"/>
                <w:sz w:val="22"/>
              </w:rPr>
              <w:t>年</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3.0</w:t>
            </w: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0.7</w:t>
            </w:r>
          </w:p>
        </w:tc>
        <w:tc>
          <w:tcPr>
            <w:tcW w:w="856"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5,596.3</w:t>
            </w:r>
          </w:p>
        </w:tc>
        <w:tc>
          <w:tcPr>
            <w:tcW w:w="964"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2.1</w:t>
            </w:r>
          </w:p>
        </w:tc>
        <w:tc>
          <w:tcPr>
            <w:tcW w:w="90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5,155.9</w:t>
            </w:r>
          </w:p>
        </w:tc>
        <w:tc>
          <w:tcPr>
            <w:tcW w:w="870"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-0.8</w:t>
            </w:r>
          </w:p>
        </w:tc>
        <w:tc>
          <w:tcPr>
            <w:tcW w:w="818"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440.9</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1.3</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3.1</w:t>
            </w:r>
          </w:p>
        </w:tc>
      </w:tr>
      <w:tr w:rsidR="008A63EF" w:rsidRPr="00B118E9" w:rsidTr="00BD6B4B">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2014</w:t>
            </w:r>
            <w:r w:rsidRPr="008A63EF">
              <w:rPr>
                <w:rFonts w:eastAsia="標楷體" w:hint="eastAsia"/>
                <w:sz w:val="22"/>
              </w:rPr>
              <w:t>年</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3.3</w:t>
            </w: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0.0</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5,726.6</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2.3</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5,255.1</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1.9</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471.5</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1.3</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3.5</w:t>
            </w:r>
          </w:p>
        </w:tc>
      </w:tr>
      <w:tr w:rsidR="008A63EF" w:rsidRPr="00B118E9" w:rsidTr="00BD6B4B">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4</w:t>
            </w:r>
            <w:r w:rsidRPr="008A63EF">
              <w:rPr>
                <w:rFonts w:eastAsia="標楷體" w:hint="eastAsia"/>
                <w:sz w:val="22"/>
              </w:rPr>
              <w:t>月</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2.5</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503.2</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9.0</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458.5</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5.0</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44.6</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1.5</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3.9</w:t>
            </w:r>
          </w:p>
        </w:tc>
      </w:tr>
      <w:tr w:rsidR="008A63EF" w:rsidRPr="00B118E9" w:rsidTr="00BD6B4B">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5</w:t>
            </w:r>
            <w:r w:rsidRPr="008A63EF">
              <w:rPr>
                <w:rFonts w:eastAsia="標楷體" w:hint="eastAsia"/>
                <w:sz w:val="22"/>
              </w:rPr>
              <w:t>月</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-2.1</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478.8</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-0.9</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425.3</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0.3</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53.5</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1.7</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3.6</w:t>
            </w:r>
          </w:p>
        </w:tc>
      </w:tr>
      <w:tr w:rsidR="008A63EF" w:rsidRPr="00B118E9" w:rsidTr="00BD6B4B">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6</w:t>
            </w:r>
            <w:r w:rsidRPr="008A63EF">
              <w:rPr>
                <w:rFonts w:eastAsia="標楷體" w:hint="eastAsia"/>
                <w:sz w:val="22"/>
              </w:rPr>
              <w:t>月</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3.4</w:t>
            </w:r>
            <w:r w:rsidRPr="008A63EF">
              <w:rPr>
                <w:rFonts w:eastAsia="標楷體"/>
                <w:sz w:val="22"/>
              </w:rPr>
              <w:t>(II)</w:t>
            </w: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0.5</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478.4</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2.5</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425.5</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4.5</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52.9</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1.7</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3.5</w:t>
            </w:r>
          </w:p>
        </w:tc>
      </w:tr>
      <w:tr w:rsidR="008A63EF" w:rsidRPr="00B118E9" w:rsidTr="00BD6B4B">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7</w:t>
            </w:r>
            <w:r w:rsidRPr="008A63EF">
              <w:rPr>
                <w:rFonts w:eastAsia="標楷體" w:hint="eastAsia"/>
                <w:sz w:val="22"/>
              </w:rPr>
              <w:t>月</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4.0</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484.2</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5.7</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459.0</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5.8</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25.2</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1.6</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3.4</w:t>
            </w:r>
          </w:p>
        </w:tc>
      </w:tr>
      <w:tr w:rsidR="008A63EF" w:rsidRPr="00B118E9" w:rsidTr="00BD6B4B">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8</w:t>
            </w:r>
            <w:r w:rsidRPr="008A63EF">
              <w:rPr>
                <w:rFonts w:eastAsia="標楷體" w:hint="eastAsia"/>
                <w:sz w:val="22"/>
              </w:rPr>
              <w:t>月</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-2.8</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462.8</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-0.1</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428.7</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3.1</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34.1</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1.4</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3.3</w:t>
            </w:r>
          </w:p>
        </w:tc>
      </w:tr>
      <w:tr w:rsidR="008A63EF" w:rsidRPr="00B118E9" w:rsidTr="00BD6B4B">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9</w:t>
            </w:r>
            <w:r w:rsidRPr="008A63EF">
              <w:rPr>
                <w:rFonts w:eastAsia="標楷體" w:hint="eastAsia"/>
                <w:sz w:val="22"/>
              </w:rPr>
              <w:t>月</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3.3</w:t>
            </w:r>
            <w:r w:rsidRPr="008A63EF">
              <w:rPr>
                <w:rFonts w:eastAsia="標楷體"/>
                <w:sz w:val="22"/>
              </w:rPr>
              <w:t>(III)</w:t>
            </w: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1.9</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476.9</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6.8</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443.3</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8.0</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33.6</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1.1</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3.2</w:t>
            </w:r>
          </w:p>
        </w:tc>
      </w:tr>
      <w:tr w:rsidR="008A63EF" w:rsidRPr="00B118E9" w:rsidTr="00BD6B4B">
        <w:trPr>
          <w:cantSplit/>
          <w:trHeight w:val="141"/>
        </w:trPr>
        <w:tc>
          <w:tcPr>
            <w:tcW w:w="879" w:type="dxa"/>
            <w:tcBorders>
              <w:top w:val="nil"/>
              <w:left w:val="nil"/>
              <w:bottom w:val="nil"/>
              <w:right w:val="single" w:sz="6" w:space="0" w:color="auto"/>
            </w:tcBorders>
          </w:tcPr>
          <w:p w:rsidR="008A63EF" w:rsidRPr="008A63EF" w:rsidRDefault="008A63EF" w:rsidP="008A63EF">
            <w:pPr>
              <w:autoSpaceDE w:val="0"/>
              <w:autoSpaceDN w:val="0"/>
              <w:adjustRightInd w:val="0"/>
              <w:snapToGrid w:val="0"/>
              <w:spacing w:line="380" w:lineRule="exact"/>
              <w:jc w:val="center"/>
              <w:rPr>
                <w:rFonts w:eastAsia="標楷體"/>
                <w:sz w:val="22"/>
              </w:rPr>
            </w:pPr>
            <w:r w:rsidRPr="008A63EF">
              <w:rPr>
                <w:rFonts w:eastAsia="標楷體" w:hint="eastAsia"/>
                <w:sz w:val="22"/>
              </w:rPr>
              <w:t>10</w:t>
            </w:r>
            <w:r w:rsidRPr="008A63EF">
              <w:rPr>
                <w:rFonts w:eastAsia="標楷體" w:hint="eastAsia"/>
                <w:sz w:val="22"/>
              </w:rPr>
              <w:t>月</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-3.2</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517.6</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2.5</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442.6</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-3.0</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75.0</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1.2</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3.2</w:t>
            </w:r>
          </w:p>
        </w:tc>
      </w:tr>
      <w:tr w:rsidR="008A63EF" w:rsidRPr="00B118E9" w:rsidTr="00BD6B4B">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11</w:t>
            </w:r>
            <w:r w:rsidRPr="008A63EF">
              <w:rPr>
                <w:rFonts w:eastAsia="標楷體" w:hint="eastAsia"/>
                <w:sz w:val="22"/>
              </w:rPr>
              <w:t>月</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-3.5</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469.9</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-1.9</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413.8</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-4.0</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56.1</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1.0</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3.1</w:t>
            </w:r>
          </w:p>
        </w:tc>
      </w:tr>
      <w:tr w:rsidR="008A63EF" w:rsidRPr="00B118E9" w:rsidTr="00BD6B4B">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12</w:t>
            </w:r>
            <w:r w:rsidRPr="008A63EF">
              <w:rPr>
                <w:rFonts w:eastAsia="標楷體" w:hint="eastAsia"/>
                <w:sz w:val="22"/>
              </w:rPr>
              <w:t>月</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2.7</w:t>
            </w:r>
            <w:r w:rsidRPr="008A63EF">
              <w:rPr>
                <w:rFonts w:eastAsia="標楷體"/>
                <w:sz w:val="22"/>
              </w:rPr>
              <w:t>(IV)</w:t>
            </w: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1.1</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497.4</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3.7</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439.5</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-0.9</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57.9</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0.8</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3.4</w:t>
            </w:r>
          </w:p>
        </w:tc>
      </w:tr>
      <w:tr w:rsidR="008A63EF" w:rsidRPr="00B118E9" w:rsidTr="00BD6B4B">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2015</w:t>
            </w:r>
            <w:r w:rsidRPr="008A63EF">
              <w:rPr>
                <w:rFonts w:eastAsia="標楷體" w:hint="eastAsia"/>
                <w:sz w:val="22"/>
              </w:rPr>
              <w:t>年</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highlight w:val="yellow"/>
              </w:rPr>
            </w:pP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-0.9</w:t>
            </w:r>
            <w:r w:rsidRPr="008A63EF">
              <w:rPr>
                <w:rFonts w:eastAsia="標楷體"/>
                <w:sz w:val="22"/>
                <w:szCs w:val="22"/>
              </w:rPr>
              <w:t>(I)</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2,690.2</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-5.0</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2,222.8</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-15.6</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467.4</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0.6</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4.0</w:t>
            </w:r>
          </w:p>
        </w:tc>
      </w:tr>
      <w:tr w:rsidR="008A63EF" w:rsidRPr="00B118E9" w:rsidTr="00BD6B4B">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1</w:t>
            </w:r>
            <w:r w:rsidRPr="008A63EF">
              <w:rPr>
                <w:rFonts w:eastAsia="標楷體" w:hint="eastAsia"/>
                <w:sz w:val="22"/>
              </w:rPr>
              <w:t>月</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1.8</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453.7</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-1.0</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398.4</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-11.7</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56.0</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0.8</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3.8</w:t>
            </w:r>
          </w:p>
        </w:tc>
      </w:tr>
      <w:tr w:rsidR="008A63EF" w:rsidRPr="00B118E9" w:rsidTr="00BD6B4B">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2</w:t>
            </w:r>
            <w:r w:rsidRPr="008A63EF">
              <w:rPr>
                <w:rFonts w:eastAsia="標楷體" w:hint="eastAsia"/>
                <w:sz w:val="22"/>
              </w:rPr>
              <w:t>月</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2.5</w:t>
            </w:r>
            <w:r w:rsidRPr="008A63EF">
              <w:rPr>
                <w:rFonts w:eastAsia="標楷體"/>
                <w:sz w:val="22"/>
              </w:rPr>
              <w:t>(I)</w:t>
            </w: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-5.0</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414.8</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-3.3</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338.1</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-19.6</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76.5</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0.5</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4.6</w:t>
            </w:r>
          </w:p>
        </w:tc>
      </w:tr>
      <w:tr w:rsidR="008A63EF" w:rsidRPr="00B118E9" w:rsidTr="00BD6B4B">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3</w:t>
            </w:r>
            <w:r w:rsidRPr="008A63EF">
              <w:rPr>
                <w:rFonts w:eastAsia="標楷體" w:hint="eastAsia"/>
                <w:sz w:val="22"/>
              </w:rPr>
              <w:t>月</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0.1</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468.8</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-4.5</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384.6</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-15.6</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83.9</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0.4</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4.0</w:t>
            </w:r>
          </w:p>
        </w:tc>
      </w:tr>
      <w:tr w:rsidR="008A63EF" w:rsidRPr="00B118E9" w:rsidTr="008A63EF">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4</w:t>
            </w:r>
            <w:r w:rsidRPr="008A63EF">
              <w:rPr>
                <w:rFonts w:eastAsia="標楷體" w:hint="eastAsia"/>
                <w:sz w:val="22"/>
              </w:rPr>
              <w:t>月</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-2.6</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462.3</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-8.0</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377.3</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-17.8</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85.0</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0.4</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3.9</w:t>
            </w:r>
          </w:p>
        </w:tc>
      </w:tr>
      <w:tr w:rsidR="008A63EF" w:rsidRPr="00B118E9" w:rsidTr="008A63EF">
        <w:trPr>
          <w:cantSplit/>
          <w:trHeight w:val="141"/>
        </w:trPr>
        <w:tc>
          <w:tcPr>
            <w:tcW w:w="879" w:type="dxa"/>
            <w:tcBorders>
              <w:top w:val="nil"/>
              <w:left w:val="nil"/>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5</w:t>
            </w:r>
            <w:r w:rsidRPr="008A63EF">
              <w:rPr>
                <w:rFonts w:eastAsia="標楷體" w:hint="eastAsia"/>
                <w:sz w:val="22"/>
              </w:rPr>
              <w:t>月</w:t>
            </w:r>
          </w:p>
        </w:tc>
        <w:tc>
          <w:tcPr>
            <w:tcW w:w="969" w:type="dxa"/>
            <w:tcBorders>
              <w:top w:val="nil"/>
              <w:left w:val="single" w:sz="6" w:space="0" w:color="auto"/>
              <w:bottom w:val="nil"/>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2.2</w:t>
            </w:r>
            <w:r w:rsidRPr="008A63EF">
              <w:rPr>
                <w:rFonts w:eastAsia="標楷體"/>
                <w:sz w:val="22"/>
              </w:rPr>
              <w:t>(II)</w:t>
            </w:r>
          </w:p>
        </w:tc>
        <w:tc>
          <w:tcPr>
            <w:tcW w:w="682" w:type="dxa"/>
            <w:tcBorders>
              <w:top w:val="nil"/>
              <w:left w:val="single" w:sz="6" w:space="0" w:color="auto"/>
              <w:bottom w:val="nil"/>
              <w:right w:val="single" w:sz="6" w:space="0" w:color="auto"/>
            </w:tcBorders>
            <w:vAlign w:val="center"/>
          </w:tcPr>
          <w:p w:rsidR="008A63EF" w:rsidRPr="008A63EF" w:rsidRDefault="00F05E6D" w:rsidP="00E364C1">
            <w:pPr>
              <w:autoSpaceDE w:val="0"/>
              <w:autoSpaceDN w:val="0"/>
              <w:adjustRightInd w:val="0"/>
              <w:snapToGrid w:val="0"/>
              <w:spacing w:line="380" w:lineRule="exact"/>
              <w:jc w:val="center"/>
              <w:rPr>
                <w:rFonts w:eastAsia="標楷體"/>
                <w:sz w:val="22"/>
                <w:szCs w:val="22"/>
              </w:rPr>
            </w:pPr>
            <w:r>
              <w:rPr>
                <w:rFonts w:eastAsia="標楷體" w:hint="eastAsia"/>
                <w:sz w:val="22"/>
                <w:szCs w:val="22"/>
              </w:rPr>
              <w:t>-</w:t>
            </w:r>
            <w:r w:rsidR="008A63EF" w:rsidRPr="008A63EF">
              <w:rPr>
                <w:rFonts w:eastAsia="標楷體" w:hint="eastAsia"/>
                <w:sz w:val="22"/>
                <w:szCs w:val="22"/>
              </w:rPr>
              <w:t>2.8</w:t>
            </w:r>
          </w:p>
        </w:tc>
        <w:tc>
          <w:tcPr>
            <w:tcW w:w="856"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423.9</w:t>
            </w:r>
          </w:p>
        </w:tc>
        <w:tc>
          <w:tcPr>
            <w:tcW w:w="964"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-10.9</w:t>
            </w:r>
          </w:p>
        </w:tc>
        <w:tc>
          <w:tcPr>
            <w:tcW w:w="909"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360.7</w:t>
            </w:r>
          </w:p>
        </w:tc>
        <w:tc>
          <w:tcPr>
            <w:tcW w:w="870"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-15.3</w:t>
            </w:r>
          </w:p>
        </w:tc>
        <w:tc>
          <w:tcPr>
            <w:tcW w:w="818" w:type="dxa"/>
            <w:tcBorders>
              <w:top w:val="nil"/>
              <w:left w:val="single" w:sz="6" w:space="0" w:color="auto"/>
              <w:bottom w:val="nil"/>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63.2</w:t>
            </w:r>
          </w:p>
        </w:tc>
        <w:tc>
          <w:tcPr>
            <w:tcW w:w="823" w:type="dxa"/>
            <w:tcBorders>
              <w:top w:val="nil"/>
              <w:left w:val="single" w:sz="6" w:space="0" w:color="auto"/>
              <w:bottom w:val="nil"/>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0.5</w:t>
            </w:r>
          </w:p>
        </w:tc>
        <w:tc>
          <w:tcPr>
            <w:tcW w:w="720" w:type="dxa"/>
            <w:tcBorders>
              <w:top w:val="nil"/>
              <w:left w:val="single" w:sz="6" w:space="0" w:color="auto"/>
              <w:bottom w:val="nil"/>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3.8</w:t>
            </w:r>
          </w:p>
        </w:tc>
      </w:tr>
      <w:tr w:rsidR="008A63EF" w:rsidRPr="00B118E9" w:rsidTr="00BD6B4B">
        <w:trPr>
          <w:cantSplit/>
          <w:trHeight w:val="141"/>
        </w:trPr>
        <w:tc>
          <w:tcPr>
            <w:tcW w:w="879" w:type="dxa"/>
            <w:tcBorders>
              <w:top w:val="nil"/>
              <w:left w:val="nil"/>
              <w:bottom w:val="single" w:sz="6" w:space="0" w:color="auto"/>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r w:rsidRPr="008A63EF">
              <w:rPr>
                <w:rFonts w:eastAsia="標楷體" w:hint="eastAsia"/>
                <w:sz w:val="22"/>
              </w:rPr>
              <w:t>6</w:t>
            </w:r>
            <w:r w:rsidRPr="008A63EF">
              <w:rPr>
                <w:rFonts w:eastAsia="標楷體" w:hint="eastAsia"/>
                <w:sz w:val="22"/>
              </w:rPr>
              <w:t>月</w:t>
            </w:r>
          </w:p>
        </w:tc>
        <w:tc>
          <w:tcPr>
            <w:tcW w:w="969" w:type="dxa"/>
            <w:tcBorders>
              <w:top w:val="nil"/>
              <w:left w:val="single" w:sz="6" w:space="0" w:color="auto"/>
              <w:bottom w:val="single" w:sz="6" w:space="0" w:color="auto"/>
              <w:right w:val="single" w:sz="6" w:space="0" w:color="auto"/>
            </w:tcBorders>
          </w:tcPr>
          <w:p w:rsidR="008A63EF" w:rsidRPr="008A63EF" w:rsidRDefault="008A63EF" w:rsidP="00E364C1">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w:t>
            </w:r>
          </w:p>
        </w:tc>
        <w:tc>
          <w:tcPr>
            <w:tcW w:w="856" w:type="dxa"/>
            <w:tcBorders>
              <w:top w:val="nil"/>
              <w:left w:val="single" w:sz="6" w:space="0" w:color="auto"/>
              <w:bottom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469.5</w:t>
            </w:r>
          </w:p>
        </w:tc>
        <w:tc>
          <w:tcPr>
            <w:tcW w:w="964" w:type="dxa"/>
            <w:tcBorders>
              <w:top w:val="nil"/>
              <w:left w:val="single" w:sz="6" w:space="0" w:color="auto"/>
              <w:bottom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-1.8</w:t>
            </w:r>
          </w:p>
        </w:tc>
        <w:tc>
          <w:tcPr>
            <w:tcW w:w="909" w:type="dxa"/>
            <w:tcBorders>
              <w:top w:val="nil"/>
              <w:left w:val="single" w:sz="6" w:space="0" w:color="auto"/>
              <w:bottom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367.0</w:t>
            </w:r>
          </w:p>
        </w:tc>
        <w:tc>
          <w:tcPr>
            <w:tcW w:w="870" w:type="dxa"/>
            <w:tcBorders>
              <w:top w:val="nil"/>
              <w:left w:val="single" w:sz="6" w:space="0" w:color="auto"/>
              <w:bottom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-13.6</w:t>
            </w:r>
          </w:p>
        </w:tc>
        <w:tc>
          <w:tcPr>
            <w:tcW w:w="818" w:type="dxa"/>
            <w:tcBorders>
              <w:top w:val="nil"/>
              <w:left w:val="single" w:sz="6" w:space="0" w:color="auto"/>
              <w:bottom w:val="single" w:sz="6" w:space="0" w:color="auto"/>
              <w:right w:val="single" w:sz="6" w:space="0" w:color="auto"/>
            </w:tcBorders>
            <w:vAlign w:val="bottom"/>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102.4</w:t>
            </w:r>
          </w:p>
        </w:tc>
        <w:tc>
          <w:tcPr>
            <w:tcW w:w="823" w:type="dxa"/>
            <w:tcBorders>
              <w:top w:val="nil"/>
              <w:left w:val="single" w:sz="6" w:space="0" w:color="auto"/>
              <w:bottom w:val="single" w:sz="6" w:space="0" w:color="auto"/>
              <w:right w:val="single" w:sz="6" w:space="0" w:color="auto"/>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0.7</w:t>
            </w:r>
          </w:p>
        </w:tc>
        <w:tc>
          <w:tcPr>
            <w:tcW w:w="720" w:type="dxa"/>
            <w:tcBorders>
              <w:top w:val="nil"/>
              <w:left w:val="single" w:sz="6" w:space="0" w:color="auto"/>
              <w:bottom w:val="single" w:sz="6" w:space="0" w:color="auto"/>
              <w:right w:val="nil"/>
            </w:tcBorders>
            <w:vAlign w:val="center"/>
          </w:tcPr>
          <w:p w:rsidR="008A63EF" w:rsidRPr="008A63EF" w:rsidRDefault="008A63EF" w:rsidP="00E364C1">
            <w:pPr>
              <w:autoSpaceDE w:val="0"/>
              <w:autoSpaceDN w:val="0"/>
              <w:adjustRightInd w:val="0"/>
              <w:snapToGrid w:val="0"/>
              <w:spacing w:line="380" w:lineRule="exact"/>
              <w:jc w:val="center"/>
              <w:rPr>
                <w:rFonts w:eastAsia="標楷體"/>
                <w:sz w:val="22"/>
                <w:szCs w:val="22"/>
              </w:rPr>
            </w:pPr>
            <w:r w:rsidRPr="008A63EF">
              <w:rPr>
                <w:rFonts w:eastAsia="標楷體" w:hint="eastAsia"/>
                <w:sz w:val="22"/>
                <w:szCs w:val="22"/>
              </w:rPr>
              <w:t>3.9</w:t>
            </w:r>
          </w:p>
        </w:tc>
      </w:tr>
    </w:tbl>
    <w:p w:rsidR="00812880" w:rsidRPr="00B118E9" w:rsidRDefault="00812880">
      <w:pPr>
        <w:widowControl/>
        <w:rPr>
          <w:rFonts w:eastAsia="標楷體"/>
          <w:b/>
          <w:bCs/>
          <w:sz w:val="40"/>
          <w:szCs w:val="36"/>
        </w:rPr>
      </w:pPr>
      <w:r w:rsidRPr="00B118E9">
        <w:rPr>
          <w:rFonts w:eastAsia="標楷體"/>
          <w:kern w:val="0"/>
          <w:sz w:val="22"/>
          <w:szCs w:val="22"/>
        </w:rPr>
        <w:t>資料來源：韓國知識經濟部、韓國企劃財政部、韓國銀行、韓國統計局。</w:t>
      </w:r>
    </w:p>
    <w:p w:rsidR="00812880" w:rsidRPr="00B118E9" w:rsidRDefault="00812880">
      <w:pPr>
        <w:widowControl/>
        <w:rPr>
          <w:rFonts w:eastAsia="標楷體"/>
          <w:b/>
          <w:bCs/>
          <w:color w:val="FF0000"/>
          <w:sz w:val="40"/>
          <w:szCs w:val="36"/>
        </w:rPr>
      </w:pPr>
      <w:r w:rsidRPr="00B118E9">
        <w:rPr>
          <w:rFonts w:eastAsia="標楷體"/>
          <w:b/>
          <w:bCs/>
          <w:color w:val="FF0000"/>
          <w:sz w:val="40"/>
          <w:szCs w:val="36"/>
        </w:rPr>
        <w:br w:type="page"/>
      </w:r>
    </w:p>
    <w:p w:rsidR="00B77830" w:rsidRPr="00B118E9" w:rsidRDefault="00B77830" w:rsidP="00B77830">
      <w:pPr>
        <w:pStyle w:val="k3a"/>
        <w:numPr>
          <w:ilvl w:val="3"/>
          <w:numId w:val="0"/>
        </w:numPr>
        <w:tabs>
          <w:tab w:val="left" w:pos="709"/>
        </w:tabs>
        <w:spacing w:before="180" w:line="300" w:lineRule="auto"/>
        <w:rPr>
          <w:b/>
          <w:bCs/>
          <w:szCs w:val="28"/>
        </w:rPr>
      </w:pPr>
      <w:r w:rsidRPr="00B118E9">
        <w:rPr>
          <w:b/>
          <w:bCs/>
          <w:szCs w:val="28"/>
        </w:rPr>
        <w:t>３、新加坡</w:t>
      </w:r>
    </w:p>
    <w:p w:rsidR="001C7CB8" w:rsidRPr="00D525AD" w:rsidRDefault="001C7CB8" w:rsidP="001C7CB8">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D525AD">
        <w:rPr>
          <w:rFonts w:ascii="Times New Roman" w:eastAsia="標楷體" w:hAnsi="Times New Roman"/>
          <w:sz w:val="28"/>
          <w:szCs w:val="28"/>
        </w:rPr>
        <w:t>依據亞洲開發銀行</w:t>
      </w:r>
      <w:r w:rsidRPr="00D525AD">
        <w:rPr>
          <w:rFonts w:ascii="Times New Roman" w:eastAsia="標楷體" w:hAnsi="Times New Roman"/>
          <w:sz w:val="28"/>
          <w:szCs w:val="28"/>
        </w:rPr>
        <w:t>(ADB)</w:t>
      </w:r>
      <w:r w:rsidRPr="00D525AD">
        <w:rPr>
          <w:rFonts w:ascii="Times New Roman" w:hAnsi="Times New Roman"/>
          <w:sz w:val="28"/>
          <w:szCs w:val="28"/>
        </w:rPr>
        <w:t xml:space="preserve"> </w:t>
      </w:r>
      <w:r w:rsidRPr="00D525AD">
        <w:rPr>
          <w:rFonts w:ascii="Times New Roman" w:eastAsia="標楷體" w:hAnsi="Times New Roman"/>
          <w:sz w:val="28"/>
          <w:szCs w:val="28"/>
        </w:rPr>
        <w:t>2015</w:t>
      </w:r>
      <w:r w:rsidRPr="00D525AD">
        <w:rPr>
          <w:rFonts w:ascii="Times New Roman" w:eastAsia="標楷體" w:hAnsi="Times New Roman"/>
          <w:sz w:val="28"/>
          <w:szCs w:val="28"/>
        </w:rPr>
        <w:t>年</w:t>
      </w:r>
      <w:r w:rsidRPr="00D525AD">
        <w:rPr>
          <w:rFonts w:ascii="Times New Roman" w:eastAsia="標楷體" w:hAnsi="Times New Roman"/>
          <w:sz w:val="28"/>
          <w:szCs w:val="28"/>
        </w:rPr>
        <w:t>7</w:t>
      </w:r>
      <w:r w:rsidRPr="00D525AD">
        <w:rPr>
          <w:rFonts w:ascii="Times New Roman" w:eastAsia="標楷體" w:hAnsi="Times New Roman"/>
          <w:sz w:val="28"/>
          <w:szCs w:val="28"/>
        </w:rPr>
        <w:t>月</w:t>
      </w:r>
      <w:r w:rsidRPr="00D525AD">
        <w:rPr>
          <w:rFonts w:ascii="Times New Roman" w:eastAsia="標楷體" w:hAnsi="Times New Roman"/>
          <w:sz w:val="28"/>
          <w:szCs w:val="28"/>
        </w:rPr>
        <w:t>16</w:t>
      </w:r>
      <w:r w:rsidRPr="00D525AD">
        <w:rPr>
          <w:rFonts w:ascii="Times New Roman" w:eastAsia="標楷體" w:hAnsi="Times New Roman"/>
          <w:sz w:val="28"/>
          <w:szCs w:val="28"/>
        </w:rPr>
        <w:t>日發布「亞洲發展前景補充報告</w:t>
      </w:r>
      <w:r w:rsidRPr="00D525AD">
        <w:rPr>
          <w:rFonts w:ascii="Times New Roman" w:eastAsia="標楷體" w:hAnsi="Times New Roman"/>
          <w:sz w:val="28"/>
          <w:szCs w:val="28"/>
        </w:rPr>
        <w:t>(Asian Development Outlook supplement)</w:t>
      </w:r>
      <w:r w:rsidRPr="00D525AD">
        <w:rPr>
          <w:rFonts w:ascii="Times New Roman" w:eastAsia="標楷體" w:hAnsi="Times New Roman"/>
          <w:sz w:val="28"/>
          <w:szCs w:val="28"/>
        </w:rPr>
        <w:t>」，新加坡</w:t>
      </w:r>
      <w:r w:rsidRPr="00D525AD">
        <w:rPr>
          <w:rFonts w:ascii="Times New Roman" w:eastAsia="標楷體" w:hAnsi="Times New Roman"/>
          <w:sz w:val="28"/>
          <w:szCs w:val="28"/>
        </w:rPr>
        <w:t>2015</w:t>
      </w:r>
      <w:r w:rsidRPr="00D525AD">
        <w:rPr>
          <w:rFonts w:ascii="Times New Roman" w:eastAsia="標楷體" w:hAnsi="Times New Roman"/>
          <w:sz w:val="28"/>
          <w:szCs w:val="28"/>
        </w:rPr>
        <w:t>年</w:t>
      </w:r>
      <w:r w:rsidRPr="00D525AD">
        <w:rPr>
          <w:rFonts w:ascii="Times New Roman" w:eastAsia="標楷體" w:hAnsi="Times New Roman"/>
          <w:sz w:val="28"/>
          <w:szCs w:val="28"/>
        </w:rPr>
        <w:t>GDP</w:t>
      </w:r>
      <w:r w:rsidRPr="00D525AD">
        <w:rPr>
          <w:rFonts w:ascii="Times New Roman" w:eastAsia="標楷體" w:hAnsi="Times New Roman"/>
          <w:sz w:val="28"/>
          <w:szCs w:val="28"/>
        </w:rPr>
        <w:t>成長率預測</w:t>
      </w:r>
      <w:r w:rsidRPr="00D525AD">
        <w:rPr>
          <w:rFonts w:ascii="Times New Roman" w:eastAsia="標楷體" w:hAnsi="Times New Roman"/>
          <w:sz w:val="28"/>
          <w:szCs w:val="28"/>
        </w:rPr>
        <w:t>2.8%</w:t>
      </w:r>
      <w:r w:rsidRPr="00D525AD">
        <w:rPr>
          <w:rFonts w:ascii="Times New Roman" w:eastAsia="標楷體" w:hAnsi="Times New Roman"/>
          <w:sz w:val="28"/>
          <w:szCs w:val="28"/>
        </w:rPr>
        <w:t>，較前次</w:t>
      </w:r>
      <w:r w:rsidRPr="00D525AD">
        <w:rPr>
          <w:rFonts w:ascii="Times New Roman" w:eastAsia="標楷體" w:hAnsi="Times New Roman"/>
          <w:sz w:val="28"/>
          <w:szCs w:val="28"/>
        </w:rPr>
        <w:t>(3</w:t>
      </w:r>
      <w:r w:rsidRPr="00D525AD">
        <w:rPr>
          <w:rFonts w:ascii="Times New Roman" w:eastAsia="標楷體" w:hAnsi="Times New Roman"/>
          <w:sz w:val="28"/>
          <w:szCs w:val="28"/>
        </w:rPr>
        <w:t>月</w:t>
      </w:r>
      <w:r w:rsidRPr="00D525AD">
        <w:rPr>
          <w:rFonts w:ascii="Times New Roman" w:eastAsia="標楷體" w:hAnsi="Times New Roman"/>
          <w:sz w:val="28"/>
          <w:szCs w:val="28"/>
        </w:rPr>
        <w:t>)</w:t>
      </w:r>
      <w:r w:rsidRPr="00D525AD">
        <w:rPr>
          <w:rFonts w:ascii="Times New Roman" w:eastAsia="標楷體" w:hAnsi="Times New Roman"/>
          <w:sz w:val="28"/>
          <w:szCs w:val="28"/>
        </w:rPr>
        <w:t>下調</w:t>
      </w:r>
      <w:r w:rsidRPr="00D525AD">
        <w:rPr>
          <w:rFonts w:ascii="Times New Roman" w:eastAsia="標楷體" w:hAnsi="Times New Roman"/>
          <w:sz w:val="28"/>
          <w:szCs w:val="28"/>
        </w:rPr>
        <w:t>0.2</w:t>
      </w:r>
      <w:r w:rsidRPr="00D525AD">
        <w:rPr>
          <w:rFonts w:ascii="Times New Roman" w:eastAsia="標楷體" w:hAnsi="Times New Roman"/>
          <w:sz w:val="28"/>
          <w:szCs w:val="28"/>
        </w:rPr>
        <w:t>個百分點，</w:t>
      </w:r>
      <w:r w:rsidRPr="00D525AD">
        <w:rPr>
          <w:rFonts w:ascii="Times New Roman" w:eastAsia="標楷體" w:hAnsi="Times New Roman"/>
          <w:sz w:val="28"/>
          <w:szCs w:val="28"/>
        </w:rPr>
        <w:t>2016</w:t>
      </w:r>
      <w:r w:rsidRPr="00D525AD">
        <w:rPr>
          <w:rFonts w:ascii="Times New Roman" w:eastAsia="標楷體" w:hAnsi="Times New Roman"/>
          <w:sz w:val="28"/>
          <w:szCs w:val="28"/>
        </w:rPr>
        <w:t>年則維持</w:t>
      </w:r>
      <w:r w:rsidRPr="00D525AD">
        <w:rPr>
          <w:rFonts w:ascii="Times New Roman" w:eastAsia="標楷體" w:hAnsi="Times New Roman"/>
          <w:sz w:val="28"/>
          <w:szCs w:val="28"/>
        </w:rPr>
        <w:t>3.4%</w:t>
      </w:r>
      <w:r w:rsidRPr="00D525AD">
        <w:rPr>
          <w:rFonts w:ascii="Times New Roman" w:eastAsia="標楷體" w:hAnsi="Times New Roman"/>
          <w:sz w:val="28"/>
          <w:szCs w:val="28"/>
        </w:rPr>
        <w:t>。</w:t>
      </w:r>
    </w:p>
    <w:p w:rsidR="001C7CB8" w:rsidRPr="00D525AD" w:rsidRDefault="001C7CB8" w:rsidP="001C7CB8">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D525AD">
        <w:rPr>
          <w:rFonts w:ascii="Times New Roman" w:eastAsia="標楷體" w:hAnsi="Times New Roman"/>
          <w:sz w:val="28"/>
          <w:szCs w:val="28"/>
        </w:rPr>
        <w:t>新加坡第</w:t>
      </w:r>
      <w:r w:rsidRPr="00D525AD">
        <w:rPr>
          <w:rFonts w:ascii="Times New Roman" w:eastAsia="標楷體" w:hAnsi="Times New Roman"/>
          <w:sz w:val="28"/>
          <w:szCs w:val="28"/>
        </w:rPr>
        <w:t>2</w:t>
      </w:r>
      <w:r w:rsidRPr="00D525AD">
        <w:rPr>
          <w:rFonts w:ascii="Times New Roman" w:eastAsia="標楷體" w:hAnsi="Times New Roman"/>
          <w:sz w:val="28"/>
          <w:szCs w:val="28"/>
        </w:rPr>
        <w:t>季</w:t>
      </w:r>
      <w:r w:rsidRPr="00D525AD">
        <w:rPr>
          <w:rFonts w:ascii="Times New Roman" w:eastAsia="標楷體" w:hAnsi="Times New Roman"/>
          <w:sz w:val="28"/>
          <w:szCs w:val="28"/>
        </w:rPr>
        <w:t>GDP</w:t>
      </w:r>
      <w:r w:rsidRPr="00D525AD">
        <w:rPr>
          <w:rFonts w:ascii="Times New Roman" w:eastAsia="標楷體" w:hAnsi="Times New Roman"/>
          <w:sz w:val="28"/>
          <w:szCs w:val="28"/>
        </w:rPr>
        <w:t>較上年同季成長</w:t>
      </w:r>
      <w:r w:rsidRPr="00D525AD">
        <w:rPr>
          <w:rFonts w:ascii="Times New Roman" w:eastAsia="標楷體" w:hAnsi="Times New Roman"/>
          <w:sz w:val="28"/>
          <w:szCs w:val="28"/>
        </w:rPr>
        <w:t>1.7%</w:t>
      </w:r>
      <w:r w:rsidRPr="00D525AD">
        <w:rPr>
          <w:rFonts w:ascii="Times New Roman" w:eastAsia="標楷體" w:hAnsi="Times New Roman"/>
          <w:sz w:val="28"/>
          <w:szCs w:val="28"/>
        </w:rPr>
        <w:t>，較第</w:t>
      </w:r>
      <w:r w:rsidRPr="00D525AD">
        <w:rPr>
          <w:rFonts w:ascii="Times New Roman" w:eastAsia="標楷體" w:hAnsi="Times New Roman"/>
          <w:sz w:val="28"/>
          <w:szCs w:val="28"/>
        </w:rPr>
        <w:t>1</w:t>
      </w:r>
      <w:r w:rsidRPr="00D525AD">
        <w:rPr>
          <w:rFonts w:ascii="Times New Roman" w:eastAsia="標楷體" w:hAnsi="Times New Roman"/>
          <w:sz w:val="28"/>
          <w:szCs w:val="28"/>
        </w:rPr>
        <w:t>季減少</w:t>
      </w:r>
      <w:r w:rsidRPr="00D525AD">
        <w:rPr>
          <w:rFonts w:ascii="Times New Roman" w:eastAsia="標楷體" w:hAnsi="Times New Roman"/>
          <w:sz w:val="28"/>
          <w:szCs w:val="28"/>
        </w:rPr>
        <w:t>1.1</w:t>
      </w:r>
      <w:r w:rsidRPr="00D525AD">
        <w:rPr>
          <w:rFonts w:ascii="Times New Roman" w:eastAsia="標楷體" w:hAnsi="Times New Roman"/>
          <w:sz w:val="28"/>
          <w:szCs w:val="28"/>
        </w:rPr>
        <w:t>個百分點。其中製造業衰退</w:t>
      </w:r>
      <w:r w:rsidRPr="00D525AD">
        <w:rPr>
          <w:rFonts w:ascii="Times New Roman" w:eastAsia="標楷體" w:hAnsi="Times New Roman"/>
          <w:sz w:val="28"/>
          <w:szCs w:val="28"/>
        </w:rPr>
        <w:t>4%</w:t>
      </w:r>
      <w:r w:rsidRPr="00D525AD">
        <w:rPr>
          <w:rFonts w:ascii="Times New Roman" w:eastAsia="標楷體" w:hAnsi="Times New Roman"/>
          <w:sz w:val="28"/>
          <w:szCs w:val="28"/>
        </w:rPr>
        <w:t>，較第</w:t>
      </w:r>
      <w:r w:rsidRPr="00D525AD">
        <w:rPr>
          <w:rFonts w:ascii="Times New Roman" w:eastAsia="標楷體" w:hAnsi="Times New Roman"/>
          <w:sz w:val="28"/>
          <w:szCs w:val="28"/>
        </w:rPr>
        <w:t>1</w:t>
      </w:r>
      <w:r w:rsidRPr="00D525AD">
        <w:rPr>
          <w:rFonts w:ascii="Times New Roman" w:eastAsia="標楷體" w:hAnsi="Times New Roman"/>
          <w:sz w:val="28"/>
          <w:szCs w:val="28"/>
        </w:rPr>
        <w:t>季減少</w:t>
      </w:r>
      <w:r w:rsidRPr="00D525AD">
        <w:rPr>
          <w:rFonts w:ascii="Times New Roman" w:eastAsia="標楷體" w:hAnsi="Times New Roman"/>
          <w:sz w:val="28"/>
          <w:szCs w:val="28"/>
        </w:rPr>
        <w:t>1.3</w:t>
      </w:r>
      <w:r w:rsidRPr="00D525AD">
        <w:rPr>
          <w:rFonts w:ascii="Times New Roman" w:eastAsia="標楷體" w:hAnsi="Times New Roman"/>
          <w:sz w:val="28"/>
          <w:szCs w:val="28"/>
        </w:rPr>
        <w:t>個百分點，主因係生醫製造及運輸工程業衰退；受惠於政府建案擴張，營建業第</w:t>
      </w:r>
      <w:r w:rsidRPr="00D525AD">
        <w:rPr>
          <w:rFonts w:ascii="Times New Roman" w:eastAsia="標楷體" w:hAnsi="Times New Roman"/>
          <w:sz w:val="28"/>
          <w:szCs w:val="28"/>
        </w:rPr>
        <w:t>2</w:t>
      </w:r>
      <w:r w:rsidRPr="00D525AD">
        <w:rPr>
          <w:rFonts w:ascii="Times New Roman" w:eastAsia="標楷體" w:hAnsi="Times New Roman"/>
          <w:sz w:val="28"/>
          <w:szCs w:val="28"/>
        </w:rPr>
        <w:t>季成長</w:t>
      </w:r>
      <w:r w:rsidRPr="00D525AD">
        <w:rPr>
          <w:rFonts w:ascii="Times New Roman" w:eastAsia="標楷體" w:hAnsi="Times New Roman"/>
          <w:sz w:val="28"/>
          <w:szCs w:val="28"/>
        </w:rPr>
        <w:t>2.7%</w:t>
      </w:r>
      <w:r w:rsidRPr="00D525AD">
        <w:rPr>
          <w:rFonts w:ascii="Times New Roman" w:eastAsia="標楷體" w:hAnsi="Times New Roman"/>
          <w:sz w:val="28"/>
          <w:szCs w:val="28"/>
        </w:rPr>
        <w:t>，較第</w:t>
      </w:r>
      <w:r w:rsidRPr="00D525AD">
        <w:rPr>
          <w:rFonts w:ascii="Times New Roman" w:eastAsia="標楷體" w:hAnsi="Times New Roman"/>
          <w:sz w:val="28"/>
          <w:szCs w:val="28"/>
        </w:rPr>
        <w:t>1</w:t>
      </w:r>
      <w:r w:rsidRPr="00D525AD">
        <w:rPr>
          <w:rFonts w:ascii="Times New Roman" w:eastAsia="標楷體" w:hAnsi="Times New Roman"/>
          <w:sz w:val="28"/>
          <w:szCs w:val="28"/>
        </w:rPr>
        <w:t>季增加</w:t>
      </w:r>
      <w:r w:rsidRPr="00D525AD">
        <w:rPr>
          <w:rFonts w:ascii="Times New Roman" w:eastAsia="標楷體" w:hAnsi="Times New Roman"/>
          <w:sz w:val="28"/>
          <w:szCs w:val="28"/>
        </w:rPr>
        <w:t>0.6</w:t>
      </w:r>
      <w:r w:rsidRPr="00D525AD">
        <w:rPr>
          <w:rFonts w:ascii="Times New Roman" w:eastAsia="標楷體" w:hAnsi="Times New Roman"/>
          <w:sz w:val="28"/>
          <w:szCs w:val="28"/>
        </w:rPr>
        <w:t>個百分點；服務業成長</w:t>
      </w:r>
      <w:r w:rsidRPr="00D525AD">
        <w:rPr>
          <w:rFonts w:ascii="Times New Roman" w:eastAsia="標楷體" w:hAnsi="Times New Roman"/>
          <w:sz w:val="28"/>
          <w:szCs w:val="28"/>
        </w:rPr>
        <w:t>3%</w:t>
      </w:r>
      <w:r w:rsidRPr="00D525AD">
        <w:rPr>
          <w:rFonts w:ascii="Times New Roman" w:eastAsia="標楷體" w:hAnsi="Times New Roman"/>
          <w:sz w:val="28"/>
          <w:szCs w:val="28"/>
        </w:rPr>
        <w:t>，較第</w:t>
      </w:r>
      <w:r w:rsidRPr="00D525AD">
        <w:rPr>
          <w:rFonts w:ascii="Times New Roman" w:eastAsia="標楷體" w:hAnsi="Times New Roman"/>
          <w:sz w:val="28"/>
          <w:szCs w:val="28"/>
        </w:rPr>
        <w:t>1</w:t>
      </w:r>
      <w:r w:rsidRPr="00D525AD">
        <w:rPr>
          <w:rFonts w:ascii="Times New Roman" w:eastAsia="標楷體" w:hAnsi="Times New Roman"/>
          <w:sz w:val="28"/>
          <w:szCs w:val="28"/>
        </w:rPr>
        <w:t>季減少</w:t>
      </w:r>
      <w:r w:rsidRPr="00D525AD">
        <w:rPr>
          <w:rFonts w:ascii="Times New Roman" w:eastAsia="標楷體" w:hAnsi="Times New Roman"/>
          <w:sz w:val="28"/>
          <w:szCs w:val="28"/>
        </w:rPr>
        <w:t>1.2</w:t>
      </w:r>
      <w:r w:rsidRPr="00D525AD">
        <w:rPr>
          <w:rFonts w:ascii="Times New Roman" w:eastAsia="標楷體" w:hAnsi="Times New Roman"/>
          <w:sz w:val="28"/>
          <w:szCs w:val="28"/>
        </w:rPr>
        <w:t>個百分點，主因係批發零售及商業服務業受運輸及倉儲業衰退影響。</w:t>
      </w:r>
    </w:p>
    <w:p w:rsidR="001C7CB8" w:rsidRPr="00D525AD" w:rsidRDefault="001C7CB8" w:rsidP="001C7CB8">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D525AD">
        <w:rPr>
          <w:rFonts w:ascii="Times New Roman" w:eastAsia="標楷體" w:hAnsi="Times New Roman"/>
          <w:sz w:val="28"/>
          <w:szCs w:val="28"/>
        </w:rPr>
        <w:t>新加坡</w:t>
      </w:r>
      <w:r w:rsidRPr="00D525AD">
        <w:rPr>
          <w:rFonts w:ascii="Times New Roman" w:eastAsia="標楷體" w:hAnsi="Times New Roman"/>
          <w:sz w:val="28"/>
          <w:szCs w:val="28"/>
        </w:rPr>
        <w:t>2015</w:t>
      </w:r>
      <w:r w:rsidRPr="00D525AD">
        <w:rPr>
          <w:rFonts w:ascii="Times New Roman" w:eastAsia="標楷體" w:hAnsi="Times New Roman"/>
          <w:sz w:val="28"/>
          <w:szCs w:val="28"/>
        </w:rPr>
        <w:t>年</w:t>
      </w:r>
      <w:r w:rsidRPr="00D525AD">
        <w:rPr>
          <w:rFonts w:ascii="Times New Roman" w:eastAsia="標楷體" w:hAnsi="Times New Roman"/>
          <w:sz w:val="28"/>
          <w:szCs w:val="28"/>
        </w:rPr>
        <w:t>6</w:t>
      </w:r>
      <w:r w:rsidRPr="00D525AD">
        <w:rPr>
          <w:rFonts w:ascii="Times New Roman" w:eastAsia="標楷體" w:hAnsi="Times New Roman"/>
          <w:sz w:val="28"/>
          <w:szCs w:val="28"/>
        </w:rPr>
        <w:t>月出口金額</w:t>
      </w:r>
      <w:r w:rsidRPr="00D525AD">
        <w:rPr>
          <w:rFonts w:ascii="Times New Roman" w:eastAsia="標楷體" w:hAnsi="Times New Roman"/>
          <w:sz w:val="28"/>
          <w:szCs w:val="28"/>
        </w:rPr>
        <w:t>410.1</w:t>
      </w:r>
      <w:r w:rsidRPr="00D525AD">
        <w:rPr>
          <w:rFonts w:ascii="Times New Roman" w:eastAsia="標楷體" w:hAnsi="Times New Roman"/>
          <w:sz w:val="28"/>
          <w:szCs w:val="28"/>
        </w:rPr>
        <w:t>億星元，較上年同月衰退</w:t>
      </w:r>
      <w:r w:rsidRPr="00D525AD">
        <w:rPr>
          <w:rFonts w:ascii="Times New Roman" w:eastAsia="標楷體" w:hAnsi="Times New Roman"/>
          <w:sz w:val="28"/>
          <w:szCs w:val="28"/>
        </w:rPr>
        <w:t>5.8%</w:t>
      </w:r>
      <w:r w:rsidRPr="00D525AD">
        <w:rPr>
          <w:rFonts w:ascii="Times New Roman" w:eastAsia="標楷體" w:hAnsi="Times New Roman"/>
          <w:sz w:val="28"/>
          <w:szCs w:val="28"/>
        </w:rPr>
        <w:t>，進口</w:t>
      </w:r>
      <w:r w:rsidRPr="00D525AD">
        <w:rPr>
          <w:rFonts w:ascii="Times New Roman" w:eastAsia="標楷體" w:hAnsi="Times New Roman"/>
          <w:sz w:val="28"/>
          <w:szCs w:val="28"/>
        </w:rPr>
        <w:t>360.8</w:t>
      </w:r>
      <w:r w:rsidRPr="00D525AD">
        <w:rPr>
          <w:rFonts w:ascii="Times New Roman" w:eastAsia="標楷體" w:hAnsi="Times New Roman"/>
          <w:sz w:val="28"/>
          <w:szCs w:val="28"/>
        </w:rPr>
        <w:t>億星元，衰退</w:t>
      </w:r>
      <w:r w:rsidRPr="00D525AD">
        <w:rPr>
          <w:rFonts w:ascii="Times New Roman" w:eastAsia="標楷體" w:hAnsi="Times New Roman"/>
          <w:sz w:val="28"/>
          <w:szCs w:val="28"/>
        </w:rPr>
        <w:t>4.1%</w:t>
      </w:r>
      <w:r w:rsidRPr="00D525AD">
        <w:rPr>
          <w:rFonts w:ascii="Times New Roman" w:eastAsia="標楷體" w:hAnsi="Times New Roman"/>
          <w:sz w:val="28"/>
          <w:szCs w:val="28"/>
        </w:rPr>
        <w:t>。其中國內石油產品出口貨值衰退</w:t>
      </w:r>
      <w:r w:rsidRPr="00D525AD">
        <w:rPr>
          <w:rFonts w:ascii="Times New Roman" w:eastAsia="標楷體" w:hAnsi="Times New Roman"/>
          <w:sz w:val="28"/>
          <w:szCs w:val="28"/>
        </w:rPr>
        <w:t>25.3%</w:t>
      </w:r>
      <w:r w:rsidRPr="00D525AD">
        <w:rPr>
          <w:rFonts w:ascii="Times New Roman" w:eastAsia="標楷體" w:hAnsi="Times New Roman"/>
          <w:sz w:val="28"/>
          <w:szCs w:val="28"/>
        </w:rPr>
        <w:t>，若以貨量計算則成長</w:t>
      </w:r>
      <w:r w:rsidRPr="00D525AD">
        <w:rPr>
          <w:rFonts w:ascii="Times New Roman" w:eastAsia="標楷體" w:hAnsi="Times New Roman"/>
          <w:sz w:val="28"/>
          <w:szCs w:val="28"/>
        </w:rPr>
        <w:t>10.6%</w:t>
      </w:r>
      <w:r w:rsidRPr="00D525AD">
        <w:rPr>
          <w:rFonts w:ascii="Times New Roman" w:eastAsia="標楷體" w:hAnsi="Times New Roman"/>
          <w:sz w:val="28"/>
          <w:szCs w:val="28"/>
        </w:rPr>
        <w:t>；國內非石油產品出口成長</w:t>
      </w:r>
      <w:r w:rsidRPr="00D525AD">
        <w:rPr>
          <w:rFonts w:ascii="Times New Roman" w:eastAsia="標楷體" w:hAnsi="Times New Roman"/>
          <w:sz w:val="28"/>
          <w:szCs w:val="28"/>
        </w:rPr>
        <w:t>4.7%</w:t>
      </w:r>
      <w:r w:rsidRPr="00D525AD">
        <w:rPr>
          <w:rFonts w:ascii="Times New Roman" w:eastAsia="標楷體" w:hAnsi="Times New Roman"/>
          <w:sz w:val="28"/>
          <w:szCs w:val="28"/>
        </w:rPr>
        <w:t>，電子與非電子產品出口分別成長</w:t>
      </w:r>
      <w:r w:rsidRPr="00D525AD">
        <w:rPr>
          <w:rFonts w:ascii="Times New Roman" w:eastAsia="標楷體" w:hAnsi="Times New Roman"/>
          <w:sz w:val="28"/>
          <w:szCs w:val="28"/>
        </w:rPr>
        <w:t>7.6%</w:t>
      </w:r>
      <w:r w:rsidRPr="00D525AD">
        <w:rPr>
          <w:rFonts w:ascii="Times New Roman" w:eastAsia="標楷體" w:hAnsi="Times New Roman"/>
          <w:sz w:val="28"/>
          <w:szCs w:val="28"/>
        </w:rPr>
        <w:t>及</w:t>
      </w:r>
      <w:r w:rsidRPr="00D525AD">
        <w:rPr>
          <w:rFonts w:ascii="Times New Roman" w:eastAsia="標楷體" w:hAnsi="Times New Roman"/>
          <w:sz w:val="28"/>
          <w:szCs w:val="28"/>
        </w:rPr>
        <w:t>3.6%</w:t>
      </w:r>
      <w:r w:rsidRPr="00D525AD">
        <w:rPr>
          <w:rFonts w:ascii="Times New Roman" w:eastAsia="標楷體" w:hAnsi="Times New Roman"/>
          <w:sz w:val="28"/>
          <w:szCs w:val="28"/>
        </w:rPr>
        <w:t>。非石油產品十大出口國中，除輸往印尼</w:t>
      </w:r>
      <w:r w:rsidRPr="00D525AD">
        <w:rPr>
          <w:rFonts w:ascii="Times New Roman" w:eastAsia="標楷體" w:hAnsi="Times New Roman"/>
          <w:sz w:val="28"/>
          <w:szCs w:val="28"/>
        </w:rPr>
        <w:t>(-13.7%)</w:t>
      </w:r>
      <w:r w:rsidRPr="00D525AD">
        <w:rPr>
          <w:rFonts w:ascii="Times New Roman" w:eastAsia="標楷體" w:hAnsi="Times New Roman"/>
          <w:sz w:val="28"/>
          <w:szCs w:val="28"/>
        </w:rPr>
        <w:t>、馬來西亞</w:t>
      </w:r>
      <w:r w:rsidRPr="00D525AD">
        <w:rPr>
          <w:rFonts w:ascii="Times New Roman" w:eastAsia="標楷體" w:hAnsi="Times New Roman"/>
          <w:sz w:val="28"/>
          <w:szCs w:val="28"/>
        </w:rPr>
        <w:t>(-8.1%)</w:t>
      </w:r>
      <w:r w:rsidRPr="00D525AD">
        <w:rPr>
          <w:rFonts w:ascii="Times New Roman" w:eastAsia="標楷體" w:hAnsi="Times New Roman"/>
          <w:sz w:val="28"/>
          <w:szCs w:val="28"/>
        </w:rPr>
        <w:t>及臺灣</w:t>
      </w:r>
      <w:r w:rsidRPr="00D525AD">
        <w:rPr>
          <w:rFonts w:ascii="Times New Roman" w:eastAsia="標楷體" w:hAnsi="Times New Roman"/>
          <w:sz w:val="28"/>
          <w:szCs w:val="28"/>
        </w:rPr>
        <w:t>(-5%)</w:t>
      </w:r>
      <w:r w:rsidRPr="00D525AD">
        <w:rPr>
          <w:rFonts w:ascii="Times New Roman" w:eastAsia="標楷體" w:hAnsi="Times New Roman"/>
          <w:sz w:val="28"/>
          <w:szCs w:val="28"/>
        </w:rPr>
        <w:t>衰退外，其餘各國皆成長，其中尤以美國</w:t>
      </w:r>
      <w:r w:rsidRPr="00D525AD">
        <w:rPr>
          <w:rFonts w:ascii="Times New Roman" w:eastAsia="標楷體" w:hAnsi="Times New Roman"/>
          <w:sz w:val="28"/>
          <w:szCs w:val="28"/>
        </w:rPr>
        <w:t>(32.2%)</w:t>
      </w:r>
      <w:r w:rsidRPr="00D525AD">
        <w:rPr>
          <w:rFonts w:ascii="Times New Roman" w:eastAsia="標楷體" w:hAnsi="Times New Roman"/>
          <w:sz w:val="28"/>
          <w:szCs w:val="28"/>
        </w:rPr>
        <w:t>、泰國</w:t>
      </w:r>
      <w:r w:rsidRPr="00D525AD">
        <w:rPr>
          <w:rFonts w:ascii="Times New Roman" w:eastAsia="標楷體" w:hAnsi="Times New Roman"/>
          <w:sz w:val="28"/>
          <w:szCs w:val="28"/>
        </w:rPr>
        <w:t>(23.6%)</w:t>
      </w:r>
      <w:r w:rsidRPr="00D525AD">
        <w:rPr>
          <w:rFonts w:ascii="Times New Roman" w:eastAsia="標楷體" w:hAnsi="Times New Roman"/>
          <w:sz w:val="28"/>
          <w:szCs w:val="28"/>
        </w:rPr>
        <w:t>及南韓</w:t>
      </w:r>
      <w:r w:rsidRPr="00D525AD">
        <w:rPr>
          <w:rFonts w:ascii="Times New Roman" w:eastAsia="標楷體" w:hAnsi="Times New Roman"/>
          <w:sz w:val="28"/>
          <w:szCs w:val="28"/>
        </w:rPr>
        <w:t>(15.3%)</w:t>
      </w:r>
      <w:r w:rsidRPr="00D525AD">
        <w:rPr>
          <w:rFonts w:ascii="Times New Roman" w:eastAsia="標楷體" w:hAnsi="Times New Roman"/>
          <w:sz w:val="28"/>
          <w:szCs w:val="28"/>
        </w:rPr>
        <w:t>成長較明顯。</w:t>
      </w:r>
    </w:p>
    <w:p w:rsidR="00DD1417" w:rsidRDefault="001C7CB8" w:rsidP="001C7CB8">
      <w:pPr>
        <w:pStyle w:val="afffff"/>
        <w:numPr>
          <w:ilvl w:val="0"/>
          <w:numId w:val="10"/>
        </w:numPr>
        <w:snapToGrid w:val="0"/>
        <w:spacing w:before="180" w:line="300" w:lineRule="auto"/>
        <w:ind w:leftChars="0" w:left="567" w:right="-227" w:firstLineChars="0" w:hanging="425"/>
        <w:rPr>
          <w:rFonts w:eastAsia="標楷體"/>
          <w:sz w:val="28"/>
          <w:szCs w:val="28"/>
        </w:rPr>
      </w:pPr>
      <w:r w:rsidRPr="00D525AD">
        <w:rPr>
          <w:rFonts w:ascii="Times New Roman" w:eastAsia="標楷體" w:hAnsi="Times New Roman"/>
          <w:sz w:val="28"/>
          <w:szCs w:val="28"/>
        </w:rPr>
        <w:t>新加坡金融管理局</w:t>
      </w:r>
      <w:r w:rsidRPr="00D525AD">
        <w:rPr>
          <w:rFonts w:ascii="Times New Roman" w:eastAsia="標楷體" w:hAnsi="Times New Roman"/>
          <w:sz w:val="28"/>
          <w:szCs w:val="28"/>
        </w:rPr>
        <w:t>(MAS)2015</w:t>
      </w:r>
      <w:r w:rsidRPr="00D525AD">
        <w:rPr>
          <w:rFonts w:ascii="Times New Roman" w:eastAsia="標楷體" w:hAnsi="Times New Roman"/>
          <w:sz w:val="28"/>
          <w:szCs w:val="28"/>
        </w:rPr>
        <w:t>年</w:t>
      </w:r>
      <w:r w:rsidRPr="00D525AD">
        <w:rPr>
          <w:rFonts w:ascii="Times New Roman" w:eastAsia="標楷體" w:hAnsi="Times New Roman"/>
          <w:sz w:val="28"/>
          <w:szCs w:val="28"/>
        </w:rPr>
        <w:t>6</w:t>
      </w:r>
      <w:r w:rsidRPr="00D525AD">
        <w:rPr>
          <w:rFonts w:ascii="Times New Roman" w:eastAsia="標楷體" w:hAnsi="Times New Roman"/>
          <w:sz w:val="28"/>
          <w:szCs w:val="28"/>
        </w:rPr>
        <w:t>月</w:t>
      </w:r>
      <w:r w:rsidRPr="00D525AD">
        <w:rPr>
          <w:rFonts w:ascii="Times New Roman" w:eastAsia="標楷體" w:hAnsi="Times New Roman"/>
          <w:sz w:val="28"/>
          <w:szCs w:val="28"/>
        </w:rPr>
        <w:t>29</w:t>
      </w:r>
      <w:r w:rsidRPr="00D525AD">
        <w:rPr>
          <w:rFonts w:ascii="Times New Roman" w:eastAsia="標楷體" w:hAnsi="Times New Roman"/>
          <w:sz w:val="28"/>
          <w:szCs w:val="28"/>
        </w:rPr>
        <w:t>日表示，科技正在重塑全球金融業趨勢，從數位和移動支付，到智慧與生物認證方式、虛擬貨幣、雲端計算、大資料庫、智慧型機器等，該局將與業者合作制定智慧金融中心發展策略，以營造有利創新又不致忽略監管的適宜環境，並在未來</w:t>
      </w:r>
      <w:r w:rsidRPr="00D525AD">
        <w:rPr>
          <w:rFonts w:ascii="Times New Roman" w:eastAsia="標楷體" w:hAnsi="Times New Roman"/>
          <w:sz w:val="28"/>
          <w:szCs w:val="28"/>
        </w:rPr>
        <w:t>5</w:t>
      </w:r>
      <w:r w:rsidRPr="00D525AD">
        <w:rPr>
          <w:rFonts w:ascii="Times New Roman" w:eastAsia="標楷體" w:hAnsi="Times New Roman"/>
          <w:sz w:val="28"/>
          <w:szCs w:val="28"/>
        </w:rPr>
        <w:t>年投入</w:t>
      </w:r>
      <w:r w:rsidRPr="00D525AD">
        <w:rPr>
          <w:rFonts w:ascii="Times New Roman" w:eastAsia="標楷體" w:hAnsi="Times New Roman"/>
          <w:sz w:val="28"/>
          <w:szCs w:val="28"/>
        </w:rPr>
        <w:t>2</w:t>
      </w:r>
      <w:r w:rsidRPr="00D525AD">
        <w:rPr>
          <w:rFonts w:ascii="Times New Roman" w:eastAsia="標楷體" w:hAnsi="Times New Roman"/>
          <w:sz w:val="28"/>
          <w:szCs w:val="28"/>
        </w:rPr>
        <w:t>億</w:t>
      </w:r>
      <w:r w:rsidRPr="00D525AD">
        <w:rPr>
          <w:rFonts w:ascii="Times New Roman" w:eastAsia="標楷體" w:hAnsi="Times New Roman"/>
          <w:sz w:val="28"/>
          <w:szCs w:val="28"/>
        </w:rPr>
        <w:t>2,500</w:t>
      </w:r>
      <w:r w:rsidRPr="00D525AD">
        <w:rPr>
          <w:rFonts w:ascii="Times New Roman" w:eastAsia="標楷體" w:hAnsi="Times New Roman"/>
          <w:sz w:val="28"/>
          <w:szCs w:val="28"/>
        </w:rPr>
        <w:t>萬星元推動「金融領域科技和創新計畫</w:t>
      </w:r>
      <w:r w:rsidRPr="00D525AD">
        <w:rPr>
          <w:rFonts w:ascii="Times New Roman" w:eastAsia="標楷體" w:hAnsi="Times New Roman"/>
          <w:sz w:val="28"/>
          <w:szCs w:val="28"/>
        </w:rPr>
        <w:t>(Financial Sector Technology &amp; Innovation Scheme, FSTI</w:t>
      </w:r>
      <w:r w:rsidRPr="00D525AD">
        <w:rPr>
          <w:rFonts w:ascii="Times New Roman" w:eastAsia="標楷體" w:hAnsi="Times New Roman"/>
          <w:sz w:val="28"/>
          <w:szCs w:val="28"/>
        </w:rPr>
        <w:t>）」，以鼓勵金融業在新加坡設立研發中心。</w:t>
      </w:r>
    </w:p>
    <w:p w:rsidR="005E4927" w:rsidRPr="00B118E9" w:rsidRDefault="005E4927" w:rsidP="00885171">
      <w:pPr>
        <w:pStyle w:val="afffff"/>
        <w:numPr>
          <w:ilvl w:val="0"/>
          <w:numId w:val="10"/>
        </w:numPr>
        <w:snapToGrid w:val="0"/>
        <w:spacing w:before="180" w:line="300" w:lineRule="auto"/>
        <w:ind w:leftChars="0" w:left="567" w:right="-227" w:firstLineChars="0" w:hanging="425"/>
        <w:rPr>
          <w:rFonts w:eastAsia="標楷體"/>
          <w:sz w:val="28"/>
          <w:szCs w:val="28"/>
        </w:rPr>
      </w:pPr>
      <w:r w:rsidRPr="00B118E9">
        <w:rPr>
          <w:rFonts w:eastAsia="標楷體"/>
          <w:b/>
          <w:color w:val="FF0000"/>
        </w:rPr>
        <w:br w:type="page"/>
      </w:r>
    </w:p>
    <w:p w:rsidR="00B77830" w:rsidRPr="00B118E9" w:rsidRDefault="00B77830" w:rsidP="00B77830">
      <w:pPr>
        <w:pStyle w:val="t-5"/>
        <w:ind w:leftChars="0" w:left="0" w:firstLineChars="0" w:firstLine="0"/>
        <w:jc w:val="center"/>
        <w:rPr>
          <w:b/>
          <w:color w:val="auto"/>
          <w:sz w:val="22"/>
        </w:rPr>
      </w:pPr>
      <w:r w:rsidRPr="00B118E9">
        <w:rPr>
          <w:b/>
          <w:color w:val="auto"/>
        </w:rPr>
        <w:t>表</w:t>
      </w:r>
      <w:r w:rsidRPr="00B118E9">
        <w:rPr>
          <w:b/>
          <w:color w:val="auto"/>
        </w:rPr>
        <w:t xml:space="preserve">1-3-3   </w:t>
      </w:r>
      <w:r w:rsidRPr="00B118E9">
        <w:rPr>
          <w:b/>
          <w:color w:val="auto"/>
        </w:rPr>
        <w:t>新加坡重要經濟指標</w:t>
      </w:r>
    </w:p>
    <w:p w:rsidR="00B77830" w:rsidRPr="00B118E9" w:rsidRDefault="00B77830" w:rsidP="00B77830">
      <w:pPr>
        <w:wordWrap w:val="0"/>
        <w:snapToGrid w:val="0"/>
        <w:ind w:rightChars="13" w:right="31"/>
        <w:jc w:val="right"/>
        <w:rPr>
          <w:rFonts w:eastAsia="標楷體"/>
          <w:sz w:val="22"/>
        </w:rPr>
      </w:pPr>
      <w:r w:rsidRPr="00B118E9">
        <w:rPr>
          <w:rFonts w:eastAsia="標楷體"/>
          <w:sz w:val="22"/>
        </w:rPr>
        <w:t xml:space="preserve">            </w:t>
      </w:r>
      <w:r w:rsidRPr="00B118E9">
        <w:rPr>
          <w:rFonts w:eastAsia="標楷體"/>
          <w:sz w:val="22"/>
        </w:rPr>
        <w:t>單位：億星元；</w:t>
      </w:r>
      <w:r w:rsidR="00B118E9" w:rsidRPr="00B118E9">
        <w:rPr>
          <w:rFonts w:eastAsia="標楷體"/>
          <w:sz w:val="22"/>
        </w:rPr>
        <w:t>%</w:t>
      </w:r>
    </w:p>
    <w:tbl>
      <w:tblPr>
        <w:tblW w:w="8304" w:type="dxa"/>
        <w:jc w:val="center"/>
        <w:shd w:val="clear" w:color="auto" w:fill="FFFF99"/>
        <w:tblLayout w:type="fixed"/>
        <w:tblCellMar>
          <w:left w:w="28" w:type="dxa"/>
          <w:right w:w="28" w:type="dxa"/>
        </w:tblCellMar>
        <w:tblLook w:val="04A0" w:firstRow="1" w:lastRow="0" w:firstColumn="1" w:lastColumn="0" w:noHBand="0" w:noVBand="1"/>
      </w:tblPr>
      <w:tblGrid>
        <w:gridCol w:w="895"/>
        <w:gridCol w:w="931"/>
        <w:gridCol w:w="671"/>
        <w:gridCol w:w="853"/>
        <w:gridCol w:w="810"/>
        <w:gridCol w:w="750"/>
        <w:gridCol w:w="7"/>
        <w:gridCol w:w="784"/>
        <w:gridCol w:w="896"/>
        <w:gridCol w:w="854"/>
        <w:gridCol w:w="853"/>
      </w:tblGrid>
      <w:tr w:rsidR="00B118E9" w:rsidRPr="00B118E9" w:rsidTr="00BD6B4B">
        <w:trPr>
          <w:cantSplit/>
          <w:tblHeader/>
          <w:jc w:val="center"/>
        </w:trPr>
        <w:tc>
          <w:tcPr>
            <w:tcW w:w="895" w:type="dxa"/>
            <w:vMerge w:val="restart"/>
            <w:tcBorders>
              <w:top w:val="single" w:sz="6" w:space="0" w:color="auto"/>
              <w:left w:val="nil"/>
              <w:bottom w:val="single" w:sz="4" w:space="0" w:color="auto"/>
              <w:right w:val="single" w:sz="6" w:space="0" w:color="auto"/>
            </w:tcBorders>
            <w:shd w:val="clear" w:color="auto" w:fill="auto"/>
            <w:vAlign w:val="center"/>
            <w:hideMark/>
          </w:tcPr>
          <w:p w:rsidR="00B118E9" w:rsidRPr="00B118E9" w:rsidRDefault="00B118E9" w:rsidP="00BD6B4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380" w:lineRule="exact"/>
              <w:ind w:right="-6"/>
              <w:jc w:val="center"/>
              <w:rPr>
                <w:rFonts w:eastAsia="標楷體"/>
                <w:sz w:val="22"/>
              </w:rPr>
            </w:pPr>
            <w:r w:rsidRPr="00B118E9">
              <w:rPr>
                <w:rFonts w:eastAsia="標楷體"/>
                <w:sz w:val="22"/>
              </w:rPr>
              <w:t>年</w:t>
            </w:r>
          </w:p>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w:t>
            </w:r>
            <w:r w:rsidRPr="00B118E9">
              <w:rPr>
                <w:rFonts w:eastAsia="標楷體"/>
                <w:sz w:val="22"/>
              </w:rPr>
              <w:t>月</w:t>
            </w:r>
            <w:r w:rsidRPr="00B118E9">
              <w:rPr>
                <w:rFonts w:eastAsia="標楷體"/>
                <w:sz w:val="22"/>
              </w:rPr>
              <w:t>)</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實質</w:t>
            </w:r>
          </w:p>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GDP</w:t>
            </w:r>
          </w:p>
        </w:tc>
        <w:tc>
          <w:tcPr>
            <w:tcW w:w="67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工業</w:t>
            </w:r>
          </w:p>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生產</w:t>
            </w:r>
          </w:p>
        </w:tc>
        <w:tc>
          <w:tcPr>
            <w:tcW w:w="4100"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貿</w:t>
            </w:r>
            <w:r w:rsidRPr="00B118E9">
              <w:rPr>
                <w:rFonts w:eastAsia="標楷體"/>
                <w:sz w:val="22"/>
              </w:rPr>
              <w:t xml:space="preserve">   </w:t>
            </w:r>
            <w:r w:rsidRPr="00B118E9">
              <w:rPr>
                <w:rFonts w:eastAsia="標楷體"/>
                <w:sz w:val="22"/>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消費者</w:t>
            </w:r>
          </w:p>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物價</w:t>
            </w:r>
          </w:p>
        </w:tc>
        <w:tc>
          <w:tcPr>
            <w:tcW w:w="853" w:type="dxa"/>
            <w:vMerge w:val="restart"/>
            <w:tcBorders>
              <w:top w:val="single" w:sz="6" w:space="0" w:color="auto"/>
              <w:left w:val="single" w:sz="6" w:space="0" w:color="auto"/>
              <w:bottom w:val="single" w:sz="6" w:space="0" w:color="auto"/>
              <w:right w:val="nil"/>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失業率</w:t>
            </w:r>
          </w:p>
        </w:tc>
      </w:tr>
      <w:tr w:rsidR="00B118E9" w:rsidRPr="00B118E9" w:rsidTr="00BD6B4B">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1663" w:type="dxa"/>
            <w:gridSpan w:val="2"/>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出口</w:t>
            </w:r>
          </w:p>
        </w:tc>
        <w:tc>
          <w:tcPr>
            <w:tcW w:w="1541" w:type="dxa"/>
            <w:gridSpan w:val="3"/>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118E9">
            <w:pPr>
              <w:autoSpaceDE w:val="0"/>
              <w:autoSpaceDN w:val="0"/>
              <w:adjustRightInd w:val="0"/>
              <w:snapToGrid w:val="0"/>
              <w:spacing w:beforeLines="30" w:before="108" w:line="380" w:lineRule="exact"/>
              <w:jc w:val="center"/>
              <w:rPr>
                <w:rFonts w:eastAsia="標楷體"/>
                <w:sz w:val="22"/>
              </w:rPr>
            </w:pPr>
            <w:r w:rsidRPr="00B118E9">
              <w:rPr>
                <w:rFonts w:eastAsia="標楷體"/>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B118E9" w:rsidRPr="00B118E9" w:rsidRDefault="00B118E9" w:rsidP="00BD6B4B">
            <w:pPr>
              <w:widowControl/>
              <w:spacing w:line="380" w:lineRule="exact"/>
              <w:rPr>
                <w:rFonts w:eastAsia="標楷體"/>
                <w:sz w:val="22"/>
              </w:rPr>
            </w:pPr>
          </w:p>
        </w:tc>
      </w:tr>
      <w:tr w:rsidR="00B118E9" w:rsidRPr="00B118E9" w:rsidTr="00BD6B4B">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年增率</w:t>
            </w:r>
          </w:p>
        </w:tc>
        <w:tc>
          <w:tcPr>
            <w:tcW w:w="757" w:type="dxa"/>
            <w:gridSpan w:val="2"/>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年增率</w:t>
            </w:r>
          </w:p>
        </w:tc>
        <w:tc>
          <w:tcPr>
            <w:tcW w:w="896"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B118E9" w:rsidRPr="00B118E9" w:rsidRDefault="00B118E9" w:rsidP="00BD6B4B">
            <w:pPr>
              <w:widowControl/>
              <w:spacing w:line="380" w:lineRule="exact"/>
              <w:rPr>
                <w:rFonts w:eastAsia="標楷體"/>
                <w:sz w:val="22"/>
              </w:rPr>
            </w:pPr>
          </w:p>
        </w:tc>
      </w:tr>
      <w:tr w:rsidR="001C7CB8" w:rsidRPr="00B118E9" w:rsidTr="00BD6B4B">
        <w:trPr>
          <w:cantSplit/>
          <w:jc w:val="center"/>
        </w:trPr>
        <w:tc>
          <w:tcPr>
            <w:tcW w:w="895" w:type="dxa"/>
            <w:tcBorders>
              <w:top w:val="nil"/>
              <w:left w:val="nil"/>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2010</w:t>
            </w:r>
            <w:r w:rsidRPr="001C7CB8">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14.5</w:t>
            </w:r>
          </w:p>
        </w:tc>
        <w:tc>
          <w:tcPr>
            <w:tcW w:w="671"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29.7</w:t>
            </w:r>
          </w:p>
        </w:tc>
        <w:tc>
          <w:tcPr>
            <w:tcW w:w="853"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4,788.4</w:t>
            </w:r>
          </w:p>
        </w:tc>
        <w:tc>
          <w:tcPr>
            <w:tcW w:w="810" w:type="dxa"/>
            <w:tcBorders>
              <w:top w:val="nil"/>
              <w:left w:val="single" w:sz="6" w:space="0" w:color="auto"/>
              <w:bottom w:val="nil"/>
              <w:right w:val="single" w:sz="6" w:space="0" w:color="auto"/>
            </w:tcBorders>
            <w:shd w:val="clear" w:color="auto" w:fill="auto"/>
            <w:vAlign w:val="center"/>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22.4</w:t>
            </w:r>
          </w:p>
        </w:tc>
        <w:tc>
          <w:tcPr>
            <w:tcW w:w="750"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4,232.2</w:t>
            </w:r>
          </w:p>
        </w:tc>
        <w:tc>
          <w:tcPr>
            <w:tcW w:w="791" w:type="dxa"/>
            <w:gridSpan w:val="2"/>
            <w:tcBorders>
              <w:top w:val="nil"/>
              <w:left w:val="single" w:sz="6" w:space="0" w:color="auto"/>
              <w:bottom w:val="nil"/>
              <w:right w:val="single" w:sz="6" w:space="0" w:color="auto"/>
            </w:tcBorders>
            <w:shd w:val="clear" w:color="auto" w:fill="auto"/>
            <w:vAlign w:val="center"/>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18.8</w:t>
            </w:r>
          </w:p>
        </w:tc>
        <w:tc>
          <w:tcPr>
            <w:tcW w:w="896" w:type="dxa"/>
            <w:tcBorders>
              <w:top w:val="nil"/>
              <w:left w:val="single" w:sz="6" w:space="0" w:color="auto"/>
              <w:bottom w:val="nil"/>
              <w:right w:val="single" w:sz="6" w:space="0" w:color="auto"/>
            </w:tcBorders>
            <w:shd w:val="clear" w:color="auto" w:fill="auto"/>
            <w:vAlign w:val="bottom"/>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556.2</w:t>
            </w:r>
          </w:p>
        </w:tc>
        <w:tc>
          <w:tcPr>
            <w:tcW w:w="854"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2.8</w:t>
            </w:r>
          </w:p>
        </w:tc>
        <w:tc>
          <w:tcPr>
            <w:tcW w:w="853" w:type="dxa"/>
            <w:tcBorders>
              <w:top w:val="nil"/>
              <w:left w:val="single" w:sz="6" w:space="0" w:color="auto"/>
              <w:bottom w:val="nil"/>
              <w:right w:val="nil"/>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2.2</w:t>
            </w:r>
          </w:p>
        </w:tc>
      </w:tr>
      <w:tr w:rsidR="001C7CB8" w:rsidRPr="00B118E9" w:rsidTr="00BD6B4B">
        <w:trPr>
          <w:cantSplit/>
          <w:jc w:val="center"/>
        </w:trPr>
        <w:tc>
          <w:tcPr>
            <w:tcW w:w="895" w:type="dxa"/>
            <w:tcBorders>
              <w:top w:val="nil"/>
              <w:left w:val="nil"/>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2011</w:t>
            </w:r>
            <w:r w:rsidRPr="001C7CB8">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4.9</w:t>
            </w:r>
          </w:p>
        </w:tc>
        <w:tc>
          <w:tcPr>
            <w:tcW w:w="671"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7.6</w:t>
            </w:r>
          </w:p>
        </w:tc>
        <w:tc>
          <w:tcPr>
            <w:tcW w:w="853"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5,147.4</w:t>
            </w:r>
          </w:p>
        </w:tc>
        <w:tc>
          <w:tcPr>
            <w:tcW w:w="810" w:type="dxa"/>
            <w:tcBorders>
              <w:top w:val="nil"/>
              <w:left w:val="single" w:sz="6" w:space="0" w:color="auto"/>
              <w:bottom w:val="nil"/>
              <w:right w:val="single" w:sz="6" w:space="0" w:color="auto"/>
            </w:tcBorders>
            <w:shd w:val="clear" w:color="auto" w:fill="auto"/>
            <w:vAlign w:val="center"/>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7.5</w:t>
            </w:r>
          </w:p>
        </w:tc>
        <w:tc>
          <w:tcPr>
            <w:tcW w:w="750"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4,596.6</w:t>
            </w:r>
          </w:p>
        </w:tc>
        <w:tc>
          <w:tcPr>
            <w:tcW w:w="791" w:type="dxa"/>
            <w:gridSpan w:val="2"/>
            <w:tcBorders>
              <w:top w:val="nil"/>
              <w:left w:val="single" w:sz="6" w:space="0" w:color="auto"/>
              <w:bottom w:val="nil"/>
              <w:right w:val="single" w:sz="6" w:space="0" w:color="auto"/>
            </w:tcBorders>
            <w:shd w:val="clear" w:color="auto" w:fill="auto"/>
            <w:vAlign w:val="center"/>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8.6</w:t>
            </w:r>
          </w:p>
        </w:tc>
        <w:tc>
          <w:tcPr>
            <w:tcW w:w="896" w:type="dxa"/>
            <w:tcBorders>
              <w:top w:val="nil"/>
              <w:left w:val="single" w:sz="6" w:space="0" w:color="auto"/>
              <w:bottom w:val="nil"/>
              <w:right w:val="single" w:sz="6" w:space="0" w:color="auto"/>
            </w:tcBorders>
            <w:shd w:val="clear" w:color="auto" w:fill="auto"/>
            <w:vAlign w:val="bottom"/>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550.8</w:t>
            </w:r>
          </w:p>
        </w:tc>
        <w:tc>
          <w:tcPr>
            <w:tcW w:w="854"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5.2</w:t>
            </w:r>
          </w:p>
        </w:tc>
        <w:tc>
          <w:tcPr>
            <w:tcW w:w="853" w:type="dxa"/>
            <w:tcBorders>
              <w:top w:val="nil"/>
              <w:left w:val="single" w:sz="6" w:space="0" w:color="auto"/>
              <w:bottom w:val="nil"/>
              <w:right w:val="nil"/>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2.0</w:t>
            </w:r>
          </w:p>
        </w:tc>
      </w:tr>
      <w:tr w:rsidR="001C7CB8" w:rsidRPr="00B118E9" w:rsidTr="00BD6B4B">
        <w:trPr>
          <w:cantSplit/>
          <w:jc w:val="center"/>
        </w:trPr>
        <w:tc>
          <w:tcPr>
            <w:tcW w:w="895" w:type="dxa"/>
            <w:tcBorders>
              <w:top w:val="nil"/>
              <w:left w:val="nil"/>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2012</w:t>
            </w:r>
            <w:r w:rsidRPr="001C7CB8">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1.3</w:t>
            </w:r>
          </w:p>
        </w:tc>
        <w:tc>
          <w:tcPr>
            <w:tcW w:w="671"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0.1</w:t>
            </w:r>
          </w:p>
        </w:tc>
        <w:tc>
          <w:tcPr>
            <w:tcW w:w="853"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5,103.3</w:t>
            </w:r>
          </w:p>
        </w:tc>
        <w:tc>
          <w:tcPr>
            <w:tcW w:w="810" w:type="dxa"/>
            <w:tcBorders>
              <w:top w:val="nil"/>
              <w:left w:val="single" w:sz="6" w:space="0" w:color="auto"/>
              <w:bottom w:val="nil"/>
              <w:right w:val="single" w:sz="6" w:space="0" w:color="auto"/>
            </w:tcBorders>
            <w:shd w:val="clear" w:color="auto" w:fill="auto"/>
            <w:vAlign w:val="center"/>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-0.9</w:t>
            </w:r>
          </w:p>
        </w:tc>
        <w:tc>
          <w:tcPr>
            <w:tcW w:w="750"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rPr>
                <w:rFonts w:eastAsia="標楷體"/>
                <w:sz w:val="22"/>
              </w:rPr>
            </w:pPr>
            <w:r w:rsidRPr="001C7CB8">
              <w:rPr>
                <w:rFonts w:eastAsia="標楷體"/>
                <w:sz w:val="22"/>
              </w:rPr>
              <w:t>4,745.5</w:t>
            </w:r>
          </w:p>
        </w:tc>
        <w:tc>
          <w:tcPr>
            <w:tcW w:w="791" w:type="dxa"/>
            <w:gridSpan w:val="2"/>
            <w:tcBorders>
              <w:top w:val="nil"/>
              <w:left w:val="single" w:sz="6" w:space="0" w:color="auto"/>
              <w:bottom w:val="nil"/>
              <w:right w:val="single" w:sz="6" w:space="0" w:color="auto"/>
            </w:tcBorders>
            <w:shd w:val="clear" w:color="auto" w:fill="auto"/>
            <w:vAlign w:val="center"/>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3.2</w:t>
            </w:r>
          </w:p>
        </w:tc>
        <w:tc>
          <w:tcPr>
            <w:tcW w:w="896" w:type="dxa"/>
            <w:tcBorders>
              <w:top w:val="nil"/>
              <w:left w:val="single" w:sz="6" w:space="0" w:color="auto"/>
              <w:bottom w:val="nil"/>
              <w:right w:val="single" w:sz="6" w:space="0" w:color="auto"/>
            </w:tcBorders>
            <w:shd w:val="clear" w:color="auto" w:fill="auto"/>
            <w:vAlign w:val="center"/>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357.8</w:t>
            </w:r>
          </w:p>
        </w:tc>
        <w:tc>
          <w:tcPr>
            <w:tcW w:w="854" w:type="dxa"/>
            <w:tcBorders>
              <w:top w:val="nil"/>
              <w:left w:val="single" w:sz="6" w:space="0" w:color="auto"/>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4.6</w:t>
            </w:r>
          </w:p>
        </w:tc>
        <w:tc>
          <w:tcPr>
            <w:tcW w:w="853" w:type="dxa"/>
            <w:tcBorders>
              <w:top w:val="nil"/>
              <w:left w:val="single" w:sz="6" w:space="0" w:color="auto"/>
              <w:bottom w:val="nil"/>
              <w:right w:val="nil"/>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2.0</w:t>
            </w:r>
          </w:p>
        </w:tc>
      </w:tr>
      <w:tr w:rsidR="001C7CB8" w:rsidRPr="00B118E9" w:rsidTr="00BD6B4B">
        <w:trPr>
          <w:cantSplit/>
          <w:jc w:val="center"/>
        </w:trPr>
        <w:tc>
          <w:tcPr>
            <w:tcW w:w="895" w:type="dxa"/>
            <w:tcBorders>
              <w:top w:val="nil"/>
              <w:left w:val="nil"/>
              <w:bottom w:val="nil"/>
              <w:right w:val="single" w:sz="6" w:space="0" w:color="auto"/>
            </w:tcBorders>
            <w:shd w:val="clear" w:color="auto" w:fill="auto"/>
            <w:hideMark/>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2013</w:t>
            </w:r>
            <w:r w:rsidRPr="001C7CB8">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4.4</w:t>
            </w:r>
          </w:p>
        </w:tc>
        <w:tc>
          <w:tcPr>
            <w:tcW w:w="67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1.7</w:t>
            </w:r>
          </w:p>
        </w:tc>
        <w:tc>
          <w:tcPr>
            <w:tcW w:w="853"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5,133.9</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0.6</w:t>
            </w:r>
          </w:p>
        </w:tc>
        <w:tc>
          <w:tcPr>
            <w:tcW w:w="750"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4,667.6</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-1.6</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466.3</w:t>
            </w:r>
          </w:p>
        </w:tc>
        <w:tc>
          <w:tcPr>
            <w:tcW w:w="854"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2.4</w:t>
            </w:r>
          </w:p>
        </w:tc>
        <w:tc>
          <w:tcPr>
            <w:tcW w:w="853" w:type="dxa"/>
            <w:tcBorders>
              <w:top w:val="nil"/>
              <w:left w:val="single" w:sz="6" w:space="0" w:color="auto"/>
              <w:bottom w:val="nil"/>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1.9</w:t>
            </w:r>
          </w:p>
        </w:tc>
      </w:tr>
      <w:tr w:rsidR="001C7CB8"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2014</w:t>
            </w:r>
            <w:r w:rsidRPr="001C7CB8">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2.9</w:t>
            </w:r>
          </w:p>
        </w:tc>
        <w:tc>
          <w:tcPr>
            <w:tcW w:w="67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2.6</w:t>
            </w:r>
          </w:p>
        </w:tc>
        <w:tc>
          <w:tcPr>
            <w:tcW w:w="853"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5,189.2</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1.1</w:t>
            </w:r>
          </w:p>
        </w:tc>
        <w:tc>
          <w:tcPr>
            <w:tcW w:w="750"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4,637.8</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-0.6</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551.4</w:t>
            </w:r>
          </w:p>
        </w:tc>
        <w:tc>
          <w:tcPr>
            <w:tcW w:w="854"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1.0</w:t>
            </w:r>
          </w:p>
        </w:tc>
        <w:tc>
          <w:tcPr>
            <w:tcW w:w="853" w:type="dxa"/>
            <w:tcBorders>
              <w:top w:val="nil"/>
              <w:left w:val="single" w:sz="6" w:space="0" w:color="auto"/>
              <w:bottom w:val="nil"/>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vertAlign w:val="superscript"/>
              </w:rPr>
            </w:pPr>
            <w:r w:rsidRPr="001C7CB8">
              <w:rPr>
                <w:rFonts w:eastAsia="標楷體"/>
                <w:sz w:val="22"/>
              </w:rPr>
              <w:t>2.0</w:t>
            </w:r>
          </w:p>
        </w:tc>
      </w:tr>
      <w:tr w:rsidR="001C7CB8"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6</w:t>
            </w:r>
            <w:r w:rsidRPr="001C7CB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2.3 (II)</w:t>
            </w:r>
          </w:p>
        </w:tc>
        <w:tc>
          <w:tcPr>
            <w:tcW w:w="67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0.7</w:t>
            </w:r>
          </w:p>
        </w:tc>
        <w:tc>
          <w:tcPr>
            <w:tcW w:w="853"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435.2</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4.0</w:t>
            </w:r>
          </w:p>
        </w:tc>
        <w:tc>
          <w:tcPr>
            <w:tcW w:w="750"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376.3</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0.9</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58.9</w:t>
            </w:r>
          </w:p>
        </w:tc>
        <w:tc>
          <w:tcPr>
            <w:tcW w:w="854"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1.8</w:t>
            </w:r>
          </w:p>
        </w:tc>
        <w:tc>
          <w:tcPr>
            <w:tcW w:w="853" w:type="dxa"/>
            <w:tcBorders>
              <w:top w:val="nil"/>
              <w:left w:val="single" w:sz="6" w:space="0" w:color="auto"/>
              <w:bottom w:val="nil"/>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2.0(II)</w:t>
            </w:r>
          </w:p>
        </w:tc>
      </w:tr>
      <w:tr w:rsidR="001C7CB8"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7</w:t>
            </w:r>
            <w:r w:rsidRPr="001C7CB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2.7</w:t>
            </w:r>
          </w:p>
        </w:tc>
        <w:tc>
          <w:tcPr>
            <w:tcW w:w="853"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436.8</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-1.6</w:t>
            </w:r>
          </w:p>
        </w:tc>
        <w:tc>
          <w:tcPr>
            <w:tcW w:w="750"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395.9</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-3.5</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40.9</w:t>
            </w:r>
          </w:p>
        </w:tc>
        <w:tc>
          <w:tcPr>
            <w:tcW w:w="854"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1.2</w:t>
            </w:r>
          </w:p>
        </w:tc>
        <w:tc>
          <w:tcPr>
            <w:tcW w:w="853" w:type="dxa"/>
            <w:tcBorders>
              <w:top w:val="nil"/>
              <w:left w:val="single" w:sz="6" w:space="0" w:color="auto"/>
              <w:bottom w:val="nil"/>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r>
      <w:tr w:rsidR="001C7CB8"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8</w:t>
            </w:r>
            <w:r w:rsidRPr="001C7CB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3.8</w:t>
            </w:r>
          </w:p>
        </w:tc>
        <w:tc>
          <w:tcPr>
            <w:tcW w:w="853"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428.5</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-1.2</w:t>
            </w:r>
          </w:p>
        </w:tc>
        <w:tc>
          <w:tcPr>
            <w:tcW w:w="750"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360.5</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-8.6</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68.0</w:t>
            </w:r>
          </w:p>
        </w:tc>
        <w:tc>
          <w:tcPr>
            <w:tcW w:w="854"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0.9</w:t>
            </w:r>
          </w:p>
        </w:tc>
        <w:tc>
          <w:tcPr>
            <w:tcW w:w="853" w:type="dxa"/>
            <w:tcBorders>
              <w:top w:val="nil"/>
              <w:left w:val="single" w:sz="6" w:space="0" w:color="auto"/>
              <w:bottom w:val="nil"/>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r>
      <w:tr w:rsidR="001C7CB8"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9</w:t>
            </w:r>
            <w:r w:rsidRPr="001C7CB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2.8(III)</w:t>
            </w:r>
          </w:p>
        </w:tc>
        <w:tc>
          <w:tcPr>
            <w:tcW w:w="67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-1.0</w:t>
            </w:r>
          </w:p>
        </w:tc>
        <w:tc>
          <w:tcPr>
            <w:tcW w:w="853"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443.2</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-1.6</w:t>
            </w:r>
          </w:p>
        </w:tc>
        <w:tc>
          <w:tcPr>
            <w:tcW w:w="750"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387.4</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-5.1</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55.8</w:t>
            </w:r>
          </w:p>
        </w:tc>
        <w:tc>
          <w:tcPr>
            <w:tcW w:w="854"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0.6</w:t>
            </w:r>
          </w:p>
        </w:tc>
        <w:tc>
          <w:tcPr>
            <w:tcW w:w="853" w:type="dxa"/>
            <w:tcBorders>
              <w:top w:val="nil"/>
              <w:left w:val="single" w:sz="6" w:space="0" w:color="auto"/>
              <w:bottom w:val="nil"/>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2.0(III)</w:t>
            </w:r>
          </w:p>
        </w:tc>
      </w:tr>
      <w:tr w:rsidR="001C7CB8"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10</w:t>
            </w:r>
            <w:r w:rsidRPr="001C7CB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-0.2</w:t>
            </w:r>
          </w:p>
        </w:tc>
        <w:tc>
          <w:tcPr>
            <w:tcW w:w="853"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443.0</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-7.0</w:t>
            </w:r>
          </w:p>
        </w:tc>
        <w:tc>
          <w:tcPr>
            <w:tcW w:w="750"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400.6</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-5.3</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42.4</w:t>
            </w:r>
          </w:p>
        </w:tc>
        <w:tc>
          <w:tcPr>
            <w:tcW w:w="854"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0.1</w:t>
            </w:r>
          </w:p>
        </w:tc>
        <w:tc>
          <w:tcPr>
            <w:tcW w:w="853" w:type="dxa"/>
            <w:tcBorders>
              <w:top w:val="nil"/>
              <w:left w:val="single" w:sz="6" w:space="0" w:color="auto"/>
              <w:bottom w:val="nil"/>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r>
      <w:tr w:rsidR="001C7CB8"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11</w:t>
            </w:r>
            <w:r w:rsidRPr="001C7CB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-2.1</w:t>
            </w:r>
          </w:p>
        </w:tc>
        <w:tc>
          <w:tcPr>
            <w:tcW w:w="853"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408.4</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-3.1</w:t>
            </w:r>
          </w:p>
        </w:tc>
        <w:tc>
          <w:tcPr>
            <w:tcW w:w="750"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342.5</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-11.1</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65.9</w:t>
            </w:r>
          </w:p>
        </w:tc>
        <w:tc>
          <w:tcPr>
            <w:tcW w:w="854"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-0.3</w:t>
            </w:r>
          </w:p>
        </w:tc>
        <w:tc>
          <w:tcPr>
            <w:tcW w:w="853" w:type="dxa"/>
            <w:tcBorders>
              <w:top w:val="nil"/>
              <w:left w:val="single" w:sz="6" w:space="0" w:color="auto"/>
              <w:bottom w:val="nil"/>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r>
      <w:tr w:rsidR="001C7CB8"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12</w:t>
            </w:r>
            <w:r w:rsidRPr="001C7CB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2.1(IV)</w:t>
            </w:r>
          </w:p>
        </w:tc>
        <w:tc>
          <w:tcPr>
            <w:tcW w:w="67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-1.9</w:t>
            </w:r>
          </w:p>
        </w:tc>
        <w:tc>
          <w:tcPr>
            <w:tcW w:w="853"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416.0</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-0.7</w:t>
            </w:r>
          </w:p>
        </w:tc>
        <w:tc>
          <w:tcPr>
            <w:tcW w:w="750"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371.4</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-1.4</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44.6</w:t>
            </w:r>
          </w:p>
        </w:tc>
        <w:tc>
          <w:tcPr>
            <w:tcW w:w="854"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-0.1</w:t>
            </w:r>
          </w:p>
        </w:tc>
        <w:tc>
          <w:tcPr>
            <w:tcW w:w="853" w:type="dxa"/>
            <w:tcBorders>
              <w:top w:val="nil"/>
              <w:left w:val="single" w:sz="6" w:space="0" w:color="auto"/>
              <w:bottom w:val="nil"/>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1.9(IV)</w:t>
            </w:r>
          </w:p>
        </w:tc>
      </w:tr>
      <w:tr w:rsidR="001C7CB8" w:rsidRPr="00B118E9" w:rsidTr="00E364C1">
        <w:trPr>
          <w:cantSplit/>
          <w:trHeight w:val="283"/>
          <w:jc w:val="center"/>
        </w:trPr>
        <w:tc>
          <w:tcPr>
            <w:tcW w:w="895" w:type="dxa"/>
            <w:tcBorders>
              <w:top w:val="nil"/>
              <w:left w:val="nil"/>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2015</w:t>
            </w:r>
            <w:r w:rsidRPr="001C7CB8">
              <w:rPr>
                <w:rFonts w:eastAsia="標楷體"/>
                <w:sz w:val="22"/>
              </w:rPr>
              <w:t>年</w:t>
            </w:r>
          </w:p>
        </w:tc>
        <w:tc>
          <w:tcPr>
            <w:tcW w:w="931"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2.3</w:t>
            </w:r>
          </w:p>
        </w:tc>
        <w:tc>
          <w:tcPr>
            <w:tcW w:w="671"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jc w:val="center"/>
            </w:pPr>
            <w:r w:rsidRPr="001C7CB8">
              <w:t>-3.7</w:t>
            </w:r>
          </w:p>
        </w:tc>
        <w:tc>
          <w:tcPr>
            <w:tcW w:w="853"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jc w:val="center"/>
            </w:pPr>
            <w:r w:rsidRPr="001C7CB8">
              <w:t>2432.6</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jc w:val="center"/>
            </w:pPr>
            <w:r w:rsidRPr="001C7CB8">
              <w:t>-7.0</w:t>
            </w:r>
          </w:p>
        </w:tc>
        <w:tc>
          <w:tcPr>
            <w:tcW w:w="75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jc w:val="center"/>
            </w:pPr>
            <w:r w:rsidRPr="001C7CB8">
              <w:t>2035.8</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jc w:val="center"/>
            </w:pPr>
            <w:r w:rsidRPr="001C7CB8">
              <w:t>-14.5</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jc w:val="center"/>
            </w:pPr>
            <w:r w:rsidRPr="001C7CB8">
              <w:t>391.9</w:t>
            </w:r>
          </w:p>
        </w:tc>
        <w:tc>
          <w:tcPr>
            <w:tcW w:w="854"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jc w:val="center"/>
            </w:pPr>
            <w:r w:rsidRPr="001C7CB8">
              <w:t>-0.4</w:t>
            </w:r>
          </w:p>
        </w:tc>
        <w:tc>
          <w:tcPr>
            <w:tcW w:w="853" w:type="dxa"/>
            <w:tcBorders>
              <w:top w:val="nil"/>
              <w:left w:val="single" w:sz="6" w:space="0" w:color="auto"/>
              <w:bottom w:val="nil"/>
              <w:right w:val="nil"/>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1.8</w:t>
            </w:r>
          </w:p>
        </w:tc>
      </w:tr>
      <w:tr w:rsidR="001C7CB8"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w:t>
            </w:r>
            <w:r w:rsidRPr="001C7CB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1.3</w:t>
            </w:r>
          </w:p>
        </w:tc>
        <w:tc>
          <w:tcPr>
            <w:tcW w:w="853"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424.3</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-1.6</w:t>
            </w:r>
          </w:p>
        </w:tc>
        <w:tc>
          <w:tcPr>
            <w:tcW w:w="750"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339.4</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-13.4</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85.0</w:t>
            </w:r>
          </w:p>
        </w:tc>
        <w:tc>
          <w:tcPr>
            <w:tcW w:w="854"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-0.4</w:t>
            </w:r>
          </w:p>
        </w:tc>
        <w:tc>
          <w:tcPr>
            <w:tcW w:w="853" w:type="dxa"/>
            <w:tcBorders>
              <w:top w:val="nil"/>
              <w:left w:val="single" w:sz="6" w:space="0" w:color="auto"/>
              <w:bottom w:val="nil"/>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r>
      <w:tr w:rsidR="001C7CB8"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w:t>
            </w:r>
            <w:r w:rsidRPr="001C7CB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-3.3</w:t>
            </w:r>
          </w:p>
        </w:tc>
        <w:tc>
          <w:tcPr>
            <w:tcW w:w="853"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338.6</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-16.1</w:t>
            </w:r>
          </w:p>
        </w:tc>
        <w:tc>
          <w:tcPr>
            <w:tcW w:w="750"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286.8</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-20.5</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51.8</w:t>
            </w:r>
          </w:p>
        </w:tc>
        <w:tc>
          <w:tcPr>
            <w:tcW w:w="854"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-0.3</w:t>
            </w:r>
          </w:p>
        </w:tc>
        <w:tc>
          <w:tcPr>
            <w:tcW w:w="853" w:type="dxa"/>
            <w:tcBorders>
              <w:top w:val="nil"/>
              <w:left w:val="single" w:sz="6" w:space="0" w:color="auto"/>
              <w:bottom w:val="nil"/>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r>
      <w:tr w:rsidR="001C7CB8"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w:t>
            </w:r>
            <w:r w:rsidRPr="001C7CB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2.8(I)</w:t>
            </w:r>
          </w:p>
        </w:tc>
        <w:tc>
          <w:tcPr>
            <w:tcW w:w="67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-5.5</w:t>
            </w:r>
          </w:p>
        </w:tc>
        <w:tc>
          <w:tcPr>
            <w:tcW w:w="853"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449.1</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0.7</w:t>
            </w:r>
          </w:p>
        </w:tc>
        <w:tc>
          <w:tcPr>
            <w:tcW w:w="750"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362.7</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-14.8</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86.4</w:t>
            </w:r>
          </w:p>
        </w:tc>
        <w:tc>
          <w:tcPr>
            <w:tcW w:w="854"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-0.3</w:t>
            </w:r>
          </w:p>
        </w:tc>
        <w:tc>
          <w:tcPr>
            <w:tcW w:w="853" w:type="dxa"/>
            <w:tcBorders>
              <w:top w:val="nil"/>
              <w:left w:val="single" w:sz="6" w:space="0" w:color="auto"/>
              <w:bottom w:val="nil"/>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1.8(I)</w:t>
            </w:r>
          </w:p>
        </w:tc>
      </w:tr>
      <w:tr w:rsidR="001C7CB8"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w:t>
            </w:r>
            <w:r w:rsidRPr="001C7CB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-8.7</w:t>
            </w:r>
          </w:p>
        </w:tc>
        <w:tc>
          <w:tcPr>
            <w:tcW w:w="853"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418.3</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-9.4</w:t>
            </w:r>
          </w:p>
        </w:tc>
        <w:tc>
          <w:tcPr>
            <w:tcW w:w="750"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359.6</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-14.3</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58.7</w:t>
            </w:r>
          </w:p>
        </w:tc>
        <w:tc>
          <w:tcPr>
            <w:tcW w:w="854"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-0.5</w:t>
            </w:r>
          </w:p>
        </w:tc>
        <w:tc>
          <w:tcPr>
            <w:tcW w:w="853" w:type="dxa"/>
            <w:tcBorders>
              <w:top w:val="nil"/>
              <w:left w:val="single" w:sz="6" w:space="0" w:color="auto"/>
              <w:bottom w:val="nil"/>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r>
      <w:tr w:rsidR="001C7CB8"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w:t>
            </w:r>
            <w:r w:rsidRPr="001C7CB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-2.3</w:t>
            </w:r>
          </w:p>
        </w:tc>
        <w:tc>
          <w:tcPr>
            <w:tcW w:w="853"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392.2</w:t>
            </w:r>
          </w:p>
        </w:tc>
        <w:tc>
          <w:tcPr>
            <w:tcW w:w="810"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-10.0</w:t>
            </w:r>
          </w:p>
        </w:tc>
        <w:tc>
          <w:tcPr>
            <w:tcW w:w="750"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326.5</w:t>
            </w:r>
          </w:p>
        </w:tc>
        <w:tc>
          <w:tcPr>
            <w:tcW w:w="791" w:type="dxa"/>
            <w:gridSpan w:val="2"/>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-19.6</w:t>
            </w:r>
          </w:p>
        </w:tc>
        <w:tc>
          <w:tcPr>
            <w:tcW w:w="896" w:type="dxa"/>
            <w:tcBorders>
              <w:top w:val="nil"/>
              <w:left w:val="single" w:sz="6" w:space="0" w:color="auto"/>
              <w:bottom w:val="nil"/>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66.1</w:t>
            </w:r>
          </w:p>
        </w:tc>
        <w:tc>
          <w:tcPr>
            <w:tcW w:w="854" w:type="dxa"/>
            <w:tcBorders>
              <w:top w:val="nil"/>
              <w:left w:val="single" w:sz="6" w:space="0" w:color="auto"/>
              <w:bottom w:val="nil"/>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-0.4</w:t>
            </w:r>
          </w:p>
        </w:tc>
        <w:tc>
          <w:tcPr>
            <w:tcW w:w="853" w:type="dxa"/>
            <w:tcBorders>
              <w:top w:val="nil"/>
              <w:left w:val="single" w:sz="6" w:space="0" w:color="auto"/>
              <w:bottom w:val="nil"/>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p>
        </w:tc>
      </w:tr>
      <w:tr w:rsidR="001C7CB8" w:rsidRPr="00B118E9" w:rsidTr="00BD6B4B">
        <w:trPr>
          <w:cantSplit/>
          <w:trHeight w:val="283"/>
          <w:jc w:val="center"/>
        </w:trPr>
        <w:tc>
          <w:tcPr>
            <w:tcW w:w="895" w:type="dxa"/>
            <w:tcBorders>
              <w:top w:val="nil"/>
              <w:left w:val="nil"/>
              <w:bottom w:val="single" w:sz="4" w:space="0" w:color="auto"/>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6</w:t>
            </w:r>
            <w:r w:rsidRPr="001C7CB8">
              <w:rPr>
                <w:rFonts w:eastAsia="標楷體"/>
                <w:sz w:val="22"/>
              </w:rPr>
              <w:t>月</w:t>
            </w:r>
          </w:p>
        </w:tc>
        <w:tc>
          <w:tcPr>
            <w:tcW w:w="931" w:type="dxa"/>
            <w:tcBorders>
              <w:top w:val="nil"/>
              <w:left w:val="single" w:sz="6" w:space="0" w:color="auto"/>
              <w:bottom w:val="single" w:sz="4" w:space="0" w:color="auto"/>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1.7(II)</w:t>
            </w:r>
          </w:p>
        </w:tc>
        <w:tc>
          <w:tcPr>
            <w:tcW w:w="671" w:type="dxa"/>
            <w:tcBorders>
              <w:top w:val="nil"/>
              <w:left w:val="single" w:sz="6" w:space="0" w:color="auto"/>
              <w:bottom w:val="single" w:sz="4" w:space="0" w:color="auto"/>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w:t>
            </w:r>
          </w:p>
        </w:tc>
        <w:tc>
          <w:tcPr>
            <w:tcW w:w="853" w:type="dxa"/>
            <w:tcBorders>
              <w:top w:val="nil"/>
              <w:left w:val="single" w:sz="6" w:space="0" w:color="auto"/>
              <w:bottom w:val="single" w:sz="4" w:space="0" w:color="auto"/>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410.1</w:t>
            </w:r>
          </w:p>
        </w:tc>
        <w:tc>
          <w:tcPr>
            <w:tcW w:w="810" w:type="dxa"/>
            <w:tcBorders>
              <w:top w:val="nil"/>
              <w:left w:val="single" w:sz="6" w:space="0" w:color="auto"/>
              <w:bottom w:val="single" w:sz="4" w:space="0" w:color="auto"/>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-5.8</w:t>
            </w:r>
          </w:p>
        </w:tc>
        <w:tc>
          <w:tcPr>
            <w:tcW w:w="750" w:type="dxa"/>
            <w:tcBorders>
              <w:top w:val="nil"/>
              <w:left w:val="single" w:sz="6" w:space="0" w:color="auto"/>
              <w:bottom w:val="single" w:sz="4" w:space="0" w:color="auto"/>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360.8</w:t>
            </w:r>
          </w:p>
        </w:tc>
        <w:tc>
          <w:tcPr>
            <w:tcW w:w="791" w:type="dxa"/>
            <w:gridSpan w:val="2"/>
            <w:tcBorders>
              <w:top w:val="nil"/>
              <w:left w:val="single" w:sz="6" w:space="0" w:color="auto"/>
              <w:bottom w:val="single" w:sz="4" w:space="0" w:color="auto"/>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-4.1</w:t>
            </w:r>
          </w:p>
        </w:tc>
        <w:tc>
          <w:tcPr>
            <w:tcW w:w="896" w:type="dxa"/>
            <w:tcBorders>
              <w:top w:val="nil"/>
              <w:left w:val="single" w:sz="6" w:space="0" w:color="auto"/>
              <w:bottom w:val="single" w:sz="4" w:space="0" w:color="auto"/>
              <w:right w:val="single" w:sz="6" w:space="0" w:color="auto"/>
            </w:tcBorders>
            <w:shd w:val="clear" w:color="auto" w:fill="auto"/>
            <w:vAlign w:val="center"/>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43.9</w:t>
            </w:r>
          </w:p>
        </w:tc>
        <w:tc>
          <w:tcPr>
            <w:tcW w:w="854" w:type="dxa"/>
            <w:tcBorders>
              <w:top w:val="nil"/>
              <w:left w:val="single" w:sz="6" w:space="0" w:color="auto"/>
              <w:bottom w:val="single" w:sz="4" w:space="0" w:color="auto"/>
              <w:right w:val="single" w:sz="6" w:space="0" w:color="auto"/>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-0.3</w:t>
            </w:r>
          </w:p>
        </w:tc>
        <w:tc>
          <w:tcPr>
            <w:tcW w:w="853" w:type="dxa"/>
            <w:tcBorders>
              <w:top w:val="nil"/>
              <w:left w:val="single" w:sz="6" w:space="0" w:color="auto"/>
              <w:bottom w:val="single" w:sz="4" w:space="0" w:color="auto"/>
              <w:right w:val="nil"/>
            </w:tcBorders>
            <w:shd w:val="clear" w:color="auto" w:fill="auto"/>
          </w:tcPr>
          <w:p w:rsidR="001C7CB8" w:rsidRPr="001C7CB8" w:rsidRDefault="001C7CB8" w:rsidP="00E364C1">
            <w:pPr>
              <w:autoSpaceDE w:val="0"/>
              <w:autoSpaceDN w:val="0"/>
              <w:adjustRightInd w:val="0"/>
              <w:snapToGrid w:val="0"/>
              <w:spacing w:line="380" w:lineRule="exact"/>
              <w:jc w:val="center"/>
              <w:rPr>
                <w:rFonts w:eastAsia="標楷體"/>
                <w:sz w:val="22"/>
              </w:rPr>
            </w:pPr>
            <w:r w:rsidRPr="001C7CB8">
              <w:rPr>
                <w:rFonts w:eastAsia="標楷體"/>
                <w:sz w:val="22"/>
              </w:rPr>
              <w:t>-</w:t>
            </w:r>
          </w:p>
        </w:tc>
      </w:tr>
    </w:tbl>
    <w:p w:rsidR="00153EA4" w:rsidRPr="00B118E9" w:rsidRDefault="00B77830">
      <w:pPr>
        <w:widowControl/>
        <w:rPr>
          <w:rFonts w:eastAsia="標楷體"/>
          <w:b/>
          <w:bCs/>
          <w:sz w:val="40"/>
          <w:szCs w:val="36"/>
        </w:rPr>
      </w:pPr>
      <w:r w:rsidRPr="00B118E9">
        <w:rPr>
          <w:rFonts w:eastAsia="標楷體"/>
          <w:sz w:val="22"/>
          <w:szCs w:val="22"/>
          <w:lang w:val="zh-TW"/>
        </w:rPr>
        <w:t>資料來源</w:t>
      </w:r>
      <w:r w:rsidRPr="00B118E9">
        <w:rPr>
          <w:rFonts w:eastAsia="標楷體"/>
          <w:sz w:val="22"/>
          <w:szCs w:val="22"/>
        </w:rPr>
        <w:t>：</w:t>
      </w:r>
      <w:r w:rsidRPr="00B118E9">
        <w:rPr>
          <w:rFonts w:eastAsia="標楷體"/>
          <w:kern w:val="0"/>
          <w:sz w:val="22"/>
          <w:szCs w:val="22"/>
        </w:rPr>
        <w:t>新加坡統計局。</w:t>
      </w:r>
      <w:r w:rsidR="00153EA4" w:rsidRPr="00B118E9">
        <w:rPr>
          <w:rFonts w:eastAsia="標楷體"/>
          <w:b/>
          <w:bCs/>
          <w:sz w:val="40"/>
          <w:szCs w:val="36"/>
        </w:rPr>
        <w:br w:type="page"/>
      </w:r>
    </w:p>
    <w:p w:rsidR="00153EA4" w:rsidRPr="00B118E9" w:rsidRDefault="00153EA4" w:rsidP="00A8137A">
      <w:pPr>
        <w:pStyle w:val="k3a"/>
        <w:numPr>
          <w:ilvl w:val="0"/>
          <w:numId w:val="11"/>
        </w:numPr>
        <w:tabs>
          <w:tab w:val="left" w:pos="540"/>
        </w:tabs>
        <w:spacing w:before="180" w:line="240" w:lineRule="atLeast"/>
        <w:ind w:leftChars="0" w:right="0" w:firstLineChars="0"/>
        <w:rPr>
          <w:b/>
          <w:szCs w:val="28"/>
        </w:rPr>
      </w:pPr>
      <w:r w:rsidRPr="00B118E9">
        <w:rPr>
          <w:b/>
          <w:szCs w:val="28"/>
        </w:rPr>
        <w:t>香港</w:t>
      </w:r>
    </w:p>
    <w:p w:rsidR="00765E84" w:rsidRPr="00EF1A1F" w:rsidRDefault="007F1EAF" w:rsidP="00765E84">
      <w:pPr>
        <w:numPr>
          <w:ilvl w:val="0"/>
          <w:numId w:val="16"/>
        </w:numPr>
        <w:snapToGrid w:val="0"/>
        <w:spacing w:beforeLines="50" w:before="180" w:line="300" w:lineRule="auto"/>
        <w:ind w:left="567" w:right="-227" w:hanging="425"/>
        <w:jc w:val="both"/>
        <w:rPr>
          <w:rFonts w:eastAsia="標楷體"/>
          <w:sz w:val="28"/>
          <w:szCs w:val="28"/>
        </w:rPr>
      </w:pPr>
      <w:r w:rsidRPr="007F1EAF">
        <w:rPr>
          <w:rFonts w:eastAsia="標楷體" w:hint="eastAsia"/>
          <w:sz w:val="28"/>
          <w:szCs w:val="28"/>
        </w:rPr>
        <w:t>依據亞洲開發銀行</w:t>
      </w:r>
      <w:r w:rsidRPr="007F1EAF">
        <w:rPr>
          <w:rFonts w:eastAsia="標楷體" w:hint="eastAsia"/>
          <w:sz w:val="28"/>
          <w:szCs w:val="28"/>
        </w:rPr>
        <w:t>(ADB)</w:t>
      </w:r>
      <w:r w:rsidRPr="007F1EAF">
        <w:rPr>
          <w:rFonts w:eastAsia="標楷體"/>
          <w:sz w:val="28"/>
          <w:szCs w:val="28"/>
        </w:rPr>
        <w:t xml:space="preserve"> 2015</w:t>
      </w:r>
      <w:r w:rsidRPr="007F1EAF">
        <w:rPr>
          <w:rFonts w:eastAsia="標楷體" w:hint="eastAsia"/>
          <w:sz w:val="28"/>
          <w:szCs w:val="28"/>
        </w:rPr>
        <w:t>年</w:t>
      </w:r>
      <w:r w:rsidRPr="007F1EAF">
        <w:rPr>
          <w:rFonts w:eastAsia="標楷體" w:hint="eastAsia"/>
          <w:sz w:val="28"/>
          <w:szCs w:val="28"/>
        </w:rPr>
        <w:t>7</w:t>
      </w:r>
      <w:r w:rsidRPr="007F1EAF">
        <w:rPr>
          <w:rFonts w:eastAsia="標楷體"/>
          <w:sz w:val="28"/>
          <w:szCs w:val="28"/>
        </w:rPr>
        <w:t>月</w:t>
      </w:r>
      <w:r w:rsidRPr="007F1EAF">
        <w:rPr>
          <w:rFonts w:eastAsia="標楷體" w:hint="eastAsia"/>
          <w:sz w:val="28"/>
          <w:szCs w:val="28"/>
        </w:rPr>
        <w:t>16</w:t>
      </w:r>
      <w:r w:rsidRPr="007F1EAF">
        <w:rPr>
          <w:rFonts w:eastAsia="標楷體" w:hint="eastAsia"/>
          <w:sz w:val="28"/>
          <w:szCs w:val="28"/>
        </w:rPr>
        <w:t>日</w:t>
      </w:r>
      <w:r w:rsidRPr="007F1EAF">
        <w:rPr>
          <w:rFonts w:eastAsia="標楷體"/>
          <w:sz w:val="28"/>
          <w:szCs w:val="28"/>
        </w:rPr>
        <w:t>發布「亞洲發展前景</w:t>
      </w:r>
      <w:r w:rsidRPr="007F1EAF">
        <w:rPr>
          <w:rFonts w:eastAsia="標楷體" w:hint="eastAsia"/>
          <w:sz w:val="28"/>
          <w:szCs w:val="28"/>
        </w:rPr>
        <w:t>補充</w:t>
      </w:r>
      <w:r w:rsidRPr="007F1EAF">
        <w:rPr>
          <w:rFonts w:eastAsia="標楷體"/>
          <w:sz w:val="28"/>
          <w:szCs w:val="28"/>
        </w:rPr>
        <w:t>報告</w:t>
      </w:r>
      <w:r w:rsidRPr="007F1EAF">
        <w:rPr>
          <w:rFonts w:eastAsia="標楷體"/>
          <w:sz w:val="28"/>
          <w:szCs w:val="28"/>
        </w:rPr>
        <w:t>(Asian Development Outlook</w:t>
      </w:r>
      <w:r w:rsidRPr="007F1EAF">
        <w:rPr>
          <w:rFonts w:eastAsia="標楷體" w:hint="eastAsia"/>
          <w:sz w:val="28"/>
          <w:szCs w:val="28"/>
        </w:rPr>
        <w:t xml:space="preserve"> supplement)</w:t>
      </w:r>
      <w:r w:rsidRPr="007F1EAF">
        <w:rPr>
          <w:rFonts w:eastAsia="標楷體"/>
          <w:sz w:val="28"/>
          <w:szCs w:val="28"/>
        </w:rPr>
        <w:t>」</w:t>
      </w:r>
      <w:r w:rsidRPr="007F1EAF">
        <w:rPr>
          <w:rFonts w:eastAsia="標楷體" w:hint="eastAsia"/>
          <w:sz w:val="28"/>
          <w:szCs w:val="28"/>
        </w:rPr>
        <w:t>，香港</w:t>
      </w:r>
      <w:r w:rsidRPr="007F1EAF">
        <w:rPr>
          <w:rFonts w:eastAsia="標楷體" w:hint="eastAsia"/>
          <w:sz w:val="28"/>
          <w:szCs w:val="28"/>
        </w:rPr>
        <w:t>2015</w:t>
      </w:r>
      <w:r w:rsidRPr="007F1EAF">
        <w:rPr>
          <w:rFonts w:eastAsia="標楷體" w:hint="eastAsia"/>
          <w:sz w:val="28"/>
          <w:szCs w:val="28"/>
        </w:rPr>
        <w:t>年經濟成長率預測</w:t>
      </w:r>
      <w:r w:rsidRPr="007F1EAF">
        <w:rPr>
          <w:rFonts w:eastAsia="標楷體" w:hint="eastAsia"/>
          <w:sz w:val="28"/>
          <w:szCs w:val="28"/>
        </w:rPr>
        <w:t>2.6%</w:t>
      </w:r>
      <w:r w:rsidRPr="007F1EAF">
        <w:rPr>
          <w:rFonts w:eastAsia="標楷體" w:hint="eastAsia"/>
          <w:sz w:val="28"/>
          <w:szCs w:val="28"/>
        </w:rPr>
        <w:t>，較前次</w:t>
      </w:r>
      <w:r w:rsidRPr="007F1EAF">
        <w:rPr>
          <w:rFonts w:eastAsia="標楷體" w:hint="eastAsia"/>
          <w:sz w:val="28"/>
          <w:szCs w:val="28"/>
        </w:rPr>
        <w:t>(3</w:t>
      </w:r>
      <w:r w:rsidRPr="007F1EAF">
        <w:rPr>
          <w:rFonts w:eastAsia="標楷體" w:hint="eastAsia"/>
          <w:sz w:val="28"/>
          <w:szCs w:val="28"/>
        </w:rPr>
        <w:t>月</w:t>
      </w:r>
      <w:r w:rsidRPr="007F1EAF">
        <w:rPr>
          <w:rFonts w:eastAsia="標楷體" w:hint="eastAsia"/>
          <w:sz w:val="28"/>
          <w:szCs w:val="28"/>
        </w:rPr>
        <w:t>)</w:t>
      </w:r>
      <w:r w:rsidRPr="007F1EAF">
        <w:rPr>
          <w:rFonts w:eastAsia="標楷體" w:hint="eastAsia"/>
          <w:sz w:val="28"/>
          <w:szCs w:val="28"/>
        </w:rPr>
        <w:t>預測值下調</w:t>
      </w:r>
      <w:r w:rsidRPr="007F1EAF">
        <w:rPr>
          <w:rFonts w:eastAsia="標楷體" w:hint="eastAsia"/>
          <w:sz w:val="28"/>
          <w:szCs w:val="28"/>
        </w:rPr>
        <w:t>0.2</w:t>
      </w:r>
      <w:r w:rsidRPr="007F1EAF">
        <w:rPr>
          <w:rFonts w:eastAsia="標楷體" w:hint="eastAsia"/>
          <w:sz w:val="28"/>
          <w:szCs w:val="28"/>
        </w:rPr>
        <w:t>個百分點，</w:t>
      </w:r>
      <w:r w:rsidRPr="007F1EAF">
        <w:rPr>
          <w:rFonts w:eastAsia="標楷體" w:hint="eastAsia"/>
          <w:sz w:val="28"/>
          <w:szCs w:val="28"/>
        </w:rPr>
        <w:t>2016</w:t>
      </w:r>
      <w:r w:rsidRPr="007F1EAF">
        <w:rPr>
          <w:rFonts w:eastAsia="標楷體" w:hint="eastAsia"/>
          <w:sz w:val="28"/>
          <w:szCs w:val="28"/>
        </w:rPr>
        <w:t>年則維持</w:t>
      </w:r>
      <w:r w:rsidRPr="007F1EAF">
        <w:rPr>
          <w:rFonts w:eastAsia="標楷體" w:hint="eastAsia"/>
          <w:sz w:val="28"/>
          <w:szCs w:val="28"/>
        </w:rPr>
        <w:t>2.9%</w:t>
      </w:r>
      <w:r w:rsidRPr="007F1EAF">
        <w:rPr>
          <w:rFonts w:eastAsia="標楷體" w:hint="eastAsia"/>
          <w:sz w:val="28"/>
          <w:szCs w:val="28"/>
        </w:rPr>
        <w:t>。</w:t>
      </w:r>
    </w:p>
    <w:p w:rsidR="00765E84" w:rsidRDefault="007F1EAF" w:rsidP="00765E84">
      <w:pPr>
        <w:numPr>
          <w:ilvl w:val="0"/>
          <w:numId w:val="16"/>
        </w:numPr>
        <w:snapToGrid w:val="0"/>
        <w:spacing w:beforeLines="50" w:before="180" w:line="300" w:lineRule="auto"/>
        <w:ind w:left="567" w:right="-227" w:hanging="425"/>
        <w:jc w:val="both"/>
        <w:rPr>
          <w:rFonts w:eastAsia="標楷體"/>
          <w:sz w:val="28"/>
          <w:szCs w:val="28"/>
        </w:rPr>
      </w:pPr>
      <w:r w:rsidRPr="007F1EAF">
        <w:rPr>
          <w:rFonts w:eastAsia="標楷體" w:hint="eastAsia"/>
          <w:sz w:val="28"/>
          <w:szCs w:val="28"/>
        </w:rPr>
        <w:t>香港</w:t>
      </w:r>
      <w:r w:rsidRPr="007F1EAF">
        <w:rPr>
          <w:rFonts w:eastAsia="標楷體" w:hint="eastAsia"/>
          <w:sz w:val="28"/>
          <w:szCs w:val="28"/>
        </w:rPr>
        <w:t>2015</w:t>
      </w:r>
      <w:r w:rsidRPr="007F1EAF">
        <w:rPr>
          <w:rFonts w:eastAsia="標楷體" w:hint="eastAsia"/>
          <w:sz w:val="28"/>
          <w:szCs w:val="28"/>
        </w:rPr>
        <w:t>年</w:t>
      </w:r>
      <w:r w:rsidRPr="007F1EAF">
        <w:rPr>
          <w:rFonts w:eastAsia="標楷體" w:hint="eastAsia"/>
          <w:sz w:val="28"/>
          <w:szCs w:val="28"/>
        </w:rPr>
        <w:t>5</w:t>
      </w:r>
      <w:r w:rsidRPr="007F1EAF">
        <w:rPr>
          <w:rFonts w:eastAsia="標楷體" w:hint="eastAsia"/>
          <w:sz w:val="28"/>
          <w:szCs w:val="28"/>
        </w:rPr>
        <w:t>月出口金額為</w:t>
      </w:r>
      <w:r w:rsidRPr="007F1EAF">
        <w:rPr>
          <w:rFonts w:eastAsia="標楷體" w:hint="eastAsia"/>
          <w:sz w:val="28"/>
          <w:szCs w:val="28"/>
        </w:rPr>
        <w:t>2,918</w:t>
      </w:r>
      <w:r w:rsidRPr="007F1EAF">
        <w:rPr>
          <w:rFonts w:eastAsia="標楷體" w:hint="eastAsia"/>
          <w:sz w:val="28"/>
          <w:szCs w:val="28"/>
        </w:rPr>
        <w:t>億港元，較上年同月衰退</w:t>
      </w:r>
      <w:r w:rsidRPr="007F1EAF">
        <w:rPr>
          <w:rFonts w:eastAsia="標楷體" w:hint="eastAsia"/>
          <w:sz w:val="28"/>
          <w:szCs w:val="28"/>
        </w:rPr>
        <w:t>4.6%</w:t>
      </w:r>
      <w:r w:rsidRPr="007F1EAF">
        <w:rPr>
          <w:rFonts w:eastAsia="標楷體" w:hint="eastAsia"/>
          <w:sz w:val="28"/>
          <w:szCs w:val="28"/>
        </w:rPr>
        <w:t>，進口金額</w:t>
      </w:r>
      <w:r w:rsidRPr="007F1EAF">
        <w:rPr>
          <w:rFonts w:eastAsia="標楷體" w:hint="eastAsia"/>
          <w:sz w:val="28"/>
          <w:szCs w:val="28"/>
        </w:rPr>
        <w:t>3,319</w:t>
      </w:r>
      <w:r w:rsidRPr="007F1EAF">
        <w:rPr>
          <w:rFonts w:eastAsia="標楷體" w:hint="eastAsia"/>
          <w:sz w:val="28"/>
          <w:szCs w:val="28"/>
        </w:rPr>
        <w:t>億港元，衰退</w:t>
      </w:r>
      <w:r w:rsidRPr="007F1EAF">
        <w:rPr>
          <w:rFonts w:eastAsia="標楷體" w:hint="eastAsia"/>
          <w:sz w:val="28"/>
          <w:szCs w:val="28"/>
        </w:rPr>
        <w:t>4.7%</w:t>
      </w:r>
      <w:r w:rsidRPr="007F1EAF">
        <w:rPr>
          <w:rFonts w:eastAsia="標楷體" w:hint="eastAsia"/>
          <w:sz w:val="28"/>
          <w:szCs w:val="28"/>
        </w:rPr>
        <w:t>。出口部分以商品價格計算，輸往越南</w:t>
      </w:r>
      <w:r w:rsidRPr="007F1EAF">
        <w:rPr>
          <w:rFonts w:eastAsia="標楷體" w:hint="eastAsia"/>
          <w:sz w:val="28"/>
          <w:szCs w:val="28"/>
        </w:rPr>
        <w:t>(4.5%)</w:t>
      </w:r>
      <w:r w:rsidRPr="007F1EAF">
        <w:rPr>
          <w:rFonts w:eastAsia="標楷體" w:hint="eastAsia"/>
          <w:sz w:val="28"/>
          <w:szCs w:val="28"/>
        </w:rPr>
        <w:t>、印度</w:t>
      </w:r>
      <w:r w:rsidRPr="007F1EAF">
        <w:rPr>
          <w:rFonts w:eastAsia="標楷體" w:hint="eastAsia"/>
          <w:sz w:val="28"/>
          <w:szCs w:val="28"/>
        </w:rPr>
        <w:t>(3.1%)</w:t>
      </w:r>
      <w:r w:rsidRPr="007F1EAF">
        <w:rPr>
          <w:rFonts w:eastAsia="標楷體" w:hint="eastAsia"/>
          <w:sz w:val="28"/>
          <w:szCs w:val="28"/>
        </w:rPr>
        <w:t>、美國</w:t>
      </w:r>
      <w:r w:rsidRPr="007F1EAF">
        <w:rPr>
          <w:rFonts w:eastAsia="標楷體" w:hint="eastAsia"/>
          <w:sz w:val="28"/>
          <w:szCs w:val="28"/>
        </w:rPr>
        <w:t>(1.9%)</w:t>
      </w:r>
      <w:r w:rsidRPr="007F1EAF">
        <w:rPr>
          <w:rFonts w:eastAsia="標楷體" w:hint="eastAsia"/>
          <w:sz w:val="28"/>
          <w:szCs w:val="28"/>
        </w:rPr>
        <w:t>及中國大陸</w:t>
      </w:r>
      <w:r w:rsidRPr="007F1EAF">
        <w:rPr>
          <w:rFonts w:eastAsia="標楷體" w:hint="eastAsia"/>
          <w:sz w:val="28"/>
          <w:szCs w:val="28"/>
        </w:rPr>
        <w:t>(1.6%)</w:t>
      </w:r>
      <w:r w:rsidRPr="007F1EAF">
        <w:rPr>
          <w:rFonts w:eastAsia="標楷體" w:hint="eastAsia"/>
          <w:sz w:val="28"/>
          <w:szCs w:val="28"/>
        </w:rPr>
        <w:t>有小幅度成長，輸往日本則下跌</w:t>
      </w:r>
      <w:r w:rsidRPr="007F1EAF">
        <w:rPr>
          <w:rFonts w:eastAsia="標楷體" w:hint="eastAsia"/>
          <w:sz w:val="28"/>
          <w:szCs w:val="28"/>
        </w:rPr>
        <w:t>2.1%</w:t>
      </w:r>
      <w:r w:rsidRPr="007F1EAF">
        <w:rPr>
          <w:rFonts w:eastAsia="標楷體" w:hint="eastAsia"/>
          <w:sz w:val="28"/>
          <w:szCs w:val="28"/>
        </w:rPr>
        <w:t>；以貨量計算，輸往印度</w:t>
      </w:r>
      <w:r w:rsidRPr="007F1EAF">
        <w:rPr>
          <w:rFonts w:eastAsia="標楷體" w:hint="eastAsia"/>
          <w:sz w:val="28"/>
          <w:szCs w:val="28"/>
        </w:rPr>
        <w:t>(-14.1%)</w:t>
      </w:r>
      <w:r w:rsidRPr="007F1EAF">
        <w:rPr>
          <w:rFonts w:eastAsia="標楷體" w:hint="eastAsia"/>
          <w:sz w:val="28"/>
          <w:szCs w:val="28"/>
        </w:rPr>
        <w:t>、日本</w:t>
      </w:r>
      <w:r w:rsidRPr="007F1EAF">
        <w:rPr>
          <w:rFonts w:eastAsia="標楷體" w:hint="eastAsia"/>
          <w:sz w:val="28"/>
          <w:szCs w:val="28"/>
        </w:rPr>
        <w:t>(-11%)</w:t>
      </w:r>
      <w:r w:rsidRPr="007F1EAF">
        <w:rPr>
          <w:rFonts w:eastAsia="標楷體" w:hint="eastAsia"/>
          <w:sz w:val="28"/>
          <w:szCs w:val="28"/>
        </w:rPr>
        <w:t>、中國大陸</w:t>
      </w:r>
      <w:r w:rsidRPr="007F1EAF">
        <w:rPr>
          <w:rFonts w:eastAsia="標楷體" w:hint="eastAsia"/>
          <w:sz w:val="28"/>
          <w:szCs w:val="28"/>
        </w:rPr>
        <w:t>(-7.9%)</w:t>
      </w:r>
      <w:r w:rsidRPr="007F1EAF">
        <w:rPr>
          <w:rFonts w:eastAsia="標楷體" w:hint="eastAsia"/>
          <w:sz w:val="28"/>
          <w:szCs w:val="28"/>
        </w:rPr>
        <w:t>皆下跌，輸往美國</w:t>
      </w:r>
      <w:r w:rsidRPr="007F1EAF">
        <w:rPr>
          <w:rFonts w:eastAsia="標楷體" w:hint="eastAsia"/>
          <w:sz w:val="28"/>
          <w:szCs w:val="28"/>
        </w:rPr>
        <w:t>(3.8%)</w:t>
      </w:r>
      <w:r w:rsidRPr="007F1EAF">
        <w:rPr>
          <w:rFonts w:eastAsia="標楷體" w:hint="eastAsia"/>
          <w:sz w:val="28"/>
          <w:szCs w:val="28"/>
        </w:rPr>
        <w:t>及越南</w:t>
      </w:r>
      <w:r w:rsidRPr="007F1EAF">
        <w:rPr>
          <w:rFonts w:eastAsia="標楷體" w:hint="eastAsia"/>
          <w:sz w:val="28"/>
          <w:szCs w:val="28"/>
        </w:rPr>
        <w:t>(26.9%)</w:t>
      </w:r>
      <w:r w:rsidRPr="007F1EAF">
        <w:rPr>
          <w:rFonts w:eastAsia="標楷體" w:hint="eastAsia"/>
          <w:sz w:val="28"/>
          <w:szCs w:val="28"/>
        </w:rPr>
        <w:t>則上升。</w:t>
      </w:r>
    </w:p>
    <w:p w:rsidR="00765E84" w:rsidRDefault="007F1EAF" w:rsidP="00765E84">
      <w:pPr>
        <w:numPr>
          <w:ilvl w:val="0"/>
          <w:numId w:val="16"/>
        </w:numPr>
        <w:snapToGrid w:val="0"/>
        <w:spacing w:beforeLines="50" w:before="180" w:line="300" w:lineRule="auto"/>
        <w:ind w:left="567" w:right="-227" w:hanging="425"/>
        <w:jc w:val="both"/>
        <w:rPr>
          <w:rFonts w:eastAsia="標楷體"/>
          <w:sz w:val="28"/>
          <w:szCs w:val="28"/>
        </w:rPr>
      </w:pPr>
      <w:r w:rsidRPr="007F1EAF">
        <w:rPr>
          <w:rFonts w:eastAsia="標楷體" w:hint="eastAsia"/>
          <w:sz w:val="28"/>
          <w:szCs w:val="28"/>
        </w:rPr>
        <w:t>香港</w:t>
      </w:r>
      <w:r w:rsidRPr="007F1EAF">
        <w:rPr>
          <w:rFonts w:eastAsia="標楷體" w:hint="eastAsia"/>
          <w:sz w:val="28"/>
          <w:szCs w:val="28"/>
        </w:rPr>
        <w:t>2015</w:t>
      </w:r>
      <w:r w:rsidRPr="007F1EAF">
        <w:rPr>
          <w:rFonts w:eastAsia="標楷體" w:hint="eastAsia"/>
          <w:sz w:val="28"/>
          <w:szCs w:val="28"/>
        </w:rPr>
        <w:t>年</w:t>
      </w:r>
      <w:r w:rsidRPr="007F1EAF">
        <w:rPr>
          <w:rFonts w:eastAsia="標楷體" w:hint="eastAsia"/>
          <w:sz w:val="28"/>
          <w:szCs w:val="28"/>
        </w:rPr>
        <w:t>5</w:t>
      </w:r>
      <w:r w:rsidRPr="007F1EAF">
        <w:rPr>
          <w:rFonts w:eastAsia="標楷體" w:hint="eastAsia"/>
          <w:sz w:val="28"/>
          <w:szCs w:val="28"/>
        </w:rPr>
        <w:t>月零售業銷售額為</w:t>
      </w:r>
      <w:r w:rsidRPr="007F1EAF">
        <w:rPr>
          <w:rFonts w:eastAsia="標楷體" w:hint="eastAsia"/>
          <w:sz w:val="28"/>
          <w:szCs w:val="28"/>
        </w:rPr>
        <w:t>390</w:t>
      </w:r>
      <w:r w:rsidRPr="007F1EAF">
        <w:rPr>
          <w:rFonts w:eastAsia="標楷體" w:hint="eastAsia"/>
          <w:sz w:val="28"/>
          <w:szCs w:val="28"/>
        </w:rPr>
        <w:t>億港元，較上年同月衰退</w:t>
      </w:r>
      <w:r w:rsidRPr="007F1EAF">
        <w:rPr>
          <w:rFonts w:eastAsia="標楷體" w:hint="eastAsia"/>
          <w:sz w:val="28"/>
          <w:szCs w:val="28"/>
        </w:rPr>
        <w:t>0.1%</w:t>
      </w:r>
      <w:r w:rsidRPr="007F1EAF">
        <w:rPr>
          <w:rFonts w:eastAsia="標楷體" w:hint="eastAsia"/>
          <w:sz w:val="28"/>
          <w:szCs w:val="28"/>
        </w:rPr>
        <w:t>，主因係珠寶首飾、鐘錶及名貴禮物銷售額衰退</w:t>
      </w:r>
      <w:r w:rsidRPr="007F1EAF">
        <w:rPr>
          <w:rFonts w:eastAsia="標楷體" w:hint="eastAsia"/>
          <w:sz w:val="28"/>
          <w:szCs w:val="28"/>
        </w:rPr>
        <w:t>(-14.9%)</w:t>
      </w:r>
      <w:r w:rsidRPr="007F1EAF">
        <w:rPr>
          <w:rFonts w:eastAsia="標楷體" w:hint="eastAsia"/>
          <w:sz w:val="28"/>
          <w:szCs w:val="28"/>
        </w:rPr>
        <w:t>，反映訪港旅客消費疲軟。香港政府表示，未來零售業是否能復甦仍要視旅遊業表現而定。惟香港入境事務處公布</w:t>
      </w:r>
      <w:r w:rsidRPr="007F1EAF">
        <w:rPr>
          <w:rFonts w:eastAsia="標楷體" w:hint="eastAsia"/>
          <w:sz w:val="28"/>
          <w:szCs w:val="28"/>
        </w:rPr>
        <w:t>6</w:t>
      </w:r>
      <w:r w:rsidRPr="007F1EAF">
        <w:rPr>
          <w:rFonts w:eastAsia="標楷體" w:hint="eastAsia"/>
          <w:sz w:val="28"/>
          <w:szCs w:val="28"/>
        </w:rPr>
        <w:t>月中國大陸訪港陸客總人數</w:t>
      </w:r>
      <w:r w:rsidRPr="007F1EAF">
        <w:rPr>
          <w:rFonts w:eastAsia="標楷體" w:hint="eastAsia"/>
          <w:sz w:val="28"/>
          <w:szCs w:val="28"/>
        </w:rPr>
        <w:t>331.6</w:t>
      </w:r>
      <w:r w:rsidRPr="007F1EAF">
        <w:rPr>
          <w:rFonts w:eastAsia="標楷體" w:hint="eastAsia"/>
          <w:sz w:val="28"/>
          <w:szCs w:val="28"/>
        </w:rPr>
        <w:t>萬</w:t>
      </w:r>
      <w:r w:rsidR="009412B8">
        <w:rPr>
          <w:rFonts w:eastAsia="標楷體" w:hint="eastAsia"/>
          <w:sz w:val="28"/>
          <w:szCs w:val="28"/>
        </w:rPr>
        <w:t>人</w:t>
      </w:r>
      <w:r w:rsidRPr="007F1EAF">
        <w:rPr>
          <w:rFonts w:eastAsia="標楷體" w:hint="eastAsia"/>
          <w:sz w:val="28"/>
          <w:szCs w:val="28"/>
        </w:rPr>
        <w:t>，衰退</w:t>
      </w:r>
      <w:r w:rsidRPr="007F1EAF">
        <w:rPr>
          <w:rFonts w:eastAsia="標楷體" w:hint="eastAsia"/>
          <w:sz w:val="28"/>
          <w:szCs w:val="28"/>
        </w:rPr>
        <w:t>1.8%</w:t>
      </w:r>
      <w:r w:rsidRPr="007F1EAF">
        <w:rPr>
          <w:rFonts w:eastAsia="標楷體" w:hint="eastAsia"/>
          <w:sz w:val="28"/>
          <w:szCs w:val="28"/>
        </w:rPr>
        <w:t>，其中自由行旅客僅</w:t>
      </w:r>
      <w:r w:rsidRPr="007F1EAF">
        <w:rPr>
          <w:rFonts w:eastAsia="標楷體" w:hint="eastAsia"/>
          <w:sz w:val="28"/>
          <w:szCs w:val="28"/>
        </w:rPr>
        <w:t>200</w:t>
      </w:r>
      <w:r w:rsidRPr="007F1EAF">
        <w:rPr>
          <w:rFonts w:eastAsia="標楷體" w:hint="eastAsia"/>
          <w:sz w:val="28"/>
          <w:szCs w:val="28"/>
        </w:rPr>
        <w:t>萬人，較上年同月衰退</w:t>
      </w:r>
      <w:r w:rsidRPr="007F1EAF">
        <w:rPr>
          <w:rFonts w:eastAsia="標楷體" w:hint="eastAsia"/>
          <w:sz w:val="28"/>
          <w:szCs w:val="28"/>
        </w:rPr>
        <w:t>11.1%</w:t>
      </w:r>
      <w:r w:rsidRPr="007F1EAF">
        <w:rPr>
          <w:rFonts w:eastAsia="標楷體" w:hint="eastAsia"/>
          <w:sz w:val="28"/>
          <w:szCs w:val="28"/>
        </w:rPr>
        <w:t>，係自</w:t>
      </w:r>
      <w:r w:rsidRPr="007F1EAF">
        <w:rPr>
          <w:rFonts w:eastAsia="標楷體" w:hint="eastAsia"/>
          <w:sz w:val="28"/>
          <w:szCs w:val="28"/>
        </w:rPr>
        <w:t>2015</w:t>
      </w:r>
      <w:r w:rsidRPr="007F1EAF">
        <w:rPr>
          <w:rFonts w:eastAsia="標楷體" w:hint="eastAsia"/>
          <w:sz w:val="28"/>
          <w:szCs w:val="28"/>
        </w:rPr>
        <w:t>年</w:t>
      </w:r>
      <w:r w:rsidRPr="007F1EAF">
        <w:rPr>
          <w:rFonts w:eastAsia="標楷體" w:hint="eastAsia"/>
          <w:sz w:val="28"/>
          <w:szCs w:val="28"/>
        </w:rPr>
        <w:t>4</w:t>
      </w:r>
      <w:r w:rsidRPr="007F1EAF">
        <w:rPr>
          <w:rFonts w:eastAsia="標楷體" w:hint="eastAsia"/>
          <w:sz w:val="28"/>
          <w:szCs w:val="28"/>
        </w:rPr>
        <w:t>月以來連續</w:t>
      </w:r>
      <w:r w:rsidRPr="007F1EAF">
        <w:rPr>
          <w:rFonts w:eastAsia="標楷體" w:hint="eastAsia"/>
          <w:sz w:val="28"/>
          <w:szCs w:val="28"/>
        </w:rPr>
        <w:t>3</w:t>
      </w:r>
      <w:r w:rsidRPr="007F1EAF">
        <w:rPr>
          <w:rFonts w:eastAsia="標楷體" w:hint="eastAsia"/>
          <w:sz w:val="28"/>
          <w:szCs w:val="28"/>
        </w:rPr>
        <w:t>個月衰退。</w:t>
      </w:r>
    </w:p>
    <w:p w:rsidR="00B118E9" w:rsidRPr="00765E84" w:rsidRDefault="007F1EAF" w:rsidP="00765E84">
      <w:pPr>
        <w:numPr>
          <w:ilvl w:val="0"/>
          <w:numId w:val="16"/>
        </w:numPr>
        <w:snapToGrid w:val="0"/>
        <w:spacing w:beforeLines="50" w:before="180" w:line="300" w:lineRule="auto"/>
        <w:ind w:left="567" w:right="-227" w:hanging="425"/>
        <w:jc w:val="both"/>
        <w:rPr>
          <w:rFonts w:eastAsia="標楷體"/>
          <w:sz w:val="28"/>
          <w:szCs w:val="28"/>
        </w:rPr>
      </w:pPr>
      <w:r w:rsidRPr="007F1EAF">
        <w:rPr>
          <w:rFonts w:eastAsia="標楷體" w:hint="eastAsia"/>
          <w:sz w:val="28"/>
          <w:szCs w:val="28"/>
        </w:rPr>
        <w:t>根據香港星島日報</w:t>
      </w:r>
      <w:r w:rsidRPr="007F1EAF">
        <w:rPr>
          <w:rFonts w:eastAsia="標楷體" w:hint="eastAsia"/>
          <w:sz w:val="28"/>
          <w:szCs w:val="28"/>
        </w:rPr>
        <w:t>7</w:t>
      </w:r>
      <w:r w:rsidRPr="007F1EAF">
        <w:rPr>
          <w:rFonts w:eastAsia="標楷體" w:hint="eastAsia"/>
          <w:sz w:val="28"/>
          <w:szCs w:val="28"/>
        </w:rPr>
        <w:t>月</w:t>
      </w:r>
      <w:r w:rsidRPr="007F1EAF">
        <w:rPr>
          <w:rFonts w:eastAsia="標楷體" w:hint="eastAsia"/>
          <w:sz w:val="28"/>
          <w:szCs w:val="28"/>
        </w:rPr>
        <w:t>13</w:t>
      </w:r>
      <w:r w:rsidRPr="007F1EAF">
        <w:rPr>
          <w:rFonts w:eastAsia="標楷體" w:hint="eastAsia"/>
          <w:sz w:val="28"/>
          <w:szCs w:val="28"/>
        </w:rPr>
        <w:t>日報導，香港財政司提出香港可在「一帶一路」中發揮的方向包括：集資融資平</w:t>
      </w:r>
      <w:r w:rsidR="009412B8">
        <w:rPr>
          <w:rFonts w:eastAsia="標楷體" w:hint="eastAsia"/>
          <w:sz w:val="28"/>
          <w:szCs w:val="28"/>
        </w:rPr>
        <w:t>臺</w:t>
      </w:r>
      <w:r w:rsidRPr="007F1EAF">
        <w:rPr>
          <w:rFonts w:eastAsia="標楷體" w:hint="eastAsia"/>
          <w:sz w:val="28"/>
          <w:szCs w:val="28"/>
        </w:rPr>
        <w:t>，提供相關建設工程資金；高專業服務平</w:t>
      </w:r>
      <w:r w:rsidR="009412B8">
        <w:rPr>
          <w:rFonts w:eastAsia="標楷體" w:hint="eastAsia"/>
          <w:sz w:val="28"/>
          <w:szCs w:val="28"/>
        </w:rPr>
        <w:t>臺</w:t>
      </w:r>
      <w:r w:rsidRPr="007F1EAF">
        <w:rPr>
          <w:rFonts w:eastAsia="標楷體" w:hint="eastAsia"/>
          <w:sz w:val="28"/>
          <w:szCs w:val="28"/>
        </w:rPr>
        <w:t>，提供專業顧問、基礎建設營運及調解和仲裁商貿糾紛等服務。為推動相關策略，香港應謹守</w:t>
      </w:r>
      <w:r w:rsidRPr="007F1EAF">
        <w:rPr>
          <w:rFonts w:eastAsia="標楷體" w:hint="eastAsia"/>
          <w:sz w:val="28"/>
          <w:szCs w:val="28"/>
        </w:rPr>
        <w:t>3</w:t>
      </w:r>
      <w:r w:rsidRPr="007F1EAF">
        <w:rPr>
          <w:rFonts w:eastAsia="標楷體" w:hint="eastAsia"/>
          <w:sz w:val="28"/>
          <w:szCs w:val="28"/>
        </w:rPr>
        <w:t>項原則，包括遵從市場運作，以市場規律來考慮資源配置、合理回報和風險管理；追求長期合作關係，確保合作項目在商業跟環境上皆具可持續性；以及平等對待來自不同區域的資金。香港在貿易、物流、工商專業服務及金融業具強大競爭力，可發揮投資者、中介者和支援者</w:t>
      </w:r>
      <w:r w:rsidRPr="007F1EAF">
        <w:rPr>
          <w:rFonts w:eastAsia="標楷體" w:hint="eastAsia"/>
          <w:sz w:val="28"/>
          <w:szCs w:val="28"/>
        </w:rPr>
        <w:t>3</w:t>
      </w:r>
      <w:r w:rsidRPr="007F1EAF">
        <w:rPr>
          <w:rFonts w:eastAsia="標楷體" w:hint="eastAsia"/>
          <w:sz w:val="28"/>
          <w:szCs w:val="28"/>
        </w:rPr>
        <w:t>個功能，扮演中國大陸與國際間的「超級聯絡人」。</w:t>
      </w:r>
    </w:p>
    <w:p w:rsidR="00765E84" w:rsidRDefault="00765E84">
      <w:pPr>
        <w:widowControl/>
        <w:rPr>
          <w:rFonts w:eastAsia="標楷體"/>
          <w:color w:val="FF0000"/>
          <w:sz w:val="28"/>
          <w:szCs w:val="28"/>
          <w:lang w:val="zh-TW"/>
        </w:rPr>
      </w:pPr>
      <w:r>
        <w:rPr>
          <w:color w:val="FF0000"/>
          <w:lang w:val="zh-TW"/>
        </w:rPr>
        <w:br w:type="page"/>
      </w:r>
    </w:p>
    <w:p w:rsidR="00153EA4" w:rsidRPr="00B118E9" w:rsidRDefault="00153EA4" w:rsidP="00765E84">
      <w:pPr>
        <w:pStyle w:val="t-5"/>
        <w:spacing w:beforeLines="50" w:before="180"/>
        <w:ind w:leftChars="0" w:left="0" w:firstLineChars="0" w:firstLine="0"/>
        <w:rPr>
          <w:color w:val="FF0000"/>
          <w:lang w:val="zh-TW"/>
        </w:rPr>
      </w:pPr>
    </w:p>
    <w:p w:rsidR="00153EA4" w:rsidRPr="00B118E9" w:rsidRDefault="00153EA4" w:rsidP="00153EA4">
      <w:pPr>
        <w:pStyle w:val="t-5"/>
        <w:spacing w:beforeLines="50" w:before="180"/>
        <w:ind w:leftChars="0" w:left="0" w:firstLineChars="0" w:firstLine="0"/>
        <w:jc w:val="center"/>
        <w:rPr>
          <w:b/>
          <w:color w:val="auto"/>
          <w:szCs w:val="32"/>
          <w:lang w:val="zh-TW"/>
        </w:rPr>
      </w:pPr>
      <w:r w:rsidRPr="00B118E9">
        <w:rPr>
          <w:b/>
          <w:color w:val="auto"/>
          <w:szCs w:val="32"/>
          <w:lang w:val="zh-TW"/>
        </w:rPr>
        <w:t>表</w:t>
      </w:r>
      <w:r w:rsidRPr="00B118E9">
        <w:rPr>
          <w:b/>
          <w:color w:val="auto"/>
          <w:szCs w:val="32"/>
          <w:lang w:val="zh-TW"/>
        </w:rPr>
        <w:t xml:space="preserve">1-3-4   </w:t>
      </w:r>
      <w:r w:rsidRPr="00B118E9">
        <w:rPr>
          <w:b/>
          <w:color w:val="auto"/>
          <w:szCs w:val="32"/>
          <w:lang w:val="zh-TW"/>
        </w:rPr>
        <w:t>香港重要經濟指標</w:t>
      </w:r>
    </w:p>
    <w:p w:rsidR="00153EA4" w:rsidRPr="00B118E9" w:rsidRDefault="00153EA4" w:rsidP="00153EA4">
      <w:pPr>
        <w:snapToGrid w:val="0"/>
        <w:jc w:val="right"/>
        <w:rPr>
          <w:rFonts w:eastAsia="標楷體"/>
          <w:bCs/>
          <w:szCs w:val="28"/>
        </w:rPr>
      </w:pPr>
      <w:r w:rsidRPr="00B118E9">
        <w:rPr>
          <w:rFonts w:eastAsia="標楷體"/>
          <w:bCs/>
          <w:sz w:val="28"/>
          <w:szCs w:val="32"/>
          <w:lang w:val="zh-TW"/>
        </w:rPr>
        <w:t xml:space="preserve">        </w:t>
      </w:r>
      <w:r w:rsidRPr="00B118E9">
        <w:rPr>
          <w:rFonts w:eastAsia="標楷體"/>
          <w:bCs/>
          <w:sz w:val="28"/>
          <w:szCs w:val="32"/>
          <w:lang w:val="zh-TW"/>
        </w:rPr>
        <w:t xml:space="preserve">　</w:t>
      </w:r>
      <w:r w:rsidRPr="00B118E9">
        <w:rPr>
          <w:rFonts w:eastAsia="標楷體"/>
          <w:bCs/>
          <w:sz w:val="28"/>
          <w:szCs w:val="32"/>
          <w:lang w:val="zh-TW"/>
        </w:rPr>
        <w:t xml:space="preserve">  </w:t>
      </w:r>
      <w:r w:rsidRPr="00B118E9">
        <w:rPr>
          <w:rFonts w:eastAsia="標楷體"/>
          <w:bCs/>
          <w:szCs w:val="28"/>
          <w:lang w:val="zh-TW"/>
        </w:rPr>
        <w:t>單位：</w:t>
      </w:r>
      <w:r w:rsidRPr="00B118E9">
        <w:rPr>
          <w:rFonts w:eastAsia="標楷體"/>
          <w:bCs/>
          <w:szCs w:val="28"/>
          <w:lang w:val="zh-TW"/>
        </w:rPr>
        <w:t>10</w:t>
      </w:r>
      <w:r w:rsidRPr="00B118E9">
        <w:rPr>
          <w:rFonts w:eastAsia="標楷體"/>
          <w:bCs/>
          <w:szCs w:val="28"/>
          <w:lang w:val="zh-TW"/>
        </w:rPr>
        <w:t>億港元；</w:t>
      </w:r>
      <w:r w:rsidR="00B118E9">
        <w:rPr>
          <w:rFonts w:eastAsia="標楷體" w:hint="eastAsia"/>
          <w:bCs/>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B118E9" w:rsidRPr="003B6B9A" w:rsidTr="00BD6B4B">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年</w:t>
            </w:r>
            <w:r w:rsidRPr="003B6B9A">
              <w:rPr>
                <w:rFonts w:eastAsia="標楷體"/>
                <w:bCs/>
                <w:sz w:val="22"/>
                <w:szCs w:val="22"/>
              </w:rPr>
              <w:t>(</w:t>
            </w:r>
            <w:r w:rsidRPr="003B6B9A">
              <w:rPr>
                <w:rFonts w:eastAsia="標楷體" w:hint="eastAsia"/>
                <w:bCs/>
                <w:sz w:val="22"/>
                <w:szCs w:val="22"/>
                <w:lang w:val="zh-TW"/>
              </w:rPr>
              <w:t>月</w:t>
            </w:r>
            <w:r w:rsidRPr="003B6B9A">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實質</w:t>
            </w:r>
          </w:p>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工業</w:t>
            </w:r>
          </w:p>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0"/>
              </w:rPr>
            </w:pPr>
            <w:r w:rsidRPr="003B6B9A">
              <w:rPr>
                <w:rFonts w:eastAsia="標楷體" w:hint="eastAsia"/>
                <w:bCs/>
                <w:sz w:val="22"/>
                <w:szCs w:val="20"/>
              </w:rPr>
              <w:t>貿</w:t>
            </w:r>
            <w:r w:rsidRPr="003B6B9A">
              <w:rPr>
                <w:rFonts w:eastAsia="標楷體"/>
                <w:bCs/>
                <w:sz w:val="22"/>
                <w:szCs w:val="20"/>
              </w:rPr>
              <w:t xml:space="preserve">    </w:t>
            </w:r>
            <w:r w:rsidRPr="003B6B9A">
              <w:rPr>
                <w:rFonts w:eastAsia="標楷體" w:hint="eastAsia"/>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lang w:val="zh-TW"/>
              </w:rPr>
            </w:pPr>
            <w:r w:rsidRPr="003B6B9A">
              <w:rPr>
                <w:rFonts w:eastAsia="標楷體" w:hint="eastAsia"/>
                <w:bCs/>
                <w:sz w:val="22"/>
                <w:szCs w:val="22"/>
                <w:lang w:val="zh-TW"/>
              </w:rPr>
              <w:t>消費者</w:t>
            </w:r>
          </w:p>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失業率</w:t>
            </w:r>
          </w:p>
        </w:tc>
      </w:tr>
      <w:tr w:rsidR="00B118E9" w:rsidRPr="003B6B9A" w:rsidTr="00BD6B4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B118E9" w:rsidRPr="003B6B9A" w:rsidRDefault="00B118E9" w:rsidP="00B118E9">
            <w:pPr>
              <w:tabs>
                <w:tab w:val="left" w:pos="6840"/>
              </w:tabs>
              <w:autoSpaceDE w:val="0"/>
              <w:autoSpaceDN w:val="0"/>
              <w:adjustRightInd w:val="0"/>
              <w:snapToGrid w:val="0"/>
              <w:spacing w:beforeLines="30" w:before="108" w:line="240" w:lineRule="atLeast"/>
              <w:jc w:val="center"/>
              <w:rPr>
                <w:rFonts w:eastAsia="標楷體"/>
                <w:bCs/>
                <w:sz w:val="22"/>
              </w:rPr>
            </w:pPr>
            <w:r w:rsidRPr="003B6B9A">
              <w:rPr>
                <w:rFonts w:eastAsia="標楷體" w:hint="eastAsia"/>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B118E9" w:rsidRPr="003B6B9A" w:rsidRDefault="00B118E9" w:rsidP="00BD6B4B">
            <w:pPr>
              <w:widowControl/>
              <w:rPr>
                <w:rFonts w:eastAsia="標楷體"/>
                <w:bCs/>
                <w:sz w:val="22"/>
                <w:szCs w:val="22"/>
              </w:rPr>
            </w:pPr>
          </w:p>
        </w:tc>
      </w:tr>
      <w:tr w:rsidR="00B118E9" w:rsidRPr="003B6B9A" w:rsidTr="00BD6B4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B118E9" w:rsidRPr="003B6B9A" w:rsidRDefault="00B118E9" w:rsidP="00BD6B4B">
            <w:pPr>
              <w:widowControl/>
              <w:rPr>
                <w:rFonts w:eastAsia="標楷體"/>
                <w:bCs/>
                <w:sz w:val="22"/>
                <w:szCs w:val="22"/>
              </w:rPr>
            </w:pP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2010</w:t>
            </w:r>
            <w:r w:rsidRPr="007F1EAF">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6.8</w:t>
            </w: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3.5</w:t>
            </w: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3,031.0</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22.8</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3,364.8</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25.0</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-333.8</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2.4</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4.4</w:t>
            </w:r>
          </w:p>
        </w:tc>
      </w:tr>
      <w:tr w:rsidR="007F1EAF" w:rsidRPr="003B6B9A" w:rsidTr="00BD6B4B">
        <w:trPr>
          <w:cantSplit/>
          <w:trHeight w:val="340"/>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2011</w:t>
            </w:r>
            <w:r w:rsidRPr="007F1EAF">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4.9</w:t>
            </w: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0.7</w:t>
            </w: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3,337.3</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10.1</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3,764.6</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11.9</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-427.3</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5.3</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3.4</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2012</w:t>
            </w:r>
            <w:r w:rsidRPr="007F1EAF">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1.</w:t>
            </w:r>
            <w:r w:rsidRPr="007F1EAF">
              <w:rPr>
                <w:rFonts w:eastAsia="標楷體" w:hint="eastAsia"/>
                <w:sz w:val="22"/>
                <w:szCs w:val="22"/>
              </w:rPr>
              <w:t>7</w:t>
            </w: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-0.8</w:t>
            </w: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3,434.3</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2.9</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3,912.2</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-477.8</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4.1</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3.3</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2013</w:t>
            </w:r>
            <w:r w:rsidRPr="007F1EAF">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w:t>
            </w:r>
            <w:r w:rsidRPr="007F1EAF">
              <w:rPr>
                <w:rFonts w:eastAsia="標楷體"/>
                <w:sz w:val="22"/>
                <w:szCs w:val="22"/>
              </w:rPr>
              <w:t>.</w:t>
            </w:r>
            <w:r w:rsidRPr="007F1EAF">
              <w:rPr>
                <w:rFonts w:eastAsia="標楷體" w:hint="eastAsia"/>
                <w:sz w:val="22"/>
                <w:szCs w:val="22"/>
              </w:rPr>
              <w:t>1</w:t>
            </w: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0.1</w:t>
            </w: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3,5</w:t>
            </w:r>
            <w:r w:rsidRPr="007F1EAF">
              <w:rPr>
                <w:rFonts w:eastAsia="標楷體" w:hint="eastAsia"/>
                <w:sz w:val="22"/>
                <w:szCs w:val="22"/>
              </w:rPr>
              <w:t>59</w:t>
            </w:r>
            <w:r w:rsidRPr="007F1EAF">
              <w:rPr>
                <w:rFonts w:eastAsia="標楷體"/>
                <w:sz w:val="22"/>
                <w:szCs w:val="22"/>
              </w:rPr>
              <w:t>.</w:t>
            </w:r>
            <w:r w:rsidRPr="007F1EAF">
              <w:rPr>
                <w:rFonts w:eastAsia="標楷體" w:hint="eastAsia"/>
                <w:sz w:val="22"/>
                <w:szCs w:val="22"/>
              </w:rPr>
              <w:t>7</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3.6</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4,06</w:t>
            </w:r>
            <w:r w:rsidRPr="007F1EAF">
              <w:rPr>
                <w:rFonts w:eastAsia="標楷體" w:hint="eastAsia"/>
                <w:sz w:val="22"/>
                <w:szCs w:val="22"/>
              </w:rPr>
              <w:t>0</w:t>
            </w:r>
            <w:r w:rsidRPr="007F1EAF">
              <w:rPr>
                <w:rFonts w:eastAsia="標楷體"/>
                <w:sz w:val="22"/>
                <w:szCs w:val="22"/>
              </w:rPr>
              <w:t>.</w:t>
            </w:r>
            <w:r w:rsidRPr="007F1EAF">
              <w:rPr>
                <w:rFonts w:eastAsia="標楷體" w:hint="eastAsia"/>
                <w:sz w:val="22"/>
                <w:szCs w:val="22"/>
              </w:rPr>
              <w:t>7</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3.8</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-50</w:t>
            </w:r>
            <w:r w:rsidRPr="007F1EAF">
              <w:rPr>
                <w:rFonts w:eastAsia="標楷體" w:hint="eastAsia"/>
                <w:sz w:val="22"/>
                <w:szCs w:val="22"/>
              </w:rPr>
              <w:t>1</w:t>
            </w:r>
            <w:r w:rsidRPr="007F1EAF">
              <w:rPr>
                <w:rFonts w:eastAsia="標楷體"/>
                <w:sz w:val="22"/>
                <w:szCs w:val="22"/>
              </w:rPr>
              <w:t>.</w:t>
            </w:r>
            <w:r w:rsidRPr="007F1EAF">
              <w:rPr>
                <w:rFonts w:eastAsia="標楷體" w:hint="eastAsia"/>
                <w:sz w:val="22"/>
                <w:szCs w:val="22"/>
              </w:rPr>
              <w:t>0</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4.3</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3.4</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2014</w:t>
            </w:r>
            <w:r w:rsidRPr="007F1EAF">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2.5</w:t>
            </w: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-0.4</w:t>
            </w: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3,672.8</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3.2</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4,219.0</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3.9</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-546.3</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4.4</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3.2</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6</w:t>
            </w:r>
            <w:r w:rsidRPr="007F1EAF">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w:t>
            </w:r>
            <w:r w:rsidRPr="007F1EAF">
              <w:rPr>
                <w:rFonts w:eastAsia="標楷體"/>
                <w:sz w:val="22"/>
                <w:szCs w:val="22"/>
              </w:rPr>
              <w:t>.</w:t>
            </w:r>
            <w:r w:rsidRPr="007F1EAF">
              <w:rPr>
                <w:rFonts w:eastAsia="標楷體" w:hint="eastAsia"/>
                <w:sz w:val="22"/>
                <w:szCs w:val="22"/>
              </w:rPr>
              <w:t>0</w:t>
            </w:r>
            <w:r w:rsidRPr="007F1EAF">
              <w:rPr>
                <w:rFonts w:eastAsia="標楷體"/>
                <w:sz w:val="22"/>
                <w:szCs w:val="22"/>
              </w:rPr>
              <w:t>(II)</w:t>
            </w: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2.2(II)</w:t>
            </w: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309.2</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11.4</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352.3</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7.6</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-43.1</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3.6</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3.2</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7</w:t>
            </w:r>
            <w:r w:rsidRPr="007F1EAF">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326.2</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6.8</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368.3</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7.5</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-42.1</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4.0</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3.3</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8</w:t>
            </w:r>
            <w:r w:rsidRPr="007F1EAF">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327.2</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6.4</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358.8</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3.4</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-31.5</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3.9</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3.3</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9</w:t>
            </w:r>
            <w:r w:rsidRPr="007F1EAF">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2.</w:t>
            </w:r>
            <w:r w:rsidRPr="007F1EAF">
              <w:rPr>
                <w:rFonts w:eastAsia="標楷體" w:hint="eastAsia"/>
                <w:sz w:val="22"/>
                <w:szCs w:val="22"/>
              </w:rPr>
              <w:t>9</w:t>
            </w:r>
            <w:r w:rsidRPr="007F1EAF">
              <w:rPr>
                <w:rFonts w:eastAsia="標楷體"/>
                <w:sz w:val="22"/>
                <w:szCs w:val="22"/>
              </w:rPr>
              <w:t>(III)</w:t>
            </w: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-1.7(III)</w:t>
            </w: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332.0</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4.5</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382.4</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6.3</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-50.</w:t>
            </w:r>
            <w:r w:rsidRPr="007F1EAF">
              <w:rPr>
                <w:rFonts w:eastAsia="標楷體" w:hint="eastAsia"/>
                <w:sz w:val="22"/>
                <w:szCs w:val="22"/>
              </w:rPr>
              <w:t>4</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6.6</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3.3</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10</w:t>
            </w:r>
            <w:r w:rsidRPr="007F1EAF">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331.7</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2.7</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381.6</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5.6</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-49.8</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5.2</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sz w:val="22"/>
                <w:szCs w:val="22"/>
              </w:rPr>
              <w:t>3.3</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11</w:t>
            </w:r>
            <w:r w:rsidRPr="007F1EAF">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326.8</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0.4</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379.0</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2.4</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-52.2</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5.1</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3.3</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12</w:t>
            </w:r>
            <w:r w:rsidRPr="007F1EAF">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2.4(IV)</w:t>
            </w: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-3.6(IV)</w:t>
            </w: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312.8</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0.6</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372.0</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1.9</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-59.3</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4.9</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3.3</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2015</w:t>
            </w:r>
            <w:r w:rsidRPr="007F1EAF">
              <w:rPr>
                <w:rFonts w:eastAsia="標楷體" w:hint="eastAsia"/>
                <w:sz w:val="22"/>
                <w:szCs w:val="22"/>
              </w:rPr>
              <w:t>年</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pPr>
            <w:r w:rsidRPr="007F1EAF">
              <w:t>1420</w:t>
            </w:r>
            <w:r w:rsidRPr="007F1EAF">
              <w:rPr>
                <w:rFonts w:hint="eastAsia"/>
              </w:rPr>
              <w:t>.0</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pPr>
            <w:r w:rsidRPr="007F1EAF">
              <w:t>1.</w:t>
            </w:r>
            <w:r w:rsidRPr="007F1EAF">
              <w:rPr>
                <w:rFonts w:hint="eastAsia"/>
              </w:rPr>
              <w:t>2</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pPr>
            <w:r w:rsidRPr="007F1EAF">
              <w:t>1618.4</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pPr>
            <w:r w:rsidRPr="007F1EAF">
              <w:t>-0.</w:t>
            </w:r>
            <w:r w:rsidRPr="007F1EAF">
              <w:rPr>
                <w:rFonts w:hint="eastAsia"/>
              </w:rPr>
              <w:t>7</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pPr>
            <w:r w:rsidRPr="007F1EAF">
              <w:t>-198.4</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pPr>
            <w:r w:rsidRPr="007F1EAF">
              <w:t>3.8</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3.2</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1</w:t>
            </w:r>
            <w:r w:rsidRPr="007F1EAF">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311.9</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2.8</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348.9</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7.9</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-37.0</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4.1</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3.3</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w:t>
            </w:r>
            <w:r w:rsidRPr="007F1EAF">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228.3</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7.2</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264.2</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-0.9</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-35.9</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4.6</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3.3</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w:t>
            </w:r>
            <w:r w:rsidRPr="007F1EAF">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2.1(I)</w:t>
            </w: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-1.5(I)</w:t>
            </w: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296.1</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-1.8</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342.3</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-2.7</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-46.2</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4.5</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3.2</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4</w:t>
            </w:r>
            <w:r w:rsidRPr="007F1EAF">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291.9</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2.2</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331.1</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-2.9</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-39.2</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2.8</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3.2</w:t>
            </w:r>
          </w:p>
        </w:tc>
      </w:tr>
      <w:tr w:rsidR="007F1EAF" w:rsidRPr="003B6B9A" w:rsidTr="00BD6B4B">
        <w:trPr>
          <w:cantSplit/>
        </w:trPr>
        <w:tc>
          <w:tcPr>
            <w:tcW w:w="1288" w:type="dxa"/>
            <w:tcBorders>
              <w:top w:val="nil"/>
              <w:left w:val="nil"/>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5</w:t>
            </w:r>
            <w:r w:rsidRPr="007F1EAF">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291.8</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-4.6</w:t>
            </w:r>
          </w:p>
        </w:tc>
        <w:tc>
          <w:tcPr>
            <w:tcW w:w="853"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331.9</w:t>
            </w:r>
          </w:p>
        </w:tc>
        <w:tc>
          <w:tcPr>
            <w:tcW w:w="78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-4.7</w:t>
            </w:r>
          </w:p>
        </w:tc>
        <w:tc>
          <w:tcPr>
            <w:tcW w:w="910"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-40.1</w:t>
            </w:r>
          </w:p>
        </w:tc>
        <w:tc>
          <w:tcPr>
            <w:tcW w:w="854" w:type="dxa"/>
            <w:tcBorders>
              <w:top w:val="nil"/>
              <w:left w:val="single" w:sz="6" w:space="0" w:color="auto"/>
              <w:bottom w:val="nil"/>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3.0</w:t>
            </w:r>
          </w:p>
        </w:tc>
        <w:tc>
          <w:tcPr>
            <w:tcW w:w="835" w:type="dxa"/>
            <w:tcBorders>
              <w:top w:val="nil"/>
              <w:left w:val="single" w:sz="6" w:space="0" w:color="auto"/>
              <w:bottom w:val="nil"/>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3.2</w:t>
            </w:r>
          </w:p>
        </w:tc>
      </w:tr>
      <w:tr w:rsidR="007F1EAF" w:rsidRPr="003B6B9A" w:rsidTr="00BD6B4B">
        <w:trPr>
          <w:cantSplit/>
        </w:trPr>
        <w:tc>
          <w:tcPr>
            <w:tcW w:w="1288" w:type="dxa"/>
            <w:tcBorders>
              <w:top w:val="nil"/>
              <w:left w:val="nil"/>
              <w:bottom w:val="single" w:sz="6" w:space="0" w:color="auto"/>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6</w:t>
            </w:r>
            <w:r w:rsidRPr="007F1EAF">
              <w:rPr>
                <w:rFonts w:eastAsia="標楷體" w:hint="eastAsia"/>
                <w:sz w:val="22"/>
                <w:szCs w:val="22"/>
              </w:rPr>
              <w:t>月</w:t>
            </w:r>
          </w:p>
        </w:tc>
        <w:tc>
          <w:tcPr>
            <w:tcW w:w="1008" w:type="dxa"/>
            <w:tcBorders>
              <w:top w:val="nil"/>
              <w:left w:val="single" w:sz="6" w:space="0" w:color="auto"/>
              <w:bottom w:val="single" w:sz="6" w:space="0" w:color="auto"/>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w:t>
            </w:r>
          </w:p>
        </w:tc>
        <w:tc>
          <w:tcPr>
            <w:tcW w:w="844" w:type="dxa"/>
            <w:tcBorders>
              <w:top w:val="nil"/>
              <w:left w:val="single" w:sz="6" w:space="0" w:color="auto"/>
              <w:bottom w:val="single" w:sz="6" w:space="0" w:color="auto"/>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w:t>
            </w:r>
          </w:p>
        </w:tc>
        <w:tc>
          <w:tcPr>
            <w:tcW w:w="840" w:type="dxa"/>
            <w:tcBorders>
              <w:top w:val="nil"/>
              <w:left w:val="single" w:sz="6" w:space="0" w:color="auto"/>
              <w:bottom w:val="single" w:sz="6" w:space="0" w:color="auto"/>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3.1</w:t>
            </w:r>
          </w:p>
        </w:tc>
        <w:tc>
          <w:tcPr>
            <w:tcW w:w="835" w:type="dxa"/>
            <w:tcBorders>
              <w:top w:val="nil"/>
              <w:left w:val="single" w:sz="6" w:space="0" w:color="auto"/>
              <w:bottom w:val="single" w:sz="6" w:space="0" w:color="auto"/>
              <w:right w:val="nil"/>
            </w:tcBorders>
            <w:shd w:val="clear" w:color="auto" w:fill="auto"/>
          </w:tcPr>
          <w:p w:rsidR="007F1EAF" w:rsidRPr="007F1EAF" w:rsidRDefault="007F1EAF" w:rsidP="00E364C1">
            <w:pPr>
              <w:jc w:val="center"/>
              <w:rPr>
                <w:rFonts w:eastAsia="標楷體"/>
                <w:sz w:val="22"/>
                <w:szCs w:val="22"/>
              </w:rPr>
            </w:pPr>
            <w:r w:rsidRPr="007F1EAF">
              <w:rPr>
                <w:rFonts w:eastAsia="標楷體" w:hint="eastAsia"/>
                <w:sz w:val="22"/>
                <w:szCs w:val="22"/>
              </w:rPr>
              <w:t>3.2</w:t>
            </w:r>
          </w:p>
        </w:tc>
      </w:tr>
    </w:tbl>
    <w:p w:rsidR="00153EA4" w:rsidRPr="00B118E9" w:rsidRDefault="00153EA4" w:rsidP="00153EA4">
      <w:pPr>
        <w:tabs>
          <w:tab w:val="left" w:pos="6840"/>
        </w:tabs>
        <w:autoSpaceDE w:val="0"/>
        <w:autoSpaceDN w:val="0"/>
        <w:adjustRightInd w:val="0"/>
        <w:snapToGrid w:val="0"/>
        <w:spacing w:line="300" w:lineRule="exact"/>
        <w:jc w:val="both"/>
        <w:rPr>
          <w:rFonts w:eastAsia="標楷體"/>
          <w:bCs/>
          <w:sz w:val="22"/>
          <w:lang w:val="zh-TW"/>
        </w:rPr>
      </w:pPr>
      <w:r w:rsidRPr="00B118E9">
        <w:rPr>
          <w:rFonts w:eastAsia="標楷體"/>
          <w:bCs/>
          <w:sz w:val="22"/>
          <w:lang w:val="zh-TW"/>
        </w:rPr>
        <w:t>註</w:t>
      </w:r>
      <w:r w:rsidRPr="00B118E9">
        <w:rPr>
          <w:rFonts w:eastAsia="標楷體"/>
          <w:bCs/>
          <w:sz w:val="22"/>
        </w:rPr>
        <w:t>：出口係</w:t>
      </w:r>
      <w:r w:rsidRPr="00B118E9">
        <w:rPr>
          <w:rFonts w:eastAsia="標楷體"/>
          <w:sz w:val="22"/>
        </w:rPr>
        <w:t>轉口與港產品出口合計</w:t>
      </w:r>
      <w:r w:rsidRPr="00B118E9">
        <w:rPr>
          <w:rFonts w:eastAsia="標楷體"/>
          <w:bCs/>
          <w:sz w:val="22"/>
          <w:lang w:val="zh-TW"/>
        </w:rPr>
        <w:t>。</w:t>
      </w:r>
    </w:p>
    <w:p w:rsidR="00153EA4" w:rsidRPr="00B118E9" w:rsidRDefault="00153EA4" w:rsidP="00153EA4">
      <w:pPr>
        <w:widowControl/>
        <w:rPr>
          <w:rFonts w:eastAsia="標楷體"/>
          <w:b/>
          <w:bCs/>
          <w:sz w:val="40"/>
          <w:szCs w:val="36"/>
        </w:rPr>
      </w:pPr>
      <w:r w:rsidRPr="00B118E9">
        <w:rPr>
          <w:rFonts w:eastAsia="標楷體"/>
          <w:bCs/>
          <w:sz w:val="22"/>
          <w:lang w:val="zh-TW"/>
        </w:rPr>
        <w:t>資料來源：香港政府統計處。</w:t>
      </w:r>
      <w:r w:rsidRPr="00B118E9">
        <w:rPr>
          <w:rFonts w:eastAsia="標楷體"/>
          <w:b/>
          <w:bCs/>
          <w:sz w:val="40"/>
          <w:szCs w:val="36"/>
        </w:rPr>
        <w:br w:type="page"/>
      </w:r>
    </w:p>
    <w:p w:rsidR="003F3F99" w:rsidRPr="00B118E9" w:rsidRDefault="003F3F99" w:rsidP="000B03F6">
      <w:pPr>
        <w:keepNext/>
        <w:adjustRightInd w:val="0"/>
        <w:snapToGrid w:val="0"/>
        <w:spacing w:line="300" w:lineRule="auto"/>
        <w:outlineLvl w:val="1"/>
        <w:rPr>
          <w:rFonts w:eastAsia="標楷體"/>
          <w:b/>
          <w:bCs/>
          <w:sz w:val="40"/>
          <w:szCs w:val="36"/>
        </w:rPr>
      </w:pPr>
      <w:bookmarkStart w:id="74" w:name="_Toc401923793"/>
      <w:bookmarkStart w:id="75" w:name="_Toc402171710"/>
      <w:bookmarkStart w:id="76" w:name="_Toc420680035"/>
      <w:r w:rsidRPr="00B118E9">
        <w:rPr>
          <w:rFonts w:eastAsia="標楷體"/>
          <w:b/>
          <w:bCs/>
          <w:sz w:val="40"/>
          <w:szCs w:val="36"/>
        </w:rPr>
        <w:t>二、國內經濟</w:t>
      </w:r>
      <w:bookmarkEnd w:id="41"/>
      <w:bookmarkEnd w:id="42"/>
      <w:bookmarkEnd w:id="43"/>
      <w:bookmarkEnd w:id="74"/>
      <w:bookmarkEnd w:id="75"/>
      <w:bookmarkEnd w:id="76"/>
    </w:p>
    <w:p w:rsidR="003F3F99" w:rsidRPr="001040FB" w:rsidRDefault="003F3F99" w:rsidP="003F3F99">
      <w:pPr>
        <w:keepNext/>
        <w:ind w:rightChars="-25" w:right="-60"/>
        <w:outlineLvl w:val="2"/>
        <w:rPr>
          <w:rFonts w:eastAsia="標楷體"/>
          <w:b/>
          <w:bCs/>
          <w:sz w:val="32"/>
          <w:szCs w:val="32"/>
        </w:rPr>
      </w:pPr>
      <w:bookmarkStart w:id="77" w:name="_Toc337122130"/>
      <w:bookmarkStart w:id="78" w:name="_Toc349916582"/>
      <w:bookmarkStart w:id="79" w:name="_Toc401923794"/>
      <w:bookmarkStart w:id="80" w:name="_Toc402171711"/>
      <w:bookmarkStart w:id="81" w:name="_Toc420680036"/>
      <w:r w:rsidRPr="001040FB">
        <w:rPr>
          <w:rFonts w:eastAsia="標楷體"/>
          <w:b/>
          <w:bCs/>
          <w:sz w:val="32"/>
          <w:szCs w:val="32"/>
        </w:rPr>
        <w:t>（一）總體情勢</w:t>
      </w:r>
      <w:bookmarkEnd w:id="77"/>
      <w:bookmarkEnd w:id="78"/>
      <w:bookmarkEnd w:id="79"/>
      <w:bookmarkEnd w:id="80"/>
      <w:bookmarkEnd w:id="81"/>
    </w:p>
    <w:p w:rsidR="003F3F99" w:rsidRPr="00B118E9" w:rsidRDefault="003F3F99" w:rsidP="003F3F99">
      <w:pPr>
        <w:tabs>
          <w:tab w:val="left" w:pos="540"/>
        </w:tabs>
        <w:spacing w:afterLines="50" w:after="180" w:line="400" w:lineRule="exact"/>
        <w:rPr>
          <w:rFonts w:eastAsia="標楷體"/>
          <w:b/>
          <w:bCs/>
          <w:sz w:val="28"/>
          <w:szCs w:val="28"/>
        </w:rPr>
      </w:pPr>
      <w:bookmarkStart w:id="82" w:name="_Toc337122131"/>
      <w:r w:rsidRPr="00B118E9">
        <w:rPr>
          <w:rFonts w:eastAsia="標楷體"/>
          <w:b/>
          <w:bCs/>
          <w:sz w:val="28"/>
          <w:szCs w:val="28"/>
        </w:rPr>
        <w:t>１、</w:t>
      </w:r>
      <w:r w:rsidR="009F76C4" w:rsidRPr="003B6B9A">
        <w:rPr>
          <w:rFonts w:eastAsia="標楷體"/>
          <w:b/>
          <w:bCs/>
          <w:sz w:val="28"/>
          <w:szCs w:val="28"/>
        </w:rPr>
        <w:t>104</w:t>
      </w:r>
      <w:r w:rsidR="009F76C4" w:rsidRPr="003B6B9A">
        <w:rPr>
          <w:rFonts w:eastAsia="標楷體"/>
          <w:b/>
          <w:bCs/>
          <w:sz w:val="28"/>
          <w:szCs w:val="28"/>
        </w:rPr>
        <w:t>年經濟成長率預估為</w:t>
      </w:r>
      <w:r w:rsidR="009F76C4" w:rsidRPr="003B6B9A">
        <w:rPr>
          <w:rFonts w:eastAsia="標楷體"/>
          <w:b/>
          <w:bCs/>
          <w:sz w:val="28"/>
          <w:szCs w:val="28"/>
        </w:rPr>
        <w:t>3.28%</w:t>
      </w:r>
    </w:p>
    <w:p w:rsidR="003F3F99" w:rsidRDefault="00DE67CD" w:rsidP="00533177">
      <w:pPr>
        <w:widowControl/>
        <w:snapToGrid w:val="0"/>
        <w:spacing w:beforeLines="50" w:before="180" w:line="300" w:lineRule="auto"/>
        <w:ind w:rightChars="-59" w:right="-142" w:firstLineChars="202" w:firstLine="566"/>
        <w:jc w:val="both"/>
        <w:rPr>
          <w:rFonts w:eastAsia="標楷體"/>
          <w:sz w:val="28"/>
          <w:szCs w:val="28"/>
        </w:rPr>
      </w:pPr>
      <w:r w:rsidRPr="003B6B9A">
        <w:rPr>
          <w:rFonts w:eastAsia="標楷體" w:hint="eastAsia"/>
          <w:sz w:val="28"/>
          <w:szCs w:val="28"/>
        </w:rPr>
        <w:t>全球景氣復甦力道疲弱，加上兩岸產業及國際品牌競爭加劇，內外需求展望均轉趨審慎</w:t>
      </w:r>
      <w:r w:rsidRPr="003B6B9A">
        <w:rPr>
          <w:rFonts w:eastAsia="標楷體"/>
          <w:sz w:val="28"/>
          <w:szCs w:val="28"/>
        </w:rPr>
        <w:t>；國際油價及原物料價格走跌，有助國內物價平穩。行政院主計總處預測</w:t>
      </w:r>
      <w:r w:rsidRPr="003B6B9A">
        <w:rPr>
          <w:rFonts w:eastAsia="標楷體"/>
          <w:sz w:val="28"/>
          <w:szCs w:val="28"/>
        </w:rPr>
        <w:t>104</w:t>
      </w:r>
      <w:r w:rsidRPr="003B6B9A">
        <w:rPr>
          <w:rFonts w:eastAsia="標楷體"/>
          <w:sz w:val="28"/>
          <w:szCs w:val="28"/>
        </w:rPr>
        <w:t>年經濟成長</w:t>
      </w:r>
      <w:r w:rsidRPr="003B6B9A">
        <w:rPr>
          <w:rFonts w:eastAsia="標楷體"/>
          <w:sz w:val="28"/>
          <w:szCs w:val="28"/>
        </w:rPr>
        <w:t>3.28%</w:t>
      </w:r>
      <w:r w:rsidRPr="003B6B9A">
        <w:rPr>
          <w:rFonts w:eastAsia="標楷體"/>
          <w:sz w:val="28"/>
          <w:szCs w:val="28"/>
        </w:rPr>
        <w:t>，消費者物價指數微幅上漲</w:t>
      </w:r>
      <w:r w:rsidRPr="003B6B9A">
        <w:rPr>
          <w:rFonts w:eastAsia="標楷體"/>
          <w:sz w:val="28"/>
          <w:szCs w:val="28"/>
        </w:rPr>
        <w:t>0.13%</w:t>
      </w:r>
      <w:r w:rsidRPr="003B6B9A">
        <w:rPr>
          <w:rFonts w:eastAsia="標楷體"/>
          <w:sz w:val="28"/>
          <w:szCs w:val="28"/>
        </w:rPr>
        <w:t>。</w:t>
      </w:r>
    </w:p>
    <w:p w:rsidR="009F76C4" w:rsidRPr="003B6B9A" w:rsidRDefault="009F76C4" w:rsidP="009F76C4">
      <w:pPr>
        <w:spacing w:line="400" w:lineRule="exact"/>
        <w:ind w:firstLineChars="152" w:firstLine="426"/>
        <w:jc w:val="center"/>
        <w:rPr>
          <w:rFonts w:eastAsia="標楷體"/>
          <w:b/>
          <w:bCs/>
          <w:kern w:val="0"/>
          <w:sz w:val="28"/>
          <w:szCs w:val="28"/>
        </w:rPr>
      </w:pPr>
      <w:r w:rsidRPr="003B6B9A">
        <w:rPr>
          <w:rFonts w:eastAsia="標楷體"/>
          <w:b/>
          <w:bCs/>
          <w:kern w:val="0"/>
          <w:sz w:val="28"/>
          <w:szCs w:val="28"/>
        </w:rPr>
        <w:t>表</w:t>
      </w:r>
      <w:r w:rsidRPr="003B6B9A">
        <w:rPr>
          <w:rFonts w:eastAsia="標楷體"/>
          <w:b/>
          <w:bCs/>
          <w:kern w:val="0"/>
          <w:sz w:val="28"/>
          <w:szCs w:val="28"/>
        </w:rPr>
        <w:t xml:space="preserve"> 2-1-1 </w:t>
      </w:r>
      <w:r w:rsidRPr="003B6B9A">
        <w:rPr>
          <w:rFonts w:eastAsia="標楷體"/>
          <w:b/>
          <w:bCs/>
          <w:kern w:val="0"/>
          <w:sz w:val="28"/>
          <w:szCs w:val="28"/>
        </w:rPr>
        <w:t>國內外主要機構對我國</w:t>
      </w:r>
      <w:r w:rsidRPr="003B6B9A">
        <w:rPr>
          <w:rFonts w:eastAsia="標楷體"/>
          <w:b/>
          <w:sz w:val="28"/>
          <w:szCs w:val="28"/>
          <w:lang w:val="zh-TW"/>
        </w:rPr>
        <w:t>經濟</w:t>
      </w:r>
      <w:r w:rsidRPr="003B6B9A">
        <w:rPr>
          <w:rFonts w:eastAsia="標楷體"/>
          <w:b/>
          <w:bCs/>
          <w:kern w:val="0"/>
          <w:sz w:val="28"/>
          <w:szCs w:val="28"/>
        </w:rPr>
        <w:t>成長率預測</w:t>
      </w:r>
    </w:p>
    <w:p w:rsidR="009F76C4" w:rsidRPr="003B6B9A" w:rsidRDefault="009F76C4" w:rsidP="009F76C4">
      <w:pPr>
        <w:spacing w:line="400" w:lineRule="exact"/>
        <w:ind w:rightChars="200" w:right="480" w:firstLineChars="152" w:firstLine="426"/>
        <w:jc w:val="right"/>
        <w:rPr>
          <w:rFonts w:eastAsia="標楷體"/>
          <w:kern w:val="0"/>
        </w:rPr>
      </w:pPr>
      <w:r w:rsidRPr="003B6B9A">
        <w:rPr>
          <w:rFonts w:eastAsia="標楷體"/>
          <w:b/>
          <w:bCs/>
          <w:kern w:val="0"/>
          <w:sz w:val="28"/>
          <w:szCs w:val="28"/>
        </w:rPr>
        <w:t xml:space="preserve">　　</w:t>
      </w:r>
      <w:r w:rsidRPr="003B6B9A">
        <w:rPr>
          <w:rFonts w:eastAsia="標楷體"/>
          <w:b/>
          <w:bCs/>
          <w:kern w:val="0"/>
          <w:sz w:val="28"/>
          <w:szCs w:val="28"/>
        </w:rPr>
        <w:t xml:space="preserve"> </w:t>
      </w:r>
      <w:r w:rsidRPr="003B6B9A">
        <w:rPr>
          <w:rFonts w:eastAsia="標楷體"/>
          <w:kern w:val="0"/>
        </w:rPr>
        <w:t>單位：</w:t>
      </w:r>
      <w:r w:rsidRPr="003B6B9A">
        <w:rPr>
          <w:rFonts w:eastAsia="標楷體"/>
          <w:kern w:val="0"/>
        </w:rPr>
        <w:t>%</w:t>
      </w:r>
    </w:p>
    <w:tbl>
      <w:tblPr>
        <w:tblW w:w="7529" w:type="dxa"/>
        <w:jc w:val="center"/>
        <w:tblInd w:w="2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735"/>
        <w:gridCol w:w="1897"/>
        <w:gridCol w:w="1897"/>
      </w:tblGrid>
      <w:tr w:rsidR="009F76C4" w:rsidRPr="003B6B9A" w:rsidTr="00BD6B4B">
        <w:trPr>
          <w:cantSplit/>
          <w:trHeight w:val="386"/>
          <w:jc w:val="center"/>
        </w:trPr>
        <w:tc>
          <w:tcPr>
            <w:tcW w:w="3735" w:type="dxa"/>
            <w:tcBorders>
              <w:left w:val="single" w:sz="4" w:space="0" w:color="auto"/>
              <w:bottom w:val="single" w:sz="4" w:space="0" w:color="auto"/>
              <w:tl2br w:val="single" w:sz="4" w:space="0" w:color="auto"/>
            </w:tcBorders>
            <w:vAlign w:val="center"/>
          </w:tcPr>
          <w:p w:rsidR="009F76C4" w:rsidRPr="003B6B9A" w:rsidRDefault="009F76C4" w:rsidP="00BD6B4B">
            <w:pPr>
              <w:widowControl/>
              <w:snapToGrid w:val="0"/>
              <w:spacing w:line="220" w:lineRule="exact"/>
              <w:ind w:left="28"/>
              <w:jc w:val="right"/>
              <w:rPr>
                <w:rFonts w:eastAsia="標楷體"/>
                <w:kern w:val="0"/>
              </w:rPr>
            </w:pPr>
            <w:r w:rsidRPr="003B6B9A">
              <w:rPr>
                <w:rFonts w:eastAsia="標楷體"/>
                <w:kern w:val="0"/>
              </w:rPr>
              <w:t>年別</w:t>
            </w:r>
          </w:p>
          <w:p w:rsidR="009F76C4" w:rsidRPr="003B6B9A" w:rsidRDefault="009F76C4" w:rsidP="00BD6B4B">
            <w:pPr>
              <w:widowControl/>
              <w:snapToGrid w:val="0"/>
              <w:spacing w:line="220" w:lineRule="exact"/>
              <w:ind w:left="28"/>
              <w:jc w:val="both"/>
              <w:rPr>
                <w:rFonts w:eastAsia="標楷體"/>
                <w:kern w:val="0"/>
              </w:rPr>
            </w:pPr>
            <w:r w:rsidRPr="003B6B9A">
              <w:rPr>
                <w:rFonts w:eastAsia="標楷體"/>
                <w:kern w:val="0"/>
              </w:rPr>
              <w:t>預測機構</w:t>
            </w:r>
          </w:p>
        </w:tc>
        <w:tc>
          <w:tcPr>
            <w:tcW w:w="1897" w:type="dxa"/>
            <w:tcBorders>
              <w:bottom w:val="single" w:sz="4" w:space="0" w:color="auto"/>
            </w:tcBorders>
            <w:vAlign w:val="center"/>
          </w:tcPr>
          <w:p w:rsidR="009F76C4" w:rsidRPr="003B6B9A" w:rsidRDefault="009F76C4" w:rsidP="00BD6B4B">
            <w:pPr>
              <w:widowControl/>
              <w:snapToGrid w:val="0"/>
              <w:spacing w:line="220" w:lineRule="exact"/>
              <w:ind w:left="640" w:hanging="640"/>
              <w:jc w:val="center"/>
              <w:rPr>
                <w:rFonts w:eastAsia="標楷體"/>
                <w:kern w:val="0"/>
              </w:rPr>
            </w:pPr>
            <w:r w:rsidRPr="003B6B9A">
              <w:rPr>
                <w:rFonts w:eastAsia="標楷體"/>
                <w:kern w:val="0"/>
              </w:rPr>
              <w:t>2014(f)</w:t>
            </w:r>
          </w:p>
        </w:tc>
        <w:tc>
          <w:tcPr>
            <w:tcW w:w="1897" w:type="dxa"/>
            <w:tcBorders>
              <w:bottom w:val="single" w:sz="4" w:space="0" w:color="auto"/>
            </w:tcBorders>
            <w:vAlign w:val="center"/>
          </w:tcPr>
          <w:p w:rsidR="009F76C4" w:rsidRPr="003B6B9A" w:rsidRDefault="009F76C4" w:rsidP="00BD6B4B">
            <w:pPr>
              <w:widowControl/>
              <w:snapToGrid w:val="0"/>
              <w:spacing w:line="220" w:lineRule="exact"/>
              <w:ind w:left="640" w:hanging="640"/>
              <w:jc w:val="center"/>
              <w:rPr>
                <w:rFonts w:eastAsia="標楷體"/>
                <w:kern w:val="0"/>
              </w:rPr>
            </w:pPr>
            <w:r w:rsidRPr="003B6B9A">
              <w:rPr>
                <w:rFonts w:eastAsia="標楷體"/>
                <w:kern w:val="0"/>
              </w:rPr>
              <w:t>2015(f)</w:t>
            </w:r>
          </w:p>
        </w:tc>
      </w:tr>
      <w:tr w:rsidR="00DE67CD"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DE67CD" w:rsidRPr="003B6B9A" w:rsidRDefault="00DE67CD" w:rsidP="00E364C1">
            <w:pPr>
              <w:spacing w:line="340" w:lineRule="exact"/>
              <w:rPr>
                <w:rFonts w:eastAsia="標楷體"/>
              </w:rPr>
            </w:pPr>
            <w:r w:rsidRPr="003B6B9A">
              <w:rPr>
                <w:rFonts w:eastAsia="標楷體"/>
              </w:rPr>
              <w:t>ADB (2015.</w:t>
            </w:r>
            <w:r>
              <w:rPr>
                <w:rFonts w:eastAsia="標楷體" w:hint="eastAsia"/>
              </w:rPr>
              <w:t>7</w:t>
            </w:r>
            <w:r w:rsidRPr="003B6B9A">
              <w:rPr>
                <w:rFonts w:eastAsia="標楷體"/>
              </w:rPr>
              <w:t>)</w:t>
            </w:r>
          </w:p>
        </w:tc>
        <w:tc>
          <w:tcPr>
            <w:tcW w:w="1897" w:type="dxa"/>
            <w:tcBorders>
              <w:top w:val="single" w:sz="4" w:space="0" w:color="auto"/>
              <w:left w:val="single" w:sz="4" w:space="0" w:color="auto"/>
              <w:bottom w:val="single" w:sz="4" w:space="0" w:color="auto"/>
              <w:right w:val="single" w:sz="4" w:space="0" w:color="auto"/>
            </w:tcBorders>
            <w:vAlign w:val="center"/>
          </w:tcPr>
          <w:p w:rsidR="00DE67CD" w:rsidRPr="003B6B9A" w:rsidRDefault="00DE67CD" w:rsidP="00E364C1">
            <w:pPr>
              <w:snapToGrid w:val="0"/>
              <w:spacing w:line="300" w:lineRule="exact"/>
              <w:jc w:val="center"/>
            </w:pPr>
            <w:r w:rsidRPr="003B6B9A">
              <w:t>3.7</w:t>
            </w:r>
          </w:p>
        </w:tc>
        <w:tc>
          <w:tcPr>
            <w:tcW w:w="1897" w:type="dxa"/>
            <w:tcBorders>
              <w:top w:val="single" w:sz="4" w:space="0" w:color="auto"/>
              <w:left w:val="single" w:sz="4" w:space="0" w:color="auto"/>
              <w:bottom w:val="single" w:sz="4" w:space="0" w:color="auto"/>
              <w:right w:val="single" w:sz="4" w:space="0" w:color="auto"/>
            </w:tcBorders>
          </w:tcPr>
          <w:p w:rsidR="00DE67CD" w:rsidRPr="003B6B9A" w:rsidRDefault="00DE67CD" w:rsidP="00E364C1">
            <w:pPr>
              <w:snapToGrid w:val="0"/>
              <w:spacing w:line="300" w:lineRule="exact"/>
              <w:jc w:val="center"/>
            </w:pPr>
            <w:r w:rsidRPr="003B6B9A">
              <w:t>3.</w:t>
            </w:r>
            <w:r>
              <w:rPr>
                <w:rFonts w:hint="eastAsia"/>
              </w:rPr>
              <w:t>4</w:t>
            </w:r>
          </w:p>
        </w:tc>
      </w:tr>
      <w:tr w:rsidR="00DE67CD"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DE67CD" w:rsidRPr="003B6B9A" w:rsidRDefault="00DE67CD" w:rsidP="00E364C1">
            <w:pPr>
              <w:spacing w:line="340" w:lineRule="exact"/>
              <w:rPr>
                <w:rFonts w:eastAsia="標楷體"/>
              </w:rPr>
            </w:pPr>
            <w:r w:rsidRPr="003B6B9A">
              <w:rPr>
                <w:rFonts w:eastAsia="標楷體"/>
              </w:rPr>
              <w:t>IMF (2015.</w:t>
            </w:r>
            <w:r w:rsidRPr="003B6B9A">
              <w:rPr>
                <w:rFonts w:eastAsia="標楷體" w:hint="eastAsia"/>
              </w:rPr>
              <w:t>5</w:t>
            </w:r>
            <w:r w:rsidRPr="003B6B9A">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DE67CD" w:rsidRPr="003B6B9A" w:rsidRDefault="00DE67CD" w:rsidP="00E364C1">
            <w:pPr>
              <w:spacing w:line="340" w:lineRule="exact"/>
              <w:jc w:val="center"/>
              <w:rPr>
                <w:rFonts w:eastAsia="標楷體"/>
              </w:rPr>
            </w:pPr>
            <w:r>
              <w:rPr>
                <w:rFonts w:eastAsia="標楷體" w:hint="eastAsia"/>
              </w:rPr>
              <w:t>3.7</w:t>
            </w:r>
          </w:p>
        </w:tc>
        <w:tc>
          <w:tcPr>
            <w:tcW w:w="1897" w:type="dxa"/>
            <w:tcBorders>
              <w:top w:val="single" w:sz="4" w:space="0" w:color="auto"/>
              <w:left w:val="single" w:sz="4" w:space="0" w:color="auto"/>
              <w:bottom w:val="single" w:sz="4" w:space="0" w:color="auto"/>
              <w:right w:val="single" w:sz="4" w:space="0" w:color="auto"/>
            </w:tcBorders>
          </w:tcPr>
          <w:p w:rsidR="00DE67CD" w:rsidRPr="003B6B9A" w:rsidRDefault="00DE67CD" w:rsidP="00E364C1">
            <w:pPr>
              <w:spacing w:line="340" w:lineRule="exact"/>
              <w:jc w:val="center"/>
              <w:rPr>
                <w:rFonts w:eastAsia="標楷體"/>
              </w:rPr>
            </w:pPr>
            <w:r w:rsidRPr="003B6B9A">
              <w:rPr>
                <w:rFonts w:eastAsia="標楷體"/>
              </w:rPr>
              <w:t>3.8</w:t>
            </w:r>
          </w:p>
        </w:tc>
      </w:tr>
      <w:tr w:rsidR="00DE67CD" w:rsidRPr="003B6B9A" w:rsidTr="00BD6B4B">
        <w:trPr>
          <w:trHeight w:val="284"/>
          <w:jc w:val="center"/>
        </w:trPr>
        <w:tc>
          <w:tcPr>
            <w:tcW w:w="3735" w:type="dxa"/>
            <w:tcBorders>
              <w:top w:val="single" w:sz="4" w:space="0" w:color="auto"/>
              <w:left w:val="single" w:sz="4" w:space="0" w:color="auto"/>
              <w:bottom w:val="double" w:sz="4" w:space="0" w:color="auto"/>
              <w:right w:val="single" w:sz="4" w:space="0" w:color="auto"/>
            </w:tcBorders>
          </w:tcPr>
          <w:p w:rsidR="00DE67CD" w:rsidRPr="003B6B9A" w:rsidRDefault="00DE67CD" w:rsidP="00E364C1">
            <w:pPr>
              <w:spacing w:line="340" w:lineRule="exact"/>
              <w:rPr>
                <w:rFonts w:eastAsia="標楷體"/>
              </w:rPr>
            </w:pPr>
            <w:r w:rsidRPr="003B6B9A">
              <w:rPr>
                <w:rFonts w:eastAsia="標楷體"/>
              </w:rPr>
              <w:t>Global Insight (2015.</w:t>
            </w:r>
            <w:r>
              <w:rPr>
                <w:rFonts w:eastAsia="標楷體" w:hint="eastAsia"/>
              </w:rPr>
              <w:t>7</w:t>
            </w:r>
            <w:r w:rsidRPr="003B6B9A">
              <w:rPr>
                <w:rFonts w:eastAsia="標楷體"/>
              </w:rPr>
              <w:t>)</w:t>
            </w:r>
          </w:p>
        </w:tc>
        <w:tc>
          <w:tcPr>
            <w:tcW w:w="1897" w:type="dxa"/>
            <w:tcBorders>
              <w:top w:val="single" w:sz="4" w:space="0" w:color="auto"/>
              <w:left w:val="single" w:sz="4" w:space="0" w:color="auto"/>
              <w:bottom w:val="double" w:sz="4" w:space="0" w:color="auto"/>
              <w:right w:val="single" w:sz="4" w:space="0" w:color="auto"/>
            </w:tcBorders>
          </w:tcPr>
          <w:p w:rsidR="00DE67CD" w:rsidRPr="003B6B9A" w:rsidRDefault="00DE67CD" w:rsidP="00E364C1">
            <w:pPr>
              <w:spacing w:line="340" w:lineRule="exact"/>
              <w:jc w:val="center"/>
              <w:rPr>
                <w:rFonts w:eastAsia="標楷體"/>
              </w:rPr>
            </w:pPr>
            <w:r w:rsidRPr="003B6B9A">
              <w:rPr>
                <w:rFonts w:eastAsia="標楷體"/>
              </w:rPr>
              <w:t>3.</w:t>
            </w:r>
            <w:r>
              <w:rPr>
                <w:rFonts w:eastAsia="標楷體" w:hint="eastAsia"/>
              </w:rPr>
              <w:t>8</w:t>
            </w:r>
          </w:p>
        </w:tc>
        <w:tc>
          <w:tcPr>
            <w:tcW w:w="1897" w:type="dxa"/>
            <w:tcBorders>
              <w:top w:val="single" w:sz="4" w:space="0" w:color="auto"/>
              <w:left w:val="single" w:sz="4" w:space="0" w:color="auto"/>
              <w:bottom w:val="double" w:sz="4" w:space="0" w:color="auto"/>
              <w:right w:val="single" w:sz="4" w:space="0" w:color="auto"/>
            </w:tcBorders>
          </w:tcPr>
          <w:p w:rsidR="00DE67CD" w:rsidRPr="003B6B9A" w:rsidRDefault="00DE67CD" w:rsidP="00E364C1">
            <w:pPr>
              <w:spacing w:line="340" w:lineRule="exact"/>
              <w:jc w:val="center"/>
              <w:rPr>
                <w:rFonts w:eastAsia="標楷體"/>
              </w:rPr>
            </w:pPr>
            <w:r w:rsidRPr="003B6B9A">
              <w:rPr>
                <w:rFonts w:eastAsia="標楷體"/>
              </w:rPr>
              <w:t>3.</w:t>
            </w:r>
            <w:r>
              <w:rPr>
                <w:rFonts w:eastAsia="標楷體" w:hint="eastAsia"/>
              </w:rPr>
              <w:t>4</w:t>
            </w:r>
          </w:p>
        </w:tc>
      </w:tr>
      <w:tr w:rsidR="00DE67CD"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DE67CD" w:rsidRPr="00BF56B7" w:rsidRDefault="00DE67CD" w:rsidP="00E364C1">
            <w:pPr>
              <w:spacing w:line="340" w:lineRule="exact"/>
              <w:rPr>
                <w:rFonts w:eastAsia="標楷體"/>
                <w:color w:val="000000" w:themeColor="text1"/>
              </w:rPr>
            </w:pPr>
            <w:r w:rsidRPr="00BF56B7">
              <w:rPr>
                <w:rFonts w:eastAsia="標楷體"/>
                <w:color w:val="000000" w:themeColor="text1"/>
              </w:rPr>
              <w:t>中央研究院</w:t>
            </w:r>
            <w:r w:rsidRPr="00BF56B7">
              <w:rPr>
                <w:rFonts w:eastAsia="標楷體"/>
                <w:color w:val="000000" w:themeColor="text1"/>
              </w:rPr>
              <w:t xml:space="preserve"> (201</w:t>
            </w:r>
            <w:r w:rsidRPr="00BF56B7">
              <w:rPr>
                <w:rFonts w:eastAsia="標楷體" w:hint="eastAsia"/>
                <w:color w:val="000000" w:themeColor="text1"/>
              </w:rPr>
              <w:t>5</w:t>
            </w:r>
            <w:r w:rsidRPr="00BF56B7">
              <w:rPr>
                <w:rFonts w:eastAsia="標楷體"/>
                <w:color w:val="000000" w:themeColor="text1"/>
              </w:rPr>
              <w:t>.</w:t>
            </w:r>
            <w:r w:rsidRPr="00BF56B7">
              <w:rPr>
                <w:rFonts w:eastAsia="標楷體" w:hint="eastAsia"/>
                <w:color w:val="000000" w:themeColor="text1"/>
              </w:rPr>
              <w:t>7</w:t>
            </w:r>
            <w:r w:rsidRPr="00BF56B7">
              <w:rPr>
                <w:rFonts w:eastAsia="標楷體"/>
                <w:color w:val="000000" w:themeColor="text1"/>
              </w:rPr>
              <w:t>)</w:t>
            </w:r>
            <w:r w:rsidRPr="00BF56B7">
              <w:rPr>
                <w:rFonts w:eastAsia="標楷體"/>
                <w:color w:val="000000" w:themeColor="text1"/>
              </w:rPr>
              <w:tab/>
            </w:r>
          </w:p>
        </w:tc>
        <w:tc>
          <w:tcPr>
            <w:tcW w:w="1897" w:type="dxa"/>
            <w:tcBorders>
              <w:top w:val="single" w:sz="4" w:space="0" w:color="auto"/>
              <w:left w:val="single" w:sz="4" w:space="0" w:color="auto"/>
              <w:bottom w:val="single" w:sz="4" w:space="0" w:color="auto"/>
              <w:right w:val="single" w:sz="4" w:space="0" w:color="auto"/>
            </w:tcBorders>
            <w:vAlign w:val="center"/>
          </w:tcPr>
          <w:p w:rsidR="00DE67CD" w:rsidRPr="00BF56B7" w:rsidRDefault="00DE67CD" w:rsidP="00E364C1">
            <w:pPr>
              <w:snapToGrid w:val="0"/>
              <w:spacing w:line="300" w:lineRule="exact"/>
              <w:jc w:val="center"/>
              <w:rPr>
                <w:color w:val="000000" w:themeColor="text1"/>
              </w:rPr>
            </w:pPr>
            <w:r w:rsidRPr="00BF56B7">
              <w:rPr>
                <w:color w:val="000000" w:themeColor="text1"/>
              </w:rPr>
              <w:t>3.42</w:t>
            </w:r>
          </w:p>
        </w:tc>
        <w:tc>
          <w:tcPr>
            <w:tcW w:w="1897" w:type="dxa"/>
            <w:tcBorders>
              <w:top w:val="single" w:sz="4" w:space="0" w:color="auto"/>
              <w:left w:val="single" w:sz="4" w:space="0" w:color="auto"/>
              <w:bottom w:val="single" w:sz="4" w:space="0" w:color="auto"/>
              <w:right w:val="single" w:sz="4" w:space="0" w:color="auto"/>
            </w:tcBorders>
          </w:tcPr>
          <w:p w:rsidR="00DE67CD" w:rsidRPr="00BF56B7" w:rsidRDefault="00DE67CD" w:rsidP="00E364C1">
            <w:pPr>
              <w:snapToGrid w:val="0"/>
              <w:spacing w:line="300" w:lineRule="exact"/>
              <w:jc w:val="center"/>
              <w:rPr>
                <w:color w:val="000000" w:themeColor="text1"/>
              </w:rPr>
            </w:pPr>
            <w:r w:rsidRPr="00BF56B7">
              <w:rPr>
                <w:color w:val="000000" w:themeColor="text1"/>
              </w:rPr>
              <w:t>3.38</w:t>
            </w:r>
          </w:p>
        </w:tc>
      </w:tr>
      <w:tr w:rsidR="00DE67CD"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DE67CD" w:rsidRPr="00BF56B7" w:rsidRDefault="00DE67CD" w:rsidP="00E364C1">
            <w:pPr>
              <w:spacing w:line="340" w:lineRule="exact"/>
              <w:rPr>
                <w:rFonts w:eastAsia="標楷體"/>
                <w:color w:val="000000" w:themeColor="text1"/>
              </w:rPr>
            </w:pPr>
            <w:r w:rsidRPr="00BF56B7">
              <w:rPr>
                <w:rFonts w:eastAsia="標楷體"/>
                <w:color w:val="000000" w:themeColor="text1"/>
              </w:rPr>
              <w:t>中華經濟研究院</w:t>
            </w:r>
            <w:r w:rsidRPr="00BF56B7">
              <w:rPr>
                <w:rFonts w:eastAsia="標楷體"/>
                <w:color w:val="000000" w:themeColor="text1"/>
              </w:rPr>
              <w:t xml:space="preserve"> (2015.</w:t>
            </w:r>
            <w:r w:rsidRPr="00BF56B7">
              <w:rPr>
                <w:rFonts w:eastAsia="標楷體" w:hint="eastAsia"/>
                <w:color w:val="000000" w:themeColor="text1"/>
              </w:rPr>
              <w:t>7</w:t>
            </w:r>
            <w:r w:rsidRPr="00BF56B7">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DE67CD" w:rsidRPr="00BF56B7" w:rsidRDefault="00DE67CD" w:rsidP="00E364C1">
            <w:pPr>
              <w:spacing w:line="340" w:lineRule="exact"/>
              <w:jc w:val="center"/>
              <w:rPr>
                <w:rFonts w:eastAsia="標楷體"/>
                <w:color w:val="000000" w:themeColor="text1"/>
              </w:rPr>
            </w:pPr>
            <w:r w:rsidRPr="00BF56B7">
              <w:rPr>
                <w:rFonts w:eastAsia="標楷體"/>
                <w:color w:val="000000" w:themeColor="text1"/>
              </w:rPr>
              <w:t>3.74</w:t>
            </w:r>
          </w:p>
        </w:tc>
        <w:tc>
          <w:tcPr>
            <w:tcW w:w="1897" w:type="dxa"/>
            <w:tcBorders>
              <w:top w:val="single" w:sz="4" w:space="0" w:color="auto"/>
              <w:left w:val="single" w:sz="4" w:space="0" w:color="auto"/>
              <w:bottom w:val="single" w:sz="4" w:space="0" w:color="auto"/>
              <w:right w:val="single" w:sz="4" w:space="0" w:color="auto"/>
            </w:tcBorders>
          </w:tcPr>
          <w:p w:rsidR="00DE67CD" w:rsidRPr="00BF56B7" w:rsidRDefault="00DE67CD" w:rsidP="00E364C1">
            <w:pPr>
              <w:spacing w:line="340" w:lineRule="exact"/>
              <w:jc w:val="center"/>
              <w:rPr>
                <w:rFonts w:eastAsia="標楷體"/>
                <w:color w:val="000000" w:themeColor="text1"/>
              </w:rPr>
            </w:pPr>
            <w:r w:rsidRPr="00BF56B7">
              <w:rPr>
                <w:rFonts w:eastAsia="標楷體"/>
                <w:color w:val="000000" w:themeColor="text1"/>
              </w:rPr>
              <w:t>3.</w:t>
            </w:r>
            <w:r w:rsidRPr="00BF56B7">
              <w:rPr>
                <w:rFonts w:eastAsia="標楷體" w:hint="eastAsia"/>
                <w:color w:val="000000" w:themeColor="text1"/>
              </w:rPr>
              <w:t>04</w:t>
            </w:r>
          </w:p>
        </w:tc>
      </w:tr>
      <w:tr w:rsidR="00DE67CD"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DE67CD" w:rsidRPr="00BF56B7" w:rsidRDefault="00DE67CD" w:rsidP="00E364C1">
            <w:pPr>
              <w:spacing w:line="340" w:lineRule="exact"/>
              <w:rPr>
                <w:rFonts w:eastAsia="標楷體"/>
                <w:color w:val="000000" w:themeColor="text1"/>
              </w:rPr>
            </w:pPr>
            <w:r w:rsidRPr="00BF56B7">
              <w:rPr>
                <w:rFonts w:eastAsia="標楷體"/>
                <w:color w:val="000000" w:themeColor="text1"/>
              </w:rPr>
              <w:t>台灣經濟研究院</w:t>
            </w:r>
            <w:r w:rsidRPr="00BF56B7">
              <w:rPr>
                <w:rFonts w:eastAsia="標楷體"/>
                <w:color w:val="000000" w:themeColor="text1"/>
              </w:rPr>
              <w:t xml:space="preserve"> (2015.</w:t>
            </w:r>
            <w:r w:rsidRPr="00BF56B7">
              <w:rPr>
                <w:rFonts w:eastAsia="標楷體" w:hint="eastAsia"/>
                <w:color w:val="000000" w:themeColor="text1"/>
              </w:rPr>
              <w:t>7</w:t>
            </w:r>
            <w:r w:rsidRPr="00BF56B7">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DE67CD" w:rsidRPr="00BF56B7" w:rsidRDefault="00DE67CD" w:rsidP="00E364C1">
            <w:pPr>
              <w:spacing w:line="340" w:lineRule="exact"/>
              <w:jc w:val="center"/>
              <w:rPr>
                <w:rFonts w:eastAsia="標楷體"/>
                <w:color w:val="000000" w:themeColor="text1"/>
              </w:rPr>
            </w:pPr>
            <w:r w:rsidRPr="00BF56B7">
              <w:rPr>
                <w:rFonts w:eastAsia="標楷體"/>
                <w:color w:val="000000" w:themeColor="text1"/>
              </w:rPr>
              <w:t>3.44</w:t>
            </w:r>
          </w:p>
        </w:tc>
        <w:tc>
          <w:tcPr>
            <w:tcW w:w="1897" w:type="dxa"/>
            <w:tcBorders>
              <w:top w:val="single" w:sz="4" w:space="0" w:color="auto"/>
              <w:left w:val="single" w:sz="4" w:space="0" w:color="auto"/>
              <w:bottom w:val="single" w:sz="4" w:space="0" w:color="auto"/>
              <w:right w:val="single" w:sz="4" w:space="0" w:color="auto"/>
            </w:tcBorders>
          </w:tcPr>
          <w:p w:rsidR="00DE67CD" w:rsidRPr="00BF56B7" w:rsidRDefault="00DE67CD" w:rsidP="00E364C1">
            <w:pPr>
              <w:spacing w:line="340" w:lineRule="exact"/>
              <w:jc w:val="center"/>
              <w:rPr>
                <w:rFonts w:eastAsia="標楷體"/>
                <w:color w:val="000000" w:themeColor="text1"/>
              </w:rPr>
            </w:pPr>
            <w:r w:rsidRPr="00BF56B7">
              <w:rPr>
                <w:rFonts w:eastAsia="標楷體"/>
                <w:color w:val="000000" w:themeColor="text1"/>
              </w:rPr>
              <w:t>3.</w:t>
            </w:r>
            <w:r w:rsidRPr="00BF56B7">
              <w:rPr>
                <w:rFonts w:eastAsia="標楷體" w:hint="eastAsia"/>
                <w:color w:val="000000" w:themeColor="text1"/>
              </w:rPr>
              <w:t>11</w:t>
            </w:r>
          </w:p>
        </w:tc>
      </w:tr>
      <w:tr w:rsidR="00DE67CD"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DE67CD" w:rsidRPr="00BF56B7" w:rsidRDefault="00DE67CD" w:rsidP="00E364C1">
            <w:pPr>
              <w:spacing w:line="340" w:lineRule="exact"/>
              <w:rPr>
                <w:rFonts w:eastAsia="標楷體"/>
                <w:color w:val="000000" w:themeColor="text1"/>
              </w:rPr>
            </w:pPr>
            <w:r w:rsidRPr="00BF56B7">
              <w:rPr>
                <w:rFonts w:eastAsia="標楷體"/>
                <w:color w:val="000000" w:themeColor="text1"/>
              </w:rPr>
              <w:t>行政院主計總處</w:t>
            </w:r>
            <w:r w:rsidRPr="00BF56B7">
              <w:rPr>
                <w:rFonts w:eastAsia="標楷體"/>
                <w:color w:val="000000" w:themeColor="text1"/>
              </w:rPr>
              <w:t xml:space="preserve"> (2015.5)</w:t>
            </w:r>
          </w:p>
        </w:tc>
        <w:tc>
          <w:tcPr>
            <w:tcW w:w="1897" w:type="dxa"/>
            <w:tcBorders>
              <w:top w:val="single" w:sz="4" w:space="0" w:color="auto"/>
              <w:left w:val="single" w:sz="4" w:space="0" w:color="auto"/>
              <w:bottom w:val="single" w:sz="4" w:space="0" w:color="auto"/>
              <w:right w:val="single" w:sz="4" w:space="0" w:color="auto"/>
            </w:tcBorders>
          </w:tcPr>
          <w:p w:rsidR="00DE67CD" w:rsidRPr="00BF56B7" w:rsidRDefault="00DE67CD" w:rsidP="00E364C1">
            <w:pPr>
              <w:spacing w:line="340" w:lineRule="exact"/>
              <w:jc w:val="center"/>
              <w:rPr>
                <w:rFonts w:eastAsia="標楷體"/>
                <w:color w:val="000000" w:themeColor="text1"/>
              </w:rPr>
            </w:pPr>
            <w:r w:rsidRPr="00BF56B7">
              <w:rPr>
                <w:rFonts w:eastAsia="標楷體"/>
                <w:color w:val="000000" w:themeColor="text1"/>
              </w:rPr>
              <w:t>3.77</w:t>
            </w:r>
          </w:p>
        </w:tc>
        <w:tc>
          <w:tcPr>
            <w:tcW w:w="1897" w:type="dxa"/>
            <w:tcBorders>
              <w:top w:val="single" w:sz="4" w:space="0" w:color="auto"/>
              <w:left w:val="single" w:sz="4" w:space="0" w:color="auto"/>
              <w:bottom w:val="single" w:sz="4" w:space="0" w:color="auto"/>
              <w:right w:val="single" w:sz="4" w:space="0" w:color="auto"/>
            </w:tcBorders>
          </w:tcPr>
          <w:p w:rsidR="00DE67CD" w:rsidRPr="00BF56B7" w:rsidRDefault="00DE67CD" w:rsidP="00E364C1">
            <w:pPr>
              <w:spacing w:line="340" w:lineRule="exact"/>
              <w:jc w:val="center"/>
              <w:rPr>
                <w:rFonts w:eastAsia="標楷體"/>
                <w:color w:val="000000" w:themeColor="text1"/>
              </w:rPr>
            </w:pPr>
            <w:r w:rsidRPr="00BF56B7">
              <w:rPr>
                <w:rFonts w:eastAsia="標楷體"/>
                <w:color w:val="000000" w:themeColor="text1"/>
              </w:rPr>
              <w:t>3.28</w:t>
            </w:r>
          </w:p>
        </w:tc>
      </w:tr>
    </w:tbl>
    <w:p w:rsidR="009F76C4" w:rsidRPr="003B6B9A" w:rsidRDefault="009F76C4" w:rsidP="009F76C4">
      <w:pPr>
        <w:widowControl/>
        <w:snapToGrid w:val="0"/>
        <w:spacing w:line="260" w:lineRule="exact"/>
        <w:ind w:leftChars="150" w:left="360"/>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f</w:t>
      </w:r>
      <w:r w:rsidRPr="003B6B9A">
        <w:rPr>
          <w:rFonts w:eastAsia="標楷體"/>
          <w:kern w:val="0"/>
          <w:sz w:val="22"/>
          <w:szCs w:val="22"/>
        </w:rPr>
        <w:t>表預測值。</w:t>
      </w:r>
    </w:p>
    <w:p w:rsidR="009F76C4" w:rsidRPr="003B6B9A" w:rsidRDefault="009F76C4" w:rsidP="009F76C4">
      <w:pPr>
        <w:widowControl/>
        <w:snapToGrid w:val="0"/>
        <w:spacing w:line="260" w:lineRule="exact"/>
        <w:ind w:leftChars="150" w:left="360"/>
        <w:jc w:val="both"/>
        <w:rPr>
          <w:rFonts w:eastAsia="標楷體"/>
          <w:kern w:val="0"/>
          <w:sz w:val="22"/>
          <w:szCs w:val="22"/>
        </w:rPr>
      </w:pPr>
      <w:r w:rsidRPr="003B6B9A">
        <w:rPr>
          <w:rFonts w:eastAsia="標楷體"/>
          <w:kern w:val="0"/>
          <w:sz w:val="22"/>
          <w:szCs w:val="22"/>
        </w:rPr>
        <w:t>資料來源：各機構。</w:t>
      </w:r>
    </w:p>
    <w:p w:rsidR="009F76C4" w:rsidRPr="003B6B9A" w:rsidRDefault="009F76C4" w:rsidP="009F76C4">
      <w:pPr>
        <w:widowControl/>
        <w:snapToGrid w:val="0"/>
        <w:spacing w:line="260" w:lineRule="exact"/>
        <w:ind w:leftChars="150" w:left="360"/>
        <w:jc w:val="both"/>
        <w:rPr>
          <w:rFonts w:eastAsia="標楷體"/>
          <w:kern w:val="0"/>
        </w:rPr>
      </w:pPr>
    </w:p>
    <w:p w:rsidR="009F76C4" w:rsidRPr="003B6B9A" w:rsidRDefault="009F76C4" w:rsidP="009F76C4">
      <w:pPr>
        <w:spacing w:line="400" w:lineRule="exact"/>
        <w:jc w:val="center"/>
        <w:rPr>
          <w:rFonts w:eastAsia="標楷體"/>
          <w:b/>
          <w:sz w:val="28"/>
          <w:szCs w:val="28"/>
          <w:lang w:val="zh-TW"/>
        </w:rPr>
      </w:pPr>
      <w:r w:rsidRPr="003B6B9A">
        <w:rPr>
          <w:rFonts w:eastAsia="標楷體"/>
          <w:b/>
          <w:sz w:val="28"/>
          <w:szCs w:val="28"/>
          <w:lang w:val="zh-TW"/>
        </w:rPr>
        <w:t>表</w:t>
      </w:r>
      <w:r w:rsidRPr="003B6B9A">
        <w:rPr>
          <w:rFonts w:eastAsia="標楷體"/>
          <w:b/>
          <w:sz w:val="28"/>
          <w:szCs w:val="28"/>
          <w:lang w:val="zh-TW"/>
        </w:rPr>
        <w:t xml:space="preserve"> 2-1-2  103</w:t>
      </w:r>
      <w:r w:rsidRPr="003B6B9A">
        <w:rPr>
          <w:rFonts w:eastAsia="標楷體"/>
          <w:b/>
          <w:sz w:val="28"/>
          <w:szCs w:val="28"/>
          <w:lang w:val="zh-TW"/>
        </w:rPr>
        <w:t>及</w:t>
      </w:r>
      <w:r w:rsidRPr="003B6B9A">
        <w:rPr>
          <w:rFonts w:eastAsia="標楷體"/>
          <w:b/>
          <w:sz w:val="28"/>
          <w:szCs w:val="28"/>
          <w:lang w:val="zh-TW"/>
        </w:rPr>
        <w:t>104</w:t>
      </w:r>
      <w:r w:rsidRPr="003B6B9A">
        <w:rPr>
          <w:rFonts w:eastAsia="標楷體"/>
          <w:b/>
          <w:sz w:val="28"/>
          <w:szCs w:val="28"/>
          <w:lang w:val="zh-TW"/>
        </w:rPr>
        <w:t>年需求面經濟成長組成</w:t>
      </w:r>
    </w:p>
    <w:tbl>
      <w:tblPr>
        <w:tblW w:w="8649" w:type="dxa"/>
        <w:jc w:val="center"/>
        <w:tblCellMar>
          <w:left w:w="28" w:type="dxa"/>
          <w:right w:w="28" w:type="dxa"/>
        </w:tblCellMar>
        <w:tblLook w:val="0000" w:firstRow="0" w:lastRow="0" w:firstColumn="0" w:lastColumn="0" w:noHBand="0" w:noVBand="0"/>
      </w:tblPr>
      <w:tblGrid>
        <w:gridCol w:w="2581"/>
        <w:gridCol w:w="1555"/>
        <w:gridCol w:w="1476"/>
        <w:gridCol w:w="1571"/>
        <w:gridCol w:w="1466"/>
      </w:tblGrid>
      <w:tr w:rsidR="009F76C4" w:rsidRPr="003B6B9A" w:rsidTr="00BD6B4B">
        <w:trPr>
          <w:cantSplit/>
          <w:jc w:val="center"/>
        </w:trPr>
        <w:tc>
          <w:tcPr>
            <w:tcW w:w="2581" w:type="dxa"/>
            <w:tcBorders>
              <w:top w:val="single" w:sz="6" w:space="0" w:color="auto"/>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Cs w:val="20"/>
              </w:rPr>
            </w:pPr>
          </w:p>
        </w:tc>
        <w:tc>
          <w:tcPr>
            <w:tcW w:w="3031" w:type="dxa"/>
            <w:gridSpan w:val="2"/>
            <w:tcBorders>
              <w:top w:val="single" w:sz="6" w:space="0" w:color="auto"/>
              <w:bottom w:val="single" w:sz="6" w:space="0" w:color="auto"/>
              <w:right w:val="single" w:sz="6" w:space="0" w:color="auto"/>
            </w:tcBorders>
            <w:vAlign w:val="center"/>
          </w:tcPr>
          <w:p w:rsidR="009F76C4" w:rsidRPr="003B6B9A" w:rsidRDefault="009F76C4" w:rsidP="00BD6B4B">
            <w:pPr>
              <w:widowControl/>
              <w:adjustRightInd w:val="0"/>
              <w:snapToGrid w:val="0"/>
              <w:ind w:right="-142"/>
              <w:jc w:val="center"/>
              <w:rPr>
                <w:rFonts w:eastAsia="標楷體"/>
                <w:kern w:val="0"/>
                <w:szCs w:val="20"/>
              </w:rPr>
            </w:pPr>
            <w:r w:rsidRPr="003B6B9A">
              <w:rPr>
                <w:rFonts w:eastAsia="標楷體"/>
                <w:kern w:val="0"/>
                <w:szCs w:val="20"/>
              </w:rPr>
              <w:t>103</w:t>
            </w:r>
            <w:r w:rsidRPr="003B6B9A">
              <w:rPr>
                <w:rFonts w:eastAsia="標楷體"/>
                <w:kern w:val="0"/>
                <w:szCs w:val="20"/>
              </w:rPr>
              <w:t>年</w:t>
            </w:r>
          </w:p>
        </w:tc>
        <w:tc>
          <w:tcPr>
            <w:tcW w:w="3037" w:type="dxa"/>
            <w:gridSpan w:val="2"/>
            <w:tcBorders>
              <w:top w:val="single" w:sz="6" w:space="0" w:color="auto"/>
              <w:bottom w:val="single" w:sz="6" w:space="0" w:color="auto"/>
            </w:tcBorders>
            <w:vAlign w:val="center"/>
          </w:tcPr>
          <w:p w:rsidR="009F76C4" w:rsidRPr="003B6B9A" w:rsidRDefault="009F76C4" w:rsidP="00BD6B4B">
            <w:pPr>
              <w:widowControl/>
              <w:adjustRightInd w:val="0"/>
              <w:snapToGrid w:val="0"/>
              <w:ind w:right="-142"/>
              <w:jc w:val="center"/>
              <w:rPr>
                <w:rFonts w:eastAsia="標楷體"/>
                <w:kern w:val="0"/>
                <w:szCs w:val="20"/>
              </w:rPr>
            </w:pPr>
            <w:r w:rsidRPr="003B6B9A">
              <w:rPr>
                <w:rFonts w:eastAsia="標楷體"/>
                <w:kern w:val="0"/>
                <w:szCs w:val="20"/>
              </w:rPr>
              <w:t>104</w:t>
            </w:r>
            <w:r w:rsidRPr="003B6B9A">
              <w:rPr>
                <w:rFonts w:eastAsia="標楷體"/>
                <w:kern w:val="0"/>
                <w:szCs w:val="20"/>
              </w:rPr>
              <w:t>年</w:t>
            </w:r>
          </w:p>
        </w:tc>
      </w:tr>
      <w:tr w:rsidR="009F76C4" w:rsidRPr="003B6B9A" w:rsidTr="00BD6B4B">
        <w:trPr>
          <w:cantSplit/>
          <w:jc w:val="center"/>
        </w:trPr>
        <w:tc>
          <w:tcPr>
            <w:tcW w:w="2581" w:type="dxa"/>
            <w:tcBorders>
              <w:bottom w:val="single" w:sz="6" w:space="0" w:color="auto"/>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Cs w:val="20"/>
              </w:rPr>
            </w:pPr>
          </w:p>
        </w:tc>
        <w:tc>
          <w:tcPr>
            <w:tcW w:w="1555" w:type="dxa"/>
            <w:tcBorders>
              <w:top w:val="single" w:sz="6" w:space="0" w:color="auto"/>
              <w:left w:val="single" w:sz="6" w:space="0" w:color="auto"/>
              <w:bottom w:val="single" w:sz="6" w:space="0" w:color="auto"/>
              <w:right w:val="single" w:sz="6" w:space="0" w:color="auto"/>
            </w:tcBorders>
            <w:vAlign w:val="center"/>
          </w:tcPr>
          <w:p w:rsidR="009F76C4" w:rsidRPr="003B6B9A" w:rsidRDefault="009F76C4" w:rsidP="00BD6B4B">
            <w:pPr>
              <w:widowControl/>
              <w:adjustRightInd w:val="0"/>
              <w:snapToGrid w:val="0"/>
              <w:ind w:right="-29"/>
              <w:jc w:val="center"/>
              <w:rPr>
                <w:rFonts w:eastAsia="標楷體"/>
                <w:kern w:val="0"/>
                <w:sz w:val="22"/>
                <w:szCs w:val="20"/>
              </w:rPr>
            </w:pPr>
            <w:r w:rsidRPr="003B6B9A">
              <w:rPr>
                <w:rFonts w:eastAsia="標楷體"/>
                <w:kern w:val="0"/>
                <w:sz w:val="22"/>
                <w:szCs w:val="20"/>
              </w:rPr>
              <w:t>實質增加率</w:t>
            </w:r>
            <w:r w:rsidRPr="003B6B9A">
              <w:rPr>
                <w:rFonts w:eastAsia="標楷體"/>
                <w:kern w:val="0"/>
                <w:sz w:val="22"/>
                <w:szCs w:val="20"/>
              </w:rPr>
              <w:t>(%)</w:t>
            </w:r>
          </w:p>
        </w:tc>
        <w:tc>
          <w:tcPr>
            <w:tcW w:w="1476" w:type="dxa"/>
            <w:tcBorders>
              <w:top w:val="single" w:sz="6" w:space="0" w:color="auto"/>
              <w:left w:val="single" w:sz="6" w:space="0" w:color="auto"/>
              <w:bottom w:val="single" w:sz="6" w:space="0" w:color="auto"/>
              <w:right w:val="single" w:sz="6" w:space="0" w:color="auto"/>
            </w:tcBorders>
            <w:vAlign w:val="center"/>
          </w:tcPr>
          <w:p w:rsidR="009F76C4" w:rsidRPr="003B6B9A" w:rsidRDefault="009F76C4" w:rsidP="00BD6B4B">
            <w:pPr>
              <w:widowControl/>
              <w:adjustRightInd w:val="0"/>
              <w:snapToGrid w:val="0"/>
              <w:ind w:right="-28"/>
              <w:jc w:val="center"/>
              <w:rPr>
                <w:rFonts w:eastAsia="標楷體"/>
                <w:kern w:val="0"/>
                <w:sz w:val="22"/>
                <w:szCs w:val="20"/>
              </w:rPr>
            </w:pPr>
            <w:r w:rsidRPr="003B6B9A">
              <w:rPr>
                <w:rFonts w:eastAsia="標楷體"/>
                <w:kern w:val="0"/>
                <w:sz w:val="22"/>
                <w:szCs w:val="20"/>
              </w:rPr>
              <w:t>貢獻</w:t>
            </w:r>
            <w:r w:rsidRPr="003B6B9A">
              <w:rPr>
                <w:rFonts w:eastAsia="標楷體"/>
                <w:kern w:val="0"/>
                <w:sz w:val="22"/>
                <w:szCs w:val="20"/>
              </w:rPr>
              <w:t>(</w:t>
            </w:r>
            <w:r w:rsidRPr="003B6B9A">
              <w:rPr>
                <w:rFonts w:eastAsia="標楷體"/>
                <w:kern w:val="0"/>
                <w:sz w:val="22"/>
                <w:szCs w:val="20"/>
              </w:rPr>
              <w:t>百分點</w:t>
            </w:r>
            <w:r w:rsidRPr="003B6B9A">
              <w:rPr>
                <w:rFonts w:eastAsia="標楷體"/>
                <w:kern w:val="0"/>
                <w:sz w:val="22"/>
                <w:szCs w:val="20"/>
              </w:rPr>
              <w:t>)</w:t>
            </w:r>
          </w:p>
        </w:tc>
        <w:tc>
          <w:tcPr>
            <w:tcW w:w="1571" w:type="dxa"/>
            <w:tcBorders>
              <w:top w:val="single" w:sz="6" w:space="0" w:color="auto"/>
              <w:left w:val="single" w:sz="6" w:space="0" w:color="auto"/>
              <w:bottom w:val="single" w:sz="6" w:space="0" w:color="auto"/>
              <w:right w:val="single" w:sz="6" w:space="0" w:color="auto"/>
            </w:tcBorders>
            <w:vAlign w:val="center"/>
          </w:tcPr>
          <w:p w:rsidR="009F76C4" w:rsidRPr="003B6B9A" w:rsidRDefault="009F76C4" w:rsidP="00BD6B4B">
            <w:pPr>
              <w:widowControl/>
              <w:adjustRightInd w:val="0"/>
              <w:snapToGrid w:val="0"/>
              <w:ind w:right="-29"/>
              <w:jc w:val="center"/>
              <w:rPr>
                <w:rFonts w:eastAsia="標楷體"/>
                <w:kern w:val="0"/>
                <w:sz w:val="22"/>
                <w:szCs w:val="20"/>
              </w:rPr>
            </w:pPr>
            <w:r w:rsidRPr="003B6B9A">
              <w:rPr>
                <w:rFonts w:eastAsia="標楷體"/>
                <w:kern w:val="0"/>
                <w:sz w:val="22"/>
                <w:szCs w:val="20"/>
              </w:rPr>
              <w:t>實質增加率</w:t>
            </w:r>
            <w:r w:rsidRPr="003B6B9A">
              <w:rPr>
                <w:rFonts w:eastAsia="標楷體"/>
                <w:kern w:val="0"/>
                <w:sz w:val="22"/>
                <w:szCs w:val="20"/>
              </w:rPr>
              <w:t>(%)</w:t>
            </w:r>
          </w:p>
        </w:tc>
        <w:tc>
          <w:tcPr>
            <w:tcW w:w="1466" w:type="dxa"/>
            <w:tcBorders>
              <w:top w:val="single" w:sz="6" w:space="0" w:color="auto"/>
              <w:left w:val="single" w:sz="6" w:space="0" w:color="auto"/>
              <w:bottom w:val="single" w:sz="6" w:space="0" w:color="auto"/>
            </w:tcBorders>
            <w:vAlign w:val="center"/>
          </w:tcPr>
          <w:p w:rsidR="009F76C4" w:rsidRPr="003B6B9A" w:rsidRDefault="009F76C4" w:rsidP="00BD6B4B">
            <w:pPr>
              <w:widowControl/>
              <w:adjustRightInd w:val="0"/>
              <w:snapToGrid w:val="0"/>
              <w:ind w:right="-29"/>
              <w:jc w:val="center"/>
              <w:rPr>
                <w:rFonts w:eastAsia="標楷體"/>
                <w:kern w:val="0"/>
                <w:sz w:val="22"/>
                <w:szCs w:val="20"/>
              </w:rPr>
            </w:pPr>
            <w:r w:rsidRPr="003B6B9A">
              <w:rPr>
                <w:rFonts w:eastAsia="標楷體"/>
                <w:kern w:val="0"/>
                <w:sz w:val="22"/>
                <w:szCs w:val="20"/>
              </w:rPr>
              <w:t>貢獻</w:t>
            </w:r>
            <w:r w:rsidRPr="003B6B9A">
              <w:rPr>
                <w:rFonts w:eastAsia="標楷體"/>
                <w:kern w:val="0"/>
                <w:sz w:val="22"/>
                <w:szCs w:val="20"/>
              </w:rPr>
              <w:t>(</w:t>
            </w:r>
            <w:r w:rsidRPr="003B6B9A">
              <w:rPr>
                <w:rFonts w:eastAsia="標楷體"/>
                <w:kern w:val="0"/>
                <w:sz w:val="22"/>
                <w:szCs w:val="20"/>
              </w:rPr>
              <w:t>百分點</w:t>
            </w:r>
            <w:r w:rsidRPr="003B6B9A">
              <w:rPr>
                <w:rFonts w:eastAsia="標楷體"/>
                <w:kern w:val="0"/>
                <w:sz w:val="22"/>
                <w:szCs w:val="20"/>
              </w:rPr>
              <w:t>)</w:t>
            </w:r>
          </w:p>
        </w:tc>
      </w:tr>
      <w:tr w:rsidR="009F76C4" w:rsidRPr="003B6B9A" w:rsidTr="00BD6B4B">
        <w:trPr>
          <w:cantSplit/>
          <w:trHeight w:val="65"/>
          <w:jc w:val="center"/>
        </w:trPr>
        <w:tc>
          <w:tcPr>
            <w:tcW w:w="2581" w:type="dxa"/>
            <w:tcBorders>
              <w:top w:val="single" w:sz="6" w:space="0" w:color="auto"/>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GDP</w:t>
            </w:r>
          </w:p>
        </w:tc>
        <w:tc>
          <w:tcPr>
            <w:tcW w:w="1555" w:type="dxa"/>
            <w:tcBorders>
              <w:top w:val="single" w:sz="6" w:space="0" w:color="auto"/>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3.77</w:t>
            </w:r>
          </w:p>
        </w:tc>
        <w:tc>
          <w:tcPr>
            <w:tcW w:w="1476" w:type="dxa"/>
            <w:tcBorders>
              <w:top w:val="single" w:sz="6" w:space="0" w:color="auto"/>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3.77</w:t>
            </w:r>
          </w:p>
        </w:tc>
        <w:tc>
          <w:tcPr>
            <w:tcW w:w="1571" w:type="dxa"/>
            <w:tcBorders>
              <w:top w:val="single" w:sz="6" w:space="0" w:color="auto"/>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3.28</w:t>
            </w:r>
          </w:p>
        </w:tc>
        <w:tc>
          <w:tcPr>
            <w:tcW w:w="1466" w:type="dxa"/>
            <w:tcBorders>
              <w:top w:val="single" w:sz="6" w:space="0" w:color="auto"/>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3.28</w:t>
            </w:r>
          </w:p>
        </w:tc>
      </w:tr>
      <w:tr w:rsidR="009F76C4" w:rsidRPr="003B6B9A" w:rsidTr="00BD6B4B">
        <w:trPr>
          <w:cantSplit/>
          <w:trHeight w:val="80"/>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國內需求</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3.46</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3.14</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1.90</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1.70</w:t>
            </w:r>
          </w:p>
        </w:tc>
      </w:tr>
      <w:tr w:rsidR="009F76C4" w:rsidRPr="003B6B9A" w:rsidTr="00BD6B4B">
        <w:trPr>
          <w:cantSplit/>
          <w:trHeight w:val="229"/>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民間消費</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2.95</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1.60</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2.76</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1.47</w:t>
            </w:r>
          </w:p>
        </w:tc>
      </w:tr>
      <w:tr w:rsidR="009F76C4" w:rsidRPr="003B6B9A" w:rsidTr="00BD6B4B">
        <w:trPr>
          <w:cantSplit/>
          <w:trHeight w:val="108"/>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政府消費</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3.69</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0.54</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-1.24</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-0.18</w:t>
            </w:r>
          </w:p>
        </w:tc>
      </w:tr>
      <w:tr w:rsidR="009F76C4" w:rsidRPr="003B6B9A" w:rsidTr="00BD6B4B">
        <w:trPr>
          <w:cantSplit/>
          <w:trHeight w:val="254"/>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國內投資</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1.84</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0.41</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2.00</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0.43</w:t>
            </w:r>
          </w:p>
        </w:tc>
      </w:tr>
      <w:tr w:rsidR="009F76C4" w:rsidRPr="003B6B9A" w:rsidTr="00BD6B4B">
        <w:trPr>
          <w:cantSplit/>
          <w:trHeight w:val="254"/>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民間</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3.46</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0.61</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4.02</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0.70</w:t>
            </w:r>
          </w:p>
        </w:tc>
      </w:tr>
      <w:tr w:rsidR="009F76C4" w:rsidRPr="003B6B9A" w:rsidTr="00BD6B4B">
        <w:trPr>
          <w:cantSplit/>
          <w:trHeight w:val="254"/>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公營</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4.42</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0.06</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-10.98</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-0.14</w:t>
            </w:r>
          </w:p>
        </w:tc>
      </w:tr>
      <w:tr w:rsidR="009F76C4" w:rsidRPr="003B6B9A" w:rsidTr="00BD6B4B">
        <w:trPr>
          <w:cantSplit/>
          <w:trHeight w:val="254"/>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政府</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-8.04</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-0.26</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-4.37</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-0.12</w:t>
            </w:r>
          </w:p>
        </w:tc>
      </w:tr>
      <w:tr w:rsidR="009F76C4" w:rsidRPr="003B6B9A" w:rsidTr="00BD6B4B">
        <w:trPr>
          <w:cantSplit/>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國外淨需求</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0.63</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1.57</w:t>
            </w:r>
          </w:p>
        </w:tc>
      </w:tr>
      <w:tr w:rsidR="009F76C4" w:rsidRPr="003B6B9A" w:rsidTr="00BD6B4B">
        <w:trPr>
          <w:cantSplit/>
          <w:jc w:val="center"/>
        </w:trPr>
        <w:tc>
          <w:tcPr>
            <w:tcW w:w="2581" w:type="dxa"/>
            <w:tcBorders>
              <w:right w:val="single" w:sz="6" w:space="0" w:color="auto"/>
            </w:tcBorders>
            <w:vAlign w:val="center"/>
          </w:tcPr>
          <w:p w:rsidR="009F76C4" w:rsidRPr="003B6B9A" w:rsidRDefault="009F76C4" w:rsidP="00BD6B4B">
            <w:pPr>
              <w:widowControl/>
              <w:adjustRightInd w:val="0"/>
              <w:snapToGrid w:val="0"/>
              <w:jc w:val="both"/>
              <w:rPr>
                <w:rFonts w:eastAsia="標楷體"/>
                <w:kern w:val="0"/>
                <w:sz w:val="22"/>
              </w:rPr>
            </w:pPr>
            <w:r w:rsidRPr="003B6B9A">
              <w:rPr>
                <w:rFonts w:eastAsia="標楷體"/>
                <w:kern w:val="0"/>
                <w:sz w:val="22"/>
              </w:rPr>
              <w:t xml:space="preserve">  </w:t>
            </w:r>
            <w:r w:rsidRPr="003B6B9A">
              <w:rPr>
                <w:rFonts w:eastAsia="標楷體"/>
                <w:kern w:val="0"/>
                <w:sz w:val="22"/>
              </w:rPr>
              <w:t>輸出</w:t>
            </w:r>
            <w:r w:rsidRPr="003B6B9A">
              <w:rPr>
                <w:rFonts w:eastAsia="標楷體"/>
                <w:kern w:val="0"/>
                <w:sz w:val="22"/>
              </w:rPr>
              <w:t>(</w:t>
            </w:r>
            <w:r w:rsidRPr="003B6B9A">
              <w:rPr>
                <w:rFonts w:eastAsia="標楷體"/>
                <w:kern w:val="0"/>
                <w:sz w:val="22"/>
              </w:rPr>
              <w:t>含商品及勞務</w:t>
            </w:r>
            <w:r w:rsidRPr="003B6B9A">
              <w:rPr>
                <w:rFonts w:eastAsia="標楷體"/>
                <w:kern w:val="0"/>
                <w:sz w:val="22"/>
              </w:rPr>
              <w:t>)</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5.90</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4.10</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4.69</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3.29</w:t>
            </w:r>
          </w:p>
        </w:tc>
      </w:tr>
      <w:tr w:rsidR="009F76C4" w:rsidRPr="003B6B9A" w:rsidTr="00BD6B4B">
        <w:trPr>
          <w:cantSplit/>
          <w:jc w:val="center"/>
        </w:trPr>
        <w:tc>
          <w:tcPr>
            <w:tcW w:w="2581" w:type="dxa"/>
            <w:tcBorders>
              <w:bottom w:val="dashSmallGap" w:sz="4" w:space="0" w:color="auto"/>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減：輸入</w:t>
            </w:r>
            <w:r w:rsidRPr="003B6B9A">
              <w:rPr>
                <w:rFonts w:eastAsia="標楷體"/>
                <w:kern w:val="0"/>
                <w:sz w:val="22"/>
                <w:szCs w:val="20"/>
              </w:rPr>
              <w:t>(</w:t>
            </w:r>
            <w:r w:rsidRPr="003B6B9A">
              <w:rPr>
                <w:rFonts w:eastAsia="標楷體"/>
                <w:kern w:val="0"/>
                <w:sz w:val="22"/>
                <w:szCs w:val="20"/>
              </w:rPr>
              <w:t>含商品及勞務</w:t>
            </w:r>
            <w:r w:rsidRPr="003B6B9A">
              <w:rPr>
                <w:rFonts w:eastAsia="標楷體"/>
                <w:kern w:val="0"/>
                <w:sz w:val="22"/>
                <w:szCs w:val="20"/>
              </w:rPr>
              <w:t>)</w:t>
            </w:r>
          </w:p>
        </w:tc>
        <w:tc>
          <w:tcPr>
            <w:tcW w:w="1555" w:type="dxa"/>
            <w:tcBorders>
              <w:bottom w:val="dashSmallGap" w:sz="4" w:space="0" w:color="auto"/>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5.75</w:t>
            </w:r>
          </w:p>
        </w:tc>
        <w:tc>
          <w:tcPr>
            <w:tcW w:w="1476" w:type="dxa"/>
            <w:tcBorders>
              <w:bottom w:val="dashSmallGap" w:sz="4" w:space="0" w:color="auto"/>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3.47</w:t>
            </w:r>
          </w:p>
        </w:tc>
        <w:tc>
          <w:tcPr>
            <w:tcW w:w="1571" w:type="dxa"/>
            <w:tcBorders>
              <w:bottom w:val="dashSmallGap" w:sz="4" w:space="0" w:color="auto"/>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2.88</w:t>
            </w:r>
          </w:p>
        </w:tc>
        <w:tc>
          <w:tcPr>
            <w:tcW w:w="1466" w:type="dxa"/>
            <w:tcBorders>
              <w:left w:val="single" w:sz="6" w:space="0" w:color="auto"/>
              <w:bottom w:val="dashSmallGap" w:sz="4"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1.72</w:t>
            </w:r>
          </w:p>
        </w:tc>
      </w:tr>
      <w:tr w:rsidR="009F76C4" w:rsidRPr="003B6B9A" w:rsidTr="00BD6B4B">
        <w:trPr>
          <w:cantSplit/>
          <w:trHeight w:val="143"/>
          <w:jc w:val="center"/>
        </w:trPr>
        <w:tc>
          <w:tcPr>
            <w:tcW w:w="2581" w:type="dxa"/>
            <w:tcBorders>
              <w:right w:val="single" w:sz="6" w:space="0" w:color="auto"/>
            </w:tcBorders>
          </w:tcPr>
          <w:p w:rsidR="009F76C4" w:rsidRPr="003B6B9A" w:rsidRDefault="009F76C4" w:rsidP="00BD6B4B">
            <w:pPr>
              <w:widowControl/>
              <w:adjustRightInd w:val="0"/>
              <w:snapToGrid w:val="0"/>
              <w:rPr>
                <w:rFonts w:eastAsia="標楷體"/>
                <w:kern w:val="0"/>
                <w:sz w:val="22"/>
              </w:rPr>
            </w:pPr>
            <w:r w:rsidRPr="003B6B9A">
              <w:rPr>
                <w:rFonts w:eastAsia="標楷體"/>
                <w:kern w:val="0"/>
                <w:sz w:val="22"/>
              </w:rPr>
              <w:t>躉售物價</w:t>
            </w:r>
            <w:r w:rsidRPr="003B6B9A">
              <w:rPr>
                <w:rFonts w:eastAsia="標楷體" w:hint="eastAsia"/>
                <w:kern w:val="0"/>
                <w:sz w:val="22"/>
              </w:rPr>
              <w:t>(</w:t>
            </w:r>
            <w:r w:rsidRPr="003B6B9A">
              <w:rPr>
                <w:rFonts w:eastAsia="標楷體"/>
                <w:kern w:val="0"/>
                <w:sz w:val="22"/>
              </w:rPr>
              <w:t>WPI</w:t>
            </w:r>
            <w:r w:rsidRPr="003B6B9A">
              <w:rPr>
                <w:rFonts w:eastAsia="標楷體" w:hint="eastAsia"/>
                <w:kern w:val="0"/>
                <w:sz w:val="22"/>
              </w:rPr>
              <w:t>)</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-0.57</w:t>
            </w:r>
          </w:p>
        </w:tc>
        <w:tc>
          <w:tcPr>
            <w:tcW w:w="1476" w:type="dxa"/>
            <w:tcBorders>
              <w:right w:val="single" w:sz="6" w:space="0" w:color="auto"/>
            </w:tcBorders>
          </w:tcPr>
          <w:p w:rsidR="009F76C4" w:rsidRPr="003B6B9A" w:rsidRDefault="009F76C4" w:rsidP="00BD6B4B">
            <w:pPr>
              <w:snapToGrid w:val="0"/>
              <w:ind w:right="453"/>
              <w:jc w:val="right"/>
              <w:rPr>
                <w:rFonts w:eastAsia="標楷體"/>
              </w:rPr>
            </w:pPr>
            <w:r w:rsidRPr="003B6B9A">
              <w:rPr>
                <w:rFonts w:eastAsia="標楷體"/>
              </w:rPr>
              <w:t>-</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-6.42</w:t>
            </w:r>
          </w:p>
        </w:tc>
        <w:tc>
          <w:tcPr>
            <w:tcW w:w="1466" w:type="dxa"/>
            <w:tcBorders>
              <w:left w:val="single" w:sz="6" w:space="0" w:color="auto"/>
            </w:tcBorders>
          </w:tcPr>
          <w:p w:rsidR="009F76C4" w:rsidRPr="003B6B9A" w:rsidRDefault="009F76C4" w:rsidP="00BD6B4B">
            <w:pPr>
              <w:snapToGrid w:val="0"/>
              <w:ind w:right="372"/>
              <w:jc w:val="right"/>
              <w:rPr>
                <w:rFonts w:eastAsia="標楷體"/>
              </w:rPr>
            </w:pPr>
            <w:r w:rsidRPr="003B6B9A">
              <w:rPr>
                <w:rFonts w:eastAsia="標楷體"/>
              </w:rPr>
              <w:t>-</w:t>
            </w:r>
          </w:p>
        </w:tc>
      </w:tr>
      <w:tr w:rsidR="009F76C4" w:rsidRPr="003B6B9A" w:rsidTr="00BD6B4B">
        <w:trPr>
          <w:cantSplit/>
          <w:trHeight w:val="143"/>
          <w:jc w:val="center"/>
        </w:trPr>
        <w:tc>
          <w:tcPr>
            <w:tcW w:w="2581" w:type="dxa"/>
            <w:tcBorders>
              <w:bottom w:val="single" w:sz="6" w:space="0" w:color="auto"/>
              <w:right w:val="single" w:sz="6" w:space="0" w:color="auto"/>
            </w:tcBorders>
          </w:tcPr>
          <w:p w:rsidR="009F76C4" w:rsidRPr="003B6B9A" w:rsidRDefault="009F76C4" w:rsidP="00BD6B4B">
            <w:pPr>
              <w:widowControl/>
              <w:adjustRightInd w:val="0"/>
              <w:snapToGrid w:val="0"/>
              <w:rPr>
                <w:rFonts w:eastAsia="標楷體"/>
                <w:kern w:val="0"/>
                <w:sz w:val="22"/>
              </w:rPr>
            </w:pPr>
            <w:r w:rsidRPr="003B6B9A">
              <w:rPr>
                <w:rFonts w:eastAsia="標楷體"/>
                <w:kern w:val="0"/>
                <w:sz w:val="22"/>
              </w:rPr>
              <w:t>消費者物價</w:t>
            </w:r>
            <w:r w:rsidRPr="003B6B9A">
              <w:rPr>
                <w:rFonts w:eastAsia="標楷體" w:hint="eastAsia"/>
                <w:kern w:val="0"/>
                <w:sz w:val="22"/>
              </w:rPr>
              <w:t>(</w:t>
            </w:r>
            <w:r w:rsidRPr="003B6B9A">
              <w:rPr>
                <w:rFonts w:eastAsia="標楷體"/>
                <w:kern w:val="0"/>
                <w:sz w:val="22"/>
              </w:rPr>
              <w:t>CPI</w:t>
            </w:r>
            <w:r w:rsidRPr="003B6B9A">
              <w:rPr>
                <w:rFonts w:eastAsia="標楷體" w:hint="eastAsia"/>
                <w:kern w:val="0"/>
                <w:sz w:val="22"/>
              </w:rPr>
              <w:t>)</w:t>
            </w:r>
          </w:p>
        </w:tc>
        <w:tc>
          <w:tcPr>
            <w:tcW w:w="1555" w:type="dxa"/>
            <w:tcBorders>
              <w:bottom w:val="single" w:sz="6" w:space="0" w:color="auto"/>
              <w:right w:val="single" w:sz="6" w:space="0" w:color="auto"/>
            </w:tcBorders>
          </w:tcPr>
          <w:p w:rsidR="009F76C4" w:rsidRPr="003B6B9A" w:rsidRDefault="009F76C4" w:rsidP="00BD6B4B">
            <w:pPr>
              <w:snapToGrid w:val="0"/>
              <w:ind w:right="537"/>
              <w:jc w:val="right"/>
              <w:rPr>
                <w:rFonts w:eastAsia="標楷體"/>
              </w:rPr>
            </w:pPr>
            <w:r w:rsidRPr="003B6B9A">
              <w:rPr>
                <w:rFonts w:eastAsia="標楷體"/>
              </w:rPr>
              <w:t>1.20</w:t>
            </w:r>
          </w:p>
        </w:tc>
        <w:tc>
          <w:tcPr>
            <w:tcW w:w="1476" w:type="dxa"/>
            <w:tcBorders>
              <w:bottom w:val="single" w:sz="6" w:space="0" w:color="auto"/>
              <w:right w:val="single" w:sz="6" w:space="0" w:color="auto"/>
            </w:tcBorders>
          </w:tcPr>
          <w:p w:rsidR="009F76C4" w:rsidRPr="003B6B9A" w:rsidRDefault="009F76C4" w:rsidP="00BD6B4B">
            <w:pPr>
              <w:snapToGrid w:val="0"/>
              <w:ind w:right="453"/>
              <w:jc w:val="right"/>
              <w:rPr>
                <w:rFonts w:eastAsia="標楷體"/>
              </w:rPr>
            </w:pPr>
            <w:r w:rsidRPr="003B6B9A">
              <w:rPr>
                <w:rFonts w:eastAsia="標楷體"/>
              </w:rPr>
              <w:t>-</w:t>
            </w:r>
          </w:p>
        </w:tc>
        <w:tc>
          <w:tcPr>
            <w:tcW w:w="1571" w:type="dxa"/>
            <w:tcBorders>
              <w:bottom w:val="single" w:sz="6" w:space="0" w:color="auto"/>
              <w:right w:val="single" w:sz="6" w:space="0" w:color="auto"/>
            </w:tcBorders>
          </w:tcPr>
          <w:p w:rsidR="009F76C4" w:rsidRPr="003B6B9A" w:rsidRDefault="009F76C4" w:rsidP="00BD6B4B">
            <w:pPr>
              <w:snapToGrid w:val="0"/>
              <w:ind w:right="465"/>
              <w:jc w:val="right"/>
              <w:rPr>
                <w:rFonts w:eastAsia="標楷體"/>
              </w:rPr>
            </w:pPr>
            <w:r w:rsidRPr="003B6B9A">
              <w:rPr>
                <w:rFonts w:eastAsia="標楷體"/>
              </w:rPr>
              <w:t>0.13</w:t>
            </w:r>
          </w:p>
        </w:tc>
        <w:tc>
          <w:tcPr>
            <w:tcW w:w="1466" w:type="dxa"/>
            <w:tcBorders>
              <w:left w:val="single" w:sz="6" w:space="0" w:color="auto"/>
              <w:bottom w:val="single" w:sz="6" w:space="0" w:color="auto"/>
            </w:tcBorders>
          </w:tcPr>
          <w:p w:rsidR="009F76C4" w:rsidRPr="003B6B9A" w:rsidRDefault="009F76C4" w:rsidP="00BD6B4B">
            <w:pPr>
              <w:snapToGrid w:val="0"/>
              <w:ind w:right="372"/>
              <w:jc w:val="right"/>
              <w:rPr>
                <w:rFonts w:eastAsia="標楷體"/>
              </w:rPr>
            </w:pPr>
            <w:r w:rsidRPr="003B6B9A">
              <w:rPr>
                <w:rFonts w:eastAsia="標楷體"/>
              </w:rPr>
              <w:t>-</w:t>
            </w:r>
          </w:p>
        </w:tc>
      </w:tr>
    </w:tbl>
    <w:p w:rsidR="009F76C4" w:rsidRPr="003B6B9A" w:rsidRDefault="009F76C4" w:rsidP="009F76C4">
      <w:pPr>
        <w:ind w:left="1120" w:rightChars="-257" w:right="-617" w:hangingChars="509" w:hanging="1120"/>
        <w:rPr>
          <w:rFonts w:eastAsia="標楷體"/>
          <w:sz w:val="22"/>
          <w:szCs w:val="22"/>
        </w:rPr>
      </w:pPr>
      <w:r w:rsidRPr="003B6B9A">
        <w:rPr>
          <w:rFonts w:eastAsia="標楷體"/>
          <w:sz w:val="22"/>
          <w:szCs w:val="22"/>
        </w:rPr>
        <w:t>資料來源：行政院主計總處，國民所得統計及國內經濟情勢展望，</w:t>
      </w:r>
      <w:r w:rsidRPr="003B6B9A">
        <w:rPr>
          <w:rFonts w:eastAsia="標楷體"/>
          <w:sz w:val="22"/>
          <w:szCs w:val="22"/>
        </w:rPr>
        <w:t>104</w:t>
      </w:r>
      <w:r w:rsidRPr="003B6B9A">
        <w:rPr>
          <w:rFonts w:eastAsia="標楷體"/>
          <w:sz w:val="22"/>
          <w:szCs w:val="22"/>
        </w:rPr>
        <w:t>年</w:t>
      </w:r>
      <w:r w:rsidRPr="003B6B9A">
        <w:rPr>
          <w:rFonts w:eastAsia="標楷體"/>
          <w:sz w:val="22"/>
          <w:szCs w:val="22"/>
        </w:rPr>
        <w:t>5</w:t>
      </w:r>
      <w:r w:rsidRPr="003B6B9A">
        <w:rPr>
          <w:rFonts w:eastAsia="標楷體"/>
          <w:sz w:val="22"/>
          <w:szCs w:val="22"/>
        </w:rPr>
        <w:t>月</w:t>
      </w:r>
      <w:r w:rsidRPr="003B6B9A">
        <w:rPr>
          <w:rFonts w:eastAsia="標楷體"/>
          <w:sz w:val="22"/>
          <w:szCs w:val="22"/>
        </w:rPr>
        <w:t>22</w:t>
      </w:r>
      <w:r w:rsidRPr="003B6B9A">
        <w:rPr>
          <w:rFonts w:eastAsia="標楷體"/>
          <w:sz w:val="22"/>
          <w:szCs w:val="22"/>
        </w:rPr>
        <w:t>日。</w:t>
      </w:r>
    </w:p>
    <w:p w:rsidR="003A1D4B" w:rsidRDefault="003A1D4B">
      <w:pPr>
        <w:widowControl/>
        <w:rPr>
          <w:rFonts w:eastAsia="標楷體"/>
          <w:color w:val="FF0000"/>
          <w:sz w:val="22"/>
          <w:szCs w:val="22"/>
        </w:rPr>
      </w:pPr>
      <w:r>
        <w:rPr>
          <w:rFonts w:eastAsia="標楷體"/>
          <w:color w:val="FF0000"/>
          <w:sz w:val="22"/>
          <w:szCs w:val="22"/>
        </w:rPr>
        <w:br w:type="page"/>
      </w:r>
    </w:p>
    <w:p w:rsidR="00C7157A" w:rsidRPr="00B118E9" w:rsidRDefault="00C7157A" w:rsidP="00C7157A">
      <w:pPr>
        <w:tabs>
          <w:tab w:val="left" w:pos="540"/>
        </w:tabs>
        <w:spacing w:afterLines="50" w:after="180" w:line="460" w:lineRule="exact"/>
        <w:ind w:left="533" w:hangingChars="190" w:hanging="533"/>
        <w:rPr>
          <w:rFonts w:eastAsia="標楷體"/>
          <w:b/>
          <w:bCs/>
          <w:sz w:val="28"/>
          <w:szCs w:val="28"/>
        </w:rPr>
      </w:pPr>
      <w:bookmarkStart w:id="83" w:name="_Toc349916583"/>
      <w:bookmarkEnd w:id="82"/>
      <w:r w:rsidRPr="00B118E9">
        <w:rPr>
          <w:rFonts w:eastAsia="標楷體"/>
          <w:b/>
          <w:bCs/>
          <w:sz w:val="28"/>
          <w:szCs w:val="28"/>
        </w:rPr>
        <w:t>２、</w:t>
      </w:r>
      <w:r w:rsidR="008400EA" w:rsidRPr="008400EA">
        <w:rPr>
          <w:rFonts w:eastAsia="標楷體" w:hint="eastAsia"/>
          <w:b/>
          <w:bCs/>
          <w:sz w:val="28"/>
          <w:szCs w:val="28"/>
        </w:rPr>
        <w:t>104</w:t>
      </w:r>
      <w:r w:rsidR="008400EA" w:rsidRPr="008400EA">
        <w:rPr>
          <w:rFonts w:eastAsia="標楷體" w:hint="eastAsia"/>
          <w:b/>
          <w:bCs/>
          <w:sz w:val="28"/>
          <w:szCs w:val="28"/>
        </w:rPr>
        <w:t>年</w:t>
      </w:r>
      <w:r w:rsidR="008400EA" w:rsidRPr="008400EA">
        <w:rPr>
          <w:rFonts w:eastAsia="標楷體" w:hint="eastAsia"/>
          <w:b/>
          <w:bCs/>
          <w:sz w:val="28"/>
          <w:szCs w:val="28"/>
        </w:rPr>
        <w:t>6</w:t>
      </w:r>
      <w:r w:rsidR="008400EA" w:rsidRPr="008400EA">
        <w:rPr>
          <w:rFonts w:eastAsia="標楷體" w:hint="eastAsia"/>
          <w:b/>
          <w:bCs/>
          <w:sz w:val="28"/>
          <w:szCs w:val="28"/>
        </w:rPr>
        <w:t>月景氣對策信號轉呈藍燈，領先指標及同時指標雖仍持續下跌，但領先指標跌幅已有縮小跡象</w:t>
      </w:r>
    </w:p>
    <w:p w:rsidR="00C7157A" w:rsidRPr="00B118E9" w:rsidRDefault="00C7157A" w:rsidP="00C7157A">
      <w:pPr>
        <w:snapToGrid w:val="0"/>
        <w:spacing w:beforeLines="50" w:before="180" w:line="300" w:lineRule="auto"/>
        <w:ind w:rightChars="-59" w:right="-142"/>
        <w:jc w:val="both"/>
        <w:rPr>
          <w:rFonts w:eastAsia="標楷體"/>
          <w:sz w:val="28"/>
          <w:szCs w:val="28"/>
        </w:rPr>
      </w:pPr>
      <w:r w:rsidRPr="00B118E9">
        <w:rPr>
          <w:rFonts w:eastAsia="標楷體"/>
          <w:sz w:val="28"/>
          <w:szCs w:val="28"/>
        </w:rPr>
        <w:t xml:space="preserve"> (1) </w:t>
      </w:r>
      <w:r w:rsidRPr="00B118E9">
        <w:rPr>
          <w:rFonts w:eastAsia="標楷體"/>
          <w:sz w:val="28"/>
          <w:szCs w:val="28"/>
        </w:rPr>
        <w:t>領先指標</w:t>
      </w:r>
    </w:p>
    <w:p w:rsidR="00C7157A" w:rsidRPr="00B118E9" w:rsidRDefault="008400EA" w:rsidP="008400EA">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r w:rsidRPr="008400EA">
        <w:rPr>
          <w:rFonts w:eastAsia="標楷體" w:hint="eastAsia"/>
          <w:kern w:val="0"/>
          <w:sz w:val="28"/>
          <w:szCs w:val="28"/>
        </w:rPr>
        <w:t>104</w:t>
      </w:r>
      <w:r w:rsidRPr="008400EA">
        <w:rPr>
          <w:rFonts w:eastAsia="標楷體" w:hint="eastAsia"/>
          <w:kern w:val="0"/>
          <w:sz w:val="28"/>
          <w:szCs w:val="28"/>
        </w:rPr>
        <w:t>年</w:t>
      </w:r>
      <w:r w:rsidRPr="008400EA">
        <w:rPr>
          <w:rFonts w:eastAsia="標楷體" w:hint="eastAsia"/>
          <w:kern w:val="0"/>
          <w:sz w:val="28"/>
          <w:szCs w:val="28"/>
        </w:rPr>
        <w:t>6</w:t>
      </w:r>
      <w:r w:rsidRPr="008400EA">
        <w:rPr>
          <w:rFonts w:eastAsia="標楷體" w:hint="eastAsia"/>
          <w:kern w:val="0"/>
          <w:sz w:val="28"/>
          <w:szCs w:val="28"/>
        </w:rPr>
        <w:t>月不含趨勢之領先指標為</w:t>
      </w:r>
      <w:r w:rsidRPr="008400EA">
        <w:rPr>
          <w:rFonts w:eastAsia="標楷體" w:hint="eastAsia"/>
          <w:kern w:val="0"/>
          <w:sz w:val="28"/>
          <w:szCs w:val="28"/>
        </w:rPr>
        <w:t>98.13</w:t>
      </w:r>
      <w:r w:rsidRPr="008400EA">
        <w:rPr>
          <w:rFonts w:eastAsia="標楷體" w:hint="eastAsia"/>
          <w:kern w:val="0"/>
          <w:sz w:val="28"/>
          <w:szCs w:val="28"/>
        </w:rPr>
        <w:t>，較上月下跌</w:t>
      </w:r>
      <w:r w:rsidRPr="008400EA">
        <w:rPr>
          <w:rFonts w:eastAsia="標楷體" w:hint="eastAsia"/>
          <w:kern w:val="0"/>
          <w:sz w:val="28"/>
          <w:szCs w:val="28"/>
        </w:rPr>
        <w:t>0.31%</w:t>
      </w:r>
      <w:r w:rsidRPr="008400EA">
        <w:rPr>
          <w:rFonts w:eastAsia="標楷體" w:hint="eastAsia"/>
          <w:kern w:val="0"/>
          <w:sz w:val="28"/>
          <w:szCs w:val="28"/>
        </w:rPr>
        <w:t>，跌幅已有縮小跡象。</w:t>
      </w:r>
      <w:r w:rsidRPr="008400EA">
        <w:rPr>
          <w:rFonts w:eastAsia="標楷體" w:hint="eastAsia"/>
          <w:kern w:val="0"/>
          <w:sz w:val="28"/>
          <w:szCs w:val="28"/>
        </w:rPr>
        <w:t>7</w:t>
      </w:r>
      <w:r w:rsidRPr="008400EA">
        <w:rPr>
          <w:rFonts w:eastAsia="標楷體" w:hint="eastAsia"/>
          <w:kern w:val="0"/>
          <w:sz w:val="28"/>
          <w:szCs w:val="28"/>
        </w:rPr>
        <w:t>個構成項目經去除長期趨勢後，</w:t>
      </w:r>
      <w:r w:rsidRPr="008400EA">
        <w:rPr>
          <w:rFonts w:eastAsia="標楷體" w:hint="eastAsia"/>
          <w:kern w:val="0"/>
          <w:sz w:val="28"/>
          <w:szCs w:val="28"/>
        </w:rPr>
        <w:t>2</w:t>
      </w:r>
      <w:r w:rsidRPr="008400EA">
        <w:rPr>
          <w:rFonts w:eastAsia="標楷體" w:hint="eastAsia"/>
          <w:kern w:val="0"/>
          <w:sz w:val="28"/>
          <w:szCs w:val="28"/>
        </w:rPr>
        <w:t>項較上月上升，分別為：核發建照面積、實質貨幣總計數</w:t>
      </w:r>
      <w:r w:rsidRPr="008400EA">
        <w:rPr>
          <w:rFonts w:eastAsia="標楷體" w:hint="eastAsia"/>
          <w:kern w:val="0"/>
          <w:sz w:val="28"/>
          <w:szCs w:val="28"/>
        </w:rPr>
        <w:t>M1B</w:t>
      </w:r>
      <w:r w:rsidRPr="008400EA">
        <w:rPr>
          <w:rFonts w:eastAsia="標楷體" w:hint="eastAsia"/>
          <w:kern w:val="0"/>
          <w:sz w:val="28"/>
          <w:szCs w:val="28"/>
        </w:rPr>
        <w:t>；其餘</w:t>
      </w:r>
      <w:r w:rsidRPr="008400EA">
        <w:rPr>
          <w:rFonts w:eastAsia="標楷體" w:hint="eastAsia"/>
          <w:kern w:val="0"/>
          <w:sz w:val="28"/>
          <w:szCs w:val="28"/>
        </w:rPr>
        <w:t>5</w:t>
      </w:r>
      <w:r w:rsidRPr="008400EA">
        <w:rPr>
          <w:rFonts w:eastAsia="標楷體" w:hint="eastAsia"/>
          <w:kern w:val="0"/>
          <w:sz w:val="28"/>
          <w:szCs w:val="28"/>
        </w:rPr>
        <w:t>項：外銷訂單指數、製造業營業氣候測驗點、</w:t>
      </w:r>
      <w:r w:rsidRPr="008400EA">
        <w:rPr>
          <w:rFonts w:eastAsia="標楷體" w:hint="eastAsia"/>
          <w:kern w:val="0"/>
          <w:sz w:val="28"/>
          <w:szCs w:val="28"/>
        </w:rPr>
        <w:t>SEMI</w:t>
      </w:r>
      <w:r w:rsidRPr="008400EA">
        <w:rPr>
          <w:rFonts w:eastAsia="標楷體" w:hint="eastAsia"/>
          <w:kern w:val="0"/>
          <w:sz w:val="28"/>
          <w:szCs w:val="28"/>
        </w:rPr>
        <w:t>半導體接單出貨比、股價指數，以及工業及服務業受僱員工淨進入率</w:t>
      </w:r>
      <w:r w:rsidR="00073085">
        <w:rPr>
          <w:rFonts w:eastAsia="標楷體" w:hint="eastAsia"/>
          <w:kern w:val="0"/>
          <w:sz w:val="28"/>
          <w:szCs w:val="28"/>
        </w:rPr>
        <w:t>，</w:t>
      </w:r>
      <w:r w:rsidRPr="008400EA">
        <w:rPr>
          <w:rFonts w:eastAsia="標楷體" w:hint="eastAsia"/>
          <w:kern w:val="0"/>
          <w:sz w:val="28"/>
          <w:szCs w:val="28"/>
        </w:rPr>
        <w:t>則較上月下滑。</w:t>
      </w:r>
    </w:p>
    <w:p w:rsidR="00C7157A" w:rsidRPr="00B118E9" w:rsidRDefault="00C7157A" w:rsidP="00C7157A">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p>
    <w:p w:rsidR="00C7157A" w:rsidRPr="00B118E9" w:rsidRDefault="00C7157A" w:rsidP="00C7157A">
      <w:pPr>
        <w:widowControl/>
        <w:snapToGrid w:val="0"/>
        <w:spacing w:beforeLines="50" w:before="180" w:line="320" w:lineRule="exact"/>
        <w:ind w:rightChars="-59" w:right="-142"/>
        <w:jc w:val="center"/>
        <w:rPr>
          <w:rFonts w:eastAsia="標楷體"/>
          <w:b/>
          <w:kern w:val="0"/>
          <w:sz w:val="28"/>
          <w:szCs w:val="28"/>
        </w:rPr>
      </w:pPr>
      <w:r w:rsidRPr="00B118E9">
        <w:rPr>
          <w:rFonts w:eastAsia="標楷體"/>
          <w:b/>
          <w:kern w:val="0"/>
          <w:sz w:val="28"/>
          <w:szCs w:val="28"/>
        </w:rPr>
        <w:t>圖</w:t>
      </w:r>
      <w:r w:rsidRPr="00B118E9">
        <w:rPr>
          <w:rFonts w:eastAsia="標楷體"/>
          <w:b/>
          <w:kern w:val="0"/>
          <w:sz w:val="28"/>
          <w:szCs w:val="28"/>
        </w:rPr>
        <w:t>2-1-1</w:t>
      </w:r>
      <w:r w:rsidRPr="00B118E9">
        <w:rPr>
          <w:rFonts w:eastAsia="標楷體"/>
          <w:b/>
          <w:kern w:val="0"/>
          <w:sz w:val="28"/>
          <w:szCs w:val="28"/>
        </w:rPr>
        <w:t>景氣領先指標</w:t>
      </w:r>
    </w:p>
    <w:p w:rsidR="00C7157A" w:rsidRPr="00B118E9" w:rsidRDefault="00666766" w:rsidP="00C7157A">
      <w:pPr>
        <w:widowControl/>
        <w:topLinePunct/>
        <w:snapToGrid w:val="0"/>
        <w:spacing w:beforeLines="50" w:before="180" w:line="300" w:lineRule="auto"/>
        <w:ind w:rightChars="-59" w:right="-142"/>
        <w:rPr>
          <w:rFonts w:eastAsia="標楷體"/>
          <w:color w:val="FF0000"/>
          <w:kern w:val="0"/>
          <w:sz w:val="16"/>
          <w:szCs w:val="20"/>
        </w:rPr>
      </w:pPr>
      <w:r w:rsidRPr="00B118E9">
        <w:rPr>
          <w:rFonts w:eastAsia="標楷體"/>
          <w:noProof/>
          <w:color w:val="FF0000"/>
          <w:kern w:val="0"/>
          <w:sz w:val="16"/>
          <w:szCs w:val="20"/>
        </w:rPr>
        <mc:AlternateContent>
          <mc:Choice Requires="wps">
            <w:drawing>
              <wp:anchor distT="0" distB="0" distL="114300" distR="114300" simplePos="0" relativeHeight="252072448" behindDoc="0" locked="0" layoutInCell="1" allowOverlap="1" wp14:anchorId="49D9AC2C" wp14:editId="3EAEE535">
                <wp:simplePos x="0" y="0"/>
                <wp:positionH relativeFrom="column">
                  <wp:posOffset>2552065</wp:posOffset>
                </wp:positionH>
                <wp:positionV relativeFrom="paragraph">
                  <wp:posOffset>1949450</wp:posOffset>
                </wp:positionV>
                <wp:extent cx="1344295" cy="301625"/>
                <wp:effectExtent l="0" t="0" r="0" b="3175"/>
                <wp:wrapNone/>
                <wp:docPr id="1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4295" cy="301625"/>
                        </a:xfrm>
                        <a:prstGeom prst="rect">
                          <a:avLst/>
                        </a:prstGeom>
                        <a:noFill/>
                        <a:ln w="9525">
                          <a:noFill/>
                          <a:miter lim="800000"/>
                          <a:headEnd/>
                          <a:tailEnd/>
                        </a:ln>
                      </wps:spPr>
                      <wps:txbx>
                        <w:txbxContent>
                          <w:p w:rsidR="00FC3218" w:rsidRPr="00166D08" w:rsidRDefault="00FC3218" w:rsidP="00C7157A">
                            <w:pPr>
                              <w:rPr>
                                <w:rFonts w:ascii="標楷體" w:eastAsia="標楷體" w:hAnsi="標楷體"/>
                                <w:sz w:val="22"/>
                              </w:rPr>
                            </w:pPr>
                            <w:r w:rsidRPr="00166D08">
                              <w:rPr>
                                <w:rFonts w:ascii="標楷體" w:eastAsia="標楷體" w:hAnsi="標楷體" w:hint="eastAsia"/>
                                <w:sz w:val="22"/>
                              </w:rPr>
                              <w:t>與上月相較變動率</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31" type="#_x0000_t202" style="position:absolute;margin-left:200.95pt;margin-top:153.5pt;width:105.85pt;height:23.75pt;z-index:25207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" filled="f" stroked="f">
                <v:textbox>
                  <w:txbxContent>
                    <w:p w:rsidR="00FC3218" w:rsidRPr="00166D08" w:rsidRDefault="00FC3218" w:rsidP="00C7157A">
                      <w:pPr>
                        <w:rPr>
                          <w:rFonts w:ascii="標楷體" w:eastAsia="標楷體" w:hAnsi="標楷體"/>
                          <w:sz w:val="22"/>
                        </w:rPr>
                      </w:pPr>
                      <w:r w:rsidRPr="00166D08">
                        <w:rPr>
                          <w:rFonts w:ascii="標楷體" w:eastAsia="標楷體" w:hAnsi="標楷體" w:hint="eastAsia"/>
                          <w:sz w:val="22"/>
                        </w:rPr>
                        <w:t>與上月相較變動率</w:t>
                      </w:r>
                    </w:p>
                  </w:txbxContent>
                </v:textbox>
              </v:shape>
            </w:pict>
          </mc:Fallback>
        </mc:AlternateContent>
      </w:r>
      <w:r w:rsidR="00A35EE9" w:rsidRPr="003B6B9A">
        <w:rPr>
          <w:noProof/>
        </w:rPr>
        <w:drawing>
          <wp:inline distT="0" distB="0" distL="0" distR="0" wp14:anchorId="569BF832" wp14:editId="388D7D1E">
            <wp:extent cx="5250180" cy="2555693"/>
            <wp:effectExtent l="0" t="0" r="26670" b="0"/>
            <wp:docPr id="491" name="圖表 49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C7157A" w:rsidRPr="00B118E9" w:rsidRDefault="00C7157A" w:rsidP="00C7157A">
      <w:pPr>
        <w:tabs>
          <w:tab w:val="left" w:pos="540"/>
          <w:tab w:val="left" w:pos="2300"/>
        </w:tabs>
        <w:spacing w:before="180" w:line="300" w:lineRule="auto"/>
        <w:rPr>
          <w:rFonts w:eastAsia="標楷體"/>
          <w:sz w:val="28"/>
          <w:szCs w:val="32"/>
        </w:rPr>
      </w:pPr>
      <w:r w:rsidRPr="00B118E9">
        <w:rPr>
          <w:rFonts w:eastAsia="標楷體"/>
          <w:sz w:val="28"/>
          <w:szCs w:val="32"/>
        </w:rPr>
        <w:t xml:space="preserve"> (2) </w:t>
      </w:r>
      <w:r w:rsidRPr="00B118E9">
        <w:rPr>
          <w:rFonts w:eastAsia="標楷體"/>
          <w:sz w:val="28"/>
          <w:szCs w:val="32"/>
        </w:rPr>
        <w:t>同時指標</w:t>
      </w:r>
    </w:p>
    <w:p w:rsidR="00C7157A" w:rsidRPr="00B118E9" w:rsidRDefault="00A35EE9" w:rsidP="00A35EE9">
      <w:pPr>
        <w:widowControl/>
        <w:snapToGrid w:val="0"/>
        <w:spacing w:beforeLines="50" w:before="180" w:afterLines="50" w:after="180" w:line="300" w:lineRule="auto"/>
        <w:ind w:leftChars="118" w:left="283" w:rightChars="-59" w:right="-142" w:firstLineChars="202" w:firstLine="566"/>
        <w:jc w:val="both"/>
        <w:rPr>
          <w:rFonts w:eastAsia="標楷體"/>
          <w:kern w:val="0"/>
          <w:sz w:val="28"/>
          <w:szCs w:val="28"/>
        </w:rPr>
      </w:pPr>
      <w:r w:rsidRPr="00A35EE9">
        <w:rPr>
          <w:rFonts w:eastAsia="標楷體" w:hint="eastAsia"/>
          <w:kern w:val="0"/>
          <w:sz w:val="28"/>
          <w:szCs w:val="28"/>
        </w:rPr>
        <w:t>104</w:t>
      </w:r>
      <w:r w:rsidRPr="00A35EE9">
        <w:rPr>
          <w:rFonts w:eastAsia="標楷體" w:hint="eastAsia"/>
          <w:kern w:val="0"/>
          <w:sz w:val="28"/>
          <w:szCs w:val="28"/>
        </w:rPr>
        <w:t>年</w:t>
      </w:r>
      <w:r w:rsidRPr="00A35EE9">
        <w:rPr>
          <w:rFonts w:eastAsia="標楷體" w:hint="eastAsia"/>
          <w:kern w:val="0"/>
          <w:sz w:val="28"/>
          <w:szCs w:val="28"/>
        </w:rPr>
        <w:t>6</w:t>
      </w:r>
      <w:r w:rsidRPr="00A35EE9">
        <w:rPr>
          <w:rFonts w:eastAsia="標楷體" w:hint="eastAsia"/>
          <w:kern w:val="0"/>
          <w:sz w:val="28"/>
          <w:szCs w:val="28"/>
        </w:rPr>
        <w:t>月不含趨勢之同時指標為</w:t>
      </w:r>
      <w:r w:rsidRPr="00A35EE9">
        <w:rPr>
          <w:rFonts w:eastAsia="標楷體" w:hint="eastAsia"/>
          <w:kern w:val="0"/>
          <w:sz w:val="28"/>
          <w:szCs w:val="28"/>
        </w:rPr>
        <w:t>97.22</w:t>
      </w:r>
      <w:r w:rsidRPr="00A35EE9">
        <w:rPr>
          <w:rFonts w:eastAsia="標楷體" w:hint="eastAsia"/>
          <w:kern w:val="0"/>
          <w:sz w:val="28"/>
          <w:szCs w:val="28"/>
        </w:rPr>
        <w:t>，較上月下跌</w:t>
      </w:r>
      <w:r w:rsidRPr="00A35EE9">
        <w:rPr>
          <w:rFonts w:eastAsia="標楷體" w:hint="eastAsia"/>
          <w:kern w:val="0"/>
          <w:sz w:val="28"/>
          <w:szCs w:val="28"/>
        </w:rPr>
        <w:t>0.99%</w:t>
      </w:r>
      <w:r w:rsidRPr="00A35EE9">
        <w:rPr>
          <w:rFonts w:eastAsia="標楷體" w:hint="eastAsia"/>
          <w:kern w:val="0"/>
          <w:sz w:val="28"/>
          <w:szCs w:val="28"/>
        </w:rPr>
        <w:t>，連續</w:t>
      </w:r>
      <w:r w:rsidRPr="00A35EE9">
        <w:rPr>
          <w:rFonts w:eastAsia="標楷體" w:hint="eastAsia"/>
          <w:kern w:val="0"/>
          <w:sz w:val="28"/>
          <w:szCs w:val="28"/>
        </w:rPr>
        <w:t>8</w:t>
      </w:r>
      <w:r w:rsidRPr="00A35EE9">
        <w:rPr>
          <w:rFonts w:eastAsia="標楷體" w:hint="eastAsia"/>
          <w:kern w:val="0"/>
          <w:sz w:val="28"/>
          <w:szCs w:val="28"/>
        </w:rPr>
        <w:t>個月下跌。</w:t>
      </w:r>
      <w:r w:rsidRPr="00A35EE9">
        <w:rPr>
          <w:rFonts w:eastAsia="標楷體" w:hint="eastAsia"/>
          <w:kern w:val="0"/>
          <w:sz w:val="28"/>
          <w:szCs w:val="28"/>
        </w:rPr>
        <w:t>7</w:t>
      </w:r>
      <w:r w:rsidRPr="00A35EE9">
        <w:rPr>
          <w:rFonts w:eastAsia="標楷體" w:hint="eastAsia"/>
          <w:kern w:val="0"/>
          <w:sz w:val="28"/>
          <w:szCs w:val="28"/>
        </w:rPr>
        <w:t>個構成項目經去除長期趨勢後，均較上月下滑，分別為：工業生產指數、實質海關出口值、商業營業額、製造業銷售量指數、電力（企業）總用電量、實質機械及電機設備進口值，以及非農業部門就業人數。</w:t>
      </w:r>
    </w:p>
    <w:p w:rsidR="00C7157A" w:rsidRDefault="00C7157A" w:rsidP="00C7157A">
      <w:pPr>
        <w:widowControl/>
        <w:snapToGrid w:val="0"/>
        <w:spacing w:beforeLines="50" w:before="180" w:afterLines="50" w:after="180" w:line="300" w:lineRule="auto"/>
        <w:ind w:rightChars="-59" w:right="-142"/>
        <w:jc w:val="both"/>
        <w:rPr>
          <w:rFonts w:eastAsia="標楷體"/>
          <w:color w:val="FF0000"/>
          <w:kern w:val="0"/>
          <w:sz w:val="28"/>
          <w:szCs w:val="28"/>
        </w:rPr>
      </w:pPr>
    </w:p>
    <w:p w:rsidR="002C7110" w:rsidRPr="00B118E9" w:rsidRDefault="002C7110" w:rsidP="00C7157A">
      <w:pPr>
        <w:widowControl/>
        <w:snapToGrid w:val="0"/>
        <w:spacing w:beforeLines="50" w:before="180" w:afterLines="50" w:after="180" w:line="300" w:lineRule="auto"/>
        <w:ind w:rightChars="-59" w:right="-142"/>
        <w:jc w:val="both"/>
        <w:rPr>
          <w:rFonts w:eastAsia="標楷體"/>
          <w:color w:val="FF0000"/>
          <w:kern w:val="0"/>
          <w:sz w:val="28"/>
          <w:szCs w:val="28"/>
        </w:rPr>
      </w:pPr>
    </w:p>
    <w:p w:rsidR="00C7157A" w:rsidRPr="00B118E9" w:rsidRDefault="00C7157A" w:rsidP="00C7157A">
      <w:pPr>
        <w:widowControl/>
        <w:snapToGrid w:val="0"/>
        <w:spacing w:beforeLines="50" w:before="180"/>
        <w:ind w:rightChars="-59" w:right="-142"/>
        <w:jc w:val="center"/>
        <w:rPr>
          <w:rFonts w:eastAsia="標楷體"/>
          <w:b/>
          <w:noProof/>
          <w:kern w:val="0"/>
          <w:sz w:val="28"/>
          <w:szCs w:val="28"/>
        </w:rPr>
      </w:pPr>
      <w:r w:rsidRPr="00B118E9">
        <w:rPr>
          <w:rFonts w:eastAsia="標楷體"/>
          <w:b/>
          <w:noProof/>
          <w:kern w:val="0"/>
          <w:sz w:val="28"/>
          <w:szCs w:val="28"/>
        </w:rPr>
        <w:t>圖</w:t>
      </w:r>
      <w:r w:rsidRPr="00B118E9">
        <w:rPr>
          <w:rFonts w:eastAsia="標楷體"/>
          <w:b/>
          <w:noProof/>
          <w:kern w:val="0"/>
          <w:sz w:val="28"/>
          <w:szCs w:val="28"/>
        </w:rPr>
        <w:t>2-1-2</w:t>
      </w:r>
      <w:r w:rsidRPr="00B118E9">
        <w:rPr>
          <w:rFonts w:eastAsia="標楷體"/>
          <w:b/>
          <w:noProof/>
          <w:kern w:val="0"/>
          <w:sz w:val="28"/>
          <w:szCs w:val="28"/>
        </w:rPr>
        <w:t>景氣同時指標</w:t>
      </w:r>
    </w:p>
    <w:p w:rsidR="00C7157A" w:rsidRPr="00B118E9" w:rsidRDefault="00666766" w:rsidP="00C7157A">
      <w:pPr>
        <w:widowControl/>
        <w:snapToGrid w:val="0"/>
        <w:spacing w:beforeLines="50" w:before="180" w:afterLines="50" w:after="180" w:line="300" w:lineRule="auto"/>
        <w:ind w:rightChars="-59" w:right="-142"/>
        <w:jc w:val="both"/>
        <w:rPr>
          <w:rFonts w:eastAsia="標楷體"/>
          <w:noProof/>
          <w:color w:val="FF0000"/>
          <w:kern w:val="0"/>
          <w:sz w:val="28"/>
          <w:szCs w:val="20"/>
        </w:rPr>
      </w:pPr>
      <w:r w:rsidRPr="00B118E9">
        <w:rPr>
          <w:rFonts w:eastAsia="標楷體"/>
          <w:noProof/>
          <w:color w:val="FF0000"/>
        </w:rPr>
        <mc:AlternateContent>
          <mc:Choice Requires="wps">
            <w:drawing>
              <wp:anchor distT="0" distB="0" distL="114300" distR="114300" simplePos="0" relativeHeight="252073472" behindDoc="0" locked="0" layoutInCell="1" allowOverlap="1" wp14:anchorId="2705B168" wp14:editId="20739D87">
                <wp:simplePos x="0" y="0"/>
                <wp:positionH relativeFrom="column">
                  <wp:posOffset>2306955</wp:posOffset>
                </wp:positionH>
                <wp:positionV relativeFrom="paragraph">
                  <wp:posOffset>1962150</wp:posOffset>
                </wp:positionV>
                <wp:extent cx="1471930" cy="310515"/>
                <wp:effectExtent l="0" t="171450" r="13970" b="13335"/>
                <wp:wrapNone/>
                <wp:docPr id="16" name="圓角矩形圖說文字 1"/>
                <wp:cNvGraphicFramePr/>
                <a:graphic xmlns:a="http://schemas.openxmlformats.org/drawingml/2006/main">
                  <a:graphicData uri="http://schemas.microsoft.com/office/word/2010/wordprocessingShape">
                    <wps:wsp>
                      <wps:cNvSpPr/>
                      <wps:spPr>
                        <a:xfrm>
                          <a:off x="0" y="0"/>
                          <a:ext cx="1471930" cy="310515"/>
                        </a:xfrm>
                        <a:prstGeom prst="wedgeRoundRectCallout">
                          <a:avLst>
                            <a:gd name="adj1" fmla="val 44316"/>
                            <a:gd name="adj2" fmla="val -104018"/>
                            <a:gd name="adj3" fmla="val 16667"/>
                          </a:avLst>
                        </a:prstGeom>
                        <a:solidFill>
                          <a:sysClr val="window" lastClr="FFFFFF"/>
                        </a:solidFill>
                        <a:ln w="6350" cap="flat" cmpd="sng" algn="ctr">
                          <a:solidFill>
                            <a:sysClr val="windowText" lastClr="000000"/>
                          </a:solidFill>
                          <a:prstDash val="solid"/>
                        </a:ln>
                        <a:effectLst/>
                      </wps:spPr>
                      <wps:txbx>
                        <w:txbxContent>
                          <w:p w:rsidR="00FC3218" w:rsidRPr="00912012" w:rsidRDefault="00FC3218" w:rsidP="00C7157A">
                            <w:pPr>
                              <w:jc w:val="center"/>
                              <w:rPr>
                                <w:rFonts w:ascii="標楷體" w:eastAsia="標楷體" w:hAnsi="標楷體"/>
                              </w:rPr>
                            </w:pPr>
                            <w:r w:rsidRPr="00912012">
                              <w:rPr>
                                <w:rFonts w:ascii="標楷體" w:eastAsia="標楷體" w:hAnsi="標楷體" w:hint="eastAsia"/>
                              </w:rPr>
                              <w:t>與上月相較變動率</w:t>
                            </w:r>
                          </w:p>
                        </w:txbxContent>
                      </wps:txbx>
                      <wps:bodyPr vertOverflow="clip" wrap="square">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圓角矩形圖說文字 1" o:spid="_x0000_s1032" type="#_x0000_t62" style="position:absolute;left:0;text-align:left;margin-left:181.65pt;margin-top:154.5pt;width:115.9pt;height:24.45pt;z-index:252073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" adj="20372,-11668" fillcolor="window" strokecolor="windowText" strokeweight=".5pt">
                <v:textbox>
                  <w:txbxContent>
                    <w:p w:rsidR="00FC3218" w:rsidRPr="00912012" w:rsidRDefault="00FC3218" w:rsidP="00C7157A">
                      <w:pPr>
                        <w:jc w:val="center"/>
                        <w:rPr>
                          <w:rFonts w:ascii="標楷體" w:eastAsia="標楷體" w:hAnsi="標楷體"/>
                        </w:rPr>
                      </w:pPr>
                      <w:r w:rsidRPr="00912012">
                        <w:rPr>
                          <w:rFonts w:ascii="標楷體" w:eastAsia="標楷體" w:hAnsi="標楷體" w:hint="eastAsia"/>
                        </w:rPr>
                        <w:t>與上月相較變動率</w:t>
                      </w:r>
                    </w:p>
                  </w:txbxContent>
                </v:textbox>
              </v:shape>
            </w:pict>
          </mc:Fallback>
        </mc:AlternateContent>
      </w:r>
      <w:r w:rsidR="00A35EE9" w:rsidRPr="003B6B9A">
        <w:rPr>
          <w:noProof/>
        </w:rPr>
        <w:drawing>
          <wp:inline distT="0" distB="0" distL="0" distR="0" wp14:anchorId="0E6F071B" wp14:editId="54706016">
            <wp:extent cx="5278120" cy="2569210"/>
            <wp:effectExtent l="0" t="0" r="0" b="0"/>
            <wp:docPr id="492" name="圖表 49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C7157A" w:rsidRPr="00B118E9" w:rsidRDefault="00C7157A" w:rsidP="00C7157A">
      <w:pPr>
        <w:tabs>
          <w:tab w:val="left" w:pos="540"/>
        </w:tabs>
        <w:snapToGrid w:val="0"/>
        <w:spacing w:before="180" w:line="300" w:lineRule="auto"/>
        <w:rPr>
          <w:rFonts w:eastAsia="標楷體"/>
          <w:sz w:val="28"/>
          <w:szCs w:val="28"/>
        </w:rPr>
      </w:pPr>
      <w:r w:rsidRPr="00B118E9">
        <w:rPr>
          <w:rFonts w:eastAsia="標楷體"/>
          <w:sz w:val="28"/>
          <w:szCs w:val="32"/>
        </w:rPr>
        <w:t xml:space="preserve">(3) </w:t>
      </w:r>
      <w:r w:rsidRPr="00B118E9">
        <w:rPr>
          <w:rFonts w:eastAsia="標楷體"/>
          <w:sz w:val="28"/>
          <w:szCs w:val="28"/>
        </w:rPr>
        <w:t>景氣對策信號</w:t>
      </w:r>
    </w:p>
    <w:p w:rsidR="00C7157A" w:rsidRPr="00B118E9" w:rsidRDefault="00A35EE9" w:rsidP="00A35EE9">
      <w:pPr>
        <w:widowControl/>
        <w:snapToGrid w:val="0"/>
        <w:spacing w:beforeLines="50" w:before="180" w:line="300" w:lineRule="auto"/>
        <w:ind w:leftChars="118" w:left="283" w:rightChars="-59" w:right="-142" w:firstLineChars="202" w:firstLine="566"/>
        <w:jc w:val="both"/>
        <w:rPr>
          <w:rFonts w:eastAsia="標楷體"/>
          <w:noProof/>
          <w:color w:val="FF0000"/>
          <w:kern w:val="0"/>
          <w:sz w:val="28"/>
          <w:szCs w:val="20"/>
        </w:rPr>
      </w:pPr>
      <w:r w:rsidRPr="00A35EE9">
        <w:rPr>
          <w:rFonts w:eastAsia="標楷體" w:hint="eastAsia"/>
          <w:noProof/>
          <w:kern w:val="0"/>
          <w:sz w:val="28"/>
          <w:szCs w:val="20"/>
        </w:rPr>
        <w:t>104</w:t>
      </w:r>
      <w:r w:rsidRPr="00A35EE9">
        <w:rPr>
          <w:rFonts w:eastAsia="標楷體" w:hint="eastAsia"/>
          <w:noProof/>
          <w:kern w:val="0"/>
          <w:sz w:val="28"/>
          <w:szCs w:val="20"/>
        </w:rPr>
        <w:t>年</w:t>
      </w:r>
      <w:r w:rsidRPr="00A35EE9">
        <w:rPr>
          <w:rFonts w:eastAsia="標楷體" w:hint="eastAsia"/>
          <w:noProof/>
          <w:kern w:val="0"/>
          <w:sz w:val="28"/>
          <w:szCs w:val="20"/>
        </w:rPr>
        <w:t>6</w:t>
      </w:r>
      <w:r w:rsidRPr="00A35EE9">
        <w:rPr>
          <w:rFonts w:eastAsia="標楷體" w:hint="eastAsia"/>
          <w:noProof/>
          <w:kern w:val="0"/>
          <w:sz w:val="28"/>
          <w:szCs w:val="20"/>
        </w:rPr>
        <w:t>月景氣對策信號轉呈藍燈，綜合判斷分數為</w:t>
      </w:r>
      <w:r w:rsidRPr="00A35EE9">
        <w:rPr>
          <w:rFonts w:eastAsia="標楷體" w:hint="eastAsia"/>
          <w:noProof/>
          <w:kern w:val="0"/>
          <w:sz w:val="28"/>
          <w:szCs w:val="20"/>
        </w:rPr>
        <w:t>16</w:t>
      </w:r>
      <w:r w:rsidRPr="00A35EE9">
        <w:rPr>
          <w:rFonts w:eastAsia="標楷體" w:hint="eastAsia"/>
          <w:noProof/>
          <w:kern w:val="0"/>
          <w:sz w:val="28"/>
          <w:szCs w:val="20"/>
        </w:rPr>
        <w:t>分，較前月減少</w:t>
      </w:r>
      <w:r w:rsidRPr="00A35EE9">
        <w:rPr>
          <w:rFonts w:eastAsia="標楷體" w:hint="eastAsia"/>
          <w:noProof/>
          <w:kern w:val="0"/>
          <w:sz w:val="28"/>
          <w:szCs w:val="20"/>
        </w:rPr>
        <w:t>2</w:t>
      </w:r>
      <w:r w:rsidRPr="00A35EE9">
        <w:rPr>
          <w:rFonts w:eastAsia="標楷體" w:hint="eastAsia"/>
          <w:noProof/>
          <w:kern w:val="0"/>
          <w:sz w:val="28"/>
          <w:szCs w:val="20"/>
        </w:rPr>
        <w:t>分。</w:t>
      </w:r>
      <w:r w:rsidRPr="00A35EE9">
        <w:rPr>
          <w:rFonts w:eastAsia="標楷體" w:hint="eastAsia"/>
          <w:noProof/>
          <w:kern w:val="0"/>
          <w:sz w:val="28"/>
          <w:szCs w:val="20"/>
        </w:rPr>
        <w:t>9</w:t>
      </w:r>
      <w:r w:rsidRPr="00A35EE9">
        <w:rPr>
          <w:rFonts w:eastAsia="標楷體" w:hint="eastAsia"/>
          <w:noProof/>
          <w:kern w:val="0"/>
          <w:sz w:val="28"/>
          <w:szCs w:val="20"/>
        </w:rPr>
        <w:t>項構成項目中，機械及電機設備進口值、製造業營業氣候測驗點均由綠燈轉為黃藍燈，分數各減少</w:t>
      </w:r>
      <w:r w:rsidRPr="00A35EE9">
        <w:rPr>
          <w:rFonts w:eastAsia="標楷體" w:hint="eastAsia"/>
          <w:noProof/>
          <w:kern w:val="0"/>
          <w:sz w:val="28"/>
          <w:szCs w:val="20"/>
        </w:rPr>
        <w:t>1</w:t>
      </w:r>
      <w:r w:rsidRPr="00A35EE9">
        <w:rPr>
          <w:rFonts w:eastAsia="標楷體" w:hint="eastAsia"/>
          <w:noProof/>
          <w:kern w:val="0"/>
          <w:sz w:val="28"/>
          <w:szCs w:val="20"/>
        </w:rPr>
        <w:t>分；其餘構成項目燈號維持不變。</w:t>
      </w:r>
    </w:p>
    <w:p w:rsidR="00C7157A" w:rsidRPr="00B118E9" w:rsidRDefault="00B4023F" w:rsidP="00337DB2">
      <w:pPr>
        <w:widowControl/>
        <w:tabs>
          <w:tab w:val="left" w:pos="1265"/>
          <w:tab w:val="center" w:pos="4139"/>
        </w:tabs>
        <w:topLinePunct/>
        <w:snapToGrid w:val="0"/>
        <w:spacing w:beforeLines="50" w:before="180" w:line="240" w:lineRule="atLeast"/>
        <w:ind w:right="34"/>
        <w:rPr>
          <w:rFonts w:eastAsia="標楷體"/>
          <w:b/>
          <w:noProof/>
          <w:kern w:val="0"/>
          <w:sz w:val="28"/>
          <w:szCs w:val="28"/>
        </w:rPr>
      </w:pPr>
      <w:r w:rsidRPr="00B118E9">
        <w:rPr>
          <w:rFonts w:eastAsia="標楷體"/>
          <w:b/>
          <w:noProof/>
          <w:color w:val="FF0000"/>
          <w:kern w:val="0"/>
          <w:sz w:val="28"/>
          <w:szCs w:val="28"/>
        </w:rPr>
        <w:tab/>
      </w:r>
      <w:r w:rsidRPr="00B118E9">
        <w:rPr>
          <w:rFonts w:eastAsia="標楷體"/>
          <w:b/>
          <w:noProof/>
          <w:color w:val="FF0000"/>
          <w:kern w:val="0"/>
          <w:sz w:val="28"/>
          <w:szCs w:val="28"/>
        </w:rPr>
        <w:tab/>
      </w:r>
      <w:r w:rsidR="00C7157A" w:rsidRPr="00B118E9">
        <w:rPr>
          <w:rFonts w:eastAsia="標楷體"/>
          <w:b/>
          <w:noProof/>
          <w:kern w:val="0"/>
          <w:sz w:val="28"/>
          <w:szCs w:val="28"/>
        </w:rPr>
        <w:t>圖</w:t>
      </w:r>
      <w:r w:rsidR="00C7157A" w:rsidRPr="00B118E9">
        <w:rPr>
          <w:rFonts w:eastAsia="標楷體"/>
          <w:b/>
          <w:noProof/>
          <w:kern w:val="0"/>
          <w:sz w:val="28"/>
          <w:szCs w:val="28"/>
        </w:rPr>
        <w:t xml:space="preserve">2-1-3  </w:t>
      </w:r>
      <w:r w:rsidR="00C7157A" w:rsidRPr="00B118E9">
        <w:rPr>
          <w:rFonts w:eastAsia="標楷體"/>
          <w:b/>
          <w:noProof/>
          <w:kern w:val="0"/>
          <w:sz w:val="28"/>
          <w:szCs w:val="28"/>
        </w:rPr>
        <w:t>一年來景氣對策信號</w:t>
      </w:r>
    </w:p>
    <w:p w:rsidR="003F3F99" w:rsidRDefault="00A35EE9" w:rsidP="003F3F99">
      <w:pPr>
        <w:widowControl/>
        <w:topLinePunct/>
        <w:snapToGrid w:val="0"/>
        <w:spacing w:beforeLines="50" w:before="180" w:line="240" w:lineRule="atLeast"/>
        <w:ind w:right="34"/>
        <w:rPr>
          <w:rFonts w:eastAsia="標楷體"/>
          <w:b/>
          <w:noProof/>
          <w:color w:val="FF0000"/>
          <w:kern w:val="0"/>
          <w:sz w:val="28"/>
          <w:szCs w:val="28"/>
        </w:rPr>
      </w:pPr>
      <w:r>
        <w:rPr>
          <w:b/>
          <w:bCs/>
          <w:noProof/>
          <w:sz w:val="28"/>
          <w:szCs w:val="28"/>
        </w:rPr>
        <w:drawing>
          <wp:inline distT="0" distB="0" distL="0" distR="0" wp14:anchorId="76231E8E" wp14:editId="3C582360">
            <wp:extent cx="5278120" cy="3395345"/>
            <wp:effectExtent l="0" t="0" r="0" b="0"/>
            <wp:docPr id="1" name="圖片 1" descr="N:\經濟處\經濟處資料限閱區\02_經濟景氣科\1.記者會及月報工作區(10109試編)\5.燈號\2.新聞稿圖\10406\1.中文-景氣燈號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經濟處\經濟處資料限閱區\02_經濟景氣科\1.記者會及月報工作區(10109試編)\5.燈號\2.新聞稿圖\10406\1.中文-景氣燈號圖.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8120" cy="3395345"/>
                    </a:xfrm>
                    <a:prstGeom prst="rect">
                      <a:avLst/>
                    </a:prstGeom>
                    <a:noFill/>
                    <a:ln>
                      <a:noFill/>
                    </a:ln>
                  </pic:spPr>
                </pic:pic>
              </a:graphicData>
            </a:graphic>
          </wp:inline>
        </w:drawing>
      </w:r>
    </w:p>
    <w:p w:rsidR="00851DA2" w:rsidRPr="00B118E9" w:rsidRDefault="00851DA2" w:rsidP="003F3F99">
      <w:pPr>
        <w:widowControl/>
        <w:topLinePunct/>
        <w:snapToGrid w:val="0"/>
        <w:spacing w:beforeLines="50" w:before="180" w:line="240" w:lineRule="atLeast"/>
        <w:ind w:right="34"/>
        <w:rPr>
          <w:rFonts w:eastAsia="標楷體"/>
          <w:b/>
          <w:noProof/>
          <w:color w:val="FF0000"/>
          <w:kern w:val="0"/>
          <w:sz w:val="28"/>
          <w:szCs w:val="28"/>
        </w:rPr>
      </w:pPr>
    </w:p>
    <w:p w:rsidR="003F3F99" w:rsidRPr="00B118E9" w:rsidRDefault="003F3F99" w:rsidP="003F3F99">
      <w:pPr>
        <w:keepNext/>
        <w:snapToGrid w:val="0"/>
        <w:spacing w:beforeLines="50" w:before="180" w:line="300" w:lineRule="auto"/>
        <w:ind w:rightChars="-25" w:right="-60"/>
        <w:outlineLvl w:val="2"/>
        <w:rPr>
          <w:rFonts w:eastAsia="標楷體"/>
          <w:b/>
          <w:bCs/>
          <w:sz w:val="32"/>
          <w:szCs w:val="32"/>
        </w:rPr>
      </w:pPr>
      <w:bookmarkStart w:id="84" w:name="_Toc401923795"/>
      <w:bookmarkStart w:id="85" w:name="_Toc402171712"/>
      <w:bookmarkStart w:id="86" w:name="_Toc420680037"/>
      <w:r w:rsidRPr="00B118E9">
        <w:rPr>
          <w:rFonts w:eastAsia="標楷體"/>
          <w:b/>
          <w:bCs/>
          <w:sz w:val="32"/>
          <w:szCs w:val="32"/>
        </w:rPr>
        <w:t>（二）工業生產</w:t>
      </w:r>
      <w:bookmarkEnd w:id="83"/>
      <w:bookmarkEnd w:id="84"/>
      <w:bookmarkEnd w:id="85"/>
      <w:bookmarkEnd w:id="86"/>
    </w:p>
    <w:p w:rsidR="003F3F99" w:rsidRPr="00B118E9" w:rsidRDefault="003F3F99" w:rsidP="003F3F99">
      <w:pPr>
        <w:tabs>
          <w:tab w:val="left" w:pos="540"/>
        </w:tabs>
        <w:spacing w:line="400" w:lineRule="exact"/>
        <w:rPr>
          <w:rFonts w:eastAsia="標楷體"/>
          <w:b/>
          <w:bCs/>
          <w:sz w:val="28"/>
          <w:szCs w:val="28"/>
        </w:rPr>
      </w:pPr>
      <w:bookmarkStart w:id="87" w:name="OLE_LINK5"/>
      <w:r w:rsidRPr="00B118E9">
        <w:rPr>
          <w:rFonts w:eastAsia="標楷體"/>
          <w:b/>
          <w:bCs/>
          <w:sz w:val="28"/>
          <w:szCs w:val="28"/>
        </w:rPr>
        <w:t>１、</w:t>
      </w:r>
      <w:r w:rsidR="00DC1437" w:rsidRPr="0066173B">
        <w:rPr>
          <w:rFonts w:eastAsia="標楷體" w:hint="eastAsia"/>
          <w:b/>
          <w:bCs/>
          <w:sz w:val="28"/>
          <w:szCs w:val="28"/>
        </w:rPr>
        <w:t>104</w:t>
      </w:r>
      <w:r w:rsidR="00DC1437" w:rsidRPr="0066173B">
        <w:rPr>
          <w:rFonts w:eastAsia="標楷體" w:hint="eastAsia"/>
          <w:b/>
          <w:bCs/>
          <w:sz w:val="28"/>
          <w:szCs w:val="28"/>
        </w:rPr>
        <w:t>年</w:t>
      </w:r>
      <w:r w:rsidR="00DC1437">
        <w:rPr>
          <w:rFonts w:eastAsia="標楷體" w:hint="eastAsia"/>
          <w:b/>
          <w:bCs/>
          <w:sz w:val="28"/>
          <w:szCs w:val="28"/>
        </w:rPr>
        <w:t>6</w:t>
      </w:r>
      <w:r w:rsidR="00DC1437" w:rsidRPr="0066173B">
        <w:rPr>
          <w:rFonts w:eastAsia="標楷體" w:hint="eastAsia"/>
          <w:b/>
          <w:bCs/>
          <w:sz w:val="28"/>
          <w:szCs w:val="28"/>
        </w:rPr>
        <w:t>月工業生產減少</w:t>
      </w:r>
      <w:r w:rsidR="00DC1437">
        <w:rPr>
          <w:rFonts w:eastAsia="標楷體" w:hint="eastAsia"/>
          <w:b/>
          <w:bCs/>
          <w:sz w:val="28"/>
          <w:szCs w:val="28"/>
        </w:rPr>
        <w:t>1</w:t>
      </w:r>
      <w:r w:rsidR="00DC1437" w:rsidRPr="0066173B">
        <w:rPr>
          <w:rFonts w:eastAsia="標楷體" w:hint="eastAsia"/>
          <w:b/>
          <w:bCs/>
          <w:sz w:val="28"/>
          <w:szCs w:val="28"/>
        </w:rPr>
        <w:t>.</w:t>
      </w:r>
      <w:r w:rsidR="00DC1437">
        <w:rPr>
          <w:rFonts w:eastAsia="標楷體" w:hint="eastAsia"/>
          <w:b/>
          <w:bCs/>
          <w:sz w:val="28"/>
          <w:szCs w:val="28"/>
        </w:rPr>
        <w:t>35</w:t>
      </w:r>
      <w:r w:rsidR="00DC1437" w:rsidRPr="0066173B">
        <w:rPr>
          <w:rFonts w:eastAsia="標楷體" w:hint="eastAsia"/>
          <w:b/>
          <w:bCs/>
          <w:sz w:val="28"/>
          <w:szCs w:val="28"/>
        </w:rPr>
        <w:t>%</w:t>
      </w:r>
    </w:p>
    <w:p w:rsidR="003F3F99" w:rsidRPr="00B118E9" w:rsidRDefault="00DC1437" w:rsidP="00DC1437">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DC1437">
        <w:rPr>
          <w:rFonts w:eastAsia="標楷體" w:hint="eastAsia"/>
          <w:kern w:val="0"/>
          <w:sz w:val="28"/>
          <w:szCs w:val="20"/>
        </w:rPr>
        <w:t>104</w:t>
      </w:r>
      <w:r w:rsidRPr="00DC1437">
        <w:rPr>
          <w:rFonts w:eastAsia="標楷體" w:hint="eastAsia"/>
          <w:kern w:val="0"/>
          <w:sz w:val="28"/>
          <w:szCs w:val="20"/>
        </w:rPr>
        <w:t>年</w:t>
      </w:r>
      <w:r w:rsidRPr="00DC1437">
        <w:rPr>
          <w:rFonts w:eastAsia="標楷體" w:hint="eastAsia"/>
          <w:kern w:val="0"/>
          <w:sz w:val="28"/>
          <w:szCs w:val="20"/>
        </w:rPr>
        <w:t>6</w:t>
      </w:r>
      <w:r w:rsidRPr="00DC1437">
        <w:rPr>
          <w:rFonts w:eastAsia="標楷體" w:hint="eastAsia"/>
          <w:kern w:val="0"/>
          <w:sz w:val="28"/>
          <w:szCs w:val="20"/>
        </w:rPr>
        <w:t>月工業生產指數</w:t>
      </w:r>
      <w:r w:rsidRPr="00DC1437">
        <w:rPr>
          <w:rFonts w:eastAsia="標楷體" w:hint="eastAsia"/>
          <w:kern w:val="0"/>
          <w:sz w:val="28"/>
          <w:szCs w:val="20"/>
        </w:rPr>
        <w:t>106.42</w:t>
      </w:r>
      <w:r w:rsidRPr="00DC1437">
        <w:rPr>
          <w:rFonts w:eastAsia="標楷體" w:hint="eastAsia"/>
          <w:kern w:val="0"/>
          <w:sz w:val="28"/>
          <w:szCs w:val="20"/>
        </w:rPr>
        <w:t>，較上年同月減少</w:t>
      </w:r>
      <w:r w:rsidRPr="00DC1437">
        <w:rPr>
          <w:rFonts w:eastAsia="標楷體" w:hint="eastAsia"/>
          <w:kern w:val="0"/>
          <w:sz w:val="28"/>
          <w:szCs w:val="20"/>
        </w:rPr>
        <w:t>1.35%</w:t>
      </w:r>
      <w:r w:rsidRPr="00DC1437">
        <w:rPr>
          <w:rFonts w:eastAsia="標楷體" w:hint="eastAsia"/>
          <w:kern w:val="0"/>
          <w:sz w:val="28"/>
          <w:szCs w:val="20"/>
        </w:rPr>
        <w:t>，其中</w:t>
      </w:r>
      <w:r w:rsidR="00935D2D">
        <w:rPr>
          <w:rFonts w:eastAsia="標楷體" w:hint="eastAsia"/>
          <w:kern w:val="0"/>
          <w:sz w:val="28"/>
          <w:szCs w:val="20"/>
        </w:rPr>
        <w:t>，除</w:t>
      </w:r>
      <w:r w:rsidRPr="00DC1437">
        <w:rPr>
          <w:rFonts w:eastAsia="標楷體" w:hint="eastAsia"/>
          <w:kern w:val="0"/>
          <w:sz w:val="28"/>
          <w:szCs w:val="20"/>
        </w:rPr>
        <w:t>礦業及土石採取業增加</w:t>
      </w:r>
      <w:r w:rsidRPr="00DC1437">
        <w:rPr>
          <w:rFonts w:eastAsia="標楷體" w:hint="eastAsia"/>
          <w:kern w:val="0"/>
          <w:sz w:val="28"/>
          <w:szCs w:val="20"/>
        </w:rPr>
        <w:t>7.26%</w:t>
      </w:r>
      <w:r w:rsidR="00935D2D">
        <w:rPr>
          <w:rFonts w:eastAsia="標楷體" w:hint="eastAsia"/>
          <w:kern w:val="0"/>
          <w:sz w:val="28"/>
          <w:szCs w:val="20"/>
        </w:rPr>
        <w:t>外</w:t>
      </w:r>
      <w:r w:rsidRPr="00DC1437">
        <w:rPr>
          <w:rFonts w:eastAsia="標楷體" w:hint="eastAsia"/>
          <w:kern w:val="0"/>
          <w:sz w:val="28"/>
          <w:szCs w:val="20"/>
        </w:rPr>
        <w:t>，</w:t>
      </w:r>
      <w:r w:rsidR="00935D2D">
        <w:rPr>
          <w:rFonts w:eastAsia="標楷體" w:hint="eastAsia"/>
          <w:kern w:val="0"/>
          <w:sz w:val="28"/>
          <w:szCs w:val="20"/>
        </w:rPr>
        <w:t>製造業、</w:t>
      </w:r>
      <w:r w:rsidRPr="00DC1437">
        <w:rPr>
          <w:rFonts w:eastAsia="標楷體" w:hint="eastAsia"/>
          <w:kern w:val="0"/>
          <w:sz w:val="28"/>
          <w:szCs w:val="20"/>
        </w:rPr>
        <w:t>電力及燃氣供應業</w:t>
      </w:r>
      <w:r w:rsidR="00935D2D">
        <w:rPr>
          <w:rFonts w:eastAsia="標楷體" w:hint="eastAsia"/>
          <w:kern w:val="0"/>
          <w:sz w:val="28"/>
          <w:szCs w:val="20"/>
        </w:rPr>
        <w:t>、</w:t>
      </w:r>
      <w:r w:rsidRPr="00DC1437">
        <w:rPr>
          <w:rFonts w:eastAsia="標楷體" w:hint="eastAsia"/>
          <w:kern w:val="0"/>
          <w:sz w:val="28"/>
          <w:szCs w:val="20"/>
        </w:rPr>
        <w:t>用水供應業</w:t>
      </w:r>
      <w:r w:rsidR="00935D2D">
        <w:rPr>
          <w:rFonts w:eastAsia="標楷體" w:hint="eastAsia"/>
          <w:kern w:val="0"/>
          <w:sz w:val="28"/>
          <w:szCs w:val="20"/>
        </w:rPr>
        <w:t>及</w:t>
      </w:r>
      <w:r w:rsidRPr="00DC1437">
        <w:rPr>
          <w:rFonts w:eastAsia="標楷體" w:hint="eastAsia"/>
          <w:kern w:val="0"/>
          <w:sz w:val="28"/>
          <w:szCs w:val="20"/>
        </w:rPr>
        <w:t>建築工程業</w:t>
      </w:r>
      <w:r w:rsidR="00935D2D">
        <w:rPr>
          <w:rFonts w:eastAsia="標楷體" w:hint="eastAsia"/>
          <w:kern w:val="0"/>
          <w:sz w:val="28"/>
          <w:szCs w:val="20"/>
        </w:rPr>
        <w:t>分別減少</w:t>
      </w:r>
      <w:r w:rsidR="00935D2D">
        <w:rPr>
          <w:rFonts w:eastAsia="標楷體" w:hint="eastAsia"/>
          <w:kern w:val="0"/>
          <w:sz w:val="28"/>
          <w:szCs w:val="20"/>
        </w:rPr>
        <w:t>1.18%</w:t>
      </w:r>
      <w:r w:rsidR="00935D2D">
        <w:rPr>
          <w:rFonts w:eastAsia="標楷體" w:hint="eastAsia"/>
          <w:kern w:val="0"/>
          <w:sz w:val="28"/>
          <w:szCs w:val="20"/>
        </w:rPr>
        <w:t>、</w:t>
      </w:r>
      <w:r w:rsidR="00935D2D">
        <w:rPr>
          <w:rFonts w:eastAsia="標楷體" w:hint="eastAsia"/>
          <w:kern w:val="0"/>
          <w:sz w:val="28"/>
          <w:szCs w:val="20"/>
        </w:rPr>
        <w:t>5.51%</w:t>
      </w:r>
      <w:r w:rsidR="00935D2D">
        <w:rPr>
          <w:rFonts w:eastAsia="標楷體" w:hint="eastAsia"/>
          <w:kern w:val="0"/>
          <w:sz w:val="28"/>
          <w:szCs w:val="20"/>
        </w:rPr>
        <w:t>、</w:t>
      </w:r>
      <w:r w:rsidR="00935D2D">
        <w:rPr>
          <w:rFonts w:eastAsia="標楷體" w:hint="eastAsia"/>
          <w:kern w:val="0"/>
          <w:sz w:val="28"/>
          <w:szCs w:val="20"/>
        </w:rPr>
        <w:t>2.38%</w:t>
      </w:r>
      <w:r w:rsidR="00935D2D">
        <w:rPr>
          <w:rFonts w:eastAsia="標楷體" w:hint="eastAsia"/>
          <w:kern w:val="0"/>
          <w:sz w:val="28"/>
          <w:szCs w:val="20"/>
        </w:rPr>
        <w:t>及</w:t>
      </w:r>
      <w:r w:rsidRPr="00DC1437">
        <w:rPr>
          <w:rFonts w:eastAsia="標楷體" w:hint="eastAsia"/>
          <w:kern w:val="0"/>
          <w:sz w:val="28"/>
          <w:szCs w:val="20"/>
        </w:rPr>
        <w:t>1.29%</w:t>
      </w:r>
      <w:r w:rsidRPr="00DC1437">
        <w:rPr>
          <w:rFonts w:eastAsia="標楷體" w:hint="eastAsia"/>
          <w:kern w:val="0"/>
          <w:sz w:val="28"/>
          <w:szCs w:val="20"/>
        </w:rPr>
        <w:t>。累計</w:t>
      </w:r>
      <w:r w:rsidRPr="00DC1437">
        <w:rPr>
          <w:rFonts w:eastAsia="標楷體" w:hint="eastAsia"/>
          <w:kern w:val="0"/>
          <w:sz w:val="28"/>
          <w:szCs w:val="20"/>
        </w:rPr>
        <w:t>1</w:t>
      </w:r>
      <w:r w:rsidRPr="00DC1437">
        <w:rPr>
          <w:rFonts w:eastAsia="標楷體" w:hint="eastAsia"/>
          <w:kern w:val="0"/>
          <w:sz w:val="28"/>
          <w:szCs w:val="20"/>
        </w:rPr>
        <w:t>至</w:t>
      </w:r>
      <w:r w:rsidRPr="00DC1437">
        <w:rPr>
          <w:rFonts w:eastAsia="標楷體" w:hint="eastAsia"/>
          <w:kern w:val="0"/>
          <w:sz w:val="28"/>
          <w:szCs w:val="20"/>
        </w:rPr>
        <w:t>6</w:t>
      </w:r>
      <w:r w:rsidRPr="00DC1437">
        <w:rPr>
          <w:rFonts w:eastAsia="標楷體" w:hint="eastAsia"/>
          <w:kern w:val="0"/>
          <w:sz w:val="28"/>
          <w:szCs w:val="20"/>
        </w:rPr>
        <w:t>月工業生產增加</w:t>
      </w:r>
      <w:r w:rsidRPr="00DC1437">
        <w:rPr>
          <w:rFonts w:eastAsia="標楷體" w:hint="eastAsia"/>
          <w:kern w:val="0"/>
          <w:sz w:val="28"/>
          <w:szCs w:val="20"/>
        </w:rPr>
        <w:t>2.13%</w:t>
      </w:r>
      <w:r w:rsidRPr="00DC1437">
        <w:rPr>
          <w:rFonts w:eastAsia="標楷體" w:hint="eastAsia"/>
          <w:kern w:val="0"/>
          <w:sz w:val="28"/>
          <w:szCs w:val="20"/>
        </w:rPr>
        <w:t>。</w:t>
      </w:r>
    </w:p>
    <w:p w:rsidR="003F3F99" w:rsidRPr="00B118E9" w:rsidRDefault="003F3F99" w:rsidP="003F3F99">
      <w:pPr>
        <w:widowControl/>
        <w:topLinePunct/>
        <w:snapToGrid w:val="0"/>
        <w:spacing w:beforeLines="30" w:before="108" w:line="300" w:lineRule="auto"/>
        <w:ind w:right="210"/>
        <w:jc w:val="both"/>
        <w:rPr>
          <w:rFonts w:eastAsia="標楷體"/>
          <w:kern w:val="0"/>
          <w:sz w:val="28"/>
          <w:szCs w:val="20"/>
        </w:rPr>
      </w:pPr>
      <w:r w:rsidRPr="00B118E9">
        <w:rPr>
          <w:rFonts w:eastAsia="標楷體"/>
          <w:b/>
          <w:bCs/>
          <w:kern w:val="0"/>
          <w:sz w:val="28"/>
          <w:szCs w:val="20"/>
        </w:rPr>
        <w:t xml:space="preserve">　　　　　　　　　表</w:t>
      </w:r>
      <w:r w:rsidRPr="00B118E9">
        <w:rPr>
          <w:rFonts w:eastAsia="標楷體"/>
          <w:b/>
          <w:bCs/>
          <w:kern w:val="0"/>
          <w:sz w:val="28"/>
          <w:szCs w:val="20"/>
        </w:rPr>
        <w:t xml:space="preserve">2-2-1  </w:t>
      </w:r>
      <w:r w:rsidRPr="00B118E9">
        <w:rPr>
          <w:rFonts w:eastAsia="標楷體"/>
          <w:b/>
          <w:bCs/>
          <w:kern w:val="0"/>
          <w:sz w:val="28"/>
          <w:szCs w:val="20"/>
        </w:rPr>
        <w:t>工業生產</w:t>
      </w:r>
      <w:r w:rsidRPr="00B118E9">
        <w:rPr>
          <w:rFonts w:eastAsia="標楷體"/>
          <w:b/>
          <w:bCs/>
          <w:snapToGrid w:val="0"/>
          <w:kern w:val="0"/>
          <w:sz w:val="28"/>
          <w:szCs w:val="20"/>
        </w:rPr>
        <w:t>年增率</w:t>
      </w:r>
      <w:r w:rsidRPr="00B118E9">
        <w:rPr>
          <w:rFonts w:eastAsia="標楷體"/>
          <w:kern w:val="0"/>
          <w:sz w:val="28"/>
          <w:szCs w:val="20"/>
        </w:rPr>
        <w:t xml:space="preserve">          </w:t>
      </w:r>
      <w:r w:rsidRPr="00B118E9">
        <w:rPr>
          <w:rFonts w:eastAsia="標楷體"/>
          <w:kern w:val="0"/>
          <w:szCs w:val="20"/>
        </w:rPr>
        <w:t>單位：</w:t>
      </w:r>
      <w:r w:rsidR="00BD6B4B">
        <w:rPr>
          <w:rFonts w:eastAsia="標楷體" w:hint="eastAsia"/>
          <w:kern w:val="0"/>
          <w:szCs w:val="20"/>
        </w:rPr>
        <w:t>%</w:t>
      </w:r>
    </w:p>
    <w:tbl>
      <w:tblPr>
        <w:tblW w:w="8499" w:type="dxa"/>
        <w:jc w:val="center"/>
        <w:tblInd w:w="64" w:type="dxa"/>
        <w:tblCellMar>
          <w:left w:w="0" w:type="dxa"/>
          <w:right w:w="0" w:type="dxa"/>
        </w:tblCellMar>
        <w:tblLook w:val="0000" w:firstRow="0" w:lastRow="0" w:firstColumn="0" w:lastColumn="0" w:noHBand="0" w:noVBand="0"/>
      </w:tblPr>
      <w:tblGrid>
        <w:gridCol w:w="1756"/>
        <w:gridCol w:w="1095"/>
        <w:gridCol w:w="1090"/>
        <w:gridCol w:w="1278"/>
        <w:gridCol w:w="1160"/>
        <w:gridCol w:w="1113"/>
        <w:gridCol w:w="1007"/>
      </w:tblGrid>
      <w:tr w:rsidR="00BD6B4B" w:rsidRPr="003B6B9A" w:rsidTr="00BD6B4B">
        <w:trPr>
          <w:cantSplit/>
          <w:trHeight w:val="181"/>
          <w:jc w:val="center"/>
        </w:trPr>
        <w:tc>
          <w:tcPr>
            <w:tcW w:w="1756" w:type="dxa"/>
            <w:vMerge w:val="restart"/>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3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095" w:type="dxa"/>
            <w:vMerge w:val="restart"/>
            <w:tcBorders>
              <w:top w:val="single" w:sz="4" w:space="0" w:color="auto"/>
              <w:left w:val="single" w:sz="4" w:space="0" w:color="auto"/>
              <w:bottom w:val="single" w:sz="4" w:space="0" w:color="auto"/>
            </w:tcBorders>
            <w:tcMar>
              <w:top w:w="17" w:type="dxa"/>
              <w:left w:w="17" w:type="dxa"/>
              <w:bottom w:w="0" w:type="dxa"/>
              <w:right w:w="17" w:type="dxa"/>
            </w:tcMar>
          </w:tcPr>
          <w:p w:rsidR="00BD6B4B" w:rsidRPr="003B6B9A" w:rsidRDefault="00BD6B4B" w:rsidP="00BD6B4B">
            <w:pPr>
              <w:snapToGrid w:val="0"/>
              <w:spacing w:line="260" w:lineRule="exact"/>
              <w:ind w:left="28"/>
              <w:jc w:val="center"/>
              <w:rPr>
                <w:rFonts w:eastAsia="標楷體"/>
                <w:szCs w:val="28"/>
              </w:rPr>
            </w:pPr>
          </w:p>
          <w:p w:rsidR="00BD6B4B" w:rsidRPr="003B6B9A" w:rsidRDefault="00BD6B4B" w:rsidP="00BD6B4B">
            <w:pPr>
              <w:snapToGrid w:val="0"/>
              <w:spacing w:line="260" w:lineRule="exact"/>
              <w:ind w:left="28"/>
              <w:jc w:val="center"/>
              <w:rPr>
                <w:rFonts w:eastAsia="標楷體"/>
                <w:szCs w:val="28"/>
              </w:rPr>
            </w:pPr>
            <w:r w:rsidRPr="003B6B9A">
              <w:rPr>
                <w:rFonts w:eastAsia="標楷體"/>
                <w:szCs w:val="28"/>
              </w:rPr>
              <w:t>工業生產</w:t>
            </w:r>
          </w:p>
        </w:tc>
        <w:tc>
          <w:tcPr>
            <w:tcW w:w="1090" w:type="dxa"/>
            <w:tcBorders>
              <w:top w:val="single" w:sz="4" w:space="0" w:color="auto"/>
              <w:bottom w:val="single" w:sz="4" w:space="0" w:color="auto"/>
            </w:tcBorders>
            <w:tcMar>
              <w:top w:w="17" w:type="dxa"/>
              <w:left w:w="17" w:type="dxa"/>
              <w:bottom w:w="0" w:type="dxa"/>
              <w:right w:w="17" w:type="dxa"/>
            </w:tcMar>
          </w:tcPr>
          <w:p w:rsidR="00BD6B4B" w:rsidRPr="003B6B9A" w:rsidRDefault="00BD6B4B" w:rsidP="00BD6B4B">
            <w:pPr>
              <w:snapToGrid w:val="0"/>
              <w:spacing w:line="260" w:lineRule="exact"/>
              <w:ind w:left="28"/>
              <w:jc w:val="center"/>
              <w:rPr>
                <w:rFonts w:eastAsia="標楷體"/>
              </w:rPr>
            </w:pPr>
          </w:p>
        </w:tc>
        <w:tc>
          <w:tcPr>
            <w:tcW w:w="1278" w:type="dxa"/>
            <w:tcBorders>
              <w:top w:val="single" w:sz="4" w:space="0" w:color="auto"/>
              <w:bottom w:val="single" w:sz="4" w:space="0" w:color="auto"/>
            </w:tcBorders>
          </w:tcPr>
          <w:p w:rsidR="00BD6B4B" w:rsidRPr="003B6B9A" w:rsidRDefault="00BD6B4B" w:rsidP="00BD6B4B">
            <w:pPr>
              <w:snapToGrid w:val="0"/>
              <w:spacing w:line="260" w:lineRule="exact"/>
              <w:ind w:left="28"/>
              <w:jc w:val="center"/>
              <w:rPr>
                <w:rFonts w:eastAsia="標楷體"/>
              </w:rPr>
            </w:pPr>
          </w:p>
        </w:tc>
        <w:tc>
          <w:tcPr>
            <w:tcW w:w="1160" w:type="dxa"/>
            <w:tcBorders>
              <w:top w:val="single" w:sz="4" w:space="0" w:color="auto"/>
              <w:bottom w:val="single" w:sz="4" w:space="0" w:color="auto"/>
            </w:tcBorders>
          </w:tcPr>
          <w:p w:rsidR="00BD6B4B" w:rsidRPr="003B6B9A" w:rsidRDefault="00BD6B4B" w:rsidP="00BD6B4B">
            <w:pPr>
              <w:snapToGrid w:val="0"/>
              <w:spacing w:line="260" w:lineRule="exact"/>
              <w:ind w:left="28"/>
              <w:jc w:val="center"/>
              <w:rPr>
                <w:rFonts w:eastAsia="標楷體"/>
              </w:rPr>
            </w:pPr>
          </w:p>
        </w:tc>
        <w:tc>
          <w:tcPr>
            <w:tcW w:w="1113" w:type="dxa"/>
            <w:tcBorders>
              <w:top w:val="single" w:sz="4" w:space="0" w:color="auto"/>
              <w:bottom w:val="single" w:sz="4" w:space="0" w:color="auto"/>
            </w:tcBorders>
          </w:tcPr>
          <w:p w:rsidR="00BD6B4B" w:rsidRPr="003B6B9A" w:rsidRDefault="00BD6B4B" w:rsidP="00BD6B4B">
            <w:pPr>
              <w:snapToGrid w:val="0"/>
              <w:spacing w:line="260" w:lineRule="exact"/>
              <w:ind w:left="28"/>
              <w:jc w:val="center"/>
              <w:rPr>
                <w:rFonts w:eastAsia="標楷體"/>
              </w:rPr>
            </w:pPr>
          </w:p>
        </w:tc>
        <w:tc>
          <w:tcPr>
            <w:tcW w:w="1007" w:type="dxa"/>
            <w:tcBorders>
              <w:top w:val="single" w:sz="4" w:space="0" w:color="auto"/>
              <w:bottom w:val="single" w:sz="4" w:space="0" w:color="auto"/>
            </w:tcBorders>
          </w:tcPr>
          <w:p w:rsidR="00BD6B4B" w:rsidRPr="003B6B9A" w:rsidRDefault="00BD6B4B" w:rsidP="00BD6B4B">
            <w:pPr>
              <w:snapToGrid w:val="0"/>
              <w:spacing w:line="260" w:lineRule="exact"/>
              <w:ind w:left="28"/>
              <w:jc w:val="center"/>
              <w:rPr>
                <w:rFonts w:eastAsia="標楷體"/>
              </w:rPr>
            </w:pPr>
          </w:p>
        </w:tc>
      </w:tr>
      <w:tr w:rsidR="00BD6B4B" w:rsidRPr="003B6B9A" w:rsidTr="00BD6B4B">
        <w:trPr>
          <w:cantSplit/>
          <w:trHeight w:val="562"/>
          <w:jc w:val="center"/>
        </w:trPr>
        <w:tc>
          <w:tcPr>
            <w:tcW w:w="1756" w:type="dxa"/>
            <w:vMerge/>
            <w:tcBorders>
              <w:top w:val="single" w:sz="4" w:space="0" w:color="auto"/>
              <w:left w:val="nil"/>
              <w:bottom w:val="single" w:sz="4" w:space="0" w:color="auto"/>
              <w:right w:val="single" w:sz="4" w:space="0" w:color="auto"/>
            </w:tcBorders>
            <w:vAlign w:val="center"/>
          </w:tcPr>
          <w:p w:rsidR="00BD6B4B" w:rsidRPr="003B6B9A" w:rsidRDefault="00BD6B4B" w:rsidP="00BD6B4B">
            <w:pPr>
              <w:snapToGrid w:val="0"/>
              <w:spacing w:line="260" w:lineRule="exact"/>
              <w:ind w:left="30"/>
              <w:rPr>
                <w:rFonts w:eastAsia="標楷體"/>
              </w:rPr>
            </w:pPr>
          </w:p>
        </w:tc>
        <w:tc>
          <w:tcPr>
            <w:tcW w:w="1095" w:type="dxa"/>
            <w:vMerge/>
            <w:tcBorders>
              <w:top w:val="single" w:sz="4" w:space="0" w:color="auto"/>
              <w:left w:val="single" w:sz="4" w:space="0" w:color="auto"/>
              <w:bottom w:val="single" w:sz="4" w:space="0" w:color="auto"/>
              <w:right w:val="nil"/>
            </w:tcBorders>
            <w:vAlign w:val="center"/>
          </w:tcPr>
          <w:p w:rsidR="00BD6B4B" w:rsidRPr="003B6B9A" w:rsidRDefault="00BD6B4B" w:rsidP="00BD6B4B">
            <w:pPr>
              <w:snapToGrid w:val="0"/>
              <w:spacing w:line="260" w:lineRule="exact"/>
              <w:ind w:left="28"/>
              <w:rPr>
                <w:rFonts w:eastAsia="標楷體"/>
                <w:szCs w:val="28"/>
              </w:rPr>
            </w:pPr>
          </w:p>
        </w:tc>
        <w:tc>
          <w:tcPr>
            <w:tcW w:w="1090" w:type="dxa"/>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製造業</w:t>
            </w:r>
          </w:p>
        </w:tc>
        <w:tc>
          <w:tcPr>
            <w:tcW w:w="1278"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礦業及土石</w:t>
            </w:r>
          </w:p>
          <w:p w:rsidR="00BD6B4B" w:rsidRPr="003B6B9A" w:rsidRDefault="00BD6B4B" w:rsidP="00BD6B4B">
            <w:pPr>
              <w:snapToGrid w:val="0"/>
              <w:spacing w:line="260" w:lineRule="exact"/>
              <w:ind w:left="28"/>
              <w:jc w:val="center"/>
              <w:rPr>
                <w:rFonts w:eastAsia="標楷體"/>
              </w:rPr>
            </w:pPr>
            <w:r w:rsidRPr="003B6B9A">
              <w:rPr>
                <w:rFonts w:eastAsia="標楷體"/>
              </w:rPr>
              <w:t>採取業</w:t>
            </w:r>
          </w:p>
        </w:tc>
        <w:tc>
          <w:tcPr>
            <w:tcW w:w="1160"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電力及燃氣供應業</w:t>
            </w:r>
          </w:p>
        </w:tc>
        <w:tc>
          <w:tcPr>
            <w:tcW w:w="1113"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用水</w:t>
            </w:r>
          </w:p>
          <w:p w:rsidR="00BD6B4B" w:rsidRPr="003B6B9A" w:rsidRDefault="00BD6B4B" w:rsidP="00BD6B4B">
            <w:pPr>
              <w:snapToGrid w:val="0"/>
              <w:spacing w:line="260" w:lineRule="exact"/>
              <w:ind w:left="28"/>
              <w:jc w:val="center"/>
              <w:rPr>
                <w:rFonts w:eastAsia="標楷體"/>
              </w:rPr>
            </w:pPr>
            <w:r w:rsidRPr="003B6B9A">
              <w:rPr>
                <w:rFonts w:eastAsia="標楷體"/>
              </w:rPr>
              <w:t>供應業</w:t>
            </w:r>
          </w:p>
        </w:tc>
        <w:tc>
          <w:tcPr>
            <w:tcW w:w="1007" w:type="dxa"/>
            <w:tcBorders>
              <w:top w:val="single" w:sz="4" w:space="0" w:color="auto"/>
              <w:left w:val="single" w:sz="4" w:space="0" w:color="auto"/>
              <w:bottom w:val="single" w:sz="4" w:space="0" w:color="auto"/>
              <w:right w:val="nil"/>
            </w:tcBorders>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建築</w:t>
            </w:r>
          </w:p>
          <w:p w:rsidR="00BD6B4B" w:rsidRPr="003B6B9A" w:rsidRDefault="00BD6B4B" w:rsidP="00BD6B4B">
            <w:pPr>
              <w:snapToGrid w:val="0"/>
              <w:spacing w:line="260" w:lineRule="exact"/>
              <w:ind w:left="28"/>
              <w:jc w:val="center"/>
              <w:rPr>
                <w:rFonts w:eastAsia="標楷體"/>
              </w:rPr>
            </w:pPr>
            <w:r w:rsidRPr="003B6B9A">
              <w:rPr>
                <w:rFonts w:eastAsia="標楷體"/>
              </w:rPr>
              <w:t>工程業</w:t>
            </w:r>
          </w:p>
        </w:tc>
      </w:tr>
      <w:tr w:rsidR="00DC1437"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tcPr>
          <w:p w:rsidR="00DC1437" w:rsidRPr="003B6B9A" w:rsidRDefault="00DC1437" w:rsidP="00E364C1">
            <w:pPr>
              <w:snapToGrid w:val="0"/>
              <w:spacing w:line="380" w:lineRule="exact"/>
              <w:ind w:left="30"/>
              <w:jc w:val="both"/>
              <w:rPr>
                <w:rFonts w:eastAsia="標楷體"/>
                <w:b/>
                <w:bCs/>
              </w:rPr>
            </w:pPr>
            <w:r w:rsidRPr="003B6B9A">
              <w:rPr>
                <w:rFonts w:eastAsia="標楷體"/>
                <w:b/>
                <w:bCs/>
              </w:rPr>
              <w:t xml:space="preserve">  99</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DC1437" w:rsidRPr="003B6B9A" w:rsidRDefault="00DC1437" w:rsidP="00E364C1">
            <w:pPr>
              <w:snapToGrid w:val="0"/>
              <w:spacing w:line="380" w:lineRule="exact"/>
              <w:ind w:rightChars="100" w:right="240"/>
              <w:jc w:val="right"/>
              <w:rPr>
                <w:rFonts w:eastAsia="標楷體"/>
                <w:b/>
                <w:bCs/>
              </w:rPr>
            </w:pPr>
            <w:r w:rsidRPr="003B6B9A">
              <w:rPr>
                <w:rFonts w:eastAsia="標楷體"/>
                <w:b/>
                <w:bCs/>
              </w:rPr>
              <w:t>24.17</w:t>
            </w:r>
          </w:p>
        </w:tc>
        <w:tc>
          <w:tcPr>
            <w:tcW w:w="1090" w:type="dxa"/>
            <w:tcMar>
              <w:top w:w="17" w:type="dxa"/>
              <w:left w:w="17" w:type="dxa"/>
              <w:bottom w:w="0" w:type="dxa"/>
              <w:right w:w="17" w:type="dxa"/>
            </w:tcMar>
            <w:vAlign w:val="bottom"/>
          </w:tcPr>
          <w:p w:rsidR="00DC1437" w:rsidRPr="003B6B9A" w:rsidRDefault="00DC1437" w:rsidP="00E364C1">
            <w:pPr>
              <w:snapToGrid w:val="0"/>
              <w:spacing w:line="380" w:lineRule="exact"/>
              <w:ind w:rightChars="98" w:right="235"/>
              <w:jc w:val="right"/>
              <w:rPr>
                <w:rFonts w:eastAsia="標楷體"/>
                <w:b/>
                <w:bCs/>
              </w:rPr>
            </w:pPr>
            <w:r w:rsidRPr="003B6B9A">
              <w:rPr>
                <w:rFonts w:eastAsia="標楷體"/>
                <w:b/>
                <w:bCs/>
              </w:rPr>
              <w:t>26.47</w:t>
            </w:r>
          </w:p>
        </w:tc>
        <w:tc>
          <w:tcPr>
            <w:tcW w:w="1278" w:type="dxa"/>
            <w:tcMar>
              <w:top w:w="17" w:type="dxa"/>
              <w:left w:w="17" w:type="dxa"/>
              <w:bottom w:w="0" w:type="dxa"/>
              <w:right w:w="17" w:type="dxa"/>
            </w:tcMar>
            <w:vAlign w:val="bottom"/>
          </w:tcPr>
          <w:p w:rsidR="00DC1437" w:rsidRPr="003B6B9A" w:rsidRDefault="00DC1437" w:rsidP="00E364C1">
            <w:pPr>
              <w:snapToGrid w:val="0"/>
              <w:spacing w:line="380" w:lineRule="exact"/>
              <w:ind w:rightChars="120" w:right="288"/>
              <w:jc w:val="right"/>
              <w:rPr>
                <w:rFonts w:eastAsia="標楷體"/>
                <w:b/>
                <w:bCs/>
              </w:rPr>
            </w:pPr>
            <w:r w:rsidRPr="003B6B9A">
              <w:rPr>
                <w:rFonts w:eastAsia="標楷體"/>
                <w:b/>
                <w:bCs/>
              </w:rPr>
              <w:t>22.87</w:t>
            </w:r>
          </w:p>
        </w:tc>
        <w:tc>
          <w:tcPr>
            <w:tcW w:w="1160" w:type="dxa"/>
            <w:tcMar>
              <w:top w:w="17" w:type="dxa"/>
              <w:left w:w="17" w:type="dxa"/>
              <w:bottom w:w="0" w:type="dxa"/>
              <w:right w:w="17" w:type="dxa"/>
            </w:tcMar>
            <w:vAlign w:val="bottom"/>
          </w:tcPr>
          <w:p w:rsidR="00DC1437" w:rsidRPr="003B6B9A" w:rsidRDefault="00DC1437" w:rsidP="00E364C1">
            <w:pPr>
              <w:snapToGrid w:val="0"/>
              <w:spacing w:line="380" w:lineRule="exact"/>
              <w:ind w:rightChars="127" w:right="305"/>
              <w:jc w:val="right"/>
              <w:rPr>
                <w:rFonts w:eastAsia="標楷體"/>
                <w:b/>
                <w:bCs/>
              </w:rPr>
            </w:pPr>
            <w:r w:rsidRPr="003B6B9A">
              <w:rPr>
                <w:rFonts w:eastAsia="標楷體"/>
                <w:b/>
                <w:bCs/>
              </w:rPr>
              <w:t>2.47</w:t>
            </w:r>
          </w:p>
        </w:tc>
        <w:tc>
          <w:tcPr>
            <w:tcW w:w="1113" w:type="dxa"/>
            <w:tcMar>
              <w:top w:w="17" w:type="dxa"/>
              <w:left w:w="17" w:type="dxa"/>
              <w:bottom w:w="0" w:type="dxa"/>
              <w:right w:w="17" w:type="dxa"/>
            </w:tcMar>
            <w:vAlign w:val="bottom"/>
          </w:tcPr>
          <w:p w:rsidR="00DC1437" w:rsidRPr="003B6B9A" w:rsidRDefault="00DC1437" w:rsidP="00E364C1">
            <w:pPr>
              <w:snapToGrid w:val="0"/>
              <w:spacing w:line="380" w:lineRule="exact"/>
              <w:ind w:rightChars="107" w:right="257"/>
              <w:jc w:val="right"/>
              <w:rPr>
                <w:rFonts w:eastAsia="標楷體"/>
                <w:b/>
                <w:bCs/>
              </w:rPr>
            </w:pPr>
            <w:r w:rsidRPr="003B6B9A">
              <w:rPr>
                <w:rFonts w:eastAsia="標楷體"/>
                <w:b/>
                <w:bCs/>
              </w:rPr>
              <w:t>1.35</w:t>
            </w:r>
          </w:p>
        </w:tc>
        <w:tc>
          <w:tcPr>
            <w:tcW w:w="1007" w:type="dxa"/>
            <w:vAlign w:val="bottom"/>
          </w:tcPr>
          <w:p w:rsidR="00DC1437" w:rsidRPr="003B6B9A" w:rsidRDefault="00DC1437" w:rsidP="00E364C1">
            <w:pPr>
              <w:snapToGrid w:val="0"/>
              <w:spacing w:line="380" w:lineRule="exact"/>
              <w:ind w:rightChars="76" w:right="182"/>
              <w:jc w:val="right"/>
              <w:rPr>
                <w:rFonts w:eastAsia="標楷體"/>
                <w:b/>
                <w:bCs/>
              </w:rPr>
            </w:pPr>
            <w:r w:rsidRPr="003B6B9A">
              <w:rPr>
                <w:rFonts w:eastAsia="標楷體"/>
                <w:b/>
                <w:bCs/>
              </w:rPr>
              <w:t>-9.17</w:t>
            </w:r>
          </w:p>
        </w:tc>
      </w:tr>
      <w:tr w:rsidR="00DC1437"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tcPr>
          <w:p w:rsidR="00DC1437" w:rsidRPr="003B6B9A" w:rsidRDefault="00DC1437" w:rsidP="00E364C1">
            <w:pPr>
              <w:snapToGrid w:val="0"/>
              <w:spacing w:line="380" w:lineRule="exact"/>
              <w:rPr>
                <w:rFonts w:eastAsia="標楷體"/>
                <w:b/>
                <w:bCs/>
              </w:rPr>
            </w:pPr>
            <w:r w:rsidRPr="003B6B9A">
              <w:rPr>
                <w:rFonts w:eastAsia="標楷體"/>
                <w:b/>
                <w:bCs/>
              </w:rPr>
              <w:t xml:space="preserve"> 100</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DC1437" w:rsidRPr="003B6B9A" w:rsidRDefault="00DC1437" w:rsidP="00E364C1">
            <w:pPr>
              <w:snapToGrid w:val="0"/>
              <w:spacing w:line="380" w:lineRule="exact"/>
              <w:ind w:rightChars="100" w:right="240"/>
              <w:jc w:val="right"/>
              <w:rPr>
                <w:rFonts w:eastAsia="標楷體"/>
                <w:b/>
                <w:bCs/>
              </w:rPr>
            </w:pPr>
            <w:r w:rsidRPr="003B6B9A">
              <w:rPr>
                <w:rFonts w:eastAsia="標楷體"/>
                <w:b/>
                <w:bCs/>
              </w:rPr>
              <w:t>4.44</w:t>
            </w:r>
          </w:p>
        </w:tc>
        <w:tc>
          <w:tcPr>
            <w:tcW w:w="1090" w:type="dxa"/>
            <w:tcMar>
              <w:top w:w="17" w:type="dxa"/>
              <w:left w:w="17" w:type="dxa"/>
              <w:bottom w:w="0" w:type="dxa"/>
              <w:right w:w="17" w:type="dxa"/>
            </w:tcMar>
            <w:vAlign w:val="bottom"/>
          </w:tcPr>
          <w:p w:rsidR="00DC1437" w:rsidRPr="003B6B9A" w:rsidRDefault="00DC1437" w:rsidP="00E364C1">
            <w:pPr>
              <w:snapToGrid w:val="0"/>
              <w:spacing w:line="380" w:lineRule="exact"/>
              <w:ind w:rightChars="98" w:right="235"/>
              <w:jc w:val="right"/>
              <w:rPr>
                <w:rFonts w:eastAsia="標楷體"/>
                <w:b/>
                <w:bCs/>
              </w:rPr>
            </w:pPr>
            <w:r w:rsidRPr="003B6B9A">
              <w:rPr>
                <w:rFonts w:eastAsia="標楷體"/>
                <w:b/>
                <w:bCs/>
              </w:rPr>
              <w:t>4.69</w:t>
            </w:r>
          </w:p>
        </w:tc>
        <w:tc>
          <w:tcPr>
            <w:tcW w:w="1278" w:type="dxa"/>
            <w:tcMar>
              <w:top w:w="17" w:type="dxa"/>
              <w:left w:w="17" w:type="dxa"/>
              <w:bottom w:w="0" w:type="dxa"/>
              <w:right w:w="17" w:type="dxa"/>
            </w:tcMar>
            <w:vAlign w:val="bottom"/>
          </w:tcPr>
          <w:p w:rsidR="00DC1437" w:rsidRPr="003B6B9A" w:rsidRDefault="00DC1437" w:rsidP="00E364C1">
            <w:pPr>
              <w:snapToGrid w:val="0"/>
              <w:spacing w:line="380" w:lineRule="exact"/>
              <w:ind w:rightChars="120" w:right="288"/>
              <w:jc w:val="right"/>
              <w:rPr>
                <w:rFonts w:eastAsia="標楷體"/>
                <w:b/>
                <w:bCs/>
              </w:rPr>
            </w:pPr>
            <w:r w:rsidRPr="003B6B9A">
              <w:rPr>
                <w:rFonts w:eastAsia="標楷體"/>
                <w:b/>
                <w:bCs/>
              </w:rPr>
              <w:t>-7.12</w:t>
            </w:r>
          </w:p>
        </w:tc>
        <w:tc>
          <w:tcPr>
            <w:tcW w:w="1160" w:type="dxa"/>
            <w:tcMar>
              <w:top w:w="17" w:type="dxa"/>
              <w:left w:w="17" w:type="dxa"/>
              <w:bottom w:w="0" w:type="dxa"/>
              <w:right w:w="17" w:type="dxa"/>
            </w:tcMar>
            <w:vAlign w:val="bottom"/>
          </w:tcPr>
          <w:p w:rsidR="00DC1437" w:rsidRPr="003B6B9A" w:rsidRDefault="00DC1437" w:rsidP="00E364C1">
            <w:pPr>
              <w:snapToGrid w:val="0"/>
              <w:spacing w:line="380" w:lineRule="exact"/>
              <w:ind w:rightChars="127" w:right="305"/>
              <w:jc w:val="right"/>
              <w:rPr>
                <w:rFonts w:eastAsia="標楷體"/>
                <w:b/>
                <w:bCs/>
              </w:rPr>
            </w:pPr>
            <w:r w:rsidRPr="003B6B9A">
              <w:rPr>
                <w:rFonts w:eastAsia="標楷體"/>
                <w:b/>
                <w:bCs/>
              </w:rPr>
              <w:t>0.62</w:t>
            </w:r>
          </w:p>
        </w:tc>
        <w:tc>
          <w:tcPr>
            <w:tcW w:w="1113" w:type="dxa"/>
            <w:tcMar>
              <w:top w:w="17" w:type="dxa"/>
              <w:left w:w="17" w:type="dxa"/>
              <w:bottom w:w="0" w:type="dxa"/>
              <w:right w:w="17" w:type="dxa"/>
            </w:tcMar>
            <w:vAlign w:val="bottom"/>
          </w:tcPr>
          <w:p w:rsidR="00DC1437" w:rsidRPr="003B6B9A" w:rsidRDefault="00DC1437" w:rsidP="00E364C1">
            <w:pPr>
              <w:snapToGrid w:val="0"/>
              <w:spacing w:line="380" w:lineRule="exact"/>
              <w:ind w:rightChars="107" w:right="257"/>
              <w:jc w:val="right"/>
              <w:rPr>
                <w:rFonts w:eastAsia="標楷體"/>
                <w:b/>
                <w:bCs/>
              </w:rPr>
            </w:pPr>
            <w:r w:rsidRPr="003B6B9A">
              <w:rPr>
                <w:rFonts w:eastAsia="標楷體"/>
                <w:b/>
                <w:bCs/>
              </w:rPr>
              <w:t>0.20</w:t>
            </w:r>
          </w:p>
        </w:tc>
        <w:tc>
          <w:tcPr>
            <w:tcW w:w="1007" w:type="dxa"/>
            <w:vAlign w:val="bottom"/>
          </w:tcPr>
          <w:p w:rsidR="00DC1437" w:rsidRPr="003B6B9A" w:rsidRDefault="00DC1437" w:rsidP="00E364C1">
            <w:pPr>
              <w:snapToGrid w:val="0"/>
              <w:spacing w:line="380" w:lineRule="exact"/>
              <w:ind w:rightChars="76" w:right="182"/>
              <w:jc w:val="right"/>
              <w:rPr>
                <w:rFonts w:eastAsia="標楷體"/>
                <w:b/>
                <w:bCs/>
              </w:rPr>
            </w:pPr>
            <w:r w:rsidRPr="003B6B9A">
              <w:rPr>
                <w:rFonts w:eastAsia="標楷體"/>
                <w:b/>
                <w:bCs/>
              </w:rPr>
              <w:t>7.58</w:t>
            </w:r>
          </w:p>
        </w:tc>
      </w:tr>
      <w:tr w:rsidR="00DC1437"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80" w:lineRule="exact"/>
              <w:jc w:val="both"/>
              <w:rPr>
                <w:rFonts w:eastAsia="標楷體"/>
                <w:spacing w:val="-6"/>
              </w:rPr>
            </w:pPr>
            <w:r w:rsidRPr="003B6B9A">
              <w:rPr>
                <w:rFonts w:eastAsia="標楷體"/>
                <w:b/>
                <w:bCs/>
              </w:rPr>
              <w:t xml:space="preserve"> 101</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DC1437" w:rsidRPr="003B6B9A" w:rsidRDefault="00DC1437" w:rsidP="00E364C1">
            <w:pPr>
              <w:snapToGrid w:val="0"/>
              <w:spacing w:line="380" w:lineRule="exact"/>
              <w:ind w:rightChars="100" w:right="240"/>
              <w:jc w:val="right"/>
              <w:rPr>
                <w:rFonts w:eastAsia="標楷體"/>
                <w:b/>
                <w:bCs/>
              </w:rPr>
            </w:pPr>
            <w:r w:rsidRPr="003B6B9A">
              <w:rPr>
                <w:rFonts w:eastAsia="標楷體"/>
                <w:b/>
                <w:bCs/>
              </w:rPr>
              <w:t>-0.25</w:t>
            </w:r>
          </w:p>
        </w:tc>
        <w:tc>
          <w:tcPr>
            <w:tcW w:w="1090" w:type="dxa"/>
            <w:tcMar>
              <w:top w:w="17" w:type="dxa"/>
              <w:left w:w="17" w:type="dxa"/>
              <w:bottom w:w="0" w:type="dxa"/>
              <w:right w:w="17" w:type="dxa"/>
            </w:tcMar>
            <w:vAlign w:val="center"/>
          </w:tcPr>
          <w:p w:rsidR="00DC1437" w:rsidRPr="003B6B9A" w:rsidRDefault="00DC1437" w:rsidP="00E364C1">
            <w:pPr>
              <w:snapToGrid w:val="0"/>
              <w:spacing w:line="380" w:lineRule="exact"/>
              <w:ind w:rightChars="98" w:right="235"/>
              <w:jc w:val="right"/>
              <w:rPr>
                <w:rFonts w:eastAsia="標楷體"/>
                <w:b/>
                <w:bCs/>
              </w:rPr>
            </w:pPr>
            <w:r w:rsidRPr="003B6B9A">
              <w:rPr>
                <w:rFonts w:eastAsia="標楷體"/>
                <w:b/>
                <w:bCs/>
              </w:rPr>
              <w:t>-0.32</w:t>
            </w:r>
          </w:p>
        </w:tc>
        <w:tc>
          <w:tcPr>
            <w:tcW w:w="1278" w:type="dxa"/>
            <w:tcMar>
              <w:top w:w="17" w:type="dxa"/>
              <w:left w:w="17" w:type="dxa"/>
              <w:bottom w:w="0" w:type="dxa"/>
              <w:right w:w="17" w:type="dxa"/>
            </w:tcMar>
            <w:vAlign w:val="center"/>
          </w:tcPr>
          <w:p w:rsidR="00DC1437" w:rsidRPr="003B6B9A" w:rsidRDefault="00DC1437" w:rsidP="00E364C1">
            <w:pPr>
              <w:snapToGrid w:val="0"/>
              <w:spacing w:line="380" w:lineRule="exact"/>
              <w:ind w:rightChars="120" w:right="288"/>
              <w:jc w:val="right"/>
              <w:rPr>
                <w:rFonts w:eastAsia="標楷體"/>
                <w:b/>
                <w:bCs/>
              </w:rPr>
            </w:pPr>
            <w:r w:rsidRPr="003B6B9A">
              <w:rPr>
                <w:rFonts w:eastAsia="標楷體"/>
                <w:b/>
                <w:bCs/>
              </w:rPr>
              <w:t>-2.73</w:t>
            </w:r>
          </w:p>
        </w:tc>
        <w:tc>
          <w:tcPr>
            <w:tcW w:w="1160" w:type="dxa"/>
            <w:tcMar>
              <w:top w:w="17" w:type="dxa"/>
              <w:left w:w="17" w:type="dxa"/>
              <w:bottom w:w="0" w:type="dxa"/>
              <w:right w:w="17" w:type="dxa"/>
            </w:tcMar>
            <w:vAlign w:val="center"/>
          </w:tcPr>
          <w:p w:rsidR="00DC1437" w:rsidRPr="003B6B9A" w:rsidRDefault="00DC1437" w:rsidP="00E364C1">
            <w:pPr>
              <w:snapToGrid w:val="0"/>
              <w:spacing w:line="380" w:lineRule="exact"/>
              <w:ind w:rightChars="127" w:right="305"/>
              <w:jc w:val="right"/>
              <w:rPr>
                <w:rFonts w:eastAsia="標楷體"/>
                <w:b/>
                <w:bCs/>
              </w:rPr>
            </w:pPr>
            <w:r w:rsidRPr="003B6B9A">
              <w:rPr>
                <w:rFonts w:eastAsia="標楷體"/>
                <w:b/>
                <w:bCs/>
              </w:rPr>
              <w:t>-0.82</w:t>
            </w:r>
          </w:p>
        </w:tc>
        <w:tc>
          <w:tcPr>
            <w:tcW w:w="1113" w:type="dxa"/>
            <w:tcMar>
              <w:top w:w="17" w:type="dxa"/>
              <w:left w:w="17" w:type="dxa"/>
              <w:bottom w:w="0" w:type="dxa"/>
              <w:right w:w="17" w:type="dxa"/>
            </w:tcMar>
            <w:vAlign w:val="center"/>
          </w:tcPr>
          <w:p w:rsidR="00DC1437" w:rsidRPr="003B6B9A" w:rsidRDefault="00DC1437" w:rsidP="00E364C1">
            <w:pPr>
              <w:snapToGrid w:val="0"/>
              <w:spacing w:line="380" w:lineRule="exact"/>
              <w:ind w:rightChars="107" w:right="257"/>
              <w:jc w:val="right"/>
              <w:rPr>
                <w:rFonts w:eastAsia="標楷體"/>
                <w:b/>
                <w:bCs/>
              </w:rPr>
            </w:pPr>
            <w:r w:rsidRPr="003B6B9A">
              <w:rPr>
                <w:rFonts w:eastAsia="標楷體"/>
                <w:b/>
                <w:bCs/>
              </w:rPr>
              <w:t>-0.60</w:t>
            </w:r>
          </w:p>
        </w:tc>
        <w:tc>
          <w:tcPr>
            <w:tcW w:w="1007" w:type="dxa"/>
            <w:vAlign w:val="center"/>
          </w:tcPr>
          <w:p w:rsidR="00DC1437" w:rsidRPr="003B6B9A" w:rsidRDefault="00DC1437" w:rsidP="00E364C1">
            <w:pPr>
              <w:snapToGrid w:val="0"/>
              <w:spacing w:line="380" w:lineRule="exact"/>
              <w:ind w:rightChars="76" w:right="182"/>
              <w:jc w:val="right"/>
              <w:rPr>
                <w:rFonts w:eastAsia="標楷體"/>
                <w:b/>
                <w:bCs/>
              </w:rPr>
            </w:pPr>
            <w:r w:rsidRPr="003B6B9A">
              <w:rPr>
                <w:rFonts w:eastAsia="標楷體"/>
                <w:b/>
                <w:bCs/>
              </w:rPr>
              <w:t>7.12</w:t>
            </w:r>
          </w:p>
        </w:tc>
      </w:tr>
      <w:tr w:rsidR="00DC1437"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tcPr>
          <w:p w:rsidR="00DC1437" w:rsidRPr="003B6B9A" w:rsidRDefault="00DC1437" w:rsidP="00E364C1">
            <w:pPr>
              <w:snapToGrid w:val="0"/>
              <w:spacing w:line="380" w:lineRule="exact"/>
              <w:rPr>
                <w:rFonts w:eastAsia="標楷體"/>
                <w:b/>
                <w:bCs/>
              </w:rPr>
            </w:pPr>
            <w:r w:rsidRPr="003B6B9A">
              <w:rPr>
                <w:rFonts w:eastAsia="標楷體"/>
                <w:b/>
                <w:bCs/>
              </w:rPr>
              <w:t xml:space="preserve"> 102</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DC1437" w:rsidRPr="003B6B9A" w:rsidRDefault="00DC1437" w:rsidP="00E364C1">
            <w:pPr>
              <w:snapToGrid w:val="0"/>
              <w:spacing w:line="380" w:lineRule="exact"/>
              <w:ind w:rightChars="100" w:right="240"/>
              <w:jc w:val="right"/>
              <w:rPr>
                <w:rFonts w:eastAsia="標楷體"/>
                <w:b/>
              </w:rPr>
            </w:pPr>
            <w:r w:rsidRPr="003B6B9A">
              <w:rPr>
                <w:rFonts w:eastAsia="標楷體"/>
                <w:b/>
              </w:rPr>
              <w:t>0.65</w:t>
            </w:r>
          </w:p>
        </w:tc>
        <w:tc>
          <w:tcPr>
            <w:tcW w:w="1090" w:type="dxa"/>
            <w:tcMar>
              <w:top w:w="17" w:type="dxa"/>
              <w:left w:w="17" w:type="dxa"/>
              <w:bottom w:w="0" w:type="dxa"/>
              <w:right w:w="17" w:type="dxa"/>
            </w:tcMar>
            <w:vAlign w:val="center"/>
          </w:tcPr>
          <w:p w:rsidR="00DC1437" w:rsidRPr="003B6B9A" w:rsidRDefault="00DC1437" w:rsidP="00E364C1">
            <w:pPr>
              <w:snapToGrid w:val="0"/>
              <w:spacing w:line="380" w:lineRule="exact"/>
              <w:ind w:rightChars="98" w:right="235"/>
              <w:jc w:val="right"/>
              <w:rPr>
                <w:rFonts w:eastAsia="標楷體"/>
                <w:b/>
              </w:rPr>
            </w:pPr>
            <w:r w:rsidRPr="003B6B9A">
              <w:rPr>
                <w:rFonts w:eastAsia="標楷體"/>
                <w:b/>
              </w:rPr>
              <w:t>0.56</w:t>
            </w:r>
          </w:p>
        </w:tc>
        <w:tc>
          <w:tcPr>
            <w:tcW w:w="1278" w:type="dxa"/>
            <w:tcMar>
              <w:top w:w="17" w:type="dxa"/>
              <w:left w:w="17" w:type="dxa"/>
              <w:bottom w:w="0" w:type="dxa"/>
              <w:right w:w="17" w:type="dxa"/>
            </w:tcMar>
          </w:tcPr>
          <w:p w:rsidR="00DC1437" w:rsidRPr="003B6B9A" w:rsidRDefault="00DC1437" w:rsidP="00E364C1">
            <w:pPr>
              <w:snapToGrid w:val="0"/>
              <w:spacing w:line="380" w:lineRule="exact"/>
              <w:ind w:rightChars="120" w:right="288"/>
              <w:jc w:val="right"/>
              <w:rPr>
                <w:rFonts w:eastAsia="標楷體"/>
                <w:b/>
              </w:rPr>
            </w:pPr>
            <w:r w:rsidRPr="003B6B9A">
              <w:rPr>
                <w:rFonts w:eastAsia="標楷體"/>
                <w:b/>
              </w:rPr>
              <w:t>-5.08</w:t>
            </w:r>
          </w:p>
        </w:tc>
        <w:tc>
          <w:tcPr>
            <w:tcW w:w="1160" w:type="dxa"/>
            <w:tcMar>
              <w:top w:w="17" w:type="dxa"/>
              <w:left w:w="17" w:type="dxa"/>
              <w:bottom w:w="0" w:type="dxa"/>
              <w:right w:w="17" w:type="dxa"/>
            </w:tcMar>
          </w:tcPr>
          <w:p w:rsidR="00DC1437" w:rsidRPr="003B6B9A" w:rsidRDefault="00DC1437" w:rsidP="00E364C1">
            <w:pPr>
              <w:snapToGrid w:val="0"/>
              <w:spacing w:line="380" w:lineRule="exact"/>
              <w:ind w:rightChars="127" w:right="305"/>
              <w:jc w:val="right"/>
              <w:rPr>
                <w:rFonts w:eastAsia="標楷體"/>
                <w:b/>
              </w:rPr>
            </w:pPr>
            <w:r w:rsidRPr="003B6B9A">
              <w:rPr>
                <w:rFonts w:eastAsia="標楷體"/>
                <w:b/>
              </w:rPr>
              <w:t>2.10</w:t>
            </w:r>
          </w:p>
        </w:tc>
        <w:tc>
          <w:tcPr>
            <w:tcW w:w="1113" w:type="dxa"/>
            <w:tcMar>
              <w:top w:w="17" w:type="dxa"/>
              <w:left w:w="17" w:type="dxa"/>
              <w:bottom w:w="0" w:type="dxa"/>
              <w:right w:w="17" w:type="dxa"/>
            </w:tcMar>
          </w:tcPr>
          <w:p w:rsidR="00DC1437" w:rsidRPr="003B6B9A" w:rsidRDefault="00DC1437" w:rsidP="00E364C1">
            <w:pPr>
              <w:snapToGrid w:val="0"/>
              <w:spacing w:line="380" w:lineRule="exact"/>
              <w:ind w:rightChars="107" w:right="257"/>
              <w:jc w:val="right"/>
              <w:rPr>
                <w:rFonts w:eastAsia="標楷體"/>
                <w:b/>
              </w:rPr>
            </w:pPr>
            <w:r w:rsidRPr="003B6B9A">
              <w:rPr>
                <w:rFonts w:eastAsia="標楷體"/>
                <w:b/>
              </w:rPr>
              <w:t>0.70</w:t>
            </w:r>
          </w:p>
        </w:tc>
        <w:tc>
          <w:tcPr>
            <w:tcW w:w="1007" w:type="dxa"/>
          </w:tcPr>
          <w:p w:rsidR="00DC1437" w:rsidRPr="003B6B9A" w:rsidRDefault="00DC1437" w:rsidP="00E364C1">
            <w:pPr>
              <w:snapToGrid w:val="0"/>
              <w:spacing w:line="380" w:lineRule="exact"/>
              <w:ind w:rightChars="76" w:right="182"/>
              <w:jc w:val="right"/>
              <w:rPr>
                <w:rFonts w:eastAsia="標楷體"/>
                <w:b/>
                <w:bCs/>
              </w:rPr>
            </w:pPr>
            <w:r w:rsidRPr="003B6B9A">
              <w:rPr>
                <w:rFonts w:eastAsia="標楷體"/>
                <w:b/>
                <w:bCs/>
              </w:rPr>
              <w:t>3.69</w:t>
            </w:r>
          </w:p>
        </w:tc>
      </w:tr>
      <w:tr w:rsidR="00DC1437"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tcPr>
          <w:p w:rsidR="00DC1437" w:rsidRPr="003B6B9A" w:rsidRDefault="00DC1437" w:rsidP="00E364C1">
            <w:pPr>
              <w:snapToGrid w:val="0"/>
              <w:spacing w:line="380" w:lineRule="exact"/>
              <w:rPr>
                <w:rFonts w:eastAsia="標楷體"/>
                <w:b/>
                <w:bCs/>
              </w:rPr>
            </w:pPr>
            <w:r w:rsidRPr="003B6B9A">
              <w:rPr>
                <w:rFonts w:eastAsia="標楷體"/>
                <w:b/>
                <w:bCs/>
              </w:rPr>
              <w:t xml:space="preserve"> 103</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DC1437" w:rsidRPr="003B6B9A" w:rsidRDefault="00DC1437" w:rsidP="00E364C1">
            <w:pPr>
              <w:snapToGrid w:val="0"/>
              <w:spacing w:line="380" w:lineRule="exact"/>
              <w:ind w:rightChars="100" w:right="240"/>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37</w:t>
            </w:r>
          </w:p>
        </w:tc>
        <w:tc>
          <w:tcPr>
            <w:tcW w:w="1090" w:type="dxa"/>
            <w:tcMar>
              <w:top w:w="17" w:type="dxa"/>
              <w:left w:w="17" w:type="dxa"/>
              <w:bottom w:w="0" w:type="dxa"/>
              <w:right w:w="17" w:type="dxa"/>
            </w:tcMar>
            <w:vAlign w:val="center"/>
          </w:tcPr>
          <w:p w:rsidR="00DC1437" w:rsidRPr="003B6B9A" w:rsidRDefault="00DC1437" w:rsidP="00E364C1">
            <w:pPr>
              <w:snapToGrid w:val="0"/>
              <w:spacing w:line="380" w:lineRule="exact"/>
              <w:ind w:rightChars="98" w:right="235"/>
              <w:jc w:val="right"/>
              <w:rPr>
                <w:rFonts w:eastAsia="標楷體"/>
                <w:b/>
              </w:rPr>
            </w:pPr>
            <w:r w:rsidRPr="003B6B9A">
              <w:rPr>
                <w:rFonts w:eastAsia="標楷體"/>
                <w:b/>
              </w:rPr>
              <w:t>6.</w:t>
            </w:r>
            <w:r w:rsidRPr="003B6B9A">
              <w:rPr>
                <w:rFonts w:eastAsia="標楷體" w:hint="eastAsia"/>
                <w:b/>
              </w:rPr>
              <w:t>63</w:t>
            </w:r>
          </w:p>
        </w:tc>
        <w:tc>
          <w:tcPr>
            <w:tcW w:w="1278" w:type="dxa"/>
            <w:tcMar>
              <w:top w:w="17" w:type="dxa"/>
              <w:left w:w="17" w:type="dxa"/>
              <w:bottom w:w="0" w:type="dxa"/>
              <w:right w:w="17" w:type="dxa"/>
            </w:tcMar>
            <w:vAlign w:val="bottom"/>
          </w:tcPr>
          <w:p w:rsidR="00DC1437" w:rsidRPr="003B6B9A" w:rsidRDefault="00DC1437" w:rsidP="00E364C1">
            <w:pPr>
              <w:snapToGrid w:val="0"/>
              <w:spacing w:line="380" w:lineRule="exact"/>
              <w:ind w:rightChars="120" w:right="288"/>
              <w:jc w:val="right"/>
              <w:rPr>
                <w:rFonts w:eastAsia="標楷體"/>
                <w:b/>
              </w:rPr>
            </w:pPr>
            <w:r w:rsidRPr="003B6B9A">
              <w:rPr>
                <w:rFonts w:eastAsia="標楷體"/>
                <w:b/>
              </w:rPr>
              <w:t>-</w:t>
            </w:r>
            <w:r w:rsidRPr="003B6B9A">
              <w:rPr>
                <w:rFonts w:eastAsia="標楷體" w:hint="eastAsia"/>
                <w:b/>
              </w:rPr>
              <w:t>1</w:t>
            </w:r>
            <w:r w:rsidRPr="003B6B9A">
              <w:rPr>
                <w:rFonts w:eastAsia="標楷體"/>
                <w:b/>
              </w:rPr>
              <w:t>.</w:t>
            </w:r>
            <w:r w:rsidRPr="003B6B9A">
              <w:rPr>
                <w:rFonts w:eastAsia="標楷體" w:hint="eastAsia"/>
                <w:b/>
              </w:rPr>
              <w:t>77</w:t>
            </w:r>
          </w:p>
        </w:tc>
        <w:tc>
          <w:tcPr>
            <w:tcW w:w="1160" w:type="dxa"/>
            <w:tcMar>
              <w:top w:w="17" w:type="dxa"/>
              <w:left w:w="17" w:type="dxa"/>
              <w:bottom w:w="0" w:type="dxa"/>
              <w:right w:w="17" w:type="dxa"/>
            </w:tcMar>
            <w:vAlign w:val="bottom"/>
          </w:tcPr>
          <w:p w:rsidR="00DC1437" w:rsidRPr="003B6B9A" w:rsidRDefault="00DC1437" w:rsidP="00E364C1">
            <w:pPr>
              <w:snapToGrid w:val="0"/>
              <w:spacing w:line="380" w:lineRule="exact"/>
              <w:ind w:rightChars="127" w:right="305"/>
              <w:jc w:val="right"/>
              <w:rPr>
                <w:rFonts w:eastAsia="標楷體"/>
                <w:b/>
              </w:rPr>
            </w:pPr>
            <w:r w:rsidRPr="003B6B9A">
              <w:rPr>
                <w:rFonts w:eastAsia="標楷體" w:hint="eastAsia"/>
                <w:b/>
              </w:rPr>
              <w:t>1</w:t>
            </w:r>
            <w:r w:rsidRPr="003B6B9A">
              <w:rPr>
                <w:rFonts w:eastAsia="標楷體"/>
                <w:b/>
              </w:rPr>
              <w:t>.</w:t>
            </w:r>
            <w:r w:rsidRPr="003B6B9A">
              <w:rPr>
                <w:rFonts w:eastAsia="標楷體" w:hint="eastAsia"/>
                <w:b/>
              </w:rPr>
              <w:t>25</w:t>
            </w:r>
          </w:p>
        </w:tc>
        <w:tc>
          <w:tcPr>
            <w:tcW w:w="1113" w:type="dxa"/>
            <w:tcMar>
              <w:top w:w="17" w:type="dxa"/>
              <w:left w:w="17" w:type="dxa"/>
              <w:bottom w:w="0" w:type="dxa"/>
              <w:right w:w="17" w:type="dxa"/>
            </w:tcMar>
            <w:vAlign w:val="bottom"/>
          </w:tcPr>
          <w:p w:rsidR="00DC1437" w:rsidRPr="003B6B9A" w:rsidRDefault="00DC1437" w:rsidP="00E364C1">
            <w:pPr>
              <w:snapToGrid w:val="0"/>
              <w:spacing w:line="380" w:lineRule="exact"/>
              <w:ind w:rightChars="107" w:right="257"/>
              <w:jc w:val="right"/>
              <w:rPr>
                <w:rFonts w:eastAsia="標楷體"/>
                <w:b/>
              </w:rPr>
            </w:pPr>
            <w:r w:rsidRPr="003B6B9A">
              <w:rPr>
                <w:rFonts w:eastAsia="標楷體"/>
                <w:b/>
              </w:rPr>
              <w:t>0.</w:t>
            </w:r>
            <w:r w:rsidRPr="003B6B9A">
              <w:rPr>
                <w:rFonts w:eastAsia="標楷體" w:hint="eastAsia"/>
                <w:b/>
              </w:rPr>
              <w:t>51</w:t>
            </w:r>
          </w:p>
        </w:tc>
        <w:tc>
          <w:tcPr>
            <w:tcW w:w="1007" w:type="dxa"/>
            <w:vAlign w:val="bottom"/>
          </w:tcPr>
          <w:p w:rsidR="00DC1437" w:rsidRPr="003B6B9A" w:rsidRDefault="00DC1437" w:rsidP="00E364C1">
            <w:pPr>
              <w:tabs>
                <w:tab w:val="left" w:pos="913"/>
              </w:tabs>
              <w:snapToGrid w:val="0"/>
              <w:spacing w:line="380" w:lineRule="exact"/>
              <w:ind w:rightChars="76" w:right="182"/>
              <w:jc w:val="right"/>
              <w:rPr>
                <w:rFonts w:eastAsia="標楷體"/>
                <w:b/>
              </w:rPr>
            </w:pPr>
            <w:r w:rsidRPr="003B6B9A">
              <w:rPr>
                <w:rFonts w:eastAsia="標楷體"/>
                <w:b/>
              </w:rPr>
              <w:t>10.5</w:t>
            </w:r>
            <w:r w:rsidRPr="003B6B9A">
              <w:rPr>
                <w:rFonts w:eastAsia="標楷體" w:hint="eastAsia"/>
                <w:b/>
              </w:rPr>
              <w:t>6</w:t>
            </w:r>
          </w:p>
        </w:tc>
      </w:tr>
      <w:tr w:rsidR="00DC1437"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wordWrap w:val="0"/>
              <w:snapToGrid w:val="0"/>
              <w:spacing w:line="380" w:lineRule="exact"/>
              <w:ind w:left="28" w:right="284"/>
              <w:jc w:val="right"/>
              <w:rPr>
                <w:rFonts w:eastAsia="標楷體"/>
                <w:spacing w:val="-6"/>
              </w:rPr>
            </w:pPr>
            <w:r w:rsidRPr="003B6B9A">
              <w:rPr>
                <w:rFonts w:eastAsia="標楷體"/>
                <w:spacing w:val="-6"/>
              </w:rPr>
              <w:t>6</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DC1437" w:rsidRPr="003B6B9A" w:rsidRDefault="00DC1437" w:rsidP="00E364C1">
            <w:pPr>
              <w:snapToGrid w:val="0"/>
              <w:spacing w:line="380" w:lineRule="exact"/>
              <w:ind w:rightChars="100" w:right="240"/>
              <w:jc w:val="right"/>
              <w:rPr>
                <w:rFonts w:eastAsia="標楷體"/>
              </w:rPr>
            </w:pPr>
            <w:r w:rsidRPr="003B6B9A">
              <w:rPr>
                <w:rFonts w:eastAsia="標楷體"/>
              </w:rPr>
              <w:t>8.</w:t>
            </w:r>
            <w:r w:rsidRPr="003B6B9A">
              <w:rPr>
                <w:rFonts w:eastAsia="標楷體" w:hint="eastAsia"/>
              </w:rPr>
              <w:t>57</w:t>
            </w:r>
          </w:p>
        </w:tc>
        <w:tc>
          <w:tcPr>
            <w:tcW w:w="1090" w:type="dxa"/>
            <w:tcMar>
              <w:top w:w="17" w:type="dxa"/>
              <w:left w:w="17" w:type="dxa"/>
              <w:bottom w:w="0" w:type="dxa"/>
              <w:right w:w="17" w:type="dxa"/>
            </w:tcMar>
            <w:vAlign w:val="bottom"/>
          </w:tcPr>
          <w:p w:rsidR="00DC1437" w:rsidRPr="003B6B9A" w:rsidRDefault="00DC1437" w:rsidP="00E364C1">
            <w:pPr>
              <w:tabs>
                <w:tab w:val="left" w:pos="857"/>
              </w:tabs>
              <w:ind w:rightChars="98" w:right="235"/>
              <w:jc w:val="right"/>
              <w:rPr>
                <w:rFonts w:ascii="新細明體" w:hAnsi="新細明體" w:cs="新細明體"/>
              </w:rPr>
            </w:pPr>
            <w:r w:rsidRPr="003B6B9A">
              <w:rPr>
                <w:rFonts w:hint="eastAsia"/>
              </w:rPr>
              <w:t>8.82</w:t>
            </w:r>
          </w:p>
        </w:tc>
        <w:tc>
          <w:tcPr>
            <w:tcW w:w="1278" w:type="dxa"/>
            <w:tcMar>
              <w:top w:w="17" w:type="dxa"/>
              <w:left w:w="17" w:type="dxa"/>
              <w:bottom w:w="0" w:type="dxa"/>
              <w:right w:w="17" w:type="dxa"/>
            </w:tcMar>
            <w:vAlign w:val="bottom"/>
          </w:tcPr>
          <w:p w:rsidR="00DC1437" w:rsidRPr="003B6B9A" w:rsidRDefault="00DC1437" w:rsidP="00E364C1">
            <w:pPr>
              <w:ind w:rightChars="120" w:right="288"/>
              <w:jc w:val="right"/>
              <w:rPr>
                <w:rFonts w:ascii="新細明體" w:hAnsi="新細明體" w:cs="新細明體"/>
              </w:rPr>
            </w:pPr>
            <w:r w:rsidRPr="003B6B9A">
              <w:rPr>
                <w:rFonts w:hint="eastAsia"/>
              </w:rPr>
              <w:t>-13.85</w:t>
            </w:r>
          </w:p>
        </w:tc>
        <w:tc>
          <w:tcPr>
            <w:tcW w:w="1160" w:type="dxa"/>
            <w:tcMar>
              <w:top w:w="17" w:type="dxa"/>
              <w:left w:w="17" w:type="dxa"/>
              <w:bottom w:w="0" w:type="dxa"/>
              <w:right w:w="17" w:type="dxa"/>
            </w:tcMar>
            <w:vAlign w:val="bottom"/>
          </w:tcPr>
          <w:p w:rsidR="00DC1437" w:rsidRPr="003B6B9A" w:rsidRDefault="00DC1437" w:rsidP="00E364C1">
            <w:pPr>
              <w:ind w:rightChars="127" w:right="305"/>
              <w:jc w:val="right"/>
              <w:rPr>
                <w:rFonts w:ascii="新細明體" w:hAnsi="新細明體" w:cs="新細明體"/>
              </w:rPr>
            </w:pPr>
            <w:r w:rsidRPr="003B6B9A">
              <w:rPr>
                <w:rFonts w:hint="eastAsia"/>
              </w:rPr>
              <w:t>8.96</w:t>
            </w:r>
          </w:p>
        </w:tc>
        <w:tc>
          <w:tcPr>
            <w:tcW w:w="1113" w:type="dxa"/>
            <w:tcMar>
              <w:top w:w="17" w:type="dxa"/>
              <w:left w:w="17" w:type="dxa"/>
              <w:bottom w:w="0" w:type="dxa"/>
              <w:right w:w="17" w:type="dxa"/>
            </w:tcMar>
            <w:vAlign w:val="bottom"/>
          </w:tcPr>
          <w:p w:rsidR="00DC1437" w:rsidRPr="003B6B9A" w:rsidRDefault="00DC1437" w:rsidP="00E364C1">
            <w:pPr>
              <w:ind w:rightChars="107" w:right="257"/>
              <w:jc w:val="right"/>
              <w:rPr>
                <w:rFonts w:ascii="新細明體" w:hAnsi="新細明體" w:cs="新細明體"/>
              </w:rPr>
            </w:pPr>
            <w:r w:rsidRPr="003B6B9A">
              <w:rPr>
                <w:rFonts w:hint="eastAsia"/>
              </w:rPr>
              <w:t>0.81</w:t>
            </w:r>
          </w:p>
        </w:tc>
        <w:tc>
          <w:tcPr>
            <w:tcW w:w="1007" w:type="dxa"/>
            <w:vAlign w:val="bottom"/>
          </w:tcPr>
          <w:p w:rsidR="00DC1437" w:rsidRPr="003B6B9A" w:rsidRDefault="00DC1437" w:rsidP="00E364C1">
            <w:pPr>
              <w:ind w:rightChars="76" w:right="182"/>
              <w:jc w:val="right"/>
              <w:rPr>
                <w:rFonts w:ascii="新細明體" w:hAnsi="新細明體" w:cs="新細明體"/>
              </w:rPr>
            </w:pPr>
            <w:r w:rsidRPr="003B6B9A">
              <w:rPr>
                <w:rFonts w:hint="eastAsia"/>
              </w:rPr>
              <w:t>3.33</w:t>
            </w:r>
          </w:p>
        </w:tc>
      </w:tr>
      <w:tr w:rsidR="00DC1437"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wordWrap w:val="0"/>
              <w:snapToGrid w:val="0"/>
              <w:spacing w:line="380" w:lineRule="exact"/>
              <w:ind w:left="28" w:right="284"/>
              <w:jc w:val="right"/>
              <w:rPr>
                <w:rFonts w:eastAsia="標楷體"/>
                <w:spacing w:val="-6"/>
              </w:rPr>
            </w:pPr>
            <w:r w:rsidRPr="003B6B9A">
              <w:rPr>
                <w:rFonts w:eastAsia="標楷體"/>
                <w:spacing w:val="-6"/>
              </w:rPr>
              <w:t>7</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DC1437" w:rsidRPr="003B6B9A" w:rsidRDefault="00DC1437" w:rsidP="00E364C1">
            <w:pPr>
              <w:snapToGrid w:val="0"/>
              <w:spacing w:line="380" w:lineRule="exact"/>
              <w:ind w:rightChars="100" w:right="240"/>
              <w:jc w:val="right"/>
              <w:rPr>
                <w:rFonts w:eastAsia="標楷體"/>
              </w:rPr>
            </w:pPr>
            <w:r w:rsidRPr="003B6B9A">
              <w:rPr>
                <w:rFonts w:eastAsia="標楷體"/>
              </w:rPr>
              <w:t>6.</w:t>
            </w:r>
            <w:r w:rsidRPr="003B6B9A">
              <w:rPr>
                <w:rFonts w:eastAsia="標楷體" w:hint="eastAsia"/>
              </w:rPr>
              <w:t>33</w:t>
            </w:r>
          </w:p>
        </w:tc>
        <w:tc>
          <w:tcPr>
            <w:tcW w:w="1090" w:type="dxa"/>
            <w:tcMar>
              <w:top w:w="17" w:type="dxa"/>
              <w:left w:w="17" w:type="dxa"/>
              <w:bottom w:w="0" w:type="dxa"/>
              <w:right w:w="17" w:type="dxa"/>
            </w:tcMar>
            <w:vAlign w:val="bottom"/>
          </w:tcPr>
          <w:p w:rsidR="00DC1437" w:rsidRPr="003B6B9A" w:rsidRDefault="00DC1437" w:rsidP="00E364C1">
            <w:pPr>
              <w:tabs>
                <w:tab w:val="left" w:pos="857"/>
              </w:tabs>
              <w:ind w:rightChars="98" w:right="235"/>
              <w:jc w:val="right"/>
              <w:rPr>
                <w:rFonts w:ascii="新細明體" w:hAnsi="新細明體" w:cs="新細明體"/>
              </w:rPr>
            </w:pPr>
            <w:r w:rsidRPr="003B6B9A">
              <w:rPr>
                <w:rFonts w:hint="eastAsia"/>
              </w:rPr>
              <w:t>6.95</w:t>
            </w:r>
          </w:p>
        </w:tc>
        <w:tc>
          <w:tcPr>
            <w:tcW w:w="1278" w:type="dxa"/>
            <w:tcMar>
              <w:top w:w="17" w:type="dxa"/>
              <w:left w:w="17" w:type="dxa"/>
              <w:bottom w:w="0" w:type="dxa"/>
              <w:right w:w="17" w:type="dxa"/>
            </w:tcMar>
            <w:vAlign w:val="bottom"/>
          </w:tcPr>
          <w:p w:rsidR="00DC1437" w:rsidRPr="003B6B9A" w:rsidRDefault="00DC1437" w:rsidP="00E364C1">
            <w:pPr>
              <w:ind w:rightChars="120" w:right="288"/>
              <w:jc w:val="right"/>
              <w:rPr>
                <w:rFonts w:ascii="新細明體" w:hAnsi="新細明體" w:cs="新細明體"/>
              </w:rPr>
            </w:pPr>
            <w:r w:rsidRPr="003B6B9A">
              <w:rPr>
                <w:rFonts w:hint="eastAsia"/>
              </w:rPr>
              <w:t>-1.31</w:t>
            </w:r>
          </w:p>
        </w:tc>
        <w:tc>
          <w:tcPr>
            <w:tcW w:w="1160" w:type="dxa"/>
            <w:tcMar>
              <w:top w:w="17" w:type="dxa"/>
              <w:left w:w="17" w:type="dxa"/>
              <w:bottom w:w="0" w:type="dxa"/>
              <w:right w:w="17" w:type="dxa"/>
            </w:tcMar>
            <w:vAlign w:val="bottom"/>
          </w:tcPr>
          <w:p w:rsidR="00DC1437" w:rsidRPr="003B6B9A" w:rsidRDefault="00DC1437" w:rsidP="00E364C1">
            <w:pPr>
              <w:ind w:rightChars="127" w:right="305"/>
              <w:jc w:val="right"/>
              <w:rPr>
                <w:rFonts w:ascii="新細明體" w:hAnsi="新細明體" w:cs="新細明體"/>
              </w:rPr>
            </w:pPr>
            <w:r w:rsidRPr="003B6B9A">
              <w:rPr>
                <w:rFonts w:hint="eastAsia"/>
              </w:rPr>
              <w:t>5.94</w:t>
            </w:r>
          </w:p>
        </w:tc>
        <w:tc>
          <w:tcPr>
            <w:tcW w:w="1113" w:type="dxa"/>
            <w:tcMar>
              <w:top w:w="17" w:type="dxa"/>
              <w:left w:w="17" w:type="dxa"/>
              <w:bottom w:w="0" w:type="dxa"/>
              <w:right w:w="17" w:type="dxa"/>
            </w:tcMar>
            <w:vAlign w:val="bottom"/>
          </w:tcPr>
          <w:p w:rsidR="00DC1437" w:rsidRPr="003B6B9A" w:rsidRDefault="00DC1437" w:rsidP="00E364C1">
            <w:pPr>
              <w:ind w:rightChars="107" w:right="257"/>
              <w:jc w:val="right"/>
              <w:rPr>
                <w:rFonts w:ascii="新細明體" w:hAnsi="新細明體" w:cs="新細明體"/>
              </w:rPr>
            </w:pPr>
            <w:r w:rsidRPr="003B6B9A">
              <w:rPr>
                <w:rFonts w:hint="eastAsia"/>
              </w:rPr>
              <w:t>0.34</w:t>
            </w:r>
          </w:p>
        </w:tc>
        <w:tc>
          <w:tcPr>
            <w:tcW w:w="1007" w:type="dxa"/>
            <w:vAlign w:val="bottom"/>
          </w:tcPr>
          <w:p w:rsidR="00DC1437" w:rsidRPr="003B6B9A" w:rsidRDefault="00DC1437" w:rsidP="00E364C1">
            <w:pPr>
              <w:ind w:rightChars="76" w:right="182"/>
              <w:jc w:val="right"/>
              <w:rPr>
                <w:rFonts w:ascii="新細明體" w:hAnsi="新細明體" w:cs="新細明體"/>
              </w:rPr>
            </w:pPr>
            <w:r w:rsidRPr="003B6B9A">
              <w:rPr>
                <w:rFonts w:hint="eastAsia"/>
              </w:rPr>
              <w:t>-18.39</w:t>
            </w:r>
          </w:p>
        </w:tc>
      </w:tr>
      <w:tr w:rsidR="00DC1437"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wordWrap w:val="0"/>
              <w:snapToGrid w:val="0"/>
              <w:spacing w:line="38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DC1437" w:rsidRPr="003B6B9A" w:rsidRDefault="00DC1437" w:rsidP="00E364C1">
            <w:pPr>
              <w:snapToGrid w:val="0"/>
              <w:spacing w:line="380" w:lineRule="exact"/>
              <w:ind w:rightChars="100" w:right="240"/>
              <w:jc w:val="right"/>
              <w:rPr>
                <w:rFonts w:eastAsia="標楷體"/>
              </w:rPr>
            </w:pPr>
            <w:r w:rsidRPr="003B6B9A">
              <w:rPr>
                <w:rFonts w:eastAsia="標楷體"/>
              </w:rPr>
              <w:t>6.8</w:t>
            </w:r>
            <w:r w:rsidRPr="003B6B9A">
              <w:rPr>
                <w:rFonts w:eastAsia="標楷體" w:hint="eastAsia"/>
              </w:rPr>
              <w:t>8</w:t>
            </w:r>
          </w:p>
        </w:tc>
        <w:tc>
          <w:tcPr>
            <w:tcW w:w="1090" w:type="dxa"/>
            <w:tcMar>
              <w:top w:w="17" w:type="dxa"/>
              <w:left w:w="17" w:type="dxa"/>
              <w:bottom w:w="0" w:type="dxa"/>
              <w:right w:w="17" w:type="dxa"/>
            </w:tcMar>
            <w:vAlign w:val="bottom"/>
          </w:tcPr>
          <w:p w:rsidR="00DC1437" w:rsidRPr="003B6B9A" w:rsidRDefault="00DC1437" w:rsidP="00E364C1">
            <w:pPr>
              <w:tabs>
                <w:tab w:val="left" w:pos="857"/>
              </w:tabs>
              <w:ind w:rightChars="98" w:right="235"/>
              <w:jc w:val="right"/>
              <w:rPr>
                <w:rFonts w:ascii="新細明體" w:hAnsi="新細明體" w:cs="新細明體"/>
              </w:rPr>
            </w:pPr>
            <w:r w:rsidRPr="003B6B9A">
              <w:rPr>
                <w:rFonts w:hint="eastAsia"/>
              </w:rPr>
              <w:t>7.02</w:t>
            </w:r>
          </w:p>
        </w:tc>
        <w:tc>
          <w:tcPr>
            <w:tcW w:w="1278" w:type="dxa"/>
            <w:tcMar>
              <w:top w:w="17" w:type="dxa"/>
              <w:left w:w="17" w:type="dxa"/>
              <w:bottom w:w="0" w:type="dxa"/>
              <w:right w:w="17" w:type="dxa"/>
            </w:tcMar>
            <w:vAlign w:val="bottom"/>
          </w:tcPr>
          <w:p w:rsidR="00DC1437" w:rsidRPr="003B6B9A" w:rsidRDefault="00DC1437" w:rsidP="00E364C1">
            <w:pPr>
              <w:ind w:rightChars="120" w:right="288"/>
              <w:jc w:val="right"/>
              <w:rPr>
                <w:rFonts w:ascii="新細明體" w:hAnsi="新細明體" w:cs="新細明體"/>
              </w:rPr>
            </w:pPr>
            <w:r w:rsidRPr="003B6B9A">
              <w:rPr>
                <w:rFonts w:hint="eastAsia"/>
              </w:rPr>
              <w:t>9.10</w:t>
            </w:r>
          </w:p>
        </w:tc>
        <w:tc>
          <w:tcPr>
            <w:tcW w:w="1160" w:type="dxa"/>
            <w:tcMar>
              <w:top w:w="17" w:type="dxa"/>
              <w:left w:w="17" w:type="dxa"/>
              <w:bottom w:w="0" w:type="dxa"/>
              <w:right w:w="17" w:type="dxa"/>
            </w:tcMar>
            <w:vAlign w:val="bottom"/>
          </w:tcPr>
          <w:p w:rsidR="00DC1437" w:rsidRPr="003B6B9A" w:rsidRDefault="00DC1437" w:rsidP="00E364C1">
            <w:pPr>
              <w:ind w:rightChars="127" w:right="305"/>
              <w:jc w:val="right"/>
              <w:rPr>
                <w:rFonts w:ascii="新細明體" w:hAnsi="新細明體" w:cs="新細明體"/>
              </w:rPr>
            </w:pPr>
            <w:r w:rsidRPr="003B6B9A">
              <w:rPr>
                <w:rFonts w:hint="eastAsia"/>
              </w:rPr>
              <w:t>0.68</w:t>
            </w:r>
          </w:p>
        </w:tc>
        <w:tc>
          <w:tcPr>
            <w:tcW w:w="1113" w:type="dxa"/>
            <w:tcMar>
              <w:top w:w="17" w:type="dxa"/>
              <w:left w:w="17" w:type="dxa"/>
              <w:bottom w:w="0" w:type="dxa"/>
              <w:right w:w="17" w:type="dxa"/>
            </w:tcMar>
            <w:vAlign w:val="bottom"/>
          </w:tcPr>
          <w:p w:rsidR="00DC1437" w:rsidRPr="003B6B9A" w:rsidRDefault="00DC1437" w:rsidP="00E364C1">
            <w:pPr>
              <w:ind w:rightChars="107" w:right="257"/>
              <w:jc w:val="right"/>
              <w:rPr>
                <w:rFonts w:ascii="新細明體" w:hAnsi="新細明體" w:cs="新細明體"/>
              </w:rPr>
            </w:pPr>
            <w:r w:rsidRPr="003B6B9A">
              <w:rPr>
                <w:rFonts w:hint="eastAsia"/>
              </w:rPr>
              <w:t>0.64</w:t>
            </w:r>
          </w:p>
        </w:tc>
        <w:tc>
          <w:tcPr>
            <w:tcW w:w="1007" w:type="dxa"/>
            <w:vAlign w:val="bottom"/>
          </w:tcPr>
          <w:p w:rsidR="00DC1437" w:rsidRPr="003B6B9A" w:rsidRDefault="00DC1437" w:rsidP="00E364C1">
            <w:pPr>
              <w:ind w:rightChars="76" w:right="182"/>
              <w:jc w:val="right"/>
              <w:rPr>
                <w:rFonts w:ascii="新細明體" w:hAnsi="新細明體" w:cs="新細明體"/>
              </w:rPr>
            </w:pPr>
            <w:r w:rsidRPr="003B6B9A">
              <w:rPr>
                <w:rFonts w:hint="eastAsia"/>
              </w:rPr>
              <w:t>21.01</w:t>
            </w:r>
          </w:p>
        </w:tc>
      </w:tr>
      <w:tr w:rsidR="00DC1437"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wordWrap w:val="0"/>
              <w:snapToGrid w:val="0"/>
              <w:spacing w:line="380" w:lineRule="exact"/>
              <w:ind w:left="28" w:right="284"/>
              <w:jc w:val="right"/>
              <w:rPr>
                <w:rFonts w:eastAsia="標楷體"/>
                <w:spacing w:val="-6"/>
              </w:rPr>
            </w:pPr>
            <w:r w:rsidRPr="003B6B9A">
              <w:rPr>
                <w:rFonts w:eastAsia="標楷體"/>
                <w:spacing w:val="-6"/>
              </w:rPr>
              <w:t>9</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DC1437" w:rsidRPr="003B6B9A" w:rsidRDefault="00DC1437" w:rsidP="00E364C1">
            <w:pPr>
              <w:snapToGrid w:val="0"/>
              <w:spacing w:line="380" w:lineRule="exact"/>
              <w:ind w:rightChars="100" w:right="240"/>
              <w:jc w:val="right"/>
              <w:rPr>
                <w:rFonts w:eastAsia="標楷體"/>
              </w:rPr>
            </w:pPr>
            <w:r w:rsidRPr="003B6B9A">
              <w:rPr>
                <w:rFonts w:eastAsia="標楷體" w:hint="eastAsia"/>
              </w:rPr>
              <w:t>9</w:t>
            </w:r>
            <w:r w:rsidRPr="003B6B9A">
              <w:rPr>
                <w:rFonts w:eastAsia="標楷體"/>
              </w:rPr>
              <w:t>.</w:t>
            </w:r>
            <w:r w:rsidRPr="003B6B9A">
              <w:rPr>
                <w:rFonts w:eastAsia="標楷體" w:hint="eastAsia"/>
              </w:rPr>
              <w:t>94</w:t>
            </w:r>
          </w:p>
        </w:tc>
        <w:tc>
          <w:tcPr>
            <w:tcW w:w="1090" w:type="dxa"/>
            <w:tcMar>
              <w:top w:w="17" w:type="dxa"/>
              <w:left w:w="17" w:type="dxa"/>
              <w:bottom w:w="0" w:type="dxa"/>
              <w:right w:w="17" w:type="dxa"/>
            </w:tcMar>
            <w:vAlign w:val="bottom"/>
          </w:tcPr>
          <w:p w:rsidR="00DC1437" w:rsidRPr="003B6B9A" w:rsidRDefault="00DC1437" w:rsidP="00E364C1">
            <w:pPr>
              <w:tabs>
                <w:tab w:val="left" w:pos="857"/>
              </w:tabs>
              <w:ind w:rightChars="98" w:right="235"/>
              <w:jc w:val="right"/>
              <w:rPr>
                <w:rFonts w:ascii="新細明體" w:hAnsi="新細明體" w:cs="新細明體"/>
              </w:rPr>
            </w:pPr>
            <w:r w:rsidRPr="003B6B9A">
              <w:rPr>
                <w:rFonts w:hint="eastAsia"/>
              </w:rPr>
              <w:t>10.59</w:t>
            </w:r>
          </w:p>
        </w:tc>
        <w:tc>
          <w:tcPr>
            <w:tcW w:w="1278" w:type="dxa"/>
            <w:tcMar>
              <w:top w:w="17" w:type="dxa"/>
              <w:left w:w="17" w:type="dxa"/>
              <w:bottom w:w="0" w:type="dxa"/>
              <w:right w:w="17" w:type="dxa"/>
            </w:tcMar>
            <w:vAlign w:val="bottom"/>
          </w:tcPr>
          <w:p w:rsidR="00DC1437" w:rsidRPr="003B6B9A" w:rsidRDefault="00DC1437" w:rsidP="00E364C1">
            <w:pPr>
              <w:ind w:rightChars="120" w:right="288"/>
              <w:jc w:val="right"/>
              <w:rPr>
                <w:rFonts w:ascii="新細明體" w:hAnsi="新細明體" w:cs="新細明體"/>
              </w:rPr>
            </w:pPr>
            <w:r w:rsidRPr="003B6B9A">
              <w:rPr>
                <w:rFonts w:hint="eastAsia"/>
              </w:rPr>
              <w:t>11.00</w:t>
            </w:r>
          </w:p>
        </w:tc>
        <w:tc>
          <w:tcPr>
            <w:tcW w:w="1160" w:type="dxa"/>
            <w:tcMar>
              <w:top w:w="17" w:type="dxa"/>
              <w:left w:w="17" w:type="dxa"/>
              <w:bottom w:w="0" w:type="dxa"/>
              <w:right w:w="17" w:type="dxa"/>
            </w:tcMar>
            <w:vAlign w:val="bottom"/>
          </w:tcPr>
          <w:p w:rsidR="00DC1437" w:rsidRPr="003B6B9A" w:rsidRDefault="00DC1437" w:rsidP="00E364C1">
            <w:pPr>
              <w:ind w:rightChars="127" w:right="305"/>
              <w:jc w:val="right"/>
              <w:rPr>
                <w:rFonts w:ascii="新細明體" w:hAnsi="新細明體" w:cs="新細明體"/>
              </w:rPr>
            </w:pPr>
            <w:r w:rsidRPr="003B6B9A">
              <w:rPr>
                <w:rFonts w:hint="eastAsia"/>
              </w:rPr>
              <w:t>-4.99</w:t>
            </w:r>
          </w:p>
        </w:tc>
        <w:tc>
          <w:tcPr>
            <w:tcW w:w="1113" w:type="dxa"/>
            <w:tcMar>
              <w:top w:w="17" w:type="dxa"/>
              <w:left w:w="17" w:type="dxa"/>
              <w:bottom w:w="0" w:type="dxa"/>
              <w:right w:w="17" w:type="dxa"/>
            </w:tcMar>
            <w:vAlign w:val="bottom"/>
          </w:tcPr>
          <w:p w:rsidR="00DC1437" w:rsidRPr="003B6B9A" w:rsidRDefault="00DC1437" w:rsidP="00E364C1">
            <w:pPr>
              <w:ind w:rightChars="107" w:right="257"/>
              <w:jc w:val="right"/>
              <w:rPr>
                <w:rFonts w:ascii="新細明體" w:hAnsi="新細明體" w:cs="新細明體"/>
              </w:rPr>
            </w:pPr>
            <w:r w:rsidRPr="003B6B9A">
              <w:rPr>
                <w:rFonts w:hint="eastAsia"/>
              </w:rPr>
              <w:t>2.70</w:t>
            </w:r>
          </w:p>
        </w:tc>
        <w:tc>
          <w:tcPr>
            <w:tcW w:w="1007" w:type="dxa"/>
            <w:vAlign w:val="bottom"/>
          </w:tcPr>
          <w:p w:rsidR="00DC1437" w:rsidRPr="003B6B9A" w:rsidRDefault="00DC1437" w:rsidP="00E364C1">
            <w:pPr>
              <w:ind w:rightChars="76" w:right="182"/>
              <w:jc w:val="right"/>
              <w:rPr>
                <w:rFonts w:ascii="新細明體" w:hAnsi="新細明體" w:cs="新細明體"/>
              </w:rPr>
            </w:pPr>
            <w:r w:rsidRPr="003B6B9A">
              <w:rPr>
                <w:rFonts w:hint="eastAsia"/>
              </w:rPr>
              <w:t>22.39</w:t>
            </w:r>
          </w:p>
        </w:tc>
      </w:tr>
      <w:tr w:rsidR="00DC1437"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wordWrap w:val="0"/>
              <w:snapToGrid w:val="0"/>
              <w:spacing w:line="380" w:lineRule="exact"/>
              <w:ind w:left="28" w:right="284"/>
              <w:jc w:val="right"/>
              <w:rPr>
                <w:rFonts w:eastAsia="標楷體"/>
                <w:spacing w:val="-6"/>
              </w:rPr>
            </w:pPr>
            <w:r w:rsidRPr="003B6B9A">
              <w:rPr>
                <w:rFonts w:eastAsia="標楷體"/>
                <w:spacing w:val="-6"/>
              </w:rPr>
              <w:t>10</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DC1437" w:rsidRPr="003B6B9A" w:rsidRDefault="00DC1437" w:rsidP="00E364C1">
            <w:pPr>
              <w:snapToGrid w:val="0"/>
              <w:spacing w:line="380" w:lineRule="exact"/>
              <w:ind w:rightChars="100" w:right="240"/>
              <w:jc w:val="right"/>
              <w:rPr>
                <w:rFonts w:eastAsia="標楷體"/>
              </w:rPr>
            </w:pPr>
            <w:r w:rsidRPr="003B6B9A">
              <w:rPr>
                <w:rFonts w:eastAsia="標楷體" w:hint="eastAsia"/>
              </w:rPr>
              <w:t>9</w:t>
            </w:r>
            <w:r w:rsidRPr="003B6B9A">
              <w:rPr>
                <w:rFonts w:eastAsia="標楷體"/>
              </w:rPr>
              <w:t>.</w:t>
            </w:r>
            <w:r w:rsidRPr="003B6B9A">
              <w:rPr>
                <w:rFonts w:eastAsia="標楷體" w:hint="eastAsia"/>
              </w:rPr>
              <w:t>20</w:t>
            </w:r>
          </w:p>
        </w:tc>
        <w:tc>
          <w:tcPr>
            <w:tcW w:w="1090" w:type="dxa"/>
            <w:tcMar>
              <w:top w:w="17" w:type="dxa"/>
              <w:left w:w="17" w:type="dxa"/>
              <w:bottom w:w="0" w:type="dxa"/>
              <w:right w:w="17" w:type="dxa"/>
            </w:tcMar>
            <w:vAlign w:val="bottom"/>
          </w:tcPr>
          <w:p w:rsidR="00DC1437" w:rsidRPr="003B6B9A" w:rsidRDefault="00DC1437" w:rsidP="00E364C1">
            <w:pPr>
              <w:tabs>
                <w:tab w:val="left" w:pos="857"/>
              </w:tabs>
              <w:ind w:rightChars="98" w:right="235"/>
              <w:jc w:val="right"/>
              <w:rPr>
                <w:rFonts w:ascii="新細明體" w:hAnsi="新細明體" w:cs="新細明體"/>
              </w:rPr>
            </w:pPr>
            <w:r w:rsidRPr="003B6B9A">
              <w:rPr>
                <w:rFonts w:hint="eastAsia"/>
              </w:rPr>
              <w:t>9.22</w:t>
            </w:r>
          </w:p>
        </w:tc>
        <w:tc>
          <w:tcPr>
            <w:tcW w:w="1278" w:type="dxa"/>
            <w:tcMar>
              <w:top w:w="17" w:type="dxa"/>
              <w:left w:w="17" w:type="dxa"/>
              <w:bottom w:w="0" w:type="dxa"/>
              <w:right w:w="17" w:type="dxa"/>
            </w:tcMar>
            <w:vAlign w:val="bottom"/>
          </w:tcPr>
          <w:p w:rsidR="00DC1437" w:rsidRPr="003B6B9A" w:rsidRDefault="00DC1437" w:rsidP="00E364C1">
            <w:pPr>
              <w:ind w:rightChars="120" w:right="288"/>
              <w:jc w:val="right"/>
              <w:rPr>
                <w:rFonts w:ascii="新細明體" w:hAnsi="新細明體" w:cs="新細明體"/>
              </w:rPr>
            </w:pPr>
            <w:r w:rsidRPr="003B6B9A">
              <w:rPr>
                <w:rFonts w:hint="eastAsia"/>
              </w:rPr>
              <w:t>13.16</w:t>
            </w:r>
          </w:p>
        </w:tc>
        <w:tc>
          <w:tcPr>
            <w:tcW w:w="1160" w:type="dxa"/>
            <w:tcMar>
              <w:top w:w="17" w:type="dxa"/>
              <w:left w:w="17" w:type="dxa"/>
              <w:bottom w:w="0" w:type="dxa"/>
              <w:right w:w="17" w:type="dxa"/>
            </w:tcMar>
            <w:vAlign w:val="bottom"/>
          </w:tcPr>
          <w:p w:rsidR="00DC1437" w:rsidRPr="003B6B9A" w:rsidRDefault="00DC1437" w:rsidP="00E364C1">
            <w:pPr>
              <w:ind w:rightChars="127" w:right="305"/>
              <w:jc w:val="right"/>
              <w:rPr>
                <w:rFonts w:ascii="新細明體" w:hAnsi="新細明體" w:cs="新細明體"/>
              </w:rPr>
            </w:pPr>
            <w:r w:rsidRPr="003B6B9A">
              <w:rPr>
                <w:rFonts w:hint="eastAsia"/>
              </w:rPr>
              <w:t>-2.76</w:t>
            </w:r>
          </w:p>
        </w:tc>
        <w:tc>
          <w:tcPr>
            <w:tcW w:w="1113" w:type="dxa"/>
            <w:tcMar>
              <w:top w:w="17" w:type="dxa"/>
              <w:left w:w="17" w:type="dxa"/>
              <w:bottom w:w="0" w:type="dxa"/>
              <w:right w:w="17" w:type="dxa"/>
            </w:tcMar>
            <w:vAlign w:val="bottom"/>
          </w:tcPr>
          <w:p w:rsidR="00DC1437" w:rsidRPr="003B6B9A" w:rsidRDefault="00DC1437" w:rsidP="00E364C1">
            <w:pPr>
              <w:ind w:rightChars="107" w:right="257"/>
              <w:jc w:val="right"/>
              <w:rPr>
                <w:rFonts w:ascii="新細明體" w:hAnsi="新細明體" w:cs="新細明體"/>
              </w:rPr>
            </w:pPr>
            <w:r w:rsidRPr="003B6B9A">
              <w:rPr>
                <w:rFonts w:hint="eastAsia"/>
              </w:rPr>
              <w:t>2.64</w:t>
            </w:r>
          </w:p>
        </w:tc>
        <w:tc>
          <w:tcPr>
            <w:tcW w:w="1007" w:type="dxa"/>
            <w:vAlign w:val="bottom"/>
          </w:tcPr>
          <w:p w:rsidR="00DC1437" w:rsidRPr="003B6B9A" w:rsidRDefault="00DC1437" w:rsidP="00E364C1">
            <w:pPr>
              <w:ind w:rightChars="76" w:right="182"/>
              <w:jc w:val="right"/>
              <w:rPr>
                <w:rFonts w:ascii="新細明體" w:hAnsi="新細明體" w:cs="新細明體"/>
              </w:rPr>
            </w:pPr>
            <w:r w:rsidRPr="003B6B9A">
              <w:rPr>
                <w:rFonts w:hint="eastAsia"/>
              </w:rPr>
              <w:t>35.34</w:t>
            </w:r>
          </w:p>
        </w:tc>
      </w:tr>
      <w:tr w:rsidR="00DC1437" w:rsidRPr="003B6B9A" w:rsidTr="00E364C1">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DC1437" w:rsidRPr="003B6B9A" w:rsidRDefault="00DC1437" w:rsidP="00E364C1">
            <w:pPr>
              <w:snapToGrid w:val="0"/>
              <w:spacing w:line="380" w:lineRule="exact"/>
              <w:ind w:rightChars="100" w:right="240"/>
              <w:jc w:val="right"/>
              <w:rPr>
                <w:rFonts w:eastAsia="標楷體"/>
              </w:rPr>
            </w:pPr>
            <w:r w:rsidRPr="003B6B9A">
              <w:rPr>
                <w:rFonts w:eastAsia="標楷體"/>
              </w:rPr>
              <w:t>6.</w:t>
            </w:r>
            <w:r w:rsidRPr="003B6B9A">
              <w:rPr>
                <w:rFonts w:eastAsia="標楷體" w:hint="eastAsia"/>
              </w:rPr>
              <w:t>79</w:t>
            </w:r>
          </w:p>
        </w:tc>
        <w:tc>
          <w:tcPr>
            <w:tcW w:w="1090" w:type="dxa"/>
            <w:tcMar>
              <w:top w:w="17" w:type="dxa"/>
              <w:left w:w="17" w:type="dxa"/>
              <w:bottom w:w="0" w:type="dxa"/>
              <w:right w:w="17" w:type="dxa"/>
            </w:tcMar>
            <w:vAlign w:val="bottom"/>
          </w:tcPr>
          <w:p w:rsidR="00DC1437" w:rsidRPr="003B6B9A" w:rsidRDefault="00DC1437" w:rsidP="00E364C1">
            <w:pPr>
              <w:tabs>
                <w:tab w:val="left" w:pos="857"/>
              </w:tabs>
              <w:ind w:rightChars="98" w:right="235"/>
              <w:jc w:val="right"/>
              <w:rPr>
                <w:rFonts w:ascii="新細明體" w:hAnsi="新細明體" w:cs="新細明體"/>
              </w:rPr>
            </w:pPr>
            <w:r w:rsidRPr="003B6B9A">
              <w:rPr>
                <w:rFonts w:hint="eastAsia"/>
              </w:rPr>
              <w:t>6.85</w:t>
            </w:r>
          </w:p>
        </w:tc>
        <w:tc>
          <w:tcPr>
            <w:tcW w:w="1278" w:type="dxa"/>
            <w:tcMar>
              <w:top w:w="17" w:type="dxa"/>
              <w:left w:w="17" w:type="dxa"/>
              <w:bottom w:w="0" w:type="dxa"/>
              <w:right w:w="17" w:type="dxa"/>
            </w:tcMar>
            <w:vAlign w:val="bottom"/>
          </w:tcPr>
          <w:p w:rsidR="00DC1437" w:rsidRPr="003B6B9A" w:rsidRDefault="00DC1437" w:rsidP="00E364C1">
            <w:pPr>
              <w:ind w:rightChars="120" w:right="288"/>
              <w:jc w:val="right"/>
              <w:rPr>
                <w:rFonts w:ascii="新細明體" w:hAnsi="新細明體" w:cs="新細明體"/>
              </w:rPr>
            </w:pPr>
            <w:r w:rsidRPr="003B6B9A">
              <w:rPr>
                <w:rFonts w:hint="eastAsia"/>
              </w:rPr>
              <w:t>1.30</w:t>
            </w:r>
          </w:p>
        </w:tc>
        <w:tc>
          <w:tcPr>
            <w:tcW w:w="1160" w:type="dxa"/>
            <w:tcMar>
              <w:top w:w="17" w:type="dxa"/>
              <w:left w:w="17" w:type="dxa"/>
              <w:bottom w:w="0" w:type="dxa"/>
              <w:right w:w="17" w:type="dxa"/>
            </w:tcMar>
            <w:vAlign w:val="bottom"/>
          </w:tcPr>
          <w:p w:rsidR="00DC1437" w:rsidRPr="003B6B9A" w:rsidRDefault="00DC1437" w:rsidP="00E364C1">
            <w:pPr>
              <w:ind w:rightChars="127" w:right="305"/>
              <w:jc w:val="right"/>
              <w:rPr>
                <w:rFonts w:ascii="新細明體" w:hAnsi="新細明體" w:cs="新細明體"/>
              </w:rPr>
            </w:pPr>
            <w:r w:rsidRPr="003B6B9A">
              <w:rPr>
                <w:rFonts w:hint="eastAsia"/>
              </w:rPr>
              <w:t>9.43</w:t>
            </w:r>
          </w:p>
        </w:tc>
        <w:tc>
          <w:tcPr>
            <w:tcW w:w="1113" w:type="dxa"/>
            <w:tcMar>
              <w:top w:w="17" w:type="dxa"/>
              <w:left w:w="17" w:type="dxa"/>
              <w:bottom w:w="0" w:type="dxa"/>
              <w:right w:w="17" w:type="dxa"/>
            </w:tcMar>
            <w:vAlign w:val="bottom"/>
          </w:tcPr>
          <w:p w:rsidR="00DC1437" w:rsidRPr="003B6B9A" w:rsidRDefault="00DC1437" w:rsidP="00E364C1">
            <w:pPr>
              <w:ind w:rightChars="107" w:right="257"/>
              <w:jc w:val="right"/>
              <w:rPr>
                <w:rFonts w:ascii="新細明體" w:hAnsi="新細明體" w:cs="新細明體"/>
              </w:rPr>
            </w:pPr>
            <w:r w:rsidRPr="003B6B9A">
              <w:rPr>
                <w:rFonts w:hint="eastAsia"/>
              </w:rPr>
              <w:t>1.41</w:t>
            </w:r>
          </w:p>
        </w:tc>
        <w:tc>
          <w:tcPr>
            <w:tcW w:w="1007" w:type="dxa"/>
            <w:vAlign w:val="bottom"/>
          </w:tcPr>
          <w:p w:rsidR="00DC1437" w:rsidRPr="003B6B9A" w:rsidRDefault="00DC1437" w:rsidP="00E364C1">
            <w:pPr>
              <w:ind w:rightChars="76" w:right="182"/>
              <w:jc w:val="right"/>
              <w:rPr>
                <w:rFonts w:ascii="新細明體" w:hAnsi="新細明體" w:cs="新細明體"/>
              </w:rPr>
            </w:pPr>
            <w:r w:rsidRPr="003B6B9A">
              <w:rPr>
                <w:rFonts w:hint="eastAsia"/>
              </w:rPr>
              <w:t>1.39</w:t>
            </w:r>
          </w:p>
        </w:tc>
      </w:tr>
      <w:tr w:rsidR="00DC1437" w:rsidRPr="003B6B9A" w:rsidTr="0066173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DC1437" w:rsidRPr="003B6B9A" w:rsidRDefault="00DC1437" w:rsidP="00E364C1">
            <w:pPr>
              <w:snapToGrid w:val="0"/>
              <w:spacing w:line="380" w:lineRule="exact"/>
              <w:ind w:rightChars="100" w:right="240"/>
              <w:jc w:val="right"/>
              <w:rPr>
                <w:rFonts w:eastAsia="標楷體"/>
              </w:rPr>
            </w:pPr>
            <w:r w:rsidRPr="003B6B9A">
              <w:rPr>
                <w:rFonts w:eastAsia="標楷體"/>
              </w:rPr>
              <w:t>7.</w:t>
            </w:r>
            <w:r w:rsidRPr="003B6B9A">
              <w:rPr>
                <w:rFonts w:eastAsia="標楷體" w:hint="eastAsia"/>
              </w:rPr>
              <w:t>76</w:t>
            </w:r>
          </w:p>
        </w:tc>
        <w:tc>
          <w:tcPr>
            <w:tcW w:w="1090" w:type="dxa"/>
            <w:tcMar>
              <w:top w:w="17" w:type="dxa"/>
              <w:left w:w="17" w:type="dxa"/>
              <w:bottom w:w="0" w:type="dxa"/>
              <w:right w:w="17" w:type="dxa"/>
            </w:tcMar>
            <w:vAlign w:val="bottom"/>
          </w:tcPr>
          <w:p w:rsidR="00DC1437" w:rsidRPr="003B6B9A" w:rsidRDefault="00DC1437" w:rsidP="00E364C1">
            <w:pPr>
              <w:tabs>
                <w:tab w:val="left" w:pos="857"/>
              </w:tabs>
              <w:ind w:rightChars="98" w:right="235"/>
              <w:jc w:val="right"/>
              <w:rPr>
                <w:rFonts w:ascii="新細明體" w:hAnsi="新細明體" w:cs="新細明體"/>
              </w:rPr>
            </w:pPr>
            <w:r w:rsidRPr="003B6B9A">
              <w:rPr>
                <w:rFonts w:hint="eastAsia"/>
              </w:rPr>
              <w:t>7.76</w:t>
            </w:r>
          </w:p>
        </w:tc>
        <w:tc>
          <w:tcPr>
            <w:tcW w:w="1278" w:type="dxa"/>
            <w:tcMar>
              <w:top w:w="17" w:type="dxa"/>
              <w:left w:w="17" w:type="dxa"/>
              <w:bottom w:w="0" w:type="dxa"/>
              <w:right w:w="17" w:type="dxa"/>
            </w:tcMar>
            <w:vAlign w:val="bottom"/>
          </w:tcPr>
          <w:p w:rsidR="00DC1437" w:rsidRPr="003B6B9A" w:rsidRDefault="00DC1437" w:rsidP="00E364C1">
            <w:pPr>
              <w:ind w:rightChars="120" w:right="288"/>
              <w:jc w:val="right"/>
              <w:rPr>
                <w:rFonts w:ascii="新細明體" w:hAnsi="新細明體" w:cs="新細明體"/>
              </w:rPr>
            </w:pPr>
            <w:r w:rsidRPr="003B6B9A">
              <w:rPr>
                <w:rFonts w:hint="eastAsia"/>
              </w:rPr>
              <w:t>6.14</w:t>
            </w:r>
          </w:p>
        </w:tc>
        <w:tc>
          <w:tcPr>
            <w:tcW w:w="1160" w:type="dxa"/>
            <w:tcMar>
              <w:top w:w="17" w:type="dxa"/>
              <w:left w:w="17" w:type="dxa"/>
              <w:bottom w:w="0" w:type="dxa"/>
              <w:right w:w="17" w:type="dxa"/>
            </w:tcMar>
            <w:vAlign w:val="bottom"/>
          </w:tcPr>
          <w:p w:rsidR="00DC1437" w:rsidRPr="003B6B9A" w:rsidRDefault="00DC1437" w:rsidP="00E364C1">
            <w:pPr>
              <w:ind w:rightChars="127" w:right="305"/>
              <w:jc w:val="right"/>
              <w:rPr>
                <w:rFonts w:ascii="新細明體" w:hAnsi="新細明體" w:cs="新細明體"/>
              </w:rPr>
            </w:pPr>
            <w:r w:rsidRPr="003B6B9A">
              <w:rPr>
                <w:rFonts w:hint="eastAsia"/>
              </w:rPr>
              <w:t>3.03</w:t>
            </w:r>
          </w:p>
        </w:tc>
        <w:tc>
          <w:tcPr>
            <w:tcW w:w="1113" w:type="dxa"/>
            <w:tcMar>
              <w:top w:w="17" w:type="dxa"/>
              <w:left w:w="17" w:type="dxa"/>
              <w:bottom w:w="0" w:type="dxa"/>
              <w:right w:w="17" w:type="dxa"/>
            </w:tcMar>
            <w:vAlign w:val="bottom"/>
          </w:tcPr>
          <w:p w:rsidR="00DC1437" w:rsidRPr="003B6B9A" w:rsidRDefault="00DC1437" w:rsidP="00E364C1">
            <w:pPr>
              <w:ind w:rightChars="107" w:right="257"/>
              <w:jc w:val="right"/>
              <w:rPr>
                <w:rFonts w:ascii="新細明體" w:hAnsi="新細明體" w:cs="新細明體"/>
              </w:rPr>
            </w:pPr>
            <w:r w:rsidRPr="003B6B9A">
              <w:rPr>
                <w:rFonts w:hint="eastAsia"/>
              </w:rPr>
              <w:t>1.07</w:t>
            </w:r>
          </w:p>
        </w:tc>
        <w:tc>
          <w:tcPr>
            <w:tcW w:w="1007" w:type="dxa"/>
            <w:vAlign w:val="bottom"/>
          </w:tcPr>
          <w:p w:rsidR="00DC1437" w:rsidRPr="003B6B9A" w:rsidRDefault="00DC1437" w:rsidP="00E364C1">
            <w:pPr>
              <w:ind w:rightChars="76" w:right="182"/>
              <w:jc w:val="right"/>
              <w:rPr>
                <w:rFonts w:ascii="新細明體" w:hAnsi="新細明體" w:cs="新細明體"/>
              </w:rPr>
            </w:pPr>
            <w:r w:rsidRPr="003B6B9A">
              <w:rPr>
                <w:rFonts w:hint="eastAsia"/>
              </w:rPr>
              <w:t>19.94</w:t>
            </w:r>
          </w:p>
        </w:tc>
      </w:tr>
      <w:tr w:rsidR="00DC1437" w:rsidRPr="003B6B9A" w:rsidTr="00E364C1">
        <w:trPr>
          <w:trHeight w:val="300"/>
          <w:jc w:val="center"/>
        </w:trPr>
        <w:tc>
          <w:tcPr>
            <w:tcW w:w="1756" w:type="dxa"/>
            <w:tcBorders>
              <w:left w:val="nil"/>
              <w:right w:val="single" w:sz="4" w:space="0" w:color="auto"/>
            </w:tcBorders>
            <w:tcMar>
              <w:top w:w="17" w:type="dxa"/>
              <w:left w:w="17" w:type="dxa"/>
              <w:bottom w:w="0" w:type="dxa"/>
              <w:right w:w="17" w:type="dxa"/>
            </w:tcMar>
          </w:tcPr>
          <w:p w:rsidR="00DC1437" w:rsidRPr="003B6B9A" w:rsidRDefault="00DC1437" w:rsidP="00E364C1">
            <w:pPr>
              <w:snapToGrid w:val="0"/>
              <w:spacing w:line="380" w:lineRule="exac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6</w:t>
            </w:r>
            <w:r w:rsidRPr="003B6B9A">
              <w:rPr>
                <w:rFonts w:eastAsia="標楷體" w:hint="eastAsia"/>
                <w:b/>
                <w:bCs/>
              </w:rPr>
              <w:t>月</w:t>
            </w:r>
          </w:p>
        </w:tc>
        <w:tc>
          <w:tcPr>
            <w:tcW w:w="1095" w:type="dxa"/>
            <w:tcBorders>
              <w:left w:val="single" w:sz="4" w:space="0" w:color="auto"/>
            </w:tcBorders>
            <w:tcMar>
              <w:top w:w="17" w:type="dxa"/>
              <w:left w:w="17" w:type="dxa"/>
              <w:bottom w:w="0" w:type="dxa"/>
              <w:right w:w="17" w:type="dxa"/>
            </w:tcMar>
          </w:tcPr>
          <w:p w:rsidR="00DC1437" w:rsidRPr="003B6B9A" w:rsidRDefault="00DC1437" w:rsidP="00E364C1">
            <w:pPr>
              <w:snapToGrid w:val="0"/>
              <w:spacing w:line="380" w:lineRule="exact"/>
              <w:ind w:rightChars="100" w:right="240"/>
              <w:jc w:val="right"/>
              <w:rPr>
                <w:rFonts w:eastAsia="標楷體"/>
                <w:b/>
              </w:rPr>
            </w:pPr>
            <w:r>
              <w:rPr>
                <w:rFonts w:eastAsia="標楷體" w:hint="eastAsia"/>
                <w:b/>
              </w:rPr>
              <w:t>2.13</w:t>
            </w:r>
          </w:p>
        </w:tc>
        <w:tc>
          <w:tcPr>
            <w:tcW w:w="1090" w:type="dxa"/>
            <w:tcMar>
              <w:top w:w="17" w:type="dxa"/>
              <w:left w:w="17" w:type="dxa"/>
              <w:bottom w:w="0" w:type="dxa"/>
              <w:right w:w="17" w:type="dxa"/>
            </w:tcMar>
          </w:tcPr>
          <w:p w:rsidR="00DC1437" w:rsidRPr="0080123D" w:rsidRDefault="00DC1437" w:rsidP="00E364C1">
            <w:pPr>
              <w:snapToGrid w:val="0"/>
              <w:spacing w:line="380" w:lineRule="exact"/>
              <w:ind w:rightChars="98" w:right="235"/>
              <w:jc w:val="right"/>
              <w:rPr>
                <w:rFonts w:eastAsia="標楷體"/>
                <w:b/>
              </w:rPr>
            </w:pPr>
            <w:r>
              <w:rPr>
                <w:rFonts w:eastAsia="標楷體" w:hint="eastAsia"/>
                <w:b/>
              </w:rPr>
              <w:t>2</w:t>
            </w:r>
            <w:r w:rsidRPr="0080123D">
              <w:rPr>
                <w:rFonts w:eastAsia="標楷體" w:hint="eastAsia"/>
                <w:b/>
              </w:rPr>
              <w:t>.</w:t>
            </w:r>
            <w:r>
              <w:rPr>
                <w:rFonts w:eastAsia="標楷體" w:hint="eastAsia"/>
                <w:b/>
              </w:rPr>
              <w:t>6</w:t>
            </w:r>
            <w:r w:rsidRPr="0080123D">
              <w:rPr>
                <w:rFonts w:eastAsia="標楷體" w:hint="eastAsia"/>
                <w:b/>
              </w:rPr>
              <w:t>5</w:t>
            </w:r>
          </w:p>
        </w:tc>
        <w:tc>
          <w:tcPr>
            <w:tcW w:w="1278" w:type="dxa"/>
            <w:tcMar>
              <w:top w:w="17" w:type="dxa"/>
              <w:left w:w="17" w:type="dxa"/>
              <w:bottom w:w="0" w:type="dxa"/>
              <w:right w:w="17" w:type="dxa"/>
            </w:tcMar>
          </w:tcPr>
          <w:p w:rsidR="00DC1437" w:rsidRPr="0080123D" w:rsidRDefault="00DC1437" w:rsidP="00E364C1">
            <w:pPr>
              <w:snapToGrid w:val="0"/>
              <w:spacing w:line="380" w:lineRule="exact"/>
              <w:ind w:rightChars="120" w:right="288"/>
              <w:jc w:val="right"/>
              <w:rPr>
                <w:rFonts w:eastAsia="標楷體"/>
                <w:b/>
              </w:rPr>
            </w:pPr>
            <w:r w:rsidRPr="0080123D">
              <w:rPr>
                <w:rFonts w:eastAsia="標楷體" w:hint="eastAsia"/>
                <w:b/>
              </w:rPr>
              <w:t>-0.</w:t>
            </w:r>
            <w:r>
              <w:rPr>
                <w:rFonts w:eastAsia="標楷體" w:hint="eastAsia"/>
                <w:b/>
              </w:rPr>
              <w:t>90</w:t>
            </w:r>
          </w:p>
        </w:tc>
        <w:tc>
          <w:tcPr>
            <w:tcW w:w="1160" w:type="dxa"/>
            <w:tcMar>
              <w:top w:w="17" w:type="dxa"/>
              <w:left w:w="17" w:type="dxa"/>
              <w:bottom w:w="0" w:type="dxa"/>
              <w:right w:w="17" w:type="dxa"/>
            </w:tcMar>
          </w:tcPr>
          <w:p w:rsidR="00DC1437" w:rsidRPr="003B6B9A" w:rsidRDefault="00DC1437" w:rsidP="00E364C1">
            <w:pPr>
              <w:snapToGrid w:val="0"/>
              <w:spacing w:line="380" w:lineRule="exact"/>
              <w:ind w:rightChars="127" w:right="305"/>
              <w:jc w:val="right"/>
              <w:rPr>
                <w:rFonts w:eastAsia="標楷體"/>
                <w:b/>
              </w:rPr>
            </w:pPr>
            <w:r w:rsidRPr="003B6B9A">
              <w:rPr>
                <w:rFonts w:eastAsia="標楷體" w:hint="eastAsia"/>
                <w:b/>
              </w:rPr>
              <w:t>-</w:t>
            </w:r>
            <w:r>
              <w:rPr>
                <w:rFonts w:eastAsia="標楷體" w:hint="eastAsia"/>
                <w:b/>
              </w:rPr>
              <w:t>8.77</w:t>
            </w:r>
          </w:p>
        </w:tc>
        <w:tc>
          <w:tcPr>
            <w:tcW w:w="1113" w:type="dxa"/>
            <w:tcMar>
              <w:top w:w="17" w:type="dxa"/>
              <w:left w:w="17" w:type="dxa"/>
              <w:bottom w:w="0" w:type="dxa"/>
              <w:right w:w="17" w:type="dxa"/>
            </w:tcMar>
            <w:vAlign w:val="bottom"/>
          </w:tcPr>
          <w:p w:rsidR="00DC1437" w:rsidRPr="003B6B9A" w:rsidRDefault="00DC1437" w:rsidP="00E364C1">
            <w:pPr>
              <w:snapToGrid w:val="0"/>
              <w:spacing w:line="380" w:lineRule="exact"/>
              <w:ind w:rightChars="107" w:right="257"/>
              <w:jc w:val="right"/>
              <w:rPr>
                <w:rFonts w:eastAsia="標楷體"/>
                <w:b/>
              </w:rPr>
            </w:pPr>
            <w:r w:rsidRPr="003B6B9A">
              <w:rPr>
                <w:rFonts w:eastAsia="標楷體" w:hint="eastAsia"/>
                <w:b/>
              </w:rPr>
              <w:t>-</w:t>
            </w:r>
            <w:r>
              <w:rPr>
                <w:rFonts w:eastAsia="標楷體" w:hint="eastAsia"/>
                <w:b/>
              </w:rPr>
              <w:t>2.14</w:t>
            </w:r>
          </w:p>
        </w:tc>
        <w:tc>
          <w:tcPr>
            <w:tcW w:w="1007" w:type="dxa"/>
          </w:tcPr>
          <w:p w:rsidR="00DC1437" w:rsidRPr="003B6B9A" w:rsidRDefault="00DC1437" w:rsidP="00E364C1">
            <w:pPr>
              <w:tabs>
                <w:tab w:val="left" w:pos="913"/>
              </w:tabs>
              <w:snapToGrid w:val="0"/>
              <w:spacing w:line="380" w:lineRule="exact"/>
              <w:ind w:rightChars="76" w:right="182"/>
              <w:jc w:val="right"/>
              <w:rPr>
                <w:rFonts w:eastAsia="標楷體"/>
                <w:b/>
              </w:rPr>
            </w:pPr>
            <w:r>
              <w:rPr>
                <w:rFonts w:eastAsia="標楷體" w:hint="eastAsia"/>
                <w:b/>
              </w:rPr>
              <w:t>4.56</w:t>
            </w:r>
          </w:p>
        </w:tc>
      </w:tr>
      <w:tr w:rsidR="00DC1437" w:rsidRPr="003B6B9A" w:rsidTr="00E364C1">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DC1437" w:rsidRPr="003B6B9A" w:rsidRDefault="00DC1437" w:rsidP="00E364C1">
            <w:pPr>
              <w:snapToGrid w:val="0"/>
              <w:spacing w:line="380" w:lineRule="exact"/>
              <w:ind w:rightChars="100" w:right="240"/>
              <w:jc w:val="right"/>
              <w:rPr>
                <w:rFonts w:eastAsia="標楷體"/>
              </w:rPr>
            </w:pPr>
            <w:r w:rsidRPr="003B6B9A">
              <w:rPr>
                <w:rFonts w:eastAsia="標楷體" w:hint="eastAsia"/>
              </w:rPr>
              <w:t>7.58</w:t>
            </w:r>
          </w:p>
        </w:tc>
        <w:tc>
          <w:tcPr>
            <w:tcW w:w="1090" w:type="dxa"/>
            <w:tcMar>
              <w:top w:w="17" w:type="dxa"/>
              <w:left w:w="17" w:type="dxa"/>
              <w:bottom w:w="0" w:type="dxa"/>
              <w:right w:w="17" w:type="dxa"/>
            </w:tcMar>
          </w:tcPr>
          <w:p w:rsidR="00DC1437" w:rsidRPr="003B6B9A" w:rsidRDefault="00DC1437" w:rsidP="00E364C1">
            <w:pPr>
              <w:snapToGrid w:val="0"/>
              <w:spacing w:line="380" w:lineRule="exact"/>
              <w:ind w:rightChars="98" w:right="235"/>
              <w:jc w:val="right"/>
              <w:rPr>
                <w:rFonts w:eastAsia="標楷體"/>
              </w:rPr>
            </w:pPr>
            <w:r w:rsidRPr="003B6B9A">
              <w:rPr>
                <w:rFonts w:eastAsia="標楷體" w:hint="eastAsia"/>
              </w:rPr>
              <w:t>9.08</w:t>
            </w:r>
          </w:p>
        </w:tc>
        <w:tc>
          <w:tcPr>
            <w:tcW w:w="1278" w:type="dxa"/>
            <w:tcMar>
              <w:top w:w="17" w:type="dxa"/>
              <w:left w:w="17" w:type="dxa"/>
              <w:bottom w:w="0" w:type="dxa"/>
              <w:right w:w="17" w:type="dxa"/>
            </w:tcMar>
          </w:tcPr>
          <w:p w:rsidR="00DC1437" w:rsidRPr="003B6B9A" w:rsidRDefault="00DC1437" w:rsidP="00E364C1">
            <w:pPr>
              <w:snapToGrid w:val="0"/>
              <w:spacing w:line="380" w:lineRule="exact"/>
              <w:ind w:rightChars="120" w:right="288"/>
              <w:jc w:val="right"/>
              <w:rPr>
                <w:rFonts w:eastAsia="標楷體"/>
              </w:rPr>
            </w:pPr>
            <w:r w:rsidRPr="003B6B9A">
              <w:rPr>
                <w:rFonts w:eastAsia="標楷體" w:hint="eastAsia"/>
              </w:rPr>
              <w:t>5.15</w:t>
            </w:r>
          </w:p>
        </w:tc>
        <w:tc>
          <w:tcPr>
            <w:tcW w:w="1160" w:type="dxa"/>
            <w:tcMar>
              <w:top w:w="17" w:type="dxa"/>
              <w:left w:w="17" w:type="dxa"/>
              <w:bottom w:w="0" w:type="dxa"/>
              <w:right w:w="17" w:type="dxa"/>
            </w:tcMar>
          </w:tcPr>
          <w:p w:rsidR="00DC1437" w:rsidRPr="003B6B9A" w:rsidRDefault="00DC1437" w:rsidP="00E364C1">
            <w:pPr>
              <w:snapToGrid w:val="0"/>
              <w:spacing w:line="380" w:lineRule="exact"/>
              <w:ind w:rightChars="127" w:right="305"/>
              <w:jc w:val="right"/>
              <w:rPr>
                <w:rFonts w:eastAsia="標楷體"/>
              </w:rPr>
            </w:pPr>
            <w:r w:rsidRPr="003B6B9A">
              <w:rPr>
                <w:rFonts w:eastAsia="標楷體" w:hint="eastAsia"/>
              </w:rPr>
              <w:t>-6.16</w:t>
            </w:r>
          </w:p>
        </w:tc>
        <w:tc>
          <w:tcPr>
            <w:tcW w:w="1113" w:type="dxa"/>
            <w:tcMar>
              <w:top w:w="17" w:type="dxa"/>
              <w:left w:w="17" w:type="dxa"/>
              <w:bottom w:w="0" w:type="dxa"/>
              <w:right w:w="17" w:type="dxa"/>
            </w:tcMar>
            <w:vAlign w:val="bottom"/>
          </w:tcPr>
          <w:p w:rsidR="00DC1437" w:rsidRPr="003B6B9A" w:rsidRDefault="00DC1437" w:rsidP="00E364C1">
            <w:pPr>
              <w:snapToGrid w:val="0"/>
              <w:spacing w:line="380" w:lineRule="exact"/>
              <w:ind w:rightChars="107" w:right="257"/>
              <w:jc w:val="right"/>
              <w:rPr>
                <w:rFonts w:eastAsia="標楷體"/>
              </w:rPr>
            </w:pPr>
            <w:r w:rsidRPr="003B6B9A">
              <w:rPr>
                <w:rFonts w:eastAsia="標楷體" w:hint="eastAsia"/>
              </w:rPr>
              <w:t>0.52</w:t>
            </w:r>
          </w:p>
        </w:tc>
        <w:tc>
          <w:tcPr>
            <w:tcW w:w="1007" w:type="dxa"/>
          </w:tcPr>
          <w:p w:rsidR="00DC1437" w:rsidRPr="003B6B9A" w:rsidRDefault="00DC1437" w:rsidP="00E364C1">
            <w:pPr>
              <w:tabs>
                <w:tab w:val="left" w:pos="824"/>
              </w:tabs>
              <w:snapToGrid w:val="0"/>
              <w:spacing w:line="380" w:lineRule="exact"/>
              <w:ind w:rightChars="76" w:right="182"/>
              <w:jc w:val="right"/>
              <w:rPr>
                <w:rFonts w:eastAsia="標楷體"/>
              </w:rPr>
            </w:pPr>
            <w:r w:rsidRPr="003B6B9A">
              <w:rPr>
                <w:rFonts w:eastAsia="標楷體" w:hint="eastAsia"/>
              </w:rPr>
              <w:t>-28.19</w:t>
            </w:r>
          </w:p>
        </w:tc>
      </w:tr>
      <w:tr w:rsidR="00DC1437" w:rsidRPr="003B6B9A" w:rsidTr="0066173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80" w:lineRule="exact"/>
              <w:ind w:left="28" w:right="284"/>
              <w:jc w:val="right"/>
              <w:rPr>
                <w:rFonts w:eastAsia="標楷體"/>
                <w:spacing w:val="-6"/>
              </w:rPr>
            </w:pPr>
            <w:r w:rsidRPr="003B6B9A">
              <w:rPr>
                <w:rFonts w:eastAsia="標楷體"/>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DC1437" w:rsidRPr="003B6B9A" w:rsidRDefault="00DC1437" w:rsidP="00E364C1">
            <w:pPr>
              <w:snapToGrid w:val="0"/>
              <w:spacing w:line="380" w:lineRule="exact"/>
              <w:ind w:rightChars="100" w:right="240"/>
              <w:jc w:val="right"/>
              <w:rPr>
                <w:rFonts w:eastAsia="標楷體"/>
              </w:rPr>
            </w:pPr>
            <w:r w:rsidRPr="003B6B9A">
              <w:rPr>
                <w:rFonts w:eastAsia="標楷體" w:hint="eastAsia"/>
              </w:rPr>
              <w:t>2.72</w:t>
            </w:r>
          </w:p>
        </w:tc>
        <w:tc>
          <w:tcPr>
            <w:tcW w:w="1090" w:type="dxa"/>
            <w:tcMar>
              <w:top w:w="17" w:type="dxa"/>
              <w:left w:w="17" w:type="dxa"/>
              <w:bottom w:w="0" w:type="dxa"/>
              <w:right w:w="17" w:type="dxa"/>
            </w:tcMar>
          </w:tcPr>
          <w:p w:rsidR="00DC1437" w:rsidRPr="003B6B9A" w:rsidRDefault="00DC1437" w:rsidP="00E364C1">
            <w:pPr>
              <w:snapToGrid w:val="0"/>
              <w:spacing w:line="380" w:lineRule="exact"/>
              <w:ind w:rightChars="98" w:right="235"/>
              <w:jc w:val="right"/>
              <w:rPr>
                <w:rFonts w:eastAsia="標楷體"/>
              </w:rPr>
            </w:pPr>
            <w:r w:rsidRPr="003B6B9A">
              <w:rPr>
                <w:rFonts w:eastAsia="標楷體" w:hint="eastAsia"/>
              </w:rPr>
              <w:t>2.89</w:t>
            </w:r>
          </w:p>
        </w:tc>
        <w:tc>
          <w:tcPr>
            <w:tcW w:w="1278" w:type="dxa"/>
            <w:tcMar>
              <w:top w:w="17" w:type="dxa"/>
              <w:left w:w="17" w:type="dxa"/>
              <w:bottom w:w="0" w:type="dxa"/>
              <w:right w:w="17" w:type="dxa"/>
            </w:tcMar>
          </w:tcPr>
          <w:p w:rsidR="00DC1437" w:rsidRPr="003B6B9A" w:rsidRDefault="00DC1437" w:rsidP="00E364C1">
            <w:pPr>
              <w:snapToGrid w:val="0"/>
              <w:spacing w:line="380" w:lineRule="exact"/>
              <w:ind w:rightChars="120" w:right="288"/>
              <w:jc w:val="right"/>
              <w:rPr>
                <w:rFonts w:eastAsia="標楷體"/>
              </w:rPr>
            </w:pPr>
            <w:r w:rsidRPr="003B6B9A">
              <w:rPr>
                <w:rFonts w:eastAsia="標楷體" w:hint="eastAsia"/>
              </w:rPr>
              <w:t>9.27</w:t>
            </w:r>
          </w:p>
        </w:tc>
        <w:tc>
          <w:tcPr>
            <w:tcW w:w="1160" w:type="dxa"/>
            <w:tcMar>
              <w:top w:w="17" w:type="dxa"/>
              <w:left w:w="17" w:type="dxa"/>
              <w:bottom w:w="0" w:type="dxa"/>
              <w:right w:w="17" w:type="dxa"/>
            </w:tcMar>
          </w:tcPr>
          <w:p w:rsidR="00DC1437" w:rsidRPr="003B6B9A" w:rsidRDefault="00DC1437" w:rsidP="00E364C1">
            <w:pPr>
              <w:snapToGrid w:val="0"/>
              <w:spacing w:line="380" w:lineRule="exact"/>
              <w:ind w:rightChars="127" w:right="305"/>
              <w:jc w:val="right"/>
              <w:rPr>
                <w:rFonts w:eastAsia="標楷體"/>
              </w:rPr>
            </w:pPr>
            <w:r w:rsidRPr="003B6B9A">
              <w:rPr>
                <w:rFonts w:eastAsia="標楷體" w:hint="eastAsia"/>
              </w:rPr>
              <w:t>-9.88</w:t>
            </w:r>
          </w:p>
        </w:tc>
        <w:tc>
          <w:tcPr>
            <w:tcW w:w="1113" w:type="dxa"/>
            <w:tcMar>
              <w:top w:w="17" w:type="dxa"/>
              <w:left w:w="17" w:type="dxa"/>
              <w:bottom w:w="0" w:type="dxa"/>
              <w:right w:w="17" w:type="dxa"/>
            </w:tcMar>
            <w:vAlign w:val="bottom"/>
          </w:tcPr>
          <w:p w:rsidR="00DC1437" w:rsidRPr="003B6B9A" w:rsidRDefault="00DC1437" w:rsidP="00E364C1">
            <w:pPr>
              <w:snapToGrid w:val="0"/>
              <w:spacing w:line="380" w:lineRule="exact"/>
              <w:ind w:rightChars="107" w:right="257"/>
              <w:jc w:val="right"/>
              <w:rPr>
                <w:rFonts w:eastAsia="標楷體"/>
              </w:rPr>
            </w:pPr>
            <w:r w:rsidRPr="003B6B9A">
              <w:rPr>
                <w:rFonts w:eastAsia="標楷體" w:hint="eastAsia"/>
              </w:rPr>
              <w:t>2.18</w:t>
            </w:r>
          </w:p>
        </w:tc>
        <w:tc>
          <w:tcPr>
            <w:tcW w:w="1007" w:type="dxa"/>
          </w:tcPr>
          <w:p w:rsidR="00DC1437" w:rsidRPr="003B6B9A" w:rsidRDefault="00DC1437" w:rsidP="00E364C1">
            <w:pPr>
              <w:tabs>
                <w:tab w:val="left" w:pos="913"/>
              </w:tabs>
              <w:snapToGrid w:val="0"/>
              <w:spacing w:line="380" w:lineRule="exact"/>
              <w:ind w:rightChars="76" w:right="182"/>
              <w:jc w:val="right"/>
              <w:rPr>
                <w:rFonts w:eastAsia="標楷體"/>
              </w:rPr>
            </w:pPr>
            <w:r w:rsidRPr="003B6B9A">
              <w:rPr>
                <w:rFonts w:eastAsia="標楷體" w:hint="eastAsia"/>
              </w:rPr>
              <w:t>41.96</w:t>
            </w:r>
          </w:p>
        </w:tc>
      </w:tr>
      <w:tr w:rsidR="00DC1437"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8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DC1437" w:rsidRPr="003B6B9A" w:rsidRDefault="00DC1437" w:rsidP="00E364C1">
            <w:pPr>
              <w:snapToGrid w:val="0"/>
              <w:spacing w:line="380" w:lineRule="exact"/>
              <w:ind w:rightChars="100" w:right="240"/>
              <w:jc w:val="right"/>
              <w:rPr>
                <w:rFonts w:eastAsia="標楷體"/>
              </w:rPr>
            </w:pPr>
            <w:r w:rsidRPr="003B6B9A">
              <w:rPr>
                <w:rFonts w:eastAsia="標楷體" w:hint="eastAsia"/>
              </w:rPr>
              <w:t>6.65</w:t>
            </w:r>
          </w:p>
        </w:tc>
        <w:tc>
          <w:tcPr>
            <w:tcW w:w="1090" w:type="dxa"/>
            <w:tcMar>
              <w:top w:w="17" w:type="dxa"/>
              <w:left w:w="17" w:type="dxa"/>
              <w:bottom w:w="0" w:type="dxa"/>
              <w:right w:w="17" w:type="dxa"/>
            </w:tcMar>
          </w:tcPr>
          <w:p w:rsidR="00DC1437" w:rsidRPr="003B6B9A" w:rsidRDefault="00DC1437" w:rsidP="00E364C1">
            <w:pPr>
              <w:snapToGrid w:val="0"/>
              <w:spacing w:line="380" w:lineRule="exact"/>
              <w:ind w:rightChars="98" w:right="235"/>
              <w:jc w:val="right"/>
              <w:rPr>
                <w:rFonts w:eastAsia="標楷體"/>
              </w:rPr>
            </w:pPr>
            <w:r w:rsidRPr="003B6B9A">
              <w:rPr>
                <w:rFonts w:eastAsia="標楷體" w:hint="eastAsia"/>
              </w:rPr>
              <w:t>7.17</w:t>
            </w:r>
          </w:p>
        </w:tc>
        <w:tc>
          <w:tcPr>
            <w:tcW w:w="1278" w:type="dxa"/>
            <w:tcMar>
              <w:top w:w="17" w:type="dxa"/>
              <w:left w:w="17" w:type="dxa"/>
              <w:bottom w:w="0" w:type="dxa"/>
              <w:right w:w="17" w:type="dxa"/>
            </w:tcMar>
          </w:tcPr>
          <w:p w:rsidR="00DC1437" w:rsidRPr="003B6B9A" w:rsidRDefault="00DC1437" w:rsidP="00E364C1">
            <w:pPr>
              <w:snapToGrid w:val="0"/>
              <w:spacing w:line="380" w:lineRule="exact"/>
              <w:ind w:rightChars="120" w:right="288"/>
              <w:jc w:val="right"/>
              <w:rPr>
                <w:rFonts w:eastAsia="標楷體"/>
              </w:rPr>
            </w:pPr>
            <w:r w:rsidRPr="003B6B9A">
              <w:rPr>
                <w:rFonts w:eastAsia="標楷體" w:hint="eastAsia"/>
              </w:rPr>
              <w:t>-8.62</w:t>
            </w:r>
          </w:p>
        </w:tc>
        <w:tc>
          <w:tcPr>
            <w:tcW w:w="1160" w:type="dxa"/>
            <w:tcMar>
              <w:top w:w="17" w:type="dxa"/>
              <w:left w:w="17" w:type="dxa"/>
              <w:bottom w:w="0" w:type="dxa"/>
              <w:right w:w="17" w:type="dxa"/>
            </w:tcMar>
          </w:tcPr>
          <w:p w:rsidR="00DC1437" w:rsidRPr="003B6B9A" w:rsidRDefault="00DC1437" w:rsidP="00E364C1">
            <w:pPr>
              <w:snapToGrid w:val="0"/>
              <w:spacing w:line="380" w:lineRule="exact"/>
              <w:ind w:rightChars="127" w:right="305"/>
              <w:jc w:val="right"/>
              <w:rPr>
                <w:rFonts w:eastAsia="標楷體"/>
              </w:rPr>
            </w:pPr>
            <w:r w:rsidRPr="003B6B9A">
              <w:rPr>
                <w:rFonts w:eastAsia="標楷體" w:hint="eastAsia"/>
              </w:rPr>
              <w:t>-4.10</w:t>
            </w:r>
          </w:p>
        </w:tc>
        <w:tc>
          <w:tcPr>
            <w:tcW w:w="1113" w:type="dxa"/>
            <w:tcMar>
              <w:top w:w="17" w:type="dxa"/>
              <w:left w:w="17" w:type="dxa"/>
              <w:bottom w:w="0" w:type="dxa"/>
              <w:right w:w="17" w:type="dxa"/>
            </w:tcMar>
            <w:vAlign w:val="bottom"/>
          </w:tcPr>
          <w:p w:rsidR="00DC1437" w:rsidRPr="003B6B9A" w:rsidRDefault="00DC1437" w:rsidP="00E364C1">
            <w:pPr>
              <w:snapToGrid w:val="0"/>
              <w:spacing w:line="380" w:lineRule="exact"/>
              <w:ind w:rightChars="107" w:right="257"/>
              <w:jc w:val="right"/>
              <w:rPr>
                <w:rFonts w:eastAsia="標楷體"/>
              </w:rPr>
            </w:pPr>
            <w:r w:rsidRPr="003B6B9A">
              <w:rPr>
                <w:rFonts w:eastAsia="標楷體" w:hint="eastAsia"/>
              </w:rPr>
              <w:t>-2.76</w:t>
            </w:r>
          </w:p>
        </w:tc>
        <w:tc>
          <w:tcPr>
            <w:tcW w:w="1007" w:type="dxa"/>
          </w:tcPr>
          <w:p w:rsidR="00DC1437" w:rsidRPr="003B6B9A" w:rsidRDefault="00DC1437" w:rsidP="00E364C1">
            <w:pPr>
              <w:tabs>
                <w:tab w:val="left" w:pos="913"/>
              </w:tabs>
              <w:snapToGrid w:val="0"/>
              <w:spacing w:line="380" w:lineRule="exact"/>
              <w:ind w:rightChars="76" w:right="182"/>
              <w:jc w:val="right"/>
              <w:rPr>
                <w:rFonts w:eastAsia="標楷體"/>
              </w:rPr>
            </w:pPr>
            <w:r w:rsidRPr="003B6B9A">
              <w:rPr>
                <w:rFonts w:eastAsia="標楷體" w:hint="eastAsia"/>
              </w:rPr>
              <w:t>15.06</w:t>
            </w:r>
          </w:p>
        </w:tc>
      </w:tr>
      <w:tr w:rsidR="00DC1437"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8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DC1437" w:rsidRPr="003B6B9A" w:rsidRDefault="00DC1437" w:rsidP="00E364C1">
            <w:pPr>
              <w:snapToGrid w:val="0"/>
              <w:spacing w:line="380" w:lineRule="exact"/>
              <w:ind w:rightChars="100" w:right="240"/>
              <w:jc w:val="right"/>
              <w:rPr>
                <w:rFonts w:eastAsia="標楷體"/>
              </w:rPr>
            </w:pPr>
            <w:r w:rsidRPr="003B6B9A">
              <w:rPr>
                <w:rFonts w:eastAsia="標楷體" w:hint="eastAsia"/>
              </w:rPr>
              <w:t>1.</w:t>
            </w:r>
            <w:r>
              <w:rPr>
                <w:rFonts w:eastAsia="標楷體" w:hint="eastAsia"/>
              </w:rPr>
              <w:t>33</w:t>
            </w:r>
          </w:p>
        </w:tc>
        <w:tc>
          <w:tcPr>
            <w:tcW w:w="1090" w:type="dxa"/>
            <w:tcMar>
              <w:top w:w="17" w:type="dxa"/>
              <w:left w:w="17" w:type="dxa"/>
              <w:bottom w:w="0" w:type="dxa"/>
              <w:right w:w="17" w:type="dxa"/>
            </w:tcMar>
          </w:tcPr>
          <w:p w:rsidR="00DC1437" w:rsidRPr="003B6B9A" w:rsidRDefault="00DC1437" w:rsidP="00E364C1">
            <w:pPr>
              <w:snapToGrid w:val="0"/>
              <w:spacing w:line="380" w:lineRule="exact"/>
              <w:ind w:rightChars="98" w:right="235"/>
              <w:jc w:val="right"/>
              <w:rPr>
                <w:rFonts w:eastAsia="標楷體"/>
              </w:rPr>
            </w:pPr>
            <w:r w:rsidRPr="003B6B9A">
              <w:rPr>
                <w:rFonts w:eastAsia="標楷體" w:hint="eastAsia"/>
              </w:rPr>
              <w:t>1.</w:t>
            </w:r>
            <w:r>
              <w:rPr>
                <w:rFonts w:eastAsia="標楷體" w:hint="eastAsia"/>
              </w:rPr>
              <w:t>48</w:t>
            </w:r>
          </w:p>
        </w:tc>
        <w:tc>
          <w:tcPr>
            <w:tcW w:w="1278" w:type="dxa"/>
            <w:tcMar>
              <w:top w:w="17" w:type="dxa"/>
              <w:left w:w="17" w:type="dxa"/>
              <w:bottom w:w="0" w:type="dxa"/>
              <w:right w:w="17" w:type="dxa"/>
            </w:tcMar>
          </w:tcPr>
          <w:p w:rsidR="00DC1437" w:rsidRPr="003B6B9A" w:rsidRDefault="00DC1437" w:rsidP="00E364C1">
            <w:pPr>
              <w:snapToGrid w:val="0"/>
              <w:spacing w:line="380" w:lineRule="exact"/>
              <w:ind w:rightChars="120" w:right="288"/>
              <w:jc w:val="right"/>
              <w:rPr>
                <w:rFonts w:eastAsia="標楷體"/>
              </w:rPr>
            </w:pPr>
            <w:r w:rsidRPr="003B6B9A">
              <w:rPr>
                <w:rFonts w:eastAsia="標楷體" w:hint="eastAsia"/>
              </w:rPr>
              <w:t>-1</w:t>
            </w:r>
            <w:r>
              <w:rPr>
                <w:rFonts w:eastAsia="標楷體" w:hint="eastAsia"/>
              </w:rPr>
              <w:t>0.19</w:t>
            </w:r>
          </w:p>
        </w:tc>
        <w:tc>
          <w:tcPr>
            <w:tcW w:w="1160" w:type="dxa"/>
            <w:tcMar>
              <w:top w:w="17" w:type="dxa"/>
              <w:left w:w="17" w:type="dxa"/>
              <w:bottom w:w="0" w:type="dxa"/>
              <w:right w:w="17" w:type="dxa"/>
            </w:tcMar>
          </w:tcPr>
          <w:p w:rsidR="00DC1437" w:rsidRPr="003B6B9A" w:rsidRDefault="00DC1437" w:rsidP="00E364C1">
            <w:pPr>
              <w:snapToGrid w:val="0"/>
              <w:spacing w:line="380" w:lineRule="exact"/>
              <w:ind w:rightChars="127" w:right="305"/>
              <w:jc w:val="right"/>
              <w:rPr>
                <w:rFonts w:eastAsia="標楷體"/>
              </w:rPr>
            </w:pPr>
            <w:r w:rsidRPr="003B6B9A">
              <w:rPr>
                <w:rFonts w:eastAsia="標楷體" w:hint="eastAsia"/>
              </w:rPr>
              <w:t>-7.54</w:t>
            </w:r>
          </w:p>
        </w:tc>
        <w:tc>
          <w:tcPr>
            <w:tcW w:w="1113" w:type="dxa"/>
            <w:tcMar>
              <w:top w:w="17" w:type="dxa"/>
              <w:left w:w="17" w:type="dxa"/>
              <w:bottom w:w="0" w:type="dxa"/>
              <w:right w:w="17" w:type="dxa"/>
            </w:tcMar>
            <w:vAlign w:val="bottom"/>
          </w:tcPr>
          <w:p w:rsidR="00DC1437" w:rsidRPr="003B6B9A" w:rsidRDefault="00DC1437" w:rsidP="00E364C1">
            <w:pPr>
              <w:snapToGrid w:val="0"/>
              <w:spacing w:line="380" w:lineRule="exact"/>
              <w:ind w:rightChars="107" w:right="257"/>
              <w:jc w:val="right"/>
              <w:rPr>
                <w:rFonts w:eastAsia="標楷體"/>
              </w:rPr>
            </w:pPr>
            <w:r w:rsidRPr="003B6B9A">
              <w:rPr>
                <w:rFonts w:eastAsia="標楷體" w:hint="eastAsia"/>
              </w:rPr>
              <w:t>-5.81</w:t>
            </w:r>
          </w:p>
        </w:tc>
        <w:tc>
          <w:tcPr>
            <w:tcW w:w="1007" w:type="dxa"/>
          </w:tcPr>
          <w:p w:rsidR="00DC1437" w:rsidRPr="003B6B9A" w:rsidRDefault="00DC1437" w:rsidP="00E364C1">
            <w:pPr>
              <w:tabs>
                <w:tab w:val="left" w:pos="913"/>
              </w:tabs>
              <w:snapToGrid w:val="0"/>
              <w:spacing w:line="380" w:lineRule="exact"/>
              <w:ind w:rightChars="76" w:right="182"/>
              <w:jc w:val="right"/>
              <w:rPr>
                <w:rFonts w:eastAsia="標楷體"/>
              </w:rPr>
            </w:pPr>
            <w:r w:rsidRPr="003B6B9A">
              <w:rPr>
                <w:rFonts w:eastAsia="標楷體" w:hint="eastAsia"/>
              </w:rPr>
              <w:t>21.</w:t>
            </w:r>
            <w:r>
              <w:rPr>
                <w:rFonts w:eastAsia="標楷體" w:hint="eastAsia"/>
              </w:rPr>
              <w:t>20</w:t>
            </w:r>
          </w:p>
        </w:tc>
      </w:tr>
      <w:tr w:rsidR="00DC1437" w:rsidRPr="003B6B9A" w:rsidTr="00E364C1">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8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DC1437" w:rsidRPr="0070138A" w:rsidRDefault="00DC1437" w:rsidP="00E364C1">
            <w:pPr>
              <w:snapToGrid w:val="0"/>
              <w:spacing w:line="380" w:lineRule="exact"/>
              <w:ind w:rightChars="100" w:right="240"/>
              <w:jc w:val="right"/>
              <w:rPr>
                <w:rFonts w:eastAsia="標楷體"/>
              </w:rPr>
            </w:pPr>
            <w:r w:rsidRPr="0070138A">
              <w:rPr>
                <w:rFonts w:eastAsia="標楷體"/>
              </w:rPr>
              <w:t>-3.46</w:t>
            </w:r>
          </w:p>
        </w:tc>
        <w:tc>
          <w:tcPr>
            <w:tcW w:w="1090" w:type="dxa"/>
            <w:tcMar>
              <w:top w:w="17" w:type="dxa"/>
              <w:left w:w="17" w:type="dxa"/>
              <w:bottom w:w="0" w:type="dxa"/>
              <w:right w:w="17" w:type="dxa"/>
            </w:tcMar>
          </w:tcPr>
          <w:p w:rsidR="00DC1437" w:rsidRPr="0070138A" w:rsidRDefault="00DC1437" w:rsidP="00E364C1">
            <w:pPr>
              <w:snapToGrid w:val="0"/>
              <w:spacing w:line="380" w:lineRule="exact"/>
              <w:ind w:rightChars="100" w:right="240"/>
              <w:jc w:val="right"/>
              <w:rPr>
                <w:rFonts w:eastAsia="標楷體"/>
              </w:rPr>
            </w:pPr>
            <w:r w:rsidRPr="0070138A">
              <w:rPr>
                <w:rFonts w:eastAsia="標楷體"/>
              </w:rPr>
              <w:t>-2.84</w:t>
            </w:r>
          </w:p>
        </w:tc>
        <w:tc>
          <w:tcPr>
            <w:tcW w:w="1278" w:type="dxa"/>
            <w:tcMar>
              <w:top w:w="17" w:type="dxa"/>
              <w:left w:w="17" w:type="dxa"/>
              <w:bottom w:w="0" w:type="dxa"/>
              <w:right w:w="17" w:type="dxa"/>
            </w:tcMar>
          </w:tcPr>
          <w:p w:rsidR="00DC1437" w:rsidRPr="0070138A" w:rsidRDefault="00DC1437" w:rsidP="00E364C1">
            <w:pPr>
              <w:snapToGrid w:val="0"/>
              <w:spacing w:line="380" w:lineRule="exact"/>
              <w:ind w:rightChars="100" w:right="240"/>
              <w:jc w:val="right"/>
              <w:rPr>
                <w:rFonts w:eastAsia="標楷體"/>
              </w:rPr>
            </w:pPr>
            <w:r w:rsidRPr="0070138A">
              <w:rPr>
                <w:rFonts w:eastAsia="標楷體"/>
              </w:rPr>
              <w:t>-4.75</w:t>
            </w:r>
          </w:p>
        </w:tc>
        <w:tc>
          <w:tcPr>
            <w:tcW w:w="1160" w:type="dxa"/>
            <w:tcMar>
              <w:top w:w="17" w:type="dxa"/>
              <w:left w:w="17" w:type="dxa"/>
              <w:bottom w:w="0" w:type="dxa"/>
              <w:right w:w="17" w:type="dxa"/>
            </w:tcMar>
          </w:tcPr>
          <w:p w:rsidR="00DC1437" w:rsidRPr="0070138A" w:rsidRDefault="00DC1437" w:rsidP="00E364C1">
            <w:pPr>
              <w:snapToGrid w:val="0"/>
              <w:spacing w:line="380" w:lineRule="exact"/>
              <w:ind w:rightChars="100" w:right="240"/>
              <w:jc w:val="right"/>
              <w:rPr>
                <w:rFonts w:eastAsia="標楷體"/>
              </w:rPr>
            </w:pPr>
            <w:r w:rsidRPr="0070138A">
              <w:rPr>
                <w:rFonts w:eastAsia="標楷體"/>
              </w:rPr>
              <w:t>-19.17</w:t>
            </w:r>
          </w:p>
        </w:tc>
        <w:tc>
          <w:tcPr>
            <w:tcW w:w="1113" w:type="dxa"/>
            <w:tcMar>
              <w:top w:w="17" w:type="dxa"/>
              <w:left w:w="17" w:type="dxa"/>
              <w:bottom w:w="0" w:type="dxa"/>
              <w:right w:w="17" w:type="dxa"/>
            </w:tcMar>
          </w:tcPr>
          <w:p w:rsidR="00DC1437" w:rsidRPr="0070138A" w:rsidRDefault="00DC1437" w:rsidP="00E364C1">
            <w:pPr>
              <w:snapToGrid w:val="0"/>
              <w:spacing w:line="380" w:lineRule="exact"/>
              <w:ind w:rightChars="100" w:right="240"/>
              <w:jc w:val="right"/>
              <w:rPr>
                <w:rFonts w:eastAsia="標楷體"/>
              </w:rPr>
            </w:pPr>
            <w:r w:rsidRPr="0070138A">
              <w:rPr>
                <w:rFonts w:eastAsia="標楷體"/>
              </w:rPr>
              <w:t>-4.22</w:t>
            </w:r>
          </w:p>
        </w:tc>
        <w:tc>
          <w:tcPr>
            <w:tcW w:w="1007" w:type="dxa"/>
          </w:tcPr>
          <w:p w:rsidR="00DC1437" w:rsidRPr="0070138A" w:rsidRDefault="00DC1437" w:rsidP="00E364C1">
            <w:pPr>
              <w:snapToGrid w:val="0"/>
              <w:spacing w:line="380" w:lineRule="exact"/>
              <w:ind w:rightChars="100" w:right="240"/>
              <w:jc w:val="right"/>
              <w:rPr>
                <w:rFonts w:eastAsia="標楷體"/>
              </w:rPr>
            </w:pPr>
            <w:r w:rsidRPr="0070138A">
              <w:rPr>
                <w:rFonts w:eastAsia="標楷體"/>
              </w:rPr>
              <w:t>2.57</w:t>
            </w:r>
          </w:p>
        </w:tc>
      </w:tr>
      <w:tr w:rsidR="00DC1437" w:rsidRPr="003B6B9A" w:rsidTr="00E364C1">
        <w:trPr>
          <w:trHeight w:val="300"/>
          <w:jc w:val="center"/>
        </w:trPr>
        <w:tc>
          <w:tcPr>
            <w:tcW w:w="1756" w:type="dxa"/>
            <w:tcBorders>
              <w:left w:val="nil"/>
              <w:bottom w:val="single" w:sz="4" w:space="0" w:color="auto"/>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80" w:lineRule="exact"/>
              <w:ind w:left="28" w:right="284"/>
              <w:jc w:val="right"/>
              <w:rPr>
                <w:rFonts w:eastAsia="標楷體"/>
                <w:spacing w:val="-6"/>
              </w:rPr>
            </w:pPr>
            <w:r>
              <w:rPr>
                <w:rFonts w:eastAsia="標楷體" w:hint="eastAsia"/>
                <w:spacing w:val="-6"/>
              </w:rPr>
              <w:t>6</w:t>
            </w:r>
            <w:r w:rsidRPr="003B6B9A">
              <w:rPr>
                <w:rFonts w:eastAsia="標楷體" w:hint="eastAsia"/>
                <w:spacing w:val="-6"/>
              </w:rPr>
              <w:t>月</w:t>
            </w:r>
          </w:p>
        </w:tc>
        <w:tc>
          <w:tcPr>
            <w:tcW w:w="1095" w:type="dxa"/>
            <w:tcBorders>
              <w:left w:val="single" w:sz="4" w:space="0" w:color="auto"/>
              <w:bottom w:val="single" w:sz="4" w:space="0" w:color="auto"/>
            </w:tcBorders>
            <w:tcMar>
              <w:top w:w="17" w:type="dxa"/>
              <w:left w:w="17" w:type="dxa"/>
              <w:bottom w:w="0" w:type="dxa"/>
              <w:right w:w="17" w:type="dxa"/>
            </w:tcMar>
          </w:tcPr>
          <w:p w:rsidR="00DC1437" w:rsidRPr="0070138A" w:rsidRDefault="00DC1437" w:rsidP="00E364C1">
            <w:pPr>
              <w:snapToGrid w:val="0"/>
              <w:spacing w:line="380" w:lineRule="exact"/>
              <w:ind w:rightChars="100" w:right="240"/>
              <w:jc w:val="right"/>
              <w:rPr>
                <w:rFonts w:eastAsia="標楷體"/>
              </w:rPr>
            </w:pPr>
            <w:r w:rsidRPr="0070138A">
              <w:rPr>
                <w:rFonts w:eastAsia="標楷體"/>
              </w:rPr>
              <w:t>-1.35</w:t>
            </w:r>
          </w:p>
        </w:tc>
        <w:tc>
          <w:tcPr>
            <w:tcW w:w="1090" w:type="dxa"/>
            <w:tcBorders>
              <w:bottom w:val="single" w:sz="4" w:space="0" w:color="auto"/>
            </w:tcBorders>
            <w:tcMar>
              <w:top w:w="17" w:type="dxa"/>
              <w:left w:w="17" w:type="dxa"/>
              <w:bottom w:w="0" w:type="dxa"/>
              <w:right w:w="17" w:type="dxa"/>
            </w:tcMar>
          </w:tcPr>
          <w:p w:rsidR="00DC1437" w:rsidRPr="0070138A" w:rsidRDefault="00DC1437" w:rsidP="00E364C1">
            <w:pPr>
              <w:snapToGrid w:val="0"/>
              <w:spacing w:line="380" w:lineRule="exact"/>
              <w:ind w:rightChars="100" w:right="240"/>
              <w:jc w:val="right"/>
              <w:rPr>
                <w:rFonts w:eastAsia="標楷體"/>
              </w:rPr>
            </w:pPr>
            <w:r w:rsidRPr="0070138A">
              <w:rPr>
                <w:rFonts w:eastAsia="標楷體"/>
              </w:rPr>
              <w:t>-1.18</w:t>
            </w:r>
          </w:p>
        </w:tc>
        <w:tc>
          <w:tcPr>
            <w:tcW w:w="1278" w:type="dxa"/>
            <w:tcBorders>
              <w:bottom w:val="single" w:sz="4" w:space="0" w:color="auto"/>
            </w:tcBorders>
            <w:tcMar>
              <w:top w:w="17" w:type="dxa"/>
              <w:left w:w="17" w:type="dxa"/>
              <w:bottom w:w="0" w:type="dxa"/>
              <w:right w:w="17" w:type="dxa"/>
            </w:tcMar>
          </w:tcPr>
          <w:p w:rsidR="00DC1437" w:rsidRPr="0070138A" w:rsidRDefault="00DC1437" w:rsidP="00E364C1">
            <w:pPr>
              <w:snapToGrid w:val="0"/>
              <w:spacing w:line="380" w:lineRule="exact"/>
              <w:ind w:rightChars="100" w:right="240"/>
              <w:jc w:val="right"/>
              <w:rPr>
                <w:rFonts w:eastAsia="標楷體"/>
              </w:rPr>
            </w:pPr>
            <w:r w:rsidRPr="0070138A">
              <w:rPr>
                <w:rFonts w:eastAsia="標楷體"/>
              </w:rPr>
              <w:t>7.26</w:t>
            </w:r>
          </w:p>
        </w:tc>
        <w:tc>
          <w:tcPr>
            <w:tcW w:w="1160" w:type="dxa"/>
            <w:tcBorders>
              <w:bottom w:val="single" w:sz="4" w:space="0" w:color="auto"/>
            </w:tcBorders>
            <w:tcMar>
              <w:top w:w="17" w:type="dxa"/>
              <w:left w:w="17" w:type="dxa"/>
              <w:bottom w:w="0" w:type="dxa"/>
              <w:right w:w="17" w:type="dxa"/>
            </w:tcMar>
          </w:tcPr>
          <w:p w:rsidR="00DC1437" w:rsidRPr="0070138A" w:rsidRDefault="00DC1437" w:rsidP="00E364C1">
            <w:pPr>
              <w:snapToGrid w:val="0"/>
              <w:spacing w:line="380" w:lineRule="exact"/>
              <w:ind w:rightChars="100" w:right="240"/>
              <w:jc w:val="right"/>
              <w:rPr>
                <w:rFonts w:eastAsia="標楷體"/>
              </w:rPr>
            </w:pPr>
            <w:r w:rsidRPr="0070138A">
              <w:rPr>
                <w:rFonts w:eastAsia="標楷體"/>
              </w:rPr>
              <w:t>-5.51</w:t>
            </w:r>
          </w:p>
        </w:tc>
        <w:tc>
          <w:tcPr>
            <w:tcW w:w="1113" w:type="dxa"/>
            <w:tcBorders>
              <w:bottom w:val="single" w:sz="4" w:space="0" w:color="auto"/>
            </w:tcBorders>
            <w:tcMar>
              <w:top w:w="17" w:type="dxa"/>
              <w:left w:w="17" w:type="dxa"/>
              <w:bottom w:w="0" w:type="dxa"/>
              <w:right w:w="17" w:type="dxa"/>
            </w:tcMar>
          </w:tcPr>
          <w:p w:rsidR="00DC1437" w:rsidRPr="0070138A" w:rsidRDefault="00DC1437" w:rsidP="00E364C1">
            <w:pPr>
              <w:snapToGrid w:val="0"/>
              <w:spacing w:line="380" w:lineRule="exact"/>
              <w:ind w:rightChars="100" w:right="240"/>
              <w:jc w:val="right"/>
              <w:rPr>
                <w:rFonts w:eastAsia="標楷體"/>
              </w:rPr>
            </w:pPr>
            <w:r w:rsidRPr="0070138A">
              <w:rPr>
                <w:rFonts w:eastAsia="標楷體"/>
              </w:rPr>
              <w:t>-2.38</w:t>
            </w:r>
          </w:p>
        </w:tc>
        <w:tc>
          <w:tcPr>
            <w:tcW w:w="1007" w:type="dxa"/>
            <w:tcBorders>
              <w:bottom w:val="single" w:sz="4" w:space="0" w:color="auto"/>
            </w:tcBorders>
          </w:tcPr>
          <w:p w:rsidR="00DC1437" w:rsidRPr="0070138A" w:rsidRDefault="00DC1437" w:rsidP="00E364C1">
            <w:pPr>
              <w:snapToGrid w:val="0"/>
              <w:spacing w:line="380" w:lineRule="exact"/>
              <w:ind w:rightChars="100" w:right="240"/>
              <w:jc w:val="right"/>
              <w:rPr>
                <w:rFonts w:eastAsia="標楷體"/>
              </w:rPr>
            </w:pPr>
            <w:r w:rsidRPr="0070138A">
              <w:rPr>
                <w:rFonts w:eastAsia="標楷體"/>
              </w:rPr>
              <w:t>-1.29</w:t>
            </w:r>
          </w:p>
        </w:tc>
      </w:tr>
    </w:tbl>
    <w:p w:rsidR="003F3F99" w:rsidRPr="00B118E9" w:rsidRDefault="003F3F99" w:rsidP="003F3F99">
      <w:pPr>
        <w:snapToGrid w:val="0"/>
        <w:spacing w:line="240" w:lineRule="atLeast"/>
        <w:ind w:right="-142"/>
        <w:jc w:val="both"/>
        <w:rPr>
          <w:rFonts w:eastAsia="標楷體"/>
          <w:sz w:val="22"/>
          <w:szCs w:val="22"/>
        </w:rPr>
      </w:pPr>
      <w:r w:rsidRPr="00B118E9">
        <w:rPr>
          <w:rFonts w:eastAsia="標楷體"/>
          <w:sz w:val="22"/>
          <w:szCs w:val="22"/>
        </w:rPr>
        <w:t>資料來源：經濟部統計處。</w:t>
      </w: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bookmarkEnd w:id="87"/>
    <w:p w:rsidR="003F3F99" w:rsidRPr="00B118E9" w:rsidRDefault="00DC1437" w:rsidP="003F3F99">
      <w:pPr>
        <w:snapToGrid w:val="0"/>
        <w:spacing w:line="240" w:lineRule="atLeast"/>
        <w:ind w:right="-142"/>
        <w:jc w:val="both"/>
        <w:rPr>
          <w:rFonts w:eastAsia="標楷體"/>
          <w:noProof/>
          <w:color w:val="FF0000"/>
        </w:rPr>
      </w:pPr>
      <w:r w:rsidRPr="003B6B9A">
        <w:rPr>
          <w:rFonts w:eastAsia="標楷體"/>
          <w:noProof/>
        </w:rPr>
        <w:drawing>
          <wp:anchor distT="0" distB="0" distL="114300" distR="114300" simplePos="0" relativeHeight="252191232" behindDoc="0" locked="0" layoutInCell="1" allowOverlap="1" wp14:anchorId="3BD56033" wp14:editId="03D84BA3">
            <wp:simplePos x="0" y="0"/>
            <wp:positionH relativeFrom="column">
              <wp:posOffset>-426720</wp:posOffset>
            </wp:positionH>
            <wp:positionV relativeFrom="paragraph">
              <wp:posOffset>358775</wp:posOffset>
            </wp:positionV>
            <wp:extent cx="6400800" cy="2009775"/>
            <wp:effectExtent l="0" t="0" r="0" b="0"/>
            <wp:wrapTopAndBottom/>
            <wp:docPr id="494" name="圖表 49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p>
    <w:p w:rsidR="003F3F99" w:rsidRPr="00B118E9" w:rsidRDefault="003F3F99" w:rsidP="003F3F99">
      <w:pPr>
        <w:tabs>
          <w:tab w:val="left" w:pos="540"/>
        </w:tabs>
        <w:rPr>
          <w:rFonts w:eastAsia="標楷體"/>
          <w:b/>
          <w:bCs/>
          <w:sz w:val="28"/>
          <w:szCs w:val="28"/>
        </w:rPr>
      </w:pPr>
      <w:r w:rsidRPr="00B118E9">
        <w:rPr>
          <w:rFonts w:eastAsia="標楷體"/>
          <w:b/>
          <w:bCs/>
          <w:sz w:val="28"/>
          <w:szCs w:val="28"/>
        </w:rPr>
        <w:t>２、</w:t>
      </w:r>
      <w:r w:rsidR="00DC1437" w:rsidRPr="00DC1437">
        <w:rPr>
          <w:rFonts w:eastAsia="標楷體" w:hint="eastAsia"/>
          <w:b/>
          <w:bCs/>
          <w:sz w:val="28"/>
          <w:szCs w:val="28"/>
        </w:rPr>
        <w:t>104</w:t>
      </w:r>
      <w:r w:rsidR="00DC1437" w:rsidRPr="00DC1437">
        <w:rPr>
          <w:rFonts w:eastAsia="標楷體" w:hint="eastAsia"/>
          <w:b/>
          <w:bCs/>
          <w:sz w:val="28"/>
          <w:szCs w:val="28"/>
        </w:rPr>
        <w:t>年</w:t>
      </w:r>
      <w:r w:rsidR="00DC1437" w:rsidRPr="00DC1437">
        <w:rPr>
          <w:rFonts w:eastAsia="標楷體" w:hint="eastAsia"/>
          <w:b/>
          <w:bCs/>
          <w:sz w:val="28"/>
          <w:szCs w:val="28"/>
        </w:rPr>
        <w:t>6</w:t>
      </w:r>
      <w:r w:rsidR="00DC1437" w:rsidRPr="00DC1437">
        <w:rPr>
          <w:rFonts w:eastAsia="標楷體" w:hint="eastAsia"/>
          <w:b/>
          <w:bCs/>
          <w:sz w:val="28"/>
          <w:szCs w:val="28"/>
        </w:rPr>
        <w:t>月製造業生產減少</w:t>
      </w:r>
      <w:r w:rsidR="00DC1437" w:rsidRPr="00DC1437">
        <w:rPr>
          <w:rFonts w:eastAsia="標楷體" w:hint="eastAsia"/>
          <w:b/>
          <w:bCs/>
          <w:sz w:val="28"/>
          <w:szCs w:val="28"/>
        </w:rPr>
        <w:t>1.18%</w:t>
      </w:r>
    </w:p>
    <w:p w:rsidR="003F3F99" w:rsidRDefault="00DC1437" w:rsidP="00DC1437">
      <w:pPr>
        <w:widowControl/>
        <w:topLinePunct/>
        <w:snapToGrid w:val="0"/>
        <w:spacing w:line="300" w:lineRule="auto"/>
        <w:ind w:rightChars="-59" w:right="-142" w:firstLineChars="202" w:firstLine="566"/>
        <w:jc w:val="both"/>
        <w:rPr>
          <w:rFonts w:eastAsia="標楷體"/>
          <w:kern w:val="0"/>
          <w:sz w:val="28"/>
          <w:szCs w:val="20"/>
        </w:rPr>
      </w:pPr>
      <w:r w:rsidRPr="00DC1437">
        <w:rPr>
          <w:rFonts w:eastAsia="標楷體"/>
          <w:kern w:val="0"/>
          <w:sz w:val="28"/>
          <w:szCs w:val="20"/>
        </w:rPr>
        <w:t>104</w:t>
      </w:r>
      <w:r w:rsidRPr="00DC1437">
        <w:rPr>
          <w:rFonts w:eastAsia="標楷體"/>
          <w:kern w:val="0"/>
          <w:sz w:val="28"/>
          <w:szCs w:val="20"/>
        </w:rPr>
        <w:t>年</w:t>
      </w:r>
      <w:r w:rsidRPr="00DC1437">
        <w:rPr>
          <w:rFonts w:eastAsia="標楷體" w:hint="eastAsia"/>
          <w:kern w:val="0"/>
          <w:sz w:val="28"/>
          <w:szCs w:val="20"/>
        </w:rPr>
        <w:t>6</w:t>
      </w:r>
      <w:r w:rsidRPr="00DC1437">
        <w:rPr>
          <w:rFonts w:eastAsia="標楷體"/>
          <w:kern w:val="0"/>
          <w:sz w:val="28"/>
          <w:szCs w:val="20"/>
        </w:rPr>
        <w:t>月製造業生產較上年同月</w:t>
      </w:r>
      <w:r w:rsidRPr="00DC1437">
        <w:rPr>
          <w:rFonts w:eastAsia="標楷體" w:hint="eastAsia"/>
          <w:kern w:val="0"/>
          <w:sz w:val="28"/>
          <w:szCs w:val="20"/>
        </w:rPr>
        <w:t>減少</w:t>
      </w:r>
      <w:r w:rsidRPr="00DC1437">
        <w:rPr>
          <w:rFonts w:eastAsia="標楷體" w:hint="eastAsia"/>
          <w:kern w:val="0"/>
          <w:sz w:val="28"/>
          <w:szCs w:val="20"/>
        </w:rPr>
        <w:t>1.18</w:t>
      </w:r>
      <w:r w:rsidRPr="00DC1437">
        <w:rPr>
          <w:rFonts w:eastAsia="標楷體"/>
          <w:kern w:val="0"/>
          <w:sz w:val="28"/>
          <w:szCs w:val="20"/>
        </w:rPr>
        <w:t>%</w:t>
      </w:r>
      <w:r w:rsidRPr="00DC1437">
        <w:rPr>
          <w:rFonts w:eastAsia="標楷體"/>
          <w:kern w:val="0"/>
          <w:sz w:val="28"/>
          <w:szCs w:val="20"/>
        </w:rPr>
        <w:t>，其中</w:t>
      </w:r>
      <w:r w:rsidRPr="00DC1437">
        <w:rPr>
          <w:rFonts w:eastAsia="標楷體" w:hint="eastAsia"/>
          <w:kern w:val="0"/>
          <w:sz w:val="28"/>
          <w:szCs w:val="20"/>
        </w:rPr>
        <w:t>，</w:t>
      </w:r>
      <w:r w:rsidRPr="00DC1437">
        <w:rPr>
          <w:rFonts w:eastAsia="標楷體"/>
          <w:kern w:val="0"/>
          <w:sz w:val="28"/>
          <w:szCs w:val="20"/>
        </w:rPr>
        <w:t>化學工業增加</w:t>
      </w:r>
      <w:r w:rsidRPr="00DC1437">
        <w:rPr>
          <w:rFonts w:eastAsia="標楷體" w:hint="eastAsia"/>
          <w:kern w:val="0"/>
          <w:sz w:val="28"/>
          <w:szCs w:val="20"/>
        </w:rPr>
        <w:t>1.36</w:t>
      </w:r>
      <w:r w:rsidRPr="00DC1437">
        <w:rPr>
          <w:rFonts w:eastAsia="標楷體"/>
          <w:kern w:val="0"/>
          <w:sz w:val="28"/>
          <w:szCs w:val="20"/>
        </w:rPr>
        <w:t>%</w:t>
      </w:r>
      <w:r w:rsidRPr="00DC1437">
        <w:rPr>
          <w:rFonts w:eastAsia="標楷體" w:hint="eastAsia"/>
          <w:kern w:val="0"/>
          <w:sz w:val="28"/>
          <w:szCs w:val="20"/>
        </w:rPr>
        <w:t>、民生</w:t>
      </w:r>
      <w:r w:rsidRPr="00DC1437">
        <w:rPr>
          <w:rFonts w:eastAsia="標楷體"/>
          <w:kern w:val="0"/>
          <w:sz w:val="28"/>
          <w:szCs w:val="20"/>
        </w:rPr>
        <w:t>工業增加</w:t>
      </w:r>
      <w:r w:rsidRPr="00DC1437">
        <w:rPr>
          <w:rFonts w:eastAsia="標楷體" w:hint="eastAsia"/>
          <w:kern w:val="0"/>
          <w:sz w:val="28"/>
          <w:szCs w:val="20"/>
        </w:rPr>
        <w:t>0.53</w:t>
      </w:r>
      <w:r w:rsidRPr="00DC1437">
        <w:rPr>
          <w:rFonts w:eastAsia="標楷體"/>
          <w:kern w:val="0"/>
          <w:sz w:val="28"/>
          <w:szCs w:val="20"/>
        </w:rPr>
        <w:t>%</w:t>
      </w:r>
      <w:r w:rsidRPr="00DC1437">
        <w:rPr>
          <w:rFonts w:eastAsia="標楷體" w:hint="eastAsia"/>
          <w:kern w:val="0"/>
          <w:sz w:val="28"/>
          <w:szCs w:val="20"/>
        </w:rPr>
        <w:t>，</w:t>
      </w:r>
      <w:r w:rsidRPr="00DC1437">
        <w:rPr>
          <w:rFonts w:eastAsia="標楷體"/>
          <w:kern w:val="0"/>
          <w:sz w:val="28"/>
          <w:szCs w:val="20"/>
        </w:rPr>
        <w:t>資訊電子工業</w:t>
      </w:r>
      <w:r w:rsidRPr="00DC1437">
        <w:rPr>
          <w:rFonts w:eastAsia="標楷體" w:hint="eastAsia"/>
          <w:kern w:val="0"/>
          <w:sz w:val="28"/>
          <w:szCs w:val="20"/>
        </w:rPr>
        <w:t>及</w:t>
      </w:r>
      <w:r w:rsidRPr="00DC1437">
        <w:rPr>
          <w:rFonts w:eastAsia="標楷體"/>
          <w:kern w:val="0"/>
          <w:sz w:val="28"/>
          <w:szCs w:val="20"/>
        </w:rPr>
        <w:t>金屬機電工業</w:t>
      </w:r>
      <w:r w:rsidRPr="00DC1437">
        <w:rPr>
          <w:rFonts w:eastAsia="標楷體" w:hint="eastAsia"/>
          <w:kern w:val="0"/>
          <w:sz w:val="28"/>
          <w:szCs w:val="20"/>
        </w:rPr>
        <w:t>則</w:t>
      </w:r>
      <w:r w:rsidRPr="00DC1437">
        <w:rPr>
          <w:rFonts w:eastAsia="標楷體"/>
          <w:kern w:val="0"/>
          <w:sz w:val="28"/>
          <w:szCs w:val="20"/>
        </w:rPr>
        <w:t>分別</w:t>
      </w:r>
      <w:r w:rsidRPr="00DC1437">
        <w:rPr>
          <w:rFonts w:eastAsia="標楷體" w:hint="eastAsia"/>
          <w:kern w:val="0"/>
          <w:sz w:val="28"/>
          <w:szCs w:val="20"/>
        </w:rPr>
        <w:t>減少</w:t>
      </w:r>
      <w:r w:rsidRPr="00DC1437">
        <w:rPr>
          <w:rFonts w:eastAsia="標楷體" w:hint="eastAsia"/>
          <w:kern w:val="0"/>
          <w:sz w:val="28"/>
          <w:szCs w:val="20"/>
        </w:rPr>
        <w:t>2.43</w:t>
      </w:r>
      <w:r w:rsidRPr="00DC1437">
        <w:rPr>
          <w:rFonts w:eastAsia="標楷體"/>
          <w:kern w:val="0"/>
          <w:sz w:val="28"/>
          <w:szCs w:val="20"/>
        </w:rPr>
        <w:t>%</w:t>
      </w:r>
      <w:r w:rsidRPr="00DC1437">
        <w:rPr>
          <w:rFonts w:eastAsia="標楷體" w:hint="eastAsia"/>
          <w:kern w:val="0"/>
          <w:sz w:val="28"/>
          <w:szCs w:val="20"/>
        </w:rPr>
        <w:t>及</w:t>
      </w:r>
      <w:r w:rsidRPr="00DC1437">
        <w:rPr>
          <w:rFonts w:eastAsia="標楷體" w:hint="eastAsia"/>
          <w:kern w:val="0"/>
          <w:sz w:val="28"/>
          <w:szCs w:val="20"/>
        </w:rPr>
        <w:t>1.64</w:t>
      </w:r>
      <w:r w:rsidRPr="00DC1437">
        <w:rPr>
          <w:rFonts w:eastAsia="標楷體"/>
          <w:kern w:val="0"/>
          <w:sz w:val="28"/>
          <w:szCs w:val="20"/>
        </w:rPr>
        <w:t>%</w:t>
      </w:r>
      <w:r w:rsidRPr="00DC1437">
        <w:rPr>
          <w:rFonts w:eastAsia="標楷體"/>
          <w:kern w:val="0"/>
          <w:sz w:val="28"/>
          <w:szCs w:val="20"/>
        </w:rPr>
        <w:t>。累計</w:t>
      </w:r>
      <w:r w:rsidRPr="00DC1437">
        <w:rPr>
          <w:rFonts w:eastAsia="標楷體"/>
          <w:kern w:val="0"/>
          <w:sz w:val="28"/>
          <w:szCs w:val="20"/>
        </w:rPr>
        <w:t>1</w:t>
      </w:r>
      <w:r w:rsidRPr="00DC1437">
        <w:rPr>
          <w:rFonts w:eastAsia="標楷體"/>
          <w:kern w:val="0"/>
          <w:sz w:val="28"/>
          <w:szCs w:val="20"/>
        </w:rPr>
        <w:t>至</w:t>
      </w:r>
      <w:r w:rsidRPr="00DC1437">
        <w:rPr>
          <w:rFonts w:eastAsia="標楷體" w:hint="eastAsia"/>
          <w:kern w:val="0"/>
          <w:sz w:val="28"/>
          <w:szCs w:val="20"/>
        </w:rPr>
        <w:t>6</w:t>
      </w:r>
      <w:r w:rsidRPr="00DC1437">
        <w:rPr>
          <w:rFonts w:eastAsia="標楷體"/>
          <w:kern w:val="0"/>
          <w:sz w:val="28"/>
          <w:szCs w:val="20"/>
        </w:rPr>
        <w:t>月製造業生產增加</w:t>
      </w:r>
      <w:r w:rsidRPr="00DC1437">
        <w:rPr>
          <w:rFonts w:eastAsia="標楷體" w:hint="eastAsia"/>
          <w:kern w:val="0"/>
          <w:sz w:val="28"/>
          <w:szCs w:val="20"/>
        </w:rPr>
        <w:t>2.65</w:t>
      </w:r>
      <w:r w:rsidRPr="00DC1437">
        <w:rPr>
          <w:rFonts w:eastAsia="標楷體"/>
          <w:kern w:val="0"/>
          <w:sz w:val="28"/>
          <w:szCs w:val="20"/>
        </w:rPr>
        <w:t>%</w:t>
      </w:r>
      <w:r w:rsidRPr="00DC1437">
        <w:rPr>
          <w:rFonts w:eastAsia="標楷體"/>
          <w:kern w:val="0"/>
          <w:sz w:val="28"/>
          <w:szCs w:val="20"/>
        </w:rPr>
        <w:t>。</w:t>
      </w:r>
    </w:p>
    <w:p w:rsidR="00BD6B4B" w:rsidRPr="00B118E9" w:rsidRDefault="00BD6B4B" w:rsidP="008A1EF5">
      <w:pPr>
        <w:widowControl/>
        <w:topLinePunct/>
        <w:snapToGrid w:val="0"/>
        <w:spacing w:line="300" w:lineRule="auto"/>
        <w:ind w:rightChars="-59" w:right="-142" w:firstLineChars="202" w:firstLine="566"/>
        <w:jc w:val="both"/>
        <w:rPr>
          <w:rFonts w:eastAsia="標楷體"/>
          <w:kern w:val="0"/>
          <w:sz w:val="28"/>
          <w:szCs w:val="20"/>
        </w:rPr>
      </w:pPr>
    </w:p>
    <w:p w:rsidR="003F3F99" w:rsidRPr="00B118E9" w:rsidRDefault="003F3F99" w:rsidP="003F3F99">
      <w:pPr>
        <w:snapToGrid w:val="0"/>
        <w:spacing w:line="300" w:lineRule="auto"/>
        <w:ind w:right="91"/>
        <w:jc w:val="center"/>
        <w:rPr>
          <w:rFonts w:eastAsia="標楷體"/>
          <w:sz w:val="28"/>
        </w:rPr>
      </w:pPr>
      <w:r w:rsidRPr="00B118E9">
        <w:rPr>
          <w:rFonts w:eastAsia="標楷體"/>
          <w:b/>
          <w:bCs/>
          <w:sz w:val="28"/>
        </w:rPr>
        <w:t xml:space="preserve">　　　　　　表</w:t>
      </w:r>
      <w:r w:rsidRPr="00B118E9">
        <w:rPr>
          <w:rFonts w:eastAsia="標楷體"/>
          <w:b/>
          <w:bCs/>
          <w:sz w:val="28"/>
        </w:rPr>
        <w:t xml:space="preserve">2-2-2   </w:t>
      </w:r>
      <w:r w:rsidRPr="00B118E9">
        <w:rPr>
          <w:rFonts w:eastAsia="標楷體"/>
          <w:b/>
          <w:bCs/>
          <w:sz w:val="28"/>
        </w:rPr>
        <w:t>製造業生產年增率</w:t>
      </w:r>
      <w:r w:rsidRPr="00B118E9">
        <w:rPr>
          <w:rFonts w:eastAsia="標楷體"/>
          <w:sz w:val="28"/>
        </w:rPr>
        <w:t xml:space="preserve">          </w:t>
      </w:r>
      <w:r w:rsidRPr="00B118E9">
        <w:rPr>
          <w:rFonts w:eastAsia="標楷體"/>
        </w:rPr>
        <w:t>單位：</w:t>
      </w:r>
      <w:r w:rsidR="00BD6B4B">
        <w:rPr>
          <w:rFonts w:eastAsia="標楷體" w:hint="eastAsia"/>
        </w:rPr>
        <w:t>%</w:t>
      </w:r>
    </w:p>
    <w:tbl>
      <w:tblPr>
        <w:tblW w:w="8440" w:type="dxa"/>
        <w:jc w:val="center"/>
        <w:tblCellMar>
          <w:left w:w="0" w:type="dxa"/>
          <w:right w:w="0" w:type="dxa"/>
        </w:tblCellMar>
        <w:tblLook w:val="0000" w:firstRow="0" w:lastRow="0" w:firstColumn="0" w:lastColumn="0" w:noHBand="0" w:noVBand="0"/>
      </w:tblPr>
      <w:tblGrid>
        <w:gridCol w:w="1711"/>
        <w:gridCol w:w="1329"/>
        <w:gridCol w:w="1350"/>
        <w:gridCol w:w="1350"/>
        <w:gridCol w:w="1350"/>
        <w:gridCol w:w="1350"/>
      </w:tblGrid>
      <w:tr w:rsidR="00BD6B4B" w:rsidRPr="003B6B9A" w:rsidTr="00BD6B4B">
        <w:trPr>
          <w:cantSplit/>
          <w:trHeight w:val="330"/>
          <w:jc w:val="center"/>
        </w:trPr>
        <w:tc>
          <w:tcPr>
            <w:tcW w:w="1711" w:type="dxa"/>
            <w:vMerge w:val="restart"/>
            <w:tcBorders>
              <w:top w:val="single" w:sz="4" w:space="0" w:color="auto"/>
              <w:left w:val="nil"/>
              <w:bottom w:val="single" w:sz="4" w:space="0" w:color="000000"/>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40" w:lineRule="exact"/>
              <w:ind w:left="28"/>
              <w:jc w:val="center"/>
              <w:rPr>
                <w:rFonts w:eastAsia="標楷體"/>
              </w:rPr>
            </w:pPr>
            <w:r w:rsidRPr="003B6B9A">
              <w:rPr>
                <w:rFonts w:eastAsia="標楷體"/>
              </w:rPr>
              <w:t>年（月）</w:t>
            </w:r>
          </w:p>
        </w:tc>
        <w:tc>
          <w:tcPr>
            <w:tcW w:w="1329" w:type="dxa"/>
            <w:vMerge w:val="restart"/>
            <w:tcBorders>
              <w:top w:val="single" w:sz="4" w:space="0" w:color="auto"/>
              <w:left w:val="nil"/>
              <w:right w:val="double" w:sz="4" w:space="0" w:color="auto"/>
            </w:tcBorders>
            <w:tcMar>
              <w:top w:w="17" w:type="dxa"/>
              <w:left w:w="17" w:type="dxa"/>
              <w:bottom w:w="0" w:type="dxa"/>
              <w:right w:w="17" w:type="dxa"/>
            </w:tcMar>
            <w:vAlign w:val="center"/>
          </w:tcPr>
          <w:p w:rsidR="00BD6B4B" w:rsidRPr="003B6B9A" w:rsidRDefault="00BD6B4B" w:rsidP="00BD6B4B">
            <w:pPr>
              <w:snapToGrid w:val="0"/>
              <w:spacing w:line="240" w:lineRule="exact"/>
              <w:ind w:left="28"/>
              <w:jc w:val="center"/>
              <w:rPr>
                <w:rFonts w:eastAsia="標楷體"/>
              </w:rPr>
            </w:pPr>
            <w:r w:rsidRPr="003B6B9A">
              <w:rPr>
                <w:rFonts w:eastAsia="標楷體"/>
              </w:rPr>
              <w:t>製造業生產</w:t>
            </w:r>
          </w:p>
        </w:tc>
        <w:tc>
          <w:tcPr>
            <w:tcW w:w="5400" w:type="dxa"/>
            <w:gridSpan w:val="4"/>
            <w:tcBorders>
              <w:top w:val="single" w:sz="4" w:space="0" w:color="auto"/>
              <w:left w:val="double" w:sz="4" w:space="0" w:color="auto"/>
              <w:bottom w:val="single" w:sz="4" w:space="0" w:color="auto"/>
            </w:tcBorders>
            <w:tcMar>
              <w:top w:w="17" w:type="dxa"/>
              <w:left w:w="17" w:type="dxa"/>
              <w:bottom w:w="0" w:type="dxa"/>
              <w:right w:w="17" w:type="dxa"/>
            </w:tcMar>
          </w:tcPr>
          <w:p w:rsidR="00BD6B4B" w:rsidRPr="003B6B9A" w:rsidRDefault="00BD6B4B" w:rsidP="00BD6B4B">
            <w:pPr>
              <w:snapToGrid w:val="0"/>
              <w:spacing w:line="240" w:lineRule="exact"/>
              <w:ind w:left="28"/>
              <w:jc w:val="center"/>
              <w:rPr>
                <w:rFonts w:eastAsia="標楷體"/>
              </w:rPr>
            </w:pPr>
            <w:r w:rsidRPr="003B6B9A">
              <w:rPr>
                <w:rFonts w:eastAsia="標楷體"/>
              </w:rPr>
              <w:t>四大行業</w:t>
            </w:r>
          </w:p>
        </w:tc>
      </w:tr>
      <w:tr w:rsidR="00BD6B4B" w:rsidRPr="003B6B9A" w:rsidTr="00BD6B4B">
        <w:trPr>
          <w:cantSplit/>
          <w:trHeight w:val="405"/>
          <w:jc w:val="center"/>
        </w:trPr>
        <w:tc>
          <w:tcPr>
            <w:tcW w:w="1711" w:type="dxa"/>
            <w:vMerge/>
            <w:tcBorders>
              <w:top w:val="single" w:sz="4" w:space="0" w:color="auto"/>
              <w:left w:val="nil"/>
              <w:bottom w:val="single" w:sz="4" w:space="0" w:color="000000"/>
              <w:right w:val="single" w:sz="4" w:space="0" w:color="auto"/>
            </w:tcBorders>
            <w:vAlign w:val="center"/>
          </w:tcPr>
          <w:p w:rsidR="00BD6B4B" w:rsidRPr="003B6B9A" w:rsidRDefault="00BD6B4B" w:rsidP="00BD6B4B">
            <w:pPr>
              <w:snapToGrid w:val="0"/>
              <w:spacing w:line="240" w:lineRule="exact"/>
              <w:ind w:left="28"/>
              <w:rPr>
                <w:rFonts w:eastAsia="標楷體"/>
              </w:rPr>
            </w:pPr>
          </w:p>
        </w:tc>
        <w:tc>
          <w:tcPr>
            <w:tcW w:w="1329" w:type="dxa"/>
            <w:vMerge/>
            <w:tcBorders>
              <w:left w:val="nil"/>
              <w:bottom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napToGrid w:val="0"/>
              <w:spacing w:line="240" w:lineRule="exact"/>
              <w:ind w:left="28"/>
              <w:rPr>
                <w:rFonts w:eastAsia="標楷體"/>
              </w:rPr>
            </w:pPr>
          </w:p>
        </w:tc>
        <w:tc>
          <w:tcPr>
            <w:tcW w:w="1350" w:type="dxa"/>
            <w:tcBorders>
              <w:top w:val="nil"/>
              <w:left w:val="double" w:sz="4" w:space="0" w:color="auto"/>
              <w:bottom w:val="single" w:sz="4" w:space="0" w:color="auto"/>
              <w:right w:val="single" w:sz="4" w:space="0" w:color="auto"/>
            </w:tcBorders>
            <w:tcMar>
              <w:top w:w="17" w:type="dxa"/>
              <w:left w:w="17" w:type="dxa"/>
              <w:bottom w:w="0" w:type="dxa"/>
              <w:right w:w="17" w:type="dxa"/>
            </w:tcMar>
          </w:tcPr>
          <w:p w:rsidR="00BD6B4B" w:rsidRPr="003B6B9A" w:rsidRDefault="00BD6B4B" w:rsidP="00BD6B4B">
            <w:pPr>
              <w:snapToGrid w:val="0"/>
              <w:spacing w:line="320" w:lineRule="exact"/>
              <w:ind w:left="28"/>
              <w:jc w:val="center"/>
              <w:rPr>
                <w:rFonts w:eastAsia="標楷體"/>
              </w:rPr>
            </w:pPr>
            <w:r w:rsidRPr="003B6B9A">
              <w:rPr>
                <w:rFonts w:eastAsia="標楷體"/>
              </w:rPr>
              <w:t>金屬機電</w:t>
            </w:r>
          </w:p>
          <w:p w:rsidR="00BD6B4B" w:rsidRPr="003B6B9A" w:rsidRDefault="00BD6B4B" w:rsidP="00BD6B4B">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BD6B4B" w:rsidRPr="003B6B9A" w:rsidRDefault="00BD6B4B" w:rsidP="00BD6B4B">
            <w:pPr>
              <w:snapToGrid w:val="0"/>
              <w:spacing w:line="320" w:lineRule="exact"/>
              <w:ind w:left="28"/>
              <w:jc w:val="center"/>
              <w:rPr>
                <w:rFonts w:eastAsia="標楷體"/>
              </w:rPr>
            </w:pPr>
            <w:r w:rsidRPr="003B6B9A">
              <w:rPr>
                <w:rFonts w:eastAsia="標楷體"/>
              </w:rPr>
              <w:t>資訊電子</w:t>
            </w:r>
          </w:p>
          <w:p w:rsidR="00BD6B4B" w:rsidRPr="003B6B9A" w:rsidRDefault="00BD6B4B" w:rsidP="00BD6B4B">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BD6B4B" w:rsidRPr="003B6B9A" w:rsidRDefault="00BD6B4B" w:rsidP="00BD6B4B">
            <w:pPr>
              <w:snapToGrid w:val="0"/>
              <w:spacing w:line="320" w:lineRule="exact"/>
              <w:ind w:left="28"/>
              <w:jc w:val="center"/>
              <w:rPr>
                <w:rFonts w:eastAsia="標楷體"/>
              </w:rPr>
            </w:pPr>
            <w:r w:rsidRPr="003B6B9A">
              <w:rPr>
                <w:rFonts w:eastAsia="標楷體"/>
              </w:rPr>
              <w:t>化學</w:t>
            </w:r>
          </w:p>
          <w:p w:rsidR="00BD6B4B" w:rsidRPr="003B6B9A" w:rsidRDefault="00BD6B4B" w:rsidP="00BD6B4B">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tcBorders>
            <w:tcMar>
              <w:top w:w="17" w:type="dxa"/>
              <w:left w:w="17" w:type="dxa"/>
              <w:bottom w:w="0" w:type="dxa"/>
              <w:right w:w="17" w:type="dxa"/>
            </w:tcMar>
          </w:tcPr>
          <w:p w:rsidR="00BD6B4B" w:rsidRPr="003B6B9A" w:rsidRDefault="00BD6B4B" w:rsidP="00BD6B4B">
            <w:pPr>
              <w:snapToGrid w:val="0"/>
              <w:spacing w:line="320" w:lineRule="exact"/>
              <w:ind w:left="28"/>
              <w:jc w:val="center"/>
              <w:rPr>
                <w:rFonts w:eastAsia="標楷體"/>
              </w:rPr>
            </w:pPr>
            <w:r w:rsidRPr="003B6B9A">
              <w:rPr>
                <w:rFonts w:eastAsia="標楷體"/>
              </w:rPr>
              <w:t>民生</w:t>
            </w:r>
          </w:p>
          <w:p w:rsidR="00BD6B4B" w:rsidRPr="003B6B9A" w:rsidRDefault="00BD6B4B" w:rsidP="00BD6B4B">
            <w:pPr>
              <w:snapToGrid w:val="0"/>
              <w:spacing w:line="320" w:lineRule="exact"/>
              <w:ind w:left="28"/>
              <w:jc w:val="center"/>
              <w:rPr>
                <w:rFonts w:eastAsia="標楷體"/>
              </w:rPr>
            </w:pPr>
            <w:r w:rsidRPr="003B6B9A">
              <w:rPr>
                <w:rFonts w:eastAsia="標楷體"/>
              </w:rPr>
              <w:t>工業</w:t>
            </w:r>
          </w:p>
        </w:tc>
      </w:tr>
      <w:tr w:rsidR="00DC1437"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DC1437" w:rsidRPr="003B6B9A" w:rsidRDefault="00DC1437" w:rsidP="00E364C1">
            <w:pPr>
              <w:snapToGrid w:val="0"/>
              <w:spacing w:line="300" w:lineRule="exact"/>
              <w:ind w:left="28"/>
              <w:jc w:val="both"/>
              <w:rPr>
                <w:rFonts w:eastAsia="標楷體"/>
                <w:b/>
                <w:bCs/>
                <w:spacing w:val="-6"/>
              </w:rPr>
            </w:pPr>
            <w:r w:rsidRPr="003B6B9A">
              <w:rPr>
                <w:rFonts w:eastAsia="標楷體"/>
                <w:b/>
                <w:bCs/>
                <w:spacing w:val="-6"/>
              </w:rPr>
              <w:t xml:space="preserve">  99</w:t>
            </w:r>
            <w:r w:rsidRPr="003B6B9A">
              <w:rPr>
                <w:rFonts w:eastAsia="標楷體"/>
                <w:b/>
                <w:bCs/>
                <w:spacing w:val="-6"/>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DC1437" w:rsidRPr="003B6B9A" w:rsidRDefault="00DC1437" w:rsidP="00E364C1">
            <w:pPr>
              <w:snapToGrid w:val="0"/>
              <w:spacing w:line="300" w:lineRule="exact"/>
              <w:ind w:rightChars="110" w:right="264"/>
              <w:jc w:val="right"/>
              <w:rPr>
                <w:rFonts w:eastAsia="標楷體"/>
                <w:b/>
                <w:bCs/>
              </w:rPr>
            </w:pPr>
            <w:r w:rsidRPr="003B6B9A">
              <w:rPr>
                <w:rFonts w:eastAsia="標楷體"/>
                <w:b/>
                <w:bCs/>
              </w:rPr>
              <w:t>26.47</w:t>
            </w:r>
          </w:p>
        </w:tc>
        <w:tc>
          <w:tcPr>
            <w:tcW w:w="1350" w:type="dxa"/>
            <w:tcBorders>
              <w:left w:val="double" w:sz="4" w:space="0" w:color="auto"/>
            </w:tcBorders>
            <w:tcMar>
              <w:top w:w="17" w:type="dxa"/>
              <w:left w:w="17" w:type="dxa"/>
              <w:bottom w:w="0" w:type="dxa"/>
              <w:right w:w="17" w:type="dxa"/>
            </w:tcMar>
            <w:vAlign w:val="bottom"/>
          </w:tcPr>
          <w:p w:rsidR="00DC1437" w:rsidRPr="003B6B9A" w:rsidRDefault="00DC1437" w:rsidP="00E364C1">
            <w:pPr>
              <w:snapToGrid w:val="0"/>
              <w:spacing w:line="300" w:lineRule="exact"/>
              <w:ind w:left="28" w:rightChars="141" w:right="338"/>
              <w:jc w:val="right"/>
              <w:rPr>
                <w:rFonts w:eastAsia="標楷體"/>
                <w:b/>
                <w:bCs/>
              </w:rPr>
            </w:pPr>
            <w:r w:rsidRPr="003B6B9A">
              <w:rPr>
                <w:rFonts w:eastAsia="標楷體"/>
                <w:b/>
                <w:bCs/>
              </w:rPr>
              <w:t>30.64</w:t>
            </w:r>
          </w:p>
        </w:tc>
        <w:tc>
          <w:tcPr>
            <w:tcW w:w="1350" w:type="dxa"/>
            <w:tcMar>
              <w:top w:w="17" w:type="dxa"/>
              <w:left w:w="17" w:type="dxa"/>
              <w:bottom w:w="0" w:type="dxa"/>
              <w:right w:w="17" w:type="dxa"/>
            </w:tcMar>
            <w:vAlign w:val="bottom"/>
          </w:tcPr>
          <w:p w:rsidR="00DC1437" w:rsidRPr="003B6B9A" w:rsidRDefault="00DC1437" w:rsidP="00E364C1">
            <w:pPr>
              <w:snapToGrid w:val="0"/>
              <w:spacing w:line="300" w:lineRule="exact"/>
              <w:ind w:left="28" w:rightChars="172" w:right="413"/>
              <w:jc w:val="right"/>
              <w:rPr>
                <w:rFonts w:eastAsia="標楷體"/>
                <w:b/>
                <w:bCs/>
              </w:rPr>
            </w:pPr>
            <w:r w:rsidRPr="003B6B9A">
              <w:rPr>
                <w:rFonts w:eastAsia="標楷體"/>
                <w:b/>
                <w:bCs/>
              </w:rPr>
              <w:t>42.26</w:t>
            </w:r>
          </w:p>
        </w:tc>
        <w:tc>
          <w:tcPr>
            <w:tcW w:w="1350" w:type="dxa"/>
            <w:tcMar>
              <w:top w:w="17" w:type="dxa"/>
              <w:left w:w="17" w:type="dxa"/>
              <w:bottom w:w="0" w:type="dxa"/>
              <w:right w:w="17" w:type="dxa"/>
            </w:tcMar>
            <w:vAlign w:val="bottom"/>
          </w:tcPr>
          <w:p w:rsidR="00DC1437" w:rsidRPr="003B6B9A" w:rsidRDefault="00DC1437" w:rsidP="00E364C1">
            <w:pPr>
              <w:snapToGrid w:val="0"/>
              <w:spacing w:line="300" w:lineRule="exact"/>
              <w:ind w:left="28" w:rightChars="144" w:right="346"/>
              <w:jc w:val="right"/>
              <w:rPr>
                <w:rFonts w:eastAsia="標楷體"/>
                <w:b/>
                <w:bCs/>
              </w:rPr>
            </w:pPr>
            <w:r w:rsidRPr="003B6B9A">
              <w:rPr>
                <w:rFonts w:eastAsia="標楷體"/>
                <w:b/>
                <w:bCs/>
              </w:rPr>
              <w:t>8.82</w:t>
            </w:r>
          </w:p>
        </w:tc>
        <w:tc>
          <w:tcPr>
            <w:tcW w:w="1350" w:type="dxa"/>
            <w:tcMar>
              <w:top w:w="17" w:type="dxa"/>
              <w:left w:w="17" w:type="dxa"/>
              <w:bottom w:w="0" w:type="dxa"/>
              <w:right w:w="17" w:type="dxa"/>
            </w:tcMar>
            <w:vAlign w:val="bottom"/>
          </w:tcPr>
          <w:p w:rsidR="00DC1437" w:rsidRPr="003B6B9A" w:rsidRDefault="00DC1437" w:rsidP="00E364C1">
            <w:pPr>
              <w:snapToGrid w:val="0"/>
              <w:spacing w:line="300" w:lineRule="exact"/>
              <w:ind w:left="28" w:rightChars="175" w:right="420"/>
              <w:jc w:val="right"/>
              <w:rPr>
                <w:rFonts w:eastAsia="標楷體"/>
                <w:b/>
                <w:bCs/>
              </w:rPr>
            </w:pPr>
            <w:r w:rsidRPr="003B6B9A">
              <w:rPr>
                <w:rFonts w:eastAsia="標楷體"/>
                <w:b/>
                <w:bCs/>
              </w:rPr>
              <w:t>10.95</w:t>
            </w:r>
          </w:p>
        </w:tc>
      </w:tr>
      <w:tr w:rsidR="00DC1437"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DC1437" w:rsidRPr="003B6B9A" w:rsidRDefault="00DC1437" w:rsidP="00E364C1">
            <w:pPr>
              <w:snapToGrid w:val="0"/>
              <w:spacing w:line="300" w:lineRule="exact"/>
              <w:rPr>
                <w:rFonts w:eastAsia="標楷體"/>
                <w:b/>
                <w:bCs/>
              </w:rPr>
            </w:pPr>
            <w:r w:rsidRPr="003B6B9A">
              <w:rPr>
                <w:rFonts w:eastAsia="標楷體"/>
                <w:b/>
                <w:bCs/>
              </w:rPr>
              <w:t xml:space="preserve"> 100</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DC1437" w:rsidRPr="003B6B9A" w:rsidRDefault="00DC1437" w:rsidP="00E364C1">
            <w:pPr>
              <w:snapToGrid w:val="0"/>
              <w:spacing w:line="300" w:lineRule="exact"/>
              <w:ind w:rightChars="110" w:right="264"/>
              <w:jc w:val="right"/>
              <w:rPr>
                <w:rFonts w:eastAsia="標楷體"/>
                <w:b/>
                <w:bCs/>
              </w:rPr>
            </w:pPr>
            <w:r w:rsidRPr="003B6B9A">
              <w:rPr>
                <w:rFonts w:eastAsia="標楷體"/>
                <w:b/>
                <w:bCs/>
              </w:rPr>
              <w:t>4.69</w:t>
            </w:r>
          </w:p>
        </w:tc>
        <w:tc>
          <w:tcPr>
            <w:tcW w:w="1350" w:type="dxa"/>
            <w:tcBorders>
              <w:left w:val="double" w:sz="4" w:space="0" w:color="auto"/>
            </w:tcBorders>
            <w:tcMar>
              <w:top w:w="17" w:type="dxa"/>
              <w:left w:w="17" w:type="dxa"/>
              <w:bottom w:w="0" w:type="dxa"/>
              <w:right w:w="17" w:type="dxa"/>
            </w:tcMar>
            <w:vAlign w:val="bottom"/>
          </w:tcPr>
          <w:p w:rsidR="00DC1437" w:rsidRPr="003B6B9A" w:rsidRDefault="00DC1437" w:rsidP="00E364C1">
            <w:pPr>
              <w:snapToGrid w:val="0"/>
              <w:spacing w:line="300" w:lineRule="exact"/>
              <w:ind w:left="28" w:rightChars="141" w:right="338"/>
              <w:jc w:val="right"/>
              <w:rPr>
                <w:rFonts w:eastAsia="標楷體"/>
                <w:b/>
                <w:bCs/>
              </w:rPr>
            </w:pPr>
            <w:r w:rsidRPr="003B6B9A">
              <w:rPr>
                <w:rFonts w:eastAsia="標楷體"/>
                <w:b/>
                <w:bCs/>
              </w:rPr>
              <w:t>6.18</w:t>
            </w:r>
          </w:p>
        </w:tc>
        <w:tc>
          <w:tcPr>
            <w:tcW w:w="1350" w:type="dxa"/>
            <w:tcMar>
              <w:top w:w="17" w:type="dxa"/>
              <w:left w:w="17" w:type="dxa"/>
              <w:bottom w:w="0" w:type="dxa"/>
              <w:right w:w="17" w:type="dxa"/>
            </w:tcMar>
            <w:vAlign w:val="bottom"/>
          </w:tcPr>
          <w:p w:rsidR="00DC1437" w:rsidRPr="003B6B9A" w:rsidRDefault="00DC1437" w:rsidP="00E364C1">
            <w:pPr>
              <w:snapToGrid w:val="0"/>
              <w:spacing w:line="300" w:lineRule="exact"/>
              <w:ind w:left="28" w:rightChars="172" w:right="413"/>
              <w:jc w:val="right"/>
              <w:rPr>
                <w:rFonts w:eastAsia="標楷體"/>
                <w:b/>
                <w:bCs/>
              </w:rPr>
            </w:pPr>
            <w:r w:rsidRPr="003B6B9A">
              <w:rPr>
                <w:rFonts w:eastAsia="標楷體"/>
                <w:b/>
                <w:bCs/>
              </w:rPr>
              <w:t>10.02</w:t>
            </w:r>
          </w:p>
        </w:tc>
        <w:tc>
          <w:tcPr>
            <w:tcW w:w="1350" w:type="dxa"/>
            <w:tcMar>
              <w:top w:w="17" w:type="dxa"/>
              <w:left w:w="17" w:type="dxa"/>
              <w:bottom w:w="0" w:type="dxa"/>
              <w:right w:w="17" w:type="dxa"/>
            </w:tcMar>
            <w:vAlign w:val="bottom"/>
          </w:tcPr>
          <w:p w:rsidR="00DC1437" w:rsidRPr="003B6B9A" w:rsidRDefault="00DC1437" w:rsidP="00E364C1">
            <w:pPr>
              <w:snapToGrid w:val="0"/>
              <w:spacing w:line="300" w:lineRule="exact"/>
              <w:ind w:left="28" w:rightChars="144" w:right="346"/>
              <w:jc w:val="right"/>
              <w:rPr>
                <w:rFonts w:eastAsia="標楷體"/>
                <w:b/>
                <w:bCs/>
              </w:rPr>
            </w:pPr>
            <w:r w:rsidRPr="003B6B9A">
              <w:rPr>
                <w:rFonts w:eastAsia="標楷體"/>
                <w:b/>
                <w:bCs/>
              </w:rPr>
              <w:t>-4.34</w:t>
            </w:r>
          </w:p>
        </w:tc>
        <w:tc>
          <w:tcPr>
            <w:tcW w:w="1350" w:type="dxa"/>
            <w:tcMar>
              <w:top w:w="17" w:type="dxa"/>
              <w:left w:w="17" w:type="dxa"/>
              <w:bottom w:w="0" w:type="dxa"/>
              <w:right w:w="17" w:type="dxa"/>
            </w:tcMar>
            <w:vAlign w:val="bottom"/>
          </w:tcPr>
          <w:p w:rsidR="00DC1437" w:rsidRPr="003B6B9A" w:rsidRDefault="00DC1437" w:rsidP="00E364C1">
            <w:pPr>
              <w:snapToGrid w:val="0"/>
              <w:spacing w:line="300" w:lineRule="exact"/>
              <w:ind w:left="28" w:rightChars="175" w:right="420"/>
              <w:jc w:val="right"/>
              <w:rPr>
                <w:rFonts w:eastAsia="標楷體"/>
                <w:b/>
                <w:bCs/>
              </w:rPr>
            </w:pPr>
            <w:r w:rsidRPr="003B6B9A">
              <w:rPr>
                <w:rFonts w:eastAsia="標楷體"/>
                <w:b/>
                <w:bCs/>
              </w:rPr>
              <w:t>0.92</w:t>
            </w:r>
          </w:p>
        </w:tc>
      </w:tr>
      <w:tr w:rsidR="00DC1437"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DC1437" w:rsidRPr="003B6B9A" w:rsidRDefault="00DC1437" w:rsidP="00E364C1">
            <w:pPr>
              <w:snapToGrid w:val="0"/>
              <w:spacing w:line="300" w:lineRule="exact"/>
              <w:rPr>
                <w:rFonts w:eastAsia="標楷體"/>
                <w:b/>
                <w:bCs/>
              </w:rPr>
            </w:pPr>
            <w:r w:rsidRPr="003B6B9A">
              <w:rPr>
                <w:rFonts w:eastAsia="標楷體"/>
                <w:b/>
                <w:bCs/>
              </w:rPr>
              <w:t xml:space="preserve"> 101</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DC1437" w:rsidRPr="003B6B9A" w:rsidRDefault="00DC1437" w:rsidP="00E364C1">
            <w:pPr>
              <w:snapToGrid w:val="0"/>
              <w:spacing w:line="300" w:lineRule="exact"/>
              <w:ind w:rightChars="110" w:right="264"/>
              <w:jc w:val="right"/>
              <w:rPr>
                <w:rFonts w:eastAsia="標楷體"/>
                <w:b/>
                <w:bCs/>
              </w:rPr>
            </w:pPr>
            <w:r w:rsidRPr="003B6B9A">
              <w:rPr>
                <w:rFonts w:eastAsia="標楷體"/>
                <w:b/>
                <w:bCs/>
              </w:rPr>
              <w:t>-0.32</w:t>
            </w:r>
          </w:p>
        </w:tc>
        <w:tc>
          <w:tcPr>
            <w:tcW w:w="1350" w:type="dxa"/>
            <w:tcBorders>
              <w:left w:val="double" w:sz="4" w:space="0" w:color="auto"/>
            </w:tcBorders>
            <w:tcMar>
              <w:top w:w="17" w:type="dxa"/>
              <w:left w:w="17" w:type="dxa"/>
              <w:bottom w:w="0" w:type="dxa"/>
              <w:right w:w="17" w:type="dxa"/>
            </w:tcMar>
            <w:vAlign w:val="bottom"/>
          </w:tcPr>
          <w:p w:rsidR="00DC1437" w:rsidRPr="003B6B9A" w:rsidRDefault="00DC1437" w:rsidP="00E364C1">
            <w:pPr>
              <w:snapToGrid w:val="0"/>
              <w:spacing w:line="300" w:lineRule="exact"/>
              <w:ind w:left="28" w:rightChars="141" w:right="338"/>
              <w:jc w:val="right"/>
              <w:rPr>
                <w:rFonts w:eastAsia="標楷體"/>
                <w:b/>
                <w:bCs/>
              </w:rPr>
            </w:pPr>
            <w:r w:rsidRPr="003B6B9A">
              <w:rPr>
                <w:rFonts w:eastAsia="標楷體"/>
                <w:b/>
                <w:bCs/>
              </w:rPr>
              <w:t>-4.09</w:t>
            </w:r>
          </w:p>
        </w:tc>
        <w:tc>
          <w:tcPr>
            <w:tcW w:w="1350" w:type="dxa"/>
            <w:tcMar>
              <w:top w:w="17" w:type="dxa"/>
              <w:left w:w="17" w:type="dxa"/>
              <w:bottom w:w="0" w:type="dxa"/>
              <w:right w:w="17" w:type="dxa"/>
            </w:tcMar>
            <w:vAlign w:val="bottom"/>
          </w:tcPr>
          <w:p w:rsidR="00DC1437" w:rsidRPr="003B6B9A" w:rsidRDefault="00DC1437" w:rsidP="00E364C1">
            <w:pPr>
              <w:snapToGrid w:val="0"/>
              <w:spacing w:line="300" w:lineRule="exact"/>
              <w:ind w:left="28" w:rightChars="172" w:right="413"/>
              <w:jc w:val="right"/>
              <w:rPr>
                <w:rFonts w:eastAsia="標楷體"/>
                <w:b/>
                <w:bCs/>
              </w:rPr>
            </w:pPr>
            <w:r w:rsidRPr="003B6B9A">
              <w:rPr>
                <w:rFonts w:eastAsia="標楷體"/>
                <w:b/>
                <w:bCs/>
              </w:rPr>
              <w:t>1.20</w:t>
            </w:r>
          </w:p>
        </w:tc>
        <w:tc>
          <w:tcPr>
            <w:tcW w:w="1350" w:type="dxa"/>
            <w:tcMar>
              <w:top w:w="17" w:type="dxa"/>
              <w:left w:w="17" w:type="dxa"/>
              <w:bottom w:w="0" w:type="dxa"/>
              <w:right w:w="17" w:type="dxa"/>
            </w:tcMar>
            <w:vAlign w:val="bottom"/>
          </w:tcPr>
          <w:p w:rsidR="00DC1437" w:rsidRPr="003B6B9A" w:rsidRDefault="00DC1437" w:rsidP="00E364C1">
            <w:pPr>
              <w:snapToGrid w:val="0"/>
              <w:spacing w:line="300" w:lineRule="exact"/>
              <w:ind w:left="28" w:rightChars="144" w:right="346"/>
              <w:jc w:val="right"/>
              <w:rPr>
                <w:rFonts w:eastAsia="標楷體"/>
                <w:b/>
                <w:bCs/>
              </w:rPr>
            </w:pPr>
            <w:r w:rsidRPr="003B6B9A">
              <w:rPr>
                <w:rFonts w:eastAsia="標楷體"/>
                <w:b/>
                <w:bCs/>
              </w:rPr>
              <w:t>1.66</w:t>
            </w:r>
          </w:p>
        </w:tc>
        <w:tc>
          <w:tcPr>
            <w:tcW w:w="1350" w:type="dxa"/>
            <w:tcMar>
              <w:top w:w="17" w:type="dxa"/>
              <w:left w:w="17" w:type="dxa"/>
              <w:bottom w:w="0" w:type="dxa"/>
              <w:right w:w="17" w:type="dxa"/>
            </w:tcMar>
            <w:vAlign w:val="bottom"/>
          </w:tcPr>
          <w:p w:rsidR="00DC1437" w:rsidRPr="003B6B9A" w:rsidRDefault="00DC1437" w:rsidP="00E364C1">
            <w:pPr>
              <w:snapToGrid w:val="0"/>
              <w:spacing w:line="300" w:lineRule="exact"/>
              <w:ind w:left="28" w:rightChars="175" w:right="420"/>
              <w:jc w:val="right"/>
              <w:rPr>
                <w:rFonts w:eastAsia="標楷體"/>
                <w:b/>
                <w:bCs/>
              </w:rPr>
            </w:pPr>
            <w:r w:rsidRPr="003B6B9A">
              <w:rPr>
                <w:rFonts w:eastAsia="標楷體"/>
                <w:b/>
                <w:bCs/>
              </w:rPr>
              <w:t>-0.42</w:t>
            </w:r>
          </w:p>
        </w:tc>
      </w:tr>
      <w:tr w:rsidR="00DC1437"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DC1437" w:rsidRPr="003B6B9A" w:rsidRDefault="00DC1437" w:rsidP="00E364C1">
            <w:pPr>
              <w:snapToGrid w:val="0"/>
              <w:spacing w:line="300" w:lineRule="exact"/>
              <w:rPr>
                <w:rFonts w:eastAsia="標楷體"/>
                <w:b/>
                <w:bCs/>
              </w:rPr>
            </w:pPr>
            <w:r w:rsidRPr="003B6B9A">
              <w:rPr>
                <w:rFonts w:eastAsia="標楷體"/>
                <w:b/>
                <w:bCs/>
              </w:rPr>
              <w:t xml:space="preserve"> 102</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rightChars="110" w:right="264"/>
              <w:jc w:val="right"/>
              <w:rPr>
                <w:rFonts w:eastAsia="標楷體"/>
                <w:b/>
              </w:rPr>
            </w:pPr>
            <w:r w:rsidRPr="003B6B9A">
              <w:rPr>
                <w:rFonts w:eastAsia="標楷體"/>
                <w:b/>
              </w:rPr>
              <w:t>0.56</w:t>
            </w:r>
          </w:p>
        </w:tc>
        <w:tc>
          <w:tcPr>
            <w:tcW w:w="1350" w:type="dxa"/>
            <w:tcBorders>
              <w:left w:val="double" w:sz="4" w:space="0" w:color="auto"/>
            </w:tcBorders>
            <w:tcMar>
              <w:top w:w="17" w:type="dxa"/>
              <w:left w:w="17" w:type="dxa"/>
              <w:bottom w:w="0" w:type="dxa"/>
              <w:right w:w="17" w:type="dxa"/>
            </w:tcMar>
            <w:vAlign w:val="bottom"/>
          </w:tcPr>
          <w:p w:rsidR="00DC1437" w:rsidRPr="003B6B9A" w:rsidRDefault="00DC1437" w:rsidP="00E364C1">
            <w:pPr>
              <w:snapToGrid w:val="0"/>
              <w:spacing w:line="300" w:lineRule="exact"/>
              <w:ind w:left="28" w:rightChars="141" w:right="338"/>
              <w:jc w:val="right"/>
              <w:rPr>
                <w:rFonts w:eastAsia="標楷體"/>
                <w:b/>
              </w:rPr>
            </w:pPr>
            <w:r w:rsidRPr="003B6B9A">
              <w:rPr>
                <w:rFonts w:eastAsia="標楷體"/>
                <w:b/>
              </w:rPr>
              <w:t>-0.34</w:t>
            </w:r>
          </w:p>
        </w:tc>
        <w:tc>
          <w:tcPr>
            <w:tcW w:w="1350" w:type="dxa"/>
            <w:tcMar>
              <w:top w:w="17" w:type="dxa"/>
              <w:left w:w="17" w:type="dxa"/>
              <w:bottom w:w="0" w:type="dxa"/>
              <w:right w:w="17" w:type="dxa"/>
            </w:tcMar>
            <w:vAlign w:val="bottom"/>
          </w:tcPr>
          <w:p w:rsidR="00DC1437" w:rsidRPr="003B6B9A" w:rsidRDefault="00DC1437" w:rsidP="00E364C1">
            <w:pPr>
              <w:snapToGrid w:val="0"/>
              <w:spacing w:line="300" w:lineRule="exact"/>
              <w:ind w:left="28" w:rightChars="172" w:right="413"/>
              <w:jc w:val="right"/>
              <w:rPr>
                <w:rFonts w:eastAsia="標楷體"/>
                <w:b/>
              </w:rPr>
            </w:pPr>
            <w:r w:rsidRPr="003B6B9A">
              <w:rPr>
                <w:rFonts w:eastAsia="標楷體"/>
                <w:b/>
              </w:rPr>
              <w:t>1.21</w:t>
            </w:r>
          </w:p>
        </w:tc>
        <w:tc>
          <w:tcPr>
            <w:tcW w:w="1350" w:type="dxa"/>
            <w:tcMar>
              <w:top w:w="17" w:type="dxa"/>
              <w:left w:w="17" w:type="dxa"/>
              <w:bottom w:w="0" w:type="dxa"/>
              <w:right w:w="17" w:type="dxa"/>
            </w:tcMar>
            <w:vAlign w:val="bottom"/>
          </w:tcPr>
          <w:p w:rsidR="00DC1437" w:rsidRPr="003B6B9A" w:rsidRDefault="00DC1437" w:rsidP="00E364C1">
            <w:pPr>
              <w:snapToGrid w:val="0"/>
              <w:spacing w:line="300" w:lineRule="exact"/>
              <w:ind w:left="28" w:rightChars="144" w:right="346"/>
              <w:jc w:val="right"/>
              <w:rPr>
                <w:rFonts w:eastAsia="標楷體"/>
                <w:b/>
              </w:rPr>
            </w:pPr>
            <w:r w:rsidRPr="003B6B9A">
              <w:rPr>
                <w:rFonts w:eastAsia="標楷體"/>
                <w:b/>
              </w:rPr>
              <w:t>0.73</w:t>
            </w:r>
          </w:p>
        </w:tc>
        <w:tc>
          <w:tcPr>
            <w:tcW w:w="1350" w:type="dxa"/>
            <w:tcMar>
              <w:top w:w="17" w:type="dxa"/>
              <w:left w:w="17" w:type="dxa"/>
              <w:bottom w:w="0" w:type="dxa"/>
              <w:right w:w="17" w:type="dxa"/>
            </w:tcMar>
            <w:vAlign w:val="bottom"/>
          </w:tcPr>
          <w:p w:rsidR="00DC1437" w:rsidRPr="003B6B9A" w:rsidRDefault="00DC1437" w:rsidP="00E364C1">
            <w:pPr>
              <w:snapToGrid w:val="0"/>
              <w:spacing w:line="300" w:lineRule="exact"/>
              <w:ind w:left="28" w:rightChars="175" w:right="420"/>
              <w:jc w:val="right"/>
              <w:rPr>
                <w:rFonts w:eastAsia="標楷體"/>
                <w:b/>
              </w:rPr>
            </w:pPr>
            <w:r w:rsidRPr="003B6B9A">
              <w:rPr>
                <w:rFonts w:eastAsia="標楷體"/>
                <w:b/>
              </w:rPr>
              <w:t>-0.08</w:t>
            </w:r>
          </w:p>
        </w:tc>
      </w:tr>
      <w:tr w:rsidR="00DC1437"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DC1437" w:rsidRPr="003B6B9A" w:rsidRDefault="00DC1437" w:rsidP="00E364C1">
            <w:pPr>
              <w:snapToGrid w:val="0"/>
              <w:spacing w:line="300" w:lineRule="exact"/>
              <w:rPr>
                <w:rFonts w:eastAsia="標楷體"/>
                <w:b/>
                <w:bCs/>
              </w:rPr>
            </w:pPr>
            <w:r w:rsidRPr="003B6B9A">
              <w:rPr>
                <w:rFonts w:eastAsia="標楷體"/>
                <w:b/>
                <w:bCs/>
              </w:rPr>
              <w:t xml:space="preserve"> 103</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rightChars="110" w:right="264"/>
              <w:jc w:val="right"/>
              <w:rPr>
                <w:rFonts w:eastAsia="標楷體"/>
                <w:b/>
              </w:rPr>
            </w:pPr>
            <w:r w:rsidRPr="003B6B9A">
              <w:rPr>
                <w:rFonts w:eastAsia="標楷體"/>
                <w:b/>
              </w:rPr>
              <w:t>6.</w:t>
            </w:r>
            <w:r w:rsidRPr="003B6B9A">
              <w:rPr>
                <w:rFonts w:eastAsia="標楷體" w:hint="eastAsia"/>
                <w:b/>
              </w:rPr>
              <w:t>63</w:t>
            </w:r>
          </w:p>
        </w:tc>
        <w:tc>
          <w:tcPr>
            <w:tcW w:w="1350" w:type="dxa"/>
            <w:tcBorders>
              <w:left w:val="double" w:sz="4" w:space="0" w:color="auto"/>
            </w:tcBorders>
            <w:tcMar>
              <w:top w:w="17" w:type="dxa"/>
              <w:left w:w="17" w:type="dxa"/>
              <w:bottom w:w="0" w:type="dxa"/>
              <w:right w:w="17" w:type="dxa"/>
            </w:tcMar>
          </w:tcPr>
          <w:p w:rsidR="00DC1437" w:rsidRPr="003B6B9A" w:rsidRDefault="00DC1437" w:rsidP="00E364C1">
            <w:pPr>
              <w:snapToGrid w:val="0"/>
              <w:spacing w:line="300" w:lineRule="exact"/>
              <w:ind w:left="28" w:rightChars="141" w:right="338"/>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21</w:t>
            </w:r>
          </w:p>
        </w:tc>
        <w:tc>
          <w:tcPr>
            <w:tcW w:w="1350" w:type="dxa"/>
            <w:tcMar>
              <w:top w:w="17" w:type="dxa"/>
              <w:left w:w="17" w:type="dxa"/>
              <w:bottom w:w="0" w:type="dxa"/>
              <w:right w:w="17" w:type="dxa"/>
            </w:tcMar>
          </w:tcPr>
          <w:p w:rsidR="00DC1437" w:rsidRPr="003B6B9A" w:rsidRDefault="00DC1437" w:rsidP="00E364C1">
            <w:pPr>
              <w:snapToGrid w:val="0"/>
              <w:spacing w:line="300" w:lineRule="exact"/>
              <w:ind w:left="28" w:rightChars="172" w:right="413"/>
              <w:jc w:val="right"/>
              <w:rPr>
                <w:rFonts w:eastAsia="標楷體"/>
                <w:b/>
              </w:rPr>
            </w:pPr>
            <w:r w:rsidRPr="003B6B9A">
              <w:rPr>
                <w:rFonts w:eastAsia="標楷體"/>
                <w:b/>
              </w:rPr>
              <w:t>11.</w:t>
            </w:r>
            <w:r w:rsidRPr="003B6B9A">
              <w:rPr>
                <w:rFonts w:eastAsia="標楷體" w:hint="eastAsia"/>
                <w:b/>
              </w:rPr>
              <w:t>7</w:t>
            </w:r>
            <w:r w:rsidRPr="003B6B9A">
              <w:rPr>
                <w:rFonts w:eastAsia="標楷體"/>
                <w:b/>
              </w:rPr>
              <w:t>9</w:t>
            </w:r>
          </w:p>
        </w:tc>
        <w:tc>
          <w:tcPr>
            <w:tcW w:w="1350" w:type="dxa"/>
            <w:tcMar>
              <w:top w:w="17" w:type="dxa"/>
              <w:left w:w="17" w:type="dxa"/>
              <w:bottom w:w="0" w:type="dxa"/>
              <w:right w:w="17" w:type="dxa"/>
            </w:tcMar>
          </w:tcPr>
          <w:p w:rsidR="00DC1437" w:rsidRPr="003B6B9A" w:rsidRDefault="00DC1437" w:rsidP="00E364C1">
            <w:pPr>
              <w:snapToGrid w:val="0"/>
              <w:spacing w:line="300" w:lineRule="exact"/>
              <w:ind w:left="28" w:rightChars="144" w:right="346"/>
              <w:jc w:val="right"/>
              <w:rPr>
                <w:rFonts w:eastAsia="標楷體"/>
                <w:b/>
                <w:bCs/>
              </w:rPr>
            </w:pPr>
            <w:r w:rsidRPr="003B6B9A">
              <w:rPr>
                <w:rFonts w:eastAsia="標楷體"/>
                <w:b/>
                <w:bCs/>
              </w:rPr>
              <w:t>-0.</w:t>
            </w:r>
            <w:r w:rsidRPr="003B6B9A">
              <w:rPr>
                <w:rFonts w:eastAsia="標楷體" w:hint="eastAsia"/>
                <w:b/>
                <w:bCs/>
              </w:rPr>
              <w:t>54</w:t>
            </w:r>
          </w:p>
        </w:tc>
        <w:tc>
          <w:tcPr>
            <w:tcW w:w="1350" w:type="dxa"/>
            <w:tcMar>
              <w:top w:w="17" w:type="dxa"/>
              <w:left w:w="17" w:type="dxa"/>
              <w:bottom w:w="0" w:type="dxa"/>
              <w:right w:w="17" w:type="dxa"/>
            </w:tcMar>
          </w:tcPr>
          <w:p w:rsidR="00DC1437" w:rsidRPr="003B6B9A" w:rsidRDefault="00DC1437" w:rsidP="00E364C1">
            <w:pPr>
              <w:snapToGrid w:val="0"/>
              <w:spacing w:line="300" w:lineRule="exact"/>
              <w:ind w:left="28" w:rightChars="175" w:right="420"/>
              <w:jc w:val="right"/>
              <w:rPr>
                <w:rFonts w:eastAsia="標楷體"/>
                <w:b/>
                <w:bCs/>
              </w:rPr>
            </w:pPr>
            <w:r w:rsidRPr="003B6B9A">
              <w:rPr>
                <w:rFonts w:eastAsia="標楷體"/>
                <w:b/>
                <w:bCs/>
              </w:rPr>
              <w:t>1.</w:t>
            </w:r>
            <w:r w:rsidRPr="003B6B9A">
              <w:rPr>
                <w:rFonts w:eastAsia="標楷體" w:hint="eastAsia"/>
                <w:b/>
                <w:bCs/>
              </w:rPr>
              <w:t>55</w:t>
            </w:r>
          </w:p>
        </w:tc>
      </w:tr>
      <w:tr w:rsidR="00DC1437"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left="28" w:right="284"/>
              <w:jc w:val="right"/>
              <w:rPr>
                <w:rFonts w:eastAsia="標楷體"/>
                <w:spacing w:val="-6"/>
              </w:rPr>
            </w:pPr>
            <w:r w:rsidRPr="003B6B9A">
              <w:rPr>
                <w:rFonts w:eastAsia="標楷體"/>
                <w:spacing w:val="-6"/>
              </w:rPr>
              <w:t>6</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10" w:right="264"/>
              <w:jc w:val="right"/>
              <w:rPr>
                <w:rFonts w:ascii="新細明體" w:hAnsi="新細明體" w:cs="新細明體"/>
              </w:rPr>
            </w:pPr>
            <w:r w:rsidRPr="003B6B9A">
              <w:rPr>
                <w:rFonts w:hint="eastAsia"/>
              </w:rPr>
              <w:t>8.82</w:t>
            </w:r>
          </w:p>
        </w:tc>
        <w:tc>
          <w:tcPr>
            <w:tcW w:w="1350" w:type="dxa"/>
            <w:tcBorders>
              <w:lef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41" w:right="338"/>
              <w:jc w:val="right"/>
              <w:rPr>
                <w:rFonts w:ascii="新細明體" w:hAnsi="新細明體" w:cs="新細明體"/>
              </w:rPr>
            </w:pPr>
            <w:r w:rsidRPr="003B6B9A">
              <w:rPr>
                <w:rFonts w:hint="eastAsia"/>
              </w:rPr>
              <w:t>9.77</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2" w:right="413"/>
              <w:jc w:val="right"/>
              <w:rPr>
                <w:rFonts w:ascii="新細明體" w:hAnsi="新細明體" w:cs="新細明體"/>
              </w:rPr>
            </w:pPr>
            <w:r w:rsidRPr="003B6B9A">
              <w:rPr>
                <w:rFonts w:hint="eastAsia"/>
              </w:rPr>
              <w:t>12.41</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44" w:right="346"/>
              <w:jc w:val="right"/>
              <w:rPr>
                <w:rFonts w:ascii="新細明體" w:hAnsi="新細明體" w:cs="新細明體"/>
              </w:rPr>
            </w:pPr>
            <w:r w:rsidRPr="003B6B9A">
              <w:rPr>
                <w:rFonts w:hint="eastAsia"/>
              </w:rPr>
              <w:t>3.50</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5" w:right="420"/>
              <w:jc w:val="right"/>
              <w:rPr>
                <w:rFonts w:ascii="新細明體" w:hAnsi="新細明體" w:cs="新細明體"/>
              </w:rPr>
            </w:pPr>
            <w:r w:rsidRPr="003B6B9A">
              <w:rPr>
                <w:rFonts w:hint="eastAsia"/>
              </w:rPr>
              <w:t xml:space="preserve">2.15 </w:t>
            </w:r>
          </w:p>
        </w:tc>
      </w:tr>
      <w:tr w:rsidR="00DC1437"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left="28" w:right="284"/>
              <w:jc w:val="right"/>
              <w:rPr>
                <w:rFonts w:eastAsia="標楷體"/>
                <w:spacing w:val="-6"/>
              </w:rPr>
            </w:pPr>
            <w:r w:rsidRPr="003B6B9A">
              <w:rPr>
                <w:rFonts w:eastAsia="標楷體"/>
                <w:spacing w:val="-6"/>
              </w:rPr>
              <w:t>7</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10" w:right="264"/>
              <w:jc w:val="right"/>
              <w:rPr>
                <w:rFonts w:ascii="新細明體" w:hAnsi="新細明體" w:cs="新細明體"/>
              </w:rPr>
            </w:pPr>
            <w:r w:rsidRPr="003B6B9A">
              <w:rPr>
                <w:rFonts w:hint="eastAsia"/>
              </w:rPr>
              <w:t>6.95</w:t>
            </w:r>
          </w:p>
        </w:tc>
        <w:tc>
          <w:tcPr>
            <w:tcW w:w="1350" w:type="dxa"/>
            <w:tcBorders>
              <w:lef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41" w:right="338"/>
              <w:jc w:val="right"/>
              <w:rPr>
                <w:rFonts w:ascii="新細明體" w:hAnsi="新細明體" w:cs="新細明體"/>
              </w:rPr>
            </w:pPr>
            <w:r w:rsidRPr="003B6B9A">
              <w:rPr>
                <w:rFonts w:hint="eastAsia"/>
              </w:rPr>
              <w:t>7.44</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2" w:right="413"/>
              <w:jc w:val="right"/>
              <w:rPr>
                <w:rFonts w:ascii="新細明體" w:hAnsi="新細明體" w:cs="新細明體"/>
              </w:rPr>
            </w:pPr>
            <w:r w:rsidRPr="003B6B9A">
              <w:rPr>
                <w:rFonts w:hint="eastAsia"/>
              </w:rPr>
              <w:t>10.19</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44" w:right="346"/>
              <w:jc w:val="right"/>
              <w:rPr>
                <w:rFonts w:ascii="新細明體" w:hAnsi="新細明體" w:cs="新細明體"/>
              </w:rPr>
            </w:pPr>
            <w:r w:rsidRPr="003B6B9A">
              <w:rPr>
                <w:rFonts w:hint="eastAsia"/>
              </w:rPr>
              <w:t>1.75</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5" w:right="420"/>
              <w:jc w:val="right"/>
              <w:rPr>
                <w:rFonts w:ascii="新細明體" w:hAnsi="新細明體" w:cs="新細明體"/>
              </w:rPr>
            </w:pPr>
            <w:r w:rsidRPr="003B6B9A">
              <w:rPr>
                <w:rFonts w:hint="eastAsia"/>
              </w:rPr>
              <w:t xml:space="preserve">3.05 </w:t>
            </w:r>
          </w:p>
        </w:tc>
      </w:tr>
      <w:tr w:rsidR="00DC1437"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10" w:right="264"/>
              <w:jc w:val="right"/>
              <w:rPr>
                <w:rFonts w:ascii="新細明體" w:hAnsi="新細明體" w:cs="新細明體"/>
              </w:rPr>
            </w:pPr>
            <w:r w:rsidRPr="003B6B9A">
              <w:rPr>
                <w:rFonts w:hint="eastAsia"/>
              </w:rPr>
              <w:t>7.02</w:t>
            </w:r>
          </w:p>
        </w:tc>
        <w:tc>
          <w:tcPr>
            <w:tcW w:w="1350" w:type="dxa"/>
            <w:tcBorders>
              <w:lef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41" w:right="338"/>
              <w:jc w:val="right"/>
              <w:rPr>
                <w:rFonts w:ascii="新細明體" w:hAnsi="新細明體" w:cs="新細明體"/>
              </w:rPr>
            </w:pPr>
            <w:r w:rsidRPr="003B6B9A">
              <w:rPr>
                <w:rFonts w:hint="eastAsia"/>
              </w:rPr>
              <w:t>5.46</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2" w:right="413"/>
              <w:jc w:val="right"/>
              <w:rPr>
                <w:rFonts w:ascii="新細明體" w:hAnsi="新細明體" w:cs="新細明體"/>
              </w:rPr>
            </w:pPr>
            <w:r w:rsidRPr="003B6B9A">
              <w:rPr>
                <w:rFonts w:hint="eastAsia"/>
              </w:rPr>
              <w:t>12.64</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44" w:right="346"/>
              <w:jc w:val="right"/>
              <w:rPr>
                <w:rFonts w:ascii="新細明體" w:hAnsi="新細明體" w:cs="新細明體"/>
              </w:rPr>
            </w:pPr>
            <w:r w:rsidRPr="003B6B9A">
              <w:rPr>
                <w:rFonts w:hint="eastAsia"/>
              </w:rPr>
              <w:t>-0.09</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5" w:right="420"/>
              <w:jc w:val="right"/>
              <w:rPr>
                <w:rFonts w:ascii="新細明體" w:hAnsi="新細明體" w:cs="新細明體"/>
              </w:rPr>
            </w:pPr>
            <w:r w:rsidRPr="003B6B9A">
              <w:rPr>
                <w:rFonts w:hint="eastAsia"/>
              </w:rPr>
              <w:t xml:space="preserve">2.33 </w:t>
            </w:r>
          </w:p>
        </w:tc>
      </w:tr>
      <w:tr w:rsidR="00DC1437"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left="28" w:right="284"/>
              <w:jc w:val="right"/>
              <w:rPr>
                <w:rFonts w:eastAsia="標楷體"/>
                <w:spacing w:val="-6"/>
              </w:rPr>
            </w:pPr>
            <w:r w:rsidRPr="003B6B9A">
              <w:rPr>
                <w:rFonts w:eastAsia="標楷體"/>
                <w:spacing w:val="-6"/>
              </w:rPr>
              <w:t>9</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10" w:right="264"/>
              <w:jc w:val="right"/>
              <w:rPr>
                <w:rFonts w:ascii="新細明體" w:hAnsi="新細明體" w:cs="新細明體"/>
              </w:rPr>
            </w:pPr>
            <w:r w:rsidRPr="003B6B9A">
              <w:rPr>
                <w:rFonts w:hint="eastAsia"/>
              </w:rPr>
              <w:t>10.59</w:t>
            </w:r>
          </w:p>
        </w:tc>
        <w:tc>
          <w:tcPr>
            <w:tcW w:w="1350" w:type="dxa"/>
            <w:tcBorders>
              <w:lef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41" w:right="338"/>
              <w:jc w:val="right"/>
              <w:rPr>
                <w:rFonts w:ascii="新細明體" w:hAnsi="新細明體" w:cs="新細明體"/>
              </w:rPr>
            </w:pPr>
            <w:r w:rsidRPr="003B6B9A">
              <w:rPr>
                <w:rFonts w:hint="eastAsia"/>
              </w:rPr>
              <w:t>10.55</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2" w:right="413"/>
              <w:jc w:val="right"/>
              <w:rPr>
                <w:rFonts w:ascii="新細明體" w:hAnsi="新細明體" w:cs="新細明體"/>
              </w:rPr>
            </w:pPr>
            <w:r w:rsidRPr="003B6B9A">
              <w:rPr>
                <w:rFonts w:hint="eastAsia"/>
              </w:rPr>
              <w:t>18.84</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44" w:right="346"/>
              <w:jc w:val="right"/>
              <w:rPr>
                <w:rFonts w:ascii="新細明體" w:hAnsi="新細明體" w:cs="新細明體"/>
              </w:rPr>
            </w:pPr>
            <w:r w:rsidRPr="003B6B9A">
              <w:rPr>
                <w:rFonts w:hint="eastAsia"/>
              </w:rPr>
              <w:t>-1.34</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5" w:right="420"/>
              <w:jc w:val="right"/>
              <w:rPr>
                <w:rFonts w:ascii="新細明體" w:hAnsi="新細明體" w:cs="新細明體"/>
              </w:rPr>
            </w:pPr>
            <w:r w:rsidRPr="003B6B9A">
              <w:rPr>
                <w:rFonts w:hint="eastAsia"/>
              </w:rPr>
              <w:t xml:space="preserve">0.22 </w:t>
            </w:r>
          </w:p>
        </w:tc>
      </w:tr>
      <w:tr w:rsidR="00DC1437"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left="28" w:right="284"/>
              <w:jc w:val="right"/>
              <w:rPr>
                <w:rFonts w:eastAsia="標楷體"/>
                <w:spacing w:val="-6"/>
              </w:rPr>
            </w:pPr>
            <w:r w:rsidRPr="003B6B9A">
              <w:rPr>
                <w:rFonts w:eastAsia="標楷體"/>
                <w:spacing w:val="-6"/>
              </w:rPr>
              <w:t>10</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10" w:right="264"/>
              <w:jc w:val="right"/>
              <w:rPr>
                <w:rFonts w:ascii="新細明體" w:hAnsi="新細明體" w:cs="新細明體"/>
              </w:rPr>
            </w:pPr>
            <w:r w:rsidRPr="003B6B9A">
              <w:rPr>
                <w:rFonts w:hint="eastAsia"/>
              </w:rPr>
              <w:t>9.22</w:t>
            </w:r>
          </w:p>
        </w:tc>
        <w:tc>
          <w:tcPr>
            <w:tcW w:w="1350" w:type="dxa"/>
            <w:tcBorders>
              <w:lef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41" w:right="338"/>
              <w:jc w:val="right"/>
              <w:rPr>
                <w:rFonts w:ascii="新細明體" w:hAnsi="新細明體" w:cs="新細明體"/>
              </w:rPr>
            </w:pPr>
            <w:r w:rsidRPr="003B6B9A">
              <w:rPr>
                <w:rFonts w:hint="eastAsia"/>
              </w:rPr>
              <w:t>7.39</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2" w:right="413"/>
              <w:jc w:val="right"/>
              <w:rPr>
                <w:rFonts w:ascii="新細明體" w:hAnsi="新細明體" w:cs="新細明體"/>
              </w:rPr>
            </w:pPr>
            <w:r w:rsidRPr="003B6B9A">
              <w:rPr>
                <w:rFonts w:hint="eastAsia"/>
              </w:rPr>
              <w:t>17.62</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44" w:right="346"/>
              <w:jc w:val="right"/>
              <w:rPr>
                <w:rFonts w:ascii="新細明體" w:hAnsi="新細明體" w:cs="新細明體"/>
              </w:rPr>
            </w:pPr>
            <w:r w:rsidRPr="003B6B9A">
              <w:rPr>
                <w:rFonts w:hint="eastAsia"/>
              </w:rPr>
              <w:t>-1.24</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5" w:right="420"/>
              <w:jc w:val="right"/>
              <w:rPr>
                <w:rFonts w:ascii="新細明體" w:hAnsi="新細明體" w:cs="新細明體"/>
              </w:rPr>
            </w:pPr>
            <w:r w:rsidRPr="003B6B9A">
              <w:rPr>
                <w:rFonts w:hint="eastAsia"/>
              </w:rPr>
              <w:t xml:space="preserve">1.02 </w:t>
            </w:r>
          </w:p>
        </w:tc>
      </w:tr>
      <w:tr w:rsidR="00DC1437"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10" w:right="264"/>
              <w:jc w:val="right"/>
              <w:rPr>
                <w:rFonts w:ascii="新細明體" w:hAnsi="新細明體" w:cs="新細明體"/>
              </w:rPr>
            </w:pPr>
            <w:r w:rsidRPr="003B6B9A">
              <w:rPr>
                <w:rFonts w:hint="eastAsia"/>
              </w:rPr>
              <w:t>6.85</w:t>
            </w:r>
          </w:p>
        </w:tc>
        <w:tc>
          <w:tcPr>
            <w:tcW w:w="1350" w:type="dxa"/>
            <w:tcBorders>
              <w:lef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41" w:right="338"/>
              <w:jc w:val="right"/>
              <w:rPr>
                <w:rFonts w:ascii="新細明體" w:hAnsi="新細明體" w:cs="新細明體"/>
              </w:rPr>
            </w:pPr>
            <w:r w:rsidRPr="003B6B9A">
              <w:rPr>
                <w:rFonts w:hint="eastAsia"/>
              </w:rPr>
              <w:t>3.60</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2" w:right="413"/>
              <w:jc w:val="right"/>
              <w:rPr>
                <w:rFonts w:ascii="新細明體" w:hAnsi="新細明體" w:cs="新細明體"/>
              </w:rPr>
            </w:pPr>
            <w:r w:rsidRPr="003B6B9A">
              <w:rPr>
                <w:rFonts w:hint="eastAsia"/>
              </w:rPr>
              <w:t>16.12</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44" w:right="346"/>
              <w:jc w:val="right"/>
              <w:rPr>
                <w:rFonts w:ascii="新細明體" w:hAnsi="新細明體" w:cs="新細明體"/>
              </w:rPr>
            </w:pPr>
            <w:r w:rsidRPr="003B6B9A">
              <w:rPr>
                <w:rFonts w:hint="eastAsia"/>
              </w:rPr>
              <w:t>-3.42</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5" w:right="420"/>
              <w:jc w:val="right"/>
              <w:rPr>
                <w:rFonts w:ascii="新細明體" w:hAnsi="新細明體" w:cs="新細明體"/>
              </w:rPr>
            </w:pPr>
            <w:r w:rsidRPr="003B6B9A">
              <w:rPr>
                <w:rFonts w:hint="eastAsia"/>
              </w:rPr>
              <w:t xml:space="preserve">-1.34 </w:t>
            </w:r>
          </w:p>
        </w:tc>
      </w:tr>
      <w:tr w:rsidR="00DC1437"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10" w:right="264"/>
              <w:jc w:val="right"/>
              <w:rPr>
                <w:rFonts w:ascii="新細明體" w:hAnsi="新細明體" w:cs="新細明體"/>
              </w:rPr>
            </w:pPr>
            <w:r w:rsidRPr="003B6B9A">
              <w:rPr>
                <w:rFonts w:hint="eastAsia"/>
              </w:rPr>
              <w:t>7.76</w:t>
            </w:r>
          </w:p>
        </w:tc>
        <w:tc>
          <w:tcPr>
            <w:tcW w:w="1350" w:type="dxa"/>
            <w:tcBorders>
              <w:lef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41" w:right="338"/>
              <w:jc w:val="right"/>
              <w:rPr>
                <w:rFonts w:ascii="新細明體" w:hAnsi="新細明體" w:cs="新細明體"/>
              </w:rPr>
            </w:pPr>
            <w:r w:rsidRPr="003B6B9A">
              <w:rPr>
                <w:rFonts w:hint="eastAsia"/>
              </w:rPr>
              <w:t>7.37</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2" w:right="413"/>
              <w:jc w:val="right"/>
              <w:rPr>
                <w:rFonts w:ascii="新細明體" w:hAnsi="新細明體" w:cs="新細明體"/>
              </w:rPr>
            </w:pPr>
            <w:r w:rsidRPr="003B6B9A">
              <w:rPr>
                <w:rFonts w:hint="eastAsia"/>
              </w:rPr>
              <w:t>14.87</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44" w:right="346"/>
              <w:jc w:val="right"/>
              <w:rPr>
                <w:rFonts w:ascii="新細明體" w:hAnsi="新細明體" w:cs="新細明體"/>
              </w:rPr>
            </w:pPr>
            <w:r w:rsidRPr="003B6B9A">
              <w:rPr>
                <w:rFonts w:hint="eastAsia"/>
              </w:rPr>
              <w:t>-4.52</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5" w:right="420"/>
              <w:jc w:val="right"/>
              <w:rPr>
                <w:rFonts w:ascii="新細明體" w:hAnsi="新細明體" w:cs="新細明體"/>
              </w:rPr>
            </w:pPr>
            <w:r w:rsidRPr="003B6B9A">
              <w:rPr>
                <w:rFonts w:hint="eastAsia"/>
              </w:rPr>
              <w:t xml:space="preserve">6.63 </w:t>
            </w:r>
          </w:p>
        </w:tc>
      </w:tr>
      <w:tr w:rsidR="00DC1437" w:rsidRPr="003B6B9A" w:rsidTr="00E364C1">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jc w:val="righ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6</w:t>
            </w:r>
            <w:r w:rsidRPr="003B6B9A">
              <w:rPr>
                <w:rFonts w:eastAsia="標楷體" w:hint="eastAsia"/>
                <w:b/>
                <w:bCs/>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rightChars="110" w:right="264"/>
              <w:jc w:val="right"/>
              <w:rPr>
                <w:rFonts w:eastAsia="標楷體"/>
                <w:b/>
              </w:rPr>
            </w:pPr>
            <w:r>
              <w:rPr>
                <w:rFonts w:eastAsia="標楷體" w:hint="eastAsia"/>
                <w:b/>
              </w:rPr>
              <w:t>2.65</w:t>
            </w:r>
          </w:p>
        </w:tc>
        <w:tc>
          <w:tcPr>
            <w:tcW w:w="1350" w:type="dxa"/>
            <w:tcBorders>
              <w:left w:val="double" w:sz="4" w:space="0" w:color="auto"/>
            </w:tcBorders>
            <w:tcMar>
              <w:top w:w="17" w:type="dxa"/>
              <w:left w:w="17" w:type="dxa"/>
              <w:bottom w:w="0" w:type="dxa"/>
              <w:right w:w="17" w:type="dxa"/>
            </w:tcMar>
          </w:tcPr>
          <w:p w:rsidR="00DC1437" w:rsidRPr="000C319B" w:rsidRDefault="00DC1437" w:rsidP="00E364C1">
            <w:pPr>
              <w:snapToGrid w:val="0"/>
              <w:spacing w:line="300" w:lineRule="exact"/>
              <w:ind w:left="28" w:rightChars="141" w:right="338"/>
              <w:jc w:val="right"/>
              <w:rPr>
                <w:rFonts w:eastAsia="標楷體"/>
                <w:b/>
              </w:rPr>
            </w:pPr>
            <w:r w:rsidRPr="000C319B">
              <w:rPr>
                <w:rFonts w:eastAsia="標楷體"/>
                <w:b/>
              </w:rPr>
              <w:t>0.71</w:t>
            </w:r>
          </w:p>
        </w:tc>
        <w:tc>
          <w:tcPr>
            <w:tcW w:w="1350" w:type="dxa"/>
            <w:tcMar>
              <w:top w:w="17" w:type="dxa"/>
              <w:left w:w="17" w:type="dxa"/>
              <w:bottom w:w="0" w:type="dxa"/>
              <w:right w:w="17" w:type="dxa"/>
            </w:tcMar>
          </w:tcPr>
          <w:p w:rsidR="00DC1437" w:rsidRPr="000C319B" w:rsidRDefault="00DC1437" w:rsidP="00E364C1">
            <w:pPr>
              <w:snapToGrid w:val="0"/>
              <w:spacing w:line="300" w:lineRule="exact"/>
              <w:ind w:left="28" w:rightChars="172" w:right="413"/>
              <w:jc w:val="right"/>
              <w:rPr>
                <w:rFonts w:eastAsia="標楷體"/>
                <w:b/>
              </w:rPr>
            </w:pPr>
            <w:r w:rsidRPr="000C319B">
              <w:rPr>
                <w:rFonts w:eastAsia="標楷體"/>
                <w:b/>
              </w:rPr>
              <w:t>5.03</w:t>
            </w:r>
          </w:p>
        </w:tc>
        <w:tc>
          <w:tcPr>
            <w:tcW w:w="1350" w:type="dxa"/>
            <w:tcMar>
              <w:top w:w="17" w:type="dxa"/>
              <w:left w:w="17" w:type="dxa"/>
              <w:bottom w:w="0" w:type="dxa"/>
              <w:right w:w="17" w:type="dxa"/>
            </w:tcMar>
          </w:tcPr>
          <w:p w:rsidR="00DC1437" w:rsidRPr="000C319B" w:rsidRDefault="00DC1437" w:rsidP="00E364C1">
            <w:pPr>
              <w:snapToGrid w:val="0"/>
              <w:spacing w:line="300" w:lineRule="exact"/>
              <w:ind w:left="28" w:rightChars="141" w:right="338"/>
              <w:jc w:val="right"/>
              <w:rPr>
                <w:rFonts w:eastAsia="標楷體"/>
                <w:b/>
              </w:rPr>
            </w:pPr>
            <w:r w:rsidRPr="000C319B">
              <w:rPr>
                <w:rFonts w:eastAsia="標楷體"/>
                <w:b/>
              </w:rPr>
              <w:t>1.87</w:t>
            </w:r>
          </w:p>
        </w:tc>
        <w:tc>
          <w:tcPr>
            <w:tcW w:w="1350" w:type="dxa"/>
            <w:tcMar>
              <w:top w:w="17" w:type="dxa"/>
              <w:left w:w="17" w:type="dxa"/>
              <w:bottom w:w="0" w:type="dxa"/>
              <w:right w:w="17" w:type="dxa"/>
            </w:tcMar>
          </w:tcPr>
          <w:p w:rsidR="00DC1437" w:rsidRPr="000C319B" w:rsidRDefault="00DC1437" w:rsidP="00E364C1">
            <w:pPr>
              <w:snapToGrid w:val="0"/>
              <w:spacing w:line="300" w:lineRule="exact"/>
              <w:ind w:left="28" w:rightChars="141" w:right="338"/>
              <w:jc w:val="right"/>
              <w:rPr>
                <w:rFonts w:eastAsia="標楷體"/>
                <w:b/>
              </w:rPr>
            </w:pPr>
            <w:r w:rsidRPr="000C319B">
              <w:rPr>
                <w:rFonts w:eastAsia="標楷體"/>
                <w:b/>
              </w:rPr>
              <w:t>-1.04</w:t>
            </w:r>
          </w:p>
        </w:tc>
      </w:tr>
      <w:tr w:rsidR="00DC1437" w:rsidRPr="003B6B9A" w:rsidTr="00E364C1">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10" w:right="264"/>
              <w:jc w:val="right"/>
              <w:rPr>
                <w:rFonts w:ascii="新細明體" w:hAnsi="新細明體" w:cs="新細明體"/>
              </w:rPr>
            </w:pPr>
            <w:r w:rsidRPr="003B6B9A">
              <w:rPr>
                <w:rFonts w:hint="eastAsia"/>
              </w:rPr>
              <w:t>9.08</w:t>
            </w:r>
          </w:p>
        </w:tc>
        <w:tc>
          <w:tcPr>
            <w:tcW w:w="1350" w:type="dxa"/>
            <w:tcBorders>
              <w:left w:val="double" w:sz="4" w:space="0" w:color="auto"/>
            </w:tcBorders>
            <w:tcMar>
              <w:top w:w="17" w:type="dxa"/>
              <w:left w:w="17" w:type="dxa"/>
              <w:bottom w:w="0" w:type="dxa"/>
              <w:right w:w="17" w:type="dxa"/>
            </w:tcMar>
            <w:vAlign w:val="bottom"/>
          </w:tcPr>
          <w:p w:rsidR="00DC1437" w:rsidRPr="003B6B9A" w:rsidRDefault="00DC1437" w:rsidP="00E364C1">
            <w:pPr>
              <w:spacing w:line="300" w:lineRule="exact"/>
              <w:ind w:rightChars="141" w:right="338"/>
              <w:jc w:val="right"/>
              <w:rPr>
                <w:rFonts w:ascii="新細明體" w:hAnsi="新細明體" w:cs="新細明體"/>
              </w:rPr>
            </w:pPr>
            <w:r w:rsidRPr="003B6B9A">
              <w:rPr>
                <w:rFonts w:hint="eastAsia"/>
              </w:rPr>
              <w:t>8.05</w:t>
            </w:r>
          </w:p>
        </w:tc>
        <w:tc>
          <w:tcPr>
            <w:tcW w:w="1350" w:type="dxa"/>
            <w:tcMar>
              <w:top w:w="17" w:type="dxa"/>
              <w:left w:w="17" w:type="dxa"/>
              <w:bottom w:w="0" w:type="dxa"/>
              <w:right w:w="17" w:type="dxa"/>
            </w:tcMar>
            <w:vAlign w:val="bottom"/>
          </w:tcPr>
          <w:p w:rsidR="00DC1437" w:rsidRPr="00902AC9" w:rsidRDefault="00DC1437" w:rsidP="00E364C1">
            <w:pPr>
              <w:spacing w:line="300" w:lineRule="exact"/>
              <w:ind w:rightChars="172" w:right="413"/>
              <w:jc w:val="right"/>
            </w:pPr>
            <w:r w:rsidRPr="003B6B9A">
              <w:rPr>
                <w:rFonts w:hint="eastAsia"/>
              </w:rPr>
              <w:t>18.31</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44" w:right="346"/>
              <w:jc w:val="right"/>
              <w:rPr>
                <w:rFonts w:ascii="新細明體" w:hAnsi="新細明體" w:cs="新細明體"/>
              </w:rPr>
            </w:pPr>
            <w:r w:rsidRPr="003B6B9A">
              <w:rPr>
                <w:rFonts w:hint="eastAsia"/>
              </w:rPr>
              <w:t>-2.34</w:t>
            </w:r>
          </w:p>
        </w:tc>
        <w:tc>
          <w:tcPr>
            <w:tcW w:w="1350" w:type="dxa"/>
            <w:tcMar>
              <w:top w:w="17" w:type="dxa"/>
              <w:left w:w="17" w:type="dxa"/>
              <w:bottom w:w="0" w:type="dxa"/>
              <w:right w:w="17" w:type="dxa"/>
            </w:tcMar>
            <w:vAlign w:val="bottom"/>
          </w:tcPr>
          <w:p w:rsidR="00DC1437" w:rsidRPr="003B6B9A" w:rsidRDefault="00DC1437" w:rsidP="00E364C1">
            <w:pPr>
              <w:spacing w:line="300" w:lineRule="exact"/>
              <w:ind w:rightChars="175" w:right="420"/>
              <w:jc w:val="right"/>
              <w:rPr>
                <w:rFonts w:ascii="新細明體" w:hAnsi="新細明體" w:cs="新細明體"/>
              </w:rPr>
            </w:pPr>
            <w:r w:rsidRPr="003B6B9A">
              <w:rPr>
                <w:rFonts w:hint="eastAsia"/>
              </w:rPr>
              <w:t xml:space="preserve">-0.69 </w:t>
            </w:r>
          </w:p>
        </w:tc>
      </w:tr>
      <w:tr w:rsidR="00DC1437" w:rsidRPr="003B6B9A" w:rsidTr="00E364C1">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left="28" w:right="284"/>
              <w:jc w:val="right"/>
              <w:rPr>
                <w:rFonts w:eastAsia="標楷體"/>
                <w:spacing w:val="-6"/>
              </w:rPr>
            </w:pPr>
            <w:r w:rsidRPr="003B6B9A">
              <w:rPr>
                <w:rFonts w:eastAsia="標楷體" w:hint="eastAsia"/>
                <w:spacing w:val="-6"/>
              </w:rPr>
              <w:t>2</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rightChars="110" w:right="264"/>
              <w:jc w:val="right"/>
              <w:rPr>
                <w:rFonts w:eastAsia="標楷體"/>
              </w:rPr>
            </w:pPr>
            <w:r w:rsidRPr="003B6B9A">
              <w:rPr>
                <w:rFonts w:eastAsia="標楷體" w:hint="eastAsia"/>
              </w:rPr>
              <w:t>2.89</w:t>
            </w:r>
          </w:p>
        </w:tc>
        <w:tc>
          <w:tcPr>
            <w:tcW w:w="1350" w:type="dxa"/>
            <w:tcBorders>
              <w:left w:val="double" w:sz="4" w:space="0" w:color="auto"/>
            </w:tcBorders>
            <w:tcMar>
              <w:top w:w="17" w:type="dxa"/>
              <w:left w:w="17" w:type="dxa"/>
              <w:bottom w:w="0" w:type="dxa"/>
              <w:right w:w="17" w:type="dxa"/>
            </w:tcMar>
          </w:tcPr>
          <w:p w:rsidR="00DC1437" w:rsidRPr="00496776" w:rsidRDefault="00DC1437" w:rsidP="00E364C1">
            <w:pPr>
              <w:spacing w:line="300" w:lineRule="exact"/>
              <w:ind w:rightChars="141" w:right="338"/>
              <w:jc w:val="right"/>
            </w:pPr>
            <w:r w:rsidRPr="00496776">
              <w:t>-4.75</w:t>
            </w:r>
          </w:p>
        </w:tc>
        <w:tc>
          <w:tcPr>
            <w:tcW w:w="1350" w:type="dxa"/>
            <w:tcMar>
              <w:top w:w="17" w:type="dxa"/>
              <w:left w:w="17" w:type="dxa"/>
              <w:bottom w:w="0" w:type="dxa"/>
              <w:right w:w="17" w:type="dxa"/>
            </w:tcMar>
          </w:tcPr>
          <w:p w:rsidR="00DC1437" w:rsidRPr="00496776" w:rsidRDefault="00DC1437" w:rsidP="00E364C1">
            <w:pPr>
              <w:spacing w:line="300" w:lineRule="exact"/>
              <w:ind w:rightChars="172" w:right="413"/>
              <w:jc w:val="right"/>
            </w:pPr>
            <w:r w:rsidRPr="00496776">
              <w:t>10.97</w:t>
            </w:r>
          </w:p>
        </w:tc>
        <w:tc>
          <w:tcPr>
            <w:tcW w:w="1350" w:type="dxa"/>
            <w:tcMar>
              <w:top w:w="17" w:type="dxa"/>
              <w:left w:w="17" w:type="dxa"/>
              <w:bottom w:w="0" w:type="dxa"/>
              <w:right w:w="17" w:type="dxa"/>
            </w:tcMar>
          </w:tcPr>
          <w:p w:rsidR="00DC1437" w:rsidRPr="00496776" w:rsidRDefault="00DC1437" w:rsidP="00E364C1">
            <w:pPr>
              <w:spacing w:line="300" w:lineRule="exact"/>
              <w:ind w:rightChars="141" w:right="338"/>
              <w:jc w:val="right"/>
            </w:pPr>
            <w:r w:rsidRPr="00496776">
              <w:t>-1.98</w:t>
            </w:r>
          </w:p>
        </w:tc>
        <w:tc>
          <w:tcPr>
            <w:tcW w:w="1350" w:type="dxa"/>
            <w:tcMar>
              <w:top w:w="17" w:type="dxa"/>
              <w:left w:w="17" w:type="dxa"/>
              <w:bottom w:w="0" w:type="dxa"/>
              <w:right w:w="17" w:type="dxa"/>
            </w:tcMar>
          </w:tcPr>
          <w:p w:rsidR="00DC1437" w:rsidRPr="00496776" w:rsidRDefault="00DC1437" w:rsidP="00E364C1">
            <w:pPr>
              <w:spacing w:line="300" w:lineRule="exact"/>
              <w:ind w:rightChars="141" w:right="338"/>
              <w:jc w:val="right"/>
            </w:pPr>
            <w:r w:rsidRPr="00496776">
              <w:t xml:space="preserve">-0.72 </w:t>
            </w:r>
          </w:p>
        </w:tc>
      </w:tr>
      <w:tr w:rsidR="00DC1437" w:rsidRPr="003B6B9A" w:rsidTr="0066173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rightChars="110" w:right="264"/>
              <w:jc w:val="right"/>
              <w:rPr>
                <w:rFonts w:eastAsia="標楷體"/>
              </w:rPr>
            </w:pPr>
            <w:r w:rsidRPr="003B6B9A">
              <w:rPr>
                <w:rFonts w:eastAsia="標楷體" w:hint="eastAsia"/>
              </w:rPr>
              <w:t>7.17</w:t>
            </w:r>
          </w:p>
        </w:tc>
        <w:tc>
          <w:tcPr>
            <w:tcW w:w="1350" w:type="dxa"/>
            <w:tcBorders>
              <w:left w:val="double" w:sz="4" w:space="0" w:color="auto"/>
            </w:tcBorders>
            <w:tcMar>
              <w:top w:w="17" w:type="dxa"/>
              <w:left w:w="17" w:type="dxa"/>
              <w:bottom w:w="0" w:type="dxa"/>
              <w:right w:w="17" w:type="dxa"/>
            </w:tcMar>
          </w:tcPr>
          <w:p w:rsidR="00DC1437" w:rsidRPr="00496776" w:rsidRDefault="00DC1437" w:rsidP="00E364C1">
            <w:pPr>
              <w:spacing w:line="300" w:lineRule="exact"/>
              <w:ind w:rightChars="141" w:right="338"/>
              <w:jc w:val="right"/>
            </w:pPr>
            <w:r w:rsidRPr="00496776">
              <w:t>4.53</w:t>
            </w:r>
          </w:p>
        </w:tc>
        <w:tc>
          <w:tcPr>
            <w:tcW w:w="1350" w:type="dxa"/>
            <w:tcMar>
              <w:top w:w="17" w:type="dxa"/>
              <w:left w:w="17" w:type="dxa"/>
              <w:bottom w:w="0" w:type="dxa"/>
              <w:right w:w="17" w:type="dxa"/>
            </w:tcMar>
          </w:tcPr>
          <w:p w:rsidR="00DC1437" w:rsidRPr="00496776" w:rsidRDefault="00DC1437" w:rsidP="00E364C1">
            <w:pPr>
              <w:spacing w:line="300" w:lineRule="exact"/>
              <w:ind w:rightChars="172" w:right="413"/>
              <w:jc w:val="right"/>
            </w:pPr>
            <w:r w:rsidRPr="00496776">
              <w:t>10.16</w:t>
            </w:r>
          </w:p>
        </w:tc>
        <w:tc>
          <w:tcPr>
            <w:tcW w:w="1350" w:type="dxa"/>
            <w:tcMar>
              <w:top w:w="17" w:type="dxa"/>
              <w:left w:w="17" w:type="dxa"/>
              <w:bottom w:w="0" w:type="dxa"/>
              <w:right w:w="17" w:type="dxa"/>
            </w:tcMar>
          </w:tcPr>
          <w:p w:rsidR="00DC1437" w:rsidRPr="00496776" w:rsidRDefault="00DC1437" w:rsidP="00E364C1">
            <w:pPr>
              <w:spacing w:line="300" w:lineRule="exact"/>
              <w:ind w:rightChars="141" w:right="338"/>
              <w:jc w:val="right"/>
            </w:pPr>
            <w:r w:rsidRPr="00496776">
              <w:t>6.95</w:t>
            </w:r>
          </w:p>
        </w:tc>
        <w:tc>
          <w:tcPr>
            <w:tcW w:w="1350" w:type="dxa"/>
            <w:tcMar>
              <w:top w:w="17" w:type="dxa"/>
              <w:left w:w="17" w:type="dxa"/>
              <w:bottom w:w="0" w:type="dxa"/>
              <w:right w:w="17" w:type="dxa"/>
            </w:tcMar>
          </w:tcPr>
          <w:p w:rsidR="00DC1437" w:rsidRPr="00496776" w:rsidRDefault="00DC1437" w:rsidP="00E364C1">
            <w:pPr>
              <w:spacing w:line="300" w:lineRule="exact"/>
              <w:ind w:rightChars="141" w:right="338"/>
              <w:jc w:val="right"/>
            </w:pPr>
            <w:r w:rsidRPr="00496776">
              <w:t xml:space="preserve">1.66 </w:t>
            </w:r>
          </w:p>
        </w:tc>
      </w:tr>
      <w:tr w:rsidR="00DC1437"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rightChars="110" w:right="264"/>
              <w:jc w:val="right"/>
              <w:rPr>
                <w:rFonts w:eastAsia="標楷體"/>
              </w:rPr>
            </w:pPr>
            <w:r w:rsidRPr="003B6B9A">
              <w:rPr>
                <w:rFonts w:eastAsia="標楷體" w:hint="eastAsia"/>
              </w:rPr>
              <w:t>1.</w:t>
            </w:r>
            <w:r>
              <w:rPr>
                <w:rFonts w:eastAsia="標楷體" w:hint="eastAsia"/>
              </w:rPr>
              <w:t>48</w:t>
            </w:r>
          </w:p>
        </w:tc>
        <w:tc>
          <w:tcPr>
            <w:tcW w:w="1350" w:type="dxa"/>
            <w:tcBorders>
              <w:left w:val="double" w:sz="4" w:space="0" w:color="auto"/>
            </w:tcBorders>
            <w:tcMar>
              <w:top w:w="17" w:type="dxa"/>
              <w:left w:w="17" w:type="dxa"/>
              <w:bottom w:w="0" w:type="dxa"/>
              <w:right w:w="17" w:type="dxa"/>
            </w:tcMar>
          </w:tcPr>
          <w:p w:rsidR="00DC1437" w:rsidRPr="00496776" w:rsidRDefault="00DC1437" w:rsidP="00E364C1">
            <w:pPr>
              <w:spacing w:line="300" w:lineRule="exact"/>
              <w:ind w:rightChars="141" w:right="338"/>
              <w:jc w:val="right"/>
            </w:pPr>
            <w:r w:rsidRPr="00496776">
              <w:t>0.13</w:t>
            </w:r>
          </w:p>
        </w:tc>
        <w:tc>
          <w:tcPr>
            <w:tcW w:w="1350" w:type="dxa"/>
            <w:tcMar>
              <w:top w:w="17" w:type="dxa"/>
              <w:left w:w="17" w:type="dxa"/>
              <w:bottom w:w="0" w:type="dxa"/>
              <w:right w:w="17" w:type="dxa"/>
            </w:tcMar>
          </w:tcPr>
          <w:p w:rsidR="00DC1437" w:rsidRPr="00496776" w:rsidRDefault="00DC1437" w:rsidP="00E364C1">
            <w:pPr>
              <w:spacing w:line="300" w:lineRule="exact"/>
              <w:ind w:rightChars="172" w:right="413"/>
              <w:jc w:val="right"/>
            </w:pPr>
            <w:r w:rsidRPr="00496776">
              <w:t>2.09</w:t>
            </w:r>
          </w:p>
        </w:tc>
        <w:tc>
          <w:tcPr>
            <w:tcW w:w="1350" w:type="dxa"/>
            <w:tcMar>
              <w:top w:w="17" w:type="dxa"/>
              <w:left w:w="17" w:type="dxa"/>
              <w:bottom w:w="0" w:type="dxa"/>
              <w:right w:w="17" w:type="dxa"/>
            </w:tcMar>
          </w:tcPr>
          <w:p w:rsidR="00DC1437" w:rsidRPr="00496776" w:rsidRDefault="00DC1437" w:rsidP="00E364C1">
            <w:pPr>
              <w:spacing w:line="300" w:lineRule="exact"/>
              <w:ind w:rightChars="141" w:right="338"/>
              <w:jc w:val="right"/>
            </w:pPr>
            <w:r w:rsidRPr="00496776">
              <w:t>3.47</w:t>
            </w:r>
          </w:p>
        </w:tc>
        <w:tc>
          <w:tcPr>
            <w:tcW w:w="1350" w:type="dxa"/>
            <w:tcMar>
              <w:top w:w="17" w:type="dxa"/>
              <w:left w:w="17" w:type="dxa"/>
              <w:bottom w:w="0" w:type="dxa"/>
              <w:right w:w="17" w:type="dxa"/>
            </w:tcMar>
          </w:tcPr>
          <w:p w:rsidR="00DC1437" w:rsidRPr="00496776" w:rsidRDefault="00DC1437" w:rsidP="00E364C1">
            <w:pPr>
              <w:spacing w:line="300" w:lineRule="exact"/>
              <w:ind w:rightChars="141" w:right="338"/>
              <w:jc w:val="right"/>
            </w:pPr>
            <w:r w:rsidRPr="00496776">
              <w:t xml:space="preserve">-1.77 </w:t>
            </w:r>
          </w:p>
        </w:tc>
      </w:tr>
      <w:tr w:rsidR="00DC1437" w:rsidRPr="003B6B9A" w:rsidTr="00E364C1">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DC1437" w:rsidRPr="008A412A" w:rsidRDefault="00DC1437" w:rsidP="00E364C1">
            <w:pPr>
              <w:snapToGrid w:val="0"/>
              <w:spacing w:line="300" w:lineRule="exact"/>
              <w:ind w:rightChars="110" w:right="264"/>
              <w:jc w:val="right"/>
              <w:rPr>
                <w:rFonts w:eastAsia="標楷體"/>
              </w:rPr>
            </w:pPr>
            <w:r w:rsidRPr="008A412A">
              <w:rPr>
                <w:rFonts w:eastAsia="標楷體" w:hint="eastAsia"/>
              </w:rPr>
              <w:t>-2.84</w:t>
            </w:r>
          </w:p>
        </w:tc>
        <w:tc>
          <w:tcPr>
            <w:tcW w:w="1350" w:type="dxa"/>
            <w:tcBorders>
              <w:left w:val="double" w:sz="4" w:space="0" w:color="auto"/>
            </w:tcBorders>
            <w:tcMar>
              <w:top w:w="17" w:type="dxa"/>
              <w:left w:w="17" w:type="dxa"/>
              <w:bottom w:w="0" w:type="dxa"/>
              <w:right w:w="17" w:type="dxa"/>
            </w:tcMar>
          </w:tcPr>
          <w:p w:rsidR="00DC1437" w:rsidRPr="00496776" w:rsidRDefault="00DC1437" w:rsidP="00E364C1">
            <w:pPr>
              <w:spacing w:line="300" w:lineRule="exact"/>
              <w:ind w:rightChars="141" w:right="338"/>
              <w:jc w:val="right"/>
            </w:pPr>
            <w:r w:rsidRPr="00496776">
              <w:t>-2.45</w:t>
            </w:r>
          </w:p>
        </w:tc>
        <w:tc>
          <w:tcPr>
            <w:tcW w:w="1350" w:type="dxa"/>
            <w:tcMar>
              <w:top w:w="17" w:type="dxa"/>
              <w:left w:w="17" w:type="dxa"/>
              <w:bottom w:w="0" w:type="dxa"/>
              <w:right w:w="17" w:type="dxa"/>
            </w:tcMar>
          </w:tcPr>
          <w:p w:rsidR="00DC1437" w:rsidRPr="00496776" w:rsidRDefault="00DC1437" w:rsidP="00E364C1">
            <w:pPr>
              <w:spacing w:line="300" w:lineRule="exact"/>
              <w:ind w:rightChars="172" w:right="413"/>
              <w:jc w:val="right"/>
            </w:pPr>
            <w:r w:rsidRPr="00496776">
              <w:t>-5.43</w:t>
            </w:r>
          </w:p>
        </w:tc>
        <w:tc>
          <w:tcPr>
            <w:tcW w:w="1350" w:type="dxa"/>
            <w:tcMar>
              <w:top w:w="17" w:type="dxa"/>
              <w:left w:w="17" w:type="dxa"/>
              <w:bottom w:w="0" w:type="dxa"/>
              <w:right w:w="17" w:type="dxa"/>
            </w:tcMar>
          </w:tcPr>
          <w:p w:rsidR="00DC1437" w:rsidRPr="00496776" w:rsidRDefault="00DC1437" w:rsidP="00E364C1">
            <w:pPr>
              <w:spacing w:line="300" w:lineRule="exact"/>
              <w:ind w:rightChars="141" w:right="338"/>
              <w:jc w:val="right"/>
            </w:pPr>
            <w:r w:rsidRPr="00496776">
              <w:t>3.47</w:t>
            </w:r>
          </w:p>
        </w:tc>
        <w:tc>
          <w:tcPr>
            <w:tcW w:w="1350" w:type="dxa"/>
            <w:tcMar>
              <w:top w:w="17" w:type="dxa"/>
              <w:left w:w="17" w:type="dxa"/>
              <w:bottom w:w="0" w:type="dxa"/>
              <w:right w:w="17" w:type="dxa"/>
            </w:tcMar>
          </w:tcPr>
          <w:p w:rsidR="00DC1437" w:rsidRPr="00496776" w:rsidRDefault="00DC1437" w:rsidP="00E364C1">
            <w:pPr>
              <w:spacing w:line="300" w:lineRule="exact"/>
              <w:ind w:rightChars="141" w:right="338"/>
              <w:jc w:val="right"/>
            </w:pPr>
            <w:r w:rsidRPr="00496776">
              <w:t xml:space="preserve">-5.13 </w:t>
            </w:r>
          </w:p>
        </w:tc>
      </w:tr>
      <w:tr w:rsidR="00DC1437" w:rsidRPr="003B6B9A" w:rsidTr="00E364C1">
        <w:trPr>
          <w:trHeight w:val="20"/>
          <w:jc w:val="center"/>
        </w:trPr>
        <w:tc>
          <w:tcPr>
            <w:tcW w:w="1711" w:type="dxa"/>
            <w:tcBorders>
              <w:left w:val="nil"/>
              <w:bottom w:val="single" w:sz="4" w:space="0" w:color="auto"/>
              <w:right w:val="single" w:sz="4" w:space="0" w:color="auto"/>
            </w:tcBorders>
            <w:tcMar>
              <w:top w:w="17" w:type="dxa"/>
              <w:left w:w="17" w:type="dxa"/>
              <w:bottom w:w="0" w:type="dxa"/>
              <w:right w:w="17" w:type="dxa"/>
            </w:tcMar>
            <w:vAlign w:val="center"/>
          </w:tcPr>
          <w:p w:rsidR="00DC1437" w:rsidRPr="003B6B9A" w:rsidRDefault="00DC1437" w:rsidP="00E364C1">
            <w:pPr>
              <w:snapToGrid w:val="0"/>
              <w:spacing w:line="300" w:lineRule="exact"/>
              <w:ind w:left="28" w:right="284"/>
              <w:jc w:val="right"/>
              <w:rPr>
                <w:rFonts w:eastAsia="標楷體"/>
                <w:spacing w:val="-6"/>
              </w:rPr>
            </w:pPr>
            <w:r>
              <w:rPr>
                <w:rFonts w:eastAsia="標楷體" w:hint="eastAsia"/>
                <w:spacing w:val="-6"/>
              </w:rPr>
              <w:t>6</w:t>
            </w:r>
            <w:r w:rsidRPr="003B6B9A">
              <w:rPr>
                <w:rFonts w:eastAsia="標楷體" w:hint="eastAsia"/>
                <w:spacing w:val="-6"/>
              </w:rPr>
              <w:t>月</w:t>
            </w:r>
          </w:p>
        </w:tc>
        <w:tc>
          <w:tcPr>
            <w:tcW w:w="1329" w:type="dxa"/>
            <w:tcBorders>
              <w:left w:val="single" w:sz="4" w:space="0" w:color="auto"/>
              <w:bottom w:val="single" w:sz="4" w:space="0" w:color="auto"/>
              <w:right w:val="double" w:sz="4" w:space="0" w:color="auto"/>
            </w:tcBorders>
            <w:tcMar>
              <w:top w:w="17" w:type="dxa"/>
              <w:left w:w="17" w:type="dxa"/>
              <w:bottom w:w="0" w:type="dxa"/>
              <w:right w:w="17" w:type="dxa"/>
            </w:tcMar>
            <w:vAlign w:val="bottom"/>
          </w:tcPr>
          <w:p w:rsidR="00DC1437" w:rsidRPr="008A412A" w:rsidRDefault="00DC1437" w:rsidP="00E364C1">
            <w:pPr>
              <w:snapToGrid w:val="0"/>
              <w:spacing w:line="300" w:lineRule="exact"/>
              <w:ind w:rightChars="110" w:right="264"/>
              <w:jc w:val="right"/>
              <w:rPr>
                <w:rFonts w:eastAsia="標楷體"/>
              </w:rPr>
            </w:pPr>
            <w:r w:rsidRPr="008A412A">
              <w:rPr>
                <w:rFonts w:eastAsia="標楷體" w:hint="eastAsia"/>
              </w:rPr>
              <w:t>-1.18</w:t>
            </w:r>
          </w:p>
        </w:tc>
        <w:tc>
          <w:tcPr>
            <w:tcW w:w="1350" w:type="dxa"/>
            <w:tcBorders>
              <w:left w:val="double" w:sz="4" w:space="0" w:color="auto"/>
              <w:bottom w:val="single" w:sz="4" w:space="0" w:color="auto"/>
            </w:tcBorders>
            <w:tcMar>
              <w:top w:w="17" w:type="dxa"/>
              <w:left w:w="17" w:type="dxa"/>
              <w:bottom w:w="0" w:type="dxa"/>
              <w:right w:w="17" w:type="dxa"/>
            </w:tcMar>
          </w:tcPr>
          <w:p w:rsidR="00DC1437" w:rsidRPr="00496776" w:rsidRDefault="00DC1437" w:rsidP="00E364C1">
            <w:pPr>
              <w:spacing w:line="300" w:lineRule="exact"/>
              <w:ind w:rightChars="141" w:right="338"/>
              <w:jc w:val="right"/>
            </w:pPr>
            <w:r w:rsidRPr="00496776">
              <w:t>-1.64</w:t>
            </w:r>
          </w:p>
        </w:tc>
        <w:tc>
          <w:tcPr>
            <w:tcW w:w="1350" w:type="dxa"/>
            <w:tcBorders>
              <w:bottom w:val="single" w:sz="4" w:space="0" w:color="auto"/>
            </w:tcBorders>
            <w:tcMar>
              <w:top w:w="17" w:type="dxa"/>
              <w:left w:w="17" w:type="dxa"/>
              <w:bottom w:w="0" w:type="dxa"/>
              <w:right w:w="17" w:type="dxa"/>
            </w:tcMar>
          </w:tcPr>
          <w:p w:rsidR="00DC1437" w:rsidRPr="00496776" w:rsidRDefault="00DC1437" w:rsidP="00E364C1">
            <w:pPr>
              <w:spacing w:line="300" w:lineRule="exact"/>
              <w:ind w:rightChars="172" w:right="413"/>
              <w:jc w:val="right"/>
            </w:pPr>
            <w:r w:rsidRPr="00496776">
              <w:t>-2.43</w:t>
            </w:r>
          </w:p>
        </w:tc>
        <w:tc>
          <w:tcPr>
            <w:tcW w:w="1350" w:type="dxa"/>
            <w:tcBorders>
              <w:bottom w:val="single" w:sz="4" w:space="0" w:color="auto"/>
            </w:tcBorders>
            <w:tcMar>
              <w:top w:w="17" w:type="dxa"/>
              <w:left w:w="17" w:type="dxa"/>
              <w:bottom w:w="0" w:type="dxa"/>
              <w:right w:w="17" w:type="dxa"/>
            </w:tcMar>
          </w:tcPr>
          <w:p w:rsidR="00DC1437" w:rsidRPr="00496776" w:rsidRDefault="00DC1437" w:rsidP="00E364C1">
            <w:pPr>
              <w:spacing w:line="300" w:lineRule="exact"/>
              <w:ind w:rightChars="141" w:right="338"/>
              <w:jc w:val="right"/>
            </w:pPr>
            <w:r w:rsidRPr="00496776">
              <w:t>1.36</w:t>
            </w:r>
          </w:p>
        </w:tc>
        <w:tc>
          <w:tcPr>
            <w:tcW w:w="1350" w:type="dxa"/>
            <w:tcBorders>
              <w:bottom w:val="single" w:sz="4" w:space="0" w:color="auto"/>
            </w:tcBorders>
            <w:tcMar>
              <w:top w:w="17" w:type="dxa"/>
              <w:left w:w="17" w:type="dxa"/>
              <w:bottom w:w="0" w:type="dxa"/>
              <w:right w:w="17" w:type="dxa"/>
            </w:tcMar>
          </w:tcPr>
          <w:p w:rsidR="00DC1437" w:rsidRDefault="00DC1437" w:rsidP="00E364C1">
            <w:pPr>
              <w:spacing w:line="300" w:lineRule="exact"/>
              <w:ind w:rightChars="141" w:right="338"/>
              <w:jc w:val="right"/>
            </w:pPr>
            <w:r w:rsidRPr="00496776">
              <w:t xml:space="preserve">0.53 </w:t>
            </w:r>
          </w:p>
        </w:tc>
      </w:tr>
    </w:tbl>
    <w:p w:rsidR="003F3F99" w:rsidRPr="00B118E9" w:rsidRDefault="003F3F99" w:rsidP="003F3F99">
      <w:pPr>
        <w:snapToGrid w:val="0"/>
        <w:spacing w:line="340" w:lineRule="atLeast"/>
        <w:ind w:right="-142"/>
        <w:jc w:val="both"/>
        <w:rPr>
          <w:rFonts w:eastAsia="標楷體"/>
          <w:sz w:val="22"/>
          <w:szCs w:val="22"/>
        </w:rPr>
      </w:pPr>
      <w:r w:rsidRPr="00B118E9">
        <w:rPr>
          <w:rFonts w:eastAsia="標楷體"/>
          <w:sz w:val="22"/>
          <w:szCs w:val="22"/>
        </w:rPr>
        <w:t>資料來源：經濟部統計處。</w:t>
      </w:r>
    </w:p>
    <w:p w:rsidR="003F3F99" w:rsidRPr="00B118E9" w:rsidRDefault="003F3F99" w:rsidP="003F3F99">
      <w:pPr>
        <w:snapToGrid w:val="0"/>
        <w:spacing w:beforeLines="50" w:before="180" w:line="300" w:lineRule="auto"/>
        <w:jc w:val="both"/>
        <w:rPr>
          <w:rFonts w:eastAsia="標楷體"/>
          <w:b/>
          <w:bCs/>
          <w:sz w:val="28"/>
          <w:szCs w:val="28"/>
        </w:rPr>
      </w:pPr>
      <w:r w:rsidRPr="00B118E9">
        <w:rPr>
          <w:rFonts w:eastAsia="標楷體"/>
          <w:b/>
          <w:bCs/>
          <w:sz w:val="28"/>
          <w:szCs w:val="28"/>
        </w:rPr>
        <w:t>３、</w:t>
      </w:r>
      <w:r w:rsidR="00DC1437" w:rsidRPr="003B6B9A">
        <w:rPr>
          <w:rFonts w:eastAsia="標楷體"/>
          <w:b/>
          <w:bCs/>
          <w:sz w:val="28"/>
          <w:szCs w:val="28"/>
        </w:rPr>
        <w:t>104</w:t>
      </w:r>
      <w:r w:rsidR="00DC1437" w:rsidRPr="003B6B9A">
        <w:rPr>
          <w:rFonts w:eastAsia="標楷體"/>
          <w:b/>
          <w:bCs/>
          <w:sz w:val="28"/>
          <w:szCs w:val="28"/>
        </w:rPr>
        <w:t>年</w:t>
      </w:r>
      <w:r w:rsidR="00DC1437">
        <w:rPr>
          <w:rFonts w:eastAsia="標楷體" w:hint="eastAsia"/>
          <w:b/>
          <w:bCs/>
          <w:sz w:val="28"/>
          <w:szCs w:val="28"/>
        </w:rPr>
        <w:t>6</w:t>
      </w:r>
      <w:r w:rsidR="00DC1437" w:rsidRPr="003B6B9A">
        <w:rPr>
          <w:rFonts w:eastAsia="標楷體"/>
          <w:b/>
          <w:bCs/>
          <w:sz w:val="28"/>
          <w:szCs w:val="28"/>
        </w:rPr>
        <w:t>月電子零組件業</w:t>
      </w:r>
      <w:r w:rsidR="00DC1437">
        <w:rPr>
          <w:rFonts w:eastAsia="標楷體" w:hint="eastAsia"/>
          <w:b/>
          <w:bCs/>
          <w:sz w:val="28"/>
          <w:szCs w:val="28"/>
        </w:rPr>
        <w:t>減少</w:t>
      </w:r>
      <w:r w:rsidR="00DC1437">
        <w:rPr>
          <w:rFonts w:eastAsia="標楷體" w:hint="eastAsia"/>
          <w:b/>
          <w:bCs/>
          <w:sz w:val="28"/>
          <w:szCs w:val="28"/>
        </w:rPr>
        <w:t>0.24</w:t>
      </w:r>
      <w:r w:rsidR="00DC1437" w:rsidRPr="003B6B9A">
        <w:rPr>
          <w:rFonts w:eastAsia="標楷體"/>
          <w:b/>
          <w:bCs/>
          <w:sz w:val="28"/>
          <w:szCs w:val="28"/>
        </w:rPr>
        <w:t>%</w:t>
      </w:r>
    </w:p>
    <w:p w:rsidR="0066173B" w:rsidRPr="00BD6B4B" w:rsidRDefault="00DC1437" w:rsidP="0066173B">
      <w:pPr>
        <w:numPr>
          <w:ilvl w:val="0"/>
          <w:numId w:val="3"/>
        </w:numPr>
        <w:snapToGrid w:val="0"/>
        <w:spacing w:beforeLines="50" w:before="180" w:line="300" w:lineRule="auto"/>
        <w:ind w:left="851" w:hanging="567"/>
        <w:jc w:val="both"/>
        <w:rPr>
          <w:rFonts w:eastAsia="標楷體"/>
          <w:snapToGrid w:val="0"/>
          <w:color w:val="FF0000"/>
          <w:sz w:val="28"/>
          <w:szCs w:val="28"/>
        </w:rPr>
      </w:pPr>
      <w:r w:rsidRPr="00DC1437">
        <w:rPr>
          <w:rFonts w:eastAsia="標楷體"/>
          <w:snapToGrid w:val="0"/>
          <w:sz w:val="28"/>
          <w:szCs w:val="28"/>
        </w:rPr>
        <w:t>電子零組件業</w:t>
      </w:r>
      <w:r w:rsidRPr="00DC1437">
        <w:rPr>
          <w:rFonts w:eastAsia="標楷體" w:hint="eastAsia"/>
          <w:snapToGrid w:val="0"/>
          <w:sz w:val="28"/>
          <w:szCs w:val="28"/>
        </w:rPr>
        <w:t>減少</w:t>
      </w:r>
      <w:r w:rsidRPr="00DC1437">
        <w:rPr>
          <w:rFonts w:eastAsia="標楷體" w:hint="eastAsia"/>
          <w:snapToGrid w:val="0"/>
          <w:sz w:val="28"/>
          <w:szCs w:val="28"/>
        </w:rPr>
        <w:t>0.24%</w:t>
      </w:r>
      <w:r w:rsidRPr="00DC1437">
        <w:rPr>
          <w:rFonts w:eastAsia="標楷體" w:hint="eastAsia"/>
          <w:snapToGrid w:val="0"/>
          <w:sz w:val="28"/>
          <w:szCs w:val="28"/>
        </w:rPr>
        <w:t>，主因晶圓代工受電腦及手持行動裝置之需求轉弱，客戶庫存調整速度不如預期而增幅減緩，加上</w:t>
      </w:r>
      <w:r w:rsidRPr="00DC1437">
        <w:rPr>
          <w:rFonts w:eastAsia="標楷體" w:hint="eastAsia"/>
          <w:snapToGrid w:val="0"/>
          <w:sz w:val="28"/>
          <w:szCs w:val="28"/>
        </w:rPr>
        <w:t>IC</w:t>
      </w:r>
      <w:r w:rsidRPr="00DC1437">
        <w:rPr>
          <w:rFonts w:eastAsia="標楷體" w:hint="eastAsia"/>
          <w:snapToGrid w:val="0"/>
          <w:sz w:val="28"/>
          <w:szCs w:val="28"/>
        </w:rPr>
        <w:t>載板、印刷電路板、面板、</w:t>
      </w:r>
      <w:r w:rsidRPr="00DC1437">
        <w:rPr>
          <w:rFonts w:eastAsia="標楷體" w:hint="eastAsia"/>
          <w:snapToGrid w:val="0"/>
          <w:sz w:val="28"/>
          <w:szCs w:val="28"/>
        </w:rPr>
        <w:t>LED</w:t>
      </w:r>
      <w:r w:rsidRPr="00DC1437">
        <w:rPr>
          <w:rFonts w:eastAsia="標楷體" w:hint="eastAsia"/>
          <w:snapToGrid w:val="0"/>
          <w:sz w:val="28"/>
          <w:szCs w:val="28"/>
        </w:rPr>
        <w:t>晶粒等市況欠佳呈現減產。累計</w:t>
      </w:r>
      <w:r w:rsidRPr="00DC1437">
        <w:rPr>
          <w:rFonts w:eastAsia="標楷體" w:hint="eastAsia"/>
          <w:snapToGrid w:val="0"/>
          <w:sz w:val="28"/>
          <w:szCs w:val="28"/>
        </w:rPr>
        <w:t>1</w:t>
      </w:r>
      <w:r w:rsidRPr="00DC1437">
        <w:rPr>
          <w:rFonts w:eastAsia="標楷體" w:hint="eastAsia"/>
          <w:snapToGrid w:val="0"/>
          <w:sz w:val="28"/>
          <w:szCs w:val="28"/>
        </w:rPr>
        <w:t>至</w:t>
      </w:r>
      <w:r w:rsidRPr="00DC1437">
        <w:rPr>
          <w:rFonts w:eastAsia="標楷體" w:hint="eastAsia"/>
          <w:snapToGrid w:val="0"/>
          <w:sz w:val="28"/>
          <w:szCs w:val="28"/>
        </w:rPr>
        <w:t>6</w:t>
      </w:r>
      <w:r w:rsidRPr="00DC1437">
        <w:rPr>
          <w:rFonts w:eastAsia="標楷體" w:hint="eastAsia"/>
          <w:snapToGrid w:val="0"/>
          <w:sz w:val="28"/>
          <w:szCs w:val="28"/>
        </w:rPr>
        <w:t>月較上年同期增加</w:t>
      </w:r>
      <w:r w:rsidRPr="00DC1437">
        <w:rPr>
          <w:rFonts w:eastAsia="標楷體" w:hint="eastAsia"/>
          <w:snapToGrid w:val="0"/>
          <w:sz w:val="28"/>
          <w:szCs w:val="28"/>
        </w:rPr>
        <w:t>6.72%</w:t>
      </w:r>
      <w:r w:rsidRPr="00DC1437">
        <w:rPr>
          <w:rFonts w:eastAsia="標楷體"/>
          <w:snapToGrid w:val="0"/>
          <w:sz w:val="28"/>
          <w:szCs w:val="28"/>
        </w:rPr>
        <w:t>。</w:t>
      </w:r>
    </w:p>
    <w:p w:rsidR="0066173B" w:rsidRPr="00BD6B4B" w:rsidRDefault="00DC1437" w:rsidP="0066173B">
      <w:pPr>
        <w:numPr>
          <w:ilvl w:val="0"/>
          <w:numId w:val="3"/>
        </w:numPr>
        <w:snapToGrid w:val="0"/>
        <w:spacing w:beforeLines="50" w:before="180" w:line="300" w:lineRule="auto"/>
        <w:ind w:left="851" w:hanging="567"/>
        <w:jc w:val="both"/>
        <w:rPr>
          <w:rFonts w:eastAsia="標楷體"/>
          <w:snapToGrid w:val="0"/>
          <w:color w:val="FF0000"/>
          <w:sz w:val="28"/>
          <w:szCs w:val="28"/>
        </w:rPr>
      </w:pPr>
      <w:r w:rsidRPr="00DC1437">
        <w:rPr>
          <w:rFonts w:eastAsia="標楷體"/>
          <w:sz w:val="28"/>
          <w:szCs w:val="28"/>
        </w:rPr>
        <w:t>化學材料業增加</w:t>
      </w:r>
      <w:r w:rsidRPr="00DC1437">
        <w:rPr>
          <w:rFonts w:eastAsia="標楷體" w:hint="eastAsia"/>
          <w:sz w:val="28"/>
          <w:szCs w:val="28"/>
        </w:rPr>
        <w:t>0.03%</w:t>
      </w:r>
      <w:r w:rsidRPr="00DC1437">
        <w:rPr>
          <w:rFonts w:eastAsia="標楷體" w:hint="eastAsia"/>
          <w:sz w:val="28"/>
          <w:szCs w:val="28"/>
        </w:rPr>
        <w:t>，主因國內部分輕裂廠歲修，乙烯、丁二烯明顯減產，並抑制下游泛用樹脂產出，抵銷可塑劑行情回升之增產貢獻。累計</w:t>
      </w:r>
      <w:r w:rsidRPr="00DC1437">
        <w:rPr>
          <w:rFonts w:eastAsia="標楷體" w:hint="eastAsia"/>
          <w:sz w:val="28"/>
          <w:szCs w:val="28"/>
        </w:rPr>
        <w:t>1</w:t>
      </w:r>
      <w:r w:rsidRPr="00DC1437">
        <w:rPr>
          <w:rFonts w:eastAsia="標楷體" w:hint="eastAsia"/>
          <w:sz w:val="28"/>
          <w:szCs w:val="28"/>
        </w:rPr>
        <w:t>至</w:t>
      </w:r>
      <w:r w:rsidRPr="00DC1437">
        <w:rPr>
          <w:rFonts w:eastAsia="標楷體" w:hint="eastAsia"/>
          <w:sz w:val="28"/>
          <w:szCs w:val="28"/>
        </w:rPr>
        <w:t>6</w:t>
      </w:r>
      <w:r w:rsidRPr="00DC1437">
        <w:rPr>
          <w:rFonts w:eastAsia="標楷體" w:hint="eastAsia"/>
          <w:sz w:val="28"/>
          <w:szCs w:val="28"/>
        </w:rPr>
        <w:t>月較上年同期增加</w:t>
      </w:r>
      <w:r w:rsidRPr="00DC1437">
        <w:rPr>
          <w:rFonts w:eastAsia="標楷體" w:hint="eastAsia"/>
          <w:sz w:val="28"/>
          <w:szCs w:val="28"/>
        </w:rPr>
        <w:t>2.99%</w:t>
      </w:r>
      <w:r w:rsidRPr="00DC1437">
        <w:rPr>
          <w:rFonts w:eastAsia="標楷體"/>
          <w:sz w:val="28"/>
          <w:szCs w:val="28"/>
        </w:rPr>
        <w:t>。</w:t>
      </w:r>
    </w:p>
    <w:p w:rsidR="0066173B" w:rsidRPr="003B6B9A" w:rsidRDefault="00DC1437" w:rsidP="0066173B">
      <w:pPr>
        <w:numPr>
          <w:ilvl w:val="0"/>
          <w:numId w:val="3"/>
        </w:numPr>
        <w:snapToGrid w:val="0"/>
        <w:spacing w:beforeLines="50" w:before="180" w:line="300" w:lineRule="auto"/>
        <w:ind w:left="851" w:hanging="567"/>
        <w:jc w:val="both"/>
        <w:rPr>
          <w:rFonts w:eastAsia="標楷體"/>
          <w:snapToGrid w:val="0"/>
          <w:sz w:val="28"/>
          <w:szCs w:val="28"/>
        </w:rPr>
      </w:pPr>
      <w:r w:rsidRPr="00DC1437">
        <w:rPr>
          <w:rFonts w:eastAsia="標楷體"/>
          <w:snapToGrid w:val="0"/>
          <w:sz w:val="28"/>
          <w:szCs w:val="28"/>
        </w:rPr>
        <w:t>基本金屬業減少</w:t>
      </w:r>
      <w:r w:rsidRPr="00DC1437">
        <w:rPr>
          <w:rFonts w:eastAsia="標楷體" w:hint="eastAsia"/>
          <w:snapToGrid w:val="0"/>
          <w:sz w:val="28"/>
          <w:szCs w:val="28"/>
        </w:rPr>
        <w:t>4.39%</w:t>
      </w:r>
      <w:r w:rsidRPr="00DC1437">
        <w:rPr>
          <w:rFonts w:eastAsia="標楷體" w:hint="eastAsia"/>
          <w:snapToGrid w:val="0"/>
          <w:sz w:val="28"/>
          <w:szCs w:val="28"/>
        </w:rPr>
        <w:t>，主因全球鋼市產能過剩拖累鋼價持續疲弱，市場觀望氣氛未獲改善，加上亞洲鋼品低價競爭所致。累計</w:t>
      </w:r>
      <w:r w:rsidRPr="00DC1437">
        <w:rPr>
          <w:rFonts w:eastAsia="標楷體" w:hint="eastAsia"/>
          <w:snapToGrid w:val="0"/>
          <w:sz w:val="28"/>
          <w:szCs w:val="28"/>
        </w:rPr>
        <w:t>1</w:t>
      </w:r>
      <w:r w:rsidRPr="00DC1437">
        <w:rPr>
          <w:rFonts w:eastAsia="標楷體" w:hint="eastAsia"/>
          <w:snapToGrid w:val="0"/>
          <w:sz w:val="28"/>
          <w:szCs w:val="28"/>
        </w:rPr>
        <w:t>至</w:t>
      </w:r>
      <w:r w:rsidRPr="00DC1437">
        <w:rPr>
          <w:rFonts w:eastAsia="標楷體" w:hint="eastAsia"/>
          <w:snapToGrid w:val="0"/>
          <w:sz w:val="28"/>
          <w:szCs w:val="28"/>
        </w:rPr>
        <w:t>6</w:t>
      </w:r>
      <w:r w:rsidRPr="00DC1437">
        <w:rPr>
          <w:rFonts w:eastAsia="標楷體" w:hint="eastAsia"/>
          <w:snapToGrid w:val="0"/>
          <w:sz w:val="28"/>
          <w:szCs w:val="28"/>
        </w:rPr>
        <w:t>月較上年同期減少</w:t>
      </w:r>
      <w:r w:rsidRPr="00DC1437">
        <w:rPr>
          <w:rFonts w:eastAsia="標楷體" w:hint="eastAsia"/>
          <w:snapToGrid w:val="0"/>
          <w:sz w:val="28"/>
          <w:szCs w:val="28"/>
        </w:rPr>
        <w:t>1.28%</w:t>
      </w:r>
      <w:r w:rsidRPr="00DC1437">
        <w:rPr>
          <w:rFonts w:eastAsia="標楷體" w:hint="eastAsia"/>
          <w:snapToGrid w:val="0"/>
          <w:sz w:val="28"/>
          <w:szCs w:val="28"/>
        </w:rPr>
        <w:t>。</w:t>
      </w:r>
    </w:p>
    <w:p w:rsidR="0066173B" w:rsidRPr="003B6B9A" w:rsidRDefault="00DC1437" w:rsidP="0066173B">
      <w:pPr>
        <w:numPr>
          <w:ilvl w:val="0"/>
          <w:numId w:val="3"/>
        </w:numPr>
        <w:snapToGrid w:val="0"/>
        <w:spacing w:beforeLines="50" w:before="180" w:line="300" w:lineRule="auto"/>
        <w:ind w:left="851" w:hanging="567"/>
        <w:jc w:val="both"/>
        <w:rPr>
          <w:rFonts w:eastAsia="標楷體"/>
          <w:snapToGrid w:val="0"/>
          <w:sz w:val="28"/>
          <w:szCs w:val="28"/>
        </w:rPr>
      </w:pPr>
      <w:r w:rsidRPr="00DC1437">
        <w:rPr>
          <w:rFonts w:eastAsia="標楷體"/>
          <w:snapToGrid w:val="0"/>
          <w:sz w:val="28"/>
          <w:szCs w:val="28"/>
        </w:rPr>
        <w:t>電腦、電子產品及光學製品業減少</w:t>
      </w:r>
      <w:r w:rsidRPr="00DC1437">
        <w:rPr>
          <w:rFonts w:eastAsia="標楷體" w:hint="eastAsia"/>
          <w:snapToGrid w:val="0"/>
          <w:sz w:val="28"/>
          <w:szCs w:val="28"/>
        </w:rPr>
        <w:t>12.33%</w:t>
      </w:r>
      <w:r w:rsidRPr="00DC1437">
        <w:rPr>
          <w:rFonts w:eastAsia="標楷體" w:hint="eastAsia"/>
          <w:snapToGrid w:val="0"/>
          <w:sz w:val="28"/>
          <w:szCs w:val="28"/>
        </w:rPr>
        <w:t>，主因手持行動裝置因國際競爭激烈而減產，加上伺服器、光碟片、電視機、全球定位系統等產量衰退，惟光學元件、半導體檢測設備因外銷拉貨力道強勁而增產。累計</w:t>
      </w:r>
      <w:r w:rsidRPr="00DC1437">
        <w:rPr>
          <w:rFonts w:eastAsia="標楷體" w:hint="eastAsia"/>
          <w:snapToGrid w:val="0"/>
          <w:sz w:val="28"/>
          <w:szCs w:val="28"/>
        </w:rPr>
        <w:t>1</w:t>
      </w:r>
      <w:r w:rsidRPr="00DC1437">
        <w:rPr>
          <w:rFonts w:eastAsia="標楷體" w:hint="eastAsia"/>
          <w:snapToGrid w:val="0"/>
          <w:sz w:val="28"/>
          <w:szCs w:val="28"/>
        </w:rPr>
        <w:t>至</w:t>
      </w:r>
      <w:r w:rsidRPr="00DC1437">
        <w:rPr>
          <w:rFonts w:eastAsia="標楷體" w:hint="eastAsia"/>
          <w:snapToGrid w:val="0"/>
          <w:sz w:val="28"/>
          <w:szCs w:val="28"/>
        </w:rPr>
        <w:t>6</w:t>
      </w:r>
      <w:r w:rsidRPr="00DC1437">
        <w:rPr>
          <w:rFonts w:eastAsia="標楷體" w:hint="eastAsia"/>
          <w:snapToGrid w:val="0"/>
          <w:sz w:val="28"/>
          <w:szCs w:val="28"/>
        </w:rPr>
        <w:t>月較上年同期減少</w:t>
      </w:r>
      <w:r w:rsidRPr="00DC1437">
        <w:rPr>
          <w:rFonts w:eastAsia="標楷體" w:hint="eastAsia"/>
          <w:snapToGrid w:val="0"/>
          <w:sz w:val="28"/>
          <w:szCs w:val="28"/>
        </w:rPr>
        <w:t>2.90%</w:t>
      </w:r>
      <w:r w:rsidRPr="00DC1437">
        <w:rPr>
          <w:rFonts w:eastAsia="標楷體"/>
          <w:snapToGrid w:val="0"/>
          <w:sz w:val="28"/>
          <w:szCs w:val="28"/>
        </w:rPr>
        <w:t>。</w:t>
      </w:r>
    </w:p>
    <w:p w:rsidR="0066173B" w:rsidRPr="003B6B9A" w:rsidRDefault="00DC1437" w:rsidP="0066173B">
      <w:pPr>
        <w:numPr>
          <w:ilvl w:val="0"/>
          <w:numId w:val="3"/>
        </w:numPr>
        <w:snapToGrid w:val="0"/>
        <w:spacing w:beforeLines="50" w:before="180" w:line="300" w:lineRule="auto"/>
        <w:ind w:left="851" w:hanging="567"/>
        <w:jc w:val="both"/>
        <w:rPr>
          <w:rFonts w:eastAsia="標楷體"/>
          <w:snapToGrid w:val="0"/>
          <w:sz w:val="28"/>
          <w:szCs w:val="28"/>
        </w:rPr>
      </w:pPr>
      <w:r w:rsidRPr="00DC1437">
        <w:rPr>
          <w:rFonts w:eastAsia="標楷體"/>
          <w:snapToGrid w:val="0"/>
          <w:sz w:val="28"/>
          <w:szCs w:val="28"/>
        </w:rPr>
        <w:t>機械設備業增加</w:t>
      </w:r>
      <w:r w:rsidRPr="00DC1437">
        <w:rPr>
          <w:rFonts w:eastAsia="標楷體"/>
          <w:snapToGrid w:val="0"/>
          <w:sz w:val="28"/>
          <w:szCs w:val="28"/>
        </w:rPr>
        <w:t>0.32%</w:t>
      </w:r>
      <w:r w:rsidRPr="00DC1437">
        <w:rPr>
          <w:rFonts w:eastAsia="標楷體" w:hint="eastAsia"/>
          <w:snapToGrid w:val="0"/>
          <w:sz w:val="28"/>
          <w:szCs w:val="28"/>
        </w:rPr>
        <w:t>，主因半導體生產設備、塑化機械及傳動機械等產量攀升，而</w:t>
      </w:r>
      <w:r w:rsidRPr="00DC1437">
        <w:rPr>
          <w:rFonts w:eastAsia="標楷體"/>
          <w:snapToGrid w:val="0"/>
          <w:sz w:val="28"/>
          <w:szCs w:val="28"/>
        </w:rPr>
        <w:t>NC</w:t>
      </w:r>
      <w:r w:rsidRPr="00DC1437">
        <w:rPr>
          <w:rFonts w:eastAsia="標楷體" w:hint="eastAsia"/>
          <w:snapToGrid w:val="0"/>
          <w:sz w:val="28"/>
          <w:szCs w:val="28"/>
        </w:rPr>
        <w:t>車床、綜合加工機及其他</w:t>
      </w:r>
      <w:r w:rsidRPr="00DC1437">
        <w:rPr>
          <w:rFonts w:eastAsia="標楷體"/>
          <w:snapToGrid w:val="0"/>
          <w:sz w:val="28"/>
          <w:szCs w:val="28"/>
        </w:rPr>
        <w:t>NC</w:t>
      </w:r>
      <w:r w:rsidRPr="00DC1437">
        <w:rPr>
          <w:rFonts w:eastAsia="標楷體" w:hint="eastAsia"/>
          <w:snapToGrid w:val="0"/>
          <w:sz w:val="28"/>
          <w:szCs w:val="28"/>
        </w:rPr>
        <w:t>工具機等因全球設備投資需求趨緩及歐日競爭致減產。累計</w:t>
      </w:r>
      <w:r w:rsidRPr="00DC1437">
        <w:rPr>
          <w:rFonts w:eastAsia="標楷體"/>
          <w:snapToGrid w:val="0"/>
          <w:sz w:val="28"/>
          <w:szCs w:val="28"/>
        </w:rPr>
        <w:t>1</w:t>
      </w:r>
      <w:r w:rsidRPr="00DC1437">
        <w:rPr>
          <w:rFonts w:eastAsia="標楷體" w:hint="eastAsia"/>
          <w:snapToGrid w:val="0"/>
          <w:sz w:val="28"/>
          <w:szCs w:val="28"/>
        </w:rPr>
        <w:t>至</w:t>
      </w:r>
      <w:r w:rsidRPr="00DC1437">
        <w:rPr>
          <w:rFonts w:eastAsia="標楷體"/>
          <w:snapToGrid w:val="0"/>
          <w:sz w:val="28"/>
          <w:szCs w:val="28"/>
        </w:rPr>
        <w:t>6</w:t>
      </w:r>
      <w:r w:rsidRPr="00DC1437">
        <w:rPr>
          <w:rFonts w:eastAsia="標楷體" w:hint="eastAsia"/>
          <w:snapToGrid w:val="0"/>
          <w:sz w:val="28"/>
          <w:szCs w:val="28"/>
        </w:rPr>
        <w:t>月較上年同期增加</w:t>
      </w:r>
      <w:r w:rsidRPr="00DC1437">
        <w:rPr>
          <w:rFonts w:eastAsia="標楷體"/>
          <w:snapToGrid w:val="0"/>
          <w:sz w:val="28"/>
          <w:szCs w:val="28"/>
        </w:rPr>
        <w:t>7.61%</w:t>
      </w:r>
      <w:r w:rsidRPr="00DC1437">
        <w:rPr>
          <w:rFonts w:eastAsia="標楷體"/>
          <w:snapToGrid w:val="0"/>
          <w:sz w:val="28"/>
          <w:szCs w:val="28"/>
        </w:rPr>
        <w:t>。</w:t>
      </w:r>
    </w:p>
    <w:p w:rsidR="00BD6B4B" w:rsidRPr="00B118E9" w:rsidRDefault="00DC1437" w:rsidP="0066173B">
      <w:pPr>
        <w:numPr>
          <w:ilvl w:val="0"/>
          <w:numId w:val="3"/>
        </w:numPr>
        <w:snapToGrid w:val="0"/>
        <w:spacing w:beforeLines="50" w:before="180" w:line="300" w:lineRule="auto"/>
        <w:ind w:left="851" w:hanging="567"/>
        <w:jc w:val="both"/>
        <w:rPr>
          <w:rFonts w:eastAsia="標楷體"/>
          <w:snapToGrid w:val="0"/>
          <w:color w:val="FF0000"/>
          <w:sz w:val="28"/>
          <w:szCs w:val="28"/>
        </w:rPr>
      </w:pPr>
      <w:r w:rsidRPr="00DC1437">
        <w:rPr>
          <w:rFonts w:eastAsia="標楷體"/>
          <w:snapToGrid w:val="0"/>
          <w:sz w:val="28"/>
          <w:szCs w:val="28"/>
        </w:rPr>
        <w:t>汽車及其零件業減少</w:t>
      </w:r>
      <w:r w:rsidRPr="00DC1437">
        <w:rPr>
          <w:rFonts w:eastAsia="標楷體" w:hint="eastAsia"/>
          <w:snapToGrid w:val="0"/>
          <w:sz w:val="28"/>
          <w:szCs w:val="28"/>
        </w:rPr>
        <w:t>1.24%</w:t>
      </w:r>
      <w:r w:rsidRPr="00DC1437">
        <w:rPr>
          <w:rFonts w:eastAsia="標楷體" w:hint="eastAsia"/>
          <w:snapToGrid w:val="0"/>
          <w:sz w:val="28"/>
          <w:szCs w:val="28"/>
        </w:rPr>
        <w:t>，主因國內車廠積極推出客貨兩用車，產量年增四成，抵銷國產小轎車因進口車市占率快速提升而減產</w:t>
      </w:r>
      <w:r w:rsidRPr="00DC1437">
        <w:rPr>
          <w:rFonts w:eastAsia="標楷體" w:hint="eastAsia"/>
          <w:snapToGrid w:val="0"/>
          <w:sz w:val="28"/>
          <w:szCs w:val="28"/>
        </w:rPr>
        <w:t>11.75%</w:t>
      </w:r>
      <w:r w:rsidRPr="00DC1437">
        <w:rPr>
          <w:rFonts w:eastAsia="標楷體" w:hint="eastAsia"/>
          <w:snapToGrid w:val="0"/>
          <w:sz w:val="28"/>
          <w:szCs w:val="28"/>
        </w:rPr>
        <w:t>，以及部分汽車零件產量同步減少。累計</w:t>
      </w:r>
      <w:r w:rsidRPr="00DC1437">
        <w:rPr>
          <w:rFonts w:eastAsia="標楷體" w:hint="eastAsia"/>
          <w:snapToGrid w:val="0"/>
          <w:sz w:val="28"/>
          <w:szCs w:val="28"/>
        </w:rPr>
        <w:t>1</w:t>
      </w:r>
      <w:r w:rsidRPr="00DC1437">
        <w:rPr>
          <w:rFonts w:eastAsia="標楷體" w:hint="eastAsia"/>
          <w:snapToGrid w:val="0"/>
          <w:sz w:val="28"/>
          <w:szCs w:val="28"/>
        </w:rPr>
        <w:t>至</w:t>
      </w:r>
      <w:r w:rsidRPr="00DC1437">
        <w:rPr>
          <w:rFonts w:eastAsia="標楷體" w:hint="eastAsia"/>
          <w:snapToGrid w:val="0"/>
          <w:sz w:val="28"/>
          <w:szCs w:val="28"/>
        </w:rPr>
        <w:t>6</w:t>
      </w:r>
      <w:r w:rsidRPr="00DC1437">
        <w:rPr>
          <w:rFonts w:eastAsia="標楷體" w:hint="eastAsia"/>
          <w:snapToGrid w:val="0"/>
          <w:sz w:val="28"/>
          <w:szCs w:val="28"/>
        </w:rPr>
        <w:t>月較上年同期減少</w:t>
      </w:r>
      <w:r w:rsidRPr="00DC1437">
        <w:rPr>
          <w:rFonts w:eastAsia="標楷體" w:hint="eastAsia"/>
          <w:snapToGrid w:val="0"/>
          <w:sz w:val="28"/>
          <w:szCs w:val="28"/>
        </w:rPr>
        <w:t>1.91%</w:t>
      </w:r>
      <w:r w:rsidRPr="00DC1437">
        <w:rPr>
          <w:rFonts w:eastAsia="標楷體"/>
          <w:snapToGrid w:val="0"/>
          <w:sz w:val="28"/>
          <w:szCs w:val="28"/>
        </w:rPr>
        <w:t>。</w:t>
      </w:r>
    </w:p>
    <w:p w:rsidR="001A50A9" w:rsidRDefault="003F3F99" w:rsidP="00AC575C">
      <w:pPr>
        <w:widowControl/>
        <w:jc w:val="center"/>
        <w:rPr>
          <w:rFonts w:eastAsia="標楷體"/>
          <w:color w:val="FF0000"/>
          <w:sz w:val="28"/>
          <w:szCs w:val="28"/>
        </w:rPr>
      </w:pPr>
      <w:r w:rsidRPr="00B118E9">
        <w:rPr>
          <w:rFonts w:eastAsia="標楷體"/>
          <w:color w:val="FF0000"/>
          <w:sz w:val="28"/>
          <w:szCs w:val="28"/>
        </w:rPr>
        <w:br w:type="page"/>
      </w:r>
    </w:p>
    <w:p w:rsidR="001A50A9" w:rsidRDefault="001A50A9" w:rsidP="00AC575C">
      <w:pPr>
        <w:widowControl/>
        <w:jc w:val="center"/>
        <w:rPr>
          <w:rFonts w:eastAsia="標楷體"/>
          <w:color w:val="FF0000"/>
          <w:sz w:val="28"/>
          <w:szCs w:val="28"/>
        </w:rPr>
      </w:pPr>
    </w:p>
    <w:p w:rsidR="003F3F99" w:rsidRPr="00B118E9" w:rsidRDefault="003F3F99" w:rsidP="00AC575C">
      <w:pPr>
        <w:widowControl/>
        <w:jc w:val="center"/>
        <w:rPr>
          <w:rFonts w:eastAsia="標楷體"/>
          <w:b/>
          <w:bCs/>
        </w:rPr>
      </w:pPr>
      <w:r w:rsidRPr="00B118E9">
        <w:rPr>
          <w:rFonts w:eastAsia="標楷體"/>
          <w:b/>
          <w:bCs/>
          <w:sz w:val="28"/>
        </w:rPr>
        <w:t>表</w:t>
      </w:r>
      <w:r w:rsidRPr="00B118E9">
        <w:rPr>
          <w:rFonts w:eastAsia="標楷體"/>
          <w:b/>
          <w:bCs/>
          <w:sz w:val="28"/>
        </w:rPr>
        <w:t xml:space="preserve">2-2-3   </w:t>
      </w:r>
      <w:r w:rsidRPr="00B118E9">
        <w:rPr>
          <w:rFonts w:eastAsia="標楷體"/>
          <w:b/>
          <w:bCs/>
          <w:sz w:val="28"/>
        </w:rPr>
        <w:t>主要製造業行業年增率</w:t>
      </w:r>
    </w:p>
    <w:tbl>
      <w:tblPr>
        <w:tblW w:w="8629" w:type="dxa"/>
        <w:jc w:val="center"/>
        <w:tblInd w:w="-474" w:type="dxa"/>
        <w:tblBorders>
          <w:top w:val="single" w:sz="6" w:space="0" w:color="auto"/>
          <w:bottom w:val="single" w:sz="6" w:space="0" w:color="auto"/>
          <w:insideV w:val="single" w:sz="6" w:space="0" w:color="auto"/>
        </w:tblBorders>
        <w:tblCellMar>
          <w:left w:w="0" w:type="dxa"/>
          <w:right w:w="0" w:type="dxa"/>
        </w:tblCellMar>
        <w:tblLook w:val="0000" w:firstRow="0" w:lastRow="0" w:firstColumn="0" w:lastColumn="0" w:noHBand="0" w:noVBand="0"/>
      </w:tblPr>
      <w:tblGrid>
        <w:gridCol w:w="3809"/>
        <w:gridCol w:w="2410"/>
        <w:gridCol w:w="2410"/>
      </w:tblGrid>
      <w:tr w:rsidR="00DC1437" w:rsidRPr="003B6B9A" w:rsidTr="001040FB">
        <w:trPr>
          <w:cantSplit/>
          <w:trHeight w:val="551"/>
          <w:jc w:val="center"/>
        </w:trPr>
        <w:tc>
          <w:tcPr>
            <w:tcW w:w="3809" w:type="dxa"/>
            <w:tcBorders>
              <w:top w:val="single" w:sz="6" w:space="0" w:color="auto"/>
              <w:bottom w:val="single" w:sz="6" w:space="0" w:color="auto"/>
            </w:tcBorders>
            <w:tcMar>
              <w:top w:w="15" w:type="dxa"/>
              <w:left w:w="15" w:type="dxa"/>
              <w:bottom w:w="0" w:type="dxa"/>
              <w:right w:w="15" w:type="dxa"/>
            </w:tcMar>
            <w:vAlign w:val="center"/>
          </w:tcPr>
          <w:p w:rsidR="00DC1437" w:rsidRPr="003B6B9A" w:rsidRDefault="00DC1437" w:rsidP="00E364C1">
            <w:pPr>
              <w:snapToGrid w:val="0"/>
              <w:spacing w:line="400" w:lineRule="exact"/>
              <w:ind w:left="248"/>
              <w:jc w:val="center"/>
              <w:rPr>
                <w:rFonts w:eastAsia="標楷體"/>
                <w:b/>
                <w:bCs/>
              </w:rPr>
            </w:pPr>
            <w:r w:rsidRPr="003B6B9A">
              <w:rPr>
                <w:rFonts w:eastAsia="標楷體"/>
                <w:b/>
                <w:bCs/>
              </w:rPr>
              <w:t>中業別</w:t>
            </w:r>
          </w:p>
        </w:tc>
        <w:tc>
          <w:tcPr>
            <w:tcW w:w="2410" w:type="dxa"/>
            <w:tcBorders>
              <w:top w:val="single" w:sz="6" w:space="0" w:color="auto"/>
              <w:bottom w:val="single" w:sz="6" w:space="0" w:color="auto"/>
            </w:tcBorders>
            <w:vAlign w:val="center"/>
          </w:tcPr>
          <w:p w:rsidR="00DC1437" w:rsidRPr="003B6B9A" w:rsidRDefault="00DC1437" w:rsidP="00E364C1">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w:t>
            </w:r>
            <w:r>
              <w:rPr>
                <w:rFonts w:eastAsia="標楷體" w:hint="eastAsia"/>
                <w:b/>
                <w:bCs/>
              </w:rPr>
              <w:t>6</w:t>
            </w:r>
            <w:r w:rsidRPr="003B6B9A">
              <w:rPr>
                <w:rFonts w:eastAsia="標楷體"/>
                <w:b/>
                <w:bCs/>
              </w:rPr>
              <w:t>月較</w:t>
            </w:r>
          </w:p>
          <w:p w:rsidR="00DC1437" w:rsidRPr="003B6B9A" w:rsidRDefault="00DC1437" w:rsidP="00E364C1">
            <w:pPr>
              <w:snapToGrid w:val="0"/>
              <w:spacing w:line="320" w:lineRule="exact"/>
              <w:ind w:left="28"/>
              <w:jc w:val="center"/>
              <w:rPr>
                <w:rFonts w:eastAsia="標楷體"/>
              </w:rPr>
            </w:pPr>
            <w:r w:rsidRPr="003B6B9A">
              <w:rPr>
                <w:rFonts w:eastAsia="標楷體"/>
                <w:b/>
                <w:bCs/>
              </w:rPr>
              <w:t>103</w:t>
            </w:r>
            <w:r w:rsidRPr="003B6B9A">
              <w:rPr>
                <w:rFonts w:eastAsia="標楷體"/>
                <w:b/>
                <w:bCs/>
              </w:rPr>
              <w:t>年同月增減</w:t>
            </w:r>
            <w:r w:rsidRPr="003B6B9A">
              <w:rPr>
                <w:rFonts w:eastAsia="標楷體"/>
                <w:b/>
                <w:bCs/>
              </w:rPr>
              <w:t>(%)</w:t>
            </w:r>
          </w:p>
        </w:tc>
        <w:tc>
          <w:tcPr>
            <w:tcW w:w="2410" w:type="dxa"/>
            <w:tcBorders>
              <w:top w:val="single" w:sz="6" w:space="0" w:color="auto"/>
              <w:bottom w:val="single" w:sz="6" w:space="0" w:color="auto"/>
            </w:tcBorders>
          </w:tcPr>
          <w:p w:rsidR="00DC1437" w:rsidRPr="003B6B9A" w:rsidRDefault="00DC1437" w:rsidP="00E364C1">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年累計較</w:t>
            </w:r>
          </w:p>
          <w:p w:rsidR="00DC1437" w:rsidRPr="003B6B9A" w:rsidRDefault="00DC1437" w:rsidP="00E364C1">
            <w:pPr>
              <w:snapToGrid w:val="0"/>
              <w:spacing w:line="320" w:lineRule="exact"/>
              <w:ind w:left="28"/>
              <w:jc w:val="center"/>
              <w:rPr>
                <w:rFonts w:eastAsia="標楷體"/>
                <w:b/>
                <w:bCs/>
              </w:rPr>
            </w:pPr>
            <w:r w:rsidRPr="003B6B9A">
              <w:rPr>
                <w:rFonts w:eastAsia="標楷體"/>
                <w:b/>
                <w:bCs/>
              </w:rPr>
              <w:t>103</w:t>
            </w:r>
            <w:r w:rsidRPr="003B6B9A">
              <w:rPr>
                <w:rFonts w:eastAsia="標楷體"/>
                <w:b/>
                <w:bCs/>
              </w:rPr>
              <w:t>年同期增減</w:t>
            </w:r>
            <w:r w:rsidRPr="003B6B9A">
              <w:rPr>
                <w:rFonts w:eastAsia="標楷體"/>
                <w:b/>
                <w:bCs/>
              </w:rPr>
              <w:t>(%)</w:t>
            </w:r>
          </w:p>
        </w:tc>
      </w:tr>
      <w:tr w:rsidR="00DC1437" w:rsidRPr="003B6B9A" w:rsidTr="001040FB">
        <w:trPr>
          <w:cantSplit/>
          <w:trHeight w:val="340"/>
          <w:jc w:val="center"/>
        </w:trPr>
        <w:tc>
          <w:tcPr>
            <w:tcW w:w="3809" w:type="dxa"/>
            <w:tcBorders>
              <w:top w:val="single" w:sz="6" w:space="0" w:color="auto"/>
            </w:tcBorders>
            <w:tcMar>
              <w:top w:w="15" w:type="dxa"/>
              <w:left w:w="15" w:type="dxa"/>
              <w:bottom w:w="0" w:type="dxa"/>
              <w:right w:w="15" w:type="dxa"/>
            </w:tcMar>
            <w:vAlign w:val="center"/>
          </w:tcPr>
          <w:p w:rsidR="00DC1437" w:rsidRPr="003B6B9A" w:rsidRDefault="00DC1437" w:rsidP="00E364C1">
            <w:pPr>
              <w:snapToGrid w:val="0"/>
              <w:spacing w:line="400" w:lineRule="exact"/>
              <w:ind w:left="250"/>
              <w:rPr>
                <w:rFonts w:eastAsia="標楷體"/>
              </w:rPr>
            </w:pPr>
            <w:r w:rsidRPr="003B6B9A">
              <w:rPr>
                <w:rFonts w:eastAsia="標楷體"/>
              </w:rPr>
              <w:t>電子零組件業</w:t>
            </w:r>
          </w:p>
        </w:tc>
        <w:tc>
          <w:tcPr>
            <w:tcW w:w="2410" w:type="dxa"/>
            <w:tcBorders>
              <w:top w:val="single" w:sz="6" w:space="0" w:color="auto"/>
            </w:tcBorders>
            <w:vAlign w:val="center"/>
          </w:tcPr>
          <w:p w:rsidR="00DC1437" w:rsidRPr="003B6B9A" w:rsidRDefault="00DC1437" w:rsidP="00E364C1">
            <w:pPr>
              <w:tabs>
                <w:tab w:val="left" w:pos="1728"/>
              </w:tabs>
              <w:spacing w:line="400" w:lineRule="exact"/>
              <w:ind w:leftChars="30" w:left="72" w:rightChars="369" w:right="886"/>
              <w:jc w:val="right"/>
              <w:rPr>
                <w:rFonts w:eastAsia="標楷體"/>
              </w:rPr>
            </w:pPr>
            <w:r w:rsidRPr="00DD4DFE">
              <w:rPr>
                <w:rFonts w:eastAsia="標楷體"/>
              </w:rPr>
              <w:t>-0.24</w:t>
            </w:r>
          </w:p>
        </w:tc>
        <w:tc>
          <w:tcPr>
            <w:tcW w:w="2410" w:type="dxa"/>
            <w:tcBorders>
              <w:top w:val="single" w:sz="6" w:space="0" w:color="auto"/>
            </w:tcBorders>
            <w:vAlign w:val="center"/>
          </w:tcPr>
          <w:p w:rsidR="00DC1437" w:rsidRPr="003B6B9A" w:rsidRDefault="00DC1437" w:rsidP="00E364C1">
            <w:pPr>
              <w:tabs>
                <w:tab w:val="left" w:pos="1728"/>
              </w:tabs>
              <w:spacing w:line="400" w:lineRule="exact"/>
              <w:ind w:leftChars="30" w:left="72" w:rightChars="369" w:right="886"/>
              <w:jc w:val="right"/>
              <w:rPr>
                <w:rFonts w:eastAsia="標楷體"/>
              </w:rPr>
            </w:pPr>
            <w:r w:rsidRPr="00DD4DFE">
              <w:rPr>
                <w:rFonts w:eastAsia="標楷體"/>
              </w:rPr>
              <w:t>6.72</w:t>
            </w:r>
          </w:p>
        </w:tc>
      </w:tr>
      <w:tr w:rsidR="00DC1437" w:rsidRPr="003B6B9A" w:rsidTr="001040FB">
        <w:trPr>
          <w:cantSplit/>
          <w:trHeight w:val="330"/>
          <w:jc w:val="center"/>
        </w:trPr>
        <w:tc>
          <w:tcPr>
            <w:tcW w:w="3809" w:type="dxa"/>
            <w:tcMar>
              <w:top w:w="15" w:type="dxa"/>
              <w:left w:w="15" w:type="dxa"/>
              <w:bottom w:w="0" w:type="dxa"/>
              <w:right w:w="15" w:type="dxa"/>
            </w:tcMar>
            <w:vAlign w:val="center"/>
          </w:tcPr>
          <w:p w:rsidR="00DC1437" w:rsidRPr="003B6B9A" w:rsidRDefault="00DC1437" w:rsidP="00E364C1">
            <w:pPr>
              <w:snapToGrid w:val="0"/>
              <w:spacing w:line="400" w:lineRule="exact"/>
              <w:ind w:left="250"/>
              <w:rPr>
                <w:rFonts w:eastAsia="標楷體"/>
              </w:rPr>
            </w:pPr>
            <w:r w:rsidRPr="003B6B9A">
              <w:rPr>
                <w:rFonts w:eastAsia="標楷體"/>
              </w:rPr>
              <w:t>化學材料業</w:t>
            </w:r>
          </w:p>
        </w:tc>
        <w:tc>
          <w:tcPr>
            <w:tcW w:w="2410" w:type="dxa"/>
          </w:tcPr>
          <w:p w:rsidR="00DC1437" w:rsidRPr="00DD4DFE" w:rsidRDefault="00DC1437" w:rsidP="00E364C1">
            <w:pPr>
              <w:tabs>
                <w:tab w:val="left" w:pos="1728"/>
              </w:tabs>
              <w:spacing w:line="400" w:lineRule="exact"/>
              <w:ind w:leftChars="30" w:left="72" w:rightChars="369" w:right="886"/>
              <w:jc w:val="right"/>
              <w:rPr>
                <w:rFonts w:eastAsia="標楷體"/>
              </w:rPr>
            </w:pPr>
            <w:r w:rsidRPr="00DD4DFE">
              <w:rPr>
                <w:rFonts w:eastAsia="標楷體"/>
              </w:rPr>
              <w:t>0.03</w:t>
            </w:r>
          </w:p>
        </w:tc>
        <w:tc>
          <w:tcPr>
            <w:tcW w:w="2410" w:type="dxa"/>
          </w:tcPr>
          <w:p w:rsidR="00DC1437" w:rsidRPr="00DD4DFE" w:rsidRDefault="00DC1437" w:rsidP="00E364C1">
            <w:pPr>
              <w:tabs>
                <w:tab w:val="left" w:pos="1728"/>
              </w:tabs>
              <w:spacing w:line="400" w:lineRule="exact"/>
              <w:ind w:leftChars="30" w:left="72" w:rightChars="369" w:right="886"/>
              <w:jc w:val="right"/>
              <w:rPr>
                <w:rFonts w:eastAsia="標楷體"/>
              </w:rPr>
            </w:pPr>
            <w:r w:rsidRPr="00DD4DFE">
              <w:rPr>
                <w:rFonts w:eastAsia="標楷體"/>
              </w:rPr>
              <w:t>2.99</w:t>
            </w:r>
          </w:p>
        </w:tc>
      </w:tr>
      <w:tr w:rsidR="00DC1437" w:rsidRPr="003B6B9A" w:rsidTr="001040FB">
        <w:trPr>
          <w:cantSplit/>
          <w:trHeight w:val="313"/>
          <w:jc w:val="center"/>
        </w:trPr>
        <w:tc>
          <w:tcPr>
            <w:tcW w:w="3809" w:type="dxa"/>
            <w:tcMar>
              <w:top w:w="15" w:type="dxa"/>
              <w:left w:w="15" w:type="dxa"/>
              <w:bottom w:w="0" w:type="dxa"/>
              <w:right w:w="15" w:type="dxa"/>
            </w:tcMar>
            <w:vAlign w:val="center"/>
          </w:tcPr>
          <w:p w:rsidR="00DC1437" w:rsidRPr="003B6B9A" w:rsidRDefault="00DC1437" w:rsidP="00E364C1">
            <w:pPr>
              <w:snapToGrid w:val="0"/>
              <w:spacing w:line="400" w:lineRule="exact"/>
              <w:ind w:left="250"/>
              <w:rPr>
                <w:rFonts w:eastAsia="標楷體"/>
              </w:rPr>
            </w:pPr>
            <w:r w:rsidRPr="003B6B9A">
              <w:rPr>
                <w:rFonts w:eastAsia="標楷體"/>
              </w:rPr>
              <w:t>基本金屬業</w:t>
            </w:r>
          </w:p>
        </w:tc>
        <w:tc>
          <w:tcPr>
            <w:tcW w:w="2410" w:type="dxa"/>
          </w:tcPr>
          <w:p w:rsidR="00DC1437" w:rsidRPr="00DD4DFE" w:rsidRDefault="00DC1437" w:rsidP="00E364C1">
            <w:pPr>
              <w:tabs>
                <w:tab w:val="left" w:pos="1728"/>
              </w:tabs>
              <w:spacing w:line="400" w:lineRule="exact"/>
              <w:ind w:leftChars="30" w:left="72" w:rightChars="369" w:right="886"/>
              <w:jc w:val="right"/>
              <w:rPr>
                <w:rFonts w:eastAsia="標楷體"/>
              </w:rPr>
            </w:pPr>
            <w:r w:rsidRPr="00DD4DFE">
              <w:rPr>
                <w:rFonts w:eastAsia="標楷體"/>
              </w:rPr>
              <w:t>-4.39</w:t>
            </w:r>
          </w:p>
        </w:tc>
        <w:tc>
          <w:tcPr>
            <w:tcW w:w="2410" w:type="dxa"/>
          </w:tcPr>
          <w:p w:rsidR="00DC1437" w:rsidRPr="00DD4DFE" w:rsidRDefault="00DC1437" w:rsidP="00E364C1">
            <w:pPr>
              <w:tabs>
                <w:tab w:val="left" w:pos="1728"/>
              </w:tabs>
              <w:spacing w:line="400" w:lineRule="exact"/>
              <w:ind w:leftChars="30" w:left="72" w:rightChars="369" w:right="886"/>
              <w:jc w:val="right"/>
              <w:rPr>
                <w:rFonts w:eastAsia="標楷體"/>
              </w:rPr>
            </w:pPr>
            <w:r w:rsidRPr="00DD4DFE">
              <w:rPr>
                <w:rFonts w:eastAsia="標楷體"/>
              </w:rPr>
              <w:t>-1.28</w:t>
            </w:r>
          </w:p>
        </w:tc>
      </w:tr>
      <w:tr w:rsidR="00DC1437" w:rsidRPr="003B6B9A" w:rsidTr="001040FB">
        <w:trPr>
          <w:cantSplit/>
          <w:trHeight w:val="374"/>
          <w:jc w:val="center"/>
        </w:trPr>
        <w:tc>
          <w:tcPr>
            <w:tcW w:w="3809" w:type="dxa"/>
            <w:tcMar>
              <w:top w:w="15" w:type="dxa"/>
              <w:left w:w="15" w:type="dxa"/>
              <w:bottom w:w="0" w:type="dxa"/>
              <w:right w:w="15" w:type="dxa"/>
            </w:tcMar>
            <w:vAlign w:val="center"/>
          </w:tcPr>
          <w:p w:rsidR="00DC1437" w:rsidRPr="003B6B9A" w:rsidRDefault="00DC1437" w:rsidP="00E364C1">
            <w:pPr>
              <w:snapToGrid w:val="0"/>
              <w:spacing w:line="400" w:lineRule="exact"/>
              <w:ind w:left="250"/>
              <w:rPr>
                <w:rFonts w:eastAsia="標楷體"/>
              </w:rPr>
            </w:pPr>
            <w:r w:rsidRPr="003B6B9A">
              <w:rPr>
                <w:rFonts w:eastAsia="標楷體"/>
                <w:snapToGrid w:val="0"/>
              </w:rPr>
              <w:t>電腦、電子產品及光學製品業</w:t>
            </w:r>
          </w:p>
        </w:tc>
        <w:tc>
          <w:tcPr>
            <w:tcW w:w="2410" w:type="dxa"/>
          </w:tcPr>
          <w:p w:rsidR="00DC1437" w:rsidRPr="00DD4DFE" w:rsidRDefault="00DC1437" w:rsidP="00E364C1">
            <w:pPr>
              <w:tabs>
                <w:tab w:val="left" w:pos="1728"/>
              </w:tabs>
              <w:spacing w:line="400" w:lineRule="exact"/>
              <w:ind w:leftChars="30" w:left="72" w:rightChars="369" w:right="886"/>
              <w:jc w:val="right"/>
              <w:rPr>
                <w:rFonts w:eastAsia="標楷體"/>
              </w:rPr>
            </w:pPr>
            <w:r w:rsidRPr="00DD4DFE">
              <w:rPr>
                <w:rFonts w:eastAsia="標楷體"/>
              </w:rPr>
              <w:t>-12.33</w:t>
            </w:r>
          </w:p>
        </w:tc>
        <w:tc>
          <w:tcPr>
            <w:tcW w:w="2410" w:type="dxa"/>
          </w:tcPr>
          <w:p w:rsidR="00DC1437" w:rsidRPr="00DD4DFE" w:rsidRDefault="00DC1437" w:rsidP="00E364C1">
            <w:pPr>
              <w:tabs>
                <w:tab w:val="left" w:pos="1728"/>
              </w:tabs>
              <w:spacing w:line="400" w:lineRule="exact"/>
              <w:ind w:leftChars="30" w:left="72" w:rightChars="369" w:right="886"/>
              <w:jc w:val="right"/>
              <w:rPr>
                <w:rFonts w:eastAsia="標楷體"/>
              </w:rPr>
            </w:pPr>
            <w:r w:rsidRPr="00DD4DFE">
              <w:rPr>
                <w:rFonts w:eastAsia="標楷體"/>
              </w:rPr>
              <w:t>-2.90</w:t>
            </w:r>
          </w:p>
        </w:tc>
      </w:tr>
      <w:tr w:rsidR="00DC1437" w:rsidRPr="003B6B9A" w:rsidTr="001040FB">
        <w:trPr>
          <w:cantSplit/>
          <w:trHeight w:val="340"/>
          <w:jc w:val="center"/>
        </w:trPr>
        <w:tc>
          <w:tcPr>
            <w:tcW w:w="3809" w:type="dxa"/>
            <w:tcMar>
              <w:top w:w="15" w:type="dxa"/>
              <w:left w:w="15" w:type="dxa"/>
              <w:bottom w:w="0" w:type="dxa"/>
              <w:right w:w="15" w:type="dxa"/>
            </w:tcMar>
            <w:vAlign w:val="center"/>
          </w:tcPr>
          <w:p w:rsidR="00DC1437" w:rsidRPr="003B6B9A" w:rsidRDefault="00DC1437" w:rsidP="00E364C1">
            <w:pPr>
              <w:snapToGrid w:val="0"/>
              <w:spacing w:line="400" w:lineRule="exact"/>
              <w:ind w:left="250"/>
              <w:rPr>
                <w:rFonts w:eastAsia="標楷體"/>
              </w:rPr>
            </w:pPr>
            <w:r w:rsidRPr="003B6B9A">
              <w:rPr>
                <w:rFonts w:eastAsia="標楷體"/>
              </w:rPr>
              <w:t>機械設備業</w:t>
            </w:r>
          </w:p>
        </w:tc>
        <w:tc>
          <w:tcPr>
            <w:tcW w:w="2410" w:type="dxa"/>
          </w:tcPr>
          <w:p w:rsidR="00DC1437" w:rsidRPr="00DD4DFE" w:rsidRDefault="00DC1437" w:rsidP="00E364C1">
            <w:pPr>
              <w:tabs>
                <w:tab w:val="left" w:pos="1728"/>
              </w:tabs>
              <w:spacing w:line="400" w:lineRule="exact"/>
              <w:ind w:leftChars="30" w:left="72" w:rightChars="369" w:right="886"/>
              <w:jc w:val="right"/>
              <w:rPr>
                <w:rFonts w:eastAsia="標楷體"/>
              </w:rPr>
            </w:pPr>
            <w:r w:rsidRPr="00DD4DFE">
              <w:rPr>
                <w:rFonts w:eastAsia="標楷體"/>
              </w:rPr>
              <w:t>0.32</w:t>
            </w:r>
          </w:p>
        </w:tc>
        <w:tc>
          <w:tcPr>
            <w:tcW w:w="2410" w:type="dxa"/>
          </w:tcPr>
          <w:p w:rsidR="00DC1437" w:rsidRPr="00DD4DFE" w:rsidRDefault="00DC1437" w:rsidP="00E364C1">
            <w:pPr>
              <w:tabs>
                <w:tab w:val="left" w:pos="1728"/>
              </w:tabs>
              <w:spacing w:line="400" w:lineRule="exact"/>
              <w:ind w:leftChars="30" w:left="72" w:rightChars="369" w:right="886"/>
              <w:jc w:val="right"/>
              <w:rPr>
                <w:rFonts w:eastAsia="標楷體"/>
              </w:rPr>
            </w:pPr>
            <w:r w:rsidRPr="00DD4DFE">
              <w:rPr>
                <w:rFonts w:eastAsia="標楷體"/>
              </w:rPr>
              <w:t>7.61</w:t>
            </w:r>
          </w:p>
        </w:tc>
      </w:tr>
      <w:tr w:rsidR="00DC1437" w:rsidRPr="003B6B9A" w:rsidTr="001040FB">
        <w:trPr>
          <w:cantSplit/>
          <w:trHeight w:val="330"/>
          <w:jc w:val="center"/>
        </w:trPr>
        <w:tc>
          <w:tcPr>
            <w:tcW w:w="3809" w:type="dxa"/>
            <w:tcBorders>
              <w:bottom w:val="single" w:sz="6" w:space="0" w:color="auto"/>
            </w:tcBorders>
            <w:tcMar>
              <w:top w:w="15" w:type="dxa"/>
              <w:left w:w="15" w:type="dxa"/>
              <w:bottom w:w="0" w:type="dxa"/>
              <w:right w:w="15" w:type="dxa"/>
            </w:tcMar>
            <w:vAlign w:val="center"/>
          </w:tcPr>
          <w:p w:rsidR="00DC1437" w:rsidRPr="003B6B9A" w:rsidRDefault="00DC1437" w:rsidP="00E364C1">
            <w:pPr>
              <w:snapToGrid w:val="0"/>
              <w:spacing w:line="400" w:lineRule="exact"/>
              <w:ind w:left="250"/>
              <w:rPr>
                <w:rFonts w:eastAsia="標楷體"/>
              </w:rPr>
            </w:pPr>
            <w:r w:rsidRPr="003B6B9A">
              <w:rPr>
                <w:rFonts w:eastAsia="標楷體"/>
              </w:rPr>
              <w:t>汽車及其零件業</w:t>
            </w:r>
          </w:p>
        </w:tc>
        <w:tc>
          <w:tcPr>
            <w:tcW w:w="2410" w:type="dxa"/>
            <w:tcBorders>
              <w:bottom w:val="single" w:sz="6" w:space="0" w:color="auto"/>
            </w:tcBorders>
          </w:tcPr>
          <w:p w:rsidR="00DC1437" w:rsidRPr="00DD4DFE" w:rsidRDefault="00DC1437" w:rsidP="00E364C1">
            <w:pPr>
              <w:tabs>
                <w:tab w:val="left" w:pos="1728"/>
              </w:tabs>
              <w:spacing w:line="400" w:lineRule="exact"/>
              <w:ind w:leftChars="30" w:left="72" w:rightChars="369" w:right="886"/>
              <w:jc w:val="right"/>
              <w:rPr>
                <w:rFonts w:eastAsia="標楷體"/>
              </w:rPr>
            </w:pPr>
            <w:r w:rsidRPr="00DD4DFE">
              <w:rPr>
                <w:rFonts w:eastAsia="標楷體"/>
              </w:rPr>
              <w:t>-1.24</w:t>
            </w:r>
          </w:p>
        </w:tc>
        <w:tc>
          <w:tcPr>
            <w:tcW w:w="2410" w:type="dxa"/>
            <w:tcBorders>
              <w:bottom w:val="single" w:sz="6" w:space="0" w:color="auto"/>
            </w:tcBorders>
          </w:tcPr>
          <w:p w:rsidR="00DC1437" w:rsidRPr="00DD4DFE" w:rsidRDefault="00DC1437" w:rsidP="00E364C1">
            <w:pPr>
              <w:tabs>
                <w:tab w:val="left" w:pos="1728"/>
              </w:tabs>
              <w:spacing w:line="400" w:lineRule="exact"/>
              <w:ind w:leftChars="30" w:left="72" w:rightChars="369" w:right="886"/>
              <w:jc w:val="right"/>
              <w:rPr>
                <w:rFonts w:eastAsia="標楷體"/>
              </w:rPr>
            </w:pPr>
            <w:r w:rsidRPr="00DD4DFE">
              <w:rPr>
                <w:rFonts w:eastAsia="標楷體"/>
              </w:rPr>
              <w:t>-1.91</w:t>
            </w:r>
          </w:p>
        </w:tc>
      </w:tr>
    </w:tbl>
    <w:p w:rsidR="00FD74A1" w:rsidRDefault="003F3F99" w:rsidP="003F3F99">
      <w:pPr>
        <w:snapToGrid w:val="0"/>
        <w:spacing w:line="240" w:lineRule="atLeast"/>
        <w:ind w:right="-142"/>
        <w:jc w:val="both"/>
        <w:rPr>
          <w:rFonts w:eastAsia="標楷體"/>
          <w:sz w:val="22"/>
          <w:szCs w:val="22"/>
        </w:rPr>
      </w:pPr>
      <w:r w:rsidRPr="00B118E9">
        <w:rPr>
          <w:rFonts w:eastAsia="標楷體"/>
          <w:sz w:val="22"/>
          <w:szCs w:val="22"/>
        </w:rPr>
        <w:t>資料來源：經濟部統計處。</w:t>
      </w:r>
    </w:p>
    <w:p w:rsidR="00FD74A1" w:rsidRDefault="00FD74A1">
      <w:pPr>
        <w:widowControl/>
        <w:rPr>
          <w:rFonts w:eastAsia="標楷體"/>
          <w:sz w:val="22"/>
          <w:szCs w:val="22"/>
        </w:rPr>
      </w:pPr>
      <w:r>
        <w:rPr>
          <w:rFonts w:eastAsia="標楷體"/>
          <w:sz w:val="22"/>
          <w:szCs w:val="22"/>
        </w:rPr>
        <w:br w:type="page"/>
      </w:r>
    </w:p>
    <w:p w:rsidR="003F3F99" w:rsidRPr="00B118E9" w:rsidRDefault="003F3F99" w:rsidP="003F3F99">
      <w:pPr>
        <w:keepNext/>
        <w:snapToGrid w:val="0"/>
        <w:spacing w:beforeLines="50" w:before="180" w:line="300" w:lineRule="auto"/>
        <w:ind w:rightChars="-25" w:right="-60"/>
        <w:outlineLvl w:val="2"/>
        <w:rPr>
          <w:rFonts w:eastAsia="標楷體"/>
          <w:b/>
          <w:bCs/>
          <w:sz w:val="32"/>
          <w:szCs w:val="32"/>
        </w:rPr>
      </w:pPr>
      <w:bookmarkStart w:id="88" w:name="_Toc401923796"/>
      <w:bookmarkStart w:id="89" w:name="_Toc402171713"/>
      <w:bookmarkStart w:id="90" w:name="_Toc420680038"/>
      <w:r w:rsidRPr="00B118E9">
        <w:rPr>
          <w:rFonts w:eastAsia="標楷體"/>
          <w:b/>
          <w:bCs/>
          <w:sz w:val="32"/>
          <w:szCs w:val="32"/>
        </w:rPr>
        <w:t>（三）商業</w:t>
      </w:r>
      <w:bookmarkEnd w:id="88"/>
      <w:bookmarkEnd w:id="89"/>
      <w:bookmarkEnd w:id="90"/>
    </w:p>
    <w:p w:rsidR="003F3F99" w:rsidRPr="00B118E9" w:rsidRDefault="003F3F99" w:rsidP="003F3F99">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kern w:val="0"/>
          <w:sz w:val="28"/>
          <w:szCs w:val="20"/>
        </w:rPr>
        <w:t>１、</w:t>
      </w:r>
      <w:r w:rsidR="00DC1437" w:rsidRPr="003B6B9A">
        <w:rPr>
          <w:rFonts w:eastAsia="標楷體"/>
          <w:b/>
          <w:bCs/>
          <w:kern w:val="0"/>
          <w:sz w:val="28"/>
          <w:szCs w:val="20"/>
        </w:rPr>
        <w:t>104</w:t>
      </w:r>
      <w:r w:rsidR="00DC1437" w:rsidRPr="003B6B9A">
        <w:rPr>
          <w:rFonts w:eastAsia="標楷體"/>
          <w:b/>
          <w:bCs/>
          <w:kern w:val="0"/>
          <w:sz w:val="28"/>
          <w:szCs w:val="20"/>
        </w:rPr>
        <w:t>年</w:t>
      </w:r>
      <w:r w:rsidR="00DC1437">
        <w:rPr>
          <w:rFonts w:eastAsia="標楷體" w:hint="eastAsia"/>
          <w:b/>
          <w:bCs/>
          <w:kern w:val="0"/>
          <w:sz w:val="28"/>
          <w:szCs w:val="20"/>
        </w:rPr>
        <w:t>6</w:t>
      </w:r>
      <w:r w:rsidR="00DC1437" w:rsidRPr="003B6B9A">
        <w:rPr>
          <w:rFonts w:eastAsia="標楷體"/>
          <w:b/>
          <w:bCs/>
          <w:kern w:val="0"/>
          <w:sz w:val="28"/>
          <w:szCs w:val="20"/>
        </w:rPr>
        <w:t>月商業營業額</w:t>
      </w:r>
      <w:r w:rsidR="00DC1437" w:rsidRPr="003B6B9A">
        <w:rPr>
          <w:rFonts w:eastAsia="標楷體"/>
          <w:b/>
          <w:bCs/>
          <w:kern w:val="0"/>
          <w:sz w:val="28"/>
          <w:szCs w:val="20"/>
        </w:rPr>
        <w:t>11,</w:t>
      </w:r>
      <w:r w:rsidR="00DC1437">
        <w:rPr>
          <w:rFonts w:eastAsia="標楷體" w:hint="eastAsia"/>
          <w:b/>
          <w:bCs/>
          <w:kern w:val="0"/>
          <w:sz w:val="28"/>
          <w:szCs w:val="20"/>
        </w:rPr>
        <w:t>9</w:t>
      </w:r>
      <w:r w:rsidR="00DC1437" w:rsidRPr="003B6B9A">
        <w:rPr>
          <w:rFonts w:eastAsia="標楷體"/>
          <w:b/>
          <w:bCs/>
          <w:kern w:val="0"/>
          <w:sz w:val="28"/>
          <w:szCs w:val="20"/>
        </w:rPr>
        <w:t>6</w:t>
      </w:r>
      <w:r w:rsidR="00DC1437">
        <w:rPr>
          <w:rFonts w:eastAsia="標楷體" w:hint="eastAsia"/>
          <w:b/>
          <w:bCs/>
          <w:kern w:val="0"/>
          <w:sz w:val="28"/>
          <w:szCs w:val="20"/>
        </w:rPr>
        <w:t>8</w:t>
      </w:r>
      <w:r w:rsidR="00DC1437" w:rsidRPr="003B6B9A">
        <w:rPr>
          <w:rFonts w:eastAsia="標楷體"/>
          <w:b/>
          <w:bCs/>
          <w:kern w:val="0"/>
          <w:sz w:val="28"/>
          <w:szCs w:val="20"/>
        </w:rPr>
        <w:t>億元，減少</w:t>
      </w:r>
      <w:r w:rsidR="00DC1437">
        <w:rPr>
          <w:rFonts w:eastAsia="標楷體" w:hint="eastAsia"/>
          <w:b/>
          <w:bCs/>
          <w:kern w:val="0"/>
          <w:sz w:val="28"/>
          <w:szCs w:val="20"/>
        </w:rPr>
        <w:t>3.0</w:t>
      </w:r>
      <w:r w:rsidR="00DC1437" w:rsidRPr="003B6B9A">
        <w:rPr>
          <w:rFonts w:eastAsia="標楷體"/>
          <w:b/>
          <w:bCs/>
          <w:kern w:val="0"/>
          <w:sz w:val="28"/>
          <w:szCs w:val="20"/>
        </w:rPr>
        <w:t>%</w:t>
      </w:r>
    </w:p>
    <w:p w:rsidR="003F3F99" w:rsidRPr="00B118E9" w:rsidRDefault="00DC1437" w:rsidP="003F3F99">
      <w:pPr>
        <w:widowControl/>
        <w:topLinePunct/>
        <w:snapToGrid w:val="0"/>
        <w:spacing w:beforeLines="50" w:before="180" w:line="300" w:lineRule="auto"/>
        <w:ind w:rightChars="-21" w:right="-50" w:firstLineChars="202" w:firstLine="566"/>
        <w:jc w:val="both"/>
        <w:rPr>
          <w:rFonts w:eastAsia="標楷體"/>
          <w:color w:val="FF0000"/>
          <w:kern w:val="0"/>
          <w:sz w:val="28"/>
          <w:szCs w:val="20"/>
        </w:rPr>
      </w:pPr>
      <w:r w:rsidRPr="003B6B9A">
        <w:rPr>
          <w:rFonts w:eastAsia="標楷體"/>
          <w:kern w:val="0"/>
          <w:sz w:val="28"/>
          <w:szCs w:val="20"/>
        </w:rPr>
        <w:t>104</w:t>
      </w:r>
      <w:r w:rsidRPr="003B6B9A">
        <w:rPr>
          <w:rFonts w:eastAsia="標楷體"/>
          <w:kern w:val="0"/>
          <w:sz w:val="28"/>
          <w:szCs w:val="20"/>
        </w:rPr>
        <w:t>年</w:t>
      </w:r>
      <w:r>
        <w:rPr>
          <w:rFonts w:eastAsia="標楷體" w:hint="eastAsia"/>
          <w:kern w:val="0"/>
          <w:sz w:val="28"/>
          <w:szCs w:val="20"/>
        </w:rPr>
        <w:t>6</w:t>
      </w:r>
      <w:r w:rsidRPr="003B6B9A">
        <w:rPr>
          <w:rFonts w:eastAsia="標楷體"/>
          <w:kern w:val="0"/>
          <w:sz w:val="28"/>
          <w:szCs w:val="20"/>
        </w:rPr>
        <w:t>月批發、零售及餐飲業營業額</w:t>
      </w:r>
      <w:r w:rsidRPr="003B6B9A">
        <w:rPr>
          <w:rFonts w:eastAsia="標楷體"/>
          <w:kern w:val="0"/>
          <w:sz w:val="28"/>
          <w:szCs w:val="20"/>
        </w:rPr>
        <w:t>11,</w:t>
      </w:r>
      <w:r>
        <w:rPr>
          <w:rFonts w:eastAsia="標楷體" w:hint="eastAsia"/>
          <w:kern w:val="0"/>
          <w:sz w:val="28"/>
          <w:szCs w:val="20"/>
        </w:rPr>
        <w:t>9</w:t>
      </w:r>
      <w:r w:rsidRPr="003B6B9A">
        <w:rPr>
          <w:rFonts w:eastAsia="標楷體"/>
          <w:kern w:val="0"/>
          <w:sz w:val="28"/>
          <w:szCs w:val="20"/>
        </w:rPr>
        <w:t>6</w:t>
      </w:r>
      <w:r>
        <w:rPr>
          <w:rFonts w:eastAsia="標楷體" w:hint="eastAsia"/>
          <w:kern w:val="0"/>
          <w:sz w:val="28"/>
          <w:szCs w:val="20"/>
        </w:rPr>
        <w:t>8</w:t>
      </w:r>
      <w:r w:rsidRPr="003B6B9A">
        <w:rPr>
          <w:rFonts w:eastAsia="標楷體"/>
          <w:kern w:val="0"/>
          <w:sz w:val="28"/>
          <w:szCs w:val="20"/>
        </w:rPr>
        <w:t>億元，較上年同月減少</w:t>
      </w:r>
      <w:r>
        <w:rPr>
          <w:rFonts w:eastAsia="標楷體" w:hint="eastAsia"/>
          <w:kern w:val="0"/>
          <w:sz w:val="28"/>
          <w:szCs w:val="20"/>
        </w:rPr>
        <w:t>3.0</w:t>
      </w:r>
      <w:r w:rsidRPr="003B6B9A">
        <w:rPr>
          <w:rFonts w:eastAsia="標楷體"/>
          <w:kern w:val="0"/>
          <w:sz w:val="28"/>
          <w:szCs w:val="20"/>
        </w:rPr>
        <w:t>%</w:t>
      </w:r>
      <w:r w:rsidRPr="003B6B9A">
        <w:rPr>
          <w:rFonts w:eastAsia="標楷體"/>
          <w:kern w:val="0"/>
          <w:sz w:val="28"/>
          <w:szCs w:val="20"/>
        </w:rPr>
        <w:t>；其中餐飲業</w:t>
      </w:r>
      <w:r w:rsidRPr="00F641C2">
        <w:rPr>
          <w:rFonts w:eastAsia="標楷體"/>
          <w:kern w:val="0"/>
          <w:sz w:val="28"/>
          <w:szCs w:val="20"/>
        </w:rPr>
        <w:t>及零售業分別</w:t>
      </w:r>
      <w:r w:rsidRPr="003B6B9A">
        <w:rPr>
          <w:rFonts w:eastAsia="標楷體"/>
          <w:kern w:val="0"/>
          <w:sz w:val="28"/>
          <w:szCs w:val="20"/>
        </w:rPr>
        <w:t>增加</w:t>
      </w:r>
      <w:r>
        <w:rPr>
          <w:rFonts w:eastAsia="標楷體" w:hint="eastAsia"/>
          <w:kern w:val="0"/>
          <w:sz w:val="28"/>
          <w:szCs w:val="20"/>
        </w:rPr>
        <w:t>0.9</w:t>
      </w:r>
      <w:r w:rsidRPr="003B6B9A">
        <w:rPr>
          <w:rFonts w:eastAsia="標楷體"/>
          <w:kern w:val="0"/>
          <w:sz w:val="28"/>
          <w:szCs w:val="20"/>
        </w:rPr>
        <w:t>%</w:t>
      </w:r>
      <w:r w:rsidRPr="00F641C2">
        <w:rPr>
          <w:rFonts w:eastAsia="標楷體"/>
          <w:kern w:val="0"/>
          <w:sz w:val="28"/>
          <w:szCs w:val="20"/>
        </w:rPr>
        <w:t>、</w:t>
      </w:r>
      <w:r w:rsidRPr="00F641C2">
        <w:rPr>
          <w:rFonts w:eastAsia="標楷體"/>
          <w:kern w:val="0"/>
          <w:sz w:val="28"/>
          <w:szCs w:val="20"/>
        </w:rPr>
        <w:t>0.</w:t>
      </w:r>
      <w:r>
        <w:rPr>
          <w:rFonts w:eastAsia="標楷體" w:hint="eastAsia"/>
          <w:kern w:val="0"/>
          <w:sz w:val="28"/>
          <w:szCs w:val="20"/>
        </w:rPr>
        <w:t>4</w:t>
      </w:r>
      <w:r w:rsidRPr="00F641C2">
        <w:rPr>
          <w:rFonts w:eastAsia="標楷體"/>
          <w:kern w:val="0"/>
          <w:sz w:val="28"/>
          <w:szCs w:val="20"/>
        </w:rPr>
        <w:t>%</w:t>
      </w:r>
      <w:r w:rsidRPr="003B6B9A">
        <w:rPr>
          <w:rFonts w:eastAsia="標楷體"/>
          <w:kern w:val="0"/>
          <w:sz w:val="28"/>
          <w:szCs w:val="20"/>
        </w:rPr>
        <w:t>，批發業則減少</w:t>
      </w:r>
      <w:r>
        <w:rPr>
          <w:rFonts w:eastAsia="標楷體" w:hint="eastAsia"/>
          <w:kern w:val="0"/>
          <w:sz w:val="28"/>
          <w:szCs w:val="20"/>
        </w:rPr>
        <w:t>4.5</w:t>
      </w:r>
      <w:r w:rsidRPr="003B6B9A">
        <w:rPr>
          <w:rFonts w:eastAsia="標楷體"/>
          <w:kern w:val="0"/>
          <w:sz w:val="28"/>
          <w:szCs w:val="20"/>
        </w:rPr>
        <w:t>%</w:t>
      </w:r>
      <w:r w:rsidRPr="003B6B9A">
        <w:rPr>
          <w:rFonts w:eastAsia="標楷體"/>
          <w:kern w:val="0"/>
          <w:sz w:val="28"/>
          <w:szCs w:val="20"/>
        </w:rPr>
        <w:t>。累計</w:t>
      </w:r>
      <w:r w:rsidRPr="003B6B9A">
        <w:rPr>
          <w:rFonts w:eastAsia="標楷體"/>
          <w:kern w:val="0"/>
          <w:sz w:val="28"/>
          <w:szCs w:val="20"/>
        </w:rPr>
        <w:t>1</w:t>
      </w:r>
      <w:r w:rsidRPr="003B6B9A">
        <w:rPr>
          <w:rFonts w:eastAsia="標楷體"/>
          <w:kern w:val="0"/>
          <w:sz w:val="28"/>
          <w:szCs w:val="20"/>
        </w:rPr>
        <w:t>至</w:t>
      </w:r>
      <w:r>
        <w:rPr>
          <w:rFonts w:eastAsia="標楷體" w:hint="eastAsia"/>
          <w:kern w:val="0"/>
          <w:sz w:val="28"/>
          <w:szCs w:val="20"/>
        </w:rPr>
        <w:t>6</w:t>
      </w:r>
      <w:r w:rsidRPr="003B6B9A">
        <w:rPr>
          <w:rFonts w:eastAsia="標楷體"/>
          <w:kern w:val="0"/>
          <w:sz w:val="28"/>
          <w:szCs w:val="20"/>
        </w:rPr>
        <w:t>月批發、零售及餐飲業營業額</w:t>
      </w:r>
      <w:r>
        <w:rPr>
          <w:rFonts w:eastAsia="標楷體" w:hint="eastAsia"/>
          <w:kern w:val="0"/>
          <w:sz w:val="28"/>
          <w:szCs w:val="20"/>
        </w:rPr>
        <w:t>69</w:t>
      </w:r>
      <w:r w:rsidRPr="003B6B9A">
        <w:rPr>
          <w:rFonts w:eastAsia="標楷體"/>
          <w:kern w:val="0"/>
          <w:sz w:val="28"/>
          <w:szCs w:val="20"/>
        </w:rPr>
        <w:t>,</w:t>
      </w:r>
      <w:r>
        <w:rPr>
          <w:rFonts w:eastAsia="標楷體" w:hint="eastAsia"/>
          <w:kern w:val="0"/>
          <w:sz w:val="28"/>
          <w:szCs w:val="20"/>
        </w:rPr>
        <w:t>985</w:t>
      </w:r>
      <w:r w:rsidRPr="003B6B9A">
        <w:rPr>
          <w:rFonts w:eastAsia="標楷體"/>
          <w:kern w:val="0"/>
          <w:sz w:val="28"/>
          <w:szCs w:val="20"/>
        </w:rPr>
        <w:t>億元，較上年同期減少</w:t>
      </w:r>
      <w:r>
        <w:rPr>
          <w:rFonts w:eastAsia="標楷體" w:hint="eastAsia"/>
          <w:kern w:val="0"/>
          <w:sz w:val="28"/>
          <w:szCs w:val="20"/>
        </w:rPr>
        <w:t>1.6</w:t>
      </w:r>
      <w:r w:rsidRPr="003B6B9A">
        <w:rPr>
          <w:rFonts w:eastAsia="標楷體"/>
          <w:kern w:val="0"/>
          <w:sz w:val="28"/>
          <w:szCs w:val="20"/>
        </w:rPr>
        <w:t>%</w:t>
      </w:r>
      <w:r w:rsidRPr="003B6B9A">
        <w:rPr>
          <w:rFonts w:eastAsia="標楷體"/>
          <w:kern w:val="0"/>
          <w:sz w:val="28"/>
          <w:szCs w:val="20"/>
        </w:rPr>
        <w:t>。</w:t>
      </w:r>
    </w:p>
    <w:p w:rsidR="003F3F99" w:rsidRPr="00B118E9" w:rsidRDefault="003F3F99" w:rsidP="003F3F99">
      <w:pPr>
        <w:snapToGrid w:val="0"/>
        <w:spacing w:beforeLines="50" w:before="180"/>
        <w:ind w:right="-142"/>
        <w:jc w:val="center"/>
        <w:rPr>
          <w:rFonts w:eastAsia="標楷體"/>
          <w:b/>
          <w:bCs/>
          <w:sz w:val="28"/>
        </w:rPr>
      </w:pPr>
      <w:r w:rsidRPr="00B118E9">
        <w:rPr>
          <w:rFonts w:eastAsia="標楷體"/>
          <w:b/>
          <w:bCs/>
          <w:sz w:val="28"/>
        </w:rPr>
        <w:t>表</w:t>
      </w:r>
      <w:r w:rsidRPr="00B118E9">
        <w:rPr>
          <w:rFonts w:eastAsia="標楷體"/>
          <w:b/>
          <w:bCs/>
          <w:sz w:val="28"/>
        </w:rPr>
        <w:t xml:space="preserve">2-3-1  </w:t>
      </w:r>
      <w:r w:rsidRPr="00B118E9">
        <w:rPr>
          <w:rFonts w:eastAsia="標楷體"/>
          <w:b/>
          <w:bCs/>
          <w:sz w:val="28"/>
        </w:rPr>
        <w:t>商業營業額</w:t>
      </w:r>
    </w:p>
    <w:p w:rsidR="003F3F99" w:rsidRPr="00B118E9" w:rsidRDefault="003F3F99" w:rsidP="003F3F99">
      <w:pPr>
        <w:snapToGrid w:val="0"/>
        <w:ind w:right="-692"/>
        <w:jc w:val="right"/>
        <w:rPr>
          <w:rFonts w:eastAsia="標楷體"/>
          <w:color w:val="FF0000"/>
          <w:spacing w:val="20"/>
        </w:rPr>
      </w:pPr>
    </w:p>
    <w:tbl>
      <w:tblPr>
        <w:tblW w:w="9692" w:type="dxa"/>
        <w:tblInd w:w="-512"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1640"/>
        <w:gridCol w:w="880"/>
        <w:gridCol w:w="976"/>
        <w:gridCol w:w="1096"/>
        <w:gridCol w:w="1020"/>
        <w:gridCol w:w="1020"/>
        <w:gridCol w:w="1020"/>
        <w:gridCol w:w="1020"/>
        <w:gridCol w:w="1020"/>
      </w:tblGrid>
      <w:tr w:rsidR="00796DAE" w:rsidRPr="003B6B9A" w:rsidTr="001040FB">
        <w:trPr>
          <w:cantSplit/>
          <w:trHeight w:val="20"/>
        </w:trPr>
        <w:tc>
          <w:tcPr>
            <w:tcW w:w="1640" w:type="dxa"/>
            <w:vMerge w:val="restart"/>
            <w:tcBorders>
              <w:top w:val="single" w:sz="4" w:space="0" w:color="auto"/>
              <w:left w:val="nil"/>
              <w:bottom w:val="single" w:sz="4" w:space="0" w:color="auto"/>
              <w:right w:val="nil"/>
            </w:tcBorders>
            <w:vAlign w:val="center"/>
          </w:tcPr>
          <w:p w:rsidR="00796DAE" w:rsidRPr="003B6B9A" w:rsidRDefault="00796DAE" w:rsidP="001040FB">
            <w:pPr>
              <w:adjustRightInd w:val="0"/>
              <w:snapToGrid w:val="0"/>
              <w:ind w:left="3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856" w:type="dxa"/>
            <w:gridSpan w:val="2"/>
            <w:vMerge w:val="restart"/>
            <w:tcBorders>
              <w:top w:val="single" w:sz="4" w:space="0" w:color="auto"/>
              <w:left w:val="double" w:sz="4" w:space="0" w:color="auto"/>
              <w:bottom w:val="single" w:sz="4" w:space="0" w:color="auto"/>
              <w:right w:val="nil"/>
            </w:tcBorders>
            <w:vAlign w:val="center"/>
          </w:tcPr>
          <w:p w:rsidR="00796DAE" w:rsidRPr="003B6B9A" w:rsidRDefault="00796DAE" w:rsidP="001040FB">
            <w:pPr>
              <w:adjustRightInd w:val="0"/>
              <w:snapToGrid w:val="0"/>
              <w:ind w:left="30"/>
              <w:jc w:val="center"/>
              <w:rPr>
                <w:rFonts w:eastAsia="標楷體"/>
              </w:rPr>
            </w:pPr>
            <w:r w:rsidRPr="003B6B9A">
              <w:rPr>
                <w:rFonts w:eastAsia="標楷體"/>
              </w:rPr>
              <w:t>商業</w:t>
            </w:r>
          </w:p>
        </w:tc>
        <w:tc>
          <w:tcPr>
            <w:tcW w:w="6196" w:type="dxa"/>
            <w:gridSpan w:val="6"/>
            <w:tcBorders>
              <w:top w:val="single" w:sz="4" w:space="0" w:color="auto"/>
              <w:left w:val="nil"/>
              <w:bottom w:val="nil"/>
              <w:right w:val="nil"/>
            </w:tcBorders>
          </w:tcPr>
          <w:p w:rsidR="00796DAE" w:rsidRPr="003B6B9A" w:rsidRDefault="00796DAE" w:rsidP="001040FB">
            <w:pPr>
              <w:adjustRightInd w:val="0"/>
              <w:snapToGrid w:val="0"/>
              <w:ind w:left="30" w:firstLineChars="100" w:firstLine="240"/>
              <w:jc w:val="both"/>
              <w:rPr>
                <w:rFonts w:eastAsia="標楷體"/>
              </w:rPr>
            </w:pPr>
          </w:p>
        </w:tc>
      </w:tr>
      <w:tr w:rsidR="00796DAE" w:rsidRPr="003B6B9A" w:rsidTr="001040FB">
        <w:trPr>
          <w:cantSplit/>
          <w:trHeight w:val="20"/>
        </w:trPr>
        <w:tc>
          <w:tcPr>
            <w:tcW w:w="1640" w:type="dxa"/>
            <w:vMerge/>
            <w:tcBorders>
              <w:top w:val="single" w:sz="4" w:space="0" w:color="auto"/>
              <w:left w:val="nil"/>
              <w:bottom w:val="single" w:sz="4" w:space="0" w:color="auto"/>
              <w:right w:val="nil"/>
            </w:tcBorders>
            <w:vAlign w:val="center"/>
          </w:tcPr>
          <w:p w:rsidR="00796DAE" w:rsidRPr="003B6B9A" w:rsidRDefault="00796DAE" w:rsidP="001040FB">
            <w:pPr>
              <w:adjustRightInd w:val="0"/>
              <w:snapToGrid w:val="0"/>
              <w:ind w:left="30"/>
              <w:rPr>
                <w:rFonts w:eastAsia="標楷體"/>
              </w:rPr>
            </w:pPr>
          </w:p>
        </w:tc>
        <w:tc>
          <w:tcPr>
            <w:tcW w:w="1856" w:type="dxa"/>
            <w:gridSpan w:val="2"/>
            <w:vMerge/>
            <w:tcBorders>
              <w:top w:val="single" w:sz="4" w:space="0" w:color="auto"/>
              <w:left w:val="double" w:sz="4" w:space="0" w:color="auto"/>
              <w:bottom w:val="single" w:sz="4" w:space="0" w:color="auto"/>
              <w:right w:val="nil"/>
            </w:tcBorders>
            <w:vAlign w:val="center"/>
          </w:tcPr>
          <w:p w:rsidR="00796DAE" w:rsidRPr="003B6B9A" w:rsidRDefault="00796DAE" w:rsidP="001040FB">
            <w:pPr>
              <w:adjustRightInd w:val="0"/>
              <w:snapToGrid w:val="0"/>
              <w:ind w:left="30"/>
              <w:rPr>
                <w:rFonts w:eastAsia="標楷體"/>
              </w:rPr>
            </w:pPr>
          </w:p>
        </w:tc>
        <w:tc>
          <w:tcPr>
            <w:tcW w:w="2116" w:type="dxa"/>
            <w:gridSpan w:val="2"/>
            <w:tcBorders>
              <w:top w:val="single" w:sz="4" w:space="0" w:color="auto"/>
              <w:left w:val="single" w:sz="4" w:space="0" w:color="auto"/>
              <w:bottom w:val="nil"/>
              <w:right w:val="nil"/>
            </w:tcBorders>
          </w:tcPr>
          <w:p w:rsidR="00796DAE" w:rsidRPr="003B6B9A" w:rsidRDefault="00796DAE" w:rsidP="001040FB">
            <w:pPr>
              <w:adjustRightInd w:val="0"/>
              <w:snapToGrid w:val="0"/>
              <w:ind w:left="30"/>
              <w:jc w:val="center"/>
              <w:rPr>
                <w:rFonts w:eastAsia="標楷體"/>
              </w:rPr>
            </w:pPr>
            <w:r w:rsidRPr="003B6B9A">
              <w:rPr>
                <w:rFonts w:eastAsia="標楷體"/>
              </w:rPr>
              <w:t>批發業</w:t>
            </w:r>
          </w:p>
        </w:tc>
        <w:tc>
          <w:tcPr>
            <w:tcW w:w="2040" w:type="dxa"/>
            <w:gridSpan w:val="2"/>
            <w:tcBorders>
              <w:top w:val="single" w:sz="4" w:space="0" w:color="auto"/>
              <w:left w:val="single" w:sz="4" w:space="0" w:color="auto"/>
              <w:bottom w:val="nil"/>
              <w:right w:val="nil"/>
            </w:tcBorders>
          </w:tcPr>
          <w:p w:rsidR="00796DAE" w:rsidRPr="003B6B9A" w:rsidRDefault="00796DAE" w:rsidP="001040FB">
            <w:pPr>
              <w:adjustRightInd w:val="0"/>
              <w:snapToGrid w:val="0"/>
              <w:ind w:left="30"/>
              <w:jc w:val="center"/>
              <w:rPr>
                <w:rFonts w:eastAsia="標楷體"/>
              </w:rPr>
            </w:pPr>
            <w:r w:rsidRPr="003B6B9A">
              <w:rPr>
                <w:rFonts w:eastAsia="標楷體"/>
              </w:rPr>
              <w:t>零售業</w:t>
            </w:r>
          </w:p>
        </w:tc>
        <w:tc>
          <w:tcPr>
            <w:tcW w:w="2040" w:type="dxa"/>
            <w:gridSpan w:val="2"/>
            <w:tcBorders>
              <w:top w:val="single" w:sz="4" w:space="0" w:color="auto"/>
              <w:left w:val="single" w:sz="4" w:space="0" w:color="auto"/>
              <w:bottom w:val="single" w:sz="4" w:space="0" w:color="auto"/>
              <w:right w:val="nil"/>
            </w:tcBorders>
          </w:tcPr>
          <w:p w:rsidR="00796DAE" w:rsidRPr="003B6B9A" w:rsidRDefault="00796DAE" w:rsidP="001040FB">
            <w:pPr>
              <w:adjustRightInd w:val="0"/>
              <w:snapToGrid w:val="0"/>
              <w:ind w:left="30"/>
              <w:jc w:val="center"/>
              <w:rPr>
                <w:rFonts w:eastAsia="標楷體"/>
              </w:rPr>
            </w:pPr>
            <w:r w:rsidRPr="003B6B9A">
              <w:rPr>
                <w:rFonts w:eastAsia="標楷體"/>
              </w:rPr>
              <w:t>餐飲業</w:t>
            </w:r>
          </w:p>
        </w:tc>
      </w:tr>
      <w:tr w:rsidR="00796DAE" w:rsidRPr="003B6B9A" w:rsidTr="001040FB">
        <w:trPr>
          <w:cantSplit/>
          <w:trHeight w:val="20"/>
        </w:trPr>
        <w:tc>
          <w:tcPr>
            <w:tcW w:w="1640" w:type="dxa"/>
            <w:vMerge/>
            <w:tcBorders>
              <w:top w:val="single" w:sz="4" w:space="0" w:color="auto"/>
              <w:left w:val="nil"/>
              <w:bottom w:val="single" w:sz="4" w:space="0" w:color="auto"/>
              <w:right w:val="nil"/>
            </w:tcBorders>
            <w:vAlign w:val="center"/>
          </w:tcPr>
          <w:p w:rsidR="00796DAE" w:rsidRPr="003B6B9A" w:rsidRDefault="00796DAE" w:rsidP="001040FB">
            <w:pPr>
              <w:adjustRightInd w:val="0"/>
              <w:snapToGrid w:val="0"/>
              <w:ind w:left="30"/>
              <w:rPr>
                <w:rFonts w:eastAsia="標楷體"/>
              </w:rPr>
            </w:pPr>
          </w:p>
        </w:tc>
        <w:tc>
          <w:tcPr>
            <w:tcW w:w="880" w:type="dxa"/>
            <w:tcBorders>
              <w:top w:val="nil"/>
              <w:left w:val="doub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金額</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（億元）</w:t>
            </w:r>
          </w:p>
        </w:tc>
        <w:tc>
          <w:tcPr>
            <w:tcW w:w="976" w:type="dxa"/>
            <w:tcBorders>
              <w:top w:val="nil"/>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年增率</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w:t>
            </w:r>
            <w:r w:rsidRPr="003B6B9A">
              <w:rPr>
                <w:rFonts w:eastAsia="標楷體"/>
                <w:spacing w:val="-20"/>
              </w:rPr>
              <w:t>%</w:t>
            </w:r>
            <w:r w:rsidRPr="003B6B9A">
              <w:rPr>
                <w:rFonts w:eastAsia="標楷體"/>
                <w:spacing w:val="-20"/>
              </w:rPr>
              <w:t>）</w:t>
            </w:r>
          </w:p>
        </w:tc>
        <w:tc>
          <w:tcPr>
            <w:tcW w:w="1096" w:type="dxa"/>
            <w:tcBorders>
              <w:top w:val="single" w:sz="4" w:space="0" w:color="auto"/>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金額</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020" w:type="dxa"/>
            <w:tcBorders>
              <w:top w:val="single" w:sz="4" w:space="0" w:color="auto"/>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金額</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020" w:type="dxa"/>
            <w:tcBorders>
              <w:top w:val="single" w:sz="4" w:space="0" w:color="auto"/>
              <w:left w:val="single" w:sz="4" w:space="0" w:color="auto"/>
              <w:bottom w:val="single" w:sz="4" w:space="0" w:color="auto"/>
              <w:right w:val="nil"/>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金額</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nil"/>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r>
      <w:tr w:rsidR="00DC1437" w:rsidRPr="003B6B9A" w:rsidTr="001040FB">
        <w:trPr>
          <w:trHeight w:val="20"/>
        </w:trPr>
        <w:tc>
          <w:tcPr>
            <w:tcW w:w="1640" w:type="dxa"/>
            <w:tcBorders>
              <w:top w:val="nil"/>
              <w:left w:val="nil"/>
              <w:bottom w:val="nil"/>
              <w:right w:val="double" w:sz="4" w:space="0" w:color="auto"/>
            </w:tcBorders>
            <w:vAlign w:val="center"/>
          </w:tcPr>
          <w:p w:rsidR="00DC1437" w:rsidRPr="003B6B9A" w:rsidRDefault="00DC1437" w:rsidP="00E364C1">
            <w:pPr>
              <w:adjustRightInd w:val="0"/>
              <w:snapToGrid w:val="0"/>
              <w:ind w:left="30"/>
              <w:jc w:val="both"/>
              <w:rPr>
                <w:rFonts w:eastAsia="標楷體"/>
                <w:b/>
                <w:bCs/>
              </w:rPr>
            </w:pPr>
            <w:r w:rsidRPr="003B6B9A">
              <w:rPr>
                <w:rFonts w:eastAsia="標楷體"/>
                <w:b/>
                <w:bCs/>
                <w:spacing w:val="-20"/>
              </w:rPr>
              <w:t xml:space="preserve">  99</w:t>
            </w:r>
            <w:r w:rsidRPr="003B6B9A">
              <w:rPr>
                <w:rFonts w:eastAsia="標楷體"/>
                <w:b/>
                <w:bCs/>
                <w:spacing w:val="-20"/>
              </w:rPr>
              <w:t>年</w:t>
            </w:r>
          </w:p>
        </w:tc>
        <w:tc>
          <w:tcPr>
            <w:tcW w:w="880" w:type="dxa"/>
            <w:tcBorders>
              <w:top w:val="nil"/>
              <w:left w:val="double" w:sz="4" w:space="0" w:color="auto"/>
              <w:bottom w:val="nil"/>
              <w:right w:val="nil"/>
            </w:tcBorders>
            <w:vAlign w:val="center"/>
          </w:tcPr>
          <w:p w:rsidR="00DC1437" w:rsidRPr="003B6B9A" w:rsidRDefault="00DC1437" w:rsidP="00E364C1">
            <w:pPr>
              <w:adjustRightInd w:val="0"/>
              <w:snapToGrid w:val="0"/>
              <w:jc w:val="right"/>
              <w:rPr>
                <w:rFonts w:eastAsia="標楷體"/>
                <w:b/>
                <w:bCs/>
              </w:rPr>
            </w:pPr>
            <w:r w:rsidRPr="003B6B9A">
              <w:rPr>
                <w:rFonts w:eastAsia="標楷體"/>
                <w:b/>
                <w:bCs/>
              </w:rPr>
              <w:t>135,423</w:t>
            </w:r>
          </w:p>
        </w:tc>
        <w:tc>
          <w:tcPr>
            <w:tcW w:w="97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9.3</w:t>
            </w:r>
          </w:p>
        </w:tc>
        <w:tc>
          <w:tcPr>
            <w:tcW w:w="109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97,166</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10.4</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34,745</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6.3</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3,512</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7.6</w:t>
            </w:r>
          </w:p>
        </w:tc>
      </w:tr>
      <w:tr w:rsidR="00DC1437" w:rsidRPr="003B6B9A" w:rsidTr="001040FB">
        <w:trPr>
          <w:trHeight w:val="20"/>
        </w:trPr>
        <w:tc>
          <w:tcPr>
            <w:tcW w:w="1640" w:type="dxa"/>
            <w:tcBorders>
              <w:top w:val="nil"/>
              <w:left w:val="nil"/>
              <w:bottom w:val="nil"/>
              <w:right w:val="double" w:sz="4" w:space="0" w:color="auto"/>
            </w:tcBorders>
            <w:vAlign w:val="center"/>
          </w:tcPr>
          <w:p w:rsidR="00DC1437" w:rsidRPr="003B6B9A" w:rsidRDefault="00DC1437" w:rsidP="00E364C1">
            <w:pPr>
              <w:snapToGrid w:val="0"/>
              <w:spacing w:line="300" w:lineRule="exact"/>
              <w:jc w:val="both"/>
              <w:rPr>
                <w:rFonts w:eastAsia="標楷體"/>
                <w:b/>
                <w:bCs/>
              </w:rPr>
            </w:pPr>
            <w:r w:rsidRPr="003B6B9A">
              <w:rPr>
                <w:rFonts w:eastAsia="標楷體"/>
                <w:b/>
                <w:bCs/>
              </w:rPr>
              <w:t xml:space="preserve"> 100</w:t>
            </w:r>
            <w:r w:rsidRPr="003B6B9A">
              <w:rPr>
                <w:rFonts w:eastAsia="標楷體"/>
                <w:b/>
                <w:bCs/>
              </w:rPr>
              <w:t>年</w:t>
            </w:r>
          </w:p>
        </w:tc>
        <w:tc>
          <w:tcPr>
            <w:tcW w:w="880" w:type="dxa"/>
            <w:tcBorders>
              <w:top w:val="nil"/>
              <w:left w:val="double" w:sz="4" w:space="0" w:color="auto"/>
              <w:bottom w:val="nil"/>
              <w:right w:val="nil"/>
            </w:tcBorders>
            <w:vAlign w:val="center"/>
          </w:tcPr>
          <w:p w:rsidR="00DC1437" w:rsidRPr="003B6B9A" w:rsidRDefault="00DC1437" w:rsidP="00E364C1">
            <w:pPr>
              <w:adjustRightInd w:val="0"/>
              <w:snapToGrid w:val="0"/>
              <w:jc w:val="right"/>
              <w:rPr>
                <w:rFonts w:eastAsia="標楷體"/>
                <w:b/>
                <w:bCs/>
              </w:rPr>
            </w:pPr>
            <w:r w:rsidRPr="003B6B9A">
              <w:rPr>
                <w:rFonts w:eastAsia="標楷體"/>
                <w:b/>
                <w:bCs/>
              </w:rPr>
              <w:t>140,684</w:t>
            </w:r>
          </w:p>
        </w:tc>
        <w:tc>
          <w:tcPr>
            <w:tcW w:w="97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3.9</w:t>
            </w:r>
          </w:p>
        </w:tc>
        <w:tc>
          <w:tcPr>
            <w:tcW w:w="109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99,936</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2.9</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36,939</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6.3</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3,809</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8.4</w:t>
            </w:r>
          </w:p>
        </w:tc>
      </w:tr>
      <w:tr w:rsidR="00DC1437" w:rsidRPr="003B6B9A" w:rsidTr="001040FB">
        <w:trPr>
          <w:trHeight w:val="360"/>
        </w:trPr>
        <w:tc>
          <w:tcPr>
            <w:tcW w:w="1640" w:type="dxa"/>
            <w:tcBorders>
              <w:top w:val="nil"/>
              <w:left w:val="nil"/>
              <w:bottom w:val="nil"/>
              <w:right w:val="double" w:sz="4" w:space="0" w:color="auto"/>
            </w:tcBorders>
            <w:vAlign w:val="center"/>
          </w:tcPr>
          <w:p w:rsidR="00DC1437" w:rsidRPr="003B6B9A" w:rsidRDefault="00DC1437" w:rsidP="00E364C1">
            <w:pPr>
              <w:snapToGrid w:val="0"/>
              <w:spacing w:line="300" w:lineRule="exact"/>
              <w:jc w:val="both"/>
              <w:rPr>
                <w:rFonts w:eastAsia="標楷體"/>
              </w:rPr>
            </w:pPr>
            <w:r w:rsidRPr="003B6B9A">
              <w:rPr>
                <w:rFonts w:eastAsia="標楷體"/>
                <w:b/>
                <w:bCs/>
              </w:rPr>
              <w:t xml:space="preserve"> 101</w:t>
            </w:r>
            <w:r w:rsidRPr="003B6B9A">
              <w:rPr>
                <w:rFonts w:eastAsia="標楷體"/>
                <w:b/>
                <w:bCs/>
              </w:rPr>
              <w:t>年</w:t>
            </w:r>
          </w:p>
        </w:tc>
        <w:tc>
          <w:tcPr>
            <w:tcW w:w="880" w:type="dxa"/>
            <w:tcBorders>
              <w:top w:val="nil"/>
              <w:left w:val="double" w:sz="4" w:space="0" w:color="auto"/>
              <w:bottom w:val="nil"/>
              <w:right w:val="nil"/>
            </w:tcBorders>
            <w:vAlign w:val="center"/>
          </w:tcPr>
          <w:p w:rsidR="00DC1437" w:rsidRPr="003B6B9A" w:rsidRDefault="00DC1437" w:rsidP="00E364C1">
            <w:pPr>
              <w:adjustRightInd w:val="0"/>
              <w:snapToGrid w:val="0"/>
              <w:jc w:val="right"/>
              <w:rPr>
                <w:rFonts w:eastAsia="標楷體"/>
                <w:b/>
                <w:bCs/>
              </w:rPr>
            </w:pPr>
            <w:r w:rsidRPr="003B6B9A">
              <w:rPr>
                <w:rFonts w:eastAsia="標楷體"/>
                <w:b/>
                <w:bCs/>
              </w:rPr>
              <w:t>140,107</w:t>
            </w:r>
          </w:p>
        </w:tc>
        <w:tc>
          <w:tcPr>
            <w:tcW w:w="97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-0.4</w:t>
            </w:r>
          </w:p>
        </w:tc>
        <w:tc>
          <w:tcPr>
            <w:tcW w:w="109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98,330</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-1.6</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37,832</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2.4</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3,945</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3.6</w:t>
            </w:r>
          </w:p>
        </w:tc>
      </w:tr>
      <w:tr w:rsidR="00DC1437" w:rsidRPr="003B6B9A" w:rsidTr="001040FB">
        <w:trPr>
          <w:trHeight w:val="360"/>
        </w:trPr>
        <w:tc>
          <w:tcPr>
            <w:tcW w:w="1640" w:type="dxa"/>
            <w:tcBorders>
              <w:top w:val="nil"/>
              <w:left w:val="nil"/>
              <w:bottom w:val="nil"/>
              <w:right w:val="double" w:sz="4" w:space="0" w:color="auto"/>
            </w:tcBorders>
            <w:vAlign w:val="center"/>
          </w:tcPr>
          <w:p w:rsidR="00DC1437" w:rsidRPr="003B6B9A" w:rsidRDefault="00DC1437" w:rsidP="00E364C1">
            <w:pPr>
              <w:snapToGrid w:val="0"/>
              <w:spacing w:line="300" w:lineRule="exact"/>
              <w:jc w:val="both"/>
              <w:rPr>
                <w:rFonts w:eastAsia="標楷體"/>
                <w:b/>
                <w:bCs/>
              </w:rPr>
            </w:pPr>
            <w:r w:rsidRPr="003B6B9A">
              <w:rPr>
                <w:rFonts w:eastAsia="標楷體"/>
                <w:b/>
                <w:bCs/>
              </w:rPr>
              <w:t xml:space="preserve"> 102</w:t>
            </w:r>
            <w:r w:rsidRPr="003B6B9A">
              <w:rPr>
                <w:rFonts w:eastAsia="標楷體"/>
                <w:b/>
                <w:bCs/>
              </w:rPr>
              <w:t>年</w:t>
            </w:r>
          </w:p>
        </w:tc>
        <w:tc>
          <w:tcPr>
            <w:tcW w:w="880" w:type="dxa"/>
            <w:tcBorders>
              <w:top w:val="nil"/>
              <w:left w:val="double" w:sz="4" w:space="0" w:color="auto"/>
              <w:bottom w:val="nil"/>
              <w:right w:val="nil"/>
            </w:tcBorders>
            <w:vAlign w:val="center"/>
          </w:tcPr>
          <w:p w:rsidR="00DC1437" w:rsidRPr="003B6B9A" w:rsidRDefault="00DC1437" w:rsidP="00E364C1">
            <w:pPr>
              <w:adjustRightInd w:val="0"/>
              <w:snapToGrid w:val="0"/>
              <w:jc w:val="right"/>
              <w:rPr>
                <w:rFonts w:eastAsia="標楷體"/>
                <w:b/>
                <w:bCs/>
              </w:rPr>
            </w:pPr>
            <w:r w:rsidRPr="003B6B9A">
              <w:rPr>
                <w:rFonts w:eastAsia="標楷體"/>
                <w:b/>
                <w:bCs/>
              </w:rPr>
              <w:t>141,622</w:t>
            </w:r>
          </w:p>
        </w:tc>
        <w:tc>
          <w:tcPr>
            <w:tcW w:w="97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1.1</w:t>
            </w:r>
          </w:p>
        </w:tc>
        <w:tc>
          <w:tcPr>
            <w:tcW w:w="109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99,042</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0.7</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38,574</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2.0</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4,007</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1.6</w:t>
            </w:r>
          </w:p>
        </w:tc>
      </w:tr>
      <w:tr w:rsidR="00DC1437" w:rsidRPr="003B6B9A" w:rsidTr="001040FB">
        <w:trPr>
          <w:trHeight w:val="360"/>
        </w:trPr>
        <w:tc>
          <w:tcPr>
            <w:tcW w:w="1640" w:type="dxa"/>
            <w:tcBorders>
              <w:top w:val="nil"/>
              <w:left w:val="nil"/>
              <w:bottom w:val="nil"/>
              <w:right w:val="double" w:sz="4" w:space="0" w:color="auto"/>
            </w:tcBorders>
            <w:vAlign w:val="center"/>
          </w:tcPr>
          <w:p w:rsidR="00DC1437" w:rsidRPr="003B6B9A" w:rsidRDefault="00DC1437" w:rsidP="00E364C1">
            <w:pPr>
              <w:snapToGrid w:val="0"/>
              <w:spacing w:line="300" w:lineRule="exact"/>
              <w:jc w:val="both"/>
              <w:rPr>
                <w:rFonts w:eastAsia="標楷體"/>
                <w:b/>
                <w:bCs/>
              </w:rPr>
            </w:pPr>
            <w:r w:rsidRPr="003B6B9A">
              <w:rPr>
                <w:rFonts w:eastAsia="標楷體"/>
                <w:b/>
                <w:bCs/>
              </w:rPr>
              <w:t xml:space="preserve"> 103</w:t>
            </w:r>
            <w:r w:rsidRPr="003B6B9A">
              <w:rPr>
                <w:rFonts w:eastAsia="標楷體"/>
                <w:b/>
                <w:bCs/>
              </w:rPr>
              <w:t>年</w:t>
            </w:r>
          </w:p>
        </w:tc>
        <w:tc>
          <w:tcPr>
            <w:tcW w:w="880" w:type="dxa"/>
            <w:tcBorders>
              <w:top w:val="nil"/>
              <w:left w:val="double" w:sz="4" w:space="0" w:color="auto"/>
              <w:bottom w:val="nil"/>
              <w:right w:val="nil"/>
            </w:tcBorders>
            <w:vAlign w:val="center"/>
          </w:tcPr>
          <w:p w:rsidR="00DC1437" w:rsidRPr="003B6B9A" w:rsidRDefault="00DC1437" w:rsidP="00E364C1">
            <w:pPr>
              <w:adjustRightInd w:val="0"/>
              <w:snapToGrid w:val="0"/>
              <w:jc w:val="right"/>
              <w:rPr>
                <w:rFonts w:eastAsia="標楷體"/>
                <w:b/>
                <w:bCs/>
              </w:rPr>
            </w:pPr>
            <w:r w:rsidRPr="003B6B9A">
              <w:rPr>
                <w:rFonts w:eastAsia="標楷體"/>
                <w:b/>
                <w:bCs/>
              </w:rPr>
              <w:t>145,376</w:t>
            </w:r>
          </w:p>
        </w:tc>
        <w:tc>
          <w:tcPr>
            <w:tcW w:w="97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2.7</w:t>
            </w:r>
          </w:p>
        </w:tc>
        <w:tc>
          <w:tcPr>
            <w:tcW w:w="109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101,173</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2.2</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40,074</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3.9</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4,129</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b/>
                <w:bCs/>
              </w:rPr>
            </w:pPr>
            <w:r w:rsidRPr="003B6B9A">
              <w:rPr>
                <w:rFonts w:eastAsia="標楷體"/>
                <w:b/>
                <w:bCs/>
              </w:rPr>
              <w:t>3.1</w:t>
            </w:r>
          </w:p>
        </w:tc>
      </w:tr>
      <w:tr w:rsidR="00DC1437" w:rsidRPr="003B6B9A" w:rsidTr="001040FB">
        <w:trPr>
          <w:trHeight w:val="360"/>
        </w:trPr>
        <w:tc>
          <w:tcPr>
            <w:tcW w:w="1640" w:type="dxa"/>
            <w:tcBorders>
              <w:top w:val="nil"/>
              <w:left w:val="nil"/>
              <w:bottom w:val="nil"/>
              <w:right w:val="double" w:sz="4" w:space="0" w:color="auto"/>
            </w:tcBorders>
            <w:vAlign w:val="center"/>
          </w:tcPr>
          <w:p w:rsidR="00DC1437" w:rsidRPr="003B6B9A" w:rsidRDefault="00DC1437" w:rsidP="00E364C1">
            <w:pPr>
              <w:adjustRightInd w:val="0"/>
              <w:snapToGrid w:val="0"/>
              <w:ind w:left="284" w:firstLineChars="50" w:firstLine="120"/>
              <w:jc w:val="center"/>
              <w:rPr>
                <w:rFonts w:eastAsia="標楷體"/>
              </w:rPr>
            </w:pPr>
            <w:r w:rsidRPr="003B6B9A">
              <w:rPr>
                <w:rFonts w:eastAsia="標楷體"/>
              </w:rPr>
              <w:t>6</w:t>
            </w:r>
            <w:r w:rsidRPr="003B6B9A">
              <w:rPr>
                <w:rFonts w:eastAsia="標楷體"/>
              </w:rPr>
              <w:t>月</w:t>
            </w:r>
          </w:p>
        </w:tc>
        <w:tc>
          <w:tcPr>
            <w:tcW w:w="880" w:type="dxa"/>
            <w:tcBorders>
              <w:top w:val="nil"/>
              <w:left w:val="double" w:sz="4" w:space="0" w:color="auto"/>
              <w:bottom w:val="nil"/>
              <w:right w:val="nil"/>
            </w:tcBorders>
            <w:vAlign w:val="center"/>
          </w:tcPr>
          <w:p w:rsidR="00DC1437" w:rsidRPr="003B6B9A" w:rsidRDefault="00DC1437" w:rsidP="00E364C1">
            <w:pPr>
              <w:adjustRightInd w:val="0"/>
              <w:snapToGrid w:val="0"/>
              <w:jc w:val="right"/>
              <w:rPr>
                <w:rFonts w:eastAsia="標楷體"/>
              </w:rPr>
            </w:pPr>
            <w:r w:rsidRPr="003B6B9A">
              <w:rPr>
                <w:rFonts w:eastAsia="標楷體"/>
              </w:rPr>
              <w:t>12,337</w:t>
            </w:r>
          </w:p>
        </w:tc>
        <w:tc>
          <w:tcPr>
            <w:tcW w:w="97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4.1</w:t>
            </w:r>
          </w:p>
        </w:tc>
        <w:tc>
          <w:tcPr>
            <w:tcW w:w="109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8,654</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3.6</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3,330</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5.5</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353</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3.8</w:t>
            </w:r>
          </w:p>
        </w:tc>
      </w:tr>
      <w:tr w:rsidR="00DC1437" w:rsidRPr="003B6B9A" w:rsidTr="001040FB">
        <w:trPr>
          <w:trHeight w:val="360"/>
        </w:trPr>
        <w:tc>
          <w:tcPr>
            <w:tcW w:w="1640" w:type="dxa"/>
            <w:tcBorders>
              <w:top w:val="nil"/>
              <w:left w:val="nil"/>
              <w:bottom w:val="nil"/>
              <w:right w:val="double" w:sz="4" w:space="0" w:color="auto"/>
            </w:tcBorders>
            <w:vAlign w:val="center"/>
          </w:tcPr>
          <w:p w:rsidR="00DC1437" w:rsidRPr="003B6B9A" w:rsidRDefault="00DC1437" w:rsidP="00E364C1">
            <w:pPr>
              <w:adjustRightInd w:val="0"/>
              <w:snapToGrid w:val="0"/>
              <w:ind w:left="284" w:firstLineChars="50" w:firstLine="120"/>
              <w:jc w:val="center"/>
              <w:rPr>
                <w:rFonts w:eastAsia="標楷體"/>
              </w:rPr>
            </w:pPr>
            <w:r w:rsidRPr="003B6B9A">
              <w:rPr>
                <w:rFonts w:eastAsia="標楷體"/>
              </w:rPr>
              <w:t>7</w:t>
            </w:r>
            <w:r w:rsidRPr="003B6B9A">
              <w:rPr>
                <w:rFonts w:eastAsia="標楷體"/>
              </w:rPr>
              <w:t>月</w:t>
            </w:r>
          </w:p>
        </w:tc>
        <w:tc>
          <w:tcPr>
            <w:tcW w:w="880" w:type="dxa"/>
            <w:tcBorders>
              <w:top w:val="nil"/>
              <w:left w:val="double" w:sz="4" w:space="0" w:color="auto"/>
              <w:bottom w:val="nil"/>
              <w:right w:val="nil"/>
            </w:tcBorders>
            <w:vAlign w:val="center"/>
          </w:tcPr>
          <w:p w:rsidR="00DC1437" w:rsidRPr="003B6B9A" w:rsidRDefault="00DC1437" w:rsidP="00E364C1">
            <w:pPr>
              <w:adjustRightInd w:val="0"/>
              <w:snapToGrid w:val="0"/>
              <w:jc w:val="right"/>
              <w:rPr>
                <w:rFonts w:eastAsia="標楷體"/>
              </w:rPr>
            </w:pPr>
            <w:r w:rsidRPr="003B6B9A">
              <w:rPr>
                <w:rFonts w:eastAsia="標楷體"/>
              </w:rPr>
              <w:t>12,443</w:t>
            </w:r>
          </w:p>
        </w:tc>
        <w:tc>
          <w:tcPr>
            <w:tcW w:w="97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2.9</w:t>
            </w:r>
          </w:p>
        </w:tc>
        <w:tc>
          <w:tcPr>
            <w:tcW w:w="109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8,665</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1.8</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3,425</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5.5</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353</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3.5</w:t>
            </w:r>
          </w:p>
        </w:tc>
      </w:tr>
      <w:tr w:rsidR="00DC1437" w:rsidRPr="003B6B9A" w:rsidTr="001040FB">
        <w:trPr>
          <w:trHeight w:val="360"/>
        </w:trPr>
        <w:tc>
          <w:tcPr>
            <w:tcW w:w="1640" w:type="dxa"/>
            <w:tcBorders>
              <w:top w:val="nil"/>
              <w:left w:val="nil"/>
              <w:bottom w:val="nil"/>
              <w:right w:val="double" w:sz="4" w:space="0" w:color="auto"/>
            </w:tcBorders>
            <w:vAlign w:val="center"/>
          </w:tcPr>
          <w:p w:rsidR="00DC1437" w:rsidRPr="003B6B9A" w:rsidRDefault="00DC1437" w:rsidP="00E364C1">
            <w:pPr>
              <w:adjustRightInd w:val="0"/>
              <w:snapToGrid w:val="0"/>
              <w:ind w:left="284" w:firstLineChars="50" w:firstLine="120"/>
              <w:jc w:val="center"/>
              <w:rPr>
                <w:rFonts w:eastAsia="標楷體"/>
              </w:rPr>
            </w:pPr>
            <w:r w:rsidRPr="003B6B9A">
              <w:rPr>
                <w:rFonts w:eastAsia="標楷體"/>
              </w:rPr>
              <w:t>8</w:t>
            </w:r>
            <w:r w:rsidRPr="003B6B9A">
              <w:rPr>
                <w:rFonts w:eastAsia="標楷體"/>
              </w:rPr>
              <w:t>月</w:t>
            </w:r>
          </w:p>
        </w:tc>
        <w:tc>
          <w:tcPr>
            <w:tcW w:w="880" w:type="dxa"/>
            <w:tcBorders>
              <w:top w:val="nil"/>
              <w:left w:val="double" w:sz="4" w:space="0" w:color="auto"/>
              <w:bottom w:val="nil"/>
              <w:right w:val="nil"/>
            </w:tcBorders>
            <w:vAlign w:val="center"/>
          </w:tcPr>
          <w:p w:rsidR="00DC1437" w:rsidRPr="003B6B9A" w:rsidRDefault="00DC1437" w:rsidP="00E364C1">
            <w:pPr>
              <w:adjustRightInd w:val="0"/>
              <w:snapToGrid w:val="0"/>
              <w:jc w:val="right"/>
              <w:rPr>
                <w:rFonts w:eastAsia="標楷體"/>
              </w:rPr>
            </w:pPr>
            <w:r w:rsidRPr="003B6B9A">
              <w:rPr>
                <w:rFonts w:eastAsia="標楷體"/>
              </w:rPr>
              <w:t>12,064</w:t>
            </w:r>
          </w:p>
        </w:tc>
        <w:tc>
          <w:tcPr>
            <w:tcW w:w="97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2.2</w:t>
            </w:r>
          </w:p>
        </w:tc>
        <w:tc>
          <w:tcPr>
            <w:tcW w:w="109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8,391</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1.2</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3,308</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4.5</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365</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4.9</w:t>
            </w:r>
          </w:p>
        </w:tc>
      </w:tr>
      <w:tr w:rsidR="00DC1437" w:rsidRPr="003B6B9A" w:rsidTr="001040FB">
        <w:trPr>
          <w:trHeight w:val="360"/>
        </w:trPr>
        <w:tc>
          <w:tcPr>
            <w:tcW w:w="1640" w:type="dxa"/>
            <w:tcBorders>
              <w:top w:val="nil"/>
              <w:left w:val="nil"/>
              <w:bottom w:val="nil"/>
              <w:right w:val="double" w:sz="4" w:space="0" w:color="auto"/>
            </w:tcBorders>
            <w:vAlign w:val="center"/>
          </w:tcPr>
          <w:p w:rsidR="00DC1437" w:rsidRPr="003B6B9A" w:rsidRDefault="00DC1437" w:rsidP="00E364C1">
            <w:pPr>
              <w:adjustRightInd w:val="0"/>
              <w:snapToGrid w:val="0"/>
              <w:ind w:left="284" w:firstLineChars="50" w:firstLine="120"/>
              <w:jc w:val="center"/>
              <w:rPr>
                <w:rFonts w:eastAsia="標楷體"/>
              </w:rPr>
            </w:pPr>
            <w:r w:rsidRPr="003B6B9A">
              <w:rPr>
                <w:rFonts w:eastAsia="標楷體"/>
              </w:rPr>
              <w:t>9</w:t>
            </w:r>
            <w:r w:rsidRPr="003B6B9A">
              <w:rPr>
                <w:rFonts w:eastAsia="標楷體"/>
              </w:rPr>
              <w:t>月</w:t>
            </w:r>
          </w:p>
        </w:tc>
        <w:tc>
          <w:tcPr>
            <w:tcW w:w="880" w:type="dxa"/>
            <w:tcBorders>
              <w:top w:val="nil"/>
              <w:left w:val="double" w:sz="4" w:space="0" w:color="auto"/>
              <w:bottom w:val="nil"/>
              <w:right w:val="nil"/>
            </w:tcBorders>
            <w:vAlign w:val="center"/>
          </w:tcPr>
          <w:p w:rsidR="00DC1437" w:rsidRPr="003B6B9A" w:rsidRDefault="00DC1437" w:rsidP="00E364C1">
            <w:pPr>
              <w:adjustRightInd w:val="0"/>
              <w:snapToGrid w:val="0"/>
              <w:jc w:val="right"/>
              <w:rPr>
                <w:rFonts w:eastAsia="標楷體"/>
              </w:rPr>
            </w:pPr>
            <w:r w:rsidRPr="003B6B9A">
              <w:rPr>
                <w:rFonts w:eastAsia="標楷體"/>
              </w:rPr>
              <w:t>12,447</w:t>
            </w:r>
          </w:p>
        </w:tc>
        <w:tc>
          <w:tcPr>
            <w:tcW w:w="97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2.5</w:t>
            </w:r>
          </w:p>
        </w:tc>
        <w:tc>
          <w:tcPr>
            <w:tcW w:w="109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8,809</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2.0</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3,310</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4.2</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327</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-0.8</w:t>
            </w:r>
          </w:p>
        </w:tc>
      </w:tr>
      <w:tr w:rsidR="00DC1437" w:rsidRPr="003B6B9A" w:rsidTr="001040FB">
        <w:trPr>
          <w:trHeight w:val="360"/>
        </w:trPr>
        <w:tc>
          <w:tcPr>
            <w:tcW w:w="1640" w:type="dxa"/>
            <w:tcBorders>
              <w:top w:val="nil"/>
              <w:left w:val="nil"/>
              <w:bottom w:val="nil"/>
              <w:right w:val="double" w:sz="4" w:space="0" w:color="auto"/>
            </w:tcBorders>
            <w:vAlign w:val="center"/>
          </w:tcPr>
          <w:p w:rsidR="00DC1437" w:rsidRPr="003B6B9A" w:rsidRDefault="00DC1437" w:rsidP="00E364C1">
            <w:pPr>
              <w:adjustRightInd w:val="0"/>
              <w:snapToGrid w:val="0"/>
              <w:ind w:left="284" w:firstLineChars="50" w:firstLine="120"/>
              <w:jc w:val="center"/>
              <w:rPr>
                <w:rFonts w:eastAsia="標楷體"/>
              </w:rPr>
            </w:pPr>
            <w:r w:rsidRPr="003B6B9A">
              <w:rPr>
                <w:rFonts w:eastAsia="標楷體"/>
              </w:rPr>
              <w:t>10</w:t>
            </w:r>
            <w:r w:rsidRPr="003B6B9A">
              <w:rPr>
                <w:rFonts w:eastAsia="標楷體"/>
              </w:rPr>
              <w:t>月</w:t>
            </w:r>
          </w:p>
        </w:tc>
        <w:tc>
          <w:tcPr>
            <w:tcW w:w="880" w:type="dxa"/>
            <w:tcBorders>
              <w:top w:val="nil"/>
              <w:left w:val="double" w:sz="4" w:space="0" w:color="auto"/>
              <w:bottom w:val="nil"/>
              <w:right w:val="nil"/>
            </w:tcBorders>
            <w:vAlign w:val="center"/>
          </w:tcPr>
          <w:p w:rsidR="00DC1437" w:rsidRPr="003B6B9A" w:rsidRDefault="00DC1437" w:rsidP="00E364C1">
            <w:pPr>
              <w:adjustRightInd w:val="0"/>
              <w:snapToGrid w:val="0"/>
              <w:jc w:val="right"/>
              <w:rPr>
                <w:rFonts w:eastAsia="標楷體"/>
              </w:rPr>
            </w:pPr>
            <w:r w:rsidRPr="003B6B9A">
              <w:rPr>
                <w:rFonts w:eastAsia="標楷體"/>
              </w:rPr>
              <w:t>12,481</w:t>
            </w:r>
          </w:p>
        </w:tc>
        <w:tc>
          <w:tcPr>
            <w:tcW w:w="97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1.5</w:t>
            </w:r>
          </w:p>
        </w:tc>
        <w:tc>
          <w:tcPr>
            <w:tcW w:w="1096"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8,622</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0.8</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3,535</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3.3</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324</w:t>
            </w:r>
          </w:p>
        </w:tc>
        <w:tc>
          <w:tcPr>
            <w:tcW w:w="1020" w:type="dxa"/>
            <w:tcBorders>
              <w:top w:val="nil"/>
              <w:left w:val="nil"/>
              <w:bottom w:val="nil"/>
              <w:right w:val="nil"/>
            </w:tcBorders>
            <w:vAlign w:val="center"/>
          </w:tcPr>
          <w:p w:rsidR="00DC1437" w:rsidRPr="003B6B9A" w:rsidRDefault="00DC1437" w:rsidP="00E364C1">
            <w:pPr>
              <w:adjustRightInd w:val="0"/>
              <w:snapToGrid w:val="0"/>
              <w:ind w:left="28" w:rightChars="75" w:right="180"/>
              <w:jc w:val="right"/>
              <w:rPr>
                <w:rFonts w:eastAsia="標楷體"/>
              </w:rPr>
            </w:pPr>
            <w:r w:rsidRPr="003B6B9A">
              <w:rPr>
                <w:rFonts w:eastAsia="標楷體"/>
              </w:rPr>
              <w:t>0.9</w:t>
            </w:r>
          </w:p>
        </w:tc>
      </w:tr>
      <w:tr w:rsidR="00DC1437" w:rsidRPr="003B6B9A" w:rsidTr="00E364C1">
        <w:trPr>
          <w:trHeight w:val="360"/>
        </w:trPr>
        <w:tc>
          <w:tcPr>
            <w:tcW w:w="1640" w:type="dxa"/>
            <w:tcBorders>
              <w:top w:val="nil"/>
              <w:left w:val="nil"/>
              <w:bottom w:val="nil"/>
              <w:right w:val="double" w:sz="4" w:space="0" w:color="auto"/>
            </w:tcBorders>
            <w:vAlign w:val="center"/>
          </w:tcPr>
          <w:p w:rsidR="00DC1437" w:rsidRPr="003B6B9A" w:rsidRDefault="00DC1437" w:rsidP="00E364C1">
            <w:pPr>
              <w:adjustRightInd w:val="0"/>
              <w:snapToGrid w:val="0"/>
              <w:ind w:left="284" w:firstLineChars="50" w:firstLine="120"/>
              <w:jc w:val="center"/>
              <w:rPr>
                <w:rFonts w:eastAsia="標楷體"/>
              </w:rPr>
            </w:pPr>
            <w:r w:rsidRPr="003B6B9A">
              <w:rPr>
                <w:rFonts w:eastAsia="標楷體"/>
              </w:rPr>
              <w:t>11</w:t>
            </w:r>
            <w:r w:rsidRPr="003B6B9A">
              <w:rPr>
                <w:rFonts w:eastAsia="標楷體"/>
              </w:rPr>
              <w:t>月</w:t>
            </w:r>
          </w:p>
        </w:tc>
        <w:tc>
          <w:tcPr>
            <w:tcW w:w="880" w:type="dxa"/>
            <w:tcBorders>
              <w:top w:val="nil"/>
              <w:left w:val="double" w:sz="4" w:space="0" w:color="auto"/>
              <w:bottom w:val="nil"/>
              <w:right w:val="nil"/>
            </w:tcBorders>
          </w:tcPr>
          <w:p w:rsidR="00DC1437" w:rsidRPr="003B6B9A" w:rsidRDefault="00DC1437" w:rsidP="00E364C1">
            <w:pPr>
              <w:adjustRightInd w:val="0"/>
              <w:snapToGrid w:val="0"/>
              <w:jc w:val="right"/>
              <w:rPr>
                <w:rFonts w:eastAsia="標楷體"/>
              </w:rPr>
            </w:pPr>
            <w:r w:rsidRPr="003B6B9A">
              <w:rPr>
                <w:rFonts w:eastAsia="標楷體"/>
              </w:rPr>
              <w:t xml:space="preserve">12,052 </w:t>
            </w:r>
          </w:p>
        </w:tc>
        <w:tc>
          <w:tcPr>
            <w:tcW w:w="976"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0.8</w:t>
            </w:r>
          </w:p>
        </w:tc>
        <w:tc>
          <w:tcPr>
            <w:tcW w:w="1096"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8,324</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0.4</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3,403</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1.8</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325</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0.1</w:t>
            </w:r>
          </w:p>
        </w:tc>
      </w:tr>
      <w:tr w:rsidR="00DC1437" w:rsidRPr="003B6B9A" w:rsidTr="0066173B">
        <w:trPr>
          <w:trHeight w:val="360"/>
        </w:trPr>
        <w:tc>
          <w:tcPr>
            <w:tcW w:w="1640" w:type="dxa"/>
            <w:tcBorders>
              <w:top w:val="nil"/>
              <w:left w:val="nil"/>
              <w:bottom w:val="nil"/>
              <w:right w:val="double" w:sz="4" w:space="0" w:color="auto"/>
            </w:tcBorders>
            <w:vAlign w:val="center"/>
          </w:tcPr>
          <w:p w:rsidR="00DC1437" w:rsidRPr="003B6B9A" w:rsidRDefault="00DC1437" w:rsidP="00E364C1">
            <w:pPr>
              <w:adjustRightInd w:val="0"/>
              <w:snapToGrid w:val="0"/>
              <w:ind w:left="284" w:firstLineChars="50" w:firstLine="120"/>
              <w:jc w:val="center"/>
              <w:rPr>
                <w:rFonts w:eastAsia="標楷體"/>
              </w:rPr>
            </w:pPr>
            <w:r w:rsidRPr="003B6B9A">
              <w:rPr>
                <w:rFonts w:eastAsia="標楷體"/>
              </w:rPr>
              <w:t>12</w:t>
            </w:r>
            <w:r w:rsidRPr="003B6B9A">
              <w:rPr>
                <w:rFonts w:eastAsia="標楷體"/>
              </w:rPr>
              <w:t>月</w:t>
            </w:r>
          </w:p>
        </w:tc>
        <w:tc>
          <w:tcPr>
            <w:tcW w:w="880" w:type="dxa"/>
            <w:tcBorders>
              <w:top w:val="nil"/>
              <w:left w:val="double" w:sz="4" w:space="0" w:color="auto"/>
              <w:bottom w:val="nil"/>
              <w:right w:val="nil"/>
            </w:tcBorders>
          </w:tcPr>
          <w:p w:rsidR="00DC1437" w:rsidRPr="003B6B9A" w:rsidRDefault="00DC1437" w:rsidP="00E364C1">
            <w:pPr>
              <w:adjustRightInd w:val="0"/>
              <w:snapToGrid w:val="0"/>
              <w:jc w:val="right"/>
              <w:rPr>
                <w:rFonts w:eastAsia="標楷體"/>
              </w:rPr>
            </w:pPr>
            <w:r w:rsidRPr="003B6B9A">
              <w:rPr>
                <w:rFonts w:eastAsia="標楷體"/>
              </w:rPr>
              <w:t xml:space="preserve">12,736 </w:t>
            </w:r>
          </w:p>
        </w:tc>
        <w:tc>
          <w:tcPr>
            <w:tcW w:w="976"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2.5</w:t>
            </w:r>
          </w:p>
        </w:tc>
        <w:tc>
          <w:tcPr>
            <w:tcW w:w="1096"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8,786</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1.9</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3,598</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4.1</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352</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0.0</w:t>
            </w:r>
          </w:p>
        </w:tc>
      </w:tr>
      <w:tr w:rsidR="00DC1437" w:rsidRPr="003B6B9A" w:rsidTr="001040FB">
        <w:trPr>
          <w:trHeight w:val="360"/>
        </w:trPr>
        <w:tc>
          <w:tcPr>
            <w:tcW w:w="1640" w:type="dxa"/>
            <w:tcBorders>
              <w:top w:val="nil"/>
              <w:left w:val="nil"/>
              <w:bottom w:val="nil"/>
              <w:right w:val="double" w:sz="4" w:space="0" w:color="auto"/>
            </w:tcBorders>
            <w:vAlign w:val="center"/>
          </w:tcPr>
          <w:p w:rsidR="00DC1437" w:rsidRPr="003B6B9A" w:rsidRDefault="00DC1437" w:rsidP="00E364C1">
            <w:pPr>
              <w:snapToGrid w:val="0"/>
              <w:spacing w:line="300" w:lineRule="exact"/>
              <w:jc w:val="both"/>
              <w:rPr>
                <w:rFonts w:eastAsia="標楷體"/>
                <w:b/>
                <w:bCs/>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6</w:t>
            </w:r>
            <w:r w:rsidRPr="003B6B9A">
              <w:rPr>
                <w:rFonts w:eastAsia="標楷體"/>
                <w:b/>
                <w:bCs/>
              </w:rPr>
              <w:t>月</w:t>
            </w:r>
          </w:p>
        </w:tc>
        <w:tc>
          <w:tcPr>
            <w:tcW w:w="880" w:type="dxa"/>
            <w:tcBorders>
              <w:top w:val="nil"/>
              <w:left w:val="double" w:sz="4" w:space="0" w:color="auto"/>
              <w:bottom w:val="nil"/>
              <w:right w:val="nil"/>
            </w:tcBorders>
          </w:tcPr>
          <w:p w:rsidR="00DC1437" w:rsidRPr="00EC0A4A" w:rsidRDefault="00DC1437" w:rsidP="00FC3218">
            <w:pPr>
              <w:adjustRightInd w:val="0"/>
              <w:snapToGrid w:val="0"/>
              <w:jc w:val="right"/>
              <w:rPr>
                <w:rFonts w:eastAsia="標楷體"/>
                <w:b/>
                <w:bCs/>
              </w:rPr>
            </w:pPr>
            <w:r w:rsidRPr="00EC0A4A">
              <w:rPr>
                <w:rFonts w:eastAsia="標楷體"/>
                <w:b/>
                <w:bCs/>
              </w:rPr>
              <w:t>69,985</w:t>
            </w:r>
          </w:p>
        </w:tc>
        <w:tc>
          <w:tcPr>
            <w:tcW w:w="976" w:type="dxa"/>
            <w:tcBorders>
              <w:top w:val="nil"/>
              <w:left w:val="nil"/>
              <w:bottom w:val="nil"/>
              <w:right w:val="nil"/>
            </w:tcBorders>
          </w:tcPr>
          <w:p w:rsidR="00DC1437" w:rsidRPr="00EC0A4A" w:rsidRDefault="00DC1437" w:rsidP="00C13164">
            <w:pPr>
              <w:adjustRightInd w:val="0"/>
              <w:snapToGrid w:val="0"/>
              <w:ind w:left="28" w:rightChars="75" w:right="180"/>
              <w:jc w:val="right"/>
              <w:rPr>
                <w:rFonts w:eastAsia="標楷體"/>
                <w:b/>
                <w:bCs/>
              </w:rPr>
            </w:pPr>
            <w:r w:rsidRPr="00EC0A4A">
              <w:rPr>
                <w:rFonts w:eastAsia="標楷體"/>
                <w:b/>
                <w:bCs/>
              </w:rPr>
              <w:t>-1.6</w:t>
            </w:r>
          </w:p>
        </w:tc>
        <w:tc>
          <w:tcPr>
            <w:tcW w:w="1096" w:type="dxa"/>
            <w:tcBorders>
              <w:top w:val="nil"/>
              <w:left w:val="nil"/>
              <w:bottom w:val="nil"/>
              <w:right w:val="nil"/>
            </w:tcBorders>
          </w:tcPr>
          <w:p w:rsidR="00DC1437" w:rsidRPr="00EC0A4A" w:rsidRDefault="00DC1437" w:rsidP="00C13164">
            <w:pPr>
              <w:adjustRightInd w:val="0"/>
              <w:snapToGrid w:val="0"/>
              <w:ind w:left="28" w:rightChars="75" w:right="180"/>
              <w:jc w:val="right"/>
              <w:rPr>
                <w:rFonts w:eastAsia="標楷體"/>
                <w:b/>
                <w:bCs/>
              </w:rPr>
            </w:pPr>
            <w:r w:rsidRPr="00EC0A4A">
              <w:rPr>
                <w:rFonts w:eastAsia="標楷體"/>
                <w:b/>
                <w:bCs/>
              </w:rPr>
              <w:t>48,141</w:t>
            </w:r>
          </w:p>
        </w:tc>
        <w:tc>
          <w:tcPr>
            <w:tcW w:w="1020" w:type="dxa"/>
            <w:tcBorders>
              <w:top w:val="nil"/>
              <w:left w:val="nil"/>
              <w:bottom w:val="nil"/>
              <w:right w:val="nil"/>
            </w:tcBorders>
          </w:tcPr>
          <w:p w:rsidR="00DC1437" w:rsidRPr="00EC0A4A" w:rsidRDefault="00DC1437" w:rsidP="00FC3218">
            <w:pPr>
              <w:adjustRightInd w:val="0"/>
              <w:snapToGrid w:val="0"/>
              <w:ind w:left="28" w:rightChars="75" w:right="180"/>
              <w:jc w:val="right"/>
              <w:rPr>
                <w:rFonts w:eastAsia="標楷體"/>
                <w:b/>
                <w:bCs/>
              </w:rPr>
            </w:pPr>
            <w:r w:rsidRPr="00EC0A4A">
              <w:rPr>
                <w:rFonts w:eastAsia="標楷體"/>
                <w:b/>
                <w:bCs/>
              </w:rPr>
              <w:t>-2.9</w:t>
            </w:r>
          </w:p>
        </w:tc>
        <w:tc>
          <w:tcPr>
            <w:tcW w:w="1020" w:type="dxa"/>
            <w:tcBorders>
              <w:top w:val="nil"/>
              <w:left w:val="nil"/>
              <w:bottom w:val="nil"/>
              <w:right w:val="nil"/>
            </w:tcBorders>
          </w:tcPr>
          <w:p w:rsidR="00DC1437" w:rsidRPr="00EC0A4A" w:rsidRDefault="00DC1437" w:rsidP="00B62C8B">
            <w:pPr>
              <w:adjustRightInd w:val="0"/>
              <w:snapToGrid w:val="0"/>
              <w:ind w:left="28" w:rightChars="75" w:right="180"/>
              <w:jc w:val="right"/>
              <w:rPr>
                <w:rFonts w:eastAsia="標楷體"/>
                <w:b/>
                <w:bCs/>
              </w:rPr>
            </w:pPr>
            <w:r w:rsidRPr="00EC0A4A">
              <w:rPr>
                <w:rFonts w:eastAsia="標楷體"/>
                <w:b/>
                <w:bCs/>
              </w:rPr>
              <w:t>19,715</w:t>
            </w:r>
          </w:p>
        </w:tc>
        <w:tc>
          <w:tcPr>
            <w:tcW w:w="1020" w:type="dxa"/>
            <w:tcBorders>
              <w:top w:val="nil"/>
              <w:left w:val="nil"/>
              <w:bottom w:val="nil"/>
              <w:right w:val="nil"/>
            </w:tcBorders>
          </w:tcPr>
          <w:p w:rsidR="00DC1437" w:rsidRPr="00EC0A4A" w:rsidRDefault="00DC1437" w:rsidP="00FC3218">
            <w:pPr>
              <w:adjustRightInd w:val="0"/>
              <w:snapToGrid w:val="0"/>
              <w:ind w:left="28" w:rightChars="75" w:right="180"/>
              <w:jc w:val="right"/>
              <w:rPr>
                <w:rFonts w:eastAsia="標楷體"/>
                <w:b/>
                <w:bCs/>
              </w:rPr>
            </w:pPr>
            <w:r w:rsidRPr="00EC0A4A">
              <w:rPr>
                <w:rFonts w:eastAsia="標楷體"/>
                <w:b/>
                <w:bCs/>
              </w:rPr>
              <w:t>1.1</w:t>
            </w:r>
          </w:p>
        </w:tc>
        <w:tc>
          <w:tcPr>
            <w:tcW w:w="1020" w:type="dxa"/>
            <w:tcBorders>
              <w:top w:val="nil"/>
              <w:left w:val="nil"/>
              <w:bottom w:val="nil"/>
              <w:right w:val="nil"/>
            </w:tcBorders>
          </w:tcPr>
          <w:p w:rsidR="00DC1437" w:rsidRPr="00EC0A4A" w:rsidRDefault="00DC1437" w:rsidP="00FC3218">
            <w:pPr>
              <w:adjustRightInd w:val="0"/>
              <w:snapToGrid w:val="0"/>
              <w:ind w:left="28" w:rightChars="75" w:right="180"/>
              <w:jc w:val="right"/>
              <w:rPr>
                <w:rFonts w:eastAsia="標楷體"/>
                <w:b/>
                <w:bCs/>
              </w:rPr>
            </w:pPr>
            <w:r w:rsidRPr="00EC0A4A">
              <w:rPr>
                <w:rFonts w:eastAsia="標楷體"/>
                <w:b/>
                <w:bCs/>
              </w:rPr>
              <w:t>2,129</w:t>
            </w:r>
          </w:p>
        </w:tc>
        <w:tc>
          <w:tcPr>
            <w:tcW w:w="1020" w:type="dxa"/>
            <w:tcBorders>
              <w:top w:val="nil"/>
              <w:left w:val="nil"/>
              <w:bottom w:val="nil"/>
              <w:right w:val="nil"/>
            </w:tcBorders>
          </w:tcPr>
          <w:p w:rsidR="00DC1437" w:rsidRPr="00EC0A4A" w:rsidRDefault="00DC1437" w:rsidP="00FC3218">
            <w:pPr>
              <w:adjustRightInd w:val="0"/>
              <w:snapToGrid w:val="0"/>
              <w:ind w:left="28" w:rightChars="75" w:right="180"/>
              <w:jc w:val="right"/>
              <w:rPr>
                <w:rFonts w:eastAsia="標楷體"/>
                <w:b/>
                <w:bCs/>
              </w:rPr>
            </w:pPr>
            <w:r w:rsidRPr="00EC0A4A">
              <w:rPr>
                <w:rFonts w:eastAsia="標楷體"/>
                <w:b/>
                <w:bCs/>
              </w:rPr>
              <w:t>2.2</w:t>
            </w:r>
          </w:p>
        </w:tc>
      </w:tr>
      <w:tr w:rsidR="00DC1437" w:rsidRPr="003B6B9A" w:rsidTr="00E364C1">
        <w:trPr>
          <w:trHeight w:val="360"/>
        </w:trPr>
        <w:tc>
          <w:tcPr>
            <w:tcW w:w="1640" w:type="dxa"/>
            <w:tcBorders>
              <w:top w:val="nil"/>
              <w:left w:val="nil"/>
              <w:bottom w:val="nil"/>
              <w:right w:val="double" w:sz="4" w:space="0" w:color="auto"/>
            </w:tcBorders>
            <w:vAlign w:val="center"/>
          </w:tcPr>
          <w:p w:rsidR="00DC1437" w:rsidRPr="003B6B9A" w:rsidRDefault="00DC1437" w:rsidP="00E364C1">
            <w:pPr>
              <w:adjustRightInd w:val="0"/>
              <w:snapToGrid w:val="0"/>
              <w:ind w:left="284" w:firstLineChars="50" w:firstLine="120"/>
              <w:jc w:val="center"/>
              <w:rPr>
                <w:rFonts w:eastAsia="標楷體"/>
              </w:rPr>
            </w:pPr>
            <w:r w:rsidRPr="003B6B9A">
              <w:rPr>
                <w:rFonts w:eastAsia="標楷體"/>
              </w:rPr>
              <w:t>1</w:t>
            </w:r>
            <w:r w:rsidRPr="003B6B9A">
              <w:rPr>
                <w:rFonts w:eastAsia="標楷體"/>
              </w:rPr>
              <w:t>月</w:t>
            </w:r>
          </w:p>
        </w:tc>
        <w:tc>
          <w:tcPr>
            <w:tcW w:w="880" w:type="dxa"/>
            <w:tcBorders>
              <w:top w:val="nil"/>
              <w:left w:val="double" w:sz="4" w:space="0" w:color="auto"/>
              <w:bottom w:val="nil"/>
              <w:right w:val="nil"/>
            </w:tcBorders>
          </w:tcPr>
          <w:p w:rsidR="00DC1437" w:rsidRPr="003B6B9A" w:rsidRDefault="00DC1437" w:rsidP="00E364C1">
            <w:pPr>
              <w:adjustRightInd w:val="0"/>
              <w:snapToGrid w:val="0"/>
              <w:jc w:val="right"/>
              <w:rPr>
                <w:rFonts w:eastAsia="標楷體"/>
              </w:rPr>
            </w:pPr>
            <w:r w:rsidRPr="003B6B9A">
              <w:rPr>
                <w:rFonts w:eastAsia="標楷體"/>
              </w:rPr>
              <w:t>12,311</w:t>
            </w:r>
          </w:p>
        </w:tc>
        <w:tc>
          <w:tcPr>
            <w:tcW w:w="976"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-0.6</w:t>
            </w:r>
          </w:p>
        </w:tc>
        <w:tc>
          <w:tcPr>
            <w:tcW w:w="1096"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8,580</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1.6</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3,382</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-5.1</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349</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-6.4</w:t>
            </w:r>
          </w:p>
        </w:tc>
      </w:tr>
      <w:tr w:rsidR="00DC1437" w:rsidRPr="003B6B9A" w:rsidTr="0066173B">
        <w:trPr>
          <w:trHeight w:val="360"/>
        </w:trPr>
        <w:tc>
          <w:tcPr>
            <w:tcW w:w="1640" w:type="dxa"/>
            <w:tcBorders>
              <w:top w:val="nil"/>
              <w:left w:val="nil"/>
              <w:bottom w:val="nil"/>
              <w:right w:val="double" w:sz="4" w:space="0" w:color="auto"/>
            </w:tcBorders>
            <w:vAlign w:val="center"/>
          </w:tcPr>
          <w:p w:rsidR="00DC1437" w:rsidRPr="003B6B9A" w:rsidRDefault="00DC1437" w:rsidP="00E364C1">
            <w:pPr>
              <w:adjustRightInd w:val="0"/>
              <w:snapToGrid w:val="0"/>
              <w:ind w:left="284" w:firstLineChars="50" w:firstLine="120"/>
              <w:jc w:val="center"/>
              <w:rPr>
                <w:rFonts w:eastAsia="標楷體"/>
              </w:rPr>
            </w:pPr>
            <w:r w:rsidRPr="003B6B9A">
              <w:rPr>
                <w:rFonts w:eastAsia="標楷體"/>
              </w:rPr>
              <w:t>2</w:t>
            </w:r>
            <w:r w:rsidRPr="003B6B9A">
              <w:rPr>
                <w:rFonts w:eastAsia="標楷體"/>
              </w:rPr>
              <w:t>月</w:t>
            </w:r>
          </w:p>
        </w:tc>
        <w:tc>
          <w:tcPr>
            <w:tcW w:w="880" w:type="dxa"/>
            <w:tcBorders>
              <w:top w:val="nil"/>
              <w:left w:val="double" w:sz="4" w:space="0" w:color="auto"/>
              <w:bottom w:val="nil"/>
              <w:right w:val="nil"/>
            </w:tcBorders>
          </w:tcPr>
          <w:p w:rsidR="00DC1437" w:rsidRPr="003B6B9A" w:rsidRDefault="00DC1437" w:rsidP="00E364C1">
            <w:pPr>
              <w:adjustRightInd w:val="0"/>
              <w:snapToGrid w:val="0"/>
              <w:jc w:val="right"/>
              <w:rPr>
                <w:rFonts w:eastAsia="標楷體"/>
              </w:rPr>
            </w:pPr>
            <w:r w:rsidRPr="003B6B9A">
              <w:rPr>
                <w:rFonts w:eastAsia="標楷體"/>
              </w:rPr>
              <w:t>10,548</w:t>
            </w:r>
          </w:p>
        </w:tc>
        <w:tc>
          <w:tcPr>
            <w:tcW w:w="976"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0.9</w:t>
            </w:r>
          </w:p>
        </w:tc>
        <w:tc>
          <w:tcPr>
            <w:tcW w:w="1096"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6,865</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-3.7</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3,298</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10.7</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385</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10.7</w:t>
            </w:r>
          </w:p>
        </w:tc>
      </w:tr>
      <w:tr w:rsidR="00DC1437" w:rsidRPr="003B6B9A" w:rsidTr="001040FB">
        <w:trPr>
          <w:trHeight w:val="261"/>
        </w:trPr>
        <w:tc>
          <w:tcPr>
            <w:tcW w:w="1640" w:type="dxa"/>
            <w:tcBorders>
              <w:top w:val="nil"/>
              <w:left w:val="nil"/>
              <w:bottom w:val="nil"/>
              <w:right w:val="double" w:sz="4" w:space="0" w:color="auto"/>
            </w:tcBorders>
            <w:vAlign w:val="center"/>
          </w:tcPr>
          <w:p w:rsidR="00DC1437" w:rsidRPr="003B6B9A" w:rsidRDefault="00DC1437" w:rsidP="00E364C1">
            <w:pPr>
              <w:adjustRightInd w:val="0"/>
              <w:snapToGrid w:val="0"/>
              <w:ind w:left="284" w:firstLineChars="50" w:firstLine="120"/>
              <w:jc w:val="center"/>
              <w:rPr>
                <w:rFonts w:eastAsia="標楷體"/>
              </w:rPr>
            </w:pPr>
            <w:r w:rsidRPr="003B6B9A">
              <w:rPr>
                <w:rFonts w:eastAsia="標楷體"/>
              </w:rPr>
              <w:t>3</w:t>
            </w:r>
            <w:r w:rsidRPr="003B6B9A">
              <w:rPr>
                <w:rFonts w:eastAsia="標楷體"/>
              </w:rPr>
              <w:t>月</w:t>
            </w:r>
          </w:p>
        </w:tc>
        <w:tc>
          <w:tcPr>
            <w:tcW w:w="880" w:type="dxa"/>
            <w:tcBorders>
              <w:top w:val="nil"/>
              <w:left w:val="double" w:sz="4" w:space="0" w:color="auto"/>
              <w:bottom w:val="nil"/>
              <w:right w:val="nil"/>
            </w:tcBorders>
          </w:tcPr>
          <w:p w:rsidR="00DC1437" w:rsidRPr="003B6B9A" w:rsidRDefault="00DC1437" w:rsidP="00E364C1">
            <w:pPr>
              <w:adjustRightInd w:val="0"/>
              <w:snapToGrid w:val="0"/>
              <w:jc w:val="right"/>
              <w:rPr>
                <w:rFonts w:eastAsia="標楷體"/>
              </w:rPr>
            </w:pPr>
            <w:r w:rsidRPr="003B6B9A">
              <w:rPr>
                <w:rFonts w:eastAsia="標楷體"/>
              </w:rPr>
              <w:t>11,798</w:t>
            </w:r>
          </w:p>
        </w:tc>
        <w:tc>
          <w:tcPr>
            <w:tcW w:w="976"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-0.6</w:t>
            </w:r>
          </w:p>
        </w:tc>
        <w:tc>
          <w:tcPr>
            <w:tcW w:w="1096"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8,293</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-1.5</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3,162</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1.5</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343</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1.9</w:t>
            </w:r>
          </w:p>
        </w:tc>
      </w:tr>
      <w:tr w:rsidR="00DC1437" w:rsidRPr="003B6B9A" w:rsidTr="001040FB">
        <w:trPr>
          <w:trHeight w:val="360"/>
        </w:trPr>
        <w:tc>
          <w:tcPr>
            <w:tcW w:w="1640" w:type="dxa"/>
            <w:tcBorders>
              <w:top w:val="nil"/>
              <w:left w:val="nil"/>
              <w:bottom w:val="nil"/>
              <w:right w:val="double" w:sz="4" w:space="0" w:color="auto"/>
            </w:tcBorders>
            <w:vAlign w:val="center"/>
          </w:tcPr>
          <w:p w:rsidR="00DC1437" w:rsidRPr="003B6B9A" w:rsidRDefault="00DC1437" w:rsidP="00E364C1">
            <w:pPr>
              <w:adjustRightInd w:val="0"/>
              <w:snapToGrid w:val="0"/>
              <w:ind w:left="284" w:firstLineChars="50" w:firstLine="120"/>
              <w:jc w:val="center"/>
              <w:rPr>
                <w:rFonts w:eastAsia="標楷體"/>
              </w:rPr>
            </w:pPr>
            <w:r w:rsidRPr="003B6B9A">
              <w:rPr>
                <w:rFonts w:eastAsia="標楷體"/>
              </w:rPr>
              <w:t>4</w:t>
            </w:r>
            <w:r w:rsidRPr="003B6B9A">
              <w:rPr>
                <w:rFonts w:eastAsia="標楷體"/>
              </w:rPr>
              <w:t>月</w:t>
            </w:r>
          </w:p>
        </w:tc>
        <w:tc>
          <w:tcPr>
            <w:tcW w:w="880" w:type="dxa"/>
            <w:tcBorders>
              <w:top w:val="nil"/>
              <w:left w:val="double" w:sz="4" w:space="0" w:color="auto"/>
              <w:bottom w:val="nil"/>
              <w:right w:val="nil"/>
            </w:tcBorders>
          </w:tcPr>
          <w:p w:rsidR="00DC1437" w:rsidRPr="003B6B9A" w:rsidRDefault="00DC1437" w:rsidP="00E364C1">
            <w:pPr>
              <w:adjustRightInd w:val="0"/>
              <w:snapToGrid w:val="0"/>
              <w:jc w:val="right"/>
              <w:rPr>
                <w:rFonts w:eastAsia="標楷體"/>
              </w:rPr>
            </w:pPr>
            <w:r w:rsidRPr="003B6B9A">
              <w:rPr>
                <w:rFonts w:eastAsia="標楷體"/>
              </w:rPr>
              <w:t>11,690</w:t>
            </w:r>
          </w:p>
        </w:tc>
        <w:tc>
          <w:tcPr>
            <w:tcW w:w="976"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-2.0</w:t>
            </w:r>
          </w:p>
        </w:tc>
        <w:tc>
          <w:tcPr>
            <w:tcW w:w="1096"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8,152</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-2.9</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3,209</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-0.1</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329</w:t>
            </w:r>
          </w:p>
        </w:tc>
        <w:tc>
          <w:tcPr>
            <w:tcW w:w="1020" w:type="dxa"/>
            <w:tcBorders>
              <w:top w:val="nil"/>
              <w:left w:val="nil"/>
              <w:bottom w:val="nil"/>
              <w:right w:val="nil"/>
            </w:tcBorders>
          </w:tcPr>
          <w:p w:rsidR="00DC1437" w:rsidRPr="003B6B9A" w:rsidRDefault="00DC1437" w:rsidP="00E364C1">
            <w:pPr>
              <w:adjustRightInd w:val="0"/>
              <w:snapToGrid w:val="0"/>
              <w:ind w:left="28" w:rightChars="75" w:right="180"/>
              <w:jc w:val="right"/>
              <w:rPr>
                <w:rFonts w:eastAsia="標楷體"/>
              </w:rPr>
            </w:pPr>
            <w:r w:rsidRPr="003B6B9A">
              <w:rPr>
                <w:rFonts w:eastAsia="標楷體"/>
              </w:rPr>
              <w:t>2.5</w:t>
            </w:r>
          </w:p>
        </w:tc>
      </w:tr>
      <w:tr w:rsidR="00DC1437" w:rsidRPr="003B6B9A" w:rsidTr="001040FB">
        <w:trPr>
          <w:trHeight w:val="360"/>
        </w:trPr>
        <w:tc>
          <w:tcPr>
            <w:tcW w:w="1640" w:type="dxa"/>
            <w:tcBorders>
              <w:top w:val="nil"/>
              <w:left w:val="nil"/>
              <w:bottom w:val="nil"/>
              <w:right w:val="double" w:sz="4" w:space="0" w:color="auto"/>
            </w:tcBorders>
            <w:vAlign w:val="center"/>
          </w:tcPr>
          <w:p w:rsidR="00DC1437" w:rsidRPr="003B6B9A" w:rsidRDefault="00DC1437" w:rsidP="00E364C1">
            <w:pPr>
              <w:adjustRightInd w:val="0"/>
              <w:snapToGrid w:val="0"/>
              <w:ind w:left="284" w:firstLineChars="50" w:firstLine="120"/>
              <w:jc w:val="center"/>
              <w:rPr>
                <w:rFonts w:eastAsia="標楷體"/>
              </w:rPr>
            </w:pPr>
            <w:r>
              <w:rPr>
                <w:rFonts w:eastAsia="標楷體" w:hint="eastAsia"/>
              </w:rPr>
              <w:t>5</w:t>
            </w:r>
            <w:r w:rsidRPr="003B6B9A">
              <w:rPr>
                <w:rFonts w:eastAsia="標楷體"/>
              </w:rPr>
              <w:t>月</w:t>
            </w:r>
          </w:p>
        </w:tc>
        <w:tc>
          <w:tcPr>
            <w:tcW w:w="880" w:type="dxa"/>
            <w:tcBorders>
              <w:top w:val="nil"/>
              <w:left w:val="double" w:sz="4" w:space="0" w:color="auto"/>
              <w:bottom w:val="nil"/>
              <w:right w:val="nil"/>
            </w:tcBorders>
          </w:tcPr>
          <w:p w:rsidR="00DC1437" w:rsidRPr="00EC0A4A" w:rsidRDefault="00DC1437" w:rsidP="00E364C1">
            <w:pPr>
              <w:adjustRightInd w:val="0"/>
              <w:snapToGrid w:val="0"/>
              <w:jc w:val="right"/>
              <w:rPr>
                <w:rFonts w:eastAsia="標楷體"/>
              </w:rPr>
            </w:pPr>
            <w:r w:rsidRPr="00EC0A4A">
              <w:rPr>
                <w:rFonts w:eastAsia="標楷體"/>
              </w:rPr>
              <w:t xml:space="preserve">11,670 </w:t>
            </w:r>
          </w:p>
        </w:tc>
        <w:tc>
          <w:tcPr>
            <w:tcW w:w="976" w:type="dxa"/>
            <w:tcBorders>
              <w:top w:val="nil"/>
              <w:left w:val="nil"/>
              <w:bottom w:val="nil"/>
              <w:right w:val="nil"/>
            </w:tcBorders>
          </w:tcPr>
          <w:p w:rsidR="00DC1437" w:rsidRPr="00EC0A4A" w:rsidRDefault="00DC1437" w:rsidP="00FC3218">
            <w:pPr>
              <w:adjustRightInd w:val="0"/>
              <w:snapToGrid w:val="0"/>
              <w:ind w:left="28" w:rightChars="75" w:right="180"/>
              <w:jc w:val="right"/>
              <w:rPr>
                <w:rFonts w:eastAsia="標楷體"/>
              </w:rPr>
            </w:pPr>
            <w:r w:rsidRPr="00EC0A4A">
              <w:rPr>
                <w:rFonts w:eastAsia="標楷體"/>
              </w:rPr>
              <w:t>-4.3</w:t>
            </w:r>
          </w:p>
        </w:tc>
        <w:tc>
          <w:tcPr>
            <w:tcW w:w="1096" w:type="dxa"/>
            <w:tcBorders>
              <w:top w:val="nil"/>
              <w:left w:val="nil"/>
              <w:bottom w:val="nil"/>
              <w:right w:val="nil"/>
            </w:tcBorders>
          </w:tcPr>
          <w:p w:rsidR="00DC1437" w:rsidRPr="00EC0A4A" w:rsidRDefault="00DC1437" w:rsidP="00E278AE">
            <w:pPr>
              <w:adjustRightInd w:val="0"/>
              <w:snapToGrid w:val="0"/>
              <w:ind w:left="28" w:rightChars="75" w:right="180"/>
              <w:jc w:val="right"/>
              <w:rPr>
                <w:rFonts w:eastAsia="標楷體"/>
              </w:rPr>
            </w:pPr>
            <w:r w:rsidRPr="00EC0A4A">
              <w:rPr>
                <w:rFonts w:eastAsia="標楷體"/>
              </w:rPr>
              <w:t>7,982</w:t>
            </w:r>
          </w:p>
        </w:tc>
        <w:tc>
          <w:tcPr>
            <w:tcW w:w="1020" w:type="dxa"/>
            <w:tcBorders>
              <w:top w:val="nil"/>
              <w:left w:val="nil"/>
              <w:bottom w:val="nil"/>
              <w:right w:val="nil"/>
            </w:tcBorders>
          </w:tcPr>
          <w:p w:rsidR="00DC1437" w:rsidRPr="00EC0A4A" w:rsidRDefault="00DC1437" w:rsidP="00FC3218">
            <w:pPr>
              <w:adjustRightInd w:val="0"/>
              <w:snapToGrid w:val="0"/>
              <w:ind w:left="28" w:rightChars="75" w:right="180"/>
              <w:jc w:val="right"/>
              <w:rPr>
                <w:rFonts w:eastAsia="標楷體"/>
              </w:rPr>
            </w:pPr>
            <w:r w:rsidRPr="00EC0A4A">
              <w:rPr>
                <w:rFonts w:eastAsia="標楷體"/>
              </w:rPr>
              <w:t>-6.5</w:t>
            </w:r>
          </w:p>
        </w:tc>
        <w:tc>
          <w:tcPr>
            <w:tcW w:w="1020" w:type="dxa"/>
            <w:tcBorders>
              <w:top w:val="nil"/>
              <w:left w:val="nil"/>
              <w:bottom w:val="nil"/>
              <w:right w:val="nil"/>
            </w:tcBorders>
          </w:tcPr>
          <w:p w:rsidR="00DC1437" w:rsidRPr="00EC0A4A" w:rsidRDefault="00DC1437" w:rsidP="00E278AE">
            <w:pPr>
              <w:adjustRightInd w:val="0"/>
              <w:snapToGrid w:val="0"/>
              <w:ind w:left="28" w:rightChars="75" w:right="180"/>
              <w:jc w:val="right"/>
              <w:rPr>
                <w:rFonts w:eastAsia="標楷體"/>
              </w:rPr>
            </w:pPr>
            <w:r w:rsidRPr="00EC0A4A">
              <w:rPr>
                <w:rFonts w:eastAsia="標楷體"/>
              </w:rPr>
              <w:t>3,321</w:t>
            </w:r>
          </w:p>
        </w:tc>
        <w:tc>
          <w:tcPr>
            <w:tcW w:w="1020" w:type="dxa"/>
            <w:tcBorders>
              <w:top w:val="nil"/>
              <w:left w:val="nil"/>
              <w:bottom w:val="nil"/>
              <w:right w:val="nil"/>
            </w:tcBorders>
          </w:tcPr>
          <w:p w:rsidR="00DC1437" w:rsidRPr="00EC0A4A" w:rsidRDefault="00DC1437" w:rsidP="00E278AE">
            <w:pPr>
              <w:adjustRightInd w:val="0"/>
              <w:snapToGrid w:val="0"/>
              <w:ind w:left="28" w:rightChars="75" w:right="180"/>
              <w:jc w:val="right"/>
              <w:rPr>
                <w:rFonts w:eastAsia="標楷體"/>
              </w:rPr>
            </w:pPr>
            <w:r w:rsidRPr="00EC0A4A">
              <w:rPr>
                <w:rFonts w:eastAsia="標楷體"/>
              </w:rPr>
              <w:t>0.7</w:t>
            </w:r>
          </w:p>
        </w:tc>
        <w:tc>
          <w:tcPr>
            <w:tcW w:w="1020" w:type="dxa"/>
            <w:tcBorders>
              <w:top w:val="nil"/>
              <w:left w:val="nil"/>
              <w:bottom w:val="nil"/>
              <w:right w:val="nil"/>
            </w:tcBorders>
          </w:tcPr>
          <w:p w:rsidR="00DC1437" w:rsidRPr="00EC0A4A" w:rsidRDefault="00DC1437" w:rsidP="00E278AE">
            <w:pPr>
              <w:adjustRightInd w:val="0"/>
              <w:snapToGrid w:val="0"/>
              <w:ind w:left="28" w:rightChars="75" w:right="180"/>
              <w:jc w:val="right"/>
              <w:rPr>
                <w:rFonts w:eastAsia="標楷體"/>
              </w:rPr>
            </w:pPr>
            <w:r w:rsidRPr="00EC0A4A">
              <w:rPr>
                <w:rFonts w:eastAsia="標楷體"/>
              </w:rPr>
              <w:t>368</w:t>
            </w:r>
          </w:p>
        </w:tc>
        <w:tc>
          <w:tcPr>
            <w:tcW w:w="1020" w:type="dxa"/>
            <w:tcBorders>
              <w:top w:val="nil"/>
              <w:left w:val="nil"/>
              <w:bottom w:val="nil"/>
              <w:right w:val="nil"/>
            </w:tcBorders>
          </w:tcPr>
          <w:p w:rsidR="00DC1437" w:rsidRPr="00EC0A4A" w:rsidRDefault="00DC1437" w:rsidP="00E278AE">
            <w:pPr>
              <w:adjustRightInd w:val="0"/>
              <w:snapToGrid w:val="0"/>
              <w:ind w:left="28" w:rightChars="75" w:right="180"/>
              <w:jc w:val="right"/>
              <w:rPr>
                <w:rFonts w:eastAsia="標楷體"/>
              </w:rPr>
            </w:pPr>
            <w:r w:rsidRPr="00EC0A4A">
              <w:rPr>
                <w:rFonts w:eastAsia="標楷體"/>
              </w:rPr>
              <w:t>4.1</w:t>
            </w:r>
          </w:p>
        </w:tc>
      </w:tr>
      <w:tr w:rsidR="00DC1437" w:rsidRPr="003B6B9A" w:rsidTr="001040FB">
        <w:trPr>
          <w:trHeight w:val="360"/>
        </w:trPr>
        <w:tc>
          <w:tcPr>
            <w:tcW w:w="1640" w:type="dxa"/>
            <w:tcBorders>
              <w:top w:val="nil"/>
              <w:left w:val="nil"/>
              <w:bottom w:val="single" w:sz="4" w:space="0" w:color="auto"/>
              <w:right w:val="double" w:sz="4" w:space="0" w:color="auto"/>
            </w:tcBorders>
            <w:vAlign w:val="center"/>
          </w:tcPr>
          <w:p w:rsidR="00DC1437" w:rsidRPr="003B6B9A" w:rsidRDefault="00DC1437" w:rsidP="00E364C1">
            <w:pPr>
              <w:adjustRightInd w:val="0"/>
              <w:snapToGrid w:val="0"/>
              <w:ind w:left="284" w:firstLineChars="50" w:firstLine="120"/>
              <w:jc w:val="center"/>
              <w:rPr>
                <w:rFonts w:eastAsia="標楷體"/>
              </w:rPr>
            </w:pPr>
            <w:r>
              <w:rPr>
                <w:rFonts w:eastAsia="標楷體" w:hint="eastAsia"/>
              </w:rPr>
              <w:t>6</w:t>
            </w:r>
            <w:r w:rsidRPr="003B6B9A">
              <w:rPr>
                <w:rFonts w:eastAsia="標楷體"/>
              </w:rPr>
              <w:t>月</w:t>
            </w:r>
          </w:p>
        </w:tc>
        <w:tc>
          <w:tcPr>
            <w:tcW w:w="880" w:type="dxa"/>
            <w:tcBorders>
              <w:top w:val="nil"/>
              <w:left w:val="double" w:sz="4" w:space="0" w:color="auto"/>
              <w:bottom w:val="single" w:sz="4" w:space="0" w:color="auto"/>
              <w:right w:val="nil"/>
            </w:tcBorders>
          </w:tcPr>
          <w:p w:rsidR="00DC1437" w:rsidRPr="00EC0A4A" w:rsidRDefault="00DC1437" w:rsidP="00E364C1">
            <w:pPr>
              <w:adjustRightInd w:val="0"/>
              <w:snapToGrid w:val="0"/>
              <w:jc w:val="right"/>
              <w:rPr>
                <w:rFonts w:eastAsia="標楷體"/>
              </w:rPr>
            </w:pPr>
            <w:r w:rsidRPr="00EC0A4A">
              <w:rPr>
                <w:rFonts w:eastAsia="標楷體"/>
              </w:rPr>
              <w:t xml:space="preserve">11,968 </w:t>
            </w:r>
          </w:p>
        </w:tc>
        <w:tc>
          <w:tcPr>
            <w:tcW w:w="976" w:type="dxa"/>
            <w:tcBorders>
              <w:top w:val="nil"/>
              <w:left w:val="nil"/>
              <w:bottom w:val="single" w:sz="4" w:space="0" w:color="auto"/>
              <w:right w:val="nil"/>
            </w:tcBorders>
          </w:tcPr>
          <w:p w:rsidR="00DC1437" w:rsidRPr="00EC0A4A" w:rsidRDefault="00DC1437" w:rsidP="00FC3218">
            <w:pPr>
              <w:adjustRightInd w:val="0"/>
              <w:snapToGrid w:val="0"/>
              <w:ind w:left="28" w:rightChars="75" w:right="180"/>
              <w:jc w:val="right"/>
              <w:rPr>
                <w:rFonts w:eastAsia="標楷體"/>
              </w:rPr>
            </w:pPr>
            <w:r w:rsidRPr="00EC0A4A">
              <w:rPr>
                <w:rFonts w:eastAsia="標楷體"/>
              </w:rPr>
              <w:t>-3.0</w:t>
            </w:r>
          </w:p>
        </w:tc>
        <w:tc>
          <w:tcPr>
            <w:tcW w:w="1096" w:type="dxa"/>
            <w:tcBorders>
              <w:top w:val="nil"/>
              <w:left w:val="nil"/>
              <w:bottom w:val="single" w:sz="4" w:space="0" w:color="auto"/>
              <w:right w:val="nil"/>
            </w:tcBorders>
          </w:tcPr>
          <w:p w:rsidR="00DC1437" w:rsidRPr="00EC0A4A" w:rsidRDefault="00DC1437" w:rsidP="00E278AE">
            <w:pPr>
              <w:adjustRightInd w:val="0"/>
              <w:snapToGrid w:val="0"/>
              <w:ind w:left="28" w:rightChars="75" w:right="180"/>
              <w:jc w:val="right"/>
              <w:rPr>
                <w:rFonts w:eastAsia="標楷體"/>
              </w:rPr>
            </w:pPr>
            <w:r w:rsidRPr="00EC0A4A">
              <w:rPr>
                <w:rFonts w:eastAsia="標楷體"/>
              </w:rPr>
              <w:t>8,269</w:t>
            </w:r>
          </w:p>
        </w:tc>
        <w:tc>
          <w:tcPr>
            <w:tcW w:w="1020" w:type="dxa"/>
            <w:tcBorders>
              <w:top w:val="nil"/>
              <w:left w:val="nil"/>
              <w:bottom w:val="single" w:sz="4" w:space="0" w:color="auto"/>
              <w:right w:val="nil"/>
            </w:tcBorders>
          </w:tcPr>
          <w:p w:rsidR="00DC1437" w:rsidRPr="00EC0A4A" w:rsidRDefault="00DC1437" w:rsidP="00FC3218">
            <w:pPr>
              <w:adjustRightInd w:val="0"/>
              <w:snapToGrid w:val="0"/>
              <w:ind w:left="28" w:rightChars="75" w:right="180"/>
              <w:jc w:val="right"/>
              <w:rPr>
                <w:rFonts w:eastAsia="標楷體"/>
              </w:rPr>
            </w:pPr>
            <w:r w:rsidRPr="00EC0A4A">
              <w:rPr>
                <w:rFonts w:eastAsia="標楷體"/>
              </w:rPr>
              <w:t>-4.5</w:t>
            </w:r>
          </w:p>
        </w:tc>
        <w:tc>
          <w:tcPr>
            <w:tcW w:w="1020" w:type="dxa"/>
            <w:tcBorders>
              <w:top w:val="nil"/>
              <w:left w:val="nil"/>
              <w:bottom w:val="single" w:sz="4" w:space="0" w:color="auto"/>
              <w:right w:val="nil"/>
            </w:tcBorders>
          </w:tcPr>
          <w:p w:rsidR="00DC1437" w:rsidRPr="00EC0A4A" w:rsidRDefault="00DC1437" w:rsidP="00E278AE">
            <w:pPr>
              <w:adjustRightInd w:val="0"/>
              <w:snapToGrid w:val="0"/>
              <w:ind w:left="28" w:rightChars="75" w:right="180"/>
              <w:jc w:val="right"/>
              <w:rPr>
                <w:rFonts w:eastAsia="標楷體"/>
              </w:rPr>
            </w:pPr>
            <w:r w:rsidRPr="00EC0A4A">
              <w:rPr>
                <w:rFonts w:eastAsia="標楷體"/>
              </w:rPr>
              <w:t>3,343</w:t>
            </w:r>
          </w:p>
        </w:tc>
        <w:tc>
          <w:tcPr>
            <w:tcW w:w="1020" w:type="dxa"/>
            <w:tcBorders>
              <w:top w:val="nil"/>
              <w:left w:val="nil"/>
              <w:bottom w:val="single" w:sz="4" w:space="0" w:color="auto"/>
              <w:right w:val="nil"/>
            </w:tcBorders>
          </w:tcPr>
          <w:p w:rsidR="00DC1437" w:rsidRPr="00EC0A4A" w:rsidRDefault="00DC1437" w:rsidP="00E278AE">
            <w:pPr>
              <w:adjustRightInd w:val="0"/>
              <w:snapToGrid w:val="0"/>
              <w:ind w:left="28" w:rightChars="75" w:right="180"/>
              <w:jc w:val="right"/>
              <w:rPr>
                <w:rFonts w:eastAsia="標楷體"/>
              </w:rPr>
            </w:pPr>
            <w:r w:rsidRPr="00EC0A4A">
              <w:rPr>
                <w:rFonts w:eastAsia="標楷體"/>
              </w:rPr>
              <w:t>0.4</w:t>
            </w:r>
          </w:p>
        </w:tc>
        <w:tc>
          <w:tcPr>
            <w:tcW w:w="1020" w:type="dxa"/>
            <w:tcBorders>
              <w:top w:val="nil"/>
              <w:left w:val="nil"/>
              <w:bottom w:val="single" w:sz="4" w:space="0" w:color="auto"/>
              <w:right w:val="nil"/>
            </w:tcBorders>
          </w:tcPr>
          <w:p w:rsidR="00DC1437" w:rsidRPr="00EC0A4A" w:rsidRDefault="00DC1437" w:rsidP="00E278AE">
            <w:pPr>
              <w:adjustRightInd w:val="0"/>
              <w:snapToGrid w:val="0"/>
              <w:ind w:left="28" w:rightChars="75" w:right="180"/>
              <w:jc w:val="right"/>
              <w:rPr>
                <w:rFonts w:eastAsia="標楷體"/>
              </w:rPr>
            </w:pPr>
            <w:r w:rsidRPr="00EC0A4A">
              <w:rPr>
                <w:rFonts w:eastAsia="標楷體"/>
              </w:rPr>
              <w:t>356</w:t>
            </w:r>
          </w:p>
        </w:tc>
        <w:tc>
          <w:tcPr>
            <w:tcW w:w="1020" w:type="dxa"/>
            <w:tcBorders>
              <w:top w:val="nil"/>
              <w:left w:val="nil"/>
              <w:bottom w:val="single" w:sz="4" w:space="0" w:color="auto"/>
              <w:right w:val="nil"/>
            </w:tcBorders>
          </w:tcPr>
          <w:p w:rsidR="00DC1437" w:rsidRPr="00EC0A4A" w:rsidRDefault="00DC1437" w:rsidP="00E278AE">
            <w:pPr>
              <w:adjustRightInd w:val="0"/>
              <w:snapToGrid w:val="0"/>
              <w:ind w:left="28" w:rightChars="75" w:right="180"/>
              <w:jc w:val="right"/>
              <w:rPr>
                <w:rFonts w:eastAsia="標楷體"/>
              </w:rPr>
            </w:pPr>
            <w:r w:rsidRPr="00EC0A4A">
              <w:rPr>
                <w:rFonts w:eastAsia="標楷體"/>
              </w:rPr>
              <w:t>0.9</w:t>
            </w:r>
          </w:p>
        </w:tc>
      </w:tr>
    </w:tbl>
    <w:p w:rsidR="003F3F99" w:rsidRPr="00B118E9" w:rsidRDefault="003F3F99" w:rsidP="003F3F99">
      <w:pPr>
        <w:tabs>
          <w:tab w:val="left" w:pos="540"/>
          <w:tab w:val="left" w:pos="900"/>
        </w:tabs>
        <w:snapToGrid w:val="0"/>
        <w:spacing w:line="320" w:lineRule="exact"/>
        <w:jc w:val="both"/>
        <w:rPr>
          <w:rFonts w:eastAsia="標楷體"/>
          <w:sz w:val="22"/>
          <w:szCs w:val="22"/>
        </w:rPr>
      </w:pPr>
      <w:r w:rsidRPr="00B118E9">
        <w:rPr>
          <w:rFonts w:eastAsia="標楷體"/>
          <w:sz w:val="22"/>
          <w:szCs w:val="22"/>
        </w:rPr>
        <w:t>資料來源：經濟部統計處。</w:t>
      </w:r>
    </w:p>
    <w:p w:rsidR="003F3F99" w:rsidRPr="00B118E9" w:rsidRDefault="003F3F99" w:rsidP="003F3F99">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color w:val="FF0000"/>
          <w:kern w:val="0"/>
          <w:sz w:val="28"/>
          <w:szCs w:val="20"/>
        </w:rPr>
        <w:br w:type="page"/>
      </w:r>
      <w:r w:rsidRPr="00B118E9">
        <w:rPr>
          <w:rFonts w:eastAsia="標楷體"/>
          <w:b/>
          <w:bCs/>
          <w:kern w:val="0"/>
          <w:sz w:val="28"/>
          <w:szCs w:val="20"/>
        </w:rPr>
        <w:t>２、</w:t>
      </w:r>
      <w:r w:rsidR="00DC1437" w:rsidRPr="003B6B9A">
        <w:rPr>
          <w:rFonts w:eastAsia="標楷體"/>
          <w:b/>
          <w:bCs/>
          <w:kern w:val="0"/>
          <w:sz w:val="28"/>
          <w:szCs w:val="20"/>
        </w:rPr>
        <w:t>104</w:t>
      </w:r>
      <w:r w:rsidR="00DC1437" w:rsidRPr="003B6B9A">
        <w:rPr>
          <w:rFonts w:eastAsia="標楷體"/>
          <w:b/>
          <w:bCs/>
          <w:kern w:val="0"/>
          <w:sz w:val="28"/>
          <w:szCs w:val="20"/>
        </w:rPr>
        <w:t>年</w:t>
      </w:r>
      <w:r w:rsidR="00DC1437">
        <w:rPr>
          <w:rFonts w:eastAsia="標楷體" w:hint="eastAsia"/>
          <w:b/>
          <w:bCs/>
          <w:kern w:val="0"/>
          <w:sz w:val="28"/>
          <w:szCs w:val="20"/>
        </w:rPr>
        <w:t>6</w:t>
      </w:r>
      <w:r w:rsidR="00DC1437" w:rsidRPr="003B6B9A">
        <w:rPr>
          <w:rFonts w:eastAsia="標楷體"/>
          <w:b/>
          <w:bCs/>
          <w:kern w:val="0"/>
          <w:sz w:val="28"/>
          <w:szCs w:val="20"/>
        </w:rPr>
        <w:t>月批發業營業額減少</w:t>
      </w:r>
      <w:r w:rsidR="00DC1437">
        <w:rPr>
          <w:rFonts w:eastAsia="標楷體" w:hint="eastAsia"/>
          <w:b/>
          <w:bCs/>
          <w:kern w:val="0"/>
          <w:sz w:val="28"/>
          <w:szCs w:val="20"/>
        </w:rPr>
        <w:t>4.5</w:t>
      </w:r>
      <w:r w:rsidR="00DC1437" w:rsidRPr="003B6B9A">
        <w:rPr>
          <w:rFonts w:eastAsia="標楷體"/>
          <w:b/>
          <w:bCs/>
          <w:kern w:val="0"/>
          <w:sz w:val="28"/>
          <w:szCs w:val="20"/>
        </w:rPr>
        <w:t>%</w:t>
      </w:r>
    </w:p>
    <w:p w:rsidR="003F3F99" w:rsidRPr="00B118E9" w:rsidRDefault="00DC1437" w:rsidP="00DC1437">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DC1437">
        <w:rPr>
          <w:rFonts w:eastAsia="標楷體" w:hint="eastAsia"/>
          <w:kern w:val="0"/>
          <w:sz w:val="28"/>
          <w:szCs w:val="20"/>
        </w:rPr>
        <w:t>104</w:t>
      </w:r>
      <w:r w:rsidRPr="00DC1437">
        <w:rPr>
          <w:rFonts w:eastAsia="標楷體" w:hint="eastAsia"/>
          <w:kern w:val="0"/>
          <w:sz w:val="28"/>
          <w:szCs w:val="20"/>
        </w:rPr>
        <w:t>年</w:t>
      </w:r>
      <w:r w:rsidRPr="00DC1437">
        <w:rPr>
          <w:rFonts w:eastAsia="標楷體" w:hint="eastAsia"/>
          <w:kern w:val="0"/>
          <w:sz w:val="28"/>
          <w:szCs w:val="20"/>
        </w:rPr>
        <w:t>6</w:t>
      </w:r>
      <w:r w:rsidRPr="00DC1437">
        <w:rPr>
          <w:rFonts w:eastAsia="標楷體" w:hint="eastAsia"/>
          <w:kern w:val="0"/>
          <w:sz w:val="28"/>
          <w:szCs w:val="20"/>
        </w:rPr>
        <w:t>月批發業營業額為</w:t>
      </w:r>
      <w:r w:rsidRPr="00DC1437">
        <w:rPr>
          <w:rFonts w:eastAsia="標楷體" w:hint="eastAsia"/>
          <w:kern w:val="0"/>
          <w:sz w:val="28"/>
          <w:szCs w:val="20"/>
        </w:rPr>
        <w:t>8,269</w:t>
      </w:r>
      <w:r w:rsidRPr="00DC1437">
        <w:rPr>
          <w:rFonts w:eastAsia="標楷體" w:hint="eastAsia"/>
          <w:kern w:val="0"/>
          <w:sz w:val="28"/>
          <w:szCs w:val="20"/>
        </w:rPr>
        <w:t>億元，較上年同月減少</w:t>
      </w:r>
      <w:r w:rsidRPr="00DC1437">
        <w:rPr>
          <w:rFonts w:eastAsia="標楷體" w:hint="eastAsia"/>
          <w:kern w:val="0"/>
          <w:sz w:val="28"/>
          <w:szCs w:val="20"/>
        </w:rPr>
        <w:t>4.5%</w:t>
      </w:r>
      <w:r w:rsidRPr="00DC1437">
        <w:rPr>
          <w:rFonts w:eastAsia="標楷體" w:hint="eastAsia"/>
          <w:kern w:val="0"/>
          <w:sz w:val="28"/>
          <w:szCs w:val="20"/>
        </w:rPr>
        <w:t>，其中機械器具批發業年減</w:t>
      </w:r>
      <w:r w:rsidRPr="00DC1437">
        <w:rPr>
          <w:rFonts w:eastAsia="標楷體" w:hint="eastAsia"/>
          <w:kern w:val="0"/>
          <w:sz w:val="28"/>
          <w:szCs w:val="20"/>
        </w:rPr>
        <w:t>7.8%</w:t>
      </w:r>
      <w:r w:rsidRPr="00DC1437">
        <w:rPr>
          <w:rFonts w:eastAsia="標楷體" w:hint="eastAsia"/>
          <w:kern w:val="0"/>
          <w:sz w:val="28"/>
          <w:szCs w:val="20"/>
        </w:rPr>
        <w:t>，主因來自日本之採購代理業務減少；建材批發業年減</w:t>
      </w:r>
      <w:r w:rsidRPr="00DC1437">
        <w:rPr>
          <w:rFonts w:eastAsia="標楷體" w:hint="eastAsia"/>
          <w:kern w:val="0"/>
          <w:sz w:val="28"/>
          <w:szCs w:val="20"/>
        </w:rPr>
        <w:t>7.2%</w:t>
      </w:r>
      <w:r w:rsidRPr="00DC1437">
        <w:rPr>
          <w:rFonts w:eastAsia="標楷體" w:hint="eastAsia"/>
          <w:kern w:val="0"/>
          <w:sz w:val="28"/>
          <w:szCs w:val="20"/>
        </w:rPr>
        <w:t>，主因鋼價疲弱，市場買氣觀望；化學批發業年減</w:t>
      </w:r>
      <w:r w:rsidRPr="00DC1437">
        <w:rPr>
          <w:rFonts w:eastAsia="標楷體" w:hint="eastAsia"/>
          <w:kern w:val="0"/>
          <w:sz w:val="28"/>
          <w:szCs w:val="20"/>
        </w:rPr>
        <w:t>10.5%</w:t>
      </w:r>
      <w:r w:rsidRPr="00DC1437">
        <w:rPr>
          <w:rFonts w:eastAsia="標楷體" w:hint="eastAsia"/>
          <w:kern w:val="0"/>
          <w:sz w:val="28"/>
          <w:szCs w:val="20"/>
        </w:rPr>
        <w:t>，主因亞洲石化廠密集歲修期結束，石化原料報價走跌，下游回補庫存意願轉趨保守。累計</w:t>
      </w:r>
      <w:r w:rsidRPr="00DC1437">
        <w:rPr>
          <w:rFonts w:eastAsia="標楷體" w:hint="eastAsia"/>
          <w:kern w:val="0"/>
          <w:sz w:val="28"/>
          <w:szCs w:val="20"/>
        </w:rPr>
        <w:t>1</w:t>
      </w:r>
      <w:r w:rsidRPr="00DC1437">
        <w:rPr>
          <w:rFonts w:eastAsia="標楷體" w:hint="eastAsia"/>
          <w:kern w:val="0"/>
          <w:sz w:val="28"/>
          <w:szCs w:val="20"/>
        </w:rPr>
        <w:t>至</w:t>
      </w:r>
      <w:r w:rsidRPr="00DC1437">
        <w:rPr>
          <w:rFonts w:eastAsia="標楷體" w:hint="eastAsia"/>
          <w:kern w:val="0"/>
          <w:sz w:val="28"/>
          <w:szCs w:val="20"/>
        </w:rPr>
        <w:t>6</w:t>
      </w:r>
      <w:r w:rsidRPr="00DC1437">
        <w:rPr>
          <w:rFonts w:eastAsia="標楷體" w:hint="eastAsia"/>
          <w:kern w:val="0"/>
          <w:sz w:val="28"/>
          <w:szCs w:val="20"/>
        </w:rPr>
        <w:t>月批發業營業額</w:t>
      </w:r>
      <w:r w:rsidRPr="00DC1437">
        <w:rPr>
          <w:rFonts w:eastAsia="標楷體" w:hint="eastAsia"/>
          <w:kern w:val="0"/>
          <w:sz w:val="28"/>
          <w:szCs w:val="20"/>
        </w:rPr>
        <w:t>48,141</w:t>
      </w:r>
      <w:r w:rsidRPr="00DC1437">
        <w:rPr>
          <w:rFonts w:eastAsia="標楷體" w:hint="eastAsia"/>
          <w:kern w:val="0"/>
          <w:sz w:val="28"/>
          <w:szCs w:val="20"/>
        </w:rPr>
        <w:t>億元，較上年同期減少</w:t>
      </w:r>
      <w:r w:rsidRPr="00DC1437">
        <w:rPr>
          <w:rFonts w:eastAsia="標楷體" w:hint="eastAsia"/>
          <w:kern w:val="0"/>
          <w:sz w:val="28"/>
          <w:szCs w:val="20"/>
        </w:rPr>
        <w:t>2.9%</w:t>
      </w:r>
      <w:r w:rsidRPr="00DC1437">
        <w:rPr>
          <w:rFonts w:eastAsia="標楷體" w:hint="eastAsia"/>
          <w:kern w:val="0"/>
          <w:sz w:val="28"/>
          <w:szCs w:val="20"/>
        </w:rPr>
        <w:t>。</w:t>
      </w:r>
    </w:p>
    <w:p w:rsidR="003F3F99" w:rsidRPr="00B118E9" w:rsidRDefault="003F3F99"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p>
    <w:p w:rsidR="003F3F99" w:rsidRPr="00B118E9" w:rsidRDefault="003F3F99" w:rsidP="003F3F99">
      <w:pPr>
        <w:snapToGrid w:val="0"/>
        <w:spacing w:afterLines="20" w:after="72"/>
        <w:ind w:right="-142"/>
        <w:jc w:val="center"/>
        <w:rPr>
          <w:rFonts w:eastAsia="標楷體"/>
          <w:sz w:val="28"/>
        </w:rPr>
      </w:pPr>
      <w:r w:rsidRPr="00B118E9">
        <w:rPr>
          <w:rFonts w:eastAsia="標楷體"/>
          <w:b/>
          <w:bCs/>
          <w:sz w:val="28"/>
        </w:rPr>
        <w:t>表</w:t>
      </w:r>
      <w:r w:rsidRPr="00B118E9">
        <w:rPr>
          <w:rFonts w:eastAsia="標楷體"/>
          <w:b/>
          <w:bCs/>
          <w:sz w:val="28"/>
        </w:rPr>
        <w:t>2-3-2</w:t>
      </w:r>
      <w:r w:rsidRPr="00B118E9">
        <w:rPr>
          <w:rFonts w:eastAsia="標楷體"/>
          <w:b/>
          <w:spacing w:val="20"/>
          <w:sz w:val="28"/>
        </w:rPr>
        <w:t xml:space="preserve">  </w:t>
      </w:r>
      <w:r w:rsidRPr="00B118E9">
        <w:rPr>
          <w:rFonts w:eastAsia="標楷體"/>
          <w:b/>
          <w:bCs/>
          <w:sz w:val="28"/>
        </w:rPr>
        <w:t>批發業營業額變動概況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DC1437" w:rsidRPr="003B6B9A" w:rsidTr="001040FB">
        <w:tc>
          <w:tcPr>
            <w:tcW w:w="2722" w:type="dxa"/>
            <w:vMerge w:val="restart"/>
            <w:tcBorders>
              <w:top w:val="single" w:sz="4" w:space="0" w:color="auto"/>
              <w:right w:val="single" w:sz="4" w:space="0" w:color="auto"/>
            </w:tcBorders>
            <w:vAlign w:val="center"/>
          </w:tcPr>
          <w:p w:rsidR="00DC1437" w:rsidRPr="003B6B9A" w:rsidRDefault="00DC1437" w:rsidP="00E364C1">
            <w:pPr>
              <w:snapToGrid w:val="0"/>
              <w:spacing w:line="300" w:lineRule="exact"/>
              <w:ind w:left="28" w:right="-28"/>
              <w:jc w:val="center"/>
              <w:rPr>
                <w:rFonts w:eastAsia="標楷體"/>
              </w:rPr>
            </w:pPr>
            <w:r w:rsidRPr="003B6B9A">
              <w:rPr>
                <w:rFonts w:eastAsia="標楷體"/>
              </w:rPr>
              <w:t>行業別</w:t>
            </w:r>
          </w:p>
        </w:tc>
        <w:tc>
          <w:tcPr>
            <w:tcW w:w="1559" w:type="dxa"/>
            <w:tcBorders>
              <w:top w:val="single" w:sz="4" w:space="0" w:color="auto"/>
            </w:tcBorders>
          </w:tcPr>
          <w:p w:rsidR="00DC1437" w:rsidRPr="003B6B9A" w:rsidRDefault="00DC1437" w:rsidP="00E364C1">
            <w:pPr>
              <w:snapToGrid w:val="0"/>
              <w:spacing w:line="300" w:lineRule="exact"/>
              <w:ind w:left="28"/>
              <w:jc w:val="center"/>
              <w:rPr>
                <w:rFonts w:eastAsia="標楷體"/>
              </w:rPr>
            </w:pPr>
            <w:r w:rsidRPr="003B6B9A">
              <w:rPr>
                <w:rFonts w:eastAsia="標楷體"/>
              </w:rPr>
              <w:t>104</w:t>
            </w:r>
            <w:r w:rsidRPr="003B6B9A">
              <w:rPr>
                <w:rFonts w:eastAsia="標楷體"/>
              </w:rPr>
              <w:t>年</w:t>
            </w:r>
            <w:r>
              <w:rPr>
                <w:rFonts w:eastAsia="標楷體" w:hint="eastAsia"/>
              </w:rPr>
              <w:t>6</w:t>
            </w:r>
            <w:r w:rsidRPr="003B6B9A">
              <w:rPr>
                <w:rFonts w:eastAsia="標楷體"/>
              </w:rPr>
              <w:t>月</w:t>
            </w:r>
          </w:p>
        </w:tc>
        <w:tc>
          <w:tcPr>
            <w:tcW w:w="1559" w:type="dxa"/>
            <w:tcBorders>
              <w:top w:val="single" w:sz="4" w:space="0" w:color="auto"/>
              <w:bottom w:val="single" w:sz="4" w:space="0" w:color="auto"/>
              <w:right w:val="double" w:sz="4" w:space="0" w:color="auto"/>
            </w:tcBorders>
            <w:vAlign w:val="center"/>
          </w:tcPr>
          <w:p w:rsidR="00DC1437" w:rsidRPr="003B6B9A" w:rsidRDefault="00DC1437" w:rsidP="00E364C1">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DC1437" w:rsidRPr="003B6B9A" w:rsidRDefault="00DC1437" w:rsidP="00E364C1">
            <w:pPr>
              <w:snapToGrid w:val="0"/>
              <w:spacing w:line="300" w:lineRule="exact"/>
              <w:ind w:left="28"/>
              <w:jc w:val="center"/>
              <w:rPr>
                <w:rFonts w:eastAsia="標楷體"/>
              </w:rPr>
            </w:pPr>
            <w:r w:rsidRPr="003B6B9A">
              <w:rPr>
                <w:rFonts w:eastAsia="標楷體"/>
              </w:rPr>
              <w:t>104</w:t>
            </w:r>
            <w:r w:rsidRPr="003B6B9A">
              <w:rPr>
                <w:rFonts w:eastAsia="標楷體"/>
              </w:rPr>
              <w:t>年</w:t>
            </w:r>
            <w:r w:rsidRPr="003B6B9A">
              <w:rPr>
                <w:rFonts w:eastAsia="標楷體"/>
              </w:rPr>
              <w:t>1~</w:t>
            </w:r>
            <w:r>
              <w:rPr>
                <w:rFonts w:eastAsia="標楷體" w:hint="eastAsia"/>
              </w:rPr>
              <w:t>6</w:t>
            </w:r>
            <w:r w:rsidRPr="003B6B9A">
              <w:rPr>
                <w:rFonts w:eastAsia="標楷體"/>
              </w:rPr>
              <w:t>月</w:t>
            </w:r>
          </w:p>
        </w:tc>
        <w:tc>
          <w:tcPr>
            <w:tcW w:w="1560" w:type="dxa"/>
            <w:tcBorders>
              <w:top w:val="single" w:sz="4" w:space="0" w:color="auto"/>
              <w:left w:val="nil"/>
              <w:bottom w:val="single" w:sz="4" w:space="0" w:color="auto"/>
            </w:tcBorders>
            <w:vAlign w:val="center"/>
          </w:tcPr>
          <w:p w:rsidR="00DC1437" w:rsidRPr="003B6B9A" w:rsidRDefault="00DC1437" w:rsidP="00E364C1">
            <w:pPr>
              <w:snapToGrid w:val="0"/>
              <w:spacing w:line="300" w:lineRule="exact"/>
              <w:ind w:left="28" w:right="-142"/>
              <w:jc w:val="center"/>
              <w:rPr>
                <w:rFonts w:eastAsia="標楷體"/>
              </w:rPr>
            </w:pPr>
          </w:p>
        </w:tc>
      </w:tr>
      <w:tr w:rsidR="00DC1437" w:rsidRPr="003B6B9A" w:rsidTr="001040FB">
        <w:tc>
          <w:tcPr>
            <w:tcW w:w="2722" w:type="dxa"/>
            <w:vMerge/>
            <w:tcBorders>
              <w:bottom w:val="single" w:sz="4" w:space="0" w:color="auto"/>
              <w:right w:val="single" w:sz="4" w:space="0" w:color="auto"/>
            </w:tcBorders>
            <w:vAlign w:val="center"/>
          </w:tcPr>
          <w:p w:rsidR="00DC1437" w:rsidRPr="003B6B9A" w:rsidRDefault="00DC1437" w:rsidP="001040FB">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DC1437" w:rsidRPr="003B6B9A" w:rsidRDefault="00DC1437" w:rsidP="00E364C1">
            <w:pPr>
              <w:snapToGrid w:val="0"/>
              <w:spacing w:line="300" w:lineRule="exact"/>
              <w:ind w:left="28"/>
              <w:jc w:val="center"/>
              <w:rPr>
                <w:rFonts w:eastAsia="標楷體"/>
              </w:rPr>
            </w:pPr>
            <w:r w:rsidRPr="003B6B9A">
              <w:rPr>
                <w:rFonts w:eastAsia="標楷體"/>
              </w:rPr>
              <w:t>營業額</w:t>
            </w:r>
          </w:p>
          <w:p w:rsidR="00DC1437" w:rsidRPr="003B6B9A" w:rsidRDefault="00DC1437" w:rsidP="0066173B">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59" w:type="dxa"/>
            <w:tcBorders>
              <w:top w:val="single" w:sz="4" w:space="0" w:color="auto"/>
              <w:left w:val="single" w:sz="4" w:space="0" w:color="auto"/>
              <w:bottom w:val="single" w:sz="4" w:space="0" w:color="auto"/>
              <w:right w:val="double" w:sz="4" w:space="0" w:color="auto"/>
            </w:tcBorders>
            <w:vAlign w:val="center"/>
          </w:tcPr>
          <w:p w:rsidR="00DC1437" w:rsidRPr="003B6B9A" w:rsidRDefault="00DC1437" w:rsidP="00E364C1">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年同月</w:t>
            </w:r>
          </w:p>
          <w:p w:rsidR="00DC1437" w:rsidRPr="003B6B9A" w:rsidRDefault="00DC1437" w:rsidP="0066173B">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c>
          <w:tcPr>
            <w:tcW w:w="1559" w:type="dxa"/>
            <w:tcBorders>
              <w:left w:val="double" w:sz="4" w:space="0" w:color="auto"/>
              <w:bottom w:val="single" w:sz="4" w:space="0" w:color="auto"/>
              <w:right w:val="single" w:sz="4" w:space="0" w:color="auto"/>
            </w:tcBorders>
          </w:tcPr>
          <w:p w:rsidR="00DC1437" w:rsidRPr="003B6B9A" w:rsidRDefault="00DC1437" w:rsidP="00E364C1">
            <w:pPr>
              <w:snapToGrid w:val="0"/>
              <w:spacing w:line="300" w:lineRule="exact"/>
              <w:ind w:left="28"/>
              <w:jc w:val="center"/>
              <w:rPr>
                <w:rFonts w:eastAsia="標楷體"/>
              </w:rPr>
            </w:pPr>
            <w:r w:rsidRPr="003B6B9A">
              <w:rPr>
                <w:rFonts w:eastAsia="標楷體"/>
              </w:rPr>
              <w:t>營業額</w:t>
            </w:r>
          </w:p>
          <w:p w:rsidR="00DC1437" w:rsidRPr="003B6B9A" w:rsidRDefault="00DC1437" w:rsidP="0066173B">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60" w:type="dxa"/>
            <w:tcBorders>
              <w:top w:val="single" w:sz="4" w:space="0" w:color="auto"/>
              <w:left w:val="single" w:sz="4" w:space="0" w:color="auto"/>
              <w:bottom w:val="single" w:sz="4" w:space="0" w:color="auto"/>
            </w:tcBorders>
            <w:vAlign w:val="center"/>
          </w:tcPr>
          <w:p w:rsidR="00DC1437" w:rsidRPr="003B6B9A" w:rsidRDefault="00DC1437" w:rsidP="00E364C1">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年同期</w:t>
            </w:r>
          </w:p>
          <w:p w:rsidR="00DC1437" w:rsidRPr="003B6B9A" w:rsidRDefault="00DC1437" w:rsidP="0066173B">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r>
      <w:tr w:rsidR="00DC1437" w:rsidRPr="003B6B9A" w:rsidTr="001040FB">
        <w:tc>
          <w:tcPr>
            <w:tcW w:w="2722" w:type="dxa"/>
            <w:tcBorders>
              <w:top w:val="single" w:sz="4" w:space="0" w:color="auto"/>
              <w:right w:val="single" w:sz="4" w:space="0" w:color="auto"/>
            </w:tcBorders>
          </w:tcPr>
          <w:p w:rsidR="00DC1437" w:rsidRPr="003B6B9A" w:rsidRDefault="00DC1437" w:rsidP="00E364C1">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DC1437" w:rsidRPr="00EC0A4A" w:rsidRDefault="00DC1437" w:rsidP="00DC1437">
            <w:pPr>
              <w:ind w:rightChars="165" w:right="396"/>
              <w:jc w:val="right"/>
              <w:rPr>
                <w:rFonts w:eastAsia="標楷體"/>
              </w:rPr>
            </w:pPr>
            <w:r w:rsidRPr="00EC0A4A">
              <w:rPr>
                <w:rFonts w:eastAsia="標楷體"/>
              </w:rPr>
              <w:t xml:space="preserve"> 8</w:t>
            </w:r>
            <w:r>
              <w:rPr>
                <w:rFonts w:eastAsia="標楷體" w:hint="eastAsia"/>
              </w:rPr>
              <w:t>,</w:t>
            </w:r>
            <w:r w:rsidRPr="00EC0A4A">
              <w:rPr>
                <w:rFonts w:eastAsia="標楷體"/>
              </w:rPr>
              <w:t>269</w:t>
            </w:r>
          </w:p>
        </w:tc>
        <w:tc>
          <w:tcPr>
            <w:tcW w:w="1559" w:type="dxa"/>
            <w:tcBorders>
              <w:top w:val="single" w:sz="4" w:space="0" w:color="auto"/>
              <w:left w:val="nil"/>
              <w:right w:val="double" w:sz="4" w:space="0" w:color="auto"/>
            </w:tcBorders>
          </w:tcPr>
          <w:p w:rsidR="00DC1437" w:rsidRPr="00EC0A4A" w:rsidRDefault="00DC1437" w:rsidP="00E364C1">
            <w:pPr>
              <w:ind w:rightChars="283" w:right="679"/>
              <w:jc w:val="right"/>
              <w:rPr>
                <w:rFonts w:eastAsia="標楷體"/>
              </w:rPr>
            </w:pPr>
            <w:r w:rsidRPr="00EC0A4A">
              <w:rPr>
                <w:rFonts w:eastAsia="標楷體"/>
              </w:rPr>
              <w:t>-4.5</w:t>
            </w:r>
          </w:p>
        </w:tc>
        <w:tc>
          <w:tcPr>
            <w:tcW w:w="1559" w:type="dxa"/>
            <w:tcBorders>
              <w:top w:val="single" w:sz="4" w:space="0" w:color="auto"/>
              <w:left w:val="double" w:sz="4" w:space="0" w:color="auto"/>
            </w:tcBorders>
          </w:tcPr>
          <w:p w:rsidR="00DC1437" w:rsidRPr="00EC0A4A" w:rsidRDefault="00DC1437" w:rsidP="00DC1437">
            <w:pPr>
              <w:ind w:rightChars="165" w:right="396"/>
              <w:jc w:val="right"/>
              <w:rPr>
                <w:rFonts w:eastAsia="標楷體"/>
              </w:rPr>
            </w:pPr>
            <w:r w:rsidRPr="00EC0A4A">
              <w:rPr>
                <w:rFonts w:eastAsia="標楷體"/>
              </w:rPr>
              <w:t xml:space="preserve"> 48</w:t>
            </w:r>
            <w:r>
              <w:rPr>
                <w:rFonts w:eastAsia="標楷體" w:hint="eastAsia"/>
              </w:rPr>
              <w:t>,</w:t>
            </w:r>
            <w:r w:rsidRPr="00EC0A4A">
              <w:rPr>
                <w:rFonts w:eastAsia="標楷體"/>
              </w:rPr>
              <w:t>141</w:t>
            </w:r>
          </w:p>
        </w:tc>
        <w:tc>
          <w:tcPr>
            <w:tcW w:w="1560" w:type="dxa"/>
            <w:tcBorders>
              <w:top w:val="single" w:sz="4" w:space="0" w:color="auto"/>
            </w:tcBorders>
          </w:tcPr>
          <w:p w:rsidR="00DC1437" w:rsidRPr="00EC0A4A" w:rsidRDefault="00DC1437" w:rsidP="00DC1437">
            <w:pPr>
              <w:ind w:rightChars="283" w:right="679"/>
              <w:jc w:val="right"/>
              <w:rPr>
                <w:rFonts w:eastAsia="標楷體"/>
              </w:rPr>
            </w:pPr>
            <w:r w:rsidRPr="00EC0A4A">
              <w:rPr>
                <w:rFonts w:eastAsia="標楷體"/>
              </w:rPr>
              <w:t>-2.</w:t>
            </w:r>
            <w:r>
              <w:rPr>
                <w:rFonts w:eastAsia="標楷體" w:hint="eastAsia"/>
              </w:rPr>
              <w:t>9</w:t>
            </w:r>
          </w:p>
        </w:tc>
      </w:tr>
      <w:tr w:rsidR="00DC1437" w:rsidRPr="003B6B9A" w:rsidTr="001040FB">
        <w:tc>
          <w:tcPr>
            <w:tcW w:w="2722" w:type="dxa"/>
            <w:tcBorders>
              <w:right w:val="single" w:sz="4" w:space="0" w:color="auto"/>
            </w:tcBorders>
            <w:vAlign w:val="bottom"/>
          </w:tcPr>
          <w:p w:rsidR="00DC1437" w:rsidRPr="003B6B9A" w:rsidRDefault="00DC1437" w:rsidP="00E364C1">
            <w:pPr>
              <w:ind w:leftChars="100" w:left="240"/>
              <w:rPr>
                <w:rFonts w:eastAsia="標楷體"/>
              </w:rPr>
            </w:pPr>
            <w:r w:rsidRPr="003B6B9A">
              <w:rPr>
                <w:rFonts w:eastAsia="標楷體"/>
              </w:rPr>
              <w:t>機械器具業</w:t>
            </w:r>
            <w:r w:rsidRPr="003B6B9A">
              <w:rPr>
                <w:rFonts w:eastAsia="標楷體"/>
              </w:rPr>
              <w:t>(</w:t>
            </w:r>
            <w:r w:rsidRPr="003B6B9A">
              <w:rPr>
                <w:rFonts w:eastAsia="標楷體"/>
              </w:rPr>
              <w:t>註</w:t>
            </w:r>
            <w:r w:rsidRPr="003B6B9A">
              <w:rPr>
                <w:rFonts w:eastAsia="標楷體"/>
              </w:rPr>
              <w:t>1)</w:t>
            </w:r>
          </w:p>
        </w:tc>
        <w:tc>
          <w:tcPr>
            <w:tcW w:w="1559" w:type="dxa"/>
          </w:tcPr>
          <w:p w:rsidR="00DC1437" w:rsidRPr="00EC0A4A" w:rsidRDefault="00DC1437" w:rsidP="00DC1437">
            <w:pPr>
              <w:ind w:rightChars="165" w:right="396"/>
              <w:jc w:val="right"/>
              <w:rPr>
                <w:rFonts w:eastAsia="標楷體"/>
              </w:rPr>
            </w:pPr>
            <w:r w:rsidRPr="00EC0A4A">
              <w:rPr>
                <w:rFonts w:eastAsia="標楷體"/>
              </w:rPr>
              <w:t xml:space="preserve"> 3</w:t>
            </w:r>
            <w:r>
              <w:rPr>
                <w:rFonts w:eastAsia="標楷體" w:hint="eastAsia"/>
              </w:rPr>
              <w:t>,</w:t>
            </w:r>
            <w:r w:rsidRPr="00EC0A4A">
              <w:rPr>
                <w:rFonts w:eastAsia="標楷體"/>
              </w:rPr>
              <w:t>435</w:t>
            </w:r>
          </w:p>
        </w:tc>
        <w:tc>
          <w:tcPr>
            <w:tcW w:w="1559" w:type="dxa"/>
            <w:tcBorders>
              <w:left w:val="nil"/>
              <w:right w:val="double" w:sz="4" w:space="0" w:color="auto"/>
            </w:tcBorders>
          </w:tcPr>
          <w:p w:rsidR="00DC1437" w:rsidRPr="00EC0A4A" w:rsidRDefault="00DC1437" w:rsidP="00DC1437">
            <w:pPr>
              <w:ind w:rightChars="283" w:right="679"/>
              <w:jc w:val="right"/>
              <w:rPr>
                <w:rFonts w:eastAsia="標楷體"/>
              </w:rPr>
            </w:pPr>
            <w:r w:rsidRPr="00EC0A4A">
              <w:rPr>
                <w:rFonts w:eastAsia="標楷體"/>
              </w:rPr>
              <w:t>-7.8</w:t>
            </w:r>
          </w:p>
        </w:tc>
        <w:tc>
          <w:tcPr>
            <w:tcW w:w="1559" w:type="dxa"/>
            <w:tcBorders>
              <w:left w:val="double" w:sz="4" w:space="0" w:color="auto"/>
            </w:tcBorders>
          </w:tcPr>
          <w:p w:rsidR="00DC1437" w:rsidRPr="00EC0A4A" w:rsidRDefault="00DC1437" w:rsidP="00DC1437">
            <w:pPr>
              <w:ind w:rightChars="165" w:right="396"/>
              <w:jc w:val="right"/>
              <w:rPr>
                <w:rFonts w:eastAsia="標楷體"/>
              </w:rPr>
            </w:pPr>
            <w:r w:rsidRPr="00EC0A4A">
              <w:rPr>
                <w:rFonts w:eastAsia="標楷體"/>
              </w:rPr>
              <w:t xml:space="preserve"> 19</w:t>
            </w:r>
            <w:r>
              <w:rPr>
                <w:rFonts w:eastAsia="標楷體" w:hint="eastAsia"/>
              </w:rPr>
              <w:t>,</w:t>
            </w:r>
            <w:r w:rsidRPr="00EC0A4A">
              <w:rPr>
                <w:rFonts w:eastAsia="標楷體"/>
              </w:rPr>
              <w:t>633</w:t>
            </w:r>
          </w:p>
        </w:tc>
        <w:tc>
          <w:tcPr>
            <w:tcW w:w="1560" w:type="dxa"/>
          </w:tcPr>
          <w:p w:rsidR="00DC1437" w:rsidRPr="00EC0A4A" w:rsidRDefault="00DC1437" w:rsidP="00DC1437">
            <w:pPr>
              <w:ind w:rightChars="283" w:right="679"/>
              <w:jc w:val="right"/>
              <w:rPr>
                <w:rFonts w:eastAsia="標楷體"/>
              </w:rPr>
            </w:pPr>
            <w:r w:rsidRPr="00EC0A4A">
              <w:rPr>
                <w:rFonts w:eastAsia="標楷體"/>
              </w:rPr>
              <w:t>-3.9</w:t>
            </w:r>
          </w:p>
        </w:tc>
      </w:tr>
      <w:tr w:rsidR="00DC1437" w:rsidRPr="003B6B9A" w:rsidTr="001040FB">
        <w:tc>
          <w:tcPr>
            <w:tcW w:w="2722" w:type="dxa"/>
            <w:tcBorders>
              <w:right w:val="single" w:sz="4" w:space="0" w:color="auto"/>
            </w:tcBorders>
            <w:vAlign w:val="bottom"/>
          </w:tcPr>
          <w:p w:rsidR="00DC1437" w:rsidRPr="003B6B9A" w:rsidRDefault="00DC1437" w:rsidP="00E364C1">
            <w:pPr>
              <w:ind w:leftChars="100" w:left="240"/>
              <w:rPr>
                <w:rFonts w:eastAsia="標楷體"/>
              </w:rPr>
            </w:pPr>
            <w:r w:rsidRPr="003B6B9A">
              <w:rPr>
                <w:rFonts w:eastAsia="標楷體"/>
              </w:rPr>
              <w:t>食品、飲料及菸草業</w:t>
            </w:r>
          </w:p>
        </w:tc>
        <w:tc>
          <w:tcPr>
            <w:tcW w:w="1559" w:type="dxa"/>
          </w:tcPr>
          <w:p w:rsidR="00DC1437" w:rsidRPr="00EC0A4A" w:rsidRDefault="00DC1437" w:rsidP="00DC1437">
            <w:pPr>
              <w:ind w:rightChars="165" w:right="396"/>
              <w:jc w:val="right"/>
              <w:rPr>
                <w:rFonts w:eastAsia="標楷體"/>
              </w:rPr>
            </w:pPr>
            <w:r w:rsidRPr="00EC0A4A">
              <w:rPr>
                <w:rFonts w:eastAsia="標楷體"/>
              </w:rPr>
              <w:t xml:space="preserve">  737</w:t>
            </w:r>
          </w:p>
        </w:tc>
        <w:tc>
          <w:tcPr>
            <w:tcW w:w="1559" w:type="dxa"/>
            <w:tcBorders>
              <w:left w:val="nil"/>
              <w:right w:val="double" w:sz="4" w:space="0" w:color="auto"/>
            </w:tcBorders>
          </w:tcPr>
          <w:p w:rsidR="00DC1437" w:rsidRPr="00EC0A4A" w:rsidRDefault="00DC1437" w:rsidP="00DC1437">
            <w:pPr>
              <w:ind w:rightChars="283" w:right="679"/>
              <w:jc w:val="right"/>
              <w:rPr>
                <w:rFonts w:eastAsia="標楷體"/>
              </w:rPr>
            </w:pPr>
            <w:r w:rsidRPr="00EC0A4A">
              <w:rPr>
                <w:rFonts w:eastAsia="標楷體"/>
              </w:rPr>
              <w:t>-1.6</w:t>
            </w:r>
          </w:p>
        </w:tc>
        <w:tc>
          <w:tcPr>
            <w:tcW w:w="1559" w:type="dxa"/>
            <w:tcBorders>
              <w:left w:val="double" w:sz="4" w:space="0" w:color="auto"/>
            </w:tcBorders>
          </w:tcPr>
          <w:p w:rsidR="00DC1437" w:rsidRPr="00EC0A4A" w:rsidRDefault="00DC1437" w:rsidP="00DC1437">
            <w:pPr>
              <w:ind w:rightChars="165" w:right="396"/>
              <w:jc w:val="right"/>
              <w:rPr>
                <w:rFonts w:eastAsia="標楷體"/>
              </w:rPr>
            </w:pPr>
            <w:r w:rsidRPr="00EC0A4A">
              <w:rPr>
                <w:rFonts w:eastAsia="標楷體"/>
              </w:rPr>
              <w:t xml:space="preserve"> 4</w:t>
            </w:r>
            <w:r>
              <w:rPr>
                <w:rFonts w:eastAsia="標楷體" w:hint="eastAsia"/>
              </w:rPr>
              <w:t>,</w:t>
            </w:r>
            <w:r w:rsidRPr="00EC0A4A">
              <w:rPr>
                <w:rFonts w:eastAsia="標楷體"/>
              </w:rPr>
              <w:t>357</w:t>
            </w:r>
          </w:p>
        </w:tc>
        <w:tc>
          <w:tcPr>
            <w:tcW w:w="1560" w:type="dxa"/>
          </w:tcPr>
          <w:p w:rsidR="00DC1437" w:rsidRPr="00EC0A4A" w:rsidRDefault="00DC1437" w:rsidP="00DC1437">
            <w:pPr>
              <w:ind w:rightChars="283" w:right="679"/>
              <w:jc w:val="right"/>
              <w:rPr>
                <w:rFonts w:eastAsia="標楷體"/>
              </w:rPr>
            </w:pPr>
            <w:r w:rsidRPr="00EC0A4A">
              <w:rPr>
                <w:rFonts w:eastAsia="標楷體"/>
              </w:rPr>
              <w:t>-1.6</w:t>
            </w:r>
          </w:p>
        </w:tc>
      </w:tr>
      <w:tr w:rsidR="00DC1437" w:rsidRPr="003B6B9A" w:rsidTr="001040FB">
        <w:tc>
          <w:tcPr>
            <w:tcW w:w="2722" w:type="dxa"/>
            <w:tcBorders>
              <w:right w:val="single" w:sz="4" w:space="0" w:color="auto"/>
            </w:tcBorders>
            <w:vAlign w:val="bottom"/>
          </w:tcPr>
          <w:p w:rsidR="00DC1437" w:rsidRPr="003B6B9A" w:rsidRDefault="00DC1437" w:rsidP="00E364C1">
            <w:pPr>
              <w:ind w:leftChars="100" w:left="240"/>
              <w:rPr>
                <w:rFonts w:eastAsia="標楷體"/>
              </w:rPr>
            </w:pPr>
            <w:r w:rsidRPr="003B6B9A">
              <w:rPr>
                <w:rFonts w:eastAsia="標楷體"/>
              </w:rPr>
              <w:t>建材業</w:t>
            </w:r>
          </w:p>
        </w:tc>
        <w:tc>
          <w:tcPr>
            <w:tcW w:w="1559" w:type="dxa"/>
          </w:tcPr>
          <w:p w:rsidR="00DC1437" w:rsidRPr="00EC0A4A" w:rsidRDefault="00DC1437" w:rsidP="00DC1437">
            <w:pPr>
              <w:ind w:rightChars="165" w:right="396"/>
              <w:jc w:val="right"/>
              <w:rPr>
                <w:rFonts w:eastAsia="標楷體"/>
              </w:rPr>
            </w:pPr>
            <w:r w:rsidRPr="00EC0A4A">
              <w:rPr>
                <w:rFonts w:eastAsia="標楷體"/>
              </w:rPr>
              <w:t xml:space="preserve">  653</w:t>
            </w:r>
          </w:p>
        </w:tc>
        <w:tc>
          <w:tcPr>
            <w:tcW w:w="1559" w:type="dxa"/>
            <w:tcBorders>
              <w:left w:val="nil"/>
              <w:right w:val="double" w:sz="4" w:space="0" w:color="auto"/>
            </w:tcBorders>
          </w:tcPr>
          <w:p w:rsidR="00DC1437" w:rsidRPr="00EC0A4A" w:rsidRDefault="00DC1437" w:rsidP="00DC1437">
            <w:pPr>
              <w:ind w:rightChars="283" w:right="679"/>
              <w:jc w:val="right"/>
              <w:rPr>
                <w:rFonts w:eastAsia="標楷體"/>
              </w:rPr>
            </w:pPr>
            <w:r w:rsidRPr="00EC0A4A">
              <w:rPr>
                <w:rFonts w:eastAsia="標楷體"/>
              </w:rPr>
              <w:t>-7.2</w:t>
            </w:r>
          </w:p>
        </w:tc>
        <w:tc>
          <w:tcPr>
            <w:tcW w:w="1559" w:type="dxa"/>
            <w:tcBorders>
              <w:left w:val="double" w:sz="4" w:space="0" w:color="auto"/>
            </w:tcBorders>
          </w:tcPr>
          <w:p w:rsidR="00DC1437" w:rsidRPr="00EC0A4A" w:rsidRDefault="00DC1437" w:rsidP="00DC1437">
            <w:pPr>
              <w:ind w:rightChars="165" w:right="396"/>
              <w:jc w:val="right"/>
              <w:rPr>
                <w:rFonts w:eastAsia="標楷體"/>
              </w:rPr>
            </w:pPr>
            <w:r w:rsidRPr="00EC0A4A">
              <w:rPr>
                <w:rFonts w:eastAsia="標楷體"/>
              </w:rPr>
              <w:t xml:space="preserve"> 3</w:t>
            </w:r>
            <w:r>
              <w:rPr>
                <w:rFonts w:eastAsia="標楷體" w:hint="eastAsia"/>
              </w:rPr>
              <w:t>,</w:t>
            </w:r>
            <w:r w:rsidRPr="00EC0A4A">
              <w:rPr>
                <w:rFonts w:eastAsia="標楷體"/>
              </w:rPr>
              <w:t>897</w:t>
            </w:r>
          </w:p>
        </w:tc>
        <w:tc>
          <w:tcPr>
            <w:tcW w:w="1560" w:type="dxa"/>
          </w:tcPr>
          <w:p w:rsidR="00DC1437" w:rsidRPr="00EC0A4A" w:rsidRDefault="00DC1437" w:rsidP="00DC1437">
            <w:pPr>
              <w:ind w:rightChars="283" w:right="679"/>
              <w:jc w:val="right"/>
              <w:rPr>
                <w:rFonts w:eastAsia="標楷體"/>
              </w:rPr>
            </w:pPr>
            <w:r w:rsidRPr="00EC0A4A">
              <w:rPr>
                <w:rFonts w:eastAsia="標楷體"/>
              </w:rPr>
              <w:t>-5.8</w:t>
            </w:r>
          </w:p>
        </w:tc>
      </w:tr>
      <w:tr w:rsidR="00DC1437" w:rsidRPr="003B6B9A" w:rsidTr="001040FB">
        <w:tc>
          <w:tcPr>
            <w:tcW w:w="2722" w:type="dxa"/>
            <w:tcBorders>
              <w:right w:val="single" w:sz="4" w:space="0" w:color="auto"/>
            </w:tcBorders>
            <w:vAlign w:val="bottom"/>
          </w:tcPr>
          <w:p w:rsidR="00DC1437" w:rsidRPr="003B6B9A" w:rsidRDefault="00DC1437" w:rsidP="00E364C1">
            <w:pPr>
              <w:ind w:leftChars="100" w:left="240"/>
              <w:rPr>
                <w:rFonts w:eastAsia="標楷體"/>
              </w:rPr>
            </w:pPr>
            <w:r w:rsidRPr="003B6B9A">
              <w:rPr>
                <w:rFonts w:eastAsia="標楷體"/>
              </w:rPr>
              <w:t>家庭器具業</w:t>
            </w:r>
            <w:r w:rsidRPr="003B6B9A">
              <w:rPr>
                <w:rFonts w:eastAsia="標楷體"/>
              </w:rPr>
              <w:t>(</w:t>
            </w:r>
            <w:r w:rsidRPr="003B6B9A">
              <w:rPr>
                <w:rFonts w:eastAsia="標楷體"/>
              </w:rPr>
              <w:t>註</w:t>
            </w:r>
            <w:r w:rsidRPr="003B6B9A">
              <w:rPr>
                <w:rFonts w:eastAsia="標楷體"/>
              </w:rPr>
              <w:t>2)</w:t>
            </w:r>
          </w:p>
        </w:tc>
        <w:tc>
          <w:tcPr>
            <w:tcW w:w="1559" w:type="dxa"/>
          </w:tcPr>
          <w:p w:rsidR="00DC1437" w:rsidRPr="00EC0A4A" w:rsidRDefault="00DC1437" w:rsidP="00DC1437">
            <w:pPr>
              <w:ind w:rightChars="165" w:right="396"/>
              <w:jc w:val="right"/>
              <w:rPr>
                <w:rFonts w:eastAsia="標楷體"/>
              </w:rPr>
            </w:pPr>
            <w:r w:rsidRPr="00EC0A4A">
              <w:rPr>
                <w:rFonts w:eastAsia="標楷體"/>
              </w:rPr>
              <w:t xml:space="preserve">  648</w:t>
            </w:r>
          </w:p>
        </w:tc>
        <w:tc>
          <w:tcPr>
            <w:tcW w:w="1559" w:type="dxa"/>
            <w:tcBorders>
              <w:left w:val="nil"/>
              <w:right w:val="double" w:sz="4" w:space="0" w:color="auto"/>
            </w:tcBorders>
          </w:tcPr>
          <w:p w:rsidR="00DC1437" w:rsidRPr="00EC0A4A" w:rsidRDefault="00DC1437" w:rsidP="00DC1437">
            <w:pPr>
              <w:ind w:rightChars="283" w:right="679"/>
              <w:jc w:val="right"/>
              <w:rPr>
                <w:rFonts w:eastAsia="標楷體"/>
              </w:rPr>
            </w:pPr>
            <w:r w:rsidRPr="00EC0A4A">
              <w:rPr>
                <w:rFonts w:eastAsia="標楷體"/>
              </w:rPr>
              <w:t>-1.0</w:t>
            </w:r>
          </w:p>
        </w:tc>
        <w:tc>
          <w:tcPr>
            <w:tcW w:w="1559" w:type="dxa"/>
            <w:tcBorders>
              <w:left w:val="double" w:sz="4" w:space="0" w:color="auto"/>
            </w:tcBorders>
          </w:tcPr>
          <w:p w:rsidR="00DC1437" w:rsidRPr="00EC0A4A" w:rsidRDefault="00DC1437" w:rsidP="00DC1437">
            <w:pPr>
              <w:ind w:rightChars="165" w:right="396"/>
              <w:jc w:val="right"/>
              <w:rPr>
                <w:rFonts w:eastAsia="標楷體"/>
              </w:rPr>
            </w:pPr>
            <w:r w:rsidRPr="00EC0A4A">
              <w:rPr>
                <w:rFonts w:eastAsia="標楷體"/>
              </w:rPr>
              <w:t xml:space="preserve"> 3</w:t>
            </w:r>
            <w:r>
              <w:rPr>
                <w:rFonts w:eastAsia="標楷體" w:hint="eastAsia"/>
              </w:rPr>
              <w:t>,</w:t>
            </w:r>
            <w:r w:rsidRPr="00EC0A4A">
              <w:rPr>
                <w:rFonts w:eastAsia="標楷體"/>
              </w:rPr>
              <w:t>799</w:t>
            </w:r>
          </w:p>
        </w:tc>
        <w:tc>
          <w:tcPr>
            <w:tcW w:w="1560" w:type="dxa"/>
          </w:tcPr>
          <w:p w:rsidR="00DC1437" w:rsidRPr="00EC0A4A" w:rsidRDefault="00DC1437" w:rsidP="00DC1437">
            <w:pPr>
              <w:ind w:rightChars="283" w:right="679"/>
              <w:jc w:val="right"/>
              <w:rPr>
                <w:rFonts w:eastAsia="標楷體"/>
              </w:rPr>
            </w:pPr>
            <w:r w:rsidRPr="00EC0A4A">
              <w:rPr>
                <w:rFonts w:eastAsia="標楷體"/>
              </w:rPr>
              <w:t>0.9</w:t>
            </w:r>
          </w:p>
        </w:tc>
      </w:tr>
      <w:tr w:rsidR="00DC1437" w:rsidRPr="003B6B9A" w:rsidTr="001040FB">
        <w:tc>
          <w:tcPr>
            <w:tcW w:w="2722" w:type="dxa"/>
            <w:tcBorders>
              <w:right w:val="single" w:sz="4" w:space="0" w:color="auto"/>
            </w:tcBorders>
          </w:tcPr>
          <w:p w:rsidR="00DC1437" w:rsidRPr="003B6B9A" w:rsidRDefault="00F31C2F" w:rsidP="00F31C2F">
            <w:pPr>
              <w:ind w:leftChars="100" w:left="240"/>
              <w:rPr>
                <w:rFonts w:eastAsia="標楷體"/>
              </w:rPr>
            </w:pPr>
            <w:r w:rsidRPr="003B6B9A">
              <w:rPr>
                <w:rFonts w:eastAsia="標楷體"/>
              </w:rPr>
              <w:t>汽機車業</w:t>
            </w:r>
          </w:p>
        </w:tc>
        <w:tc>
          <w:tcPr>
            <w:tcW w:w="1559" w:type="dxa"/>
          </w:tcPr>
          <w:p w:rsidR="00DC1437" w:rsidRPr="00EC0A4A" w:rsidRDefault="00DC1437" w:rsidP="00DC1437">
            <w:pPr>
              <w:ind w:rightChars="165" w:right="396"/>
              <w:jc w:val="right"/>
              <w:rPr>
                <w:rFonts w:eastAsia="標楷體"/>
              </w:rPr>
            </w:pPr>
            <w:r w:rsidRPr="00EC0A4A">
              <w:rPr>
                <w:rFonts w:eastAsia="標楷體"/>
              </w:rPr>
              <w:t xml:space="preserve">  570</w:t>
            </w:r>
          </w:p>
        </w:tc>
        <w:tc>
          <w:tcPr>
            <w:tcW w:w="1559" w:type="dxa"/>
            <w:tcBorders>
              <w:left w:val="nil"/>
              <w:right w:val="double" w:sz="4" w:space="0" w:color="auto"/>
            </w:tcBorders>
          </w:tcPr>
          <w:p w:rsidR="00DC1437" w:rsidRPr="00EC0A4A" w:rsidRDefault="00DC1437" w:rsidP="00DC1437">
            <w:pPr>
              <w:ind w:rightChars="283" w:right="679"/>
              <w:jc w:val="right"/>
              <w:rPr>
                <w:rFonts w:eastAsia="標楷體"/>
              </w:rPr>
            </w:pPr>
            <w:r w:rsidRPr="00EC0A4A">
              <w:rPr>
                <w:rFonts w:eastAsia="標楷體"/>
              </w:rPr>
              <w:t>2.1</w:t>
            </w:r>
          </w:p>
        </w:tc>
        <w:tc>
          <w:tcPr>
            <w:tcW w:w="1559" w:type="dxa"/>
            <w:tcBorders>
              <w:left w:val="double" w:sz="4" w:space="0" w:color="auto"/>
            </w:tcBorders>
          </w:tcPr>
          <w:p w:rsidR="00DC1437" w:rsidRPr="00EC0A4A" w:rsidRDefault="00DC1437" w:rsidP="00DC1437">
            <w:pPr>
              <w:ind w:rightChars="165" w:right="396"/>
              <w:jc w:val="right"/>
              <w:rPr>
                <w:rFonts w:eastAsia="標楷體"/>
              </w:rPr>
            </w:pPr>
            <w:r w:rsidRPr="00EC0A4A">
              <w:rPr>
                <w:rFonts w:eastAsia="標楷體"/>
              </w:rPr>
              <w:t xml:space="preserve"> 3</w:t>
            </w:r>
            <w:r>
              <w:rPr>
                <w:rFonts w:eastAsia="標楷體" w:hint="eastAsia"/>
              </w:rPr>
              <w:t>,</w:t>
            </w:r>
            <w:r w:rsidRPr="00EC0A4A">
              <w:rPr>
                <w:rFonts w:eastAsia="標楷體"/>
              </w:rPr>
              <w:t>122</w:t>
            </w:r>
          </w:p>
        </w:tc>
        <w:tc>
          <w:tcPr>
            <w:tcW w:w="1560" w:type="dxa"/>
          </w:tcPr>
          <w:p w:rsidR="00DC1437" w:rsidRPr="00EC0A4A" w:rsidRDefault="00DC1437" w:rsidP="00DC1437">
            <w:pPr>
              <w:ind w:rightChars="283" w:right="679"/>
              <w:jc w:val="right"/>
              <w:rPr>
                <w:rFonts w:eastAsia="標楷體"/>
              </w:rPr>
            </w:pPr>
            <w:r w:rsidRPr="00EC0A4A">
              <w:rPr>
                <w:rFonts w:eastAsia="標楷體"/>
              </w:rPr>
              <w:t>-3.5</w:t>
            </w:r>
          </w:p>
        </w:tc>
      </w:tr>
      <w:tr w:rsidR="00DC1437" w:rsidRPr="003B6B9A" w:rsidTr="001040FB">
        <w:tc>
          <w:tcPr>
            <w:tcW w:w="2722" w:type="dxa"/>
            <w:tcBorders>
              <w:right w:val="single" w:sz="4" w:space="0" w:color="auto"/>
            </w:tcBorders>
          </w:tcPr>
          <w:p w:rsidR="00DC1437" w:rsidRPr="003B6B9A" w:rsidRDefault="00F31C2F" w:rsidP="00E364C1">
            <w:pPr>
              <w:ind w:leftChars="100" w:left="240"/>
              <w:rPr>
                <w:rFonts w:eastAsia="標楷體"/>
              </w:rPr>
            </w:pPr>
            <w:r w:rsidRPr="003B6B9A">
              <w:rPr>
                <w:rFonts w:eastAsia="標楷體"/>
              </w:rPr>
              <w:t>綜合商品業</w:t>
            </w:r>
          </w:p>
        </w:tc>
        <w:tc>
          <w:tcPr>
            <w:tcW w:w="1559" w:type="dxa"/>
          </w:tcPr>
          <w:p w:rsidR="00DC1437" w:rsidRPr="00EC0A4A" w:rsidRDefault="00DC1437" w:rsidP="00DC1437">
            <w:pPr>
              <w:ind w:rightChars="165" w:right="396"/>
              <w:jc w:val="right"/>
              <w:rPr>
                <w:rFonts w:eastAsia="標楷體"/>
              </w:rPr>
            </w:pPr>
            <w:r w:rsidRPr="00EC0A4A">
              <w:rPr>
                <w:rFonts w:eastAsia="標楷體"/>
              </w:rPr>
              <w:t xml:space="preserve">  526</w:t>
            </w:r>
          </w:p>
        </w:tc>
        <w:tc>
          <w:tcPr>
            <w:tcW w:w="1559" w:type="dxa"/>
            <w:tcBorders>
              <w:left w:val="nil"/>
              <w:right w:val="double" w:sz="4" w:space="0" w:color="auto"/>
            </w:tcBorders>
          </w:tcPr>
          <w:p w:rsidR="00DC1437" w:rsidRPr="00EC0A4A" w:rsidRDefault="00DC1437" w:rsidP="00DC1437">
            <w:pPr>
              <w:ind w:rightChars="283" w:right="679"/>
              <w:jc w:val="right"/>
              <w:rPr>
                <w:rFonts w:eastAsia="標楷體"/>
              </w:rPr>
            </w:pPr>
            <w:r w:rsidRPr="00EC0A4A">
              <w:rPr>
                <w:rFonts w:eastAsia="標楷體"/>
              </w:rPr>
              <w:t>-2.3</w:t>
            </w:r>
          </w:p>
        </w:tc>
        <w:tc>
          <w:tcPr>
            <w:tcW w:w="1559" w:type="dxa"/>
            <w:tcBorders>
              <w:left w:val="double" w:sz="4" w:space="0" w:color="auto"/>
            </w:tcBorders>
          </w:tcPr>
          <w:p w:rsidR="00DC1437" w:rsidRPr="00EC0A4A" w:rsidRDefault="00DC1437" w:rsidP="00DC1437">
            <w:pPr>
              <w:ind w:rightChars="165" w:right="396"/>
              <w:jc w:val="right"/>
              <w:rPr>
                <w:rFonts w:eastAsia="標楷體"/>
              </w:rPr>
            </w:pPr>
            <w:r w:rsidRPr="00EC0A4A">
              <w:rPr>
                <w:rFonts w:eastAsia="標楷體"/>
              </w:rPr>
              <w:t xml:space="preserve">  3</w:t>
            </w:r>
            <w:r>
              <w:rPr>
                <w:rFonts w:eastAsia="標楷體" w:hint="eastAsia"/>
              </w:rPr>
              <w:t>,</w:t>
            </w:r>
            <w:r w:rsidRPr="00EC0A4A">
              <w:rPr>
                <w:rFonts w:eastAsia="標楷體"/>
              </w:rPr>
              <w:t>069</w:t>
            </w:r>
          </w:p>
        </w:tc>
        <w:tc>
          <w:tcPr>
            <w:tcW w:w="1560" w:type="dxa"/>
          </w:tcPr>
          <w:p w:rsidR="00DC1437" w:rsidRPr="00EC0A4A" w:rsidRDefault="00DC1437" w:rsidP="00DC1437">
            <w:pPr>
              <w:ind w:rightChars="283" w:right="679"/>
              <w:jc w:val="right"/>
              <w:rPr>
                <w:rFonts w:eastAsia="標楷體"/>
              </w:rPr>
            </w:pPr>
            <w:r w:rsidRPr="00EC0A4A">
              <w:rPr>
                <w:rFonts w:eastAsia="標楷體"/>
              </w:rPr>
              <w:t>-2.4</w:t>
            </w:r>
          </w:p>
        </w:tc>
      </w:tr>
      <w:tr w:rsidR="00DC1437" w:rsidRPr="003B6B9A" w:rsidTr="001040FB">
        <w:trPr>
          <w:trHeight w:val="80"/>
        </w:trPr>
        <w:tc>
          <w:tcPr>
            <w:tcW w:w="2722" w:type="dxa"/>
            <w:tcBorders>
              <w:right w:val="single" w:sz="4" w:space="0" w:color="auto"/>
            </w:tcBorders>
          </w:tcPr>
          <w:p w:rsidR="00DC1437" w:rsidRPr="003B6B9A" w:rsidRDefault="00DC1437" w:rsidP="00E364C1">
            <w:pPr>
              <w:ind w:leftChars="100" w:left="240"/>
              <w:rPr>
                <w:rFonts w:eastAsia="標楷體"/>
              </w:rPr>
            </w:pPr>
            <w:r w:rsidRPr="003B6B9A">
              <w:rPr>
                <w:rFonts w:eastAsia="標楷體"/>
              </w:rPr>
              <w:t>布疋及服飾品業</w:t>
            </w:r>
          </w:p>
        </w:tc>
        <w:tc>
          <w:tcPr>
            <w:tcW w:w="1559" w:type="dxa"/>
          </w:tcPr>
          <w:p w:rsidR="00DC1437" w:rsidRPr="00EC0A4A" w:rsidRDefault="00DC1437" w:rsidP="00DC1437">
            <w:pPr>
              <w:ind w:rightChars="165" w:right="396"/>
              <w:jc w:val="right"/>
              <w:rPr>
                <w:rFonts w:eastAsia="標楷體"/>
              </w:rPr>
            </w:pPr>
            <w:r w:rsidRPr="00EC0A4A">
              <w:rPr>
                <w:rFonts w:eastAsia="標楷體"/>
              </w:rPr>
              <w:t xml:space="preserve">  429</w:t>
            </w:r>
          </w:p>
        </w:tc>
        <w:tc>
          <w:tcPr>
            <w:tcW w:w="1559" w:type="dxa"/>
            <w:tcBorders>
              <w:left w:val="nil"/>
              <w:right w:val="double" w:sz="4" w:space="0" w:color="auto"/>
            </w:tcBorders>
          </w:tcPr>
          <w:p w:rsidR="00DC1437" w:rsidRPr="00EC0A4A" w:rsidRDefault="00DC1437" w:rsidP="00DC1437">
            <w:pPr>
              <w:ind w:rightChars="283" w:right="679"/>
              <w:jc w:val="right"/>
              <w:rPr>
                <w:rFonts w:eastAsia="標楷體"/>
              </w:rPr>
            </w:pPr>
            <w:r w:rsidRPr="00EC0A4A">
              <w:rPr>
                <w:rFonts w:eastAsia="標楷體"/>
              </w:rPr>
              <w:t>0.7</w:t>
            </w:r>
          </w:p>
        </w:tc>
        <w:tc>
          <w:tcPr>
            <w:tcW w:w="1559" w:type="dxa"/>
            <w:tcBorders>
              <w:left w:val="double" w:sz="4" w:space="0" w:color="auto"/>
            </w:tcBorders>
          </w:tcPr>
          <w:p w:rsidR="00DC1437" w:rsidRPr="00EC0A4A" w:rsidRDefault="00DC1437" w:rsidP="00DC1437">
            <w:pPr>
              <w:ind w:rightChars="165" w:right="396"/>
              <w:jc w:val="right"/>
              <w:rPr>
                <w:rFonts w:eastAsia="標楷體"/>
              </w:rPr>
            </w:pPr>
            <w:r w:rsidRPr="00EC0A4A">
              <w:rPr>
                <w:rFonts w:eastAsia="標楷體"/>
              </w:rPr>
              <w:t xml:space="preserve"> 2</w:t>
            </w:r>
            <w:r>
              <w:rPr>
                <w:rFonts w:eastAsia="標楷體" w:hint="eastAsia"/>
              </w:rPr>
              <w:t>,</w:t>
            </w:r>
            <w:r w:rsidRPr="00EC0A4A">
              <w:rPr>
                <w:rFonts w:eastAsia="標楷體"/>
              </w:rPr>
              <w:t>647</w:t>
            </w:r>
          </w:p>
        </w:tc>
        <w:tc>
          <w:tcPr>
            <w:tcW w:w="1560" w:type="dxa"/>
          </w:tcPr>
          <w:p w:rsidR="00DC1437" w:rsidRPr="00EC0A4A" w:rsidRDefault="00DC1437" w:rsidP="00DC1437">
            <w:pPr>
              <w:ind w:rightChars="283" w:right="679"/>
              <w:jc w:val="right"/>
              <w:rPr>
                <w:rFonts w:eastAsia="標楷體"/>
              </w:rPr>
            </w:pPr>
            <w:r w:rsidRPr="00EC0A4A">
              <w:rPr>
                <w:rFonts w:eastAsia="標楷體"/>
              </w:rPr>
              <w:t>1.5</w:t>
            </w:r>
          </w:p>
        </w:tc>
      </w:tr>
      <w:tr w:rsidR="00DC1437" w:rsidRPr="003B6B9A" w:rsidTr="001040FB">
        <w:trPr>
          <w:trHeight w:val="80"/>
        </w:trPr>
        <w:tc>
          <w:tcPr>
            <w:tcW w:w="2722" w:type="dxa"/>
            <w:tcBorders>
              <w:right w:val="single" w:sz="4" w:space="0" w:color="auto"/>
            </w:tcBorders>
          </w:tcPr>
          <w:p w:rsidR="00DC1437" w:rsidRPr="003B6B9A" w:rsidRDefault="00DC1437" w:rsidP="00E364C1">
            <w:pPr>
              <w:ind w:leftChars="100" w:left="240"/>
              <w:rPr>
                <w:rFonts w:eastAsia="標楷體"/>
              </w:rPr>
            </w:pPr>
            <w:r w:rsidRPr="003B6B9A">
              <w:rPr>
                <w:rFonts w:eastAsia="標楷體"/>
              </w:rPr>
              <w:t>化學業</w:t>
            </w:r>
          </w:p>
        </w:tc>
        <w:tc>
          <w:tcPr>
            <w:tcW w:w="1559" w:type="dxa"/>
          </w:tcPr>
          <w:p w:rsidR="00DC1437" w:rsidRPr="00EC0A4A" w:rsidRDefault="00DC1437" w:rsidP="00DC1437">
            <w:pPr>
              <w:ind w:rightChars="165" w:right="396"/>
              <w:jc w:val="right"/>
              <w:rPr>
                <w:rFonts w:eastAsia="標楷體"/>
              </w:rPr>
            </w:pPr>
            <w:r w:rsidRPr="00EC0A4A">
              <w:rPr>
                <w:rFonts w:eastAsia="標楷體"/>
              </w:rPr>
              <w:t>333</w:t>
            </w:r>
          </w:p>
        </w:tc>
        <w:tc>
          <w:tcPr>
            <w:tcW w:w="1559" w:type="dxa"/>
            <w:tcBorders>
              <w:left w:val="nil"/>
              <w:right w:val="double" w:sz="4" w:space="0" w:color="auto"/>
            </w:tcBorders>
          </w:tcPr>
          <w:p w:rsidR="00DC1437" w:rsidRPr="00EC0A4A" w:rsidRDefault="00DC1437" w:rsidP="00E364C1">
            <w:pPr>
              <w:ind w:rightChars="283" w:right="679"/>
              <w:jc w:val="right"/>
              <w:rPr>
                <w:rFonts w:eastAsia="標楷體"/>
              </w:rPr>
            </w:pPr>
            <w:r w:rsidRPr="00EC0A4A">
              <w:rPr>
                <w:rFonts w:eastAsia="標楷體"/>
              </w:rPr>
              <w:t>-10.5</w:t>
            </w:r>
          </w:p>
        </w:tc>
        <w:tc>
          <w:tcPr>
            <w:tcW w:w="1559" w:type="dxa"/>
            <w:tcBorders>
              <w:left w:val="double" w:sz="4" w:space="0" w:color="auto"/>
            </w:tcBorders>
          </w:tcPr>
          <w:p w:rsidR="00DC1437" w:rsidRPr="00EC0A4A" w:rsidRDefault="00DC1437" w:rsidP="00DC1437">
            <w:pPr>
              <w:ind w:rightChars="165" w:right="396"/>
              <w:jc w:val="right"/>
              <w:rPr>
                <w:rFonts w:eastAsia="標楷體"/>
              </w:rPr>
            </w:pPr>
            <w:r w:rsidRPr="00EC0A4A">
              <w:rPr>
                <w:rFonts w:eastAsia="標楷體"/>
              </w:rPr>
              <w:t>2</w:t>
            </w:r>
            <w:r>
              <w:rPr>
                <w:rFonts w:eastAsia="標楷體" w:hint="eastAsia"/>
              </w:rPr>
              <w:t>,</w:t>
            </w:r>
            <w:r w:rsidRPr="00EC0A4A">
              <w:rPr>
                <w:rFonts w:eastAsia="標楷體"/>
              </w:rPr>
              <w:t>053</w:t>
            </w:r>
          </w:p>
        </w:tc>
        <w:tc>
          <w:tcPr>
            <w:tcW w:w="1560" w:type="dxa"/>
          </w:tcPr>
          <w:p w:rsidR="00DC1437" w:rsidRPr="00EC0A4A" w:rsidRDefault="00DC1437" w:rsidP="00E364C1">
            <w:pPr>
              <w:ind w:rightChars="283" w:right="679"/>
              <w:jc w:val="right"/>
              <w:rPr>
                <w:rFonts w:eastAsia="標楷體"/>
              </w:rPr>
            </w:pPr>
            <w:r w:rsidRPr="00EC0A4A">
              <w:rPr>
                <w:rFonts w:eastAsia="標楷體"/>
              </w:rPr>
              <w:t>-5.0</w:t>
            </w:r>
          </w:p>
        </w:tc>
      </w:tr>
      <w:tr w:rsidR="00DC1437" w:rsidRPr="003B6B9A" w:rsidTr="001040FB">
        <w:trPr>
          <w:trHeight w:val="80"/>
        </w:trPr>
        <w:tc>
          <w:tcPr>
            <w:tcW w:w="2722" w:type="dxa"/>
            <w:tcBorders>
              <w:bottom w:val="single" w:sz="4" w:space="0" w:color="auto"/>
              <w:right w:val="single" w:sz="4" w:space="0" w:color="auto"/>
            </w:tcBorders>
            <w:vAlign w:val="bottom"/>
          </w:tcPr>
          <w:p w:rsidR="00DC1437" w:rsidRPr="003B6B9A" w:rsidRDefault="00DC1437" w:rsidP="00E364C1">
            <w:pPr>
              <w:ind w:leftChars="100" w:left="240"/>
              <w:rPr>
                <w:rFonts w:eastAsia="標楷體"/>
              </w:rPr>
            </w:pPr>
            <w:r w:rsidRPr="003B6B9A">
              <w:rPr>
                <w:rFonts w:eastAsia="標楷體"/>
              </w:rPr>
              <w:t>其他批發業</w:t>
            </w:r>
            <w:r w:rsidRPr="003B6B9A">
              <w:rPr>
                <w:rFonts w:eastAsia="標楷體"/>
              </w:rPr>
              <w:t>(</w:t>
            </w:r>
            <w:r w:rsidRPr="003B6B9A">
              <w:rPr>
                <w:rFonts w:eastAsia="標楷體"/>
              </w:rPr>
              <w:t>註</w:t>
            </w:r>
            <w:r w:rsidRPr="003B6B9A">
              <w:rPr>
                <w:rFonts w:eastAsia="標楷體"/>
              </w:rPr>
              <w:t>3)</w:t>
            </w:r>
          </w:p>
        </w:tc>
        <w:tc>
          <w:tcPr>
            <w:tcW w:w="1559" w:type="dxa"/>
            <w:tcBorders>
              <w:bottom w:val="single" w:sz="4" w:space="0" w:color="auto"/>
            </w:tcBorders>
          </w:tcPr>
          <w:p w:rsidR="00DC1437" w:rsidRPr="00EC0A4A" w:rsidRDefault="00DC1437" w:rsidP="00DC1437">
            <w:pPr>
              <w:ind w:rightChars="165" w:right="396"/>
              <w:jc w:val="right"/>
              <w:rPr>
                <w:rFonts w:eastAsia="標楷體"/>
              </w:rPr>
            </w:pPr>
            <w:r w:rsidRPr="00EC0A4A">
              <w:rPr>
                <w:rFonts w:eastAsia="標楷體"/>
              </w:rPr>
              <w:t xml:space="preserve">  939</w:t>
            </w:r>
          </w:p>
        </w:tc>
        <w:tc>
          <w:tcPr>
            <w:tcW w:w="1559" w:type="dxa"/>
            <w:tcBorders>
              <w:left w:val="nil"/>
              <w:bottom w:val="single" w:sz="4" w:space="0" w:color="auto"/>
              <w:right w:val="double" w:sz="4" w:space="0" w:color="auto"/>
            </w:tcBorders>
          </w:tcPr>
          <w:p w:rsidR="00DC1437" w:rsidRPr="00EC0A4A" w:rsidRDefault="00DC1437" w:rsidP="00DC1437">
            <w:pPr>
              <w:ind w:rightChars="283" w:right="679"/>
              <w:jc w:val="right"/>
              <w:rPr>
                <w:rFonts w:eastAsia="標楷體"/>
              </w:rPr>
            </w:pPr>
            <w:r w:rsidRPr="00EC0A4A">
              <w:rPr>
                <w:rFonts w:eastAsia="標楷體"/>
              </w:rPr>
              <w:t>1.2</w:t>
            </w:r>
          </w:p>
        </w:tc>
        <w:tc>
          <w:tcPr>
            <w:tcW w:w="1559" w:type="dxa"/>
            <w:tcBorders>
              <w:left w:val="double" w:sz="4" w:space="0" w:color="auto"/>
              <w:bottom w:val="single" w:sz="4" w:space="0" w:color="auto"/>
            </w:tcBorders>
          </w:tcPr>
          <w:p w:rsidR="00DC1437" w:rsidRPr="00EC0A4A" w:rsidRDefault="00DC1437" w:rsidP="00DC1437">
            <w:pPr>
              <w:ind w:rightChars="165" w:right="396"/>
              <w:jc w:val="right"/>
              <w:rPr>
                <w:rFonts w:eastAsia="標楷體"/>
              </w:rPr>
            </w:pPr>
            <w:r w:rsidRPr="00EC0A4A">
              <w:rPr>
                <w:rFonts w:eastAsia="標楷體"/>
              </w:rPr>
              <w:t xml:space="preserve"> 5</w:t>
            </w:r>
            <w:r>
              <w:rPr>
                <w:rFonts w:eastAsia="標楷體" w:hint="eastAsia"/>
              </w:rPr>
              <w:t>,</w:t>
            </w:r>
            <w:r w:rsidRPr="00EC0A4A">
              <w:rPr>
                <w:rFonts w:eastAsia="標楷體"/>
              </w:rPr>
              <w:t>565</w:t>
            </w:r>
          </w:p>
        </w:tc>
        <w:tc>
          <w:tcPr>
            <w:tcW w:w="1560" w:type="dxa"/>
            <w:tcBorders>
              <w:bottom w:val="single" w:sz="4" w:space="0" w:color="auto"/>
            </w:tcBorders>
          </w:tcPr>
          <w:p w:rsidR="00DC1437" w:rsidRPr="00EC0A4A" w:rsidRDefault="00DC1437" w:rsidP="00DC1437">
            <w:pPr>
              <w:ind w:rightChars="283" w:right="679"/>
              <w:jc w:val="right"/>
              <w:rPr>
                <w:rFonts w:eastAsia="標楷體"/>
              </w:rPr>
            </w:pPr>
            <w:r w:rsidRPr="00EC0A4A">
              <w:rPr>
                <w:rFonts w:eastAsia="標楷體"/>
              </w:rPr>
              <w:t>-2.0</w:t>
            </w:r>
          </w:p>
        </w:tc>
      </w:tr>
    </w:tbl>
    <w:p w:rsidR="00796DAE" w:rsidRPr="003B6B9A" w:rsidRDefault="00796DAE" w:rsidP="00796DAE">
      <w:pPr>
        <w:widowControl/>
        <w:tabs>
          <w:tab w:val="left" w:pos="426"/>
        </w:tabs>
        <w:snapToGrid w:val="0"/>
        <w:ind w:firstLineChars="193" w:firstLine="425"/>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1.</w:t>
      </w:r>
      <w:r w:rsidRPr="003B6B9A">
        <w:rPr>
          <w:rFonts w:eastAsia="標楷體"/>
          <w:kern w:val="0"/>
          <w:sz w:val="22"/>
          <w:szCs w:val="22"/>
        </w:rPr>
        <w:t>機械器具業：包括電腦、手持行動裝置、電子與電力設備、機械及其配備等。</w:t>
      </w:r>
    </w:p>
    <w:p w:rsidR="00796DAE" w:rsidRPr="003B6B9A" w:rsidRDefault="00796DAE" w:rsidP="00796DAE">
      <w:pPr>
        <w:widowControl/>
        <w:tabs>
          <w:tab w:val="left" w:pos="426"/>
        </w:tabs>
        <w:snapToGrid w:val="0"/>
        <w:ind w:firstLineChars="386" w:firstLine="849"/>
        <w:jc w:val="both"/>
        <w:rPr>
          <w:rFonts w:eastAsia="標楷體"/>
          <w:kern w:val="0"/>
          <w:sz w:val="22"/>
          <w:szCs w:val="22"/>
        </w:rPr>
      </w:pPr>
      <w:r w:rsidRPr="003B6B9A">
        <w:rPr>
          <w:rFonts w:eastAsia="標楷體"/>
          <w:kern w:val="0"/>
          <w:sz w:val="22"/>
          <w:szCs w:val="22"/>
        </w:rPr>
        <w:t>2.</w:t>
      </w:r>
      <w:r w:rsidRPr="003B6B9A">
        <w:rPr>
          <w:rFonts w:eastAsia="標楷體"/>
          <w:kern w:val="0"/>
          <w:sz w:val="22"/>
          <w:szCs w:val="22"/>
        </w:rPr>
        <w:t>家庭器具</w:t>
      </w:r>
      <w:r w:rsidRPr="003B6B9A">
        <w:rPr>
          <w:rFonts w:eastAsia="標楷體"/>
          <w:bCs/>
          <w:kern w:val="0"/>
          <w:sz w:val="22"/>
          <w:szCs w:val="22"/>
        </w:rPr>
        <w:t>業</w:t>
      </w:r>
      <w:r w:rsidRPr="003B6B9A">
        <w:rPr>
          <w:rFonts w:eastAsia="標楷體"/>
          <w:kern w:val="0"/>
          <w:sz w:val="22"/>
          <w:szCs w:val="22"/>
        </w:rPr>
        <w:t>：包括電器、家具、光學器材、黃金白銀貴金屬等。</w:t>
      </w:r>
    </w:p>
    <w:p w:rsidR="00796DAE" w:rsidRPr="003B6B9A" w:rsidRDefault="00796DAE" w:rsidP="00796DAE">
      <w:pPr>
        <w:widowControl/>
        <w:tabs>
          <w:tab w:val="left" w:pos="426"/>
        </w:tabs>
        <w:snapToGrid w:val="0"/>
        <w:ind w:firstLineChars="386" w:firstLine="849"/>
        <w:jc w:val="both"/>
        <w:rPr>
          <w:rFonts w:eastAsia="標楷體"/>
          <w:kern w:val="0"/>
          <w:sz w:val="22"/>
          <w:szCs w:val="22"/>
        </w:rPr>
      </w:pPr>
      <w:r w:rsidRPr="003B6B9A">
        <w:rPr>
          <w:rFonts w:eastAsia="標楷體"/>
          <w:kern w:val="0"/>
          <w:sz w:val="22"/>
          <w:szCs w:val="22"/>
        </w:rPr>
        <w:t>3.</w:t>
      </w:r>
      <w:r w:rsidRPr="003B6B9A">
        <w:rPr>
          <w:rFonts w:eastAsia="標楷體"/>
          <w:kern w:val="0"/>
          <w:sz w:val="22"/>
          <w:szCs w:val="22"/>
        </w:rPr>
        <w:t>其他批發業：包含</w:t>
      </w:r>
      <w:r w:rsidR="00F31C2F" w:rsidRPr="00F31C2F">
        <w:rPr>
          <w:rFonts w:eastAsia="標楷體" w:hint="eastAsia"/>
          <w:kern w:val="0"/>
          <w:sz w:val="22"/>
          <w:szCs w:val="22"/>
        </w:rPr>
        <w:t>燃料批發業</w:t>
      </w:r>
      <w:r w:rsidRPr="003B6B9A">
        <w:rPr>
          <w:rFonts w:eastAsia="標楷體"/>
          <w:kern w:val="0"/>
          <w:sz w:val="22"/>
          <w:szCs w:val="22"/>
        </w:rPr>
        <w:t>、文教、育樂用品等</w:t>
      </w:r>
      <w:r w:rsidRPr="003B6B9A">
        <w:rPr>
          <w:rFonts w:eastAsia="標楷體"/>
          <w:kern w:val="0"/>
          <w:sz w:val="22"/>
          <w:szCs w:val="22"/>
        </w:rPr>
        <w:t>6</w:t>
      </w:r>
      <w:r w:rsidRPr="003B6B9A">
        <w:rPr>
          <w:rFonts w:eastAsia="標楷體"/>
          <w:kern w:val="0"/>
          <w:sz w:val="22"/>
          <w:szCs w:val="22"/>
        </w:rPr>
        <w:t>項中業別。</w:t>
      </w:r>
    </w:p>
    <w:p w:rsidR="00796DAE" w:rsidRPr="003B6B9A" w:rsidRDefault="00796DAE" w:rsidP="00796DAE">
      <w:pPr>
        <w:widowControl/>
        <w:tabs>
          <w:tab w:val="left" w:pos="426"/>
        </w:tabs>
        <w:snapToGrid w:val="0"/>
        <w:ind w:firstLineChars="193" w:firstLine="425"/>
        <w:jc w:val="both"/>
        <w:rPr>
          <w:rFonts w:eastAsia="標楷體"/>
          <w:kern w:val="0"/>
          <w:sz w:val="22"/>
          <w:szCs w:val="22"/>
        </w:rPr>
      </w:pPr>
      <w:r w:rsidRPr="003B6B9A">
        <w:rPr>
          <w:rFonts w:eastAsia="標楷體"/>
          <w:kern w:val="0"/>
          <w:sz w:val="22"/>
          <w:szCs w:val="22"/>
        </w:rPr>
        <w:t>資料來源：經濟部統計處。</w:t>
      </w:r>
    </w:p>
    <w:p w:rsidR="00796DAE" w:rsidRPr="003B6B9A" w:rsidRDefault="00796DAE" w:rsidP="00796DAE">
      <w:pPr>
        <w:widowControl/>
        <w:rPr>
          <w:rFonts w:eastAsia="標楷體"/>
          <w:kern w:val="0"/>
          <w:sz w:val="22"/>
          <w:szCs w:val="22"/>
        </w:rPr>
      </w:pPr>
      <w:r w:rsidRPr="003B6B9A">
        <w:rPr>
          <w:sz w:val="22"/>
          <w:szCs w:val="22"/>
        </w:rPr>
        <w:br w:type="page"/>
      </w:r>
    </w:p>
    <w:p w:rsidR="003F3F99" w:rsidRPr="00B118E9" w:rsidRDefault="003F3F99" w:rsidP="003F3F99">
      <w:pPr>
        <w:widowControl/>
        <w:tabs>
          <w:tab w:val="left" w:pos="540"/>
        </w:tabs>
        <w:snapToGrid w:val="0"/>
        <w:spacing w:beforeLines="100" w:before="360" w:line="300" w:lineRule="auto"/>
        <w:ind w:left="566" w:hangingChars="202" w:hanging="566"/>
        <w:jc w:val="both"/>
        <w:rPr>
          <w:rFonts w:eastAsia="標楷體"/>
          <w:b/>
          <w:bCs/>
          <w:color w:val="FF0000"/>
          <w:kern w:val="0"/>
          <w:sz w:val="28"/>
          <w:szCs w:val="20"/>
        </w:rPr>
      </w:pPr>
      <w:r w:rsidRPr="00B118E9">
        <w:rPr>
          <w:rFonts w:eastAsia="標楷體"/>
          <w:b/>
          <w:bCs/>
          <w:kern w:val="0"/>
          <w:sz w:val="28"/>
          <w:szCs w:val="20"/>
        </w:rPr>
        <w:t>３、</w:t>
      </w:r>
      <w:r w:rsidR="0089059F" w:rsidRPr="003B6B9A">
        <w:rPr>
          <w:rFonts w:eastAsia="標楷體"/>
          <w:b/>
          <w:bCs/>
          <w:kern w:val="0"/>
          <w:sz w:val="28"/>
          <w:szCs w:val="20"/>
        </w:rPr>
        <w:t>104</w:t>
      </w:r>
      <w:r w:rsidR="0089059F" w:rsidRPr="003B6B9A">
        <w:rPr>
          <w:rFonts w:eastAsia="標楷體"/>
          <w:b/>
          <w:bCs/>
          <w:kern w:val="0"/>
          <w:sz w:val="28"/>
          <w:szCs w:val="20"/>
        </w:rPr>
        <w:t>年</w:t>
      </w:r>
      <w:r w:rsidR="0089059F">
        <w:rPr>
          <w:rFonts w:eastAsia="標楷體" w:hint="eastAsia"/>
          <w:b/>
          <w:bCs/>
          <w:kern w:val="0"/>
          <w:sz w:val="28"/>
          <w:szCs w:val="20"/>
        </w:rPr>
        <w:t>6</w:t>
      </w:r>
      <w:r w:rsidR="0089059F" w:rsidRPr="003B6B9A">
        <w:rPr>
          <w:rFonts w:eastAsia="標楷體"/>
          <w:b/>
          <w:bCs/>
          <w:kern w:val="0"/>
          <w:sz w:val="28"/>
          <w:szCs w:val="20"/>
        </w:rPr>
        <w:t>月零售業營業額</w:t>
      </w:r>
      <w:r w:rsidR="0089059F">
        <w:rPr>
          <w:rFonts w:eastAsia="標楷體" w:hint="eastAsia"/>
          <w:b/>
          <w:bCs/>
          <w:kern w:val="0"/>
          <w:sz w:val="28"/>
          <w:szCs w:val="20"/>
        </w:rPr>
        <w:t>增加</w:t>
      </w:r>
      <w:r w:rsidR="0089059F">
        <w:rPr>
          <w:rFonts w:eastAsia="標楷體" w:hint="eastAsia"/>
          <w:b/>
          <w:bCs/>
          <w:kern w:val="0"/>
          <w:sz w:val="28"/>
          <w:szCs w:val="20"/>
        </w:rPr>
        <w:t>0.4</w:t>
      </w:r>
      <w:r w:rsidR="0089059F" w:rsidRPr="003B6B9A">
        <w:rPr>
          <w:rFonts w:eastAsia="標楷體"/>
          <w:b/>
          <w:bCs/>
          <w:kern w:val="0"/>
          <w:sz w:val="28"/>
          <w:szCs w:val="20"/>
        </w:rPr>
        <w:t>%</w:t>
      </w:r>
      <w:r w:rsidR="0089059F" w:rsidRPr="003B6B9A">
        <w:rPr>
          <w:rFonts w:eastAsia="標楷體"/>
          <w:b/>
          <w:bCs/>
          <w:kern w:val="0"/>
          <w:sz w:val="28"/>
          <w:szCs w:val="20"/>
        </w:rPr>
        <w:t>，其中綜合商品零售業營業額增加</w:t>
      </w:r>
      <w:r w:rsidR="0089059F">
        <w:rPr>
          <w:rFonts w:eastAsia="標楷體" w:hint="eastAsia"/>
          <w:b/>
          <w:bCs/>
          <w:kern w:val="0"/>
          <w:sz w:val="28"/>
          <w:szCs w:val="20"/>
        </w:rPr>
        <w:t>3.9</w:t>
      </w:r>
      <w:r w:rsidR="0089059F" w:rsidRPr="003B6B9A">
        <w:rPr>
          <w:rFonts w:eastAsia="標楷體"/>
          <w:b/>
          <w:bCs/>
          <w:kern w:val="0"/>
          <w:sz w:val="28"/>
          <w:szCs w:val="20"/>
        </w:rPr>
        <w:t>%</w:t>
      </w:r>
    </w:p>
    <w:p w:rsidR="003F3F99" w:rsidRPr="00B118E9" w:rsidRDefault="0089059F" w:rsidP="0089059F">
      <w:pPr>
        <w:widowControl/>
        <w:topLinePunct/>
        <w:snapToGrid w:val="0"/>
        <w:spacing w:beforeLines="100" w:before="360" w:line="300" w:lineRule="auto"/>
        <w:ind w:rightChars="-59" w:right="-142" w:firstLineChars="202" w:firstLine="566"/>
        <w:jc w:val="both"/>
        <w:rPr>
          <w:rFonts w:eastAsia="標楷體"/>
          <w:color w:val="FF0000"/>
          <w:kern w:val="0"/>
          <w:sz w:val="28"/>
          <w:szCs w:val="20"/>
        </w:rPr>
      </w:pPr>
      <w:r w:rsidRPr="0089059F">
        <w:rPr>
          <w:rFonts w:eastAsia="標楷體"/>
          <w:kern w:val="0"/>
          <w:sz w:val="28"/>
          <w:szCs w:val="20"/>
        </w:rPr>
        <w:t>104</w:t>
      </w:r>
      <w:r w:rsidRPr="0089059F">
        <w:rPr>
          <w:rFonts w:eastAsia="標楷體"/>
          <w:kern w:val="0"/>
          <w:sz w:val="28"/>
          <w:szCs w:val="20"/>
        </w:rPr>
        <w:t>年</w:t>
      </w:r>
      <w:r w:rsidRPr="0089059F">
        <w:rPr>
          <w:rFonts w:eastAsia="標楷體" w:hint="eastAsia"/>
          <w:kern w:val="0"/>
          <w:sz w:val="28"/>
          <w:szCs w:val="20"/>
        </w:rPr>
        <w:t>6</w:t>
      </w:r>
      <w:r w:rsidRPr="0089059F">
        <w:rPr>
          <w:rFonts w:eastAsia="標楷體"/>
          <w:kern w:val="0"/>
          <w:sz w:val="28"/>
          <w:szCs w:val="20"/>
        </w:rPr>
        <w:t>月零售業營業額為</w:t>
      </w:r>
      <w:r w:rsidRPr="0089059F">
        <w:rPr>
          <w:rFonts w:eastAsia="標楷體"/>
          <w:kern w:val="0"/>
          <w:sz w:val="28"/>
          <w:szCs w:val="20"/>
        </w:rPr>
        <w:t>3,</w:t>
      </w:r>
      <w:r w:rsidRPr="0089059F">
        <w:rPr>
          <w:rFonts w:eastAsia="標楷體" w:hint="eastAsia"/>
          <w:kern w:val="0"/>
          <w:sz w:val="28"/>
          <w:szCs w:val="20"/>
        </w:rPr>
        <w:t>343</w:t>
      </w:r>
      <w:r w:rsidRPr="0089059F">
        <w:rPr>
          <w:rFonts w:eastAsia="標楷體"/>
          <w:kern w:val="0"/>
          <w:sz w:val="28"/>
          <w:szCs w:val="20"/>
        </w:rPr>
        <w:t>億元，較上年同月</w:t>
      </w:r>
      <w:r w:rsidRPr="0089059F">
        <w:rPr>
          <w:rFonts w:eastAsia="標楷體" w:hint="eastAsia"/>
          <w:kern w:val="0"/>
          <w:sz w:val="28"/>
          <w:szCs w:val="20"/>
        </w:rPr>
        <w:t>增加</w:t>
      </w:r>
      <w:r w:rsidRPr="0089059F">
        <w:rPr>
          <w:rFonts w:eastAsia="標楷體" w:hint="eastAsia"/>
          <w:kern w:val="0"/>
          <w:sz w:val="28"/>
          <w:szCs w:val="20"/>
        </w:rPr>
        <w:t>0.4</w:t>
      </w:r>
      <w:r w:rsidRPr="0089059F">
        <w:rPr>
          <w:rFonts w:eastAsia="標楷體"/>
          <w:kern w:val="0"/>
          <w:sz w:val="28"/>
          <w:szCs w:val="20"/>
        </w:rPr>
        <w:t>%</w:t>
      </w:r>
      <w:r w:rsidRPr="0089059F">
        <w:rPr>
          <w:rFonts w:eastAsia="標楷體"/>
          <w:kern w:val="0"/>
          <w:sz w:val="28"/>
          <w:szCs w:val="20"/>
        </w:rPr>
        <w:t>，其中</w:t>
      </w:r>
      <w:r w:rsidRPr="0089059F">
        <w:rPr>
          <w:rFonts w:eastAsia="標楷體" w:hint="eastAsia"/>
          <w:kern w:val="0"/>
          <w:sz w:val="28"/>
          <w:szCs w:val="20"/>
        </w:rPr>
        <w:t>綜合商品零售業年增</w:t>
      </w:r>
      <w:r w:rsidRPr="0089059F">
        <w:rPr>
          <w:rFonts w:eastAsia="標楷體" w:hint="eastAsia"/>
          <w:kern w:val="0"/>
          <w:sz w:val="28"/>
          <w:szCs w:val="20"/>
        </w:rPr>
        <w:t>3.9%</w:t>
      </w:r>
      <w:r w:rsidRPr="0089059F">
        <w:rPr>
          <w:rFonts w:eastAsia="標楷體" w:hint="eastAsia"/>
          <w:kern w:val="0"/>
          <w:sz w:val="28"/>
          <w:szCs w:val="20"/>
        </w:rPr>
        <w:t>；食品、飲料及菸草業因連鎖通路業者展店及端午節優惠活動，年增</w:t>
      </w:r>
      <w:r w:rsidRPr="0089059F">
        <w:rPr>
          <w:rFonts w:eastAsia="標楷體" w:hint="eastAsia"/>
          <w:kern w:val="0"/>
          <w:sz w:val="28"/>
          <w:szCs w:val="20"/>
        </w:rPr>
        <w:t>3.0%</w:t>
      </w:r>
      <w:r w:rsidRPr="0089059F">
        <w:rPr>
          <w:rFonts w:eastAsia="標楷體" w:hint="eastAsia"/>
          <w:kern w:val="0"/>
          <w:sz w:val="28"/>
          <w:szCs w:val="20"/>
        </w:rPr>
        <w:t>；資通訊及家電設備零售業因消暑、節能商品熱銷，年增</w:t>
      </w:r>
      <w:r w:rsidRPr="0089059F">
        <w:rPr>
          <w:rFonts w:eastAsia="標楷體" w:hint="eastAsia"/>
          <w:kern w:val="0"/>
          <w:sz w:val="28"/>
          <w:szCs w:val="20"/>
        </w:rPr>
        <w:t>2.9%</w:t>
      </w:r>
      <w:r w:rsidRPr="0089059F">
        <w:rPr>
          <w:rFonts w:eastAsia="標楷體" w:hint="eastAsia"/>
          <w:kern w:val="0"/>
          <w:sz w:val="28"/>
          <w:szCs w:val="20"/>
        </w:rPr>
        <w:t>；藥品及化粧品零售業因週年慶檔期及引進新品牌，年增</w:t>
      </w:r>
      <w:r w:rsidRPr="0089059F">
        <w:rPr>
          <w:rFonts w:eastAsia="標楷體" w:hint="eastAsia"/>
          <w:kern w:val="0"/>
          <w:sz w:val="28"/>
          <w:szCs w:val="20"/>
        </w:rPr>
        <w:t>2.9%</w:t>
      </w:r>
      <w:r w:rsidRPr="0089059F">
        <w:rPr>
          <w:rFonts w:eastAsia="標楷體" w:hint="eastAsia"/>
          <w:kern w:val="0"/>
          <w:sz w:val="28"/>
          <w:szCs w:val="20"/>
        </w:rPr>
        <w:t>；汽機車零售業因車商為刺激暑休前銷售買氣，積極祭出優惠促銷活動，年增</w:t>
      </w:r>
      <w:r w:rsidRPr="0089059F">
        <w:rPr>
          <w:rFonts w:eastAsia="標楷體" w:hint="eastAsia"/>
          <w:kern w:val="0"/>
          <w:sz w:val="28"/>
          <w:szCs w:val="20"/>
        </w:rPr>
        <w:t>2.7%</w:t>
      </w:r>
      <w:r w:rsidRPr="0089059F">
        <w:rPr>
          <w:rFonts w:eastAsia="標楷體" w:hint="eastAsia"/>
          <w:kern w:val="0"/>
          <w:sz w:val="28"/>
          <w:szCs w:val="20"/>
        </w:rPr>
        <w:t>；減少者以燃料零售業受油價較去年同期下跌而年減</w:t>
      </w:r>
      <w:r w:rsidRPr="0089059F">
        <w:rPr>
          <w:rFonts w:eastAsia="標楷體" w:hint="eastAsia"/>
          <w:kern w:val="0"/>
          <w:sz w:val="28"/>
          <w:szCs w:val="20"/>
        </w:rPr>
        <w:t>21.2%</w:t>
      </w:r>
      <w:r w:rsidRPr="0089059F">
        <w:rPr>
          <w:rFonts w:eastAsia="標楷體"/>
          <w:kern w:val="0"/>
          <w:sz w:val="28"/>
          <w:szCs w:val="20"/>
        </w:rPr>
        <w:t>。累計</w:t>
      </w:r>
      <w:r w:rsidRPr="0089059F">
        <w:rPr>
          <w:rFonts w:eastAsia="標楷體"/>
          <w:kern w:val="0"/>
          <w:sz w:val="28"/>
          <w:szCs w:val="20"/>
        </w:rPr>
        <w:t>1</w:t>
      </w:r>
      <w:r w:rsidRPr="0089059F">
        <w:rPr>
          <w:rFonts w:eastAsia="標楷體"/>
          <w:kern w:val="0"/>
          <w:sz w:val="28"/>
          <w:szCs w:val="20"/>
        </w:rPr>
        <w:t>至</w:t>
      </w:r>
      <w:r w:rsidRPr="0089059F">
        <w:rPr>
          <w:rFonts w:eastAsia="標楷體" w:hint="eastAsia"/>
          <w:kern w:val="0"/>
          <w:sz w:val="28"/>
          <w:szCs w:val="20"/>
        </w:rPr>
        <w:t>6</w:t>
      </w:r>
      <w:r w:rsidRPr="0089059F">
        <w:rPr>
          <w:rFonts w:eastAsia="標楷體"/>
          <w:kern w:val="0"/>
          <w:sz w:val="28"/>
          <w:szCs w:val="20"/>
        </w:rPr>
        <w:t>月零售業</w:t>
      </w:r>
      <w:r w:rsidRPr="0089059F">
        <w:rPr>
          <w:rFonts w:eastAsia="標楷體" w:hint="eastAsia"/>
          <w:kern w:val="0"/>
          <w:sz w:val="28"/>
          <w:szCs w:val="20"/>
        </w:rPr>
        <w:t>營業額</w:t>
      </w:r>
      <w:r w:rsidRPr="0089059F">
        <w:rPr>
          <w:rFonts w:eastAsia="標楷體" w:hint="eastAsia"/>
          <w:kern w:val="0"/>
          <w:sz w:val="28"/>
          <w:szCs w:val="20"/>
        </w:rPr>
        <w:t>19,715</w:t>
      </w:r>
      <w:r w:rsidRPr="0089059F">
        <w:rPr>
          <w:rFonts w:eastAsia="標楷體" w:hint="eastAsia"/>
          <w:kern w:val="0"/>
          <w:sz w:val="28"/>
          <w:szCs w:val="20"/>
        </w:rPr>
        <w:t>億元，</w:t>
      </w:r>
      <w:r w:rsidRPr="0089059F">
        <w:rPr>
          <w:rFonts w:eastAsia="標楷體"/>
          <w:kern w:val="0"/>
          <w:sz w:val="28"/>
          <w:szCs w:val="20"/>
        </w:rPr>
        <w:t>較上年同期增加</w:t>
      </w:r>
      <w:r w:rsidRPr="0089059F">
        <w:rPr>
          <w:rFonts w:eastAsia="標楷體"/>
          <w:kern w:val="0"/>
          <w:sz w:val="28"/>
          <w:szCs w:val="20"/>
        </w:rPr>
        <w:t>1.</w:t>
      </w:r>
      <w:r w:rsidRPr="0089059F">
        <w:rPr>
          <w:rFonts w:eastAsia="標楷體" w:hint="eastAsia"/>
          <w:kern w:val="0"/>
          <w:sz w:val="28"/>
          <w:szCs w:val="20"/>
        </w:rPr>
        <w:t>1</w:t>
      </w:r>
      <w:r w:rsidRPr="0089059F">
        <w:rPr>
          <w:rFonts w:eastAsia="標楷體"/>
          <w:kern w:val="0"/>
          <w:sz w:val="28"/>
          <w:szCs w:val="20"/>
        </w:rPr>
        <w:t>%</w:t>
      </w:r>
      <w:r w:rsidRPr="0089059F">
        <w:rPr>
          <w:rFonts w:eastAsia="標楷體"/>
          <w:kern w:val="0"/>
          <w:sz w:val="28"/>
          <w:szCs w:val="20"/>
        </w:rPr>
        <w:t>。</w:t>
      </w:r>
    </w:p>
    <w:p w:rsidR="003F3F99" w:rsidRPr="00B118E9" w:rsidRDefault="003F3F99" w:rsidP="003F3F99">
      <w:pPr>
        <w:snapToGrid w:val="0"/>
        <w:spacing w:beforeLines="100" w:before="360" w:afterLines="50" w:after="180" w:line="300" w:lineRule="auto"/>
        <w:ind w:right="-153"/>
        <w:jc w:val="center"/>
        <w:rPr>
          <w:rFonts w:eastAsia="標楷體"/>
        </w:rPr>
      </w:pPr>
      <w:r w:rsidRPr="00B118E9">
        <w:rPr>
          <w:rFonts w:eastAsia="標楷體"/>
          <w:b/>
          <w:sz w:val="28"/>
        </w:rPr>
        <w:t>表</w:t>
      </w:r>
      <w:r w:rsidRPr="00B118E9">
        <w:rPr>
          <w:rFonts w:eastAsia="標楷體"/>
          <w:b/>
          <w:sz w:val="28"/>
        </w:rPr>
        <w:t xml:space="preserve">2-3-3  </w:t>
      </w:r>
      <w:r w:rsidRPr="00B118E9">
        <w:rPr>
          <w:rFonts w:eastAsia="標楷體"/>
          <w:b/>
          <w:sz w:val="28"/>
        </w:rPr>
        <w:t>零售業營業額變動概況</w:t>
      </w:r>
      <w:r w:rsidRPr="00B118E9">
        <w:rPr>
          <w:rFonts w:eastAsia="標楷體"/>
        </w:rPr>
        <w:t xml:space="preserve"> </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89059F" w:rsidRPr="003B6B9A" w:rsidTr="001040FB">
        <w:tc>
          <w:tcPr>
            <w:tcW w:w="2722" w:type="dxa"/>
            <w:vMerge w:val="restart"/>
            <w:tcBorders>
              <w:top w:val="single" w:sz="4" w:space="0" w:color="auto"/>
              <w:right w:val="single" w:sz="4" w:space="0" w:color="auto"/>
            </w:tcBorders>
            <w:vAlign w:val="center"/>
          </w:tcPr>
          <w:p w:rsidR="0089059F" w:rsidRPr="003B6B9A" w:rsidRDefault="0089059F" w:rsidP="00E364C1">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89059F" w:rsidRPr="003B6B9A" w:rsidRDefault="0089059F" w:rsidP="00E364C1">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6</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89059F" w:rsidRPr="003B6B9A" w:rsidRDefault="0089059F" w:rsidP="00E364C1">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89059F" w:rsidRPr="003B6B9A" w:rsidRDefault="0089059F" w:rsidP="00E364C1">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6</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89059F" w:rsidRPr="003B6B9A" w:rsidRDefault="0089059F" w:rsidP="00E364C1">
            <w:pPr>
              <w:snapToGrid w:val="0"/>
              <w:spacing w:line="300" w:lineRule="exact"/>
              <w:ind w:left="28" w:right="-142"/>
              <w:jc w:val="center"/>
              <w:rPr>
                <w:rFonts w:eastAsia="標楷體"/>
              </w:rPr>
            </w:pPr>
          </w:p>
        </w:tc>
      </w:tr>
      <w:tr w:rsidR="0089059F" w:rsidRPr="003B6B9A" w:rsidTr="001040FB">
        <w:tc>
          <w:tcPr>
            <w:tcW w:w="2722" w:type="dxa"/>
            <w:vMerge/>
            <w:tcBorders>
              <w:bottom w:val="single" w:sz="4" w:space="0" w:color="auto"/>
              <w:right w:val="single" w:sz="4" w:space="0" w:color="auto"/>
            </w:tcBorders>
            <w:vAlign w:val="center"/>
          </w:tcPr>
          <w:p w:rsidR="0089059F" w:rsidRPr="003B6B9A" w:rsidRDefault="0089059F" w:rsidP="001040FB">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89059F" w:rsidRPr="003B6B9A" w:rsidRDefault="0089059F" w:rsidP="00E364C1">
            <w:pPr>
              <w:snapToGrid w:val="0"/>
              <w:spacing w:line="300" w:lineRule="exact"/>
              <w:ind w:left="28"/>
              <w:jc w:val="center"/>
              <w:rPr>
                <w:rFonts w:eastAsia="標楷體"/>
              </w:rPr>
            </w:pPr>
            <w:r w:rsidRPr="003B6B9A">
              <w:rPr>
                <w:rFonts w:eastAsia="標楷體" w:hint="eastAsia"/>
              </w:rPr>
              <w:t>營業額</w:t>
            </w:r>
          </w:p>
          <w:p w:rsidR="0089059F" w:rsidRPr="003B6B9A" w:rsidRDefault="0089059F" w:rsidP="001040FB">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89059F" w:rsidRPr="003B6B9A" w:rsidRDefault="0089059F" w:rsidP="00E364C1">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89059F" w:rsidRPr="003B6B9A" w:rsidRDefault="0089059F"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89059F" w:rsidRPr="003B6B9A" w:rsidRDefault="0089059F" w:rsidP="00E364C1">
            <w:pPr>
              <w:snapToGrid w:val="0"/>
              <w:spacing w:line="300" w:lineRule="exact"/>
              <w:ind w:left="28"/>
              <w:jc w:val="center"/>
              <w:rPr>
                <w:rFonts w:eastAsia="標楷體"/>
              </w:rPr>
            </w:pPr>
            <w:r w:rsidRPr="003B6B9A">
              <w:rPr>
                <w:rFonts w:eastAsia="標楷體" w:hint="eastAsia"/>
              </w:rPr>
              <w:t>營業額</w:t>
            </w:r>
          </w:p>
          <w:p w:rsidR="0089059F" w:rsidRPr="003B6B9A" w:rsidRDefault="0089059F" w:rsidP="001040FB">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89059F" w:rsidRPr="003B6B9A" w:rsidRDefault="0089059F" w:rsidP="00E364C1">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89059F" w:rsidRPr="003B6B9A" w:rsidRDefault="0089059F"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89059F" w:rsidRPr="003B6B9A" w:rsidTr="001040FB">
        <w:tc>
          <w:tcPr>
            <w:tcW w:w="2722" w:type="dxa"/>
            <w:tcBorders>
              <w:top w:val="single" w:sz="4" w:space="0" w:color="auto"/>
              <w:right w:val="single" w:sz="4" w:space="0" w:color="auto"/>
            </w:tcBorders>
          </w:tcPr>
          <w:p w:rsidR="0089059F" w:rsidRPr="003B6B9A" w:rsidRDefault="0089059F" w:rsidP="00E364C1">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89059F" w:rsidRPr="003B0524" w:rsidRDefault="0089059F" w:rsidP="0089059F">
            <w:pPr>
              <w:ind w:rightChars="165" w:right="396"/>
              <w:jc w:val="right"/>
              <w:rPr>
                <w:rFonts w:eastAsia="標楷體"/>
              </w:rPr>
            </w:pPr>
            <w:r w:rsidRPr="003B0524">
              <w:rPr>
                <w:rFonts w:eastAsia="標楷體"/>
              </w:rPr>
              <w:t>3</w:t>
            </w:r>
            <w:r>
              <w:rPr>
                <w:rFonts w:eastAsia="標楷體" w:hint="eastAsia"/>
              </w:rPr>
              <w:t>,</w:t>
            </w:r>
            <w:r w:rsidRPr="003B0524">
              <w:rPr>
                <w:rFonts w:eastAsia="標楷體"/>
              </w:rPr>
              <w:t>343</w:t>
            </w:r>
          </w:p>
        </w:tc>
        <w:tc>
          <w:tcPr>
            <w:tcW w:w="1559" w:type="dxa"/>
            <w:tcBorders>
              <w:top w:val="single" w:sz="4" w:space="0" w:color="auto"/>
              <w:left w:val="nil"/>
              <w:right w:val="double" w:sz="4" w:space="0" w:color="auto"/>
            </w:tcBorders>
          </w:tcPr>
          <w:p w:rsidR="0089059F" w:rsidRPr="003B0524" w:rsidRDefault="0089059F" w:rsidP="00E364C1">
            <w:pPr>
              <w:ind w:rightChars="283" w:right="679"/>
              <w:jc w:val="right"/>
              <w:rPr>
                <w:rFonts w:eastAsia="標楷體"/>
              </w:rPr>
            </w:pPr>
            <w:r w:rsidRPr="003B0524">
              <w:rPr>
                <w:rFonts w:eastAsia="標楷體"/>
              </w:rPr>
              <w:t>0.4</w:t>
            </w:r>
          </w:p>
        </w:tc>
        <w:tc>
          <w:tcPr>
            <w:tcW w:w="1559" w:type="dxa"/>
            <w:tcBorders>
              <w:top w:val="single" w:sz="4" w:space="0" w:color="auto"/>
              <w:left w:val="double" w:sz="4" w:space="0" w:color="auto"/>
            </w:tcBorders>
          </w:tcPr>
          <w:p w:rsidR="0089059F" w:rsidRPr="003074CF" w:rsidRDefault="0089059F" w:rsidP="0089059F">
            <w:pPr>
              <w:ind w:rightChars="165" w:right="396"/>
              <w:jc w:val="right"/>
              <w:rPr>
                <w:rFonts w:eastAsia="標楷體"/>
              </w:rPr>
            </w:pPr>
            <w:r w:rsidRPr="003074CF">
              <w:rPr>
                <w:rFonts w:eastAsia="標楷體"/>
              </w:rPr>
              <w:t>19</w:t>
            </w:r>
            <w:r>
              <w:rPr>
                <w:rFonts w:eastAsia="標楷體" w:hint="eastAsia"/>
              </w:rPr>
              <w:t>,</w:t>
            </w:r>
            <w:r w:rsidRPr="003074CF">
              <w:rPr>
                <w:rFonts w:eastAsia="標楷體"/>
              </w:rPr>
              <w:t>715</w:t>
            </w:r>
          </w:p>
        </w:tc>
        <w:tc>
          <w:tcPr>
            <w:tcW w:w="1560" w:type="dxa"/>
            <w:tcBorders>
              <w:top w:val="single" w:sz="4" w:space="0" w:color="auto"/>
            </w:tcBorders>
          </w:tcPr>
          <w:p w:rsidR="0089059F" w:rsidRPr="003074CF" w:rsidRDefault="00CA0530" w:rsidP="0089059F">
            <w:pPr>
              <w:ind w:rightChars="224" w:right="538"/>
              <w:jc w:val="right"/>
              <w:rPr>
                <w:rFonts w:eastAsia="標楷體"/>
              </w:rPr>
            </w:pPr>
            <w:r>
              <w:rPr>
                <w:rFonts w:eastAsia="標楷體" w:hint="eastAsia"/>
              </w:rPr>
              <w:t>1.1</w:t>
            </w:r>
          </w:p>
        </w:tc>
      </w:tr>
      <w:tr w:rsidR="0089059F" w:rsidRPr="003B6B9A" w:rsidTr="001040FB">
        <w:tc>
          <w:tcPr>
            <w:tcW w:w="2722" w:type="dxa"/>
            <w:tcBorders>
              <w:right w:val="single" w:sz="4" w:space="0" w:color="auto"/>
            </w:tcBorders>
            <w:vAlign w:val="bottom"/>
          </w:tcPr>
          <w:p w:rsidR="0089059F" w:rsidRPr="003B6B9A" w:rsidRDefault="0089059F" w:rsidP="00E364C1">
            <w:pPr>
              <w:ind w:leftChars="100" w:left="240"/>
              <w:rPr>
                <w:rFonts w:eastAsia="標楷體"/>
              </w:rPr>
            </w:pPr>
            <w:r w:rsidRPr="003B6B9A">
              <w:rPr>
                <w:rFonts w:eastAsia="標楷體"/>
              </w:rPr>
              <w:t>綜合商品零售業</w:t>
            </w:r>
          </w:p>
        </w:tc>
        <w:tc>
          <w:tcPr>
            <w:tcW w:w="1559" w:type="dxa"/>
          </w:tcPr>
          <w:p w:rsidR="0089059F" w:rsidRPr="003B0524" w:rsidRDefault="0089059F" w:rsidP="0089059F">
            <w:pPr>
              <w:ind w:rightChars="165" w:right="396"/>
              <w:jc w:val="right"/>
              <w:rPr>
                <w:rFonts w:eastAsia="標楷體"/>
              </w:rPr>
            </w:pPr>
            <w:r w:rsidRPr="003B0524">
              <w:rPr>
                <w:rFonts w:eastAsia="標楷體"/>
              </w:rPr>
              <w:t>913</w:t>
            </w:r>
          </w:p>
        </w:tc>
        <w:tc>
          <w:tcPr>
            <w:tcW w:w="1559" w:type="dxa"/>
            <w:tcBorders>
              <w:left w:val="nil"/>
              <w:right w:val="double" w:sz="4" w:space="0" w:color="auto"/>
            </w:tcBorders>
          </w:tcPr>
          <w:p w:rsidR="0089059F" w:rsidRPr="003B0524" w:rsidRDefault="0089059F" w:rsidP="00E364C1">
            <w:pPr>
              <w:ind w:rightChars="283" w:right="679"/>
              <w:jc w:val="right"/>
              <w:rPr>
                <w:rFonts w:eastAsia="標楷體"/>
              </w:rPr>
            </w:pPr>
            <w:r w:rsidRPr="003B0524">
              <w:rPr>
                <w:rFonts w:eastAsia="標楷體"/>
              </w:rPr>
              <w:t>3.9</w:t>
            </w:r>
          </w:p>
        </w:tc>
        <w:tc>
          <w:tcPr>
            <w:tcW w:w="1559" w:type="dxa"/>
            <w:tcBorders>
              <w:left w:val="double" w:sz="4" w:space="0" w:color="auto"/>
            </w:tcBorders>
          </w:tcPr>
          <w:p w:rsidR="0089059F" w:rsidRPr="003074CF" w:rsidRDefault="0089059F" w:rsidP="0089059F">
            <w:pPr>
              <w:ind w:rightChars="165" w:right="396"/>
              <w:jc w:val="right"/>
              <w:rPr>
                <w:rFonts w:eastAsia="標楷體"/>
              </w:rPr>
            </w:pPr>
            <w:r w:rsidRPr="003074CF">
              <w:rPr>
                <w:rFonts w:eastAsia="標楷體"/>
              </w:rPr>
              <w:t>5</w:t>
            </w:r>
            <w:r>
              <w:rPr>
                <w:rFonts w:eastAsia="標楷體" w:hint="eastAsia"/>
              </w:rPr>
              <w:t>,</w:t>
            </w:r>
            <w:r w:rsidRPr="003074CF">
              <w:rPr>
                <w:rFonts w:eastAsia="標楷體"/>
              </w:rPr>
              <w:t>541</w:t>
            </w:r>
          </w:p>
        </w:tc>
        <w:tc>
          <w:tcPr>
            <w:tcW w:w="1560" w:type="dxa"/>
          </w:tcPr>
          <w:p w:rsidR="0089059F" w:rsidRPr="003074CF" w:rsidRDefault="0089059F" w:rsidP="0089059F">
            <w:pPr>
              <w:ind w:rightChars="224" w:right="538"/>
              <w:jc w:val="right"/>
              <w:rPr>
                <w:rFonts w:eastAsia="標楷體"/>
              </w:rPr>
            </w:pPr>
            <w:r w:rsidRPr="003074CF">
              <w:rPr>
                <w:rFonts w:eastAsia="標楷體"/>
              </w:rPr>
              <w:t>4.8</w:t>
            </w:r>
          </w:p>
        </w:tc>
      </w:tr>
      <w:tr w:rsidR="0089059F" w:rsidRPr="003B6B9A" w:rsidTr="001040FB">
        <w:tc>
          <w:tcPr>
            <w:tcW w:w="2722" w:type="dxa"/>
            <w:tcBorders>
              <w:right w:val="single" w:sz="4" w:space="0" w:color="auto"/>
            </w:tcBorders>
            <w:vAlign w:val="bottom"/>
          </w:tcPr>
          <w:p w:rsidR="0089059F" w:rsidRPr="003B6B9A" w:rsidRDefault="0089059F" w:rsidP="00E364C1">
            <w:pPr>
              <w:ind w:leftChars="100" w:left="240"/>
              <w:rPr>
                <w:rFonts w:eastAsia="標楷體"/>
              </w:rPr>
            </w:pPr>
            <w:r w:rsidRPr="003B6B9A">
              <w:rPr>
                <w:rFonts w:eastAsia="標楷體"/>
              </w:rPr>
              <w:t>汽機車業</w:t>
            </w:r>
          </w:p>
        </w:tc>
        <w:tc>
          <w:tcPr>
            <w:tcW w:w="1559" w:type="dxa"/>
          </w:tcPr>
          <w:p w:rsidR="0089059F" w:rsidRPr="003B0524" w:rsidRDefault="0089059F" w:rsidP="0089059F">
            <w:pPr>
              <w:ind w:rightChars="165" w:right="396"/>
              <w:jc w:val="right"/>
              <w:rPr>
                <w:rFonts w:eastAsia="標楷體"/>
              </w:rPr>
            </w:pPr>
            <w:r w:rsidRPr="003B0524">
              <w:rPr>
                <w:rFonts w:eastAsia="標楷體"/>
              </w:rPr>
              <w:t>557</w:t>
            </w:r>
          </w:p>
        </w:tc>
        <w:tc>
          <w:tcPr>
            <w:tcW w:w="1559" w:type="dxa"/>
            <w:tcBorders>
              <w:left w:val="nil"/>
              <w:right w:val="double" w:sz="4" w:space="0" w:color="auto"/>
            </w:tcBorders>
          </w:tcPr>
          <w:p w:rsidR="0089059F" w:rsidRPr="003B0524" w:rsidRDefault="0089059F" w:rsidP="00E364C1">
            <w:pPr>
              <w:ind w:rightChars="283" w:right="679"/>
              <w:jc w:val="right"/>
              <w:rPr>
                <w:rFonts w:eastAsia="標楷體"/>
              </w:rPr>
            </w:pPr>
            <w:r w:rsidRPr="003B0524">
              <w:rPr>
                <w:rFonts w:eastAsia="標楷體"/>
              </w:rPr>
              <w:t>2.7</w:t>
            </w:r>
          </w:p>
        </w:tc>
        <w:tc>
          <w:tcPr>
            <w:tcW w:w="1559" w:type="dxa"/>
            <w:tcBorders>
              <w:left w:val="double" w:sz="4" w:space="0" w:color="auto"/>
            </w:tcBorders>
          </w:tcPr>
          <w:p w:rsidR="0089059F" w:rsidRPr="003074CF" w:rsidRDefault="0089059F" w:rsidP="0089059F">
            <w:pPr>
              <w:ind w:rightChars="165" w:right="396"/>
              <w:jc w:val="right"/>
              <w:rPr>
                <w:rFonts w:eastAsia="標楷體"/>
              </w:rPr>
            </w:pPr>
            <w:r w:rsidRPr="003074CF">
              <w:rPr>
                <w:rFonts w:eastAsia="標楷體"/>
              </w:rPr>
              <w:t>2</w:t>
            </w:r>
            <w:r>
              <w:rPr>
                <w:rFonts w:eastAsia="標楷體" w:hint="eastAsia"/>
              </w:rPr>
              <w:t>,</w:t>
            </w:r>
            <w:r w:rsidRPr="003074CF">
              <w:rPr>
                <w:rFonts w:eastAsia="標楷體"/>
              </w:rPr>
              <w:t>962</w:t>
            </w:r>
          </w:p>
        </w:tc>
        <w:tc>
          <w:tcPr>
            <w:tcW w:w="1560" w:type="dxa"/>
          </w:tcPr>
          <w:p w:rsidR="0089059F" w:rsidRPr="003074CF" w:rsidRDefault="0089059F" w:rsidP="0089059F">
            <w:pPr>
              <w:ind w:rightChars="224" w:right="538"/>
              <w:jc w:val="right"/>
              <w:rPr>
                <w:rFonts w:eastAsia="標楷體"/>
              </w:rPr>
            </w:pPr>
            <w:r w:rsidRPr="003074CF">
              <w:rPr>
                <w:rFonts w:eastAsia="標楷體"/>
              </w:rPr>
              <w:t>4.2</w:t>
            </w:r>
          </w:p>
        </w:tc>
      </w:tr>
      <w:tr w:rsidR="0089059F" w:rsidRPr="003B6B9A" w:rsidTr="001040FB">
        <w:tc>
          <w:tcPr>
            <w:tcW w:w="2722" w:type="dxa"/>
            <w:tcBorders>
              <w:right w:val="single" w:sz="4" w:space="0" w:color="auto"/>
            </w:tcBorders>
            <w:vAlign w:val="bottom"/>
          </w:tcPr>
          <w:p w:rsidR="0089059F" w:rsidRPr="003B6B9A" w:rsidRDefault="0089059F" w:rsidP="00E364C1">
            <w:pPr>
              <w:ind w:leftChars="100" w:left="240"/>
              <w:rPr>
                <w:rFonts w:eastAsia="標楷體"/>
              </w:rPr>
            </w:pPr>
            <w:r w:rsidRPr="003B6B9A">
              <w:rPr>
                <w:rFonts w:eastAsia="標楷體"/>
              </w:rPr>
              <w:t>食品、飲料及菸草業</w:t>
            </w:r>
          </w:p>
        </w:tc>
        <w:tc>
          <w:tcPr>
            <w:tcW w:w="1559" w:type="dxa"/>
          </w:tcPr>
          <w:p w:rsidR="0089059F" w:rsidRPr="003B0524" w:rsidRDefault="0089059F" w:rsidP="0089059F">
            <w:pPr>
              <w:ind w:rightChars="165" w:right="396"/>
              <w:jc w:val="right"/>
              <w:rPr>
                <w:rFonts w:eastAsia="標楷體"/>
              </w:rPr>
            </w:pPr>
            <w:r w:rsidRPr="003B0524">
              <w:rPr>
                <w:rFonts w:eastAsia="標楷體"/>
              </w:rPr>
              <w:t>388</w:t>
            </w:r>
          </w:p>
        </w:tc>
        <w:tc>
          <w:tcPr>
            <w:tcW w:w="1559" w:type="dxa"/>
            <w:tcBorders>
              <w:left w:val="nil"/>
              <w:right w:val="double" w:sz="4" w:space="0" w:color="auto"/>
            </w:tcBorders>
          </w:tcPr>
          <w:p w:rsidR="0089059F" w:rsidRPr="003B0524" w:rsidRDefault="0089059F" w:rsidP="0089059F">
            <w:pPr>
              <w:ind w:rightChars="283" w:right="679"/>
              <w:jc w:val="right"/>
              <w:rPr>
                <w:rFonts w:eastAsia="標楷體"/>
              </w:rPr>
            </w:pPr>
            <w:r w:rsidRPr="003B0524">
              <w:rPr>
                <w:rFonts w:eastAsia="標楷體"/>
              </w:rPr>
              <w:t>3.0</w:t>
            </w:r>
          </w:p>
        </w:tc>
        <w:tc>
          <w:tcPr>
            <w:tcW w:w="1559" w:type="dxa"/>
            <w:tcBorders>
              <w:left w:val="double" w:sz="4" w:space="0" w:color="auto"/>
            </w:tcBorders>
          </w:tcPr>
          <w:p w:rsidR="0089059F" w:rsidRPr="003074CF" w:rsidRDefault="0089059F" w:rsidP="0089059F">
            <w:pPr>
              <w:ind w:rightChars="165" w:right="396"/>
              <w:jc w:val="right"/>
              <w:rPr>
                <w:rFonts w:eastAsia="標楷體"/>
              </w:rPr>
            </w:pPr>
            <w:r w:rsidRPr="003074CF">
              <w:rPr>
                <w:rFonts w:eastAsia="標楷體"/>
              </w:rPr>
              <w:t>2</w:t>
            </w:r>
            <w:r>
              <w:rPr>
                <w:rFonts w:eastAsia="標楷體" w:hint="eastAsia"/>
              </w:rPr>
              <w:t>,</w:t>
            </w:r>
            <w:r w:rsidRPr="003074CF">
              <w:rPr>
                <w:rFonts w:eastAsia="標楷體"/>
              </w:rPr>
              <w:t>326</w:t>
            </w:r>
          </w:p>
        </w:tc>
        <w:tc>
          <w:tcPr>
            <w:tcW w:w="1560" w:type="dxa"/>
          </w:tcPr>
          <w:p w:rsidR="0089059F" w:rsidRPr="003074CF" w:rsidRDefault="0089059F" w:rsidP="0089059F">
            <w:pPr>
              <w:ind w:rightChars="224" w:right="538"/>
              <w:jc w:val="right"/>
              <w:rPr>
                <w:rFonts w:eastAsia="標楷體"/>
              </w:rPr>
            </w:pPr>
            <w:r w:rsidRPr="003074CF">
              <w:rPr>
                <w:rFonts w:eastAsia="標楷體"/>
              </w:rPr>
              <w:t>2.0</w:t>
            </w:r>
          </w:p>
        </w:tc>
      </w:tr>
      <w:tr w:rsidR="0089059F" w:rsidRPr="003B6B9A" w:rsidTr="001040FB">
        <w:trPr>
          <w:trHeight w:val="80"/>
        </w:trPr>
        <w:tc>
          <w:tcPr>
            <w:tcW w:w="2722" w:type="dxa"/>
            <w:tcBorders>
              <w:right w:val="single" w:sz="4" w:space="0" w:color="auto"/>
            </w:tcBorders>
            <w:vAlign w:val="bottom"/>
          </w:tcPr>
          <w:p w:rsidR="0089059F" w:rsidRPr="003B6B9A" w:rsidRDefault="00E364C1" w:rsidP="00E364C1">
            <w:pPr>
              <w:ind w:leftChars="100" w:left="240"/>
              <w:rPr>
                <w:rFonts w:eastAsia="標楷體"/>
              </w:rPr>
            </w:pPr>
            <w:r>
              <w:rPr>
                <w:rFonts w:eastAsia="標楷體" w:hint="eastAsia"/>
                <w:bCs/>
              </w:rPr>
              <w:t>資通訊及家電設備</w:t>
            </w:r>
            <w:r w:rsidR="0089059F" w:rsidRPr="007648CC">
              <w:rPr>
                <w:rFonts w:eastAsia="標楷體" w:hint="eastAsia"/>
                <w:bCs/>
              </w:rPr>
              <w:t>業</w:t>
            </w:r>
          </w:p>
        </w:tc>
        <w:tc>
          <w:tcPr>
            <w:tcW w:w="1559" w:type="dxa"/>
          </w:tcPr>
          <w:p w:rsidR="0089059F" w:rsidRPr="003B0524" w:rsidRDefault="0089059F" w:rsidP="0089059F">
            <w:pPr>
              <w:ind w:rightChars="165" w:right="396"/>
              <w:jc w:val="right"/>
              <w:rPr>
                <w:rFonts w:eastAsia="標楷體"/>
              </w:rPr>
            </w:pPr>
            <w:r w:rsidRPr="003B0524">
              <w:rPr>
                <w:rFonts w:eastAsia="標楷體"/>
              </w:rPr>
              <w:t>302</w:t>
            </w:r>
          </w:p>
        </w:tc>
        <w:tc>
          <w:tcPr>
            <w:tcW w:w="1559" w:type="dxa"/>
            <w:tcBorders>
              <w:left w:val="nil"/>
              <w:right w:val="double" w:sz="4" w:space="0" w:color="auto"/>
            </w:tcBorders>
          </w:tcPr>
          <w:p w:rsidR="0089059F" w:rsidRPr="003B0524" w:rsidRDefault="0089059F" w:rsidP="0089059F">
            <w:pPr>
              <w:ind w:rightChars="283" w:right="679"/>
              <w:jc w:val="right"/>
              <w:rPr>
                <w:rFonts w:eastAsia="標楷體"/>
              </w:rPr>
            </w:pPr>
            <w:r w:rsidRPr="003B0524">
              <w:rPr>
                <w:rFonts w:eastAsia="標楷體"/>
              </w:rPr>
              <w:t>2.9</w:t>
            </w:r>
          </w:p>
        </w:tc>
        <w:tc>
          <w:tcPr>
            <w:tcW w:w="1559" w:type="dxa"/>
            <w:tcBorders>
              <w:left w:val="double" w:sz="4" w:space="0" w:color="auto"/>
            </w:tcBorders>
          </w:tcPr>
          <w:p w:rsidR="0089059F" w:rsidRPr="003074CF" w:rsidRDefault="0089059F" w:rsidP="0089059F">
            <w:pPr>
              <w:ind w:rightChars="165" w:right="396"/>
              <w:jc w:val="right"/>
              <w:rPr>
                <w:rFonts w:eastAsia="標楷體"/>
              </w:rPr>
            </w:pPr>
            <w:r w:rsidRPr="003074CF">
              <w:rPr>
                <w:rFonts w:eastAsia="標楷體"/>
              </w:rPr>
              <w:t>1</w:t>
            </w:r>
            <w:r>
              <w:rPr>
                <w:rFonts w:eastAsia="標楷體" w:hint="eastAsia"/>
              </w:rPr>
              <w:t>,</w:t>
            </w:r>
            <w:r w:rsidRPr="003074CF">
              <w:rPr>
                <w:rFonts w:eastAsia="標楷體"/>
              </w:rPr>
              <w:t>799</w:t>
            </w:r>
          </w:p>
        </w:tc>
        <w:tc>
          <w:tcPr>
            <w:tcW w:w="1560" w:type="dxa"/>
          </w:tcPr>
          <w:p w:rsidR="0089059F" w:rsidRPr="003074CF" w:rsidRDefault="0089059F" w:rsidP="0089059F">
            <w:pPr>
              <w:ind w:rightChars="224" w:right="538"/>
              <w:jc w:val="right"/>
              <w:rPr>
                <w:rFonts w:eastAsia="標楷體"/>
              </w:rPr>
            </w:pPr>
            <w:r w:rsidRPr="003074CF">
              <w:rPr>
                <w:rFonts w:eastAsia="標楷體"/>
              </w:rPr>
              <w:t>1.9</w:t>
            </w:r>
          </w:p>
        </w:tc>
      </w:tr>
      <w:tr w:rsidR="00E364C1" w:rsidRPr="003B6B9A" w:rsidTr="001040FB">
        <w:trPr>
          <w:trHeight w:val="80"/>
        </w:trPr>
        <w:tc>
          <w:tcPr>
            <w:tcW w:w="2722" w:type="dxa"/>
            <w:tcBorders>
              <w:right w:val="single" w:sz="4" w:space="0" w:color="auto"/>
            </w:tcBorders>
            <w:vAlign w:val="bottom"/>
          </w:tcPr>
          <w:p w:rsidR="00E364C1" w:rsidRDefault="00E364C1" w:rsidP="00E364C1">
            <w:pPr>
              <w:ind w:leftChars="100" w:left="240"/>
              <w:rPr>
                <w:rFonts w:eastAsia="標楷體"/>
                <w:bCs/>
              </w:rPr>
            </w:pPr>
            <w:r w:rsidRPr="00E364C1">
              <w:rPr>
                <w:rFonts w:eastAsia="標楷體" w:hint="eastAsia"/>
                <w:bCs/>
              </w:rPr>
              <w:t>家庭器具及用品業</w:t>
            </w:r>
          </w:p>
        </w:tc>
        <w:tc>
          <w:tcPr>
            <w:tcW w:w="1559" w:type="dxa"/>
          </w:tcPr>
          <w:p w:rsidR="00E364C1" w:rsidRPr="003B0524" w:rsidRDefault="00E364C1" w:rsidP="0089059F">
            <w:pPr>
              <w:ind w:rightChars="165" w:right="396"/>
              <w:jc w:val="right"/>
              <w:rPr>
                <w:rFonts w:eastAsia="標楷體"/>
              </w:rPr>
            </w:pPr>
            <w:r>
              <w:rPr>
                <w:rFonts w:eastAsia="標楷體" w:hint="eastAsia"/>
              </w:rPr>
              <w:t>241</w:t>
            </w:r>
          </w:p>
        </w:tc>
        <w:tc>
          <w:tcPr>
            <w:tcW w:w="1559" w:type="dxa"/>
            <w:tcBorders>
              <w:left w:val="nil"/>
              <w:right w:val="double" w:sz="4" w:space="0" w:color="auto"/>
            </w:tcBorders>
          </w:tcPr>
          <w:p w:rsidR="00E364C1" w:rsidRPr="003B0524" w:rsidRDefault="00E364C1" w:rsidP="0089059F">
            <w:pPr>
              <w:ind w:rightChars="283" w:right="679"/>
              <w:jc w:val="right"/>
              <w:rPr>
                <w:rFonts w:eastAsia="標楷體"/>
              </w:rPr>
            </w:pPr>
            <w:r>
              <w:rPr>
                <w:rFonts w:eastAsia="標楷體" w:hint="eastAsia"/>
              </w:rPr>
              <w:t>-2.6</w:t>
            </w:r>
          </w:p>
        </w:tc>
        <w:tc>
          <w:tcPr>
            <w:tcW w:w="1559" w:type="dxa"/>
            <w:tcBorders>
              <w:left w:val="double" w:sz="4" w:space="0" w:color="auto"/>
            </w:tcBorders>
          </w:tcPr>
          <w:p w:rsidR="00E364C1" w:rsidRPr="003074CF" w:rsidRDefault="00E364C1" w:rsidP="00E364C1">
            <w:pPr>
              <w:ind w:rightChars="165" w:right="396"/>
              <w:jc w:val="right"/>
              <w:rPr>
                <w:rFonts w:eastAsia="標楷體"/>
              </w:rPr>
            </w:pPr>
            <w:r w:rsidRPr="003074CF">
              <w:rPr>
                <w:rFonts w:eastAsia="標楷體"/>
              </w:rPr>
              <w:t>1</w:t>
            </w:r>
            <w:r>
              <w:rPr>
                <w:rFonts w:eastAsia="標楷體" w:hint="eastAsia"/>
              </w:rPr>
              <w:t>,</w:t>
            </w:r>
            <w:r w:rsidRPr="003074CF">
              <w:rPr>
                <w:rFonts w:eastAsia="標楷體"/>
              </w:rPr>
              <w:t>496</w:t>
            </w:r>
          </w:p>
        </w:tc>
        <w:tc>
          <w:tcPr>
            <w:tcW w:w="1560" w:type="dxa"/>
          </w:tcPr>
          <w:p w:rsidR="00E364C1" w:rsidRPr="003074CF" w:rsidRDefault="00E364C1" w:rsidP="00E364C1">
            <w:pPr>
              <w:ind w:rightChars="224" w:right="538"/>
              <w:jc w:val="right"/>
              <w:rPr>
                <w:rFonts w:eastAsia="標楷體"/>
              </w:rPr>
            </w:pPr>
            <w:r w:rsidRPr="003074CF">
              <w:rPr>
                <w:rFonts w:eastAsia="標楷體"/>
              </w:rPr>
              <w:t>0.9</w:t>
            </w:r>
          </w:p>
        </w:tc>
      </w:tr>
      <w:tr w:rsidR="00E364C1" w:rsidRPr="003B6B9A" w:rsidTr="001040FB">
        <w:trPr>
          <w:trHeight w:val="80"/>
        </w:trPr>
        <w:tc>
          <w:tcPr>
            <w:tcW w:w="2722" w:type="dxa"/>
            <w:tcBorders>
              <w:right w:val="single" w:sz="4" w:space="0" w:color="auto"/>
            </w:tcBorders>
            <w:vAlign w:val="bottom"/>
          </w:tcPr>
          <w:p w:rsidR="00E364C1" w:rsidRPr="003B6B9A" w:rsidRDefault="00E364C1" w:rsidP="00E364C1">
            <w:pPr>
              <w:ind w:leftChars="100" w:left="240"/>
              <w:rPr>
                <w:rFonts w:eastAsia="標楷體"/>
              </w:rPr>
            </w:pPr>
            <w:r w:rsidRPr="007648CC">
              <w:rPr>
                <w:rFonts w:ascii="Arial" w:eastAsia="標楷體" w:hAnsi="Arial" w:cs="Arial" w:hint="eastAsia"/>
                <w:szCs w:val="22"/>
              </w:rPr>
              <w:t>藥品及化粧品零售業</w:t>
            </w:r>
          </w:p>
        </w:tc>
        <w:tc>
          <w:tcPr>
            <w:tcW w:w="1559" w:type="dxa"/>
          </w:tcPr>
          <w:p w:rsidR="00E364C1" w:rsidRPr="003B0524" w:rsidRDefault="00E364C1" w:rsidP="00E364C1">
            <w:pPr>
              <w:ind w:rightChars="165" w:right="396"/>
              <w:jc w:val="right"/>
              <w:rPr>
                <w:rFonts w:eastAsia="標楷體"/>
              </w:rPr>
            </w:pPr>
            <w:r w:rsidRPr="003B0524">
              <w:rPr>
                <w:rFonts w:eastAsia="標楷體"/>
              </w:rPr>
              <w:t>161</w:t>
            </w:r>
          </w:p>
        </w:tc>
        <w:tc>
          <w:tcPr>
            <w:tcW w:w="1559" w:type="dxa"/>
            <w:tcBorders>
              <w:left w:val="nil"/>
              <w:right w:val="double" w:sz="4" w:space="0" w:color="auto"/>
            </w:tcBorders>
          </w:tcPr>
          <w:p w:rsidR="00E364C1" w:rsidRPr="003B0524" w:rsidRDefault="00E364C1" w:rsidP="00E364C1">
            <w:pPr>
              <w:ind w:rightChars="283" w:right="679"/>
              <w:jc w:val="right"/>
              <w:rPr>
                <w:rFonts w:eastAsia="標楷體"/>
              </w:rPr>
            </w:pPr>
            <w:r w:rsidRPr="003B0524">
              <w:rPr>
                <w:rFonts w:eastAsia="標楷體"/>
              </w:rPr>
              <w:t>2.9</w:t>
            </w:r>
          </w:p>
        </w:tc>
        <w:tc>
          <w:tcPr>
            <w:tcW w:w="1559" w:type="dxa"/>
            <w:tcBorders>
              <w:left w:val="double" w:sz="4" w:space="0" w:color="auto"/>
            </w:tcBorders>
          </w:tcPr>
          <w:p w:rsidR="00E364C1" w:rsidRPr="003074CF" w:rsidRDefault="00E364C1" w:rsidP="00E364C1">
            <w:pPr>
              <w:ind w:rightChars="165" w:right="396"/>
              <w:jc w:val="right"/>
              <w:rPr>
                <w:rFonts w:eastAsia="標楷體"/>
              </w:rPr>
            </w:pPr>
            <w:r w:rsidRPr="003074CF">
              <w:rPr>
                <w:rFonts w:eastAsia="標楷體"/>
              </w:rPr>
              <w:t>903</w:t>
            </w:r>
          </w:p>
        </w:tc>
        <w:tc>
          <w:tcPr>
            <w:tcW w:w="1560" w:type="dxa"/>
          </w:tcPr>
          <w:p w:rsidR="00E364C1" w:rsidRPr="003074CF" w:rsidRDefault="00E364C1" w:rsidP="00E364C1">
            <w:pPr>
              <w:ind w:rightChars="224" w:right="538"/>
              <w:jc w:val="right"/>
              <w:rPr>
                <w:rFonts w:eastAsia="標楷體"/>
              </w:rPr>
            </w:pPr>
            <w:r w:rsidRPr="003074CF">
              <w:rPr>
                <w:rFonts w:eastAsia="標楷體"/>
              </w:rPr>
              <w:t>3.6</w:t>
            </w:r>
          </w:p>
        </w:tc>
      </w:tr>
      <w:tr w:rsidR="00E364C1" w:rsidRPr="003B6B9A" w:rsidTr="001040FB">
        <w:trPr>
          <w:trHeight w:val="80"/>
        </w:trPr>
        <w:tc>
          <w:tcPr>
            <w:tcW w:w="2722" w:type="dxa"/>
            <w:tcBorders>
              <w:right w:val="single" w:sz="4" w:space="0" w:color="auto"/>
            </w:tcBorders>
            <w:vAlign w:val="bottom"/>
          </w:tcPr>
          <w:p w:rsidR="00E364C1" w:rsidRPr="003B6B9A" w:rsidRDefault="00E364C1" w:rsidP="00E364C1">
            <w:pPr>
              <w:ind w:leftChars="100" w:left="240"/>
              <w:rPr>
                <w:rFonts w:eastAsia="標楷體"/>
              </w:rPr>
            </w:pPr>
            <w:r w:rsidRPr="007648CC">
              <w:rPr>
                <w:rFonts w:eastAsia="標楷體" w:hint="eastAsia"/>
              </w:rPr>
              <w:t>燃料業</w:t>
            </w:r>
          </w:p>
        </w:tc>
        <w:tc>
          <w:tcPr>
            <w:tcW w:w="1559" w:type="dxa"/>
          </w:tcPr>
          <w:p w:rsidR="00E364C1" w:rsidRPr="003B0524" w:rsidRDefault="00E364C1" w:rsidP="0089059F">
            <w:pPr>
              <w:ind w:rightChars="165" w:right="396"/>
              <w:jc w:val="right"/>
              <w:rPr>
                <w:rFonts w:eastAsia="標楷體"/>
              </w:rPr>
            </w:pPr>
            <w:r>
              <w:rPr>
                <w:rFonts w:eastAsia="標楷體" w:hint="eastAsia"/>
              </w:rPr>
              <w:t>211</w:t>
            </w:r>
          </w:p>
        </w:tc>
        <w:tc>
          <w:tcPr>
            <w:tcW w:w="1559" w:type="dxa"/>
            <w:tcBorders>
              <w:left w:val="nil"/>
              <w:right w:val="double" w:sz="4" w:space="0" w:color="auto"/>
            </w:tcBorders>
          </w:tcPr>
          <w:p w:rsidR="00E364C1" w:rsidRPr="003B0524" w:rsidRDefault="00E364C1" w:rsidP="0089059F">
            <w:pPr>
              <w:ind w:rightChars="283" w:right="679"/>
              <w:jc w:val="right"/>
              <w:rPr>
                <w:rFonts w:eastAsia="標楷體"/>
              </w:rPr>
            </w:pPr>
            <w:r>
              <w:rPr>
                <w:rFonts w:eastAsia="標楷體" w:hint="eastAsia"/>
              </w:rPr>
              <w:t>-21.2</w:t>
            </w:r>
          </w:p>
        </w:tc>
        <w:tc>
          <w:tcPr>
            <w:tcW w:w="1559" w:type="dxa"/>
            <w:tcBorders>
              <w:left w:val="double" w:sz="4" w:space="0" w:color="auto"/>
            </w:tcBorders>
          </w:tcPr>
          <w:p w:rsidR="00E364C1" w:rsidRPr="003074CF" w:rsidRDefault="00E364C1" w:rsidP="00E364C1">
            <w:pPr>
              <w:ind w:rightChars="165" w:right="396"/>
              <w:jc w:val="right"/>
              <w:rPr>
                <w:rFonts w:eastAsia="標楷體"/>
              </w:rPr>
            </w:pPr>
            <w:r w:rsidRPr="003074CF">
              <w:rPr>
                <w:rFonts w:eastAsia="標楷體"/>
              </w:rPr>
              <w:t>1</w:t>
            </w:r>
            <w:r>
              <w:rPr>
                <w:rFonts w:eastAsia="標楷體" w:hint="eastAsia"/>
              </w:rPr>
              <w:t>,</w:t>
            </w:r>
            <w:r w:rsidRPr="003074CF">
              <w:rPr>
                <w:rFonts w:eastAsia="標楷體"/>
              </w:rPr>
              <w:t>171</w:t>
            </w:r>
          </w:p>
        </w:tc>
        <w:tc>
          <w:tcPr>
            <w:tcW w:w="1560" w:type="dxa"/>
          </w:tcPr>
          <w:p w:rsidR="00E364C1" w:rsidRPr="003074CF" w:rsidRDefault="00E364C1" w:rsidP="00E364C1">
            <w:pPr>
              <w:ind w:rightChars="224" w:right="538"/>
              <w:jc w:val="right"/>
              <w:rPr>
                <w:rFonts w:eastAsia="標楷體"/>
              </w:rPr>
            </w:pPr>
            <w:r w:rsidRPr="003074CF">
              <w:rPr>
                <w:rFonts w:eastAsia="標楷體"/>
              </w:rPr>
              <w:t>-24.3</w:t>
            </w:r>
          </w:p>
        </w:tc>
      </w:tr>
      <w:tr w:rsidR="00E364C1" w:rsidRPr="003B6B9A" w:rsidTr="001040FB">
        <w:trPr>
          <w:trHeight w:val="80"/>
        </w:trPr>
        <w:tc>
          <w:tcPr>
            <w:tcW w:w="2722" w:type="dxa"/>
            <w:tcBorders>
              <w:bottom w:val="single" w:sz="4" w:space="0" w:color="auto"/>
              <w:right w:val="single" w:sz="4" w:space="0" w:color="auto"/>
            </w:tcBorders>
            <w:vAlign w:val="bottom"/>
          </w:tcPr>
          <w:p w:rsidR="00E364C1" w:rsidRPr="003B6B9A" w:rsidRDefault="00E364C1" w:rsidP="00E364C1">
            <w:pPr>
              <w:ind w:leftChars="100" w:left="240"/>
              <w:rPr>
                <w:rFonts w:eastAsia="標楷體"/>
              </w:rPr>
            </w:pPr>
            <w:r w:rsidRPr="003B6B9A">
              <w:rPr>
                <w:rFonts w:eastAsia="標楷體" w:hint="eastAsia"/>
              </w:rPr>
              <w:t>其他零售業</w:t>
            </w:r>
          </w:p>
        </w:tc>
        <w:tc>
          <w:tcPr>
            <w:tcW w:w="1559" w:type="dxa"/>
            <w:tcBorders>
              <w:bottom w:val="single" w:sz="4" w:space="0" w:color="auto"/>
            </w:tcBorders>
          </w:tcPr>
          <w:p w:rsidR="00E364C1" w:rsidRPr="003B0524" w:rsidRDefault="00E364C1" w:rsidP="0089059F">
            <w:pPr>
              <w:ind w:rightChars="165" w:right="396"/>
              <w:jc w:val="right"/>
              <w:rPr>
                <w:rFonts w:eastAsia="標楷體"/>
              </w:rPr>
            </w:pPr>
            <w:r>
              <w:rPr>
                <w:rFonts w:eastAsia="標楷體" w:hint="eastAsia"/>
              </w:rPr>
              <w:t>571</w:t>
            </w:r>
          </w:p>
        </w:tc>
        <w:tc>
          <w:tcPr>
            <w:tcW w:w="1559" w:type="dxa"/>
            <w:tcBorders>
              <w:left w:val="nil"/>
              <w:bottom w:val="single" w:sz="4" w:space="0" w:color="auto"/>
              <w:right w:val="double" w:sz="4" w:space="0" w:color="auto"/>
            </w:tcBorders>
          </w:tcPr>
          <w:p w:rsidR="00E364C1" w:rsidRPr="003B0524" w:rsidRDefault="00E364C1" w:rsidP="0089059F">
            <w:pPr>
              <w:ind w:rightChars="283" w:right="679"/>
              <w:jc w:val="right"/>
              <w:rPr>
                <w:rFonts w:eastAsia="標楷體"/>
              </w:rPr>
            </w:pPr>
            <w:r>
              <w:rPr>
                <w:rFonts w:eastAsia="標楷體" w:hint="eastAsia"/>
              </w:rPr>
              <w:t>0.4</w:t>
            </w:r>
          </w:p>
        </w:tc>
        <w:tc>
          <w:tcPr>
            <w:tcW w:w="1559" w:type="dxa"/>
            <w:tcBorders>
              <w:left w:val="double" w:sz="4" w:space="0" w:color="auto"/>
              <w:bottom w:val="single" w:sz="4" w:space="0" w:color="auto"/>
            </w:tcBorders>
          </w:tcPr>
          <w:p w:rsidR="00E364C1" w:rsidRPr="003074CF" w:rsidRDefault="00832551" w:rsidP="0089059F">
            <w:pPr>
              <w:ind w:rightChars="165" w:right="396"/>
              <w:jc w:val="right"/>
              <w:rPr>
                <w:rFonts w:eastAsia="標楷體"/>
              </w:rPr>
            </w:pPr>
            <w:r>
              <w:rPr>
                <w:rFonts w:eastAsia="標楷體" w:hint="eastAsia"/>
              </w:rPr>
              <w:t>3,517</w:t>
            </w:r>
          </w:p>
        </w:tc>
        <w:tc>
          <w:tcPr>
            <w:tcW w:w="1560" w:type="dxa"/>
            <w:tcBorders>
              <w:bottom w:val="single" w:sz="4" w:space="0" w:color="auto"/>
            </w:tcBorders>
          </w:tcPr>
          <w:p w:rsidR="00E364C1" w:rsidRPr="003074CF" w:rsidRDefault="00832551" w:rsidP="0089059F">
            <w:pPr>
              <w:ind w:rightChars="224" w:right="538"/>
              <w:jc w:val="right"/>
              <w:rPr>
                <w:rFonts w:eastAsia="標楷體"/>
              </w:rPr>
            </w:pPr>
            <w:r>
              <w:rPr>
                <w:rFonts w:eastAsia="標楷體" w:hint="eastAsia"/>
              </w:rPr>
              <w:t>3.0</w:t>
            </w:r>
          </w:p>
        </w:tc>
      </w:tr>
    </w:tbl>
    <w:p w:rsidR="00E62664" w:rsidRPr="003B6B9A" w:rsidRDefault="00E62664" w:rsidP="00E62664">
      <w:pPr>
        <w:snapToGrid w:val="0"/>
        <w:spacing w:line="320" w:lineRule="exact"/>
        <w:ind w:right="-142"/>
        <w:jc w:val="both"/>
        <w:rPr>
          <w:rFonts w:eastAsia="標楷體"/>
          <w:bCs/>
          <w:sz w:val="22"/>
          <w:szCs w:val="22"/>
        </w:rPr>
      </w:pPr>
      <w:r w:rsidRPr="003B6B9A">
        <w:rPr>
          <w:rFonts w:eastAsia="標楷體"/>
          <w:bCs/>
          <w:sz w:val="22"/>
          <w:szCs w:val="22"/>
        </w:rPr>
        <w:t>註：</w:t>
      </w:r>
      <w:r w:rsidR="00C23154" w:rsidRPr="003B6B9A">
        <w:rPr>
          <w:rFonts w:eastAsia="標楷體" w:hint="eastAsia"/>
          <w:bCs/>
          <w:sz w:val="22"/>
          <w:szCs w:val="22"/>
        </w:rPr>
        <w:t>其他零售業包含</w:t>
      </w:r>
      <w:r w:rsidR="006B06A6" w:rsidRPr="006B06A6">
        <w:rPr>
          <w:rFonts w:eastAsia="標楷體" w:hint="eastAsia"/>
          <w:bCs/>
          <w:sz w:val="22"/>
          <w:szCs w:val="22"/>
        </w:rPr>
        <w:t>布疋及服飾品零售業、無店面零售業等</w:t>
      </w:r>
      <w:r w:rsidR="006B06A6" w:rsidRPr="006B06A6">
        <w:rPr>
          <w:rFonts w:eastAsia="標楷體" w:hint="eastAsia"/>
          <w:bCs/>
          <w:sz w:val="22"/>
          <w:szCs w:val="22"/>
        </w:rPr>
        <w:t>5</w:t>
      </w:r>
      <w:r w:rsidR="006B06A6" w:rsidRPr="006B06A6">
        <w:rPr>
          <w:rFonts w:eastAsia="標楷體" w:hint="eastAsia"/>
          <w:bCs/>
          <w:sz w:val="22"/>
          <w:szCs w:val="22"/>
        </w:rPr>
        <w:t>項中業別</w:t>
      </w:r>
      <w:r w:rsidR="00C23154" w:rsidRPr="003B6B9A">
        <w:rPr>
          <w:rFonts w:eastAsia="標楷體"/>
          <w:bCs/>
          <w:sz w:val="22"/>
          <w:szCs w:val="22"/>
        </w:rPr>
        <w:t>。</w:t>
      </w:r>
    </w:p>
    <w:p w:rsidR="003F3F99" w:rsidRPr="00B118E9" w:rsidRDefault="00E62664" w:rsidP="00E62664">
      <w:pPr>
        <w:snapToGrid w:val="0"/>
        <w:spacing w:line="320" w:lineRule="exact"/>
        <w:ind w:right="-142"/>
        <w:jc w:val="both"/>
        <w:rPr>
          <w:rFonts w:eastAsia="標楷體"/>
        </w:rPr>
      </w:pPr>
      <w:r w:rsidRPr="003B6B9A">
        <w:rPr>
          <w:rFonts w:eastAsia="標楷體"/>
          <w:sz w:val="22"/>
          <w:szCs w:val="22"/>
        </w:rPr>
        <w:t>資料來源：經濟部統計處。</w:t>
      </w:r>
    </w:p>
    <w:p w:rsidR="003F3F99" w:rsidRPr="00B118E9" w:rsidRDefault="00EA47FC" w:rsidP="00EA47FC">
      <w:pPr>
        <w:widowControl/>
        <w:topLinePunct/>
        <w:snapToGrid w:val="0"/>
        <w:spacing w:beforeLines="100" w:before="360" w:line="300" w:lineRule="auto"/>
        <w:ind w:rightChars="-59" w:right="-142" w:firstLineChars="175" w:firstLine="490"/>
        <w:jc w:val="both"/>
        <w:rPr>
          <w:rFonts w:eastAsia="標楷體"/>
          <w:color w:val="FF0000"/>
          <w:kern w:val="0"/>
          <w:sz w:val="28"/>
          <w:szCs w:val="20"/>
        </w:rPr>
      </w:pPr>
      <w:r w:rsidRPr="00EA47FC">
        <w:rPr>
          <w:rFonts w:eastAsia="標楷體" w:hint="eastAsia"/>
          <w:kern w:val="0"/>
          <w:sz w:val="28"/>
          <w:szCs w:val="20"/>
        </w:rPr>
        <w:t>104</w:t>
      </w:r>
      <w:r w:rsidRPr="00EA47FC">
        <w:rPr>
          <w:rFonts w:eastAsia="標楷體" w:hint="eastAsia"/>
          <w:kern w:val="0"/>
          <w:sz w:val="28"/>
          <w:szCs w:val="20"/>
        </w:rPr>
        <w:t>年</w:t>
      </w:r>
      <w:r w:rsidRPr="00EA47FC">
        <w:rPr>
          <w:rFonts w:eastAsia="標楷體" w:hint="eastAsia"/>
          <w:kern w:val="0"/>
          <w:sz w:val="28"/>
          <w:szCs w:val="20"/>
        </w:rPr>
        <w:t>6</w:t>
      </w:r>
      <w:r w:rsidRPr="00EA47FC">
        <w:rPr>
          <w:rFonts w:eastAsia="標楷體" w:hint="eastAsia"/>
          <w:kern w:val="0"/>
          <w:sz w:val="28"/>
          <w:szCs w:val="20"/>
        </w:rPr>
        <w:t>月綜合商品零售業營業額為</w:t>
      </w:r>
      <w:r w:rsidRPr="00EA47FC">
        <w:rPr>
          <w:rFonts w:eastAsia="標楷體" w:hint="eastAsia"/>
          <w:kern w:val="0"/>
          <w:sz w:val="28"/>
          <w:szCs w:val="20"/>
        </w:rPr>
        <w:t>913</w:t>
      </w:r>
      <w:r w:rsidRPr="00EA47FC">
        <w:rPr>
          <w:rFonts w:eastAsia="標楷體" w:hint="eastAsia"/>
          <w:kern w:val="0"/>
          <w:sz w:val="28"/>
          <w:szCs w:val="20"/>
        </w:rPr>
        <w:t>億元，較上年同月增加</w:t>
      </w:r>
      <w:r w:rsidRPr="00EA47FC">
        <w:rPr>
          <w:rFonts w:eastAsia="標楷體" w:hint="eastAsia"/>
          <w:kern w:val="0"/>
          <w:sz w:val="28"/>
          <w:szCs w:val="20"/>
        </w:rPr>
        <w:t>3.9%</w:t>
      </w:r>
      <w:r w:rsidRPr="00EA47FC">
        <w:rPr>
          <w:rFonts w:eastAsia="標楷體" w:hint="eastAsia"/>
          <w:kern w:val="0"/>
          <w:sz w:val="28"/>
          <w:szCs w:val="20"/>
        </w:rPr>
        <w:t>，其中百貨公司因年中慶及端午節連假商機，加上櫃位改裝及引進人氣餐飲、時尚服飾品牌，年增</w:t>
      </w:r>
      <w:r w:rsidRPr="00EA47FC">
        <w:rPr>
          <w:rFonts w:eastAsia="標楷體" w:hint="eastAsia"/>
          <w:kern w:val="0"/>
          <w:sz w:val="28"/>
          <w:szCs w:val="20"/>
        </w:rPr>
        <w:t>6.3%</w:t>
      </w:r>
      <w:r w:rsidRPr="00EA47FC">
        <w:rPr>
          <w:rFonts w:eastAsia="標楷體" w:hint="eastAsia"/>
          <w:kern w:val="0"/>
          <w:sz w:val="28"/>
          <w:szCs w:val="20"/>
        </w:rPr>
        <w:t>；超級市場除展店外，強化生鮮布局及端午節前買氣上升，年增</w:t>
      </w:r>
      <w:r w:rsidRPr="00EA47FC">
        <w:rPr>
          <w:rFonts w:eastAsia="標楷體" w:hint="eastAsia"/>
          <w:kern w:val="0"/>
          <w:sz w:val="28"/>
          <w:szCs w:val="20"/>
        </w:rPr>
        <w:t>6.1%</w:t>
      </w:r>
      <w:r w:rsidRPr="00EA47FC">
        <w:rPr>
          <w:rFonts w:eastAsia="標楷體" w:hint="eastAsia"/>
          <w:kern w:val="0"/>
          <w:sz w:val="28"/>
          <w:szCs w:val="20"/>
        </w:rPr>
        <w:t>；便利商店因天候炎熱、端午節連假，帶動冰品、飲料及輕鮮食品銷售成長，年增</w:t>
      </w:r>
      <w:r w:rsidRPr="00EA47FC">
        <w:rPr>
          <w:rFonts w:eastAsia="標楷體" w:hint="eastAsia"/>
          <w:kern w:val="0"/>
          <w:sz w:val="28"/>
          <w:szCs w:val="20"/>
        </w:rPr>
        <w:t>4.1%</w:t>
      </w:r>
      <w:r w:rsidRPr="00EA47FC">
        <w:rPr>
          <w:rFonts w:eastAsia="標楷體" w:hint="eastAsia"/>
          <w:kern w:val="0"/>
          <w:sz w:val="28"/>
          <w:szCs w:val="20"/>
        </w:rPr>
        <w:t>。累計</w:t>
      </w:r>
      <w:r w:rsidRPr="00EA47FC">
        <w:rPr>
          <w:rFonts w:eastAsia="標楷體" w:hint="eastAsia"/>
          <w:kern w:val="0"/>
          <w:sz w:val="28"/>
          <w:szCs w:val="20"/>
        </w:rPr>
        <w:t>1</w:t>
      </w:r>
      <w:r w:rsidRPr="00EA47FC">
        <w:rPr>
          <w:rFonts w:eastAsia="標楷體" w:hint="eastAsia"/>
          <w:kern w:val="0"/>
          <w:sz w:val="28"/>
          <w:szCs w:val="20"/>
        </w:rPr>
        <w:t>至</w:t>
      </w:r>
      <w:r w:rsidRPr="00EA47FC">
        <w:rPr>
          <w:rFonts w:eastAsia="標楷體" w:hint="eastAsia"/>
          <w:kern w:val="0"/>
          <w:sz w:val="28"/>
          <w:szCs w:val="20"/>
        </w:rPr>
        <w:t>6</w:t>
      </w:r>
      <w:r w:rsidRPr="00EA47FC">
        <w:rPr>
          <w:rFonts w:eastAsia="標楷體" w:hint="eastAsia"/>
          <w:kern w:val="0"/>
          <w:sz w:val="28"/>
          <w:szCs w:val="20"/>
        </w:rPr>
        <w:t>月綜合商品零售業營業額</w:t>
      </w:r>
      <w:r w:rsidRPr="00EA47FC">
        <w:rPr>
          <w:rFonts w:eastAsia="標楷體" w:hint="eastAsia"/>
          <w:kern w:val="0"/>
          <w:sz w:val="28"/>
          <w:szCs w:val="20"/>
        </w:rPr>
        <w:t>5,541</w:t>
      </w:r>
      <w:r w:rsidRPr="00EA47FC">
        <w:rPr>
          <w:rFonts w:eastAsia="標楷體" w:hint="eastAsia"/>
          <w:kern w:val="0"/>
          <w:sz w:val="28"/>
          <w:szCs w:val="20"/>
        </w:rPr>
        <w:t>億元，較上年同期增加</w:t>
      </w:r>
      <w:r w:rsidRPr="00EA47FC">
        <w:rPr>
          <w:rFonts w:eastAsia="標楷體" w:hint="eastAsia"/>
          <w:kern w:val="0"/>
          <w:sz w:val="28"/>
          <w:szCs w:val="20"/>
        </w:rPr>
        <w:t>4.8%</w:t>
      </w:r>
      <w:r w:rsidRPr="00EA47FC">
        <w:rPr>
          <w:rFonts w:eastAsia="標楷體" w:hint="eastAsia"/>
          <w:kern w:val="0"/>
          <w:sz w:val="28"/>
          <w:szCs w:val="20"/>
        </w:rPr>
        <w:t>。</w:t>
      </w:r>
    </w:p>
    <w:p w:rsidR="003F3F99" w:rsidRPr="00B118E9" w:rsidRDefault="003F3F99" w:rsidP="003F3F99">
      <w:pPr>
        <w:widowControl/>
        <w:rPr>
          <w:rFonts w:eastAsia="標楷體"/>
          <w:color w:val="FF0000"/>
          <w:kern w:val="0"/>
          <w:sz w:val="28"/>
          <w:szCs w:val="20"/>
        </w:rPr>
      </w:pPr>
      <w:r w:rsidRPr="00B118E9">
        <w:rPr>
          <w:rFonts w:eastAsia="標楷體"/>
          <w:color w:val="FF0000"/>
        </w:rPr>
        <w:br w:type="page"/>
      </w:r>
    </w:p>
    <w:p w:rsidR="003F3F99" w:rsidRPr="00B118E9" w:rsidRDefault="003F3F99" w:rsidP="003F3F99">
      <w:pPr>
        <w:spacing w:beforeLines="50" w:before="180" w:afterLines="50" w:after="180" w:line="380" w:lineRule="exact"/>
        <w:jc w:val="center"/>
        <w:textDirection w:val="lrTbV"/>
        <w:rPr>
          <w:rFonts w:eastAsia="標楷體"/>
          <w:b/>
          <w:sz w:val="28"/>
        </w:rPr>
      </w:pPr>
      <w:r w:rsidRPr="00B118E9">
        <w:rPr>
          <w:rFonts w:eastAsia="標楷體"/>
          <w:b/>
          <w:sz w:val="28"/>
        </w:rPr>
        <w:t xml:space="preserve">　表</w:t>
      </w:r>
      <w:r w:rsidRPr="00B118E9">
        <w:rPr>
          <w:rFonts w:eastAsia="標楷體"/>
          <w:b/>
          <w:sz w:val="28"/>
        </w:rPr>
        <w:t xml:space="preserve">2-3-4  </w:t>
      </w:r>
      <w:r w:rsidRPr="00B118E9">
        <w:rPr>
          <w:rFonts w:eastAsia="標楷體"/>
          <w:b/>
          <w:sz w:val="28"/>
        </w:rPr>
        <w:t>綜合商品零售業營業額變動概況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EA47FC" w:rsidRPr="003B6B9A" w:rsidTr="001040FB">
        <w:tc>
          <w:tcPr>
            <w:tcW w:w="2722" w:type="dxa"/>
            <w:vMerge w:val="restart"/>
            <w:tcBorders>
              <w:top w:val="single" w:sz="4" w:space="0" w:color="auto"/>
              <w:right w:val="single" w:sz="4" w:space="0" w:color="auto"/>
            </w:tcBorders>
            <w:vAlign w:val="center"/>
          </w:tcPr>
          <w:p w:rsidR="00EA47FC" w:rsidRPr="003B6B9A" w:rsidRDefault="00EA47FC" w:rsidP="00E364C1">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EA47FC" w:rsidRPr="003B6B9A" w:rsidRDefault="00EA47FC" w:rsidP="00E364C1">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6</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EA47FC" w:rsidRPr="003B6B9A" w:rsidRDefault="00EA47FC" w:rsidP="00E364C1">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EA47FC" w:rsidRPr="003B6B9A" w:rsidRDefault="00EA47FC" w:rsidP="00E364C1">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6</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EA47FC" w:rsidRPr="003B6B9A" w:rsidRDefault="00EA47FC" w:rsidP="00E364C1">
            <w:pPr>
              <w:snapToGrid w:val="0"/>
              <w:spacing w:line="300" w:lineRule="exact"/>
              <w:ind w:left="28" w:right="-142"/>
              <w:jc w:val="center"/>
              <w:rPr>
                <w:rFonts w:eastAsia="標楷體"/>
              </w:rPr>
            </w:pPr>
          </w:p>
        </w:tc>
      </w:tr>
      <w:tr w:rsidR="00EA47FC" w:rsidRPr="003B6B9A" w:rsidTr="001040FB">
        <w:tc>
          <w:tcPr>
            <w:tcW w:w="2722" w:type="dxa"/>
            <w:vMerge/>
            <w:tcBorders>
              <w:bottom w:val="single" w:sz="4" w:space="0" w:color="auto"/>
              <w:right w:val="single" w:sz="4" w:space="0" w:color="auto"/>
            </w:tcBorders>
            <w:vAlign w:val="center"/>
          </w:tcPr>
          <w:p w:rsidR="00EA47FC" w:rsidRPr="003B6B9A" w:rsidRDefault="00EA47FC" w:rsidP="001040FB">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EA47FC" w:rsidRPr="003B6B9A" w:rsidRDefault="00EA47FC" w:rsidP="00E364C1">
            <w:pPr>
              <w:snapToGrid w:val="0"/>
              <w:spacing w:line="300" w:lineRule="exact"/>
              <w:ind w:left="28"/>
              <w:jc w:val="center"/>
              <w:rPr>
                <w:rFonts w:eastAsia="標楷體"/>
              </w:rPr>
            </w:pPr>
            <w:r w:rsidRPr="003B6B9A">
              <w:rPr>
                <w:rFonts w:eastAsia="標楷體" w:hint="eastAsia"/>
              </w:rPr>
              <w:t>營業額</w:t>
            </w:r>
          </w:p>
          <w:p w:rsidR="00EA47FC" w:rsidRPr="003B6B9A" w:rsidRDefault="00EA47FC" w:rsidP="003B1B2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EA47FC" w:rsidRPr="003B6B9A" w:rsidRDefault="00EA47FC" w:rsidP="00E364C1">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EA47FC" w:rsidRPr="003B6B9A" w:rsidRDefault="00EA47FC" w:rsidP="003B1B2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EA47FC" w:rsidRPr="003B6B9A" w:rsidRDefault="00EA47FC" w:rsidP="00E364C1">
            <w:pPr>
              <w:snapToGrid w:val="0"/>
              <w:spacing w:line="300" w:lineRule="exact"/>
              <w:ind w:left="28"/>
              <w:jc w:val="center"/>
              <w:rPr>
                <w:rFonts w:eastAsia="標楷體"/>
              </w:rPr>
            </w:pPr>
            <w:r w:rsidRPr="003B6B9A">
              <w:rPr>
                <w:rFonts w:eastAsia="標楷體" w:hint="eastAsia"/>
              </w:rPr>
              <w:t>營業額</w:t>
            </w:r>
          </w:p>
          <w:p w:rsidR="00EA47FC" w:rsidRPr="003B6B9A" w:rsidRDefault="00EA47FC" w:rsidP="003B1B2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EA47FC" w:rsidRPr="003B6B9A" w:rsidRDefault="00EA47FC" w:rsidP="00E364C1">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EA47FC" w:rsidRPr="003B6B9A" w:rsidRDefault="00EA47FC" w:rsidP="003B1B2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EA47FC" w:rsidRPr="003B6B9A" w:rsidTr="001040FB">
        <w:tc>
          <w:tcPr>
            <w:tcW w:w="2722" w:type="dxa"/>
            <w:tcBorders>
              <w:top w:val="single" w:sz="4" w:space="0" w:color="auto"/>
              <w:right w:val="single" w:sz="4" w:space="0" w:color="auto"/>
            </w:tcBorders>
          </w:tcPr>
          <w:p w:rsidR="00EA47FC" w:rsidRPr="003B6B9A" w:rsidRDefault="00EA47FC" w:rsidP="00E364C1">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EA47FC" w:rsidRPr="00BB53CE" w:rsidRDefault="00EA47FC" w:rsidP="00E364C1">
            <w:pPr>
              <w:ind w:rightChars="165" w:right="396"/>
              <w:jc w:val="right"/>
              <w:rPr>
                <w:rFonts w:eastAsia="標楷體"/>
              </w:rPr>
            </w:pPr>
            <w:r w:rsidRPr="00BB53CE">
              <w:rPr>
                <w:rFonts w:eastAsia="標楷體"/>
              </w:rPr>
              <w:t>913</w:t>
            </w:r>
          </w:p>
        </w:tc>
        <w:tc>
          <w:tcPr>
            <w:tcW w:w="1559" w:type="dxa"/>
            <w:tcBorders>
              <w:top w:val="single" w:sz="4" w:space="0" w:color="auto"/>
              <w:left w:val="nil"/>
              <w:right w:val="double" w:sz="4" w:space="0" w:color="auto"/>
            </w:tcBorders>
          </w:tcPr>
          <w:p w:rsidR="00EA47FC" w:rsidRPr="00BB53CE" w:rsidRDefault="00EA47FC" w:rsidP="00EA47FC">
            <w:pPr>
              <w:ind w:rightChars="224" w:right="538"/>
              <w:jc w:val="right"/>
              <w:rPr>
                <w:rFonts w:eastAsia="標楷體"/>
              </w:rPr>
            </w:pPr>
            <w:r w:rsidRPr="00BB53CE">
              <w:rPr>
                <w:rFonts w:eastAsia="標楷體"/>
              </w:rPr>
              <w:t>3.9</w:t>
            </w:r>
          </w:p>
        </w:tc>
        <w:tc>
          <w:tcPr>
            <w:tcW w:w="1559" w:type="dxa"/>
            <w:tcBorders>
              <w:top w:val="single" w:sz="4" w:space="0" w:color="auto"/>
              <w:left w:val="double" w:sz="4" w:space="0" w:color="auto"/>
            </w:tcBorders>
          </w:tcPr>
          <w:p w:rsidR="00EA47FC" w:rsidRPr="00BB53CE" w:rsidRDefault="00EA47FC" w:rsidP="00E364C1">
            <w:pPr>
              <w:ind w:rightChars="165" w:right="396"/>
              <w:jc w:val="right"/>
              <w:rPr>
                <w:rFonts w:eastAsia="標楷體"/>
              </w:rPr>
            </w:pPr>
            <w:r w:rsidRPr="00BB53CE">
              <w:rPr>
                <w:rFonts w:eastAsia="標楷體"/>
              </w:rPr>
              <w:t>5</w:t>
            </w:r>
            <w:r>
              <w:rPr>
                <w:rFonts w:eastAsia="標楷體" w:hint="eastAsia"/>
              </w:rPr>
              <w:t>,</w:t>
            </w:r>
            <w:r w:rsidRPr="00BB53CE">
              <w:rPr>
                <w:rFonts w:eastAsia="標楷體"/>
              </w:rPr>
              <w:t>541</w:t>
            </w:r>
          </w:p>
        </w:tc>
        <w:tc>
          <w:tcPr>
            <w:tcW w:w="1560" w:type="dxa"/>
            <w:tcBorders>
              <w:top w:val="single" w:sz="4" w:space="0" w:color="auto"/>
            </w:tcBorders>
          </w:tcPr>
          <w:p w:rsidR="00EA47FC" w:rsidRPr="00BB53CE" w:rsidRDefault="00EA47FC" w:rsidP="00EA47FC">
            <w:pPr>
              <w:ind w:rightChars="224" w:right="538"/>
              <w:jc w:val="right"/>
              <w:rPr>
                <w:rFonts w:eastAsia="標楷體"/>
              </w:rPr>
            </w:pPr>
            <w:r w:rsidRPr="00BB53CE">
              <w:rPr>
                <w:rFonts w:eastAsia="標楷體"/>
              </w:rPr>
              <w:t>4.8</w:t>
            </w:r>
          </w:p>
        </w:tc>
      </w:tr>
      <w:tr w:rsidR="00EA47FC" w:rsidRPr="003B6B9A" w:rsidTr="001040FB">
        <w:tc>
          <w:tcPr>
            <w:tcW w:w="2722" w:type="dxa"/>
            <w:tcBorders>
              <w:right w:val="single" w:sz="4" w:space="0" w:color="auto"/>
            </w:tcBorders>
          </w:tcPr>
          <w:p w:rsidR="00EA47FC" w:rsidRPr="003B6B9A" w:rsidRDefault="00EA47FC" w:rsidP="00E364C1">
            <w:pPr>
              <w:adjustRightInd w:val="0"/>
              <w:snapToGrid w:val="0"/>
              <w:ind w:firstLineChars="100" w:firstLine="240"/>
              <w:rPr>
                <w:rFonts w:eastAsia="標楷體"/>
                <w:szCs w:val="22"/>
              </w:rPr>
            </w:pPr>
            <w:r w:rsidRPr="003B6B9A">
              <w:rPr>
                <w:rFonts w:eastAsia="標楷體"/>
                <w:szCs w:val="22"/>
              </w:rPr>
              <w:t>百貨公司</w:t>
            </w:r>
          </w:p>
        </w:tc>
        <w:tc>
          <w:tcPr>
            <w:tcW w:w="1559" w:type="dxa"/>
          </w:tcPr>
          <w:p w:rsidR="00EA47FC" w:rsidRPr="00BB53CE" w:rsidRDefault="00EA47FC" w:rsidP="00E364C1">
            <w:pPr>
              <w:ind w:rightChars="165" w:right="396"/>
              <w:jc w:val="right"/>
              <w:rPr>
                <w:rFonts w:eastAsia="標楷體"/>
              </w:rPr>
            </w:pPr>
            <w:r w:rsidRPr="00BB53CE">
              <w:rPr>
                <w:rFonts w:eastAsia="標楷體"/>
              </w:rPr>
              <w:t>225</w:t>
            </w:r>
          </w:p>
        </w:tc>
        <w:tc>
          <w:tcPr>
            <w:tcW w:w="1559" w:type="dxa"/>
            <w:tcBorders>
              <w:left w:val="nil"/>
              <w:right w:val="double" w:sz="4" w:space="0" w:color="auto"/>
            </w:tcBorders>
          </w:tcPr>
          <w:p w:rsidR="00EA47FC" w:rsidRPr="00BB53CE" w:rsidRDefault="00EA47FC" w:rsidP="00EA47FC">
            <w:pPr>
              <w:ind w:rightChars="224" w:right="538"/>
              <w:jc w:val="right"/>
              <w:rPr>
                <w:rFonts w:eastAsia="標楷體"/>
              </w:rPr>
            </w:pPr>
            <w:r w:rsidRPr="00BB53CE">
              <w:rPr>
                <w:rFonts w:eastAsia="標楷體"/>
              </w:rPr>
              <w:t>6.3</w:t>
            </w:r>
          </w:p>
        </w:tc>
        <w:tc>
          <w:tcPr>
            <w:tcW w:w="1559" w:type="dxa"/>
            <w:tcBorders>
              <w:left w:val="double" w:sz="4" w:space="0" w:color="auto"/>
            </w:tcBorders>
          </w:tcPr>
          <w:p w:rsidR="00EA47FC" w:rsidRPr="00BB53CE" w:rsidRDefault="00EA47FC" w:rsidP="00E364C1">
            <w:pPr>
              <w:ind w:rightChars="165" w:right="396"/>
              <w:jc w:val="right"/>
              <w:rPr>
                <w:rFonts w:eastAsia="標楷體"/>
              </w:rPr>
            </w:pPr>
            <w:r w:rsidRPr="00BB53CE">
              <w:rPr>
                <w:rFonts w:eastAsia="標楷體"/>
              </w:rPr>
              <w:t>1</w:t>
            </w:r>
            <w:r>
              <w:rPr>
                <w:rFonts w:eastAsia="標楷體" w:hint="eastAsia"/>
              </w:rPr>
              <w:t>,</w:t>
            </w:r>
            <w:r w:rsidRPr="00BB53CE">
              <w:rPr>
                <w:rFonts w:eastAsia="標楷體"/>
              </w:rPr>
              <w:t>476</w:t>
            </w:r>
          </w:p>
        </w:tc>
        <w:tc>
          <w:tcPr>
            <w:tcW w:w="1560" w:type="dxa"/>
          </w:tcPr>
          <w:p w:rsidR="00EA47FC" w:rsidRPr="00BB53CE" w:rsidRDefault="00EA47FC" w:rsidP="00EA47FC">
            <w:pPr>
              <w:ind w:rightChars="224" w:right="538"/>
              <w:jc w:val="right"/>
              <w:rPr>
                <w:rFonts w:eastAsia="標楷體"/>
              </w:rPr>
            </w:pPr>
            <w:r w:rsidRPr="00BB53CE">
              <w:rPr>
                <w:rFonts w:eastAsia="標楷體"/>
              </w:rPr>
              <w:t>6.7</w:t>
            </w:r>
          </w:p>
        </w:tc>
      </w:tr>
      <w:tr w:rsidR="00EA47FC" w:rsidRPr="003B6B9A" w:rsidTr="001040FB">
        <w:trPr>
          <w:trHeight w:val="80"/>
        </w:trPr>
        <w:tc>
          <w:tcPr>
            <w:tcW w:w="2722" w:type="dxa"/>
            <w:tcBorders>
              <w:right w:val="single" w:sz="4" w:space="0" w:color="auto"/>
            </w:tcBorders>
          </w:tcPr>
          <w:p w:rsidR="00EA47FC" w:rsidRPr="003B6B9A" w:rsidRDefault="00EA47FC" w:rsidP="00E364C1">
            <w:pPr>
              <w:adjustRightInd w:val="0"/>
              <w:snapToGrid w:val="0"/>
              <w:ind w:firstLineChars="100" w:firstLine="240"/>
              <w:rPr>
                <w:rFonts w:eastAsia="標楷體"/>
                <w:szCs w:val="22"/>
              </w:rPr>
            </w:pPr>
            <w:r w:rsidRPr="003B6B9A">
              <w:rPr>
                <w:rFonts w:eastAsia="標楷體"/>
                <w:szCs w:val="22"/>
              </w:rPr>
              <w:t>超級市場</w:t>
            </w:r>
          </w:p>
        </w:tc>
        <w:tc>
          <w:tcPr>
            <w:tcW w:w="1559" w:type="dxa"/>
          </w:tcPr>
          <w:p w:rsidR="00EA47FC" w:rsidRPr="00BB53CE" w:rsidRDefault="00EA47FC" w:rsidP="00E364C1">
            <w:pPr>
              <w:ind w:rightChars="165" w:right="396"/>
              <w:jc w:val="right"/>
              <w:rPr>
                <w:rFonts w:eastAsia="標楷體"/>
              </w:rPr>
            </w:pPr>
            <w:r w:rsidRPr="00BB53CE">
              <w:rPr>
                <w:rFonts w:eastAsia="標楷體"/>
              </w:rPr>
              <w:t>146</w:t>
            </w:r>
          </w:p>
        </w:tc>
        <w:tc>
          <w:tcPr>
            <w:tcW w:w="1559" w:type="dxa"/>
            <w:tcBorders>
              <w:left w:val="nil"/>
              <w:right w:val="double" w:sz="4" w:space="0" w:color="auto"/>
            </w:tcBorders>
          </w:tcPr>
          <w:p w:rsidR="00EA47FC" w:rsidRPr="00BB53CE" w:rsidRDefault="00EA47FC" w:rsidP="00EA47FC">
            <w:pPr>
              <w:ind w:rightChars="224" w:right="538"/>
              <w:jc w:val="right"/>
              <w:rPr>
                <w:rFonts w:eastAsia="標楷體"/>
              </w:rPr>
            </w:pPr>
            <w:r w:rsidRPr="00BB53CE">
              <w:rPr>
                <w:rFonts w:eastAsia="標楷體"/>
              </w:rPr>
              <w:t>6.1</w:t>
            </w:r>
          </w:p>
        </w:tc>
        <w:tc>
          <w:tcPr>
            <w:tcW w:w="1559" w:type="dxa"/>
            <w:tcBorders>
              <w:left w:val="double" w:sz="4" w:space="0" w:color="auto"/>
            </w:tcBorders>
          </w:tcPr>
          <w:p w:rsidR="00EA47FC" w:rsidRPr="00BB53CE" w:rsidRDefault="00EA47FC" w:rsidP="00E364C1">
            <w:pPr>
              <w:ind w:rightChars="165" w:right="396"/>
              <w:jc w:val="right"/>
              <w:rPr>
                <w:rFonts w:eastAsia="標楷體"/>
              </w:rPr>
            </w:pPr>
            <w:r w:rsidRPr="00BB53CE">
              <w:rPr>
                <w:rFonts w:eastAsia="標楷體"/>
              </w:rPr>
              <w:t>851</w:t>
            </w:r>
          </w:p>
        </w:tc>
        <w:tc>
          <w:tcPr>
            <w:tcW w:w="1560" w:type="dxa"/>
          </w:tcPr>
          <w:p w:rsidR="00EA47FC" w:rsidRPr="00BB53CE" w:rsidRDefault="00EA47FC" w:rsidP="00EA47FC">
            <w:pPr>
              <w:ind w:rightChars="224" w:right="538"/>
              <w:jc w:val="right"/>
              <w:rPr>
                <w:rFonts w:eastAsia="標楷體"/>
              </w:rPr>
            </w:pPr>
            <w:r w:rsidRPr="00BB53CE">
              <w:rPr>
                <w:rFonts w:eastAsia="標楷體"/>
              </w:rPr>
              <w:t>7.8</w:t>
            </w:r>
          </w:p>
        </w:tc>
      </w:tr>
      <w:tr w:rsidR="00EA47FC" w:rsidRPr="003B6B9A" w:rsidTr="001040FB">
        <w:trPr>
          <w:trHeight w:val="80"/>
        </w:trPr>
        <w:tc>
          <w:tcPr>
            <w:tcW w:w="2722" w:type="dxa"/>
            <w:tcBorders>
              <w:right w:val="single" w:sz="4" w:space="0" w:color="auto"/>
            </w:tcBorders>
          </w:tcPr>
          <w:p w:rsidR="00EA47FC" w:rsidRPr="003B6B9A" w:rsidRDefault="00EA47FC" w:rsidP="00E364C1">
            <w:pPr>
              <w:adjustRightInd w:val="0"/>
              <w:snapToGrid w:val="0"/>
              <w:ind w:firstLineChars="100" w:firstLine="240"/>
              <w:rPr>
                <w:rFonts w:eastAsia="標楷體"/>
                <w:szCs w:val="22"/>
              </w:rPr>
            </w:pPr>
            <w:r w:rsidRPr="003B6B9A">
              <w:rPr>
                <w:rFonts w:eastAsia="標楷體"/>
                <w:szCs w:val="22"/>
              </w:rPr>
              <w:t>便利商店</w:t>
            </w:r>
          </w:p>
        </w:tc>
        <w:tc>
          <w:tcPr>
            <w:tcW w:w="1559" w:type="dxa"/>
          </w:tcPr>
          <w:p w:rsidR="00EA47FC" w:rsidRPr="00BB53CE" w:rsidRDefault="00EA47FC" w:rsidP="00E364C1">
            <w:pPr>
              <w:ind w:rightChars="165" w:right="396"/>
              <w:jc w:val="right"/>
              <w:rPr>
                <w:rFonts w:eastAsia="標楷體"/>
              </w:rPr>
            </w:pPr>
            <w:r w:rsidRPr="00BB53CE">
              <w:rPr>
                <w:rFonts w:eastAsia="標楷體"/>
              </w:rPr>
              <w:t>258</w:t>
            </w:r>
          </w:p>
        </w:tc>
        <w:tc>
          <w:tcPr>
            <w:tcW w:w="1559" w:type="dxa"/>
            <w:tcBorders>
              <w:left w:val="nil"/>
              <w:right w:val="double" w:sz="4" w:space="0" w:color="auto"/>
            </w:tcBorders>
          </w:tcPr>
          <w:p w:rsidR="00EA47FC" w:rsidRPr="00BB53CE" w:rsidRDefault="00EA47FC" w:rsidP="00EA47FC">
            <w:pPr>
              <w:ind w:rightChars="224" w:right="538"/>
              <w:jc w:val="right"/>
              <w:rPr>
                <w:rFonts w:eastAsia="標楷體"/>
              </w:rPr>
            </w:pPr>
            <w:r w:rsidRPr="00BB53CE">
              <w:rPr>
                <w:rFonts w:eastAsia="標楷體"/>
              </w:rPr>
              <w:t>4.1</w:t>
            </w:r>
          </w:p>
        </w:tc>
        <w:tc>
          <w:tcPr>
            <w:tcW w:w="1559" w:type="dxa"/>
            <w:tcBorders>
              <w:left w:val="double" w:sz="4" w:space="0" w:color="auto"/>
            </w:tcBorders>
          </w:tcPr>
          <w:p w:rsidR="00EA47FC" w:rsidRPr="00BB53CE" w:rsidRDefault="00EA47FC" w:rsidP="00E364C1">
            <w:pPr>
              <w:ind w:rightChars="165" w:right="396"/>
              <w:jc w:val="right"/>
              <w:rPr>
                <w:rFonts w:eastAsia="標楷體"/>
              </w:rPr>
            </w:pPr>
            <w:r w:rsidRPr="00BB53CE">
              <w:rPr>
                <w:rFonts w:eastAsia="標楷體"/>
              </w:rPr>
              <w:t>1</w:t>
            </w:r>
            <w:r>
              <w:rPr>
                <w:rFonts w:eastAsia="標楷體" w:hint="eastAsia"/>
              </w:rPr>
              <w:t>,</w:t>
            </w:r>
            <w:r w:rsidRPr="00BB53CE">
              <w:rPr>
                <w:rFonts w:eastAsia="標楷體"/>
              </w:rPr>
              <w:t>447</w:t>
            </w:r>
          </w:p>
        </w:tc>
        <w:tc>
          <w:tcPr>
            <w:tcW w:w="1560" w:type="dxa"/>
          </w:tcPr>
          <w:p w:rsidR="00EA47FC" w:rsidRPr="00BB53CE" w:rsidRDefault="00EA47FC" w:rsidP="00EA47FC">
            <w:pPr>
              <w:ind w:rightChars="224" w:right="538"/>
              <w:jc w:val="right"/>
              <w:rPr>
                <w:rFonts w:eastAsia="標楷體"/>
              </w:rPr>
            </w:pPr>
            <w:r w:rsidRPr="00BB53CE">
              <w:rPr>
                <w:rFonts w:eastAsia="標楷體"/>
              </w:rPr>
              <w:t>1.5</w:t>
            </w:r>
          </w:p>
        </w:tc>
      </w:tr>
      <w:tr w:rsidR="00EA47FC" w:rsidRPr="003B6B9A" w:rsidTr="001040FB">
        <w:trPr>
          <w:trHeight w:val="80"/>
        </w:trPr>
        <w:tc>
          <w:tcPr>
            <w:tcW w:w="2722" w:type="dxa"/>
            <w:tcBorders>
              <w:right w:val="single" w:sz="4" w:space="0" w:color="auto"/>
            </w:tcBorders>
          </w:tcPr>
          <w:p w:rsidR="00EA47FC" w:rsidRPr="003B6B9A" w:rsidRDefault="00EA47FC" w:rsidP="00E364C1">
            <w:pPr>
              <w:adjustRightInd w:val="0"/>
              <w:snapToGrid w:val="0"/>
              <w:ind w:firstLineChars="100" w:firstLine="240"/>
              <w:rPr>
                <w:rFonts w:eastAsia="標楷體"/>
                <w:szCs w:val="22"/>
              </w:rPr>
            </w:pPr>
            <w:r w:rsidRPr="003B6B9A">
              <w:rPr>
                <w:rFonts w:eastAsia="標楷體"/>
                <w:szCs w:val="22"/>
              </w:rPr>
              <w:t>量販店</w:t>
            </w:r>
          </w:p>
        </w:tc>
        <w:tc>
          <w:tcPr>
            <w:tcW w:w="1559" w:type="dxa"/>
          </w:tcPr>
          <w:p w:rsidR="00EA47FC" w:rsidRPr="00BB53CE" w:rsidRDefault="00EA47FC" w:rsidP="00E364C1">
            <w:pPr>
              <w:ind w:rightChars="165" w:right="396"/>
              <w:jc w:val="right"/>
              <w:rPr>
                <w:rFonts w:eastAsia="標楷體"/>
              </w:rPr>
            </w:pPr>
            <w:r w:rsidRPr="00BB53CE">
              <w:rPr>
                <w:rFonts w:eastAsia="標楷體"/>
              </w:rPr>
              <w:t>142</w:t>
            </w:r>
          </w:p>
        </w:tc>
        <w:tc>
          <w:tcPr>
            <w:tcW w:w="1559" w:type="dxa"/>
            <w:tcBorders>
              <w:left w:val="nil"/>
              <w:right w:val="double" w:sz="4" w:space="0" w:color="auto"/>
            </w:tcBorders>
          </w:tcPr>
          <w:p w:rsidR="00EA47FC" w:rsidRPr="00BB53CE" w:rsidRDefault="00EA47FC" w:rsidP="00EA47FC">
            <w:pPr>
              <w:ind w:rightChars="224" w:right="538"/>
              <w:jc w:val="right"/>
              <w:rPr>
                <w:rFonts w:eastAsia="標楷體"/>
              </w:rPr>
            </w:pPr>
            <w:r w:rsidRPr="00BB53CE">
              <w:rPr>
                <w:rFonts w:eastAsia="標楷體"/>
              </w:rPr>
              <w:t>-0.1</w:t>
            </w:r>
          </w:p>
        </w:tc>
        <w:tc>
          <w:tcPr>
            <w:tcW w:w="1559" w:type="dxa"/>
            <w:tcBorders>
              <w:left w:val="double" w:sz="4" w:space="0" w:color="auto"/>
            </w:tcBorders>
          </w:tcPr>
          <w:p w:rsidR="00EA47FC" w:rsidRPr="00BB53CE" w:rsidRDefault="00EA47FC" w:rsidP="00E364C1">
            <w:pPr>
              <w:ind w:rightChars="165" w:right="396"/>
              <w:jc w:val="right"/>
              <w:rPr>
                <w:rFonts w:eastAsia="標楷體"/>
              </w:rPr>
            </w:pPr>
            <w:r w:rsidRPr="00BB53CE">
              <w:rPr>
                <w:rFonts w:eastAsia="標楷體"/>
              </w:rPr>
              <w:t>900</w:t>
            </w:r>
          </w:p>
        </w:tc>
        <w:tc>
          <w:tcPr>
            <w:tcW w:w="1560" w:type="dxa"/>
          </w:tcPr>
          <w:p w:rsidR="00EA47FC" w:rsidRPr="00BB53CE" w:rsidRDefault="00EA47FC" w:rsidP="00EA47FC">
            <w:pPr>
              <w:ind w:rightChars="224" w:right="538"/>
              <w:jc w:val="right"/>
              <w:rPr>
                <w:rFonts w:eastAsia="標楷體"/>
              </w:rPr>
            </w:pPr>
            <w:r w:rsidRPr="00BB53CE">
              <w:rPr>
                <w:rFonts w:eastAsia="標楷體"/>
              </w:rPr>
              <w:t>4.3</w:t>
            </w:r>
          </w:p>
        </w:tc>
      </w:tr>
      <w:tr w:rsidR="00EA47FC" w:rsidRPr="003B6B9A" w:rsidTr="001040FB">
        <w:trPr>
          <w:trHeight w:val="80"/>
        </w:trPr>
        <w:tc>
          <w:tcPr>
            <w:tcW w:w="2722" w:type="dxa"/>
            <w:tcBorders>
              <w:bottom w:val="single" w:sz="4" w:space="0" w:color="auto"/>
              <w:right w:val="single" w:sz="4" w:space="0" w:color="auto"/>
            </w:tcBorders>
          </w:tcPr>
          <w:p w:rsidR="00EA47FC" w:rsidRPr="003B6B9A" w:rsidRDefault="00EA47FC" w:rsidP="00E364C1">
            <w:pPr>
              <w:adjustRightInd w:val="0"/>
              <w:snapToGrid w:val="0"/>
              <w:ind w:firstLineChars="100" w:firstLine="240"/>
              <w:rPr>
                <w:rFonts w:eastAsia="標楷體"/>
                <w:szCs w:val="22"/>
              </w:rPr>
            </w:pPr>
            <w:r w:rsidRPr="003B6B9A">
              <w:rPr>
                <w:rFonts w:eastAsia="標楷體"/>
                <w:szCs w:val="22"/>
              </w:rPr>
              <w:t>其他</w:t>
            </w:r>
            <w:r w:rsidRPr="003B6B9A">
              <w:rPr>
                <w:rFonts w:eastAsia="標楷體" w:hint="eastAsia"/>
                <w:szCs w:val="22"/>
              </w:rPr>
              <w:t>(</w:t>
            </w:r>
            <w:r w:rsidRPr="003B6B9A">
              <w:rPr>
                <w:rFonts w:eastAsia="標楷體" w:hint="eastAsia"/>
                <w:szCs w:val="22"/>
              </w:rPr>
              <w:t>註</w:t>
            </w:r>
            <w:r w:rsidRPr="003B6B9A">
              <w:rPr>
                <w:rFonts w:eastAsia="標楷體" w:hint="eastAsia"/>
                <w:szCs w:val="22"/>
              </w:rPr>
              <w:t>)</w:t>
            </w:r>
          </w:p>
        </w:tc>
        <w:tc>
          <w:tcPr>
            <w:tcW w:w="1559" w:type="dxa"/>
            <w:tcBorders>
              <w:bottom w:val="single" w:sz="4" w:space="0" w:color="auto"/>
            </w:tcBorders>
          </w:tcPr>
          <w:p w:rsidR="00EA47FC" w:rsidRPr="00BB53CE" w:rsidRDefault="00EA47FC" w:rsidP="00E364C1">
            <w:pPr>
              <w:ind w:rightChars="165" w:right="396"/>
              <w:jc w:val="right"/>
              <w:rPr>
                <w:rFonts w:eastAsia="標楷體"/>
              </w:rPr>
            </w:pPr>
            <w:r w:rsidRPr="00BB53CE">
              <w:rPr>
                <w:rFonts w:eastAsia="標楷體"/>
              </w:rPr>
              <w:t>142</w:t>
            </w:r>
          </w:p>
        </w:tc>
        <w:tc>
          <w:tcPr>
            <w:tcW w:w="1559" w:type="dxa"/>
            <w:tcBorders>
              <w:left w:val="nil"/>
              <w:bottom w:val="single" w:sz="4" w:space="0" w:color="auto"/>
              <w:right w:val="double" w:sz="4" w:space="0" w:color="auto"/>
            </w:tcBorders>
          </w:tcPr>
          <w:p w:rsidR="00EA47FC" w:rsidRPr="00BB53CE" w:rsidRDefault="00EA47FC" w:rsidP="00EA47FC">
            <w:pPr>
              <w:ind w:rightChars="224" w:right="538"/>
              <w:jc w:val="right"/>
              <w:rPr>
                <w:rFonts w:eastAsia="標楷體"/>
              </w:rPr>
            </w:pPr>
            <w:r w:rsidRPr="00BB53CE">
              <w:rPr>
                <w:rFonts w:eastAsia="標楷體"/>
              </w:rPr>
              <w:t>1.8</w:t>
            </w:r>
          </w:p>
        </w:tc>
        <w:tc>
          <w:tcPr>
            <w:tcW w:w="1559" w:type="dxa"/>
            <w:tcBorders>
              <w:left w:val="double" w:sz="4" w:space="0" w:color="auto"/>
              <w:bottom w:val="single" w:sz="4" w:space="0" w:color="auto"/>
            </w:tcBorders>
          </w:tcPr>
          <w:p w:rsidR="00EA47FC" w:rsidRPr="00BB53CE" w:rsidRDefault="00EA47FC" w:rsidP="00E364C1">
            <w:pPr>
              <w:ind w:rightChars="165" w:right="396"/>
              <w:jc w:val="right"/>
              <w:rPr>
                <w:rFonts w:eastAsia="標楷體"/>
              </w:rPr>
            </w:pPr>
            <w:r w:rsidRPr="00BB53CE">
              <w:rPr>
                <w:rFonts w:eastAsia="標楷體"/>
              </w:rPr>
              <w:t>867</w:t>
            </w:r>
          </w:p>
        </w:tc>
        <w:tc>
          <w:tcPr>
            <w:tcW w:w="1560" w:type="dxa"/>
            <w:tcBorders>
              <w:bottom w:val="single" w:sz="4" w:space="0" w:color="auto"/>
            </w:tcBorders>
          </w:tcPr>
          <w:p w:rsidR="00EA47FC" w:rsidRPr="00BB53CE" w:rsidRDefault="00EA47FC" w:rsidP="00EA47FC">
            <w:pPr>
              <w:ind w:rightChars="224" w:right="538"/>
              <w:jc w:val="right"/>
              <w:rPr>
                <w:rFonts w:eastAsia="標楷體"/>
              </w:rPr>
            </w:pPr>
            <w:r w:rsidRPr="00BB53CE">
              <w:rPr>
                <w:rFonts w:eastAsia="標楷體"/>
              </w:rPr>
              <w:t>4.8</w:t>
            </w:r>
          </w:p>
        </w:tc>
      </w:tr>
    </w:tbl>
    <w:p w:rsidR="00E62664" w:rsidRPr="003B6B9A" w:rsidRDefault="00E62664" w:rsidP="00E62664">
      <w:pPr>
        <w:snapToGrid w:val="0"/>
        <w:spacing w:line="320" w:lineRule="exact"/>
        <w:ind w:right="-142"/>
        <w:jc w:val="both"/>
        <w:rPr>
          <w:rFonts w:eastAsia="標楷體"/>
          <w:sz w:val="22"/>
          <w:szCs w:val="22"/>
        </w:rPr>
      </w:pPr>
      <w:r w:rsidRPr="003B6B9A">
        <w:rPr>
          <w:rFonts w:eastAsia="標楷體"/>
          <w:sz w:val="22"/>
          <w:szCs w:val="22"/>
        </w:rPr>
        <w:t>註：其他綜合商品零售業包括免稅商店、雜貨店、消費合作社</w:t>
      </w:r>
      <w:r w:rsidRPr="003B6B9A">
        <w:rPr>
          <w:rFonts w:eastAsia="標楷體"/>
          <w:sz w:val="22"/>
          <w:szCs w:val="22"/>
        </w:rPr>
        <w:t>(</w:t>
      </w:r>
      <w:r w:rsidRPr="003B6B9A">
        <w:rPr>
          <w:rFonts w:eastAsia="標楷體"/>
          <w:sz w:val="22"/>
          <w:szCs w:val="22"/>
        </w:rPr>
        <w:t>非以食品飲料為主</w:t>
      </w:r>
      <w:r w:rsidRPr="003B6B9A">
        <w:rPr>
          <w:rFonts w:eastAsia="標楷體"/>
          <w:sz w:val="22"/>
          <w:szCs w:val="22"/>
        </w:rPr>
        <w:t>)</w:t>
      </w:r>
      <w:r w:rsidRPr="003B6B9A">
        <w:rPr>
          <w:rFonts w:eastAsia="標楷體"/>
          <w:sz w:val="22"/>
          <w:szCs w:val="22"/>
        </w:rPr>
        <w:t>等。</w:t>
      </w:r>
    </w:p>
    <w:p w:rsidR="003F3F99" w:rsidRPr="00B118E9" w:rsidRDefault="00E62664" w:rsidP="00E62664">
      <w:pPr>
        <w:snapToGrid w:val="0"/>
        <w:spacing w:line="320" w:lineRule="exact"/>
        <w:ind w:right="-142"/>
        <w:jc w:val="both"/>
        <w:rPr>
          <w:rFonts w:eastAsia="標楷體"/>
          <w:b/>
          <w:bCs/>
          <w:kern w:val="0"/>
          <w:sz w:val="28"/>
          <w:szCs w:val="20"/>
        </w:rPr>
      </w:pPr>
      <w:r w:rsidRPr="003B6B9A">
        <w:rPr>
          <w:rFonts w:eastAsia="標楷體"/>
          <w:sz w:val="22"/>
          <w:szCs w:val="22"/>
        </w:rPr>
        <w:t>資料來源：經濟部統計處。</w:t>
      </w:r>
    </w:p>
    <w:p w:rsidR="00492A32" w:rsidRPr="00B118E9" w:rsidRDefault="00492A32" w:rsidP="003F3F99">
      <w:pPr>
        <w:widowControl/>
        <w:tabs>
          <w:tab w:val="left" w:pos="540"/>
        </w:tabs>
        <w:snapToGrid w:val="0"/>
        <w:spacing w:beforeLines="50" w:before="180" w:line="300" w:lineRule="auto"/>
        <w:jc w:val="both"/>
        <w:rPr>
          <w:rFonts w:eastAsia="標楷體"/>
          <w:b/>
          <w:bCs/>
          <w:color w:val="FF0000"/>
          <w:kern w:val="0"/>
          <w:sz w:val="28"/>
          <w:szCs w:val="20"/>
        </w:rPr>
      </w:pPr>
    </w:p>
    <w:p w:rsidR="003F3F99" w:rsidRPr="00B118E9" w:rsidRDefault="003F3F99" w:rsidP="003F3F99">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kern w:val="0"/>
          <w:sz w:val="28"/>
          <w:szCs w:val="20"/>
        </w:rPr>
        <w:t>４、</w:t>
      </w:r>
      <w:r w:rsidR="0027130A" w:rsidRPr="003B6B9A">
        <w:rPr>
          <w:rFonts w:eastAsia="標楷體"/>
          <w:b/>
          <w:bCs/>
          <w:kern w:val="0"/>
          <w:sz w:val="28"/>
          <w:szCs w:val="20"/>
        </w:rPr>
        <w:t>10</w:t>
      </w:r>
      <w:r w:rsidR="0027130A" w:rsidRPr="003B6B9A">
        <w:rPr>
          <w:rFonts w:eastAsia="標楷體" w:hint="eastAsia"/>
          <w:b/>
          <w:bCs/>
          <w:kern w:val="0"/>
          <w:sz w:val="28"/>
          <w:szCs w:val="20"/>
        </w:rPr>
        <w:t>4</w:t>
      </w:r>
      <w:r w:rsidR="0027130A" w:rsidRPr="003B6B9A">
        <w:rPr>
          <w:rFonts w:eastAsia="標楷體"/>
          <w:b/>
          <w:bCs/>
          <w:kern w:val="0"/>
          <w:sz w:val="28"/>
          <w:szCs w:val="20"/>
        </w:rPr>
        <w:t>年</w:t>
      </w:r>
      <w:r w:rsidR="0027130A">
        <w:rPr>
          <w:rFonts w:eastAsia="標楷體" w:hint="eastAsia"/>
          <w:b/>
          <w:bCs/>
          <w:kern w:val="0"/>
          <w:sz w:val="28"/>
          <w:szCs w:val="20"/>
        </w:rPr>
        <w:t>6</w:t>
      </w:r>
      <w:r w:rsidR="0027130A" w:rsidRPr="003B6B9A">
        <w:rPr>
          <w:rFonts w:eastAsia="標楷體"/>
          <w:b/>
          <w:bCs/>
          <w:kern w:val="0"/>
          <w:sz w:val="28"/>
          <w:szCs w:val="20"/>
        </w:rPr>
        <w:t>月餐飲業營業額</w:t>
      </w:r>
      <w:r w:rsidR="0027130A" w:rsidRPr="003B6B9A">
        <w:rPr>
          <w:rFonts w:eastAsia="標楷體" w:hint="eastAsia"/>
          <w:b/>
          <w:bCs/>
          <w:kern w:val="0"/>
          <w:sz w:val="28"/>
          <w:szCs w:val="20"/>
        </w:rPr>
        <w:t>增加</w:t>
      </w:r>
      <w:r w:rsidR="0027130A">
        <w:rPr>
          <w:rFonts w:eastAsia="標楷體" w:hint="eastAsia"/>
          <w:b/>
          <w:bCs/>
          <w:kern w:val="0"/>
          <w:sz w:val="28"/>
          <w:szCs w:val="20"/>
        </w:rPr>
        <w:t>0.9</w:t>
      </w:r>
      <w:r w:rsidR="0027130A" w:rsidRPr="003B6B9A">
        <w:rPr>
          <w:rFonts w:eastAsia="標楷體" w:hint="eastAsia"/>
          <w:b/>
          <w:bCs/>
          <w:kern w:val="0"/>
          <w:sz w:val="28"/>
          <w:szCs w:val="20"/>
        </w:rPr>
        <w:t>%</w:t>
      </w:r>
    </w:p>
    <w:p w:rsidR="00E62664" w:rsidRPr="003B6B9A" w:rsidRDefault="0027130A" w:rsidP="0027130A">
      <w:pPr>
        <w:widowControl/>
        <w:topLinePunct/>
        <w:snapToGrid w:val="0"/>
        <w:spacing w:beforeLines="50" w:before="180" w:line="300" w:lineRule="auto"/>
        <w:ind w:rightChars="-59" w:right="-142" w:firstLineChars="202" w:firstLine="566"/>
        <w:jc w:val="both"/>
        <w:rPr>
          <w:rFonts w:eastAsia="標楷體"/>
          <w:kern w:val="0"/>
          <w:sz w:val="28"/>
          <w:szCs w:val="20"/>
        </w:rPr>
      </w:pPr>
      <w:r w:rsidRPr="0027130A">
        <w:rPr>
          <w:rFonts w:eastAsia="標楷體" w:hint="eastAsia"/>
          <w:kern w:val="0"/>
          <w:sz w:val="28"/>
          <w:szCs w:val="20"/>
        </w:rPr>
        <w:t>104</w:t>
      </w:r>
      <w:r w:rsidRPr="0027130A">
        <w:rPr>
          <w:rFonts w:eastAsia="標楷體" w:hint="eastAsia"/>
          <w:kern w:val="0"/>
          <w:sz w:val="28"/>
          <w:szCs w:val="20"/>
        </w:rPr>
        <w:t>年</w:t>
      </w:r>
      <w:r w:rsidRPr="0027130A">
        <w:rPr>
          <w:rFonts w:eastAsia="標楷體" w:hint="eastAsia"/>
          <w:kern w:val="0"/>
          <w:sz w:val="28"/>
          <w:szCs w:val="20"/>
        </w:rPr>
        <w:t>6</w:t>
      </w:r>
      <w:r w:rsidRPr="0027130A">
        <w:rPr>
          <w:rFonts w:eastAsia="標楷體" w:hint="eastAsia"/>
          <w:kern w:val="0"/>
          <w:sz w:val="28"/>
          <w:szCs w:val="20"/>
        </w:rPr>
        <w:t>月餐飲業營業額為</w:t>
      </w:r>
      <w:r w:rsidRPr="0027130A">
        <w:rPr>
          <w:rFonts w:eastAsia="標楷體" w:hint="eastAsia"/>
          <w:kern w:val="0"/>
          <w:sz w:val="28"/>
          <w:szCs w:val="20"/>
        </w:rPr>
        <w:t>356</w:t>
      </w:r>
      <w:r w:rsidRPr="0027130A">
        <w:rPr>
          <w:rFonts w:eastAsia="標楷體" w:hint="eastAsia"/>
          <w:kern w:val="0"/>
          <w:sz w:val="28"/>
          <w:szCs w:val="20"/>
        </w:rPr>
        <w:t>億元，較上年同月增加</w:t>
      </w:r>
      <w:r w:rsidRPr="0027130A">
        <w:rPr>
          <w:rFonts w:eastAsia="標楷體" w:hint="eastAsia"/>
          <w:kern w:val="0"/>
          <w:sz w:val="28"/>
          <w:szCs w:val="20"/>
        </w:rPr>
        <w:t>0.9%</w:t>
      </w:r>
      <w:r w:rsidRPr="0027130A">
        <w:rPr>
          <w:rFonts w:eastAsia="標楷體" w:hint="eastAsia"/>
          <w:kern w:val="0"/>
          <w:sz w:val="28"/>
          <w:szCs w:val="20"/>
        </w:rPr>
        <w:t>，其中餐館業年增</w:t>
      </w:r>
      <w:r w:rsidRPr="0027130A">
        <w:rPr>
          <w:rFonts w:eastAsia="標楷體" w:hint="eastAsia"/>
          <w:kern w:val="0"/>
          <w:sz w:val="28"/>
          <w:szCs w:val="20"/>
        </w:rPr>
        <w:t>0.5%</w:t>
      </w:r>
      <w:r w:rsidRPr="0027130A">
        <w:rPr>
          <w:rFonts w:eastAsia="標楷體" w:hint="eastAsia"/>
          <w:kern w:val="0"/>
          <w:sz w:val="28"/>
          <w:szCs w:val="20"/>
        </w:rPr>
        <w:t>，主因連假聚餐需求及旅展促銷，抵銷部分連鎖餐飲業進行品牌經營整頓之減少；飲料店業受惠夏季飲品熱銷及展店數增加，年增</w:t>
      </w:r>
      <w:r w:rsidRPr="0027130A">
        <w:rPr>
          <w:rFonts w:eastAsia="標楷體" w:hint="eastAsia"/>
          <w:kern w:val="0"/>
          <w:sz w:val="28"/>
          <w:szCs w:val="20"/>
        </w:rPr>
        <w:t>4.2%</w:t>
      </w:r>
      <w:r w:rsidRPr="0027130A">
        <w:rPr>
          <w:rFonts w:eastAsia="標楷體" w:hint="eastAsia"/>
          <w:kern w:val="0"/>
          <w:sz w:val="28"/>
          <w:szCs w:val="20"/>
        </w:rPr>
        <w:t>。累計</w:t>
      </w:r>
      <w:r w:rsidRPr="0027130A">
        <w:rPr>
          <w:rFonts w:eastAsia="標楷體" w:hint="eastAsia"/>
          <w:kern w:val="0"/>
          <w:sz w:val="28"/>
          <w:szCs w:val="20"/>
        </w:rPr>
        <w:t>1</w:t>
      </w:r>
      <w:r w:rsidRPr="0027130A">
        <w:rPr>
          <w:rFonts w:eastAsia="標楷體" w:hint="eastAsia"/>
          <w:kern w:val="0"/>
          <w:sz w:val="28"/>
          <w:szCs w:val="20"/>
        </w:rPr>
        <w:t>至</w:t>
      </w:r>
      <w:r w:rsidRPr="0027130A">
        <w:rPr>
          <w:rFonts w:eastAsia="標楷體" w:hint="eastAsia"/>
          <w:kern w:val="0"/>
          <w:sz w:val="28"/>
          <w:szCs w:val="20"/>
        </w:rPr>
        <w:t>6</w:t>
      </w:r>
      <w:r w:rsidRPr="0027130A">
        <w:rPr>
          <w:rFonts w:eastAsia="標楷體" w:hint="eastAsia"/>
          <w:kern w:val="0"/>
          <w:sz w:val="28"/>
          <w:szCs w:val="20"/>
        </w:rPr>
        <w:t>月餐飲業營業額</w:t>
      </w:r>
      <w:r w:rsidRPr="0027130A">
        <w:rPr>
          <w:rFonts w:eastAsia="標楷體" w:hint="eastAsia"/>
          <w:kern w:val="0"/>
          <w:sz w:val="28"/>
          <w:szCs w:val="20"/>
        </w:rPr>
        <w:t>2,129</w:t>
      </w:r>
      <w:r w:rsidRPr="0027130A">
        <w:rPr>
          <w:rFonts w:eastAsia="標楷體" w:hint="eastAsia"/>
          <w:kern w:val="0"/>
          <w:sz w:val="28"/>
          <w:szCs w:val="20"/>
        </w:rPr>
        <w:t>億元，較上年同期增加</w:t>
      </w:r>
      <w:r w:rsidRPr="0027130A">
        <w:rPr>
          <w:rFonts w:eastAsia="標楷體" w:hint="eastAsia"/>
          <w:kern w:val="0"/>
          <w:sz w:val="28"/>
          <w:szCs w:val="20"/>
        </w:rPr>
        <w:t>2.2%</w:t>
      </w:r>
      <w:r w:rsidRPr="0027130A">
        <w:rPr>
          <w:rFonts w:eastAsia="標楷體" w:hint="eastAsia"/>
          <w:kern w:val="0"/>
          <w:sz w:val="28"/>
          <w:szCs w:val="20"/>
        </w:rPr>
        <w:t>。</w:t>
      </w:r>
    </w:p>
    <w:p w:rsidR="003F3F99" w:rsidRPr="00B118E9" w:rsidRDefault="003F3F99" w:rsidP="003F3F99">
      <w:pPr>
        <w:snapToGrid w:val="0"/>
        <w:spacing w:before="240" w:afterLines="50" w:after="180"/>
        <w:ind w:right="-692"/>
        <w:jc w:val="center"/>
        <w:rPr>
          <w:rFonts w:eastAsia="標楷體"/>
          <w:sz w:val="28"/>
        </w:rPr>
      </w:pPr>
      <w:r w:rsidRPr="00B118E9">
        <w:rPr>
          <w:rFonts w:eastAsia="標楷體"/>
          <w:b/>
          <w:bCs/>
          <w:sz w:val="28"/>
        </w:rPr>
        <w:t>表</w:t>
      </w:r>
      <w:r w:rsidRPr="00B118E9">
        <w:rPr>
          <w:rFonts w:eastAsia="標楷體"/>
          <w:b/>
          <w:bCs/>
          <w:sz w:val="28"/>
        </w:rPr>
        <w:t xml:space="preserve">2-3-5  </w:t>
      </w:r>
      <w:r w:rsidRPr="00B118E9">
        <w:rPr>
          <w:rFonts w:eastAsia="標楷體"/>
          <w:b/>
          <w:bCs/>
          <w:sz w:val="28"/>
        </w:rPr>
        <w:t>餐飲業營業額變動概況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27130A" w:rsidRPr="003B6B9A" w:rsidTr="001040FB">
        <w:tc>
          <w:tcPr>
            <w:tcW w:w="2722" w:type="dxa"/>
            <w:vMerge w:val="restart"/>
            <w:tcBorders>
              <w:top w:val="single" w:sz="4" w:space="0" w:color="auto"/>
              <w:right w:val="single" w:sz="4" w:space="0" w:color="auto"/>
            </w:tcBorders>
            <w:vAlign w:val="center"/>
          </w:tcPr>
          <w:p w:rsidR="0027130A" w:rsidRPr="003B6B9A" w:rsidRDefault="0027130A" w:rsidP="00E364C1">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27130A" w:rsidRPr="003B6B9A" w:rsidRDefault="0027130A" w:rsidP="00E364C1">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6</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27130A" w:rsidRPr="003B6B9A" w:rsidRDefault="0027130A" w:rsidP="00E364C1">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27130A" w:rsidRPr="003B6B9A" w:rsidRDefault="0027130A" w:rsidP="00E364C1">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6</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27130A" w:rsidRPr="003B6B9A" w:rsidRDefault="0027130A" w:rsidP="00E364C1">
            <w:pPr>
              <w:snapToGrid w:val="0"/>
              <w:spacing w:line="300" w:lineRule="exact"/>
              <w:ind w:left="28" w:right="-142"/>
              <w:jc w:val="center"/>
              <w:rPr>
                <w:rFonts w:eastAsia="標楷體"/>
              </w:rPr>
            </w:pPr>
          </w:p>
        </w:tc>
      </w:tr>
      <w:tr w:rsidR="0027130A" w:rsidRPr="003B6B9A" w:rsidTr="001040FB">
        <w:tc>
          <w:tcPr>
            <w:tcW w:w="2722" w:type="dxa"/>
            <w:vMerge/>
            <w:tcBorders>
              <w:bottom w:val="single" w:sz="4" w:space="0" w:color="auto"/>
              <w:right w:val="single" w:sz="4" w:space="0" w:color="auto"/>
            </w:tcBorders>
            <w:vAlign w:val="center"/>
          </w:tcPr>
          <w:p w:rsidR="0027130A" w:rsidRPr="003B6B9A" w:rsidRDefault="0027130A" w:rsidP="001040FB">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27130A" w:rsidRPr="003B6B9A" w:rsidRDefault="0027130A" w:rsidP="00E364C1">
            <w:pPr>
              <w:snapToGrid w:val="0"/>
              <w:spacing w:line="300" w:lineRule="exact"/>
              <w:ind w:left="28"/>
              <w:jc w:val="center"/>
              <w:rPr>
                <w:rFonts w:eastAsia="標楷體"/>
              </w:rPr>
            </w:pPr>
            <w:r w:rsidRPr="003B6B9A">
              <w:rPr>
                <w:rFonts w:eastAsia="標楷體" w:hint="eastAsia"/>
              </w:rPr>
              <w:t>營業額</w:t>
            </w:r>
          </w:p>
          <w:p w:rsidR="0027130A" w:rsidRPr="003B6B9A" w:rsidRDefault="0027130A" w:rsidP="001040FB">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27130A" w:rsidRPr="003B6B9A" w:rsidRDefault="0027130A" w:rsidP="00E364C1">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27130A" w:rsidRPr="003B6B9A" w:rsidRDefault="0027130A"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27130A" w:rsidRPr="003B6B9A" w:rsidRDefault="0027130A" w:rsidP="00E364C1">
            <w:pPr>
              <w:snapToGrid w:val="0"/>
              <w:spacing w:line="300" w:lineRule="exact"/>
              <w:ind w:left="28"/>
              <w:jc w:val="center"/>
              <w:rPr>
                <w:rFonts w:eastAsia="標楷體"/>
              </w:rPr>
            </w:pPr>
            <w:r w:rsidRPr="003B6B9A">
              <w:rPr>
                <w:rFonts w:eastAsia="標楷體" w:hint="eastAsia"/>
              </w:rPr>
              <w:t>營業額</w:t>
            </w:r>
          </w:p>
          <w:p w:rsidR="0027130A" w:rsidRPr="003B6B9A" w:rsidRDefault="0027130A" w:rsidP="001040FB">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27130A" w:rsidRPr="003B6B9A" w:rsidRDefault="0027130A" w:rsidP="00E364C1">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27130A" w:rsidRPr="003B6B9A" w:rsidRDefault="0027130A"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27130A" w:rsidRPr="003B6B9A" w:rsidTr="001040FB">
        <w:tc>
          <w:tcPr>
            <w:tcW w:w="2722" w:type="dxa"/>
            <w:tcBorders>
              <w:top w:val="single" w:sz="4" w:space="0" w:color="auto"/>
              <w:right w:val="single" w:sz="4" w:space="0" w:color="auto"/>
            </w:tcBorders>
          </w:tcPr>
          <w:p w:rsidR="0027130A" w:rsidRPr="003B6B9A" w:rsidRDefault="0027130A" w:rsidP="00E364C1">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27130A" w:rsidRPr="00850064" w:rsidRDefault="0027130A" w:rsidP="00E364C1">
            <w:pPr>
              <w:ind w:rightChars="165" w:right="396"/>
              <w:jc w:val="right"/>
              <w:rPr>
                <w:rFonts w:eastAsia="標楷體"/>
              </w:rPr>
            </w:pPr>
            <w:r w:rsidRPr="00850064">
              <w:rPr>
                <w:rFonts w:eastAsia="標楷體"/>
              </w:rPr>
              <w:t>356</w:t>
            </w:r>
          </w:p>
        </w:tc>
        <w:tc>
          <w:tcPr>
            <w:tcW w:w="1559" w:type="dxa"/>
            <w:tcBorders>
              <w:top w:val="single" w:sz="4" w:space="0" w:color="auto"/>
              <w:left w:val="nil"/>
              <w:right w:val="double" w:sz="4" w:space="0" w:color="auto"/>
            </w:tcBorders>
          </w:tcPr>
          <w:p w:rsidR="0027130A" w:rsidRPr="00850064" w:rsidRDefault="0027130A" w:rsidP="0027130A">
            <w:pPr>
              <w:ind w:rightChars="283" w:right="679"/>
              <w:jc w:val="right"/>
              <w:rPr>
                <w:rFonts w:eastAsia="標楷體"/>
              </w:rPr>
            </w:pPr>
            <w:r w:rsidRPr="00850064">
              <w:rPr>
                <w:rFonts w:eastAsia="標楷體"/>
              </w:rPr>
              <w:t>0.9</w:t>
            </w:r>
          </w:p>
        </w:tc>
        <w:tc>
          <w:tcPr>
            <w:tcW w:w="1559" w:type="dxa"/>
            <w:tcBorders>
              <w:top w:val="single" w:sz="4" w:space="0" w:color="auto"/>
              <w:left w:val="double" w:sz="4" w:space="0" w:color="auto"/>
            </w:tcBorders>
          </w:tcPr>
          <w:p w:rsidR="0027130A" w:rsidRPr="00850064" w:rsidRDefault="0027130A" w:rsidP="0027130A">
            <w:pPr>
              <w:ind w:rightChars="165" w:right="396"/>
              <w:jc w:val="right"/>
              <w:rPr>
                <w:rFonts w:eastAsia="標楷體"/>
              </w:rPr>
            </w:pPr>
            <w:r w:rsidRPr="00850064">
              <w:rPr>
                <w:rFonts w:eastAsia="標楷體"/>
              </w:rPr>
              <w:t>2</w:t>
            </w:r>
            <w:r>
              <w:rPr>
                <w:rFonts w:eastAsia="標楷體" w:hint="eastAsia"/>
              </w:rPr>
              <w:t>,</w:t>
            </w:r>
            <w:r w:rsidRPr="00850064">
              <w:rPr>
                <w:rFonts w:eastAsia="標楷體"/>
              </w:rPr>
              <w:t>129</w:t>
            </w:r>
          </w:p>
        </w:tc>
        <w:tc>
          <w:tcPr>
            <w:tcW w:w="1560" w:type="dxa"/>
            <w:tcBorders>
              <w:top w:val="single" w:sz="4" w:space="0" w:color="auto"/>
            </w:tcBorders>
          </w:tcPr>
          <w:p w:rsidR="0027130A" w:rsidRPr="00850064" w:rsidRDefault="0027130A" w:rsidP="0027130A">
            <w:pPr>
              <w:ind w:rightChars="283" w:right="679"/>
              <w:jc w:val="right"/>
              <w:rPr>
                <w:rFonts w:eastAsia="標楷體"/>
              </w:rPr>
            </w:pPr>
            <w:r w:rsidRPr="00850064">
              <w:rPr>
                <w:rFonts w:eastAsia="標楷體"/>
              </w:rPr>
              <w:t>2.2</w:t>
            </w:r>
          </w:p>
        </w:tc>
      </w:tr>
      <w:tr w:rsidR="0027130A" w:rsidRPr="003B6B9A" w:rsidTr="001040FB">
        <w:trPr>
          <w:trHeight w:val="80"/>
        </w:trPr>
        <w:tc>
          <w:tcPr>
            <w:tcW w:w="2722" w:type="dxa"/>
            <w:tcBorders>
              <w:right w:val="single" w:sz="4" w:space="0" w:color="auto"/>
            </w:tcBorders>
          </w:tcPr>
          <w:p w:rsidR="0027130A" w:rsidRPr="003B6B9A" w:rsidRDefault="0027130A" w:rsidP="00E364C1">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餐館業</w:t>
            </w:r>
          </w:p>
        </w:tc>
        <w:tc>
          <w:tcPr>
            <w:tcW w:w="1559" w:type="dxa"/>
          </w:tcPr>
          <w:p w:rsidR="0027130A" w:rsidRPr="00850064" w:rsidRDefault="0027130A" w:rsidP="00E364C1">
            <w:pPr>
              <w:ind w:rightChars="165" w:right="396"/>
              <w:jc w:val="right"/>
              <w:rPr>
                <w:rFonts w:eastAsia="標楷體"/>
              </w:rPr>
            </w:pPr>
            <w:r w:rsidRPr="00850064">
              <w:rPr>
                <w:rFonts w:eastAsia="標楷體"/>
              </w:rPr>
              <w:t>300</w:t>
            </w:r>
          </w:p>
        </w:tc>
        <w:tc>
          <w:tcPr>
            <w:tcW w:w="1559" w:type="dxa"/>
            <w:tcBorders>
              <w:left w:val="nil"/>
              <w:right w:val="double" w:sz="4" w:space="0" w:color="auto"/>
            </w:tcBorders>
          </w:tcPr>
          <w:p w:rsidR="0027130A" w:rsidRPr="00850064" w:rsidRDefault="0027130A" w:rsidP="0027130A">
            <w:pPr>
              <w:ind w:rightChars="283" w:right="679"/>
              <w:jc w:val="right"/>
              <w:rPr>
                <w:rFonts w:eastAsia="標楷體"/>
              </w:rPr>
            </w:pPr>
            <w:r w:rsidRPr="00850064">
              <w:rPr>
                <w:rFonts w:eastAsia="標楷體"/>
              </w:rPr>
              <w:t>0.5</w:t>
            </w:r>
          </w:p>
        </w:tc>
        <w:tc>
          <w:tcPr>
            <w:tcW w:w="1559" w:type="dxa"/>
            <w:tcBorders>
              <w:left w:val="double" w:sz="4" w:space="0" w:color="auto"/>
            </w:tcBorders>
          </w:tcPr>
          <w:p w:rsidR="0027130A" w:rsidRPr="00850064" w:rsidRDefault="0027130A" w:rsidP="0027130A">
            <w:pPr>
              <w:ind w:rightChars="165" w:right="396"/>
              <w:jc w:val="right"/>
              <w:rPr>
                <w:rFonts w:eastAsia="標楷體"/>
              </w:rPr>
            </w:pPr>
            <w:r w:rsidRPr="00850064">
              <w:rPr>
                <w:rFonts w:eastAsia="標楷體"/>
              </w:rPr>
              <w:t>1</w:t>
            </w:r>
            <w:r>
              <w:rPr>
                <w:rFonts w:eastAsia="標楷體" w:hint="eastAsia"/>
              </w:rPr>
              <w:t>,</w:t>
            </w:r>
            <w:r w:rsidRPr="00850064">
              <w:rPr>
                <w:rFonts w:eastAsia="標楷體"/>
              </w:rPr>
              <w:t>811</w:t>
            </w:r>
          </w:p>
        </w:tc>
        <w:tc>
          <w:tcPr>
            <w:tcW w:w="1560" w:type="dxa"/>
          </w:tcPr>
          <w:p w:rsidR="0027130A" w:rsidRPr="00850064" w:rsidRDefault="0027130A" w:rsidP="0027130A">
            <w:pPr>
              <w:ind w:rightChars="283" w:right="679"/>
              <w:jc w:val="right"/>
              <w:rPr>
                <w:rFonts w:eastAsia="標楷體"/>
              </w:rPr>
            </w:pPr>
            <w:r w:rsidRPr="00850064">
              <w:rPr>
                <w:rFonts w:eastAsia="標楷體"/>
              </w:rPr>
              <w:t>2.2</w:t>
            </w:r>
          </w:p>
        </w:tc>
      </w:tr>
      <w:tr w:rsidR="0027130A" w:rsidRPr="003B6B9A" w:rsidTr="001040FB">
        <w:trPr>
          <w:trHeight w:val="80"/>
        </w:trPr>
        <w:tc>
          <w:tcPr>
            <w:tcW w:w="2722" w:type="dxa"/>
            <w:tcBorders>
              <w:right w:val="single" w:sz="4" w:space="0" w:color="auto"/>
            </w:tcBorders>
          </w:tcPr>
          <w:p w:rsidR="0027130A" w:rsidRPr="003B6B9A" w:rsidRDefault="0027130A" w:rsidP="00E364C1">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飲料店</w:t>
            </w:r>
          </w:p>
        </w:tc>
        <w:tc>
          <w:tcPr>
            <w:tcW w:w="1559" w:type="dxa"/>
          </w:tcPr>
          <w:p w:rsidR="0027130A" w:rsidRPr="00850064" w:rsidRDefault="0027130A" w:rsidP="00E364C1">
            <w:pPr>
              <w:ind w:rightChars="165" w:right="396"/>
              <w:jc w:val="right"/>
              <w:rPr>
                <w:rFonts w:eastAsia="標楷體"/>
              </w:rPr>
            </w:pPr>
            <w:r w:rsidRPr="00850064">
              <w:rPr>
                <w:rFonts w:eastAsia="標楷體"/>
              </w:rPr>
              <w:t>40</w:t>
            </w:r>
          </w:p>
        </w:tc>
        <w:tc>
          <w:tcPr>
            <w:tcW w:w="1559" w:type="dxa"/>
            <w:tcBorders>
              <w:left w:val="nil"/>
              <w:right w:val="double" w:sz="4" w:space="0" w:color="auto"/>
            </w:tcBorders>
          </w:tcPr>
          <w:p w:rsidR="0027130A" w:rsidRPr="00850064" w:rsidRDefault="0027130A" w:rsidP="0027130A">
            <w:pPr>
              <w:ind w:rightChars="283" w:right="679"/>
              <w:jc w:val="right"/>
              <w:rPr>
                <w:rFonts w:eastAsia="標楷體"/>
              </w:rPr>
            </w:pPr>
            <w:r w:rsidRPr="00850064">
              <w:rPr>
                <w:rFonts w:eastAsia="標楷體"/>
              </w:rPr>
              <w:t>4.2</w:t>
            </w:r>
          </w:p>
        </w:tc>
        <w:tc>
          <w:tcPr>
            <w:tcW w:w="1559" w:type="dxa"/>
            <w:tcBorders>
              <w:left w:val="double" w:sz="4" w:space="0" w:color="auto"/>
            </w:tcBorders>
          </w:tcPr>
          <w:p w:rsidR="0027130A" w:rsidRPr="00850064" w:rsidRDefault="0027130A" w:rsidP="00E364C1">
            <w:pPr>
              <w:ind w:rightChars="165" w:right="396"/>
              <w:jc w:val="right"/>
              <w:rPr>
                <w:rFonts w:eastAsia="標楷體"/>
              </w:rPr>
            </w:pPr>
            <w:r w:rsidRPr="00850064">
              <w:rPr>
                <w:rFonts w:eastAsia="標楷體"/>
              </w:rPr>
              <w:t>231</w:t>
            </w:r>
          </w:p>
        </w:tc>
        <w:tc>
          <w:tcPr>
            <w:tcW w:w="1560" w:type="dxa"/>
          </w:tcPr>
          <w:p w:rsidR="0027130A" w:rsidRPr="00850064" w:rsidRDefault="0027130A" w:rsidP="0027130A">
            <w:pPr>
              <w:ind w:rightChars="283" w:right="679"/>
              <w:jc w:val="right"/>
              <w:rPr>
                <w:rFonts w:eastAsia="標楷體"/>
              </w:rPr>
            </w:pPr>
            <w:r w:rsidRPr="00850064">
              <w:rPr>
                <w:rFonts w:eastAsia="標楷體"/>
              </w:rPr>
              <w:t>2.0</w:t>
            </w:r>
          </w:p>
        </w:tc>
      </w:tr>
      <w:tr w:rsidR="0027130A" w:rsidRPr="003B6B9A" w:rsidTr="001040FB">
        <w:trPr>
          <w:trHeight w:val="80"/>
        </w:trPr>
        <w:tc>
          <w:tcPr>
            <w:tcW w:w="2722" w:type="dxa"/>
            <w:tcBorders>
              <w:bottom w:val="single" w:sz="4" w:space="0" w:color="auto"/>
              <w:right w:val="single" w:sz="4" w:space="0" w:color="auto"/>
            </w:tcBorders>
          </w:tcPr>
          <w:p w:rsidR="0027130A" w:rsidRPr="003B6B9A" w:rsidRDefault="0027130A" w:rsidP="00E364C1">
            <w:pPr>
              <w:snapToGrid w:val="0"/>
              <w:spacing w:line="400" w:lineRule="atLeast"/>
              <w:ind w:left="28" w:right="-142"/>
              <w:jc w:val="both"/>
              <w:rPr>
                <w:rFonts w:eastAsia="標楷體"/>
              </w:rPr>
            </w:pPr>
            <w:r w:rsidRPr="003B6B9A">
              <w:rPr>
                <w:rFonts w:eastAsia="標楷體"/>
              </w:rPr>
              <w:t xml:space="preserve">  </w:t>
            </w:r>
            <w:r w:rsidRPr="003B6B9A">
              <w:rPr>
                <w:rFonts w:eastAsia="標楷體"/>
              </w:rPr>
              <w:t>其他餐飲業</w:t>
            </w:r>
          </w:p>
        </w:tc>
        <w:tc>
          <w:tcPr>
            <w:tcW w:w="1559" w:type="dxa"/>
            <w:tcBorders>
              <w:bottom w:val="single" w:sz="4" w:space="0" w:color="auto"/>
            </w:tcBorders>
          </w:tcPr>
          <w:p w:rsidR="0027130A" w:rsidRPr="00850064" w:rsidRDefault="0027130A" w:rsidP="00E364C1">
            <w:pPr>
              <w:ind w:rightChars="165" w:right="396"/>
              <w:jc w:val="right"/>
              <w:rPr>
                <w:rFonts w:eastAsia="標楷體"/>
              </w:rPr>
            </w:pPr>
            <w:r w:rsidRPr="00850064">
              <w:rPr>
                <w:rFonts w:eastAsia="標楷體"/>
              </w:rPr>
              <w:t>16</w:t>
            </w:r>
          </w:p>
        </w:tc>
        <w:tc>
          <w:tcPr>
            <w:tcW w:w="1559" w:type="dxa"/>
            <w:tcBorders>
              <w:left w:val="nil"/>
              <w:bottom w:val="single" w:sz="4" w:space="0" w:color="auto"/>
              <w:right w:val="double" w:sz="4" w:space="0" w:color="auto"/>
            </w:tcBorders>
          </w:tcPr>
          <w:p w:rsidR="0027130A" w:rsidRPr="00850064" w:rsidRDefault="0027130A" w:rsidP="0027130A">
            <w:pPr>
              <w:ind w:rightChars="283" w:right="679"/>
              <w:jc w:val="right"/>
              <w:rPr>
                <w:rFonts w:eastAsia="標楷體"/>
              </w:rPr>
            </w:pPr>
            <w:r w:rsidRPr="00850064">
              <w:rPr>
                <w:rFonts w:eastAsia="標楷體"/>
              </w:rPr>
              <w:t>-0.6</w:t>
            </w:r>
          </w:p>
        </w:tc>
        <w:tc>
          <w:tcPr>
            <w:tcW w:w="1559" w:type="dxa"/>
            <w:tcBorders>
              <w:left w:val="double" w:sz="4" w:space="0" w:color="auto"/>
              <w:bottom w:val="single" w:sz="4" w:space="0" w:color="auto"/>
            </w:tcBorders>
          </w:tcPr>
          <w:p w:rsidR="0027130A" w:rsidRPr="00850064" w:rsidRDefault="0027130A" w:rsidP="00E364C1">
            <w:pPr>
              <w:ind w:rightChars="165" w:right="396"/>
              <w:jc w:val="right"/>
              <w:rPr>
                <w:rFonts w:eastAsia="標楷體"/>
              </w:rPr>
            </w:pPr>
            <w:r w:rsidRPr="00850064">
              <w:rPr>
                <w:rFonts w:eastAsia="標楷體"/>
              </w:rPr>
              <w:t>88</w:t>
            </w:r>
          </w:p>
        </w:tc>
        <w:tc>
          <w:tcPr>
            <w:tcW w:w="1560" w:type="dxa"/>
            <w:tcBorders>
              <w:bottom w:val="single" w:sz="4" w:space="0" w:color="auto"/>
            </w:tcBorders>
          </w:tcPr>
          <w:p w:rsidR="0027130A" w:rsidRPr="00850064" w:rsidRDefault="0027130A" w:rsidP="0027130A">
            <w:pPr>
              <w:ind w:rightChars="283" w:right="679"/>
              <w:jc w:val="right"/>
              <w:rPr>
                <w:rFonts w:eastAsia="標楷體"/>
              </w:rPr>
            </w:pPr>
            <w:r w:rsidRPr="00850064">
              <w:rPr>
                <w:rFonts w:eastAsia="標楷體"/>
              </w:rPr>
              <w:t>1.9</w:t>
            </w:r>
          </w:p>
        </w:tc>
      </w:tr>
    </w:tbl>
    <w:p w:rsidR="003F3F99" w:rsidRPr="00B118E9" w:rsidRDefault="003F3F99" w:rsidP="003F3F99">
      <w:pPr>
        <w:spacing w:afterLines="50" w:after="180"/>
        <w:textDirection w:val="lrTbV"/>
        <w:rPr>
          <w:rFonts w:eastAsia="標楷體"/>
          <w:sz w:val="22"/>
          <w:szCs w:val="22"/>
        </w:rPr>
      </w:pPr>
      <w:r w:rsidRPr="00B118E9">
        <w:rPr>
          <w:rFonts w:eastAsia="標楷體"/>
          <w:sz w:val="22"/>
          <w:szCs w:val="22"/>
        </w:rPr>
        <w:t>資料來源：經濟部統計處。</w:t>
      </w:r>
    </w:p>
    <w:p w:rsidR="003F3F99" w:rsidRPr="00B118E9" w:rsidRDefault="003F3F99" w:rsidP="003F3F99">
      <w:pPr>
        <w:spacing w:beforeLines="50" w:before="180" w:afterLines="50" w:after="180" w:line="380" w:lineRule="exact"/>
        <w:jc w:val="center"/>
        <w:textDirection w:val="lrTbV"/>
        <w:rPr>
          <w:rFonts w:eastAsia="標楷體"/>
          <w:b/>
          <w:bCs/>
          <w:color w:val="FF0000"/>
          <w:kern w:val="0"/>
          <w:sz w:val="28"/>
          <w:szCs w:val="20"/>
        </w:rPr>
      </w:pPr>
      <w:r w:rsidRPr="00B118E9">
        <w:rPr>
          <w:rFonts w:eastAsia="標楷體"/>
          <w:b/>
          <w:bCs/>
          <w:color w:val="FF0000"/>
        </w:rPr>
        <w:br w:type="page"/>
      </w:r>
    </w:p>
    <w:p w:rsidR="003F3F99" w:rsidRPr="00B118E9" w:rsidRDefault="00C14AAB" w:rsidP="003F3F99">
      <w:pPr>
        <w:keepNext/>
        <w:snapToGrid w:val="0"/>
        <w:spacing w:beforeLines="50" w:before="180" w:line="300" w:lineRule="auto"/>
        <w:ind w:rightChars="-25" w:right="-60"/>
        <w:outlineLvl w:val="2"/>
        <w:rPr>
          <w:rFonts w:eastAsia="標楷體"/>
          <w:b/>
          <w:bCs/>
          <w:sz w:val="32"/>
          <w:szCs w:val="32"/>
        </w:rPr>
      </w:pPr>
      <w:hyperlink w:anchor="c17" w:history="1">
        <w:bookmarkStart w:id="91" w:name="_Toc349916584"/>
        <w:bookmarkStart w:id="92" w:name="_Toc401923797"/>
        <w:bookmarkStart w:id="93" w:name="_Toc402171714"/>
        <w:bookmarkStart w:id="94" w:name="_Toc420680039"/>
        <w:r w:rsidR="003F3F99" w:rsidRPr="00B118E9">
          <w:rPr>
            <w:rFonts w:eastAsia="標楷體"/>
            <w:b/>
            <w:bCs/>
            <w:sz w:val="32"/>
            <w:szCs w:val="32"/>
          </w:rPr>
          <w:t>（四）貿易</w:t>
        </w:r>
        <w:bookmarkEnd w:id="91"/>
        <w:bookmarkEnd w:id="92"/>
        <w:bookmarkEnd w:id="93"/>
        <w:bookmarkEnd w:id="94"/>
      </w:hyperlink>
    </w:p>
    <w:p w:rsidR="003F3F99" w:rsidRPr="00B118E9" w:rsidRDefault="003F3F99" w:rsidP="003F3F99">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kern w:val="0"/>
          <w:sz w:val="28"/>
          <w:szCs w:val="20"/>
        </w:rPr>
        <w:t>１、</w:t>
      </w:r>
      <w:r w:rsidR="001C2BCC" w:rsidRPr="001C2BCC">
        <w:rPr>
          <w:rFonts w:eastAsia="標楷體" w:hint="eastAsia"/>
          <w:b/>
          <w:bCs/>
          <w:kern w:val="0"/>
          <w:sz w:val="28"/>
          <w:szCs w:val="20"/>
        </w:rPr>
        <w:t>104</w:t>
      </w:r>
      <w:r w:rsidR="001C2BCC" w:rsidRPr="001C2BCC">
        <w:rPr>
          <w:rFonts w:eastAsia="標楷體" w:hint="eastAsia"/>
          <w:b/>
          <w:bCs/>
          <w:kern w:val="0"/>
          <w:sz w:val="28"/>
          <w:szCs w:val="20"/>
        </w:rPr>
        <w:t>年</w:t>
      </w:r>
      <w:r w:rsidR="001C2BCC" w:rsidRPr="001C2BCC">
        <w:rPr>
          <w:rFonts w:eastAsia="標楷體" w:hint="eastAsia"/>
          <w:b/>
          <w:bCs/>
          <w:kern w:val="0"/>
          <w:sz w:val="28"/>
          <w:szCs w:val="20"/>
        </w:rPr>
        <w:t>6</w:t>
      </w:r>
      <w:r w:rsidR="001C2BCC" w:rsidRPr="001C2BCC">
        <w:rPr>
          <w:rFonts w:eastAsia="標楷體" w:hint="eastAsia"/>
          <w:b/>
          <w:bCs/>
          <w:kern w:val="0"/>
          <w:sz w:val="28"/>
          <w:szCs w:val="20"/>
        </w:rPr>
        <w:t>月出口減少</w:t>
      </w:r>
      <w:r w:rsidR="001C2BCC" w:rsidRPr="001C2BCC">
        <w:rPr>
          <w:rFonts w:eastAsia="標楷體" w:hint="eastAsia"/>
          <w:b/>
          <w:bCs/>
          <w:kern w:val="0"/>
          <w:sz w:val="28"/>
          <w:szCs w:val="20"/>
        </w:rPr>
        <w:t>13.9%</w:t>
      </w:r>
      <w:r w:rsidR="001C2BCC" w:rsidRPr="001C2BCC">
        <w:rPr>
          <w:rFonts w:eastAsia="標楷體" w:hint="eastAsia"/>
          <w:b/>
          <w:bCs/>
          <w:kern w:val="0"/>
          <w:sz w:val="28"/>
          <w:szCs w:val="20"/>
        </w:rPr>
        <w:t>、進口減少</w:t>
      </w:r>
      <w:r w:rsidR="001C2BCC" w:rsidRPr="001C2BCC">
        <w:rPr>
          <w:rFonts w:eastAsia="標楷體" w:hint="eastAsia"/>
          <w:b/>
          <w:bCs/>
          <w:kern w:val="0"/>
          <w:sz w:val="28"/>
          <w:szCs w:val="20"/>
        </w:rPr>
        <w:t>16.1%</w:t>
      </w:r>
    </w:p>
    <w:p w:rsidR="003F3F99" w:rsidRDefault="001C2BCC" w:rsidP="009802C0">
      <w:pPr>
        <w:snapToGrid w:val="0"/>
        <w:spacing w:before="120" w:line="300" w:lineRule="auto"/>
        <w:ind w:right="-142" w:firstLineChars="202" w:firstLine="566"/>
        <w:jc w:val="both"/>
        <w:rPr>
          <w:rFonts w:eastAsia="標楷體"/>
          <w:sz w:val="28"/>
        </w:rPr>
      </w:pPr>
      <w:r w:rsidRPr="003B6B9A">
        <w:rPr>
          <w:rFonts w:eastAsia="標楷體"/>
          <w:sz w:val="28"/>
        </w:rPr>
        <w:t>104</w:t>
      </w:r>
      <w:r w:rsidRPr="003B6B9A">
        <w:rPr>
          <w:rFonts w:eastAsia="標楷體"/>
          <w:sz w:val="28"/>
        </w:rPr>
        <w:t>年</w:t>
      </w:r>
      <w:r>
        <w:rPr>
          <w:rFonts w:eastAsia="標楷體" w:hint="eastAsia"/>
          <w:sz w:val="28"/>
        </w:rPr>
        <w:t>6</w:t>
      </w:r>
      <w:r w:rsidRPr="003B6B9A">
        <w:rPr>
          <w:rFonts w:eastAsia="標楷體"/>
          <w:sz w:val="28"/>
        </w:rPr>
        <w:t>月出口</w:t>
      </w:r>
      <w:r w:rsidRPr="003B6B9A">
        <w:rPr>
          <w:rFonts w:eastAsia="標楷體"/>
          <w:sz w:val="28"/>
        </w:rPr>
        <w:t>2</w:t>
      </w:r>
      <w:r>
        <w:rPr>
          <w:rFonts w:eastAsia="標楷體" w:hint="eastAsia"/>
          <w:sz w:val="28"/>
        </w:rPr>
        <w:t>30.7</w:t>
      </w:r>
      <w:r w:rsidRPr="003B6B9A">
        <w:rPr>
          <w:rFonts w:eastAsia="標楷體"/>
          <w:sz w:val="28"/>
        </w:rPr>
        <w:t>億美元，較上年同月減少</w:t>
      </w:r>
      <w:r>
        <w:rPr>
          <w:rFonts w:eastAsia="標楷體" w:hint="eastAsia"/>
          <w:sz w:val="28"/>
        </w:rPr>
        <w:t>13.9</w:t>
      </w:r>
      <w:r w:rsidRPr="003B6B9A">
        <w:rPr>
          <w:rFonts w:eastAsia="標楷體"/>
          <w:sz w:val="28"/>
        </w:rPr>
        <w:t>%</w:t>
      </w:r>
      <w:r w:rsidRPr="003B6B9A">
        <w:rPr>
          <w:rFonts w:eastAsia="標楷體"/>
          <w:sz w:val="28"/>
        </w:rPr>
        <w:t>；進口</w:t>
      </w:r>
      <w:r>
        <w:rPr>
          <w:rFonts w:eastAsia="標楷體" w:hint="eastAsia"/>
          <w:sz w:val="28"/>
        </w:rPr>
        <w:t>208.9</w:t>
      </w:r>
      <w:r w:rsidRPr="003B6B9A">
        <w:rPr>
          <w:rFonts w:eastAsia="標楷體"/>
          <w:sz w:val="28"/>
        </w:rPr>
        <w:t>億美元，較上年同月減少</w:t>
      </w:r>
      <w:r>
        <w:rPr>
          <w:rFonts w:eastAsia="標楷體" w:hint="eastAsia"/>
          <w:sz w:val="28"/>
        </w:rPr>
        <w:t>16.1</w:t>
      </w:r>
      <w:r w:rsidRPr="003B6B9A">
        <w:rPr>
          <w:rFonts w:eastAsia="標楷體"/>
          <w:sz w:val="28"/>
        </w:rPr>
        <w:t>%</w:t>
      </w:r>
      <w:r w:rsidRPr="003B6B9A">
        <w:rPr>
          <w:rFonts w:eastAsia="標楷體"/>
          <w:sz w:val="28"/>
        </w:rPr>
        <w:t>；出超</w:t>
      </w:r>
      <w:r w:rsidRPr="00EE4FB3">
        <w:rPr>
          <w:rFonts w:eastAsia="標楷體"/>
          <w:sz w:val="28"/>
        </w:rPr>
        <w:t>21.8</w:t>
      </w:r>
      <w:r w:rsidRPr="003B6B9A">
        <w:rPr>
          <w:rFonts w:eastAsia="標楷體"/>
          <w:sz w:val="28"/>
        </w:rPr>
        <w:t>億美元。累計</w:t>
      </w:r>
      <w:r w:rsidRPr="003B6B9A">
        <w:rPr>
          <w:rFonts w:eastAsia="標楷體"/>
          <w:sz w:val="28"/>
        </w:rPr>
        <w:t>1</w:t>
      </w:r>
      <w:r w:rsidRPr="003B6B9A">
        <w:rPr>
          <w:rFonts w:eastAsia="標楷體"/>
          <w:sz w:val="28"/>
        </w:rPr>
        <w:t>至</w:t>
      </w:r>
      <w:r>
        <w:rPr>
          <w:rFonts w:eastAsia="標楷體" w:hint="eastAsia"/>
          <w:sz w:val="28"/>
        </w:rPr>
        <w:t>6</w:t>
      </w:r>
      <w:r w:rsidRPr="003B6B9A">
        <w:rPr>
          <w:rFonts w:eastAsia="標楷體"/>
          <w:sz w:val="28"/>
        </w:rPr>
        <w:t>月出口</w:t>
      </w:r>
      <w:r>
        <w:rPr>
          <w:rFonts w:eastAsia="標楷體" w:hint="eastAsia"/>
          <w:sz w:val="28"/>
        </w:rPr>
        <w:t>1,</w:t>
      </w:r>
      <w:r w:rsidRPr="00EE4FB3">
        <w:t xml:space="preserve"> </w:t>
      </w:r>
      <w:r w:rsidRPr="00EE4FB3">
        <w:rPr>
          <w:rFonts w:eastAsia="標楷體"/>
          <w:sz w:val="28"/>
        </w:rPr>
        <w:t>424.3</w:t>
      </w:r>
      <w:r w:rsidRPr="003B6B9A">
        <w:rPr>
          <w:rFonts w:eastAsia="標楷體"/>
          <w:sz w:val="28"/>
        </w:rPr>
        <w:t>億美元，進口</w:t>
      </w:r>
      <w:r w:rsidRPr="00EE4FB3">
        <w:rPr>
          <w:rFonts w:eastAsia="標楷體"/>
          <w:sz w:val="28"/>
        </w:rPr>
        <w:t>1,166.7</w:t>
      </w:r>
      <w:r w:rsidRPr="003B6B9A">
        <w:rPr>
          <w:rFonts w:eastAsia="標楷體"/>
          <w:sz w:val="28"/>
        </w:rPr>
        <w:t>億美元，分別較上年同期減少</w:t>
      </w:r>
      <w:r>
        <w:rPr>
          <w:rFonts w:eastAsia="標楷體" w:hint="eastAsia"/>
          <w:sz w:val="28"/>
        </w:rPr>
        <w:t>7.1</w:t>
      </w:r>
      <w:r w:rsidRPr="003B6B9A">
        <w:rPr>
          <w:rFonts w:eastAsia="標楷體"/>
          <w:sz w:val="28"/>
        </w:rPr>
        <w:t>%</w:t>
      </w:r>
      <w:r w:rsidRPr="003B6B9A">
        <w:rPr>
          <w:rFonts w:eastAsia="標楷體"/>
          <w:sz w:val="28"/>
        </w:rPr>
        <w:t>及</w:t>
      </w:r>
      <w:r>
        <w:rPr>
          <w:rFonts w:eastAsia="標楷體" w:hint="eastAsia"/>
          <w:sz w:val="28"/>
        </w:rPr>
        <w:t>14.9</w:t>
      </w:r>
      <w:r w:rsidRPr="003B6B9A">
        <w:rPr>
          <w:rFonts w:eastAsia="標楷體"/>
          <w:sz w:val="28"/>
        </w:rPr>
        <w:t>%</w:t>
      </w:r>
      <w:r w:rsidRPr="003B6B9A">
        <w:rPr>
          <w:rFonts w:eastAsia="標楷體"/>
          <w:sz w:val="28"/>
        </w:rPr>
        <w:t>；出超</w:t>
      </w:r>
      <w:r w:rsidRPr="00EE4FB3">
        <w:rPr>
          <w:rFonts w:eastAsia="標楷體"/>
          <w:sz w:val="28"/>
        </w:rPr>
        <w:t>257.7</w:t>
      </w:r>
      <w:r w:rsidRPr="003B6B9A">
        <w:rPr>
          <w:rFonts w:eastAsia="標楷體"/>
          <w:sz w:val="28"/>
        </w:rPr>
        <w:t>億美元。</w:t>
      </w:r>
    </w:p>
    <w:p w:rsidR="003F3F99" w:rsidRDefault="003F3F99" w:rsidP="003F3F99">
      <w:pPr>
        <w:snapToGrid w:val="0"/>
        <w:spacing w:beforeLines="50" w:before="180" w:line="300" w:lineRule="auto"/>
        <w:jc w:val="center"/>
        <w:rPr>
          <w:rFonts w:eastAsia="標楷體"/>
          <w:b/>
          <w:bCs/>
          <w:sz w:val="28"/>
        </w:rPr>
      </w:pPr>
      <w:r w:rsidRPr="00B118E9">
        <w:rPr>
          <w:rFonts w:eastAsia="標楷體"/>
          <w:b/>
          <w:bCs/>
          <w:sz w:val="28"/>
        </w:rPr>
        <w:t>表</w:t>
      </w:r>
      <w:r w:rsidRPr="00B118E9">
        <w:rPr>
          <w:rFonts w:eastAsia="標楷體"/>
          <w:b/>
          <w:bCs/>
          <w:sz w:val="28"/>
        </w:rPr>
        <w:t xml:space="preserve"> 2-4-1   </w:t>
      </w:r>
      <w:r w:rsidRPr="00B118E9">
        <w:rPr>
          <w:rFonts w:eastAsia="標楷體"/>
          <w:b/>
          <w:bCs/>
          <w:sz w:val="28"/>
        </w:rPr>
        <w:t>對外貿易</w:t>
      </w:r>
    </w:p>
    <w:tbl>
      <w:tblPr>
        <w:tblW w:w="9277" w:type="dxa"/>
        <w:tblInd w:w="-25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544"/>
        <w:gridCol w:w="1800"/>
        <w:gridCol w:w="1233"/>
        <w:gridCol w:w="1800"/>
        <w:gridCol w:w="1440"/>
        <w:gridCol w:w="1460"/>
      </w:tblGrid>
      <w:tr w:rsidR="009802C0" w:rsidRPr="003B6B9A" w:rsidTr="001040FB">
        <w:trPr>
          <w:cantSplit/>
          <w:trHeight w:val="193"/>
        </w:trPr>
        <w:tc>
          <w:tcPr>
            <w:tcW w:w="1544" w:type="dxa"/>
            <w:vMerge w:val="restart"/>
            <w:tcBorders>
              <w:top w:val="single" w:sz="4" w:space="0" w:color="auto"/>
              <w:left w:val="nil"/>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3033" w:type="dxa"/>
            <w:gridSpan w:val="2"/>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w:t>
            </w:r>
            <w:r w:rsidRPr="003B6B9A">
              <w:rPr>
                <w:rFonts w:eastAsia="標楷體"/>
              </w:rPr>
              <w:t xml:space="preserve">  </w:t>
            </w:r>
            <w:r w:rsidRPr="003B6B9A">
              <w:rPr>
                <w:rFonts w:eastAsia="標楷體"/>
              </w:rPr>
              <w:t>口</w:t>
            </w:r>
          </w:p>
        </w:tc>
        <w:tc>
          <w:tcPr>
            <w:tcW w:w="3240" w:type="dxa"/>
            <w:gridSpan w:val="2"/>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進</w:t>
            </w:r>
            <w:r w:rsidRPr="003B6B9A">
              <w:rPr>
                <w:rFonts w:eastAsia="標楷體"/>
              </w:rPr>
              <w:t xml:space="preserve">  </w:t>
            </w:r>
            <w:r w:rsidRPr="003B6B9A">
              <w:rPr>
                <w:rFonts w:eastAsia="標楷體"/>
              </w:rPr>
              <w:t>口</w:t>
            </w:r>
          </w:p>
        </w:tc>
        <w:tc>
          <w:tcPr>
            <w:tcW w:w="1460" w:type="dxa"/>
            <w:vMerge w:val="restart"/>
            <w:tcBorders>
              <w:top w:val="single" w:sz="4" w:space="0" w:color="auto"/>
              <w:left w:val="single" w:sz="4" w:space="0" w:color="auto"/>
              <w:bottom w:val="single" w:sz="4" w:space="0" w:color="auto"/>
              <w:right w:val="nil"/>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出入超</w:t>
            </w:r>
          </w:p>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w:t>
            </w:r>
            <w:r w:rsidRPr="003B6B9A">
              <w:rPr>
                <w:rFonts w:eastAsia="標楷體"/>
              </w:rPr>
              <w:t>億美元</w:t>
            </w:r>
            <w:r w:rsidRPr="003B6B9A">
              <w:rPr>
                <w:rFonts w:eastAsia="標楷體"/>
              </w:rPr>
              <w:t>)</w:t>
            </w:r>
          </w:p>
        </w:tc>
      </w:tr>
      <w:tr w:rsidR="009802C0" w:rsidRPr="003B6B9A" w:rsidTr="001040FB">
        <w:trPr>
          <w:cantSplit/>
          <w:trHeight w:val="326"/>
        </w:trPr>
        <w:tc>
          <w:tcPr>
            <w:tcW w:w="1544" w:type="dxa"/>
            <w:vMerge/>
            <w:tcBorders>
              <w:top w:val="single" w:sz="4" w:space="0" w:color="auto"/>
              <w:left w:val="nil"/>
              <w:bottom w:val="single" w:sz="4" w:space="0" w:color="auto"/>
              <w:right w:val="single" w:sz="4" w:space="0" w:color="auto"/>
            </w:tcBorders>
            <w:vAlign w:val="center"/>
          </w:tcPr>
          <w:p w:rsidR="009802C0" w:rsidRPr="003B6B9A" w:rsidRDefault="009802C0" w:rsidP="001040FB">
            <w:pPr>
              <w:snapToGrid w:val="0"/>
              <w:spacing w:line="340" w:lineRule="exact"/>
              <w:ind w:left="30"/>
              <w:rPr>
                <w:rFonts w:eastAsia="標楷體"/>
              </w:rPr>
            </w:pPr>
          </w:p>
        </w:tc>
        <w:tc>
          <w:tcPr>
            <w:tcW w:w="1800"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233"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800"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440"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460" w:type="dxa"/>
            <w:vMerge/>
            <w:tcBorders>
              <w:top w:val="single" w:sz="4" w:space="0" w:color="auto"/>
              <w:left w:val="single" w:sz="4" w:space="0" w:color="auto"/>
              <w:bottom w:val="single" w:sz="4" w:space="0" w:color="auto"/>
              <w:right w:val="nil"/>
            </w:tcBorders>
            <w:vAlign w:val="center"/>
          </w:tcPr>
          <w:p w:rsidR="009802C0" w:rsidRPr="003B6B9A" w:rsidRDefault="009802C0" w:rsidP="001040FB">
            <w:pPr>
              <w:snapToGrid w:val="0"/>
              <w:spacing w:line="340" w:lineRule="exact"/>
              <w:ind w:left="30"/>
              <w:jc w:val="center"/>
              <w:rPr>
                <w:rFonts w:eastAsia="標楷體"/>
              </w:rPr>
            </w:pP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left="28" w:right="-6"/>
              <w:jc w:val="both"/>
              <w:rPr>
                <w:rFonts w:eastAsia="標楷體"/>
                <w:b/>
                <w:bCs/>
              </w:rPr>
            </w:pPr>
            <w:r w:rsidRPr="003B6B9A">
              <w:rPr>
                <w:rFonts w:eastAsia="標楷體"/>
                <w:b/>
                <w:bCs/>
              </w:rPr>
              <w:t xml:space="preserve">  99</w:t>
            </w:r>
            <w:r w:rsidRPr="003B6B9A">
              <w:rPr>
                <w:rFonts w:eastAsia="標楷體"/>
                <w:b/>
                <w:bCs/>
              </w:rPr>
              <w:t>年</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b/>
                <w:bCs/>
              </w:rPr>
            </w:pPr>
            <w:r w:rsidRPr="003B6B9A">
              <w:rPr>
                <w:rFonts w:eastAsia="標楷體"/>
                <w:b/>
                <w:bCs/>
              </w:rPr>
              <w:t>2,746.0</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b/>
                <w:bCs/>
              </w:rPr>
            </w:pPr>
            <w:r w:rsidRPr="003B6B9A">
              <w:rPr>
                <w:rFonts w:eastAsia="標楷體"/>
                <w:b/>
                <w:bCs/>
              </w:rPr>
              <w:t>34.8</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b/>
                <w:bCs/>
              </w:rPr>
            </w:pPr>
            <w:r w:rsidRPr="003B6B9A">
              <w:rPr>
                <w:rFonts w:eastAsia="標楷體"/>
                <w:b/>
                <w:bCs/>
              </w:rPr>
              <w:t>2,512.4</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b/>
                <w:bCs/>
              </w:rPr>
            </w:pPr>
            <w:r w:rsidRPr="003B6B9A">
              <w:rPr>
                <w:rFonts w:eastAsia="標楷體"/>
                <w:b/>
                <w:bCs/>
              </w:rPr>
              <w:t>44.1</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b/>
                <w:bCs/>
              </w:rPr>
            </w:pPr>
            <w:r w:rsidRPr="003B6B9A">
              <w:rPr>
                <w:rFonts w:eastAsia="標楷體"/>
                <w:b/>
                <w:bCs/>
              </w:rPr>
              <w:t>233.6</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b/>
                <w:bCs/>
              </w:rPr>
            </w:pPr>
            <w:r w:rsidRPr="003B6B9A">
              <w:rPr>
                <w:rFonts w:eastAsia="標楷體"/>
                <w:b/>
                <w:bCs/>
              </w:rPr>
              <w:t xml:space="preserve"> 100</w:t>
            </w:r>
            <w:r w:rsidRPr="003B6B9A">
              <w:rPr>
                <w:rFonts w:eastAsia="標楷體"/>
                <w:b/>
                <w:bCs/>
              </w:rPr>
              <w:t>年</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b/>
                <w:bCs/>
              </w:rPr>
            </w:pPr>
            <w:r w:rsidRPr="003B6B9A">
              <w:rPr>
                <w:rFonts w:eastAsia="標楷體"/>
                <w:b/>
                <w:bCs/>
              </w:rPr>
              <w:t>3,082.6</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b/>
                <w:bCs/>
              </w:rPr>
            </w:pPr>
            <w:r w:rsidRPr="003B6B9A">
              <w:rPr>
                <w:rFonts w:eastAsia="標楷體"/>
                <w:b/>
                <w:bCs/>
              </w:rPr>
              <w:t>12.3</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b/>
                <w:bCs/>
              </w:rPr>
            </w:pPr>
            <w:r w:rsidRPr="003B6B9A">
              <w:rPr>
                <w:rFonts w:eastAsia="標楷體"/>
                <w:b/>
                <w:bCs/>
              </w:rPr>
              <w:t>2,814.4</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b/>
                <w:bCs/>
              </w:rPr>
            </w:pPr>
            <w:r w:rsidRPr="003B6B9A">
              <w:rPr>
                <w:rFonts w:eastAsia="標楷體"/>
                <w:b/>
                <w:bCs/>
              </w:rPr>
              <w:t>12.0</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b/>
                <w:bCs/>
              </w:rPr>
            </w:pPr>
            <w:r w:rsidRPr="003B6B9A">
              <w:rPr>
                <w:rFonts w:eastAsia="標楷體"/>
                <w:b/>
                <w:bCs/>
              </w:rPr>
              <w:t>268.2</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101</w:t>
            </w:r>
            <w:r w:rsidRPr="003B6B9A">
              <w:rPr>
                <w:rFonts w:eastAsia="標楷體"/>
                <w:b/>
                <w:bCs/>
              </w:rPr>
              <w:t>年</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b/>
                <w:bCs/>
              </w:rPr>
            </w:pPr>
            <w:r w:rsidRPr="003B6B9A">
              <w:rPr>
                <w:rFonts w:eastAsia="標楷體"/>
                <w:b/>
                <w:bCs/>
              </w:rPr>
              <w:t>3,011.8</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b/>
                <w:bCs/>
              </w:rPr>
            </w:pPr>
            <w:r w:rsidRPr="003B6B9A">
              <w:rPr>
                <w:rFonts w:eastAsia="標楷體"/>
                <w:b/>
                <w:bCs/>
              </w:rPr>
              <w:t>-2.3</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b/>
                <w:bCs/>
              </w:rPr>
            </w:pPr>
            <w:r w:rsidRPr="003B6B9A">
              <w:rPr>
                <w:rFonts w:eastAsia="標楷體"/>
                <w:b/>
                <w:bCs/>
              </w:rPr>
              <w:t>2,704.7</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b/>
                <w:bCs/>
              </w:rPr>
            </w:pPr>
            <w:r w:rsidRPr="003B6B9A">
              <w:rPr>
                <w:rFonts w:eastAsia="標楷體"/>
                <w:b/>
                <w:bCs/>
              </w:rPr>
              <w:t>-3.9</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b/>
                <w:bCs/>
              </w:rPr>
            </w:pPr>
            <w:r w:rsidRPr="003B6B9A">
              <w:rPr>
                <w:rFonts w:eastAsia="標楷體"/>
                <w:b/>
                <w:bCs/>
              </w:rPr>
              <w:t>307.1</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102</w:t>
            </w:r>
            <w:r w:rsidRPr="003B6B9A">
              <w:rPr>
                <w:rFonts w:eastAsia="標楷體"/>
                <w:b/>
                <w:bCs/>
              </w:rPr>
              <w:t>年</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b/>
              </w:rPr>
            </w:pPr>
            <w:r w:rsidRPr="003B6B9A">
              <w:rPr>
                <w:rFonts w:eastAsia="標楷體"/>
                <w:b/>
              </w:rPr>
              <w:t>3,054.4</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b/>
              </w:rPr>
            </w:pPr>
            <w:r w:rsidRPr="003B6B9A">
              <w:rPr>
                <w:rFonts w:eastAsia="標楷體"/>
                <w:b/>
              </w:rPr>
              <w:t>1.4</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b/>
              </w:rPr>
            </w:pPr>
            <w:r w:rsidRPr="003B6B9A">
              <w:rPr>
                <w:rFonts w:eastAsia="標楷體"/>
                <w:b/>
              </w:rPr>
              <w:t>2,699.0</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b/>
              </w:rPr>
            </w:pPr>
            <w:r w:rsidRPr="003B6B9A">
              <w:rPr>
                <w:rFonts w:eastAsia="標楷體"/>
                <w:b/>
              </w:rPr>
              <w:t>-0.2</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b/>
              </w:rPr>
            </w:pPr>
            <w:r w:rsidRPr="003B6B9A">
              <w:rPr>
                <w:rFonts w:eastAsia="標楷體"/>
                <w:b/>
              </w:rPr>
              <w:t>355.4</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103</w:t>
            </w:r>
            <w:r w:rsidRPr="003B6B9A">
              <w:rPr>
                <w:rFonts w:eastAsia="標楷體"/>
                <w:b/>
                <w:bCs/>
              </w:rPr>
              <w:t>年</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b/>
              </w:rPr>
            </w:pPr>
            <w:r w:rsidRPr="003B6B9A">
              <w:rPr>
                <w:rFonts w:eastAsia="標楷體"/>
                <w:b/>
              </w:rPr>
              <w:t>3,137.0</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b/>
              </w:rPr>
            </w:pPr>
            <w:r w:rsidRPr="003B6B9A">
              <w:rPr>
                <w:rFonts w:eastAsia="標楷體"/>
                <w:b/>
              </w:rPr>
              <w:t>2.7</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b/>
              </w:rPr>
            </w:pPr>
            <w:r w:rsidRPr="003B6B9A">
              <w:rPr>
                <w:rFonts w:eastAsia="標楷體"/>
                <w:b/>
              </w:rPr>
              <w:t>2,740.3</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b/>
              </w:rPr>
            </w:pPr>
            <w:r w:rsidRPr="003B6B9A">
              <w:rPr>
                <w:rFonts w:eastAsia="標楷體"/>
                <w:b/>
              </w:rPr>
              <w:t>1.5</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b/>
              </w:rPr>
            </w:pPr>
            <w:r w:rsidRPr="003B6B9A">
              <w:rPr>
                <w:rFonts w:eastAsia="標楷體"/>
                <w:b/>
              </w:rPr>
              <w:t>396.7</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6</w:t>
            </w:r>
            <w:r w:rsidRPr="003B6B9A">
              <w:rPr>
                <w:rFonts w:eastAsia="標楷體"/>
              </w:rPr>
              <w:t>月</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rPr>
            </w:pPr>
            <w:r w:rsidRPr="003B6B9A">
              <w:rPr>
                <w:rFonts w:eastAsia="標楷體"/>
              </w:rPr>
              <w:t>268.0</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rPr>
            </w:pPr>
            <w:r w:rsidRPr="003B6B9A">
              <w:rPr>
                <w:rFonts w:eastAsia="標楷體"/>
              </w:rPr>
              <w:t>1.2</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rPr>
            </w:pPr>
            <w:r w:rsidRPr="003B6B9A">
              <w:rPr>
                <w:rFonts w:eastAsia="標楷體"/>
              </w:rPr>
              <w:t>249.0</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rPr>
            </w:pPr>
            <w:r w:rsidRPr="003B6B9A">
              <w:rPr>
                <w:rFonts w:eastAsia="標楷體"/>
              </w:rPr>
              <w:t>7.4</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rPr>
            </w:pPr>
            <w:r w:rsidRPr="003B6B9A">
              <w:rPr>
                <w:rFonts w:eastAsia="標楷體"/>
              </w:rPr>
              <w:t>19.0</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7</w:t>
            </w:r>
            <w:r w:rsidRPr="003B6B9A">
              <w:rPr>
                <w:rFonts w:eastAsia="標楷體"/>
              </w:rPr>
              <w:t>月</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rPr>
            </w:pPr>
            <w:r w:rsidRPr="003B6B9A">
              <w:rPr>
                <w:rFonts w:eastAsia="標楷體"/>
              </w:rPr>
              <w:t>267.4</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rPr>
            </w:pPr>
            <w:r w:rsidRPr="003B6B9A">
              <w:rPr>
                <w:rFonts w:eastAsia="標楷體"/>
              </w:rPr>
              <w:t>5.7</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rPr>
            </w:pPr>
            <w:r w:rsidRPr="003B6B9A">
              <w:rPr>
                <w:rFonts w:eastAsia="標楷體"/>
              </w:rPr>
              <w:t>241.3</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rPr>
            </w:pPr>
            <w:r w:rsidRPr="003B6B9A">
              <w:rPr>
                <w:rFonts w:eastAsia="標楷體"/>
              </w:rPr>
              <w:t>9.3</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rPr>
            </w:pPr>
            <w:r w:rsidRPr="003B6B9A">
              <w:rPr>
                <w:rFonts w:eastAsia="標楷體"/>
              </w:rPr>
              <w:t>26.1</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8</w:t>
            </w:r>
            <w:r w:rsidRPr="003B6B9A">
              <w:rPr>
                <w:rFonts w:eastAsia="標楷體"/>
              </w:rPr>
              <w:t>月</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rPr>
            </w:pPr>
            <w:r w:rsidRPr="003B6B9A">
              <w:rPr>
                <w:rFonts w:eastAsia="標楷體"/>
              </w:rPr>
              <w:t>280.7</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rPr>
            </w:pPr>
            <w:r w:rsidRPr="003B6B9A">
              <w:rPr>
                <w:rFonts w:eastAsia="標楷體"/>
              </w:rPr>
              <w:t>9.5</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rPr>
            </w:pPr>
            <w:r w:rsidRPr="003B6B9A">
              <w:rPr>
                <w:rFonts w:eastAsia="標楷體"/>
              </w:rPr>
              <w:t>239.7</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rPr>
            </w:pPr>
            <w:r w:rsidRPr="003B6B9A">
              <w:rPr>
                <w:rFonts w:eastAsia="標楷體"/>
              </w:rPr>
              <w:t>13.9</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rPr>
            </w:pPr>
            <w:r w:rsidRPr="003B6B9A">
              <w:rPr>
                <w:rFonts w:eastAsia="標楷體"/>
              </w:rPr>
              <w:t>41.0</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9</w:t>
            </w:r>
            <w:r w:rsidRPr="003B6B9A">
              <w:rPr>
                <w:rFonts w:eastAsia="標楷體"/>
              </w:rPr>
              <w:t>月</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rPr>
            </w:pPr>
            <w:r w:rsidRPr="003B6B9A">
              <w:rPr>
                <w:rFonts w:eastAsia="標楷體"/>
              </w:rPr>
              <w:t>264.1</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rPr>
            </w:pPr>
            <w:r w:rsidRPr="003B6B9A">
              <w:rPr>
                <w:rFonts w:eastAsia="標楷體"/>
              </w:rPr>
              <w:t>4.6</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rPr>
            </w:pPr>
            <w:r w:rsidRPr="003B6B9A">
              <w:rPr>
                <w:rFonts w:eastAsia="標楷體"/>
              </w:rPr>
              <w:t>228.7</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rPr>
            </w:pPr>
            <w:r w:rsidRPr="003B6B9A">
              <w:rPr>
                <w:rFonts w:eastAsia="標楷體"/>
              </w:rPr>
              <w:t>-0.1</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rPr>
            </w:pPr>
            <w:r w:rsidRPr="003B6B9A">
              <w:rPr>
                <w:rFonts w:eastAsia="標楷體"/>
              </w:rPr>
              <w:t>35.4</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10</w:t>
            </w:r>
            <w:r w:rsidRPr="003B6B9A">
              <w:rPr>
                <w:rFonts w:eastAsia="標楷體"/>
              </w:rPr>
              <w:t>月</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rPr>
            </w:pPr>
            <w:r w:rsidRPr="003B6B9A">
              <w:rPr>
                <w:rFonts w:eastAsia="標楷體"/>
              </w:rPr>
              <w:t>268.8</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rPr>
            </w:pPr>
            <w:r w:rsidRPr="003B6B9A">
              <w:rPr>
                <w:rFonts w:eastAsia="標楷體"/>
              </w:rPr>
              <w:t>0.6</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rPr>
            </w:pPr>
            <w:r w:rsidRPr="003B6B9A">
              <w:rPr>
                <w:rFonts w:eastAsia="標楷體"/>
              </w:rPr>
              <w:t>222.6</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rPr>
            </w:pPr>
            <w:r w:rsidRPr="003B6B9A">
              <w:rPr>
                <w:rFonts w:eastAsia="標楷體"/>
              </w:rPr>
              <w:t>-1.5</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rPr>
            </w:pPr>
            <w:r w:rsidRPr="003B6B9A">
              <w:rPr>
                <w:rFonts w:eastAsia="標楷體"/>
              </w:rPr>
              <w:t>46.2</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11</w:t>
            </w:r>
            <w:r w:rsidRPr="003B6B9A">
              <w:rPr>
                <w:rFonts w:eastAsia="標楷體"/>
              </w:rPr>
              <w:t>月</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rPr>
            </w:pPr>
            <w:r w:rsidRPr="003B6B9A">
              <w:rPr>
                <w:rFonts w:eastAsia="標楷體"/>
              </w:rPr>
              <w:t>266.4</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rPr>
            </w:pPr>
            <w:r w:rsidRPr="003B6B9A">
              <w:rPr>
                <w:rFonts w:eastAsia="標楷體"/>
              </w:rPr>
              <w:t>3.5</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rPr>
            </w:pPr>
            <w:r w:rsidRPr="003B6B9A">
              <w:rPr>
                <w:rFonts w:eastAsia="標楷體"/>
              </w:rPr>
              <w:t>224.6</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rPr>
            </w:pPr>
            <w:r w:rsidRPr="003B6B9A">
              <w:rPr>
                <w:rFonts w:eastAsia="標楷體"/>
              </w:rPr>
              <w:t>5.0</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rPr>
            </w:pPr>
            <w:r w:rsidRPr="003B6B9A">
              <w:rPr>
                <w:rFonts w:eastAsia="標楷體"/>
              </w:rPr>
              <w:t>41.8</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12</w:t>
            </w:r>
            <w:r w:rsidRPr="003B6B9A">
              <w:rPr>
                <w:rFonts w:eastAsia="標楷體"/>
              </w:rPr>
              <w:t>月</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rPr>
            </w:pPr>
            <w:r w:rsidRPr="003B6B9A">
              <w:rPr>
                <w:rFonts w:eastAsia="標楷體"/>
              </w:rPr>
              <w:t>256.1</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rPr>
            </w:pPr>
            <w:r w:rsidRPr="003B6B9A">
              <w:rPr>
                <w:rFonts w:eastAsia="標楷體"/>
              </w:rPr>
              <w:t>-2.9</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rPr>
            </w:pPr>
            <w:r w:rsidRPr="003B6B9A">
              <w:rPr>
                <w:rFonts w:eastAsia="標楷體"/>
              </w:rPr>
              <w:t>212.0</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rPr>
            </w:pPr>
            <w:r w:rsidRPr="003B6B9A">
              <w:rPr>
                <w:rFonts w:eastAsia="標楷體"/>
              </w:rPr>
              <w:t>-12.3</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rPr>
            </w:pPr>
            <w:r w:rsidRPr="003B6B9A">
              <w:rPr>
                <w:rFonts w:eastAsia="標楷體"/>
              </w:rPr>
              <w:t>44.1</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6</w:t>
            </w:r>
            <w:r w:rsidRPr="003B6B9A">
              <w:rPr>
                <w:rFonts w:eastAsia="標楷體"/>
                <w:b/>
                <w:bCs/>
              </w:rPr>
              <w:t>月</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b/>
              </w:rPr>
            </w:pPr>
            <w:r w:rsidRPr="00B654CA">
              <w:rPr>
                <w:rFonts w:eastAsia="標楷體"/>
                <w:b/>
              </w:rPr>
              <w:t>1,424.3</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b/>
              </w:rPr>
            </w:pPr>
            <w:r w:rsidRPr="00B654CA">
              <w:rPr>
                <w:rFonts w:eastAsia="標楷體"/>
                <w:b/>
              </w:rPr>
              <w:t>-7.1</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b/>
              </w:rPr>
            </w:pPr>
            <w:r w:rsidRPr="00B654CA">
              <w:rPr>
                <w:rFonts w:eastAsia="標楷體"/>
                <w:b/>
              </w:rPr>
              <w:t>1,166.7</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b/>
              </w:rPr>
            </w:pPr>
            <w:r w:rsidRPr="003B6B9A">
              <w:rPr>
                <w:rFonts w:eastAsia="標楷體"/>
                <w:b/>
              </w:rPr>
              <w:t>-1</w:t>
            </w:r>
            <w:r>
              <w:rPr>
                <w:rFonts w:eastAsia="標楷體" w:hint="eastAsia"/>
                <w:b/>
              </w:rPr>
              <w:t>4.9</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b/>
              </w:rPr>
            </w:pPr>
            <w:r w:rsidRPr="00B654CA">
              <w:rPr>
                <w:rFonts w:eastAsia="標楷體"/>
                <w:b/>
              </w:rPr>
              <w:t>257.7</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1</w:t>
            </w:r>
            <w:r w:rsidRPr="003B6B9A">
              <w:rPr>
                <w:rFonts w:eastAsia="標楷體"/>
                <w:bCs/>
              </w:rPr>
              <w:t>月</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rPr>
            </w:pPr>
            <w:r w:rsidRPr="003B6B9A">
              <w:rPr>
                <w:rFonts w:eastAsia="標楷體"/>
              </w:rPr>
              <w:t>251.1</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rPr>
            </w:pPr>
            <w:r w:rsidRPr="003B6B9A">
              <w:rPr>
                <w:rFonts w:eastAsia="標楷體"/>
              </w:rPr>
              <w:t>3.4</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rPr>
            </w:pPr>
            <w:r w:rsidRPr="003B6B9A">
              <w:rPr>
                <w:rFonts w:eastAsia="標楷體"/>
              </w:rPr>
              <w:t>203.3</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rPr>
            </w:pPr>
            <w:r w:rsidRPr="003B6B9A">
              <w:rPr>
                <w:rFonts w:eastAsia="標楷體"/>
              </w:rPr>
              <w:t>-4.7</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rPr>
            </w:pPr>
            <w:r w:rsidRPr="003B6B9A">
              <w:rPr>
                <w:rFonts w:eastAsia="標楷體"/>
              </w:rPr>
              <w:t>47.8</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2</w:t>
            </w:r>
            <w:r w:rsidRPr="003B6B9A">
              <w:rPr>
                <w:rFonts w:eastAsia="標楷體"/>
                <w:bCs/>
              </w:rPr>
              <w:t>月</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rPr>
            </w:pPr>
            <w:r w:rsidRPr="003B6B9A">
              <w:rPr>
                <w:rFonts w:eastAsia="標楷體"/>
              </w:rPr>
              <w:t>198.6</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rPr>
            </w:pPr>
            <w:r w:rsidRPr="003B6B9A">
              <w:rPr>
                <w:rFonts w:eastAsia="標楷體"/>
              </w:rPr>
              <w:t>-6.7</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rPr>
            </w:pPr>
            <w:r w:rsidRPr="003B6B9A">
              <w:rPr>
                <w:rFonts w:eastAsia="標楷體"/>
              </w:rPr>
              <w:t>153.0</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rPr>
            </w:pPr>
            <w:r w:rsidRPr="003B6B9A">
              <w:rPr>
                <w:rFonts w:eastAsia="標楷體"/>
              </w:rPr>
              <w:t>-22.4</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rPr>
            </w:pPr>
            <w:r w:rsidRPr="003B6B9A">
              <w:rPr>
                <w:rFonts w:eastAsia="標楷體"/>
              </w:rPr>
              <w:t>45.</w:t>
            </w:r>
            <w:r>
              <w:rPr>
                <w:rFonts w:eastAsia="標楷體" w:hint="eastAsia"/>
              </w:rPr>
              <w:t>7</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3</w:t>
            </w:r>
            <w:r w:rsidRPr="003B6B9A">
              <w:rPr>
                <w:rFonts w:eastAsia="標楷體"/>
                <w:bCs/>
              </w:rPr>
              <w:t>月</w:t>
            </w:r>
            <w:r w:rsidRPr="003B6B9A">
              <w:rPr>
                <w:rFonts w:eastAsia="標楷體"/>
                <w:bCs/>
              </w:rPr>
              <w:t xml:space="preserve"> </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rPr>
            </w:pPr>
            <w:r w:rsidRPr="003B6B9A">
              <w:rPr>
                <w:rFonts w:eastAsia="標楷體"/>
              </w:rPr>
              <w:t>252.7</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rPr>
            </w:pPr>
            <w:r w:rsidRPr="003B6B9A">
              <w:rPr>
                <w:rFonts w:eastAsia="標楷體"/>
              </w:rPr>
              <w:t>-8.9</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rPr>
            </w:pPr>
            <w:r w:rsidRPr="003B6B9A">
              <w:rPr>
                <w:rFonts w:eastAsia="標楷體"/>
              </w:rPr>
              <w:t>212.1</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rPr>
            </w:pPr>
            <w:r w:rsidRPr="003B6B9A">
              <w:rPr>
                <w:rFonts w:eastAsia="標楷體"/>
              </w:rPr>
              <w:t>-17.7</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rPr>
            </w:pPr>
            <w:r w:rsidRPr="003B6B9A">
              <w:rPr>
                <w:rFonts w:eastAsia="標楷體"/>
              </w:rPr>
              <w:t>40.6</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4</w:t>
            </w:r>
            <w:r w:rsidRPr="003B6B9A">
              <w:rPr>
                <w:rFonts w:eastAsia="標楷體"/>
                <w:bCs/>
              </w:rPr>
              <w:t>月</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rPr>
            </w:pPr>
            <w:r w:rsidRPr="003B6B9A">
              <w:rPr>
                <w:rFonts w:eastAsia="標楷體"/>
              </w:rPr>
              <w:t>234.9</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rPr>
            </w:pPr>
            <w:r w:rsidRPr="003B6B9A">
              <w:rPr>
                <w:rFonts w:eastAsia="標楷體"/>
              </w:rPr>
              <w:t>-11.7</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rPr>
            </w:pPr>
            <w:r w:rsidRPr="003B6B9A">
              <w:rPr>
                <w:rFonts w:eastAsia="標楷體"/>
              </w:rPr>
              <w:t>187.</w:t>
            </w:r>
            <w:r>
              <w:rPr>
                <w:rFonts w:eastAsia="標楷體" w:hint="eastAsia"/>
              </w:rPr>
              <w:t>4</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rPr>
            </w:pPr>
            <w:r w:rsidRPr="003B6B9A">
              <w:rPr>
                <w:rFonts w:eastAsia="標楷體"/>
              </w:rPr>
              <w:t>-22.1</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rPr>
            </w:pPr>
            <w:r w:rsidRPr="003B6B9A">
              <w:rPr>
                <w:rFonts w:eastAsia="標楷體"/>
              </w:rPr>
              <w:t>47.</w:t>
            </w:r>
            <w:r>
              <w:rPr>
                <w:rFonts w:eastAsia="標楷體" w:hint="eastAsia"/>
              </w:rPr>
              <w:t>5</w:t>
            </w:r>
          </w:p>
        </w:tc>
      </w:tr>
      <w:tr w:rsidR="001C2BCC" w:rsidRPr="003B6B9A" w:rsidTr="001040FB">
        <w:trPr>
          <w:trHeight w:val="351"/>
        </w:trPr>
        <w:tc>
          <w:tcPr>
            <w:tcW w:w="1544" w:type="dxa"/>
            <w:tcBorders>
              <w:top w:val="nil"/>
              <w:left w:val="nil"/>
              <w:bottom w:val="nil"/>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5</w:t>
            </w:r>
            <w:r w:rsidRPr="003B6B9A">
              <w:rPr>
                <w:rFonts w:eastAsia="標楷體"/>
                <w:bCs/>
              </w:rPr>
              <w:t>月</w:t>
            </w:r>
          </w:p>
        </w:tc>
        <w:tc>
          <w:tcPr>
            <w:tcW w:w="1800" w:type="dxa"/>
            <w:tcBorders>
              <w:top w:val="nil"/>
              <w:left w:val="single" w:sz="4" w:space="0" w:color="auto"/>
              <w:bottom w:val="nil"/>
              <w:right w:val="nil"/>
            </w:tcBorders>
            <w:vAlign w:val="center"/>
          </w:tcPr>
          <w:p w:rsidR="001C2BCC" w:rsidRPr="003B6B9A" w:rsidRDefault="001C2BCC" w:rsidP="00E364C1">
            <w:pPr>
              <w:snapToGrid w:val="0"/>
              <w:spacing w:line="320" w:lineRule="exact"/>
              <w:ind w:right="480"/>
              <w:jc w:val="right"/>
              <w:rPr>
                <w:rFonts w:eastAsia="標楷體"/>
              </w:rPr>
            </w:pPr>
            <w:r w:rsidRPr="003B6B9A">
              <w:rPr>
                <w:rFonts w:eastAsia="標楷體"/>
              </w:rPr>
              <w:t>2</w:t>
            </w:r>
            <w:r>
              <w:rPr>
                <w:rFonts w:eastAsia="標楷體" w:hint="eastAsia"/>
              </w:rPr>
              <w:t>56.3</w:t>
            </w:r>
          </w:p>
        </w:tc>
        <w:tc>
          <w:tcPr>
            <w:tcW w:w="1233" w:type="dxa"/>
            <w:tcBorders>
              <w:top w:val="nil"/>
              <w:left w:val="nil"/>
              <w:bottom w:val="nil"/>
              <w:right w:val="nil"/>
            </w:tcBorders>
            <w:vAlign w:val="center"/>
          </w:tcPr>
          <w:p w:rsidR="001C2BCC" w:rsidRPr="003B6B9A" w:rsidRDefault="001C2BCC" w:rsidP="00E364C1">
            <w:pPr>
              <w:snapToGrid w:val="0"/>
              <w:spacing w:line="320" w:lineRule="exact"/>
              <w:ind w:right="296"/>
              <w:jc w:val="right"/>
              <w:rPr>
                <w:rFonts w:eastAsia="標楷體"/>
              </w:rPr>
            </w:pPr>
            <w:r w:rsidRPr="003B6B9A">
              <w:rPr>
                <w:rFonts w:eastAsia="標楷體"/>
              </w:rPr>
              <w:t>-</w:t>
            </w:r>
            <w:r>
              <w:rPr>
                <w:rFonts w:eastAsia="標楷體" w:hint="eastAsia"/>
              </w:rPr>
              <w:t>3.8</w:t>
            </w:r>
          </w:p>
        </w:tc>
        <w:tc>
          <w:tcPr>
            <w:tcW w:w="1800" w:type="dxa"/>
            <w:tcBorders>
              <w:top w:val="nil"/>
              <w:left w:val="nil"/>
              <w:bottom w:val="nil"/>
              <w:right w:val="nil"/>
            </w:tcBorders>
            <w:vAlign w:val="center"/>
          </w:tcPr>
          <w:p w:rsidR="001C2BCC" w:rsidRPr="003B6B9A" w:rsidRDefault="001C2BCC" w:rsidP="00E364C1">
            <w:pPr>
              <w:snapToGrid w:val="0"/>
              <w:spacing w:line="320" w:lineRule="exact"/>
              <w:ind w:right="536"/>
              <w:jc w:val="right"/>
              <w:rPr>
                <w:rFonts w:eastAsia="標楷體"/>
              </w:rPr>
            </w:pPr>
            <w:r>
              <w:rPr>
                <w:rFonts w:eastAsia="標楷體" w:hint="eastAsia"/>
              </w:rPr>
              <w:t>202.1</w:t>
            </w:r>
          </w:p>
        </w:tc>
        <w:tc>
          <w:tcPr>
            <w:tcW w:w="1440" w:type="dxa"/>
            <w:tcBorders>
              <w:top w:val="nil"/>
              <w:left w:val="nil"/>
              <w:bottom w:val="nil"/>
              <w:right w:val="nil"/>
            </w:tcBorders>
            <w:vAlign w:val="center"/>
          </w:tcPr>
          <w:p w:rsidR="001C2BCC" w:rsidRPr="003B6B9A" w:rsidRDefault="001C2BCC" w:rsidP="00E364C1">
            <w:pPr>
              <w:snapToGrid w:val="0"/>
              <w:spacing w:line="320" w:lineRule="exact"/>
              <w:ind w:right="417"/>
              <w:jc w:val="right"/>
              <w:rPr>
                <w:rFonts w:eastAsia="標楷體"/>
              </w:rPr>
            </w:pPr>
            <w:r w:rsidRPr="003B6B9A">
              <w:rPr>
                <w:rFonts w:eastAsia="標楷體"/>
              </w:rPr>
              <w:t>-</w:t>
            </w:r>
            <w:r>
              <w:rPr>
                <w:rFonts w:eastAsia="標楷體" w:hint="eastAsia"/>
              </w:rPr>
              <w:t>5.4</w:t>
            </w:r>
          </w:p>
        </w:tc>
        <w:tc>
          <w:tcPr>
            <w:tcW w:w="1460" w:type="dxa"/>
            <w:tcBorders>
              <w:top w:val="nil"/>
              <w:left w:val="nil"/>
              <w:bottom w:val="nil"/>
              <w:right w:val="nil"/>
            </w:tcBorders>
            <w:vAlign w:val="center"/>
          </w:tcPr>
          <w:p w:rsidR="001C2BCC" w:rsidRPr="003B6B9A" w:rsidRDefault="001C2BCC" w:rsidP="00E364C1">
            <w:pPr>
              <w:snapToGrid w:val="0"/>
              <w:spacing w:line="320" w:lineRule="exact"/>
              <w:ind w:right="460"/>
              <w:jc w:val="right"/>
              <w:rPr>
                <w:rFonts w:eastAsia="標楷體"/>
              </w:rPr>
            </w:pPr>
            <w:r>
              <w:rPr>
                <w:rFonts w:eastAsia="標楷體" w:hint="eastAsia"/>
              </w:rPr>
              <w:t>54.2</w:t>
            </w:r>
          </w:p>
        </w:tc>
      </w:tr>
      <w:tr w:rsidR="001C2BCC" w:rsidRPr="003B6B9A" w:rsidTr="001040FB">
        <w:trPr>
          <w:trHeight w:val="351"/>
        </w:trPr>
        <w:tc>
          <w:tcPr>
            <w:tcW w:w="1544" w:type="dxa"/>
            <w:tcBorders>
              <w:top w:val="nil"/>
              <w:left w:val="nil"/>
              <w:bottom w:val="single" w:sz="4" w:space="0" w:color="auto"/>
              <w:right w:val="single" w:sz="4" w:space="0" w:color="auto"/>
            </w:tcBorders>
          </w:tcPr>
          <w:p w:rsidR="001C2BCC" w:rsidRPr="003B6B9A" w:rsidRDefault="001C2BCC" w:rsidP="00E364C1">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6</w:t>
            </w:r>
            <w:r w:rsidRPr="003B6B9A">
              <w:rPr>
                <w:rFonts w:eastAsia="標楷體"/>
                <w:bCs/>
              </w:rPr>
              <w:t>月</w:t>
            </w:r>
          </w:p>
        </w:tc>
        <w:tc>
          <w:tcPr>
            <w:tcW w:w="1800" w:type="dxa"/>
            <w:tcBorders>
              <w:top w:val="nil"/>
              <w:left w:val="single" w:sz="4" w:space="0" w:color="auto"/>
              <w:bottom w:val="single" w:sz="4" w:space="0" w:color="auto"/>
              <w:right w:val="nil"/>
            </w:tcBorders>
            <w:vAlign w:val="center"/>
          </w:tcPr>
          <w:p w:rsidR="001C2BCC" w:rsidRPr="003B6B9A" w:rsidRDefault="001C2BCC" w:rsidP="00E364C1">
            <w:pPr>
              <w:snapToGrid w:val="0"/>
              <w:spacing w:line="320" w:lineRule="exact"/>
              <w:ind w:right="480"/>
              <w:jc w:val="right"/>
              <w:rPr>
                <w:rFonts w:eastAsia="標楷體"/>
              </w:rPr>
            </w:pPr>
            <w:r w:rsidRPr="00B654CA">
              <w:rPr>
                <w:rFonts w:eastAsia="標楷體"/>
              </w:rPr>
              <w:t>230.7</w:t>
            </w:r>
          </w:p>
        </w:tc>
        <w:tc>
          <w:tcPr>
            <w:tcW w:w="1233" w:type="dxa"/>
            <w:tcBorders>
              <w:top w:val="nil"/>
              <w:left w:val="nil"/>
              <w:bottom w:val="single" w:sz="4" w:space="0" w:color="auto"/>
              <w:right w:val="nil"/>
            </w:tcBorders>
            <w:vAlign w:val="center"/>
          </w:tcPr>
          <w:p w:rsidR="001C2BCC" w:rsidRPr="003B6B9A" w:rsidRDefault="001C2BCC" w:rsidP="00E364C1">
            <w:pPr>
              <w:snapToGrid w:val="0"/>
              <w:spacing w:line="320" w:lineRule="exact"/>
              <w:ind w:right="296"/>
              <w:jc w:val="right"/>
              <w:rPr>
                <w:rFonts w:eastAsia="標楷體"/>
              </w:rPr>
            </w:pPr>
            <w:r w:rsidRPr="00B654CA">
              <w:rPr>
                <w:rFonts w:eastAsia="標楷體"/>
              </w:rPr>
              <w:t>-13.9</w:t>
            </w:r>
          </w:p>
        </w:tc>
        <w:tc>
          <w:tcPr>
            <w:tcW w:w="1800" w:type="dxa"/>
            <w:tcBorders>
              <w:top w:val="nil"/>
              <w:left w:val="nil"/>
              <w:bottom w:val="single" w:sz="4" w:space="0" w:color="auto"/>
              <w:right w:val="nil"/>
            </w:tcBorders>
            <w:vAlign w:val="center"/>
          </w:tcPr>
          <w:p w:rsidR="001C2BCC" w:rsidRPr="003B6B9A" w:rsidRDefault="001C2BCC" w:rsidP="00E364C1">
            <w:pPr>
              <w:snapToGrid w:val="0"/>
              <w:spacing w:line="320" w:lineRule="exact"/>
              <w:ind w:right="536"/>
              <w:jc w:val="right"/>
              <w:rPr>
                <w:rFonts w:eastAsia="標楷體"/>
              </w:rPr>
            </w:pPr>
            <w:r w:rsidRPr="00B654CA">
              <w:rPr>
                <w:rFonts w:eastAsia="標楷體"/>
              </w:rPr>
              <w:t>208.9</w:t>
            </w:r>
          </w:p>
        </w:tc>
        <w:tc>
          <w:tcPr>
            <w:tcW w:w="1440" w:type="dxa"/>
            <w:tcBorders>
              <w:top w:val="nil"/>
              <w:left w:val="nil"/>
              <w:bottom w:val="single" w:sz="4" w:space="0" w:color="auto"/>
              <w:right w:val="nil"/>
            </w:tcBorders>
            <w:vAlign w:val="center"/>
          </w:tcPr>
          <w:p w:rsidR="001C2BCC" w:rsidRPr="003B6B9A" w:rsidRDefault="001C2BCC" w:rsidP="00E364C1">
            <w:pPr>
              <w:snapToGrid w:val="0"/>
              <w:spacing w:line="320" w:lineRule="exact"/>
              <w:ind w:right="417"/>
              <w:jc w:val="right"/>
              <w:rPr>
                <w:rFonts w:eastAsia="標楷體"/>
              </w:rPr>
            </w:pPr>
            <w:r w:rsidRPr="00B654CA">
              <w:rPr>
                <w:rFonts w:eastAsia="標楷體"/>
              </w:rPr>
              <w:t>-16.1</w:t>
            </w:r>
          </w:p>
        </w:tc>
        <w:tc>
          <w:tcPr>
            <w:tcW w:w="1460" w:type="dxa"/>
            <w:tcBorders>
              <w:top w:val="nil"/>
              <w:left w:val="nil"/>
              <w:bottom w:val="single" w:sz="4" w:space="0" w:color="auto"/>
              <w:right w:val="nil"/>
            </w:tcBorders>
            <w:vAlign w:val="center"/>
          </w:tcPr>
          <w:p w:rsidR="001C2BCC" w:rsidRPr="003B6B9A" w:rsidRDefault="001C2BCC" w:rsidP="00E364C1">
            <w:pPr>
              <w:snapToGrid w:val="0"/>
              <w:spacing w:line="320" w:lineRule="exact"/>
              <w:ind w:right="460"/>
              <w:jc w:val="right"/>
              <w:rPr>
                <w:rFonts w:eastAsia="標楷體"/>
              </w:rPr>
            </w:pPr>
            <w:r w:rsidRPr="00B654CA">
              <w:rPr>
                <w:rFonts w:eastAsia="標楷體"/>
              </w:rPr>
              <w:t>21.8</w:t>
            </w:r>
          </w:p>
        </w:tc>
      </w:tr>
    </w:tbl>
    <w:p w:rsidR="009802C0" w:rsidRPr="003B6B9A" w:rsidRDefault="009802C0" w:rsidP="009802C0">
      <w:pPr>
        <w:spacing w:line="320" w:lineRule="exact"/>
        <w:ind w:left="708" w:rightChars="-187" w:right="-449" w:hangingChars="322" w:hanging="708"/>
        <w:rPr>
          <w:rFonts w:eastAsia="標楷體"/>
          <w:sz w:val="22"/>
          <w:szCs w:val="22"/>
        </w:rPr>
      </w:pPr>
      <w:r w:rsidRPr="003B6B9A">
        <w:rPr>
          <w:rFonts w:eastAsia="標楷體"/>
          <w:sz w:val="22"/>
          <w:szCs w:val="22"/>
        </w:rPr>
        <w:t>註：</w:t>
      </w:r>
      <w:r w:rsidRPr="003B6B9A">
        <w:rPr>
          <w:rFonts w:eastAsia="標楷體"/>
          <w:sz w:val="22"/>
          <w:szCs w:val="22"/>
        </w:rPr>
        <w:t>1.</w:t>
      </w:r>
      <w:r w:rsidRPr="003B6B9A">
        <w:rPr>
          <w:rFonts w:eastAsia="標楷體"/>
          <w:sz w:val="22"/>
          <w:szCs w:val="22"/>
        </w:rPr>
        <w:t>自</w:t>
      </w:r>
      <w:r w:rsidRPr="003B6B9A">
        <w:rPr>
          <w:rFonts w:eastAsia="標楷體"/>
          <w:sz w:val="22"/>
          <w:szCs w:val="22"/>
        </w:rPr>
        <w:t>95</w:t>
      </w:r>
      <w:r w:rsidRPr="003B6B9A">
        <w:rPr>
          <w:rFonts w:eastAsia="標楷體"/>
          <w:sz w:val="22"/>
          <w:szCs w:val="22"/>
        </w:rPr>
        <w:t>年</w:t>
      </w:r>
      <w:r w:rsidRPr="003B6B9A">
        <w:rPr>
          <w:rFonts w:eastAsia="標楷體"/>
          <w:sz w:val="22"/>
          <w:szCs w:val="22"/>
        </w:rPr>
        <w:t>1</w:t>
      </w:r>
      <w:r w:rsidRPr="003B6B9A">
        <w:rPr>
          <w:rFonts w:eastAsia="標楷體"/>
          <w:sz w:val="22"/>
          <w:szCs w:val="22"/>
        </w:rPr>
        <w:t>月起，進出口貿易統計改依聯合國</w:t>
      </w:r>
      <w:r w:rsidRPr="003B6B9A">
        <w:rPr>
          <w:rFonts w:eastAsia="標楷體"/>
          <w:sz w:val="22"/>
          <w:szCs w:val="22"/>
        </w:rPr>
        <w:t>2004</w:t>
      </w:r>
      <w:r w:rsidRPr="003B6B9A">
        <w:rPr>
          <w:rFonts w:eastAsia="標楷體"/>
          <w:sz w:val="22"/>
          <w:szCs w:val="22"/>
        </w:rPr>
        <w:t>年版「國際商品貿易統計手冊」規範之準則編布，出口及進口總值改採「出口總值＝出口＋復出口」、「進口總值＝進口＋復進口」之編法列示。</w:t>
      </w:r>
    </w:p>
    <w:p w:rsidR="009802C0" w:rsidRPr="003B6B9A" w:rsidRDefault="009802C0" w:rsidP="009802C0">
      <w:pPr>
        <w:spacing w:line="320" w:lineRule="exact"/>
        <w:ind w:leftChars="178" w:left="709" w:rightChars="-187" w:right="-449" w:hangingChars="128" w:hanging="282"/>
        <w:rPr>
          <w:rFonts w:eastAsia="標楷體"/>
          <w:sz w:val="22"/>
          <w:szCs w:val="22"/>
        </w:rPr>
      </w:pPr>
      <w:r w:rsidRPr="003B6B9A">
        <w:rPr>
          <w:rFonts w:eastAsia="標楷體"/>
          <w:sz w:val="22"/>
          <w:szCs w:val="22"/>
        </w:rPr>
        <w:t>2.</w:t>
      </w:r>
      <w:r w:rsidRPr="003B6B9A">
        <w:rPr>
          <w:rFonts w:eastAsia="標楷體"/>
          <w:sz w:val="22"/>
          <w:szCs w:val="22"/>
        </w:rPr>
        <w:t>依據財政部定義，復出口：為外貨進口後因故退回或再轉售國外、或經簡易加工後再出口者。復進口：為國貨出口後因故退回或委外簡易加工後再進口。</w:t>
      </w:r>
    </w:p>
    <w:p w:rsidR="003F3F99" w:rsidRPr="00B118E9" w:rsidRDefault="009802C0" w:rsidP="009802C0">
      <w:pPr>
        <w:spacing w:line="320" w:lineRule="exact"/>
        <w:rPr>
          <w:rFonts w:eastAsia="標楷體"/>
        </w:rPr>
      </w:pPr>
      <w:r w:rsidRPr="003B6B9A">
        <w:rPr>
          <w:rFonts w:eastAsia="標楷體"/>
          <w:sz w:val="22"/>
          <w:szCs w:val="22"/>
        </w:rPr>
        <w:t>資料來源：財政部進出口貿易統計。</w:t>
      </w:r>
    </w:p>
    <w:p w:rsidR="003F3F99" w:rsidRPr="00B118E9" w:rsidRDefault="003F3F99" w:rsidP="003F3F99">
      <w:pPr>
        <w:widowControl/>
        <w:tabs>
          <w:tab w:val="left" w:pos="540"/>
        </w:tabs>
        <w:snapToGrid w:val="0"/>
        <w:spacing w:beforeLines="50" w:before="180" w:line="300" w:lineRule="auto"/>
        <w:ind w:left="566" w:hangingChars="257" w:hanging="566"/>
        <w:jc w:val="both"/>
        <w:rPr>
          <w:rFonts w:eastAsia="標楷體"/>
          <w:b/>
          <w:bCs/>
          <w:color w:val="FF0000"/>
          <w:kern w:val="0"/>
          <w:sz w:val="28"/>
          <w:szCs w:val="20"/>
        </w:rPr>
      </w:pPr>
      <w:r w:rsidRPr="00B118E9">
        <w:rPr>
          <w:rFonts w:eastAsia="標楷體"/>
          <w:b/>
          <w:bCs/>
          <w:color w:val="FF0000"/>
          <w:kern w:val="0"/>
          <w:sz w:val="22"/>
          <w:szCs w:val="22"/>
        </w:rPr>
        <w:br w:type="page"/>
      </w:r>
      <w:r w:rsidRPr="00B118E9">
        <w:rPr>
          <w:rFonts w:eastAsia="標楷體"/>
          <w:b/>
          <w:bCs/>
          <w:kern w:val="0"/>
          <w:sz w:val="28"/>
          <w:szCs w:val="20"/>
        </w:rPr>
        <w:t>２、</w:t>
      </w:r>
      <w:r w:rsidR="001C2BCC" w:rsidRPr="003B6B9A">
        <w:rPr>
          <w:rFonts w:eastAsia="標楷體"/>
          <w:b/>
          <w:bCs/>
          <w:kern w:val="0"/>
          <w:sz w:val="28"/>
          <w:szCs w:val="20"/>
        </w:rPr>
        <w:t>104</w:t>
      </w:r>
      <w:r w:rsidR="001C2BCC" w:rsidRPr="003B6B9A">
        <w:rPr>
          <w:rFonts w:eastAsia="標楷體"/>
          <w:b/>
          <w:bCs/>
          <w:kern w:val="0"/>
          <w:sz w:val="28"/>
          <w:szCs w:val="20"/>
        </w:rPr>
        <w:t>年</w:t>
      </w:r>
      <w:r w:rsidR="001C2BCC">
        <w:rPr>
          <w:rFonts w:eastAsia="標楷體" w:hint="eastAsia"/>
          <w:b/>
          <w:bCs/>
          <w:kern w:val="0"/>
          <w:sz w:val="28"/>
          <w:szCs w:val="20"/>
        </w:rPr>
        <w:t>6</w:t>
      </w:r>
      <w:r w:rsidR="001C2BCC" w:rsidRPr="003B6B9A">
        <w:rPr>
          <w:rFonts w:eastAsia="標楷體"/>
          <w:b/>
          <w:bCs/>
          <w:kern w:val="0"/>
          <w:sz w:val="28"/>
          <w:szCs w:val="20"/>
        </w:rPr>
        <w:t>月我對主要國家</w:t>
      </w:r>
      <w:r w:rsidR="001C2BCC" w:rsidRPr="003B6B9A">
        <w:rPr>
          <w:rFonts w:eastAsia="標楷體"/>
          <w:b/>
          <w:bCs/>
          <w:kern w:val="0"/>
          <w:sz w:val="28"/>
          <w:szCs w:val="20"/>
        </w:rPr>
        <w:t>(</w:t>
      </w:r>
      <w:r w:rsidR="001C2BCC" w:rsidRPr="003B6B9A">
        <w:rPr>
          <w:rFonts w:eastAsia="標楷體"/>
          <w:b/>
          <w:bCs/>
          <w:kern w:val="0"/>
          <w:sz w:val="28"/>
          <w:szCs w:val="20"/>
        </w:rPr>
        <w:t>地區</w:t>
      </w:r>
      <w:r w:rsidR="001C2BCC" w:rsidRPr="003B6B9A">
        <w:rPr>
          <w:rFonts w:eastAsia="標楷體"/>
          <w:b/>
          <w:bCs/>
          <w:kern w:val="0"/>
          <w:sz w:val="28"/>
          <w:szCs w:val="20"/>
        </w:rPr>
        <w:t>)</w:t>
      </w:r>
      <w:r w:rsidR="001C2BCC" w:rsidRPr="003B6B9A">
        <w:rPr>
          <w:rFonts w:eastAsia="標楷體"/>
          <w:b/>
          <w:bCs/>
          <w:kern w:val="0"/>
          <w:sz w:val="28"/>
          <w:szCs w:val="20"/>
        </w:rPr>
        <w:t>出口</w:t>
      </w:r>
      <w:r w:rsidR="001C2BCC" w:rsidRPr="005A063E">
        <w:rPr>
          <w:rFonts w:eastAsia="標楷體"/>
          <w:b/>
          <w:bCs/>
          <w:kern w:val="0"/>
          <w:sz w:val="28"/>
          <w:szCs w:val="20"/>
        </w:rPr>
        <w:t>、進口</w:t>
      </w:r>
      <w:r w:rsidR="00D55ECC">
        <w:rPr>
          <w:rFonts w:eastAsia="標楷體" w:hint="eastAsia"/>
          <w:b/>
          <w:bCs/>
          <w:kern w:val="0"/>
          <w:sz w:val="28"/>
          <w:szCs w:val="20"/>
        </w:rPr>
        <w:t>減</w:t>
      </w:r>
      <w:r w:rsidR="001C2BCC" w:rsidRPr="003B6B9A">
        <w:rPr>
          <w:rFonts w:eastAsia="標楷體"/>
          <w:b/>
          <w:bCs/>
          <w:kern w:val="0"/>
          <w:sz w:val="28"/>
          <w:szCs w:val="20"/>
        </w:rPr>
        <w:t>幅</w:t>
      </w:r>
      <w:r w:rsidR="001C2BCC">
        <w:rPr>
          <w:rFonts w:eastAsia="標楷體" w:hint="eastAsia"/>
          <w:b/>
          <w:bCs/>
          <w:kern w:val="0"/>
          <w:sz w:val="28"/>
          <w:szCs w:val="20"/>
        </w:rPr>
        <w:t>最多分別</w:t>
      </w:r>
      <w:r w:rsidR="001C2BCC" w:rsidRPr="003B6B9A">
        <w:rPr>
          <w:rFonts w:eastAsia="標楷體"/>
          <w:b/>
          <w:bCs/>
          <w:kern w:val="0"/>
          <w:sz w:val="28"/>
          <w:szCs w:val="20"/>
        </w:rPr>
        <w:t>為</w:t>
      </w:r>
      <w:r w:rsidR="00D55ECC">
        <w:rPr>
          <w:rFonts w:eastAsia="標楷體" w:hint="eastAsia"/>
          <w:b/>
          <w:bCs/>
          <w:kern w:val="0"/>
          <w:sz w:val="28"/>
          <w:szCs w:val="20"/>
        </w:rPr>
        <w:t>巴西</w:t>
      </w:r>
      <w:r w:rsidR="001C2BCC">
        <w:rPr>
          <w:rFonts w:eastAsia="標楷體" w:hint="eastAsia"/>
          <w:b/>
          <w:bCs/>
          <w:kern w:val="0"/>
          <w:sz w:val="28"/>
          <w:szCs w:val="20"/>
        </w:rPr>
        <w:t>及</w:t>
      </w:r>
      <w:r w:rsidR="00D55ECC">
        <w:rPr>
          <w:rFonts w:eastAsia="標楷體" w:hint="eastAsia"/>
          <w:b/>
          <w:bCs/>
          <w:kern w:val="0"/>
          <w:sz w:val="28"/>
          <w:szCs w:val="20"/>
        </w:rPr>
        <w:t>科威特</w:t>
      </w:r>
    </w:p>
    <w:p w:rsidR="007B4D72" w:rsidRPr="00B118E9" w:rsidRDefault="001C2BCC" w:rsidP="007B4D72">
      <w:pPr>
        <w:numPr>
          <w:ilvl w:val="0"/>
          <w:numId w:val="4"/>
        </w:numPr>
        <w:snapToGrid w:val="0"/>
        <w:spacing w:beforeLines="50" w:before="180" w:line="300" w:lineRule="auto"/>
        <w:ind w:left="851" w:right="-142" w:hanging="567"/>
        <w:jc w:val="both"/>
        <w:rPr>
          <w:rFonts w:eastAsia="標楷體"/>
          <w:bCs/>
          <w:color w:val="FF0000"/>
          <w:sz w:val="28"/>
          <w:szCs w:val="22"/>
        </w:rPr>
      </w:pPr>
      <w:r w:rsidRPr="001C2BCC">
        <w:rPr>
          <w:rFonts w:eastAsia="標楷體" w:hint="eastAsia"/>
          <w:bCs/>
          <w:sz w:val="28"/>
          <w:szCs w:val="22"/>
        </w:rPr>
        <w:t>6</w:t>
      </w:r>
      <w:r w:rsidRPr="001C2BCC">
        <w:rPr>
          <w:rFonts w:eastAsia="標楷體"/>
          <w:bCs/>
          <w:sz w:val="28"/>
          <w:szCs w:val="22"/>
        </w:rPr>
        <w:t>月我對主要國家</w:t>
      </w:r>
      <w:r w:rsidRPr="001C2BCC">
        <w:rPr>
          <w:rFonts w:eastAsia="標楷體"/>
          <w:bCs/>
          <w:sz w:val="28"/>
          <w:szCs w:val="22"/>
        </w:rPr>
        <w:t>(</w:t>
      </w:r>
      <w:r w:rsidRPr="001C2BCC">
        <w:rPr>
          <w:rFonts w:eastAsia="標楷體"/>
          <w:bCs/>
          <w:sz w:val="28"/>
          <w:szCs w:val="22"/>
        </w:rPr>
        <w:t>地區</w:t>
      </w:r>
      <w:r w:rsidRPr="001C2BCC">
        <w:rPr>
          <w:rFonts w:eastAsia="標楷體"/>
          <w:bCs/>
          <w:sz w:val="28"/>
          <w:szCs w:val="22"/>
        </w:rPr>
        <w:t>)</w:t>
      </w:r>
      <w:r w:rsidRPr="001C2BCC">
        <w:rPr>
          <w:rFonts w:eastAsia="標楷體"/>
          <w:bCs/>
          <w:sz w:val="28"/>
          <w:szCs w:val="22"/>
        </w:rPr>
        <w:t>出口</w:t>
      </w:r>
      <w:r w:rsidR="00D55ECC">
        <w:rPr>
          <w:rFonts w:eastAsia="標楷體" w:hint="eastAsia"/>
          <w:bCs/>
          <w:sz w:val="28"/>
          <w:szCs w:val="22"/>
        </w:rPr>
        <w:t>減</w:t>
      </w:r>
      <w:r w:rsidRPr="001C2BCC">
        <w:rPr>
          <w:rFonts w:eastAsia="標楷體" w:hint="eastAsia"/>
          <w:bCs/>
          <w:sz w:val="28"/>
          <w:szCs w:val="22"/>
        </w:rPr>
        <w:t>幅</w:t>
      </w:r>
      <w:r w:rsidRPr="001C2BCC">
        <w:rPr>
          <w:rFonts w:eastAsia="標楷體"/>
          <w:bCs/>
          <w:sz w:val="28"/>
          <w:szCs w:val="22"/>
        </w:rPr>
        <w:t>最多為</w:t>
      </w:r>
      <w:r w:rsidR="00D55ECC">
        <w:rPr>
          <w:rFonts w:eastAsia="標楷體" w:hint="eastAsia"/>
          <w:bCs/>
          <w:sz w:val="28"/>
          <w:szCs w:val="22"/>
        </w:rPr>
        <w:t>巴西</w:t>
      </w:r>
      <w:r w:rsidRPr="001C2BCC">
        <w:rPr>
          <w:rFonts w:eastAsia="標楷體"/>
          <w:bCs/>
          <w:sz w:val="28"/>
          <w:szCs w:val="22"/>
        </w:rPr>
        <w:t>，</w:t>
      </w:r>
      <w:r w:rsidRPr="001C2BCC">
        <w:rPr>
          <w:rFonts w:eastAsia="標楷體" w:hint="eastAsia"/>
          <w:bCs/>
          <w:sz w:val="28"/>
          <w:szCs w:val="22"/>
        </w:rPr>
        <w:t>達</w:t>
      </w:r>
      <w:r w:rsidR="00D55ECC">
        <w:rPr>
          <w:rFonts w:eastAsia="標楷體" w:hint="eastAsia"/>
          <w:bCs/>
          <w:sz w:val="28"/>
          <w:szCs w:val="22"/>
        </w:rPr>
        <w:t>32.7</w:t>
      </w:r>
      <w:r w:rsidRPr="001C2BCC">
        <w:rPr>
          <w:rFonts w:eastAsia="標楷體"/>
          <w:bCs/>
          <w:sz w:val="28"/>
          <w:szCs w:val="22"/>
        </w:rPr>
        <w:t>%</w:t>
      </w:r>
      <w:r w:rsidRPr="001C2BCC">
        <w:rPr>
          <w:rFonts w:eastAsia="標楷體"/>
          <w:bCs/>
          <w:sz w:val="28"/>
          <w:szCs w:val="22"/>
        </w:rPr>
        <w:t>；進口</w:t>
      </w:r>
      <w:r w:rsidR="00D55ECC">
        <w:rPr>
          <w:rFonts w:eastAsia="標楷體" w:hint="eastAsia"/>
          <w:bCs/>
          <w:sz w:val="28"/>
          <w:szCs w:val="22"/>
        </w:rPr>
        <w:t>減幅</w:t>
      </w:r>
      <w:r w:rsidRPr="001C2BCC">
        <w:rPr>
          <w:rFonts w:eastAsia="標楷體"/>
          <w:bCs/>
          <w:sz w:val="28"/>
          <w:szCs w:val="22"/>
        </w:rPr>
        <w:t>最多為</w:t>
      </w:r>
      <w:r w:rsidR="00D55ECC">
        <w:rPr>
          <w:rFonts w:eastAsia="標楷體" w:hint="eastAsia"/>
          <w:bCs/>
          <w:sz w:val="28"/>
          <w:szCs w:val="22"/>
        </w:rPr>
        <w:t>科威特</w:t>
      </w:r>
      <w:r w:rsidRPr="001C2BCC">
        <w:rPr>
          <w:rFonts w:eastAsia="標楷體"/>
          <w:bCs/>
          <w:sz w:val="28"/>
          <w:szCs w:val="22"/>
        </w:rPr>
        <w:t>，</w:t>
      </w:r>
      <w:r w:rsidRPr="001C2BCC">
        <w:rPr>
          <w:rFonts w:eastAsia="標楷體" w:hint="eastAsia"/>
          <w:bCs/>
          <w:sz w:val="28"/>
          <w:szCs w:val="22"/>
        </w:rPr>
        <w:t>達</w:t>
      </w:r>
      <w:r w:rsidRPr="001C2BCC">
        <w:rPr>
          <w:rFonts w:eastAsia="標楷體" w:hint="eastAsia"/>
          <w:bCs/>
          <w:sz w:val="28"/>
          <w:szCs w:val="22"/>
        </w:rPr>
        <w:t>4</w:t>
      </w:r>
      <w:r w:rsidR="00D55ECC">
        <w:rPr>
          <w:rFonts w:eastAsia="標楷體" w:hint="eastAsia"/>
          <w:bCs/>
          <w:sz w:val="28"/>
          <w:szCs w:val="22"/>
        </w:rPr>
        <w:t>5</w:t>
      </w:r>
      <w:r w:rsidRPr="001C2BCC">
        <w:rPr>
          <w:rFonts w:eastAsia="標楷體" w:hint="eastAsia"/>
          <w:bCs/>
          <w:sz w:val="28"/>
          <w:szCs w:val="22"/>
        </w:rPr>
        <w:t>.</w:t>
      </w:r>
      <w:r w:rsidR="00D55ECC">
        <w:rPr>
          <w:rFonts w:eastAsia="標楷體" w:hint="eastAsia"/>
          <w:bCs/>
          <w:sz w:val="28"/>
          <w:szCs w:val="22"/>
        </w:rPr>
        <w:t>5</w:t>
      </w:r>
      <w:r w:rsidRPr="001C2BCC">
        <w:rPr>
          <w:rFonts w:eastAsia="標楷體"/>
          <w:bCs/>
          <w:sz w:val="28"/>
          <w:szCs w:val="22"/>
        </w:rPr>
        <w:t>%</w:t>
      </w:r>
      <w:r w:rsidRPr="001C2BCC">
        <w:rPr>
          <w:rFonts w:eastAsia="標楷體"/>
          <w:bCs/>
          <w:sz w:val="28"/>
          <w:szCs w:val="22"/>
        </w:rPr>
        <w:t>。</w:t>
      </w:r>
    </w:p>
    <w:p w:rsidR="007B4D72" w:rsidRPr="003B6B9A" w:rsidRDefault="001C2BCC" w:rsidP="007B4D72">
      <w:pPr>
        <w:numPr>
          <w:ilvl w:val="0"/>
          <w:numId w:val="4"/>
        </w:numPr>
        <w:snapToGrid w:val="0"/>
        <w:spacing w:beforeLines="50" w:before="180" w:line="300" w:lineRule="auto"/>
        <w:ind w:left="851" w:right="-142" w:hanging="567"/>
        <w:jc w:val="both"/>
        <w:rPr>
          <w:rFonts w:eastAsia="標楷體"/>
          <w:bCs/>
          <w:sz w:val="28"/>
          <w:szCs w:val="22"/>
        </w:rPr>
      </w:pPr>
      <w:r w:rsidRPr="001C2BCC">
        <w:rPr>
          <w:rFonts w:eastAsia="標楷體" w:hint="eastAsia"/>
          <w:bCs/>
          <w:sz w:val="28"/>
          <w:szCs w:val="22"/>
        </w:rPr>
        <w:t>6</w:t>
      </w:r>
      <w:r w:rsidRPr="001C2BCC">
        <w:rPr>
          <w:rFonts w:eastAsia="標楷體"/>
          <w:bCs/>
          <w:sz w:val="28"/>
          <w:szCs w:val="22"/>
        </w:rPr>
        <w:t>月我對主要貿易夥伴出</w:t>
      </w:r>
      <w:r w:rsidR="00D55ECC">
        <w:rPr>
          <w:rFonts w:eastAsia="標楷體" w:hint="eastAsia"/>
          <w:bCs/>
          <w:sz w:val="28"/>
          <w:szCs w:val="22"/>
        </w:rPr>
        <w:t>、進</w:t>
      </w:r>
      <w:r w:rsidRPr="001C2BCC">
        <w:rPr>
          <w:rFonts w:eastAsia="標楷體"/>
          <w:bCs/>
          <w:sz w:val="28"/>
          <w:szCs w:val="22"/>
        </w:rPr>
        <w:t>口，</w:t>
      </w:r>
      <w:r w:rsidRPr="001C2BCC">
        <w:rPr>
          <w:rFonts w:eastAsia="標楷體" w:hint="eastAsia"/>
          <w:bCs/>
          <w:sz w:val="28"/>
          <w:szCs w:val="22"/>
        </w:rPr>
        <w:t>均較上年同月衰退</w:t>
      </w:r>
      <w:r w:rsidR="008E6A9D">
        <w:rPr>
          <w:rFonts w:eastAsia="標楷體" w:hint="eastAsia"/>
          <w:bCs/>
          <w:sz w:val="28"/>
          <w:szCs w:val="22"/>
        </w:rPr>
        <w:t>。出口方面，</w:t>
      </w:r>
      <w:r w:rsidRPr="001C2BCC">
        <w:rPr>
          <w:rFonts w:eastAsia="標楷體"/>
          <w:bCs/>
          <w:sz w:val="28"/>
          <w:szCs w:val="22"/>
        </w:rPr>
        <w:t>中國大陸</w:t>
      </w:r>
      <w:r w:rsidRPr="001C2BCC">
        <w:rPr>
          <w:rFonts w:eastAsia="標楷體"/>
          <w:bCs/>
          <w:sz w:val="28"/>
          <w:szCs w:val="22"/>
        </w:rPr>
        <w:t>(</w:t>
      </w:r>
      <w:r w:rsidRPr="001C2BCC">
        <w:rPr>
          <w:rFonts w:eastAsia="標楷體"/>
          <w:bCs/>
          <w:sz w:val="28"/>
          <w:szCs w:val="22"/>
        </w:rPr>
        <w:t>含香港</w:t>
      </w:r>
      <w:r w:rsidRPr="001C2BCC">
        <w:rPr>
          <w:rFonts w:eastAsia="標楷體"/>
          <w:bCs/>
          <w:sz w:val="28"/>
          <w:szCs w:val="22"/>
        </w:rPr>
        <w:t>)</w:t>
      </w:r>
      <w:r w:rsidRPr="001C2BCC">
        <w:rPr>
          <w:rFonts w:eastAsia="標楷體" w:hint="eastAsia"/>
          <w:bCs/>
          <w:sz w:val="28"/>
          <w:szCs w:val="22"/>
        </w:rPr>
        <w:t>及</w:t>
      </w:r>
      <w:r w:rsidRPr="001C2BCC">
        <w:rPr>
          <w:rFonts w:eastAsia="標楷體"/>
          <w:bCs/>
          <w:sz w:val="28"/>
          <w:szCs w:val="22"/>
        </w:rPr>
        <w:t>美國分別</w:t>
      </w:r>
      <w:r w:rsidRPr="001C2BCC">
        <w:rPr>
          <w:rFonts w:eastAsia="標楷體" w:hint="eastAsia"/>
          <w:bCs/>
          <w:sz w:val="28"/>
          <w:szCs w:val="22"/>
        </w:rPr>
        <w:t>減少</w:t>
      </w:r>
      <w:r w:rsidRPr="001C2BCC">
        <w:rPr>
          <w:rFonts w:eastAsia="標楷體" w:hint="eastAsia"/>
          <w:bCs/>
          <w:sz w:val="28"/>
          <w:szCs w:val="22"/>
        </w:rPr>
        <w:t>17.1</w:t>
      </w:r>
      <w:r w:rsidRPr="001C2BCC">
        <w:rPr>
          <w:rFonts w:eastAsia="標楷體"/>
          <w:bCs/>
          <w:sz w:val="28"/>
          <w:szCs w:val="22"/>
        </w:rPr>
        <w:t>%</w:t>
      </w:r>
      <w:r w:rsidRPr="001C2BCC">
        <w:rPr>
          <w:rFonts w:eastAsia="標楷體" w:hint="eastAsia"/>
          <w:bCs/>
          <w:sz w:val="28"/>
          <w:szCs w:val="22"/>
        </w:rPr>
        <w:t>、</w:t>
      </w:r>
      <w:r w:rsidRPr="001C2BCC">
        <w:rPr>
          <w:rFonts w:eastAsia="標楷體" w:hint="eastAsia"/>
          <w:bCs/>
          <w:sz w:val="28"/>
          <w:szCs w:val="22"/>
        </w:rPr>
        <w:t>8</w:t>
      </w:r>
      <w:r w:rsidRPr="001C2BCC">
        <w:rPr>
          <w:rFonts w:eastAsia="標楷體"/>
          <w:bCs/>
          <w:sz w:val="28"/>
          <w:szCs w:val="22"/>
        </w:rPr>
        <w:t>.</w:t>
      </w:r>
      <w:r w:rsidRPr="001C2BCC">
        <w:rPr>
          <w:rFonts w:eastAsia="標楷體" w:hint="eastAsia"/>
          <w:bCs/>
          <w:sz w:val="28"/>
          <w:szCs w:val="22"/>
        </w:rPr>
        <w:t>2</w:t>
      </w:r>
      <w:r w:rsidRPr="001C2BCC">
        <w:rPr>
          <w:rFonts w:eastAsia="標楷體"/>
          <w:bCs/>
          <w:sz w:val="28"/>
          <w:szCs w:val="22"/>
        </w:rPr>
        <w:t>%</w:t>
      </w:r>
      <w:r w:rsidRPr="001C2BCC">
        <w:rPr>
          <w:rFonts w:eastAsia="標楷體"/>
          <w:bCs/>
          <w:sz w:val="28"/>
          <w:szCs w:val="22"/>
        </w:rPr>
        <w:t>，日本</w:t>
      </w:r>
      <w:r w:rsidRPr="001C2BCC">
        <w:rPr>
          <w:rFonts w:eastAsia="標楷體" w:hint="eastAsia"/>
          <w:bCs/>
          <w:sz w:val="28"/>
          <w:szCs w:val="22"/>
        </w:rPr>
        <w:t>、</w:t>
      </w:r>
      <w:r w:rsidRPr="001C2BCC">
        <w:rPr>
          <w:rFonts w:eastAsia="標楷體"/>
          <w:bCs/>
          <w:sz w:val="28"/>
          <w:szCs w:val="22"/>
        </w:rPr>
        <w:t>新加坡及韓國則分別減少</w:t>
      </w:r>
      <w:r w:rsidRPr="001C2BCC">
        <w:rPr>
          <w:rFonts w:eastAsia="標楷體" w:hint="eastAsia"/>
          <w:bCs/>
          <w:sz w:val="28"/>
          <w:szCs w:val="22"/>
        </w:rPr>
        <w:t>11.2</w:t>
      </w:r>
      <w:r w:rsidRPr="001C2BCC">
        <w:rPr>
          <w:rFonts w:eastAsia="標楷體"/>
          <w:bCs/>
          <w:sz w:val="28"/>
          <w:szCs w:val="22"/>
        </w:rPr>
        <w:t>%</w:t>
      </w:r>
      <w:r w:rsidRPr="001C2BCC">
        <w:rPr>
          <w:rFonts w:eastAsia="標楷體" w:hint="eastAsia"/>
          <w:bCs/>
          <w:sz w:val="28"/>
          <w:szCs w:val="22"/>
        </w:rPr>
        <w:t>、</w:t>
      </w:r>
      <w:r w:rsidRPr="001C2BCC">
        <w:rPr>
          <w:rFonts w:eastAsia="標楷體" w:hint="eastAsia"/>
          <w:bCs/>
          <w:sz w:val="28"/>
          <w:szCs w:val="22"/>
        </w:rPr>
        <w:t>18</w:t>
      </w:r>
      <w:r w:rsidRPr="001C2BCC">
        <w:rPr>
          <w:rFonts w:eastAsia="標楷體"/>
          <w:bCs/>
          <w:sz w:val="28"/>
          <w:szCs w:val="22"/>
        </w:rPr>
        <w:t>.</w:t>
      </w:r>
      <w:r w:rsidRPr="001C2BCC">
        <w:rPr>
          <w:rFonts w:eastAsia="標楷體" w:hint="eastAsia"/>
          <w:bCs/>
          <w:sz w:val="28"/>
          <w:szCs w:val="22"/>
        </w:rPr>
        <w:t>1</w:t>
      </w:r>
      <w:r w:rsidRPr="001C2BCC">
        <w:rPr>
          <w:rFonts w:eastAsia="標楷體"/>
          <w:bCs/>
          <w:sz w:val="28"/>
          <w:szCs w:val="22"/>
        </w:rPr>
        <w:t>%</w:t>
      </w:r>
      <w:r w:rsidRPr="001C2BCC">
        <w:rPr>
          <w:rFonts w:eastAsia="標楷體" w:hint="eastAsia"/>
          <w:bCs/>
          <w:sz w:val="28"/>
          <w:szCs w:val="22"/>
        </w:rPr>
        <w:t>及</w:t>
      </w:r>
      <w:r w:rsidRPr="001C2BCC">
        <w:rPr>
          <w:rFonts w:eastAsia="標楷體" w:hint="eastAsia"/>
          <w:bCs/>
          <w:sz w:val="28"/>
          <w:szCs w:val="22"/>
        </w:rPr>
        <w:t>12.0</w:t>
      </w:r>
      <w:r w:rsidRPr="001C2BCC">
        <w:rPr>
          <w:rFonts w:eastAsia="標楷體"/>
          <w:bCs/>
          <w:sz w:val="28"/>
          <w:szCs w:val="22"/>
        </w:rPr>
        <w:t>%</w:t>
      </w:r>
      <w:r w:rsidRPr="001C2BCC">
        <w:rPr>
          <w:rFonts w:eastAsia="標楷體"/>
          <w:bCs/>
          <w:sz w:val="28"/>
          <w:szCs w:val="22"/>
        </w:rPr>
        <w:t>；進口方面，中國大陸</w:t>
      </w:r>
      <w:r w:rsidRPr="001C2BCC">
        <w:rPr>
          <w:rFonts w:eastAsia="標楷體"/>
          <w:bCs/>
          <w:sz w:val="28"/>
          <w:szCs w:val="22"/>
        </w:rPr>
        <w:t>(</w:t>
      </w:r>
      <w:r w:rsidRPr="001C2BCC">
        <w:rPr>
          <w:rFonts w:eastAsia="標楷體"/>
          <w:bCs/>
          <w:sz w:val="28"/>
          <w:szCs w:val="22"/>
        </w:rPr>
        <w:t>含香港</w:t>
      </w:r>
      <w:r w:rsidRPr="001C2BCC">
        <w:rPr>
          <w:rFonts w:eastAsia="標楷體"/>
          <w:bCs/>
          <w:sz w:val="28"/>
          <w:szCs w:val="22"/>
        </w:rPr>
        <w:t>)</w:t>
      </w:r>
      <w:r w:rsidRPr="001C2BCC">
        <w:rPr>
          <w:rFonts w:eastAsia="標楷體" w:hint="eastAsia"/>
          <w:bCs/>
          <w:sz w:val="28"/>
          <w:szCs w:val="22"/>
        </w:rPr>
        <w:t>及</w:t>
      </w:r>
      <w:r w:rsidRPr="001C2BCC">
        <w:rPr>
          <w:rFonts w:eastAsia="標楷體"/>
          <w:bCs/>
          <w:sz w:val="28"/>
          <w:szCs w:val="22"/>
        </w:rPr>
        <w:t>美國分別</w:t>
      </w:r>
      <w:r w:rsidRPr="001C2BCC">
        <w:rPr>
          <w:rFonts w:eastAsia="標楷體" w:hint="eastAsia"/>
          <w:bCs/>
          <w:sz w:val="28"/>
          <w:szCs w:val="22"/>
        </w:rPr>
        <w:t>減少</w:t>
      </w:r>
      <w:r w:rsidRPr="001C2BCC">
        <w:rPr>
          <w:rFonts w:eastAsia="標楷體" w:hint="eastAsia"/>
          <w:bCs/>
          <w:sz w:val="28"/>
          <w:szCs w:val="22"/>
        </w:rPr>
        <w:t>18.6</w:t>
      </w:r>
      <w:r w:rsidRPr="001C2BCC">
        <w:rPr>
          <w:rFonts w:eastAsia="標楷體"/>
          <w:bCs/>
          <w:sz w:val="28"/>
          <w:szCs w:val="22"/>
        </w:rPr>
        <w:t>%</w:t>
      </w:r>
      <w:r w:rsidRPr="001C2BCC">
        <w:rPr>
          <w:rFonts w:eastAsia="標楷體" w:hint="eastAsia"/>
          <w:bCs/>
          <w:sz w:val="28"/>
          <w:szCs w:val="22"/>
        </w:rPr>
        <w:t>、</w:t>
      </w:r>
      <w:r w:rsidRPr="001C2BCC">
        <w:rPr>
          <w:rFonts w:eastAsia="標楷體" w:hint="eastAsia"/>
          <w:bCs/>
          <w:sz w:val="28"/>
          <w:szCs w:val="22"/>
        </w:rPr>
        <w:t>1</w:t>
      </w:r>
      <w:r w:rsidRPr="001C2BCC">
        <w:rPr>
          <w:rFonts w:eastAsia="標楷體"/>
          <w:bCs/>
          <w:sz w:val="28"/>
          <w:szCs w:val="22"/>
        </w:rPr>
        <w:t>.</w:t>
      </w:r>
      <w:r w:rsidRPr="001C2BCC">
        <w:rPr>
          <w:rFonts w:eastAsia="標楷體" w:hint="eastAsia"/>
          <w:bCs/>
          <w:sz w:val="28"/>
          <w:szCs w:val="22"/>
        </w:rPr>
        <w:t>6</w:t>
      </w:r>
      <w:r w:rsidRPr="001C2BCC">
        <w:rPr>
          <w:rFonts w:eastAsia="標楷體"/>
          <w:bCs/>
          <w:sz w:val="28"/>
          <w:szCs w:val="22"/>
        </w:rPr>
        <w:t>%</w:t>
      </w:r>
      <w:r w:rsidRPr="001C2BCC">
        <w:rPr>
          <w:rFonts w:eastAsia="標楷體"/>
          <w:bCs/>
          <w:sz w:val="28"/>
          <w:szCs w:val="22"/>
        </w:rPr>
        <w:t>，日本</w:t>
      </w:r>
      <w:r w:rsidRPr="001C2BCC">
        <w:rPr>
          <w:rFonts w:eastAsia="標楷體" w:hint="eastAsia"/>
          <w:bCs/>
          <w:sz w:val="28"/>
          <w:szCs w:val="22"/>
        </w:rPr>
        <w:t>、</w:t>
      </w:r>
      <w:r w:rsidRPr="001C2BCC">
        <w:rPr>
          <w:rFonts w:eastAsia="標楷體"/>
          <w:bCs/>
          <w:sz w:val="28"/>
          <w:szCs w:val="22"/>
        </w:rPr>
        <w:t>新加坡及韓國則分別減少</w:t>
      </w:r>
      <w:r w:rsidRPr="001C2BCC">
        <w:rPr>
          <w:rFonts w:eastAsia="標楷體" w:hint="eastAsia"/>
          <w:bCs/>
          <w:sz w:val="28"/>
          <w:szCs w:val="22"/>
        </w:rPr>
        <w:t>9.5</w:t>
      </w:r>
      <w:r w:rsidRPr="001C2BCC">
        <w:rPr>
          <w:rFonts w:eastAsia="標楷體"/>
          <w:bCs/>
          <w:sz w:val="28"/>
          <w:szCs w:val="22"/>
        </w:rPr>
        <w:t>%</w:t>
      </w:r>
      <w:r w:rsidRPr="001C2BCC">
        <w:rPr>
          <w:rFonts w:eastAsia="標楷體" w:hint="eastAsia"/>
          <w:bCs/>
          <w:sz w:val="28"/>
          <w:szCs w:val="22"/>
        </w:rPr>
        <w:t>、</w:t>
      </w:r>
      <w:r w:rsidRPr="001C2BCC">
        <w:rPr>
          <w:rFonts w:eastAsia="標楷體" w:hint="eastAsia"/>
          <w:bCs/>
          <w:sz w:val="28"/>
          <w:szCs w:val="22"/>
        </w:rPr>
        <w:t>13</w:t>
      </w:r>
      <w:r w:rsidRPr="001C2BCC">
        <w:rPr>
          <w:rFonts w:eastAsia="標楷體"/>
          <w:bCs/>
          <w:sz w:val="28"/>
          <w:szCs w:val="22"/>
        </w:rPr>
        <w:t>.</w:t>
      </w:r>
      <w:r w:rsidRPr="001C2BCC">
        <w:rPr>
          <w:rFonts w:eastAsia="標楷體" w:hint="eastAsia"/>
          <w:bCs/>
          <w:sz w:val="28"/>
          <w:szCs w:val="22"/>
        </w:rPr>
        <w:t>4</w:t>
      </w:r>
      <w:r w:rsidRPr="001C2BCC">
        <w:rPr>
          <w:rFonts w:eastAsia="標楷體"/>
          <w:bCs/>
          <w:sz w:val="28"/>
          <w:szCs w:val="22"/>
        </w:rPr>
        <w:t>%</w:t>
      </w:r>
      <w:r w:rsidRPr="001C2BCC">
        <w:rPr>
          <w:rFonts w:eastAsia="標楷體" w:hint="eastAsia"/>
          <w:bCs/>
          <w:sz w:val="28"/>
          <w:szCs w:val="22"/>
        </w:rPr>
        <w:t>及</w:t>
      </w:r>
      <w:r w:rsidRPr="001C2BCC">
        <w:rPr>
          <w:rFonts w:eastAsia="標楷體" w:hint="eastAsia"/>
          <w:bCs/>
          <w:sz w:val="28"/>
          <w:szCs w:val="22"/>
        </w:rPr>
        <w:t>14.2</w:t>
      </w:r>
      <w:r w:rsidRPr="001C2BCC">
        <w:rPr>
          <w:rFonts w:eastAsia="標楷體"/>
          <w:bCs/>
          <w:sz w:val="28"/>
          <w:szCs w:val="22"/>
        </w:rPr>
        <w:t>%</w:t>
      </w:r>
      <w:r w:rsidRPr="001C2BCC">
        <w:rPr>
          <w:rFonts w:eastAsia="標楷體"/>
          <w:bCs/>
          <w:sz w:val="28"/>
          <w:szCs w:val="22"/>
        </w:rPr>
        <w:t>。</w:t>
      </w:r>
    </w:p>
    <w:p w:rsidR="008B05B6" w:rsidRPr="00B118E9" w:rsidRDefault="001C2BCC" w:rsidP="007B4D72">
      <w:pPr>
        <w:numPr>
          <w:ilvl w:val="0"/>
          <w:numId w:val="4"/>
        </w:numPr>
        <w:snapToGrid w:val="0"/>
        <w:spacing w:beforeLines="50" w:before="180" w:line="300" w:lineRule="auto"/>
        <w:ind w:left="851" w:right="-142" w:hanging="567"/>
        <w:jc w:val="both"/>
        <w:rPr>
          <w:rFonts w:eastAsia="標楷體"/>
          <w:bCs/>
          <w:sz w:val="28"/>
          <w:szCs w:val="22"/>
        </w:rPr>
      </w:pPr>
      <w:r w:rsidRPr="001C2BCC">
        <w:rPr>
          <w:rFonts w:eastAsia="標楷體" w:hint="eastAsia"/>
          <w:bCs/>
          <w:sz w:val="28"/>
          <w:szCs w:val="22"/>
        </w:rPr>
        <w:t>6</w:t>
      </w:r>
      <w:r w:rsidRPr="001C2BCC">
        <w:rPr>
          <w:rFonts w:eastAsia="標楷體"/>
          <w:bCs/>
          <w:sz w:val="28"/>
          <w:szCs w:val="22"/>
        </w:rPr>
        <w:t>月以中國大陸</w:t>
      </w:r>
      <w:r w:rsidRPr="001C2BCC">
        <w:rPr>
          <w:rFonts w:eastAsia="標楷體"/>
          <w:bCs/>
          <w:sz w:val="28"/>
          <w:szCs w:val="22"/>
        </w:rPr>
        <w:t>(</w:t>
      </w:r>
      <w:r w:rsidRPr="001C2BCC">
        <w:rPr>
          <w:rFonts w:eastAsia="標楷體"/>
          <w:bCs/>
          <w:sz w:val="28"/>
          <w:szCs w:val="22"/>
        </w:rPr>
        <w:t>含香港</w:t>
      </w:r>
      <w:r w:rsidRPr="001C2BCC">
        <w:rPr>
          <w:rFonts w:eastAsia="標楷體"/>
          <w:bCs/>
          <w:sz w:val="28"/>
          <w:szCs w:val="22"/>
        </w:rPr>
        <w:t>)</w:t>
      </w:r>
      <w:r w:rsidRPr="001C2BCC">
        <w:rPr>
          <w:rFonts w:eastAsia="標楷體"/>
          <w:bCs/>
          <w:sz w:val="28"/>
          <w:szCs w:val="22"/>
        </w:rPr>
        <w:t>為我最大出口國</w:t>
      </w:r>
      <w:r w:rsidR="00C220BA" w:rsidRPr="001C2BCC">
        <w:rPr>
          <w:rFonts w:eastAsia="標楷體"/>
          <w:bCs/>
          <w:sz w:val="28"/>
          <w:szCs w:val="22"/>
        </w:rPr>
        <w:t>(</w:t>
      </w:r>
      <w:r w:rsidR="00C220BA" w:rsidRPr="001C2BCC">
        <w:rPr>
          <w:rFonts w:eastAsia="標楷體"/>
          <w:bCs/>
          <w:sz w:val="28"/>
          <w:szCs w:val="22"/>
        </w:rPr>
        <w:t>地區</w:t>
      </w:r>
      <w:r w:rsidR="00C220BA" w:rsidRPr="001C2BCC">
        <w:rPr>
          <w:rFonts w:eastAsia="標楷體"/>
          <w:bCs/>
          <w:sz w:val="28"/>
          <w:szCs w:val="22"/>
        </w:rPr>
        <w:t>)</w:t>
      </w:r>
      <w:r w:rsidRPr="001C2BCC">
        <w:rPr>
          <w:rFonts w:eastAsia="標楷體"/>
          <w:bCs/>
          <w:sz w:val="28"/>
          <w:szCs w:val="22"/>
        </w:rPr>
        <w:t>及進口國</w:t>
      </w:r>
      <w:r w:rsidR="00C220BA" w:rsidRPr="001C2BCC">
        <w:rPr>
          <w:rFonts w:eastAsia="標楷體"/>
          <w:bCs/>
          <w:sz w:val="28"/>
          <w:szCs w:val="22"/>
        </w:rPr>
        <w:t>(</w:t>
      </w:r>
      <w:r w:rsidR="00C220BA" w:rsidRPr="001C2BCC">
        <w:rPr>
          <w:rFonts w:eastAsia="標楷體"/>
          <w:bCs/>
          <w:sz w:val="28"/>
          <w:szCs w:val="22"/>
        </w:rPr>
        <w:t>地區</w:t>
      </w:r>
      <w:r w:rsidR="00C220BA" w:rsidRPr="001C2BCC">
        <w:rPr>
          <w:rFonts w:eastAsia="標楷體"/>
          <w:bCs/>
          <w:sz w:val="28"/>
          <w:szCs w:val="22"/>
        </w:rPr>
        <w:t>)</w:t>
      </w:r>
      <w:r w:rsidRPr="001C2BCC">
        <w:rPr>
          <w:rFonts w:eastAsia="標楷體"/>
          <w:bCs/>
          <w:sz w:val="28"/>
          <w:szCs w:val="22"/>
        </w:rPr>
        <w:t>，亦為主要出超來源國</w:t>
      </w:r>
      <w:r w:rsidR="00C220BA" w:rsidRPr="001C2BCC">
        <w:rPr>
          <w:rFonts w:eastAsia="標楷體"/>
          <w:bCs/>
          <w:sz w:val="28"/>
          <w:szCs w:val="22"/>
        </w:rPr>
        <w:t>(</w:t>
      </w:r>
      <w:r w:rsidR="00C220BA" w:rsidRPr="001C2BCC">
        <w:rPr>
          <w:rFonts w:eastAsia="標楷體"/>
          <w:bCs/>
          <w:sz w:val="28"/>
          <w:szCs w:val="22"/>
        </w:rPr>
        <w:t>地區</w:t>
      </w:r>
      <w:r w:rsidR="00C220BA" w:rsidRPr="001C2BCC">
        <w:rPr>
          <w:rFonts w:eastAsia="標楷體"/>
          <w:bCs/>
          <w:sz w:val="28"/>
          <w:szCs w:val="22"/>
        </w:rPr>
        <w:t>)</w:t>
      </w:r>
      <w:r w:rsidRPr="001C2BCC">
        <w:rPr>
          <w:rFonts w:eastAsia="標楷體"/>
          <w:bCs/>
          <w:sz w:val="28"/>
          <w:szCs w:val="22"/>
        </w:rPr>
        <w:t>，出超</w:t>
      </w:r>
      <w:r w:rsidRPr="001C2BCC">
        <w:rPr>
          <w:rFonts w:eastAsia="標楷體" w:hint="eastAsia"/>
          <w:bCs/>
          <w:sz w:val="28"/>
          <w:szCs w:val="22"/>
        </w:rPr>
        <w:t>49.9</w:t>
      </w:r>
      <w:r w:rsidRPr="001C2BCC">
        <w:rPr>
          <w:rFonts w:eastAsia="標楷體"/>
          <w:bCs/>
          <w:sz w:val="28"/>
          <w:szCs w:val="22"/>
        </w:rPr>
        <w:t>億美元；主要入超來源國為日本，入超</w:t>
      </w:r>
      <w:r w:rsidRPr="001C2BCC">
        <w:rPr>
          <w:rFonts w:eastAsia="標楷體"/>
          <w:bCs/>
          <w:sz w:val="28"/>
          <w:szCs w:val="22"/>
        </w:rPr>
        <w:t>1</w:t>
      </w:r>
      <w:r w:rsidRPr="001C2BCC">
        <w:rPr>
          <w:rFonts w:eastAsia="標楷體" w:hint="eastAsia"/>
          <w:bCs/>
          <w:sz w:val="28"/>
          <w:szCs w:val="22"/>
        </w:rPr>
        <w:t>9</w:t>
      </w:r>
      <w:r w:rsidRPr="001C2BCC">
        <w:rPr>
          <w:rFonts w:eastAsia="標楷體"/>
          <w:bCs/>
          <w:sz w:val="28"/>
          <w:szCs w:val="22"/>
        </w:rPr>
        <w:t>.</w:t>
      </w:r>
      <w:r w:rsidRPr="001C2BCC">
        <w:rPr>
          <w:rFonts w:eastAsia="標楷體" w:hint="eastAsia"/>
          <w:bCs/>
          <w:sz w:val="28"/>
          <w:szCs w:val="22"/>
        </w:rPr>
        <w:t>6</w:t>
      </w:r>
      <w:r w:rsidRPr="001C2BCC">
        <w:rPr>
          <w:rFonts w:eastAsia="標楷體"/>
          <w:bCs/>
          <w:sz w:val="28"/>
          <w:szCs w:val="22"/>
        </w:rPr>
        <w:t>億美元。</w:t>
      </w:r>
    </w:p>
    <w:p w:rsidR="003F3F99" w:rsidRPr="00B118E9" w:rsidRDefault="003F3F99" w:rsidP="001C2BCC">
      <w:pPr>
        <w:snapToGrid w:val="0"/>
        <w:ind w:right="-153"/>
        <w:jc w:val="center"/>
        <w:rPr>
          <w:rFonts w:eastAsia="標楷體"/>
          <w:b/>
          <w:bCs/>
          <w:sz w:val="28"/>
        </w:rPr>
      </w:pPr>
      <w:r w:rsidRPr="00B118E9">
        <w:rPr>
          <w:rFonts w:eastAsia="標楷體"/>
          <w:b/>
          <w:bCs/>
          <w:sz w:val="28"/>
        </w:rPr>
        <w:t>表</w:t>
      </w:r>
      <w:r w:rsidRPr="00B118E9">
        <w:rPr>
          <w:rFonts w:eastAsia="標楷體"/>
          <w:b/>
          <w:bCs/>
          <w:sz w:val="28"/>
        </w:rPr>
        <w:t xml:space="preserve">2-4-2  </w:t>
      </w:r>
      <w:r w:rsidRPr="00B118E9">
        <w:rPr>
          <w:rFonts w:eastAsia="標楷體"/>
          <w:b/>
          <w:bCs/>
          <w:sz w:val="28"/>
        </w:rPr>
        <w:t>主要貿易夥伴貿易概況</w:t>
      </w:r>
    </w:p>
    <w:p w:rsidR="003F3F99" w:rsidRPr="00B118E9" w:rsidRDefault="003F3F99" w:rsidP="003F3F99">
      <w:pPr>
        <w:snapToGrid w:val="0"/>
        <w:spacing w:line="300" w:lineRule="auto"/>
        <w:ind w:right="140"/>
        <w:jc w:val="right"/>
        <w:rPr>
          <w:rFonts w:eastAsia="標楷體"/>
        </w:rPr>
      </w:pPr>
      <w:r w:rsidRPr="00B118E9">
        <w:rPr>
          <w:rFonts w:eastAsia="標楷體"/>
        </w:rPr>
        <w:t>單位：百萬美元；</w:t>
      </w:r>
      <w:r w:rsidR="009802C0">
        <w:rPr>
          <w:rFonts w:eastAsia="標楷體" w:hint="eastAsia"/>
        </w:rPr>
        <w:t>%</w:t>
      </w:r>
    </w:p>
    <w:tbl>
      <w:tblPr>
        <w:tblW w:w="8586" w:type="dxa"/>
        <w:jc w:val="center"/>
        <w:tblInd w:w="-718"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467"/>
        <w:gridCol w:w="2547"/>
        <w:gridCol w:w="1386"/>
        <w:gridCol w:w="1047"/>
        <w:gridCol w:w="1046"/>
        <w:gridCol w:w="1047"/>
        <w:gridCol w:w="1046"/>
      </w:tblGrid>
      <w:tr w:rsidR="009802C0" w:rsidRPr="003B6B9A" w:rsidTr="001040FB">
        <w:trPr>
          <w:cantSplit/>
          <w:jc w:val="center"/>
        </w:trPr>
        <w:tc>
          <w:tcPr>
            <w:tcW w:w="467" w:type="dxa"/>
            <w:tcBorders>
              <w:top w:val="single" w:sz="4" w:space="0" w:color="auto"/>
              <w:left w:val="nil"/>
              <w:bottom w:val="single" w:sz="4" w:space="0" w:color="auto"/>
              <w:right w:val="nil"/>
            </w:tcBorders>
            <w:textDirection w:val="tbRlV"/>
            <w:vAlign w:val="center"/>
          </w:tcPr>
          <w:p w:rsidR="009802C0" w:rsidRPr="003B6B9A" w:rsidRDefault="009802C0" w:rsidP="001040FB">
            <w:pPr>
              <w:snapToGrid w:val="0"/>
              <w:spacing w:line="240" w:lineRule="atLeast"/>
              <w:ind w:left="113" w:right="113"/>
              <w:jc w:val="center"/>
              <w:rPr>
                <w:rFonts w:eastAsia="標楷體"/>
              </w:rPr>
            </w:pPr>
          </w:p>
        </w:tc>
        <w:tc>
          <w:tcPr>
            <w:tcW w:w="2547" w:type="dxa"/>
            <w:tcBorders>
              <w:top w:val="single" w:sz="4" w:space="0" w:color="auto"/>
              <w:left w:val="nil"/>
              <w:bottom w:val="single" w:sz="4" w:space="0" w:color="auto"/>
              <w:right w:val="single" w:sz="4" w:space="0" w:color="auto"/>
            </w:tcBorders>
          </w:tcPr>
          <w:p w:rsidR="009802C0" w:rsidRPr="003B6B9A" w:rsidRDefault="009802C0" w:rsidP="001040FB">
            <w:pPr>
              <w:snapToGrid w:val="0"/>
              <w:spacing w:line="400" w:lineRule="atLeast"/>
              <w:ind w:left="28" w:right="-40"/>
              <w:jc w:val="both"/>
              <w:rPr>
                <w:rFonts w:eastAsia="標楷體"/>
              </w:rPr>
            </w:pPr>
          </w:p>
        </w:tc>
        <w:tc>
          <w:tcPr>
            <w:tcW w:w="1386" w:type="dxa"/>
            <w:tcBorders>
              <w:top w:val="single" w:sz="4" w:space="0" w:color="auto"/>
              <w:left w:val="single" w:sz="4" w:space="0" w:color="auto"/>
              <w:bottom w:val="single" w:sz="4" w:space="0" w:color="auto"/>
              <w:right w:val="single" w:sz="4" w:space="0" w:color="auto"/>
            </w:tcBorders>
          </w:tcPr>
          <w:p w:rsidR="009802C0" w:rsidRPr="003B6B9A" w:rsidRDefault="009802C0" w:rsidP="001040FB">
            <w:pPr>
              <w:snapToGrid w:val="0"/>
              <w:spacing w:line="400" w:lineRule="atLeast"/>
              <w:ind w:left="28" w:right="-40"/>
              <w:jc w:val="center"/>
              <w:rPr>
                <w:rFonts w:eastAsia="標楷體"/>
              </w:rPr>
            </w:pPr>
            <w:r w:rsidRPr="003B6B9A">
              <w:rPr>
                <w:rFonts w:eastAsia="標楷體"/>
              </w:rPr>
              <w:t>中國大陸</w:t>
            </w:r>
          </w:p>
          <w:p w:rsidR="009802C0" w:rsidRPr="003B6B9A" w:rsidRDefault="009802C0" w:rsidP="001040FB">
            <w:pPr>
              <w:snapToGrid w:val="0"/>
              <w:spacing w:line="400" w:lineRule="atLeast"/>
              <w:ind w:left="28" w:right="-40"/>
              <w:jc w:val="center"/>
              <w:rPr>
                <w:rFonts w:eastAsia="標楷體"/>
              </w:rPr>
            </w:pPr>
            <w:r w:rsidRPr="003B6B9A">
              <w:rPr>
                <w:rFonts w:eastAsia="標楷體"/>
              </w:rPr>
              <w:t>(</w:t>
            </w:r>
            <w:r w:rsidRPr="003B6B9A">
              <w:rPr>
                <w:rFonts w:eastAsia="標楷體"/>
              </w:rPr>
              <w:t>含香港</w:t>
            </w:r>
            <w:r w:rsidRPr="003B6B9A">
              <w:rPr>
                <w:rFonts w:eastAsia="標楷體"/>
              </w:rPr>
              <w:t>)</w:t>
            </w:r>
          </w:p>
        </w:tc>
        <w:tc>
          <w:tcPr>
            <w:tcW w:w="1047"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snapToGrid w:val="0"/>
              <w:spacing w:line="400" w:lineRule="atLeast"/>
              <w:ind w:left="28" w:right="-40"/>
              <w:jc w:val="center"/>
              <w:rPr>
                <w:rFonts w:eastAsia="標楷體"/>
              </w:rPr>
            </w:pPr>
            <w:r w:rsidRPr="003B6B9A">
              <w:rPr>
                <w:rFonts w:eastAsia="標楷體"/>
              </w:rPr>
              <w:t>美國</w:t>
            </w:r>
          </w:p>
        </w:tc>
        <w:tc>
          <w:tcPr>
            <w:tcW w:w="1046"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snapToGrid w:val="0"/>
              <w:spacing w:line="400" w:lineRule="atLeast"/>
              <w:ind w:left="28" w:right="-40"/>
              <w:jc w:val="center"/>
              <w:rPr>
                <w:rFonts w:eastAsia="標楷體"/>
              </w:rPr>
            </w:pPr>
            <w:r w:rsidRPr="003B6B9A">
              <w:rPr>
                <w:rFonts w:eastAsia="標楷體"/>
              </w:rPr>
              <w:t>日本</w:t>
            </w:r>
          </w:p>
        </w:tc>
        <w:tc>
          <w:tcPr>
            <w:tcW w:w="1047"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snapToGrid w:val="0"/>
              <w:spacing w:line="400" w:lineRule="atLeast"/>
              <w:ind w:left="28" w:right="-40"/>
              <w:jc w:val="center"/>
              <w:rPr>
                <w:rFonts w:eastAsia="標楷體"/>
              </w:rPr>
            </w:pPr>
            <w:r w:rsidRPr="003B6B9A">
              <w:rPr>
                <w:rFonts w:eastAsia="標楷體"/>
              </w:rPr>
              <w:t>新加坡</w:t>
            </w:r>
          </w:p>
        </w:tc>
        <w:tc>
          <w:tcPr>
            <w:tcW w:w="1046" w:type="dxa"/>
            <w:tcBorders>
              <w:top w:val="single" w:sz="4" w:space="0" w:color="auto"/>
              <w:left w:val="single" w:sz="4" w:space="0" w:color="auto"/>
              <w:bottom w:val="single" w:sz="4" w:space="0" w:color="auto"/>
              <w:right w:val="nil"/>
            </w:tcBorders>
            <w:vAlign w:val="center"/>
          </w:tcPr>
          <w:p w:rsidR="009802C0" w:rsidRPr="003B6B9A" w:rsidRDefault="009802C0" w:rsidP="001040FB">
            <w:pPr>
              <w:snapToGrid w:val="0"/>
              <w:spacing w:line="400" w:lineRule="atLeast"/>
              <w:ind w:left="28" w:right="-40"/>
              <w:jc w:val="center"/>
              <w:rPr>
                <w:rFonts w:eastAsia="標楷體"/>
              </w:rPr>
            </w:pPr>
            <w:r w:rsidRPr="003B6B9A">
              <w:rPr>
                <w:rFonts w:eastAsia="標楷體"/>
              </w:rPr>
              <w:t>韓國</w:t>
            </w:r>
          </w:p>
        </w:tc>
      </w:tr>
      <w:tr w:rsidR="001C2BCC" w:rsidRPr="003B6B9A" w:rsidTr="001040FB">
        <w:trPr>
          <w:cantSplit/>
          <w:trHeight w:val="503"/>
          <w:jc w:val="center"/>
        </w:trPr>
        <w:tc>
          <w:tcPr>
            <w:tcW w:w="467" w:type="dxa"/>
            <w:vMerge w:val="restart"/>
            <w:tcBorders>
              <w:top w:val="single" w:sz="4" w:space="0" w:color="auto"/>
              <w:left w:val="nil"/>
              <w:right w:val="single" w:sz="4" w:space="0" w:color="auto"/>
            </w:tcBorders>
            <w:textDirection w:val="tbRlV"/>
            <w:vAlign w:val="center"/>
          </w:tcPr>
          <w:p w:rsidR="001C2BCC" w:rsidRPr="003B6B9A" w:rsidRDefault="001C2BCC" w:rsidP="001040FB">
            <w:pPr>
              <w:snapToGrid w:val="0"/>
              <w:spacing w:line="320" w:lineRule="exact"/>
              <w:ind w:left="113" w:right="113"/>
              <w:jc w:val="center"/>
              <w:rPr>
                <w:rFonts w:eastAsia="標楷體"/>
              </w:rPr>
            </w:pPr>
            <w:r w:rsidRPr="003B6B9A">
              <w:rPr>
                <w:rFonts w:eastAsia="標楷體"/>
                <w:bCs/>
              </w:rPr>
              <w:t>出口至該國</w:t>
            </w:r>
          </w:p>
        </w:tc>
        <w:tc>
          <w:tcPr>
            <w:tcW w:w="2547" w:type="dxa"/>
            <w:tcBorders>
              <w:top w:val="single" w:sz="4" w:space="0" w:color="auto"/>
              <w:left w:val="single" w:sz="4" w:space="0" w:color="auto"/>
              <w:bottom w:val="nil"/>
              <w:right w:val="single" w:sz="4" w:space="0" w:color="auto"/>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rPr>
              <w:t>10</w:t>
            </w:r>
            <w:r w:rsidRPr="003B6B9A">
              <w:rPr>
                <w:rFonts w:eastAsia="標楷體" w:hint="eastAsia"/>
              </w:rPr>
              <w:t>4</w:t>
            </w:r>
            <w:r w:rsidRPr="003B6B9A">
              <w:rPr>
                <w:rFonts w:eastAsia="標楷體"/>
              </w:rPr>
              <w:t>年</w:t>
            </w:r>
            <w:r>
              <w:rPr>
                <w:rFonts w:eastAsia="標楷體" w:hint="eastAsia"/>
              </w:rPr>
              <w:t>6</w:t>
            </w:r>
            <w:r w:rsidRPr="003B6B9A">
              <w:rPr>
                <w:rFonts w:eastAsia="標楷體"/>
              </w:rPr>
              <w:t>月金額</w:t>
            </w:r>
          </w:p>
        </w:tc>
        <w:tc>
          <w:tcPr>
            <w:tcW w:w="1386" w:type="dxa"/>
            <w:tcBorders>
              <w:top w:val="single" w:sz="4" w:space="0" w:color="auto"/>
              <w:left w:val="single" w:sz="4" w:space="0" w:color="auto"/>
              <w:bottom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E46B2F">
              <w:rPr>
                <w:rFonts w:eastAsia="標楷體"/>
              </w:rPr>
              <w:t>8,81</w:t>
            </w:r>
            <w:r>
              <w:rPr>
                <w:rFonts w:eastAsia="標楷體" w:hint="eastAsia"/>
              </w:rPr>
              <w:t>2.8</w:t>
            </w:r>
          </w:p>
        </w:tc>
        <w:tc>
          <w:tcPr>
            <w:tcW w:w="1047" w:type="dxa"/>
            <w:tcBorders>
              <w:top w:val="nil"/>
              <w:left w:val="nil"/>
              <w:bottom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E46B2F">
              <w:rPr>
                <w:rFonts w:eastAsia="標楷體"/>
              </w:rPr>
              <w:t>2,815.7</w:t>
            </w:r>
          </w:p>
        </w:tc>
        <w:tc>
          <w:tcPr>
            <w:tcW w:w="1046" w:type="dxa"/>
            <w:tcBorders>
              <w:top w:val="nil"/>
              <w:left w:val="nil"/>
              <w:bottom w:val="nil"/>
              <w:right w:val="nil"/>
            </w:tcBorders>
            <w:vAlign w:val="center"/>
          </w:tcPr>
          <w:p w:rsidR="001C2BCC" w:rsidRPr="00FF2A6A" w:rsidRDefault="001C2BCC" w:rsidP="00E364C1">
            <w:pPr>
              <w:spacing w:line="400" w:lineRule="exact"/>
              <w:ind w:left="28" w:right="-40"/>
              <w:contextualSpacing/>
              <w:jc w:val="center"/>
              <w:rPr>
                <w:rFonts w:eastAsia="標楷體"/>
              </w:rPr>
            </w:pPr>
            <w:r w:rsidRPr="00FF2A6A">
              <w:rPr>
                <w:rFonts w:eastAsia="標楷體"/>
              </w:rPr>
              <w:t>1,576.0</w:t>
            </w:r>
          </w:p>
        </w:tc>
        <w:tc>
          <w:tcPr>
            <w:tcW w:w="1047" w:type="dxa"/>
            <w:tcBorders>
              <w:top w:val="nil"/>
              <w:left w:val="nil"/>
              <w:bottom w:val="nil"/>
              <w:right w:val="nil"/>
            </w:tcBorders>
            <w:vAlign w:val="center"/>
          </w:tcPr>
          <w:p w:rsidR="001C2BCC" w:rsidRPr="00FF2A6A" w:rsidRDefault="001C2BCC" w:rsidP="00E364C1">
            <w:pPr>
              <w:spacing w:line="400" w:lineRule="exact"/>
              <w:ind w:left="28" w:right="-40"/>
              <w:contextualSpacing/>
              <w:jc w:val="center"/>
              <w:rPr>
                <w:rFonts w:eastAsia="標楷體"/>
              </w:rPr>
            </w:pPr>
            <w:r w:rsidRPr="00FF2A6A">
              <w:rPr>
                <w:rFonts w:eastAsia="標楷體"/>
              </w:rPr>
              <w:t>1,523.8</w:t>
            </w:r>
          </w:p>
        </w:tc>
        <w:tc>
          <w:tcPr>
            <w:tcW w:w="1046" w:type="dxa"/>
            <w:tcBorders>
              <w:top w:val="nil"/>
              <w:left w:val="nil"/>
              <w:bottom w:val="nil"/>
              <w:right w:val="nil"/>
            </w:tcBorders>
            <w:vAlign w:val="center"/>
          </w:tcPr>
          <w:p w:rsidR="001C2BCC" w:rsidRPr="00FF2A6A" w:rsidRDefault="001C2BCC" w:rsidP="00E364C1">
            <w:pPr>
              <w:spacing w:line="400" w:lineRule="exact"/>
              <w:ind w:left="28" w:right="-40"/>
              <w:contextualSpacing/>
              <w:jc w:val="center"/>
              <w:rPr>
                <w:rFonts w:eastAsia="標楷體"/>
              </w:rPr>
            </w:pPr>
            <w:r w:rsidRPr="00FF2A6A">
              <w:rPr>
                <w:rFonts w:eastAsia="標楷體"/>
              </w:rPr>
              <w:t>939.4</w:t>
            </w:r>
          </w:p>
        </w:tc>
      </w:tr>
      <w:tr w:rsidR="001C2BCC" w:rsidRPr="003B6B9A" w:rsidTr="001040FB">
        <w:trPr>
          <w:cantSplit/>
          <w:trHeight w:val="503"/>
          <w:jc w:val="center"/>
        </w:trPr>
        <w:tc>
          <w:tcPr>
            <w:tcW w:w="467" w:type="dxa"/>
            <w:vMerge/>
            <w:tcBorders>
              <w:left w:val="nil"/>
              <w:right w:val="single" w:sz="4" w:space="0" w:color="auto"/>
            </w:tcBorders>
            <w:vAlign w:val="center"/>
          </w:tcPr>
          <w:p w:rsidR="001C2BCC" w:rsidRPr="003B6B9A" w:rsidRDefault="001C2BCC" w:rsidP="001040FB">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rPr>
              <w:t>比重</w:t>
            </w:r>
          </w:p>
        </w:tc>
        <w:tc>
          <w:tcPr>
            <w:tcW w:w="1386" w:type="dxa"/>
            <w:tcBorders>
              <w:top w:val="nil"/>
              <w:left w:val="single" w:sz="4" w:space="0" w:color="auto"/>
              <w:bottom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E46B2F">
              <w:rPr>
                <w:rFonts w:eastAsia="標楷體"/>
              </w:rPr>
              <w:t>38.2</w:t>
            </w:r>
          </w:p>
        </w:tc>
        <w:tc>
          <w:tcPr>
            <w:tcW w:w="1047" w:type="dxa"/>
            <w:tcBorders>
              <w:top w:val="nil"/>
              <w:left w:val="nil"/>
              <w:bottom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1</w:t>
            </w:r>
            <w:r>
              <w:rPr>
                <w:rFonts w:eastAsia="標楷體" w:hint="eastAsia"/>
              </w:rPr>
              <w:t>2.2</w:t>
            </w:r>
          </w:p>
        </w:tc>
        <w:tc>
          <w:tcPr>
            <w:tcW w:w="1046" w:type="dxa"/>
            <w:tcBorders>
              <w:top w:val="nil"/>
              <w:left w:val="nil"/>
              <w:bottom w:val="nil"/>
              <w:right w:val="nil"/>
            </w:tcBorders>
            <w:vAlign w:val="center"/>
          </w:tcPr>
          <w:p w:rsidR="001C2BCC" w:rsidRPr="00FF2A6A" w:rsidRDefault="001C2BCC" w:rsidP="00E364C1">
            <w:pPr>
              <w:spacing w:line="400" w:lineRule="exact"/>
              <w:ind w:left="28" w:right="-40"/>
              <w:contextualSpacing/>
              <w:jc w:val="center"/>
              <w:rPr>
                <w:rFonts w:eastAsia="標楷體"/>
              </w:rPr>
            </w:pPr>
            <w:r w:rsidRPr="00FF2A6A">
              <w:rPr>
                <w:rFonts w:eastAsia="標楷體"/>
              </w:rPr>
              <w:t>6.8</w:t>
            </w:r>
          </w:p>
        </w:tc>
        <w:tc>
          <w:tcPr>
            <w:tcW w:w="1047" w:type="dxa"/>
            <w:tcBorders>
              <w:top w:val="nil"/>
              <w:left w:val="nil"/>
              <w:bottom w:val="nil"/>
              <w:right w:val="nil"/>
            </w:tcBorders>
            <w:vAlign w:val="center"/>
          </w:tcPr>
          <w:p w:rsidR="001C2BCC" w:rsidRPr="00FF2A6A" w:rsidRDefault="001C2BCC" w:rsidP="00E364C1">
            <w:pPr>
              <w:spacing w:line="400" w:lineRule="exact"/>
              <w:ind w:left="28" w:right="-40"/>
              <w:contextualSpacing/>
              <w:jc w:val="center"/>
              <w:rPr>
                <w:rFonts w:eastAsia="標楷體"/>
              </w:rPr>
            </w:pPr>
            <w:r w:rsidRPr="00FF2A6A">
              <w:rPr>
                <w:rFonts w:eastAsia="標楷體"/>
              </w:rPr>
              <w:t>6.6</w:t>
            </w:r>
          </w:p>
        </w:tc>
        <w:tc>
          <w:tcPr>
            <w:tcW w:w="1046" w:type="dxa"/>
            <w:tcBorders>
              <w:top w:val="nil"/>
              <w:left w:val="nil"/>
              <w:bottom w:val="nil"/>
              <w:right w:val="nil"/>
            </w:tcBorders>
            <w:vAlign w:val="center"/>
          </w:tcPr>
          <w:p w:rsidR="001C2BCC" w:rsidRPr="00FF2A6A" w:rsidRDefault="001C2BCC" w:rsidP="00E364C1">
            <w:pPr>
              <w:spacing w:line="400" w:lineRule="exact"/>
              <w:ind w:left="28" w:right="-40"/>
              <w:contextualSpacing/>
              <w:jc w:val="center"/>
              <w:rPr>
                <w:rFonts w:eastAsia="標楷體"/>
              </w:rPr>
            </w:pPr>
            <w:r w:rsidRPr="00FF2A6A">
              <w:rPr>
                <w:rFonts w:eastAsia="標楷體"/>
              </w:rPr>
              <w:t>4.1</w:t>
            </w:r>
          </w:p>
        </w:tc>
      </w:tr>
      <w:tr w:rsidR="001C2BCC" w:rsidRPr="003B6B9A" w:rsidTr="001040FB">
        <w:trPr>
          <w:cantSplit/>
          <w:trHeight w:val="503"/>
          <w:jc w:val="center"/>
        </w:trPr>
        <w:tc>
          <w:tcPr>
            <w:tcW w:w="467" w:type="dxa"/>
            <w:vMerge/>
            <w:tcBorders>
              <w:left w:val="nil"/>
              <w:right w:val="single" w:sz="4" w:space="0" w:color="auto"/>
            </w:tcBorders>
            <w:vAlign w:val="center"/>
          </w:tcPr>
          <w:p w:rsidR="001C2BCC" w:rsidRPr="003B6B9A" w:rsidRDefault="001C2BCC" w:rsidP="001040FB">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w:t>
            </w:r>
            <w:r w:rsidRPr="003B6B9A">
              <w:rPr>
                <w:rFonts w:eastAsia="標楷體"/>
              </w:rPr>
              <w:t>率</w:t>
            </w:r>
          </w:p>
        </w:tc>
        <w:tc>
          <w:tcPr>
            <w:tcW w:w="1386" w:type="dxa"/>
            <w:tcBorders>
              <w:top w:val="nil"/>
              <w:left w:val="single" w:sz="4" w:space="0" w:color="auto"/>
              <w:bottom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E46B2F">
              <w:rPr>
                <w:rFonts w:eastAsia="標楷體"/>
              </w:rPr>
              <w:t>-17.1</w:t>
            </w:r>
          </w:p>
        </w:tc>
        <w:tc>
          <w:tcPr>
            <w:tcW w:w="1047" w:type="dxa"/>
            <w:tcBorders>
              <w:top w:val="nil"/>
              <w:left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E46B2F">
              <w:rPr>
                <w:rFonts w:eastAsia="標楷體"/>
              </w:rPr>
              <w:t>-8.2</w:t>
            </w:r>
          </w:p>
        </w:tc>
        <w:tc>
          <w:tcPr>
            <w:tcW w:w="1046" w:type="dxa"/>
            <w:tcBorders>
              <w:top w:val="nil"/>
              <w:left w:val="nil"/>
              <w:right w:val="nil"/>
            </w:tcBorders>
            <w:vAlign w:val="center"/>
          </w:tcPr>
          <w:p w:rsidR="001C2BCC" w:rsidRPr="003B6B9A" w:rsidRDefault="001C2BCC" w:rsidP="00E364C1">
            <w:pPr>
              <w:spacing w:line="400" w:lineRule="exact"/>
              <w:ind w:left="28" w:right="-40"/>
              <w:contextualSpacing/>
              <w:jc w:val="center"/>
              <w:rPr>
                <w:rFonts w:eastAsia="標楷體"/>
              </w:rPr>
            </w:pPr>
            <w:r>
              <w:rPr>
                <w:rFonts w:eastAsia="標楷體" w:hint="eastAsia"/>
              </w:rPr>
              <w:t>-11.2</w:t>
            </w:r>
          </w:p>
        </w:tc>
        <w:tc>
          <w:tcPr>
            <w:tcW w:w="1047" w:type="dxa"/>
            <w:tcBorders>
              <w:top w:val="nil"/>
              <w:left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w:t>
            </w:r>
            <w:r>
              <w:rPr>
                <w:rFonts w:eastAsia="標楷體" w:hint="eastAsia"/>
              </w:rPr>
              <w:t>18.1</w:t>
            </w:r>
          </w:p>
        </w:tc>
        <w:tc>
          <w:tcPr>
            <w:tcW w:w="1046" w:type="dxa"/>
            <w:tcBorders>
              <w:top w:val="nil"/>
              <w:left w:val="nil"/>
              <w:right w:val="nil"/>
            </w:tcBorders>
            <w:vAlign w:val="center"/>
          </w:tcPr>
          <w:p w:rsidR="001C2BCC" w:rsidRPr="003B6B9A" w:rsidRDefault="001C2BCC" w:rsidP="00E364C1">
            <w:pPr>
              <w:spacing w:line="400" w:lineRule="exact"/>
              <w:ind w:left="28" w:right="-40"/>
              <w:contextualSpacing/>
              <w:jc w:val="center"/>
              <w:rPr>
                <w:rFonts w:eastAsia="標楷體"/>
              </w:rPr>
            </w:pPr>
            <w:r>
              <w:rPr>
                <w:rFonts w:eastAsia="標楷體" w:hint="eastAsia"/>
              </w:rPr>
              <w:t>-12.0</w:t>
            </w:r>
          </w:p>
        </w:tc>
      </w:tr>
      <w:tr w:rsidR="001C2BCC" w:rsidRPr="003B6B9A" w:rsidTr="001040FB">
        <w:trPr>
          <w:cantSplit/>
          <w:trHeight w:val="503"/>
          <w:jc w:val="center"/>
        </w:trPr>
        <w:tc>
          <w:tcPr>
            <w:tcW w:w="467" w:type="dxa"/>
            <w:vMerge/>
            <w:tcBorders>
              <w:left w:val="nil"/>
              <w:right w:val="single" w:sz="4" w:space="0" w:color="auto"/>
            </w:tcBorders>
            <w:vAlign w:val="center"/>
          </w:tcPr>
          <w:p w:rsidR="001C2BCC" w:rsidRPr="003B6B9A" w:rsidRDefault="001C2BCC" w:rsidP="001040FB">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Pr="003B6B9A">
              <w:rPr>
                <w:rFonts w:eastAsia="標楷體" w:hint="eastAsia"/>
              </w:rPr>
              <w:t>至</w:t>
            </w:r>
            <w:r>
              <w:rPr>
                <w:rFonts w:eastAsia="標楷體" w:hint="eastAsia"/>
              </w:rPr>
              <w:t>6</w:t>
            </w:r>
            <w:r w:rsidRPr="003B6B9A">
              <w:rPr>
                <w:rFonts w:eastAsia="標楷體" w:hint="eastAsia"/>
              </w:rPr>
              <w:t>月金額</w:t>
            </w:r>
          </w:p>
        </w:tc>
        <w:tc>
          <w:tcPr>
            <w:tcW w:w="1386" w:type="dxa"/>
            <w:tcBorders>
              <w:top w:val="nil"/>
              <w:left w:val="single" w:sz="4" w:space="0" w:color="auto"/>
              <w:bottom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E46B2F">
              <w:rPr>
                <w:rFonts w:eastAsia="標楷體"/>
              </w:rPr>
              <w:t>55,481.4</w:t>
            </w:r>
          </w:p>
        </w:tc>
        <w:tc>
          <w:tcPr>
            <w:tcW w:w="1047" w:type="dxa"/>
            <w:tcBorders>
              <w:top w:val="nil"/>
              <w:left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E46B2F">
              <w:rPr>
                <w:rFonts w:eastAsia="標楷體"/>
              </w:rPr>
              <w:t>17,259.2</w:t>
            </w:r>
          </w:p>
        </w:tc>
        <w:tc>
          <w:tcPr>
            <w:tcW w:w="1046" w:type="dxa"/>
            <w:tcBorders>
              <w:top w:val="nil"/>
              <w:left w:val="nil"/>
              <w:right w:val="nil"/>
            </w:tcBorders>
            <w:vAlign w:val="center"/>
          </w:tcPr>
          <w:p w:rsidR="001C2BCC" w:rsidRPr="00FF2A6A" w:rsidRDefault="001C2BCC" w:rsidP="00E364C1">
            <w:pPr>
              <w:spacing w:line="400" w:lineRule="exact"/>
              <w:ind w:left="28" w:right="-40"/>
              <w:contextualSpacing/>
              <w:jc w:val="center"/>
              <w:rPr>
                <w:rFonts w:eastAsia="標楷體"/>
              </w:rPr>
            </w:pPr>
            <w:r w:rsidRPr="00FF2A6A">
              <w:rPr>
                <w:rFonts w:eastAsia="標楷體"/>
              </w:rPr>
              <w:t>9,625.6</w:t>
            </w:r>
          </w:p>
        </w:tc>
        <w:tc>
          <w:tcPr>
            <w:tcW w:w="1047" w:type="dxa"/>
            <w:tcBorders>
              <w:top w:val="nil"/>
              <w:left w:val="nil"/>
              <w:right w:val="nil"/>
            </w:tcBorders>
            <w:vAlign w:val="center"/>
          </w:tcPr>
          <w:p w:rsidR="001C2BCC" w:rsidRPr="00FF2A6A" w:rsidRDefault="001C2BCC" w:rsidP="00E364C1">
            <w:pPr>
              <w:spacing w:line="400" w:lineRule="exact"/>
              <w:ind w:left="28" w:right="-40"/>
              <w:contextualSpacing/>
              <w:jc w:val="center"/>
              <w:rPr>
                <w:rFonts w:eastAsia="標楷體"/>
              </w:rPr>
            </w:pPr>
            <w:r w:rsidRPr="00FF2A6A">
              <w:rPr>
                <w:rFonts w:eastAsia="標楷體"/>
              </w:rPr>
              <w:t>9,043.9</w:t>
            </w:r>
          </w:p>
        </w:tc>
        <w:tc>
          <w:tcPr>
            <w:tcW w:w="1046" w:type="dxa"/>
            <w:tcBorders>
              <w:top w:val="nil"/>
              <w:left w:val="nil"/>
              <w:right w:val="nil"/>
            </w:tcBorders>
            <w:vAlign w:val="center"/>
          </w:tcPr>
          <w:p w:rsidR="001C2BCC" w:rsidRPr="00FF2A6A" w:rsidRDefault="001C2BCC" w:rsidP="00E364C1">
            <w:pPr>
              <w:spacing w:line="400" w:lineRule="exact"/>
              <w:ind w:left="28" w:right="-40"/>
              <w:contextualSpacing/>
              <w:jc w:val="center"/>
              <w:rPr>
                <w:rFonts w:eastAsia="標楷體"/>
              </w:rPr>
            </w:pPr>
            <w:r w:rsidRPr="00FF2A6A">
              <w:rPr>
                <w:rFonts w:eastAsia="標楷體"/>
              </w:rPr>
              <w:t>6,499.9</w:t>
            </w:r>
          </w:p>
        </w:tc>
      </w:tr>
      <w:tr w:rsidR="001C2BCC" w:rsidRPr="003B6B9A" w:rsidTr="001040FB">
        <w:trPr>
          <w:cantSplit/>
          <w:trHeight w:val="503"/>
          <w:jc w:val="center"/>
        </w:trPr>
        <w:tc>
          <w:tcPr>
            <w:tcW w:w="467" w:type="dxa"/>
            <w:vMerge/>
            <w:tcBorders>
              <w:left w:val="nil"/>
              <w:right w:val="single" w:sz="4" w:space="0" w:color="auto"/>
            </w:tcBorders>
            <w:vAlign w:val="center"/>
          </w:tcPr>
          <w:p w:rsidR="001C2BCC" w:rsidRPr="003B6B9A" w:rsidRDefault="001C2BCC" w:rsidP="001040FB">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比重</w:t>
            </w:r>
          </w:p>
        </w:tc>
        <w:tc>
          <w:tcPr>
            <w:tcW w:w="1386" w:type="dxa"/>
            <w:tcBorders>
              <w:top w:val="nil"/>
              <w:left w:val="single" w:sz="4" w:space="0" w:color="auto"/>
              <w:bottom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E46B2F">
              <w:rPr>
                <w:rFonts w:eastAsia="標楷體"/>
              </w:rPr>
              <w:t>39.0</w:t>
            </w:r>
          </w:p>
        </w:tc>
        <w:tc>
          <w:tcPr>
            <w:tcW w:w="1047" w:type="dxa"/>
            <w:tcBorders>
              <w:top w:val="nil"/>
              <w:left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12.1</w:t>
            </w:r>
          </w:p>
        </w:tc>
        <w:tc>
          <w:tcPr>
            <w:tcW w:w="1046" w:type="dxa"/>
            <w:tcBorders>
              <w:top w:val="nil"/>
              <w:left w:val="nil"/>
              <w:right w:val="nil"/>
            </w:tcBorders>
            <w:vAlign w:val="center"/>
          </w:tcPr>
          <w:p w:rsidR="001C2BCC" w:rsidRPr="00FF2A6A" w:rsidRDefault="001C2BCC" w:rsidP="00E364C1">
            <w:pPr>
              <w:spacing w:line="400" w:lineRule="exact"/>
              <w:ind w:left="28" w:right="-40"/>
              <w:contextualSpacing/>
              <w:jc w:val="center"/>
              <w:rPr>
                <w:rFonts w:eastAsia="標楷體"/>
              </w:rPr>
            </w:pPr>
            <w:r w:rsidRPr="00FF2A6A">
              <w:rPr>
                <w:rFonts w:eastAsia="標楷體"/>
              </w:rPr>
              <w:t>6.8</w:t>
            </w:r>
          </w:p>
        </w:tc>
        <w:tc>
          <w:tcPr>
            <w:tcW w:w="1047" w:type="dxa"/>
            <w:tcBorders>
              <w:top w:val="nil"/>
              <w:left w:val="nil"/>
              <w:right w:val="nil"/>
            </w:tcBorders>
            <w:vAlign w:val="center"/>
          </w:tcPr>
          <w:p w:rsidR="001C2BCC" w:rsidRPr="00FF2A6A" w:rsidRDefault="001C2BCC" w:rsidP="00E364C1">
            <w:pPr>
              <w:spacing w:line="400" w:lineRule="exact"/>
              <w:ind w:left="28" w:right="-40"/>
              <w:contextualSpacing/>
              <w:jc w:val="center"/>
              <w:rPr>
                <w:rFonts w:eastAsia="標楷體"/>
              </w:rPr>
            </w:pPr>
            <w:r w:rsidRPr="00FF2A6A">
              <w:rPr>
                <w:rFonts w:eastAsia="標楷體"/>
              </w:rPr>
              <w:t>6.3</w:t>
            </w:r>
          </w:p>
        </w:tc>
        <w:tc>
          <w:tcPr>
            <w:tcW w:w="1046" w:type="dxa"/>
            <w:tcBorders>
              <w:top w:val="nil"/>
              <w:left w:val="nil"/>
              <w:right w:val="nil"/>
            </w:tcBorders>
            <w:vAlign w:val="center"/>
          </w:tcPr>
          <w:p w:rsidR="001C2BCC" w:rsidRPr="00FF2A6A" w:rsidRDefault="001C2BCC" w:rsidP="00E364C1">
            <w:pPr>
              <w:spacing w:line="400" w:lineRule="exact"/>
              <w:ind w:left="28" w:right="-40"/>
              <w:contextualSpacing/>
              <w:jc w:val="center"/>
              <w:rPr>
                <w:rFonts w:eastAsia="標楷體"/>
              </w:rPr>
            </w:pPr>
            <w:r w:rsidRPr="00FF2A6A">
              <w:rPr>
                <w:rFonts w:eastAsia="標楷體"/>
              </w:rPr>
              <w:t>4.6</w:t>
            </w:r>
          </w:p>
        </w:tc>
      </w:tr>
      <w:tr w:rsidR="001C2BCC" w:rsidRPr="003B6B9A" w:rsidTr="001040FB">
        <w:trPr>
          <w:cantSplit/>
          <w:trHeight w:val="503"/>
          <w:jc w:val="center"/>
        </w:trPr>
        <w:tc>
          <w:tcPr>
            <w:tcW w:w="467" w:type="dxa"/>
            <w:vMerge/>
            <w:tcBorders>
              <w:left w:val="nil"/>
              <w:right w:val="single" w:sz="4" w:space="0" w:color="auto"/>
            </w:tcBorders>
            <w:vAlign w:val="center"/>
          </w:tcPr>
          <w:p w:rsidR="001C2BCC" w:rsidRPr="003B6B9A" w:rsidRDefault="001C2BCC" w:rsidP="001040FB">
            <w:pPr>
              <w:snapToGrid w:val="0"/>
              <w:spacing w:line="320" w:lineRule="exact"/>
              <w:jc w:val="center"/>
              <w:rPr>
                <w:rFonts w:eastAsia="標楷體"/>
              </w:rPr>
            </w:pPr>
          </w:p>
        </w:tc>
        <w:tc>
          <w:tcPr>
            <w:tcW w:w="2547" w:type="dxa"/>
            <w:tcBorders>
              <w:top w:val="nil"/>
              <w:left w:val="single" w:sz="4" w:space="0" w:color="auto"/>
              <w:bottom w:val="double" w:sz="4" w:space="0" w:color="auto"/>
              <w:right w:val="single" w:sz="4" w:space="0" w:color="auto"/>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年增率</w:t>
            </w:r>
          </w:p>
        </w:tc>
        <w:tc>
          <w:tcPr>
            <w:tcW w:w="1386" w:type="dxa"/>
            <w:tcBorders>
              <w:top w:val="nil"/>
              <w:left w:val="single" w:sz="4" w:space="0" w:color="auto"/>
              <w:bottom w:val="double" w:sz="4" w:space="0" w:color="auto"/>
              <w:right w:val="nil"/>
            </w:tcBorders>
            <w:vAlign w:val="center"/>
          </w:tcPr>
          <w:p w:rsidR="001C2BCC" w:rsidRPr="003B6B9A" w:rsidRDefault="001C2BCC" w:rsidP="00E364C1">
            <w:pPr>
              <w:spacing w:line="400" w:lineRule="exact"/>
              <w:ind w:left="28" w:right="-40"/>
              <w:contextualSpacing/>
              <w:jc w:val="center"/>
              <w:rPr>
                <w:rFonts w:eastAsia="標楷體"/>
              </w:rPr>
            </w:pPr>
            <w:r w:rsidRPr="00E46B2F">
              <w:rPr>
                <w:rFonts w:eastAsia="標楷體"/>
              </w:rPr>
              <w:t>-</w:t>
            </w:r>
            <w:r>
              <w:rPr>
                <w:rFonts w:eastAsia="標楷體" w:hint="eastAsia"/>
              </w:rPr>
              <w:t>8</w:t>
            </w:r>
            <w:r w:rsidRPr="00E46B2F">
              <w:rPr>
                <w:rFonts w:eastAsia="標楷體"/>
              </w:rPr>
              <w:t>.</w:t>
            </w:r>
            <w:r>
              <w:rPr>
                <w:rFonts w:eastAsia="標楷體" w:hint="eastAsia"/>
              </w:rPr>
              <w:t>6</w:t>
            </w:r>
          </w:p>
        </w:tc>
        <w:tc>
          <w:tcPr>
            <w:tcW w:w="1047" w:type="dxa"/>
            <w:tcBorders>
              <w:top w:val="nil"/>
              <w:left w:val="nil"/>
              <w:right w:val="nil"/>
            </w:tcBorders>
            <w:vAlign w:val="center"/>
          </w:tcPr>
          <w:p w:rsidR="001C2BCC" w:rsidRPr="003B6B9A" w:rsidRDefault="001C2BCC" w:rsidP="00E364C1">
            <w:pPr>
              <w:spacing w:line="400" w:lineRule="exact"/>
              <w:ind w:left="28" w:right="-40"/>
              <w:contextualSpacing/>
              <w:jc w:val="center"/>
              <w:rPr>
                <w:rFonts w:eastAsia="標楷體"/>
              </w:rPr>
            </w:pPr>
            <w:r>
              <w:rPr>
                <w:rFonts w:eastAsia="標楷體" w:hint="eastAsia"/>
              </w:rPr>
              <w:t>2.3</w:t>
            </w:r>
          </w:p>
        </w:tc>
        <w:tc>
          <w:tcPr>
            <w:tcW w:w="1046" w:type="dxa"/>
            <w:tcBorders>
              <w:top w:val="nil"/>
              <w:left w:val="nil"/>
              <w:right w:val="nil"/>
            </w:tcBorders>
            <w:vAlign w:val="center"/>
          </w:tcPr>
          <w:p w:rsidR="001C2BCC" w:rsidRPr="003B6B9A" w:rsidRDefault="001C2BCC" w:rsidP="00E364C1">
            <w:pPr>
              <w:spacing w:line="400" w:lineRule="exact"/>
              <w:ind w:left="28" w:right="-40"/>
              <w:contextualSpacing/>
              <w:jc w:val="center"/>
              <w:rPr>
                <w:rFonts w:eastAsia="標楷體"/>
              </w:rPr>
            </w:pPr>
            <w:r>
              <w:rPr>
                <w:rFonts w:eastAsia="標楷體" w:hint="eastAsia"/>
              </w:rPr>
              <w:t>0.8</w:t>
            </w:r>
          </w:p>
        </w:tc>
        <w:tc>
          <w:tcPr>
            <w:tcW w:w="1047" w:type="dxa"/>
            <w:tcBorders>
              <w:top w:val="nil"/>
              <w:left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w:t>
            </w:r>
            <w:r>
              <w:rPr>
                <w:rFonts w:eastAsia="標楷體" w:hint="eastAsia"/>
              </w:rPr>
              <w:t>7.4</w:t>
            </w:r>
          </w:p>
        </w:tc>
        <w:tc>
          <w:tcPr>
            <w:tcW w:w="1046" w:type="dxa"/>
            <w:tcBorders>
              <w:top w:val="nil"/>
              <w:left w:val="nil"/>
              <w:right w:val="nil"/>
            </w:tcBorders>
            <w:vAlign w:val="center"/>
          </w:tcPr>
          <w:p w:rsidR="001C2BCC" w:rsidRPr="003B6B9A" w:rsidRDefault="001C2BCC" w:rsidP="00E364C1">
            <w:pPr>
              <w:spacing w:line="400" w:lineRule="exact"/>
              <w:ind w:left="28" w:right="-40"/>
              <w:contextualSpacing/>
              <w:jc w:val="center"/>
              <w:rPr>
                <w:rFonts w:eastAsia="標楷體"/>
              </w:rPr>
            </w:pPr>
            <w:r>
              <w:rPr>
                <w:rFonts w:eastAsia="標楷體" w:hint="eastAsia"/>
              </w:rPr>
              <w:t>8.5</w:t>
            </w:r>
          </w:p>
        </w:tc>
      </w:tr>
      <w:tr w:rsidR="001C2BCC" w:rsidRPr="003B6B9A" w:rsidTr="001040FB">
        <w:trPr>
          <w:cantSplit/>
          <w:trHeight w:val="503"/>
          <w:jc w:val="center"/>
        </w:trPr>
        <w:tc>
          <w:tcPr>
            <w:tcW w:w="467" w:type="dxa"/>
            <w:vMerge w:val="restart"/>
            <w:tcBorders>
              <w:top w:val="double" w:sz="4" w:space="0" w:color="auto"/>
              <w:left w:val="nil"/>
              <w:right w:val="single" w:sz="4" w:space="0" w:color="auto"/>
            </w:tcBorders>
            <w:textDirection w:val="tbRlV"/>
            <w:vAlign w:val="center"/>
          </w:tcPr>
          <w:p w:rsidR="001C2BCC" w:rsidRPr="003B6B9A" w:rsidRDefault="001C2BCC" w:rsidP="001040FB">
            <w:pPr>
              <w:snapToGrid w:val="0"/>
              <w:spacing w:line="320" w:lineRule="exact"/>
              <w:jc w:val="center"/>
              <w:rPr>
                <w:rFonts w:eastAsia="標楷體"/>
                <w:bCs/>
              </w:rPr>
            </w:pPr>
            <w:r w:rsidRPr="003B6B9A">
              <w:rPr>
                <w:rFonts w:eastAsia="標楷體"/>
                <w:bCs/>
              </w:rPr>
              <w:t>自該國進口</w:t>
            </w:r>
          </w:p>
        </w:tc>
        <w:tc>
          <w:tcPr>
            <w:tcW w:w="2547" w:type="dxa"/>
            <w:tcBorders>
              <w:top w:val="double" w:sz="4" w:space="0" w:color="auto"/>
              <w:left w:val="single" w:sz="4" w:space="0" w:color="auto"/>
              <w:bottom w:val="nil"/>
              <w:right w:val="single" w:sz="4" w:space="0" w:color="auto"/>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rPr>
              <w:t>10</w:t>
            </w:r>
            <w:r w:rsidRPr="003B6B9A">
              <w:rPr>
                <w:rFonts w:eastAsia="標楷體" w:hint="eastAsia"/>
              </w:rPr>
              <w:t>4</w:t>
            </w:r>
            <w:r w:rsidRPr="003B6B9A">
              <w:rPr>
                <w:rFonts w:eastAsia="標楷體"/>
              </w:rPr>
              <w:t>年</w:t>
            </w:r>
            <w:r>
              <w:rPr>
                <w:rFonts w:eastAsia="標楷體" w:hint="eastAsia"/>
              </w:rPr>
              <w:t>6</w:t>
            </w:r>
            <w:r w:rsidRPr="003B6B9A">
              <w:rPr>
                <w:rFonts w:eastAsia="標楷體"/>
              </w:rPr>
              <w:t>月金額</w:t>
            </w:r>
          </w:p>
        </w:tc>
        <w:tc>
          <w:tcPr>
            <w:tcW w:w="1386" w:type="dxa"/>
            <w:tcBorders>
              <w:top w:val="double" w:sz="4" w:space="0" w:color="auto"/>
              <w:left w:val="single" w:sz="4" w:space="0" w:color="auto"/>
              <w:bottom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FF2A6A">
              <w:rPr>
                <w:rFonts w:eastAsia="標楷體"/>
              </w:rPr>
              <w:t>3,826.0</w:t>
            </w:r>
          </w:p>
        </w:tc>
        <w:tc>
          <w:tcPr>
            <w:tcW w:w="1047" w:type="dxa"/>
            <w:tcBorders>
              <w:top w:val="double" w:sz="4" w:space="0" w:color="auto"/>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2,273.3</w:t>
            </w:r>
          </w:p>
        </w:tc>
        <w:tc>
          <w:tcPr>
            <w:tcW w:w="1046" w:type="dxa"/>
            <w:tcBorders>
              <w:top w:val="double" w:sz="4" w:space="0" w:color="auto"/>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3,531.6</w:t>
            </w:r>
          </w:p>
        </w:tc>
        <w:tc>
          <w:tcPr>
            <w:tcW w:w="1047" w:type="dxa"/>
            <w:tcBorders>
              <w:top w:val="double" w:sz="4" w:space="0" w:color="auto"/>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614.7</w:t>
            </w:r>
          </w:p>
        </w:tc>
        <w:tc>
          <w:tcPr>
            <w:tcW w:w="1046" w:type="dxa"/>
            <w:tcBorders>
              <w:top w:val="double" w:sz="4" w:space="0" w:color="auto"/>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1,177.2</w:t>
            </w:r>
          </w:p>
        </w:tc>
      </w:tr>
      <w:tr w:rsidR="001C2BCC" w:rsidRPr="003B6B9A" w:rsidTr="001040FB">
        <w:trPr>
          <w:cantSplit/>
          <w:trHeight w:val="503"/>
          <w:jc w:val="center"/>
        </w:trPr>
        <w:tc>
          <w:tcPr>
            <w:tcW w:w="467" w:type="dxa"/>
            <w:vMerge/>
            <w:tcBorders>
              <w:left w:val="nil"/>
              <w:right w:val="single" w:sz="4" w:space="0" w:color="auto"/>
            </w:tcBorders>
            <w:textDirection w:val="tbRlV"/>
            <w:vAlign w:val="center"/>
          </w:tcPr>
          <w:p w:rsidR="001C2BCC" w:rsidRPr="003B6B9A" w:rsidRDefault="001C2BCC" w:rsidP="001040FB">
            <w:pPr>
              <w:snapToGrid w:val="0"/>
              <w:spacing w:line="320" w:lineRule="exact"/>
              <w:jc w:val="center"/>
              <w:rPr>
                <w:rFonts w:eastAsia="標楷體"/>
                <w:b/>
                <w:bCs/>
              </w:rPr>
            </w:pPr>
          </w:p>
        </w:tc>
        <w:tc>
          <w:tcPr>
            <w:tcW w:w="2547" w:type="dxa"/>
            <w:tcBorders>
              <w:top w:val="nil"/>
              <w:left w:val="single" w:sz="4" w:space="0" w:color="auto"/>
              <w:bottom w:val="nil"/>
              <w:right w:val="single" w:sz="4" w:space="0" w:color="auto"/>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rPr>
              <w:t>比重</w:t>
            </w:r>
          </w:p>
        </w:tc>
        <w:tc>
          <w:tcPr>
            <w:tcW w:w="1386" w:type="dxa"/>
            <w:tcBorders>
              <w:top w:val="nil"/>
              <w:left w:val="single" w:sz="4" w:space="0" w:color="auto"/>
              <w:bottom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1</w:t>
            </w:r>
            <w:r>
              <w:rPr>
                <w:rFonts w:eastAsia="標楷體" w:hint="eastAsia"/>
              </w:rPr>
              <w:t>8.3</w:t>
            </w:r>
          </w:p>
        </w:tc>
        <w:tc>
          <w:tcPr>
            <w:tcW w:w="1047"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10.9</w:t>
            </w:r>
          </w:p>
        </w:tc>
        <w:tc>
          <w:tcPr>
            <w:tcW w:w="1046"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16.9</w:t>
            </w:r>
          </w:p>
        </w:tc>
        <w:tc>
          <w:tcPr>
            <w:tcW w:w="1047"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2.9</w:t>
            </w:r>
          </w:p>
        </w:tc>
        <w:tc>
          <w:tcPr>
            <w:tcW w:w="1046"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5.6</w:t>
            </w:r>
          </w:p>
        </w:tc>
      </w:tr>
      <w:tr w:rsidR="001C2BCC" w:rsidRPr="003B6B9A" w:rsidTr="001040FB">
        <w:trPr>
          <w:cantSplit/>
          <w:trHeight w:val="503"/>
          <w:jc w:val="center"/>
        </w:trPr>
        <w:tc>
          <w:tcPr>
            <w:tcW w:w="467" w:type="dxa"/>
            <w:vMerge/>
            <w:tcBorders>
              <w:left w:val="nil"/>
              <w:right w:val="single" w:sz="4" w:space="0" w:color="auto"/>
            </w:tcBorders>
            <w:vAlign w:val="center"/>
          </w:tcPr>
          <w:p w:rsidR="001C2BCC" w:rsidRPr="003B6B9A" w:rsidRDefault="001C2BCC" w:rsidP="001040FB">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w:t>
            </w:r>
            <w:r w:rsidRPr="003B6B9A">
              <w:rPr>
                <w:rFonts w:eastAsia="標楷體"/>
              </w:rPr>
              <w:t>率</w:t>
            </w:r>
          </w:p>
        </w:tc>
        <w:tc>
          <w:tcPr>
            <w:tcW w:w="1386" w:type="dxa"/>
            <w:tcBorders>
              <w:top w:val="nil"/>
              <w:left w:val="single" w:sz="4" w:space="0" w:color="auto"/>
              <w:bottom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w:t>
            </w:r>
            <w:r>
              <w:rPr>
                <w:rFonts w:eastAsia="標楷體" w:hint="eastAsia"/>
              </w:rPr>
              <w:t>18</w:t>
            </w:r>
            <w:r w:rsidRPr="003B6B9A">
              <w:rPr>
                <w:rFonts w:eastAsia="標楷體" w:hint="eastAsia"/>
              </w:rPr>
              <w:t>.</w:t>
            </w:r>
            <w:r>
              <w:rPr>
                <w:rFonts w:eastAsia="標楷體" w:hint="eastAsia"/>
              </w:rPr>
              <w:t>6</w:t>
            </w:r>
          </w:p>
        </w:tc>
        <w:tc>
          <w:tcPr>
            <w:tcW w:w="1047"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-1.6</w:t>
            </w:r>
          </w:p>
        </w:tc>
        <w:tc>
          <w:tcPr>
            <w:tcW w:w="1046"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-9.5</w:t>
            </w:r>
          </w:p>
        </w:tc>
        <w:tc>
          <w:tcPr>
            <w:tcW w:w="1047"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-13.4</w:t>
            </w:r>
          </w:p>
        </w:tc>
        <w:tc>
          <w:tcPr>
            <w:tcW w:w="1046"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-14.2</w:t>
            </w:r>
          </w:p>
        </w:tc>
      </w:tr>
      <w:tr w:rsidR="001C2BCC" w:rsidRPr="003B6B9A" w:rsidTr="001040FB">
        <w:trPr>
          <w:cantSplit/>
          <w:trHeight w:val="503"/>
          <w:jc w:val="center"/>
        </w:trPr>
        <w:tc>
          <w:tcPr>
            <w:tcW w:w="467" w:type="dxa"/>
            <w:vMerge/>
            <w:tcBorders>
              <w:left w:val="nil"/>
              <w:right w:val="single" w:sz="4" w:space="0" w:color="auto"/>
            </w:tcBorders>
            <w:vAlign w:val="center"/>
          </w:tcPr>
          <w:p w:rsidR="001C2BCC" w:rsidRPr="003B6B9A" w:rsidRDefault="001C2BCC" w:rsidP="001040FB">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Pr="003B6B9A">
              <w:rPr>
                <w:rFonts w:eastAsia="標楷體" w:hint="eastAsia"/>
              </w:rPr>
              <w:t>至</w:t>
            </w:r>
            <w:r>
              <w:rPr>
                <w:rFonts w:eastAsia="標楷體" w:hint="eastAsia"/>
              </w:rPr>
              <w:t>6</w:t>
            </w:r>
            <w:r w:rsidRPr="003B6B9A">
              <w:rPr>
                <w:rFonts w:eastAsia="標楷體" w:hint="eastAsia"/>
              </w:rPr>
              <w:t>月金額</w:t>
            </w:r>
          </w:p>
        </w:tc>
        <w:tc>
          <w:tcPr>
            <w:tcW w:w="1386" w:type="dxa"/>
            <w:tcBorders>
              <w:top w:val="nil"/>
              <w:left w:val="single" w:sz="4" w:space="0" w:color="auto"/>
              <w:bottom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EC79E5">
              <w:rPr>
                <w:rFonts w:eastAsia="標楷體"/>
              </w:rPr>
              <w:t>22,557.7</w:t>
            </w:r>
          </w:p>
        </w:tc>
        <w:tc>
          <w:tcPr>
            <w:tcW w:w="1047"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12,640.6</w:t>
            </w:r>
          </w:p>
        </w:tc>
        <w:tc>
          <w:tcPr>
            <w:tcW w:w="1046"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19,622.3</w:t>
            </w:r>
          </w:p>
        </w:tc>
        <w:tc>
          <w:tcPr>
            <w:tcW w:w="1047"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3,659.1</w:t>
            </w:r>
          </w:p>
        </w:tc>
        <w:tc>
          <w:tcPr>
            <w:tcW w:w="1046"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6,956.9</w:t>
            </w:r>
          </w:p>
        </w:tc>
      </w:tr>
      <w:tr w:rsidR="001C2BCC" w:rsidRPr="003B6B9A" w:rsidTr="001040FB">
        <w:trPr>
          <w:cantSplit/>
          <w:trHeight w:val="503"/>
          <w:jc w:val="center"/>
        </w:trPr>
        <w:tc>
          <w:tcPr>
            <w:tcW w:w="467" w:type="dxa"/>
            <w:vMerge/>
            <w:tcBorders>
              <w:left w:val="nil"/>
              <w:right w:val="single" w:sz="4" w:space="0" w:color="auto"/>
            </w:tcBorders>
            <w:vAlign w:val="center"/>
          </w:tcPr>
          <w:p w:rsidR="001C2BCC" w:rsidRPr="003B6B9A" w:rsidRDefault="001C2BCC" w:rsidP="001040FB">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比重</w:t>
            </w:r>
          </w:p>
        </w:tc>
        <w:tc>
          <w:tcPr>
            <w:tcW w:w="1386" w:type="dxa"/>
            <w:tcBorders>
              <w:top w:val="nil"/>
              <w:left w:val="single" w:sz="4" w:space="0" w:color="auto"/>
              <w:bottom w:val="nil"/>
              <w:right w:val="nil"/>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19.</w:t>
            </w:r>
            <w:r>
              <w:rPr>
                <w:rFonts w:eastAsia="標楷體" w:hint="eastAsia"/>
              </w:rPr>
              <w:t>3</w:t>
            </w:r>
          </w:p>
        </w:tc>
        <w:tc>
          <w:tcPr>
            <w:tcW w:w="1047"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10.8</w:t>
            </w:r>
          </w:p>
        </w:tc>
        <w:tc>
          <w:tcPr>
            <w:tcW w:w="1046"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16.8</w:t>
            </w:r>
          </w:p>
        </w:tc>
        <w:tc>
          <w:tcPr>
            <w:tcW w:w="1047"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3.1</w:t>
            </w:r>
          </w:p>
        </w:tc>
        <w:tc>
          <w:tcPr>
            <w:tcW w:w="1046" w:type="dxa"/>
            <w:tcBorders>
              <w:top w:val="nil"/>
              <w:left w:val="nil"/>
              <w:bottom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6.0</w:t>
            </w:r>
          </w:p>
        </w:tc>
      </w:tr>
      <w:tr w:rsidR="001C2BCC" w:rsidRPr="003B6B9A" w:rsidTr="001040FB">
        <w:trPr>
          <w:cantSplit/>
          <w:trHeight w:val="503"/>
          <w:jc w:val="center"/>
        </w:trPr>
        <w:tc>
          <w:tcPr>
            <w:tcW w:w="467" w:type="dxa"/>
            <w:vMerge/>
            <w:tcBorders>
              <w:left w:val="nil"/>
              <w:right w:val="single" w:sz="4" w:space="0" w:color="auto"/>
            </w:tcBorders>
            <w:vAlign w:val="center"/>
          </w:tcPr>
          <w:p w:rsidR="001C2BCC" w:rsidRPr="003B6B9A" w:rsidRDefault="001C2BCC" w:rsidP="001040FB">
            <w:pPr>
              <w:snapToGrid w:val="0"/>
              <w:spacing w:line="320" w:lineRule="exact"/>
              <w:ind w:left="28"/>
              <w:rPr>
                <w:rFonts w:eastAsia="標楷體"/>
                <w:b/>
                <w:bCs/>
              </w:rPr>
            </w:pPr>
          </w:p>
        </w:tc>
        <w:tc>
          <w:tcPr>
            <w:tcW w:w="2547" w:type="dxa"/>
            <w:tcBorders>
              <w:top w:val="nil"/>
              <w:left w:val="single" w:sz="4" w:space="0" w:color="auto"/>
              <w:right w:val="single" w:sz="4" w:space="0" w:color="auto"/>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年增率</w:t>
            </w:r>
          </w:p>
        </w:tc>
        <w:tc>
          <w:tcPr>
            <w:tcW w:w="1386" w:type="dxa"/>
            <w:tcBorders>
              <w:top w:val="nil"/>
              <w:left w:val="single" w:sz="4" w:space="0" w:color="auto"/>
              <w:right w:val="nil"/>
            </w:tcBorders>
            <w:vAlign w:val="center"/>
          </w:tcPr>
          <w:p w:rsidR="001C2BCC" w:rsidRPr="003B6B9A" w:rsidRDefault="001C2BCC" w:rsidP="00E364C1">
            <w:pPr>
              <w:spacing w:line="400" w:lineRule="exact"/>
              <w:ind w:left="28" w:right="-40"/>
              <w:contextualSpacing/>
              <w:jc w:val="center"/>
              <w:rPr>
                <w:rFonts w:eastAsia="標楷體"/>
              </w:rPr>
            </w:pPr>
            <w:r w:rsidRPr="003B6B9A">
              <w:rPr>
                <w:rFonts w:eastAsia="標楷體" w:hint="eastAsia"/>
              </w:rPr>
              <w:t>-</w:t>
            </w:r>
            <w:r>
              <w:rPr>
                <w:rFonts w:eastAsia="標楷體" w:hint="eastAsia"/>
              </w:rPr>
              <w:t>5.4</w:t>
            </w:r>
          </w:p>
        </w:tc>
        <w:tc>
          <w:tcPr>
            <w:tcW w:w="1047" w:type="dxa"/>
            <w:tcBorders>
              <w:top w:val="nil"/>
              <w:left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-9.5</w:t>
            </w:r>
          </w:p>
        </w:tc>
        <w:tc>
          <w:tcPr>
            <w:tcW w:w="1046" w:type="dxa"/>
            <w:tcBorders>
              <w:top w:val="nil"/>
              <w:left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-5.9</w:t>
            </w:r>
          </w:p>
        </w:tc>
        <w:tc>
          <w:tcPr>
            <w:tcW w:w="1047" w:type="dxa"/>
            <w:tcBorders>
              <w:top w:val="nil"/>
              <w:left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-12.5</w:t>
            </w:r>
          </w:p>
        </w:tc>
        <w:tc>
          <w:tcPr>
            <w:tcW w:w="1046" w:type="dxa"/>
            <w:tcBorders>
              <w:top w:val="nil"/>
              <w:left w:val="nil"/>
              <w:right w:val="nil"/>
            </w:tcBorders>
            <w:vAlign w:val="center"/>
          </w:tcPr>
          <w:p w:rsidR="001C2BCC" w:rsidRPr="00EC79E5" w:rsidRDefault="001C2BCC" w:rsidP="00E364C1">
            <w:pPr>
              <w:spacing w:line="400" w:lineRule="exact"/>
              <w:ind w:left="28" w:right="-40"/>
              <w:contextualSpacing/>
              <w:jc w:val="center"/>
              <w:rPr>
                <w:rFonts w:eastAsia="標楷體"/>
              </w:rPr>
            </w:pPr>
            <w:r w:rsidRPr="00EC79E5">
              <w:rPr>
                <w:rFonts w:eastAsia="標楷體"/>
              </w:rPr>
              <w:t>-4.4</w:t>
            </w:r>
          </w:p>
        </w:tc>
      </w:tr>
    </w:tbl>
    <w:p w:rsidR="003F3F99" w:rsidRPr="00B118E9" w:rsidRDefault="003F3F99" w:rsidP="003F3F99">
      <w:pPr>
        <w:spacing w:line="380" w:lineRule="exact"/>
        <w:ind w:leftChars="59" w:left="142"/>
        <w:rPr>
          <w:rFonts w:eastAsia="標楷體"/>
        </w:rPr>
      </w:pPr>
      <w:r w:rsidRPr="00B118E9">
        <w:rPr>
          <w:rFonts w:eastAsia="標楷體"/>
        </w:rPr>
        <w:t>資料來源：財政部。</w:t>
      </w:r>
    </w:p>
    <w:p w:rsidR="003F3F99" w:rsidRPr="00B118E9" w:rsidRDefault="003F3F99" w:rsidP="003F3F99">
      <w:pPr>
        <w:widowControl/>
        <w:tabs>
          <w:tab w:val="left" w:pos="540"/>
        </w:tabs>
        <w:snapToGrid w:val="0"/>
        <w:spacing w:beforeLines="50" w:before="180" w:line="300" w:lineRule="auto"/>
        <w:ind w:left="566" w:hangingChars="202" w:hanging="566"/>
        <w:jc w:val="both"/>
        <w:rPr>
          <w:rFonts w:eastAsia="標楷體"/>
          <w:color w:val="FF0000"/>
          <w:kern w:val="0"/>
          <w:sz w:val="28"/>
          <w:szCs w:val="20"/>
        </w:rPr>
      </w:pPr>
      <w:r w:rsidRPr="00B118E9">
        <w:rPr>
          <w:rFonts w:eastAsia="標楷體"/>
          <w:color w:val="FF0000"/>
          <w:kern w:val="0"/>
          <w:sz w:val="28"/>
          <w:szCs w:val="20"/>
        </w:rPr>
        <w:br w:type="page"/>
      </w:r>
      <w:r w:rsidRPr="00B118E9">
        <w:rPr>
          <w:rFonts w:eastAsia="標楷體"/>
          <w:b/>
          <w:bCs/>
          <w:kern w:val="0"/>
          <w:sz w:val="28"/>
          <w:szCs w:val="20"/>
        </w:rPr>
        <w:t>３、</w:t>
      </w:r>
      <w:r w:rsidR="001C2BCC" w:rsidRPr="003B6B9A">
        <w:rPr>
          <w:rFonts w:eastAsia="標楷體"/>
          <w:b/>
          <w:bCs/>
          <w:kern w:val="0"/>
          <w:sz w:val="28"/>
          <w:szCs w:val="20"/>
        </w:rPr>
        <w:t>10</w:t>
      </w:r>
      <w:r w:rsidR="001C2BCC" w:rsidRPr="003B6B9A">
        <w:rPr>
          <w:rFonts w:eastAsia="標楷體" w:hint="eastAsia"/>
          <w:b/>
          <w:bCs/>
          <w:kern w:val="0"/>
          <w:sz w:val="28"/>
          <w:szCs w:val="20"/>
        </w:rPr>
        <w:t>4</w:t>
      </w:r>
      <w:r w:rsidR="001C2BCC" w:rsidRPr="003B6B9A">
        <w:rPr>
          <w:rFonts w:eastAsia="標楷體"/>
          <w:b/>
          <w:bCs/>
          <w:kern w:val="0"/>
          <w:sz w:val="28"/>
          <w:szCs w:val="20"/>
        </w:rPr>
        <w:t>年</w:t>
      </w:r>
      <w:r w:rsidR="001C2BCC">
        <w:rPr>
          <w:rFonts w:eastAsia="標楷體" w:hint="eastAsia"/>
          <w:b/>
          <w:bCs/>
          <w:kern w:val="0"/>
          <w:sz w:val="28"/>
          <w:szCs w:val="20"/>
        </w:rPr>
        <w:t>6</w:t>
      </w:r>
      <w:r w:rsidR="001C2BCC" w:rsidRPr="003B6B9A">
        <w:rPr>
          <w:rFonts w:eastAsia="標楷體"/>
          <w:b/>
          <w:bCs/>
          <w:kern w:val="0"/>
          <w:sz w:val="28"/>
          <w:szCs w:val="20"/>
        </w:rPr>
        <w:t>月按產品別觀察，出</w:t>
      </w:r>
      <w:r w:rsidR="008E6A9D">
        <w:rPr>
          <w:rFonts w:eastAsia="標楷體" w:hint="eastAsia"/>
          <w:b/>
          <w:bCs/>
          <w:kern w:val="0"/>
          <w:sz w:val="28"/>
          <w:szCs w:val="20"/>
        </w:rPr>
        <w:t>、進</w:t>
      </w:r>
      <w:r w:rsidR="001C2BCC" w:rsidRPr="003B6B9A">
        <w:rPr>
          <w:rFonts w:eastAsia="標楷體"/>
          <w:b/>
          <w:bCs/>
          <w:kern w:val="0"/>
          <w:sz w:val="28"/>
          <w:szCs w:val="20"/>
        </w:rPr>
        <w:t>口</w:t>
      </w:r>
      <w:r w:rsidR="008E6A9D">
        <w:rPr>
          <w:rFonts w:eastAsia="標楷體" w:hint="eastAsia"/>
          <w:b/>
          <w:bCs/>
          <w:kern w:val="0"/>
          <w:sz w:val="28"/>
          <w:szCs w:val="20"/>
        </w:rPr>
        <w:t>減幅最大分別為</w:t>
      </w:r>
      <w:r w:rsidR="008E6A9D" w:rsidRPr="008E6A9D">
        <w:rPr>
          <w:rFonts w:eastAsia="標楷體" w:hint="eastAsia"/>
          <w:b/>
          <w:bCs/>
          <w:kern w:val="0"/>
          <w:sz w:val="28"/>
          <w:szCs w:val="20"/>
        </w:rPr>
        <w:t>資訊與通信產品</w:t>
      </w:r>
      <w:r w:rsidR="008E6A9D">
        <w:rPr>
          <w:rFonts w:eastAsia="標楷體"/>
          <w:b/>
          <w:bCs/>
          <w:kern w:val="0"/>
          <w:sz w:val="28"/>
          <w:szCs w:val="20"/>
        </w:rPr>
        <w:t>3</w:t>
      </w:r>
      <w:r w:rsidR="008E6A9D">
        <w:rPr>
          <w:rFonts w:eastAsia="標楷體" w:hint="eastAsia"/>
          <w:b/>
          <w:bCs/>
          <w:kern w:val="0"/>
          <w:sz w:val="28"/>
          <w:szCs w:val="20"/>
        </w:rPr>
        <w:t>1.4%</w:t>
      </w:r>
      <w:r w:rsidR="004812D6">
        <w:rPr>
          <w:rFonts w:eastAsia="標楷體" w:hint="eastAsia"/>
          <w:b/>
          <w:bCs/>
          <w:kern w:val="0"/>
          <w:sz w:val="28"/>
          <w:szCs w:val="20"/>
        </w:rPr>
        <w:t>、</w:t>
      </w:r>
      <w:r w:rsidR="008E6A9D" w:rsidRPr="008E6A9D">
        <w:rPr>
          <w:rFonts w:eastAsia="標楷體" w:hint="eastAsia"/>
          <w:b/>
          <w:bCs/>
          <w:kern w:val="0"/>
          <w:sz w:val="28"/>
          <w:szCs w:val="20"/>
        </w:rPr>
        <w:t>礦產品</w:t>
      </w:r>
      <w:r w:rsidR="008E6A9D">
        <w:rPr>
          <w:rFonts w:eastAsia="標楷體" w:hint="eastAsia"/>
          <w:b/>
          <w:bCs/>
          <w:kern w:val="0"/>
          <w:sz w:val="28"/>
          <w:szCs w:val="20"/>
        </w:rPr>
        <w:t>32.3%</w:t>
      </w:r>
    </w:p>
    <w:p w:rsidR="006201E5" w:rsidRPr="003B6B9A" w:rsidRDefault="001C2BCC" w:rsidP="006201E5">
      <w:pPr>
        <w:numPr>
          <w:ilvl w:val="0"/>
          <w:numId w:val="12"/>
        </w:numPr>
        <w:snapToGrid w:val="0"/>
        <w:spacing w:beforeLines="50" w:before="180" w:line="300" w:lineRule="auto"/>
        <w:ind w:left="851" w:right="-142" w:hanging="567"/>
        <w:jc w:val="both"/>
        <w:rPr>
          <w:rFonts w:eastAsia="標楷體"/>
          <w:kern w:val="0"/>
          <w:sz w:val="28"/>
          <w:szCs w:val="22"/>
        </w:rPr>
      </w:pPr>
      <w:r w:rsidRPr="001C2BCC">
        <w:rPr>
          <w:rFonts w:eastAsia="標楷體" w:hint="eastAsia"/>
          <w:kern w:val="0"/>
          <w:sz w:val="28"/>
          <w:szCs w:val="22"/>
        </w:rPr>
        <w:t>6</w:t>
      </w:r>
      <w:r w:rsidRPr="001C2BCC">
        <w:rPr>
          <w:rFonts w:eastAsia="標楷體"/>
          <w:kern w:val="0"/>
          <w:sz w:val="28"/>
          <w:szCs w:val="22"/>
        </w:rPr>
        <w:t>月出口前</w:t>
      </w:r>
      <w:r w:rsidRPr="001C2BCC">
        <w:rPr>
          <w:rFonts w:eastAsia="標楷體"/>
          <w:kern w:val="0"/>
          <w:sz w:val="28"/>
          <w:szCs w:val="22"/>
        </w:rPr>
        <w:t>3</w:t>
      </w:r>
      <w:r w:rsidRPr="001C2BCC">
        <w:rPr>
          <w:rFonts w:eastAsia="標楷體"/>
          <w:kern w:val="0"/>
          <w:sz w:val="28"/>
          <w:szCs w:val="22"/>
        </w:rPr>
        <w:t>大貨品依序為：電子產品</w:t>
      </w:r>
      <w:r w:rsidRPr="001C2BCC">
        <w:rPr>
          <w:rFonts w:eastAsia="標楷體" w:hint="eastAsia"/>
          <w:kern w:val="0"/>
          <w:sz w:val="28"/>
          <w:szCs w:val="22"/>
        </w:rPr>
        <w:t>74.2</w:t>
      </w:r>
      <w:r w:rsidRPr="001C2BCC">
        <w:rPr>
          <w:rFonts w:eastAsia="標楷體"/>
          <w:kern w:val="0"/>
          <w:sz w:val="28"/>
          <w:szCs w:val="22"/>
        </w:rPr>
        <w:t>億美元，占出口總值</w:t>
      </w:r>
      <w:r w:rsidRPr="001C2BCC">
        <w:rPr>
          <w:rFonts w:eastAsia="標楷體"/>
          <w:kern w:val="0"/>
          <w:sz w:val="28"/>
          <w:szCs w:val="22"/>
        </w:rPr>
        <w:t>3</w:t>
      </w:r>
      <w:r w:rsidRPr="001C2BCC">
        <w:rPr>
          <w:rFonts w:eastAsia="標楷體" w:hint="eastAsia"/>
          <w:kern w:val="0"/>
          <w:sz w:val="28"/>
          <w:szCs w:val="22"/>
        </w:rPr>
        <w:t>2.1</w:t>
      </w:r>
      <w:r w:rsidRPr="001C2BCC">
        <w:rPr>
          <w:rFonts w:eastAsia="標楷體"/>
          <w:kern w:val="0"/>
          <w:sz w:val="28"/>
          <w:szCs w:val="22"/>
        </w:rPr>
        <w:t>%</w:t>
      </w:r>
      <w:r w:rsidRPr="001C2BCC">
        <w:rPr>
          <w:rFonts w:eastAsia="標楷體"/>
          <w:kern w:val="0"/>
          <w:sz w:val="28"/>
          <w:szCs w:val="22"/>
        </w:rPr>
        <w:t>，較上年同月減少</w:t>
      </w:r>
      <w:r w:rsidRPr="001C2BCC">
        <w:rPr>
          <w:rFonts w:eastAsia="標楷體" w:hint="eastAsia"/>
          <w:kern w:val="0"/>
          <w:sz w:val="28"/>
          <w:szCs w:val="22"/>
        </w:rPr>
        <w:t>10.8</w:t>
      </w:r>
      <w:r w:rsidRPr="001C2BCC">
        <w:rPr>
          <w:rFonts w:eastAsia="標楷體"/>
          <w:kern w:val="0"/>
          <w:sz w:val="28"/>
          <w:szCs w:val="22"/>
        </w:rPr>
        <w:t>%</w:t>
      </w:r>
      <w:r w:rsidRPr="001C2BCC">
        <w:rPr>
          <w:rFonts w:eastAsia="標楷體"/>
          <w:kern w:val="0"/>
          <w:sz w:val="28"/>
          <w:szCs w:val="22"/>
        </w:rPr>
        <w:t>；基本金屬及其製品</w:t>
      </w:r>
      <w:r w:rsidRPr="001C2BCC">
        <w:rPr>
          <w:rFonts w:eastAsia="標楷體"/>
          <w:kern w:val="0"/>
          <w:sz w:val="28"/>
          <w:szCs w:val="22"/>
        </w:rPr>
        <w:t>2</w:t>
      </w:r>
      <w:r w:rsidRPr="001C2BCC">
        <w:rPr>
          <w:rFonts w:eastAsia="標楷體" w:hint="eastAsia"/>
          <w:kern w:val="0"/>
          <w:sz w:val="28"/>
          <w:szCs w:val="22"/>
        </w:rPr>
        <w:t>0.9</w:t>
      </w:r>
      <w:r w:rsidRPr="001C2BCC">
        <w:rPr>
          <w:rFonts w:eastAsia="標楷體"/>
          <w:kern w:val="0"/>
          <w:sz w:val="28"/>
          <w:szCs w:val="22"/>
        </w:rPr>
        <w:t>億美元，比重</w:t>
      </w:r>
      <w:r w:rsidRPr="001C2BCC">
        <w:rPr>
          <w:rFonts w:eastAsia="標楷體"/>
          <w:kern w:val="0"/>
          <w:sz w:val="28"/>
          <w:szCs w:val="22"/>
        </w:rPr>
        <w:t>9.</w:t>
      </w:r>
      <w:r w:rsidRPr="001C2BCC">
        <w:rPr>
          <w:rFonts w:eastAsia="標楷體" w:hint="eastAsia"/>
          <w:kern w:val="0"/>
          <w:sz w:val="28"/>
          <w:szCs w:val="22"/>
        </w:rPr>
        <w:t>1</w:t>
      </w:r>
      <w:r w:rsidRPr="001C2BCC">
        <w:rPr>
          <w:rFonts w:eastAsia="標楷體"/>
          <w:kern w:val="0"/>
          <w:sz w:val="28"/>
          <w:szCs w:val="22"/>
        </w:rPr>
        <w:t>%</w:t>
      </w:r>
      <w:r w:rsidRPr="001C2BCC">
        <w:rPr>
          <w:rFonts w:eastAsia="標楷體"/>
          <w:kern w:val="0"/>
          <w:sz w:val="28"/>
          <w:szCs w:val="22"/>
        </w:rPr>
        <w:t>，減少</w:t>
      </w:r>
      <w:r w:rsidRPr="001C2BCC">
        <w:rPr>
          <w:rFonts w:eastAsia="標楷體" w:hint="eastAsia"/>
          <w:kern w:val="0"/>
          <w:sz w:val="28"/>
          <w:szCs w:val="22"/>
        </w:rPr>
        <w:t>17.2</w:t>
      </w:r>
      <w:r w:rsidRPr="001C2BCC">
        <w:rPr>
          <w:rFonts w:eastAsia="標楷體"/>
          <w:kern w:val="0"/>
          <w:sz w:val="28"/>
          <w:szCs w:val="22"/>
        </w:rPr>
        <w:t>%</w:t>
      </w:r>
      <w:r w:rsidRPr="001C2BCC">
        <w:rPr>
          <w:rFonts w:eastAsia="標楷體"/>
          <w:kern w:val="0"/>
          <w:sz w:val="28"/>
          <w:szCs w:val="22"/>
        </w:rPr>
        <w:t>；</w:t>
      </w:r>
      <w:r w:rsidRPr="001C2BCC">
        <w:rPr>
          <w:rFonts w:eastAsia="標楷體"/>
          <w:bCs/>
          <w:kern w:val="0"/>
          <w:sz w:val="28"/>
          <w:szCs w:val="22"/>
        </w:rPr>
        <w:t>塑橡膠及其製品</w:t>
      </w:r>
      <w:r w:rsidRPr="001C2BCC">
        <w:rPr>
          <w:rFonts w:eastAsia="標楷體" w:hint="eastAsia"/>
          <w:bCs/>
          <w:kern w:val="0"/>
          <w:sz w:val="28"/>
          <w:szCs w:val="22"/>
        </w:rPr>
        <w:t>17.4</w:t>
      </w:r>
      <w:r w:rsidRPr="001C2BCC">
        <w:rPr>
          <w:rFonts w:eastAsia="標楷體"/>
          <w:kern w:val="0"/>
          <w:sz w:val="28"/>
          <w:szCs w:val="22"/>
        </w:rPr>
        <w:t>億美元，比重</w:t>
      </w:r>
      <w:r w:rsidRPr="001C2BCC">
        <w:rPr>
          <w:rFonts w:eastAsia="標楷體"/>
          <w:kern w:val="0"/>
          <w:sz w:val="28"/>
          <w:szCs w:val="22"/>
        </w:rPr>
        <w:t>7.</w:t>
      </w:r>
      <w:r w:rsidRPr="001C2BCC">
        <w:rPr>
          <w:rFonts w:eastAsia="標楷體" w:hint="eastAsia"/>
          <w:kern w:val="0"/>
          <w:sz w:val="28"/>
          <w:szCs w:val="22"/>
        </w:rPr>
        <w:t>5</w:t>
      </w:r>
      <w:r w:rsidRPr="001C2BCC">
        <w:rPr>
          <w:rFonts w:eastAsia="標楷體"/>
          <w:kern w:val="0"/>
          <w:sz w:val="28"/>
          <w:szCs w:val="22"/>
        </w:rPr>
        <w:t>%</w:t>
      </w:r>
      <w:r w:rsidRPr="001C2BCC">
        <w:rPr>
          <w:rFonts w:eastAsia="標楷體"/>
          <w:kern w:val="0"/>
          <w:sz w:val="28"/>
          <w:szCs w:val="22"/>
        </w:rPr>
        <w:t>，減少</w:t>
      </w:r>
      <w:r w:rsidRPr="001C2BCC">
        <w:rPr>
          <w:rFonts w:eastAsia="標楷體" w:hint="eastAsia"/>
          <w:kern w:val="0"/>
          <w:sz w:val="28"/>
          <w:szCs w:val="22"/>
        </w:rPr>
        <w:t>1</w:t>
      </w:r>
      <w:r w:rsidR="00A63CA3">
        <w:rPr>
          <w:rFonts w:eastAsia="標楷體" w:hint="eastAsia"/>
          <w:kern w:val="0"/>
          <w:sz w:val="28"/>
          <w:szCs w:val="22"/>
        </w:rPr>
        <w:t>7</w:t>
      </w:r>
      <w:r w:rsidRPr="001C2BCC">
        <w:rPr>
          <w:rFonts w:eastAsia="標楷體" w:hint="eastAsia"/>
          <w:kern w:val="0"/>
          <w:sz w:val="28"/>
          <w:szCs w:val="22"/>
        </w:rPr>
        <w:t>.</w:t>
      </w:r>
      <w:r w:rsidR="00A63CA3">
        <w:rPr>
          <w:rFonts w:eastAsia="標楷體" w:hint="eastAsia"/>
          <w:kern w:val="0"/>
          <w:sz w:val="28"/>
          <w:szCs w:val="22"/>
        </w:rPr>
        <w:t>7</w:t>
      </w:r>
      <w:r w:rsidRPr="001C2BCC">
        <w:rPr>
          <w:rFonts w:eastAsia="標楷體"/>
          <w:kern w:val="0"/>
          <w:sz w:val="28"/>
          <w:szCs w:val="22"/>
        </w:rPr>
        <w:t>%</w:t>
      </w:r>
      <w:r w:rsidRPr="001C2BCC">
        <w:rPr>
          <w:rFonts w:eastAsia="標楷體"/>
          <w:kern w:val="0"/>
          <w:sz w:val="28"/>
          <w:szCs w:val="22"/>
        </w:rPr>
        <w:t>。</w:t>
      </w:r>
    </w:p>
    <w:p w:rsidR="003F3F99" w:rsidRPr="00B118E9" w:rsidRDefault="001C2BCC" w:rsidP="006201E5">
      <w:pPr>
        <w:numPr>
          <w:ilvl w:val="0"/>
          <w:numId w:val="12"/>
        </w:numPr>
        <w:snapToGrid w:val="0"/>
        <w:spacing w:beforeLines="50" w:before="180" w:line="300" w:lineRule="auto"/>
        <w:ind w:left="851" w:right="-142" w:hanging="567"/>
        <w:jc w:val="both"/>
        <w:rPr>
          <w:rFonts w:eastAsia="標楷體"/>
          <w:color w:val="FF0000"/>
          <w:kern w:val="0"/>
          <w:sz w:val="28"/>
          <w:szCs w:val="22"/>
        </w:rPr>
      </w:pPr>
      <w:r w:rsidRPr="001C2BCC">
        <w:rPr>
          <w:rFonts w:eastAsia="標楷體" w:hint="eastAsia"/>
          <w:kern w:val="0"/>
          <w:sz w:val="28"/>
          <w:szCs w:val="22"/>
        </w:rPr>
        <w:t>6</w:t>
      </w:r>
      <w:r w:rsidRPr="001C2BCC">
        <w:rPr>
          <w:rFonts w:eastAsia="標楷體"/>
          <w:kern w:val="0"/>
          <w:sz w:val="28"/>
          <w:szCs w:val="22"/>
        </w:rPr>
        <w:t>月進口前</w:t>
      </w:r>
      <w:r w:rsidRPr="001C2BCC">
        <w:rPr>
          <w:rFonts w:eastAsia="標楷體"/>
          <w:kern w:val="0"/>
          <w:sz w:val="28"/>
          <w:szCs w:val="22"/>
        </w:rPr>
        <w:t>3</w:t>
      </w:r>
      <w:r w:rsidRPr="001C2BCC">
        <w:rPr>
          <w:rFonts w:eastAsia="標楷體"/>
          <w:kern w:val="0"/>
          <w:sz w:val="28"/>
          <w:szCs w:val="22"/>
        </w:rPr>
        <w:t>大貨品依序為：礦產品</w:t>
      </w:r>
      <w:r w:rsidRPr="001C2BCC">
        <w:rPr>
          <w:rFonts w:eastAsia="標楷體" w:hint="eastAsia"/>
          <w:kern w:val="0"/>
          <w:sz w:val="28"/>
          <w:szCs w:val="22"/>
        </w:rPr>
        <w:t>42.2</w:t>
      </w:r>
      <w:r w:rsidRPr="001C2BCC">
        <w:rPr>
          <w:rFonts w:eastAsia="標楷體"/>
          <w:kern w:val="0"/>
          <w:sz w:val="28"/>
          <w:szCs w:val="22"/>
        </w:rPr>
        <w:t>億美元，占進口總值</w:t>
      </w:r>
      <w:r w:rsidRPr="001C2BCC">
        <w:rPr>
          <w:rFonts w:eastAsia="標楷體" w:hint="eastAsia"/>
          <w:kern w:val="0"/>
          <w:sz w:val="28"/>
          <w:szCs w:val="22"/>
        </w:rPr>
        <w:t>20.2</w:t>
      </w:r>
      <w:r w:rsidRPr="001C2BCC">
        <w:rPr>
          <w:rFonts w:eastAsia="標楷體"/>
          <w:kern w:val="0"/>
          <w:sz w:val="28"/>
          <w:szCs w:val="22"/>
        </w:rPr>
        <w:t>%</w:t>
      </w:r>
      <w:r w:rsidRPr="001C2BCC">
        <w:rPr>
          <w:rFonts w:eastAsia="標楷體"/>
          <w:kern w:val="0"/>
          <w:sz w:val="28"/>
          <w:szCs w:val="22"/>
        </w:rPr>
        <w:t>，較上年同月減少</w:t>
      </w:r>
      <w:r w:rsidRPr="001C2BCC">
        <w:rPr>
          <w:rFonts w:eastAsia="標楷體" w:hint="eastAsia"/>
          <w:kern w:val="0"/>
          <w:sz w:val="28"/>
          <w:szCs w:val="22"/>
        </w:rPr>
        <w:t>32</w:t>
      </w:r>
      <w:r w:rsidRPr="001C2BCC">
        <w:rPr>
          <w:rFonts w:eastAsia="標楷體"/>
          <w:kern w:val="0"/>
          <w:sz w:val="28"/>
          <w:szCs w:val="22"/>
        </w:rPr>
        <w:t>.</w:t>
      </w:r>
      <w:r w:rsidRPr="001C2BCC">
        <w:rPr>
          <w:rFonts w:eastAsia="標楷體" w:hint="eastAsia"/>
          <w:kern w:val="0"/>
          <w:sz w:val="28"/>
          <w:szCs w:val="22"/>
        </w:rPr>
        <w:t>3</w:t>
      </w:r>
      <w:r w:rsidRPr="001C2BCC">
        <w:rPr>
          <w:rFonts w:eastAsia="標楷體"/>
          <w:kern w:val="0"/>
          <w:sz w:val="28"/>
          <w:szCs w:val="22"/>
        </w:rPr>
        <w:t>%</w:t>
      </w:r>
      <w:r w:rsidRPr="001C2BCC">
        <w:rPr>
          <w:rFonts w:eastAsia="標楷體"/>
          <w:kern w:val="0"/>
          <w:sz w:val="28"/>
          <w:szCs w:val="22"/>
        </w:rPr>
        <w:t>；電子產品</w:t>
      </w:r>
      <w:r w:rsidRPr="001C2BCC">
        <w:rPr>
          <w:rFonts w:eastAsia="標楷體"/>
          <w:kern w:val="0"/>
          <w:sz w:val="28"/>
          <w:szCs w:val="22"/>
        </w:rPr>
        <w:t>3</w:t>
      </w:r>
      <w:r w:rsidRPr="001C2BCC">
        <w:rPr>
          <w:rFonts w:eastAsia="標楷體" w:hint="eastAsia"/>
          <w:kern w:val="0"/>
          <w:sz w:val="28"/>
          <w:szCs w:val="22"/>
        </w:rPr>
        <w:t>4.8</w:t>
      </w:r>
      <w:r w:rsidRPr="001C2BCC">
        <w:rPr>
          <w:rFonts w:eastAsia="標楷體"/>
          <w:kern w:val="0"/>
          <w:sz w:val="28"/>
          <w:szCs w:val="22"/>
        </w:rPr>
        <w:t>億美元，比重</w:t>
      </w:r>
      <w:r w:rsidRPr="001C2BCC">
        <w:rPr>
          <w:rFonts w:eastAsia="標楷體"/>
          <w:kern w:val="0"/>
          <w:sz w:val="28"/>
          <w:szCs w:val="22"/>
        </w:rPr>
        <w:t>1</w:t>
      </w:r>
      <w:r w:rsidRPr="001C2BCC">
        <w:rPr>
          <w:rFonts w:eastAsia="標楷體" w:hint="eastAsia"/>
          <w:kern w:val="0"/>
          <w:sz w:val="28"/>
          <w:szCs w:val="22"/>
        </w:rPr>
        <w:t>6.7</w:t>
      </w:r>
      <w:r w:rsidRPr="001C2BCC">
        <w:rPr>
          <w:rFonts w:eastAsia="標楷體"/>
          <w:kern w:val="0"/>
          <w:sz w:val="28"/>
          <w:szCs w:val="22"/>
        </w:rPr>
        <w:t>%</w:t>
      </w:r>
      <w:r w:rsidRPr="001C2BCC">
        <w:rPr>
          <w:rFonts w:eastAsia="標楷體"/>
          <w:kern w:val="0"/>
          <w:sz w:val="28"/>
          <w:szCs w:val="22"/>
        </w:rPr>
        <w:t>，減少</w:t>
      </w:r>
      <w:r w:rsidRPr="001C2BCC">
        <w:rPr>
          <w:rFonts w:eastAsia="標楷體" w:hint="eastAsia"/>
          <w:kern w:val="0"/>
          <w:sz w:val="28"/>
          <w:szCs w:val="22"/>
        </w:rPr>
        <w:t>14</w:t>
      </w:r>
      <w:r w:rsidRPr="001C2BCC">
        <w:rPr>
          <w:rFonts w:eastAsia="標楷體"/>
          <w:kern w:val="0"/>
          <w:sz w:val="28"/>
          <w:szCs w:val="22"/>
        </w:rPr>
        <w:t>.</w:t>
      </w:r>
      <w:r w:rsidRPr="001C2BCC">
        <w:rPr>
          <w:rFonts w:eastAsia="標楷體" w:hint="eastAsia"/>
          <w:kern w:val="0"/>
          <w:sz w:val="28"/>
          <w:szCs w:val="22"/>
        </w:rPr>
        <w:t>4</w:t>
      </w:r>
      <w:r w:rsidRPr="001C2BCC">
        <w:rPr>
          <w:rFonts w:eastAsia="標楷體"/>
          <w:kern w:val="0"/>
          <w:sz w:val="28"/>
          <w:szCs w:val="22"/>
        </w:rPr>
        <w:t>%</w:t>
      </w:r>
      <w:r w:rsidRPr="001C2BCC">
        <w:rPr>
          <w:rFonts w:eastAsia="標楷體"/>
          <w:kern w:val="0"/>
          <w:sz w:val="28"/>
          <w:szCs w:val="22"/>
        </w:rPr>
        <w:t>；化學品</w:t>
      </w:r>
      <w:r w:rsidRPr="001C2BCC">
        <w:rPr>
          <w:rFonts w:eastAsia="標楷體"/>
          <w:kern w:val="0"/>
          <w:sz w:val="28"/>
          <w:szCs w:val="22"/>
        </w:rPr>
        <w:t>2</w:t>
      </w:r>
      <w:r w:rsidRPr="001C2BCC">
        <w:rPr>
          <w:rFonts w:eastAsia="標楷體" w:hint="eastAsia"/>
          <w:kern w:val="0"/>
          <w:sz w:val="28"/>
          <w:szCs w:val="22"/>
        </w:rPr>
        <w:t>2</w:t>
      </w:r>
      <w:r w:rsidRPr="001C2BCC">
        <w:rPr>
          <w:rFonts w:eastAsia="標楷體"/>
          <w:kern w:val="0"/>
          <w:sz w:val="28"/>
          <w:szCs w:val="22"/>
        </w:rPr>
        <w:t>.</w:t>
      </w:r>
      <w:r w:rsidRPr="001C2BCC">
        <w:rPr>
          <w:rFonts w:eastAsia="標楷體" w:hint="eastAsia"/>
          <w:kern w:val="0"/>
          <w:sz w:val="28"/>
          <w:szCs w:val="22"/>
        </w:rPr>
        <w:t>3</w:t>
      </w:r>
      <w:r w:rsidRPr="001C2BCC">
        <w:rPr>
          <w:rFonts w:eastAsia="標楷體"/>
          <w:kern w:val="0"/>
          <w:sz w:val="28"/>
          <w:szCs w:val="22"/>
        </w:rPr>
        <w:t>億美元，比重</w:t>
      </w:r>
      <w:r w:rsidRPr="001C2BCC">
        <w:rPr>
          <w:rFonts w:eastAsia="標楷體"/>
          <w:kern w:val="0"/>
          <w:sz w:val="28"/>
          <w:szCs w:val="22"/>
        </w:rPr>
        <w:t>1</w:t>
      </w:r>
      <w:r w:rsidRPr="001C2BCC">
        <w:rPr>
          <w:rFonts w:eastAsia="標楷體" w:hint="eastAsia"/>
          <w:kern w:val="0"/>
          <w:sz w:val="28"/>
          <w:szCs w:val="22"/>
        </w:rPr>
        <w:t>0</w:t>
      </w:r>
      <w:r w:rsidRPr="001C2BCC">
        <w:rPr>
          <w:rFonts w:eastAsia="標楷體"/>
          <w:kern w:val="0"/>
          <w:sz w:val="28"/>
          <w:szCs w:val="22"/>
        </w:rPr>
        <w:t>.</w:t>
      </w:r>
      <w:r w:rsidRPr="001C2BCC">
        <w:rPr>
          <w:rFonts w:eastAsia="標楷體" w:hint="eastAsia"/>
          <w:kern w:val="0"/>
          <w:sz w:val="28"/>
          <w:szCs w:val="22"/>
        </w:rPr>
        <w:t>7</w:t>
      </w:r>
      <w:r w:rsidRPr="001C2BCC">
        <w:rPr>
          <w:rFonts w:eastAsia="標楷體"/>
          <w:kern w:val="0"/>
          <w:sz w:val="28"/>
          <w:szCs w:val="22"/>
        </w:rPr>
        <w:t>%</w:t>
      </w:r>
      <w:r w:rsidRPr="001C2BCC">
        <w:rPr>
          <w:rFonts w:eastAsia="標楷體"/>
          <w:kern w:val="0"/>
          <w:sz w:val="28"/>
          <w:szCs w:val="22"/>
        </w:rPr>
        <w:t>，減少</w:t>
      </w:r>
      <w:r w:rsidRPr="001C2BCC">
        <w:rPr>
          <w:rFonts w:eastAsia="標楷體" w:hint="eastAsia"/>
          <w:kern w:val="0"/>
          <w:sz w:val="28"/>
          <w:szCs w:val="22"/>
        </w:rPr>
        <w:t>18.2</w:t>
      </w:r>
      <w:r w:rsidRPr="001C2BCC">
        <w:rPr>
          <w:rFonts w:eastAsia="標楷體"/>
          <w:kern w:val="0"/>
          <w:sz w:val="28"/>
          <w:szCs w:val="22"/>
        </w:rPr>
        <w:t>%</w:t>
      </w:r>
      <w:r w:rsidRPr="001C2BCC">
        <w:rPr>
          <w:rFonts w:eastAsia="標楷體"/>
          <w:kern w:val="0"/>
          <w:sz w:val="28"/>
          <w:szCs w:val="22"/>
        </w:rPr>
        <w:t>。</w:t>
      </w:r>
    </w:p>
    <w:p w:rsidR="003F3F99" w:rsidRPr="00B118E9" w:rsidRDefault="003F3F99" w:rsidP="003F3F99">
      <w:pPr>
        <w:snapToGrid w:val="0"/>
        <w:spacing w:before="100" w:beforeAutospacing="1" w:line="400" w:lineRule="exact"/>
        <w:ind w:right="-153"/>
        <w:jc w:val="center"/>
        <w:rPr>
          <w:rFonts w:eastAsia="標楷體"/>
        </w:rPr>
      </w:pPr>
      <w:r w:rsidRPr="00B118E9">
        <w:rPr>
          <w:rFonts w:eastAsia="標楷體"/>
          <w:b/>
          <w:bCs/>
          <w:sz w:val="28"/>
        </w:rPr>
        <w:t>表</w:t>
      </w:r>
      <w:r w:rsidRPr="00B118E9">
        <w:rPr>
          <w:rFonts w:eastAsia="標楷體"/>
          <w:b/>
          <w:bCs/>
          <w:sz w:val="28"/>
        </w:rPr>
        <w:t>2-4-3</w:t>
      </w:r>
      <w:r w:rsidRPr="00B118E9">
        <w:rPr>
          <w:rFonts w:eastAsia="標楷體"/>
          <w:b/>
          <w:bCs/>
          <w:sz w:val="28"/>
        </w:rPr>
        <w:t xml:space="preserve">　　</w:t>
      </w:r>
      <w:r w:rsidR="00C17ACC" w:rsidRPr="003B6B9A">
        <w:rPr>
          <w:rFonts w:eastAsia="標楷體"/>
          <w:b/>
          <w:bCs/>
          <w:sz w:val="28"/>
        </w:rPr>
        <w:t>10</w:t>
      </w:r>
      <w:r w:rsidR="00C17ACC" w:rsidRPr="003B6B9A">
        <w:rPr>
          <w:rFonts w:eastAsia="標楷體" w:hint="eastAsia"/>
          <w:b/>
          <w:bCs/>
          <w:sz w:val="28"/>
        </w:rPr>
        <w:t>4</w:t>
      </w:r>
      <w:r w:rsidR="00C17ACC" w:rsidRPr="003B6B9A">
        <w:rPr>
          <w:rFonts w:eastAsia="標楷體"/>
          <w:b/>
          <w:bCs/>
          <w:sz w:val="28"/>
        </w:rPr>
        <w:t>年</w:t>
      </w:r>
      <w:r w:rsidR="001C2BCC">
        <w:rPr>
          <w:rFonts w:eastAsia="標楷體" w:hint="eastAsia"/>
          <w:b/>
          <w:bCs/>
          <w:sz w:val="28"/>
        </w:rPr>
        <w:t>6</w:t>
      </w:r>
      <w:r w:rsidR="00C17ACC" w:rsidRPr="003B6B9A">
        <w:rPr>
          <w:rFonts w:eastAsia="標楷體"/>
          <w:b/>
          <w:bCs/>
          <w:sz w:val="28"/>
        </w:rPr>
        <w:t>月重要出進口產品結構</w:t>
      </w:r>
    </w:p>
    <w:p w:rsidR="003F3F99" w:rsidRPr="00B118E9" w:rsidRDefault="003F3F99" w:rsidP="003F3F99">
      <w:pPr>
        <w:snapToGrid w:val="0"/>
        <w:spacing w:line="300" w:lineRule="auto"/>
        <w:ind w:right="-510"/>
        <w:jc w:val="right"/>
        <w:rPr>
          <w:rFonts w:eastAsia="標楷體"/>
        </w:rPr>
      </w:pPr>
      <w:r w:rsidRPr="00B118E9">
        <w:rPr>
          <w:rFonts w:eastAsia="標楷體"/>
        </w:rPr>
        <w:t>單位：百萬美元；</w:t>
      </w:r>
      <w:r w:rsidR="00C17ACC">
        <w:rPr>
          <w:rFonts w:eastAsia="標楷體" w:hint="eastAsia"/>
        </w:rPr>
        <w:t>%</w:t>
      </w:r>
    </w:p>
    <w:tbl>
      <w:tblPr>
        <w:tblW w:w="9498" w:type="dxa"/>
        <w:tblInd w:w="-398"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30"/>
        <w:gridCol w:w="1080"/>
        <w:gridCol w:w="784"/>
        <w:gridCol w:w="855"/>
        <w:gridCol w:w="2141"/>
        <w:gridCol w:w="1071"/>
        <w:gridCol w:w="730"/>
        <w:gridCol w:w="807"/>
      </w:tblGrid>
      <w:tr w:rsidR="00C17ACC" w:rsidRPr="003B6B9A" w:rsidTr="001040FB">
        <w:trPr>
          <w:trHeight w:val="458"/>
        </w:trPr>
        <w:tc>
          <w:tcPr>
            <w:tcW w:w="2030" w:type="dxa"/>
            <w:tcBorders>
              <w:top w:val="single" w:sz="4" w:space="0" w:color="auto"/>
              <w:left w:val="nil"/>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出口產品</w:t>
            </w:r>
          </w:p>
        </w:tc>
        <w:tc>
          <w:tcPr>
            <w:tcW w:w="1080"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金額</w:t>
            </w:r>
          </w:p>
        </w:tc>
        <w:tc>
          <w:tcPr>
            <w:tcW w:w="784"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比重</w:t>
            </w:r>
          </w:p>
        </w:tc>
        <w:tc>
          <w:tcPr>
            <w:tcW w:w="855"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年增率</w:t>
            </w:r>
          </w:p>
        </w:tc>
        <w:tc>
          <w:tcPr>
            <w:tcW w:w="2141" w:type="dxa"/>
            <w:tcBorders>
              <w:top w:val="single" w:sz="4" w:space="0" w:color="auto"/>
              <w:left w:val="doub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進口產品</w:t>
            </w:r>
          </w:p>
        </w:tc>
        <w:tc>
          <w:tcPr>
            <w:tcW w:w="1071"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金額</w:t>
            </w:r>
          </w:p>
        </w:tc>
        <w:tc>
          <w:tcPr>
            <w:tcW w:w="730"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比重</w:t>
            </w:r>
          </w:p>
        </w:tc>
        <w:tc>
          <w:tcPr>
            <w:tcW w:w="807" w:type="dxa"/>
            <w:tcBorders>
              <w:top w:val="single" w:sz="4" w:space="0" w:color="auto"/>
              <w:left w:val="single" w:sz="4" w:space="0" w:color="auto"/>
              <w:bottom w:val="single" w:sz="4" w:space="0" w:color="auto"/>
              <w:right w:val="nil"/>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年增率</w:t>
            </w:r>
          </w:p>
        </w:tc>
      </w:tr>
      <w:tr w:rsidR="001C2BCC" w:rsidRPr="003B6B9A" w:rsidTr="001040FB">
        <w:trPr>
          <w:trHeight w:val="580"/>
        </w:trPr>
        <w:tc>
          <w:tcPr>
            <w:tcW w:w="2030" w:type="dxa"/>
            <w:tcBorders>
              <w:top w:val="single" w:sz="4" w:space="0" w:color="auto"/>
              <w:left w:val="nil"/>
              <w:bottom w:val="nil"/>
              <w:right w:val="single" w:sz="4" w:space="0" w:color="auto"/>
            </w:tcBorders>
            <w:vAlign w:val="center"/>
          </w:tcPr>
          <w:p w:rsidR="001C2BCC" w:rsidRPr="003B6B9A" w:rsidRDefault="001C2BCC" w:rsidP="00E364C1">
            <w:pPr>
              <w:topLinePunct/>
              <w:jc w:val="both"/>
              <w:rPr>
                <w:rFonts w:eastAsia="標楷體"/>
                <w:bCs/>
                <w:szCs w:val="20"/>
              </w:rPr>
            </w:pPr>
            <w:r w:rsidRPr="003B6B9A">
              <w:rPr>
                <w:rFonts w:eastAsia="標楷體"/>
                <w:bCs/>
                <w:szCs w:val="20"/>
              </w:rPr>
              <w:t>電子產品</w:t>
            </w:r>
          </w:p>
        </w:tc>
        <w:tc>
          <w:tcPr>
            <w:tcW w:w="1080" w:type="dxa"/>
            <w:tcBorders>
              <w:top w:val="single" w:sz="4" w:space="0" w:color="auto"/>
              <w:left w:val="single" w:sz="4" w:space="0" w:color="auto"/>
              <w:bottom w:val="nil"/>
              <w:right w:val="nil"/>
            </w:tcBorders>
            <w:vAlign w:val="center"/>
          </w:tcPr>
          <w:p w:rsidR="001C2BCC" w:rsidRPr="00C43E0E" w:rsidRDefault="001C2BCC" w:rsidP="00E364C1">
            <w:pPr>
              <w:topLinePunct/>
              <w:jc w:val="center"/>
              <w:rPr>
                <w:rFonts w:eastAsia="標楷體"/>
                <w:bCs/>
                <w:szCs w:val="20"/>
              </w:rPr>
            </w:pPr>
            <w:r w:rsidRPr="00C43E0E">
              <w:rPr>
                <w:rFonts w:eastAsia="標楷體"/>
                <w:bCs/>
                <w:szCs w:val="20"/>
              </w:rPr>
              <w:t>7,416</w:t>
            </w:r>
          </w:p>
        </w:tc>
        <w:tc>
          <w:tcPr>
            <w:tcW w:w="784" w:type="dxa"/>
            <w:tcBorders>
              <w:top w:val="single" w:sz="4" w:space="0" w:color="auto"/>
              <w:left w:val="single" w:sz="4" w:space="0" w:color="auto"/>
              <w:bottom w:val="nil"/>
              <w:right w:val="single" w:sz="4" w:space="0" w:color="auto"/>
            </w:tcBorders>
            <w:vAlign w:val="center"/>
          </w:tcPr>
          <w:p w:rsidR="001C2BCC" w:rsidRPr="00C43E0E" w:rsidRDefault="001C2BCC" w:rsidP="00E364C1">
            <w:pPr>
              <w:topLinePunct/>
              <w:jc w:val="center"/>
              <w:rPr>
                <w:rFonts w:eastAsia="標楷體"/>
                <w:bCs/>
                <w:szCs w:val="20"/>
              </w:rPr>
            </w:pPr>
            <w:r w:rsidRPr="00C43E0E">
              <w:rPr>
                <w:rFonts w:eastAsia="標楷體"/>
                <w:bCs/>
                <w:szCs w:val="20"/>
              </w:rPr>
              <w:t>32.1</w:t>
            </w:r>
          </w:p>
        </w:tc>
        <w:tc>
          <w:tcPr>
            <w:tcW w:w="855" w:type="dxa"/>
            <w:tcBorders>
              <w:top w:val="single" w:sz="4" w:space="0" w:color="auto"/>
              <w:left w:val="nil"/>
              <w:bottom w:val="nil"/>
              <w:right w:val="double" w:sz="4" w:space="0" w:color="auto"/>
            </w:tcBorders>
            <w:vAlign w:val="center"/>
          </w:tcPr>
          <w:p w:rsidR="001C2BCC" w:rsidRPr="003B6B9A" w:rsidRDefault="001C2BCC" w:rsidP="00E364C1">
            <w:pPr>
              <w:topLinePunct/>
              <w:jc w:val="center"/>
              <w:rPr>
                <w:rFonts w:eastAsia="標楷體"/>
                <w:bCs/>
                <w:szCs w:val="20"/>
              </w:rPr>
            </w:pPr>
            <w:r w:rsidRPr="00C43E0E">
              <w:rPr>
                <w:rFonts w:eastAsia="標楷體"/>
                <w:bCs/>
                <w:szCs w:val="20"/>
              </w:rPr>
              <w:t>-</w:t>
            </w:r>
            <w:r>
              <w:rPr>
                <w:rFonts w:eastAsia="標楷體" w:hint="eastAsia"/>
                <w:bCs/>
                <w:szCs w:val="20"/>
              </w:rPr>
              <w:t>1</w:t>
            </w:r>
            <w:r w:rsidRPr="00C43E0E">
              <w:rPr>
                <w:rFonts w:eastAsia="標楷體"/>
                <w:bCs/>
                <w:szCs w:val="20"/>
              </w:rPr>
              <w:t>0.</w:t>
            </w:r>
            <w:r>
              <w:rPr>
                <w:rFonts w:eastAsia="標楷體" w:hint="eastAsia"/>
                <w:bCs/>
                <w:szCs w:val="20"/>
              </w:rPr>
              <w:t>8</w:t>
            </w:r>
          </w:p>
        </w:tc>
        <w:tc>
          <w:tcPr>
            <w:tcW w:w="2141" w:type="dxa"/>
            <w:tcBorders>
              <w:top w:val="single" w:sz="4" w:space="0" w:color="auto"/>
              <w:left w:val="double" w:sz="4" w:space="0" w:color="auto"/>
              <w:bottom w:val="nil"/>
              <w:right w:val="single" w:sz="4" w:space="0" w:color="auto"/>
            </w:tcBorders>
            <w:vAlign w:val="center"/>
          </w:tcPr>
          <w:p w:rsidR="001C2BCC" w:rsidRPr="003B6B9A" w:rsidRDefault="001C2BCC" w:rsidP="00E364C1">
            <w:pPr>
              <w:topLinePunct/>
              <w:rPr>
                <w:rFonts w:eastAsia="標楷體"/>
                <w:bCs/>
                <w:kern w:val="0"/>
                <w:szCs w:val="20"/>
              </w:rPr>
            </w:pPr>
            <w:r w:rsidRPr="003B6B9A">
              <w:rPr>
                <w:rFonts w:eastAsia="標楷體"/>
                <w:bCs/>
                <w:szCs w:val="20"/>
              </w:rPr>
              <w:t>礦產品</w:t>
            </w:r>
          </w:p>
        </w:tc>
        <w:tc>
          <w:tcPr>
            <w:tcW w:w="1071" w:type="dxa"/>
            <w:tcBorders>
              <w:top w:val="single" w:sz="4" w:space="0" w:color="auto"/>
              <w:left w:val="single" w:sz="4" w:space="0" w:color="auto"/>
              <w:bottom w:val="nil"/>
              <w:right w:val="nil"/>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4,223</w:t>
            </w:r>
          </w:p>
        </w:tc>
        <w:tc>
          <w:tcPr>
            <w:tcW w:w="730" w:type="dxa"/>
            <w:tcBorders>
              <w:top w:val="single" w:sz="4" w:space="0" w:color="auto"/>
              <w:left w:val="single" w:sz="4" w:space="0" w:color="auto"/>
              <w:bottom w:val="nil"/>
              <w:right w:val="single" w:sz="4" w:space="0" w:color="auto"/>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20.2</w:t>
            </w:r>
          </w:p>
        </w:tc>
        <w:tc>
          <w:tcPr>
            <w:tcW w:w="807" w:type="dxa"/>
            <w:tcBorders>
              <w:top w:val="single" w:sz="4" w:space="0" w:color="auto"/>
              <w:left w:val="nil"/>
              <w:bottom w:val="nil"/>
              <w:right w:val="nil"/>
            </w:tcBorders>
            <w:vAlign w:val="center"/>
          </w:tcPr>
          <w:p w:rsidR="001C2BCC" w:rsidRPr="003B6B9A" w:rsidRDefault="001C2BCC" w:rsidP="00E364C1">
            <w:pPr>
              <w:topLinePunct/>
              <w:jc w:val="center"/>
              <w:rPr>
                <w:rFonts w:eastAsia="標楷體"/>
                <w:bCs/>
                <w:szCs w:val="20"/>
              </w:rPr>
            </w:pPr>
            <w:r w:rsidRPr="00E06AC7">
              <w:rPr>
                <w:rFonts w:eastAsia="標楷體"/>
                <w:bCs/>
                <w:szCs w:val="20"/>
              </w:rPr>
              <w:t>-3</w:t>
            </w:r>
            <w:r>
              <w:rPr>
                <w:rFonts w:eastAsia="標楷體" w:hint="eastAsia"/>
                <w:bCs/>
                <w:szCs w:val="20"/>
              </w:rPr>
              <w:t>2</w:t>
            </w:r>
            <w:r w:rsidRPr="00E06AC7">
              <w:rPr>
                <w:rFonts w:eastAsia="標楷體"/>
                <w:bCs/>
                <w:szCs w:val="20"/>
              </w:rPr>
              <w:t>.</w:t>
            </w:r>
            <w:r>
              <w:rPr>
                <w:rFonts w:eastAsia="標楷體" w:hint="eastAsia"/>
                <w:bCs/>
                <w:szCs w:val="20"/>
              </w:rPr>
              <w:t>3</w:t>
            </w:r>
          </w:p>
        </w:tc>
      </w:tr>
      <w:tr w:rsidR="001C2BCC" w:rsidRPr="003B6B9A" w:rsidTr="001040FB">
        <w:trPr>
          <w:trHeight w:val="580"/>
        </w:trPr>
        <w:tc>
          <w:tcPr>
            <w:tcW w:w="2030" w:type="dxa"/>
            <w:tcBorders>
              <w:top w:val="nil"/>
              <w:left w:val="nil"/>
              <w:bottom w:val="nil"/>
              <w:right w:val="single" w:sz="4" w:space="0" w:color="auto"/>
            </w:tcBorders>
            <w:vAlign w:val="center"/>
          </w:tcPr>
          <w:p w:rsidR="001C2BCC" w:rsidRPr="003B6B9A" w:rsidRDefault="001C2BCC" w:rsidP="00E364C1">
            <w:pPr>
              <w:topLinePunct/>
              <w:jc w:val="both"/>
              <w:rPr>
                <w:rFonts w:eastAsia="標楷體"/>
                <w:bCs/>
                <w:szCs w:val="20"/>
              </w:rPr>
            </w:pPr>
            <w:r w:rsidRPr="003B6B9A">
              <w:rPr>
                <w:rFonts w:eastAsia="標楷體"/>
                <w:bCs/>
                <w:szCs w:val="20"/>
              </w:rPr>
              <w:t>基本金屬及其製品</w:t>
            </w:r>
          </w:p>
        </w:tc>
        <w:tc>
          <w:tcPr>
            <w:tcW w:w="1080" w:type="dxa"/>
            <w:tcBorders>
              <w:top w:val="nil"/>
              <w:left w:val="single" w:sz="4" w:space="0" w:color="auto"/>
              <w:bottom w:val="nil"/>
              <w:right w:val="nil"/>
            </w:tcBorders>
            <w:vAlign w:val="center"/>
          </w:tcPr>
          <w:p w:rsidR="001C2BCC" w:rsidRPr="00C43E0E" w:rsidRDefault="001C2BCC" w:rsidP="00E364C1">
            <w:pPr>
              <w:topLinePunct/>
              <w:jc w:val="center"/>
              <w:rPr>
                <w:rFonts w:eastAsia="標楷體"/>
                <w:bCs/>
                <w:szCs w:val="20"/>
              </w:rPr>
            </w:pPr>
            <w:r w:rsidRPr="00C43E0E">
              <w:rPr>
                <w:rFonts w:eastAsia="標楷體"/>
                <w:bCs/>
                <w:szCs w:val="20"/>
              </w:rPr>
              <w:t>2,090</w:t>
            </w:r>
          </w:p>
        </w:tc>
        <w:tc>
          <w:tcPr>
            <w:tcW w:w="784" w:type="dxa"/>
            <w:tcBorders>
              <w:top w:val="nil"/>
              <w:left w:val="single" w:sz="4" w:space="0" w:color="auto"/>
              <w:bottom w:val="nil"/>
              <w:right w:val="single" w:sz="4" w:space="0" w:color="auto"/>
            </w:tcBorders>
            <w:vAlign w:val="center"/>
          </w:tcPr>
          <w:p w:rsidR="001C2BCC" w:rsidRPr="00C43E0E" w:rsidRDefault="001C2BCC" w:rsidP="00E364C1">
            <w:pPr>
              <w:topLinePunct/>
              <w:jc w:val="center"/>
              <w:rPr>
                <w:rFonts w:eastAsia="標楷體"/>
                <w:bCs/>
                <w:szCs w:val="20"/>
              </w:rPr>
            </w:pPr>
            <w:r w:rsidRPr="00C43E0E">
              <w:rPr>
                <w:rFonts w:eastAsia="標楷體"/>
                <w:bCs/>
                <w:szCs w:val="20"/>
              </w:rPr>
              <w:t>9.1</w:t>
            </w:r>
          </w:p>
        </w:tc>
        <w:tc>
          <w:tcPr>
            <w:tcW w:w="855" w:type="dxa"/>
            <w:tcBorders>
              <w:top w:val="nil"/>
              <w:left w:val="nil"/>
              <w:bottom w:val="nil"/>
              <w:right w:val="double" w:sz="4" w:space="0" w:color="auto"/>
            </w:tcBorders>
            <w:vAlign w:val="center"/>
          </w:tcPr>
          <w:p w:rsidR="001C2BCC" w:rsidRPr="003B6B9A" w:rsidRDefault="001C2BCC" w:rsidP="00E364C1">
            <w:pPr>
              <w:topLinePunct/>
              <w:jc w:val="center"/>
              <w:rPr>
                <w:rFonts w:eastAsia="標楷體"/>
                <w:bCs/>
                <w:szCs w:val="20"/>
              </w:rPr>
            </w:pPr>
            <w:r w:rsidRPr="00C43E0E">
              <w:rPr>
                <w:rFonts w:eastAsia="標楷體"/>
                <w:bCs/>
                <w:szCs w:val="20"/>
              </w:rPr>
              <w:t>-</w:t>
            </w:r>
            <w:r>
              <w:rPr>
                <w:rFonts w:eastAsia="標楷體" w:hint="eastAsia"/>
                <w:bCs/>
                <w:szCs w:val="20"/>
              </w:rPr>
              <w:t>17</w:t>
            </w:r>
            <w:r w:rsidRPr="00C43E0E">
              <w:rPr>
                <w:rFonts w:eastAsia="標楷體"/>
                <w:bCs/>
                <w:szCs w:val="20"/>
              </w:rPr>
              <w:t>.</w:t>
            </w:r>
            <w:r>
              <w:rPr>
                <w:rFonts w:eastAsia="標楷體" w:hint="eastAsia"/>
                <w:bCs/>
                <w:szCs w:val="20"/>
              </w:rPr>
              <w:t>2</w:t>
            </w:r>
          </w:p>
        </w:tc>
        <w:tc>
          <w:tcPr>
            <w:tcW w:w="2141" w:type="dxa"/>
            <w:tcBorders>
              <w:top w:val="nil"/>
              <w:left w:val="double" w:sz="4" w:space="0" w:color="auto"/>
              <w:bottom w:val="nil"/>
              <w:right w:val="single" w:sz="4" w:space="0" w:color="auto"/>
            </w:tcBorders>
            <w:vAlign w:val="center"/>
          </w:tcPr>
          <w:p w:rsidR="001C2BCC" w:rsidRPr="003B6B9A" w:rsidRDefault="001C2BCC" w:rsidP="00E364C1">
            <w:pPr>
              <w:topLinePunct/>
              <w:rPr>
                <w:rFonts w:eastAsia="標楷體"/>
                <w:bCs/>
                <w:szCs w:val="20"/>
              </w:rPr>
            </w:pPr>
            <w:r w:rsidRPr="003B6B9A">
              <w:rPr>
                <w:rFonts w:eastAsia="標楷體"/>
                <w:bCs/>
                <w:szCs w:val="20"/>
              </w:rPr>
              <w:t>電子產品</w:t>
            </w:r>
          </w:p>
        </w:tc>
        <w:tc>
          <w:tcPr>
            <w:tcW w:w="1071" w:type="dxa"/>
            <w:tcBorders>
              <w:top w:val="nil"/>
              <w:left w:val="single" w:sz="4" w:space="0" w:color="auto"/>
              <w:bottom w:val="nil"/>
              <w:right w:val="nil"/>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3,482</w:t>
            </w:r>
          </w:p>
        </w:tc>
        <w:tc>
          <w:tcPr>
            <w:tcW w:w="730" w:type="dxa"/>
            <w:tcBorders>
              <w:top w:val="nil"/>
              <w:left w:val="single" w:sz="4" w:space="0" w:color="auto"/>
              <w:bottom w:val="nil"/>
              <w:right w:val="single" w:sz="4" w:space="0" w:color="auto"/>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16.7</w:t>
            </w:r>
          </w:p>
        </w:tc>
        <w:tc>
          <w:tcPr>
            <w:tcW w:w="807" w:type="dxa"/>
            <w:tcBorders>
              <w:top w:val="nil"/>
              <w:left w:val="nil"/>
              <w:bottom w:val="nil"/>
              <w:right w:val="nil"/>
            </w:tcBorders>
            <w:vAlign w:val="center"/>
          </w:tcPr>
          <w:p w:rsidR="001C2BCC" w:rsidRPr="003B6B9A" w:rsidRDefault="001C2BCC" w:rsidP="00E364C1">
            <w:pPr>
              <w:topLinePunct/>
              <w:jc w:val="center"/>
              <w:rPr>
                <w:rFonts w:eastAsia="標楷體"/>
                <w:bCs/>
                <w:szCs w:val="20"/>
              </w:rPr>
            </w:pPr>
            <w:r w:rsidRPr="00E06AC7">
              <w:rPr>
                <w:rFonts w:eastAsia="標楷體"/>
                <w:bCs/>
                <w:szCs w:val="20"/>
              </w:rPr>
              <w:t>-</w:t>
            </w:r>
            <w:r>
              <w:rPr>
                <w:rFonts w:eastAsia="標楷體" w:hint="eastAsia"/>
                <w:bCs/>
                <w:szCs w:val="20"/>
              </w:rPr>
              <w:t>14</w:t>
            </w:r>
            <w:r w:rsidRPr="00E06AC7">
              <w:rPr>
                <w:rFonts w:eastAsia="標楷體"/>
                <w:bCs/>
                <w:szCs w:val="20"/>
              </w:rPr>
              <w:t>.</w:t>
            </w:r>
            <w:r>
              <w:rPr>
                <w:rFonts w:eastAsia="標楷體" w:hint="eastAsia"/>
                <w:bCs/>
                <w:szCs w:val="20"/>
              </w:rPr>
              <w:t>4</w:t>
            </w:r>
          </w:p>
        </w:tc>
      </w:tr>
      <w:tr w:rsidR="001C2BCC" w:rsidRPr="003B6B9A" w:rsidTr="001040FB">
        <w:trPr>
          <w:trHeight w:val="580"/>
        </w:trPr>
        <w:tc>
          <w:tcPr>
            <w:tcW w:w="2030" w:type="dxa"/>
            <w:tcBorders>
              <w:top w:val="nil"/>
              <w:left w:val="nil"/>
              <w:bottom w:val="nil"/>
              <w:right w:val="single" w:sz="4" w:space="0" w:color="auto"/>
            </w:tcBorders>
            <w:vAlign w:val="center"/>
          </w:tcPr>
          <w:p w:rsidR="001C2BCC" w:rsidRPr="003B6B9A" w:rsidRDefault="001C2BCC" w:rsidP="00E364C1">
            <w:pPr>
              <w:topLinePunct/>
              <w:jc w:val="both"/>
              <w:rPr>
                <w:rFonts w:eastAsia="標楷體"/>
                <w:bCs/>
                <w:szCs w:val="20"/>
              </w:rPr>
            </w:pPr>
            <w:r w:rsidRPr="003B6B9A">
              <w:rPr>
                <w:rFonts w:eastAsia="標楷體"/>
                <w:bCs/>
                <w:szCs w:val="20"/>
              </w:rPr>
              <w:t>塑橡膠及其製品</w:t>
            </w:r>
          </w:p>
        </w:tc>
        <w:tc>
          <w:tcPr>
            <w:tcW w:w="1080" w:type="dxa"/>
            <w:tcBorders>
              <w:top w:val="nil"/>
              <w:left w:val="single" w:sz="4" w:space="0" w:color="auto"/>
              <w:bottom w:val="nil"/>
              <w:right w:val="nil"/>
            </w:tcBorders>
            <w:vAlign w:val="center"/>
          </w:tcPr>
          <w:p w:rsidR="001C2BCC" w:rsidRPr="00C43E0E" w:rsidRDefault="001C2BCC" w:rsidP="00E364C1">
            <w:pPr>
              <w:topLinePunct/>
              <w:jc w:val="center"/>
              <w:rPr>
                <w:rFonts w:eastAsia="標楷體"/>
                <w:bCs/>
                <w:szCs w:val="20"/>
              </w:rPr>
            </w:pPr>
            <w:r w:rsidRPr="00C43E0E">
              <w:rPr>
                <w:rFonts w:eastAsia="標楷體"/>
                <w:bCs/>
                <w:szCs w:val="20"/>
              </w:rPr>
              <w:t>1,742</w:t>
            </w:r>
          </w:p>
        </w:tc>
        <w:tc>
          <w:tcPr>
            <w:tcW w:w="784" w:type="dxa"/>
            <w:tcBorders>
              <w:top w:val="nil"/>
              <w:left w:val="single" w:sz="4" w:space="0" w:color="auto"/>
              <w:bottom w:val="nil"/>
              <w:right w:val="single" w:sz="4" w:space="0" w:color="auto"/>
            </w:tcBorders>
            <w:vAlign w:val="center"/>
          </w:tcPr>
          <w:p w:rsidR="001C2BCC" w:rsidRPr="00C43E0E" w:rsidRDefault="001C2BCC" w:rsidP="00E364C1">
            <w:pPr>
              <w:topLinePunct/>
              <w:jc w:val="center"/>
              <w:rPr>
                <w:rFonts w:eastAsia="標楷體"/>
                <w:bCs/>
                <w:szCs w:val="20"/>
              </w:rPr>
            </w:pPr>
            <w:r w:rsidRPr="00C43E0E">
              <w:rPr>
                <w:rFonts w:eastAsia="標楷體"/>
                <w:bCs/>
                <w:szCs w:val="20"/>
              </w:rPr>
              <w:t>7.5</w:t>
            </w:r>
          </w:p>
        </w:tc>
        <w:tc>
          <w:tcPr>
            <w:tcW w:w="855" w:type="dxa"/>
            <w:tcBorders>
              <w:top w:val="nil"/>
              <w:left w:val="nil"/>
              <w:bottom w:val="nil"/>
              <w:right w:val="double" w:sz="4" w:space="0" w:color="auto"/>
            </w:tcBorders>
            <w:vAlign w:val="center"/>
          </w:tcPr>
          <w:p w:rsidR="001C2BCC" w:rsidRPr="003B6B9A" w:rsidRDefault="001C2BCC" w:rsidP="00A63CA3">
            <w:pPr>
              <w:topLinePunct/>
              <w:jc w:val="center"/>
              <w:rPr>
                <w:rFonts w:eastAsia="標楷體"/>
                <w:bCs/>
                <w:szCs w:val="20"/>
              </w:rPr>
            </w:pPr>
            <w:r w:rsidRPr="00C43E0E">
              <w:rPr>
                <w:rFonts w:eastAsia="標楷體"/>
                <w:bCs/>
                <w:szCs w:val="20"/>
              </w:rPr>
              <w:t>-1</w:t>
            </w:r>
            <w:r w:rsidR="00A63CA3">
              <w:rPr>
                <w:rFonts w:eastAsia="標楷體" w:hint="eastAsia"/>
                <w:bCs/>
                <w:szCs w:val="20"/>
              </w:rPr>
              <w:t>7</w:t>
            </w:r>
            <w:r w:rsidRPr="00C43E0E">
              <w:rPr>
                <w:rFonts w:eastAsia="標楷體"/>
                <w:bCs/>
                <w:szCs w:val="20"/>
              </w:rPr>
              <w:t>.</w:t>
            </w:r>
            <w:r w:rsidR="00A63CA3">
              <w:rPr>
                <w:rFonts w:eastAsia="標楷體" w:hint="eastAsia"/>
                <w:bCs/>
                <w:szCs w:val="20"/>
              </w:rPr>
              <w:t>7</w:t>
            </w:r>
          </w:p>
        </w:tc>
        <w:tc>
          <w:tcPr>
            <w:tcW w:w="2141" w:type="dxa"/>
            <w:tcBorders>
              <w:top w:val="nil"/>
              <w:left w:val="double" w:sz="4" w:space="0" w:color="auto"/>
              <w:bottom w:val="nil"/>
              <w:right w:val="single" w:sz="4" w:space="0" w:color="auto"/>
            </w:tcBorders>
            <w:vAlign w:val="center"/>
          </w:tcPr>
          <w:p w:rsidR="001C2BCC" w:rsidRPr="003B6B9A" w:rsidRDefault="001C2BCC" w:rsidP="00E364C1">
            <w:pPr>
              <w:topLinePunct/>
              <w:rPr>
                <w:rFonts w:eastAsia="標楷體"/>
                <w:bCs/>
                <w:szCs w:val="20"/>
              </w:rPr>
            </w:pPr>
            <w:r w:rsidRPr="003B6B9A">
              <w:rPr>
                <w:rFonts w:eastAsia="標楷體"/>
                <w:bCs/>
                <w:szCs w:val="20"/>
              </w:rPr>
              <w:t>化學品</w:t>
            </w:r>
          </w:p>
        </w:tc>
        <w:tc>
          <w:tcPr>
            <w:tcW w:w="1071" w:type="dxa"/>
            <w:tcBorders>
              <w:top w:val="nil"/>
              <w:left w:val="single" w:sz="4" w:space="0" w:color="auto"/>
              <w:bottom w:val="nil"/>
              <w:right w:val="nil"/>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2,232</w:t>
            </w:r>
          </w:p>
        </w:tc>
        <w:tc>
          <w:tcPr>
            <w:tcW w:w="730" w:type="dxa"/>
            <w:tcBorders>
              <w:top w:val="nil"/>
              <w:left w:val="single" w:sz="4" w:space="0" w:color="auto"/>
              <w:bottom w:val="nil"/>
              <w:right w:val="single" w:sz="4" w:space="0" w:color="auto"/>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10.7</w:t>
            </w:r>
          </w:p>
        </w:tc>
        <w:tc>
          <w:tcPr>
            <w:tcW w:w="807" w:type="dxa"/>
            <w:tcBorders>
              <w:top w:val="nil"/>
              <w:left w:val="nil"/>
              <w:bottom w:val="nil"/>
              <w:right w:val="nil"/>
            </w:tcBorders>
            <w:vAlign w:val="center"/>
          </w:tcPr>
          <w:p w:rsidR="001C2BCC" w:rsidRPr="003B6B9A" w:rsidRDefault="001C2BCC" w:rsidP="00E364C1">
            <w:pPr>
              <w:topLinePunct/>
              <w:jc w:val="center"/>
              <w:rPr>
                <w:rFonts w:eastAsia="標楷體"/>
                <w:bCs/>
                <w:szCs w:val="20"/>
              </w:rPr>
            </w:pPr>
            <w:r w:rsidRPr="00E06AC7">
              <w:rPr>
                <w:rFonts w:eastAsia="標楷體"/>
                <w:bCs/>
                <w:szCs w:val="20"/>
              </w:rPr>
              <w:t>-1</w:t>
            </w:r>
            <w:r>
              <w:rPr>
                <w:rFonts w:eastAsia="標楷體" w:hint="eastAsia"/>
                <w:bCs/>
                <w:szCs w:val="20"/>
              </w:rPr>
              <w:t>8</w:t>
            </w:r>
            <w:r w:rsidRPr="00E06AC7">
              <w:rPr>
                <w:rFonts w:eastAsia="標楷體"/>
                <w:bCs/>
                <w:szCs w:val="20"/>
              </w:rPr>
              <w:t>.</w:t>
            </w:r>
            <w:r>
              <w:rPr>
                <w:rFonts w:eastAsia="標楷體" w:hint="eastAsia"/>
                <w:bCs/>
                <w:szCs w:val="20"/>
              </w:rPr>
              <w:t>2</w:t>
            </w:r>
          </w:p>
        </w:tc>
      </w:tr>
      <w:tr w:rsidR="001C2BCC" w:rsidRPr="003B6B9A" w:rsidTr="001040FB">
        <w:trPr>
          <w:trHeight w:val="580"/>
        </w:trPr>
        <w:tc>
          <w:tcPr>
            <w:tcW w:w="2030" w:type="dxa"/>
            <w:tcBorders>
              <w:top w:val="nil"/>
              <w:left w:val="nil"/>
              <w:bottom w:val="nil"/>
              <w:right w:val="single" w:sz="4" w:space="0" w:color="auto"/>
            </w:tcBorders>
            <w:vAlign w:val="center"/>
          </w:tcPr>
          <w:p w:rsidR="001C2BCC" w:rsidRPr="003B6B9A" w:rsidRDefault="001C2BCC" w:rsidP="00E364C1">
            <w:pPr>
              <w:topLinePunct/>
              <w:jc w:val="both"/>
              <w:rPr>
                <w:rFonts w:eastAsia="標楷體"/>
                <w:bCs/>
                <w:szCs w:val="20"/>
              </w:rPr>
            </w:pPr>
            <w:r w:rsidRPr="003B6B9A">
              <w:rPr>
                <w:rFonts w:eastAsia="標楷體"/>
                <w:bCs/>
                <w:szCs w:val="20"/>
              </w:rPr>
              <w:t>機械</w:t>
            </w:r>
          </w:p>
        </w:tc>
        <w:tc>
          <w:tcPr>
            <w:tcW w:w="1080" w:type="dxa"/>
            <w:tcBorders>
              <w:top w:val="nil"/>
              <w:left w:val="single" w:sz="4" w:space="0" w:color="auto"/>
              <w:bottom w:val="nil"/>
              <w:right w:val="nil"/>
            </w:tcBorders>
            <w:vAlign w:val="center"/>
          </w:tcPr>
          <w:p w:rsidR="001C2BCC" w:rsidRPr="00C43E0E" w:rsidRDefault="001C2BCC" w:rsidP="00E364C1">
            <w:pPr>
              <w:topLinePunct/>
              <w:jc w:val="center"/>
              <w:rPr>
                <w:rFonts w:eastAsia="標楷體"/>
                <w:bCs/>
                <w:szCs w:val="20"/>
              </w:rPr>
            </w:pPr>
            <w:r w:rsidRPr="00C43E0E">
              <w:rPr>
                <w:rFonts w:eastAsia="標楷體"/>
                <w:bCs/>
                <w:szCs w:val="20"/>
              </w:rPr>
              <w:t>1,688</w:t>
            </w:r>
          </w:p>
        </w:tc>
        <w:tc>
          <w:tcPr>
            <w:tcW w:w="784" w:type="dxa"/>
            <w:tcBorders>
              <w:top w:val="nil"/>
              <w:left w:val="single" w:sz="4" w:space="0" w:color="auto"/>
              <w:bottom w:val="nil"/>
              <w:right w:val="single" w:sz="4" w:space="0" w:color="auto"/>
            </w:tcBorders>
            <w:vAlign w:val="center"/>
          </w:tcPr>
          <w:p w:rsidR="001C2BCC" w:rsidRPr="00C43E0E" w:rsidRDefault="001C2BCC" w:rsidP="00E364C1">
            <w:pPr>
              <w:topLinePunct/>
              <w:jc w:val="center"/>
              <w:rPr>
                <w:rFonts w:eastAsia="標楷體"/>
                <w:bCs/>
                <w:szCs w:val="20"/>
              </w:rPr>
            </w:pPr>
            <w:r w:rsidRPr="00C43E0E">
              <w:rPr>
                <w:rFonts w:eastAsia="標楷體"/>
                <w:bCs/>
                <w:szCs w:val="20"/>
              </w:rPr>
              <w:t>7.3</w:t>
            </w:r>
          </w:p>
        </w:tc>
        <w:tc>
          <w:tcPr>
            <w:tcW w:w="855" w:type="dxa"/>
            <w:tcBorders>
              <w:top w:val="nil"/>
              <w:left w:val="nil"/>
              <w:bottom w:val="nil"/>
              <w:right w:val="double" w:sz="4" w:space="0" w:color="auto"/>
            </w:tcBorders>
            <w:vAlign w:val="center"/>
          </w:tcPr>
          <w:p w:rsidR="001C2BCC" w:rsidRPr="003B6B9A" w:rsidRDefault="001C2BCC" w:rsidP="00E364C1">
            <w:pPr>
              <w:topLinePunct/>
              <w:jc w:val="center"/>
              <w:rPr>
                <w:rFonts w:eastAsia="標楷體"/>
                <w:bCs/>
                <w:szCs w:val="20"/>
              </w:rPr>
            </w:pPr>
            <w:r w:rsidRPr="00C43E0E">
              <w:rPr>
                <w:rFonts w:eastAsia="標楷體"/>
                <w:bCs/>
                <w:szCs w:val="20"/>
              </w:rPr>
              <w:t>-</w:t>
            </w:r>
            <w:r>
              <w:rPr>
                <w:rFonts w:eastAsia="標楷體" w:hint="eastAsia"/>
                <w:bCs/>
                <w:szCs w:val="20"/>
              </w:rPr>
              <w:t>11</w:t>
            </w:r>
            <w:r w:rsidRPr="00C43E0E">
              <w:rPr>
                <w:rFonts w:eastAsia="標楷體"/>
                <w:bCs/>
                <w:szCs w:val="20"/>
              </w:rPr>
              <w:t>.</w:t>
            </w:r>
            <w:r>
              <w:rPr>
                <w:rFonts w:eastAsia="標楷體" w:hint="eastAsia"/>
                <w:bCs/>
                <w:szCs w:val="20"/>
              </w:rPr>
              <w:t>9</w:t>
            </w:r>
          </w:p>
        </w:tc>
        <w:tc>
          <w:tcPr>
            <w:tcW w:w="2141" w:type="dxa"/>
            <w:tcBorders>
              <w:top w:val="nil"/>
              <w:left w:val="double" w:sz="4" w:space="0" w:color="auto"/>
              <w:bottom w:val="nil"/>
              <w:right w:val="single" w:sz="4" w:space="0" w:color="auto"/>
            </w:tcBorders>
            <w:vAlign w:val="center"/>
          </w:tcPr>
          <w:p w:rsidR="001C2BCC" w:rsidRPr="003B6B9A" w:rsidRDefault="001C2BCC" w:rsidP="00E364C1">
            <w:pPr>
              <w:topLinePunct/>
              <w:rPr>
                <w:rFonts w:eastAsia="標楷體"/>
                <w:bCs/>
                <w:szCs w:val="20"/>
              </w:rPr>
            </w:pPr>
            <w:r w:rsidRPr="003B6B9A">
              <w:rPr>
                <w:rFonts w:eastAsia="標楷體"/>
                <w:bCs/>
                <w:szCs w:val="20"/>
              </w:rPr>
              <w:t>機械</w:t>
            </w:r>
          </w:p>
        </w:tc>
        <w:tc>
          <w:tcPr>
            <w:tcW w:w="1071" w:type="dxa"/>
            <w:tcBorders>
              <w:top w:val="nil"/>
              <w:left w:val="single" w:sz="4" w:space="0" w:color="auto"/>
              <w:bottom w:val="nil"/>
              <w:right w:val="nil"/>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2,140</w:t>
            </w:r>
          </w:p>
        </w:tc>
        <w:tc>
          <w:tcPr>
            <w:tcW w:w="730" w:type="dxa"/>
            <w:tcBorders>
              <w:top w:val="nil"/>
              <w:left w:val="single" w:sz="4" w:space="0" w:color="auto"/>
              <w:bottom w:val="nil"/>
              <w:right w:val="single" w:sz="4" w:space="0" w:color="auto"/>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10.2</w:t>
            </w:r>
          </w:p>
        </w:tc>
        <w:tc>
          <w:tcPr>
            <w:tcW w:w="807" w:type="dxa"/>
            <w:tcBorders>
              <w:top w:val="nil"/>
              <w:left w:val="nil"/>
              <w:bottom w:val="nil"/>
              <w:right w:val="nil"/>
            </w:tcBorders>
            <w:vAlign w:val="center"/>
          </w:tcPr>
          <w:p w:rsidR="001C2BCC" w:rsidRPr="003B6B9A" w:rsidRDefault="001C2BCC" w:rsidP="00E364C1">
            <w:pPr>
              <w:topLinePunct/>
              <w:jc w:val="center"/>
              <w:rPr>
                <w:rFonts w:eastAsia="標楷體"/>
                <w:bCs/>
                <w:szCs w:val="20"/>
              </w:rPr>
            </w:pPr>
            <w:r>
              <w:rPr>
                <w:rFonts w:eastAsia="標楷體" w:hint="eastAsia"/>
                <w:bCs/>
                <w:szCs w:val="20"/>
              </w:rPr>
              <w:t>3</w:t>
            </w:r>
            <w:r w:rsidRPr="00E06AC7">
              <w:rPr>
                <w:rFonts w:eastAsia="標楷體"/>
                <w:bCs/>
                <w:szCs w:val="20"/>
              </w:rPr>
              <w:t>.</w:t>
            </w:r>
            <w:r>
              <w:rPr>
                <w:rFonts w:eastAsia="標楷體" w:hint="eastAsia"/>
                <w:bCs/>
                <w:szCs w:val="20"/>
              </w:rPr>
              <w:t>6</w:t>
            </w:r>
          </w:p>
        </w:tc>
      </w:tr>
      <w:tr w:rsidR="001C2BCC" w:rsidRPr="003B6B9A" w:rsidTr="001040FB">
        <w:trPr>
          <w:trHeight w:val="580"/>
        </w:trPr>
        <w:tc>
          <w:tcPr>
            <w:tcW w:w="2030" w:type="dxa"/>
            <w:tcBorders>
              <w:top w:val="nil"/>
              <w:left w:val="nil"/>
              <w:bottom w:val="nil"/>
              <w:right w:val="single" w:sz="4" w:space="0" w:color="auto"/>
            </w:tcBorders>
            <w:vAlign w:val="center"/>
          </w:tcPr>
          <w:p w:rsidR="001C2BCC" w:rsidRPr="003B6B9A" w:rsidRDefault="001C2BCC" w:rsidP="00E364C1">
            <w:pPr>
              <w:topLinePunct/>
              <w:jc w:val="both"/>
              <w:rPr>
                <w:rFonts w:eastAsia="標楷體"/>
                <w:bCs/>
                <w:szCs w:val="20"/>
              </w:rPr>
            </w:pPr>
            <w:r w:rsidRPr="003B6B9A">
              <w:rPr>
                <w:rFonts w:eastAsia="標楷體" w:hint="eastAsia"/>
                <w:bCs/>
                <w:szCs w:val="20"/>
              </w:rPr>
              <w:t>化學品</w:t>
            </w:r>
          </w:p>
        </w:tc>
        <w:tc>
          <w:tcPr>
            <w:tcW w:w="1080" w:type="dxa"/>
            <w:tcBorders>
              <w:top w:val="nil"/>
              <w:left w:val="single" w:sz="4" w:space="0" w:color="auto"/>
              <w:bottom w:val="nil"/>
              <w:right w:val="nil"/>
            </w:tcBorders>
            <w:vAlign w:val="center"/>
          </w:tcPr>
          <w:p w:rsidR="001C2BCC" w:rsidRPr="00C43E0E" w:rsidRDefault="001C2BCC" w:rsidP="00E364C1">
            <w:pPr>
              <w:topLinePunct/>
              <w:jc w:val="center"/>
              <w:rPr>
                <w:rFonts w:eastAsia="標楷體"/>
                <w:bCs/>
                <w:szCs w:val="20"/>
              </w:rPr>
            </w:pPr>
            <w:r w:rsidRPr="00C43E0E">
              <w:rPr>
                <w:rFonts w:eastAsia="標楷體"/>
                <w:bCs/>
                <w:szCs w:val="20"/>
              </w:rPr>
              <w:t>1,512</w:t>
            </w:r>
          </w:p>
        </w:tc>
        <w:tc>
          <w:tcPr>
            <w:tcW w:w="784" w:type="dxa"/>
            <w:tcBorders>
              <w:top w:val="nil"/>
              <w:left w:val="single" w:sz="4" w:space="0" w:color="auto"/>
              <w:bottom w:val="nil"/>
              <w:right w:val="single" w:sz="4" w:space="0" w:color="auto"/>
            </w:tcBorders>
            <w:vAlign w:val="center"/>
          </w:tcPr>
          <w:p w:rsidR="001C2BCC" w:rsidRPr="00C43E0E" w:rsidRDefault="001C2BCC" w:rsidP="00E364C1">
            <w:pPr>
              <w:topLinePunct/>
              <w:jc w:val="center"/>
              <w:rPr>
                <w:rFonts w:eastAsia="標楷體"/>
                <w:bCs/>
                <w:szCs w:val="20"/>
              </w:rPr>
            </w:pPr>
            <w:r w:rsidRPr="00C43E0E">
              <w:rPr>
                <w:rFonts w:eastAsia="標楷體"/>
                <w:bCs/>
                <w:szCs w:val="20"/>
              </w:rPr>
              <w:t>6.6</w:t>
            </w:r>
          </w:p>
        </w:tc>
        <w:tc>
          <w:tcPr>
            <w:tcW w:w="855" w:type="dxa"/>
            <w:tcBorders>
              <w:top w:val="nil"/>
              <w:left w:val="nil"/>
              <w:bottom w:val="nil"/>
              <w:right w:val="double" w:sz="4" w:space="0" w:color="auto"/>
            </w:tcBorders>
            <w:vAlign w:val="center"/>
          </w:tcPr>
          <w:p w:rsidR="001C2BCC" w:rsidRPr="003B6B9A" w:rsidRDefault="001C2BCC" w:rsidP="00E364C1">
            <w:pPr>
              <w:topLinePunct/>
              <w:jc w:val="center"/>
              <w:rPr>
                <w:rFonts w:eastAsia="標楷體"/>
                <w:bCs/>
                <w:szCs w:val="20"/>
              </w:rPr>
            </w:pPr>
            <w:r w:rsidRPr="00C43E0E">
              <w:rPr>
                <w:rFonts w:eastAsia="標楷體"/>
                <w:bCs/>
                <w:szCs w:val="20"/>
              </w:rPr>
              <w:t>-</w:t>
            </w:r>
            <w:r>
              <w:rPr>
                <w:rFonts w:eastAsia="標楷體" w:hint="eastAsia"/>
                <w:bCs/>
                <w:szCs w:val="20"/>
              </w:rPr>
              <w:t>20</w:t>
            </w:r>
            <w:r w:rsidRPr="00C43E0E">
              <w:rPr>
                <w:rFonts w:eastAsia="標楷體"/>
                <w:bCs/>
                <w:szCs w:val="20"/>
              </w:rPr>
              <w:t>.</w:t>
            </w:r>
            <w:r>
              <w:rPr>
                <w:rFonts w:eastAsia="標楷體" w:hint="eastAsia"/>
                <w:bCs/>
                <w:szCs w:val="20"/>
              </w:rPr>
              <w:t>7</w:t>
            </w:r>
          </w:p>
        </w:tc>
        <w:tc>
          <w:tcPr>
            <w:tcW w:w="2141" w:type="dxa"/>
            <w:tcBorders>
              <w:top w:val="nil"/>
              <w:left w:val="double" w:sz="4" w:space="0" w:color="auto"/>
              <w:bottom w:val="nil"/>
              <w:right w:val="single" w:sz="4" w:space="0" w:color="auto"/>
            </w:tcBorders>
            <w:vAlign w:val="center"/>
          </w:tcPr>
          <w:p w:rsidR="001C2BCC" w:rsidRPr="003B6B9A" w:rsidRDefault="001C2BCC" w:rsidP="00E364C1">
            <w:pPr>
              <w:topLinePunct/>
              <w:rPr>
                <w:rFonts w:eastAsia="標楷體"/>
                <w:bCs/>
                <w:szCs w:val="20"/>
              </w:rPr>
            </w:pPr>
            <w:r w:rsidRPr="003B6B9A">
              <w:rPr>
                <w:rFonts w:eastAsia="標楷體"/>
                <w:bCs/>
                <w:szCs w:val="20"/>
              </w:rPr>
              <w:t>基本金屬及其製品</w:t>
            </w:r>
          </w:p>
        </w:tc>
        <w:tc>
          <w:tcPr>
            <w:tcW w:w="1071" w:type="dxa"/>
            <w:tcBorders>
              <w:top w:val="nil"/>
              <w:left w:val="single" w:sz="4" w:space="0" w:color="auto"/>
              <w:bottom w:val="nil"/>
              <w:right w:val="nil"/>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1,621</w:t>
            </w:r>
          </w:p>
        </w:tc>
        <w:tc>
          <w:tcPr>
            <w:tcW w:w="730" w:type="dxa"/>
            <w:tcBorders>
              <w:top w:val="nil"/>
              <w:left w:val="single" w:sz="4" w:space="0" w:color="auto"/>
              <w:bottom w:val="nil"/>
              <w:right w:val="single" w:sz="4" w:space="0" w:color="auto"/>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7.8</w:t>
            </w:r>
          </w:p>
        </w:tc>
        <w:tc>
          <w:tcPr>
            <w:tcW w:w="807" w:type="dxa"/>
            <w:tcBorders>
              <w:top w:val="nil"/>
              <w:left w:val="nil"/>
              <w:bottom w:val="nil"/>
              <w:right w:val="nil"/>
            </w:tcBorders>
            <w:vAlign w:val="center"/>
          </w:tcPr>
          <w:p w:rsidR="001C2BCC" w:rsidRPr="003B6B9A" w:rsidRDefault="001C2BCC" w:rsidP="00E364C1">
            <w:pPr>
              <w:topLinePunct/>
              <w:jc w:val="center"/>
              <w:rPr>
                <w:rFonts w:eastAsia="標楷體"/>
                <w:bCs/>
                <w:szCs w:val="20"/>
              </w:rPr>
            </w:pPr>
            <w:r w:rsidRPr="003B6B9A">
              <w:rPr>
                <w:rFonts w:eastAsia="標楷體" w:hint="eastAsia"/>
                <w:bCs/>
                <w:szCs w:val="20"/>
              </w:rPr>
              <w:t>-</w:t>
            </w:r>
            <w:r>
              <w:rPr>
                <w:rFonts w:eastAsia="標楷體" w:hint="eastAsia"/>
                <w:bCs/>
                <w:szCs w:val="20"/>
              </w:rPr>
              <w:t>25.4</w:t>
            </w:r>
          </w:p>
        </w:tc>
      </w:tr>
      <w:tr w:rsidR="001C2BCC" w:rsidRPr="003B6B9A" w:rsidTr="00E364C1">
        <w:trPr>
          <w:trHeight w:val="580"/>
        </w:trPr>
        <w:tc>
          <w:tcPr>
            <w:tcW w:w="2030" w:type="dxa"/>
            <w:tcBorders>
              <w:top w:val="nil"/>
              <w:left w:val="nil"/>
              <w:bottom w:val="nil"/>
              <w:right w:val="single" w:sz="4" w:space="0" w:color="auto"/>
            </w:tcBorders>
            <w:vAlign w:val="center"/>
          </w:tcPr>
          <w:p w:rsidR="001C2BCC" w:rsidRPr="003B6B9A" w:rsidRDefault="001C2BCC" w:rsidP="00E364C1">
            <w:pPr>
              <w:topLinePunct/>
              <w:jc w:val="both"/>
              <w:rPr>
                <w:rFonts w:eastAsia="標楷體"/>
                <w:bCs/>
                <w:szCs w:val="20"/>
              </w:rPr>
            </w:pPr>
            <w:r w:rsidRPr="003B6B9A">
              <w:rPr>
                <w:rFonts w:eastAsia="標楷體" w:hint="eastAsia"/>
                <w:bCs/>
                <w:szCs w:val="20"/>
              </w:rPr>
              <w:t>光學</w:t>
            </w:r>
            <w:r w:rsidRPr="003B6B9A">
              <w:rPr>
                <w:rFonts w:ascii="標楷體" w:eastAsia="標楷體" w:hAnsi="標楷體" w:hint="eastAsia"/>
                <w:bCs/>
                <w:szCs w:val="20"/>
              </w:rPr>
              <w:t>、照相、計量、醫療等產品</w:t>
            </w:r>
          </w:p>
        </w:tc>
        <w:tc>
          <w:tcPr>
            <w:tcW w:w="1080" w:type="dxa"/>
            <w:tcBorders>
              <w:top w:val="nil"/>
              <w:left w:val="single" w:sz="4" w:space="0" w:color="auto"/>
              <w:bottom w:val="nil"/>
              <w:right w:val="nil"/>
            </w:tcBorders>
            <w:vAlign w:val="center"/>
          </w:tcPr>
          <w:p w:rsidR="001C2BCC" w:rsidRPr="00C43E0E" w:rsidRDefault="001C2BCC" w:rsidP="00E364C1">
            <w:pPr>
              <w:topLinePunct/>
              <w:jc w:val="center"/>
              <w:rPr>
                <w:rFonts w:eastAsia="標楷體"/>
                <w:bCs/>
                <w:szCs w:val="20"/>
              </w:rPr>
            </w:pPr>
            <w:r w:rsidRPr="00C43E0E">
              <w:rPr>
                <w:rFonts w:eastAsia="標楷體"/>
                <w:bCs/>
                <w:szCs w:val="20"/>
              </w:rPr>
              <w:t>1,430</w:t>
            </w:r>
          </w:p>
        </w:tc>
        <w:tc>
          <w:tcPr>
            <w:tcW w:w="784" w:type="dxa"/>
            <w:tcBorders>
              <w:top w:val="nil"/>
              <w:left w:val="single" w:sz="4" w:space="0" w:color="auto"/>
              <w:bottom w:val="nil"/>
              <w:right w:val="single" w:sz="4" w:space="0" w:color="auto"/>
            </w:tcBorders>
            <w:vAlign w:val="center"/>
          </w:tcPr>
          <w:p w:rsidR="001C2BCC" w:rsidRPr="00C43E0E" w:rsidRDefault="001C2BCC" w:rsidP="00E364C1">
            <w:pPr>
              <w:topLinePunct/>
              <w:jc w:val="center"/>
              <w:rPr>
                <w:rFonts w:eastAsia="標楷體"/>
                <w:bCs/>
                <w:szCs w:val="20"/>
              </w:rPr>
            </w:pPr>
            <w:r w:rsidRPr="00C43E0E">
              <w:rPr>
                <w:rFonts w:eastAsia="標楷體"/>
                <w:bCs/>
                <w:szCs w:val="20"/>
              </w:rPr>
              <w:t>6.2</w:t>
            </w:r>
          </w:p>
        </w:tc>
        <w:tc>
          <w:tcPr>
            <w:tcW w:w="855" w:type="dxa"/>
            <w:tcBorders>
              <w:top w:val="nil"/>
              <w:left w:val="nil"/>
              <w:bottom w:val="nil"/>
              <w:right w:val="double" w:sz="4" w:space="0" w:color="auto"/>
            </w:tcBorders>
            <w:vAlign w:val="center"/>
          </w:tcPr>
          <w:p w:rsidR="001C2BCC" w:rsidRPr="003B6B9A" w:rsidRDefault="001C2BCC" w:rsidP="00E364C1">
            <w:pPr>
              <w:topLinePunct/>
              <w:jc w:val="center"/>
              <w:rPr>
                <w:rFonts w:eastAsia="標楷體"/>
                <w:bCs/>
                <w:szCs w:val="20"/>
              </w:rPr>
            </w:pPr>
            <w:r w:rsidRPr="00C43E0E">
              <w:rPr>
                <w:rFonts w:eastAsia="標楷體"/>
                <w:bCs/>
                <w:szCs w:val="20"/>
              </w:rPr>
              <w:t>-</w:t>
            </w:r>
            <w:r>
              <w:rPr>
                <w:rFonts w:eastAsia="標楷體" w:hint="eastAsia"/>
                <w:bCs/>
                <w:szCs w:val="20"/>
              </w:rPr>
              <w:t>1</w:t>
            </w:r>
            <w:r w:rsidRPr="00C43E0E">
              <w:rPr>
                <w:rFonts w:eastAsia="標楷體"/>
                <w:bCs/>
                <w:szCs w:val="20"/>
              </w:rPr>
              <w:t>4.</w:t>
            </w:r>
            <w:r>
              <w:rPr>
                <w:rFonts w:eastAsia="標楷體" w:hint="eastAsia"/>
                <w:bCs/>
                <w:szCs w:val="20"/>
              </w:rPr>
              <w:t>3</w:t>
            </w:r>
          </w:p>
        </w:tc>
        <w:tc>
          <w:tcPr>
            <w:tcW w:w="2141" w:type="dxa"/>
            <w:tcBorders>
              <w:top w:val="nil"/>
              <w:left w:val="double" w:sz="4" w:space="0" w:color="auto"/>
              <w:bottom w:val="nil"/>
              <w:right w:val="single" w:sz="4" w:space="0" w:color="auto"/>
            </w:tcBorders>
            <w:vAlign w:val="center"/>
          </w:tcPr>
          <w:p w:rsidR="001C2BCC" w:rsidRPr="003B6B9A" w:rsidRDefault="001C2BCC" w:rsidP="00E364C1">
            <w:pPr>
              <w:topLinePunct/>
              <w:rPr>
                <w:rFonts w:eastAsia="標楷體"/>
                <w:bCs/>
                <w:szCs w:val="20"/>
              </w:rPr>
            </w:pPr>
            <w:r w:rsidRPr="003B6B9A">
              <w:rPr>
                <w:rFonts w:eastAsia="標楷體" w:hint="eastAsia"/>
                <w:bCs/>
                <w:szCs w:val="20"/>
              </w:rPr>
              <w:t>車輛、航空器、船舶及有關運輸設備</w:t>
            </w:r>
          </w:p>
        </w:tc>
        <w:tc>
          <w:tcPr>
            <w:tcW w:w="1071" w:type="dxa"/>
            <w:tcBorders>
              <w:top w:val="nil"/>
              <w:left w:val="single" w:sz="4" w:space="0" w:color="auto"/>
              <w:bottom w:val="nil"/>
              <w:right w:val="nil"/>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1,012</w:t>
            </w:r>
          </w:p>
        </w:tc>
        <w:tc>
          <w:tcPr>
            <w:tcW w:w="730" w:type="dxa"/>
            <w:tcBorders>
              <w:top w:val="nil"/>
              <w:left w:val="single" w:sz="4" w:space="0" w:color="auto"/>
              <w:bottom w:val="nil"/>
              <w:right w:val="single" w:sz="4" w:space="0" w:color="auto"/>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4.8</w:t>
            </w:r>
          </w:p>
        </w:tc>
        <w:tc>
          <w:tcPr>
            <w:tcW w:w="807" w:type="dxa"/>
            <w:tcBorders>
              <w:top w:val="nil"/>
              <w:left w:val="nil"/>
              <w:bottom w:val="nil"/>
              <w:right w:val="nil"/>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25.0</w:t>
            </w:r>
          </w:p>
        </w:tc>
      </w:tr>
      <w:tr w:rsidR="001C2BCC" w:rsidRPr="003B6B9A" w:rsidTr="00E364C1">
        <w:trPr>
          <w:trHeight w:val="580"/>
        </w:trPr>
        <w:tc>
          <w:tcPr>
            <w:tcW w:w="2030" w:type="dxa"/>
            <w:tcBorders>
              <w:top w:val="nil"/>
              <w:left w:val="nil"/>
              <w:bottom w:val="single" w:sz="4" w:space="0" w:color="auto"/>
              <w:right w:val="single" w:sz="4" w:space="0" w:color="auto"/>
            </w:tcBorders>
            <w:vAlign w:val="center"/>
          </w:tcPr>
          <w:p w:rsidR="001C2BCC" w:rsidRPr="003B6B9A" w:rsidRDefault="001C2BCC" w:rsidP="00E364C1">
            <w:pPr>
              <w:topLinePunct/>
              <w:jc w:val="both"/>
              <w:rPr>
                <w:rFonts w:eastAsia="標楷體"/>
                <w:bCs/>
                <w:szCs w:val="20"/>
              </w:rPr>
            </w:pPr>
            <w:r w:rsidRPr="003B6B9A">
              <w:rPr>
                <w:rFonts w:eastAsia="標楷體" w:hint="eastAsia"/>
                <w:bCs/>
                <w:szCs w:val="20"/>
              </w:rPr>
              <w:t>資訊與通信產品</w:t>
            </w:r>
          </w:p>
        </w:tc>
        <w:tc>
          <w:tcPr>
            <w:tcW w:w="1080" w:type="dxa"/>
            <w:tcBorders>
              <w:top w:val="nil"/>
              <w:left w:val="single" w:sz="4" w:space="0" w:color="auto"/>
              <w:bottom w:val="single" w:sz="4" w:space="0" w:color="auto"/>
              <w:right w:val="single" w:sz="4" w:space="0" w:color="auto"/>
            </w:tcBorders>
            <w:vAlign w:val="center"/>
          </w:tcPr>
          <w:p w:rsidR="001C2BCC" w:rsidRPr="00C43E0E" w:rsidRDefault="001C2BCC" w:rsidP="00E364C1">
            <w:pPr>
              <w:topLinePunct/>
              <w:jc w:val="center"/>
              <w:rPr>
                <w:rFonts w:eastAsia="標楷體"/>
                <w:bCs/>
                <w:szCs w:val="20"/>
              </w:rPr>
            </w:pPr>
            <w:r w:rsidRPr="00C43E0E">
              <w:rPr>
                <w:rFonts w:eastAsia="標楷體"/>
                <w:bCs/>
                <w:szCs w:val="20"/>
              </w:rPr>
              <w:t>821</w:t>
            </w:r>
          </w:p>
        </w:tc>
        <w:tc>
          <w:tcPr>
            <w:tcW w:w="784" w:type="dxa"/>
            <w:tcBorders>
              <w:top w:val="nil"/>
              <w:left w:val="single" w:sz="4" w:space="0" w:color="auto"/>
              <w:bottom w:val="single" w:sz="4" w:space="0" w:color="auto"/>
              <w:right w:val="single" w:sz="4" w:space="0" w:color="auto"/>
            </w:tcBorders>
            <w:vAlign w:val="center"/>
          </w:tcPr>
          <w:p w:rsidR="001C2BCC" w:rsidRPr="00C43E0E" w:rsidRDefault="001C2BCC" w:rsidP="00E364C1">
            <w:pPr>
              <w:topLinePunct/>
              <w:jc w:val="center"/>
              <w:rPr>
                <w:rFonts w:eastAsia="標楷體"/>
                <w:bCs/>
                <w:szCs w:val="20"/>
              </w:rPr>
            </w:pPr>
            <w:r w:rsidRPr="00C43E0E">
              <w:rPr>
                <w:rFonts w:eastAsia="標楷體"/>
                <w:bCs/>
                <w:szCs w:val="20"/>
              </w:rPr>
              <w:t>3.6</w:t>
            </w:r>
          </w:p>
        </w:tc>
        <w:tc>
          <w:tcPr>
            <w:tcW w:w="855" w:type="dxa"/>
            <w:tcBorders>
              <w:top w:val="nil"/>
              <w:left w:val="single" w:sz="4" w:space="0" w:color="auto"/>
              <w:bottom w:val="single" w:sz="4" w:space="0" w:color="auto"/>
              <w:right w:val="double" w:sz="4" w:space="0" w:color="auto"/>
            </w:tcBorders>
            <w:vAlign w:val="center"/>
          </w:tcPr>
          <w:p w:rsidR="001C2BCC" w:rsidRPr="003B6B9A" w:rsidRDefault="001C2BCC" w:rsidP="00E364C1">
            <w:pPr>
              <w:topLinePunct/>
              <w:jc w:val="center"/>
              <w:rPr>
                <w:rFonts w:eastAsia="標楷體"/>
                <w:bCs/>
                <w:szCs w:val="20"/>
              </w:rPr>
            </w:pPr>
            <w:r w:rsidRPr="00C43E0E">
              <w:rPr>
                <w:rFonts w:eastAsia="標楷體"/>
                <w:bCs/>
                <w:szCs w:val="20"/>
              </w:rPr>
              <w:t>-</w:t>
            </w:r>
            <w:r>
              <w:rPr>
                <w:rFonts w:eastAsia="標楷體" w:hint="eastAsia"/>
                <w:bCs/>
                <w:szCs w:val="20"/>
              </w:rPr>
              <w:t>31</w:t>
            </w:r>
            <w:r w:rsidRPr="00C43E0E">
              <w:rPr>
                <w:rFonts w:eastAsia="標楷體"/>
                <w:bCs/>
                <w:szCs w:val="20"/>
              </w:rPr>
              <w:t>.</w:t>
            </w:r>
            <w:r>
              <w:rPr>
                <w:rFonts w:eastAsia="標楷體" w:hint="eastAsia"/>
                <w:bCs/>
                <w:szCs w:val="20"/>
              </w:rPr>
              <w:t>4</w:t>
            </w:r>
          </w:p>
        </w:tc>
        <w:tc>
          <w:tcPr>
            <w:tcW w:w="2141" w:type="dxa"/>
            <w:tcBorders>
              <w:top w:val="nil"/>
              <w:left w:val="double" w:sz="4" w:space="0" w:color="auto"/>
              <w:bottom w:val="single" w:sz="4" w:space="0" w:color="auto"/>
              <w:right w:val="single" w:sz="4" w:space="0" w:color="auto"/>
            </w:tcBorders>
            <w:vAlign w:val="center"/>
          </w:tcPr>
          <w:p w:rsidR="001C2BCC" w:rsidRPr="003B6B9A" w:rsidRDefault="001C2BCC" w:rsidP="00E364C1">
            <w:pPr>
              <w:topLinePunct/>
              <w:rPr>
                <w:rFonts w:eastAsia="標楷體"/>
                <w:bCs/>
                <w:szCs w:val="20"/>
              </w:rPr>
            </w:pPr>
            <w:r w:rsidRPr="003B6B9A">
              <w:rPr>
                <w:rFonts w:eastAsia="標楷體"/>
                <w:bCs/>
                <w:szCs w:val="20"/>
              </w:rPr>
              <w:t>精密儀器、鐘錶、</w:t>
            </w:r>
          </w:p>
          <w:p w:rsidR="001C2BCC" w:rsidRPr="003B6B9A" w:rsidRDefault="001C2BCC" w:rsidP="00E364C1">
            <w:pPr>
              <w:topLinePunct/>
              <w:rPr>
                <w:rFonts w:eastAsia="標楷體"/>
                <w:bCs/>
                <w:szCs w:val="20"/>
              </w:rPr>
            </w:pPr>
            <w:r w:rsidRPr="003B6B9A">
              <w:rPr>
                <w:rFonts w:eastAsia="標楷體"/>
                <w:bCs/>
                <w:szCs w:val="20"/>
              </w:rPr>
              <w:t>樂器</w:t>
            </w:r>
          </w:p>
        </w:tc>
        <w:tc>
          <w:tcPr>
            <w:tcW w:w="1071" w:type="dxa"/>
            <w:tcBorders>
              <w:top w:val="nil"/>
              <w:left w:val="single" w:sz="4" w:space="0" w:color="auto"/>
              <w:bottom w:val="single" w:sz="4" w:space="0" w:color="auto"/>
              <w:right w:val="single" w:sz="4" w:space="0" w:color="auto"/>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1,135</w:t>
            </w:r>
          </w:p>
        </w:tc>
        <w:tc>
          <w:tcPr>
            <w:tcW w:w="730" w:type="dxa"/>
            <w:tcBorders>
              <w:top w:val="nil"/>
              <w:left w:val="single" w:sz="4" w:space="0" w:color="auto"/>
              <w:bottom w:val="single" w:sz="4" w:space="0" w:color="auto"/>
              <w:right w:val="single" w:sz="4" w:space="0" w:color="auto"/>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5.4</w:t>
            </w:r>
          </w:p>
        </w:tc>
        <w:tc>
          <w:tcPr>
            <w:tcW w:w="807" w:type="dxa"/>
            <w:tcBorders>
              <w:top w:val="nil"/>
              <w:left w:val="single" w:sz="4" w:space="0" w:color="auto"/>
              <w:bottom w:val="single" w:sz="4" w:space="0" w:color="auto"/>
              <w:right w:val="nil"/>
            </w:tcBorders>
            <w:vAlign w:val="center"/>
          </w:tcPr>
          <w:p w:rsidR="001C2BCC" w:rsidRPr="00E06AC7" w:rsidRDefault="001C2BCC" w:rsidP="00E364C1">
            <w:pPr>
              <w:topLinePunct/>
              <w:jc w:val="center"/>
              <w:rPr>
                <w:rFonts w:eastAsia="標楷體"/>
                <w:bCs/>
                <w:szCs w:val="20"/>
              </w:rPr>
            </w:pPr>
            <w:r w:rsidRPr="00E06AC7">
              <w:rPr>
                <w:rFonts w:eastAsia="標楷體"/>
                <w:bCs/>
                <w:szCs w:val="20"/>
              </w:rPr>
              <w:t>-11.6</w:t>
            </w:r>
          </w:p>
        </w:tc>
      </w:tr>
    </w:tbl>
    <w:p w:rsidR="003F3F99" w:rsidRPr="00B118E9" w:rsidRDefault="003F3F99" w:rsidP="003F3F99">
      <w:pPr>
        <w:spacing w:line="400" w:lineRule="exact"/>
        <w:rPr>
          <w:rFonts w:eastAsia="標楷體"/>
          <w:kern w:val="0"/>
          <w:sz w:val="22"/>
          <w:szCs w:val="22"/>
        </w:rPr>
      </w:pPr>
      <w:r w:rsidRPr="00B118E9">
        <w:rPr>
          <w:rFonts w:eastAsia="標楷體"/>
          <w:kern w:val="0"/>
          <w:sz w:val="22"/>
          <w:szCs w:val="22"/>
        </w:rPr>
        <w:t>資料來源：財政部。</w:t>
      </w:r>
    </w:p>
    <w:p w:rsidR="003F3F99" w:rsidRPr="00B118E9" w:rsidRDefault="003F3F99" w:rsidP="003F3F99">
      <w:pPr>
        <w:widowControl/>
        <w:tabs>
          <w:tab w:val="left" w:pos="540"/>
        </w:tabs>
        <w:snapToGrid w:val="0"/>
        <w:spacing w:beforeLines="50" w:before="180" w:line="300" w:lineRule="auto"/>
        <w:jc w:val="both"/>
        <w:rPr>
          <w:rFonts w:eastAsia="標楷體"/>
          <w:b/>
          <w:bCs/>
          <w:color w:val="FF0000"/>
          <w:kern w:val="0"/>
          <w:sz w:val="32"/>
          <w:szCs w:val="32"/>
        </w:rPr>
      </w:pPr>
      <w:r w:rsidRPr="00B118E9">
        <w:rPr>
          <w:rFonts w:eastAsia="標楷體"/>
          <w:color w:val="FF0000"/>
          <w:kern w:val="0"/>
          <w:sz w:val="28"/>
          <w:szCs w:val="20"/>
        </w:rPr>
        <w:br w:type="page"/>
      </w:r>
    </w:p>
    <w:p w:rsidR="003F3F99" w:rsidRPr="00B118E9" w:rsidRDefault="003F3F99" w:rsidP="003F3F99">
      <w:pPr>
        <w:keepNext/>
        <w:spacing w:beforeLines="50" w:before="180" w:line="300" w:lineRule="auto"/>
        <w:ind w:rightChars="-25" w:right="-60"/>
        <w:outlineLvl w:val="2"/>
        <w:rPr>
          <w:rFonts w:eastAsia="標楷體"/>
          <w:b/>
          <w:bCs/>
          <w:sz w:val="32"/>
          <w:szCs w:val="32"/>
        </w:rPr>
      </w:pPr>
      <w:bookmarkStart w:id="95" w:name="_Toc349916585"/>
      <w:bookmarkStart w:id="96" w:name="_Toc401923798"/>
      <w:bookmarkStart w:id="97" w:name="_Toc402171715"/>
      <w:bookmarkStart w:id="98" w:name="_Toc420680040"/>
      <w:r w:rsidRPr="00B118E9">
        <w:rPr>
          <w:rFonts w:eastAsia="標楷體"/>
          <w:b/>
          <w:bCs/>
          <w:sz w:val="32"/>
          <w:szCs w:val="32"/>
        </w:rPr>
        <w:t>（五）外銷訂單</w:t>
      </w:r>
      <w:bookmarkEnd w:id="95"/>
      <w:bookmarkEnd w:id="96"/>
      <w:bookmarkEnd w:id="97"/>
      <w:bookmarkEnd w:id="98"/>
    </w:p>
    <w:p w:rsidR="003F3F99" w:rsidRPr="00B118E9" w:rsidRDefault="003F3F99" w:rsidP="003F3F99">
      <w:pPr>
        <w:widowControl/>
        <w:tabs>
          <w:tab w:val="left" w:pos="540"/>
        </w:tabs>
        <w:snapToGrid w:val="0"/>
        <w:spacing w:line="300" w:lineRule="auto"/>
        <w:jc w:val="both"/>
        <w:rPr>
          <w:rFonts w:eastAsia="標楷體"/>
          <w:b/>
          <w:bCs/>
          <w:kern w:val="0"/>
          <w:sz w:val="28"/>
          <w:szCs w:val="20"/>
        </w:rPr>
      </w:pPr>
      <w:r w:rsidRPr="00B118E9">
        <w:rPr>
          <w:rFonts w:eastAsia="標楷體"/>
          <w:b/>
          <w:bCs/>
          <w:kern w:val="0"/>
          <w:sz w:val="28"/>
          <w:szCs w:val="20"/>
        </w:rPr>
        <w:t>１、</w:t>
      </w:r>
      <w:r w:rsidR="001107E6" w:rsidRPr="006201E5">
        <w:rPr>
          <w:rFonts w:eastAsia="標楷體" w:hint="eastAsia"/>
          <w:b/>
          <w:bCs/>
          <w:kern w:val="0"/>
          <w:sz w:val="28"/>
          <w:szCs w:val="20"/>
        </w:rPr>
        <w:t>104</w:t>
      </w:r>
      <w:r w:rsidR="001107E6" w:rsidRPr="006201E5">
        <w:rPr>
          <w:rFonts w:eastAsia="標楷體" w:hint="eastAsia"/>
          <w:b/>
          <w:bCs/>
          <w:kern w:val="0"/>
          <w:sz w:val="28"/>
          <w:szCs w:val="20"/>
        </w:rPr>
        <w:t>年</w:t>
      </w:r>
      <w:r w:rsidR="001107E6">
        <w:rPr>
          <w:rFonts w:eastAsia="標楷體" w:hint="eastAsia"/>
          <w:b/>
          <w:bCs/>
          <w:kern w:val="0"/>
          <w:sz w:val="28"/>
          <w:szCs w:val="20"/>
        </w:rPr>
        <w:t>6</w:t>
      </w:r>
      <w:r w:rsidR="001107E6" w:rsidRPr="006201E5">
        <w:rPr>
          <w:rFonts w:eastAsia="標楷體" w:hint="eastAsia"/>
          <w:b/>
          <w:bCs/>
          <w:kern w:val="0"/>
          <w:sz w:val="28"/>
          <w:szCs w:val="20"/>
        </w:rPr>
        <w:t>月外銷訂單</w:t>
      </w:r>
      <w:r w:rsidR="001107E6" w:rsidRPr="006201E5">
        <w:rPr>
          <w:rFonts w:eastAsia="標楷體" w:hint="eastAsia"/>
          <w:b/>
          <w:bCs/>
          <w:kern w:val="0"/>
          <w:sz w:val="28"/>
          <w:szCs w:val="20"/>
        </w:rPr>
        <w:t>3</w:t>
      </w:r>
      <w:r w:rsidR="001107E6">
        <w:rPr>
          <w:rFonts w:eastAsia="標楷體" w:hint="eastAsia"/>
          <w:b/>
          <w:bCs/>
          <w:kern w:val="0"/>
          <w:sz w:val="28"/>
          <w:szCs w:val="20"/>
        </w:rPr>
        <w:t>6</w:t>
      </w:r>
      <w:r w:rsidR="001107E6" w:rsidRPr="006201E5">
        <w:rPr>
          <w:rFonts w:eastAsia="標楷體" w:hint="eastAsia"/>
          <w:b/>
          <w:bCs/>
          <w:kern w:val="0"/>
          <w:sz w:val="28"/>
          <w:szCs w:val="20"/>
        </w:rPr>
        <w:t>5.</w:t>
      </w:r>
      <w:r w:rsidR="001107E6">
        <w:rPr>
          <w:rFonts w:eastAsia="標楷體" w:hint="eastAsia"/>
          <w:b/>
          <w:bCs/>
          <w:kern w:val="0"/>
          <w:sz w:val="28"/>
          <w:szCs w:val="20"/>
        </w:rPr>
        <w:t>8</w:t>
      </w:r>
      <w:r w:rsidR="001107E6" w:rsidRPr="006201E5">
        <w:rPr>
          <w:rFonts w:eastAsia="標楷體" w:hint="eastAsia"/>
          <w:b/>
          <w:bCs/>
          <w:kern w:val="0"/>
          <w:sz w:val="28"/>
          <w:szCs w:val="20"/>
        </w:rPr>
        <w:t>億美元，減少</w:t>
      </w:r>
      <w:r w:rsidR="001107E6" w:rsidRPr="006201E5">
        <w:rPr>
          <w:rFonts w:eastAsia="標楷體" w:hint="eastAsia"/>
          <w:b/>
          <w:bCs/>
          <w:kern w:val="0"/>
          <w:sz w:val="28"/>
          <w:szCs w:val="20"/>
        </w:rPr>
        <w:t>5.</w:t>
      </w:r>
      <w:r w:rsidR="001107E6">
        <w:rPr>
          <w:rFonts w:eastAsia="標楷體" w:hint="eastAsia"/>
          <w:b/>
          <w:bCs/>
          <w:kern w:val="0"/>
          <w:sz w:val="28"/>
          <w:szCs w:val="20"/>
        </w:rPr>
        <w:t>8</w:t>
      </w:r>
      <w:r w:rsidR="001107E6" w:rsidRPr="006201E5">
        <w:rPr>
          <w:rFonts w:eastAsia="標楷體" w:hint="eastAsia"/>
          <w:b/>
          <w:bCs/>
          <w:kern w:val="0"/>
          <w:sz w:val="28"/>
          <w:szCs w:val="20"/>
        </w:rPr>
        <w:t>%</w:t>
      </w:r>
    </w:p>
    <w:p w:rsidR="003F3F99" w:rsidRPr="00B118E9" w:rsidRDefault="001107E6" w:rsidP="001107E6">
      <w:pPr>
        <w:widowControl/>
        <w:topLinePunct/>
        <w:snapToGrid w:val="0"/>
        <w:spacing w:beforeLines="50" w:before="180" w:line="300" w:lineRule="auto"/>
        <w:ind w:rightChars="-59" w:right="-142" w:firstLineChars="202" w:firstLine="566"/>
        <w:jc w:val="both"/>
        <w:rPr>
          <w:rFonts w:eastAsia="標楷體"/>
          <w:b/>
          <w:bCs/>
          <w:color w:val="FF0000"/>
          <w:sz w:val="28"/>
        </w:rPr>
      </w:pPr>
      <w:r w:rsidRPr="001107E6">
        <w:rPr>
          <w:rFonts w:eastAsia="標楷體" w:hint="eastAsia"/>
          <w:kern w:val="0"/>
          <w:sz w:val="28"/>
          <w:szCs w:val="20"/>
        </w:rPr>
        <w:t>104</w:t>
      </w:r>
      <w:r w:rsidRPr="001107E6">
        <w:rPr>
          <w:rFonts w:eastAsia="標楷體" w:hint="eastAsia"/>
          <w:kern w:val="0"/>
          <w:sz w:val="28"/>
          <w:szCs w:val="20"/>
        </w:rPr>
        <w:t>年</w:t>
      </w:r>
      <w:r w:rsidRPr="001107E6">
        <w:rPr>
          <w:rFonts w:eastAsia="標楷體" w:hint="eastAsia"/>
          <w:kern w:val="0"/>
          <w:sz w:val="28"/>
          <w:szCs w:val="20"/>
        </w:rPr>
        <w:t>6</w:t>
      </w:r>
      <w:r w:rsidRPr="001107E6">
        <w:rPr>
          <w:rFonts w:eastAsia="標楷體" w:hint="eastAsia"/>
          <w:kern w:val="0"/>
          <w:sz w:val="28"/>
          <w:szCs w:val="20"/>
        </w:rPr>
        <w:t>月外銷訂單金額</w:t>
      </w:r>
      <w:r w:rsidRPr="001107E6">
        <w:rPr>
          <w:rFonts w:eastAsia="標楷體" w:hint="eastAsia"/>
          <w:kern w:val="0"/>
          <w:sz w:val="28"/>
          <w:szCs w:val="20"/>
        </w:rPr>
        <w:t>365.8</w:t>
      </w:r>
      <w:r w:rsidRPr="001107E6">
        <w:rPr>
          <w:rFonts w:eastAsia="標楷體" w:hint="eastAsia"/>
          <w:kern w:val="0"/>
          <w:sz w:val="28"/>
          <w:szCs w:val="20"/>
        </w:rPr>
        <w:t>億美元，較上年同月減少</w:t>
      </w:r>
      <w:r w:rsidRPr="001107E6">
        <w:rPr>
          <w:rFonts w:eastAsia="標楷體" w:hint="eastAsia"/>
          <w:kern w:val="0"/>
          <w:sz w:val="28"/>
          <w:szCs w:val="20"/>
        </w:rPr>
        <w:t>22.</w:t>
      </w:r>
      <w:r w:rsidR="00976E8E">
        <w:rPr>
          <w:rFonts w:eastAsia="標楷體" w:hint="eastAsia"/>
          <w:kern w:val="0"/>
          <w:sz w:val="28"/>
          <w:szCs w:val="20"/>
        </w:rPr>
        <w:t>4</w:t>
      </w:r>
      <w:r w:rsidRPr="001107E6">
        <w:rPr>
          <w:rFonts w:eastAsia="標楷體" w:hint="eastAsia"/>
          <w:kern w:val="0"/>
          <w:sz w:val="28"/>
          <w:szCs w:val="20"/>
        </w:rPr>
        <w:t>億美元，減少</w:t>
      </w:r>
      <w:r w:rsidRPr="001107E6">
        <w:rPr>
          <w:rFonts w:eastAsia="標楷體" w:hint="eastAsia"/>
          <w:kern w:val="0"/>
          <w:sz w:val="28"/>
          <w:szCs w:val="20"/>
        </w:rPr>
        <w:t>5.</w:t>
      </w:r>
      <w:r w:rsidR="00976E8E">
        <w:rPr>
          <w:rFonts w:eastAsia="標楷體" w:hint="eastAsia"/>
          <w:kern w:val="0"/>
          <w:sz w:val="28"/>
          <w:szCs w:val="20"/>
        </w:rPr>
        <w:t>8</w:t>
      </w:r>
      <w:r w:rsidRPr="001107E6">
        <w:rPr>
          <w:rFonts w:eastAsia="標楷體" w:hint="eastAsia"/>
          <w:kern w:val="0"/>
          <w:sz w:val="28"/>
          <w:szCs w:val="20"/>
        </w:rPr>
        <w:t>%</w:t>
      </w:r>
      <w:r w:rsidRPr="001107E6">
        <w:rPr>
          <w:rFonts w:eastAsia="標楷體" w:hint="eastAsia"/>
          <w:kern w:val="0"/>
          <w:sz w:val="28"/>
          <w:szCs w:val="20"/>
        </w:rPr>
        <w:t>。累計</w:t>
      </w:r>
      <w:r w:rsidRPr="001107E6">
        <w:rPr>
          <w:rFonts w:eastAsia="標楷體" w:hint="eastAsia"/>
          <w:kern w:val="0"/>
          <w:sz w:val="28"/>
          <w:szCs w:val="20"/>
        </w:rPr>
        <w:t>1</w:t>
      </w:r>
      <w:r w:rsidRPr="001107E6">
        <w:rPr>
          <w:rFonts w:eastAsia="標楷體" w:hint="eastAsia"/>
          <w:kern w:val="0"/>
          <w:sz w:val="28"/>
          <w:szCs w:val="20"/>
        </w:rPr>
        <w:t>至</w:t>
      </w:r>
      <w:r w:rsidRPr="001107E6">
        <w:rPr>
          <w:rFonts w:eastAsia="標楷體" w:hint="eastAsia"/>
          <w:kern w:val="0"/>
          <w:sz w:val="28"/>
          <w:szCs w:val="20"/>
        </w:rPr>
        <w:t>6</w:t>
      </w:r>
      <w:r w:rsidRPr="001107E6">
        <w:rPr>
          <w:rFonts w:eastAsia="標楷體" w:hint="eastAsia"/>
          <w:kern w:val="0"/>
          <w:sz w:val="28"/>
          <w:szCs w:val="20"/>
        </w:rPr>
        <w:t>月外銷訂單金額</w:t>
      </w:r>
      <w:r w:rsidRPr="001107E6">
        <w:rPr>
          <w:rFonts w:eastAsia="標楷體" w:hint="eastAsia"/>
          <w:kern w:val="0"/>
          <w:sz w:val="28"/>
          <w:szCs w:val="20"/>
        </w:rPr>
        <w:t>2,170.5</w:t>
      </w:r>
      <w:r w:rsidRPr="001107E6">
        <w:rPr>
          <w:rFonts w:eastAsia="標楷體" w:hint="eastAsia"/>
          <w:kern w:val="0"/>
          <w:sz w:val="28"/>
          <w:szCs w:val="20"/>
        </w:rPr>
        <w:t>億美元，較上年同期減少</w:t>
      </w:r>
      <w:r w:rsidRPr="001107E6">
        <w:rPr>
          <w:rFonts w:eastAsia="標楷體" w:hint="eastAsia"/>
          <w:kern w:val="0"/>
          <w:sz w:val="28"/>
          <w:szCs w:val="20"/>
        </w:rPr>
        <w:t>34.1</w:t>
      </w:r>
      <w:r w:rsidRPr="001107E6">
        <w:rPr>
          <w:rFonts w:eastAsia="標楷體" w:hint="eastAsia"/>
          <w:kern w:val="0"/>
          <w:sz w:val="28"/>
          <w:szCs w:val="20"/>
        </w:rPr>
        <w:t>億美元，減少</w:t>
      </w:r>
      <w:r w:rsidRPr="001107E6">
        <w:rPr>
          <w:rFonts w:eastAsia="標楷體" w:hint="eastAsia"/>
          <w:kern w:val="0"/>
          <w:sz w:val="28"/>
          <w:szCs w:val="20"/>
        </w:rPr>
        <w:t>1.5%</w:t>
      </w:r>
      <w:r w:rsidRPr="001107E6">
        <w:rPr>
          <w:rFonts w:eastAsia="標楷體" w:hint="eastAsia"/>
          <w:kern w:val="0"/>
          <w:sz w:val="28"/>
          <w:szCs w:val="20"/>
        </w:rPr>
        <w:t>。</w:t>
      </w:r>
    </w:p>
    <w:p w:rsidR="003F3F99" w:rsidRPr="00B118E9" w:rsidRDefault="003F3F99" w:rsidP="000F1D9D">
      <w:pPr>
        <w:spacing w:afterLines="50" w:after="180" w:line="420" w:lineRule="exact"/>
        <w:jc w:val="center"/>
        <w:rPr>
          <w:rFonts w:eastAsia="標楷體"/>
          <w:sz w:val="28"/>
        </w:rPr>
      </w:pPr>
      <w:r w:rsidRPr="00B118E9">
        <w:rPr>
          <w:rFonts w:eastAsia="標楷體"/>
          <w:b/>
          <w:bCs/>
          <w:sz w:val="28"/>
        </w:rPr>
        <w:t>表</w:t>
      </w:r>
      <w:r w:rsidRPr="00B118E9">
        <w:rPr>
          <w:rFonts w:eastAsia="標楷體"/>
          <w:b/>
          <w:bCs/>
          <w:sz w:val="28"/>
        </w:rPr>
        <w:t>2-5-1</w:t>
      </w:r>
      <w:r w:rsidRPr="00B118E9">
        <w:rPr>
          <w:rFonts w:eastAsia="標楷體"/>
          <w:b/>
          <w:bCs/>
          <w:sz w:val="28"/>
        </w:rPr>
        <w:t xml:space="preserve">　外銷訂單</w:t>
      </w:r>
    </w:p>
    <w:tbl>
      <w:tblPr>
        <w:tblW w:w="0" w:type="auto"/>
        <w:jc w:val="center"/>
        <w:tblInd w:w="341" w:type="dxa"/>
        <w:tblBorders>
          <w:top w:val="single" w:sz="4" w:space="0" w:color="auto"/>
          <w:bottom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43"/>
        <w:gridCol w:w="2880"/>
        <w:gridCol w:w="2880"/>
      </w:tblGrid>
      <w:tr w:rsidR="00C17ACC" w:rsidRPr="003B6B9A" w:rsidTr="001040FB">
        <w:trPr>
          <w:jc w:val="center"/>
        </w:trPr>
        <w:tc>
          <w:tcPr>
            <w:tcW w:w="1743" w:type="dxa"/>
            <w:tcBorders>
              <w:bottom w:val="single" w:sz="4" w:space="0" w:color="auto"/>
              <w:right w:val="single" w:sz="4" w:space="0" w:color="auto"/>
            </w:tcBorders>
          </w:tcPr>
          <w:p w:rsidR="00C17ACC" w:rsidRPr="003B6B9A" w:rsidRDefault="00C17ACC" w:rsidP="001040FB">
            <w:pPr>
              <w:spacing w:line="40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2880" w:type="dxa"/>
            <w:tcBorders>
              <w:left w:val="single" w:sz="4" w:space="0" w:color="auto"/>
              <w:bottom w:val="single" w:sz="4" w:space="0" w:color="auto"/>
              <w:right w:val="single" w:sz="4" w:space="0" w:color="auto"/>
            </w:tcBorders>
          </w:tcPr>
          <w:p w:rsidR="00C17ACC" w:rsidRPr="003B6B9A" w:rsidRDefault="00C17ACC" w:rsidP="001040FB">
            <w:pPr>
              <w:spacing w:line="400" w:lineRule="exact"/>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2880" w:type="dxa"/>
            <w:tcBorders>
              <w:left w:val="single" w:sz="4" w:space="0" w:color="auto"/>
              <w:bottom w:val="single" w:sz="4" w:space="0" w:color="auto"/>
              <w:right w:val="nil"/>
            </w:tcBorders>
          </w:tcPr>
          <w:p w:rsidR="00C17ACC" w:rsidRPr="003B6B9A" w:rsidRDefault="00C17ACC" w:rsidP="001040FB">
            <w:pPr>
              <w:spacing w:line="400" w:lineRule="exact"/>
              <w:jc w:val="center"/>
              <w:rPr>
                <w:rFonts w:eastAsia="標楷體"/>
              </w:rPr>
            </w:pPr>
            <w:r w:rsidRPr="003B6B9A">
              <w:rPr>
                <w:rFonts w:eastAsia="標楷體"/>
              </w:rPr>
              <w:t>年增率</w:t>
            </w:r>
            <w:r w:rsidRPr="003B6B9A">
              <w:rPr>
                <w:rFonts w:eastAsia="標楷體"/>
              </w:rPr>
              <w:t>(</w:t>
            </w:r>
            <w:r w:rsidRPr="003B6B9A">
              <w:rPr>
                <w:rFonts w:eastAsia="標楷體" w:hint="eastAsia"/>
              </w:rPr>
              <w:t>%</w:t>
            </w:r>
            <w:r w:rsidRPr="003B6B9A">
              <w:rPr>
                <w:rFonts w:eastAsia="標楷體"/>
              </w:rPr>
              <w:t>)</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rPr>
                <w:rFonts w:eastAsia="標楷體"/>
                <w:b/>
                <w:bCs/>
              </w:rPr>
            </w:pPr>
            <w:r w:rsidRPr="003B6B9A">
              <w:rPr>
                <w:rFonts w:eastAsia="標楷體"/>
                <w:b/>
                <w:bCs/>
              </w:rPr>
              <w:t xml:space="preserve">  99</w:t>
            </w:r>
            <w:r w:rsidRPr="003B6B9A">
              <w:rPr>
                <w:rFonts w:eastAsia="標楷體"/>
                <w:b/>
                <w:bCs/>
              </w:rPr>
              <w:t>年</w:t>
            </w:r>
          </w:p>
        </w:tc>
        <w:tc>
          <w:tcPr>
            <w:tcW w:w="2880" w:type="dxa"/>
            <w:tcBorders>
              <w:top w:val="nil"/>
              <w:left w:val="single" w:sz="4" w:space="0" w:color="auto"/>
              <w:bottom w:val="nil"/>
              <w:right w:val="single" w:sz="4" w:space="0" w:color="auto"/>
            </w:tcBorders>
            <w:vAlign w:val="bottom"/>
          </w:tcPr>
          <w:p w:rsidR="001107E6" w:rsidRPr="003B6B9A" w:rsidRDefault="001107E6" w:rsidP="00E364C1">
            <w:pPr>
              <w:snapToGrid w:val="0"/>
              <w:spacing w:line="360" w:lineRule="exact"/>
              <w:ind w:rightChars="379" w:right="910"/>
              <w:jc w:val="right"/>
              <w:rPr>
                <w:rFonts w:eastAsia="標楷體"/>
                <w:b/>
                <w:bCs/>
              </w:rPr>
            </w:pPr>
            <w:r w:rsidRPr="003B6B9A">
              <w:rPr>
                <w:rFonts w:eastAsia="標楷體"/>
                <w:b/>
                <w:bCs/>
              </w:rPr>
              <w:t>4,067.</w:t>
            </w:r>
            <w:r w:rsidRPr="003B6B9A">
              <w:rPr>
                <w:rFonts w:eastAsia="標楷體" w:hint="eastAsia"/>
                <w:b/>
                <w:bCs/>
              </w:rPr>
              <w:t>1</w:t>
            </w:r>
          </w:p>
        </w:tc>
        <w:tc>
          <w:tcPr>
            <w:tcW w:w="2880" w:type="dxa"/>
            <w:tcBorders>
              <w:top w:val="nil"/>
              <w:left w:val="single" w:sz="4" w:space="0" w:color="auto"/>
              <w:bottom w:val="nil"/>
              <w:right w:val="nil"/>
            </w:tcBorders>
            <w:vAlign w:val="bottom"/>
          </w:tcPr>
          <w:p w:rsidR="001107E6" w:rsidRPr="003B6B9A" w:rsidRDefault="001107E6" w:rsidP="00E364C1">
            <w:pPr>
              <w:snapToGrid w:val="0"/>
              <w:spacing w:line="360" w:lineRule="exact"/>
              <w:ind w:rightChars="397" w:right="953"/>
              <w:jc w:val="right"/>
              <w:rPr>
                <w:rFonts w:eastAsia="標楷體"/>
                <w:b/>
                <w:bCs/>
              </w:rPr>
            </w:pPr>
            <w:r w:rsidRPr="003B6B9A">
              <w:rPr>
                <w:rFonts w:eastAsia="標楷體"/>
                <w:b/>
                <w:bCs/>
              </w:rPr>
              <w:t>26.1</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rPr>
                <w:rFonts w:eastAsia="標楷體"/>
                <w:b/>
                <w:bCs/>
              </w:rPr>
            </w:pPr>
            <w:r w:rsidRPr="003B6B9A">
              <w:rPr>
                <w:rFonts w:eastAsia="標楷體"/>
                <w:b/>
                <w:bCs/>
              </w:rPr>
              <w:t xml:space="preserve"> 100</w:t>
            </w:r>
            <w:r w:rsidRPr="003B6B9A">
              <w:rPr>
                <w:rFonts w:eastAsia="標楷體"/>
                <w:b/>
                <w:bCs/>
              </w:rPr>
              <w:t>年</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b/>
                <w:bCs/>
                <w:noProof/>
              </w:rPr>
            </w:pPr>
            <w:r w:rsidRPr="003B6B9A">
              <w:rPr>
                <w:rFonts w:eastAsia="標楷體"/>
                <w:b/>
                <w:bCs/>
                <w:noProof/>
              </w:rPr>
              <w:t>4,361.</w:t>
            </w:r>
            <w:r w:rsidRPr="003B6B9A">
              <w:rPr>
                <w:rFonts w:eastAsia="標楷體" w:hint="eastAsia"/>
                <w:b/>
                <w:bCs/>
                <w:noProof/>
              </w:rPr>
              <w:t>2</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b/>
                <w:bCs/>
                <w:noProof/>
              </w:rPr>
            </w:pPr>
            <w:r w:rsidRPr="003B6B9A">
              <w:rPr>
                <w:rFonts w:eastAsia="標楷體"/>
                <w:b/>
                <w:bCs/>
                <w:noProof/>
              </w:rPr>
              <w:t>7.2</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rPr>
                <w:rFonts w:eastAsia="標楷體"/>
              </w:rPr>
            </w:pPr>
            <w:r w:rsidRPr="003B6B9A">
              <w:rPr>
                <w:rFonts w:eastAsia="標楷體"/>
                <w:b/>
                <w:bCs/>
              </w:rPr>
              <w:t xml:space="preserve"> 101</w:t>
            </w:r>
            <w:r w:rsidRPr="003B6B9A">
              <w:rPr>
                <w:rFonts w:eastAsia="標楷體"/>
                <w:b/>
                <w:bCs/>
              </w:rPr>
              <w:t>年</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b/>
                <w:bCs/>
                <w:noProof/>
              </w:rPr>
            </w:pPr>
            <w:r w:rsidRPr="003B6B9A">
              <w:rPr>
                <w:rFonts w:eastAsia="標楷體"/>
                <w:b/>
                <w:bCs/>
                <w:noProof/>
              </w:rPr>
              <w:t>4,410.</w:t>
            </w:r>
            <w:r w:rsidRPr="003B6B9A">
              <w:rPr>
                <w:rFonts w:eastAsia="標楷體" w:hint="eastAsia"/>
                <w:b/>
                <w:bCs/>
                <w:noProof/>
              </w:rPr>
              <w:t>0</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b/>
                <w:bCs/>
                <w:noProof/>
              </w:rPr>
            </w:pPr>
            <w:r w:rsidRPr="003B6B9A">
              <w:rPr>
                <w:rFonts w:eastAsia="標楷體"/>
                <w:b/>
                <w:bCs/>
                <w:noProof/>
              </w:rPr>
              <w:t>1.1</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rPr>
                <w:rFonts w:eastAsia="標楷體"/>
                <w:b/>
              </w:rPr>
            </w:pPr>
            <w:r w:rsidRPr="003B6B9A">
              <w:rPr>
                <w:rFonts w:eastAsia="標楷體"/>
                <w:b/>
              </w:rPr>
              <w:t xml:space="preserve"> 102</w:t>
            </w:r>
            <w:r w:rsidRPr="003B6B9A">
              <w:rPr>
                <w:rFonts w:eastAsia="標楷體"/>
                <w:b/>
              </w:rPr>
              <w:t>年</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b/>
                <w:noProof/>
              </w:rPr>
            </w:pPr>
            <w:r w:rsidRPr="003B6B9A">
              <w:rPr>
                <w:rFonts w:eastAsia="標楷體"/>
                <w:b/>
                <w:noProof/>
              </w:rPr>
              <w:t>4,429.3</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b/>
                <w:noProof/>
              </w:rPr>
            </w:pPr>
            <w:r w:rsidRPr="003B6B9A">
              <w:rPr>
                <w:rFonts w:eastAsia="標楷體"/>
                <w:b/>
                <w:noProof/>
              </w:rPr>
              <w:t>0.4</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rPr>
                <w:rFonts w:eastAsia="標楷體"/>
                <w:b/>
              </w:rPr>
            </w:pPr>
            <w:r w:rsidRPr="003B6B9A">
              <w:rPr>
                <w:rFonts w:eastAsia="標楷體"/>
                <w:b/>
              </w:rPr>
              <w:t xml:space="preserve"> 103</w:t>
            </w:r>
            <w:r w:rsidRPr="003B6B9A">
              <w:rPr>
                <w:rFonts w:eastAsia="標楷體"/>
                <w:b/>
              </w:rPr>
              <w:t>年</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b/>
              </w:rPr>
            </w:pPr>
            <w:r w:rsidRPr="003B6B9A">
              <w:rPr>
                <w:rFonts w:eastAsia="標楷體"/>
                <w:b/>
              </w:rPr>
              <w:t>4,728.1</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b/>
              </w:rPr>
            </w:pPr>
            <w:r w:rsidRPr="003B6B9A">
              <w:rPr>
                <w:rFonts w:eastAsia="標楷體" w:hint="eastAsia"/>
                <w:b/>
              </w:rPr>
              <w:t>6.7</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ind w:firstLineChars="292" w:firstLine="701"/>
              <w:rPr>
                <w:rFonts w:eastAsia="標楷體"/>
              </w:rPr>
            </w:pPr>
            <w:r w:rsidRPr="003B6B9A">
              <w:rPr>
                <w:rFonts w:eastAsia="標楷體" w:hint="eastAsia"/>
              </w:rPr>
              <w:t>6</w:t>
            </w:r>
            <w:r w:rsidRPr="003B6B9A">
              <w:rPr>
                <w:rFonts w:eastAsia="標楷體" w:hint="eastAsia"/>
              </w:rPr>
              <w:t>月</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rPr>
            </w:pPr>
            <w:r w:rsidRPr="003B6B9A">
              <w:rPr>
                <w:rFonts w:eastAsia="標楷體" w:hint="eastAsia"/>
              </w:rPr>
              <w:t>388.2</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rPr>
            </w:pPr>
            <w:r w:rsidRPr="003B6B9A">
              <w:rPr>
                <w:rFonts w:eastAsia="標楷體" w:hint="eastAsia"/>
              </w:rPr>
              <w:t>10.6</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ind w:firstLineChars="292" w:firstLine="701"/>
              <w:rPr>
                <w:rFonts w:eastAsia="標楷體"/>
              </w:rPr>
            </w:pPr>
            <w:r w:rsidRPr="003B6B9A">
              <w:rPr>
                <w:rFonts w:eastAsia="標楷體" w:hint="eastAsia"/>
              </w:rPr>
              <w:t>7</w:t>
            </w:r>
            <w:r w:rsidRPr="003B6B9A">
              <w:rPr>
                <w:rFonts w:eastAsia="標楷體" w:hint="eastAsia"/>
              </w:rPr>
              <w:t>月</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rPr>
            </w:pPr>
            <w:r w:rsidRPr="003B6B9A">
              <w:rPr>
                <w:rFonts w:eastAsia="標楷體" w:hint="eastAsia"/>
              </w:rPr>
              <w:t>381.8</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rPr>
            </w:pPr>
            <w:r w:rsidRPr="003B6B9A">
              <w:rPr>
                <w:rFonts w:eastAsia="標楷體" w:hint="eastAsia"/>
              </w:rPr>
              <w:t>5.7</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ind w:firstLineChars="292" w:firstLine="701"/>
              <w:rPr>
                <w:rFonts w:eastAsia="標楷體"/>
              </w:rPr>
            </w:pPr>
            <w:r w:rsidRPr="003B6B9A">
              <w:rPr>
                <w:rFonts w:eastAsia="標楷體" w:hint="eastAsia"/>
              </w:rPr>
              <w:t>8</w:t>
            </w:r>
            <w:r w:rsidRPr="003B6B9A">
              <w:rPr>
                <w:rFonts w:eastAsia="標楷體" w:hint="eastAsia"/>
              </w:rPr>
              <w:t>月</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rPr>
            </w:pPr>
            <w:r w:rsidRPr="003B6B9A">
              <w:rPr>
                <w:rFonts w:eastAsia="標楷體" w:hint="eastAsia"/>
              </w:rPr>
              <w:t>382.1</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rPr>
            </w:pPr>
            <w:r w:rsidRPr="003B6B9A">
              <w:rPr>
                <w:rFonts w:eastAsia="標楷體" w:hint="eastAsia"/>
              </w:rPr>
              <w:t>5.2</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ind w:firstLineChars="292" w:firstLine="701"/>
              <w:rPr>
                <w:rFonts w:eastAsia="標楷體"/>
              </w:rPr>
            </w:pPr>
            <w:r w:rsidRPr="003B6B9A">
              <w:rPr>
                <w:rFonts w:eastAsia="標楷體" w:hint="eastAsia"/>
              </w:rPr>
              <w:t>9</w:t>
            </w:r>
            <w:r w:rsidRPr="003B6B9A">
              <w:rPr>
                <w:rFonts w:eastAsia="標楷體" w:hint="eastAsia"/>
              </w:rPr>
              <w:t>月</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rPr>
            </w:pPr>
            <w:r w:rsidRPr="003B6B9A">
              <w:rPr>
                <w:rFonts w:eastAsia="標楷體" w:hint="eastAsia"/>
              </w:rPr>
              <w:t>433.1</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rPr>
            </w:pPr>
            <w:r w:rsidRPr="003B6B9A">
              <w:rPr>
                <w:rFonts w:eastAsia="標楷體" w:hint="eastAsia"/>
              </w:rPr>
              <w:t>12.7</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rPr>
                <w:rFonts w:eastAsia="標楷體"/>
              </w:rPr>
            </w:pPr>
            <w:r w:rsidRPr="003B6B9A">
              <w:rPr>
                <w:rFonts w:eastAsia="標楷體" w:hint="eastAsia"/>
              </w:rPr>
              <w:t xml:space="preserve">     10</w:t>
            </w:r>
            <w:r w:rsidRPr="003B6B9A">
              <w:rPr>
                <w:rFonts w:eastAsia="標楷體" w:hint="eastAsia"/>
              </w:rPr>
              <w:t>月</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rPr>
            </w:pPr>
            <w:r w:rsidRPr="003B6B9A">
              <w:rPr>
                <w:rFonts w:eastAsia="標楷體" w:hint="eastAsia"/>
              </w:rPr>
              <w:t>449.1</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rPr>
            </w:pPr>
            <w:r w:rsidRPr="003B6B9A">
              <w:rPr>
                <w:rFonts w:eastAsia="標楷體" w:hint="eastAsia"/>
              </w:rPr>
              <w:t>13.4</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rPr>
                <w:rFonts w:eastAsia="標楷體"/>
              </w:rPr>
            </w:pPr>
            <w:r w:rsidRPr="003B6B9A">
              <w:rPr>
                <w:rFonts w:eastAsia="標楷體" w:hint="eastAsia"/>
              </w:rPr>
              <w:t xml:space="preserve">     11</w:t>
            </w:r>
            <w:r w:rsidRPr="003B6B9A">
              <w:rPr>
                <w:rFonts w:eastAsia="標楷體" w:hint="eastAsia"/>
              </w:rPr>
              <w:t>月</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rPr>
            </w:pPr>
            <w:r w:rsidRPr="003B6B9A">
              <w:rPr>
                <w:rFonts w:eastAsia="標楷體" w:hint="eastAsia"/>
              </w:rPr>
              <w:t>435.1</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rPr>
            </w:pPr>
            <w:r w:rsidRPr="003B6B9A">
              <w:rPr>
                <w:rFonts w:eastAsia="標楷體" w:hint="eastAsia"/>
              </w:rPr>
              <w:t>6.0</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rPr>
                <w:rFonts w:eastAsia="標楷體"/>
              </w:rPr>
            </w:pPr>
            <w:r w:rsidRPr="003B6B9A">
              <w:rPr>
                <w:rFonts w:eastAsia="標楷體" w:hint="eastAsia"/>
              </w:rPr>
              <w:t xml:space="preserve">     12</w:t>
            </w:r>
            <w:r w:rsidRPr="003B6B9A">
              <w:rPr>
                <w:rFonts w:eastAsia="標楷體" w:hint="eastAsia"/>
              </w:rPr>
              <w:t>月</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rPr>
            </w:pPr>
            <w:r w:rsidRPr="003B6B9A">
              <w:rPr>
                <w:rFonts w:eastAsia="標楷體"/>
              </w:rPr>
              <w:t>442.3</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rPr>
            </w:pPr>
            <w:r w:rsidRPr="003B6B9A">
              <w:rPr>
                <w:rFonts w:eastAsia="標楷體" w:hint="eastAsia"/>
              </w:rPr>
              <w:t>4.5</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rPr>
                <w:rFonts w:eastAsia="標楷體"/>
              </w:rPr>
            </w:pPr>
            <w:r w:rsidRPr="003B6B9A">
              <w:rPr>
                <w:rFonts w:eastAsia="標楷體"/>
                <w:b/>
              </w:rPr>
              <w:t>10</w:t>
            </w:r>
            <w:r w:rsidRPr="003B6B9A">
              <w:rPr>
                <w:rFonts w:eastAsia="標楷體" w:hint="eastAsia"/>
                <w:b/>
              </w:rPr>
              <w:t>4</w:t>
            </w:r>
            <w:r w:rsidRPr="003B6B9A">
              <w:rPr>
                <w:rFonts w:eastAsia="標楷體"/>
                <w:b/>
              </w:rPr>
              <w:t>年</w:t>
            </w:r>
            <w:r w:rsidRPr="003B6B9A">
              <w:rPr>
                <w:rFonts w:eastAsia="標楷體" w:hint="eastAsia"/>
                <w:b/>
              </w:rPr>
              <w:t>1~</w:t>
            </w:r>
            <w:r>
              <w:rPr>
                <w:rFonts w:eastAsia="標楷體" w:hint="eastAsia"/>
                <w:b/>
              </w:rPr>
              <w:t>6</w:t>
            </w:r>
            <w:r w:rsidRPr="003B6B9A">
              <w:rPr>
                <w:rFonts w:eastAsia="標楷體" w:hint="eastAsia"/>
                <w:b/>
              </w:rPr>
              <w:t>月</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b/>
              </w:rPr>
            </w:pPr>
            <w:r w:rsidRPr="00733330">
              <w:rPr>
                <w:rFonts w:eastAsia="標楷體"/>
                <w:b/>
              </w:rPr>
              <w:t>2,170.5</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b/>
              </w:rPr>
            </w:pPr>
            <w:r w:rsidRPr="00733330">
              <w:rPr>
                <w:rFonts w:eastAsia="標楷體"/>
                <w:b/>
              </w:rPr>
              <w:t>-1.5</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rPr>
                <w:rFonts w:eastAsia="標楷體"/>
              </w:rPr>
            </w:pPr>
            <w:r w:rsidRPr="003B6B9A">
              <w:rPr>
                <w:rFonts w:eastAsia="標楷體" w:hint="eastAsia"/>
              </w:rPr>
              <w:t xml:space="preserve">     1</w:t>
            </w:r>
            <w:r w:rsidRPr="003B6B9A">
              <w:rPr>
                <w:rFonts w:eastAsia="標楷體" w:hint="eastAsia"/>
              </w:rPr>
              <w:t>月</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rPr>
            </w:pPr>
            <w:r w:rsidRPr="003B6B9A">
              <w:rPr>
                <w:rFonts w:eastAsia="標楷體" w:hint="eastAsia"/>
              </w:rPr>
              <w:t>390</w:t>
            </w:r>
            <w:r w:rsidRPr="003B6B9A">
              <w:rPr>
                <w:rFonts w:eastAsia="標楷體"/>
              </w:rPr>
              <w:t>.</w:t>
            </w:r>
            <w:r w:rsidRPr="003B6B9A">
              <w:rPr>
                <w:rFonts w:eastAsia="標楷體" w:hint="eastAsia"/>
              </w:rPr>
              <w:t>4</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rPr>
            </w:pPr>
            <w:r w:rsidRPr="003B6B9A">
              <w:rPr>
                <w:rFonts w:eastAsia="標楷體" w:hint="eastAsia"/>
              </w:rPr>
              <w:t>8.1</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rPr>
                <w:rFonts w:eastAsia="標楷體"/>
              </w:rPr>
            </w:pPr>
            <w:r w:rsidRPr="003B6B9A">
              <w:rPr>
                <w:rFonts w:eastAsia="標楷體" w:hint="eastAsia"/>
              </w:rPr>
              <w:t xml:space="preserve">     2</w:t>
            </w:r>
            <w:r w:rsidRPr="003B6B9A">
              <w:rPr>
                <w:rFonts w:eastAsia="標楷體" w:hint="eastAsia"/>
              </w:rPr>
              <w:t>月</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rPr>
            </w:pPr>
            <w:r w:rsidRPr="003B6B9A">
              <w:rPr>
                <w:rFonts w:eastAsia="標楷體" w:hint="eastAsia"/>
              </w:rPr>
              <w:t>298</w:t>
            </w:r>
            <w:r w:rsidRPr="003B6B9A">
              <w:rPr>
                <w:rFonts w:eastAsia="標楷體"/>
              </w:rPr>
              <w:t>.</w:t>
            </w:r>
            <w:r w:rsidRPr="003B6B9A">
              <w:rPr>
                <w:rFonts w:eastAsia="標楷體" w:hint="eastAsia"/>
              </w:rPr>
              <w:t>9</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rPr>
            </w:pPr>
            <w:r w:rsidRPr="003B6B9A">
              <w:rPr>
                <w:rFonts w:eastAsia="標楷體" w:hint="eastAsia"/>
              </w:rPr>
              <w:t>-2.7</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rPr>
                <w:rFonts w:eastAsia="標楷體"/>
              </w:rPr>
            </w:pPr>
            <w:r w:rsidRPr="003B6B9A">
              <w:rPr>
                <w:rFonts w:eastAsia="標楷體" w:hint="eastAsia"/>
              </w:rPr>
              <w:t xml:space="preserve">     3</w:t>
            </w:r>
            <w:r w:rsidRPr="003B6B9A">
              <w:rPr>
                <w:rFonts w:eastAsia="標楷體" w:hint="eastAsia"/>
              </w:rPr>
              <w:t>月</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rPr>
            </w:pPr>
            <w:r w:rsidRPr="003B6B9A">
              <w:rPr>
                <w:rFonts w:eastAsia="標楷體" w:hint="eastAsia"/>
              </w:rPr>
              <w:t>384.3</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rPr>
            </w:pPr>
            <w:r w:rsidRPr="003B6B9A">
              <w:rPr>
                <w:rFonts w:eastAsia="標楷體" w:hint="eastAsia"/>
              </w:rPr>
              <w:t>1.3</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rPr>
                <w:rFonts w:eastAsia="標楷體"/>
              </w:rPr>
            </w:pPr>
            <w:r w:rsidRPr="003B6B9A">
              <w:rPr>
                <w:rFonts w:eastAsia="標楷體" w:hint="eastAsia"/>
              </w:rPr>
              <w:t xml:space="preserve">     4</w:t>
            </w:r>
            <w:r w:rsidRPr="003B6B9A">
              <w:rPr>
                <w:rFonts w:eastAsia="標楷體" w:hint="eastAsia"/>
              </w:rPr>
              <w:t>月</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rPr>
            </w:pPr>
            <w:r w:rsidRPr="003B6B9A">
              <w:rPr>
                <w:rFonts w:eastAsia="標楷體" w:hint="eastAsia"/>
              </w:rPr>
              <w:t>373.2</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rPr>
            </w:pPr>
            <w:r w:rsidRPr="003B6B9A">
              <w:rPr>
                <w:rFonts w:eastAsia="標楷體" w:hint="eastAsia"/>
              </w:rPr>
              <w:t>-4.0</w:t>
            </w:r>
          </w:p>
        </w:tc>
      </w:tr>
      <w:tr w:rsidR="001107E6" w:rsidRPr="003B6B9A" w:rsidTr="001040FB">
        <w:trPr>
          <w:jc w:val="center"/>
        </w:trPr>
        <w:tc>
          <w:tcPr>
            <w:tcW w:w="1743" w:type="dxa"/>
            <w:tcBorders>
              <w:top w:val="nil"/>
              <w:bottom w:val="nil"/>
              <w:right w:val="single" w:sz="4" w:space="0" w:color="auto"/>
            </w:tcBorders>
          </w:tcPr>
          <w:p w:rsidR="001107E6" w:rsidRPr="003B6B9A" w:rsidRDefault="001107E6" w:rsidP="00E364C1">
            <w:pPr>
              <w:snapToGrid w:val="0"/>
              <w:spacing w:line="360" w:lineRule="exact"/>
              <w:rPr>
                <w:rFonts w:eastAsia="標楷體"/>
              </w:rPr>
            </w:pPr>
            <w:r w:rsidRPr="003B6B9A">
              <w:rPr>
                <w:rFonts w:eastAsia="標楷體" w:hint="eastAsia"/>
              </w:rPr>
              <w:t xml:space="preserve">     </w:t>
            </w:r>
            <w:r>
              <w:rPr>
                <w:rFonts w:eastAsia="標楷體" w:hint="eastAsia"/>
              </w:rPr>
              <w:t>5</w:t>
            </w:r>
            <w:r w:rsidRPr="003B6B9A">
              <w:rPr>
                <w:rFonts w:eastAsia="標楷體" w:hint="eastAsia"/>
              </w:rPr>
              <w:t>月</w:t>
            </w:r>
          </w:p>
        </w:tc>
        <w:tc>
          <w:tcPr>
            <w:tcW w:w="2880" w:type="dxa"/>
            <w:tcBorders>
              <w:top w:val="nil"/>
              <w:left w:val="single" w:sz="4" w:space="0" w:color="auto"/>
              <w:bottom w:val="nil"/>
              <w:right w:val="single" w:sz="4" w:space="0" w:color="auto"/>
            </w:tcBorders>
          </w:tcPr>
          <w:p w:rsidR="001107E6" w:rsidRPr="003B6B9A" w:rsidRDefault="001107E6" w:rsidP="00E364C1">
            <w:pPr>
              <w:snapToGrid w:val="0"/>
              <w:spacing w:line="360" w:lineRule="exact"/>
              <w:ind w:rightChars="379" w:right="910"/>
              <w:jc w:val="right"/>
              <w:rPr>
                <w:rFonts w:eastAsia="標楷體"/>
              </w:rPr>
            </w:pPr>
            <w:r w:rsidRPr="003B6B9A">
              <w:rPr>
                <w:rFonts w:eastAsia="標楷體" w:hint="eastAsia"/>
              </w:rPr>
              <w:t>3</w:t>
            </w:r>
            <w:r>
              <w:rPr>
                <w:rFonts w:eastAsia="標楷體" w:hint="eastAsia"/>
              </w:rPr>
              <w:t>57.9</w:t>
            </w:r>
          </w:p>
        </w:tc>
        <w:tc>
          <w:tcPr>
            <w:tcW w:w="2880" w:type="dxa"/>
            <w:tcBorders>
              <w:top w:val="nil"/>
              <w:left w:val="single" w:sz="4" w:space="0" w:color="auto"/>
              <w:bottom w:val="nil"/>
              <w:right w:val="nil"/>
            </w:tcBorders>
          </w:tcPr>
          <w:p w:rsidR="001107E6" w:rsidRPr="003B6B9A" w:rsidRDefault="001107E6" w:rsidP="00E364C1">
            <w:pPr>
              <w:snapToGrid w:val="0"/>
              <w:spacing w:line="360" w:lineRule="exact"/>
              <w:ind w:rightChars="397" w:right="953"/>
              <w:jc w:val="right"/>
              <w:rPr>
                <w:rFonts w:eastAsia="標楷體"/>
              </w:rPr>
            </w:pPr>
            <w:r w:rsidRPr="003B6B9A">
              <w:rPr>
                <w:rFonts w:eastAsia="標楷體" w:hint="eastAsia"/>
              </w:rPr>
              <w:t>-</w:t>
            </w:r>
            <w:r>
              <w:rPr>
                <w:rFonts w:eastAsia="標楷體" w:hint="eastAsia"/>
              </w:rPr>
              <w:t>5.9</w:t>
            </w:r>
          </w:p>
        </w:tc>
      </w:tr>
      <w:tr w:rsidR="001107E6" w:rsidRPr="003B6B9A" w:rsidTr="001040FB">
        <w:trPr>
          <w:jc w:val="center"/>
        </w:trPr>
        <w:tc>
          <w:tcPr>
            <w:tcW w:w="1743" w:type="dxa"/>
            <w:tcBorders>
              <w:top w:val="nil"/>
              <w:bottom w:val="single" w:sz="4" w:space="0" w:color="auto"/>
              <w:right w:val="single" w:sz="4" w:space="0" w:color="auto"/>
            </w:tcBorders>
          </w:tcPr>
          <w:p w:rsidR="001107E6" w:rsidRPr="003B6B9A" w:rsidRDefault="001107E6" w:rsidP="00E364C1">
            <w:pPr>
              <w:snapToGrid w:val="0"/>
              <w:spacing w:line="360" w:lineRule="exact"/>
              <w:rPr>
                <w:rFonts w:eastAsia="標楷體"/>
              </w:rPr>
            </w:pPr>
            <w:r w:rsidRPr="003B6B9A">
              <w:rPr>
                <w:rFonts w:eastAsia="標楷體" w:hint="eastAsia"/>
              </w:rPr>
              <w:t xml:space="preserve">     </w:t>
            </w:r>
            <w:r>
              <w:rPr>
                <w:rFonts w:eastAsia="標楷體" w:hint="eastAsia"/>
              </w:rPr>
              <w:t>6</w:t>
            </w:r>
            <w:r w:rsidRPr="003B6B9A">
              <w:rPr>
                <w:rFonts w:eastAsia="標楷體" w:hint="eastAsia"/>
              </w:rPr>
              <w:t>月</w:t>
            </w:r>
          </w:p>
        </w:tc>
        <w:tc>
          <w:tcPr>
            <w:tcW w:w="2880" w:type="dxa"/>
            <w:tcBorders>
              <w:top w:val="nil"/>
              <w:left w:val="single" w:sz="4" w:space="0" w:color="auto"/>
              <w:bottom w:val="single" w:sz="4" w:space="0" w:color="auto"/>
              <w:right w:val="single" w:sz="4" w:space="0" w:color="auto"/>
            </w:tcBorders>
          </w:tcPr>
          <w:p w:rsidR="001107E6" w:rsidRPr="003B6B9A" w:rsidRDefault="001107E6" w:rsidP="00E364C1">
            <w:pPr>
              <w:snapToGrid w:val="0"/>
              <w:spacing w:line="360" w:lineRule="exact"/>
              <w:ind w:rightChars="379" w:right="910"/>
              <w:jc w:val="right"/>
              <w:rPr>
                <w:rFonts w:eastAsia="標楷體"/>
              </w:rPr>
            </w:pPr>
            <w:r w:rsidRPr="00733330">
              <w:rPr>
                <w:rFonts w:eastAsia="標楷體"/>
              </w:rPr>
              <w:t>365.8</w:t>
            </w:r>
          </w:p>
        </w:tc>
        <w:tc>
          <w:tcPr>
            <w:tcW w:w="2880" w:type="dxa"/>
            <w:tcBorders>
              <w:top w:val="nil"/>
              <w:left w:val="single" w:sz="4" w:space="0" w:color="auto"/>
              <w:bottom w:val="single" w:sz="4" w:space="0" w:color="auto"/>
              <w:right w:val="nil"/>
            </w:tcBorders>
          </w:tcPr>
          <w:p w:rsidR="001107E6" w:rsidRPr="003B6B9A" w:rsidRDefault="001107E6" w:rsidP="00E364C1">
            <w:pPr>
              <w:snapToGrid w:val="0"/>
              <w:spacing w:line="360" w:lineRule="exact"/>
              <w:ind w:rightChars="397" w:right="953"/>
              <w:jc w:val="right"/>
              <w:rPr>
                <w:rFonts w:eastAsia="標楷體"/>
              </w:rPr>
            </w:pPr>
            <w:r w:rsidRPr="003B6B9A">
              <w:rPr>
                <w:rFonts w:eastAsia="標楷體" w:hint="eastAsia"/>
              </w:rPr>
              <w:t>-</w:t>
            </w:r>
            <w:r>
              <w:rPr>
                <w:rFonts w:eastAsia="標楷體" w:hint="eastAsia"/>
              </w:rPr>
              <w:t>5.8</w:t>
            </w:r>
          </w:p>
        </w:tc>
      </w:tr>
    </w:tbl>
    <w:p w:rsidR="003F3F99" w:rsidRPr="00B118E9" w:rsidRDefault="003F3F99" w:rsidP="003F3F99">
      <w:pPr>
        <w:widowControl/>
        <w:snapToGrid w:val="0"/>
        <w:spacing w:line="240" w:lineRule="atLeast"/>
        <w:ind w:leftChars="236" w:left="566"/>
        <w:jc w:val="both"/>
        <w:rPr>
          <w:rFonts w:eastAsia="標楷體"/>
          <w:kern w:val="0"/>
          <w:sz w:val="22"/>
          <w:szCs w:val="22"/>
        </w:rPr>
      </w:pPr>
      <w:r w:rsidRPr="00B118E9">
        <w:rPr>
          <w:rFonts w:eastAsia="標楷體"/>
          <w:kern w:val="0"/>
          <w:sz w:val="22"/>
          <w:szCs w:val="22"/>
        </w:rPr>
        <w:t>資料來源：經濟部統計處。</w:t>
      </w:r>
    </w:p>
    <w:p w:rsidR="00390C11" w:rsidRPr="00B118E9" w:rsidRDefault="003F3F99" w:rsidP="00C17ACC">
      <w:pPr>
        <w:widowControl/>
        <w:tabs>
          <w:tab w:val="left" w:pos="540"/>
        </w:tabs>
        <w:snapToGrid w:val="0"/>
        <w:spacing w:beforeLines="100" w:before="360" w:afterLines="50" w:after="180" w:line="300" w:lineRule="auto"/>
        <w:ind w:left="566" w:hangingChars="202" w:hanging="566"/>
        <w:jc w:val="both"/>
        <w:rPr>
          <w:rFonts w:eastAsia="標楷體"/>
          <w:b/>
          <w:color w:val="FF0000"/>
          <w:spacing w:val="-4"/>
          <w:kern w:val="0"/>
          <w:sz w:val="28"/>
          <w:szCs w:val="20"/>
        </w:rPr>
      </w:pPr>
      <w:r w:rsidRPr="00B118E9">
        <w:rPr>
          <w:rFonts w:eastAsia="標楷體"/>
          <w:b/>
          <w:bCs/>
          <w:kern w:val="0"/>
          <w:sz w:val="28"/>
          <w:szCs w:val="20"/>
        </w:rPr>
        <w:t>２、</w:t>
      </w:r>
      <w:r w:rsidR="001107E6" w:rsidRPr="003B6B9A">
        <w:rPr>
          <w:rFonts w:eastAsia="標楷體"/>
          <w:b/>
          <w:spacing w:val="-4"/>
          <w:kern w:val="0"/>
          <w:sz w:val="28"/>
          <w:szCs w:val="20"/>
        </w:rPr>
        <w:t>10</w:t>
      </w:r>
      <w:r w:rsidR="001107E6" w:rsidRPr="003B6B9A">
        <w:rPr>
          <w:rFonts w:eastAsia="標楷體" w:hint="eastAsia"/>
          <w:b/>
          <w:spacing w:val="-4"/>
          <w:kern w:val="0"/>
          <w:sz w:val="28"/>
          <w:szCs w:val="20"/>
        </w:rPr>
        <w:t>4</w:t>
      </w:r>
      <w:r w:rsidR="001107E6" w:rsidRPr="003B6B9A">
        <w:rPr>
          <w:rFonts w:eastAsia="標楷體"/>
          <w:b/>
          <w:spacing w:val="-4"/>
          <w:kern w:val="0"/>
          <w:sz w:val="28"/>
          <w:szCs w:val="20"/>
        </w:rPr>
        <w:t>年</w:t>
      </w:r>
      <w:r w:rsidR="001107E6">
        <w:rPr>
          <w:rFonts w:eastAsia="標楷體" w:hint="eastAsia"/>
          <w:b/>
          <w:spacing w:val="-4"/>
          <w:kern w:val="0"/>
          <w:sz w:val="28"/>
          <w:szCs w:val="20"/>
        </w:rPr>
        <w:t>6</w:t>
      </w:r>
      <w:r w:rsidR="001107E6" w:rsidRPr="003B6B9A">
        <w:rPr>
          <w:rFonts w:eastAsia="標楷體"/>
          <w:b/>
          <w:spacing w:val="-4"/>
          <w:kern w:val="0"/>
          <w:sz w:val="28"/>
          <w:szCs w:val="20"/>
        </w:rPr>
        <w:t>月訂單金額中，資訊通信</w:t>
      </w:r>
      <w:r w:rsidR="001107E6" w:rsidRPr="003B6B9A">
        <w:rPr>
          <w:rFonts w:eastAsia="標楷體" w:hint="eastAsia"/>
          <w:b/>
          <w:spacing w:val="-4"/>
          <w:kern w:val="0"/>
          <w:sz w:val="28"/>
          <w:szCs w:val="20"/>
        </w:rPr>
        <w:t>產品</w:t>
      </w:r>
      <w:r w:rsidR="001107E6" w:rsidRPr="003B6B9A">
        <w:rPr>
          <w:rFonts w:eastAsia="標楷體"/>
          <w:b/>
          <w:spacing w:val="-4"/>
          <w:kern w:val="0"/>
          <w:sz w:val="28"/>
          <w:szCs w:val="20"/>
        </w:rPr>
        <w:t>、電子產品</w:t>
      </w:r>
      <w:r w:rsidR="001107E6" w:rsidRPr="003B6B9A">
        <w:rPr>
          <w:rFonts w:eastAsia="標楷體" w:hint="eastAsia"/>
          <w:b/>
          <w:spacing w:val="-4"/>
          <w:kern w:val="0"/>
          <w:sz w:val="28"/>
          <w:szCs w:val="20"/>
        </w:rPr>
        <w:t>為我國前二大接單貨品，增減幅最大者分別為</w:t>
      </w:r>
      <w:r w:rsidR="001107E6">
        <w:rPr>
          <w:rFonts w:eastAsia="標楷體" w:hint="eastAsia"/>
          <w:b/>
          <w:spacing w:val="-4"/>
          <w:kern w:val="0"/>
          <w:sz w:val="28"/>
          <w:szCs w:val="20"/>
        </w:rPr>
        <w:t>家用電器</w:t>
      </w:r>
      <w:r w:rsidR="001107E6" w:rsidRPr="003B6B9A">
        <w:rPr>
          <w:rFonts w:eastAsia="標楷體" w:hint="eastAsia"/>
          <w:b/>
          <w:spacing w:val="-4"/>
          <w:kern w:val="0"/>
          <w:sz w:val="28"/>
          <w:szCs w:val="20"/>
        </w:rPr>
        <w:t>，</w:t>
      </w:r>
      <w:r w:rsidR="001107E6" w:rsidRPr="000A1C7F">
        <w:rPr>
          <w:rFonts w:eastAsia="標楷體" w:hint="eastAsia"/>
          <w:b/>
          <w:spacing w:val="-4"/>
          <w:kern w:val="0"/>
          <w:sz w:val="28"/>
          <w:szCs w:val="20"/>
        </w:rPr>
        <w:t>以及</w:t>
      </w:r>
      <w:r w:rsidR="001107E6" w:rsidRPr="000A1C7F">
        <w:rPr>
          <w:rFonts w:eastAsia="標楷體"/>
          <w:b/>
          <w:spacing w:val="-4"/>
          <w:kern w:val="0"/>
          <w:sz w:val="28"/>
          <w:szCs w:val="20"/>
        </w:rPr>
        <w:t>木材、木製品及編結品</w:t>
      </w:r>
    </w:p>
    <w:p w:rsidR="006201E5" w:rsidRPr="00C17ACC" w:rsidRDefault="001107E6" w:rsidP="006201E5">
      <w:pPr>
        <w:numPr>
          <w:ilvl w:val="0"/>
          <w:numId w:val="5"/>
        </w:numPr>
        <w:snapToGrid w:val="0"/>
        <w:spacing w:line="300" w:lineRule="auto"/>
        <w:ind w:left="851" w:right="-142" w:hanging="567"/>
        <w:jc w:val="both"/>
        <w:rPr>
          <w:rFonts w:eastAsia="標楷體"/>
          <w:color w:val="FF0000"/>
          <w:spacing w:val="-4"/>
          <w:sz w:val="28"/>
          <w:szCs w:val="22"/>
        </w:rPr>
      </w:pPr>
      <w:r w:rsidRPr="001107E6">
        <w:rPr>
          <w:rFonts w:eastAsia="標楷體"/>
          <w:spacing w:val="-4"/>
          <w:sz w:val="28"/>
          <w:szCs w:val="22"/>
        </w:rPr>
        <w:t>10</w:t>
      </w:r>
      <w:r w:rsidRPr="001107E6">
        <w:rPr>
          <w:rFonts w:eastAsia="標楷體" w:hint="eastAsia"/>
          <w:spacing w:val="-4"/>
          <w:sz w:val="28"/>
          <w:szCs w:val="22"/>
        </w:rPr>
        <w:t>4</w:t>
      </w:r>
      <w:r w:rsidRPr="001107E6">
        <w:rPr>
          <w:rFonts w:eastAsia="標楷體"/>
          <w:spacing w:val="-4"/>
          <w:sz w:val="28"/>
          <w:szCs w:val="22"/>
        </w:rPr>
        <w:t>年</w:t>
      </w:r>
      <w:r w:rsidRPr="001107E6">
        <w:rPr>
          <w:rFonts w:eastAsia="標楷體" w:hint="eastAsia"/>
          <w:spacing w:val="-4"/>
          <w:sz w:val="28"/>
          <w:szCs w:val="22"/>
        </w:rPr>
        <w:t>6</w:t>
      </w:r>
      <w:r w:rsidRPr="001107E6">
        <w:rPr>
          <w:rFonts w:eastAsia="標楷體"/>
          <w:spacing w:val="-4"/>
          <w:sz w:val="28"/>
          <w:szCs w:val="22"/>
        </w:rPr>
        <w:t>月主要訂單貨品中以</w:t>
      </w:r>
      <w:r w:rsidRPr="001107E6">
        <w:rPr>
          <w:rFonts w:eastAsia="標楷體" w:hint="eastAsia"/>
          <w:bCs/>
          <w:spacing w:val="-4"/>
          <w:sz w:val="28"/>
          <w:szCs w:val="22"/>
        </w:rPr>
        <w:t>資訊通信產品</w:t>
      </w:r>
      <w:r w:rsidRPr="001107E6">
        <w:rPr>
          <w:rFonts w:eastAsia="標楷體"/>
          <w:bCs/>
          <w:spacing w:val="-4"/>
          <w:sz w:val="28"/>
          <w:szCs w:val="22"/>
        </w:rPr>
        <w:t>、</w:t>
      </w:r>
      <w:r w:rsidRPr="001107E6">
        <w:rPr>
          <w:rFonts w:eastAsia="標楷體" w:hint="eastAsia"/>
          <w:bCs/>
          <w:spacing w:val="-4"/>
          <w:sz w:val="28"/>
          <w:szCs w:val="22"/>
        </w:rPr>
        <w:t>電子</w:t>
      </w:r>
      <w:r w:rsidRPr="001107E6">
        <w:rPr>
          <w:rFonts w:eastAsia="標楷體"/>
          <w:bCs/>
          <w:spacing w:val="-4"/>
          <w:sz w:val="28"/>
          <w:szCs w:val="22"/>
        </w:rPr>
        <w:t>產品</w:t>
      </w:r>
      <w:r w:rsidRPr="001107E6">
        <w:rPr>
          <w:rFonts w:eastAsia="標楷體"/>
          <w:spacing w:val="-4"/>
          <w:sz w:val="28"/>
          <w:szCs w:val="22"/>
        </w:rPr>
        <w:t>為主，</w:t>
      </w:r>
      <w:r w:rsidRPr="001107E6">
        <w:rPr>
          <w:rFonts w:eastAsia="標楷體" w:hint="eastAsia"/>
          <w:spacing w:val="-4"/>
          <w:sz w:val="28"/>
          <w:szCs w:val="22"/>
        </w:rPr>
        <w:t>分別</w:t>
      </w:r>
      <w:r w:rsidRPr="001107E6">
        <w:rPr>
          <w:rFonts w:eastAsia="標楷體"/>
          <w:spacing w:val="-4"/>
          <w:sz w:val="28"/>
          <w:szCs w:val="22"/>
        </w:rPr>
        <w:t>占訂單總額的</w:t>
      </w:r>
      <w:r w:rsidRPr="001107E6">
        <w:rPr>
          <w:rFonts w:eastAsia="標楷體" w:hint="eastAsia"/>
          <w:spacing w:val="-4"/>
          <w:sz w:val="28"/>
          <w:szCs w:val="22"/>
        </w:rPr>
        <w:t>27.6%</w:t>
      </w:r>
      <w:r w:rsidRPr="001107E6">
        <w:rPr>
          <w:rFonts w:eastAsia="標楷體"/>
          <w:spacing w:val="-4"/>
          <w:sz w:val="28"/>
          <w:szCs w:val="22"/>
        </w:rPr>
        <w:t>及</w:t>
      </w:r>
      <w:r w:rsidRPr="001107E6">
        <w:rPr>
          <w:rFonts w:eastAsia="標楷體" w:hint="eastAsia"/>
          <w:spacing w:val="-4"/>
          <w:sz w:val="28"/>
          <w:szCs w:val="22"/>
        </w:rPr>
        <w:t>25.4%</w:t>
      </w:r>
      <w:r w:rsidRPr="001107E6">
        <w:rPr>
          <w:rFonts w:eastAsia="標楷體"/>
          <w:spacing w:val="-4"/>
          <w:sz w:val="28"/>
          <w:szCs w:val="22"/>
        </w:rPr>
        <w:t>，較上年同月增加</w:t>
      </w:r>
      <w:r w:rsidRPr="001107E6">
        <w:rPr>
          <w:rFonts w:eastAsia="標楷體" w:hint="eastAsia"/>
          <w:spacing w:val="-4"/>
          <w:sz w:val="28"/>
          <w:szCs w:val="22"/>
        </w:rPr>
        <w:t>1.8%</w:t>
      </w:r>
      <w:r w:rsidRPr="001107E6">
        <w:rPr>
          <w:rFonts w:eastAsia="標楷體"/>
          <w:spacing w:val="-4"/>
          <w:sz w:val="28"/>
          <w:szCs w:val="22"/>
        </w:rPr>
        <w:t>及</w:t>
      </w:r>
      <w:r w:rsidRPr="001107E6">
        <w:rPr>
          <w:rFonts w:eastAsia="標楷體" w:hint="eastAsia"/>
          <w:spacing w:val="-4"/>
          <w:sz w:val="28"/>
          <w:szCs w:val="22"/>
        </w:rPr>
        <w:t>減少</w:t>
      </w:r>
      <w:r w:rsidRPr="001107E6">
        <w:rPr>
          <w:rFonts w:eastAsia="標楷體" w:hint="eastAsia"/>
          <w:spacing w:val="-4"/>
          <w:sz w:val="28"/>
          <w:szCs w:val="22"/>
        </w:rPr>
        <w:t>6.7%</w:t>
      </w:r>
      <w:r w:rsidRPr="001107E6">
        <w:rPr>
          <w:rFonts w:eastAsia="標楷體"/>
          <w:spacing w:val="-4"/>
          <w:sz w:val="28"/>
          <w:szCs w:val="22"/>
        </w:rPr>
        <w:t>。</w:t>
      </w:r>
    </w:p>
    <w:p w:rsidR="006201E5" w:rsidRPr="00C17ACC" w:rsidRDefault="006201E5" w:rsidP="006201E5">
      <w:pPr>
        <w:snapToGrid w:val="0"/>
        <w:spacing w:line="300" w:lineRule="auto"/>
        <w:ind w:left="851" w:right="-142"/>
        <w:jc w:val="both"/>
        <w:rPr>
          <w:rFonts w:eastAsia="標楷體"/>
          <w:color w:val="FF0000"/>
          <w:spacing w:val="-4"/>
          <w:sz w:val="28"/>
          <w:szCs w:val="22"/>
        </w:rPr>
      </w:pPr>
    </w:p>
    <w:p w:rsidR="00C17ACC" w:rsidRPr="00B118E9" w:rsidRDefault="001107E6" w:rsidP="006201E5">
      <w:pPr>
        <w:numPr>
          <w:ilvl w:val="0"/>
          <w:numId w:val="5"/>
        </w:numPr>
        <w:snapToGrid w:val="0"/>
        <w:spacing w:line="300" w:lineRule="auto"/>
        <w:ind w:left="851" w:right="-142" w:hanging="567"/>
        <w:jc w:val="both"/>
        <w:rPr>
          <w:rFonts w:eastAsia="標楷體"/>
          <w:color w:val="FF0000"/>
          <w:spacing w:val="-4"/>
          <w:sz w:val="28"/>
          <w:szCs w:val="22"/>
        </w:rPr>
      </w:pPr>
      <w:r w:rsidRPr="003B6B9A">
        <w:rPr>
          <w:rFonts w:eastAsia="標楷體"/>
          <w:spacing w:val="-4"/>
          <w:sz w:val="28"/>
          <w:szCs w:val="22"/>
        </w:rPr>
        <w:t>10</w:t>
      </w:r>
      <w:r w:rsidRPr="003B6B9A">
        <w:rPr>
          <w:rFonts w:eastAsia="標楷體" w:hint="eastAsia"/>
          <w:spacing w:val="-4"/>
          <w:sz w:val="28"/>
          <w:szCs w:val="22"/>
        </w:rPr>
        <w:t>4</w:t>
      </w:r>
      <w:r w:rsidRPr="003B6B9A">
        <w:rPr>
          <w:rFonts w:eastAsia="標楷體"/>
          <w:spacing w:val="-4"/>
          <w:sz w:val="28"/>
          <w:szCs w:val="22"/>
        </w:rPr>
        <w:t>年</w:t>
      </w:r>
      <w:r>
        <w:rPr>
          <w:rFonts w:eastAsia="標楷體" w:hint="eastAsia"/>
          <w:spacing w:val="-4"/>
          <w:sz w:val="28"/>
          <w:szCs w:val="22"/>
        </w:rPr>
        <w:t>6</w:t>
      </w:r>
      <w:r w:rsidRPr="003B6B9A">
        <w:rPr>
          <w:rFonts w:eastAsia="標楷體"/>
          <w:spacing w:val="-4"/>
          <w:sz w:val="28"/>
          <w:szCs w:val="22"/>
        </w:rPr>
        <w:t>月各類接單貨品中，</w:t>
      </w:r>
      <w:r w:rsidRPr="00120AF7">
        <w:rPr>
          <w:rFonts w:eastAsia="標楷體" w:hint="eastAsia"/>
          <w:spacing w:val="-4"/>
          <w:sz w:val="28"/>
          <w:szCs w:val="22"/>
        </w:rPr>
        <w:t>以家用電器增加</w:t>
      </w:r>
      <w:r w:rsidRPr="00120AF7">
        <w:rPr>
          <w:rFonts w:eastAsia="標楷體" w:hint="eastAsia"/>
          <w:spacing w:val="-4"/>
          <w:sz w:val="28"/>
          <w:szCs w:val="22"/>
        </w:rPr>
        <w:t>14.20</w:t>
      </w:r>
      <w:r w:rsidRPr="003B6B9A">
        <w:rPr>
          <w:rFonts w:eastAsia="標楷體" w:hint="eastAsia"/>
          <w:bCs/>
          <w:spacing w:val="-4"/>
          <w:sz w:val="28"/>
          <w:szCs w:val="22"/>
        </w:rPr>
        <w:t>%</w:t>
      </w:r>
      <w:r w:rsidRPr="003B6B9A">
        <w:rPr>
          <w:rFonts w:eastAsia="標楷體" w:hint="eastAsia"/>
          <w:bCs/>
          <w:spacing w:val="-4"/>
          <w:sz w:val="28"/>
          <w:szCs w:val="22"/>
        </w:rPr>
        <w:t>最多</w:t>
      </w:r>
      <w:r w:rsidRPr="003B6B9A">
        <w:rPr>
          <w:rFonts w:eastAsia="標楷體" w:hint="eastAsia"/>
          <w:spacing w:val="-4"/>
          <w:sz w:val="28"/>
          <w:szCs w:val="22"/>
        </w:rPr>
        <w:t>；</w:t>
      </w:r>
      <w:r w:rsidRPr="003B6B9A">
        <w:rPr>
          <w:rFonts w:eastAsia="標楷體"/>
          <w:spacing w:val="-4"/>
          <w:sz w:val="28"/>
          <w:szCs w:val="22"/>
        </w:rPr>
        <w:t>木材、木製品及編結品減少</w:t>
      </w:r>
      <w:r w:rsidRPr="003B6B9A">
        <w:rPr>
          <w:rFonts w:eastAsia="標楷體" w:hint="eastAsia"/>
          <w:spacing w:val="-4"/>
          <w:sz w:val="28"/>
          <w:szCs w:val="22"/>
        </w:rPr>
        <w:t>4</w:t>
      </w:r>
      <w:r>
        <w:rPr>
          <w:rFonts w:eastAsia="標楷體" w:hint="eastAsia"/>
          <w:spacing w:val="-4"/>
          <w:sz w:val="28"/>
          <w:szCs w:val="22"/>
        </w:rPr>
        <w:t>2.0</w:t>
      </w:r>
      <w:r w:rsidRPr="003B6B9A">
        <w:rPr>
          <w:rFonts w:eastAsia="標楷體" w:hint="eastAsia"/>
          <w:spacing w:val="-4"/>
          <w:sz w:val="28"/>
          <w:szCs w:val="22"/>
        </w:rPr>
        <w:t>%</w:t>
      </w:r>
      <w:r w:rsidRPr="003B6B9A">
        <w:rPr>
          <w:rFonts w:eastAsia="標楷體"/>
          <w:spacing w:val="-4"/>
          <w:sz w:val="28"/>
          <w:szCs w:val="22"/>
        </w:rPr>
        <w:t>最多</w:t>
      </w:r>
      <w:r w:rsidRPr="003B6B9A">
        <w:rPr>
          <w:rFonts w:eastAsia="標楷體" w:hint="eastAsia"/>
          <w:spacing w:val="-4"/>
          <w:sz w:val="28"/>
          <w:szCs w:val="22"/>
        </w:rPr>
        <w:t>。</w:t>
      </w:r>
    </w:p>
    <w:p w:rsidR="003F3F99" w:rsidRPr="00B118E9" w:rsidRDefault="003F3F99" w:rsidP="003F3F99">
      <w:pPr>
        <w:spacing w:beforeLines="50" w:before="180" w:afterLines="50" w:after="180"/>
        <w:jc w:val="center"/>
        <w:rPr>
          <w:rFonts w:eastAsia="標楷體"/>
          <w:sz w:val="28"/>
        </w:rPr>
      </w:pPr>
      <w:r w:rsidRPr="00B118E9">
        <w:rPr>
          <w:rFonts w:eastAsia="標楷體"/>
          <w:b/>
          <w:bCs/>
          <w:sz w:val="28"/>
        </w:rPr>
        <w:t>表</w:t>
      </w:r>
      <w:r w:rsidRPr="00B118E9">
        <w:rPr>
          <w:rFonts w:eastAsia="標楷體"/>
          <w:b/>
          <w:bCs/>
          <w:sz w:val="28"/>
        </w:rPr>
        <w:t xml:space="preserve"> 2-5-2  </w:t>
      </w:r>
      <w:r w:rsidR="00C17ACC" w:rsidRPr="003B6B9A">
        <w:rPr>
          <w:rFonts w:eastAsia="標楷體" w:hint="eastAsia"/>
          <w:b/>
          <w:bCs/>
          <w:sz w:val="28"/>
        </w:rPr>
        <w:t>104</w:t>
      </w:r>
      <w:r w:rsidR="00C17ACC" w:rsidRPr="003B6B9A">
        <w:rPr>
          <w:rFonts w:eastAsia="標楷體" w:hint="eastAsia"/>
          <w:b/>
          <w:bCs/>
          <w:sz w:val="28"/>
        </w:rPr>
        <w:t>年</w:t>
      </w:r>
      <w:r w:rsidR="001107E6">
        <w:rPr>
          <w:rFonts w:eastAsia="標楷體" w:hint="eastAsia"/>
          <w:b/>
          <w:bCs/>
          <w:sz w:val="28"/>
        </w:rPr>
        <w:t>6</w:t>
      </w:r>
      <w:r w:rsidR="00C17ACC" w:rsidRPr="003B6B9A">
        <w:rPr>
          <w:rFonts w:eastAsia="標楷體" w:hint="eastAsia"/>
          <w:b/>
          <w:bCs/>
          <w:sz w:val="28"/>
        </w:rPr>
        <w:t>月外銷訂單主要貨品結構</w:t>
      </w:r>
    </w:p>
    <w:tbl>
      <w:tblPr>
        <w:tblW w:w="7951"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46"/>
        <w:gridCol w:w="1736"/>
        <w:gridCol w:w="1736"/>
        <w:gridCol w:w="2433"/>
      </w:tblGrid>
      <w:tr w:rsidR="001107E6" w:rsidRPr="003B6B9A" w:rsidTr="001040FB">
        <w:trPr>
          <w:jc w:val="center"/>
        </w:trPr>
        <w:tc>
          <w:tcPr>
            <w:tcW w:w="2046" w:type="dxa"/>
            <w:tcBorders>
              <w:top w:val="single" w:sz="4" w:space="0" w:color="auto"/>
              <w:left w:val="nil"/>
              <w:bottom w:val="single" w:sz="4" w:space="0" w:color="auto"/>
              <w:right w:val="single" w:sz="4" w:space="0" w:color="auto"/>
            </w:tcBorders>
            <w:vAlign w:val="center"/>
          </w:tcPr>
          <w:p w:rsidR="001107E6" w:rsidRPr="003B6B9A" w:rsidRDefault="001107E6" w:rsidP="00E364C1">
            <w:pPr>
              <w:adjustRightInd w:val="0"/>
              <w:snapToGrid w:val="0"/>
              <w:spacing w:line="360" w:lineRule="atLeast"/>
              <w:ind w:left="28" w:right="-40"/>
              <w:jc w:val="center"/>
              <w:rPr>
                <w:rFonts w:eastAsia="標楷體"/>
              </w:rPr>
            </w:pPr>
            <w:r w:rsidRPr="003B6B9A">
              <w:rPr>
                <w:rFonts w:eastAsia="標楷體"/>
              </w:rPr>
              <w:t>貨品類別</w:t>
            </w:r>
          </w:p>
        </w:tc>
        <w:tc>
          <w:tcPr>
            <w:tcW w:w="1736" w:type="dxa"/>
            <w:tcBorders>
              <w:top w:val="single" w:sz="4" w:space="0" w:color="auto"/>
              <w:left w:val="single" w:sz="4" w:space="0" w:color="auto"/>
              <w:bottom w:val="single" w:sz="4" w:space="0" w:color="auto"/>
              <w:right w:val="single" w:sz="4" w:space="0" w:color="auto"/>
            </w:tcBorders>
            <w:vAlign w:val="center"/>
          </w:tcPr>
          <w:p w:rsidR="001107E6" w:rsidRPr="003B6B9A" w:rsidRDefault="001107E6" w:rsidP="00E364C1">
            <w:pPr>
              <w:snapToGrid w:val="0"/>
              <w:spacing w:line="360" w:lineRule="atLeast"/>
              <w:ind w:left="28" w:right="-40"/>
              <w:jc w:val="center"/>
              <w:rPr>
                <w:rFonts w:eastAsia="標楷體"/>
              </w:rPr>
            </w:pPr>
            <w:r w:rsidRPr="003B6B9A">
              <w:rPr>
                <w:rFonts w:eastAsia="標楷體"/>
              </w:rPr>
              <w:t>10</w:t>
            </w:r>
            <w:r w:rsidRPr="003B6B9A">
              <w:rPr>
                <w:rFonts w:eastAsia="標楷體" w:hint="eastAsia"/>
              </w:rPr>
              <w:t>4</w:t>
            </w:r>
            <w:r w:rsidRPr="003B6B9A">
              <w:rPr>
                <w:rFonts w:eastAsia="標楷體"/>
              </w:rPr>
              <w:t>年</w:t>
            </w:r>
            <w:r>
              <w:rPr>
                <w:rFonts w:eastAsia="標楷體" w:hint="eastAsia"/>
              </w:rPr>
              <w:t>6</w:t>
            </w:r>
            <w:r w:rsidRPr="003B6B9A">
              <w:rPr>
                <w:rFonts w:eastAsia="標楷體"/>
              </w:rPr>
              <w:t>月金額</w:t>
            </w:r>
          </w:p>
          <w:p w:rsidR="001107E6" w:rsidRPr="003B6B9A" w:rsidRDefault="001107E6" w:rsidP="00E364C1">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1736" w:type="dxa"/>
            <w:tcBorders>
              <w:top w:val="single" w:sz="4" w:space="0" w:color="auto"/>
              <w:left w:val="single" w:sz="4" w:space="0" w:color="auto"/>
              <w:bottom w:val="single" w:sz="4" w:space="0" w:color="auto"/>
              <w:right w:val="single" w:sz="4" w:space="0" w:color="auto"/>
            </w:tcBorders>
          </w:tcPr>
          <w:p w:rsidR="001107E6" w:rsidRPr="003B6B9A" w:rsidRDefault="001107E6" w:rsidP="00E364C1">
            <w:pPr>
              <w:snapToGrid w:val="0"/>
              <w:spacing w:line="560" w:lineRule="exact"/>
              <w:ind w:left="28" w:right="-40"/>
              <w:jc w:val="center"/>
              <w:rPr>
                <w:rFonts w:eastAsia="標楷體"/>
              </w:rPr>
            </w:pPr>
            <w:r w:rsidRPr="003B6B9A">
              <w:rPr>
                <w:rFonts w:eastAsia="標楷體"/>
              </w:rPr>
              <w:t>比重</w:t>
            </w:r>
            <w:r w:rsidRPr="003B6B9A">
              <w:rPr>
                <w:rFonts w:eastAsia="標楷體"/>
              </w:rPr>
              <w:t>(</w:t>
            </w:r>
            <w:r w:rsidRPr="003B6B9A">
              <w:rPr>
                <w:rFonts w:eastAsia="標楷體" w:hint="eastAsia"/>
              </w:rPr>
              <w:t>%</w:t>
            </w:r>
            <w:r w:rsidRPr="003B6B9A">
              <w:rPr>
                <w:rFonts w:eastAsia="標楷體"/>
              </w:rPr>
              <w:t>)</w:t>
            </w:r>
          </w:p>
        </w:tc>
        <w:tc>
          <w:tcPr>
            <w:tcW w:w="2433" w:type="dxa"/>
            <w:tcBorders>
              <w:top w:val="single" w:sz="4" w:space="0" w:color="auto"/>
              <w:left w:val="single" w:sz="4" w:space="0" w:color="auto"/>
              <w:bottom w:val="single" w:sz="4" w:space="0" w:color="auto"/>
              <w:right w:val="nil"/>
            </w:tcBorders>
            <w:vAlign w:val="center"/>
          </w:tcPr>
          <w:p w:rsidR="001107E6" w:rsidRPr="003B6B9A" w:rsidRDefault="001107E6" w:rsidP="00E364C1">
            <w:pPr>
              <w:snapToGrid w:val="0"/>
              <w:spacing w:line="360" w:lineRule="atLeast"/>
              <w:ind w:left="28" w:right="-40"/>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1107E6" w:rsidRPr="003B6B9A" w:rsidRDefault="001107E6" w:rsidP="00E364C1">
            <w:pPr>
              <w:snapToGrid w:val="0"/>
              <w:spacing w:line="360" w:lineRule="atLeast"/>
              <w:ind w:left="28" w:right="-40"/>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 xml:space="preserve">) </w:t>
            </w:r>
          </w:p>
        </w:tc>
      </w:tr>
      <w:tr w:rsidR="001107E6" w:rsidRPr="003B6B9A" w:rsidTr="001040FB">
        <w:trPr>
          <w:jc w:val="center"/>
        </w:trPr>
        <w:tc>
          <w:tcPr>
            <w:tcW w:w="2046" w:type="dxa"/>
            <w:tcBorders>
              <w:top w:val="nil"/>
              <w:left w:val="nil"/>
              <w:bottom w:val="nil"/>
              <w:right w:val="single" w:sz="4" w:space="0" w:color="auto"/>
            </w:tcBorders>
            <w:vAlign w:val="center"/>
          </w:tcPr>
          <w:p w:rsidR="001107E6" w:rsidRPr="003B6B9A" w:rsidRDefault="001107E6" w:rsidP="00E364C1">
            <w:pPr>
              <w:snapToGrid w:val="0"/>
              <w:spacing w:line="400" w:lineRule="atLeast"/>
              <w:ind w:left="28" w:right="-40"/>
              <w:jc w:val="both"/>
              <w:rPr>
                <w:rFonts w:eastAsia="標楷體"/>
              </w:rPr>
            </w:pPr>
            <w:r w:rsidRPr="003B6B9A">
              <w:rPr>
                <w:rFonts w:eastAsia="標楷體"/>
              </w:rPr>
              <w:t>資訊通信</w:t>
            </w:r>
          </w:p>
        </w:tc>
        <w:tc>
          <w:tcPr>
            <w:tcW w:w="1736" w:type="dxa"/>
            <w:tcBorders>
              <w:top w:val="nil"/>
              <w:left w:val="single" w:sz="4" w:space="0" w:color="auto"/>
              <w:bottom w:val="nil"/>
              <w:right w:val="single" w:sz="4" w:space="0" w:color="auto"/>
            </w:tcBorders>
            <w:vAlign w:val="center"/>
          </w:tcPr>
          <w:p w:rsidR="001107E6" w:rsidRPr="003B6B9A" w:rsidRDefault="001107E6" w:rsidP="00E364C1">
            <w:pPr>
              <w:snapToGrid w:val="0"/>
              <w:spacing w:line="400" w:lineRule="exact"/>
              <w:ind w:left="12" w:right="-40"/>
              <w:jc w:val="center"/>
              <w:rPr>
                <w:rFonts w:eastAsia="標楷體"/>
              </w:rPr>
            </w:pPr>
            <w:r>
              <w:rPr>
                <w:rFonts w:eastAsia="標楷體" w:hint="eastAsia"/>
              </w:rPr>
              <w:t>103.9</w:t>
            </w:r>
          </w:p>
        </w:tc>
        <w:tc>
          <w:tcPr>
            <w:tcW w:w="1736" w:type="dxa"/>
            <w:tcBorders>
              <w:top w:val="nil"/>
              <w:left w:val="single" w:sz="4" w:space="0" w:color="auto"/>
              <w:bottom w:val="nil"/>
              <w:right w:val="single" w:sz="4" w:space="0" w:color="auto"/>
            </w:tcBorders>
            <w:vAlign w:val="center"/>
          </w:tcPr>
          <w:p w:rsidR="001107E6" w:rsidRPr="003B6B9A" w:rsidRDefault="001107E6" w:rsidP="00E364C1">
            <w:pPr>
              <w:snapToGrid w:val="0"/>
              <w:spacing w:line="400" w:lineRule="exact"/>
              <w:ind w:left="12" w:right="521"/>
              <w:jc w:val="right"/>
              <w:rPr>
                <w:rFonts w:eastAsia="標楷體"/>
              </w:rPr>
            </w:pPr>
            <w:r w:rsidRPr="003B6B9A">
              <w:rPr>
                <w:rFonts w:eastAsia="標楷體" w:hint="eastAsia"/>
              </w:rPr>
              <w:t>2</w:t>
            </w:r>
            <w:r>
              <w:rPr>
                <w:rFonts w:eastAsia="標楷體" w:hint="eastAsia"/>
              </w:rPr>
              <w:t>7.6</w:t>
            </w:r>
          </w:p>
        </w:tc>
        <w:tc>
          <w:tcPr>
            <w:tcW w:w="2433" w:type="dxa"/>
            <w:tcBorders>
              <w:top w:val="nil"/>
              <w:left w:val="nil"/>
              <w:bottom w:val="nil"/>
              <w:right w:val="nil"/>
            </w:tcBorders>
            <w:vAlign w:val="center"/>
          </w:tcPr>
          <w:p w:rsidR="001107E6" w:rsidRPr="003B6B9A" w:rsidRDefault="001107E6" w:rsidP="00E364C1">
            <w:pPr>
              <w:snapToGrid w:val="0"/>
              <w:spacing w:line="400" w:lineRule="exact"/>
              <w:ind w:left="11" w:right="969"/>
              <w:jc w:val="right"/>
              <w:rPr>
                <w:rFonts w:eastAsia="標楷體"/>
              </w:rPr>
            </w:pPr>
            <w:r>
              <w:rPr>
                <w:rFonts w:eastAsia="標楷體" w:hint="eastAsia"/>
              </w:rPr>
              <w:t>1.8</w:t>
            </w:r>
          </w:p>
        </w:tc>
      </w:tr>
      <w:tr w:rsidR="001107E6" w:rsidRPr="003B6B9A" w:rsidTr="001040FB">
        <w:trPr>
          <w:jc w:val="center"/>
        </w:trPr>
        <w:tc>
          <w:tcPr>
            <w:tcW w:w="2046" w:type="dxa"/>
            <w:tcBorders>
              <w:top w:val="nil"/>
              <w:left w:val="nil"/>
              <w:bottom w:val="nil"/>
              <w:right w:val="single" w:sz="4" w:space="0" w:color="auto"/>
            </w:tcBorders>
            <w:vAlign w:val="center"/>
          </w:tcPr>
          <w:p w:rsidR="001107E6" w:rsidRPr="003B6B9A" w:rsidRDefault="001107E6" w:rsidP="00E364C1">
            <w:pPr>
              <w:snapToGrid w:val="0"/>
              <w:spacing w:line="400" w:lineRule="atLeast"/>
              <w:ind w:left="28" w:right="-40"/>
              <w:jc w:val="both"/>
              <w:rPr>
                <w:rFonts w:eastAsia="標楷體"/>
              </w:rPr>
            </w:pPr>
            <w:r w:rsidRPr="003B6B9A">
              <w:rPr>
                <w:rFonts w:eastAsia="標楷體"/>
              </w:rPr>
              <w:t>電子產品</w:t>
            </w:r>
          </w:p>
        </w:tc>
        <w:tc>
          <w:tcPr>
            <w:tcW w:w="1736" w:type="dxa"/>
            <w:tcBorders>
              <w:top w:val="nil"/>
              <w:left w:val="single" w:sz="4" w:space="0" w:color="auto"/>
              <w:bottom w:val="nil"/>
              <w:right w:val="single" w:sz="4" w:space="0" w:color="auto"/>
            </w:tcBorders>
            <w:vAlign w:val="center"/>
          </w:tcPr>
          <w:p w:rsidR="001107E6" w:rsidRPr="003B6B9A" w:rsidRDefault="001107E6" w:rsidP="00E364C1">
            <w:pPr>
              <w:snapToGrid w:val="0"/>
              <w:spacing w:line="400" w:lineRule="exact"/>
              <w:ind w:left="12" w:right="-40"/>
              <w:jc w:val="center"/>
              <w:rPr>
                <w:rFonts w:eastAsia="標楷體"/>
              </w:rPr>
            </w:pPr>
            <w:r w:rsidRPr="003B6B9A">
              <w:rPr>
                <w:rFonts w:eastAsia="標楷體" w:hint="eastAsia"/>
              </w:rPr>
              <w:t>9</w:t>
            </w:r>
            <w:r>
              <w:rPr>
                <w:rFonts w:eastAsia="標楷體" w:hint="eastAsia"/>
              </w:rPr>
              <w:t>1.4</w:t>
            </w:r>
          </w:p>
        </w:tc>
        <w:tc>
          <w:tcPr>
            <w:tcW w:w="1736" w:type="dxa"/>
            <w:tcBorders>
              <w:top w:val="nil"/>
              <w:left w:val="single" w:sz="4" w:space="0" w:color="auto"/>
              <w:bottom w:val="nil"/>
              <w:right w:val="single" w:sz="4" w:space="0" w:color="auto"/>
            </w:tcBorders>
            <w:vAlign w:val="center"/>
          </w:tcPr>
          <w:p w:rsidR="001107E6" w:rsidRPr="003B6B9A" w:rsidRDefault="001107E6" w:rsidP="00E364C1">
            <w:pPr>
              <w:snapToGrid w:val="0"/>
              <w:spacing w:line="400" w:lineRule="exact"/>
              <w:ind w:left="12" w:right="521"/>
              <w:jc w:val="right"/>
              <w:rPr>
                <w:rFonts w:eastAsia="標楷體"/>
              </w:rPr>
            </w:pPr>
            <w:r w:rsidRPr="003B6B9A">
              <w:rPr>
                <w:rFonts w:eastAsia="標楷體"/>
              </w:rPr>
              <w:t>25</w:t>
            </w:r>
            <w:r w:rsidRPr="003B6B9A">
              <w:rPr>
                <w:rFonts w:eastAsia="標楷體" w:hint="eastAsia"/>
              </w:rPr>
              <w:t>.</w:t>
            </w:r>
            <w:r>
              <w:rPr>
                <w:rFonts w:eastAsia="標楷體" w:hint="eastAsia"/>
              </w:rPr>
              <w:t>4</w:t>
            </w:r>
          </w:p>
        </w:tc>
        <w:tc>
          <w:tcPr>
            <w:tcW w:w="2433" w:type="dxa"/>
            <w:tcBorders>
              <w:top w:val="nil"/>
              <w:left w:val="nil"/>
              <w:bottom w:val="nil"/>
              <w:right w:val="nil"/>
            </w:tcBorders>
            <w:vAlign w:val="center"/>
          </w:tcPr>
          <w:p w:rsidR="001107E6" w:rsidRPr="003B6B9A" w:rsidRDefault="001107E6" w:rsidP="00E364C1">
            <w:pPr>
              <w:snapToGrid w:val="0"/>
              <w:spacing w:line="400" w:lineRule="exact"/>
              <w:ind w:left="11" w:right="969"/>
              <w:jc w:val="right"/>
              <w:rPr>
                <w:rFonts w:eastAsia="標楷體"/>
              </w:rPr>
            </w:pPr>
            <w:r w:rsidRPr="003B6B9A">
              <w:rPr>
                <w:rFonts w:eastAsia="標楷體" w:hint="eastAsia"/>
              </w:rPr>
              <w:t>-</w:t>
            </w:r>
            <w:r>
              <w:rPr>
                <w:rFonts w:eastAsia="標楷體" w:hint="eastAsia"/>
              </w:rPr>
              <w:t>6.7</w:t>
            </w:r>
          </w:p>
        </w:tc>
      </w:tr>
      <w:tr w:rsidR="001107E6" w:rsidRPr="003B6B9A" w:rsidTr="001040FB">
        <w:trPr>
          <w:jc w:val="center"/>
        </w:trPr>
        <w:tc>
          <w:tcPr>
            <w:tcW w:w="2046" w:type="dxa"/>
            <w:tcBorders>
              <w:top w:val="nil"/>
              <w:left w:val="nil"/>
              <w:bottom w:val="nil"/>
              <w:right w:val="single" w:sz="4" w:space="0" w:color="auto"/>
            </w:tcBorders>
            <w:vAlign w:val="center"/>
          </w:tcPr>
          <w:p w:rsidR="001107E6" w:rsidRPr="003B6B9A" w:rsidRDefault="001107E6" w:rsidP="00E364C1">
            <w:pPr>
              <w:snapToGrid w:val="0"/>
              <w:spacing w:line="400" w:lineRule="atLeast"/>
              <w:ind w:left="28" w:right="-40"/>
              <w:jc w:val="both"/>
              <w:rPr>
                <w:rFonts w:eastAsia="標楷體"/>
              </w:rPr>
            </w:pPr>
            <w:r w:rsidRPr="003B6B9A">
              <w:rPr>
                <w:rFonts w:eastAsia="標楷體"/>
              </w:rPr>
              <w:t>精密儀器</w:t>
            </w:r>
          </w:p>
        </w:tc>
        <w:tc>
          <w:tcPr>
            <w:tcW w:w="1736" w:type="dxa"/>
            <w:tcBorders>
              <w:top w:val="nil"/>
              <w:left w:val="single" w:sz="4" w:space="0" w:color="auto"/>
              <w:bottom w:val="nil"/>
              <w:right w:val="single" w:sz="4" w:space="0" w:color="auto"/>
            </w:tcBorders>
            <w:vAlign w:val="center"/>
          </w:tcPr>
          <w:p w:rsidR="001107E6" w:rsidRPr="003B6B9A" w:rsidRDefault="001107E6" w:rsidP="00E364C1">
            <w:pPr>
              <w:snapToGrid w:val="0"/>
              <w:spacing w:line="400" w:lineRule="exact"/>
              <w:ind w:left="12" w:right="-40"/>
              <w:jc w:val="center"/>
              <w:rPr>
                <w:rFonts w:eastAsia="標楷體"/>
              </w:rPr>
            </w:pPr>
            <w:r w:rsidRPr="003B6B9A">
              <w:rPr>
                <w:rFonts w:eastAsia="標楷體" w:hint="eastAsia"/>
              </w:rPr>
              <w:t>2</w:t>
            </w:r>
            <w:r>
              <w:rPr>
                <w:rFonts w:eastAsia="標楷體" w:hint="eastAsia"/>
              </w:rPr>
              <w:t>2.7</w:t>
            </w:r>
          </w:p>
        </w:tc>
        <w:tc>
          <w:tcPr>
            <w:tcW w:w="1736" w:type="dxa"/>
            <w:tcBorders>
              <w:top w:val="nil"/>
              <w:left w:val="single" w:sz="4" w:space="0" w:color="auto"/>
              <w:bottom w:val="nil"/>
              <w:right w:val="single" w:sz="4" w:space="0" w:color="auto"/>
            </w:tcBorders>
            <w:vAlign w:val="center"/>
          </w:tcPr>
          <w:p w:rsidR="001107E6" w:rsidRPr="003B6B9A" w:rsidRDefault="001107E6" w:rsidP="00E364C1">
            <w:pPr>
              <w:snapToGrid w:val="0"/>
              <w:spacing w:line="400" w:lineRule="exact"/>
              <w:ind w:left="12" w:right="521"/>
              <w:jc w:val="right"/>
              <w:rPr>
                <w:rFonts w:eastAsia="標楷體"/>
              </w:rPr>
            </w:pPr>
            <w:r w:rsidRPr="003B6B9A">
              <w:rPr>
                <w:rFonts w:eastAsia="標楷體"/>
              </w:rPr>
              <w:t>6.</w:t>
            </w:r>
            <w:r>
              <w:rPr>
                <w:rFonts w:eastAsia="標楷體" w:hint="eastAsia"/>
              </w:rPr>
              <w:t>4</w:t>
            </w:r>
          </w:p>
        </w:tc>
        <w:tc>
          <w:tcPr>
            <w:tcW w:w="2433" w:type="dxa"/>
            <w:tcBorders>
              <w:top w:val="nil"/>
              <w:left w:val="nil"/>
              <w:bottom w:val="nil"/>
              <w:right w:val="nil"/>
            </w:tcBorders>
            <w:vAlign w:val="center"/>
          </w:tcPr>
          <w:p w:rsidR="001107E6" w:rsidRPr="003B6B9A" w:rsidRDefault="001107E6" w:rsidP="00E364C1">
            <w:pPr>
              <w:snapToGrid w:val="0"/>
              <w:spacing w:line="400" w:lineRule="exact"/>
              <w:ind w:left="11" w:right="969"/>
              <w:jc w:val="right"/>
              <w:rPr>
                <w:rFonts w:eastAsia="標楷體"/>
              </w:rPr>
            </w:pPr>
            <w:r w:rsidRPr="003B6B9A">
              <w:rPr>
                <w:rFonts w:eastAsia="標楷體" w:hint="eastAsia"/>
              </w:rPr>
              <w:t>-1</w:t>
            </w:r>
            <w:r>
              <w:rPr>
                <w:rFonts w:eastAsia="標楷體" w:hint="eastAsia"/>
              </w:rPr>
              <w:t>5.9</w:t>
            </w:r>
          </w:p>
        </w:tc>
      </w:tr>
      <w:tr w:rsidR="001107E6" w:rsidRPr="003B6B9A" w:rsidTr="001040FB">
        <w:trPr>
          <w:jc w:val="center"/>
        </w:trPr>
        <w:tc>
          <w:tcPr>
            <w:tcW w:w="2046" w:type="dxa"/>
            <w:tcBorders>
              <w:top w:val="nil"/>
              <w:left w:val="nil"/>
              <w:bottom w:val="nil"/>
              <w:right w:val="single" w:sz="4" w:space="0" w:color="auto"/>
            </w:tcBorders>
            <w:vAlign w:val="center"/>
          </w:tcPr>
          <w:p w:rsidR="001107E6" w:rsidRPr="003B6B9A" w:rsidRDefault="001107E6" w:rsidP="00E364C1">
            <w:pPr>
              <w:snapToGrid w:val="0"/>
              <w:spacing w:line="400" w:lineRule="atLeast"/>
              <w:ind w:left="28" w:right="-40"/>
              <w:jc w:val="both"/>
              <w:rPr>
                <w:rFonts w:eastAsia="標楷體"/>
              </w:rPr>
            </w:pPr>
            <w:r w:rsidRPr="003B6B9A">
              <w:rPr>
                <w:rFonts w:eastAsia="標楷體"/>
              </w:rPr>
              <w:t>基本金屬</w:t>
            </w:r>
          </w:p>
        </w:tc>
        <w:tc>
          <w:tcPr>
            <w:tcW w:w="1736" w:type="dxa"/>
            <w:tcBorders>
              <w:top w:val="nil"/>
              <w:left w:val="single" w:sz="4" w:space="0" w:color="auto"/>
              <w:bottom w:val="nil"/>
              <w:right w:val="single" w:sz="4" w:space="0" w:color="auto"/>
            </w:tcBorders>
            <w:vAlign w:val="center"/>
          </w:tcPr>
          <w:p w:rsidR="001107E6" w:rsidRPr="003B6B9A" w:rsidRDefault="001107E6" w:rsidP="00E364C1">
            <w:pPr>
              <w:snapToGrid w:val="0"/>
              <w:spacing w:line="400" w:lineRule="exact"/>
              <w:ind w:left="12" w:right="-40"/>
              <w:jc w:val="center"/>
              <w:rPr>
                <w:rFonts w:eastAsia="標楷體"/>
              </w:rPr>
            </w:pPr>
            <w:r w:rsidRPr="003B6B9A">
              <w:rPr>
                <w:rFonts w:eastAsia="標楷體" w:hint="eastAsia"/>
              </w:rPr>
              <w:t>2</w:t>
            </w:r>
            <w:r>
              <w:rPr>
                <w:rFonts w:eastAsia="標楷體" w:hint="eastAsia"/>
              </w:rPr>
              <w:t>0</w:t>
            </w:r>
            <w:r w:rsidRPr="003B6B9A">
              <w:rPr>
                <w:rFonts w:eastAsia="標楷體" w:hint="eastAsia"/>
              </w:rPr>
              <w:t>.</w:t>
            </w:r>
            <w:r>
              <w:rPr>
                <w:rFonts w:eastAsia="標楷體" w:hint="eastAsia"/>
              </w:rPr>
              <w:t>5</w:t>
            </w:r>
          </w:p>
        </w:tc>
        <w:tc>
          <w:tcPr>
            <w:tcW w:w="1736" w:type="dxa"/>
            <w:tcBorders>
              <w:top w:val="nil"/>
              <w:left w:val="single" w:sz="4" w:space="0" w:color="auto"/>
              <w:bottom w:val="nil"/>
              <w:right w:val="single" w:sz="4" w:space="0" w:color="auto"/>
            </w:tcBorders>
            <w:vAlign w:val="center"/>
          </w:tcPr>
          <w:p w:rsidR="001107E6" w:rsidRPr="003B6B9A" w:rsidRDefault="001107E6" w:rsidP="00E364C1">
            <w:pPr>
              <w:snapToGrid w:val="0"/>
              <w:spacing w:line="400" w:lineRule="exact"/>
              <w:ind w:left="12" w:right="521"/>
              <w:jc w:val="right"/>
              <w:rPr>
                <w:rFonts w:eastAsia="標楷體"/>
              </w:rPr>
            </w:pPr>
            <w:r w:rsidRPr="003B6B9A">
              <w:rPr>
                <w:rFonts w:eastAsia="標楷體" w:hint="eastAsia"/>
              </w:rPr>
              <w:t>5.</w:t>
            </w:r>
            <w:r>
              <w:rPr>
                <w:rFonts w:eastAsia="標楷體" w:hint="eastAsia"/>
              </w:rPr>
              <w:t>8</w:t>
            </w:r>
          </w:p>
        </w:tc>
        <w:tc>
          <w:tcPr>
            <w:tcW w:w="2433" w:type="dxa"/>
            <w:tcBorders>
              <w:top w:val="nil"/>
              <w:left w:val="nil"/>
              <w:bottom w:val="nil"/>
              <w:right w:val="nil"/>
            </w:tcBorders>
            <w:vAlign w:val="center"/>
          </w:tcPr>
          <w:p w:rsidR="001107E6" w:rsidRPr="003B6B9A" w:rsidRDefault="001107E6" w:rsidP="00E364C1">
            <w:pPr>
              <w:snapToGrid w:val="0"/>
              <w:spacing w:line="400" w:lineRule="exact"/>
              <w:ind w:left="12" w:right="969"/>
              <w:jc w:val="right"/>
              <w:rPr>
                <w:rFonts w:eastAsia="標楷體"/>
              </w:rPr>
            </w:pPr>
            <w:r w:rsidRPr="003B6B9A">
              <w:rPr>
                <w:rFonts w:eastAsia="標楷體" w:hint="eastAsia"/>
              </w:rPr>
              <w:t>-1</w:t>
            </w:r>
            <w:r>
              <w:rPr>
                <w:rFonts w:eastAsia="標楷體" w:hint="eastAsia"/>
              </w:rPr>
              <w:t>1.8</w:t>
            </w:r>
          </w:p>
        </w:tc>
      </w:tr>
      <w:tr w:rsidR="001107E6" w:rsidRPr="003B6B9A" w:rsidTr="001040FB">
        <w:trPr>
          <w:jc w:val="center"/>
        </w:trPr>
        <w:tc>
          <w:tcPr>
            <w:tcW w:w="2046" w:type="dxa"/>
            <w:tcBorders>
              <w:top w:val="nil"/>
              <w:left w:val="nil"/>
              <w:bottom w:val="nil"/>
              <w:right w:val="single" w:sz="4" w:space="0" w:color="auto"/>
            </w:tcBorders>
            <w:vAlign w:val="center"/>
          </w:tcPr>
          <w:p w:rsidR="001107E6" w:rsidRPr="003B6B9A" w:rsidRDefault="001107E6" w:rsidP="00E364C1">
            <w:pPr>
              <w:snapToGrid w:val="0"/>
              <w:spacing w:line="400" w:lineRule="atLeast"/>
              <w:ind w:left="28" w:right="-40"/>
              <w:jc w:val="both"/>
              <w:rPr>
                <w:rFonts w:eastAsia="標楷體"/>
              </w:rPr>
            </w:pPr>
            <w:r w:rsidRPr="003B6B9A">
              <w:rPr>
                <w:rFonts w:eastAsia="標楷體"/>
              </w:rPr>
              <w:t>機械</w:t>
            </w:r>
          </w:p>
        </w:tc>
        <w:tc>
          <w:tcPr>
            <w:tcW w:w="1736" w:type="dxa"/>
            <w:tcBorders>
              <w:top w:val="nil"/>
              <w:left w:val="single" w:sz="4" w:space="0" w:color="auto"/>
              <w:bottom w:val="nil"/>
              <w:right w:val="single" w:sz="4" w:space="0" w:color="auto"/>
            </w:tcBorders>
            <w:vAlign w:val="center"/>
          </w:tcPr>
          <w:p w:rsidR="001107E6" w:rsidRPr="003B6B9A" w:rsidRDefault="001107E6" w:rsidP="00E364C1">
            <w:pPr>
              <w:snapToGrid w:val="0"/>
              <w:spacing w:line="400" w:lineRule="exact"/>
              <w:ind w:left="12" w:right="-40"/>
              <w:jc w:val="center"/>
              <w:rPr>
                <w:rFonts w:eastAsia="標楷體"/>
              </w:rPr>
            </w:pPr>
            <w:r w:rsidRPr="003B6B9A">
              <w:rPr>
                <w:rFonts w:eastAsia="標楷體" w:hint="eastAsia"/>
              </w:rPr>
              <w:t>1</w:t>
            </w:r>
            <w:r>
              <w:rPr>
                <w:rFonts w:eastAsia="標楷體" w:hint="eastAsia"/>
              </w:rPr>
              <w:t>7</w:t>
            </w:r>
            <w:r w:rsidRPr="003B6B9A">
              <w:rPr>
                <w:rFonts w:eastAsia="標楷體" w:hint="eastAsia"/>
              </w:rPr>
              <w:t>.</w:t>
            </w:r>
            <w:r>
              <w:rPr>
                <w:rFonts w:eastAsia="標楷體" w:hint="eastAsia"/>
              </w:rPr>
              <w:t>6</w:t>
            </w:r>
          </w:p>
        </w:tc>
        <w:tc>
          <w:tcPr>
            <w:tcW w:w="1736" w:type="dxa"/>
            <w:tcBorders>
              <w:top w:val="nil"/>
              <w:left w:val="single" w:sz="4" w:space="0" w:color="auto"/>
              <w:bottom w:val="nil"/>
              <w:right w:val="single" w:sz="4" w:space="0" w:color="auto"/>
            </w:tcBorders>
            <w:vAlign w:val="center"/>
          </w:tcPr>
          <w:p w:rsidR="001107E6" w:rsidRPr="003B6B9A" w:rsidRDefault="001107E6" w:rsidP="00E364C1">
            <w:pPr>
              <w:snapToGrid w:val="0"/>
              <w:spacing w:line="400" w:lineRule="exact"/>
              <w:ind w:left="12" w:right="521"/>
              <w:jc w:val="right"/>
              <w:rPr>
                <w:rFonts w:eastAsia="標楷體"/>
              </w:rPr>
            </w:pPr>
            <w:r>
              <w:rPr>
                <w:rFonts w:eastAsia="標楷體" w:hint="eastAsia"/>
              </w:rPr>
              <w:t>5.0</w:t>
            </w:r>
          </w:p>
        </w:tc>
        <w:tc>
          <w:tcPr>
            <w:tcW w:w="2433" w:type="dxa"/>
            <w:tcBorders>
              <w:top w:val="nil"/>
              <w:left w:val="nil"/>
              <w:bottom w:val="nil"/>
              <w:right w:val="nil"/>
            </w:tcBorders>
            <w:vAlign w:val="center"/>
          </w:tcPr>
          <w:p w:rsidR="001107E6" w:rsidRPr="003B6B9A" w:rsidRDefault="001107E6" w:rsidP="00E364C1">
            <w:pPr>
              <w:snapToGrid w:val="0"/>
              <w:spacing w:line="400" w:lineRule="exact"/>
              <w:ind w:left="11" w:right="969"/>
              <w:jc w:val="right"/>
              <w:rPr>
                <w:rFonts w:eastAsia="標楷體"/>
              </w:rPr>
            </w:pPr>
            <w:r w:rsidRPr="003B6B9A">
              <w:rPr>
                <w:rFonts w:eastAsia="標楷體" w:hint="eastAsia"/>
              </w:rPr>
              <w:t>-</w:t>
            </w:r>
            <w:r>
              <w:rPr>
                <w:rFonts w:eastAsia="標楷體" w:hint="eastAsia"/>
              </w:rPr>
              <w:t>5</w:t>
            </w:r>
            <w:r w:rsidRPr="003B6B9A">
              <w:rPr>
                <w:rFonts w:eastAsia="標楷體" w:hint="eastAsia"/>
              </w:rPr>
              <w:t>.</w:t>
            </w:r>
            <w:r>
              <w:rPr>
                <w:rFonts w:eastAsia="標楷體" w:hint="eastAsia"/>
              </w:rPr>
              <w:t>0</w:t>
            </w:r>
          </w:p>
        </w:tc>
      </w:tr>
      <w:tr w:rsidR="001107E6" w:rsidRPr="003B6B9A" w:rsidTr="001040FB">
        <w:trPr>
          <w:jc w:val="center"/>
        </w:trPr>
        <w:tc>
          <w:tcPr>
            <w:tcW w:w="2046" w:type="dxa"/>
            <w:tcBorders>
              <w:top w:val="nil"/>
              <w:left w:val="nil"/>
              <w:bottom w:val="nil"/>
              <w:right w:val="single" w:sz="4" w:space="0" w:color="auto"/>
            </w:tcBorders>
            <w:vAlign w:val="center"/>
          </w:tcPr>
          <w:p w:rsidR="001107E6" w:rsidRPr="003B6B9A" w:rsidRDefault="001107E6" w:rsidP="00E364C1">
            <w:pPr>
              <w:snapToGrid w:val="0"/>
              <w:spacing w:line="400" w:lineRule="atLeast"/>
              <w:ind w:left="28" w:right="-40"/>
              <w:jc w:val="both"/>
              <w:rPr>
                <w:rFonts w:eastAsia="標楷體"/>
              </w:rPr>
            </w:pPr>
            <w:r w:rsidRPr="003B6B9A">
              <w:rPr>
                <w:rFonts w:eastAsia="標楷體"/>
              </w:rPr>
              <w:t>塑橡膠製品</w:t>
            </w:r>
          </w:p>
        </w:tc>
        <w:tc>
          <w:tcPr>
            <w:tcW w:w="1736" w:type="dxa"/>
            <w:tcBorders>
              <w:top w:val="nil"/>
              <w:left w:val="single" w:sz="4" w:space="0" w:color="auto"/>
              <w:bottom w:val="nil"/>
              <w:right w:val="single" w:sz="4" w:space="0" w:color="auto"/>
            </w:tcBorders>
            <w:vAlign w:val="center"/>
          </w:tcPr>
          <w:p w:rsidR="001107E6" w:rsidRPr="003B6B9A" w:rsidRDefault="001107E6" w:rsidP="00E364C1">
            <w:pPr>
              <w:snapToGrid w:val="0"/>
              <w:spacing w:line="400" w:lineRule="exact"/>
              <w:ind w:left="12" w:right="-40"/>
              <w:jc w:val="center"/>
              <w:rPr>
                <w:rFonts w:eastAsia="標楷體"/>
              </w:rPr>
            </w:pPr>
            <w:r w:rsidRPr="003B6B9A">
              <w:rPr>
                <w:rFonts w:eastAsia="標楷體" w:hint="eastAsia"/>
              </w:rPr>
              <w:t>1</w:t>
            </w:r>
            <w:r>
              <w:rPr>
                <w:rFonts w:eastAsia="標楷體" w:hint="eastAsia"/>
              </w:rPr>
              <w:t>7</w:t>
            </w:r>
            <w:r w:rsidRPr="003B6B9A">
              <w:rPr>
                <w:rFonts w:eastAsia="標楷體" w:hint="eastAsia"/>
              </w:rPr>
              <w:t>.</w:t>
            </w:r>
            <w:r>
              <w:rPr>
                <w:rFonts w:eastAsia="標楷體" w:hint="eastAsia"/>
              </w:rPr>
              <w:t>6</w:t>
            </w:r>
          </w:p>
        </w:tc>
        <w:tc>
          <w:tcPr>
            <w:tcW w:w="1736" w:type="dxa"/>
            <w:tcBorders>
              <w:top w:val="nil"/>
              <w:left w:val="single" w:sz="4" w:space="0" w:color="auto"/>
              <w:bottom w:val="nil"/>
              <w:right w:val="single" w:sz="4" w:space="0" w:color="auto"/>
            </w:tcBorders>
            <w:vAlign w:val="center"/>
          </w:tcPr>
          <w:p w:rsidR="001107E6" w:rsidRPr="003B6B9A" w:rsidRDefault="001107E6" w:rsidP="00E364C1">
            <w:pPr>
              <w:snapToGrid w:val="0"/>
              <w:spacing w:line="400" w:lineRule="exact"/>
              <w:ind w:left="12" w:right="521"/>
              <w:jc w:val="right"/>
              <w:rPr>
                <w:rFonts w:eastAsia="標楷體"/>
              </w:rPr>
            </w:pPr>
            <w:r>
              <w:rPr>
                <w:rFonts w:eastAsia="標楷體" w:hint="eastAsia"/>
              </w:rPr>
              <w:t>4.9</w:t>
            </w:r>
          </w:p>
        </w:tc>
        <w:tc>
          <w:tcPr>
            <w:tcW w:w="2433" w:type="dxa"/>
            <w:tcBorders>
              <w:top w:val="nil"/>
              <w:left w:val="nil"/>
              <w:bottom w:val="nil"/>
              <w:right w:val="nil"/>
            </w:tcBorders>
            <w:vAlign w:val="center"/>
          </w:tcPr>
          <w:p w:rsidR="001107E6" w:rsidRPr="003B6B9A" w:rsidRDefault="001107E6" w:rsidP="00E364C1">
            <w:pPr>
              <w:snapToGrid w:val="0"/>
              <w:spacing w:line="400" w:lineRule="exact"/>
              <w:ind w:left="12" w:right="969"/>
              <w:jc w:val="right"/>
              <w:rPr>
                <w:rFonts w:eastAsia="標楷體"/>
              </w:rPr>
            </w:pPr>
            <w:r w:rsidRPr="003B6B9A">
              <w:rPr>
                <w:rFonts w:eastAsia="標楷體" w:hint="eastAsia"/>
              </w:rPr>
              <w:t>-</w:t>
            </w:r>
            <w:r>
              <w:rPr>
                <w:rFonts w:eastAsia="標楷體" w:hint="eastAsia"/>
              </w:rPr>
              <w:t>13.8</w:t>
            </w:r>
          </w:p>
        </w:tc>
      </w:tr>
      <w:tr w:rsidR="001107E6" w:rsidRPr="003B6B9A" w:rsidTr="001040FB">
        <w:trPr>
          <w:trHeight w:val="417"/>
          <w:jc w:val="center"/>
        </w:trPr>
        <w:tc>
          <w:tcPr>
            <w:tcW w:w="2046" w:type="dxa"/>
            <w:tcBorders>
              <w:top w:val="nil"/>
              <w:left w:val="nil"/>
              <w:bottom w:val="nil"/>
              <w:right w:val="single" w:sz="4" w:space="0" w:color="auto"/>
            </w:tcBorders>
            <w:vAlign w:val="center"/>
          </w:tcPr>
          <w:p w:rsidR="001107E6" w:rsidRPr="003B6B9A" w:rsidRDefault="001107E6" w:rsidP="00E364C1">
            <w:pPr>
              <w:snapToGrid w:val="0"/>
              <w:spacing w:line="400" w:lineRule="atLeast"/>
              <w:ind w:left="28" w:right="-40"/>
              <w:jc w:val="both"/>
              <w:rPr>
                <w:rFonts w:eastAsia="標楷體"/>
              </w:rPr>
            </w:pPr>
            <w:r w:rsidRPr="003B6B9A">
              <w:rPr>
                <w:rFonts w:eastAsia="標楷體" w:hint="eastAsia"/>
              </w:rPr>
              <w:t>化學品</w:t>
            </w:r>
          </w:p>
        </w:tc>
        <w:tc>
          <w:tcPr>
            <w:tcW w:w="1736" w:type="dxa"/>
            <w:tcBorders>
              <w:top w:val="nil"/>
              <w:left w:val="single" w:sz="4" w:space="0" w:color="auto"/>
              <w:bottom w:val="nil"/>
              <w:right w:val="single" w:sz="4" w:space="0" w:color="auto"/>
            </w:tcBorders>
            <w:vAlign w:val="center"/>
          </w:tcPr>
          <w:p w:rsidR="001107E6" w:rsidRPr="003B6B9A" w:rsidRDefault="001107E6" w:rsidP="00E364C1">
            <w:pPr>
              <w:snapToGrid w:val="0"/>
              <w:spacing w:line="400" w:lineRule="exact"/>
              <w:ind w:left="12" w:right="-40"/>
              <w:jc w:val="center"/>
              <w:rPr>
                <w:rFonts w:eastAsia="標楷體"/>
              </w:rPr>
            </w:pPr>
            <w:r w:rsidRPr="003B6B9A">
              <w:rPr>
                <w:rFonts w:eastAsia="標楷體" w:hint="eastAsia"/>
              </w:rPr>
              <w:t>1</w:t>
            </w:r>
            <w:r>
              <w:rPr>
                <w:rFonts w:eastAsia="標楷體" w:hint="eastAsia"/>
              </w:rPr>
              <w:t>6</w:t>
            </w:r>
            <w:r w:rsidRPr="003B6B9A">
              <w:rPr>
                <w:rFonts w:eastAsia="標楷體" w:hint="eastAsia"/>
              </w:rPr>
              <w:t>.</w:t>
            </w:r>
            <w:r>
              <w:rPr>
                <w:rFonts w:eastAsia="標楷體" w:hint="eastAsia"/>
              </w:rPr>
              <w:t>5</w:t>
            </w:r>
          </w:p>
        </w:tc>
        <w:tc>
          <w:tcPr>
            <w:tcW w:w="1736" w:type="dxa"/>
            <w:tcBorders>
              <w:top w:val="nil"/>
              <w:left w:val="single" w:sz="4" w:space="0" w:color="auto"/>
              <w:bottom w:val="nil"/>
              <w:right w:val="single" w:sz="4" w:space="0" w:color="auto"/>
            </w:tcBorders>
            <w:vAlign w:val="center"/>
          </w:tcPr>
          <w:p w:rsidR="001107E6" w:rsidRPr="003B6B9A" w:rsidRDefault="001107E6" w:rsidP="00E364C1">
            <w:pPr>
              <w:snapToGrid w:val="0"/>
              <w:spacing w:line="400" w:lineRule="exact"/>
              <w:ind w:left="12" w:right="521"/>
              <w:jc w:val="right"/>
              <w:rPr>
                <w:rFonts w:eastAsia="標楷體"/>
              </w:rPr>
            </w:pPr>
            <w:r w:rsidRPr="003B6B9A">
              <w:rPr>
                <w:rFonts w:eastAsia="標楷體"/>
              </w:rPr>
              <w:t>4.</w:t>
            </w:r>
            <w:r>
              <w:rPr>
                <w:rFonts w:eastAsia="標楷體" w:hint="eastAsia"/>
              </w:rPr>
              <w:t>6</w:t>
            </w:r>
          </w:p>
        </w:tc>
        <w:tc>
          <w:tcPr>
            <w:tcW w:w="2433" w:type="dxa"/>
            <w:tcBorders>
              <w:top w:val="nil"/>
              <w:left w:val="nil"/>
              <w:bottom w:val="nil"/>
              <w:right w:val="nil"/>
            </w:tcBorders>
            <w:vAlign w:val="center"/>
          </w:tcPr>
          <w:p w:rsidR="001107E6" w:rsidRPr="003B6B9A" w:rsidRDefault="001107E6" w:rsidP="00E364C1">
            <w:pPr>
              <w:snapToGrid w:val="0"/>
              <w:spacing w:line="400" w:lineRule="exact"/>
              <w:ind w:left="12" w:right="969"/>
              <w:jc w:val="right"/>
              <w:rPr>
                <w:rFonts w:eastAsia="標楷體"/>
              </w:rPr>
            </w:pPr>
            <w:r w:rsidRPr="003B6B9A">
              <w:rPr>
                <w:rFonts w:eastAsia="標楷體" w:hint="eastAsia"/>
              </w:rPr>
              <w:t>-1</w:t>
            </w:r>
            <w:r>
              <w:rPr>
                <w:rFonts w:eastAsia="標楷體" w:hint="eastAsia"/>
              </w:rPr>
              <w:t>7.4</w:t>
            </w:r>
          </w:p>
        </w:tc>
      </w:tr>
      <w:tr w:rsidR="001107E6" w:rsidRPr="003B6B9A" w:rsidTr="001040FB">
        <w:trPr>
          <w:jc w:val="center"/>
        </w:trPr>
        <w:tc>
          <w:tcPr>
            <w:tcW w:w="2046" w:type="dxa"/>
            <w:tcBorders>
              <w:top w:val="nil"/>
              <w:left w:val="nil"/>
              <w:bottom w:val="single" w:sz="4" w:space="0" w:color="auto"/>
              <w:right w:val="single" w:sz="4" w:space="0" w:color="auto"/>
            </w:tcBorders>
            <w:vAlign w:val="center"/>
          </w:tcPr>
          <w:p w:rsidR="001107E6" w:rsidRPr="003B6B9A" w:rsidRDefault="001107E6" w:rsidP="00E364C1">
            <w:pPr>
              <w:snapToGrid w:val="0"/>
              <w:spacing w:line="400" w:lineRule="atLeast"/>
              <w:ind w:left="28" w:right="-40"/>
              <w:jc w:val="both"/>
              <w:rPr>
                <w:rFonts w:eastAsia="標楷體"/>
              </w:rPr>
            </w:pPr>
            <w:r w:rsidRPr="003B6B9A">
              <w:rPr>
                <w:rFonts w:eastAsia="標楷體"/>
              </w:rPr>
              <w:t>電機產品</w:t>
            </w:r>
          </w:p>
        </w:tc>
        <w:tc>
          <w:tcPr>
            <w:tcW w:w="1736" w:type="dxa"/>
            <w:tcBorders>
              <w:top w:val="nil"/>
              <w:left w:val="single" w:sz="4" w:space="0" w:color="auto"/>
              <w:bottom w:val="single" w:sz="4" w:space="0" w:color="auto"/>
              <w:right w:val="single" w:sz="4" w:space="0" w:color="auto"/>
            </w:tcBorders>
            <w:vAlign w:val="center"/>
          </w:tcPr>
          <w:p w:rsidR="001107E6" w:rsidRPr="003B6B9A" w:rsidRDefault="001107E6" w:rsidP="00E364C1">
            <w:pPr>
              <w:snapToGrid w:val="0"/>
              <w:spacing w:line="400" w:lineRule="exact"/>
              <w:ind w:left="12" w:right="-40"/>
              <w:jc w:val="center"/>
              <w:rPr>
                <w:rFonts w:eastAsia="標楷體"/>
              </w:rPr>
            </w:pPr>
            <w:r w:rsidRPr="003B6B9A">
              <w:rPr>
                <w:rFonts w:eastAsia="標楷體" w:hint="eastAsia"/>
              </w:rPr>
              <w:t>12.</w:t>
            </w:r>
            <w:r>
              <w:rPr>
                <w:rFonts w:eastAsia="標楷體" w:hint="eastAsia"/>
              </w:rPr>
              <w:t>7</w:t>
            </w:r>
          </w:p>
        </w:tc>
        <w:tc>
          <w:tcPr>
            <w:tcW w:w="1736" w:type="dxa"/>
            <w:tcBorders>
              <w:top w:val="nil"/>
              <w:left w:val="single" w:sz="4" w:space="0" w:color="auto"/>
              <w:bottom w:val="single" w:sz="4" w:space="0" w:color="auto"/>
              <w:right w:val="single" w:sz="4" w:space="0" w:color="auto"/>
            </w:tcBorders>
            <w:vAlign w:val="center"/>
          </w:tcPr>
          <w:p w:rsidR="001107E6" w:rsidRPr="003B6B9A" w:rsidRDefault="001107E6" w:rsidP="00E364C1">
            <w:pPr>
              <w:snapToGrid w:val="0"/>
              <w:spacing w:line="400" w:lineRule="exact"/>
              <w:ind w:left="12" w:right="521"/>
              <w:jc w:val="right"/>
              <w:rPr>
                <w:rFonts w:eastAsia="標楷體"/>
              </w:rPr>
            </w:pPr>
            <w:r w:rsidRPr="003B6B9A">
              <w:rPr>
                <w:rFonts w:eastAsia="標楷體"/>
              </w:rPr>
              <w:t>3.</w:t>
            </w:r>
            <w:r>
              <w:rPr>
                <w:rFonts w:eastAsia="標楷體" w:hint="eastAsia"/>
              </w:rPr>
              <w:t>4</w:t>
            </w:r>
          </w:p>
        </w:tc>
        <w:tc>
          <w:tcPr>
            <w:tcW w:w="2433" w:type="dxa"/>
            <w:tcBorders>
              <w:top w:val="nil"/>
              <w:left w:val="nil"/>
              <w:bottom w:val="single" w:sz="4" w:space="0" w:color="auto"/>
              <w:right w:val="nil"/>
            </w:tcBorders>
            <w:vAlign w:val="center"/>
          </w:tcPr>
          <w:p w:rsidR="001107E6" w:rsidRPr="003B6B9A" w:rsidRDefault="001107E6" w:rsidP="00E364C1">
            <w:pPr>
              <w:snapToGrid w:val="0"/>
              <w:spacing w:line="400" w:lineRule="exact"/>
              <w:ind w:left="12" w:right="969"/>
              <w:jc w:val="right"/>
              <w:rPr>
                <w:rFonts w:eastAsia="標楷體"/>
              </w:rPr>
            </w:pPr>
            <w:r w:rsidRPr="003B6B9A">
              <w:rPr>
                <w:rFonts w:eastAsia="標楷體" w:hint="eastAsia"/>
              </w:rPr>
              <w:t>-</w:t>
            </w:r>
            <w:r>
              <w:rPr>
                <w:rFonts w:eastAsia="標楷體" w:hint="eastAsia"/>
              </w:rPr>
              <w:t>6.6</w:t>
            </w:r>
          </w:p>
        </w:tc>
      </w:tr>
    </w:tbl>
    <w:p w:rsidR="003F3F99" w:rsidRPr="00B118E9" w:rsidRDefault="003F3F99" w:rsidP="003F3F99">
      <w:pPr>
        <w:ind w:firstLineChars="146" w:firstLine="321"/>
        <w:rPr>
          <w:rFonts w:eastAsia="標楷體"/>
          <w:spacing w:val="-4"/>
          <w:kern w:val="0"/>
          <w:sz w:val="22"/>
          <w:szCs w:val="22"/>
        </w:rPr>
      </w:pPr>
      <w:r w:rsidRPr="00B118E9">
        <w:rPr>
          <w:rFonts w:eastAsia="標楷體"/>
          <w:sz w:val="22"/>
          <w:szCs w:val="22"/>
        </w:rPr>
        <w:t>資料來源：經濟部統計處。</w:t>
      </w:r>
    </w:p>
    <w:p w:rsidR="003F3F99" w:rsidRPr="00B118E9" w:rsidRDefault="003F3F99" w:rsidP="00C17ACC">
      <w:pPr>
        <w:widowControl/>
        <w:tabs>
          <w:tab w:val="left" w:pos="540"/>
        </w:tabs>
        <w:snapToGrid w:val="0"/>
        <w:spacing w:beforeLines="100" w:before="360" w:line="300" w:lineRule="auto"/>
        <w:jc w:val="both"/>
        <w:rPr>
          <w:rFonts w:eastAsia="標楷體"/>
          <w:b/>
          <w:bCs/>
          <w:kern w:val="0"/>
          <w:sz w:val="28"/>
          <w:szCs w:val="20"/>
        </w:rPr>
      </w:pPr>
      <w:r w:rsidRPr="00B118E9">
        <w:rPr>
          <w:rFonts w:eastAsia="標楷體"/>
          <w:b/>
          <w:bCs/>
          <w:kern w:val="0"/>
          <w:sz w:val="28"/>
          <w:szCs w:val="20"/>
        </w:rPr>
        <w:t>３、</w:t>
      </w:r>
      <w:r w:rsidR="001107E6" w:rsidRPr="003B6B9A">
        <w:rPr>
          <w:rFonts w:eastAsia="標楷體"/>
          <w:b/>
          <w:bCs/>
          <w:kern w:val="0"/>
          <w:sz w:val="28"/>
          <w:szCs w:val="20"/>
        </w:rPr>
        <w:t>104</w:t>
      </w:r>
      <w:r w:rsidR="001107E6" w:rsidRPr="003B6B9A">
        <w:rPr>
          <w:rFonts w:eastAsia="標楷體"/>
          <w:b/>
          <w:bCs/>
          <w:kern w:val="0"/>
          <w:sz w:val="28"/>
          <w:szCs w:val="20"/>
        </w:rPr>
        <w:t>年</w:t>
      </w:r>
      <w:r w:rsidR="001107E6">
        <w:rPr>
          <w:rFonts w:eastAsia="標楷體" w:hint="eastAsia"/>
          <w:b/>
          <w:bCs/>
          <w:kern w:val="0"/>
          <w:sz w:val="28"/>
          <w:szCs w:val="20"/>
        </w:rPr>
        <w:t>6</w:t>
      </w:r>
      <w:r w:rsidR="001107E6" w:rsidRPr="003B6B9A">
        <w:rPr>
          <w:rFonts w:eastAsia="標楷體"/>
          <w:b/>
          <w:bCs/>
          <w:kern w:val="0"/>
          <w:sz w:val="28"/>
          <w:szCs w:val="20"/>
        </w:rPr>
        <w:t>月外銷訂單海外生產比重為</w:t>
      </w:r>
      <w:r w:rsidR="001107E6" w:rsidRPr="003B6B9A">
        <w:rPr>
          <w:rFonts w:eastAsia="標楷體"/>
          <w:b/>
          <w:bCs/>
          <w:kern w:val="0"/>
          <w:sz w:val="28"/>
          <w:szCs w:val="20"/>
        </w:rPr>
        <w:t>53.</w:t>
      </w:r>
      <w:r w:rsidR="001107E6">
        <w:rPr>
          <w:rFonts w:eastAsia="標楷體" w:hint="eastAsia"/>
          <w:b/>
          <w:bCs/>
          <w:kern w:val="0"/>
          <w:sz w:val="28"/>
          <w:szCs w:val="20"/>
        </w:rPr>
        <w:t>9</w:t>
      </w:r>
      <w:r w:rsidR="001107E6" w:rsidRPr="003B6B9A">
        <w:rPr>
          <w:rFonts w:eastAsia="標楷體"/>
          <w:b/>
          <w:bCs/>
          <w:kern w:val="0"/>
          <w:sz w:val="28"/>
          <w:szCs w:val="20"/>
        </w:rPr>
        <w:t>%</w:t>
      </w:r>
    </w:p>
    <w:p w:rsidR="003F3F99" w:rsidRPr="00B118E9" w:rsidRDefault="0079646F" w:rsidP="006201E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6201E5">
        <w:rPr>
          <w:rFonts w:eastAsia="標楷體"/>
          <w:kern w:val="0"/>
          <w:sz w:val="28"/>
          <w:szCs w:val="20"/>
        </w:rPr>
        <w:t>104</w:t>
      </w:r>
      <w:r w:rsidRPr="006201E5">
        <w:rPr>
          <w:rFonts w:eastAsia="標楷體"/>
          <w:kern w:val="0"/>
          <w:sz w:val="28"/>
          <w:szCs w:val="20"/>
        </w:rPr>
        <w:t>年</w:t>
      </w:r>
      <w:r>
        <w:rPr>
          <w:rFonts w:eastAsia="標楷體" w:hint="eastAsia"/>
          <w:kern w:val="0"/>
          <w:sz w:val="28"/>
          <w:szCs w:val="20"/>
        </w:rPr>
        <w:t>6</w:t>
      </w:r>
      <w:r w:rsidRPr="006201E5">
        <w:rPr>
          <w:rFonts w:eastAsia="標楷體"/>
          <w:kern w:val="0"/>
          <w:sz w:val="28"/>
          <w:szCs w:val="20"/>
        </w:rPr>
        <w:t>月外銷訂單海外生產比重</w:t>
      </w:r>
      <w:r w:rsidRPr="006201E5">
        <w:rPr>
          <w:rFonts w:eastAsia="標楷體"/>
          <w:kern w:val="0"/>
          <w:sz w:val="28"/>
          <w:szCs w:val="20"/>
        </w:rPr>
        <w:t>53.</w:t>
      </w:r>
      <w:r>
        <w:rPr>
          <w:rFonts w:eastAsia="標楷體" w:hint="eastAsia"/>
          <w:kern w:val="0"/>
          <w:sz w:val="28"/>
          <w:szCs w:val="20"/>
        </w:rPr>
        <w:t>9</w:t>
      </w:r>
      <w:r w:rsidRPr="006201E5">
        <w:rPr>
          <w:rFonts w:eastAsia="標楷體"/>
          <w:kern w:val="0"/>
          <w:sz w:val="28"/>
          <w:szCs w:val="20"/>
        </w:rPr>
        <w:t>%</w:t>
      </w:r>
      <w:r w:rsidRPr="006201E5">
        <w:rPr>
          <w:rFonts w:eastAsia="標楷體"/>
          <w:kern w:val="0"/>
          <w:sz w:val="28"/>
          <w:szCs w:val="20"/>
        </w:rPr>
        <w:t>，其中以資訊通信產品</w:t>
      </w:r>
      <w:r w:rsidRPr="006201E5">
        <w:rPr>
          <w:rFonts w:eastAsia="標楷體"/>
          <w:kern w:val="0"/>
          <w:sz w:val="28"/>
          <w:szCs w:val="20"/>
        </w:rPr>
        <w:t>9</w:t>
      </w:r>
      <w:r>
        <w:rPr>
          <w:rFonts w:eastAsia="標楷體" w:hint="eastAsia"/>
          <w:kern w:val="0"/>
          <w:sz w:val="28"/>
          <w:szCs w:val="20"/>
        </w:rPr>
        <w:t>2</w:t>
      </w:r>
      <w:r w:rsidRPr="006201E5">
        <w:rPr>
          <w:rFonts w:eastAsia="標楷體"/>
          <w:kern w:val="0"/>
          <w:sz w:val="28"/>
          <w:szCs w:val="20"/>
        </w:rPr>
        <w:t>.</w:t>
      </w:r>
      <w:r>
        <w:rPr>
          <w:rFonts w:eastAsia="標楷體" w:hint="eastAsia"/>
          <w:kern w:val="0"/>
          <w:sz w:val="28"/>
          <w:szCs w:val="20"/>
        </w:rPr>
        <w:t>4</w:t>
      </w:r>
      <w:r w:rsidRPr="006201E5">
        <w:rPr>
          <w:rFonts w:eastAsia="標楷體"/>
          <w:kern w:val="0"/>
          <w:sz w:val="28"/>
          <w:szCs w:val="20"/>
        </w:rPr>
        <w:t>%</w:t>
      </w:r>
      <w:r w:rsidRPr="006201E5">
        <w:rPr>
          <w:rFonts w:eastAsia="標楷體"/>
          <w:kern w:val="0"/>
          <w:sz w:val="28"/>
          <w:szCs w:val="20"/>
        </w:rPr>
        <w:t>最高，其次為</w:t>
      </w:r>
      <w:r w:rsidR="004817C2">
        <w:rPr>
          <w:rFonts w:eastAsia="標楷體" w:hint="eastAsia"/>
          <w:kern w:val="0"/>
          <w:sz w:val="28"/>
          <w:szCs w:val="20"/>
        </w:rPr>
        <w:t>電機產品</w:t>
      </w:r>
      <w:r w:rsidR="004817C2">
        <w:rPr>
          <w:rFonts w:eastAsia="標楷體" w:hint="eastAsia"/>
          <w:kern w:val="0"/>
          <w:sz w:val="28"/>
          <w:szCs w:val="20"/>
        </w:rPr>
        <w:t>63.9%</w:t>
      </w:r>
      <w:r w:rsidR="004817C2">
        <w:rPr>
          <w:rFonts w:eastAsia="標楷體" w:hint="eastAsia"/>
          <w:kern w:val="0"/>
          <w:sz w:val="28"/>
          <w:szCs w:val="20"/>
        </w:rPr>
        <w:t>、</w:t>
      </w:r>
      <w:r w:rsidRPr="006201E5">
        <w:rPr>
          <w:rFonts w:eastAsia="標楷體" w:hint="eastAsia"/>
          <w:kern w:val="0"/>
          <w:sz w:val="28"/>
          <w:szCs w:val="20"/>
        </w:rPr>
        <w:t>精密儀器</w:t>
      </w:r>
      <w:r>
        <w:rPr>
          <w:rFonts w:eastAsia="標楷體" w:hint="eastAsia"/>
          <w:kern w:val="0"/>
          <w:sz w:val="28"/>
          <w:szCs w:val="20"/>
        </w:rPr>
        <w:t>51</w:t>
      </w:r>
      <w:r w:rsidRPr="006201E5">
        <w:rPr>
          <w:rFonts w:eastAsia="標楷體"/>
          <w:kern w:val="0"/>
          <w:sz w:val="28"/>
          <w:szCs w:val="20"/>
        </w:rPr>
        <w:t>.</w:t>
      </w:r>
      <w:r>
        <w:rPr>
          <w:rFonts w:eastAsia="標楷體" w:hint="eastAsia"/>
          <w:kern w:val="0"/>
          <w:sz w:val="28"/>
          <w:szCs w:val="20"/>
        </w:rPr>
        <w:t>8</w:t>
      </w:r>
      <w:r w:rsidRPr="006201E5">
        <w:rPr>
          <w:rFonts w:eastAsia="標楷體"/>
          <w:kern w:val="0"/>
          <w:sz w:val="28"/>
          <w:szCs w:val="20"/>
        </w:rPr>
        <w:t>%</w:t>
      </w:r>
      <w:r w:rsidRPr="006201E5">
        <w:rPr>
          <w:rFonts w:eastAsia="標楷體"/>
          <w:kern w:val="0"/>
          <w:sz w:val="28"/>
          <w:szCs w:val="20"/>
        </w:rPr>
        <w:t>。累計</w:t>
      </w:r>
      <w:r w:rsidRPr="006201E5">
        <w:rPr>
          <w:rFonts w:eastAsia="標楷體"/>
          <w:kern w:val="0"/>
          <w:sz w:val="28"/>
          <w:szCs w:val="20"/>
        </w:rPr>
        <w:t>1</w:t>
      </w:r>
      <w:r w:rsidRPr="006201E5">
        <w:rPr>
          <w:rFonts w:eastAsia="標楷體"/>
          <w:kern w:val="0"/>
          <w:sz w:val="28"/>
          <w:szCs w:val="20"/>
        </w:rPr>
        <w:t>至</w:t>
      </w:r>
      <w:r>
        <w:rPr>
          <w:rFonts w:eastAsia="標楷體" w:hint="eastAsia"/>
          <w:kern w:val="0"/>
          <w:sz w:val="28"/>
          <w:szCs w:val="20"/>
        </w:rPr>
        <w:t>6</w:t>
      </w:r>
      <w:r w:rsidRPr="006201E5">
        <w:rPr>
          <w:rFonts w:eastAsia="標楷體"/>
          <w:kern w:val="0"/>
          <w:sz w:val="28"/>
          <w:szCs w:val="20"/>
        </w:rPr>
        <w:t>月，外銷訂單海外生產比重為</w:t>
      </w:r>
      <w:r w:rsidRPr="006201E5">
        <w:rPr>
          <w:rFonts w:eastAsia="標楷體"/>
          <w:kern w:val="0"/>
          <w:sz w:val="28"/>
          <w:szCs w:val="20"/>
        </w:rPr>
        <w:t>53.</w:t>
      </w:r>
      <w:r>
        <w:rPr>
          <w:rFonts w:eastAsia="標楷體" w:hint="eastAsia"/>
          <w:kern w:val="0"/>
          <w:sz w:val="28"/>
          <w:szCs w:val="20"/>
        </w:rPr>
        <w:t>2</w:t>
      </w:r>
      <w:r w:rsidRPr="006201E5">
        <w:rPr>
          <w:rFonts w:eastAsia="標楷體"/>
          <w:kern w:val="0"/>
          <w:sz w:val="28"/>
          <w:szCs w:val="20"/>
        </w:rPr>
        <w:t>%</w:t>
      </w:r>
      <w:r w:rsidRPr="006201E5">
        <w:rPr>
          <w:rFonts w:eastAsia="標楷體"/>
          <w:kern w:val="0"/>
          <w:sz w:val="28"/>
          <w:szCs w:val="20"/>
        </w:rPr>
        <w:t>。</w:t>
      </w:r>
    </w:p>
    <w:p w:rsidR="003F3F99" w:rsidRPr="00B118E9" w:rsidRDefault="003F3F99" w:rsidP="00C17ACC">
      <w:pPr>
        <w:widowControl/>
        <w:tabs>
          <w:tab w:val="left" w:pos="851"/>
        </w:tabs>
        <w:snapToGrid w:val="0"/>
        <w:spacing w:beforeLines="100" w:before="360" w:line="300" w:lineRule="auto"/>
        <w:ind w:left="566" w:hangingChars="202" w:hanging="566"/>
        <w:jc w:val="both"/>
        <w:rPr>
          <w:rFonts w:eastAsia="標楷體"/>
          <w:b/>
          <w:bCs/>
          <w:kern w:val="0"/>
          <w:sz w:val="28"/>
          <w:szCs w:val="20"/>
        </w:rPr>
      </w:pPr>
      <w:r w:rsidRPr="00B118E9">
        <w:rPr>
          <w:rFonts w:eastAsia="標楷體"/>
          <w:b/>
          <w:bCs/>
          <w:kern w:val="0"/>
          <w:sz w:val="28"/>
          <w:szCs w:val="20"/>
        </w:rPr>
        <w:t>４、</w:t>
      </w:r>
      <w:r w:rsidR="0079646F" w:rsidRPr="003B6B9A">
        <w:rPr>
          <w:rFonts w:eastAsia="標楷體"/>
          <w:b/>
          <w:bCs/>
          <w:kern w:val="0"/>
          <w:sz w:val="28"/>
          <w:szCs w:val="20"/>
        </w:rPr>
        <w:t>104</w:t>
      </w:r>
      <w:r w:rsidR="0079646F" w:rsidRPr="003B6B9A">
        <w:rPr>
          <w:rFonts w:eastAsia="標楷體"/>
          <w:b/>
          <w:bCs/>
          <w:kern w:val="0"/>
          <w:sz w:val="28"/>
          <w:szCs w:val="20"/>
        </w:rPr>
        <w:t>年</w:t>
      </w:r>
      <w:r w:rsidR="0079646F">
        <w:rPr>
          <w:rFonts w:eastAsia="標楷體" w:hint="eastAsia"/>
          <w:b/>
          <w:bCs/>
          <w:kern w:val="0"/>
          <w:sz w:val="28"/>
          <w:szCs w:val="20"/>
        </w:rPr>
        <w:t>6</w:t>
      </w:r>
      <w:r w:rsidR="0079646F" w:rsidRPr="003B6B9A">
        <w:rPr>
          <w:rFonts w:eastAsia="標楷體"/>
          <w:b/>
          <w:bCs/>
          <w:kern w:val="0"/>
          <w:sz w:val="28"/>
          <w:szCs w:val="20"/>
        </w:rPr>
        <w:t>月主要地區接單以美國增加</w:t>
      </w:r>
      <w:r w:rsidR="0079646F">
        <w:rPr>
          <w:rFonts w:eastAsia="標楷體" w:hint="eastAsia"/>
          <w:b/>
          <w:bCs/>
          <w:kern w:val="0"/>
          <w:sz w:val="28"/>
          <w:szCs w:val="20"/>
        </w:rPr>
        <w:t>6.2</w:t>
      </w:r>
      <w:r w:rsidR="0079646F" w:rsidRPr="003B6B9A">
        <w:rPr>
          <w:rFonts w:eastAsia="標楷體"/>
          <w:b/>
          <w:bCs/>
          <w:kern w:val="0"/>
          <w:sz w:val="28"/>
          <w:szCs w:val="20"/>
        </w:rPr>
        <w:t>%</w:t>
      </w:r>
      <w:r w:rsidR="0079646F" w:rsidRPr="003B6B9A">
        <w:rPr>
          <w:rFonts w:eastAsia="標楷體"/>
          <w:b/>
          <w:bCs/>
          <w:kern w:val="0"/>
          <w:sz w:val="28"/>
          <w:szCs w:val="20"/>
        </w:rPr>
        <w:t>最多</w:t>
      </w:r>
    </w:p>
    <w:p w:rsidR="006201E5" w:rsidRDefault="0079646F" w:rsidP="006201E5">
      <w:pPr>
        <w:widowControl/>
        <w:topLinePunct/>
        <w:snapToGrid w:val="0"/>
        <w:spacing w:beforeLines="50" w:before="180" w:line="300" w:lineRule="auto"/>
        <w:ind w:rightChars="-59" w:right="-142" w:firstLineChars="202" w:firstLine="566"/>
        <w:jc w:val="both"/>
        <w:rPr>
          <w:rFonts w:eastAsia="標楷體"/>
          <w:kern w:val="0"/>
          <w:sz w:val="28"/>
          <w:szCs w:val="20"/>
        </w:rPr>
      </w:pPr>
      <w:r w:rsidRPr="006201E5">
        <w:rPr>
          <w:rFonts w:eastAsia="標楷體"/>
          <w:kern w:val="0"/>
          <w:sz w:val="28"/>
          <w:szCs w:val="20"/>
        </w:rPr>
        <w:t>104</w:t>
      </w:r>
      <w:r w:rsidRPr="006201E5">
        <w:rPr>
          <w:rFonts w:eastAsia="標楷體"/>
          <w:kern w:val="0"/>
          <w:sz w:val="28"/>
          <w:szCs w:val="20"/>
        </w:rPr>
        <w:t>年</w:t>
      </w:r>
      <w:r>
        <w:rPr>
          <w:rFonts w:eastAsia="標楷體" w:hint="eastAsia"/>
          <w:kern w:val="0"/>
          <w:sz w:val="28"/>
          <w:szCs w:val="20"/>
        </w:rPr>
        <w:t>6</w:t>
      </w:r>
      <w:r w:rsidRPr="006201E5">
        <w:rPr>
          <w:rFonts w:eastAsia="標楷體"/>
          <w:kern w:val="0"/>
          <w:sz w:val="28"/>
          <w:szCs w:val="20"/>
        </w:rPr>
        <w:t>月以美國及中國大陸</w:t>
      </w:r>
      <w:r w:rsidRPr="006201E5">
        <w:rPr>
          <w:rFonts w:eastAsia="標楷體"/>
          <w:kern w:val="0"/>
          <w:sz w:val="28"/>
          <w:szCs w:val="20"/>
        </w:rPr>
        <w:t>(</w:t>
      </w:r>
      <w:r w:rsidRPr="006201E5">
        <w:rPr>
          <w:rFonts w:eastAsia="標楷體"/>
          <w:kern w:val="0"/>
          <w:sz w:val="28"/>
          <w:szCs w:val="20"/>
        </w:rPr>
        <w:t>含香港</w:t>
      </w:r>
      <w:r w:rsidRPr="006201E5">
        <w:rPr>
          <w:rFonts w:eastAsia="標楷體"/>
          <w:kern w:val="0"/>
          <w:sz w:val="28"/>
          <w:szCs w:val="20"/>
        </w:rPr>
        <w:t>)</w:t>
      </w:r>
      <w:r w:rsidRPr="006201E5">
        <w:rPr>
          <w:rFonts w:eastAsia="標楷體"/>
          <w:kern w:val="0"/>
          <w:sz w:val="28"/>
          <w:szCs w:val="20"/>
        </w:rPr>
        <w:t>為主要接單地區，金額分別為</w:t>
      </w:r>
      <w:r>
        <w:rPr>
          <w:rFonts w:eastAsia="標楷體" w:hint="eastAsia"/>
          <w:kern w:val="0"/>
          <w:sz w:val="28"/>
          <w:szCs w:val="20"/>
        </w:rPr>
        <w:t>100</w:t>
      </w:r>
      <w:r w:rsidRPr="006201E5">
        <w:rPr>
          <w:rFonts w:eastAsia="標楷體"/>
          <w:kern w:val="0"/>
          <w:sz w:val="28"/>
          <w:szCs w:val="20"/>
        </w:rPr>
        <w:t>.</w:t>
      </w:r>
      <w:r>
        <w:rPr>
          <w:rFonts w:eastAsia="標楷體" w:hint="eastAsia"/>
          <w:kern w:val="0"/>
          <w:sz w:val="28"/>
          <w:szCs w:val="20"/>
        </w:rPr>
        <w:t>0</w:t>
      </w:r>
      <w:r w:rsidRPr="006201E5">
        <w:rPr>
          <w:rFonts w:eastAsia="標楷體"/>
          <w:kern w:val="0"/>
          <w:sz w:val="28"/>
          <w:szCs w:val="20"/>
        </w:rPr>
        <w:t>億美元及</w:t>
      </w:r>
      <w:r w:rsidRPr="006201E5">
        <w:rPr>
          <w:rFonts w:eastAsia="標楷體" w:hint="eastAsia"/>
          <w:kern w:val="0"/>
          <w:sz w:val="28"/>
          <w:szCs w:val="20"/>
        </w:rPr>
        <w:t>9</w:t>
      </w:r>
      <w:r>
        <w:rPr>
          <w:rFonts w:eastAsia="標楷體" w:hint="eastAsia"/>
          <w:kern w:val="0"/>
          <w:sz w:val="28"/>
          <w:szCs w:val="20"/>
        </w:rPr>
        <w:t>0</w:t>
      </w:r>
      <w:r w:rsidRPr="006201E5">
        <w:rPr>
          <w:rFonts w:eastAsia="標楷體" w:hint="eastAsia"/>
          <w:kern w:val="0"/>
          <w:sz w:val="28"/>
          <w:szCs w:val="20"/>
        </w:rPr>
        <w:t>.</w:t>
      </w:r>
      <w:r>
        <w:rPr>
          <w:rFonts w:eastAsia="標楷體" w:hint="eastAsia"/>
          <w:kern w:val="0"/>
          <w:sz w:val="28"/>
          <w:szCs w:val="20"/>
        </w:rPr>
        <w:t>4</w:t>
      </w:r>
      <w:r w:rsidRPr="006201E5">
        <w:rPr>
          <w:rFonts w:eastAsia="標楷體"/>
          <w:kern w:val="0"/>
          <w:sz w:val="28"/>
          <w:szCs w:val="20"/>
        </w:rPr>
        <w:t>億美元，占外銷接單總額的</w:t>
      </w:r>
      <w:r w:rsidRPr="006201E5">
        <w:rPr>
          <w:rFonts w:eastAsia="標楷體"/>
          <w:kern w:val="0"/>
          <w:sz w:val="28"/>
          <w:szCs w:val="20"/>
        </w:rPr>
        <w:t>2</w:t>
      </w:r>
      <w:r w:rsidRPr="006201E5">
        <w:rPr>
          <w:rFonts w:eastAsia="標楷體" w:hint="eastAsia"/>
          <w:kern w:val="0"/>
          <w:sz w:val="28"/>
          <w:szCs w:val="20"/>
        </w:rPr>
        <w:t>7</w:t>
      </w:r>
      <w:r>
        <w:rPr>
          <w:rFonts w:eastAsia="標楷體"/>
          <w:kern w:val="0"/>
          <w:sz w:val="28"/>
          <w:szCs w:val="20"/>
        </w:rPr>
        <w:t>.</w:t>
      </w:r>
      <w:r>
        <w:rPr>
          <w:rFonts w:eastAsia="標楷體" w:hint="eastAsia"/>
          <w:kern w:val="0"/>
          <w:sz w:val="28"/>
          <w:szCs w:val="20"/>
        </w:rPr>
        <w:t>3</w:t>
      </w:r>
      <w:r w:rsidRPr="006201E5">
        <w:rPr>
          <w:rFonts w:eastAsia="標楷體"/>
          <w:kern w:val="0"/>
          <w:sz w:val="28"/>
          <w:szCs w:val="20"/>
        </w:rPr>
        <w:t>%</w:t>
      </w:r>
      <w:r w:rsidRPr="006201E5">
        <w:rPr>
          <w:rFonts w:eastAsia="標楷體"/>
          <w:kern w:val="0"/>
          <w:sz w:val="28"/>
          <w:szCs w:val="20"/>
        </w:rPr>
        <w:t>及</w:t>
      </w:r>
      <w:r w:rsidRPr="006201E5">
        <w:rPr>
          <w:rFonts w:eastAsia="標楷體"/>
          <w:kern w:val="0"/>
          <w:sz w:val="28"/>
          <w:szCs w:val="20"/>
        </w:rPr>
        <w:t>2</w:t>
      </w:r>
      <w:r>
        <w:rPr>
          <w:rFonts w:eastAsia="標楷體" w:hint="eastAsia"/>
          <w:kern w:val="0"/>
          <w:sz w:val="28"/>
          <w:szCs w:val="20"/>
        </w:rPr>
        <w:t>4</w:t>
      </w:r>
      <w:r w:rsidRPr="006201E5">
        <w:rPr>
          <w:rFonts w:eastAsia="標楷體" w:hint="eastAsia"/>
          <w:kern w:val="0"/>
          <w:sz w:val="28"/>
          <w:szCs w:val="20"/>
        </w:rPr>
        <w:t>.</w:t>
      </w:r>
      <w:r>
        <w:rPr>
          <w:rFonts w:eastAsia="標楷體" w:hint="eastAsia"/>
          <w:kern w:val="0"/>
          <w:sz w:val="28"/>
          <w:szCs w:val="20"/>
        </w:rPr>
        <w:t>7</w:t>
      </w:r>
      <w:r w:rsidRPr="006201E5">
        <w:rPr>
          <w:rFonts w:eastAsia="標楷體"/>
          <w:kern w:val="0"/>
          <w:sz w:val="28"/>
          <w:szCs w:val="20"/>
        </w:rPr>
        <w:t>%</w:t>
      </w:r>
      <w:r w:rsidRPr="006201E5">
        <w:rPr>
          <w:rFonts w:eastAsia="標楷體"/>
          <w:kern w:val="0"/>
          <w:sz w:val="28"/>
          <w:szCs w:val="20"/>
        </w:rPr>
        <w:t>，較上年同月分別增加</w:t>
      </w:r>
      <w:r>
        <w:rPr>
          <w:rFonts w:eastAsia="標楷體" w:hint="eastAsia"/>
          <w:kern w:val="0"/>
          <w:sz w:val="28"/>
          <w:szCs w:val="20"/>
        </w:rPr>
        <w:t>6</w:t>
      </w:r>
      <w:r w:rsidRPr="006201E5">
        <w:rPr>
          <w:rFonts w:eastAsia="標楷體" w:hint="eastAsia"/>
          <w:kern w:val="0"/>
          <w:sz w:val="28"/>
          <w:szCs w:val="20"/>
        </w:rPr>
        <w:t>.2</w:t>
      </w:r>
      <w:r w:rsidRPr="006201E5">
        <w:rPr>
          <w:rFonts w:eastAsia="標楷體"/>
          <w:kern w:val="0"/>
          <w:sz w:val="28"/>
          <w:szCs w:val="20"/>
        </w:rPr>
        <w:t>%</w:t>
      </w:r>
      <w:r w:rsidRPr="006201E5">
        <w:rPr>
          <w:rFonts w:eastAsia="標楷體"/>
          <w:kern w:val="0"/>
          <w:sz w:val="28"/>
          <w:szCs w:val="20"/>
        </w:rPr>
        <w:t>及減少</w:t>
      </w:r>
      <w:r w:rsidRPr="006201E5">
        <w:rPr>
          <w:rFonts w:eastAsia="標楷體"/>
          <w:kern w:val="0"/>
          <w:sz w:val="28"/>
          <w:szCs w:val="20"/>
        </w:rPr>
        <w:t>1</w:t>
      </w:r>
      <w:r w:rsidRPr="006201E5">
        <w:rPr>
          <w:rFonts w:eastAsia="標楷體" w:hint="eastAsia"/>
          <w:kern w:val="0"/>
          <w:sz w:val="28"/>
          <w:szCs w:val="20"/>
        </w:rPr>
        <w:t>1.</w:t>
      </w:r>
      <w:r>
        <w:rPr>
          <w:rFonts w:eastAsia="標楷體" w:hint="eastAsia"/>
          <w:kern w:val="0"/>
          <w:sz w:val="28"/>
          <w:szCs w:val="20"/>
        </w:rPr>
        <w:t>5</w:t>
      </w:r>
      <w:r w:rsidRPr="006201E5">
        <w:rPr>
          <w:rFonts w:eastAsia="標楷體"/>
          <w:kern w:val="0"/>
          <w:sz w:val="28"/>
          <w:szCs w:val="20"/>
        </w:rPr>
        <w:t>%</w:t>
      </w:r>
      <w:r w:rsidRPr="006201E5">
        <w:rPr>
          <w:rFonts w:eastAsia="標楷體"/>
          <w:kern w:val="0"/>
          <w:sz w:val="28"/>
          <w:szCs w:val="20"/>
        </w:rPr>
        <w:t>，另歐洲、東協六國及日本則分別減少</w:t>
      </w:r>
      <w:r w:rsidRPr="006201E5">
        <w:rPr>
          <w:rFonts w:eastAsia="標楷體" w:hint="eastAsia"/>
          <w:kern w:val="0"/>
          <w:sz w:val="28"/>
          <w:szCs w:val="20"/>
        </w:rPr>
        <w:t>1</w:t>
      </w:r>
      <w:r>
        <w:rPr>
          <w:rFonts w:eastAsia="標楷體" w:hint="eastAsia"/>
          <w:kern w:val="0"/>
          <w:sz w:val="28"/>
          <w:szCs w:val="20"/>
        </w:rPr>
        <w:t>1.3</w:t>
      </w:r>
      <w:r w:rsidRPr="006201E5">
        <w:rPr>
          <w:rFonts w:eastAsia="標楷體"/>
          <w:kern w:val="0"/>
          <w:sz w:val="28"/>
          <w:szCs w:val="20"/>
        </w:rPr>
        <w:t>%</w:t>
      </w:r>
      <w:r w:rsidRPr="006201E5">
        <w:rPr>
          <w:rFonts w:eastAsia="標楷體"/>
          <w:kern w:val="0"/>
          <w:sz w:val="28"/>
          <w:szCs w:val="20"/>
        </w:rPr>
        <w:t>、</w:t>
      </w:r>
      <w:r>
        <w:rPr>
          <w:rFonts w:eastAsia="標楷體" w:hint="eastAsia"/>
          <w:kern w:val="0"/>
          <w:sz w:val="28"/>
          <w:szCs w:val="20"/>
        </w:rPr>
        <w:t>2</w:t>
      </w:r>
      <w:r w:rsidRPr="006201E5">
        <w:rPr>
          <w:rFonts w:eastAsia="標楷體" w:hint="eastAsia"/>
          <w:kern w:val="0"/>
          <w:sz w:val="28"/>
          <w:szCs w:val="20"/>
        </w:rPr>
        <w:t>.</w:t>
      </w:r>
      <w:r>
        <w:rPr>
          <w:rFonts w:eastAsia="標楷體" w:hint="eastAsia"/>
          <w:kern w:val="0"/>
          <w:sz w:val="28"/>
          <w:szCs w:val="20"/>
        </w:rPr>
        <w:t>7</w:t>
      </w:r>
      <w:r w:rsidRPr="006201E5">
        <w:rPr>
          <w:rFonts w:eastAsia="標楷體"/>
          <w:kern w:val="0"/>
          <w:sz w:val="28"/>
          <w:szCs w:val="20"/>
        </w:rPr>
        <w:t>%</w:t>
      </w:r>
      <w:r w:rsidRPr="006201E5">
        <w:rPr>
          <w:rFonts w:eastAsia="標楷體"/>
          <w:kern w:val="0"/>
          <w:sz w:val="28"/>
          <w:szCs w:val="20"/>
        </w:rPr>
        <w:t>及</w:t>
      </w:r>
      <w:r>
        <w:rPr>
          <w:rFonts w:eastAsia="標楷體" w:hint="eastAsia"/>
          <w:kern w:val="0"/>
          <w:sz w:val="28"/>
          <w:szCs w:val="20"/>
        </w:rPr>
        <w:t>19</w:t>
      </w:r>
      <w:r w:rsidRPr="006201E5">
        <w:rPr>
          <w:rFonts w:eastAsia="標楷體" w:hint="eastAsia"/>
          <w:kern w:val="0"/>
          <w:sz w:val="28"/>
          <w:szCs w:val="20"/>
        </w:rPr>
        <w:t>.</w:t>
      </w:r>
      <w:r>
        <w:rPr>
          <w:rFonts w:eastAsia="標楷體" w:hint="eastAsia"/>
          <w:kern w:val="0"/>
          <w:sz w:val="28"/>
          <w:szCs w:val="20"/>
        </w:rPr>
        <w:t>5</w:t>
      </w:r>
      <w:r w:rsidRPr="006201E5">
        <w:rPr>
          <w:rFonts w:eastAsia="標楷體"/>
          <w:kern w:val="0"/>
          <w:sz w:val="28"/>
          <w:szCs w:val="20"/>
        </w:rPr>
        <w:t>%</w:t>
      </w:r>
      <w:r w:rsidRPr="006201E5">
        <w:rPr>
          <w:rFonts w:eastAsia="標楷體"/>
          <w:kern w:val="0"/>
          <w:sz w:val="28"/>
          <w:szCs w:val="20"/>
        </w:rPr>
        <w:t>。</w:t>
      </w:r>
    </w:p>
    <w:p w:rsidR="003F3F99" w:rsidRPr="00B118E9" w:rsidRDefault="003F3F99" w:rsidP="006201E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B118E9">
        <w:rPr>
          <w:rFonts w:eastAsia="標楷體"/>
          <w:color w:val="FF0000"/>
          <w:kern w:val="0"/>
          <w:sz w:val="28"/>
          <w:szCs w:val="20"/>
        </w:rPr>
        <w:br w:type="page"/>
      </w:r>
    </w:p>
    <w:p w:rsidR="003F3F99" w:rsidRPr="00B118E9" w:rsidRDefault="003F3F99" w:rsidP="003F3F99">
      <w:pPr>
        <w:snapToGrid w:val="0"/>
        <w:spacing w:beforeLines="50" w:before="180" w:line="300" w:lineRule="auto"/>
        <w:jc w:val="center"/>
        <w:rPr>
          <w:rFonts w:eastAsia="標楷體"/>
          <w:b/>
          <w:bCs/>
          <w:sz w:val="28"/>
        </w:rPr>
      </w:pPr>
      <w:r w:rsidRPr="00B118E9">
        <w:rPr>
          <w:rFonts w:eastAsia="標楷體"/>
          <w:b/>
          <w:bCs/>
          <w:sz w:val="28"/>
        </w:rPr>
        <w:t>表</w:t>
      </w:r>
      <w:r w:rsidRPr="00B118E9">
        <w:rPr>
          <w:rFonts w:eastAsia="標楷體"/>
          <w:b/>
          <w:bCs/>
          <w:sz w:val="28"/>
        </w:rPr>
        <w:t xml:space="preserve"> 2-5-3</w:t>
      </w:r>
      <w:r w:rsidRPr="00B118E9">
        <w:rPr>
          <w:rFonts w:eastAsia="標楷體"/>
          <w:b/>
          <w:bCs/>
          <w:sz w:val="28"/>
        </w:rPr>
        <w:t xml:space="preserve">　外銷訂單海外生產比重</w:t>
      </w:r>
    </w:p>
    <w:p w:rsidR="003F3F99" w:rsidRPr="00B118E9" w:rsidRDefault="003F3F99" w:rsidP="003F3F99">
      <w:pPr>
        <w:jc w:val="right"/>
        <w:rPr>
          <w:rFonts w:eastAsia="標楷體"/>
          <w:sz w:val="28"/>
        </w:rPr>
      </w:pPr>
      <w:r w:rsidRPr="00B118E9">
        <w:rPr>
          <w:rFonts w:eastAsia="標楷體"/>
          <w:spacing w:val="-20"/>
        </w:rPr>
        <w:t>單位：</w:t>
      </w:r>
      <w:r w:rsidR="00C17ACC">
        <w:rPr>
          <w:rFonts w:eastAsia="標楷體" w:hint="eastAsia"/>
          <w:spacing w:val="-20"/>
        </w:rPr>
        <w:t>%</w:t>
      </w:r>
    </w:p>
    <w:tbl>
      <w:tblPr>
        <w:tblW w:w="8163" w:type="dxa"/>
        <w:jc w:val="center"/>
        <w:tblInd w:w="-18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448"/>
        <w:gridCol w:w="1119"/>
        <w:gridCol w:w="1119"/>
        <w:gridCol w:w="1119"/>
        <w:gridCol w:w="1119"/>
        <w:gridCol w:w="1119"/>
        <w:gridCol w:w="1120"/>
      </w:tblGrid>
      <w:tr w:rsidR="00C17ACC" w:rsidRPr="003B6B9A" w:rsidTr="001040FB">
        <w:trPr>
          <w:trHeight w:val="397"/>
          <w:jc w:val="center"/>
        </w:trPr>
        <w:tc>
          <w:tcPr>
            <w:tcW w:w="1448" w:type="dxa"/>
            <w:tcBorders>
              <w:top w:val="single" w:sz="4" w:space="0" w:color="auto"/>
              <w:left w:val="nil"/>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總計</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資訊通信</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電子產品</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機械</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電機產品</w:t>
            </w:r>
          </w:p>
        </w:tc>
        <w:tc>
          <w:tcPr>
            <w:tcW w:w="1120" w:type="dxa"/>
            <w:tcBorders>
              <w:top w:val="single" w:sz="4" w:space="0" w:color="auto"/>
              <w:left w:val="single" w:sz="4" w:space="0" w:color="auto"/>
              <w:bottom w:val="single" w:sz="4" w:space="0" w:color="auto"/>
              <w:right w:val="nil"/>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精密儀器</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31" w:right="459" w:hangingChars="13" w:hanging="31"/>
              <w:jc w:val="both"/>
              <w:rPr>
                <w:rFonts w:eastAsia="標楷體"/>
                <w:b/>
                <w:bCs/>
              </w:rPr>
            </w:pPr>
            <w:r w:rsidRPr="003B6B9A">
              <w:rPr>
                <w:rFonts w:eastAsia="標楷體"/>
                <w:b/>
                <w:bCs/>
              </w:rPr>
              <w:t xml:space="preserve">  99</w:t>
            </w:r>
            <w:r w:rsidRPr="003B6B9A">
              <w:rPr>
                <w:rFonts w:eastAsia="標楷體"/>
                <w:b/>
                <w:bCs/>
              </w:rPr>
              <w:t>年</w:t>
            </w:r>
          </w:p>
        </w:tc>
        <w:tc>
          <w:tcPr>
            <w:tcW w:w="1119" w:type="dxa"/>
            <w:tcBorders>
              <w:top w:val="nil"/>
              <w:left w:val="nil"/>
              <w:bottom w:val="nil"/>
              <w:right w:val="nil"/>
            </w:tcBorders>
            <w:vAlign w:val="bottom"/>
          </w:tcPr>
          <w:p w:rsidR="00E95494" w:rsidRPr="003B6B9A" w:rsidRDefault="00E95494" w:rsidP="00E364C1">
            <w:pPr>
              <w:snapToGrid w:val="0"/>
              <w:spacing w:line="400" w:lineRule="exact"/>
              <w:jc w:val="center"/>
              <w:rPr>
                <w:rFonts w:eastAsia="標楷體"/>
                <w:b/>
                <w:bCs/>
              </w:rPr>
            </w:pPr>
            <w:r w:rsidRPr="003B6B9A">
              <w:rPr>
                <w:rFonts w:eastAsia="標楷體"/>
                <w:b/>
                <w:bCs/>
              </w:rPr>
              <w:t>50.4</w:t>
            </w:r>
          </w:p>
        </w:tc>
        <w:tc>
          <w:tcPr>
            <w:tcW w:w="1119" w:type="dxa"/>
            <w:tcBorders>
              <w:top w:val="nil"/>
              <w:left w:val="nil"/>
              <w:bottom w:val="nil"/>
              <w:right w:val="nil"/>
            </w:tcBorders>
            <w:vAlign w:val="bottom"/>
          </w:tcPr>
          <w:p w:rsidR="00E95494" w:rsidRPr="003B6B9A" w:rsidRDefault="00E95494" w:rsidP="00E364C1">
            <w:pPr>
              <w:snapToGrid w:val="0"/>
              <w:spacing w:line="400" w:lineRule="exact"/>
              <w:jc w:val="center"/>
              <w:rPr>
                <w:rFonts w:eastAsia="標楷體"/>
                <w:b/>
                <w:bCs/>
              </w:rPr>
            </w:pPr>
            <w:r w:rsidRPr="003B6B9A">
              <w:rPr>
                <w:rFonts w:eastAsia="標楷體"/>
                <w:b/>
                <w:bCs/>
              </w:rPr>
              <w:t>84.8</w:t>
            </w:r>
          </w:p>
        </w:tc>
        <w:tc>
          <w:tcPr>
            <w:tcW w:w="1119" w:type="dxa"/>
            <w:tcBorders>
              <w:top w:val="nil"/>
              <w:left w:val="nil"/>
              <w:bottom w:val="nil"/>
              <w:right w:val="nil"/>
            </w:tcBorders>
            <w:vAlign w:val="bottom"/>
          </w:tcPr>
          <w:p w:rsidR="00E95494" w:rsidRPr="003B6B9A" w:rsidRDefault="00E95494" w:rsidP="00E364C1">
            <w:pPr>
              <w:snapToGrid w:val="0"/>
              <w:spacing w:line="400" w:lineRule="exact"/>
              <w:jc w:val="center"/>
              <w:rPr>
                <w:rFonts w:eastAsia="標楷體"/>
                <w:b/>
                <w:bCs/>
              </w:rPr>
            </w:pPr>
            <w:r w:rsidRPr="003B6B9A">
              <w:rPr>
                <w:rFonts w:eastAsia="標楷體"/>
                <w:b/>
                <w:bCs/>
              </w:rPr>
              <w:t>49.5</w:t>
            </w:r>
          </w:p>
        </w:tc>
        <w:tc>
          <w:tcPr>
            <w:tcW w:w="1119" w:type="dxa"/>
            <w:tcBorders>
              <w:top w:val="nil"/>
              <w:left w:val="nil"/>
              <w:bottom w:val="nil"/>
              <w:right w:val="nil"/>
            </w:tcBorders>
            <w:vAlign w:val="bottom"/>
          </w:tcPr>
          <w:p w:rsidR="00E95494" w:rsidRPr="003B6B9A" w:rsidRDefault="00E95494" w:rsidP="00E364C1">
            <w:pPr>
              <w:snapToGrid w:val="0"/>
              <w:spacing w:line="400" w:lineRule="exact"/>
              <w:jc w:val="center"/>
              <w:rPr>
                <w:rFonts w:eastAsia="標楷體"/>
                <w:b/>
                <w:bCs/>
              </w:rPr>
            </w:pPr>
            <w:r w:rsidRPr="003B6B9A">
              <w:rPr>
                <w:rFonts w:eastAsia="標楷體"/>
                <w:b/>
                <w:bCs/>
              </w:rPr>
              <w:t>21.9</w:t>
            </w:r>
          </w:p>
        </w:tc>
        <w:tc>
          <w:tcPr>
            <w:tcW w:w="1119" w:type="dxa"/>
            <w:tcBorders>
              <w:top w:val="nil"/>
              <w:left w:val="nil"/>
              <w:bottom w:val="nil"/>
              <w:right w:val="nil"/>
            </w:tcBorders>
            <w:vAlign w:val="bottom"/>
          </w:tcPr>
          <w:p w:rsidR="00E95494" w:rsidRPr="003B6B9A" w:rsidRDefault="00E95494" w:rsidP="00E364C1">
            <w:pPr>
              <w:snapToGrid w:val="0"/>
              <w:spacing w:line="400" w:lineRule="exact"/>
              <w:jc w:val="center"/>
              <w:rPr>
                <w:rFonts w:eastAsia="標楷體"/>
                <w:b/>
                <w:bCs/>
              </w:rPr>
            </w:pPr>
            <w:r w:rsidRPr="003B6B9A">
              <w:rPr>
                <w:rFonts w:eastAsia="標楷體"/>
                <w:b/>
                <w:bCs/>
              </w:rPr>
              <w:t>58.6</w:t>
            </w:r>
          </w:p>
        </w:tc>
        <w:tc>
          <w:tcPr>
            <w:tcW w:w="1120" w:type="dxa"/>
            <w:tcBorders>
              <w:top w:val="nil"/>
              <w:left w:val="nil"/>
              <w:bottom w:val="nil"/>
              <w:right w:val="nil"/>
            </w:tcBorders>
            <w:vAlign w:val="bottom"/>
          </w:tcPr>
          <w:p w:rsidR="00E95494" w:rsidRPr="003B6B9A" w:rsidRDefault="00E95494" w:rsidP="00E364C1">
            <w:pPr>
              <w:snapToGrid w:val="0"/>
              <w:spacing w:line="400" w:lineRule="exact"/>
              <w:jc w:val="center"/>
              <w:rPr>
                <w:rFonts w:eastAsia="標楷體"/>
                <w:b/>
                <w:bCs/>
              </w:rPr>
            </w:pPr>
            <w:r w:rsidRPr="003B6B9A">
              <w:rPr>
                <w:rFonts w:eastAsia="標楷體"/>
                <w:b/>
                <w:bCs/>
              </w:rPr>
              <w:t>56.6</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31" w:right="459" w:hangingChars="13" w:hanging="31"/>
              <w:jc w:val="both"/>
              <w:rPr>
                <w:rFonts w:eastAsia="標楷體"/>
                <w:b/>
                <w:bCs/>
              </w:rPr>
            </w:pPr>
            <w:r w:rsidRPr="003B6B9A">
              <w:rPr>
                <w:rFonts w:eastAsia="標楷體"/>
                <w:b/>
                <w:bCs/>
              </w:rPr>
              <w:t xml:space="preserve"> 100</w:t>
            </w:r>
            <w:r w:rsidRPr="003B6B9A">
              <w:rPr>
                <w:rFonts w:eastAsia="標楷體"/>
                <w:b/>
                <w:bCs/>
              </w:rPr>
              <w:t>年</w:t>
            </w:r>
          </w:p>
        </w:tc>
        <w:tc>
          <w:tcPr>
            <w:tcW w:w="1119" w:type="dxa"/>
            <w:tcBorders>
              <w:top w:val="nil"/>
              <w:left w:val="nil"/>
              <w:bottom w:val="nil"/>
              <w:right w:val="nil"/>
            </w:tcBorders>
            <w:vAlign w:val="bottom"/>
          </w:tcPr>
          <w:p w:rsidR="00E95494" w:rsidRPr="003B6B9A" w:rsidRDefault="00E95494" w:rsidP="00E364C1">
            <w:pPr>
              <w:jc w:val="center"/>
              <w:rPr>
                <w:rFonts w:eastAsia="標楷體"/>
                <w:b/>
                <w:bCs/>
                <w:szCs w:val="20"/>
              </w:rPr>
            </w:pPr>
            <w:r w:rsidRPr="003B6B9A">
              <w:rPr>
                <w:rFonts w:eastAsia="標楷體"/>
                <w:b/>
                <w:bCs/>
                <w:szCs w:val="20"/>
              </w:rPr>
              <w:t>50.5</w:t>
            </w:r>
          </w:p>
        </w:tc>
        <w:tc>
          <w:tcPr>
            <w:tcW w:w="1119" w:type="dxa"/>
            <w:tcBorders>
              <w:top w:val="nil"/>
              <w:left w:val="nil"/>
              <w:bottom w:val="nil"/>
              <w:right w:val="nil"/>
            </w:tcBorders>
            <w:vAlign w:val="bottom"/>
          </w:tcPr>
          <w:p w:rsidR="00E95494" w:rsidRPr="003B6B9A" w:rsidRDefault="00E95494" w:rsidP="00E364C1">
            <w:pPr>
              <w:jc w:val="center"/>
              <w:rPr>
                <w:rFonts w:eastAsia="標楷體"/>
                <w:b/>
                <w:bCs/>
                <w:szCs w:val="20"/>
              </w:rPr>
            </w:pPr>
            <w:r w:rsidRPr="003B6B9A">
              <w:rPr>
                <w:rFonts w:eastAsia="標楷體"/>
                <w:b/>
                <w:bCs/>
                <w:szCs w:val="20"/>
              </w:rPr>
              <w:t>83.6</w:t>
            </w:r>
          </w:p>
        </w:tc>
        <w:tc>
          <w:tcPr>
            <w:tcW w:w="1119" w:type="dxa"/>
            <w:tcBorders>
              <w:top w:val="nil"/>
              <w:left w:val="nil"/>
              <w:bottom w:val="nil"/>
              <w:right w:val="nil"/>
            </w:tcBorders>
            <w:vAlign w:val="bottom"/>
          </w:tcPr>
          <w:p w:rsidR="00E95494" w:rsidRPr="003B6B9A" w:rsidRDefault="00E95494" w:rsidP="00E364C1">
            <w:pPr>
              <w:jc w:val="center"/>
              <w:rPr>
                <w:rFonts w:eastAsia="標楷體"/>
                <w:b/>
                <w:bCs/>
                <w:szCs w:val="20"/>
              </w:rPr>
            </w:pPr>
            <w:r w:rsidRPr="003B6B9A">
              <w:rPr>
                <w:rFonts w:eastAsia="標楷體"/>
                <w:b/>
                <w:bCs/>
                <w:szCs w:val="20"/>
              </w:rPr>
              <w:t>52.3</w:t>
            </w:r>
          </w:p>
        </w:tc>
        <w:tc>
          <w:tcPr>
            <w:tcW w:w="1119" w:type="dxa"/>
            <w:tcBorders>
              <w:top w:val="nil"/>
              <w:left w:val="nil"/>
              <w:bottom w:val="nil"/>
              <w:right w:val="nil"/>
            </w:tcBorders>
            <w:vAlign w:val="bottom"/>
          </w:tcPr>
          <w:p w:rsidR="00E95494" w:rsidRPr="003B6B9A" w:rsidRDefault="00E95494" w:rsidP="00E364C1">
            <w:pPr>
              <w:jc w:val="center"/>
              <w:rPr>
                <w:rFonts w:eastAsia="標楷體"/>
                <w:b/>
                <w:bCs/>
                <w:szCs w:val="20"/>
              </w:rPr>
            </w:pPr>
            <w:r w:rsidRPr="003B6B9A">
              <w:rPr>
                <w:rFonts w:eastAsia="標楷體"/>
                <w:b/>
                <w:bCs/>
                <w:szCs w:val="20"/>
              </w:rPr>
              <w:t>20.2</w:t>
            </w:r>
          </w:p>
        </w:tc>
        <w:tc>
          <w:tcPr>
            <w:tcW w:w="1119" w:type="dxa"/>
            <w:tcBorders>
              <w:top w:val="nil"/>
              <w:left w:val="nil"/>
              <w:bottom w:val="nil"/>
              <w:right w:val="nil"/>
            </w:tcBorders>
            <w:vAlign w:val="bottom"/>
          </w:tcPr>
          <w:p w:rsidR="00E95494" w:rsidRPr="003B6B9A" w:rsidRDefault="00E95494" w:rsidP="00E364C1">
            <w:pPr>
              <w:jc w:val="center"/>
              <w:rPr>
                <w:rFonts w:eastAsia="標楷體"/>
                <w:b/>
                <w:bCs/>
                <w:szCs w:val="20"/>
              </w:rPr>
            </w:pPr>
            <w:r w:rsidRPr="003B6B9A">
              <w:rPr>
                <w:rFonts w:eastAsia="標楷體"/>
                <w:b/>
                <w:bCs/>
                <w:szCs w:val="20"/>
              </w:rPr>
              <w:t>62.4</w:t>
            </w:r>
          </w:p>
        </w:tc>
        <w:tc>
          <w:tcPr>
            <w:tcW w:w="1120" w:type="dxa"/>
            <w:tcBorders>
              <w:top w:val="nil"/>
              <w:left w:val="nil"/>
              <w:bottom w:val="nil"/>
              <w:right w:val="nil"/>
            </w:tcBorders>
            <w:vAlign w:val="bottom"/>
          </w:tcPr>
          <w:p w:rsidR="00E95494" w:rsidRPr="003B6B9A" w:rsidRDefault="00E95494" w:rsidP="00E364C1">
            <w:pPr>
              <w:jc w:val="center"/>
              <w:rPr>
                <w:rFonts w:eastAsia="標楷體"/>
                <w:b/>
                <w:bCs/>
                <w:szCs w:val="20"/>
              </w:rPr>
            </w:pPr>
            <w:r w:rsidRPr="003B6B9A">
              <w:rPr>
                <w:rFonts w:eastAsia="標楷體"/>
                <w:b/>
                <w:bCs/>
                <w:szCs w:val="20"/>
              </w:rPr>
              <w:t>60.0</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31" w:right="459" w:hangingChars="13" w:hanging="31"/>
              <w:jc w:val="both"/>
              <w:rPr>
                <w:rFonts w:eastAsia="標楷體"/>
              </w:rPr>
            </w:pPr>
            <w:r w:rsidRPr="003B6B9A">
              <w:rPr>
                <w:rFonts w:eastAsia="標楷體"/>
                <w:b/>
                <w:bCs/>
              </w:rPr>
              <w:t xml:space="preserve"> 101</w:t>
            </w:r>
            <w:r w:rsidRPr="003B6B9A">
              <w:rPr>
                <w:rFonts w:eastAsia="標楷體"/>
                <w:b/>
                <w:bCs/>
              </w:rPr>
              <w:t>年</w:t>
            </w:r>
          </w:p>
        </w:tc>
        <w:tc>
          <w:tcPr>
            <w:tcW w:w="1119" w:type="dxa"/>
            <w:tcBorders>
              <w:top w:val="nil"/>
              <w:left w:val="nil"/>
              <w:bottom w:val="nil"/>
              <w:right w:val="nil"/>
            </w:tcBorders>
            <w:vAlign w:val="center"/>
          </w:tcPr>
          <w:p w:rsidR="00E95494" w:rsidRPr="003B6B9A" w:rsidRDefault="00E95494" w:rsidP="00E364C1">
            <w:pPr>
              <w:jc w:val="center"/>
              <w:rPr>
                <w:rFonts w:eastAsia="標楷體"/>
                <w:b/>
                <w:bCs/>
                <w:szCs w:val="20"/>
              </w:rPr>
            </w:pPr>
            <w:r w:rsidRPr="003B6B9A">
              <w:rPr>
                <w:rFonts w:eastAsia="標楷體"/>
                <w:b/>
                <w:bCs/>
                <w:szCs w:val="20"/>
              </w:rPr>
              <w:t>50.9</w:t>
            </w:r>
          </w:p>
        </w:tc>
        <w:tc>
          <w:tcPr>
            <w:tcW w:w="1119" w:type="dxa"/>
            <w:tcBorders>
              <w:top w:val="nil"/>
              <w:left w:val="nil"/>
              <w:bottom w:val="nil"/>
              <w:right w:val="nil"/>
            </w:tcBorders>
            <w:vAlign w:val="center"/>
          </w:tcPr>
          <w:p w:rsidR="00E95494" w:rsidRPr="003B6B9A" w:rsidRDefault="00E95494" w:rsidP="00E364C1">
            <w:pPr>
              <w:jc w:val="center"/>
              <w:rPr>
                <w:rFonts w:eastAsia="標楷體"/>
                <w:b/>
                <w:bCs/>
                <w:szCs w:val="20"/>
              </w:rPr>
            </w:pPr>
            <w:r w:rsidRPr="003B6B9A">
              <w:rPr>
                <w:rFonts w:eastAsia="標楷體"/>
                <w:b/>
                <w:bCs/>
                <w:szCs w:val="20"/>
              </w:rPr>
              <w:t>84.6</w:t>
            </w:r>
          </w:p>
        </w:tc>
        <w:tc>
          <w:tcPr>
            <w:tcW w:w="1119" w:type="dxa"/>
            <w:tcBorders>
              <w:top w:val="nil"/>
              <w:left w:val="nil"/>
              <w:bottom w:val="nil"/>
              <w:right w:val="nil"/>
            </w:tcBorders>
            <w:vAlign w:val="center"/>
          </w:tcPr>
          <w:p w:rsidR="00E95494" w:rsidRPr="003B6B9A" w:rsidRDefault="00E95494" w:rsidP="00E364C1">
            <w:pPr>
              <w:jc w:val="center"/>
              <w:rPr>
                <w:rFonts w:eastAsia="標楷體"/>
                <w:b/>
                <w:bCs/>
                <w:szCs w:val="20"/>
              </w:rPr>
            </w:pPr>
            <w:r w:rsidRPr="003B6B9A">
              <w:rPr>
                <w:rFonts w:eastAsia="標楷體"/>
                <w:b/>
                <w:bCs/>
                <w:szCs w:val="20"/>
              </w:rPr>
              <w:t>52.4</w:t>
            </w:r>
          </w:p>
        </w:tc>
        <w:tc>
          <w:tcPr>
            <w:tcW w:w="1119" w:type="dxa"/>
            <w:tcBorders>
              <w:top w:val="nil"/>
              <w:left w:val="nil"/>
              <w:bottom w:val="nil"/>
              <w:right w:val="nil"/>
            </w:tcBorders>
            <w:vAlign w:val="center"/>
          </w:tcPr>
          <w:p w:rsidR="00E95494" w:rsidRPr="003B6B9A" w:rsidRDefault="00E95494" w:rsidP="00E364C1">
            <w:pPr>
              <w:jc w:val="center"/>
              <w:rPr>
                <w:rFonts w:eastAsia="標楷體"/>
                <w:b/>
                <w:bCs/>
                <w:szCs w:val="20"/>
              </w:rPr>
            </w:pPr>
            <w:r w:rsidRPr="003B6B9A">
              <w:rPr>
                <w:rFonts w:eastAsia="標楷體"/>
                <w:b/>
                <w:bCs/>
                <w:szCs w:val="20"/>
              </w:rPr>
              <w:t>18.7</w:t>
            </w:r>
          </w:p>
        </w:tc>
        <w:tc>
          <w:tcPr>
            <w:tcW w:w="1119" w:type="dxa"/>
            <w:tcBorders>
              <w:top w:val="nil"/>
              <w:left w:val="nil"/>
              <w:bottom w:val="nil"/>
              <w:right w:val="nil"/>
            </w:tcBorders>
            <w:vAlign w:val="center"/>
          </w:tcPr>
          <w:p w:rsidR="00E95494" w:rsidRPr="003B6B9A" w:rsidRDefault="00E95494" w:rsidP="00E364C1">
            <w:pPr>
              <w:jc w:val="center"/>
              <w:rPr>
                <w:rFonts w:eastAsia="標楷體"/>
                <w:b/>
                <w:bCs/>
                <w:szCs w:val="20"/>
              </w:rPr>
            </w:pPr>
            <w:r w:rsidRPr="003B6B9A">
              <w:rPr>
                <w:rFonts w:eastAsia="標楷體"/>
                <w:b/>
                <w:bCs/>
                <w:szCs w:val="20"/>
              </w:rPr>
              <w:t>67.8</w:t>
            </w:r>
          </w:p>
        </w:tc>
        <w:tc>
          <w:tcPr>
            <w:tcW w:w="1120" w:type="dxa"/>
            <w:tcBorders>
              <w:top w:val="nil"/>
              <w:left w:val="nil"/>
              <w:bottom w:val="nil"/>
              <w:right w:val="nil"/>
            </w:tcBorders>
            <w:vAlign w:val="center"/>
          </w:tcPr>
          <w:p w:rsidR="00E95494" w:rsidRPr="003B6B9A" w:rsidRDefault="00E95494" w:rsidP="00E364C1">
            <w:pPr>
              <w:jc w:val="center"/>
              <w:rPr>
                <w:rFonts w:eastAsia="標楷體"/>
                <w:b/>
                <w:bCs/>
                <w:szCs w:val="20"/>
              </w:rPr>
            </w:pPr>
            <w:r w:rsidRPr="003B6B9A">
              <w:rPr>
                <w:rFonts w:eastAsia="標楷體"/>
                <w:b/>
                <w:bCs/>
                <w:szCs w:val="20"/>
              </w:rPr>
              <w:t>56.5</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31" w:right="459" w:hangingChars="13" w:hanging="31"/>
              <w:jc w:val="both"/>
              <w:rPr>
                <w:rFonts w:eastAsia="標楷體"/>
              </w:rPr>
            </w:pPr>
            <w:r w:rsidRPr="003B6B9A">
              <w:rPr>
                <w:rFonts w:eastAsia="標楷體"/>
                <w:b/>
                <w:bCs/>
              </w:rPr>
              <w:t xml:space="preserve"> 102</w:t>
            </w:r>
            <w:r w:rsidRPr="003B6B9A">
              <w:rPr>
                <w:rFonts w:eastAsia="標楷體"/>
                <w:b/>
                <w:bCs/>
              </w:rPr>
              <w:t>年</w:t>
            </w:r>
          </w:p>
        </w:tc>
        <w:tc>
          <w:tcPr>
            <w:tcW w:w="1119" w:type="dxa"/>
            <w:tcBorders>
              <w:top w:val="nil"/>
              <w:left w:val="nil"/>
              <w:bottom w:val="nil"/>
              <w:right w:val="nil"/>
            </w:tcBorders>
            <w:vAlign w:val="bottom"/>
          </w:tcPr>
          <w:p w:rsidR="00E95494" w:rsidRPr="003B6B9A" w:rsidRDefault="00E95494" w:rsidP="00E364C1">
            <w:pPr>
              <w:jc w:val="center"/>
              <w:rPr>
                <w:rFonts w:eastAsia="標楷體"/>
                <w:b/>
                <w:szCs w:val="20"/>
              </w:rPr>
            </w:pPr>
            <w:r w:rsidRPr="003B6B9A">
              <w:rPr>
                <w:rFonts w:eastAsia="標楷體"/>
                <w:b/>
                <w:szCs w:val="20"/>
              </w:rPr>
              <w:t>51.5</w:t>
            </w:r>
          </w:p>
        </w:tc>
        <w:tc>
          <w:tcPr>
            <w:tcW w:w="1119" w:type="dxa"/>
            <w:tcBorders>
              <w:top w:val="nil"/>
              <w:left w:val="nil"/>
              <w:bottom w:val="nil"/>
              <w:right w:val="nil"/>
            </w:tcBorders>
            <w:vAlign w:val="bottom"/>
          </w:tcPr>
          <w:p w:rsidR="00E95494" w:rsidRPr="003B6B9A" w:rsidRDefault="00E95494" w:rsidP="00E364C1">
            <w:pPr>
              <w:jc w:val="center"/>
              <w:rPr>
                <w:rFonts w:eastAsia="標楷體"/>
                <w:b/>
                <w:szCs w:val="20"/>
              </w:rPr>
            </w:pPr>
            <w:r w:rsidRPr="003B6B9A">
              <w:rPr>
                <w:rFonts w:eastAsia="標楷體"/>
                <w:b/>
                <w:szCs w:val="20"/>
              </w:rPr>
              <w:t>87.3</w:t>
            </w:r>
          </w:p>
        </w:tc>
        <w:tc>
          <w:tcPr>
            <w:tcW w:w="1119" w:type="dxa"/>
            <w:tcBorders>
              <w:top w:val="nil"/>
              <w:left w:val="nil"/>
              <w:bottom w:val="nil"/>
              <w:right w:val="nil"/>
            </w:tcBorders>
            <w:vAlign w:val="bottom"/>
          </w:tcPr>
          <w:p w:rsidR="00E95494" w:rsidRPr="003B6B9A" w:rsidRDefault="00E95494" w:rsidP="00E364C1">
            <w:pPr>
              <w:jc w:val="center"/>
              <w:rPr>
                <w:rFonts w:eastAsia="標楷體"/>
                <w:b/>
                <w:szCs w:val="20"/>
              </w:rPr>
            </w:pPr>
            <w:r w:rsidRPr="003B6B9A">
              <w:rPr>
                <w:rFonts w:eastAsia="標楷體"/>
                <w:b/>
                <w:szCs w:val="20"/>
              </w:rPr>
              <w:t>50.7</w:t>
            </w:r>
          </w:p>
        </w:tc>
        <w:tc>
          <w:tcPr>
            <w:tcW w:w="1119" w:type="dxa"/>
            <w:tcBorders>
              <w:top w:val="nil"/>
              <w:left w:val="nil"/>
              <w:bottom w:val="nil"/>
              <w:right w:val="nil"/>
            </w:tcBorders>
            <w:vAlign w:val="bottom"/>
          </w:tcPr>
          <w:p w:rsidR="00E95494" w:rsidRPr="003B6B9A" w:rsidRDefault="00E95494" w:rsidP="00E364C1">
            <w:pPr>
              <w:jc w:val="center"/>
              <w:rPr>
                <w:rFonts w:eastAsia="標楷體"/>
                <w:b/>
                <w:szCs w:val="20"/>
              </w:rPr>
            </w:pPr>
            <w:r w:rsidRPr="003B6B9A">
              <w:rPr>
                <w:rFonts w:eastAsia="標楷體"/>
                <w:b/>
                <w:szCs w:val="20"/>
              </w:rPr>
              <w:t>16.5</w:t>
            </w:r>
          </w:p>
        </w:tc>
        <w:tc>
          <w:tcPr>
            <w:tcW w:w="1119" w:type="dxa"/>
            <w:tcBorders>
              <w:top w:val="nil"/>
              <w:left w:val="nil"/>
              <w:bottom w:val="nil"/>
              <w:right w:val="nil"/>
            </w:tcBorders>
            <w:vAlign w:val="bottom"/>
          </w:tcPr>
          <w:p w:rsidR="00E95494" w:rsidRPr="003B6B9A" w:rsidRDefault="00E95494" w:rsidP="00E364C1">
            <w:pPr>
              <w:jc w:val="center"/>
              <w:rPr>
                <w:rFonts w:eastAsia="標楷體"/>
                <w:b/>
                <w:szCs w:val="20"/>
              </w:rPr>
            </w:pPr>
            <w:r w:rsidRPr="003B6B9A">
              <w:rPr>
                <w:rFonts w:eastAsia="標楷體"/>
                <w:b/>
                <w:szCs w:val="20"/>
              </w:rPr>
              <w:t>69.0</w:t>
            </w:r>
          </w:p>
        </w:tc>
        <w:tc>
          <w:tcPr>
            <w:tcW w:w="1120" w:type="dxa"/>
            <w:tcBorders>
              <w:top w:val="nil"/>
              <w:left w:val="nil"/>
              <w:bottom w:val="nil"/>
              <w:right w:val="nil"/>
            </w:tcBorders>
            <w:vAlign w:val="bottom"/>
          </w:tcPr>
          <w:p w:rsidR="00E95494" w:rsidRPr="003B6B9A" w:rsidRDefault="00E95494" w:rsidP="00E364C1">
            <w:pPr>
              <w:jc w:val="center"/>
              <w:rPr>
                <w:rFonts w:eastAsia="標楷體"/>
                <w:b/>
                <w:szCs w:val="20"/>
              </w:rPr>
            </w:pPr>
            <w:r w:rsidRPr="003B6B9A">
              <w:rPr>
                <w:rFonts w:eastAsia="標楷體"/>
                <w:b/>
                <w:szCs w:val="20"/>
              </w:rPr>
              <w:t>52.9</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31" w:right="459" w:hangingChars="13" w:hanging="31"/>
              <w:jc w:val="both"/>
              <w:rPr>
                <w:rFonts w:eastAsia="標楷體"/>
              </w:rPr>
            </w:pPr>
            <w:r w:rsidRPr="003B6B9A">
              <w:rPr>
                <w:rFonts w:eastAsia="標楷體"/>
                <w:b/>
                <w:bCs/>
              </w:rPr>
              <w:t xml:space="preserve"> 103</w:t>
            </w:r>
            <w:r w:rsidRPr="003B6B9A">
              <w:rPr>
                <w:rFonts w:eastAsia="標楷體"/>
                <w:b/>
                <w:bCs/>
              </w:rPr>
              <w:t>年</w:t>
            </w:r>
          </w:p>
        </w:tc>
        <w:tc>
          <w:tcPr>
            <w:tcW w:w="1119" w:type="dxa"/>
            <w:tcBorders>
              <w:top w:val="nil"/>
              <w:left w:val="nil"/>
              <w:bottom w:val="nil"/>
              <w:right w:val="nil"/>
            </w:tcBorders>
            <w:vAlign w:val="center"/>
          </w:tcPr>
          <w:p w:rsidR="00E95494" w:rsidRPr="003B6B9A" w:rsidRDefault="00E95494" w:rsidP="00E364C1">
            <w:pPr>
              <w:jc w:val="center"/>
              <w:rPr>
                <w:rFonts w:eastAsia="標楷體"/>
                <w:b/>
                <w:szCs w:val="20"/>
              </w:rPr>
            </w:pPr>
            <w:r w:rsidRPr="003B6B9A">
              <w:rPr>
                <w:rFonts w:eastAsia="標楷體"/>
                <w:b/>
                <w:szCs w:val="20"/>
              </w:rPr>
              <w:t>52.6</w:t>
            </w:r>
          </w:p>
        </w:tc>
        <w:tc>
          <w:tcPr>
            <w:tcW w:w="1119" w:type="dxa"/>
            <w:tcBorders>
              <w:top w:val="nil"/>
              <w:left w:val="nil"/>
              <w:bottom w:val="nil"/>
              <w:right w:val="nil"/>
            </w:tcBorders>
            <w:vAlign w:val="center"/>
          </w:tcPr>
          <w:p w:rsidR="00E95494" w:rsidRPr="003B6B9A" w:rsidRDefault="00E95494" w:rsidP="00E364C1">
            <w:pPr>
              <w:jc w:val="center"/>
              <w:rPr>
                <w:rFonts w:eastAsia="標楷體"/>
                <w:b/>
                <w:szCs w:val="20"/>
              </w:rPr>
            </w:pPr>
            <w:r w:rsidRPr="003B6B9A">
              <w:rPr>
                <w:rFonts w:eastAsia="標楷體"/>
                <w:b/>
                <w:szCs w:val="20"/>
              </w:rPr>
              <w:t>90.9</w:t>
            </w:r>
          </w:p>
        </w:tc>
        <w:tc>
          <w:tcPr>
            <w:tcW w:w="1119" w:type="dxa"/>
            <w:tcBorders>
              <w:top w:val="nil"/>
              <w:left w:val="nil"/>
              <w:bottom w:val="nil"/>
              <w:right w:val="nil"/>
            </w:tcBorders>
            <w:vAlign w:val="center"/>
          </w:tcPr>
          <w:p w:rsidR="00E95494" w:rsidRPr="003B6B9A" w:rsidRDefault="00E95494" w:rsidP="00E364C1">
            <w:pPr>
              <w:jc w:val="center"/>
              <w:rPr>
                <w:rFonts w:eastAsia="標楷體"/>
                <w:b/>
                <w:szCs w:val="20"/>
              </w:rPr>
            </w:pPr>
            <w:r w:rsidRPr="003B6B9A">
              <w:rPr>
                <w:rFonts w:eastAsia="標楷體"/>
                <w:b/>
                <w:szCs w:val="20"/>
              </w:rPr>
              <w:t>51.7</w:t>
            </w:r>
          </w:p>
        </w:tc>
        <w:tc>
          <w:tcPr>
            <w:tcW w:w="1119" w:type="dxa"/>
            <w:tcBorders>
              <w:top w:val="nil"/>
              <w:left w:val="nil"/>
              <w:bottom w:val="nil"/>
              <w:right w:val="nil"/>
            </w:tcBorders>
            <w:vAlign w:val="center"/>
          </w:tcPr>
          <w:p w:rsidR="00E95494" w:rsidRPr="003B6B9A" w:rsidRDefault="00E95494" w:rsidP="00E364C1">
            <w:pPr>
              <w:jc w:val="center"/>
              <w:rPr>
                <w:rFonts w:eastAsia="標楷體"/>
                <w:b/>
                <w:szCs w:val="20"/>
              </w:rPr>
            </w:pPr>
            <w:r w:rsidRPr="003B6B9A">
              <w:rPr>
                <w:rFonts w:eastAsia="標楷體"/>
                <w:b/>
                <w:szCs w:val="20"/>
              </w:rPr>
              <w:t>18.6</w:t>
            </w:r>
          </w:p>
        </w:tc>
        <w:tc>
          <w:tcPr>
            <w:tcW w:w="1119" w:type="dxa"/>
            <w:tcBorders>
              <w:top w:val="nil"/>
              <w:left w:val="nil"/>
              <w:bottom w:val="nil"/>
              <w:right w:val="nil"/>
            </w:tcBorders>
            <w:vAlign w:val="center"/>
          </w:tcPr>
          <w:p w:rsidR="00E95494" w:rsidRPr="003B6B9A" w:rsidRDefault="00E95494" w:rsidP="00E364C1">
            <w:pPr>
              <w:jc w:val="center"/>
              <w:rPr>
                <w:rFonts w:eastAsia="標楷體"/>
                <w:b/>
                <w:szCs w:val="20"/>
              </w:rPr>
            </w:pPr>
            <w:r w:rsidRPr="003B6B9A">
              <w:rPr>
                <w:rFonts w:eastAsia="標楷體"/>
                <w:b/>
                <w:szCs w:val="20"/>
              </w:rPr>
              <w:t>67.9</w:t>
            </w:r>
          </w:p>
        </w:tc>
        <w:tc>
          <w:tcPr>
            <w:tcW w:w="1120" w:type="dxa"/>
            <w:tcBorders>
              <w:top w:val="nil"/>
              <w:left w:val="nil"/>
              <w:bottom w:val="nil"/>
              <w:right w:val="nil"/>
            </w:tcBorders>
            <w:vAlign w:val="center"/>
          </w:tcPr>
          <w:p w:rsidR="00E95494" w:rsidRPr="003B6B9A" w:rsidRDefault="00E95494" w:rsidP="00E364C1">
            <w:pPr>
              <w:jc w:val="center"/>
              <w:rPr>
                <w:rFonts w:eastAsia="標楷體"/>
                <w:b/>
                <w:szCs w:val="20"/>
              </w:rPr>
            </w:pPr>
            <w:r w:rsidRPr="003B6B9A">
              <w:rPr>
                <w:rFonts w:eastAsia="標楷體"/>
                <w:b/>
                <w:szCs w:val="20"/>
              </w:rPr>
              <w:t>53.0</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Chars="-11" w:left="-26" w:right="240" w:firstLineChars="200" w:firstLine="480"/>
              <w:jc w:val="both"/>
              <w:rPr>
                <w:rFonts w:eastAsia="標楷體"/>
              </w:rPr>
            </w:pPr>
            <w:r w:rsidRPr="003B6B9A">
              <w:rPr>
                <w:rFonts w:eastAsia="標楷體"/>
              </w:rPr>
              <w:t>6</w:t>
            </w:r>
            <w:r w:rsidRPr="003B6B9A">
              <w:rPr>
                <w:rFonts w:eastAsia="標楷體"/>
              </w:rPr>
              <w:t>月</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52.1</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90.7</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52.0</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20.2</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67.6</w:t>
            </w:r>
          </w:p>
        </w:tc>
        <w:tc>
          <w:tcPr>
            <w:tcW w:w="1120"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56.4</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Chars="-11" w:left="-26" w:right="240" w:firstLineChars="200" w:firstLine="480"/>
              <w:jc w:val="both"/>
              <w:rPr>
                <w:rFonts w:eastAsia="標楷體"/>
              </w:rPr>
            </w:pPr>
            <w:r w:rsidRPr="003B6B9A">
              <w:rPr>
                <w:rFonts w:eastAsia="標楷體"/>
              </w:rPr>
              <w:t>7</w:t>
            </w:r>
            <w:r w:rsidRPr="003B6B9A">
              <w:rPr>
                <w:rFonts w:eastAsia="標楷體"/>
              </w:rPr>
              <w:t>月</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49.5</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92.0</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49.6</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18.8</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67.6</w:t>
            </w:r>
          </w:p>
        </w:tc>
        <w:tc>
          <w:tcPr>
            <w:tcW w:w="1120"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51.6</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Chars="-11" w:left="-26" w:right="240" w:firstLineChars="200" w:firstLine="480"/>
              <w:jc w:val="both"/>
              <w:rPr>
                <w:rFonts w:eastAsia="標楷體"/>
              </w:rPr>
            </w:pPr>
            <w:r w:rsidRPr="003B6B9A">
              <w:rPr>
                <w:rFonts w:eastAsia="標楷體"/>
              </w:rPr>
              <w:t>8</w:t>
            </w:r>
            <w:r w:rsidRPr="003B6B9A">
              <w:rPr>
                <w:rFonts w:eastAsia="標楷體"/>
              </w:rPr>
              <w:t>月</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50.9</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91.4</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50.1</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19.9</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68.0</w:t>
            </w:r>
          </w:p>
        </w:tc>
        <w:tc>
          <w:tcPr>
            <w:tcW w:w="1120"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52.1</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Chars="-11" w:left="-26" w:right="240" w:firstLineChars="200" w:firstLine="480"/>
              <w:jc w:val="both"/>
              <w:rPr>
                <w:rFonts w:eastAsia="標楷體"/>
              </w:rPr>
            </w:pPr>
            <w:r w:rsidRPr="003B6B9A">
              <w:rPr>
                <w:rFonts w:eastAsia="標楷體"/>
              </w:rPr>
              <w:t>9</w:t>
            </w:r>
            <w:r w:rsidRPr="003B6B9A">
              <w:rPr>
                <w:rFonts w:eastAsia="標楷體"/>
              </w:rPr>
              <w:t>月</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55.6</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92.0</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52.7</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23.6</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70.1</w:t>
            </w:r>
          </w:p>
        </w:tc>
        <w:tc>
          <w:tcPr>
            <w:tcW w:w="1120"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52.2</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Chars="-11" w:left="-26" w:right="240" w:firstLineChars="200" w:firstLine="480"/>
              <w:jc w:val="both"/>
              <w:rPr>
                <w:rFonts w:eastAsia="標楷體"/>
              </w:rPr>
            </w:pPr>
            <w:r w:rsidRPr="003B6B9A">
              <w:rPr>
                <w:rFonts w:eastAsia="標楷體"/>
              </w:rPr>
              <w:t>10</w:t>
            </w:r>
            <w:r w:rsidRPr="003B6B9A">
              <w:rPr>
                <w:rFonts w:eastAsia="標楷體"/>
              </w:rPr>
              <w:t>月</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55.1</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91.6</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53.4</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20.8</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68.6</w:t>
            </w:r>
          </w:p>
        </w:tc>
        <w:tc>
          <w:tcPr>
            <w:tcW w:w="1120"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52.8</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Chars="-11" w:left="-26" w:right="240" w:firstLineChars="200" w:firstLine="480"/>
              <w:jc w:val="both"/>
              <w:rPr>
                <w:rFonts w:eastAsia="標楷體"/>
              </w:rPr>
            </w:pPr>
            <w:r w:rsidRPr="003B6B9A">
              <w:rPr>
                <w:rFonts w:eastAsia="標楷體"/>
              </w:rPr>
              <w:t>11</w:t>
            </w:r>
            <w:r w:rsidRPr="003B6B9A">
              <w:rPr>
                <w:rFonts w:eastAsia="標楷體"/>
              </w:rPr>
              <w:t>月</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56.8</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91.9</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52.6</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21.7</w:t>
            </w:r>
          </w:p>
        </w:tc>
        <w:tc>
          <w:tcPr>
            <w:tcW w:w="1119"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68.8</w:t>
            </w:r>
          </w:p>
        </w:tc>
        <w:tc>
          <w:tcPr>
            <w:tcW w:w="1120" w:type="dxa"/>
            <w:tcBorders>
              <w:top w:val="nil"/>
              <w:left w:val="nil"/>
              <w:bottom w:val="nil"/>
              <w:right w:val="nil"/>
            </w:tcBorders>
            <w:vAlign w:val="bottom"/>
          </w:tcPr>
          <w:p w:rsidR="00E95494" w:rsidRPr="003B6B9A" w:rsidRDefault="00E95494" w:rsidP="00E364C1">
            <w:pPr>
              <w:jc w:val="center"/>
              <w:rPr>
                <w:rFonts w:eastAsia="標楷體"/>
                <w:szCs w:val="20"/>
              </w:rPr>
            </w:pPr>
            <w:r w:rsidRPr="003B6B9A">
              <w:rPr>
                <w:rFonts w:eastAsia="標楷體"/>
                <w:szCs w:val="20"/>
              </w:rPr>
              <w:t>52.1</w:t>
            </w:r>
          </w:p>
        </w:tc>
      </w:tr>
      <w:tr w:rsidR="00E95494" w:rsidRPr="003B6B9A" w:rsidTr="00E364C1">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Chars="-11" w:left="-26" w:right="240" w:firstLineChars="200" w:firstLine="480"/>
              <w:jc w:val="both"/>
              <w:rPr>
                <w:rFonts w:eastAsia="標楷體"/>
              </w:rPr>
            </w:pPr>
            <w:r w:rsidRPr="003B6B9A">
              <w:rPr>
                <w:rFonts w:eastAsia="標楷體"/>
              </w:rPr>
              <w:t>12</w:t>
            </w:r>
            <w:r w:rsidRPr="003B6B9A">
              <w:rPr>
                <w:rFonts w:eastAsia="標楷體"/>
              </w:rPr>
              <w:t>月</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57.5</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92.4</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55.9</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18.1</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68.0</w:t>
            </w:r>
          </w:p>
        </w:tc>
        <w:tc>
          <w:tcPr>
            <w:tcW w:w="1120"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52.2</w:t>
            </w:r>
          </w:p>
        </w:tc>
      </w:tr>
      <w:tr w:rsidR="00E95494" w:rsidRPr="003B6B9A" w:rsidTr="00E364C1">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right="30"/>
              <w:rPr>
                <w:rFonts w:eastAsia="標楷體"/>
                <w:b/>
              </w:rPr>
            </w:pPr>
            <w:r w:rsidRPr="003B6B9A">
              <w:rPr>
                <w:rFonts w:eastAsia="標楷體"/>
                <w:b/>
              </w:rPr>
              <w:t>104</w:t>
            </w:r>
            <w:r w:rsidRPr="003B6B9A">
              <w:rPr>
                <w:rFonts w:eastAsia="標楷體"/>
                <w:b/>
              </w:rPr>
              <w:t>年</w:t>
            </w:r>
            <w:r w:rsidRPr="003B6B9A">
              <w:rPr>
                <w:rFonts w:eastAsia="標楷體"/>
                <w:b/>
              </w:rPr>
              <w:t>1~</w:t>
            </w:r>
            <w:r>
              <w:rPr>
                <w:rFonts w:eastAsia="標楷體" w:hint="eastAsia"/>
                <w:b/>
              </w:rPr>
              <w:t>6</w:t>
            </w:r>
            <w:r w:rsidRPr="003B6B9A">
              <w:rPr>
                <w:rFonts w:eastAsia="標楷體"/>
                <w:b/>
              </w:rPr>
              <w:t>月</w:t>
            </w:r>
          </w:p>
        </w:tc>
        <w:tc>
          <w:tcPr>
            <w:tcW w:w="1119" w:type="dxa"/>
            <w:tcBorders>
              <w:top w:val="nil"/>
              <w:left w:val="nil"/>
              <w:bottom w:val="nil"/>
              <w:right w:val="nil"/>
            </w:tcBorders>
          </w:tcPr>
          <w:p w:rsidR="00E95494" w:rsidRPr="00821A9A" w:rsidRDefault="00E95494" w:rsidP="00E364C1">
            <w:pPr>
              <w:jc w:val="center"/>
              <w:rPr>
                <w:rFonts w:eastAsia="標楷體"/>
                <w:b/>
                <w:szCs w:val="20"/>
              </w:rPr>
            </w:pPr>
            <w:r w:rsidRPr="00821A9A">
              <w:rPr>
                <w:rFonts w:eastAsia="標楷體"/>
                <w:b/>
                <w:szCs w:val="20"/>
              </w:rPr>
              <w:t xml:space="preserve">53.2 </w:t>
            </w:r>
          </w:p>
        </w:tc>
        <w:tc>
          <w:tcPr>
            <w:tcW w:w="1119" w:type="dxa"/>
            <w:tcBorders>
              <w:top w:val="nil"/>
              <w:left w:val="nil"/>
              <w:bottom w:val="nil"/>
              <w:right w:val="nil"/>
            </w:tcBorders>
          </w:tcPr>
          <w:p w:rsidR="00E95494" w:rsidRPr="00821A9A" w:rsidRDefault="00E95494" w:rsidP="00E364C1">
            <w:pPr>
              <w:jc w:val="center"/>
              <w:rPr>
                <w:rFonts w:eastAsia="標楷體"/>
                <w:b/>
                <w:szCs w:val="20"/>
              </w:rPr>
            </w:pPr>
            <w:r w:rsidRPr="00821A9A">
              <w:rPr>
                <w:rFonts w:eastAsia="標楷體"/>
                <w:b/>
                <w:szCs w:val="20"/>
              </w:rPr>
              <w:t xml:space="preserve">91.8 </w:t>
            </w:r>
          </w:p>
        </w:tc>
        <w:tc>
          <w:tcPr>
            <w:tcW w:w="1119" w:type="dxa"/>
            <w:tcBorders>
              <w:top w:val="nil"/>
              <w:left w:val="nil"/>
              <w:bottom w:val="nil"/>
              <w:right w:val="nil"/>
            </w:tcBorders>
          </w:tcPr>
          <w:p w:rsidR="00E95494" w:rsidRPr="00821A9A" w:rsidRDefault="00E95494" w:rsidP="00E364C1">
            <w:pPr>
              <w:jc w:val="center"/>
              <w:rPr>
                <w:rFonts w:eastAsia="標楷體"/>
                <w:b/>
                <w:szCs w:val="20"/>
              </w:rPr>
            </w:pPr>
            <w:r w:rsidRPr="00821A9A">
              <w:rPr>
                <w:rFonts w:eastAsia="標楷體"/>
                <w:b/>
                <w:szCs w:val="20"/>
              </w:rPr>
              <w:t xml:space="preserve">50.8 </w:t>
            </w:r>
          </w:p>
        </w:tc>
        <w:tc>
          <w:tcPr>
            <w:tcW w:w="1119" w:type="dxa"/>
            <w:tcBorders>
              <w:top w:val="nil"/>
              <w:left w:val="nil"/>
              <w:bottom w:val="nil"/>
              <w:right w:val="nil"/>
            </w:tcBorders>
          </w:tcPr>
          <w:p w:rsidR="00E95494" w:rsidRPr="00821A9A" w:rsidRDefault="00E95494" w:rsidP="00E364C1">
            <w:pPr>
              <w:jc w:val="center"/>
              <w:rPr>
                <w:rFonts w:eastAsia="標楷體"/>
                <w:b/>
                <w:szCs w:val="20"/>
              </w:rPr>
            </w:pPr>
            <w:r w:rsidRPr="00821A9A">
              <w:rPr>
                <w:rFonts w:eastAsia="標楷體"/>
                <w:b/>
                <w:szCs w:val="20"/>
              </w:rPr>
              <w:t xml:space="preserve">20.5 </w:t>
            </w:r>
          </w:p>
        </w:tc>
        <w:tc>
          <w:tcPr>
            <w:tcW w:w="1119" w:type="dxa"/>
            <w:tcBorders>
              <w:top w:val="nil"/>
              <w:left w:val="nil"/>
              <w:bottom w:val="nil"/>
              <w:right w:val="nil"/>
            </w:tcBorders>
          </w:tcPr>
          <w:p w:rsidR="00E95494" w:rsidRPr="00821A9A" w:rsidRDefault="00E95494" w:rsidP="00E364C1">
            <w:pPr>
              <w:jc w:val="center"/>
              <w:rPr>
                <w:rFonts w:eastAsia="標楷體"/>
                <w:b/>
                <w:szCs w:val="20"/>
              </w:rPr>
            </w:pPr>
            <w:r w:rsidRPr="00821A9A">
              <w:rPr>
                <w:rFonts w:eastAsia="標楷體"/>
                <w:b/>
                <w:szCs w:val="20"/>
              </w:rPr>
              <w:t xml:space="preserve">65.2 </w:t>
            </w:r>
          </w:p>
        </w:tc>
        <w:tc>
          <w:tcPr>
            <w:tcW w:w="1120" w:type="dxa"/>
            <w:tcBorders>
              <w:top w:val="nil"/>
              <w:left w:val="nil"/>
              <w:bottom w:val="nil"/>
              <w:right w:val="nil"/>
            </w:tcBorders>
          </w:tcPr>
          <w:p w:rsidR="00E95494" w:rsidRPr="00821A9A" w:rsidRDefault="00E95494" w:rsidP="00E364C1">
            <w:pPr>
              <w:jc w:val="center"/>
              <w:rPr>
                <w:rFonts w:eastAsia="標楷體"/>
                <w:b/>
                <w:szCs w:val="20"/>
              </w:rPr>
            </w:pPr>
            <w:r w:rsidRPr="00821A9A">
              <w:rPr>
                <w:rFonts w:eastAsia="標楷體"/>
                <w:b/>
                <w:szCs w:val="20"/>
              </w:rPr>
              <w:t xml:space="preserve">50.8 </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Chars="-11" w:left="-26" w:right="240" w:firstLineChars="200" w:firstLine="480"/>
              <w:jc w:val="both"/>
              <w:rPr>
                <w:rFonts w:eastAsia="標楷體"/>
              </w:rPr>
            </w:pPr>
            <w:r w:rsidRPr="003B6B9A">
              <w:rPr>
                <w:rFonts w:eastAsia="標楷體"/>
              </w:rPr>
              <w:t>1</w:t>
            </w:r>
            <w:r w:rsidRPr="003B6B9A">
              <w:rPr>
                <w:rFonts w:eastAsia="標楷體"/>
              </w:rPr>
              <w:t>月</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54.8</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92.1</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51.1</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19.8</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67.7</w:t>
            </w:r>
          </w:p>
        </w:tc>
        <w:tc>
          <w:tcPr>
            <w:tcW w:w="1120"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50.3</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Chars="-11" w:left="-26" w:right="240" w:firstLineChars="200" w:firstLine="480"/>
              <w:jc w:val="both"/>
              <w:rPr>
                <w:rFonts w:eastAsia="標楷體"/>
              </w:rPr>
            </w:pPr>
            <w:r w:rsidRPr="003B6B9A">
              <w:rPr>
                <w:rFonts w:eastAsia="標楷體"/>
              </w:rPr>
              <w:t>2</w:t>
            </w:r>
            <w:r w:rsidRPr="003B6B9A">
              <w:rPr>
                <w:rFonts w:eastAsia="標楷體"/>
              </w:rPr>
              <w:t>月</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52.3</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91.9</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50.1</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22.2</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62.8</w:t>
            </w:r>
          </w:p>
        </w:tc>
        <w:tc>
          <w:tcPr>
            <w:tcW w:w="1120"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50.0</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Chars="-11" w:left="-26" w:right="240" w:firstLineChars="200" w:firstLine="480"/>
              <w:jc w:val="both"/>
              <w:rPr>
                <w:rFonts w:eastAsia="標楷體"/>
              </w:rPr>
            </w:pPr>
            <w:r w:rsidRPr="003B6B9A">
              <w:rPr>
                <w:rFonts w:eastAsia="標楷體"/>
              </w:rPr>
              <w:t>3</w:t>
            </w:r>
            <w:r w:rsidRPr="003B6B9A">
              <w:rPr>
                <w:rFonts w:eastAsia="標楷體"/>
              </w:rPr>
              <w:t>月</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52.1</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90.9</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50.7</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20.4</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64.0</w:t>
            </w:r>
          </w:p>
        </w:tc>
        <w:tc>
          <w:tcPr>
            <w:tcW w:w="1120"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49.9</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Chars="-11" w:left="-26" w:right="240" w:firstLineChars="200" w:firstLine="480"/>
              <w:jc w:val="both"/>
              <w:rPr>
                <w:rFonts w:eastAsia="標楷體"/>
              </w:rPr>
            </w:pPr>
            <w:r w:rsidRPr="003B6B9A">
              <w:rPr>
                <w:rFonts w:eastAsia="標楷體"/>
              </w:rPr>
              <w:t>4</w:t>
            </w:r>
            <w:r w:rsidRPr="003B6B9A">
              <w:rPr>
                <w:rFonts w:eastAsia="標楷體"/>
              </w:rPr>
              <w:t>月</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53.1</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91.4</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51.7</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18.4</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68.4</w:t>
            </w:r>
          </w:p>
        </w:tc>
        <w:tc>
          <w:tcPr>
            <w:tcW w:w="1120"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51.6</w:t>
            </w:r>
          </w:p>
        </w:tc>
      </w:tr>
      <w:tr w:rsidR="00E95494" w:rsidRPr="003B6B9A" w:rsidTr="001040FB">
        <w:trPr>
          <w:trHeight w:val="86"/>
          <w:jc w:val="center"/>
        </w:trPr>
        <w:tc>
          <w:tcPr>
            <w:tcW w:w="1448" w:type="dxa"/>
            <w:tcBorders>
              <w:top w:val="nil"/>
              <w:left w:val="nil"/>
              <w:bottom w:val="nil"/>
              <w:right w:val="single" w:sz="4" w:space="0" w:color="auto"/>
            </w:tcBorders>
          </w:tcPr>
          <w:p w:rsidR="00E95494" w:rsidRPr="003B6B9A" w:rsidRDefault="00E95494" w:rsidP="00E364C1">
            <w:pPr>
              <w:snapToGrid w:val="0"/>
              <w:spacing w:line="400" w:lineRule="exact"/>
              <w:ind w:leftChars="-11" w:left="-26" w:right="240" w:firstLineChars="200" w:firstLine="480"/>
              <w:jc w:val="both"/>
              <w:rPr>
                <w:rFonts w:eastAsia="標楷體"/>
              </w:rPr>
            </w:pPr>
            <w:r>
              <w:rPr>
                <w:rFonts w:eastAsia="標楷體" w:hint="eastAsia"/>
              </w:rPr>
              <w:t>5</w:t>
            </w:r>
            <w:r w:rsidRPr="003B6B9A">
              <w:rPr>
                <w:rFonts w:eastAsia="標楷體"/>
              </w:rPr>
              <w:t>月</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53.</w:t>
            </w:r>
            <w:r>
              <w:rPr>
                <w:rFonts w:eastAsia="標楷體" w:hint="eastAsia"/>
                <w:szCs w:val="20"/>
              </w:rPr>
              <w:t>2</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91.</w:t>
            </w:r>
            <w:r>
              <w:rPr>
                <w:rFonts w:eastAsia="標楷體" w:hint="eastAsia"/>
                <w:szCs w:val="20"/>
              </w:rPr>
              <w:t>9</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w:t>
            </w:r>
            <w:r>
              <w:rPr>
                <w:rFonts w:eastAsia="標楷體" w:hint="eastAsia"/>
                <w:szCs w:val="20"/>
              </w:rPr>
              <w:t>0.1</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Pr>
                <w:rFonts w:eastAsia="標楷體" w:hint="eastAsia"/>
                <w:szCs w:val="20"/>
              </w:rPr>
              <w:t>20.2</w:t>
            </w:r>
          </w:p>
        </w:tc>
        <w:tc>
          <w:tcPr>
            <w:tcW w:w="1119"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6</w:t>
            </w:r>
            <w:r>
              <w:rPr>
                <w:rFonts w:eastAsia="標楷體" w:hint="eastAsia"/>
                <w:szCs w:val="20"/>
              </w:rPr>
              <w:t>4</w:t>
            </w:r>
            <w:r w:rsidRPr="003B6B9A">
              <w:rPr>
                <w:rFonts w:eastAsia="標楷體"/>
                <w:szCs w:val="20"/>
              </w:rPr>
              <w:t>.4</w:t>
            </w:r>
          </w:p>
        </w:tc>
        <w:tc>
          <w:tcPr>
            <w:tcW w:w="1120" w:type="dxa"/>
            <w:tcBorders>
              <w:top w:val="nil"/>
              <w:left w:val="nil"/>
              <w:bottom w:val="nil"/>
              <w:right w:val="nil"/>
            </w:tcBorders>
            <w:vAlign w:val="center"/>
          </w:tcPr>
          <w:p w:rsidR="00E95494" w:rsidRPr="003B6B9A" w:rsidRDefault="00E95494" w:rsidP="00E364C1">
            <w:pPr>
              <w:jc w:val="center"/>
              <w:rPr>
                <w:rFonts w:eastAsia="標楷體"/>
                <w:szCs w:val="20"/>
              </w:rPr>
            </w:pPr>
            <w:r w:rsidRPr="003B6B9A">
              <w:rPr>
                <w:rFonts w:eastAsia="標楷體"/>
                <w:szCs w:val="20"/>
              </w:rPr>
              <w:t>51.</w:t>
            </w:r>
            <w:r>
              <w:rPr>
                <w:rFonts w:eastAsia="標楷體" w:hint="eastAsia"/>
                <w:szCs w:val="20"/>
              </w:rPr>
              <w:t>2</w:t>
            </w:r>
          </w:p>
        </w:tc>
      </w:tr>
      <w:tr w:rsidR="00E95494" w:rsidRPr="003B6B9A" w:rsidTr="00E364C1">
        <w:trPr>
          <w:trHeight w:val="86"/>
          <w:jc w:val="center"/>
        </w:trPr>
        <w:tc>
          <w:tcPr>
            <w:tcW w:w="1448" w:type="dxa"/>
            <w:tcBorders>
              <w:top w:val="nil"/>
              <w:left w:val="nil"/>
              <w:bottom w:val="single" w:sz="4" w:space="0" w:color="auto"/>
              <w:right w:val="single" w:sz="4" w:space="0" w:color="auto"/>
            </w:tcBorders>
          </w:tcPr>
          <w:p w:rsidR="00E95494" w:rsidRPr="003B6B9A" w:rsidRDefault="00E95494" w:rsidP="00E364C1">
            <w:pPr>
              <w:snapToGrid w:val="0"/>
              <w:spacing w:line="400" w:lineRule="exact"/>
              <w:ind w:leftChars="-11" w:left="-26" w:right="240" w:firstLineChars="200" w:firstLine="480"/>
              <w:jc w:val="both"/>
              <w:rPr>
                <w:rFonts w:eastAsia="標楷體"/>
              </w:rPr>
            </w:pPr>
            <w:r>
              <w:rPr>
                <w:rFonts w:eastAsia="標楷體" w:hint="eastAsia"/>
              </w:rPr>
              <w:t>6</w:t>
            </w:r>
            <w:r w:rsidRPr="003B6B9A">
              <w:rPr>
                <w:rFonts w:eastAsia="標楷體"/>
              </w:rPr>
              <w:t>月</w:t>
            </w:r>
          </w:p>
        </w:tc>
        <w:tc>
          <w:tcPr>
            <w:tcW w:w="1119" w:type="dxa"/>
            <w:tcBorders>
              <w:top w:val="nil"/>
              <w:left w:val="nil"/>
              <w:bottom w:val="single" w:sz="4" w:space="0" w:color="auto"/>
              <w:right w:val="nil"/>
            </w:tcBorders>
          </w:tcPr>
          <w:p w:rsidR="00E95494" w:rsidRPr="00821A9A" w:rsidRDefault="00E95494" w:rsidP="00E364C1">
            <w:pPr>
              <w:jc w:val="center"/>
              <w:rPr>
                <w:rFonts w:eastAsia="標楷體"/>
                <w:szCs w:val="20"/>
              </w:rPr>
            </w:pPr>
            <w:r w:rsidRPr="00821A9A">
              <w:rPr>
                <w:rFonts w:eastAsia="標楷體"/>
                <w:szCs w:val="20"/>
              </w:rPr>
              <w:t xml:space="preserve">53.9 </w:t>
            </w:r>
          </w:p>
        </w:tc>
        <w:tc>
          <w:tcPr>
            <w:tcW w:w="1119" w:type="dxa"/>
            <w:tcBorders>
              <w:top w:val="nil"/>
              <w:left w:val="nil"/>
              <w:bottom w:val="single" w:sz="4" w:space="0" w:color="auto"/>
              <w:right w:val="nil"/>
            </w:tcBorders>
          </w:tcPr>
          <w:p w:rsidR="00E95494" w:rsidRPr="00821A9A" w:rsidRDefault="00E95494" w:rsidP="00E364C1">
            <w:pPr>
              <w:jc w:val="center"/>
              <w:rPr>
                <w:rFonts w:eastAsia="標楷體"/>
                <w:szCs w:val="20"/>
              </w:rPr>
            </w:pPr>
            <w:r w:rsidRPr="00821A9A">
              <w:rPr>
                <w:rFonts w:eastAsia="標楷體"/>
                <w:szCs w:val="20"/>
              </w:rPr>
              <w:t xml:space="preserve">92.4 </w:t>
            </w:r>
          </w:p>
        </w:tc>
        <w:tc>
          <w:tcPr>
            <w:tcW w:w="1119" w:type="dxa"/>
            <w:tcBorders>
              <w:top w:val="nil"/>
              <w:left w:val="nil"/>
              <w:bottom w:val="single" w:sz="4" w:space="0" w:color="auto"/>
              <w:right w:val="nil"/>
            </w:tcBorders>
          </w:tcPr>
          <w:p w:rsidR="00E95494" w:rsidRPr="00821A9A" w:rsidRDefault="00E95494" w:rsidP="00E364C1">
            <w:pPr>
              <w:jc w:val="center"/>
              <w:rPr>
                <w:rFonts w:eastAsia="標楷體"/>
                <w:szCs w:val="20"/>
              </w:rPr>
            </w:pPr>
            <w:r w:rsidRPr="00821A9A">
              <w:rPr>
                <w:rFonts w:eastAsia="標楷體"/>
                <w:szCs w:val="20"/>
              </w:rPr>
              <w:t xml:space="preserve">51.4 </w:t>
            </w:r>
          </w:p>
        </w:tc>
        <w:tc>
          <w:tcPr>
            <w:tcW w:w="1119" w:type="dxa"/>
            <w:tcBorders>
              <w:top w:val="nil"/>
              <w:left w:val="nil"/>
              <w:bottom w:val="single" w:sz="4" w:space="0" w:color="auto"/>
              <w:right w:val="nil"/>
            </w:tcBorders>
          </w:tcPr>
          <w:p w:rsidR="00E95494" w:rsidRPr="00821A9A" w:rsidRDefault="00E95494" w:rsidP="00E364C1">
            <w:pPr>
              <w:jc w:val="center"/>
              <w:rPr>
                <w:rFonts w:eastAsia="標楷體"/>
                <w:szCs w:val="20"/>
              </w:rPr>
            </w:pPr>
            <w:r w:rsidRPr="00821A9A">
              <w:rPr>
                <w:rFonts w:eastAsia="標楷體"/>
                <w:szCs w:val="20"/>
              </w:rPr>
              <w:t xml:space="preserve">21.9 </w:t>
            </w:r>
          </w:p>
        </w:tc>
        <w:tc>
          <w:tcPr>
            <w:tcW w:w="1119" w:type="dxa"/>
            <w:tcBorders>
              <w:top w:val="nil"/>
              <w:left w:val="nil"/>
              <w:bottom w:val="single" w:sz="4" w:space="0" w:color="auto"/>
              <w:right w:val="nil"/>
            </w:tcBorders>
          </w:tcPr>
          <w:p w:rsidR="00E95494" w:rsidRPr="00821A9A" w:rsidRDefault="00E95494" w:rsidP="00E364C1">
            <w:pPr>
              <w:jc w:val="center"/>
              <w:rPr>
                <w:rFonts w:eastAsia="標楷體"/>
                <w:szCs w:val="20"/>
              </w:rPr>
            </w:pPr>
            <w:r w:rsidRPr="00821A9A">
              <w:rPr>
                <w:rFonts w:eastAsia="標楷體"/>
                <w:szCs w:val="20"/>
              </w:rPr>
              <w:t xml:space="preserve">63.9 </w:t>
            </w:r>
          </w:p>
        </w:tc>
        <w:tc>
          <w:tcPr>
            <w:tcW w:w="1120" w:type="dxa"/>
            <w:tcBorders>
              <w:top w:val="nil"/>
              <w:left w:val="nil"/>
              <w:bottom w:val="single" w:sz="4" w:space="0" w:color="auto"/>
              <w:right w:val="nil"/>
            </w:tcBorders>
          </w:tcPr>
          <w:p w:rsidR="00E95494" w:rsidRPr="00821A9A" w:rsidRDefault="00E95494" w:rsidP="00E364C1">
            <w:pPr>
              <w:jc w:val="center"/>
              <w:rPr>
                <w:rFonts w:eastAsia="標楷體"/>
                <w:szCs w:val="20"/>
              </w:rPr>
            </w:pPr>
            <w:r w:rsidRPr="00821A9A">
              <w:rPr>
                <w:rFonts w:eastAsia="標楷體"/>
                <w:szCs w:val="20"/>
              </w:rPr>
              <w:t xml:space="preserve">51.8 </w:t>
            </w:r>
          </w:p>
        </w:tc>
      </w:tr>
    </w:tbl>
    <w:p w:rsidR="003F3F99" w:rsidRPr="00B118E9" w:rsidRDefault="003F3F99" w:rsidP="003F3F99">
      <w:pPr>
        <w:widowControl/>
        <w:snapToGrid w:val="0"/>
        <w:spacing w:line="240" w:lineRule="atLeast"/>
        <w:jc w:val="both"/>
        <w:rPr>
          <w:rFonts w:eastAsia="標楷體"/>
          <w:kern w:val="0"/>
          <w:sz w:val="22"/>
          <w:szCs w:val="22"/>
        </w:rPr>
      </w:pPr>
      <w:r w:rsidRPr="00B118E9">
        <w:rPr>
          <w:rFonts w:eastAsia="標楷體"/>
          <w:kern w:val="0"/>
          <w:sz w:val="22"/>
          <w:szCs w:val="22"/>
        </w:rPr>
        <w:t>資料來源：經濟部統計處。</w:t>
      </w:r>
    </w:p>
    <w:p w:rsidR="003F3F99" w:rsidRPr="00B118E9" w:rsidRDefault="003F3F99" w:rsidP="003F3F99">
      <w:pPr>
        <w:widowControl/>
        <w:snapToGrid w:val="0"/>
        <w:spacing w:line="240" w:lineRule="atLeast"/>
        <w:jc w:val="both"/>
        <w:rPr>
          <w:rFonts w:eastAsia="標楷體"/>
          <w:color w:val="FF0000"/>
          <w:kern w:val="0"/>
          <w:szCs w:val="20"/>
        </w:rPr>
      </w:pPr>
    </w:p>
    <w:p w:rsidR="003F3F99" w:rsidRPr="00B118E9" w:rsidRDefault="003F3F99" w:rsidP="003F3F99">
      <w:pPr>
        <w:spacing w:afterLines="50" w:after="180"/>
        <w:jc w:val="center"/>
        <w:rPr>
          <w:rFonts w:eastAsia="標楷體"/>
          <w:b/>
          <w:sz w:val="28"/>
          <w:szCs w:val="28"/>
        </w:rPr>
      </w:pPr>
      <w:r w:rsidRPr="00B118E9">
        <w:rPr>
          <w:rFonts w:eastAsia="標楷體"/>
          <w:b/>
          <w:sz w:val="28"/>
          <w:szCs w:val="28"/>
        </w:rPr>
        <w:t>表</w:t>
      </w:r>
      <w:r w:rsidRPr="00B118E9">
        <w:rPr>
          <w:rFonts w:eastAsia="標楷體"/>
          <w:b/>
          <w:sz w:val="28"/>
          <w:szCs w:val="28"/>
        </w:rPr>
        <w:t xml:space="preserve"> 2-5-4</w:t>
      </w:r>
      <w:r w:rsidRPr="00B118E9">
        <w:rPr>
          <w:rFonts w:eastAsia="標楷體"/>
          <w:b/>
          <w:sz w:val="28"/>
          <w:szCs w:val="28"/>
        </w:rPr>
        <w:t xml:space="preserve">　我國在各主要地區（國家）外銷接單情形</w:t>
      </w:r>
    </w:p>
    <w:tbl>
      <w:tblPr>
        <w:tblW w:w="7492" w:type="dxa"/>
        <w:jc w:val="center"/>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378"/>
        <w:gridCol w:w="2226"/>
        <w:gridCol w:w="2888"/>
      </w:tblGrid>
      <w:tr w:rsidR="00C17ACC" w:rsidRPr="003B6B9A" w:rsidTr="001040FB">
        <w:trPr>
          <w:cantSplit/>
          <w:trHeight w:val="304"/>
          <w:jc w:val="center"/>
        </w:trPr>
        <w:tc>
          <w:tcPr>
            <w:tcW w:w="2378" w:type="dxa"/>
            <w:vMerge w:val="restart"/>
            <w:tcBorders>
              <w:left w:val="nil"/>
            </w:tcBorders>
            <w:vAlign w:val="center"/>
          </w:tcPr>
          <w:p w:rsidR="00C17ACC" w:rsidRPr="003B6B9A" w:rsidRDefault="00C17ACC" w:rsidP="002F24D5">
            <w:pPr>
              <w:snapToGrid w:val="0"/>
              <w:spacing w:line="360" w:lineRule="atLeast"/>
              <w:ind w:left="33" w:right="-40"/>
              <w:jc w:val="center"/>
              <w:rPr>
                <w:rFonts w:eastAsia="標楷體"/>
              </w:rPr>
            </w:pPr>
            <w:r w:rsidRPr="003B6B9A">
              <w:rPr>
                <w:rFonts w:eastAsia="標楷體"/>
              </w:rPr>
              <w:t>地區別</w:t>
            </w:r>
          </w:p>
        </w:tc>
        <w:tc>
          <w:tcPr>
            <w:tcW w:w="5114" w:type="dxa"/>
            <w:gridSpan w:val="2"/>
            <w:tcBorders>
              <w:bottom w:val="single" w:sz="4" w:space="0" w:color="auto"/>
              <w:right w:val="nil"/>
            </w:tcBorders>
            <w:vAlign w:val="center"/>
          </w:tcPr>
          <w:p w:rsidR="00C17ACC" w:rsidRPr="003B6B9A" w:rsidRDefault="00C17ACC" w:rsidP="00E95494">
            <w:pPr>
              <w:snapToGrid w:val="0"/>
              <w:spacing w:line="360" w:lineRule="atLeast"/>
              <w:ind w:left="28" w:right="-40"/>
              <w:jc w:val="center"/>
              <w:rPr>
                <w:rFonts w:eastAsia="標楷體"/>
              </w:rPr>
            </w:pPr>
            <w:r w:rsidRPr="003B6B9A">
              <w:rPr>
                <w:rFonts w:eastAsia="標楷體"/>
              </w:rPr>
              <w:t>104</w:t>
            </w:r>
            <w:r w:rsidRPr="003B6B9A">
              <w:rPr>
                <w:rFonts w:eastAsia="標楷體"/>
              </w:rPr>
              <w:t>年</w:t>
            </w:r>
            <w:r w:rsidR="00E95494">
              <w:rPr>
                <w:rFonts w:eastAsia="標楷體" w:hint="eastAsia"/>
              </w:rPr>
              <w:t>6</w:t>
            </w:r>
            <w:r w:rsidRPr="003B6B9A">
              <w:rPr>
                <w:rFonts w:eastAsia="標楷體"/>
              </w:rPr>
              <w:t>月</w:t>
            </w:r>
          </w:p>
        </w:tc>
      </w:tr>
      <w:tr w:rsidR="00C17ACC" w:rsidRPr="003B6B9A" w:rsidTr="001040FB">
        <w:trPr>
          <w:cantSplit/>
          <w:trHeight w:val="135"/>
          <w:jc w:val="center"/>
        </w:trPr>
        <w:tc>
          <w:tcPr>
            <w:tcW w:w="2378" w:type="dxa"/>
            <w:vMerge/>
            <w:tcBorders>
              <w:left w:val="nil"/>
              <w:bottom w:val="single" w:sz="4" w:space="0" w:color="auto"/>
            </w:tcBorders>
            <w:vAlign w:val="center"/>
          </w:tcPr>
          <w:p w:rsidR="00C17ACC" w:rsidRPr="003B6B9A" w:rsidRDefault="00C17ACC" w:rsidP="001040FB">
            <w:pPr>
              <w:snapToGrid w:val="0"/>
              <w:spacing w:line="360" w:lineRule="atLeast"/>
              <w:ind w:left="28" w:right="-40"/>
              <w:jc w:val="center"/>
              <w:rPr>
                <w:rFonts w:eastAsia="標楷體"/>
              </w:rPr>
            </w:pPr>
          </w:p>
        </w:tc>
        <w:tc>
          <w:tcPr>
            <w:tcW w:w="2226" w:type="dxa"/>
            <w:tcBorders>
              <w:bottom w:val="single" w:sz="4" w:space="0" w:color="auto"/>
            </w:tcBorders>
            <w:vAlign w:val="center"/>
          </w:tcPr>
          <w:p w:rsidR="00C17ACC" w:rsidRPr="003B6B9A" w:rsidRDefault="00C17ACC" w:rsidP="001040FB">
            <w:pPr>
              <w:snapToGrid w:val="0"/>
              <w:spacing w:line="360" w:lineRule="atLeast"/>
              <w:ind w:left="28" w:right="-40"/>
              <w:jc w:val="center"/>
              <w:rPr>
                <w:rFonts w:eastAsia="標楷體"/>
              </w:rPr>
            </w:pPr>
            <w:r w:rsidRPr="003B6B9A">
              <w:rPr>
                <w:rFonts w:eastAsia="標楷體"/>
              </w:rPr>
              <w:t>金額</w:t>
            </w:r>
          </w:p>
          <w:p w:rsidR="00C17ACC" w:rsidRPr="003B6B9A" w:rsidRDefault="00C17ACC" w:rsidP="001040FB">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2888" w:type="dxa"/>
            <w:tcBorders>
              <w:bottom w:val="single" w:sz="4" w:space="0" w:color="auto"/>
              <w:right w:val="nil"/>
            </w:tcBorders>
            <w:vAlign w:val="center"/>
          </w:tcPr>
          <w:p w:rsidR="00C17ACC" w:rsidRPr="003B6B9A" w:rsidRDefault="00C17ACC" w:rsidP="001040FB">
            <w:pPr>
              <w:adjustRightInd w:val="0"/>
              <w:snapToGrid w:val="0"/>
              <w:spacing w:line="360" w:lineRule="atLeast"/>
              <w:jc w:val="center"/>
              <w:rPr>
                <w:rFonts w:eastAsia="標楷體"/>
              </w:rPr>
            </w:pPr>
            <w:r w:rsidRPr="003B6B9A">
              <w:rPr>
                <w:rFonts w:eastAsia="標楷體"/>
              </w:rPr>
              <w:t>較</w:t>
            </w:r>
            <w:r w:rsidRPr="003B6B9A">
              <w:rPr>
                <w:rFonts w:eastAsia="標楷體"/>
              </w:rPr>
              <w:t>103</w:t>
            </w:r>
            <w:r w:rsidRPr="003B6B9A">
              <w:rPr>
                <w:rFonts w:eastAsia="標楷體"/>
              </w:rPr>
              <w:t>年同月增減率</w:t>
            </w:r>
            <w:r w:rsidRPr="003B6B9A">
              <w:rPr>
                <w:rFonts w:eastAsia="標楷體"/>
              </w:rPr>
              <w:t>(%)</w:t>
            </w:r>
          </w:p>
        </w:tc>
      </w:tr>
      <w:tr w:rsidR="00E95494" w:rsidRPr="003B6B9A" w:rsidTr="001040FB">
        <w:trPr>
          <w:jc w:val="center"/>
        </w:trPr>
        <w:tc>
          <w:tcPr>
            <w:tcW w:w="2378" w:type="dxa"/>
            <w:tcBorders>
              <w:left w:val="nil"/>
              <w:bottom w:val="nil"/>
            </w:tcBorders>
          </w:tcPr>
          <w:p w:rsidR="00E95494" w:rsidRPr="003B6B9A" w:rsidRDefault="00E95494" w:rsidP="003B1B26">
            <w:pPr>
              <w:snapToGrid w:val="0"/>
              <w:spacing w:line="360" w:lineRule="atLeast"/>
              <w:ind w:left="28" w:right="-40"/>
              <w:jc w:val="center"/>
              <w:rPr>
                <w:rFonts w:eastAsia="標楷體"/>
              </w:rPr>
            </w:pPr>
            <w:r w:rsidRPr="003B6B9A">
              <w:rPr>
                <w:rFonts w:eastAsia="標楷體"/>
              </w:rPr>
              <w:t>美國</w:t>
            </w:r>
          </w:p>
        </w:tc>
        <w:tc>
          <w:tcPr>
            <w:tcW w:w="2226" w:type="dxa"/>
            <w:tcBorders>
              <w:bottom w:val="nil"/>
              <w:right w:val="nil"/>
            </w:tcBorders>
            <w:vAlign w:val="center"/>
          </w:tcPr>
          <w:p w:rsidR="00E95494" w:rsidRPr="003B6B9A" w:rsidRDefault="00E95494" w:rsidP="00E364C1">
            <w:pPr>
              <w:snapToGrid w:val="0"/>
              <w:spacing w:line="360" w:lineRule="atLeast"/>
              <w:ind w:left="28" w:right="-40"/>
              <w:jc w:val="center"/>
              <w:rPr>
                <w:rFonts w:eastAsia="標楷體"/>
              </w:rPr>
            </w:pPr>
            <w:r>
              <w:rPr>
                <w:rFonts w:eastAsia="標楷體" w:hint="eastAsia"/>
              </w:rPr>
              <w:t>100</w:t>
            </w:r>
            <w:r w:rsidRPr="003B6B9A">
              <w:rPr>
                <w:rFonts w:eastAsia="標楷體"/>
              </w:rPr>
              <w:t>.</w:t>
            </w:r>
            <w:r>
              <w:rPr>
                <w:rFonts w:eastAsia="標楷體" w:hint="eastAsia"/>
              </w:rPr>
              <w:t>0</w:t>
            </w:r>
          </w:p>
        </w:tc>
        <w:tc>
          <w:tcPr>
            <w:tcW w:w="2888" w:type="dxa"/>
            <w:tcBorders>
              <w:bottom w:val="nil"/>
              <w:right w:val="nil"/>
            </w:tcBorders>
          </w:tcPr>
          <w:p w:rsidR="00E95494" w:rsidRPr="003B6B9A" w:rsidRDefault="00E95494" w:rsidP="00E364C1">
            <w:pPr>
              <w:snapToGrid w:val="0"/>
              <w:spacing w:line="360" w:lineRule="atLeast"/>
              <w:ind w:left="28" w:right="1070"/>
              <w:jc w:val="right"/>
              <w:rPr>
                <w:rFonts w:eastAsia="標楷體"/>
              </w:rPr>
            </w:pPr>
            <w:r>
              <w:rPr>
                <w:rFonts w:eastAsia="標楷體" w:hint="eastAsia"/>
              </w:rPr>
              <w:t>6.2</w:t>
            </w:r>
          </w:p>
        </w:tc>
      </w:tr>
      <w:tr w:rsidR="00E95494" w:rsidRPr="003B6B9A" w:rsidTr="001040FB">
        <w:trPr>
          <w:jc w:val="center"/>
        </w:trPr>
        <w:tc>
          <w:tcPr>
            <w:tcW w:w="2378" w:type="dxa"/>
            <w:tcBorders>
              <w:top w:val="nil"/>
              <w:left w:val="nil"/>
              <w:bottom w:val="nil"/>
            </w:tcBorders>
          </w:tcPr>
          <w:p w:rsidR="00E95494" w:rsidRPr="003B6B9A" w:rsidRDefault="00E95494" w:rsidP="003B1B26">
            <w:pPr>
              <w:snapToGrid w:val="0"/>
              <w:spacing w:line="360" w:lineRule="atLeast"/>
              <w:ind w:left="28" w:right="-40"/>
              <w:jc w:val="center"/>
              <w:rPr>
                <w:rFonts w:eastAsia="標楷體"/>
              </w:rPr>
            </w:pPr>
            <w:r w:rsidRPr="003B6B9A">
              <w:rPr>
                <w:rFonts w:eastAsia="標楷體"/>
              </w:rPr>
              <w:t>中國大陸（含香港）</w:t>
            </w:r>
          </w:p>
        </w:tc>
        <w:tc>
          <w:tcPr>
            <w:tcW w:w="2226" w:type="dxa"/>
            <w:tcBorders>
              <w:top w:val="nil"/>
              <w:bottom w:val="nil"/>
              <w:right w:val="nil"/>
            </w:tcBorders>
            <w:vAlign w:val="center"/>
          </w:tcPr>
          <w:p w:rsidR="00E95494" w:rsidRPr="003B6B9A" w:rsidRDefault="00E95494" w:rsidP="00E364C1">
            <w:pPr>
              <w:snapToGrid w:val="0"/>
              <w:spacing w:line="360" w:lineRule="atLeast"/>
              <w:ind w:left="28" w:right="-40"/>
              <w:jc w:val="center"/>
              <w:rPr>
                <w:rFonts w:eastAsia="標楷體"/>
              </w:rPr>
            </w:pPr>
            <w:r>
              <w:rPr>
                <w:rFonts w:eastAsia="標楷體" w:hint="eastAsia"/>
              </w:rPr>
              <w:t>90.4</w:t>
            </w:r>
          </w:p>
        </w:tc>
        <w:tc>
          <w:tcPr>
            <w:tcW w:w="2888" w:type="dxa"/>
            <w:tcBorders>
              <w:top w:val="nil"/>
              <w:bottom w:val="nil"/>
              <w:right w:val="nil"/>
            </w:tcBorders>
          </w:tcPr>
          <w:p w:rsidR="00E95494" w:rsidRPr="003B6B9A" w:rsidRDefault="00E95494" w:rsidP="00E364C1">
            <w:pPr>
              <w:snapToGrid w:val="0"/>
              <w:spacing w:line="360" w:lineRule="atLeast"/>
              <w:ind w:left="28" w:right="1070"/>
              <w:jc w:val="right"/>
              <w:rPr>
                <w:rFonts w:eastAsia="標楷體"/>
              </w:rPr>
            </w:pPr>
            <w:r w:rsidRPr="003B6B9A">
              <w:rPr>
                <w:rFonts w:eastAsia="標楷體"/>
              </w:rPr>
              <w:t>-1</w:t>
            </w:r>
            <w:r>
              <w:rPr>
                <w:rFonts w:eastAsia="標楷體" w:hint="eastAsia"/>
              </w:rPr>
              <w:t>1.5</w:t>
            </w:r>
          </w:p>
        </w:tc>
      </w:tr>
      <w:tr w:rsidR="00E95494" w:rsidRPr="003B6B9A" w:rsidTr="001040FB">
        <w:trPr>
          <w:jc w:val="center"/>
        </w:trPr>
        <w:tc>
          <w:tcPr>
            <w:tcW w:w="2378" w:type="dxa"/>
            <w:tcBorders>
              <w:top w:val="nil"/>
              <w:left w:val="nil"/>
              <w:bottom w:val="nil"/>
            </w:tcBorders>
          </w:tcPr>
          <w:p w:rsidR="00E95494" w:rsidRPr="003B6B9A" w:rsidRDefault="00E95494" w:rsidP="003B1B26">
            <w:pPr>
              <w:snapToGrid w:val="0"/>
              <w:spacing w:line="360" w:lineRule="atLeast"/>
              <w:ind w:left="28" w:right="-40"/>
              <w:jc w:val="center"/>
              <w:rPr>
                <w:rFonts w:eastAsia="標楷體"/>
              </w:rPr>
            </w:pPr>
            <w:r w:rsidRPr="003B6B9A">
              <w:rPr>
                <w:rFonts w:eastAsia="標楷體"/>
              </w:rPr>
              <w:t>歐洲</w:t>
            </w:r>
          </w:p>
        </w:tc>
        <w:tc>
          <w:tcPr>
            <w:tcW w:w="2226" w:type="dxa"/>
            <w:tcBorders>
              <w:top w:val="nil"/>
              <w:bottom w:val="nil"/>
              <w:right w:val="nil"/>
            </w:tcBorders>
            <w:vAlign w:val="center"/>
          </w:tcPr>
          <w:p w:rsidR="00E95494" w:rsidRPr="003B6B9A" w:rsidRDefault="00E95494" w:rsidP="00E364C1">
            <w:pPr>
              <w:snapToGrid w:val="0"/>
              <w:spacing w:line="360" w:lineRule="atLeast"/>
              <w:ind w:left="28" w:right="-40"/>
              <w:jc w:val="center"/>
              <w:rPr>
                <w:rFonts w:eastAsia="標楷體"/>
              </w:rPr>
            </w:pPr>
            <w:r w:rsidRPr="003B6B9A">
              <w:rPr>
                <w:rFonts w:eastAsia="標楷體"/>
              </w:rPr>
              <w:t>6</w:t>
            </w:r>
            <w:r>
              <w:rPr>
                <w:rFonts w:eastAsia="標楷體" w:hint="eastAsia"/>
              </w:rPr>
              <w:t>0</w:t>
            </w:r>
            <w:r w:rsidRPr="003B6B9A">
              <w:rPr>
                <w:rFonts w:eastAsia="標楷體"/>
              </w:rPr>
              <w:t>.</w:t>
            </w:r>
            <w:r>
              <w:rPr>
                <w:rFonts w:eastAsia="標楷體" w:hint="eastAsia"/>
              </w:rPr>
              <w:t>9</w:t>
            </w:r>
          </w:p>
        </w:tc>
        <w:tc>
          <w:tcPr>
            <w:tcW w:w="2888" w:type="dxa"/>
            <w:tcBorders>
              <w:top w:val="nil"/>
              <w:bottom w:val="nil"/>
              <w:right w:val="nil"/>
            </w:tcBorders>
          </w:tcPr>
          <w:p w:rsidR="00E95494" w:rsidRPr="003B6B9A" w:rsidRDefault="00E95494" w:rsidP="00E364C1">
            <w:pPr>
              <w:snapToGrid w:val="0"/>
              <w:spacing w:line="360" w:lineRule="atLeast"/>
              <w:ind w:left="28" w:right="1070"/>
              <w:jc w:val="right"/>
              <w:rPr>
                <w:rFonts w:eastAsia="標楷體"/>
              </w:rPr>
            </w:pPr>
            <w:r>
              <w:rPr>
                <w:rFonts w:eastAsia="標楷體" w:hint="eastAsia"/>
              </w:rPr>
              <w:t>-11.3</w:t>
            </w:r>
          </w:p>
        </w:tc>
      </w:tr>
      <w:tr w:rsidR="00E95494" w:rsidRPr="003B6B9A" w:rsidTr="001040FB">
        <w:trPr>
          <w:jc w:val="center"/>
        </w:trPr>
        <w:tc>
          <w:tcPr>
            <w:tcW w:w="2378" w:type="dxa"/>
            <w:tcBorders>
              <w:top w:val="nil"/>
              <w:left w:val="nil"/>
              <w:bottom w:val="nil"/>
            </w:tcBorders>
          </w:tcPr>
          <w:p w:rsidR="00E95494" w:rsidRPr="003B6B9A" w:rsidRDefault="00E95494" w:rsidP="003B1B26">
            <w:pPr>
              <w:snapToGrid w:val="0"/>
              <w:spacing w:line="360" w:lineRule="atLeast"/>
              <w:ind w:left="28" w:right="-40"/>
              <w:jc w:val="center"/>
              <w:rPr>
                <w:rFonts w:eastAsia="標楷體"/>
              </w:rPr>
            </w:pPr>
            <w:r w:rsidRPr="003B6B9A">
              <w:rPr>
                <w:rFonts w:eastAsia="標楷體"/>
              </w:rPr>
              <w:t>東協六國</w:t>
            </w:r>
          </w:p>
        </w:tc>
        <w:tc>
          <w:tcPr>
            <w:tcW w:w="2226" w:type="dxa"/>
            <w:tcBorders>
              <w:top w:val="nil"/>
              <w:bottom w:val="nil"/>
              <w:right w:val="nil"/>
            </w:tcBorders>
            <w:vAlign w:val="center"/>
          </w:tcPr>
          <w:p w:rsidR="00E95494" w:rsidRPr="003B6B9A" w:rsidRDefault="00E95494" w:rsidP="00E364C1">
            <w:pPr>
              <w:snapToGrid w:val="0"/>
              <w:spacing w:line="360" w:lineRule="atLeast"/>
              <w:ind w:left="28" w:right="-40"/>
              <w:jc w:val="center"/>
              <w:rPr>
                <w:rFonts w:eastAsia="標楷體"/>
              </w:rPr>
            </w:pPr>
            <w:r w:rsidRPr="003B6B9A">
              <w:rPr>
                <w:rFonts w:eastAsia="標楷體"/>
              </w:rPr>
              <w:t>4</w:t>
            </w:r>
            <w:r>
              <w:rPr>
                <w:rFonts w:eastAsia="標楷體" w:hint="eastAsia"/>
              </w:rPr>
              <w:t>6.2</w:t>
            </w:r>
          </w:p>
        </w:tc>
        <w:tc>
          <w:tcPr>
            <w:tcW w:w="2888" w:type="dxa"/>
            <w:tcBorders>
              <w:top w:val="nil"/>
              <w:bottom w:val="nil"/>
              <w:right w:val="nil"/>
            </w:tcBorders>
          </w:tcPr>
          <w:p w:rsidR="00E95494" w:rsidRPr="003B6B9A" w:rsidRDefault="00E95494" w:rsidP="00E364C1">
            <w:pPr>
              <w:snapToGrid w:val="0"/>
              <w:spacing w:line="360" w:lineRule="atLeast"/>
              <w:ind w:left="28" w:right="1070"/>
              <w:jc w:val="right"/>
              <w:rPr>
                <w:rFonts w:eastAsia="標楷體"/>
              </w:rPr>
            </w:pPr>
            <w:r w:rsidRPr="003B6B9A">
              <w:rPr>
                <w:rFonts w:eastAsia="標楷體"/>
              </w:rPr>
              <w:t>-</w:t>
            </w:r>
            <w:r>
              <w:rPr>
                <w:rFonts w:eastAsia="標楷體" w:hint="eastAsia"/>
              </w:rPr>
              <w:t>2.7</w:t>
            </w:r>
          </w:p>
        </w:tc>
      </w:tr>
      <w:tr w:rsidR="00E95494" w:rsidRPr="003B6B9A" w:rsidTr="001040FB">
        <w:trPr>
          <w:trHeight w:val="425"/>
          <w:jc w:val="center"/>
        </w:trPr>
        <w:tc>
          <w:tcPr>
            <w:tcW w:w="2378" w:type="dxa"/>
            <w:tcBorders>
              <w:top w:val="nil"/>
              <w:left w:val="nil"/>
            </w:tcBorders>
          </w:tcPr>
          <w:p w:rsidR="00E95494" w:rsidRPr="003B6B9A" w:rsidRDefault="00E95494" w:rsidP="003B1B26">
            <w:pPr>
              <w:snapToGrid w:val="0"/>
              <w:spacing w:line="360" w:lineRule="atLeast"/>
              <w:ind w:left="28" w:right="-40"/>
              <w:jc w:val="center"/>
              <w:rPr>
                <w:rFonts w:eastAsia="標楷體"/>
              </w:rPr>
            </w:pPr>
            <w:r w:rsidRPr="003B6B9A">
              <w:rPr>
                <w:rFonts w:eastAsia="標楷體"/>
              </w:rPr>
              <w:t>日本</w:t>
            </w:r>
          </w:p>
        </w:tc>
        <w:tc>
          <w:tcPr>
            <w:tcW w:w="2226" w:type="dxa"/>
            <w:tcBorders>
              <w:top w:val="nil"/>
              <w:right w:val="nil"/>
            </w:tcBorders>
            <w:vAlign w:val="center"/>
          </w:tcPr>
          <w:p w:rsidR="00E95494" w:rsidRPr="003B6B9A" w:rsidRDefault="00E95494" w:rsidP="00E364C1">
            <w:pPr>
              <w:snapToGrid w:val="0"/>
              <w:spacing w:line="360" w:lineRule="atLeast"/>
              <w:ind w:left="28" w:right="-40"/>
              <w:jc w:val="center"/>
              <w:rPr>
                <w:rFonts w:eastAsia="標楷體"/>
              </w:rPr>
            </w:pPr>
            <w:r w:rsidRPr="003B6B9A">
              <w:rPr>
                <w:rFonts w:eastAsia="標楷體"/>
              </w:rPr>
              <w:t>2</w:t>
            </w:r>
            <w:r>
              <w:rPr>
                <w:rFonts w:eastAsia="標楷體" w:hint="eastAsia"/>
              </w:rPr>
              <w:t>4.9</w:t>
            </w:r>
          </w:p>
        </w:tc>
        <w:tc>
          <w:tcPr>
            <w:tcW w:w="2888" w:type="dxa"/>
            <w:tcBorders>
              <w:top w:val="nil"/>
              <w:right w:val="nil"/>
            </w:tcBorders>
          </w:tcPr>
          <w:p w:rsidR="00E95494" w:rsidRPr="003B6B9A" w:rsidRDefault="00E95494" w:rsidP="00E364C1">
            <w:pPr>
              <w:snapToGrid w:val="0"/>
              <w:spacing w:line="360" w:lineRule="atLeast"/>
              <w:ind w:left="28" w:right="1070"/>
              <w:jc w:val="right"/>
              <w:rPr>
                <w:rFonts w:eastAsia="標楷體"/>
              </w:rPr>
            </w:pPr>
            <w:r w:rsidRPr="003B6B9A">
              <w:rPr>
                <w:rFonts w:eastAsia="標楷體"/>
              </w:rPr>
              <w:t>-</w:t>
            </w:r>
            <w:r>
              <w:rPr>
                <w:rFonts w:eastAsia="標楷體" w:hint="eastAsia"/>
              </w:rPr>
              <w:t>19.5</w:t>
            </w:r>
          </w:p>
        </w:tc>
      </w:tr>
    </w:tbl>
    <w:p w:rsidR="003F3F99" w:rsidRPr="00B118E9" w:rsidRDefault="003F3F99" w:rsidP="00AD2585">
      <w:pPr>
        <w:widowControl/>
        <w:snapToGrid w:val="0"/>
        <w:spacing w:line="240" w:lineRule="atLeast"/>
        <w:ind w:leftChars="177" w:left="425" w:firstLine="1"/>
        <w:rPr>
          <w:rFonts w:eastAsia="標楷體"/>
          <w:kern w:val="0"/>
          <w:sz w:val="22"/>
          <w:szCs w:val="22"/>
        </w:rPr>
      </w:pPr>
      <w:r w:rsidRPr="00B118E9">
        <w:rPr>
          <w:rFonts w:eastAsia="標楷體"/>
          <w:kern w:val="0"/>
          <w:sz w:val="22"/>
          <w:szCs w:val="22"/>
        </w:rPr>
        <w:t>資料來源：經濟部統計處。</w:t>
      </w:r>
    </w:p>
    <w:p w:rsidR="003F3F99" w:rsidRPr="00B118E9" w:rsidRDefault="003F3F99" w:rsidP="003F3F99">
      <w:pPr>
        <w:widowControl/>
        <w:rPr>
          <w:rFonts w:eastAsia="標楷體"/>
          <w:color w:val="FF0000"/>
          <w:kern w:val="0"/>
          <w:sz w:val="22"/>
          <w:szCs w:val="22"/>
        </w:rPr>
      </w:pPr>
      <w:r w:rsidRPr="00B118E9">
        <w:rPr>
          <w:rFonts w:eastAsia="標楷體"/>
          <w:color w:val="FF0000"/>
          <w:sz w:val="22"/>
          <w:szCs w:val="22"/>
        </w:rPr>
        <w:br w:type="page"/>
      </w:r>
    </w:p>
    <w:p w:rsidR="000F332D" w:rsidRPr="00B118E9" w:rsidRDefault="000F332D" w:rsidP="00CE6F96">
      <w:pPr>
        <w:pStyle w:val="t-3"/>
        <w:snapToGrid w:val="0"/>
        <w:spacing w:beforeLines="50" w:before="180"/>
        <w:ind w:right="-60"/>
      </w:pPr>
      <w:bookmarkStart w:id="99" w:name="_Toc401923799"/>
      <w:bookmarkStart w:id="100" w:name="_Toc402171716"/>
      <w:bookmarkStart w:id="101" w:name="_Toc420680041"/>
      <w:r w:rsidRPr="00B118E9">
        <w:t>（六）投資</w:t>
      </w:r>
      <w:bookmarkEnd w:id="99"/>
      <w:bookmarkEnd w:id="100"/>
      <w:bookmarkEnd w:id="101"/>
    </w:p>
    <w:p w:rsidR="00576223" w:rsidRPr="00B118E9" w:rsidRDefault="00576223" w:rsidP="00347E1B">
      <w:pPr>
        <w:pStyle w:val="k3a"/>
        <w:tabs>
          <w:tab w:val="left" w:pos="540"/>
        </w:tabs>
        <w:spacing w:before="180" w:line="288" w:lineRule="auto"/>
        <w:ind w:leftChars="0" w:left="0" w:right="0" w:firstLineChars="0" w:firstLine="0"/>
        <w:rPr>
          <w:b/>
          <w:bCs/>
        </w:rPr>
      </w:pPr>
      <w:r w:rsidRPr="00B118E9">
        <w:rPr>
          <w:b/>
          <w:bCs/>
        </w:rPr>
        <w:t>１、</w:t>
      </w:r>
      <w:r w:rsidR="00C17ACC" w:rsidRPr="003B6B9A">
        <w:rPr>
          <w:b/>
          <w:bCs/>
        </w:rPr>
        <w:t>10</w:t>
      </w:r>
      <w:r w:rsidR="00C17ACC" w:rsidRPr="003B6B9A">
        <w:rPr>
          <w:rFonts w:hint="eastAsia"/>
          <w:b/>
          <w:bCs/>
        </w:rPr>
        <w:t>4</w:t>
      </w:r>
      <w:r w:rsidR="00C17ACC" w:rsidRPr="003B6B9A">
        <w:rPr>
          <w:b/>
          <w:bCs/>
        </w:rPr>
        <w:t>年國內投資成長率預</w:t>
      </w:r>
      <w:r w:rsidR="00C17ACC" w:rsidRPr="003B6B9A">
        <w:rPr>
          <w:rFonts w:hint="eastAsia"/>
          <w:b/>
          <w:bCs/>
        </w:rPr>
        <w:t>估</w:t>
      </w:r>
      <w:r w:rsidR="00C17ACC" w:rsidRPr="003B6B9A">
        <w:rPr>
          <w:b/>
          <w:bCs/>
        </w:rPr>
        <w:t>為</w:t>
      </w:r>
      <w:r w:rsidR="00C17ACC" w:rsidRPr="003B6B9A">
        <w:rPr>
          <w:rFonts w:hint="eastAsia"/>
          <w:b/>
          <w:bCs/>
        </w:rPr>
        <w:t>2.00</w:t>
      </w:r>
      <w:r w:rsidR="00C17ACC" w:rsidRPr="003B6B9A">
        <w:rPr>
          <w:b/>
          <w:bCs/>
        </w:rPr>
        <w:t>%</w:t>
      </w:r>
    </w:p>
    <w:p w:rsidR="00576223" w:rsidRPr="00B118E9" w:rsidRDefault="00502216" w:rsidP="0051181B">
      <w:pPr>
        <w:pStyle w:val="afffff"/>
        <w:numPr>
          <w:ilvl w:val="0"/>
          <w:numId w:val="6"/>
        </w:numPr>
        <w:snapToGrid w:val="0"/>
        <w:spacing w:before="180" w:line="300" w:lineRule="auto"/>
        <w:ind w:leftChars="0" w:left="715" w:rightChars="-59" w:right="-142" w:firstLineChars="0" w:hanging="431"/>
        <w:rPr>
          <w:rFonts w:ascii="Times New Roman" w:eastAsia="標楷體" w:hAnsi="Times New Roman"/>
          <w:sz w:val="28"/>
          <w:szCs w:val="28"/>
        </w:rPr>
      </w:pPr>
      <w:r w:rsidRPr="003B6B9A">
        <w:rPr>
          <w:rFonts w:ascii="Times New Roman" w:eastAsia="標楷體" w:hAnsi="Times New Roman"/>
          <w:sz w:val="28"/>
          <w:szCs w:val="28"/>
        </w:rPr>
        <w:t>民間投資方面，雖國內航空公司購機金額因部分改採租賃方式而減少，營建投資亦在房市降溫下呈現平疲，但行動通訊產品對高階晶片需求持續，以及物聯網、巨量資料等應用商機興起，半導體及相關供應鏈業者投資可望延續，預測</w:t>
      </w:r>
      <w:r w:rsidRPr="003B6B9A">
        <w:rPr>
          <w:rFonts w:ascii="Times New Roman" w:eastAsia="標楷體" w:hAnsi="Times New Roman"/>
          <w:sz w:val="28"/>
          <w:szCs w:val="28"/>
        </w:rPr>
        <w:t>104</w:t>
      </w:r>
      <w:r w:rsidRPr="003B6B9A">
        <w:rPr>
          <w:rFonts w:ascii="Times New Roman" w:eastAsia="標楷體" w:hAnsi="Times New Roman"/>
          <w:sz w:val="28"/>
          <w:szCs w:val="28"/>
        </w:rPr>
        <w:t>年民間投資實質成長</w:t>
      </w:r>
      <w:r w:rsidRPr="003B6B9A">
        <w:rPr>
          <w:rFonts w:ascii="Times New Roman" w:eastAsia="標楷體" w:hAnsi="Times New Roman"/>
          <w:sz w:val="28"/>
          <w:szCs w:val="28"/>
        </w:rPr>
        <w:t>4.02</w:t>
      </w:r>
      <w:r>
        <w:rPr>
          <w:rFonts w:ascii="Times New Roman" w:eastAsia="標楷體" w:hAnsi="Times New Roman" w:hint="eastAsia"/>
          <w:sz w:val="28"/>
          <w:szCs w:val="28"/>
        </w:rPr>
        <w:t>%</w:t>
      </w:r>
      <w:r w:rsidRPr="003B6B9A">
        <w:rPr>
          <w:rFonts w:ascii="Times New Roman" w:eastAsia="標楷體" w:hAnsi="Times New Roman"/>
          <w:sz w:val="28"/>
          <w:szCs w:val="28"/>
        </w:rPr>
        <w:t>。</w:t>
      </w:r>
    </w:p>
    <w:p w:rsidR="003B21DD" w:rsidRDefault="00502216" w:rsidP="0051181B">
      <w:pPr>
        <w:pStyle w:val="afffff"/>
        <w:numPr>
          <w:ilvl w:val="0"/>
          <w:numId w:val="6"/>
        </w:numPr>
        <w:snapToGrid w:val="0"/>
        <w:spacing w:before="180" w:line="300" w:lineRule="auto"/>
        <w:ind w:leftChars="0" w:left="714" w:rightChars="-59" w:right="-142" w:firstLineChars="0" w:hanging="430"/>
        <w:rPr>
          <w:rFonts w:ascii="Times New Roman" w:eastAsia="標楷體" w:hAnsi="Times New Roman"/>
          <w:sz w:val="28"/>
          <w:szCs w:val="28"/>
        </w:rPr>
      </w:pPr>
      <w:r w:rsidRPr="003B6B9A">
        <w:rPr>
          <w:rFonts w:ascii="Times New Roman" w:eastAsia="標楷體" w:hAnsi="Times New Roman" w:hint="eastAsia"/>
          <w:sz w:val="28"/>
          <w:szCs w:val="28"/>
        </w:rPr>
        <w:t>政府</w:t>
      </w:r>
      <w:r w:rsidRPr="003B6B9A">
        <w:rPr>
          <w:rFonts w:ascii="Times New Roman" w:eastAsia="標楷體" w:hAnsi="Times New Roman"/>
          <w:sz w:val="28"/>
          <w:szCs w:val="28"/>
        </w:rPr>
        <w:t>投資</w:t>
      </w:r>
      <w:r w:rsidRPr="003B6B9A">
        <w:rPr>
          <w:rFonts w:ascii="Times New Roman" w:eastAsia="標楷體" w:hAnsi="Times New Roman" w:hint="eastAsia"/>
          <w:sz w:val="28"/>
          <w:szCs w:val="28"/>
        </w:rPr>
        <w:t>方面，預測</w:t>
      </w:r>
      <w:r w:rsidRPr="003B6B9A">
        <w:rPr>
          <w:rFonts w:ascii="Times New Roman" w:eastAsia="標楷體" w:hAnsi="Times New Roman" w:hint="eastAsia"/>
          <w:sz w:val="28"/>
          <w:szCs w:val="28"/>
        </w:rPr>
        <w:t>104</w:t>
      </w:r>
      <w:r w:rsidRPr="003B6B9A">
        <w:rPr>
          <w:rFonts w:ascii="Times New Roman" w:eastAsia="標楷體" w:hAnsi="Times New Roman" w:hint="eastAsia"/>
          <w:sz w:val="28"/>
          <w:szCs w:val="28"/>
        </w:rPr>
        <w:t>年負</w:t>
      </w:r>
      <w:r w:rsidRPr="003B6B9A">
        <w:rPr>
          <w:rFonts w:ascii="Times New Roman" w:eastAsia="標楷體" w:hAnsi="Times New Roman"/>
          <w:sz w:val="28"/>
          <w:szCs w:val="28"/>
        </w:rPr>
        <w:t>成長</w:t>
      </w:r>
      <w:r w:rsidRPr="003B6B9A">
        <w:rPr>
          <w:rFonts w:ascii="Times New Roman" w:eastAsia="標楷體" w:hAnsi="Times New Roman" w:hint="eastAsia"/>
          <w:sz w:val="28"/>
          <w:szCs w:val="28"/>
        </w:rPr>
        <w:t>4.37%</w:t>
      </w:r>
      <w:r w:rsidRPr="003B6B9A">
        <w:rPr>
          <w:rFonts w:ascii="Times New Roman" w:eastAsia="標楷體" w:hAnsi="Times New Roman" w:hint="eastAsia"/>
          <w:sz w:val="28"/>
          <w:szCs w:val="28"/>
        </w:rPr>
        <w:t>，公營事業投資亦負成長</w:t>
      </w:r>
      <w:r w:rsidRPr="003B6B9A">
        <w:rPr>
          <w:rFonts w:ascii="Times New Roman" w:eastAsia="標楷體" w:hAnsi="Times New Roman" w:hint="eastAsia"/>
          <w:sz w:val="28"/>
          <w:szCs w:val="28"/>
        </w:rPr>
        <w:t>10.98%</w:t>
      </w:r>
      <w:r w:rsidRPr="003B6B9A">
        <w:rPr>
          <w:rFonts w:ascii="Times New Roman" w:eastAsia="標楷體" w:hAnsi="Times New Roman"/>
          <w:sz w:val="28"/>
          <w:szCs w:val="28"/>
        </w:rPr>
        <w:t>。</w:t>
      </w:r>
    </w:p>
    <w:p w:rsidR="00502216" w:rsidRDefault="00502216" w:rsidP="00502216">
      <w:pPr>
        <w:pStyle w:val="afffff"/>
        <w:snapToGrid w:val="0"/>
        <w:spacing w:before="180" w:line="300" w:lineRule="auto"/>
        <w:ind w:leftChars="0" w:left="714" w:rightChars="-59" w:right="-142" w:firstLineChars="0" w:firstLine="0"/>
        <w:rPr>
          <w:rFonts w:ascii="Times New Roman" w:eastAsia="標楷體" w:hAnsi="Times New Roman"/>
          <w:sz w:val="28"/>
          <w:szCs w:val="28"/>
        </w:rPr>
      </w:pPr>
    </w:p>
    <w:p w:rsidR="00576223" w:rsidRPr="00B118E9" w:rsidRDefault="00576223" w:rsidP="00502216">
      <w:pPr>
        <w:snapToGrid w:val="0"/>
        <w:spacing w:beforeLines="50" w:before="180"/>
        <w:jc w:val="center"/>
        <w:rPr>
          <w:rFonts w:eastAsia="標楷體"/>
          <w:b/>
          <w:bCs/>
          <w:sz w:val="28"/>
        </w:rPr>
      </w:pPr>
      <w:r w:rsidRPr="00B118E9">
        <w:rPr>
          <w:rFonts w:eastAsia="標楷體"/>
          <w:b/>
          <w:bCs/>
          <w:sz w:val="28"/>
        </w:rPr>
        <w:t>表</w:t>
      </w:r>
      <w:r w:rsidRPr="00B118E9">
        <w:rPr>
          <w:rFonts w:eastAsia="標楷體"/>
          <w:b/>
          <w:bCs/>
          <w:sz w:val="28"/>
        </w:rPr>
        <w:t xml:space="preserve"> 2-6-1  </w:t>
      </w:r>
      <w:r w:rsidRPr="00B118E9">
        <w:rPr>
          <w:rFonts w:eastAsia="標楷體"/>
          <w:b/>
          <w:bCs/>
          <w:sz w:val="28"/>
        </w:rPr>
        <w:t>國內固定資本形成毛額</w:t>
      </w:r>
    </w:p>
    <w:p w:rsidR="00576223" w:rsidRPr="00B118E9" w:rsidRDefault="00576223" w:rsidP="005D1A75">
      <w:pPr>
        <w:snapToGrid w:val="0"/>
        <w:spacing w:line="240" w:lineRule="atLeast"/>
        <w:ind w:rightChars="13" w:right="31"/>
        <w:jc w:val="right"/>
        <w:rPr>
          <w:rFonts w:eastAsia="標楷體"/>
          <w:b/>
          <w:bCs/>
        </w:rPr>
      </w:pPr>
      <w:r w:rsidRPr="00B118E9">
        <w:rPr>
          <w:rFonts w:eastAsia="標楷體"/>
        </w:rPr>
        <w:t>單位：億元；</w:t>
      </w:r>
      <w:r w:rsidR="00502216">
        <w:rPr>
          <w:rFonts w:eastAsia="標楷體" w:hint="eastAsia"/>
        </w:rPr>
        <w:t>%</w:t>
      </w:r>
    </w:p>
    <w:tbl>
      <w:tblPr>
        <w:tblW w:w="8561" w:type="dxa"/>
        <w:jc w:val="center"/>
        <w:tblInd w:w="-34" w:type="dxa"/>
        <w:tblBorders>
          <w:top w:val="single" w:sz="4" w:space="0" w:color="auto"/>
          <w:bottom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61"/>
        <w:gridCol w:w="833"/>
        <w:gridCol w:w="900"/>
        <w:gridCol w:w="865"/>
        <w:gridCol w:w="935"/>
        <w:gridCol w:w="865"/>
        <w:gridCol w:w="935"/>
        <w:gridCol w:w="900"/>
        <w:gridCol w:w="967"/>
      </w:tblGrid>
      <w:tr w:rsidR="00502216" w:rsidRPr="003B6B9A" w:rsidTr="001040FB">
        <w:trPr>
          <w:cantSplit/>
          <w:jc w:val="center"/>
        </w:trPr>
        <w:tc>
          <w:tcPr>
            <w:tcW w:w="1361" w:type="dxa"/>
            <w:tcBorders>
              <w:top w:val="single" w:sz="4" w:space="0" w:color="auto"/>
              <w:left w:val="nil"/>
              <w:bottom w:val="nil"/>
            </w:tcBorders>
          </w:tcPr>
          <w:p w:rsidR="00502216" w:rsidRPr="003B6B9A" w:rsidRDefault="00502216" w:rsidP="001040FB">
            <w:pPr>
              <w:snapToGrid w:val="0"/>
              <w:spacing w:line="360" w:lineRule="exact"/>
              <w:jc w:val="both"/>
              <w:rPr>
                <w:rFonts w:eastAsia="標楷體"/>
              </w:rPr>
            </w:pPr>
          </w:p>
        </w:tc>
        <w:tc>
          <w:tcPr>
            <w:tcW w:w="1733" w:type="dxa"/>
            <w:gridSpan w:val="2"/>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國內投資</w:t>
            </w:r>
          </w:p>
        </w:tc>
        <w:tc>
          <w:tcPr>
            <w:tcW w:w="1800" w:type="dxa"/>
            <w:gridSpan w:val="2"/>
            <w:tcBorders>
              <w:top w:val="single" w:sz="4" w:space="0" w:color="auto"/>
              <w:bottom w:val="single" w:sz="4" w:space="0" w:color="auto"/>
            </w:tcBorders>
            <w:vAlign w:val="center"/>
          </w:tcPr>
          <w:p w:rsidR="00502216" w:rsidRPr="003B6B9A" w:rsidRDefault="00502216" w:rsidP="001040FB">
            <w:pPr>
              <w:tabs>
                <w:tab w:val="left" w:pos="1590"/>
              </w:tabs>
              <w:snapToGrid w:val="0"/>
              <w:spacing w:line="360" w:lineRule="exact"/>
              <w:jc w:val="center"/>
              <w:rPr>
                <w:rFonts w:eastAsia="標楷體"/>
              </w:rPr>
            </w:pPr>
            <w:r w:rsidRPr="003B6B9A">
              <w:rPr>
                <w:rFonts w:eastAsia="標楷體"/>
              </w:rPr>
              <w:t>民間投資</w:t>
            </w:r>
          </w:p>
        </w:tc>
        <w:tc>
          <w:tcPr>
            <w:tcW w:w="1800" w:type="dxa"/>
            <w:gridSpan w:val="2"/>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公營事業投資</w:t>
            </w:r>
          </w:p>
        </w:tc>
        <w:tc>
          <w:tcPr>
            <w:tcW w:w="1867" w:type="dxa"/>
            <w:gridSpan w:val="2"/>
            <w:tcBorders>
              <w:top w:val="single" w:sz="4" w:space="0" w:color="auto"/>
              <w:bottom w:val="single" w:sz="4" w:space="0" w:color="auto"/>
              <w:right w:val="nil"/>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政府投資</w:t>
            </w:r>
          </w:p>
        </w:tc>
      </w:tr>
      <w:tr w:rsidR="00502216" w:rsidRPr="003B6B9A" w:rsidTr="001040FB">
        <w:trPr>
          <w:trHeight w:val="367"/>
          <w:jc w:val="center"/>
        </w:trPr>
        <w:tc>
          <w:tcPr>
            <w:tcW w:w="1361" w:type="dxa"/>
            <w:tcBorders>
              <w:top w:val="nil"/>
              <w:left w:val="nil"/>
              <w:bottom w:val="single" w:sz="4" w:space="0" w:color="auto"/>
            </w:tcBorders>
          </w:tcPr>
          <w:p w:rsidR="00502216" w:rsidRPr="003B6B9A" w:rsidRDefault="00502216" w:rsidP="001040FB">
            <w:pPr>
              <w:snapToGrid w:val="0"/>
              <w:spacing w:line="360" w:lineRule="exact"/>
              <w:jc w:val="both"/>
              <w:rPr>
                <w:rFonts w:eastAsia="標楷體"/>
              </w:rPr>
            </w:pPr>
          </w:p>
        </w:tc>
        <w:tc>
          <w:tcPr>
            <w:tcW w:w="833"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00"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c>
          <w:tcPr>
            <w:tcW w:w="86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3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c>
          <w:tcPr>
            <w:tcW w:w="86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3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c>
          <w:tcPr>
            <w:tcW w:w="900"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67" w:type="dxa"/>
            <w:tcBorders>
              <w:top w:val="single" w:sz="4" w:space="0" w:color="auto"/>
              <w:bottom w:val="single" w:sz="4" w:space="0" w:color="auto"/>
              <w:right w:val="nil"/>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snapToGrid w:val="0"/>
              <w:spacing w:line="380" w:lineRule="exact"/>
              <w:jc w:val="both"/>
              <w:rPr>
                <w:rFonts w:eastAsia="標楷體"/>
              </w:rPr>
            </w:pPr>
            <w:r w:rsidRPr="003B6B9A">
              <w:rPr>
                <w:rFonts w:eastAsia="標楷體"/>
                <w:b/>
                <w:bCs/>
              </w:rPr>
              <w:t>99</w:t>
            </w:r>
            <w:r w:rsidRPr="003B6B9A">
              <w:rPr>
                <w:rFonts w:eastAsia="標楷體"/>
                <w:b/>
                <w:bCs/>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33,359</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19.31</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24,970</w:t>
            </w:r>
          </w:p>
        </w:tc>
        <w:tc>
          <w:tcPr>
            <w:tcW w:w="93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27.63</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2,498</w:t>
            </w:r>
          </w:p>
        </w:tc>
        <w:tc>
          <w:tcPr>
            <w:tcW w:w="93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7.49</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5,891</w:t>
            </w:r>
          </w:p>
        </w:tc>
        <w:tc>
          <w:tcPr>
            <w:tcW w:w="967"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-2.92</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snapToGrid w:val="0"/>
              <w:spacing w:line="380" w:lineRule="exact"/>
              <w:jc w:val="both"/>
              <w:rPr>
                <w:rFonts w:eastAsia="標楷體"/>
              </w:rPr>
            </w:pPr>
            <w:r w:rsidRPr="003B6B9A">
              <w:rPr>
                <w:rFonts w:eastAsia="標楷體"/>
                <w:b/>
                <w:bCs/>
              </w:rPr>
              <w:t>100</w:t>
            </w:r>
            <w:r w:rsidRPr="003B6B9A">
              <w:rPr>
                <w:rFonts w:eastAsia="標楷體"/>
                <w:b/>
                <w:bCs/>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33,469</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-1.15</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25,585</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1.20</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2,199</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-13.44</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5,686</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-5.78</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snapToGrid w:val="0"/>
              <w:spacing w:line="380" w:lineRule="exact"/>
              <w:jc w:val="both"/>
              <w:rPr>
                <w:rFonts w:eastAsia="標楷體"/>
              </w:rPr>
            </w:pPr>
            <w:r w:rsidRPr="003B6B9A">
              <w:rPr>
                <w:rFonts w:eastAsia="標楷體"/>
                <w:b/>
                <w:bCs/>
              </w:rPr>
              <w:t>101</w:t>
            </w:r>
            <w:r w:rsidRPr="003B6B9A">
              <w:rPr>
                <w:rFonts w:eastAsia="標楷體"/>
                <w:b/>
                <w:bCs/>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32,821</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-2.61</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25,670</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-0.35</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2,041</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-7.42</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5,110</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-10.95</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both"/>
              <w:rPr>
                <w:rFonts w:eastAsia="標楷體"/>
                <w:b/>
                <w:snapToGrid w:val="0"/>
                <w:kern w:val="0"/>
              </w:rPr>
            </w:pPr>
            <w:r w:rsidRPr="003B6B9A">
              <w:rPr>
                <w:rFonts w:eastAsia="標楷體"/>
                <w:b/>
                <w:snapToGrid w:val="0"/>
                <w:kern w:val="0"/>
              </w:rPr>
              <w:t>102</w:t>
            </w:r>
            <w:r w:rsidRPr="003B6B9A">
              <w:rPr>
                <w:rFonts w:eastAsia="標楷體"/>
                <w:b/>
                <w:snapToGrid w:val="0"/>
                <w:kern w:val="0"/>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rPr>
            </w:pPr>
            <w:r w:rsidRPr="003B6B9A">
              <w:rPr>
                <w:rFonts w:eastAsia="標楷體"/>
                <w:b/>
              </w:rPr>
              <w:t>33,712</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4.98</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26,771</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6.67</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2,004</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2.96</w:t>
            </w:r>
          </w:p>
        </w:tc>
        <w:tc>
          <w:tcPr>
            <w:tcW w:w="900" w:type="dxa"/>
            <w:tcBorders>
              <w:top w:val="nil"/>
              <w:left w:val="nil"/>
              <w:bottom w:val="nil"/>
              <w:right w:val="nil"/>
            </w:tcBorders>
          </w:tcPr>
          <w:p w:rsidR="00502216" w:rsidRPr="003B6B9A" w:rsidRDefault="00502216" w:rsidP="001040FB">
            <w:pPr>
              <w:spacing w:line="380" w:lineRule="exact"/>
              <w:jc w:val="right"/>
              <w:rPr>
                <w:b/>
              </w:rPr>
            </w:pPr>
            <w:r w:rsidRPr="003B6B9A">
              <w:rPr>
                <w:b/>
              </w:rPr>
              <w:t>4,936</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-2.70</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both"/>
              <w:rPr>
                <w:rFonts w:eastAsia="標楷體"/>
                <w:b/>
                <w:snapToGrid w:val="0"/>
                <w:kern w:val="0"/>
              </w:rPr>
            </w:pPr>
            <w:r w:rsidRPr="003B6B9A">
              <w:rPr>
                <w:rFonts w:eastAsia="標楷體"/>
                <w:b/>
                <w:snapToGrid w:val="0"/>
                <w:kern w:val="0"/>
              </w:rPr>
              <w:t>103</w:t>
            </w:r>
            <w:r w:rsidRPr="003B6B9A">
              <w:rPr>
                <w:rFonts w:eastAsia="標楷體"/>
                <w:b/>
                <w:snapToGrid w:val="0"/>
                <w:kern w:val="0"/>
              </w:rPr>
              <w:t>年</w:t>
            </w:r>
            <w:r w:rsidRPr="003B6B9A">
              <w:rPr>
                <w:rFonts w:eastAsia="標楷體"/>
                <w:b/>
                <w:snapToGrid w:val="0"/>
                <w:kern w:val="0"/>
              </w:rPr>
              <w:t>(r)</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rPr>
            </w:pPr>
            <w:r w:rsidRPr="003B6B9A">
              <w:rPr>
                <w:rFonts w:eastAsia="標楷體"/>
                <w:b/>
              </w:rPr>
              <w:t>34,716</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1.84</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28,013</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3.46</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2,100</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4.42</w:t>
            </w:r>
          </w:p>
        </w:tc>
        <w:tc>
          <w:tcPr>
            <w:tcW w:w="900" w:type="dxa"/>
            <w:tcBorders>
              <w:top w:val="nil"/>
              <w:left w:val="nil"/>
              <w:bottom w:val="nil"/>
              <w:right w:val="nil"/>
            </w:tcBorders>
          </w:tcPr>
          <w:p w:rsidR="00502216" w:rsidRPr="003B6B9A" w:rsidRDefault="00502216" w:rsidP="001040FB">
            <w:pPr>
              <w:spacing w:line="380" w:lineRule="exact"/>
              <w:jc w:val="right"/>
              <w:rPr>
                <w:b/>
              </w:rPr>
            </w:pPr>
            <w:r w:rsidRPr="003B6B9A">
              <w:rPr>
                <w:b/>
              </w:rPr>
              <w:t>4,602</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-8.04</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1</w:t>
            </w:r>
            <w:r w:rsidRPr="003B6B9A">
              <w:rPr>
                <w:rFonts w:eastAsia="標楷體"/>
                <w:snapToGrid w:val="0"/>
                <w:kern w:val="0"/>
              </w:rPr>
              <w:t>季</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8,361</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0.94</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7,093</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1.40</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407</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14.36</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861</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-7.63</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2</w:t>
            </w:r>
            <w:r w:rsidRPr="003B6B9A">
              <w:rPr>
                <w:rFonts w:eastAsia="標楷體"/>
                <w:snapToGrid w:val="0"/>
                <w:kern w:val="0"/>
              </w:rPr>
              <w:t>季</w:t>
            </w:r>
            <w:r w:rsidRPr="003B6B9A">
              <w:rPr>
                <w:rFonts w:eastAsia="標楷體"/>
                <w:snapToGrid w:val="0"/>
                <w:kern w:val="0"/>
              </w:rPr>
              <w:t xml:space="preserve"> </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8,585</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1.63</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7,084</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4.32</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411</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-14.82</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1,091</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-7.34</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3</w:t>
            </w:r>
            <w:r w:rsidRPr="003B6B9A">
              <w:rPr>
                <w:rFonts w:eastAsia="標楷體"/>
                <w:snapToGrid w:val="0"/>
                <w:kern w:val="0"/>
              </w:rPr>
              <w:t>季</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9,000</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4.83</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7,393</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6.27</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461</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19.27</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1,146</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-8.08</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4</w:t>
            </w:r>
            <w:r w:rsidRPr="003B6B9A">
              <w:rPr>
                <w:rFonts w:eastAsia="標楷體"/>
                <w:snapToGrid w:val="0"/>
                <w:kern w:val="0"/>
              </w:rPr>
              <w:t>季</w:t>
            </w:r>
            <w:r w:rsidRPr="003B6B9A">
              <w:rPr>
                <w:rFonts w:eastAsia="標楷體"/>
                <w:snapToGrid w:val="0"/>
                <w:kern w:val="0"/>
              </w:rPr>
              <w:t>(r)</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8,770</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-0.01</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6,443</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1.70</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822</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4.46</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1,504</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-8.74</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both"/>
              <w:rPr>
                <w:rFonts w:eastAsia="標楷體"/>
                <w:b/>
                <w:snapToGrid w:val="0"/>
                <w:kern w:val="0"/>
              </w:rPr>
            </w:pPr>
            <w:r w:rsidRPr="003B6B9A">
              <w:rPr>
                <w:rFonts w:eastAsia="標楷體"/>
                <w:b/>
                <w:snapToGrid w:val="0"/>
                <w:kern w:val="0"/>
              </w:rPr>
              <w:t>104</w:t>
            </w:r>
            <w:r w:rsidRPr="003B6B9A">
              <w:rPr>
                <w:rFonts w:eastAsia="標楷體"/>
                <w:b/>
                <w:snapToGrid w:val="0"/>
                <w:kern w:val="0"/>
              </w:rPr>
              <w:t>年</w:t>
            </w:r>
            <w:r w:rsidRPr="003B6B9A">
              <w:rPr>
                <w:rFonts w:eastAsia="標楷體"/>
                <w:b/>
                <w:snapToGrid w:val="0"/>
                <w:kern w:val="0"/>
              </w:rPr>
              <w:t>(f)</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b/>
              </w:rPr>
            </w:pPr>
            <w:r w:rsidRPr="003B6B9A">
              <w:rPr>
                <w:rFonts w:eastAsia="標楷體"/>
                <w:b/>
              </w:rPr>
              <w:t>35,291</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2.00</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29,031</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4.02</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1,851</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-10.98</w:t>
            </w:r>
          </w:p>
        </w:tc>
        <w:tc>
          <w:tcPr>
            <w:tcW w:w="900" w:type="dxa"/>
            <w:tcBorders>
              <w:top w:val="nil"/>
              <w:left w:val="nil"/>
              <w:bottom w:val="nil"/>
              <w:right w:val="nil"/>
            </w:tcBorders>
          </w:tcPr>
          <w:p w:rsidR="00502216" w:rsidRPr="003B6B9A" w:rsidRDefault="00502216" w:rsidP="001040FB">
            <w:pPr>
              <w:spacing w:line="380" w:lineRule="exact"/>
              <w:jc w:val="right"/>
              <w:rPr>
                <w:b/>
              </w:rPr>
            </w:pPr>
            <w:r w:rsidRPr="003B6B9A">
              <w:rPr>
                <w:b/>
              </w:rPr>
              <w:t>4,409</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-4.37</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1</w:t>
            </w:r>
            <w:r w:rsidRPr="003B6B9A">
              <w:rPr>
                <w:rFonts w:eastAsia="標楷體"/>
                <w:snapToGrid w:val="0"/>
                <w:kern w:val="0"/>
              </w:rPr>
              <w:t>季</w:t>
            </w:r>
            <w:r w:rsidRPr="003B6B9A">
              <w:rPr>
                <w:rFonts w:eastAsia="標楷體"/>
                <w:snapToGrid w:val="0"/>
                <w:kern w:val="0"/>
              </w:rPr>
              <w:t>(p)</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8,362</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0.35</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7,243</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2.46</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278</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-30.79</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842</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-2.21</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2</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8,714</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2.54</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7,224</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3.11</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434</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8.47</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1,056</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-3.41</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3</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9,186</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2.49</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7,677</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4.21</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405</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-10.83</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1,105</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-3.29</w:t>
            </w:r>
          </w:p>
        </w:tc>
      </w:tr>
      <w:tr w:rsidR="00502216" w:rsidRPr="003B6B9A" w:rsidTr="001040FB">
        <w:trPr>
          <w:jc w:val="center"/>
        </w:trPr>
        <w:tc>
          <w:tcPr>
            <w:tcW w:w="1361" w:type="dxa"/>
            <w:tcBorders>
              <w:top w:val="nil"/>
              <w:left w:val="nil"/>
              <w:bottom w:val="single" w:sz="4" w:space="0" w:color="auto"/>
              <w:right w:val="single" w:sz="4" w:space="0" w:color="auto"/>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4</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single" w:sz="4" w:space="0" w:color="auto"/>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9,029</w:t>
            </w:r>
          </w:p>
        </w:tc>
        <w:tc>
          <w:tcPr>
            <w:tcW w:w="900" w:type="dxa"/>
            <w:tcBorders>
              <w:top w:val="nil"/>
              <w:left w:val="nil"/>
              <w:bottom w:val="single" w:sz="4" w:space="0" w:color="auto"/>
              <w:right w:val="nil"/>
            </w:tcBorders>
            <w:vAlign w:val="center"/>
          </w:tcPr>
          <w:p w:rsidR="00502216" w:rsidRPr="003B6B9A" w:rsidRDefault="00502216" w:rsidP="001040FB">
            <w:pPr>
              <w:spacing w:line="380" w:lineRule="exact"/>
              <w:jc w:val="right"/>
            </w:pPr>
            <w:r w:rsidRPr="003B6B9A">
              <w:t>2.51</w:t>
            </w:r>
          </w:p>
        </w:tc>
        <w:tc>
          <w:tcPr>
            <w:tcW w:w="865" w:type="dxa"/>
            <w:tcBorders>
              <w:top w:val="nil"/>
              <w:left w:val="nil"/>
              <w:bottom w:val="single" w:sz="4" w:space="0" w:color="auto"/>
              <w:right w:val="nil"/>
            </w:tcBorders>
          </w:tcPr>
          <w:p w:rsidR="00502216" w:rsidRPr="003B6B9A" w:rsidRDefault="00502216" w:rsidP="001040FB">
            <w:pPr>
              <w:spacing w:line="380" w:lineRule="exact"/>
              <w:jc w:val="right"/>
            </w:pPr>
            <w:r w:rsidRPr="003B6B9A">
              <w:t>6,888</w:t>
            </w:r>
          </w:p>
        </w:tc>
        <w:tc>
          <w:tcPr>
            <w:tcW w:w="935" w:type="dxa"/>
            <w:tcBorders>
              <w:top w:val="nil"/>
              <w:left w:val="nil"/>
              <w:bottom w:val="single" w:sz="4" w:space="0" w:color="auto"/>
              <w:right w:val="nil"/>
            </w:tcBorders>
            <w:vAlign w:val="center"/>
          </w:tcPr>
          <w:p w:rsidR="00502216" w:rsidRPr="003B6B9A" w:rsidRDefault="00502216" w:rsidP="001040FB">
            <w:pPr>
              <w:spacing w:line="380" w:lineRule="exact"/>
              <w:jc w:val="right"/>
            </w:pPr>
            <w:r w:rsidRPr="003B6B9A">
              <w:t>6.48</w:t>
            </w:r>
          </w:p>
        </w:tc>
        <w:tc>
          <w:tcPr>
            <w:tcW w:w="865" w:type="dxa"/>
            <w:tcBorders>
              <w:top w:val="nil"/>
              <w:left w:val="nil"/>
              <w:bottom w:val="single" w:sz="4" w:space="0" w:color="auto"/>
              <w:right w:val="nil"/>
            </w:tcBorders>
          </w:tcPr>
          <w:p w:rsidR="00502216" w:rsidRPr="003B6B9A" w:rsidRDefault="00502216" w:rsidP="001040FB">
            <w:pPr>
              <w:spacing w:line="380" w:lineRule="exact"/>
              <w:jc w:val="right"/>
            </w:pPr>
            <w:r w:rsidRPr="003B6B9A">
              <w:t>734</w:t>
            </w:r>
          </w:p>
        </w:tc>
        <w:tc>
          <w:tcPr>
            <w:tcW w:w="935" w:type="dxa"/>
            <w:tcBorders>
              <w:top w:val="nil"/>
              <w:left w:val="nil"/>
              <w:bottom w:val="single" w:sz="4" w:space="0" w:color="auto"/>
              <w:right w:val="nil"/>
            </w:tcBorders>
            <w:vAlign w:val="center"/>
          </w:tcPr>
          <w:p w:rsidR="00502216" w:rsidRPr="003B6B9A" w:rsidRDefault="00502216" w:rsidP="001040FB">
            <w:pPr>
              <w:spacing w:line="380" w:lineRule="exact"/>
              <w:jc w:val="right"/>
            </w:pPr>
            <w:r w:rsidRPr="003B6B9A">
              <w:t>-11.03</w:t>
            </w:r>
          </w:p>
        </w:tc>
        <w:tc>
          <w:tcPr>
            <w:tcW w:w="900" w:type="dxa"/>
            <w:tcBorders>
              <w:top w:val="nil"/>
              <w:left w:val="nil"/>
              <w:bottom w:val="single" w:sz="4" w:space="0" w:color="auto"/>
              <w:right w:val="nil"/>
            </w:tcBorders>
          </w:tcPr>
          <w:p w:rsidR="00502216" w:rsidRPr="003B6B9A" w:rsidRDefault="00502216" w:rsidP="001040FB">
            <w:pPr>
              <w:spacing w:line="380" w:lineRule="exact"/>
              <w:jc w:val="right"/>
            </w:pPr>
            <w:r w:rsidRPr="003B6B9A">
              <w:t>1,406</w:t>
            </w:r>
          </w:p>
        </w:tc>
        <w:tc>
          <w:tcPr>
            <w:tcW w:w="967" w:type="dxa"/>
            <w:tcBorders>
              <w:top w:val="nil"/>
              <w:left w:val="nil"/>
              <w:bottom w:val="single" w:sz="4" w:space="0" w:color="auto"/>
              <w:right w:val="nil"/>
            </w:tcBorders>
            <w:vAlign w:val="center"/>
          </w:tcPr>
          <w:p w:rsidR="00502216" w:rsidRPr="003B6B9A" w:rsidRDefault="00502216" w:rsidP="001040FB">
            <w:pPr>
              <w:spacing w:line="380" w:lineRule="exact"/>
              <w:jc w:val="right"/>
            </w:pPr>
            <w:r w:rsidRPr="003B6B9A">
              <w:t>-7.05</w:t>
            </w:r>
          </w:p>
        </w:tc>
      </w:tr>
    </w:tbl>
    <w:p w:rsidR="00502216" w:rsidRPr="003B6B9A" w:rsidRDefault="00502216" w:rsidP="00502216">
      <w:pPr>
        <w:pStyle w:val="af"/>
        <w:snapToGrid w:val="0"/>
        <w:spacing w:line="240" w:lineRule="atLeast"/>
        <w:ind w:leftChars="0" w:left="0" w:firstLineChars="0" w:firstLine="0"/>
      </w:pPr>
      <w:r w:rsidRPr="003B6B9A">
        <w:t>註：金額為當期價格；</w:t>
      </w:r>
      <w:r w:rsidRPr="003B6B9A">
        <w:t>(r)</w:t>
      </w:r>
      <w:r w:rsidRPr="003B6B9A">
        <w:t>表修正數，</w:t>
      </w:r>
      <w:r w:rsidRPr="003B6B9A">
        <w:t>(p)</w:t>
      </w:r>
      <w:r w:rsidRPr="003B6B9A">
        <w:t>表初步統計數，</w:t>
      </w:r>
      <w:r w:rsidRPr="003B6B9A">
        <w:t>(f)</w:t>
      </w:r>
      <w:r w:rsidRPr="003B6B9A">
        <w:t>表預測數。</w:t>
      </w:r>
    </w:p>
    <w:p w:rsidR="00576223" w:rsidRDefault="00502216" w:rsidP="00502216">
      <w:pPr>
        <w:pStyle w:val="af"/>
        <w:snapToGrid w:val="0"/>
        <w:spacing w:line="240" w:lineRule="atLeast"/>
        <w:ind w:leftChars="0" w:left="0" w:firstLineChars="0" w:firstLine="0"/>
      </w:pPr>
      <w:r w:rsidRPr="003B6B9A">
        <w:t>資料來源：行政院主計總處，</w:t>
      </w:r>
      <w:r w:rsidRPr="003B6B9A">
        <w:t>10</w:t>
      </w:r>
      <w:r w:rsidRPr="003B6B9A">
        <w:rPr>
          <w:rFonts w:hint="eastAsia"/>
        </w:rPr>
        <w:t>4</w:t>
      </w:r>
      <w:r w:rsidRPr="003B6B9A">
        <w:t>年</w:t>
      </w:r>
      <w:r w:rsidRPr="003B6B9A">
        <w:rPr>
          <w:rFonts w:hint="eastAsia"/>
        </w:rPr>
        <w:t>5</w:t>
      </w:r>
      <w:r w:rsidRPr="003B6B9A">
        <w:t>月</w:t>
      </w:r>
      <w:r w:rsidRPr="003B6B9A">
        <w:rPr>
          <w:rFonts w:hint="eastAsia"/>
        </w:rPr>
        <w:t>22</w:t>
      </w:r>
      <w:r w:rsidRPr="003B6B9A">
        <w:t>日。</w:t>
      </w: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Pr="003B6B9A" w:rsidRDefault="00502216" w:rsidP="00502216">
      <w:pPr>
        <w:pStyle w:val="k3a"/>
        <w:tabs>
          <w:tab w:val="left" w:pos="540"/>
        </w:tabs>
        <w:spacing w:before="180" w:line="300" w:lineRule="auto"/>
        <w:ind w:leftChars="0" w:left="0" w:right="0" w:firstLineChars="0" w:firstLine="0"/>
        <w:rPr>
          <w:b/>
          <w:bCs/>
        </w:rPr>
      </w:pPr>
      <w:r w:rsidRPr="003B6B9A">
        <w:rPr>
          <w:b/>
          <w:bCs/>
        </w:rPr>
        <w:t>２、</w:t>
      </w:r>
      <w:r w:rsidRPr="003B6B9A">
        <w:rPr>
          <w:b/>
          <w:bCs/>
        </w:rPr>
        <w:t>10</w:t>
      </w:r>
      <w:r w:rsidRPr="003B6B9A">
        <w:rPr>
          <w:rFonts w:hint="eastAsia"/>
          <w:b/>
          <w:bCs/>
        </w:rPr>
        <w:t>4</w:t>
      </w:r>
      <w:r w:rsidRPr="003B6B9A">
        <w:rPr>
          <w:b/>
          <w:bCs/>
        </w:rPr>
        <w:t>年</w:t>
      </w:r>
      <w:r w:rsidRPr="003B6B9A">
        <w:rPr>
          <w:rFonts w:hint="eastAsia"/>
          <w:b/>
          <w:bCs/>
        </w:rPr>
        <w:t>1</w:t>
      </w:r>
      <w:r w:rsidRPr="003B6B9A">
        <w:rPr>
          <w:rFonts w:hint="eastAsia"/>
          <w:b/>
          <w:bCs/>
        </w:rPr>
        <w:t>至</w:t>
      </w:r>
      <w:r w:rsidR="000A2CCD">
        <w:rPr>
          <w:rFonts w:hint="eastAsia"/>
          <w:b/>
          <w:bCs/>
        </w:rPr>
        <w:t>6</w:t>
      </w:r>
      <w:r w:rsidRPr="003B6B9A">
        <w:rPr>
          <w:b/>
          <w:bCs/>
        </w:rPr>
        <w:t>月新增民間投資</w:t>
      </w:r>
      <w:r w:rsidRPr="003B6B9A">
        <w:rPr>
          <w:rFonts w:hint="eastAsia"/>
          <w:b/>
          <w:bCs/>
        </w:rPr>
        <w:t>計畫</w:t>
      </w:r>
      <w:r w:rsidRPr="003B6B9A">
        <w:rPr>
          <w:b/>
          <w:bCs/>
        </w:rPr>
        <w:t>金額</w:t>
      </w:r>
      <w:r w:rsidR="000A2CCD">
        <w:rPr>
          <w:rFonts w:hint="eastAsia"/>
          <w:b/>
          <w:bCs/>
        </w:rPr>
        <w:t>7,1</w:t>
      </w:r>
      <w:r w:rsidR="00484ADF">
        <w:rPr>
          <w:rFonts w:hint="eastAsia"/>
          <w:b/>
          <w:bCs/>
        </w:rPr>
        <w:t>34</w:t>
      </w:r>
      <w:r w:rsidRPr="003B6B9A">
        <w:rPr>
          <w:b/>
          <w:bCs/>
        </w:rPr>
        <w:t>億元</w:t>
      </w:r>
    </w:p>
    <w:p w:rsidR="00502216" w:rsidRPr="003B6B9A" w:rsidRDefault="00502216" w:rsidP="00502216">
      <w:pPr>
        <w:pStyle w:val="k32"/>
        <w:topLinePunct/>
        <w:ind w:left="0" w:rightChars="-59" w:firstLineChars="202" w:firstLine="566"/>
      </w:pPr>
      <w:r w:rsidRPr="003B6B9A">
        <w:t>10</w:t>
      </w:r>
      <w:r w:rsidRPr="003B6B9A">
        <w:rPr>
          <w:rFonts w:hint="eastAsia"/>
        </w:rPr>
        <w:t>4</w:t>
      </w:r>
      <w:r w:rsidRPr="003B6B9A">
        <w:t>年</w:t>
      </w:r>
      <w:r w:rsidRPr="003B6B9A">
        <w:rPr>
          <w:rFonts w:hint="eastAsia"/>
        </w:rPr>
        <w:t>1</w:t>
      </w:r>
      <w:r w:rsidRPr="003B6B9A">
        <w:rPr>
          <w:rFonts w:hint="eastAsia"/>
        </w:rPr>
        <w:t>至</w:t>
      </w:r>
      <w:r w:rsidR="000A2CCD">
        <w:rPr>
          <w:rFonts w:hint="eastAsia"/>
        </w:rPr>
        <w:t>6</w:t>
      </w:r>
      <w:r w:rsidRPr="003B6B9A">
        <w:t>月新增民間重大投資計畫計有</w:t>
      </w:r>
      <w:r w:rsidRPr="003B6B9A">
        <w:rPr>
          <w:rFonts w:hint="eastAsia"/>
        </w:rPr>
        <w:t>1,</w:t>
      </w:r>
      <w:r w:rsidR="000A2CCD">
        <w:rPr>
          <w:rFonts w:hint="eastAsia"/>
        </w:rPr>
        <w:t>8</w:t>
      </w:r>
      <w:r w:rsidR="00A0359A">
        <w:rPr>
          <w:rFonts w:hint="eastAsia"/>
        </w:rPr>
        <w:t>57</w:t>
      </w:r>
      <w:r w:rsidRPr="003B6B9A">
        <w:t>件，金額為</w:t>
      </w:r>
      <w:r w:rsidR="000A2CCD">
        <w:rPr>
          <w:rFonts w:hint="eastAsia"/>
        </w:rPr>
        <w:t>7,1</w:t>
      </w:r>
      <w:r w:rsidR="00484ADF">
        <w:rPr>
          <w:rFonts w:hint="eastAsia"/>
        </w:rPr>
        <w:t>34</w:t>
      </w:r>
      <w:r w:rsidRPr="003B6B9A">
        <w:t>億元，達成年度目標</w:t>
      </w:r>
      <w:r w:rsidRPr="003B6B9A">
        <w:t>1</w:t>
      </w:r>
      <w:r w:rsidRPr="003B6B9A">
        <w:rPr>
          <w:rFonts w:hint="eastAsia"/>
        </w:rPr>
        <w:t>4</w:t>
      </w:r>
      <w:r w:rsidRPr="003B6B9A">
        <w:t>,000</w:t>
      </w:r>
      <w:r w:rsidRPr="003B6B9A">
        <w:t>億元的</w:t>
      </w:r>
      <w:r w:rsidR="000A2CCD">
        <w:rPr>
          <w:rFonts w:hint="eastAsia"/>
        </w:rPr>
        <w:t>5</w:t>
      </w:r>
      <w:r w:rsidR="00484ADF">
        <w:rPr>
          <w:rFonts w:hint="eastAsia"/>
        </w:rPr>
        <w:t>0</w:t>
      </w:r>
      <w:r w:rsidR="0097763E">
        <w:rPr>
          <w:rFonts w:hint="eastAsia"/>
        </w:rPr>
        <w:t>.</w:t>
      </w:r>
      <w:r w:rsidR="00484ADF">
        <w:rPr>
          <w:rFonts w:hint="eastAsia"/>
        </w:rPr>
        <w:t>95</w:t>
      </w:r>
      <w:r w:rsidRPr="003B6B9A">
        <w:rPr>
          <w:rFonts w:hint="eastAsia"/>
        </w:rPr>
        <w:t>%</w:t>
      </w:r>
      <w:r w:rsidRPr="003B6B9A">
        <w:t>，其中以</w:t>
      </w:r>
      <w:r w:rsidRPr="003B6B9A">
        <w:rPr>
          <w:rFonts w:hint="eastAsia"/>
        </w:rPr>
        <w:t>電子資訊</w:t>
      </w:r>
      <w:r w:rsidRPr="003B6B9A">
        <w:t>業為主要投資業別，投資金額</w:t>
      </w:r>
      <w:r w:rsidR="0097763E">
        <w:rPr>
          <w:rFonts w:hint="eastAsia"/>
        </w:rPr>
        <w:t>2</w:t>
      </w:r>
      <w:r w:rsidRPr="003B6B9A">
        <w:rPr>
          <w:rFonts w:hint="eastAsia"/>
        </w:rPr>
        <w:t>,</w:t>
      </w:r>
      <w:r w:rsidR="000A2CCD">
        <w:rPr>
          <w:rFonts w:hint="eastAsia"/>
        </w:rPr>
        <w:t>776</w:t>
      </w:r>
      <w:r w:rsidRPr="003B6B9A">
        <w:t>億元。</w:t>
      </w:r>
    </w:p>
    <w:p w:rsidR="00502216" w:rsidRPr="003B6B9A" w:rsidRDefault="00502216" w:rsidP="00502216">
      <w:pPr>
        <w:snapToGrid w:val="0"/>
        <w:spacing w:before="120" w:line="300" w:lineRule="auto"/>
        <w:jc w:val="center"/>
        <w:rPr>
          <w:rFonts w:eastAsia="標楷體"/>
          <w:b/>
          <w:bCs/>
          <w:sz w:val="28"/>
        </w:rPr>
      </w:pPr>
      <w:r w:rsidRPr="003B6B9A">
        <w:rPr>
          <w:rFonts w:eastAsia="標楷體"/>
          <w:b/>
          <w:bCs/>
          <w:sz w:val="28"/>
        </w:rPr>
        <w:t>表</w:t>
      </w:r>
      <w:r w:rsidRPr="003B6B9A">
        <w:rPr>
          <w:rFonts w:eastAsia="標楷體"/>
          <w:b/>
          <w:bCs/>
          <w:sz w:val="28"/>
        </w:rPr>
        <w:t xml:space="preserve"> 2-6-2  </w:t>
      </w:r>
      <w:r w:rsidRPr="003B6B9A">
        <w:rPr>
          <w:rFonts w:eastAsia="標楷體"/>
          <w:b/>
          <w:bCs/>
          <w:sz w:val="28"/>
        </w:rPr>
        <w:t>經濟部統計民間新增投資概況</w:t>
      </w:r>
    </w:p>
    <w:tbl>
      <w:tblPr>
        <w:tblW w:w="8230" w:type="dxa"/>
        <w:tblLayout w:type="fixed"/>
        <w:tblCellMar>
          <w:left w:w="30" w:type="dxa"/>
          <w:right w:w="30" w:type="dxa"/>
        </w:tblCellMar>
        <w:tblLook w:val="0000" w:firstRow="0" w:lastRow="0" w:firstColumn="0" w:lastColumn="0" w:noHBand="0" w:noVBand="0"/>
      </w:tblPr>
      <w:tblGrid>
        <w:gridCol w:w="1551"/>
        <w:gridCol w:w="1473"/>
        <w:gridCol w:w="1202"/>
        <w:gridCol w:w="1202"/>
        <w:gridCol w:w="1384"/>
        <w:gridCol w:w="1418"/>
      </w:tblGrid>
      <w:tr w:rsidR="00502216" w:rsidRPr="003B6B9A" w:rsidTr="001040FB">
        <w:trPr>
          <w:cantSplit/>
          <w:trHeight w:val="227"/>
        </w:trPr>
        <w:tc>
          <w:tcPr>
            <w:tcW w:w="1551" w:type="dxa"/>
            <w:vMerge w:val="restart"/>
            <w:tcBorders>
              <w:top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行</w:t>
            </w:r>
            <w:r w:rsidRPr="003B6B9A">
              <w:rPr>
                <w:rFonts w:eastAsia="標楷體"/>
              </w:rPr>
              <w:t xml:space="preserve">  </w:t>
            </w:r>
            <w:r w:rsidRPr="003B6B9A">
              <w:rPr>
                <w:rFonts w:eastAsia="標楷體"/>
              </w:rPr>
              <w:t>業</w:t>
            </w:r>
            <w:r w:rsidRPr="003B6B9A">
              <w:rPr>
                <w:rFonts w:eastAsia="標楷體"/>
              </w:rPr>
              <w:t xml:space="preserve">  </w:t>
            </w:r>
            <w:r w:rsidRPr="003B6B9A">
              <w:rPr>
                <w:rFonts w:eastAsia="標楷體"/>
              </w:rPr>
              <w:t>別</w:t>
            </w:r>
          </w:p>
        </w:tc>
        <w:tc>
          <w:tcPr>
            <w:tcW w:w="1473" w:type="dxa"/>
            <w:vMerge w:val="restart"/>
            <w:tcBorders>
              <w:top w:val="single" w:sz="8" w:space="0" w:color="auto"/>
              <w:left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10</w:t>
            </w:r>
            <w:r w:rsidRPr="003B6B9A">
              <w:rPr>
                <w:rFonts w:eastAsia="標楷體" w:hint="eastAsia"/>
              </w:rPr>
              <w:t>3</w:t>
            </w:r>
            <w:r w:rsidRPr="003B6B9A">
              <w:rPr>
                <w:rFonts w:eastAsia="標楷體"/>
              </w:rPr>
              <w:t>年實際</w:t>
            </w:r>
          </w:p>
          <w:p w:rsidR="00502216" w:rsidRPr="003B6B9A" w:rsidRDefault="00502216" w:rsidP="001040FB">
            <w:pPr>
              <w:autoSpaceDE w:val="0"/>
              <w:autoSpaceDN w:val="0"/>
              <w:adjustRightInd w:val="0"/>
              <w:snapToGrid w:val="0"/>
              <w:jc w:val="center"/>
              <w:rPr>
                <w:rFonts w:eastAsia="標楷體"/>
              </w:rPr>
            </w:pPr>
            <w:r w:rsidRPr="003B6B9A">
              <w:rPr>
                <w:rFonts w:eastAsia="標楷體"/>
              </w:rPr>
              <w:t>金額</w:t>
            </w:r>
            <w:r w:rsidRPr="003B6B9A">
              <w:rPr>
                <w:rFonts w:eastAsia="標楷體"/>
              </w:rPr>
              <w:t>(</w:t>
            </w:r>
            <w:r w:rsidRPr="003B6B9A">
              <w:rPr>
                <w:rFonts w:eastAsia="標楷體"/>
              </w:rPr>
              <w:t>億元</w:t>
            </w:r>
            <w:r w:rsidRPr="003B6B9A">
              <w:rPr>
                <w:rFonts w:eastAsia="標楷體"/>
              </w:rPr>
              <w:t>)</w:t>
            </w:r>
          </w:p>
        </w:tc>
        <w:tc>
          <w:tcPr>
            <w:tcW w:w="1202" w:type="dxa"/>
            <w:vMerge w:val="restart"/>
            <w:tcBorders>
              <w:top w:val="single" w:sz="8" w:space="0" w:color="auto"/>
              <w:left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10</w:t>
            </w:r>
            <w:r w:rsidRPr="003B6B9A">
              <w:rPr>
                <w:rFonts w:eastAsia="標楷體" w:hint="eastAsia"/>
              </w:rPr>
              <w:t>4</w:t>
            </w:r>
            <w:r w:rsidRPr="003B6B9A">
              <w:rPr>
                <w:rFonts w:eastAsia="標楷體"/>
              </w:rPr>
              <w:t>年目標</w:t>
            </w:r>
          </w:p>
          <w:p w:rsidR="00502216" w:rsidRPr="003B6B9A" w:rsidRDefault="00502216" w:rsidP="001040FB">
            <w:pPr>
              <w:autoSpaceDE w:val="0"/>
              <w:autoSpaceDN w:val="0"/>
              <w:adjustRightInd w:val="0"/>
              <w:snapToGrid w:val="0"/>
              <w:jc w:val="center"/>
              <w:rPr>
                <w:rFonts w:eastAsia="標楷體"/>
              </w:rPr>
            </w:pPr>
            <w:r w:rsidRPr="003B6B9A">
              <w:rPr>
                <w:rFonts w:eastAsia="標楷體"/>
              </w:rPr>
              <w:t>金額</w:t>
            </w:r>
            <w:r w:rsidRPr="003B6B9A">
              <w:rPr>
                <w:rFonts w:eastAsia="標楷體"/>
              </w:rPr>
              <w:t>(</w:t>
            </w:r>
            <w:r w:rsidRPr="003B6B9A">
              <w:rPr>
                <w:rFonts w:eastAsia="標楷體"/>
              </w:rPr>
              <w:t>億元</w:t>
            </w:r>
            <w:r w:rsidRPr="003B6B9A">
              <w:rPr>
                <w:rFonts w:eastAsia="標楷體"/>
              </w:rPr>
              <w:t>)</w:t>
            </w:r>
          </w:p>
        </w:tc>
        <w:tc>
          <w:tcPr>
            <w:tcW w:w="4004" w:type="dxa"/>
            <w:gridSpan w:val="3"/>
            <w:tcBorders>
              <w:top w:val="single" w:sz="8" w:space="0" w:color="auto"/>
              <w:left w:val="single" w:sz="8" w:space="0" w:color="auto"/>
              <w:bottom w:val="single" w:sz="8" w:space="0" w:color="auto"/>
            </w:tcBorders>
          </w:tcPr>
          <w:p w:rsidR="00502216" w:rsidRPr="003B6B9A" w:rsidRDefault="00502216" w:rsidP="0097763E">
            <w:pPr>
              <w:autoSpaceDE w:val="0"/>
              <w:autoSpaceDN w:val="0"/>
              <w:adjustRightInd w:val="0"/>
              <w:snapToGrid w:val="0"/>
              <w:jc w:val="center"/>
              <w:rPr>
                <w:rFonts w:eastAsia="標楷體"/>
              </w:rPr>
            </w:pPr>
            <w:r w:rsidRPr="003B6B9A">
              <w:rPr>
                <w:rFonts w:eastAsia="標楷體"/>
              </w:rPr>
              <w:t>10</w:t>
            </w:r>
            <w:r w:rsidRPr="003B6B9A">
              <w:rPr>
                <w:rFonts w:eastAsia="標楷體" w:hint="eastAsia"/>
              </w:rPr>
              <w:t>4</w:t>
            </w:r>
            <w:r w:rsidRPr="003B6B9A">
              <w:rPr>
                <w:rFonts w:eastAsia="標楷體"/>
              </w:rPr>
              <w:t>年</w:t>
            </w:r>
            <w:r w:rsidRPr="003B6B9A">
              <w:rPr>
                <w:rFonts w:eastAsia="標楷體" w:hint="eastAsia"/>
              </w:rPr>
              <w:t>1-</w:t>
            </w:r>
            <w:r w:rsidR="000A2CCD">
              <w:rPr>
                <w:rFonts w:eastAsia="標楷體" w:hint="eastAsia"/>
              </w:rPr>
              <w:t>6</w:t>
            </w:r>
            <w:r w:rsidRPr="003B6B9A">
              <w:rPr>
                <w:rFonts w:eastAsia="標楷體"/>
              </w:rPr>
              <w:t>月</w:t>
            </w:r>
          </w:p>
        </w:tc>
      </w:tr>
      <w:tr w:rsidR="00502216" w:rsidRPr="003B6B9A" w:rsidTr="001040FB">
        <w:trPr>
          <w:cantSplit/>
          <w:trHeight w:val="227"/>
        </w:trPr>
        <w:tc>
          <w:tcPr>
            <w:tcW w:w="1551" w:type="dxa"/>
            <w:vMerge/>
            <w:tcBorders>
              <w:bottom w:val="single" w:sz="8" w:space="0" w:color="auto"/>
              <w:right w:val="single" w:sz="8" w:space="0" w:color="auto"/>
            </w:tcBorders>
          </w:tcPr>
          <w:p w:rsidR="00502216" w:rsidRPr="003B6B9A" w:rsidRDefault="00502216" w:rsidP="001040FB">
            <w:pPr>
              <w:autoSpaceDE w:val="0"/>
              <w:autoSpaceDN w:val="0"/>
              <w:adjustRightInd w:val="0"/>
              <w:snapToGrid w:val="0"/>
              <w:jc w:val="center"/>
              <w:rPr>
                <w:rFonts w:eastAsia="標楷體"/>
              </w:rPr>
            </w:pPr>
          </w:p>
        </w:tc>
        <w:tc>
          <w:tcPr>
            <w:tcW w:w="1473" w:type="dxa"/>
            <w:vMerge/>
            <w:tcBorders>
              <w:left w:val="single" w:sz="8" w:space="0" w:color="auto"/>
              <w:bottom w:val="single" w:sz="8" w:space="0" w:color="auto"/>
              <w:right w:val="single" w:sz="8" w:space="0" w:color="auto"/>
            </w:tcBorders>
          </w:tcPr>
          <w:p w:rsidR="00502216" w:rsidRPr="003B6B9A" w:rsidRDefault="00502216" w:rsidP="001040FB">
            <w:pPr>
              <w:autoSpaceDE w:val="0"/>
              <w:autoSpaceDN w:val="0"/>
              <w:adjustRightInd w:val="0"/>
              <w:snapToGrid w:val="0"/>
              <w:jc w:val="center"/>
              <w:rPr>
                <w:rFonts w:eastAsia="標楷體"/>
              </w:rPr>
            </w:pPr>
          </w:p>
        </w:tc>
        <w:tc>
          <w:tcPr>
            <w:tcW w:w="1202" w:type="dxa"/>
            <w:vMerge/>
            <w:tcBorders>
              <w:left w:val="single" w:sz="8" w:space="0" w:color="auto"/>
              <w:bottom w:val="single" w:sz="8" w:space="0" w:color="auto"/>
              <w:right w:val="single" w:sz="8" w:space="0" w:color="auto"/>
            </w:tcBorders>
          </w:tcPr>
          <w:p w:rsidR="00502216" w:rsidRPr="003B6B9A" w:rsidRDefault="00502216" w:rsidP="001040FB">
            <w:pPr>
              <w:autoSpaceDE w:val="0"/>
              <w:autoSpaceDN w:val="0"/>
              <w:adjustRightInd w:val="0"/>
              <w:snapToGrid w:val="0"/>
              <w:jc w:val="center"/>
              <w:rPr>
                <w:rFonts w:eastAsia="標楷體"/>
              </w:rPr>
            </w:pPr>
          </w:p>
        </w:tc>
        <w:tc>
          <w:tcPr>
            <w:tcW w:w="1202" w:type="dxa"/>
            <w:tcBorders>
              <w:left w:val="single" w:sz="8" w:space="0" w:color="auto"/>
              <w:bottom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件數</w:t>
            </w:r>
          </w:p>
        </w:tc>
        <w:tc>
          <w:tcPr>
            <w:tcW w:w="1384" w:type="dxa"/>
            <w:tcBorders>
              <w:left w:val="single" w:sz="8" w:space="0" w:color="auto"/>
              <w:bottom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金額</w:t>
            </w:r>
            <w:r w:rsidRPr="003B6B9A">
              <w:rPr>
                <w:rFonts w:eastAsia="標楷體"/>
              </w:rPr>
              <w:t>(</w:t>
            </w:r>
            <w:r w:rsidRPr="003B6B9A">
              <w:rPr>
                <w:rFonts w:eastAsia="標楷體"/>
              </w:rPr>
              <w:t>億元</w:t>
            </w:r>
            <w:r w:rsidRPr="003B6B9A">
              <w:rPr>
                <w:rFonts w:eastAsia="標楷體"/>
              </w:rPr>
              <w:t>)</w:t>
            </w:r>
          </w:p>
        </w:tc>
        <w:tc>
          <w:tcPr>
            <w:tcW w:w="1418" w:type="dxa"/>
            <w:tcBorders>
              <w:top w:val="single" w:sz="8" w:space="0" w:color="auto"/>
              <w:left w:val="single" w:sz="8" w:space="0" w:color="auto"/>
              <w:bottom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達成率</w:t>
            </w:r>
            <w:r w:rsidRPr="003B6B9A">
              <w:rPr>
                <w:rFonts w:eastAsia="標楷體"/>
              </w:rPr>
              <w:t>(</w:t>
            </w:r>
            <w:r w:rsidRPr="003B6B9A">
              <w:rPr>
                <w:rFonts w:eastAsia="標楷體" w:hint="eastAsia"/>
              </w:rPr>
              <w:t>%</w:t>
            </w:r>
            <w:r w:rsidRPr="003B6B9A">
              <w:rPr>
                <w:rFonts w:eastAsia="標楷體"/>
              </w:rPr>
              <w:t>)</w:t>
            </w:r>
          </w:p>
        </w:tc>
      </w:tr>
      <w:tr w:rsidR="00502216" w:rsidRPr="003B6B9A" w:rsidTr="001040FB">
        <w:trPr>
          <w:cantSplit/>
          <w:trHeight w:val="311"/>
        </w:trPr>
        <w:tc>
          <w:tcPr>
            <w:tcW w:w="1551" w:type="dxa"/>
            <w:tcBorders>
              <w:top w:val="single" w:sz="8" w:space="0" w:color="auto"/>
              <w:right w:val="single" w:sz="8" w:space="0" w:color="auto"/>
            </w:tcBorders>
            <w:vAlign w:val="center"/>
          </w:tcPr>
          <w:p w:rsidR="00502216" w:rsidRPr="003B6B9A" w:rsidRDefault="00502216" w:rsidP="001040FB">
            <w:pPr>
              <w:pStyle w:val="xl41"/>
              <w:snapToGrid w:val="0"/>
              <w:spacing w:before="0" w:beforeAutospacing="0" w:after="0" w:afterAutospacing="0"/>
              <w:jc w:val="both"/>
              <w:textAlignment w:val="auto"/>
              <w:rPr>
                <w:rFonts w:ascii="Times New Roman" w:eastAsia="標楷體" w:hAnsi="Times New Roman" w:cs="Times New Roman" w:hint="default"/>
                <w:color w:val="auto"/>
              </w:rPr>
            </w:pPr>
            <w:r w:rsidRPr="003B6B9A">
              <w:rPr>
                <w:rFonts w:ascii="Times New Roman" w:eastAsia="標楷體" w:hAnsi="Times New Roman" w:cs="Times New Roman" w:hint="default"/>
                <w:color w:val="auto"/>
              </w:rPr>
              <w:t>金屬機電業</w:t>
            </w:r>
          </w:p>
        </w:tc>
        <w:tc>
          <w:tcPr>
            <w:tcW w:w="1473" w:type="dxa"/>
            <w:tcBorders>
              <w:top w:val="single" w:sz="8" w:space="0" w:color="auto"/>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3,324</w:t>
            </w:r>
          </w:p>
        </w:tc>
        <w:tc>
          <w:tcPr>
            <w:tcW w:w="1202" w:type="dxa"/>
            <w:tcBorders>
              <w:top w:val="single" w:sz="8" w:space="0" w:color="auto"/>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3,570</w:t>
            </w:r>
          </w:p>
        </w:tc>
        <w:tc>
          <w:tcPr>
            <w:tcW w:w="1202" w:type="dxa"/>
            <w:tcBorders>
              <w:top w:val="single" w:sz="8" w:space="0" w:color="auto"/>
              <w:left w:val="single" w:sz="8" w:space="0" w:color="auto"/>
            </w:tcBorders>
            <w:vAlign w:val="center"/>
          </w:tcPr>
          <w:p w:rsidR="00502216" w:rsidRPr="003B6B9A" w:rsidRDefault="000A2CCD" w:rsidP="00371E42">
            <w:pPr>
              <w:ind w:rightChars="100" w:right="240"/>
              <w:jc w:val="right"/>
            </w:pPr>
            <w:r>
              <w:rPr>
                <w:rFonts w:hint="eastAsia"/>
              </w:rPr>
              <w:t>8</w:t>
            </w:r>
            <w:r w:rsidR="00371E42">
              <w:rPr>
                <w:rFonts w:hint="eastAsia"/>
              </w:rPr>
              <w:t>43</w:t>
            </w:r>
          </w:p>
        </w:tc>
        <w:tc>
          <w:tcPr>
            <w:tcW w:w="1384" w:type="dxa"/>
            <w:tcBorders>
              <w:top w:val="single" w:sz="8" w:space="0" w:color="auto"/>
            </w:tcBorders>
            <w:vAlign w:val="center"/>
          </w:tcPr>
          <w:p w:rsidR="00502216" w:rsidRPr="003B6B9A" w:rsidRDefault="000A2CCD" w:rsidP="001040FB">
            <w:pPr>
              <w:ind w:rightChars="100" w:right="240"/>
              <w:jc w:val="right"/>
            </w:pPr>
            <w:r>
              <w:rPr>
                <w:rFonts w:hint="eastAsia"/>
              </w:rPr>
              <w:t>1,834</w:t>
            </w:r>
          </w:p>
        </w:tc>
        <w:tc>
          <w:tcPr>
            <w:tcW w:w="1418" w:type="dxa"/>
            <w:tcBorders>
              <w:top w:val="single" w:sz="8" w:space="0" w:color="auto"/>
              <w:left w:val="nil"/>
            </w:tcBorders>
            <w:vAlign w:val="center"/>
          </w:tcPr>
          <w:p w:rsidR="00502216" w:rsidRPr="003B6B9A" w:rsidRDefault="000A2CCD" w:rsidP="001040FB">
            <w:pPr>
              <w:ind w:rightChars="100" w:right="240"/>
              <w:jc w:val="right"/>
            </w:pPr>
            <w:r>
              <w:rPr>
                <w:rFonts w:hint="eastAsia"/>
              </w:rPr>
              <w:t>51.36</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電子資訊業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5,064</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5,550</w:t>
            </w:r>
          </w:p>
        </w:tc>
        <w:tc>
          <w:tcPr>
            <w:tcW w:w="1202" w:type="dxa"/>
            <w:tcBorders>
              <w:left w:val="single" w:sz="8" w:space="0" w:color="auto"/>
            </w:tcBorders>
            <w:vAlign w:val="center"/>
          </w:tcPr>
          <w:p w:rsidR="00502216" w:rsidRPr="003B6B9A" w:rsidRDefault="000A2CCD" w:rsidP="001040FB">
            <w:pPr>
              <w:ind w:rightChars="100" w:right="240"/>
              <w:jc w:val="right"/>
            </w:pPr>
            <w:r>
              <w:rPr>
                <w:rFonts w:hint="eastAsia"/>
              </w:rPr>
              <w:t>131</w:t>
            </w:r>
          </w:p>
        </w:tc>
        <w:tc>
          <w:tcPr>
            <w:tcW w:w="1384" w:type="dxa"/>
            <w:vAlign w:val="center"/>
          </w:tcPr>
          <w:p w:rsidR="00502216" w:rsidRPr="003B6B9A" w:rsidRDefault="000A2CCD" w:rsidP="001040FB">
            <w:pPr>
              <w:ind w:rightChars="100" w:right="240"/>
              <w:jc w:val="right"/>
            </w:pPr>
            <w:r>
              <w:rPr>
                <w:rFonts w:hint="eastAsia"/>
              </w:rPr>
              <w:t>2,776</w:t>
            </w:r>
          </w:p>
        </w:tc>
        <w:tc>
          <w:tcPr>
            <w:tcW w:w="1418" w:type="dxa"/>
            <w:tcBorders>
              <w:left w:val="nil"/>
            </w:tcBorders>
            <w:vAlign w:val="center"/>
          </w:tcPr>
          <w:p w:rsidR="00502216" w:rsidRPr="003B6B9A" w:rsidRDefault="000A2CCD" w:rsidP="001040FB">
            <w:pPr>
              <w:ind w:rightChars="100" w:right="240"/>
              <w:jc w:val="right"/>
            </w:pPr>
            <w:r>
              <w:rPr>
                <w:rFonts w:hint="eastAsia"/>
              </w:rPr>
              <w:t>50.02</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民生化工業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3,113</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3,220</w:t>
            </w:r>
          </w:p>
        </w:tc>
        <w:tc>
          <w:tcPr>
            <w:tcW w:w="1202" w:type="dxa"/>
            <w:tcBorders>
              <w:left w:val="single" w:sz="8" w:space="0" w:color="auto"/>
            </w:tcBorders>
            <w:vAlign w:val="center"/>
          </w:tcPr>
          <w:p w:rsidR="00502216" w:rsidRPr="003B6B9A" w:rsidRDefault="000A2CCD" w:rsidP="00371E42">
            <w:pPr>
              <w:ind w:rightChars="100" w:right="240"/>
              <w:jc w:val="right"/>
            </w:pPr>
            <w:r>
              <w:rPr>
                <w:rFonts w:hint="eastAsia"/>
              </w:rPr>
              <w:t>1</w:t>
            </w:r>
            <w:r w:rsidR="00371E42">
              <w:rPr>
                <w:rFonts w:hint="eastAsia"/>
              </w:rPr>
              <w:t>31</w:t>
            </w:r>
          </w:p>
        </w:tc>
        <w:tc>
          <w:tcPr>
            <w:tcW w:w="1384" w:type="dxa"/>
            <w:vAlign w:val="center"/>
          </w:tcPr>
          <w:p w:rsidR="00502216" w:rsidRPr="003B6B9A" w:rsidRDefault="000A2CCD" w:rsidP="008047C3">
            <w:pPr>
              <w:ind w:rightChars="100" w:right="240"/>
              <w:jc w:val="right"/>
            </w:pPr>
            <w:r>
              <w:rPr>
                <w:rFonts w:hint="eastAsia"/>
              </w:rPr>
              <w:t>1,</w:t>
            </w:r>
            <w:r w:rsidR="008047C3">
              <w:rPr>
                <w:rFonts w:hint="eastAsia"/>
              </w:rPr>
              <w:t>570</w:t>
            </w:r>
          </w:p>
        </w:tc>
        <w:tc>
          <w:tcPr>
            <w:tcW w:w="1418" w:type="dxa"/>
            <w:tcBorders>
              <w:left w:val="nil"/>
            </w:tcBorders>
            <w:vAlign w:val="center"/>
          </w:tcPr>
          <w:p w:rsidR="00502216" w:rsidRPr="003B6B9A" w:rsidRDefault="008047C3" w:rsidP="008047C3">
            <w:pPr>
              <w:ind w:rightChars="100" w:right="240"/>
              <w:jc w:val="right"/>
            </w:pPr>
            <w:r>
              <w:rPr>
                <w:rFonts w:hint="eastAsia"/>
              </w:rPr>
              <w:t>48</w:t>
            </w:r>
            <w:r w:rsidR="000A2CCD">
              <w:rPr>
                <w:rFonts w:hint="eastAsia"/>
              </w:rPr>
              <w:t>.</w:t>
            </w:r>
            <w:r>
              <w:rPr>
                <w:rFonts w:hint="eastAsia"/>
              </w:rPr>
              <w:t>77</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技術服務業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730</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770</w:t>
            </w:r>
          </w:p>
        </w:tc>
        <w:tc>
          <w:tcPr>
            <w:tcW w:w="1202" w:type="dxa"/>
            <w:tcBorders>
              <w:left w:val="single" w:sz="8" w:space="0" w:color="auto"/>
            </w:tcBorders>
            <w:vAlign w:val="center"/>
          </w:tcPr>
          <w:p w:rsidR="00502216" w:rsidRPr="003B6B9A" w:rsidRDefault="00371E42" w:rsidP="001040FB">
            <w:pPr>
              <w:ind w:rightChars="100" w:right="240"/>
              <w:jc w:val="right"/>
            </w:pPr>
            <w:r>
              <w:rPr>
                <w:rFonts w:hint="eastAsia"/>
              </w:rPr>
              <w:t>398</w:t>
            </w:r>
          </w:p>
        </w:tc>
        <w:tc>
          <w:tcPr>
            <w:tcW w:w="1384" w:type="dxa"/>
            <w:vAlign w:val="center"/>
          </w:tcPr>
          <w:p w:rsidR="00502216" w:rsidRPr="003B6B9A" w:rsidRDefault="008047C3" w:rsidP="001040FB">
            <w:pPr>
              <w:ind w:rightChars="100" w:right="240"/>
              <w:jc w:val="right"/>
            </w:pPr>
            <w:r>
              <w:rPr>
                <w:rFonts w:hint="eastAsia"/>
              </w:rPr>
              <w:t>401</w:t>
            </w:r>
          </w:p>
        </w:tc>
        <w:tc>
          <w:tcPr>
            <w:tcW w:w="1418" w:type="dxa"/>
            <w:tcBorders>
              <w:left w:val="nil"/>
            </w:tcBorders>
            <w:vAlign w:val="center"/>
          </w:tcPr>
          <w:p w:rsidR="00502216" w:rsidRPr="003B6B9A" w:rsidRDefault="000A2CCD" w:rsidP="008047C3">
            <w:pPr>
              <w:ind w:rightChars="100" w:right="240"/>
              <w:jc w:val="right"/>
            </w:pPr>
            <w:r>
              <w:rPr>
                <w:rFonts w:hint="eastAsia"/>
              </w:rPr>
              <w:t>5</w:t>
            </w:r>
            <w:r w:rsidR="008047C3">
              <w:rPr>
                <w:rFonts w:hint="eastAsia"/>
              </w:rPr>
              <w:t>2</w:t>
            </w:r>
            <w:r>
              <w:rPr>
                <w:rFonts w:hint="eastAsia"/>
              </w:rPr>
              <w:t>.</w:t>
            </w:r>
            <w:r w:rsidR="008047C3">
              <w:rPr>
                <w:rFonts w:hint="eastAsia"/>
              </w:rPr>
              <w:t>03</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電力供應業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52</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90</w:t>
            </w:r>
          </w:p>
        </w:tc>
        <w:tc>
          <w:tcPr>
            <w:tcW w:w="1202" w:type="dxa"/>
            <w:tcBorders>
              <w:left w:val="single" w:sz="8" w:space="0" w:color="auto"/>
            </w:tcBorders>
            <w:vAlign w:val="center"/>
          </w:tcPr>
          <w:p w:rsidR="00502216" w:rsidRPr="003B6B9A" w:rsidRDefault="000A2CCD" w:rsidP="001040FB">
            <w:pPr>
              <w:ind w:rightChars="100" w:right="240"/>
              <w:jc w:val="right"/>
            </w:pPr>
            <w:r>
              <w:rPr>
                <w:rFonts w:hint="eastAsia"/>
              </w:rPr>
              <w:t>275</w:t>
            </w:r>
          </w:p>
        </w:tc>
        <w:tc>
          <w:tcPr>
            <w:tcW w:w="1384" w:type="dxa"/>
            <w:vAlign w:val="center"/>
          </w:tcPr>
          <w:p w:rsidR="00502216" w:rsidRPr="003B6B9A" w:rsidRDefault="000A2CCD" w:rsidP="001040FB">
            <w:pPr>
              <w:ind w:rightChars="100" w:right="240"/>
              <w:jc w:val="right"/>
            </w:pPr>
            <w:r>
              <w:rPr>
                <w:rFonts w:hint="eastAsia"/>
              </w:rPr>
              <w:t>52</w:t>
            </w:r>
          </w:p>
        </w:tc>
        <w:tc>
          <w:tcPr>
            <w:tcW w:w="1418" w:type="dxa"/>
            <w:tcBorders>
              <w:left w:val="nil"/>
            </w:tcBorders>
            <w:vAlign w:val="center"/>
          </w:tcPr>
          <w:p w:rsidR="00502216" w:rsidRPr="003B6B9A" w:rsidRDefault="000A2CCD" w:rsidP="001040FB">
            <w:pPr>
              <w:ind w:rightChars="100" w:right="240"/>
              <w:jc w:val="right"/>
            </w:pPr>
            <w:r>
              <w:rPr>
                <w:rFonts w:hint="eastAsia"/>
              </w:rPr>
              <w:t>57.82</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批發、</w:t>
            </w:r>
            <w:r w:rsidRPr="003B6B9A">
              <w:rPr>
                <w:rFonts w:eastAsia="標楷體" w:hint="eastAsia"/>
              </w:rPr>
              <w:t>零售與</w:t>
            </w:r>
            <w:r w:rsidRPr="003B6B9A">
              <w:rPr>
                <w:rFonts w:eastAsia="標楷體"/>
              </w:rPr>
              <w:t>物流業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755</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800</w:t>
            </w:r>
          </w:p>
        </w:tc>
        <w:tc>
          <w:tcPr>
            <w:tcW w:w="1202" w:type="dxa"/>
            <w:tcBorders>
              <w:left w:val="single" w:sz="8" w:space="0" w:color="auto"/>
            </w:tcBorders>
            <w:vAlign w:val="center"/>
          </w:tcPr>
          <w:p w:rsidR="00502216" w:rsidRPr="003B6B9A" w:rsidRDefault="000A2CCD" w:rsidP="001040FB">
            <w:pPr>
              <w:ind w:rightChars="100" w:right="240"/>
              <w:jc w:val="right"/>
            </w:pPr>
            <w:r>
              <w:rPr>
                <w:rFonts w:hint="eastAsia"/>
              </w:rPr>
              <w:t>79</w:t>
            </w:r>
          </w:p>
        </w:tc>
        <w:tc>
          <w:tcPr>
            <w:tcW w:w="1384" w:type="dxa"/>
            <w:vAlign w:val="center"/>
          </w:tcPr>
          <w:p w:rsidR="00502216" w:rsidRPr="003B6B9A" w:rsidRDefault="000A2CCD" w:rsidP="001040FB">
            <w:pPr>
              <w:ind w:rightChars="100" w:right="240"/>
              <w:jc w:val="right"/>
            </w:pPr>
            <w:r>
              <w:rPr>
                <w:rFonts w:hint="eastAsia"/>
              </w:rPr>
              <w:t>501</w:t>
            </w:r>
          </w:p>
        </w:tc>
        <w:tc>
          <w:tcPr>
            <w:tcW w:w="1418" w:type="dxa"/>
            <w:tcBorders>
              <w:left w:val="nil"/>
            </w:tcBorders>
            <w:vAlign w:val="center"/>
          </w:tcPr>
          <w:p w:rsidR="00502216" w:rsidRPr="003B6B9A" w:rsidRDefault="000A2CCD" w:rsidP="001040FB">
            <w:pPr>
              <w:ind w:rightChars="100" w:right="240"/>
              <w:jc w:val="right"/>
            </w:pPr>
            <w:r>
              <w:rPr>
                <w:rFonts w:hint="eastAsia"/>
              </w:rPr>
              <w:t>62.60</w:t>
            </w:r>
          </w:p>
        </w:tc>
      </w:tr>
      <w:tr w:rsidR="00502216" w:rsidRPr="003B6B9A" w:rsidTr="001040FB">
        <w:trPr>
          <w:cantSplit/>
          <w:trHeight w:val="227"/>
        </w:trPr>
        <w:tc>
          <w:tcPr>
            <w:tcW w:w="1551" w:type="dxa"/>
            <w:tcBorders>
              <w:top w:val="single" w:sz="8" w:space="0" w:color="auto"/>
              <w:bottom w:val="single" w:sz="8" w:space="0" w:color="auto"/>
              <w:right w:val="single" w:sz="8" w:space="0" w:color="auto"/>
            </w:tcBorders>
            <w:vAlign w:val="center"/>
          </w:tcPr>
          <w:p w:rsidR="00502216" w:rsidRPr="003B6B9A" w:rsidRDefault="00502216" w:rsidP="001040FB">
            <w:pPr>
              <w:jc w:val="both"/>
              <w:rPr>
                <w:rFonts w:eastAsia="標楷體"/>
              </w:rPr>
            </w:pPr>
            <w:r w:rsidRPr="00C14AAB">
              <w:rPr>
                <w:rFonts w:eastAsia="標楷體"/>
                <w:spacing w:val="315"/>
                <w:kern w:val="0"/>
                <w:fitText w:val="1134" w:id="904654336"/>
              </w:rPr>
              <w:t>總</w:t>
            </w:r>
            <w:r w:rsidRPr="00C14AAB">
              <w:rPr>
                <w:rFonts w:eastAsia="標楷體"/>
                <w:spacing w:val="7"/>
                <w:kern w:val="0"/>
                <w:fitText w:val="1134" w:id="904654336"/>
              </w:rPr>
              <w:t>計</w:t>
            </w:r>
          </w:p>
        </w:tc>
        <w:tc>
          <w:tcPr>
            <w:tcW w:w="1473" w:type="dxa"/>
            <w:tcBorders>
              <w:top w:val="single" w:sz="8" w:space="0" w:color="auto"/>
              <w:left w:val="single" w:sz="8" w:space="0" w:color="auto"/>
              <w:bottom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13,040</w:t>
            </w:r>
          </w:p>
        </w:tc>
        <w:tc>
          <w:tcPr>
            <w:tcW w:w="1202" w:type="dxa"/>
            <w:tcBorders>
              <w:top w:val="single" w:sz="8" w:space="0" w:color="auto"/>
              <w:left w:val="single" w:sz="8" w:space="0" w:color="auto"/>
              <w:bottom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14,000</w:t>
            </w:r>
          </w:p>
        </w:tc>
        <w:tc>
          <w:tcPr>
            <w:tcW w:w="1202" w:type="dxa"/>
            <w:tcBorders>
              <w:top w:val="single" w:sz="8" w:space="0" w:color="auto"/>
              <w:left w:val="single" w:sz="8" w:space="0" w:color="auto"/>
              <w:bottom w:val="single" w:sz="8" w:space="0" w:color="auto"/>
            </w:tcBorders>
            <w:vAlign w:val="center"/>
          </w:tcPr>
          <w:p w:rsidR="00502216" w:rsidRPr="003B6B9A" w:rsidRDefault="000A2CCD" w:rsidP="00924CF0">
            <w:pPr>
              <w:ind w:rightChars="100" w:right="240"/>
              <w:jc w:val="right"/>
            </w:pPr>
            <w:r>
              <w:rPr>
                <w:rFonts w:hint="eastAsia"/>
              </w:rPr>
              <w:t>1,8</w:t>
            </w:r>
            <w:r w:rsidR="00924CF0">
              <w:rPr>
                <w:rFonts w:hint="eastAsia"/>
              </w:rPr>
              <w:t>57</w:t>
            </w:r>
          </w:p>
        </w:tc>
        <w:tc>
          <w:tcPr>
            <w:tcW w:w="1384" w:type="dxa"/>
            <w:tcBorders>
              <w:top w:val="single" w:sz="8" w:space="0" w:color="auto"/>
              <w:bottom w:val="single" w:sz="8" w:space="0" w:color="auto"/>
            </w:tcBorders>
            <w:vAlign w:val="center"/>
          </w:tcPr>
          <w:p w:rsidR="00502216" w:rsidRPr="003B6B9A" w:rsidRDefault="000A2CCD" w:rsidP="008047C3">
            <w:pPr>
              <w:ind w:rightChars="100" w:right="240"/>
              <w:jc w:val="right"/>
            </w:pPr>
            <w:r>
              <w:rPr>
                <w:rFonts w:hint="eastAsia"/>
              </w:rPr>
              <w:t>7,1</w:t>
            </w:r>
            <w:r w:rsidR="008047C3">
              <w:rPr>
                <w:rFonts w:hint="eastAsia"/>
              </w:rPr>
              <w:t>34</w:t>
            </w:r>
          </w:p>
        </w:tc>
        <w:tc>
          <w:tcPr>
            <w:tcW w:w="1418" w:type="dxa"/>
            <w:tcBorders>
              <w:top w:val="single" w:sz="8" w:space="0" w:color="auto"/>
              <w:left w:val="nil"/>
              <w:bottom w:val="single" w:sz="8" w:space="0" w:color="auto"/>
            </w:tcBorders>
            <w:vAlign w:val="center"/>
          </w:tcPr>
          <w:p w:rsidR="00502216" w:rsidRPr="003B6B9A" w:rsidRDefault="000A2CCD" w:rsidP="008047C3">
            <w:pPr>
              <w:ind w:rightChars="100" w:right="240"/>
              <w:jc w:val="right"/>
            </w:pPr>
            <w:r>
              <w:rPr>
                <w:rFonts w:hint="eastAsia"/>
              </w:rPr>
              <w:t>5</w:t>
            </w:r>
            <w:r w:rsidR="008047C3">
              <w:rPr>
                <w:rFonts w:hint="eastAsia"/>
              </w:rPr>
              <w:t>0</w:t>
            </w:r>
            <w:r>
              <w:rPr>
                <w:rFonts w:hint="eastAsia"/>
              </w:rPr>
              <w:t>.</w:t>
            </w:r>
            <w:r w:rsidR="008047C3">
              <w:rPr>
                <w:rFonts w:hint="eastAsia"/>
              </w:rPr>
              <w:t>95</w:t>
            </w:r>
          </w:p>
        </w:tc>
      </w:tr>
    </w:tbl>
    <w:p w:rsidR="00502216" w:rsidRPr="003B6B9A" w:rsidRDefault="00502216" w:rsidP="00502216">
      <w:pPr>
        <w:pStyle w:val="af"/>
        <w:snapToGrid w:val="0"/>
        <w:spacing w:line="240" w:lineRule="atLeast"/>
        <w:ind w:leftChars="0" w:left="0" w:firstLineChars="0" w:firstLine="0"/>
        <w:rPr>
          <w:szCs w:val="22"/>
        </w:rPr>
      </w:pPr>
      <w:r w:rsidRPr="003B6B9A">
        <w:rPr>
          <w:szCs w:val="22"/>
        </w:rPr>
        <w:t>資料來源：行政院全球招商聯合服務中心。</w:t>
      </w:r>
    </w:p>
    <w:p w:rsidR="00502216" w:rsidRPr="003B6B9A" w:rsidRDefault="00502216" w:rsidP="00502216">
      <w:pPr>
        <w:pStyle w:val="af"/>
        <w:snapToGrid w:val="0"/>
        <w:spacing w:line="240" w:lineRule="atLeast"/>
        <w:ind w:leftChars="0" w:left="0" w:firstLineChars="0" w:firstLine="0"/>
      </w:pPr>
    </w:p>
    <w:p w:rsidR="00502216" w:rsidRPr="003B6B9A" w:rsidRDefault="00502216" w:rsidP="00502216">
      <w:pPr>
        <w:pStyle w:val="k3a"/>
        <w:tabs>
          <w:tab w:val="left" w:pos="540"/>
        </w:tabs>
        <w:spacing w:before="180" w:afterLines="50" w:after="180" w:line="300" w:lineRule="auto"/>
        <w:ind w:leftChars="0" w:left="0" w:rightChars="-136" w:right="-326" w:firstLineChars="0" w:firstLine="0"/>
        <w:rPr>
          <w:b/>
          <w:bCs/>
        </w:rPr>
      </w:pPr>
      <w:r w:rsidRPr="003B6B9A">
        <w:rPr>
          <w:b/>
          <w:bCs/>
        </w:rPr>
        <w:t>３、</w:t>
      </w:r>
      <w:r w:rsidRPr="003B6B9A">
        <w:rPr>
          <w:b/>
          <w:bCs/>
        </w:rPr>
        <w:t>104</w:t>
      </w:r>
      <w:r w:rsidRPr="003B6B9A">
        <w:rPr>
          <w:b/>
          <w:bCs/>
        </w:rPr>
        <w:t>年</w:t>
      </w:r>
      <w:r w:rsidR="009E024A">
        <w:rPr>
          <w:rFonts w:hint="eastAsia"/>
          <w:b/>
          <w:bCs/>
        </w:rPr>
        <w:t>6</w:t>
      </w:r>
      <w:r w:rsidRPr="003B6B9A">
        <w:rPr>
          <w:b/>
          <w:bCs/>
        </w:rPr>
        <w:t>月僑外直接投資金額</w:t>
      </w:r>
      <w:r w:rsidRPr="003B6B9A">
        <w:rPr>
          <w:b/>
          <w:bCs/>
        </w:rPr>
        <w:t>2.</w:t>
      </w:r>
      <w:r w:rsidR="009E024A">
        <w:rPr>
          <w:rFonts w:hint="eastAsia"/>
          <w:b/>
          <w:bCs/>
        </w:rPr>
        <w:t>71</w:t>
      </w:r>
      <w:r w:rsidRPr="003B6B9A">
        <w:rPr>
          <w:b/>
          <w:bCs/>
        </w:rPr>
        <w:t>億美元，</w:t>
      </w:r>
      <w:r w:rsidR="009F5705">
        <w:rPr>
          <w:rFonts w:hint="eastAsia"/>
          <w:b/>
          <w:bCs/>
        </w:rPr>
        <w:t>減少</w:t>
      </w:r>
      <w:r w:rsidR="009E024A">
        <w:rPr>
          <w:rFonts w:hint="eastAsia"/>
          <w:b/>
          <w:bCs/>
        </w:rPr>
        <w:t>32.27</w:t>
      </w:r>
      <w:r w:rsidRPr="003B6B9A">
        <w:rPr>
          <w:b/>
          <w:bCs/>
        </w:rPr>
        <w:t>%</w:t>
      </w:r>
    </w:p>
    <w:p w:rsidR="00502216" w:rsidRPr="003B6B9A" w:rsidRDefault="00502216" w:rsidP="00502216">
      <w:pPr>
        <w:pStyle w:val="k32"/>
        <w:topLinePunct/>
        <w:ind w:left="0" w:rightChars="-59" w:firstLineChars="202" w:firstLine="566"/>
      </w:pPr>
      <w:r w:rsidRPr="003B6B9A">
        <w:t>104</w:t>
      </w:r>
      <w:r w:rsidRPr="003B6B9A">
        <w:t>年</w:t>
      </w:r>
      <w:r w:rsidR="009E024A">
        <w:rPr>
          <w:rFonts w:hint="eastAsia"/>
        </w:rPr>
        <w:t>6</w:t>
      </w:r>
      <w:r w:rsidRPr="003B6B9A">
        <w:t>月核准僑外直接投資件數為</w:t>
      </w:r>
      <w:r w:rsidR="00303AD4">
        <w:rPr>
          <w:rFonts w:hint="eastAsia"/>
        </w:rPr>
        <w:t>2</w:t>
      </w:r>
      <w:r w:rsidR="009E024A">
        <w:rPr>
          <w:rFonts w:hint="eastAsia"/>
        </w:rPr>
        <w:t>9</w:t>
      </w:r>
      <w:r w:rsidR="00303AD4">
        <w:rPr>
          <w:rFonts w:hint="eastAsia"/>
        </w:rPr>
        <w:t>8</w:t>
      </w:r>
      <w:r w:rsidRPr="003B6B9A">
        <w:t>件，核准投資金額</w:t>
      </w:r>
      <w:r w:rsidRPr="003B6B9A">
        <w:t>2.</w:t>
      </w:r>
      <w:r w:rsidR="009E024A">
        <w:rPr>
          <w:rFonts w:hint="eastAsia"/>
        </w:rPr>
        <w:t>71</w:t>
      </w:r>
      <w:r w:rsidRPr="003B6B9A">
        <w:t>億美元，較上年同月</w:t>
      </w:r>
      <w:r w:rsidR="009F5705">
        <w:rPr>
          <w:rFonts w:hint="eastAsia"/>
        </w:rPr>
        <w:t>減少</w:t>
      </w:r>
      <w:r w:rsidR="009E024A">
        <w:rPr>
          <w:rFonts w:hint="eastAsia"/>
        </w:rPr>
        <w:t>32.27</w:t>
      </w:r>
      <w:r w:rsidRPr="003B6B9A">
        <w:t>%</w:t>
      </w:r>
      <w:r w:rsidRPr="003B6B9A">
        <w:rPr>
          <w:rFonts w:hint="eastAsia"/>
        </w:rPr>
        <w:t>。</w:t>
      </w:r>
      <w:r w:rsidRPr="003B6B9A">
        <w:t>累計</w:t>
      </w:r>
      <w:r w:rsidRPr="003B6B9A">
        <w:t>1</w:t>
      </w:r>
      <w:r w:rsidRPr="003B6B9A">
        <w:t>至</w:t>
      </w:r>
      <w:r w:rsidR="009E024A">
        <w:rPr>
          <w:rFonts w:hint="eastAsia"/>
        </w:rPr>
        <w:t>6</w:t>
      </w:r>
      <w:r w:rsidRPr="003B6B9A">
        <w:t>月核准僑外直接投資件數為</w:t>
      </w:r>
      <w:r w:rsidRPr="003B6B9A">
        <w:t>1,</w:t>
      </w:r>
      <w:r w:rsidR="009E024A">
        <w:rPr>
          <w:rFonts w:hint="eastAsia"/>
        </w:rPr>
        <w:t>741</w:t>
      </w:r>
      <w:r w:rsidRPr="003B6B9A">
        <w:t>件，核准投資金額</w:t>
      </w:r>
      <w:r w:rsidRPr="003B6B9A">
        <w:t>1</w:t>
      </w:r>
      <w:r w:rsidR="009E024A">
        <w:rPr>
          <w:rFonts w:hint="eastAsia"/>
        </w:rPr>
        <w:t>9</w:t>
      </w:r>
      <w:r w:rsidRPr="003B6B9A">
        <w:t>.</w:t>
      </w:r>
      <w:r w:rsidR="009E024A">
        <w:rPr>
          <w:rFonts w:hint="eastAsia"/>
        </w:rPr>
        <w:t>88</w:t>
      </w:r>
      <w:r w:rsidRPr="003B6B9A">
        <w:t>億美元，較上年同期</w:t>
      </w:r>
      <w:r w:rsidR="009F5705">
        <w:rPr>
          <w:rFonts w:hint="eastAsia"/>
        </w:rPr>
        <w:t>增加</w:t>
      </w:r>
      <w:r w:rsidR="009E024A">
        <w:rPr>
          <w:rFonts w:hint="eastAsia"/>
        </w:rPr>
        <w:t>4.51</w:t>
      </w:r>
      <w:r w:rsidRPr="003B6B9A">
        <w:t>%</w:t>
      </w:r>
      <w:r w:rsidRPr="003B6B9A">
        <w:t>。</w:t>
      </w:r>
      <w:r w:rsidR="00303AD4" w:rsidRPr="00303AD4">
        <w:rPr>
          <w:rFonts w:hint="eastAsia"/>
        </w:rPr>
        <w:t>若就地區觀之，</w:t>
      </w:r>
      <w:r w:rsidR="006F405E" w:rsidRPr="006F405E">
        <w:rPr>
          <w:rFonts w:hint="eastAsia"/>
        </w:rPr>
        <w:t>以加勒比海英國屬地</w:t>
      </w:r>
      <w:r w:rsidR="006F405E">
        <w:rPr>
          <w:rFonts w:hint="eastAsia"/>
        </w:rPr>
        <w:t>(</w:t>
      </w:r>
      <w:r w:rsidR="006F405E" w:rsidRPr="006F405E">
        <w:rPr>
          <w:rFonts w:hint="eastAsia"/>
        </w:rPr>
        <w:t>34.81%</w:t>
      </w:r>
      <w:r w:rsidR="006F405E" w:rsidRPr="006F405E">
        <w:rPr>
          <w:rFonts w:hint="eastAsia"/>
        </w:rPr>
        <w:t>，主要為英屬維京群島、英屬蓋曼群島</w:t>
      </w:r>
      <w:r w:rsidR="006F405E">
        <w:rPr>
          <w:rFonts w:hint="eastAsia"/>
        </w:rPr>
        <w:t>)</w:t>
      </w:r>
      <w:r w:rsidR="006F405E" w:rsidRPr="006F405E">
        <w:rPr>
          <w:rFonts w:hint="eastAsia"/>
        </w:rPr>
        <w:t>、荷蘭</w:t>
      </w:r>
      <w:r w:rsidR="006F405E">
        <w:rPr>
          <w:rFonts w:hint="eastAsia"/>
        </w:rPr>
        <w:t>(</w:t>
      </w:r>
      <w:r w:rsidR="006F405E" w:rsidRPr="006F405E">
        <w:rPr>
          <w:rFonts w:hint="eastAsia"/>
        </w:rPr>
        <w:t>11.57</w:t>
      </w:r>
      <w:r w:rsidR="006F405E">
        <w:rPr>
          <w:rFonts w:hint="eastAsia"/>
        </w:rPr>
        <w:t>%)</w:t>
      </w:r>
      <w:r w:rsidR="006F405E" w:rsidRPr="006F405E">
        <w:rPr>
          <w:rFonts w:hint="eastAsia"/>
        </w:rPr>
        <w:t>、日本</w:t>
      </w:r>
      <w:r w:rsidR="006F405E">
        <w:rPr>
          <w:rFonts w:hint="eastAsia"/>
        </w:rPr>
        <w:t>(</w:t>
      </w:r>
      <w:r w:rsidR="006F405E" w:rsidRPr="006F405E">
        <w:rPr>
          <w:rFonts w:hint="eastAsia"/>
        </w:rPr>
        <w:t>10.74</w:t>
      </w:r>
      <w:r w:rsidR="006F405E">
        <w:rPr>
          <w:rFonts w:hint="eastAsia"/>
        </w:rPr>
        <w:t>%)</w:t>
      </w:r>
      <w:r w:rsidR="006F405E" w:rsidRPr="006F405E">
        <w:rPr>
          <w:rFonts w:hint="eastAsia"/>
        </w:rPr>
        <w:t>、薩摩亞</w:t>
      </w:r>
      <w:r w:rsidR="006F405E">
        <w:rPr>
          <w:rFonts w:hint="eastAsia"/>
        </w:rPr>
        <w:t>(</w:t>
      </w:r>
      <w:r w:rsidR="006F405E" w:rsidRPr="006F405E">
        <w:rPr>
          <w:rFonts w:hint="eastAsia"/>
        </w:rPr>
        <w:t>8.92</w:t>
      </w:r>
      <w:r w:rsidR="006F405E">
        <w:rPr>
          <w:rFonts w:hint="eastAsia"/>
        </w:rPr>
        <w:t>%)</w:t>
      </w:r>
      <w:r w:rsidR="006F405E" w:rsidRPr="006F405E">
        <w:rPr>
          <w:rFonts w:hint="eastAsia"/>
        </w:rPr>
        <w:t>及香港</w:t>
      </w:r>
      <w:r w:rsidR="006F405E">
        <w:rPr>
          <w:rFonts w:hint="eastAsia"/>
        </w:rPr>
        <w:t>(</w:t>
      </w:r>
      <w:r w:rsidR="006F405E" w:rsidRPr="006F405E">
        <w:rPr>
          <w:rFonts w:hint="eastAsia"/>
        </w:rPr>
        <w:t>6.34</w:t>
      </w:r>
      <w:r w:rsidR="006F405E">
        <w:rPr>
          <w:rFonts w:hint="eastAsia"/>
        </w:rPr>
        <w:t>%)</w:t>
      </w:r>
      <w:r w:rsidR="006F405E" w:rsidRPr="006F405E">
        <w:rPr>
          <w:rFonts w:hint="eastAsia"/>
        </w:rPr>
        <w:t>分居前</w:t>
      </w:r>
      <w:r w:rsidR="006F405E" w:rsidRPr="006F405E">
        <w:rPr>
          <w:rFonts w:hint="eastAsia"/>
        </w:rPr>
        <w:t>5</w:t>
      </w:r>
      <w:r w:rsidR="006F405E" w:rsidRPr="006F405E">
        <w:rPr>
          <w:rFonts w:hint="eastAsia"/>
        </w:rPr>
        <w:t>名</w:t>
      </w:r>
      <w:r w:rsidR="00303AD4" w:rsidRPr="00303AD4">
        <w:rPr>
          <w:rFonts w:hint="eastAsia"/>
        </w:rPr>
        <w:t>，合計占</w:t>
      </w:r>
      <w:r w:rsidR="00303AD4">
        <w:rPr>
          <w:rFonts w:hint="eastAsia"/>
        </w:rPr>
        <w:t>1</w:t>
      </w:r>
      <w:r w:rsidR="00303AD4">
        <w:rPr>
          <w:rFonts w:hint="eastAsia"/>
        </w:rPr>
        <w:t>至</w:t>
      </w:r>
      <w:r w:rsidR="006F405E">
        <w:rPr>
          <w:rFonts w:hint="eastAsia"/>
        </w:rPr>
        <w:t>6</w:t>
      </w:r>
      <w:r w:rsidR="00303AD4">
        <w:rPr>
          <w:rFonts w:hint="eastAsia"/>
        </w:rPr>
        <w:t>月</w:t>
      </w:r>
      <w:r w:rsidR="00303AD4" w:rsidRPr="00303AD4">
        <w:rPr>
          <w:rFonts w:hint="eastAsia"/>
        </w:rPr>
        <w:t>僑外投資總額的</w:t>
      </w:r>
      <w:r w:rsidR="00303AD4" w:rsidRPr="00303AD4">
        <w:rPr>
          <w:rFonts w:hint="eastAsia"/>
        </w:rPr>
        <w:t>7</w:t>
      </w:r>
      <w:r w:rsidR="006F405E">
        <w:rPr>
          <w:rFonts w:hint="eastAsia"/>
        </w:rPr>
        <w:t>2</w:t>
      </w:r>
      <w:r w:rsidR="00303AD4" w:rsidRPr="00303AD4">
        <w:rPr>
          <w:rFonts w:hint="eastAsia"/>
        </w:rPr>
        <w:t>.</w:t>
      </w:r>
      <w:r w:rsidR="006F405E">
        <w:rPr>
          <w:rFonts w:hint="eastAsia"/>
        </w:rPr>
        <w:t>38</w:t>
      </w:r>
      <w:r w:rsidR="00303AD4">
        <w:rPr>
          <w:rFonts w:hint="eastAsia"/>
        </w:rPr>
        <w:t>%</w:t>
      </w:r>
      <w:r w:rsidR="00303AD4">
        <w:rPr>
          <w:rFonts w:hint="eastAsia"/>
        </w:rPr>
        <w:t>；</w:t>
      </w:r>
      <w:r w:rsidR="00303AD4" w:rsidRPr="00303AD4">
        <w:rPr>
          <w:rFonts w:hint="eastAsia"/>
        </w:rPr>
        <w:t>若就業別觀之，僑外投資</w:t>
      </w:r>
      <w:r w:rsidR="006F405E" w:rsidRPr="006F405E">
        <w:rPr>
          <w:rFonts w:hint="eastAsia"/>
        </w:rPr>
        <w:t>以批發及零售業</w:t>
      </w:r>
      <w:r w:rsidR="006F405E">
        <w:rPr>
          <w:rFonts w:hint="eastAsia"/>
        </w:rPr>
        <w:t>(</w:t>
      </w:r>
      <w:r w:rsidR="006F405E" w:rsidRPr="006F405E">
        <w:rPr>
          <w:rFonts w:hint="eastAsia"/>
        </w:rPr>
        <w:t>27.86%</w:t>
      </w:r>
      <w:r w:rsidR="006F405E">
        <w:rPr>
          <w:rFonts w:hint="eastAsia"/>
        </w:rPr>
        <w:t>)</w:t>
      </w:r>
      <w:r w:rsidR="006F405E" w:rsidRPr="006F405E">
        <w:rPr>
          <w:rFonts w:hint="eastAsia"/>
        </w:rPr>
        <w:t>、金融及保險業</w:t>
      </w:r>
      <w:r w:rsidR="006F405E">
        <w:rPr>
          <w:rFonts w:hint="eastAsia"/>
        </w:rPr>
        <w:t>(</w:t>
      </w:r>
      <w:r w:rsidR="006F405E" w:rsidRPr="006F405E">
        <w:rPr>
          <w:rFonts w:hint="eastAsia"/>
        </w:rPr>
        <w:t>19.94</w:t>
      </w:r>
      <w:r w:rsidR="006F405E">
        <w:rPr>
          <w:rFonts w:hint="eastAsia"/>
        </w:rPr>
        <w:t>%)</w:t>
      </w:r>
      <w:r w:rsidR="006F405E" w:rsidRPr="006F405E">
        <w:rPr>
          <w:rFonts w:hint="eastAsia"/>
        </w:rPr>
        <w:t>、不動產業</w:t>
      </w:r>
      <w:r w:rsidR="006F405E">
        <w:rPr>
          <w:rFonts w:hint="eastAsia"/>
        </w:rPr>
        <w:t>(</w:t>
      </w:r>
      <w:r w:rsidR="006F405E" w:rsidRPr="006F405E">
        <w:rPr>
          <w:rFonts w:hint="eastAsia"/>
        </w:rPr>
        <w:t>10.49</w:t>
      </w:r>
      <w:r w:rsidR="006F405E">
        <w:rPr>
          <w:rFonts w:hint="eastAsia"/>
        </w:rPr>
        <w:t>%)</w:t>
      </w:r>
      <w:r w:rsidR="006F405E" w:rsidRPr="006F405E">
        <w:rPr>
          <w:rFonts w:hint="eastAsia"/>
        </w:rPr>
        <w:t>、電子零組件製造業</w:t>
      </w:r>
      <w:r w:rsidR="006F405E">
        <w:rPr>
          <w:rFonts w:hint="eastAsia"/>
        </w:rPr>
        <w:t>(</w:t>
      </w:r>
      <w:r w:rsidR="006F405E" w:rsidRPr="006F405E">
        <w:rPr>
          <w:rFonts w:hint="eastAsia"/>
        </w:rPr>
        <w:t>6.15</w:t>
      </w:r>
      <w:r w:rsidR="006F405E">
        <w:rPr>
          <w:rFonts w:hint="eastAsia"/>
        </w:rPr>
        <w:t>%)</w:t>
      </w:r>
      <w:r w:rsidR="006F405E" w:rsidRPr="006F405E">
        <w:rPr>
          <w:rFonts w:hint="eastAsia"/>
        </w:rPr>
        <w:t>及專業、科學及技術服務業</w:t>
      </w:r>
      <w:r w:rsidR="006F405E">
        <w:rPr>
          <w:rFonts w:hint="eastAsia"/>
        </w:rPr>
        <w:t>(</w:t>
      </w:r>
      <w:r w:rsidR="006F405E" w:rsidRPr="006F405E">
        <w:rPr>
          <w:rFonts w:hint="eastAsia"/>
        </w:rPr>
        <w:t>5.56</w:t>
      </w:r>
      <w:r w:rsidR="006F405E">
        <w:rPr>
          <w:rFonts w:hint="eastAsia"/>
        </w:rPr>
        <w:t>%)</w:t>
      </w:r>
      <w:r w:rsidR="006F405E" w:rsidRPr="006F405E">
        <w:rPr>
          <w:rFonts w:hint="eastAsia"/>
        </w:rPr>
        <w:t>分居前</w:t>
      </w:r>
      <w:r w:rsidR="006F405E" w:rsidRPr="006F405E">
        <w:rPr>
          <w:rFonts w:hint="eastAsia"/>
        </w:rPr>
        <w:t>5</w:t>
      </w:r>
      <w:r w:rsidR="006F405E" w:rsidRPr="006F405E">
        <w:rPr>
          <w:rFonts w:hint="eastAsia"/>
        </w:rPr>
        <w:t>名</w:t>
      </w:r>
      <w:r w:rsidR="00303AD4" w:rsidRPr="00303AD4">
        <w:rPr>
          <w:rFonts w:hint="eastAsia"/>
        </w:rPr>
        <w:t>，合計占</w:t>
      </w:r>
      <w:r w:rsidR="00303AD4">
        <w:rPr>
          <w:rFonts w:hint="eastAsia"/>
        </w:rPr>
        <w:t>1</w:t>
      </w:r>
      <w:r w:rsidR="00303AD4">
        <w:rPr>
          <w:rFonts w:hint="eastAsia"/>
        </w:rPr>
        <w:t>至</w:t>
      </w:r>
      <w:r w:rsidR="006F405E">
        <w:rPr>
          <w:rFonts w:hint="eastAsia"/>
        </w:rPr>
        <w:t>6</w:t>
      </w:r>
      <w:r w:rsidR="00303AD4">
        <w:rPr>
          <w:rFonts w:hint="eastAsia"/>
        </w:rPr>
        <w:t>月</w:t>
      </w:r>
      <w:r w:rsidR="00303AD4" w:rsidRPr="00303AD4">
        <w:rPr>
          <w:rFonts w:hint="eastAsia"/>
        </w:rPr>
        <w:t>僑外投資總額的</w:t>
      </w:r>
      <w:r w:rsidR="00303AD4" w:rsidRPr="00303AD4">
        <w:rPr>
          <w:rFonts w:hint="eastAsia"/>
        </w:rPr>
        <w:t>7</w:t>
      </w:r>
      <w:r w:rsidR="00E21A9E">
        <w:rPr>
          <w:rFonts w:hint="eastAsia"/>
        </w:rPr>
        <w:t>0.0</w:t>
      </w:r>
      <w:r w:rsidR="00303AD4">
        <w:rPr>
          <w:rFonts w:hint="eastAsia"/>
        </w:rPr>
        <w:t>%</w:t>
      </w:r>
      <w:r w:rsidR="00303AD4" w:rsidRPr="00303AD4">
        <w:rPr>
          <w:rFonts w:hint="eastAsia"/>
        </w:rPr>
        <w:t>。</w:t>
      </w:r>
    </w:p>
    <w:p w:rsidR="00502216" w:rsidRPr="003B6B9A" w:rsidRDefault="00502216" w:rsidP="00502216">
      <w:pPr>
        <w:pStyle w:val="k32"/>
        <w:topLinePunct/>
        <w:ind w:left="0" w:rightChars="-59" w:firstLineChars="202" w:firstLine="566"/>
      </w:pPr>
      <w:r w:rsidRPr="003B6B9A">
        <w:t>我國外人投資的方式除了僑外投資外，亦來自國內、外金融市場募集資金。依據金管會統計，</w:t>
      </w:r>
      <w:r w:rsidRPr="003B6B9A">
        <w:t>104</w:t>
      </w:r>
      <w:r w:rsidRPr="003B6B9A">
        <w:t>年</w:t>
      </w:r>
      <w:r w:rsidR="009541D9">
        <w:rPr>
          <w:rFonts w:hint="eastAsia"/>
        </w:rPr>
        <w:t>6</w:t>
      </w:r>
      <w:r w:rsidRPr="003B6B9A">
        <w:t>月外資投資我國股市淨匯</w:t>
      </w:r>
      <w:r w:rsidR="009541D9">
        <w:rPr>
          <w:rFonts w:hint="eastAsia"/>
        </w:rPr>
        <w:t>出</w:t>
      </w:r>
      <w:r w:rsidRPr="003B6B9A">
        <w:t>金額</w:t>
      </w:r>
      <w:r w:rsidR="009541D9">
        <w:rPr>
          <w:rFonts w:hint="eastAsia"/>
        </w:rPr>
        <w:t>22.45</w:t>
      </w:r>
      <w:r w:rsidRPr="003B6B9A">
        <w:t>億美元；累計</w:t>
      </w:r>
      <w:r w:rsidRPr="003B6B9A">
        <w:t>1</w:t>
      </w:r>
      <w:r w:rsidRPr="003B6B9A">
        <w:t>至</w:t>
      </w:r>
      <w:r w:rsidR="009541D9">
        <w:rPr>
          <w:rFonts w:hint="eastAsia"/>
        </w:rPr>
        <w:t>6</w:t>
      </w:r>
      <w:r w:rsidRPr="003B6B9A">
        <w:t>月淨匯入</w:t>
      </w:r>
      <w:r w:rsidRPr="003B6B9A">
        <w:t>1</w:t>
      </w:r>
      <w:r w:rsidR="009541D9">
        <w:rPr>
          <w:rFonts w:hint="eastAsia"/>
        </w:rPr>
        <w:t>01</w:t>
      </w:r>
      <w:r w:rsidRPr="003B6B9A">
        <w:t>.</w:t>
      </w:r>
      <w:r w:rsidR="009541D9">
        <w:rPr>
          <w:rFonts w:hint="eastAsia"/>
        </w:rPr>
        <w:t>38</w:t>
      </w:r>
      <w:r w:rsidRPr="003B6B9A">
        <w:t>億美元。</w:t>
      </w:r>
    </w:p>
    <w:p w:rsidR="00502216" w:rsidRPr="003B6B9A" w:rsidRDefault="00502216" w:rsidP="00502216">
      <w:pPr>
        <w:pStyle w:val="k32"/>
        <w:topLinePunct/>
        <w:ind w:left="0" w:rightChars="-59" w:firstLineChars="202" w:firstLine="566"/>
      </w:pPr>
    </w:p>
    <w:p w:rsidR="00502216" w:rsidRPr="003B6B9A" w:rsidRDefault="00502216" w:rsidP="00502216">
      <w:pPr>
        <w:pStyle w:val="k32"/>
        <w:topLinePunct/>
        <w:ind w:left="0" w:rightChars="-59" w:firstLineChars="202" w:firstLine="566"/>
      </w:pPr>
    </w:p>
    <w:p w:rsidR="00502216" w:rsidRPr="003B6B9A" w:rsidRDefault="00502216" w:rsidP="00502216">
      <w:pPr>
        <w:pStyle w:val="k32"/>
        <w:topLinePunct/>
        <w:ind w:left="0" w:rightChars="-59" w:firstLineChars="0" w:firstLine="0"/>
        <w:jc w:val="right"/>
      </w:pPr>
      <w:r w:rsidRPr="003B6B9A">
        <w:rPr>
          <w:b/>
          <w:bCs/>
        </w:rPr>
        <w:t>表</w:t>
      </w:r>
      <w:r w:rsidRPr="003B6B9A">
        <w:rPr>
          <w:b/>
          <w:bCs/>
        </w:rPr>
        <w:t xml:space="preserve"> 2-6-3  </w:t>
      </w:r>
      <w:r w:rsidRPr="003B6B9A">
        <w:rPr>
          <w:b/>
          <w:bCs/>
        </w:rPr>
        <w:t>外資投入概況</w:t>
      </w:r>
      <w:r w:rsidRPr="003B6B9A">
        <w:t xml:space="preserve">           </w:t>
      </w:r>
      <w:r w:rsidRPr="003B6B9A">
        <w:rPr>
          <w:sz w:val="24"/>
          <w:szCs w:val="24"/>
        </w:rPr>
        <w:t>單位：億美元</w:t>
      </w:r>
    </w:p>
    <w:tbl>
      <w:tblPr>
        <w:tblW w:w="8347" w:type="dxa"/>
        <w:jc w:val="center"/>
        <w:tblBorders>
          <w:top w:val="single" w:sz="8" w:space="0" w:color="auto"/>
          <w:bottom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681"/>
        <w:gridCol w:w="1314"/>
        <w:gridCol w:w="1788"/>
        <w:gridCol w:w="1782"/>
        <w:gridCol w:w="1782"/>
      </w:tblGrid>
      <w:tr w:rsidR="00502216" w:rsidRPr="003B6B9A" w:rsidTr="001040FB">
        <w:trPr>
          <w:tblHeader/>
          <w:jc w:val="center"/>
        </w:trPr>
        <w:tc>
          <w:tcPr>
            <w:tcW w:w="1681"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314"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僑外投資</w:t>
            </w:r>
          </w:p>
          <w:p w:rsidR="00502216" w:rsidRPr="003B6B9A" w:rsidRDefault="00502216" w:rsidP="001040FB">
            <w:pPr>
              <w:snapToGrid w:val="0"/>
              <w:spacing w:line="400" w:lineRule="exact"/>
              <w:jc w:val="center"/>
              <w:rPr>
                <w:rFonts w:eastAsia="標楷體"/>
              </w:rPr>
            </w:pPr>
            <w:r w:rsidRPr="003B6B9A">
              <w:rPr>
                <w:rFonts w:eastAsia="標楷體"/>
              </w:rPr>
              <w:t>總額</w:t>
            </w:r>
          </w:p>
        </w:tc>
        <w:tc>
          <w:tcPr>
            <w:tcW w:w="1788"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外資投入股市</w:t>
            </w:r>
          </w:p>
          <w:p w:rsidR="00502216" w:rsidRPr="003B6B9A" w:rsidRDefault="00502216" w:rsidP="001040FB">
            <w:pPr>
              <w:snapToGrid w:val="0"/>
              <w:spacing w:line="400" w:lineRule="exact"/>
              <w:jc w:val="center"/>
              <w:rPr>
                <w:rFonts w:eastAsia="標楷體"/>
              </w:rPr>
            </w:pPr>
            <w:r w:rsidRPr="003B6B9A">
              <w:rPr>
                <w:rFonts w:eastAsia="標楷體"/>
              </w:rPr>
              <w:t>匯入淨額</w:t>
            </w:r>
          </w:p>
        </w:tc>
        <w:tc>
          <w:tcPr>
            <w:tcW w:w="1782"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企業發行海外</w:t>
            </w:r>
          </w:p>
          <w:p w:rsidR="00502216" w:rsidRPr="003B6B9A" w:rsidRDefault="00502216" w:rsidP="001040FB">
            <w:pPr>
              <w:snapToGrid w:val="0"/>
              <w:spacing w:line="400" w:lineRule="exact"/>
              <w:jc w:val="center"/>
              <w:rPr>
                <w:rFonts w:eastAsia="標楷體"/>
              </w:rPr>
            </w:pPr>
            <w:r w:rsidRPr="003B6B9A">
              <w:rPr>
                <w:rFonts w:eastAsia="標楷體"/>
              </w:rPr>
              <w:t>存託憑證金額</w:t>
            </w:r>
          </w:p>
        </w:tc>
        <w:tc>
          <w:tcPr>
            <w:tcW w:w="1782"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企業發行海外</w:t>
            </w:r>
          </w:p>
          <w:p w:rsidR="00502216" w:rsidRPr="003B6B9A" w:rsidRDefault="00502216" w:rsidP="001040FB">
            <w:pPr>
              <w:snapToGrid w:val="0"/>
              <w:spacing w:line="400" w:lineRule="exact"/>
              <w:jc w:val="center"/>
              <w:rPr>
                <w:rFonts w:eastAsia="標楷體"/>
              </w:rPr>
            </w:pPr>
            <w:r w:rsidRPr="003B6B9A">
              <w:rPr>
                <w:rFonts w:eastAsia="標楷體"/>
              </w:rPr>
              <w:t>公司債金額</w:t>
            </w:r>
          </w:p>
        </w:tc>
      </w:tr>
      <w:tr w:rsidR="00502216" w:rsidRPr="003B6B9A" w:rsidTr="001040FB">
        <w:trPr>
          <w:jc w:val="center"/>
        </w:trPr>
        <w:tc>
          <w:tcPr>
            <w:tcW w:w="1681" w:type="dxa"/>
            <w:tcBorders>
              <w:top w:val="nil"/>
              <w:bottom w:val="nil"/>
              <w:right w:val="single" w:sz="8" w:space="0" w:color="auto"/>
            </w:tcBorders>
          </w:tcPr>
          <w:p w:rsidR="00502216" w:rsidRPr="003B6B9A" w:rsidRDefault="00502216" w:rsidP="001040FB">
            <w:pPr>
              <w:snapToGrid w:val="0"/>
              <w:spacing w:line="400" w:lineRule="exact"/>
              <w:ind w:rightChars="-39" w:right="-94"/>
              <w:rPr>
                <w:rFonts w:eastAsia="標楷體"/>
              </w:rPr>
            </w:pPr>
            <w:r w:rsidRPr="003B6B9A">
              <w:rPr>
                <w:rFonts w:eastAsia="標楷體"/>
                <w:b/>
                <w:bCs/>
              </w:rPr>
              <w:t xml:space="preserve">  99</w:t>
            </w:r>
            <w:r w:rsidRPr="003B6B9A">
              <w:rPr>
                <w:rFonts w:eastAsia="標楷體"/>
                <w:b/>
                <w:bCs/>
              </w:rPr>
              <w:t>年</w:t>
            </w:r>
          </w:p>
        </w:tc>
        <w:tc>
          <w:tcPr>
            <w:tcW w:w="1314" w:type="dxa"/>
            <w:tcBorders>
              <w:top w:val="nil"/>
              <w:left w:val="single" w:sz="8" w:space="0" w:color="auto"/>
              <w:bottom w:val="nil"/>
              <w:right w:val="nil"/>
            </w:tcBorders>
          </w:tcPr>
          <w:p w:rsidR="00502216" w:rsidRPr="003B6B9A" w:rsidRDefault="00502216" w:rsidP="001040FB">
            <w:pPr>
              <w:snapToGrid w:val="0"/>
              <w:spacing w:line="400" w:lineRule="exact"/>
              <w:ind w:rightChars="100" w:right="240"/>
              <w:jc w:val="right"/>
              <w:rPr>
                <w:rFonts w:eastAsia="標楷體"/>
                <w:b/>
                <w:bCs/>
              </w:rPr>
            </w:pPr>
            <w:r w:rsidRPr="003B6B9A">
              <w:rPr>
                <w:rFonts w:eastAsia="標楷體"/>
                <w:b/>
                <w:bCs/>
              </w:rPr>
              <w:t>38.12</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b/>
              </w:rPr>
              <w:t>165.76</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14.34</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bCs/>
              </w:rPr>
            </w:pPr>
            <w:r w:rsidRPr="003B6B9A">
              <w:rPr>
                <w:rFonts w:eastAsia="標楷體" w:hint="eastAsia"/>
                <w:b/>
                <w:bCs/>
              </w:rPr>
              <w:t>29.88</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39" w:right="-94"/>
              <w:rPr>
                <w:rFonts w:eastAsia="標楷體"/>
              </w:rPr>
            </w:pPr>
            <w:r w:rsidRPr="003B6B9A">
              <w:rPr>
                <w:rFonts w:eastAsia="標楷體"/>
                <w:b/>
                <w:bCs/>
              </w:rPr>
              <w:t xml:space="preserve"> 100</w:t>
            </w:r>
            <w:r w:rsidRPr="003B6B9A">
              <w:rPr>
                <w:rFonts w:eastAsia="標楷體"/>
                <w:b/>
                <w:bCs/>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rFonts w:eastAsia="標楷體"/>
                <w:b/>
              </w:rPr>
            </w:pPr>
            <w:r w:rsidRPr="003B6B9A">
              <w:rPr>
                <w:rFonts w:eastAsia="標楷體"/>
                <w:b/>
              </w:rPr>
              <w:t>49.55</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b/>
              </w:rPr>
              <w:t>-97.93</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rPr>
            </w:pPr>
            <w:r w:rsidRPr="003B6B9A">
              <w:rPr>
                <w:rFonts w:eastAsia="標楷體" w:hint="eastAsia"/>
                <w:b/>
              </w:rPr>
              <w:t>12.53</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rPr>
            </w:pPr>
            <w:r w:rsidRPr="003B6B9A">
              <w:rPr>
                <w:rFonts w:eastAsia="標楷體" w:hint="eastAsia"/>
                <w:b/>
              </w:rPr>
              <w:t>24.75</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jc w:val="both"/>
              <w:rPr>
                <w:rFonts w:eastAsia="標楷體"/>
                <w:b/>
                <w:bCs/>
              </w:rPr>
            </w:pPr>
            <w:r w:rsidRPr="003B6B9A">
              <w:rPr>
                <w:rFonts w:eastAsia="標楷體"/>
                <w:b/>
                <w:bCs/>
              </w:rPr>
              <w:t xml:space="preserve"> 101</w:t>
            </w:r>
            <w:r w:rsidRPr="003B6B9A">
              <w:rPr>
                <w:rFonts w:eastAsia="標楷體"/>
                <w:b/>
                <w:bCs/>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b/>
                <w:bCs/>
              </w:rPr>
            </w:pPr>
            <w:r w:rsidRPr="003B6B9A">
              <w:rPr>
                <w:b/>
                <w:bCs/>
              </w:rPr>
              <w:t>55.59</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b/>
              </w:rPr>
              <w:t>73.67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10.61</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bCs/>
              </w:rPr>
            </w:pPr>
            <w:r w:rsidRPr="003B6B9A">
              <w:rPr>
                <w:rFonts w:eastAsia="標楷體" w:hint="eastAsia"/>
                <w:b/>
                <w:bCs/>
              </w:rPr>
              <w:t>8.95</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3" w:right="-7" w:firstLineChars="50" w:firstLine="120"/>
              <w:rPr>
                <w:rFonts w:eastAsia="標楷體"/>
                <w:b/>
              </w:rPr>
            </w:pPr>
            <w:r w:rsidRPr="003B6B9A">
              <w:rPr>
                <w:rFonts w:eastAsia="標楷體"/>
                <w:b/>
              </w:rPr>
              <w:t>102</w:t>
            </w:r>
            <w:r w:rsidRPr="003B6B9A">
              <w:rPr>
                <w:rFonts w:eastAsia="標楷體"/>
                <w:b/>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b/>
              </w:rPr>
            </w:pPr>
            <w:r w:rsidRPr="003B6B9A">
              <w:rPr>
                <w:rFonts w:hint="eastAsia"/>
                <w:b/>
              </w:rPr>
              <w:t>49.33</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hint="eastAsia"/>
                <w:b/>
              </w:rPr>
              <w:t>131.81</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18.14</w:t>
            </w:r>
          </w:p>
        </w:tc>
        <w:tc>
          <w:tcPr>
            <w:tcW w:w="1782" w:type="dxa"/>
            <w:tcBorders>
              <w:top w:val="nil"/>
              <w:left w:val="nil"/>
              <w:bottom w:val="nil"/>
            </w:tcBorders>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11.75</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jc w:val="both"/>
              <w:rPr>
                <w:rFonts w:eastAsia="標楷體"/>
                <w:b/>
                <w:bCs/>
              </w:rPr>
            </w:pPr>
            <w:r w:rsidRPr="003B6B9A">
              <w:rPr>
                <w:rFonts w:eastAsia="標楷體"/>
                <w:b/>
                <w:bCs/>
              </w:rPr>
              <w:t xml:space="preserve"> 10</w:t>
            </w:r>
            <w:r w:rsidRPr="003B6B9A">
              <w:rPr>
                <w:rFonts w:eastAsia="標楷體" w:hint="eastAsia"/>
                <w:b/>
                <w:bCs/>
              </w:rPr>
              <w:t>3</w:t>
            </w:r>
            <w:r w:rsidRPr="003B6B9A">
              <w:rPr>
                <w:rFonts w:eastAsia="標楷體"/>
                <w:b/>
                <w:bCs/>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b/>
                <w:bCs/>
              </w:rPr>
            </w:pPr>
            <w:r w:rsidRPr="003B6B9A">
              <w:rPr>
                <w:rFonts w:hint="eastAsia"/>
                <w:b/>
                <w:bCs/>
              </w:rPr>
              <w:t>57.7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b/>
                <w:bCs/>
              </w:rPr>
            </w:pPr>
            <w:r w:rsidRPr="003B6B9A">
              <w:rPr>
                <w:rFonts w:hint="eastAsia"/>
                <w:b/>
                <w:bCs/>
              </w:rPr>
              <w:t>159.32</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rPr>
            </w:pPr>
            <w:r w:rsidRPr="003B6B9A">
              <w:rPr>
                <w:rFonts w:eastAsia="標楷體" w:hint="eastAsia"/>
                <w:b/>
              </w:rPr>
              <w:t>8.58</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rPr>
            </w:pPr>
            <w:r w:rsidRPr="003B6B9A">
              <w:rPr>
                <w:rFonts w:eastAsia="標楷體" w:hint="eastAsia"/>
                <w:b/>
              </w:rPr>
              <w:t>7.82</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rPr>
              <w:t>1</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3.25</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8.01</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2</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1.97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7.22</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3</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3.12</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32.47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3.96</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4</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2.59</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50.98</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1.50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5</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4.10</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30.81</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6</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4.10</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35.64</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7</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5.67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18.10</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1.32</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8</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6.06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-2.16</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9</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5.26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-30.16</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1.50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10</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3.55</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-12.80</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3.12</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5.00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wordWrap w:val="0"/>
              <w:snapToGrid w:val="0"/>
              <w:spacing w:line="400" w:lineRule="exact"/>
              <w:ind w:rightChars="150" w:right="360"/>
              <w:jc w:val="right"/>
              <w:rPr>
                <w:rFonts w:eastAsia="標楷體"/>
              </w:rPr>
            </w:pPr>
            <w:r w:rsidRPr="003B6B9A">
              <w:rPr>
                <w:rFonts w:eastAsia="標楷體" w:hint="eastAsia"/>
              </w:rPr>
              <w:t>11</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4.76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27.35</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wordWrap w:val="0"/>
              <w:snapToGrid w:val="0"/>
              <w:spacing w:line="400" w:lineRule="exact"/>
              <w:ind w:rightChars="150" w:right="360"/>
              <w:jc w:val="right"/>
              <w:rPr>
                <w:rFonts w:eastAsia="標楷體"/>
              </w:rPr>
            </w:pPr>
            <w:r w:rsidRPr="003B6B9A">
              <w:rPr>
                <w:rFonts w:eastAsia="標楷體" w:hint="eastAsia"/>
              </w:rPr>
              <w:t>12</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13.37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-6.14</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661E51">
            <w:pPr>
              <w:snapToGrid w:val="0"/>
              <w:spacing w:line="400" w:lineRule="exact"/>
              <w:jc w:val="both"/>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sidR="00661E51">
              <w:rPr>
                <w:rFonts w:eastAsia="標楷體" w:hint="eastAsia"/>
                <w:b/>
                <w:bCs/>
              </w:rPr>
              <w:t>6</w:t>
            </w:r>
            <w:r w:rsidRPr="003B6B9A">
              <w:rPr>
                <w:rFonts w:eastAsia="標楷體" w:hint="eastAsia"/>
                <w:b/>
                <w:bCs/>
              </w:rPr>
              <w:t>月</w:t>
            </w:r>
          </w:p>
        </w:tc>
        <w:tc>
          <w:tcPr>
            <w:tcW w:w="1314" w:type="dxa"/>
            <w:tcBorders>
              <w:top w:val="nil"/>
              <w:left w:val="single" w:sz="4" w:space="0" w:color="auto"/>
              <w:bottom w:val="nil"/>
              <w:right w:val="nil"/>
            </w:tcBorders>
          </w:tcPr>
          <w:p w:rsidR="00502216" w:rsidRPr="003B6B9A" w:rsidRDefault="00041EDD" w:rsidP="001040FB">
            <w:pPr>
              <w:snapToGrid w:val="0"/>
              <w:spacing w:line="400" w:lineRule="exact"/>
              <w:ind w:rightChars="100" w:right="240"/>
              <w:jc w:val="right"/>
              <w:rPr>
                <w:b/>
                <w:bCs/>
              </w:rPr>
            </w:pPr>
            <w:r>
              <w:rPr>
                <w:rFonts w:hint="eastAsia"/>
                <w:b/>
                <w:bCs/>
              </w:rPr>
              <w:t>19.88</w:t>
            </w:r>
          </w:p>
        </w:tc>
        <w:tc>
          <w:tcPr>
            <w:tcW w:w="1788" w:type="dxa"/>
            <w:tcBorders>
              <w:top w:val="nil"/>
              <w:left w:val="nil"/>
              <w:bottom w:val="nil"/>
              <w:right w:val="nil"/>
            </w:tcBorders>
          </w:tcPr>
          <w:p w:rsidR="00502216" w:rsidRPr="003B6B9A" w:rsidRDefault="00D731E8" w:rsidP="00C85591">
            <w:pPr>
              <w:snapToGrid w:val="0"/>
              <w:spacing w:line="400" w:lineRule="exact"/>
              <w:ind w:rightChars="182" w:right="437"/>
              <w:jc w:val="right"/>
              <w:rPr>
                <w:b/>
                <w:bCs/>
              </w:rPr>
            </w:pPr>
            <w:r>
              <w:rPr>
                <w:rFonts w:hint="eastAsia"/>
                <w:b/>
                <w:bCs/>
              </w:rPr>
              <w:t>101.38</w:t>
            </w:r>
          </w:p>
        </w:tc>
        <w:tc>
          <w:tcPr>
            <w:tcW w:w="1782" w:type="dxa"/>
            <w:tcBorders>
              <w:top w:val="nil"/>
              <w:left w:val="nil"/>
              <w:bottom w:val="nil"/>
              <w:right w:val="nil"/>
            </w:tcBorders>
            <w:vAlign w:val="bottom"/>
          </w:tcPr>
          <w:p w:rsidR="00502216" w:rsidRPr="003B6B9A" w:rsidRDefault="00D731E8" w:rsidP="001040FB">
            <w:pPr>
              <w:tabs>
                <w:tab w:val="center" w:pos="572"/>
                <w:tab w:val="right" w:pos="1144"/>
              </w:tabs>
              <w:snapToGrid w:val="0"/>
              <w:spacing w:line="400" w:lineRule="exact"/>
              <w:ind w:rightChars="250" w:right="600"/>
              <w:jc w:val="right"/>
              <w:rPr>
                <w:rFonts w:eastAsia="標楷體"/>
                <w:b/>
              </w:rPr>
            </w:pPr>
            <w:r>
              <w:rPr>
                <w:rFonts w:eastAsia="標楷體" w:hint="eastAsia"/>
                <w:b/>
              </w:rPr>
              <w:t>0.00</w:t>
            </w:r>
          </w:p>
        </w:tc>
        <w:tc>
          <w:tcPr>
            <w:tcW w:w="1782" w:type="dxa"/>
            <w:tcBorders>
              <w:top w:val="nil"/>
              <w:left w:val="nil"/>
              <w:bottom w:val="nil"/>
            </w:tcBorders>
          </w:tcPr>
          <w:p w:rsidR="00502216" w:rsidRPr="003B6B9A" w:rsidRDefault="00D731E8" w:rsidP="001040FB">
            <w:pPr>
              <w:snapToGrid w:val="0"/>
              <w:spacing w:line="400" w:lineRule="exact"/>
              <w:ind w:rightChars="250" w:right="600"/>
              <w:jc w:val="right"/>
              <w:rPr>
                <w:rFonts w:eastAsia="標楷體"/>
                <w:b/>
              </w:rPr>
            </w:pPr>
            <w:r>
              <w:rPr>
                <w:rFonts w:eastAsia="標楷體" w:hint="eastAsia"/>
                <w:b/>
              </w:rPr>
              <w:t>8.50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rPr>
              <w:t>1</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3.13</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29.27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2</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4.36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26.42</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3</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4.87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14.38</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973B16">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4</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2.82</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36.87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6.30</w:t>
            </w:r>
          </w:p>
        </w:tc>
      </w:tr>
      <w:tr w:rsidR="00973B16" w:rsidRPr="003B6B9A" w:rsidTr="00661E51">
        <w:trPr>
          <w:jc w:val="center"/>
        </w:trPr>
        <w:tc>
          <w:tcPr>
            <w:tcW w:w="1681" w:type="dxa"/>
            <w:tcBorders>
              <w:top w:val="nil"/>
              <w:bottom w:val="nil"/>
              <w:right w:val="single" w:sz="4" w:space="0" w:color="auto"/>
            </w:tcBorders>
          </w:tcPr>
          <w:p w:rsidR="00973B16" w:rsidRPr="003B6B9A" w:rsidRDefault="00973B16" w:rsidP="001040FB">
            <w:pPr>
              <w:snapToGrid w:val="0"/>
              <w:spacing w:line="400" w:lineRule="exact"/>
              <w:ind w:rightChars="150" w:right="360"/>
              <w:jc w:val="right"/>
              <w:rPr>
                <w:rFonts w:eastAsia="標楷體"/>
              </w:rPr>
            </w:pPr>
            <w:r>
              <w:rPr>
                <w:rFonts w:eastAsia="標楷體" w:hint="eastAsia"/>
              </w:rPr>
              <w:t>5</w:t>
            </w:r>
            <w:r>
              <w:rPr>
                <w:rFonts w:eastAsia="標楷體" w:hint="eastAsia"/>
              </w:rPr>
              <w:t>月</w:t>
            </w:r>
          </w:p>
        </w:tc>
        <w:tc>
          <w:tcPr>
            <w:tcW w:w="1314" w:type="dxa"/>
            <w:tcBorders>
              <w:top w:val="nil"/>
              <w:left w:val="single" w:sz="4" w:space="0" w:color="auto"/>
              <w:bottom w:val="nil"/>
              <w:right w:val="nil"/>
            </w:tcBorders>
          </w:tcPr>
          <w:p w:rsidR="00973B16" w:rsidRPr="003B6B9A" w:rsidRDefault="003328C3" w:rsidP="001040FB">
            <w:pPr>
              <w:snapToGrid w:val="0"/>
              <w:spacing w:line="400" w:lineRule="exact"/>
              <w:ind w:rightChars="100" w:right="240"/>
              <w:jc w:val="right"/>
            </w:pPr>
            <w:r>
              <w:rPr>
                <w:rFonts w:hint="eastAsia"/>
              </w:rPr>
              <w:t>2.00</w:t>
            </w:r>
          </w:p>
        </w:tc>
        <w:tc>
          <w:tcPr>
            <w:tcW w:w="1788" w:type="dxa"/>
            <w:tcBorders>
              <w:top w:val="nil"/>
              <w:left w:val="nil"/>
              <w:bottom w:val="nil"/>
              <w:right w:val="nil"/>
            </w:tcBorders>
          </w:tcPr>
          <w:p w:rsidR="00973B16" w:rsidRPr="003B6B9A" w:rsidRDefault="00D84B2F" w:rsidP="001040FB">
            <w:pPr>
              <w:snapToGrid w:val="0"/>
              <w:spacing w:line="400" w:lineRule="exact"/>
              <w:ind w:rightChars="182" w:right="437"/>
              <w:jc w:val="right"/>
              <w:rPr>
                <w:rFonts w:eastAsia="標楷體"/>
              </w:rPr>
            </w:pPr>
            <w:r>
              <w:rPr>
                <w:rFonts w:eastAsia="標楷體" w:hint="eastAsia"/>
              </w:rPr>
              <w:t>16.89</w:t>
            </w:r>
          </w:p>
        </w:tc>
        <w:tc>
          <w:tcPr>
            <w:tcW w:w="1782" w:type="dxa"/>
            <w:tcBorders>
              <w:top w:val="nil"/>
              <w:left w:val="nil"/>
              <w:bottom w:val="nil"/>
              <w:right w:val="nil"/>
            </w:tcBorders>
            <w:vAlign w:val="bottom"/>
          </w:tcPr>
          <w:p w:rsidR="00973B16" w:rsidRPr="003B6B9A" w:rsidRDefault="00D84B2F" w:rsidP="001040FB">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nil"/>
            </w:tcBorders>
          </w:tcPr>
          <w:p w:rsidR="00973B16" w:rsidRPr="003B6B9A" w:rsidRDefault="00D84B2F" w:rsidP="001040FB">
            <w:pPr>
              <w:snapToGrid w:val="0"/>
              <w:spacing w:line="400" w:lineRule="exact"/>
              <w:ind w:rightChars="250" w:right="600"/>
              <w:jc w:val="right"/>
              <w:rPr>
                <w:rFonts w:eastAsia="標楷體"/>
              </w:rPr>
            </w:pPr>
            <w:r>
              <w:rPr>
                <w:rFonts w:eastAsia="標楷體" w:hint="eastAsia"/>
              </w:rPr>
              <w:t>0.00</w:t>
            </w:r>
          </w:p>
        </w:tc>
      </w:tr>
      <w:tr w:rsidR="00661E51" w:rsidRPr="003B6B9A" w:rsidTr="001040FB">
        <w:trPr>
          <w:jc w:val="center"/>
        </w:trPr>
        <w:tc>
          <w:tcPr>
            <w:tcW w:w="1681" w:type="dxa"/>
            <w:tcBorders>
              <w:top w:val="nil"/>
              <w:bottom w:val="single" w:sz="4" w:space="0" w:color="auto"/>
              <w:right w:val="single" w:sz="4" w:space="0" w:color="auto"/>
            </w:tcBorders>
          </w:tcPr>
          <w:p w:rsidR="00661E51" w:rsidRDefault="00661E51" w:rsidP="001040FB">
            <w:pPr>
              <w:snapToGrid w:val="0"/>
              <w:spacing w:line="400" w:lineRule="exact"/>
              <w:ind w:rightChars="150" w:right="360"/>
              <w:jc w:val="right"/>
              <w:rPr>
                <w:rFonts w:eastAsia="標楷體"/>
              </w:rPr>
            </w:pPr>
            <w:r>
              <w:rPr>
                <w:rFonts w:eastAsia="標楷體" w:hint="eastAsia"/>
              </w:rPr>
              <w:t>6</w:t>
            </w:r>
            <w:r>
              <w:rPr>
                <w:rFonts w:eastAsia="標楷體" w:hint="eastAsia"/>
              </w:rPr>
              <w:t>月</w:t>
            </w:r>
          </w:p>
        </w:tc>
        <w:tc>
          <w:tcPr>
            <w:tcW w:w="1314" w:type="dxa"/>
            <w:tcBorders>
              <w:top w:val="nil"/>
              <w:left w:val="single" w:sz="4" w:space="0" w:color="auto"/>
              <w:bottom w:val="single" w:sz="4" w:space="0" w:color="auto"/>
              <w:right w:val="nil"/>
            </w:tcBorders>
          </w:tcPr>
          <w:p w:rsidR="00661E51" w:rsidRDefault="00041EDD" w:rsidP="001040FB">
            <w:pPr>
              <w:snapToGrid w:val="0"/>
              <w:spacing w:line="400" w:lineRule="exact"/>
              <w:ind w:rightChars="100" w:right="240"/>
              <w:jc w:val="right"/>
            </w:pPr>
            <w:r>
              <w:rPr>
                <w:rFonts w:hint="eastAsia"/>
              </w:rPr>
              <w:t>2.71</w:t>
            </w:r>
          </w:p>
        </w:tc>
        <w:tc>
          <w:tcPr>
            <w:tcW w:w="1788" w:type="dxa"/>
            <w:tcBorders>
              <w:top w:val="nil"/>
              <w:left w:val="nil"/>
              <w:bottom w:val="single" w:sz="4" w:space="0" w:color="auto"/>
              <w:right w:val="nil"/>
            </w:tcBorders>
          </w:tcPr>
          <w:p w:rsidR="00661E51" w:rsidRDefault="00D731E8" w:rsidP="001040FB">
            <w:pPr>
              <w:snapToGrid w:val="0"/>
              <w:spacing w:line="400" w:lineRule="exact"/>
              <w:ind w:rightChars="182" w:right="437"/>
              <w:jc w:val="right"/>
              <w:rPr>
                <w:rFonts w:eastAsia="標楷體"/>
              </w:rPr>
            </w:pPr>
            <w:r>
              <w:rPr>
                <w:rFonts w:eastAsia="標楷體" w:hint="eastAsia"/>
              </w:rPr>
              <w:t>-22.45</w:t>
            </w:r>
          </w:p>
        </w:tc>
        <w:tc>
          <w:tcPr>
            <w:tcW w:w="1782" w:type="dxa"/>
            <w:tcBorders>
              <w:top w:val="nil"/>
              <w:left w:val="nil"/>
              <w:bottom w:val="single" w:sz="4" w:space="0" w:color="auto"/>
              <w:right w:val="nil"/>
            </w:tcBorders>
            <w:vAlign w:val="bottom"/>
          </w:tcPr>
          <w:p w:rsidR="00661E51" w:rsidRDefault="00D731E8" w:rsidP="001040FB">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single" w:sz="4" w:space="0" w:color="auto"/>
            </w:tcBorders>
          </w:tcPr>
          <w:p w:rsidR="00661E51" w:rsidRDefault="00D731E8" w:rsidP="001040FB">
            <w:pPr>
              <w:snapToGrid w:val="0"/>
              <w:spacing w:line="400" w:lineRule="exact"/>
              <w:ind w:rightChars="250" w:right="600"/>
              <w:jc w:val="right"/>
              <w:rPr>
                <w:rFonts w:eastAsia="標楷體"/>
              </w:rPr>
            </w:pPr>
            <w:r>
              <w:rPr>
                <w:rFonts w:eastAsia="標楷體" w:hint="eastAsia"/>
              </w:rPr>
              <w:t>2.20</w:t>
            </w:r>
          </w:p>
        </w:tc>
      </w:tr>
    </w:tbl>
    <w:p w:rsidR="00502216" w:rsidRPr="003B6B9A" w:rsidRDefault="00502216" w:rsidP="00502216">
      <w:pPr>
        <w:pStyle w:val="af"/>
        <w:snapToGrid w:val="0"/>
        <w:spacing w:line="240" w:lineRule="atLeast"/>
        <w:ind w:leftChars="0" w:left="0" w:firstLineChars="0" w:firstLine="0"/>
        <w:rPr>
          <w:b/>
          <w:bCs/>
          <w:sz w:val="32"/>
          <w:szCs w:val="32"/>
        </w:rPr>
      </w:pPr>
      <w:r w:rsidRPr="003B6B9A">
        <w:rPr>
          <w:szCs w:val="22"/>
        </w:rPr>
        <w:t>資料來源：金管會、經濟部投審會。</w:t>
      </w:r>
    </w:p>
    <w:p w:rsidR="00502216" w:rsidRPr="003B6B9A" w:rsidRDefault="00502216" w:rsidP="00502216">
      <w:pPr>
        <w:pStyle w:val="af"/>
        <w:snapToGrid w:val="0"/>
        <w:spacing w:line="240" w:lineRule="atLeast"/>
        <w:ind w:leftChars="0" w:left="0" w:firstLineChars="0" w:firstLine="0"/>
        <w:rPr>
          <w:szCs w:val="22"/>
        </w:rPr>
      </w:pPr>
    </w:p>
    <w:p w:rsidR="00502216" w:rsidRPr="003B6B9A" w:rsidRDefault="00502216" w:rsidP="00502216">
      <w:pPr>
        <w:pStyle w:val="af"/>
        <w:snapToGrid w:val="0"/>
        <w:spacing w:line="240" w:lineRule="atLeast"/>
        <w:ind w:leftChars="0" w:left="0" w:firstLineChars="0" w:firstLine="0"/>
        <w:rPr>
          <w:szCs w:val="22"/>
        </w:rPr>
      </w:pPr>
    </w:p>
    <w:p w:rsidR="00502216" w:rsidRPr="003B6B9A" w:rsidRDefault="00502216" w:rsidP="00502216">
      <w:pPr>
        <w:widowControl/>
        <w:rPr>
          <w:rFonts w:eastAsia="標楷體"/>
          <w:kern w:val="0"/>
          <w:sz w:val="22"/>
        </w:rPr>
      </w:pPr>
      <w:r w:rsidRPr="003B6B9A">
        <w:br w:type="page"/>
      </w:r>
    </w:p>
    <w:p w:rsidR="001D5182" w:rsidRPr="00B118E9" w:rsidRDefault="001D5182" w:rsidP="00276BD8">
      <w:pPr>
        <w:pStyle w:val="t-3"/>
        <w:snapToGrid w:val="0"/>
        <w:spacing w:beforeLines="50" w:before="180" w:line="300" w:lineRule="auto"/>
        <w:ind w:right="-60"/>
      </w:pPr>
      <w:bookmarkStart w:id="102" w:name="_（七）物價"/>
      <w:bookmarkStart w:id="103" w:name="_Toc187823737"/>
      <w:bookmarkStart w:id="104" w:name="_Toc201487790"/>
      <w:bookmarkStart w:id="105" w:name="_Toc230064843"/>
      <w:bookmarkStart w:id="106" w:name="_Toc279048482"/>
      <w:bookmarkStart w:id="107" w:name="_Toc349916587"/>
      <w:bookmarkStart w:id="108" w:name="_Toc401923800"/>
      <w:bookmarkStart w:id="109" w:name="_Toc402171717"/>
      <w:bookmarkStart w:id="110" w:name="_Toc420680042"/>
      <w:bookmarkEnd w:id="102"/>
      <w:r w:rsidRPr="00B118E9">
        <w:t>（七）物價</w:t>
      </w:r>
      <w:bookmarkEnd w:id="103"/>
      <w:bookmarkEnd w:id="104"/>
      <w:bookmarkEnd w:id="105"/>
      <w:bookmarkEnd w:id="106"/>
      <w:bookmarkEnd w:id="107"/>
      <w:bookmarkEnd w:id="108"/>
      <w:bookmarkEnd w:id="109"/>
      <w:bookmarkEnd w:id="110"/>
    </w:p>
    <w:p w:rsidR="00547C3E" w:rsidRPr="003B6B9A" w:rsidRDefault="00547C3E" w:rsidP="00547C3E">
      <w:pPr>
        <w:pStyle w:val="k3a"/>
        <w:tabs>
          <w:tab w:val="left" w:pos="540"/>
        </w:tabs>
        <w:spacing w:beforeLines="0" w:before="0" w:line="300" w:lineRule="auto"/>
        <w:ind w:leftChars="0" w:left="0" w:right="0" w:firstLineChars="0" w:firstLine="0"/>
        <w:rPr>
          <w:b/>
          <w:bCs/>
        </w:rPr>
      </w:pPr>
      <w:bookmarkStart w:id="111" w:name="_（八）金融"/>
      <w:bookmarkStart w:id="112" w:name="_Toc187823738"/>
      <w:bookmarkStart w:id="113" w:name="_Toc201487792"/>
      <w:bookmarkStart w:id="114" w:name="_Toc230064844"/>
      <w:bookmarkStart w:id="115" w:name="_Toc279048483"/>
      <w:bookmarkStart w:id="116" w:name="_Toc337122136"/>
      <w:bookmarkStart w:id="117" w:name="_Toc349916588"/>
      <w:bookmarkEnd w:id="111"/>
      <w:r w:rsidRPr="003B6B9A">
        <w:rPr>
          <w:b/>
          <w:bCs/>
        </w:rPr>
        <w:t>１、</w:t>
      </w:r>
      <w:r w:rsidRPr="003B6B9A">
        <w:rPr>
          <w:b/>
          <w:bCs/>
        </w:rPr>
        <w:t>104</w:t>
      </w:r>
      <w:r w:rsidRPr="003B6B9A">
        <w:rPr>
          <w:b/>
          <w:bCs/>
        </w:rPr>
        <w:t>年</w:t>
      </w:r>
      <w:r w:rsidR="00997A51">
        <w:rPr>
          <w:rFonts w:hint="eastAsia"/>
          <w:b/>
          <w:bCs/>
        </w:rPr>
        <w:t>6</w:t>
      </w:r>
      <w:r w:rsidRPr="003B6B9A">
        <w:rPr>
          <w:b/>
          <w:bCs/>
        </w:rPr>
        <w:t>月消費者物價下跌</w:t>
      </w:r>
      <w:r w:rsidRPr="003B6B9A">
        <w:rPr>
          <w:b/>
          <w:bCs/>
        </w:rPr>
        <w:t>0.</w:t>
      </w:r>
      <w:r w:rsidR="00997A51">
        <w:rPr>
          <w:rFonts w:hint="eastAsia"/>
          <w:b/>
          <w:bCs/>
        </w:rPr>
        <w:t>56</w:t>
      </w:r>
      <w:r w:rsidRPr="003B6B9A">
        <w:rPr>
          <w:b/>
          <w:bCs/>
        </w:rPr>
        <w:t>%</w:t>
      </w:r>
      <w:r w:rsidRPr="003B6B9A">
        <w:rPr>
          <w:b/>
          <w:bCs/>
        </w:rPr>
        <w:t>，躉售物價下跌</w:t>
      </w:r>
      <w:r w:rsidRPr="003B6B9A">
        <w:rPr>
          <w:b/>
          <w:bCs/>
        </w:rPr>
        <w:t>9.</w:t>
      </w:r>
      <w:r w:rsidR="00997A51">
        <w:rPr>
          <w:rFonts w:hint="eastAsia"/>
          <w:b/>
          <w:bCs/>
        </w:rPr>
        <w:t>30</w:t>
      </w:r>
      <w:r w:rsidRPr="003B6B9A">
        <w:rPr>
          <w:b/>
          <w:bCs/>
        </w:rPr>
        <w:t>%</w:t>
      </w:r>
    </w:p>
    <w:p w:rsidR="00547C3E" w:rsidRPr="003B6B9A" w:rsidRDefault="002632DB" w:rsidP="00547C3E">
      <w:pPr>
        <w:pStyle w:val="k32"/>
        <w:topLinePunct/>
        <w:ind w:leftChars="118" w:left="283" w:rightChars="9" w:right="22" w:firstLineChars="211" w:firstLine="591"/>
        <w:rPr>
          <w:szCs w:val="28"/>
        </w:rPr>
      </w:pPr>
      <w:r w:rsidRPr="003B6B9A">
        <w:rPr>
          <w:szCs w:val="28"/>
        </w:rPr>
        <w:t>104</w:t>
      </w:r>
      <w:r w:rsidRPr="003B6B9A">
        <w:rPr>
          <w:szCs w:val="28"/>
        </w:rPr>
        <w:t>年</w:t>
      </w:r>
      <w:r w:rsidR="00997A51">
        <w:rPr>
          <w:rFonts w:hint="eastAsia"/>
          <w:szCs w:val="28"/>
        </w:rPr>
        <w:t>6</w:t>
      </w:r>
      <w:r w:rsidRPr="003B6B9A">
        <w:rPr>
          <w:szCs w:val="28"/>
        </w:rPr>
        <w:t>月消費者物價指數</w:t>
      </w:r>
      <w:r w:rsidRPr="003B6B9A">
        <w:rPr>
          <w:szCs w:val="28"/>
        </w:rPr>
        <w:t>(CPI)</w:t>
      </w:r>
      <w:r w:rsidRPr="003B6B9A">
        <w:rPr>
          <w:szCs w:val="28"/>
        </w:rPr>
        <w:t>較上年同月下跌</w:t>
      </w:r>
      <w:r w:rsidRPr="003B6B9A">
        <w:rPr>
          <w:szCs w:val="28"/>
        </w:rPr>
        <w:t>0.</w:t>
      </w:r>
      <w:r w:rsidR="00997A51">
        <w:rPr>
          <w:rFonts w:hint="eastAsia"/>
          <w:szCs w:val="28"/>
        </w:rPr>
        <w:t>56</w:t>
      </w:r>
      <w:r w:rsidRPr="003B6B9A">
        <w:rPr>
          <w:szCs w:val="28"/>
        </w:rPr>
        <w:t>%</w:t>
      </w:r>
      <w:r w:rsidRPr="003B6B9A">
        <w:rPr>
          <w:szCs w:val="28"/>
        </w:rPr>
        <w:t>，</w:t>
      </w:r>
      <w:r w:rsidRPr="002632DB">
        <w:rPr>
          <w:szCs w:val="28"/>
        </w:rPr>
        <w:t>主因油料費、燃氣價格及電價調降，加以水果盛產價跌及</w:t>
      </w:r>
      <w:r w:rsidRPr="002632DB">
        <w:rPr>
          <w:szCs w:val="28"/>
        </w:rPr>
        <w:t xml:space="preserve"> 3C </w:t>
      </w:r>
      <w:r w:rsidRPr="002632DB">
        <w:rPr>
          <w:szCs w:val="28"/>
        </w:rPr>
        <w:t>消費性電子產品價格較上年為低，惟蔬菜</w:t>
      </w:r>
      <w:r w:rsidR="00997A51">
        <w:rPr>
          <w:rFonts w:hint="eastAsia"/>
          <w:szCs w:val="28"/>
        </w:rPr>
        <w:t>及肉類</w:t>
      </w:r>
      <w:r w:rsidRPr="002632DB">
        <w:rPr>
          <w:szCs w:val="28"/>
        </w:rPr>
        <w:t>價格相較上年為高，與部分調理食品、外食費等價格調漲，抵銷部分跌幅；若扣除</w:t>
      </w:r>
      <w:r>
        <w:rPr>
          <w:rFonts w:hint="eastAsia"/>
          <w:szCs w:val="28"/>
        </w:rPr>
        <w:t>食物</w:t>
      </w:r>
      <w:r w:rsidRPr="002632DB">
        <w:rPr>
          <w:szCs w:val="28"/>
        </w:rPr>
        <w:t>，</w:t>
      </w:r>
      <w:r>
        <w:rPr>
          <w:rFonts w:hint="eastAsia"/>
          <w:szCs w:val="28"/>
        </w:rPr>
        <w:t>下</w:t>
      </w:r>
      <w:r w:rsidRPr="002632DB">
        <w:rPr>
          <w:szCs w:val="28"/>
        </w:rPr>
        <w:t>跌</w:t>
      </w:r>
      <w:r>
        <w:rPr>
          <w:rFonts w:hint="eastAsia"/>
          <w:szCs w:val="28"/>
        </w:rPr>
        <w:t>1.</w:t>
      </w:r>
      <w:r w:rsidR="00997A51">
        <w:rPr>
          <w:rFonts w:hint="eastAsia"/>
          <w:szCs w:val="28"/>
        </w:rPr>
        <w:t>46</w:t>
      </w:r>
      <w:r>
        <w:rPr>
          <w:rFonts w:hint="eastAsia"/>
          <w:szCs w:val="28"/>
        </w:rPr>
        <w:t>%</w:t>
      </w:r>
      <w:r w:rsidRPr="002632DB">
        <w:rPr>
          <w:szCs w:val="28"/>
        </w:rPr>
        <w:t>，若剔除</w:t>
      </w:r>
      <w:r>
        <w:rPr>
          <w:rFonts w:hint="eastAsia"/>
          <w:szCs w:val="28"/>
        </w:rPr>
        <w:t>蔬果及</w:t>
      </w:r>
      <w:r w:rsidRPr="002632DB">
        <w:rPr>
          <w:szCs w:val="28"/>
        </w:rPr>
        <w:t>能源後之總指數</w:t>
      </w:r>
      <w:r w:rsidRPr="002632DB">
        <w:rPr>
          <w:szCs w:val="28"/>
        </w:rPr>
        <w:t>(</w:t>
      </w:r>
      <w:r w:rsidRPr="002632DB">
        <w:rPr>
          <w:szCs w:val="28"/>
        </w:rPr>
        <w:t>即核心物價</w:t>
      </w:r>
      <w:r w:rsidRPr="002632DB">
        <w:rPr>
          <w:szCs w:val="28"/>
        </w:rPr>
        <w:t>)</w:t>
      </w:r>
      <w:r w:rsidRPr="002632DB">
        <w:rPr>
          <w:szCs w:val="28"/>
        </w:rPr>
        <w:t>，則漲</w:t>
      </w:r>
      <w:r w:rsidRPr="002632DB">
        <w:rPr>
          <w:szCs w:val="28"/>
        </w:rPr>
        <w:t>0.</w:t>
      </w:r>
      <w:r w:rsidR="00997A51">
        <w:rPr>
          <w:rFonts w:hint="eastAsia"/>
          <w:szCs w:val="28"/>
        </w:rPr>
        <w:t>57</w:t>
      </w:r>
      <w:r>
        <w:rPr>
          <w:rFonts w:hint="eastAsia"/>
          <w:szCs w:val="28"/>
        </w:rPr>
        <w:t>%</w:t>
      </w:r>
      <w:r w:rsidRPr="002632DB">
        <w:rPr>
          <w:szCs w:val="28"/>
        </w:rPr>
        <w:t>。</w:t>
      </w:r>
      <w:r w:rsidR="0097012E" w:rsidRPr="003B6B9A">
        <w:rPr>
          <w:szCs w:val="28"/>
        </w:rPr>
        <w:t>累計</w:t>
      </w:r>
      <w:r w:rsidR="0097012E" w:rsidRPr="003B6B9A">
        <w:rPr>
          <w:szCs w:val="28"/>
        </w:rPr>
        <w:t>1</w:t>
      </w:r>
      <w:r w:rsidR="0097012E" w:rsidRPr="003B6B9A">
        <w:rPr>
          <w:szCs w:val="28"/>
        </w:rPr>
        <w:t>至</w:t>
      </w:r>
      <w:r w:rsidR="008E1B68">
        <w:rPr>
          <w:rFonts w:hint="eastAsia"/>
          <w:szCs w:val="28"/>
        </w:rPr>
        <w:t>6</w:t>
      </w:r>
      <w:r w:rsidR="0097012E" w:rsidRPr="003B6B9A">
        <w:rPr>
          <w:szCs w:val="28"/>
        </w:rPr>
        <w:t>月</w:t>
      </w:r>
      <w:r w:rsidR="0097012E" w:rsidRPr="003B6B9A">
        <w:rPr>
          <w:szCs w:val="28"/>
        </w:rPr>
        <w:t>CPI</w:t>
      </w:r>
      <w:r w:rsidR="0097012E" w:rsidRPr="003B6B9A">
        <w:rPr>
          <w:szCs w:val="28"/>
        </w:rPr>
        <w:t>較上年同期跌</w:t>
      </w:r>
      <w:r w:rsidR="0097012E" w:rsidRPr="003B6B9A">
        <w:rPr>
          <w:szCs w:val="28"/>
        </w:rPr>
        <w:t>0.6</w:t>
      </w:r>
      <w:r w:rsidR="008E1B68">
        <w:rPr>
          <w:rFonts w:hint="eastAsia"/>
          <w:szCs w:val="28"/>
        </w:rPr>
        <w:t>5</w:t>
      </w:r>
      <w:r w:rsidR="0097012E" w:rsidRPr="003B6B9A">
        <w:rPr>
          <w:szCs w:val="28"/>
        </w:rPr>
        <w:t>%</w:t>
      </w:r>
      <w:r w:rsidR="0097012E" w:rsidRPr="003B6B9A">
        <w:rPr>
          <w:szCs w:val="28"/>
        </w:rPr>
        <w:t>。</w:t>
      </w:r>
    </w:p>
    <w:p w:rsidR="00547C3E" w:rsidRPr="003B6B9A" w:rsidRDefault="00547C3E" w:rsidP="00547C3E">
      <w:pPr>
        <w:pStyle w:val="k32"/>
        <w:topLinePunct/>
        <w:ind w:leftChars="118" w:left="283" w:rightChars="9" w:right="22" w:firstLineChars="211" w:firstLine="591"/>
        <w:rPr>
          <w:spacing w:val="-2"/>
        </w:rPr>
      </w:pPr>
      <w:r w:rsidRPr="003B6B9A">
        <w:rPr>
          <w:szCs w:val="28"/>
        </w:rPr>
        <w:t>104</w:t>
      </w:r>
      <w:r w:rsidRPr="003B6B9A">
        <w:rPr>
          <w:szCs w:val="28"/>
        </w:rPr>
        <w:t>年</w:t>
      </w:r>
      <w:r w:rsidR="008E1B68">
        <w:rPr>
          <w:rFonts w:hint="eastAsia"/>
          <w:szCs w:val="28"/>
        </w:rPr>
        <w:t>6</w:t>
      </w:r>
      <w:r w:rsidRPr="003B6B9A">
        <w:rPr>
          <w:szCs w:val="28"/>
        </w:rPr>
        <w:t>月躉售物價指數</w:t>
      </w:r>
      <w:r w:rsidRPr="003B6B9A">
        <w:rPr>
          <w:szCs w:val="28"/>
        </w:rPr>
        <w:t>(WPI)</w:t>
      </w:r>
      <w:r w:rsidRPr="003B6B9A">
        <w:rPr>
          <w:szCs w:val="28"/>
        </w:rPr>
        <w:t>較上年同月下跌</w:t>
      </w:r>
      <w:r w:rsidRPr="003B6B9A">
        <w:rPr>
          <w:szCs w:val="28"/>
        </w:rPr>
        <w:t>9.</w:t>
      </w:r>
      <w:r w:rsidR="008E1B68">
        <w:rPr>
          <w:rFonts w:hint="eastAsia"/>
          <w:szCs w:val="28"/>
        </w:rPr>
        <w:t>30</w:t>
      </w:r>
      <w:r w:rsidRPr="003B6B9A">
        <w:rPr>
          <w:szCs w:val="28"/>
        </w:rPr>
        <w:t>%</w:t>
      </w:r>
      <w:r w:rsidRPr="003B6B9A">
        <w:rPr>
          <w:szCs w:val="28"/>
        </w:rPr>
        <w:t>，</w:t>
      </w:r>
      <w:r w:rsidRPr="003B6B9A">
        <w:t>主因石油及煤製品、化學材料與基本金屬類等價格下跌，且</w:t>
      </w:r>
      <w:r w:rsidRPr="003B6B9A">
        <w:t>4</w:t>
      </w:r>
      <w:r w:rsidRPr="003B6B9A">
        <w:t>月起電價調降費率所致。</w:t>
      </w:r>
      <w:r w:rsidRPr="003B6B9A">
        <w:rPr>
          <w:szCs w:val="28"/>
        </w:rPr>
        <w:t>累計</w:t>
      </w:r>
      <w:r w:rsidRPr="003B6B9A">
        <w:rPr>
          <w:szCs w:val="28"/>
        </w:rPr>
        <w:t>1</w:t>
      </w:r>
      <w:r w:rsidRPr="003B6B9A">
        <w:rPr>
          <w:szCs w:val="28"/>
        </w:rPr>
        <w:t>至</w:t>
      </w:r>
      <w:r w:rsidR="008E1B68">
        <w:rPr>
          <w:rFonts w:hint="eastAsia"/>
          <w:szCs w:val="28"/>
        </w:rPr>
        <w:t>6</w:t>
      </w:r>
      <w:r w:rsidRPr="003B6B9A">
        <w:rPr>
          <w:szCs w:val="28"/>
        </w:rPr>
        <w:t>月</w:t>
      </w:r>
      <w:r w:rsidRPr="003B6B9A">
        <w:rPr>
          <w:szCs w:val="28"/>
        </w:rPr>
        <w:t xml:space="preserve">WPI </w:t>
      </w:r>
      <w:r w:rsidRPr="003B6B9A">
        <w:rPr>
          <w:szCs w:val="28"/>
        </w:rPr>
        <w:t>較上年同期跌</w:t>
      </w:r>
      <w:r w:rsidRPr="003B6B9A">
        <w:rPr>
          <w:szCs w:val="28"/>
        </w:rPr>
        <w:t>8.</w:t>
      </w:r>
      <w:r w:rsidR="00484ADF">
        <w:rPr>
          <w:rFonts w:hint="eastAsia"/>
          <w:szCs w:val="28"/>
        </w:rPr>
        <w:t>92</w:t>
      </w:r>
      <w:r w:rsidRPr="003B6B9A">
        <w:rPr>
          <w:szCs w:val="28"/>
        </w:rPr>
        <w:t>%</w:t>
      </w:r>
      <w:r w:rsidRPr="003B6B9A">
        <w:rPr>
          <w:szCs w:val="28"/>
        </w:rPr>
        <w:t>。</w:t>
      </w:r>
    </w:p>
    <w:p w:rsidR="00547C3E" w:rsidRPr="003B6B9A" w:rsidRDefault="00547C3E" w:rsidP="00547C3E">
      <w:pPr>
        <w:pStyle w:val="k3a"/>
        <w:tabs>
          <w:tab w:val="left" w:pos="540"/>
        </w:tabs>
        <w:spacing w:before="180" w:line="300" w:lineRule="auto"/>
        <w:ind w:leftChars="0" w:left="0" w:right="0" w:firstLineChars="0" w:firstLine="0"/>
        <w:rPr>
          <w:b/>
          <w:bCs/>
        </w:rPr>
      </w:pPr>
      <w:r w:rsidRPr="003B6B9A">
        <w:rPr>
          <w:b/>
          <w:bCs/>
        </w:rPr>
        <w:t>２、</w:t>
      </w:r>
      <w:r w:rsidRPr="003B6B9A">
        <w:rPr>
          <w:b/>
          <w:bCs/>
        </w:rPr>
        <w:t>104</w:t>
      </w:r>
      <w:r w:rsidRPr="003B6B9A">
        <w:rPr>
          <w:b/>
          <w:bCs/>
        </w:rPr>
        <w:t>年</w:t>
      </w:r>
      <w:r w:rsidR="00444438">
        <w:rPr>
          <w:rFonts w:hint="eastAsia"/>
          <w:b/>
          <w:bCs/>
        </w:rPr>
        <w:t>6</w:t>
      </w:r>
      <w:r w:rsidRPr="003B6B9A">
        <w:rPr>
          <w:b/>
          <w:bCs/>
        </w:rPr>
        <w:t>月進口物價下跌</w:t>
      </w:r>
      <w:r w:rsidRPr="003B6B9A">
        <w:rPr>
          <w:b/>
          <w:bCs/>
        </w:rPr>
        <w:t>1</w:t>
      </w:r>
      <w:r w:rsidR="00444438">
        <w:rPr>
          <w:rFonts w:hint="eastAsia"/>
          <w:b/>
          <w:bCs/>
        </w:rPr>
        <w:t>3.66</w:t>
      </w:r>
      <w:r w:rsidRPr="003B6B9A">
        <w:rPr>
          <w:b/>
          <w:bCs/>
        </w:rPr>
        <w:t>%</w:t>
      </w:r>
      <w:r w:rsidRPr="003B6B9A">
        <w:rPr>
          <w:b/>
          <w:bCs/>
        </w:rPr>
        <w:t>、出口物價下跌</w:t>
      </w:r>
      <w:r w:rsidRPr="003B6B9A">
        <w:rPr>
          <w:b/>
          <w:bCs/>
        </w:rPr>
        <w:t>5.</w:t>
      </w:r>
      <w:r w:rsidR="00444438">
        <w:rPr>
          <w:rFonts w:hint="eastAsia"/>
          <w:b/>
          <w:bCs/>
        </w:rPr>
        <w:t>4</w:t>
      </w:r>
      <w:r w:rsidRPr="003B6B9A">
        <w:rPr>
          <w:b/>
          <w:bCs/>
        </w:rPr>
        <w:t>5%</w:t>
      </w:r>
    </w:p>
    <w:p w:rsidR="00547C3E" w:rsidRPr="003B6B9A" w:rsidRDefault="00547C3E" w:rsidP="00547C3E">
      <w:pPr>
        <w:pStyle w:val="k32"/>
        <w:topLinePunct/>
        <w:ind w:leftChars="118" w:left="283" w:rightChars="9" w:right="22" w:firstLineChars="202" w:firstLine="566"/>
      </w:pPr>
      <w:r w:rsidRPr="003B6B9A">
        <w:t>104</w:t>
      </w:r>
      <w:r w:rsidRPr="003B6B9A">
        <w:t>年</w:t>
      </w:r>
      <w:r w:rsidR="00444438">
        <w:rPr>
          <w:rFonts w:hint="eastAsia"/>
        </w:rPr>
        <w:t>6</w:t>
      </w:r>
      <w:r w:rsidRPr="003B6B9A">
        <w:t>月以新臺幣計價之進口物價指數，較上月</w:t>
      </w:r>
      <w:r w:rsidR="00444438">
        <w:rPr>
          <w:rFonts w:hint="eastAsia"/>
        </w:rPr>
        <w:t>上漲</w:t>
      </w:r>
      <w:r w:rsidR="00444438">
        <w:rPr>
          <w:rFonts w:hint="eastAsia"/>
        </w:rPr>
        <w:t>0.48</w:t>
      </w:r>
      <w:r w:rsidRPr="003B6B9A">
        <w:t>%</w:t>
      </w:r>
      <w:r w:rsidRPr="003B6B9A">
        <w:t>，較上年同月下跌</w:t>
      </w:r>
      <w:r w:rsidRPr="003B6B9A">
        <w:t>1</w:t>
      </w:r>
      <w:r w:rsidR="00444438">
        <w:rPr>
          <w:rFonts w:hint="eastAsia"/>
        </w:rPr>
        <w:t>3.66</w:t>
      </w:r>
      <w:r w:rsidRPr="003B6B9A">
        <w:t>%</w:t>
      </w:r>
      <w:r w:rsidRPr="003B6B9A">
        <w:t>，若剔除匯率變動因素</w:t>
      </w:r>
      <w:r w:rsidRPr="003B6B9A">
        <w:t>(</w:t>
      </w:r>
      <w:r w:rsidRPr="003B6B9A">
        <w:t>新臺幣對美元較上年同月貶值</w:t>
      </w:r>
      <w:r w:rsidR="00444438">
        <w:rPr>
          <w:rFonts w:hint="eastAsia"/>
        </w:rPr>
        <w:t>2.94</w:t>
      </w:r>
      <w:r w:rsidRPr="003B6B9A">
        <w:t>%)</w:t>
      </w:r>
      <w:r w:rsidRPr="003B6B9A">
        <w:t>，</w:t>
      </w:r>
      <w:r w:rsidR="00444438">
        <w:rPr>
          <w:rFonts w:hint="eastAsia"/>
        </w:rPr>
        <w:t>6</w:t>
      </w:r>
      <w:r w:rsidRPr="003B6B9A">
        <w:t>月以美元計價之指數較上年同月下跌</w:t>
      </w:r>
      <w:r w:rsidR="00EC78EE">
        <w:rPr>
          <w:rFonts w:hint="eastAsia"/>
        </w:rPr>
        <w:t>1</w:t>
      </w:r>
      <w:r w:rsidR="00444438">
        <w:rPr>
          <w:rFonts w:hint="eastAsia"/>
        </w:rPr>
        <w:t>6</w:t>
      </w:r>
      <w:r w:rsidR="00EC78EE">
        <w:rPr>
          <w:rFonts w:hint="eastAsia"/>
        </w:rPr>
        <w:t>.</w:t>
      </w:r>
      <w:r w:rsidR="00444438">
        <w:rPr>
          <w:rFonts w:hint="eastAsia"/>
        </w:rPr>
        <w:t>20</w:t>
      </w:r>
      <w:r w:rsidRPr="003B6B9A">
        <w:t>%</w:t>
      </w:r>
      <w:r w:rsidRPr="003B6B9A">
        <w:t>，主因礦產品類、化學或有關工業產品類與機器、電機、電視影像及聲音記錄機等設備類報價下跌所致。</w:t>
      </w:r>
    </w:p>
    <w:p w:rsidR="00547C3E" w:rsidRPr="003B6B9A" w:rsidRDefault="00547C3E" w:rsidP="00547C3E">
      <w:pPr>
        <w:pStyle w:val="k32"/>
        <w:topLinePunct/>
        <w:ind w:leftChars="118" w:left="283" w:rightChars="9" w:right="22" w:firstLineChars="202" w:firstLine="566"/>
        <w:rPr>
          <w:szCs w:val="28"/>
        </w:rPr>
      </w:pPr>
      <w:r w:rsidRPr="003B6B9A">
        <w:t>104</w:t>
      </w:r>
      <w:r w:rsidRPr="003B6B9A">
        <w:t>年</w:t>
      </w:r>
      <w:r w:rsidR="00444438">
        <w:rPr>
          <w:rFonts w:hint="eastAsia"/>
        </w:rPr>
        <w:t>6</w:t>
      </w:r>
      <w:r w:rsidRPr="003B6B9A">
        <w:t>月以新臺幣計價之出口物價指數，較上月</w:t>
      </w:r>
      <w:r w:rsidR="00444438">
        <w:rPr>
          <w:rFonts w:hint="eastAsia"/>
        </w:rPr>
        <w:t>上漲</w:t>
      </w:r>
      <w:r w:rsidR="00444438">
        <w:rPr>
          <w:rFonts w:hint="eastAsia"/>
        </w:rPr>
        <w:t>0.32</w:t>
      </w:r>
      <w:r w:rsidRPr="003B6B9A">
        <w:t>%</w:t>
      </w:r>
      <w:r w:rsidRPr="003B6B9A">
        <w:t>，較上年同月下跌</w:t>
      </w:r>
      <w:r w:rsidR="00EC78EE">
        <w:rPr>
          <w:rFonts w:hint="eastAsia"/>
        </w:rPr>
        <w:t>5.</w:t>
      </w:r>
      <w:r w:rsidR="00444438">
        <w:rPr>
          <w:rFonts w:hint="eastAsia"/>
        </w:rPr>
        <w:t>45</w:t>
      </w:r>
      <w:r w:rsidRPr="003B6B9A">
        <w:t>%</w:t>
      </w:r>
      <w:r w:rsidRPr="003B6B9A">
        <w:t>，若剔除匯率變動因素，</w:t>
      </w:r>
      <w:bookmarkStart w:id="118" w:name="OLE_LINK2"/>
      <w:r w:rsidR="00444438">
        <w:rPr>
          <w:rFonts w:hint="eastAsia"/>
        </w:rPr>
        <w:t>6</w:t>
      </w:r>
      <w:r w:rsidRPr="003B6B9A">
        <w:t>月以美元計價之指數較上年同月下跌</w:t>
      </w:r>
      <w:r w:rsidR="00444438">
        <w:rPr>
          <w:rFonts w:hint="eastAsia"/>
        </w:rPr>
        <w:t>8.24</w:t>
      </w:r>
      <w:r w:rsidRPr="003B6B9A">
        <w:t>%</w:t>
      </w:r>
      <w:r w:rsidRPr="003B6B9A">
        <w:t>，</w:t>
      </w:r>
      <w:bookmarkEnd w:id="118"/>
      <w:r w:rsidRPr="003B6B9A">
        <w:rPr>
          <w:szCs w:val="28"/>
        </w:rPr>
        <w:t>主因礦產品類、機器、電機、電視影像及聲音記錄機等設備類與化學或有關工業產品類報價下跌所致。</w:t>
      </w:r>
    </w:p>
    <w:p w:rsidR="00547C3E" w:rsidRPr="003B6B9A" w:rsidRDefault="00547C3E" w:rsidP="00547C3E">
      <w:pPr>
        <w:pStyle w:val="k32"/>
        <w:topLinePunct/>
        <w:ind w:leftChars="118" w:left="283" w:rightChars="9" w:right="22" w:firstLineChars="202" w:firstLine="566"/>
        <w:rPr>
          <w:rFonts w:ascii="標楷體" w:cs="標楷體"/>
          <w:szCs w:val="28"/>
        </w:rPr>
      </w:pPr>
    </w:p>
    <w:p w:rsidR="00547C3E" w:rsidRPr="003B6B9A" w:rsidRDefault="00547C3E" w:rsidP="00547C3E">
      <w:pPr>
        <w:pStyle w:val="k32"/>
        <w:topLinePunct/>
        <w:ind w:leftChars="118" w:left="283" w:rightChars="9" w:right="22" w:firstLineChars="202" w:firstLine="558"/>
        <w:rPr>
          <w:spacing w:val="-2"/>
          <w:szCs w:val="28"/>
        </w:rPr>
      </w:pPr>
      <w:r w:rsidRPr="003B6B9A">
        <w:rPr>
          <w:spacing w:val="-2"/>
          <w:szCs w:val="28"/>
        </w:rPr>
        <w:t xml:space="preserve"> </w:t>
      </w:r>
    </w:p>
    <w:p w:rsidR="00547C3E" w:rsidRPr="003B6B9A" w:rsidRDefault="00547C3E" w:rsidP="00547C3E">
      <w:pPr>
        <w:pStyle w:val="k32"/>
        <w:topLinePunct/>
        <w:ind w:leftChars="118" w:left="283" w:rightChars="9" w:right="22" w:firstLineChars="202" w:firstLine="566"/>
      </w:pPr>
      <w:r w:rsidRPr="003B6B9A">
        <w:t xml:space="preserve"> </w:t>
      </w:r>
    </w:p>
    <w:p w:rsidR="00425DB7" w:rsidRPr="00B118E9" w:rsidRDefault="00425DB7">
      <w:pPr>
        <w:widowControl/>
        <w:rPr>
          <w:rFonts w:eastAsia="標楷體"/>
          <w:color w:val="FF0000"/>
          <w:kern w:val="0"/>
          <w:sz w:val="28"/>
          <w:szCs w:val="20"/>
        </w:rPr>
      </w:pPr>
      <w:r w:rsidRPr="00B118E9">
        <w:rPr>
          <w:rFonts w:eastAsia="標楷體"/>
          <w:color w:val="FF0000"/>
        </w:rPr>
        <w:br w:type="page"/>
      </w:r>
    </w:p>
    <w:p w:rsidR="00547C3E" w:rsidRPr="003B6B9A" w:rsidRDefault="00547C3E" w:rsidP="00547C3E">
      <w:pPr>
        <w:snapToGrid w:val="0"/>
        <w:ind w:rightChars="-59" w:right="-142"/>
        <w:jc w:val="center"/>
        <w:rPr>
          <w:rFonts w:eastAsia="標楷體"/>
          <w:b/>
          <w:bCs/>
          <w:sz w:val="28"/>
        </w:rPr>
      </w:pPr>
      <w:r w:rsidRPr="003B6B9A">
        <w:rPr>
          <w:rFonts w:eastAsia="標楷體"/>
          <w:b/>
          <w:bCs/>
          <w:sz w:val="28"/>
        </w:rPr>
        <w:t>圖</w:t>
      </w:r>
      <w:r w:rsidRPr="003B6B9A">
        <w:rPr>
          <w:rFonts w:eastAsia="標楷體"/>
          <w:b/>
          <w:bCs/>
          <w:sz w:val="28"/>
        </w:rPr>
        <w:t xml:space="preserve"> 2-7-1  </w:t>
      </w:r>
      <w:r w:rsidRPr="003B6B9A">
        <w:rPr>
          <w:rFonts w:eastAsia="標楷體"/>
          <w:b/>
          <w:bCs/>
          <w:sz w:val="28"/>
        </w:rPr>
        <w:t>消費者物價指數及躉售物價指數變化</w:t>
      </w:r>
    </w:p>
    <w:p w:rsidR="00547C3E" w:rsidRPr="003B6B9A" w:rsidRDefault="005A74DE" w:rsidP="00547C3E">
      <w:pPr>
        <w:snapToGrid w:val="0"/>
        <w:spacing w:line="300" w:lineRule="auto"/>
        <w:ind w:rightChars="-59" w:right="-142"/>
        <w:jc w:val="center"/>
        <w:rPr>
          <w:rFonts w:eastAsia="標楷體"/>
          <w:b/>
          <w:snapToGrid w:val="0"/>
          <w:sz w:val="28"/>
        </w:rPr>
      </w:pPr>
      <w:r w:rsidRPr="003B6B9A">
        <w:rPr>
          <w:rFonts w:eastAsia="標楷體"/>
          <w:noProof/>
          <w:sz w:val="28"/>
        </w:rPr>
        <mc:AlternateContent>
          <mc:Choice Requires="wps">
            <w:drawing>
              <wp:anchor distT="0" distB="0" distL="114300" distR="114300" simplePos="0" relativeHeight="252126720" behindDoc="0" locked="0" layoutInCell="1" allowOverlap="1" wp14:anchorId="771FC2CA" wp14:editId="1880AE0E">
                <wp:simplePos x="0" y="0"/>
                <wp:positionH relativeFrom="column">
                  <wp:posOffset>5120005</wp:posOffset>
                </wp:positionH>
                <wp:positionV relativeFrom="paragraph">
                  <wp:posOffset>1028700</wp:posOffset>
                </wp:positionV>
                <wp:extent cx="699770" cy="457200"/>
                <wp:effectExtent l="0" t="0" r="0" b="0"/>
                <wp:wrapNone/>
                <wp:docPr id="483"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770" cy="457200"/>
                        </a:xfrm>
                        <a:prstGeom prst="rect">
                          <a:avLst/>
                        </a:prstGeom>
                        <a:noFill/>
                        <a:ln w="9525">
                          <a:noFill/>
                          <a:miter lim="800000"/>
                          <a:headEnd/>
                          <a:tailEnd/>
                        </a:ln>
                      </wps:spPr>
                      <wps:txbx>
                        <w:txbxContent>
                          <w:p w:rsidR="00FC3218" w:rsidRDefault="00FC3218" w:rsidP="00547C3E">
                            <w:pPr>
                              <w:spacing w:line="240" w:lineRule="exact"/>
                              <w:jc w:val="center"/>
                              <w:rPr>
                                <w:b/>
                              </w:rPr>
                            </w:pPr>
                            <w:r>
                              <w:rPr>
                                <w:rFonts w:hint="eastAsia"/>
                                <w:b/>
                              </w:rPr>
                              <w:t>WPI</w:t>
                            </w:r>
                          </w:p>
                          <w:p w:rsidR="00FC3218" w:rsidRPr="00BE0B3C" w:rsidRDefault="00FC3218" w:rsidP="00547C3E">
                            <w:pPr>
                              <w:spacing w:line="240" w:lineRule="exact"/>
                              <w:jc w:val="center"/>
                              <w:rPr>
                                <w:b/>
                              </w:rPr>
                            </w:pPr>
                            <w:r>
                              <w:rPr>
                                <w:rFonts w:hint="eastAsia"/>
                                <w:b/>
                              </w:rPr>
                              <w:t>-9.30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403.15pt;margin-top:81pt;width:55.1pt;height:36pt;z-index:25212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" filled="f" stroked="f">
                <v:textbox>
                  <w:txbxContent>
                    <w:p w:rsidR="00FC3218" w:rsidRDefault="00FC3218" w:rsidP="00547C3E">
                      <w:pPr>
                        <w:spacing w:line="240" w:lineRule="exact"/>
                        <w:jc w:val="center"/>
                        <w:rPr>
                          <w:b/>
                        </w:rPr>
                      </w:pPr>
                      <w:r>
                        <w:rPr>
                          <w:rFonts w:hint="eastAsia"/>
                          <w:b/>
                        </w:rPr>
                        <w:t>WPI</w:t>
                      </w:r>
                    </w:p>
                    <w:p w:rsidR="00FC3218" w:rsidRPr="00BE0B3C" w:rsidRDefault="00FC3218" w:rsidP="00547C3E">
                      <w:pPr>
                        <w:spacing w:line="240" w:lineRule="exact"/>
                        <w:jc w:val="center"/>
                        <w:rPr>
                          <w:b/>
                        </w:rPr>
                      </w:pPr>
                      <w:r>
                        <w:rPr>
                          <w:rFonts w:hint="eastAsia"/>
                          <w:b/>
                        </w:rPr>
                        <w:t>-9.30</w:t>
                      </w:r>
                    </w:p>
                  </w:txbxContent>
                </v:textbox>
              </v:shape>
            </w:pict>
          </mc:Fallback>
        </mc:AlternateContent>
      </w:r>
      <w:r w:rsidRPr="003B6B9A">
        <w:rPr>
          <w:rFonts w:eastAsia="標楷體"/>
          <w:noProof/>
          <w:sz w:val="28"/>
        </w:rPr>
        <mc:AlternateContent>
          <mc:Choice Requires="wps">
            <w:drawing>
              <wp:anchor distT="0" distB="0" distL="114300" distR="114300" simplePos="0" relativeHeight="252125696" behindDoc="0" locked="0" layoutInCell="1" allowOverlap="1" wp14:anchorId="1A02EB21" wp14:editId="7D02FFE4">
                <wp:simplePos x="0" y="0"/>
                <wp:positionH relativeFrom="column">
                  <wp:posOffset>5131435</wp:posOffset>
                </wp:positionH>
                <wp:positionV relativeFrom="paragraph">
                  <wp:posOffset>542867</wp:posOffset>
                </wp:positionV>
                <wp:extent cx="690245" cy="534035"/>
                <wp:effectExtent l="0" t="0" r="0" b="0"/>
                <wp:wrapNone/>
                <wp:docPr id="30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534035"/>
                        </a:xfrm>
                        <a:prstGeom prst="rect">
                          <a:avLst/>
                        </a:prstGeom>
                        <a:noFill/>
                        <a:ln w="9525">
                          <a:noFill/>
                          <a:miter lim="800000"/>
                          <a:headEnd/>
                          <a:tailEnd/>
                        </a:ln>
                      </wps:spPr>
                      <wps:txbx>
                        <w:txbxContent>
                          <w:p w:rsidR="00FC3218" w:rsidRPr="000B3D15" w:rsidRDefault="00FC3218" w:rsidP="00547C3E">
                            <w:pPr>
                              <w:spacing w:line="260" w:lineRule="exact"/>
                              <w:jc w:val="center"/>
                              <w:rPr>
                                <w:b/>
                              </w:rPr>
                            </w:pPr>
                            <w:r w:rsidRPr="000B3D15">
                              <w:rPr>
                                <w:b/>
                              </w:rPr>
                              <w:t>CPI</w:t>
                            </w:r>
                          </w:p>
                          <w:p w:rsidR="00FC3218" w:rsidRPr="000B3D15" w:rsidRDefault="00FC3218" w:rsidP="00547C3E">
                            <w:pPr>
                              <w:spacing w:line="260" w:lineRule="exact"/>
                              <w:jc w:val="center"/>
                              <w:rPr>
                                <w:b/>
                              </w:rPr>
                            </w:pPr>
                            <w:r>
                              <w:rPr>
                                <w:rFonts w:hint="eastAsia"/>
                                <w:b/>
                              </w:rPr>
                              <w:t>-0.56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404.05pt;margin-top:42.75pt;width:54.35pt;height:42.05pt;z-index:25212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" filled="f" stroked="f">
                <v:textbox>
                  <w:txbxContent>
                    <w:p w:rsidR="00FC3218" w:rsidRPr="000B3D15" w:rsidRDefault="00FC3218" w:rsidP="00547C3E">
                      <w:pPr>
                        <w:spacing w:line="260" w:lineRule="exact"/>
                        <w:jc w:val="center"/>
                        <w:rPr>
                          <w:b/>
                        </w:rPr>
                      </w:pPr>
                      <w:r w:rsidRPr="000B3D15">
                        <w:rPr>
                          <w:b/>
                        </w:rPr>
                        <w:t>CPI</w:t>
                      </w:r>
                    </w:p>
                    <w:p w:rsidR="00FC3218" w:rsidRPr="000B3D15" w:rsidRDefault="00FC3218" w:rsidP="00547C3E">
                      <w:pPr>
                        <w:spacing w:line="260" w:lineRule="exact"/>
                        <w:jc w:val="center"/>
                        <w:rPr>
                          <w:b/>
                        </w:rPr>
                      </w:pPr>
                      <w:r>
                        <w:rPr>
                          <w:rFonts w:hint="eastAsia"/>
                          <w:b/>
                        </w:rPr>
                        <w:t>-0.56</w:t>
                      </w:r>
                    </w:p>
                  </w:txbxContent>
                </v:textbox>
              </v:shape>
            </w:pict>
          </mc:Fallback>
        </mc:AlternateContent>
      </w:r>
      <w:r w:rsidR="00547C3E" w:rsidRPr="003B6B9A">
        <w:rPr>
          <w:noProof/>
        </w:rPr>
        <w:drawing>
          <wp:inline distT="0" distB="0" distL="0" distR="0" wp14:anchorId="105DAC97" wp14:editId="74B2DC64">
            <wp:extent cx="5400040" cy="2278200"/>
            <wp:effectExtent l="0" t="0" r="0" b="8255"/>
            <wp:docPr id="9" name="圖表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547C3E" w:rsidRPr="003B6B9A" w:rsidRDefault="00547C3E" w:rsidP="00547C3E">
      <w:pPr>
        <w:snapToGrid w:val="0"/>
        <w:spacing w:line="300" w:lineRule="auto"/>
        <w:ind w:rightChars="-59" w:right="-142"/>
        <w:jc w:val="center"/>
        <w:rPr>
          <w:rFonts w:eastAsia="標楷體"/>
          <w:b/>
          <w:snapToGrid w:val="0"/>
          <w:sz w:val="28"/>
        </w:rPr>
      </w:pPr>
      <w:r w:rsidRPr="003B6B9A">
        <w:rPr>
          <w:rFonts w:eastAsia="標楷體"/>
          <w:b/>
          <w:snapToGrid w:val="0"/>
          <w:sz w:val="28"/>
        </w:rPr>
        <w:t>表</w:t>
      </w:r>
      <w:r w:rsidRPr="003B6B9A">
        <w:rPr>
          <w:rFonts w:eastAsia="標楷體"/>
          <w:b/>
          <w:snapToGrid w:val="0"/>
          <w:sz w:val="28"/>
        </w:rPr>
        <w:t xml:space="preserve"> 2-7-1  </w:t>
      </w:r>
      <w:r w:rsidRPr="003B6B9A">
        <w:rPr>
          <w:rFonts w:eastAsia="標楷體"/>
          <w:b/>
          <w:snapToGrid w:val="0"/>
          <w:sz w:val="28"/>
        </w:rPr>
        <w:t>物價變動</w:t>
      </w:r>
    </w:p>
    <w:p w:rsidR="00547C3E" w:rsidRPr="003B6B9A" w:rsidRDefault="00547C3E" w:rsidP="00547C3E">
      <w:pPr>
        <w:snapToGrid w:val="0"/>
        <w:ind w:rightChars="-59" w:right="-142"/>
        <w:jc w:val="right"/>
        <w:rPr>
          <w:rFonts w:eastAsia="標楷體"/>
          <w:snapToGrid w:val="0"/>
          <w:sz w:val="22"/>
          <w:szCs w:val="22"/>
        </w:rPr>
      </w:pPr>
      <w:r w:rsidRPr="003B6B9A">
        <w:rPr>
          <w:rFonts w:eastAsia="標楷體" w:hint="eastAsia"/>
          <w:snapToGrid w:val="0"/>
          <w:sz w:val="22"/>
          <w:szCs w:val="22"/>
        </w:rPr>
        <w:t>單位：</w:t>
      </w:r>
      <w:r w:rsidRPr="003B6B9A">
        <w:rPr>
          <w:rFonts w:eastAsia="標楷體" w:hint="eastAsia"/>
          <w:snapToGrid w:val="0"/>
          <w:sz w:val="22"/>
          <w:szCs w:val="22"/>
        </w:rPr>
        <w:t>%</w:t>
      </w:r>
    </w:p>
    <w:tbl>
      <w:tblPr>
        <w:tblW w:w="9156" w:type="dxa"/>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3"/>
        <w:gridCol w:w="1103"/>
        <w:gridCol w:w="1045"/>
        <w:gridCol w:w="1154"/>
        <w:gridCol w:w="1027"/>
        <w:gridCol w:w="851"/>
        <w:gridCol w:w="1067"/>
        <w:gridCol w:w="1070"/>
        <w:gridCol w:w="46"/>
      </w:tblGrid>
      <w:tr w:rsidR="00547C3E" w:rsidRPr="003B6B9A" w:rsidTr="001040FB">
        <w:trPr>
          <w:cantSplit/>
          <w:jc w:val="center"/>
        </w:trPr>
        <w:tc>
          <w:tcPr>
            <w:tcW w:w="1793" w:type="dxa"/>
            <w:vMerge w:val="restart"/>
            <w:tcBorders>
              <w:left w:val="nil"/>
            </w:tcBorders>
            <w:vAlign w:val="center"/>
          </w:tcPr>
          <w:p w:rsidR="00547C3E" w:rsidRPr="003B6B9A" w:rsidRDefault="00547C3E" w:rsidP="001040FB">
            <w:pPr>
              <w:spacing w:line="36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3302" w:type="dxa"/>
            <w:gridSpan w:val="3"/>
            <w:tcBorders>
              <w:bottom w:val="nil"/>
            </w:tcBorders>
          </w:tcPr>
          <w:p w:rsidR="00547C3E" w:rsidRPr="003B6B9A" w:rsidRDefault="00547C3E" w:rsidP="001040FB">
            <w:pPr>
              <w:spacing w:line="360" w:lineRule="exact"/>
              <w:rPr>
                <w:rFonts w:eastAsia="標楷體"/>
              </w:rPr>
            </w:pPr>
            <w:r w:rsidRPr="003B6B9A">
              <w:rPr>
                <w:rFonts w:eastAsia="標楷體"/>
              </w:rPr>
              <w:t>消費者物價指數</w:t>
            </w:r>
          </w:p>
        </w:tc>
        <w:tc>
          <w:tcPr>
            <w:tcW w:w="4061" w:type="dxa"/>
            <w:gridSpan w:val="5"/>
            <w:tcBorders>
              <w:bottom w:val="nil"/>
              <w:right w:val="nil"/>
            </w:tcBorders>
          </w:tcPr>
          <w:p w:rsidR="00547C3E" w:rsidRPr="003B6B9A" w:rsidRDefault="00547C3E" w:rsidP="001040FB">
            <w:pPr>
              <w:pStyle w:val="xl41"/>
              <w:widowControl w:val="0"/>
              <w:spacing w:before="0" w:beforeAutospacing="0" w:after="0" w:afterAutospacing="0" w:line="360" w:lineRule="exact"/>
              <w:textAlignment w:val="auto"/>
              <w:rPr>
                <w:rFonts w:ascii="Times New Roman" w:eastAsia="標楷體" w:hAnsi="Times New Roman" w:cs="Times New Roman" w:hint="default"/>
                <w:color w:val="auto"/>
                <w:kern w:val="2"/>
              </w:rPr>
            </w:pPr>
            <w:r w:rsidRPr="003B6B9A">
              <w:rPr>
                <w:rFonts w:ascii="Times New Roman" w:eastAsia="標楷體" w:hAnsi="Times New Roman" w:cs="Times New Roman" w:hint="default"/>
                <w:color w:val="auto"/>
                <w:kern w:val="2"/>
              </w:rPr>
              <w:t>躉售物價指數</w:t>
            </w:r>
          </w:p>
        </w:tc>
      </w:tr>
      <w:tr w:rsidR="00547C3E" w:rsidRPr="003B6B9A" w:rsidTr="001040FB">
        <w:trPr>
          <w:cantSplit/>
          <w:jc w:val="center"/>
        </w:trPr>
        <w:tc>
          <w:tcPr>
            <w:tcW w:w="1793" w:type="dxa"/>
            <w:vMerge/>
            <w:tcBorders>
              <w:left w:val="nil"/>
              <w:bottom w:val="single" w:sz="4" w:space="0" w:color="auto"/>
            </w:tcBorders>
          </w:tcPr>
          <w:p w:rsidR="00547C3E" w:rsidRPr="003B6B9A" w:rsidRDefault="00547C3E" w:rsidP="001040FB">
            <w:pPr>
              <w:spacing w:line="360" w:lineRule="exact"/>
              <w:rPr>
                <w:rFonts w:eastAsia="標楷體"/>
              </w:rPr>
            </w:pPr>
          </w:p>
        </w:tc>
        <w:tc>
          <w:tcPr>
            <w:tcW w:w="1103" w:type="dxa"/>
            <w:tcBorders>
              <w:top w:val="nil"/>
              <w:bottom w:val="single" w:sz="4" w:space="0" w:color="auto"/>
            </w:tcBorders>
            <w:vAlign w:val="center"/>
          </w:tcPr>
          <w:p w:rsidR="00547C3E" w:rsidRPr="003B6B9A" w:rsidRDefault="00547C3E" w:rsidP="001040FB">
            <w:pPr>
              <w:pStyle w:val="d00"/>
              <w:tabs>
                <w:tab w:val="clear" w:pos="1320"/>
                <w:tab w:val="clear" w:pos="1920"/>
                <w:tab w:val="clear" w:pos="2880"/>
                <w:tab w:val="clear" w:pos="3840"/>
                <w:tab w:val="clear" w:pos="4800"/>
                <w:tab w:val="clear" w:pos="5760"/>
              </w:tabs>
              <w:autoSpaceDE/>
              <w:autoSpaceDN/>
              <w:adjustRightInd/>
              <w:spacing w:before="0" w:after="0" w:line="360" w:lineRule="exact"/>
              <w:textAlignment w:val="auto"/>
              <w:rPr>
                <w:rFonts w:eastAsia="標楷體"/>
                <w:spacing w:val="0"/>
                <w:kern w:val="2"/>
                <w:szCs w:val="24"/>
              </w:rPr>
            </w:pPr>
            <w:r w:rsidRPr="003B6B9A">
              <w:rPr>
                <w:rFonts w:eastAsia="標楷體"/>
                <w:spacing w:val="0"/>
                <w:kern w:val="2"/>
                <w:szCs w:val="24"/>
              </w:rPr>
              <w:t>年增率</w:t>
            </w:r>
          </w:p>
        </w:tc>
        <w:tc>
          <w:tcPr>
            <w:tcW w:w="1045" w:type="dxa"/>
            <w:tcBorders>
              <w:top w:val="single" w:sz="4" w:space="0" w:color="auto"/>
              <w:bottom w:val="single" w:sz="4" w:space="0" w:color="auto"/>
            </w:tcBorders>
            <w:vAlign w:val="center"/>
          </w:tcPr>
          <w:p w:rsidR="00547C3E" w:rsidRPr="003B6B9A" w:rsidRDefault="00547C3E" w:rsidP="001040FB">
            <w:pPr>
              <w:pStyle w:val="k02"/>
              <w:spacing w:before="0" w:beforeAutospacing="0" w:after="0" w:afterAutospacing="0" w:line="320" w:lineRule="exact"/>
              <w:jc w:val="center"/>
              <w:rPr>
                <w:rFonts w:ascii="Times New Roman" w:eastAsia="標楷體"/>
                <w:spacing w:val="-34"/>
              </w:rPr>
            </w:pPr>
            <w:r w:rsidRPr="003B6B9A">
              <w:rPr>
                <w:rFonts w:ascii="Times New Roman" w:eastAsia="標楷體"/>
              </w:rPr>
              <w:t>不</w:t>
            </w:r>
            <w:r w:rsidRPr="003B6B9A">
              <w:rPr>
                <w:rFonts w:ascii="Times New Roman" w:eastAsia="標楷體" w:hint="eastAsia"/>
              </w:rPr>
              <w:t>含食物</w:t>
            </w:r>
          </w:p>
        </w:tc>
        <w:tc>
          <w:tcPr>
            <w:tcW w:w="1154" w:type="dxa"/>
            <w:tcBorders>
              <w:top w:val="single" w:sz="4" w:space="0" w:color="auto"/>
              <w:bottom w:val="single" w:sz="4" w:space="0" w:color="auto"/>
            </w:tcBorders>
            <w:vAlign w:val="center"/>
          </w:tcPr>
          <w:p w:rsidR="00547C3E" w:rsidRPr="003B6B9A" w:rsidRDefault="00547C3E" w:rsidP="001040FB">
            <w:pPr>
              <w:pStyle w:val="k02"/>
              <w:spacing w:before="0" w:beforeAutospacing="0" w:after="0" w:afterAutospacing="0" w:line="320" w:lineRule="exact"/>
              <w:jc w:val="center"/>
              <w:rPr>
                <w:rFonts w:ascii="Times New Roman" w:eastAsia="標楷體"/>
              </w:rPr>
            </w:pPr>
            <w:r w:rsidRPr="003B6B9A">
              <w:rPr>
                <w:rFonts w:ascii="Times New Roman" w:eastAsia="標楷體"/>
              </w:rPr>
              <w:t>不含蔬果及能源</w:t>
            </w:r>
          </w:p>
          <w:p w:rsidR="00547C3E" w:rsidRPr="003B6B9A" w:rsidRDefault="00547C3E" w:rsidP="001040FB">
            <w:pPr>
              <w:pStyle w:val="k02"/>
              <w:spacing w:before="0" w:beforeAutospacing="0" w:after="0" w:afterAutospacing="0" w:line="320" w:lineRule="exact"/>
              <w:jc w:val="center"/>
              <w:rPr>
                <w:rFonts w:ascii="Times New Roman" w:eastAsia="標楷體"/>
                <w:spacing w:val="-34"/>
              </w:rPr>
            </w:pPr>
            <w:r w:rsidRPr="003B6B9A">
              <w:rPr>
                <w:rFonts w:ascii="Times New Roman" w:eastAsia="標楷體"/>
              </w:rPr>
              <w:t>(</w:t>
            </w:r>
            <w:r w:rsidRPr="003B6B9A">
              <w:rPr>
                <w:rFonts w:ascii="Times New Roman" w:eastAsia="標楷體"/>
              </w:rPr>
              <w:t>核心</w:t>
            </w:r>
            <w:r w:rsidRPr="003B6B9A">
              <w:rPr>
                <w:rFonts w:ascii="Times New Roman" w:eastAsia="標楷體"/>
              </w:rPr>
              <w:t>CPI)</w:t>
            </w:r>
          </w:p>
        </w:tc>
        <w:tc>
          <w:tcPr>
            <w:tcW w:w="1027" w:type="dxa"/>
            <w:tcBorders>
              <w:top w:val="nil"/>
              <w:bottom w:val="single" w:sz="4" w:space="0" w:color="auto"/>
            </w:tcBorders>
          </w:tcPr>
          <w:p w:rsidR="00547C3E" w:rsidRPr="003B6B9A" w:rsidRDefault="00547C3E" w:rsidP="001040FB">
            <w:pPr>
              <w:spacing w:line="320" w:lineRule="exact"/>
              <w:jc w:val="center"/>
              <w:rPr>
                <w:rFonts w:eastAsia="標楷體"/>
              </w:rPr>
            </w:pPr>
          </w:p>
          <w:p w:rsidR="00547C3E" w:rsidRPr="003B6B9A" w:rsidRDefault="00547C3E" w:rsidP="001040FB">
            <w:pPr>
              <w:spacing w:line="320" w:lineRule="exact"/>
              <w:jc w:val="center"/>
              <w:rPr>
                <w:rFonts w:eastAsia="標楷體"/>
              </w:rPr>
            </w:pPr>
            <w:r w:rsidRPr="003B6B9A">
              <w:rPr>
                <w:rFonts w:eastAsia="標楷體"/>
              </w:rPr>
              <w:t>年增率</w:t>
            </w:r>
          </w:p>
        </w:tc>
        <w:tc>
          <w:tcPr>
            <w:tcW w:w="851" w:type="dxa"/>
            <w:tcBorders>
              <w:top w:val="single" w:sz="4" w:space="0" w:color="auto"/>
              <w:bottom w:val="single" w:sz="4" w:space="0" w:color="auto"/>
            </w:tcBorders>
            <w:vAlign w:val="center"/>
          </w:tcPr>
          <w:p w:rsidR="00547C3E" w:rsidRPr="003B6B9A" w:rsidRDefault="00547C3E" w:rsidP="001040FB">
            <w:pPr>
              <w:spacing w:line="320" w:lineRule="exact"/>
              <w:jc w:val="center"/>
              <w:rPr>
                <w:rFonts w:eastAsia="標楷體"/>
              </w:rPr>
            </w:pPr>
            <w:r w:rsidRPr="003B6B9A">
              <w:rPr>
                <w:rFonts w:eastAsia="標楷體"/>
              </w:rPr>
              <w:t>國產</w:t>
            </w:r>
          </w:p>
          <w:p w:rsidR="00547C3E" w:rsidRPr="003B6B9A" w:rsidRDefault="00547C3E" w:rsidP="001040FB">
            <w:pPr>
              <w:spacing w:line="320" w:lineRule="exact"/>
              <w:jc w:val="center"/>
              <w:rPr>
                <w:rFonts w:eastAsia="標楷體"/>
              </w:rPr>
            </w:pPr>
            <w:r w:rsidRPr="003B6B9A">
              <w:rPr>
                <w:rFonts w:eastAsia="標楷體"/>
              </w:rPr>
              <w:t>內銷</w:t>
            </w:r>
          </w:p>
        </w:tc>
        <w:tc>
          <w:tcPr>
            <w:tcW w:w="1067" w:type="dxa"/>
            <w:tcBorders>
              <w:top w:val="single" w:sz="4" w:space="0" w:color="auto"/>
              <w:bottom w:val="single" w:sz="4" w:space="0" w:color="auto"/>
            </w:tcBorders>
            <w:vAlign w:val="center"/>
          </w:tcPr>
          <w:p w:rsidR="00547C3E" w:rsidRPr="003B6B9A" w:rsidRDefault="00547C3E" w:rsidP="001040FB">
            <w:pPr>
              <w:spacing w:line="320" w:lineRule="exact"/>
              <w:jc w:val="center"/>
              <w:rPr>
                <w:rFonts w:eastAsia="標楷體"/>
              </w:rPr>
            </w:pPr>
            <w:r w:rsidRPr="003B6B9A">
              <w:rPr>
                <w:rFonts w:eastAsia="標楷體"/>
              </w:rPr>
              <w:t>進口</w:t>
            </w:r>
          </w:p>
          <w:p w:rsidR="00547C3E" w:rsidRPr="003B6B9A" w:rsidRDefault="00547C3E" w:rsidP="001040FB">
            <w:pPr>
              <w:spacing w:line="320" w:lineRule="exact"/>
              <w:jc w:val="center"/>
              <w:rPr>
                <w:rFonts w:eastAsia="標楷體"/>
              </w:rPr>
            </w:pPr>
            <w:r w:rsidRPr="003B6B9A">
              <w:rPr>
                <w:rFonts w:eastAsia="標楷體"/>
              </w:rPr>
              <w:t>(</w:t>
            </w:r>
            <w:r w:rsidRPr="003B6B9A">
              <w:rPr>
                <w:rFonts w:eastAsia="標楷體"/>
              </w:rPr>
              <w:t>新臺幣</w:t>
            </w:r>
            <w:r w:rsidRPr="003B6B9A">
              <w:rPr>
                <w:rFonts w:eastAsia="標楷體"/>
              </w:rPr>
              <w:t>)</w:t>
            </w:r>
          </w:p>
        </w:tc>
        <w:tc>
          <w:tcPr>
            <w:tcW w:w="1116" w:type="dxa"/>
            <w:gridSpan w:val="2"/>
            <w:tcBorders>
              <w:top w:val="single" w:sz="4" w:space="0" w:color="auto"/>
              <w:bottom w:val="single" w:sz="4" w:space="0" w:color="auto"/>
              <w:right w:val="nil"/>
            </w:tcBorders>
            <w:vAlign w:val="center"/>
          </w:tcPr>
          <w:p w:rsidR="00547C3E" w:rsidRPr="003B6B9A" w:rsidRDefault="00547C3E" w:rsidP="001040FB">
            <w:pPr>
              <w:spacing w:line="320" w:lineRule="exact"/>
              <w:jc w:val="center"/>
              <w:rPr>
                <w:rFonts w:eastAsia="標楷體"/>
              </w:rPr>
            </w:pPr>
            <w:r w:rsidRPr="003B6B9A">
              <w:rPr>
                <w:rFonts w:eastAsia="標楷體"/>
              </w:rPr>
              <w:t>出口</w:t>
            </w:r>
          </w:p>
          <w:p w:rsidR="00547C3E" w:rsidRPr="003B6B9A" w:rsidRDefault="00547C3E" w:rsidP="001040FB">
            <w:pPr>
              <w:spacing w:line="320" w:lineRule="exact"/>
              <w:jc w:val="center"/>
              <w:rPr>
                <w:rFonts w:eastAsia="標楷體"/>
              </w:rPr>
            </w:pPr>
            <w:r w:rsidRPr="003B6B9A">
              <w:rPr>
                <w:rFonts w:eastAsia="標楷體"/>
              </w:rPr>
              <w:t>(</w:t>
            </w:r>
            <w:r w:rsidRPr="003B6B9A">
              <w:rPr>
                <w:rFonts w:eastAsia="標楷體"/>
              </w:rPr>
              <w:t>新臺幣</w:t>
            </w:r>
            <w:r w:rsidRPr="003B6B9A">
              <w:rPr>
                <w:rFonts w:eastAsia="標楷體"/>
              </w:rPr>
              <w:t>)</w:t>
            </w:r>
          </w:p>
        </w:tc>
      </w:tr>
      <w:tr w:rsidR="00547C3E" w:rsidRPr="003B6B9A" w:rsidTr="001040FB">
        <w:trPr>
          <w:gridAfter w:val="1"/>
          <w:wAfter w:w="46" w:type="dxa"/>
          <w:jc w:val="center"/>
        </w:trPr>
        <w:tc>
          <w:tcPr>
            <w:tcW w:w="1793" w:type="dxa"/>
            <w:tcBorders>
              <w:top w:val="nil"/>
              <w:left w:val="nil"/>
              <w:bottom w:val="nil"/>
            </w:tcBorders>
          </w:tcPr>
          <w:p w:rsidR="00547C3E" w:rsidRPr="003B6B9A" w:rsidRDefault="00547C3E" w:rsidP="001040FB">
            <w:pPr>
              <w:spacing w:line="360" w:lineRule="exact"/>
              <w:rPr>
                <w:rFonts w:eastAsia="標楷體"/>
                <w:b/>
                <w:bCs/>
              </w:rPr>
            </w:pPr>
            <w:r w:rsidRPr="003B6B9A">
              <w:rPr>
                <w:rFonts w:eastAsia="標楷體"/>
                <w:b/>
                <w:bCs/>
              </w:rPr>
              <w:t xml:space="preserve">   99</w:t>
            </w:r>
            <w:r w:rsidRPr="003B6B9A">
              <w:rPr>
                <w:rFonts w:eastAsia="標楷體"/>
                <w:b/>
                <w:bCs/>
              </w:rPr>
              <w:t>年</w:t>
            </w:r>
          </w:p>
        </w:tc>
        <w:tc>
          <w:tcPr>
            <w:tcW w:w="1103" w:type="dxa"/>
            <w:tcBorders>
              <w:top w:val="nil"/>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b/>
                <w:bCs/>
              </w:rPr>
              <w:t>0.96</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1.09</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0.58</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5.46</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7.44</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7.04</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2.02</w:t>
            </w:r>
          </w:p>
        </w:tc>
      </w:tr>
      <w:tr w:rsidR="00547C3E" w:rsidRPr="003B6B9A" w:rsidTr="001040FB">
        <w:trPr>
          <w:gridAfter w:val="1"/>
          <w:wAfter w:w="46" w:type="dxa"/>
          <w:jc w:val="center"/>
        </w:trPr>
        <w:tc>
          <w:tcPr>
            <w:tcW w:w="1793" w:type="dxa"/>
            <w:tcBorders>
              <w:top w:val="nil"/>
              <w:left w:val="nil"/>
              <w:bottom w:val="nil"/>
            </w:tcBorders>
          </w:tcPr>
          <w:p w:rsidR="00547C3E" w:rsidRPr="003B6B9A" w:rsidRDefault="00547C3E" w:rsidP="001040FB">
            <w:pPr>
              <w:spacing w:line="360" w:lineRule="exact"/>
              <w:rPr>
                <w:rFonts w:eastAsia="標楷體"/>
                <w:b/>
                <w:bCs/>
              </w:rPr>
            </w:pPr>
            <w:r w:rsidRPr="003B6B9A">
              <w:rPr>
                <w:rFonts w:eastAsia="標楷體"/>
                <w:b/>
                <w:bCs/>
              </w:rPr>
              <w:t xml:space="preserve">  100</w:t>
            </w:r>
            <w:r w:rsidRPr="003B6B9A">
              <w:rPr>
                <w:rFonts w:eastAsia="標楷體"/>
                <w:b/>
                <w:bCs/>
              </w:rPr>
              <w:t>年</w:t>
            </w:r>
          </w:p>
        </w:tc>
        <w:tc>
          <w:tcPr>
            <w:tcW w:w="1103" w:type="dxa"/>
            <w:tcBorders>
              <w:top w:val="nil"/>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b/>
                <w:bCs/>
              </w:rPr>
              <w:t>1.42</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1.10</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1.26</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4.32</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5.04</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7.65</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0.09</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napToGrid w:val="0"/>
              <w:spacing w:line="360" w:lineRule="exact"/>
              <w:ind w:rightChars="12" w:right="29"/>
              <w:jc w:val="both"/>
              <w:rPr>
                <w:rFonts w:eastAsia="標楷體"/>
                <w:b/>
                <w:bCs/>
              </w:rPr>
            </w:pPr>
            <w:r w:rsidRPr="003B6B9A">
              <w:rPr>
                <w:rFonts w:eastAsia="標楷體"/>
                <w:b/>
                <w:bCs/>
              </w:rPr>
              <w:t xml:space="preserve">  101</w:t>
            </w:r>
            <w:r w:rsidRPr="003B6B9A">
              <w:rPr>
                <w:rFonts w:eastAsia="標楷體"/>
                <w:b/>
                <w:bCs/>
              </w:rPr>
              <w:t>年</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b/>
                <w:bCs/>
              </w:rPr>
              <w:t>1.93</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1.07</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1.00</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-1.16</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-0.59</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-1.28</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-1.62</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napToGrid w:val="0"/>
              <w:spacing w:line="360" w:lineRule="exact"/>
              <w:ind w:rightChars="12" w:right="29" w:firstLineChars="100" w:firstLine="240"/>
              <w:jc w:val="both"/>
              <w:rPr>
                <w:rFonts w:eastAsia="標楷體"/>
                <w:b/>
              </w:rPr>
            </w:pPr>
            <w:r w:rsidRPr="003B6B9A">
              <w:rPr>
                <w:rFonts w:eastAsia="標楷體"/>
                <w:b/>
                <w:bCs/>
              </w:rPr>
              <w:t>102</w:t>
            </w:r>
            <w:r w:rsidRPr="003B6B9A">
              <w:rPr>
                <w:rFonts w:eastAsia="標楷體"/>
                <w:b/>
              </w:rPr>
              <w:t>年</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b/>
              </w:rPr>
            </w:pPr>
            <w:r w:rsidRPr="003B6B9A">
              <w:rPr>
                <w:rFonts w:eastAsia="標楷體"/>
                <w:b/>
              </w:rPr>
              <w:t>0.79</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0.59</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0.66</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-2.43</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-0.71</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-4.45</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-2.06</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napToGrid w:val="0"/>
              <w:spacing w:line="360" w:lineRule="exact"/>
              <w:ind w:rightChars="12" w:right="29" w:firstLineChars="100" w:firstLine="240"/>
              <w:jc w:val="both"/>
              <w:rPr>
                <w:rFonts w:eastAsia="標楷體"/>
                <w:b/>
                <w:bCs/>
              </w:rPr>
            </w:pPr>
            <w:r w:rsidRPr="003B6B9A">
              <w:rPr>
                <w:rFonts w:eastAsia="標楷體"/>
                <w:b/>
              </w:rPr>
              <w:t>103</w:t>
            </w:r>
            <w:r w:rsidRPr="003B6B9A">
              <w:rPr>
                <w:rFonts w:eastAsia="標楷體"/>
                <w:b/>
                <w:bCs/>
              </w:rPr>
              <w:t>年</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hint="eastAsia"/>
                <w:b/>
                <w:bCs/>
              </w:rPr>
              <w:t>1.20</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0.30</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rFonts w:hint="eastAsia"/>
                <w:b/>
              </w:rPr>
              <w:t>1.26</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-0.57</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rFonts w:hint="eastAsia"/>
                <w:b/>
              </w:rPr>
              <w:t>0.28</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-2.10</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0.10</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6</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1.64</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0.88</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1.47</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0.80</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2.62</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0.23</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-0.22</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7</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1.76</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0.90</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1.55</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0.85</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2.83</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-0.01</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-0.01</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8</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2.07</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0.85</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1.68</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0.03</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2.05</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-1.59</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-0.21</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9</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0.71</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0.45</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1.55</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-0.8</w:t>
            </w:r>
            <w:r w:rsidRPr="003B6B9A">
              <w:rPr>
                <w:rFonts w:hint="eastAsia"/>
              </w:rPr>
              <w:t>5</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0.1</w:t>
            </w:r>
            <w:r w:rsidRPr="003B6B9A">
              <w:rPr>
                <w:rFonts w:hint="eastAsia"/>
              </w:rPr>
              <w:t>3</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-2.5</w:t>
            </w:r>
            <w:r w:rsidRPr="003B6B9A">
              <w:rPr>
                <w:rFonts w:hint="eastAsia"/>
              </w:rPr>
              <w:t>8</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w:t>
            </w:r>
            <w:r w:rsidRPr="003B6B9A">
              <w:rPr>
                <w:rFonts w:hint="eastAsia"/>
              </w:rPr>
              <w:t>15</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10</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1.0</w:t>
            </w:r>
            <w:r w:rsidRPr="003B6B9A">
              <w:rPr>
                <w:rFonts w:eastAsia="標楷體" w:hint="eastAsia"/>
              </w:rPr>
              <w:t>5</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0.23</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1.6</w:t>
            </w:r>
            <w:r w:rsidRPr="003B6B9A">
              <w:rPr>
                <w:rFonts w:hint="eastAsia"/>
              </w:rPr>
              <w:t>0</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-1.</w:t>
            </w:r>
            <w:r w:rsidRPr="003B6B9A">
              <w:rPr>
                <w:rFonts w:hint="eastAsia"/>
              </w:rPr>
              <w:t>38</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-1.</w:t>
            </w:r>
            <w:r w:rsidRPr="003B6B9A">
              <w:rPr>
                <w:rFonts w:hint="eastAsia"/>
              </w:rPr>
              <w:t>28</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-3.</w:t>
            </w:r>
            <w:r w:rsidRPr="003B6B9A">
              <w:rPr>
                <w:rFonts w:hint="eastAsia"/>
              </w:rPr>
              <w:t>32</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w:t>
            </w:r>
            <w:r w:rsidRPr="003B6B9A">
              <w:rPr>
                <w:rFonts w:hint="eastAsia"/>
              </w:rPr>
              <w:t>25</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11</w:t>
            </w:r>
            <w:r w:rsidRPr="003B6B9A">
              <w:rPr>
                <w:rFonts w:eastAsia="標楷體" w:hint="eastAsia"/>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0.85</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-0.14</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rPr>
                <w:rFonts w:hint="eastAsia"/>
              </w:rPr>
              <w:t>1.40</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-2.90</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rPr>
                <w:rFonts w:hint="eastAsia"/>
              </w:rPr>
              <w:t>-2.81</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-6.14</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-0.05</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12</w:t>
            </w:r>
            <w:r w:rsidRPr="003B6B9A">
              <w:rPr>
                <w:rFonts w:eastAsia="標楷體" w:hint="eastAsia"/>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0.60</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-0.73</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rPr>
                <w:rFonts w:hint="eastAsia"/>
              </w:rPr>
              <w:t>1.37</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-4.75</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rPr>
                <w:rFonts w:hint="eastAsia"/>
              </w:rPr>
              <w:t>-5.06</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-9.01</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-0.67</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F273DE">
            <w:pPr>
              <w:snapToGrid w:val="0"/>
              <w:spacing w:line="360" w:lineRule="exact"/>
              <w:ind w:rightChars="12" w:right="29" w:firstLineChars="100" w:firstLine="240"/>
              <w:jc w:val="both"/>
              <w:rPr>
                <w:rFonts w:eastAsia="標楷體"/>
                <w:b/>
              </w:rPr>
            </w:pPr>
            <w:r w:rsidRPr="003B6B9A">
              <w:rPr>
                <w:rFonts w:eastAsia="標楷體"/>
                <w:b/>
                <w:bCs/>
              </w:rPr>
              <w:t>10</w:t>
            </w:r>
            <w:r w:rsidRPr="003B6B9A">
              <w:rPr>
                <w:rFonts w:eastAsia="標楷體" w:hint="eastAsia"/>
                <w:b/>
                <w:bCs/>
              </w:rPr>
              <w:t>4</w:t>
            </w:r>
            <w:r w:rsidRPr="003B6B9A">
              <w:rPr>
                <w:rFonts w:eastAsia="標楷體"/>
                <w:b/>
              </w:rPr>
              <w:t>年</w:t>
            </w:r>
            <w:r w:rsidRPr="003B6B9A">
              <w:rPr>
                <w:rFonts w:eastAsia="標楷體" w:hint="eastAsia"/>
                <w:b/>
              </w:rPr>
              <w:t>1~</w:t>
            </w:r>
            <w:r w:rsidR="00F273DE">
              <w:rPr>
                <w:rFonts w:eastAsia="標楷體" w:hint="eastAsia"/>
                <w:b/>
              </w:rPr>
              <w:t>6</w:t>
            </w:r>
            <w:r w:rsidRPr="003B6B9A">
              <w:rPr>
                <w:rFonts w:eastAsia="標楷體" w:hint="eastAsia"/>
                <w:b/>
              </w:rPr>
              <w:t>月</w:t>
            </w:r>
          </w:p>
        </w:tc>
        <w:tc>
          <w:tcPr>
            <w:tcW w:w="1103" w:type="dxa"/>
            <w:tcBorders>
              <w:top w:val="nil"/>
              <w:left w:val="single" w:sz="4" w:space="0" w:color="auto"/>
              <w:bottom w:val="nil"/>
              <w:right w:val="nil"/>
            </w:tcBorders>
            <w:vAlign w:val="center"/>
          </w:tcPr>
          <w:p w:rsidR="00547C3E" w:rsidRPr="003B6B9A" w:rsidRDefault="00F273DE" w:rsidP="005A74DE">
            <w:pPr>
              <w:pStyle w:val="ab"/>
              <w:spacing w:line="360" w:lineRule="exact"/>
              <w:ind w:rightChars="94" w:right="226"/>
              <w:rPr>
                <w:rFonts w:eastAsia="標楷體"/>
                <w:b/>
              </w:rPr>
            </w:pPr>
            <w:r>
              <w:rPr>
                <w:rFonts w:eastAsia="標楷體" w:hint="eastAsia"/>
                <w:b/>
              </w:rPr>
              <w:t>-0.65</w:t>
            </w:r>
          </w:p>
        </w:tc>
        <w:tc>
          <w:tcPr>
            <w:tcW w:w="1045" w:type="dxa"/>
            <w:tcBorders>
              <w:top w:val="nil"/>
              <w:left w:val="nil"/>
              <w:bottom w:val="nil"/>
              <w:right w:val="nil"/>
            </w:tcBorders>
            <w:vAlign w:val="center"/>
          </w:tcPr>
          <w:p w:rsidR="00547C3E" w:rsidRPr="003B6B9A" w:rsidRDefault="00F273DE" w:rsidP="001040FB">
            <w:pPr>
              <w:pStyle w:val="ab"/>
              <w:spacing w:line="360" w:lineRule="exact"/>
              <w:ind w:rightChars="100" w:right="240"/>
              <w:rPr>
                <w:b/>
              </w:rPr>
            </w:pPr>
            <w:r>
              <w:rPr>
                <w:rFonts w:hint="eastAsia"/>
                <w:b/>
              </w:rPr>
              <w:t>-1.67</w:t>
            </w:r>
          </w:p>
        </w:tc>
        <w:tc>
          <w:tcPr>
            <w:tcW w:w="1154" w:type="dxa"/>
            <w:tcBorders>
              <w:top w:val="nil"/>
              <w:left w:val="nil"/>
              <w:bottom w:val="nil"/>
              <w:right w:val="nil"/>
            </w:tcBorders>
            <w:vAlign w:val="center"/>
          </w:tcPr>
          <w:p w:rsidR="00547C3E" w:rsidRPr="003B6B9A" w:rsidRDefault="00F273DE" w:rsidP="001040FB">
            <w:pPr>
              <w:pStyle w:val="ab"/>
              <w:spacing w:line="360" w:lineRule="exact"/>
              <w:ind w:rightChars="115" w:right="276"/>
              <w:rPr>
                <w:b/>
              </w:rPr>
            </w:pPr>
            <w:r>
              <w:rPr>
                <w:rFonts w:hint="eastAsia"/>
                <w:b/>
              </w:rPr>
              <w:t>0.87</w:t>
            </w:r>
          </w:p>
        </w:tc>
        <w:tc>
          <w:tcPr>
            <w:tcW w:w="1027" w:type="dxa"/>
            <w:tcBorders>
              <w:top w:val="nil"/>
              <w:left w:val="nil"/>
              <w:bottom w:val="nil"/>
              <w:right w:val="nil"/>
            </w:tcBorders>
            <w:vAlign w:val="center"/>
          </w:tcPr>
          <w:p w:rsidR="00547C3E" w:rsidRPr="003B6B9A" w:rsidRDefault="00F273DE" w:rsidP="001040FB">
            <w:pPr>
              <w:pStyle w:val="ab"/>
              <w:spacing w:line="360" w:lineRule="exact"/>
              <w:ind w:rightChars="100" w:right="240"/>
              <w:rPr>
                <w:b/>
              </w:rPr>
            </w:pPr>
            <w:r>
              <w:rPr>
                <w:rFonts w:hint="eastAsia"/>
                <w:b/>
              </w:rPr>
              <w:t>-8.92</w:t>
            </w:r>
          </w:p>
        </w:tc>
        <w:tc>
          <w:tcPr>
            <w:tcW w:w="851" w:type="dxa"/>
            <w:tcBorders>
              <w:top w:val="nil"/>
              <w:left w:val="nil"/>
              <w:bottom w:val="nil"/>
              <w:right w:val="nil"/>
            </w:tcBorders>
            <w:vAlign w:val="center"/>
          </w:tcPr>
          <w:p w:rsidR="00547C3E" w:rsidRPr="003B6B9A" w:rsidRDefault="00F273DE" w:rsidP="001040FB">
            <w:pPr>
              <w:pStyle w:val="ab"/>
              <w:spacing w:line="360" w:lineRule="exact"/>
              <w:ind w:rightChars="50" w:right="120"/>
              <w:rPr>
                <w:b/>
              </w:rPr>
            </w:pPr>
            <w:r>
              <w:rPr>
                <w:rFonts w:hint="eastAsia"/>
                <w:b/>
              </w:rPr>
              <w:t>-8.81</w:t>
            </w:r>
          </w:p>
        </w:tc>
        <w:tc>
          <w:tcPr>
            <w:tcW w:w="1067" w:type="dxa"/>
            <w:tcBorders>
              <w:top w:val="nil"/>
              <w:left w:val="nil"/>
              <w:bottom w:val="nil"/>
              <w:right w:val="nil"/>
            </w:tcBorders>
            <w:vAlign w:val="center"/>
          </w:tcPr>
          <w:p w:rsidR="00547C3E" w:rsidRPr="003B6B9A" w:rsidRDefault="00F273DE" w:rsidP="001040FB">
            <w:pPr>
              <w:pStyle w:val="ab"/>
              <w:spacing w:line="360" w:lineRule="exact"/>
              <w:ind w:rightChars="100" w:right="240"/>
              <w:rPr>
                <w:b/>
              </w:rPr>
            </w:pPr>
            <w:r>
              <w:rPr>
                <w:rFonts w:hint="eastAsia"/>
                <w:b/>
              </w:rPr>
              <w:t>-13.61</w:t>
            </w:r>
          </w:p>
        </w:tc>
        <w:tc>
          <w:tcPr>
            <w:tcW w:w="1070" w:type="dxa"/>
            <w:tcBorders>
              <w:top w:val="nil"/>
              <w:left w:val="nil"/>
              <w:bottom w:val="nil"/>
              <w:right w:val="nil"/>
            </w:tcBorders>
            <w:vAlign w:val="center"/>
          </w:tcPr>
          <w:p w:rsidR="00547C3E" w:rsidRPr="003B6B9A" w:rsidRDefault="00F273DE" w:rsidP="001040FB">
            <w:pPr>
              <w:pStyle w:val="ab"/>
              <w:spacing w:line="360" w:lineRule="exact"/>
              <w:ind w:rightChars="100" w:right="240"/>
              <w:rPr>
                <w:b/>
              </w:rPr>
            </w:pPr>
            <w:r>
              <w:rPr>
                <w:rFonts w:hint="eastAsia"/>
                <w:b/>
              </w:rPr>
              <w:t>-4.80</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1</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-0.94</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-2.85</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rPr>
                <w:rFonts w:hint="eastAsia"/>
              </w:rPr>
              <w:t>0.64</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-7.87</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rPr>
                <w:rFonts w:hint="eastAsia"/>
              </w:rPr>
              <w:t>-8.28</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-12.98</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-2.95</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2</w:t>
            </w:r>
            <w:r w:rsidRPr="003B6B9A">
              <w:rPr>
                <w:rFonts w:eastAsia="標楷體" w:hint="eastAsia"/>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-0.20</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-1.38</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rPr>
                <w:rFonts w:hint="eastAsia"/>
              </w:rPr>
              <w:t>1.78</w:t>
            </w:r>
          </w:p>
        </w:tc>
        <w:tc>
          <w:tcPr>
            <w:tcW w:w="1027" w:type="dxa"/>
            <w:tcBorders>
              <w:top w:val="nil"/>
              <w:left w:val="nil"/>
              <w:bottom w:val="nil"/>
              <w:right w:val="nil"/>
            </w:tcBorders>
            <w:vAlign w:val="center"/>
          </w:tcPr>
          <w:p w:rsidR="00547C3E" w:rsidRPr="003B6B9A" w:rsidRDefault="00547C3E" w:rsidP="005A74DE">
            <w:pPr>
              <w:pStyle w:val="ab"/>
              <w:spacing w:line="360" w:lineRule="exact"/>
              <w:ind w:rightChars="100" w:right="240"/>
            </w:pPr>
            <w:r w:rsidRPr="003B6B9A">
              <w:rPr>
                <w:rFonts w:hint="eastAsia"/>
              </w:rPr>
              <w:t>-8.</w:t>
            </w:r>
            <w:r w:rsidR="005A74DE">
              <w:rPr>
                <w:rFonts w:hint="eastAsia"/>
              </w:rPr>
              <w:t>82</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rPr>
                <w:rFonts w:hint="eastAsia"/>
              </w:rPr>
              <w:t>-8.62</w:t>
            </w:r>
          </w:p>
        </w:tc>
        <w:tc>
          <w:tcPr>
            <w:tcW w:w="1067" w:type="dxa"/>
            <w:tcBorders>
              <w:top w:val="nil"/>
              <w:left w:val="nil"/>
              <w:bottom w:val="nil"/>
              <w:right w:val="nil"/>
            </w:tcBorders>
            <w:vAlign w:val="center"/>
          </w:tcPr>
          <w:p w:rsidR="00547C3E" w:rsidRPr="003B6B9A" w:rsidRDefault="00547C3E" w:rsidP="005A74DE">
            <w:pPr>
              <w:pStyle w:val="ab"/>
              <w:spacing w:line="360" w:lineRule="exact"/>
              <w:ind w:rightChars="100" w:right="240"/>
            </w:pPr>
            <w:r w:rsidRPr="003B6B9A">
              <w:rPr>
                <w:rFonts w:hint="eastAsia"/>
              </w:rPr>
              <w:t>-13.</w:t>
            </w:r>
            <w:r w:rsidR="005A74DE">
              <w:rPr>
                <w:rFonts w:hint="eastAsia"/>
              </w:rPr>
              <w:t>59</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-4.71</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3</w:t>
            </w:r>
            <w:r w:rsidRPr="003B6B9A">
              <w:rPr>
                <w:rFonts w:eastAsia="標楷體" w:hint="eastAsia"/>
              </w:rPr>
              <w:t>月</w:t>
            </w:r>
          </w:p>
        </w:tc>
        <w:tc>
          <w:tcPr>
            <w:tcW w:w="1103" w:type="dxa"/>
            <w:tcBorders>
              <w:top w:val="nil"/>
              <w:left w:val="single" w:sz="4" w:space="0" w:color="auto"/>
              <w:bottom w:val="nil"/>
              <w:right w:val="nil"/>
            </w:tcBorders>
            <w:vAlign w:val="center"/>
          </w:tcPr>
          <w:p w:rsidR="00547C3E" w:rsidRPr="003B6B9A" w:rsidRDefault="00547C3E" w:rsidP="005A74DE">
            <w:pPr>
              <w:pStyle w:val="ab"/>
              <w:spacing w:line="360" w:lineRule="exact"/>
              <w:ind w:rightChars="94" w:right="226"/>
              <w:rPr>
                <w:rFonts w:eastAsia="標楷體"/>
              </w:rPr>
            </w:pPr>
            <w:r w:rsidRPr="003B6B9A">
              <w:rPr>
                <w:rFonts w:eastAsia="標楷體" w:hint="eastAsia"/>
              </w:rPr>
              <w:t>-0.6</w:t>
            </w:r>
            <w:r w:rsidR="005A74DE">
              <w:rPr>
                <w:rFonts w:eastAsia="標楷體" w:hint="eastAsia"/>
              </w:rPr>
              <w:t>2</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-1.35</w:t>
            </w:r>
          </w:p>
        </w:tc>
        <w:tc>
          <w:tcPr>
            <w:tcW w:w="1154" w:type="dxa"/>
            <w:tcBorders>
              <w:top w:val="nil"/>
              <w:left w:val="nil"/>
              <w:bottom w:val="nil"/>
              <w:right w:val="nil"/>
            </w:tcBorders>
            <w:vAlign w:val="center"/>
          </w:tcPr>
          <w:p w:rsidR="00547C3E" w:rsidRPr="003B6B9A" w:rsidRDefault="00547C3E" w:rsidP="00500AEB">
            <w:pPr>
              <w:pStyle w:val="ab"/>
              <w:spacing w:line="360" w:lineRule="exact"/>
              <w:ind w:rightChars="115" w:right="276"/>
            </w:pPr>
            <w:r w:rsidRPr="003B6B9A">
              <w:rPr>
                <w:rFonts w:hint="eastAsia"/>
              </w:rPr>
              <w:t>0.9</w:t>
            </w:r>
            <w:r w:rsidR="00500AEB">
              <w:rPr>
                <w:rFonts w:hint="eastAsia"/>
              </w:rPr>
              <w:t>6</w:t>
            </w:r>
          </w:p>
        </w:tc>
        <w:tc>
          <w:tcPr>
            <w:tcW w:w="1027" w:type="dxa"/>
            <w:tcBorders>
              <w:top w:val="nil"/>
              <w:left w:val="nil"/>
              <w:bottom w:val="nil"/>
              <w:right w:val="nil"/>
            </w:tcBorders>
            <w:vAlign w:val="center"/>
          </w:tcPr>
          <w:p w:rsidR="00547C3E" w:rsidRPr="003B6B9A" w:rsidRDefault="00547C3E" w:rsidP="00500AEB">
            <w:pPr>
              <w:pStyle w:val="ab"/>
              <w:spacing w:line="360" w:lineRule="exact"/>
              <w:ind w:rightChars="100" w:right="240"/>
            </w:pPr>
            <w:r w:rsidRPr="003B6B9A">
              <w:rPr>
                <w:rFonts w:hint="eastAsia"/>
              </w:rPr>
              <w:t>-8.</w:t>
            </w:r>
            <w:r w:rsidR="00500AEB">
              <w:rPr>
                <w:rFonts w:hint="eastAsia"/>
              </w:rPr>
              <w:t>82</w:t>
            </w:r>
          </w:p>
        </w:tc>
        <w:tc>
          <w:tcPr>
            <w:tcW w:w="851" w:type="dxa"/>
            <w:tcBorders>
              <w:top w:val="nil"/>
              <w:left w:val="nil"/>
              <w:bottom w:val="nil"/>
              <w:right w:val="nil"/>
            </w:tcBorders>
            <w:vAlign w:val="center"/>
          </w:tcPr>
          <w:p w:rsidR="00547C3E" w:rsidRPr="003B6B9A" w:rsidRDefault="00547C3E" w:rsidP="00500AEB">
            <w:pPr>
              <w:pStyle w:val="ab"/>
              <w:spacing w:line="360" w:lineRule="exact"/>
              <w:ind w:rightChars="50" w:right="120"/>
            </w:pPr>
            <w:r w:rsidRPr="003B6B9A">
              <w:rPr>
                <w:rFonts w:hint="eastAsia"/>
              </w:rPr>
              <w:t>-8.6</w:t>
            </w:r>
            <w:r w:rsidR="00500AEB">
              <w:rPr>
                <w:rFonts w:hint="eastAsia"/>
              </w:rPr>
              <w:t>1</w:t>
            </w:r>
          </w:p>
        </w:tc>
        <w:tc>
          <w:tcPr>
            <w:tcW w:w="1067" w:type="dxa"/>
            <w:tcBorders>
              <w:top w:val="nil"/>
              <w:left w:val="nil"/>
              <w:bottom w:val="nil"/>
              <w:right w:val="nil"/>
            </w:tcBorders>
            <w:vAlign w:val="center"/>
          </w:tcPr>
          <w:p w:rsidR="00547C3E" w:rsidRPr="003B6B9A" w:rsidRDefault="00547C3E" w:rsidP="00500AEB">
            <w:pPr>
              <w:pStyle w:val="ab"/>
              <w:spacing w:line="360" w:lineRule="exact"/>
              <w:ind w:rightChars="100" w:right="240"/>
            </w:pPr>
            <w:r w:rsidRPr="003B6B9A">
              <w:rPr>
                <w:rFonts w:hint="eastAsia"/>
              </w:rPr>
              <w:t>-13.</w:t>
            </w:r>
            <w:r w:rsidR="00500AEB">
              <w:rPr>
                <w:rFonts w:hint="eastAsia"/>
              </w:rPr>
              <w:t>67</w:t>
            </w:r>
          </w:p>
        </w:tc>
        <w:tc>
          <w:tcPr>
            <w:tcW w:w="1070" w:type="dxa"/>
            <w:tcBorders>
              <w:top w:val="nil"/>
              <w:left w:val="nil"/>
              <w:bottom w:val="nil"/>
              <w:right w:val="nil"/>
            </w:tcBorders>
            <w:vAlign w:val="center"/>
          </w:tcPr>
          <w:p w:rsidR="00547C3E" w:rsidRPr="003B6B9A" w:rsidRDefault="00547C3E" w:rsidP="005A74DE">
            <w:pPr>
              <w:pStyle w:val="ab"/>
              <w:spacing w:line="360" w:lineRule="exact"/>
              <w:ind w:rightChars="100" w:right="240"/>
            </w:pPr>
            <w:r w:rsidRPr="003B6B9A">
              <w:rPr>
                <w:rFonts w:hint="eastAsia"/>
              </w:rPr>
              <w:t>-4.</w:t>
            </w:r>
            <w:r w:rsidR="005A74DE">
              <w:rPr>
                <w:rFonts w:hint="eastAsia"/>
              </w:rPr>
              <w:t>65</w:t>
            </w:r>
          </w:p>
        </w:tc>
      </w:tr>
      <w:tr w:rsidR="00547C3E" w:rsidRPr="003B6B9A" w:rsidTr="005A74DE">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4</w:t>
            </w:r>
            <w:r w:rsidRPr="003B6B9A">
              <w:rPr>
                <w:rFonts w:eastAsia="標楷體" w:hint="eastAsia"/>
              </w:rPr>
              <w:t>月</w:t>
            </w:r>
          </w:p>
        </w:tc>
        <w:tc>
          <w:tcPr>
            <w:tcW w:w="1103" w:type="dxa"/>
            <w:tcBorders>
              <w:top w:val="nil"/>
              <w:left w:val="single" w:sz="4" w:space="0" w:color="auto"/>
              <w:bottom w:val="nil"/>
              <w:right w:val="nil"/>
            </w:tcBorders>
            <w:vAlign w:val="center"/>
          </w:tcPr>
          <w:p w:rsidR="00547C3E" w:rsidRPr="003B6B9A" w:rsidRDefault="00547C3E" w:rsidP="005A74DE">
            <w:pPr>
              <w:pStyle w:val="ab"/>
              <w:spacing w:line="360" w:lineRule="exact"/>
              <w:ind w:rightChars="94" w:right="226"/>
              <w:rPr>
                <w:rFonts w:eastAsia="標楷體"/>
              </w:rPr>
            </w:pPr>
            <w:r w:rsidRPr="003B6B9A">
              <w:rPr>
                <w:rFonts w:eastAsia="標楷體" w:hint="eastAsia"/>
              </w:rPr>
              <w:t>-0.8</w:t>
            </w:r>
            <w:r w:rsidR="005A74DE">
              <w:rPr>
                <w:rFonts w:eastAsia="標楷體" w:hint="eastAsia"/>
              </w:rPr>
              <w:t>2</w:t>
            </w:r>
          </w:p>
        </w:tc>
        <w:tc>
          <w:tcPr>
            <w:tcW w:w="1045" w:type="dxa"/>
            <w:tcBorders>
              <w:top w:val="nil"/>
              <w:left w:val="nil"/>
              <w:bottom w:val="nil"/>
              <w:right w:val="nil"/>
            </w:tcBorders>
            <w:vAlign w:val="center"/>
          </w:tcPr>
          <w:p w:rsidR="00547C3E" w:rsidRPr="003B6B9A" w:rsidRDefault="00547C3E" w:rsidP="005A74DE">
            <w:pPr>
              <w:pStyle w:val="ab"/>
              <w:spacing w:line="360" w:lineRule="exact"/>
              <w:ind w:rightChars="100" w:right="240"/>
            </w:pPr>
            <w:r w:rsidRPr="003B6B9A">
              <w:rPr>
                <w:rFonts w:hint="eastAsia"/>
              </w:rPr>
              <w:t>-1.6</w:t>
            </w:r>
            <w:r w:rsidR="005A74DE">
              <w:rPr>
                <w:rFonts w:hint="eastAsia"/>
              </w:rPr>
              <w:t>6</w:t>
            </w:r>
          </w:p>
        </w:tc>
        <w:tc>
          <w:tcPr>
            <w:tcW w:w="1154" w:type="dxa"/>
            <w:tcBorders>
              <w:top w:val="nil"/>
              <w:left w:val="nil"/>
              <w:bottom w:val="nil"/>
              <w:right w:val="nil"/>
            </w:tcBorders>
            <w:vAlign w:val="center"/>
          </w:tcPr>
          <w:p w:rsidR="00547C3E" w:rsidRPr="003B6B9A" w:rsidRDefault="00547C3E" w:rsidP="005A74DE">
            <w:pPr>
              <w:pStyle w:val="ab"/>
              <w:spacing w:line="360" w:lineRule="exact"/>
              <w:ind w:rightChars="115" w:right="276"/>
            </w:pPr>
            <w:r w:rsidRPr="003B6B9A">
              <w:rPr>
                <w:rFonts w:hint="eastAsia"/>
              </w:rPr>
              <w:t>0.6</w:t>
            </w:r>
            <w:r w:rsidR="005A74DE">
              <w:rPr>
                <w:rFonts w:hint="eastAsia"/>
              </w:rPr>
              <w:t>6</w:t>
            </w:r>
          </w:p>
        </w:tc>
        <w:tc>
          <w:tcPr>
            <w:tcW w:w="1027" w:type="dxa"/>
            <w:tcBorders>
              <w:top w:val="nil"/>
              <w:left w:val="nil"/>
              <w:bottom w:val="nil"/>
              <w:right w:val="nil"/>
            </w:tcBorders>
            <w:vAlign w:val="center"/>
          </w:tcPr>
          <w:p w:rsidR="00547C3E" w:rsidRPr="003B6B9A" w:rsidRDefault="00547C3E" w:rsidP="00500AEB">
            <w:pPr>
              <w:pStyle w:val="ab"/>
              <w:spacing w:line="360" w:lineRule="exact"/>
              <w:ind w:rightChars="100" w:right="240"/>
            </w:pPr>
            <w:r w:rsidRPr="003B6B9A">
              <w:rPr>
                <w:rFonts w:hint="eastAsia"/>
              </w:rPr>
              <w:t>-9.</w:t>
            </w:r>
            <w:r w:rsidR="005A74DE">
              <w:rPr>
                <w:rFonts w:hint="eastAsia"/>
              </w:rPr>
              <w:t>0</w:t>
            </w:r>
            <w:r w:rsidR="00500AEB">
              <w:rPr>
                <w:rFonts w:hint="eastAsia"/>
              </w:rPr>
              <w:t>9</w:t>
            </w:r>
          </w:p>
        </w:tc>
        <w:tc>
          <w:tcPr>
            <w:tcW w:w="851" w:type="dxa"/>
            <w:tcBorders>
              <w:top w:val="nil"/>
              <w:left w:val="nil"/>
              <w:bottom w:val="nil"/>
              <w:right w:val="nil"/>
            </w:tcBorders>
            <w:vAlign w:val="center"/>
          </w:tcPr>
          <w:p w:rsidR="00547C3E" w:rsidRPr="003B6B9A" w:rsidRDefault="00547C3E" w:rsidP="00500AEB">
            <w:pPr>
              <w:pStyle w:val="ab"/>
              <w:spacing w:line="360" w:lineRule="exact"/>
              <w:ind w:rightChars="50" w:right="120"/>
            </w:pPr>
            <w:r w:rsidRPr="003B6B9A">
              <w:rPr>
                <w:rFonts w:hint="eastAsia"/>
              </w:rPr>
              <w:t>-9.</w:t>
            </w:r>
            <w:r w:rsidR="005A74DE">
              <w:rPr>
                <w:rFonts w:hint="eastAsia"/>
              </w:rPr>
              <w:t>0</w:t>
            </w:r>
            <w:r w:rsidR="00500AEB">
              <w:rPr>
                <w:rFonts w:hint="eastAsia"/>
              </w:rPr>
              <w:t>8</w:t>
            </w:r>
          </w:p>
        </w:tc>
        <w:tc>
          <w:tcPr>
            <w:tcW w:w="1067" w:type="dxa"/>
            <w:tcBorders>
              <w:top w:val="nil"/>
              <w:left w:val="nil"/>
              <w:bottom w:val="nil"/>
              <w:right w:val="nil"/>
            </w:tcBorders>
            <w:vAlign w:val="center"/>
          </w:tcPr>
          <w:p w:rsidR="00547C3E" w:rsidRPr="003B6B9A" w:rsidRDefault="00547C3E" w:rsidP="00500AEB">
            <w:pPr>
              <w:pStyle w:val="ab"/>
              <w:spacing w:line="360" w:lineRule="exact"/>
              <w:ind w:rightChars="100" w:right="240"/>
            </w:pPr>
            <w:r w:rsidRPr="003B6B9A">
              <w:rPr>
                <w:rFonts w:hint="eastAsia"/>
              </w:rPr>
              <w:t>-13.6</w:t>
            </w:r>
            <w:r w:rsidR="00500AEB">
              <w:rPr>
                <w:rFonts w:hint="eastAsia"/>
              </w:rPr>
              <w:t>7</w:t>
            </w:r>
          </w:p>
        </w:tc>
        <w:tc>
          <w:tcPr>
            <w:tcW w:w="1070" w:type="dxa"/>
            <w:tcBorders>
              <w:top w:val="nil"/>
              <w:left w:val="nil"/>
              <w:bottom w:val="nil"/>
              <w:right w:val="nil"/>
            </w:tcBorders>
            <w:vAlign w:val="center"/>
          </w:tcPr>
          <w:p w:rsidR="00547C3E" w:rsidRPr="003B6B9A" w:rsidRDefault="00547C3E" w:rsidP="00500AEB">
            <w:pPr>
              <w:pStyle w:val="ab"/>
              <w:spacing w:line="360" w:lineRule="exact"/>
              <w:ind w:rightChars="100" w:right="240"/>
            </w:pPr>
            <w:r w:rsidRPr="003B6B9A">
              <w:rPr>
                <w:rFonts w:hint="eastAsia"/>
              </w:rPr>
              <w:t>-5.</w:t>
            </w:r>
            <w:r w:rsidR="005A74DE">
              <w:rPr>
                <w:rFonts w:hint="eastAsia"/>
              </w:rPr>
              <w:t>0</w:t>
            </w:r>
            <w:r w:rsidR="00500AEB">
              <w:rPr>
                <w:rFonts w:hint="eastAsia"/>
              </w:rPr>
              <w:t>2</w:t>
            </w:r>
          </w:p>
        </w:tc>
      </w:tr>
      <w:tr w:rsidR="005A74DE" w:rsidRPr="003B6B9A" w:rsidTr="00F273DE">
        <w:trPr>
          <w:gridAfter w:val="1"/>
          <w:wAfter w:w="46" w:type="dxa"/>
          <w:jc w:val="center"/>
        </w:trPr>
        <w:tc>
          <w:tcPr>
            <w:tcW w:w="1793" w:type="dxa"/>
            <w:tcBorders>
              <w:top w:val="nil"/>
              <w:left w:val="nil"/>
              <w:bottom w:val="nil"/>
              <w:right w:val="single" w:sz="4" w:space="0" w:color="auto"/>
            </w:tcBorders>
          </w:tcPr>
          <w:p w:rsidR="005A74DE" w:rsidRPr="003B6B9A" w:rsidRDefault="005A74DE" w:rsidP="001040FB">
            <w:pPr>
              <w:spacing w:line="360" w:lineRule="exact"/>
              <w:ind w:right="284"/>
              <w:jc w:val="right"/>
              <w:rPr>
                <w:rFonts w:eastAsia="標楷體"/>
              </w:rPr>
            </w:pPr>
            <w:r>
              <w:rPr>
                <w:rFonts w:eastAsia="標楷體" w:hint="eastAsia"/>
              </w:rPr>
              <w:t>5</w:t>
            </w:r>
            <w:r>
              <w:rPr>
                <w:rFonts w:eastAsia="標楷體" w:hint="eastAsia"/>
              </w:rPr>
              <w:t>月</w:t>
            </w:r>
          </w:p>
        </w:tc>
        <w:tc>
          <w:tcPr>
            <w:tcW w:w="1103" w:type="dxa"/>
            <w:tcBorders>
              <w:top w:val="nil"/>
              <w:left w:val="single" w:sz="4" w:space="0" w:color="auto"/>
              <w:bottom w:val="nil"/>
              <w:right w:val="nil"/>
            </w:tcBorders>
            <w:vAlign w:val="center"/>
          </w:tcPr>
          <w:p w:rsidR="005A74DE" w:rsidRPr="003B6B9A" w:rsidRDefault="005A74DE" w:rsidP="00F273DE">
            <w:pPr>
              <w:pStyle w:val="ab"/>
              <w:spacing w:line="360" w:lineRule="exact"/>
              <w:ind w:rightChars="94" w:right="226"/>
              <w:rPr>
                <w:rFonts w:eastAsia="標楷體"/>
              </w:rPr>
            </w:pPr>
            <w:r>
              <w:rPr>
                <w:rFonts w:eastAsia="標楷體" w:hint="eastAsia"/>
              </w:rPr>
              <w:t>-0.7</w:t>
            </w:r>
            <w:r w:rsidR="00F273DE">
              <w:rPr>
                <w:rFonts w:eastAsia="標楷體" w:hint="eastAsia"/>
              </w:rPr>
              <w:t>4</w:t>
            </w:r>
          </w:p>
        </w:tc>
        <w:tc>
          <w:tcPr>
            <w:tcW w:w="1045" w:type="dxa"/>
            <w:tcBorders>
              <w:top w:val="nil"/>
              <w:left w:val="nil"/>
              <w:bottom w:val="nil"/>
              <w:right w:val="nil"/>
            </w:tcBorders>
            <w:vAlign w:val="center"/>
          </w:tcPr>
          <w:p w:rsidR="005A74DE" w:rsidRPr="003B6B9A" w:rsidRDefault="005A74DE" w:rsidP="00500AEB">
            <w:pPr>
              <w:pStyle w:val="ab"/>
              <w:spacing w:line="360" w:lineRule="exact"/>
              <w:ind w:rightChars="100" w:right="240"/>
            </w:pPr>
            <w:r>
              <w:rPr>
                <w:rFonts w:hint="eastAsia"/>
              </w:rPr>
              <w:t>-1.3</w:t>
            </w:r>
            <w:r w:rsidR="00500AEB">
              <w:rPr>
                <w:rFonts w:hint="eastAsia"/>
              </w:rPr>
              <w:t>4</w:t>
            </w:r>
          </w:p>
        </w:tc>
        <w:tc>
          <w:tcPr>
            <w:tcW w:w="1154" w:type="dxa"/>
            <w:tcBorders>
              <w:top w:val="nil"/>
              <w:left w:val="nil"/>
              <w:bottom w:val="nil"/>
              <w:right w:val="nil"/>
            </w:tcBorders>
            <w:vAlign w:val="center"/>
          </w:tcPr>
          <w:p w:rsidR="005A74DE" w:rsidRPr="003B6B9A" w:rsidRDefault="005A74DE" w:rsidP="00500AEB">
            <w:pPr>
              <w:pStyle w:val="ab"/>
              <w:spacing w:line="360" w:lineRule="exact"/>
              <w:ind w:rightChars="115" w:right="276"/>
            </w:pPr>
            <w:r>
              <w:rPr>
                <w:rFonts w:hint="eastAsia"/>
              </w:rPr>
              <w:t>0.</w:t>
            </w:r>
            <w:r w:rsidR="00500AEB">
              <w:rPr>
                <w:rFonts w:hint="eastAsia"/>
              </w:rPr>
              <w:t>59</w:t>
            </w:r>
          </w:p>
        </w:tc>
        <w:tc>
          <w:tcPr>
            <w:tcW w:w="1027" w:type="dxa"/>
            <w:tcBorders>
              <w:top w:val="nil"/>
              <w:left w:val="nil"/>
              <w:bottom w:val="nil"/>
              <w:right w:val="nil"/>
            </w:tcBorders>
            <w:vAlign w:val="center"/>
          </w:tcPr>
          <w:p w:rsidR="005A74DE" w:rsidRPr="003B6B9A" w:rsidRDefault="005A74DE" w:rsidP="00500AEB">
            <w:pPr>
              <w:pStyle w:val="ab"/>
              <w:spacing w:line="360" w:lineRule="exact"/>
              <w:ind w:rightChars="100" w:right="240"/>
            </w:pPr>
            <w:r>
              <w:rPr>
                <w:rFonts w:hint="eastAsia"/>
              </w:rPr>
              <w:t>-9.</w:t>
            </w:r>
            <w:r w:rsidR="00500AEB">
              <w:rPr>
                <w:rFonts w:hint="eastAsia"/>
              </w:rPr>
              <w:t>59</w:t>
            </w:r>
          </w:p>
        </w:tc>
        <w:tc>
          <w:tcPr>
            <w:tcW w:w="851" w:type="dxa"/>
            <w:tcBorders>
              <w:top w:val="nil"/>
              <w:left w:val="nil"/>
              <w:bottom w:val="nil"/>
              <w:right w:val="nil"/>
            </w:tcBorders>
            <w:vAlign w:val="center"/>
          </w:tcPr>
          <w:p w:rsidR="005A74DE" w:rsidRPr="003B6B9A" w:rsidRDefault="005A74DE" w:rsidP="00500AEB">
            <w:pPr>
              <w:pStyle w:val="ab"/>
              <w:spacing w:line="360" w:lineRule="exact"/>
              <w:ind w:rightChars="50" w:right="120"/>
            </w:pPr>
            <w:r>
              <w:rPr>
                <w:rFonts w:hint="eastAsia"/>
              </w:rPr>
              <w:t>-9.0</w:t>
            </w:r>
            <w:r w:rsidR="00500AEB">
              <w:rPr>
                <w:rFonts w:hint="eastAsia"/>
              </w:rPr>
              <w:t>5</w:t>
            </w:r>
          </w:p>
        </w:tc>
        <w:tc>
          <w:tcPr>
            <w:tcW w:w="1067" w:type="dxa"/>
            <w:tcBorders>
              <w:top w:val="nil"/>
              <w:left w:val="nil"/>
              <w:bottom w:val="nil"/>
              <w:right w:val="nil"/>
            </w:tcBorders>
            <w:vAlign w:val="center"/>
          </w:tcPr>
          <w:p w:rsidR="005A74DE" w:rsidRPr="003B6B9A" w:rsidRDefault="005A74DE" w:rsidP="00500AEB">
            <w:pPr>
              <w:pStyle w:val="ab"/>
              <w:spacing w:line="360" w:lineRule="exact"/>
              <w:ind w:rightChars="100" w:right="240"/>
            </w:pPr>
            <w:r>
              <w:rPr>
                <w:rFonts w:hint="eastAsia"/>
              </w:rPr>
              <w:t>-14.</w:t>
            </w:r>
            <w:r w:rsidR="00500AEB">
              <w:rPr>
                <w:rFonts w:hint="eastAsia"/>
              </w:rPr>
              <w:t>11</w:t>
            </w:r>
          </w:p>
        </w:tc>
        <w:tc>
          <w:tcPr>
            <w:tcW w:w="1070" w:type="dxa"/>
            <w:tcBorders>
              <w:top w:val="nil"/>
              <w:left w:val="nil"/>
              <w:bottom w:val="nil"/>
              <w:right w:val="nil"/>
            </w:tcBorders>
            <w:vAlign w:val="center"/>
          </w:tcPr>
          <w:p w:rsidR="005A74DE" w:rsidRPr="003B6B9A" w:rsidRDefault="005A74DE" w:rsidP="00500AEB">
            <w:pPr>
              <w:pStyle w:val="ab"/>
              <w:spacing w:line="360" w:lineRule="exact"/>
              <w:ind w:rightChars="100" w:right="240"/>
            </w:pPr>
            <w:r>
              <w:rPr>
                <w:rFonts w:hint="eastAsia"/>
              </w:rPr>
              <w:t>-</w:t>
            </w:r>
            <w:r w:rsidR="00500AEB">
              <w:rPr>
                <w:rFonts w:hint="eastAsia"/>
              </w:rPr>
              <w:t>6.00</w:t>
            </w:r>
          </w:p>
        </w:tc>
      </w:tr>
      <w:tr w:rsidR="00F273DE" w:rsidRPr="003B6B9A" w:rsidTr="001040FB">
        <w:trPr>
          <w:gridAfter w:val="1"/>
          <w:wAfter w:w="46" w:type="dxa"/>
          <w:jc w:val="center"/>
        </w:trPr>
        <w:tc>
          <w:tcPr>
            <w:tcW w:w="1793" w:type="dxa"/>
            <w:tcBorders>
              <w:top w:val="nil"/>
              <w:left w:val="nil"/>
              <w:bottom w:val="single" w:sz="4" w:space="0" w:color="auto"/>
              <w:right w:val="single" w:sz="4" w:space="0" w:color="auto"/>
            </w:tcBorders>
          </w:tcPr>
          <w:p w:rsidR="00F273DE" w:rsidRDefault="00F273DE" w:rsidP="001040FB">
            <w:pPr>
              <w:spacing w:line="360" w:lineRule="exact"/>
              <w:ind w:right="284"/>
              <w:jc w:val="right"/>
              <w:rPr>
                <w:rFonts w:eastAsia="標楷體"/>
              </w:rPr>
            </w:pPr>
            <w:r>
              <w:rPr>
                <w:rFonts w:eastAsia="標楷體" w:hint="eastAsia"/>
              </w:rPr>
              <w:t>6</w:t>
            </w:r>
            <w:r>
              <w:rPr>
                <w:rFonts w:eastAsia="標楷體" w:hint="eastAsia"/>
              </w:rPr>
              <w:t>月</w:t>
            </w:r>
          </w:p>
        </w:tc>
        <w:tc>
          <w:tcPr>
            <w:tcW w:w="1103" w:type="dxa"/>
            <w:tcBorders>
              <w:top w:val="nil"/>
              <w:left w:val="single" w:sz="4" w:space="0" w:color="auto"/>
              <w:bottom w:val="single" w:sz="4" w:space="0" w:color="auto"/>
              <w:right w:val="nil"/>
            </w:tcBorders>
            <w:vAlign w:val="center"/>
          </w:tcPr>
          <w:p w:rsidR="00F273DE" w:rsidRDefault="00500AEB" w:rsidP="001040FB">
            <w:pPr>
              <w:pStyle w:val="ab"/>
              <w:spacing w:line="360" w:lineRule="exact"/>
              <w:ind w:rightChars="94" w:right="226"/>
              <w:rPr>
                <w:rFonts w:eastAsia="標楷體"/>
              </w:rPr>
            </w:pPr>
            <w:r>
              <w:rPr>
                <w:rFonts w:eastAsia="標楷體" w:hint="eastAsia"/>
              </w:rPr>
              <w:t>-0.56</w:t>
            </w:r>
          </w:p>
        </w:tc>
        <w:tc>
          <w:tcPr>
            <w:tcW w:w="1045" w:type="dxa"/>
            <w:tcBorders>
              <w:top w:val="nil"/>
              <w:left w:val="nil"/>
              <w:bottom w:val="single" w:sz="4" w:space="0" w:color="auto"/>
              <w:right w:val="nil"/>
            </w:tcBorders>
            <w:vAlign w:val="center"/>
          </w:tcPr>
          <w:p w:rsidR="00F273DE" w:rsidRDefault="00500AEB" w:rsidP="001040FB">
            <w:pPr>
              <w:pStyle w:val="ab"/>
              <w:spacing w:line="360" w:lineRule="exact"/>
              <w:ind w:rightChars="100" w:right="240"/>
            </w:pPr>
            <w:r>
              <w:rPr>
                <w:rFonts w:hint="eastAsia"/>
              </w:rPr>
              <w:t>-1.46</w:t>
            </w:r>
          </w:p>
        </w:tc>
        <w:tc>
          <w:tcPr>
            <w:tcW w:w="1154" w:type="dxa"/>
            <w:tcBorders>
              <w:top w:val="nil"/>
              <w:left w:val="nil"/>
              <w:bottom w:val="single" w:sz="4" w:space="0" w:color="auto"/>
              <w:right w:val="nil"/>
            </w:tcBorders>
            <w:vAlign w:val="center"/>
          </w:tcPr>
          <w:p w:rsidR="00F273DE" w:rsidRDefault="00500AEB" w:rsidP="001040FB">
            <w:pPr>
              <w:pStyle w:val="ab"/>
              <w:spacing w:line="360" w:lineRule="exact"/>
              <w:ind w:rightChars="115" w:right="276"/>
            </w:pPr>
            <w:r>
              <w:rPr>
                <w:rFonts w:hint="eastAsia"/>
              </w:rPr>
              <w:t>0.57</w:t>
            </w:r>
          </w:p>
        </w:tc>
        <w:tc>
          <w:tcPr>
            <w:tcW w:w="1027" w:type="dxa"/>
            <w:tcBorders>
              <w:top w:val="nil"/>
              <w:left w:val="nil"/>
              <w:bottom w:val="single" w:sz="4" w:space="0" w:color="auto"/>
              <w:right w:val="nil"/>
            </w:tcBorders>
            <w:vAlign w:val="center"/>
          </w:tcPr>
          <w:p w:rsidR="00F273DE" w:rsidRDefault="00500AEB" w:rsidP="001040FB">
            <w:pPr>
              <w:pStyle w:val="ab"/>
              <w:spacing w:line="360" w:lineRule="exact"/>
              <w:ind w:rightChars="100" w:right="240"/>
            </w:pPr>
            <w:r>
              <w:rPr>
                <w:rFonts w:hint="eastAsia"/>
              </w:rPr>
              <w:t>-9.30</w:t>
            </w:r>
          </w:p>
        </w:tc>
        <w:tc>
          <w:tcPr>
            <w:tcW w:w="851" w:type="dxa"/>
            <w:tcBorders>
              <w:top w:val="nil"/>
              <w:left w:val="nil"/>
              <w:bottom w:val="single" w:sz="4" w:space="0" w:color="auto"/>
              <w:right w:val="nil"/>
            </w:tcBorders>
            <w:vAlign w:val="center"/>
          </w:tcPr>
          <w:p w:rsidR="00F273DE" w:rsidRDefault="00500AEB" w:rsidP="001040FB">
            <w:pPr>
              <w:pStyle w:val="ab"/>
              <w:spacing w:line="360" w:lineRule="exact"/>
              <w:ind w:rightChars="50" w:right="120"/>
            </w:pPr>
            <w:r>
              <w:rPr>
                <w:rFonts w:hint="eastAsia"/>
              </w:rPr>
              <w:t>-9.22</w:t>
            </w:r>
          </w:p>
        </w:tc>
        <w:tc>
          <w:tcPr>
            <w:tcW w:w="1067" w:type="dxa"/>
            <w:tcBorders>
              <w:top w:val="nil"/>
              <w:left w:val="nil"/>
              <w:bottom w:val="single" w:sz="4" w:space="0" w:color="auto"/>
              <w:right w:val="nil"/>
            </w:tcBorders>
            <w:vAlign w:val="center"/>
          </w:tcPr>
          <w:p w:rsidR="00F273DE" w:rsidRDefault="00500AEB" w:rsidP="001040FB">
            <w:pPr>
              <w:pStyle w:val="ab"/>
              <w:spacing w:line="360" w:lineRule="exact"/>
              <w:ind w:rightChars="100" w:right="240"/>
            </w:pPr>
            <w:r>
              <w:rPr>
                <w:rFonts w:hint="eastAsia"/>
              </w:rPr>
              <w:t>-13.66</w:t>
            </w:r>
          </w:p>
        </w:tc>
        <w:tc>
          <w:tcPr>
            <w:tcW w:w="1070" w:type="dxa"/>
            <w:tcBorders>
              <w:top w:val="nil"/>
              <w:left w:val="nil"/>
              <w:bottom w:val="single" w:sz="4" w:space="0" w:color="auto"/>
              <w:right w:val="nil"/>
            </w:tcBorders>
            <w:vAlign w:val="center"/>
          </w:tcPr>
          <w:p w:rsidR="00F273DE" w:rsidRDefault="00500AEB" w:rsidP="001040FB">
            <w:pPr>
              <w:pStyle w:val="ab"/>
              <w:spacing w:line="360" w:lineRule="exact"/>
              <w:ind w:rightChars="100" w:right="240"/>
            </w:pPr>
            <w:r>
              <w:rPr>
                <w:rFonts w:hint="eastAsia"/>
              </w:rPr>
              <w:t>-5.45</w:t>
            </w:r>
          </w:p>
        </w:tc>
      </w:tr>
    </w:tbl>
    <w:p w:rsidR="00547C3E" w:rsidRPr="003B6B9A" w:rsidRDefault="00547C3E" w:rsidP="00547C3E">
      <w:pPr>
        <w:pStyle w:val="af"/>
        <w:snapToGrid w:val="0"/>
        <w:spacing w:line="240" w:lineRule="atLeast"/>
        <w:ind w:leftChars="0" w:left="0" w:firstLineChars="0" w:firstLine="0"/>
        <w:rPr>
          <w:b/>
          <w:bCs/>
          <w:szCs w:val="22"/>
        </w:rPr>
      </w:pPr>
      <w:r w:rsidRPr="003B6B9A">
        <w:rPr>
          <w:szCs w:val="22"/>
        </w:rPr>
        <w:t>資料來源：行政院主計總處。</w:t>
      </w:r>
    </w:p>
    <w:p w:rsidR="0056670D" w:rsidRPr="003B6B9A" w:rsidRDefault="00F75424" w:rsidP="0056670D">
      <w:pPr>
        <w:pStyle w:val="af"/>
        <w:snapToGrid w:val="0"/>
        <w:spacing w:line="300" w:lineRule="auto"/>
        <w:ind w:leftChars="0" w:left="0" w:firstLineChars="0" w:firstLine="0"/>
        <w:jc w:val="center"/>
        <w:rPr>
          <w:b/>
          <w:bCs/>
          <w:sz w:val="28"/>
        </w:rPr>
      </w:pPr>
      <w:r w:rsidRPr="00B118E9">
        <w:rPr>
          <w:color w:val="FF0000"/>
          <w:sz w:val="28"/>
        </w:rPr>
        <w:br w:type="page"/>
      </w:r>
      <w:r w:rsidR="0056670D" w:rsidRPr="003B6B9A">
        <w:rPr>
          <w:b/>
          <w:bCs/>
          <w:sz w:val="28"/>
        </w:rPr>
        <w:t>圖</w:t>
      </w:r>
      <w:r w:rsidR="0056670D" w:rsidRPr="003B6B9A">
        <w:rPr>
          <w:b/>
          <w:bCs/>
          <w:sz w:val="28"/>
        </w:rPr>
        <w:t xml:space="preserve"> 2-7-2  </w:t>
      </w:r>
      <w:r w:rsidR="0056670D" w:rsidRPr="003B6B9A">
        <w:rPr>
          <w:b/>
          <w:bCs/>
          <w:sz w:val="28"/>
        </w:rPr>
        <w:t>進出口物價指數變動率</w:t>
      </w:r>
    </w:p>
    <w:p w:rsidR="0056670D" w:rsidRPr="003B6B9A" w:rsidRDefault="0056670D" w:rsidP="0056670D">
      <w:pPr>
        <w:snapToGrid w:val="0"/>
        <w:rPr>
          <w:rFonts w:eastAsia="標楷體"/>
          <w:sz w:val="28"/>
        </w:rPr>
      </w:pPr>
      <w:r w:rsidRPr="003B6B9A">
        <w:rPr>
          <w:rFonts w:eastAsia="標楷體"/>
          <w:noProof/>
          <w:sz w:val="28"/>
        </w:rPr>
        <w:drawing>
          <wp:inline distT="0" distB="0" distL="0" distR="0" wp14:anchorId="0CBDE9BC" wp14:editId="6CBC7915">
            <wp:extent cx="5641675" cy="2449902"/>
            <wp:effectExtent l="0" t="0" r="0" b="0"/>
            <wp:docPr id="10" name="物件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56670D" w:rsidRPr="003B6B9A" w:rsidRDefault="0056670D" w:rsidP="0056670D">
      <w:pPr>
        <w:snapToGrid w:val="0"/>
        <w:rPr>
          <w:rFonts w:eastAsia="標楷體"/>
          <w:snapToGrid w:val="0"/>
          <w:sz w:val="22"/>
          <w:szCs w:val="22"/>
        </w:rPr>
      </w:pPr>
      <w:r w:rsidRPr="003B6B9A">
        <w:rPr>
          <w:rFonts w:eastAsia="標楷體"/>
          <w:sz w:val="22"/>
          <w:szCs w:val="22"/>
        </w:rPr>
        <w:t>資料來源：</w:t>
      </w:r>
      <w:r w:rsidRPr="003B6B9A">
        <w:rPr>
          <w:rFonts w:eastAsia="標楷體"/>
          <w:snapToGrid w:val="0"/>
          <w:sz w:val="22"/>
          <w:szCs w:val="22"/>
        </w:rPr>
        <w:t>行政院主計總處。</w:t>
      </w:r>
    </w:p>
    <w:p w:rsidR="0056670D" w:rsidRPr="003B6B9A" w:rsidRDefault="0056670D" w:rsidP="0056670D">
      <w:pPr>
        <w:pStyle w:val="k3a"/>
        <w:spacing w:before="180" w:line="240" w:lineRule="atLeast"/>
        <w:ind w:leftChars="0" w:left="0" w:firstLineChars="0" w:firstLine="0"/>
        <w:jc w:val="center"/>
        <w:rPr>
          <w:b/>
          <w:snapToGrid w:val="0"/>
          <w:kern w:val="2"/>
          <w:szCs w:val="24"/>
        </w:rPr>
      </w:pPr>
      <w:r w:rsidRPr="003B6B9A">
        <w:rPr>
          <w:b/>
          <w:snapToGrid w:val="0"/>
          <w:kern w:val="2"/>
          <w:szCs w:val="24"/>
        </w:rPr>
        <w:t>表</w:t>
      </w:r>
      <w:r w:rsidRPr="003B6B9A">
        <w:rPr>
          <w:b/>
          <w:snapToGrid w:val="0"/>
          <w:kern w:val="2"/>
          <w:szCs w:val="24"/>
        </w:rPr>
        <w:t xml:space="preserve"> 2-7-2  </w:t>
      </w:r>
      <w:r w:rsidRPr="003B6B9A">
        <w:rPr>
          <w:b/>
          <w:snapToGrid w:val="0"/>
          <w:kern w:val="2"/>
          <w:szCs w:val="24"/>
        </w:rPr>
        <w:t>消費者物價指數依性質別分類之變動率</w:t>
      </w:r>
    </w:p>
    <w:p w:rsidR="0056670D" w:rsidRPr="003B6B9A" w:rsidRDefault="0056670D" w:rsidP="0056670D">
      <w:pPr>
        <w:pStyle w:val="k3a"/>
        <w:spacing w:before="180" w:line="240" w:lineRule="atLeast"/>
        <w:ind w:leftChars="0" w:left="0" w:firstLineChars="0" w:firstLine="0"/>
        <w:jc w:val="right"/>
        <w:rPr>
          <w:snapToGrid w:val="0"/>
          <w:kern w:val="2"/>
          <w:sz w:val="24"/>
          <w:szCs w:val="24"/>
        </w:rPr>
      </w:pPr>
      <w:r w:rsidRPr="003B6B9A">
        <w:rPr>
          <w:b/>
          <w:snapToGrid w:val="0"/>
          <w:kern w:val="2"/>
          <w:szCs w:val="24"/>
        </w:rPr>
        <w:t xml:space="preserve"> </w:t>
      </w:r>
      <w:r w:rsidRPr="003B6B9A">
        <w:rPr>
          <w:snapToGrid w:val="0"/>
          <w:kern w:val="2"/>
          <w:sz w:val="22"/>
          <w:szCs w:val="24"/>
        </w:rPr>
        <w:t>單位：</w:t>
      </w:r>
      <w:r w:rsidRPr="003B6B9A">
        <w:rPr>
          <w:rFonts w:hint="eastAsia"/>
          <w:snapToGrid w:val="0"/>
          <w:kern w:val="2"/>
          <w:sz w:val="22"/>
          <w:szCs w:val="24"/>
        </w:rPr>
        <w:t>%</w:t>
      </w:r>
    </w:p>
    <w:tbl>
      <w:tblPr>
        <w:tblW w:w="5361" w:type="pct"/>
        <w:jc w:val="center"/>
        <w:tblInd w:w="454" w:type="dxa"/>
        <w:tblCellMar>
          <w:left w:w="28" w:type="dxa"/>
          <w:right w:w="28" w:type="dxa"/>
        </w:tblCellMar>
        <w:tblLook w:val="0000" w:firstRow="0" w:lastRow="0" w:firstColumn="0" w:lastColumn="0" w:noHBand="0" w:noVBand="0"/>
      </w:tblPr>
      <w:tblGrid>
        <w:gridCol w:w="1692"/>
        <w:gridCol w:w="929"/>
        <w:gridCol w:w="929"/>
        <w:gridCol w:w="1647"/>
        <w:gridCol w:w="929"/>
        <w:gridCol w:w="1169"/>
        <w:gridCol w:w="1883"/>
      </w:tblGrid>
      <w:tr w:rsidR="0056670D" w:rsidRPr="003B6B9A" w:rsidTr="001040FB">
        <w:trPr>
          <w:cantSplit/>
          <w:jc w:val="center"/>
        </w:trPr>
        <w:tc>
          <w:tcPr>
            <w:tcW w:w="922" w:type="pct"/>
            <w:vMerge w:val="restart"/>
            <w:tcBorders>
              <w:top w:val="single" w:sz="6" w:space="0" w:color="auto"/>
              <w:right w:val="single" w:sz="6" w:space="0" w:color="auto"/>
            </w:tcBorders>
            <w:vAlign w:val="center"/>
          </w:tcPr>
          <w:p w:rsidR="0056670D" w:rsidRPr="003B6B9A" w:rsidRDefault="0056670D" w:rsidP="001040FB">
            <w:pPr>
              <w:snapToGrid w:val="0"/>
              <w:spacing w:line="320" w:lineRule="exact"/>
              <w:jc w:val="center"/>
              <w:rPr>
                <w:rFonts w:eastAsia="標楷體"/>
                <w:snapToGrid w:val="0"/>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4078" w:type="pct"/>
            <w:gridSpan w:val="6"/>
            <w:tcBorders>
              <w:top w:val="single" w:sz="6" w:space="0" w:color="auto"/>
              <w:left w:val="single" w:sz="6" w:space="0" w:color="auto"/>
            </w:tcBorders>
          </w:tcPr>
          <w:p w:rsidR="0056670D" w:rsidRPr="003B6B9A" w:rsidRDefault="0056670D" w:rsidP="001040FB">
            <w:pPr>
              <w:snapToGrid w:val="0"/>
              <w:spacing w:line="320" w:lineRule="exact"/>
              <w:jc w:val="both"/>
              <w:rPr>
                <w:rFonts w:eastAsia="標楷體"/>
                <w:snapToGrid w:val="0"/>
              </w:rPr>
            </w:pPr>
            <w:r w:rsidRPr="003B6B9A">
              <w:rPr>
                <w:rFonts w:eastAsia="標楷體"/>
                <w:snapToGrid w:val="0"/>
              </w:rPr>
              <w:t>消費者物價指數</w:t>
            </w:r>
          </w:p>
        </w:tc>
      </w:tr>
      <w:tr w:rsidR="0056670D" w:rsidRPr="003B6B9A" w:rsidTr="001040FB">
        <w:trPr>
          <w:cantSplit/>
          <w:jc w:val="center"/>
        </w:trPr>
        <w:tc>
          <w:tcPr>
            <w:tcW w:w="922" w:type="pct"/>
            <w:vMerge/>
            <w:tcBorders>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506" w:type="pct"/>
            <w:vMerge w:val="restart"/>
            <w:tcBorders>
              <w:left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1403" w:type="pct"/>
            <w:gridSpan w:val="2"/>
            <w:tcBorders>
              <w:top w:val="single" w:sz="6" w:space="0" w:color="auto"/>
              <w:left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r w:rsidRPr="003B6B9A">
              <w:rPr>
                <w:rFonts w:eastAsia="標楷體"/>
                <w:snapToGrid w:val="0"/>
              </w:rPr>
              <w:t>商品</w:t>
            </w:r>
          </w:p>
        </w:tc>
        <w:tc>
          <w:tcPr>
            <w:tcW w:w="2169" w:type="pct"/>
            <w:gridSpan w:val="3"/>
            <w:tcBorders>
              <w:top w:val="single" w:sz="6" w:space="0" w:color="auto"/>
              <w:left w:val="single" w:sz="6" w:space="0" w:color="auto"/>
            </w:tcBorders>
          </w:tcPr>
          <w:p w:rsidR="0056670D" w:rsidRPr="003B6B9A" w:rsidRDefault="0056670D" w:rsidP="001040FB">
            <w:pPr>
              <w:snapToGrid w:val="0"/>
              <w:spacing w:line="320" w:lineRule="exact"/>
              <w:jc w:val="both"/>
              <w:rPr>
                <w:rFonts w:eastAsia="標楷體"/>
                <w:snapToGrid w:val="0"/>
              </w:rPr>
            </w:pPr>
            <w:r w:rsidRPr="003B6B9A">
              <w:rPr>
                <w:rFonts w:eastAsia="標楷體"/>
                <w:snapToGrid w:val="0"/>
              </w:rPr>
              <w:t>服務</w:t>
            </w:r>
          </w:p>
        </w:tc>
      </w:tr>
      <w:tr w:rsidR="0056670D" w:rsidRPr="003B6B9A" w:rsidTr="001040FB">
        <w:trPr>
          <w:cantSplit/>
          <w:jc w:val="center"/>
        </w:trPr>
        <w:tc>
          <w:tcPr>
            <w:tcW w:w="922" w:type="pct"/>
            <w:vMerge/>
            <w:tcBorders>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506" w:type="pct"/>
            <w:vMerge/>
            <w:tcBorders>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506" w:type="pct"/>
            <w:tcBorders>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897" w:type="pct"/>
            <w:tcBorders>
              <w:top w:val="single" w:sz="6" w:space="0" w:color="auto"/>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center"/>
              <w:rPr>
                <w:rFonts w:eastAsia="標楷體"/>
                <w:snapToGrid w:val="0"/>
              </w:rPr>
            </w:pPr>
            <w:r w:rsidRPr="003B6B9A">
              <w:rPr>
                <w:rFonts w:eastAsia="標楷體"/>
                <w:snapToGrid w:val="0"/>
              </w:rPr>
              <w:t>耐久性消費品</w:t>
            </w:r>
          </w:p>
        </w:tc>
        <w:tc>
          <w:tcPr>
            <w:tcW w:w="506" w:type="pct"/>
            <w:tcBorders>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637" w:type="pct"/>
            <w:tcBorders>
              <w:top w:val="single" w:sz="6" w:space="0" w:color="auto"/>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center"/>
              <w:rPr>
                <w:rFonts w:eastAsia="標楷體"/>
                <w:snapToGrid w:val="0"/>
              </w:rPr>
            </w:pPr>
            <w:r w:rsidRPr="003B6B9A">
              <w:rPr>
                <w:rFonts w:eastAsia="標楷體"/>
                <w:snapToGrid w:val="0"/>
              </w:rPr>
              <w:t>居住服務</w:t>
            </w:r>
          </w:p>
        </w:tc>
        <w:tc>
          <w:tcPr>
            <w:tcW w:w="1026" w:type="pct"/>
            <w:tcBorders>
              <w:top w:val="single" w:sz="6" w:space="0" w:color="auto"/>
              <w:left w:val="single" w:sz="6" w:space="0" w:color="auto"/>
              <w:bottom w:val="single" w:sz="6" w:space="0" w:color="auto"/>
            </w:tcBorders>
          </w:tcPr>
          <w:p w:rsidR="0056670D" w:rsidRPr="003B6B9A" w:rsidRDefault="0056670D" w:rsidP="001040FB">
            <w:pPr>
              <w:snapToGrid w:val="0"/>
              <w:spacing w:line="320" w:lineRule="exact"/>
              <w:jc w:val="center"/>
              <w:rPr>
                <w:rFonts w:eastAsia="標楷體"/>
                <w:snapToGrid w:val="0"/>
              </w:rPr>
            </w:pPr>
            <w:r w:rsidRPr="003B6B9A">
              <w:rPr>
                <w:rFonts w:eastAsia="標楷體"/>
                <w:snapToGrid w:val="0"/>
              </w:rPr>
              <w:t>交通</w:t>
            </w:r>
            <w:r w:rsidRPr="003B6B9A">
              <w:rPr>
                <w:rFonts w:eastAsia="標楷體" w:hint="eastAsia"/>
                <w:snapToGrid w:val="0"/>
              </w:rPr>
              <w:t>及通訊</w:t>
            </w:r>
            <w:r w:rsidRPr="003B6B9A">
              <w:rPr>
                <w:rFonts w:eastAsia="標楷體"/>
                <w:snapToGrid w:val="0"/>
              </w:rPr>
              <w:t>服務</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 xml:space="preserve">    99</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b/>
                <w:bCs/>
              </w:rPr>
              <w:t>0.96</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b/>
                <w:bCs/>
              </w:rPr>
              <w:t>1.78</w:t>
            </w:r>
          </w:p>
        </w:tc>
        <w:tc>
          <w:tcPr>
            <w:tcW w:w="897" w:type="pct"/>
            <w:vAlign w:val="center"/>
          </w:tcPr>
          <w:p w:rsidR="0056670D" w:rsidRPr="003B6B9A" w:rsidRDefault="0056670D" w:rsidP="001040FB">
            <w:pPr>
              <w:snapToGrid w:val="0"/>
              <w:spacing w:line="340" w:lineRule="exact"/>
              <w:ind w:rightChars="200" w:right="480"/>
              <w:jc w:val="right"/>
              <w:rPr>
                <w:rFonts w:eastAsia="標楷體"/>
                <w:b/>
                <w:bCs/>
                <w:snapToGrid w:val="0"/>
              </w:rPr>
            </w:pPr>
            <w:r w:rsidRPr="003B6B9A">
              <w:rPr>
                <w:rFonts w:eastAsia="標楷體"/>
                <w:b/>
                <w:bCs/>
                <w:snapToGrid w:val="0"/>
              </w:rPr>
              <w:t>-1.14</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b/>
              </w:rPr>
              <w:t>0.31</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b/>
                <w:bCs/>
              </w:rPr>
              <w:t>0.01</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b/>
                <w:bCs/>
              </w:rPr>
              <w:t>-0.56</w:t>
            </w:r>
          </w:p>
        </w:tc>
      </w:tr>
      <w:tr w:rsidR="0056670D" w:rsidRPr="003B6B9A" w:rsidTr="001040FB">
        <w:trPr>
          <w:trHeight w:val="370"/>
          <w:jc w:val="center"/>
        </w:trPr>
        <w:tc>
          <w:tcPr>
            <w:tcW w:w="922" w:type="pct"/>
            <w:tcBorders>
              <w:right w:val="single" w:sz="6" w:space="0" w:color="auto"/>
            </w:tcBorders>
            <w:vAlign w:val="center"/>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 xml:space="preserve">   100</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b/>
                <w:bCs/>
              </w:rPr>
              <w:t xml:space="preserve">1.42 </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b/>
                <w:bCs/>
              </w:rPr>
              <w:t>2.39</w:t>
            </w:r>
          </w:p>
        </w:tc>
        <w:tc>
          <w:tcPr>
            <w:tcW w:w="897" w:type="pct"/>
            <w:vAlign w:val="center"/>
          </w:tcPr>
          <w:p w:rsidR="0056670D" w:rsidRPr="003B6B9A" w:rsidRDefault="0056670D" w:rsidP="001040FB">
            <w:pPr>
              <w:snapToGrid w:val="0"/>
              <w:spacing w:line="340" w:lineRule="exact"/>
              <w:ind w:rightChars="200" w:right="480"/>
              <w:jc w:val="right"/>
              <w:rPr>
                <w:b/>
                <w:bCs/>
              </w:rPr>
            </w:pPr>
            <w:r w:rsidRPr="003B6B9A">
              <w:rPr>
                <w:b/>
                <w:bCs/>
              </w:rPr>
              <w:t>-0.35</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b/>
              </w:rPr>
              <w:t>0.64</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b/>
                <w:bCs/>
              </w:rPr>
              <w:t>0.39</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b/>
                <w:bCs/>
              </w:rPr>
              <w:t>-1.13</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 xml:space="preserve">   101</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b/>
                <w:bCs/>
              </w:rPr>
              <w:t>1.93</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b/>
                <w:bCs/>
              </w:rPr>
              <w:t>3.38</w:t>
            </w:r>
          </w:p>
        </w:tc>
        <w:tc>
          <w:tcPr>
            <w:tcW w:w="897" w:type="pct"/>
            <w:vAlign w:val="center"/>
          </w:tcPr>
          <w:p w:rsidR="0056670D" w:rsidRPr="003B6B9A" w:rsidRDefault="0056670D" w:rsidP="001040FB">
            <w:pPr>
              <w:snapToGrid w:val="0"/>
              <w:spacing w:line="340" w:lineRule="exact"/>
              <w:ind w:rightChars="200" w:right="480"/>
              <w:jc w:val="right"/>
              <w:rPr>
                <w:rFonts w:eastAsia="標楷體"/>
                <w:b/>
                <w:bCs/>
                <w:snapToGrid w:val="0"/>
              </w:rPr>
            </w:pPr>
            <w:r w:rsidRPr="003B6B9A">
              <w:rPr>
                <w:rFonts w:eastAsia="標楷體"/>
                <w:b/>
                <w:bCs/>
                <w:snapToGrid w:val="0"/>
              </w:rPr>
              <w:t>-0.30</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b/>
              </w:rPr>
              <w:t>0.75</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b/>
                <w:bCs/>
              </w:rPr>
              <w:t>0.55</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b/>
                <w:bCs/>
              </w:rPr>
              <w:t>-2.35</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102</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rPr>
            </w:pPr>
            <w:r w:rsidRPr="003B6B9A">
              <w:rPr>
                <w:rFonts w:eastAsia="標楷體" w:hint="eastAsia"/>
                <w:b/>
              </w:rPr>
              <w:t>0.79</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hint="eastAsia"/>
                <w:b/>
              </w:rPr>
              <w:t>0.78</w:t>
            </w:r>
          </w:p>
        </w:tc>
        <w:tc>
          <w:tcPr>
            <w:tcW w:w="897" w:type="pct"/>
            <w:vAlign w:val="center"/>
          </w:tcPr>
          <w:p w:rsidR="0056670D" w:rsidRPr="003B6B9A" w:rsidRDefault="0056670D" w:rsidP="001040FB">
            <w:pPr>
              <w:snapToGrid w:val="0"/>
              <w:spacing w:line="340" w:lineRule="exact"/>
              <w:ind w:rightChars="200" w:right="480"/>
              <w:jc w:val="right"/>
              <w:rPr>
                <w:rFonts w:eastAsia="標楷體"/>
                <w:b/>
                <w:snapToGrid w:val="0"/>
              </w:rPr>
            </w:pPr>
            <w:r w:rsidRPr="003B6B9A">
              <w:rPr>
                <w:rFonts w:eastAsia="標楷體" w:hint="eastAsia"/>
                <w:b/>
                <w:snapToGrid w:val="0"/>
              </w:rPr>
              <w:t>-1.84</w:t>
            </w:r>
          </w:p>
        </w:tc>
        <w:tc>
          <w:tcPr>
            <w:tcW w:w="506" w:type="pct"/>
            <w:vAlign w:val="center"/>
          </w:tcPr>
          <w:p w:rsidR="0056670D" w:rsidRPr="003B6B9A" w:rsidRDefault="0056670D" w:rsidP="001040FB">
            <w:pPr>
              <w:pStyle w:val="ab"/>
              <w:spacing w:line="360" w:lineRule="exact"/>
              <w:ind w:rightChars="50" w:right="120"/>
              <w:rPr>
                <w:b/>
              </w:rPr>
            </w:pPr>
            <w:r w:rsidRPr="003B6B9A">
              <w:rPr>
                <w:rFonts w:hint="eastAsia"/>
                <w:b/>
              </w:rPr>
              <w:t>0.</w:t>
            </w:r>
            <w:r w:rsidRPr="003B6B9A">
              <w:rPr>
                <w:rFonts w:eastAsia="標楷體" w:hint="eastAsia"/>
                <w:b/>
              </w:rPr>
              <w:t>73</w:t>
            </w:r>
          </w:p>
        </w:tc>
        <w:tc>
          <w:tcPr>
            <w:tcW w:w="637" w:type="pct"/>
          </w:tcPr>
          <w:p w:rsidR="0056670D" w:rsidRPr="003B6B9A" w:rsidRDefault="0056670D" w:rsidP="001040FB">
            <w:pPr>
              <w:snapToGrid w:val="0"/>
              <w:spacing w:line="340" w:lineRule="exact"/>
              <w:ind w:rightChars="84" w:right="202"/>
              <w:jc w:val="right"/>
              <w:rPr>
                <w:b/>
              </w:rPr>
            </w:pPr>
            <w:r w:rsidRPr="003B6B9A">
              <w:rPr>
                <w:rFonts w:hint="eastAsia"/>
                <w:b/>
              </w:rPr>
              <w:t>0.62</w:t>
            </w:r>
          </w:p>
        </w:tc>
        <w:tc>
          <w:tcPr>
            <w:tcW w:w="1026" w:type="pct"/>
            <w:vAlign w:val="center"/>
          </w:tcPr>
          <w:p w:rsidR="0056670D" w:rsidRPr="003B6B9A" w:rsidRDefault="0056670D" w:rsidP="001040FB">
            <w:pPr>
              <w:snapToGrid w:val="0"/>
              <w:spacing w:line="340" w:lineRule="exact"/>
              <w:ind w:rightChars="278" w:right="667"/>
              <w:jc w:val="right"/>
              <w:rPr>
                <w:b/>
              </w:rPr>
            </w:pPr>
            <w:r w:rsidRPr="003B6B9A">
              <w:rPr>
                <w:rFonts w:hint="eastAsia"/>
                <w:b/>
              </w:rPr>
              <w:t>-0.31</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rPr>
            </w:pPr>
            <w:r w:rsidRPr="003B6B9A">
              <w:rPr>
                <w:rFonts w:eastAsia="標楷體"/>
                <w:b/>
                <w:bCs/>
                <w:snapToGrid w:val="0"/>
              </w:rPr>
              <w:t>10</w:t>
            </w:r>
            <w:r w:rsidRPr="003B6B9A">
              <w:rPr>
                <w:rFonts w:eastAsia="標楷體" w:hint="eastAsia"/>
                <w:b/>
                <w:bCs/>
                <w:snapToGrid w:val="0"/>
              </w:rPr>
              <w:t>3</w:t>
            </w:r>
            <w:r w:rsidRPr="003B6B9A">
              <w:rPr>
                <w:rFonts w:eastAsia="標楷體"/>
                <w:b/>
                <w:bCs/>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hint="eastAsia"/>
                <w:b/>
                <w:bCs/>
              </w:rPr>
              <w:t>1.20</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rFonts w:hint="eastAsia"/>
                <w:b/>
                <w:bCs/>
              </w:rPr>
              <w:t>1.25</w:t>
            </w:r>
          </w:p>
        </w:tc>
        <w:tc>
          <w:tcPr>
            <w:tcW w:w="897" w:type="pct"/>
            <w:vAlign w:val="center"/>
          </w:tcPr>
          <w:p w:rsidR="0056670D" w:rsidRPr="003B6B9A" w:rsidRDefault="0056670D" w:rsidP="001040FB">
            <w:pPr>
              <w:snapToGrid w:val="0"/>
              <w:spacing w:line="340" w:lineRule="exact"/>
              <w:ind w:rightChars="200" w:right="480"/>
              <w:jc w:val="right"/>
              <w:rPr>
                <w:rFonts w:eastAsia="標楷體"/>
                <w:b/>
                <w:bCs/>
                <w:snapToGrid w:val="0"/>
              </w:rPr>
            </w:pPr>
            <w:r w:rsidRPr="003B6B9A">
              <w:rPr>
                <w:rFonts w:eastAsia="標楷體" w:hint="eastAsia"/>
                <w:b/>
                <w:bCs/>
                <w:snapToGrid w:val="0"/>
              </w:rPr>
              <w:t>-1.92</w:t>
            </w:r>
          </w:p>
        </w:tc>
        <w:tc>
          <w:tcPr>
            <w:tcW w:w="506" w:type="pct"/>
            <w:vAlign w:val="center"/>
          </w:tcPr>
          <w:p w:rsidR="0056670D" w:rsidRPr="003B6B9A" w:rsidRDefault="0056670D" w:rsidP="001040FB">
            <w:pPr>
              <w:pStyle w:val="ab"/>
              <w:spacing w:line="360" w:lineRule="exact"/>
              <w:ind w:rightChars="50" w:right="120"/>
              <w:rPr>
                <w:b/>
                <w:bCs/>
              </w:rPr>
            </w:pPr>
            <w:r w:rsidRPr="003B6B9A">
              <w:rPr>
                <w:rFonts w:hint="eastAsia"/>
                <w:b/>
                <w:bCs/>
              </w:rPr>
              <w:t>1.16</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rFonts w:hint="eastAsia"/>
                <w:b/>
                <w:bCs/>
              </w:rPr>
              <w:t>0.73</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rFonts w:hint="eastAsia"/>
                <w:b/>
                <w:bCs/>
              </w:rPr>
              <w:t>-0.15</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6</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1.64</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2.10</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-1.66</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1.29</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-0.96</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7</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1.76</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2.23</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-1.29</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1.42</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0.74</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0.73</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8</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2.07</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2.80</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-1.33</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1.54</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1.08</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9</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0.71</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-0.15</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-1.77</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1.39</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1.20</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10</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1.05</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0.52</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-1.96</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1.48</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1.17</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11</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0.85</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0.06</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-2.03</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1.47</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0.78</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1.24</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12</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0.60</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-0.61</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-1.73</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1.53</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0.67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1.37</w:t>
            </w:r>
          </w:p>
        </w:tc>
      </w:tr>
      <w:tr w:rsidR="0056670D" w:rsidRPr="003B6B9A" w:rsidTr="001040FB">
        <w:trPr>
          <w:trHeight w:val="370"/>
          <w:jc w:val="center"/>
        </w:trPr>
        <w:tc>
          <w:tcPr>
            <w:tcW w:w="922" w:type="pct"/>
            <w:tcBorders>
              <w:right w:val="single" w:sz="6" w:space="0" w:color="auto"/>
            </w:tcBorders>
          </w:tcPr>
          <w:p w:rsidR="0056670D" w:rsidRPr="003B6B9A" w:rsidRDefault="0056670D" w:rsidP="00607428">
            <w:pPr>
              <w:snapToGrid w:val="0"/>
              <w:spacing w:line="340" w:lineRule="exact"/>
              <w:ind w:firstLineChars="10" w:firstLine="24"/>
              <w:jc w:val="right"/>
              <w:rPr>
                <w:rFonts w:eastAsia="標楷體"/>
              </w:rPr>
            </w:pPr>
            <w:r w:rsidRPr="003B6B9A">
              <w:rPr>
                <w:rFonts w:eastAsia="標楷體"/>
                <w:b/>
                <w:bCs/>
                <w:snapToGrid w:val="0"/>
              </w:rPr>
              <w:t>10</w:t>
            </w:r>
            <w:r w:rsidRPr="003B6B9A">
              <w:rPr>
                <w:rFonts w:eastAsia="標楷體" w:hint="eastAsia"/>
                <w:b/>
                <w:bCs/>
                <w:snapToGrid w:val="0"/>
              </w:rPr>
              <w:t>4</w:t>
            </w:r>
            <w:r w:rsidRPr="003B6B9A">
              <w:rPr>
                <w:rFonts w:eastAsia="標楷體"/>
                <w:b/>
                <w:bCs/>
              </w:rPr>
              <w:t>年</w:t>
            </w:r>
            <w:r w:rsidRPr="003B6B9A">
              <w:rPr>
                <w:rFonts w:eastAsia="標楷體" w:hint="eastAsia"/>
                <w:b/>
                <w:bCs/>
              </w:rPr>
              <w:t>1~</w:t>
            </w:r>
            <w:r w:rsidR="00607428">
              <w:rPr>
                <w:rFonts w:eastAsia="標楷體" w:hint="eastAsia"/>
                <w:b/>
                <w:bCs/>
              </w:rPr>
              <w:t>6</w:t>
            </w:r>
            <w:r w:rsidRPr="003B6B9A">
              <w:rPr>
                <w:rFonts w:eastAsia="標楷體" w:hint="eastAsia"/>
                <w:b/>
                <w:bCs/>
              </w:rPr>
              <w:t>月</w:t>
            </w:r>
          </w:p>
        </w:tc>
        <w:tc>
          <w:tcPr>
            <w:tcW w:w="506" w:type="pct"/>
            <w:tcBorders>
              <w:left w:val="single" w:sz="6" w:space="0" w:color="auto"/>
            </w:tcBorders>
            <w:vAlign w:val="center"/>
          </w:tcPr>
          <w:p w:rsidR="0056670D" w:rsidRPr="003B6B9A" w:rsidRDefault="00607428" w:rsidP="001040FB">
            <w:pPr>
              <w:pStyle w:val="ab"/>
              <w:spacing w:line="360" w:lineRule="exact"/>
              <w:ind w:rightChars="53" w:right="127"/>
              <w:rPr>
                <w:rFonts w:eastAsia="標楷體"/>
                <w:b/>
              </w:rPr>
            </w:pPr>
            <w:r>
              <w:rPr>
                <w:rFonts w:eastAsia="標楷體" w:hint="eastAsia"/>
                <w:b/>
              </w:rPr>
              <w:t>-0.65</w:t>
            </w:r>
          </w:p>
        </w:tc>
        <w:tc>
          <w:tcPr>
            <w:tcW w:w="506" w:type="pct"/>
            <w:vAlign w:val="center"/>
          </w:tcPr>
          <w:p w:rsidR="0056670D" w:rsidRPr="003B6B9A" w:rsidRDefault="00607428" w:rsidP="001040FB">
            <w:pPr>
              <w:snapToGrid w:val="0"/>
              <w:spacing w:line="340" w:lineRule="exact"/>
              <w:ind w:rightChars="50" w:right="120"/>
              <w:jc w:val="right"/>
              <w:rPr>
                <w:b/>
                <w:bCs/>
              </w:rPr>
            </w:pPr>
            <w:r>
              <w:rPr>
                <w:rFonts w:hint="eastAsia"/>
                <w:b/>
                <w:bCs/>
              </w:rPr>
              <w:t>-2.96</w:t>
            </w:r>
          </w:p>
        </w:tc>
        <w:tc>
          <w:tcPr>
            <w:tcW w:w="897" w:type="pct"/>
            <w:vAlign w:val="center"/>
          </w:tcPr>
          <w:p w:rsidR="0056670D" w:rsidRPr="003B6B9A" w:rsidRDefault="00607428" w:rsidP="001040FB">
            <w:pPr>
              <w:snapToGrid w:val="0"/>
              <w:spacing w:line="340" w:lineRule="exact"/>
              <w:ind w:rightChars="200" w:right="480"/>
              <w:jc w:val="right"/>
              <w:rPr>
                <w:rFonts w:eastAsia="標楷體"/>
                <w:b/>
                <w:bCs/>
                <w:snapToGrid w:val="0"/>
              </w:rPr>
            </w:pPr>
            <w:r>
              <w:rPr>
                <w:rFonts w:eastAsia="標楷體" w:hint="eastAsia"/>
                <w:b/>
                <w:bCs/>
                <w:snapToGrid w:val="0"/>
              </w:rPr>
              <w:t>-1.29</w:t>
            </w:r>
          </w:p>
        </w:tc>
        <w:tc>
          <w:tcPr>
            <w:tcW w:w="506" w:type="pct"/>
            <w:vAlign w:val="center"/>
          </w:tcPr>
          <w:p w:rsidR="0056670D" w:rsidRPr="003B6B9A" w:rsidRDefault="00607428" w:rsidP="001040FB">
            <w:pPr>
              <w:pStyle w:val="ab"/>
              <w:spacing w:line="360" w:lineRule="exact"/>
              <w:ind w:rightChars="50" w:right="120"/>
              <w:rPr>
                <w:b/>
                <w:bCs/>
              </w:rPr>
            </w:pPr>
            <w:r>
              <w:rPr>
                <w:rFonts w:hint="eastAsia"/>
                <w:b/>
                <w:bCs/>
              </w:rPr>
              <w:t>1.09</w:t>
            </w:r>
          </w:p>
        </w:tc>
        <w:tc>
          <w:tcPr>
            <w:tcW w:w="637" w:type="pct"/>
            <w:vAlign w:val="center"/>
          </w:tcPr>
          <w:p w:rsidR="0056670D" w:rsidRPr="003B6B9A" w:rsidRDefault="00607428" w:rsidP="001040FB">
            <w:pPr>
              <w:snapToGrid w:val="0"/>
              <w:spacing w:line="340" w:lineRule="exact"/>
              <w:ind w:rightChars="84" w:right="202"/>
              <w:jc w:val="right"/>
              <w:rPr>
                <w:b/>
                <w:bCs/>
              </w:rPr>
            </w:pPr>
            <w:r>
              <w:rPr>
                <w:rFonts w:hint="eastAsia"/>
                <w:b/>
                <w:bCs/>
              </w:rPr>
              <w:t>0.80</w:t>
            </w:r>
          </w:p>
        </w:tc>
        <w:tc>
          <w:tcPr>
            <w:tcW w:w="1026" w:type="pct"/>
            <w:vAlign w:val="center"/>
          </w:tcPr>
          <w:p w:rsidR="0056670D" w:rsidRPr="003B6B9A" w:rsidRDefault="00607428" w:rsidP="00254D1C">
            <w:pPr>
              <w:snapToGrid w:val="0"/>
              <w:spacing w:line="340" w:lineRule="exact"/>
              <w:ind w:rightChars="278" w:right="667"/>
              <w:jc w:val="right"/>
              <w:rPr>
                <w:b/>
                <w:bCs/>
              </w:rPr>
            </w:pPr>
            <w:r>
              <w:rPr>
                <w:rFonts w:hint="eastAsia"/>
                <w:b/>
                <w:bCs/>
              </w:rPr>
              <w:t>1.06</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rPr>
              <w:t>1</w:t>
            </w:r>
            <w:r w:rsidRPr="003B6B9A">
              <w:rPr>
                <w:rFonts w:eastAsia="標楷體"/>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3" w:right="127"/>
              <w:rPr>
                <w:rFonts w:eastAsia="標楷體"/>
              </w:rPr>
            </w:pPr>
            <w:r w:rsidRPr="003B6B9A">
              <w:rPr>
                <w:rFonts w:eastAsia="標楷體" w:hint="eastAsia"/>
              </w:rPr>
              <w:t>-0.94</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-2.64</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-1.54</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0.33</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0.60</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1.13</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2</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3" w:right="127"/>
              <w:rPr>
                <w:rFonts w:eastAsia="標楷體"/>
              </w:rPr>
            </w:pPr>
            <w:r w:rsidRPr="003B6B9A">
              <w:rPr>
                <w:rFonts w:eastAsia="標楷體" w:hint="eastAsia"/>
              </w:rPr>
              <w:t>-0.20</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-3.63</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-1.99</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2.36</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1.05</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1.64</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3</w:t>
            </w:r>
            <w:r w:rsidRPr="003B6B9A">
              <w:rPr>
                <w:rFonts w:eastAsia="標楷體" w:hint="eastAsia"/>
              </w:rPr>
              <w:t>月</w:t>
            </w:r>
          </w:p>
        </w:tc>
        <w:tc>
          <w:tcPr>
            <w:tcW w:w="506" w:type="pct"/>
            <w:tcBorders>
              <w:left w:val="single" w:sz="6" w:space="0" w:color="auto"/>
            </w:tcBorders>
            <w:vAlign w:val="center"/>
          </w:tcPr>
          <w:p w:rsidR="0056670D" w:rsidRPr="003B6B9A" w:rsidRDefault="0056670D" w:rsidP="00077C34">
            <w:pPr>
              <w:pStyle w:val="ab"/>
              <w:spacing w:line="360" w:lineRule="exact"/>
              <w:ind w:rightChars="53" w:right="127"/>
              <w:rPr>
                <w:rFonts w:eastAsia="標楷體"/>
              </w:rPr>
            </w:pPr>
            <w:r w:rsidRPr="003B6B9A">
              <w:rPr>
                <w:rFonts w:eastAsia="標楷體" w:hint="eastAsia"/>
              </w:rPr>
              <w:t>-0.6</w:t>
            </w:r>
            <w:r w:rsidR="00077C34">
              <w:rPr>
                <w:rFonts w:eastAsia="標楷體" w:hint="eastAsia"/>
              </w:rPr>
              <w:t>2</w:t>
            </w:r>
          </w:p>
        </w:tc>
        <w:tc>
          <w:tcPr>
            <w:tcW w:w="506" w:type="pct"/>
            <w:vAlign w:val="center"/>
          </w:tcPr>
          <w:p w:rsidR="0056670D" w:rsidRPr="003B6B9A" w:rsidRDefault="0056670D" w:rsidP="00077C34">
            <w:pPr>
              <w:snapToGrid w:val="0"/>
              <w:spacing w:line="340" w:lineRule="exact"/>
              <w:ind w:rightChars="50" w:right="120"/>
              <w:jc w:val="right"/>
            </w:pPr>
            <w:r w:rsidRPr="003B6B9A">
              <w:rPr>
                <w:rFonts w:hint="eastAsia"/>
              </w:rPr>
              <w:t>-2.9</w:t>
            </w:r>
            <w:r w:rsidR="00077C34">
              <w:rPr>
                <w:rFonts w:hint="eastAsia"/>
              </w:rPr>
              <w:t>8</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-1.36</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1.17</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077C34">
            <w:pPr>
              <w:snapToGrid w:val="0"/>
              <w:spacing w:line="340" w:lineRule="exact"/>
              <w:ind w:rightChars="278" w:right="667"/>
              <w:jc w:val="right"/>
            </w:pPr>
            <w:r w:rsidRPr="003B6B9A">
              <w:rPr>
                <w:rFonts w:hint="eastAsia"/>
              </w:rPr>
              <w:t>0.9</w:t>
            </w:r>
            <w:r w:rsidR="00077C34">
              <w:rPr>
                <w:rFonts w:hint="eastAsia"/>
              </w:rPr>
              <w:t>4</w:t>
            </w:r>
          </w:p>
        </w:tc>
      </w:tr>
      <w:tr w:rsidR="0056670D" w:rsidRPr="003B6B9A" w:rsidTr="00077C34">
        <w:trPr>
          <w:trHeight w:val="370"/>
          <w:jc w:val="center"/>
        </w:trPr>
        <w:tc>
          <w:tcPr>
            <w:tcW w:w="922" w:type="pct"/>
            <w:tcBorders>
              <w:right w:val="single" w:sz="6" w:space="0" w:color="auto"/>
            </w:tcBorders>
          </w:tcPr>
          <w:p w:rsidR="0056670D" w:rsidRPr="003B6B9A" w:rsidRDefault="0056670D" w:rsidP="001040FB">
            <w:pPr>
              <w:wordWrap w:val="0"/>
              <w:spacing w:line="340" w:lineRule="exact"/>
              <w:ind w:right="284"/>
              <w:jc w:val="right"/>
              <w:rPr>
                <w:rFonts w:eastAsia="標楷體"/>
              </w:rPr>
            </w:pPr>
            <w:r w:rsidRPr="003B6B9A">
              <w:rPr>
                <w:rFonts w:eastAsia="標楷體" w:hint="eastAsia"/>
              </w:rPr>
              <w:t>4</w:t>
            </w:r>
            <w:r w:rsidRPr="003B6B9A">
              <w:rPr>
                <w:rFonts w:eastAsia="標楷體" w:hint="eastAsia"/>
              </w:rPr>
              <w:t>月</w:t>
            </w:r>
          </w:p>
        </w:tc>
        <w:tc>
          <w:tcPr>
            <w:tcW w:w="506" w:type="pct"/>
            <w:tcBorders>
              <w:left w:val="single" w:sz="6" w:space="0" w:color="auto"/>
            </w:tcBorders>
            <w:vAlign w:val="center"/>
          </w:tcPr>
          <w:p w:rsidR="0056670D" w:rsidRPr="003B6B9A" w:rsidRDefault="0056670D" w:rsidP="00077C34">
            <w:pPr>
              <w:pStyle w:val="ab"/>
              <w:spacing w:line="360" w:lineRule="exact"/>
              <w:ind w:rightChars="53" w:right="127"/>
              <w:rPr>
                <w:rFonts w:eastAsia="標楷體"/>
              </w:rPr>
            </w:pPr>
            <w:r w:rsidRPr="003B6B9A">
              <w:rPr>
                <w:rFonts w:eastAsia="標楷體" w:hint="eastAsia"/>
              </w:rPr>
              <w:t>-0.8</w:t>
            </w:r>
            <w:r w:rsidR="00077C34">
              <w:rPr>
                <w:rFonts w:eastAsia="標楷體" w:hint="eastAsia"/>
              </w:rPr>
              <w:t>2</w:t>
            </w:r>
          </w:p>
        </w:tc>
        <w:tc>
          <w:tcPr>
            <w:tcW w:w="506" w:type="pct"/>
            <w:vAlign w:val="center"/>
          </w:tcPr>
          <w:p w:rsidR="0056670D" w:rsidRPr="003B6B9A" w:rsidRDefault="0056670D" w:rsidP="00077C34">
            <w:pPr>
              <w:snapToGrid w:val="0"/>
              <w:spacing w:line="340" w:lineRule="exact"/>
              <w:ind w:rightChars="50" w:right="120"/>
              <w:jc w:val="right"/>
            </w:pPr>
            <w:r w:rsidRPr="003B6B9A">
              <w:rPr>
                <w:rFonts w:hint="eastAsia"/>
              </w:rPr>
              <w:t>-3.1</w:t>
            </w:r>
            <w:r w:rsidR="00077C34">
              <w:rPr>
                <w:rFonts w:hint="eastAsia"/>
              </w:rPr>
              <w:t>7</w:t>
            </w:r>
          </w:p>
        </w:tc>
        <w:tc>
          <w:tcPr>
            <w:tcW w:w="897" w:type="pct"/>
            <w:vAlign w:val="center"/>
          </w:tcPr>
          <w:p w:rsidR="0056670D" w:rsidRPr="003B6B9A" w:rsidRDefault="0056670D" w:rsidP="00077C34">
            <w:pPr>
              <w:snapToGrid w:val="0"/>
              <w:spacing w:line="340" w:lineRule="exact"/>
              <w:ind w:rightChars="200" w:right="480"/>
              <w:jc w:val="right"/>
              <w:rPr>
                <w:rFonts w:eastAsia="標楷體"/>
                <w:snapToGrid w:val="0"/>
              </w:rPr>
            </w:pPr>
            <w:r w:rsidRPr="003B6B9A">
              <w:rPr>
                <w:rFonts w:eastAsia="標楷體" w:hint="eastAsia"/>
                <w:snapToGrid w:val="0"/>
              </w:rPr>
              <w:t>-0.</w:t>
            </w:r>
            <w:r w:rsidR="00077C34">
              <w:rPr>
                <w:rFonts w:eastAsia="標楷體" w:hint="eastAsia"/>
                <w:snapToGrid w:val="0"/>
              </w:rPr>
              <w:t>82</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0.95</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0.78</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0.78</w:t>
            </w:r>
          </w:p>
        </w:tc>
      </w:tr>
      <w:tr w:rsidR="00077C34" w:rsidRPr="003B6B9A" w:rsidTr="00607428">
        <w:trPr>
          <w:trHeight w:val="370"/>
          <w:jc w:val="center"/>
        </w:trPr>
        <w:tc>
          <w:tcPr>
            <w:tcW w:w="922" w:type="pct"/>
            <w:tcBorders>
              <w:right w:val="single" w:sz="6" w:space="0" w:color="auto"/>
            </w:tcBorders>
          </w:tcPr>
          <w:p w:rsidR="00077C34" w:rsidRPr="003B6B9A" w:rsidRDefault="00077C34" w:rsidP="001040FB">
            <w:pPr>
              <w:wordWrap w:val="0"/>
              <w:spacing w:line="340" w:lineRule="exact"/>
              <w:ind w:right="284"/>
              <w:jc w:val="right"/>
              <w:rPr>
                <w:rFonts w:eastAsia="標楷體"/>
              </w:rPr>
            </w:pPr>
            <w:r>
              <w:rPr>
                <w:rFonts w:eastAsia="標楷體" w:hint="eastAsia"/>
              </w:rPr>
              <w:t>5</w:t>
            </w:r>
            <w:r>
              <w:rPr>
                <w:rFonts w:eastAsia="標楷體" w:hint="eastAsia"/>
              </w:rPr>
              <w:t>月</w:t>
            </w:r>
          </w:p>
        </w:tc>
        <w:tc>
          <w:tcPr>
            <w:tcW w:w="506" w:type="pct"/>
            <w:tcBorders>
              <w:left w:val="single" w:sz="6" w:space="0" w:color="auto"/>
            </w:tcBorders>
            <w:vAlign w:val="center"/>
          </w:tcPr>
          <w:p w:rsidR="00077C34" w:rsidRPr="003B6B9A" w:rsidRDefault="00077C34" w:rsidP="00607428">
            <w:pPr>
              <w:pStyle w:val="ab"/>
              <w:spacing w:line="360" w:lineRule="exact"/>
              <w:ind w:rightChars="53" w:right="127"/>
              <w:rPr>
                <w:rFonts w:eastAsia="標楷體"/>
              </w:rPr>
            </w:pPr>
            <w:r>
              <w:rPr>
                <w:rFonts w:eastAsia="標楷體" w:hint="eastAsia"/>
              </w:rPr>
              <w:t>-0.7</w:t>
            </w:r>
            <w:r w:rsidR="00607428">
              <w:rPr>
                <w:rFonts w:eastAsia="標楷體" w:hint="eastAsia"/>
              </w:rPr>
              <w:t>4</w:t>
            </w:r>
          </w:p>
        </w:tc>
        <w:tc>
          <w:tcPr>
            <w:tcW w:w="506" w:type="pct"/>
            <w:vAlign w:val="center"/>
          </w:tcPr>
          <w:p w:rsidR="00077C34" w:rsidRPr="003B6B9A" w:rsidRDefault="00077C34" w:rsidP="00607428">
            <w:pPr>
              <w:snapToGrid w:val="0"/>
              <w:spacing w:line="340" w:lineRule="exact"/>
              <w:ind w:rightChars="50" w:right="120"/>
              <w:jc w:val="right"/>
            </w:pPr>
            <w:r>
              <w:rPr>
                <w:rFonts w:hint="eastAsia"/>
              </w:rPr>
              <w:t>-2.9</w:t>
            </w:r>
            <w:r w:rsidR="00607428">
              <w:rPr>
                <w:rFonts w:hint="eastAsia"/>
              </w:rPr>
              <w:t>6</w:t>
            </w:r>
          </w:p>
        </w:tc>
        <w:tc>
          <w:tcPr>
            <w:tcW w:w="897" w:type="pct"/>
            <w:vAlign w:val="center"/>
          </w:tcPr>
          <w:p w:rsidR="00077C34" w:rsidRPr="003B6B9A" w:rsidRDefault="00077C34" w:rsidP="001040FB">
            <w:pPr>
              <w:snapToGrid w:val="0"/>
              <w:spacing w:line="340" w:lineRule="exact"/>
              <w:ind w:rightChars="200" w:right="480"/>
              <w:jc w:val="right"/>
              <w:rPr>
                <w:rFonts w:eastAsia="標楷體"/>
                <w:snapToGrid w:val="0"/>
              </w:rPr>
            </w:pPr>
            <w:r>
              <w:rPr>
                <w:rFonts w:eastAsia="標楷體" w:hint="eastAsia"/>
                <w:snapToGrid w:val="0"/>
              </w:rPr>
              <w:t>-1.25</w:t>
            </w:r>
          </w:p>
        </w:tc>
        <w:tc>
          <w:tcPr>
            <w:tcW w:w="506" w:type="pct"/>
            <w:vAlign w:val="center"/>
          </w:tcPr>
          <w:p w:rsidR="00077C34" w:rsidRPr="003B6B9A" w:rsidRDefault="00077C34" w:rsidP="001040FB">
            <w:pPr>
              <w:pStyle w:val="ab"/>
              <w:spacing w:line="360" w:lineRule="exact"/>
              <w:ind w:rightChars="50" w:right="120"/>
              <w:rPr>
                <w:rFonts w:eastAsia="標楷體"/>
              </w:rPr>
            </w:pPr>
            <w:r>
              <w:rPr>
                <w:rFonts w:eastAsia="標楷體" w:hint="eastAsia"/>
              </w:rPr>
              <w:t>0.94</w:t>
            </w:r>
          </w:p>
        </w:tc>
        <w:tc>
          <w:tcPr>
            <w:tcW w:w="637" w:type="pct"/>
            <w:vAlign w:val="center"/>
          </w:tcPr>
          <w:p w:rsidR="00077C34" w:rsidRPr="003B6B9A" w:rsidRDefault="00077C34" w:rsidP="001040FB">
            <w:pPr>
              <w:snapToGrid w:val="0"/>
              <w:spacing w:line="340" w:lineRule="exact"/>
              <w:ind w:rightChars="84" w:right="202"/>
              <w:jc w:val="right"/>
            </w:pPr>
            <w:r>
              <w:rPr>
                <w:rFonts w:hint="eastAsia"/>
              </w:rPr>
              <w:t>0.79</w:t>
            </w:r>
          </w:p>
        </w:tc>
        <w:tc>
          <w:tcPr>
            <w:tcW w:w="1026" w:type="pct"/>
            <w:vAlign w:val="center"/>
          </w:tcPr>
          <w:p w:rsidR="00077C34" w:rsidRPr="003B6B9A" w:rsidRDefault="00077C34" w:rsidP="001040FB">
            <w:pPr>
              <w:snapToGrid w:val="0"/>
              <w:spacing w:line="340" w:lineRule="exact"/>
              <w:ind w:rightChars="278" w:right="667"/>
              <w:jc w:val="right"/>
            </w:pPr>
            <w:r>
              <w:rPr>
                <w:rFonts w:hint="eastAsia"/>
              </w:rPr>
              <w:t>0.93</w:t>
            </w:r>
          </w:p>
        </w:tc>
      </w:tr>
      <w:tr w:rsidR="00607428" w:rsidRPr="003B6B9A" w:rsidTr="001040FB">
        <w:trPr>
          <w:trHeight w:val="370"/>
          <w:jc w:val="center"/>
        </w:trPr>
        <w:tc>
          <w:tcPr>
            <w:tcW w:w="922" w:type="pct"/>
            <w:tcBorders>
              <w:bottom w:val="single" w:sz="4" w:space="0" w:color="auto"/>
              <w:right w:val="single" w:sz="6" w:space="0" w:color="auto"/>
            </w:tcBorders>
          </w:tcPr>
          <w:p w:rsidR="00607428" w:rsidRDefault="00607428" w:rsidP="001040FB">
            <w:pPr>
              <w:wordWrap w:val="0"/>
              <w:spacing w:line="340" w:lineRule="exact"/>
              <w:ind w:right="284"/>
              <w:jc w:val="right"/>
              <w:rPr>
                <w:rFonts w:eastAsia="標楷體"/>
              </w:rPr>
            </w:pPr>
            <w:r>
              <w:rPr>
                <w:rFonts w:eastAsia="標楷體" w:hint="eastAsia"/>
              </w:rPr>
              <w:t>6</w:t>
            </w:r>
            <w:r>
              <w:rPr>
                <w:rFonts w:eastAsia="標楷體" w:hint="eastAsia"/>
              </w:rPr>
              <w:t>月</w:t>
            </w:r>
          </w:p>
        </w:tc>
        <w:tc>
          <w:tcPr>
            <w:tcW w:w="506" w:type="pct"/>
            <w:tcBorders>
              <w:left w:val="single" w:sz="6" w:space="0" w:color="auto"/>
              <w:bottom w:val="single" w:sz="4" w:space="0" w:color="auto"/>
            </w:tcBorders>
            <w:vAlign w:val="center"/>
          </w:tcPr>
          <w:p w:rsidR="00607428" w:rsidRDefault="00607428" w:rsidP="001040FB">
            <w:pPr>
              <w:pStyle w:val="ab"/>
              <w:spacing w:line="360" w:lineRule="exact"/>
              <w:ind w:rightChars="53" w:right="127"/>
              <w:rPr>
                <w:rFonts w:eastAsia="標楷體"/>
              </w:rPr>
            </w:pPr>
            <w:r>
              <w:rPr>
                <w:rFonts w:eastAsia="標楷體" w:hint="eastAsia"/>
              </w:rPr>
              <w:t>-0.56</w:t>
            </w:r>
          </w:p>
        </w:tc>
        <w:tc>
          <w:tcPr>
            <w:tcW w:w="506" w:type="pct"/>
            <w:tcBorders>
              <w:bottom w:val="single" w:sz="4" w:space="0" w:color="auto"/>
            </w:tcBorders>
            <w:vAlign w:val="center"/>
          </w:tcPr>
          <w:p w:rsidR="00607428" w:rsidRDefault="00607428" w:rsidP="001040FB">
            <w:pPr>
              <w:snapToGrid w:val="0"/>
              <w:spacing w:line="340" w:lineRule="exact"/>
              <w:ind w:rightChars="50" w:right="120"/>
              <w:jc w:val="right"/>
            </w:pPr>
            <w:r>
              <w:rPr>
                <w:rFonts w:hint="eastAsia"/>
              </w:rPr>
              <w:t>-2.42</w:t>
            </w:r>
          </w:p>
        </w:tc>
        <w:tc>
          <w:tcPr>
            <w:tcW w:w="897" w:type="pct"/>
            <w:tcBorders>
              <w:bottom w:val="single" w:sz="4" w:space="0" w:color="auto"/>
            </w:tcBorders>
            <w:vAlign w:val="center"/>
          </w:tcPr>
          <w:p w:rsidR="00607428" w:rsidRDefault="00607428" w:rsidP="001040FB">
            <w:pPr>
              <w:snapToGrid w:val="0"/>
              <w:spacing w:line="340" w:lineRule="exact"/>
              <w:ind w:rightChars="200" w:right="480"/>
              <w:jc w:val="right"/>
              <w:rPr>
                <w:rFonts w:eastAsia="標楷體"/>
                <w:snapToGrid w:val="0"/>
              </w:rPr>
            </w:pPr>
            <w:r>
              <w:rPr>
                <w:rFonts w:eastAsia="標楷體" w:hint="eastAsia"/>
                <w:snapToGrid w:val="0"/>
              </w:rPr>
              <w:t>-0.78</w:t>
            </w:r>
          </w:p>
        </w:tc>
        <w:tc>
          <w:tcPr>
            <w:tcW w:w="506" w:type="pct"/>
            <w:tcBorders>
              <w:bottom w:val="single" w:sz="4" w:space="0" w:color="auto"/>
            </w:tcBorders>
            <w:vAlign w:val="center"/>
          </w:tcPr>
          <w:p w:rsidR="00607428" w:rsidRDefault="00607428" w:rsidP="001040FB">
            <w:pPr>
              <w:pStyle w:val="ab"/>
              <w:spacing w:line="360" w:lineRule="exact"/>
              <w:ind w:rightChars="50" w:right="120"/>
              <w:rPr>
                <w:rFonts w:eastAsia="標楷體"/>
              </w:rPr>
            </w:pPr>
            <w:r>
              <w:rPr>
                <w:rFonts w:eastAsia="標楷體" w:hint="eastAsia"/>
              </w:rPr>
              <w:t>0.84</w:t>
            </w:r>
          </w:p>
        </w:tc>
        <w:tc>
          <w:tcPr>
            <w:tcW w:w="637" w:type="pct"/>
            <w:tcBorders>
              <w:bottom w:val="single" w:sz="4" w:space="0" w:color="auto"/>
            </w:tcBorders>
            <w:vAlign w:val="center"/>
          </w:tcPr>
          <w:p w:rsidR="00607428" w:rsidRDefault="00607428" w:rsidP="001040FB">
            <w:pPr>
              <w:snapToGrid w:val="0"/>
              <w:spacing w:line="340" w:lineRule="exact"/>
              <w:ind w:rightChars="84" w:right="202"/>
              <w:jc w:val="right"/>
            </w:pPr>
            <w:r>
              <w:rPr>
                <w:rFonts w:hint="eastAsia"/>
              </w:rPr>
              <w:t>0.84</w:t>
            </w:r>
          </w:p>
        </w:tc>
        <w:tc>
          <w:tcPr>
            <w:tcW w:w="1026" w:type="pct"/>
            <w:tcBorders>
              <w:bottom w:val="single" w:sz="4" w:space="0" w:color="auto"/>
            </w:tcBorders>
            <w:vAlign w:val="center"/>
          </w:tcPr>
          <w:p w:rsidR="00607428" w:rsidRDefault="00607428" w:rsidP="001040FB">
            <w:pPr>
              <w:snapToGrid w:val="0"/>
              <w:spacing w:line="340" w:lineRule="exact"/>
              <w:ind w:rightChars="278" w:right="667"/>
              <w:jc w:val="right"/>
            </w:pPr>
            <w:r>
              <w:rPr>
                <w:rFonts w:hint="eastAsia"/>
              </w:rPr>
              <w:t>0.92</w:t>
            </w:r>
          </w:p>
        </w:tc>
      </w:tr>
    </w:tbl>
    <w:p w:rsidR="0056670D" w:rsidRPr="003B6B9A" w:rsidRDefault="0056670D" w:rsidP="0056670D">
      <w:pPr>
        <w:pStyle w:val="af"/>
        <w:snapToGrid w:val="0"/>
        <w:spacing w:line="300" w:lineRule="auto"/>
        <w:ind w:leftChars="0" w:left="0" w:firstLineChars="0" w:firstLine="0"/>
        <w:jc w:val="left"/>
        <w:rPr>
          <w:snapToGrid w:val="0"/>
          <w:szCs w:val="22"/>
        </w:rPr>
      </w:pPr>
      <w:r w:rsidRPr="003B6B9A">
        <w:rPr>
          <w:snapToGrid w:val="0"/>
          <w:szCs w:val="22"/>
        </w:rPr>
        <w:t>資料來源：行政院主計總處。</w:t>
      </w:r>
    </w:p>
    <w:p w:rsidR="0056670D" w:rsidRPr="003B6B9A" w:rsidRDefault="00F75424" w:rsidP="0056670D">
      <w:pPr>
        <w:pStyle w:val="k3a"/>
        <w:tabs>
          <w:tab w:val="left" w:pos="540"/>
        </w:tabs>
        <w:spacing w:before="180" w:line="300" w:lineRule="auto"/>
        <w:ind w:leftChars="0" w:left="0" w:right="0" w:firstLineChars="0" w:firstLine="0"/>
        <w:rPr>
          <w:b/>
          <w:bCs/>
        </w:rPr>
      </w:pPr>
      <w:r w:rsidRPr="00B118E9">
        <w:rPr>
          <w:b/>
          <w:bCs/>
          <w:color w:val="FF0000"/>
        </w:rPr>
        <w:br w:type="page"/>
      </w:r>
      <w:r w:rsidR="0056670D" w:rsidRPr="003B6B9A">
        <w:rPr>
          <w:b/>
          <w:bCs/>
        </w:rPr>
        <w:t>３、</w:t>
      </w:r>
      <w:r w:rsidR="0056670D" w:rsidRPr="003B6B9A">
        <w:rPr>
          <w:b/>
          <w:bCs/>
        </w:rPr>
        <w:t>104</w:t>
      </w:r>
      <w:r w:rsidR="0056670D" w:rsidRPr="003B6B9A">
        <w:rPr>
          <w:b/>
          <w:bCs/>
        </w:rPr>
        <w:t>年</w:t>
      </w:r>
      <w:r w:rsidR="00AB6B06">
        <w:rPr>
          <w:rFonts w:hint="eastAsia"/>
          <w:b/>
          <w:bCs/>
        </w:rPr>
        <w:t>6</w:t>
      </w:r>
      <w:r w:rsidR="0056670D" w:rsidRPr="003B6B9A">
        <w:rPr>
          <w:b/>
          <w:bCs/>
        </w:rPr>
        <w:t>月美國西德州原油月均價每桶</w:t>
      </w:r>
      <w:r w:rsidR="0056670D" w:rsidRPr="003B6B9A">
        <w:rPr>
          <w:b/>
          <w:bCs/>
        </w:rPr>
        <w:t>5</w:t>
      </w:r>
      <w:r w:rsidR="00102DBA">
        <w:rPr>
          <w:rFonts w:hint="eastAsia"/>
          <w:b/>
          <w:bCs/>
        </w:rPr>
        <w:t>9</w:t>
      </w:r>
      <w:r w:rsidR="0056670D" w:rsidRPr="003B6B9A">
        <w:rPr>
          <w:b/>
          <w:bCs/>
        </w:rPr>
        <w:t>.</w:t>
      </w:r>
      <w:r w:rsidR="00AB6B06">
        <w:rPr>
          <w:rFonts w:hint="eastAsia"/>
          <w:b/>
          <w:bCs/>
        </w:rPr>
        <w:t>80</w:t>
      </w:r>
      <w:r w:rsidR="0056670D" w:rsidRPr="003B6B9A">
        <w:rPr>
          <w:b/>
          <w:bCs/>
        </w:rPr>
        <w:t>美元</w:t>
      </w:r>
    </w:p>
    <w:p w:rsidR="0056670D" w:rsidRPr="003B6B9A" w:rsidRDefault="0056670D" w:rsidP="0056670D">
      <w:pPr>
        <w:pStyle w:val="k32"/>
        <w:topLinePunct/>
        <w:ind w:leftChars="118" w:left="283" w:rightChars="18" w:right="43" w:firstLineChars="202" w:firstLine="566"/>
      </w:pPr>
      <w:bookmarkStart w:id="119" w:name="_Toc196014079"/>
      <w:bookmarkStart w:id="120" w:name="_Toc196122088"/>
      <w:bookmarkStart w:id="121" w:name="_Toc196215348"/>
      <w:bookmarkStart w:id="122" w:name="_Toc196540374"/>
      <w:bookmarkStart w:id="123" w:name="_Toc198464389"/>
      <w:bookmarkStart w:id="124" w:name="_Toc198464553"/>
      <w:bookmarkStart w:id="125" w:name="_Toc201487150"/>
      <w:bookmarkStart w:id="126" w:name="_Toc201487791"/>
      <w:r w:rsidRPr="003B6B9A">
        <w:t>104</w:t>
      </w:r>
      <w:r w:rsidRPr="003B6B9A">
        <w:t>年</w:t>
      </w:r>
      <w:r w:rsidR="00AB6B06">
        <w:rPr>
          <w:rFonts w:hint="eastAsia"/>
        </w:rPr>
        <w:t>6</w:t>
      </w:r>
      <w:r w:rsidRPr="003B6B9A">
        <w:t>月美國西德州原油</w:t>
      </w:r>
      <w:r w:rsidRPr="003B6B9A">
        <w:t>(WTI)</w:t>
      </w:r>
      <w:r w:rsidRPr="003B6B9A">
        <w:t>現貨月均價為每桶</w:t>
      </w:r>
      <w:r w:rsidRPr="003B6B9A">
        <w:t>5</w:t>
      </w:r>
      <w:r w:rsidR="00102DBA">
        <w:rPr>
          <w:rFonts w:hint="eastAsia"/>
        </w:rPr>
        <w:t>9</w:t>
      </w:r>
      <w:r w:rsidRPr="003B6B9A">
        <w:t>.</w:t>
      </w:r>
      <w:r w:rsidR="00AB6B06">
        <w:rPr>
          <w:rFonts w:hint="eastAsia"/>
        </w:rPr>
        <w:t>80</w:t>
      </w:r>
      <w:r w:rsidRPr="003B6B9A">
        <w:t>美元，較上月每桶</w:t>
      </w:r>
      <w:r w:rsidR="00102DBA">
        <w:rPr>
          <w:rFonts w:hint="eastAsia"/>
        </w:rPr>
        <w:t>5</w:t>
      </w:r>
      <w:r w:rsidR="00AB6B06">
        <w:rPr>
          <w:rFonts w:hint="eastAsia"/>
        </w:rPr>
        <w:t>9</w:t>
      </w:r>
      <w:r w:rsidR="00102DBA">
        <w:rPr>
          <w:rFonts w:hint="eastAsia"/>
        </w:rPr>
        <w:t>.</w:t>
      </w:r>
      <w:r w:rsidR="00AB6B06">
        <w:rPr>
          <w:rFonts w:hint="eastAsia"/>
        </w:rPr>
        <w:t>26</w:t>
      </w:r>
      <w:r w:rsidRPr="003B6B9A">
        <w:t>美元，上漲</w:t>
      </w:r>
      <w:r w:rsidR="00AB6B06">
        <w:rPr>
          <w:rFonts w:hint="eastAsia"/>
        </w:rPr>
        <w:t>0</w:t>
      </w:r>
      <w:r w:rsidR="00102DBA">
        <w:rPr>
          <w:rFonts w:hint="eastAsia"/>
        </w:rPr>
        <w:t>.</w:t>
      </w:r>
      <w:r w:rsidR="00AB6B06">
        <w:rPr>
          <w:rFonts w:hint="eastAsia"/>
        </w:rPr>
        <w:t>91</w:t>
      </w:r>
      <w:r w:rsidRPr="003B6B9A">
        <w:t>%</w:t>
      </w:r>
      <w:r w:rsidRPr="003B6B9A">
        <w:t>；北海布蘭特及杜拜價格</w:t>
      </w:r>
      <w:r w:rsidR="00AB6B06">
        <w:rPr>
          <w:rFonts w:hint="eastAsia"/>
        </w:rPr>
        <w:t>則</w:t>
      </w:r>
      <w:r w:rsidRPr="003B6B9A">
        <w:t>呈</w:t>
      </w:r>
      <w:r w:rsidR="00AB6B06">
        <w:rPr>
          <w:rFonts w:hint="eastAsia"/>
        </w:rPr>
        <w:t>下跌</w:t>
      </w:r>
      <w:r w:rsidRPr="003B6B9A">
        <w:t>走勢。</w:t>
      </w:r>
    </w:p>
    <w:p w:rsidR="0056670D" w:rsidRPr="003B6B9A" w:rsidRDefault="0056670D" w:rsidP="0056670D">
      <w:pPr>
        <w:pStyle w:val="k32"/>
        <w:topLinePunct/>
        <w:ind w:leftChars="118" w:left="283" w:rightChars="18" w:right="43" w:firstLineChars="202" w:firstLine="566"/>
      </w:pPr>
      <w:r w:rsidRPr="003B6B9A">
        <w:t>美國能源資訊署</w:t>
      </w:r>
      <w:r w:rsidRPr="003B6B9A">
        <w:t>(EIA)2015</w:t>
      </w:r>
      <w:r w:rsidRPr="003B6B9A">
        <w:t>年</w:t>
      </w:r>
      <w:r w:rsidR="00AB6B06">
        <w:rPr>
          <w:rFonts w:hint="eastAsia"/>
        </w:rPr>
        <w:t>7</w:t>
      </w:r>
      <w:r w:rsidRPr="003B6B9A">
        <w:t>月預測未來</w:t>
      </w:r>
      <w:r w:rsidRPr="003B6B9A">
        <w:t>3</w:t>
      </w:r>
      <w:r w:rsidRPr="003B6B9A">
        <w:t>個月</w:t>
      </w:r>
      <w:r w:rsidRPr="003B6B9A">
        <w:t>(2015</w:t>
      </w:r>
      <w:r w:rsidRPr="003B6B9A">
        <w:t>年</w:t>
      </w:r>
      <w:r w:rsidR="00AB6B06">
        <w:rPr>
          <w:rFonts w:hint="eastAsia"/>
        </w:rPr>
        <w:t>7</w:t>
      </w:r>
      <w:r w:rsidRPr="003B6B9A">
        <w:t>月、</w:t>
      </w:r>
      <w:r w:rsidR="00AB6B06">
        <w:rPr>
          <w:rFonts w:hint="eastAsia"/>
        </w:rPr>
        <w:t>8</w:t>
      </w:r>
      <w:r w:rsidRPr="003B6B9A">
        <w:t>月、</w:t>
      </w:r>
      <w:r w:rsidR="00AB6B06">
        <w:rPr>
          <w:rFonts w:hint="eastAsia"/>
        </w:rPr>
        <w:t>9</w:t>
      </w:r>
      <w:r w:rsidRPr="003B6B9A">
        <w:t>月</w:t>
      </w:r>
      <w:r w:rsidRPr="003B6B9A">
        <w:t>)</w:t>
      </w:r>
      <w:r w:rsidRPr="003B6B9A">
        <w:t>的</w:t>
      </w:r>
      <w:r w:rsidRPr="003B6B9A">
        <w:t>WTI</w:t>
      </w:r>
      <w:r w:rsidRPr="003B6B9A">
        <w:t>原油平均價格分別為每桶</w:t>
      </w:r>
      <w:r w:rsidRPr="003B6B9A">
        <w:t>5</w:t>
      </w:r>
      <w:r w:rsidR="00AB6B06">
        <w:rPr>
          <w:rFonts w:hint="eastAsia"/>
        </w:rPr>
        <w:t>9</w:t>
      </w:r>
      <w:r w:rsidRPr="003B6B9A">
        <w:t>.00</w:t>
      </w:r>
      <w:r w:rsidRPr="003B6B9A">
        <w:t>、</w:t>
      </w:r>
      <w:r w:rsidRPr="003B6B9A">
        <w:t>5</w:t>
      </w:r>
      <w:r w:rsidR="00AB6B06">
        <w:rPr>
          <w:rFonts w:hint="eastAsia"/>
        </w:rPr>
        <w:t>8</w:t>
      </w:r>
      <w:r w:rsidRPr="003B6B9A">
        <w:t>.00</w:t>
      </w:r>
      <w:r w:rsidRPr="003B6B9A">
        <w:t>及</w:t>
      </w:r>
      <w:r w:rsidRPr="003B6B9A">
        <w:t>5</w:t>
      </w:r>
      <w:r w:rsidR="00102DBA">
        <w:rPr>
          <w:rFonts w:hint="eastAsia"/>
        </w:rPr>
        <w:t>8</w:t>
      </w:r>
      <w:r w:rsidRPr="003B6B9A">
        <w:t>.00</w:t>
      </w:r>
      <w:r w:rsidRPr="003B6B9A">
        <w:t>美元，</w:t>
      </w:r>
      <w:r w:rsidRPr="003B6B9A">
        <w:t>2015</w:t>
      </w:r>
      <w:r w:rsidRPr="003B6B9A">
        <w:t>年第</w:t>
      </w:r>
      <w:r w:rsidR="00AB6B06">
        <w:rPr>
          <w:rFonts w:hint="eastAsia"/>
        </w:rPr>
        <w:t>3</w:t>
      </w:r>
      <w:r w:rsidRPr="003B6B9A">
        <w:t>季平均價格為</w:t>
      </w:r>
      <w:r w:rsidRPr="003B6B9A">
        <w:t>5</w:t>
      </w:r>
      <w:r w:rsidR="00AB6B06">
        <w:rPr>
          <w:rFonts w:hint="eastAsia"/>
        </w:rPr>
        <w:t>8</w:t>
      </w:r>
      <w:r w:rsidRPr="003B6B9A">
        <w:t>.</w:t>
      </w:r>
      <w:r w:rsidR="00AB6B06">
        <w:rPr>
          <w:rFonts w:hint="eastAsia"/>
        </w:rPr>
        <w:t>35</w:t>
      </w:r>
      <w:r w:rsidRPr="003B6B9A">
        <w:t>美元，</w:t>
      </w:r>
      <w:r w:rsidRPr="003B6B9A">
        <w:t>2015</w:t>
      </w:r>
      <w:r w:rsidRPr="003B6B9A">
        <w:t>年平均價格為</w:t>
      </w:r>
      <w:r w:rsidRPr="003B6B9A">
        <w:t>5</w:t>
      </w:r>
      <w:r w:rsidR="00102DBA">
        <w:rPr>
          <w:rFonts w:hint="eastAsia"/>
        </w:rPr>
        <w:t>5</w:t>
      </w:r>
      <w:r w:rsidRPr="003B6B9A">
        <w:t>.</w:t>
      </w:r>
      <w:r w:rsidR="00AB6B06">
        <w:rPr>
          <w:rFonts w:hint="eastAsia"/>
        </w:rPr>
        <w:t>5</w:t>
      </w:r>
      <w:r w:rsidRPr="003B6B9A">
        <w:t>0</w:t>
      </w:r>
      <w:r w:rsidRPr="003B6B9A">
        <w:t>美元。</w:t>
      </w:r>
    </w:p>
    <w:bookmarkEnd w:id="119"/>
    <w:bookmarkEnd w:id="120"/>
    <w:bookmarkEnd w:id="121"/>
    <w:bookmarkEnd w:id="122"/>
    <w:bookmarkEnd w:id="123"/>
    <w:bookmarkEnd w:id="124"/>
    <w:bookmarkEnd w:id="125"/>
    <w:bookmarkEnd w:id="126"/>
    <w:p w:rsidR="0056670D" w:rsidRPr="003B6B9A" w:rsidRDefault="0056670D" w:rsidP="0056670D">
      <w:pPr>
        <w:pStyle w:val="k32"/>
        <w:topLinePunct/>
        <w:ind w:leftChars="118" w:left="283" w:rightChars="18" w:right="43" w:firstLineChars="202" w:firstLine="566"/>
      </w:pPr>
    </w:p>
    <w:p w:rsidR="0056670D" w:rsidRPr="003B6B9A" w:rsidRDefault="0056670D" w:rsidP="0056670D">
      <w:pPr>
        <w:pStyle w:val="k3a"/>
        <w:spacing w:before="180" w:line="240" w:lineRule="atLeast"/>
        <w:ind w:leftChars="0" w:left="0" w:firstLineChars="0" w:firstLine="0"/>
        <w:jc w:val="center"/>
        <w:rPr>
          <w:b/>
          <w:snapToGrid w:val="0"/>
          <w:kern w:val="2"/>
          <w:szCs w:val="24"/>
        </w:rPr>
      </w:pPr>
      <w:r w:rsidRPr="003B6B9A">
        <w:rPr>
          <w:b/>
          <w:snapToGrid w:val="0"/>
          <w:kern w:val="2"/>
          <w:szCs w:val="24"/>
        </w:rPr>
        <w:t>表</w:t>
      </w:r>
      <w:r w:rsidRPr="003B6B9A">
        <w:rPr>
          <w:b/>
          <w:snapToGrid w:val="0"/>
          <w:kern w:val="2"/>
          <w:szCs w:val="24"/>
        </w:rPr>
        <w:t xml:space="preserve"> 2-7-3   </w:t>
      </w:r>
      <w:r w:rsidRPr="003B6B9A">
        <w:rPr>
          <w:b/>
          <w:snapToGrid w:val="0"/>
          <w:kern w:val="2"/>
          <w:szCs w:val="24"/>
        </w:rPr>
        <w:t>近年國際主要原油價格變動</w:t>
      </w:r>
    </w:p>
    <w:p w:rsidR="0056670D" w:rsidRPr="003B6B9A" w:rsidRDefault="0056670D" w:rsidP="0056670D">
      <w:pPr>
        <w:snapToGrid w:val="0"/>
        <w:spacing w:line="240" w:lineRule="atLeast"/>
        <w:jc w:val="center"/>
        <w:rPr>
          <w:rFonts w:eastAsia="標楷體"/>
          <w:sz w:val="18"/>
        </w:rPr>
      </w:pPr>
      <w:r w:rsidRPr="003B6B9A">
        <w:rPr>
          <w:noProof/>
        </w:rPr>
        <mc:AlternateContent>
          <mc:Choice Requires="wps">
            <w:drawing>
              <wp:anchor distT="0" distB="0" distL="180340" distR="114300" simplePos="0" relativeHeight="252128768" behindDoc="0" locked="0" layoutInCell="1" allowOverlap="1" wp14:anchorId="157E05C7" wp14:editId="1EB07365">
                <wp:simplePos x="0" y="0"/>
                <wp:positionH relativeFrom="column">
                  <wp:posOffset>3415665</wp:posOffset>
                </wp:positionH>
                <wp:positionV relativeFrom="page">
                  <wp:posOffset>5997575</wp:posOffset>
                </wp:positionV>
                <wp:extent cx="1981200" cy="1087755"/>
                <wp:effectExtent l="0" t="0" r="0" b="0"/>
                <wp:wrapNone/>
                <wp:docPr id="30"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087755"/>
                        </a:xfrm>
                        <a:prstGeom prst="rect">
                          <a:avLst/>
                        </a:prstGeom>
                        <a:noFill/>
                        <a:ln>
                          <a:noFill/>
                        </a:ln>
                        <a:effectLst/>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FC3218" w:rsidRPr="003A42E7" w:rsidRDefault="00FC3218" w:rsidP="0056670D">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6</w:t>
                            </w:r>
                            <w:r w:rsidRPr="003A42E7">
                              <w:rPr>
                                <w:rFonts w:eastAsia="標楷體"/>
                                <w:b/>
                              </w:rPr>
                              <w:t>月油價</w:t>
                            </w:r>
                            <w:r w:rsidRPr="003A42E7">
                              <w:rPr>
                                <w:rFonts w:eastAsia="標楷體"/>
                                <w:b/>
                              </w:rPr>
                              <w:t>:</w:t>
                            </w:r>
                          </w:p>
                          <w:p w:rsidR="00FC3218" w:rsidRDefault="00FC3218" w:rsidP="0056670D">
                            <w:pPr>
                              <w:rPr>
                                <w:rFonts w:eastAsia="標楷體"/>
                                <w:b/>
                              </w:rPr>
                            </w:pPr>
                            <w:r w:rsidRPr="003A42E7">
                              <w:rPr>
                                <w:rFonts w:eastAsia="標楷體"/>
                                <w:b/>
                              </w:rPr>
                              <w:t xml:space="preserve">WTI         </w:t>
                            </w:r>
                            <w:r>
                              <w:rPr>
                                <w:rFonts w:eastAsia="標楷體" w:hint="eastAsia"/>
                                <w:b/>
                              </w:rPr>
                              <w:t>59.80</w:t>
                            </w:r>
                          </w:p>
                          <w:p w:rsidR="00FC3218" w:rsidRPr="003A42E7" w:rsidRDefault="00FC3218" w:rsidP="0056670D">
                            <w:pPr>
                              <w:rPr>
                                <w:rFonts w:eastAsia="標楷體"/>
                                <w:b/>
                              </w:rPr>
                            </w:pPr>
                            <w:r w:rsidRPr="003A42E7">
                              <w:rPr>
                                <w:rFonts w:eastAsia="標楷體"/>
                                <w:b/>
                              </w:rPr>
                              <w:t>杜拜</w:t>
                            </w:r>
                            <w:r w:rsidRPr="003A42E7">
                              <w:rPr>
                                <w:rFonts w:eastAsia="標楷體"/>
                                <w:b/>
                              </w:rPr>
                              <w:t xml:space="preserve">         </w:t>
                            </w:r>
                            <w:r>
                              <w:rPr>
                                <w:rFonts w:eastAsia="標楷體" w:hint="eastAsia"/>
                                <w:b/>
                              </w:rPr>
                              <w:t>61.68</w:t>
                            </w:r>
                          </w:p>
                          <w:p w:rsidR="00FC3218" w:rsidRPr="003A42E7" w:rsidRDefault="00FC3218" w:rsidP="0056670D">
                            <w:pPr>
                              <w:rPr>
                                <w:rFonts w:eastAsia="標楷體"/>
                                <w:b/>
                              </w:rPr>
                            </w:pPr>
                            <w:r w:rsidRPr="003A42E7">
                              <w:rPr>
                                <w:rFonts w:eastAsia="標楷體"/>
                                <w:b/>
                              </w:rPr>
                              <w:t>北海布蘭特</w:t>
                            </w:r>
                            <w:r w:rsidRPr="003A42E7">
                              <w:rPr>
                                <w:rFonts w:eastAsia="標楷體"/>
                                <w:b/>
                              </w:rPr>
                              <w:t xml:space="preserve">   </w:t>
                            </w:r>
                            <w:r>
                              <w:rPr>
                                <w:rFonts w:eastAsia="標楷體" w:hint="eastAsia"/>
                                <w:b/>
                              </w:rPr>
                              <w:t>63.87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7" o:spid="_x0000_s1035" type="#_x0000_t202" style="position:absolute;left:0;text-align:left;margin-left:268.95pt;margin-top:472.25pt;width:156pt;height:85.65pt;z-index:252128768;visibility:visible;mso-wrap-style:square;mso-width-percent:0;mso-height-percent:0;mso-wrap-distance-left:14.2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" filled="f" fillcolor="#ff9" stroked="f">
                <v:textbox>
                  <w:txbxContent>
                    <w:p w:rsidR="00FC3218" w:rsidRPr="003A42E7" w:rsidRDefault="00FC3218" w:rsidP="0056670D">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6</w:t>
                      </w:r>
                      <w:r w:rsidRPr="003A42E7">
                        <w:rPr>
                          <w:rFonts w:eastAsia="標楷體"/>
                          <w:b/>
                        </w:rPr>
                        <w:t>月油價</w:t>
                      </w:r>
                      <w:r w:rsidRPr="003A42E7">
                        <w:rPr>
                          <w:rFonts w:eastAsia="標楷體"/>
                          <w:b/>
                        </w:rPr>
                        <w:t>:</w:t>
                      </w:r>
                    </w:p>
                    <w:p w:rsidR="00FC3218" w:rsidRDefault="00FC3218" w:rsidP="0056670D">
                      <w:pPr>
                        <w:rPr>
                          <w:rFonts w:eastAsia="標楷體"/>
                          <w:b/>
                        </w:rPr>
                      </w:pPr>
                      <w:r w:rsidRPr="003A42E7">
                        <w:rPr>
                          <w:rFonts w:eastAsia="標楷體"/>
                          <w:b/>
                        </w:rPr>
                        <w:t xml:space="preserve">WTI         </w:t>
                      </w:r>
                      <w:r>
                        <w:rPr>
                          <w:rFonts w:eastAsia="標楷體" w:hint="eastAsia"/>
                          <w:b/>
                        </w:rPr>
                        <w:t>59.80</w:t>
                      </w:r>
                    </w:p>
                    <w:p w:rsidR="00FC3218" w:rsidRPr="003A42E7" w:rsidRDefault="00FC3218" w:rsidP="0056670D">
                      <w:pPr>
                        <w:rPr>
                          <w:rFonts w:eastAsia="標楷體"/>
                          <w:b/>
                        </w:rPr>
                      </w:pPr>
                      <w:r w:rsidRPr="003A42E7">
                        <w:rPr>
                          <w:rFonts w:eastAsia="標楷體"/>
                          <w:b/>
                        </w:rPr>
                        <w:t>杜拜</w:t>
                      </w:r>
                      <w:r w:rsidRPr="003A42E7">
                        <w:rPr>
                          <w:rFonts w:eastAsia="標楷體"/>
                          <w:b/>
                        </w:rPr>
                        <w:t xml:space="preserve">         </w:t>
                      </w:r>
                      <w:r>
                        <w:rPr>
                          <w:rFonts w:eastAsia="標楷體" w:hint="eastAsia"/>
                          <w:b/>
                        </w:rPr>
                        <w:t>61.68</w:t>
                      </w:r>
                    </w:p>
                    <w:p w:rsidR="00FC3218" w:rsidRPr="003A42E7" w:rsidRDefault="00FC3218" w:rsidP="0056670D">
                      <w:pPr>
                        <w:rPr>
                          <w:rFonts w:eastAsia="標楷體"/>
                          <w:b/>
                        </w:rPr>
                      </w:pPr>
                      <w:r w:rsidRPr="003A42E7">
                        <w:rPr>
                          <w:rFonts w:eastAsia="標楷體"/>
                          <w:b/>
                        </w:rPr>
                        <w:t>北海布蘭特</w:t>
                      </w:r>
                      <w:r w:rsidRPr="003A42E7">
                        <w:rPr>
                          <w:rFonts w:eastAsia="標楷體"/>
                          <w:b/>
                        </w:rPr>
                        <w:t xml:space="preserve">   </w:t>
                      </w:r>
                      <w:r>
                        <w:rPr>
                          <w:rFonts w:eastAsia="標楷體" w:hint="eastAsia"/>
                          <w:b/>
                        </w:rPr>
                        <w:t>63.87</w:t>
                      </w:r>
                    </w:p>
                  </w:txbxContent>
                </v:textbox>
                <w10:wrap anchory="page"/>
              </v:shape>
            </w:pict>
          </mc:Fallback>
        </mc:AlternateContent>
      </w:r>
      <w:r w:rsidRPr="003B6B9A">
        <w:rPr>
          <w:rFonts w:eastAsia="標楷體"/>
          <w:noProof/>
          <w:sz w:val="18"/>
        </w:rPr>
        <w:drawing>
          <wp:inline distT="0" distB="0" distL="0" distR="0" wp14:anchorId="7247A3D5" wp14:editId="416520C8">
            <wp:extent cx="5400040" cy="3281563"/>
            <wp:effectExtent l="0" t="0" r="0" b="0"/>
            <wp:docPr id="12" name="物件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56670D" w:rsidRPr="003B6B9A" w:rsidRDefault="0056670D" w:rsidP="0056670D">
      <w:pPr>
        <w:pStyle w:val="k3a"/>
        <w:tabs>
          <w:tab w:val="left" w:pos="540"/>
        </w:tabs>
        <w:spacing w:before="180" w:line="300" w:lineRule="auto"/>
        <w:ind w:leftChars="0" w:left="0" w:right="0" w:firstLineChars="0" w:firstLine="0"/>
        <w:rPr>
          <w:sz w:val="22"/>
          <w:szCs w:val="22"/>
        </w:rPr>
      </w:pPr>
      <w:r w:rsidRPr="003B6B9A">
        <w:rPr>
          <w:sz w:val="22"/>
          <w:szCs w:val="22"/>
        </w:rPr>
        <w:t>資料來源：經濟部能源局。</w:t>
      </w:r>
    </w:p>
    <w:p w:rsidR="0056670D" w:rsidRPr="003B6B9A" w:rsidRDefault="0056670D" w:rsidP="0056670D">
      <w:pPr>
        <w:widowControl/>
        <w:rPr>
          <w:rFonts w:eastAsia="標楷體"/>
          <w:b/>
          <w:bCs/>
          <w:kern w:val="0"/>
          <w:sz w:val="28"/>
          <w:szCs w:val="20"/>
        </w:rPr>
      </w:pPr>
      <w:r w:rsidRPr="003B6B9A">
        <w:rPr>
          <w:b/>
          <w:bCs/>
        </w:rPr>
        <w:br w:type="page"/>
      </w:r>
    </w:p>
    <w:p w:rsidR="0056670D" w:rsidRPr="003B6B9A" w:rsidRDefault="0056670D" w:rsidP="0056670D">
      <w:pPr>
        <w:pStyle w:val="k3a"/>
        <w:tabs>
          <w:tab w:val="left" w:pos="540"/>
        </w:tabs>
        <w:spacing w:before="180" w:line="300" w:lineRule="auto"/>
        <w:ind w:leftChars="0" w:left="0" w:right="0" w:firstLineChars="0" w:firstLine="0"/>
        <w:rPr>
          <w:b/>
          <w:bCs/>
        </w:rPr>
      </w:pPr>
      <w:r w:rsidRPr="003B6B9A">
        <w:rPr>
          <w:b/>
          <w:bCs/>
        </w:rPr>
        <w:t>４、</w:t>
      </w:r>
      <w:r w:rsidRPr="003B6B9A">
        <w:rPr>
          <w:b/>
          <w:bCs/>
        </w:rPr>
        <w:t>104</w:t>
      </w:r>
      <w:r w:rsidRPr="003B6B9A">
        <w:rPr>
          <w:b/>
          <w:bCs/>
        </w:rPr>
        <w:t>年</w:t>
      </w:r>
      <w:r w:rsidR="00F3608C">
        <w:rPr>
          <w:rFonts w:hint="eastAsia"/>
          <w:b/>
          <w:bCs/>
        </w:rPr>
        <w:t>6</w:t>
      </w:r>
      <w:r w:rsidRPr="003B6B9A">
        <w:rPr>
          <w:b/>
          <w:bCs/>
        </w:rPr>
        <w:t>月</w:t>
      </w:r>
      <w:r w:rsidR="00F3608C">
        <w:rPr>
          <w:rFonts w:hint="eastAsia"/>
          <w:b/>
          <w:bCs/>
        </w:rPr>
        <w:t>黃豆、</w:t>
      </w:r>
      <w:r w:rsidR="00D900FF">
        <w:rPr>
          <w:rFonts w:hint="eastAsia"/>
          <w:b/>
          <w:bCs/>
        </w:rPr>
        <w:t>小麥</w:t>
      </w:r>
      <w:r w:rsidRPr="003B6B9A">
        <w:rPr>
          <w:b/>
          <w:bCs/>
        </w:rPr>
        <w:t>及玉米期貨價格</w:t>
      </w:r>
      <w:r w:rsidRPr="003B6B9A">
        <w:rPr>
          <w:rFonts w:hint="eastAsia"/>
          <w:b/>
          <w:bCs/>
        </w:rPr>
        <w:t>均</w:t>
      </w:r>
      <w:r w:rsidRPr="003B6B9A">
        <w:rPr>
          <w:b/>
          <w:bCs/>
        </w:rPr>
        <w:t>較上月</w:t>
      </w:r>
      <w:r w:rsidR="00F3608C">
        <w:rPr>
          <w:rFonts w:hint="eastAsia"/>
          <w:b/>
          <w:bCs/>
        </w:rPr>
        <w:t>上漲</w:t>
      </w:r>
    </w:p>
    <w:p w:rsidR="0056670D" w:rsidRPr="003B6B9A" w:rsidRDefault="0056670D" w:rsidP="0056670D">
      <w:pPr>
        <w:autoSpaceDE w:val="0"/>
        <w:autoSpaceDN w:val="0"/>
        <w:snapToGrid w:val="0"/>
        <w:spacing w:beforeLines="50" w:before="180" w:line="300" w:lineRule="auto"/>
        <w:ind w:rightChars="18" w:right="43" w:firstLineChars="202" w:firstLine="566"/>
        <w:rPr>
          <w:rFonts w:eastAsia="標楷體"/>
          <w:sz w:val="28"/>
        </w:rPr>
      </w:pPr>
      <w:r w:rsidRPr="003B6B9A">
        <w:rPr>
          <w:rFonts w:eastAsia="標楷體"/>
          <w:sz w:val="28"/>
        </w:rPr>
        <w:t>根據行政院主計總處公布之國際大宗物資期貨價格</w:t>
      </w:r>
      <w:r w:rsidRPr="003B6B9A">
        <w:rPr>
          <w:rFonts w:eastAsia="標楷體"/>
          <w:sz w:val="28"/>
        </w:rPr>
        <w:t>(</w:t>
      </w:r>
      <w:r w:rsidRPr="003B6B9A">
        <w:rPr>
          <w:rFonts w:eastAsia="標楷體"/>
          <w:sz w:val="28"/>
        </w:rPr>
        <w:t>芝加哥穀物價格</w:t>
      </w:r>
      <w:r w:rsidRPr="003B6B9A">
        <w:rPr>
          <w:rFonts w:eastAsia="標楷體"/>
          <w:sz w:val="28"/>
        </w:rPr>
        <w:t>)</w:t>
      </w:r>
      <w:r w:rsidRPr="003B6B9A">
        <w:rPr>
          <w:rFonts w:eastAsia="標楷體"/>
          <w:sz w:val="28"/>
        </w:rPr>
        <w:t>顯示：</w:t>
      </w:r>
    </w:p>
    <w:p w:rsidR="0056670D" w:rsidRPr="003B6B9A" w:rsidRDefault="0056670D" w:rsidP="0056670D">
      <w:pPr>
        <w:snapToGrid w:val="0"/>
        <w:spacing w:before="50" w:line="300" w:lineRule="auto"/>
        <w:ind w:left="283" w:rightChars="18" w:right="43" w:hangingChars="101" w:hanging="283"/>
        <w:jc w:val="both"/>
        <w:rPr>
          <w:rFonts w:eastAsia="標楷體"/>
          <w:sz w:val="28"/>
        </w:rPr>
      </w:pPr>
      <w:r w:rsidRPr="003B6B9A">
        <w:rPr>
          <w:rFonts w:eastAsia="標楷體"/>
          <w:sz w:val="28"/>
        </w:rPr>
        <w:t>－黃豆價格</w:t>
      </w:r>
      <w:r w:rsidRPr="003B6B9A">
        <w:rPr>
          <w:rFonts w:eastAsia="標楷體"/>
          <w:sz w:val="28"/>
        </w:rPr>
        <w:t>101</w:t>
      </w:r>
      <w:r w:rsidRPr="003B6B9A">
        <w:rPr>
          <w:rFonts w:eastAsia="標楷體"/>
          <w:sz w:val="28"/>
        </w:rPr>
        <w:t>年</w:t>
      </w:r>
      <w:r w:rsidRPr="003B6B9A">
        <w:rPr>
          <w:rFonts w:eastAsia="標楷體"/>
          <w:sz w:val="28"/>
        </w:rPr>
        <w:t>8</w:t>
      </w:r>
      <w:r w:rsidRPr="003B6B9A">
        <w:rPr>
          <w:rFonts w:eastAsia="標楷體"/>
          <w:sz w:val="28"/>
        </w:rPr>
        <w:t>月達到歷史新高點每英斗</w:t>
      </w:r>
      <w:r w:rsidRPr="003B6B9A">
        <w:rPr>
          <w:rFonts w:eastAsia="標楷體"/>
          <w:sz w:val="28"/>
        </w:rPr>
        <w:t>17.65</w:t>
      </w:r>
      <w:r w:rsidRPr="003B6B9A">
        <w:rPr>
          <w:rFonts w:eastAsia="標楷體"/>
          <w:sz w:val="28"/>
        </w:rPr>
        <w:t>美元。</w:t>
      </w:r>
      <w:r w:rsidRPr="003B6B9A">
        <w:rPr>
          <w:rFonts w:eastAsia="標楷體"/>
          <w:sz w:val="28"/>
        </w:rPr>
        <w:t>104</w:t>
      </w:r>
      <w:r w:rsidRPr="003B6B9A">
        <w:rPr>
          <w:rFonts w:eastAsia="標楷體"/>
          <w:sz w:val="28"/>
        </w:rPr>
        <w:t>年</w:t>
      </w:r>
      <w:r w:rsidR="00F3608C">
        <w:rPr>
          <w:rFonts w:eastAsia="標楷體" w:hint="eastAsia"/>
          <w:sz w:val="28"/>
        </w:rPr>
        <w:t>6</w:t>
      </w:r>
      <w:r w:rsidRPr="003B6B9A">
        <w:rPr>
          <w:rFonts w:eastAsia="標楷體"/>
          <w:sz w:val="28"/>
        </w:rPr>
        <w:t>月為</w:t>
      </w:r>
      <w:r w:rsidR="00F3608C">
        <w:rPr>
          <w:rFonts w:eastAsia="標楷體" w:hint="eastAsia"/>
          <w:sz w:val="28"/>
        </w:rPr>
        <w:t>10.56</w:t>
      </w:r>
      <w:r w:rsidRPr="003B6B9A">
        <w:rPr>
          <w:rFonts w:eastAsia="標楷體"/>
          <w:sz w:val="28"/>
        </w:rPr>
        <w:t>美元，較上月</w:t>
      </w:r>
      <w:r w:rsidR="00F3608C">
        <w:rPr>
          <w:rFonts w:eastAsia="標楷體" w:hint="eastAsia"/>
          <w:sz w:val="28"/>
        </w:rPr>
        <w:t>上漲</w:t>
      </w:r>
      <w:r w:rsidR="00F3608C">
        <w:rPr>
          <w:rFonts w:eastAsia="標楷體" w:hint="eastAsia"/>
          <w:sz w:val="28"/>
        </w:rPr>
        <w:t>13.06</w:t>
      </w:r>
      <w:r w:rsidRPr="003B6B9A">
        <w:rPr>
          <w:rFonts w:eastAsia="標楷體"/>
          <w:sz w:val="28"/>
        </w:rPr>
        <w:t>%</w:t>
      </w:r>
      <w:r w:rsidRPr="003B6B9A">
        <w:rPr>
          <w:rFonts w:eastAsia="標楷體"/>
          <w:sz w:val="28"/>
        </w:rPr>
        <w:t>，較上年同月下跌</w:t>
      </w:r>
      <w:r w:rsidR="00F3608C">
        <w:rPr>
          <w:rFonts w:eastAsia="標楷體" w:hint="eastAsia"/>
          <w:sz w:val="28"/>
        </w:rPr>
        <w:t>24.6</w:t>
      </w:r>
      <w:r w:rsidRPr="003B6B9A">
        <w:rPr>
          <w:rFonts w:eastAsia="標楷體"/>
          <w:sz w:val="28"/>
        </w:rPr>
        <w:t>%</w:t>
      </w:r>
      <w:r w:rsidRPr="003B6B9A">
        <w:rPr>
          <w:rFonts w:eastAsia="標楷體"/>
          <w:sz w:val="28"/>
        </w:rPr>
        <w:t>。</w:t>
      </w:r>
    </w:p>
    <w:p w:rsidR="0056670D" w:rsidRPr="003B6B9A" w:rsidRDefault="0056670D" w:rsidP="0056670D">
      <w:pPr>
        <w:snapToGrid w:val="0"/>
        <w:spacing w:before="50" w:line="300" w:lineRule="auto"/>
        <w:ind w:left="283" w:rightChars="18" w:right="43" w:hangingChars="101" w:hanging="283"/>
        <w:jc w:val="both"/>
        <w:rPr>
          <w:rFonts w:eastAsia="標楷體"/>
          <w:sz w:val="28"/>
        </w:rPr>
      </w:pPr>
      <w:r w:rsidRPr="003B6B9A">
        <w:rPr>
          <w:rFonts w:eastAsia="標楷體"/>
          <w:sz w:val="28"/>
        </w:rPr>
        <w:t>－小麥價格在</w:t>
      </w:r>
      <w:r w:rsidRPr="003B6B9A">
        <w:rPr>
          <w:rFonts w:eastAsia="標楷體"/>
          <w:sz w:val="28"/>
        </w:rPr>
        <w:t>97</w:t>
      </w:r>
      <w:r w:rsidRPr="003B6B9A">
        <w:rPr>
          <w:rFonts w:eastAsia="標楷體"/>
          <w:sz w:val="28"/>
        </w:rPr>
        <w:t>年</w:t>
      </w:r>
      <w:r w:rsidRPr="003B6B9A">
        <w:rPr>
          <w:rFonts w:eastAsia="標楷體"/>
          <w:sz w:val="28"/>
        </w:rPr>
        <w:t>2</w:t>
      </w:r>
      <w:r w:rsidRPr="003B6B9A">
        <w:rPr>
          <w:rFonts w:eastAsia="標楷體"/>
          <w:sz w:val="28"/>
        </w:rPr>
        <w:t>月達到最高點每英斗</w:t>
      </w:r>
      <w:r w:rsidRPr="003B6B9A">
        <w:rPr>
          <w:rFonts w:eastAsia="標楷體"/>
          <w:sz w:val="28"/>
        </w:rPr>
        <w:t>10.73</w:t>
      </w:r>
      <w:r w:rsidRPr="003B6B9A">
        <w:rPr>
          <w:rFonts w:eastAsia="標楷體"/>
          <w:sz w:val="28"/>
        </w:rPr>
        <w:t>美元。</w:t>
      </w:r>
      <w:r w:rsidRPr="003B6B9A">
        <w:rPr>
          <w:rFonts w:eastAsia="標楷體"/>
          <w:sz w:val="28"/>
        </w:rPr>
        <w:t>104</w:t>
      </w:r>
      <w:r w:rsidRPr="003B6B9A">
        <w:rPr>
          <w:rFonts w:eastAsia="標楷體"/>
          <w:sz w:val="28"/>
        </w:rPr>
        <w:t>年</w:t>
      </w:r>
      <w:r w:rsidR="00F3608C">
        <w:rPr>
          <w:rFonts w:eastAsia="標楷體" w:hint="eastAsia"/>
          <w:sz w:val="28"/>
        </w:rPr>
        <w:t>6</w:t>
      </w:r>
      <w:r w:rsidRPr="003B6B9A">
        <w:rPr>
          <w:rFonts w:eastAsia="標楷體"/>
          <w:sz w:val="28"/>
        </w:rPr>
        <w:t>月為</w:t>
      </w:r>
      <w:r w:rsidR="00F3608C">
        <w:rPr>
          <w:rFonts w:eastAsia="標楷體" w:hint="eastAsia"/>
          <w:sz w:val="28"/>
        </w:rPr>
        <w:t>6.15</w:t>
      </w:r>
      <w:r w:rsidRPr="003B6B9A">
        <w:rPr>
          <w:rFonts w:eastAsia="標楷體"/>
          <w:sz w:val="28"/>
        </w:rPr>
        <w:t>美元，較上月</w:t>
      </w:r>
      <w:r w:rsidR="00D900FF">
        <w:rPr>
          <w:rFonts w:eastAsia="標楷體" w:hint="eastAsia"/>
          <w:sz w:val="28"/>
        </w:rPr>
        <w:t>上漲</w:t>
      </w:r>
      <w:r w:rsidR="00F3608C">
        <w:rPr>
          <w:rFonts w:eastAsia="標楷體" w:hint="eastAsia"/>
          <w:sz w:val="28"/>
        </w:rPr>
        <w:t>28.93</w:t>
      </w:r>
      <w:r w:rsidRPr="003B6B9A">
        <w:rPr>
          <w:rFonts w:eastAsia="標楷體"/>
          <w:sz w:val="28"/>
        </w:rPr>
        <w:t>%</w:t>
      </w:r>
      <w:r w:rsidRPr="003B6B9A">
        <w:rPr>
          <w:rFonts w:eastAsia="標楷體"/>
          <w:sz w:val="28"/>
        </w:rPr>
        <w:t>，較上年同月</w:t>
      </w:r>
      <w:r w:rsidR="00F3608C">
        <w:rPr>
          <w:rFonts w:eastAsia="標楷體" w:hint="eastAsia"/>
          <w:sz w:val="28"/>
        </w:rPr>
        <w:t>上漲</w:t>
      </w:r>
      <w:r w:rsidR="00F3608C">
        <w:rPr>
          <w:rFonts w:eastAsia="標楷體" w:hint="eastAsia"/>
          <w:sz w:val="28"/>
        </w:rPr>
        <w:t>8.8</w:t>
      </w:r>
      <w:r w:rsidRPr="003B6B9A">
        <w:rPr>
          <w:rFonts w:eastAsia="標楷體"/>
          <w:sz w:val="28"/>
        </w:rPr>
        <w:t>%</w:t>
      </w:r>
      <w:r w:rsidRPr="003B6B9A">
        <w:rPr>
          <w:rFonts w:eastAsia="標楷體"/>
          <w:sz w:val="28"/>
        </w:rPr>
        <w:t>。</w:t>
      </w:r>
    </w:p>
    <w:p w:rsidR="0056670D" w:rsidRPr="003B6B9A" w:rsidRDefault="0056670D" w:rsidP="0056670D">
      <w:pPr>
        <w:snapToGrid w:val="0"/>
        <w:spacing w:before="50" w:line="300" w:lineRule="auto"/>
        <w:ind w:left="283" w:rightChars="18" w:right="43" w:hangingChars="101" w:hanging="283"/>
        <w:jc w:val="both"/>
        <w:rPr>
          <w:rFonts w:eastAsia="標楷體"/>
          <w:sz w:val="28"/>
        </w:rPr>
      </w:pPr>
      <w:r w:rsidRPr="003B6B9A">
        <w:rPr>
          <w:rFonts w:eastAsia="標楷體"/>
          <w:sz w:val="28"/>
        </w:rPr>
        <w:t>－玉米價格在</w:t>
      </w:r>
      <w:r w:rsidRPr="003B6B9A">
        <w:rPr>
          <w:rFonts w:eastAsia="標楷體"/>
          <w:sz w:val="28"/>
        </w:rPr>
        <w:t>101</w:t>
      </w:r>
      <w:r w:rsidRPr="003B6B9A">
        <w:rPr>
          <w:rFonts w:eastAsia="標楷體"/>
          <w:sz w:val="28"/>
        </w:rPr>
        <w:t>年</w:t>
      </w:r>
      <w:r w:rsidRPr="003B6B9A">
        <w:rPr>
          <w:rFonts w:eastAsia="標楷體"/>
          <w:sz w:val="28"/>
        </w:rPr>
        <w:t>7</w:t>
      </w:r>
      <w:r w:rsidRPr="003B6B9A">
        <w:rPr>
          <w:rFonts w:eastAsia="標楷體"/>
          <w:sz w:val="28"/>
        </w:rPr>
        <w:t>月達到歷史新高點每英斗</w:t>
      </w:r>
      <w:r w:rsidRPr="003B6B9A">
        <w:rPr>
          <w:rFonts w:eastAsia="標楷體"/>
          <w:sz w:val="28"/>
        </w:rPr>
        <w:t>8.07</w:t>
      </w:r>
      <w:r w:rsidRPr="003B6B9A">
        <w:rPr>
          <w:rFonts w:eastAsia="標楷體"/>
          <w:sz w:val="28"/>
        </w:rPr>
        <w:t>美元。</w:t>
      </w:r>
      <w:r w:rsidRPr="003B6B9A">
        <w:rPr>
          <w:rFonts w:eastAsia="標楷體"/>
          <w:sz w:val="28"/>
        </w:rPr>
        <w:t>104</w:t>
      </w:r>
      <w:r w:rsidRPr="003B6B9A">
        <w:rPr>
          <w:rFonts w:eastAsia="標楷體"/>
          <w:sz w:val="28"/>
        </w:rPr>
        <w:t>年</w:t>
      </w:r>
      <w:r w:rsidR="00F3608C">
        <w:rPr>
          <w:rFonts w:eastAsia="標楷體" w:hint="eastAsia"/>
          <w:sz w:val="28"/>
        </w:rPr>
        <w:t>6</w:t>
      </w:r>
      <w:r w:rsidRPr="003B6B9A">
        <w:rPr>
          <w:rFonts w:eastAsia="標楷體"/>
          <w:sz w:val="28"/>
        </w:rPr>
        <w:t>月為</w:t>
      </w:r>
      <w:r w:rsidR="00F3608C">
        <w:rPr>
          <w:rFonts w:eastAsia="標楷體" w:hint="eastAsia"/>
          <w:sz w:val="28"/>
        </w:rPr>
        <w:t>4.14</w:t>
      </w:r>
      <w:r w:rsidRPr="003B6B9A">
        <w:rPr>
          <w:rFonts w:eastAsia="標楷體"/>
          <w:sz w:val="28"/>
        </w:rPr>
        <w:t>美元，較上月</w:t>
      </w:r>
      <w:r w:rsidR="00F3608C">
        <w:rPr>
          <w:rFonts w:eastAsia="標楷體" w:hint="eastAsia"/>
          <w:sz w:val="28"/>
        </w:rPr>
        <w:t>上漲</w:t>
      </w:r>
      <w:r w:rsidR="00F3608C">
        <w:rPr>
          <w:rFonts w:eastAsia="標楷體" w:hint="eastAsia"/>
          <w:sz w:val="28"/>
        </w:rPr>
        <w:t>17.61</w:t>
      </w:r>
      <w:r w:rsidRPr="003B6B9A">
        <w:rPr>
          <w:rFonts w:eastAsia="標楷體"/>
          <w:sz w:val="28"/>
        </w:rPr>
        <w:t>%</w:t>
      </w:r>
      <w:r w:rsidRPr="003B6B9A">
        <w:rPr>
          <w:rFonts w:eastAsia="標楷體"/>
          <w:sz w:val="28"/>
        </w:rPr>
        <w:t>，較上年同月下跌</w:t>
      </w:r>
      <w:r w:rsidRPr="003B6B9A">
        <w:rPr>
          <w:rFonts w:eastAsia="標楷體"/>
          <w:sz w:val="28"/>
        </w:rPr>
        <w:t>2</w:t>
      </w:r>
      <w:r w:rsidR="00F3608C">
        <w:rPr>
          <w:rFonts w:eastAsia="標楷體" w:hint="eastAsia"/>
          <w:sz w:val="28"/>
        </w:rPr>
        <w:t>.4</w:t>
      </w:r>
      <w:r w:rsidRPr="003B6B9A">
        <w:rPr>
          <w:rFonts w:eastAsia="標楷體"/>
          <w:sz w:val="28"/>
        </w:rPr>
        <w:t>%</w:t>
      </w:r>
      <w:r w:rsidRPr="003B6B9A">
        <w:rPr>
          <w:rFonts w:eastAsia="標楷體"/>
          <w:sz w:val="28"/>
        </w:rPr>
        <w:t>。</w:t>
      </w:r>
    </w:p>
    <w:p w:rsidR="0056670D" w:rsidRPr="003B6B9A" w:rsidRDefault="0056670D" w:rsidP="0056670D">
      <w:pPr>
        <w:snapToGrid w:val="0"/>
        <w:spacing w:before="50" w:line="300" w:lineRule="auto"/>
        <w:ind w:left="283" w:rightChars="18" w:right="43" w:hangingChars="101" w:hanging="283"/>
        <w:jc w:val="both"/>
        <w:rPr>
          <w:rFonts w:eastAsia="標楷體"/>
          <w:sz w:val="28"/>
        </w:rPr>
      </w:pPr>
    </w:p>
    <w:p w:rsidR="0056670D" w:rsidRPr="003B6B9A" w:rsidRDefault="0056670D" w:rsidP="0056670D">
      <w:pPr>
        <w:snapToGrid w:val="0"/>
        <w:spacing w:before="240" w:line="300" w:lineRule="auto"/>
        <w:ind w:rightChars="-59" w:right="-142"/>
        <w:jc w:val="center"/>
        <w:rPr>
          <w:rFonts w:eastAsia="標楷體"/>
          <w:b/>
          <w:bCs/>
          <w:sz w:val="28"/>
        </w:rPr>
      </w:pPr>
      <w:r w:rsidRPr="003B6B9A">
        <w:rPr>
          <w:noProof/>
        </w:rPr>
        <w:drawing>
          <wp:anchor distT="0" distB="0" distL="114300" distR="114300" simplePos="0" relativeHeight="252130816" behindDoc="0" locked="0" layoutInCell="1" allowOverlap="1" wp14:anchorId="5FA782FA" wp14:editId="3858A75C">
            <wp:simplePos x="0" y="0"/>
            <wp:positionH relativeFrom="column">
              <wp:posOffset>-118110</wp:posOffset>
            </wp:positionH>
            <wp:positionV relativeFrom="paragraph">
              <wp:posOffset>563245</wp:posOffset>
            </wp:positionV>
            <wp:extent cx="6162675" cy="3524250"/>
            <wp:effectExtent l="0" t="0" r="0" b="0"/>
            <wp:wrapSquare wrapText="bothSides"/>
            <wp:docPr id="14" name="圖表 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r w:rsidRPr="003B6B9A">
        <w:rPr>
          <w:rFonts w:eastAsia="標楷體"/>
          <w:b/>
          <w:bCs/>
          <w:sz w:val="28"/>
        </w:rPr>
        <w:t>表</w:t>
      </w:r>
      <w:r w:rsidRPr="003B6B9A">
        <w:rPr>
          <w:rFonts w:eastAsia="標楷體"/>
          <w:b/>
          <w:bCs/>
          <w:sz w:val="28"/>
        </w:rPr>
        <w:t xml:space="preserve"> 2-7-4   </w:t>
      </w:r>
      <w:r w:rsidRPr="003B6B9A">
        <w:rPr>
          <w:rFonts w:eastAsia="標楷體"/>
          <w:b/>
          <w:bCs/>
          <w:sz w:val="28"/>
        </w:rPr>
        <w:t>近年國際主要大宗物資價格變動</w:t>
      </w:r>
    </w:p>
    <w:p w:rsidR="0056670D" w:rsidRPr="003B6B9A" w:rsidRDefault="0056670D" w:rsidP="0056670D">
      <w:pPr>
        <w:snapToGrid w:val="0"/>
        <w:spacing w:before="120" w:line="300" w:lineRule="auto"/>
        <w:ind w:rightChars="-59" w:right="-142"/>
        <w:rPr>
          <w:rFonts w:eastAsia="標楷體"/>
          <w:sz w:val="22"/>
          <w:szCs w:val="22"/>
        </w:rPr>
      </w:pPr>
    </w:p>
    <w:p w:rsidR="00F75424" w:rsidRPr="00B118E9" w:rsidRDefault="00F75424" w:rsidP="00F75424">
      <w:pPr>
        <w:snapToGrid w:val="0"/>
        <w:spacing w:before="120" w:line="300" w:lineRule="auto"/>
        <w:ind w:rightChars="-59" w:right="-142"/>
        <w:rPr>
          <w:rFonts w:eastAsia="標楷體"/>
          <w:color w:val="FF0000"/>
        </w:rPr>
      </w:pPr>
      <w:r w:rsidRPr="00B118E9">
        <w:rPr>
          <w:rFonts w:eastAsia="標楷體"/>
          <w:color w:val="FF0000"/>
          <w:sz w:val="22"/>
          <w:szCs w:val="22"/>
        </w:rPr>
        <w:br w:type="page"/>
      </w:r>
    </w:p>
    <w:p w:rsidR="00DD297D" w:rsidRPr="00B118E9" w:rsidRDefault="00DD297D" w:rsidP="00DD297D">
      <w:pPr>
        <w:pStyle w:val="t-3"/>
        <w:snapToGrid w:val="0"/>
        <w:spacing w:beforeLines="50" w:before="180" w:line="300" w:lineRule="auto"/>
        <w:ind w:right="-60"/>
      </w:pPr>
      <w:bookmarkStart w:id="127" w:name="_Toc401923801"/>
      <w:bookmarkStart w:id="128" w:name="_Toc402171718"/>
      <w:bookmarkStart w:id="129" w:name="_Toc420680043"/>
      <w:bookmarkStart w:id="130" w:name="_Toc187823739"/>
      <w:bookmarkStart w:id="131" w:name="_Toc187823740"/>
      <w:bookmarkStart w:id="132" w:name="_Toc201487793"/>
      <w:bookmarkStart w:id="133" w:name="_Toc230064845"/>
      <w:bookmarkStart w:id="134" w:name="_Toc279048484"/>
      <w:bookmarkStart w:id="135" w:name="_Toc337122137"/>
      <w:bookmarkStart w:id="136" w:name="_Toc349916589"/>
      <w:bookmarkEnd w:id="112"/>
      <w:bookmarkEnd w:id="113"/>
      <w:bookmarkEnd w:id="114"/>
      <w:bookmarkEnd w:id="115"/>
      <w:bookmarkEnd w:id="116"/>
      <w:bookmarkEnd w:id="117"/>
      <w:r w:rsidRPr="00B118E9">
        <w:t>（八）金融</w:t>
      </w:r>
      <w:bookmarkEnd w:id="127"/>
      <w:bookmarkEnd w:id="128"/>
      <w:bookmarkEnd w:id="129"/>
    </w:p>
    <w:p w:rsidR="007A7306" w:rsidRPr="003B6B9A" w:rsidRDefault="007A7306" w:rsidP="007A7306">
      <w:pPr>
        <w:pStyle w:val="t-4"/>
        <w:tabs>
          <w:tab w:val="clear" w:pos="540"/>
          <w:tab w:val="left" w:pos="709"/>
        </w:tabs>
        <w:snapToGrid w:val="0"/>
        <w:spacing w:beforeLines="50" w:before="180" w:afterLines="0" w:after="0" w:line="300" w:lineRule="auto"/>
        <w:ind w:leftChars="0" w:left="566" w:rightChars="-61" w:right="-146" w:hangingChars="214" w:hanging="566"/>
        <w:jc w:val="both"/>
        <w:rPr>
          <w:color w:val="auto"/>
          <w:spacing w:val="-8"/>
        </w:rPr>
      </w:pPr>
      <w:bookmarkStart w:id="137" w:name="_（九）就業"/>
      <w:bookmarkEnd w:id="137"/>
      <w:r w:rsidRPr="003B6B9A">
        <w:rPr>
          <w:color w:val="auto"/>
          <w:spacing w:val="-8"/>
        </w:rPr>
        <w:t>１、</w:t>
      </w:r>
      <w:r w:rsidRPr="003B6B9A">
        <w:rPr>
          <w:color w:val="auto"/>
          <w:spacing w:val="-8"/>
        </w:rPr>
        <w:t>10</w:t>
      </w:r>
      <w:r w:rsidRPr="003B6B9A">
        <w:rPr>
          <w:rFonts w:hint="eastAsia"/>
          <w:color w:val="auto"/>
          <w:spacing w:val="-8"/>
        </w:rPr>
        <w:t>4</w:t>
      </w:r>
      <w:r w:rsidRPr="003B6B9A">
        <w:rPr>
          <w:color w:val="auto"/>
          <w:spacing w:val="-8"/>
        </w:rPr>
        <w:t>年</w:t>
      </w:r>
      <w:r w:rsidR="009E7275">
        <w:rPr>
          <w:rFonts w:hint="eastAsia"/>
          <w:color w:val="auto"/>
          <w:spacing w:val="-8"/>
        </w:rPr>
        <w:t>6</w:t>
      </w:r>
      <w:r w:rsidRPr="003B6B9A">
        <w:rPr>
          <w:color w:val="auto"/>
          <w:spacing w:val="-8"/>
        </w:rPr>
        <w:t>月</w:t>
      </w:r>
      <w:r w:rsidRPr="003B6B9A">
        <w:rPr>
          <w:color w:val="auto"/>
          <w:spacing w:val="-8"/>
        </w:rPr>
        <w:t>M1</w:t>
      </w:r>
      <w:r w:rsidRPr="003B6B9A">
        <w:rPr>
          <w:rFonts w:hint="eastAsia"/>
          <w:color w:val="auto"/>
          <w:spacing w:val="-8"/>
        </w:rPr>
        <w:t>B</w:t>
      </w:r>
      <w:r w:rsidRPr="003B6B9A">
        <w:rPr>
          <w:rFonts w:hint="eastAsia"/>
          <w:color w:val="auto"/>
          <w:spacing w:val="-8"/>
        </w:rPr>
        <w:t>及</w:t>
      </w:r>
      <w:r w:rsidRPr="003B6B9A">
        <w:rPr>
          <w:rFonts w:hint="eastAsia"/>
          <w:color w:val="auto"/>
          <w:spacing w:val="-8"/>
        </w:rPr>
        <w:t>M2</w:t>
      </w:r>
      <w:r w:rsidRPr="003B6B9A">
        <w:rPr>
          <w:rFonts w:hint="eastAsia"/>
          <w:color w:val="auto"/>
          <w:spacing w:val="-8"/>
        </w:rPr>
        <w:t>年增率均</w:t>
      </w:r>
      <w:r w:rsidR="009E7275">
        <w:rPr>
          <w:rFonts w:hint="eastAsia"/>
          <w:color w:val="auto"/>
          <w:spacing w:val="-8"/>
        </w:rPr>
        <w:t>低</w:t>
      </w:r>
      <w:r w:rsidRPr="003B6B9A">
        <w:rPr>
          <w:rFonts w:hint="eastAsia"/>
          <w:color w:val="auto"/>
          <w:spacing w:val="-8"/>
        </w:rPr>
        <w:t>於上月</w:t>
      </w:r>
      <w:r w:rsidRPr="003B6B9A">
        <w:rPr>
          <w:noProof/>
          <w:color w:val="auto"/>
          <w:spacing w:val="-8"/>
        </w:rPr>
        <w:drawing>
          <wp:anchor distT="0" distB="0" distL="114300" distR="114300" simplePos="0" relativeHeight="252132864" behindDoc="0" locked="0" layoutInCell="1" allowOverlap="1" wp14:anchorId="3C193589" wp14:editId="2E279CB1">
            <wp:simplePos x="0" y="0"/>
            <wp:positionH relativeFrom="column">
              <wp:posOffset>2767965</wp:posOffset>
            </wp:positionH>
            <wp:positionV relativeFrom="paragraph">
              <wp:posOffset>171450</wp:posOffset>
            </wp:positionV>
            <wp:extent cx="3497580" cy="2514600"/>
            <wp:effectExtent l="0" t="0" r="0" b="0"/>
            <wp:wrapSquare wrapText="bothSides"/>
            <wp:docPr id="23" name="圖表 2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rsidR="007A7306" w:rsidRDefault="007A7306" w:rsidP="007A7306">
      <w:pPr>
        <w:pStyle w:val="k32"/>
        <w:topLinePunct/>
        <w:spacing w:beforeLines="0" w:before="0"/>
        <w:ind w:leftChars="118" w:left="283" w:rightChars="10" w:right="24" w:firstLineChars="202" w:firstLine="566"/>
      </w:pPr>
      <w:r w:rsidRPr="003B6B9A">
        <w:t>10</w:t>
      </w:r>
      <w:r w:rsidRPr="003B6B9A">
        <w:rPr>
          <w:rFonts w:hint="eastAsia"/>
        </w:rPr>
        <w:t>4</w:t>
      </w:r>
      <w:r w:rsidRPr="003B6B9A">
        <w:t>年</w:t>
      </w:r>
      <w:r w:rsidR="009E7275">
        <w:rPr>
          <w:rFonts w:hint="eastAsia"/>
        </w:rPr>
        <w:t>6</w:t>
      </w:r>
      <w:r w:rsidRPr="003B6B9A">
        <w:t>月</w:t>
      </w:r>
      <w:r w:rsidRPr="003B6B9A">
        <w:t>M1A</w:t>
      </w:r>
      <w:r w:rsidRPr="003B6B9A">
        <w:t>、</w:t>
      </w:r>
      <w:r w:rsidRPr="003B6B9A">
        <w:t>M1B</w:t>
      </w:r>
      <w:r w:rsidRPr="003B6B9A">
        <w:t>及</w:t>
      </w:r>
      <w:r w:rsidRPr="003B6B9A">
        <w:t>M2</w:t>
      </w:r>
      <w:r w:rsidRPr="003B6B9A">
        <w:t>年增</w:t>
      </w:r>
      <w:r w:rsidRPr="003B6B9A">
        <w:rPr>
          <w:spacing w:val="-8"/>
        </w:rPr>
        <w:t>率分別為</w:t>
      </w:r>
      <w:r w:rsidR="00F72549">
        <w:rPr>
          <w:rFonts w:hint="eastAsia"/>
          <w:spacing w:val="-8"/>
        </w:rPr>
        <w:t>6.81</w:t>
      </w:r>
      <w:r w:rsidRPr="003B6B9A">
        <w:rPr>
          <w:spacing w:val="-8"/>
        </w:rPr>
        <w:t>%</w:t>
      </w:r>
      <w:r w:rsidRPr="003B6B9A">
        <w:rPr>
          <w:spacing w:val="-8"/>
        </w:rPr>
        <w:t>、</w:t>
      </w:r>
      <w:r w:rsidR="002C1625">
        <w:rPr>
          <w:rFonts w:hint="eastAsia"/>
          <w:spacing w:val="-8"/>
        </w:rPr>
        <w:t>6.</w:t>
      </w:r>
      <w:r w:rsidR="009E7275">
        <w:rPr>
          <w:rFonts w:hint="eastAsia"/>
          <w:spacing w:val="-8"/>
        </w:rPr>
        <w:t>09</w:t>
      </w:r>
      <w:r w:rsidRPr="003B6B9A">
        <w:rPr>
          <w:spacing w:val="-8"/>
        </w:rPr>
        <w:t>%</w:t>
      </w:r>
      <w:r w:rsidRPr="003B6B9A">
        <w:rPr>
          <w:spacing w:val="-8"/>
        </w:rPr>
        <w:t>及</w:t>
      </w:r>
      <w:r w:rsidRPr="003B6B9A">
        <w:rPr>
          <w:rFonts w:hint="eastAsia"/>
          <w:spacing w:val="-8"/>
        </w:rPr>
        <w:t>6.</w:t>
      </w:r>
      <w:r w:rsidR="00344FBC">
        <w:rPr>
          <w:rFonts w:hint="eastAsia"/>
          <w:spacing w:val="-8"/>
        </w:rPr>
        <w:t>53</w:t>
      </w:r>
      <w:r w:rsidRPr="003B6B9A">
        <w:rPr>
          <w:spacing w:val="-8"/>
        </w:rPr>
        <w:t>%</w:t>
      </w:r>
      <w:r w:rsidRPr="003B6B9A">
        <w:rPr>
          <w:spacing w:val="-8"/>
        </w:rPr>
        <w:t>。</w:t>
      </w:r>
      <w:r w:rsidRPr="003B6B9A">
        <w:t>M1B</w:t>
      </w:r>
      <w:r w:rsidRPr="003B6B9A">
        <w:rPr>
          <w:rFonts w:hint="eastAsia"/>
        </w:rPr>
        <w:t>及</w:t>
      </w:r>
      <w:r w:rsidRPr="003B6B9A">
        <w:rPr>
          <w:rFonts w:hint="eastAsia"/>
        </w:rPr>
        <w:t>M2</w:t>
      </w:r>
      <w:r w:rsidRPr="003B6B9A">
        <w:t>年增率</w:t>
      </w:r>
      <w:r w:rsidR="00344FBC">
        <w:rPr>
          <w:rFonts w:hint="eastAsia"/>
        </w:rPr>
        <w:t>下降</w:t>
      </w:r>
      <w:r w:rsidRPr="003B6B9A">
        <w:rPr>
          <w:rFonts w:hint="eastAsia"/>
        </w:rPr>
        <w:t>，</w:t>
      </w:r>
      <w:r w:rsidR="00344FBC" w:rsidRPr="00344FBC">
        <w:rPr>
          <w:rFonts w:hint="eastAsia"/>
        </w:rPr>
        <w:t>主要係外資轉呈淨匯出，以及銀行放款與投資成長減緩所致</w:t>
      </w:r>
      <w:r w:rsidRPr="003B6B9A">
        <w:t>。</w:t>
      </w:r>
    </w:p>
    <w:p w:rsidR="002C1625" w:rsidRPr="002C1625" w:rsidRDefault="002C1625" w:rsidP="007A7306">
      <w:pPr>
        <w:pStyle w:val="k32"/>
        <w:topLinePunct/>
        <w:spacing w:beforeLines="0" w:before="0"/>
        <w:ind w:leftChars="118" w:left="283" w:rightChars="10" w:right="24" w:firstLineChars="202" w:firstLine="566"/>
      </w:pPr>
    </w:p>
    <w:p w:rsidR="007A7306" w:rsidRPr="003B6B9A" w:rsidRDefault="007A7306" w:rsidP="007A7306">
      <w:pPr>
        <w:pStyle w:val="k32"/>
        <w:topLinePunct/>
        <w:spacing w:beforeLines="0" w:before="0"/>
        <w:ind w:leftChars="118" w:left="283" w:rightChars="10" w:right="24" w:firstLineChars="202" w:firstLine="566"/>
      </w:pPr>
    </w:p>
    <w:p w:rsidR="007A7306" w:rsidRPr="003B6B9A" w:rsidRDefault="007A7306" w:rsidP="007A7306">
      <w:pPr>
        <w:snapToGrid w:val="0"/>
        <w:spacing w:line="300" w:lineRule="auto"/>
        <w:jc w:val="center"/>
        <w:rPr>
          <w:rFonts w:eastAsia="標楷體"/>
          <w:b/>
          <w:bCs/>
          <w:sz w:val="28"/>
        </w:rPr>
      </w:pPr>
      <w:r w:rsidRPr="003B6B9A">
        <w:rPr>
          <w:rFonts w:eastAsia="標楷體"/>
          <w:b/>
          <w:bCs/>
          <w:sz w:val="28"/>
        </w:rPr>
        <w:t>表</w:t>
      </w:r>
      <w:r w:rsidRPr="003B6B9A">
        <w:rPr>
          <w:rFonts w:eastAsia="標楷體"/>
          <w:b/>
          <w:bCs/>
          <w:sz w:val="28"/>
        </w:rPr>
        <w:t xml:space="preserve"> 2-8-1  </w:t>
      </w:r>
      <w:r w:rsidRPr="003B6B9A">
        <w:rPr>
          <w:rFonts w:eastAsia="標楷體"/>
          <w:b/>
          <w:bCs/>
          <w:sz w:val="28"/>
        </w:rPr>
        <w:t>金融指標</w:t>
      </w:r>
    </w:p>
    <w:tbl>
      <w:tblPr>
        <w:tblW w:w="8763" w:type="dxa"/>
        <w:jc w:val="center"/>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38"/>
        <w:gridCol w:w="1360"/>
        <w:gridCol w:w="1513"/>
        <w:gridCol w:w="1500"/>
        <w:gridCol w:w="1416"/>
        <w:gridCol w:w="1336"/>
      </w:tblGrid>
      <w:tr w:rsidR="007A7306" w:rsidRPr="003B6B9A" w:rsidTr="001040FB">
        <w:trPr>
          <w:trHeight w:val="621"/>
          <w:jc w:val="center"/>
        </w:trPr>
        <w:tc>
          <w:tcPr>
            <w:tcW w:w="1638" w:type="dxa"/>
            <w:tcBorders>
              <w:left w:val="nil"/>
              <w:bottom w:val="single" w:sz="4" w:space="0" w:color="auto"/>
            </w:tcBorders>
            <w:vAlign w:val="center"/>
          </w:tcPr>
          <w:p w:rsidR="007A7306" w:rsidRPr="003B6B9A" w:rsidRDefault="007A7306"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240" w:lineRule="atLeast"/>
              <w:ind w:right="-6"/>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360" w:type="dxa"/>
            <w:tcBorders>
              <w:left w:val="nil"/>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M2</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513" w:type="dxa"/>
            <w:tcBorders>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M1A</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500" w:type="dxa"/>
            <w:tcBorders>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M1B</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416" w:type="dxa"/>
            <w:tcBorders>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新臺幣兌美元</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平均匯率</w:t>
            </w:r>
          </w:p>
        </w:tc>
        <w:tc>
          <w:tcPr>
            <w:tcW w:w="1336" w:type="dxa"/>
            <w:tcBorders>
              <w:bottom w:val="single" w:sz="4" w:space="0" w:color="auto"/>
              <w:right w:val="nil"/>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金融業隔夜</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拆款利率</w:t>
            </w:r>
            <w:r w:rsidRPr="003B6B9A">
              <w:rPr>
                <w:rFonts w:eastAsia="標楷體"/>
                <w:spacing w:val="-20"/>
              </w:rPr>
              <w:t>(</w:t>
            </w:r>
            <w:r w:rsidRPr="003B6B9A">
              <w:rPr>
                <w:rFonts w:eastAsia="標楷體" w:hint="eastAsia"/>
                <w:spacing w:val="-20"/>
              </w:rPr>
              <w:t>%</w:t>
            </w:r>
            <w:r w:rsidRPr="003B6B9A">
              <w:rPr>
                <w:rFonts w:eastAsia="標楷體"/>
                <w:spacing w:val="-20"/>
              </w:rPr>
              <w:t>)</w:t>
            </w:r>
          </w:p>
        </w:tc>
      </w:tr>
      <w:tr w:rsidR="007A7306" w:rsidRPr="003B6B9A" w:rsidTr="001040FB">
        <w:trPr>
          <w:trHeight w:val="80"/>
          <w:jc w:val="center"/>
        </w:trPr>
        <w:tc>
          <w:tcPr>
            <w:tcW w:w="1638" w:type="dxa"/>
            <w:tcBorders>
              <w:top w:val="nil"/>
              <w:left w:val="nil"/>
              <w:bottom w:val="nil"/>
              <w:right w:val="single" w:sz="4" w:space="0" w:color="auto"/>
            </w:tcBorders>
            <w:vAlign w:val="center"/>
          </w:tcPr>
          <w:p w:rsidR="007A7306" w:rsidRPr="003B6B9A" w:rsidRDefault="007A7306" w:rsidP="001040FB">
            <w:pPr>
              <w:snapToGrid w:val="0"/>
              <w:spacing w:line="340" w:lineRule="atLeast"/>
              <w:jc w:val="both"/>
              <w:rPr>
                <w:rFonts w:eastAsia="標楷體"/>
                <w:bCs/>
              </w:rPr>
            </w:pPr>
            <w:r w:rsidRPr="003B6B9A">
              <w:rPr>
                <w:rFonts w:eastAsia="標楷體"/>
                <w:b/>
                <w:bCs/>
              </w:rPr>
              <w:t xml:space="preserve">   99</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snapToGrid w:val="0"/>
              <w:spacing w:line="340" w:lineRule="atLeast"/>
              <w:ind w:rightChars="174" w:right="418"/>
              <w:jc w:val="right"/>
              <w:rPr>
                <w:rFonts w:eastAsia="標楷體"/>
                <w:b/>
                <w:bCs/>
              </w:rPr>
            </w:pPr>
            <w:r w:rsidRPr="003B6B9A">
              <w:rPr>
                <w:rFonts w:eastAsia="標楷體"/>
                <w:b/>
                <w:bCs/>
              </w:rPr>
              <w:t>4.53</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標楷體"/>
                <w:b/>
                <w:bCs/>
              </w:rPr>
            </w:pPr>
            <w:r w:rsidRPr="003B6B9A">
              <w:rPr>
                <w:rFonts w:eastAsia="標楷體"/>
                <w:b/>
                <w:bCs/>
              </w:rPr>
              <w:t>14.71</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rFonts w:eastAsia="標楷體"/>
                <w:b/>
                <w:bCs/>
              </w:rPr>
            </w:pPr>
            <w:r w:rsidRPr="003B6B9A">
              <w:rPr>
                <w:rFonts w:eastAsia="標楷體"/>
                <w:b/>
                <w:bCs/>
              </w:rPr>
              <w:t>14.93</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rFonts w:eastAsia="標楷體"/>
                <w:b/>
                <w:bCs/>
              </w:rPr>
            </w:pPr>
            <w:r w:rsidRPr="003B6B9A">
              <w:rPr>
                <w:rFonts w:eastAsia="標楷體"/>
                <w:b/>
                <w:bCs/>
              </w:rPr>
              <w:t>31.642</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標楷體"/>
                <w:b/>
                <w:bCs/>
              </w:rPr>
            </w:pPr>
            <w:r w:rsidRPr="003B6B9A">
              <w:rPr>
                <w:rFonts w:eastAsia="標楷體"/>
                <w:b/>
                <w:bCs/>
              </w:rPr>
              <w:t>0.181</w:t>
            </w:r>
          </w:p>
        </w:tc>
      </w:tr>
      <w:tr w:rsidR="007A7306" w:rsidRPr="003B6B9A" w:rsidTr="001040FB">
        <w:trPr>
          <w:trHeight w:val="80"/>
          <w:jc w:val="center"/>
        </w:trPr>
        <w:tc>
          <w:tcPr>
            <w:tcW w:w="1638" w:type="dxa"/>
            <w:tcBorders>
              <w:top w:val="nil"/>
              <w:left w:val="nil"/>
              <w:bottom w:val="nil"/>
              <w:right w:val="single" w:sz="4" w:space="0" w:color="auto"/>
            </w:tcBorders>
            <w:vAlign w:val="center"/>
          </w:tcPr>
          <w:p w:rsidR="007A7306" w:rsidRPr="003B6B9A" w:rsidRDefault="007A7306" w:rsidP="001040FB">
            <w:pPr>
              <w:snapToGrid w:val="0"/>
              <w:spacing w:line="340" w:lineRule="atLeast"/>
              <w:jc w:val="both"/>
              <w:rPr>
                <w:rFonts w:eastAsia="標楷體"/>
                <w:bCs/>
              </w:rPr>
            </w:pPr>
            <w:r w:rsidRPr="003B6B9A">
              <w:rPr>
                <w:rFonts w:eastAsia="標楷體"/>
                <w:b/>
                <w:bCs/>
              </w:rPr>
              <w:t xml:space="preserve">  100</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snapToGrid w:val="0"/>
              <w:spacing w:line="340" w:lineRule="atLeast"/>
              <w:ind w:rightChars="174" w:right="418"/>
              <w:jc w:val="right"/>
              <w:rPr>
                <w:rFonts w:eastAsia="標楷體"/>
                <w:b/>
                <w:bCs/>
              </w:rPr>
            </w:pPr>
            <w:r w:rsidRPr="003B6B9A">
              <w:rPr>
                <w:rFonts w:eastAsia="標楷體"/>
                <w:b/>
                <w:bCs/>
              </w:rPr>
              <w:t>5.8</w:t>
            </w:r>
            <w:r w:rsidRPr="003B6B9A">
              <w:rPr>
                <w:rFonts w:eastAsia="標楷體" w:hint="eastAsia"/>
                <w:b/>
                <w:bCs/>
              </w:rPr>
              <w:t>3</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標楷體"/>
                <w:b/>
                <w:bCs/>
              </w:rPr>
            </w:pPr>
            <w:r w:rsidRPr="003B6B9A">
              <w:rPr>
                <w:rFonts w:eastAsia="標楷體"/>
                <w:b/>
                <w:bCs/>
              </w:rPr>
              <w:t>8.10</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rFonts w:eastAsia="標楷體"/>
                <w:b/>
                <w:bCs/>
              </w:rPr>
            </w:pPr>
            <w:r w:rsidRPr="003B6B9A">
              <w:rPr>
                <w:rFonts w:eastAsia="標楷體"/>
                <w:b/>
                <w:bCs/>
              </w:rPr>
              <w:t>7.16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rFonts w:eastAsia="標楷體"/>
                <w:b/>
                <w:bCs/>
              </w:rPr>
            </w:pPr>
            <w:r w:rsidRPr="003B6B9A">
              <w:rPr>
                <w:rFonts w:eastAsia="標楷體"/>
                <w:b/>
                <w:bCs/>
              </w:rPr>
              <w:t>29.464</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標楷體"/>
                <w:b/>
                <w:bCs/>
              </w:rPr>
            </w:pPr>
            <w:r w:rsidRPr="003B6B9A">
              <w:rPr>
                <w:rFonts w:eastAsia="標楷體"/>
                <w:b/>
                <w:bCs/>
              </w:rPr>
              <w:t>0.341</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66"/>
              <w:jc w:val="both"/>
              <w:rPr>
                <w:rFonts w:eastAsia="標楷體"/>
              </w:rPr>
            </w:pPr>
            <w:r w:rsidRPr="003B6B9A">
              <w:rPr>
                <w:rFonts w:eastAsia="標楷體"/>
                <w:b/>
                <w:bCs/>
              </w:rPr>
              <w:t xml:space="preserve">  101</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b/>
                <w:bCs/>
              </w:rPr>
              <w:t>4.17</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b/>
                <w:bCs/>
                <w:spacing w:val="4"/>
                <w:kern w:val="0"/>
                <w:szCs w:val="27"/>
              </w:rPr>
            </w:pPr>
            <w:r w:rsidRPr="003B6B9A">
              <w:rPr>
                <w:rFonts w:eastAsia="華康粗圓體"/>
                <w:b/>
                <w:bCs/>
                <w:spacing w:val="4"/>
                <w:kern w:val="0"/>
                <w:szCs w:val="27"/>
              </w:rPr>
              <w:t>3.55</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b/>
                <w:bCs/>
              </w:rPr>
            </w:pPr>
            <w:r w:rsidRPr="003B6B9A">
              <w:rPr>
                <w:b/>
                <w:bCs/>
              </w:rPr>
              <w:t>3.45</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b/>
                <w:bCs/>
              </w:rPr>
            </w:pPr>
            <w:r w:rsidRPr="003B6B9A">
              <w:rPr>
                <w:b/>
                <w:bCs/>
              </w:rPr>
              <w:t>29.614</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b/>
                <w:bCs/>
                <w:spacing w:val="4"/>
                <w:kern w:val="0"/>
                <w:szCs w:val="27"/>
              </w:rPr>
            </w:pPr>
            <w:r w:rsidRPr="003B6B9A">
              <w:rPr>
                <w:rFonts w:eastAsia="華康粗圓體"/>
                <w:b/>
                <w:bCs/>
                <w:spacing w:val="4"/>
                <w:kern w:val="0"/>
                <w:szCs w:val="27"/>
              </w:rPr>
              <w:t>0.424</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62" w:firstLineChars="100" w:firstLine="240"/>
              <w:rPr>
                <w:rFonts w:eastAsia="標楷體"/>
                <w:b/>
              </w:rPr>
            </w:pPr>
            <w:r w:rsidRPr="003B6B9A">
              <w:rPr>
                <w:rFonts w:eastAsia="標楷體"/>
                <w:b/>
              </w:rPr>
              <w:t>102</w:t>
            </w:r>
            <w:r w:rsidRPr="003B6B9A">
              <w:rPr>
                <w:rFonts w:eastAsia="標楷體"/>
                <w:b/>
              </w:rPr>
              <w:t>年</w:t>
            </w:r>
          </w:p>
        </w:tc>
        <w:tc>
          <w:tcPr>
            <w:tcW w:w="1360" w:type="dxa"/>
            <w:tcBorders>
              <w:top w:val="nil"/>
              <w:left w:val="single" w:sz="4" w:space="0" w:color="auto"/>
              <w:bottom w:val="nil"/>
              <w:right w:val="nil"/>
            </w:tcBorders>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rFonts w:hint="eastAsia"/>
                <w:b/>
                <w:bCs/>
              </w:rPr>
              <w:t>4.78</w:t>
            </w:r>
          </w:p>
        </w:tc>
        <w:tc>
          <w:tcPr>
            <w:tcW w:w="1513" w:type="dxa"/>
            <w:tcBorders>
              <w:top w:val="nil"/>
              <w:left w:val="nil"/>
              <w:bottom w:val="nil"/>
              <w:right w:val="nil"/>
            </w:tcBorders>
          </w:tcPr>
          <w:p w:rsidR="007A7306" w:rsidRPr="003B6B9A" w:rsidRDefault="007A7306" w:rsidP="001040FB">
            <w:pPr>
              <w:snapToGrid w:val="0"/>
              <w:spacing w:line="340" w:lineRule="atLeast"/>
              <w:ind w:rightChars="213" w:right="511"/>
              <w:jc w:val="right"/>
              <w:rPr>
                <w:b/>
                <w:bCs/>
              </w:rPr>
            </w:pPr>
            <w:r w:rsidRPr="003B6B9A">
              <w:rPr>
                <w:rFonts w:hint="eastAsia"/>
                <w:b/>
                <w:bCs/>
              </w:rPr>
              <w:t>9.15</w:t>
            </w:r>
          </w:p>
        </w:tc>
        <w:tc>
          <w:tcPr>
            <w:tcW w:w="1500" w:type="dxa"/>
            <w:tcBorders>
              <w:top w:val="nil"/>
              <w:left w:val="nil"/>
              <w:bottom w:val="nil"/>
              <w:right w:val="nil"/>
            </w:tcBorders>
          </w:tcPr>
          <w:p w:rsidR="007A7306" w:rsidRPr="003B6B9A" w:rsidRDefault="007A7306" w:rsidP="001040FB">
            <w:pPr>
              <w:snapToGrid w:val="0"/>
              <w:spacing w:line="340" w:lineRule="atLeast"/>
              <w:ind w:rightChars="189" w:right="454"/>
              <w:jc w:val="right"/>
              <w:rPr>
                <w:b/>
                <w:bCs/>
              </w:rPr>
            </w:pPr>
            <w:r w:rsidRPr="003B6B9A">
              <w:rPr>
                <w:rFonts w:hint="eastAsia"/>
                <w:b/>
                <w:bCs/>
              </w:rPr>
              <w:t>7.27</w:t>
            </w:r>
          </w:p>
        </w:tc>
        <w:tc>
          <w:tcPr>
            <w:tcW w:w="1416" w:type="dxa"/>
            <w:tcBorders>
              <w:top w:val="nil"/>
              <w:left w:val="nil"/>
              <w:bottom w:val="nil"/>
              <w:right w:val="nil"/>
            </w:tcBorders>
          </w:tcPr>
          <w:p w:rsidR="007A7306" w:rsidRPr="003B6B9A" w:rsidRDefault="007A7306" w:rsidP="001040FB">
            <w:pPr>
              <w:snapToGrid w:val="0"/>
              <w:spacing w:line="340" w:lineRule="atLeast"/>
              <w:ind w:rightChars="188" w:right="451"/>
              <w:jc w:val="right"/>
              <w:rPr>
                <w:b/>
                <w:bCs/>
              </w:rPr>
            </w:pPr>
            <w:r w:rsidRPr="003B6B9A">
              <w:rPr>
                <w:rFonts w:hint="eastAsia"/>
                <w:b/>
                <w:bCs/>
              </w:rPr>
              <w:t>29.770</w:t>
            </w:r>
          </w:p>
        </w:tc>
        <w:tc>
          <w:tcPr>
            <w:tcW w:w="1336" w:type="dxa"/>
            <w:tcBorders>
              <w:top w:val="nil"/>
              <w:left w:val="nil"/>
              <w:bottom w:val="nil"/>
              <w:right w:val="nil"/>
            </w:tcBorders>
          </w:tcPr>
          <w:p w:rsidR="007A7306" w:rsidRPr="003B6B9A" w:rsidRDefault="007A7306" w:rsidP="001040FB">
            <w:pPr>
              <w:snapToGrid w:val="0"/>
              <w:spacing w:line="340" w:lineRule="atLeast"/>
              <w:ind w:rightChars="154" w:right="370"/>
              <w:jc w:val="right"/>
              <w:rPr>
                <w:b/>
                <w:bCs/>
              </w:rPr>
            </w:pPr>
            <w:r w:rsidRPr="003B6B9A">
              <w:rPr>
                <w:rFonts w:hint="eastAsia"/>
                <w:b/>
                <w:bCs/>
              </w:rPr>
              <w:t>0.386</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62" w:firstLineChars="100" w:firstLine="240"/>
              <w:rPr>
                <w:rFonts w:eastAsia="標楷體"/>
              </w:rPr>
            </w:pPr>
            <w:r w:rsidRPr="003B6B9A">
              <w:rPr>
                <w:rFonts w:eastAsia="標楷體"/>
                <w:b/>
                <w:bCs/>
              </w:rPr>
              <w:t>10</w:t>
            </w:r>
            <w:r w:rsidRPr="003B6B9A">
              <w:rPr>
                <w:rFonts w:eastAsia="標楷體" w:hint="eastAsia"/>
                <w:b/>
                <w:bCs/>
              </w:rPr>
              <w:t>3</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rFonts w:hint="eastAsia"/>
                <w:b/>
                <w:bCs/>
              </w:rPr>
              <w:t>5.66</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b/>
                <w:bCs/>
                <w:spacing w:val="4"/>
                <w:kern w:val="0"/>
                <w:szCs w:val="27"/>
              </w:rPr>
            </w:pPr>
            <w:r w:rsidRPr="003B6B9A">
              <w:rPr>
                <w:rFonts w:eastAsia="華康粗圓體" w:hint="eastAsia"/>
                <w:b/>
                <w:bCs/>
                <w:spacing w:val="4"/>
                <w:kern w:val="0"/>
                <w:szCs w:val="27"/>
              </w:rPr>
              <w:t>9.27</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b/>
                <w:bCs/>
              </w:rPr>
            </w:pPr>
            <w:r w:rsidRPr="003B6B9A">
              <w:rPr>
                <w:rFonts w:hint="eastAsia"/>
                <w:b/>
                <w:bCs/>
              </w:rPr>
              <w:t>7.96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b/>
                <w:bCs/>
              </w:rPr>
            </w:pPr>
            <w:r w:rsidRPr="003B6B9A">
              <w:rPr>
                <w:rFonts w:hint="eastAsia"/>
                <w:b/>
                <w:bCs/>
              </w:rPr>
              <w:t>30.370</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b/>
                <w:bCs/>
                <w:spacing w:val="4"/>
                <w:kern w:val="0"/>
                <w:szCs w:val="27"/>
              </w:rPr>
            </w:pPr>
            <w:r w:rsidRPr="003B6B9A">
              <w:rPr>
                <w:rFonts w:eastAsia="華康粗圓體" w:hint="eastAsia"/>
                <w:b/>
                <w:bCs/>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6</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5.74</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8.08</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7.46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30.043</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7</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5.63</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8.61</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7.65</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30.000</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8</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5.64</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9.16</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7.56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30.037</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0.386</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9</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5.31</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9.24</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7.36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30.155</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10</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4.98</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9.71</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7.18</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30.432</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11</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5.22</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8.65</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6.95</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30.793</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12</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5.85</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7.62</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6.90</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31.451</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B83AE5">
            <w:pPr>
              <w:snapToGrid w:val="0"/>
              <w:spacing w:line="340" w:lineRule="atLeast"/>
              <w:ind w:leftChars="-16" w:right="62" w:hangingChars="16" w:hanging="38"/>
              <w:rPr>
                <w:rFonts w:eastAsia="標楷體"/>
              </w:rPr>
            </w:pPr>
            <w:r w:rsidRPr="003B6B9A">
              <w:rPr>
                <w:rFonts w:eastAsia="標楷體"/>
                <w:b/>
                <w:bCs/>
              </w:rPr>
              <w:t>10</w:t>
            </w:r>
            <w:r w:rsidRPr="003B6B9A">
              <w:rPr>
                <w:rFonts w:eastAsia="標楷體" w:hint="eastAsia"/>
                <w:b/>
                <w:bCs/>
              </w:rPr>
              <w:t>4</w:t>
            </w:r>
            <w:r w:rsidRPr="003B6B9A">
              <w:rPr>
                <w:rFonts w:eastAsia="標楷體"/>
                <w:b/>
                <w:bCs/>
              </w:rPr>
              <w:t>年</w:t>
            </w:r>
            <w:r w:rsidRPr="003B6B9A">
              <w:rPr>
                <w:rFonts w:eastAsia="標楷體" w:hint="eastAsia"/>
                <w:b/>
                <w:bCs/>
              </w:rPr>
              <w:t>1~</w:t>
            </w:r>
            <w:r w:rsidR="00B83AE5">
              <w:rPr>
                <w:rFonts w:eastAsia="標楷體" w:hint="eastAsia"/>
                <w:b/>
                <w:bCs/>
              </w:rPr>
              <w:t>6</w:t>
            </w:r>
            <w:r w:rsidRPr="003B6B9A">
              <w:rPr>
                <w:rFonts w:eastAsia="標楷體" w:hint="eastAsia"/>
                <w:b/>
                <w:bCs/>
              </w:rPr>
              <w:t>月</w:t>
            </w:r>
          </w:p>
        </w:tc>
        <w:tc>
          <w:tcPr>
            <w:tcW w:w="1360" w:type="dxa"/>
            <w:tcBorders>
              <w:top w:val="nil"/>
              <w:left w:val="single" w:sz="4" w:space="0" w:color="auto"/>
              <w:bottom w:val="nil"/>
              <w:right w:val="nil"/>
            </w:tcBorders>
            <w:vAlign w:val="center"/>
          </w:tcPr>
          <w:p w:rsidR="007A7306" w:rsidRPr="003B6B9A" w:rsidRDefault="00344FBC"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Pr>
                <w:rFonts w:hint="eastAsia"/>
                <w:b/>
                <w:bCs/>
              </w:rPr>
              <w:t>6.47</w:t>
            </w:r>
          </w:p>
        </w:tc>
        <w:tc>
          <w:tcPr>
            <w:tcW w:w="1513" w:type="dxa"/>
            <w:tcBorders>
              <w:top w:val="nil"/>
              <w:left w:val="nil"/>
              <w:bottom w:val="nil"/>
              <w:right w:val="nil"/>
            </w:tcBorders>
            <w:vAlign w:val="center"/>
          </w:tcPr>
          <w:p w:rsidR="007A7306" w:rsidRPr="003B6B9A" w:rsidRDefault="00F72549" w:rsidP="001040FB">
            <w:pPr>
              <w:snapToGrid w:val="0"/>
              <w:spacing w:line="340" w:lineRule="atLeast"/>
              <w:ind w:rightChars="213" w:right="511"/>
              <w:jc w:val="right"/>
              <w:rPr>
                <w:rFonts w:eastAsia="華康粗圓體"/>
                <w:b/>
                <w:bCs/>
                <w:spacing w:val="4"/>
                <w:kern w:val="0"/>
                <w:szCs w:val="27"/>
              </w:rPr>
            </w:pPr>
            <w:r>
              <w:rPr>
                <w:rFonts w:eastAsia="華康粗圓體" w:hint="eastAsia"/>
                <w:b/>
                <w:bCs/>
                <w:spacing w:val="4"/>
                <w:kern w:val="0"/>
                <w:szCs w:val="27"/>
              </w:rPr>
              <w:t>6.11</w:t>
            </w:r>
          </w:p>
        </w:tc>
        <w:tc>
          <w:tcPr>
            <w:tcW w:w="1500" w:type="dxa"/>
            <w:tcBorders>
              <w:top w:val="nil"/>
              <w:left w:val="nil"/>
              <w:bottom w:val="nil"/>
              <w:right w:val="nil"/>
            </w:tcBorders>
            <w:vAlign w:val="center"/>
          </w:tcPr>
          <w:p w:rsidR="007A7306" w:rsidRPr="003B6B9A" w:rsidRDefault="00344FBC" w:rsidP="001040FB">
            <w:pPr>
              <w:snapToGrid w:val="0"/>
              <w:spacing w:line="340" w:lineRule="atLeast"/>
              <w:ind w:rightChars="189" w:right="454"/>
              <w:jc w:val="right"/>
              <w:rPr>
                <w:b/>
                <w:bCs/>
              </w:rPr>
            </w:pPr>
            <w:r>
              <w:rPr>
                <w:rFonts w:hint="eastAsia"/>
                <w:b/>
                <w:bCs/>
              </w:rPr>
              <w:t>5.86</w:t>
            </w:r>
          </w:p>
        </w:tc>
        <w:tc>
          <w:tcPr>
            <w:tcW w:w="1416" w:type="dxa"/>
            <w:tcBorders>
              <w:top w:val="nil"/>
              <w:left w:val="nil"/>
              <w:bottom w:val="nil"/>
              <w:right w:val="nil"/>
            </w:tcBorders>
            <w:vAlign w:val="center"/>
          </w:tcPr>
          <w:p w:rsidR="007A7306" w:rsidRPr="003B6B9A" w:rsidRDefault="00672240" w:rsidP="001040FB">
            <w:pPr>
              <w:snapToGrid w:val="0"/>
              <w:spacing w:line="340" w:lineRule="atLeast"/>
              <w:ind w:rightChars="188" w:right="451"/>
              <w:jc w:val="right"/>
              <w:rPr>
                <w:b/>
                <w:bCs/>
              </w:rPr>
            </w:pPr>
            <w:r>
              <w:rPr>
                <w:rFonts w:hint="eastAsia"/>
                <w:b/>
                <w:bCs/>
              </w:rPr>
              <w:t>31.290</w:t>
            </w:r>
          </w:p>
        </w:tc>
        <w:tc>
          <w:tcPr>
            <w:tcW w:w="1336" w:type="dxa"/>
            <w:tcBorders>
              <w:top w:val="nil"/>
              <w:left w:val="nil"/>
              <w:bottom w:val="nil"/>
              <w:right w:val="nil"/>
            </w:tcBorders>
            <w:vAlign w:val="center"/>
          </w:tcPr>
          <w:p w:rsidR="007A7306" w:rsidRPr="003B6B9A" w:rsidRDefault="00B83AE5" w:rsidP="001040FB">
            <w:pPr>
              <w:snapToGrid w:val="0"/>
              <w:spacing w:line="340" w:lineRule="atLeast"/>
              <w:ind w:rightChars="154" w:right="370"/>
              <w:jc w:val="right"/>
              <w:rPr>
                <w:rFonts w:eastAsia="華康粗圓體"/>
                <w:b/>
                <w:bCs/>
                <w:spacing w:val="4"/>
                <w:kern w:val="0"/>
                <w:szCs w:val="27"/>
              </w:rPr>
            </w:pPr>
            <w:r>
              <w:rPr>
                <w:rFonts w:eastAsia="華康粗圓體" w:hint="eastAsia"/>
                <w:b/>
                <w:bCs/>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rPr>
              <w:t>1</w:t>
            </w:r>
            <w:r w:rsidRPr="003B6B9A">
              <w:rPr>
                <w:rFonts w:eastAsia="標楷體"/>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5.86</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4.61</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5.03</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31.685</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2</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6.51</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7.09</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6.12</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31.566</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0.388</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3</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6.57</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6.23</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5.87</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31.526</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925B17">
        <w:trPr>
          <w:trHeight w:val="307"/>
          <w:jc w:val="center"/>
        </w:trPr>
        <w:tc>
          <w:tcPr>
            <w:tcW w:w="1638" w:type="dxa"/>
            <w:tcBorders>
              <w:top w:val="nil"/>
              <w:left w:val="nil"/>
              <w:bottom w:val="nil"/>
              <w:right w:val="single" w:sz="4" w:space="0" w:color="auto"/>
            </w:tcBorders>
          </w:tcPr>
          <w:p w:rsidR="007A7306" w:rsidRPr="003B6B9A" w:rsidRDefault="007A7306" w:rsidP="001040FB">
            <w:pPr>
              <w:wordWrap w:val="0"/>
              <w:snapToGrid w:val="0"/>
              <w:spacing w:line="340" w:lineRule="atLeast"/>
              <w:ind w:right="284"/>
              <w:jc w:val="right"/>
              <w:rPr>
                <w:rFonts w:eastAsia="標楷體"/>
              </w:rPr>
            </w:pPr>
            <w:r w:rsidRPr="003B6B9A">
              <w:rPr>
                <w:rFonts w:eastAsia="標楷體" w:hint="eastAsia"/>
              </w:rPr>
              <w:t>4</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6.53</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5.97</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5.85</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t>31.130</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925B17" w:rsidRPr="003B6B9A" w:rsidTr="00B83AE5">
        <w:trPr>
          <w:trHeight w:val="307"/>
          <w:jc w:val="center"/>
        </w:trPr>
        <w:tc>
          <w:tcPr>
            <w:tcW w:w="1638" w:type="dxa"/>
            <w:tcBorders>
              <w:top w:val="nil"/>
              <w:left w:val="nil"/>
              <w:bottom w:val="nil"/>
              <w:right w:val="single" w:sz="4" w:space="0" w:color="auto"/>
            </w:tcBorders>
          </w:tcPr>
          <w:p w:rsidR="00925B17" w:rsidRPr="003B6B9A" w:rsidRDefault="00925B17" w:rsidP="001040FB">
            <w:pPr>
              <w:wordWrap w:val="0"/>
              <w:snapToGrid w:val="0"/>
              <w:spacing w:line="340" w:lineRule="atLeast"/>
              <w:ind w:right="284"/>
              <w:jc w:val="right"/>
              <w:rPr>
                <w:rFonts w:eastAsia="標楷體"/>
              </w:rPr>
            </w:pPr>
            <w:r>
              <w:rPr>
                <w:rFonts w:eastAsia="標楷體" w:hint="eastAsia"/>
              </w:rPr>
              <w:t>5</w:t>
            </w:r>
            <w:r>
              <w:rPr>
                <w:rFonts w:eastAsia="標楷體" w:hint="eastAsia"/>
              </w:rPr>
              <w:t>月</w:t>
            </w:r>
          </w:p>
        </w:tc>
        <w:tc>
          <w:tcPr>
            <w:tcW w:w="1360" w:type="dxa"/>
            <w:tcBorders>
              <w:top w:val="nil"/>
              <w:left w:val="single" w:sz="4" w:space="0" w:color="auto"/>
              <w:bottom w:val="nil"/>
              <w:right w:val="nil"/>
            </w:tcBorders>
            <w:vAlign w:val="center"/>
          </w:tcPr>
          <w:p w:rsidR="00925B17" w:rsidRPr="003B6B9A" w:rsidRDefault="007A2D58"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6.81</w:t>
            </w:r>
          </w:p>
        </w:tc>
        <w:tc>
          <w:tcPr>
            <w:tcW w:w="1513" w:type="dxa"/>
            <w:tcBorders>
              <w:top w:val="nil"/>
              <w:left w:val="nil"/>
              <w:bottom w:val="nil"/>
              <w:right w:val="nil"/>
            </w:tcBorders>
            <w:vAlign w:val="center"/>
          </w:tcPr>
          <w:p w:rsidR="00925B17" w:rsidRPr="003B6B9A" w:rsidRDefault="007A2D58" w:rsidP="001040FB">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5.94</w:t>
            </w:r>
          </w:p>
        </w:tc>
        <w:tc>
          <w:tcPr>
            <w:tcW w:w="1500" w:type="dxa"/>
            <w:tcBorders>
              <w:top w:val="nil"/>
              <w:left w:val="nil"/>
              <w:bottom w:val="nil"/>
              <w:right w:val="nil"/>
            </w:tcBorders>
            <w:vAlign w:val="center"/>
          </w:tcPr>
          <w:p w:rsidR="00925B17" w:rsidRPr="003B6B9A" w:rsidRDefault="007A2D58" w:rsidP="001040FB">
            <w:pPr>
              <w:snapToGrid w:val="0"/>
              <w:spacing w:line="340" w:lineRule="atLeast"/>
              <w:ind w:rightChars="189" w:right="454"/>
              <w:jc w:val="right"/>
            </w:pPr>
            <w:r>
              <w:rPr>
                <w:rFonts w:hint="eastAsia"/>
              </w:rPr>
              <w:t>6.18</w:t>
            </w:r>
          </w:p>
        </w:tc>
        <w:tc>
          <w:tcPr>
            <w:tcW w:w="1416" w:type="dxa"/>
            <w:tcBorders>
              <w:top w:val="nil"/>
              <w:left w:val="nil"/>
              <w:bottom w:val="nil"/>
              <w:right w:val="nil"/>
            </w:tcBorders>
            <w:vAlign w:val="center"/>
          </w:tcPr>
          <w:p w:rsidR="00925B17" w:rsidRPr="003B6B9A" w:rsidRDefault="009E415B" w:rsidP="001040FB">
            <w:pPr>
              <w:snapToGrid w:val="0"/>
              <w:spacing w:line="340" w:lineRule="atLeast"/>
              <w:ind w:rightChars="188" w:right="451"/>
              <w:jc w:val="right"/>
            </w:pPr>
            <w:r>
              <w:rPr>
                <w:rFonts w:hint="eastAsia"/>
              </w:rPr>
              <w:t>30.717</w:t>
            </w:r>
          </w:p>
        </w:tc>
        <w:tc>
          <w:tcPr>
            <w:tcW w:w="1336" w:type="dxa"/>
            <w:tcBorders>
              <w:top w:val="nil"/>
              <w:left w:val="nil"/>
              <w:bottom w:val="nil"/>
              <w:right w:val="nil"/>
            </w:tcBorders>
            <w:vAlign w:val="center"/>
          </w:tcPr>
          <w:p w:rsidR="00925B17" w:rsidRPr="003B6B9A" w:rsidRDefault="00925B17" w:rsidP="00A30DDB">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w:t>
            </w:r>
            <w:r w:rsidR="00A30DDB">
              <w:rPr>
                <w:rFonts w:eastAsia="華康粗圓體" w:hint="eastAsia"/>
                <w:spacing w:val="4"/>
                <w:kern w:val="0"/>
                <w:szCs w:val="27"/>
              </w:rPr>
              <w:t>7</w:t>
            </w:r>
          </w:p>
        </w:tc>
      </w:tr>
      <w:tr w:rsidR="00B83AE5" w:rsidRPr="003B6B9A" w:rsidTr="001040FB">
        <w:trPr>
          <w:trHeight w:val="307"/>
          <w:jc w:val="center"/>
        </w:trPr>
        <w:tc>
          <w:tcPr>
            <w:tcW w:w="1638" w:type="dxa"/>
            <w:tcBorders>
              <w:top w:val="nil"/>
              <w:left w:val="nil"/>
              <w:bottom w:val="single" w:sz="4" w:space="0" w:color="auto"/>
              <w:right w:val="single" w:sz="4" w:space="0" w:color="auto"/>
            </w:tcBorders>
          </w:tcPr>
          <w:p w:rsidR="00B83AE5" w:rsidRDefault="00B83AE5" w:rsidP="001040FB">
            <w:pPr>
              <w:wordWrap w:val="0"/>
              <w:snapToGrid w:val="0"/>
              <w:spacing w:line="340" w:lineRule="atLeast"/>
              <w:ind w:right="284"/>
              <w:jc w:val="right"/>
              <w:rPr>
                <w:rFonts w:eastAsia="標楷體"/>
              </w:rPr>
            </w:pPr>
            <w:r>
              <w:rPr>
                <w:rFonts w:eastAsia="標楷體" w:hint="eastAsia"/>
              </w:rPr>
              <w:t>6</w:t>
            </w:r>
            <w:r>
              <w:rPr>
                <w:rFonts w:eastAsia="標楷體" w:hint="eastAsia"/>
              </w:rPr>
              <w:t>月</w:t>
            </w:r>
          </w:p>
        </w:tc>
        <w:tc>
          <w:tcPr>
            <w:tcW w:w="1360" w:type="dxa"/>
            <w:tcBorders>
              <w:top w:val="nil"/>
              <w:left w:val="single" w:sz="4" w:space="0" w:color="auto"/>
              <w:bottom w:val="single" w:sz="4" w:space="0" w:color="auto"/>
              <w:right w:val="nil"/>
            </w:tcBorders>
            <w:vAlign w:val="center"/>
          </w:tcPr>
          <w:p w:rsidR="00B83AE5" w:rsidRDefault="00344FBC"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6.53</w:t>
            </w:r>
          </w:p>
        </w:tc>
        <w:tc>
          <w:tcPr>
            <w:tcW w:w="1513" w:type="dxa"/>
            <w:tcBorders>
              <w:top w:val="nil"/>
              <w:left w:val="nil"/>
              <w:bottom w:val="single" w:sz="4" w:space="0" w:color="auto"/>
              <w:right w:val="nil"/>
            </w:tcBorders>
            <w:vAlign w:val="center"/>
          </w:tcPr>
          <w:p w:rsidR="00B83AE5" w:rsidRDefault="00F72549" w:rsidP="001040FB">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6.81</w:t>
            </w:r>
          </w:p>
        </w:tc>
        <w:tc>
          <w:tcPr>
            <w:tcW w:w="1500" w:type="dxa"/>
            <w:tcBorders>
              <w:top w:val="nil"/>
              <w:left w:val="nil"/>
              <w:bottom w:val="single" w:sz="4" w:space="0" w:color="auto"/>
              <w:right w:val="nil"/>
            </w:tcBorders>
            <w:vAlign w:val="center"/>
          </w:tcPr>
          <w:p w:rsidR="00B83AE5" w:rsidRDefault="00344FBC" w:rsidP="001040FB">
            <w:pPr>
              <w:snapToGrid w:val="0"/>
              <w:spacing w:line="340" w:lineRule="atLeast"/>
              <w:ind w:rightChars="189" w:right="454"/>
              <w:jc w:val="right"/>
            </w:pPr>
            <w:r>
              <w:rPr>
                <w:rFonts w:hint="eastAsia"/>
              </w:rPr>
              <w:t>6.09</w:t>
            </w:r>
          </w:p>
        </w:tc>
        <w:tc>
          <w:tcPr>
            <w:tcW w:w="1416" w:type="dxa"/>
            <w:tcBorders>
              <w:top w:val="nil"/>
              <w:left w:val="nil"/>
              <w:bottom w:val="single" w:sz="4" w:space="0" w:color="auto"/>
              <w:right w:val="nil"/>
            </w:tcBorders>
            <w:vAlign w:val="center"/>
          </w:tcPr>
          <w:p w:rsidR="00B83AE5" w:rsidRDefault="00B83AE5" w:rsidP="001040FB">
            <w:pPr>
              <w:snapToGrid w:val="0"/>
              <w:spacing w:line="340" w:lineRule="atLeast"/>
              <w:ind w:rightChars="188" w:right="451"/>
              <w:jc w:val="right"/>
            </w:pPr>
            <w:r>
              <w:rPr>
                <w:rFonts w:hint="eastAsia"/>
              </w:rPr>
              <w:t>31.113</w:t>
            </w:r>
          </w:p>
        </w:tc>
        <w:tc>
          <w:tcPr>
            <w:tcW w:w="1336" w:type="dxa"/>
            <w:tcBorders>
              <w:top w:val="nil"/>
              <w:left w:val="nil"/>
              <w:bottom w:val="single" w:sz="4" w:space="0" w:color="auto"/>
              <w:right w:val="nil"/>
            </w:tcBorders>
            <w:vAlign w:val="center"/>
          </w:tcPr>
          <w:p w:rsidR="00B83AE5" w:rsidRDefault="00B83AE5" w:rsidP="00A30DDB">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0.387</w:t>
            </w:r>
          </w:p>
        </w:tc>
      </w:tr>
    </w:tbl>
    <w:p w:rsidR="007A7306" w:rsidRPr="003B6B9A" w:rsidRDefault="007A7306" w:rsidP="007A7306">
      <w:pPr>
        <w:spacing w:line="240" w:lineRule="atLeast"/>
        <w:ind w:left="425" w:hangingChars="193" w:hanging="425"/>
        <w:rPr>
          <w:rFonts w:eastAsia="標楷體"/>
          <w:kern w:val="0"/>
          <w:sz w:val="22"/>
          <w:szCs w:val="22"/>
        </w:rPr>
      </w:pPr>
      <w:r w:rsidRPr="003B6B9A">
        <w:rPr>
          <w:rFonts w:eastAsia="標楷體"/>
          <w:kern w:val="0"/>
          <w:sz w:val="22"/>
          <w:szCs w:val="22"/>
        </w:rPr>
        <w:t>註：</w:t>
      </w:r>
      <w:r w:rsidRPr="003B6B9A">
        <w:rPr>
          <w:rFonts w:eastAsia="標楷體"/>
          <w:kern w:val="0"/>
          <w:sz w:val="22"/>
          <w:szCs w:val="22"/>
        </w:rPr>
        <w:t>M1A</w:t>
      </w:r>
      <w:r w:rsidRPr="003B6B9A">
        <w:rPr>
          <w:rFonts w:eastAsia="標楷體"/>
          <w:kern w:val="0"/>
          <w:sz w:val="22"/>
          <w:szCs w:val="22"/>
        </w:rPr>
        <w:t>為通貨淨額加上企業及個人在貨幣機構的支票存款及活期存款；</w:t>
      </w:r>
      <w:r w:rsidRPr="003B6B9A">
        <w:rPr>
          <w:rFonts w:eastAsia="標楷體"/>
          <w:kern w:val="0"/>
          <w:sz w:val="22"/>
          <w:szCs w:val="22"/>
        </w:rPr>
        <w:t>M1B</w:t>
      </w:r>
      <w:r w:rsidRPr="003B6B9A">
        <w:rPr>
          <w:rFonts w:eastAsia="標楷體"/>
          <w:kern w:val="0"/>
          <w:sz w:val="22"/>
          <w:szCs w:val="22"/>
        </w:rPr>
        <w:t>為</w:t>
      </w:r>
      <w:r w:rsidRPr="003B6B9A">
        <w:rPr>
          <w:rFonts w:eastAsia="標楷體"/>
          <w:kern w:val="0"/>
          <w:sz w:val="22"/>
          <w:szCs w:val="22"/>
        </w:rPr>
        <w:t>M1A</w:t>
      </w:r>
      <w:r w:rsidRPr="003B6B9A">
        <w:rPr>
          <w:rFonts w:eastAsia="標楷體"/>
          <w:kern w:val="0"/>
          <w:sz w:val="22"/>
          <w:szCs w:val="22"/>
        </w:rPr>
        <w:t>加上個人活期儲蓄存款；</w:t>
      </w:r>
      <w:r w:rsidRPr="003B6B9A">
        <w:rPr>
          <w:rFonts w:eastAsia="標楷體"/>
          <w:kern w:val="0"/>
          <w:sz w:val="22"/>
          <w:szCs w:val="22"/>
        </w:rPr>
        <w:t>M2</w:t>
      </w:r>
      <w:r w:rsidRPr="003B6B9A">
        <w:rPr>
          <w:rFonts w:eastAsia="標楷體"/>
          <w:kern w:val="0"/>
          <w:sz w:val="22"/>
          <w:szCs w:val="22"/>
        </w:rPr>
        <w:t>為</w:t>
      </w:r>
      <w:r w:rsidRPr="003B6B9A">
        <w:rPr>
          <w:rFonts w:eastAsia="標楷體"/>
          <w:kern w:val="0"/>
          <w:sz w:val="22"/>
          <w:szCs w:val="22"/>
        </w:rPr>
        <w:t>M1B</w:t>
      </w:r>
      <w:r w:rsidRPr="003B6B9A">
        <w:rPr>
          <w:rFonts w:eastAsia="標楷體"/>
          <w:kern w:val="0"/>
          <w:sz w:val="22"/>
          <w:szCs w:val="22"/>
        </w:rPr>
        <w:t>加上準貨幣。</w:t>
      </w:r>
    </w:p>
    <w:p w:rsidR="007A7306" w:rsidRPr="003B6B9A" w:rsidRDefault="007A7306" w:rsidP="007A7306">
      <w:pPr>
        <w:pStyle w:val="af"/>
        <w:snapToGrid w:val="0"/>
        <w:spacing w:line="240" w:lineRule="auto"/>
        <w:ind w:leftChars="0" w:left="0" w:firstLineChars="0" w:firstLine="0"/>
        <w:rPr>
          <w:szCs w:val="22"/>
        </w:rPr>
      </w:pPr>
      <w:r w:rsidRPr="003B6B9A">
        <w:rPr>
          <w:szCs w:val="22"/>
        </w:rPr>
        <w:t>資料來源：中央銀行。</w:t>
      </w:r>
    </w:p>
    <w:p w:rsidR="007A7306" w:rsidRPr="003B6B9A" w:rsidRDefault="007A7306" w:rsidP="007A7306">
      <w:pPr>
        <w:pStyle w:val="af"/>
        <w:snapToGrid w:val="0"/>
        <w:spacing w:line="240" w:lineRule="auto"/>
        <w:ind w:leftChars="0" w:left="0" w:firstLineChars="0" w:firstLine="0"/>
        <w:rPr>
          <w:szCs w:val="22"/>
        </w:rPr>
      </w:pPr>
    </w:p>
    <w:p w:rsidR="00DD297D" w:rsidRPr="00B118E9" w:rsidRDefault="00DD297D" w:rsidP="00885F48">
      <w:pPr>
        <w:pStyle w:val="af"/>
        <w:snapToGrid w:val="0"/>
        <w:spacing w:line="240" w:lineRule="auto"/>
        <w:ind w:leftChars="0" w:left="0" w:firstLineChars="0" w:firstLine="0"/>
        <w:rPr>
          <w:szCs w:val="22"/>
        </w:rPr>
      </w:pPr>
    </w:p>
    <w:p w:rsidR="007A7306" w:rsidRPr="003B6B9A" w:rsidRDefault="007A7306" w:rsidP="007A7306">
      <w:pPr>
        <w:pStyle w:val="t-4"/>
        <w:tabs>
          <w:tab w:val="clear" w:pos="540"/>
        </w:tabs>
        <w:snapToGrid w:val="0"/>
        <w:spacing w:before="360" w:afterLines="0" w:after="0" w:line="300" w:lineRule="auto"/>
        <w:ind w:leftChars="0" w:left="0" w:firstLineChars="0" w:firstLine="0"/>
        <w:rPr>
          <w:color w:val="auto"/>
        </w:rPr>
      </w:pPr>
      <w:r w:rsidRPr="003B6B9A">
        <w:rPr>
          <w:color w:val="auto"/>
        </w:rPr>
        <w:t>２、</w:t>
      </w:r>
      <w:r w:rsidRPr="003B6B9A">
        <w:rPr>
          <w:color w:val="auto"/>
        </w:rPr>
        <w:t>10</w:t>
      </w:r>
      <w:r w:rsidRPr="003B6B9A">
        <w:rPr>
          <w:rFonts w:hint="eastAsia"/>
          <w:color w:val="auto"/>
        </w:rPr>
        <w:t>4</w:t>
      </w:r>
      <w:r w:rsidRPr="003B6B9A">
        <w:rPr>
          <w:color w:val="auto"/>
        </w:rPr>
        <w:t>年</w:t>
      </w:r>
      <w:r w:rsidR="00144FC5">
        <w:rPr>
          <w:rFonts w:hint="eastAsia"/>
          <w:color w:val="auto"/>
        </w:rPr>
        <w:t>6</w:t>
      </w:r>
      <w:r w:rsidRPr="003B6B9A">
        <w:rPr>
          <w:color w:val="auto"/>
        </w:rPr>
        <w:t>月市場利率</w:t>
      </w:r>
    </w:p>
    <w:p w:rsidR="007A7306" w:rsidRPr="003B6B9A" w:rsidRDefault="007A7306" w:rsidP="007A7306">
      <w:pPr>
        <w:pStyle w:val="k32"/>
        <w:topLinePunct/>
        <w:ind w:leftChars="118" w:left="283" w:rightChars="-59" w:firstLineChars="202" w:firstLine="404"/>
        <w:rPr>
          <w:szCs w:val="28"/>
        </w:rPr>
      </w:pPr>
      <w:r w:rsidRPr="003B6B9A">
        <w:rPr>
          <w:noProof/>
          <w:sz w:val="20"/>
        </w:rPr>
        <w:drawing>
          <wp:anchor distT="0" distB="0" distL="114300" distR="114300" simplePos="0" relativeHeight="252135936" behindDoc="0" locked="0" layoutInCell="1" allowOverlap="1" wp14:anchorId="40B2F690" wp14:editId="2CA9B7FF">
            <wp:simplePos x="0" y="0"/>
            <wp:positionH relativeFrom="column">
              <wp:posOffset>2085340</wp:posOffset>
            </wp:positionH>
            <wp:positionV relativeFrom="paragraph">
              <wp:posOffset>60960</wp:posOffset>
            </wp:positionV>
            <wp:extent cx="3803650" cy="2510155"/>
            <wp:effectExtent l="0" t="0" r="25400" b="23495"/>
            <wp:wrapSquare wrapText="bothSides"/>
            <wp:docPr id="490" name="圖表 49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Pr="003B6B9A">
        <w:rPr>
          <w:szCs w:val="28"/>
        </w:rPr>
        <w:t>貨幣市場方面，</w:t>
      </w:r>
      <w:r w:rsidRPr="003B6B9A">
        <w:rPr>
          <w:szCs w:val="28"/>
        </w:rPr>
        <w:t>10</w:t>
      </w:r>
      <w:r w:rsidRPr="003B6B9A">
        <w:rPr>
          <w:rFonts w:hint="eastAsia"/>
          <w:szCs w:val="28"/>
        </w:rPr>
        <w:t>4</w:t>
      </w:r>
      <w:r w:rsidRPr="003B6B9A">
        <w:rPr>
          <w:szCs w:val="28"/>
        </w:rPr>
        <w:t>年</w:t>
      </w:r>
      <w:r w:rsidR="00144FC5">
        <w:rPr>
          <w:rFonts w:hint="eastAsia"/>
          <w:szCs w:val="28"/>
        </w:rPr>
        <w:t>6</w:t>
      </w:r>
      <w:r w:rsidRPr="003B6B9A">
        <w:rPr>
          <w:szCs w:val="28"/>
        </w:rPr>
        <w:t>月金融業隔夜拆款利率</w:t>
      </w:r>
      <w:r w:rsidRPr="003B6B9A">
        <w:rPr>
          <w:szCs w:val="28"/>
        </w:rPr>
        <w:t>0.38</w:t>
      </w:r>
      <w:r w:rsidR="00A30DDB">
        <w:rPr>
          <w:rFonts w:hint="eastAsia"/>
          <w:szCs w:val="28"/>
        </w:rPr>
        <w:t>7</w:t>
      </w:r>
      <w:r w:rsidRPr="003B6B9A">
        <w:rPr>
          <w:rFonts w:hint="eastAsia"/>
          <w:szCs w:val="28"/>
        </w:rPr>
        <w:t>%</w:t>
      </w:r>
      <w:r w:rsidRPr="003B6B9A">
        <w:rPr>
          <w:szCs w:val="28"/>
        </w:rPr>
        <w:t>，</w:t>
      </w:r>
      <w:r w:rsidR="00A30DDB">
        <w:rPr>
          <w:rFonts w:hint="eastAsia"/>
          <w:szCs w:val="28"/>
        </w:rPr>
        <w:t>與</w:t>
      </w:r>
      <w:r w:rsidR="00B84619">
        <w:rPr>
          <w:rFonts w:hint="eastAsia"/>
          <w:szCs w:val="28"/>
        </w:rPr>
        <w:t>上月</w:t>
      </w:r>
      <w:r w:rsidR="00A30DDB">
        <w:rPr>
          <w:rFonts w:hint="eastAsia"/>
          <w:szCs w:val="28"/>
        </w:rPr>
        <w:t>相同</w:t>
      </w:r>
      <w:r w:rsidR="00B84619">
        <w:rPr>
          <w:rFonts w:hint="eastAsia"/>
          <w:szCs w:val="28"/>
        </w:rPr>
        <w:t>；</w:t>
      </w:r>
      <w:r w:rsidRPr="003B6B9A">
        <w:rPr>
          <w:szCs w:val="28"/>
        </w:rPr>
        <w:t>初級市場商業本票</w:t>
      </w:r>
      <w:r w:rsidRPr="003B6B9A">
        <w:t>30</w:t>
      </w:r>
      <w:r w:rsidRPr="003B6B9A">
        <w:rPr>
          <w:szCs w:val="28"/>
        </w:rPr>
        <w:t>天期利率</w:t>
      </w:r>
      <w:r w:rsidRPr="003B6B9A">
        <w:rPr>
          <w:rFonts w:hint="eastAsia"/>
          <w:szCs w:val="28"/>
        </w:rPr>
        <w:t>0.</w:t>
      </w:r>
      <w:r w:rsidR="00144FC5">
        <w:rPr>
          <w:rFonts w:hint="eastAsia"/>
          <w:szCs w:val="28"/>
        </w:rPr>
        <w:t>81</w:t>
      </w:r>
      <w:r w:rsidRPr="003B6B9A">
        <w:rPr>
          <w:rFonts w:hint="eastAsia"/>
          <w:szCs w:val="28"/>
        </w:rPr>
        <w:t>%</w:t>
      </w:r>
      <w:r w:rsidRPr="003B6B9A">
        <w:rPr>
          <w:szCs w:val="28"/>
        </w:rPr>
        <w:t>，</w:t>
      </w:r>
      <w:r w:rsidR="00144FC5">
        <w:rPr>
          <w:rFonts w:hint="eastAsia"/>
          <w:szCs w:val="28"/>
        </w:rPr>
        <w:t>高</w:t>
      </w:r>
      <w:r w:rsidR="00B84619">
        <w:rPr>
          <w:rFonts w:hint="eastAsia"/>
          <w:szCs w:val="28"/>
        </w:rPr>
        <w:t>於上月</w:t>
      </w:r>
      <w:r w:rsidR="00B84619">
        <w:rPr>
          <w:rFonts w:hint="eastAsia"/>
          <w:szCs w:val="28"/>
        </w:rPr>
        <w:t>0.7</w:t>
      </w:r>
      <w:r w:rsidR="00144FC5">
        <w:rPr>
          <w:rFonts w:hint="eastAsia"/>
          <w:szCs w:val="28"/>
        </w:rPr>
        <w:t>8</w:t>
      </w:r>
      <w:r w:rsidR="00B84619">
        <w:rPr>
          <w:rFonts w:hint="eastAsia"/>
          <w:szCs w:val="28"/>
        </w:rPr>
        <w:t>%</w:t>
      </w:r>
      <w:r w:rsidRPr="003B6B9A">
        <w:rPr>
          <w:szCs w:val="28"/>
        </w:rPr>
        <w:t>。</w:t>
      </w:r>
    </w:p>
    <w:p w:rsidR="007A7306" w:rsidRPr="003B6B9A" w:rsidRDefault="007A7306" w:rsidP="007A7306">
      <w:pPr>
        <w:snapToGrid w:val="0"/>
        <w:spacing w:before="120" w:line="300" w:lineRule="auto"/>
        <w:ind w:rightChars="-59" w:right="-142"/>
        <w:jc w:val="both"/>
        <w:rPr>
          <w:rFonts w:eastAsia="標楷體"/>
          <w:sz w:val="28"/>
          <w:szCs w:val="16"/>
        </w:rPr>
      </w:pPr>
    </w:p>
    <w:p w:rsidR="007A7306" w:rsidRPr="003B6B9A" w:rsidRDefault="007A7306" w:rsidP="007A7306">
      <w:pPr>
        <w:snapToGrid w:val="0"/>
        <w:spacing w:before="120" w:line="300" w:lineRule="auto"/>
        <w:ind w:rightChars="-59" w:right="-142"/>
        <w:jc w:val="both"/>
        <w:rPr>
          <w:rFonts w:eastAsia="標楷體"/>
          <w:sz w:val="28"/>
          <w:szCs w:val="16"/>
        </w:rPr>
      </w:pPr>
    </w:p>
    <w:p w:rsidR="007A7306" w:rsidRPr="003B6B9A" w:rsidRDefault="007A7306" w:rsidP="007A7306">
      <w:pPr>
        <w:snapToGrid w:val="0"/>
        <w:spacing w:before="120" w:line="300" w:lineRule="auto"/>
        <w:ind w:rightChars="-59" w:right="-142"/>
        <w:jc w:val="both"/>
        <w:rPr>
          <w:rFonts w:eastAsia="標楷體"/>
          <w:sz w:val="28"/>
          <w:szCs w:val="16"/>
        </w:rPr>
      </w:pPr>
    </w:p>
    <w:p w:rsidR="007A7306" w:rsidRPr="003B6B9A" w:rsidRDefault="007A7306" w:rsidP="007A7306">
      <w:pPr>
        <w:pStyle w:val="t-4"/>
        <w:snapToGrid w:val="0"/>
        <w:spacing w:before="120" w:afterLines="0" w:after="0" w:line="300" w:lineRule="auto"/>
        <w:ind w:leftChars="0" w:left="426" w:hangingChars="152" w:hanging="426"/>
        <w:rPr>
          <w:color w:val="auto"/>
        </w:rPr>
      </w:pPr>
      <w:r w:rsidRPr="003B6B9A">
        <w:rPr>
          <w:color w:val="auto"/>
        </w:rPr>
        <w:t>３、</w:t>
      </w:r>
      <w:r w:rsidRPr="003B6B9A">
        <w:rPr>
          <w:color w:val="auto"/>
        </w:rPr>
        <w:t>10</w:t>
      </w:r>
      <w:r w:rsidRPr="003B6B9A">
        <w:rPr>
          <w:rFonts w:hint="eastAsia"/>
          <w:color w:val="auto"/>
        </w:rPr>
        <w:t>4</w:t>
      </w:r>
      <w:r w:rsidRPr="003B6B9A">
        <w:rPr>
          <w:color w:val="auto"/>
        </w:rPr>
        <w:t>年</w:t>
      </w:r>
      <w:r w:rsidR="001D7582">
        <w:rPr>
          <w:rFonts w:hint="eastAsia"/>
          <w:color w:val="auto"/>
        </w:rPr>
        <w:t>6</w:t>
      </w:r>
      <w:r w:rsidRPr="003B6B9A">
        <w:rPr>
          <w:color w:val="auto"/>
        </w:rPr>
        <w:t>月主要金融機構放款及投資</w:t>
      </w:r>
    </w:p>
    <w:p w:rsidR="007A7306" w:rsidRPr="003B6B9A" w:rsidRDefault="007A7306" w:rsidP="007A7306">
      <w:pPr>
        <w:pStyle w:val="k32"/>
        <w:topLinePunct/>
        <w:ind w:leftChars="118" w:left="283" w:rightChars="-59" w:firstLineChars="202" w:firstLine="566"/>
        <w:rPr>
          <w:b/>
          <w:bCs/>
        </w:rPr>
      </w:pPr>
      <w:r w:rsidRPr="003B6B9A">
        <w:rPr>
          <w:noProof/>
        </w:rPr>
        <w:drawing>
          <wp:anchor distT="0" distB="0" distL="114300" distR="114300" simplePos="0" relativeHeight="252134912" behindDoc="0" locked="0" layoutInCell="1" allowOverlap="1" wp14:anchorId="060488A2" wp14:editId="76FA5DE7">
            <wp:simplePos x="0" y="0"/>
            <wp:positionH relativeFrom="column">
              <wp:posOffset>2085340</wp:posOffset>
            </wp:positionH>
            <wp:positionV relativeFrom="paragraph">
              <wp:posOffset>14605</wp:posOffset>
            </wp:positionV>
            <wp:extent cx="4105275" cy="2857500"/>
            <wp:effectExtent l="0" t="0" r="0" b="0"/>
            <wp:wrapSquare wrapText="bothSides"/>
            <wp:docPr id="493" name="圖表 49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Pr="003B6B9A">
        <w:t>10</w:t>
      </w:r>
      <w:r w:rsidRPr="003B6B9A">
        <w:rPr>
          <w:rFonts w:hint="eastAsia"/>
        </w:rPr>
        <w:t>4</w:t>
      </w:r>
      <w:r w:rsidRPr="003B6B9A">
        <w:t>年</w:t>
      </w:r>
      <w:r w:rsidR="001D7582">
        <w:rPr>
          <w:rFonts w:hint="eastAsia"/>
        </w:rPr>
        <w:t>6</w:t>
      </w:r>
      <w:r w:rsidRPr="003B6B9A">
        <w:t>月主要金融機構放款與投資餘額為</w:t>
      </w:r>
      <w:r w:rsidRPr="003B6B9A">
        <w:rPr>
          <w:rFonts w:hint="eastAsia"/>
        </w:rPr>
        <w:t>28.</w:t>
      </w:r>
      <w:r w:rsidR="001D7582">
        <w:rPr>
          <w:rFonts w:hint="eastAsia"/>
        </w:rPr>
        <w:t>49</w:t>
      </w:r>
      <w:r w:rsidRPr="003B6B9A">
        <w:t>兆元，較</w:t>
      </w:r>
      <w:r w:rsidRPr="003B6B9A">
        <w:rPr>
          <w:rFonts w:hint="eastAsia"/>
        </w:rPr>
        <w:t>上</w:t>
      </w:r>
      <w:r w:rsidRPr="003B6B9A">
        <w:t>月</w:t>
      </w:r>
      <w:r w:rsidR="001D7582">
        <w:rPr>
          <w:rFonts w:hint="eastAsia"/>
        </w:rPr>
        <w:t>減少</w:t>
      </w:r>
      <w:r w:rsidRPr="003B6B9A">
        <w:t>，年增率</w:t>
      </w:r>
      <w:r w:rsidRPr="003B6B9A">
        <w:rPr>
          <w:rFonts w:hint="eastAsia"/>
        </w:rPr>
        <w:t>4.</w:t>
      </w:r>
      <w:r w:rsidR="001D7582">
        <w:rPr>
          <w:rFonts w:hint="eastAsia"/>
        </w:rPr>
        <w:t>21</w:t>
      </w:r>
      <w:r w:rsidRPr="003B6B9A">
        <w:rPr>
          <w:rFonts w:hint="eastAsia"/>
        </w:rPr>
        <w:t>%</w:t>
      </w:r>
      <w:r w:rsidRPr="003B6B9A">
        <w:t>；</w:t>
      </w:r>
      <w:r w:rsidRPr="003B6B9A">
        <w:t>10</w:t>
      </w:r>
      <w:r w:rsidRPr="003B6B9A">
        <w:rPr>
          <w:rFonts w:hint="eastAsia"/>
        </w:rPr>
        <w:t>4</w:t>
      </w:r>
      <w:r w:rsidRPr="003B6B9A">
        <w:t>年</w:t>
      </w:r>
      <w:r w:rsidR="001D7582">
        <w:rPr>
          <w:rFonts w:hint="eastAsia"/>
        </w:rPr>
        <w:t>6</w:t>
      </w:r>
      <w:r w:rsidRPr="003B6B9A">
        <w:t>月放款餘額較</w:t>
      </w:r>
      <w:r w:rsidRPr="003B6B9A">
        <w:rPr>
          <w:rFonts w:hint="eastAsia"/>
        </w:rPr>
        <w:t>上</w:t>
      </w:r>
      <w:r w:rsidRPr="003B6B9A">
        <w:t>月</w:t>
      </w:r>
      <w:r w:rsidRPr="003B6B9A">
        <w:rPr>
          <w:rFonts w:hint="eastAsia"/>
        </w:rPr>
        <w:t>減少，</w:t>
      </w:r>
      <w:r w:rsidRPr="003B6B9A">
        <w:t>年增率</w:t>
      </w:r>
      <w:r w:rsidR="001D7582">
        <w:rPr>
          <w:rFonts w:hint="eastAsia"/>
        </w:rPr>
        <w:t>2.93</w:t>
      </w:r>
      <w:r w:rsidRPr="003B6B9A">
        <w:rPr>
          <w:rFonts w:hint="eastAsia"/>
        </w:rPr>
        <w:t>%</w:t>
      </w:r>
      <w:r w:rsidRPr="003B6B9A">
        <w:t>。</w:t>
      </w:r>
    </w:p>
    <w:p w:rsidR="007A7306" w:rsidRPr="003B6B9A" w:rsidRDefault="007A7306" w:rsidP="007A7306">
      <w:pPr>
        <w:pStyle w:val="t-4"/>
        <w:spacing w:before="180" w:after="180"/>
        <w:ind w:leftChars="0" w:left="0" w:firstLineChars="0" w:firstLine="0"/>
        <w:rPr>
          <w:color w:val="auto"/>
        </w:rPr>
      </w:pPr>
    </w:p>
    <w:p w:rsidR="007A7306" w:rsidRPr="003B6B9A" w:rsidRDefault="007A7306" w:rsidP="007A7306"/>
    <w:p w:rsidR="007A7306" w:rsidRPr="003B6B9A" w:rsidRDefault="007A7306" w:rsidP="007A7306"/>
    <w:p w:rsidR="007A7306" w:rsidRPr="003B6B9A" w:rsidRDefault="007A7306" w:rsidP="007A7306"/>
    <w:p w:rsidR="007A7306" w:rsidRPr="003B6B9A" w:rsidRDefault="007A7306" w:rsidP="007A7306">
      <w:pPr>
        <w:pStyle w:val="t-4"/>
        <w:snapToGrid w:val="0"/>
        <w:spacing w:before="120" w:afterLines="0" w:after="0" w:line="300" w:lineRule="auto"/>
        <w:ind w:leftChars="0" w:left="0" w:firstLineChars="0" w:firstLine="0"/>
        <w:rPr>
          <w:color w:val="auto"/>
        </w:rPr>
      </w:pPr>
      <w:r w:rsidRPr="003B6B9A">
        <w:rPr>
          <w:color w:val="auto"/>
        </w:rPr>
        <w:t>４、</w:t>
      </w:r>
      <w:r w:rsidRPr="003B6B9A">
        <w:rPr>
          <w:color w:val="auto"/>
        </w:rPr>
        <w:t>10</w:t>
      </w:r>
      <w:r w:rsidRPr="003B6B9A">
        <w:rPr>
          <w:rFonts w:hint="eastAsia"/>
          <w:color w:val="auto"/>
        </w:rPr>
        <w:t>4</w:t>
      </w:r>
      <w:r w:rsidRPr="003B6B9A">
        <w:rPr>
          <w:color w:val="auto"/>
        </w:rPr>
        <w:t>年</w:t>
      </w:r>
      <w:r w:rsidR="00A71483">
        <w:rPr>
          <w:rFonts w:hint="eastAsia"/>
          <w:color w:val="auto"/>
        </w:rPr>
        <w:t>6</w:t>
      </w:r>
      <w:r w:rsidRPr="003B6B9A">
        <w:rPr>
          <w:color w:val="auto"/>
        </w:rPr>
        <w:t>月平均新臺幣</w:t>
      </w:r>
      <w:r w:rsidRPr="003B6B9A">
        <w:rPr>
          <w:rFonts w:hint="eastAsia"/>
          <w:color w:val="auto"/>
        </w:rPr>
        <w:t>對</w:t>
      </w:r>
      <w:r w:rsidRPr="003B6B9A">
        <w:rPr>
          <w:color w:val="auto"/>
        </w:rPr>
        <w:t>美元匯率為</w:t>
      </w:r>
      <w:r w:rsidR="001E69CD">
        <w:rPr>
          <w:rFonts w:hint="eastAsia"/>
          <w:color w:val="auto"/>
        </w:rPr>
        <w:t>3</w:t>
      </w:r>
      <w:r w:rsidR="00A71483">
        <w:rPr>
          <w:rFonts w:hint="eastAsia"/>
          <w:color w:val="auto"/>
        </w:rPr>
        <w:t>1</w:t>
      </w:r>
      <w:r w:rsidR="001E69CD">
        <w:rPr>
          <w:rFonts w:hint="eastAsia"/>
          <w:color w:val="auto"/>
        </w:rPr>
        <w:t>.</w:t>
      </w:r>
      <w:r w:rsidR="00A71483">
        <w:rPr>
          <w:rFonts w:hint="eastAsia"/>
          <w:color w:val="auto"/>
        </w:rPr>
        <w:t>113</w:t>
      </w:r>
    </w:p>
    <w:p w:rsidR="007A7306" w:rsidRPr="003B6B9A" w:rsidRDefault="007A7306" w:rsidP="007A7306">
      <w:pPr>
        <w:pStyle w:val="k32"/>
        <w:topLinePunct/>
        <w:spacing w:beforeLines="0" w:before="120"/>
        <w:ind w:leftChars="118" w:left="283" w:rightChars="-59" w:firstLineChars="202" w:firstLine="566"/>
      </w:pPr>
      <w:r w:rsidRPr="003B6B9A">
        <w:t>10</w:t>
      </w:r>
      <w:r w:rsidRPr="003B6B9A">
        <w:rPr>
          <w:rFonts w:hint="eastAsia"/>
        </w:rPr>
        <w:t>4</w:t>
      </w:r>
      <w:r w:rsidRPr="003B6B9A">
        <w:t>年</w:t>
      </w:r>
      <w:r w:rsidR="00A71483">
        <w:rPr>
          <w:rFonts w:hint="eastAsia"/>
        </w:rPr>
        <w:t>6</w:t>
      </w:r>
      <w:r w:rsidRPr="003B6B9A">
        <w:t>月新臺幣</w:t>
      </w:r>
      <w:r w:rsidRPr="003B6B9A">
        <w:rPr>
          <w:rFonts w:hint="eastAsia"/>
        </w:rPr>
        <w:t>對</w:t>
      </w:r>
      <w:r w:rsidRPr="003B6B9A">
        <w:t>美元平均匯率為</w:t>
      </w:r>
      <w:r w:rsidRPr="003B6B9A">
        <w:rPr>
          <w:rFonts w:hint="eastAsia"/>
        </w:rPr>
        <w:t>3</w:t>
      </w:r>
      <w:r w:rsidR="00A71483">
        <w:rPr>
          <w:rFonts w:hint="eastAsia"/>
        </w:rPr>
        <w:t>1</w:t>
      </w:r>
      <w:r w:rsidRPr="003B6B9A">
        <w:rPr>
          <w:rFonts w:hint="eastAsia"/>
        </w:rPr>
        <w:t>.</w:t>
      </w:r>
      <w:r w:rsidR="00A71483">
        <w:rPr>
          <w:rFonts w:hint="eastAsia"/>
        </w:rPr>
        <w:t>113</w:t>
      </w:r>
      <w:r w:rsidRPr="003B6B9A">
        <w:t>，較</w:t>
      </w:r>
      <w:r w:rsidRPr="003B6B9A">
        <w:rPr>
          <w:rFonts w:hint="eastAsia"/>
        </w:rPr>
        <w:t>上</w:t>
      </w:r>
      <w:r w:rsidRPr="003B6B9A">
        <w:t>月匯率</w:t>
      </w:r>
      <w:r w:rsidRPr="003B6B9A">
        <w:rPr>
          <w:rFonts w:hint="eastAsia"/>
        </w:rPr>
        <w:t>3</w:t>
      </w:r>
      <w:r w:rsidR="00A71483">
        <w:rPr>
          <w:rFonts w:hint="eastAsia"/>
        </w:rPr>
        <w:t>0</w:t>
      </w:r>
      <w:r w:rsidRPr="003B6B9A">
        <w:rPr>
          <w:rFonts w:hint="eastAsia"/>
        </w:rPr>
        <w:t>.</w:t>
      </w:r>
      <w:r w:rsidR="00A71483">
        <w:rPr>
          <w:rFonts w:hint="eastAsia"/>
        </w:rPr>
        <w:t>717</w:t>
      </w:r>
      <w:r w:rsidR="00E06E81">
        <w:rPr>
          <w:rFonts w:hint="eastAsia"/>
        </w:rPr>
        <w:t>貶</w:t>
      </w:r>
      <w:r w:rsidRPr="003B6B9A">
        <w:rPr>
          <w:rFonts w:hint="eastAsia"/>
        </w:rPr>
        <w:t>值</w:t>
      </w:r>
      <w:r w:rsidRPr="003B6B9A">
        <w:rPr>
          <w:rFonts w:hint="eastAsia"/>
        </w:rPr>
        <w:t>1.</w:t>
      </w:r>
      <w:r w:rsidR="00E06E81">
        <w:rPr>
          <w:rFonts w:hint="eastAsia"/>
        </w:rPr>
        <w:t>27</w:t>
      </w:r>
      <w:r w:rsidRPr="003B6B9A">
        <w:rPr>
          <w:rFonts w:hint="eastAsia"/>
        </w:rPr>
        <w:t>%</w:t>
      </w:r>
      <w:r w:rsidRPr="003B6B9A">
        <w:t>，較</w:t>
      </w:r>
      <w:r w:rsidRPr="003B6B9A">
        <w:rPr>
          <w:rFonts w:hint="eastAsia"/>
        </w:rPr>
        <w:t>上</w:t>
      </w:r>
      <w:r w:rsidRPr="003B6B9A">
        <w:t>年同月匯率</w:t>
      </w:r>
      <w:r w:rsidRPr="003B6B9A">
        <w:rPr>
          <w:rFonts w:hint="eastAsia"/>
        </w:rPr>
        <w:t>30.</w:t>
      </w:r>
      <w:r w:rsidR="00A71483">
        <w:rPr>
          <w:rFonts w:hint="eastAsia"/>
        </w:rPr>
        <w:t>043</w:t>
      </w:r>
      <w:r w:rsidRPr="003B6B9A">
        <w:rPr>
          <w:rFonts w:hint="eastAsia"/>
        </w:rPr>
        <w:t>貶值</w:t>
      </w:r>
      <w:r w:rsidR="00E06E81">
        <w:rPr>
          <w:rFonts w:hint="eastAsia"/>
        </w:rPr>
        <w:t>3.44</w:t>
      </w:r>
      <w:r w:rsidRPr="003B6B9A">
        <w:rPr>
          <w:rFonts w:hint="eastAsia"/>
        </w:rPr>
        <w:t>%</w:t>
      </w:r>
      <w:r w:rsidRPr="003B6B9A">
        <w:t>。</w:t>
      </w:r>
    </w:p>
    <w:p w:rsidR="00DD297D" w:rsidRPr="007A7306" w:rsidRDefault="00DD297D" w:rsidP="004E38AF">
      <w:pPr>
        <w:pStyle w:val="k32"/>
        <w:topLinePunct/>
        <w:spacing w:beforeLines="0" w:before="120"/>
        <w:ind w:leftChars="118" w:left="283" w:rightChars="-59" w:firstLineChars="202" w:firstLine="566"/>
        <w:rPr>
          <w:color w:val="FF0000"/>
        </w:rPr>
      </w:pPr>
    </w:p>
    <w:p w:rsidR="00DD297D" w:rsidRPr="00B118E9" w:rsidRDefault="00DD297D" w:rsidP="00DD297D">
      <w:pPr>
        <w:rPr>
          <w:rFonts w:eastAsia="標楷體"/>
          <w:color w:val="FF0000"/>
        </w:rPr>
      </w:pPr>
    </w:p>
    <w:p w:rsidR="00DD297D" w:rsidRPr="00B118E9" w:rsidRDefault="00DD297D" w:rsidP="00DD297D">
      <w:pPr>
        <w:rPr>
          <w:rFonts w:eastAsia="標楷體"/>
          <w:color w:val="FF0000"/>
        </w:rPr>
      </w:pPr>
    </w:p>
    <w:p w:rsidR="00494B27" w:rsidRPr="00B118E9" w:rsidRDefault="00494B27" w:rsidP="00DD297D">
      <w:pPr>
        <w:rPr>
          <w:rFonts w:eastAsia="標楷體"/>
          <w:color w:val="FF0000"/>
        </w:rPr>
      </w:pPr>
    </w:p>
    <w:p w:rsidR="00DD297D" w:rsidRPr="00B118E9" w:rsidRDefault="00DD297D" w:rsidP="00DD297D">
      <w:pPr>
        <w:rPr>
          <w:rFonts w:eastAsia="標楷體"/>
          <w:color w:val="FF0000"/>
        </w:rPr>
      </w:pPr>
    </w:p>
    <w:p w:rsidR="00FD08C2" w:rsidRPr="003B6B9A" w:rsidRDefault="00FD08C2" w:rsidP="00FD08C2">
      <w:pPr>
        <w:pStyle w:val="t-4"/>
        <w:spacing w:before="180" w:afterLines="0" w:after="0" w:line="300" w:lineRule="auto"/>
        <w:ind w:leftChars="0" w:left="0" w:firstLineChars="0" w:firstLine="0"/>
        <w:rPr>
          <w:color w:val="auto"/>
        </w:rPr>
      </w:pPr>
      <w:bookmarkStart w:id="138" w:name="_Toc401923802"/>
      <w:bookmarkStart w:id="139" w:name="_Toc402171719"/>
      <w:r w:rsidRPr="003B6B9A">
        <w:rPr>
          <w:color w:val="auto"/>
        </w:rPr>
        <w:t>５、</w:t>
      </w:r>
      <w:r w:rsidRPr="003B6B9A">
        <w:rPr>
          <w:color w:val="auto"/>
        </w:rPr>
        <w:t>10</w:t>
      </w:r>
      <w:r w:rsidRPr="003B6B9A">
        <w:rPr>
          <w:rFonts w:hint="eastAsia"/>
          <w:color w:val="auto"/>
        </w:rPr>
        <w:t>4</w:t>
      </w:r>
      <w:r w:rsidRPr="003B6B9A">
        <w:rPr>
          <w:color w:val="auto"/>
        </w:rPr>
        <w:t>年</w:t>
      </w:r>
      <w:r w:rsidR="006964B8">
        <w:rPr>
          <w:rFonts w:hint="eastAsia"/>
          <w:color w:val="auto"/>
        </w:rPr>
        <w:t>6</w:t>
      </w:r>
      <w:r w:rsidRPr="003B6B9A">
        <w:rPr>
          <w:color w:val="auto"/>
        </w:rPr>
        <w:t>月底外匯存底為</w:t>
      </w:r>
      <w:r w:rsidRPr="003B6B9A">
        <w:rPr>
          <w:color w:val="auto"/>
        </w:rPr>
        <w:t>4,</w:t>
      </w:r>
      <w:r w:rsidR="006964B8">
        <w:rPr>
          <w:rFonts w:hint="eastAsia"/>
          <w:color w:val="auto"/>
        </w:rPr>
        <w:t>214.11</w:t>
      </w:r>
      <w:r w:rsidRPr="003B6B9A">
        <w:rPr>
          <w:color w:val="auto"/>
        </w:rPr>
        <w:t>美元</w:t>
      </w:r>
    </w:p>
    <w:p w:rsidR="00FD08C2" w:rsidRPr="003B6B9A" w:rsidRDefault="00FD08C2"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r w:rsidRPr="003B6B9A">
        <w:rPr>
          <w:rFonts w:eastAsia="標楷體"/>
          <w:noProof/>
          <w:sz w:val="28"/>
          <w:szCs w:val="28"/>
        </w:rPr>
        <w:drawing>
          <wp:anchor distT="0" distB="0" distL="114300" distR="114300" simplePos="0" relativeHeight="252137984" behindDoc="1" locked="0" layoutInCell="1" allowOverlap="1" wp14:anchorId="7DF169D0" wp14:editId="31755D5B">
            <wp:simplePos x="0" y="0"/>
            <wp:positionH relativeFrom="column">
              <wp:posOffset>2497455</wp:posOffset>
            </wp:positionH>
            <wp:positionV relativeFrom="paragraph">
              <wp:posOffset>88900</wp:posOffset>
            </wp:positionV>
            <wp:extent cx="3569970" cy="2743200"/>
            <wp:effectExtent l="0" t="0" r="0" b="0"/>
            <wp:wrapSquare wrapText="bothSides"/>
            <wp:docPr id="495" name="圖表 49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r w:rsidRPr="003B6B9A">
        <w:rPr>
          <w:rFonts w:eastAsia="標楷體" w:hint="eastAsia"/>
          <w:sz w:val="28"/>
          <w:szCs w:val="28"/>
        </w:rPr>
        <w:t>104</w:t>
      </w:r>
      <w:r w:rsidRPr="003B6B9A">
        <w:rPr>
          <w:rFonts w:eastAsia="標楷體" w:hint="eastAsia"/>
          <w:sz w:val="28"/>
          <w:szCs w:val="28"/>
        </w:rPr>
        <w:t>年</w:t>
      </w:r>
      <w:r w:rsidR="006964B8">
        <w:rPr>
          <w:rFonts w:eastAsia="標楷體" w:hint="eastAsia"/>
          <w:sz w:val="28"/>
          <w:szCs w:val="28"/>
        </w:rPr>
        <w:t>6</w:t>
      </w:r>
      <w:r w:rsidRPr="003B6B9A">
        <w:rPr>
          <w:rFonts w:eastAsia="標楷體" w:hint="eastAsia"/>
          <w:sz w:val="28"/>
          <w:szCs w:val="28"/>
        </w:rPr>
        <w:t>月底，我國外匯存底金額為</w:t>
      </w:r>
      <w:r w:rsidRPr="003B6B9A">
        <w:rPr>
          <w:rFonts w:eastAsia="標楷體"/>
          <w:sz w:val="28"/>
          <w:szCs w:val="28"/>
        </w:rPr>
        <w:t>4,</w:t>
      </w:r>
      <w:r w:rsidR="006964B8">
        <w:rPr>
          <w:rFonts w:eastAsia="標楷體" w:hint="eastAsia"/>
          <w:sz w:val="28"/>
          <w:szCs w:val="28"/>
        </w:rPr>
        <w:t>214.11</w:t>
      </w:r>
      <w:r w:rsidRPr="003B6B9A">
        <w:rPr>
          <w:rFonts w:eastAsia="標楷體" w:hint="eastAsia"/>
          <w:sz w:val="28"/>
          <w:szCs w:val="28"/>
        </w:rPr>
        <w:t>億美元，較上月底增加</w:t>
      </w:r>
      <w:r w:rsidR="006964B8">
        <w:rPr>
          <w:rFonts w:eastAsia="標楷體" w:hint="eastAsia"/>
          <w:sz w:val="28"/>
          <w:szCs w:val="28"/>
        </w:rPr>
        <w:t>24.53</w:t>
      </w:r>
      <w:r w:rsidRPr="003B6B9A">
        <w:rPr>
          <w:rFonts w:eastAsia="標楷體" w:hint="eastAsia"/>
          <w:sz w:val="28"/>
          <w:szCs w:val="28"/>
        </w:rPr>
        <w:t>億美元，主要係因</w:t>
      </w:r>
      <w:r w:rsidR="006964B8" w:rsidRPr="006964B8">
        <w:rPr>
          <w:rFonts w:eastAsia="標楷體" w:hint="eastAsia"/>
          <w:sz w:val="28"/>
          <w:szCs w:val="28"/>
        </w:rPr>
        <w:t>歐元等貨幣對美元升值，以該等貨幣持有之外匯折</w:t>
      </w:r>
      <w:r w:rsidR="00850C2A">
        <w:rPr>
          <w:rFonts w:eastAsia="標楷體" w:hint="eastAsia"/>
          <w:sz w:val="28"/>
          <w:szCs w:val="28"/>
        </w:rPr>
        <w:t>合</w:t>
      </w:r>
      <w:r w:rsidR="006964B8" w:rsidRPr="006964B8">
        <w:rPr>
          <w:rFonts w:eastAsia="標楷體" w:hint="eastAsia"/>
          <w:sz w:val="28"/>
          <w:szCs w:val="28"/>
        </w:rPr>
        <w:t>成美元後金額增加</w:t>
      </w:r>
      <w:r w:rsidR="006964B8">
        <w:rPr>
          <w:rFonts w:eastAsia="標楷體" w:hint="eastAsia"/>
          <w:sz w:val="28"/>
          <w:szCs w:val="28"/>
        </w:rPr>
        <w:t>，以及</w:t>
      </w:r>
      <w:r w:rsidR="002D1497" w:rsidRPr="002D1497">
        <w:rPr>
          <w:rFonts w:eastAsia="標楷體"/>
          <w:sz w:val="28"/>
          <w:szCs w:val="28"/>
        </w:rPr>
        <w:t>外匯存底投資運用收益</w:t>
      </w:r>
      <w:r w:rsidRPr="003B6B9A">
        <w:rPr>
          <w:rFonts w:eastAsia="標楷體" w:hint="eastAsia"/>
          <w:sz w:val="28"/>
          <w:szCs w:val="28"/>
        </w:rPr>
        <w:t>所致。</w:t>
      </w:r>
    </w:p>
    <w:p w:rsidR="00FD08C2" w:rsidRDefault="00FD08C2"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2D1497" w:rsidRDefault="002D1497"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2D1497" w:rsidRDefault="002D1497"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2D1497" w:rsidRPr="003B6B9A" w:rsidRDefault="002D1497"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FD08C2" w:rsidRPr="003B6B9A" w:rsidRDefault="00FD08C2" w:rsidP="00FD08C2">
      <w:pPr>
        <w:pStyle w:val="k32"/>
        <w:topLinePunct/>
        <w:spacing w:beforeLines="100" w:before="360"/>
        <w:ind w:left="0" w:rightChars="-59" w:firstLineChars="0" w:firstLine="0"/>
        <w:rPr>
          <w:b/>
          <w:bCs/>
        </w:rPr>
      </w:pPr>
      <w:r w:rsidRPr="003B6B9A">
        <w:rPr>
          <w:b/>
          <w:bCs/>
        </w:rPr>
        <w:t>６、</w:t>
      </w:r>
      <w:r w:rsidRPr="003B6B9A">
        <w:rPr>
          <w:b/>
          <w:bCs/>
        </w:rPr>
        <w:t>10</w:t>
      </w:r>
      <w:r w:rsidRPr="003B6B9A">
        <w:rPr>
          <w:rFonts w:hint="eastAsia"/>
          <w:b/>
          <w:bCs/>
        </w:rPr>
        <w:t>4</w:t>
      </w:r>
      <w:r w:rsidRPr="003B6B9A">
        <w:rPr>
          <w:b/>
          <w:bCs/>
        </w:rPr>
        <w:t>年</w:t>
      </w:r>
      <w:r w:rsidR="007507B8">
        <w:rPr>
          <w:rFonts w:hint="eastAsia"/>
          <w:b/>
          <w:bCs/>
        </w:rPr>
        <w:t>6</w:t>
      </w:r>
      <w:r w:rsidRPr="003B6B9A">
        <w:rPr>
          <w:b/>
          <w:bCs/>
        </w:rPr>
        <w:t>月臺灣加權股價平均收盤指數為</w:t>
      </w:r>
      <w:r w:rsidRPr="003B6B9A">
        <w:rPr>
          <w:rFonts w:hint="eastAsia"/>
          <w:b/>
          <w:bCs/>
        </w:rPr>
        <w:t>9</w:t>
      </w:r>
      <w:r w:rsidRPr="003B6B9A">
        <w:rPr>
          <w:b/>
          <w:bCs/>
        </w:rPr>
        <w:t>,</w:t>
      </w:r>
      <w:r w:rsidR="007507B8">
        <w:rPr>
          <w:rFonts w:hint="eastAsia"/>
          <w:b/>
          <w:bCs/>
        </w:rPr>
        <w:t>355.10</w:t>
      </w:r>
    </w:p>
    <w:p w:rsidR="00FD08C2" w:rsidRPr="003B6B9A" w:rsidRDefault="00FD08C2" w:rsidP="00FD08C2">
      <w:pPr>
        <w:pStyle w:val="k32"/>
        <w:topLinePunct/>
        <w:ind w:leftChars="118" w:left="283" w:rightChars="-59" w:firstLineChars="202" w:firstLine="566"/>
      </w:pPr>
      <w:r w:rsidRPr="003B6B9A">
        <w:rPr>
          <w:rFonts w:hint="eastAsia"/>
        </w:rPr>
        <w:t>臺灣股票市場</w:t>
      </w:r>
      <w:r w:rsidRPr="003B6B9A">
        <w:rPr>
          <w:rFonts w:hint="eastAsia"/>
        </w:rPr>
        <w:t>104</w:t>
      </w:r>
      <w:r w:rsidRPr="003B6B9A">
        <w:rPr>
          <w:rFonts w:hint="eastAsia"/>
        </w:rPr>
        <w:t>年</w:t>
      </w:r>
      <w:r w:rsidR="007507B8">
        <w:rPr>
          <w:rFonts w:hint="eastAsia"/>
        </w:rPr>
        <w:t>6</w:t>
      </w:r>
      <w:r w:rsidRPr="003B6B9A">
        <w:rPr>
          <w:rFonts w:hint="eastAsia"/>
        </w:rPr>
        <w:t>月平均股價收盤指數為</w:t>
      </w:r>
      <w:r w:rsidRPr="003B6B9A">
        <w:rPr>
          <w:rFonts w:hint="eastAsia"/>
        </w:rPr>
        <w:t>9</w:t>
      </w:r>
      <w:r w:rsidRPr="003B6B9A">
        <w:t>,</w:t>
      </w:r>
      <w:r w:rsidR="007507B8">
        <w:rPr>
          <w:rFonts w:hint="eastAsia"/>
        </w:rPr>
        <w:t>355</w:t>
      </w:r>
      <w:r w:rsidRPr="003B6B9A">
        <w:rPr>
          <w:rFonts w:hint="eastAsia"/>
        </w:rPr>
        <w:t>.</w:t>
      </w:r>
      <w:r w:rsidR="007507B8">
        <w:rPr>
          <w:rFonts w:hint="eastAsia"/>
        </w:rPr>
        <w:t>1</w:t>
      </w:r>
      <w:r w:rsidR="00947FE1">
        <w:rPr>
          <w:rFonts w:hint="eastAsia"/>
        </w:rPr>
        <w:t>0</w:t>
      </w:r>
      <w:r w:rsidRPr="003B6B9A">
        <w:rPr>
          <w:rFonts w:hint="eastAsia"/>
        </w:rPr>
        <w:t>，較上月平均收盤指數</w:t>
      </w:r>
      <w:r w:rsidRPr="003B6B9A">
        <w:rPr>
          <w:rFonts w:hint="eastAsia"/>
        </w:rPr>
        <w:t>9,</w:t>
      </w:r>
      <w:r w:rsidR="007507B8">
        <w:rPr>
          <w:rFonts w:hint="eastAsia"/>
        </w:rPr>
        <w:t>689</w:t>
      </w:r>
      <w:r w:rsidRPr="003B6B9A">
        <w:rPr>
          <w:rFonts w:hint="eastAsia"/>
        </w:rPr>
        <w:t>.</w:t>
      </w:r>
      <w:r w:rsidR="007507B8">
        <w:rPr>
          <w:rFonts w:hint="eastAsia"/>
        </w:rPr>
        <w:t>30</w:t>
      </w:r>
      <w:r w:rsidR="00D034EB">
        <w:rPr>
          <w:rFonts w:hint="eastAsia"/>
        </w:rPr>
        <w:t>下跌</w:t>
      </w:r>
      <w:r w:rsidR="00CB5C8C">
        <w:rPr>
          <w:rFonts w:hint="eastAsia"/>
        </w:rPr>
        <w:t>3.45</w:t>
      </w:r>
      <w:r w:rsidRPr="003B6B9A">
        <w:rPr>
          <w:rFonts w:hint="eastAsia"/>
        </w:rPr>
        <w:t>%</w:t>
      </w:r>
      <w:r w:rsidRPr="003B6B9A">
        <w:rPr>
          <w:rFonts w:hint="eastAsia"/>
        </w:rPr>
        <w:t>，較上年同月</w:t>
      </w:r>
      <w:r w:rsidR="00CB5C8C">
        <w:rPr>
          <w:rFonts w:hint="eastAsia"/>
        </w:rPr>
        <w:t>9</w:t>
      </w:r>
      <w:r w:rsidRPr="003B6B9A">
        <w:rPr>
          <w:rFonts w:hint="eastAsia"/>
        </w:rPr>
        <w:t>,</w:t>
      </w:r>
      <w:r w:rsidR="00CB5C8C">
        <w:rPr>
          <w:rFonts w:hint="eastAsia"/>
        </w:rPr>
        <w:t>229</w:t>
      </w:r>
      <w:r w:rsidRPr="003B6B9A">
        <w:rPr>
          <w:rFonts w:hint="eastAsia"/>
        </w:rPr>
        <w:t>.</w:t>
      </w:r>
      <w:r w:rsidR="00CB5C8C">
        <w:rPr>
          <w:rFonts w:hint="eastAsia"/>
        </w:rPr>
        <w:t>31</w:t>
      </w:r>
      <w:r w:rsidRPr="003B6B9A">
        <w:rPr>
          <w:rFonts w:hint="eastAsia"/>
        </w:rPr>
        <w:t>上漲</w:t>
      </w:r>
      <w:r w:rsidR="00CB5C8C">
        <w:rPr>
          <w:rFonts w:hint="eastAsia"/>
        </w:rPr>
        <w:t>1.36</w:t>
      </w:r>
      <w:r w:rsidRPr="003B6B9A">
        <w:rPr>
          <w:rFonts w:hint="eastAsia"/>
        </w:rPr>
        <w:t>%</w:t>
      </w:r>
      <w:r w:rsidRPr="003B6B9A">
        <w:rPr>
          <w:rFonts w:hint="eastAsia"/>
        </w:rPr>
        <w:t>。</w:t>
      </w:r>
    </w:p>
    <w:p w:rsidR="00FD08C2" w:rsidRDefault="00FD08C2" w:rsidP="00FD08C2">
      <w:pPr>
        <w:pStyle w:val="k32"/>
        <w:topLinePunct/>
        <w:ind w:left="0" w:rightChars="-59" w:firstLineChars="0" w:firstLine="1"/>
        <w:jc w:val="center"/>
      </w:pPr>
      <w:r w:rsidRPr="003B6B9A">
        <w:rPr>
          <w:noProof/>
        </w:rPr>
        <w:drawing>
          <wp:inline distT="0" distB="0" distL="0" distR="0" wp14:anchorId="7E8B2B38" wp14:editId="3C060844">
            <wp:extent cx="5400040" cy="3000976"/>
            <wp:effectExtent l="0" t="0" r="0" b="0"/>
            <wp:docPr id="496" name="圖表 49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FD08C2" w:rsidRPr="003B6B9A" w:rsidRDefault="00FD08C2" w:rsidP="00FD08C2">
      <w:pPr>
        <w:pStyle w:val="k32"/>
        <w:topLinePunct/>
        <w:ind w:left="0" w:rightChars="-59" w:firstLineChars="0" w:firstLine="1"/>
        <w:jc w:val="center"/>
      </w:pPr>
    </w:p>
    <w:p w:rsidR="00576223" w:rsidRPr="00B118E9" w:rsidRDefault="00576223" w:rsidP="00F81704">
      <w:pPr>
        <w:pStyle w:val="t-3"/>
        <w:snapToGrid w:val="0"/>
        <w:spacing w:line="300" w:lineRule="auto"/>
        <w:ind w:right="-60"/>
      </w:pPr>
      <w:bookmarkStart w:id="140" w:name="_Toc420680044"/>
      <w:r w:rsidRPr="00B118E9">
        <w:t>（九）就業</w:t>
      </w:r>
      <w:bookmarkEnd w:id="130"/>
      <w:bookmarkEnd w:id="131"/>
      <w:bookmarkEnd w:id="132"/>
      <w:bookmarkEnd w:id="133"/>
      <w:bookmarkEnd w:id="134"/>
      <w:bookmarkEnd w:id="135"/>
      <w:bookmarkEnd w:id="136"/>
      <w:bookmarkEnd w:id="138"/>
      <w:bookmarkEnd w:id="139"/>
      <w:bookmarkEnd w:id="140"/>
    </w:p>
    <w:p w:rsidR="004B772B" w:rsidRPr="003B6B9A" w:rsidRDefault="004B772B" w:rsidP="004B772B">
      <w:pPr>
        <w:tabs>
          <w:tab w:val="left" w:pos="540"/>
        </w:tabs>
        <w:snapToGrid w:val="0"/>
        <w:spacing w:line="300" w:lineRule="auto"/>
        <w:ind w:rightChars="-136" w:right="-326"/>
        <w:rPr>
          <w:rFonts w:eastAsia="標楷體"/>
          <w:b/>
          <w:bCs/>
          <w:spacing w:val="-4"/>
          <w:sz w:val="28"/>
          <w:szCs w:val="28"/>
        </w:rPr>
      </w:pPr>
      <w:r w:rsidRPr="003B6B9A">
        <w:rPr>
          <w:rFonts w:eastAsia="標楷體"/>
          <w:b/>
          <w:bCs/>
          <w:spacing w:val="-4"/>
          <w:sz w:val="28"/>
          <w:szCs w:val="28"/>
        </w:rPr>
        <w:t>１、</w:t>
      </w:r>
      <w:r w:rsidRPr="003B6B9A">
        <w:rPr>
          <w:rFonts w:eastAsia="標楷體"/>
          <w:b/>
          <w:bCs/>
          <w:spacing w:val="-4"/>
          <w:sz w:val="28"/>
          <w:szCs w:val="28"/>
        </w:rPr>
        <w:t>104</w:t>
      </w:r>
      <w:r w:rsidRPr="003B6B9A">
        <w:rPr>
          <w:rFonts w:eastAsia="標楷體"/>
          <w:b/>
          <w:bCs/>
          <w:spacing w:val="-4"/>
          <w:sz w:val="28"/>
          <w:szCs w:val="28"/>
        </w:rPr>
        <w:t>年</w:t>
      </w:r>
      <w:r w:rsidR="001447BE">
        <w:rPr>
          <w:rFonts w:eastAsia="標楷體" w:hint="eastAsia"/>
          <w:b/>
          <w:bCs/>
          <w:spacing w:val="-4"/>
          <w:sz w:val="28"/>
          <w:szCs w:val="28"/>
        </w:rPr>
        <w:t>6</w:t>
      </w:r>
      <w:r w:rsidRPr="003B6B9A">
        <w:rPr>
          <w:rFonts w:eastAsia="標楷體"/>
          <w:b/>
          <w:bCs/>
          <w:spacing w:val="-4"/>
          <w:sz w:val="28"/>
          <w:szCs w:val="28"/>
        </w:rPr>
        <w:t>月失業率為</w:t>
      </w:r>
      <w:r w:rsidRPr="003B6B9A">
        <w:rPr>
          <w:rFonts w:eastAsia="標楷體"/>
          <w:b/>
          <w:bCs/>
          <w:spacing w:val="-4"/>
          <w:sz w:val="28"/>
          <w:szCs w:val="28"/>
        </w:rPr>
        <w:t>3.</w:t>
      </w:r>
      <w:r w:rsidR="001447BE">
        <w:rPr>
          <w:rFonts w:eastAsia="標楷體" w:hint="eastAsia"/>
          <w:b/>
          <w:bCs/>
          <w:spacing w:val="-4"/>
          <w:sz w:val="28"/>
          <w:szCs w:val="28"/>
        </w:rPr>
        <w:t>71</w:t>
      </w:r>
      <w:r w:rsidRPr="003B6B9A">
        <w:rPr>
          <w:rFonts w:eastAsia="標楷體"/>
          <w:b/>
          <w:bCs/>
          <w:spacing w:val="-4"/>
          <w:sz w:val="28"/>
          <w:szCs w:val="28"/>
        </w:rPr>
        <w:t>%</w:t>
      </w:r>
      <w:r w:rsidRPr="003B6B9A">
        <w:rPr>
          <w:rFonts w:eastAsia="標楷體"/>
          <w:b/>
          <w:bCs/>
          <w:spacing w:val="-4"/>
          <w:sz w:val="28"/>
          <w:szCs w:val="28"/>
        </w:rPr>
        <w:t>，較上年同月下降</w:t>
      </w:r>
      <w:r w:rsidRPr="003B6B9A">
        <w:rPr>
          <w:rFonts w:eastAsia="標楷體"/>
          <w:b/>
          <w:bCs/>
          <w:spacing w:val="-4"/>
          <w:sz w:val="28"/>
          <w:szCs w:val="28"/>
        </w:rPr>
        <w:t>0.</w:t>
      </w:r>
      <w:r w:rsidR="001447BE">
        <w:rPr>
          <w:rFonts w:eastAsia="標楷體" w:hint="eastAsia"/>
          <w:b/>
          <w:bCs/>
          <w:spacing w:val="-4"/>
          <w:sz w:val="28"/>
          <w:szCs w:val="28"/>
        </w:rPr>
        <w:t>21</w:t>
      </w:r>
      <w:r w:rsidRPr="003B6B9A">
        <w:rPr>
          <w:rFonts w:eastAsia="標楷體"/>
          <w:b/>
          <w:bCs/>
          <w:spacing w:val="-4"/>
          <w:sz w:val="28"/>
          <w:szCs w:val="28"/>
        </w:rPr>
        <w:t>個百分點</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－勞動力為</w:t>
      </w:r>
      <w:r w:rsidRPr="003B6B9A">
        <w:rPr>
          <w:rFonts w:eastAsia="標楷體"/>
          <w:sz w:val="28"/>
          <w:szCs w:val="28"/>
        </w:rPr>
        <w:t>1,1</w:t>
      </w:r>
      <w:r w:rsidR="00BE0638">
        <w:rPr>
          <w:rFonts w:eastAsia="標楷體" w:hint="eastAsia"/>
          <w:sz w:val="28"/>
          <w:szCs w:val="28"/>
        </w:rPr>
        <w:t>6</w:t>
      </w:r>
      <w:r w:rsidR="001447BE">
        <w:rPr>
          <w:rFonts w:eastAsia="標楷體" w:hint="eastAsia"/>
          <w:sz w:val="28"/>
          <w:szCs w:val="28"/>
        </w:rPr>
        <w:t>1.7</w:t>
      </w:r>
      <w:r w:rsidRPr="003B6B9A">
        <w:rPr>
          <w:rFonts w:eastAsia="標楷體"/>
          <w:sz w:val="28"/>
          <w:szCs w:val="28"/>
        </w:rPr>
        <w:t>萬人，較上年同月增加</w:t>
      </w:r>
      <w:r w:rsidRPr="003B6B9A">
        <w:rPr>
          <w:rFonts w:eastAsia="標楷體"/>
          <w:sz w:val="28"/>
          <w:szCs w:val="28"/>
        </w:rPr>
        <w:t>0.</w:t>
      </w:r>
      <w:r w:rsidR="00BE0638">
        <w:rPr>
          <w:rFonts w:eastAsia="標楷體" w:hint="eastAsia"/>
          <w:sz w:val="28"/>
          <w:szCs w:val="28"/>
        </w:rPr>
        <w:t>9</w:t>
      </w:r>
      <w:r w:rsidR="001447BE">
        <w:rPr>
          <w:rFonts w:eastAsia="標楷體" w:hint="eastAsia"/>
          <w:sz w:val="28"/>
          <w:szCs w:val="28"/>
        </w:rPr>
        <w:t>0</w:t>
      </w:r>
      <w:r w:rsidRPr="003B6B9A">
        <w:rPr>
          <w:rFonts w:eastAsia="標楷體"/>
          <w:sz w:val="28"/>
          <w:szCs w:val="28"/>
        </w:rPr>
        <w:t>%</w:t>
      </w:r>
      <w:r w:rsidRPr="003B6B9A">
        <w:rPr>
          <w:rFonts w:eastAsia="標楷體"/>
          <w:sz w:val="28"/>
          <w:szCs w:val="28"/>
        </w:rPr>
        <w:t>；勞動力參與率為</w:t>
      </w:r>
      <w:r w:rsidRPr="003B6B9A">
        <w:rPr>
          <w:rFonts w:eastAsia="標楷體"/>
          <w:sz w:val="28"/>
          <w:szCs w:val="28"/>
        </w:rPr>
        <w:t>58.</w:t>
      </w:r>
      <w:r w:rsidR="00BE0638">
        <w:rPr>
          <w:rFonts w:eastAsia="標楷體" w:hint="eastAsia"/>
          <w:sz w:val="28"/>
          <w:szCs w:val="28"/>
        </w:rPr>
        <w:t>5</w:t>
      </w:r>
      <w:r w:rsidR="001447BE">
        <w:rPr>
          <w:rFonts w:eastAsia="標楷體" w:hint="eastAsia"/>
          <w:sz w:val="28"/>
          <w:szCs w:val="28"/>
        </w:rPr>
        <w:t>7</w:t>
      </w:r>
      <w:r w:rsidRPr="003B6B9A">
        <w:rPr>
          <w:rFonts w:eastAsia="標楷體"/>
          <w:sz w:val="28"/>
          <w:szCs w:val="28"/>
        </w:rPr>
        <w:t>%</w:t>
      </w:r>
      <w:r w:rsidRPr="003B6B9A">
        <w:rPr>
          <w:rFonts w:eastAsia="標楷體"/>
          <w:sz w:val="28"/>
          <w:szCs w:val="28"/>
        </w:rPr>
        <w:t>，較上年同月上升</w:t>
      </w:r>
      <w:r w:rsidRPr="003B6B9A">
        <w:rPr>
          <w:rFonts w:eastAsia="標楷體"/>
          <w:sz w:val="28"/>
          <w:szCs w:val="28"/>
        </w:rPr>
        <w:t>0.1</w:t>
      </w:r>
      <w:r w:rsidR="001447BE">
        <w:rPr>
          <w:rFonts w:eastAsia="標楷體" w:hint="eastAsia"/>
          <w:sz w:val="28"/>
          <w:szCs w:val="28"/>
        </w:rPr>
        <w:t>2</w:t>
      </w:r>
      <w:r w:rsidRPr="003B6B9A">
        <w:rPr>
          <w:rFonts w:eastAsia="標楷體"/>
          <w:sz w:val="28"/>
          <w:szCs w:val="28"/>
        </w:rPr>
        <w:t>個百分點。</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－就業人數為</w:t>
      </w:r>
      <w:r w:rsidRPr="003B6B9A">
        <w:rPr>
          <w:rFonts w:eastAsia="標楷體"/>
          <w:sz w:val="28"/>
          <w:szCs w:val="28"/>
        </w:rPr>
        <w:t>1,11</w:t>
      </w:r>
      <w:r w:rsidR="001447BE">
        <w:rPr>
          <w:rFonts w:eastAsia="標楷體" w:hint="eastAsia"/>
          <w:sz w:val="28"/>
          <w:szCs w:val="28"/>
        </w:rPr>
        <w:t>8</w:t>
      </w:r>
      <w:r w:rsidRPr="003B6B9A">
        <w:rPr>
          <w:rFonts w:eastAsia="標楷體"/>
          <w:sz w:val="28"/>
          <w:szCs w:val="28"/>
        </w:rPr>
        <w:t>.</w:t>
      </w:r>
      <w:r w:rsidR="001447BE">
        <w:rPr>
          <w:rFonts w:eastAsia="標楷體" w:hint="eastAsia"/>
          <w:sz w:val="28"/>
          <w:szCs w:val="28"/>
        </w:rPr>
        <w:t>5</w:t>
      </w:r>
      <w:r w:rsidRPr="003B6B9A">
        <w:rPr>
          <w:rFonts w:eastAsia="標楷體"/>
          <w:sz w:val="28"/>
          <w:szCs w:val="28"/>
        </w:rPr>
        <w:t>萬人，較上年同月增加</w:t>
      </w:r>
      <w:r w:rsidRPr="003B6B9A">
        <w:rPr>
          <w:rFonts w:eastAsia="標楷體"/>
          <w:sz w:val="28"/>
          <w:szCs w:val="28"/>
        </w:rPr>
        <w:t>1.1</w:t>
      </w:r>
      <w:r w:rsidR="001447BE">
        <w:rPr>
          <w:rFonts w:eastAsia="標楷體" w:hint="eastAsia"/>
          <w:sz w:val="28"/>
          <w:szCs w:val="28"/>
        </w:rPr>
        <w:t>2</w:t>
      </w:r>
      <w:r w:rsidRPr="003B6B9A">
        <w:rPr>
          <w:rFonts w:eastAsia="標楷體"/>
          <w:sz w:val="28"/>
          <w:szCs w:val="28"/>
        </w:rPr>
        <w:t>%</w:t>
      </w:r>
      <w:r w:rsidRPr="003B6B9A">
        <w:rPr>
          <w:rFonts w:eastAsia="標楷體"/>
          <w:sz w:val="28"/>
          <w:szCs w:val="28"/>
        </w:rPr>
        <w:t>。</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－失業人數為</w:t>
      </w:r>
      <w:r w:rsidRPr="003B6B9A">
        <w:rPr>
          <w:rFonts w:eastAsia="標楷體"/>
          <w:sz w:val="28"/>
          <w:szCs w:val="28"/>
        </w:rPr>
        <w:t>4</w:t>
      </w:r>
      <w:r w:rsidR="001447BE">
        <w:rPr>
          <w:rFonts w:eastAsia="標楷體" w:hint="eastAsia"/>
          <w:sz w:val="28"/>
          <w:szCs w:val="28"/>
        </w:rPr>
        <w:t>3.1</w:t>
      </w:r>
      <w:r w:rsidRPr="003B6B9A">
        <w:rPr>
          <w:rFonts w:eastAsia="標楷體"/>
          <w:sz w:val="28"/>
          <w:szCs w:val="28"/>
        </w:rPr>
        <w:t>萬人，失業率為</w:t>
      </w:r>
      <w:r w:rsidRPr="003B6B9A">
        <w:rPr>
          <w:rFonts w:eastAsia="標楷體"/>
          <w:sz w:val="28"/>
          <w:szCs w:val="28"/>
        </w:rPr>
        <w:t>3.</w:t>
      </w:r>
      <w:r w:rsidR="001447BE">
        <w:rPr>
          <w:rFonts w:eastAsia="標楷體" w:hint="eastAsia"/>
          <w:sz w:val="28"/>
          <w:szCs w:val="28"/>
        </w:rPr>
        <w:t>71</w:t>
      </w:r>
      <w:r w:rsidRPr="003B6B9A">
        <w:rPr>
          <w:rFonts w:eastAsia="標楷體"/>
          <w:sz w:val="28"/>
          <w:szCs w:val="28"/>
        </w:rPr>
        <w:t>%</w:t>
      </w:r>
      <w:r w:rsidRPr="003B6B9A">
        <w:rPr>
          <w:rFonts w:eastAsia="標楷體"/>
          <w:sz w:val="28"/>
          <w:szCs w:val="28"/>
        </w:rPr>
        <w:t>，較上年同月下降</w:t>
      </w:r>
      <w:r w:rsidRPr="003B6B9A">
        <w:rPr>
          <w:rFonts w:eastAsia="標楷體"/>
          <w:sz w:val="28"/>
          <w:szCs w:val="28"/>
        </w:rPr>
        <w:t>0.2</w:t>
      </w:r>
      <w:r w:rsidR="001447BE">
        <w:rPr>
          <w:rFonts w:eastAsia="標楷體" w:hint="eastAsia"/>
          <w:sz w:val="28"/>
          <w:szCs w:val="28"/>
        </w:rPr>
        <w:t>1</w:t>
      </w:r>
      <w:r w:rsidRPr="003B6B9A">
        <w:rPr>
          <w:rFonts w:eastAsia="標楷體"/>
          <w:sz w:val="28"/>
          <w:szCs w:val="28"/>
        </w:rPr>
        <w:t>個百分點。</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－就業結構：農業</w:t>
      </w:r>
      <w:r w:rsidRPr="003B6B9A">
        <w:rPr>
          <w:rFonts w:eastAsia="標楷體"/>
          <w:sz w:val="28"/>
          <w:szCs w:val="28"/>
        </w:rPr>
        <w:t>55.</w:t>
      </w:r>
      <w:r w:rsidR="001447BE">
        <w:rPr>
          <w:rFonts w:eastAsia="標楷體" w:hint="eastAsia"/>
          <w:sz w:val="28"/>
          <w:szCs w:val="28"/>
        </w:rPr>
        <w:t>4</w:t>
      </w:r>
      <w:r w:rsidRPr="003B6B9A">
        <w:rPr>
          <w:rFonts w:eastAsia="標楷體"/>
          <w:sz w:val="28"/>
          <w:szCs w:val="28"/>
        </w:rPr>
        <w:t>萬人</w:t>
      </w:r>
      <w:r w:rsidRPr="003B6B9A">
        <w:rPr>
          <w:rFonts w:eastAsia="標楷體"/>
          <w:sz w:val="28"/>
          <w:szCs w:val="28"/>
        </w:rPr>
        <w:t>(</w:t>
      </w:r>
      <w:r w:rsidRPr="003B6B9A">
        <w:rPr>
          <w:rFonts w:eastAsia="標楷體"/>
          <w:sz w:val="28"/>
          <w:szCs w:val="28"/>
        </w:rPr>
        <w:t>占</w:t>
      </w:r>
      <w:r w:rsidRPr="003B6B9A">
        <w:rPr>
          <w:rFonts w:eastAsia="標楷體"/>
          <w:sz w:val="28"/>
          <w:szCs w:val="28"/>
        </w:rPr>
        <w:t>4.9</w:t>
      </w:r>
      <w:r w:rsidR="001447BE">
        <w:rPr>
          <w:rFonts w:eastAsia="標楷體" w:hint="eastAsia"/>
          <w:sz w:val="28"/>
          <w:szCs w:val="28"/>
        </w:rPr>
        <w:t>6</w:t>
      </w:r>
      <w:r w:rsidRPr="003B6B9A">
        <w:rPr>
          <w:rFonts w:eastAsia="標楷體"/>
          <w:sz w:val="28"/>
          <w:szCs w:val="28"/>
        </w:rPr>
        <w:t>%)</w:t>
      </w:r>
      <w:r w:rsidRPr="003B6B9A">
        <w:rPr>
          <w:rFonts w:eastAsia="標楷體"/>
          <w:sz w:val="28"/>
          <w:szCs w:val="28"/>
        </w:rPr>
        <w:t>，工業</w:t>
      </w:r>
      <w:r w:rsidRPr="003B6B9A">
        <w:rPr>
          <w:rFonts w:eastAsia="標楷體"/>
          <w:sz w:val="28"/>
          <w:szCs w:val="28"/>
        </w:rPr>
        <w:t>403.</w:t>
      </w:r>
      <w:r w:rsidR="00D6306D">
        <w:rPr>
          <w:rFonts w:eastAsia="標楷體" w:hint="eastAsia"/>
          <w:sz w:val="28"/>
          <w:szCs w:val="28"/>
        </w:rPr>
        <w:t>0</w:t>
      </w:r>
      <w:r w:rsidRPr="003B6B9A">
        <w:rPr>
          <w:rFonts w:eastAsia="標楷體"/>
          <w:sz w:val="28"/>
          <w:szCs w:val="28"/>
        </w:rPr>
        <w:t>萬人</w:t>
      </w:r>
      <w:r w:rsidRPr="003B6B9A">
        <w:rPr>
          <w:rFonts w:eastAsia="標楷體"/>
          <w:sz w:val="28"/>
          <w:szCs w:val="28"/>
        </w:rPr>
        <w:t>(</w:t>
      </w:r>
      <w:r w:rsidRPr="003B6B9A">
        <w:rPr>
          <w:rFonts w:eastAsia="標楷體"/>
          <w:sz w:val="28"/>
          <w:szCs w:val="28"/>
        </w:rPr>
        <w:t>占</w:t>
      </w:r>
      <w:r w:rsidRPr="003B6B9A">
        <w:rPr>
          <w:rFonts w:eastAsia="標楷體"/>
          <w:sz w:val="28"/>
          <w:szCs w:val="28"/>
        </w:rPr>
        <w:t>36.0</w:t>
      </w:r>
      <w:r w:rsidR="001447BE">
        <w:rPr>
          <w:rFonts w:eastAsia="標楷體" w:hint="eastAsia"/>
          <w:sz w:val="28"/>
          <w:szCs w:val="28"/>
        </w:rPr>
        <w:t>3</w:t>
      </w:r>
      <w:r w:rsidRPr="003B6B9A">
        <w:rPr>
          <w:rFonts w:eastAsia="標楷體"/>
          <w:sz w:val="28"/>
          <w:szCs w:val="28"/>
        </w:rPr>
        <w:t>%)</w:t>
      </w:r>
      <w:r w:rsidRPr="003B6B9A">
        <w:rPr>
          <w:rFonts w:eastAsia="標楷體"/>
          <w:sz w:val="28"/>
          <w:szCs w:val="28"/>
        </w:rPr>
        <w:t>，服務業</w:t>
      </w:r>
      <w:r w:rsidRPr="003B6B9A">
        <w:rPr>
          <w:rFonts w:eastAsia="標楷體"/>
          <w:sz w:val="28"/>
          <w:szCs w:val="28"/>
        </w:rPr>
        <w:t>6</w:t>
      </w:r>
      <w:r w:rsidR="001447BE">
        <w:rPr>
          <w:rFonts w:eastAsia="標楷體" w:hint="eastAsia"/>
          <w:sz w:val="28"/>
          <w:szCs w:val="28"/>
        </w:rPr>
        <w:t>60</w:t>
      </w:r>
      <w:r w:rsidR="00D6306D">
        <w:rPr>
          <w:rFonts w:eastAsia="標楷體" w:hint="eastAsia"/>
          <w:sz w:val="28"/>
          <w:szCs w:val="28"/>
        </w:rPr>
        <w:t>.</w:t>
      </w:r>
      <w:r w:rsidR="001447BE">
        <w:rPr>
          <w:rFonts w:eastAsia="標楷體" w:hint="eastAsia"/>
          <w:sz w:val="28"/>
          <w:szCs w:val="28"/>
        </w:rPr>
        <w:t>1</w:t>
      </w:r>
      <w:r w:rsidRPr="003B6B9A">
        <w:rPr>
          <w:rFonts w:eastAsia="標楷體"/>
          <w:sz w:val="28"/>
          <w:szCs w:val="28"/>
        </w:rPr>
        <w:t>萬人</w:t>
      </w:r>
      <w:r w:rsidRPr="003B6B9A">
        <w:rPr>
          <w:rFonts w:eastAsia="標楷體"/>
          <w:sz w:val="28"/>
          <w:szCs w:val="28"/>
        </w:rPr>
        <w:t>(</w:t>
      </w:r>
      <w:r w:rsidRPr="003B6B9A">
        <w:rPr>
          <w:rFonts w:eastAsia="標楷體"/>
          <w:sz w:val="28"/>
          <w:szCs w:val="28"/>
        </w:rPr>
        <w:t>占</w:t>
      </w:r>
      <w:r w:rsidRPr="003B6B9A">
        <w:rPr>
          <w:rFonts w:eastAsia="標楷體"/>
          <w:sz w:val="28"/>
          <w:szCs w:val="28"/>
        </w:rPr>
        <w:t>5</w:t>
      </w:r>
      <w:r w:rsidR="00D6306D">
        <w:rPr>
          <w:rFonts w:eastAsia="標楷體" w:hint="eastAsia"/>
          <w:sz w:val="28"/>
          <w:szCs w:val="28"/>
        </w:rPr>
        <w:t>9</w:t>
      </w:r>
      <w:r w:rsidRPr="003B6B9A">
        <w:rPr>
          <w:rFonts w:eastAsia="標楷體"/>
          <w:sz w:val="28"/>
          <w:szCs w:val="28"/>
        </w:rPr>
        <w:t>.</w:t>
      </w:r>
      <w:r w:rsidR="00D6306D">
        <w:rPr>
          <w:rFonts w:eastAsia="標楷體" w:hint="eastAsia"/>
          <w:sz w:val="28"/>
          <w:szCs w:val="28"/>
        </w:rPr>
        <w:t>0</w:t>
      </w:r>
      <w:r w:rsidR="001447BE">
        <w:rPr>
          <w:rFonts w:eastAsia="標楷體" w:hint="eastAsia"/>
          <w:sz w:val="28"/>
          <w:szCs w:val="28"/>
        </w:rPr>
        <w:t>1</w:t>
      </w:r>
      <w:r w:rsidRPr="003B6B9A">
        <w:rPr>
          <w:rFonts w:eastAsia="標楷體"/>
          <w:sz w:val="28"/>
          <w:szCs w:val="28"/>
        </w:rPr>
        <w:t>%)</w:t>
      </w:r>
      <w:r w:rsidRPr="003B6B9A">
        <w:rPr>
          <w:rFonts w:eastAsia="標楷體"/>
          <w:sz w:val="28"/>
          <w:szCs w:val="28"/>
        </w:rPr>
        <w:t>。</w:t>
      </w:r>
    </w:p>
    <w:p w:rsidR="004B772B" w:rsidRPr="003B6B9A" w:rsidRDefault="004B772B" w:rsidP="004B772B">
      <w:pPr>
        <w:snapToGrid w:val="0"/>
        <w:spacing w:beforeLines="50" w:before="180" w:line="300" w:lineRule="auto"/>
        <w:ind w:rightChars="-511" w:right="-1226"/>
        <w:jc w:val="center"/>
        <w:rPr>
          <w:rFonts w:eastAsia="標楷體"/>
          <w:szCs w:val="28"/>
        </w:rPr>
      </w:pPr>
      <w:r w:rsidRPr="003B6B9A">
        <w:rPr>
          <w:rFonts w:eastAsia="標楷體"/>
          <w:b/>
          <w:bCs/>
          <w:sz w:val="28"/>
        </w:rPr>
        <w:t>表</w:t>
      </w:r>
      <w:r w:rsidRPr="003B6B9A">
        <w:rPr>
          <w:rFonts w:eastAsia="標楷體"/>
          <w:b/>
          <w:bCs/>
          <w:sz w:val="28"/>
        </w:rPr>
        <w:t xml:space="preserve"> 2-9-1  </w:t>
      </w:r>
      <w:r w:rsidRPr="003B6B9A">
        <w:rPr>
          <w:rFonts w:eastAsia="標楷體"/>
          <w:b/>
          <w:bCs/>
          <w:sz w:val="28"/>
        </w:rPr>
        <w:t>就業市場相關指標</w:t>
      </w:r>
      <w:r w:rsidRPr="003B6B9A">
        <w:rPr>
          <w:rFonts w:eastAsia="標楷體"/>
          <w:b/>
          <w:bCs/>
          <w:sz w:val="28"/>
        </w:rPr>
        <w:t xml:space="preserve"> </w:t>
      </w:r>
    </w:p>
    <w:tbl>
      <w:tblPr>
        <w:tblW w:w="9715" w:type="dxa"/>
        <w:jc w:val="center"/>
        <w:tblInd w:w="-141" w:type="dxa"/>
        <w:tblBorders>
          <w:top w:val="single" w:sz="4" w:space="0" w:color="auto"/>
          <w:bottom w:val="single" w:sz="4" w:space="0" w:color="auto"/>
          <w:insideH w:val="single" w:sz="4" w:space="0" w:color="auto"/>
        </w:tblBorders>
        <w:tblCellMar>
          <w:left w:w="0" w:type="dxa"/>
          <w:right w:w="0" w:type="dxa"/>
        </w:tblCellMar>
        <w:tblLook w:val="0000" w:firstRow="0" w:lastRow="0" w:firstColumn="0" w:lastColumn="0" w:noHBand="0" w:noVBand="0"/>
      </w:tblPr>
      <w:tblGrid>
        <w:gridCol w:w="1514"/>
        <w:gridCol w:w="633"/>
        <w:gridCol w:w="726"/>
        <w:gridCol w:w="624"/>
        <w:gridCol w:w="684"/>
        <w:gridCol w:w="542"/>
        <w:gridCol w:w="651"/>
        <w:gridCol w:w="742"/>
        <w:gridCol w:w="655"/>
        <w:gridCol w:w="712"/>
        <w:gridCol w:w="26"/>
        <w:gridCol w:w="722"/>
        <w:gridCol w:w="742"/>
        <w:gridCol w:w="742"/>
      </w:tblGrid>
      <w:tr w:rsidR="004B772B" w:rsidRPr="003B6B9A" w:rsidTr="001040FB">
        <w:trPr>
          <w:cantSplit/>
          <w:jc w:val="center"/>
        </w:trPr>
        <w:tc>
          <w:tcPr>
            <w:tcW w:w="1514" w:type="dxa"/>
            <w:vMerge w:val="restart"/>
            <w:tcBorders>
              <w:right w:val="single" w:sz="4" w:space="0" w:color="auto"/>
            </w:tcBorders>
            <w:vAlign w:val="center"/>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年</w:t>
            </w:r>
            <w:r w:rsidRPr="003B6B9A">
              <w:rPr>
                <w:rFonts w:eastAsia="標楷體"/>
                <w:spacing w:val="-20"/>
              </w:rPr>
              <w:t>(</w:t>
            </w:r>
            <w:r w:rsidRPr="003B6B9A">
              <w:rPr>
                <w:rFonts w:eastAsia="標楷體"/>
                <w:spacing w:val="-20"/>
              </w:rPr>
              <w:t>月</w:t>
            </w:r>
            <w:r w:rsidRPr="003B6B9A">
              <w:rPr>
                <w:rFonts w:eastAsia="標楷體"/>
                <w:spacing w:val="-20"/>
              </w:rPr>
              <w:t>)</w:t>
            </w:r>
          </w:p>
        </w:tc>
        <w:tc>
          <w:tcPr>
            <w:tcW w:w="1983" w:type="dxa"/>
            <w:gridSpan w:val="3"/>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勞動力</w:t>
            </w:r>
            <w:r w:rsidRPr="003B6B9A">
              <w:rPr>
                <w:rFonts w:eastAsia="標楷體"/>
                <w:spacing w:val="-20"/>
              </w:rPr>
              <w:t>(</w:t>
            </w:r>
            <w:r w:rsidRPr="003B6B9A">
              <w:rPr>
                <w:rFonts w:eastAsia="標楷體"/>
                <w:spacing w:val="-20"/>
              </w:rPr>
              <w:t>萬人</w:t>
            </w:r>
            <w:r w:rsidRPr="003B6B9A">
              <w:rPr>
                <w:rFonts w:eastAsia="標楷體"/>
                <w:spacing w:val="-20"/>
              </w:rPr>
              <w:t>)</w:t>
            </w:r>
          </w:p>
        </w:tc>
        <w:tc>
          <w:tcPr>
            <w:tcW w:w="684" w:type="dxa"/>
            <w:vMerge w:val="restart"/>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勞動力參與率</w:t>
            </w:r>
            <w:r w:rsidRPr="003B6B9A">
              <w:rPr>
                <w:rFonts w:eastAsia="標楷體"/>
                <w:spacing w:val="-20"/>
              </w:rPr>
              <w:t>(%)</w:t>
            </w:r>
          </w:p>
        </w:tc>
        <w:tc>
          <w:tcPr>
            <w:tcW w:w="2590" w:type="dxa"/>
            <w:gridSpan w:val="4"/>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就業者結構</w:t>
            </w:r>
            <w:r w:rsidRPr="003B6B9A">
              <w:rPr>
                <w:rFonts w:eastAsia="標楷體"/>
                <w:spacing w:val="-20"/>
              </w:rPr>
              <w:t xml:space="preserve"> (</w:t>
            </w:r>
            <w:r w:rsidRPr="003B6B9A">
              <w:rPr>
                <w:rFonts w:eastAsia="標楷體"/>
                <w:spacing w:val="-20"/>
                <w:szCs w:val="28"/>
              </w:rPr>
              <w:t>萬人</w:t>
            </w:r>
            <w:r w:rsidRPr="003B6B9A">
              <w:rPr>
                <w:rFonts w:eastAsia="標楷體"/>
                <w:spacing w:val="-20"/>
              </w:rPr>
              <w:t>)</w:t>
            </w:r>
          </w:p>
        </w:tc>
        <w:tc>
          <w:tcPr>
            <w:tcW w:w="712"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失業率</w:t>
            </w:r>
          </w:p>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w:t>
            </w:r>
          </w:p>
        </w:tc>
        <w:tc>
          <w:tcPr>
            <w:tcW w:w="2232" w:type="dxa"/>
            <w:gridSpan w:val="4"/>
            <w:tcBorders>
              <w:lef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失業率按年齡分</w:t>
            </w:r>
            <w:r w:rsidRPr="003B6B9A">
              <w:rPr>
                <w:rFonts w:eastAsia="標楷體"/>
                <w:spacing w:val="-20"/>
              </w:rPr>
              <w:t>(%)</w:t>
            </w:r>
          </w:p>
        </w:tc>
      </w:tr>
      <w:tr w:rsidR="004B772B" w:rsidRPr="003B6B9A" w:rsidTr="001040FB">
        <w:trPr>
          <w:cantSplit/>
          <w:trHeight w:val="134"/>
          <w:jc w:val="center"/>
        </w:trPr>
        <w:tc>
          <w:tcPr>
            <w:tcW w:w="1514" w:type="dxa"/>
            <w:vMerge/>
            <w:tcBorders>
              <w:right w:val="single" w:sz="4" w:space="0" w:color="auto"/>
            </w:tcBorders>
          </w:tcPr>
          <w:p w:rsidR="004B772B" w:rsidRPr="003B6B9A" w:rsidRDefault="004B772B" w:rsidP="001040FB">
            <w:pPr>
              <w:snapToGrid w:val="0"/>
              <w:spacing w:line="320" w:lineRule="exact"/>
              <w:rPr>
                <w:rFonts w:eastAsia="標楷體"/>
                <w:b/>
                <w:bCs/>
                <w:spacing w:val="-20"/>
              </w:rPr>
            </w:pPr>
          </w:p>
        </w:tc>
        <w:tc>
          <w:tcPr>
            <w:tcW w:w="633"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合計</w:t>
            </w:r>
          </w:p>
        </w:tc>
        <w:tc>
          <w:tcPr>
            <w:tcW w:w="726"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就業者</w:t>
            </w:r>
          </w:p>
        </w:tc>
        <w:tc>
          <w:tcPr>
            <w:tcW w:w="624"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失業者</w:t>
            </w:r>
          </w:p>
        </w:tc>
        <w:tc>
          <w:tcPr>
            <w:tcW w:w="684" w:type="dxa"/>
            <w:vMerge/>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p>
        </w:tc>
        <w:tc>
          <w:tcPr>
            <w:tcW w:w="542"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農業</w:t>
            </w:r>
          </w:p>
        </w:tc>
        <w:tc>
          <w:tcPr>
            <w:tcW w:w="651" w:type="dxa"/>
            <w:vMerge w:val="restart"/>
            <w:tcBorders>
              <w:left w:val="single" w:sz="4" w:space="0" w:color="auto"/>
              <w:right w:val="nil"/>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工業</w:t>
            </w:r>
          </w:p>
        </w:tc>
        <w:tc>
          <w:tcPr>
            <w:tcW w:w="742" w:type="dxa"/>
            <w:tcBorders>
              <w:left w:val="nil"/>
              <w:right w:val="single" w:sz="4" w:space="0" w:color="auto"/>
            </w:tcBorders>
          </w:tcPr>
          <w:p w:rsidR="004B772B" w:rsidRPr="003B6B9A" w:rsidRDefault="004B772B" w:rsidP="001040FB">
            <w:pPr>
              <w:snapToGrid w:val="0"/>
              <w:spacing w:line="240" w:lineRule="exact"/>
              <w:jc w:val="center"/>
              <w:rPr>
                <w:rFonts w:eastAsia="標楷體"/>
                <w:b/>
                <w:bCs/>
                <w:spacing w:val="-20"/>
              </w:rPr>
            </w:pPr>
          </w:p>
        </w:tc>
        <w:tc>
          <w:tcPr>
            <w:tcW w:w="655"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服務業</w:t>
            </w:r>
          </w:p>
        </w:tc>
        <w:tc>
          <w:tcPr>
            <w:tcW w:w="712" w:type="dxa"/>
            <w:vMerge/>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p>
        </w:tc>
        <w:tc>
          <w:tcPr>
            <w:tcW w:w="748" w:type="dxa"/>
            <w:gridSpan w:val="2"/>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15-24</w:t>
            </w:r>
            <w:r w:rsidRPr="003B6B9A">
              <w:rPr>
                <w:rFonts w:eastAsia="標楷體"/>
                <w:spacing w:val="-20"/>
              </w:rPr>
              <w:t>歲</w:t>
            </w:r>
          </w:p>
        </w:tc>
        <w:tc>
          <w:tcPr>
            <w:tcW w:w="742"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25-44</w:t>
            </w:r>
            <w:r w:rsidRPr="003B6B9A">
              <w:rPr>
                <w:rFonts w:eastAsia="標楷體"/>
                <w:spacing w:val="-20"/>
              </w:rPr>
              <w:t>歲</w:t>
            </w:r>
          </w:p>
        </w:tc>
        <w:tc>
          <w:tcPr>
            <w:tcW w:w="742" w:type="dxa"/>
            <w:vMerge w:val="restart"/>
            <w:tcBorders>
              <w:lef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45-64</w:t>
            </w:r>
            <w:r w:rsidRPr="003B6B9A">
              <w:rPr>
                <w:rFonts w:eastAsia="標楷體"/>
                <w:spacing w:val="-20"/>
              </w:rPr>
              <w:t>歲</w:t>
            </w:r>
          </w:p>
        </w:tc>
      </w:tr>
      <w:tr w:rsidR="004B772B" w:rsidRPr="003B6B9A" w:rsidTr="001040FB">
        <w:trPr>
          <w:cantSplit/>
          <w:jc w:val="center"/>
        </w:trPr>
        <w:tc>
          <w:tcPr>
            <w:tcW w:w="1514" w:type="dxa"/>
            <w:vMerge/>
            <w:tcBorders>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633"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726"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624"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684"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542"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651"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742" w:type="dxa"/>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製造業</w:t>
            </w:r>
          </w:p>
        </w:tc>
        <w:tc>
          <w:tcPr>
            <w:tcW w:w="655"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712"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748" w:type="dxa"/>
            <w:gridSpan w:val="2"/>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742"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742" w:type="dxa"/>
            <w:vMerge/>
            <w:tcBorders>
              <w:left w:val="single" w:sz="4" w:space="0" w:color="auto"/>
              <w:bottom w:val="single" w:sz="4" w:space="0" w:color="auto"/>
            </w:tcBorders>
          </w:tcPr>
          <w:p w:rsidR="004B772B" w:rsidRPr="003B6B9A" w:rsidRDefault="004B772B" w:rsidP="001040FB">
            <w:pPr>
              <w:snapToGrid w:val="0"/>
              <w:spacing w:line="320" w:lineRule="exact"/>
              <w:jc w:val="center"/>
              <w:rPr>
                <w:rFonts w:eastAsia="標楷體"/>
                <w:spacing w:val="-20"/>
              </w:rPr>
            </w:pP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rPr>
                <w:rFonts w:eastAsia="標楷體"/>
                <w:b/>
                <w:bCs/>
              </w:rPr>
            </w:pPr>
            <w:r w:rsidRPr="003B6B9A">
              <w:rPr>
                <w:rFonts w:eastAsia="標楷體"/>
                <w:b/>
                <w:bCs/>
              </w:rPr>
              <w:t xml:space="preserve">  99</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1,107.0</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1,049.3</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57.7</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58.07</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55.0</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376.9</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286.1</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617.4</w:t>
            </w:r>
          </w:p>
        </w:tc>
        <w:tc>
          <w:tcPr>
            <w:tcW w:w="71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5.21</w:t>
            </w:r>
          </w:p>
        </w:tc>
        <w:tc>
          <w:tcPr>
            <w:tcW w:w="74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13.09</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5.35</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3.39</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both"/>
              <w:rPr>
                <w:rFonts w:eastAsia="標楷體"/>
                <w:b/>
                <w:bCs/>
              </w:rPr>
            </w:pPr>
            <w:r w:rsidRPr="003B6B9A">
              <w:rPr>
                <w:rFonts w:eastAsia="標楷體"/>
                <w:b/>
                <w:bCs/>
              </w:rPr>
              <w:t xml:space="preserve"> 100</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1,120.0</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1,070.9</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49.1</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58.17</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54.2</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389.2</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294.8</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627.5</w:t>
            </w:r>
          </w:p>
        </w:tc>
        <w:tc>
          <w:tcPr>
            <w:tcW w:w="71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4.39</w:t>
            </w:r>
          </w:p>
        </w:tc>
        <w:tc>
          <w:tcPr>
            <w:tcW w:w="74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12.47</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4.46</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2.64</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both"/>
              <w:rPr>
                <w:rFonts w:eastAsia="標楷體"/>
              </w:rPr>
            </w:pPr>
            <w:r w:rsidRPr="003B6B9A">
              <w:rPr>
                <w:rFonts w:eastAsia="標楷體"/>
                <w:b/>
                <w:bCs/>
              </w:rPr>
              <w:t xml:space="preserve"> 101</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1,134.1</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1,086.0</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48.1</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58.35</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54.4</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393.5</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297.5</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638.1</w:t>
            </w:r>
          </w:p>
        </w:tc>
        <w:tc>
          <w:tcPr>
            <w:tcW w:w="71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4.24</w:t>
            </w:r>
          </w:p>
        </w:tc>
        <w:tc>
          <w:tcPr>
            <w:tcW w:w="74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12.66</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4.38</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2.31</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ind w:firstLineChars="50" w:firstLine="120"/>
              <w:rPr>
                <w:rFonts w:eastAsia="標楷體"/>
                <w:b/>
              </w:rPr>
            </w:pPr>
            <w:r w:rsidRPr="003B6B9A">
              <w:rPr>
                <w:rFonts w:eastAsia="標楷體"/>
                <w:b/>
              </w:rPr>
              <w:t>102</w:t>
            </w:r>
            <w:r w:rsidRPr="003B6B9A">
              <w:rPr>
                <w:rFonts w:eastAsia="標楷體"/>
                <w:b/>
              </w:rPr>
              <w:t>年</w:t>
            </w:r>
          </w:p>
        </w:tc>
        <w:tc>
          <w:tcPr>
            <w:tcW w:w="633" w:type="dxa"/>
            <w:tcBorders>
              <w:top w:val="nil"/>
              <w:left w:val="single" w:sz="4" w:space="0" w:color="auto"/>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1,144.5</w:t>
            </w:r>
          </w:p>
        </w:tc>
        <w:tc>
          <w:tcPr>
            <w:tcW w:w="726"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1,096.7</w:t>
            </w:r>
          </w:p>
        </w:tc>
        <w:tc>
          <w:tcPr>
            <w:tcW w:w="624"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47.8</w:t>
            </w:r>
          </w:p>
        </w:tc>
        <w:tc>
          <w:tcPr>
            <w:tcW w:w="684"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58.43</w:t>
            </w:r>
          </w:p>
        </w:tc>
        <w:tc>
          <w:tcPr>
            <w:tcW w:w="5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54.4</w:t>
            </w:r>
          </w:p>
        </w:tc>
        <w:tc>
          <w:tcPr>
            <w:tcW w:w="651"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396.5</w:t>
            </w:r>
          </w:p>
        </w:tc>
        <w:tc>
          <w:tcPr>
            <w:tcW w:w="7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298.8</w:t>
            </w:r>
          </w:p>
        </w:tc>
        <w:tc>
          <w:tcPr>
            <w:tcW w:w="655"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645.8</w:t>
            </w:r>
          </w:p>
        </w:tc>
        <w:tc>
          <w:tcPr>
            <w:tcW w:w="71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4.18</w:t>
            </w:r>
          </w:p>
        </w:tc>
        <w:tc>
          <w:tcPr>
            <w:tcW w:w="748" w:type="dxa"/>
            <w:gridSpan w:val="2"/>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13.17</w:t>
            </w:r>
          </w:p>
        </w:tc>
        <w:tc>
          <w:tcPr>
            <w:tcW w:w="7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4.27</w:t>
            </w:r>
          </w:p>
        </w:tc>
        <w:tc>
          <w:tcPr>
            <w:tcW w:w="7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2.25</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ind w:firstLineChars="50" w:firstLine="120"/>
              <w:rPr>
                <w:rFonts w:eastAsia="標楷體"/>
              </w:rPr>
            </w:pPr>
            <w:r w:rsidRPr="003B6B9A">
              <w:rPr>
                <w:rFonts w:eastAsia="標楷體"/>
                <w:b/>
              </w:rPr>
              <w:t>103</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1,153.5</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1,107.9</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45.7</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58.54</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54.8</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400.4</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300.7</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652.6</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3.96</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12.63</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4.13</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2.09</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6</w:t>
            </w:r>
            <w:r w:rsidRPr="003B6B9A">
              <w:rPr>
                <w:rFonts w:eastAsia="標楷體"/>
              </w:rPr>
              <w:t>月</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1,151.3</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1,106.2</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45.1</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58.45</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54.6</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400.0</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300.6</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651.6</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3.92</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12.30</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4.15</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spacing w:val="-20"/>
              </w:rPr>
            </w:pPr>
            <w:r w:rsidRPr="003B6B9A">
              <w:rPr>
                <w:spacing w:val="-20"/>
              </w:rPr>
              <w:t>2.05</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7</w:t>
            </w:r>
            <w:r w:rsidRPr="003B6B9A">
              <w:rPr>
                <w:rFonts w:eastAsia="標楷體"/>
              </w:rPr>
              <w:t>月</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1,155.5</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1,109.1</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46.4</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58.63</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54.9</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400.8</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301.2</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653.4</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4.02</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12.83</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4.20</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spacing w:val="-20"/>
              </w:rPr>
            </w:pPr>
            <w:r w:rsidRPr="003B6B9A">
              <w:rPr>
                <w:spacing w:val="-20"/>
              </w:rPr>
              <w:t>2.08</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8</w:t>
            </w:r>
            <w:r w:rsidRPr="003B6B9A">
              <w:rPr>
                <w:rFonts w:eastAsia="標楷體"/>
              </w:rPr>
              <w:t>月</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1,158.3</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1,111.0</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47.3</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58.73</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55.0</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401.5</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301.7</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654.5</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4.08</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13.25</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4.16</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spacing w:val="-20"/>
              </w:rPr>
            </w:pPr>
            <w:r w:rsidRPr="003B6B9A">
              <w:rPr>
                <w:spacing w:val="-20"/>
              </w:rPr>
              <w:t>2.20</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9</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1,155.7</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1,109.9</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45.8</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58.57</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54.7</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401.4</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301.4</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653.8</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3.96</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12.94</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4.07</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2.10</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10</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1,157.7</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1,112.0</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45.7</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58.64</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54.9</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401.7</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301.3</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655.4</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3.95</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13.02</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4.08</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2.04</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11</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1,158.8</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1,113.7</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45.1</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58.66</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55.0</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401.9</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301.5</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656.8</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3.89</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12.79</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2.04</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12</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1,159.0</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1,115.1</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43.9</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58.64</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55.2</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402.1</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301.7</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657.8</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3.79</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12.17</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3.97</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1.95</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27E57">
            <w:pPr>
              <w:snapToGrid w:val="0"/>
              <w:spacing w:line="320" w:lineRule="exact"/>
              <w:ind w:firstLineChars="50" w:firstLine="120"/>
              <w:rPr>
                <w:rFonts w:eastAsia="標楷體"/>
              </w:rPr>
            </w:pPr>
            <w:r w:rsidRPr="003B6B9A">
              <w:rPr>
                <w:rFonts w:eastAsia="標楷體"/>
                <w:b/>
              </w:rPr>
              <w:t>104</w:t>
            </w:r>
            <w:r w:rsidRPr="003B6B9A">
              <w:rPr>
                <w:rFonts w:eastAsia="標楷體"/>
                <w:b/>
                <w:bCs/>
              </w:rPr>
              <w:t>年</w:t>
            </w:r>
            <w:r w:rsidRPr="003B6B9A">
              <w:rPr>
                <w:rFonts w:eastAsia="標楷體"/>
                <w:b/>
                <w:bCs/>
              </w:rPr>
              <w:t>1~</w:t>
            </w:r>
            <w:r w:rsidR="00127E57">
              <w:rPr>
                <w:rFonts w:eastAsia="標楷體" w:hint="eastAsia"/>
                <w:b/>
                <w:bCs/>
              </w:rPr>
              <w:t>6</w:t>
            </w:r>
            <w:r w:rsidRPr="003B6B9A">
              <w:rPr>
                <w:rFonts w:eastAsia="標楷體"/>
                <w:b/>
                <w:bCs/>
              </w:rPr>
              <w:t>月</w:t>
            </w:r>
          </w:p>
        </w:tc>
        <w:tc>
          <w:tcPr>
            <w:tcW w:w="633" w:type="dxa"/>
            <w:tcBorders>
              <w:top w:val="nil"/>
              <w:left w:val="single" w:sz="4" w:space="0" w:color="auto"/>
              <w:bottom w:val="nil"/>
              <w:right w:val="nil"/>
            </w:tcBorders>
            <w:vAlign w:val="bottom"/>
          </w:tcPr>
          <w:p w:rsidR="004B772B" w:rsidRPr="003B6B9A" w:rsidRDefault="00C5105E" w:rsidP="00B54485">
            <w:pPr>
              <w:snapToGrid w:val="0"/>
              <w:spacing w:line="320" w:lineRule="exact"/>
              <w:jc w:val="center"/>
              <w:rPr>
                <w:b/>
                <w:bCs/>
                <w:spacing w:val="-20"/>
              </w:rPr>
            </w:pPr>
            <w:r>
              <w:rPr>
                <w:rFonts w:hint="eastAsia"/>
                <w:b/>
                <w:bCs/>
                <w:spacing w:val="-20"/>
              </w:rPr>
              <w:t>1,159.6</w:t>
            </w:r>
          </w:p>
        </w:tc>
        <w:tc>
          <w:tcPr>
            <w:tcW w:w="726" w:type="dxa"/>
            <w:tcBorders>
              <w:top w:val="nil"/>
              <w:left w:val="nil"/>
              <w:bottom w:val="nil"/>
              <w:right w:val="nil"/>
            </w:tcBorders>
            <w:vAlign w:val="bottom"/>
          </w:tcPr>
          <w:p w:rsidR="004B772B" w:rsidRPr="003B6B9A" w:rsidRDefault="00C5105E" w:rsidP="00B54485">
            <w:pPr>
              <w:snapToGrid w:val="0"/>
              <w:spacing w:line="320" w:lineRule="exact"/>
              <w:jc w:val="center"/>
              <w:rPr>
                <w:b/>
                <w:bCs/>
                <w:spacing w:val="-20"/>
              </w:rPr>
            </w:pPr>
            <w:r>
              <w:rPr>
                <w:rFonts w:hint="eastAsia"/>
                <w:b/>
                <w:bCs/>
                <w:spacing w:val="-20"/>
              </w:rPr>
              <w:t>1,116.9</w:t>
            </w:r>
          </w:p>
        </w:tc>
        <w:tc>
          <w:tcPr>
            <w:tcW w:w="624" w:type="dxa"/>
            <w:tcBorders>
              <w:top w:val="nil"/>
              <w:left w:val="nil"/>
              <w:bottom w:val="nil"/>
              <w:right w:val="nil"/>
            </w:tcBorders>
            <w:vAlign w:val="bottom"/>
          </w:tcPr>
          <w:p w:rsidR="004B772B" w:rsidRPr="003B6B9A" w:rsidRDefault="00C5105E" w:rsidP="00B54485">
            <w:pPr>
              <w:snapToGrid w:val="0"/>
              <w:spacing w:line="320" w:lineRule="exact"/>
              <w:jc w:val="center"/>
              <w:rPr>
                <w:b/>
                <w:bCs/>
                <w:spacing w:val="-20"/>
              </w:rPr>
            </w:pPr>
            <w:r>
              <w:rPr>
                <w:rFonts w:hint="eastAsia"/>
                <w:b/>
                <w:bCs/>
                <w:spacing w:val="-20"/>
              </w:rPr>
              <w:t>42.7</w:t>
            </w:r>
          </w:p>
        </w:tc>
        <w:tc>
          <w:tcPr>
            <w:tcW w:w="684" w:type="dxa"/>
            <w:tcBorders>
              <w:top w:val="nil"/>
              <w:left w:val="nil"/>
              <w:bottom w:val="nil"/>
              <w:right w:val="nil"/>
            </w:tcBorders>
            <w:vAlign w:val="bottom"/>
          </w:tcPr>
          <w:p w:rsidR="004B772B" w:rsidRPr="003B6B9A" w:rsidRDefault="00C5105E" w:rsidP="00B54485">
            <w:pPr>
              <w:snapToGrid w:val="0"/>
              <w:spacing w:line="320" w:lineRule="exact"/>
              <w:jc w:val="center"/>
              <w:rPr>
                <w:b/>
                <w:bCs/>
                <w:spacing w:val="-20"/>
              </w:rPr>
            </w:pPr>
            <w:r>
              <w:rPr>
                <w:rFonts w:hint="eastAsia"/>
                <w:b/>
                <w:bCs/>
                <w:spacing w:val="-20"/>
              </w:rPr>
              <w:t>58.55</w:t>
            </w:r>
          </w:p>
        </w:tc>
        <w:tc>
          <w:tcPr>
            <w:tcW w:w="542" w:type="dxa"/>
            <w:tcBorders>
              <w:top w:val="nil"/>
              <w:left w:val="nil"/>
              <w:bottom w:val="nil"/>
              <w:right w:val="nil"/>
            </w:tcBorders>
            <w:vAlign w:val="bottom"/>
          </w:tcPr>
          <w:p w:rsidR="004B772B" w:rsidRPr="003B6B9A" w:rsidRDefault="00C5105E" w:rsidP="001040FB">
            <w:pPr>
              <w:snapToGrid w:val="0"/>
              <w:spacing w:line="320" w:lineRule="exact"/>
              <w:jc w:val="center"/>
              <w:rPr>
                <w:b/>
                <w:bCs/>
                <w:spacing w:val="-20"/>
              </w:rPr>
            </w:pPr>
            <w:r>
              <w:rPr>
                <w:rFonts w:hint="eastAsia"/>
                <w:b/>
                <w:bCs/>
                <w:spacing w:val="-20"/>
              </w:rPr>
              <w:t>55.4</w:t>
            </w:r>
          </w:p>
        </w:tc>
        <w:tc>
          <w:tcPr>
            <w:tcW w:w="651" w:type="dxa"/>
            <w:tcBorders>
              <w:top w:val="nil"/>
              <w:left w:val="nil"/>
              <w:bottom w:val="nil"/>
              <w:right w:val="nil"/>
            </w:tcBorders>
            <w:vAlign w:val="bottom"/>
          </w:tcPr>
          <w:p w:rsidR="004B772B" w:rsidRPr="003B6B9A" w:rsidRDefault="00C5105E" w:rsidP="00B54485">
            <w:pPr>
              <w:snapToGrid w:val="0"/>
              <w:spacing w:line="320" w:lineRule="exact"/>
              <w:jc w:val="center"/>
              <w:rPr>
                <w:b/>
                <w:bCs/>
                <w:spacing w:val="-20"/>
              </w:rPr>
            </w:pPr>
            <w:r>
              <w:rPr>
                <w:rFonts w:hint="eastAsia"/>
                <w:b/>
                <w:bCs/>
                <w:spacing w:val="-20"/>
              </w:rPr>
              <w:t>402.8</w:t>
            </w:r>
          </w:p>
        </w:tc>
        <w:tc>
          <w:tcPr>
            <w:tcW w:w="742" w:type="dxa"/>
            <w:tcBorders>
              <w:top w:val="nil"/>
              <w:left w:val="nil"/>
              <w:bottom w:val="nil"/>
              <w:right w:val="nil"/>
            </w:tcBorders>
            <w:vAlign w:val="bottom"/>
          </w:tcPr>
          <w:p w:rsidR="004B772B" w:rsidRPr="003B6B9A" w:rsidRDefault="00C5105E" w:rsidP="001040FB">
            <w:pPr>
              <w:snapToGrid w:val="0"/>
              <w:spacing w:line="320" w:lineRule="exact"/>
              <w:jc w:val="center"/>
              <w:rPr>
                <w:b/>
                <w:bCs/>
                <w:spacing w:val="-20"/>
              </w:rPr>
            </w:pPr>
            <w:r>
              <w:rPr>
                <w:rFonts w:hint="eastAsia"/>
                <w:b/>
                <w:bCs/>
                <w:spacing w:val="-20"/>
              </w:rPr>
              <w:t>302.0</w:t>
            </w:r>
          </w:p>
        </w:tc>
        <w:tc>
          <w:tcPr>
            <w:tcW w:w="655" w:type="dxa"/>
            <w:tcBorders>
              <w:top w:val="nil"/>
              <w:left w:val="nil"/>
              <w:bottom w:val="nil"/>
              <w:right w:val="nil"/>
            </w:tcBorders>
            <w:vAlign w:val="bottom"/>
          </w:tcPr>
          <w:p w:rsidR="004B772B" w:rsidRPr="003B6B9A" w:rsidRDefault="00C5105E" w:rsidP="00B54485">
            <w:pPr>
              <w:snapToGrid w:val="0"/>
              <w:spacing w:line="320" w:lineRule="exact"/>
              <w:jc w:val="center"/>
              <w:rPr>
                <w:b/>
                <w:bCs/>
                <w:spacing w:val="-20"/>
              </w:rPr>
            </w:pPr>
            <w:r>
              <w:rPr>
                <w:rFonts w:hint="eastAsia"/>
                <w:b/>
                <w:bCs/>
                <w:spacing w:val="-20"/>
              </w:rPr>
              <w:t>658.7</w:t>
            </w:r>
          </w:p>
        </w:tc>
        <w:tc>
          <w:tcPr>
            <w:tcW w:w="738" w:type="dxa"/>
            <w:gridSpan w:val="2"/>
            <w:tcBorders>
              <w:top w:val="nil"/>
              <w:left w:val="nil"/>
              <w:bottom w:val="nil"/>
              <w:right w:val="nil"/>
            </w:tcBorders>
            <w:vAlign w:val="bottom"/>
          </w:tcPr>
          <w:p w:rsidR="004B772B" w:rsidRPr="003B6B9A" w:rsidRDefault="00C5105E" w:rsidP="00B54485">
            <w:pPr>
              <w:snapToGrid w:val="0"/>
              <w:spacing w:line="320" w:lineRule="exact"/>
              <w:jc w:val="center"/>
              <w:rPr>
                <w:b/>
                <w:bCs/>
                <w:spacing w:val="-20"/>
              </w:rPr>
            </w:pPr>
            <w:r>
              <w:rPr>
                <w:rFonts w:hint="eastAsia"/>
                <w:b/>
                <w:bCs/>
                <w:spacing w:val="-20"/>
              </w:rPr>
              <w:t>3.68</w:t>
            </w:r>
          </w:p>
        </w:tc>
        <w:tc>
          <w:tcPr>
            <w:tcW w:w="722" w:type="dxa"/>
            <w:tcBorders>
              <w:top w:val="nil"/>
              <w:left w:val="nil"/>
              <w:bottom w:val="nil"/>
              <w:right w:val="nil"/>
            </w:tcBorders>
            <w:vAlign w:val="bottom"/>
          </w:tcPr>
          <w:p w:rsidR="004B772B" w:rsidRPr="003B6B9A" w:rsidRDefault="00C5105E" w:rsidP="00B54485">
            <w:pPr>
              <w:snapToGrid w:val="0"/>
              <w:spacing w:line="320" w:lineRule="exact"/>
              <w:jc w:val="center"/>
              <w:rPr>
                <w:b/>
                <w:bCs/>
                <w:spacing w:val="-20"/>
              </w:rPr>
            </w:pPr>
            <w:r>
              <w:rPr>
                <w:rFonts w:hint="eastAsia"/>
                <w:b/>
                <w:bCs/>
                <w:spacing w:val="-20"/>
              </w:rPr>
              <w:t>11.61</w:t>
            </w:r>
          </w:p>
        </w:tc>
        <w:tc>
          <w:tcPr>
            <w:tcW w:w="742" w:type="dxa"/>
            <w:tcBorders>
              <w:top w:val="nil"/>
              <w:left w:val="nil"/>
              <w:bottom w:val="nil"/>
              <w:right w:val="nil"/>
            </w:tcBorders>
            <w:vAlign w:val="bottom"/>
          </w:tcPr>
          <w:p w:rsidR="004B772B" w:rsidRPr="003B6B9A" w:rsidRDefault="00C5105E" w:rsidP="00B54485">
            <w:pPr>
              <w:snapToGrid w:val="0"/>
              <w:spacing w:line="320" w:lineRule="exact"/>
              <w:jc w:val="center"/>
              <w:rPr>
                <w:b/>
                <w:bCs/>
                <w:spacing w:val="-20"/>
              </w:rPr>
            </w:pPr>
            <w:r>
              <w:rPr>
                <w:rFonts w:hint="eastAsia"/>
                <w:b/>
                <w:bCs/>
                <w:spacing w:val="-20"/>
              </w:rPr>
              <w:t>3.88</w:t>
            </w:r>
          </w:p>
        </w:tc>
        <w:tc>
          <w:tcPr>
            <w:tcW w:w="742" w:type="dxa"/>
            <w:tcBorders>
              <w:top w:val="nil"/>
              <w:left w:val="nil"/>
              <w:bottom w:val="nil"/>
            </w:tcBorders>
            <w:vAlign w:val="bottom"/>
          </w:tcPr>
          <w:p w:rsidR="004B772B" w:rsidRPr="003B6B9A" w:rsidRDefault="00C5105E" w:rsidP="001040FB">
            <w:pPr>
              <w:snapToGrid w:val="0"/>
              <w:spacing w:line="320" w:lineRule="exact"/>
              <w:jc w:val="center"/>
              <w:rPr>
                <w:b/>
                <w:bCs/>
                <w:spacing w:val="-20"/>
              </w:rPr>
            </w:pPr>
            <w:r>
              <w:rPr>
                <w:rFonts w:hint="eastAsia"/>
                <w:b/>
                <w:bCs/>
                <w:spacing w:val="-20"/>
              </w:rPr>
              <w:t>1.94</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1</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1,158.9</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1,115.9</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43.0</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58.60</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55.3</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402.5</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301.9</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658.1</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3.71</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11.95</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3.89</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1.91</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2</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1,158.8</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1,116.0</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42.8</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58.56</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55.4</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402.6</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301.7</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658.1</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3.69</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11.75</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3.88</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1.93</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3</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1,159.3</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1,116.2</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43.1</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58.55</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55.6</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402.8</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302.1</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657.8</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3.72</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11.58</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3.91</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1.99</w:t>
            </w:r>
          </w:p>
        </w:tc>
      </w:tr>
      <w:tr w:rsidR="004B772B" w:rsidRPr="003B6B9A" w:rsidTr="004711B4">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4</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1,159.1</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1,117.0</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42.1</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58.51</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55.4</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403.1</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302.0</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658.5</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3.63</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11.48</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3.83</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1.90</w:t>
            </w:r>
          </w:p>
        </w:tc>
      </w:tr>
      <w:tr w:rsidR="004711B4" w:rsidRPr="003B6B9A" w:rsidTr="00127E57">
        <w:trPr>
          <w:jc w:val="center"/>
        </w:trPr>
        <w:tc>
          <w:tcPr>
            <w:tcW w:w="1514" w:type="dxa"/>
            <w:tcBorders>
              <w:top w:val="nil"/>
              <w:bottom w:val="nil"/>
              <w:right w:val="single" w:sz="4" w:space="0" w:color="auto"/>
            </w:tcBorders>
            <w:vAlign w:val="center"/>
          </w:tcPr>
          <w:p w:rsidR="004711B4" w:rsidRPr="003B6B9A" w:rsidRDefault="004711B4" w:rsidP="001040FB">
            <w:pPr>
              <w:snapToGrid w:val="0"/>
              <w:spacing w:line="320" w:lineRule="exact"/>
              <w:jc w:val="center"/>
              <w:rPr>
                <w:rFonts w:eastAsia="標楷體"/>
              </w:rPr>
            </w:pPr>
            <w:r>
              <w:rPr>
                <w:rFonts w:eastAsia="標楷體" w:hint="eastAsia"/>
              </w:rPr>
              <w:t>5</w:t>
            </w:r>
            <w:r>
              <w:rPr>
                <w:rFonts w:eastAsia="標楷體" w:hint="eastAsia"/>
              </w:rPr>
              <w:t>月</w:t>
            </w:r>
          </w:p>
        </w:tc>
        <w:tc>
          <w:tcPr>
            <w:tcW w:w="633" w:type="dxa"/>
            <w:tcBorders>
              <w:top w:val="nil"/>
              <w:left w:val="single" w:sz="4" w:space="0" w:color="auto"/>
              <w:bottom w:val="nil"/>
              <w:right w:val="nil"/>
            </w:tcBorders>
            <w:vAlign w:val="center"/>
          </w:tcPr>
          <w:p w:rsidR="004711B4" w:rsidRPr="003B6B9A" w:rsidRDefault="00B54485" w:rsidP="001040FB">
            <w:pPr>
              <w:snapToGrid w:val="0"/>
              <w:spacing w:line="320" w:lineRule="exact"/>
              <w:jc w:val="center"/>
              <w:rPr>
                <w:spacing w:val="-20"/>
              </w:rPr>
            </w:pPr>
            <w:r>
              <w:rPr>
                <w:rFonts w:hint="eastAsia"/>
                <w:spacing w:val="-20"/>
              </w:rPr>
              <w:t>1,160.0</w:t>
            </w:r>
          </w:p>
        </w:tc>
        <w:tc>
          <w:tcPr>
            <w:tcW w:w="726" w:type="dxa"/>
            <w:tcBorders>
              <w:top w:val="nil"/>
              <w:left w:val="nil"/>
              <w:bottom w:val="nil"/>
              <w:right w:val="nil"/>
            </w:tcBorders>
            <w:vAlign w:val="center"/>
          </w:tcPr>
          <w:p w:rsidR="004711B4" w:rsidRPr="003B6B9A" w:rsidRDefault="00B54485" w:rsidP="001040FB">
            <w:pPr>
              <w:snapToGrid w:val="0"/>
              <w:spacing w:line="320" w:lineRule="exact"/>
              <w:jc w:val="center"/>
              <w:rPr>
                <w:spacing w:val="-20"/>
              </w:rPr>
            </w:pPr>
            <w:r>
              <w:rPr>
                <w:rFonts w:hint="eastAsia"/>
                <w:spacing w:val="-20"/>
              </w:rPr>
              <w:t>1,117.9</w:t>
            </w:r>
          </w:p>
        </w:tc>
        <w:tc>
          <w:tcPr>
            <w:tcW w:w="624" w:type="dxa"/>
            <w:tcBorders>
              <w:top w:val="nil"/>
              <w:left w:val="nil"/>
              <w:bottom w:val="nil"/>
              <w:right w:val="nil"/>
            </w:tcBorders>
            <w:vAlign w:val="center"/>
          </w:tcPr>
          <w:p w:rsidR="004711B4" w:rsidRPr="003B6B9A" w:rsidRDefault="00B54485" w:rsidP="001040FB">
            <w:pPr>
              <w:snapToGrid w:val="0"/>
              <w:spacing w:line="320" w:lineRule="exact"/>
              <w:jc w:val="center"/>
              <w:rPr>
                <w:spacing w:val="-20"/>
              </w:rPr>
            </w:pPr>
            <w:r>
              <w:rPr>
                <w:rFonts w:hint="eastAsia"/>
                <w:spacing w:val="-20"/>
              </w:rPr>
              <w:t>42.0</w:t>
            </w:r>
          </w:p>
        </w:tc>
        <w:tc>
          <w:tcPr>
            <w:tcW w:w="684" w:type="dxa"/>
            <w:tcBorders>
              <w:top w:val="nil"/>
              <w:left w:val="nil"/>
              <w:bottom w:val="nil"/>
              <w:right w:val="nil"/>
            </w:tcBorders>
            <w:vAlign w:val="center"/>
          </w:tcPr>
          <w:p w:rsidR="004711B4" w:rsidRPr="003B6B9A" w:rsidRDefault="00B54485" w:rsidP="001040FB">
            <w:pPr>
              <w:snapToGrid w:val="0"/>
              <w:spacing w:line="320" w:lineRule="exact"/>
              <w:jc w:val="center"/>
              <w:rPr>
                <w:spacing w:val="-20"/>
              </w:rPr>
            </w:pPr>
            <w:r>
              <w:rPr>
                <w:rFonts w:hint="eastAsia"/>
                <w:spacing w:val="-20"/>
              </w:rPr>
              <w:t>58.52</w:t>
            </w:r>
          </w:p>
        </w:tc>
        <w:tc>
          <w:tcPr>
            <w:tcW w:w="542" w:type="dxa"/>
            <w:tcBorders>
              <w:top w:val="nil"/>
              <w:left w:val="nil"/>
              <w:bottom w:val="nil"/>
              <w:right w:val="nil"/>
            </w:tcBorders>
            <w:vAlign w:val="center"/>
          </w:tcPr>
          <w:p w:rsidR="004711B4" w:rsidRPr="003B6B9A" w:rsidRDefault="00B54485" w:rsidP="001040FB">
            <w:pPr>
              <w:snapToGrid w:val="0"/>
              <w:spacing w:line="320" w:lineRule="exact"/>
              <w:jc w:val="center"/>
              <w:rPr>
                <w:spacing w:val="-20"/>
              </w:rPr>
            </w:pPr>
            <w:r>
              <w:rPr>
                <w:rFonts w:hint="eastAsia"/>
                <w:spacing w:val="-20"/>
              </w:rPr>
              <w:t>55.2</w:t>
            </w:r>
          </w:p>
        </w:tc>
        <w:tc>
          <w:tcPr>
            <w:tcW w:w="651" w:type="dxa"/>
            <w:tcBorders>
              <w:top w:val="nil"/>
              <w:left w:val="nil"/>
              <w:bottom w:val="nil"/>
              <w:right w:val="nil"/>
            </w:tcBorders>
            <w:vAlign w:val="center"/>
          </w:tcPr>
          <w:p w:rsidR="004711B4" w:rsidRPr="003B6B9A" w:rsidRDefault="00B54485" w:rsidP="001040FB">
            <w:pPr>
              <w:snapToGrid w:val="0"/>
              <w:spacing w:line="320" w:lineRule="exact"/>
              <w:jc w:val="center"/>
              <w:rPr>
                <w:spacing w:val="-20"/>
              </w:rPr>
            </w:pPr>
            <w:r>
              <w:rPr>
                <w:rFonts w:hint="eastAsia"/>
                <w:spacing w:val="-20"/>
              </w:rPr>
              <w:t>403.0</w:t>
            </w:r>
          </w:p>
        </w:tc>
        <w:tc>
          <w:tcPr>
            <w:tcW w:w="742" w:type="dxa"/>
            <w:tcBorders>
              <w:top w:val="nil"/>
              <w:left w:val="nil"/>
              <w:bottom w:val="nil"/>
              <w:right w:val="nil"/>
            </w:tcBorders>
            <w:vAlign w:val="center"/>
          </w:tcPr>
          <w:p w:rsidR="004711B4" w:rsidRPr="003B6B9A" w:rsidRDefault="00B54485" w:rsidP="001040FB">
            <w:pPr>
              <w:snapToGrid w:val="0"/>
              <w:spacing w:line="320" w:lineRule="exact"/>
              <w:jc w:val="center"/>
              <w:rPr>
                <w:spacing w:val="-20"/>
              </w:rPr>
            </w:pPr>
            <w:r>
              <w:rPr>
                <w:rFonts w:hint="eastAsia"/>
                <w:spacing w:val="-20"/>
              </w:rPr>
              <w:t>302.1</w:t>
            </w:r>
          </w:p>
        </w:tc>
        <w:tc>
          <w:tcPr>
            <w:tcW w:w="655" w:type="dxa"/>
            <w:tcBorders>
              <w:top w:val="nil"/>
              <w:left w:val="nil"/>
              <w:bottom w:val="nil"/>
              <w:right w:val="nil"/>
            </w:tcBorders>
            <w:vAlign w:val="center"/>
          </w:tcPr>
          <w:p w:rsidR="004711B4" w:rsidRPr="003B6B9A" w:rsidRDefault="00B54485" w:rsidP="001040FB">
            <w:pPr>
              <w:snapToGrid w:val="0"/>
              <w:spacing w:line="320" w:lineRule="exact"/>
              <w:jc w:val="center"/>
              <w:rPr>
                <w:spacing w:val="-20"/>
              </w:rPr>
            </w:pPr>
            <w:r>
              <w:rPr>
                <w:rFonts w:hint="eastAsia"/>
                <w:spacing w:val="-20"/>
              </w:rPr>
              <w:t>659.8</w:t>
            </w:r>
          </w:p>
        </w:tc>
        <w:tc>
          <w:tcPr>
            <w:tcW w:w="738" w:type="dxa"/>
            <w:gridSpan w:val="2"/>
            <w:tcBorders>
              <w:top w:val="nil"/>
              <w:left w:val="nil"/>
              <w:bottom w:val="nil"/>
              <w:right w:val="nil"/>
            </w:tcBorders>
            <w:vAlign w:val="bottom"/>
          </w:tcPr>
          <w:p w:rsidR="004711B4" w:rsidRPr="003B6B9A" w:rsidRDefault="00B54485" w:rsidP="001040FB">
            <w:pPr>
              <w:snapToGrid w:val="0"/>
              <w:spacing w:line="320" w:lineRule="exact"/>
              <w:jc w:val="center"/>
              <w:rPr>
                <w:rFonts w:eastAsia="標楷體"/>
                <w:snapToGrid w:val="0"/>
                <w:spacing w:val="-20"/>
              </w:rPr>
            </w:pPr>
            <w:r>
              <w:rPr>
                <w:rFonts w:eastAsia="標楷體" w:hint="eastAsia"/>
                <w:snapToGrid w:val="0"/>
                <w:spacing w:val="-20"/>
              </w:rPr>
              <w:t>3.62</w:t>
            </w:r>
          </w:p>
        </w:tc>
        <w:tc>
          <w:tcPr>
            <w:tcW w:w="722" w:type="dxa"/>
            <w:tcBorders>
              <w:top w:val="nil"/>
              <w:left w:val="nil"/>
              <w:bottom w:val="nil"/>
              <w:right w:val="nil"/>
            </w:tcBorders>
            <w:vAlign w:val="center"/>
          </w:tcPr>
          <w:p w:rsidR="004711B4" w:rsidRPr="003B6B9A" w:rsidRDefault="00B54485" w:rsidP="001040FB">
            <w:pPr>
              <w:snapToGrid w:val="0"/>
              <w:spacing w:line="320" w:lineRule="exact"/>
              <w:jc w:val="center"/>
              <w:rPr>
                <w:spacing w:val="-20"/>
              </w:rPr>
            </w:pPr>
            <w:r>
              <w:rPr>
                <w:rFonts w:hint="eastAsia"/>
                <w:spacing w:val="-20"/>
              </w:rPr>
              <w:t>11.18</w:t>
            </w:r>
          </w:p>
        </w:tc>
        <w:tc>
          <w:tcPr>
            <w:tcW w:w="742" w:type="dxa"/>
            <w:tcBorders>
              <w:top w:val="nil"/>
              <w:left w:val="nil"/>
              <w:bottom w:val="nil"/>
              <w:right w:val="nil"/>
            </w:tcBorders>
            <w:vAlign w:val="center"/>
          </w:tcPr>
          <w:p w:rsidR="004711B4" w:rsidRPr="003B6B9A" w:rsidRDefault="00B54485" w:rsidP="001040FB">
            <w:pPr>
              <w:snapToGrid w:val="0"/>
              <w:spacing w:line="320" w:lineRule="exact"/>
              <w:jc w:val="center"/>
              <w:rPr>
                <w:spacing w:val="-20"/>
              </w:rPr>
            </w:pPr>
            <w:r>
              <w:rPr>
                <w:rFonts w:hint="eastAsia"/>
                <w:spacing w:val="-20"/>
              </w:rPr>
              <w:t>3.85</w:t>
            </w:r>
          </w:p>
        </w:tc>
        <w:tc>
          <w:tcPr>
            <w:tcW w:w="742" w:type="dxa"/>
            <w:tcBorders>
              <w:top w:val="nil"/>
              <w:left w:val="nil"/>
              <w:bottom w:val="nil"/>
            </w:tcBorders>
            <w:vAlign w:val="center"/>
          </w:tcPr>
          <w:p w:rsidR="004711B4" w:rsidRPr="003B6B9A" w:rsidRDefault="00B54485" w:rsidP="001040FB">
            <w:pPr>
              <w:snapToGrid w:val="0"/>
              <w:spacing w:line="320" w:lineRule="exact"/>
              <w:jc w:val="center"/>
              <w:rPr>
                <w:spacing w:val="-20"/>
              </w:rPr>
            </w:pPr>
            <w:r>
              <w:rPr>
                <w:rFonts w:hint="eastAsia"/>
                <w:spacing w:val="-20"/>
              </w:rPr>
              <w:t>1.92</w:t>
            </w:r>
          </w:p>
        </w:tc>
      </w:tr>
      <w:tr w:rsidR="00127E57" w:rsidRPr="003B6B9A" w:rsidTr="001040FB">
        <w:trPr>
          <w:jc w:val="center"/>
        </w:trPr>
        <w:tc>
          <w:tcPr>
            <w:tcW w:w="1514" w:type="dxa"/>
            <w:tcBorders>
              <w:top w:val="nil"/>
              <w:bottom w:val="single" w:sz="4" w:space="0" w:color="auto"/>
              <w:right w:val="single" w:sz="4" w:space="0" w:color="auto"/>
            </w:tcBorders>
            <w:vAlign w:val="center"/>
          </w:tcPr>
          <w:p w:rsidR="00127E57" w:rsidRDefault="00127E57" w:rsidP="001040FB">
            <w:pPr>
              <w:snapToGrid w:val="0"/>
              <w:spacing w:line="320" w:lineRule="exact"/>
              <w:jc w:val="center"/>
              <w:rPr>
                <w:rFonts w:eastAsia="標楷體"/>
              </w:rPr>
            </w:pPr>
            <w:r>
              <w:rPr>
                <w:rFonts w:eastAsia="標楷體" w:hint="eastAsia"/>
              </w:rPr>
              <w:t>6</w:t>
            </w:r>
            <w:r>
              <w:rPr>
                <w:rFonts w:eastAsia="標楷體" w:hint="eastAsia"/>
              </w:rPr>
              <w:t>月</w:t>
            </w:r>
          </w:p>
        </w:tc>
        <w:tc>
          <w:tcPr>
            <w:tcW w:w="633" w:type="dxa"/>
            <w:tcBorders>
              <w:top w:val="nil"/>
              <w:left w:val="single" w:sz="4" w:space="0" w:color="auto"/>
              <w:bottom w:val="single" w:sz="4" w:space="0" w:color="auto"/>
              <w:right w:val="nil"/>
            </w:tcBorders>
            <w:vAlign w:val="center"/>
          </w:tcPr>
          <w:p w:rsidR="00127E57" w:rsidRDefault="00C5105E" w:rsidP="001040FB">
            <w:pPr>
              <w:snapToGrid w:val="0"/>
              <w:spacing w:line="320" w:lineRule="exact"/>
              <w:jc w:val="center"/>
              <w:rPr>
                <w:spacing w:val="-20"/>
              </w:rPr>
            </w:pPr>
            <w:r>
              <w:rPr>
                <w:rFonts w:hint="eastAsia"/>
                <w:spacing w:val="-20"/>
              </w:rPr>
              <w:t>1,161.7</w:t>
            </w:r>
          </w:p>
        </w:tc>
        <w:tc>
          <w:tcPr>
            <w:tcW w:w="726" w:type="dxa"/>
            <w:tcBorders>
              <w:top w:val="nil"/>
              <w:left w:val="nil"/>
              <w:bottom w:val="single" w:sz="4" w:space="0" w:color="auto"/>
              <w:right w:val="nil"/>
            </w:tcBorders>
            <w:vAlign w:val="center"/>
          </w:tcPr>
          <w:p w:rsidR="00127E57" w:rsidRDefault="00C5105E" w:rsidP="001040FB">
            <w:pPr>
              <w:snapToGrid w:val="0"/>
              <w:spacing w:line="320" w:lineRule="exact"/>
              <w:jc w:val="center"/>
              <w:rPr>
                <w:spacing w:val="-20"/>
              </w:rPr>
            </w:pPr>
            <w:r>
              <w:rPr>
                <w:rFonts w:hint="eastAsia"/>
                <w:spacing w:val="-20"/>
              </w:rPr>
              <w:t>1,118.5</w:t>
            </w:r>
          </w:p>
        </w:tc>
        <w:tc>
          <w:tcPr>
            <w:tcW w:w="624" w:type="dxa"/>
            <w:tcBorders>
              <w:top w:val="nil"/>
              <w:left w:val="nil"/>
              <w:bottom w:val="single" w:sz="4" w:space="0" w:color="auto"/>
              <w:right w:val="nil"/>
            </w:tcBorders>
            <w:vAlign w:val="center"/>
          </w:tcPr>
          <w:p w:rsidR="00127E57" w:rsidRDefault="00C5105E" w:rsidP="001040FB">
            <w:pPr>
              <w:snapToGrid w:val="0"/>
              <w:spacing w:line="320" w:lineRule="exact"/>
              <w:jc w:val="center"/>
              <w:rPr>
                <w:spacing w:val="-20"/>
              </w:rPr>
            </w:pPr>
            <w:r>
              <w:rPr>
                <w:rFonts w:hint="eastAsia"/>
                <w:spacing w:val="-20"/>
              </w:rPr>
              <w:t>43.1</w:t>
            </w:r>
          </w:p>
        </w:tc>
        <w:tc>
          <w:tcPr>
            <w:tcW w:w="684" w:type="dxa"/>
            <w:tcBorders>
              <w:top w:val="nil"/>
              <w:left w:val="nil"/>
              <w:bottom w:val="single" w:sz="4" w:space="0" w:color="auto"/>
              <w:right w:val="nil"/>
            </w:tcBorders>
            <w:vAlign w:val="center"/>
          </w:tcPr>
          <w:p w:rsidR="00127E57" w:rsidRDefault="00C5105E" w:rsidP="001040FB">
            <w:pPr>
              <w:snapToGrid w:val="0"/>
              <w:spacing w:line="320" w:lineRule="exact"/>
              <w:jc w:val="center"/>
              <w:rPr>
                <w:spacing w:val="-20"/>
              </w:rPr>
            </w:pPr>
            <w:r>
              <w:rPr>
                <w:rFonts w:hint="eastAsia"/>
                <w:spacing w:val="-20"/>
              </w:rPr>
              <w:t>58.57</w:t>
            </w:r>
          </w:p>
        </w:tc>
        <w:tc>
          <w:tcPr>
            <w:tcW w:w="542" w:type="dxa"/>
            <w:tcBorders>
              <w:top w:val="nil"/>
              <w:left w:val="nil"/>
              <w:bottom w:val="single" w:sz="4" w:space="0" w:color="auto"/>
              <w:right w:val="nil"/>
            </w:tcBorders>
            <w:vAlign w:val="center"/>
          </w:tcPr>
          <w:p w:rsidR="00127E57" w:rsidRDefault="00C5105E" w:rsidP="001040FB">
            <w:pPr>
              <w:snapToGrid w:val="0"/>
              <w:spacing w:line="320" w:lineRule="exact"/>
              <w:jc w:val="center"/>
              <w:rPr>
                <w:spacing w:val="-20"/>
              </w:rPr>
            </w:pPr>
            <w:r>
              <w:rPr>
                <w:rFonts w:hint="eastAsia"/>
                <w:spacing w:val="-20"/>
              </w:rPr>
              <w:t>55.4</w:t>
            </w:r>
          </w:p>
        </w:tc>
        <w:tc>
          <w:tcPr>
            <w:tcW w:w="651" w:type="dxa"/>
            <w:tcBorders>
              <w:top w:val="nil"/>
              <w:left w:val="nil"/>
              <w:bottom w:val="single" w:sz="4" w:space="0" w:color="auto"/>
              <w:right w:val="nil"/>
            </w:tcBorders>
            <w:vAlign w:val="center"/>
          </w:tcPr>
          <w:p w:rsidR="00127E57" w:rsidRDefault="00C5105E" w:rsidP="001040FB">
            <w:pPr>
              <w:snapToGrid w:val="0"/>
              <w:spacing w:line="320" w:lineRule="exact"/>
              <w:jc w:val="center"/>
              <w:rPr>
                <w:spacing w:val="-20"/>
              </w:rPr>
            </w:pPr>
            <w:r>
              <w:rPr>
                <w:rFonts w:hint="eastAsia"/>
                <w:spacing w:val="-20"/>
              </w:rPr>
              <w:t>403.0</w:t>
            </w:r>
          </w:p>
        </w:tc>
        <w:tc>
          <w:tcPr>
            <w:tcW w:w="742" w:type="dxa"/>
            <w:tcBorders>
              <w:top w:val="nil"/>
              <w:left w:val="nil"/>
              <w:bottom w:val="single" w:sz="4" w:space="0" w:color="auto"/>
              <w:right w:val="nil"/>
            </w:tcBorders>
            <w:vAlign w:val="center"/>
          </w:tcPr>
          <w:p w:rsidR="00127E57" w:rsidRDefault="00C5105E" w:rsidP="001040FB">
            <w:pPr>
              <w:snapToGrid w:val="0"/>
              <w:spacing w:line="320" w:lineRule="exact"/>
              <w:jc w:val="center"/>
              <w:rPr>
                <w:spacing w:val="-20"/>
              </w:rPr>
            </w:pPr>
            <w:r>
              <w:rPr>
                <w:rFonts w:hint="eastAsia"/>
                <w:spacing w:val="-20"/>
              </w:rPr>
              <w:t>302.4</w:t>
            </w:r>
          </w:p>
        </w:tc>
        <w:tc>
          <w:tcPr>
            <w:tcW w:w="655" w:type="dxa"/>
            <w:tcBorders>
              <w:top w:val="nil"/>
              <w:left w:val="nil"/>
              <w:bottom w:val="single" w:sz="4" w:space="0" w:color="auto"/>
              <w:right w:val="nil"/>
            </w:tcBorders>
            <w:vAlign w:val="center"/>
          </w:tcPr>
          <w:p w:rsidR="00127E57" w:rsidRDefault="00C5105E" w:rsidP="001040FB">
            <w:pPr>
              <w:snapToGrid w:val="0"/>
              <w:spacing w:line="320" w:lineRule="exact"/>
              <w:jc w:val="center"/>
              <w:rPr>
                <w:spacing w:val="-20"/>
              </w:rPr>
            </w:pPr>
            <w:r>
              <w:rPr>
                <w:rFonts w:hint="eastAsia"/>
                <w:spacing w:val="-20"/>
              </w:rPr>
              <w:t>660.1</w:t>
            </w:r>
          </w:p>
        </w:tc>
        <w:tc>
          <w:tcPr>
            <w:tcW w:w="738" w:type="dxa"/>
            <w:gridSpan w:val="2"/>
            <w:tcBorders>
              <w:top w:val="nil"/>
              <w:left w:val="nil"/>
              <w:bottom w:val="single" w:sz="4" w:space="0" w:color="auto"/>
              <w:right w:val="nil"/>
            </w:tcBorders>
            <w:vAlign w:val="bottom"/>
          </w:tcPr>
          <w:p w:rsidR="00127E57" w:rsidRDefault="00C5105E" w:rsidP="001040FB">
            <w:pPr>
              <w:snapToGrid w:val="0"/>
              <w:spacing w:line="320" w:lineRule="exact"/>
              <w:jc w:val="center"/>
              <w:rPr>
                <w:rFonts w:eastAsia="標楷體"/>
                <w:snapToGrid w:val="0"/>
                <w:spacing w:val="-20"/>
              </w:rPr>
            </w:pPr>
            <w:r>
              <w:rPr>
                <w:rFonts w:eastAsia="標楷體" w:hint="eastAsia"/>
                <w:snapToGrid w:val="0"/>
                <w:spacing w:val="-20"/>
              </w:rPr>
              <w:t>3.71</w:t>
            </w:r>
          </w:p>
        </w:tc>
        <w:tc>
          <w:tcPr>
            <w:tcW w:w="722" w:type="dxa"/>
            <w:tcBorders>
              <w:top w:val="nil"/>
              <w:left w:val="nil"/>
              <w:bottom w:val="single" w:sz="4" w:space="0" w:color="auto"/>
              <w:right w:val="nil"/>
            </w:tcBorders>
            <w:vAlign w:val="center"/>
          </w:tcPr>
          <w:p w:rsidR="00127E57" w:rsidRDefault="00C5105E" w:rsidP="001040FB">
            <w:pPr>
              <w:snapToGrid w:val="0"/>
              <w:spacing w:line="320" w:lineRule="exact"/>
              <w:jc w:val="center"/>
              <w:rPr>
                <w:spacing w:val="-20"/>
              </w:rPr>
            </w:pPr>
            <w:r>
              <w:rPr>
                <w:rFonts w:hint="eastAsia"/>
                <w:spacing w:val="-20"/>
              </w:rPr>
              <w:t>11.75</w:t>
            </w:r>
          </w:p>
        </w:tc>
        <w:tc>
          <w:tcPr>
            <w:tcW w:w="742" w:type="dxa"/>
            <w:tcBorders>
              <w:top w:val="nil"/>
              <w:left w:val="nil"/>
              <w:bottom w:val="single" w:sz="4" w:space="0" w:color="auto"/>
              <w:right w:val="nil"/>
            </w:tcBorders>
            <w:vAlign w:val="center"/>
          </w:tcPr>
          <w:p w:rsidR="00127E57" w:rsidRDefault="00C5105E" w:rsidP="001040FB">
            <w:pPr>
              <w:snapToGrid w:val="0"/>
              <w:spacing w:line="320" w:lineRule="exact"/>
              <w:jc w:val="center"/>
              <w:rPr>
                <w:spacing w:val="-20"/>
              </w:rPr>
            </w:pPr>
            <w:r>
              <w:rPr>
                <w:rFonts w:hint="eastAsia"/>
                <w:spacing w:val="-20"/>
              </w:rPr>
              <w:t>3.90</w:t>
            </w:r>
          </w:p>
        </w:tc>
        <w:tc>
          <w:tcPr>
            <w:tcW w:w="742" w:type="dxa"/>
            <w:tcBorders>
              <w:top w:val="nil"/>
              <w:left w:val="nil"/>
              <w:bottom w:val="single" w:sz="4" w:space="0" w:color="auto"/>
            </w:tcBorders>
            <w:vAlign w:val="center"/>
          </w:tcPr>
          <w:p w:rsidR="00127E57" w:rsidRDefault="00C5105E" w:rsidP="001040FB">
            <w:pPr>
              <w:snapToGrid w:val="0"/>
              <w:spacing w:line="320" w:lineRule="exact"/>
              <w:jc w:val="center"/>
              <w:rPr>
                <w:spacing w:val="-20"/>
              </w:rPr>
            </w:pPr>
            <w:r>
              <w:rPr>
                <w:rFonts w:hint="eastAsia"/>
                <w:spacing w:val="-20"/>
              </w:rPr>
              <w:t>1.96</w:t>
            </w:r>
          </w:p>
        </w:tc>
      </w:tr>
      <w:tr w:rsidR="004B772B" w:rsidRPr="003B6B9A" w:rsidTr="001040FB">
        <w:trPr>
          <w:jc w:val="center"/>
        </w:trPr>
        <w:tc>
          <w:tcPr>
            <w:tcW w:w="1514" w:type="dxa"/>
            <w:tcBorders>
              <w:top w:val="single" w:sz="4" w:space="0" w:color="auto"/>
              <w:bottom w:val="single" w:sz="4" w:space="0" w:color="auto"/>
              <w:right w:val="single" w:sz="4" w:space="0" w:color="auto"/>
            </w:tcBorders>
            <w:vAlign w:val="center"/>
          </w:tcPr>
          <w:p w:rsidR="004B772B" w:rsidRPr="003B6B9A" w:rsidRDefault="004B772B" w:rsidP="001040FB">
            <w:pPr>
              <w:snapToGrid w:val="0"/>
              <w:spacing w:line="280" w:lineRule="exact"/>
              <w:jc w:val="center"/>
              <w:rPr>
                <w:rFonts w:eastAsia="標楷體"/>
                <w:w w:val="95"/>
                <w:sz w:val="22"/>
                <w:szCs w:val="22"/>
              </w:rPr>
            </w:pPr>
            <w:r w:rsidRPr="003B6B9A">
              <w:rPr>
                <w:rFonts w:eastAsia="標楷體"/>
                <w:w w:val="95"/>
                <w:sz w:val="22"/>
                <w:szCs w:val="22"/>
              </w:rPr>
              <w:t>較</w:t>
            </w:r>
            <w:r w:rsidRPr="003B6B9A">
              <w:rPr>
                <w:rFonts w:eastAsia="標楷體"/>
                <w:w w:val="95"/>
                <w:sz w:val="22"/>
                <w:szCs w:val="22"/>
              </w:rPr>
              <w:t>103</w:t>
            </w:r>
            <w:r w:rsidRPr="003B6B9A">
              <w:rPr>
                <w:rFonts w:eastAsia="標楷體"/>
                <w:w w:val="95"/>
                <w:sz w:val="22"/>
                <w:szCs w:val="22"/>
              </w:rPr>
              <w:t>年同月變動</w:t>
            </w:r>
            <w:r w:rsidRPr="003B6B9A">
              <w:rPr>
                <w:rFonts w:eastAsia="標楷體"/>
                <w:w w:val="95"/>
                <w:sz w:val="22"/>
                <w:szCs w:val="22"/>
              </w:rPr>
              <w:t>(%</w:t>
            </w:r>
            <w:r w:rsidRPr="003B6B9A">
              <w:rPr>
                <w:rFonts w:eastAsia="標楷體"/>
                <w:w w:val="95"/>
                <w:sz w:val="22"/>
                <w:szCs w:val="22"/>
              </w:rPr>
              <w:t>或百分點</w:t>
            </w:r>
            <w:r w:rsidRPr="003B6B9A">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4B772B" w:rsidRPr="003B6B9A" w:rsidRDefault="00C5105E" w:rsidP="001040FB">
            <w:pPr>
              <w:jc w:val="center"/>
              <w:rPr>
                <w:spacing w:val="-20"/>
              </w:rPr>
            </w:pPr>
            <w:r>
              <w:rPr>
                <w:rFonts w:hint="eastAsia"/>
                <w:spacing w:val="-20"/>
              </w:rPr>
              <w:t>0.90</w:t>
            </w:r>
          </w:p>
        </w:tc>
        <w:tc>
          <w:tcPr>
            <w:tcW w:w="726"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1.12</w:t>
            </w:r>
          </w:p>
        </w:tc>
        <w:tc>
          <w:tcPr>
            <w:tcW w:w="624"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-4.47</w:t>
            </w:r>
          </w:p>
        </w:tc>
        <w:tc>
          <w:tcPr>
            <w:tcW w:w="684"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0.12*</w:t>
            </w:r>
          </w:p>
        </w:tc>
        <w:tc>
          <w:tcPr>
            <w:tcW w:w="542"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1.49</w:t>
            </w:r>
          </w:p>
        </w:tc>
        <w:tc>
          <w:tcPr>
            <w:tcW w:w="651"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0.76</w:t>
            </w:r>
          </w:p>
        </w:tc>
        <w:tc>
          <w:tcPr>
            <w:tcW w:w="742"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0.61</w:t>
            </w:r>
          </w:p>
        </w:tc>
        <w:tc>
          <w:tcPr>
            <w:tcW w:w="655"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1.30</w:t>
            </w:r>
          </w:p>
        </w:tc>
        <w:tc>
          <w:tcPr>
            <w:tcW w:w="712"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-0.21*</w:t>
            </w:r>
          </w:p>
        </w:tc>
        <w:tc>
          <w:tcPr>
            <w:tcW w:w="748" w:type="dxa"/>
            <w:gridSpan w:val="2"/>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-0.55*</w:t>
            </w:r>
          </w:p>
        </w:tc>
        <w:tc>
          <w:tcPr>
            <w:tcW w:w="742"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-0.25*</w:t>
            </w:r>
          </w:p>
        </w:tc>
        <w:tc>
          <w:tcPr>
            <w:tcW w:w="742" w:type="dxa"/>
            <w:tcBorders>
              <w:top w:val="single" w:sz="4" w:space="0" w:color="auto"/>
              <w:left w:val="nil"/>
              <w:bottom w:val="single" w:sz="4" w:space="0" w:color="auto"/>
            </w:tcBorders>
            <w:vAlign w:val="center"/>
          </w:tcPr>
          <w:p w:rsidR="004B772B" w:rsidRPr="003B6B9A" w:rsidRDefault="00C5105E" w:rsidP="001040FB">
            <w:pPr>
              <w:jc w:val="center"/>
              <w:rPr>
                <w:spacing w:val="-20"/>
              </w:rPr>
            </w:pPr>
            <w:r>
              <w:rPr>
                <w:rFonts w:hint="eastAsia"/>
                <w:spacing w:val="-20"/>
              </w:rPr>
              <w:t>-0.09*</w:t>
            </w:r>
          </w:p>
        </w:tc>
      </w:tr>
      <w:tr w:rsidR="004B772B" w:rsidRPr="003B6B9A" w:rsidTr="001040FB">
        <w:trPr>
          <w:jc w:val="center"/>
        </w:trPr>
        <w:tc>
          <w:tcPr>
            <w:tcW w:w="1514" w:type="dxa"/>
            <w:tcBorders>
              <w:top w:val="single" w:sz="4" w:space="0" w:color="auto"/>
              <w:bottom w:val="single" w:sz="4" w:space="0" w:color="auto"/>
              <w:right w:val="single" w:sz="4" w:space="0" w:color="auto"/>
            </w:tcBorders>
            <w:vAlign w:val="center"/>
          </w:tcPr>
          <w:p w:rsidR="004B772B" w:rsidRPr="003B6B9A" w:rsidRDefault="004B772B" w:rsidP="001040FB">
            <w:pPr>
              <w:snapToGrid w:val="0"/>
              <w:spacing w:line="280" w:lineRule="exact"/>
              <w:jc w:val="center"/>
              <w:rPr>
                <w:rFonts w:eastAsia="標楷體"/>
                <w:w w:val="95"/>
                <w:sz w:val="22"/>
                <w:szCs w:val="22"/>
              </w:rPr>
            </w:pPr>
            <w:r w:rsidRPr="003B6B9A">
              <w:rPr>
                <w:rFonts w:eastAsia="標楷體"/>
                <w:w w:val="95"/>
                <w:sz w:val="22"/>
                <w:szCs w:val="22"/>
              </w:rPr>
              <w:t>累計較</w:t>
            </w:r>
            <w:r w:rsidRPr="003B6B9A">
              <w:rPr>
                <w:rFonts w:eastAsia="標楷體"/>
                <w:w w:val="95"/>
                <w:sz w:val="22"/>
                <w:szCs w:val="22"/>
              </w:rPr>
              <w:t>103</w:t>
            </w:r>
            <w:r w:rsidRPr="003B6B9A">
              <w:rPr>
                <w:rFonts w:eastAsia="標楷體"/>
                <w:w w:val="95"/>
                <w:sz w:val="22"/>
                <w:szCs w:val="22"/>
              </w:rPr>
              <w:t>年同期變動</w:t>
            </w:r>
            <w:r w:rsidRPr="003B6B9A">
              <w:rPr>
                <w:rFonts w:eastAsia="標楷體"/>
                <w:w w:val="95"/>
                <w:sz w:val="22"/>
                <w:szCs w:val="22"/>
              </w:rPr>
              <w:t>(%</w:t>
            </w:r>
            <w:r w:rsidRPr="003B6B9A">
              <w:rPr>
                <w:rFonts w:eastAsia="標楷體"/>
                <w:w w:val="95"/>
                <w:sz w:val="22"/>
                <w:szCs w:val="22"/>
              </w:rPr>
              <w:t>或百分點</w:t>
            </w:r>
            <w:r w:rsidRPr="003B6B9A">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4B772B" w:rsidRPr="003B6B9A" w:rsidRDefault="00C5105E" w:rsidP="001040FB">
            <w:pPr>
              <w:jc w:val="center"/>
              <w:rPr>
                <w:spacing w:val="-20"/>
              </w:rPr>
            </w:pPr>
            <w:r>
              <w:rPr>
                <w:rFonts w:hint="eastAsia"/>
                <w:spacing w:val="-20"/>
              </w:rPr>
              <w:t>0.87</w:t>
            </w:r>
          </w:p>
        </w:tc>
        <w:tc>
          <w:tcPr>
            <w:tcW w:w="726"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1.18</w:t>
            </w:r>
          </w:p>
        </w:tc>
        <w:tc>
          <w:tcPr>
            <w:tcW w:w="624"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-6.47</w:t>
            </w:r>
          </w:p>
        </w:tc>
        <w:tc>
          <w:tcPr>
            <w:tcW w:w="684"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0.11*</w:t>
            </w:r>
          </w:p>
        </w:tc>
        <w:tc>
          <w:tcPr>
            <w:tcW w:w="542"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1.25</w:t>
            </w:r>
          </w:p>
        </w:tc>
        <w:tc>
          <w:tcPr>
            <w:tcW w:w="651"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0.90</w:t>
            </w:r>
          </w:p>
        </w:tc>
        <w:tc>
          <w:tcPr>
            <w:tcW w:w="742"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0.68</w:t>
            </w:r>
          </w:p>
        </w:tc>
        <w:tc>
          <w:tcPr>
            <w:tcW w:w="655"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1.34</w:t>
            </w:r>
          </w:p>
        </w:tc>
        <w:tc>
          <w:tcPr>
            <w:tcW w:w="712"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-0.29*</w:t>
            </w:r>
          </w:p>
        </w:tc>
        <w:tc>
          <w:tcPr>
            <w:tcW w:w="748" w:type="dxa"/>
            <w:gridSpan w:val="2"/>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-0.82*</w:t>
            </w:r>
          </w:p>
        </w:tc>
        <w:tc>
          <w:tcPr>
            <w:tcW w:w="742" w:type="dxa"/>
            <w:tcBorders>
              <w:top w:val="single" w:sz="4" w:space="0" w:color="auto"/>
              <w:left w:val="nil"/>
              <w:bottom w:val="single" w:sz="4" w:space="0" w:color="auto"/>
              <w:right w:val="nil"/>
            </w:tcBorders>
            <w:vAlign w:val="center"/>
          </w:tcPr>
          <w:p w:rsidR="004B772B" w:rsidRPr="003B6B9A" w:rsidRDefault="00C5105E" w:rsidP="001040FB">
            <w:pPr>
              <w:jc w:val="center"/>
              <w:rPr>
                <w:spacing w:val="-20"/>
              </w:rPr>
            </w:pPr>
            <w:r>
              <w:rPr>
                <w:rFonts w:hint="eastAsia"/>
                <w:spacing w:val="-20"/>
              </w:rPr>
              <w:t>-0.29*</w:t>
            </w:r>
          </w:p>
        </w:tc>
        <w:tc>
          <w:tcPr>
            <w:tcW w:w="742" w:type="dxa"/>
            <w:tcBorders>
              <w:top w:val="single" w:sz="4" w:space="0" w:color="auto"/>
              <w:left w:val="nil"/>
              <w:bottom w:val="single" w:sz="4" w:space="0" w:color="auto"/>
            </w:tcBorders>
            <w:vAlign w:val="center"/>
          </w:tcPr>
          <w:p w:rsidR="004B772B" w:rsidRPr="003B6B9A" w:rsidRDefault="00C5105E" w:rsidP="001040FB">
            <w:pPr>
              <w:jc w:val="center"/>
              <w:rPr>
                <w:spacing w:val="-20"/>
              </w:rPr>
            </w:pPr>
            <w:r>
              <w:rPr>
                <w:rFonts w:hint="eastAsia"/>
                <w:spacing w:val="-20"/>
              </w:rPr>
              <w:t>-0.17*</w:t>
            </w:r>
          </w:p>
        </w:tc>
      </w:tr>
    </w:tbl>
    <w:p w:rsidR="004B772B" w:rsidRPr="003B6B9A" w:rsidRDefault="004B772B" w:rsidP="004B772B">
      <w:pPr>
        <w:snapToGrid w:val="0"/>
        <w:spacing w:line="240" w:lineRule="atLeast"/>
        <w:ind w:right="-465"/>
        <w:rPr>
          <w:rFonts w:eastAsia="標楷體"/>
          <w:sz w:val="22"/>
          <w:szCs w:val="22"/>
        </w:rPr>
      </w:pPr>
      <w:r w:rsidRPr="003B6B9A">
        <w:rPr>
          <w:rFonts w:eastAsia="標楷體"/>
          <w:sz w:val="22"/>
          <w:szCs w:val="22"/>
        </w:rPr>
        <w:t>註：</w:t>
      </w:r>
      <w:r w:rsidRPr="003B6B9A">
        <w:rPr>
          <w:rFonts w:eastAsia="標楷體"/>
          <w:sz w:val="22"/>
          <w:szCs w:val="22"/>
        </w:rPr>
        <w:t>*</w:t>
      </w:r>
      <w:r w:rsidRPr="003B6B9A">
        <w:rPr>
          <w:rFonts w:eastAsia="標楷體"/>
          <w:sz w:val="22"/>
          <w:szCs w:val="22"/>
        </w:rPr>
        <w:t>數字表示增減百分點</w:t>
      </w:r>
    </w:p>
    <w:p w:rsidR="004B772B" w:rsidRPr="003B6B9A" w:rsidRDefault="004B772B" w:rsidP="004B772B">
      <w:pPr>
        <w:snapToGrid w:val="0"/>
        <w:spacing w:line="240" w:lineRule="atLeast"/>
        <w:ind w:right="-465"/>
        <w:rPr>
          <w:rFonts w:eastAsia="標楷體"/>
          <w:sz w:val="22"/>
          <w:szCs w:val="22"/>
        </w:rPr>
      </w:pPr>
      <w:r w:rsidRPr="003B6B9A">
        <w:rPr>
          <w:rFonts w:eastAsia="標楷體"/>
          <w:sz w:val="22"/>
          <w:szCs w:val="22"/>
        </w:rPr>
        <w:t>資料來源：行政院主計總處「人力資源統計月報」。</w:t>
      </w:r>
    </w:p>
    <w:p w:rsidR="00DD297D" w:rsidRPr="00B118E9" w:rsidRDefault="00DD297D" w:rsidP="00DD297D">
      <w:pPr>
        <w:tabs>
          <w:tab w:val="left" w:pos="540"/>
        </w:tabs>
        <w:snapToGrid w:val="0"/>
        <w:spacing w:beforeLines="50" w:before="180" w:line="300" w:lineRule="auto"/>
        <w:rPr>
          <w:rFonts w:eastAsia="標楷體"/>
          <w:b/>
          <w:bCs/>
          <w:sz w:val="28"/>
          <w:szCs w:val="28"/>
        </w:rPr>
      </w:pPr>
      <w:r w:rsidRPr="00B118E9">
        <w:rPr>
          <w:rFonts w:eastAsia="標楷體"/>
          <w:b/>
          <w:bCs/>
          <w:sz w:val="28"/>
          <w:szCs w:val="28"/>
        </w:rPr>
        <w:t>２、國際比較</w:t>
      </w:r>
    </w:p>
    <w:p w:rsidR="004B772B" w:rsidRPr="003B6B9A" w:rsidRDefault="004B772B" w:rsidP="004B772B">
      <w:pPr>
        <w:snapToGrid w:val="0"/>
        <w:spacing w:beforeLines="50" w:before="180" w:line="300" w:lineRule="auto"/>
        <w:ind w:leftChars="118" w:left="283" w:rightChars="-59" w:right="-142" w:firstLineChars="202" w:firstLine="566"/>
        <w:jc w:val="both"/>
        <w:rPr>
          <w:rFonts w:eastAsia="標楷體"/>
          <w:sz w:val="28"/>
          <w:szCs w:val="32"/>
        </w:rPr>
      </w:pPr>
      <w:r w:rsidRPr="003B6B9A">
        <w:rPr>
          <w:rFonts w:eastAsia="標楷體"/>
          <w:sz w:val="28"/>
          <w:szCs w:val="32"/>
        </w:rPr>
        <w:t>10</w:t>
      </w:r>
      <w:r w:rsidRPr="003B6B9A">
        <w:rPr>
          <w:rFonts w:eastAsia="標楷體" w:hint="eastAsia"/>
          <w:sz w:val="28"/>
          <w:szCs w:val="32"/>
        </w:rPr>
        <w:t>4</w:t>
      </w:r>
      <w:r w:rsidRPr="003B6B9A">
        <w:rPr>
          <w:rFonts w:eastAsia="標楷體"/>
          <w:sz w:val="28"/>
          <w:szCs w:val="32"/>
        </w:rPr>
        <w:t>年</w:t>
      </w:r>
      <w:r w:rsidR="007E1CE9">
        <w:rPr>
          <w:rFonts w:eastAsia="標楷體" w:hint="eastAsia"/>
          <w:sz w:val="28"/>
          <w:szCs w:val="32"/>
        </w:rPr>
        <w:t>6</w:t>
      </w:r>
      <w:r w:rsidRPr="003B6B9A">
        <w:rPr>
          <w:rFonts w:eastAsia="標楷體"/>
          <w:sz w:val="28"/>
          <w:szCs w:val="32"/>
        </w:rPr>
        <w:t>月國內經季節調整後之失業率為</w:t>
      </w:r>
      <w:r w:rsidRPr="003B6B9A">
        <w:rPr>
          <w:rFonts w:eastAsia="標楷體" w:hint="eastAsia"/>
          <w:sz w:val="28"/>
          <w:szCs w:val="32"/>
        </w:rPr>
        <w:t>3.7</w:t>
      </w:r>
      <w:r w:rsidR="007E1CE9">
        <w:rPr>
          <w:rFonts w:eastAsia="標楷體" w:hint="eastAsia"/>
          <w:sz w:val="28"/>
          <w:szCs w:val="32"/>
        </w:rPr>
        <w:t>6</w:t>
      </w:r>
      <w:r w:rsidRPr="003B6B9A">
        <w:rPr>
          <w:rFonts w:eastAsia="標楷體" w:hint="eastAsia"/>
          <w:sz w:val="28"/>
          <w:szCs w:val="32"/>
        </w:rPr>
        <w:t>%</w:t>
      </w:r>
      <w:r w:rsidRPr="003B6B9A">
        <w:rPr>
          <w:rFonts w:eastAsia="標楷體"/>
          <w:sz w:val="28"/>
          <w:szCs w:val="32"/>
        </w:rPr>
        <w:t>，低於</w:t>
      </w:r>
      <w:r w:rsidRPr="003B6B9A">
        <w:rPr>
          <w:rFonts w:eastAsia="標楷體" w:hint="eastAsia"/>
          <w:sz w:val="28"/>
          <w:szCs w:val="32"/>
        </w:rPr>
        <w:t>美國</w:t>
      </w:r>
      <w:r w:rsidRPr="003B6B9A">
        <w:rPr>
          <w:rFonts w:ascii="標楷體" w:eastAsia="標楷體" w:hAnsi="標楷體" w:hint="eastAsia"/>
          <w:sz w:val="28"/>
          <w:szCs w:val="32"/>
        </w:rPr>
        <w:t>、</w:t>
      </w:r>
      <w:r w:rsidRPr="003B6B9A">
        <w:rPr>
          <w:rFonts w:eastAsia="標楷體"/>
          <w:sz w:val="28"/>
          <w:szCs w:val="32"/>
        </w:rPr>
        <w:t>加拿大</w:t>
      </w:r>
      <w:r w:rsidRPr="003B6B9A">
        <w:rPr>
          <w:rFonts w:eastAsia="標楷體" w:hint="eastAsia"/>
          <w:sz w:val="28"/>
          <w:szCs w:val="32"/>
        </w:rPr>
        <w:t>，惟較鄰近國家如日本、新加坡、香港為高。</w:t>
      </w:r>
    </w:p>
    <w:p w:rsidR="004B772B" w:rsidRPr="003B6B9A" w:rsidRDefault="004B772B" w:rsidP="004B772B">
      <w:pPr>
        <w:snapToGrid w:val="0"/>
        <w:spacing w:before="120"/>
        <w:jc w:val="center"/>
        <w:rPr>
          <w:rFonts w:eastAsia="標楷體"/>
          <w:b/>
          <w:bCs/>
          <w:sz w:val="28"/>
        </w:rPr>
      </w:pPr>
      <w:r w:rsidRPr="003B6B9A">
        <w:rPr>
          <w:rFonts w:eastAsia="標楷體"/>
          <w:b/>
          <w:bCs/>
          <w:sz w:val="28"/>
        </w:rPr>
        <w:t>表</w:t>
      </w:r>
      <w:r w:rsidRPr="003B6B9A">
        <w:rPr>
          <w:rFonts w:eastAsia="標楷體"/>
          <w:b/>
          <w:bCs/>
          <w:sz w:val="28"/>
        </w:rPr>
        <w:t xml:space="preserve">2-9-2  </w:t>
      </w:r>
      <w:r w:rsidRPr="003B6B9A">
        <w:rPr>
          <w:rFonts w:eastAsia="標楷體"/>
          <w:b/>
          <w:bCs/>
          <w:sz w:val="28"/>
        </w:rPr>
        <w:t>主要國家失業率比較</w:t>
      </w:r>
    </w:p>
    <w:p w:rsidR="004B772B" w:rsidRPr="003B6B9A" w:rsidRDefault="004B772B" w:rsidP="004B772B">
      <w:pPr>
        <w:widowControl/>
        <w:snapToGrid w:val="0"/>
        <w:spacing w:line="300" w:lineRule="atLeast"/>
        <w:ind w:right="-816"/>
        <w:jc w:val="right"/>
        <w:rPr>
          <w:rFonts w:eastAsia="標楷體"/>
          <w:kern w:val="0"/>
          <w:sz w:val="22"/>
          <w:szCs w:val="22"/>
        </w:rPr>
      </w:pPr>
      <w:r w:rsidRPr="003B6B9A">
        <w:rPr>
          <w:rFonts w:eastAsia="標楷體"/>
          <w:kern w:val="0"/>
          <w:sz w:val="22"/>
        </w:rPr>
        <w:t xml:space="preserve">                                    </w:t>
      </w:r>
      <w:r w:rsidRPr="003B6B9A">
        <w:rPr>
          <w:rFonts w:eastAsia="標楷體"/>
          <w:kern w:val="0"/>
          <w:sz w:val="22"/>
          <w:szCs w:val="22"/>
        </w:rPr>
        <w:t xml:space="preserve">  </w:t>
      </w:r>
      <w:r w:rsidRPr="003B6B9A">
        <w:rPr>
          <w:rFonts w:eastAsia="標楷體"/>
          <w:kern w:val="0"/>
          <w:sz w:val="22"/>
          <w:szCs w:val="22"/>
        </w:rPr>
        <w:t>單位：</w:t>
      </w:r>
      <w:r w:rsidRPr="003B6B9A">
        <w:rPr>
          <w:rFonts w:eastAsia="標楷體" w:hint="eastAsia"/>
          <w:kern w:val="0"/>
          <w:sz w:val="22"/>
          <w:szCs w:val="22"/>
        </w:rPr>
        <w:t>%</w:t>
      </w:r>
    </w:p>
    <w:tbl>
      <w:tblPr>
        <w:tblW w:w="11394" w:type="dxa"/>
        <w:jc w:val="center"/>
        <w:tblInd w:w="-2346" w:type="dxa"/>
        <w:tblBorders>
          <w:top w:val="single" w:sz="4" w:space="0" w:color="auto"/>
          <w:bottom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90"/>
        <w:gridCol w:w="569"/>
        <w:gridCol w:w="640"/>
        <w:gridCol w:w="640"/>
        <w:gridCol w:w="640"/>
        <w:gridCol w:w="640"/>
        <w:gridCol w:w="640"/>
        <w:gridCol w:w="640"/>
        <w:gridCol w:w="640"/>
        <w:gridCol w:w="640"/>
        <w:gridCol w:w="562"/>
        <w:gridCol w:w="569"/>
        <w:gridCol w:w="567"/>
        <w:gridCol w:w="560"/>
        <w:gridCol w:w="552"/>
        <w:gridCol w:w="564"/>
        <w:gridCol w:w="1341"/>
      </w:tblGrid>
      <w:tr w:rsidR="00981361" w:rsidRPr="003B6B9A" w:rsidTr="00E364C1">
        <w:trPr>
          <w:cantSplit/>
          <w:trHeight w:val="343"/>
          <w:jc w:val="center"/>
        </w:trPr>
        <w:tc>
          <w:tcPr>
            <w:tcW w:w="990" w:type="dxa"/>
            <w:vMerge w:val="restart"/>
            <w:tcBorders>
              <w:top w:val="single" w:sz="4" w:space="0" w:color="auto"/>
              <w:left w:val="nil"/>
              <w:tl2br w:val="single" w:sz="4" w:space="0" w:color="auto"/>
            </w:tcBorders>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9" w:type="dxa"/>
            <w:vMerge w:val="restart"/>
            <w:tcBorders>
              <w:top w:val="single" w:sz="4" w:space="0" w:color="auto"/>
              <w:left w:val="single" w:sz="4" w:space="0" w:color="auto"/>
              <w:right w:val="single" w:sz="4" w:space="0" w:color="auto"/>
            </w:tcBorders>
            <w:vAlign w:val="center"/>
          </w:tcPr>
          <w:p w:rsidR="00981361" w:rsidRPr="003B6B9A" w:rsidRDefault="00981361"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102</w:t>
            </w:r>
            <w:r w:rsidRPr="003B6B9A">
              <w:rPr>
                <w:rFonts w:eastAsia="標楷體" w:hint="eastAsia"/>
                <w:spacing w:val="-24"/>
                <w:sz w:val="20"/>
              </w:rPr>
              <w:t>年</w:t>
            </w:r>
          </w:p>
        </w:tc>
        <w:tc>
          <w:tcPr>
            <w:tcW w:w="5120" w:type="dxa"/>
            <w:gridSpan w:val="8"/>
            <w:tcBorders>
              <w:top w:val="single" w:sz="4" w:space="0" w:color="auto"/>
              <w:left w:val="single" w:sz="4" w:space="0" w:color="auto"/>
              <w:right w:val="single" w:sz="4" w:space="0" w:color="auto"/>
            </w:tcBorders>
            <w:vAlign w:val="center"/>
          </w:tcPr>
          <w:p w:rsidR="00981361" w:rsidRPr="003B6B9A" w:rsidRDefault="00981361"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103</w:t>
            </w:r>
            <w:r w:rsidRPr="003B6B9A">
              <w:rPr>
                <w:rFonts w:eastAsia="標楷體" w:hint="eastAsia"/>
                <w:spacing w:val="-24"/>
                <w:sz w:val="20"/>
              </w:rPr>
              <w:t>年</w:t>
            </w:r>
          </w:p>
        </w:tc>
        <w:tc>
          <w:tcPr>
            <w:tcW w:w="3374" w:type="dxa"/>
            <w:gridSpan w:val="6"/>
            <w:tcBorders>
              <w:top w:val="single" w:sz="4" w:space="0" w:color="auto"/>
              <w:left w:val="single" w:sz="4" w:space="0" w:color="auto"/>
              <w:right w:val="single" w:sz="4" w:space="0" w:color="auto"/>
            </w:tcBorders>
          </w:tcPr>
          <w:p w:rsidR="00981361" w:rsidRPr="003B6B9A" w:rsidRDefault="00981361"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104</w:t>
            </w:r>
            <w:r w:rsidRPr="003B6B9A">
              <w:rPr>
                <w:rFonts w:eastAsia="標楷體" w:hint="eastAsia"/>
                <w:spacing w:val="-24"/>
                <w:sz w:val="20"/>
              </w:rPr>
              <w:t>年</w:t>
            </w:r>
          </w:p>
        </w:tc>
        <w:tc>
          <w:tcPr>
            <w:tcW w:w="1341" w:type="dxa"/>
            <w:vMerge w:val="restart"/>
            <w:tcBorders>
              <w:top w:val="single" w:sz="4" w:space="0" w:color="auto"/>
              <w:left w:val="single" w:sz="4" w:space="0" w:color="auto"/>
              <w:right w:val="nil"/>
            </w:tcBorders>
            <w:vAlign w:val="center"/>
          </w:tcPr>
          <w:p w:rsidR="00981361" w:rsidRPr="003B6B9A" w:rsidRDefault="00981361"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上</w:t>
            </w:r>
            <w:r w:rsidRPr="003B6B9A">
              <w:rPr>
                <w:rFonts w:eastAsia="標楷體"/>
                <w:spacing w:val="-24"/>
                <w:sz w:val="20"/>
              </w:rPr>
              <w:t>年當</w:t>
            </w:r>
            <w:r w:rsidRPr="003B6B9A">
              <w:rPr>
                <w:rFonts w:eastAsia="標楷體" w:hint="eastAsia"/>
                <w:spacing w:val="-24"/>
                <w:sz w:val="20"/>
              </w:rPr>
              <w:t>月</w:t>
            </w:r>
          </w:p>
          <w:p w:rsidR="00981361" w:rsidRPr="003B6B9A" w:rsidRDefault="00981361" w:rsidP="001040FB">
            <w:pPr>
              <w:tabs>
                <w:tab w:val="left" w:pos="1061"/>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w:t>
            </w:r>
            <w:r w:rsidRPr="003B6B9A">
              <w:rPr>
                <w:rFonts w:eastAsia="標楷體"/>
                <w:spacing w:val="-24"/>
                <w:sz w:val="20"/>
              </w:rPr>
              <w:t>變動百分點</w:t>
            </w:r>
            <w:r w:rsidRPr="003B6B9A">
              <w:rPr>
                <w:rFonts w:eastAsia="標楷體"/>
                <w:spacing w:val="-24"/>
                <w:sz w:val="20"/>
              </w:rPr>
              <w:t>*</w:t>
            </w:r>
            <w:r w:rsidRPr="003B6B9A">
              <w:rPr>
                <w:rFonts w:eastAsia="標楷體" w:hint="eastAsia"/>
                <w:spacing w:val="-24"/>
                <w:sz w:val="20"/>
              </w:rPr>
              <w:t>）</w:t>
            </w:r>
          </w:p>
        </w:tc>
      </w:tr>
      <w:tr w:rsidR="00981361" w:rsidRPr="003B6B9A" w:rsidTr="00E364C1">
        <w:trPr>
          <w:cantSplit/>
          <w:trHeight w:val="324"/>
          <w:jc w:val="center"/>
        </w:trPr>
        <w:tc>
          <w:tcPr>
            <w:tcW w:w="990" w:type="dxa"/>
            <w:vMerge/>
            <w:tcBorders>
              <w:left w:val="nil"/>
              <w:bottom w:val="single" w:sz="4" w:space="0" w:color="auto"/>
              <w:tl2br w:val="single" w:sz="4" w:space="0" w:color="auto"/>
            </w:tcBorders>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9" w:type="dxa"/>
            <w:vMerge/>
            <w:tcBorders>
              <w:left w:val="single" w:sz="4" w:space="0" w:color="auto"/>
              <w:bottom w:val="single" w:sz="4" w:space="0" w:color="auto"/>
              <w:right w:val="single" w:sz="4" w:space="0" w:color="auto"/>
            </w:tcBorders>
            <w:vAlign w:val="center"/>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p>
        </w:tc>
        <w:tc>
          <w:tcPr>
            <w:tcW w:w="640" w:type="dxa"/>
            <w:tcBorders>
              <w:left w:val="single" w:sz="4" w:space="0" w:color="auto"/>
              <w:bottom w:val="single" w:sz="4" w:space="0" w:color="auto"/>
              <w:right w:val="single" w:sz="4" w:space="0" w:color="auto"/>
            </w:tcBorders>
            <w:vAlign w:val="center"/>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spacing w:val="-24"/>
                <w:sz w:val="20"/>
              </w:rPr>
              <w:t>6</w:t>
            </w:r>
            <w:r w:rsidRPr="003B6B9A">
              <w:rPr>
                <w:rFonts w:eastAsia="標楷體"/>
                <w:spacing w:val="-24"/>
                <w:sz w:val="20"/>
              </w:rPr>
              <w:t>月</w:t>
            </w:r>
          </w:p>
        </w:tc>
        <w:tc>
          <w:tcPr>
            <w:tcW w:w="640" w:type="dxa"/>
            <w:tcBorders>
              <w:left w:val="single" w:sz="4" w:space="0" w:color="auto"/>
              <w:bottom w:val="single" w:sz="4" w:space="0" w:color="auto"/>
              <w:right w:val="single" w:sz="4" w:space="0" w:color="auto"/>
            </w:tcBorders>
            <w:vAlign w:val="center"/>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7</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8</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9</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00" w:lineRule="atLeast"/>
              <w:jc w:val="center"/>
              <w:rPr>
                <w:rFonts w:eastAsia="標楷體"/>
                <w:spacing w:val="-24"/>
                <w:sz w:val="20"/>
              </w:rPr>
            </w:pPr>
            <w:r w:rsidRPr="003B6B9A">
              <w:rPr>
                <w:rFonts w:eastAsia="標楷體" w:hint="eastAsia"/>
                <w:spacing w:val="-24"/>
                <w:sz w:val="20"/>
              </w:rPr>
              <w:t>10</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11</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12</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全年</w:t>
            </w:r>
          </w:p>
        </w:tc>
        <w:tc>
          <w:tcPr>
            <w:tcW w:w="562" w:type="dxa"/>
            <w:tcBorders>
              <w:left w:val="single" w:sz="4" w:space="0" w:color="auto"/>
              <w:bottom w:val="single" w:sz="4" w:space="0" w:color="auto"/>
              <w:right w:val="single" w:sz="4" w:space="0" w:color="auto"/>
            </w:tcBorders>
            <w:vAlign w:val="center"/>
          </w:tcPr>
          <w:p w:rsidR="00981361" w:rsidRPr="003B6B9A" w:rsidRDefault="00981361" w:rsidP="00E364C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1</w:t>
            </w:r>
            <w:r w:rsidRPr="003B6B9A">
              <w:rPr>
                <w:rFonts w:eastAsia="標楷體" w:hint="eastAsia"/>
                <w:spacing w:val="-24"/>
                <w:sz w:val="20"/>
              </w:rPr>
              <w:t>月</w:t>
            </w:r>
          </w:p>
        </w:tc>
        <w:tc>
          <w:tcPr>
            <w:tcW w:w="569" w:type="dxa"/>
            <w:tcBorders>
              <w:left w:val="single" w:sz="4" w:space="0" w:color="auto"/>
              <w:bottom w:val="single" w:sz="4" w:space="0" w:color="auto"/>
              <w:right w:val="single" w:sz="4" w:space="0" w:color="auto"/>
            </w:tcBorders>
            <w:vAlign w:val="center"/>
          </w:tcPr>
          <w:p w:rsidR="00981361" w:rsidRPr="003B6B9A" w:rsidRDefault="00981361" w:rsidP="00E364C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2</w:t>
            </w:r>
            <w:r w:rsidRPr="003B6B9A">
              <w:rPr>
                <w:rFonts w:eastAsia="標楷體" w:hint="eastAsia"/>
                <w:spacing w:val="-24"/>
                <w:sz w:val="20"/>
              </w:rPr>
              <w:t>月</w:t>
            </w:r>
          </w:p>
        </w:tc>
        <w:tc>
          <w:tcPr>
            <w:tcW w:w="567" w:type="dxa"/>
            <w:tcBorders>
              <w:left w:val="single" w:sz="4" w:space="0" w:color="auto"/>
              <w:bottom w:val="single" w:sz="4" w:space="0" w:color="auto"/>
              <w:right w:val="single" w:sz="4" w:space="0" w:color="auto"/>
            </w:tcBorders>
            <w:vAlign w:val="center"/>
          </w:tcPr>
          <w:p w:rsidR="00981361" w:rsidRPr="003B6B9A" w:rsidRDefault="00981361" w:rsidP="00E364C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3</w:t>
            </w:r>
            <w:r w:rsidRPr="003B6B9A">
              <w:rPr>
                <w:rFonts w:eastAsia="標楷體" w:hint="eastAsia"/>
                <w:spacing w:val="-24"/>
                <w:sz w:val="20"/>
              </w:rPr>
              <w:t>月</w:t>
            </w:r>
          </w:p>
        </w:tc>
        <w:tc>
          <w:tcPr>
            <w:tcW w:w="560" w:type="dxa"/>
            <w:tcBorders>
              <w:left w:val="single" w:sz="4" w:space="0" w:color="auto"/>
              <w:bottom w:val="single" w:sz="4" w:space="0" w:color="auto"/>
              <w:right w:val="single" w:sz="4" w:space="0" w:color="auto"/>
            </w:tcBorders>
            <w:vAlign w:val="center"/>
          </w:tcPr>
          <w:p w:rsidR="00981361" w:rsidRPr="003B6B9A" w:rsidRDefault="00981361" w:rsidP="00E364C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4</w:t>
            </w:r>
            <w:r w:rsidRPr="003B6B9A">
              <w:rPr>
                <w:rFonts w:eastAsia="標楷體" w:hint="eastAsia"/>
                <w:spacing w:val="-24"/>
                <w:sz w:val="20"/>
              </w:rPr>
              <w:t>月</w:t>
            </w:r>
          </w:p>
        </w:tc>
        <w:tc>
          <w:tcPr>
            <w:tcW w:w="552" w:type="dxa"/>
            <w:tcBorders>
              <w:left w:val="single" w:sz="4" w:space="0" w:color="auto"/>
              <w:bottom w:val="single" w:sz="4" w:space="0" w:color="auto"/>
              <w:right w:val="single" w:sz="4" w:space="0" w:color="auto"/>
            </w:tcBorders>
            <w:vAlign w:val="center"/>
          </w:tcPr>
          <w:p w:rsidR="00981361" w:rsidRPr="003B6B9A" w:rsidRDefault="00981361" w:rsidP="00E364C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5</w:t>
            </w:r>
            <w:r>
              <w:rPr>
                <w:rFonts w:eastAsia="標楷體" w:hint="eastAsia"/>
                <w:spacing w:val="-24"/>
                <w:sz w:val="20"/>
              </w:rPr>
              <w:t>月</w:t>
            </w:r>
          </w:p>
        </w:tc>
        <w:tc>
          <w:tcPr>
            <w:tcW w:w="564" w:type="dxa"/>
            <w:tcBorders>
              <w:left w:val="single" w:sz="4" w:space="0" w:color="auto"/>
              <w:bottom w:val="single" w:sz="4" w:space="0" w:color="auto"/>
              <w:right w:val="single" w:sz="4" w:space="0" w:color="auto"/>
            </w:tcBorders>
            <w:vAlign w:val="center"/>
          </w:tcPr>
          <w:p w:rsidR="00981361" w:rsidRPr="003B6B9A" w:rsidRDefault="00981361" w:rsidP="00475E3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6</w:t>
            </w:r>
            <w:r>
              <w:rPr>
                <w:rFonts w:eastAsia="標楷體" w:hint="eastAsia"/>
                <w:spacing w:val="-24"/>
                <w:sz w:val="20"/>
              </w:rPr>
              <w:t>月</w:t>
            </w:r>
          </w:p>
        </w:tc>
        <w:tc>
          <w:tcPr>
            <w:tcW w:w="1341" w:type="dxa"/>
            <w:vMerge/>
            <w:tcBorders>
              <w:left w:val="single" w:sz="4" w:space="0" w:color="auto"/>
              <w:bottom w:val="single" w:sz="4" w:space="0" w:color="auto"/>
              <w:right w:val="nil"/>
            </w:tcBorders>
            <w:vAlign w:val="center"/>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rPr>
                <w:rFonts w:eastAsia="標楷體"/>
                <w:spacing w:val="-24"/>
                <w:sz w:val="20"/>
              </w:rPr>
            </w:pPr>
          </w:p>
        </w:tc>
      </w:tr>
      <w:tr w:rsidR="00981361" w:rsidRPr="003B6B9A" w:rsidTr="00E364C1">
        <w:trPr>
          <w:cantSplit/>
          <w:jc w:val="center"/>
        </w:trPr>
        <w:tc>
          <w:tcPr>
            <w:tcW w:w="990" w:type="dxa"/>
            <w:tcBorders>
              <w:left w:val="nil"/>
              <w:bottom w:val="nil"/>
            </w:tcBorders>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臺灣</w:t>
            </w:r>
          </w:p>
        </w:tc>
        <w:tc>
          <w:tcPr>
            <w:tcW w:w="569" w:type="dxa"/>
            <w:tcBorders>
              <w:left w:val="single" w:sz="4" w:space="0" w:color="auto"/>
              <w:bottom w:val="nil"/>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4.18</w:t>
            </w:r>
          </w:p>
        </w:tc>
        <w:tc>
          <w:tcPr>
            <w:tcW w:w="640" w:type="dxa"/>
            <w:tcBorders>
              <w:left w:val="single" w:sz="4" w:space="0" w:color="auto"/>
              <w:bottom w:val="nil"/>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3.97</w:t>
            </w:r>
          </w:p>
        </w:tc>
        <w:tc>
          <w:tcPr>
            <w:tcW w:w="640" w:type="dxa"/>
            <w:tcBorders>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3.95</w:t>
            </w:r>
          </w:p>
        </w:tc>
        <w:tc>
          <w:tcPr>
            <w:tcW w:w="640" w:type="dxa"/>
            <w:tcBorders>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3.93</w:t>
            </w:r>
          </w:p>
        </w:tc>
        <w:tc>
          <w:tcPr>
            <w:tcW w:w="640" w:type="dxa"/>
            <w:tcBorders>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3.92</w:t>
            </w:r>
          </w:p>
        </w:tc>
        <w:tc>
          <w:tcPr>
            <w:tcW w:w="640" w:type="dxa"/>
            <w:tcBorders>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3.88</w:t>
            </w:r>
          </w:p>
        </w:tc>
        <w:tc>
          <w:tcPr>
            <w:tcW w:w="640" w:type="dxa"/>
            <w:tcBorders>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3.86</w:t>
            </w:r>
          </w:p>
        </w:tc>
        <w:tc>
          <w:tcPr>
            <w:tcW w:w="640" w:type="dxa"/>
            <w:tcBorders>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3.82</w:t>
            </w:r>
          </w:p>
        </w:tc>
        <w:tc>
          <w:tcPr>
            <w:tcW w:w="640" w:type="dxa"/>
            <w:tcBorders>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3.96</w:t>
            </w:r>
          </w:p>
        </w:tc>
        <w:tc>
          <w:tcPr>
            <w:tcW w:w="562" w:type="dxa"/>
            <w:tcBorders>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3.78</w:t>
            </w:r>
          </w:p>
        </w:tc>
        <w:tc>
          <w:tcPr>
            <w:tcW w:w="569" w:type="dxa"/>
            <w:tcBorders>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3.74</w:t>
            </w:r>
          </w:p>
        </w:tc>
        <w:tc>
          <w:tcPr>
            <w:tcW w:w="567" w:type="dxa"/>
            <w:tcBorders>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3.75</w:t>
            </w:r>
          </w:p>
        </w:tc>
        <w:tc>
          <w:tcPr>
            <w:tcW w:w="560" w:type="dxa"/>
            <w:tcBorders>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Chars="-64" w:right="-154"/>
              <w:rPr>
                <w:sz w:val="20"/>
              </w:rPr>
            </w:pPr>
            <w:r w:rsidRPr="003B6B9A">
              <w:rPr>
                <w:rFonts w:hint="eastAsia"/>
                <w:sz w:val="20"/>
              </w:rPr>
              <w:t>3.75</w:t>
            </w:r>
          </w:p>
        </w:tc>
        <w:tc>
          <w:tcPr>
            <w:tcW w:w="552" w:type="dxa"/>
            <w:tcBorders>
              <w:left w:val="single" w:sz="4" w:space="0" w:color="auto"/>
              <w:bottom w:val="nil"/>
              <w:right w:val="single" w:sz="4" w:space="0" w:color="auto"/>
            </w:tcBorders>
            <w:vAlign w:val="center"/>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3.75</w:t>
            </w:r>
          </w:p>
        </w:tc>
        <w:tc>
          <w:tcPr>
            <w:tcW w:w="564" w:type="dxa"/>
            <w:tcBorders>
              <w:left w:val="single" w:sz="4" w:space="0" w:color="auto"/>
              <w:bottom w:val="nil"/>
              <w:right w:val="single" w:sz="4" w:space="0" w:color="auto"/>
            </w:tcBorders>
            <w:vAlign w:val="center"/>
          </w:tcPr>
          <w:p w:rsidR="00981361" w:rsidRPr="003B6B9A" w:rsidRDefault="00981361"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3.76</w:t>
            </w:r>
          </w:p>
        </w:tc>
        <w:tc>
          <w:tcPr>
            <w:tcW w:w="1341" w:type="dxa"/>
            <w:tcBorders>
              <w:left w:val="single" w:sz="4" w:space="0" w:color="auto"/>
              <w:bottom w:val="nil"/>
              <w:right w:val="nil"/>
            </w:tcBorders>
          </w:tcPr>
          <w:p w:rsidR="00981361" w:rsidRPr="003B6B9A" w:rsidRDefault="00981361" w:rsidP="0098136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3.97</w:t>
            </w:r>
            <w:r w:rsidRPr="003B6B9A">
              <w:rPr>
                <w:rFonts w:hint="eastAsia"/>
                <w:sz w:val="20"/>
              </w:rPr>
              <w:t>(</w:t>
            </w:r>
            <w:r w:rsidRPr="003B6B9A">
              <w:rPr>
                <w:sz w:val="20"/>
              </w:rPr>
              <w:t>↓0.</w:t>
            </w:r>
            <w:r w:rsidRPr="003B6B9A">
              <w:rPr>
                <w:rFonts w:hint="eastAsia"/>
                <w:sz w:val="20"/>
              </w:rPr>
              <w:t>2</w:t>
            </w:r>
            <w:r>
              <w:rPr>
                <w:rFonts w:hint="eastAsia"/>
                <w:sz w:val="20"/>
              </w:rPr>
              <w:t>1</w:t>
            </w:r>
            <w:r w:rsidRPr="003B6B9A">
              <w:rPr>
                <w:sz w:val="20"/>
              </w:rPr>
              <w:t>)</w:t>
            </w:r>
          </w:p>
        </w:tc>
      </w:tr>
      <w:tr w:rsidR="00981361" w:rsidRPr="003B6B9A" w:rsidTr="00E364C1">
        <w:trPr>
          <w:cantSplit/>
          <w:jc w:val="center"/>
        </w:trPr>
        <w:tc>
          <w:tcPr>
            <w:tcW w:w="990" w:type="dxa"/>
            <w:tcBorders>
              <w:top w:val="nil"/>
              <w:left w:val="nil"/>
              <w:bottom w:val="nil"/>
            </w:tcBorders>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香港</w:t>
            </w:r>
          </w:p>
        </w:tc>
        <w:tc>
          <w:tcPr>
            <w:tcW w:w="569" w:type="dxa"/>
            <w:tcBorders>
              <w:top w:val="nil"/>
              <w:left w:val="single" w:sz="4" w:space="0" w:color="auto"/>
              <w:bottom w:val="nil"/>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3.4</w:t>
            </w:r>
          </w:p>
        </w:tc>
        <w:tc>
          <w:tcPr>
            <w:tcW w:w="640" w:type="dxa"/>
            <w:tcBorders>
              <w:top w:val="nil"/>
              <w:left w:val="single" w:sz="4" w:space="0" w:color="auto"/>
              <w:bottom w:val="nil"/>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3.2</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62"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69"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67"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60"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3.2</w:t>
            </w:r>
          </w:p>
        </w:tc>
        <w:tc>
          <w:tcPr>
            <w:tcW w:w="552" w:type="dxa"/>
            <w:tcBorders>
              <w:top w:val="nil"/>
              <w:left w:val="single" w:sz="4" w:space="0" w:color="auto"/>
              <w:bottom w:val="nil"/>
              <w:right w:val="single" w:sz="4" w:space="0" w:color="auto"/>
            </w:tcBorders>
            <w:vAlign w:val="center"/>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3.2</w:t>
            </w:r>
          </w:p>
        </w:tc>
        <w:tc>
          <w:tcPr>
            <w:tcW w:w="564" w:type="dxa"/>
            <w:tcBorders>
              <w:top w:val="nil"/>
              <w:left w:val="single" w:sz="4" w:space="0" w:color="auto"/>
              <w:bottom w:val="nil"/>
              <w:right w:val="single" w:sz="4" w:space="0" w:color="auto"/>
            </w:tcBorders>
            <w:vAlign w:val="center"/>
          </w:tcPr>
          <w:p w:rsidR="00981361" w:rsidRPr="003B6B9A" w:rsidRDefault="00981361"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3.2</w:t>
            </w:r>
          </w:p>
        </w:tc>
        <w:tc>
          <w:tcPr>
            <w:tcW w:w="1341" w:type="dxa"/>
            <w:tcBorders>
              <w:top w:val="nil"/>
              <w:left w:val="single" w:sz="4" w:space="0" w:color="auto"/>
              <w:bottom w:val="nil"/>
              <w:right w:val="nil"/>
            </w:tcBorders>
          </w:tcPr>
          <w:p w:rsidR="00981361" w:rsidRPr="003B6B9A" w:rsidRDefault="00981361" w:rsidP="00811B13">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w:t>
            </w:r>
            <w:r>
              <w:rPr>
                <w:rFonts w:hint="eastAsia"/>
                <w:sz w:val="20"/>
              </w:rPr>
              <w:t>2</w:t>
            </w:r>
            <w:r w:rsidRPr="003B6B9A">
              <w:rPr>
                <w:rFonts w:hint="eastAsia"/>
                <w:sz w:val="20"/>
              </w:rPr>
              <w:t>(</w:t>
            </w:r>
            <w:r w:rsidR="00811B13">
              <w:rPr>
                <w:rFonts w:hint="eastAsia"/>
                <w:sz w:val="20"/>
              </w:rPr>
              <w:t>－</w:t>
            </w:r>
            <w:r w:rsidRPr="003B6B9A">
              <w:rPr>
                <w:sz w:val="20"/>
              </w:rPr>
              <w:t>)</w:t>
            </w:r>
          </w:p>
        </w:tc>
      </w:tr>
      <w:tr w:rsidR="00981361" w:rsidRPr="003B6B9A" w:rsidTr="00E364C1">
        <w:trPr>
          <w:cantSplit/>
          <w:jc w:val="center"/>
        </w:trPr>
        <w:tc>
          <w:tcPr>
            <w:tcW w:w="990" w:type="dxa"/>
            <w:tcBorders>
              <w:top w:val="nil"/>
              <w:left w:val="nil"/>
              <w:bottom w:val="nil"/>
            </w:tcBorders>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日本</w:t>
            </w:r>
          </w:p>
        </w:tc>
        <w:tc>
          <w:tcPr>
            <w:tcW w:w="569" w:type="dxa"/>
            <w:tcBorders>
              <w:top w:val="nil"/>
              <w:left w:val="single" w:sz="4" w:space="0" w:color="auto"/>
              <w:bottom w:val="nil"/>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4.0</w:t>
            </w:r>
          </w:p>
        </w:tc>
        <w:tc>
          <w:tcPr>
            <w:tcW w:w="640" w:type="dxa"/>
            <w:tcBorders>
              <w:top w:val="nil"/>
              <w:left w:val="single" w:sz="4" w:space="0" w:color="auto"/>
              <w:bottom w:val="nil"/>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3.4</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562"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569"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567"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3.4</w:t>
            </w:r>
          </w:p>
        </w:tc>
        <w:tc>
          <w:tcPr>
            <w:tcW w:w="560"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552" w:type="dxa"/>
            <w:tcBorders>
              <w:top w:val="nil"/>
              <w:left w:val="single" w:sz="4" w:space="0" w:color="auto"/>
              <w:bottom w:val="nil"/>
              <w:right w:val="single" w:sz="4" w:space="0" w:color="auto"/>
            </w:tcBorders>
            <w:vAlign w:val="center"/>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564" w:type="dxa"/>
            <w:tcBorders>
              <w:top w:val="nil"/>
              <w:left w:val="single" w:sz="4" w:space="0" w:color="auto"/>
              <w:bottom w:val="nil"/>
              <w:right w:val="single" w:sz="4" w:space="0" w:color="auto"/>
            </w:tcBorders>
            <w:vAlign w:val="center"/>
          </w:tcPr>
          <w:p w:rsidR="00981361" w:rsidRPr="003B6B9A" w:rsidRDefault="00981361"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341" w:type="dxa"/>
            <w:tcBorders>
              <w:top w:val="nil"/>
              <w:left w:val="single" w:sz="4" w:space="0" w:color="auto"/>
              <w:bottom w:val="nil"/>
              <w:right w:val="nil"/>
            </w:tcBorders>
          </w:tcPr>
          <w:p w:rsidR="00981361" w:rsidRPr="003B6B9A" w:rsidRDefault="00981361" w:rsidP="007634D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r w:rsidRPr="003B6B9A">
              <w:rPr>
                <w:sz w:val="20"/>
              </w:rPr>
              <w:t>(↓0.</w:t>
            </w:r>
            <w:r>
              <w:rPr>
                <w:rFonts w:hint="eastAsia"/>
                <w:sz w:val="20"/>
              </w:rPr>
              <w:t>3</w:t>
            </w:r>
            <w:r w:rsidRPr="003B6B9A">
              <w:rPr>
                <w:sz w:val="20"/>
              </w:rPr>
              <w:t>)</w:t>
            </w:r>
          </w:p>
        </w:tc>
      </w:tr>
      <w:tr w:rsidR="00981361" w:rsidRPr="003B6B9A" w:rsidTr="00E364C1">
        <w:trPr>
          <w:cantSplit/>
          <w:jc w:val="center"/>
        </w:trPr>
        <w:tc>
          <w:tcPr>
            <w:tcW w:w="990" w:type="dxa"/>
            <w:tcBorders>
              <w:top w:val="nil"/>
              <w:left w:val="nil"/>
              <w:bottom w:val="nil"/>
            </w:tcBorders>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南韓</w:t>
            </w:r>
          </w:p>
        </w:tc>
        <w:tc>
          <w:tcPr>
            <w:tcW w:w="569" w:type="dxa"/>
            <w:tcBorders>
              <w:top w:val="nil"/>
              <w:left w:val="single" w:sz="4" w:space="0" w:color="auto"/>
              <w:bottom w:val="nil"/>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3.1</w:t>
            </w:r>
          </w:p>
        </w:tc>
        <w:tc>
          <w:tcPr>
            <w:tcW w:w="640" w:type="dxa"/>
            <w:tcBorders>
              <w:top w:val="nil"/>
              <w:left w:val="single" w:sz="4" w:space="0" w:color="auto"/>
              <w:bottom w:val="nil"/>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3.6</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3.4</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3.4</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562"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3.4</w:t>
            </w:r>
          </w:p>
        </w:tc>
        <w:tc>
          <w:tcPr>
            <w:tcW w:w="569"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3.9</w:t>
            </w:r>
          </w:p>
        </w:tc>
        <w:tc>
          <w:tcPr>
            <w:tcW w:w="567"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3.7</w:t>
            </w:r>
          </w:p>
        </w:tc>
        <w:tc>
          <w:tcPr>
            <w:tcW w:w="560"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w:t>
            </w:r>
          </w:p>
        </w:tc>
        <w:tc>
          <w:tcPr>
            <w:tcW w:w="552" w:type="dxa"/>
            <w:tcBorders>
              <w:top w:val="nil"/>
              <w:left w:val="single" w:sz="4" w:space="0" w:color="auto"/>
              <w:bottom w:val="nil"/>
              <w:right w:val="single" w:sz="4" w:space="0" w:color="auto"/>
            </w:tcBorders>
            <w:vAlign w:val="center"/>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3.9</w:t>
            </w:r>
          </w:p>
        </w:tc>
        <w:tc>
          <w:tcPr>
            <w:tcW w:w="564" w:type="dxa"/>
            <w:tcBorders>
              <w:top w:val="nil"/>
              <w:left w:val="single" w:sz="4" w:space="0" w:color="auto"/>
              <w:bottom w:val="nil"/>
              <w:right w:val="single" w:sz="4" w:space="0" w:color="auto"/>
            </w:tcBorders>
            <w:vAlign w:val="center"/>
          </w:tcPr>
          <w:p w:rsidR="00981361" w:rsidRPr="003B6B9A" w:rsidRDefault="00981361"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341" w:type="dxa"/>
            <w:tcBorders>
              <w:top w:val="nil"/>
              <w:left w:val="single" w:sz="4" w:space="0" w:color="auto"/>
              <w:bottom w:val="nil"/>
              <w:right w:val="nil"/>
            </w:tcBorders>
          </w:tcPr>
          <w:p w:rsidR="00981361" w:rsidRPr="003B6B9A" w:rsidRDefault="00981361" w:rsidP="00811B13">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w:t>
            </w:r>
            <w:r>
              <w:rPr>
                <w:rFonts w:hint="eastAsia"/>
                <w:sz w:val="20"/>
              </w:rPr>
              <w:t>7</w:t>
            </w:r>
            <w:r w:rsidRPr="003B6B9A">
              <w:rPr>
                <w:sz w:val="20"/>
              </w:rPr>
              <w:t>(</w:t>
            </w:r>
            <w:r w:rsidR="00811B13" w:rsidRPr="003B6B9A">
              <w:rPr>
                <w:sz w:val="20"/>
              </w:rPr>
              <w:t>↑</w:t>
            </w:r>
            <w:r w:rsidR="00811B13">
              <w:rPr>
                <w:rFonts w:hint="eastAsia"/>
                <w:sz w:val="20"/>
              </w:rPr>
              <w:t>0.2</w:t>
            </w:r>
            <w:r w:rsidRPr="003B6B9A">
              <w:rPr>
                <w:sz w:val="20"/>
              </w:rPr>
              <w:t>)</w:t>
            </w:r>
          </w:p>
        </w:tc>
      </w:tr>
      <w:tr w:rsidR="00981361" w:rsidRPr="003B6B9A" w:rsidTr="00E364C1">
        <w:trPr>
          <w:cantSplit/>
          <w:jc w:val="center"/>
        </w:trPr>
        <w:tc>
          <w:tcPr>
            <w:tcW w:w="990" w:type="dxa"/>
            <w:tcBorders>
              <w:top w:val="nil"/>
              <w:left w:val="nil"/>
              <w:bottom w:val="nil"/>
            </w:tcBorders>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新加坡</w:t>
            </w:r>
          </w:p>
        </w:tc>
        <w:tc>
          <w:tcPr>
            <w:tcW w:w="569" w:type="dxa"/>
            <w:tcBorders>
              <w:top w:val="nil"/>
              <w:left w:val="single" w:sz="4" w:space="0" w:color="auto"/>
              <w:bottom w:val="nil"/>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1.9</w:t>
            </w:r>
          </w:p>
        </w:tc>
        <w:tc>
          <w:tcPr>
            <w:tcW w:w="640" w:type="dxa"/>
            <w:tcBorders>
              <w:top w:val="nil"/>
              <w:left w:val="single" w:sz="4" w:space="0" w:color="auto"/>
              <w:bottom w:val="nil"/>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2.0</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1.9</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1.9</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2.0</w:t>
            </w:r>
          </w:p>
        </w:tc>
        <w:tc>
          <w:tcPr>
            <w:tcW w:w="562"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69"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67"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1.8</w:t>
            </w:r>
          </w:p>
        </w:tc>
        <w:tc>
          <w:tcPr>
            <w:tcW w:w="560"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52" w:type="dxa"/>
            <w:tcBorders>
              <w:top w:val="nil"/>
              <w:left w:val="single" w:sz="4" w:space="0" w:color="auto"/>
              <w:bottom w:val="nil"/>
              <w:right w:val="single" w:sz="4" w:space="0" w:color="auto"/>
            </w:tcBorders>
            <w:vAlign w:val="center"/>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64" w:type="dxa"/>
            <w:tcBorders>
              <w:top w:val="nil"/>
              <w:left w:val="single" w:sz="4" w:space="0" w:color="auto"/>
              <w:bottom w:val="nil"/>
              <w:right w:val="single" w:sz="4" w:space="0" w:color="auto"/>
            </w:tcBorders>
            <w:vAlign w:val="center"/>
          </w:tcPr>
          <w:p w:rsidR="00981361" w:rsidRPr="003B6B9A" w:rsidRDefault="00981361"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1341" w:type="dxa"/>
            <w:tcBorders>
              <w:top w:val="nil"/>
              <w:left w:val="single" w:sz="4" w:space="0" w:color="auto"/>
              <w:bottom w:val="nil"/>
              <w:right w:val="nil"/>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2.0</w:t>
            </w:r>
            <w:r w:rsidRPr="003B6B9A">
              <w:rPr>
                <w:sz w:val="20"/>
              </w:rPr>
              <w:t>(↓0.</w:t>
            </w:r>
            <w:r w:rsidRPr="003B6B9A">
              <w:rPr>
                <w:rFonts w:hint="eastAsia"/>
                <w:sz w:val="20"/>
              </w:rPr>
              <w:t>2</w:t>
            </w:r>
            <w:r w:rsidRPr="003B6B9A">
              <w:rPr>
                <w:sz w:val="20"/>
              </w:rPr>
              <w:t>)</w:t>
            </w:r>
          </w:p>
        </w:tc>
      </w:tr>
      <w:tr w:rsidR="00981361" w:rsidRPr="003B6B9A" w:rsidTr="00E364C1">
        <w:trPr>
          <w:cantSplit/>
          <w:jc w:val="center"/>
        </w:trPr>
        <w:tc>
          <w:tcPr>
            <w:tcW w:w="990" w:type="dxa"/>
            <w:tcBorders>
              <w:top w:val="nil"/>
              <w:left w:val="nil"/>
              <w:bottom w:val="nil"/>
            </w:tcBorders>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美國</w:t>
            </w:r>
          </w:p>
        </w:tc>
        <w:tc>
          <w:tcPr>
            <w:tcW w:w="569" w:type="dxa"/>
            <w:tcBorders>
              <w:top w:val="nil"/>
              <w:left w:val="single" w:sz="4" w:space="0" w:color="auto"/>
              <w:bottom w:val="nil"/>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7.4</w:t>
            </w:r>
          </w:p>
        </w:tc>
        <w:tc>
          <w:tcPr>
            <w:tcW w:w="640" w:type="dxa"/>
            <w:tcBorders>
              <w:top w:val="nil"/>
              <w:left w:val="single" w:sz="4" w:space="0" w:color="auto"/>
              <w:bottom w:val="nil"/>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6.1</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6.2</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6.1</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5.9</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5.7</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5.8</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5.6</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6.2</w:t>
            </w:r>
          </w:p>
        </w:tc>
        <w:tc>
          <w:tcPr>
            <w:tcW w:w="562"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5.7</w:t>
            </w:r>
          </w:p>
        </w:tc>
        <w:tc>
          <w:tcPr>
            <w:tcW w:w="569"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5.5</w:t>
            </w:r>
          </w:p>
        </w:tc>
        <w:tc>
          <w:tcPr>
            <w:tcW w:w="567"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5.5</w:t>
            </w:r>
          </w:p>
        </w:tc>
        <w:tc>
          <w:tcPr>
            <w:tcW w:w="560"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5.4</w:t>
            </w:r>
          </w:p>
        </w:tc>
        <w:tc>
          <w:tcPr>
            <w:tcW w:w="552" w:type="dxa"/>
            <w:tcBorders>
              <w:top w:val="nil"/>
              <w:left w:val="single" w:sz="4" w:space="0" w:color="auto"/>
              <w:bottom w:val="nil"/>
              <w:right w:val="single" w:sz="4" w:space="0" w:color="auto"/>
            </w:tcBorders>
            <w:vAlign w:val="center"/>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5.5</w:t>
            </w:r>
          </w:p>
        </w:tc>
        <w:tc>
          <w:tcPr>
            <w:tcW w:w="564" w:type="dxa"/>
            <w:tcBorders>
              <w:top w:val="nil"/>
              <w:left w:val="single" w:sz="4" w:space="0" w:color="auto"/>
              <w:bottom w:val="nil"/>
              <w:right w:val="single" w:sz="4" w:space="0" w:color="auto"/>
            </w:tcBorders>
            <w:vAlign w:val="center"/>
          </w:tcPr>
          <w:p w:rsidR="00981361" w:rsidRPr="003B6B9A" w:rsidRDefault="00981361"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5.3</w:t>
            </w:r>
          </w:p>
        </w:tc>
        <w:tc>
          <w:tcPr>
            <w:tcW w:w="1341" w:type="dxa"/>
            <w:tcBorders>
              <w:top w:val="nil"/>
              <w:left w:val="single" w:sz="4" w:space="0" w:color="auto"/>
              <w:bottom w:val="nil"/>
              <w:right w:val="nil"/>
            </w:tcBorders>
          </w:tcPr>
          <w:p w:rsidR="00981361" w:rsidRPr="003B6B9A" w:rsidRDefault="00981361" w:rsidP="00A50BC3">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w:t>
            </w:r>
            <w:r w:rsidR="00A50BC3">
              <w:rPr>
                <w:rFonts w:hint="eastAsia"/>
                <w:sz w:val="20"/>
              </w:rPr>
              <w:t>1</w:t>
            </w:r>
            <w:r w:rsidRPr="003B6B9A">
              <w:rPr>
                <w:sz w:val="20"/>
              </w:rPr>
              <w:t>(↓0.8)</w:t>
            </w:r>
          </w:p>
        </w:tc>
      </w:tr>
      <w:tr w:rsidR="00981361" w:rsidRPr="003B6B9A" w:rsidTr="00E364C1">
        <w:trPr>
          <w:cantSplit/>
          <w:jc w:val="center"/>
        </w:trPr>
        <w:tc>
          <w:tcPr>
            <w:tcW w:w="990" w:type="dxa"/>
            <w:tcBorders>
              <w:top w:val="nil"/>
              <w:left w:val="nil"/>
              <w:bottom w:val="nil"/>
            </w:tcBorders>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加拿大</w:t>
            </w:r>
          </w:p>
        </w:tc>
        <w:tc>
          <w:tcPr>
            <w:tcW w:w="569" w:type="dxa"/>
            <w:tcBorders>
              <w:top w:val="nil"/>
              <w:left w:val="single" w:sz="4" w:space="0" w:color="auto"/>
              <w:bottom w:val="nil"/>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7.1</w:t>
            </w:r>
          </w:p>
        </w:tc>
        <w:tc>
          <w:tcPr>
            <w:tcW w:w="640" w:type="dxa"/>
            <w:tcBorders>
              <w:top w:val="nil"/>
              <w:left w:val="single" w:sz="4" w:space="0" w:color="auto"/>
              <w:bottom w:val="nil"/>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6.9</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6.6</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6.7</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6.7</w:t>
            </w:r>
          </w:p>
        </w:tc>
        <w:tc>
          <w:tcPr>
            <w:tcW w:w="640" w:type="dxa"/>
            <w:tcBorders>
              <w:top w:val="nil"/>
              <w:left w:val="single" w:sz="4" w:space="0" w:color="auto"/>
              <w:bottom w:val="nil"/>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6.9</w:t>
            </w:r>
          </w:p>
        </w:tc>
        <w:tc>
          <w:tcPr>
            <w:tcW w:w="562"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6.6</w:t>
            </w:r>
          </w:p>
        </w:tc>
        <w:tc>
          <w:tcPr>
            <w:tcW w:w="569"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6.8</w:t>
            </w:r>
          </w:p>
        </w:tc>
        <w:tc>
          <w:tcPr>
            <w:tcW w:w="567"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6.8</w:t>
            </w:r>
          </w:p>
        </w:tc>
        <w:tc>
          <w:tcPr>
            <w:tcW w:w="560" w:type="dxa"/>
            <w:tcBorders>
              <w:top w:val="nil"/>
              <w:left w:val="single" w:sz="4" w:space="0" w:color="auto"/>
              <w:bottom w:val="nil"/>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6.8</w:t>
            </w:r>
          </w:p>
        </w:tc>
        <w:tc>
          <w:tcPr>
            <w:tcW w:w="552" w:type="dxa"/>
            <w:tcBorders>
              <w:top w:val="nil"/>
              <w:left w:val="single" w:sz="4" w:space="0" w:color="auto"/>
              <w:bottom w:val="nil"/>
              <w:right w:val="single" w:sz="4" w:space="0" w:color="auto"/>
            </w:tcBorders>
            <w:vAlign w:val="center"/>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6.8</w:t>
            </w:r>
          </w:p>
        </w:tc>
        <w:tc>
          <w:tcPr>
            <w:tcW w:w="564" w:type="dxa"/>
            <w:tcBorders>
              <w:top w:val="nil"/>
              <w:left w:val="single" w:sz="4" w:space="0" w:color="auto"/>
              <w:bottom w:val="nil"/>
              <w:right w:val="single" w:sz="4" w:space="0" w:color="auto"/>
            </w:tcBorders>
            <w:vAlign w:val="center"/>
          </w:tcPr>
          <w:p w:rsidR="00981361" w:rsidRPr="003B6B9A" w:rsidRDefault="00981361"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6.8</w:t>
            </w:r>
          </w:p>
        </w:tc>
        <w:tc>
          <w:tcPr>
            <w:tcW w:w="1341" w:type="dxa"/>
            <w:tcBorders>
              <w:top w:val="nil"/>
              <w:left w:val="single" w:sz="4" w:space="0" w:color="auto"/>
              <w:bottom w:val="nil"/>
              <w:right w:val="nil"/>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r w:rsidRPr="003B6B9A">
              <w:rPr>
                <w:sz w:val="20"/>
              </w:rPr>
              <w:t>↓</w:t>
            </w:r>
            <w:r w:rsidRPr="003B6B9A">
              <w:rPr>
                <w:rFonts w:hint="eastAsia"/>
                <w:sz w:val="20"/>
              </w:rPr>
              <w:t>0.2</w:t>
            </w:r>
            <w:r w:rsidRPr="003B6B9A">
              <w:rPr>
                <w:sz w:val="20"/>
              </w:rPr>
              <w:t>)</w:t>
            </w:r>
          </w:p>
        </w:tc>
      </w:tr>
      <w:tr w:rsidR="00981361" w:rsidRPr="003B6B9A" w:rsidTr="00E364C1">
        <w:trPr>
          <w:cantSplit/>
          <w:jc w:val="center"/>
        </w:trPr>
        <w:tc>
          <w:tcPr>
            <w:tcW w:w="990" w:type="dxa"/>
            <w:tcBorders>
              <w:top w:val="nil"/>
              <w:left w:val="nil"/>
              <w:bottom w:val="single" w:sz="4" w:space="0" w:color="auto"/>
            </w:tcBorders>
          </w:tcPr>
          <w:p w:rsidR="00981361" w:rsidRPr="003B6B9A" w:rsidRDefault="00981361"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德國</w:t>
            </w:r>
          </w:p>
        </w:tc>
        <w:tc>
          <w:tcPr>
            <w:tcW w:w="569" w:type="dxa"/>
            <w:tcBorders>
              <w:top w:val="nil"/>
              <w:left w:val="single" w:sz="4" w:space="0" w:color="auto"/>
              <w:bottom w:val="single" w:sz="4" w:space="0" w:color="auto"/>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5.2</w:t>
            </w:r>
          </w:p>
        </w:tc>
        <w:tc>
          <w:tcPr>
            <w:tcW w:w="640" w:type="dxa"/>
            <w:tcBorders>
              <w:top w:val="nil"/>
              <w:left w:val="single" w:sz="4" w:space="0" w:color="auto"/>
              <w:bottom w:val="single" w:sz="4" w:space="0" w:color="auto"/>
              <w:right w:val="single" w:sz="4" w:space="0" w:color="auto"/>
            </w:tcBorders>
            <w:vAlign w:val="center"/>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4.9</w:t>
            </w:r>
          </w:p>
        </w:tc>
        <w:tc>
          <w:tcPr>
            <w:tcW w:w="640" w:type="dxa"/>
            <w:tcBorders>
              <w:top w:val="nil"/>
              <w:left w:val="single" w:sz="4" w:space="0" w:color="auto"/>
              <w:bottom w:val="single" w:sz="4" w:space="0" w:color="auto"/>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4.8</w:t>
            </w:r>
          </w:p>
        </w:tc>
        <w:tc>
          <w:tcPr>
            <w:tcW w:w="640" w:type="dxa"/>
            <w:tcBorders>
              <w:top w:val="nil"/>
              <w:left w:val="single" w:sz="4" w:space="0" w:color="auto"/>
              <w:bottom w:val="single" w:sz="4" w:space="0" w:color="auto"/>
              <w:right w:val="single" w:sz="4" w:space="0" w:color="auto"/>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562" w:type="dxa"/>
            <w:tcBorders>
              <w:top w:val="nil"/>
              <w:left w:val="single" w:sz="4" w:space="0" w:color="auto"/>
              <w:bottom w:val="single" w:sz="4" w:space="0" w:color="auto"/>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4.8</w:t>
            </w:r>
          </w:p>
        </w:tc>
        <w:tc>
          <w:tcPr>
            <w:tcW w:w="569" w:type="dxa"/>
            <w:tcBorders>
              <w:top w:val="nil"/>
              <w:left w:val="single" w:sz="4" w:space="0" w:color="auto"/>
              <w:bottom w:val="single" w:sz="4" w:space="0" w:color="auto"/>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4.7</w:t>
            </w:r>
          </w:p>
        </w:tc>
        <w:tc>
          <w:tcPr>
            <w:tcW w:w="567" w:type="dxa"/>
            <w:tcBorders>
              <w:top w:val="nil"/>
              <w:left w:val="single" w:sz="4" w:space="0" w:color="auto"/>
              <w:bottom w:val="single" w:sz="4" w:space="0" w:color="auto"/>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4.7</w:t>
            </w:r>
          </w:p>
        </w:tc>
        <w:tc>
          <w:tcPr>
            <w:tcW w:w="560" w:type="dxa"/>
            <w:tcBorders>
              <w:top w:val="nil"/>
              <w:left w:val="single" w:sz="4" w:space="0" w:color="auto"/>
              <w:bottom w:val="single" w:sz="4" w:space="0" w:color="auto"/>
              <w:right w:val="single" w:sz="4" w:space="0" w:color="auto"/>
            </w:tcBorders>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4.7</w:t>
            </w:r>
          </w:p>
        </w:tc>
        <w:tc>
          <w:tcPr>
            <w:tcW w:w="552" w:type="dxa"/>
            <w:tcBorders>
              <w:top w:val="nil"/>
              <w:left w:val="single" w:sz="4" w:space="0" w:color="auto"/>
              <w:bottom w:val="single" w:sz="4" w:space="0" w:color="auto"/>
              <w:right w:val="single" w:sz="4" w:space="0" w:color="auto"/>
            </w:tcBorders>
            <w:vAlign w:val="center"/>
          </w:tcPr>
          <w:p w:rsidR="00981361" w:rsidRPr="003B6B9A" w:rsidRDefault="00981361" w:rsidP="00E364C1">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4.7</w:t>
            </w:r>
          </w:p>
        </w:tc>
        <w:tc>
          <w:tcPr>
            <w:tcW w:w="564" w:type="dxa"/>
            <w:tcBorders>
              <w:top w:val="nil"/>
              <w:left w:val="single" w:sz="4" w:space="0" w:color="auto"/>
              <w:bottom w:val="single" w:sz="4" w:space="0" w:color="auto"/>
              <w:right w:val="single" w:sz="4" w:space="0" w:color="auto"/>
            </w:tcBorders>
            <w:vAlign w:val="center"/>
          </w:tcPr>
          <w:p w:rsidR="00981361" w:rsidRPr="003B6B9A" w:rsidRDefault="00981361"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341" w:type="dxa"/>
            <w:tcBorders>
              <w:top w:val="nil"/>
              <w:left w:val="single" w:sz="4" w:space="0" w:color="auto"/>
              <w:bottom w:val="single" w:sz="4" w:space="0" w:color="auto"/>
              <w:right w:val="nil"/>
            </w:tcBorders>
          </w:tcPr>
          <w:p w:rsidR="00981361" w:rsidRPr="003B6B9A" w:rsidRDefault="00981361"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r w:rsidRPr="003B6B9A">
              <w:rPr>
                <w:sz w:val="20"/>
              </w:rPr>
              <w:t>(↓0.</w:t>
            </w:r>
            <w:r w:rsidRPr="003B6B9A">
              <w:rPr>
                <w:rFonts w:hint="eastAsia"/>
                <w:sz w:val="20"/>
              </w:rPr>
              <w:t>3</w:t>
            </w:r>
            <w:r w:rsidRPr="003B6B9A">
              <w:rPr>
                <w:sz w:val="20"/>
              </w:rPr>
              <w:t>)</w:t>
            </w:r>
          </w:p>
        </w:tc>
      </w:tr>
    </w:tbl>
    <w:p w:rsidR="004B772B" w:rsidRPr="003B6B9A" w:rsidRDefault="004B772B" w:rsidP="004B772B">
      <w:pPr>
        <w:widowControl/>
        <w:snapToGrid w:val="0"/>
        <w:spacing w:line="320" w:lineRule="atLeast"/>
        <w:ind w:right="250"/>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1.</w:t>
      </w:r>
      <w:r w:rsidRPr="003B6B9A">
        <w:rPr>
          <w:rFonts w:eastAsia="標楷體"/>
          <w:kern w:val="0"/>
          <w:sz w:val="22"/>
          <w:szCs w:val="22"/>
        </w:rPr>
        <w:t>各國失業率為季節調整後資料。</w:t>
      </w:r>
      <w:r w:rsidRPr="003B6B9A">
        <w:rPr>
          <w:rFonts w:eastAsia="標楷體"/>
          <w:sz w:val="22"/>
          <w:szCs w:val="22"/>
        </w:rPr>
        <w:t xml:space="preserve"> </w:t>
      </w:r>
    </w:p>
    <w:p w:rsidR="004B772B" w:rsidRPr="003B6B9A" w:rsidRDefault="004B772B" w:rsidP="004B772B">
      <w:pPr>
        <w:widowControl/>
        <w:snapToGrid w:val="0"/>
        <w:spacing w:line="320" w:lineRule="atLeast"/>
        <w:ind w:right="250"/>
        <w:jc w:val="both"/>
        <w:rPr>
          <w:rFonts w:eastAsia="標楷體"/>
          <w:kern w:val="0"/>
          <w:sz w:val="22"/>
          <w:szCs w:val="22"/>
        </w:rPr>
      </w:pPr>
      <w:r w:rsidRPr="003B6B9A">
        <w:rPr>
          <w:rFonts w:eastAsia="標楷體"/>
          <w:kern w:val="0"/>
          <w:sz w:val="22"/>
          <w:szCs w:val="22"/>
        </w:rPr>
        <w:t xml:space="preserve">    2.</w:t>
      </w:r>
      <w:r w:rsidRPr="003B6B9A">
        <w:rPr>
          <w:rFonts w:eastAsia="標楷體"/>
          <w:kern w:val="0"/>
          <w:sz w:val="22"/>
          <w:szCs w:val="22"/>
        </w:rPr>
        <w:t>香港失業率係</w:t>
      </w:r>
      <w:r w:rsidRPr="003B6B9A">
        <w:rPr>
          <w:rFonts w:eastAsia="標楷體"/>
          <w:kern w:val="0"/>
          <w:sz w:val="22"/>
          <w:szCs w:val="22"/>
        </w:rPr>
        <w:t>3</w:t>
      </w:r>
      <w:r w:rsidRPr="003B6B9A">
        <w:rPr>
          <w:rFonts w:eastAsia="標楷體"/>
          <w:kern w:val="0"/>
          <w:sz w:val="22"/>
          <w:szCs w:val="22"/>
        </w:rPr>
        <w:t>個月（當月及前</w:t>
      </w:r>
      <w:r w:rsidRPr="003B6B9A">
        <w:rPr>
          <w:rFonts w:eastAsia="標楷體"/>
          <w:kern w:val="0"/>
          <w:sz w:val="22"/>
          <w:szCs w:val="22"/>
        </w:rPr>
        <w:t>2</w:t>
      </w:r>
      <w:r w:rsidRPr="003B6B9A">
        <w:rPr>
          <w:rFonts w:eastAsia="標楷體"/>
          <w:kern w:val="0"/>
          <w:sz w:val="22"/>
          <w:szCs w:val="22"/>
        </w:rPr>
        <w:t>個月）的平均值。</w:t>
      </w:r>
      <w:r w:rsidRPr="003B6B9A">
        <w:rPr>
          <w:rFonts w:eastAsia="標楷體"/>
          <w:kern w:val="0"/>
          <w:sz w:val="22"/>
          <w:szCs w:val="22"/>
        </w:rPr>
        <w:t xml:space="preserve"> </w:t>
      </w:r>
    </w:p>
    <w:p w:rsidR="004B772B" w:rsidRPr="003B6B9A" w:rsidRDefault="004B772B" w:rsidP="004B772B">
      <w:pPr>
        <w:widowControl/>
        <w:snapToGrid w:val="0"/>
        <w:spacing w:line="320" w:lineRule="atLeast"/>
        <w:ind w:right="250"/>
        <w:jc w:val="both"/>
        <w:rPr>
          <w:rFonts w:eastAsia="標楷體"/>
          <w:kern w:val="0"/>
          <w:sz w:val="22"/>
          <w:szCs w:val="22"/>
        </w:rPr>
      </w:pPr>
      <w:r w:rsidRPr="003B6B9A">
        <w:rPr>
          <w:rFonts w:eastAsia="標楷體"/>
          <w:kern w:val="0"/>
          <w:sz w:val="22"/>
          <w:szCs w:val="22"/>
        </w:rPr>
        <w:t xml:space="preserve">    3.</w:t>
      </w:r>
      <w:r w:rsidRPr="003B6B9A">
        <w:rPr>
          <w:rFonts w:eastAsia="標楷體"/>
          <w:kern w:val="0"/>
          <w:sz w:val="22"/>
          <w:szCs w:val="22"/>
        </w:rPr>
        <w:t>＊為最新月份失業率與上年同月相較。</w:t>
      </w:r>
    </w:p>
    <w:p w:rsidR="004B772B" w:rsidRPr="003B6B9A" w:rsidRDefault="004B772B" w:rsidP="004B772B">
      <w:pPr>
        <w:widowControl/>
        <w:snapToGrid w:val="0"/>
        <w:spacing w:line="320" w:lineRule="atLeast"/>
        <w:ind w:right="-334"/>
        <w:jc w:val="both"/>
        <w:rPr>
          <w:rFonts w:eastAsia="標楷體"/>
          <w:kern w:val="0"/>
          <w:sz w:val="22"/>
          <w:szCs w:val="22"/>
        </w:rPr>
      </w:pPr>
      <w:r w:rsidRPr="003B6B9A">
        <w:rPr>
          <w:rFonts w:eastAsia="標楷體"/>
          <w:kern w:val="0"/>
          <w:sz w:val="22"/>
          <w:szCs w:val="22"/>
        </w:rPr>
        <w:t>資料來源：行政院主計總處「人力資源統計月報」。</w:t>
      </w:r>
    </w:p>
    <w:p w:rsidR="004B772B" w:rsidRPr="003B6B9A" w:rsidRDefault="004B772B" w:rsidP="004B772B">
      <w:pPr>
        <w:widowControl/>
        <w:snapToGrid w:val="0"/>
        <w:spacing w:line="320" w:lineRule="atLeast"/>
        <w:ind w:right="-334"/>
        <w:jc w:val="both"/>
        <w:rPr>
          <w:rFonts w:eastAsia="標楷體"/>
          <w:kern w:val="0"/>
          <w:sz w:val="22"/>
        </w:rPr>
      </w:pPr>
      <w:r w:rsidRPr="003B6B9A">
        <w:rPr>
          <w:rFonts w:eastAsia="標楷體"/>
          <w:kern w:val="0"/>
        </w:rPr>
        <w:t xml:space="preserve">　　　　　</w:t>
      </w:r>
    </w:p>
    <w:p w:rsidR="004B772B" w:rsidRPr="003B6B9A" w:rsidRDefault="004B772B" w:rsidP="004B772B">
      <w:pPr>
        <w:widowControl/>
        <w:tabs>
          <w:tab w:val="left" w:pos="540"/>
          <w:tab w:val="right" w:pos="8669"/>
        </w:tabs>
        <w:snapToGrid w:val="0"/>
        <w:spacing w:beforeLines="50" w:before="180" w:line="300" w:lineRule="auto"/>
        <w:jc w:val="both"/>
        <w:rPr>
          <w:rFonts w:eastAsia="標楷體"/>
          <w:b/>
          <w:bCs/>
          <w:kern w:val="0"/>
          <w:sz w:val="28"/>
          <w:szCs w:val="20"/>
        </w:rPr>
      </w:pPr>
      <w:r w:rsidRPr="003B6B9A">
        <w:rPr>
          <w:rFonts w:eastAsia="標楷體"/>
          <w:b/>
          <w:bCs/>
          <w:kern w:val="0"/>
          <w:sz w:val="28"/>
          <w:szCs w:val="20"/>
        </w:rPr>
        <w:t>３、</w:t>
      </w:r>
      <w:r w:rsidRPr="003B6B9A">
        <w:rPr>
          <w:rFonts w:eastAsia="標楷體"/>
          <w:b/>
          <w:bCs/>
          <w:kern w:val="0"/>
          <w:sz w:val="28"/>
          <w:szCs w:val="20"/>
        </w:rPr>
        <w:t>104</w:t>
      </w:r>
      <w:r w:rsidRPr="003B6B9A">
        <w:rPr>
          <w:rFonts w:eastAsia="標楷體"/>
          <w:b/>
          <w:bCs/>
          <w:kern w:val="0"/>
          <w:sz w:val="28"/>
          <w:szCs w:val="20"/>
        </w:rPr>
        <w:t>年</w:t>
      </w:r>
      <w:r w:rsidR="000E7F55">
        <w:rPr>
          <w:rFonts w:eastAsia="標楷體" w:hint="eastAsia"/>
          <w:b/>
          <w:bCs/>
          <w:kern w:val="0"/>
          <w:sz w:val="28"/>
          <w:szCs w:val="20"/>
        </w:rPr>
        <w:t>5</w:t>
      </w:r>
      <w:r w:rsidRPr="003B6B9A">
        <w:rPr>
          <w:rFonts w:eastAsia="標楷體"/>
          <w:b/>
          <w:bCs/>
          <w:kern w:val="0"/>
          <w:sz w:val="28"/>
          <w:szCs w:val="20"/>
        </w:rPr>
        <w:t>月工業及服務業平均薪資較上年同月</w:t>
      </w:r>
      <w:r w:rsidR="000E7F55">
        <w:rPr>
          <w:rFonts w:eastAsia="標楷體" w:hint="eastAsia"/>
          <w:b/>
          <w:bCs/>
          <w:kern w:val="0"/>
          <w:sz w:val="28"/>
          <w:szCs w:val="20"/>
        </w:rPr>
        <w:t>減少</w:t>
      </w:r>
      <w:r w:rsidR="000E7F55">
        <w:rPr>
          <w:rFonts w:eastAsia="標楷體" w:hint="eastAsia"/>
          <w:b/>
          <w:bCs/>
          <w:kern w:val="0"/>
          <w:sz w:val="28"/>
          <w:szCs w:val="20"/>
        </w:rPr>
        <w:t>1.43</w:t>
      </w:r>
      <w:r w:rsidRPr="003B6B9A">
        <w:rPr>
          <w:rFonts w:eastAsia="標楷體"/>
          <w:b/>
          <w:bCs/>
          <w:kern w:val="0"/>
          <w:sz w:val="28"/>
          <w:szCs w:val="20"/>
        </w:rPr>
        <w:t>%</w:t>
      </w:r>
    </w:p>
    <w:p w:rsidR="004B772B" w:rsidRPr="003B6B9A" w:rsidRDefault="004B772B" w:rsidP="004B772B">
      <w:pPr>
        <w:snapToGrid w:val="0"/>
        <w:spacing w:before="50" w:line="300" w:lineRule="auto"/>
        <w:ind w:leftChars="119" w:left="569" w:rightChars="18" w:right="43" w:hangingChars="101" w:hanging="283"/>
        <w:jc w:val="both"/>
        <w:rPr>
          <w:rFonts w:eastAsia="標楷體"/>
          <w:sz w:val="28"/>
          <w:szCs w:val="32"/>
        </w:rPr>
      </w:pPr>
      <w:r w:rsidRPr="003B6B9A">
        <w:rPr>
          <w:rFonts w:eastAsia="標楷體"/>
          <w:sz w:val="28"/>
          <w:szCs w:val="32"/>
        </w:rPr>
        <w:t>－</w:t>
      </w:r>
      <w:r w:rsidRPr="003B6B9A">
        <w:rPr>
          <w:rFonts w:eastAsia="標楷體"/>
          <w:sz w:val="28"/>
          <w:szCs w:val="32"/>
        </w:rPr>
        <w:t>104</w:t>
      </w:r>
      <w:r w:rsidRPr="003B6B9A">
        <w:rPr>
          <w:rFonts w:eastAsia="標楷體"/>
          <w:sz w:val="28"/>
          <w:szCs w:val="32"/>
        </w:rPr>
        <w:t>年</w:t>
      </w:r>
      <w:r w:rsidR="000E7F55">
        <w:rPr>
          <w:rFonts w:eastAsia="標楷體" w:hint="eastAsia"/>
          <w:sz w:val="28"/>
          <w:szCs w:val="32"/>
        </w:rPr>
        <w:t>5</w:t>
      </w:r>
      <w:r w:rsidRPr="003B6B9A">
        <w:rPr>
          <w:rFonts w:eastAsia="標楷體"/>
          <w:sz w:val="28"/>
          <w:szCs w:val="32"/>
        </w:rPr>
        <w:t>月工業及服務業每人每月平均薪資為</w:t>
      </w:r>
      <w:r w:rsidRPr="003B6B9A">
        <w:rPr>
          <w:rFonts w:eastAsia="標楷體"/>
          <w:sz w:val="28"/>
          <w:szCs w:val="32"/>
        </w:rPr>
        <w:t>43,</w:t>
      </w:r>
      <w:r w:rsidR="000E7F55">
        <w:rPr>
          <w:rFonts w:eastAsia="標楷體" w:hint="eastAsia"/>
          <w:sz w:val="28"/>
          <w:szCs w:val="32"/>
        </w:rPr>
        <w:t>845</w:t>
      </w:r>
      <w:r w:rsidRPr="003B6B9A">
        <w:rPr>
          <w:rFonts w:eastAsia="標楷體"/>
          <w:sz w:val="28"/>
          <w:szCs w:val="32"/>
        </w:rPr>
        <w:t>元，較上月</w:t>
      </w:r>
      <w:r w:rsidR="00260E53">
        <w:rPr>
          <w:rFonts w:eastAsia="標楷體" w:hint="eastAsia"/>
          <w:sz w:val="28"/>
          <w:szCs w:val="32"/>
        </w:rPr>
        <w:t>增加</w:t>
      </w:r>
      <w:r w:rsidR="000E7F55">
        <w:rPr>
          <w:rFonts w:eastAsia="標楷體" w:hint="eastAsia"/>
          <w:sz w:val="28"/>
          <w:szCs w:val="32"/>
        </w:rPr>
        <w:t>1.16</w:t>
      </w:r>
      <w:r w:rsidRPr="003B6B9A">
        <w:rPr>
          <w:rFonts w:eastAsia="標楷體"/>
          <w:sz w:val="28"/>
          <w:szCs w:val="32"/>
        </w:rPr>
        <w:t>%</w:t>
      </w:r>
      <w:r w:rsidR="00662328">
        <w:rPr>
          <w:rFonts w:eastAsia="標楷體" w:hint="eastAsia"/>
          <w:sz w:val="28"/>
          <w:szCs w:val="32"/>
        </w:rPr>
        <w:t>，較上年同月</w:t>
      </w:r>
      <w:r w:rsidR="000E7F55">
        <w:rPr>
          <w:rFonts w:eastAsia="標楷體" w:hint="eastAsia"/>
          <w:sz w:val="28"/>
          <w:szCs w:val="32"/>
        </w:rPr>
        <w:t>則減少</w:t>
      </w:r>
      <w:r w:rsidR="000E7F55">
        <w:rPr>
          <w:rFonts w:eastAsia="標楷體" w:hint="eastAsia"/>
          <w:sz w:val="28"/>
          <w:szCs w:val="32"/>
        </w:rPr>
        <w:t>1.43</w:t>
      </w:r>
      <w:r w:rsidR="00662328">
        <w:rPr>
          <w:rFonts w:eastAsia="標楷體" w:hint="eastAsia"/>
          <w:sz w:val="28"/>
          <w:szCs w:val="32"/>
        </w:rPr>
        <w:t>%</w:t>
      </w:r>
      <w:r w:rsidRPr="003B6B9A">
        <w:rPr>
          <w:rFonts w:eastAsia="標楷體"/>
          <w:sz w:val="28"/>
          <w:szCs w:val="32"/>
        </w:rPr>
        <w:t>；其中，經常性薪資為</w:t>
      </w:r>
      <w:r w:rsidRPr="003B6B9A">
        <w:rPr>
          <w:rFonts w:eastAsia="標楷體"/>
          <w:sz w:val="28"/>
          <w:szCs w:val="32"/>
        </w:rPr>
        <w:t>38,</w:t>
      </w:r>
      <w:r w:rsidR="000E7F55">
        <w:rPr>
          <w:rFonts w:eastAsia="標楷體" w:hint="eastAsia"/>
          <w:sz w:val="28"/>
          <w:szCs w:val="32"/>
        </w:rPr>
        <w:t>637</w:t>
      </w:r>
      <w:r w:rsidRPr="003B6B9A">
        <w:rPr>
          <w:rFonts w:eastAsia="標楷體"/>
          <w:sz w:val="28"/>
          <w:szCs w:val="32"/>
        </w:rPr>
        <w:t>元，較上年同月增加</w:t>
      </w:r>
      <w:r w:rsidRPr="003B6B9A">
        <w:rPr>
          <w:rFonts w:eastAsia="標楷體"/>
          <w:sz w:val="28"/>
          <w:szCs w:val="32"/>
        </w:rPr>
        <w:t>1.</w:t>
      </w:r>
      <w:r w:rsidR="000E7F55">
        <w:rPr>
          <w:rFonts w:eastAsia="標楷體" w:hint="eastAsia"/>
          <w:sz w:val="28"/>
          <w:szCs w:val="32"/>
        </w:rPr>
        <w:t>39</w:t>
      </w:r>
      <w:r w:rsidRPr="003B6B9A">
        <w:rPr>
          <w:rFonts w:eastAsia="標楷體"/>
          <w:sz w:val="28"/>
          <w:szCs w:val="32"/>
        </w:rPr>
        <w:t>%</w:t>
      </w:r>
      <w:r w:rsidRPr="003B6B9A">
        <w:rPr>
          <w:rFonts w:eastAsia="標楷體"/>
          <w:sz w:val="28"/>
          <w:szCs w:val="32"/>
        </w:rPr>
        <w:t>。</w:t>
      </w:r>
    </w:p>
    <w:p w:rsidR="004B772B" w:rsidRPr="003B6B9A" w:rsidRDefault="004B772B" w:rsidP="004B772B">
      <w:pPr>
        <w:snapToGrid w:val="0"/>
        <w:spacing w:before="50" w:line="300" w:lineRule="auto"/>
        <w:ind w:leftChars="119" w:left="569" w:rightChars="18" w:right="43" w:hangingChars="101" w:hanging="283"/>
        <w:jc w:val="both"/>
        <w:rPr>
          <w:rFonts w:eastAsia="標楷體"/>
          <w:sz w:val="28"/>
          <w:szCs w:val="32"/>
        </w:rPr>
      </w:pPr>
      <w:r w:rsidRPr="003B6B9A">
        <w:rPr>
          <w:rFonts w:eastAsia="標楷體"/>
          <w:sz w:val="28"/>
          <w:szCs w:val="32"/>
        </w:rPr>
        <w:t>－</w:t>
      </w:r>
      <w:r w:rsidRPr="003B6B9A">
        <w:rPr>
          <w:rFonts w:eastAsia="標楷體"/>
          <w:sz w:val="28"/>
          <w:szCs w:val="32"/>
        </w:rPr>
        <w:t>104</w:t>
      </w:r>
      <w:r w:rsidRPr="003B6B9A">
        <w:rPr>
          <w:rFonts w:eastAsia="標楷體"/>
          <w:sz w:val="28"/>
          <w:szCs w:val="32"/>
        </w:rPr>
        <w:t>年</w:t>
      </w:r>
      <w:r w:rsidR="002B18E3">
        <w:rPr>
          <w:rFonts w:eastAsia="標楷體" w:hint="eastAsia"/>
          <w:sz w:val="28"/>
          <w:szCs w:val="32"/>
        </w:rPr>
        <w:t>5</w:t>
      </w:r>
      <w:r w:rsidRPr="003B6B9A">
        <w:rPr>
          <w:rFonts w:eastAsia="標楷體"/>
          <w:sz w:val="28"/>
          <w:szCs w:val="32"/>
        </w:rPr>
        <w:t>月製造業薪資為</w:t>
      </w:r>
      <w:r w:rsidRPr="003B6B9A">
        <w:rPr>
          <w:rFonts w:eastAsia="標楷體"/>
          <w:sz w:val="28"/>
          <w:szCs w:val="32"/>
        </w:rPr>
        <w:t>4</w:t>
      </w:r>
      <w:r w:rsidR="002B18E3">
        <w:rPr>
          <w:rFonts w:eastAsia="標楷體" w:hint="eastAsia"/>
          <w:sz w:val="28"/>
          <w:szCs w:val="32"/>
        </w:rPr>
        <w:t>1</w:t>
      </w:r>
      <w:r w:rsidRPr="003B6B9A">
        <w:rPr>
          <w:rFonts w:eastAsia="標楷體"/>
          <w:sz w:val="28"/>
          <w:szCs w:val="32"/>
        </w:rPr>
        <w:t>,</w:t>
      </w:r>
      <w:r w:rsidR="00260E53">
        <w:rPr>
          <w:rFonts w:eastAsia="標楷體" w:hint="eastAsia"/>
          <w:sz w:val="28"/>
          <w:szCs w:val="32"/>
        </w:rPr>
        <w:t>9</w:t>
      </w:r>
      <w:r w:rsidR="002B18E3">
        <w:rPr>
          <w:rFonts w:eastAsia="標楷體" w:hint="eastAsia"/>
          <w:sz w:val="28"/>
          <w:szCs w:val="32"/>
        </w:rPr>
        <w:t>1</w:t>
      </w:r>
      <w:r w:rsidR="00260E53">
        <w:rPr>
          <w:rFonts w:eastAsia="標楷體" w:hint="eastAsia"/>
          <w:sz w:val="28"/>
          <w:szCs w:val="32"/>
        </w:rPr>
        <w:t>8</w:t>
      </w:r>
      <w:r w:rsidRPr="003B6B9A">
        <w:rPr>
          <w:rFonts w:eastAsia="標楷體"/>
          <w:sz w:val="28"/>
          <w:szCs w:val="32"/>
        </w:rPr>
        <w:t>元，較上年同月</w:t>
      </w:r>
      <w:r w:rsidR="002B18E3">
        <w:rPr>
          <w:rFonts w:eastAsia="標楷體" w:hint="eastAsia"/>
          <w:sz w:val="28"/>
          <w:szCs w:val="32"/>
        </w:rPr>
        <w:t>減少</w:t>
      </w:r>
      <w:r w:rsidR="002B18E3">
        <w:rPr>
          <w:rFonts w:eastAsia="標楷體" w:hint="eastAsia"/>
          <w:sz w:val="28"/>
          <w:szCs w:val="32"/>
        </w:rPr>
        <w:t>1.93</w:t>
      </w:r>
      <w:r w:rsidRPr="003B6B9A">
        <w:rPr>
          <w:rFonts w:eastAsia="標楷體"/>
          <w:sz w:val="28"/>
          <w:szCs w:val="32"/>
        </w:rPr>
        <w:t>%</w:t>
      </w:r>
      <w:r w:rsidRPr="003B6B9A">
        <w:rPr>
          <w:rFonts w:eastAsia="標楷體"/>
          <w:sz w:val="28"/>
          <w:szCs w:val="32"/>
        </w:rPr>
        <w:t>；電力及燃氣供應業與金融及保險業則各為</w:t>
      </w:r>
      <w:r w:rsidRPr="003B6B9A">
        <w:rPr>
          <w:rFonts w:eastAsia="標楷體"/>
          <w:sz w:val="28"/>
          <w:szCs w:val="32"/>
        </w:rPr>
        <w:t>7</w:t>
      </w:r>
      <w:r w:rsidR="002B18E3">
        <w:rPr>
          <w:rFonts w:eastAsia="標楷體" w:hint="eastAsia"/>
          <w:sz w:val="28"/>
          <w:szCs w:val="32"/>
        </w:rPr>
        <w:t>5</w:t>
      </w:r>
      <w:r w:rsidRPr="003B6B9A">
        <w:rPr>
          <w:rFonts w:eastAsia="標楷體"/>
          <w:sz w:val="28"/>
          <w:szCs w:val="32"/>
        </w:rPr>
        <w:t>,</w:t>
      </w:r>
      <w:r w:rsidR="002B18E3">
        <w:rPr>
          <w:rFonts w:eastAsia="標楷體" w:hint="eastAsia"/>
          <w:sz w:val="28"/>
          <w:szCs w:val="32"/>
        </w:rPr>
        <w:t>574</w:t>
      </w:r>
      <w:r w:rsidRPr="003B6B9A">
        <w:rPr>
          <w:rFonts w:eastAsia="標楷體"/>
          <w:sz w:val="28"/>
          <w:szCs w:val="32"/>
        </w:rPr>
        <w:t>元及</w:t>
      </w:r>
      <w:r w:rsidR="002B18E3">
        <w:rPr>
          <w:rFonts w:eastAsia="標楷體" w:hint="eastAsia"/>
          <w:sz w:val="28"/>
          <w:szCs w:val="32"/>
        </w:rPr>
        <w:t>75</w:t>
      </w:r>
      <w:r w:rsidRPr="003B6B9A">
        <w:rPr>
          <w:rFonts w:eastAsia="標楷體"/>
          <w:sz w:val="28"/>
          <w:szCs w:val="32"/>
        </w:rPr>
        <w:t>,</w:t>
      </w:r>
      <w:r w:rsidR="002B18E3">
        <w:rPr>
          <w:rFonts w:eastAsia="標楷體" w:hint="eastAsia"/>
          <w:sz w:val="28"/>
          <w:szCs w:val="32"/>
        </w:rPr>
        <w:t>987</w:t>
      </w:r>
      <w:r w:rsidRPr="003B6B9A">
        <w:rPr>
          <w:rFonts w:eastAsia="標楷體"/>
          <w:sz w:val="28"/>
          <w:szCs w:val="32"/>
        </w:rPr>
        <w:t>元，分別</w:t>
      </w:r>
      <w:r w:rsidR="002B18E3">
        <w:rPr>
          <w:rFonts w:eastAsia="標楷體" w:hint="eastAsia"/>
          <w:sz w:val="28"/>
          <w:szCs w:val="32"/>
        </w:rPr>
        <w:t>增加</w:t>
      </w:r>
      <w:r w:rsidR="002B18E3">
        <w:rPr>
          <w:rFonts w:eastAsia="標楷體" w:hint="eastAsia"/>
          <w:sz w:val="28"/>
          <w:szCs w:val="32"/>
        </w:rPr>
        <w:t>0.66</w:t>
      </w:r>
      <w:r w:rsidRPr="003B6B9A">
        <w:rPr>
          <w:rFonts w:eastAsia="標楷體"/>
          <w:sz w:val="28"/>
          <w:szCs w:val="32"/>
        </w:rPr>
        <w:t>%</w:t>
      </w:r>
      <w:r w:rsidRPr="003B6B9A">
        <w:rPr>
          <w:rFonts w:eastAsia="標楷體"/>
          <w:sz w:val="28"/>
          <w:szCs w:val="32"/>
        </w:rPr>
        <w:t>及</w:t>
      </w:r>
      <w:r w:rsidR="002B18E3">
        <w:rPr>
          <w:rFonts w:eastAsia="標楷體" w:hint="eastAsia"/>
          <w:sz w:val="28"/>
          <w:szCs w:val="32"/>
        </w:rPr>
        <w:t>減少</w:t>
      </w:r>
      <w:r w:rsidR="002B18E3">
        <w:rPr>
          <w:rFonts w:eastAsia="標楷體" w:hint="eastAsia"/>
          <w:sz w:val="28"/>
          <w:szCs w:val="32"/>
        </w:rPr>
        <w:t>6.59</w:t>
      </w:r>
      <w:r w:rsidRPr="003B6B9A">
        <w:rPr>
          <w:rFonts w:eastAsia="標楷體"/>
          <w:sz w:val="28"/>
          <w:szCs w:val="32"/>
        </w:rPr>
        <w:t>%</w:t>
      </w:r>
      <w:r w:rsidRPr="003B6B9A">
        <w:rPr>
          <w:rFonts w:eastAsia="標楷體"/>
          <w:sz w:val="28"/>
          <w:szCs w:val="32"/>
        </w:rPr>
        <w:t>。</w:t>
      </w:r>
    </w:p>
    <w:p w:rsidR="004B772B" w:rsidRPr="003B6B9A" w:rsidRDefault="004B772B" w:rsidP="004B772B">
      <w:pPr>
        <w:snapToGrid w:val="0"/>
        <w:spacing w:before="50" w:line="300" w:lineRule="auto"/>
        <w:ind w:leftChars="119" w:left="569" w:rightChars="18" w:right="43" w:hangingChars="101" w:hanging="283"/>
        <w:jc w:val="both"/>
        <w:rPr>
          <w:rFonts w:eastAsia="標楷體"/>
          <w:sz w:val="28"/>
          <w:szCs w:val="32"/>
        </w:rPr>
      </w:pPr>
      <w:r w:rsidRPr="003B6B9A">
        <w:rPr>
          <w:rFonts w:eastAsia="標楷體"/>
          <w:sz w:val="28"/>
          <w:szCs w:val="32"/>
        </w:rPr>
        <w:t>－</w:t>
      </w:r>
      <w:r w:rsidRPr="003B6B9A">
        <w:rPr>
          <w:rFonts w:eastAsia="標楷體"/>
          <w:sz w:val="28"/>
          <w:szCs w:val="32"/>
        </w:rPr>
        <w:t>104</w:t>
      </w:r>
      <w:r w:rsidRPr="003B6B9A">
        <w:rPr>
          <w:rFonts w:eastAsia="標楷體"/>
          <w:sz w:val="28"/>
          <w:szCs w:val="32"/>
        </w:rPr>
        <w:t>年</w:t>
      </w:r>
      <w:r w:rsidRPr="003B6B9A">
        <w:rPr>
          <w:rFonts w:eastAsia="標楷體"/>
          <w:sz w:val="28"/>
          <w:szCs w:val="32"/>
        </w:rPr>
        <w:t>1</w:t>
      </w:r>
      <w:r w:rsidRPr="003B6B9A">
        <w:rPr>
          <w:rFonts w:eastAsia="標楷體"/>
          <w:sz w:val="28"/>
          <w:szCs w:val="32"/>
        </w:rPr>
        <w:t>至</w:t>
      </w:r>
      <w:r w:rsidR="00DC3594">
        <w:rPr>
          <w:rFonts w:eastAsia="標楷體" w:hint="eastAsia"/>
          <w:sz w:val="28"/>
          <w:szCs w:val="32"/>
        </w:rPr>
        <w:t>5</w:t>
      </w:r>
      <w:r w:rsidRPr="003B6B9A">
        <w:rPr>
          <w:rFonts w:eastAsia="標楷體"/>
          <w:sz w:val="28"/>
          <w:szCs w:val="32"/>
        </w:rPr>
        <w:t>月薪資平均為</w:t>
      </w:r>
      <w:r w:rsidR="00D12196">
        <w:rPr>
          <w:rFonts w:eastAsia="標楷體" w:hint="eastAsia"/>
          <w:sz w:val="28"/>
          <w:szCs w:val="32"/>
        </w:rPr>
        <w:t>5</w:t>
      </w:r>
      <w:r w:rsidR="00DC3594">
        <w:rPr>
          <w:rFonts w:eastAsia="標楷體" w:hint="eastAsia"/>
          <w:sz w:val="28"/>
          <w:szCs w:val="32"/>
        </w:rPr>
        <w:t>3</w:t>
      </w:r>
      <w:r w:rsidRPr="003B6B9A">
        <w:rPr>
          <w:rFonts w:eastAsia="標楷體"/>
          <w:sz w:val="28"/>
          <w:szCs w:val="32"/>
        </w:rPr>
        <w:t>,</w:t>
      </w:r>
      <w:r w:rsidR="00DC3594">
        <w:rPr>
          <w:rFonts w:eastAsia="標楷體" w:hint="eastAsia"/>
          <w:sz w:val="28"/>
          <w:szCs w:val="32"/>
        </w:rPr>
        <w:t>746</w:t>
      </w:r>
      <w:r w:rsidRPr="003B6B9A">
        <w:rPr>
          <w:rFonts w:eastAsia="標楷體"/>
          <w:sz w:val="28"/>
          <w:szCs w:val="32"/>
        </w:rPr>
        <w:t>元，為歷年同期最高，較上年同期增加</w:t>
      </w:r>
      <w:r w:rsidR="00DC3594">
        <w:rPr>
          <w:rFonts w:eastAsia="標楷體" w:hint="eastAsia"/>
          <w:sz w:val="28"/>
          <w:szCs w:val="32"/>
        </w:rPr>
        <w:t>3.54</w:t>
      </w:r>
      <w:r w:rsidRPr="003B6B9A">
        <w:rPr>
          <w:rFonts w:eastAsia="標楷體"/>
          <w:sz w:val="28"/>
          <w:szCs w:val="32"/>
        </w:rPr>
        <w:t>%(</w:t>
      </w:r>
      <w:r w:rsidRPr="003B6B9A">
        <w:rPr>
          <w:rFonts w:eastAsia="標楷體"/>
          <w:sz w:val="28"/>
          <w:szCs w:val="32"/>
        </w:rPr>
        <w:t>經常性薪資</w:t>
      </w:r>
      <w:r w:rsidRPr="003B6B9A">
        <w:rPr>
          <w:rFonts w:eastAsia="標楷體"/>
          <w:sz w:val="28"/>
          <w:szCs w:val="32"/>
        </w:rPr>
        <w:t>38,</w:t>
      </w:r>
      <w:r w:rsidR="00DC3594">
        <w:rPr>
          <w:rFonts w:eastAsia="標楷體" w:hint="eastAsia"/>
          <w:sz w:val="28"/>
          <w:szCs w:val="32"/>
        </w:rPr>
        <w:t>490</w:t>
      </w:r>
      <w:r w:rsidRPr="003B6B9A">
        <w:rPr>
          <w:rFonts w:eastAsia="標楷體"/>
          <w:sz w:val="28"/>
          <w:szCs w:val="32"/>
        </w:rPr>
        <w:t>元，增加</w:t>
      </w:r>
      <w:r w:rsidRPr="003B6B9A">
        <w:rPr>
          <w:rFonts w:eastAsia="標楷體"/>
          <w:sz w:val="28"/>
          <w:szCs w:val="32"/>
        </w:rPr>
        <w:t>1.5</w:t>
      </w:r>
      <w:r w:rsidR="00DC3594">
        <w:rPr>
          <w:rFonts w:eastAsia="標楷體" w:hint="eastAsia"/>
          <w:sz w:val="28"/>
          <w:szCs w:val="32"/>
        </w:rPr>
        <w:t>1</w:t>
      </w:r>
      <w:r w:rsidRPr="003B6B9A">
        <w:rPr>
          <w:rFonts w:eastAsia="標楷體"/>
          <w:sz w:val="28"/>
          <w:szCs w:val="32"/>
        </w:rPr>
        <w:t>%</w:t>
      </w:r>
      <w:r w:rsidRPr="003B6B9A">
        <w:rPr>
          <w:rFonts w:eastAsia="標楷體"/>
          <w:sz w:val="28"/>
          <w:szCs w:val="32"/>
        </w:rPr>
        <w:t>；非經常性薪資</w:t>
      </w:r>
      <w:r w:rsidR="00D12196">
        <w:rPr>
          <w:rFonts w:eastAsia="標楷體" w:hint="eastAsia"/>
          <w:sz w:val="28"/>
          <w:szCs w:val="32"/>
        </w:rPr>
        <w:t>1</w:t>
      </w:r>
      <w:r w:rsidR="00DC3594">
        <w:rPr>
          <w:rFonts w:eastAsia="標楷體" w:hint="eastAsia"/>
          <w:sz w:val="28"/>
          <w:szCs w:val="32"/>
        </w:rPr>
        <w:t>5</w:t>
      </w:r>
      <w:r w:rsidRPr="003B6B9A">
        <w:rPr>
          <w:rFonts w:eastAsia="標楷體"/>
          <w:sz w:val="28"/>
          <w:szCs w:val="32"/>
        </w:rPr>
        <w:t>,</w:t>
      </w:r>
      <w:r w:rsidR="00DC3594">
        <w:rPr>
          <w:rFonts w:eastAsia="標楷體" w:hint="eastAsia"/>
          <w:sz w:val="28"/>
          <w:szCs w:val="32"/>
        </w:rPr>
        <w:t>256</w:t>
      </w:r>
      <w:r w:rsidRPr="003B6B9A">
        <w:rPr>
          <w:rFonts w:eastAsia="標楷體"/>
          <w:sz w:val="28"/>
          <w:szCs w:val="32"/>
        </w:rPr>
        <w:t>元，增加</w:t>
      </w:r>
      <w:r w:rsidR="00DC3594">
        <w:rPr>
          <w:rFonts w:eastAsia="標楷體" w:hint="eastAsia"/>
          <w:sz w:val="28"/>
          <w:szCs w:val="32"/>
        </w:rPr>
        <w:t>9.06</w:t>
      </w:r>
      <w:r w:rsidRPr="003B6B9A">
        <w:rPr>
          <w:rFonts w:eastAsia="標楷體"/>
          <w:sz w:val="28"/>
          <w:szCs w:val="32"/>
        </w:rPr>
        <w:t>%)</w:t>
      </w:r>
      <w:r w:rsidRPr="003B6B9A">
        <w:rPr>
          <w:rFonts w:eastAsia="標楷體"/>
          <w:sz w:val="28"/>
          <w:szCs w:val="32"/>
        </w:rPr>
        <w:t>；若扣除同期間消費者物價指數下跌</w:t>
      </w:r>
      <w:r w:rsidRPr="003B6B9A">
        <w:rPr>
          <w:rFonts w:eastAsia="標楷體"/>
          <w:sz w:val="28"/>
          <w:szCs w:val="32"/>
        </w:rPr>
        <w:t>0.</w:t>
      </w:r>
      <w:r w:rsidR="00D12196">
        <w:rPr>
          <w:rFonts w:eastAsia="標楷體" w:hint="eastAsia"/>
          <w:sz w:val="28"/>
          <w:szCs w:val="32"/>
        </w:rPr>
        <w:t>6</w:t>
      </w:r>
      <w:r w:rsidR="00DC3594">
        <w:rPr>
          <w:rFonts w:eastAsia="標楷體" w:hint="eastAsia"/>
          <w:sz w:val="28"/>
          <w:szCs w:val="32"/>
        </w:rPr>
        <w:t>7</w:t>
      </w:r>
      <w:r w:rsidRPr="003B6B9A">
        <w:rPr>
          <w:rFonts w:eastAsia="標楷體"/>
          <w:sz w:val="28"/>
          <w:szCs w:val="32"/>
        </w:rPr>
        <w:t>%</w:t>
      </w:r>
      <w:r w:rsidRPr="003B6B9A">
        <w:rPr>
          <w:rFonts w:eastAsia="標楷體"/>
          <w:sz w:val="28"/>
          <w:szCs w:val="32"/>
        </w:rPr>
        <w:t>後，實質薪資為</w:t>
      </w:r>
      <w:r w:rsidRPr="003B6B9A">
        <w:rPr>
          <w:rFonts w:eastAsia="標楷體"/>
          <w:sz w:val="28"/>
          <w:szCs w:val="32"/>
        </w:rPr>
        <w:t>5</w:t>
      </w:r>
      <w:r w:rsidR="00DC3594">
        <w:rPr>
          <w:rFonts w:eastAsia="標楷體" w:hint="eastAsia"/>
          <w:sz w:val="28"/>
          <w:szCs w:val="32"/>
        </w:rPr>
        <w:t>2</w:t>
      </w:r>
      <w:r w:rsidRPr="003B6B9A">
        <w:rPr>
          <w:rFonts w:eastAsia="標楷體"/>
          <w:sz w:val="28"/>
          <w:szCs w:val="32"/>
        </w:rPr>
        <w:t>,</w:t>
      </w:r>
      <w:r w:rsidR="00DC3594">
        <w:rPr>
          <w:rFonts w:eastAsia="標楷體" w:hint="eastAsia"/>
          <w:sz w:val="28"/>
          <w:szCs w:val="32"/>
        </w:rPr>
        <w:t>348</w:t>
      </w:r>
      <w:r w:rsidRPr="003B6B9A">
        <w:rPr>
          <w:rFonts w:eastAsia="標楷體"/>
          <w:sz w:val="28"/>
          <w:szCs w:val="32"/>
        </w:rPr>
        <w:t>元，亦為歷年同期最高，</w:t>
      </w:r>
      <w:r w:rsidRPr="003B6B9A">
        <w:rPr>
          <w:rFonts w:eastAsia="標楷體" w:hint="eastAsia"/>
          <w:sz w:val="28"/>
          <w:szCs w:val="32"/>
        </w:rPr>
        <w:t>其中</w:t>
      </w:r>
      <w:r w:rsidRPr="003B6B9A">
        <w:rPr>
          <w:rFonts w:eastAsia="標楷體"/>
          <w:sz w:val="28"/>
          <w:szCs w:val="32"/>
        </w:rPr>
        <w:t>實質經常性薪資為</w:t>
      </w:r>
      <w:r w:rsidRPr="003B6B9A">
        <w:rPr>
          <w:rFonts w:eastAsia="標楷體"/>
          <w:sz w:val="28"/>
          <w:szCs w:val="32"/>
        </w:rPr>
        <w:t>37,</w:t>
      </w:r>
      <w:r w:rsidR="00DC3594">
        <w:rPr>
          <w:rFonts w:eastAsia="標楷體" w:hint="eastAsia"/>
          <w:sz w:val="28"/>
          <w:szCs w:val="32"/>
        </w:rPr>
        <w:t>489</w:t>
      </w:r>
      <w:r w:rsidRPr="003B6B9A">
        <w:rPr>
          <w:rFonts w:eastAsia="標楷體"/>
          <w:sz w:val="28"/>
          <w:szCs w:val="32"/>
        </w:rPr>
        <w:t>元，分別較上年同期增加</w:t>
      </w:r>
      <w:r w:rsidR="00DC3594">
        <w:rPr>
          <w:rFonts w:eastAsia="標楷體" w:hint="eastAsia"/>
          <w:sz w:val="28"/>
          <w:szCs w:val="32"/>
        </w:rPr>
        <w:t>4.24</w:t>
      </w:r>
      <w:r w:rsidRPr="003B6B9A">
        <w:rPr>
          <w:rFonts w:eastAsia="標楷體"/>
          <w:sz w:val="28"/>
          <w:szCs w:val="32"/>
        </w:rPr>
        <w:t>%</w:t>
      </w:r>
      <w:r w:rsidRPr="003B6B9A">
        <w:rPr>
          <w:rFonts w:eastAsia="標楷體"/>
          <w:sz w:val="28"/>
          <w:szCs w:val="32"/>
        </w:rPr>
        <w:t>及</w:t>
      </w:r>
      <w:r w:rsidRPr="003B6B9A">
        <w:rPr>
          <w:rFonts w:eastAsia="標楷體"/>
          <w:sz w:val="28"/>
          <w:szCs w:val="32"/>
        </w:rPr>
        <w:t>2.</w:t>
      </w:r>
      <w:r w:rsidR="00DC3594">
        <w:rPr>
          <w:rFonts w:eastAsia="標楷體" w:hint="eastAsia"/>
          <w:sz w:val="28"/>
          <w:szCs w:val="32"/>
        </w:rPr>
        <w:t>19</w:t>
      </w:r>
      <w:r w:rsidRPr="003B6B9A">
        <w:rPr>
          <w:rFonts w:eastAsia="標楷體"/>
          <w:sz w:val="28"/>
          <w:szCs w:val="32"/>
        </w:rPr>
        <w:t>%</w:t>
      </w:r>
      <w:r w:rsidRPr="003B6B9A">
        <w:rPr>
          <w:rFonts w:eastAsia="標楷體" w:hint="eastAsia"/>
          <w:sz w:val="28"/>
          <w:szCs w:val="32"/>
        </w:rPr>
        <w:t>，分別為近</w:t>
      </w:r>
      <w:r w:rsidRPr="003B6B9A">
        <w:rPr>
          <w:rFonts w:eastAsia="標楷體" w:hint="eastAsia"/>
          <w:sz w:val="28"/>
          <w:szCs w:val="32"/>
        </w:rPr>
        <w:t>5</w:t>
      </w:r>
      <w:r w:rsidRPr="003B6B9A">
        <w:rPr>
          <w:rFonts w:eastAsia="標楷體" w:hint="eastAsia"/>
          <w:sz w:val="28"/>
          <w:szCs w:val="32"/>
        </w:rPr>
        <w:t>年及近</w:t>
      </w:r>
      <w:r w:rsidR="00DC3594">
        <w:rPr>
          <w:rFonts w:eastAsia="標楷體" w:hint="eastAsia"/>
          <w:sz w:val="28"/>
          <w:szCs w:val="32"/>
        </w:rPr>
        <w:t>16</w:t>
      </w:r>
      <w:r w:rsidRPr="003B6B9A">
        <w:rPr>
          <w:rFonts w:eastAsia="標楷體" w:hint="eastAsia"/>
          <w:sz w:val="28"/>
          <w:szCs w:val="32"/>
        </w:rPr>
        <w:t>年來同期最高增幅</w:t>
      </w:r>
      <w:r w:rsidRPr="003B6B9A">
        <w:rPr>
          <w:rFonts w:eastAsia="標楷體"/>
          <w:sz w:val="28"/>
          <w:szCs w:val="32"/>
        </w:rPr>
        <w:t>。</w:t>
      </w:r>
    </w:p>
    <w:p w:rsidR="004B772B" w:rsidRPr="003B6B9A" w:rsidRDefault="00DD297D" w:rsidP="004B772B">
      <w:pPr>
        <w:snapToGrid w:val="0"/>
        <w:spacing w:before="50" w:line="300" w:lineRule="auto"/>
        <w:ind w:rightChars="18" w:right="43"/>
        <w:jc w:val="center"/>
        <w:rPr>
          <w:rFonts w:eastAsia="標楷體"/>
          <w:sz w:val="28"/>
          <w:szCs w:val="32"/>
        </w:rPr>
      </w:pPr>
      <w:r w:rsidRPr="00B118E9">
        <w:rPr>
          <w:rFonts w:eastAsia="標楷體"/>
          <w:b/>
          <w:bCs/>
          <w:color w:val="FF0000"/>
          <w:sz w:val="28"/>
        </w:rPr>
        <w:br w:type="page"/>
      </w:r>
      <w:r w:rsidR="004B772B" w:rsidRPr="003B6B9A">
        <w:rPr>
          <w:rFonts w:eastAsia="標楷體"/>
          <w:b/>
          <w:bCs/>
          <w:sz w:val="28"/>
        </w:rPr>
        <w:t>表</w:t>
      </w:r>
      <w:r w:rsidR="004B772B" w:rsidRPr="003B6B9A">
        <w:rPr>
          <w:rFonts w:eastAsia="標楷體"/>
          <w:b/>
          <w:bCs/>
          <w:sz w:val="28"/>
        </w:rPr>
        <w:t xml:space="preserve"> 2-9-3  </w:t>
      </w:r>
      <w:r w:rsidR="004B772B" w:rsidRPr="003B6B9A">
        <w:rPr>
          <w:rFonts w:eastAsia="標楷體" w:hint="eastAsia"/>
          <w:b/>
          <w:bCs/>
          <w:sz w:val="28"/>
        </w:rPr>
        <w:t>工業及服務業</w:t>
      </w:r>
      <w:r w:rsidR="004B772B" w:rsidRPr="003B6B9A">
        <w:rPr>
          <w:rFonts w:eastAsia="標楷體"/>
          <w:b/>
          <w:bCs/>
          <w:sz w:val="28"/>
        </w:rPr>
        <w:t>受</w:t>
      </w:r>
      <w:r w:rsidR="004B772B" w:rsidRPr="003B6B9A">
        <w:rPr>
          <w:rFonts w:eastAsia="標楷體" w:hint="eastAsia"/>
          <w:b/>
          <w:bCs/>
          <w:sz w:val="28"/>
        </w:rPr>
        <w:t>僱</w:t>
      </w:r>
      <w:r w:rsidR="004B772B" w:rsidRPr="003B6B9A">
        <w:rPr>
          <w:rFonts w:eastAsia="標楷體"/>
          <w:b/>
          <w:bCs/>
          <w:sz w:val="28"/>
        </w:rPr>
        <w:t>員工每人</w:t>
      </w:r>
      <w:r w:rsidR="004B772B" w:rsidRPr="003B6B9A">
        <w:rPr>
          <w:rFonts w:eastAsia="標楷體" w:hint="eastAsia"/>
          <w:b/>
          <w:bCs/>
          <w:sz w:val="28"/>
        </w:rPr>
        <w:t>每月</w:t>
      </w:r>
      <w:r w:rsidR="004B772B" w:rsidRPr="003B6B9A">
        <w:rPr>
          <w:rFonts w:eastAsia="標楷體"/>
          <w:b/>
          <w:bCs/>
          <w:sz w:val="28"/>
        </w:rPr>
        <w:t>薪資</w:t>
      </w:r>
      <w:r w:rsidR="004B772B" w:rsidRPr="003B6B9A">
        <w:rPr>
          <w:rFonts w:eastAsia="標楷體" w:hint="eastAsia"/>
          <w:b/>
          <w:bCs/>
          <w:sz w:val="28"/>
        </w:rPr>
        <w:t>統計</w:t>
      </w:r>
    </w:p>
    <w:tbl>
      <w:tblPr>
        <w:tblW w:w="8967" w:type="dxa"/>
        <w:jc w:val="center"/>
        <w:tblInd w:w="-340"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553"/>
        <w:gridCol w:w="1213"/>
        <w:gridCol w:w="1149"/>
        <w:gridCol w:w="1701"/>
        <w:gridCol w:w="1686"/>
        <w:gridCol w:w="1665"/>
      </w:tblGrid>
      <w:tr w:rsidR="004B772B" w:rsidRPr="003B6B9A" w:rsidTr="001040FB">
        <w:trPr>
          <w:cantSplit/>
          <w:trHeight w:val="533"/>
          <w:jc w:val="center"/>
        </w:trPr>
        <w:tc>
          <w:tcPr>
            <w:tcW w:w="1553" w:type="dxa"/>
            <w:vMerge w:val="restart"/>
            <w:vAlign w:val="center"/>
          </w:tcPr>
          <w:p w:rsidR="004B772B" w:rsidRPr="003B6B9A" w:rsidRDefault="004B772B" w:rsidP="001040FB">
            <w:pPr>
              <w:widowControl/>
              <w:snapToGrid w:val="0"/>
              <w:jc w:val="center"/>
              <w:rPr>
                <w:rFonts w:eastAsia="標楷體"/>
                <w:spacing w:val="-20"/>
                <w:w w:val="98"/>
              </w:rPr>
            </w:pPr>
            <w:r w:rsidRPr="003B6B9A">
              <w:rPr>
                <w:rFonts w:eastAsia="標楷體"/>
                <w:kern w:val="0"/>
              </w:rPr>
              <w:t>年</w:t>
            </w:r>
            <w:r w:rsidRPr="003B6B9A">
              <w:rPr>
                <w:rFonts w:eastAsia="標楷體"/>
                <w:kern w:val="0"/>
              </w:rPr>
              <w:t>(</w:t>
            </w:r>
            <w:r w:rsidRPr="003B6B9A">
              <w:rPr>
                <w:rFonts w:eastAsia="標楷體"/>
                <w:kern w:val="0"/>
              </w:rPr>
              <w:t>月</w:t>
            </w:r>
            <w:r w:rsidRPr="003B6B9A">
              <w:rPr>
                <w:rFonts w:eastAsia="標楷體"/>
                <w:kern w:val="0"/>
              </w:rPr>
              <w:t>)</w:t>
            </w:r>
          </w:p>
        </w:tc>
        <w:tc>
          <w:tcPr>
            <w:tcW w:w="2362" w:type="dxa"/>
            <w:gridSpan w:val="2"/>
            <w:tcBorders>
              <w:bottom w:val="nil"/>
            </w:tcBorders>
            <w:vAlign w:val="center"/>
          </w:tcPr>
          <w:p w:rsidR="004B772B" w:rsidRPr="003B6B9A" w:rsidRDefault="004B772B" w:rsidP="001040FB">
            <w:pPr>
              <w:snapToGrid w:val="0"/>
              <w:jc w:val="center"/>
              <w:rPr>
                <w:rFonts w:eastAsia="標楷體"/>
                <w:spacing w:val="-20"/>
                <w:w w:val="98"/>
              </w:rPr>
            </w:pPr>
            <w:r w:rsidRPr="003B6B9A">
              <w:rPr>
                <w:rFonts w:eastAsia="標楷體"/>
                <w:spacing w:val="-20"/>
                <w:w w:val="98"/>
              </w:rPr>
              <w:t>工</w:t>
            </w:r>
            <w:r w:rsidRPr="003B6B9A">
              <w:rPr>
                <w:rFonts w:eastAsia="標楷體"/>
                <w:spacing w:val="-20"/>
                <w:w w:val="98"/>
              </w:rPr>
              <w:t xml:space="preserve"> </w:t>
            </w:r>
            <w:r w:rsidRPr="003B6B9A">
              <w:rPr>
                <w:rFonts w:eastAsia="標楷體"/>
                <w:spacing w:val="-20"/>
                <w:w w:val="98"/>
              </w:rPr>
              <w:t>業</w:t>
            </w:r>
            <w:r w:rsidRPr="003B6B9A">
              <w:rPr>
                <w:rFonts w:eastAsia="標楷體"/>
                <w:spacing w:val="-20"/>
                <w:w w:val="98"/>
              </w:rPr>
              <w:t xml:space="preserve"> </w:t>
            </w:r>
            <w:r w:rsidRPr="003B6B9A">
              <w:rPr>
                <w:rFonts w:eastAsia="標楷體"/>
                <w:spacing w:val="-20"/>
                <w:w w:val="98"/>
              </w:rPr>
              <w:t>及</w:t>
            </w:r>
            <w:r w:rsidRPr="003B6B9A">
              <w:rPr>
                <w:rFonts w:eastAsia="標楷體"/>
                <w:spacing w:val="-20"/>
                <w:w w:val="98"/>
              </w:rPr>
              <w:t xml:space="preserve"> </w:t>
            </w:r>
            <w:r w:rsidRPr="003B6B9A">
              <w:rPr>
                <w:rFonts w:eastAsia="標楷體"/>
                <w:spacing w:val="-20"/>
                <w:w w:val="98"/>
              </w:rPr>
              <w:t>服</w:t>
            </w:r>
            <w:r w:rsidRPr="003B6B9A">
              <w:rPr>
                <w:rFonts w:eastAsia="標楷體"/>
                <w:spacing w:val="-20"/>
                <w:w w:val="98"/>
              </w:rPr>
              <w:t xml:space="preserve"> </w:t>
            </w:r>
            <w:r w:rsidRPr="003B6B9A">
              <w:rPr>
                <w:rFonts w:eastAsia="標楷體"/>
                <w:spacing w:val="-20"/>
                <w:w w:val="98"/>
              </w:rPr>
              <w:t>務</w:t>
            </w:r>
            <w:r w:rsidRPr="003B6B9A">
              <w:rPr>
                <w:rFonts w:eastAsia="標楷體"/>
                <w:spacing w:val="-20"/>
                <w:w w:val="98"/>
              </w:rPr>
              <w:t xml:space="preserve"> </w:t>
            </w:r>
            <w:r w:rsidRPr="003B6B9A">
              <w:rPr>
                <w:rFonts w:eastAsia="標楷體"/>
                <w:spacing w:val="-20"/>
                <w:w w:val="98"/>
              </w:rPr>
              <w:t>業</w:t>
            </w:r>
            <w:r w:rsidRPr="003B6B9A">
              <w:rPr>
                <w:rFonts w:eastAsia="標楷體"/>
                <w:spacing w:val="-20"/>
                <w:w w:val="98"/>
              </w:rPr>
              <w:t>(</w:t>
            </w:r>
            <w:r w:rsidRPr="003B6B9A">
              <w:rPr>
                <w:rFonts w:eastAsia="標楷體"/>
                <w:spacing w:val="-20"/>
                <w:w w:val="98"/>
              </w:rPr>
              <w:t>元</w:t>
            </w:r>
            <w:r w:rsidRPr="003B6B9A">
              <w:rPr>
                <w:rFonts w:eastAsia="標楷體"/>
                <w:spacing w:val="-20"/>
                <w:w w:val="98"/>
              </w:rPr>
              <w:t>)</w:t>
            </w:r>
          </w:p>
        </w:tc>
        <w:tc>
          <w:tcPr>
            <w:tcW w:w="1701" w:type="dxa"/>
            <w:vMerge w:val="restart"/>
            <w:vAlign w:val="center"/>
          </w:tcPr>
          <w:p w:rsidR="004B772B" w:rsidRPr="003B6B9A" w:rsidRDefault="004B772B" w:rsidP="001040FB">
            <w:pPr>
              <w:snapToGrid w:val="0"/>
              <w:jc w:val="center"/>
              <w:rPr>
                <w:rFonts w:eastAsia="標楷體"/>
                <w:spacing w:val="-20"/>
                <w:w w:val="98"/>
              </w:rPr>
            </w:pPr>
            <w:r w:rsidRPr="003B6B9A">
              <w:rPr>
                <w:rFonts w:eastAsia="標楷體" w:hint="eastAsia"/>
                <w:spacing w:val="-20"/>
                <w:w w:val="98"/>
              </w:rPr>
              <w:t>製造業</w:t>
            </w:r>
            <w:r w:rsidRPr="003B6B9A">
              <w:rPr>
                <w:rFonts w:eastAsia="標楷體" w:hint="eastAsia"/>
                <w:spacing w:val="-20"/>
                <w:w w:val="98"/>
              </w:rPr>
              <w:t>(</w:t>
            </w:r>
            <w:r w:rsidRPr="003B6B9A">
              <w:rPr>
                <w:rFonts w:eastAsia="標楷體" w:hint="eastAsia"/>
                <w:spacing w:val="-20"/>
                <w:w w:val="98"/>
              </w:rPr>
              <w:t>元</w:t>
            </w:r>
            <w:r w:rsidRPr="003B6B9A">
              <w:rPr>
                <w:rFonts w:eastAsia="標楷體" w:hint="eastAsia"/>
                <w:spacing w:val="-20"/>
                <w:w w:val="98"/>
              </w:rPr>
              <w:t>)</w:t>
            </w:r>
          </w:p>
        </w:tc>
        <w:tc>
          <w:tcPr>
            <w:tcW w:w="1686" w:type="dxa"/>
            <w:vMerge w:val="restart"/>
            <w:vAlign w:val="center"/>
          </w:tcPr>
          <w:p w:rsidR="004B772B" w:rsidRPr="003B6B9A" w:rsidRDefault="004B772B" w:rsidP="001040FB">
            <w:pPr>
              <w:snapToGrid w:val="0"/>
              <w:jc w:val="center"/>
              <w:rPr>
                <w:rFonts w:eastAsia="標楷體"/>
                <w:spacing w:val="-20"/>
                <w:w w:val="98"/>
              </w:rPr>
            </w:pPr>
            <w:r w:rsidRPr="003B6B9A">
              <w:rPr>
                <w:rFonts w:eastAsia="標楷體"/>
                <w:spacing w:val="-20"/>
                <w:w w:val="98"/>
              </w:rPr>
              <w:t>電力及燃氣供應業</w:t>
            </w:r>
            <w:r w:rsidRPr="003B6B9A">
              <w:rPr>
                <w:rFonts w:eastAsia="標楷體" w:hint="eastAsia"/>
                <w:spacing w:val="-20"/>
                <w:w w:val="98"/>
              </w:rPr>
              <w:t>(</w:t>
            </w:r>
            <w:r w:rsidRPr="003B6B9A">
              <w:rPr>
                <w:rFonts w:eastAsia="標楷體" w:hint="eastAsia"/>
                <w:spacing w:val="-20"/>
                <w:w w:val="98"/>
              </w:rPr>
              <w:t>元</w:t>
            </w:r>
            <w:r w:rsidRPr="003B6B9A">
              <w:rPr>
                <w:rFonts w:eastAsia="標楷體" w:hint="eastAsia"/>
                <w:spacing w:val="-20"/>
                <w:w w:val="98"/>
              </w:rPr>
              <w:t>)</w:t>
            </w:r>
          </w:p>
        </w:tc>
        <w:tc>
          <w:tcPr>
            <w:tcW w:w="1665" w:type="dxa"/>
            <w:vMerge w:val="restart"/>
            <w:vAlign w:val="center"/>
          </w:tcPr>
          <w:p w:rsidR="004B772B" w:rsidRPr="003B6B9A" w:rsidRDefault="004B772B" w:rsidP="001040FB">
            <w:pPr>
              <w:widowControl/>
              <w:snapToGrid w:val="0"/>
              <w:jc w:val="center"/>
              <w:rPr>
                <w:rFonts w:eastAsia="標楷體"/>
                <w:spacing w:val="-20"/>
                <w:w w:val="98"/>
              </w:rPr>
            </w:pPr>
            <w:r w:rsidRPr="003B6B9A">
              <w:rPr>
                <w:rFonts w:eastAsia="標楷體"/>
                <w:spacing w:val="-20"/>
                <w:w w:val="98"/>
              </w:rPr>
              <w:t>金融及保險業</w:t>
            </w:r>
            <w:r w:rsidRPr="003B6B9A">
              <w:rPr>
                <w:rFonts w:eastAsia="標楷體"/>
                <w:spacing w:val="-20"/>
                <w:w w:val="98"/>
              </w:rPr>
              <w:t>(</w:t>
            </w:r>
            <w:r w:rsidRPr="003B6B9A">
              <w:rPr>
                <w:rFonts w:eastAsia="標楷體"/>
                <w:spacing w:val="-20"/>
                <w:w w:val="98"/>
              </w:rPr>
              <w:t>元</w:t>
            </w:r>
            <w:r w:rsidRPr="003B6B9A">
              <w:rPr>
                <w:rFonts w:eastAsia="標楷體"/>
                <w:spacing w:val="-20"/>
                <w:w w:val="98"/>
              </w:rPr>
              <w:t>)</w:t>
            </w:r>
          </w:p>
        </w:tc>
      </w:tr>
      <w:tr w:rsidR="004B772B" w:rsidRPr="003B6B9A" w:rsidTr="001040FB">
        <w:trPr>
          <w:cantSplit/>
          <w:trHeight w:val="553"/>
          <w:jc w:val="center"/>
        </w:trPr>
        <w:tc>
          <w:tcPr>
            <w:tcW w:w="1553" w:type="dxa"/>
            <w:vMerge/>
          </w:tcPr>
          <w:p w:rsidR="004B772B" w:rsidRPr="003B6B9A" w:rsidRDefault="004B772B" w:rsidP="001040FB">
            <w:pPr>
              <w:snapToGrid w:val="0"/>
              <w:jc w:val="both"/>
              <w:rPr>
                <w:rFonts w:eastAsia="標楷體"/>
                <w:spacing w:val="-20"/>
                <w:w w:val="98"/>
              </w:rPr>
            </w:pPr>
          </w:p>
        </w:tc>
        <w:tc>
          <w:tcPr>
            <w:tcW w:w="1213" w:type="dxa"/>
            <w:tcBorders>
              <w:top w:val="nil"/>
            </w:tcBorders>
            <w:vAlign w:val="center"/>
          </w:tcPr>
          <w:p w:rsidR="004B772B" w:rsidRPr="003B6B9A" w:rsidRDefault="004B772B" w:rsidP="001040FB">
            <w:pPr>
              <w:snapToGrid w:val="0"/>
              <w:jc w:val="center"/>
              <w:rPr>
                <w:rFonts w:eastAsia="標楷體"/>
                <w:spacing w:val="-20"/>
                <w:w w:val="98"/>
              </w:rPr>
            </w:pPr>
          </w:p>
        </w:tc>
        <w:tc>
          <w:tcPr>
            <w:tcW w:w="1149" w:type="dxa"/>
            <w:tcBorders>
              <w:top w:val="single" w:sz="4" w:space="0" w:color="auto"/>
            </w:tcBorders>
            <w:vAlign w:val="center"/>
          </w:tcPr>
          <w:p w:rsidR="004B772B" w:rsidRPr="003B6B9A" w:rsidRDefault="004B772B" w:rsidP="001040FB">
            <w:pPr>
              <w:snapToGrid w:val="0"/>
              <w:jc w:val="center"/>
              <w:rPr>
                <w:rFonts w:eastAsia="標楷體"/>
                <w:spacing w:val="-20"/>
                <w:w w:val="98"/>
              </w:rPr>
            </w:pPr>
            <w:r w:rsidRPr="003B6B9A">
              <w:rPr>
                <w:rFonts w:eastAsia="標楷體" w:hint="eastAsia"/>
                <w:spacing w:val="-20"/>
                <w:w w:val="98"/>
              </w:rPr>
              <w:t>經常性薪資</w:t>
            </w:r>
          </w:p>
        </w:tc>
        <w:tc>
          <w:tcPr>
            <w:tcW w:w="1701" w:type="dxa"/>
            <w:vMerge/>
            <w:vAlign w:val="center"/>
          </w:tcPr>
          <w:p w:rsidR="004B772B" w:rsidRPr="003B6B9A" w:rsidRDefault="004B772B" w:rsidP="001040FB">
            <w:pPr>
              <w:snapToGrid w:val="0"/>
              <w:jc w:val="center"/>
              <w:rPr>
                <w:rFonts w:eastAsia="標楷體"/>
                <w:spacing w:val="-20"/>
                <w:w w:val="98"/>
              </w:rPr>
            </w:pPr>
          </w:p>
        </w:tc>
        <w:tc>
          <w:tcPr>
            <w:tcW w:w="1686" w:type="dxa"/>
            <w:vMerge/>
            <w:vAlign w:val="center"/>
          </w:tcPr>
          <w:p w:rsidR="004B772B" w:rsidRPr="003B6B9A" w:rsidRDefault="004B772B" w:rsidP="001040FB">
            <w:pPr>
              <w:snapToGrid w:val="0"/>
              <w:jc w:val="center"/>
              <w:rPr>
                <w:rFonts w:eastAsia="標楷體"/>
                <w:spacing w:val="-20"/>
                <w:w w:val="98"/>
              </w:rPr>
            </w:pPr>
          </w:p>
        </w:tc>
        <w:tc>
          <w:tcPr>
            <w:tcW w:w="1665" w:type="dxa"/>
            <w:vMerge/>
            <w:vAlign w:val="center"/>
          </w:tcPr>
          <w:p w:rsidR="004B772B" w:rsidRPr="003B6B9A" w:rsidRDefault="004B772B" w:rsidP="001040FB">
            <w:pPr>
              <w:snapToGrid w:val="0"/>
              <w:jc w:val="center"/>
              <w:rPr>
                <w:rFonts w:eastAsia="標楷體"/>
                <w:spacing w:val="-20"/>
                <w:w w:val="98"/>
              </w:rPr>
            </w:pP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bCs/>
                <w14:cntxtAlts/>
              </w:rPr>
            </w:pPr>
            <w:r w:rsidRPr="003B6B9A">
              <w:rPr>
                <w:rFonts w:eastAsia="標楷體"/>
                <w:b/>
                <w:bCs/>
                <w14:cntxtAlts/>
              </w:rPr>
              <w:t xml:space="preserve">  98</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42,</w:t>
            </w:r>
            <w:r w:rsidRPr="003B6B9A">
              <w:rPr>
                <w:rFonts w:eastAsia="標楷體" w:hint="eastAsia"/>
                <w:b/>
                <w:bCs/>
                <w14:cntxtAlts/>
              </w:rPr>
              <w:t>182</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35,629</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hint="eastAsia"/>
                <w:b/>
                <w:bCs/>
                <w14:cntxtAlts/>
              </w:rPr>
              <w:t>39</w:t>
            </w:r>
            <w:r w:rsidRPr="003B6B9A">
              <w:rPr>
                <w:rFonts w:eastAsia="標楷體"/>
                <w:b/>
                <w:bCs/>
                <w14:cntxtAlts/>
              </w:rPr>
              <w:t>,12</w:t>
            </w:r>
            <w:r w:rsidRPr="003B6B9A">
              <w:rPr>
                <w:rFonts w:eastAsia="標楷體" w:hint="eastAsia"/>
                <w:b/>
                <w:bCs/>
                <w14:cntxtAlts/>
              </w:rPr>
              <w:t>5</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w:t>
            </w:r>
            <w:r w:rsidRPr="003B6B9A">
              <w:rPr>
                <w:rFonts w:eastAsia="標楷體" w:hint="eastAsia"/>
                <w:b/>
                <w:bCs/>
                <w14:cntxtAlts/>
              </w:rPr>
              <w:t>6</w:t>
            </w:r>
            <w:r w:rsidRPr="003B6B9A">
              <w:rPr>
                <w:rFonts w:eastAsia="標楷體"/>
                <w:b/>
                <w:bCs/>
                <w14:cntxtAlts/>
              </w:rPr>
              <w:t>,</w:t>
            </w:r>
            <w:r w:rsidRPr="003B6B9A">
              <w:rPr>
                <w:rFonts w:eastAsia="標楷體" w:hint="eastAsia"/>
                <w:b/>
                <w:bCs/>
                <w14:cntxtAlts/>
              </w:rPr>
              <w:t>285</w:t>
            </w:r>
          </w:p>
        </w:tc>
        <w:tc>
          <w:tcPr>
            <w:tcW w:w="1665" w:type="dxa"/>
            <w:tcBorders>
              <w:top w:val="nil"/>
              <w:left w:val="nil"/>
              <w:bottom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b/>
                <w:bCs/>
                <w14:cntxtAlts/>
              </w:rPr>
            </w:pPr>
            <w:r w:rsidRPr="003B6B9A">
              <w:rPr>
                <w:rFonts w:eastAsia="標楷體"/>
                <w:b/>
                <w:bCs/>
                <w14:cntxtAlts/>
              </w:rPr>
              <w:t>67,</w:t>
            </w:r>
            <w:r w:rsidRPr="003B6B9A">
              <w:rPr>
                <w:rFonts w:eastAsia="標楷體" w:hint="eastAsia"/>
                <w:b/>
                <w:bCs/>
                <w14:cntxtAlts/>
              </w:rPr>
              <w:t>724</w:t>
            </w: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bCs/>
                <w14:cntxtAlts/>
              </w:rPr>
            </w:pPr>
            <w:r w:rsidRPr="003B6B9A">
              <w:rPr>
                <w:rFonts w:eastAsia="標楷體"/>
                <w:b/>
                <w:bCs/>
                <w14:cntxtAlts/>
              </w:rPr>
              <w:t xml:space="preserve">  99</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44,</w:t>
            </w:r>
            <w:r w:rsidRPr="003B6B9A">
              <w:rPr>
                <w:rFonts w:eastAsia="標楷體" w:hint="eastAsia"/>
                <w:b/>
                <w:bCs/>
                <w14:cntxtAlts/>
              </w:rPr>
              <w:t>359</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36,214</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b/>
                <w:bCs/>
                <w14:cntxtAlts/>
              </w:rPr>
              <w:t>4</w:t>
            </w:r>
            <w:r w:rsidRPr="003B6B9A">
              <w:rPr>
                <w:rFonts w:eastAsia="標楷體" w:hint="eastAsia"/>
                <w:b/>
                <w:bCs/>
                <w14:cntxtAlts/>
              </w:rPr>
              <w:t>2</w:t>
            </w:r>
            <w:r w:rsidRPr="003B6B9A">
              <w:rPr>
                <w:rFonts w:eastAsia="標楷體"/>
                <w:b/>
                <w:bCs/>
                <w14:cntxtAlts/>
              </w:rPr>
              <w:t>,</w:t>
            </w:r>
            <w:r w:rsidRPr="003B6B9A">
              <w:rPr>
                <w:rFonts w:eastAsia="標楷體" w:hint="eastAsia"/>
                <w:b/>
                <w:bCs/>
                <w14:cntxtAlts/>
              </w:rPr>
              <w:t>300</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96,</w:t>
            </w:r>
            <w:r w:rsidRPr="003B6B9A">
              <w:rPr>
                <w:rFonts w:eastAsia="標楷體" w:hint="eastAsia"/>
                <w:b/>
                <w:bCs/>
                <w14:cntxtAlts/>
              </w:rPr>
              <w:t>523</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bCs/>
                <w14:cntxtAlts/>
              </w:rPr>
            </w:pPr>
            <w:r w:rsidRPr="003B6B9A">
              <w:rPr>
                <w:rFonts w:eastAsia="標楷體"/>
                <w:b/>
                <w:bCs/>
                <w14:cntxtAlts/>
              </w:rPr>
              <w:t>7</w:t>
            </w:r>
            <w:r w:rsidRPr="003B6B9A">
              <w:rPr>
                <w:rFonts w:eastAsia="標楷體" w:hint="eastAsia"/>
                <w:b/>
                <w:bCs/>
                <w14:cntxtAlts/>
              </w:rPr>
              <w:t>4</w:t>
            </w:r>
            <w:r w:rsidRPr="003B6B9A">
              <w:rPr>
                <w:rFonts w:eastAsia="標楷體"/>
                <w:b/>
                <w:bCs/>
                <w14:cntxtAlts/>
              </w:rPr>
              <w:t>,</w:t>
            </w:r>
            <w:r w:rsidRPr="003B6B9A">
              <w:rPr>
                <w:rFonts w:eastAsia="標楷體" w:hint="eastAsia"/>
                <w:b/>
                <w:bCs/>
                <w14:cntxtAlts/>
              </w:rPr>
              <w:t>242</w:t>
            </w: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bCs/>
                <w14:cntxtAlts/>
              </w:rPr>
            </w:pPr>
            <w:r w:rsidRPr="003B6B9A">
              <w:rPr>
                <w:rFonts w:eastAsia="標楷體"/>
                <w:b/>
                <w:bCs/>
                <w14:cntxtAlts/>
              </w:rPr>
              <w:t xml:space="preserve"> 100</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45,</w:t>
            </w:r>
            <w:r w:rsidRPr="003B6B9A">
              <w:rPr>
                <w:rFonts w:eastAsia="標楷體" w:hint="eastAsia"/>
                <w:b/>
                <w:bCs/>
                <w14:cntxtAlts/>
              </w:rPr>
              <w:t>508</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36,689</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b/>
                <w:bCs/>
                <w14:cntxtAlts/>
              </w:rPr>
              <w:t>43,</w:t>
            </w:r>
            <w:r w:rsidRPr="003B6B9A">
              <w:rPr>
                <w:rFonts w:eastAsia="標楷體" w:hint="eastAsia"/>
                <w:b/>
                <w:bCs/>
                <w14:cntxtAlts/>
              </w:rPr>
              <w:t>316</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w:t>
            </w:r>
            <w:r w:rsidRPr="003B6B9A">
              <w:rPr>
                <w:rFonts w:eastAsia="標楷體" w:hint="eastAsia"/>
                <w:b/>
                <w:bCs/>
                <w14:cntxtAlts/>
              </w:rPr>
              <w:t>5</w:t>
            </w:r>
            <w:r w:rsidRPr="003B6B9A">
              <w:rPr>
                <w:rFonts w:eastAsia="標楷體"/>
                <w:b/>
                <w:bCs/>
                <w14:cntxtAlts/>
              </w:rPr>
              <w:t>,</w:t>
            </w:r>
            <w:r w:rsidRPr="003B6B9A">
              <w:rPr>
                <w:rFonts w:eastAsia="標楷體" w:hint="eastAsia"/>
                <w:b/>
                <w:bCs/>
                <w14:cntxtAlts/>
              </w:rPr>
              <w:t>382</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bCs/>
                <w14:cntxtAlts/>
              </w:rPr>
            </w:pPr>
            <w:r w:rsidRPr="003B6B9A">
              <w:rPr>
                <w:rFonts w:eastAsia="標楷體"/>
                <w:b/>
                <w:bCs/>
                <w14:cntxtAlts/>
              </w:rPr>
              <w:t>7</w:t>
            </w:r>
            <w:r w:rsidRPr="003B6B9A">
              <w:rPr>
                <w:rFonts w:eastAsia="標楷體" w:hint="eastAsia"/>
                <w:b/>
                <w:bCs/>
                <w14:cntxtAlts/>
              </w:rPr>
              <w:t>6</w:t>
            </w:r>
            <w:r w:rsidRPr="003B6B9A">
              <w:rPr>
                <w:rFonts w:eastAsia="標楷體"/>
                <w:b/>
                <w:bCs/>
                <w14:cntxtAlts/>
              </w:rPr>
              <w:t>,</w:t>
            </w:r>
            <w:r w:rsidRPr="003B6B9A">
              <w:rPr>
                <w:rFonts w:eastAsia="標楷體" w:hint="eastAsia"/>
                <w:b/>
                <w:bCs/>
                <w14:cntxtAlts/>
              </w:rPr>
              <w:t>951</w:t>
            </w: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14:cntxtAlts/>
              </w:rPr>
            </w:pPr>
            <w:r w:rsidRPr="003B6B9A">
              <w:rPr>
                <w:rFonts w:eastAsia="標楷體"/>
                <w:b/>
                <w:bCs/>
                <w14:cntxtAlts/>
              </w:rPr>
              <w:t xml:space="preserve"> 101</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45,</w:t>
            </w:r>
            <w:r w:rsidRPr="003B6B9A">
              <w:rPr>
                <w:rFonts w:eastAsia="標楷體" w:hint="eastAsia"/>
                <w:b/>
                <w:bCs/>
                <w14:cntxtAlts/>
              </w:rPr>
              <w:t>589</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37,151</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b/>
                <w:bCs/>
                <w14:cntxtAlts/>
              </w:rPr>
              <w:t>43,</w:t>
            </w:r>
            <w:r w:rsidRPr="003B6B9A">
              <w:rPr>
                <w:rFonts w:eastAsia="標楷體" w:hint="eastAsia"/>
                <w:b/>
                <w:bCs/>
                <w14:cntxtAlts/>
              </w:rPr>
              <w:t>689</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92,</w:t>
            </w:r>
            <w:r w:rsidRPr="003B6B9A">
              <w:rPr>
                <w:rFonts w:eastAsia="標楷體" w:hint="eastAsia"/>
                <w:b/>
                <w:bCs/>
                <w14:cntxtAlts/>
              </w:rPr>
              <w:t>869</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bCs/>
                <w14:cntxtAlts/>
              </w:rPr>
            </w:pPr>
            <w:r w:rsidRPr="003B6B9A">
              <w:rPr>
                <w:rFonts w:eastAsia="標楷體"/>
                <w:b/>
                <w:bCs/>
                <w14:cntxtAlts/>
              </w:rPr>
              <w:t>7</w:t>
            </w:r>
            <w:r w:rsidRPr="003B6B9A">
              <w:rPr>
                <w:rFonts w:eastAsia="標楷體" w:hint="eastAsia"/>
                <w:b/>
                <w:bCs/>
                <w14:cntxtAlts/>
              </w:rPr>
              <w:t>7</w:t>
            </w:r>
            <w:r w:rsidRPr="003B6B9A">
              <w:rPr>
                <w:rFonts w:eastAsia="標楷體"/>
                <w:b/>
                <w:bCs/>
                <w14:cntxtAlts/>
              </w:rPr>
              <w:t>,</w:t>
            </w:r>
            <w:r w:rsidRPr="003B6B9A">
              <w:rPr>
                <w:rFonts w:eastAsia="標楷體" w:hint="eastAsia"/>
                <w:b/>
                <w:bCs/>
                <w14:cntxtAlts/>
              </w:rPr>
              <w:t>989</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firstLineChars="50" w:firstLine="120"/>
              <w:rPr>
                <w:rFonts w:eastAsia="標楷體"/>
                <w:b/>
                <w:bCs/>
                <w14:cntxtAlts/>
              </w:rPr>
            </w:pPr>
            <w:r w:rsidRPr="003B6B9A">
              <w:rPr>
                <w:rFonts w:eastAsia="標楷體"/>
                <w:b/>
                <w:bCs/>
                <w14:cntxtAlts/>
              </w:rPr>
              <w:t>102</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14:cntxtAlts/>
              </w:rPr>
            </w:pPr>
            <w:r w:rsidRPr="003B6B9A">
              <w:rPr>
                <w:rFonts w:eastAsia="標楷體" w:hint="eastAsia"/>
                <w:b/>
                <w14:cntxtAlts/>
              </w:rPr>
              <w:t>45,664</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14:cntxtAlts/>
              </w:rPr>
            </w:pPr>
            <w:r w:rsidRPr="003B6B9A">
              <w:rPr>
                <w:rFonts w:eastAsia="標楷體" w:hint="eastAsia"/>
                <w:b/>
                <w14:cntxtAlts/>
              </w:rPr>
              <w:t>37,527</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14:cntxtAlts/>
              </w:rPr>
            </w:pPr>
            <w:r w:rsidRPr="003B6B9A">
              <w:rPr>
                <w:rFonts w:eastAsia="標楷體" w:hint="eastAsia"/>
                <w:b/>
                <w14:cntxtAlts/>
              </w:rPr>
              <w:t>43,829</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hint="eastAsia"/>
                <w:b/>
                <w14:cntxtAlts/>
              </w:rPr>
              <w:t>88,873</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14:cntxtAlts/>
              </w:rPr>
            </w:pPr>
            <w:r w:rsidRPr="003B6B9A">
              <w:rPr>
                <w:rFonts w:eastAsia="標楷體" w:hint="eastAsia"/>
                <w:b/>
                <w14:cntxtAlts/>
              </w:rPr>
              <w:t>77,871</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firstLineChars="50" w:firstLine="120"/>
              <w:rPr>
                <w:rFonts w:eastAsia="標楷體"/>
                <w:b/>
                <w:bCs/>
                <w14:cntxtAlts/>
              </w:rPr>
            </w:pPr>
            <w:r w:rsidRPr="003B6B9A">
              <w:rPr>
                <w:rFonts w:eastAsia="標楷體"/>
                <w:b/>
                <w:bCs/>
                <w14:cntxtAlts/>
              </w:rPr>
              <w:t>10</w:t>
            </w:r>
            <w:r w:rsidRPr="003B6B9A">
              <w:rPr>
                <w:rFonts w:eastAsia="標楷體" w:hint="eastAsia"/>
                <w:b/>
                <w:bCs/>
                <w14:cntxtAlts/>
              </w:rPr>
              <w:t>3</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14:cntxtAlts/>
              </w:rPr>
            </w:pPr>
            <w:r w:rsidRPr="003B6B9A">
              <w:rPr>
                <w:rFonts w:eastAsia="標楷體" w:hint="eastAsia"/>
                <w:b/>
                <w14:cntxtAlts/>
              </w:rPr>
              <w:t>47,300</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14:cntxtAlts/>
              </w:rPr>
            </w:pPr>
            <w:r w:rsidRPr="003B6B9A">
              <w:rPr>
                <w:rFonts w:eastAsia="標楷體" w:hint="eastAsia"/>
                <w:b/>
                <w14:cntxtAlts/>
              </w:rPr>
              <w:t>38,208</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14:cntxtAlts/>
              </w:rPr>
            </w:pPr>
            <w:r w:rsidRPr="003B6B9A">
              <w:rPr>
                <w:rFonts w:eastAsia="標楷體" w:hint="eastAsia"/>
                <w:b/>
                <w14:cntxtAlts/>
              </w:rPr>
              <w:t>45,207</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hint="eastAsia"/>
                <w:b/>
                <w14:cntxtAlts/>
              </w:rPr>
              <w:t>94,022</w:t>
            </w:r>
          </w:p>
        </w:tc>
        <w:tc>
          <w:tcPr>
            <w:tcW w:w="1665" w:type="dxa"/>
            <w:tcBorders>
              <w:top w:val="nil"/>
              <w:left w:val="nil"/>
              <w:bottom w:val="nil"/>
              <w:right w:val="nil"/>
            </w:tcBorders>
            <w:vAlign w:val="bottom"/>
          </w:tcPr>
          <w:p w:rsidR="004B772B" w:rsidRPr="003B6B9A" w:rsidRDefault="004B772B" w:rsidP="001040FB">
            <w:pPr>
              <w:snapToGrid w:val="0"/>
              <w:spacing w:line="400" w:lineRule="exact"/>
              <w:ind w:rightChars="213" w:right="511"/>
              <w:jc w:val="right"/>
              <w:rPr>
                <w:rFonts w:eastAsia="標楷體"/>
                <w:b/>
                <w14:cntxtAlts/>
              </w:rPr>
            </w:pPr>
            <w:r w:rsidRPr="003B6B9A">
              <w:rPr>
                <w:rFonts w:eastAsia="標楷體" w:hint="eastAsia"/>
                <w:b/>
                <w14:cntxtAlts/>
              </w:rPr>
              <w:t>83,092</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5</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44,482</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38,106</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42,742</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14:cntxtAlts/>
              </w:rPr>
            </w:pPr>
            <w:r w:rsidRPr="003B6B9A">
              <w:rPr>
                <w:rFonts w:eastAsia="標楷體" w:hint="eastAsia"/>
                <w14:cntxtAlts/>
              </w:rPr>
              <w:t>75,078</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81,352</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6</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42,560</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38,197</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40,384</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14:cntxtAlts/>
              </w:rPr>
            </w:pPr>
            <w:r w:rsidRPr="003B6B9A">
              <w:rPr>
                <w:rFonts w:eastAsia="標楷體" w:hint="eastAsia"/>
                <w14:cntxtAlts/>
              </w:rPr>
              <w:t>72,585</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70,926</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7</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45,884</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38,528</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46,031</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14:cntxtAlts/>
              </w:rPr>
            </w:pPr>
            <w:r w:rsidRPr="003B6B9A">
              <w:rPr>
                <w:rFonts w:eastAsia="標楷體" w:hint="eastAsia"/>
                <w14:cntxtAlts/>
              </w:rPr>
              <w:t>75,520</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73,247</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8</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44,502</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38,288</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44,542</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155,359</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67,809</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9</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44,382</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38,384</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42,057</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120,206</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74,316</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10</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42,198</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38,480</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40,854</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71,231</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67,970</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11</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42,370</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38,279</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41,579</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71,501</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65,771</w:t>
            </w:r>
          </w:p>
        </w:tc>
      </w:tr>
      <w:tr w:rsidR="004B772B" w:rsidRPr="003B6B9A" w:rsidTr="001040FB">
        <w:trPr>
          <w:trHeight w:val="339"/>
          <w:jc w:val="center"/>
        </w:trPr>
        <w:tc>
          <w:tcPr>
            <w:tcW w:w="1553" w:type="dxa"/>
            <w:tcBorders>
              <w:top w:val="nil"/>
              <w:left w:val="nil"/>
              <w:bottom w:val="nil"/>
              <w:right w:val="single" w:sz="4" w:space="0" w:color="auto"/>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12</w:t>
            </w:r>
            <w:r w:rsidRPr="003B6B9A">
              <w:rPr>
                <w:rFonts w:eastAsia="標楷體" w:hint="eastAsia"/>
                <w14:cntxtAlts/>
              </w:rPr>
              <w:t>月</w:t>
            </w:r>
          </w:p>
        </w:tc>
        <w:tc>
          <w:tcPr>
            <w:tcW w:w="1213" w:type="dxa"/>
            <w:tcBorders>
              <w:top w:val="nil"/>
              <w:left w:val="single" w:sz="4" w:space="0" w:color="auto"/>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46,461</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38,725</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43,422</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116,306</w:t>
            </w:r>
          </w:p>
        </w:tc>
        <w:tc>
          <w:tcPr>
            <w:tcW w:w="1665" w:type="dxa"/>
            <w:tcBorders>
              <w:top w:val="nil"/>
              <w:left w:val="nil"/>
              <w:bottom w:val="nil"/>
              <w:right w:val="nil"/>
            </w:tcBorders>
            <w:vAlign w:val="bottom"/>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74,196</w:t>
            </w:r>
          </w:p>
        </w:tc>
      </w:tr>
      <w:tr w:rsidR="004B772B" w:rsidRPr="003B6B9A" w:rsidTr="001040FB">
        <w:trPr>
          <w:trHeight w:val="339"/>
          <w:jc w:val="center"/>
        </w:trPr>
        <w:tc>
          <w:tcPr>
            <w:tcW w:w="1553" w:type="dxa"/>
            <w:tcBorders>
              <w:top w:val="nil"/>
              <w:left w:val="nil"/>
              <w:bottom w:val="nil"/>
              <w:right w:val="single" w:sz="4" w:space="0" w:color="auto"/>
            </w:tcBorders>
            <w:vAlign w:val="center"/>
          </w:tcPr>
          <w:p w:rsidR="004B772B" w:rsidRPr="003B6B9A" w:rsidRDefault="004B772B" w:rsidP="00BD65FB">
            <w:pPr>
              <w:snapToGrid w:val="0"/>
              <w:spacing w:line="400" w:lineRule="exact"/>
              <w:rPr>
                <w:rFonts w:eastAsia="標楷體"/>
                <w14:cntxtAlts/>
              </w:rPr>
            </w:pPr>
            <w:r w:rsidRPr="003B6B9A">
              <w:rPr>
                <w:rFonts w:eastAsia="標楷體" w:hint="eastAsia"/>
                <w:b/>
                <w14:cntxtAlts/>
              </w:rPr>
              <w:t>104</w:t>
            </w:r>
            <w:r w:rsidRPr="003B6B9A">
              <w:rPr>
                <w:rFonts w:eastAsia="標楷體" w:hint="eastAsia"/>
                <w:b/>
                <w14:cntxtAlts/>
              </w:rPr>
              <w:t>年</w:t>
            </w:r>
            <w:r w:rsidRPr="003B6B9A">
              <w:rPr>
                <w:rFonts w:eastAsia="標楷體" w:hint="eastAsia"/>
                <w:b/>
                <w14:cntxtAlts/>
              </w:rPr>
              <w:t>1~</w:t>
            </w:r>
            <w:r w:rsidR="00BD65FB">
              <w:rPr>
                <w:rFonts w:eastAsia="標楷體" w:hint="eastAsia"/>
                <w:b/>
                <w14:cntxtAlts/>
              </w:rPr>
              <w:t>5</w:t>
            </w:r>
            <w:r w:rsidRPr="003B6B9A">
              <w:rPr>
                <w:rFonts w:eastAsia="標楷體" w:hint="eastAsia"/>
                <w:b/>
                <w14:cntxtAlts/>
              </w:rPr>
              <w:t>月</w:t>
            </w:r>
          </w:p>
        </w:tc>
        <w:tc>
          <w:tcPr>
            <w:tcW w:w="1213" w:type="dxa"/>
            <w:tcBorders>
              <w:top w:val="nil"/>
              <w:left w:val="single" w:sz="4" w:space="0" w:color="auto"/>
              <w:bottom w:val="nil"/>
              <w:right w:val="nil"/>
            </w:tcBorders>
            <w:vAlign w:val="center"/>
          </w:tcPr>
          <w:p w:rsidR="004B772B" w:rsidRPr="0073524C" w:rsidRDefault="00BD65FB" w:rsidP="001040FB">
            <w:pPr>
              <w:snapToGrid w:val="0"/>
              <w:spacing w:line="400" w:lineRule="exact"/>
              <w:ind w:rightChars="100" w:right="240"/>
              <w:jc w:val="right"/>
              <w:rPr>
                <w:rFonts w:eastAsia="標楷體"/>
                <w:b/>
                <w14:cntxtAlts/>
              </w:rPr>
            </w:pPr>
            <w:r>
              <w:rPr>
                <w:rFonts w:eastAsia="標楷體" w:hint="eastAsia"/>
                <w:b/>
                <w14:cntxtAlts/>
              </w:rPr>
              <w:t>53,746</w:t>
            </w:r>
          </w:p>
        </w:tc>
        <w:tc>
          <w:tcPr>
            <w:tcW w:w="1149" w:type="dxa"/>
            <w:tcBorders>
              <w:top w:val="nil"/>
              <w:left w:val="nil"/>
              <w:bottom w:val="nil"/>
              <w:right w:val="nil"/>
            </w:tcBorders>
            <w:vAlign w:val="center"/>
          </w:tcPr>
          <w:p w:rsidR="004B772B" w:rsidRPr="0073524C" w:rsidRDefault="00BD65FB" w:rsidP="001040FB">
            <w:pPr>
              <w:snapToGrid w:val="0"/>
              <w:spacing w:line="400" w:lineRule="exact"/>
              <w:ind w:rightChars="57" w:right="137"/>
              <w:jc w:val="right"/>
              <w:rPr>
                <w:rFonts w:eastAsia="標楷體"/>
                <w:b/>
                <w14:cntxtAlts/>
              </w:rPr>
            </w:pPr>
            <w:r>
              <w:rPr>
                <w:rFonts w:eastAsia="標楷體" w:hint="eastAsia"/>
                <w:b/>
                <w14:cntxtAlts/>
              </w:rPr>
              <w:t>38,490</w:t>
            </w:r>
          </w:p>
        </w:tc>
        <w:tc>
          <w:tcPr>
            <w:tcW w:w="1701" w:type="dxa"/>
            <w:tcBorders>
              <w:top w:val="nil"/>
              <w:left w:val="nil"/>
              <w:bottom w:val="nil"/>
              <w:right w:val="nil"/>
            </w:tcBorders>
            <w:vAlign w:val="center"/>
          </w:tcPr>
          <w:p w:rsidR="004B772B" w:rsidRPr="0073524C" w:rsidRDefault="00BD65FB" w:rsidP="001040FB">
            <w:pPr>
              <w:snapToGrid w:val="0"/>
              <w:spacing w:line="400" w:lineRule="exact"/>
              <w:ind w:rightChars="175" w:right="420"/>
              <w:jc w:val="right"/>
              <w:rPr>
                <w:rFonts w:eastAsia="標楷體"/>
                <w:b/>
                <w14:cntxtAlts/>
              </w:rPr>
            </w:pPr>
            <w:r>
              <w:rPr>
                <w:rFonts w:eastAsia="標楷體" w:hint="eastAsia"/>
                <w:b/>
                <w14:cntxtAlts/>
              </w:rPr>
              <w:t>51,390</w:t>
            </w:r>
          </w:p>
        </w:tc>
        <w:tc>
          <w:tcPr>
            <w:tcW w:w="1686" w:type="dxa"/>
            <w:tcBorders>
              <w:top w:val="nil"/>
              <w:left w:val="nil"/>
              <w:bottom w:val="nil"/>
              <w:right w:val="nil"/>
            </w:tcBorders>
            <w:vAlign w:val="center"/>
          </w:tcPr>
          <w:p w:rsidR="004B772B" w:rsidRPr="0073524C" w:rsidRDefault="00BD65FB" w:rsidP="001040FB">
            <w:pPr>
              <w:snapToGrid w:val="0"/>
              <w:spacing w:line="400" w:lineRule="exact"/>
              <w:ind w:rightChars="228" w:right="547"/>
              <w:jc w:val="right"/>
              <w:rPr>
                <w:rFonts w:eastAsia="標楷體"/>
                <w:b/>
                <w14:cntxtAlts/>
              </w:rPr>
            </w:pPr>
            <w:r>
              <w:rPr>
                <w:rFonts w:eastAsia="標楷體" w:hint="eastAsia"/>
                <w:b/>
                <w14:cntxtAlts/>
              </w:rPr>
              <w:t>87,568</w:t>
            </w:r>
          </w:p>
        </w:tc>
        <w:tc>
          <w:tcPr>
            <w:tcW w:w="1665" w:type="dxa"/>
            <w:tcBorders>
              <w:top w:val="nil"/>
              <w:left w:val="nil"/>
              <w:bottom w:val="nil"/>
              <w:right w:val="nil"/>
            </w:tcBorders>
            <w:vAlign w:val="bottom"/>
          </w:tcPr>
          <w:p w:rsidR="004B772B" w:rsidRPr="0073524C" w:rsidRDefault="00BD65FB" w:rsidP="001040FB">
            <w:pPr>
              <w:widowControl/>
              <w:tabs>
                <w:tab w:val="left" w:pos="5220"/>
              </w:tabs>
              <w:snapToGrid w:val="0"/>
              <w:spacing w:line="400" w:lineRule="exact"/>
              <w:ind w:rightChars="213" w:right="511"/>
              <w:jc w:val="right"/>
              <w:rPr>
                <w:rFonts w:eastAsia="標楷體"/>
                <w:b/>
                <w14:cntxtAlts/>
              </w:rPr>
            </w:pPr>
            <w:r>
              <w:rPr>
                <w:rFonts w:eastAsia="標楷體" w:hint="eastAsia"/>
                <w:b/>
                <w14:cntxtAlts/>
              </w:rPr>
              <w:t>103,617</w:t>
            </w:r>
          </w:p>
        </w:tc>
      </w:tr>
      <w:tr w:rsidR="004B772B" w:rsidRPr="003B6B9A" w:rsidTr="001040FB">
        <w:trPr>
          <w:trHeight w:val="339"/>
          <w:jc w:val="center"/>
        </w:trPr>
        <w:tc>
          <w:tcPr>
            <w:tcW w:w="1553" w:type="dxa"/>
            <w:tcBorders>
              <w:top w:val="nil"/>
              <w:left w:val="nil"/>
              <w:bottom w:val="nil"/>
              <w:right w:val="single" w:sz="4" w:space="0" w:color="auto"/>
            </w:tcBorders>
            <w:vAlign w:val="center"/>
          </w:tcPr>
          <w:p w:rsidR="004B772B" w:rsidRPr="003B6B9A" w:rsidRDefault="004B772B" w:rsidP="001040FB">
            <w:pPr>
              <w:snapToGrid w:val="0"/>
              <w:spacing w:line="400" w:lineRule="exact"/>
              <w:ind w:rightChars="165" w:right="396"/>
              <w:jc w:val="right"/>
              <w:rPr>
                <w:rFonts w:eastAsia="標楷體"/>
                <w:b/>
                <w14:cntxtAlts/>
              </w:rPr>
            </w:pPr>
            <w:r w:rsidRPr="003B6B9A">
              <w:rPr>
                <w:rFonts w:eastAsia="標楷體" w:hint="eastAsia"/>
                <w14:cntxtAlts/>
              </w:rPr>
              <w:t>1</w:t>
            </w:r>
            <w:r w:rsidRPr="003B6B9A">
              <w:rPr>
                <w:rFonts w:eastAsia="標楷體" w:hint="eastAsia"/>
                <w14:cntxtAlts/>
              </w:rPr>
              <w:t>月</w:t>
            </w:r>
          </w:p>
        </w:tc>
        <w:tc>
          <w:tcPr>
            <w:tcW w:w="1213" w:type="dxa"/>
            <w:tcBorders>
              <w:top w:val="nil"/>
              <w:left w:val="single" w:sz="4" w:space="0" w:color="auto"/>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51,968</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38,546</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49,705</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124,939</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97,819</w:t>
            </w:r>
          </w:p>
        </w:tc>
      </w:tr>
      <w:tr w:rsidR="004B772B" w:rsidRPr="003B6B9A" w:rsidTr="001040FB">
        <w:trPr>
          <w:trHeight w:val="339"/>
          <w:jc w:val="center"/>
        </w:trPr>
        <w:tc>
          <w:tcPr>
            <w:tcW w:w="1553" w:type="dxa"/>
            <w:tcBorders>
              <w:top w:val="nil"/>
              <w:left w:val="nil"/>
              <w:bottom w:val="nil"/>
              <w:right w:val="single" w:sz="4" w:space="0" w:color="auto"/>
            </w:tcBorders>
            <w:vAlign w:val="center"/>
          </w:tcPr>
          <w:p w:rsidR="004B772B" w:rsidRPr="003B6B9A" w:rsidRDefault="004B772B" w:rsidP="001040FB">
            <w:pPr>
              <w:snapToGrid w:val="0"/>
              <w:spacing w:line="400" w:lineRule="exact"/>
              <w:ind w:rightChars="165" w:right="396"/>
              <w:jc w:val="right"/>
              <w:rPr>
                <w:rFonts w:eastAsia="標楷體"/>
                <w:b/>
                <w14:cntxtAlts/>
              </w:rPr>
            </w:pPr>
            <w:r w:rsidRPr="003B6B9A">
              <w:rPr>
                <w:rFonts w:eastAsia="標楷體" w:hint="eastAsia"/>
                <w14:cntxtAlts/>
              </w:rPr>
              <w:t>2</w:t>
            </w:r>
            <w:r w:rsidRPr="003B6B9A">
              <w:rPr>
                <w:rFonts w:eastAsia="標楷體" w:hint="eastAsia"/>
                <w14:cntxtAlts/>
              </w:rPr>
              <w:t>月</w:t>
            </w:r>
          </w:p>
        </w:tc>
        <w:tc>
          <w:tcPr>
            <w:tcW w:w="1213" w:type="dxa"/>
            <w:tcBorders>
              <w:top w:val="nil"/>
              <w:left w:val="single" w:sz="4" w:space="0" w:color="auto"/>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86,666</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38,148</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84,071</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91,584</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191,677</w:t>
            </w:r>
          </w:p>
        </w:tc>
      </w:tr>
      <w:tr w:rsidR="004B772B" w:rsidRPr="003B6B9A" w:rsidTr="0073524C">
        <w:trPr>
          <w:trHeight w:val="339"/>
          <w:jc w:val="center"/>
        </w:trPr>
        <w:tc>
          <w:tcPr>
            <w:tcW w:w="1553" w:type="dxa"/>
            <w:tcBorders>
              <w:top w:val="nil"/>
              <w:left w:val="nil"/>
              <w:bottom w:val="nil"/>
              <w:right w:val="single" w:sz="4" w:space="0" w:color="auto"/>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3</w:t>
            </w:r>
            <w:r w:rsidRPr="003B6B9A">
              <w:rPr>
                <w:rFonts w:eastAsia="標楷體" w:hint="eastAsia"/>
                <w14:cntxtAlts/>
              </w:rPr>
              <w:t>月</w:t>
            </w:r>
          </w:p>
        </w:tc>
        <w:tc>
          <w:tcPr>
            <w:tcW w:w="1213" w:type="dxa"/>
            <w:tcBorders>
              <w:top w:val="nil"/>
              <w:left w:val="single" w:sz="4" w:space="0" w:color="auto"/>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43,016</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38,522</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40,444</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73,034</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68,598</w:t>
            </w:r>
          </w:p>
        </w:tc>
      </w:tr>
      <w:tr w:rsidR="0073524C" w:rsidRPr="003B6B9A" w:rsidTr="00BD65FB">
        <w:trPr>
          <w:trHeight w:val="339"/>
          <w:jc w:val="center"/>
        </w:trPr>
        <w:tc>
          <w:tcPr>
            <w:tcW w:w="1553" w:type="dxa"/>
            <w:tcBorders>
              <w:top w:val="nil"/>
              <w:left w:val="nil"/>
              <w:bottom w:val="nil"/>
              <w:right w:val="single" w:sz="4" w:space="0" w:color="auto"/>
            </w:tcBorders>
            <w:vAlign w:val="center"/>
          </w:tcPr>
          <w:p w:rsidR="0073524C" w:rsidRPr="003B6B9A" w:rsidRDefault="0073524C" w:rsidP="001040FB">
            <w:pPr>
              <w:snapToGrid w:val="0"/>
              <w:spacing w:line="400" w:lineRule="exact"/>
              <w:ind w:rightChars="165" w:right="396"/>
              <w:jc w:val="right"/>
              <w:rPr>
                <w:rFonts w:eastAsia="標楷體"/>
                <w14:cntxtAlts/>
              </w:rPr>
            </w:pPr>
            <w:r>
              <w:rPr>
                <w:rFonts w:eastAsia="標楷體" w:hint="eastAsia"/>
                <w14:cntxtAlts/>
              </w:rPr>
              <w:t>4</w:t>
            </w:r>
            <w:r>
              <w:rPr>
                <w:rFonts w:eastAsia="標楷體" w:hint="eastAsia"/>
                <w14:cntxtAlts/>
              </w:rPr>
              <w:t>月</w:t>
            </w:r>
          </w:p>
        </w:tc>
        <w:tc>
          <w:tcPr>
            <w:tcW w:w="1213" w:type="dxa"/>
            <w:tcBorders>
              <w:top w:val="nil"/>
              <w:left w:val="single" w:sz="4" w:space="0" w:color="auto"/>
              <w:bottom w:val="nil"/>
              <w:right w:val="nil"/>
            </w:tcBorders>
            <w:vAlign w:val="center"/>
          </w:tcPr>
          <w:p w:rsidR="0073524C" w:rsidRPr="003B6B9A" w:rsidRDefault="0073524C" w:rsidP="001040FB">
            <w:pPr>
              <w:snapToGrid w:val="0"/>
              <w:spacing w:line="400" w:lineRule="exact"/>
              <w:ind w:rightChars="100" w:right="240"/>
              <w:jc w:val="right"/>
              <w:rPr>
                <w:rFonts w:eastAsia="標楷體"/>
                <w14:cntxtAlts/>
              </w:rPr>
            </w:pPr>
            <w:r>
              <w:rPr>
                <w:rFonts w:eastAsia="標楷體" w:hint="eastAsia"/>
                <w14:cntxtAlts/>
              </w:rPr>
              <w:t>43,343</w:t>
            </w:r>
          </w:p>
        </w:tc>
        <w:tc>
          <w:tcPr>
            <w:tcW w:w="1149" w:type="dxa"/>
            <w:tcBorders>
              <w:top w:val="nil"/>
              <w:left w:val="nil"/>
              <w:bottom w:val="nil"/>
              <w:right w:val="nil"/>
            </w:tcBorders>
            <w:vAlign w:val="center"/>
          </w:tcPr>
          <w:p w:rsidR="0073524C" w:rsidRPr="003B6B9A" w:rsidRDefault="0073524C" w:rsidP="001040FB">
            <w:pPr>
              <w:snapToGrid w:val="0"/>
              <w:spacing w:line="400" w:lineRule="exact"/>
              <w:ind w:rightChars="57" w:right="137"/>
              <w:jc w:val="right"/>
              <w:rPr>
                <w:rFonts w:eastAsia="標楷體"/>
                <w14:cntxtAlts/>
              </w:rPr>
            </w:pPr>
            <w:r>
              <w:rPr>
                <w:rFonts w:eastAsia="標楷體" w:hint="eastAsia"/>
                <w14:cntxtAlts/>
              </w:rPr>
              <w:t>38,594</w:t>
            </w:r>
          </w:p>
        </w:tc>
        <w:tc>
          <w:tcPr>
            <w:tcW w:w="1701" w:type="dxa"/>
            <w:tcBorders>
              <w:top w:val="nil"/>
              <w:left w:val="nil"/>
              <w:bottom w:val="nil"/>
              <w:right w:val="nil"/>
            </w:tcBorders>
            <w:vAlign w:val="center"/>
          </w:tcPr>
          <w:p w:rsidR="0073524C" w:rsidRPr="003B6B9A" w:rsidRDefault="0073524C" w:rsidP="001040FB">
            <w:pPr>
              <w:snapToGrid w:val="0"/>
              <w:spacing w:line="400" w:lineRule="exact"/>
              <w:ind w:rightChars="175" w:right="420"/>
              <w:jc w:val="right"/>
              <w:rPr>
                <w:rFonts w:eastAsia="標楷體"/>
                <w14:cntxtAlts/>
              </w:rPr>
            </w:pPr>
            <w:r>
              <w:rPr>
                <w:rFonts w:eastAsia="標楷體" w:hint="eastAsia"/>
                <w14:cntxtAlts/>
              </w:rPr>
              <w:t>40,928</w:t>
            </w:r>
          </w:p>
        </w:tc>
        <w:tc>
          <w:tcPr>
            <w:tcW w:w="1686" w:type="dxa"/>
            <w:tcBorders>
              <w:top w:val="nil"/>
              <w:left w:val="nil"/>
              <w:bottom w:val="nil"/>
              <w:right w:val="nil"/>
            </w:tcBorders>
            <w:vAlign w:val="center"/>
          </w:tcPr>
          <w:p w:rsidR="0073524C" w:rsidRPr="003B6B9A" w:rsidRDefault="0073524C" w:rsidP="001040FB">
            <w:pPr>
              <w:snapToGrid w:val="0"/>
              <w:spacing w:line="400" w:lineRule="exact"/>
              <w:ind w:rightChars="228" w:right="547"/>
              <w:jc w:val="right"/>
              <w:rPr>
                <w:rFonts w:eastAsia="標楷體"/>
                <w14:cntxtAlts/>
              </w:rPr>
            </w:pPr>
            <w:r>
              <w:rPr>
                <w:rFonts w:eastAsia="標楷體" w:hint="eastAsia"/>
                <w14:cntxtAlts/>
              </w:rPr>
              <w:t>72,737</w:t>
            </w:r>
          </w:p>
        </w:tc>
        <w:tc>
          <w:tcPr>
            <w:tcW w:w="1665" w:type="dxa"/>
            <w:tcBorders>
              <w:top w:val="nil"/>
              <w:left w:val="nil"/>
              <w:bottom w:val="nil"/>
              <w:right w:val="nil"/>
            </w:tcBorders>
            <w:vAlign w:val="bottom"/>
          </w:tcPr>
          <w:p w:rsidR="0073524C" w:rsidRPr="003B6B9A" w:rsidRDefault="0073524C" w:rsidP="001040FB">
            <w:pPr>
              <w:widowControl/>
              <w:tabs>
                <w:tab w:val="left" w:pos="5220"/>
              </w:tabs>
              <w:snapToGrid w:val="0"/>
              <w:spacing w:line="400" w:lineRule="exact"/>
              <w:ind w:rightChars="213" w:right="511"/>
              <w:jc w:val="right"/>
              <w:rPr>
                <w:rFonts w:eastAsia="標楷體"/>
                <w14:cntxtAlts/>
              </w:rPr>
            </w:pPr>
            <w:r>
              <w:rPr>
                <w:rFonts w:eastAsia="標楷體" w:hint="eastAsia"/>
                <w14:cntxtAlts/>
              </w:rPr>
              <w:t>83,756</w:t>
            </w:r>
          </w:p>
        </w:tc>
      </w:tr>
      <w:tr w:rsidR="00BD65FB" w:rsidRPr="003B6B9A" w:rsidTr="001040FB">
        <w:trPr>
          <w:trHeight w:val="339"/>
          <w:jc w:val="center"/>
        </w:trPr>
        <w:tc>
          <w:tcPr>
            <w:tcW w:w="1553" w:type="dxa"/>
            <w:tcBorders>
              <w:top w:val="nil"/>
              <w:left w:val="nil"/>
              <w:bottom w:val="single" w:sz="4" w:space="0" w:color="auto"/>
              <w:right w:val="single" w:sz="4" w:space="0" w:color="auto"/>
            </w:tcBorders>
            <w:vAlign w:val="center"/>
          </w:tcPr>
          <w:p w:rsidR="00BD65FB" w:rsidRDefault="00BD65FB" w:rsidP="001040FB">
            <w:pPr>
              <w:snapToGrid w:val="0"/>
              <w:spacing w:line="400" w:lineRule="exact"/>
              <w:ind w:rightChars="165" w:right="396"/>
              <w:jc w:val="right"/>
              <w:rPr>
                <w:rFonts w:eastAsia="標楷體"/>
                <w14:cntxtAlts/>
              </w:rPr>
            </w:pPr>
            <w:r>
              <w:rPr>
                <w:rFonts w:eastAsia="標楷體" w:hint="eastAsia"/>
                <w14:cntxtAlts/>
              </w:rPr>
              <w:t>5</w:t>
            </w:r>
            <w:r>
              <w:rPr>
                <w:rFonts w:eastAsia="標楷體" w:hint="eastAsia"/>
                <w14:cntxtAlts/>
              </w:rPr>
              <w:t>月</w:t>
            </w:r>
          </w:p>
        </w:tc>
        <w:tc>
          <w:tcPr>
            <w:tcW w:w="1213" w:type="dxa"/>
            <w:tcBorders>
              <w:top w:val="nil"/>
              <w:left w:val="single" w:sz="4" w:space="0" w:color="auto"/>
              <w:bottom w:val="single" w:sz="4" w:space="0" w:color="auto"/>
              <w:right w:val="nil"/>
            </w:tcBorders>
            <w:vAlign w:val="center"/>
          </w:tcPr>
          <w:p w:rsidR="00BD65FB" w:rsidRDefault="00BD65FB" w:rsidP="001040FB">
            <w:pPr>
              <w:snapToGrid w:val="0"/>
              <w:spacing w:line="400" w:lineRule="exact"/>
              <w:ind w:rightChars="100" w:right="240"/>
              <w:jc w:val="right"/>
              <w:rPr>
                <w:rFonts w:eastAsia="標楷體"/>
                <w14:cntxtAlts/>
              </w:rPr>
            </w:pPr>
            <w:r>
              <w:rPr>
                <w:rFonts w:eastAsia="標楷體" w:hint="eastAsia"/>
                <w14:cntxtAlts/>
              </w:rPr>
              <w:t>43,845</w:t>
            </w:r>
          </w:p>
        </w:tc>
        <w:tc>
          <w:tcPr>
            <w:tcW w:w="1149" w:type="dxa"/>
            <w:tcBorders>
              <w:top w:val="nil"/>
              <w:left w:val="nil"/>
              <w:bottom w:val="single" w:sz="4" w:space="0" w:color="auto"/>
              <w:right w:val="nil"/>
            </w:tcBorders>
            <w:vAlign w:val="center"/>
          </w:tcPr>
          <w:p w:rsidR="00BD65FB" w:rsidRDefault="00BD65FB" w:rsidP="001040FB">
            <w:pPr>
              <w:snapToGrid w:val="0"/>
              <w:spacing w:line="400" w:lineRule="exact"/>
              <w:ind w:rightChars="57" w:right="137"/>
              <w:jc w:val="right"/>
              <w:rPr>
                <w:rFonts w:eastAsia="標楷體"/>
                <w14:cntxtAlts/>
              </w:rPr>
            </w:pPr>
            <w:r>
              <w:rPr>
                <w:rFonts w:eastAsia="標楷體" w:hint="eastAsia"/>
                <w14:cntxtAlts/>
              </w:rPr>
              <w:t>38,637</w:t>
            </w:r>
          </w:p>
        </w:tc>
        <w:tc>
          <w:tcPr>
            <w:tcW w:w="1701" w:type="dxa"/>
            <w:tcBorders>
              <w:top w:val="nil"/>
              <w:left w:val="nil"/>
              <w:bottom w:val="single" w:sz="4" w:space="0" w:color="auto"/>
              <w:right w:val="nil"/>
            </w:tcBorders>
            <w:vAlign w:val="center"/>
          </w:tcPr>
          <w:p w:rsidR="00BD65FB" w:rsidRDefault="00BD65FB" w:rsidP="001040FB">
            <w:pPr>
              <w:snapToGrid w:val="0"/>
              <w:spacing w:line="400" w:lineRule="exact"/>
              <w:ind w:rightChars="175" w:right="420"/>
              <w:jc w:val="right"/>
              <w:rPr>
                <w:rFonts w:eastAsia="標楷體"/>
                <w14:cntxtAlts/>
              </w:rPr>
            </w:pPr>
            <w:r>
              <w:rPr>
                <w:rFonts w:eastAsia="標楷體" w:hint="eastAsia"/>
                <w14:cntxtAlts/>
              </w:rPr>
              <w:t>41,918</w:t>
            </w:r>
          </w:p>
        </w:tc>
        <w:tc>
          <w:tcPr>
            <w:tcW w:w="1686" w:type="dxa"/>
            <w:tcBorders>
              <w:top w:val="nil"/>
              <w:left w:val="nil"/>
              <w:bottom w:val="single" w:sz="4" w:space="0" w:color="auto"/>
              <w:right w:val="nil"/>
            </w:tcBorders>
            <w:vAlign w:val="center"/>
          </w:tcPr>
          <w:p w:rsidR="00BD65FB" w:rsidRDefault="00BD65FB" w:rsidP="001040FB">
            <w:pPr>
              <w:snapToGrid w:val="0"/>
              <w:spacing w:line="400" w:lineRule="exact"/>
              <w:ind w:rightChars="228" w:right="547"/>
              <w:jc w:val="right"/>
              <w:rPr>
                <w:rFonts w:eastAsia="標楷體"/>
                <w14:cntxtAlts/>
              </w:rPr>
            </w:pPr>
            <w:r>
              <w:rPr>
                <w:rFonts w:eastAsia="標楷體" w:hint="eastAsia"/>
                <w14:cntxtAlts/>
              </w:rPr>
              <w:t>75,574</w:t>
            </w:r>
          </w:p>
        </w:tc>
        <w:tc>
          <w:tcPr>
            <w:tcW w:w="1665" w:type="dxa"/>
            <w:tcBorders>
              <w:top w:val="nil"/>
              <w:left w:val="nil"/>
              <w:bottom w:val="single" w:sz="4" w:space="0" w:color="auto"/>
              <w:right w:val="nil"/>
            </w:tcBorders>
            <w:vAlign w:val="bottom"/>
          </w:tcPr>
          <w:p w:rsidR="00BD65FB" w:rsidRDefault="00BD65FB" w:rsidP="001040FB">
            <w:pPr>
              <w:widowControl/>
              <w:tabs>
                <w:tab w:val="left" w:pos="5220"/>
              </w:tabs>
              <w:snapToGrid w:val="0"/>
              <w:spacing w:line="400" w:lineRule="exact"/>
              <w:ind w:rightChars="213" w:right="511"/>
              <w:jc w:val="right"/>
              <w:rPr>
                <w:rFonts w:eastAsia="標楷體"/>
                <w14:cntxtAlts/>
              </w:rPr>
            </w:pPr>
            <w:r>
              <w:rPr>
                <w:rFonts w:eastAsia="標楷體" w:hint="eastAsia"/>
                <w14:cntxtAlts/>
              </w:rPr>
              <w:t>75,987</w:t>
            </w:r>
          </w:p>
        </w:tc>
      </w:tr>
      <w:tr w:rsidR="004B772B" w:rsidRPr="003B6B9A" w:rsidTr="001040FB">
        <w:trPr>
          <w:trHeight w:val="702"/>
          <w:jc w:val="center"/>
        </w:trPr>
        <w:tc>
          <w:tcPr>
            <w:tcW w:w="1553" w:type="dxa"/>
            <w:tcBorders>
              <w:top w:val="single" w:sz="4" w:space="0" w:color="auto"/>
            </w:tcBorders>
            <w:vAlign w:val="center"/>
          </w:tcPr>
          <w:p w:rsidR="004B772B" w:rsidRPr="003B6B9A" w:rsidRDefault="004B772B" w:rsidP="001040FB">
            <w:pPr>
              <w:snapToGrid w:val="0"/>
              <w:spacing w:line="320" w:lineRule="exact"/>
              <w:jc w:val="center"/>
              <w:rPr>
                <w:rFonts w:eastAsia="標楷體"/>
                <w:w w:val="98"/>
                <w14:cntxtAlts/>
              </w:rPr>
            </w:pPr>
            <w:r w:rsidRPr="003B6B9A">
              <w:rPr>
                <w:rFonts w:eastAsia="標楷體"/>
                <w:w w:val="98"/>
                <w14:cntxtAlts/>
              </w:rPr>
              <w:t>較</w:t>
            </w:r>
            <w:r w:rsidRPr="003B6B9A">
              <w:rPr>
                <w:rFonts w:eastAsia="標楷體"/>
                <w:w w:val="98"/>
                <w14:cntxtAlts/>
              </w:rPr>
              <w:t>103</w:t>
            </w:r>
            <w:r w:rsidRPr="003B6B9A">
              <w:rPr>
                <w:rFonts w:eastAsia="標楷體"/>
                <w:w w:val="98"/>
                <w14:cntxtAlts/>
              </w:rPr>
              <w:t>年同月變動</w:t>
            </w:r>
            <w:r w:rsidRPr="003B6B9A">
              <w:rPr>
                <w:rFonts w:eastAsia="標楷體"/>
                <w:w w:val="98"/>
                <w14:cntxtAlts/>
              </w:rPr>
              <w:t>(%)</w:t>
            </w:r>
          </w:p>
        </w:tc>
        <w:tc>
          <w:tcPr>
            <w:tcW w:w="1213" w:type="dxa"/>
            <w:tcBorders>
              <w:top w:val="single" w:sz="4" w:space="0" w:color="auto"/>
              <w:right w:val="nil"/>
            </w:tcBorders>
            <w:vAlign w:val="center"/>
          </w:tcPr>
          <w:p w:rsidR="004B772B" w:rsidRPr="003B6B9A" w:rsidRDefault="00BD65FB" w:rsidP="001040FB">
            <w:pPr>
              <w:snapToGrid w:val="0"/>
              <w:spacing w:line="400" w:lineRule="exact"/>
              <w:ind w:leftChars="99" w:left="238" w:rightChars="100" w:right="240"/>
              <w:jc w:val="center"/>
              <w:rPr>
                <w:rFonts w:eastAsia="標楷體"/>
                <w14:cntxtAlts/>
              </w:rPr>
            </w:pPr>
            <w:r>
              <w:rPr>
                <w:rFonts w:eastAsia="標楷體" w:hint="eastAsia"/>
                <w14:cntxtAlts/>
              </w:rPr>
              <w:t>-1.43</w:t>
            </w:r>
          </w:p>
        </w:tc>
        <w:tc>
          <w:tcPr>
            <w:tcW w:w="1149" w:type="dxa"/>
            <w:tcBorders>
              <w:top w:val="single" w:sz="4" w:space="0" w:color="auto"/>
              <w:left w:val="nil"/>
              <w:right w:val="nil"/>
            </w:tcBorders>
            <w:vAlign w:val="center"/>
          </w:tcPr>
          <w:p w:rsidR="004B772B" w:rsidRPr="003B6B9A" w:rsidRDefault="00BD65FB" w:rsidP="001040FB">
            <w:pPr>
              <w:snapToGrid w:val="0"/>
              <w:spacing w:line="400" w:lineRule="exact"/>
              <w:ind w:leftChars="66" w:left="158" w:rightChars="-60" w:right="-144"/>
              <w:jc w:val="center"/>
              <w:rPr>
                <w:rFonts w:eastAsia="標楷體"/>
                <w14:cntxtAlts/>
              </w:rPr>
            </w:pPr>
            <w:r>
              <w:rPr>
                <w:rFonts w:eastAsia="標楷體" w:hint="eastAsia"/>
                <w14:cntxtAlts/>
              </w:rPr>
              <w:t>1.39</w:t>
            </w:r>
          </w:p>
        </w:tc>
        <w:tc>
          <w:tcPr>
            <w:tcW w:w="1701" w:type="dxa"/>
            <w:tcBorders>
              <w:top w:val="single" w:sz="4" w:space="0" w:color="auto"/>
              <w:left w:val="nil"/>
              <w:right w:val="nil"/>
            </w:tcBorders>
            <w:vAlign w:val="center"/>
          </w:tcPr>
          <w:p w:rsidR="004B772B" w:rsidRPr="003B6B9A" w:rsidRDefault="00BD65FB" w:rsidP="001040FB">
            <w:pPr>
              <w:tabs>
                <w:tab w:val="left" w:pos="1562"/>
              </w:tabs>
              <w:snapToGrid w:val="0"/>
              <w:spacing w:line="400" w:lineRule="exact"/>
              <w:ind w:leftChars="178" w:left="427" w:rightChars="117" w:right="281"/>
              <w:jc w:val="center"/>
              <w:rPr>
                <w:rFonts w:eastAsia="標楷體"/>
                <w14:cntxtAlts/>
              </w:rPr>
            </w:pPr>
            <w:r>
              <w:rPr>
                <w:rFonts w:eastAsia="標楷體" w:hint="eastAsia"/>
                <w14:cntxtAlts/>
              </w:rPr>
              <w:t>-1.93</w:t>
            </w:r>
          </w:p>
        </w:tc>
        <w:tc>
          <w:tcPr>
            <w:tcW w:w="1686" w:type="dxa"/>
            <w:tcBorders>
              <w:top w:val="single" w:sz="4" w:space="0" w:color="auto"/>
              <w:left w:val="nil"/>
              <w:right w:val="nil"/>
            </w:tcBorders>
            <w:vAlign w:val="center"/>
          </w:tcPr>
          <w:p w:rsidR="004B772B" w:rsidRPr="003B6B9A" w:rsidRDefault="00BD65FB" w:rsidP="001040FB">
            <w:pPr>
              <w:widowControl/>
              <w:tabs>
                <w:tab w:val="left" w:pos="5220"/>
              </w:tabs>
              <w:snapToGrid w:val="0"/>
              <w:spacing w:line="400" w:lineRule="exact"/>
              <w:ind w:leftChars="119" w:left="286" w:rightChars="100" w:right="240"/>
              <w:jc w:val="center"/>
              <w:rPr>
                <w:rFonts w:eastAsia="標楷體"/>
                <w14:cntxtAlts/>
              </w:rPr>
            </w:pPr>
            <w:r>
              <w:rPr>
                <w:rFonts w:eastAsia="標楷體" w:hint="eastAsia"/>
                <w14:cntxtAlts/>
              </w:rPr>
              <w:t>0.66</w:t>
            </w:r>
          </w:p>
        </w:tc>
        <w:tc>
          <w:tcPr>
            <w:tcW w:w="1665" w:type="dxa"/>
            <w:tcBorders>
              <w:top w:val="single" w:sz="4" w:space="0" w:color="auto"/>
              <w:left w:val="nil"/>
            </w:tcBorders>
            <w:vAlign w:val="center"/>
          </w:tcPr>
          <w:p w:rsidR="004B772B" w:rsidRPr="003B6B9A" w:rsidRDefault="00BD65FB" w:rsidP="001040FB">
            <w:pPr>
              <w:widowControl/>
              <w:tabs>
                <w:tab w:val="left" w:pos="5220"/>
              </w:tabs>
              <w:snapToGrid w:val="0"/>
              <w:spacing w:line="400" w:lineRule="exact"/>
              <w:ind w:rightChars="11" w:right="26"/>
              <w:jc w:val="center"/>
              <w:rPr>
                <w:rFonts w:eastAsia="標楷體"/>
                <w14:cntxtAlts/>
              </w:rPr>
            </w:pPr>
            <w:r>
              <w:rPr>
                <w:rFonts w:eastAsia="標楷體" w:hint="eastAsia"/>
                <w14:cntxtAlts/>
              </w:rPr>
              <w:t>-6.59</w:t>
            </w:r>
          </w:p>
        </w:tc>
      </w:tr>
      <w:tr w:rsidR="004B772B" w:rsidRPr="003B6B9A" w:rsidTr="001040FB">
        <w:trPr>
          <w:trHeight w:val="702"/>
          <w:jc w:val="center"/>
        </w:trPr>
        <w:tc>
          <w:tcPr>
            <w:tcW w:w="1553" w:type="dxa"/>
            <w:vAlign w:val="center"/>
          </w:tcPr>
          <w:p w:rsidR="004B772B" w:rsidRPr="003B6B9A" w:rsidRDefault="004B772B" w:rsidP="001040FB">
            <w:pPr>
              <w:snapToGrid w:val="0"/>
              <w:spacing w:line="320" w:lineRule="exact"/>
              <w:jc w:val="center"/>
              <w:rPr>
                <w:rFonts w:eastAsia="標楷體"/>
                <w:w w:val="98"/>
                <w14:cntxtAlts/>
              </w:rPr>
            </w:pPr>
            <w:r w:rsidRPr="003B6B9A">
              <w:rPr>
                <w:rFonts w:eastAsia="標楷體"/>
                <w:w w:val="98"/>
                <w14:cntxtAlts/>
              </w:rPr>
              <w:t>累計較</w:t>
            </w:r>
            <w:r w:rsidRPr="003B6B9A">
              <w:rPr>
                <w:rFonts w:eastAsia="標楷體"/>
                <w:w w:val="98"/>
                <w14:cntxtAlts/>
              </w:rPr>
              <w:t>103</w:t>
            </w:r>
            <w:r w:rsidRPr="003B6B9A">
              <w:rPr>
                <w:rFonts w:eastAsia="標楷體"/>
                <w:w w:val="98"/>
                <w14:cntxtAlts/>
              </w:rPr>
              <w:t>年同期變動</w:t>
            </w:r>
            <w:r w:rsidRPr="003B6B9A">
              <w:rPr>
                <w:rFonts w:eastAsia="標楷體"/>
                <w:w w:val="98"/>
                <w14:cntxtAlts/>
              </w:rPr>
              <w:t>(%)</w:t>
            </w:r>
          </w:p>
        </w:tc>
        <w:tc>
          <w:tcPr>
            <w:tcW w:w="1213" w:type="dxa"/>
            <w:tcBorders>
              <w:right w:val="nil"/>
            </w:tcBorders>
            <w:vAlign w:val="center"/>
          </w:tcPr>
          <w:p w:rsidR="004B772B" w:rsidRPr="003B6B9A" w:rsidRDefault="00BD65FB" w:rsidP="001040FB">
            <w:pPr>
              <w:snapToGrid w:val="0"/>
              <w:spacing w:line="400" w:lineRule="exact"/>
              <w:ind w:leftChars="99" w:left="238" w:rightChars="100" w:right="240"/>
              <w:jc w:val="center"/>
              <w:rPr>
                <w:rFonts w:eastAsia="標楷體"/>
                <w14:cntxtAlts/>
              </w:rPr>
            </w:pPr>
            <w:r>
              <w:rPr>
                <w:rFonts w:eastAsia="標楷體" w:hint="eastAsia"/>
                <w14:cntxtAlts/>
              </w:rPr>
              <w:t>3.54</w:t>
            </w:r>
          </w:p>
        </w:tc>
        <w:tc>
          <w:tcPr>
            <w:tcW w:w="1149" w:type="dxa"/>
            <w:tcBorders>
              <w:left w:val="nil"/>
              <w:right w:val="nil"/>
            </w:tcBorders>
            <w:vAlign w:val="center"/>
          </w:tcPr>
          <w:p w:rsidR="004B772B" w:rsidRPr="003B6B9A" w:rsidRDefault="00BD65FB" w:rsidP="001040FB">
            <w:pPr>
              <w:snapToGrid w:val="0"/>
              <w:spacing w:line="400" w:lineRule="exact"/>
              <w:ind w:leftChars="66" w:left="158" w:rightChars="-60" w:right="-144"/>
              <w:jc w:val="center"/>
              <w:rPr>
                <w:rFonts w:eastAsia="標楷體"/>
                <w14:cntxtAlts/>
              </w:rPr>
            </w:pPr>
            <w:r>
              <w:rPr>
                <w:rFonts w:eastAsia="標楷體" w:hint="eastAsia"/>
                <w14:cntxtAlts/>
              </w:rPr>
              <w:t>1.51</w:t>
            </w:r>
          </w:p>
        </w:tc>
        <w:tc>
          <w:tcPr>
            <w:tcW w:w="1701" w:type="dxa"/>
            <w:tcBorders>
              <w:left w:val="nil"/>
              <w:right w:val="nil"/>
            </w:tcBorders>
            <w:vAlign w:val="center"/>
          </w:tcPr>
          <w:p w:rsidR="004B772B" w:rsidRPr="003B6B9A" w:rsidRDefault="00BD65FB" w:rsidP="001040FB">
            <w:pPr>
              <w:tabs>
                <w:tab w:val="left" w:pos="1562"/>
              </w:tabs>
              <w:snapToGrid w:val="0"/>
              <w:spacing w:line="400" w:lineRule="exact"/>
              <w:ind w:leftChars="178" w:left="427" w:rightChars="117" w:right="281"/>
              <w:jc w:val="center"/>
              <w:rPr>
                <w:rFonts w:eastAsia="標楷體"/>
                <w14:cntxtAlts/>
              </w:rPr>
            </w:pPr>
            <w:r>
              <w:rPr>
                <w:rFonts w:eastAsia="標楷體" w:hint="eastAsia"/>
                <w14:cntxtAlts/>
              </w:rPr>
              <w:t>5.36</w:t>
            </w:r>
          </w:p>
        </w:tc>
        <w:tc>
          <w:tcPr>
            <w:tcW w:w="1686" w:type="dxa"/>
            <w:tcBorders>
              <w:left w:val="nil"/>
              <w:right w:val="nil"/>
            </w:tcBorders>
            <w:vAlign w:val="center"/>
          </w:tcPr>
          <w:p w:rsidR="004B772B" w:rsidRPr="003B6B9A" w:rsidRDefault="00BD65FB" w:rsidP="001040FB">
            <w:pPr>
              <w:widowControl/>
              <w:tabs>
                <w:tab w:val="left" w:pos="5220"/>
              </w:tabs>
              <w:snapToGrid w:val="0"/>
              <w:spacing w:line="400" w:lineRule="exact"/>
              <w:ind w:leftChars="119" w:left="286" w:rightChars="100" w:right="240"/>
              <w:jc w:val="center"/>
              <w:rPr>
                <w:rFonts w:eastAsia="標楷體"/>
                <w14:cntxtAlts/>
              </w:rPr>
            </w:pPr>
            <w:r>
              <w:rPr>
                <w:rFonts w:eastAsia="標楷體" w:hint="eastAsia"/>
                <w14:cntxtAlts/>
              </w:rPr>
              <w:t>-1.73</w:t>
            </w:r>
          </w:p>
        </w:tc>
        <w:tc>
          <w:tcPr>
            <w:tcW w:w="1665" w:type="dxa"/>
            <w:tcBorders>
              <w:left w:val="nil"/>
            </w:tcBorders>
            <w:vAlign w:val="center"/>
          </w:tcPr>
          <w:p w:rsidR="004B772B" w:rsidRPr="003B6B9A" w:rsidRDefault="00BD65FB" w:rsidP="001040FB">
            <w:pPr>
              <w:widowControl/>
              <w:tabs>
                <w:tab w:val="left" w:pos="5220"/>
              </w:tabs>
              <w:snapToGrid w:val="0"/>
              <w:spacing w:line="400" w:lineRule="exact"/>
              <w:ind w:rightChars="11" w:right="26"/>
              <w:jc w:val="center"/>
              <w:rPr>
                <w:rFonts w:eastAsia="標楷體"/>
                <w14:cntxtAlts/>
              </w:rPr>
            </w:pPr>
            <w:r>
              <w:rPr>
                <w:rFonts w:eastAsia="標楷體" w:hint="eastAsia"/>
                <w14:cntxtAlts/>
              </w:rPr>
              <w:t>2.91</w:t>
            </w:r>
          </w:p>
        </w:tc>
      </w:tr>
    </w:tbl>
    <w:p w:rsidR="004B772B" w:rsidRPr="003B6B9A" w:rsidRDefault="004B772B" w:rsidP="004B772B">
      <w:pPr>
        <w:spacing w:line="360" w:lineRule="exact"/>
        <w:ind w:left="425" w:hangingChars="193" w:hanging="425"/>
        <w:rPr>
          <w:rFonts w:eastAsia="標楷體"/>
          <w:sz w:val="22"/>
          <w:szCs w:val="22"/>
        </w:rPr>
      </w:pPr>
      <w:r w:rsidRPr="003B6B9A">
        <w:rPr>
          <w:rFonts w:eastAsia="標楷體"/>
          <w:sz w:val="22"/>
          <w:szCs w:val="22"/>
        </w:rPr>
        <w:t>註：</w:t>
      </w:r>
      <w:r w:rsidRPr="003B6B9A">
        <w:rPr>
          <w:rFonts w:eastAsia="標楷體" w:hint="eastAsia"/>
          <w:sz w:val="22"/>
          <w:szCs w:val="22"/>
        </w:rPr>
        <w:t>表內薪資為名目數據。</w:t>
      </w:r>
    </w:p>
    <w:p w:rsidR="004B772B" w:rsidRPr="003B6B9A" w:rsidRDefault="004B772B" w:rsidP="004B772B">
      <w:pPr>
        <w:snapToGrid w:val="0"/>
        <w:spacing w:before="50" w:line="300" w:lineRule="auto"/>
        <w:ind w:rightChars="18" w:right="43"/>
        <w:rPr>
          <w:rFonts w:eastAsia="標楷體"/>
          <w:sz w:val="22"/>
          <w:szCs w:val="22"/>
        </w:rPr>
      </w:pPr>
      <w:r w:rsidRPr="003B6B9A">
        <w:rPr>
          <w:rFonts w:eastAsia="標楷體"/>
          <w:sz w:val="22"/>
          <w:szCs w:val="22"/>
        </w:rPr>
        <w:t>資料來源：行政院主計總處。</w:t>
      </w:r>
    </w:p>
    <w:p w:rsidR="00EF5A0E" w:rsidRPr="00B118E9" w:rsidRDefault="00576223" w:rsidP="004B772B">
      <w:pPr>
        <w:snapToGrid w:val="0"/>
        <w:spacing w:before="50" w:line="300" w:lineRule="auto"/>
        <w:ind w:rightChars="18" w:right="43"/>
        <w:jc w:val="center"/>
        <w:rPr>
          <w:rFonts w:eastAsia="標楷體"/>
          <w:b/>
          <w:bCs/>
          <w:color w:val="FF0000"/>
          <w:sz w:val="40"/>
          <w:szCs w:val="36"/>
        </w:rPr>
      </w:pPr>
      <w:r w:rsidRPr="00B118E9">
        <w:rPr>
          <w:rFonts w:eastAsia="標楷體"/>
          <w:b/>
          <w:bCs/>
          <w:color w:val="FF0000"/>
          <w:sz w:val="28"/>
        </w:rPr>
        <w:br w:type="page"/>
      </w:r>
    </w:p>
    <w:p w:rsidR="008A5536" w:rsidRPr="00B118E9" w:rsidRDefault="008A5536" w:rsidP="008A5536">
      <w:pPr>
        <w:keepNext/>
        <w:adjustRightInd w:val="0"/>
        <w:snapToGrid w:val="0"/>
        <w:spacing w:line="300" w:lineRule="auto"/>
        <w:outlineLvl w:val="1"/>
        <w:rPr>
          <w:rFonts w:eastAsia="標楷體"/>
        </w:rPr>
      </w:pPr>
      <w:bookmarkStart w:id="141" w:name="_Toc368324032"/>
      <w:bookmarkStart w:id="142" w:name="_Toc402171720"/>
      <w:bookmarkStart w:id="143" w:name="_Toc420680045"/>
      <w:bookmarkStart w:id="144" w:name="_Toc337122138"/>
      <w:bookmarkStart w:id="145" w:name="_Toc349916590"/>
      <w:bookmarkStart w:id="146" w:name="_Toc401923803"/>
      <w:r w:rsidRPr="00B118E9">
        <w:rPr>
          <w:rFonts w:eastAsia="標楷體"/>
          <w:b/>
          <w:bCs/>
          <w:sz w:val="40"/>
          <w:szCs w:val="36"/>
        </w:rPr>
        <w:t>三、中國大陸經濟</w:t>
      </w:r>
      <w:bookmarkEnd w:id="141"/>
      <w:bookmarkEnd w:id="142"/>
      <w:bookmarkEnd w:id="143"/>
    </w:p>
    <w:p w:rsidR="008A5536" w:rsidRPr="00B118E9" w:rsidRDefault="008A5536" w:rsidP="008A5536">
      <w:pPr>
        <w:pStyle w:val="t-3"/>
        <w:snapToGrid w:val="0"/>
        <w:spacing w:beforeLines="50" w:before="180" w:line="300" w:lineRule="auto"/>
        <w:ind w:right="-60"/>
      </w:pPr>
      <w:bookmarkStart w:id="147" w:name="_Toc368324033"/>
      <w:bookmarkStart w:id="148" w:name="_Toc402171721"/>
      <w:bookmarkStart w:id="149" w:name="_Toc420680046"/>
      <w:bookmarkStart w:id="150" w:name="_Toc349916591"/>
      <w:r w:rsidRPr="00B118E9">
        <w:t>（一）固定資產投資</w:t>
      </w:r>
      <w:bookmarkEnd w:id="147"/>
      <w:bookmarkEnd w:id="148"/>
      <w:bookmarkEnd w:id="149"/>
    </w:p>
    <w:p w:rsidR="004B772B" w:rsidRPr="003B6B9A" w:rsidRDefault="004B772B" w:rsidP="004B772B">
      <w:pPr>
        <w:pStyle w:val="a9"/>
        <w:widowControl/>
        <w:snapToGrid w:val="0"/>
        <w:spacing w:line="300" w:lineRule="auto"/>
        <w:ind w:leftChars="140" w:left="616" w:right="-142" w:hangingChars="100" w:hanging="280"/>
        <w:jc w:val="both"/>
        <w:rPr>
          <w:rFonts w:ascii="Times New Roman" w:eastAsia="標楷體"/>
          <w:sz w:val="28"/>
        </w:rPr>
      </w:pPr>
      <w:r w:rsidRPr="003B6B9A">
        <w:rPr>
          <w:rFonts w:ascii="Times New Roman" w:eastAsia="標楷體" w:hint="eastAsia"/>
          <w:sz w:val="28"/>
        </w:rPr>
        <w:t>－</w:t>
      </w:r>
      <w:r w:rsidR="00A068D9" w:rsidRPr="00A068D9">
        <w:rPr>
          <w:rFonts w:ascii="Times New Roman" w:eastAsia="標楷體" w:hint="eastAsia"/>
          <w:sz w:val="28"/>
        </w:rPr>
        <w:t>2015</w:t>
      </w:r>
      <w:r w:rsidR="00A068D9" w:rsidRPr="00A068D9">
        <w:rPr>
          <w:rFonts w:ascii="Times New Roman" w:eastAsia="標楷體" w:hint="eastAsia"/>
          <w:sz w:val="28"/>
        </w:rPr>
        <w:t>年上半年固定資產投資</w:t>
      </w:r>
      <w:r w:rsidR="00A068D9" w:rsidRPr="00A068D9">
        <w:rPr>
          <w:rFonts w:ascii="Times New Roman" w:eastAsia="標楷體" w:hint="eastAsia"/>
          <w:sz w:val="28"/>
        </w:rPr>
        <w:t>(</w:t>
      </w:r>
      <w:r w:rsidR="00A068D9" w:rsidRPr="00A068D9">
        <w:rPr>
          <w:rFonts w:ascii="Times New Roman" w:eastAsia="標楷體" w:hint="eastAsia"/>
          <w:sz w:val="28"/>
        </w:rPr>
        <w:t>不含農戶</w:t>
      </w:r>
      <w:r w:rsidR="00A068D9" w:rsidRPr="00A068D9">
        <w:rPr>
          <w:rFonts w:ascii="Times New Roman" w:eastAsia="標楷體" w:hint="eastAsia"/>
          <w:sz w:val="28"/>
        </w:rPr>
        <w:t>)</w:t>
      </w:r>
      <w:r w:rsidR="00A068D9" w:rsidRPr="00A068D9">
        <w:rPr>
          <w:rFonts w:ascii="Times New Roman" w:eastAsia="標楷體" w:hint="eastAsia"/>
          <w:sz w:val="28"/>
        </w:rPr>
        <w:t>金額為</w:t>
      </w:r>
      <w:r w:rsidR="00A068D9" w:rsidRPr="00A068D9">
        <w:rPr>
          <w:rFonts w:ascii="Times New Roman" w:eastAsia="標楷體" w:hint="eastAsia"/>
          <w:sz w:val="28"/>
        </w:rPr>
        <w:t>237,132</w:t>
      </w:r>
      <w:r w:rsidR="00A068D9" w:rsidRPr="00A068D9">
        <w:rPr>
          <w:rFonts w:ascii="Times New Roman" w:eastAsia="標楷體" w:hint="eastAsia"/>
          <w:sz w:val="28"/>
        </w:rPr>
        <w:t>億人民幣，較上年同期增加</w:t>
      </w:r>
      <w:r w:rsidR="00A068D9" w:rsidRPr="00A068D9">
        <w:rPr>
          <w:rFonts w:ascii="Times New Roman" w:eastAsia="標楷體" w:hint="eastAsia"/>
          <w:sz w:val="28"/>
        </w:rPr>
        <w:t>11.4%</w:t>
      </w:r>
      <w:r w:rsidR="00A068D9" w:rsidRPr="00A068D9">
        <w:rPr>
          <w:rFonts w:ascii="Times New Roman" w:eastAsia="標楷體" w:hint="eastAsia"/>
          <w:sz w:val="28"/>
        </w:rPr>
        <w:t>，其中中央投資金額增加</w:t>
      </w:r>
      <w:r w:rsidR="00A068D9" w:rsidRPr="00A068D9">
        <w:rPr>
          <w:rFonts w:ascii="Times New Roman" w:eastAsia="標楷體" w:hint="eastAsia"/>
          <w:sz w:val="28"/>
        </w:rPr>
        <w:t>1.0%</w:t>
      </w:r>
      <w:r w:rsidR="00A068D9" w:rsidRPr="00A068D9">
        <w:rPr>
          <w:rFonts w:ascii="Times New Roman" w:eastAsia="標楷體" w:hint="eastAsia"/>
          <w:sz w:val="28"/>
        </w:rPr>
        <w:t>，比重為</w:t>
      </w:r>
      <w:r w:rsidR="00A068D9" w:rsidRPr="00A068D9">
        <w:rPr>
          <w:rFonts w:ascii="Times New Roman" w:eastAsia="標楷體" w:hint="eastAsia"/>
          <w:sz w:val="28"/>
        </w:rPr>
        <w:t>4.1%</w:t>
      </w:r>
      <w:r w:rsidR="00A068D9" w:rsidRPr="00A068D9">
        <w:rPr>
          <w:rFonts w:ascii="Times New Roman" w:eastAsia="標楷體" w:hint="eastAsia"/>
          <w:sz w:val="28"/>
        </w:rPr>
        <w:t>；地方投資金額增加</w:t>
      </w:r>
      <w:r w:rsidR="00A068D9" w:rsidRPr="00A068D9">
        <w:rPr>
          <w:rFonts w:ascii="Times New Roman" w:eastAsia="標楷體" w:hint="eastAsia"/>
          <w:sz w:val="28"/>
        </w:rPr>
        <w:t>11.9%</w:t>
      </w:r>
      <w:r w:rsidR="00A068D9" w:rsidRPr="00A068D9">
        <w:rPr>
          <w:rFonts w:ascii="Times New Roman" w:eastAsia="標楷體" w:hint="eastAsia"/>
          <w:sz w:val="28"/>
        </w:rPr>
        <w:t>，比重為</w:t>
      </w:r>
      <w:r w:rsidR="00A068D9" w:rsidRPr="00A068D9">
        <w:rPr>
          <w:rFonts w:ascii="Times New Roman" w:eastAsia="標楷體" w:hint="eastAsia"/>
          <w:sz w:val="28"/>
        </w:rPr>
        <w:t>95.9%</w:t>
      </w:r>
      <w:r w:rsidR="00A068D9" w:rsidRPr="00A068D9">
        <w:rPr>
          <w:rFonts w:ascii="Times New Roman" w:eastAsia="標楷體" w:hint="eastAsia"/>
          <w:sz w:val="28"/>
        </w:rPr>
        <w:t>。</w:t>
      </w:r>
    </w:p>
    <w:p w:rsidR="004B772B" w:rsidRPr="003B6B9A" w:rsidRDefault="004B772B" w:rsidP="004B772B">
      <w:pPr>
        <w:pStyle w:val="a9"/>
        <w:widowControl/>
        <w:snapToGrid w:val="0"/>
        <w:spacing w:line="288" w:lineRule="auto"/>
        <w:ind w:leftChars="140" w:left="616" w:right="-142" w:hangingChars="100" w:hanging="280"/>
        <w:jc w:val="both"/>
        <w:rPr>
          <w:rFonts w:ascii="Times New Roman" w:eastAsia="標楷體"/>
          <w:sz w:val="28"/>
        </w:rPr>
      </w:pPr>
    </w:p>
    <w:p w:rsidR="004B772B" w:rsidRPr="003B6B9A" w:rsidRDefault="00A068D9" w:rsidP="00A068D9">
      <w:pPr>
        <w:autoSpaceDE w:val="0"/>
        <w:autoSpaceDN w:val="0"/>
        <w:adjustRightInd w:val="0"/>
        <w:snapToGrid w:val="0"/>
        <w:spacing w:line="0" w:lineRule="atLeast"/>
        <w:jc w:val="center"/>
        <w:rPr>
          <w:rFonts w:eastAsia="標楷體"/>
          <w:b/>
          <w:bCs/>
          <w:sz w:val="28"/>
        </w:rPr>
      </w:pPr>
      <w:r w:rsidRPr="000526FA">
        <w:rPr>
          <w:noProof/>
        </w:rPr>
        <w:drawing>
          <wp:anchor distT="0" distB="0" distL="114300" distR="114300" simplePos="0" relativeHeight="252179968" behindDoc="1" locked="0" layoutInCell="1" allowOverlap="1" wp14:anchorId="59DE9EAB" wp14:editId="4C79EC3F">
            <wp:simplePos x="0" y="0"/>
            <wp:positionH relativeFrom="column">
              <wp:posOffset>-723900</wp:posOffset>
            </wp:positionH>
            <wp:positionV relativeFrom="paragraph">
              <wp:posOffset>328295</wp:posOffset>
            </wp:positionV>
            <wp:extent cx="6777355" cy="2496185"/>
            <wp:effectExtent l="0" t="0" r="23495" b="18415"/>
            <wp:wrapTight wrapText="right">
              <wp:wrapPolygon edited="0">
                <wp:start x="0" y="0"/>
                <wp:lineTo x="0" y="21595"/>
                <wp:lineTo x="21614" y="21595"/>
                <wp:lineTo x="21614" y="0"/>
                <wp:lineTo x="0" y="0"/>
              </wp:wrapPolygon>
            </wp:wrapTight>
            <wp:docPr id="3" name="物件 8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page">
              <wp14:pctWidth>0</wp14:pctWidth>
            </wp14:sizeRelH>
            <wp14:sizeRelV relativeFrom="page">
              <wp14:pctHeight>0</wp14:pctHeight>
            </wp14:sizeRelV>
          </wp:anchor>
        </w:drawing>
      </w:r>
      <w:r w:rsidR="004B772B" w:rsidRPr="003B6B9A">
        <w:rPr>
          <w:rFonts w:eastAsia="標楷體" w:hint="eastAsia"/>
          <w:b/>
          <w:bCs/>
          <w:sz w:val="28"/>
        </w:rPr>
        <w:t>圖</w:t>
      </w:r>
      <w:r w:rsidR="004B772B" w:rsidRPr="003B6B9A">
        <w:rPr>
          <w:rFonts w:eastAsia="標楷體" w:hint="eastAsia"/>
          <w:b/>
          <w:bCs/>
          <w:sz w:val="28"/>
        </w:rPr>
        <w:t xml:space="preserve">3-1 </w:t>
      </w:r>
      <w:r w:rsidR="004B772B" w:rsidRPr="003B6B9A">
        <w:rPr>
          <w:rFonts w:eastAsia="標楷體" w:hint="eastAsia"/>
          <w:b/>
          <w:bCs/>
          <w:sz w:val="28"/>
        </w:rPr>
        <w:t>中國大陸固定資產投資</w:t>
      </w:r>
    </w:p>
    <w:p w:rsidR="00A068D9" w:rsidRDefault="00A068D9" w:rsidP="004B772B">
      <w:pPr>
        <w:autoSpaceDE w:val="0"/>
        <w:autoSpaceDN w:val="0"/>
        <w:adjustRightInd w:val="0"/>
        <w:snapToGrid w:val="0"/>
        <w:spacing w:beforeLines="50" w:before="180" w:line="300" w:lineRule="auto"/>
        <w:jc w:val="center"/>
        <w:rPr>
          <w:rFonts w:eastAsia="標楷體"/>
          <w:b/>
          <w:bCs/>
          <w:sz w:val="28"/>
        </w:rPr>
      </w:pPr>
    </w:p>
    <w:p w:rsidR="004B772B" w:rsidRPr="003B6B9A" w:rsidRDefault="004B772B" w:rsidP="004B772B">
      <w:pPr>
        <w:autoSpaceDE w:val="0"/>
        <w:autoSpaceDN w:val="0"/>
        <w:adjustRightInd w:val="0"/>
        <w:snapToGrid w:val="0"/>
        <w:spacing w:beforeLines="50" w:before="180" w:line="300" w:lineRule="auto"/>
        <w:jc w:val="center"/>
        <w:rPr>
          <w:rFonts w:eastAsia="標楷體"/>
        </w:rPr>
      </w:pPr>
      <w:r w:rsidRPr="003B6B9A">
        <w:rPr>
          <w:rFonts w:eastAsia="標楷體"/>
          <w:b/>
          <w:bCs/>
          <w:sz w:val="28"/>
        </w:rPr>
        <w:t>表</w:t>
      </w:r>
      <w:r w:rsidRPr="003B6B9A">
        <w:rPr>
          <w:rFonts w:eastAsia="標楷體"/>
          <w:b/>
          <w:bCs/>
          <w:sz w:val="28"/>
        </w:rPr>
        <w:t xml:space="preserve">3-1  </w:t>
      </w:r>
      <w:r w:rsidRPr="003B6B9A">
        <w:rPr>
          <w:rFonts w:eastAsia="標楷體"/>
          <w:b/>
          <w:bCs/>
          <w:sz w:val="28"/>
        </w:rPr>
        <w:t>中國大陸固定資產投資概況</w:t>
      </w:r>
    </w:p>
    <w:p w:rsidR="004B772B" w:rsidRPr="003B6B9A" w:rsidRDefault="004B772B" w:rsidP="004B772B">
      <w:pPr>
        <w:autoSpaceDE w:val="0"/>
        <w:autoSpaceDN w:val="0"/>
        <w:adjustRightInd w:val="0"/>
        <w:snapToGrid w:val="0"/>
        <w:ind w:right="250"/>
        <w:jc w:val="right"/>
        <w:rPr>
          <w:rFonts w:eastAsia="標楷體"/>
          <w:b/>
          <w:bCs/>
          <w:sz w:val="28"/>
        </w:rPr>
      </w:pPr>
      <w:r w:rsidRPr="003B6B9A">
        <w:rPr>
          <w:rFonts w:eastAsia="標楷體"/>
        </w:rPr>
        <w:t>單位：億人民幣；</w:t>
      </w:r>
      <w:r w:rsidRPr="003B6B9A">
        <w:rPr>
          <w:rFonts w:eastAsia="標楷體"/>
        </w:rPr>
        <w:t>%</w:t>
      </w:r>
    </w:p>
    <w:tbl>
      <w:tblPr>
        <w:tblW w:w="7958" w:type="dxa"/>
        <w:jc w:val="center"/>
        <w:tblInd w:w="2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12"/>
        <w:gridCol w:w="1391"/>
        <w:gridCol w:w="1103"/>
        <w:gridCol w:w="1053"/>
        <w:gridCol w:w="922"/>
        <w:gridCol w:w="1037"/>
        <w:gridCol w:w="840"/>
      </w:tblGrid>
      <w:tr w:rsidR="004B772B" w:rsidRPr="003B6B9A" w:rsidTr="001040FB">
        <w:trPr>
          <w:cantSplit/>
          <w:jc w:val="center"/>
        </w:trPr>
        <w:tc>
          <w:tcPr>
            <w:tcW w:w="1612" w:type="dxa"/>
            <w:vMerge w:val="restart"/>
            <w:tcBorders>
              <w:left w:val="nil"/>
              <w:right w:val="single" w:sz="4" w:space="0" w:color="auto"/>
            </w:tcBorders>
            <w:vAlign w:val="center"/>
          </w:tcPr>
          <w:p w:rsidR="004B772B" w:rsidRPr="003B6B9A" w:rsidRDefault="004B772B" w:rsidP="001040FB">
            <w:pPr>
              <w:pStyle w:val="a9"/>
              <w:widowControl/>
              <w:snapToGrid w:val="0"/>
              <w:spacing w:line="440" w:lineRule="exact"/>
              <w:ind w:right="-142"/>
              <w:jc w:val="center"/>
              <w:rPr>
                <w:rFonts w:ascii="Times New Roman" w:eastAsia="標楷體"/>
                <w:szCs w:val="24"/>
              </w:rPr>
            </w:pPr>
            <w:r w:rsidRPr="003B6B9A">
              <w:rPr>
                <w:rFonts w:ascii="Times New Roman" w:eastAsia="標楷體"/>
                <w:szCs w:val="24"/>
              </w:rPr>
              <w:t>年</w:t>
            </w:r>
            <w:r w:rsidRPr="003B6B9A">
              <w:rPr>
                <w:rFonts w:ascii="Times New Roman" w:eastAsia="標楷體"/>
                <w:szCs w:val="24"/>
              </w:rPr>
              <w:t>(</w:t>
            </w:r>
            <w:r w:rsidRPr="003B6B9A">
              <w:rPr>
                <w:rFonts w:ascii="Times New Roman" w:eastAsia="標楷體"/>
                <w:szCs w:val="24"/>
              </w:rPr>
              <w:t>月</w:t>
            </w:r>
            <w:r w:rsidRPr="003B6B9A">
              <w:rPr>
                <w:rFonts w:ascii="Times New Roman" w:eastAsia="標楷體"/>
                <w:szCs w:val="24"/>
              </w:rPr>
              <w:t>)</w:t>
            </w:r>
            <w:r w:rsidRPr="003B6B9A">
              <w:rPr>
                <w:rFonts w:ascii="Times New Roman" w:eastAsia="標楷體"/>
                <w:szCs w:val="24"/>
              </w:rPr>
              <w:t>別</w:t>
            </w:r>
          </w:p>
        </w:tc>
        <w:tc>
          <w:tcPr>
            <w:tcW w:w="6346" w:type="dxa"/>
            <w:gridSpan w:val="6"/>
            <w:tcBorders>
              <w:left w:val="single" w:sz="4" w:space="0" w:color="auto"/>
              <w:right w:val="nil"/>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r w:rsidRPr="003B6B9A">
              <w:rPr>
                <w:rFonts w:ascii="Times New Roman" w:eastAsia="標楷體"/>
                <w:sz w:val="24"/>
                <w:szCs w:val="24"/>
              </w:rPr>
              <w:t>固定資產投資</w:t>
            </w:r>
          </w:p>
        </w:tc>
      </w:tr>
      <w:tr w:rsidR="004B772B" w:rsidRPr="003B6B9A" w:rsidTr="001040FB">
        <w:trPr>
          <w:cantSplit/>
          <w:trHeight w:val="240"/>
          <w:jc w:val="center"/>
        </w:trPr>
        <w:tc>
          <w:tcPr>
            <w:tcW w:w="1612" w:type="dxa"/>
            <w:vMerge/>
            <w:tcBorders>
              <w:left w:val="nil"/>
              <w:right w:val="single" w:sz="4" w:space="0" w:color="auto"/>
            </w:tcBorders>
            <w:vAlign w:val="center"/>
          </w:tcPr>
          <w:p w:rsidR="004B772B" w:rsidRPr="003B6B9A" w:rsidRDefault="004B772B" w:rsidP="001040FB">
            <w:pPr>
              <w:pStyle w:val="a9"/>
              <w:widowControl/>
              <w:snapToGrid w:val="0"/>
              <w:spacing w:line="440" w:lineRule="exact"/>
              <w:ind w:right="-142"/>
              <w:jc w:val="center"/>
              <w:rPr>
                <w:rFonts w:ascii="Times New Roman" w:eastAsia="標楷體"/>
                <w:szCs w:val="24"/>
              </w:rPr>
            </w:pPr>
          </w:p>
        </w:tc>
        <w:tc>
          <w:tcPr>
            <w:tcW w:w="1391" w:type="dxa"/>
            <w:vMerge w:val="restart"/>
            <w:tcBorders>
              <w:left w:val="single" w:sz="4" w:space="0" w:color="auto"/>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r w:rsidRPr="003B6B9A">
              <w:rPr>
                <w:rFonts w:ascii="Times New Roman" w:eastAsia="標楷體"/>
                <w:sz w:val="24"/>
                <w:szCs w:val="24"/>
              </w:rPr>
              <w:t>金額</w:t>
            </w:r>
          </w:p>
        </w:tc>
        <w:tc>
          <w:tcPr>
            <w:tcW w:w="1103" w:type="dxa"/>
            <w:vMerge w:val="restart"/>
            <w:tcBorders>
              <w:left w:val="single" w:sz="4" w:space="0" w:color="auto"/>
              <w:right w:val="double" w:sz="4" w:space="0" w:color="auto"/>
            </w:tcBorders>
            <w:vAlign w:val="center"/>
          </w:tcPr>
          <w:p w:rsidR="004B772B" w:rsidRPr="003B6B9A" w:rsidRDefault="004B772B" w:rsidP="001040FB">
            <w:pPr>
              <w:pStyle w:val="af2"/>
              <w:snapToGrid w:val="0"/>
              <w:spacing w:line="240" w:lineRule="auto"/>
              <w:ind w:left="0" w:firstLine="0"/>
              <w:jc w:val="center"/>
              <w:rPr>
                <w:rFonts w:ascii="Times New Roman" w:eastAsia="標楷體"/>
                <w:sz w:val="24"/>
                <w:szCs w:val="24"/>
              </w:rPr>
            </w:pPr>
            <w:r w:rsidRPr="003B6B9A">
              <w:rPr>
                <w:rFonts w:ascii="Times New Roman" w:eastAsia="標楷體"/>
                <w:sz w:val="24"/>
                <w:szCs w:val="24"/>
              </w:rPr>
              <w:t>年增率</w:t>
            </w:r>
          </w:p>
        </w:tc>
        <w:tc>
          <w:tcPr>
            <w:tcW w:w="1975" w:type="dxa"/>
            <w:gridSpan w:val="2"/>
            <w:tcBorders>
              <w:bottom w:val="single" w:sz="4" w:space="0" w:color="auto"/>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r w:rsidRPr="003B6B9A">
              <w:rPr>
                <w:rFonts w:ascii="Times New Roman" w:eastAsia="標楷體"/>
                <w:sz w:val="24"/>
                <w:szCs w:val="24"/>
              </w:rPr>
              <w:t>中央</w:t>
            </w:r>
          </w:p>
        </w:tc>
        <w:tc>
          <w:tcPr>
            <w:tcW w:w="1877" w:type="dxa"/>
            <w:gridSpan w:val="2"/>
            <w:tcBorders>
              <w:top w:val="single" w:sz="4" w:space="0" w:color="auto"/>
              <w:left w:val="single" w:sz="4" w:space="0" w:color="auto"/>
              <w:right w:val="nil"/>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r w:rsidRPr="003B6B9A">
              <w:rPr>
                <w:rFonts w:ascii="Times New Roman" w:eastAsia="標楷體"/>
                <w:sz w:val="24"/>
                <w:szCs w:val="24"/>
              </w:rPr>
              <w:t>地方</w:t>
            </w:r>
          </w:p>
        </w:tc>
      </w:tr>
      <w:tr w:rsidR="004B772B" w:rsidRPr="003B6B9A" w:rsidTr="001040FB">
        <w:trPr>
          <w:cantSplit/>
          <w:trHeight w:val="240"/>
          <w:jc w:val="center"/>
        </w:trPr>
        <w:tc>
          <w:tcPr>
            <w:tcW w:w="1612" w:type="dxa"/>
            <w:vMerge/>
            <w:tcBorders>
              <w:left w:val="nil"/>
              <w:bottom w:val="single" w:sz="4" w:space="0" w:color="auto"/>
              <w:right w:val="single" w:sz="4" w:space="0" w:color="auto"/>
            </w:tcBorders>
            <w:vAlign w:val="center"/>
          </w:tcPr>
          <w:p w:rsidR="004B772B" w:rsidRPr="003B6B9A" w:rsidRDefault="004B772B" w:rsidP="001040FB">
            <w:pPr>
              <w:pStyle w:val="a9"/>
              <w:widowControl/>
              <w:snapToGrid w:val="0"/>
              <w:spacing w:line="440" w:lineRule="exact"/>
              <w:ind w:right="-142"/>
              <w:jc w:val="center"/>
              <w:rPr>
                <w:rFonts w:ascii="Times New Roman" w:eastAsia="標楷體"/>
                <w:szCs w:val="24"/>
              </w:rPr>
            </w:pPr>
          </w:p>
        </w:tc>
        <w:tc>
          <w:tcPr>
            <w:tcW w:w="1391" w:type="dxa"/>
            <w:vMerge/>
            <w:tcBorders>
              <w:left w:val="single" w:sz="4" w:space="0" w:color="auto"/>
              <w:bottom w:val="single" w:sz="4" w:space="0" w:color="auto"/>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p>
        </w:tc>
        <w:tc>
          <w:tcPr>
            <w:tcW w:w="1103" w:type="dxa"/>
            <w:vMerge/>
            <w:tcBorders>
              <w:left w:val="single" w:sz="4" w:space="0" w:color="auto"/>
              <w:bottom w:val="single" w:sz="4" w:space="0" w:color="auto"/>
              <w:right w:val="doub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p>
        </w:tc>
        <w:tc>
          <w:tcPr>
            <w:tcW w:w="1053" w:type="dxa"/>
            <w:tcBorders>
              <w:bottom w:val="single" w:sz="4" w:space="0" w:color="auto"/>
              <w:right w:val="single" w:sz="4" w:space="0" w:color="auto"/>
            </w:tcBorders>
            <w:vAlign w:val="center"/>
          </w:tcPr>
          <w:p w:rsidR="004B772B" w:rsidRPr="003B6B9A" w:rsidRDefault="004B772B" w:rsidP="001040FB">
            <w:pPr>
              <w:pStyle w:val="af2"/>
              <w:snapToGrid w:val="0"/>
              <w:spacing w:line="240" w:lineRule="auto"/>
              <w:ind w:left="0" w:firstLine="0"/>
              <w:jc w:val="center"/>
              <w:rPr>
                <w:rFonts w:ascii="Times New Roman" w:eastAsia="標楷體"/>
                <w:sz w:val="24"/>
                <w:szCs w:val="24"/>
              </w:rPr>
            </w:pPr>
            <w:r w:rsidRPr="003B6B9A">
              <w:rPr>
                <w:rFonts w:ascii="Times New Roman" w:eastAsia="標楷體"/>
                <w:sz w:val="24"/>
                <w:szCs w:val="24"/>
              </w:rPr>
              <w:t>金額</w:t>
            </w:r>
          </w:p>
        </w:tc>
        <w:tc>
          <w:tcPr>
            <w:tcW w:w="922" w:type="dxa"/>
            <w:tcBorders>
              <w:bottom w:val="single" w:sz="4" w:space="0" w:color="auto"/>
              <w:right w:val="single" w:sz="4" w:space="0" w:color="auto"/>
            </w:tcBorders>
            <w:vAlign w:val="center"/>
          </w:tcPr>
          <w:p w:rsidR="004B772B" w:rsidRPr="003B6B9A" w:rsidRDefault="004B772B" w:rsidP="001040FB">
            <w:pPr>
              <w:pStyle w:val="af2"/>
              <w:snapToGrid w:val="0"/>
              <w:spacing w:line="240" w:lineRule="auto"/>
              <w:ind w:left="0" w:firstLine="0"/>
              <w:jc w:val="center"/>
              <w:rPr>
                <w:rFonts w:ascii="Times New Roman" w:eastAsia="標楷體"/>
                <w:sz w:val="24"/>
                <w:szCs w:val="24"/>
              </w:rPr>
            </w:pPr>
            <w:r w:rsidRPr="003B6B9A">
              <w:rPr>
                <w:rFonts w:ascii="Times New Roman" w:eastAsia="標楷體"/>
                <w:sz w:val="24"/>
                <w:szCs w:val="24"/>
              </w:rPr>
              <w:t>年增率</w:t>
            </w:r>
          </w:p>
        </w:tc>
        <w:tc>
          <w:tcPr>
            <w:tcW w:w="1037" w:type="dxa"/>
            <w:tcBorders>
              <w:left w:val="single" w:sz="4" w:space="0" w:color="auto"/>
              <w:bottom w:val="single" w:sz="4" w:space="0" w:color="auto"/>
              <w:right w:val="single" w:sz="4" w:space="0" w:color="auto"/>
            </w:tcBorders>
            <w:vAlign w:val="center"/>
          </w:tcPr>
          <w:p w:rsidR="004B772B" w:rsidRPr="003B6B9A" w:rsidRDefault="004B772B" w:rsidP="001040FB">
            <w:pPr>
              <w:pStyle w:val="af2"/>
              <w:snapToGrid w:val="0"/>
              <w:spacing w:line="240" w:lineRule="auto"/>
              <w:ind w:left="0" w:firstLine="0"/>
              <w:jc w:val="center"/>
              <w:rPr>
                <w:rFonts w:ascii="Times New Roman" w:eastAsia="標楷體"/>
                <w:sz w:val="24"/>
                <w:szCs w:val="24"/>
              </w:rPr>
            </w:pPr>
            <w:r w:rsidRPr="003B6B9A">
              <w:rPr>
                <w:rFonts w:ascii="Times New Roman" w:eastAsia="標楷體"/>
                <w:sz w:val="24"/>
                <w:szCs w:val="24"/>
              </w:rPr>
              <w:t>金額</w:t>
            </w:r>
          </w:p>
        </w:tc>
        <w:tc>
          <w:tcPr>
            <w:tcW w:w="840" w:type="dxa"/>
            <w:tcBorders>
              <w:left w:val="single" w:sz="4" w:space="0" w:color="auto"/>
              <w:bottom w:val="single" w:sz="4" w:space="0" w:color="auto"/>
              <w:right w:val="nil"/>
            </w:tcBorders>
            <w:vAlign w:val="center"/>
          </w:tcPr>
          <w:p w:rsidR="004B772B" w:rsidRPr="003B6B9A" w:rsidRDefault="004B772B" w:rsidP="001040FB">
            <w:pPr>
              <w:pStyle w:val="af2"/>
              <w:snapToGrid w:val="0"/>
              <w:spacing w:line="240" w:lineRule="auto"/>
              <w:ind w:left="0" w:firstLine="0"/>
              <w:jc w:val="center"/>
              <w:rPr>
                <w:rFonts w:ascii="Times New Roman" w:eastAsia="標楷體"/>
                <w:b/>
                <w:w w:val="90"/>
                <w:kern w:val="0"/>
                <w:sz w:val="24"/>
                <w:szCs w:val="24"/>
              </w:rPr>
            </w:pPr>
            <w:r w:rsidRPr="003B6B9A">
              <w:rPr>
                <w:rFonts w:ascii="Times New Roman" w:eastAsia="標楷體"/>
                <w:sz w:val="24"/>
                <w:szCs w:val="24"/>
              </w:rPr>
              <w:t>年增率</w:t>
            </w:r>
          </w:p>
        </w:tc>
      </w:tr>
      <w:tr w:rsidR="00A068D9" w:rsidRPr="003B6B9A" w:rsidTr="001040FB">
        <w:trPr>
          <w:cantSplit/>
          <w:trHeight w:val="360"/>
          <w:jc w:val="center"/>
        </w:trPr>
        <w:tc>
          <w:tcPr>
            <w:tcW w:w="1612" w:type="dxa"/>
            <w:tcBorders>
              <w:top w:val="nil"/>
              <w:left w:val="nil"/>
              <w:bottom w:val="nil"/>
              <w:right w:val="single" w:sz="4" w:space="0" w:color="auto"/>
            </w:tcBorders>
            <w:vAlign w:val="center"/>
          </w:tcPr>
          <w:p w:rsidR="00A068D9" w:rsidRPr="00A068D9" w:rsidRDefault="00A068D9" w:rsidP="00E364C1">
            <w:pPr>
              <w:pStyle w:val="af2"/>
              <w:snapToGrid w:val="0"/>
              <w:spacing w:line="240" w:lineRule="auto"/>
              <w:ind w:left="0" w:right="-142" w:firstLine="0"/>
              <w:jc w:val="center"/>
              <w:rPr>
                <w:rFonts w:ascii="Times New Roman" w:eastAsia="標楷體"/>
                <w:kern w:val="0"/>
                <w:sz w:val="22"/>
              </w:rPr>
            </w:pPr>
            <w:r w:rsidRPr="00A068D9">
              <w:rPr>
                <w:rFonts w:ascii="Times New Roman" w:eastAsia="標楷體"/>
                <w:kern w:val="0"/>
                <w:sz w:val="22"/>
              </w:rPr>
              <w:t>2007</w:t>
            </w:r>
            <w:r w:rsidRPr="00A068D9">
              <w:rPr>
                <w:rFonts w:ascii="Times New Roman" w:eastAsia="標楷體"/>
                <w:kern w:val="0"/>
                <w:sz w:val="22"/>
              </w:rPr>
              <w:t>年</w:t>
            </w:r>
          </w:p>
        </w:tc>
        <w:tc>
          <w:tcPr>
            <w:tcW w:w="1391" w:type="dxa"/>
            <w:tcBorders>
              <w:top w:val="nil"/>
              <w:left w:val="single" w:sz="4" w:space="0" w:color="auto"/>
              <w:bottom w:val="nil"/>
              <w:right w:val="single" w:sz="4" w:space="0" w:color="auto"/>
            </w:tcBorders>
            <w:vAlign w:val="center"/>
          </w:tcPr>
          <w:p w:rsidR="00A068D9" w:rsidRPr="00A068D9" w:rsidRDefault="00A068D9" w:rsidP="00E364C1">
            <w:pPr>
              <w:ind w:right="-142"/>
              <w:jc w:val="center"/>
              <w:rPr>
                <w:rFonts w:eastAsia="華康楷書體W5"/>
              </w:rPr>
            </w:pPr>
            <w:r w:rsidRPr="00A068D9">
              <w:rPr>
                <w:rFonts w:eastAsia="華康楷書體W5" w:hint="eastAsia"/>
              </w:rPr>
              <w:t>137</w:t>
            </w:r>
            <w:r w:rsidRPr="00A068D9">
              <w:rPr>
                <w:rFonts w:eastAsia="華康楷書體W5"/>
              </w:rPr>
              <w:t>,</w:t>
            </w:r>
            <w:r w:rsidRPr="00A068D9">
              <w:rPr>
                <w:rFonts w:eastAsia="華康楷書體W5" w:hint="eastAsia"/>
              </w:rPr>
              <w:t>239</w:t>
            </w:r>
          </w:p>
        </w:tc>
        <w:tc>
          <w:tcPr>
            <w:tcW w:w="1103" w:type="dxa"/>
            <w:tcBorders>
              <w:top w:val="nil"/>
              <w:left w:val="single" w:sz="4" w:space="0" w:color="auto"/>
              <w:bottom w:val="nil"/>
              <w:right w:val="double" w:sz="4" w:space="0" w:color="auto"/>
            </w:tcBorders>
            <w:vAlign w:val="center"/>
          </w:tcPr>
          <w:p w:rsidR="00A068D9" w:rsidRPr="00A068D9" w:rsidRDefault="00A068D9" w:rsidP="00E364C1">
            <w:pPr>
              <w:ind w:right="-142"/>
              <w:jc w:val="center"/>
              <w:rPr>
                <w:rFonts w:eastAsia="華康楷書體W5"/>
              </w:rPr>
            </w:pPr>
            <w:r w:rsidRPr="00A068D9">
              <w:rPr>
                <w:rFonts w:eastAsia="華康楷書體W5" w:hint="eastAsia"/>
              </w:rPr>
              <w:t>24.8</w:t>
            </w:r>
          </w:p>
        </w:tc>
        <w:tc>
          <w:tcPr>
            <w:tcW w:w="1053" w:type="dxa"/>
            <w:tcBorders>
              <w:top w:val="nil"/>
              <w:bottom w:val="nil"/>
              <w:right w:val="single" w:sz="4" w:space="0" w:color="auto"/>
            </w:tcBorders>
            <w:vAlign w:val="center"/>
          </w:tcPr>
          <w:p w:rsidR="00A068D9" w:rsidRPr="00A068D9" w:rsidRDefault="00A068D9" w:rsidP="00E364C1">
            <w:pPr>
              <w:ind w:leftChars="38" w:left="91" w:rightChars="25" w:right="60"/>
              <w:jc w:val="right"/>
              <w:rPr>
                <w:rFonts w:eastAsia="華康楷書體W5"/>
              </w:rPr>
            </w:pPr>
            <w:r w:rsidRPr="00A068D9">
              <w:rPr>
                <w:rFonts w:eastAsia="華康楷書體W5" w:hint="eastAsia"/>
              </w:rPr>
              <w:t>12,708</w:t>
            </w:r>
          </w:p>
        </w:tc>
        <w:tc>
          <w:tcPr>
            <w:tcW w:w="922" w:type="dxa"/>
            <w:tcBorders>
              <w:top w:val="nil"/>
              <w:bottom w:val="nil"/>
              <w:right w:val="single" w:sz="4" w:space="0" w:color="auto"/>
            </w:tcBorders>
            <w:vAlign w:val="center"/>
          </w:tcPr>
          <w:p w:rsidR="00A068D9" w:rsidRPr="00A068D9" w:rsidRDefault="00A068D9" w:rsidP="00E364C1">
            <w:pPr>
              <w:ind w:right="-142"/>
              <w:jc w:val="center"/>
              <w:rPr>
                <w:rFonts w:eastAsia="標楷體"/>
              </w:rPr>
            </w:pPr>
            <w:r w:rsidRPr="00A068D9">
              <w:rPr>
                <w:rFonts w:eastAsia="標楷體" w:hint="eastAsia"/>
              </w:rPr>
              <w:t>19.5</w:t>
            </w:r>
          </w:p>
        </w:tc>
        <w:tc>
          <w:tcPr>
            <w:tcW w:w="1037" w:type="dxa"/>
            <w:tcBorders>
              <w:top w:val="nil"/>
              <w:left w:val="single" w:sz="4" w:space="0" w:color="auto"/>
              <w:bottom w:val="nil"/>
              <w:right w:val="sing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Chars="25" w:right="60"/>
              <w:jc w:val="right"/>
              <w:textAlignment w:val="auto"/>
              <w:rPr>
                <w:rFonts w:eastAsia="標楷體"/>
                <w:spacing w:val="0"/>
                <w:szCs w:val="24"/>
              </w:rPr>
            </w:pPr>
            <w:r w:rsidRPr="00A068D9">
              <w:rPr>
                <w:rFonts w:eastAsia="標楷體" w:hint="eastAsia"/>
                <w:spacing w:val="0"/>
                <w:szCs w:val="24"/>
              </w:rPr>
              <w:t>104,706</w:t>
            </w:r>
          </w:p>
        </w:tc>
        <w:tc>
          <w:tcPr>
            <w:tcW w:w="840" w:type="dxa"/>
            <w:tcBorders>
              <w:top w:val="nil"/>
              <w:left w:val="single" w:sz="4" w:space="0" w:color="auto"/>
              <w:bottom w:val="nil"/>
              <w:right w:val="nil"/>
            </w:tcBorders>
            <w:vAlign w:val="center"/>
          </w:tcPr>
          <w:p w:rsidR="00A068D9" w:rsidRPr="00A068D9" w:rsidRDefault="00A068D9" w:rsidP="00E364C1">
            <w:pPr>
              <w:ind w:right="-142"/>
              <w:jc w:val="center"/>
              <w:rPr>
                <w:rFonts w:eastAsia="標楷體"/>
              </w:rPr>
            </w:pPr>
            <w:r w:rsidRPr="00A068D9">
              <w:rPr>
                <w:rFonts w:eastAsia="標楷體" w:hint="eastAsia"/>
              </w:rPr>
              <w:t>26.6</w:t>
            </w:r>
          </w:p>
        </w:tc>
      </w:tr>
      <w:tr w:rsidR="00A068D9" w:rsidRPr="003B6B9A" w:rsidTr="001040FB">
        <w:trPr>
          <w:cantSplit/>
          <w:trHeight w:val="360"/>
          <w:jc w:val="center"/>
        </w:trPr>
        <w:tc>
          <w:tcPr>
            <w:tcW w:w="1612" w:type="dxa"/>
            <w:tcBorders>
              <w:top w:val="nil"/>
              <w:left w:val="nil"/>
              <w:bottom w:val="nil"/>
              <w:right w:val="single" w:sz="4" w:space="0" w:color="auto"/>
            </w:tcBorders>
            <w:vAlign w:val="center"/>
          </w:tcPr>
          <w:p w:rsidR="00A068D9" w:rsidRPr="00A068D9" w:rsidRDefault="00A068D9" w:rsidP="00E364C1">
            <w:pPr>
              <w:pStyle w:val="af2"/>
              <w:snapToGrid w:val="0"/>
              <w:spacing w:line="240" w:lineRule="auto"/>
              <w:ind w:left="0" w:right="-142" w:firstLine="0"/>
              <w:jc w:val="center"/>
              <w:rPr>
                <w:rFonts w:ascii="Times New Roman" w:eastAsia="標楷體"/>
                <w:kern w:val="0"/>
                <w:sz w:val="22"/>
              </w:rPr>
            </w:pPr>
            <w:r w:rsidRPr="00A068D9">
              <w:rPr>
                <w:rFonts w:ascii="Times New Roman" w:eastAsia="標楷體" w:hint="eastAsia"/>
                <w:kern w:val="0"/>
                <w:sz w:val="22"/>
              </w:rPr>
              <w:t>2008</w:t>
            </w:r>
            <w:r w:rsidRPr="00A068D9">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A068D9">
              <w:rPr>
                <w:rFonts w:eastAsia="新細明體"/>
                <w:spacing w:val="0"/>
                <w:szCs w:val="24"/>
              </w:rPr>
              <w:t>172,291</w:t>
            </w:r>
          </w:p>
        </w:tc>
        <w:tc>
          <w:tcPr>
            <w:tcW w:w="1103" w:type="dxa"/>
            <w:tcBorders>
              <w:top w:val="nil"/>
              <w:left w:val="single" w:sz="4" w:space="0" w:color="auto"/>
              <w:bottom w:val="nil"/>
              <w:right w:val="doub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華康楷書體W5"/>
                <w:spacing w:val="0"/>
                <w:szCs w:val="24"/>
              </w:rPr>
            </w:pPr>
            <w:r w:rsidRPr="00A068D9">
              <w:rPr>
                <w:rFonts w:eastAsia="新細明體" w:hint="eastAsia"/>
                <w:spacing w:val="0"/>
                <w:szCs w:val="24"/>
              </w:rPr>
              <w:t>25.5</w:t>
            </w:r>
          </w:p>
        </w:tc>
        <w:tc>
          <w:tcPr>
            <w:tcW w:w="1053" w:type="dxa"/>
            <w:tcBorders>
              <w:top w:val="nil"/>
              <w:bottom w:val="nil"/>
              <w:right w:val="single" w:sz="4" w:space="0" w:color="auto"/>
            </w:tcBorders>
            <w:vAlign w:val="center"/>
          </w:tcPr>
          <w:p w:rsidR="00A068D9" w:rsidRPr="00A068D9" w:rsidRDefault="00A068D9" w:rsidP="00E364C1">
            <w:pPr>
              <w:ind w:leftChars="38" w:left="91" w:rightChars="25" w:right="60"/>
              <w:jc w:val="right"/>
              <w:rPr>
                <w:rFonts w:eastAsia="華康楷書體W5"/>
              </w:rPr>
            </w:pPr>
            <w:r w:rsidRPr="00A068D9">
              <w:rPr>
                <w:rFonts w:eastAsia="華康楷書體W5" w:hint="eastAsia"/>
              </w:rPr>
              <w:t>16,641</w:t>
            </w:r>
          </w:p>
        </w:tc>
        <w:tc>
          <w:tcPr>
            <w:tcW w:w="922" w:type="dxa"/>
            <w:tcBorders>
              <w:top w:val="nil"/>
              <w:bottom w:val="nil"/>
              <w:right w:val="single" w:sz="4" w:space="0" w:color="auto"/>
            </w:tcBorders>
            <w:vAlign w:val="center"/>
          </w:tcPr>
          <w:p w:rsidR="00A068D9" w:rsidRPr="00A068D9" w:rsidRDefault="00A068D9" w:rsidP="00E364C1">
            <w:pPr>
              <w:ind w:right="-142"/>
              <w:jc w:val="center"/>
              <w:rPr>
                <w:rFonts w:eastAsia="華康楷書體W5"/>
              </w:rPr>
            </w:pPr>
            <w:r w:rsidRPr="00A068D9">
              <w:rPr>
                <w:rFonts w:hint="eastAsia"/>
              </w:rPr>
              <w:t>29.6</w:t>
            </w:r>
          </w:p>
        </w:tc>
        <w:tc>
          <w:tcPr>
            <w:tcW w:w="1037" w:type="dxa"/>
            <w:tcBorders>
              <w:top w:val="nil"/>
              <w:left w:val="single" w:sz="4" w:space="0" w:color="auto"/>
              <w:bottom w:val="nil"/>
              <w:right w:val="single" w:sz="4" w:space="0" w:color="auto"/>
            </w:tcBorders>
            <w:vAlign w:val="center"/>
          </w:tcPr>
          <w:p w:rsidR="00A068D9" w:rsidRPr="00A068D9" w:rsidRDefault="00A068D9" w:rsidP="00E364C1">
            <w:pPr>
              <w:ind w:rightChars="25" w:right="60"/>
              <w:jc w:val="right"/>
              <w:rPr>
                <w:rFonts w:eastAsia="華康楷書體W5"/>
              </w:rPr>
            </w:pPr>
            <w:r w:rsidRPr="00A068D9">
              <w:rPr>
                <w:rFonts w:hint="eastAsia"/>
              </w:rPr>
              <w:t>131,526</w:t>
            </w:r>
          </w:p>
        </w:tc>
        <w:tc>
          <w:tcPr>
            <w:tcW w:w="840" w:type="dxa"/>
            <w:tcBorders>
              <w:top w:val="nil"/>
              <w:left w:val="single" w:sz="4" w:space="0" w:color="auto"/>
              <w:bottom w:val="nil"/>
              <w:right w:val="nil"/>
            </w:tcBorders>
            <w:vAlign w:val="center"/>
          </w:tcPr>
          <w:p w:rsidR="00A068D9" w:rsidRPr="00A068D9" w:rsidRDefault="00A068D9" w:rsidP="00E364C1">
            <w:pPr>
              <w:ind w:right="-142"/>
              <w:jc w:val="center"/>
              <w:rPr>
                <w:rFonts w:eastAsia="華康楷書體W5"/>
              </w:rPr>
            </w:pPr>
            <w:r w:rsidRPr="00A068D9">
              <w:rPr>
                <w:rFonts w:eastAsia="華康楷書體W5" w:hint="eastAsia"/>
              </w:rPr>
              <w:t>25.7</w:t>
            </w:r>
          </w:p>
        </w:tc>
      </w:tr>
      <w:tr w:rsidR="00A068D9" w:rsidRPr="003B6B9A" w:rsidTr="001040FB">
        <w:trPr>
          <w:cantSplit/>
          <w:trHeight w:val="360"/>
          <w:jc w:val="center"/>
        </w:trPr>
        <w:tc>
          <w:tcPr>
            <w:tcW w:w="1612" w:type="dxa"/>
            <w:tcBorders>
              <w:top w:val="nil"/>
              <w:left w:val="nil"/>
              <w:bottom w:val="nil"/>
              <w:right w:val="single" w:sz="4" w:space="0" w:color="auto"/>
            </w:tcBorders>
            <w:vAlign w:val="center"/>
          </w:tcPr>
          <w:p w:rsidR="00A068D9" w:rsidRPr="00A068D9" w:rsidRDefault="00A068D9" w:rsidP="00E364C1">
            <w:pPr>
              <w:pStyle w:val="af2"/>
              <w:snapToGrid w:val="0"/>
              <w:spacing w:line="240" w:lineRule="auto"/>
              <w:ind w:left="0" w:right="-142" w:firstLine="0"/>
              <w:jc w:val="center"/>
              <w:rPr>
                <w:rFonts w:ascii="Times New Roman" w:eastAsia="標楷體"/>
                <w:kern w:val="0"/>
                <w:sz w:val="22"/>
              </w:rPr>
            </w:pPr>
            <w:r w:rsidRPr="00A068D9">
              <w:rPr>
                <w:rFonts w:ascii="Times New Roman" w:eastAsia="標楷體" w:hint="eastAsia"/>
                <w:kern w:val="0"/>
                <w:sz w:val="22"/>
              </w:rPr>
              <w:t>2009</w:t>
            </w:r>
            <w:r w:rsidRPr="00A068D9">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A068D9">
              <w:rPr>
                <w:rFonts w:eastAsia="新細明體" w:hint="eastAsia"/>
                <w:spacing w:val="0"/>
                <w:szCs w:val="24"/>
              </w:rPr>
              <w:t>224,846</w:t>
            </w:r>
          </w:p>
        </w:tc>
        <w:tc>
          <w:tcPr>
            <w:tcW w:w="1103" w:type="dxa"/>
            <w:tcBorders>
              <w:top w:val="nil"/>
              <w:left w:val="single" w:sz="4" w:space="0" w:color="auto"/>
              <w:bottom w:val="nil"/>
              <w:right w:val="doub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A068D9">
              <w:rPr>
                <w:rFonts w:eastAsia="新細明體" w:hint="eastAsia"/>
                <w:spacing w:val="0"/>
                <w:szCs w:val="24"/>
              </w:rPr>
              <w:t>30.1</w:t>
            </w:r>
          </w:p>
        </w:tc>
        <w:tc>
          <w:tcPr>
            <w:tcW w:w="1053" w:type="dxa"/>
            <w:tcBorders>
              <w:top w:val="nil"/>
              <w:bottom w:val="nil"/>
              <w:right w:val="single" w:sz="4" w:space="0" w:color="auto"/>
            </w:tcBorders>
            <w:vAlign w:val="center"/>
          </w:tcPr>
          <w:p w:rsidR="00A068D9" w:rsidRPr="00A068D9" w:rsidRDefault="00A068D9" w:rsidP="00E364C1">
            <w:pPr>
              <w:ind w:leftChars="38" w:left="91" w:rightChars="25" w:right="60"/>
              <w:jc w:val="right"/>
              <w:rPr>
                <w:rFonts w:eastAsia="華康楷書體W5"/>
              </w:rPr>
            </w:pPr>
            <w:r w:rsidRPr="00A068D9">
              <w:rPr>
                <w:rFonts w:eastAsia="華康楷書體W5" w:hint="eastAsia"/>
              </w:rPr>
              <w:t>19,651</w:t>
            </w:r>
          </w:p>
        </w:tc>
        <w:tc>
          <w:tcPr>
            <w:tcW w:w="922" w:type="dxa"/>
            <w:tcBorders>
              <w:top w:val="nil"/>
              <w:bottom w:val="nil"/>
              <w:right w:val="single" w:sz="4" w:space="0" w:color="auto"/>
            </w:tcBorders>
            <w:vAlign w:val="center"/>
          </w:tcPr>
          <w:p w:rsidR="00A068D9" w:rsidRPr="00A068D9" w:rsidRDefault="00A068D9" w:rsidP="00E364C1">
            <w:pPr>
              <w:ind w:right="-142"/>
              <w:jc w:val="center"/>
              <w:rPr>
                <w:rFonts w:eastAsia="華康楷書體W5"/>
              </w:rPr>
            </w:pPr>
            <w:r w:rsidRPr="00A068D9">
              <w:rPr>
                <w:rFonts w:eastAsia="華康楷書體W5" w:hint="eastAsia"/>
              </w:rPr>
              <w:t>18.4</w:t>
            </w:r>
          </w:p>
        </w:tc>
        <w:tc>
          <w:tcPr>
            <w:tcW w:w="1037" w:type="dxa"/>
            <w:tcBorders>
              <w:top w:val="nil"/>
              <w:left w:val="single" w:sz="4" w:space="0" w:color="auto"/>
              <w:bottom w:val="nil"/>
              <w:right w:val="single" w:sz="4" w:space="0" w:color="auto"/>
            </w:tcBorders>
            <w:vAlign w:val="center"/>
          </w:tcPr>
          <w:p w:rsidR="00A068D9" w:rsidRPr="00A068D9" w:rsidRDefault="00A068D9" w:rsidP="00E364C1">
            <w:pPr>
              <w:ind w:rightChars="25" w:right="60"/>
              <w:jc w:val="right"/>
              <w:rPr>
                <w:rFonts w:eastAsia="華康楷書體W5"/>
              </w:rPr>
            </w:pPr>
            <w:r w:rsidRPr="00A068D9">
              <w:rPr>
                <w:rFonts w:eastAsia="華康楷書體W5" w:hint="eastAsia"/>
              </w:rPr>
              <w:t>174,488</w:t>
            </w:r>
          </w:p>
        </w:tc>
        <w:tc>
          <w:tcPr>
            <w:tcW w:w="840" w:type="dxa"/>
            <w:tcBorders>
              <w:top w:val="nil"/>
              <w:left w:val="single" w:sz="4" w:space="0" w:color="auto"/>
              <w:bottom w:val="nil"/>
              <w:right w:val="nil"/>
            </w:tcBorders>
            <w:vAlign w:val="center"/>
          </w:tcPr>
          <w:p w:rsidR="00A068D9" w:rsidRPr="00A068D9" w:rsidRDefault="00A068D9" w:rsidP="00E364C1">
            <w:pPr>
              <w:ind w:right="-142"/>
              <w:jc w:val="center"/>
              <w:rPr>
                <w:rFonts w:eastAsia="華康楷書體W5"/>
              </w:rPr>
            </w:pPr>
            <w:r w:rsidRPr="00A068D9">
              <w:rPr>
                <w:rFonts w:eastAsia="華康楷書體W5" w:hint="eastAsia"/>
              </w:rPr>
              <w:t>32.0</w:t>
            </w:r>
          </w:p>
        </w:tc>
      </w:tr>
      <w:tr w:rsidR="00A068D9" w:rsidRPr="003B6B9A" w:rsidTr="001040FB">
        <w:trPr>
          <w:cantSplit/>
          <w:trHeight w:val="360"/>
          <w:jc w:val="center"/>
        </w:trPr>
        <w:tc>
          <w:tcPr>
            <w:tcW w:w="1612" w:type="dxa"/>
            <w:tcBorders>
              <w:top w:val="nil"/>
              <w:left w:val="nil"/>
              <w:bottom w:val="nil"/>
              <w:right w:val="single" w:sz="4" w:space="0" w:color="auto"/>
            </w:tcBorders>
            <w:vAlign w:val="center"/>
          </w:tcPr>
          <w:p w:rsidR="00A068D9" w:rsidRPr="00A068D9" w:rsidRDefault="00A068D9" w:rsidP="00E364C1">
            <w:pPr>
              <w:pStyle w:val="af2"/>
              <w:snapToGrid w:val="0"/>
              <w:spacing w:line="240" w:lineRule="auto"/>
              <w:ind w:left="0" w:right="-142" w:firstLine="0"/>
              <w:jc w:val="center"/>
              <w:rPr>
                <w:rFonts w:ascii="Times New Roman" w:eastAsia="標楷體"/>
                <w:kern w:val="0"/>
                <w:sz w:val="22"/>
              </w:rPr>
            </w:pPr>
            <w:r w:rsidRPr="00A068D9">
              <w:rPr>
                <w:rFonts w:ascii="Times New Roman" w:eastAsia="標楷體" w:hint="eastAsia"/>
                <w:kern w:val="0"/>
                <w:sz w:val="22"/>
              </w:rPr>
              <w:t>2010</w:t>
            </w:r>
            <w:r w:rsidRPr="00A068D9">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A068D9">
              <w:rPr>
                <w:rFonts w:eastAsia="新細明體" w:hint="eastAsia"/>
                <w:spacing w:val="0"/>
                <w:szCs w:val="24"/>
              </w:rPr>
              <w:t>278,140</w:t>
            </w:r>
          </w:p>
        </w:tc>
        <w:tc>
          <w:tcPr>
            <w:tcW w:w="1103" w:type="dxa"/>
            <w:tcBorders>
              <w:top w:val="nil"/>
              <w:left w:val="single" w:sz="4" w:space="0" w:color="auto"/>
              <w:bottom w:val="nil"/>
              <w:right w:val="doub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A068D9">
              <w:rPr>
                <w:rFonts w:eastAsia="新細明體" w:hint="eastAsia"/>
                <w:spacing w:val="0"/>
                <w:szCs w:val="24"/>
              </w:rPr>
              <w:t>23.8</w:t>
            </w:r>
          </w:p>
        </w:tc>
        <w:tc>
          <w:tcPr>
            <w:tcW w:w="1053" w:type="dxa"/>
            <w:tcBorders>
              <w:top w:val="nil"/>
              <w:bottom w:val="nil"/>
              <w:right w:val="single" w:sz="4" w:space="0" w:color="auto"/>
            </w:tcBorders>
            <w:vAlign w:val="center"/>
          </w:tcPr>
          <w:p w:rsidR="00A068D9" w:rsidRPr="00A068D9" w:rsidRDefault="00A068D9" w:rsidP="00E364C1">
            <w:pPr>
              <w:ind w:leftChars="38" w:left="91" w:rightChars="25" w:right="60"/>
              <w:jc w:val="right"/>
              <w:rPr>
                <w:rFonts w:eastAsia="華康楷書體W5"/>
              </w:rPr>
            </w:pPr>
            <w:r w:rsidRPr="00A068D9">
              <w:rPr>
                <w:rFonts w:eastAsia="華康楷書體W5" w:hint="eastAsia"/>
              </w:rPr>
              <w:t>21,837</w:t>
            </w:r>
          </w:p>
        </w:tc>
        <w:tc>
          <w:tcPr>
            <w:tcW w:w="922" w:type="dxa"/>
            <w:tcBorders>
              <w:top w:val="nil"/>
              <w:bottom w:val="nil"/>
              <w:right w:val="single" w:sz="4" w:space="0" w:color="auto"/>
            </w:tcBorders>
            <w:vAlign w:val="center"/>
          </w:tcPr>
          <w:p w:rsidR="00A068D9" w:rsidRPr="00A068D9" w:rsidRDefault="00A068D9" w:rsidP="00E364C1">
            <w:pPr>
              <w:ind w:right="-142"/>
              <w:jc w:val="center"/>
              <w:rPr>
                <w:rFonts w:eastAsia="華康楷書體W5"/>
              </w:rPr>
            </w:pPr>
            <w:r w:rsidRPr="00A068D9">
              <w:rPr>
                <w:rFonts w:eastAsia="華康楷書體W5" w:hint="eastAsia"/>
              </w:rPr>
              <w:t>8.9</w:t>
            </w:r>
          </w:p>
        </w:tc>
        <w:tc>
          <w:tcPr>
            <w:tcW w:w="1037" w:type="dxa"/>
            <w:tcBorders>
              <w:top w:val="nil"/>
              <w:left w:val="single" w:sz="4" w:space="0" w:color="auto"/>
              <w:bottom w:val="nil"/>
              <w:right w:val="single" w:sz="4" w:space="0" w:color="auto"/>
            </w:tcBorders>
            <w:vAlign w:val="center"/>
          </w:tcPr>
          <w:p w:rsidR="00A068D9" w:rsidRPr="00A068D9" w:rsidRDefault="00A068D9" w:rsidP="00E364C1">
            <w:pPr>
              <w:ind w:rightChars="25" w:right="60"/>
              <w:jc w:val="right"/>
              <w:rPr>
                <w:rFonts w:eastAsia="華康楷書體W5"/>
              </w:rPr>
            </w:pPr>
            <w:r w:rsidRPr="00A068D9">
              <w:rPr>
                <w:rFonts w:eastAsia="華康楷書體W5" w:hint="eastAsia"/>
              </w:rPr>
              <w:t>219,578</w:t>
            </w:r>
          </w:p>
        </w:tc>
        <w:tc>
          <w:tcPr>
            <w:tcW w:w="840" w:type="dxa"/>
            <w:tcBorders>
              <w:top w:val="nil"/>
              <w:left w:val="single" w:sz="4" w:space="0" w:color="auto"/>
              <w:bottom w:val="nil"/>
              <w:right w:val="nil"/>
            </w:tcBorders>
            <w:vAlign w:val="center"/>
          </w:tcPr>
          <w:p w:rsidR="00A068D9" w:rsidRPr="00A068D9" w:rsidRDefault="00A068D9" w:rsidP="00E364C1">
            <w:pPr>
              <w:ind w:right="-142"/>
              <w:jc w:val="center"/>
              <w:rPr>
                <w:rFonts w:eastAsia="華康楷書體W5"/>
              </w:rPr>
            </w:pPr>
            <w:r w:rsidRPr="00A068D9">
              <w:rPr>
                <w:rFonts w:eastAsia="華康楷書體W5" w:hint="eastAsia"/>
              </w:rPr>
              <w:t>26.3</w:t>
            </w:r>
          </w:p>
        </w:tc>
      </w:tr>
      <w:tr w:rsidR="00A068D9" w:rsidRPr="003B6B9A" w:rsidTr="001040FB">
        <w:trPr>
          <w:cantSplit/>
          <w:trHeight w:val="360"/>
          <w:jc w:val="center"/>
        </w:trPr>
        <w:tc>
          <w:tcPr>
            <w:tcW w:w="1612" w:type="dxa"/>
            <w:tcBorders>
              <w:top w:val="nil"/>
              <w:left w:val="nil"/>
              <w:bottom w:val="nil"/>
              <w:right w:val="single" w:sz="4" w:space="0" w:color="auto"/>
            </w:tcBorders>
            <w:vAlign w:val="center"/>
          </w:tcPr>
          <w:p w:rsidR="00A068D9" w:rsidRPr="00A068D9" w:rsidRDefault="00A068D9" w:rsidP="00E364C1">
            <w:pPr>
              <w:pStyle w:val="af2"/>
              <w:snapToGrid w:val="0"/>
              <w:spacing w:line="240" w:lineRule="auto"/>
              <w:ind w:left="0" w:right="-142" w:firstLine="0"/>
              <w:jc w:val="center"/>
              <w:rPr>
                <w:rFonts w:ascii="Times New Roman" w:eastAsia="標楷體"/>
                <w:kern w:val="0"/>
                <w:sz w:val="22"/>
              </w:rPr>
            </w:pPr>
            <w:r w:rsidRPr="00A068D9">
              <w:rPr>
                <w:rFonts w:ascii="Times New Roman" w:eastAsia="標楷體" w:hint="eastAsia"/>
                <w:kern w:val="0"/>
                <w:sz w:val="22"/>
              </w:rPr>
              <w:t>2011</w:t>
            </w:r>
            <w:r w:rsidRPr="00A068D9">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A068D9">
              <w:rPr>
                <w:rFonts w:eastAsia="新細明體" w:hint="eastAsia"/>
                <w:spacing w:val="0"/>
                <w:szCs w:val="24"/>
              </w:rPr>
              <w:t>301,933</w:t>
            </w:r>
          </w:p>
        </w:tc>
        <w:tc>
          <w:tcPr>
            <w:tcW w:w="1103" w:type="dxa"/>
            <w:tcBorders>
              <w:top w:val="nil"/>
              <w:left w:val="single" w:sz="4" w:space="0" w:color="auto"/>
              <w:bottom w:val="nil"/>
              <w:right w:val="doub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A068D9">
              <w:rPr>
                <w:rFonts w:eastAsia="新細明體" w:hint="eastAsia"/>
                <w:spacing w:val="0"/>
                <w:szCs w:val="24"/>
              </w:rPr>
              <w:t>23.8</w:t>
            </w:r>
          </w:p>
        </w:tc>
        <w:tc>
          <w:tcPr>
            <w:tcW w:w="1053" w:type="dxa"/>
            <w:tcBorders>
              <w:top w:val="nil"/>
              <w:bottom w:val="nil"/>
              <w:right w:val="single" w:sz="4" w:space="0" w:color="auto"/>
            </w:tcBorders>
            <w:vAlign w:val="center"/>
          </w:tcPr>
          <w:p w:rsidR="00A068D9" w:rsidRPr="00A068D9" w:rsidRDefault="00A068D9" w:rsidP="00E364C1">
            <w:pPr>
              <w:ind w:leftChars="38" w:left="91" w:rightChars="25" w:right="60"/>
              <w:jc w:val="right"/>
              <w:rPr>
                <w:rFonts w:eastAsia="華康楷書體W5"/>
              </w:rPr>
            </w:pPr>
            <w:r w:rsidRPr="00A068D9">
              <w:rPr>
                <w:rFonts w:eastAsia="華康楷書體W5" w:hint="eastAsia"/>
              </w:rPr>
              <w:t>20,209</w:t>
            </w:r>
          </w:p>
        </w:tc>
        <w:tc>
          <w:tcPr>
            <w:tcW w:w="922" w:type="dxa"/>
            <w:tcBorders>
              <w:top w:val="nil"/>
              <w:bottom w:val="nil"/>
              <w:right w:val="single" w:sz="4" w:space="0" w:color="auto"/>
            </w:tcBorders>
            <w:vAlign w:val="center"/>
          </w:tcPr>
          <w:p w:rsidR="00A068D9" w:rsidRPr="00A068D9" w:rsidRDefault="00A068D9" w:rsidP="00E364C1">
            <w:pPr>
              <w:ind w:right="-142"/>
              <w:jc w:val="center"/>
              <w:rPr>
                <w:rFonts w:eastAsia="華康楷書體W5"/>
              </w:rPr>
            </w:pPr>
            <w:r w:rsidRPr="00A068D9">
              <w:rPr>
                <w:rFonts w:eastAsia="華康楷書體W5" w:hint="eastAsia"/>
              </w:rPr>
              <w:t>-9.7</w:t>
            </w:r>
          </w:p>
        </w:tc>
        <w:tc>
          <w:tcPr>
            <w:tcW w:w="1037" w:type="dxa"/>
            <w:tcBorders>
              <w:top w:val="nil"/>
              <w:left w:val="single" w:sz="4" w:space="0" w:color="auto"/>
              <w:bottom w:val="nil"/>
              <w:right w:val="single" w:sz="4" w:space="0" w:color="auto"/>
            </w:tcBorders>
            <w:vAlign w:val="center"/>
          </w:tcPr>
          <w:p w:rsidR="00A068D9" w:rsidRPr="00A068D9" w:rsidRDefault="00A068D9" w:rsidP="00E364C1">
            <w:pPr>
              <w:ind w:rightChars="25" w:right="60"/>
              <w:jc w:val="right"/>
              <w:rPr>
                <w:rFonts w:eastAsia="華康楷書體W5"/>
              </w:rPr>
            </w:pPr>
            <w:r w:rsidRPr="00A068D9">
              <w:rPr>
                <w:rFonts w:eastAsia="華康楷書體W5" w:hint="eastAsia"/>
              </w:rPr>
              <w:t>281,724</w:t>
            </w:r>
          </w:p>
        </w:tc>
        <w:tc>
          <w:tcPr>
            <w:tcW w:w="840" w:type="dxa"/>
            <w:tcBorders>
              <w:top w:val="nil"/>
              <w:left w:val="single" w:sz="4" w:space="0" w:color="auto"/>
              <w:bottom w:val="nil"/>
              <w:right w:val="nil"/>
            </w:tcBorders>
            <w:vAlign w:val="center"/>
          </w:tcPr>
          <w:p w:rsidR="00A068D9" w:rsidRPr="00A068D9" w:rsidRDefault="00A068D9" w:rsidP="00E364C1">
            <w:pPr>
              <w:ind w:right="-142"/>
              <w:jc w:val="center"/>
              <w:rPr>
                <w:rFonts w:eastAsia="華康楷書體W5"/>
              </w:rPr>
            </w:pPr>
            <w:r w:rsidRPr="00A068D9">
              <w:rPr>
                <w:rFonts w:eastAsia="華康楷書體W5" w:hint="eastAsia"/>
              </w:rPr>
              <w:t>27.2</w:t>
            </w:r>
          </w:p>
        </w:tc>
      </w:tr>
      <w:tr w:rsidR="00A068D9" w:rsidRPr="003B6B9A" w:rsidTr="001040FB">
        <w:trPr>
          <w:cantSplit/>
          <w:trHeight w:val="360"/>
          <w:jc w:val="center"/>
        </w:trPr>
        <w:tc>
          <w:tcPr>
            <w:tcW w:w="1612" w:type="dxa"/>
            <w:tcBorders>
              <w:top w:val="nil"/>
              <w:left w:val="nil"/>
              <w:bottom w:val="nil"/>
              <w:right w:val="single" w:sz="4" w:space="0" w:color="auto"/>
            </w:tcBorders>
            <w:vAlign w:val="center"/>
          </w:tcPr>
          <w:p w:rsidR="00A068D9" w:rsidRPr="00A068D9" w:rsidRDefault="00A068D9" w:rsidP="00E364C1">
            <w:pPr>
              <w:pStyle w:val="af2"/>
              <w:snapToGrid w:val="0"/>
              <w:spacing w:line="240" w:lineRule="auto"/>
              <w:ind w:left="0" w:right="-142" w:firstLine="0"/>
              <w:jc w:val="center"/>
              <w:rPr>
                <w:rFonts w:ascii="Times New Roman" w:eastAsia="標楷體"/>
                <w:kern w:val="0"/>
                <w:sz w:val="22"/>
              </w:rPr>
            </w:pPr>
            <w:r w:rsidRPr="00A068D9">
              <w:rPr>
                <w:rFonts w:ascii="Times New Roman" w:eastAsia="標楷體" w:hint="eastAsia"/>
                <w:kern w:val="0"/>
                <w:sz w:val="22"/>
              </w:rPr>
              <w:t>2012</w:t>
            </w:r>
            <w:r w:rsidRPr="00A068D9">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A068D9">
              <w:rPr>
                <w:rFonts w:eastAsia="新細明體" w:hint="eastAsia"/>
                <w:spacing w:val="0"/>
                <w:szCs w:val="24"/>
              </w:rPr>
              <w:t>364,835</w:t>
            </w:r>
          </w:p>
        </w:tc>
        <w:tc>
          <w:tcPr>
            <w:tcW w:w="1103" w:type="dxa"/>
            <w:tcBorders>
              <w:top w:val="nil"/>
              <w:left w:val="single" w:sz="4" w:space="0" w:color="auto"/>
              <w:bottom w:val="nil"/>
              <w:right w:val="doub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A068D9">
              <w:rPr>
                <w:rFonts w:eastAsia="新細明體" w:hint="eastAsia"/>
                <w:spacing w:val="0"/>
                <w:szCs w:val="24"/>
              </w:rPr>
              <w:t>20.6</w:t>
            </w:r>
          </w:p>
        </w:tc>
        <w:tc>
          <w:tcPr>
            <w:tcW w:w="1053" w:type="dxa"/>
            <w:tcBorders>
              <w:top w:val="nil"/>
              <w:bottom w:val="nil"/>
              <w:right w:val="single" w:sz="4" w:space="0" w:color="auto"/>
            </w:tcBorders>
            <w:vAlign w:val="center"/>
          </w:tcPr>
          <w:p w:rsidR="00A068D9" w:rsidRPr="00A068D9" w:rsidRDefault="00A068D9" w:rsidP="00E364C1">
            <w:pPr>
              <w:ind w:leftChars="38" w:left="91" w:rightChars="25" w:right="60"/>
              <w:jc w:val="right"/>
              <w:rPr>
                <w:rFonts w:eastAsia="華康楷書體W5"/>
              </w:rPr>
            </w:pPr>
            <w:r w:rsidRPr="00A068D9">
              <w:rPr>
                <w:rFonts w:eastAsia="華康楷書體W5" w:hint="eastAsia"/>
              </w:rPr>
              <w:t>21,663</w:t>
            </w:r>
          </w:p>
        </w:tc>
        <w:tc>
          <w:tcPr>
            <w:tcW w:w="922" w:type="dxa"/>
            <w:tcBorders>
              <w:top w:val="nil"/>
              <w:bottom w:val="nil"/>
              <w:right w:val="single" w:sz="4" w:space="0" w:color="auto"/>
            </w:tcBorders>
            <w:vAlign w:val="center"/>
          </w:tcPr>
          <w:p w:rsidR="00A068D9" w:rsidRPr="00A068D9" w:rsidRDefault="00A068D9" w:rsidP="00E364C1">
            <w:pPr>
              <w:ind w:right="-142"/>
              <w:jc w:val="center"/>
              <w:rPr>
                <w:rFonts w:eastAsia="華康楷書體W5"/>
              </w:rPr>
            </w:pPr>
            <w:r w:rsidRPr="00A068D9">
              <w:rPr>
                <w:rFonts w:eastAsia="華康楷書體W5" w:hint="eastAsia"/>
              </w:rPr>
              <w:t>5.9</w:t>
            </w:r>
          </w:p>
        </w:tc>
        <w:tc>
          <w:tcPr>
            <w:tcW w:w="1037" w:type="dxa"/>
            <w:tcBorders>
              <w:top w:val="nil"/>
              <w:left w:val="single" w:sz="4" w:space="0" w:color="auto"/>
              <w:bottom w:val="nil"/>
              <w:right w:val="single" w:sz="4" w:space="0" w:color="auto"/>
            </w:tcBorders>
            <w:vAlign w:val="center"/>
          </w:tcPr>
          <w:p w:rsidR="00A068D9" w:rsidRPr="00A068D9" w:rsidRDefault="00A068D9" w:rsidP="00E364C1">
            <w:pPr>
              <w:ind w:rightChars="25" w:right="60"/>
              <w:jc w:val="right"/>
              <w:rPr>
                <w:rFonts w:eastAsia="華康楷書體W5"/>
              </w:rPr>
            </w:pPr>
            <w:r w:rsidRPr="00A068D9">
              <w:rPr>
                <w:rFonts w:eastAsia="華康楷書體W5" w:hint="eastAsia"/>
              </w:rPr>
              <w:t>343,172</w:t>
            </w:r>
          </w:p>
        </w:tc>
        <w:tc>
          <w:tcPr>
            <w:tcW w:w="840" w:type="dxa"/>
            <w:tcBorders>
              <w:top w:val="nil"/>
              <w:left w:val="single" w:sz="4" w:space="0" w:color="auto"/>
              <w:bottom w:val="nil"/>
              <w:right w:val="nil"/>
            </w:tcBorders>
            <w:vAlign w:val="center"/>
          </w:tcPr>
          <w:p w:rsidR="00A068D9" w:rsidRPr="00A068D9" w:rsidRDefault="00A068D9" w:rsidP="00E364C1">
            <w:pPr>
              <w:ind w:right="-142"/>
              <w:jc w:val="center"/>
              <w:rPr>
                <w:rFonts w:eastAsia="華康楷書體W5"/>
              </w:rPr>
            </w:pPr>
            <w:r w:rsidRPr="00A068D9">
              <w:rPr>
                <w:rFonts w:eastAsia="華康楷書體W5" w:hint="eastAsia"/>
              </w:rPr>
              <w:t>21.7</w:t>
            </w:r>
          </w:p>
        </w:tc>
      </w:tr>
      <w:tr w:rsidR="00A068D9" w:rsidRPr="003B6B9A" w:rsidTr="001040FB">
        <w:trPr>
          <w:cantSplit/>
          <w:trHeight w:val="360"/>
          <w:jc w:val="center"/>
        </w:trPr>
        <w:tc>
          <w:tcPr>
            <w:tcW w:w="1612" w:type="dxa"/>
            <w:tcBorders>
              <w:top w:val="nil"/>
              <w:left w:val="nil"/>
              <w:bottom w:val="nil"/>
              <w:right w:val="single" w:sz="4" w:space="0" w:color="auto"/>
            </w:tcBorders>
            <w:vAlign w:val="center"/>
          </w:tcPr>
          <w:p w:rsidR="00A068D9" w:rsidRPr="00A068D9" w:rsidRDefault="00A068D9" w:rsidP="00E364C1">
            <w:pPr>
              <w:pStyle w:val="af2"/>
              <w:snapToGrid w:val="0"/>
              <w:spacing w:line="240" w:lineRule="auto"/>
              <w:ind w:left="0" w:right="-142" w:firstLine="0"/>
              <w:jc w:val="center"/>
              <w:rPr>
                <w:rFonts w:ascii="Times New Roman" w:eastAsia="標楷體"/>
                <w:kern w:val="0"/>
                <w:sz w:val="22"/>
              </w:rPr>
            </w:pPr>
            <w:r w:rsidRPr="00A068D9">
              <w:rPr>
                <w:rFonts w:ascii="Times New Roman" w:eastAsia="標楷體" w:hint="eastAsia"/>
                <w:kern w:val="0"/>
                <w:sz w:val="22"/>
              </w:rPr>
              <w:t>2013</w:t>
            </w:r>
            <w:r w:rsidRPr="00A068D9">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A068D9">
              <w:rPr>
                <w:rFonts w:eastAsia="新細明體" w:hint="eastAsia"/>
                <w:spacing w:val="0"/>
                <w:szCs w:val="24"/>
              </w:rPr>
              <w:t>436,528</w:t>
            </w:r>
          </w:p>
        </w:tc>
        <w:tc>
          <w:tcPr>
            <w:tcW w:w="1103" w:type="dxa"/>
            <w:tcBorders>
              <w:top w:val="nil"/>
              <w:left w:val="single" w:sz="4" w:space="0" w:color="auto"/>
              <w:bottom w:val="nil"/>
              <w:right w:val="doub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A068D9">
              <w:rPr>
                <w:rFonts w:eastAsia="新細明體" w:hint="eastAsia"/>
                <w:spacing w:val="0"/>
                <w:szCs w:val="24"/>
              </w:rPr>
              <w:t>19.6</w:t>
            </w:r>
          </w:p>
        </w:tc>
        <w:tc>
          <w:tcPr>
            <w:tcW w:w="1053" w:type="dxa"/>
            <w:tcBorders>
              <w:top w:val="nil"/>
              <w:bottom w:val="nil"/>
              <w:right w:val="single" w:sz="4" w:space="0" w:color="auto"/>
            </w:tcBorders>
            <w:vAlign w:val="center"/>
          </w:tcPr>
          <w:p w:rsidR="00A068D9" w:rsidRPr="00A068D9" w:rsidRDefault="00A068D9" w:rsidP="00E364C1">
            <w:pPr>
              <w:ind w:leftChars="38" w:left="91" w:rightChars="25" w:right="60"/>
              <w:jc w:val="right"/>
              <w:rPr>
                <w:rFonts w:eastAsia="華康楷書體W5"/>
              </w:rPr>
            </w:pPr>
            <w:r w:rsidRPr="00A068D9">
              <w:rPr>
                <w:rFonts w:eastAsia="華康楷書體W5" w:hint="eastAsia"/>
              </w:rPr>
              <w:t>24,785</w:t>
            </w:r>
          </w:p>
        </w:tc>
        <w:tc>
          <w:tcPr>
            <w:tcW w:w="922" w:type="dxa"/>
            <w:tcBorders>
              <w:top w:val="nil"/>
              <w:bottom w:val="nil"/>
              <w:right w:val="single" w:sz="4" w:space="0" w:color="auto"/>
            </w:tcBorders>
            <w:vAlign w:val="center"/>
          </w:tcPr>
          <w:p w:rsidR="00A068D9" w:rsidRPr="00A068D9" w:rsidRDefault="00A068D9" w:rsidP="00E364C1">
            <w:pPr>
              <w:ind w:right="-142"/>
              <w:jc w:val="center"/>
              <w:rPr>
                <w:rFonts w:eastAsia="華康楷書體W5"/>
              </w:rPr>
            </w:pPr>
            <w:r w:rsidRPr="00A068D9">
              <w:rPr>
                <w:rFonts w:eastAsia="華康楷書體W5" w:hint="eastAsia"/>
              </w:rPr>
              <w:t>12.4</w:t>
            </w:r>
          </w:p>
        </w:tc>
        <w:tc>
          <w:tcPr>
            <w:tcW w:w="1037" w:type="dxa"/>
            <w:tcBorders>
              <w:top w:val="nil"/>
              <w:left w:val="single" w:sz="4" w:space="0" w:color="auto"/>
              <w:bottom w:val="nil"/>
              <w:right w:val="single" w:sz="4" w:space="0" w:color="auto"/>
            </w:tcBorders>
            <w:vAlign w:val="center"/>
          </w:tcPr>
          <w:p w:rsidR="00A068D9" w:rsidRPr="00A068D9" w:rsidRDefault="00A068D9" w:rsidP="00E364C1">
            <w:pPr>
              <w:ind w:rightChars="25" w:right="60"/>
              <w:jc w:val="right"/>
              <w:rPr>
                <w:rFonts w:eastAsia="華康楷書體W5"/>
              </w:rPr>
            </w:pPr>
            <w:r w:rsidRPr="00A068D9">
              <w:rPr>
                <w:rFonts w:eastAsia="華康楷書體W5" w:hint="eastAsia"/>
              </w:rPr>
              <w:t>411,742</w:t>
            </w:r>
          </w:p>
        </w:tc>
        <w:tc>
          <w:tcPr>
            <w:tcW w:w="840" w:type="dxa"/>
            <w:tcBorders>
              <w:top w:val="nil"/>
              <w:left w:val="single" w:sz="4" w:space="0" w:color="auto"/>
              <w:bottom w:val="nil"/>
              <w:right w:val="nil"/>
            </w:tcBorders>
            <w:vAlign w:val="center"/>
          </w:tcPr>
          <w:p w:rsidR="00A068D9" w:rsidRPr="00A068D9" w:rsidRDefault="00A068D9" w:rsidP="00E364C1">
            <w:pPr>
              <w:ind w:right="-142"/>
              <w:jc w:val="center"/>
              <w:rPr>
                <w:rFonts w:eastAsia="華康楷書體W5"/>
              </w:rPr>
            </w:pPr>
            <w:r w:rsidRPr="00A068D9">
              <w:rPr>
                <w:rFonts w:eastAsia="華康楷書體W5" w:hint="eastAsia"/>
              </w:rPr>
              <w:t>20.1</w:t>
            </w:r>
          </w:p>
        </w:tc>
      </w:tr>
      <w:tr w:rsidR="00A068D9" w:rsidRPr="003B6B9A" w:rsidTr="001040FB">
        <w:trPr>
          <w:cantSplit/>
          <w:trHeight w:val="360"/>
          <w:jc w:val="center"/>
        </w:trPr>
        <w:tc>
          <w:tcPr>
            <w:tcW w:w="1612" w:type="dxa"/>
            <w:tcBorders>
              <w:top w:val="nil"/>
              <w:left w:val="nil"/>
              <w:bottom w:val="nil"/>
              <w:right w:val="single" w:sz="4" w:space="0" w:color="auto"/>
            </w:tcBorders>
            <w:vAlign w:val="center"/>
          </w:tcPr>
          <w:p w:rsidR="00A068D9" w:rsidRPr="00A068D9" w:rsidRDefault="00A068D9" w:rsidP="00E364C1">
            <w:pPr>
              <w:pStyle w:val="af2"/>
              <w:snapToGrid w:val="0"/>
              <w:spacing w:line="240" w:lineRule="auto"/>
              <w:ind w:left="0" w:right="-142" w:firstLine="0"/>
              <w:jc w:val="center"/>
              <w:rPr>
                <w:rFonts w:ascii="Times New Roman" w:eastAsia="標楷體"/>
                <w:kern w:val="0"/>
                <w:sz w:val="22"/>
              </w:rPr>
            </w:pPr>
            <w:r w:rsidRPr="00A068D9">
              <w:rPr>
                <w:rFonts w:ascii="Times New Roman" w:eastAsia="標楷體" w:hint="eastAsia"/>
                <w:kern w:val="0"/>
                <w:sz w:val="22"/>
              </w:rPr>
              <w:t>2014</w:t>
            </w:r>
            <w:r w:rsidRPr="00A068D9">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A068D9">
              <w:rPr>
                <w:rFonts w:eastAsia="新細明體" w:hint="eastAsia"/>
                <w:spacing w:val="0"/>
                <w:szCs w:val="24"/>
              </w:rPr>
              <w:t>502,005</w:t>
            </w:r>
          </w:p>
        </w:tc>
        <w:tc>
          <w:tcPr>
            <w:tcW w:w="1103" w:type="dxa"/>
            <w:tcBorders>
              <w:top w:val="nil"/>
              <w:left w:val="single" w:sz="4" w:space="0" w:color="auto"/>
              <w:bottom w:val="nil"/>
              <w:right w:val="doub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A068D9">
              <w:rPr>
                <w:rFonts w:eastAsia="新細明體" w:hint="eastAsia"/>
                <w:spacing w:val="0"/>
                <w:szCs w:val="24"/>
              </w:rPr>
              <w:t>15.7</w:t>
            </w:r>
          </w:p>
        </w:tc>
        <w:tc>
          <w:tcPr>
            <w:tcW w:w="1053" w:type="dxa"/>
            <w:tcBorders>
              <w:top w:val="nil"/>
              <w:bottom w:val="nil"/>
              <w:right w:val="single" w:sz="4" w:space="0" w:color="auto"/>
            </w:tcBorders>
            <w:vAlign w:val="center"/>
          </w:tcPr>
          <w:p w:rsidR="00A068D9" w:rsidRPr="00A068D9" w:rsidRDefault="00A068D9" w:rsidP="00E364C1">
            <w:pPr>
              <w:ind w:leftChars="38" w:left="91" w:rightChars="25" w:right="60"/>
              <w:jc w:val="right"/>
              <w:rPr>
                <w:rFonts w:eastAsia="華康楷書體W5"/>
              </w:rPr>
            </w:pPr>
            <w:r w:rsidRPr="00A068D9">
              <w:rPr>
                <w:rFonts w:eastAsia="華康楷書體W5" w:hint="eastAsia"/>
              </w:rPr>
              <w:t>25,371</w:t>
            </w:r>
          </w:p>
        </w:tc>
        <w:tc>
          <w:tcPr>
            <w:tcW w:w="922" w:type="dxa"/>
            <w:tcBorders>
              <w:top w:val="nil"/>
              <w:bottom w:val="nil"/>
              <w:right w:val="single" w:sz="4" w:space="0" w:color="auto"/>
            </w:tcBorders>
            <w:vAlign w:val="center"/>
          </w:tcPr>
          <w:p w:rsidR="00A068D9" w:rsidRPr="00A068D9" w:rsidRDefault="00A068D9" w:rsidP="00E364C1">
            <w:pPr>
              <w:ind w:right="-142"/>
              <w:jc w:val="center"/>
              <w:rPr>
                <w:rFonts w:eastAsia="華康楷書體W5"/>
              </w:rPr>
            </w:pPr>
            <w:r w:rsidRPr="00A068D9">
              <w:rPr>
                <w:rFonts w:eastAsia="華康楷書體W5" w:hint="eastAsia"/>
              </w:rPr>
              <w:t>10.8</w:t>
            </w:r>
          </w:p>
        </w:tc>
        <w:tc>
          <w:tcPr>
            <w:tcW w:w="1037" w:type="dxa"/>
            <w:tcBorders>
              <w:top w:val="nil"/>
              <w:left w:val="single" w:sz="4" w:space="0" w:color="auto"/>
              <w:bottom w:val="nil"/>
              <w:right w:val="single" w:sz="4" w:space="0" w:color="auto"/>
            </w:tcBorders>
            <w:vAlign w:val="center"/>
          </w:tcPr>
          <w:p w:rsidR="00A068D9" w:rsidRPr="00A068D9" w:rsidRDefault="00A068D9" w:rsidP="00E364C1">
            <w:pPr>
              <w:ind w:leftChars="38" w:left="91" w:rightChars="25" w:right="60"/>
              <w:jc w:val="right"/>
              <w:rPr>
                <w:rFonts w:eastAsia="華康楷書體W5"/>
              </w:rPr>
            </w:pPr>
            <w:r w:rsidRPr="00A068D9">
              <w:rPr>
                <w:rFonts w:eastAsia="華康楷書體W5" w:hint="eastAsia"/>
              </w:rPr>
              <w:t>476,634</w:t>
            </w:r>
          </w:p>
        </w:tc>
        <w:tc>
          <w:tcPr>
            <w:tcW w:w="840" w:type="dxa"/>
            <w:tcBorders>
              <w:top w:val="nil"/>
              <w:left w:val="single" w:sz="4" w:space="0" w:color="auto"/>
              <w:bottom w:val="nil"/>
              <w:right w:val="nil"/>
            </w:tcBorders>
            <w:vAlign w:val="center"/>
          </w:tcPr>
          <w:p w:rsidR="00A068D9" w:rsidRPr="00A068D9" w:rsidRDefault="00A068D9" w:rsidP="00E364C1">
            <w:pPr>
              <w:ind w:right="-142"/>
              <w:jc w:val="center"/>
              <w:rPr>
                <w:rFonts w:eastAsia="華康楷書體W5"/>
              </w:rPr>
            </w:pPr>
            <w:r w:rsidRPr="00A068D9">
              <w:rPr>
                <w:rFonts w:eastAsia="華康楷書體W5" w:hint="eastAsia"/>
              </w:rPr>
              <w:t>15.9</w:t>
            </w:r>
          </w:p>
        </w:tc>
      </w:tr>
      <w:tr w:rsidR="00A068D9" w:rsidRPr="003B6B9A" w:rsidTr="001040FB">
        <w:trPr>
          <w:cantSplit/>
          <w:trHeight w:val="360"/>
          <w:jc w:val="center"/>
        </w:trPr>
        <w:tc>
          <w:tcPr>
            <w:tcW w:w="1612" w:type="dxa"/>
            <w:tcBorders>
              <w:top w:val="nil"/>
              <w:left w:val="nil"/>
              <w:bottom w:val="single" w:sz="4" w:space="0" w:color="auto"/>
              <w:right w:val="single" w:sz="4" w:space="0" w:color="auto"/>
            </w:tcBorders>
            <w:vAlign w:val="center"/>
          </w:tcPr>
          <w:p w:rsidR="00A068D9" w:rsidRPr="00A068D9" w:rsidRDefault="00A068D9" w:rsidP="00E364C1">
            <w:pPr>
              <w:pStyle w:val="af2"/>
              <w:snapToGrid w:val="0"/>
              <w:spacing w:line="240" w:lineRule="auto"/>
              <w:ind w:left="0" w:right="-142" w:firstLine="0"/>
              <w:jc w:val="center"/>
              <w:rPr>
                <w:rFonts w:ascii="Times New Roman" w:eastAsia="標楷體"/>
                <w:kern w:val="0"/>
                <w:sz w:val="22"/>
              </w:rPr>
            </w:pPr>
            <w:r w:rsidRPr="00A068D9">
              <w:rPr>
                <w:rFonts w:ascii="Times New Roman" w:eastAsia="標楷體" w:hint="eastAsia"/>
                <w:kern w:val="0"/>
                <w:sz w:val="22"/>
              </w:rPr>
              <w:t>2015</w:t>
            </w:r>
            <w:r w:rsidRPr="00A068D9">
              <w:rPr>
                <w:rFonts w:ascii="Times New Roman" w:eastAsia="標楷體" w:hint="eastAsia"/>
                <w:kern w:val="0"/>
                <w:sz w:val="22"/>
              </w:rPr>
              <w:t>年</w:t>
            </w:r>
            <w:r w:rsidRPr="00A068D9">
              <w:rPr>
                <w:rFonts w:ascii="Times New Roman" w:eastAsia="標楷體" w:hint="eastAsia"/>
                <w:kern w:val="0"/>
                <w:sz w:val="22"/>
              </w:rPr>
              <w:t>1~6</w:t>
            </w:r>
            <w:r w:rsidRPr="00A068D9">
              <w:rPr>
                <w:rFonts w:ascii="Times New Roman" w:eastAsia="標楷體" w:hint="eastAsia"/>
                <w:kern w:val="0"/>
                <w:sz w:val="22"/>
              </w:rPr>
              <w:t>月</w:t>
            </w:r>
          </w:p>
        </w:tc>
        <w:tc>
          <w:tcPr>
            <w:tcW w:w="1391" w:type="dxa"/>
            <w:tcBorders>
              <w:top w:val="nil"/>
              <w:left w:val="single" w:sz="4" w:space="0" w:color="auto"/>
              <w:bottom w:val="single" w:sz="4" w:space="0" w:color="auto"/>
              <w:right w:val="sing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A068D9">
              <w:rPr>
                <w:rFonts w:eastAsia="新細明體" w:hint="eastAsia"/>
                <w:spacing w:val="0"/>
                <w:szCs w:val="24"/>
              </w:rPr>
              <w:t>237,132</w:t>
            </w:r>
          </w:p>
        </w:tc>
        <w:tc>
          <w:tcPr>
            <w:tcW w:w="1103" w:type="dxa"/>
            <w:tcBorders>
              <w:top w:val="nil"/>
              <w:left w:val="single" w:sz="4" w:space="0" w:color="auto"/>
              <w:bottom w:val="single" w:sz="4" w:space="0" w:color="auto"/>
              <w:right w:val="double" w:sz="4" w:space="0" w:color="auto"/>
            </w:tcBorders>
            <w:vAlign w:val="center"/>
          </w:tcPr>
          <w:p w:rsidR="00A068D9" w:rsidRPr="00A068D9" w:rsidRDefault="00A068D9" w:rsidP="00E364C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A068D9">
              <w:rPr>
                <w:rFonts w:eastAsia="新細明體" w:hint="eastAsia"/>
                <w:spacing w:val="0"/>
                <w:szCs w:val="24"/>
              </w:rPr>
              <w:t>11.4</w:t>
            </w:r>
          </w:p>
        </w:tc>
        <w:tc>
          <w:tcPr>
            <w:tcW w:w="1053" w:type="dxa"/>
            <w:tcBorders>
              <w:top w:val="nil"/>
              <w:bottom w:val="single" w:sz="4" w:space="0" w:color="auto"/>
              <w:right w:val="single" w:sz="4" w:space="0" w:color="auto"/>
            </w:tcBorders>
            <w:vAlign w:val="center"/>
          </w:tcPr>
          <w:p w:rsidR="00A068D9" w:rsidRPr="00A068D9" w:rsidRDefault="00A068D9" w:rsidP="00E364C1">
            <w:pPr>
              <w:ind w:leftChars="38" w:left="91" w:rightChars="25" w:right="60"/>
              <w:jc w:val="right"/>
              <w:rPr>
                <w:rFonts w:eastAsia="華康楷書體W5"/>
              </w:rPr>
            </w:pPr>
            <w:r w:rsidRPr="00A068D9">
              <w:rPr>
                <w:rFonts w:eastAsia="華康楷書體W5" w:hint="eastAsia"/>
              </w:rPr>
              <w:t>9,653</w:t>
            </w:r>
          </w:p>
        </w:tc>
        <w:tc>
          <w:tcPr>
            <w:tcW w:w="922" w:type="dxa"/>
            <w:tcBorders>
              <w:top w:val="nil"/>
              <w:bottom w:val="single" w:sz="4" w:space="0" w:color="auto"/>
              <w:right w:val="single" w:sz="4" w:space="0" w:color="auto"/>
            </w:tcBorders>
            <w:vAlign w:val="center"/>
          </w:tcPr>
          <w:p w:rsidR="00A068D9" w:rsidRPr="00A068D9" w:rsidRDefault="00A068D9" w:rsidP="00E364C1">
            <w:pPr>
              <w:ind w:right="-142"/>
              <w:jc w:val="center"/>
              <w:rPr>
                <w:rFonts w:eastAsia="華康楷書體W5"/>
              </w:rPr>
            </w:pPr>
            <w:r w:rsidRPr="00A068D9">
              <w:rPr>
                <w:rFonts w:eastAsia="華康楷書體W5" w:hint="eastAsia"/>
              </w:rPr>
              <w:t>1.0</w:t>
            </w:r>
          </w:p>
        </w:tc>
        <w:tc>
          <w:tcPr>
            <w:tcW w:w="1037" w:type="dxa"/>
            <w:tcBorders>
              <w:top w:val="nil"/>
              <w:left w:val="single" w:sz="4" w:space="0" w:color="auto"/>
              <w:bottom w:val="single" w:sz="4" w:space="0" w:color="auto"/>
              <w:right w:val="single" w:sz="4" w:space="0" w:color="auto"/>
            </w:tcBorders>
            <w:vAlign w:val="center"/>
          </w:tcPr>
          <w:p w:rsidR="00A068D9" w:rsidRPr="00A068D9" w:rsidRDefault="00A068D9" w:rsidP="00E364C1">
            <w:pPr>
              <w:ind w:leftChars="38" w:left="91" w:rightChars="25" w:right="60"/>
              <w:jc w:val="right"/>
              <w:rPr>
                <w:rFonts w:eastAsia="華康楷書體W5"/>
              </w:rPr>
            </w:pPr>
            <w:r w:rsidRPr="00A068D9">
              <w:rPr>
                <w:rFonts w:eastAsia="華康楷書體W5" w:hint="eastAsia"/>
              </w:rPr>
              <w:t>227,478</w:t>
            </w:r>
          </w:p>
        </w:tc>
        <w:tc>
          <w:tcPr>
            <w:tcW w:w="840" w:type="dxa"/>
            <w:tcBorders>
              <w:top w:val="nil"/>
              <w:left w:val="single" w:sz="4" w:space="0" w:color="auto"/>
              <w:bottom w:val="single" w:sz="4" w:space="0" w:color="auto"/>
              <w:right w:val="nil"/>
            </w:tcBorders>
            <w:vAlign w:val="center"/>
          </w:tcPr>
          <w:p w:rsidR="00A068D9" w:rsidRPr="00A068D9" w:rsidRDefault="00A068D9" w:rsidP="00E364C1">
            <w:pPr>
              <w:ind w:right="-142"/>
              <w:jc w:val="center"/>
              <w:rPr>
                <w:rFonts w:eastAsia="華康楷書體W5"/>
              </w:rPr>
            </w:pPr>
            <w:r w:rsidRPr="00A068D9">
              <w:rPr>
                <w:rFonts w:eastAsia="華康楷書體W5" w:hint="eastAsia"/>
              </w:rPr>
              <w:t>11.9</w:t>
            </w:r>
          </w:p>
        </w:tc>
      </w:tr>
    </w:tbl>
    <w:p w:rsidR="004B772B" w:rsidRPr="003B6B9A" w:rsidRDefault="004B772B" w:rsidP="004B772B">
      <w:pPr>
        <w:pStyle w:val="a9"/>
        <w:rPr>
          <w:rFonts w:ascii="Times New Roman" w:eastAsia="標楷體"/>
          <w:sz w:val="22"/>
        </w:rPr>
      </w:pPr>
      <w:r w:rsidRPr="003B6B9A">
        <w:rPr>
          <w:rFonts w:ascii="Times New Roman" w:eastAsia="標楷體"/>
          <w:sz w:val="22"/>
        </w:rPr>
        <w:t>註：中國大陸國家統計局自</w:t>
      </w:r>
      <w:r w:rsidRPr="003B6B9A">
        <w:rPr>
          <w:rFonts w:ascii="Times New Roman" w:eastAsia="標楷體"/>
          <w:sz w:val="22"/>
        </w:rPr>
        <w:t>2011</w:t>
      </w:r>
      <w:r w:rsidRPr="003B6B9A">
        <w:rPr>
          <w:rFonts w:ascii="Times New Roman" w:eastAsia="標楷體"/>
          <w:sz w:val="22"/>
        </w:rPr>
        <w:t>年</w:t>
      </w:r>
      <w:r w:rsidRPr="003B6B9A">
        <w:rPr>
          <w:rFonts w:ascii="Times New Roman" w:eastAsia="標楷體"/>
          <w:sz w:val="22"/>
        </w:rPr>
        <w:t>4</w:t>
      </w:r>
      <w:r w:rsidRPr="003B6B9A">
        <w:rPr>
          <w:rFonts w:ascii="Times New Roman" w:eastAsia="標楷體"/>
          <w:sz w:val="22"/>
        </w:rPr>
        <w:t>月起，公布之固定資產投資數據不含農戶。</w:t>
      </w:r>
    </w:p>
    <w:p w:rsidR="004B772B" w:rsidRPr="003B6B9A" w:rsidRDefault="004B772B" w:rsidP="004B772B">
      <w:pPr>
        <w:pStyle w:val="a9"/>
        <w:rPr>
          <w:rFonts w:ascii="Times New Roman" w:eastAsia="標楷體"/>
          <w:sz w:val="22"/>
        </w:rPr>
      </w:pPr>
      <w:r w:rsidRPr="003B6B9A">
        <w:rPr>
          <w:rFonts w:ascii="Times New Roman" w:eastAsia="標楷體"/>
          <w:sz w:val="22"/>
        </w:rPr>
        <w:t>資料來源：中國大陸統計年鑑</w:t>
      </w:r>
      <w:r w:rsidRPr="003B6B9A">
        <w:rPr>
          <w:rFonts w:ascii="Times New Roman" w:eastAsia="標楷體"/>
          <w:sz w:val="22"/>
        </w:rPr>
        <w:t>(</w:t>
      </w:r>
      <w:r w:rsidRPr="003B6B9A">
        <w:rPr>
          <w:rFonts w:ascii="Times New Roman" w:eastAsia="標楷體"/>
          <w:sz w:val="22"/>
        </w:rPr>
        <w:t>各年份</w:t>
      </w:r>
      <w:r w:rsidRPr="003B6B9A">
        <w:rPr>
          <w:rFonts w:ascii="Times New Roman" w:eastAsia="標楷體"/>
          <w:sz w:val="22"/>
        </w:rPr>
        <w:t>)</w:t>
      </w:r>
      <w:r w:rsidRPr="003B6B9A">
        <w:rPr>
          <w:rFonts w:ascii="Times New Roman" w:eastAsia="標楷體"/>
          <w:sz w:val="22"/>
        </w:rPr>
        <w:t>；中國大陸國家統計局。</w:t>
      </w:r>
    </w:p>
    <w:p w:rsidR="008A5536" w:rsidRPr="002D5C9A" w:rsidRDefault="008A5536" w:rsidP="008A5536">
      <w:pPr>
        <w:pStyle w:val="k3a"/>
        <w:spacing w:beforeLines="0" w:before="120" w:line="300" w:lineRule="auto"/>
        <w:ind w:leftChars="0" w:left="0" w:firstLineChars="0" w:firstLine="0"/>
        <w:outlineLvl w:val="2"/>
        <w:rPr>
          <w:b/>
          <w:bCs/>
          <w:sz w:val="32"/>
        </w:rPr>
      </w:pPr>
      <w:r w:rsidRPr="00B118E9">
        <w:rPr>
          <w:color w:val="FF0000"/>
        </w:rPr>
        <w:br w:type="page"/>
      </w:r>
      <w:bookmarkStart w:id="151" w:name="_Toc368324034"/>
      <w:bookmarkStart w:id="152" w:name="_Toc402171722"/>
      <w:bookmarkStart w:id="153" w:name="_Toc420680047"/>
      <w:r w:rsidRPr="00B118E9">
        <w:rPr>
          <w:b/>
          <w:bCs/>
          <w:sz w:val="32"/>
        </w:rPr>
        <w:t>（二）吸引外資</w:t>
      </w:r>
      <w:bookmarkEnd w:id="151"/>
      <w:bookmarkEnd w:id="152"/>
      <w:bookmarkEnd w:id="153"/>
    </w:p>
    <w:p w:rsidR="004B772B" w:rsidRPr="003B6B9A" w:rsidRDefault="004B772B" w:rsidP="004B772B">
      <w:pPr>
        <w:pStyle w:val="a9"/>
        <w:widowControl/>
        <w:snapToGrid w:val="0"/>
        <w:spacing w:line="276" w:lineRule="auto"/>
        <w:ind w:leftChars="140" w:left="616" w:right="-142" w:hangingChars="100" w:hanging="280"/>
        <w:jc w:val="both"/>
        <w:rPr>
          <w:rFonts w:ascii="Times New Roman" w:eastAsia="標楷體"/>
          <w:sz w:val="28"/>
        </w:rPr>
      </w:pPr>
      <w:r w:rsidRPr="003B6B9A">
        <w:rPr>
          <w:rFonts w:ascii="Times New Roman" w:eastAsia="標楷體" w:hint="eastAsia"/>
          <w:sz w:val="28"/>
        </w:rPr>
        <w:t>－</w:t>
      </w:r>
      <w:r w:rsidR="0034786E" w:rsidRPr="0034786E">
        <w:rPr>
          <w:rFonts w:ascii="Times New Roman" w:eastAsia="標楷體" w:hint="eastAsia"/>
          <w:sz w:val="28"/>
        </w:rPr>
        <w:t>2015</w:t>
      </w:r>
      <w:r w:rsidR="0034786E" w:rsidRPr="0034786E">
        <w:rPr>
          <w:rFonts w:ascii="Times New Roman" w:eastAsia="標楷體" w:hint="eastAsia"/>
          <w:sz w:val="28"/>
        </w:rPr>
        <w:t>年</w:t>
      </w:r>
      <w:r w:rsidR="0034786E" w:rsidRPr="0034786E">
        <w:rPr>
          <w:rFonts w:ascii="Times New Roman" w:eastAsia="標楷體" w:hint="eastAsia"/>
          <w:sz w:val="28"/>
        </w:rPr>
        <w:t>5</w:t>
      </w:r>
      <w:r w:rsidR="0034786E" w:rsidRPr="0034786E">
        <w:rPr>
          <w:rFonts w:ascii="Times New Roman" w:eastAsia="標楷體" w:hint="eastAsia"/>
          <w:sz w:val="28"/>
        </w:rPr>
        <w:t>月中國大陸非金融領域新批設立外商投資企業</w:t>
      </w:r>
      <w:r w:rsidR="0034786E" w:rsidRPr="0034786E">
        <w:rPr>
          <w:rFonts w:ascii="Times New Roman" w:eastAsia="標楷體" w:hint="eastAsia"/>
          <w:sz w:val="28"/>
        </w:rPr>
        <w:t>1,792</w:t>
      </w:r>
      <w:r w:rsidR="0034786E" w:rsidRPr="0034786E">
        <w:rPr>
          <w:rFonts w:ascii="Times New Roman" w:eastAsia="標楷體" w:hint="eastAsia"/>
          <w:sz w:val="28"/>
        </w:rPr>
        <w:t>家，較上年同期減少</w:t>
      </w:r>
      <w:r w:rsidR="0034786E" w:rsidRPr="0034786E">
        <w:rPr>
          <w:rFonts w:ascii="Times New Roman" w:eastAsia="標楷體" w:hint="eastAsia"/>
          <w:sz w:val="28"/>
        </w:rPr>
        <w:t>14%</w:t>
      </w:r>
      <w:r w:rsidR="0034786E" w:rsidRPr="0034786E">
        <w:rPr>
          <w:rFonts w:ascii="Times New Roman" w:eastAsia="標楷體" w:hint="eastAsia"/>
          <w:sz w:val="28"/>
        </w:rPr>
        <w:t>；實際利用外資金額為</w:t>
      </w:r>
      <w:r w:rsidR="0034786E" w:rsidRPr="0034786E">
        <w:rPr>
          <w:rFonts w:ascii="Times New Roman" w:eastAsia="標楷體" w:hint="eastAsia"/>
          <w:sz w:val="28"/>
        </w:rPr>
        <w:t>93.3</w:t>
      </w:r>
      <w:r w:rsidR="0034786E" w:rsidRPr="0034786E">
        <w:rPr>
          <w:rFonts w:ascii="Times New Roman" w:eastAsia="標楷體" w:hint="eastAsia"/>
          <w:sz w:val="28"/>
        </w:rPr>
        <w:t>億美元，較上年同期增加</w:t>
      </w:r>
      <w:r w:rsidR="0034786E" w:rsidRPr="0034786E">
        <w:rPr>
          <w:rFonts w:ascii="Times New Roman" w:eastAsia="標楷體" w:hint="eastAsia"/>
          <w:sz w:val="28"/>
        </w:rPr>
        <w:t>8.0%</w:t>
      </w:r>
      <w:r w:rsidR="0034786E" w:rsidRPr="0034786E">
        <w:rPr>
          <w:rFonts w:ascii="Times New Roman" w:eastAsia="標楷體" w:hint="eastAsia"/>
          <w:sz w:val="28"/>
        </w:rPr>
        <w:t>。</w:t>
      </w:r>
    </w:p>
    <w:p w:rsidR="004B772B" w:rsidRPr="003B6B9A" w:rsidRDefault="0034786E" w:rsidP="0034786E">
      <w:pPr>
        <w:pStyle w:val="a9"/>
        <w:widowControl/>
        <w:snapToGrid w:val="0"/>
        <w:spacing w:line="276" w:lineRule="auto"/>
        <w:ind w:leftChars="140" w:left="576" w:right="-142" w:hangingChars="100" w:hanging="240"/>
        <w:jc w:val="both"/>
        <w:rPr>
          <w:rFonts w:ascii="Times New Roman" w:eastAsia="標楷體"/>
          <w:sz w:val="28"/>
        </w:rPr>
      </w:pPr>
      <w:r w:rsidRPr="000526FA">
        <w:rPr>
          <w:noProof/>
        </w:rPr>
        <w:drawing>
          <wp:anchor distT="0" distB="0" distL="114300" distR="114300" simplePos="0" relativeHeight="252180992" behindDoc="0" locked="0" layoutInCell="1" allowOverlap="1" wp14:anchorId="553BD8E2" wp14:editId="73FC2AD8">
            <wp:simplePos x="0" y="0"/>
            <wp:positionH relativeFrom="column">
              <wp:posOffset>-70485</wp:posOffset>
            </wp:positionH>
            <wp:positionV relativeFrom="page">
              <wp:posOffset>2981325</wp:posOffset>
            </wp:positionV>
            <wp:extent cx="5562600" cy="1600200"/>
            <wp:effectExtent l="0" t="0" r="0" b="0"/>
            <wp:wrapTopAndBottom/>
            <wp:docPr id="13" name="物件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page">
              <wp14:pctWidth>0</wp14:pctWidth>
            </wp14:sizeRelH>
            <wp14:sizeRelV relativeFrom="page">
              <wp14:pctHeight>0</wp14:pctHeight>
            </wp14:sizeRelV>
          </wp:anchor>
        </w:drawing>
      </w:r>
      <w:r w:rsidR="004B772B" w:rsidRPr="003B6B9A">
        <w:rPr>
          <w:rFonts w:ascii="Times New Roman" w:eastAsia="標楷體" w:hint="eastAsia"/>
          <w:sz w:val="28"/>
        </w:rPr>
        <w:t>－</w:t>
      </w:r>
      <w:r w:rsidRPr="0034786E">
        <w:rPr>
          <w:rFonts w:ascii="Times New Roman" w:eastAsia="標楷體" w:hint="eastAsia"/>
          <w:sz w:val="28"/>
        </w:rPr>
        <w:t>2015</w:t>
      </w:r>
      <w:r w:rsidRPr="0034786E">
        <w:rPr>
          <w:rFonts w:ascii="Times New Roman" w:eastAsia="標楷體" w:hint="eastAsia"/>
          <w:sz w:val="28"/>
        </w:rPr>
        <w:t>年</w:t>
      </w:r>
      <w:r w:rsidRPr="0034786E">
        <w:rPr>
          <w:rFonts w:ascii="Times New Roman" w:eastAsia="標楷體" w:hint="eastAsia"/>
          <w:sz w:val="28"/>
        </w:rPr>
        <w:t>5</w:t>
      </w:r>
      <w:r w:rsidRPr="0034786E">
        <w:rPr>
          <w:rFonts w:ascii="Times New Roman" w:eastAsia="標楷體" w:hint="eastAsia"/>
          <w:sz w:val="28"/>
        </w:rPr>
        <w:t>月外資企業進出口總額</w:t>
      </w:r>
      <w:r w:rsidRPr="0034786E">
        <w:rPr>
          <w:rFonts w:ascii="Times New Roman" w:eastAsia="標楷體" w:hint="eastAsia"/>
          <w:sz w:val="28"/>
        </w:rPr>
        <w:t>1,496</w:t>
      </w:r>
      <w:r w:rsidRPr="0034786E">
        <w:rPr>
          <w:rFonts w:ascii="Times New Roman" w:eastAsia="標楷體" w:hint="eastAsia"/>
          <w:sz w:val="28"/>
        </w:rPr>
        <w:t>億美元，較上年同期減少</w:t>
      </w:r>
      <w:r w:rsidRPr="0034786E">
        <w:rPr>
          <w:rFonts w:ascii="Times New Roman" w:eastAsia="標楷體" w:hint="eastAsia"/>
          <w:sz w:val="28"/>
        </w:rPr>
        <w:t>8.4%</w:t>
      </w:r>
      <w:r w:rsidRPr="0034786E">
        <w:rPr>
          <w:rFonts w:ascii="Times New Roman" w:eastAsia="標楷體" w:hint="eastAsia"/>
          <w:sz w:val="28"/>
        </w:rPr>
        <w:t>。其中，出口額為</w:t>
      </w:r>
      <w:r w:rsidRPr="0034786E">
        <w:rPr>
          <w:rFonts w:ascii="Times New Roman" w:eastAsia="標楷體" w:hint="eastAsia"/>
          <w:sz w:val="28"/>
        </w:rPr>
        <w:t>832</w:t>
      </w:r>
      <w:r w:rsidRPr="0034786E">
        <w:rPr>
          <w:rFonts w:ascii="Times New Roman" w:eastAsia="標楷體" w:hint="eastAsia"/>
          <w:sz w:val="28"/>
        </w:rPr>
        <w:t>億美元，減少</w:t>
      </w:r>
      <w:r w:rsidRPr="0034786E">
        <w:rPr>
          <w:rFonts w:ascii="Times New Roman" w:eastAsia="標楷體" w:hint="eastAsia"/>
          <w:sz w:val="28"/>
        </w:rPr>
        <w:t>7.0%</w:t>
      </w:r>
      <w:r w:rsidRPr="0034786E">
        <w:rPr>
          <w:rFonts w:ascii="Times New Roman" w:eastAsia="標楷體" w:hint="eastAsia"/>
          <w:sz w:val="28"/>
        </w:rPr>
        <w:t>，占整體出口比重為</w:t>
      </w:r>
      <w:r w:rsidRPr="0034786E">
        <w:rPr>
          <w:rFonts w:ascii="Times New Roman" w:eastAsia="標楷體" w:hint="eastAsia"/>
          <w:sz w:val="28"/>
        </w:rPr>
        <w:t>43.6%</w:t>
      </w:r>
      <w:r w:rsidRPr="0034786E">
        <w:rPr>
          <w:rFonts w:ascii="Times New Roman" w:eastAsia="標楷體" w:hint="eastAsia"/>
          <w:sz w:val="28"/>
        </w:rPr>
        <w:t>；進口額</w:t>
      </w:r>
      <w:r w:rsidRPr="0034786E">
        <w:rPr>
          <w:rFonts w:ascii="Times New Roman" w:eastAsia="標楷體" w:hint="eastAsia"/>
          <w:sz w:val="28"/>
        </w:rPr>
        <w:t>664</w:t>
      </w:r>
      <w:r w:rsidRPr="0034786E">
        <w:rPr>
          <w:rFonts w:ascii="Times New Roman" w:eastAsia="標楷體" w:hint="eastAsia"/>
          <w:sz w:val="28"/>
        </w:rPr>
        <w:t>億美元，減少</w:t>
      </w:r>
      <w:r w:rsidRPr="0034786E">
        <w:rPr>
          <w:rFonts w:ascii="Times New Roman" w:eastAsia="標楷體" w:hint="eastAsia"/>
          <w:sz w:val="28"/>
        </w:rPr>
        <w:t>10.1%</w:t>
      </w:r>
      <w:r w:rsidRPr="0034786E">
        <w:rPr>
          <w:rFonts w:ascii="Times New Roman" w:eastAsia="標楷體" w:hint="eastAsia"/>
          <w:sz w:val="28"/>
        </w:rPr>
        <w:t>，比重為</w:t>
      </w:r>
      <w:r w:rsidRPr="0034786E">
        <w:rPr>
          <w:rFonts w:ascii="Times New Roman" w:eastAsia="標楷體" w:hint="eastAsia"/>
          <w:sz w:val="28"/>
        </w:rPr>
        <w:t>50.6%</w:t>
      </w:r>
      <w:r w:rsidRPr="0034786E">
        <w:rPr>
          <w:rFonts w:ascii="Times New Roman" w:eastAsia="標楷體" w:hint="eastAsia"/>
          <w:sz w:val="28"/>
        </w:rPr>
        <w:t>。</w:t>
      </w:r>
    </w:p>
    <w:p w:rsidR="004B772B" w:rsidRPr="003B6B9A" w:rsidRDefault="004B772B" w:rsidP="0034786E">
      <w:pPr>
        <w:pStyle w:val="a9"/>
        <w:widowControl/>
        <w:snapToGrid w:val="0"/>
        <w:spacing w:before="120" w:line="180" w:lineRule="auto"/>
        <w:ind w:leftChars="297" w:left="1133" w:right="-284" w:hangingChars="191" w:hanging="420"/>
        <w:rPr>
          <w:rFonts w:ascii="Times New Roman" w:eastAsia="標楷體"/>
          <w:sz w:val="22"/>
        </w:rPr>
      </w:pPr>
      <w:r w:rsidRPr="003B6B9A">
        <w:rPr>
          <w:rFonts w:ascii="Times New Roman" w:eastAsia="標楷體" w:hint="eastAsia"/>
          <w:sz w:val="22"/>
        </w:rPr>
        <w:t>註：上述國家對中國大陸投資金額包括透過維京群島、開曼群島、薩摩亞及模里西斯等地對中國大陸投資之金額。</w:t>
      </w:r>
    </w:p>
    <w:p w:rsidR="004B772B" w:rsidRPr="003B6B9A" w:rsidRDefault="004B772B" w:rsidP="004B772B">
      <w:pPr>
        <w:pStyle w:val="a9"/>
        <w:widowControl/>
        <w:snapToGrid w:val="0"/>
        <w:spacing w:before="120" w:line="180" w:lineRule="auto"/>
        <w:ind w:leftChars="297" w:left="1133" w:right="-284" w:hangingChars="191" w:hanging="420"/>
        <w:rPr>
          <w:rFonts w:ascii="Times New Roman" w:eastAsia="標楷體"/>
          <w:sz w:val="22"/>
        </w:rPr>
      </w:pPr>
    </w:p>
    <w:p w:rsidR="004B772B" w:rsidRPr="003B6B9A" w:rsidRDefault="004B772B" w:rsidP="004B772B">
      <w:pPr>
        <w:pStyle w:val="a9"/>
        <w:widowControl/>
        <w:wordWrap w:val="0"/>
        <w:snapToGrid w:val="0"/>
        <w:spacing w:before="120" w:line="180" w:lineRule="auto"/>
        <w:ind w:leftChars="297" w:left="993" w:right="-284" w:hangingChars="100" w:hanging="280"/>
        <w:jc w:val="right"/>
        <w:rPr>
          <w:rFonts w:ascii="Times New Roman" w:eastAsia="標楷體"/>
        </w:rPr>
      </w:pPr>
      <w:r w:rsidRPr="003B6B9A">
        <w:rPr>
          <w:rFonts w:ascii="Times New Roman" w:eastAsia="標楷體" w:hAnsi="標楷體" w:hint="eastAsia"/>
          <w:b/>
          <w:bCs/>
          <w:sz w:val="28"/>
        </w:rPr>
        <w:t xml:space="preserve">     </w:t>
      </w:r>
      <w:r w:rsidRPr="003B6B9A">
        <w:rPr>
          <w:rFonts w:ascii="Times New Roman" w:eastAsia="標楷體" w:hAnsi="標楷體" w:hint="eastAsia"/>
          <w:b/>
          <w:bCs/>
          <w:sz w:val="28"/>
        </w:rPr>
        <w:t>表</w:t>
      </w:r>
      <w:r w:rsidRPr="003B6B9A">
        <w:rPr>
          <w:rFonts w:ascii="Times New Roman" w:eastAsia="標楷體"/>
          <w:b/>
          <w:bCs/>
          <w:sz w:val="28"/>
        </w:rPr>
        <w:t xml:space="preserve">3-2  </w:t>
      </w:r>
      <w:r w:rsidRPr="003B6B9A">
        <w:rPr>
          <w:rFonts w:ascii="Times New Roman" w:eastAsia="標楷體" w:hAnsi="標楷體" w:hint="eastAsia"/>
          <w:b/>
          <w:bCs/>
          <w:sz w:val="28"/>
        </w:rPr>
        <w:t>中國大陸外資統計表</w:t>
      </w:r>
      <w:r w:rsidRPr="003B6B9A">
        <w:rPr>
          <w:rFonts w:ascii="Times New Roman" w:eastAsia="標楷體"/>
          <w:b/>
          <w:bCs/>
          <w:sz w:val="28"/>
        </w:rPr>
        <w:t xml:space="preserve">   </w:t>
      </w:r>
      <w:r w:rsidRPr="003B6B9A">
        <w:rPr>
          <w:rFonts w:ascii="Times New Roman" w:eastAsia="標楷體" w:hint="eastAsia"/>
          <w:b/>
          <w:bCs/>
          <w:sz w:val="28"/>
        </w:rPr>
        <w:t xml:space="preserve">       </w:t>
      </w:r>
      <w:r w:rsidRPr="003B6B9A">
        <w:rPr>
          <w:rFonts w:ascii="Times New Roman" w:eastAsia="標楷體"/>
          <w:b/>
          <w:bCs/>
          <w:sz w:val="28"/>
        </w:rPr>
        <w:t xml:space="preserve"> </w:t>
      </w:r>
      <w:r w:rsidRPr="003B6B9A">
        <w:rPr>
          <w:rFonts w:ascii="Times New Roman" w:eastAsia="標楷體"/>
        </w:rPr>
        <w:t xml:space="preserve"> </w:t>
      </w:r>
      <w:r w:rsidRPr="003B6B9A">
        <w:rPr>
          <w:rFonts w:ascii="Times New Roman" w:eastAsia="標楷體" w:hAnsi="標楷體" w:hint="eastAsia"/>
        </w:rPr>
        <w:t>單位：億美元；</w:t>
      </w:r>
      <w:r w:rsidRPr="003B6B9A">
        <w:rPr>
          <w:rFonts w:ascii="Times New Roman" w:eastAsia="標楷體" w:hAnsi="標楷體" w:hint="eastAsia"/>
        </w:rPr>
        <w:t>%</w:t>
      </w:r>
    </w:p>
    <w:tbl>
      <w:tblPr>
        <w:tblW w:w="9899"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76"/>
        <w:gridCol w:w="1009"/>
        <w:gridCol w:w="1132"/>
        <w:gridCol w:w="1132"/>
        <w:gridCol w:w="1236"/>
        <w:gridCol w:w="1273"/>
        <w:gridCol w:w="1333"/>
        <w:gridCol w:w="1108"/>
      </w:tblGrid>
      <w:tr w:rsidR="004B772B" w:rsidRPr="003B6B9A" w:rsidTr="001040FB">
        <w:trPr>
          <w:cantSplit/>
          <w:trHeight w:val="234"/>
        </w:trPr>
        <w:tc>
          <w:tcPr>
            <w:tcW w:w="1676" w:type="dxa"/>
            <w:vMerge w:val="restart"/>
            <w:tcBorders>
              <w:left w:val="nil"/>
            </w:tcBorders>
          </w:tcPr>
          <w:p w:rsidR="004B772B" w:rsidRPr="003B6B9A" w:rsidRDefault="004B772B" w:rsidP="004B772B">
            <w:pPr>
              <w:snapToGrid w:val="0"/>
              <w:spacing w:beforeLines="50" w:before="180" w:line="240" w:lineRule="atLeast"/>
              <w:ind w:left="-28"/>
              <w:jc w:val="center"/>
              <w:rPr>
                <w:rFonts w:eastAsia="標楷體"/>
              </w:rPr>
            </w:pPr>
            <w:r w:rsidRPr="003B6B9A">
              <w:rPr>
                <w:rFonts w:eastAsia="標楷體" w:hAnsi="標楷體" w:hint="eastAsia"/>
              </w:rPr>
              <w:t>年（月）別</w:t>
            </w:r>
          </w:p>
        </w:tc>
        <w:tc>
          <w:tcPr>
            <w:tcW w:w="1009" w:type="dxa"/>
            <w:vMerge w:val="restart"/>
            <w:vAlign w:val="center"/>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新批設</w:t>
            </w:r>
          </w:p>
          <w:p w:rsidR="004B772B" w:rsidRPr="003B6B9A" w:rsidRDefault="004B772B" w:rsidP="001040FB">
            <w:pPr>
              <w:snapToGrid w:val="0"/>
              <w:spacing w:line="240" w:lineRule="atLeast"/>
              <w:jc w:val="center"/>
              <w:rPr>
                <w:rFonts w:eastAsia="標楷體"/>
              </w:rPr>
            </w:pPr>
            <w:r w:rsidRPr="003B6B9A">
              <w:rPr>
                <w:rFonts w:eastAsia="標楷體" w:hAnsi="標楷體" w:hint="eastAsia"/>
              </w:rPr>
              <w:t>家數</w:t>
            </w:r>
          </w:p>
        </w:tc>
        <w:tc>
          <w:tcPr>
            <w:tcW w:w="2264" w:type="dxa"/>
            <w:gridSpan w:val="2"/>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實際利用外資</w:t>
            </w:r>
          </w:p>
        </w:tc>
        <w:tc>
          <w:tcPr>
            <w:tcW w:w="4950" w:type="dxa"/>
            <w:gridSpan w:val="4"/>
            <w:tcBorders>
              <w:right w:val="nil"/>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外資企業</w:t>
            </w:r>
          </w:p>
        </w:tc>
      </w:tr>
      <w:tr w:rsidR="004B772B" w:rsidRPr="003B6B9A" w:rsidTr="001040FB">
        <w:trPr>
          <w:cantSplit/>
          <w:trHeight w:val="170"/>
        </w:trPr>
        <w:tc>
          <w:tcPr>
            <w:tcW w:w="1676" w:type="dxa"/>
            <w:vMerge/>
            <w:tcBorders>
              <w:left w:val="nil"/>
              <w:bottom w:val="single" w:sz="4" w:space="0" w:color="auto"/>
            </w:tcBorders>
          </w:tcPr>
          <w:p w:rsidR="004B772B" w:rsidRPr="003B6B9A" w:rsidRDefault="004B772B" w:rsidP="001040FB">
            <w:pPr>
              <w:snapToGrid w:val="0"/>
              <w:spacing w:line="240" w:lineRule="atLeast"/>
              <w:ind w:left="-28"/>
              <w:jc w:val="center"/>
              <w:rPr>
                <w:rFonts w:eastAsia="標楷體"/>
              </w:rPr>
            </w:pPr>
          </w:p>
        </w:tc>
        <w:tc>
          <w:tcPr>
            <w:tcW w:w="1009" w:type="dxa"/>
            <w:vMerge/>
            <w:tcBorders>
              <w:bottom w:val="single" w:sz="4" w:space="0" w:color="auto"/>
            </w:tcBorders>
          </w:tcPr>
          <w:p w:rsidR="004B772B" w:rsidRPr="003B6B9A" w:rsidRDefault="004B772B" w:rsidP="001040FB">
            <w:pPr>
              <w:snapToGrid w:val="0"/>
              <w:spacing w:line="240" w:lineRule="atLeast"/>
              <w:jc w:val="center"/>
              <w:rPr>
                <w:rFonts w:eastAsia="標楷體"/>
              </w:rPr>
            </w:pPr>
          </w:p>
        </w:tc>
        <w:tc>
          <w:tcPr>
            <w:tcW w:w="1132"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金額</w:t>
            </w:r>
          </w:p>
        </w:tc>
        <w:tc>
          <w:tcPr>
            <w:tcW w:w="1132"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年增率</w:t>
            </w:r>
          </w:p>
        </w:tc>
        <w:tc>
          <w:tcPr>
            <w:tcW w:w="1236"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出口金額</w:t>
            </w:r>
          </w:p>
        </w:tc>
        <w:tc>
          <w:tcPr>
            <w:tcW w:w="1273"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年增率</w:t>
            </w:r>
          </w:p>
        </w:tc>
        <w:tc>
          <w:tcPr>
            <w:tcW w:w="1333"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進口金額</w:t>
            </w:r>
          </w:p>
        </w:tc>
        <w:tc>
          <w:tcPr>
            <w:tcW w:w="1108" w:type="dxa"/>
            <w:tcBorders>
              <w:bottom w:val="single" w:sz="4" w:space="0" w:color="auto"/>
              <w:right w:val="nil"/>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年增率</w:t>
            </w:r>
          </w:p>
        </w:tc>
      </w:tr>
      <w:tr w:rsidR="0034786E" w:rsidRPr="003B6B9A" w:rsidTr="001040FB">
        <w:trPr>
          <w:trHeight w:val="320"/>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2010</w:t>
            </w:r>
            <w:r w:rsidRPr="0034786E">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27,406</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1,057.4</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17.4</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rPr>
            </w:pPr>
            <w:r w:rsidRPr="0034786E">
              <w:rPr>
                <w:rFonts w:eastAsia="標楷體" w:hint="eastAsia"/>
                <w:sz w:val="22"/>
              </w:rPr>
              <w:t>8,623.1</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28.3</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7,380.0</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35.3</w:t>
            </w:r>
          </w:p>
        </w:tc>
      </w:tr>
      <w:tr w:rsidR="0034786E" w:rsidRPr="003B6B9A" w:rsidTr="001040FB">
        <w:trPr>
          <w:trHeight w:val="320"/>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2011</w:t>
            </w:r>
            <w:r w:rsidRPr="0034786E">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27,712</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1,160.1</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9.7</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rPr>
            </w:pPr>
            <w:r w:rsidRPr="0034786E">
              <w:rPr>
                <w:rFonts w:eastAsia="標楷體" w:hint="eastAsia"/>
                <w:sz w:val="22"/>
              </w:rPr>
              <w:t>9,953.3</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15.4</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8,646.3</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17.2</w:t>
            </w:r>
          </w:p>
        </w:tc>
      </w:tr>
      <w:tr w:rsidR="0034786E" w:rsidRPr="003B6B9A" w:rsidTr="001040FB">
        <w:trPr>
          <w:trHeight w:val="320"/>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2012</w:t>
            </w:r>
            <w:r w:rsidRPr="0034786E">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24,925</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1,117.2</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-3.7</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rPr>
            </w:pPr>
            <w:r w:rsidRPr="0034786E">
              <w:rPr>
                <w:rFonts w:eastAsia="標楷體" w:hint="eastAsia"/>
                <w:sz w:val="22"/>
              </w:rPr>
              <w:t>10,227.5</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2.8</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8,712.5</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0.7</w:t>
            </w:r>
          </w:p>
        </w:tc>
      </w:tr>
      <w:tr w:rsidR="0034786E" w:rsidRPr="003B6B9A" w:rsidTr="001040FB">
        <w:trPr>
          <w:trHeight w:val="320"/>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2013</w:t>
            </w:r>
            <w:r w:rsidRPr="0034786E">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22,773</w:t>
            </w:r>
          </w:p>
        </w:tc>
        <w:tc>
          <w:tcPr>
            <w:tcW w:w="1132"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1,175.9</w:t>
            </w:r>
          </w:p>
        </w:tc>
        <w:tc>
          <w:tcPr>
            <w:tcW w:w="1132"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5.3</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rPr>
            </w:pPr>
            <w:r w:rsidRPr="0034786E">
              <w:rPr>
                <w:rFonts w:eastAsia="標楷體" w:hint="eastAsia"/>
                <w:sz w:val="22"/>
              </w:rPr>
              <w:t>10,442.7</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2.1</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8,748.2</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0.4</w:t>
            </w:r>
          </w:p>
        </w:tc>
      </w:tr>
      <w:tr w:rsidR="0034786E" w:rsidRPr="003B6B9A" w:rsidTr="001040FB">
        <w:trPr>
          <w:trHeight w:val="320"/>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2014</w:t>
            </w:r>
            <w:r w:rsidRPr="0034786E">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23,778</w:t>
            </w:r>
          </w:p>
        </w:tc>
        <w:tc>
          <w:tcPr>
            <w:tcW w:w="1132"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1,195.6</w:t>
            </w:r>
          </w:p>
        </w:tc>
        <w:tc>
          <w:tcPr>
            <w:tcW w:w="1132"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1.7</w:t>
            </w:r>
          </w:p>
        </w:tc>
        <w:tc>
          <w:tcPr>
            <w:tcW w:w="1236"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28" w:rightChars="57" w:right="137"/>
              <w:jc w:val="right"/>
              <w:rPr>
                <w:rFonts w:eastAsia="標楷體"/>
                <w:sz w:val="22"/>
              </w:rPr>
            </w:pPr>
            <w:r w:rsidRPr="0034786E">
              <w:rPr>
                <w:rFonts w:eastAsia="標楷體" w:hint="eastAsia"/>
                <w:sz w:val="22"/>
                <w:szCs w:val="22"/>
              </w:rPr>
              <w:t>10,747.0</w:t>
            </w:r>
          </w:p>
        </w:tc>
        <w:tc>
          <w:tcPr>
            <w:tcW w:w="1273" w:type="dxa"/>
            <w:tcBorders>
              <w:top w:val="nil"/>
              <w:left w:val="nil"/>
              <w:bottom w:val="nil"/>
              <w:right w:val="single" w:sz="4" w:space="0" w:color="auto"/>
            </w:tcBorders>
            <w:vAlign w:val="center"/>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szCs w:val="22"/>
              </w:rPr>
              <w:t>2.9</w:t>
            </w:r>
          </w:p>
        </w:tc>
        <w:tc>
          <w:tcPr>
            <w:tcW w:w="133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szCs w:val="22"/>
              </w:rPr>
              <w:t>9,093.0</w:t>
            </w:r>
          </w:p>
        </w:tc>
        <w:tc>
          <w:tcPr>
            <w:tcW w:w="1108" w:type="dxa"/>
            <w:tcBorders>
              <w:top w:val="nil"/>
              <w:left w:val="nil"/>
              <w:bottom w:val="nil"/>
              <w:right w:val="nil"/>
            </w:tcBorders>
            <w:vAlign w:val="center"/>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szCs w:val="22"/>
              </w:rPr>
              <w:t>3.9</w:t>
            </w:r>
          </w:p>
        </w:tc>
      </w:tr>
      <w:tr w:rsidR="0034786E" w:rsidRPr="003B6B9A" w:rsidTr="001040FB">
        <w:trPr>
          <w:trHeight w:val="265"/>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4</w:t>
            </w:r>
            <w:r w:rsidRPr="0034786E">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1,874</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87.0</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3.4</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szCs w:val="22"/>
              </w:rPr>
            </w:pPr>
            <w:r w:rsidRPr="0034786E">
              <w:rPr>
                <w:rFonts w:eastAsia="標楷體" w:hint="eastAsia"/>
                <w:sz w:val="22"/>
                <w:szCs w:val="22"/>
              </w:rPr>
              <w:t>874.4</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szCs w:val="22"/>
              </w:rPr>
            </w:pPr>
            <w:r w:rsidRPr="0034786E">
              <w:rPr>
                <w:rFonts w:eastAsia="標楷體" w:hint="eastAsia"/>
                <w:sz w:val="22"/>
                <w:szCs w:val="22"/>
              </w:rPr>
              <w:t>4.2</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szCs w:val="22"/>
              </w:rPr>
            </w:pPr>
            <w:r w:rsidRPr="0034786E">
              <w:rPr>
                <w:rFonts w:eastAsia="標楷體" w:hint="eastAsia"/>
                <w:sz w:val="22"/>
                <w:szCs w:val="22"/>
              </w:rPr>
              <w:t>775.4</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szCs w:val="22"/>
              </w:rPr>
            </w:pPr>
            <w:r w:rsidRPr="0034786E">
              <w:rPr>
                <w:rFonts w:eastAsia="標楷體" w:hint="eastAsia"/>
                <w:sz w:val="22"/>
                <w:szCs w:val="22"/>
              </w:rPr>
              <w:t>8.8</w:t>
            </w:r>
          </w:p>
        </w:tc>
      </w:tr>
      <w:tr w:rsidR="0034786E" w:rsidRPr="003B6B9A" w:rsidTr="001040FB">
        <w:trPr>
          <w:trHeight w:val="265"/>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5</w:t>
            </w:r>
            <w:r w:rsidRPr="0034786E">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2,083</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86.4</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-6.7</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szCs w:val="22"/>
              </w:rPr>
            </w:pPr>
            <w:r w:rsidRPr="0034786E">
              <w:rPr>
                <w:rFonts w:eastAsia="標楷體" w:hint="eastAsia"/>
                <w:sz w:val="22"/>
                <w:szCs w:val="22"/>
              </w:rPr>
              <w:t>894.6</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szCs w:val="22"/>
              </w:rPr>
            </w:pPr>
            <w:r w:rsidRPr="0034786E">
              <w:rPr>
                <w:rFonts w:eastAsia="標楷體" w:hint="eastAsia"/>
                <w:sz w:val="22"/>
                <w:szCs w:val="22"/>
              </w:rPr>
              <w:t>3.2</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szCs w:val="22"/>
              </w:rPr>
            </w:pPr>
            <w:r w:rsidRPr="0034786E">
              <w:rPr>
                <w:rFonts w:eastAsia="標楷體" w:hint="eastAsia"/>
                <w:sz w:val="22"/>
                <w:szCs w:val="22"/>
              </w:rPr>
              <w:t>738.9</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szCs w:val="22"/>
              </w:rPr>
            </w:pPr>
            <w:r w:rsidRPr="0034786E">
              <w:rPr>
                <w:rFonts w:eastAsia="標楷體" w:hint="eastAsia"/>
                <w:sz w:val="22"/>
                <w:szCs w:val="22"/>
              </w:rPr>
              <w:t>-1.6</w:t>
            </w:r>
          </w:p>
        </w:tc>
      </w:tr>
      <w:tr w:rsidR="0034786E" w:rsidRPr="003B6B9A" w:rsidTr="001040FB">
        <w:trPr>
          <w:trHeight w:val="265"/>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6</w:t>
            </w:r>
            <w:r w:rsidRPr="0034786E">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2,229</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144.2</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0.2</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szCs w:val="22"/>
              </w:rPr>
            </w:pPr>
            <w:r w:rsidRPr="0034786E">
              <w:rPr>
                <w:rFonts w:eastAsia="標楷體" w:hint="eastAsia"/>
                <w:sz w:val="22"/>
                <w:szCs w:val="22"/>
              </w:rPr>
              <w:t>835.5</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szCs w:val="22"/>
              </w:rPr>
            </w:pPr>
            <w:r w:rsidRPr="0034786E">
              <w:rPr>
                <w:rFonts w:eastAsia="標楷體" w:hint="eastAsia"/>
                <w:sz w:val="22"/>
                <w:szCs w:val="22"/>
              </w:rPr>
              <w:t>0.9</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szCs w:val="22"/>
              </w:rPr>
            </w:pPr>
            <w:r w:rsidRPr="0034786E">
              <w:rPr>
                <w:rFonts w:eastAsia="標楷體" w:hint="eastAsia"/>
                <w:sz w:val="22"/>
                <w:szCs w:val="22"/>
              </w:rPr>
              <w:t>728.9</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szCs w:val="22"/>
              </w:rPr>
            </w:pPr>
            <w:r w:rsidRPr="0034786E">
              <w:rPr>
                <w:rFonts w:eastAsia="標楷體" w:hint="eastAsia"/>
                <w:sz w:val="22"/>
                <w:szCs w:val="22"/>
              </w:rPr>
              <w:t>7.4</w:t>
            </w:r>
          </w:p>
        </w:tc>
      </w:tr>
      <w:tr w:rsidR="0034786E" w:rsidRPr="003B6B9A" w:rsidTr="001040FB">
        <w:trPr>
          <w:trHeight w:val="265"/>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7</w:t>
            </w:r>
            <w:r w:rsidRPr="0034786E">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2,276</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78.1</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-17.0</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szCs w:val="22"/>
              </w:rPr>
            </w:pPr>
            <w:r w:rsidRPr="0034786E">
              <w:rPr>
                <w:rFonts w:eastAsia="標楷體" w:hint="eastAsia"/>
                <w:sz w:val="22"/>
                <w:szCs w:val="22"/>
              </w:rPr>
              <w:t>933.7</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szCs w:val="22"/>
              </w:rPr>
            </w:pPr>
            <w:r w:rsidRPr="0034786E">
              <w:rPr>
                <w:rFonts w:eastAsia="標楷體" w:hint="eastAsia"/>
                <w:sz w:val="22"/>
                <w:szCs w:val="22"/>
              </w:rPr>
              <w:t>8.6</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szCs w:val="22"/>
              </w:rPr>
            </w:pPr>
            <w:r w:rsidRPr="0034786E">
              <w:rPr>
                <w:rFonts w:eastAsia="標楷體" w:hint="eastAsia"/>
                <w:sz w:val="22"/>
                <w:szCs w:val="22"/>
              </w:rPr>
              <w:t>776.4</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szCs w:val="22"/>
              </w:rPr>
            </w:pPr>
            <w:r w:rsidRPr="0034786E">
              <w:rPr>
                <w:rFonts w:eastAsia="標楷體" w:hint="eastAsia"/>
                <w:sz w:val="22"/>
                <w:szCs w:val="22"/>
              </w:rPr>
              <w:t>2.1</w:t>
            </w:r>
          </w:p>
        </w:tc>
      </w:tr>
      <w:tr w:rsidR="0034786E" w:rsidRPr="003B6B9A" w:rsidTr="001040FB">
        <w:trPr>
          <w:trHeight w:val="265"/>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8</w:t>
            </w:r>
            <w:r w:rsidRPr="0034786E">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1,951</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72.0</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-14.0</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szCs w:val="22"/>
              </w:rPr>
            </w:pPr>
            <w:r w:rsidRPr="0034786E">
              <w:rPr>
                <w:rFonts w:eastAsia="標楷體" w:hint="eastAsia"/>
                <w:sz w:val="22"/>
                <w:szCs w:val="22"/>
              </w:rPr>
              <w:t>907.7</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szCs w:val="22"/>
              </w:rPr>
            </w:pPr>
            <w:r w:rsidRPr="0034786E">
              <w:rPr>
                <w:rFonts w:eastAsia="標楷體" w:hint="eastAsia"/>
                <w:sz w:val="22"/>
                <w:szCs w:val="22"/>
              </w:rPr>
              <w:t>0.3</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szCs w:val="22"/>
              </w:rPr>
            </w:pPr>
            <w:r w:rsidRPr="0034786E">
              <w:rPr>
                <w:rFonts w:eastAsia="標楷體" w:hint="eastAsia"/>
                <w:sz w:val="22"/>
                <w:szCs w:val="22"/>
              </w:rPr>
              <w:t>762.0</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szCs w:val="22"/>
              </w:rPr>
            </w:pPr>
            <w:r w:rsidRPr="0034786E">
              <w:rPr>
                <w:rFonts w:eastAsia="標楷體" w:hint="eastAsia"/>
                <w:sz w:val="22"/>
                <w:szCs w:val="22"/>
              </w:rPr>
              <w:t>-0.3</w:t>
            </w:r>
          </w:p>
        </w:tc>
      </w:tr>
      <w:tr w:rsidR="0034786E" w:rsidRPr="003B6B9A" w:rsidTr="001040FB">
        <w:trPr>
          <w:trHeight w:val="265"/>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9</w:t>
            </w:r>
            <w:r w:rsidRPr="0034786E">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2,047</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90.1</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1.9</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szCs w:val="22"/>
              </w:rPr>
            </w:pPr>
            <w:r w:rsidRPr="0034786E">
              <w:rPr>
                <w:rFonts w:eastAsia="標楷體" w:hint="eastAsia"/>
                <w:sz w:val="22"/>
                <w:szCs w:val="22"/>
              </w:rPr>
              <w:t>950.0</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szCs w:val="22"/>
              </w:rPr>
            </w:pPr>
            <w:r w:rsidRPr="0034786E">
              <w:rPr>
                <w:rFonts w:eastAsia="標楷體" w:hint="eastAsia"/>
                <w:sz w:val="22"/>
                <w:szCs w:val="22"/>
              </w:rPr>
              <w:t>6.2</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szCs w:val="22"/>
              </w:rPr>
            </w:pPr>
            <w:r w:rsidRPr="0034786E">
              <w:rPr>
                <w:rFonts w:eastAsia="標楷體" w:hint="eastAsia"/>
                <w:sz w:val="22"/>
                <w:szCs w:val="22"/>
              </w:rPr>
              <w:t>862.0</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szCs w:val="22"/>
              </w:rPr>
            </w:pPr>
            <w:r w:rsidRPr="0034786E">
              <w:rPr>
                <w:rFonts w:eastAsia="標楷體" w:hint="eastAsia"/>
                <w:sz w:val="22"/>
                <w:szCs w:val="22"/>
              </w:rPr>
              <w:t>8.9</w:t>
            </w:r>
          </w:p>
        </w:tc>
      </w:tr>
      <w:tr w:rsidR="0034786E" w:rsidRPr="003B6B9A" w:rsidTr="001040FB">
        <w:trPr>
          <w:trHeight w:val="265"/>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10</w:t>
            </w:r>
            <w:r w:rsidRPr="0034786E">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1,992</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85.3</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1.3</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szCs w:val="22"/>
              </w:rPr>
            </w:pPr>
            <w:r w:rsidRPr="0034786E">
              <w:rPr>
                <w:rFonts w:eastAsia="標楷體" w:hint="eastAsia"/>
                <w:sz w:val="22"/>
                <w:szCs w:val="22"/>
              </w:rPr>
              <w:t>954.2</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szCs w:val="22"/>
              </w:rPr>
            </w:pPr>
            <w:r w:rsidRPr="0034786E">
              <w:rPr>
                <w:rFonts w:eastAsia="標楷體" w:hint="eastAsia"/>
                <w:sz w:val="22"/>
                <w:szCs w:val="22"/>
              </w:rPr>
              <w:t>7.4</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szCs w:val="22"/>
              </w:rPr>
            </w:pPr>
            <w:r w:rsidRPr="0034786E">
              <w:rPr>
                <w:rFonts w:eastAsia="標楷體" w:hint="eastAsia"/>
                <w:sz w:val="22"/>
                <w:szCs w:val="22"/>
              </w:rPr>
              <w:t>777.0</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szCs w:val="22"/>
              </w:rPr>
            </w:pPr>
            <w:r w:rsidRPr="0034786E">
              <w:rPr>
                <w:rFonts w:eastAsia="標楷體" w:hint="eastAsia"/>
                <w:sz w:val="22"/>
                <w:szCs w:val="22"/>
              </w:rPr>
              <w:t>9.6</w:t>
            </w:r>
          </w:p>
        </w:tc>
      </w:tr>
      <w:tr w:rsidR="0034786E" w:rsidRPr="003B6B9A" w:rsidTr="001040FB">
        <w:trPr>
          <w:trHeight w:val="265"/>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11</w:t>
            </w:r>
            <w:r w:rsidRPr="0034786E">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2,057</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103.6</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22.2</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rPr>
            </w:pPr>
            <w:r w:rsidRPr="0034786E">
              <w:rPr>
                <w:rFonts w:eastAsia="標楷體" w:hint="eastAsia"/>
                <w:sz w:val="22"/>
              </w:rPr>
              <w:t>994.0</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0.3</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733.0</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-6.5</w:t>
            </w:r>
          </w:p>
        </w:tc>
      </w:tr>
      <w:tr w:rsidR="0034786E" w:rsidRPr="003B6B9A" w:rsidTr="001040FB">
        <w:trPr>
          <w:trHeight w:val="265"/>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12</w:t>
            </w:r>
            <w:r w:rsidRPr="0034786E">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2,482</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133.2</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10.3</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rPr>
            </w:pPr>
            <w:r w:rsidRPr="0034786E">
              <w:rPr>
                <w:rFonts w:eastAsia="標楷體" w:hint="eastAsia"/>
                <w:sz w:val="22"/>
              </w:rPr>
              <w:t>1,036.0</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7.4</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856.0</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4.0</w:t>
            </w:r>
          </w:p>
        </w:tc>
      </w:tr>
      <w:tr w:rsidR="0034786E" w:rsidRPr="003B6B9A" w:rsidTr="001040FB">
        <w:trPr>
          <w:trHeight w:val="265"/>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2015</w:t>
            </w:r>
            <w:r w:rsidRPr="0034786E">
              <w:rPr>
                <w:rFonts w:eastAsia="標楷體" w:hint="eastAsia"/>
                <w:sz w:val="22"/>
              </w:rPr>
              <w:t>年</w:t>
            </w:r>
            <w:r w:rsidRPr="0034786E">
              <w:rPr>
                <w:rFonts w:eastAsia="標楷體" w:hint="eastAsia"/>
                <w:sz w:val="22"/>
              </w:rPr>
              <w:t>1~5</w:t>
            </w:r>
            <w:r w:rsidRPr="0034786E">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9,582</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538.3</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10.1</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rPr>
            </w:pPr>
            <w:r w:rsidRPr="0034786E">
              <w:rPr>
                <w:rFonts w:eastAsia="標楷體" w:hint="eastAsia"/>
                <w:sz w:val="22"/>
              </w:rPr>
              <w:t>3,996.0</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-3.4</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3,338</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-7.2</w:t>
            </w:r>
          </w:p>
        </w:tc>
      </w:tr>
      <w:tr w:rsidR="0034786E" w:rsidRPr="003B6B9A" w:rsidTr="001040FB">
        <w:trPr>
          <w:trHeight w:val="265"/>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1</w:t>
            </w:r>
            <w:r w:rsidRPr="0034786E">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2,266</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139.2</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29.4</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rPr>
            </w:pPr>
            <w:r w:rsidRPr="0034786E">
              <w:rPr>
                <w:rFonts w:eastAsia="標楷體" w:hint="eastAsia"/>
                <w:sz w:val="22"/>
              </w:rPr>
              <w:t>855.0</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-6.9</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693.0</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-9.0</w:t>
            </w:r>
          </w:p>
        </w:tc>
      </w:tr>
      <w:tr w:rsidR="0034786E" w:rsidRPr="003B6B9A" w:rsidTr="001040FB">
        <w:trPr>
          <w:trHeight w:val="265"/>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w:t>
            </w:r>
            <w:r w:rsidRPr="0034786E">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1,565</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85.6</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0.1</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rPr>
            </w:pPr>
            <w:r w:rsidRPr="0034786E">
              <w:rPr>
                <w:rFonts w:eastAsia="標楷體" w:hint="eastAsia"/>
                <w:sz w:val="22"/>
              </w:rPr>
              <w:t>732.0</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19.2</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561.0</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-6.9</w:t>
            </w:r>
          </w:p>
        </w:tc>
      </w:tr>
      <w:tr w:rsidR="0034786E" w:rsidRPr="003B6B9A" w:rsidTr="001040FB">
        <w:trPr>
          <w:trHeight w:val="265"/>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3</w:t>
            </w:r>
            <w:r w:rsidRPr="0034786E">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2,030</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124.0</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1.3</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rPr>
            </w:pPr>
            <w:r w:rsidRPr="0034786E">
              <w:rPr>
                <w:rFonts w:eastAsia="標楷體" w:hint="eastAsia"/>
                <w:sz w:val="22"/>
              </w:rPr>
              <w:t>761.0</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-8.8</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708.0</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-1.6</w:t>
            </w:r>
          </w:p>
        </w:tc>
      </w:tr>
      <w:tr w:rsidR="0034786E" w:rsidRPr="003B6B9A" w:rsidTr="003B1B26">
        <w:trPr>
          <w:trHeight w:val="265"/>
        </w:trPr>
        <w:tc>
          <w:tcPr>
            <w:tcW w:w="1676"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4</w:t>
            </w:r>
            <w:r w:rsidRPr="0034786E">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1,929</w:t>
            </w:r>
          </w:p>
        </w:tc>
        <w:tc>
          <w:tcPr>
            <w:tcW w:w="1132" w:type="dxa"/>
            <w:tcBorders>
              <w:top w:val="nil"/>
              <w:left w:val="single" w:sz="4" w:space="0" w:color="auto"/>
              <w:bottom w:val="nil"/>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96.1</w:t>
            </w:r>
          </w:p>
        </w:tc>
        <w:tc>
          <w:tcPr>
            <w:tcW w:w="1132" w:type="dxa"/>
            <w:tcBorders>
              <w:top w:val="nil"/>
              <w:left w:val="nil"/>
              <w:bottom w:val="nil"/>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10.5</w:t>
            </w:r>
          </w:p>
        </w:tc>
        <w:tc>
          <w:tcPr>
            <w:tcW w:w="1236" w:type="dxa"/>
            <w:tcBorders>
              <w:top w:val="nil"/>
              <w:left w:val="single" w:sz="4" w:space="0" w:color="auto"/>
              <w:bottom w:val="nil"/>
              <w:right w:val="nil"/>
            </w:tcBorders>
          </w:tcPr>
          <w:p w:rsidR="0034786E" w:rsidRPr="0034786E" w:rsidRDefault="0034786E" w:rsidP="00E364C1">
            <w:pPr>
              <w:snapToGrid w:val="0"/>
              <w:spacing w:line="280" w:lineRule="exact"/>
              <w:ind w:left="-28" w:rightChars="57" w:right="137"/>
              <w:jc w:val="right"/>
              <w:rPr>
                <w:rFonts w:eastAsia="標楷體"/>
                <w:sz w:val="22"/>
              </w:rPr>
            </w:pPr>
            <w:r w:rsidRPr="0034786E">
              <w:rPr>
                <w:rFonts w:eastAsia="標楷體" w:hint="eastAsia"/>
                <w:sz w:val="22"/>
              </w:rPr>
              <w:t>816.0</w:t>
            </w:r>
          </w:p>
        </w:tc>
        <w:tc>
          <w:tcPr>
            <w:tcW w:w="1273" w:type="dxa"/>
            <w:tcBorders>
              <w:top w:val="nil"/>
              <w:left w:val="nil"/>
              <w:bottom w:val="nil"/>
              <w:right w:val="single" w:sz="4" w:space="0" w:color="auto"/>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-6.7</w:t>
            </w:r>
          </w:p>
        </w:tc>
        <w:tc>
          <w:tcPr>
            <w:tcW w:w="1333" w:type="dxa"/>
            <w:tcBorders>
              <w:top w:val="nil"/>
              <w:left w:val="single" w:sz="4" w:space="0" w:color="auto"/>
              <w:bottom w:val="nil"/>
              <w:right w:val="nil"/>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712.0</w:t>
            </w:r>
          </w:p>
        </w:tc>
        <w:tc>
          <w:tcPr>
            <w:tcW w:w="1108" w:type="dxa"/>
            <w:tcBorders>
              <w:top w:val="nil"/>
              <w:left w:val="nil"/>
              <w:bottom w:val="nil"/>
              <w:right w:val="nil"/>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-8.2</w:t>
            </w:r>
          </w:p>
        </w:tc>
      </w:tr>
      <w:tr w:rsidR="0034786E" w:rsidRPr="003B6B9A" w:rsidTr="001040FB">
        <w:trPr>
          <w:trHeight w:val="265"/>
        </w:trPr>
        <w:tc>
          <w:tcPr>
            <w:tcW w:w="1676" w:type="dxa"/>
            <w:tcBorders>
              <w:top w:val="nil"/>
              <w:left w:val="nil"/>
              <w:bottom w:val="single" w:sz="4" w:space="0" w:color="auto"/>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5</w:t>
            </w:r>
            <w:r w:rsidRPr="0034786E">
              <w:rPr>
                <w:rFonts w:eastAsia="標楷體" w:hint="eastAsia"/>
                <w:sz w:val="22"/>
              </w:rPr>
              <w:t>月</w:t>
            </w:r>
          </w:p>
        </w:tc>
        <w:tc>
          <w:tcPr>
            <w:tcW w:w="1009" w:type="dxa"/>
            <w:tcBorders>
              <w:top w:val="nil"/>
              <w:left w:val="single" w:sz="4" w:space="0" w:color="auto"/>
              <w:bottom w:val="single" w:sz="4" w:space="0" w:color="auto"/>
              <w:right w:val="single" w:sz="4" w:space="0" w:color="auto"/>
            </w:tcBorders>
            <w:vAlign w:val="center"/>
          </w:tcPr>
          <w:p w:rsidR="0034786E" w:rsidRPr="0034786E" w:rsidRDefault="0034786E" w:rsidP="00E364C1">
            <w:pPr>
              <w:snapToGrid w:val="0"/>
              <w:spacing w:line="280" w:lineRule="exact"/>
              <w:ind w:left="-28"/>
              <w:jc w:val="center"/>
              <w:rPr>
                <w:rFonts w:eastAsia="標楷體"/>
                <w:sz w:val="22"/>
              </w:rPr>
            </w:pPr>
            <w:r w:rsidRPr="0034786E">
              <w:rPr>
                <w:rFonts w:eastAsia="標楷體" w:hint="eastAsia"/>
                <w:sz w:val="22"/>
              </w:rPr>
              <w:t>1,792</w:t>
            </w:r>
          </w:p>
        </w:tc>
        <w:tc>
          <w:tcPr>
            <w:tcW w:w="1132" w:type="dxa"/>
            <w:tcBorders>
              <w:top w:val="nil"/>
              <w:left w:val="single" w:sz="4" w:space="0" w:color="auto"/>
              <w:bottom w:val="single" w:sz="4" w:space="0" w:color="auto"/>
              <w:right w:val="nil"/>
            </w:tcBorders>
          </w:tcPr>
          <w:p w:rsidR="0034786E" w:rsidRPr="0034786E" w:rsidRDefault="0034786E" w:rsidP="00E364C1">
            <w:pPr>
              <w:snapToGrid w:val="0"/>
              <w:spacing w:line="280" w:lineRule="exact"/>
              <w:ind w:left="-28" w:rightChars="67" w:right="161"/>
              <w:jc w:val="right"/>
              <w:rPr>
                <w:rFonts w:eastAsia="標楷體"/>
                <w:sz w:val="22"/>
              </w:rPr>
            </w:pPr>
            <w:r w:rsidRPr="0034786E">
              <w:rPr>
                <w:rFonts w:eastAsia="標楷體" w:hint="eastAsia"/>
                <w:sz w:val="22"/>
              </w:rPr>
              <w:t>93.3</w:t>
            </w:r>
          </w:p>
        </w:tc>
        <w:tc>
          <w:tcPr>
            <w:tcW w:w="1132" w:type="dxa"/>
            <w:tcBorders>
              <w:top w:val="nil"/>
              <w:left w:val="nil"/>
              <w:bottom w:val="single" w:sz="4" w:space="0" w:color="auto"/>
              <w:right w:val="single" w:sz="4" w:space="0" w:color="auto"/>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8.0</w:t>
            </w:r>
          </w:p>
        </w:tc>
        <w:tc>
          <w:tcPr>
            <w:tcW w:w="1236" w:type="dxa"/>
            <w:tcBorders>
              <w:top w:val="nil"/>
              <w:left w:val="single" w:sz="4" w:space="0" w:color="auto"/>
              <w:bottom w:val="single" w:sz="4" w:space="0" w:color="auto"/>
              <w:right w:val="nil"/>
            </w:tcBorders>
          </w:tcPr>
          <w:p w:rsidR="0034786E" w:rsidRPr="0034786E" w:rsidRDefault="0034786E" w:rsidP="00E364C1">
            <w:pPr>
              <w:snapToGrid w:val="0"/>
              <w:spacing w:line="280" w:lineRule="exact"/>
              <w:ind w:left="-28" w:rightChars="57" w:right="137"/>
              <w:jc w:val="right"/>
              <w:rPr>
                <w:rFonts w:eastAsia="標楷體"/>
                <w:sz w:val="22"/>
              </w:rPr>
            </w:pPr>
            <w:r w:rsidRPr="0034786E">
              <w:rPr>
                <w:rFonts w:eastAsia="標楷體" w:hint="eastAsia"/>
                <w:sz w:val="22"/>
              </w:rPr>
              <w:t>832.0</w:t>
            </w:r>
          </w:p>
        </w:tc>
        <w:tc>
          <w:tcPr>
            <w:tcW w:w="1273" w:type="dxa"/>
            <w:tcBorders>
              <w:top w:val="nil"/>
              <w:left w:val="nil"/>
              <w:bottom w:val="single" w:sz="4" w:space="0" w:color="auto"/>
              <w:right w:val="single" w:sz="4" w:space="0" w:color="auto"/>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-7.0</w:t>
            </w:r>
          </w:p>
        </w:tc>
        <w:tc>
          <w:tcPr>
            <w:tcW w:w="1333" w:type="dxa"/>
            <w:tcBorders>
              <w:top w:val="nil"/>
              <w:left w:val="single" w:sz="4" w:space="0" w:color="auto"/>
              <w:bottom w:val="single" w:sz="4" w:space="0" w:color="auto"/>
              <w:right w:val="nil"/>
            </w:tcBorders>
          </w:tcPr>
          <w:p w:rsidR="0034786E" w:rsidRPr="0034786E" w:rsidRDefault="0034786E" w:rsidP="00E364C1">
            <w:pPr>
              <w:snapToGrid w:val="0"/>
              <w:spacing w:line="280" w:lineRule="exact"/>
              <w:ind w:left="-28" w:rightChars="110" w:right="264"/>
              <w:jc w:val="right"/>
              <w:rPr>
                <w:rFonts w:eastAsia="標楷體"/>
                <w:sz w:val="22"/>
              </w:rPr>
            </w:pPr>
            <w:r w:rsidRPr="0034786E">
              <w:rPr>
                <w:rFonts w:eastAsia="標楷體" w:hint="eastAsia"/>
                <w:sz w:val="22"/>
              </w:rPr>
              <w:t>664.0</w:t>
            </w:r>
          </w:p>
        </w:tc>
        <w:tc>
          <w:tcPr>
            <w:tcW w:w="1108" w:type="dxa"/>
            <w:tcBorders>
              <w:top w:val="nil"/>
              <w:left w:val="nil"/>
              <w:bottom w:val="single" w:sz="4" w:space="0" w:color="auto"/>
              <w:right w:val="nil"/>
            </w:tcBorders>
          </w:tcPr>
          <w:p w:rsidR="0034786E" w:rsidRPr="0034786E" w:rsidRDefault="0034786E" w:rsidP="00E364C1">
            <w:pPr>
              <w:snapToGrid w:val="0"/>
              <w:spacing w:line="280" w:lineRule="exact"/>
              <w:ind w:rightChars="110" w:right="264"/>
              <w:jc w:val="right"/>
              <w:rPr>
                <w:rFonts w:eastAsia="標楷體"/>
                <w:sz w:val="22"/>
              </w:rPr>
            </w:pPr>
            <w:r w:rsidRPr="0034786E">
              <w:rPr>
                <w:rFonts w:eastAsia="標楷體" w:hint="eastAsia"/>
                <w:sz w:val="22"/>
              </w:rPr>
              <w:t>-10.1</w:t>
            </w:r>
          </w:p>
        </w:tc>
      </w:tr>
    </w:tbl>
    <w:p w:rsidR="004B772B" w:rsidRPr="003B6B9A" w:rsidRDefault="004B772B" w:rsidP="004B772B">
      <w:pPr>
        <w:snapToGrid w:val="0"/>
        <w:spacing w:line="200" w:lineRule="atLeast"/>
        <w:ind w:left="280" w:right="-1197" w:hanging="461"/>
        <w:jc w:val="both"/>
        <w:rPr>
          <w:rFonts w:eastAsia="標楷體"/>
          <w:sz w:val="22"/>
        </w:rPr>
      </w:pPr>
      <w:r w:rsidRPr="003B6B9A">
        <w:rPr>
          <w:rFonts w:eastAsia="標楷體"/>
          <w:sz w:val="22"/>
        </w:rPr>
        <w:t>註：</w:t>
      </w:r>
      <w:r w:rsidRPr="003B6B9A">
        <w:rPr>
          <w:rFonts w:eastAsia="標楷體" w:hint="eastAsia"/>
          <w:sz w:val="22"/>
        </w:rPr>
        <w:t>2007</w:t>
      </w:r>
      <w:r w:rsidRPr="003B6B9A">
        <w:rPr>
          <w:rFonts w:eastAsia="標楷體" w:hint="eastAsia"/>
          <w:sz w:val="22"/>
        </w:rPr>
        <w:t>年起實際利用外資為非金融領域金額。</w:t>
      </w:r>
    </w:p>
    <w:p w:rsidR="004B772B" w:rsidRPr="003B6B9A" w:rsidRDefault="004B772B" w:rsidP="004B772B">
      <w:pPr>
        <w:snapToGrid w:val="0"/>
        <w:spacing w:line="200" w:lineRule="atLeast"/>
        <w:ind w:left="1701" w:right="-539" w:hanging="1882"/>
        <w:jc w:val="both"/>
        <w:rPr>
          <w:b/>
          <w:bCs/>
        </w:rPr>
      </w:pPr>
      <w:r w:rsidRPr="003B6B9A">
        <w:rPr>
          <w:rFonts w:eastAsia="標楷體" w:hAnsi="標楷體" w:hint="eastAsia"/>
          <w:sz w:val="22"/>
        </w:rPr>
        <w:t>資料來源：中國大陸商務部。</w:t>
      </w:r>
    </w:p>
    <w:p w:rsidR="00C8198D" w:rsidRPr="00B118E9" w:rsidRDefault="008A5536" w:rsidP="00C8198D">
      <w:pPr>
        <w:pStyle w:val="t-3"/>
        <w:spacing w:line="520" w:lineRule="exact"/>
        <w:ind w:right="-60"/>
      </w:pPr>
      <w:r w:rsidRPr="00B118E9">
        <w:rPr>
          <w:b w:val="0"/>
          <w:bCs w:val="0"/>
          <w:color w:val="FF0000"/>
        </w:rPr>
        <w:br w:type="page"/>
      </w:r>
      <w:bookmarkStart w:id="154" w:name="_Toc420680048"/>
      <w:bookmarkStart w:id="155" w:name="_Toc337122140"/>
      <w:bookmarkEnd w:id="144"/>
      <w:bookmarkEnd w:id="145"/>
      <w:bookmarkEnd w:id="146"/>
      <w:bookmarkEnd w:id="150"/>
      <w:r w:rsidR="00C8198D" w:rsidRPr="00B118E9">
        <w:t>（</w:t>
      </w:r>
      <w:r w:rsidR="00C8198D">
        <w:rPr>
          <w:rFonts w:hint="eastAsia"/>
        </w:rPr>
        <w:t>三</w:t>
      </w:r>
      <w:r w:rsidR="00C8198D" w:rsidRPr="00B118E9">
        <w:t>）</w:t>
      </w:r>
      <w:r w:rsidR="00C8198D">
        <w:rPr>
          <w:rFonts w:hint="eastAsia"/>
        </w:rPr>
        <w:t>對外貿易</w:t>
      </w:r>
      <w:bookmarkEnd w:id="154"/>
    </w:p>
    <w:p w:rsidR="004B772B" w:rsidRPr="003B6B9A" w:rsidRDefault="0034786E" w:rsidP="0034786E">
      <w:pPr>
        <w:snapToGrid w:val="0"/>
        <w:spacing w:before="120"/>
        <w:ind w:leftChars="150" w:left="560" w:hangingChars="100" w:hanging="200"/>
        <w:jc w:val="both"/>
        <w:rPr>
          <w:rFonts w:eastAsia="標楷體"/>
          <w:sz w:val="28"/>
          <w:szCs w:val="16"/>
        </w:rPr>
      </w:pPr>
      <w:r w:rsidRPr="000526FA">
        <w:rPr>
          <w:b/>
          <w:bCs/>
          <w:noProof/>
          <w:sz w:val="20"/>
        </w:rPr>
        <w:drawing>
          <wp:anchor distT="0" distB="0" distL="114300" distR="114300" simplePos="0" relativeHeight="252183040" behindDoc="1" locked="0" layoutInCell="1" allowOverlap="1" wp14:anchorId="701022E1" wp14:editId="3617134A">
            <wp:simplePos x="0" y="0"/>
            <wp:positionH relativeFrom="column">
              <wp:posOffset>2606040</wp:posOffset>
            </wp:positionH>
            <wp:positionV relativeFrom="paragraph">
              <wp:posOffset>-544830</wp:posOffset>
            </wp:positionV>
            <wp:extent cx="3533775" cy="2695575"/>
            <wp:effectExtent l="0" t="0" r="0" b="0"/>
            <wp:wrapSquare wrapText="bothSides"/>
            <wp:docPr id="20" name="物件 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r w:rsidR="004B772B" w:rsidRPr="003B6B9A">
        <w:rPr>
          <w:rFonts w:eastAsia="標楷體" w:hint="eastAsia"/>
          <w:sz w:val="28"/>
          <w:szCs w:val="16"/>
        </w:rPr>
        <w:t>－</w:t>
      </w:r>
      <w:r w:rsidRPr="0034786E">
        <w:rPr>
          <w:rFonts w:eastAsia="標楷體" w:hint="eastAsia"/>
          <w:sz w:val="28"/>
          <w:szCs w:val="16"/>
        </w:rPr>
        <w:t>2015</w:t>
      </w:r>
      <w:r w:rsidRPr="0034786E">
        <w:rPr>
          <w:rFonts w:eastAsia="標楷體" w:hint="eastAsia"/>
          <w:sz w:val="28"/>
          <w:szCs w:val="16"/>
        </w:rPr>
        <w:t>年</w:t>
      </w:r>
      <w:r w:rsidRPr="0034786E">
        <w:rPr>
          <w:rFonts w:eastAsia="標楷體" w:hint="eastAsia"/>
          <w:sz w:val="28"/>
          <w:szCs w:val="16"/>
        </w:rPr>
        <w:t>1</w:t>
      </w:r>
      <w:r w:rsidRPr="0034786E">
        <w:rPr>
          <w:rFonts w:eastAsia="標楷體" w:hint="eastAsia"/>
          <w:sz w:val="28"/>
          <w:szCs w:val="16"/>
        </w:rPr>
        <w:t>至</w:t>
      </w:r>
      <w:r w:rsidRPr="0034786E">
        <w:rPr>
          <w:rFonts w:eastAsia="標楷體" w:hint="eastAsia"/>
          <w:sz w:val="28"/>
          <w:szCs w:val="16"/>
        </w:rPr>
        <w:t>6</w:t>
      </w:r>
      <w:r w:rsidRPr="0034786E">
        <w:rPr>
          <w:rFonts w:eastAsia="標楷體" w:hint="eastAsia"/>
          <w:sz w:val="28"/>
          <w:szCs w:val="16"/>
        </w:rPr>
        <w:t>月中國大陸進出口總值為</w:t>
      </w:r>
      <w:r w:rsidRPr="0034786E">
        <w:rPr>
          <w:rFonts w:eastAsia="標楷體" w:hint="eastAsia"/>
          <w:sz w:val="28"/>
          <w:szCs w:val="16"/>
        </w:rPr>
        <w:t>18,807.8</w:t>
      </w:r>
      <w:r w:rsidRPr="0034786E">
        <w:rPr>
          <w:rFonts w:eastAsia="標楷體" w:hint="eastAsia"/>
          <w:sz w:val="28"/>
          <w:szCs w:val="16"/>
        </w:rPr>
        <w:t>億美元，較上年同期減少</w:t>
      </w:r>
      <w:r w:rsidRPr="0034786E">
        <w:rPr>
          <w:rFonts w:eastAsia="標楷體" w:hint="eastAsia"/>
          <w:sz w:val="28"/>
          <w:szCs w:val="16"/>
        </w:rPr>
        <w:t>6.9%</w:t>
      </w:r>
      <w:r w:rsidRPr="0034786E">
        <w:rPr>
          <w:rFonts w:eastAsia="標楷體" w:hint="eastAsia"/>
          <w:sz w:val="28"/>
          <w:szCs w:val="16"/>
        </w:rPr>
        <w:t>。其中，出口額為</w:t>
      </w:r>
      <w:r w:rsidRPr="0034786E">
        <w:rPr>
          <w:rFonts w:eastAsia="標楷體" w:hint="eastAsia"/>
          <w:sz w:val="28"/>
          <w:szCs w:val="16"/>
        </w:rPr>
        <w:t>10,720.1</w:t>
      </w:r>
      <w:r w:rsidRPr="0034786E">
        <w:rPr>
          <w:rFonts w:eastAsia="標楷體" w:hint="eastAsia"/>
          <w:sz w:val="28"/>
          <w:szCs w:val="16"/>
        </w:rPr>
        <w:t>億美元，增加</w:t>
      </w:r>
      <w:r w:rsidRPr="0034786E">
        <w:rPr>
          <w:rFonts w:eastAsia="標楷體" w:hint="eastAsia"/>
          <w:sz w:val="28"/>
          <w:szCs w:val="16"/>
        </w:rPr>
        <w:t>1.0%</w:t>
      </w:r>
      <w:r w:rsidRPr="0034786E">
        <w:rPr>
          <w:rFonts w:eastAsia="標楷體" w:hint="eastAsia"/>
          <w:sz w:val="28"/>
          <w:szCs w:val="16"/>
        </w:rPr>
        <w:t>；進口額為</w:t>
      </w:r>
      <w:r w:rsidRPr="0034786E">
        <w:rPr>
          <w:rFonts w:eastAsia="標楷體" w:hint="eastAsia"/>
          <w:sz w:val="28"/>
          <w:szCs w:val="16"/>
        </w:rPr>
        <w:t>8,087.6</w:t>
      </w:r>
      <w:r w:rsidRPr="0034786E">
        <w:rPr>
          <w:rFonts w:eastAsia="標楷體" w:hint="eastAsia"/>
          <w:sz w:val="28"/>
          <w:szCs w:val="16"/>
        </w:rPr>
        <w:t>億美元，減少</w:t>
      </w:r>
      <w:r w:rsidRPr="0034786E">
        <w:rPr>
          <w:rFonts w:eastAsia="標楷體" w:hint="eastAsia"/>
          <w:sz w:val="28"/>
          <w:szCs w:val="16"/>
        </w:rPr>
        <w:t>15.5%</w:t>
      </w:r>
      <w:r w:rsidRPr="0034786E">
        <w:rPr>
          <w:rFonts w:eastAsia="標楷體" w:hint="eastAsia"/>
          <w:sz w:val="28"/>
          <w:szCs w:val="16"/>
        </w:rPr>
        <w:t>，出超</w:t>
      </w:r>
      <w:r w:rsidRPr="0034786E">
        <w:rPr>
          <w:rFonts w:eastAsia="標楷體" w:hint="eastAsia"/>
          <w:sz w:val="28"/>
          <w:szCs w:val="16"/>
        </w:rPr>
        <w:t>2,632.5</w:t>
      </w:r>
      <w:r w:rsidRPr="0034786E">
        <w:rPr>
          <w:rFonts w:eastAsia="標楷體" w:hint="eastAsia"/>
          <w:sz w:val="28"/>
          <w:szCs w:val="16"/>
        </w:rPr>
        <w:t>億美元。</w:t>
      </w:r>
    </w:p>
    <w:p w:rsidR="004B772B" w:rsidRPr="0034786E" w:rsidRDefault="004B772B" w:rsidP="004B772B">
      <w:pPr>
        <w:snapToGrid w:val="0"/>
        <w:spacing w:before="120"/>
        <w:ind w:leftChars="150" w:left="640" w:hangingChars="100" w:hanging="280"/>
        <w:jc w:val="both"/>
        <w:rPr>
          <w:rFonts w:eastAsia="標楷體"/>
          <w:sz w:val="28"/>
          <w:szCs w:val="16"/>
        </w:rPr>
      </w:pPr>
      <w:r w:rsidRPr="003B6B9A">
        <w:rPr>
          <w:rFonts w:eastAsia="標楷體"/>
          <w:sz w:val="28"/>
          <w:szCs w:val="16"/>
        </w:rPr>
        <w:t>－</w:t>
      </w:r>
      <w:r w:rsidR="0034786E" w:rsidRPr="000526FA">
        <w:rPr>
          <w:rFonts w:eastAsia="標楷體"/>
          <w:sz w:val="28"/>
          <w:szCs w:val="16"/>
        </w:rPr>
        <w:t>2</w:t>
      </w:r>
      <w:r w:rsidR="0034786E" w:rsidRPr="000526FA">
        <w:rPr>
          <w:rFonts w:eastAsia="標楷體"/>
          <w:spacing w:val="-2"/>
          <w:sz w:val="28"/>
          <w:szCs w:val="16"/>
        </w:rPr>
        <w:t>0</w:t>
      </w:r>
      <w:r w:rsidR="0034786E" w:rsidRPr="000526FA">
        <w:rPr>
          <w:rFonts w:eastAsia="標楷體" w:hint="eastAsia"/>
          <w:spacing w:val="-2"/>
          <w:sz w:val="28"/>
          <w:szCs w:val="16"/>
        </w:rPr>
        <w:t>15</w:t>
      </w:r>
      <w:r w:rsidR="0034786E" w:rsidRPr="000526FA">
        <w:rPr>
          <w:rFonts w:eastAsia="標楷體" w:hint="eastAsia"/>
          <w:spacing w:val="-2"/>
          <w:sz w:val="28"/>
          <w:szCs w:val="16"/>
        </w:rPr>
        <w:t>年</w:t>
      </w:r>
      <w:r w:rsidR="0034786E" w:rsidRPr="0034786E">
        <w:rPr>
          <w:rFonts w:eastAsia="標楷體" w:hint="eastAsia"/>
          <w:spacing w:val="-2"/>
          <w:sz w:val="28"/>
          <w:szCs w:val="16"/>
        </w:rPr>
        <w:t>1</w:t>
      </w:r>
      <w:r w:rsidR="0034786E" w:rsidRPr="0034786E">
        <w:rPr>
          <w:rFonts w:eastAsia="標楷體" w:hint="eastAsia"/>
          <w:spacing w:val="-2"/>
          <w:sz w:val="28"/>
          <w:szCs w:val="16"/>
        </w:rPr>
        <w:t>至</w:t>
      </w:r>
      <w:r w:rsidR="0034786E" w:rsidRPr="0034786E">
        <w:rPr>
          <w:rFonts w:eastAsia="標楷體" w:hint="eastAsia"/>
          <w:spacing w:val="-2"/>
          <w:sz w:val="28"/>
          <w:szCs w:val="16"/>
        </w:rPr>
        <w:t>6</w:t>
      </w:r>
      <w:r w:rsidR="0034786E" w:rsidRPr="0034786E">
        <w:rPr>
          <w:rFonts w:eastAsia="標楷體" w:hint="eastAsia"/>
          <w:spacing w:val="-2"/>
          <w:sz w:val="28"/>
          <w:szCs w:val="16"/>
        </w:rPr>
        <w:t>月</w:t>
      </w:r>
      <w:r w:rsidR="0034786E" w:rsidRPr="0034786E">
        <w:rPr>
          <w:rFonts w:eastAsia="標楷體" w:hint="eastAsia"/>
          <w:sz w:val="28"/>
          <w:szCs w:val="16"/>
        </w:rPr>
        <w:t>與歐盟、美國、東協及日本之貿易總額，</w:t>
      </w:r>
      <w:r w:rsidR="0034786E" w:rsidRPr="0034786E">
        <w:rPr>
          <w:rFonts w:eastAsia="標楷體"/>
          <w:sz w:val="28"/>
          <w:szCs w:val="16"/>
        </w:rPr>
        <w:t>分</w:t>
      </w:r>
      <w:r w:rsidR="0034786E" w:rsidRPr="0034786E">
        <w:rPr>
          <w:rFonts w:eastAsia="標楷體" w:hint="eastAsia"/>
          <w:sz w:val="28"/>
          <w:szCs w:val="16"/>
        </w:rPr>
        <w:t>別為</w:t>
      </w:r>
      <w:r w:rsidR="0034786E" w:rsidRPr="0034786E">
        <w:rPr>
          <w:rFonts w:eastAsia="標楷體" w:hint="eastAsia"/>
          <w:sz w:val="28"/>
          <w:szCs w:val="16"/>
        </w:rPr>
        <w:t>2,717.3</w:t>
      </w:r>
      <w:r w:rsidR="0034786E" w:rsidRPr="0034786E">
        <w:rPr>
          <w:rFonts w:eastAsia="標楷體" w:hint="eastAsia"/>
          <w:sz w:val="28"/>
          <w:szCs w:val="16"/>
        </w:rPr>
        <w:t>億美元、</w:t>
      </w:r>
      <w:r w:rsidR="0034786E" w:rsidRPr="0034786E">
        <w:rPr>
          <w:rFonts w:eastAsia="標楷體" w:hint="eastAsia"/>
          <w:sz w:val="28"/>
          <w:szCs w:val="16"/>
        </w:rPr>
        <w:t>2,667.2</w:t>
      </w:r>
      <w:r w:rsidR="0034786E" w:rsidRPr="0034786E">
        <w:rPr>
          <w:rFonts w:eastAsia="標楷體" w:hint="eastAsia"/>
          <w:sz w:val="28"/>
          <w:szCs w:val="16"/>
        </w:rPr>
        <w:t>億美元、</w:t>
      </w:r>
      <w:r w:rsidR="0034786E" w:rsidRPr="0034786E">
        <w:rPr>
          <w:rFonts w:eastAsia="標楷體" w:hint="eastAsia"/>
          <w:sz w:val="28"/>
          <w:szCs w:val="16"/>
        </w:rPr>
        <w:t>2,243.8</w:t>
      </w:r>
      <w:r w:rsidR="0034786E" w:rsidRPr="0034786E">
        <w:rPr>
          <w:rFonts w:eastAsia="標楷體" w:hint="eastAsia"/>
          <w:sz w:val="28"/>
          <w:szCs w:val="16"/>
        </w:rPr>
        <w:t>億美元及</w:t>
      </w:r>
      <w:r w:rsidR="0034786E" w:rsidRPr="0034786E">
        <w:rPr>
          <w:rFonts w:eastAsia="標楷體" w:hint="eastAsia"/>
          <w:sz w:val="28"/>
          <w:szCs w:val="16"/>
        </w:rPr>
        <w:t>1,355.5</w:t>
      </w:r>
      <w:r w:rsidR="0034786E" w:rsidRPr="0034786E">
        <w:rPr>
          <w:rFonts w:eastAsia="標楷體" w:hint="eastAsia"/>
          <w:sz w:val="28"/>
          <w:szCs w:val="16"/>
        </w:rPr>
        <w:t>億美元，其中，對日本及歐盟分別減少</w:t>
      </w:r>
      <w:r w:rsidR="0034786E" w:rsidRPr="0034786E">
        <w:rPr>
          <w:rFonts w:eastAsia="標楷體" w:hint="eastAsia"/>
          <w:sz w:val="28"/>
          <w:szCs w:val="16"/>
        </w:rPr>
        <w:t>10.6%</w:t>
      </w:r>
      <w:r w:rsidR="0034786E" w:rsidRPr="0034786E">
        <w:rPr>
          <w:rFonts w:eastAsia="標楷體" w:hint="eastAsia"/>
          <w:sz w:val="28"/>
          <w:szCs w:val="16"/>
        </w:rPr>
        <w:t>及</w:t>
      </w:r>
      <w:r w:rsidR="0034786E" w:rsidRPr="0034786E">
        <w:rPr>
          <w:rFonts w:eastAsia="標楷體" w:hint="eastAsia"/>
          <w:sz w:val="28"/>
          <w:szCs w:val="16"/>
        </w:rPr>
        <w:t>6.7%</w:t>
      </w:r>
      <w:r w:rsidR="00EA3046">
        <w:rPr>
          <w:rFonts w:eastAsia="標楷體" w:hint="eastAsia"/>
          <w:sz w:val="28"/>
          <w:szCs w:val="16"/>
        </w:rPr>
        <w:t>外</w:t>
      </w:r>
      <w:r w:rsidR="0034786E" w:rsidRPr="0034786E">
        <w:rPr>
          <w:rFonts w:eastAsia="標楷體" w:hint="eastAsia"/>
          <w:sz w:val="28"/>
          <w:szCs w:val="16"/>
        </w:rPr>
        <w:t>，對美國及東協則分別增加</w:t>
      </w:r>
      <w:r w:rsidR="0034786E" w:rsidRPr="0034786E">
        <w:rPr>
          <w:rFonts w:eastAsia="標楷體" w:hint="eastAsia"/>
          <w:sz w:val="28"/>
          <w:szCs w:val="16"/>
        </w:rPr>
        <w:t>4.0%</w:t>
      </w:r>
      <w:r w:rsidR="0034786E" w:rsidRPr="0034786E">
        <w:rPr>
          <w:rFonts w:eastAsia="標楷體" w:hint="eastAsia"/>
          <w:sz w:val="28"/>
          <w:szCs w:val="16"/>
        </w:rPr>
        <w:t>及</w:t>
      </w:r>
      <w:r w:rsidR="0034786E" w:rsidRPr="0034786E">
        <w:rPr>
          <w:rFonts w:eastAsia="標楷體" w:hint="eastAsia"/>
          <w:sz w:val="28"/>
          <w:szCs w:val="16"/>
        </w:rPr>
        <w:t>1.6%</w:t>
      </w:r>
      <w:r w:rsidR="0034786E" w:rsidRPr="0034786E">
        <w:rPr>
          <w:rFonts w:eastAsia="標楷體"/>
          <w:sz w:val="28"/>
          <w:szCs w:val="16"/>
        </w:rPr>
        <w:t>。</w:t>
      </w:r>
    </w:p>
    <w:p w:rsidR="004B772B" w:rsidRPr="003B6B9A" w:rsidRDefault="004B772B" w:rsidP="004B772B">
      <w:pPr>
        <w:pStyle w:val="a9"/>
        <w:widowControl/>
        <w:snapToGrid w:val="0"/>
        <w:spacing w:before="120" w:line="0" w:lineRule="atLeast"/>
        <w:ind w:leftChars="140" w:left="616" w:right="-1559" w:hangingChars="100" w:hanging="280"/>
        <w:jc w:val="center"/>
        <w:rPr>
          <w:rFonts w:ascii="Times New Roman" w:eastAsia="標楷體"/>
        </w:rPr>
      </w:pPr>
      <w:r w:rsidRPr="003B6B9A">
        <w:rPr>
          <w:rFonts w:ascii="Times New Roman" w:eastAsia="標楷體" w:hint="eastAsia"/>
          <w:b/>
          <w:bCs/>
          <w:sz w:val="28"/>
        </w:rPr>
        <w:t xml:space="preserve">      </w:t>
      </w:r>
      <w:r w:rsidRPr="003B6B9A">
        <w:rPr>
          <w:rFonts w:ascii="Times New Roman" w:eastAsia="標楷體" w:hint="eastAsia"/>
          <w:b/>
          <w:bCs/>
          <w:sz w:val="28"/>
        </w:rPr>
        <w:t>表</w:t>
      </w:r>
      <w:r w:rsidRPr="003B6B9A">
        <w:rPr>
          <w:rFonts w:ascii="Times New Roman" w:eastAsia="標楷體"/>
          <w:b/>
          <w:bCs/>
          <w:sz w:val="28"/>
        </w:rPr>
        <w:t xml:space="preserve">3-3   </w:t>
      </w:r>
      <w:r w:rsidRPr="003B6B9A">
        <w:rPr>
          <w:rFonts w:ascii="Times New Roman" w:eastAsia="標楷體" w:hint="eastAsia"/>
          <w:b/>
          <w:bCs/>
          <w:sz w:val="28"/>
        </w:rPr>
        <w:t>中國大陸進出口貿易統計</w:t>
      </w:r>
      <w:r w:rsidRPr="003B6B9A">
        <w:rPr>
          <w:rFonts w:ascii="Times New Roman" w:eastAsia="標楷體"/>
          <w:b/>
          <w:bCs/>
          <w:sz w:val="28"/>
        </w:rPr>
        <w:t xml:space="preserve"> </w:t>
      </w:r>
      <w:r w:rsidRPr="003B6B9A">
        <w:rPr>
          <w:rFonts w:ascii="Times New Roman" w:eastAsia="標楷體" w:hint="eastAsia"/>
          <w:b/>
          <w:bCs/>
          <w:sz w:val="28"/>
        </w:rPr>
        <w:t xml:space="preserve"> </w:t>
      </w:r>
      <w:r w:rsidRPr="003B6B9A">
        <w:rPr>
          <w:rFonts w:ascii="Times New Roman" w:eastAsia="標楷體" w:hAnsi="標楷體" w:hint="eastAsia"/>
        </w:rPr>
        <w:t>單位：億美元；</w:t>
      </w:r>
      <w:r w:rsidRPr="003B6B9A">
        <w:rPr>
          <w:rFonts w:ascii="Times New Roman" w:eastAsia="標楷體" w:hAnsi="標楷體" w:hint="eastAsia"/>
        </w:rPr>
        <w:t>%</w:t>
      </w:r>
    </w:p>
    <w:tbl>
      <w:tblPr>
        <w:tblW w:w="8521" w:type="dxa"/>
        <w:tblInd w:w="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
        <w:gridCol w:w="1821"/>
        <w:gridCol w:w="843"/>
        <w:gridCol w:w="934"/>
        <w:gridCol w:w="833"/>
        <w:gridCol w:w="825"/>
        <w:gridCol w:w="938"/>
        <w:gridCol w:w="868"/>
        <w:gridCol w:w="1453"/>
      </w:tblGrid>
      <w:tr w:rsidR="004B772B" w:rsidRPr="003B6B9A" w:rsidTr="001040FB">
        <w:trPr>
          <w:cantSplit/>
          <w:trHeight w:val="315"/>
        </w:trPr>
        <w:tc>
          <w:tcPr>
            <w:tcW w:w="1827" w:type="dxa"/>
            <w:gridSpan w:val="2"/>
            <w:vMerge w:val="restart"/>
            <w:tcBorders>
              <w:left w:val="nil"/>
            </w:tcBorders>
            <w:vAlign w:val="center"/>
          </w:tcPr>
          <w:p w:rsidR="004B772B" w:rsidRPr="003B6B9A" w:rsidRDefault="004B772B" w:rsidP="001040FB">
            <w:pPr>
              <w:snapToGrid w:val="0"/>
              <w:spacing w:line="0" w:lineRule="atLeast"/>
              <w:jc w:val="center"/>
              <w:rPr>
                <w:rFonts w:eastAsia="標楷體"/>
              </w:rPr>
            </w:pPr>
            <w:r w:rsidRPr="003B6B9A">
              <w:rPr>
                <w:rFonts w:eastAsia="標楷體" w:hAnsi="標楷體" w:hint="eastAsia"/>
              </w:rPr>
              <w:t>年（月）別</w:t>
            </w:r>
          </w:p>
        </w:tc>
        <w:tc>
          <w:tcPr>
            <w:tcW w:w="1777" w:type="dxa"/>
            <w:gridSpan w:val="2"/>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貿易總額</w:t>
            </w:r>
          </w:p>
        </w:tc>
        <w:tc>
          <w:tcPr>
            <w:tcW w:w="1658" w:type="dxa"/>
            <w:gridSpan w:val="2"/>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出口總額</w:t>
            </w:r>
          </w:p>
        </w:tc>
        <w:tc>
          <w:tcPr>
            <w:tcW w:w="1806" w:type="dxa"/>
            <w:gridSpan w:val="2"/>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進口總額</w:t>
            </w:r>
          </w:p>
        </w:tc>
        <w:tc>
          <w:tcPr>
            <w:tcW w:w="1453" w:type="dxa"/>
            <w:tcBorders>
              <w:bottom w:val="single" w:sz="4" w:space="0" w:color="auto"/>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出</w:t>
            </w:r>
            <w:r w:rsidRPr="003B6B9A">
              <w:rPr>
                <w:rFonts w:eastAsia="標楷體" w:hAnsi="標楷體" w:hint="eastAsia"/>
              </w:rPr>
              <w:t>(</w:t>
            </w:r>
            <w:r w:rsidRPr="003B6B9A">
              <w:rPr>
                <w:rFonts w:eastAsia="標楷體" w:hAnsi="標楷體" w:hint="eastAsia"/>
              </w:rPr>
              <w:t>入</w:t>
            </w:r>
            <w:r w:rsidRPr="003B6B9A">
              <w:rPr>
                <w:rFonts w:eastAsia="標楷體" w:hAnsi="標楷體" w:hint="eastAsia"/>
              </w:rPr>
              <w:t>)</w:t>
            </w:r>
            <w:r w:rsidRPr="003B6B9A">
              <w:rPr>
                <w:rFonts w:eastAsia="標楷體" w:hAnsi="標楷體" w:hint="eastAsia"/>
              </w:rPr>
              <w:t>超</w:t>
            </w:r>
          </w:p>
        </w:tc>
      </w:tr>
      <w:tr w:rsidR="004B772B" w:rsidRPr="003B6B9A" w:rsidTr="001040FB">
        <w:trPr>
          <w:cantSplit/>
          <w:trHeight w:val="146"/>
        </w:trPr>
        <w:tc>
          <w:tcPr>
            <w:tcW w:w="1827" w:type="dxa"/>
            <w:gridSpan w:val="2"/>
            <w:vMerge/>
            <w:tcBorders>
              <w:left w:val="nil"/>
              <w:bottom w:val="single" w:sz="4" w:space="0" w:color="auto"/>
            </w:tcBorders>
          </w:tcPr>
          <w:p w:rsidR="004B772B" w:rsidRPr="003B6B9A" w:rsidRDefault="004B772B" w:rsidP="001040FB">
            <w:pPr>
              <w:snapToGrid w:val="0"/>
              <w:spacing w:line="0" w:lineRule="atLeast"/>
              <w:jc w:val="center"/>
              <w:rPr>
                <w:rFonts w:eastAsia="標楷體"/>
              </w:rPr>
            </w:pPr>
          </w:p>
        </w:tc>
        <w:tc>
          <w:tcPr>
            <w:tcW w:w="843"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金額</w:t>
            </w:r>
          </w:p>
        </w:tc>
        <w:tc>
          <w:tcPr>
            <w:tcW w:w="934"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年增率</w:t>
            </w:r>
          </w:p>
        </w:tc>
        <w:tc>
          <w:tcPr>
            <w:tcW w:w="833"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金額</w:t>
            </w:r>
          </w:p>
        </w:tc>
        <w:tc>
          <w:tcPr>
            <w:tcW w:w="825"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年增率</w:t>
            </w:r>
          </w:p>
        </w:tc>
        <w:tc>
          <w:tcPr>
            <w:tcW w:w="938"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金額</w:t>
            </w:r>
          </w:p>
        </w:tc>
        <w:tc>
          <w:tcPr>
            <w:tcW w:w="868"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年增率</w:t>
            </w:r>
          </w:p>
        </w:tc>
        <w:tc>
          <w:tcPr>
            <w:tcW w:w="1453" w:type="dxa"/>
            <w:tcBorders>
              <w:bottom w:val="single" w:sz="4" w:space="0" w:color="auto"/>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金額</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0" w:lineRule="atLeast"/>
              <w:ind w:left="-113" w:right="-113"/>
              <w:jc w:val="center"/>
              <w:rPr>
                <w:rFonts w:eastAsia="標楷體"/>
                <w:sz w:val="22"/>
              </w:rPr>
            </w:pPr>
            <w:r w:rsidRPr="0034786E">
              <w:rPr>
                <w:rFonts w:eastAsia="標楷體" w:hint="eastAsia"/>
                <w:sz w:val="22"/>
              </w:rPr>
              <w:t>2010</w:t>
            </w:r>
            <w:r w:rsidRPr="0034786E">
              <w:rPr>
                <w:rFonts w:eastAsia="標楷體" w:hint="eastAsia"/>
                <w:sz w:val="22"/>
              </w:rPr>
              <w:t>年</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29,727.6</w:t>
            </w:r>
          </w:p>
        </w:tc>
        <w:tc>
          <w:tcPr>
            <w:tcW w:w="934" w:type="dxa"/>
            <w:tcBorders>
              <w:top w:val="nil"/>
              <w:left w:val="nil"/>
              <w:bottom w:val="nil"/>
              <w:right w:val="nil"/>
            </w:tcBorders>
            <w:vAlign w:val="center"/>
          </w:tcPr>
          <w:p w:rsidR="0034786E" w:rsidRPr="0034786E" w:rsidRDefault="0034786E" w:rsidP="00E364C1">
            <w:pPr>
              <w:snapToGrid w:val="0"/>
              <w:spacing w:line="0" w:lineRule="atLeast"/>
              <w:ind w:left="-113" w:rightChars="50" w:right="120"/>
              <w:jc w:val="right"/>
              <w:rPr>
                <w:rFonts w:eastAsia="標楷體"/>
                <w:sz w:val="22"/>
                <w:szCs w:val="22"/>
              </w:rPr>
            </w:pPr>
            <w:r w:rsidRPr="0034786E">
              <w:rPr>
                <w:rFonts w:eastAsia="標楷體" w:hint="eastAsia"/>
                <w:sz w:val="22"/>
                <w:szCs w:val="22"/>
              </w:rPr>
              <w:t>34.7</w:t>
            </w:r>
          </w:p>
        </w:tc>
        <w:tc>
          <w:tcPr>
            <w:tcW w:w="833"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15,779.3</w:t>
            </w:r>
          </w:p>
        </w:tc>
        <w:tc>
          <w:tcPr>
            <w:tcW w:w="825"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31.3</w:t>
            </w:r>
          </w:p>
        </w:tc>
        <w:tc>
          <w:tcPr>
            <w:tcW w:w="938"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13,948.3</w:t>
            </w:r>
          </w:p>
        </w:tc>
        <w:tc>
          <w:tcPr>
            <w:tcW w:w="868"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38.7</w:t>
            </w:r>
          </w:p>
        </w:tc>
        <w:tc>
          <w:tcPr>
            <w:tcW w:w="1453"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1,831.0</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0" w:lineRule="atLeast"/>
              <w:ind w:left="-113" w:right="-113"/>
              <w:jc w:val="center"/>
              <w:rPr>
                <w:rFonts w:eastAsia="標楷體"/>
                <w:sz w:val="22"/>
              </w:rPr>
            </w:pPr>
            <w:r w:rsidRPr="0034786E">
              <w:rPr>
                <w:rFonts w:eastAsia="標楷體" w:hint="eastAsia"/>
                <w:sz w:val="22"/>
              </w:rPr>
              <w:t>2011</w:t>
            </w:r>
            <w:r w:rsidRPr="0034786E">
              <w:rPr>
                <w:rFonts w:eastAsia="標楷體" w:hint="eastAsia"/>
                <w:sz w:val="22"/>
              </w:rPr>
              <w:t>年</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36,420.6</w:t>
            </w:r>
          </w:p>
        </w:tc>
        <w:tc>
          <w:tcPr>
            <w:tcW w:w="934" w:type="dxa"/>
            <w:tcBorders>
              <w:top w:val="nil"/>
              <w:left w:val="nil"/>
              <w:bottom w:val="nil"/>
              <w:right w:val="nil"/>
            </w:tcBorders>
            <w:vAlign w:val="center"/>
          </w:tcPr>
          <w:p w:rsidR="0034786E" w:rsidRPr="0034786E" w:rsidRDefault="0034786E" w:rsidP="00E364C1">
            <w:pPr>
              <w:snapToGrid w:val="0"/>
              <w:spacing w:line="0" w:lineRule="atLeast"/>
              <w:ind w:left="-113" w:rightChars="50" w:right="120"/>
              <w:jc w:val="right"/>
              <w:rPr>
                <w:rFonts w:eastAsia="標楷體"/>
                <w:sz w:val="22"/>
                <w:szCs w:val="22"/>
              </w:rPr>
            </w:pPr>
            <w:r w:rsidRPr="0034786E">
              <w:rPr>
                <w:rFonts w:eastAsia="標楷體" w:hint="eastAsia"/>
                <w:sz w:val="22"/>
                <w:szCs w:val="22"/>
              </w:rPr>
              <w:t>22.5</w:t>
            </w:r>
          </w:p>
        </w:tc>
        <w:tc>
          <w:tcPr>
            <w:tcW w:w="833"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18,986.0</w:t>
            </w:r>
          </w:p>
        </w:tc>
        <w:tc>
          <w:tcPr>
            <w:tcW w:w="825"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20.3</w:t>
            </w:r>
          </w:p>
        </w:tc>
        <w:tc>
          <w:tcPr>
            <w:tcW w:w="938"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17,434.6</w:t>
            </w:r>
          </w:p>
        </w:tc>
        <w:tc>
          <w:tcPr>
            <w:tcW w:w="868"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24.9</w:t>
            </w:r>
          </w:p>
        </w:tc>
        <w:tc>
          <w:tcPr>
            <w:tcW w:w="1453"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1,551.4</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0" w:lineRule="atLeast"/>
              <w:ind w:left="-113" w:right="-113"/>
              <w:jc w:val="center"/>
              <w:rPr>
                <w:rFonts w:eastAsia="標楷體"/>
                <w:sz w:val="22"/>
              </w:rPr>
            </w:pPr>
            <w:r w:rsidRPr="0034786E">
              <w:rPr>
                <w:rFonts w:eastAsia="標楷體" w:hint="eastAsia"/>
                <w:sz w:val="22"/>
              </w:rPr>
              <w:t>2012</w:t>
            </w:r>
            <w:r w:rsidRPr="0034786E">
              <w:rPr>
                <w:rFonts w:eastAsia="標楷體" w:hint="eastAsia"/>
                <w:sz w:val="22"/>
              </w:rPr>
              <w:t>年</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38,667.6</w:t>
            </w:r>
          </w:p>
        </w:tc>
        <w:tc>
          <w:tcPr>
            <w:tcW w:w="934" w:type="dxa"/>
            <w:tcBorders>
              <w:top w:val="nil"/>
              <w:left w:val="nil"/>
              <w:bottom w:val="nil"/>
              <w:right w:val="nil"/>
            </w:tcBorders>
            <w:vAlign w:val="center"/>
          </w:tcPr>
          <w:p w:rsidR="0034786E" w:rsidRPr="0034786E" w:rsidRDefault="0034786E" w:rsidP="00E364C1">
            <w:pPr>
              <w:snapToGrid w:val="0"/>
              <w:spacing w:line="0" w:lineRule="atLeast"/>
              <w:ind w:left="-113" w:rightChars="50" w:right="120"/>
              <w:jc w:val="right"/>
              <w:rPr>
                <w:rFonts w:eastAsia="標楷體"/>
                <w:sz w:val="22"/>
                <w:szCs w:val="22"/>
              </w:rPr>
            </w:pPr>
            <w:r w:rsidRPr="0034786E">
              <w:rPr>
                <w:rFonts w:eastAsia="標楷體" w:hint="eastAsia"/>
                <w:sz w:val="22"/>
                <w:szCs w:val="22"/>
              </w:rPr>
              <w:t>6.2</w:t>
            </w:r>
          </w:p>
        </w:tc>
        <w:tc>
          <w:tcPr>
            <w:tcW w:w="833"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20,489.4</w:t>
            </w:r>
          </w:p>
        </w:tc>
        <w:tc>
          <w:tcPr>
            <w:tcW w:w="825"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7.9</w:t>
            </w:r>
          </w:p>
        </w:tc>
        <w:tc>
          <w:tcPr>
            <w:tcW w:w="938"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18,178.3</w:t>
            </w:r>
          </w:p>
        </w:tc>
        <w:tc>
          <w:tcPr>
            <w:tcW w:w="868"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4.3</w:t>
            </w:r>
          </w:p>
        </w:tc>
        <w:tc>
          <w:tcPr>
            <w:tcW w:w="1453" w:type="dxa"/>
            <w:tcBorders>
              <w:top w:val="nil"/>
              <w:left w:val="nil"/>
              <w:bottom w:val="nil"/>
              <w:right w:val="nil"/>
            </w:tcBorders>
            <w:vAlign w:val="center"/>
          </w:tcPr>
          <w:p w:rsidR="0034786E" w:rsidRPr="0034786E" w:rsidRDefault="0034786E" w:rsidP="00E364C1">
            <w:pPr>
              <w:snapToGrid w:val="0"/>
              <w:spacing w:line="0" w:lineRule="atLeast"/>
              <w:ind w:left="-113" w:right="-113"/>
              <w:jc w:val="center"/>
              <w:rPr>
                <w:rFonts w:eastAsia="標楷體"/>
                <w:sz w:val="22"/>
                <w:szCs w:val="22"/>
              </w:rPr>
            </w:pPr>
            <w:r w:rsidRPr="0034786E">
              <w:rPr>
                <w:rFonts w:eastAsia="標楷體" w:hint="eastAsia"/>
                <w:sz w:val="22"/>
                <w:szCs w:val="22"/>
              </w:rPr>
              <w:t>2,311.1</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2013</w:t>
            </w:r>
            <w:r w:rsidRPr="0034786E">
              <w:rPr>
                <w:rFonts w:eastAsia="標楷體" w:hint="eastAsia"/>
                <w:sz w:val="22"/>
              </w:rPr>
              <w:t>年</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41,603.3</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7.6</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22,100.4</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7.9</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19,502.9</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7.3</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2,597.5</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2014</w:t>
            </w:r>
            <w:r w:rsidRPr="0034786E">
              <w:rPr>
                <w:rFonts w:eastAsia="標楷體" w:hint="eastAsia"/>
                <w:sz w:val="22"/>
              </w:rPr>
              <w:t>年</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43,030.4</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3.4</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23</w:t>
            </w:r>
            <w:r w:rsidRPr="0034786E">
              <w:rPr>
                <w:rFonts w:eastAsia="標楷體"/>
                <w:sz w:val="22"/>
                <w:szCs w:val="22"/>
              </w:rPr>
              <w:t>,</w:t>
            </w:r>
            <w:r w:rsidRPr="0034786E">
              <w:rPr>
                <w:rFonts w:eastAsia="標楷體" w:hint="eastAsia"/>
                <w:sz w:val="22"/>
                <w:szCs w:val="22"/>
              </w:rPr>
              <w:t>427.5</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6.1</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19</w:t>
            </w:r>
            <w:r w:rsidRPr="0034786E">
              <w:rPr>
                <w:rFonts w:eastAsia="標楷體"/>
                <w:sz w:val="22"/>
                <w:szCs w:val="22"/>
              </w:rPr>
              <w:t>,</w:t>
            </w:r>
            <w:r w:rsidRPr="0034786E">
              <w:rPr>
                <w:rFonts w:eastAsia="標楷體" w:hint="eastAsia"/>
                <w:sz w:val="22"/>
                <w:szCs w:val="22"/>
              </w:rPr>
              <w:t>602.9</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Chars="100" w:right="240"/>
              <w:jc w:val="right"/>
              <w:rPr>
                <w:rFonts w:eastAsia="標楷體"/>
                <w:sz w:val="22"/>
                <w:szCs w:val="22"/>
              </w:rPr>
            </w:pPr>
            <w:r w:rsidRPr="0034786E">
              <w:rPr>
                <w:rFonts w:eastAsia="標楷體" w:hint="eastAsia"/>
                <w:sz w:val="22"/>
                <w:szCs w:val="22"/>
              </w:rPr>
              <w:t>0.4</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3,824.6</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6</w:t>
            </w:r>
            <w:r w:rsidRPr="0034786E">
              <w:rPr>
                <w:rFonts w:eastAsia="標楷體" w:hint="eastAsia"/>
                <w:sz w:val="22"/>
              </w:rPr>
              <w:t>月</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3,420.1</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6.4</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1,867.9</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7.2</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1,552.2</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Chars="100" w:right="240"/>
              <w:jc w:val="right"/>
              <w:rPr>
                <w:rFonts w:eastAsia="標楷體"/>
                <w:sz w:val="22"/>
                <w:szCs w:val="22"/>
              </w:rPr>
            </w:pPr>
            <w:r w:rsidRPr="0034786E">
              <w:rPr>
                <w:rFonts w:eastAsia="標楷體" w:hint="eastAsia"/>
                <w:sz w:val="22"/>
                <w:szCs w:val="22"/>
              </w:rPr>
              <w:t>5.5</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315.6</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7</w:t>
            </w:r>
            <w:r w:rsidRPr="0034786E">
              <w:rPr>
                <w:rFonts w:eastAsia="標楷體" w:hint="eastAsia"/>
                <w:sz w:val="22"/>
              </w:rPr>
              <w:t>月</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3,784.8</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6.9</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2,128.9</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14.5</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1,655.9</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Chars="100" w:right="240"/>
              <w:jc w:val="right"/>
              <w:rPr>
                <w:rFonts w:eastAsia="標楷體"/>
                <w:sz w:val="22"/>
                <w:szCs w:val="22"/>
              </w:rPr>
            </w:pPr>
            <w:r w:rsidRPr="0034786E">
              <w:rPr>
                <w:rFonts w:eastAsia="標楷體" w:hint="eastAsia"/>
                <w:sz w:val="22"/>
                <w:szCs w:val="22"/>
              </w:rPr>
              <w:t>-1.6</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473.0</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8</w:t>
            </w:r>
            <w:r w:rsidRPr="0034786E">
              <w:rPr>
                <w:rFonts w:eastAsia="標楷體" w:hint="eastAsia"/>
                <w:sz w:val="22"/>
              </w:rPr>
              <w:t>月</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3,670.9</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4.0</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2,084.7</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9.4</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1,586.3</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Chars="100" w:right="240"/>
              <w:jc w:val="right"/>
              <w:rPr>
                <w:rFonts w:eastAsia="標楷體"/>
                <w:sz w:val="22"/>
                <w:szCs w:val="22"/>
              </w:rPr>
            </w:pPr>
            <w:r w:rsidRPr="0034786E">
              <w:rPr>
                <w:rFonts w:eastAsia="標楷體" w:hint="eastAsia"/>
                <w:sz w:val="22"/>
                <w:szCs w:val="22"/>
              </w:rPr>
              <w:t>-2.4</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498.4</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9</w:t>
            </w:r>
            <w:r w:rsidRPr="0034786E">
              <w:rPr>
                <w:rFonts w:eastAsia="標楷體" w:hint="eastAsia"/>
                <w:sz w:val="22"/>
              </w:rPr>
              <w:t>月</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3,964.3</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11.3</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2,136.9</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15.3</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1,827.5</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Chars="100" w:right="240"/>
              <w:jc w:val="right"/>
              <w:rPr>
                <w:rFonts w:eastAsia="標楷體"/>
                <w:sz w:val="22"/>
                <w:szCs w:val="22"/>
              </w:rPr>
            </w:pPr>
            <w:r w:rsidRPr="0034786E">
              <w:rPr>
                <w:rFonts w:eastAsia="標楷體" w:hint="eastAsia"/>
                <w:sz w:val="22"/>
                <w:szCs w:val="22"/>
              </w:rPr>
              <w:t>7.0</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309.4</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10</w:t>
            </w:r>
            <w:r w:rsidRPr="0034786E">
              <w:rPr>
                <w:rFonts w:eastAsia="標楷體" w:hint="eastAsia"/>
                <w:sz w:val="22"/>
              </w:rPr>
              <w:t>月</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3,397.0</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6.5</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1,854.1</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5.6</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1,543.0</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220"/>
              <w:jc w:val="right"/>
              <w:rPr>
                <w:rFonts w:eastAsia="標楷體"/>
                <w:sz w:val="22"/>
                <w:szCs w:val="22"/>
              </w:rPr>
            </w:pPr>
            <w:r w:rsidRPr="0034786E">
              <w:rPr>
                <w:rFonts w:eastAsia="標楷體" w:hint="eastAsia"/>
                <w:sz w:val="22"/>
                <w:szCs w:val="22"/>
              </w:rPr>
              <w:t>7.6</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311.1</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11</w:t>
            </w:r>
            <w:r w:rsidRPr="0034786E">
              <w:rPr>
                <w:rFonts w:eastAsia="標楷體" w:hint="eastAsia"/>
                <w:sz w:val="22"/>
              </w:rPr>
              <w:t>月</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3,688.5</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-0.5</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2,116.6</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4.7</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1,571.9</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220"/>
              <w:jc w:val="right"/>
              <w:rPr>
                <w:rFonts w:eastAsia="標楷體"/>
                <w:sz w:val="22"/>
                <w:szCs w:val="22"/>
              </w:rPr>
            </w:pPr>
            <w:r w:rsidRPr="0034786E">
              <w:rPr>
                <w:rFonts w:eastAsia="標楷體" w:hint="eastAsia"/>
                <w:sz w:val="22"/>
                <w:szCs w:val="22"/>
              </w:rPr>
              <w:t>-6.7</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544.7</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12</w:t>
            </w:r>
            <w:r w:rsidRPr="0034786E">
              <w:rPr>
                <w:rFonts w:eastAsia="標楷體" w:hint="eastAsia"/>
                <w:sz w:val="22"/>
              </w:rPr>
              <w:t>月</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4,054.2</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4.0</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2,275.1</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9.7</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1,779.0</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220"/>
              <w:jc w:val="right"/>
              <w:rPr>
                <w:rFonts w:eastAsia="標楷體"/>
                <w:sz w:val="22"/>
                <w:szCs w:val="22"/>
              </w:rPr>
            </w:pPr>
            <w:r w:rsidRPr="0034786E">
              <w:rPr>
                <w:rFonts w:eastAsia="標楷體" w:hint="eastAsia"/>
                <w:sz w:val="22"/>
                <w:szCs w:val="22"/>
              </w:rPr>
              <w:t xml:space="preserve"> -2.4</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496.1</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2015</w:t>
            </w:r>
            <w:r w:rsidRPr="0034786E">
              <w:rPr>
                <w:rFonts w:eastAsia="標楷體" w:hint="eastAsia"/>
                <w:sz w:val="22"/>
              </w:rPr>
              <w:t>年</w:t>
            </w:r>
            <w:r w:rsidRPr="0034786E">
              <w:rPr>
                <w:rFonts w:eastAsia="標楷體" w:hint="eastAsia"/>
                <w:sz w:val="22"/>
              </w:rPr>
              <w:t>1~6</w:t>
            </w:r>
            <w:r w:rsidRPr="0034786E">
              <w:rPr>
                <w:rFonts w:eastAsia="標楷體" w:hint="eastAsia"/>
                <w:sz w:val="22"/>
              </w:rPr>
              <w:t>月</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18,807.8</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-6.9</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10,720.1</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1.0</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8,087.6</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220"/>
              <w:jc w:val="right"/>
              <w:rPr>
                <w:rFonts w:eastAsia="標楷體"/>
                <w:sz w:val="22"/>
                <w:szCs w:val="22"/>
              </w:rPr>
            </w:pPr>
            <w:r w:rsidRPr="0034786E">
              <w:rPr>
                <w:rFonts w:eastAsia="標楷體" w:hint="eastAsia"/>
                <w:sz w:val="22"/>
                <w:szCs w:val="22"/>
              </w:rPr>
              <w:t>-15.5</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2,632.5</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1</w:t>
            </w:r>
            <w:r w:rsidRPr="0034786E">
              <w:rPr>
                <w:rFonts w:eastAsia="標楷體" w:hint="eastAsia"/>
                <w:sz w:val="22"/>
              </w:rPr>
              <w:t>月</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3,404.8</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-10.9</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2,002.6</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-3.3</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1,402.3</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220"/>
              <w:jc w:val="right"/>
              <w:rPr>
                <w:rFonts w:eastAsia="標楷體"/>
                <w:sz w:val="22"/>
                <w:szCs w:val="22"/>
              </w:rPr>
            </w:pPr>
            <w:r w:rsidRPr="0034786E">
              <w:rPr>
                <w:rFonts w:eastAsia="標楷體" w:hint="eastAsia"/>
                <w:sz w:val="22"/>
                <w:szCs w:val="22"/>
              </w:rPr>
              <w:t>-19.9</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600.3</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2</w:t>
            </w:r>
            <w:r w:rsidRPr="0034786E">
              <w:rPr>
                <w:rFonts w:eastAsia="標楷體" w:hint="eastAsia"/>
                <w:sz w:val="22"/>
              </w:rPr>
              <w:t>月</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2,777.6</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10.8</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1,691.9</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48.3</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1,085.7</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220"/>
              <w:jc w:val="right"/>
              <w:rPr>
                <w:rFonts w:eastAsia="標楷體"/>
                <w:sz w:val="22"/>
                <w:szCs w:val="22"/>
              </w:rPr>
            </w:pPr>
            <w:r w:rsidRPr="0034786E">
              <w:rPr>
                <w:rFonts w:eastAsia="標楷體" w:hint="eastAsia"/>
                <w:sz w:val="22"/>
                <w:szCs w:val="22"/>
              </w:rPr>
              <w:t>-20.5</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606.2</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3</w:t>
            </w:r>
            <w:r w:rsidRPr="0034786E">
              <w:rPr>
                <w:rFonts w:eastAsia="標楷體" w:hint="eastAsia"/>
                <w:sz w:val="22"/>
              </w:rPr>
              <w:t>月</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2,860.6</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-13.8</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1,445.7</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-15.0</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1,414.9</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220"/>
              <w:jc w:val="right"/>
              <w:rPr>
                <w:rFonts w:eastAsia="標楷體"/>
                <w:sz w:val="22"/>
                <w:szCs w:val="22"/>
              </w:rPr>
            </w:pPr>
            <w:r w:rsidRPr="0034786E">
              <w:rPr>
                <w:rFonts w:eastAsia="標楷體" w:hint="eastAsia"/>
                <w:sz w:val="22"/>
                <w:szCs w:val="22"/>
              </w:rPr>
              <w:t>-12.7</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30.8</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4</w:t>
            </w:r>
            <w:r w:rsidRPr="0034786E">
              <w:rPr>
                <w:rFonts w:eastAsia="標楷體" w:hint="eastAsia"/>
                <w:sz w:val="22"/>
              </w:rPr>
              <w:t>月</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3,185.3</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-11.1</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1,763.3</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-6.4</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1,422.0</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220"/>
              <w:jc w:val="right"/>
              <w:rPr>
                <w:rFonts w:eastAsia="標楷體"/>
                <w:sz w:val="22"/>
                <w:szCs w:val="22"/>
              </w:rPr>
            </w:pPr>
            <w:r w:rsidRPr="0034786E">
              <w:rPr>
                <w:rFonts w:eastAsia="標楷體" w:hint="eastAsia"/>
                <w:sz w:val="22"/>
                <w:szCs w:val="22"/>
              </w:rPr>
              <w:t>-16.2</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341.3</w:t>
            </w:r>
          </w:p>
        </w:tc>
      </w:tr>
      <w:tr w:rsidR="0034786E"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5</w:t>
            </w:r>
            <w:r w:rsidRPr="0034786E">
              <w:rPr>
                <w:rFonts w:eastAsia="標楷體" w:hint="eastAsia"/>
                <w:sz w:val="22"/>
              </w:rPr>
              <w:t>月</w:t>
            </w:r>
          </w:p>
        </w:tc>
        <w:tc>
          <w:tcPr>
            <w:tcW w:w="843" w:type="dxa"/>
            <w:tcBorders>
              <w:top w:val="nil"/>
              <w:left w:val="single" w:sz="4" w:space="0" w:color="auto"/>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3,220.2</w:t>
            </w:r>
          </w:p>
        </w:tc>
        <w:tc>
          <w:tcPr>
            <w:tcW w:w="934"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-9.3</w:t>
            </w:r>
          </w:p>
        </w:tc>
        <w:tc>
          <w:tcPr>
            <w:tcW w:w="833"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1,907.5</w:t>
            </w:r>
          </w:p>
        </w:tc>
        <w:tc>
          <w:tcPr>
            <w:tcW w:w="825" w:type="dxa"/>
            <w:tcBorders>
              <w:top w:val="nil"/>
              <w:left w:val="nil"/>
              <w:bottom w:val="nil"/>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-2.5</w:t>
            </w:r>
          </w:p>
        </w:tc>
        <w:tc>
          <w:tcPr>
            <w:tcW w:w="938" w:type="dxa"/>
            <w:tcBorders>
              <w:top w:val="nil"/>
              <w:left w:val="nil"/>
              <w:bottom w:val="nil"/>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1,312.6</w:t>
            </w:r>
          </w:p>
        </w:tc>
        <w:tc>
          <w:tcPr>
            <w:tcW w:w="868" w:type="dxa"/>
            <w:tcBorders>
              <w:top w:val="nil"/>
              <w:left w:val="nil"/>
              <w:bottom w:val="nil"/>
              <w:right w:val="nil"/>
            </w:tcBorders>
            <w:vAlign w:val="center"/>
          </w:tcPr>
          <w:p w:rsidR="0034786E" w:rsidRPr="0034786E" w:rsidRDefault="0034786E" w:rsidP="00E364C1">
            <w:pPr>
              <w:snapToGrid w:val="0"/>
              <w:spacing w:line="280" w:lineRule="exact"/>
              <w:ind w:left="-113" w:right="220"/>
              <w:jc w:val="right"/>
              <w:rPr>
                <w:rFonts w:eastAsia="標楷體"/>
                <w:sz w:val="22"/>
                <w:szCs w:val="22"/>
              </w:rPr>
            </w:pPr>
            <w:r w:rsidRPr="0034786E">
              <w:rPr>
                <w:rFonts w:eastAsia="標楷體" w:hint="eastAsia"/>
                <w:sz w:val="22"/>
                <w:szCs w:val="22"/>
              </w:rPr>
              <w:t>-17.6</w:t>
            </w:r>
          </w:p>
        </w:tc>
        <w:tc>
          <w:tcPr>
            <w:tcW w:w="1453" w:type="dxa"/>
            <w:tcBorders>
              <w:top w:val="nil"/>
              <w:left w:val="nil"/>
              <w:bottom w:val="nil"/>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594.9</w:t>
            </w:r>
          </w:p>
        </w:tc>
      </w:tr>
      <w:tr w:rsidR="0034786E" w:rsidRPr="003B6B9A" w:rsidTr="001040FB">
        <w:trPr>
          <w:gridBefore w:val="1"/>
          <w:wBefore w:w="6" w:type="dxa"/>
          <w:cantSplit/>
          <w:trHeight w:hRule="exact" w:val="401"/>
        </w:trPr>
        <w:tc>
          <w:tcPr>
            <w:tcW w:w="1821" w:type="dxa"/>
            <w:tcBorders>
              <w:top w:val="nil"/>
              <w:left w:val="nil"/>
              <w:bottom w:val="single" w:sz="4" w:space="0" w:color="auto"/>
              <w:right w:val="single" w:sz="4" w:space="0" w:color="auto"/>
            </w:tcBorders>
            <w:vAlign w:val="center"/>
          </w:tcPr>
          <w:p w:rsidR="0034786E" w:rsidRPr="0034786E" w:rsidRDefault="0034786E" w:rsidP="00E364C1">
            <w:pPr>
              <w:snapToGrid w:val="0"/>
              <w:spacing w:line="280" w:lineRule="exact"/>
              <w:ind w:left="-113" w:right="-113"/>
              <w:jc w:val="center"/>
              <w:rPr>
                <w:rFonts w:eastAsia="標楷體"/>
                <w:sz w:val="22"/>
              </w:rPr>
            </w:pPr>
            <w:r w:rsidRPr="0034786E">
              <w:rPr>
                <w:rFonts w:eastAsia="標楷體" w:hint="eastAsia"/>
                <w:sz w:val="22"/>
              </w:rPr>
              <w:t>6</w:t>
            </w:r>
            <w:r w:rsidRPr="0034786E">
              <w:rPr>
                <w:rFonts w:eastAsia="標楷體" w:hint="eastAsia"/>
                <w:sz w:val="22"/>
              </w:rPr>
              <w:t>月</w:t>
            </w:r>
          </w:p>
        </w:tc>
        <w:tc>
          <w:tcPr>
            <w:tcW w:w="843" w:type="dxa"/>
            <w:tcBorders>
              <w:top w:val="nil"/>
              <w:left w:val="single" w:sz="4" w:space="0" w:color="auto"/>
              <w:bottom w:val="single" w:sz="4" w:space="0" w:color="auto"/>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3,374.9</w:t>
            </w:r>
          </w:p>
        </w:tc>
        <w:tc>
          <w:tcPr>
            <w:tcW w:w="934" w:type="dxa"/>
            <w:tcBorders>
              <w:top w:val="nil"/>
              <w:left w:val="nil"/>
              <w:bottom w:val="single" w:sz="4" w:space="0" w:color="auto"/>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-1.2</w:t>
            </w:r>
          </w:p>
        </w:tc>
        <w:tc>
          <w:tcPr>
            <w:tcW w:w="833" w:type="dxa"/>
            <w:tcBorders>
              <w:top w:val="nil"/>
              <w:left w:val="nil"/>
              <w:bottom w:val="single" w:sz="4" w:space="0" w:color="auto"/>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1,920.1</w:t>
            </w:r>
          </w:p>
        </w:tc>
        <w:tc>
          <w:tcPr>
            <w:tcW w:w="825" w:type="dxa"/>
            <w:tcBorders>
              <w:top w:val="nil"/>
              <w:left w:val="nil"/>
              <w:bottom w:val="single" w:sz="4" w:space="0" w:color="auto"/>
              <w:right w:val="nil"/>
            </w:tcBorders>
            <w:vAlign w:val="center"/>
          </w:tcPr>
          <w:p w:rsidR="0034786E" w:rsidRPr="0034786E" w:rsidRDefault="0034786E" w:rsidP="00E364C1">
            <w:pPr>
              <w:snapToGrid w:val="0"/>
              <w:spacing w:line="280" w:lineRule="exact"/>
              <w:ind w:left="-113" w:rightChars="50" w:right="120"/>
              <w:jc w:val="right"/>
              <w:rPr>
                <w:rFonts w:eastAsia="標楷體"/>
                <w:sz w:val="22"/>
                <w:szCs w:val="22"/>
              </w:rPr>
            </w:pPr>
            <w:r w:rsidRPr="0034786E">
              <w:rPr>
                <w:rFonts w:eastAsia="標楷體" w:hint="eastAsia"/>
                <w:sz w:val="22"/>
                <w:szCs w:val="22"/>
              </w:rPr>
              <w:t>2.8</w:t>
            </w:r>
          </w:p>
        </w:tc>
        <w:tc>
          <w:tcPr>
            <w:tcW w:w="938" w:type="dxa"/>
            <w:tcBorders>
              <w:top w:val="nil"/>
              <w:left w:val="nil"/>
              <w:bottom w:val="single" w:sz="4" w:space="0" w:color="auto"/>
              <w:right w:val="nil"/>
            </w:tcBorders>
            <w:vAlign w:val="center"/>
          </w:tcPr>
          <w:p w:rsidR="0034786E" w:rsidRPr="0034786E" w:rsidRDefault="0034786E" w:rsidP="00E364C1">
            <w:pPr>
              <w:snapToGrid w:val="0"/>
              <w:spacing w:line="280" w:lineRule="exact"/>
              <w:ind w:left="-113" w:right="-113"/>
              <w:jc w:val="center"/>
              <w:rPr>
                <w:rFonts w:eastAsia="標楷體"/>
                <w:sz w:val="22"/>
                <w:szCs w:val="22"/>
              </w:rPr>
            </w:pPr>
            <w:r w:rsidRPr="0034786E">
              <w:rPr>
                <w:rFonts w:eastAsia="標楷體" w:hint="eastAsia"/>
                <w:sz w:val="22"/>
                <w:szCs w:val="22"/>
              </w:rPr>
              <w:t>1,454.8</w:t>
            </w:r>
          </w:p>
        </w:tc>
        <w:tc>
          <w:tcPr>
            <w:tcW w:w="868" w:type="dxa"/>
            <w:tcBorders>
              <w:top w:val="nil"/>
              <w:left w:val="nil"/>
              <w:bottom w:val="single" w:sz="4" w:space="0" w:color="auto"/>
              <w:right w:val="nil"/>
            </w:tcBorders>
            <w:vAlign w:val="center"/>
          </w:tcPr>
          <w:p w:rsidR="0034786E" w:rsidRPr="0034786E" w:rsidRDefault="0034786E" w:rsidP="00E364C1">
            <w:pPr>
              <w:snapToGrid w:val="0"/>
              <w:spacing w:line="280" w:lineRule="exact"/>
              <w:ind w:left="-113" w:right="220"/>
              <w:jc w:val="right"/>
              <w:rPr>
                <w:rFonts w:eastAsia="標楷體"/>
                <w:sz w:val="22"/>
                <w:szCs w:val="22"/>
              </w:rPr>
            </w:pPr>
            <w:r w:rsidRPr="0034786E">
              <w:rPr>
                <w:rFonts w:eastAsia="標楷體" w:hint="eastAsia"/>
                <w:sz w:val="22"/>
                <w:szCs w:val="22"/>
              </w:rPr>
              <w:t>-6.1</w:t>
            </w:r>
          </w:p>
        </w:tc>
        <w:tc>
          <w:tcPr>
            <w:tcW w:w="1453" w:type="dxa"/>
            <w:tcBorders>
              <w:top w:val="nil"/>
              <w:left w:val="nil"/>
              <w:bottom w:val="single" w:sz="4" w:space="0" w:color="auto"/>
              <w:right w:val="nil"/>
            </w:tcBorders>
            <w:vAlign w:val="center"/>
          </w:tcPr>
          <w:p w:rsidR="0034786E" w:rsidRPr="0034786E" w:rsidRDefault="0034786E" w:rsidP="00E364C1">
            <w:pPr>
              <w:snapToGrid w:val="0"/>
              <w:spacing w:line="280" w:lineRule="exact"/>
              <w:ind w:left="-113" w:rightChars="150" w:right="360"/>
              <w:jc w:val="right"/>
              <w:rPr>
                <w:rFonts w:eastAsia="標楷體"/>
                <w:sz w:val="22"/>
                <w:szCs w:val="22"/>
              </w:rPr>
            </w:pPr>
            <w:r w:rsidRPr="0034786E">
              <w:rPr>
                <w:rFonts w:eastAsia="標楷體" w:hint="eastAsia"/>
                <w:sz w:val="22"/>
                <w:szCs w:val="22"/>
              </w:rPr>
              <w:t>465.4</w:t>
            </w:r>
          </w:p>
        </w:tc>
      </w:tr>
    </w:tbl>
    <w:p w:rsidR="004B772B" w:rsidRPr="003B6B9A" w:rsidRDefault="004B772B" w:rsidP="004B772B">
      <w:pPr>
        <w:snapToGrid w:val="0"/>
        <w:spacing w:before="50" w:line="300" w:lineRule="auto"/>
        <w:ind w:rightChars="18" w:right="43" w:firstLineChars="257" w:firstLine="565"/>
        <w:rPr>
          <w:rFonts w:eastAsia="標楷體" w:hAnsi="標楷體"/>
          <w:sz w:val="22"/>
        </w:rPr>
      </w:pPr>
      <w:r w:rsidRPr="003B6B9A">
        <w:rPr>
          <w:rFonts w:eastAsia="標楷體" w:hint="eastAsia"/>
          <w:sz w:val="22"/>
        </w:rPr>
        <w:t>資料來源：中國大陸海關統計、中國大陸商務部</w:t>
      </w:r>
      <w:r w:rsidRPr="003B6B9A">
        <w:rPr>
          <w:rFonts w:eastAsia="標楷體" w:hAnsi="標楷體" w:hint="eastAsia"/>
          <w:sz w:val="22"/>
        </w:rPr>
        <w:t>。</w:t>
      </w:r>
    </w:p>
    <w:p w:rsidR="004B772B" w:rsidRPr="003B6B9A" w:rsidRDefault="0034786E" w:rsidP="004B772B">
      <w:pPr>
        <w:pStyle w:val="2"/>
        <w:spacing w:afterLines="0" w:after="0" w:line="300" w:lineRule="auto"/>
        <w:rPr>
          <w:b w:val="0"/>
          <w:bCs w:val="0"/>
          <w:sz w:val="40"/>
        </w:rPr>
      </w:pPr>
      <w:bookmarkStart w:id="156" w:name="_Toc391906421"/>
      <w:bookmarkStart w:id="157" w:name="_Toc417918571"/>
      <w:bookmarkStart w:id="158" w:name="_Toc420680049"/>
      <w:r w:rsidRPr="00114DD3">
        <w:rPr>
          <w:noProof/>
        </w:rPr>
        <w:drawing>
          <wp:anchor distT="0" distB="0" distL="114300" distR="114300" simplePos="0" relativeHeight="252185088" behindDoc="0" locked="0" layoutInCell="1" allowOverlap="1" wp14:anchorId="15959BBA" wp14:editId="2783F561">
            <wp:simplePos x="0" y="0"/>
            <wp:positionH relativeFrom="column">
              <wp:posOffset>2806065</wp:posOffset>
            </wp:positionH>
            <wp:positionV relativeFrom="paragraph">
              <wp:posOffset>-440690</wp:posOffset>
            </wp:positionV>
            <wp:extent cx="3823335" cy="3097530"/>
            <wp:effectExtent l="0" t="0" r="0" b="0"/>
            <wp:wrapSquare wrapText="bothSides"/>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823335" cy="3097530"/>
                    </a:xfrm>
                    <a:prstGeom prst="rect">
                      <a:avLst/>
                    </a:prstGeom>
                    <a:noFill/>
                    <a:ln>
                      <a:noFill/>
                    </a:ln>
                  </pic:spPr>
                </pic:pic>
              </a:graphicData>
            </a:graphic>
            <wp14:sizeRelH relativeFrom="page">
              <wp14:pctWidth>0</wp14:pctWidth>
            </wp14:sizeRelH>
            <wp14:sizeRelV relativeFrom="page">
              <wp14:pctHeight>0</wp14:pctHeight>
            </wp14:sizeRelV>
          </wp:anchor>
        </w:drawing>
      </w:r>
      <w:r w:rsidR="004B772B" w:rsidRPr="003B6B9A">
        <w:rPr>
          <w:sz w:val="40"/>
        </w:rPr>
        <w:t>四、兩岸經貿統計</w:t>
      </w:r>
      <w:bookmarkEnd w:id="156"/>
      <w:bookmarkEnd w:id="157"/>
      <w:bookmarkEnd w:id="158"/>
    </w:p>
    <w:p w:rsidR="004B772B" w:rsidRPr="003B6B9A" w:rsidRDefault="004B772B" w:rsidP="004B772B">
      <w:pPr>
        <w:pStyle w:val="k3a"/>
        <w:spacing w:beforeLines="0" w:before="0" w:line="300" w:lineRule="auto"/>
        <w:ind w:leftChars="0" w:left="0" w:firstLineChars="0" w:firstLine="0"/>
        <w:outlineLvl w:val="2"/>
        <w:rPr>
          <w:b/>
          <w:bCs/>
          <w:sz w:val="40"/>
          <w:szCs w:val="36"/>
        </w:rPr>
      </w:pPr>
      <w:bookmarkStart w:id="159" w:name="_Toc391906422"/>
      <w:bookmarkStart w:id="160" w:name="_Toc417918572"/>
      <w:bookmarkStart w:id="161" w:name="_Toc420680050"/>
      <w:r w:rsidRPr="003B6B9A">
        <w:rPr>
          <w:b/>
          <w:bCs/>
          <w:sz w:val="32"/>
        </w:rPr>
        <w:t>（一）兩岸投資</w:t>
      </w:r>
      <w:bookmarkEnd w:id="159"/>
      <w:bookmarkEnd w:id="160"/>
      <w:bookmarkEnd w:id="161"/>
    </w:p>
    <w:p w:rsidR="004B772B" w:rsidRPr="003B6B9A" w:rsidRDefault="004B772B" w:rsidP="004B772B">
      <w:pPr>
        <w:widowControl/>
        <w:snapToGrid w:val="0"/>
        <w:spacing w:line="276" w:lineRule="auto"/>
        <w:ind w:right="-142"/>
        <w:jc w:val="both"/>
        <w:rPr>
          <w:rFonts w:eastAsia="標楷體"/>
          <w:b/>
          <w:bCs/>
          <w:kern w:val="0"/>
          <w:sz w:val="32"/>
          <w:szCs w:val="20"/>
        </w:rPr>
      </w:pPr>
      <w:r w:rsidRPr="003B6B9A">
        <w:rPr>
          <w:rFonts w:eastAsia="標楷體"/>
          <w:b/>
          <w:bCs/>
          <w:kern w:val="0"/>
          <w:sz w:val="32"/>
          <w:szCs w:val="20"/>
        </w:rPr>
        <w:t>１、我對中國大陸投資</w:t>
      </w:r>
    </w:p>
    <w:p w:rsidR="004B772B" w:rsidRPr="003B6B9A" w:rsidRDefault="004B772B" w:rsidP="004B772B">
      <w:pPr>
        <w:snapToGrid w:val="0"/>
        <w:ind w:leftChars="100" w:left="520" w:hangingChars="100" w:hanging="280"/>
        <w:jc w:val="both"/>
        <w:rPr>
          <w:rFonts w:eastAsia="標楷體"/>
          <w:sz w:val="28"/>
          <w:szCs w:val="16"/>
        </w:rPr>
      </w:pPr>
      <w:r w:rsidRPr="003B6B9A">
        <w:rPr>
          <w:rFonts w:eastAsia="標楷體"/>
          <w:sz w:val="28"/>
          <w:szCs w:val="16"/>
        </w:rPr>
        <w:t>－</w:t>
      </w:r>
      <w:r w:rsidR="0034786E" w:rsidRPr="0034786E">
        <w:rPr>
          <w:rFonts w:eastAsia="標楷體" w:hint="eastAsia"/>
          <w:sz w:val="28"/>
          <w:szCs w:val="16"/>
        </w:rPr>
        <w:t>2015</w:t>
      </w:r>
      <w:r w:rsidR="0034786E" w:rsidRPr="0034786E">
        <w:rPr>
          <w:rFonts w:eastAsia="標楷體" w:hint="eastAsia"/>
          <w:sz w:val="28"/>
          <w:szCs w:val="16"/>
        </w:rPr>
        <w:t>年</w:t>
      </w:r>
      <w:r w:rsidR="0034786E" w:rsidRPr="0034786E">
        <w:rPr>
          <w:rFonts w:eastAsia="標楷體" w:hint="eastAsia"/>
          <w:sz w:val="28"/>
          <w:szCs w:val="16"/>
        </w:rPr>
        <w:t>1</w:t>
      </w:r>
      <w:r w:rsidR="0034786E" w:rsidRPr="0034786E">
        <w:rPr>
          <w:rFonts w:eastAsia="標楷體" w:hint="eastAsia"/>
          <w:sz w:val="28"/>
          <w:szCs w:val="16"/>
        </w:rPr>
        <w:t>至</w:t>
      </w:r>
      <w:r w:rsidR="0034786E" w:rsidRPr="0034786E">
        <w:rPr>
          <w:rFonts w:eastAsia="標楷體" w:hint="eastAsia"/>
          <w:sz w:val="28"/>
          <w:szCs w:val="16"/>
        </w:rPr>
        <w:t>6</w:t>
      </w:r>
      <w:r w:rsidR="0034786E" w:rsidRPr="0034786E">
        <w:rPr>
          <w:rFonts w:eastAsia="標楷體" w:hint="eastAsia"/>
          <w:sz w:val="28"/>
          <w:szCs w:val="16"/>
        </w:rPr>
        <w:t>月我對中國大陸投資件數為</w:t>
      </w:r>
      <w:r w:rsidR="0034786E" w:rsidRPr="0034786E">
        <w:rPr>
          <w:rFonts w:eastAsia="標楷體" w:hint="eastAsia"/>
          <w:sz w:val="28"/>
          <w:szCs w:val="16"/>
        </w:rPr>
        <w:t>210</w:t>
      </w:r>
      <w:r w:rsidR="0034786E" w:rsidRPr="0034786E">
        <w:rPr>
          <w:rFonts w:eastAsia="標楷體" w:hint="eastAsia"/>
          <w:sz w:val="28"/>
          <w:szCs w:val="16"/>
        </w:rPr>
        <w:t>件，金額為</w:t>
      </w:r>
      <w:r w:rsidR="0034786E" w:rsidRPr="0034786E">
        <w:rPr>
          <w:rFonts w:eastAsia="標楷體" w:hint="eastAsia"/>
          <w:sz w:val="28"/>
          <w:szCs w:val="16"/>
        </w:rPr>
        <w:t>49.3</w:t>
      </w:r>
      <w:r w:rsidR="0034786E" w:rsidRPr="0034786E">
        <w:rPr>
          <w:rFonts w:eastAsia="標楷體" w:hint="eastAsia"/>
          <w:sz w:val="28"/>
          <w:szCs w:val="16"/>
        </w:rPr>
        <w:t>億美元。累計</w:t>
      </w:r>
      <w:r w:rsidR="0034786E" w:rsidRPr="0034786E">
        <w:rPr>
          <w:rFonts w:eastAsia="標楷體" w:hint="eastAsia"/>
          <w:sz w:val="28"/>
          <w:szCs w:val="16"/>
        </w:rPr>
        <w:t>1991</w:t>
      </w:r>
      <w:r w:rsidR="0034786E" w:rsidRPr="0034786E">
        <w:rPr>
          <w:rFonts w:eastAsia="標楷體" w:hint="eastAsia"/>
          <w:sz w:val="28"/>
          <w:szCs w:val="16"/>
        </w:rPr>
        <w:t>年至</w:t>
      </w:r>
      <w:r w:rsidR="0034786E" w:rsidRPr="0034786E">
        <w:rPr>
          <w:rFonts w:eastAsia="標楷體" w:hint="eastAsia"/>
          <w:sz w:val="28"/>
          <w:szCs w:val="16"/>
        </w:rPr>
        <w:t>2015</w:t>
      </w:r>
      <w:r w:rsidR="0034786E" w:rsidRPr="0034786E">
        <w:rPr>
          <w:rFonts w:eastAsia="標楷體" w:hint="eastAsia"/>
          <w:sz w:val="28"/>
          <w:szCs w:val="16"/>
        </w:rPr>
        <w:t>年</w:t>
      </w:r>
      <w:r w:rsidR="0034786E" w:rsidRPr="0034786E">
        <w:rPr>
          <w:rFonts w:eastAsia="標楷體" w:hint="eastAsia"/>
          <w:sz w:val="28"/>
          <w:szCs w:val="16"/>
        </w:rPr>
        <w:t>6</w:t>
      </w:r>
      <w:r w:rsidR="0034786E" w:rsidRPr="0034786E">
        <w:rPr>
          <w:rFonts w:eastAsia="標楷體" w:hint="eastAsia"/>
          <w:sz w:val="28"/>
          <w:szCs w:val="16"/>
        </w:rPr>
        <w:t>月，臺商赴中國大陸投資共計</w:t>
      </w:r>
      <w:r w:rsidR="0034786E" w:rsidRPr="0034786E">
        <w:rPr>
          <w:rFonts w:eastAsia="標楷體" w:hint="eastAsia"/>
          <w:sz w:val="28"/>
          <w:szCs w:val="16"/>
        </w:rPr>
        <w:t>1,488.8</w:t>
      </w:r>
      <w:r w:rsidR="0034786E" w:rsidRPr="0034786E">
        <w:rPr>
          <w:rFonts w:eastAsia="標楷體" w:hint="eastAsia"/>
          <w:sz w:val="28"/>
          <w:szCs w:val="16"/>
        </w:rPr>
        <w:t>億美元。（以上單年、累計之件數及金額均含經核准補辦案件）</w:t>
      </w:r>
    </w:p>
    <w:p w:rsidR="004B772B" w:rsidRPr="003B6B9A" w:rsidRDefault="004B772B" w:rsidP="004B772B">
      <w:pPr>
        <w:snapToGrid w:val="0"/>
        <w:spacing w:beforeLines="50" w:before="180" w:line="320" w:lineRule="exact"/>
        <w:ind w:right="-573"/>
        <w:jc w:val="center"/>
        <w:rPr>
          <w:rFonts w:eastAsia="標楷體"/>
          <w:b/>
          <w:bCs/>
          <w:sz w:val="28"/>
        </w:rPr>
      </w:pPr>
      <w:r w:rsidRPr="003B6B9A">
        <w:rPr>
          <w:rFonts w:eastAsia="標楷體"/>
          <w:b/>
          <w:bCs/>
          <w:sz w:val="28"/>
        </w:rPr>
        <w:t>表</w:t>
      </w:r>
      <w:r w:rsidRPr="003B6B9A">
        <w:rPr>
          <w:rFonts w:eastAsia="標楷體"/>
          <w:b/>
          <w:bCs/>
          <w:sz w:val="28"/>
        </w:rPr>
        <w:t xml:space="preserve">4-1  </w:t>
      </w:r>
      <w:r w:rsidRPr="003B6B9A">
        <w:rPr>
          <w:rFonts w:eastAsia="標楷體" w:hint="eastAsia"/>
          <w:b/>
          <w:bCs/>
          <w:sz w:val="28"/>
        </w:rPr>
        <w:t>臺</w:t>
      </w:r>
      <w:r w:rsidRPr="003B6B9A">
        <w:rPr>
          <w:rFonts w:eastAsia="標楷體"/>
          <w:b/>
          <w:bCs/>
          <w:sz w:val="28"/>
        </w:rPr>
        <w:t>商赴中國大陸投資概況</w:t>
      </w:r>
    </w:p>
    <w:tbl>
      <w:tblPr>
        <w:tblW w:w="9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48"/>
        <w:gridCol w:w="1394"/>
        <w:gridCol w:w="1521"/>
        <w:gridCol w:w="1521"/>
        <w:gridCol w:w="1521"/>
        <w:gridCol w:w="1783"/>
      </w:tblGrid>
      <w:tr w:rsidR="004B772B" w:rsidRPr="003B6B9A" w:rsidTr="001040FB">
        <w:trPr>
          <w:cantSplit/>
        </w:trPr>
        <w:tc>
          <w:tcPr>
            <w:tcW w:w="1648" w:type="dxa"/>
            <w:vMerge w:val="restart"/>
            <w:tcBorders>
              <w:left w:val="nil"/>
            </w:tcBorders>
            <w:vAlign w:val="center"/>
          </w:tcPr>
          <w:p w:rsidR="004B772B" w:rsidRPr="003B6B9A" w:rsidRDefault="004B772B" w:rsidP="001040FB">
            <w:pPr>
              <w:adjustRightInd w:val="0"/>
              <w:snapToGrid w:val="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r w:rsidRPr="003B6B9A">
              <w:rPr>
                <w:rFonts w:eastAsia="標楷體"/>
              </w:rPr>
              <w:t>別</w:t>
            </w:r>
          </w:p>
        </w:tc>
        <w:tc>
          <w:tcPr>
            <w:tcW w:w="4436" w:type="dxa"/>
            <w:gridSpan w:val="3"/>
          </w:tcPr>
          <w:p w:rsidR="004B772B" w:rsidRPr="003B6B9A" w:rsidRDefault="004B772B" w:rsidP="001040FB">
            <w:pPr>
              <w:adjustRightInd w:val="0"/>
              <w:snapToGrid w:val="0"/>
              <w:jc w:val="center"/>
              <w:rPr>
                <w:rFonts w:eastAsia="標楷體"/>
                <w:b/>
                <w:bCs/>
                <w:sz w:val="28"/>
              </w:rPr>
            </w:pPr>
            <w:r w:rsidRPr="003B6B9A">
              <w:rPr>
                <w:rFonts w:eastAsia="標楷體"/>
              </w:rPr>
              <w:t>經濟部核准資料</w:t>
            </w:r>
          </w:p>
        </w:tc>
        <w:tc>
          <w:tcPr>
            <w:tcW w:w="3304" w:type="dxa"/>
            <w:gridSpan w:val="2"/>
            <w:tcBorders>
              <w:right w:val="nil"/>
            </w:tcBorders>
          </w:tcPr>
          <w:p w:rsidR="004B772B" w:rsidRPr="003B6B9A" w:rsidRDefault="004B772B" w:rsidP="001040FB">
            <w:pPr>
              <w:adjustRightInd w:val="0"/>
              <w:snapToGrid w:val="0"/>
              <w:jc w:val="center"/>
              <w:rPr>
                <w:rFonts w:eastAsia="標楷體"/>
                <w:b/>
                <w:bCs/>
                <w:sz w:val="28"/>
              </w:rPr>
            </w:pPr>
            <w:r w:rsidRPr="003B6B9A">
              <w:rPr>
                <w:rFonts w:eastAsia="標楷體"/>
              </w:rPr>
              <w:t>中國大陸對外宣布</w:t>
            </w:r>
          </w:p>
        </w:tc>
      </w:tr>
      <w:tr w:rsidR="004B772B" w:rsidRPr="003B6B9A" w:rsidTr="001040FB">
        <w:trPr>
          <w:cantSplit/>
        </w:trPr>
        <w:tc>
          <w:tcPr>
            <w:tcW w:w="1648" w:type="dxa"/>
            <w:vMerge/>
            <w:tcBorders>
              <w:left w:val="nil"/>
            </w:tcBorders>
          </w:tcPr>
          <w:p w:rsidR="004B772B" w:rsidRPr="003B6B9A" w:rsidRDefault="004B772B" w:rsidP="001040FB">
            <w:pPr>
              <w:adjustRightInd w:val="0"/>
              <w:snapToGrid w:val="0"/>
              <w:jc w:val="center"/>
              <w:rPr>
                <w:rFonts w:eastAsia="標楷體"/>
                <w:b/>
                <w:bCs/>
                <w:sz w:val="28"/>
              </w:rPr>
            </w:pPr>
          </w:p>
        </w:tc>
        <w:tc>
          <w:tcPr>
            <w:tcW w:w="1394" w:type="dxa"/>
            <w:vMerge w:val="restart"/>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數量</w:t>
            </w:r>
            <w:r w:rsidRPr="003B6B9A">
              <w:rPr>
                <w:rFonts w:eastAsia="標楷體"/>
                <w:sz w:val="22"/>
              </w:rPr>
              <w:t>*</w:t>
            </w:r>
          </w:p>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w:t>
            </w:r>
            <w:r w:rsidRPr="003B6B9A">
              <w:rPr>
                <w:rFonts w:eastAsia="標楷體"/>
                <w:sz w:val="22"/>
              </w:rPr>
              <w:t>件</w:t>
            </w:r>
            <w:r w:rsidRPr="003B6B9A">
              <w:rPr>
                <w:rFonts w:eastAsia="標楷體"/>
                <w:sz w:val="22"/>
              </w:rPr>
              <w:t>)</w:t>
            </w:r>
          </w:p>
        </w:tc>
        <w:tc>
          <w:tcPr>
            <w:tcW w:w="1521" w:type="dxa"/>
            <w:vMerge w:val="restart"/>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金額</w:t>
            </w:r>
            <w:r w:rsidRPr="003B6B9A">
              <w:rPr>
                <w:rFonts w:eastAsia="標楷體"/>
                <w:sz w:val="22"/>
              </w:rPr>
              <w:t>*</w:t>
            </w:r>
          </w:p>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（億美元）</w:t>
            </w:r>
          </w:p>
        </w:tc>
        <w:tc>
          <w:tcPr>
            <w:tcW w:w="1521" w:type="dxa"/>
            <w:vMerge w:val="restart"/>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平均投資</w:t>
            </w:r>
            <w:r w:rsidRPr="003B6B9A">
              <w:rPr>
                <w:rFonts w:eastAsia="標楷體"/>
                <w:sz w:val="16"/>
              </w:rPr>
              <w:t>**</w:t>
            </w:r>
          </w:p>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規模（萬美元）</w:t>
            </w:r>
          </w:p>
        </w:tc>
        <w:tc>
          <w:tcPr>
            <w:tcW w:w="3304" w:type="dxa"/>
            <w:gridSpan w:val="2"/>
            <w:tcBorders>
              <w:bottom w:val="nil"/>
              <w:right w:val="nil"/>
            </w:tcBorders>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實際金額（億美元）</w:t>
            </w:r>
          </w:p>
        </w:tc>
      </w:tr>
      <w:tr w:rsidR="004B772B" w:rsidRPr="003B6B9A" w:rsidTr="001040FB">
        <w:trPr>
          <w:cantSplit/>
          <w:trHeight w:hRule="exact" w:val="318"/>
        </w:trPr>
        <w:tc>
          <w:tcPr>
            <w:tcW w:w="1648" w:type="dxa"/>
            <w:vMerge/>
            <w:tcBorders>
              <w:left w:val="nil"/>
              <w:bottom w:val="single" w:sz="4" w:space="0" w:color="auto"/>
            </w:tcBorders>
          </w:tcPr>
          <w:p w:rsidR="004B772B" w:rsidRPr="003B6B9A" w:rsidRDefault="004B772B" w:rsidP="001040FB">
            <w:pPr>
              <w:adjustRightInd w:val="0"/>
              <w:snapToGrid w:val="0"/>
              <w:jc w:val="center"/>
              <w:rPr>
                <w:rFonts w:eastAsia="標楷體"/>
                <w:b/>
                <w:bCs/>
                <w:sz w:val="28"/>
              </w:rPr>
            </w:pPr>
          </w:p>
        </w:tc>
        <w:tc>
          <w:tcPr>
            <w:tcW w:w="1394" w:type="dxa"/>
            <w:vMerge/>
            <w:tcBorders>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521" w:type="dxa"/>
            <w:tcBorders>
              <w:top w:val="nil"/>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783" w:type="dxa"/>
            <w:tcBorders>
              <w:bottom w:val="single" w:sz="4" w:space="0" w:color="auto"/>
              <w:right w:val="nil"/>
            </w:tcBorders>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pacing w:val="-24"/>
                <w:sz w:val="22"/>
              </w:rPr>
              <w:t>占外資比重（</w:t>
            </w:r>
            <w:r w:rsidRPr="003B6B9A">
              <w:rPr>
                <w:rFonts w:eastAsia="標楷體"/>
                <w:spacing w:val="-24"/>
                <w:sz w:val="22"/>
              </w:rPr>
              <w:t>%</w:t>
            </w:r>
            <w:r w:rsidRPr="003B6B9A">
              <w:rPr>
                <w:rFonts w:eastAsia="標楷體"/>
                <w:spacing w:val="-24"/>
                <w:sz w:val="22"/>
              </w:rPr>
              <w:t>）</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rPr>
            </w:pPr>
            <w:r w:rsidRPr="003D6A39">
              <w:rPr>
                <w:rFonts w:eastAsia="標楷體" w:hint="eastAsia"/>
              </w:rPr>
              <w:t>2010</w:t>
            </w:r>
            <w:r w:rsidRPr="003D6A39">
              <w:rPr>
                <w:rFonts w:eastAsia="標楷體" w:hint="eastAsia"/>
              </w:rPr>
              <w:t>年</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b/>
                <w:bCs/>
                <w:sz w:val="28"/>
              </w:rPr>
            </w:pPr>
            <w:r w:rsidRPr="003D6A39">
              <w:rPr>
                <w:rFonts w:eastAsia="標楷體" w:hint="eastAsia"/>
                <w:sz w:val="22"/>
              </w:rPr>
              <w:t>914</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b/>
                <w:bCs/>
                <w:sz w:val="28"/>
              </w:rPr>
            </w:pPr>
            <w:r w:rsidRPr="003D6A39">
              <w:rPr>
                <w:rFonts w:eastAsia="標楷體" w:hint="eastAsia"/>
                <w:sz w:val="22"/>
              </w:rPr>
              <w:t>146.2</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b/>
                <w:bCs/>
                <w:sz w:val="28"/>
              </w:rPr>
            </w:pPr>
            <w:r w:rsidRPr="003D6A39">
              <w:rPr>
                <w:rFonts w:eastAsia="標楷體" w:hint="eastAsia"/>
                <w:sz w:val="22"/>
              </w:rPr>
              <w:t>2,361.0</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b/>
                <w:bCs/>
                <w:sz w:val="28"/>
              </w:rPr>
            </w:pPr>
            <w:r w:rsidRPr="003D6A39">
              <w:rPr>
                <w:rFonts w:eastAsia="標楷體" w:hint="eastAsia"/>
                <w:sz w:val="22"/>
              </w:rPr>
              <w:t>24.8</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b/>
                <w:bCs/>
                <w:sz w:val="28"/>
              </w:rPr>
            </w:pPr>
            <w:r w:rsidRPr="003D6A39">
              <w:rPr>
                <w:rFonts w:eastAsia="標楷體" w:hint="eastAsia"/>
                <w:sz w:val="22"/>
              </w:rPr>
              <w:t>2.3</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rPr>
            </w:pPr>
            <w:r w:rsidRPr="003D6A39">
              <w:rPr>
                <w:rFonts w:eastAsia="標楷體" w:hint="eastAsia"/>
              </w:rPr>
              <w:t>2011</w:t>
            </w:r>
            <w:r w:rsidRPr="003D6A39">
              <w:rPr>
                <w:rFonts w:eastAsia="標楷體" w:hint="eastAsia"/>
              </w:rPr>
              <w:t>年</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b/>
                <w:bCs/>
                <w:sz w:val="28"/>
              </w:rPr>
            </w:pPr>
            <w:r w:rsidRPr="003D6A39">
              <w:rPr>
                <w:rFonts w:eastAsia="標楷體" w:hint="eastAsia"/>
                <w:sz w:val="22"/>
              </w:rPr>
              <w:t>887</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b/>
                <w:bCs/>
                <w:sz w:val="28"/>
              </w:rPr>
            </w:pPr>
            <w:r w:rsidRPr="003D6A39">
              <w:rPr>
                <w:rFonts w:eastAsia="標楷體" w:hint="eastAsia"/>
                <w:sz w:val="22"/>
              </w:rPr>
              <w:t>143.8</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b/>
                <w:bCs/>
                <w:sz w:val="28"/>
              </w:rPr>
            </w:pPr>
            <w:r w:rsidRPr="003D6A39">
              <w:rPr>
                <w:rFonts w:eastAsia="標楷體" w:hint="eastAsia"/>
                <w:sz w:val="22"/>
              </w:rPr>
              <w:t>2,278.3</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19.5</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1.9</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color w:val="000000"/>
              </w:rPr>
            </w:pPr>
            <w:r w:rsidRPr="003D6A39">
              <w:rPr>
                <w:rFonts w:eastAsia="標楷體" w:hint="eastAsia"/>
                <w:color w:val="000000"/>
              </w:rPr>
              <w:t>2012</w:t>
            </w:r>
            <w:r w:rsidRPr="003D6A39">
              <w:rPr>
                <w:rFonts w:eastAsia="標楷體" w:hint="eastAsia"/>
                <w:color w:val="000000"/>
              </w:rPr>
              <w:t>年</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636</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127.9</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2,406.3</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25.6</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2.6</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color w:val="000000"/>
              </w:rPr>
            </w:pPr>
            <w:r w:rsidRPr="003D6A39">
              <w:rPr>
                <w:rFonts w:eastAsia="標楷體" w:hint="eastAsia"/>
                <w:color w:val="000000"/>
              </w:rPr>
              <w:t>2013</w:t>
            </w:r>
            <w:r w:rsidRPr="003D6A39">
              <w:rPr>
                <w:rFonts w:eastAsia="標楷體" w:hint="eastAsia"/>
                <w:color w:val="000000"/>
              </w:rPr>
              <w:t>年</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554</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91.9</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szCs w:val="22"/>
              </w:rPr>
            </w:pPr>
            <w:r w:rsidRPr="003D6A39">
              <w:rPr>
                <w:rFonts w:eastAsia="標楷體" w:hint="eastAsia"/>
                <w:sz w:val="22"/>
                <w:szCs w:val="22"/>
              </w:rPr>
              <w:t>1,658.8</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17.1</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1.8</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color w:val="000000"/>
              </w:rPr>
            </w:pPr>
            <w:r w:rsidRPr="003D6A39">
              <w:rPr>
                <w:rFonts w:eastAsia="標楷體" w:hint="eastAsia"/>
                <w:color w:val="000000"/>
              </w:rPr>
              <w:t>2014</w:t>
            </w:r>
            <w:r w:rsidRPr="003D6A39">
              <w:rPr>
                <w:rFonts w:eastAsia="標楷體" w:hint="eastAsia"/>
                <w:color w:val="000000"/>
              </w:rPr>
              <w:t>年</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497</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102.8</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szCs w:val="22"/>
              </w:rPr>
            </w:pPr>
            <w:r w:rsidRPr="003D6A39">
              <w:rPr>
                <w:rFonts w:eastAsia="標楷體" w:hint="eastAsia"/>
                <w:sz w:val="22"/>
                <w:szCs w:val="22"/>
              </w:rPr>
              <w:t>2,533.5</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20.2</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1.7</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color w:val="000000"/>
              </w:rPr>
            </w:pPr>
            <w:r w:rsidRPr="003D6A39">
              <w:rPr>
                <w:rFonts w:eastAsia="標楷體" w:hint="eastAsia"/>
                <w:color w:val="000000"/>
              </w:rPr>
              <w:t>6</w:t>
            </w:r>
            <w:r w:rsidRPr="003D6A39">
              <w:rPr>
                <w:rFonts w:eastAsia="標楷體" w:hint="eastAsia"/>
                <w:color w:val="000000"/>
              </w:rPr>
              <w:t>月</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47</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9.0</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1,9</w:t>
            </w:r>
            <w:r w:rsidRPr="003D6A39">
              <w:rPr>
                <w:rFonts w:eastAsia="標楷體"/>
                <w:color w:val="000000"/>
                <w:sz w:val="22"/>
                <w:szCs w:val="22"/>
              </w:rPr>
              <w:t>23.2</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4.3</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3.0</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color w:val="000000"/>
              </w:rPr>
            </w:pPr>
            <w:r w:rsidRPr="003D6A39">
              <w:rPr>
                <w:rFonts w:eastAsia="標楷體" w:hint="eastAsia"/>
                <w:color w:val="000000"/>
              </w:rPr>
              <w:t>7</w:t>
            </w:r>
            <w:r w:rsidRPr="003D6A39">
              <w:rPr>
                <w:rFonts w:eastAsia="標楷體" w:hint="eastAsia"/>
                <w:color w:val="000000"/>
              </w:rPr>
              <w:t>月</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30</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5.1</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2,314.9</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1.5</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1.9</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color w:val="000000"/>
              </w:rPr>
            </w:pPr>
            <w:r w:rsidRPr="003D6A39">
              <w:rPr>
                <w:rFonts w:eastAsia="標楷體" w:hint="eastAsia"/>
                <w:color w:val="000000"/>
              </w:rPr>
              <w:t>8</w:t>
            </w:r>
            <w:r w:rsidRPr="003D6A39">
              <w:rPr>
                <w:rFonts w:eastAsia="標楷體" w:hint="eastAsia"/>
                <w:color w:val="000000"/>
              </w:rPr>
              <w:t>月</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44</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5.1</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1,210.0</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1.0</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1.4</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color w:val="000000"/>
              </w:rPr>
            </w:pPr>
            <w:r w:rsidRPr="003D6A39">
              <w:rPr>
                <w:rFonts w:eastAsia="標楷體" w:hint="eastAsia"/>
                <w:color w:val="000000"/>
              </w:rPr>
              <w:t>9</w:t>
            </w:r>
            <w:r w:rsidRPr="003D6A39">
              <w:rPr>
                <w:rFonts w:eastAsia="標楷體" w:hint="eastAsia"/>
                <w:color w:val="000000"/>
              </w:rPr>
              <w:t>月</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40</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11.9</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3,472.2</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1.1</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1.2</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color w:val="000000"/>
              </w:rPr>
            </w:pPr>
            <w:r w:rsidRPr="003D6A39">
              <w:rPr>
                <w:rFonts w:eastAsia="標楷體" w:hint="eastAsia"/>
                <w:color w:val="000000"/>
              </w:rPr>
              <w:t>10</w:t>
            </w:r>
            <w:r w:rsidRPr="003D6A39">
              <w:rPr>
                <w:rFonts w:eastAsia="標楷體" w:hint="eastAsia"/>
                <w:color w:val="000000"/>
              </w:rPr>
              <w:t>月</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56</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5.3</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1,407.7</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0.8</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0.9</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color w:val="000000"/>
              </w:rPr>
            </w:pPr>
            <w:r w:rsidRPr="003D6A39">
              <w:rPr>
                <w:rFonts w:eastAsia="標楷體" w:hint="eastAsia"/>
                <w:color w:val="000000"/>
              </w:rPr>
              <w:t>11</w:t>
            </w:r>
            <w:r w:rsidRPr="003D6A39">
              <w:rPr>
                <w:rFonts w:eastAsia="標楷體" w:hint="eastAsia"/>
                <w:color w:val="000000"/>
              </w:rPr>
              <w:t>月</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33</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8.0</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3,143.3</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1.2</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1.2</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color w:val="000000"/>
              </w:rPr>
            </w:pPr>
            <w:r w:rsidRPr="003D6A39">
              <w:rPr>
                <w:rFonts w:eastAsia="標楷體" w:hint="eastAsia"/>
                <w:color w:val="000000"/>
              </w:rPr>
              <w:t>12</w:t>
            </w:r>
            <w:r w:rsidRPr="003D6A39">
              <w:rPr>
                <w:rFonts w:eastAsia="標楷體" w:hint="eastAsia"/>
                <w:color w:val="000000"/>
              </w:rPr>
              <w:t>月</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12.8</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4,342.2</w:t>
            </w:r>
          </w:p>
        </w:tc>
        <w:tc>
          <w:tcPr>
            <w:tcW w:w="1521" w:type="dxa"/>
            <w:tcBorders>
              <w:top w:val="nil"/>
              <w:left w:val="nil"/>
              <w:bottom w:val="nil"/>
              <w:right w:val="nil"/>
            </w:tcBorders>
            <w:vAlign w:val="center"/>
          </w:tcPr>
          <w:p w:rsidR="0034786E" w:rsidRPr="002735B5" w:rsidRDefault="0034786E" w:rsidP="00E364C1">
            <w:pPr>
              <w:adjustRightInd w:val="0"/>
              <w:snapToGrid w:val="0"/>
              <w:spacing w:line="240" w:lineRule="exact"/>
              <w:jc w:val="center"/>
              <w:rPr>
                <w:rFonts w:eastAsia="標楷體"/>
                <w:sz w:val="22"/>
              </w:rPr>
            </w:pPr>
            <w:r w:rsidRPr="002735B5">
              <w:rPr>
                <w:rFonts w:eastAsia="標楷體" w:hint="eastAsia"/>
                <w:sz w:val="22"/>
              </w:rPr>
              <w:t>1.4</w:t>
            </w:r>
          </w:p>
        </w:tc>
        <w:tc>
          <w:tcPr>
            <w:tcW w:w="1783" w:type="dxa"/>
            <w:tcBorders>
              <w:top w:val="nil"/>
              <w:left w:val="nil"/>
              <w:bottom w:val="nil"/>
              <w:right w:val="nil"/>
            </w:tcBorders>
            <w:vAlign w:val="center"/>
          </w:tcPr>
          <w:p w:rsidR="0034786E" w:rsidRPr="002735B5" w:rsidRDefault="0034786E" w:rsidP="00E364C1">
            <w:pPr>
              <w:adjustRightInd w:val="0"/>
              <w:snapToGrid w:val="0"/>
              <w:spacing w:line="240" w:lineRule="exact"/>
              <w:jc w:val="center"/>
              <w:rPr>
                <w:rFonts w:eastAsia="標楷體"/>
                <w:sz w:val="22"/>
              </w:rPr>
            </w:pPr>
            <w:r w:rsidRPr="002735B5">
              <w:rPr>
                <w:rFonts w:eastAsia="標楷體" w:hint="eastAsia"/>
                <w:sz w:val="22"/>
              </w:rPr>
              <w:t>1.1</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color w:val="000000"/>
              </w:rPr>
            </w:pPr>
            <w:r w:rsidRPr="003D6A39">
              <w:rPr>
                <w:rFonts w:eastAsia="標楷體" w:hint="eastAsia"/>
                <w:color w:val="000000"/>
              </w:rPr>
              <w:t>2015</w:t>
            </w:r>
            <w:r w:rsidRPr="003D6A39">
              <w:rPr>
                <w:rFonts w:eastAsia="標楷體" w:hint="eastAsia"/>
                <w:color w:val="000000"/>
              </w:rPr>
              <w:t>年</w:t>
            </w:r>
            <w:r>
              <w:rPr>
                <w:rFonts w:eastAsia="標楷體" w:hint="eastAsia"/>
                <w:color w:val="000000"/>
              </w:rPr>
              <w:t>1~6</w:t>
            </w:r>
            <w:r>
              <w:rPr>
                <w:rFonts w:eastAsia="標楷體" w:hint="eastAsia"/>
                <w:color w:val="000000"/>
              </w:rPr>
              <w:t>月</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Pr>
                <w:rFonts w:eastAsia="標楷體" w:hint="eastAsia"/>
                <w:color w:val="000000"/>
                <w:sz w:val="22"/>
              </w:rPr>
              <w:t>210</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Pr>
                <w:rFonts w:eastAsia="標楷體" w:hint="eastAsia"/>
                <w:color w:val="000000"/>
                <w:sz w:val="22"/>
              </w:rPr>
              <w:t>49.3</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szCs w:val="22"/>
              </w:rPr>
            </w:pPr>
            <w:r>
              <w:rPr>
                <w:rFonts w:eastAsia="標楷體" w:hint="eastAsia"/>
                <w:color w:val="000000"/>
                <w:sz w:val="22"/>
                <w:szCs w:val="22"/>
              </w:rPr>
              <w:t>3,009.9</w:t>
            </w:r>
          </w:p>
        </w:tc>
        <w:tc>
          <w:tcPr>
            <w:tcW w:w="1521" w:type="dxa"/>
            <w:tcBorders>
              <w:top w:val="nil"/>
              <w:left w:val="nil"/>
              <w:bottom w:val="nil"/>
              <w:right w:val="nil"/>
            </w:tcBorders>
            <w:vAlign w:val="center"/>
          </w:tcPr>
          <w:p w:rsidR="0034786E" w:rsidRPr="00A95361" w:rsidRDefault="0034786E" w:rsidP="00E364C1">
            <w:pPr>
              <w:adjustRightInd w:val="0"/>
              <w:snapToGrid w:val="0"/>
              <w:spacing w:line="240" w:lineRule="exact"/>
              <w:jc w:val="center"/>
              <w:rPr>
                <w:rFonts w:eastAsia="標楷體"/>
                <w:sz w:val="22"/>
              </w:rPr>
            </w:pPr>
            <w:r w:rsidRPr="00A95361">
              <w:rPr>
                <w:rFonts w:eastAsia="標楷體" w:hint="eastAsia"/>
                <w:sz w:val="22"/>
              </w:rPr>
              <w:t>7.8</w:t>
            </w:r>
          </w:p>
        </w:tc>
        <w:tc>
          <w:tcPr>
            <w:tcW w:w="1783" w:type="dxa"/>
            <w:tcBorders>
              <w:top w:val="nil"/>
              <w:left w:val="nil"/>
              <w:bottom w:val="nil"/>
              <w:right w:val="nil"/>
            </w:tcBorders>
            <w:vAlign w:val="center"/>
          </w:tcPr>
          <w:p w:rsidR="0034786E" w:rsidRPr="00A95361" w:rsidRDefault="0034786E" w:rsidP="00E364C1">
            <w:pPr>
              <w:adjustRightInd w:val="0"/>
              <w:snapToGrid w:val="0"/>
              <w:spacing w:line="240" w:lineRule="exact"/>
              <w:jc w:val="center"/>
              <w:rPr>
                <w:rFonts w:eastAsia="標楷體"/>
                <w:sz w:val="22"/>
              </w:rPr>
            </w:pPr>
            <w:r w:rsidRPr="00A95361">
              <w:rPr>
                <w:rFonts w:eastAsia="標楷體" w:hint="eastAsia"/>
                <w:sz w:val="22"/>
              </w:rPr>
              <w:t>1.4</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color w:val="000000"/>
              </w:rPr>
            </w:pPr>
            <w:r w:rsidRPr="003D6A39">
              <w:rPr>
                <w:rFonts w:eastAsia="標楷體" w:hint="eastAsia"/>
                <w:color w:val="000000"/>
              </w:rPr>
              <w:t>1</w:t>
            </w:r>
            <w:r w:rsidRPr="003D6A39">
              <w:rPr>
                <w:rFonts w:eastAsia="標楷體" w:hint="eastAsia"/>
                <w:color w:val="000000"/>
              </w:rPr>
              <w:t>月</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7.6</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2,353.4</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1.7</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1.2</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color w:val="000000"/>
              </w:rPr>
            </w:pPr>
            <w:r w:rsidRPr="003D6A39">
              <w:rPr>
                <w:rFonts w:eastAsia="標楷體" w:hint="eastAsia"/>
                <w:color w:val="000000"/>
              </w:rPr>
              <w:t>2</w:t>
            </w:r>
            <w:r w:rsidRPr="003D6A39">
              <w:rPr>
                <w:rFonts w:eastAsia="標楷體" w:hint="eastAsia"/>
                <w:color w:val="000000"/>
              </w:rPr>
              <w:t>月</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22</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9.0</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4,103.2</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Pr>
                <w:rFonts w:eastAsia="標楷體" w:hint="eastAsia"/>
                <w:sz w:val="22"/>
              </w:rPr>
              <w:t>2.2</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Pr>
                <w:rFonts w:eastAsia="標楷體" w:hint="eastAsia"/>
                <w:sz w:val="22"/>
              </w:rPr>
              <w:t>2.6</w:t>
            </w:r>
          </w:p>
        </w:tc>
      </w:tr>
      <w:tr w:rsidR="0034786E" w:rsidRPr="003B6B9A" w:rsidTr="001040FB">
        <w:trPr>
          <w:trHeight w:val="356"/>
        </w:trPr>
        <w:tc>
          <w:tcPr>
            <w:tcW w:w="1648" w:type="dxa"/>
            <w:tcBorders>
              <w:top w:val="nil"/>
              <w:left w:val="nil"/>
              <w:bottom w:val="nil"/>
            </w:tcBorders>
            <w:vAlign w:val="center"/>
          </w:tcPr>
          <w:p w:rsidR="0034786E" w:rsidRPr="003D6A39" w:rsidRDefault="0034786E" w:rsidP="00E364C1">
            <w:pPr>
              <w:adjustRightInd w:val="0"/>
              <w:snapToGrid w:val="0"/>
              <w:spacing w:line="24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1394" w:type="dxa"/>
            <w:tcBorders>
              <w:top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Pr>
                <w:rFonts w:eastAsia="標楷體" w:hint="eastAsia"/>
                <w:color w:val="000000"/>
                <w:sz w:val="22"/>
              </w:rPr>
              <w:t>33</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Pr>
                <w:rFonts w:eastAsia="標楷體" w:hint="eastAsia"/>
                <w:color w:val="000000"/>
                <w:sz w:val="22"/>
              </w:rPr>
              <w:t>8.0</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szCs w:val="22"/>
              </w:rPr>
            </w:pPr>
            <w:r>
              <w:rPr>
                <w:rFonts w:eastAsia="標楷體" w:hint="eastAsia"/>
                <w:color w:val="000000"/>
                <w:sz w:val="22"/>
                <w:szCs w:val="22"/>
              </w:rPr>
              <w:t>3,338.7</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Pr>
                <w:rFonts w:eastAsia="標楷體" w:hint="eastAsia"/>
                <w:sz w:val="22"/>
              </w:rPr>
              <w:t>0.9</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Pr>
                <w:rFonts w:eastAsia="標楷體" w:hint="eastAsia"/>
                <w:sz w:val="22"/>
              </w:rPr>
              <w:t>0.7</w:t>
            </w:r>
          </w:p>
        </w:tc>
      </w:tr>
      <w:tr w:rsidR="0034786E" w:rsidRPr="003B6B9A" w:rsidTr="001040FB">
        <w:trPr>
          <w:trHeight w:val="356"/>
        </w:trPr>
        <w:tc>
          <w:tcPr>
            <w:tcW w:w="1648" w:type="dxa"/>
            <w:tcBorders>
              <w:top w:val="nil"/>
              <w:left w:val="nil"/>
              <w:bottom w:val="nil"/>
            </w:tcBorders>
            <w:vAlign w:val="center"/>
          </w:tcPr>
          <w:p w:rsidR="0034786E" w:rsidRDefault="0034786E" w:rsidP="00E364C1">
            <w:pPr>
              <w:adjustRightInd w:val="0"/>
              <w:snapToGrid w:val="0"/>
              <w:spacing w:line="24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1394" w:type="dxa"/>
            <w:tcBorders>
              <w:top w:val="nil"/>
              <w:bottom w:val="nil"/>
              <w:right w:val="nil"/>
            </w:tcBorders>
            <w:vAlign w:val="center"/>
          </w:tcPr>
          <w:p w:rsidR="0034786E" w:rsidRDefault="0034786E" w:rsidP="00E364C1">
            <w:pPr>
              <w:adjustRightInd w:val="0"/>
              <w:snapToGrid w:val="0"/>
              <w:spacing w:line="240" w:lineRule="exact"/>
              <w:jc w:val="center"/>
              <w:rPr>
                <w:rFonts w:eastAsia="標楷體"/>
                <w:color w:val="000000"/>
                <w:sz w:val="22"/>
              </w:rPr>
            </w:pPr>
            <w:r>
              <w:rPr>
                <w:rFonts w:eastAsia="標楷體" w:hint="eastAsia"/>
                <w:color w:val="000000"/>
                <w:sz w:val="22"/>
              </w:rPr>
              <w:t>42</w:t>
            </w:r>
          </w:p>
        </w:tc>
        <w:tc>
          <w:tcPr>
            <w:tcW w:w="1521" w:type="dxa"/>
            <w:tcBorders>
              <w:top w:val="nil"/>
              <w:left w:val="nil"/>
              <w:bottom w:val="nil"/>
              <w:right w:val="nil"/>
            </w:tcBorders>
            <w:vAlign w:val="center"/>
          </w:tcPr>
          <w:p w:rsidR="0034786E" w:rsidRDefault="0034786E" w:rsidP="00E364C1">
            <w:pPr>
              <w:adjustRightInd w:val="0"/>
              <w:snapToGrid w:val="0"/>
              <w:spacing w:line="240" w:lineRule="exact"/>
              <w:jc w:val="center"/>
              <w:rPr>
                <w:rFonts w:eastAsia="標楷體"/>
                <w:color w:val="000000"/>
                <w:sz w:val="22"/>
              </w:rPr>
            </w:pPr>
            <w:r>
              <w:rPr>
                <w:rFonts w:eastAsia="標楷體" w:hint="eastAsia"/>
                <w:color w:val="000000"/>
                <w:sz w:val="22"/>
              </w:rPr>
              <w:t>8.9</w:t>
            </w:r>
          </w:p>
        </w:tc>
        <w:tc>
          <w:tcPr>
            <w:tcW w:w="1521" w:type="dxa"/>
            <w:tcBorders>
              <w:top w:val="nil"/>
              <w:left w:val="nil"/>
              <w:bottom w:val="nil"/>
              <w:right w:val="nil"/>
            </w:tcBorders>
            <w:vAlign w:val="center"/>
          </w:tcPr>
          <w:p w:rsidR="0034786E" w:rsidRDefault="0034786E" w:rsidP="00E364C1">
            <w:pPr>
              <w:adjustRightInd w:val="0"/>
              <w:snapToGrid w:val="0"/>
              <w:spacing w:line="240" w:lineRule="exact"/>
              <w:jc w:val="center"/>
              <w:rPr>
                <w:rFonts w:eastAsia="標楷體"/>
                <w:color w:val="000000"/>
                <w:sz w:val="22"/>
                <w:szCs w:val="22"/>
              </w:rPr>
            </w:pPr>
            <w:r>
              <w:rPr>
                <w:rFonts w:eastAsia="標楷體" w:hint="eastAsia"/>
                <w:color w:val="000000"/>
                <w:sz w:val="22"/>
                <w:szCs w:val="22"/>
              </w:rPr>
              <w:t>2,834.2</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Pr>
                <w:rFonts w:eastAsia="標楷體" w:hint="eastAsia"/>
                <w:sz w:val="22"/>
              </w:rPr>
              <w:t>2.0</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Pr>
                <w:rFonts w:eastAsia="標楷體" w:hint="eastAsia"/>
                <w:sz w:val="22"/>
              </w:rPr>
              <w:t>2.1</w:t>
            </w:r>
          </w:p>
        </w:tc>
      </w:tr>
      <w:tr w:rsidR="0034786E" w:rsidRPr="003B6B9A" w:rsidTr="001040FB">
        <w:trPr>
          <w:trHeight w:val="356"/>
        </w:trPr>
        <w:tc>
          <w:tcPr>
            <w:tcW w:w="1648" w:type="dxa"/>
            <w:tcBorders>
              <w:top w:val="nil"/>
              <w:left w:val="nil"/>
              <w:bottom w:val="nil"/>
            </w:tcBorders>
            <w:vAlign w:val="center"/>
          </w:tcPr>
          <w:p w:rsidR="0034786E" w:rsidRDefault="0034786E" w:rsidP="00E364C1">
            <w:pPr>
              <w:adjustRightInd w:val="0"/>
              <w:snapToGrid w:val="0"/>
              <w:spacing w:line="24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1394" w:type="dxa"/>
            <w:tcBorders>
              <w:top w:val="nil"/>
              <w:bottom w:val="nil"/>
              <w:right w:val="nil"/>
            </w:tcBorders>
            <w:vAlign w:val="center"/>
          </w:tcPr>
          <w:p w:rsidR="0034786E" w:rsidRDefault="0034786E" w:rsidP="00E364C1">
            <w:pPr>
              <w:adjustRightInd w:val="0"/>
              <w:snapToGrid w:val="0"/>
              <w:spacing w:line="240" w:lineRule="exact"/>
              <w:jc w:val="center"/>
              <w:rPr>
                <w:rFonts w:eastAsia="標楷體"/>
                <w:color w:val="000000"/>
                <w:sz w:val="22"/>
              </w:rPr>
            </w:pPr>
            <w:r>
              <w:rPr>
                <w:rFonts w:eastAsia="標楷體" w:hint="eastAsia"/>
                <w:color w:val="000000"/>
                <w:sz w:val="22"/>
              </w:rPr>
              <w:t>34</w:t>
            </w:r>
          </w:p>
        </w:tc>
        <w:tc>
          <w:tcPr>
            <w:tcW w:w="1521" w:type="dxa"/>
            <w:tcBorders>
              <w:top w:val="nil"/>
              <w:left w:val="nil"/>
              <w:bottom w:val="nil"/>
              <w:right w:val="nil"/>
            </w:tcBorders>
            <w:vAlign w:val="center"/>
          </w:tcPr>
          <w:p w:rsidR="0034786E" w:rsidRDefault="0034786E" w:rsidP="00E364C1">
            <w:pPr>
              <w:adjustRightInd w:val="0"/>
              <w:snapToGrid w:val="0"/>
              <w:spacing w:line="240" w:lineRule="exact"/>
              <w:jc w:val="center"/>
              <w:rPr>
                <w:rFonts w:eastAsia="標楷體"/>
                <w:color w:val="000000"/>
                <w:sz w:val="22"/>
              </w:rPr>
            </w:pPr>
            <w:r>
              <w:rPr>
                <w:rFonts w:eastAsia="標楷體" w:hint="eastAsia"/>
                <w:color w:val="000000"/>
                <w:sz w:val="22"/>
              </w:rPr>
              <w:t>4.0</w:t>
            </w:r>
          </w:p>
        </w:tc>
        <w:tc>
          <w:tcPr>
            <w:tcW w:w="1521" w:type="dxa"/>
            <w:tcBorders>
              <w:top w:val="nil"/>
              <w:left w:val="nil"/>
              <w:bottom w:val="nil"/>
              <w:right w:val="nil"/>
            </w:tcBorders>
            <w:vAlign w:val="center"/>
          </w:tcPr>
          <w:p w:rsidR="0034786E" w:rsidRDefault="0034786E" w:rsidP="00E364C1">
            <w:pPr>
              <w:adjustRightInd w:val="0"/>
              <w:snapToGrid w:val="0"/>
              <w:spacing w:line="240" w:lineRule="exact"/>
              <w:jc w:val="center"/>
              <w:rPr>
                <w:rFonts w:eastAsia="標楷體"/>
                <w:color w:val="000000"/>
                <w:sz w:val="22"/>
                <w:szCs w:val="22"/>
              </w:rPr>
            </w:pPr>
            <w:r>
              <w:rPr>
                <w:rFonts w:eastAsia="標楷體" w:hint="eastAsia"/>
                <w:color w:val="000000"/>
                <w:sz w:val="22"/>
                <w:szCs w:val="22"/>
              </w:rPr>
              <w:t>1,496.1</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Pr>
                <w:rFonts w:eastAsia="標楷體" w:hint="eastAsia"/>
                <w:sz w:val="22"/>
              </w:rPr>
              <w:t>0.9</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Pr>
                <w:rFonts w:eastAsia="標楷體" w:hint="eastAsia"/>
                <w:sz w:val="22"/>
              </w:rPr>
              <w:t>1.0</w:t>
            </w:r>
          </w:p>
        </w:tc>
      </w:tr>
      <w:tr w:rsidR="0034786E" w:rsidRPr="003B6B9A" w:rsidTr="001040FB">
        <w:trPr>
          <w:trHeight w:val="356"/>
        </w:trPr>
        <w:tc>
          <w:tcPr>
            <w:tcW w:w="1648" w:type="dxa"/>
            <w:tcBorders>
              <w:top w:val="nil"/>
              <w:left w:val="nil"/>
              <w:bottom w:val="nil"/>
            </w:tcBorders>
            <w:vAlign w:val="center"/>
          </w:tcPr>
          <w:p w:rsidR="0034786E" w:rsidRDefault="0034786E" w:rsidP="00E364C1">
            <w:pPr>
              <w:adjustRightInd w:val="0"/>
              <w:snapToGrid w:val="0"/>
              <w:spacing w:line="24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1394" w:type="dxa"/>
            <w:tcBorders>
              <w:top w:val="nil"/>
              <w:bottom w:val="nil"/>
              <w:right w:val="nil"/>
            </w:tcBorders>
            <w:vAlign w:val="center"/>
          </w:tcPr>
          <w:p w:rsidR="0034786E" w:rsidRDefault="0034786E" w:rsidP="00E364C1">
            <w:pPr>
              <w:adjustRightInd w:val="0"/>
              <w:snapToGrid w:val="0"/>
              <w:spacing w:line="240" w:lineRule="exact"/>
              <w:jc w:val="center"/>
              <w:rPr>
                <w:rFonts w:eastAsia="標楷體"/>
                <w:color w:val="000000"/>
                <w:sz w:val="22"/>
              </w:rPr>
            </w:pPr>
            <w:r>
              <w:rPr>
                <w:rFonts w:eastAsia="標楷體" w:hint="eastAsia"/>
                <w:color w:val="000000"/>
                <w:sz w:val="22"/>
              </w:rPr>
              <w:t>38</w:t>
            </w:r>
          </w:p>
        </w:tc>
        <w:tc>
          <w:tcPr>
            <w:tcW w:w="1521" w:type="dxa"/>
            <w:tcBorders>
              <w:top w:val="nil"/>
              <w:left w:val="nil"/>
              <w:bottom w:val="nil"/>
              <w:right w:val="nil"/>
            </w:tcBorders>
            <w:vAlign w:val="center"/>
          </w:tcPr>
          <w:p w:rsidR="0034786E" w:rsidRDefault="0034786E" w:rsidP="00E364C1">
            <w:pPr>
              <w:adjustRightInd w:val="0"/>
              <w:snapToGrid w:val="0"/>
              <w:spacing w:line="240" w:lineRule="exact"/>
              <w:jc w:val="center"/>
              <w:rPr>
                <w:rFonts w:eastAsia="標楷體"/>
                <w:color w:val="000000"/>
                <w:sz w:val="22"/>
              </w:rPr>
            </w:pPr>
            <w:r>
              <w:rPr>
                <w:rFonts w:eastAsia="標楷體" w:hint="eastAsia"/>
                <w:color w:val="000000"/>
                <w:sz w:val="22"/>
              </w:rPr>
              <w:t>11.8</w:t>
            </w:r>
          </w:p>
        </w:tc>
        <w:tc>
          <w:tcPr>
            <w:tcW w:w="1521" w:type="dxa"/>
            <w:tcBorders>
              <w:top w:val="nil"/>
              <w:left w:val="nil"/>
              <w:bottom w:val="nil"/>
              <w:right w:val="nil"/>
            </w:tcBorders>
            <w:vAlign w:val="center"/>
          </w:tcPr>
          <w:p w:rsidR="0034786E" w:rsidRDefault="0034786E" w:rsidP="00E364C1">
            <w:pPr>
              <w:adjustRightInd w:val="0"/>
              <w:snapToGrid w:val="0"/>
              <w:spacing w:line="240" w:lineRule="exact"/>
              <w:jc w:val="center"/>
              <w:rPr>
                <w:rFonts w:eastAsia="標楷體"/>
                <w:color w:val="000000"/>
                <w:sz w:val="22"/>
                <w:szCs w:val="22"/>
              </w:rPr>
            </w:pPr>
            <w:r>
              <w:rPr>
                <w:rFonts w:eastAsia="標楷體" w:hint="eastAsia"/>
                <w:color w:val="000000"/>
                <w:sz w:val="22"/>
                <w:szCs w:val="22"/>
              </w:rPr>
              <w:t>4,278.6</w:t>
            </w:r>
          </w:p>
        </w:tc>
        <w:tc>
          <w:tcPr>
            <w:tcW w:w="1521"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w:t>
            </w:r>
          </w:p>
        </w:tc>
        <w:tc>
          <w:tcPr>
            <w:tcW w:w="1783" w:type="dxa"/>
            <w:tcBorders>
              <w:top w:val="nil"/>
              <w:left w:val="nil"/>
              <w:bottom w:val="nil"/>
              <w:right w:val="nil"/>
            </w:tcBorders>
            <w:vAlign w:val="center"/>
          </w:tcPr>
          <w:p w:rsidR="0034786E" w:rsidRPr="003D6A39" w:rsidRDefault="0034786E" w:rsidP="00E364C1">
            <w:pPr>
              <w:adjustRightInd w:val="0"/>
              <w:snapToGrid w:val="0"/>
              <w:spacing w:line="240" w:lineRule="exact"/>
              <w:jc w:val="center"/>
              <w:rPr>
                <w:rFonts w:eastAsia="標楷體"/>
                <w:sz w:val="22"/>
              </w:rPr>
            </w:pPr>
            <w:r w:rsidRPr="003D6A39">
              <w:rPr>
                <w:rFonts w:eastAsia="標楷體" w:hint="eastAsia"/>
                <w:sz w:val="22"/>
              </w:rPr>
              <w:t>—</w:t>
            </w:r>
          </w:p>
        </w:tc>
      </w:tr>
      <w:tr w:rsidR="0034786E" w:rsidRPr="003B6B9A" w:rsidTr="001040FB">
        <w:trPr>
          <w:trHeight w:val="356"/>
        </w:trPr>
        <w:tc>
          <w:tcPr>
            <w:tcW w:w="1648" w:type="dxa"/>
            <w:tcBorders>
              <w:top w:val="nil"/>
              <w:left w:val="nil"/>
            </w:tcBorders>
            <w:vAlign w:val="center"/>
          </w:tcPr>
          <w:p w:rsidR="0034786E" w:rsidRPr="003D6A39" w:rsidRDefault="0034786E" w:rsidP="00E364C1">
            <w:pPr>
              <w:adjustRightInd w:val="0"/>
              <w:snapToGrid w:val="0"/>
              <w:spacing w:line="240" w:lineRule="exact"/>
              <w:jc w:val="center"/>
              <w:rPr>
                <w:rFonts w:eastAsia="標楷體"/>
                <w:color w:val="000000"/>
              </w:rPr>
            </w:pPr>
            <w:r w:rsidRPr="003D6A39">
              <w:rPr>
                <w:rFonts w:eastAsia="標楷體" w:hint="eastAsia"/>
                <w:color w:val="000000"/>
              </w:rPr>
              <w:t>1991</w:t>
            </w:r>
            <w:r w:rsidRPr="003D6A39">
              <w:rPr>
                <w:rFonts w:eastAsia="標楷體" w:hint="eastAsia"/>
                <w:color w:val="000000"/>
              </w:rPr>
              <w:t>年以來</w:t>
            </w:r>
          </w:p>
        </w:tc>
        <w:tc>
          <w:tcPr>
            <w:tcW w:w="1394" w:type="dxa"/>
            <w:tcBorders>
              <w:top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4</w:t>
            </w:r>
            <w:r w:rsidRPr="003D6A39">
              <w:rPr>
                <w:rFonts w:eastAsia="標楷體"/>
                <w:color w:val="000000"/>
                <w:sz w:val="22"/>
              </w:rPr>
              <w:t>1,</w:t>
            </w:r>
            <w:r>
              <w:rPr>
                <w:rFonts w:eastAsia="標楷體" w:hint="eastAsia"/>
                <w:color w:val="000000"/>
                <w:sz w:val="22"/>
              </w:rPr>
              <w:t>469</w:t>
            </w:r>
          </w:p>
        </w:tc>
        <w:tc>
          <w:tcPr>
            <w:tcW w:w="1521" w:type="dxa"/>
            <w:tcBorders>
              <w:top w:val="nil"/>
              <w:left w:val="nil"/>
              <w:right w:val="nil"/>
            </w:tcBorders>
            <w:vAlign w:val="center"/>
          </w:tcPr>
          <w:p w:rsidR="0034786E" w:rsidRPr="003D6A39" w:rsidRDefault="0034786E" w:rsidP="00E364C1">
            <w:pPr>
              <w:adjustRightInd w:val="0"/>
              <w:snapToGrid w:val="0"/>
              <w:spacing w:line="240" w:lineRule="exact"/>
              <w:jc w:val="center"/>
              <w:rPr>
                <w:rFonts w:eastAsia="標楷體"/>
                <w:color w:val="000000"/>
                <w:sz w:val="22"/>
              </w:rPr>
            </w:pPr>
            <w:r w:rsidRPr="003D6A39">
              <w:rPr>
                <w:rFonts w:eastAsia="標楷體" w:hint="eastAsia"/>
                <w:color w:val="000000"/>
                <w:sz w:val="22"/>
              </w:rPr>
              <w:t>1,4</w:t>
            </w:r>
            <w:r>
              <w:rPr>
                <w:rFonts w:eastAsia="標楷體" w:hint="eastAsia"/>
                <w:color w:val="000000"/>
                <w:sz w:val="22"/>
              </w:rPr>
              <w:t>88.8</w:t>
            </w:r>
          </w:p>
        </w:tc>
        <w:tc>
          <w:tcPr>
            <w:tcW w:w="1521" w:type="dxa"/>
            <w:tcBorders>
              <w:top w:val="nil"/>
              <w:left w:val="nil"/>
              <w:right w:val="nil"/>
            </w:tcBorders>
            <w:vAlign w:val="center"/>
          </w:tcPr>
          <w:p w:rsidR="0034786E" w:rsidRPr="003D6A39" w:rsidRDefault="0034786E" w:rsidP="00E364C1">
            <w:pPr>
              <w:adjustRightInd w:val="0"/>
              <w:snapToGrid w:val="0"/>
              <w:spacing w:line="240" w:lineRule="exact"/>
              <w:jc w:val="center"/>
              <w:rPr>
                <w:rFonts w:eastAsia="標楷體"/>
                <w:color w:val="FF0000"/>
                <w:sz w:val="22"/>
                <w:highlight w:val="yellow"/>
              </w:rPr>
            </w:pPr>
            <w:r w:rsidRPr="003D6A39">
              <w:rPr>
                <w:rFonts w:eastAsia="標楷體" w:hint="eastAsia"/>
                <w:sz w:val="22"/>
                <w:szCs w:val="22"/>
              </w:rPr>
              <w:t>35</w:t>
            </w:r>
            <w:r>
              <w:rPr>
                <w:rFonts w:eastAsia="標楷體" w:hint="eastAsia"/>
                <w:sz w:val="22"/>
                <w:szCs w:val="22"/>
              </w:rPr>
              <w:t>9</w:t>
            </w:r>
            <w:r w:rsidRPr="003D6A39">
              <w:rPr>
                <w:rFonts w:eastAsia="標楷體" w:hint="eastAsia"/>
                <w:sz w:val="22"/>
                <w:szCs w:val="22"/>
              </w:rPr>
              <w:t>.</w:t>
            </w:r>
            <w:r>
              <w:rPr>
                <w:rFonts w:eastAsia="標楷體" w:hint="eastAsia"/>
                <w:sz w:val="22"/>
                <w:szCs w:val="22"/>
              </w:rPr>
              <w:t>0</w:t>
            </w:r>
            <w:r w:rsidRPr="003D6A39">
              <w:rPr>
                <w:rFonts w:eastAsia="標楷體" w:hint="eastAsia"/>
                <w:sz w:val="22"/>
                <w:szCs w:val="22"/>
              </w:rPr>
              <w:t>*</w:t>
            </w:r>
          </w:p>
        </w:tc>
        <w:tc>
          <w:tcPr>
            <w:tcW w:w="1521" w:type="dxa"/>
            <w:tcBorders>
              <w:top w:val="nil"/>
              <w:left w:val="nil"/>
              <w:right w:val="nil"/>
            </w:tcBorders>
            <w:vAlign w:val="center"/>
          </w:tcPr>
          <w:p w:rsidR="0034786E" w:rsidRPr="00A95361" w:rsidRDefault="0034786E" w:rsidP="00E364C1">
            <w:pPr>
              <w:adjustRightInd w:val="0"/>
              <w:snapToGrid w:val="0"/>
              <w:spacing w:line="240" w:lineRule="exact"/>
              <w:jc w:val="center"/>
              <w:rPr>
                <w:rFonts w:eastAsia="標楷體"/>
                <w:sz w:val="22"/>
                <w:u w:val="single"/>
              </w:rPr>
            </w:pPr>
            <w:r w:rsidRPr="00A95361">
              <w:rPr>
                <w:rFonts w:eastAsia="標楷體" w:hint="eastAsia"/>
                <w:sz w:val="22"/>
              </w:rPr>
              <w:t>619.3</w:t>
            </w:r>
            <w:r w:rsidRPr="00A95361">
              <w:rPr>
                <w:rFonts w:ascii="標楷體" w:eastAsia="標楷體" w:hAnsi="標楷體" w:hint="eastAsia"/>
                <w:sz w:val="22"/>
                <w:vertAlign w:val="superscript"/>
              </w:rPr>
              <w:t>△</w:t>
            </w:r>
          </w:p>
        </w:tc>
        <w:tc>
          <w:tcPr>
            <w:tcW w:w="1783" w:type="dxa"/>
            <w:tcBorders>
              <w:top w:val="nil"/>
              <w:left w:val="nil"/>
              <w:right w:val="nil"/>
            </w:tcBorders>
            <w:vAlign w:val="center"/>
          </w:tcPr>
          <w:p w:rsidR="0034786E" w:rsidRPr="00A95361" w:rsidRDefault="0034786E" w:rsidP="00E364C1">
            <w:pPr>
              <w:adjustRightInd w:val="0"/>
              <w:snapToGrid w:val="0"/>
              <w:spacing w:line="240" w:lineRule="exact"/>
              <w:jc w:val="center"/>
              <w:rPr>
                <w:rFonts w:eastAsia="標楷體"/>
                <w:sz w:val="22"/>
              </w:rPr>
            </w:pPr>
            <w:r w:rsidRPr="00A95361">
              <w:rPr>
                <w:rFonts w:eastAsia="標楷體" w:hint="eastAsia"/>
                <w:sz w:val="22"/>
              </w:rPr>
              <w:t>3.9</w:t>
            </w:r>
          </w:p>
        </w:tc>
      </w:tr>
    </w:tbl>
    <w:p w:rsidR="004B772B" w:rsidRPr="003B6B9A" w:rsidRDefault="004B772B" w:rsidP="004B772B">
      <w:pPr>
        <w:snapToGrid w:val="0"/>
        <w:spacing w:line="200" w:lineRule="exact"/>
        <w:ind w:right="-777"/>
        <w:jc w:val="both"/>
        <w:rPr>
          <w:rFonts w:eastAsia="標楷體"/>
          <w:sz w:val="22"/>
          <w:szCs w:val="22"/>
        </w:rPr>
      </w:pPr>
      <w:r w:rsidRPr="003B6B9A">
        <w:rPr>
          <w:rFonts w:eastAsia="標楷體"/>
          <w:sz w:val="22"/>
          <w:szCs w:val="22"/>
        </w:rPr>
        <w:t>註：</w:t>
      </w:r>
      <w:r w:rsidRPr="003B6B9A">
        <w:rPr>
          <w:rFonts w:eastAsia="標楷體"/>
          <w:sz w:val="22"/>
          <w:szCs w:val="22"/>
        </w:rPr>
        <w:t>1.</w:t>
      </w:r>
      <w:r w:rsidRPr="003B6B9A">
        <w:rPr>
          <w:rFonts w:eastAsia="標楷體"/>
          <w:sz w:val="22"/>
          <w:szCs w:val="22"/>
        </w:rPr>
        <w:t>＊含補辦許可案件及金額。</w:t>
      </w:r>
    </w:p>
    <w:p w:rsidR="004B772B" w:rsidRPr="003B6B9A" w:rsidRDefault="004B772B" w:rsidP="004B772B">
      <w:pPr>
        <w:snapToGrid w:val="0"/>
        <w:spacing w:line="200" w:lineRule="exact"/>
        <w:ind w:leftChars="177" w:left="425" w:right="-777"/>
        <w:jc w:val="both"/>
        <w:rPr>
          <w:rFonts w:eastAsia="標楷體"/>
          <w:sz w:val="22"/>
          <w:szCs w:val="22"/>
        </w:rPr>
      </w:pPr>
      <w:r w:rsidRPr="003B6B9A">
        <w:rPr>
          <w:rFonts w:eastAsia="標楷體"/>
          <w:sz w:val="22"/>
          <w:szCs w:val="22"/>
        </w:rPr>
        <w:t>2.</w:t>
      </w:r>
      <w:r w:rsidRPr="003B6B9A">
        <w:rPr>
          <w:rFonts w:eastAsia="標楷體"/>
          <w:sz w:val="22"/>
          <w:szCs w:val="22"/>
        </w:rPr>
        <w:t>＊＊及我對中國大陸投資</w:t>
      </w:r>
      <w:r w:rsidRPr="003B6B9A">
        <w:rPr>
          <w:rFonts w:eastAsia="標楷體" w:hint="eastAsia"/>
          <w:sz w:val="22"/>
          <w:szCs w:val="22"/>
        </w:rPr>
        <w:t>變動</w:t>
      </w:r>
      <w:r w:rsidRPr="003B6B9A">
        <w:rPr>
          <w:rFonts w:eastAsia="標楷體"/>
          <w:sz w:val="22"/>
          <w:szCs w:val="22"/>
        </w:rPr>
        <w:t>圖不含補辦許可部分。</w:t>
      </w:r>
    </w:p>
    <w:p w:rsidR="004B772B" w:rsidRPr="003B6B9A" w:rsidRDefault="004B772B" w:rsidP="004B772B">
      <w:pPr>
        <w:tabs>
          <w:tab w:val="left" w:pos="426"/>
        </w:tabs>
        <w:snapToGrid w:val="0"/>
        <w:spacing w:line="200" w:lineRule="exact"/>
        <w:ind w:leftChars="177" w:left="425" w:right="-777"/>
        <w:jc w:val="both"/>
        <w:rPr>
          <w:rFonts w:eastAsia="標楷體"/>
          <w:sz w:val="22"/>
          <w:szCs w:val="22"/>
        </w:rPr>
      </w:pPr>
      <w:r w:rsidRPr="003B6B9A">
        <w:rPr>
          <w:rFonts w:eastAsia="標楷體"/>
          <w:sz w:val="22"/>
          <w:szCs w:val="22"/>
        </w:rPr>
        <w:t>3.</w:t>
      </w:r>
      <w:r w:rsidRPr="003B6B9A">
        <w:rPr>
          <w:rFonts w:ascii="Cambria Math" w:eastAsia="標楷體" w:hAnsi="Cambria Math" w:cs="Cambria Math"/>
          <w:sz w:val="22"/>
          <w:szCs w:val="22"/>
        </w:rPr>
        <w:t>△</w:t>
      </w:r>
      <w:r w:rsidRPr="003B6B9A">
        <w:rPr>
          <w:rFonts w:eastAsia="標楷體"/>
          <w:sz w:val="22"/>
          <w:szCs w:val="22"/>
        </w:rPr>
        <w:t>為自</w:t>
      </w:r>
      <w:r w:rsidRPr="003B6B9A">
        <w:rPr>
          <w:rFonts w:eastAsia="標楷體"/>
          <w:sz w:val="22"/>
          <w:szCs w:val="22"/>
        </w:rPr>
        <w:t>1989</w:t>
      </w:r>
      <w:r w:rsidRPr="003B6B9A">
        <w:rPr>
          <w:rFonts w:eastAsia="標楷體"/>
          <w:sz w:val="22"/>
          <w:szCs w:val="22"/>
        </w:rPr>
        <w:t>年以來之統計資料。</w:t>
      </w:r>
    </w:p>
    <w:p w:rsidR="004B772B" w:rsidRPr="003B6B9A" w:rsidRDefault="004B772B" w:rsidP="004B772B">
      <w:pPr>
        <w:tabs>
          <w:tab w:val="left" w:pos="709"/>
        </w:tabs>
        <w:snapToGrid w:val="0"/>
        <w:spacing w:line="200" w:lineRule="exact"/>
        <w:ind w:leftChars="177" w:left="566" w:right="-631" w:hangingChars="64" w:hanging="141"/>
        <w:jc w:val="both"/>
        <w:rPr>
          <w:rFonts w:eastAsia="標楷體"/>
          <w:sz w:val="22"/>
          <w:szCs w:val="22"/>
        </w:rPr>
      </w:pPr>
      <w:r w:rsidRPr="003B6B9A">
        <w:rPr>
          <w:rFonts w:eastAsia="標楷體"/>
          <w:sz w:val="22"/>
          <w:szCs w:val="22"/>
        </w:rPr>
        <w:t>4.</w:t>
      </w:r>
      <w:r w:rsidRPr="003B6B9A">
        <w:rPr>
          <w:rFonts w:eastAsia="標楷體" w:hint="eastAsia"/>
          <w:sz w:val="22"/>
          <w:szCs w:val="22"/>
        </w:rPr>
        <w:t>中國大陸對外宣布數據不包括臺灣透過維京、開曼群島、薩摩亞、模里西斯等自由港對中國大陸投資之金額。</w:t>
      </w:r>
    </w:p>
    <w:p w:rsidR="004B772B" w:rsidRPr="003B6B9A" w:rsidRDefault="004B772B" w:rsidP="004B772B">
      <w:pPr>
        <w:snapToGrid w:val="0"/>
        <w:spacing w:line="200" w:lineRule="exact"/>
        <w:ind w:right="-777"/>
        <w:jc w:val="both"/>
        <w:rPr>
          <w:b/>
          <w:bCs/>
          <w:sz w:val="32"/>
        </w:rPr>
      </w:pPr>
      <w:r w:rsidRPr="003B6B9A">
        <w:rPr>
          <w:rFonts w:eastAsia="標楷體"/>
          <w:sz w:val="22"/>
          <w:szCs w:val="22"/>
        </w:rPr>
        <w:t>資料來源：經濟部投審會、中國大陸「商務部」。</w:t>
      </w:r>
      <w:r w:rsidRPr="003B6B9A">
        <w:rPr>
          <w:b/>
          <w:bCs/>
          <w:sz w:val="32"/>
        </w:rPr>
        <w:br w:type="page"/>
      </w:r>
    </w:p>
    <w:p w:rsidR="004B772B" w:rsidRPr="003B6B9A" w:rsidRDefault="0034786E" w:rsidP="004B772B">
      <w:pPr>
        <w:pStyle w:val="k3a"/>
        <w:spacing w:beforeLines="0" w:before="0" w:line="276" w:lineRule="auto"/>
        <w:ind w:leftChars="0" w:left="0" w:firstLineChars="0" w:firstLine="0"/>
      </w:pPr>
      <w:bookmarkStart w:id="162" w:name="_Toc391906423"/>
      <w:bookmarkStart w:id="163" w:name="_Toc401923806"/>
      <w:bookmarkStart w:id="164" w:name="_Toc402171727"/>
      <w:r w:rsidRPr="00083BA9">
        <w:rPr>
          <w:noProof/>
        </w:rPr>
        <w:drawing>
          <wp:anchor distT="0" distB="0" distL="114300" distR="114300" simplePos="0" relativeHeight="252187136" behindDoc="1" locked="0" layoutInCell="1" allowOverlap="1" wp14:anchorId="2AD2672A" wp14:editId="64CC75CC">
            <wp:simplePos x="0" y="0"/>
            <wp:positionH relativeFrom="column">
              <wp:posOffset>2832100</wp:posOffset>
            </wp:positionH>
            <wp:positionV relativeFrom="paragraph">
              <wp:posOffset>179705</wp:posOffset>
            </wp:positionV>
            <wp:extent cx="3609975" cy="3028950"/>
            <wp:effectExtent l="0" t="0" r="0" b="0"/>
            <wp:wrapSquare wrapText="bothSides"/>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609975" cy="3028950"/>
                    </a:xfrm>
                    <a:prstGeom prst="rect">
                      <a:avLst/>
                    </a:prstGeom>
                    <a:noFill/>
                    <a:ln>
                      <a:noFill/>
                    </a:ln>
                  </pic:spPr>
                </pic:pic>
              </a:graphicData>
            </a:graphic>
            <wp14:sizeRelH relativeFrom="page">
              <wp14:pctWidth>0</wp14:pctWidth>
            </wp14:sizeRelH>
            <wp14:sizeRelV relativeFrom="page">
              <wp14:pctHeight>0</wp14:pctHeight>
            </wp14:sizeRelV>
          </wp:anchor>
        </w:drawing>
      </w:r>
      <w:r w:rsidR="004B772B" w:rsidRPr="003B6B9A">
        <w:rPr>
          <w:b/>
          <w:bCs/>
          <w:sz w:val="32"/>
        </w:rPr>
        <w:t>２、中國大陸對我投資</w:t>
      </w:r>
    </w:p>
    <w:p w:rsidR="004B772B" w:rsidRPr="003B6B9A" w:rsidRDefault="004B772B" w:rsidP="004B772B">
      <w:pPr>
        <w:pStyle w:val="k3a"/>
        <w:spacing w:beforeLines="0" w:before="0"/>
        <w:ind w:leftChars="119" w:left="569" w:right="0" w:hangingChars="101" w:hanging="283"/>
        <w:rPr>
          <w:szCs w:val="28"/>
        </w:rPr>
      </w:pPr>
      <w:r w:rsidRPr="003B6B9A">
        <w:rPr>
          <w:szCs w:val="28"/>
        </w:rPr>
        <w:t>－</w:t>
      </w:r>
      <w:r w:rsidR="0034786E" w:rsidRPr="0034786E">
        <w:rPr>
          <w:rFonts w:hint="eastAsia"/>
          <w:szCs w:val="28"/>
        </w:rPr>
        <w:t>2015</w:t>
      </w:r>
      <w:r w:rsidR="0034786E" w:rsidRPr="0034786E">
        <w:rPr>
          <w:rFonts w:hint="eastAsia"/>
          <w:szCs w:val="28"/>
        </w:rPr>
        <w:t>年</w:t>
      </w:r>
      <w:r w:rsidR="0034786E" w:rsidRPr="0034786E">
        <w:rPr>
          <w:rFonts w:hint="eastAsia"/>
          <w:szCs w:val="28"/>
        </w:rPr>
        <w:t>1</w:t>
      </w:r>
      <w:r w:rsidR="0034786E" w:rsidRPr="0034786E">
        <w:rPr>
          <w:rFonts w:hint="eastAsia"/>
          <w:szCs w:val="28"/>
        </w:rPr>
        <w:t>至</w:t>
      </w:r>
      <w:r w:rsidR="0034786E" w:rsidRPr="0034786E">
        <w:rPr>
          <w:rFonts w:hint="eastAsia"/>
          <w:szCs w:val="28"/>
        </w:rPr>
        <w:t>6</w:t>
      </w:r>
      <w:r w:rsidR="0034786E" w:rsidRPr="0034786E">
        <w:rPr>
          <w:rFonts w:hint="eastAsia"/>
          <w:szCs w:val="28"/>
        </w:rPr>
        <w:t>月陸資來臺投資件數為</w:t>
      </w:r>
      <w:r w:rsidR="0034786E" w:rsidRPr="0034786E">
        <w:rPr>
          <w:rFonts w:hint="eastAsia"/>
          <w:szCs w:val="28"/>
        </w:rPr>
        <w:t>64</w:t>
      </w:r>
      <w:r w:rsidR="0034786E" w:rsidRPr="0034786E">
        <w:rPr>
          <w:rFonts w:hint="eastAsia"/>
          <w:szCs w:val="28"/>
        </w:rPr>
        <w:t>件，金額為</w:t>
      </w:r>
      <w:r w:rsidR="0034786E" w:rsidRPr="0034786E">
        <w:rPr>
          <w:rFonts w:hint="eastAsia"/>
          <w:szCs w:val="28"/>
        </w:rPr>
        <w:t>4,637.2</w:t>
      </w:r>
      <w:r w:rsidR="0034786E" w:rsidRPr="0034786E">
        <w:rPr>
          <w:rFonts w:hint="eastAsia"/>
          <w:szCs w:val="28"/>
        </w:rPr>
        <w:t>萬美元。累計</w:t>
      </w:r>
      <w:r w:rsidR="0034786E" w:rsidRPr="0034786E">
        <w:rPr>
          <w:rFonts w:hint="eastAsia"/>
          <w:szCs w:val="28"/>
        </w:rPr>
        <w:t>2009</w:t>
      </w:r>
      <w:r w:rsidR="0034786E" w:rsidRPr="0034786E">
        <w:rPr>
          <w:rFonts w:hint="eastAsia"/>
          <w:szCs w:val="28"/>
        </w:rPr>
        <w:t>年</w:t>
      </w:r>
      <w:r w:rsidR="0034786E" w:rsidRPr="0034786E">
        <w:rPr>
          <w:rFonts w:hint="eastAsia"/>
          <w:szCs w:val="28"/>
        </w:rPr>
        <w:t>6</w:t>
      </w:r>
      <w:r w:rsidR="0034786E" w:rsidRPr="0034786E">
        <w:rPr>
          <w:rFonts w:hint="eastAsia"/>
          <w:szCs w:val="28"/>
        </w:rPr>
        <w:t>月</w:t>
      </w:r>
      <w:r w:rsidR="0034786E" w:rsidRPr="0034786E">
        <w:rPr>
          <w:rFonts w:hint="eastAsia"/>
          <w:szCs w:val="28"/>
        </w:rPr>
        <w:t>30</w:t>
      </w:r>
      <w:r w:rsidR="0034786E" w:rsidRPr="0034786E">
        <w:rPr>
          <w:rFonts w:hint="eastAsia"/>
          <w:szCs w:val="28"/>
        </w:rPr>
        <w:t>日至</w:t>
      </w:r>
      <w:r w:rsidR="0034786E" w:rsidRPr="0034786E">
        <w:rPr>
          <w:rFonts w:hint="eastAsia"/>
          <w:szCs w:val="28"/>
        </w:rPr>
        <w:t>2015</w:t>
      </w:r>
      <w:r w:rsidR="0034786E" w:rsidRPr="0034786E">
        <w:rPr>
          <w:rFonts w:hint="eastAsia"/>
          <w:szCs w:val="28"/>
        </w:rPr>
        <w:t>年</w:t>
      </w:r>
      <w:r w:rsidR="0034786E" w:rsidRPr="0034786E">
        <w:rPr>
          <w:rFonts w:hint="eastAsia"/>
          <w:szCs w:val="28"/>
        </w:rPr>
        <w:t>6</w:t>
      </w:r>
      <w:r w:rsidR="0034786E" w:rsidRPr="0034786E">
        <w:rPr>
          <w:rFonts w:hint="eastAsia"/>
          <w:szCs w:val="28"/>
        </w:rPr>
        <w:t>月，陸資來臺投資計</w:t>
      </w:r>
      <w:r w:rsidR="0034786E" w:rsidRPr="0034786E">
        <w:rPr>
          <w:rFonts w:hint="eastAsia"/>
          <w:szCs w:val="28"/>
        </w:rPr>
        <w:t>683</w:t>
      </w:r>
      <w:r w:rsidR="0034786E" w:rsidRPr="0034786E">
        <w:rPr>
          <w:rFonts w:hint="eastAsia"/>
          <w:szCs w:val="28"/>
        </w:rPr>
        <w:t>件，金額為</w:t>
      </w:r>
      <w:r w:rsidR="0034786E" w:rsidRPr="0034786E">
        <w:rPr>
          <w:rFonts w:hint="eastAsia"/>
          <w:szCs w:val="28"/>
        </w:rPr>
        <w:t>12.46</w:t>
      </w:r>
      <w:r w:rsidR="0034786E" w:rsidRPr="0034786E">
        <w:rPr>
          <w:rFonts w:hint="eastAsia"/>
          <w:szCs w:val="28"/>
        </w:rPr>
        <w:t>億美元。</w:t>
      </w:r>
    </w:p>
    <w:p w:rsidR="004B772B" w:rsidRPr="003B6B9A" w:rsidRDefault="004B772B" w:rsidP="004B772B">
      <w:pPr>
        <w:snapToGrid w:val="0"/>
        <w:spacing w:beforeLines="50" w:before="180" w:line="380" w:lineRule="exact"/>
        <w:ind w:leftChars="119" w:left="569" w:right="-105" w:hangingChars="101" w:hanging="283"/>
        <w:rPr>
          <w:rFonts w:eastAsia="標楷體"/>
          <w:sz w:val="28"/>
          <w:szCs w:val="28"/>
        </w:rPr>
      </w:pPr>
      <w:r w:rsidRPr="003B6B9A">
        <w:rPr>
          <w:rFonts w:eastAsia="標楷體"/>
          <w:sz w:val="28"/>
          <w:szCs w:val="28"/>
        </w:rPr>
        <w:t>－</w:t>
      </w:r>
      <w:r w:rsidR="0034786E" w:rsidRPr="0034786E">
        <w:rPr>
          <w:rFonts w:eastAsia="標楷體" w:hint="eastAsia"/>
          <w:sz w:val="28"/>
          <w:szCs w:val="28"/>
        </w:rPr>
        <w:t>2009</w:t>
      </w:r>
      <w:r w:rsidR="0034786E" w:rsidRPr="0034786E">
        <w:rPr>
          <w:rFonts w:eastAsia="標楷體" w:hint="eastAsia"/>
          <w:sz w:val="28"/>
          <w:szCs w:val="28"/>
        </w:rPr>
        <w:t>年</w:t>
      </w:r>
      <w:r w:rsidR="0034786E" w:rsidRPr="0034786E">
        <w:rPr>
          <w:rFonts w:eastAsia="標楷體" w:hint="eastAsia"/>
          <w:sz w:val="28"/>
          <w:szCs w:val="28"/>
        </w:rPr>
        <w:t>6</w:t>
      </w:r>
      <w:r w:rsidR="0034786E" w:rsidRPr="0034786E">
        <w:rPr>
          <w:rFonts w:eastAsia="標楷體" w:hint="eastAsia"/>
          <w:sz w:val="28"/>
          <w:szCs w:val="28"/>
        </w:rPr>
        <w:t>月</w:t>
      </w:r>
      <w:r w:rsidR="0034786E" w:rsidRPr="0034786E">
        <w:rPr>
          <w:rFonts w:eastAsia="標楷體" w:hint="eastAsia"/>
          <w:sz w:val="28"/>
          <w:szCs w:val="28"/>
        </w:rPr>
        <w:t>30</w:t>
      </w:r>
      <w:r w:rsidR="0034786E" w:rsidRPr="0034786E">
        <w:rPr>
          <w:rFonts w:eastAsia="標楷體" w:hint="eastAsia"/>
          <w:sz w:val="28"/>
          <w:szCs w:val="28"/>
        </w:rPr>
        <w:t>日至</w:t>
      </w:r>
      <w:r w:rsidR="0034786E" w:rsidRPr="0034786E">
        <w:rPr>
          <w:rFonts w:eastAsia="標楷體" w:hint="eastAsia"/>
          <w:sz w:val="28"/>
          <w:szCs w:val="28"/>
        </w:rPr>
        <w:t>2015</w:t>
      </w:r>
      <w:r w:rsidR="0034786E" w:rsidRPr="0034786E">
        <w:rPr>
          <w:rFonts w:eastAsia="標楷體" w:hint="eastAsia"/>
          <w:sz w:val="28"/>
          <w:szCs w:val="28"/>
        </w:rPr>
        <w:t>年</w:t>
      </w:r>
      <w:r w:rsidR="0034786E" w:rsidRPr="0034786E">
        <w:rPr>
          <w:rFonts w:eastAsia="標楷體" w:hint="eastAsia"/>
          <w:sz w:val="28"/>
          <w:szCs w:val="28"/>
        </w:rPr>
        <w:t>6</w:t>
      </w:r>
      <w:r w:rsidR="0034786E" w:rsidRPr="0034786E">
        <w:rPr>
          <w:rFonts w:eastAsia="標楷體" w:hint="eastAsia"/>
          <w:sz w:val="28"/>
          <w:szCs w:val="28"/>
        </w:rPr>
        <w:t>月，核准陸資來臺投資案件，前</w:t>
      </w:r>
      <w:r w:rsidR="0034786E" w:rsidRPr="0034786E">
        <w:rPr>
          <w:rFonts w:eastAsia="標楷體" w:hint="eastAsia"/>
          <w:sz w:val="28"/>
          <w:szCs w:val="28"/>
        </w:rPr>
        <w:t>3</w:t>
      </w:r>
      <w:r w:rsidR="0034786E" w:rsidRPr="0034786E">
        <w:rPr>
          <w:rFonts w:eastAsia="標楷體" w:hint="eastAsia"/>
          <w:sz w:val="28"/>
          <w:szCs w:val="28"/>
        </w:rPr>
        <w:t>名業別分別為批發及零售業</w:t>
      </w:r>
      <w:r w:rsidR="0034786E" w:rsidRPr="0034786E">
        <w:rPr>
          <w:rFonts w:eastAsia="標楷體" w:hint="eastAsia"/>
          <w:sz w:val="28"/>
          <w:szCs w:val="28"/>
        </w:rPr>
        <w:t>3.11</w:t>
      </w:r>
      <w:r w:rsidR="0034786E" w:rsidRPr="0034786E">
        <w:rPr>
          <w:rFonts w:eastAsia="標楷體" w:hint="eastAsia"/>
          <w:sz w:val="28"/>
          <w:szCs w:val="28"/>
        </w:rPr>
        <w:t>億美元（</w:t>
      </w:r>
      <w:r w:rsidR="0034786E" w:rsidRPr="0034786E">
        <w:rPr>
          <w:rFonts w:eastAsia="標楷體" w:hint="eastAsia"/>
          <w:sz w:val="28"/>
          <w:szCs w:val="28"/>
        </w:rPr>
        <w:t>24.93%</w:t>
      </w:r>
      <w:r w:rsidR="0034786E" w:rsidRPr="0034786E">
        <w:rPr>
          <w:rFonts w:eastAsia="標楷體" w:hint="eastAsia"/>
          <w:sz w:val="28"/>
          <w:szCs w:val="28"/>
        </w:rPr>
        <w:t>）、銀行業</w:t>
      </w:r>
      <w:r w:rsidR="0034786E" w:rsidRPr="0034786E">
        <w:rPr>
          <w:rFonts w:eastAsia="標楷體" w:hint="eastAsia"/>
          <w:sz w:val="28"/>
          <w:szCs w:val="28"/>
        </w:rPr>
        <w:t>2.01</w:t>
      </w:r>
      <w:r w:rsidR="0034786E" w:rsidRPr="0034786E">
        <w:rPr>
          <w:rFonts w:eastAsia="標楷體" w:hint="eastAsia"/>
          <w:sz w:val="28"/>
          <w:szCs w:val="28"/>
        </w:rPr>
        <w:t>億美元（</w:t>
      </w:r>
      <w:r w:rsidR="0034786E" w:rsidRPr="0034786E">
        <w:rPr>
          <w:rFonts w:eastAsia="標楷體" w:hint="eastAsia"/>
          <w:sz w:val="28"/>
          <w:szCs w:val="28"/>
        </w:rPr>
        <w:t>16.17%</w:t>
      </w:r>
      <w:r w:rsidR="0034786E" w:rsidRPr="0034786E">
        <w:rPr>
          <w:rFonts w:eastAsia="標楷體" w:hint="eastAsia"/>
          <w:sz w:val="28"/>
          <w:szCs w:val="28"/>
        </w:rPr>
        <w:t>）及港埠業</w:t>
      </w:r>
      <w:r w:rsidR="0034786E" w:rsidRPr="0034786E">
        <w:rPr>
          <w:rFonts w:eastAsia="標楷體" w:hint="eastAsia"/>
          <w:sz w:val="28"/>
          <w:szCs w:val="28"/>
        </w:rPr>
        <w:t>1.39</w:t>
      </w:r>
      <w:r w:rsidR="0034786E" w:rsidRPr="0034786E">
        <w:rPr>
          <w:rFonts w:eastAsia="標楷體" w:hint="eastAsia"/>
          <w:sz w:val="28"/>
          <w:szCs w:val="28"/>
        </w:rPr>
        <w:t>億美元（</w:t>
      </w:r>
      <w:r w:rsidR="0034786E" w:rsidRPr="0034786E">
        <w:rPr>
          <w:rFonts w:eastAsia="標楷體" w:hint="eastAsia"/>
          <w:sz w:val="28"/>
          <w:szCs w:val="28"/>
        </w:rPr>
        <w:t>11.17%</w:t>
      </w:r>
      <w:r w:rsidR="0034786E" w:rsidRPr="0034786E">
        <w:rPr>
          <w:rFonts w:eastAsia="標楷體" w:hint="eastAsia"/>
          <w:sz w:val="28"/>
          <w:szCs w:val="28"/>
        </w:rPr>
        <w:t>）。</w:t>
      </w:r>
    </w:p>
    <w:p w:rsidR="004B772B" w:rsidRPr="003B6B9A" w:rsidRDefault="004B772B" w:rsidP="004B772B">
      <w:pPr>
        <w:snapToGrid w:val="0"/>
        <w:spacing w:beforeLines="50" w:before="180" w:line="380" w:lineRule="exact"/>
        <w:ind w:leftChars="119" w:left="569" w:right="-105" w:hangingChars="101" w:hanging="283"/>
        <w:jc w:val="center"/>
        <w:rPr>
          <w:rFonts w:eastAsia="標楷體"/>
          <w:b/>
          <w:bCs/>
          <w:sz w:val="28"/>
        </w:rPr>
      </w:pPr>
      <w:r w:rsidRPr="003B6B9A">
        <w:rPr>
          <w:rFonts w:eastAsia="標楷體"/>
          <w:b/>
          <w:bCs/>
          <w:sz w:val="28"/>
        </w:rPr>
        <w:t>表</w:t>
      </w:r>
      <w:r w:rsidRPr="003B6B9A">
        <w:rPr>
          <w:rFonts w:eastAsia="標楷體"/>
          <w:b/>
          <w:bCs/>
          <w:sz w:val="28"/>
        </w:rPr>
        <w:t xml:space="preserve">4-2  </w:t>
      </w:r>
      <w:r w:rsidRPr="003B6B9A">
        <w:rPr>
          <w:rFonts w:eastAsia="標楷體"/>
          <w:b/>
          <w:bCs/>
          <w:sz w:val="28"/>
        </w:rPr>
        <w:t>陸資來</w:t>
      </w:r>
      <w:r w:rsidRPr="003B6B9A">
        <w:rPr>
          <w:rFonts w:eastAsia="標楷體" w:hint="eastAsia"/>
          <w:b/>
          <w:bCs/>
          <w:sz w:val="28"/>
        </w:rPr>
        <w:t>臺</w:t>
      </w:r>
      <w:r w:rsidRPr="003B6B9A">
        <w:rPr>
          <w:rFonts w:eastAsia="標楷體"/>
          <w:b/>
          <w:bCs/>
          <w:sz w:val="28"/>
        </w:rPr>
        <w:t>投資概況</w:t>
      </w:r>
    </w:p>
    <w:tbl>
      <w:tblPr>
        <w:tblW w:w="8739" w:type="dxa"/>
        <w:jc w:val="center"/>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501"/>
        <w:gridCol w:w="2490"/>
        <w:gridCol w:w="2490"/>
        <w:gridCol w:w="2258"/>
      </w:tblGrid>
      <w:tr w:rsidR="004B772B" w:rsidRPr="003B6B9A" w:rsidTr="001040FB">
        <w:trPr>
          <w:cantSplit/>
          <w:trHeight w:val="373"/>
          <w:jc w:val="center"/>
        </w:trPr>
        <w:tc>
          <w:tcPr>
            <w:tcW w:w="1501" w:type="dxa"/>
            <w:tcBorders>
              <w:left w:val="nil"/>
            </w:tcBorders>
          </w:tcPr>
          <w:p w:rsidR="004B772B" w:rsidRPr="003B6B9A" w:rsidRDefault="004B772B" w:rsidP="001040FB">
            <w:pPr>
              <w:adjustRightInd w:val="0"/>
              <w:snapToGrid w:val="0"/>
              <w:spacing w:line="380" w:lineRule="exact"/>
              <w:jc w:val="center"/>
              <w:rPr>
                <w:rFonts w:eastAsia="標楷體"/>
                <w:b/>
                <w:bCs/>
                <w:sz w:val="28"/>
              </w:rPr>
            </w:pPr>
            <w:r w:rsidRPr="003B6B9A">
              <w:rPr>
                <w:rFonts w:eastAsia="標楷體" w:hint="eastAsia"/>
              </w:rPr>
              <w:t>年</w:t>
            </w:r>
            <w:r w:rsidRPr="003B6B9A">
              <w:rPr>
                <w:rFonts w:eastAsia="標楷體" w:hint="eastAsia"/>
              </w:rPr>
              <w:t>(</w:t>
            </w:r>
            <w:r w:rsidRPr="003B6B9A">
              <w:rPr>
                <w:rFonts w:eastAsia="標楷體" w:hint="eastAsia"/>
              </w:rPr>
              <w:t>月</w:t>
            </w:r>
            <w:r w:rsidRPr="003B6B9A">
              <w:rPr>
                <w:rFonts w:eastAsia="標楷體" w:hint="eastAsia"/>
              </w:rPr>
              <w:t>)</w:t>
            </w:r>
            <w:r w:rsidRPr="003B6B9A">
              <w:rPr>
                <w:rFonts w:eastAsia="標楷體" w:hint="eastAsia"/>
              </w:rPr>
              <w:t>別</w:t>
            </w:r>
          </w:p>
        </w:tc>
        <w:tc>
          <w:tcPr>
            <w:tcW w:w="2490" w:type="dxa"/>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數量（件）</w:t>
            </w:r>
          </w:p>
        </w:tc>
        <w:tc>
          <w:tcPr>
            <w:tcW w:w="2490" w:type="dxa"/>
            <w:tcBorders>
              <w:right w:val="nil"/>
            </w:tcBorders>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金額（萬美元）</w:t>
            </w:r>
          </w:p>
        </w:tc>
        <w:tc>
          <w:tcPr>
            <w:tcW w:w="2258" w:type="dxa"/>
            <w:tcBorders>
              <w:right w:val="nil"/>
            </w:tcBorders>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變動率（</w:t>
            </w:r>
            <w:r w:rsidRPr="003B6B9A">
              <w:rPr>
                <w:rFonts w:eastAsia="標楷體" w:hint="eastAsia"/>
              </w:rPr>
              <w:t>%</w:t>
            </w:r>
            <w:r w:rsidRPr="003B6B9A">
              <w:rPr>
                <w:rFonts w:eastAsia="標楷體" w:hint="eastAsia"/>
              </w:rPr>
              <w:t>）</w:t>
            </w:r>
          </w:p>
        </w:tc>
      </w:tr>
      <w:tr w:rsidR="0034786E" w:rsidRPr="003B6B9A" w:rsidTr="001040FB">
        <w:trPr>
          <w:trHeight w:val="387"/>
          <w:jc w:val="center"/>
        </w:trPr>
        <w:tc>
          <w:tcPr>
            <w:tcW w:w="1501" w:type="dxa"/>
            <w:tcBorders>
              <w:top w:val="nil"/>
              <w:left w:val="nil"/>
              <w:bottom w:val="nil"/>
            </w:tcBorders>
            <w:vAlign w:val="center"/>
          </w:tcPr>
          <w:p w:rsidR="0034786E" w:rsidRPr="00896C1C" w:rsidRDefault="0034786E" w:rsidP="00E364C1">
            <w:pPr>
              <w:adjustRightInd w:val="0"/>
              <w:snapToGrid w:val="0"/>
              <w:spacing w:line="380" w:lineRule="exact"/>
              <w:jc w:val="center"/>
              <w:rPr>
                <w:rFonts w:eastAsia="標楷體"/>
              </w:rPr>
            </w:pPr>
            <w:r w:rsidRPr="00896C1C">
              <w:rPr>
                <w:rFonts w:eastAsia="標楷體" w:hint="eastAsia"/>
              </w:rPr>
              <w:t>2010</w:t>
            </w:r>
            <w:r w:rsidRPr="00896C1C">
              <w:rPr>
                <w:rFonts w:eastAsia="標楷體" w:hint="eastAsia"/>
              </w:rPr>
              <w:t>年</w:t>
            </w:r>
          </w:p>
        </w:tc>
        <w:tc>
          <w:tcPr>
            <w:tcW w:w="2490" w:type="dxa"/>
            <w:tcBorders>
              <w:top w:val="nil"/>
              <w:bottom w:val="nil"/>
              <w:right w:val="nil"/>
            </w:tcBorders>
            <w:vAlign w:val="center"/>
          </w:tcPr>
          <w:p w:rsidR="0034786E" w:rsidRPr="00443FFA" w:rsidRDefault="0034786E" w:rsidP="00E364C1">
            <w:pPr>
              <w:adjustRightInd w:val="0"/>
              <w:snapToGrid w:val="0"/>
              <w:spacing w:line="380" w:lineRule="exact"/>
              <w:jc w:val="center"/>
              <w:rPr>
                <w:rFonts w:eastAsia="標楷體"/>
                <w:color w:val="000000"/>
                <w:sz w:val="22"/>
              </w:rPr>
            </w:pPr>
            <w:r w:rsidRPr="00443FFA">
              <w:rPr>
                <w:rFonts w:eastAsia="標楷體" w:hint="eastAsia"/>
                <w:color w:val="000000"/>
                <w:sz w:val="22"/>
              </w:rPr>
              <w:t>79</w:t>
            </w:r>
          </w:p>
        </w:tc>
        <w:tc>
          <w:tcPr>
            <w:tcW w:w="2490" w:type="dxa"/>
            <w:tcBorders>
              <w:top w:val="nil"/>
              <w:left w:val="nil"/>
              <w:bottom w:val="nil"/>
              <w:right w:val="nil"/>
            </w:tcBorders>
            <w:vAlign w:val="center"/>
          </w:tcPr>
          <w:p w:rsidR="0034786E" w:rsidRPr="00443FFA"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9,434.5</w:t>
            </w:r>
          </w:p>
        </w:tc>
        <w:tc>
          <w:tcPr>
            <w:tcW w:w="2258" w:type="dxa"/>
            <w:tcBorders>
              <w:top w:val="nil"/>
              <w:left w:val="nil"/>
              <w:bottom w:val="nil"/>
              <w:right w:val="nil"/>
            </w:tcBorders>
          </w:tcPr>
          <w:p w:rsidR="0034786E" w:rsidRPr="001B6F8E" w:rsidRDefault="0034786E" w:rsidP="00E364C1">
            <w:pPr>
              <w:jc w:val="center"/>
              <w:rPr>
                <w:sz w:val="22"/>
                <w:szCs w:val="22"/>
              </w:rPr>
            </w:pPr>
            <w:r w:rsidRPr="001B6F8E">
              <w:rPr>
                <w:sz w:val="22"/>
                <w:szCs w:val="22"/>
              </w:rPr>
              <w:t>151.7</w:t>
            </w:r>
          </w:p>
        </w:tc>
      </w:tr>
      <w:tr w:rsidR="0034786E" w:rsidRPr="003B6B9A" w:rsidTr="001040FB">
        <w:trPr>
          <w:trHeight w:val="387"/>
          <w:jc w:val="center"/>
        </w:trPr>
        <w:tc>
          <w:tcPr>
            <w:tcW w:w="1501" w:type="dxa"/>
            <w:tcBorders>
              <w:top w:val="nil"/>
              <w:left w:val="nil"/>
              <w:bottom w:val="nil"/>
            </w:tcBorders>
            <w:vAlign w:val="center"/>
          </w:tcPr>
          <w:p w:rsidR="0034786E" w:rsidRPr="00896C1C" w:rsidRDefault="0034786E" w:rsidP="00E364C1">
            <w:pPr>
              <w:adjustRightInd w:val="0"/>
              <w:snapToGrid w:val="0"/>
              <w:spacing w:line="380" w:lineRule="exact"/>
              <w:jc w:val="center"/>
              <w:rPr>
                <w:rFonts w:eastAsia="標楷體"/>
              </w:rPr>
            </w:pPr>
            <w:r w:rsidRPr="00896C1C">
              <w:rPr>
                <w:rFonts w:eastAsia="標楷體" w:hint="eastAsia"/>
              </w:rPr>
              <w:t>2011</w:t>
            </w:r>
            <w:r w:rsidRPr="00896C1C">
              <w:rPr>
                <w:rFonts w:eastAsia="標楷體" w:hint="eastAsia"/>
              </w:rPr>
              <w:t>年</w:t>
            </w:r>
          </w:p>
        </w:tc>
        <w:tc>
          <w:tcPr>
            <w:tcW w:w="2490" w:type="dxa"/>
            <w:tcBorders>
              <w:top w:val="nil"/>
              <w:bottom w:val="nil"/>
              <w:right w:val="nil"/>
            </w:tcBorders>
            <w:vAlign w:val="center"/>
          </w:tcPr>
          <w:p w:rsidR="0034786E" w:rsidRPr="00443FFA" w:rsidRDefault="0034786E" w:rsidP="00E364C1">
            <w:pPr>
              <w:adjustRightInd w:val="0"/>
              <w:snapToGrid w:val="0"/>
              <w:spacing w:line="380" w:lineRule="exact"/>
              <w:jc w:val="center"/>
              <w:rPr>
                <w:rFonts w:eastAsia="標楷體"/>
                <w:color w:val="000000"/>
                <w:sz w:val="22"/>
              </w:rPr>
            </w:pPr>
            <w:r w:rsidRPr="00443FFA">
              <w:rPr>
                <w:rFonts w:eastAsia="標楷體" w:hint="eastAsia"/>
                <w:color w:val="000000"/>
                <w:sz w:val="22"/>
              </w:rPr>
              <w:t>10</w:t>
            </w:r>
            <w:r>
              <w:rPr>
                <w:rFonts w:eastAsia="標楷體" w:hint="eastAsia"/>
                <w:color w:val="000000"/>
                <w:sz w:val="22"/>
              </w:rPr>
              <w:t>5</w:t>
            </w:r>
          </w:p>
        </w:tc>
        <w:tc>
          <w:tcPr>
            <w:tcW w:w="2490" w:type="dxa"/>
            <w:tcBorders>
              <w:top w:val="nil"/>
              <w:left w:val="nil"/>
              <w:bottom w:val="nil"/>
              <w:right w:val="nil"/>
            </w:tcBorders>
            <w:vAlign w:val="center"/>
          </w:tcPr>
          <w:p w:rsidR="0034786E" w:rsidRPr="00CD3778"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5,162.5</w:t>
            </w:r>
          </w:p>
        </w:tc>
        <w:tc>
          <w:tcPr>
            <w:tcW w:w="2258" w:type="dxa"/>
            <w:tcBorders>
              <w:top w:val="nil"/>
              <w:left w:val="nil"/>
              <w:bottom w:val="nil"/>
              <w:right w:val="nil"/>
            </w:tcBorders>
          </w:tcPr>
          <w:p w:rsidR="0034786E" w:rsidRPr="001B6F8E" w:rsidRDefault="0034786E" w:rsidP="00E364C1">
            <w:pPr>
              <w:jc w:val="center"/>
              <w:rPr>
                <w:sz w:val="22"/>
                <w:szCs w:val="22"/>
              </w:rPr>
            </w:pPr>
            <w:r w:rsidRPr="001B6F8E">
              <w:rPr>
                <w:sz w:val="22"/>
                <w:szCs w:val="22"/>
              </w:rPr>
              <w:t>-45.3</w:t>
            </w:r>
          </w:p>
        </w:tc>
      </w:tr>
      <w:tr w:rsidR="0034786E" w:rsidRPr="003B6B9A" w:rsidTr="001040FB">
        <w:trPr>
          <w:trHeight w:val="387"/>
          <w:jc w:val="center"/>
        </w:trPr>
        <w:tc>
          <w:tcPr>
            <w:tcW w:w="1501" w:type="dxa"/>
            <w:tcBorders>
              <w:top w:val="nil"/>
              <w:left w:val="nil"/>
              <w:bottom w:val="nil"/>
            </w:tcBorders>
            <w:vAlign w:val="center"/>
          </w:tcPr>
          <w:p w:rsidR="0034786E" w:rsidRPr="00CD3778" w:rsidRDefault="0034786E" w:rsidP="00E364C1">
            <w:pPr>
              <w:adjustRightInd w:val="0"/>
              <w:snapToGrid w:val="0"/>
              <w:spacing w:line="380" w:lineRule="exact"/>
              <w:jc w:val="center"/>
              <w:rPr>
                <w:rFonts w:eastAsia="標楷體"/>
                <w:color w:val="000000"/>
              </w:rPr>
            </w:pPr>
            <w:r w:rsidRPr="00CD3778">
              <w:rPr>
                <w:rFonts w:eastAsia="標楷體" w:hint="eastAsia"/>
                <w:color w:val="000000"/>
              </w:rPr>
              <w:t>2012</w:t>
            </w:r>
            <w:r w:rsidRPr="00CD3778">
              <w:rPr>
                <w:rFonts w:eastAsia="標楷體" w:hint="eastAsia"/>
                <w:color w:val="000000"/>
              </w:rPr>
              <w:t>年</w:t>
            </w:r>
          </w:p>
        </w:tc>
        <w:tc>
          <w:tcPr>
            <w:tcW w:w="2490" w:type="dxa"/>
            <w:tcBorders>
              <w:top w:val="nil"/>
              <w:bottom w:val="nil"/>
              <w:right w:val="nil"/>
            </w:tcBorders>
            <w:vAlign w:val="center"/>
          </w:tcPr>
          <w:p w:rsidR="0034786E" w:rsidRPr="00CD3778"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33,158.3</w:t>
            </w:r>
          </w:p>
        </w:tc>
        <w:tc>
          <w:tcPr>
            <w:tcW w:w="2258" w:type="dxa"/>
            <w:tcBorders>
              <w:top w:val="nil"/>
              <w:left w:val="nil"/>
              <w:bottom w:val="nil"/>
              <w:right w:val="nil"/>
            </w:tcBorders>
          </w:tcPr>
          <w:p w:rsidR="0034786E" w:rsidRPr="001B6F8E" w:rsidRDefault="0034786E" w:rsidP="00E364C1">
            <w:pPr>
              <w:jc w:val="center"/>
              <w:rPr>
                <w:sz w:val="22"/>
                <w:szCs w:val="22"/>
              </w:rPr>
            </w:pPr>
            <w:r w:rsidRPr="001B6F8E">
              <w:rPr>
                <w:sz w:val="22"/>
                <w:szCs w:val="22"/>
              </w:rPr>
              <w:t>542.3</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2013</w:t>
            </w:r>
            <w:r>
              <w:rPr>
                <w:rFonts w:eastAsia="標楷體" w:hint="eastAsia"/>
                <w:color w:val="000000"/>
              </w:rPr>
              <w:t>年</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34,947.9</w:t>
            </w:r>
          </w:p>
        </w:tc>
        <w:tc>
          <w:tcPr>
            <w:tcW w:w="2258" w:type="dxa"/>
            <w:tcBorders>
              <w:top w:val="nil"/>
              <w:left w:val="nil"/>
              <w:bottom w:val="nil"/>
              <w:right w:val="nil"/>
            </w:tcBorders>
          </w:tcPr>
          <w:p w:rsidR="0034786E" w:rsidRPr="001B6F8E" w:rsidRDefault="0034786E" w:rsidP="00E364C1">
            <w:pPr>
              <w:jc w:val="center"/>
              <w:rPr>
                <w:sz w:val="22"/>
                <w:szCs w:val="22"/>
              </w:rPr>
            </w:pPr>
            <w:r w:rsidRPr="001B6F8E">
              <w:rPr>
                <w:sz w:val="22"/>
                <w:szCs w:val="22"/>
              </w:rPr>
              <w:t>5.4</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2014</w:t>
            </w:r>
            <w:r>
              <w:rPr>
                <w:rFonts w:eastAsia="標楷體" w:hint="eastAsia"/>
                <w:color w:val="000000"/>
              </w:rPr>
              <w:t>年</w:t>
            </w:r>
          </w:p>
        </w:tc>
        <w:tc>
          <w:tcPr>
            <w:tcW w:w="2490" w:type="dxa"/>
            <w:tcBorders>
              <w:top w:val="nil"/>
              <w:bottom w:val="nil"/>
              <w:right w:val="nil"/>
            </w:tcBorders>
            <w:vAlign w:val="center"/>
          </w:tcPr>
          <w:p w:rsidR="0034786E" w:rsidRPr="00ED382B" w:rsidRDefault="0034786E" w:rsidP="00E364C1">
            <w:pPr>
              <w:adjustRightInd w:val="0"/>
              <w:snapToGrid w:val="0"/>
              <w:spacing w:line="380" w:lineRule="exact"/>
              <w:jc w:val="center"/>
              <w:rPr>
                <w:rFonts w:eastAsia="標楷體"/>
                <w:sz w:val="22"/>
              </w:rPr>
            </w:pPr>
            <w:r>
              <w:rPr>
                <w:rFonts w:eastAsia="標楷體" w:hint="eastAsia"/>
                <w:sz w:val="22"/>
              </w:rPr>
              <w:t>136</w:t>
            </w:r>
          </w:p>
        </w:tc>
        <w:tc>
          <w:tcPr>
            <w:tcW w:w="2490" w:type="dxa"/>
            <w:tcBorders>
              <w:top w:val="nil"/>
              <w:left w:val="nil"/>
              <w:bottom w:val="nil"/>
              <w:right w:val="nil"/>
            </w:tcBorders>
            <w:vAlign w:val="center"/>
          </w:tcPr>
          <w:p w:rsidR="0034786E" w:rsidRPr="00ED382B" w:rsidRDefault="0034786E" w:rsidP="00E364C1">
            <w:pPr>
              <w:adjustRightInd w:val="0"/>
              <w:snapToGrid w:val="0"/>
              <w:spacing w:line="380" w:lineRule="exact"/>
              <w:jc w:val="center"/>
              <w:rPr>
                <w:rFonts w:eastAsia="標楷體"/>
                <w:sz w:val="22"/>
              </w:rPr>
            </w:pPr>
            <w:r>
              <w:rPr>
                <w:rFonts w:eastAsia="標楷體" w:hint="eastAsia"/>
                <w:sz w:val="22"/>
              </w:rPr>
              <w:t>33,463.1</w:t>
            </w:r>
          </w:p>
        </w:tc>
        <w:tc>
          <w:tcPr>
            <w:tcW w:w="2258" w:type="dxa"/>
            <w:tcBorders>
              <w:top w:val="nil"/>
              <w:left w:val="nil"/>
              <w:bottom w:val="nil"/>
              <w:right w:val="nil"/>
            </w:tcBorders>
          </w:tcPr>
          <w:p w:rsidR="0034786E" w:rsidRPr="001B6F8E" w:rsidRDefault="0034786E" w:rsidP="00E364C1">
            <w:pPr>
              <w:jc w:val="center"/>
              <w:rPr>
                <w:sz w:val="22"/>
                <w:szCs w:val="22"/>
              </w:rPr>
            </w:pPr>
            <w:r w:rsidRPr="001B6F8E">
              <w:rPr>
                <w:sz w:val="22"/>
                <w:szCs w:val="22"/>
              </w:rPr>
              <w:t>-4.2</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16</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1,736.1</w:t>
            </w:r>
          </w:p>
        </w:tc>
        <w:tc>
          <w:tcPr>
            <w:tcW w:w="2258" w:type="dxa"/>
            <w:tcBorders>
              <w:top w:val="nil"/>
              <w:left w:val="nil"/>
              <w:bottom w:val="nil"/>
              <w:right w:val="nil"/>
            </w:tcBorders>
            <w:vAlign w:val="bottom"/>
          </w:tcPr>
          <w:p w:rsidR="0034786E" w:rsidRPr="001B6F8E" w:rsidRDefault="0034786E" w:rsidP="00E364C1">
            <w:pPr>
              <w:jc w:val="center"/>
              <w:rPr>
                <w:sz w:val="22"/>
                <w:szCs w:val="22"/>
              </w:rPr>
            </w:pPr>
            <w:r w:rsidRPr="001B6F8E">
              <w:rPr>
                <w:rFonts w:hint="eastAsia"/>
                <w:sz w:val="22"/>
                <w:szCs w:val="22"/>
              </w:rPr>
              <w:t>180.6</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1,438.1</w:t>
            </w:r>
          </w:p>
        </w:tc>
        <w:tc>
          <w:tcPr>
            <w:tcW w:w="2258" w:type="dxa"/>
            <w:tcBorders>
              <w:top w:val="nil"/>
              <w:left w:val="nil"/>
              <w:bottom w:val="nil"/>
              <w:right w:val="nil"/>
            </w:tcBorders>
            <w:vAlign w:val="bottom"/>
          </w:tcPr>
          <w:p w:rsidR="0034786E" w:rsidRPr="001B6F8E" w:rsidRDefault="0034786E" w:rsidP="00E364C1">
            <w:pPr>
              <w:jc w:val="center"/>
              <w:rPr>
                <w:sz w:val="22"/>
                <w:szCs w:val="22"/>
              </w:rPr>
            </w:pPr>
            <w:r w:rsidRPr="001B6F8E">
              <w:rPr>
                <w:rFonts w:hint="eastAsia"/>
                <w:sz w:val="22"/>
                <w:szCs w:val="22"/>
              </w:rPr>
              <w:t>-35.7</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6,569.0</w:t>
            </w:r>
          </w:p>
        </w:tc>
        <w:tc>
          <w:tcPr>
            <w:tcW w:w="2258" w:type="dxa"/>
            <w:tcBorders>
              <w:top w:val="nil"/>
              <w:left w:val="nil"/>
              <w:bottom w:val="nil"/>
              <w:right w:val="nil"/>
            </w:tcBorders>
            <w:vAlign w:val="bottom"/>
          </w:tcPr>
          <w:p w:rsidR="0034786E" w:rsidRPr="001B6F8E" w:rsidRDefault="0034786E" w:rsidP="00E364C1">
            <w:pPr>
              <w:jc w:val="center"/>
              <w:rPr>
                <w:sz w:val="22"/>
                <w:szCs w:val="22"/>
              </w:rPr>
            </w:pPr>
            <w:r w:rsidRPr="001B6F8E">
              <w:rPr>
                <w:rFonts w:hint="eastAsia"/>
                <w:sz w:val="22"/>
                <w:szCs w:val="22"/>
              </w:rPr>
              <w:t>-19.1</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2,489.4</w:t>
            </w:r>
          </w:p>
        </w:tc>
        <w:tc>
          <w:tcPr>
            <w:tcW w:w="2258" w:type="dxa"/>
            <w:tcBorders>
              <w:top w:val="nil"/>
              <w:left w:val="nil"/>
              <w:bottom w:val="nil"/>
              <w:right w:val="nil"/>
            </w:tcBorders>
            <w:vAlign w:val="bottom"/>
          </w:tcPr>
          <w:p w:rsidR="0034786E" w:rsidRPr="001B6F8E" w:rsidRDefault="0034786E" w:rsidP="00E364C1">
            <w:pPr>
              <w:jc w:val="center"/>
              <w:rPr>
                <w:sz w:val="22"/>
                <w:szCs w:val="22"/>
              </w:rPr>
            </w:pPr>
            <w:r w:rsidRPr="001B6F8E">
              <w:rPr>
                <w:rFonts w:hint="eastAsia"/>
                <w:sz w:val="22"/>
                <w:szCs w:val="22"/>
              </w:rPr>
              <w:t>125.7</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5,263.9</w:t>
            </w:r>
          </w:p>
        </w:tc>
        <w:tc>
          <w:tcPr>
            <w:tcW w:w="2258" w:type="dxa"/>
            <w:tcBorders>
              <w:top w:val="nil"/>
              <w:left w:val="nil"/>
              <w:bottom w:val="nil"/>
              <w:right w:val="nil"/>
            </w:tcBorders>
            <w:vAlign w:val="bottom"/>
          </w:tcPr>
          <w:p w:rsidR="0034786E" w:rsidRPr="001B6F8E" w:rsidRDefault="0034786E" w:rsidP="00E364C1">
            <w:pPr>
              <w:jc w:val="center"/>
              <w:rPr>
                <w:sz w:val="22"/>
                <w:szCs w:val="22"/>
              </w:rPr>
            </w:pPr>
            <w:r w:rsidRPr="001B6F8E">
              <w:rPr>
                <w:rFonts w:hint="eastAsia"/>
                <w:sz w:val="22"/>
                <w:szCs w:val="22"/>
              </w:rPr>
              <w:t>375.3</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4</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1,140.2</w:t>
            </w:r>
          </w:p>
        </w:tc>
        <w:tc>
          <w:tcPr>
            <w:tcW w:w="2258" w:type="dxa"/>
            <w:tcBorders>
              <w:top w:val="nil"/>
              <w:left w:val="nil"/>
              <w:bottom w:val="nil"/>
              <w:right w:val="nil"/>
            </w:tcBorders>
            <w:vAlign w:val="bottom"/>
          </w:tcPr>
          <w:p w:rsidR="0034786E" w:rsidRPr="001B6F8E" w:rsidRDefault="0034786E" w:rsidP="00E364C1">
            <w:pPr>
              <w:jc w:val="center"/>
              <w:rPr>
                <w:sz w:val="22"/>
                <w:szCs w:val="22"/>
              </w:rPr>
            </w:pPr>
            <w:r w:rsidRPr="001B6F8E">
              <w:rPr>
                <w:rFonts w:hint="eastAsia"/>
                <w:sz w:val="22"/>
                <w:szCs w:val="22"/>
              </w:rPr>
              <w:t>-3.9</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12</w:t>
            </w:r>
            <w:r>
              <w:rPr>
                <w:rFonts w:eastAsia="標楷體" w:hint="eastAsia"/>
                <w:color w:val="000000"/>
              </w:rPr>
              <w:t>月</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20</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670.0</w:t>
            </w:r>
          </w:p>
        </w:tc>
        <w:tc>
          <w:tcPr>
            <w:tcW w:w="2258" w:type="dxa"/>
            <w:tcBorders>
              <w:top w:val="nil"/>
              <w:left w:val="nil"/>
              <w:bottom w:val="nil"/>
              <w:right w:val="nil"/>
            </w:tcBorders>
            <w:vAlign w:val="bottom"/>
          </w:tcPr>
          <w:p w:rsidR="0034786E" w:rsidRPr="001B6F8E" w:rsidRDefault="0034786E" w:rsidP="00E364C1">
            <w:pPr>
              <w:jc w:val="center"/>
              <w:rPr>
                <w:sz w:val="22"/>
                <w:szCs w:val="22"/>
              </w:rPr>
            </w:pPr>
            <w:r w:rsidRPr="001B6F8E">
              <w:rPr>
                <w:rFonts w:hint="eastAsia"/>
                <w:sz w:val="22"/>
                <w:szCs w:val="22"/>
              </w:rPr>
              <w:t>0.6</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1~6</w:t>
            </w:r>
            <w:r>
              <w:rPr>
                <w:rFonts w:eastAsia="標楷體" w:hint="eastAsia"/>
                <w:color w:val="000000"/>
              </w:rPr>
              <w:t>月</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64</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sidRPr="00100C67">
              <w:rPr>
                <w:rFonts w:eastAsia="標楷體"/>
                <w:color w:val="000000"/>
                <w:sz w:val="22"/>
              </w:rPr>
              <w:t>4,</w:t>
            </w:r>
            <w:r>
              <w:rPr>
                <w:rFonts w:eastAsia="標楷體" w:hint="eastAsia"/>
                <w:color w:val="000000"/>
                <w:sz w:val="22"/>
              </w:rPr>
              <w:t>637.2</w:t>
            </w:r>
          </w:p>
        </w:tc>
        <w:tc>
          <w:tcPr>
            <w:tcW w:w="2258" w:type="dxa"/>
            <w:tcBorders>
              <w:top w:val="nil"/>
              <w:left w:val="nil"/>
              <w:bottom w:val="nil"/>
              <w:right w:val="nil"/>
            </w:tcBorders>
            <w:vAlign w:val="bottom"/>
          </w:tcPr>
          <w:p w:rsidR="0034786E" w:rsidRPr="001B6F8E" w:rsidRDefault="0034786E" w:rsidP="00E364C1">
            <w:pPr>
              <w:jc w:val="center"/>
              <w:rPr>
                <w:sz w:val="22"/>
                <w:szCs w:val="22"/>
              </w:rPr>
            </w:pPr>
            <w:r>
              <w:rPr>
                <w:rFonts w:hint="eastAsia"/>
                <w:sz w:val="22"/>
                <w:szCs w:val="22"/>
              </w:rPr>
              <w:t>-70.8</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1</w:t>
            </w:r>
            <w:r>
              <w:rPr>
                <w:rFonts w:eastAsia="標楷體" w:hint="eastAsia"/>
                <w:color w:val="000000"/>
              </w:rPr>
              <w:t>月</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464.6</w:t>
            </w:r>
          </w:p>
        </w:tc>
        <w:tc>
          <w:tcPr>
            <w:tcW w:w="2258" w:type="dxa"/>
            <w:tcBorders>
              <w:top w:val="nil"/>
              <w:left w:val="nil"/>
              <w:bottom w:val="nil"/>
              <w:right w:val="nil"/>
            </w:tcBorders>
            <w:vAlign w:val="bottom"/>
          </w:tcPr>
          <w:p w:rsidR="0034786E" w:rsidRPr="001B6F8E" w:rsidRDefault="0034786E" w:rsidP="00E364C1">
            <w:pPr>
              <w:jc w:val="center"/>
              <w:rPr>
                <w:sz w:val="22"/>
                <w:szCs w:val="22"/>
              </w:rPr>
            </w:pPr>
            <w:r w:rsidRPr="001B6F8E">
              <w:rPr>
                <w:rFonts w:hint="eastAsia"/>
                <w:sz w:val="22"/>
                <w:szCs w:val="22"/>
              </w:rPr>
              <w:t>-11.0</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2</w:t>
            </w:r>
            <w:r>
              <w:rPr>
                <w:rFonts w:eastAsia="標楷體" w:hint="eastAsia"/>
                <w:color w:val="000000"/>
              </w:rPr>
              <w:t>月</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502.6</w:t>
            </w:r>
          </w:p>
        </w:tc>
        <w:tc>
          <w:tcPr>
            <w:tcW w:w="2258" w:type="dxa"/>
            <w:tcBorders>
              <w:top w:val="nil"/>
              <w:left w:val="nil"/>
              <w:bottom w:val="nil"/>
              <w:right w:val="nil"/>
            </w:tcBorders>
            <w:vAlign w:val="bottom"/>
          </w:tcPr>
          <w:p w:rsidR="0034786E" w:rsidRPr="001B6F8E" w:rsidRDefault="0034786E" w:rsidP="00E364C1">
            <w:pPr>
              <w:jc w:val="center"/>
              <w:rPr>
                <w:sz w:val="22"/>
                <w:szCs w:val="22"/>
              </w:rPr>
            </w:pPr>
            <w:r w:rsidRPr="001B6F8E">
              <w:rPr>
                <w:rFonts w:hint="eastAsia"/>
                <w:sz w:val="22"/>
                <w:szCs w:val="22"/>
              </w:rPr>
              <w:t>161.4</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1,031.0</w:t>
            </w:r>
          </w:p>
        </w:tc>
        <w:tc>
          <w:tcPr>
            <w:tcW w:w="2258" w:type="dxa"/>
            <w:tcBorders>
              <w:top w:val="nil"/>
              <w:left w:val="nil"/>
              <w:bottom w:val="nil"/>
              <w:right w:val="nil"/>
            </w:tcBorders>
            <w:vAlign w:val="bottom"/>
          </w:tcPr>
          <w:p w:rsidR="0034786E" w:rsidRPr="001B6F8E" w:rsidRDefault="0034786E" w:rsidP="00E364C1">
            <w:pPr>
              <w:jc w:val="center"/>
              <w:rPr>
                <w:sz w:val="22"/>
                <w:szCs w:val="22"/>
              </w:rPr>
            </w:pPr>
            <w:r>
              <w:rPr>
                <w:rFonts w:hint="eastAsia"/>
                <w:sz w:val="22"/>
                <w:szCs w:val="22"/>
              </w:rPr>
              <w:t>83.7</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627.3</w:t>
            </w:r>
          </w:p>
        </w:tc>
        <w:tc>
          <w:tcPr>
            <w:tcW w:w="2258" w:type="dxa"/>
            <w:tcBorders>
              <w:top w:val="nil"/>
              <w:left w:val="nil"/>
              <w:bottom w:val="nil"/>
              <w:right w:val="nil"/>
            </w:tcBorders>
            <w:vAlign w:val="bottom"/>
          </w:tcPr>
          <w:p w:rsidR="0034786E" w:rsidRDefault="0034786E" w:rsidP="00E364C1">
            <w:pPr>
              <w:jc w:val="center"/>
              <w:rPr>
                <w:sz w:val="22"/>
                <w:szCs w:val="22"/>
              </w:rPr>
            </w:pPr>
            <w:r>
              <w:rPr>
                <w:rFonts w:hint="eastAsia"/>
                <w:sz w:val="22"/>
                <w:szCs w:val="22"/>
              </w:rPr>
              <w:t>-91.9</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1,967.1</w:t>
            </w:r>
          </w:p>
        </w:tc>
        <w:tc>
          <w:tcPr>
            <w:tcW w:w="2258" w:type="dxa"/>
            <w:tcBorders>
              <w:top w:val="nil"/>
              <w:left w:val="nil"/>
              <w:bottom w:val="nil"/>
              <w:right w:val="nil"/>
            </w:tcBorders>
            <w:vAlign w:val="bottom"/>
          </w:tcPr>
          <w:p w:rsidR="0034786E" w:rsidRDefault="0034786E" w:rsidP="00E364C1">
            <w:pPr>
              <w:jc w:val="center"/>
              <w:rPr>
                <w:sz w:val="22"/>
                <w:szCs w:val="22"/>
              </w:rPr>
            </w:pPr>
            <w:r>
              <w:rPr>
                <w:rFonts w:hint="eastAsia"/>
                <w:sz w:val="22"/>
                <w:szCs w:val="22"/>
              </w:rPr>
              <w:t>-61.9</w:t>
            </w:r>
          </w:p>
        </w:tc>
      </w:tr>
      <w:tr w:rsidR="0034786E" w:rsidRPr="003B6B9A" w:rsidTr="001040FB">
        <w:trPr>
          <w:trHeight w:val="387"/>
          <w:jc w:val="center"/>
        </w:trPr>
        <w:tc>
          <w:tcPr>
            <w:tcW w:w="1501" w:type="dxa"/>
            <w:tcBorders>
              <w:top w:val="nil"/>
              <w:left w:val="nil"/>
              <w:bottom w:val="nil"/>
            </w:tcBorders>
            <w:vAlign w:val="center"/>
          </w:tcPr>
          <w:p w:rsidR="0034786E" w:rsidRDefault="0034786E" w:rsidP="00E364C1">
            <w:pPr>
              <w:adjustRightInd w:val="0"/>
              <w:snapToGrid w:val="0"/>
              <w:spacing w:line="38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2490" w:type="dxa"/>
            <w:tcBorders>
              <w:top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6</w:t>
            </w:r>
          </w:p>
        </w:tc>
        <w:tc>
          <w:tcPr>
            <w:tcW w:w="2490" w:type="dxa"/>
            <w:tcBorders>
              <w:top w:val="nil"/>
              <w:left w:val="nil"/>
              <w:bottom w:val="nil"/>
              <w:right w:val="nil"/>
            </w:tcBorders>
            <w:vAlign w:val="center"/>
          </w:tcPr>
          <w:p w:rsidR="0034786E"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44.6</w:t>
            </w:r>
          </w:p>
        </w:tc>
        <w:tc>
          <w:tcPr>
            <w:tcW w:w="2258" w:type="dxa"/>
            <w:tcBorders>
              <w:top w:val="nil"/>
              <w:left w:val="nil"/>
              <w:bottom w:val="nil"/>
              <w:right w:val="nil"/>
            </w:tcBorders>
            <w:vAlign w:val="bottom"/>
          </w:tcPr>
          <w:p w:rsidR="0034786E" w:rsidRDefault="0034786E" w:rsidP="00E364C1">
            <w:pPr>
              <w:jc w:val="center"/>
              <w:rPr>
                <w:sz w:val="22"/>
                <w:szCs w:val="22"/>
              </w:rPr>
            </w:pPr>
            <w:r>
              <w:rPr>
                <w:rFonts w:hint="eastAsia"/>
                <w:sz w:val="22"/>
                <w:szCs w:val="22"/>
              </w:rPr>
              <w:t>-97.4</w:t>
            </w:r>
          </w:p>
        </w:tc>
      </w:tr>
      <w:tr w:rsidR="0034786E" w:rsidRPr="003B6B9A" w:rsidTr="001040FB">
        <w:trPr>
          <w:trHeight w:val="387"/>
          <w:jc w:val="center"/>
        </w:trPr>
        <w:tc>
          <w:tcPr>
            <w:tcW w:w="1501" w:type="dxa"/>
            <w:tcBorders>
              <w:top w:val="nil"/>
              <w:left w:val="nil"/>
            </w:tcBorders>
            <w:vAlign w:val="center"/>
          </w:tcPr>
          <w:p w:rsidR="0034786E" w:rsidRPr="00CD3778" w:rsidRDefault="0034786E" w:rsidP="00E364C1">
            <w:pPr>
              <w:adjustRightInd w:val="0"/>
              <w:snapToGrid w:val="0"/>
              <w:spacing w:line="380" w:lineRule="exact"/>
              <w:jc w:val="center"/>
              <w:rPr>
                <w:rFonts w:eastAsia="標楷體"/>
                <w:color w:val="000000"/>
              </w:rPr>
            </w:pPr>
            <w:r>
              <w:rPr>
                <w:rFonts w:eastAsia="標楷體" w:hint="eastAsia"/>
                <w:color w:val="000000"/>
              </w:rPr>
              <w:t>2009</w:t>
            </w:r>
            <w:r w:rsidRPr="00CD3778">
              <w:rPr>
                <w:rFonts w:eastAsia="標楷體" w:hint="eastAsia"/>
                <w:color w:val="000000"/>
              </w:rPr>
              <w:t>年以來</w:t>
            </w:r>
          </w:p>
        </w:tc>
        <w:tc>
          <w:tcPr>
            <w:tcW w:w="2490" w:type="dxa"/>
            <w:tcBorders>
              <w:top w:val="nil"/>
              <w:right w:val="nil"/>
            </w:tcBorders>
            <w:vAlign w:val="center"/>
          </w:tcPr>
          <w:p w:rsidR="0034786E" w:rsidRPr="00CD3778"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683</w:t>
            </w:r>
          </w:p>
        </w:tc>
        <w:tc>
          <w:tcPr>
            <w:tcW w:w="2490" w:type="dxa"/>
            <w:tcBorders>
              <w:top w:val="nil"/>
              <w:left w:val="nil"/>
              <w:right w:val="nil"/>
            </w:tcBorders>
            <w:vAlign w:val="center"/>
          </w:tcPr>
          <w:p w:rsidR="0034786E" w:rsidRPr="00CD3778" w:rsidRDefault="0034786E" w:rsidP="00E364C1">
            <w:pPr>
              <w:adjustRightInd w:val="0"/>
              <w:snapToGrid w:val="0"/>
              <w:spacing w:line="380" w:lineRule="exact"/>
              <w:jc w:val="center"/>
              <w:rPr>
                <w:rFonts w:eastAsia="標楷體"/>
                <w:color w:val="000000"/>
                <w:sz w:val="22"/>
              </w:rPr>
            </w:pPr>
            <w:r>
              <w:rPr>
                <w:rFonts w:eastAsia="標楷體" w:hint="eastAsia"/>
                <w:color w:val="000000"/>
                <w:sz w:val="22"/>
              </w:rPr>
              <w:t>124,552.1</w:t>
            </w:r>
          </w:p>
        </w:tc>
        <w:tc>
          <w:tcPr>
            <w:tcW w:w="2258" w:type="dxa"/>
            <w:tcBorders>
              <w:top w:val="nil"/>
              <w:left w:val="nil"/>
              <w:right w:val="nil"/>
            </w:tcBorders>
          </w:tcPr>
          <w:p w:rsidR="0034786E" w:rsidRPr="001B6F8E" w:rsidRDefault="0034786E" w:rsidP="00E364C1">
            <w:pPr>
              <w:adjustRightInd w:val="0"/>
              <w:snapToGrid w:val="0"/>
              <w:spacing w:line="380" w:lineRule="exact"/>
              <w:jc w:val="center"/>
              <w:rPr>
                <w:rFonts w:eastAsia="標楷體"/>
                <w:color w:val="000000"/>
                <w:sz w:val="22"/>
                <w:szCs w:val="22"/>
              </w:rPr>
            </w:pPr>
            <w:r w:rsidRPr="001B6F8E">
              <w:rPr>
                <w:rFonts w:ascii="標楷體" w:eastAsia="標楷體" w:hAnsi="標楷體" w:hint="eastAsia"/>
                <w:color w:val="000000"/>
                <w:sz w:val="22"/>
                <w:szCs w:val="22"/>
              </w:rPr>
              <w:t>—</w:t>
            </w:r>
          </w:p>
        </w:tc>
      </w:tr>
    </w:tbl>
    <w:p w:rsidR="004B772B" w:rsidRPr="003B6B9A" w:rsidRDefault="004B772B" w:rsidP="004B772B">
      <w:pPr>
        <w:pStyle w:val="k3a"/>
        <w:spacing w:beforeLines="0" w:before="0" w:line="240" w:lineRule="exact"/>
        <w:ind w:leftChars="-59" w:left="283" w:hangingChars="193" w:hanging="425"/>
        <w:rPr>
          <w:kern w:val="2"/>
          <w:sz w:val="22"/>
          <w:szCs w:val="22"/>
        </w:rPr>
      </w:pPr>
      <w:r w:rsidRPr="003B6B9A">
        <w:rPr>
          <w:kern w:val="2"/>
          <w:sz w:val="22"/>
          <w:szCs w:val="22"/>
        </w:rPr>
        <w:t>資料來源：經濟部投審會。</w:t>
      </w:r>
    </w:p>
    <w:p w:rsidR="003428F0" w:rsidRPr="00B118E9" w:rsidRDefault="003428F0" w:rsidP="003428F0">
      <w:pPr>
        <w:pStyle w:val="2"/>
        <w:spacing w:afterLines="50" w:after="180"/>
      </w:pPr>
      <w:bookmarkStart w:id="165" w:name="_Toc420680051"/>
      <w:r w:rsidRPr="00B118E9">
        <w:rPr>
          <w:sz w:val="32"/>
        </w:rPr>
        <w:t>（二）兩岸貿易</w:t>
      </w:r>
      <w:bookmarkEnd w:id="162"/>
      <w:bookmarkEnd w:id="163"/>
      <w:bookmarkEnd w:id="164"/>
      <w:bookmarkEnd w:id="165"/>
      <w:r w:rsidR="00E15BF9">
        <w:rPr>
          <w:noProof/>
          <w:sz w:val="32"/>
        </w:rPr>
        <w:drawing>
          <wp:anchor distT="0" distB="0" distL="180340" distR="114300" simplePos="0" relativeHeight="252189184" behindDoc="0" locked="1" layoutInCell="1" allowOverlap="1" wp14:anchorId="5FA00C9B" wp14:editId="1A1085F4">
            <wp:simplePos x="0" y="0"/>
            <wp:positionH relativeFrom="column">
              <wp:posOffset>2132965</wp:posOffset>
            </wp:positionH>
            <wp:positionV relativeFrom="page">
              <wp:posOffset>1038225</wp:posOffset>
            </wp:positionV>
            <wp:extent cx="4496435" cy="2670175"/>
            <wp:effectExtent l="0" t="0" r="0" b="0"/>
            <wp:wrapSquare wrapText="bothSides"/>
            <wp:docPr id="4" name="圖表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p>
    <w:p w:rsidR="004B772B" w:rsidRPr="003B6B9A" w:rsidRDefault="004B772B" w:rsidP="002B29CA">
      <w:pPr>
        <w:pStyle w:val="af3"/>
        <w:widowControl w:val="0"/>
        <w:tabs>
          <w:tab w:val="left" w:pos="567"/>
          <w:tab w:val="left" w:pos="3119"/>
        </w:tabs>
        <w:ind w:leftChars="50" w:left="400" w:rightChars="2225" w:right="5340" w:hangingChars="100" w:hanging="280"/>
        <w:jc w:val="both"/>
        <w:rPr>
          <w:vanish/>
          <w:sz w:val="28"/>
        </w:rPr>
      </w:pPr>
      <w:r w:rsidRPr="003B6B9A">
        <w:rPr>
          <w:sz w:val="28"/>
          <w:szCs w:val="16"/>
        </w:rPr>
        <w:t>－</w:t>
      </w:r>
      <w:r w:rsidR="00E15BF9" w:rsidRPr="00E15BF9">
        <w:rPr>
          <w:rFonts w:hint="eastAsia"/>
          <w:noProof w:val="0"/>
          <w:kern w:val="2"/>
          <w:sz w:val="28"/>
          <w:szCs w:val="16"/>
          <w:lang w:bidi="ar-SA"/>
        </w:rPr>
        <w:t>2015</w:t>
      </w:r>
      <w:r w:rsidR="00E15BF9" w:rsidRPr="00E15BF9">
        <w:rPr>
          <w:rFonts w:hint="eastAsia"/>
          <w:noProof w:val="0"/>
          <w:kern w:val="2"/>
          <w:sz w:val="28"/>
          <w:szCs w:val="16"/>
          <w:lang w:bidi="ar-SA"/>
        </w:rPr>
        <w:t>年</w:t>
      </w:r>
      <w:r w:rsidR="00E15BF9" w:rsidRPr="00E15BF9">
        <w:rPr>
          <w:rFonts w:hint="eastAsia"/>
          <w:noProof w:val="0"/>
          <w:kern w:val="2"/>
          <w:sz w:val="28"/>
          <w:szCs w:val="16"/>
          <w:lang w:bidi="ar-SA"/>
        </w:rPr>
        <w:t>1</w:t>
      </w:r>
      <w:r w:rsidR="00E15BF9" w:rsidRPr="00E15BF9">
        <w:rPr>
          <w:rFonts w:hint="eastAsia"/>
          <w:noProof w:val="0"/>
          <w:kern w:val="2"/>
          <w:sz w:val="28"/>
          <w:szCs w:val="16"/>
          <w:lang w:bidi="ar-SA"/>
        </w:rPr>
        <w:t>至</w:t>
      </w:r>
      <w:r w:rsidR="00E15BF9" w:rsidRPr="00E15BF9">
        <w:rPr>
          <w:rFonts w:hint="eastAsia"/>
          <w:noProof w:val="0"/>
          <w:kern w:val="2"/>
          <w:sz w:val="28"/>
          <w:szCs w:val="16"/>
          <w:lang w:bidi="ar-SA"/>
        </w:rPr>
        <w:t>6</w:t>
      </w:r>
      <w:r w:rsidR="00E15BF9" w:rsidRPr="00E15BF9">
        <w:rPr>
          <w:rFonts w:hint="eastAsia"/>
          <w:noProof w:val="0"/>
          <w:kern w:val="2"/>
          <w:sz w:val="28"/>
          <w:szCs w:val="16"/>
          <w:lang w:bidi="ar-SA"/>
        </w:rPr>
        <w:t>月我對中國大陸（含香港）貿易總額為</w:t>
      </w:r>
      <w:r w:rsidR="00E15BF9" w:rsidRPr="00E15BF9">
        <w:rPr>
          <w:rFonts w:hint="eastAsia"/>
          <w:noProof w:val="0"/>
          <w:kern w:val="2"/>
          <w:sz w:val="28"/>
          <w:szCs w:val="16"/>
          <w:lang w:bidi="ar-SA"/>
        </w:rPr>
        <w:t>780.4</w:t>
      </w:r>
      <w:r w:rsidR="00E15BF9" w:rsidRPr="00E15BF9">
        <w:rPr>
          <w:rFonts w:hint="eastAsia"/>
          <w:noProof w:val="0"/>
          <w:kern w:val="2"/>
          <w:sz w:val="28"/>
          <w:szCs w:val="16"/>
          <w:lang w:bidi="ar-SA"/>
        </w:rPr>
        <w:t>億美元，較上年同期減少</w:t>
      </w:r>
      <w:r w:rsidR="00E15BF9" w:rsidRPr="00E15BF9">
        <w:rPr>
          <w:rFonts w:hint="eastAsia"/>
          <w:noProof w:val="0"/>
          <w:kern w:val="2"/>
          <w:sz w:val="28"/>
          <w:szCs w:val="16"/>
          <w:lang w:bidi="ar-SA"/>
        </w:rPr>
        <w:t>7.7%</w:t>
      </w:r>
      <w:r w:rsidR="00E15BF9" w:rsidRPr="00E15BF9">
        <w:rPr>
          <w:rFonts w:hint="eastAsia"/>
          <w:noProof w:val="0"/>
          <w:kern w:val="2"/>
          <w:sz w:val="28"/>
          <w:szCs w:val="16"/>
          <w:lang w:bidi="ar-SA"/>
        </w:rPr>
        <w:t>；其中出口額為</w:t>
      </w:r>
      <w:r w:rsidR="00E15BF9" w:rsidRPr="00E15BF9">
        <w:rPr>
          <w:rFonts w:hint="eastAsia"/>
          <w:noProof w:val="0"/>
          <w:kern w:val="2"/>
          <w:sz w:val="28"/>
          <w:szCs w:val="16"/>
          <w:lang w:bidi="ar-SA"/>
        </w:rPr>
        <w:t>554.8</w:t>
      </w:r>
      <w:r w:rsidR="00E15BF9" w:rsidRPr="00E15BF9">
        <w:rPr>
          <w:rFonts w:hint="eastAsia"/>
          <w:noProof w:val="0"/>
          <w:kern w:val="2"/>
          <w:sz w:val="28"/>
          <w:szCs w:val="16"/>
          <w:lang w:bidi="ar-SA"/>
        </w:rPr>
        <w:t>億美元，減少</w:t>
      </w:r>
      <w:r w:rsidR="00E15BF9" w:rsidRPr="00E15BF9">
        <w:rPr>
          <w:rFonts w:hint="eastAsia"/>
          <w:noProof w:val="0"/>
          <w:kern w:val="2"/>
          <w:sz w:val="28"/>
          <w:szCs w:val="16"/>
          <w:lang w:bidi="ar-SA"/>
        </w:rPr>
        <w:t>8.6%</w:t>
      </w:r>
      <w:r w:rsidR="00E15BF9" w:rsidRPr="00E15BF9">
        <w:rPr>
          <w:rFonts w:hint="eastAsia"/>
          <w:noProof w:val="0"/>
          <w:kern w:val="2"/>
          <w:sz w:val="28"/>
          <w:szCs w:val="16"/>
          <w:lang w:bidi="ar-SA"/>
        </w:rPr>
        <w:t>；進口額為</w:t>
      </w:r>
      <w:r w:rsidR="00E15BF9" w:rsidRPr="00E15BF9">
        <w:rPr>
          <w:rFonts w:hint="eastAsia"/>
          <w:noProof w:val="0"/>
          <w:kern w:val="2"/>
          <w:sz w:val="28"/>
          <w:szCs w:val="16"/>
          <w:lang w:bidi="ar-SA"/>
        </w:rPr>
        <w:t>225.6</w:t>
      </w:r>
      <w:r w:rsidR="00E15BF9" w:rsidRPr="00E15BF9">
        <w:rPr>
          <w:rFonts w:hint="eastAsia"/>
          <w:noProof w:val="0"/>
          <w:kern w:val="2"/>
          <w:sz w:val="28"/>
          <w:szCs w:val="16"/>
          <w:lang w:bidi="ar-SA"/>
        </w:rPr>
        <w:t>億美元，減少</w:t>
      </w:r>
      <w:r w:rsidR="00E15BF9" w:rsidRPr="00E15BF9">
        <w:rPr>
          <w:rFonts w:hint="eastAsia"/>
          <w:noProof w:val="0"/>
          <w:kern w:val="2"/>
          <w:sz w:val="28"/>
          <w:szCs w:val="16"/>
          <w:lang w:bidi="ar-SA"/>
        </w:rPr>
        <w:t>5.4%</w:t>
      </w:r>
      <w:r w:rsidR="00E15BF9" w:rsidRPr="00E15BF9">
        <w:rPr>
          <w:rFonts w:hint="eastAsia"/>
          <w:noProof w:val="0"/>
          <w:kern w:val="2"/>
          <w:sz w:val="28"/>
          <w:szCs w:val="16"/>
          <w:lang w:bidi="ar-SA"/>
        </w:rPr>
        <w:t>；貿易出超為</w:t>
      </w:r>
      <w:r w:rsidR="00E15BF9" w:rsidRPr="00E15BF9">
        <w:rPr>
          <w:rFonts w:hint="eastAsia"/>
          <w:noProof w:val="0"/>
          <w:kern w:val="2"/>
          <w:sz w:val="28"/>
          <w:szCs w:val="16"/>
          <w:lang w:bidi="ar-SA"/>
        </w:rPr>
        <w:t>329.2</w:t>
      </w:r>
      <w:r w:rsidR="00E15BF9" w:rsidRPr="00E15BF9">
        <w:rPr>
          <w:rFonts w:hint="eastAsia"/>
          <w:noProof w:val="0"/>
          <w:kern w:val="2"/>
          <w:sz w:val="28"/>
          <w:szCs w:val="16"/>
          <w:lang w:bidi="ar-SA"/>
        </w:rPr>
        <w:t>億美元，減少</w:t>
      </w:r>
      <w:r w:rsidR="00E15BF9" w:rsidRPr="00E15BF9">
        <w:rPr>
          <w:rFonts w:hint="eastAsia"/>
          <w:noProof w:val="0"/>
          <w:kern w:val="2"/>
          <w:sz w:val="28"/>
          <w:szCs w:val="16"/>
          <w:lang w:bidi="ar-SA"/>
        </w:rPr>
        <w:t>10.8%</w:t>
      </w:r>
      <w:r w:rsidR="00E15BF9" w:rsidRPr="00E15BF9">
        <w:rPr>
          <w:rFonts w:hint="eastAsia"/>
          <w:noProof w:val="0"/>
          <w:kern w:val="2"/>
          <w:sz w:val="28"/>
          <w:szCs w:val="16"/>
          <w:lang w:bidi="ar-SA"/>
        </w:rPr>
        <w:t>。</w:t>
      </w: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pStyle w:val="z-"/>
        <w:pBdr>
          <w:top w:val="none" w:sz="0" w:space="0" w:color="auto"/>
        </w:pBdr>
        <w:rPr>
          <w:rFonts w:ascii="Times New Roman" w:eastAsia="標楷體" w:hAnsi="Times New Roman" w:cs="Times New Roman"/>
          <w:color w:val="auto"/>
          <w:sz w:val="28"/>
        </w:rPr>
      </w:pPr>
      <w:r w:rsidRPr="003B6B9A">
        <w:rPr>
          <w:rFonts w:ascii="Times New Roman" w:eastAsia="標楷體" w:hAnsi="Times New Roman" w:cs="Times New Roman"/>
          <w:color w:val="auto"/>
          <w:sz w:val="28"/>
        </w:rPr>
        <w:t>表單的底部</w:t>
      </w: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pStyle w:val="z-"/>
        <w:pBdr>
          <w:top w:val="none" w:sz="0" w:space="0" w:color="auto"/>
        </w:pBdr>
        <w:rPr>
          <w:rFonts w:ascii="Times New Roman" w:eastAsia="標楷體" w:hAnsi="Times New Roman" w:cs="Times New Roman"/>
          <w:color w:val="auto"/>
          <w:sz w:val="28"/>
        </w:rPr>
      </w:pPr>
      <w:r w:rsidRPr="003B6B9A">
        <w:rPr>
          <w:rFonts w:ascii="Times New Roman" w:eastAsia="標楷體" w:hAnsi="Times New Roman" w:cs="Times New Roman"/>
          <w:color w:val="auto"/>
          <w:sz w:val="28"/>
        </w:rPr>
        <w:t>表單的底部</w:t>
      </w:r>
    </w:p>
    <w:p w:rsidR="004B772B" w:rsidRPr="003B6B9A" w:rsidRDefault="004B772B" w:rsidP="004B772B">
      <w:pPr>
        <w:snapToGrid w:val="0"/>
        <w:spacing w:line="400" w:lineRule="exact"/>
        <w:ind w:right="-573"/>
        <w:jc w:val="right"/>
        <w:rPr>
          <w:rFonts w:eastAsia="標楷體"/>
          <w:b/>
          <w:bCs/>
          <w:sz w:val="28"/>
        </w:rPr>
      </w:pPr>
      <w:r w:rsidRPr="003B6B9A">
        <w:rPr>
          <w:rFonts w:eastAsia="標楷體"/>
          <w:noProof/>
          <w:spacing w:val="-4"/>
          <w:sz w:val="28"/>
        </w:rPr>
        <mc:AlternateContent>
          <mc:Choice Requires="wpg">
            <w:drawing>
              <wp:anchor distT="0" distB="0" distL="114300" distR="114300" simplePos="0" relativeHeight="252148224" behindDoc="0" locked="0" layoutInCell="1" allowOverlap="1" wp14:anchorId="3439ED5E" wp14:editId="2D53F94B">
                <wp:simplePos x="0" y="0"/>
                <wp:positionH relativeFrom="column">
                  <wp:posOffset>-2880360</wp:posOffset>
                </wp:positionH>
                <wp:positionV relativeFrom="paragraph">
                  <wp:posOffset>552450</wp:posOffset>
                </wp:positionV>
                <wp:extent cx="571500" cy="342900"/>
                <wp:effectExtent l="0" t="0" r="3810" b="38100"/>
                <wp:wrapNone/>
                <wp:docPr id="502" name="群組 5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342900"/>
                          <a:chOff x="8064" y="2608"/>
                          <a:chExt cx="879" cy="731"/>
                        </a:xfrm>
                      </wpg:grpSpPr>
                      <wps:wsp>
                        <wps:cNvPr id="504" name="Text Box 3"/>
                        <wps:cNvSpPr txBox="1">
                          <a:spLocks noChangeArrowheads="1"/>
                        </wps:cNvSpPr>
                        <wps:spPr bwMode="auto">
                          <a:xfrm>
                            <a:off x="8064" y="2608"/>
                            <a:ext cx="879" cy="2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C3218" w:rsidRDefault="00FC3218" w:rsidP="004B772B">
                              <w:pPr>
                                <w:spacing w:line="200" w:lineRule="exact"/>
                                <w:rPr>
                                  <w:b/>
                                  <w:bCs/>
                                  <w:color w:val="000000"/>
                                  <w:sz w:val="16"/>
                                </w:rPr>
                              </w:pPr>
                              <w:r>
                                <w:rPr>
                                  <w:rFonts w:hint="eastAsia"/>
                                  <w:b/>
                                  <w:bCs/>
                                  <w:color w:val="000000"/>
                                  <w:sz w:val="16"/>
                                </w:rPr>
                                <w:t>進口成長率</w:t>
                              </w:r>
                            </w:p>
                            <w:p w:rsidR="00FC3218" w:rsidRDefault="00FC3218" w:rsidP="004B772B">
                              <w:pPr>
                                <w:spacing w:line="200" w:lineRule="exact"/>
                                <w:rPr>
                                  <w:sz w:val="14"/>
                                </w:rPr>
                              </w:pPr>
                            </w:p>
                          </w:txbxContent>
                        </wps:txbx>
                        <wps:bodyPr rot="0" vert="horz" wrap="square" lIns="0" tIns="0" rIns="0" bIns="0" anchor="t" anchorCtr="0" upright="1">
                          <a:noAutofit/>
                        </wps:bodyPr>
                      </wps:wsp>
                      <wps:wsp>
                        <wps:cNvPr id="505" name="Line 4"/>
                        <wps:cNvCnPr/>
                        <wps:spPr bwMode="auto">
                          <a:xfrm>
                            <a:off x="8640" y="2799"/>
                            <a:ext cx="180" cy="54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群組 502" o:spid="_x0000_s1036" style="position:absolute;left:0;text-align:left;margin-left:-226.8pt;margin-top:43.5pt;width:45pt;height:27pt;z-index:252148224" coordorigin="8064,2608" coordsize="879,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">
                <v:shape id="Text Box 3" o:spid="_x0000_s1037" type="#_x0000_t202" style="position:absolute;left:8064;top:2608;width:879;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McEcYA&#10;AADcAAAADwAAAGRycy9kb3ducmV2LnhtbESPT2vCQBTE7wW/w/KEXopuGlqR6CrWtNBDe9CK50f2&#10;mQSzb8Pumj/fvlsoeBxm5jfMejuYRnTkfG1ZwfM8AUFcWF1zqeD08zFbgvABWWNjmRSM5GG7mTys&#10;MdO25wN1x1CKCGGfoYIqhDaT0hcVGfRz2xJH72KdwRClK6V22Ee4aWSaJAtpsOa4UGFL+4qK6/Fm&#10;FCxyd+sPvH/KT+9f+N2W6fltPCv1OB12KxCBhnAP/7c/tYLX5AX+zsQj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McEcYAAADcAAAADwAAAAAAAAAAAAAAAACYAgAAZHJz&#10;L2Rvd25yZXYueG1sUEsFBgAAAAAEAAQA9QAAAIsDAAAAAA==&#10;" stroked="f">
                  <v:textbox inset="0,0,0,0">
                    <w:txbxContent>
                      <w:p w:rsidR="00FC3218" w:rsidRDefault="00FC3218" w:rsidP="004B772B">
                        <w:pPr>
                          <w:spacing w:line="200" w:lineRule="exact"/>
                          <w:rPr>
                            <w:b/>
                            <w:bCs/>
                            <w:color w:val="000000"/>
                            <w:sz w:val="16"/>
                          </w:rPr>
                        </w:pPr>
                        <w:r>
                          <w:rPr>
                            <w:rFonts w:hint="eastAsia"/>
                            <w:b/>
                            <w:bCs/>
                            <w:color w:val="000000"/>
                            <w:sz w:val="16"/>
                          </w:rPr>
                          <w:t>進口成長率</w:t>
                        </w:r>
                      </w:p>
                      <w:p w:rsidR="00FC3218" w:rsidRDefault="00FC3218" w:rsidP="004B772B">
                        <w:pPr>
                          <w:spacing w:line="200" w:lineRule="exact"/>
                          <w:rPr>
                            <w:sz w:val="14"/>
                          </w:rPr>
                        </w:pPr>
                      </w:p>
                    </w:txbxContent>
                  </v:textbox>
                </v:shape>
                <v:line id="Line 4" o:spid="_x0000_s1038" style="position:absolute;visibility:visible;mso-wrap-style:square" from="8640,2799" to="8820,3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93MEAAADcAAAADwAAAGRycy9kb3ducmV2LnhtbESP0YrCMBRE3wX/IVzBN01ctEg1irgs&#10;6NNi9QMuzbUtNjclydr692ZhYR+HmTnDbPeDbcWTfGgca1jMFQji0pmGKw2369dsDSJEZIOtY9Lw&#10;ogD73Xi0xdy4ni/0LGIlEoRDjhrqGLtcylDWZDHMXUecvLvzFmOSvpLGY5/gtpUfSmXSYsNpocaO&#10;jjWVj+LHarjcevs9ZGcVmQpZfmbLx9KftJ5OhsMGRKQh/of/2iejYaVW8HsmHQG5e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Un/3cwQAAANwAAAAPAAAAAAAAAAAAAAAA&#10;AKECAABkcnMvZG93bnJldi54bWxQSwUGAAAAAAQABAD5AAAAjwMAAAAA&#10;">
                  <v:stroke endarrow="classic"/>
                </v:line>
              </v:group>
            </w:pict>
          </mc:Fallback>
        </mc:AlternateContent>
      </w:r>
    </w:p>
    <w:p w:rsidR="004B772B" w:rsidRPr="003B6B9A" w:rsidRDefault="004B772B" w:rsidP="004B772B">
      <w:pPr>
        <w:snapToGrid w:val="0"/>
        <w:spacing w:line="400" w:lineRule="exact"/>
        <w:ind w:right="-573"/>
        <w:jc w:val="right"/>
        <w:rPr>
          <w:rFonts w:eastAsia="標楷體"/>
        </w:rPr>
      </w:pPr>
      <w:r w:rsidRPr="003B6B9A">
        <w:rPr>
          <w:rFonts w:eastAsia="標楷體"/>
          <w:b/>
          <w:bCs/>
          <w:sz w:val="28"/>
        </w:rPr>
        <w:t>表</w:t>
      </w:r>
      <w:r w:rsidRPr="003B6B9A">
        <w:rPr>
          <w:rFonts w:eastAsia="標楷體"/>
          <w:b/>
          <w:bCs/>
          <w:sz w:val="28"/>
        </w:rPr>
        <w:t xml:space="preserve">4-3 </w:t>
      </w:r>
      <w:r w:rsidRPr="003B6B9A">
        <w:rPr>
          <w:rFonts w:eastAsia="標楷體"/>
          <w:b/>
          <w:bCs/>
          <w:sz w:val="28"/>
        </w:rPr>
        <w:t>兩岸貿易概況</w:t>
      </w:r>
      <w:r w:rsidRPr="003B6B9A">
        <w:rPr>
          <w:rFonts w:eastAsia="標楷體"/>
          <w:b/>
          <w:bCs/>
          <w:sz w:val="28"/>
        </w:rPr>
        <w:t xml:space="preserve">             </w:t>
      </w:r>
      <w:r w:rsidRPr="003B6B9A">
        <w:rPr>
          <w:rFonts w:eastAsia="標楷體"/>
        </w:rPr>
        <w:t>單位：億美元；</w:t>
      </w:r>
      <w:r w:rsidRPr="003B6B9A">
        <w:rPr>
          <w:rFonts w:eastAsia="標楷體"/>
        </w:rPr>
        <w:t>%</w:t>
      </w:r>
    </w:p>
    <w:tbl>
      <w:tblPr>
        <w:tblW w:w="10620" w:type="dxa"/>
        <w:tblInd w:w="-885" w:type="dxa"/>
        <w:tblCellMar>
          <w:left w:w="0" w:type="dxa"/>
          <w:right w:w="0" w:type="dxa"/>
        </w:tblCellMar>
        <w:tblLook w:val="0000" w:firstRow="0" w:lastRow="0" w:firstColumn="0" w:lastColumn="0" w:noHBand="0" w:noVBand="0"/>
      </w:tblPr>
      <w:tblGrid>
        <w:gridCol w:w="1800"/>
        <w:gridCol w:w="976"/>
        <w:gridCol w:w="798"/>
        <w:gridCol w:w="631"/>
        <w:gridCol w:w="895"/>
        <w:gridCol w:w="840"/>
        <w:gridCol w:w="699"/>
        <w:gridCol w:w="782"/>
        <w:gridCol w:w="859"/>
        <w:gridCol w:w="720"/>
        <w:gridCol w:w="772"/>
        <w:gridCol w:w="848"/>
      </w:tblGrid>
      <w:tr w:rsidR="004B772B" w:rsidRPr="003B6B9A" w:rsidTr="001040FB">
        <w:trPr>
          <w:cantSplit/>
          <w:trHeight w:val="330"/>
        </w:trPr>
        <w:tc>
          <w:tcPr>
            <w:tcW w:w="1800" w:type="dxa"/>
            <w:vMerge w:val="restart"/>
            <w:tcBorders>
              <w:top w:val="single" w:sz="4" w:space="0" w:color="auto"/>
              <w:left w:val="nil"/>
              <w:bottom w:val="single" w:sz="4" w:space="0" w:color="000000"/>
              <w:right w:val="single" w:sz="4" w:space="0" w:color="000000"/>
            </w:tcBorders>
            <w:tcMar>
              <w:top w:w="15" w:type="dxa"/>
              <w:left w:w="15" w:type="dxa"/>
              <w:bottom w:w="0" w:type="dxa"/>
              <w:right w:w="15" w:type="dxa"/>
            </w:tcMa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textAlignment w:val="auto"/>
              <w:rPr>
                <w:rFonts w:ascii="標楷體" w:eastAsia="標楷體" w:hAnsi="標楷體" w:cs="Arial Unicode MS"/>
                <w:spacing w:val="0"/>
                <w:szCs w:val="24"/>
              </w:rPr>
            </w:pPr>
            <w:r w:rsidRPr="003B6B9A">
              <w:rPr>
                <w:rFonts w:ascii="標楷體" w:eastAsia="標楷體" w:hAnsi="標楷體" w:hint="eastAsia"/>
                <w:spacing w:val="0"/>
                <w:szCs w:val="24"/>
              </w:rPr>
              <w:t>年(月)別</w:t>
            </w:r>
          </w:p>
        </w:tc>
        <w:tc>
          <w:tcPr>
            <w:tcW w:w="2405" w:type="dxa"/>
            <w:gridSpan w:val="3"/>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新細明體" w:hAnsi="新細明體" w:cs="Arial Unicode MS"/>
              </w:rPr>
            </w:pPr>
            <w:r w:rsidRPr="003B6B9A">
              <w:rPr>
                <w:rFonts w:ascii="標楷體" w:eastAsia="標楷體" w:hAnsi="標楷體" w:hint="eastAsia"/>
              </w:rPr>
              <w:t xml:space="preserve">貿 </w:t>
            </w:r>
            <w:r w:rsidRPr="003B6B9A">
              <w:rPr>
                <w:rFonts w:ascii="標楷體" w:eastAsia="標楷體" w:hAnsi="標楷體"/>
              </w:rPr>
              <w:t>易</w:t>
            </w:r>
            <w:r w:rsidRPr="003B6B9A">
              <w:rPr>
                <w:rFonts w:ascii="標楷體" w:eastAsia="標楷體" w:hAnsi="標楷體" w:hint="eastAsia"/>
              </w:rPr>
              <w:t xml:space="preserve"> 總 </w:t>
            </w:r>
            <w:r w:rsidRPr="003B6B9A">
              <w:rPr>
                <w:rFonts w:ascii="標楷體" w:eastAsia="標楷體" w:hAnsi="標楷體"/>
              </w:rPr>
              <w:t>額</w:t>
            </w:r>
          </w:p>
        </w:tc>
        <w:tc>
          <w:tcPr>
            <w:tcW w:w="2434"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4B772B" w:rsidRPr="003B6B9A" w:rsidRDefault="004B772B" w:rsidP="001040FB">
            <w:pPr>
              <w:jc w:val="center"/>
              <w:rPr>
                <w:rFonts w:ascii="標楷體" w:eastAsia="標楷體" w:hAnsi="標楷體" w:cs="Arial Unicode MS"/>
              </w:rPr>
            </w:pPr>
            <w:r w:rsidRPr="003B6B9A">
              <w:rPr>
                <w:rFonts w:ascii="標楷體" w:eastAsia="標楷體" w:hAnsi="標楷體" w:hint="eastAsia"/>
              </w:rPr>
              <w:t>對中國大陸</w:t>
            </w:r>
            <w:r w:rsidRPr="003B6B9A">
              <w:rPr>
                <w:rFonts w:ascii="標楷體" w:eastAsia="標楷體" w:hAnsi="標楷體"/>
              </w:rPr>
              <w:br/>
              <w:t>（</w:t>
            </w:r>
            <w:r w:rsidRPr="003B6B9A">
              <w:rPr>
                <w:rFonts w:ascii="標楷體" w:eastAsia="標楷體" w:hAnsi="標楷體" w:hint="eastAsia"/>
              </w:rPr>
              <w:t>含香港</w:t>
            </w:r>
            <w:r w:rsidRPr="003B6B9A">
              <w:rPr>
                <w:rFonts w:ascii="標楷體" w:eastAsia="標楷體" w:hAnsi="標楷體"/>
              </w:rPr>
              <w:t>）</w:t>
            </w:r>
            <w:r w:rsidRPr="003B6B9A">
              <w:rPr>
                <w:rFonts w:ascii="標楷體" w:eastAsia="標楷體" w:hAnsi="標楷體" w:hint="eastAsia"/>
              </w:rPr>
              <w:t>出口</w:t>
            </w:r>
          </w:p>
        </w:tc>
        <w:tc>
          <w:tcPr>
            <w:tcW w:w="2361"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4B772B" w:rsidRPr="003B6B9A" w:rsidRDefault="004B772B" w:rsidP="001040FB">
            <w:pPr>
              <w:jc w:val="center"/>
              <w:rPr>
                <w:rFonts w:ascii="標楷體" w:eastAsia="標楷體" w:hAnsi="標楷體" w:cs="Arial Unicode MS"/>
              </w:rPr>
            </w:pPr>
            <w:r w:rsidRPr="003B6B9A">
              <w:rPr>
                <w:rFonts w:ascii="標楷體" w:eastAsia="標楷體" w:hAnsi="標楷體" w:hint="eastAsia"/>
              </w:rPr>
              <w:t>自中國大陸</w:t>
            </w:r>
            <w:r w:rsidRPr="003B6B9A">
              <w:rPr>
                <w:rFonts w:ascii="標楷體" w:eastAsia="標楷體" w:hAnsi="標楷體"/>
              </w:rPr>
              <w:br/>
              <w:t>（</w:t>
            </w:r>
            <w:r w:rsidRPr="003B6B9A">
              <w:rPr>
                <w:rFonts w:ascii="標楷體" w:eastAsia="標楷體" w:hAnsi="標楷體" w:hint="eastAsia"/>
              </w:rPr>
              <w:t>含香港</w:t>
            </w:r>
            <w:r w:rsidRPr="003B6B9A">
              <w:rPr>
                <w:rFonts w:ascii="標楷體" w:eastAsia="標楷體" w:hAnsi="標楷體"/>
              </w:rPr>
              <w:t>）</w:t>
            </w:r>
            <w:r w:rsidRPr="003B6B9A">
              <w:rPr>
                <w:rFonts w:ascii="標楷體" w:eastAsia="標楷體" w:hAnsi="標楷體" w:hint="eastAsia"/>
              </w:rPr>
              <w:t>進口</w:t>
            </w:r>
          </w:p>
        </w:tc>
        <w:tc>
          <w:tcPr>
            <w:tcW w:w="1620" w:type="dxa"/>
            <w:gridSpan w:val="2"/>
            <w:tcBorders>
              <w:top w:val="single" w:sz="4" w:space="0" w:color="auto"/>
              <w:left w:val="nil"/>
              <w:bottom w:val="single" w:sz="4" w:space="0" w:color="000000"/>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rPr>
            </w:pPr>
            <w:r w:rsidRPr="003B6B9A">
              <w:rPr>
                <w:rFonts w:ascii="標楷體" w:eastAsia="標楷體" w:hAnsi="標楷體" w:hint="eastAsia"/>
              </w:rPr>
              <w:t>出入超</w:t>
            </w:r>
          </w:p>
        </w:tc>
      </w:tr>
      <w:tr w:rsidR="004B772B" w:rsidRPr="003B6B9A" w:rsidTr="001040FB">
        <w:trPr>
          <w:cantSplit/>
          <w:trHeight w:val="496"/>
        </w:trPr>
        <w:tc>
          <w:tcPr>
            <w:tcW w:w="1800" w:type="dxa"/>
            <w:vMerge/>
            <w:tcBorders>
              <w:top w:val="single" w:sz="4" w:space="0" w:color="auto"/>
              <w:left w:val="nil"/>
              <w:bottom w:val="single" w:sz="4" w:space="0" w:color="000000"/>
              <w:right w:val="single" w:sz="4" w:space="0" w:color="000000"/>
            </w:tcBorders>
            <w:vAlign w:val="center"/>
          </w:tcPr>
          <w:p w:rsidR="004B772B" w:rsidRPr="003B6B9A" w:rsidRDefault="004B772B" w:rsidP="001040FB">
            <w:pPr>
              <w:rPr>
                <w:rFonts w:ascii="標楷體" w:eastAsia="標楷體" w:hAnsi="標楷體" w:cs="Arial Unicode MS"/>
              </w:rPr>
            </w:pPr>
          </w:p>
        </w:tc>
        <w:tc>
          <w:tcPr>
            <w:tcW w:w="976"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798"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c>
          <w:tcPr>
            <w:tcW w:w="631"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比</w:t>
            </w:r>
            <w:r w:rsidRPr="003B6B9A">
              <w:rPr>
                <w:rFonts w:ascii="標楷體" w:eastAsia="標楷體" w:hAnsi="標楷體"/>
                <w:sz w:val="22"/>
                <w:szCs w:val="22"/>
              </w:rPr>
              <w:t xml:space="preserve"> </w:t>
            </w:r>
            <w:r w:rsidRPr="003B6B9A">
              <w:rPr>
                <w:rFonts w:ascii="標楷體" w:eastAsia="標楷體" w:hAnsi="標楷體" w:hint="eastAsia"/>
                <w:sz w:val="22"/>
                <w:szCs w:val="22"/>
              </w:rPr>
              <w:t>重</w:t>
            </w:r>
          </w:p>
        </w:tc>
        <w:tc>
          <w:tcPr>
            <w:tcW w:w="895"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840"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c>
          <w:tcPr>
            <w:tcW w:w="699"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比</w:t>
            </w:r>
            <w:r w:rsidRPr="003B6B9A">
              <w:rPr>
                <w:rFonts w:ascii="標楷體" w:eastAsia="標楷體" w:hAnsi="標楷體"/>
                <w:sz w:val="22"/>
                <w:szCs w:val="22"/>
              </w:rPr>
              <w:t xml:space="preserve"> </w:t>
            </w:r>
            <w:r w:rsidRPr="003B6B9A">
              <w:rPr>
                <w:rFonts w:ascii="標楷體" w:eastAsia="標楷體" w:hAnsi="標楷體" w:hint="eastAsia"/>
                <w:sz w:val="22"/>
                <w:szCs w:val="22"/>
              </w:rPr>
              <w:t>重</w:t>
            </w:r>
          </w:p>
        </w:tc>
        <w:tc>
          <w:tcPr>
            <w:tcW w:w="782"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859"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c>
          <w:tcPr>
            <w:tcW w:w="720"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比</w:t>
            </w:r>
            <w:r w:rsidRPr="003B6B9A">
              <w:rPr>
                <w:rFonts w:ascii="標楷體" w:eastAsia="標楷體" w:hAnsi="標楷體"/>
                <w:sz w:val="22"/>
                <w:szCs w:val="22"/>
              </w:rPr>
              <w:t xml:space="preserve"> </w:t>
            </w:r>
            <w:r w:rsidRPr="003B6B9A">
              <w:rPr>
                <w:rFonts w:ascii="標楷體" w:eastAsia="標楷體" w:hAnsi="標楷體" w:hint="eastAsia"/>
                <w:sz w:val="22"/>
                <w:szCs w:val="22"/>
              </w:rPr>
              <w:t>重</w:t>
            </w:r>
          </w:p>
        </w:tc>
        <w:tc>
          <w:tcPr>
            <w:tcW w:w="772"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848" w:type="dxa"/>
            <w:tcBorders>
              <w:top w:val="nil"/>
              <w:left w:val="nil"/>
              <w:bottom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r>
      <w:tr w:rsidR="00E15BF9" w:rsidRPr="003B6B9A" w:rsidTr="001040FB">
        <w:trPr>
          <w:trHeight w:val="373"/>
        </w:trPr>
        <w:tc>
          <w:tcPr>
            <w:tcW w:w="1800" w:type="dxa"/>
            <w:tcBorders>
              <w:right w:val="single" w:sz="4" w:space="0" w:color="auto"/>
            </w:tcBorders>
            <w:tcMar>
              <w:top w:w="15" w:type="dxa"/>
              <w:left w:w="15" w:type="dxa"/>
              <w:bottom w:w="0" w:type="dxa"/>
              <w:right w:w="15" w:type="dxa"/>
            </w:tcMar>
          </w:tcPr>
          <w:p w:rsidR="00E15BF9" w:rsidRPr="00896C1C" w:rsidRDefault="00E15BF9" w:rsidP="00E364C1">
            <w:pPr>
              <w:jc w:val="center"/>
            </w:pPr>
            <w:r w:rsidRPr="00896C1C">
              <w:t>2010</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1,523.2</w:t>
            </w:r>
          </w:p>
        </w:tc>
        <w:tc>
          <w:tcPr>
            <w:tcW w:w="798"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39.3</w:t>
            </w:r>
          </w:p>
        </w:tc>
        <w:tc>
          <w:tcPr>
            <w:tcW w:w="631"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29.0</w:t>
            </w:r>
          </w:p>
        </w:tc>
        <w:tc>
          <w:tcPr>
            <w:tcW w:w="895"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1,147.4</w:t>
            </w:r>
          </w:p>
        </w:tc>
        <w:tc>
          <w:tcPr>
            <w:tcW w:w="840"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37.1</w:t>
            </w:r>
          </w:p>
        </w:tc>
        <w:tc>
          <w:tcPr>
            <w:tcW w:w="699"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41.8</w:t>
            </w:r>
          </w:p>
        </w:tc>
        <w:tc>
          <w:tcPr>
            <w:tcW w:w="782"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375.8</w:t>
            </w:r>
          </w:p>
        </w:tc>
        <w:tc>
          <w:tcPr>
            <w:tcW w:w="859"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46.6</w:t>
            </w:r>
          </w:p>
        </w:tc>
        <w:tc>
          <w:tcPr>
            <w:tcW w:w="720"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14.9</w:t>
            </w:r>
          </w:p>
        </w:tc>
        <w:tc>
          <w:tcPr>
            <w:tcW w:w="772"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771.6</w:t>
            </w:r>
          </w:p>
        </w:tc>
        <w:tc>
          <w:tcPr>
            <w:tcW w:w="848" w:type="dxa"/>
            <w:tcBorders>
              <w:top w:val="nil"/>
              <w:left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32.7</w:t>
            </w:r>
          </w:p>
        </w:tc>
      </w:tr>
      <w:tr w:rsidR="00E15BF9" w:rsidRPr="003B6B9A" w:rsidTr="001040FB">
        <w:trPr>
          <w:trHeight w:val="373"/>
        </w:trPr>
        <w:tc>
          <w:tcPr>
            <w:tcW w:w="1800" w:type="dxa"/>
            <w:tcBorders>
              <w:right w:val="single" w:sz="4" w:space="0" w:color="auto"/>
            </w:tcBorders>
            <w:tcMar>
              <w:top w:w="15" w:type="dxa"/>
              <w:left w:w="15" w:type="dxa"/>
              <w:bottom w:w="0" w:type="dxa"/>
              <w:right w:w="15" w:type="dxa"/>
            </w:tcMar>
          </w:tcPr>
          <w:p w:rsidR="00E15BF9" w:rsidRPr="00896C1C" w:rsidRDefault="00E15BF9" w:rsidP="00E364C1">
            <w:pPr>
              <w:jc w:val="center"/>
            </w:pPr>
            <w:r w:rsidRPr="00896C1C">
              <w:rPr>
                <w:rFonts w:hint="eastAsia"/>
              </w:rPr>
              <w:t>2011</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1,693.3</w:t>
            </w:r>
          </w:p>
        </w:tc>
        <w:tc>
          <w:tcPr>
            <w:tcW w:w="798"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11.2</w:t>
            </w:r>
          </w:p>
        </w:tc>
        <w:tc>
          <w:tcPr>
            <w:tcW w:w="631"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28.7</w:t>
            </w:r>
          </w:p>
        </w:tc>
        <w:tc>
          <w:tcPr>
            <w:tcW w:w="895"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1,240.5</w:t>
            </w:r>
          </w:p>
        </w:tc>
        <w:tc>
          <w:tcPr>
            <w:tcW w:w="840"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8.1</w:t>
            </w:r>
          </w:p>
        </w:tc>
        <w:tc>
          <w:tcPr>
            <w:tcW w:w="699"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40.2</w:t>
            </w:r>
          </w:p>
        </w:tc>
        <w:tc>
          <w:tcPr>
            <w:tcW w:w="782"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452.8</w:t>
            </w:r>
          </w:p>
        </w:tc>
        <w:tc>
          <w:tcPr>
            <w:tcW w:w="859"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20.5</w:t>
            </w:r>
          </w:p>
        </w:tc>
        <w:tc>
          <w:tcPr>
            <w:tcW w:w="720"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16.1</w:t>
            </w:r>
          </w:p>
        </w:tc>
        <w:tc>
          <w:tcPr>
            <w:tcW w:w="772" w:type="dxa"/>
            <w:tcBorders>
              <w:top w:val="nil"/>
              <w:left w:val="nil"/>
              <w:bottom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787.0</w:t>
            </w:r>
          </w:p>
        </w:tc>
        <w:tc>
          <w:tcPr>
            <w:tcW w:w="848" w:type="dxa"/>
            <w:tcBorders>
              <w:top w:val="nil"/>
              <w:left w:val="nil"/>
              <w:right w:val="nil"/>
            </w:tcBorders>
            <w:tcMar>
              <w:top w:w="15" w:type="dxa"/>
              <w:left w:w="15" w:type="dxa"/>
              <w:bottom w:w="0" w:type="dxa"/>
              <w:right w:w="15" w:type="dxa"/>
            </w:tcMar>
            <w:vAlign w:val="bottom"/>
          </w:tcPr>
          <w:p w:rsidR="00E15BF9" w:rsidRPr="00896C1C" w:rsidRDefault="00E15BF9" w:rsidP="00E364C1">
            <w:pPr>
              <w:jc w:val="center"/>
            </w:pPr>
            <w:r w:rsidRPr="00896C1C">
              <w:rPr>
                <w:rFonts w:hint="eastAsia"/>
              </w:rPr>
              <w:t>2.1</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Pr="00CD3778" w:rsidRDefault="00E15BF9" w:rsidP="00E364C1">
            <w:pPr>
              <w:jc w:val="center"/>
              <w:rPr>
                <w:color w:val="000000"/>
              </w:rPr>
            </w:pPr>
            <w:r w:rsidRPr="00CD3778">
              <w:rPr>
                <w:rFonts w:hint="eastAsia"/>
                <w:color w:val="000000"/>
              </w:rPr>
              <w:t>2012</w:t>
            </w:r>
            <w:r w:rsidRPr="00CD3778">
              <w:rPr>
                <w:rFonts w:ascii="標楷體" w:eastAsia="標楷體" w:hAnsi="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E15BF9" w:rsidRPr="00CD3778" w:rsidRDefault="00E15BF9" w:rsidP="00E364C1">
            <w:pPr>
              <w:jc w:val="center"/>
              <w:rPr>
                <w:color w:val="000000"/>
              </w:rPr>
            </w:pPr>
            <w:r>
              <w:rPr>
                <w:rFonts w:hint="eastAsia"/>
                <w:color w:val="000000"/>
              </w:rPr>
              <w:t>1,622.4</w:t>
            </w:r>
          </w:p>
        </w:tc>
        <w:tc>
          <w:tcPr>
            <w:tcW w:w="798" w:type="dxa"/>
            <w:tcBorders>
              <w:left w:val="nil"/>
              <w:right w:val="nil"/>
            </w:tcBorders>
            <w:tcMar>
              <w:top w:w="15" w:type="dxa"/>
              <w:left w:w="15" w:type="dxa"/>
              <w:bottom w:w="0" w:type="dxa"/>
              <w:right w:w="15" w:type="dxa"/>
            </w:tcMar>
            <w:vAlign w:val="bottom"/>
          </w:tcPr>
          <w:p w:rsidR="00E15BF9" w:rsidRPr="00CD3778" w:rsidRDefault="00E15BF9" w:rsidP="00E364C1">
            <w:pPr>
              <w:jc w:val="center"/>
              <w:rPr>
                <w:color w:val="000000"/>
              </w:rPr>
            </w:pPr>
            <w:r>
              <w:rPr>
                <w:rFonts w:hint="eastAsia"/>
                <w:color w:val="000000"/>
              </w:rPr>
              <w:t>-4.2</w:t>
            </w:r>
          </w:p>
        </w:tc>
        <w:tc>
          <w:tcPr>
            <w:tcW w:w="631" w:type="dxa"/>
            <w:tcBorders>
              <w:left w:val="nil"/>
              <w:right w:val="nil"/>
            </w:tcBorders>
            <w:tcMar>
              <w:top w:w="15" w:type="dxa"/>
              <w:left w:w="15" w:type="dxa"/>
              <w:bottom w:w="0" w:type="dxa"/>
              <w:right w:w="15" w:type="dxa"/>
            </w:tcMar>
            <w:vAlign w:val="bottom"/>
          </w:tcPr>
          <w:p w:rsidR="00E15BF9" w:rsidRPr="00CD3778" w:rsidRDefault="00E15BF9" w:rsidP="00E364C1">
            <w:pPr>
              <w:jc w:val="center"/>
              <w:rPr>
                <w:color w:val="000000"/>
              </w:rPr>
            </w:pPr>
            <w:r>
              <w:rPr>
                <w:rFonts w:hint="eastAsia"/>
                <w:color w:val="000000"/>
              </w:rPr>
              <w:t>28.4</w:t>
            </w:r>
          </w:p>
        </w:tc>
        <w:tc>
          <w:tcPr>
            <w:tcW w:w="895" w:type="dxa"/>
            <w:tcBorders>
              <w:left w:val="nil"/>
              <w:right w:val="nil"/>
            </w:tcBorders>
            <w:tcMar>
              <w:top w:w="15" w:type="dxa"/>
              <w:left w:w="15" w:type="dxa"/>
              <w:bottom w:w="0" w:type="dxa"/>
              <w:right w:w="15" w:type="dxa"/>
            </w:tcMar>
            <w:vAlign w:val="bottom"/>
          </w:tcPr>
          <w:p w:rsidR="00E15BF9" w:rsidRPr="00CD3778" w:rsidRDefault="00E15BF9" w:rsidP="00E364C1">
            <w:pPr>
              <w:jc w:val="center"/>
              <w:rPr>
                <w:color w:val="000000"/>
              </w:rPr>
            </w:pPr>
            <w:r>
              <w:rPr>
                <w:rFonts w:hint="eastAsia"/>
                <w:color w:val="000000"/>
              </w:rPr>
              <w:t>1,186.7</w:t>
            </w:r>
          </w:p>
        </w:tc>
        <w:tc>
          <w:tcPr>
            <w:tcW w:w="840" w:type="dxa"/>
            <w:tcBorders>
              <w:left w:val="nil"/>
              <w:right w:val="nil"/>
            </w:tcBorders>
            <w:tcMar>
              <w:top w:w="15" w:type="dxa"/>
              <w:left w:w="15" w:type="dxa"/>
              <w:bottom w:w="0" w:type="dxa"/>
              <w:right w:w="15" w:type="dxa"/>
            </w:tcMar>
            <w:vAlign w:val="bottom"/>
          </w:tcPr>
          <w:p w:rsidR="00E15BF9" w:rsidRPr="00CD3778" w:rsidRDefault="00E15BF9" w:rsidP="00E364C1">
            <w:pPr>
              <w:jc w:val="center"/>
              <w:rPr>
                <w:color w:val="000000"/>
              </w:rPr>
            </w:pPr>
            <w:r>
              <w:rPr>
                <w:rFonts w:hint="eastAsia"/>
                <w:color w:val="000000"/>
              </w:rPr>
              <w:t>-4.3</w:t>
            </w:r>
          </w:p>
        </w:tc>
        <w:tc>
          <w:tcPr>
            <w:tcW w:w="699" w:type="dxa"/>
            <w:tcBorders>
              <w:left w:val="nil"/>
              <w:right w:val="nil"/>
            </w:tcBorders>
            <w:tcMar>
              <w:top w:w="15" w:type="dxa"/>
              <w:left w:w="15" w:type="dxa"/>
              <w:bottom w:w="0" w:type="dxa"/>
              <w:right w:w="15" w:type="dxa"/>
            </w:tcMar>
            <w:vAlign w:val="bottom"/>
          </w:tcPr>
          <w:p w:rsidR="00E15BF9" w:rsidRPr="00CD3778" w:rsidRDefault="00E15BF9" w:rsidP="00E364C1">
            <w:pPr>
              <w:jc w:val="center"/>
              <w:rPr>
                <w:color w:val="000000"/>
              </w:rPr>
            </w:pPr>
            <w:r>
              <w:rPr>
                <w:rFonts w:hint="eastAsia"/>
                <w:color w:val="000000"/>
              </w:rPr>
              <w:t>39.4</w:t>
            </w:r>
          </w:p>
        </w:tc>
        <w:tc>
          <w:tcPr>
            <w:tcW w:w="782" w:type="dxa"/>
            <w:tcBorders>
              <w:left w:val="nil"/>
              <w:right w:val="nil"/>
            </w:tcBorders>
            <w:tcMar>
              <w:top w:w="15" w:type="dxa"/>
              <w:left w:w="15" w:type="dxa"/>
              <w:bottom w:w="0" w:type="dxa"/>
              <w:right w:w="15" w:type="dxa"/>
            </w:tcMar>
            <w:vAlign w:val="bottom"/>
          </w:tcPr>
          <w:p w:rsidR="00E15BF9" w:rsidRPr="00CD3778" w:rsidRDefault="00E15BF9" w:rsidP="00E364C1">
            <w:pPr>
              <w:jc w:val="center"/>
              <w:rPr>
                <w:color w:val="000000"/>
              </w:rPr>
            </w:pPr>
            <w:r>
              <w:rPr>
                <w:rFonts w:hint="eastAsia"/>
                <w:color w:val="000000"/>
              </w:rPr>
              <w:t>435.7</w:t>
            </w:r>
          </w:p>
        </w:tc>
        <w:tc>
          <w:tcPr>
            <w:tcW w:w="859" w:type="dxa"/>
            <w:tcBorders>
              <w:left w:val="nil"/>
              <w:right w:val="nil"/>
            </w:tcBorders>
            <w:tcMar>
              <w:top w:w="15" w:type="dxa"/>
              <w:left w:w="15" w:type="dxa"/>
              <w:bottom w:w="0" w:type="dxa"/>
              <w:right w:w="15" w:type="dxa"/>
            </w:tcMar>
            <w:vAlign w:val="bottom"/>
          </w:tcPr>
          <w:p w:rsidR="00E15BF9" w:rsidRPr="00CD3778" w:rsidRDefault="00E15BF9" w:rsidP="00E364C1">
            <w:pPr>
              <w:jc w:val="center"/>
              <w:rPr>
                <w:color w:val="000000"/>
              </w:rPr>
            </w:pPr>
            <w:r>
              <w:rPr>
                <w:rFonts w:hint="eastAsia"/>
                <w:color w:val="000000"/>
              </w:rPr>
              <w:t>-3.8</w:t>
            </w:r>
          </w:p>
        </w:tc>
        <w:tc>
          <w:tcPr>
            <w:tcW w:w="720" w:type="dxa"/>
            <w:tcBorders>
              <w:left w:val="nil"/>
              <w:right w:val="nil"/>
            </w:tcBorders>
            <w:tcMar>
              <w:top w:w="15" w:type="dxa"/>
              <w:left w:w="15" w:type="dxa"/>
              <w:bottom w:w="0" w:type="dxa"/>
              <w:right w:w="15" w:type="dxa"/>
            </w:tcMar>
            <w:vAlign w:val="bottom"/>
          </w:tcPr>
          <w:p w:rsidR="00E15BF9" w:rsidRPr="00CD3778" w:rsidRDefault="00E15BF9" w:rsidP="00E364C1">
            <w:pPr>
              <w:jc w:val="center"/>
              <w:rPr>
                <w:color w:val="000000"/>
              </w:rPr>
            </w:pPr>
            <w:r>
              <w:rPr>
                <w:rFonts w:hint="eastAsia"/>
                <w:color w:val="000000"/>
              </w:rPr>
              <w:t>16.1</w:t>
            </w:r>
          </w:p>
        </w:tc>
        <w:tc>
          <w:tcPr>
            <w:tcW w:w="772" w:type="dxa"/>
            <w:tcBorders>
              <w:left w:val="nil"/>
              <w:right w:val="nil"/>
            </w:tcBorders>
            <w:tcMar>
              <w:top w:w="15" w:type="dxa"/>
              <w:left w:w="15" w:type="dxa"/>
              <w:bottom w:w="0" w:type="dxa"/>
              <w:right w:w="15" w:type="dxa"/>
            </w:tcMar>
            <w:vAlign w:val="bottom"/>
          </w:tcPr>
          <w:p w:rsidR="00E15BF9" w:rsidRPr="00CD3778" w:rsidRDefault="00E15BF9" w:rsidP="00E364C1">
            <w:pPr>
              <w:jc w:val="center"/>
              <w:rPr>
                <w:color w:val="000000"/>
              </w:rPr>
            </w:pPr>
            <w:r>
              <w:rPr>
                <w:rFonts w:hint="eastAsia"/>
                <w:color w:val="000000"/>
              </w:rPr>
              <w:t>751.0</w:t>
            </w:r>
          </w:p>
        </w:tc>
        <w:tc>
          <w:tcPr>
            <w:tcW w:w="848" w:type="dxa"/>
            <w:tcBorders>
              <w:left w:val="nil"/>
              <w:right w:val="nil"/>
            </w:tcBorders>
            <w:tcMar>
              <w:top w:w="15" w:type="dxa"/>
              <w:left w:w="15" w:type="dxa"/>
              <w:bottom w:w="0" w:type="dxa"/>
              <w:right w:w="15" w:type="dxa"/>
            </w:tcMar>
            <w:vAlign w:val="bottom"/>
          </w:tcPr>
          <w:p w:rsidR="00E15BF9" w:rsidRPr="00CD3778" w:rsidRDefault="00E15BF9" w:rsidP="00E364C1">
            <w:pPr>
              <w:jc w:val="center"/>
              <w:rPr>
                <w:color w:val="000000"/>
              </w:rPr>
            </w:pPr>
            <w:r>
              <w:rPr>
                <w:rFonts w:hint="eastAsia"/>
                <w:color w:val="000000"/>
              </w:rPr>
              <w:t>-4.7</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2013</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1,654.8</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2.0</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28.7</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1,212.3</w:t>
            </w:r>
          </w:p>
        </w:tc>
        <w:tc>
          <w:tcPr>
            <w:tcW w:w="84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2.2</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442.5</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1.6</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16.4</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769.8</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2.5</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2014</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1,744.1</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5.4</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1,246.9</w:t>
            </w:r>
          </w:p>
        </w:tc>
        <w:tc>
          <w:tcPr>
            <w:tcW w:w="84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3.7</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497.3</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12.4</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18.1</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749.6</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-2.6</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6</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153.3</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10.1</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29.6</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106.3</w:t>
            </w:r>
          </w:p>
        </w:tc>
        <w:tc>
          <w:tcPr>
            <w:tcW w:w="84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3.4</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47.0</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29.2</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18.9</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59.3</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-10.7</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7</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149.6</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8.7</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29.4</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105.2</w:t>
            </w:r>
          </w:p>
        </w:tc>
        <w:tc>
          <w:tcPr>
            <w:tcW w:w="84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6.5</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39.3</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44.4</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14.4</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18.4</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60.8</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1.4</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8</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155.0</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13.4</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111.8</w:t>
            </w:r>
          </w:p>
        </w:tc>
        <w:tc>
          <w:tcPr>
            <w:tcW w:w="84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8.7</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43.2</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27.9</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18.0</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68.6</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-0.7</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9</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146.5</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6.7</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102.8</w:t>
            </w:r>
          </w:p>
        </w:tc>
        <w:tc>
          <w:tcPr>
            <w:tcW w:w="84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3.6</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38.9</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43.7</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14.8</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19.0</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59.2</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-3.4</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10</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147.5</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4.7</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30.0</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107.6</w:t>
            </w:r>
          </w:p>
        </w:tc>
        <w:tc>
          <w:tcPr>
            <w:tcW w:w="84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5.5</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40.0</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39.9</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2.9</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17.9</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67.7</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7.0</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11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154.7</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6.8</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31.5</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108.1</w:t>
            </w:r>
          </w:p>
        </w:tc>
        <w:tc>
          <w:tcPr>
            <w:tcW w:w="840" w:type="dxa"/>
            <w:tcBorders>
              <w:left w:val="nil"/>
              <w:right w:val="nil"/>
            </w:tcBorders>
            <w:tcMar>
              <w:top w:w="15" w:type="dxa"/>
              <w:left w:w="15" w:type="dxa"/>
              <w:bottom w:w="0" w:type="dxa"/>
              <w:right w:w="15" w:type="dxa"/>
            </w:tcMar>
            <w:vAlign w:val="bottom"/>
          </w:tcPr>
          <w:p w:rsidR="00E15BF9" w:rsidRPr="004176DD" w:rsidRDefault="00E15BF9" w:rsidP="00E364C1">
            <w:pPr>
              <w:jc w:val="center"/>
            </w:pPr>
            <w:r w:rsidRPr="004176DD">
              <w:rPr>
                <w:rFonts w:hint="eastAsia"/>
              </w:rPr>
              <w:t>-0.3</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46.5</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28.2</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20.7</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61.6</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-14.7</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12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145.2</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-3.5</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31.0</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103.9</w:t>
            </w:r>
          </w:p>
        </w:tc>
        <w:tc>
          <w:tcPr>
            <w:tcW w:w="840" w:type="dxa"/>
            <w:tcBorders>
              <w:left w:val="nil"/>
              <w:right w:val="nil"/>
            </w:tcBorders>
            <w:tcMar>
              <w:top w:w="15" w:type="dxa"/>
              <w:left w:w="15" w:type="dxa"/>
              <w:bottom w:w="0" w:type="dxa"/>
              <w:right w:w="15" w:type="dxa"/>
            </w:tcMar>
            <w:vAlign w:val="bottom"/>
          </w:tcPr>
          <w:p w:rsidR="00E15BF9" w:rsidRPr="004176DD" w:rsidRDefault="00E15BF9" w:rsidP="00E364C1">
            <w:pPr>
              <w:jc w:val="center"/>
            </w:pPr>
            <w:r w:rsidRPr="004176DD">
              <w:rPr>
                <w:rFonts w:hint="eastAsia"/>
              </w:rPr>
              <w:t>-5.6</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41.2</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2.1</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19.5</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62.7</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-10.0</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1~6</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780.4</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-7.7</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30.1</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554.8</w:t>
            </w:r>
          </w:p>
        </w:tc>
        <w:tc>
          <w:tcPr>
            <w:tcW w:w="840" w:type="dxa"/>
            <w:tcBorders>
              <w:left w:val="nil"/>
              <w:right w:val="nil"/>
            </w:tcBorders>
            <w:tcMar>
              <w:top w:w="15" w:type="dxa"/>
              <w:left w:w="15" w:type="dxa"/>
              <w:bottom w:w="0" w:type="dxa"/>
              <w:right w:w="15" w:type="dxa"/>
            </w:tcMar>
            <w:vAlign w:val="bottom"/>
          </w:tcPr>
          <w:p w:rsidR="00E15BF9" w:rsidRPr="004176DD" w:rsidRDefault="00E15BF9" w:rsidP="00E364C1">
            <w:pPr>
              <w:jc w:val="center"/>
            </w:pPr>
            <w:r>
              <w:rPr>
                <w:rFonts w:hint="eastAsia"/>
              </w:rPr>
              <w:t>-8.6</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39.0</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225.6</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-5.4</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19.3</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329.2</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-10.8</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146.2</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11.3</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32.2</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103.4</w:t>
            </w:r>
          </w:p>
        </w:tc>
        <w:tc>
          <w:tcPr>
            <w:tcW w:w="840" w:type="dxa"/>
            <w:tcBorders>
              <w:left w:val="nil"/>
              <w:right w:val="nil"/>
            </w:tcBorders>
            <w:tcMar>
              <w:top w:w="15" w:type="dxa"/>
              <w:left w:w="15" w:type="dxa"/>
              <w:bottom w:w="0" w:type="dxa"/>
              <w:right w:w="15" w:type="dxa"/>
            </w:tcMar>
            <w:vAlign w:val="bottom"/>
          </w:tcPr>
          <w:p w:rsidR="00E15BF9" w:rsidRPr="004176DD" w:rsidRDefault="00E15BF9" w:rsidP="00E364C1">
            <w:pPr>
              <w:jc w:val="center"/>
            </w:pPr>
            <w:r>
              <w:rPr>
                <w:rFonts w:hint="eastAsia"/>
              </w:rPr>
              <w:t>11.8</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41.2</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42.8</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10.2</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21.1</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60.6</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13.0</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100.3</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-9.9</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28.5</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70.1</w:t>
            </w:r>
          </w:p>
        </w:tc>
        <w:tc>
          <w:tcPr>
            <w:tcW w:w="840" w:type="dxa"/>
            <w:tcBorders>
              <w:left w:val="nil"/>
              <w:right w:val="nil"/>
            </w:tcBorders>
            <w:tcMar>
              <w:top w:w="15" w:type="dxa"/>
              <w:left w:w="15" w:type="dxa"/>
              <w:bottom w:w="0" w:type="dxa"/>
              <w:right w:w="15" w:type="dxa"/>
            </w:tcMar>
            <w:vAlign w:val="bottom"/>
          </w:tcPr>
          <w:p w:rsidR="00E15BF9" w:rsidRDefault="00E15BF9" w:rsidP="00E364C1">
            <w:pPr>
              <w:jc w:val="center"/>
            </w:pPr>
            <w:r>
              <w:rPr>
                <w:rFonts w:hint="eastAsia"/>
              </w:rPr>
              <w:t>-17.3</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35.3</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30.3</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13.5</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19.8</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39.8</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-31.5</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3</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138.3</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-9.6</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100.7</w:t>
            </w:r>
          </w:p>
        </w:tc>
        <w:tc>
          <w:tcPr>
            <w:tcW w:w="840" w:type="dxa"/>
            <w:tcBorders>
              <w:left w:val="nil"/>
              <w:right w:val="nil"/>
            </w:tcBorders>
            <w:tcMar>
              <w:top w:w="15" w:type="dxa"/>
              <w:left w:w="15" w:type="dxa"/>
              <w:bottom w:w="0" w:type="dxa"/>
              <w:right w:w="15" w:type="dxa"/>
            </w:tcMar>
            <w:vAlign w:val="bottom"/>
          </w:tcPr>
          <w:p w:rsidR="00E15BF9" w:rsidRDefault="00E15BF9" w:rsidP="00E364C1">
            <w:pPr>
              <w:jc w:val="center"/>
            </w:pPr>
            <w:r>
              <w:rPr>
                <w:rFonts w:hint="eastAsia"/>
              </w:rPr>
              <w:t>-8.0</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37.6</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-13.6</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17.7</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63.1</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-4.4</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4</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128.8</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-11.7</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30.5</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91.1</w:t>
            </w:r>
          </w:p>
        </w:tc>
        <w:tc>
          <w:tcPr>
            <w:tcW w:w="840" w:type="dxa"/>
            <w:tcBorders>
              <w:left w:val="nil"/>
              <w:right w:val="nil"/>
            </w:tcBorders>
            <w:tcMar>
              <w:top w:w="15" w:type="dxa"/>
              <w:left w:w="15" w:type="dxa"/>
              <w:bottom w:w="0" w:type="dxa"/>
              <w:right w:w="15" w:type="dxa"/>
            </w:tcMar>
            <w:vAlign w:val="bottom"/>
          </w:tcPr>
          <w:p w:rsidR="00E15BF9" w:rsidRDefault="00E15BF9" w:rsidP="00E364C1">
            <w:pPr>
              <w:jc w:val="center"/>
            </w:pPr>
            <w:r>
              <w:rPr>
                <w:rFonts w:hint="eastAsia"/>
              </w:rPr>
              <w:t>-12.2</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38.8</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37.7</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-10.3</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20.1</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53.4</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-13.5</w:t>
            </w:r>
          </w:p>
        </w:tc>
      </w:tr>
      <w:tr w:rsidR="00E15BF9"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5</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140.3</w:t>
            </w:r>
          </w:p>
        </w:tc>
        <w:tc>
          <w:tcPr>
            <w:tcW w:w="79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-6.9</w:t>
            </w:r>
          </w:p>
        </w:tc>
        <w:tc>
          <w:tcPr>
            <w:tcW w:w="631"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30.6</w:t>
            </w:r>
          </w:p>
        </w:tc>
        <w:tc>
          <w:tcPr>
            <w:tcW w:w="895"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101.4</w:t>
            </w:r>
          </w:p>
        </w:tc>
        <w:tc>
          <w:tcPr>
            <w:tcW w:w="840" w:type="dxa"/>
            <w:tcBorders>
              <w:left w:val="nil"/>
              <w:right w:val="nil"/>
            </w:tcBorders>
            <w:tcMar>
              <w:top w:w="15" w:type="dxa"/>
              <w:left w:w="15" w:type="dxa"/>
              <w:bottom w:w="0" w:type="dxa"/>
              <w:right w:w="15" w:type="dxa"/>
            </w:tcMar>
            <w:vAlign w:val="bottom"/>
          </w:tcPr>
          <w:p w:rsidR="00E15BF9" w:rsidRDefault="00E15BF9" w:rsidP="00E364C1">
            <w:pPr>
              <w:jc w:val="center"/>
            </w:pPr>
            <w:r>
              <w:rPr>
                <w:rFonts w:hint="eastAsia"/>
              </w:rPr>
              <w:t>-8.2</w:t>
            </w:r>
          </w:p>
        </w:tc>
        <w:tc>
          <w:tcPr>
            <w:tcW w:w="69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39.6</w:t>
            </w:r>
          </w:p>
        </w:tc>
        <w:tc>
          <w:tcPr>
            <w:tcW w:w="78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38.9</w:t>
            </w:r>
          </w:p>
        </w:tc>
        <w:tc>
          <w:tcPr>
            <w:tcW w:w="859"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-3.3</w:t>
            </w:r>
          </w:p>
        </w:tc>
        <w:tc>
          <w:tcPr>
            <w:tcW w:w="720"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19.3</w:t>
            </w:r>
          </w:p>
        </w:tc>
        <w:tc>
          <w:tcPr>
            <w:tcW w:w="772"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62.5</w:t>
            </w:r>
          </w:p>
        </w:tc>
        <w:tc>
          <w:tcPr>
            <w:tcW w:w="848" w:type="dxa"/>
            <w:tcBorders>
              <w:left w:val="nil"/>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-11.0</w:t>
            </w:r>
          </w:p>
        </w:tc>
      </w:tr>
      <w:tr w:rsidR="00E15BF9" w:rsidRPr="003B6B9A" w:rsidTr="001040FB">
        <w:trPr>
          <w:trHeight w:val="373"/>
        </w:trPr>
        <w:tc>
          <w:tcPr>
            <w:tcW w:w="1800"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E15BF9" w:rsidRDefault="00E15BF9" w:rsidP="00E364C1">
            <w:pPr>
              <w:jc w:val="center"/>
              <w:rPr>
                <w:rFonts w:eastAsia="標楷體"/>
                <w:color w:val="000000"/>
              </w:rPr>
            </w:pPr>
            <w:r>
              <w:rPr>
                <w:rFonts w:eastAsia="標楷體" w:hint="eastAsia"/>
                <w:color w:val="000000"/>
              </w:rPr>
              <w:t>6</w:t>
            </w:r>
            <w:r>
              <w:rPr>
                <w:rFonts w:eastAsia="標楷體" w:hint="eastAsia"/>
                <w:color w:val="000000"/>
              </w:rPr>
              <w:t>月</w:t>
            </w:r>
          </w:p>
        </w:tc>
        <w:tc>
          <w:tcPr>
            <w:tcW w:w="976" w:type="dxa"/>
            <w:tcBorders>
              <w:left w:val="single" w:sz="4" w:space="0" w:color="auto"/>
              <w:bottom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126.4</w:t>
            </w:r>
          </w:p>
        </w:tc>
        <w:tc>
          <w:tcPr>
            <w:tcW w:w="798" w:type="dxa"/>
            <w:tcBorders>
              <w:left w:val="nil"/>
              <w:bottom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-17.6</w:t>
            </w:r>
          </w:p>
        </w:tc>
        <w:tc>
          <w:tcPr>
            <w:tcW w:w="631" w:type="dxa"/>
            <w:tcBorders>
              <w:left w:val="nil"/>
              <w:bottom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28.8</w:t>
            </w:r>
          </w:p>
        </w:tc>
        <w:tc>
          <w:tcPr>
            <w:tcW w:w="895" w:type="dxa"/>
            <w:tcBorders>
              <w:left w:val="nil"/>
              <w:bottom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88.1</w:t>
            </w:r>
          </w:p>
        </w:tc>
        <w:tc>
          <w:tcPr>
            <w:tcW w:w="840" w:type="dxa"/>
            <w:tcBorders>
              <w:left w:val="nil"/>
              <w:bottom w:val="single" w:sz="4" w:space="0" w:color="auto"/>
              <w:right w:val="nil"/>
            </w:tcBorders>
            <w:tcMar>
              <w:top w:w="15" w:type="dxa"/>
              <w:left w:w="15" w:type="dxa"/>
              <w:bottom w:w="0" w:type="dxa"/>
              <w:right w:w="15" w:type="dxa"/>
            </w:tcMar>
            <w:vAlign w:val="bottom"/>
          </w:tcPr>
          <w:p w:rsidR="00E15BF9" w:rsidRDefault="00E15BF9" w:rsidP="00E364C1">
            <w:pPr>
              <w:jc w:val="center"/>
            </w:pPr>
            <w:r>
              <w:rPr>
                <w:rFonts w:hint="eastAsia"/>
              </w:rPr>
              <w:t>-17.1</w:t>
            </w:r>
          </w:p>
        </w:tc>
        <w:tc>
          <w:tcPr>
            <w:tcW w:w="699" w:type="dxa"/>
            <w:tcBorders>
              <w:left w:val="nil"/>
              <w:bottom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38.2</w:t>
            </w:r>
          </w:p>
        </w:tc>
        <w:tc>
          <w:tcPr>
            <w:tcW w:w="782" w:type="dxa"/>
            <w:tcBorders>
              <w:left w:val="nil"/>
              <w:bottom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38.3</w:t>
            </w:r>
          </w:p>
        </w:tc>
        <w:tc>
          <w:tcPr>
            <w:tcW w:w="859" w:type="dxa"/>
            <w:tcBorders>
              <w:left w:val="nil"/>
              <w:bottom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-18.6</w:t>
            </w:r>
          </w:p>
        </w:tc>
        <w:tc>
          <w:tcPr>
            <w:tcW w:w="720" w:type="dxa"/>
            <w:tcBorders>
              <w:left w:val="nil"/>
              <w:bottom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18.3</w:t>
            </w:r>
          </w:p>
        </w:tc>
        <w:tc>
          <w:tcPr>
            <w:tcW w:w="772" w:type="dxa"/>
            <w:tcBorders>
              <w:left w:val="nil"/>
              <w:bottom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49.9</w:t>
            </w:r>
          </w:p>
        </w:tc>
        <w:tc>
          <w:tcPr>
            <w:tcW w:w="848" w:type="dxa"/>
            <w:tcBorders>
              <w:left w:val="nil"/>
              <w:bottom w:val="single" w:sz="4" w:space="0" w:color="auto"/>
              <w:right w:val="nil"/>
            </w:tcBorders>
            <w:tcMar>
              <w:top w:w="15" w:type="dxa"/>
              <w:left w:w="15" w:type="dxa"/>
              <w:bottom w:w="0" w:type="dxa"/>
              <w:right w:w="15" w:type="dxa"/>
            </w:tcMar>
            <w:vAlign w:val="bottom"/>
          </w:tcPr>
          <w:p w:rsidR="00E15BF9" w:rsidRDefault="00E15BF9" w:rsidP="00E364C1">
            <w:pPr>
              <w:jc w:val="center"/>
              <w:rPr>
                <w:color w:val="000000"/>
              </w:rPr>
            </w:pPr>
            <w:r>
              <w:rPr>
                <w:rFonts w:hint="eastAsia"/>
                <w:color w:val="000000"/>
              </w:rPr>
              <w:t>-15.9</w:t>
            </w:r>
          </w:p>
        </w:tc>
      </w:tr>
    </w:tbl>
    <w:p w:rsidR="004B772B" w:rsidRPr="003B6B9A" w:rsidRDefault="004B772B" w:rsidP="004B772B">
      <w:pPr>
        <w:pStyle w:val="k3a"/>
        <w:spacing w:beforeLines="0" w:before="0" w:line="300" w:lineRule="auto"/>
        <w:ind w:leftChars="-354" w:left="283" w:hangingChars="515" w:hanging="1133"/>
        <w:rPr>
          <w:kern w:val="2"/>
          <w:sz w:val="22"/>
          <w:szCs w:val="22"/>
        </w:rPr>
      </w:pPr>
      <w:r w:rsidRPr="003B6B9A">
        <w:rPr>
          <w:kern w:val="2"/>
          <w:sz w:val="22"/>
          <w:szCs w:val="22"/>
        </w:rPr>
        <w:t>資料來源：財政部進出口海關統計。</w:t>
      </w:r>
    </w:p>
    <w:p w:rsidR="0098590E" w:rsidRPr="00B118E9" w:rsidRDefault="00AC2664" w:rsidP="00B63A10">
      <w:pPr>
        <w:pStyle w:val="t-1"/>
        <w:spacing w:afterLines="0" w:after="0"/>
      </w:pPr>
      <w:bookmarkStart w:id="166" w:name="_Toc401923808"/>
      <w:bookmarkStart w:id="167" w:name="_Toc402171729"/>
      <w:bookmarkStart w:id="168" w:name="_Toc420680052"/>
      <w:r w:rsidRPr="00B118E9">
        <w:t>肆、專論</w:t>
      </w:r>
      <w:bookmarkEnd w:id="155"/>
      <w:bookmarkEnd w:id="166"/>
      <w:bookmarkEnd w:id="167"/>
      <w:bookmarkEnd w:id="168"/>
    </w:p>
    <w:p w:rsidR="00163113" w:rsidRPr="00163113" w:rsidRDefault="00163113" w:rsidP="00163113">
      <w:pPr>
        <w:widowControl/>
        <w:jc w:val="center"/>
        <w:rPr>
          <w:rFonts w:eastAsia="標楷體"/>
          <w:b/>
          <w:sz w:val="32"/>
        </w:rPr>
      </w:pPr>
      <w:r w:rsidRPr="00163113">
        <w:rPr>
          <w:rFonts w:eastAsia="標楷體" w:hint="eastAsia"/>
          <w:b/>
          <w:sz w:val="32"/>
        </w:rPr>
        <w:t>由「德國工業</w:t>
      </w:r>
      <w:r w:rsidRPr="00163113">
        <w:rPr>
          <w:rFonts w:eastAsia="標楷體" w:hint="eastAsia"/>
          <w:b/>
          <w:sz w:val="32"/>
        </w:rPr>
        <w:t>4.0</w:t>
      </w:r>
      <w:r w:rsidRPr="00163113">
        <w:rPr>
          <w:rFonts w:eastAsia="標楷體" w:hint="eastAsia"/>
          <w:b/>
          <w:sz w:val="32"/>
        </w:rPr>
        <w:t>計畫」觀察全球先進製造趨勢</w:t>
      </w:r>
    </w:p>
    <w:p w:rsidR="004B772B" w:rsidRPr="003B6B9A" w:rsidRDefault="00163113" w:rsidP="00163113">
      <w:pPr>
        <w:widowControl/>
        <w:spacing w:afterLines="50" w:after="180"/>
        <w:jc w:val="center"/>
        <w:rPr>
          <w:rFonts w:eastAsia="標楷體"/>
          <w:b/>
          <w:sz w:val="32"/>
        </w:rPr>
      </w:pPr>
      <w:r w:rsidRPr="00163113">
        <w:rPr>
          <w:rFonts w:eastAsia="標楷體" w:hint="eastAsia"/>
          <w:b/>
          <w:sz w:val="32"/>
        </w:rPr>
        <w:t>對我國的啟示初探</w:t>
      </w:r>
      <w:r w:rsidR="004B772B" w:rsidRPr="003B6B9A">
        <w:rPr>
          <w:rStyle w:val="aff6"/>
          <w:rFonts w:ascii="標楷體" w:eastAsia="標楷體" w:hAnsi="標楷體"/>
          <w:b/>
          <w:sz w:val="36"/>
          <w:szCs w:val="36"/>
        </w:rPr>
        <w:footnoteReference w:id="1"/>
      </w:r>
    </w:p>
    <w:p w:rsidR="00163113" w:rsidRPr="008135D2" w:rsidRDefault="00163113" w:rsidP="00163113">
      <w:pPr>
        <w:spacing w:line="480" w:lineRule="exact"/>
        <w:rPr>
          <w:rFonts w:ascii="標楷體" w:eastAsia="標楷體" w:hAnsi="標楷體"/>
          <w:b/>
          <w:sz w:val="32"/>
          <w:szCs w:val="32"/>
        </w:rPr>
      </w:pPr>
      <w:r w:rsidRPr="008135D2">
        <w:rPr>
          <w:rFonts w:ascii="標楷體" w:eastAsia="標楷體" w:hAnsi="標楷體" w:hint="eastAsia"/>
          <w:b/>
          <w:sz w:val="28"/>
          <w:szCs w:val="28"/>
        </w:rPr>
        <w:t>一、前言</w:t>
      </w:r>
    </w:p>
    <w:p w:rsidR="00163113" w:rsidRPr="005E4296" w:rsidRDefault="00163113" w:rsidP="00163113">
      <w:pPr>
        <w:spacing w:beforeLines="30" w:before="108" w:afterLines="30" w:after="108" w:line="500" w:lineRule="exact"/>
        <w:ind w:firstLineChars="202" w:firstLine="566"/>
        <w:rPr>
          <w:rFonts w:eastAsia="標楷體"/>
          <w:sz w:val="28"/>
          <w:szCs w:val="28"/>
        </w:rPr>
      </w:pPr>
      <w:r w:rsidRPr="005E4296">
        <w:rPr>
          <w:rFonts w:eastAsia="標楷體" w:hint="eastAsia"/>
          <w:sz w:val="28"/>
          <w:szCs w:val="28"/>
        </w:rPr>
        <w:t>德國向來工業基礎堅實，並</w:t>
      </w:r>
      <w:r>
        <w:rPr>
          <w:rFonts w:eastAsia="標楷體" w:hint="eastAsia"/>
          <w:sz w:val="28"/>
          <w:szCs w:val="28"/>
        </w:rPr>
        <w:t>已</w:t>
      </w:r>
      <w:r w:rsidRPr="005E4296">
        <w:rPr>
          <w:rFonts w:eastAsia="標楷體" w:hint="eastAsia"/>
          <w:sz w:val="28"/>
          <w:szCs w:val="28"/>
        </w:rPr>
        <w:t>在先進製程上取得領先地位</w:t>
      </w:r>
      <w:r>
        <w:rPr>
          <w:rFonts w:eastAsia="標楷體" w:hint="eastAsia"/>
          <w:sz w:val="28"/>
          <w:szCs w:val="28"/>
        </w:rPr>
        <w:t>，其</w:t>
      </w:r>
      <w:r w:rsidRPr="005E4296">
        <w:rPr>
          <w:rFonts w:eastAsia="標楷體" w:hint="eastAsia"/>
          <w:sz w:val="28"/>
          <w:szCs w:val="28"/>
        </w:rPr>
        <w:t>安然度過全球金融危機與歐債風暴，成為歐洲政經領頭羊，原因除了</w:t>
      </w:r>
      <w:r>
        <w:rPr>
          <w:rFonts w:eastAsia="標楷體" w:hint="eastAsia"/>
          <w:sz w:val="28"/>
          <w:szCs w:val="28"/>
        </w:rPr>
        <w:t>進行</w:t>
      </w:r>
      <w:r w:rsidRPr="005E4296">
        <w:rPr>
          <w:rFonts w:eastAsia="標楷體" w:hint="eastAsia"/>
          <w:sz w:val="28"/>
          <w:szCs w:val="28"/>
        </w:rPr>
        <w:t>各式改革外，也與高度專業化的工業生產有關，而其成功模式，也使得原本去工業化的強國，掀起了一股重新找回工業價值的風潮</w:t>
      </w:r>
      <w:r w:rsidRPr="00737958">
        <w:rPr>
          <w:rFonts w:ascii="標楷體" w:eastAsia="標楷體" w:hAnsi="標楷體" w:hint="eastAsia"/>
          <w:sz w:val="28"/>
          <w:szCs w:val="28"/>
        </w:rPr>
        <w:t>。</w:t>
      </w:r>
    </w:p>
    <w:p w:rsidR="00163113" w:rsidRDefault="00163113" w:rsidP="00163113">
      <w:pPr>
        <w:spacing w:beforeLines="30" w:before="108" w:afterLines="30" w:after="108" w:line="500" w:lineRule="exact"/>
        <w:ind w:firstLineChars="202" w:firstLine="566"/>
        <w:rPr>
          <w:rFonts w:eastAsia="標楷體"/>
          <w:sz w:val="28"/>
          <w:szCs w:val="28"/>
        </w:rPr>
      </w:pPr>
      <w:r w:rsidRPr="0046249A">
        <w:rPr>
          <w:rFonts w:eastAsia="標楷體" w:hint="eastAsia"/>
          <w:sz w:val="28"/>
          <w:szCs w:val="28"/>
        </w:rPr>
        <w:t>德國</w:t>
      </w:r>
      <w:r>
        <w:rPr>
          <w:rFonts w:eastAsia="標楷體" w:hint="eastAsia"/>
          <w:sz w:val="28"/>
          <w:szCs w:val="28"/>
        </w:rPr>
        <w:t>在</w:t>
      </w:r>
      <w:r w:rsidRPr="0046249A">
        <w:rPr>
          <w:rFonts w:eastAsia="標楷體" w:hint="eastAsia"/>
          <w:sz w:val="28"/>
          <w:szCs w:val="28"/>
        </w:rPr>
        <w:t>2012</w:t>
      </w:r>
      <w:r w:rsidRPr="0046249A">
        <w:rPr>
          <w:rFonts w:eastAsia="標楷體" w:hint="eastAsia"/>
          <w:sz w:val="28"/>
          <w:szCs w:val="28"/>
        </w:rPr>
        <w:t>年推動</w:t>
      </w:r>
      <w:r w:rsidRPr="00E0333D">
        <w:rPr>
          <w:rFonts w:ascii="標楷體" w:eastAsia="標楷體" w:hAnsi="標楷體" w:hint="eastAsia"/>
          <w:sz w:val="28"/>
          <w:szCs w:val="28"/>
        </w:rPr>
        <w:t>「</w:t>
      </w:r>
      <w:r>
        <w:rPr>
          <w:rFonts w:ascii="標楷體" w:eastAsia="標楷體" w:hAnsi="標楷體" w:hint="eastAsia"/>
          <w:sz w:val="28"/>
          <w:szCs w:val="28"/>
        </w:rPr>
        <w:t>德國</w:t>
      </w:r>
      <w:r w:rsidRPr="00E0333D">
        <w:rPr>
          <w:rFonts w:ascii="標楷體" w:eastAsia="標楷體" w:hAnsi="標楷體" w:hint="eastAsia"/>
          <w:sz w:val="28"/>
          <w:szCs w:val="28"/>
        </w:rPr>
        <w:t>工業</w:t>
      </w:r>
      <w:r w:rsidRPr="00B41897">
        <w:rPr>
          <w:rFonts w:eastAsia="標楷體"/>
          <w:sz w:val="28"/>
          <w:szCs w:val="28"/>
        </w:rPr>
        <w:t>4.0</w:t>
      </w:r>
      <w:r>
        <w:rPr>
          <w:rFonts w:ascii="標楷體" w:eastAsia="標楷體" w:hAnsi="標楷體" w:hint="eastAsia"/>
          <w:sz w:val="28"/>
          <w:szCs w:val="28"/>
        </w:rPr>
        <w:t>計畫</w:t>
      </w:r>
      <w:r w:rsidRPr="00E0333D">
        <w:rPr>
          <w:rFonts w:ascii="標楷體" w:eastAsia="標楷體" w:hAnsi="標楷體" w:hint="eastAsia"/>
          <w:sz w:val="28"/>
          <w:szCs w:val="28"/>
        </w:rPr>
        <w:t>」</w:t>
      </w:r>
      <w:r>
        <w:rPr>
          <w:rFonts w:ascii="標楷體" w:eastAsia="標楷體" w:hAnsi="標楷體" w:hint="eastAsia"/>
          <w:sz w:val="28"/>
          <w:szCs w:val="28"/>
        </w:rPr>
        <w:t>(以下簡稱</w:t>
      </w:r>
      <w:r w:rsidRPr="00B32C65">
        <w:rPr>
          <w:rFonts w:eastAsia="標楷體" w:hint="eastAsia"/>
          <w:sz w:val="28"/>
          <w:szCs w:val="28"/>
        </w:rPr>
        <w:t>「工業</w:t>
      </w:r>
      <w:r w:rsidRPr="00B41897">
        <w:rPr>
          <w:rFonts w:eastAsia="標楷體" w:hint="eastAsia"/>
          <w:sz w:val="28"/>
          <w:szCs w:val="28"/>
        </w:rPr>
        <w:t>4.0</w:t>
      </w:r>
      <w:r w:rsidRPr="00B32C65">
        <w:rPr>
          <w:rFonts w:eastAsia="標楷體" w:hint="eastAsia"/>
          <w:sz w:val="28"/>
          <w:szCs w:val="28"/>
        </w:rPr>
        <w:t>」</w:t>
      </w:r>
      <w:r>
        <w:rPr>
          <w:rFonts w:ascii="標楷體" w:eastAsia="標楷體" w:hAnsi="標楷體" w:hint="eastAsia"/>
          <w:sz w:val="28"/>
          <w:szCs w:val="28"/>
        </w:rPr>
        <w:t>)，</w:t>
      </w:r>
      <w:r w:rsidRPr="007504D9">
        <w:rPr>
          <w:rFonts w:eastAsia="標楷體" w:hint="eastAsia"/>
          <w:sz w:val="28"/>
          <w:szCs w:val="28"/>
        </w:rPr>
        <w:t>大幅改變傳統價值鏈、商業模式、服務與現有分工</w:t>
      </w:r>
      <w:r>
        <w:rPr>
          <w:rFonts w:eastAsia="標楷體" w:hint="eastAsia"/>
          <w:sz w:val="28"/>
          <w:szCs w:val="28"/>
        </w:rPr>
        <w:t>模</w:t>
      </w:r>
      <w:r w:rsidRPr="007504D9">
        <w:rPr>
          <w:rFonts w:eastAsia="標楷體" w:hint="eastAsia"/>
          <w:sz w:val="28"/>
          <w:szCs w:val="28"/>
        </w:rPr>
        <w:t>式，</w:t>
      </w:r>
      <w:r w:rsidRPr="005B62CE">
        <w:rPr>
          <w:rFonts w:eastAsia="標楷體" w:hint="eastAsia"/>
          <w:sz w:val="28"/>
          <w:szCs w:val="28"/>
        </w:rPr>
        <w:t>正式宣告</w:t>
      </w:r>
      <w:r w:rsidRPr="007504D9">
        <w:rPr>
          <w:rFonts w:eastAsia="標楷體" w:hint="eastAsia"/>
          <w:sz w:val="28"/>
          <w:szCs w:val="28"/>
        </w:rPr>
        <w:t>智慧製造將成為新世代工業的核心型態，</w:t>
      </w:r>
      <w:r>
        <w:rPr>
          <w:rFonts w:eastAsia="標楷體" w:hint="eastAsia"/>
          <w:sz w:val="28"/>
          <w:szCs w:val="28"/>
        </w:rPr>
        <w:t>具</w:t>
      </w:r>
      <w:r w:rsidRPr="007504D9">
        <w:rPr>
          <w:rFonts w:eastAsia="標楷體" w:hint="eastAsia"/>
          <w:sz w:val="28"/>
          <w:szCs w:val="28"/>
        </w:rPr>
        <w:t>有</w:t>
      </w:r>
      <w:r>
        <w:rPr>
          <w:rFonts w:eastAsia="標楷體" w:hint="eastAsia"/>
          <w:sz w:val="28"/>
          <w:szCs w:val="28"/>
        </w:rPr>
        <w:t>引領</w:t>
      </w:r>
      <w:r w:rsidRPr="007504D9">
        <w:rPr>
          <w:rFonts w:eastAsia="標楷體" w:hint="eastAsia"/>
          <w:sz w:val="28"/>
          <w:szCs w:val="28"/>
        </w:rPr>
        <w:t>第</w:t>
      </w:r>
      <w:r>
        <w:rPr>
          <w:rFonts w:eastAsia="標楷體" w:hint="eastAsia"/>
          <w:sz w:val="28"/>
          <w:szCs w:val="28"/>
        </w:rPr>
        <w:t>四</w:t>
      </w:r>
      <w:r w:rsidRPr="007504D9">
        <w:rPr>
          <w:rFonts w:eastAsia="標楷體" w:hint="eastAsia"/>
          <w:sz w:val="28"/>
          <w:szCs w:val="28"/>
        </w:rPr>
        <w:t>波工業革命的企圖心</w:t>
      </w:r>
      <w:r>
        <w:rPr>
          <w:rFonts w:eastAsia="標楷體" w:hint="eastAsia"/>
          <w:sz w:val="28"/>
          <w:szCs w:val="28"/>
        </w:rPr>
        <w:t>。其</w:t>
      </w:r>
      <w:r>
        <w:rPr>
          <w:rFonts w:ascii="標楷體" w:eastAsia="標楷體" w:hAnsi="標楷體" w:hint="eastAsia"/>
          <w:sz w:val="28"/>
          <w:szCs w:val="28"/>
        </w:rPr>
        <w:t>進展與成果，</w:t>
      </w:r>
      <w:r w:rsidRPr="009128A1">
        <w:rPr>
          <w:rFonts w:ascii="標楷體" w:eastAsia="標楷體" w:hAnsi="標楷體" w:hint="eastAsia"/>
          <w:sz w:val="28"/>
          <w:szCs w:val="28"/>
        </w:rPr>
        <w:t>對全球</w:t>
      </w:r>
      <w:r>
        <w:rPr>
          <w:rFonts w:ascii="標楷體" w:eastAsia="標楷體" w:hAnsi="標楷體" w:hint="eastAsia"/>
          <w:sz w:val="28"/>
          <w:szCs w:val="28"/>
        </w:rPr>
        <w:t>的</w:t>
      </w:r>
      <w:r w:rsidRPr="009128A1">
        <w:rPr>
          <w:rFonts w:ascii="標楷體" w:eastAsia="標楷體" w:hAnsi="標楷體" w:hint="eastAsia"/>
          <w:sz w:val="28"/>
          <w:szCs w:val="28"/>
        </w:rPr>
        <w:t>製造業</w:t>
      </w:r>
      <w:r w:rsidRPr="00A4248C">
        <w:rPr>
          <w:rFonts w:ascii="標楷體" w:eastAsia="標楷體" w:hAnsi="標楷體" w:hint="eastAsia"/>
          <w:sz w:val="28"/>
          <w:szCs w:val="28"/>
        </w:rPr>
        <w:t>發展</w:t>
      </w:r>
      <w:r>
        <w:rPr>
          <w:rFonts w:ascii="標楷體" w:eastAsia="標楷體" w:hAnsi="標楷體" w:hint="eastAsia"/>
          <w:sz w:val="28"/>
          <w:szCs w:val="28"/>
        </w:rPr>
        <w:t>，</w:t>
      </w:r>
      <w:r w:rsidRPr="009128A1">
        <w:rPr>
          <w:rFonts w:ascii="標楷體" w:eastAsia="標楷體" w:hAnsi="標楷體" w:hint="eastAsia"/>
          <w:sz w:val="28"/>
          <w:szCs w:val="28"/>
        </w:rPr>
        <w:t>均</w:t>
      </w:r>
      <w:r>
        <w:rPr>
          <w:rFonts w:ascii="標楷體" w:eastAsia="標楷體" w:hAnsi="標楷體" w:hint="eastAsia"/>
          <w:sz w:val="28"/>
          <w:szCs w:val="28"/>
        </w:rPr>
        <w:t>將帶來新的啟示。</w:t>
      </w:r>
      <w:r w:rsidRPr="00BB09BE">
        <w:rPr>
          <w:rFonts w:eastAsia="標楷體" w:hint="eastAsia"/>
          <w:sz w:val="28"/>
          <w:szCs w:val="28"/>
        </w:rPr>
        <w:t>「工業</w:t>
      </w:r>
      <w:r w:rsidRPr="00B41897">
        <w:rPr>
          <w:rFonts w:eastAsia="標楷體" w:hint="eastAsia"/>
          <w:sz w:val="28"/>
          <w:szCs w:val="28"/>
        </w:rPr>
        <w:t>4.0</w:t>
      </w:r>
      <w:r w:rsidRPr="00BB09BE">
        <w:rPr>
          <w:rFonts w:eastAsia="標楷體" w:hint="eastAsia"/>
          <w:sz w:val="28"/>
          <w:szCs w:val="28"/>
        </w:rPr>
        <w:t>」</w:t>
      </w:r>
      <w:r w:rsidRPr="00BB09BE">
        <w:rPr>
          <w:rFonts w:ascii="標楷體" w:eastAsia="標楷體" w:hAnsi="標楷體" w:hint="eastAsia"/>
          <w:sz w:val="28"/>
          <w:szCs w:val="28"/>
        </w:rPr>
        <w:t>除為我國帶來機會與挑戰外，</w:t>
      </w:r>
      <w:r w:rsidRPr="00ED1A31">
        <w:rPr>
          <w:rFonts w:ascii="標楷體" w:eastAsia="標楷體" w:hAnsi="標楷體" w:hint="eastAsia"/>
          <w:sz w:val="28"/>
          <w:szCs w:val="28"/>
        </w:rPr>
        <w:t>近年來我國陸續推動之</w:t>
      </w:r>
      <w:r w:rsidRPr="006E3065">
        <w:rPr>
          <w:rFonts w:ascii="標楷體" w:eastAsia="標楷體" w:hAnsi="標楷體" w:hint="eastAsia"/>
          <w:sz w:val="28"/>
          <w:szCs w:val="28"/>
        </w:rPr>
        <w:t>「生產力</w:t>
      </w:r>
      <w:r w:rsidRPr="00B41897">
        <w:rPr>
          <w:rFonts w:eastAsia="標楷體" w:hint="eastAsia"/>
          <w:sz w:val="28"/>
          <w:szCs w:val="28"/>
        </w:rPr>
        <w:t>4.0</w:t>
      </w:r>
      <w:r w:rsidRPr="006E3065">
        <w:rPr>
          <w:rFonts w:ascii="標楷體" w:eastAsia="標楷體" w:hAnsi="標楷體" w:hint="eastAsia"/>
          <w:sz w:val="28"/>
          <w:szCs w:val="28"/>
        </w:rPr>
        <w:t>科技發展方案」（草案）</w:t>
      </w:r>
      <w:r w:rsidRPr="00ED1A31">
        <w:rPr>
          <w:rFonts w:eastAsia="標楷體" w:hint="eastAsia"/>
          <w:sz w:val="28"/>
          <w:szCs w:val="28"/>
        </w:rPr>
        <w:t>等方案</w:t>
      </w:r>
      <w:r w:rsidRPr="00ED1A31">
        <w:rPr>
          <w:rFonts w:ascii="標楷體" w:eastAsia="標楷體" w:hAnsi="標楷體" w:hint="eastAsia"/>
          <w:sz w:val="28"/>
          <w:szCs w:val="28"/>
        </w:rPr>
        <w:t>(</w:t>
      </w:r>
      <w:r w:rsidRPr="00ED1A31">
        <w:rPr>
          <w:rFonts w:eastAsia="標楷體" w:hint="eastAsia"/>
          <w:sz w:val="28"/>
          <w:szCs w:val="28"/>
        </w:rPr>
        <w:t>計畫</w:t>
      </w:r>
      <w:r w:rsidRPr="00ED1A31">
        <w:rPr>
          <w:rFonts w:ascii="標楷體" w:eastAsia="標楷體" w:hAnsi="標楷體" w:hint="eastAsia"/>
          <w:sz w:val="28"/>
          <w:szCs w:val="28"/>
        </w:rPr>
        <w:t>）</w:t>
      </w:r>
      <w:r w:rsidRPr="00ED1A31">
        <w:rPr>
          <w:rFonts w:eastAsia="標楷體" w:hint="eastAsia"/>
          <w:sz w:val="28"/>
          <w:szCs w:val="28"/>
        </w:rPr>
        <w:t>，</w:t>
      </w:r>
      <w:r w:rsidRPr="00ED1A31">
        <w:rPr>
          <w:rFonts w:ascii="標楷體" w:eastAsia="標楷體" w:hAnsi="標楷體" w:hint="eastAsia"/>
          <w:sz w:val="28"/>
          <w:szCs w:val="28"/>
        </w:rPr>
        <w:t>與之方向相近，</w:t>
      </w:r>
      <w:r w:rsidRPr="00F950E9">
        <w:rPr>
          <w:rFonts w:ascii="標楷體" w:eastAsia="標楷體" w:hAnsi="標楷體" w:hint="eastAsia"/>
          <w:sz w:val="28"/>
          <w:szCs w:val="28"/>
        </w:rPr>
        <w:t>可</w:t>
      </w:r>
      <w:r>
        <w:rPr>
          <w:rFonts w:ascii="標楷體" w:eastAsia="標楷體" w:hAnsi="標楷體" w:hint="eastAsia"/>
          <w:sz w:val="28"/>
          <w:szCs w:val="28"/>
        </w:rPr>
        <w:t>作</w:t>
      </w:r>
      <w:r w:rsidRPr="00A15AF7">
        <w:rPr>
          <w:rFonts w:ascii="標楷體" w:eastAsia="標楷體" w:hAnsi="標楷體" w:hint="eastAsia"/>
          <w:sz w:val="28"/>
          <w:szCs w:val="28"/>
        </w:rPr>
        <w:t>為我國產業中長期政策規劃學習的標竿，</w:t>
      </w:r>
      <w:r w:rsidRPr="00017C29">
        <w:rPr>
          <w:rFonts w:eastAsia="標楷體" w:hint="eastAsia"/>
          <w:sz w:val="28"/>
          <w:szCs w:val="28"/>
        </w:rPr>
        <w:t>爰有必要加以探討。</w:t>
      </w:r>
    </w:p>
    <w:p w:rsidR="00163113" w:rsidRPr="008135D2" w:rsidRDefault="00163113" w:rsidP="00163113">
      <w:pPr>
        <w:spacing w:line="480" w:lineRule="exact"/>
        <w:rPr>
          <w:rFonts w:eastAsia="標楷體"/>
          <w:b/>
          <w:spacing w:val="9"/>
          <w:sz w:val="28"/>
          <w:szCs w:val="28"/>
        </w:rPr>
      </w:pPr>
      <w:r w:rsidRPr="008135D2">
        <w:rPr>
          <w:rFonts w:ascii="標楷體" w:eastAsia="標楷體" w:hAnsi="標楷體" w:hint="eastAsia"/>
          <w:b/>
          <w:sz w:val="28"/>
          <w:szCs w:val="28"/>
        </w:rPr>
        <w:t>二、全球先進製造趨勢</w:t>
      </w:r>
    </w:p>
    <w:p w:rsidR="00163113" w:rsidRDefault="00163113" w:rsidP="00163113">
      <w:pPr>
        <w:spacing w:beforeLines="30" w:before="108" w:afterLines="30" w:after="108" w:line="500" w:lineRule="exact"/>
        <w:ind w:firstLineChars="202" w:firstLine="566"/>
        <w:rPr>
          <w:rFonts w:ascii="標楷體" w:eastAsia="標楷體" w:hAnsi="標楷體"/>
          <w:sz w:val="32"/>
          <w:szCs w:val="32"/>
        </w:rPr>
      </w:pPr>
      <w:r w:rsidRPr="009D0D6A">
        <w:rPr>
          <w:rFonts w:eastAsia="標楷體" w:hint="eastAsia"/>
          <w:sz w:val="28"/>
          <w:szCs w:val="28"/>
        </w:rPr>
        <w:t>近年來，全球主要國家紛紛推動製造業升級轉型。</w:t>
      </w:r>
      <w:r w:rsidRPr="00B52D37">
        <w:rPr>
          <w:rFonts w:eastAsia="標楷體" w:hint="eastAsia"/>
          <w:sz w:val="28"/>
          <w:szCs w:val="28"/>
        </w:rPr>
        <w:t>美國</w:t>
      </w:r>
      <w:r w:rsidRPr="00B52D37">
        <w:rPr>
          <w:rFonts w:eastAsia="標楷體" w:hint="eastAsia"/>
          <w:sz w:val="28"/>
          <w:szCs w:val="28"/>
        </w:rPr>
        <w:t>2011</w:t>
      </w:r>
      <w:r w:rsidRPr="00B52D37">
        <w:rPr>
          <w:rFonts w:eastAsia="標楷體" w:hint="eastAsia"/>
          <w:sz w:val="28"/>
          <w:szCs w:val="28"/>
        </w:rPr>
        <w:t>年啟動「先進製造業國家戰略計畫」</w:t>
      </w:r>
      <w:r w:rsidRPr="00B52D37">
        <w:rPr>
          <w:rFonts w:ascii="標楷體" w:eastAsia="標楷體" w:hAnsi="標楷體" w:hint="eastAsia"/>
          <w:sz w:val="28"/>
          <w:szCs w:val="28"/>
        </w:rPr>
        <w:t>(</w:t>
      </w:r>
      <w:r w:rsidRPr="00B52D37">
        <w:rPr>
          <w:rFonts w:eastAsia="標楷體" w:hint="eastAsia"/>
          <w:sz w:val="28"/>
          <w:szCs w:val="28"/>
        </w:rPr>
        <w:t>AMP</w:t>
      </w:r>
      <w:r w:rsidRPr="00B52D37">
        <w:rPr>
          <w:rFonts w:eastAsia="標楷體" w:hint="eastAsia"/>
          <w:sz w:val="28"/>
          <w:szCs w:val="28"/>
        </w:rPr>
        <w:t>計畫</w:t>
      </w:r>
      <w:r w:rsidRPr="00B52D37">
        <w:rPr>
          <w:rFonts w:ascii="標楷體" w:eastAsia="標楷體" w:hAnsi="標楷體" w:hint="eastAsia"/>
          <w:sz w:val="28"/>
          <w:szCs w:val="28"/>
        </w:rPr>
        <w:t>)</w:t>
      </w:r>
      <w:r w:rsidRPr="00B52D37">
        <w:rPr>
          <w:rFonts w:eastAsia="標楷體" w:hint="eastAsia"/>
          <w:sz w:val="28"/>
          <w:szCs w:val="28"/>
        </w:rPr>
        <w:t>，進行先進製造研發，欲重新取得國際製造競爭力領先地位；</w:t>
      </w:r>
      <w:r w:rsidRPr="0046249A">
        <w:rPr>
          <w:rFonts w:eastAsia="標楷體" w:hint="eastAsia"/>
          <w:sz w:val="28"/>
          <w:szCs w:val="28"/>
        </w:rPr>
        <w:t>德國</w:t>
      </w:r>
      <w:r w:rsidRPr="0046249A">
        <w:rPr>
          <w:rFonts w:eastAsia="標楷體" w:hint="eastAsia"/>
          <w:sz w:val="28"/>
          <w:szCs w:val="28"/>
        </w:rPr>
        <w:t>2012</w:t>
      </w:r>
      <w:r w:rsidRPr="0046249A">
        <w:rPr>
          <w:rFonts w:eastAsia="標楷體" w:hint="eastAsia"/>
          <w:sz w:val="28"/>
          <w:szCs w:val="28"/>
        </w:rPr>
        <w:t>年推動「工業</w:t>
      </w:r>
      <w:r w:rsidRPr="00B41897">
        <w:rPr>
          <w:rFonts w:eastAsia="標楷體" w:hint="eastAsia"/>
          <w:sz w:val="28"/>
          <w:szCs w:val="28"/>
        </w:rPr>
        <w:t>4.0</w:t>
      </w:r>
      <w:r w:rsidRPr="0046249A">
        <w:rPr>
          <w:rFonts w:eastAsia="標楷體" w:hint="eastAsia"/>
          <w:sz w:val="28"/>
          <w:szCs w:val="28"/>
        </w:rPr>
        <w:t>」，以虛實合一的製造系統為核心，建構「智慧工廠」；</w:t>
      </w:r>
      <w:r w:rsidRPr="007F51C1">
        <w:rPr>
          <w:rFonts w:eastAsia="標楷體" w:hint="eastAsia"/>
          <w:sz w:val="28"/>
          <w:szCs w:val="28"/>
        </w:rPr>
        <w:t>日本</w:t>
      </w:r>
      <w:r w:rsidRPr="007F51C1">
        <w:rPr>
          <w:rFonts w:eastAsia="標楷體" w:hint="eastAsia"/>
          <w:sz w:val="28"/>
          <w:szCs w:val="28"/>
        </w:rPr>
        <w:t>2014</w:t>
      </w:r>
      <w:r w:rsidRPr="007F51C1">
        <w:rPr>
          <w:rFonts w:eastAsia="標楷體" w:hint="eastAsia"/>
          <w:sz w:val="28"/>
          <w:szCs w:val="28"/>
        </w:rPr>
        <w:t>年安倍第三支箭「新成長戰略」，融合先進機器人技術，發展人機協同的未來工廠</w:t>
      </w:r>
      <w:r w:rsidRPr="006604BE">
        <w:rPr>
          <w:rFonts w:eastAsia="標楷體" w:hint="eastAsia"/>
          <w:sz w:val="28"/>
          <w:szCs w:val="28"/>
        </w:rPr>
        <w:t>；</w:t>
      </w:r>
      <w:r w:rsidRPr="007175FB">
        <w:rPr>
          <w:rFonts w:eastAsia="標楷體" w:hint="eastAsia"/>
          <w:sz w:val="28"/>
          <w:szCs w:val="28"/>
        </w:rPr>
        <w:t>韓國</w:t>
      </w:r>
      <w:r w:rsidRPr="007175FB">
        <w:rPr>
          <w:rFonts w:eastAsia="標楷體" w:hint="eastAsia"/>
          <w:sz w:val="28"/>
          <w:szCs w:val="28"/>
        </w:rPr>
        <w:t>2014</w:t>
      </w:r>
      <w:r w:rsidRPr="007175FB">
        <w:rPr>
          <w:rFonts w:eastAsia="標楷體" w:hint="eastAsia"/>
          <w:sz w:val="28"/>
          <w:szCs w:val="28"/>
        </w:rPr>
        <w:t>年提出「製造業創新</w:t>
      </w:r>
      <w:r w:rsidRPr="007175FB">
        <w:rPr>
          <w:rFonts w:eastAsia="標楷體" w:hint="eastAsia"/>
          <w:sz w:val="28"/>
          <w:szCs w:val="28"/>
        </w:rPr>
        <w:t>3.0</w:t>
      </w:r>
      <w:r w:rsidRPr="007175FB">
        <w:rPr>
          <w:rFonts w:eastAsia="標楷體" w:hint="eastAsia"/>
          <w:sz w:val="28"/>
          <w:szCs w:val="28"/>
        </w:rPr>
        <w:t>策略」，協助中小企業製造業建立智慧化與最佳化生產程序</w:t>
      </w:r>
      <w:r w:rsidRPr="0046249A">
        <w:rPr>
          <w:rFonts w:eastAsia="標楷體" w:hint="eastAsia"/>
          <w:sz w:val="28"/>
          <w:szCs w:val="28"/>
        </w:rPr>
        <w:t>；</w:t>
      </w:r>
      <w:r w:rsidRPr="00EC4E05">
        <w:rPr>
          <w:rFonts w:eastAsia="標楷體" w:hint="eastAsia"/>
          <w:sz w:val="28"/>
          <w:szCs w:val="28"/>
        </w:rPr>
        <w:t>中國大陸</w:t>
      </w:r>
      <w:r w:rsidRPr="00EC4E05">
        <w:rPr>
          <w:rFonts w:eastAsia="標楷體" w:hint="eastAsia"/>
          <w:sz w:val="28"/>
          <w:szCs w:val="28"/>
        </w:rPr>
        <w:t>2015</w:t>
      </w:r>
      <w:r w:rsidRPr="00EC4E05">
        <w:rPr>
          <w:rFonts w:eastAsia="標楷體" w:hint="eastAsia"/>
          <w:sz w:val="28"/>
          <w:szCs w:val="28"/>
        </w:rPr>
        <w:t>年發布「中國製造</w:t>
      </w:r>
      <w:r w:rsidRPr="00EC4E05">
        <w:rPr>
          <w:rFonts w:eastAsia="標楷體" w:hint="eastAsia"/>
          <w:sz w:val="28"/>
          <w:szCs w:val="28"/>
        </w:rPr>
        <w:t>2025</w:t>
      </w:r>
      <w:r w:rsidRPr="00EC4E05">
        <w:rPr>
          <w:rFonts w:eastAsia="標楷體" w:hint="eastAsia"/>
          <w:sz w:val="28"/>
          <w:szCs w:val="28"/>
        </w:rPr>
        <w:t>」計畫，以智慧製造為主要方向</w:t>
      </w:r>
      <w:r>
        <w:rPr>
          <w:rFonts w:eastAsia="標楷體" w:hint="eastAsia"/>
          <w:sz w:val="28"/>
          <w:szCs w:val="28"/>
        </w:rPr>
        <w:t>，</w:t>
      </w:r>
      <w:r w:rsidRPr="00EC4E05">
        <w:rPr>
          <w:rFonts w:eastAsia="標楷體" w:hint="eastAsia"/>
          <w:sz w:val="28"/>
          <w:szCs w:val="28"/>
        </w:rPr>
        <w:t>為其製造業擘</w:t>
      </w:r>
      <w:r>
        <w:rPr>
          <w:rFonts w:eastAsia="標楷體" w:hint="eastAsia"/>
          <w:sz w:val="28"/>
          <w:szCs w:val="28"/>
        </w:rPr>
        <w:t>劃</w:t>
      </w:r>
      <w:r w:rsidRPr="00EC4E05">
        <w:rPr>
          <w:rFonts w:eastAsia="標楷體" w:hint="eastAsia"/>
          <w:sz w:val="28"/>
          <w:szCs w:val="28"/>
        </w:rPr>
        <w:t>未來</w:t>
      </w:r>
      <w:r w:rsidRPr="00EC4E05">
        <w:rPr>
          <w:rFonts w:eastAsia="標楷體" w:hint="eastAsia"/>
          <w:sz w:val="28"/>
          <w:szCs w:val="28"/>
        </w:rPr>
        <w:t>10</w:t>
      </w:r>
      <w:r w:rsidRPr="00EC4E05">
        <w:rPr>
          <w:rFonts w:eastAsia="標楷體" w:hint="eastAsia"/>
          <w:sz w:val="28"/>
          <w:szCs w:val="28"/>
        </w:rPr>
        <w:t>年願景。</w:t>
      </w:r>
      <w:r>
        <w:rPr>
          <w:rFonts w:eastAsia="標楷體" w:hint="eastAsia"/>
          <w:sz w:val="28"/>
          <w:szCs w:val="28"/>
        </w:rPr>
        <w:t>綜觀該等國家之</w:t>
      </w:r>
      <w:r w:rsidRPr="00000D86">
        <w:rPr>
          <w:rFonts w:eastAsia="標楷體" w:hint="eastAsia"/>
          <w:sz w:val="28"/>
          <w:szCs w:val="28"/>
        </w:rPr>
        <w:t>製造業發展，</w:t>
      </w:r>
      <w:r w:rsidRPr="00262317">
        <w:rPr>
          <w:rFonts w:ascii="標楷體" w:eastAsia="標楷體" w:hAnsi="標楷體" w:hint="eastAsia"/>
          <w:sz w:val="28"/>
          <w:szCs w:val="28"/>
        </w:rPr>
        <w:t>智慧製造已蔚為趨勢</w:t>
      </w:r>
      <w:r>
        <w:rPr>
          <w:rFonts w:eastAsia="標楷體" w:hint="eastAsia"/>
          <w:sz w:val="28"/>
          <w:szCs w:val="28"/>
        </w:rPr>
        <w:t>，包括以下</w:t>
      </w:r>
      <w:r>
        <w:rPr>
          <w:rFonts w:eastAsia="標楷體" w:hint="eastAsia"/>
          <w:sz w:val="28"/>
          <w:szCs w:val="28"/>
        </w:rPr>
        <w:t>4</w:t>
      </w:r>
      <w:r w:rsidRPr="00000D86">
        <w:rPr>
          <w:rFonts w:eastAsia="標楷體" w:hint="eastAsia"/>
          <w:sz w:val="28"/>
          <w:szCs w:val="28"/>
        </w:rPr>
        <w:t>個特色：</w:t>
      </w:r>
    </w:p>
    <w:p w:rsidR="00163113" w:rsidRPr="00E0333D" w:rsidRDefault="00163113" w:rsidP="00163113">
      <w:pPr>
        <w:spacing w:line="480" w:lineRule="exact"/>
      </w:pPr>
      <w:r w:rsidRPr="00E75AE0">
        <w:rPr>
          <w:rFonts w:ascii="標楷體" w:eastAsia="標楷體" w:hAnsi="標楷體" w:hint="eastAsia"/>
          <w:b/>
          <w:sz w:val="28"/>
          <w:szCs w:val="28"/>
        </w:rPr>
        <w:t>(一)軟性製造</w:t>
      </w:r>
      <w:r>
        <w:rPr>
          <w:rStyle w:val="aff6"/>
          <w:rFonts w:ascii="標楷體" w:eastAsia="標楷體" w:hAnsi="標楷體"/>
          <w:sz w:val="28"/>
          <w:szCs w:val="28"/>
        </w:rPr>
        <w:footnoteReference w:id="2"/>
      </w:r>
    </w:p>
    <w:p w:rsidR="00163113" w:rsidRPr="009B5BB8" w:rsidRDefault="00163113" w:rsidP="00163113">
      <w:pPr>
        <w:spacing w:beforeLines="30" w:before="108" w:afterLines="30" w:after="108" w:line="500" w:lineRule="exact"/>
        <w:ind w:firstLineChars="202" w:firstLine="566"/>
        <w:rPr>
          <w:rFonts w:eastAsia="標楷體"/>
          <w:sz w:val="28"/>
          <w:szCs w:val="28"/>
        </w:rPr>
      </w:pPr>
      <w:r w:rsidRPr="009B5BB8">
        <w:rPr>
          <w:rFonts w:eastAsia="標楷體" w:hint="eastAsia"/>
          <w:sz w:val="28"/>
          <w:szCs w:val="28"/>
        </w:rPr>
        <w:t>由工業國家推動先進製造業的發展策略來看，過去製造業的概念正在改變</w:t>
      </w:r>
      <w:r>
        <w:rPr>
          <w:rFonts w:eastAsia="標楷體" w:hint="eastAsia"/>
          <w:sz w:val="28"/>
          <w:szCs w:val="28"/>
        </w:rPr>
        <w:t>，</w:t>
      </w:r>
      <w:r w:rsidRPr="009B5BB8">
        <w:rPr>
          <w:rFonts w:eastAsia="標楷體" w:hint="eastAsia"/>
          <w:sz w:val="28"/>
          <w:szCs w:val="28"/>
        </w:rPr>
        <w:t>未來的製造業是由軟體賦予硬體功能、由軟體控制硬體，</w:t>
      </w:r>
      <w:r w:rsidRPr="002628A5">
        <w:rPr>
          <w:rFonts w:eastAsia="標楷體" w:hint="eastAsia"/>
          <w:sz w:val="28"/>
          <w:szCs w:val="28"/>
        </w:rPr>
        <w:t>以不斷解決顧客問題為商業模式</w:t>
      </w:r>
      <w:r>
        <w:rPr>
          <w:rFonts w:eastAsia="標楷體" w:hint="eastAsia"/>
          <w:sz w:val="28"/>
          <w:szCs w:val="28"/>
        </w:rPr>
        <w:t>，</w:t>
      </w:r>
      <w:r w:rsidRPr="002628A5">
        <w:rPr>
          <w:rFonts w:eastAsia="標楷體" w:hint="eastAsia"/>
          <w:sz w:val="28"/>
          <w:szCs w:val="28"/>
        </w:rPr>
        <w:t>企業將不僅銷售硬體，而是透過銷售硬體產品的維護</w:t>
      </w:r>
      <w:r>
        <w:rPr>
          <w:rFonts w:eastAsia="標楷體" w:hint="eastAsia"/>
          <w:sz w:val="28"/>
          <w:szCs w:val="28"/>
        </w:rPr>
        <w:t>及應用服務</w:t>
      </w:r>
      <w:r w:rsidRPr="002628A5">
        <w:rPr>
          <w:rFonts w:eastAsia="標楷體" w:hint="eastAsia"/>
          <w:sz w:val="28"/>
          <w:szCs w:val="28"/>
        </w:rPr>
        <w:t>，提高公司或產品</w:t>
      </w:r>
      <w:r>
        <w:rPr>
          <w:rFonts w:eastAsia="標楷體" w:hint="eastAsia"/>
          <w:sz w:val="28"/>
          <w:szCs w:val="28"/>
        </w:rPr>
        <w:t>的</w:t>
      </w:r>
      <w:r w:rsidRPr="002628A5">
        <w:rPr>
          <w:rFonts w:eastAsia="標楷體" w:hint="eastAsia"/>
          <w:sz w:val="28"/>
          <w:szCs w:val="28"/>
        </w:rPr>
        <w:t>附加價值</w:t>
      </w:r>
      <w:r>
        <w:rPr>
          <w:rFonts w:eastAsia="標楷體" w:hint="eastAsia"/>
          <w:sz w:val="28"/>
          <w:szCs w:val="28"/>
        </w:rPr>
        <w:t>，</w:t>
      </w:r>
      <w:r w:rsidRPr="009B5BB8">
        <w:rPr>
          <w:rFonts w:eastAsia="標楷體" w:hint="eastAsia"/>
          <w:sz w:val="28"/>
          <w:szCs w:val="28"/>
        </w:rPr>
        <w:t>將對硬體製造產生關鍵</w:t>
      </w:r>
      <w:r>
        <w:rPr>
          <w:rFonts w:eastAsia="標楷體" w:hint="eastAsia"/>
          <w:sz w:val="28"/>
          <w:szCs w:val="28"/>
        </w:rPr>
        <w:t>性之</w:t>
      </w:r>
      <w:r w:rsidRPr="009B5BB8">
        <w:rPr>
          <w:rFonts w:eastAsia="標楷體" w:hint="eastAsia"/>
          <w:sz w:val="28"/>
          <w:szCs w:val="28"/>
        </w:rPr>
        <w:t>影響。</w:t>
      </w:r>
    </w:p>
    <w:p w:rsidR="00163113" w:rsidRPr="00585CD3" w:rsidRDefault="00163113" w:rsidP="00163113">
      <w:pPr>
        <w:spacing w:beforeLines="30" w:before="108" w:afterLines="30" w:after="108" w:line="500" w:lineRule="exact"/>
        <w:ind w:firstLineChars="202" w:firstLine="566"/>
        <w:rPr>
          <w:rFonts w:eastAsia="標楷體"/>
          <w:sz w:val="28"/>
          <w:szCs w:val="28"/>
        </w:rPr>
      </w:pPr>
      <w:r w:rsidRPr="00762914">
        <w:rPr>
          <w:rFonts w:eastAsia="標楷體" w:hint="eastAsia"/>
          <w:sz w:val="28"/>
          <w:szCs w:val="28"/>
        </w:rPr>
        <w:t>電子產品可說是「軟性製造」的典型案例。當今的電子產品，大多預先嵌入各種軟體功能，可</w:t>
      </w:r>
      <w:r>
        <w:rPr>
          <w:rFonts w:eastAsia="標楷體" w:hint="eastAsia"/>
          <w:sz w:val="28"/>
          <w:szCs w:val="28"/>
        </w:rPr>
        <w:t>透</w:t>
      </w:r>
      <w:r w:rsidRPr="00762914">
        <w:rPr>
          <w:rFonts w:eastAsia="標楷體" w:hint="eastAsia"/>
          <w:sz w:val="28"/>
          <w:szCs w:val="28"/>
        </w:rPr>
        <w:t>過網路安裝更多應用軟體（</w:t>
      </w:r>
      <w:r w:rsidRPr="00762914">
        <w:rPr>
          <w:rFonts w:eastAsia="標楷體"/>
          <w:sz w:val="28"/>
          <w:szCs w:val="28"/>
        </w:rPr>
        <w:t>APP</w:t>
      </w:r>
      <w:r w:rsidRPr="00762914">
        <w:rPr>
          <w:rFonts w:eastAsia="標楷體" w:hint="eastAsia"/>
          <w:sz w:val="28"/>
          <w:szCs w:val="28"/>
        </w:rPr>
        <w:t>）。</w:t>
      </w:r>
      <w:r>
        <w:rPr>
          <w:rFonts w:eastAsia="標楷體" w:hint="eastAsia"/>
          <w:sz w:val="28"/>
          <w:szCs w:val="28"/>
        </w:rPr>
        <w:t>即使較</w:t>
      </w:r>
      <w:r w:rsidRPr="00762914">
        <w:rPr>
          <w:rFonts w:eastAsia="標楷體" w:hint="eastAsia"/>
          <w:sz w:val="28"/>
          <w:szCs w:val="28"/>
        </w:rPr>
        <w:t>傳統</w:t>
      </w:r>
      <w:r>
        <w:rPr>
          <w:rFonts w:eastAsia="標楷體" w:hint="eastAsia"/>
          <w:sz w:val="28"/>
          <w:szCs w:val="28"/>
        </w:rPr>
        <w:t>的</w:t>
      </w:r>
      <w:r w:rsidRPr="00762914">
        <w:rPr>
          <w:rFonts w:eastAsia="標楷體" w:hint="eastAsia"/>
          <w:sz w:val="28"/>
          <w:szCs w:val="28"/>
        </w:rPr>
        <w:t>製造業</w:t>
      </w:r>
      <w:r>
        <w:rPr>
          <w:rFonts w:eastAsia="標楷體" w:hint="eastAsia"/>
          <w:sz w:val="28"/>
          <w:szCs w:val="28"/>
        </w:rPr>
        <w:t>如</w:t>
      </w:r>
      <w:r w:rsidRPr="00762914">
        <w:rPr>
          <w:rFonts w:eastAsia="標楷體" w:hint="eastAsia"/>
          <w:sz w:val="28"/>
          <w:szCs w:val="28"/>
        </w:rPr>
        <w:t>汽車產業，</w:t>
      </w:r>
      <w:r>
        <w:rPr>
          <w:rFonts w:eastAsia="標楷體" w:hint="eastAsia"/>
          <w:sz w:val="28"/>
          <w:szCs w:val="28"/>
        </w:rPr>
        <w:t>亦已</w:t>
      </w:r>
      <w:r w:rsidRPr="00762914">
        <w:rPr>
          <w:rFonts w:eastAsia="標楷體" w:hint="eastAsia"/>
          <w:sz w:val="28"/>
          <w:szCs w:val="28"/>
        </w:rPr>
        <w:t>發展到由軟體配備決定產品價值。</w:t>
      </w:r>
      <w:r>
        <w:rPr>
          <w:rFonts w:eastAsia="標楷體" w:hint="eastAsia"/>
          <w:sz w:val="28"/>
          <w:szCs w:val="28"/>
        </w:rPr>
        <w:t>近年來</w:t>
      </w:r>
      <w:r w:rsidRPr="00585CD3">
        <w:rPr>
          <w:rFonts w:eastAsia="標楷體"/>
          <w:sz w:val="28"/>
          <w:szCs w:val="28"/>
        </w:rPr>
        <w:t>GE</w:t>
      </w:r>
      <w:r w:rsidRPr="00585CD3">
        <w:rPr>
          <w:rFonts w:eastAsia="標楷體" w:hint="eastAsia"/>
          <w:sz w:val="28"/>
          <w:szCs w:val="28"/>
        </w:rPr>
        <w:t>、</w:t>
      </w:r>
      <w:r w:rsidRPr="00585CD3">
        <w:rPr>
          <w:rFonts w:eastAsia="標楷體"/>
          <w:sz w:val="28"/>
          <w:szCs w:val="28"/>
        </w:rPr>
        <w:t>IBM</w:t>
      </w:r>
      <w:r>
        <w:rPr>
          <w:rFonts w:eastAsia="標楷體" w:hint="eastAsia"/>
          <w:sz w:val="28"/>
          <w:szCs w:val="28"/>
        </w:rPr>
        <w:t>、</w:t>
      </w:r>
      <w:r w:rsidRPr="00585CD3">
        <w:rPr>
          <w:rFonts w:eastAsia="標楷體" w:hint="eastAsia"/>
          <w:sz w:val="28"/>
          <w:szCs w:val="28"/>
        </w:rPr>
        <w:t>Siemens</w:t>
      </w:r>
      <w:r w:rsidRPr="00585CD3">
        <w:rPr>
          <w:rFonts w:eastAsia="標楷體" w:hint="eastAsia"/>
          <w:sz w:val="28"/>
          <w:szCs w:val="28"/>
        </w:rPr>
        <w:t>、</w:t>
      </w:r>
      <w:r w:rsidRPr="00585CD3">
        <w:rPr>
          <w:rFonts w:eastAsia="標楷體" w:hint="eastAsia"/>
          <w:sz w:val="28"/>
          <w:szCs w:val="28"/>
        </w:rPr>
        <w:t>Bosch</w:t>
      </w:r>
      <w:r w:rsidRPr="00585CD3">
        <w:rPr>
          <w:rFonts w:eastAsia="標楷體" w:hint="eastAsia"/>
          <w:sz w:val="28"/>
          <w:szCs w:val="28"/>
        </w:rPr>
        <w:t>等</w:t>
      </w:r>
      <w:r w:rsidRPr="007C6C78">
        <w:rPr>
          <w:rFonts w:eastAsia="標楷體" w:hint="eastAsia"/>
          <w:sz w:val="28"/>
          <w:szCs w:val="28"/>
        </w:rPr>
        <w:t>歐美</w:t>
      </w:r>
      <w:r w:rsidRPr="00585CD3">
        <w:rPr>
          <w:rFonts w:eastAsia="標楷體" w:hint="eastAsia"/>
          <w:sz w:val="28"/>
          <w:szCs w:val="28"/>
        </w:rPr>
        <w:t>先進國家</w:t>
      </w:r>
      <w:r>
        <w:rPr>
          <w:rFonts w:eastAsia="標楷體" w:hint="eastAsia"/>
          <w:sz w:val="28"/>
          <w:szCs w:val="28"/>
        </w:rPr>
        <w:t>大型企業</w:t>
      </w:r>
      <w:r w:rsidRPr="00585CD3">
        <w:rPr>
          <w:rFonts w:eastAsia="標楷體" w:hint="eastAsia"/>
          <w:sz w:val="28"/>
          <w:szCs w:val="28"/>
        </w:rPr>
        <w:t>，</w:t>
      </w:r>
      <w:r>
        <w:rPr>
          <w:rFonts w:eastAsia="標楷體" w:hint="eastAsia"/>
          <w:sz w:val="28"/>
          <w:szCs w:val="28"/>
        </w:rPr>
        <w:t>均</w:t>
      </w:r>
      <w:r w:rsidRPr="00585CD3">
        <w:rPr>
          <w:rFonts w:eastAsia="標楷體" w:hint="eastAsia"/>
          <w:sz w:val="28"/>
          <w:szCs w:val="28"/>
        </w:rPr>
        <w:t>相當重視軟體在未來製造業的全球競爭力。</w:t>
      </w:r>
    </w:p>
    <w:p w:rsidR="00163113" w:rsidRPr="008135D2" w:rsidRDefault="00163113" w:rsidP="00163113">
      <w:pPr>
        <w:spacing w:line="480" w:lineRule="exact"/>
        <w:rPr>
          <w:rFonts w:ascii="標楷體" w:eastAsia="標楷體" w:hAnsi="標楷體"/>
          <w:b/>
          <w:sz w:val="28"/>
          <w:szCs w:val="28"/>
        </w:rPr>
      </w:pPr>
      <w:r w:rsidRPr="008135D2">
        <w:rPr>
          <w:rFonts w:ascii="標楷體" w:eastAsia="標楷體" w:hAnsi="標楷體" w:hint="eastAsia"/>
          <w:b/>
          <w:sz w:val="28"/>
          <w:szCs w:val="28"/>
        </w:rPr>
        <w:t>(二)系統化</w:t>
      </w:r>
    </w:p>
    <w:p w:rsidR="00163113" w:rsidRDefault="00163113" w:rsidP="00163113">
      <w:pPr>
        <w:spacing w:beforeLines="30" w:before="108" w:afterLines="30" w:after="108" w:line="500" w:lineRule="exact"/>
        <w:ind w:firstLineChars="202" w:firstLine="566"/>
        <w:rPr>
          <w:rFonts w:eastAsia="標楷體"/>
          <w:sz w:val="28"/>
          <w:szCs w:val="28"/>
        </w:rPr>
      </w:pPr>
      <w:r w:rsidRPr="00AC00B9">
        <w:rPr>
          <w:rFonts w:eastAsia="標楷體" w:hint="eastAsia"/>
          <w:sz w:val="28"/>
          <w:szCs w:val="28"/>
        </w:rPr>
        <w:t>以往，在產品生產過程中，需要付出大量</w:t>
      </w:r>
      <w:r>
        <w:rPr>
          <w:rFonts w:eastAsia="標楷體" w:hint="eastAsia"/>
          <w:sz w:val="28"/>
          <w:szCs w:val="28"/>
        </w:rPr>
        <w:t>的</w:t>
      </w:r>
      <w:r w:rsidRPr="00AC00B9">
        <w:rPr>
          <w:rFonts w:eastAsia="標楷體" w:hint="eastAsia"/>
          <w:sz w:val="28"/>
          <w:szCs w:val="28"/>
        </w:rPr>
        <w:t>時間</w:t>
      </w:r>
      <w:r>
        <w:rPr>
          <w:rFonts w:eastAsia="標楷體" w:hint="eastAsia"/>
          <w:sz w:val="28"/>
          <w:szCs w:val="28"/>
        </w:rPr>
        <w:t>及</w:t>
      </w:r>
      <w:r w:rsidRPr="00AC00B9">
        <w:rPr>
          <w:rFonts w:eastAsia="標楷體" w:hint="eastAsia"/>
          <w:sz w:val="28"/>
          <w:szCs w:val="28"/>
        </w:rPr>
        <w:t>成本，</w:t>
      </w:r>
      <w:r>
        <w:rPr>
          <w:rFonts w:eastAsia="標楷體" w:hint="eastAsia"/>
          <w:sz w:val="28"/>
          <w:szCs w:val="28"/>
        </w:rPr>
        <w:t>若</w:t>
      </w:r>
      <w:r w:rsidRPr="00AC00B9">
        <w:rPr>
          <w:rFonts w:eastAsia="標楷體" w:hint="eastAsia"/>
          <w:sz w:val="28"/>
          <w:szCs w:val="28"/>
        </w:rPr>
        <w:t>將複雜的產品</w:t>
      </w:r>
      <w:r>
        <w:rPr>
          <w:rFonts w:eastAsia="標楷體" w:hint="eastAsia"/>
          <w:sz w:val="28"/>
          <w:szCs w:val="28"/>
        </w:rPr>
        <w:t>透</w:t>
      </w:r>
      <w:r w:rsidRPr="00AC00B9">
        <w:rPr>
          <w:rFonts w:eastAsia="標楷體" w:hint="eastAsia"/>
          <w:sz w:val="28"/>
          <w:szCs w:val="28"/>
        </w:rPr>
        <w:t>過幾個模組進行組裝，就能同時解決產品多樣化</w:t>
      </w:r>
      <w:r>
        <w:rPr>
          <w:rFonts w:eastAsia="標楷體" w:hint="eastAsia"/>
          <w:sz w:val="28"/>
          <w:szCs w:val="28"/>
        </w:rPr>
        <w:t>及</w:t>
      </w:r>
      <w:r w:rsidRPr="00AC00B9">
        <w:rPr>
          <w:rFonts w:eastAsia="標楷體" w:hint="eastAsia"/>
          <w:sz w:val="28"/>
          <w:szCs w:val="28"/>
        </w:rPr>
        <w:t>效率的問題。</w:t>
      </w:r>
      <w:r w:rsidRPr="001A63F0">
        <w:rPr>
          <w:rFonts w:eastAsia="標楷體" w:hint="eastAsia"/>
          <w:sz w:val="28"/>
          <w:szCs w:val="28"/>
        </w:rPr>
        <w:t>未來製造業將更加重視在模組化和封裝化的基礎上，進行系統化，以拓展新的應用與服務</w:t>
      </w:r>
      <w:r>
        <w:rPr>
          <w:rFonts w:eastAsia="標楷體" w:hint="eastAsia"/>
          <w:sz w:val="28"/>
          <w:szCs w:val="28"/>
        </w:rPr>
        <w:t>，提升產品的附加價值。同時，</w:t>
      </w:r>
      <w:r w:rsidRPr="001A63F0">
        <w:rPr>
          <w:rFonts w:eastAsia="標楷體" w:hint="eastAsia"/>
          <w:sz w:val="28"/>
          <w:szCs w:val="28"/>
        </w:rPr>
        <w:t>掌控系統的主導權，</w:t>
      </w:r>
      <w:r>
        <w:rPr>
          <w:rFonts w:eastAsia="標楷體" w:hint="eastAsia"/>
          <w:sz w:val="28"/>
          <w:szCs w:val="28"/>
        </w:rPr>
        <w:t>較易</w:t>
      </w:r>
      <w:r w:rsidRPr="001A63F0">
        <w:rPr>
          <w:rFonts w:eastAsia="標楷體" w:hint="eastAsia"/>
          <w:sz w:val="28"/>
          <w:szCs w:val="28"/>
        </w:rPr>
        <w:t>成為市場價格的主導者。</w:t>
      </w:r>
    </w:p>
    <w:p w:rsidR="00163113" w:rsidRDefault="00163113" w:rsidP="00163113">
      <w:pPr>
        <w:spacing w:beforeLines="30" w:before="108" w:afterLines="30" w:after="108" w:line="500" w:lineRule="exact"/>
        <w:ind w:firstLineChars="202" w:firstLine="566"/>
        <w:rPr>
          <w:rFonts w:eastAsia="標楷體"/>
          <w:sz w:val="28"/>
          <w:szCs w:val="28"/>
        </w:rPr>
      </w:pPr>
      <w:r>
        <w:rPr>
          <w:rFonts w:eastAsia="標楷體" w:hint="eastAsia"/>
          <w:sz w:val="28"/>
          <w:szCs w:val="28"/>
        </w:rPr>
        <w:t>「</w:t>
      </w:r>
      <w:r w:rsidRPr="00AC00B9">
        <w:rPr>
          <w:rFonts w:eastAsia="標楷體" w:hint="eastAsia"/>
          <w:sz w:val="28"/>
          <w:szCs w:val="28"/>
        </w:rPr>
        <w:t>工業</w:t>
      </w:r>
      <w:r w:rsidRPr="00B41897">
        <w:rPr>
          <w:rFonts w:eastAsia="標楷體"/>
          <w:sz w:val="28"/>
          <w:szCs w:val="28"/>
        </w:rPr>
        <w:t>4.0</w:t>
      </w:r>
      <w:r>
        <w:rPr>
          <w:rFonts w:eastAsia="標楷體" w:hint="eastAsia"/>
          <w:sz w:val="28"/>
          <w:szCs w:val="28"/>
        </w:rPr>
        <w:t>」</w:t>
      </w:r>
      <w:r w:rsidRPr="00AC00B9">
        <w:rPr>
          <w:rFonts w:eastAsia="標楷體" w:hint="eastAsia"/>
          <w:sz w:val="28"/>
          <w:szCs w:val="28"/>
        </w:rPr>
        <w:t>概念下的</w:t>
      </w:r>
      <w:r>
        <w:rPr>
          <w:rFonts w:eastAsia="標楷體" w:hint="eastAsia"/>
          <w:sz w:val="28"/>
          <w:szCs w:val="28"/>
        </w:rPr>
        <w:t>系統</w:t>
      </w:r>
      <w:r w:rsidRPr="00AC00B9">
        <w:rPr>
          <w:rFonts w:eastAsia="標楷體" w:hint="eastAsia"/>
          <w:sz w:val="28"/>
          <w:szCs w:val="28"/>
        </w:rPr>
        <w:t>化，</w:t>
      </w:r>
      <w:r>
        <w:rPr>
          <w:rFonts w:eastAsia="標楷體" w:hint="eastAsia"/>
          <w:sz w:val="28"/>
          <w:szCs w:val="28"/>
        </w:rPr>
        <w:t>即</w:t>
      </w:r>
      <w:r w:rsidRPr="00AC00B9">
        <w:rPr>
          <w:rFonts w:eastAsia="標楷體" w:hint="eastAsia"/>
          <w:sz w:val="28"/>
          <w:szCs w:val="28"/>
        </w:rPr>
        <w:t>是將標準化的零</w:t>
      </w:r>
      <w:r>
        <w:rPr>
          <w:rFonts w:eastAsia="標楷體" w:hint="eastAsia"/>
          <w:sz w:val="28"/>
          <w:szCs w:val="28"/>
        </w:rPr>
        <w:t>組</w:t>
      </w:r>
      <w:r w:rsidRPr="00AC00B9">
        <w:rPr>
          <w:rFonts w:eastAsia="標楷體" w:hint="eastAsia"/>
          <w:sz w:val="28"/>
          <w:szCs w:val="28"/>
        </w:rPr>
        <w:t>件進行組裝</w:t>
      </w:r>
      <w:r>
        <w:rPr>
          <w:rFonts w:eastAsia="標楷體" w:hint="eastAsia"/>
          <w:sz w:val="28"/>
          <w:szCs w:val="28"/>
        </w:rPr>
        <w:t>及</w:t>
      </w:r>
      <w:r w:rsidRPr="00AC00B9">
        <w:rPr>
          <w:rFonts w:eastAsia="標楷體" w:hint="eastAsia"/>
          <w:sz w:val="28"/>
          <w:szCs w:val="28"/>
        </w:rPr>
        <w:t>產品設計，</w:t>
      </w:r>
      <w:r>
        <w:rPr>
          <w:rFonts w:eastAsia="標楷體" w:hint="eastAsia"/>
          <w:sz w:val="28"/>
          <w:szCs w:val="28"/>
        </w:rPr>
        <w:t>以</w:t>
      </w:r>
      <w:r w:rsidRPr="00AC00B9">
        <w:rPr>
          <w:rFonts w:eastAsia="標楷體" w:hint="eastAsia"/>
          <w:sz w:val="28"/>
          <w:szCs w:val="28"/>
        </w:rPr>
        <w:t>迅速回應消費者的差異化需求。</w:t>
      </w:r>
    </w:p>
    <w:p w:rsidR="00163113" w:rsidRPr="008135D2" w:rsidRDefault="00163113" w:rsidP="00163113">
      <w:pPr>
        <w:spacing w:line="480" w:lineRule="exact"/>
        <w:rPr>
          <w:rFonts w:ascii="標楷體" w:eastAsia="標楷體" w:hAnsi="標楷體"/>
          <w:b/>
          <w:sz w:val="28"/>
          <w:szCs w:val="28"/>
        </w:rPr>
      </w:pPr>
      <w:r w:rsidRPr="008135D2">
        <w:rPr>
          <w:rFonts w:ascii="標楷體" w:eastAsia="標楷體" w:hAnsi="標楷體" w:hint="eastAsia"/>
          <w:b/>
          <w:sz w:val="28"/>
          <w:szCs w:val="28"/>
        </w:rPr>
        <w:t>(三)小量客製化生產</w:t>
      </w:r>
    </w:p>
    <w:p w:rsidR="00163113" w:rsidRDefault="00163113" w:rsidP="00163113">
      <w:pPr>
        <w:spacing w:beforeLines="30" w:before="108" w:afterLines="30" w:after="108" w:line="500" w:lineRule="exact"/>
        <w:ind w:firstLineChars="202" w:firstLine="566"/>
        <w:rPr>
          <w:rFonts w:eastAsia="標楷體"/>
          <w:sz w:val="28"/>
          <w:szCs w:val="28"/>
        </w:rPr>
      </w:pPr>
      <w:r w:rsidRPr="00847BD9">
        <w:rPr>
          <w:rFonts w:eastAsia="標楷體" w:hint="eastAsia"/>
          <w:sz w:val="28"/>
          <w:szCs w:val="28"/>
        </w:rPr>
        <w:t>工業先進國家將規模化、量產</w:t>
      </w:r>
      <w:r>
        <w:rPr>
          <w:rFonts w:eastAsia="標楷體" w:hint="eastAsia"/>
          <w:sz w:val="28"/>
          <w:szCs w:val="28"/>
        </w:rPr>
        <w:t>之</w:t>
      </w:r>
      <w:r w:rsidRPr="00847BD9">
        <w:rPr>
          <w:rFonts w:eastAsia="標楷體" w:hint="eastAsia"/>
          <w:sz w:val="28"/>
          <w:szCs w:val="28"/>
        </w:rPr>
        <w:t>製造業生產基地</w:t>
      </w:r>
      <w:r>
        <w:rPr>
          <w:rFonts w:eastAsia="標楷體" w:hint="eastAsia"/>
          <w:sz w:val="28"/>
          <w:szCs w:val="28"/>
        </w:rPr>
        <w:t>，</w:t>
      </w:r>
      <w:r w:rsidRPr="00847BD9">
        <w:rPr>
          <w:rFonts w:eastAsia="標楷體" w:hint="eastAsia"/>
          <w:sz w:val="28"/>
          <w:szCs w:val="28"/>
        </w:rPr>
        <w:t>轉移至新興市場國家後，</w:t>
      </w:r>
      <w:r w:rsidRPr="009B0E2D">
        <w:rPr>
          <w:rFonts w:eastAsia="標楷體" w:hint="eastAsia"/>
          <w:sz w:val="28"/>
          <w:szCs w:val="28"/>
        </w:rPr>
        <w:t>未來</w:t>
      </w:r>
      <w:r w:rsidRPr="00847BD9">
        <w:rPr>
          <w:rFonts w:eastAsia="標楷體" w:hint="eastAsia"/>
          <w:sz w:val="28"/>
          <w:szCs w:val="28"/>
        </w:rPr>
        <w:t>多樣化小量的製造業將漸成主流</w:t>
      </w:r>
      <w:r>
        <w:rPr>
          <w:rFonts w:eastAsia="標楷體" w:hint="eastAsia"/>
          <w:sz w:val="28"/>
          <w:szCs w:val="28"/>
        </w:rPr>
        <w:t>，</w:t>
      </w:r>
      <w:r w:rsidRPr="00847BD9">
        <w:rPr>
          <w:rFonts w:eastAsia="標楷體" w:hint="eastAsia"/>
          <w:sz w:val="28"/>
          <w:szCs w:val="28"/>
        </w:rPr>
        <w:t>消費者也有能力</w:t>
      </w:r>
      <w:r>
        <w:rPr>
          <w:rFonts w:eastAsia="標楷體" w:hint="eastAsia"/>
          <w:sz w:val="28"/>
          <w:szCs w:val="28"/>
        </w:rPr>
        <w:t>將</w:t>
      </w:r>
      <w:r w:rsidRPr="00847BD9">
        <w:rPr>
          <w:rFonts w:eastAsia="標楷體" w:hint="eastAsia"/>
          <w:sz w:val="28"/>
          <w:szCs w:val="28"/>
        </w:rPr>
        <w:t>自己的需求付諸生產</w:t>
      </w:r>
      <w:r>
        <w:rPr>
          <w:rFonts w:eastAsia="標楷體" w:hint="eastAsia"/>
          <w:sz w:val="28"/>
          <w:szCs w:val="28"/>
        </w:rPr>
        <w:t>，</w:t>
      </w:r>
      <w:r w:rsidRPr="00847BD9">
        <w:rPr>
          <w:rFonts w:eastAsia="標楷體"/>
          <w:sz w:val="28"/>
          <w:szCs w:val="28"/>
        </w:rPr>
        <w:t>3D</w:t>
      </w:r>
      <w:r w:rsidRPr="00847BD9">
        <w:rPr>
          <w:rFonts w:eastAsia="標楷體" w:hint="eastAsia"/>
          <w:sz w:val="28"/>
          <w:szCs w:val="28"/>
        </w:rPr>
        <w:t>列印</w:t>
      </w:r>
      <w:r>
        <w:rPr>
          <w:rFonts w:eastAsia="標楷體" w:hint="eastAsia"/>
          <w:sz w:val="28"/>
          <w:szCs w:val="28"/>
        </w:rPr>
        <w:t>即為</w:t>
      </w:r>
      <w:r w:rsidRPr="00847BD9">
        <w:rPr>
          <w:rFonts w:eastAsia="標楷體" w:hint="eastAsia"/>
          <w:sz w:val="28"/>
          <w:szCs w:val="28"/>
        </w:rPr>
        <w:t>數位化和資訊技術普及</w:t>
      </w:r>
      <w:r>
        <w:rPr>
          <w:rFonts w:eastAsia="標楷體" w:hint="eastAsia"/>
          <w:sz w:val="28"/>
          <w:szCs w:val="28"/>
        </w:rPr>
        <w:t>後，</w:t>
      </w:r>
      <w:r w:rsidRPr="00847BD9">
        <w:rPr>
          <w:rFonts w:eastAsia="標楷體" w:hint="eastAsia"/>
          <w:sz w:val="28"/>
          <w:szCs w:val="28"/>
        </w:rPr>
        <w:t>技術創新的成功案例。製造業的進入門檻將逐漸降低，沒有工廠與生產設備的個人，也能成為製造業的一環。</w:t>
      </w:r>
    </w:p>
    <w:p w:rsidR="00163113" w:rsidRDefault="00163113" w:rsidP="00163113">
      <w:pPr>
        <w:spacing w:beforeLines="30" w:before="108" w:afterLines="30" w:after="108" w:line="500" w:lineRule="exact"/>
        <w:ind w:firstLineChars="202" w:firstLine="566"/>
        <w:rPr>
          <w:rFonts w:eastAsia="標楷體"/>
          <w:sz w:val="28"/>
          <w:szCs w:val="28"/>
        </w:rPr>
      </w:pPr>
      <w:r w:rsidRPr="00847BD9">
        <w:rPr>
          <w:rFonts w:eastAsia="標楷體" w:hint="eastAsia"/>
          <w:sz w:val="28"/>
          <w:szCs w:val="28"/>
        </w:rPr>
        <w:t>小量客製化生產的高品質智慧產品，除了可能改變原有生產模式、廠址不再受限外，也具有綠色生產、環保</w:t>
      </w:r>
      <w:r>
        <w:rPr>
          <w:rFonts w:eastAsia="標楷體" w:hint="eastAsia"/>
          <w:sz w:val="28"/>
          <w:szCs w:val="28"/>
        </w:rPr>
        <w:t>及</w:t>
      </w:r>
      <w:r w:rsidRPr="00847BD9">
        <w:rPr>
          <w:rFonts w:eastAsia="標楷體" w:hint="eastAsia"/>
          <w:sz w:val="28"/>
          <w:szCs w:val="28"/>
        </w:rPr>
        <w:t>可持續發展等特</w:t>
      </w:r>
      <w:r>
        <w:rPr>
          <w:rFonts w:eastAsia="標楷體" w:hint="eastAsia"/>
          <w:sz w:val="28"/>
          <w:szCs w:val="28"/>
        </w:rPr>
        <w:t>色，可與大規模生產的規格化商品，在市場上形成差異化競爭。</w:t>
      </w:r>
    </w:p>
    <w:p w:rsidR="00163113" w:rsidRPr="008135D2" w:rsidRDefault="00163113" w:rsidP="00163113">
      <w:pPr>
        <w:spacing w:line="480" w:lineRule="exact"/>
        <w:rPr>
          <w:rFonts w:ascii="標楷體" w:eastAsia="標楷體" w:hAnsi="標楷體"/>
          <w:b/>
          <w:sz w:val="28"/>
          <w:szCs w:val="28"/>
        </w:rPr>
      </w:pPr>
      <w:r w:rsidRPr="008135D2">
        <w:rPr>
          <w:rFonts w:ascii="標楷體" w:eastAsia="標楷體" w:hAnsi="標楷體" w:hint="eastAsia"/>
          <w:b/>
          <w:sz w:val="28"/>
          <w:szCs w:val="28"/>
        </w:rPr>
        <w:t>(四)網路製造</w:t>
      </w:r>
    </w:p>
    <w:p w:rsidR="00163113" w:rsidRPr="00F341B8" w:rsidRDefault="00163113" w:rsidP="00163113">
      <w:pPr>
        <w:spacing w:beforeLines="30" w:before="108" w:afterLines="30" w:after="108" w:line="500" w:lineRule="exact"/>
        <w:ind w:firstLineChars="202" w:firstLine="566"/>
        <w:rPr>
          <w:rFonts w:eastAsia="標楷體"/>
          <w:sz w:val="28"/>
          <w:szCs w:val="28"/>
        </w:rPr>
      </w:pPr>
      <w:r w:rsidRPr="00334475">
        <w:rPr>
          <w:rFonts w:eastAsia="標楷體" w:hint="eastAsia"/>
          <w:sz w:val="28"/>
          <w:szCs w:val="28"/>
        </w:rPr>
        <w:t>隨著資訊技術發展</w:t>
      </w:r>
      <w:r>
        <w:rPr>
          <w:rFonts w:eastAsia="標楷體" w:hint="eastAsia"/>
          <w:sz w:val="28"/>
          <w:szCs w:val="28"/>
        </w:rPr>
        <w:t>與</w:t>
      </w:r>
      <w:r w:rsidRPr="00334475">
        <w:rPr>
          <w:rFonts w:eastAsia="標楷體" w:hint="eastAsia"/>
          <w:sz w:val="28"/>
          <w:szCs w:val="28"/>
        </w:rPr>
        <w:t>電子商務普及，</w:t>
      </w:r>
      <w:r w:rsidRPr="004A2C8F">
        <w:rPr>
          <w:rFonts w:eastAsia="標楷體" w:hint="eastAsia"/>
          <w:sz w:val="28"/>
          <w:szCs w:val="28"/>
        </w:rPr>
        <w:t>製造業的市場競爭出現了變化</w:t>
      </w:r>
      <w:r>
        <w:rPr>
          <w:rFonts w:eastAsia="標楷體" w:hint="eastAsia"/>
          <w:sz w:val="28"/>
          <w:szCs w:val="28"/>
        </w:rPr>
        <w:t>，</w:t>
      </w:r>
      <w:r w:rsidRPr="00334475">
        <w:rPr>
          <w:rFonts w:eastAsia="標楷體" w:hint="eastAsia"/>
          <w:sz w:val="28"/>
          <w:szCs w:val="28"/>
        </w:rPr>
        <w:t>製造業須能不斷透過網路獲取資訊，對市場需求做出即時反應</w:t>
      </w:r>
      <w:r>
        <w:rPr>
          <w:rFonts w:eastAsia="標楷體" w:hint="eastAsia"/>
          <w:sz w:val="28"/>
          <w:szCs w:val="28"/>
        </w:rPr>
        <w:t>，亦</w:t>
      </w:r>
      <w:r w:rsidRPr="00334475">
        <w:rPr>
          <w:rFonts w:eastAsia="標楷體" w:hint="eastAsia"/>
          <w:sz w:val="28"/>
          <w:szCs w:val="28"/>
        </w:rPr>
        <w:t>須能妥善</w:t>
      </w:r>
      <w:r>
        <w:rPr>
          <w:rFonts w:eastAsia="標楷體" w:hint="eastAsia"/>
          <w:sz w:val="28"/>
          <w:szCs w:val="28"/>
        </w:rPr>
        <w:t>利</w:t>
      </w:r>
      <w:r w:rsidRPr="00334475">
        <w:rPr>
          <w:rFonts w:eastAsia="標楷體" w:hint="eastAsia"/>
          <w:sz w:val="28"/>
          <w:szCs w:val="28"/>
        </w:rPr>
        <w:t>用各種資源。</w:t>
      </w:r>
      <w:r w:rsidRPr="00F341B8">
        <w:rPr>
          <w:rFonts w:eastAsia="標楷體" w:hint="eastAsia"/>
          <w:sz w:val="28"/>
          <w:szCs w:val="28"/>
        </w:rPr>
        <w:t>網路化的製造，能</w:t>
      </w:r>
      <w:r>
        <w:rPr>
          <w:rFonts w:eastAsia="標楷體" w:hint="eastAsia"/>
          <w:sz w:val="28"/>
          <w:szCs w:val="28"/>
        </w:rPr>
        <w:t>迅</w:t>
      </w:r>
      <w:r w:rsidRPr="00F341B8">
        <w:rPr>
          <w:rFonts w:eastAsia="標楷體" w:hint="eastAsia"/>
          <w:sz w:val="28"/>
          <w:szCs w:val="28"/>
        </w:rPr>
        <w:t>速回應市場需求，</w:t>
      </w:r>
      <w:r>
        <w:rPr>
          <w:rFonts w:eastAsia="標楷體" w:hint="eastAsia"/>
          <w:sz w:val="28"/>
          <w:szCs w:val="28"/>
        </w:rPr>
        <w:t>並有效率配置資源，</w:t>
      </w:r>
      <w:r w:rsidRPr="00F341B8">
        <w:rPr>
          <w:rFonts w:eastAsia="標楷體" w:hint="eastAsia"/>
          <w:sz w:val="28"/>
          <w:szCs w:val="28"/>
        </w:rPr>
        <w:t>在提高產品品質的同時，</w:t>
      </w:r>
      <w:r>
        <w:rPr>
          <w:rFonts w:eastAsia="標楷體" w:hint="eastAsia"/>
          <w:sz w:val="28"/>
          <w:szCs w:val="28"/>
        </w:rPr>
        <w:t>亦縮短</w:t>
      </w:r>
      <w:r w:rsidRPr="00F341B8">
        <w:rPr>
          <w:rFonts w:eastAsia="標楷體" w:hint="eastAsia"/>
          <w:sz w:val="28"/>
          <w:szCs w:val="28"/>
        </w:rPr>
        <w:t>產品上市時間，有助於提升市占率。</w:t>
      </w:r>
      <w:r>
        <w:rPr>
          <w:rFonts w:eastAsia="標楷體" w:hint="eastAsia"/>
          <w:sz w:val="28"/>
          <w:szCs w:val="28"/>
        </w:rPr>
        <w:t>另亦</w:t>
      </w:r>
      <w:r w:rsidRPr="00F341B8">
        <w:rPr>
          <w:rFonts w:eastAsia="標楷體" w:hint="eastAsia"/>
          <w:sz w:val="28"/>
          <w:szCs w:val="28"/>
        </w:rPr>
        <w:t>能減少</w:t>
      </w:r>
      <w:r>
        <w:rPr>
          <w:rFonts w:eastAsia="標楷體" w:hint="eastAsia"/>
          <w:sz w:val="28"/>
          <w:szCs w:val="28"/>
        </w:rPr>
        <w:t>相關</w:t>
      </w:r>
      <w:r w:rsidRPr="00F341B8">
        <w:rPr>
          <w:rFonts w:eastAsia="標楷體" w:hint="eastAsia"/>
          <w:sz w:val="28"/>
          <w:szCs w:val="28"/>
        </w:rPr>
        <w:t>設備投資等成本，</w:t>
      </w:r>
      <w:r>
        <w:rPr>
          <w:rFonts w:eastAsia="標楷體" w:hint="eastAsia"/>
          <w:sz w:val="28"/>
          <w:szCs w:val="28"/>
        </w:rPr>
        <w:t>降低</w:t>
      </w:r>
      <w:r w:rsidRPr="00F341B8">
        <w:rPr>
          <w:rFonts w:eastAsia="標楷體" w:hint="eastAsia"/>
          <w:sz w:val="28"/>
          <w:szCs w:val="28"/>
        </w:rPr>
        <w:t>經營風險。</w:t>
      </w:r>
    </w:p>
    <w:p w:rsidR="00163113" w:rsidRDefault="00163113" w:rsidP="00163113">
      <w:pPr>
        <w:spacing w:beforeLines="30" w:before="108" w:afterLines="30" w:after="108" w:line="500" w:lineRule="exact"/>
        <w:ind w:firstLineChars="202" w:firstLine="566"/>
        <w:rPr>
          <w:rFonts w:eastAsia="標楷體"/>
          <w:sz w:val="28"/>
          <w:szCs w:val="28"/>
        </w:rPr>
      </w:pPr>
      <w:r>
        <w:rPr>
          <w:rFonts w:eastAsia="標楷體" w:hint="eastAsia"/>
          <w:sz w:val="28"/>
          <w:szCs w:val="28"/>
        </w:rPr>
        <w:t>「</w:t>
      </w:r>
      <w:r w:rsidRPr="00AC00B9">
        <w:rPr>
          <w:rFonts w:eastAsia="標楷體" w:hint="eastAsia"/>
          <w:sz w:val="28"/>
          <w:szCs w:val="28"/>
        </w:rPr>
        <w:t>工業</w:t>
      </w:r>
      <w:r w:rsidRPr="00B41897">
        <w:rPr>
          <w:rFonts w:eastAsia="標楷體"/>
          <w:sz w:val="28"/>
          <w:szCs w:val="28"/>
        </w:rPr>
        <w:t>4.0</w:t>
      </w:r>
      <w:r>
        <w:rPr>
          <w:rFonts w:eastAsia="標楷體" w:hint="eastAsia"/>
          <w:sz w:val="28"/>
          <w:szCs w:val="28"/>
        </w:rPr>
        <w:t>」</w:t>
      </w:r>
      <w:r w:rsidRPr="00334475">
        <w:rPr>
          <w:rFonts w:eastAsia="標楷體" w:hint="eastAsia"/>
          <w:sz w:val="28"/>
          <w:szCs w:val="28"/>
        </w:rPr>
        <w:t>的智慧工廠將</w:t>
      </w:r>
      <w:r>
        <w:rPr>
          <w:rFonts w:eastAsia="標楷體" w:hint="eastAsia"/>
          <w:sz w:val="28"/>
          <w:szCs w:val="28"/>
        </w:rPr>
        <w:t>透</w:t>
      </w:r>
      <w:r w:rsidRPr="00334475">
        <w:rPr>
          <w:rFonts w:eastAsia="標楷體" w:hint="eastAsia"/>
          <w:sz w:val="28"/>
          <w:szCs w:val="28"/>
        </w:rPr>
        <w:t>過網路，成為消費者與生產者的雙向溝通管道。由硬體蒐集的海量資料可透過分析，</w:t>
      </w:r>
      <w:r>
        <w:rPr>
          <w:rFonts w:eastAsia="標楷體" w:hint="eastAsia"/>
          <w:sz w:val="28"/>
          <w:szCs w:val="28"/>
        </w:rPr>
        <w:t>提供解決方案，</w:t>
      </w:r>
      <w:r w:rsidRPr="00334475">
        <w:rPr>
          <w:rFonts w:eastAsia="標楷體" w:hint="eastAsia"/>
          <w:sz w:val="28"/>
          <w:szCs w:val="28"/>
        </w:rPr>
        <w:t>開拓新商機。</w:t>
      </w:r>
    </w:p>
    <w:p w:rsidR="00163113" w:rsidRPr="008135D2" w:rsidRDefault="00163113" w:rsidP="00163113">
      <w:pPr>
        <w:spacing w:line="480" w:lineRule="exact"/>
        <w:rPr>
          <w:rFonts w:ascii="標楷體" w:eastAsia="標楷體" w:hAnsi="標楷體"/>
          <w:b/>
          <w:sz w:val="28"/>
          <w:szCs w:val="28"/>
        </w:rPr>
      </w:pPr>
      <w:r w:rsidRPr="008135D2">
        <w:rPr>
          <w:rFonts w:ascii="標楷體" w:eastAsia="標楷體" w:hAnsi="標楷體" w:hint="eastAsia"/>
          <w:b/>
          <w:sz w:val="28"/>
          <w:szCs w:val="28"/>
        </w:rPr>
        <w:t>三、</w:t>
      </w:r>
      <w:r w:rsidR="00BF079E">
        <w:rPr>
          <w:rFonts w:ascii="標楷體" w:eastAsia="標楷體" w:hAnsi="標楷體" w:hint="eastAsia"/>
          <w:b/>
          <w:sz w:val="28"/>
          <w:szCs w:val="28"/>
        </w:rPr>
        <w:t>德國</w:t>
      </w:r>
      <w:r w:rsidRPr="008135D2">
        <w:rPr>
          <w:rFonts w:ascii="標楷體" w:eastAsia="標楷體" w:hAnsi="標楷體" w:hint="eastAsia"/>
          <w:b/>
          <w:sz w:val="28"/>
          <w:szCs w:val="28"/>
        </w:rPr>
        <w:t>「工業</w:t>
      </w:r>
      <w:r w:rsidRPr="009227B9">
        <w:rPr>
          <w:rFonts w:eastAsia="標楷體" w:hint="eastAsia"/>
          <w:b/>
          <w:sz w:val="28"/>
          <w:szCs w:val="28"/>
        </w:rPr>
        <w:t>4.0</w:t>
      </w:r>
      <w:r w:rsidRPr="008135D2">
        <w:rPr>
          <w:rFonts w:ascii="標楷體" w:eastAsia="標楷體" w:hAnsi="標楷體" w:hint="eastAsia"/>
          <w:b/>
          <w:sz w:val="28"/>
          <w:szCs w:val="28"/>
        </w:rPr>
        <w:t>」</w:t>
      </w:r>
    </w:p>
    <w:p w:rsidR="00163113" w:rsidRPr="00193DF0" w:rsidRDefault="00163113" w:rsidP="00163113">
      <w:pPr>
        <w:widowControl/>
        <w:spacing w:line="500" w:lineRule="exact"/>
        <w:ind w:firstLineChars="210" w:firstLine="588"/>
        <w:rPr>
          <w:rFonts w:eastAsia="標楷體"/>
          <w:sz w:val="28"/>
          <w:szCs w:val="28"/>
          <w:u w:val="single"/>
        </w:rPr>
      </w:pPr>
      <w:r w:rsidRPr="0097397D">
        <w:rPr>
          <w:rFonts w:eastAsia="標楷體" w:hint="eastAsia"/>
          <w:sz w:val="28"/>
          <w:szCs w:val="28"/>
        </w:rPr>
        <w:t>德國雖擁有健全的工業發展條件等眾多競爭優勢，惟全球</w:t>
      </w:r>
      <w:r>
        <w:rPr>
          <w:rFonts w:eastAsia="標楷體" w:hint="eastAsia"/>
          <w:sz w:val="28"/>
          <w:szCs w:val="28"/>
        </w:rPr>
        <w:t>多數</w:t>
      </w:r>
      <w:r w:rsidRPr="0097397D">
        <w:rPr>
          <w:rFonts w:eastAsia="標楷體" w:hint="eastAsia"/>
          <w:sz w:val="28"/>
          <w:szCs w:val="28"/>
        </w:rPr>
        <w:t>企業面臨</w:t>
      </w:r>
      <w:r>
        <w:rPr>
          <w:rFonts w:eastAsia="標楷體" w:hint="eastAsia"/>
          <w:sz w:val="28"/>
          <w:szCs w:val="28"/>
        </w:rPr>
        <w:t>之</w:t>
      </w:r>
      <w:r w:rsidRPr="0097397D">
        <w:rPr>
          <w:rFonts w:eastAsia="標楷體" w:hint="eastAsia"/>
          <w:sz w:val="28"/>
          <w:szCs w:val="28"/>
        </w:rPr>
        <w:t>勞</w:t>
      </w:r>
      <w:r>
        <w:rPr>
          <w:rFonts w:eastAsia="標楷體" w:hint="eastAsia"/>
          <w:sz w:val="28"/>
          <w:szCs w:val="28"/>
        </w:rPr>
        <w:t>動</w:t>
      </w:r>
      <w:r w:rsidRPr="0097397D">
        <w:rPr>
          <w:rFonts w:eastAsia="標楷體" w:hint="eastAsia"/>
          <w:sz w:val="28"/>
          <w:szCs w:val="28"/>
        </w:rPr>
        <w:t>力減少、成本上漲、產品和服務生命週期縮短，及</w:t>
      </w:r>
      <w:r>
        <w:rPr>
          <w:rFonts w:eastAsia="標楷體" w:hint="eastAsia"/>
          <w:sz w:val="28"/>
          <w:szCs w:val="28"/>
        </w:rPr>
        <w:t>消費者</w:t>
      </w:r>
      <w:r w:rsidRPr="0097397D">
        <w:rPr>
          <w:rFonts w:eastAsia="標楷體" w:hint="eastAsia"/>
          <w:sz w:val="28"/>
          <w:szCs w:val="28"/>
        </w:rPr>
        <w:t>需求變化加速等難題，德國也自不例外</w:t>
      </w:r>
      <w:r>
        <w:rPr>
          <w:rFonts w:eastAsia="標楷體" w:hint="eastAsia"/>
          <w:sz w:val="28"/>
          <w:szCs w:val="28"/>
        </w:rPr>
        <w:t>。</w:t>
      </w:r>
      <w:r w:rsidRPr="0097397D">
        <w:rPr>
          <w:rFonts w:eastAsia="標楷體"/>
          <w:sz w:val="28"/>
          <w:szCs w:val="28"/>
        </w:rPr>
        <w:t>「工業</w:t>
      </w:r>
      <w:r w:rsidRPr="00A0173F">
        <w:rPr>
          <w:rFonts w:eastAsia="標楷體"/>
          <w:sz w:val="28"/>
          <w:szCs w:val="28"/>
        </w:rPr>
        <w:t>4.0</w:t>
      </w:r>
      <w:r w:rsidRPr="0097397D">
        <w:rPr>
          <w:rFonts w:eastAsia="標楷體"/>
          <w:sz w:val="28"/>
          <w:szCs w:val="28"/>
        </w:rPr>
        <w:t>」</w:t>
      </w:r>
      <w:r w:rsidRPr="0097397D">
        <w:rPr>
          <w:rFonts w:eastAsia="標楷體" w:hint="eastAsia"/>
          <w:sz w:val="28"/>
          <w:szCs w:val="28"/>
        </w:rPr>
        <w:t>係為對此提供整體解決方案，</w:t>
      </w:r>
      <w:r w:rsidRPr="007C37CF">
        <w:rPr>
          <w:rFonts w:eastAsia="標楷體" w:hint="eastAsia"/>
          <w:sz w:val="28"/>
          <w:szCs w:val="28"/>
        </w:rPr>
        <w:t>其對後進工業國的製程應用，及製造業</w:t>
      </w:r>
      <w:r>
        <w:rPr>
          <w:rFonts w:eastAsia="標楷體" w:hint="eastAsia"/>
          <w:sz w:val="28"/>
          <w:szCs w:val="28"/>
        </w:rPr>
        <w:t>的</w:t>
      </w:r>
      <w:r w:rsidRPr="007C37CF">
        <w:rPr>
          <w:rFonts w:eastAsia="標楷體" w:hint="eastAsia"/>
          <w:sz w:val="28"/>
          <w:szCs w:val="28"/>
        </w:rPr>
        <w:t>發展方向，將</w:t>
      </w:r>
      <w:r>
        <w:rPr>
          <w:rFonts w:eastAsia="標楷體" w:hint="eastAsia"/>
          <w:sz w:val="28"/>
          <w:szCs w:val="28"/>
        </w:rPr>
        <w:t>造成重要影響</w:t>
      </w:r>
      <w:r w:rsidRPr="007C37CF">
        <w:rPr>
          <w:rFonts w:eastAsia="標楷體" w:hint="eastAsia"/>
          <w:sz w:val="28"/>
          <w:szCs w:val="28"/>
        </w:rPr>
        <w:t>，</w:t>
      </w:r>
      <w:r>
        <w:rPr>
          <w:rFonts w:eastAsia="標楷體" w:hint="eastAsia"/>
          <w:sz w:val="28"/>
          <w:szCs w:val="28"/>
        </w:rPr>
        <w:t>有必要進一步認識及了解。</w:t>
      </w:r>
    </w:p>
    <w:p w:rsidR="00163113" w:rsidRPr="008135D2" w:rsidRDefault="00163113" w:rsidP="00163113">
      <w:pPr>
        <w:widowControl/>
        <w:spacing w:line="500" w:lineRule="exact"/>
        <w:rPr>
          <w:rFonts w:ascii="標楷體" w:eastAsia="標楷體" w:hAnsi="標楷體"/>
          <w:b/>
          <w:sz w:val="28"/>
          <w:szCs w:val="28"/>
        </w:rPr>
      </w:pPr>
      <w:r w:rsidRPr="008135D2">
        <w:rPr>
          <w:rFonts w:ascii="標楷體" w:eastAsia="標楷體" w:hAnsi="標楷體" w:hint="eastAsia"/>
          <w:b/>
          <w:sz w:val="28"/>
          <w:szCs w:val="28"/>
        </w:rPr>
        <w:t>(一)緣起</w:t>
      </w:r>
    </w:p>
    <w:p w:rsidR="00163113" w:rsidRPr="00FE6F9E" w:rsidRDefault="00163113" w:rsidP="00163113">
      <w:pPr>
        <w:spacing w:beforeLines="30" w:before="108" w:afterLines="30" w:after="108" w:line="500" w:lineRule="exact"/>
        <w:ind w:firstLineChars="202" w:firstLine="566"/>
        <w:rPr>
          <w:rFonts w:eastAsia="標楷體"/>
          <w:sz w:val="28"/>
          <w:szCs w:val="28"/>
        </w:rPr>
      </w:pPr>
      <w:r w:rsidRPr="00022AA3">
        <w:rPr>
          <w:rFonts w:eastAsia="標楷體" w:hint="eastAsia"/>
          <w:sz w:val="28"/>
          <w:szCs w:val="28"/>
        </w:rPr>
        <w:t>德國</w:t>
      </w:r>
      <w:r w:rsidRPr="00FE6F9E">
        <w:rPr>
          <w:rFonts w:eastAsia="標楷體" w:hint="eastAsia"/>
          <w:sz w:val="28"/>
          <w:szCs w:val="28"/>
        </w:rPr>
        <w:t>在</w:t>
      </w:r>
      <w:r w:rsidRPr="00FE6F9E">
        <w:rPr>
          <w:rFonts w:eastAsia="標楷體" w:hint="eastAsia"/>
          <w:sz w:val="28"/>
          <w:szCs w:val="28"/>
        </w:rPr>
        <w:t>2010</w:t>
      </w:r>
      <w:r w:rsidRPr="00FE6F9E">
        <w:rPr>
          <w:rFonts w:eastAsia="標楷體" w:hint="eastAsia"/>
          <w:sz w:val="28"/>
          <w:szCs w:val="28"/>
        </w:rPr>
        <w:t>年公佈的「</w:t>
      </w:r>
      <w:r w:rsidRPr="00FE6F9E">
        <w:rPr>
          <w:rFonts w:eastAsia="標楷體" w:hint="eastAsia"/>
          <w:sz w:val="28"/>
          <w:szCs w:val="28"/>
        </w:rPr>
        <w:t>2020</w:t>
      </w:r>
      <w:r w:rsidRPr="00FE6F9E">
        <w:rPr>
          <w:rFonts w:eastAsia="標楷體" w:hint="eastAsia"/>
          <w:sz w:val="28"/>
          <w:szCs w:val="28"/>
        </w:rPr>
        <w:t>高科技戰略」中，提出促進製造業發展的創新政策。</w:t>
      </w:r>
      <w:r w:rsidRPr="00FE6F9E">
        <w:rPr>
          <w:rFonts w:eastAsia="標楷體"/>
          <w:sz w:val="28"/>
          <w:szCs w:val="28"/>
        </w:rPr>
        <w:t>201</w:t>
      </w:r>
      <w:r w:rsidRPr="00FE6F9E">
        <w:rPr>
          <w:rFonts w:eastAsia="標楷體" w:hint="eastAsia"/>
          <w:sz w:val="28"/>
          <w:szCs w:val="28"/>
        </w:rPr>
        <w:t>1</w:t>
      </w:r>
      <w:r w:rsidRPr="00FE6F9E">
        <w:rPr>
          <w:rFonts w:eastAsia="標楷體" w:hint="eastAsia"/>
          <w:sz w:val="28"/>
          <w:szCs w:val="28"/>
        </w:rPr>
        <w:t>年</w:t>
      </w:r>
      <w:r w:rsidRPr="00FE6F9E">
        <w:rPr>
          <w:rFonts w:eastAsia="標楷體"/>
          <w:sz w:val="28"/>
          <w:szCs w:val="28"/>
        </w:rPr>
        <w:t>4</w:t>
      </w:r>
      <w:r w:rsidRPr="00FE6F9E">
        <w:rPr>
          <w:rFonts w:eastAsia="標楷體" w:hint="eastAsia"/>
          <w:sz w:val="28"/>
          <w:szCs w:val="28"/>
        </w:rPr>
        <w:t>月在德國漢諾威（</w:t>
      </w:r>
      <w:r w:rsidRPr="00FE6F9E">
        <w:rPr>
          <w:rFonts w:eastAsia="標楷體" w:hint="eastAsia"/>
          <w:sz w:val="28"/>
          <w:szCs w:val="28"/>
        </w:rPr>
        <w:t>Hannover</w:t>
      </w:r>
      <w:r w:rsidRPr="00FE6F9E">
        <w:rPr>
          <w:rFonts w:eastAsia="標楷體" w:hint="eastAsia"/>
          <w:sz w:val="28"/>
          <w:szCs w:val="28"/>
        </w:rPr>
        <w:t>）工業博覽會中，德國人工智慧研究中心董事兼行政總裁瓦斯爾（</w:t>
      </w:r>
      <w:r w:rsidRPr="00FE6F9E">
        <w:rPr>
          <w:rFonts w:eastAsia="標楷體" w:hint="eastAsia"/>
          <w:sz w:val="28"/>
          <w:szCs w:val="28"/>
        </w:rPr>
        <w:t>Wolfgang Wahlster</w:t>
      </w:r>
      <w:r w:rsidRPr="00FE6F9E">
        <w:rPr>
          <w:rFonts w:eastAsia="標楷體" w:hint="eastAsia"/>
          <w:sz w:val="28"/>
          <w:szCs w:val="28"/>
        </w:rPr>
        <w:t>）教授在開幕式中首次提出「工業</w:t>
      </w:r>
      <w:r w:rsidRPr="00B41897">
        <w:rPr>
          <w:rFonts w:eastAsia="標楷體" w:hint="eastAsia"/>
          <w:sz w:val="28"/>
          <w:szCs w:val="28"/>
        </w:rPr>
        <w:t>4.0</w:t>
      </w:r>
      <w:r w:rsidRPr="00FE6F9E">
        <w:rPr>
          <w:rFonts w:eastAsia="標楷體" w:hint="eastAsia"/>
          <w:sz w:val="28"/>
          <w:szCs w:val="28"/>
        </w:rPr>
        <w:t>」（</w:t>
      </w:r>
      <w:r w:rsidRPr="003B01FF">
        <w:rPr>
          <w:rFonts w:eastAsia="標楷體" w:hint="eastAsia"/>
          <w:sz w:val="28"/>
          <w:szCs w:val="28"/>
        </w:rPr>
        <w:t xml:space="preserve">Industry </w:t>
      </w:r>
      <w:r w:rsidRPr="00B41897">
        <w:rPr>
          <w:rFonts w:eastAsia="標楷體" w:hint="eastAsia"/>
          <w:sz w:val="28"/>
          <w:szCs w:val="28"/>
        </w:rPr>
        <w:t>4.0</w:t>
      </w:r>
      <w:r w:rsidRPr="00FE6F9E">
        <w:rPr>
          <w:rFonts w:eastAsia="標楷體" w:hint="eastAsia"/>
          <w:sz w:val="28"/>
          <w:szCs w:val="28"/>
        </w:rPr>
        <w:t>）概念。</w:t>
      </w:r>
      <w:r w:rsidRPr="00FE6F9E">
        <w:rPr>
          <w:rFonts w:eastAsia="標楷體" w:hint="eastAsia"/>
          <w:sz w:val="28"/>
          <w:szCs w:val="28"/>
        </w:rPr>
        <w:t>2012</w:t>
      </w:r>
      <w:r w:rsidRPr="00FE6F9E">
        <w:rPr>
          <w:rFonts w:eastAsia="標楷體" w:hint="eastAsia"/>
          <w:sz w:val="28"/>
          <w:szCs w:val="28"/>
        </w:rPr>
        <w:t>年，</w:t>
      </w:r>
      <w:r w:rsidRPr="00022AA3">
        <w:rPr>
          <w:rFonts w:eastAsia="標楷體" w:hint="eastAsia"/>
          <w:sz w:val="28"/>
          <w:szCs w:val="28"/>
        </w:rPr>
        <w:t>德國</w:t>
      </w:r>
      <w:r w:rsidRPr="00FE6F9E">
        <w:rPr>
          <w:rFonts w:eastAsia="標楷體" w:hint="eastAsia"/>
          <w:sz w:val="28"/>
          <w:szCs w:val="28"/>
        </w:rPr>
        <w:t>公佈「十大未來專案」的</w:t>
      </w:r>
      <w:r w:rsidRPr="007C37CF">
        <w:rPr>
          <w:rFonts w:eastAsia="標楷體" w:hint="eastAsia"/>
          <w:sz w:val="28"/>
          <w:szCs w:val="28"/>
        </w:rPr>
        <w:t>跨部會聯合行動計畫，涵蓋「工業</w:t>
      </w:r>
      <w:r w:rsidRPr="00B41897">
        <w:rPr>
          <w:rFonts w:eastAsia="標楷體" w:hint="eastAsia"/>
          <w:sz w:val="28"/>
          <w:szCs w:val="28"/>
        </w:rPr>
        <w:t>4.0</w:t>
      </w:r>
      <w:r w:rsidRPr="007C37CF">
        <w:rPr>
          <w:rFonts w:eastAsia="標楷體" w:hint="eastAsia"/>
          <w:sz w:val="28"/>
          <w:szCs w:val="28"/>
        </w:rPr>
        <w:t>」、</w:t>
      </w:r>
      <w:r w:rsidRPr="00FE6F9E">
        <w:rPr>
          <w:rFonts w:eastAsia="標楷體" w:hint="eastAsia"/>
          <w:sz w:val="28"/>
          <w:szCs w:val="28"/>
        </w:rPr>
        <w:t>能源供給結構性改革、永續發展等重點發展領域。</w:t>
      </w:r>
      <w:r w:rsidRPr="00FE6F9E">
        <w:rPr>
          <w:rFonts w:eastAsia="標楷體"/>
          <w:sz w:val="28"/>
          <w:szCs w:val="28"/>
        </w:rPr>
        <w:t>「工業</w:t>
      </w:r>
      <w:r w:rsidRPr="00B41897">
        <w:rPr>
          <w:rFonts w:eastAsia="標楷體"/>
          <w:sz w:val="28"/>
          <w:szCs w:val="28"/>
        </w:rPr>
        <w:t>4.0</w:t>
      </w:r>
      <w:r w:rsidRPr="00FE6F9E">
        <w:rPr>
          <w:rFonts w:eastAsia="標楷體"/>
          <w:sz w:val="28"/>
          <w:szCs w:val="28"/>
        </w:rPr>
        <w:t>」</w:t>
      </w:r>
      <w:r w:rsidRPr="00FE6F9E">
        <w:rPr>
          <w:rFonts w:eastAsia="標楷體" w:hint="eastAsia"/>
          <w:sz w:val="28"/>
          <w:szCs w:val="28"/>
        </w:rPr>
        <w:t>初步</w:t>
      </w:r>
      <w:r w:rsidRPr="00FE6F9E">
        <w:rPr>
          <w:rFonts w:eastAsia="標楷體"/>
          <w:sz w:val="28"/>
          <w:szCs w:val="28"/>
        </w:rPr>
        <w:t>計畫於</w:t>
      </w:r>
      <w:r w:rsidRPr="00FE6F9E">
        <w:rPr>
          <w:rFonts w:eastAsia="標楷體"/>
          <w:sz w:val="28"/>
          <w:szCs w:val="28"/>
        </w:rPr>
        <w:t>2012</w:t>
      </w:r>
      <w:r w:rsidRPr="00FE6F9E">
        <w:rPr>
          <w:rFonts w:eastAsia="標楷體"/>
          <w:sz w:val="28"/>
          <w:szCs w:val="28"/>
        </w:rPr>
        <w:t>年提出，於</w:t>
      </w:r>
      <w:r w:rsidRPr="00FE6F9E">
        <w:rPr>
          <w:rFonts w:eastAsia="標楷體"/>
          <w:sz w:val="28"/>
          <w:szCs w:val="28"/>
        </w:rPr>
        <w:t>2013</w:t>
      </w:r>
      <w:r w:rsidRPr="00FE6F9E">
        <w:rPr>
          <w:rFonts w:eastAsia="標楷體"/>
          <w:sz w:val="28"/>
          <w:szCs w:val="28"/>
        </w:rPr>
        <w:t>年</w:t>
      </w:r>
      <w:r w:rsidRPr="00FE6F9E">
        <w:rPr>
          <w:rFonts w:eastAsia="標楷體" w:hint="eastAsia"/>
          <w:sz w:val="28"/>
          <w:szCs w:val="28"/>
        </w:rPr>
        <w:t>4</w:t>
      </w:r>
      <w:r w:rsidRPr="00FE6F9E">
        <w:rPr>
          <w:rFonts w:eastAsia="標楷體" w:hint="eastAsia"/>
          <w:sz w:val="28"/>
          <w:szCs w:val="28"/>
        </w:rPr>
        <w:t>月</w:t>
      </w:r>
      <w:r w:rsidRPr="00FE6F9E">
        <w:rPr>
          <w:rFonts w:eastAsia="標楷體"/>
          <w:sz w:val="28"/>
          <w:szCs w:val="28"/>
        </w:rPr>
        <w:t>完成建議報告，作為</w:t>
      </w:r>
      <w:r w:rsidRPr="00FE6F9E">
        <w:rPr>
          <w:rFonts w:eastAsia="標楷體" w:hint="eastAsia"/>
          <w:sz w:val="28"/>
          <w:szCs w:val="28"/>
        </w:rPr>
        <w:t>德國工業</w:t>
      </w:r>
      <w:r w:rsidRPr="00FE6F9E">
        <w:rPr>
          <w:rFonts w:eastAsia="標楷體"/>
          <w:sz w:val="28"/>
          <w:szCs w:val="28"/>
        </w:rPr>
        <w:t>政策的</w:t>
      </w:r>
      <w:r w:rsidRPr="00FE6F9E">
        <w:rPr>
          <w:rFonts w:eastAsia="標楷體" w:hint="eastAsia"/>
          <w:sz w:val="28"/>
          <w:szCs w:val="28"/>
        </w:rPr>
        <w:t>規劃藍圖</w:t>
      </w:r>
      <w:r w:rsidRPr="00FE6F9E">
        <w:rPr>
          <w:rFonts w:eastAsia="標楷體"/>
          <w:sz w:val="28"/>
          <w:szCs w:val="28"/>
        </w:rPr>
        <w:t>。</w:t>
      </w:r>
    </w:p>
    <w:p w:rsidR="00163113" w:rsidRDefault="00163113" w:rsidP="00163113">
      <w:pPr>
        <w:spacing w:beforeLines="30" w:before="108" w:afterLines="30" w:after="108" w:line="500" w:lineRule="exact"/>
        <w:ind w:firstLineChars="202" w:firstLine="566"/>
        <w:jc w:val="both"/>
        <w:rPr>
          <w:rFonts w:eastAsia="標楷體"/>
          <w:sz w:val="28"/>
          <w:szCs w:val="28"/>
        </w:rPr>
      </w:pPr>
      <w:r w:rsidRPr="00FE6F9E">
        <w:rPr>
          <w:rFonts w:eastAsia="標楷體"/>
          <w:sz w:val="28"/>
          <w:szCs w:val="28"/>
        </w:rPr>
        <w:t>「工業</w:t>
      </w:r>
      <w:r w:rsidRPr="00B41897">
        <w:rPr>
          <w:rFonts w:eastAsia="標楷體"/>
          <w:sz w:val="28"/>
          <w:szCs w:val="28"/>
        </w:rPr>
        <w:t>4.0</w:t>
      </w:r>
      <w:r w:rsidRPr="00FE6F9E">
        <w:rPr>
          <w:rFonts w:eastAsia="標楷體"/>
          <w:sz w:val="28"/>
          <w:szCs w:val="28"/>
        </w:rPr>
        <w:t>」</w:t>
      </w:r>
      <w:r w:rsidRPr="00041486">
        <w:rPr>
          <w:rFonts w:eastAsia="標楷體" w:hint="eastAsia"/>
          <w:sz w:val="28"/>
          <w:szCs w:val="28"/>
        </w:rPr>
        <w:t>為德國跨部會的整合計畫，</w:t>
      </w:r>
      <w:r>
        <w:rPr>
          <w:rFonts w:eastAsia="標楷體" w:hint="eastAsia"/>
          <w:sz w:val="28"/>
          <w:szCs w:val="28"/>
        </w:rPr>
        <w:t>由其聯邦教育研究部及聯邦經濟科技部</w:t>
      </w:r>
      <w:r w:rsidRPr="00A647F8">
        <w:rPr>
          <w:rFonts w:eastAsia="標楷體" w:hint="eastAsia"/>
          <w:sz w:val="28"/>
          <w:szCs w:val="28"/>
        </w:rPr>
        <w:t>共同主導</w:t>
      </w:r>
      <w:r>
        <w:rPr>
          <w:rFonts w:eastAsia="標楷體" w:hint="eastAsia"/>
          <w:sz w:val="28"/>
          <w:szCs w:val="28"/>
        </w:rPr>
        <w:t>，</w:t>
      </w:r>
      <w:r w:rsidRPr="00FE6F9E">
        <w:rPr>
          <w:rFonts w:eastAsia="標楷體" w:hint="eastAsia"/>
          <w:sz w:val="28"/>
          <w:szCs w:val="28"/>
        </w:rPr>
        <w:t>德國政府</w:t>
      </w:r>
      <w:r>
        <w:rPr>
          <w:rFonts w:eastAsia="標楷體" w:hint="eastAsia"/>
          <w:sz w:val="28"/>
          <w:szCs w:val="28"/>
        </w:rPr>
        <w:t>2012</w:t>
      </w:r>
      <w:r>
        <w:rPr>
          <w:rFonts w:eastAsia="標楷體" w:hint="eastAsia"/>
          <w:sz w:val="28"/>
          <w:szCs w:val="28"/>
        </w:rPr>
        <w:t>至</w:t>
      </w:r>
      <w:r>
        <w:rPr>
          <w:rFonts w:eastAsia="標楷體" w:hint="eastAsia"/>
          <w:sz w:val="28"/>
          <w:szCs w:val="28"/>
        </w:rPr>
        <w:t>2015</w:t>
      </w:r>
      <w:r>
        <w:rPr>
          <w:rFonts w:eastAsia="標楷體" w:hint="eastAsia"/>
          <w:sz w:val="28"/>
          <w:szCs w:val="28"/>
        </w:rPr>
        <w:t>年間</w:t>
      </w:r>
      <w:r w:rsidRPr="00FE6F9E">
        <w:rPr>
          <w:rFonts w:eastAsia="標楷體" w:hint="eastAsia"/>
          <w:sz w:val="28"/>
          <w:szCs w:val="28"/>
        </w:rPr>
        <w:t>投入</w:t>
      </w:r>
      <w:r w:rsidRPr="00FE6F9E">
        <w:rPr>
          <w:rFonts w:eastAsia="標楷體"/>
          <w:sz w:val="28"/>
          <w:szCs w:val="28"/>
        </w:rPr>
        <w:t>2</w:t>
      </w:r>
      <w:r w:rsidRPr="00FE6F9E">
        <w:rPr>
          <w:rFonts w:eastAsia="標楷體" w:hint="eastAsia"/>
          <w:sz w:val="28"/>
          <w:szCs w:val="28"/>
        </w:rPr>
        <w:t>億歐元</w:t>
      </w:r>
      <w:r>
        <w:rPr>
          <w:rFonts w:eastAsia="標楷體" w:hint="eastAsia"/>
          <w:sz w:val="28"/>
          <w:szCs w:val="28"/>
        </w:rPr>
        <w:t>作為獎勵促進研發經費</w:t>
      </w:r>
      <w:r w:rsidRPr="00FE6F9E">
        <w:rPr>
          <w:rFonts w:eastAsia="標楷體" w:hint="eastAsia"/>
          <w:sz w:val="28"/>
          <w:szCs w:val="28"/>
        </w:rPr>
        <w:t>，</w:t>
      </w:r>
      <w:r>
        <w:rPr>
          <w:rFonts w:eastAsia="標楷體" w:hint="eastAsia"/>
          <w:sz w:val="28"/>
          <w:szCs w:val="28"/>
        </w:rPr>
        <w:t>結合機械業、電子電機業及資訊通訊業，建立產官學研共同平台，以</w:t>
      </w:r>
      <w:r w:rsidRPr="00585CD3">
        <w:rPr>
          <w:rFonts w:eastAsia="標楷體" w:hint="eastAsia"/>
          <w:sz w:val="28"/>
          <w:szCs w:val="28"/>
        </w:rPr>
        <w:t>Siemens</w:t>
      </w:r>
      <w:r w:rsidRPr="00585CD3">
        <w:rPr>
          <w:rFonts w:eastAsia="標楷體" w:hint="eastAsia"/>
          <w:sz w:val="28"/>
          <w:szCs w:val="28"/>
        </w:rPr>
        <w:t>、</w:t>
      </w:r>
      <w:r>
        <w:rPr>
          <w:rFonts w:eastAsia="標楷體" w:hint="eastAsia"/>
          <w:sz w:val="28"/>
          <w:szCs w:val="28"/>
        </w:rPr>
        <w:t>SAP</w:t>
      </w:r>
      <w:r>
        <w:rPr>
          <w:rFonts w:eastAsia="標楷體" w:hint="eastAsia"/>
          <w:sz w:val="28"/>
          <w:szCs w:val="28"/>
        </w:rPr>
        <w:t>、</w:t>
      </w:r>
      <w:r w:rsidRPr="00585CD3">
        <w:rPr>
          <w:rFonts w:eastAsia="標楷體" w:hint="eastAsia"/>
          <w:sz w:val="28"/>
          <w:szCs w:val="28"/>
        </w:rPr>
        <w:t>Bosch</w:t>
      </w:r>
      <w:r>
        <w:rPr>
          <w:rFonts w:eastAsia="標楷體" w:hint="eastAsia"/>
          <w:sz w:val="28"/>
          <w:szCs w:val="28"/>
        </w:rPr>
        <w:t>等大企業帶小企業方式推動，俾</w:t>
      </w:r>
      <w:r w:rsidRPr="00FE6F9E">
        <w:rPr>
          <w:rFonts w:eastAsia="標楷體" w:hint="eastAsia"/>
          <w:sz w:val="28"/>
          <w:szCs w:val="28"/>
        </w:rPr>
        <w:t>鞏固</w:t>
      </w:r>
      <w:r>
        <w:rPr>
          <w:rFonts w:eastAsia="標楷體" w:hint="eastAsia"/>
          <w:sz w:val="28"/>
          <w:szCs w:val="28"/>
        </w:rPr>
        <w:t>德國</w:t>
      </w:r>
      <w:r w:rsidRPr="00FE6F9E">
        <w:rPr>
          <w:rFonts w:eastAsia="標楷體" w:hint="eastAsia"/>
          <w:sz w:val="28"/>
          <w:szCs w:val="28"/>
        </w:rPr>
        <w:t>關鍵技術的國際領先地位</w:t>
      </w:r>
      <w:r>
        <w:rPr>
          <w:rFonts w:eastAsia="標楷體" w:hint="eastAsia"/>
          <w:sz w:val="28"/>
          <w:szCs w:val="28"/>
        </w:rPr>
        <w:t>及</w:t>
      </w:r>
      <w:r w:rsidRPr="00FE6F9E">
        <w:rPr>
          <w:rFonts w:eastAsia="標楷體" w:hint="eastAsia"/>
          <w:sz w:val="28"/>
          <w:szCs w:val="28"/>
        </w:rPr>
        <w:t>強化核心競爭力。</w:t>
      </w:r>
    </w:p>
    <w:p w:rsidR="00163113" w:rsidRPr="008135D2" w:rsidRDefault="00163113" w:rsidP="00163113">
      <w:pPr>
        <w:spacing w:beforeLines="30" w:before="108" w:afterLines="30" w:after="108" w:line="500" w:lineRule="exact"/>
        <w:rPr>
          <w:rFonts w:ascii="標楷體" w:eastAsia="標楷體" w:hAnsi="標楷體"/>
          <w:b/>
          <w:sz w:val="28"/>
          <w:szCs w:val="28"/>
        </w:rPr>
      </w:pPr>
      <w:r w:rsidRPr="008135D2">
        <w:rPr>
          <w:rFonts w:ascii="標楷體" w:eastAsia="標楷體" w:hAnsi="標楷體" w:hint="eastAsia"/>
          <w:b/>
          <w:sz w:val="28"/>
          <w:szCs w:val="28"/>
        </w:rPr>
        <w:t>(二)計畫重要內涵</w:t>
      </w:r>
    </w:p>
    <w:p w:rsidR="00163113" w:rsidRPr="00C77B6E" w:rsidRDefault="00163113" w:rsidP="00163113">
      <w:pPr>
        <w:widowControl/>
        <w:spacing w:line="500" w:lineRule="exact"/>
        <w:ind w:leftChars="118" w:left="709" w:hangingChars="152" w:hanging="426"/>
        <w:rPr>
          <w:rFonts w:ascii="標楷體" w:eastAsia="標楷體" w:hAnsi="標楷體"/>
          <w:b/>
          <w:sz w:val="28"/>
          <w:szCs w:val="28"/>
        </w:rPr>
      </w:pPr>
      <w:r w:rsidRPr="00C77B6E">
        <w:rPr>
          <w:rFonts w:ascii="標楷體" w:eastAsia="標楷體" w:hAnsi="標楷體" w:hint="eastAsia"/>
          <w:b/>
          <w:sz w:val="28"/>
          <w:szCs w:val="28"/>
        </w:rPr>
        <w:t>1</w:t>
      </w:r>
      <w:r w:rsidRPr="00C77B6E">
        <w:rPr>
          <w:rFonts w:ascii="標楷體" w:eastAsia="標楷體" w:hAnsi="標楷體"/>
          <w:b/>
          <w:sz w:val="28"/>
          <w:szCs w:val="28"/>
        </w:rPr>
        <w:t>、</w:t>
      </w:r>
      <w:r>
        <w:rPr>
          <w:rFonts w:ascii="標楷體" w:eastAsia="標楷體" w:hAnsi="標楷體" w:hint="eastAsia"/>
          <w:b/>
          <w:sz w:val="28"/>
          <w:szCs w:val="28"/>
        </w:rPr>
        <w:t>網宇</w:t>
      </w:r>
      <w:r w:rsidRPr="00C77B6E">
        <w:rPr>
          <w:rFonts w:eastAsia="標楷體" w:hint="eastAsia"/>
          <w:b/>
          <w:sz w:val="28"/>
          <w:szCs w:val="28"/>
        </w:rPr>
        <w:t>實</w:t>
      </w:r>
      <w:r>
        <w:rPr>
          <w:rFonts w:eastAsia="標楷體" w:hint="eastAsia"/>
          <w:b/>
          <w:sz w:val="28"/>
          <w:szCs w:val="28"/>
        </w:rPr>
        <w:t>體</w:t>
      </w:r>
      <w:r w:rsidRPr="00C77B6E">
        <w:rPr>
          <w:rFonts w:eastAsia="標楷體"/>
          <w:b/>
          <w:sz w:val="28"/>
          <w:szCs w:val="28"/>
        </w:rPr>
        <w:t>系統</w:t>
      </w:r>
      <w:r w:rsidRPr="00C77B6E">
        <w:rPr>
          <w:rFonts w:ascii="標楷體" w:eastAsia="標楷體" w:hAnsi="標楷體" w:hint="eastAsia"/>
          <w:b/>
          <w:sz w:val="28"/>
          <w:szCs w:val="28"/>
        </w:rPr>
        <w:t xml:space="preserve"> (</w:t>
      </w:r>
      <w:r w:rsidRPr="003608F5">
        <w:rPr>
          <w:rFonts w:ascii="標楷體" w:eastAsia="標楷體" w:hAnsi="標楷體"/>
          <w:b/>
          <w:sz w:val="28"/>
          <w:szCs w:val="28"/>
        </w:rPr>
        <w:t>Cyber-Physical Systems</w:t>
      </w:r>
      <w:r w:rsidRPr="00C77B6E">
        <w:rPr>
          <w:rFonts w:eastAsia="標楷體"/>
          <w:b/>
          <w:sz w:val="28"/>
          <w:szCs w:val="28"/>
        </w:rPr>
        <w:t>，</w:t>
      </w:r>
      <w:r w:rsidRPr="00C77B6E">
        <w:rPr>
          <w:rFonts w:eastAsia="標楷體" w:hint="eastAsia"/>
          <w:b/>
          <w:sz w:val="28"/>
          <w:szCs w:val="28"/>
        </w:rPr>
        <w:t>以下簡稱</w:t>
      </w:r>
      <w:r w:rsidRPr="00C77B6E">
        <w:rPr>
          <w:rFonts w:ascii="標楷體" w:eastAsia="標楷體" w:hAnsi="標楷體"/>
          <w:b/>
          <w:sz w:val="28"/>
          <w:szCs w:val="28"/>
        </w:rPr>
        <w:t>CPS</w:t>
      </w:r>
      <w:r w:rsidRPr="00C77B6E">
        <w:rPr>
          <w:rFonts w:ascii="標楷體" w:eastAsia="標楷體" w:hAnsi="標楷體" w:hint="eastAsia"/>
          <w:b/>
          <w:sz w:val="28"/>
          <w:szCs w:val="28"/>
        </w:rPr>
        <w:t>)</w:t>
      </w:r>
      <w:r w:rsidRPr="00C77B6E">
        <w:rPr>
          <w:rFonts w:ascii="標楷體" w:eastAsia="標楷體" w:hAnsi="標楷體"/>
          <w:b/>
          <w:sz w:val="28"/>
          <w:szCs w:val="28"/>
        </w:rPr>
        <w:t>為計畫的核心技術</w:t>
      </w:r>
    </w:p>
    <w:p w:rsidR="00163113" w:rsidRDefault="00163113" w:rsidP="00163113">
      <w:pPr>
        <w:widowControl/>
        <w:spacing w:line="500" w:lineRule="exact"/>
        <w:ind w:leftChars="118" w:left="283" w:firstLineChars="202" w:firstLine="566"/>
        <w:rPr>
          <w:rFonts w:eastAsia="標楷體"/>
          <w:sz w:val="28"/>
          <w:szCs w:val="28"/>
        </w:rPr>
      </w:pPr>
      <w:r w:rsidRPr="00AD410E">
        <w:rPr>
          <w:rFonts w:ascii="標楷體" w:eastAsia="標楷體" w:hAnsi="標楷體"/>
          <w:sz w:val="28"/>
          <w:szCs w:val="28"/>
        </w:rPr>
        <w:t>CPS</w:t>
      </w:r>
      <w:r>
        <w:rPr>
          <w:rFonts w:ascii="標楷體" w:eastAsia="標楷體" w:hAnsi="標楷體" w:hint="eastAsia"/>
          <w:sz w:val="28"/>
          <w:szCs w:val="28"/>
        </w:rPr>
        <w:t>為</w:t>
      </w:r>
      <w:r w:rsidRPr="000A38CE">
        <w:rPr>
          <w:rFonts w:eastAsia="標楷體"/>
          <w:sz w:val="28"/>
          <w:szCs w:val="28"/>
        </w:rPr>
        <w:t>結合電腦運算領域</w:t>
      </w:r>
      <w:r>
        <w:rPr>
          <w:rFonts w:eastAsia="標楷體" w:hint="eastAsia"/>
          <w:sz w:val="28"/>
          <w:szCs w:val="28"/>
        </w:rPr>
        <w:t>、</w:t>
      </w:r>
      <w:r w:rsidRPr="000A38CE">
        <w:rPr>
          <w:rFonts w:eastAsia="標楷體"/>
          <w:sz w:val="28"/>
          <w:szCs w:val="28"/>
        </w:rPr>
        <w:t>感測器</w:t>
      </w:r>
      <w:r>
        <w:rPr>
          <w:rFonts w:ascii="標楷體" w:eastAsia="標楷體" w:hAnsi="標楷體" w:hint="eastAsia"/>
          <w:sz w:val="28"/>
          <w:szCs w:val="28"/>
        </w:rPr>
        <w:t>(sensor)</w:t>
      </w:r>
      <w:r>
        <w:rPr>
          <w:rFonts w:eastAsia="標楷體" w:hint="eastAsia"/>
          <w:sz w:val="28"/>
          <w:szCs w:val="28"/>
        </w:rPr>
        <w:t>及</w:t>
      </w:r>
      <w:r w:rsidRPr="000A38CE">
        <w:rPr>
          <w:rFonts w:eastAsia="標楷體"/>
          <w:sz w:val="28"/>
          <w:szCs w:val="28"/>
        </w:rPr>
        <w:t>致動器</w:t>
      </w:r>
      <w:r>
        <w:rPr>
          <w:rFonts w:ascii="標楷體" w:eastAsia="標楷體" w:hAnsi="標楷體" w:hint="eastAsia"/>
          <w:sz w:val="28"/>
          <w:szCs w:val="28"/>
        </w:rPr>
        <w:t>(actuator)</w:t>
      </w:r>
      <w:r w:rsidRPr="000A38CE">
        <w:rPr>
          <w:rFonts w:eastAsia="標楷體"/>
          <w:sz w:val="28"/>
          <w:szCs w:val="28"/>
        </w:rPr>
        <w:t>裝置的整合控制系統，在物聯網基礎上</w:t>
      </w:r>
      <w:r>
        <w:rPr>
          <w:rFonts w:eastAsia="標楷體" w:hint="eastAsia"/>
          <w:sz w:val="28"/>
          <w:szCs w:val="28"/>
        </w:rPr>
        <w:t>，</w:t>
      </w:r>
      <w:r w:rsidRPr="000A38CE">
        <w:rPr>
          <w:rFonts w:eastAsia="標楷體"/>
          <w:sz w:val="28"/>
          <w:szCs w:val="28"/>
        </w:rPr>
        <w:t>對物理實體進行</w:t>
      </w:r>
      <w:r w:rsidRPr="0035477C">
        <w:rPr>
          <w:rFonts w:eastAsia="標楷體"/>
          <w:sz w:val="28"/>
          <w:szCs w:val="28"/>
        </w:rPr>
        <w:t>實時</w:t>
      </w:r>
      <w:r w:rsidRPr="0035477C">
        <w:rPr>
          <w:rFonts w:ascii="標楷體" w:eastAsia="標楷體" w:hAnsi="標楷體"/>
          <w:sz w:val="28"/>
          <w:szCs w:val="28"/>
        </w:rPr>
        <w:t>(Real-Time)</w:t>
      </w:r>
      <w:r w:rsidRPr="007B08E3">
        <w:rPr>
          <w:rStyle w:val="aff6"/>
          <w:rFonts w:ascii="標楷體" w:eastAsia="標楷體" w:hAnsi="標楷體"/>
          <w:sz w:val="28"/>
          <w:szCs w:val="28"/>
        </w:rPr>
        <w:footnoteReference w:id="3"/>
      </w:r>
      <w:r w:rsidRPr="000A38CE">
        <w:rPr>
          <w:rFonts w:eastAsia="標楷體"/>
          <w:sz w:val="28"/>
          <w:szCs w:val="28"/>
        </w:rPr>
        <w:t>、動態的訊息控制與服務。嵌入</w:t>
      </w:r>
      <w:r w:rsidRPr="00AD410E">
        <w:rPr>
          <w:rFonts w:ascii="標楷體" w:eastAsia="標楷體" w:hAnsi="標楷體"/>
          <w:sz w:val="28"/>
          <w:szCs w:val="28"/>
        </w:rPr>
        <w:t>CPS</w:t>
      </w:r>
      <w:r w:rsidRPr="000A38CE">
        <w:rPr>
          <w:rFonts w:eastAsia="標楷體"/>
          <w:sz w:val="28"/>
          <w:szCs w:val="28"/>
        </w:rPr>
        <w:t>的實體設備連結到網</w:t>
      </w:r>
      <w:r>
        <w:rPr>
          <w:rFonts w:eastAsia="標楷體" w:hint="eastAsia"/>
          <w:sz w:val="28"/>
          <w:szCs w:val="28"/>
        </w:rPr>
        <w:t>絡</w:t>
      </w:r>
      <w:r w:rsidRPr="00CB2DB9">
        <w:rPr>
          <w:rFonts w:ascii="標楷體" w:eastAsia="標楷體" w:hAnsi="標楷體" w:hint="eastAsia"/>
          <w:sz w:val="28"/>
          <w:szCs w:val="28"/>
        </w:rPr>
        <w:t>(cyber)</w:t>
      </w:r>
      <w:r w:rsidRPr="000A38CE">
        <w:rPr>
          <w:rFonts w:eastAsia="標楷體"/>
          <w:sz w:val="28"/>
          <w:szCs w:val="28"/>
        </w:rPr>
        <w:t>，便具有計算、通訊</w:t>
      </w:r>
      <w:r>
        <w:rPr>
          <w:rFonts w:eastAsia="標楷體" w:hint="eastAsia"/>
          <w:sz w:val="28"/>
          <w:szCs w:val="28"/>
        </w:rPr>
        <w:t>、</w:t>
      </w:r>
      <w:r w:rsidRPr="000A38CE">
        <w:rPr>
          <w:rFonts w:eastAsia="標楷體"/>
          <w:sz w:val="28"/>
          <w:szCs w:val="28"/>
        </w:rPr>
        <w:t>精確控制、遠程協同合作與自主反應</w:t>
      </w:r>
      <w:r>
        <w:rPr>
          <w:rFonts w:eastAsia="標楷體" w:hint="eastAsia"/>
          <w:sz w:val="28"/>
          <w:szCs w:val="28"/>
        </w:rPr>
        <w:t>等</w:t>
      </w:r>
      <w:r w:rsidRPr="000A38CE">
        <w:rPr>
          <w:rFonts w:eastAsia="標楷體"/>
          <w:sz w:val="28"/>
          <w:szCs w:val="28"/>
        </w:rPr>
        <w:t>五大</w:t>
      </w:r>
      <w:r>
        <w:rPr>
          <w:rFonts w:eastAsia="標楷體" w:hint="eastAsia"/>
          <w:sz w:val="28"/>
          <w:szCs w:val="28"/>
        </w:rPr>
        <w:t>功能。</w:t>
      </w:r>
      <w:r w:rsidRPr="00660055">
        <w:rPr>
          <w:rFonts w:ascii="標楷體" w:eastAsia="標楷體" w:hAnsi="標楷體"/>
          <w:sz w:val="28"/>
          <w:szCs w:val="28"/>
        </w:rPr>
        <w:t>CPS</w:t>
      </w:r>
      <w:r w:rsidRPr="009D5F96">
        <w:rPr>
          <w:rFonts w:eastAsia="標楷體"/>
          <w:sz w:val="28"/>
          <w:szCs w:val="28"/>
        </w:rPr>
        <w:t>可直接或經由機器與機器交換資訊的網</w:t>
      </w:r>
      <w:r w:rsidRPr="00E55AB5">
        <w:rPr>
          <w:rFonts w:eastAsia="標楷體"/>
          <w:sz w:val="28"/>
          <w:szCs w:val="28"/>
        </w:rPr>
        <w:t>絡</w:t>
      </w:r>
      <w:r w:rsidRPr="009D5F96">
        <w:rPr>
          <w:rFonts w:eastAsia="標楷體"/>
          <w:sz w:val="28"/>
          <w:szCs w:val="28"/>
        </w:rPr>
        <w:t>(Machine-to-Machine/M2M)</w:t>
      </w:r>
      <w:r w:rsidRPr="009D5F96">
        <w:rPr>
          <w:rFonts w:eastAsia="標楷體"/>
          <w:sz w:val="28"/>
          <w:szCs w:val="28"/>
        </w:rPr>
        <w:t>，獨立地進行訊息交換</w:t>
      </w:r>
      <w:r w:rsidRPr="000D33C1">
        <w:rPr>
          <w:rFonts w:ascii="標楷體" w:eastAsia="標楷體" w:hAnsi="標楷體"/>
          <w:sz w:val="28"/>
          <w:szCs w:val="28"/>
        </w:rPr>
        <w:t>、</w:t>
      </w:r>
      <w:r w:rsidRPr="0080477D">
        <w:rPr>
          <w:rFonts w:ascii="標楷體" w:eastAsia="標楷體" w:hAnsi="標楷體"/>
          <w:sz w:val="28"/>
          <w:szCs w:val="28"/>
        </w:rPr>
        <w:t>觸發</w:t>
      </w:r>
      <w:r>
        <w:rPr>
          <w:rStyle w:val="aff6"/>
          <w:rFonts w:ascii="標楷體" w:eastAsia="標楷體" w:hAnsi="標楷體"/>
          <w:sz w:val="28"/>
          <w:szCs w:val="28"/>
        </w:rPr>
        <w:footnoteReference w:id="4"/>
      </w:r>
      <w:r>
        <w:rPr>
          <w:rFonts w:ascii="標楷體" w:eastAsia="標楷體" w:hAnsi="標楷體" w:hint="eastAsia"/>
          <w:sz w:val="28"/>
          <w:szCs w:val="28"/>
        </w:rPr>
        <w:t>及</w:t>
      </w:r>
      <w:r w:rsidRPr="009D5F96">
        <w:rPr>
          <w:rFonts w:eastAsia="標楷體"/>
          <w:sz w:val="28"/>
          <w:szCs w:val="28"/>
        </w:rPr>
        <w:t>相互控制</w:t>
      </w:r>
      <w:r>
        <w:rPr>
          <w:rFonts w:eastAsia="標楷體" w:hint="eastAsia"/>
          <w:sz w:val="28"/>
          <w:szCs w:val="28"/>
        </w:rPr>
        <w:t>等</w:t>
      </w:r>
      <w:r w:rsidRPr="009D5F96">
        <w:rPr>
          <w:rFonts w:eastAsia="標楷體"/>
          <w:sz w:val="28"/>
          <w:szCs w:val="28"/>
        </w:rPr>
        <w:t>動作</w:t>
      </w:r>
      <w:r w:rsidRPr="009D5F96">
        <w:rPr>
          <w:rFonts w:eastAsia="標楷體" w:hint="eastAsia"/>
          <w:sz w:val="28"/>
          <w:szCs w:val="28"/>
        </w:rPr>
        <w:t>，</w:t>
      </w:r>
      <w:r>
        <w:rPr>
          <w:rFonts w:eastAsia="標楷體" w:hint="eastAsia"/>
          <w:sz w:val="28"/>
          <w:szCs w:val="28"/>
        </w:rPr>
        <w:t>可</w:t>
      </w:r>
      <w:r w:rsidRPr="000A38CE">
        <w:rPr>
          <w:rFonts w:eastAsia="標楷體"/>
          <w:sz w:val="28"/>
          <w:szCs w:val="28"/>
        </w:rPr>
        <w:t>大規模改善工業生產過程，及供應鏈與生命周期管理的執行，</w:t>
      </w:r>
      <w:r>
        <w:rPr>
          <w:rFonts w:eastAsia="標楷體" w:hint="eastAsia"/>
          <w:sz w:val="28"/>
          <w:szCs w:val="28"/>
        </w:rPr>
        <w:t>形成</w:t>
      </w:r>
      <w:r w:rsidRPr="000A38CE">
        <w:rPr>
          <w:rFonts w:eastAsia="標楷體"/>
          <w:sz w:val="28"/>
          <w:szCs w:val="28"/>
        </w:rPr>
        <w:t>一種新的工業化形式，</w:t>
      </w:r>
      <w:r>
        <w:rPr>
          <w:rFonts w:eastAsia="標楷體" w:hint="eastAsia"/>
          <w:sz w:val="28"/>
          <w:szCs w:val="28"/>
        </w:rPr>
        <w:t>即</w:t>
      </w:r>
      <w:r w:rsidRPr="000A38CE">
        <w:rPr>
          <w:rFonts w:eastAsia="標楷體"/>
          <w:sz w:val="28"/>
          <w:szCs w:val="28"/>
        </w:rPr>
        <w:t>所謂的「工業</w:t>
      </w:r>
      <w:r w:rsidRPr="00B41897">
        <w:rPr>
          <w:rFonts w:eastAsia="標楷體"/>
          <w:sz w:val="28"/>
          <w:szCs w:val="28"/>
        </w:rPr>
        <w:t>4.0</w:t>
      </w:r>
      <w:r w:rsidRPr="000A38CE">
        <w:rPr>
          <w:rFonts w:eastAsia="標楷體"/>
          <w:sz w:val="28"/>
          <w:szCs w:val="28"/>
        </w:rPr>
        <w:t>」。</w:t>
      </w:r>
    </w:p>
    <w:p w:rsidR="00163113" w:rsidRDefault="00163113" w:rsidP="00163113">
      <w:pPr>
        <w:widowControl/>
        <w:spacing w:line="500" w:lineRule="exact"/>
        <w:ind w:left="283" w:hangingChars="118" w:hanging="283"/>
        <w:rPr>
          <w:rFonts w:ascii="標楷體" w:eastAsia="標楷體" w:hAnsi="標楷體"/>
          <w:sz w:val="28"/>
          <w:szCs w:val="28"/>
        </w:rPr>
      </w:pPr>
      <w:r w:rsidRPr="00D81AFA">
        <w:rPr>
          <w:rFonts w:ascii="新細明體" w:hAnsi="新細明體" w:cs="新細明體"/>
          <w:color w:val="222222"/>
          <w:kern w:val="0"/>
        </w:rPr>
        <w:t xml:space="preserve">　</w:t>
      </w:r>
      <w:r w:rsidRPr="00C77B6E">
        <w:rPr>
          <w:rFonts w:ascii="標楷體" w:eastAsia="標楷體" w:hAnsi="標楷體" w:hint="eastAsia"/>
          <w:b/>
          <w:sz w:val="28"/>
          <w:szCs w:val="28"/>
        </w:rPr>
        <w:t>2</w:t>
      </w:r>
      <w:r w:rsidRPr="00C77B6E">
        <w:rPr>
          <w:rFonts w:ascii="標楷體" w:eastAsia="標楷體" w:hAnsi="標楷體"/>
          <w:b/>
          <w:sz w:val="28"/>
          <w:szCs w:val="28"/>
        </w:rPr>
        <w:t>、「智慧工廠」(Smart Factory)為計畫精髓</w:t>
      </w:r>
    </w:p>
    <w:p w:rsidR="00163113" w:rsidRDefault="00163113" w:rsidP="00163113">
      <w:pPr>
        <w:widowControl/>
        <w:spacing w:line="500" w:lineRule="exact"/>
        <w:ind w:leftChars="137" w:left="329" w:firstLineChars="186" w:firstLine="521"/>
        <w:rPr>
          <w:rFonts w:ascii="標楷體" w:eastAsia="標楷體" w:hAnsi="標楷體"/>
          <w:sz w:val="28"/>
          <w:szCs w:val="28"/>
        </w:rPr>
      </w:pPr>
      <w:r w:rsidRPr="000D33C1">
        <w:rPr>
          <w:rFonts w:ascii="標楷體" w:eastAsia="標楷體" w:hAnsi="標楷體"/>
          <w:sz w:val="28"/>
          <w:szCs w:val="28"/>
        </w:rPr>
        <w:t>CPS為「工業</w:t>
      </w:r>
      <w:r w:rsidRPr="00B41897">
        <w:rPr>
          <w:rFonts w:eastAsia="標楷體"/>
          <w:sz w:val="28"/>
          <w:szCs w:val="28"/>
        </w:rPr>
        <w:t>4.0</w:t>
      </w:r>
      <w:r w:rsidRPr="000D33C1">
        <w:rPr>
          <w:rFonts w:ascii="標楷體" w:eastAsia="標楷體" w:hAnsi="標楷體"/>
          <w:sz w:val="28"/>
          <w:szCs w:val="28"/>
        </w:rPr>
        <w:t>」計畫的核心技術，而應用在製造生產過程的CPS則稱為「</w:t>
      </w:r>
      <w:r>
        <w:rPr>
          <w:rFonts w:ascii="標楷體" w:eastAsia="標楷體" w:hAnsi="標楷體" w:hint="eastAsia"/>
          <w:sz w:val="28"/>
          <w:szCs w:val="28"/>
        </w:rPr>
        <w:t>網宇實體</w:t>
      </w:r>
      <w:r w:rsidRPr="000D33C1">
        <w:rPr>
          <w:rFonts w:ascii="標楷體" w:eastAsia="標楷體" w:hAnsi="標楷體"/>
          <w:sz w:val="28"/>
          <w:szCs w:val="28"/>
        </w:rPr>
        <w:t>生產系統」(Cyber-Physical Production Systems</w:t>
      </w:r>
      <w:r>
        <w:rPr>
          <w:rFonts w:ascii="標楷體" w:eastAsia="標楷體" w:hAnsi="標楷體" w:hint="eastAsia"/>
          <w:sz w:val="28"/>
          <w:szCs w:val="28"/>
        </w:rPr>
        <w:t>，以下簡稱</w:t>
      </w:r>
      <w:r w:rsidRPr="000D33C1">
        <w:rPr>
          <w:rFonts w:ascii="標楷體" w:eastAsia="標楷體" w:hAnsi="標楷體"/>
          <w:sz w:val="28"/>
          <w:szCs w:val="28"/>
        </w:rPr>
        <w:t>CPPS)，包</w:t>
      </w:r>
      <w:r>
        <w:rPr>
          <w:rFonts w:ascii="標楷體" w:eastAsia="標楷體" w:hAnsi="標楷體" w:hint="eastAsia"/>
          <w:sz w:val="28"/>
          <w:szCs w:val="28"/>
        </w:rPr>
        <w:t>括</w:t>
      </w:r>
      <w:r w:rsidRPr="000D33C1">
        <w:rPr>
          <w:rFonts w:ascii="標楷體" w:eastAsia="標楷體" w:hAnsi="標楷體"/>
          <w:sz w:val="28"/>
          <w:szCs w:val="28"/>
        </w:rPr>
        <w:t>自動交換訊息、</w:t>
      </w:r>
      <w:r w:rsidRPr="0080477D">
        <w:rPr>
          <w:rFonts w:ascii="標楷體" w:eastAsia="標楷體" w:hAnsi="標楷體"/>
          <w:sz w:val="28"/>
          <w:szCs w:val="28"/>
        </w:rPr>
        <w:t>觸發動作</w:t>
      </w:r>
      <w:r w:rsidRPr="000D33C1">
        <w:rPr>
          <w:rFonts w:ascii="標楷體" w:eastAsia="標楷體" w:hAnsi="標楷體"/>
          <w:sz w:val="28"/>
          <w:szCs w:val="28"/>
        </w:rPr>
        <w:t>、自動化控制的智慧化機械、存儲系統和生產設備。CPPS</w:t>
      </w:r>
      <w:r>
        <w:rPr>
          <w:rFonts w:ascii="標楷體" w:eastAsia="標楷體" w:hAnsi="標楷體" w:hint="eastAsia"/>
          <w:sz w:val="28"/>
          <w:szCs w:val="28"/>
        </w:rPr>
        <w:t>所創造出的工廠是</w:t>
      </w:r>
      <w:r w:rsidRPr="000D33C1">
        <w:rPr>
          <w:rFonts w:ascii="標楷體" w:eastAsia="標楷體" w:hAnsi="標楷體"/>
          <w:sz w:val="28"/>
          <w:szCs w:val="28"/>
        </w:rPr>
        <w:t>「智慧工廠」</w:t>
      </w:r>
      <w:r>
        <w:rPr>
          <w:rFonts w:ascii="標楷體" w:eastAsia="標楷體" w:hAnsi="標楷體" w:hint="eastAsia"/>
          <w:sz w:val="28"/>
          <w:szCs w:val="28"/>
        </w:rPr>
        <w:t>，</w:t>
      </w:r>
      <w:r w:rsidRPr="000D33C1">
        <w:rPr>
          <w:rFonts w:ascii="標楷體" w:eastAsia="標楷體" w:hAnsi="標楷體"/>
          <w:sz w:val="28"/>
          <w:szCs w:val="28"/>
        </w:rPr>
        <w:t>可以大幅加速生產、供應鏈</w:t>
      </w:r>
      <w:r>
        <w:rPr>
          <w:rFonts w:ascii="標楷體" w:eastAsia="標楷體" w:hAnsi="標楷體" w:hint="eastAsia"/>
          <w:sz w:val="28"/>
          <w:szCs w:val="28"/>
        </w:rPr>
        <w:t>及</w:t>
      </w:r>
      <w:r w:rsidRPr="000D33C1">
        <w:rPr>
          <w:rFonts w:ascii="標楷體" w:eastAsia="標楷體" w:hAnsi="標楷體"/>
          <w:sz w:val="28"/>
          <w:szCs w:val="28"/>
        </w:rPr>
        <w:t>生命周期管理</w:t>
      </w:r>
      <w:r>
        <w:rPr>
          <w:rFonts w:ascii="標楷體" w:eastAsia="標楷體" w:hAnsi="標楷體" w:hint="eastAsia"/>
          <w:sz w:val="28"/>
          <w:szCs w:val="28"/>
        </w:rPr>
        <w:t>等</w:t>
      </w:r>
      <w:r w:rsidRPr="000D33C1">
        <w:rPr>
          <w:rFonts w:ascii="標楷體" w:eastAsia="標楷體" w:hAnsi="標楷體"/>
          <w:sz w:val="28"/>
          <w:szCs w:val="28"/>
        </w:rPr>
        <w:t>工業過程，</w:t>
      </w:r>
      <w:r>
        <w:rPr>
          <w:rFonts w:ascii="標楷體" w:eastAsia="標楷體" w:hAnsi="標楷體" w:hint="eastAsia"/>
          <w:sz w:val="28"/>
          <w:szCs w:val="28"/>
        </w:rPr>
        <w:t>被視為是</w:t>
      </w:r>
      <w:r w:rsidRPr="000D33C1">
        <w:rPr>
          <w:rFonts w:ascii="標楷體" w:eastAsia="標楷體" w:hAnsi="標楷體"/>
          <w:sz w:val="28"/>
          <w:szCs w:val="28"/>
        </w:rPr>
        <w:t>「工業</w:t>
      </w:r>
      <w:r w:rsidRPr="00B41897">
        <w:rPr>
          <w:rFonts w:eastAsia="標楷體"/>
          <w:sz w:val="28"/>
          <w:szCs w:val="28"/>
        </w:rPr>
        <w:t>4.0</w:t>
      </w:r>
      <w:r w:rsidRPr="000D33C1">
        <w:rPr>
          <w:rFonts w:ascii="標楷體" w:eastAsia="標楷體" w:hAnsi="標楷體"/>
          <w:sz w:val="28"/>
          <w:szCs w:val="28"/>
        </w:rPr>
        <w:t>」</w:t>
      </w:r>
      <w:r>
        <w:rPr>
          <w:rFonts w:ascii="標楷體" w:eastAsia="標楷體" w:hAnsi="標楷體" w:hint="eastAsia"/>
          <w:sz w:val="28"/>
          <w:szCs w:val="28"/>
        </w:rPr>
        <w:t>的</w:t>
      </w:r>
      <w:r w:rsidRPr="00014B0D">
        <w:rPr>
          <w:rFonts w:ascii="標楷體" w:eastAsia="標楷體" w:hAnsi="標楷體"/>
          <w:sz w:val="28"/>
          <w:szCs w:val="28"/>
        </w:rPr>
        <w:t>精髓</w:t>
      </w:r>
      <w:r w:rsidRPr="000D33C1">
        <w:rPr>
          <w:rFonts w:ascii="標楷體" w:eastAsia="標楷體" w:hAnsi="標楷體"/>
          <w:sz w:val="28"/>
          <w:szCs w:val="28"/>
        </w:rPr>
        <w:t>。</w:t>
      </w:r>
      <w:r>
        <w:rPr>
          <w:rFonts w:ascii="標楷體" w:eastAsia="標楷體" w:hAnsi="標楷體" w:hint="eastAsia"/>
          <w:sz w:val="28"/>
          <w:szCs w:val="28"/>
        </w:rPr>
        <w:t>該</w:t>
      </w:r>
      <w:r w:rsidRPr="004C7F19">
        <w:rPr>
          <w:rFonts w:ascii="標楷體" w:eastAsia="標楷體" w:hAnsi="標楷體"/>
          <w:sz w:val="28"/>
          <w:szCs w:val="28"/>
        </w:rPr>
        <w:t>嵌入式的CPPS生產系統</w:t>
      </w:r>
      <w:r>
        <w:rPr>
          <w:rStyle w:val="aff6"/>
          <w:rFonts w:ascii="標楷體" w:eastAsia="標楷體" w:hAnsi="標楷體"/>
          <w:sz w:val="28"/>
          <w:szCs w:val="28"/>
        </w:rPr>
        <w:footnoteReference w:id="5"/>
      </w:r>
      <w:r w:rsidRPr="004C7F19">
        <w:rPr>
          <w:rFonts w:ascii="標楷體" w:eastAsia="標楷體" w:hAnsi="標楷體"/>
          <w:sz w:val="28"/>
          <w:szCs w:val="28"/>
        </w:rPr>
        <w:t>，可垂直與工廠及企業管理流程形成網絡化，</w:t>
      </w:r>
      <w:r>
        <w:rPr>
          <w:rFonts w:ascii="標楷體" w:eastAsia="標楷體" w:hAnsi="標楷體" w:hint="eastAsia"/>
          <w:sz w:val="28"/>
          <w:szCs w:val="28"/>
        </w:rPr>
        <w:t>又</w:t>
      </w:r>
      <w:r w:rsidRPr="004C7F19">
        <w:rPr>
          <w:rFonts w:ascii="標楷體" w:eastAsia="標楷體" w:hAnsi="標楷體"/>
          <w:sz w:val="28"/>
          <w:szCs w:val="28"/>
        </w:rPr>
        <w:t>以水平與分散式的，完成即時控制整個價值創造網絡</w:t>
      </w:r>
      <w:r w:rsidRPr="004C7F19">
        <w:rPr>
          <w:rFonts w:ascii="標楷體" w:eastAsia="標楷體" w:hAnsi="標楷體" w:hint="eastAsia"/>
          <w:sz w:val="28"/>
          <w:szCs w:val="28"/>
        </w:rPr>
        <w:t>(</w:t>
      </w:r>
      <w:r w:rsidRPr="004C7F19">
        <w:rPr>
          <w:rFonts w:ascii="標楷體" w:eastAsia="標楷體" w:hAnsi="標楷體"/>
          <w:sz w:val="28"/>
          <w:szCs w:val="28"/>
        </w:rPr>
        <w:t>從訂單到交貨</w:t>
      </w:r>
      <w:r w:rsidRPr="004C7F19">
        <w:rPr>
          <w:rFonts w:ascii="標楷體" w:eastAsia="標楷體" w:hAnsi="標楷體" w:hint="eastAsia"/>
          <w:sz w:val="28"/>
          <w:szCs w:val="28"/>
        </w:rPr>
        <w:t>)間</w:t>
      </w:r>
      <w:r w:rsidRPr="004C7F19">
        <w:rPr>
          <w:rFonts w:ascii="標楷體" w:eastAsia="標楷體" w:hAnsi="標楷體"/>
          <w:sz w:val="28"/>
          <w:szCs w:val="28"/>
        </w:rPr>
        <w:t>的連結。</w:t>
      </w:r>
      <w:r>
        <w:rPr>
          <w:rStyle w:val="aff6"/>
          <w:rFonts w:ascii="標楷體" w:eastAsia="標楷體" w:hAnsi="標楷體"/>
          <w:sz w:val="28"/>
          <w:szCs w:val="28"/>
        </w:rPr>
        <w:footnoteReference w:id="6"/>
      </w:r>
      <w:r w:rsidRPr="000D33C1">
        <w:rPr>
          <w:rFonts w:ascii="標楷體" w:eastAsia="標楷體" w:hAnsi="標楷體"/>
          <w:sz w:val="28"/>
          <w:szCs w:val="28"/>
        </w:rPr>
        <w:t>由於「智慧工廠」可實現產品客製化，並掌握日益複雜的生產過程，使生產具環保效益</w:t>
      </w:r>
      <w:r>
        <w:rPr>
          <w:rFonts w:ascii="標楷體" w:eastAsia="標楷體" w:hAnsi="標楷體" w:hint="eastAsia"/>
          <w:sz w:val="28"/>
          <w:szCs w:val="28"/>
        </w:rPr>
        <w:t>，且</w:t>
      </w:r>
      <w:r w:rsidRPr="000D33C1">
        <w:rPr>
          <w:rFonts w:ascii="標楷體" w:eastAsia="標楷體" w:hAnsi="標楷體"/>
          <w:sz w:val="28"/>
          <w:szCs w:val="28"/>
        </w:rPr>
        <w:t>更經濟實惠，可確保德國</w:t>
      </w:r>
      <w:r>
        <w:rPr>
          <w:rFonts w:ascii="標楷體" w:eastAsia="標楷體" w:hAnsi="標楷體" w:hint="eastAsia"/>
          <w:sz w:val="28"/>
          <w:szCs w:val="28"/>
        </w:rPr>
        <w:t>的</w:t>
      </w:r>
      <w:r w:rsidRPr="000D33C1">
        <w:rPr>
          <w:rFonts w:ascii="標楷體" w:eastAsia="標楷體" w:hAnsi="標楷體"/>
          <w:sz w:val="28"/>
          <w:szCs w:val="28"/>
        </w:rPr>
        <w:t>全球競爭優勢</w:t>
      </w:r>
      <w:r>
        <w:rPr>
          <w:rFonts w:ascii="標楷體" w:eastAsia="標楷體" w:hAnsi="標楷體" w:hint="eastAsia"/>
          <w:sz w:val="28"/>
          <w:szCs w:val="28"/>
        </w:rPr>
        <w:t>(「工業</w:t>
      </w:r>
      <w:r w:rsidRPr="00B41897">
        <w:rPr>
          <w:rFonts w:eastAsia="標楷體" w:hint="eastAsia"/>
          <w:sz w:val="28"/>
          <w:szCs w:val="28"/>
        </w:rPr>
        <w:t>4.0</w:t>
      </w:r>
      <w:r>
        <w:rPr>
          <w:rFonts w:ascii="標楷體" w:eastAsia="標楷體" w:hAnsi="標楷體" w:hint="eastAsia"/>
          <w:sz w:val="28"/>
          <w:szCs w:val="28"/>
        </w:rPr>
        <w:t>」願景如圖1)</w:t>
      </w:r>
      <w:r w:rsidRPr="000D33C1">
        <w:rPr>
          <w:rFonts w:ascii="標楷體" w:eastAsia="標楷體" w:hAnsi="標楷體"/>
          <w:sz w:val="28"/>
          <w:szCs w:val="28"/>
        </w:rPr>
        <w:t>。</w:t>
      </w:r>
    </w:p>
    <w:p w:rsidR="00163113" w:rsidRDefault="00163113" w:rsidP="00163113">
      <w:pPr>
        <w:widowControl/>
        <w:spacing w:line="500" w:lineRule="exact"/>
        <w:ind w:left="328" w:hangingChars="117" w:hanging="328"/>
        <w:jc w:val="center"/>
        <w:rPr>
          <w:rFonts w:ascii="標楷體" w:eastAsia="標楷體" w:hAnsi="標楷體"/>
          <w:sz w:val="26"/>
        </w:rPr>
      </w:pPr>
      <w:r>
        <w:rPr>
          <w:rFonts w:eastAsia="標楷體"/>
          <w:noProof/>
          <w:sz w:val="28"/>
          <w:szCs w:val="28"/>
        </w:rPr>
        <w:drawing>
          <wp:anchor distT="0" distB="0" distL="114300" distR="114300" simplePos="0" relativeHeight="252175872" behindDoc="0" locked="0" layoutInCell="1" allowOverlap="1" wp14:anchorId="4CC9F75E" wp14:editId="7B23B2A0">
            <wp:simplePos x="0" y="0"/>
            <wp:positionH relativeFrom="column">
              <wp:posOffset>190501</wp:posOffset>
            </wp:positionH>
            <wp:positionV relativeFrom="paragraph">
              <wp:posOffset>209550</wp:posOffset>
            </wp:positionV>
            <wp:extent cx="5156200" cy="2571750"/>
            <wp:effectExtent l="0" t="0" r="6350" b="0"/>
            <wp:wrapNone/>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lum bright="20000" contrast="10000"/>
                      <a:extLst>
                        <a:ext uri="{28A0092B-C50C-407E-A947-70E740481C1C}">
                          <a14:useLocalDpi xmlns:a14="http://schemas.microsoft.com/office/drawing/2010/main" val="0"/>
                        </a:ext>
                      </a:extLst>
                    </a:blip>
                    <a:srcRect/>
                    <a:stretch>
                      <a:fillRect/>
                    </a:stretch>
                  </pic:blipFill>
                  <pic:spPr bwMode="auto">
                    <a:xfrm>
                      <a:off x="0" y="0"/>
                      <a:ext cx="5156200" cy="25717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63113" w:rsidRDefault="00163113" w:rsidP="00163113">
      <w:pPr>
        <w:widowControl/>
        <w:spacing w:beforeLines="50" w:before="180" w:afterLines="50" w:after="180" w:line="500" w:lineRule="exact"/>
        <w:ind w:left="304" w:hangingChars="117" w:hanging="304"/>
        <w:jc w:val="center"/>
        <w:rPr>
          <w:rFonts w:ascii="標楷體" w:eastAsia="標楷體" w:hAnsi="標楷體"/>
          <w:sz w:val="26"/>
        </w:rPr>
      </w:pPr>
    </w:p>
    <w:p w:rsidR="00163113" w:rsidRDefault="00163113" w:rsidP="00163113">
      <w:pPr>
        <w:widowControl/>
        <w:spacing w:beforeLines="50" w:before="180" w:afterLines="50" w:after="180" w:line="500" w:lineRule="exact"/>
        <w:ind w:left="304" w:hangingChars="117" w:hanging="304"/>
        <w:jc w:val="center"/>
        <w:rPr>
          <w:rFonts w:ascii="標楷體" w:eastAsia="標楷體" w:hAnsi="標楷體"/>
          <w:sz w:val="26"/>
        </w:rPr>
      </w:pPr>
    </w:p>
    <w:p w:rsidR="00163113" w:rsidRDefault="00163113" w:rsidP="00163113">
      <w:pPr>
        <w:widowControl/>
        <w:spacing w:beforeLines="50" w:before="180" w:afterLines="50" w:after="180" w:line="500" w:lineRule="exact"/>
        <w:ind w:left="304" w:hangingChars="117" w:hanging="304"/>
        <w:jc w:val="center"/>
        <w:rPr>
          <w:rFonts w:ascii="標楷體" w:eastAsia="標楷體" w:hAnsi="標楷體"/>
          <w:sz w:val="26"/>
        </w:rPr>
      </w:pPr>
    </w:p>
    <w:p w:rsidR="00163113" w:rsidRDefault="00163113" w:rsidP="00163113">
      <w:pPr>
        <w:widowControl/>
        <w:spacing w:beforeLines="50" w:before="180" w:afterLines="50" w:after="180" w:line="500" w:lineRule="exact"/>
        <w:ind w:left="304" w:hangingChars="117" w:hanging="304"/>
        <w:jc w:val="center"/>
        <w:rPr>
          <w:rFonts w:ascii="標楷體" w:eastAsia="標楷體" w:hAnsi="標楷體"/>
          <w:sz w:val="26"/>
        </w:rPr>
      </w:pPr>
      <w:r w:rsidRPr="003C4361">
        <w:rPr>
          <w:rFonts w:ascii="標楷體" w:eastAsia="標楷體" w:hAnsi="標楷體"/>
          <w:noProof/>
          <w:sz w:val="26"/>
        </w:rPr>
        <mc:AlternateContent>
          <mc:Choice Requires="wps">
            <w:drawing>
              <wp:anchor distT="0" distB="0" distL="114300" distR="114300" simplePos="0" relativeHeight="252176896" behindDoc="0" locked="0" layoutInCell="1" allowOverlap="1" wp14:anchorId="2388B065" wp14:editId="4DE3C75E">
                <wp:simplePos x="0" y="0"/>
                <wp:positionH relativeFrom="column">
                  <wp:posOffset>317500</wp:posOffset>
                </wp:positionH>
                <wp:positionV relativeFrom="paragraph">
                  <wp:posOffset>6350</wp:posOffset>
                </wp:positionV>
                <wp:extent cx="1460500" cy="488950"/>
                <wp:effectExtent l="0" t="0" r="6350" b="6350"/>
                <wp:wrapNone/>
                <wp:docPr id="8"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0" cy="488950"/>
                        </a:xfrm>
                        <a:prstGeom prst="rect">
                          <a:avLst/>
                        </a:prstGeom>
                        <a:solidFill>
                          <a:srgbClr val="FFFFFF"/>
                        </a:solidFill>
                        <a:ln w="9525">
                          <a:noFill/>
                          <a:miter lim="800000"/>
                          <a:headEnd/>
                          <a:tailEnd/>
                        </a:ln>
                      </wps:spPr>
                      <wps:txbx>
                        <w:txbxContent>
                          <w:p w:rsidR="00FC3218" w:rsidRDefault="00FC3218" w:rsidP="00163113">
                            <w:pPr>
                              <w:spacing w:line="200" w:lineRule="exact"/>
                              <w:ind w:leftChars="-59" w:left="-1" w:hangingChars="88" w:hanging="141"/>
                              <w:rPr>
                                <w:rFonts w:ascii="標楷體" w:eastAsia="標楷體" w:hAnsi="標楷體"/>
                                <w:sz w:val="16"/>
                                <w:szCs w:val="16"/>
                              </w:rPr>
                            </w:pPr>
                            <w:r w:rsidRPr="003C4361">
                              <w:rPr>
                                <w:rFonts w:ascii="標楷體" w:eastAsia="標楷體" w:hAnsi="標楷體" w:hint="eastAsia"/>
                                <w:sz w:val="16"/>
                                <w:szCs w:val="16"/>
                                <w:u w:val="single"/>
                              </w:rPr>
                              <w:t>網宇實</w:t>
                            </w:r>
                            <w:r>
                              <w:rPr>
                                <w:rFonts w:ascii="標楷體" w:eastAsia="標楷體" w:hAnsi="標楷體" w:hint="eastAsia"/>
                                <w:sz w:val="16"/>
                                <w:szCs w:val="16"/>
                                <w:u w:val="single"/>
                              </w:rPr>
                              <w:t>體</w:t>
                            </w:r>
                            <w:r w:rsidRPr="003C4361">
                              <w:rPr>
                                <w:rFonts w:ascii="標楷體" w:eastAsia="標楷體" w:hAnsi="標楷體" w:hint="eastAsia"/>
                                <w:sz w:val="16"/>
                                <w:szCs w:val="16"/>
                                <w:u w:val="single"/>
                              </w:rPr>
                              <w:t>系統CPS</w:t>
                            </w:r>
                            <w:r>
                              <w:rPr>
                                <w:rFonts w:ascii="標楷體" w:eastAsia="標楷體" w:hAnsi="標楷體" w:hint="eastAsia"/>
                                <w:sz w:val="16"/>
                                <w:szCs w:val="16"/>
                              </w:rPr>
                              <w:t>(Cyber-</w:t>
                            </w:r>
                          </w:p>
                          <w:p w:rsidR="00FC3218" w:rsidRDefault="00FC3218" w:rsidP="00163113">
                            <w:pPr>
                              <w:spacing w:line="200" w:lineRule="exact"/>
                              <w:ind w:leftChars="-59" w:left="-142"/>
                              <w:rPr>
                                <w:rFonts w:ascii="標楷體" w:eastAsia="標楷體" w:hAnsi="標楷體"/>
                                <w:sz w:val="16"/>
                                <w:szCs w:val="16"/>
                              </w:rPr>
                            </w:pPr>
                            <w:r>
                              <w:rPr>
                                <w:rFonts w:ascii="標楷體" w:eastAsia="標楷體" w:hAnsi="標楷體" w:hint="eastAsia"/>
                                <w:sz w:val="16"/>
                                <w:szCs w:val="16"/>
                              </w:rPr>
                              <w:t>Physical System)為工業4.0</w:t>
                            </w:r>
                          </w:p>
                          <w:p w:rsidR="00FC3218" w:rsidRPr="003C4361" w:rsidRDefault="00FC3218" w:rsidP="00163113">
                            <w:pPr>
                              <w:spacing w:line="200" w:lineRule="exact"/>
                              <w:ind w:leftChars="-59" w:left="-1" w:hangingChars="88" w:hanging="141"/>
                              <w:rPr>
                                <w:rFonts w:ascii="標楷體" w:eastAsia="標楷體" w:hAnsi="標楷體"/>
                                <w:sz w:val="16"/>
                                <w:szCs w:val="16"/>
                              </w:rPr>
                            </w:pPr>
                            <w:r>
                              <w:rPr>
                                <w:rFonts w:ascii="標楷體" w:eastAsia="標楷體" w:hAnsi="標楷體" w:hint="eastAsia"/>
                                <w:sz w:val="16"/>
                                <w:szCs w:val="16"/>
                              </w:rPr>
                              <w:t>計畫的</w:t>
                            </w:r>
                            <w:r w:rsidRPr="003C4361">
                              <w:rPr>
                                <w:rFonts w:ascii="標楷體" w:eastAsia="標楷體" w:hAnsi="標楷體" w:hint="eastAsia"/>
                                <w:sz w:val="16"/>
                                <w:szCs w:val="16"/>
                                <w:u w:val="single"/>
                              </w:rPr>
                              <w:t>核心技術</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left:0;text-align:left;margin-left:25pt;margin-top:.5pt;width:115pt;height:38.5pt;z-index:25217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" stroked="f">
                <v:textbox>
                  <w:txbxContent>
                    <w:p w:rsidR="00FC3218" w:rsidRDefault="00FC3218" w:rsidP="00163113">
                      <w:pPr>
                        <w:spacing w:line="200" w:lineRule="exact"/>
                        <w:ind w:leftChars="-59" w:left="-1" w:hangingChars="88" w:hanging="141"/>
                        <w:rPr>
                          <w:rFonts w:ascii="標楷體" w:eastAsia="標楷體" w:hAnsi="標楷體"/>
                          <w:sz w:val="16"/>
                          <w:szCs w:val="16"/>
                        </w:rPr>
                      </w:pPr>
                      <w:r w:rsidRPr="003C4361">
                        <w:rPr>
                          <w:rFonts w:ascii="標楷體" w:eastAsia="標楷體" w:hAnsi="標楷體" w:hint="eastAsia"/>
                          <w:sz w:val="16"/>
                          <w:szCs w:val="16"/>
                          <w:u w:val="single"/>
                        </w:rPr>
                        <w:t>網宇實</w:t>
                      </w:r>
                      <w:r>
                        <w:rPr>
                          <w:rFonts w:ascii="標楷體" w:eastAsia="標楷體" w:hAnsi="標楷體" w:hint="eastAsia"/>
                          <w:sz w:val="16"/>
                          <w:szCs w:val="16"/>
                          <w:u w:val="single"/>
                        </w:rPr>
                        <w:t>體</w:t>
                      </w:r>
                      <w:r w:rsidRPr="003C4361">
                        <w:rPr>
                          <w:rFonts w:ascii="標楷體" w:eastAsia="標楷體" w:hAnsi="標楷體" w:hint="eastAsia"/>
                          <w:sz w:val="16"/>
                          <w:szCs w:val="16"/>
                          <w:u w:val="single"/>
                        </w:rPr>
                        <w:t>系統CPS</w:t>
                      </w:r>
                      <w:r>
                        <w:rPr>
                          <w:rFonts w:ascii="標楷體" w:eastAsia="標楷體" w:hAnsi="標楷體" w:hint="eastAsia"/>
                          <w:sz w:val="16"/>
                          <w:szCs w:val="16"/>
                        </w:rPr>
                        <w:t>(Cyber-</w:t>
                      </w:r>
                    </w:p>
                    <w:p w:rsidR="00FC3218" w:rsidRDefault="00FC3218" w:rsidP="00163113">
                      <w:pPr>
                        <w:spacing w:line="200" w:lineRule="exact"/>
                        <w:ind w:leftChars="-59" w:left="-142"/>
                        <w:rPr>
                          <w:rFonts w:ascii="標楷體" w:eastAsia="標楷體" w:hAnsi="標楷體"/>
                          <w:sz w:val="16"/>
                          <w:szCs w:val="16"/>
                        </w:rPr>
                      </w:pPr>
                      <w:r>
                        <w:rPr>
                          <w:rFonts w:ascii="標楷體" w:eastAsia="標楷體" w:hAnsi="標楷體" w:hint="eastAsia"/>
                          <w:sz w:val="16"/>
                          <w:szCs w:val="16"/>
                        </w:rPr>
                        <w:t>Physical System)為工業4.0</w:t>
                      </w:r>
                    </w:p>
                    <w:p w:rsidR="00FC3218" w:rsidRPr="003C4361" w:rsidRDefault="00FC3218" w:rsidP="00163113">
                      <w:pPr>
                        <w:spacing w:line="200" w:lineRule="exact"/>
                        <w:ind w:leftChars="-59" w:left="-1" w:hangingChars="88" w:hanging="141"/>
                        <w:rPr>
                          <w:rFonts w:ascii="標楷體" w:eastAsia="標楷體" w:hAnsi="標楷體"/>
                          <w:sz w:val="16"/>
                          <w:szCs w:val="16"/>
                        </w:rPr>
                      </w:pPr>
                      <w:r>
                        <w:rPr>
                          <w:rFonts w:ascii="標楷體" w:eastAsia="標楷體" w:hAnsi="標楷體" w:hint="eastAsia"/>
                          <w:sz w:val="16"/>
                          <w:szCs w:val="16"/>
                        </w:rPr>
                        <w:t>計畫的</w:t>
                      </w:r>
                      <w:r w:rsidRPr="003C4361">
                        <w:rPr>
                          <w:rFonts w:ascii="標楷體" w:eastAsia="標楷體" w:hAnsi="標楷體" w:hint="eastAsia"/>
                          <w:sz w:val="16"/>
                          <w:szCs w:val="16"/>
                          <w:u w:val="single"/>
                        </w:rPr>
                        <w:t>核心技術</w:t>
                      </w:r>
                    </w:p>
                  </w:txbxContent>
                </v:textbox>
              </v:shape>
            </w:pict>
          </mc:Fallback>
        </mc:AlternateContent>
      </w:r>
    </w:p>
    <w:p w:rsidR="00163113" w:rsidRDefault="00163113" w:rsidP="00163113">
      <w:pPr>
        <w:widowControl/>
        <w:spacing w:beforeLines="50" w:before="180" w:afterLines="50" w:after="180" w:line="500" w:lineRule="exact"/>
        <w:ind w:left="304" w:hangingChars="117" w:hanging="304"/>
        <w:jc w:val="center"/>
        <w:rPr>
          <w:rFonts w:ascii="標楷體" w:eastAsia="標楷體" w:hAnsi="標楷體"/>
          <w:sz w:val="26"/>
        </w:rPr>
      </w:pPr>
    </w:p>
    <w:p w:rsidR="00163113" w:rsidRPr="00BB4E2F" w:rsidRDefault="00163113" w:rsidP="00163113">
      <w:pPr>
        <w:widowControl/>
        <w:spacing w:beforeLines="120" w:before="432" w:line="360" w:lineRule="exact"/>
        <w:ind w:leftChars="295" w:left="1777" w:hangingChars="486" w:hanging="1069"/>
        <w:rPr>
          <w:rFonts w:ascii="標楷體" w:eastAsia="標楷體" w:hAnsi="標楷體"/>
          <w:sz w:val="22"/>
        </w:rPr>
      </w:pPr>
      <w:r w:rsidRPr="00BB4E2F">
        <w:rPr>
          <w:rFonts w:ascii="標楷體" w:eastAsia="標楷體" w:hAnsi="標楷體" w:hint="eastAsia"/>
          <w:sz w:val="22"/>
        </w:rPr>
        <w:t>資料來源：</w:t>
      </w:r>
      <w:r>
        <w:rPr>
          <w:rFonts w:ascii="標楷體" w:eastAsia="標楷體" w:hAnsi="標楷體" w:hint="eastAsia"/>
          <w:sz w:val="22"/>
        </w:rPr>
        <w:t xml:space="preserve">經濟部工業局，「從Industry </w:t>
      </w:r>
      <w:r w:rsidRPr="00B41897">
        <w:rPr>
          <w:rFonts w:eastAsia="標楷體"/>
          <w:sz w:val="22"/>
        </w:rPr>
        <w:t>4.0</w:t>
      </w:r>
      <w:r>
        <w:rPr>
          <w:rFonts w:ascii="標楷體" w:eastAsia="標楷體" w:hAnsi="標楷體" w:hint="eastAsia"/>
          <w:sz w:val="22"/>
        </w:rPr>
        <w:t>看臺灣生產力推升的契機」簡報，</w:t>
      </w:r>
      <w:r w:rsidRPr="009227B9">
        <w:rPr>
          <w:rFonts w:eastAsia="標楷體"/>
          <w:sz w:val="22"/>
        </w:rPr>
        <w:t>103</w:t>
      </w:r>
      <w:r w:rsidRPr="009227B9">
        <w:rPr>
          <w:rFonts w:eastAsia="標楷體"/>
          <w:sz w:val="22"/>
        </w:rPr>
        <w:t>年</w:t>
      </w:r>
      <w:r w:rsidRPr="009227B9">
        <w:rPr>
          <w:rFonts w:eastAsia="標楷體"/>
          <w:sz w:val="22"/>
        </w:rPr>
        <w:t>9</w:t>
      </w:r>
      <w:r w:rsidRPr="009227B9">
        <w:rPr>
          <w:rFonts w:eastAsia="標楷體"/>
          <w:sz w:val="22"/>
        </w:rPr>
        <w:t>月</w:t>
      </w:r>
      <w:r w:rsidRPr="009227B9">
        <w:rPr>
          <w:rFonts w:eastAsia="標楷體"/>
          <w:sz w:val="22"/>
        </w:rPr>
        <w:t>19</w:t>
      </w:r>
      <w:r w:rsidRPr="009227B9">
        <w:rPr>
          <w:rFonts w:eastAsia="標楷體"/>
          <w:sz w:val="22"/>
        </w:rPr>
        <w:t>日</w:t>
      </w:r>
      <w:r>
        <w:rPr>
          <w:rFonts w:ascii="標楷體" w:eastAsia="標楷體" w:hAnsi="標楷體" w:hint="eastAsia"/>
          <w:sz w:val="22"/>
        </w:rPr>
        <w:t>。</w:t>
      </w:r>
    </w:p>
    <w:p w:rsidR="00163113" w:rsidRPr="000552B6" w:rsidRDefault="00163113" w:rsidP="00163113">
      <w:pPr>
        <w:widowControl/>
        <w:spacing w:line="500" w:lineRule="exact"/>
        <w:ind w:left="304" w:hangingChars="117" w:hanging="304"/>
        <w:jc w:val="center"/>
        <w:rPr>
          <w:rFonts w:ascii="標楷體" w:eastAsia="標楷體" w:hAnsi="標楷體"/>
          <w:sz w:val="26"/>
        </w:rPr>
      </w:pPr>
      <w:r w:rsidRPr="000552B6">
        <w:rPr>
          <w:rFonts w:ascii="標楷體" w:eastAsia="標楷體" w:hAnsi="標楷體" w:hint="eastAsia"/>
          <w:sz w:val="26"/>
        </w:rPr>
        <w:t xml:space="preserve">圖1 </w:t>
      </w:r>
      <w:r>
        <w:rPr>
          <w:rFonts w:ascii="標楷體" w:eastAsia="標楷體" w:hAnsi="標楷體" w:hint="eastAsia"/>
          <w:sz w:val="26"/>
        </w:rPr>
        <w:t>「</w:t>
      </w:r>
      <w:r w:rsidRPr="000552B6">
        <w:rPr>
          <w:rFonts w:ascii="標楷體" w:eastAsia="標楷體" w:hAnsi="標楷體" w:hint="eastAsia"/>
          <w:sz w:val="26"/>
        </w:rPr>
        <w:t>工業</w:t>
      </w:r>
      <w:r w:rsidRPr="00B41897">
        <w:rPr>
          <w:rFonts w:eastAsia="標楷體" w:hint="eastAsia"/>
          <w:sz w:val="26"/>
          <w:szCs w:val="28"/>
        </w:rPr>
        <w:t>4.0</w:t>
      </w:r>
      <w:r>
        <w:rPr>
          <w:rFonts w:ascii="標楷體" w:eastAsia="標楷體" w:hAnsi="標楷體" w:hint="eastAsia"/>
          <w:sz w:val="26"/>
        </w:rPr>
        <w:t>」</w:t>
      </w:r>
      <w:r w:rsidRPr="000552B6">
        <w:rPr>
          <w:rFonts w:ascii="標楷體" w:eastAsia="標楷體" w:hAnsi="標楷體" w:hint="eastAsia"/>
          <w:sz w:val="26"/>
        </w:rPr>
        <w:t>願景圖</w:t>
      </w:r>
    </w:p>
    <w:p w:rsidR="00163113" w:rsidRDefault="00163113" w:rsidP="00163113">
      <w:pPr>
        <w:widowControl/>
        <w:spacing w:line="500" w:lineRule="exact"/>
        <w:ind w:leftChars="137" w:left="329" w:firstLineChars="186" w:firstLine="521"/>
        <w:rPr>
          <w:rFonts w:ascii="標楷體" w:eastAsia="標楷體" w:hAnsi="標楷體"/>
          <w:sz w:val="28"/>
          <w:szCs w:val="28"/>
        </w:rPr>
      </w:pPr>
      <w:r>
        <w:rPr>
          <w:rFonts w:ascii="標楷體" w:eastAsia="標楷體" w:hAnsi="標楷體" w:hint="eastAsia"/>
          <w:sz w:val="28"/>
          <w:szCs w:val="28"/>
        </w:rPr>
        <w:t>舉例來說，一般汽車廠同一時間只能塗裝一個顏色，臨時插入一臺別色車，塗裝一般約需半天。但在德國BMW廠，在單機多工下，可按照不同產品的不同需求，進行不同的工序產製，換產線僅需</w:t>
      </w:r>
      <w:r w:rsidRPr="009227B9">
        <w:rPr>
          <w:rFonts w:eastAsia="標楷體"/>
          <w:sz w:val="28"/>
          <w:szCs w:val="28"/>
        </w:rPr>
        <w:t>50</w:t>
      </w:r>
      <w:r>
        <w:rPr>
          <w:rFonts w:ascii="標楷體" w:eastAsia="標楷體" w:hAnsi="標楷體" w:hint="eastAsia"/>
          <w:sz w:val="28"/>
          <w:szCs w:val="28"/>
        </w:rPr>
        <w:t>秒。線上的每個汽車零組件，前端均載有無線射頻辨識 (RFID)晶片的小綠盒，儲存每輛訂製車的資料，機器人再據此進行客製化的組裝，因此無須大量備貨或庫存，管理上相當精實。就好比章魚腦袋一樣，控管好程式設定，產線就可針對同產品的不同規格與工序，進行不同的工作，迅速客製化每項產品。</w:t>
      </w:r>
      <w:r w:rsidRPr="008A1A4C">
        <w:rPr>
          <w:rFonts w:ascii="標楷體" w:eastAsia="標楷體" w:hAnsi="標楷體" w:hint="eastAsia"/>
          <w:sz w:val="28"/>
          <w:szCs w:val="28"/>
        </w:rPr>
        <w:t>另以西門子的超級印鈔機安貝格廠為例，</w:t>
      </w:r>
      <w:r>
        <w:rPr>
          <w:rFonts w:ascii="標楷體" w:eastAsia="標楷體" w:hAnsi="標楷體" w:hint="eastAsia"/>
          <w:sz w:val="28"/>
          <w:szCs w:val="28"/>
        </w:rPr>
        <w:t>在</w:t>
      </w:r>
      <w:r w:rsidRPr="008A1A4C">
        <w:rPr>
          <w:rFonts w:ascii="標楷體" w:eastAsia="標楷體" w:hAnsi="標楷體" w:hint="eastAsia"/>
          <w:sz w:val="28"/>
          <w:szCs w:val="28"/>
        </w:rPr>
        <w:t>高度數位化</w:t>
      </w:r>
      <w:r>
        <w:rPr>
          <w:rFonts w:ascii="標楷體" w:eastAsia="標楷體" w:hAnsi="標楷體" w:hint="eastAsia"/>
          <w:sz w:val="28"/>
          <w:szCs w:val="28"/>
        </w:rPr>
        <w:t>下</w:t>
      </w:r>
      <w:r w:rsidRPr="008A1A4C">
        <w:rPr>
          <w:rFonts w:ascii="標楷體" w:eastAsia="標楷體" w:hAnsi="標楷體" w:hint="eastAsia"/>
          <w:sz w:val="28"/>
          <w:szCs w:val="28"/>
        </w:rPr>
        <w:t>，曾獲得全歐最佳工廠</w:t>
      </w:r>
      <w:r>
        <w:rPr>
          <w:rFonts w:ascii="標楷體" w:eastAsia="標楷體" w:hAnsi="標楷體" w:hint="eastAsia"/>
          <w:sz w:val="28"/>
          <w:szCs w:val="28"/>
        </w:rPr>
        <w:t>，</w:t>
      </w:r>
      <w:r w:rsidRPr="00B41897">
        <w:rPr>
          <w:rFonts w:eastAsia="標楷體"/>
          <w:sz w:val="28"/>
          <w:szCs w:val="28"/>
        </w:rPr>
        <w:t>25</w:t>
      </w:r>
      <w:r w:rsidRPr="008A1A4C">
        <w:rPr>
          <w:rFonts w:ascii="標楷體" w:eastAsia="標楷體" w:hAnsi="標楷體" w:hint="eastAsia"/>
          <w:sz w:val="28"/>
          <w:szCs w:val="28"/>
        </w:rPr>
        <w:t>年來沒加人，沒擴廠，產能卻</w:t>
      </w:r>
      <w:r w:rsidRPr="00CA7A07">
        <w:rPr>
          <w:rFonts w:ascii="標楷體" w:eastAsia="標楷體" w:hAnsi="標楷體" w:hint="eastAsia"/>
          <w:sz w:val="28"/>
          <w:szCs w:val="28"/>
        </w:rPr>
        <w:t>提高</w:t>
      </w:r>
      <w:r w:rsidRPr="00C45B9B">
        <w:rPr>
          <w:rFonts w:eastAsia="標楷體"/>
          <w:sz w:val="28"/>
          <w:szCs w:val="28"/>
        </w:rPr>
        <w:t>7</w:t>
      </w:r>
      <w:r w:rsidRPr="00CA7A07">
        <w:rPr>
          <w:rFonts w:ascii="標楷體" w:eastAsia="標楷體" w:hAnsi="標楷體" w:hint="eastAsia"/>
          <w:sz w:val="28"/>
          <w:szCs w:val="28"/>
        </w:rPr>
        <w:t>倍</w:t>
      </w:r>
      <w:r w:rsidRPr="008A1A4C">
        <w:rPr>
          <w:rFonts w:ascii="標楷體" w:eastAsia="標楷體" w:hAnsi="標楷體" w:hint="eastAsia"/>
          <w:sz w:val="28"/>
          <w:szCs w:val="28"/>
        </w:rPr>
        <w:t>的秘密，就在於</w:t>
      </w:r>
      <w:r>
        <w:rPr>
          <w:rFonts w:ascii="標楷體" w:eastAsia="標楷體" w:hAnsi="標楷體" w:hint="eastAsia"/>
          <w:sz w:val="28"/>
          <w:szCs w:val="28"/>
        </w:rPr>
        <w:t>這是一座「</w:t>
      </w:r>
      <w:r w:rsidRPr="008A1A4C">
        <w:rPr>
          <w:rFonts w:ascii="標楷體" w:eastAsia="標楷體" w:hAnsi="標楷體" w:hint="eastAsia"/>
          <w:sz w:val="28"/>
          <w:szCs w:val="28"/>
        </w:rPr>
        <w:t>智慧工廠</w:t>
      </w:r>
      <w:r>
        <w:rPr>
          <w:rFonts w:ascii="標楷體" w:eastAsia="標楷體" w:hAnsi="標楷體" w:hint="eastAsia"/>
          <w:sz w:val="28"/>
          <w:szCs w:val="28"/>
        </w:rPr>
        <w:t>」。</w:t>
      </w:r>
    </w:p>
    <w:p w:rsidR="0036540E" w:rsidRPr="005C6803" w:rsidRDefault="0036540E" w:rsidP="00163113">
      <w:pPr>
        <w:widowControl/>
        <w:spacing w:line="500" w:lineRule="exact"/>
        <w:ind w:leftChars="137" w:left="329" w:firstLineChars="186" w:firstLine="521"/>
        <w:rPr>
          <w:rFonts w:ascii="標楷體" w:eastAsia="標楷體" w:hAnsi="標楷體"/>
          <w:sz w:val="28"/>
          <w:szCs w:val="28"/>
        </w:rPr>
      </w:pPr>
    </w:p>
    <w:p w:rsidR="00163113" w:rsidRDefault="00163113" w:rsidP="00163113">
      <w:pPr>
        <w:widowControl/>
        <w:spacing w:line="500" w:lineRule="exact"/>
        <w:ind w:left="328" w:hangingChars="117" w:hanging="328"/>
        <w:rPr>
          <w:rFonts w:ascii="標楷體" w:eastAsia="標楷體" w:hAnsi="標楷體"/>
          <w:b/>
          <w:sz w:val="28"/>
          <w:szCs w:val="28"/>
        </w:rPr>
      </w:pPr>
      <w:r w:rsidRPr="00C77B6E">
        <w:rPr>
          <w:rFonts w:ascii="標楷體" w:eastAsia="標楷體" w:hAnsi="標楷體" w:hint="eastAsia"/>
          <w:b/>
          <w:sz w:val="28"/>
          <w:szCs w:val="28"/>
        </w:rPr>
        <w:t>3</w:t>
      </w:r>
      <w:r w:rsidRPr="00C77B6E">
        <w:rPr>
          <w:rFonts w:ascii="標楷體" w:eastAsia="標楷體" w:hAnsi="標楷體"/>
          <w:b/>
          <w:sz w:val="28"/>
          <w:szCs w:val="28"/>
        </w:rPr>
        <w:t>、「人」為計畫關注焦點</w:t>
      </w:r>
    </w:p>
    <w:p w:rsidR="00163113" w:rsidRDefault="00163113" w:rsidP="00163113">
      <w:pPr>
        <w:widowControl/>
        <w:spacing w:line="500" w:lineRule="exact"/>
        <w:ind w:leftChars="137" w:left="329" w:firstLineChars="186" w:firstLine="521"/>
        <w:rPr>
          <w:rFonts w:ascii="標楷體" w:eastAsia="標楷體" w:hAnsi="標楷體"/>
          <w:sz w:val="28"/>
          <w:szCs w:val="28"/>
        </w:rPr>
      </w:pPr>
      <w:r w:rsidRPr="004159EF">
        <w:rPr>
          <w:rFonts w:ascii="標楷體" w:eastAsia="標楷體" w:hAnsi="標楷體"/>
          <w:sz w:val="28"/>
          <w:szCs w:val="28"/>
        </w:rPr>
        <w:t>「智慧工廠」的組成要素不</w:t>
      </w:r>
      <w:r>
        <w:rPr>
          <w:rFonts w:ascii="標楷體" w:eastAsia="標楷體" w:hAnsi="標楷體" w:hint="eastAsia"/>
          <w:sz w:val="28"/>
          <w:szCs w:val="28"/>
        </w:rPr>
        <w:t>僅</w:t>
      </w:r>
      <w:r w:rsidRPr="004159EF">
        <w:rPr>
          <w:rFonts w:ascii="標楷體" w:eastAsia="標楷體" w:hAnsi="標楷體"/>
          <w:sz w:val="28"/>
          <w:szCs w:val="28"/>
        </w:rPr>
        <w:t>是機械設備與技術，「人」的角色並未被邊緣化；</w:t>
      </w:r>
      <w:r w:rsidRPr="00F62D2C">
        <w:rPr>
          <w:rFonts w:ascii="標楷體" w:eastAsia="標楷體" w:hAnsi="標楷體"/>
          <w:sz w:val="28"/>
          <w:szCs w:val="28"/>
        </w:rPr>
        <w:t>相反地，</w:t>
      </w:r>
      <w:r w:rsidRPr="004159EF">
        <w:rPr>
          <w:rFonts w:ascii="標楷體" w:eastAsia="標楷體" w:hAnsi="標楷體"/>
          <w:sz w:val="28"/>
          <w:szCs w:val="28"/>
        </w:rPr>
        <w:t>「工業</w:t>
      </w:r>
      <w:r w:rsidRPr="00B41897">
        <w:rPr>
          <w:rFonts w:eastAsia="標楷體"/>
          <w:sz w:val="28"/>
          <w:szCs w:val="28"/>
        </w:rPr>
        <w:t>4.0</w:t>
      </w:r>
      <w:r w:rsidRPr="004159EF">
        <w:rPr>
          <w:rFonts w:ascii="標楷體" w:eastAsia="標楷體" w:hAnsi="標楷體"/>
          <w:sz w:val="28"/>
          <w:szCs w:val="28"/>
        </w:rPr>
        <w:t>」關注焦點包括了從業人員、管理人員、供應商及顧客</w:t>
      </w:r>
      <w:r>
        <w:rPr>
          <w:rFonts w:ascii="標楷體" w:eastAsia="標楷體" w:hAnsi="標楷體" w:hint="eastAsia"/>
          <w:sz w:val="28"/>
          <w:szCs w:val="28"/>
        </w:rPr>
        <w:t>，</w:t>
      </w:r>
      <w:r w:rsidRPr="004159EF">
        <w:rPr>
          <w:rFonts w:ascii="標楷體" w:eastAsia="標楷體" w:hAnsi="標楷體"/>
          <w:sz w:val="28"/>
          <w:szCs w:val="28"/>
        </w:rPr>
        <w:t>尤其是從業人員被定義為升級的操作者，</w:t>
      </w:r>
      <w:r>
        <w:rPr>
          <w:rFonts w:ascii="標楷體" w:eastAsia="標楷體" w:hAnsi="標楷體" w:hint="eastAsia"/>
          <w:sz w:val="28"/>
          <w:szCs w:val="28"/>
        </w:rPr>
        <w:t>成為工廠互動的核心，</w:t>
      </w:r>
      <w:r w:rsidRPr="004159EF">
        <w:rPr>
          <w:rFonts w:ascii="標楷體" w:eastAsia="標楷體" w:hAnsi="標楷體"/>
          <w:sz w:val="28"/>
          <w:szCs w:val="28"/>
        </w:rPr>
        <w:t>可藉由技術支援提升</w:t>
      </w:r>
      <w:r>
        <w:rPr>
          <w:rFonts w:ascii="標楷體" w:eastAsia="標楷體" w:hAnsi="標楷體" w:hint="eastAsia"/>
          <w:sz w:val="28"/>
          <w:szCs w:val="28"/>
        </w:rPr>
        <w:t>自</w:t>
      </w:r>
      <w:r w:rsidRPr="004159EF">
        <w:rPr>
          <w:rFonts w:ascii="標楷體" w:eastAsia="標楷體" w:hAnsi="標楷體"/>
          <w:sz w:val="28"/>
          <w:szCs w:val="28"/>
        </w:rPr>
        <w:t>身能力，做到能依據情境</w:t>
      </w:r>
      <w:r>
        <w:rPr>
          <w:rFonts w:ascii="標楷體" w:eastAsia="標楷體" w:hAnsi="標楷體" w:hint="eastAsia"/>
          <w:sz w:val="28"/>
          <w:szCs w:val="28"/>
        </w:rPr>
        <w:t>及</w:t>
      </w:r>
      <w:r w:rsidRPr="004159EF">
        <w:rPr>
          <w:rFonts w:ascii="標楷體" w:eastAsia="標楷體" w:hAnsi="標楷體"/>
          <w:sz w:val="28"/>
          <w:szCs w:val="28"/>
        </w:rPr>
        <w:t>目標設定，調節與規劃智慧網絡化的生產資源</w:t>
      </w:r>
      <w:r>
        <w:rPr>
          <w:rFonts w:ascii="標楷體" w:eastAsia="標楷體" w:hAnsi="標楷體" w:hint="eastAsia"/>
          <w:sz w:val="28"/>
          <w:szCs w:val="28"/>
        </w:rPr>
        <w:t>及</w:t>
      </w:r>
      <w:r w:rsidRPr="004159EF">
        <w:rPr>
          <w:rFonts w:ascii="標楷體" w:eastAsia="標楷體" w:hAnsi="標楷體"/>
          <w:sz w:val="28"/>
          <w:szCs w:val="28"/>
        </w:rPr>
        <w:t>步驟。因此</w:t>
      </w:r>
      <w:r>
        <w:rPr>
          <w:rFonts w:ascii="標楷體" w:eastAsia="標楷體" w:hAnsi="標楷體" w:hint="eastAsia"/>
          <w:sz w:val="28"/>
          <w:szCs w:val="28"/>
        </w:rPr>
        <w:t>，</w:t>
      </w:r>
      <w:r w:rsidRPr="004159EF">
        <w:rPr>
          <w:rFonts w:ascii="標楷體" w:eastAsia="標楷體" w:hAnsi="標楷體"/>
          <w:sz w:val="28"/>
          <w:szCs w:val="28"/>
        </w:rPr>
        <w:t>在「智慧工廠」中，從業人員將成為「有創意的創造者」，且從單純的「操作者」</w:t>
      </w:r>
      <w:r>
        <w:rPr>
          <w:rFonts w:ascii="標楷體" w:eastAsia="標楷體" w:hAnsi="標楷體" w:hint="eastAsia"/>
          <w:sz w:val="28"/>
          <w:szCs w:val="28"/>
        </w:rPr>
        <w:t>晉</w:t>
      </w:r>
      <w:r w:rsidRPr="004159EF">
        <w:rPr>
          <w:rFonts w:ascii="標楷體" w:eastAsia="標楷體" w:hAnsi="標楷體"/>
          <w:sz w:val="28"/>
          <w:szCs w:val="28"/>
        </w:rPr>
        <w:t>升為</w:t>
      </w:r>
      <w:r>
        <w:rPr>
          <w:rFonts w:ascii="標楷體" w:eastAsia="標楷體" w:hAnsi="標楷體" w:hint="eastAsia"/>
          <w:sz w:val="28"/>
          <w:szCs w:val="28"/>
        </w:rPr>
        <w:t>「</w:t>
      </w:r>
      <w:r w:rsidRPr="004159EF">
        <w:rPr>
          <w:rFonts w:ascii="標楷體" w:eastAsia="標楷體" w:hAnsi="標楷體"/>
          <w:sz w:val="28"/>
          <w:szCs w:val="28"/>
        </w:rPr>
        <w:t>控制者</w:t>
      </w:r>
      <w:r>
        <w:rPr>
          <w:rFonts w:ascii="標楷體" w:eastAsia="標楷體" w:hAnsi="標楷體" w:hint="eastAsia"/>
          <w:sz w:val="28"/>
          <w:szCs w:val="28"/>
        </w:rPr>
        <w:t>」</w:t>
      </w:r>
      <w:r w:rsidRPr="004159EF">
        <w:rPr>
          <w:rFonts w:ascii="標楷體" w:eastAsia="標楷體" w:hAnsi="標楷體"/>
          <w:sz w:val="28"/>
          <w:szCs w:val="28"/>
        </w:rPr>
        <w:t>和</w:t>
      </w:r>
      <w:r>
        <w:rPr>
          <w:rFonts w:ascii="標楷體" w:eastAsia="標楷體" w:hAnsi="標楷體" w:hint="eastAsia"/>
          <w:sz w:val="28"/>
          <w:szCs w:val="28"/>
        </w:rPr>
        <w:t>「</w:t>
      </w:r>
      <w:r w:rsidRPr="004159EF">
        <w:rPr>
          <w:rFonts w:ascii="標楷體" w:eastAsia="標楷體" w:hAnsi="標楷體"/>
          <w:sz w:val="28"/>
          <w:szCs w:val="28"/>
        </w:rPr>
        <w:t>管理者</w:t>
      </w:r>
      <w:r>
        <w:rPr>
          <w:rFonts w:ascii="標楷體" w:eastAsia="標楷體" w:hAnsi="標楷體" w:hint="eastAsia"/>
          <w:sz w:val="28"/>
          <w:szCs w:val="28"/>
        </w:rPr>
        <w:t>」</w:t>
      </w:r>
      <w:r w:rsidRPr="004159EF">
        <w:rPr>
          <w:rFonts w:ascii="標楷體" w:eastAsia="標楷體" w:hAnsi="標楷體"/>
          <w:sz w:val="28"/>
          <w:szCs w:val="28"/>
        </w:rPr>
        <w:t>。</w:t>
      </w:r>
    </w:p>
    <w:p w:rsidR="00163113" w:rsidRPr="00C77B6E" w:rsidRDefault="00163113" w:rsidP="00163113">
      <w:pPr>
        <w:widowControl/>
        <w:spacing w:line="500" w:lineRule="exact"/>
        <w:ind w:left="328" w:hangingChars="117" w:hanging="328"/>
        <w:rPr>
          <w:rFonts w:ascii="標楷體" w:eastAsia="標楷體" w:hAnsi="標楷體"/>
          <w:b/>
          <w:sz w:val="28"/>
          <w:szCs w:val="28"/>
        </w:rPr>
      </w:pPr>
      <w:r w:rsidRPr="00C77B6E">
        <w:rPr>
          <w:rFonts w:ascii="標楷體" w:eastAsia="標楷體" w:hAnsi="標楷體" w:hint="eastAsia"/>
          <w:b/>
          <w:sz w:val="28"/>
          <w:szCs w:val="28"/>
        </w:rPr>
        <w:t>4.「工業</w:t>
      </w:r>
      <w:r w:rsidRPr="00B41897">
        <w:rPr>
          <w:rFonts w:eastAsia="標楷體"/>
          <w:b/>
          <w:sz w:val="28"/>
          <w:szCs w:val="28"/>
        </w:rPr>
        <w:t>4.0</w:t>
      </w:r>
      <w:r w:rsidRPr="00C77B6E">
        <w:rPr>
          <w:rFonts w:ascii="標楷體" w:eastAsia="標楷體" w:hAnsi="標楷體" w:hint="eastAsia"/>
          <w:b/>
          <w:sz w:val="28"/>
          <w:szCs w:val="28"/>
        </w:rPr>
        <w:t>」的精神是要做「事前諸葛」</w:t>
      </w:r>
    </w:p>
    <w:p w:rsidR="00163113" w:rsidRDefault="00163113" w:rsidP="00163113">
      <w:pPr>
        <w:widowControl/>
        <w:spacing w:line="500" w:lineRule="exact"/>
        <w:ind w:leftChars="137" w:left="329" w:firstLineChars="186" w:firstLine="521"/>
        <w:rPr>
          <w:rFonts w:ascii="標楷體" w:eastAsia="標楷體" w:hAnsi="標楷體"/>
          <w:sz w:val="28"/>
          <w:szCs w:val="28"/>
        </w:rPr>
      </w:pPr>
      <w:r>
        <w:rPr>
          <w:rFonts w:ascii="標楷體" w:eastAsia="標楷體" w:hAnsi="標楷體" w:hint="eastAsia"/>
          <w:sz w:val="28"/>
          <w:szCs w:val="28"/>
        </w:rPr>
        <w:t>「工業</w:t>
      </w:r>
      <w:r w:rsidRPr="00B41897">
        <w:rPr>
          <w:rFonts w:eastAsia="標楷體" w:hint="eastAsia"/>
          <w:sz w:val="28"/>
          <w:szCs w:val="28"/>
        </w:rPr>
        <w:t>4.0</w:t>
      </w:r>
      <w:r>
        <w:rPr>
          <w:rFonts w:ascii="標楷體" w:eastAsia="標楷體" w:hAnsi="標楷體" w:hint="eastAsia"/>
          <w:sz w:val="28"/>
          <w:szCs w:val="28"/>
        </w:rPr>
        <w:t>」係將供應鏈由上到下、所有的人和設備串聯在一起，可以互相預測、檢測、感知、協調及合作，使製造過程，能根據加工產品的差異、加工狀況的改變，自動且即時的做出調整，達到浪費最少、效率最高及污染最低。目前世界上大部分的產品、服務和機器設備，都是在解決已發生或顯而易見的問題，是「事後諸葛」。「工業</w:t>
      </w:r>
      <w:r w:rsidRPr="00B41897">
        <w:rPr>
          <w:rFonts w:eastAsia="標楷體" w:hint="eastAsia"/>
          <w:sz w:val="28"/>
          <w:szCs w:val="28"/>
        </w:rPr>
        <w:t>4.0</w:t>
      </w:r>
      <w:r>
        <w:rPr>
          <w:rFonts w:ascii="標楷體" w:eastAsia="標楷體" w:hAnsi="標楷體" w:hint="eastAsia"/>
          <w:sz w:val="28"/>
          <w:szCs w:val="28"/>
        </w:rPr>
        <w:t>」的精神則是要做「事前諸葛」，</w:t>
      </w:r>
      <w:r w:rsidRPr="00592891">
        <w:rPr>
          <w:rFonts w:ascii="標楷體" w:eastAsia="標楷體" w:hAnsi="標楷體" w:hint="eastAsia"/>
          <w:sz w:val="28"/>
          <w:szCs w:val="28"/>
        </w:rPr>
        <w:t>事先</w:t>
      </w:r>
      <w:r>
        <w:rPr>
          <w:rFonts w:ascii="標楷體" w:eastAsia="標楷體" w:hAnsi="標楷體" w:hint="eastAsia"/>
          <w:sz w:val="28"/>
          <w:szCs w:val="28"/>
        </w:rPr>
        <w:t>避免</w:t>
      </w:r>
      <w:r w:rsidRPr="00592891">
        <w:rPr>
          <w:rFonts w:ascii="標楷體" w:eastAsia="標楷體" w:hAnsi="標楷體" w:hint="eastAsia"/>
          <w:sz w:val="28"/>
          <w:szCs w:val="28"/>
        </w:rPr>
        <w:t>可能的風險，讓企業零憂慮，</w:t>
      </w:r>
      <w:r>
        <w:rPr>
          <w:rFonts w:ascii="標楷體" w:eastAsia="標楷體" w:hAnsi="標楷體" w:hint="eastAsia"/>
          <w:sz w:val="28"/>
          <w:szCs w:val="28"/>
        </w:rPr>
        <w:t>達到</w:t>
      </w:r>
      <w:r w:rsidRPr="00592891">
        <w:rPr>
          <w:rFonts w:ascii="標楷體" w:eastAsia="標楷體" w:hAnsi="標楷體" w:hint="eastAsia"/>
          <w:sz w:val="28"/>
          <w:szCs w:val="28"/>
        </w:rPr>
        <w:t>製造業的最高境界。</w:t>
      </w:r>
    </w:p>
    <w:p w:rsidR="00163113" w:rsidRPr="00C77B6E" w:rsidRDefault="00163113" w:rsidP="00163113">
      <w:pPr>
        <w:widowControl/>
        <w:spacing w:line="500" w:lineRule="exact"/>
        <w:rPr>
          <w:rFonts w:eastAsia="標楷體"/>
          <w:b/>
          <w:spacing w:val="9"/>
          <w:sz w:val="28"/>
          <w:szCs w:val="28"/>
        </w:rPr>
      </w:pPr>
      <w:r w:rsidRPr="00C77B6E">
        <w:rPr>
          <w:rFonts w:ascii="標楷體" w:eastAsia="標楷體" w:hAnsi="標楷體" w:hint="eastAsia"/>
          <w:b/>
          <w:sz w:val="28"/>
          <w:szCs w:val="28"/>
        </w:rPr>
        <w:t>(三)型塑第四次工業革命的契機</w:t>
      </w:r>
    </w:p>
    <w:p w:rsidR="00163113" w:rsidRDefault="00163113" w:rsidP="00163113">
      <w:pPr>
        <w:spacing w:line="500" w:lineRule="exact"/>
        <w:ind w:firstLineChars="202" w:firstLine="566"/>
        <w:rPr>
          <w:rFonts w:ascii="標楷體" w:eastAsia="標楷體" w:hAnsi="標楷體"/>
          <w:sz w:val="32"/>
          <w:szCs w:val="32"/>
        </w:rPr>
      </w:pPr>
      <w:r w:rsidRPr="00012CE6">
        <w:rPr>
          <w:rFonts w:eastAsia="標楷體"/>
          <w:sz w:val="28"/>
          <w:szCs w:val="28"/>
        </w:rPr>
        <w:t>18</w:t>
      </w:r>
      <w:r w:rsidRPr="00012CE6">
        <w:rPr>
          <w:rFonts w:eastAsia="標楷體"/>
          <w:sz w:val="28"/>
          <w:szCs w:val="28"/>
        </w:rPr>
        <w:t>世紀末全球第</w:t>
      </w:r>
      <w:r>
        <w:rPr>
          <w:rFonts w:eastAsia="標楷體" w:hint="eastAsia"/>
          <w:sz w:val="28"/>
          <w:szCs w:val="28"/>
        </w:rPr>
        <w:t>一</w:t>
      </w:r>
      <w:r w:rsidRPr="00012CE6">
        <w:rPr>
          <w:rFonts w:eastAsia="標楷體"/>
          <w:sz w:val="28"/>
          <w:szCs w:val="28"/>
        </w:rPr>
        <w:t>次工業革命，主因是水力與蒸氣動力導入機械化生產；</w:t>
      </w:r>
      <w:r w:rsidRPr="00012CE6">
        <w:rPr>
          <w:rFonts w:eastAsia="標楷體"/>
          <w:sz w:val="28"/>
          <w:szCs w:val="28"/>
        </w:rPr>
        <w:t>20</w:t>
      </w:r>
      <w:r w:rsidRPr="00012CE6">
        <w:rPr>
          <w:rFonts w:eastAsia="標楷體"/>
          <w:sz w:val="28"/>
          <w:szCs w:val="28"/>
        </w:rPr>
        <w:t>世紀初時則因電力的大規模應用，使得分工與大量生產得以實現，並帶動第</w:t>
      </w:r>
      <w:r>
        <w:rPr>
          <w:rFonts w:eastAsia="標楷體" w:hint="eastAsia"/>
          <w:sz w:val="28"/>
          <w:szCs w:val="28"/>
        </w:rPr>
        <w:t>二</w:t>
      </w:r>
      <w:r w:rsidRPr="00012CE6">
        <w:rPr>
          <w:rFonts w:eastAsia="標楷體"/>
          <w:sz w:val="28"/>
          <w:szCs w:val="28"/>
        </w:rPr>
        <w:t>次工業革命；第</w:t>
      </w:r>
      <w:r>
        <w:rPr>
          <w:rFonts w:eastAsia="標楷體" w:hint="eastAsia"/>
          <w:sz w:val="28"/>
          <w:szCs w:val="28"/>
        </w:rPr>
        <w:t>三</w:t>
      </w:r>
      <w:r w:rsidRPr="00012CE6">
        <w:rPr>
          <w:rFonts w:eastAsia="標楷體"/>
          <w:sz w:val="28"/>
          <w:szCs w:val="28"/>
        </w:rPr>
        <w:t>次工業革命則是</w:t>
      </w:r>
      <w:r>
        <w:rPr>
          <w:rFonts w:eastAsia="標楷體" w:hint="eastAsia"/>
          <w:sz w:val="28"/>
          <w:szCs w:val="28"/>
        </w:rPr>
        <w:t>因</w:t>
      </w:r>
      <w:r w:rsidRPr="00012CE6">
        <w:rPr>
          <w:rFonts w:eastAsia="標楷體"/>
          <w:sz w:val="28"/>
          <w:szCs w:val="28"/>
        </w:rPr>
        <w:t>電子產品與</w:t>
      </w:r>
      <w:r w:rsidRPr="00012CE6">
        <w:rPr>
          <w:rFonts w:eastAsia="標楷體"/>
          <w:sz w:val="28"/>
          <w:szCs w:val="28"/>
        </w:rPr>
        <w:t>IT</w:t>
      </w:r>
      <w:r>
        <w:rPr>
          <w:rFonts w:eastAsia="標楷體" w:hint="eastAsia"/>
          <w:sz w:val="28"/>
          <w:szCs w:val="28"/>
        </w:rPr>
        <w:t>的</w:t>
      </w:r>
      <w:r w:rsidRPr="00012CE6">
        <w:rPr>
          <w:rFonts w:eastAsia="標楷體"/>
          <w:sz w:val="28"/>
          <w:szCs w:val="28"/>
        </w:rPr>
        <w:t>導入，使生產得以持續自動化</w:t>
      </w:r>
      <w:r>
        <w:rPr>
          <w:rFonts w:eastAsia="標楷體" w:hint="eastAsia"/>
          <w:sz w:val="28"/>
          <w:szCs w:val="28"/>
        </w:rPr>
        <w:t>。</w:t>
      </w:r>
    </w:p>
    <w:p w:rsidR="00163113" w:rsidRDefault="00163113" w:rsidP="00163113">
      <w:pPr>
        <w:spacing w:beforeLines="30" w:before="108" w:afterLines="30" w:after="108" w:line="500" w:lineRule="exact"/>
        <w:ind w:firstLineChars="202" w:firstLine="566"/>
        <w:rPr>
          <w:rFonts w:eastAsia="標楷體"/>
          <w:sz w:val="28"/>
          <w:szCs w:val="28"/>
        </w:rPr>
      </w:pPr>
      <w:r w:rsidRPr="007504D9">
        <w:rPr>
          <w:rFonts w:eastAsia="標楷體" w:hint="eastAsia"/>
          <w:sz w:val="28"/>
          <w:szCs w:val="28"/>
        </w:rPr>
        <w:t>近</w:t>
      </w:r>
      <w:r>
        <w:rPr>
          <w:rFonts w:eastAsia="標楷體" w:hint="eastAsia"/>
          <w:sz w:val="28"/>
          <w:szCs w:val="28"/>
        </w:rPr>
        <w:t>年</w:t>
      </w:r>
      <w:r w:rsidRPr="007504D9">
        <w:rPr>
          <w:rFonts w:eastAsia="標楷體" w:hint="eastAsia"/>
          <w:sz w:val="28"/>
          <w:szCs w:val="28"/>
        </w:rPr>
        <w:t>來，製造業自動化已逐漸與網路相互結合。德國</w:t>
      </w:r>
      <w:r>
        <w:rPr>
          <w:rFonts w:eastAsia="標楷體" w:hint="eastAsia"/>
          <w:sz w:val="28"/>
          <w:szCs w:val="28"/>
        </w:rPr>
        <w:t>推動</w:t>
      </w:r>
      <w:r w:rsidRPr="007504D9">
        <w:rPr>
          <w:rFonts w:eastAsia="標楷體" w:hint="eastAsia"/>
          <w:sz w:val="28"/>
          <w:szCs w:val="28"/>
        </w:rPr>
        <w:t>「工業</w:t>
      </w:r>
      <w:r w:rsidRPr="00B41897">
        <w:rPr>
          <w:rFonts w:eastAsia="標楷體"/>
          <w:sz w:val="28"/>
          <w:szCs w:val="28"/>
        </w:rPr>
        <w:t>4.0</w:t>
      </w:r>
      <w:r w:rsidRPr="007504D9">
        <w:rPr>
          <w:rFonts w:eastAsia="標楷體" w:hint="eastAsia"/>
          <w:sz w:val="28"/>
          <w:szCs w:val="28"/>
        </w:rPr>
        <w:t>」，</w:t>
      </w:r>
      <w:r>
        <w:rPr>
          <w:rFonts w:eastAsia="標楷體" w:hint="eastAsia"/>
          <w:sz w:val="28"/>
          <w:szCs w:val="28"/>
        </w:rPr>
        <w:t>核心技術</w:t>
      </w:r>
      <w:r w:rsidRPr="00D33A0C">
        <w:rPr>
          <w:rFonts w:ascii="標楷體" w:eastAsia="標楷體" w:hAnsi="標楷體"/>
          <w:sz w:val="28"/>
          <w:szCs w:val="28"/>
        </w:rPr>
        <w:t>CPS</w:t>
      </w:r>
      <w:r w:rsidRPr="007504D9">
        <w:rPr>
          <w:rFonts w:eastAsia="標楷體" w:hint="eastAsia"/>
          <w:sz w:val="28"/>
          <w:szCs w:val="28"/>
        </w:rPr>
        <w:t>大幅改變傳統生產製造價值鏈、商業模式、服務與現有分工</w:t>
      </w:r>
      <w:r>
        <w:rPr>
          <w:rFonts w:eastAsia="標楷體" w:hint="eastAsia"/>
          <w:sz w:val="28"/>
          <w:szCs w:val="28"/>
        </w:rPr>
        <w:t>模</w:t>
      </w:r>
      <w:r w:rsidRPr="007504D9">
        <w:rPr>
          <w:rFonts w:eastAsia="標楷體" w:hint="eastAsia"/>
          <w:sz w:val="28"/>
          <w:szCs w:val="28"/>
        </w:rPr>
        <w:t>式，</w:t>
      </w:r>
      <w:r w:rsidRPr="005B62CE">
        <w:rPr>
          <w:rFonts w:eastAsia="標楷體" w:hint="eastAsia"/>
          <w:sz w:val="28"/>
          <w:szCs w:val="28"/>
        </w:rPr>
        <w:t>正式宣告</w:t>
      </w:r>
      <w:r w:rsidRPr="007504D9">
        <w:rPr>
          <w:rFonts w:eastAsia="標楷體" w:hint="eastAsia"/>
          <w:sz w:val="28"/>
          <w:szCs w:val="28"/>
        </w:rPr>
        <w:t>智慧製造將成為新世代工業的核心型態，</w:t>
      </w:r>
      <w:r>
        <w:rPr>
          <w:rFonts w:eastAsia="標楷體" w:hint="eastAsia"/>
          <w:sz w:val="28"/>
          <w:szCs w:val="28"/>
        </w:rPr>
        <w:t>具</w:t>
      </w:r>
      <w:r w:rsidRPr="007504D9">
        <w:rPr>
          <w:rFonts w:eastAsia="標楷體" w:hint="eastAsia"/>
          <w:sz w:val="28"/>
          <w:szCs w:val="28"/>
        </w:rPr>
        <w:t>有</w:t>
      </w:r>
      <w:r>
        <w:rPr>
          <w:rFonts w:eastAsia="標楷體" w:hint="eastAsia"/>
          <w:sz w:val="28"/>
          <w:szCs w:val="28"/>
        </w:rPr>
        <w:t>引領</w:t>
      </w:r>
      <w:r w:rsidRPr="007504D9">
        <w:rPr>
          <w:rFonts w:eastAsia="標楷體" w:hint="eastAsia"/>
          <w:sz w:val="28"/>
          <w:szCs w:val="28"/>
        </w:rPr>
        <w:t>第</w:t>
      </w:r>
      <w:r>
        <w:rPr>
          <w:rFonts w:eastAsia="標楷體" w:hint="eastAsia"/>
          <w:sz w:val="28"/>
          <w:szCs w:val="28"/>
        </w:rPr>
        <w:t>四</w:t>
      </w:r>
      <w:r w:rsidRPr="007504D9">
        <w:rPr>
          <w:rFonts w:eastAsia="標楷體" w:hint="eastAsia"/>
          <w:sz w:val="28"/>
          <w:szCs w:val="28"/>
        </w:rPr>
        <w:t>波工業革命的企圖心</w:t>
      </w:r>
      <w:r>
        <w:rPr>
          <w:rFonts w:ascii="標楷體" w:eastAsia="標楷體" w:hAnsi="標楷體" w:hint="eastAsia"/>
          <w:sz w:val="28"/>
          <w:szCs w:val="28"/>
        </w:rPr>
        <w:t>(如圖2)</w:t>
      </w:r>
      <w:r w:rsidRPr="007504D9">
        <w:rPr>
          <w:rFonts w:eastAsia="標楷體" w:hint="eastAsia"/>
          <w:sz w:val="28"/>
          <w:szCs w:val="28"/>
        </w:rPr>
        <w:t>。</w:t>
      </w:r>
    </w:p>
    <w:p w:rsidR="00163113" w:rsidRDefault="00163113" w:rsidP="00163113">
      <w:pPr>
        <w:widowControl/>
        <w:rPr>
          <w:rFonts w:ascii="標楷體" w:eastAsia="標楷體" w:hAnsi="標楷體"/>
          <w:sz w:val="28"/>
          <w:szCs w:val="28"/>
        </w:rPr>
      </w:pPr>
      <w:r w:rsidRPr="003C4361">
        <w:rPr>
          <w:rFonts w:ascii="標楷體" w:eastAsia="標楷體" w:hAnsi="標楷體"/>
          <w:noProof/>
          <w:sz w:val="28"/>
          <w:szCs w:val="28"/>
        </w:rPr>
        <mc:AlternateContent>
          <mc:Choice Requires="wps">
            <w:drawing>
              <wp:anchor distT="0" distB="0" distL="114300" distR="114300" simplePos="0" relativeHeight="252177920" behindDoc="0" locked="0" layoutInCell="1" allowOverlap="1" wp14:anchorId="36642F3A" wp14:editId="3C7481E3">
                <wp:simplePos x="0" y="0"/>
                <wp:positionH relativeFrom="column">
                  <wp:posOffset>3771900</wp:posOffset>
                </wp:positionH>
                <wp:positionV relativeFrom="paragraph">
                  <wp:posOffset>850900</wp:posOffset>
                </wp:positionV>
                <wp:extent cx="1143000" cy="685800"/>
                <wp:effectExtent l="0" t="0" r="0" b="0"/>
                <wp:wrapNone/>
                <wp:docPr id="1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685800"/>
                        </a:xfrm>
                        <a:prstGeom prst="rect">
                          <a:avLst/>
                        </a:prstGeom>
                        <a:solidFill>
                          <a:schemeClr val="accent2">
                            <a:lumMod val="40000"/>
                            <a:lumOff val="60000"/>
                          </a:schemeClr>
                        </a:solidFill>
                        <a:ln w="9525">
                          <a:noFill/>
                          <a:miter lim="800000"/>
                          <a:headEnd/>
                          <a:tailEnd/>
                        </a:ln>
                      </wps:spPr>
                      <wps:txbx>
                        <w:txbxContent>
                          <w:p w:rsidR="00FC3218" w:rsidRPr="00CA7D87" w:rsidRDefault="00FC3218" w:rsidP="00163113">
                            <w:pPr>
                              <w:spacing w:line="240" w:lineRule="exact"/>
                              <w:rPr>
                                <w:b/>
                                <w:sz w:val="16"/>
                                <w:szCs w:val="16"/>
                              </w:rPr>
                            </w:pPr>
                            <w:r w:rsidRPr="00CA7D87">
                              <w:rPr>
                                <w:rFonts w:hint="eastAsia"/>
                                <w:b/>
                                <w:sz w:val="16"/>
                                <w:szCs w:val="16"/>
                              </w:rPr>
                              <w:t>經由導入</w:t>
                            </w:r>
                            <w:r w:rsidRPr="00CA7D87">
                              <w:rPr>
                                <w:rFonts w:hint="eastAsia"/>
                                <w:b/>
                                <w:sz w:val="16"/>
                                <w:szCs w:val="16"/>
                              </w:rPr>
                              <w:t>CPS</w:t>
                            </w:r>
                            <w:r w:rsidRPr="00CA7D87">
                              <w:rPr>
                                <w:rFonts w:hint="eastAsia"/>
                                <w:b/>
                                <w:sz w:val="16"/>
                                <w:szCs w:val="16"/>
                              </w:rPr>
                              <w:t>網宇實</w:t>
                            </w:r>
                            <w:r>
                              <w:rPr>
                                <w:rFonts w:hint="eastAsia"/>
                                <w:b/>
                                <w:sz w:val="16"/>
                                <w:szCs w:val="16"/>
                              </w:rPr>
                              <w:t>體</w:t>
                            </w:r>
                            <w:r w:rsidRPr="00CA7D87">
                              <w:rPr>
                                <w:rFonts w:hint="eastAsia"/>
                                <w:b/>
                                <w:sz w:val="16"/>
                                <w:szCs w:val="16"/>
                              </w:rPr>
                              <w:t>系統</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margin-left:297pt;margin-top:67pt;width:90pt;height:54pt;z-index:25217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" fillcolor="#e5b8b7 [1301]" stroked="f">
                <v:textbox>
                  <w:txbxContent>
                    <w:p w:rsidR="00FC3218" w:rsidRPr="00CA7D87" w:rsidRDefault="00FC3218" w:rsidP="00163113">
                      <w:pPr>
                        <w:spacing w:line="240" w:lineRule="exact"/>
                        <w:rPr>
                          <w:b/>
                          <w:sz w:val="16"/>
                          <w:szCs w:val="16"/>
                        </w:rPr>
                      </w:pPr>
                      <w:r w:rsidRPr="00CA7D87">
                        <w:rPr>
                          <w:rFonts w:hint="eastAsia"/>
                          <w:b/>
                          <w:sz w:val="16"/>
                          <w:szCs w:val="16"/>
                        </w:rPr>
                        <w:t>經由導入</w:t>
                      </w:r>
                      <w:r w:rsidRPr="00CA7D87">
                        <w:rPr>
                          <w:rFonts w:hint="eastAsia"/>
                          <w:b/>
                          <w:sz w:val="16"/>
                          <w:szCs w:val="16"/>
                        </w:rPr>
                        <w:t>CPS</w:t>
                      </w:r>
                      <w:r w:rsidRPr="00CA7D87">
                        <w:rPr>
                          <w:rFonts w:hint="eastAsia"/>
                          <w:b/>
                          <w:sz w:val="16"/>
                          <w:szCs w:val="16"/>
                        </w:rPr>
                        <w:t>網宇實</w:t>
                      </w:r>
                      <w:r>
                        <w:rPr>
                          <w:rFonts w:hint="eastAsia"/>
                          <w:b/>
                          <w:sz w:val="16"/>
                          <w:szCs w:val="16"/>
                        </w:rPr>
                        <w:t>體</w:t>
                      </w:r>
                      <w:r w:rsidRPr="00CA7D87">
                        <w:rPr>
                          <w:rFonts w:hint="eastAsia"/>
                          <w:b/>
                          <w:sz w:val="16"/>
                          <w:szCs w:val="16"/>
                        </w:rPr>
                        <w:t>系統</w:t>
                      </w:r>
                    </w:p>
                  </w:txbxContent>
                </v:textbox>
              </v:shape>
            </w:pict>
          </mc:Fallback>
        </mc:AlternateContent>
      </w:r>
      <w:r>
        <w:rPr>
          <w:rFonts w:ascii="標楷體" w:eastAsia="標楷體" w:hAnsi="標楷體"/>
          <w:noProof/>
          <w:sz w:val="28"/>
          <w:szCs w:val="28"/>
        </w:rPr>
        <w:drawing>
          <wp:inline distT="0" distB="0" distL="0" distR="0" wp14:anchorId="5CA7B5AF" wp14:editId="28F1DAB5">
            <wp:extent cx="5270498" cy="2844800"/>
            <wp:effectExtent l="0" t="0" r="6985" b="0"/>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70498" cy="2844800"/>
                    </a:xfrm>
                    <a:prstGeom prst="rect">
                      <a:avLst/>
                    </a:prstGeom>
                    <a:noFill/>
                    <a:ln>
                      <a:noFill/>
                    </a:ln>
                  </pic:spPr>
                </pic:pic>
              </a:graphicData>
            </a:graphic>
          </wp:inline>
        </w:drawing>
      </w:r>
    </w:p>
    <w:p w:rsidR="00163113" w:rsidRDefault="00163113" w:rsidP="00163113">
      <w:pPr>
        <w:widowControl/>
        <w:spacing w:line="360" w:lineRule="exact"/>
        <w:ind w:leftChars="177" w:left="1483" w:rightChars="153" w:right="367" w:hangingChars="481" w:hanging="1058"/>
        <w:rPr>
          <w:rFonts w:ascii="標楷體" w:eastAsia="標楷體" w:hAnsi="標楷體"/>
          <w:sz w:val="26"/>
        </w:rPr>
      </w:pPr>
      <w:r w:rsidRPr="00BB4E2F">
        <w:rPr>
          <w:rFonts w:ascii="標楷體" w:eastAsia="標楷體" w:hAnsi="標楷體" w:hint="eastAsia"/>
          <w:sz w:val="22"/>
        </w:rPr>
        <w:t>資料來源：</w:t>
      </w:r>
      <w:r>
        <w:rPr>
          <w:rFonts w:ascii="標楷體" w:eastAsia="標楷體" w:hAnsi="標楷體" w:hint="eastAsia"/>
          <w:sz w:val="22"/>
        </w:rPr>
        <w:t xml:space="preserve">經濟部工業局，「從Industry </w:t>
      </w:r>
      <w:r w:rsidRPr="00B41897">
        <w:rPr>
          <w:rFonts w:eastAsia="標楷體"/>
          <w:sz w:val="22"/>
        </w:rPr>
        <w:t>4.0</w:t>
      </w:r>
      <w:r>
        <w:rPr>
          <w:rFonts w:ascii="標楷體" w:eastAsia="標楷體" w:hAnsi="標楷體" w:hint="eastAsia"/>
          <w:sz w:val="22"/>
        </w:rPr>
        <w:t>看臺灣生產力推升的契機」簡報，</w:t>
      </w:r>
      <w:r w:rsidRPr="009227B9">
        <w:rPr>
          <w:rFonts w:eastAsia="標楷體"/>
          <w:sz w:val="22"/>
        </w:rPr>
        <w:t>103</w:t>
      </w:r>
      <w:r w:rsidRPr="009227B9">
        <w:rPr>
          <w:rFonts w:eastAsia="標楷體"/>
          <w:sz w:val="22"/>
        </w:rPr>
        <w:t>年</w:t>
      </w:r>
      <w:r w:rsidRPr="009227B9">
        <w:rPr>
          <w:rFonts w:eastAsia="標楷體"/>
          <w:sz w:val="22"/>
        </w:rPr>
        <w:t>9</w:t>
      </w:r>
      <w:r w:rsidRPr="009227B9">
        <w:rPr>
          <w:rFonts w:eastAsia="標楷體"/>
          <w:sz w:val="22"/>
        </w:rPr>
        <w:t>月</w:t>
      </w:r>
      <w:r w:rsidRPr="009227B9">
        <w:rPr>
          <w:rFonts w:eastAsia="標楷體"/>
          <w:sz w:val="22"/>
        </w:rPr>
        <w:t>19</w:t>
      </w:r>
      <w:r w:rsidRPr="009227B9">
        <w:rPr>
          <w:rFonts w:eastAsia="標楷體"/>
          <w:sz w:val="22"/>
        </w:rPr>
        <w:t>日</w:t>
      </w:r>
      <w:r>
        <w:rPr>
          <w:rFonts w:ascii="標楷體" w:eastAsia="標楷體" w:hAnsi="標楷體" w:hint="eastAsia"/>
          <w:sz w:val="22"/>
        </w:rPr>
        <w:t>。</w:t>
      </w:r>
    </w:p>
    <w:p w:rsidR="00163113" w:rsidRDefault="00163113" w:rsidP="00163113">
      <w:pPr>
        <w:widowControl/>
        <w:spacing w:line="500" w:lineRule="exact"/>
        <w:ind w:left="304" w:hangingChars="117" w:hanging="304"/>
        <w:jc w:val="center"/>
        <w:rPr>
          <w:rFonts w:ascii="標楷體" w:eastAsia="標楷體" w:hAnsi="標楷體"/>
          <w:sz w:val="28"/>
          <w:szCs w:val="28"/>
        </w:rPr>
      </w:pPr>
      <w:r w:rsidRPr="000552B6">
        <w:rPr>
          <w:rFonts w:ascii="標楷體" w:eastAsia="標楷體" w:hAnsi="標楷體" w:hint="eastAsia"/>
          <w:sz w:val="26"/>
        </w:rPr>
        <w:t xml:space="preserve">圖2 </w:t>
      </w:r>
      <w:r>
        <w:rPr>
          <w:rFonts w:ascii="標楷體" w:eastAsia="標楷體" w:hAnsi="標楷體" w:hint="eastAsia"/>
          <w:sz w:val="26"/>
        </w:rPr>
        <w:t xml:space="preserve"> </w:t>
      </w:r>
      <w:r w:rsidRPr="000552B6">
        <w:rPr>
          <w:rFonts w:ascii="標楷體" w:eastAsia="標楷體" w:hAnsi="標楷體" w:hint="eastAsia"/>
          <w:sz w:val="26"/>
        </w:rPr>
        <w:t>工業革命的四階段進展</w:t>
      </w:r>
    </w:p>
    <w:p w:rsidR="00163113" w:rsidRPr="008135D2" w:rsidRDefault="00163113" w:rsidP="00163113">
      <w:pPr>
        <w:spacing w:line="480" w:lineRule="exact"/>
        <w:rPr>
          <w:rFonts w:ascii="標楷體" w:eastAsia="標楷體" w:hAnsi="標楷體"/>
          <w:b/>
          <w:sz w:val="28"/>
          <w:szCs w:val="28"/>
        </w:rPr>
      </w:pPr>
      <w:r w:rsidRPr="008135D2">
        <w:rPr>
          <w:rFonts w:ascii="標楷體" w:eastAsia="標楷體" w:hAnsi="標楷體" w:hint="eastAsia"/>
          <w:b/>
          <w:sz w:val="28"/>
          <w:szCs w:val="28"/>
        </w:rPr>
        <w:t>四、「工業</w:t>
      </w:r>
      <w:r w:rsidRPr="00B41897">
        <w:rPr>
          <w:rFonts w:eastAsia="標楷體"/>
          <w:b/>
          <w:sz w:val="28"/>
          <w:szCs w:val="28"/>
        </w:rPr>
        <w:t>4.0</w:t>
      </w:r>
      <w:r w:rsidRPr="008135D2">
        <w:rPr>
          <w:rFonts w:ascii="標楷體" w:eastAsia="標楷體" w:hAnsi="標楷體" w:hint="eastAsia"/>
          <w:b/>
          <w:sz w:val="28"/>
          <w:szCs w:val="28"/>
        </w:rPr>
        <w:t>」對我國的機會與挑戰</w:t>
      </w:r>
    </w:p>
    <w:p w:rsidR="00163113" w:rsidRDefault="00163113" w:rsidP="00163113">
      <w:pPr>
        <w:widowControl/>
        <w:spacing w:line="500" w:lineRule="exact"/>
        <w:rPr>
          <w:rFonts w:ascii="標楷體" w:eastAsia="標楷體" w:hAnsi="標楷體"/>
          <w:b/>
          <w:sz w:val="28"/>
          <w:szCs w:val="28"/>
        </w:rPr>
      </w:pPr>
      <w:r w:rsidRPr="008135D2">
        <w:rPr>
          <w:rFonts w:ascii="標楷體" w:eastAsia="標楷體" w:hAnsi="標楷體" w:hint="eastAsia"/>
          <w:b/>
          <w:sz w:val="28"/>
          <w:szCs w:val="28"/>
        </w:rPr>
        <w:t>(</w:t>
      </w:r>
      <w:r w:rsidRPr="008135D2">
        <w:rPr>
          <w:rFonts w:ascii="標楷體" w:eastAsia="標楷體" w:hAnsi="標楷體"/>
          <w:b/>
          <w:sz w:val="28"/>
          <w:szCs w:val="28"/>
        </w:rPr>
        <w:t>一</w:t>
      </w:r>
      <w:r w:rsidRPr="008135D2">
        <w:rPr>
          <w:rFonts w:ascii="標楷體" w:eastAsia="標楷體" w:hAnsi="標楷體" w:hint="eastAsia"/>
          <w:b/>
          <w:sz w:val="28"/>
          <w:szCs w:val="28"/>
        </w:rPr>
        <w:t>)</w:t>
      </w:r>
      <w:r w:rsidRPr="008135D2">
        <w:rPr>
          <w:rFonts w:ascii="標楷體" w:eastAsia="標楷體" w:hAnsi="標楷體"/>
          <w:b/>
          <w:sz w:val="28"/>
          <w:szCs w:val="28"/>
        </w:rPr>
        <w:t>機會</w:t>
      </w:r>
    </w:p>
    <w:p w:rsidR="00163113" w:rsidRDefault="00163113" w:rsidP="00163113">
      <w:pPr>
        <w:widowControl/>
        <w:spacing w:line="500" w:lineRule="exact"/>
        <w:ind w:firstLineChars="50" w:firstLine="140"/>
        <w:rPr>
          <w:rFonts w:eastAsia="標楷體"/>
          <w:sz w:val="28"/>
          <w:szCs w:val="28"/>
        </w:rPr>
      </w:pPr>
      <w:r w:rsidRPr="008135D2">
        <w:rPr>
          <w:rFonts w:ascii="標楷體" w:eastAsia="標楷體" w:hAnsi="標楷體" w:hint="eastAsia"/>
          <w:b/>
          <w:sz w:val="28"/>
          <w:szCs w:val="28"/>
        </w:rPr>
        <w:t>1</w:t>
      </w:r>
      <w:r w:rsidRPr="008135D2">
        <w:rPr>
          <w:rFonts w:ascii="標楷體" w:eastAsia="標楷體" w:hAnsi="標楷體"/>
          <w:b/>
          <w:sz w:val="28"/>
          <w:szCs w:val="28"/>
        </w:rPr>
        <w:t>、</w:t>
      </w:r>
      <w:r w:rsidRPr="008135D2">
        <w:rPr>
          <w:rFonts w:eastAsia="標楷體"/>
          <w:b/>
          <w:sz w:val="28"/>
          <w:szCs w:val="28"/>
        </w:rPr>
        <w:t>電子與通訊</w:t>
      </w:r>
      <w:r w:rsidRPr="008135D2">
        <w:rPr>
          <w:rFonts w:eastAsia="標楷體" w:hint="eastAsia"/>
          <w:b/>
          <w:sz w:val="28"/>
          <w:szCs w:val="28"/>
        </w:rPr>
        <w:t>為先受惠</w:t>
      </w:r>
      <w:r w:rsidRPr="008135D2">
        <w:rPr>
          <w:rFonts w:eastAsia="標楷體"/>
          <w:b/>
          <w:sz w:val="28"/>
          <w:szCs w:val="28"/>
        </w:rPr>
        <w:t>產業</w:t>
      </w:r>
    </w:p>
    <w:p w:rsidR="00163113" w:rsidRDefault="00163113" w:rsidP="00163113">
      <w:pPr>
        <w:widowControl/>
        <w:spacing w:line="500" w:lineRule="exact"/>
        <w:ind w:leftChars="137" w:left="329" w:firstLineChars="186" w:firstLine="446"/>
        <w:rPr>
          <w:rFonts w:eastAsia="標楷體"/>
          <w:sz w:val="28"/>
          <w:szCs w:val="28"/>
        </w:rPr>
      </w:pPr>
      <w:r w:rsidRPr="00D81AFA">
        <w:rPr>
          <w:rFonts w:ascii="新細明體" w:hAnsi="新細明體" w:cs="新細明體"/>
          <w:color w:val="222222"/>
          <w:kern w:val="0"/>
        </w:rPr>
        <w:t xml:space="preserve">　</w:t>
      </w:r>
      <w:r w:rsidRPr="00A469D4">
        <w:rPr>
          <w:rFonts w:ascii="標楷體" w:eastAsia="標楷體" w:hAnsi="標楷體"/>
          <w:sz w:val="28"/>
          <w:szCs w:val="28"/>
        </w:rPr>
        <w:t>「工業</w:t>
      </w:r>
      <w:r w:rsidRPr="00B41897">
        <w:rPr>
          <w:rFonts w:eastAsia="標楷體"/>
          <w:sz w:val="28"/>
          <w:szCs w:val="28"/>
        </w:rPr>
        <w:t>4.0</w:t>
      </w:r>
      <w:r w:rsidRPr="00A469D4">
        <w:rPr>
          <w:rFonts w:ascii="標楷體" w:eastAsia="標楷體" w:hAnsi="標楷體"/>
          <w:sz w:val="28"/>
          <w:szCs w:val="28"/>
        </w:rPr>
        <w:t>」中值得期待的製造業商機不僅獨利於德國產業，依工研院產經中心</w:t>
      </w:r>
      <w:r w:rsidRPr="00B41897">
        <w:rPr>
          <w:rFonts w:eastAsia="標楷體"/>
          <w:sz w:val="28"/>
          <w:szCs w:val="28"/>
        </w:rPr>
        <w:t>2013</w:t>
      </w:r>
      <w:r w:rsidRPr="00A469D4">
        <w:rPr>
          <w:rFonts w:ascii="標楷體" w:eastAsia="標楷體" w:hAnsi="標楷體"/>
          <w:sz w:val="28"/>
          <w:szCs w:val="28"/>
        </w:rPr>
        <w:t>年內部問卷調查資料顯示，</w:t>
      </w:r>
      <w:r w:rsidRPr="00A469D4">
        <w:rPr>
          <w:rFonts w:ascii="標楷體" w:eastAsia="標楷體" w:hAnsi="標楷體" w:hint="eastAsia"/>
          <w:sz w:val="28"/>
          <w:szCs w:val="28"/>
        </w:rPr>
        <w:t>針對</w:t>
      </w:r>
      <w:r w:rsidRPr="00A469D4">
        <w:rPr>
          <w:rFonts w:ascii="標楷體" w:eastAsia="標楷體" w:hAnsi="標楷體"/>
          <w:sz w:val="28"/>
          <w:szCs w:val="28"/>
        </w:rPr>
        <w:t>「CPS嵌入製程與服務」</w:t>
      </w:r>
      <w:r>
        <w:rPr>
          <w:rFonts w:ascii="標楷體" w:eastAsia="標楷體" w:hAnsi="標楷體" w:hint="eastAsia"/>
          <w:sz w:val="28"/>
          <w:szCs w:val="28"/>
        </w:rPr>
        <w:t>這項</w:t>
      </w:r>
      <w:r w:rsidRPr="00A469D4">
        <w:rPr>
          <w:rFonts w:ascii="標楷體" w:eastAsia="標楷體" w:hAnsi="標楷體"/>
          <w:sz w:val="28"/>
          <w:szCs w:val="28"/>
        </w:rPr>
        <w:t>未來技術趨勢，有</w:t>
      </w:r>
      <w:r w:rsidRPr="00B41897">
        <w:rPr>
          <w:rFonts w:eastAsia="標楷體" w:hint="eastAsia"/>
          <w:sz w:val="28"/>
          <w:szCs w:val="28"/>
        </w:rPr>
        <w:t>7</w:t>
      </w:r>
      <w:r w:rsidRPr="00A469D4">
        <w:rPr>
          <w:rFonts w:ascii="標楷體" w:eastAsia="標楷體" w:hAnsi="標楷體"/>
          <w:sz w:val="28"/>
          <w:szCs w:val="28"/>
        </w:rPr>
        <w:t>成以上國內重要產學研專家代表認為將為我國電子業者帶來機會，更有超過</w:t>
      </w:r>
      <w:r w:rsidRPr="00B41897">
        <w:rPr>
          <w:rFonts w:eastAsia="標楷體" w:hint="eastAsia"/>
          <w:sz w:val="28"/>
          <w:szCs w:val="28"/>
        </w:rPr>
        <w:t>8</w:t>
      </w:r>
      <w:r w:rsidRPr="00A469D4">
        <w:rPr>
          <w:rFonts w:ascii="標楷體" w:eastAsia="標楷體" w:hAnsi="標楷體"/>
          <w:sz w:val="28"/>
          <w:szCs w:val="28"/>
        </w:rPr>
        <w:t>成以上認為通訊產業將受惠</w:t>
      </w:r>
      <w:r w:rsidRPr="00A469D4">
        <w:rPr>
          <w:rFonts w:ascii="標楷體" w:eastAsia="標楷體" w:hAnsi="標楷體" w:hint="eastAsia"/>
          <w:sz w:val="28"/>
          <w:szCs w:val="28"/>
        </w:rPr>
        <w:t>，</w:t>
      </w:r>
      <w:r w:rsidRPr="00A469D4">
        <w:rPr>
          <w:rFonts w:ascii="標楷體" w:eastAsia="標楷體" w:hAnsi="標楷體"/>
          <w:sz w:val="28"/>
          <w:szCs w:val="28"/>
        </w:rPr>
        <w:t>但認為對機械產業帶來機會</w:t>
      </w:r>
      <w:r w:rsidRPr="00A469D4">
        <w:rPr>
          <w:rFonts w:ascii="標楷體" w:eastAsia="標楷體" w:hAnsi="標楷體" w:hint="eastAsia"/>
          <w:sz w:val="28"/>
          <w:szCs w:val="28"/>
        </w:rPr>
        <w:t>者</w:t>
      </w:r>
      <w:r>
        <w:rPr>
          <w:rFonts w:ascii="標楷體" w:eastAsia="標楷體" w:hAnsi="標楷體" w:hint="eastAsia"/>
          <w:sz w:val="28"/>
          <w:szCs w:val="28"/>
        </w:rPr>
        <w:t>僅</w:t>
      </w:r>
      <w:r w:rsidRPr="00A469D4">
        <w:rPr>
          <w:rFonts w:ascii="標楷體" w:eastAsia="標楷體" w:hAnsi="標楷體"/>
          <w:sz w:val="28"/>
          <w:szCs w:val="28"/>
        </w:rPr>
        <w:t>近</w:t>
      </w:r>
      <w:r w:rsidRPr="00B41897">
        <w:rPr>
          <w:rFonts w:eastAsia="標楷體" w:hint="eastAsia"/>
          <w:sz w:val="28"/>
          <w:szCs w:val="28"/>
        </w:rPr>
        <w:t>3</w:t>
      </w:r>
      <w:r w:rsidRPr="00A469D4">
        <w:rPr>
          <w:rFonts w:ascii="標楷體" w:eastAsia="標楷體" w:hAnsi="標楷體"/>
          <w:sz w:val="28"/>
          <w:szCs w:val="28"/>
        </w:rPr>
        <w:t>成。</w:t>
      </w:r>
    </w:p>
    <w:p w:rsidR="00163113" w:rsidRDefault="00163113" w:rsidP="00163113">
      <w:pPr>
        <w:widowControl/>
        <w:spacing w:line="500" w:lineRule="exact"/>
        <w:ind w:leftChars="137" w:left="329" w:firstLineChars="186" w:firstLine="521"/>
        <w:rPr>
          <w:rFonts w:eastAsia="標楷體"/>
          <w:sz w:val="28"/>
          <w:szCs w:val="28"/>
        </w:rPr>
      </w:pPr>
      <w:r w:rsidRPr="00A469D4">
        <w:rPr>
          <w:rFonts w:ascii="標楷體" w:eastAsia="標楷體" w:hAnsi="標楷體"/>
          <w:sz w:val="28"/>
          <w:szCs w:val="28"/>
        </w:rPr>
        <w:t>「工業</w:t>
      </w:r>
      <w:r w:rsidRPr="00B41897">
        <w:rPr>
          <w:rFonts w:eastAsia="標楷體"/>
          <w:sz w:val="28"/>
          <w:szCs w:val="28"/>
        </w:rPr>
        <w:t>4.0</w:t>
      </w:r>
      <w:r w:rsidRPr="00A469D4">
        <w:rPr>
          <w:rFonts w:ascii="標楷體" w:eastAsia="標楷體" w:hAnsi="標楷體"/>
          <w:sz w:val="28"/>
          <w:szCs w:val="28"/>
        </w:rPr>
        <w:t>」應用</w:t>
      </w:r>
      <w:r>
        <w:rPr>
          <w:rFonts w:ascii="標楷體" w:eastAsia="標楷體" w:hAnsi="標楷體" w:hint="eastAsia"/>
          <w:sz w:val="28"/>
          <w:szCs w:val="28"/>
        </w:rPr>
        <w:t>到的</w:t>
      </w:r>
      <w:r w:rsidRPr="00A469D4">
        <w:rPr>
          <w:rFonts w:ascii="標楷體" w:eastAsia="標楷體" w:hAnsi="標楷體"/>
          <w:sz w:val="28"/>
          <w:szCs w:val="28"/>
        </w:rPr>
        <w:t>CPS整合系統與軟硬體</w:t>
      </w:r>
      <w:r>
        <w:rPr>
          <w:rFonts w:ascii="標楷體" w:eastAsia="標楷體" w:hAnsi="標楷體" w:hint="eastAsia"/>
          <w:sz w:val="28"/>
          <w:szCs w:val="28"/>
        </w:rPr>
        <w:t>，</w:t>
      </w:r>
      <w:r w:rsidRPr="00A469D4">
        <w:rPr>
          <w:rFonts w:ascii="標楷體" w:eastAsia="標楷體" w:hAnsi="標楷體"/>
          <w:sz w:val="28"/>
          <w:szCs w:val="28"/>
        </w:rPr>
        <w:t>可能先為</w:t>
      </w:r>
      <w:r w:rsidRPr="007B0324">
        <w:rPr>
          <w:rFonts w:ascii="標楷體" w:eastAsia="標楷體" w:hAnsi="標楷體"/>
          <w:sz w:val="28"/>
          <w:szCs w:val="28"/>
        </w:rPr>
        <w:t>電子與通訊</w:t>
      </w:r>
      <w:r w:rsidRPr="00A469D4">
        <w:rPr>
          <w:rFonts w:ascii="標楷體" w:eastAsia="標楷體" w:hAnsi="標楷體"/>
          <w:sz w:val="28"/>
          <w:szCs w:val="28"/>
        </w:rPr>
        <w:t>產業帶來商機。</w:t>
      </w:r>
      <w:r w:rsidRPr="00A469D4">
        <w:rPr>
          <w:rFonts w:ascii="標楷體" w:eastAsia="標楷體" w:hAnsi="標楷體" w:hint="eastAsia"/>
          <w:sz w:val="28"/>
          <w:szCs w:val="28"/>
        </w:rPr>
        <w:t>惟</w:t>
      </w:r>
      <w:r w:rsidRPr="00A469D4">
        <w:rPr>
          <w:rFonts w:ascii="標楷體" w:eastAsia="標楷體" w:hAnsi="標楷體"/>
          <w:sz w:val="28"/>
          <w:szCs w:val="28"/>
        </w:rPr>
        <w:t>CPS中重要的感測器相關微機電與控制等基礎技術，現階段仍多採德、美、日等</w:t>
      </w:r>
      <w:r>
        <w:rPr>
          <w:rFonts w:ascii="標楷體" w:eastAsia="標楷體" w:hAnsi="標楷體" w:hint="eastAsia"/>
          <w:sz w:val="28"/>
          <w:szCs w:val="28"/>
        </w:rPr>
        <w:t>先進</w:t>
      </w:r>
      <w:r w:rsidRPr="00A469D4">
        <w:rPr>
          <w:rFonts w:ascii="標楷體" w:eastAsia="標楷體" w:hAnsi="標楷體"/>
          <w:sz w:val="28"/>
          <w:szCs w:val="28"/>
        </w:rPr>
        <w:t>國</w:t>
      </w:r>
      <w:r>
        <w:rPr>
          <w:rFonts w:ascii="標楷體" w:eastAsia="標楷體" w:hAnsi="標楷體" w:hint="eastAsia"/>
          <w:sz w:val="28"/>
          <w:szCs w:val="28"/>
        </w:rPr>
        <w:t>家</w:t>
      </w:r>
      <w:r w:rsidRPr="00A469D4">
        <w:rPr>
          <w:rFonts w:ascii="標楷體" w:eastAsia="標楷體" w:hAnsi="標楷體"/>
          <w:sz w:val="28"/>
          <w:szCs w:val="28"/>
        </w:rPr>
        <w:t>相關產品進行整合應用，我國廠商的技術自主性並不高</w:t>
      </w:r>
      <w:r w:rsidRPr="00A469D4">
        <w:rPr>
          <w:rFonts w:ascii="標楷體" w:eastAsia="標楷體" w:hAnsi="標楷體" w:hint="eastAsia"/>
          <w:sz w:val="28"/>
          <w:szCs w:val="28"/>
        </w:rPr>
        <w:t>，</w:t>
      </w:r>
      <w:r w:rsidRPr="00A469D4">
        <w:rPr>
          <w:rFonts w:ascii="標楷體" w:eastAsia="標楷體" w:hAnsi="標楷體"/>
          <w:sz w:val="28"/>
          <w:szCs w:val="28"/>
        </w:rPr>
        <w:t>若要真正從中獲得高附加價值之商機，尚須對相關技術進行研發，</w:t>
      </w:r>
      <w:r w:rsidRPr="00A469D4">
        <w:rPr>
          <w:rFonts w:ascii="標楷體" w:eastAsia="標楷體" w:hAnsi="標楷體" w:hint="eastAsia"/>
          <w:sz w:val="28"/>
          <w:szCs w:val="28"/>
        </w:rPr>
        <w:t>獲</w:t>
      </w:r>
      <w:r w:rsidRPr="00A469D4">
        <w:rPr>
          <w:rFonts w:ascii="標楷體" w:eastAsia="標楷體" w:hAnsi="標楷體"/>
          <w:sz w:val="28"/>
          <w:szCs w:val="28"/>
        </w:rPr>
        <w:t>得突破。</w:t>
      </w:r>
    </w:p>
    <w:p w:rsidR="00163113" w:rsidRPr="008135D2" w:rsidRDefault="00163113" w:rsidP="00163113">
      <w:pPr>
        <w:widowControl/>
        <w:spacing w:line="500" w:lineRule="exact"/>
        <w:ind w:firstLineChars="50" w:firstLine="140"/>
        <w:rPr>
          <w:rFonts w:ascii="標楷體" w:eastAsia="標楷體" w:hAnsi="標楷體"/>
          <w:b/>
          <w:sz w:val="28"/>
          <w:szCs w:val="28"/>
        </w:rPr>
      </w:pPr>
      <w:r w:rsidRPr="008135D2">
        <w:rPr>
          <w:rFonts w:ascii="標楷體" w:eastAsia="標楷體" w:hAnsi="標楷體" w:hint="eastAsia"/>
          <w:b/>
          <w:sz w:val="28"/>
          <w:szCs w:val="28"/>
        </w:rPr>
        <w:t>2、</w:t>
      </w:r>
      <w:r w:rsidRPr="008135D2">
        <w:rPr>
          <w:rFonts w:ascii="標楷體" w:eastAsia="標楷體" w:hAnsi="標楷體"/>
          <w:b/>
          <w:sz w:val="28"/>
          <w:szCs w:val="28"/>
        </w:rPr>
        <w:t>機械產業若已轉型為智動化生產的高值化產業</w:t>
      </w:r>
      <w:r w:rsidRPr="008135D2">
        <w:rPr>
          <w:rFonts w:ascii="標楷體" w:eastAsia="標楷體" w:hAnsi="標楷體" w:hint="eastAsia"/>
          <w:b/>
          <w:sz w:val="28"/>
          <w:szCs w:val="28"/>
        </w:rPr>
        <w:t>將可受惠</w:t>
      </w:r>
    </w:p>
    <w:p w:rsidR="00163113" w:rsidRDefault="00163113" w:rsidP="00163113">
      <w:pPr>
        <w:widowControl/>
        <w:spacing w:line="500" w:lineRule="exact"/>
        <w:ind w:leftChars="137" w:left="329" w:firstLineChars="186" w:firstLine="521"/>
        <w:rPr>
          <w:rFonts w:ascii="新細明體" w:hAnsi="新細明體" w:cs="新細明體"/>
          <w:color w:val="222222"/>
          <w:kern w:val="0"/>
        </w:rPr>
      </w:pPr>
      <w:r w:rsidRPr="00A469D4">
        <w:rPr>
          <w:rFonts w:ascii="標楷體" w:eastAsia="標楷體" w:hAnsi="標楷體"/>
          <w:sz w:val="28"/>
          <w:szCs w:val="28"/>
        </w:rPr>
        <w:t>德國以機械業為</w:t>
      </w:r>
      <w:r w:rsidRPr="00A469D4">
        <w:rPr>
          <w:rFonts w:ascii="標楷體" w:eastAsia="標楷體" w:hAnsi="標楷體" w:hint="eastAsia"/>
          <w:sz w:val="28"/>
          <w:szCs w:val="28"/>
        </w:rPr>
        <w:t>首</w:t>
      </w:r>
      <w:r w:rsidRPr="00A469D4">
        <w:rPr>
          <w:rFonts w:ascii="標楷體" w:eastAsia="標楷體" w:hAnsi="標楷體"/>
          <w:sz w:val="28"/>
          <w:szCs w:val="28"/>
        </w:rPr>
        <w:t>帶動的「工業</w:t>
      </w:r>
      <w:r w:rsidRPr="00B41897">
        <w:rPr>
          <w:rFonts w:eastAsia="標楷體"/>
          <w:sz w:val="28"/>
          <w:szCs w:val="28"/>
        </w:rPr>
        <w:t>4.0</w:t>
      </w:r>
      <w:r w:rsidRPr="00A469D4">
        <w:rPr>
          <w:rFonts w:ascii="標楷體" w:eastAsia="標楷體" w:hAnsi="標楷體"/>
          <w:sz w:val="28"/>
          <w:szCs w:val="28"/>
        </w:rPr>
        <w:t>」</w:t>
      </w:r>
      <w:r w:rsidRPr="00A469D4">
        <w:rPr>
          <w:rFonts w:ascii="標楷體" w:eastAsia="標楷體" w:hAnsi="標楷體" w:hint="eastAsia"/>
          <w:sz w:val="28"/>
          <w:szCs w:val="28"/>
        </w:rPr>
        <w:t>，</w:t>
      </w:r>
      <w:r w:rsidRPr="00A469D4">
        <w:rPr>
          <w:rFonts w:ascii="標楷體" w:eastAsia="標楷體" w:hAnsi="標楷體"/>
          <w:sz w:val="28"/>
          <w:szCs w:val="28"/>
        </w:rPr>
        <w:t>主要</w:t>
      </w:r>
      <w:r>
        <w:rPr>
          <w:rFonts w:ascii="標楷體" w:eastAsia="標楷體" w:hAnsi="標楷體" w:hint="eastAsia"/>
          <w:sz w:val="28"/>
          <w:szCs w:val="28"/>
        </w:rPr>
        <w:t>的</w:t>
      </w:r>
      <w:r w:rsidRPr="00A469D4">
        <w:rPr>
          <w:rFonts w:ascii="標楷體" w:eastAsia="標楷體" w:hAnsi="標楷體"/>
          <w:sz w:val="28"/>
          <w:szCs w:val="28"/>
        </w:rPr>
        <w:t>技術應用便是CPS嵌入製程與服務，</w:t>
      </w:r>
      <w:r w:rsidRPr="00044D14">
        <w:rPr>
          <w:rFonts w:ascii="標楷體" w:eastAsia="標楷體" w:hAnsi="標楷體"/>
          <w:sz w:val="28"/>
          <w:szCs w:val="28"/>
        </w:rPr>
        <w:t>但我國機械業者</w:t>
      </w:r>
      <w:r w:rsidRPr="0020707E">
        <w:rPr>
          <w:rFonts w:ascii="標楷體" w:eastAsia="標楷體" w:hAnsi="標楷體"/>
          <w:sz w:val="28"/>
          <w:szCs w:val="28"/>
        </w:rPr>
        <w:t>經營</w:t>
      </w:r>
      <w:r w:rsidRPr="00A469D4">
        <w:rPr>
          <w:rFonts w:ascii="標楷體" w:eastAsia="標楷體" w:hAnsi="標楷體"/>
          <w:sz w:val="28"/>
          <w:szCs w:val="28"/>
        </w:rPr>
        <w:t>偏</w:t>
      </w:r>
      <w:r>
        <w:rPr>
          <w:rFonts w:ascii="標楷體" w:eastAsia="標楷體" w:hAnsi="標楷體" w:hint="eastAsia"/>
          <w:sz w:val="28"/>
          <w:szCs w:val="28"/>
        </w:rPr>
        <w:t>向</w:t>
      </w:r>
      <w:r w:rsidRPr="00A469D4">
        <w:rPr>
          <w:rFonts w:ascii="標楷體" w:eastAsia="標楷體" w:hAnsi="標楷體"/>
          <w:sz w:val="28"/>
          <w:szCs w:val="28"/>
        </w:rPr>
        <w:t>保守，全廠全線智動化生產也尚未完全普及，因此導入CPS對於國內多數機械業者來說，屬於高階產品與服務的市場，</w:t>
      </w:r>
      <w:r w:rsidRPr="00354D4D">
        <w:rPr>
          <w:rFonts w:ascii="標楷體" w:eastAsia="標楷體" w:hAnsi="標楷體" w:hint="eastAsia"/>
          <w:sz w:val="28"/>
          <w:szCs w:val="28"/>
        </w:rPr>
        <w:t>在</w:t>
      </w:r>
      <w:r w:rsidRPr="00354D4D">
        <w:rPr>
          <w:rFonts w:ascii="標楷體" w:eastAsia="標楷體" w:hAnsi="標楷體"/>
          <w:sz w:val="28"/>
          <w:szCs w:val="28"/>
        </w:rPr>
        <w:t>我國機械業尚未升級至以精密機械等高附加價值產品為主</w:t>
      </w:r>
      <w:r w:rsidRPr="00354D4D">
        <w:rPr>
          <w:rFonts w:ascii="標楷體" w:eastAsia="標楷體" w:hAnsi="標楷體" w:hint="eastAsia"/>
          <w:sz w:val="28"/>
          <w:szCs w:val="28"/>
        </w:rPr>
        <w:t>的</w:t>
      </w:r>
      <w:r w:rsidRPr="00354D4D">
        <w:rPr>
          <w:rFonts w:ascii="標楷體" w:eastAsia="標楷體" w:hAnsi="標楷體"/>
          <w:sz w:val="28"/>
          <w:szCs w:val="28"/>
        </w:rPr>
        <w:t>國</w:t>
      </w:r>
      <w:r w:rsidRPr="00354D4D">
        <w:rPr>
          <w:rFonts w:ascii="標楷體" w:eastAsia="標楷體" w:hAnsi="標楷體" w:hint="eastAsia"/>
          <w:sz w:val="28"/>
          <w:szCs w:val="28"/>
        </w:rPr>
        <w:t>家 (如</w:t>
      </w:r>
      <w:r w:rsidRPr="00354D4D">
        <w:rPr>
          <w:rFonts w:ascii="標楷體" w:eastAsia="標楷體" w:hAnsi="標楷體"/>
          <w:sz w:val="28"/>
          <w:szCs w:val="28"/>
        </w:rPr>
        <w:t>德、瑞</w:t>
      </w:r>
      <w:r w:rsidRPr="00354D4D">
        <w:rPr>
          <w:rFonts w:ascii="標楷體" w:eastAsia="標楷體" w:hAnsi="標楷體" w:hint="eastAsia"/>
          <w:sz w:val="28"/>
          <w:szCs w:val="28"/>
        </w:rPr>
        <w:t>、</w:t>
      </w:r>
      <w:r w:rsidRPr="00354D4D">
        <w:rPr>
          <w:rFonts w:ascii="標楷體" w:eastAsia="標楷體" w:hAnsi="標楷體"/>
          <w:sz w:val="28"/>
          <w:szCs w:val="28"/>
        </w:rPr>
        <w:t>日</w:t>
      </w:r>
      <w:r w:rsidRPr="00354D4D">
        <w:rPr>
          <w:rFonts w:ascii="標楷體" w:eastAsia="標楷體" w:hAnsi="標楷體" w:hint="eastAsia"/>
          <w:sz w:val="28"/>
          <w:szCs w:val="28"/>
        </w:rPr>
        <w:t>)</w:t>
      </w:r>
      <w:r w:rsidRPr="00330ABD">
        <w:rPr>
          <w:rFonts w:ascii="標楷體" w:eastAsia="標楷體" w:hAnsi="標楷體" w:hint="eastAsia"/>
          <w:sz w:val="28"/>
          <w:szCs w:val="28"/>
        </w:rPr>
        <w:t xml:space="preserve"> </w:t>
      </w:r>
      <w:r w:rsidRPr="00354D4D">
        <w:rPr>
          <w:rFonts w:ascii="標楷體" w:eastAsia="標楷體" w:hAnsi="標楷體" w:hint="eastAsia"/>
          <w:sz w:val="28"/>
          <w:szCs w:val="28"/>
        </w:rPr>
        <w:t>前</w:t>
      </w:r>
      <w:r w:rsidRPr="00354D4D">
        <w:rPr>
          <w:rFonts w:ascii="標楷體" w:eastAsia="標楷體" w:hAnsi="標楷體"/>
          <w:sz w:val="28"/>
          <w:szCs w:val="28"/>
        </w:rPr>
        <w:t>，產業的附加價值並不高，</w:t>
      </w:r>
      <w:r w:rsidRPr="00A469D4">
        <w:rPr>
          <w:rFonts w:ascii="標楷體" w:eastAsia="標楷體" w:hAnsi="標楷體"/>
          <w:sz w:val="28"/>
          <w:szCs w:val="28"/>
        </w:rPr>
        <w:t>帶來的機會可能不</w:t>
      </w:r>
      <w:r w:rsidRPr="00A469D4">
        <w:rPr>
          <w:rFonts w:ascii="標楷體" w:eastAsia="標楷體" w:hAnsi="標楷體" w:hint="eastAsia"/>
          <w:sz w:val="28"/>
          <w:szCs w:val="28"/>
        </w:rPr>
        <w:t>若</w:t>
      </w:r>
      <w:r w:rsidRPr="00A469D4">
        <w:rPr>
          <w:rFonts w:ascii="標楷體" w:eastAsia="標楷體" w:hAnsi="標楷體"/>
          <w:sz w:val="28"/>
          <w:szCs w:val="28"/>
        </w:rPr>
        <w:t>電子</w:t>
      </w:r>
      <w:r>
        <w:rPr>
          <w:rFonts w:ascii="標楷體" w:eastAsia="標楷體" w:hAnsi="標楷體" w:hint="eastAsia"/>
          <w:sz w:val="28"/>
          <w:szCs w:val="28"/>
        </w:rPr>
        <w:t>及</w:t>
      </w:r>
      <w:r w:rsidRPr="00A469D4">
        <w:rPr>
          <w:rFonts w:ascii="標楷體" w:eastAsia="標楷體" w:hAnsi="標楷體"/>
          <w:sz w:val="28"/>
          <w:szCs w:val="28"/>
        </w:rPr>
        <w:t>通訊產業。</w:t>
      </w:r>
      <w:r w:rsidRPr="00A469D4">
        <w:rPr>
          <w:rFonts w:ascii="標楷體" w:eastAsia="標楷體" w:hAnsi="標楷體" w:hint="eastAsia"/>
          <w:sz w:val="28"/>
          <w:szCs w:val="28"/>
        </w:rPr>
        <w:t>惟</w:t>
      </w:r>
      <w:r w:rsidRPr="00A469D4">
        <w:rPr>
          <w:rFonts w:ascii="標楷體" w:eastAsia="標楷體" w:hAnsi="標楷體"/>
          <w:sz w:val="28"/>
          <w:szCs w:val="28"/>
        </w:rPr>
        <w:t>「工業</w:t>
      </w:r>
      <w:r w:rsidRPr="00B41897">
        <w:rPr>
          <w:rFonts w:eastAsia="標楷體"/>
          <w:sz w:val="28"/>
          <w:szCs w:val="28"/>
        </w:rPr>
        <w:t>4.0</w:t>
      </w:r>
      <w:r w:rsidRPr="00A469D4">
        <w:rPr>
          <w:rFonts w:ascii="標楷體" w:eastAsia="標楷體" w:hAnsi="標楷體"/>
          <w:sz w:val="28"/>
          <w:szCs w:val="28"/>
        </w:rPr>
        <w:t>」</w:t>
      </w:r>
      <w:r w:rsidRPr="00A469D4">
        <w:rPr>
          <w:rFonts w:ascii="標楷體" w:eastAsia="標楷體" w:hAnsi="標楷體" w:hint="eastAsia"/>
          <w:sz w:val="28"/>
          <w:szCs w:val="28"/>
        </w:rPr>
        <w:t>願</w:t>
      </w:r>
      <w:r w:rsidRPr="00A469D4">
        <w:rPr>
          <w:rFonts w:ascii="標楷體" w:eastAsia="標楷體" w:hAnsi="標楷體"/>
          <w:sz w:val="28"/>
          <w:szCs w:val="28"/>
        </w:rPr>
        <w:t>景達成時間設定</w:t>
      </w:r>
      <w:r>
        <w:rPr>
          <w:rFonts w:ascii="標楷體" w:eastAsia="標楷體" w:hAnsi="標楷體" w:hint="eastAsia"/>
          <w:sz w:val="28"/>
          <w:szCs w:val="28"/>
        </w:rPr>
        <w:t>約於</w:t>
      </w:r>
      <w:r w:rsidRPr="00B41897">
        <w:rPr>
          <w:rFonts w:eastAsia="標楷體"/>
          <w:sz w:val="28"/>
          <w:szCs w:val="28"/>
        </w:rPr>
        <w:t>2020</w:t>
      </w:r>
      <w:r w:rsidRPr="00A469D4">
        <w:rPr>
          <w:rFonts w:ascii="標楷體" w:eastAsia="標楷體" w:hAnsi="標楷體"/>
          <w:sz w:val="28"/>
          <w:szCs w:val="28"/>
        </w:rPr>
        <w:t>年，屆時若我國機械產業已轉型為智動化生產的高值化產業，</w:t>
      </w:r>
      <w:r w:rsidRPr="00A469D4">
        <w:rPr>
          <w:rFonts w:ascii="標楷體" w:eastAsia="標楷體" w:hAnsi="標楷體" w:hint="eastAsia"/>
          <w:sz w:val="28"/>
          <w:szCs w:val="28"/>
        </w:rPr>
        <w:t>將</w:t>
      </w:r>
      <w:r w:rsidRPr="00A469D4">
        <w:rPr>
          <w:rFonts w:ascii="標楷體" w:eastAsia="標楷體" w:hAnsi="標楷體"/>
          <w:sz w:val="28"/>
          <w:szCs w:val="28"/>
        </w:rPr>
        <w:t>可享節省成本、提高品質及符合客製化要求</w:t>
      </w:r>
      <w:r w:rsidRPr="00A469D4">
        <w:rPr>
          <w:rFonts w:ascii="標楷體" w:eastAsia="標楷體" w:hAnsi="標楷體" w:hint="eastAsia"/>
          <w:sz w:val="28"/>
          <w:szCs w:val="28"/>
        </w:rPr>
        <w:t>等</w:t>
      </w:r>
      <w:r w:rsidRPr="00A469D4">
        <w:rPr>
          <w:rFonts w:ascii="標楷體" w:eastAsia="標楷體" w:hAnsi="標楷體"/>
          <w:sz w:val="28"/>
          <w:szCs w:val="28"/>
        </w:rPr>
        <w:t xml:space="preserve">好處。 </w:t>
      </w:r>
    </w:p>
    <w:p w:rsidR="00163113" w:rsidRPr="008135D2" w:rsidRDefault="00163113" w:rsidP="00163113">
      <w:pPr>
        <w:widowControl/>
        <w:spacing w:line="500" w:lineRule="exact"/>
        <w:ind w:firstLineChars="50" w:firstLine="140"/>
        <w:rPr>
          <w:rFonts w:eastAsia="標楷體"/>
          <w:b/>
          <w:sz w:val="28"/>
          <w:szCs w:val="28"/>
        </w:rPr>
      </w:pPr>
      <w:r w:rsidRPr="00A028A1">
        <w:rPr>
          <w:rFonts w:ascii="標楷體" w:eastAsia="標楷體" w:hAnsi="標楷體" w:hint="eastAsia"/>
          <w:b/>
          <w:sz w:val="28"/>
          <w:szCs w:val="28"/>
        </w:rPr>
        <w:t>3、有利</w:t>
      </w:r>
      <w:r w:rsidRPr="00A028A1">
        <w:rPr>
          <w:rFonts w:ascii="標楷體" w:eastAsia="標楷體" w:hAnsi="標楷體"/>
          <w:b/>
          <w:sz w:val="28"/>
          <w:szCs w:val="28"/>
        </w:rPr>
        <w:t>取得進入德國相關供應鏈</w:t>
      </w:r>
      <w:r w:rsidRPr="00A028A1">
        <w:rPr>
          <w:rFonts w:ascii="標楷體" w:eastAsia="標楷體" w:hAnsi="標楷體" w:hint="eastAsia"/>
          <w:b/>
          <w:sz w:val="28"/>
          <w:szCs w:val="28"/>
        </w:rPr>
        <w:t>的</w:t>
      </w:r>
      <w:r w:rsidRPr="00A028A1">
        <w:rPr>
          <w:rFonts w:ascii="標楷體" w:eastAsia="標楷體" w:hAnsi="標楷體"/>
          <w:b/>
          <w:sz w:val="28"/>
          <w:szCs w:val="28"/>
        </w:rPr>
        <w:t>機會</w:t>
      </w:r>
    </w:p>
    <w:p w:rsidR="00163113" w:rsidRDefault="00163113" w:rsidP="00163113">
      <w:pPr>
        <w:widowControl/>
        <w:spacing w:line="500" w:lineRule="exact"/>
        <w:ind w:leftChars="137" w:left="329" w:firstLineChars="186" w:firstLine="521"/>
        <w:rPr>
          <w:rFonts w:eastAsia="標楷體"/>
          <w:sz w:val="28"/>
          <w:szCs w:val="28"/>
        </w:rPr>
      </w:pPr>
      <w:r w:rsidRPr="00A469D4">
        <w:rPr>
          <w:rFonts w:ascii="標楷體" w:eastAsia="標楷體" w:hAnsi="標楷體"/>
          <w:sz w:val="28"/>
          <w:szCs w:val="28"/>
        </w:rPr>
        <w:t>依財政部</w:t>
      </w:r>
      <w:r w:rsidRPr="00B41897">
        <w:rPr>
          <w:rFonts w:eastAsia="標楷體"/>
          <w:sz w:val="28"/>
          <w:szCs w:val="28"/>
        </w:rPr>
        <w:t>201</w:t>
      </w:r>
      <w:r w:rsidRPr="00B41897">
        <w:rPr>
          <w:rFonts w:eastAsia="標楷體" w:hint="eastAsia"/>
          <w:sz w:val="28"/>
          <w:szCs w:val="28"/>
        </w:rPr>
        <w:t>4</w:t>
      </w:r>
      <w:r w:rsidRPr="00A469D4">
        <w:rPr>
          <w:rFonts w:ascii="標楷體" w:eastAsia="標楷體" w:hAnsi="標楷體"/>
          <w:sz w:val="28"/>
          <w:szCs w:val="28"/>
        </w:rPr>
        <w:t>年</w:t>
      </w:r>
      <w:r>
        <w:rPr>
          <w:rFonts w:ascii="標楷體" w:eastAsia="標楷體" w:hAnsi="標楷體" w:hint="eastAsia"/>
          <w:sz w:val="28"/>
          <w:szCs w:val="28"/>
        </w:rPr>
        <w:t>海關</w:t>
      </w:r>
      <w:r w:rsidRPr="00A469D4">
        <w:rPr>
          <w:rFonts w:ascii="標楷體" w:eastAsia="標楷體" w:hAnsi="標楷體"/>
          <w:sz w:val="28"/>
          <w:szCs w:val="28"/>
        </w:rPr>
        <w:t>統計資料，機械貨品是我國出口至德國第二</w:t>
      </w:r>
      <w:r>
        <w:rPr>
          <w:rFonts w:ascii="標楷體" w:eastAsia="標楷體" w:hAnsi="標楷體" w:hint="eastAsia"/>
          <w:sz w:val="28"/>
          <w:szCs w:val="28"/>
        </w:rPr>
        <w:t>大</w:t>
      </w:r>
      <w:r w:rsidRPr="00A469D4">
        <w:rPr>
          <w:rFonts w:ascii="標楷體" w:eastAsia="標楷體" w:hAnsi="標楷體"/>
          <w:sz w:val="28"/>
          <w:szCs w:val="28"/>
        </w:rPr>
        <w:t>產品，</w:t>
      </w:r>
      <w:r>
        <w:rPr>
          <w:rFonts w:ascii="標楷體" w:eastAsia="標楷體" w:hAnsi="標楷體" w:hint="eastAsia"/>
          <w:sz w:val="28"/>
          <w:szCs w:val="28"/>
        </w:rPr>
        <w:t>出口值</w:t>
      </w:r>
      <w:r w:rsidRPr="00A469D4">
        <w:rPr>
          <w:rFonts w:ascii="標楷體" w:eastAsia="標楷體" w:hAnsi="標楷體"/>
          <w:sz w:val="28"/>
          <w:szCs w:val="28"/>
        </w:rPr>
        <w:t>由</w:t>
      </w:r>
      <w:r w:rsidRPr="00B41897">
        <w:rPr>
          <w:rFonts w:eastAsia="標楷體"/>
          <w:sz w:val="28"/>
          <w:szCs w:val="28"/>
        </w:rPr>
        <w:t>2010</w:t>
      </w:r>
      <w:r w:rsidRPr="00A469D4">
        <w:rPr>
          <w:rFonts w:ascii="標楷體" w:eastAsia="標楷體" w:hAnsi="標楷體"/>
          <w:sz w:val="28"/>
          <w:szCs w:val="28"/>
        </w:rPr>
        <w:t>年的</w:t>
      </w:r>
      <w:r w:rsidRPr="00B41897">
        <w:rPr>
          <w:rFonts w:eastAsia="標楷體"/>
          <w:sz w:val="28"/>
          <w:szCs w:val="28"/>
        </w:rPr>
        <w:t>4</w:t>
      </w:r>
      <w:r w:rsidRPr="00A469D4">
        <w:rPr>
          <w:rFonts w:ascii="標楷體" w:eastAsia="標楷體" w:hAnsi="標楷體"/>
          <w:sz w:val="28"/>
          <w:szCs w:val="28"/>
        </w:rPr>
        <w:t>億美元</w:t>
      </w:r>
      <w:r>
        <w:rPr>
          <w:rFonts w:ascii="標楷體" w:eastAsia="標楷體" w:hAnsi="標楷體" w:hint="eastAsia"/>
          <w:sz w:val="28"/>
          <w:szCs w:val="28"/>
        </w:rPr>
        <w:t>成長</w:t>
      </w:r>
      <w:r w:rsidRPr="00A469D4">
        <w:rPr>
          <w:rFonts w:ascii="標楷體" w:eastAsia="標楷體" w:hAnsi="標楷體"/>
          <w:sz w:val="28"/>
          <w:szCs w:val="28"/>
        </w:rPr>
        <w:t>至</w:t>
      </w:r>
      <w:r w:rsidRPr="00B41897">
        <w:rPr>
          <w:rFonts w:eastAsia="標楷體"/>
          <w:sz w:val="28"/>
          <w:szCs w:val="28"/>
        </w:rPr>
        <w:t>201</w:t>
      </w:r>
      <w:r w:rsidRPr="00B41897">
        <w:rPr>
          <w:rFonts w:eastAsia="標楷體" w:hint="eastAsia"/>
          <w:sz w:val="28"/>
          <w:szCs w:val="28"/>
        </w:rPr>
        <w:t>4</w:t>
      </w:r>
      <w:r w:rsidRPr="00A469D4">
        <w:rPr>
          <w:rFonts w:ascii="標楷體" w:eastAsia="標楷體" w:hAnsi="標楷體"/>
          <w:sz w:val="28"/>
          <w:szCs w:val="28"/>
        </w:rPr>
        <w:t>年</w:t>
      </w:r>
      <w:r w:rsidRPr="00A469D4">
        <w:rPr>
          <w:rFonts w:ascii="標楷體" w:eastAsia="標楷體" w:hAnsi="標楷體" w:hint="eastAsia"/>
          <w:sz w:val="28"/>
          <w:szCs w:val="28"/>
        </w:rPr>
        <w:t>約</w:t>
      </w:r>
      <w:r w:rsidRPr="00B41897">
        <w:rPr>
          <w:rFonts w:eastAsia="標楷體" w:hint="eastAsia"/>
          <w:sz w:val="28"/>
          <w:szCs w:val="28"/>
        </w:rPr>
        <w:t>6.1</w:t>
      </w:r>
      <w:r w:rsidRPr="00A469D4">
        <w:rPr>
          <w:rFonts w:ascii="標楷體" w:eastAsia="標楷體" w:hAnsi="標楷體"/>
          <w:sz w:val="28"/>
          <w:szCs w:val="28"/>
        </w:rPr>
        <w:t>億美元；</w:t>
      </w:r>
      <w:r w:rsidRPr="00B41897">
        <w:rPr>
          <w:rFonts w:eastAsia="標楷體"/>
          <w:sz w:val="28"/>
          <w:szCs w:val="28"/>
        </w:rPr>
        <w:t>201</w:t>
      </w:r>
      <w:r w:rsidRPr="00B41897">
        <w:rPr>
          <w:rFonts w:eastAsia="標楷體" w:hint="eastAsia"/>
          <w:sz w:val="28"/>
          <w:szCs w:val="28"/>
        </w:rPr>
        <w:t>4</w:t>
      </w:r>
      <w:r w:rsidRPr="00A469D4">
        <w:rPr>
          <w:rFonts w:ascii="標楷體" w:eastAsia="標楷體" w:hAnsi="標楷體"/>
          <w:sz w:val="28"/>
          <w:szCs w:val="28"/>
        </w:rPr>
        <w:t>年我國工具機</w:t>
      </w:r>
      <w:r w:rsidRPr="00A469D4">
        <w:rPr>
          <w:rFonts w:ascii="標楷體" w:eastAsia="標楷體" w:hAnsi="標楷體" w:hint="eastAsia"/>
          <w:sz w:val="28"/>
          <w:szCs w:val="28"/>
        </w:rPr>
        <w:t>為</w:t>
      </w:r>
      <w:r w:rsidRPr="00A469D4">
        <w:rPr>
          <w:rFonts w:ascii="標楷體" w:eastAsia="標楷體" w:hAnsi="標楷體"/>
          <w:sz w:val="28"/>
          <w:szCs w:val="28"/>
        </w:rPr>
        <w:t>全球第</w:t>
      </w:r>
      <w:r w:rsidRPr="00A469D4">
        <w:rPr>
          <w:rFonts w:ascii="標楷體" w:eastAsia="標楷體" w:hAnsi="標楷體" w:hint="eastAsia"/>
          <w:sz w:val="28"/>
          <w:szCs w:val="28"/>
        </w:rPr>
        <w:t>四大出口國</w:t>
      </w:r>
      <w:r w:rsidRPr="00A469D4">
        <w:rPr>
          <w:rFonts w:ascii="標楷體" w:eastAsia="標楷體" w:hAnsi="標楷體"/>
          <w:sz w:val="28"/>
          <w:szCs w:val="28"/>
        </w:rPr>
        <w:t>，其第五大出口</w:t>
      </w:r>
      <w:r w:rsidRPr="00A469D4">
        <w:rPr>
          <w:rFonts w:ascii="標楷體" w:eastAsia="標楷體" w:hAnsi="標楷體" w:hint="eastAsia"/>
          <w:sz w:val="28"/>
          <w:szCs w:val="28"/>
        </w:rPr>
        <w:t>地</w:t>
      </w:r>
      <w:r w:rsidRPr="00A469D4">
        <w:rPr>
          <w:rFonts w:ascii="標楷體" w:eastAsia="標楷體" w:hAnsi="標楷體"/>
          <w:sz w:val="28"/>
          <w:szCs w:val="28"/>
        </w:rPr>
        <w:t>便是德國</w:t>
      </w:r>
      <w:r>
        <w:rPr>
          <w:rFonts w:ascii="標楷體" w:eastAsia="標楷體" w:hAnsi="標楷體" w:hint="eastAsia"/>
          <w:sz w:val="28"/>
          <w:szCs w:val="28"/>
        </w:rPr>
        <w:t>。</w:t>
      </w:r>
      <w:r w:rsidRPr="007A3C3E">
        <w:rPr>
          <w:rFonts w:ascii="標楷體" w:eastAsia="標楷體" w:hAnsi="標楷體" w:hint="eastAsia"/>
          <w:sz w:val="28"/>
          <w:szCs w:val="28"/>
        </w:rPr>
        <w:t>此外</w:t>
      </w:r>
      <w:r w:rsidRPr="007A3C3E">
        <w:rPr>
          <w:rFonts w:ascii="標楷體" w:eastAsia="標楷體" w:hAnsi="標楷體"/>
          <w:sz w:val="28"/>
          <w:szCs w:val="28"/>
        </w:rPr>
        <w:t>，</w:t>
      </w:r>
      <w:r w:rsidRPr="007A3C3E">
        <w:rPr>
          <w:rFonts w:ascii="標楷體" w:eastAsia="標楷體" w:hAnsi="標楷體" w:hint="eastAsia"/>
          <w:sz w:val="28"/>
          <w:szCs w:val="28"/>
        </w:rPr>
        <w:t>根據臺北市進出口商業同業公會(IEAT)「</w:t>
      </w:r>
      <w:r w:rsidRPr="00B41897">
        <w:rPr>
          <w:rFonts w:eastAsia="標楷體" w:hint="eastAsia"/>
          <w:sz w:val="28"/>
          <w:szCs w:val="28"/>
        </w:rPr>
        <w:t>2015</w:t>
      </w:r>
      <w:r w:rsidRPr="007A3C3E">
        <w:rPr>
          <w:rFonts w:ascii="標楷體" w:eastAsia="標楷體" w:hAnsi="標楷體" w:hint="eastAsia"/>
          <w:sz w:val="28"/>
          <w:szCs w:val="28"/>
        </w:rPr>
        <w:t>全球重要暨新興市場貿易環境與發展潛力調查報告」，德國近兩年均為我國最具價值鏈整合的第三名地區。</w:t>
      </w:r>
    </w:p>
    <w:p w:rsidR="00163113" w:rsidRDefault="00163113" w:rsidP="0036540E">
      <w:pPr>
        <w:widowControl/>
        <w:spacing w:line="500" w:lineRule="exact"/>
        <w:ind w:leftChars="118" w:left="283" w:firstLineChars="202" w:firstLine="566"/>
        <w:rPr>
          <w:rFonts w:ascii="標楷體" w:eastAsia="標楷體" w:hAnsi="標楷體"/>
          <w:b/>
          <w:sz w:val="28"/>
          <w:szCs w:val="28"/>
        </w:rPr>
      </w:pPr>
      <w:r w:rsidRPr="00CD53DF">
        <w:rPr>
          <w:rFonts w:ascii="標楷體" w:eastAsia="標楷體" w:hAnsi="標楷體" w:hint="eastAsia"/>
          <w:sz w:val="28"/>
          <w:szCs w:val="28"/>
        </w:rPr>
        <w:t>我國</w:t>
      </w:r>
      <w:r>
        <w:rPr>
          <w:rFonts w:ascii="標楷體" w:eastAsia="標楷體" w:hAnsi="標楷體" w:hint="eastAsia"/>
          <w:sz w:val="28"/>
          <w:szCs w:val="28"/>
        </w:rPr>
        <w:t>係</w:t>
      </w:r>
      <w:r w:rsidRPr="00CD53DF">
        <w:rPr>
          <w:rFonts w:ascii="標楷體" w:eastAsia="標楷體" w:hAnsi="標楷體" w:hint="eastAsia"/>
          <w:sz w:val="28"/>
          <w:szCs w:val="28"/>
        </w:rPr>
        <w:t>以中小企業為主的製造業型態，</w:t>
      </w:r>
      <w:r>
        <w:rPr>
          <w:rFonts w:ascii="標楷體" w:eastAsia="標楷體" w:hAnsi="標楷體" w:hint="eastAsia"/>
          <w:sz w:val="28"/>
          <w:szCs w:val="28"/>
        </w:rPr>
        <w:t>向來</w:t>
      </w:r>
      <w:r w:rsidRPr="00CD53DF">
        <w:rPr>
          <w:rFonts w:ascii="標楷體" w:eastAsia="標楷體" w:hAnsi="標楷體" w:hint="eastAsia"/>
          <w:sz w:val="28"/>
          <w:szCs w:val="28"/>
        </w:rPr>
        <w:t>具</w:t>
      </w:r>
      <w:r>
        <w:rPr>
          <w:rFonts w:ascii="標楷體" w:eastAsia="標楷體" w:hAnsi="標楷體" w:hint="eastAsia"/>
          <w:sz w:val="28"/>
          <w:szCs w:val="28"/>
        </w:rPr>
        <w:t>有</w:t>
      </w:r>
      <w:r w:rsidRPr="00CD53DF">
        <w:rPr>
          <w:rFonts w:ascii="標楷體" w:eastAsia="標楷體" w:hAnsi="標楷體" w:hint="eastAsia"/>
          <w:sz w:val="28"/>
          <w:szCs w:val="28"/>
        </w:rPr>
        <w:t>高度靈活的整合能力。</w:t>
      </w:r>
      <w:r w:rsidRPr="00CD53DF">
        <w:rPr>
          <w:rFonts w:ascii="標楷體" w:eastAsia="標楷體" w:hAnsi="標楷體"/>
          <w:sz w:val="28"/>
          <w:szCs w:val="28"/>
        </w:rPr>
        <w:t>由於「工業</w:t>
      </w:r>
      <w:r w:rsidRPr="00B41897">
        <w:rPr>
          <w:rFonts w:eastAsia="標楷體"/>
          <w:sz w:val="28"/>
          <w:szCs w:val="28"/>
        </w:rPr>
        <w:t>4.0</w:t>
      </w:r>
      <w:r w:rsidRPr="00CD53DF">
        <w:rPr>
          <w:rFonts w:ascii="標楷體" w:eastAsia="標楷體" w:hAnsi="標楷體"/>
          <w:sz w:val="28"/>
          <w:szCs w:val="28"/>
        </w:rPr>
        <w:t>」帶動的商機亦非德國製造商可獨攬，</w:t>
      </w:r>
      <w:r w:rsidRPr="00CD53DF">
        <w:rPr>
          <w:rFonts w:ascii="標楷體" w:eastAsia="標楷體" w:hAnsi="標楷體" w:hint="eastAsia"/>
          <w:sz w:val="28"/>
          <w:szCs w:val="28"/>
        </w:rPr>
        <w:t>應有利我相關產業</w:t>
      </w:r>
      <w:r w:rsidRPr="00CD53DF">
        <w:rPr>
          <w:rFonts w:ascii="標楷體" w:eastAsia="標楷體" w:hAnsi="標楷體"/>
          <w:sz w:val="28"/>
          <w:szCs w:val="28"/>
        </w:rPr>
        <w:t>取得進入德國供應鏈</w:t>
      </w:r>
      <w:r>
        <w:rPr>
          <w:rFonts w:ascii="標楷體" w:eastAsia="標楷體" w:hAnsi="標楷體" w:hint="eastAsia"/>
          <w:sz w:val="28"/>
          <w:szCs w:val="28"/>
        </w:rPr>
        <w:t>的</w:t>
      </w:r>
      <w:r w:rsidRPr="00CD53DF">
        <w:rPr>
          <w:rFonts w:ascii="標楷體" w:eastAsia="標楷體" w:hAnsi="標楷體"/>
          <w:sz w:val="28"/>
          <w:szCs w:val="28"/>
        </w:rPr>
        <w:t>機會</w:t>
      </w:r>
      <w:r w:rsidRPr="00CD53DF">
        <w:rPr>
          <w:rFonts w:ascii="標楷體" w:eastAsia="標楷體" w:hAnsi="標楷體" w:hint="eastAsia"/>
          <w:sz w:val="28"/>
          <w:szCs w:val="28"/>
        </w:rPr>
        <w:t>。</w:t>
      </w:r>
      <w:r>
        <w:rPr>
          <w:rFonts w:ascii="標楷體" w:eastAsia="標楷體" w:hAnsi="標楷體" w:hint="eastAsia"/>
          <w:sz w:val="28"/>
          <w:szCs w:val="28"/>
        </w:rPr>
        <w:t>值得注意的是，</w:t>
      </w:r>
      <w:r w:rsidRPr="00723C13">
        <w:rPr>
          <w:rFonts w:ascii="標楷體" w:eastAsia="標楷體" w:hAnsi="標楷體"/>
          <w:sz w:val="28"/>
          <w:szCs w:val="28"/>
        </w:rPr>
        <w:t>智慧生產</w:t>
      </w:r>
      <w:r w:rsidRPr="00723C13">
        <w:rPr>
          <w:rFonts w:ascii="標楷體" w:eastAsia="標楷體" w:hAnsi="標楷體" w:hint="eastAsia"/>
          <w:sz w:val="28"/>
          <w:szCs w:val="28"/>
        </w:rPr>
        <w:t>需要</w:t>
      </w:r>
      <w:r w:rsidRPr="00723C13">
        <w:rPr>
          <w:rFonts w:ascii="標楷體" w:eastAsia="標楷體" w:hAnsi="標楷體"/>
          <w:sz w:val="28"/>
          <w:szCs w:val="28"/>
        </w:rPr>
        <w:t>高度的軟硬體整合度與穩定度，及</w:t>
      </w:r>
      <w:r w:rsidRPr="00723C13">
        <w:rPr>
          <w:rFonts w:ascii="標楷體" w:eastAsia="標楷體" w:hAnsi="標楷體" w:hint="eastAsia"/>
          <w:sz w:val="28"/>
          <w:szCs w:val="28"/>
        </w:rPr>
        <w:t>資訊</w:t>
      </w:r>
      <w:r w:rsidRPr="00723C13">
        <w:rPr>
          <w:rFonts w:ascii="標楷體" w:eastAsia="標楷體" w:hAnsi="標楷體"/>
          <w:sz w:val="28"/>
          <w:szCs w:val="28"/>
        </w:rPr>
        <w:t>數據</w:t>
      </w:r>
      <w:r w:rsidRPr="00723C13">
        <w:rPr>
          <w:rFonts w:ascii="標楷體" w:eastAsia="標楷體" w:hAnsi="標楷體" w:hint="eastAsia"/>
          <w:sz w:val="28"/>
          <w:szCs w:val="28"/>
        </w:rPr>
        <w:t>化</w:t>
      </w:r>
      <w:r w:rsidRPr="00723C13">
        <w:rPr>
          <w:rFonts w:ascii="標楷體" w:eastAsia="標楷體" w:hAnsi="標楷體"/>
          <w:sz w:val="28"/>
          <w:szCs w:val="28"/>
        </w:rPr>
        <w:t>的安全性與智</w:t>
      </w:r>
      <w:r>
        <w:rPr>
          <w:rFonts w:ascii="標楷體" w:eastAsia="標楷體" w:hAnsi="標楷體" w:hint="eastAsia"/>
          <w:sz w:val="28"/>
          <w:szCs w:val="28"/>
        </w:rPr>
        <w:t>慧</w:t>
      </w:r>
      <w:r w:rsidRPr="00723C13">
        <w:rPr>
          <w:rFonts w:ascii="標楷體" w:eastAsia="標楷體" w:hAnsi="標楷體"/>
          <w:sz w:val="28"/>
          <w:szCs w:val="28"/>
        </w:rPr>
        <w:t>財</w:t>
      </w:r>
      <w:r>
        <w:rPr>
          <w:rFonts w:ascii="標楷體" w:eastAsia="標楷體" w:hAnsi="標楷體" w:hint="eastAsia"/>
          <w:sz w:val="28"/>
          <w:szCs w:val="28"/>
        </w:rPr>
        <w:t>產</w:t>
      </w:r>
      <w:r w:rsidRPr="00723C13">
        <w:rPr>
          <w:rFonts w:ascii="標楷體" w:eastAsia="標楷體" w:hAnsi="標楷體"/>
          <w:sz w:val="28"/>
          <w:szCs w:val="28"/>
        </w:rPr>
        <w:t>權保障</w:t>
      </w:r>
      <w:r w:rsidRPr="00723C13">
        <w:rPr>
          <w:rFonts w:ascii="標楷體" w:eastAsia="標楷體" w:hAnsi="標楷體" w:hint="eastAsia"/>
          <w:sz w:val="28"/>
          <w:szCs w:val="28"/>
        </w:rPr>
        <w:t>等</w:t>
      </w:r>
      <w:r w:rsidRPr="00723C13">
        <w:rPr>
          <w:rFonts w:ascii="標楷體" w:eastAsia="標楷體" w:hAnsi="標楷體"/>
          <w:sz w:val="28"/>
          <w:szCs w:val="28"/>
        </w:rPr>
        <w:t>，</w:t>
      </w:r>
      <w:r w:rsidRPr="00723C13">
        <w:rPr>
          <w:rFonts w:ascii="標楷體" w:eastAsia="標楷體" w:hAnsi="標楷體" w:hint="eastAsia"/>
          <w:sz w:val="28"/>
          <w:szCs w:val="28"/>
        </w:rPr>
        <w:t>均為</w:t>
      </w:r>
      <w:r w:rsidRPr="00723C13">
        <w:rPr>
          <w:rFonts w:ascii="標楷體" w:eastAsia="標楷體" w:hAnsi="標楷體"/>
          <w:sz w:val="28"/>
          <w:szCs w:val="28"/>
        </w:rPr>
        <w:t>屆時德國廠商</w:t>
      </w:r>
      <w:r w:rsidRPr="00723C13">
        <w:rPr>
          <w:rFonts w:ascii="標楷體" w:eastAsia="標楷體" w:hAnsi="標楷體" w:hint="eastAsia"/>
          <w:sz w:val="28"/>
          <w:szCs w:val="28"/>
        </w:rPr>
        <w:t>可能</w:t>
      </w:r>
      <w:r w:rsidRPr="00723C13">
        <w:rPr>
          <w:rFonts w:ascii="標楷體" w:eastAsia="標楷體" w:hAnsi="標楷體"/>
          <w:sz w:val="28"/>
          <w:szCs w:val="28"/>
        </w:rPr>
        <w:t>要求相關供應商</w:t>
      </w:r>
      <w:r w:rsidRPr="00723C13">
        <w:rPr>
          <w:rFonts w:ascii="標楷體" w:eastAsia="標楷體" w:hAnsi="標楷體" w:hint="eastAsia"/>
          <w:sz w:val="28"/>
          <w:szCs w:val="28"/>
        </w:rPr>
        <w:t>之處</w:t>
      </w:r>
      <w:r w:rsidRPr="00723C13">
        <w:rPr>
          <w:rFonts w:ascii="標楷體" w:eastAsia="標楷體" w:hAnsi="標楷體"/>
          <w:sz w:val="28"/>
          <w:szCs w:val="28"/>
        </w:rPr>
        <w:t>，我國業者應及早做好準備</w:t>
      </w:r>
      <w:r w:rsidRPr="00723C13">
        <w:rPr>
          <w:rFonts w:ascii="標楷體" w:eastAsia="標楷體" w:hAnsi="標楷體" w:hint="eastAsia"/>
          <w:sz w:val="28"/>
          <w:szCs w:val="28"/>
        </w:rPr>
        <w:t>，以利相關商機之掌握</w:t>
      </w:r>
      <w:r w:rsidRPr="00723C13">
        <w:rPr>
          <w:rFonts w:ascii="標楷體" w:eastAsia="標楷體" w:hAnsi="標楷體"/>
          <w:sz w:val="28"/>
          <w:szCs w:val="28"/>
        </w:rPr>
        <w:t>。</w:t>
      </w:r>
      <w:r>
        <w:rPr>
          <w:rFonts w:ascii="標楷體" w:eastAsia="標楷體" w:hAnsi="標楷體" w:hint="eastAsia"/>
          <w:sz w:val="28"/>
          <w:szCs w:val="28"/>
        </w:rPr>
        <w:t>目前有些</w:t>
      </w:r>
      <w:r w:rsidRPr="00EE5EF6">
        <w:rPr>
          <w:rFonts w:ascii="標楷體" w:eastAsia="標楷體" w:hAnsi="標楷體" w:hint="eastAsia"/>
          <w:sz w:val="28"/>
          <w:szCs w:val="28"/>
        </w:rPr>
        <w:t>廠商如專營工業電腦的研華</w:t>
      </w:r>
      <w:r>
        <w:rPr>
          <w:rFonts w:ascii="標楷體" w:eastAsia="標楷體" w:hAnsi="標楷體" w:hint="eastAsia"/>
          <w:sz w:val="28"/>
          <w:szCs w:val="28"/>
        </w:rPr>
        <w:t>科技</w:t>
      </w:r>
      <w:r w:rsidRPr="00EE5EF6">
        <w:rPr>
          <w:rFonts w:ascii="標楷體" w:eastAsia="標楷體" w:hAnsi="標楷體" w:hint="eastAsia"/>
          <w:sz w:val="28"/>
          <w:szCs w:val="28"/>
        </w:rPr>
        <w:t>，已注意到</w:t>
      </w:r>
      <w:r>
        <w:rPr>
          <w:rFonts w:ascii="標楷體" w:eastAsia="標楷體" w:hAnsi="標楷體" w:hint="eastAsia"/>
          <w:sz w:val="28"/>
          <w:szCs w:val="28"/>
        </w:rPr>
        <w:t>智慧</w:t>
      </w:r>
      <w:r w:rsidRPr="00EE5EF6">
        <w:rPr>
          <w:rFonts w:ascii="標楷體" w:eastAsia="標楷體" w:hAnsi="標楷體" w:hint="eastAsia"/>
          <w:sz w:val="28"/>
          <w:szCs w:val="28"/>
        </w:rPr>
        <w:t>商機</w:t>
      </w:r>
      <w:r>
        <w:rPr>
          <w:rFonts w:ascii="標楷體" w:eastAsia="標楷體" w:hAnsi="標楷體" w:hint="eastAsia"/>
          <w:sz w:val="28"/>
          <w:szCs w:val="28"/>
        </w:rPr>
        <w:t>的發展</w:t>
      </w:r>
      <w:r w:rsidRPr="00EE5EF6">
        <w:rPr>
          <w:rFonts w:ascii="標楷體" w:eastAsia="標楷體" w:hAnsi="標楷體" w:hint="eastAsia"/>
          <w:sz w:val="28"/>
          <w:szCs w:val="28"/>
        </w:rPr>
        <w:t>，聚焦</w:t>
      </w:r>
      <w:r>
        <w:rPr>
          <w:rFonts w:ascii="標楷體" w:eastAsia="標楷體" w:hAnsi="標楷體" w:hint="eastAsia"/>
          <w:sz w:val="28"/>
          <w:szCs w:val="28"/>
        </w:rPr>
        <w:t>於</w:t>
      </w:r>
      <w:r w:rsidRPr="00EE5EF6">
        <w:rPr>
          <w:rFonts w:ascii="標楷體" w:eastAsia="標楷體" w:hAnsi="標楷體" w:hint="eastAsia"/>
          <w:sz w:val="28"/>
          <w:szCs w:val="28"/>
        </w:rPr>
        <w:t>智慧醫療、建築、零售與工廠等領域，並成立了子公司智能研華，企圖由硬體製造商轉型為系統解決方案</w:t>
      </w:r>
      <w:r>
        <w:rPr>
          <w:rFonts w:ascii="標楷體" w:eastAsia="標楷體" w:hAnsi="標楷體" w:hint="eastAsia"/>
          <w:sz w:val="28"/>
          <w:szCs w:val="28"/>
        </w:rPr>
        <w:t>之</w:t>
      </w:r>
      <w:r w:rsidRPr="00EE5EF6">
        <w:rPr>
          <w:rFonts w:ascii="標楷體" w:eastAsia="標楷體" w:hAnsi="標楷體" w:hint="eastAsia"/>
          <w:sz w:val="28"/>
          <w:szCs w:val="28"/>
        </w:rPr>
        <w:t>提供者。</w:t>
      </w:r>
    </w:p>
    <w:p w:rsidR="00163113" w:rsidRPr="008135D2" w:rsidRDefault="00163113" w:rsidP="00163113">
      <w:pPr>
        <w:widowControl/>
        <w:spacing w:line="500" w:lineRule="exact"/>
        <w:ind w:left="283" w:hangingChars="101" w:hanging="283"/>
        <w:rPr>
          <w:rFonts w:ascii="標楷體" w:eastAsia="標楷體" w:hAnsi="標楷體"/>
          <w:b/>
          <w:sz w:val="28"/>
          <w:szCs w:val="28"/>
        </w:rPr>
      </w:pPr>
      <w:r w:rsidRPr="008135D2">
        <w:rPr>
          <w:rFonts w:ascii="標楷體" w:eastAsia="標楷體" w:hAnsi="標楷體" w:hint="eastAsia"/>
          <w:b/>
          <w:sz w:val="28"/>
          <w:szCs w:val="28"/>
        </w:rPr>
        <w:t>(</w:t>
      </w:r>
      <w:r w:rsidRPr="008135D2">
        <w:rPr>
          <w:rFonts w:ascii="標楷體" w:eastAsia="標楷體" w:hAnsi="標楷體"/>
          <w:b/>
          <w:sz w:val="28"/>
          <w:szCs w:val="28"/>
        </w:rPr>
        <w:t>二</w:t>
      </w:r>
      <w:r w:rsidRPr="008135D2">
        <w:rPr>
          <w:rFonts w:ascii="標楷體" w:eastAsia="標楷體" w:hAnsi="標楷體" w:hint="eastAsia"/>
          <w:b/>
          <w:sz w:val="28"/>
          <w:szCs w:val="28"/>
        </w:rPr>
        <w:t>)</w:t>
      </w:r>
      <w:r w:rsidRPr="008135D2">
        <w:rPr>
          <w:rFonts w:ascii="標楷體" w:eastAsia="標楷體" w:hAnsi="標楷體"/>
          <w:b/>
          <w:sz w:val="28"/>
          <w:szCs w:val="28"/>
        </w:rPr>
        <w:t>挑戰</w:t>
      </w:r>
    </w:p>
    <w:p w:rsidR="00163113" w:rsidRPr="008135D2" w:rsidRDefault="00163113" w:rsidP="00163113">
      <w:pPr>
        <w:widowControl/>
        <w:spacing w:line="500" w:lineRule="exact"/>
        <w:ind w:firstLineChars="50" w:firstLine="140"/>
        <w:rPr>
          <w:rFonts w:eastAsia="標楷體"/>
          <w:b/>
          <w:sz w:val="28"/>
          <w:szCs w:val="28"/>
        </w:rPr>
      </w:pPr>
      <w:r w:rsidRPr="008135D2">
        <w:rPr>
          <w:rFonts w:ascii="標楷體" w:eastAsia="標楷體" w:hAnsi="標楷體" w:hint="eastAsia"/>
          <w:b/>
          <w:sz w:val="28"/>
          <w:szCs w:val="28"/>
        </w:rPr>
        <w:t>1</w:t>
      </w:r>
      <w:r w:rsidRPr="008135D2">
        <w:rPr>
          <w:rFonts w:ascii="標楷體" w:eastAsia="標楷體" w:hAnsi="標楷體"/>
          <w:b/>
          <w:sz w:val="28"/>
          <w:szCs w:val="28"/>
        </w:rPr>
        <w:t>、</w:t>
      </w:r>
      <w:r w:rsidRPr="002A27B6">
        <w:rPr>
          <w:rFonts w:ascii="標楷體" w:eastAsia="標楷體" w:hAnsi="標楷體"/>
          <w:b/>
          <w:sz w:val="28"/>
          <w:szCs w:val="28"/>
        </w:rPr>
        <w:t>不</w:t>
      </w:r>
      <w:r w:rsidRPr="002A27B6">
        <w:rPr>
          <w:rFonts w:ascii="標楷體" w:eastAsia="標楷體" w:hAnsi="標楷體" w:hint="eastAsia"/>
          <w:b/>
          <w:sz w:val="28"/>
          <w:szCs w:val="28"/>
        </w:rPr>
        <w:t>利</w:t>
      </w:r>
      <w:r w:rsidRPr="002A27B6">
        <w:rPr>
          <w:rFonts w:ascii="標楷體" w:eastAsia="標楷體" w:hAnsi="標楷體"/>
          <w:b/>
          <w:sz w:val="28"/>
          <w:szCs w:val="28"/>
        </w:rPr>
        <w:t>搶攻國際高價產品市場</w:t>
      </w:r>
      <w:r w:rsidRPr="008135D2">
        <w:rPr>
          <w:rFonts w:eastAsia="標楷體" w:hint="eastAsia"/>
          <w:b/>
          <w:sz w:val="28"/>
          <w:szCs w:val="28"/>
        </w:rPr>
        <w:t xml:space="preserve"> </w:t>
      </w:r>
    </w:p>
    <w:p w:rsidR="00163113" w:rsidRDefault="00163113" w:rsidP="00163113">
      <w:pPr>
        <w:widowControl/>
        <w:spacing w:line="500" w:lineRule="exact"/>
        <w:ind w:leftChars="118" w:left="283" w:firstLineChars="202" w:firstLine="566"/>
        <w:rPr>
          <w:rFonts w:ascii="新細明體" w:hAnsi="新細明體" w:cs="新細明體"/>
          <w:color w:val="222222"/>
          <w:kern w:val="0"/>
        </w:rPr>
      </w:pPr>
      <w:r w:rsidRPr="003E6C52">
        <w:rPr>
          <w:rFonts w:ascii="標楷體" w:eastAsia="標楷體" w:hAnsi="標楷體"/>
          <w:sz w:val="28"/>
          <w:szCs w:val="28"/>
        </w:rPr>
        <w:t>隨著</w:t>
      </w:r>
      <w:r w:rsidRPr="003E6C52">
        <w:rPr>
          <w:rFonts w:ascii="標楷體" w:eastAsia="標楷體" w:hAnsi="標楷體" w:hint="eastAsia"/>
          <w:sz w:val="28"/>
          <w:szCs w:val="28"/>
        </w:rPr>
        <w:t>「智慧工廠」及「智慧生產」逐漸落實，</w:t>
      </w:r>
      <w:r>
        <w:rPr>
          <w:rFonts w:ascii="標楷體" w:eastAsia="標楷體" w:hAnsi="標楷體" w:hint="eastAsia"/>
          <w:sz w:val="28"/>
          <w:szCs w:val="28"/>
        </w:rPr>
        <w:t>以</w:t>
      </w:r>
      <w:r w:rsidRPr="003E6C52">
        <w:rPr>
          <w:rFonts w:ascii="標楷體" w:eastAsia="標楷體" w:hAnsi="標楷體" w:hint="eastAsia"/>
          <w:sz w:val="28"/>
          <w:szCs w:val="28"/>
        </w:rPr>
        <w:t>往「一地生產、全球消費」的管理模式將被「在地生產、在地消費」的區域化經營模式取代，</w:t>
      </w:r>
      <w:r>
        <w:rPr>
          <w:rFonts w:ascii="標楷體" w:eastAsia="標楷體" w:hAnsi="標楷體" w:hint="eastAsia"/>
          <w:sz w:val="28"/>
          <w:szCs w:val="28"/>
        </w:rPr>
        <w:t>運籌管理更顯重要。</w:t>
      </w:r>
      <w:r w:rsidRPr="00204BC3">
        <w:rPr>
          <w:rFonts w:ascii="標楷體" w:eastAsia="標楷體" w:hAnsi="標楷體"/>
          <w:sz w:val="28"/>
          <w:szCs w:val="28"/>
        </w:rPr>
        <w:t>「工業</w:t>
      </w:r>
      <w:r w:rsidRPr="00B41897">
        <w:rPr>
          <w:rFonts w:eastAsia="標楷體"/>
          <w:sz w:val="28"/>
          <w:szCs w:val="28"/>
        </w:rPr>
        <w:t>4.0</w:t>
      </w:r>
      <w:r w:rsidRPr="00204BC3">
        <w:rPr>
          <w:rFonts w:ascii="標楷體" w:eastAsia="標楷體" w:hAnsi="標楷體"/>
          <w:sz w:val="28"/>
          <w:szCs w:val="28"/>
        </w:rPr>
        <w:t>」</w:t>
      </w:r>
      <w:r>
        <w:rPr>
          <w:rFonts w:ascii="標楷體" w:eastAsia="標楷體" w:hAnsi="標楷體" w:hint="eastAsia"/>
          <w:sz w:val="28"/>
          <w:szCs w:val="28"/>
        </w:rPr>
        <w:t>提供</w:t>
      </w:r>
      <w:r w:rsidRPr="00204BC3">
        <w:rPr>
          <w:rFonts w:ascii="標楷體" w:eastAsia="標楷體" w:hAnsi="標楷體"/>
          <w:sz w:val="28"/>
          <w:szCs w:val="28"/>
        </w:rPr>
        <w:t>德國</w:t>
      </w:r>
      <w:r>
        <w:rPr>
          <w:rFonts w:ascii="標楷體" w:eastAsia="標楷體" w:hAnsi="標楷體" w:hint="eastAsia"/>
          <w:sz w:val="28"/>
          <w:szCs w:val="28"/>
        </w:rPr>
        <w:t>中小企</w:t>
      </w:r>
      <w:r w:rsidRPr="00204BC3">
        <w:rPr>
          <w:rFonts w:ascii="標楷體" w:eastAsia="標楷體" w:hAnsi="標楷體"/>
          <w:sz w:val="28"/>
          <w:szCs w:val="28"/>
        </w:rPr>
        <w:t>業</w:t>
      </w:r>
      <w:r>
        <w:rPr>
          <w:rFonts w:ascii="標楷體" w:eastAsia="標楷體" w:hAnsi="標楷體" w:hint="eastAsia"/>
          <w:sz w:val="28"/>
          <w:szCs w:val="28"/>
        </w:rPr>
        <w:t>就地升級的機會</w:t>
      </w:r>
      <w:r w:rsidRPr="00204BC3">
        <w:rPr>
          <w:rFonts w:ascii="標楷體" w:eastAsia="標楷體" w:hAnsi="標楷體"/>
          <w:sz w:val="28"/>
          <w:szCs w:val="28"/>
        </w:rPr>
        <w:t>，德國當地相關供應鏈體系</w:t>
      </w:r>
      <w:r>
        <w:rPr>
          <w:rFonts w:ascii="標楷體" w:eastAsia="標楷體" w:hAnsi="標楷體" w:hint="eastAsia"/>
          <w:sz w:val="28"/>
          <w:szCs w:val="28"/>
        </w:rPr>
        <w:t>將</w:t>
      </w:r>
      <w:r w:rsidRPr="00204BC3">
        <w:rPr>
          <w:rFonts w:ascii="標楷體" w:eastAsia="標楷體" w:hAnsi="標楷體" w:hint="eastAsia"/>
          <w:sz w:val="28"/>
          <w:szCs w:val="28"/>
        </w:rPr>
        <w:t>日益</w:t>
      </w:r>
      <w:r w:rsidRPr="00204BC3">
        <w:rPr>
          <w:rFonts w:ascii="標楷體" w:eastAsia="標楷體" w:hAnsi="標楷體"/>
          <w:sz w:val="28"/>
          <w:szCs w:val="28"/>
        </w:rPr>
        <w:t>強化，製造業的國際競爭力</w:t>
      </w:r>
      <w:r w:rsidRPr="00204BC3">
        <w:rPr>
          <w:rFonts w:ascii="標楷體" w:eastAsia="標楷體" w:hAnsi="標楷體" w:hint="eastAsia"/>
          <w:sz w:val="28"/>
          <w:szCs w:val="28"/>
        </w:rPr>
        <w:t>將</w:t>
      </w:r>
      <w:r>
        <w:rPr>
          <w:rFonts w:ascii="標楷體" w:eastAsia="標楷體" w:hAnsi="標楷體"/>
          <w:sz w:val="28"/>
          <w:szCs w:val="28"/>
        </w:rPr>
        <w:t>提</w:t>
      </w:r>
      <w:r>
        <w:rPr>
          <w:rFonts w:ascii="標楷體" w:eastAsia="標楷體" w:hAnsi="標楷體" w:hint="eastAsia"/>
          <w:sz w:val="28"/>
          <w:szCs w:val="28"/>
        </w:rPr>
        <w:t>升</w:t>
      </w:r>
      <w:r w:rsidRPr="00204BC3">
        <w:rPr>
          <w:rFonts w:ascii="標楷體" w:eastAsia="標楷體" w:hAnsi="標楷體"/>
          <w:sz w:val="28"/>
          <w:szCs w:val="28"/>
        </w:rPr>
        <w:t>，</w:t>
      </w:r>
      <w:r w:rsidRPr="00146E46">
        <w:rPr>
          <w:rFonts w:ascii="標楷體" w:eastAsia="標楷體" w:hAnsi="標楷體"/>
          <w:sz w:val="28"/>
          <w:szCs w:val="28"/>
        </w:rPr>
        <w:t>我國企業將面</w:t>
      </w:r>
      <w:r w:rsidRPr="00146E46">
        <w:rPr>
          <w:rFonts w:ascii="標楷體" w:eastAsia="標楷體" w:hAnsi="標楷體" w:hint="eastAsia"/>
          <w:sz w:val="28"/>
          <w:szCs w:val="28"/>
        </w:rPr>
        <w:t>臨</w:t>
      </w:r>
      <w:r w:rsidRPr="00146E46">
        <w:rPr>
          <w:rFonts w:ascii="標楷體" w:eastAsia="標楷體" w:hAnsi="標楷體"/>
          <w:sz w:val="28"/>
          <w:szCs w:val="28"/>
        </w:rPr>
        <w:t>來自德國零組件及設備供應商的競爭</w:t>
      </w:r>
      <w:r w:rsidRPr="006D5118">
        <w:rPr>
          <w:rFonts w:ascii="標楷體" w:eastAsia="標楷體" w:hAnsi="標楷體" w:hint="eastAsia"/>
          <w:sz w:val="28"/>
          <w:szCs w:val="28"/>
        </w:rPr>
        <w:t>，</w:t>
      </w:r>
      <w:r w:rsidRPr="00204BC3">
        <w:rPr>
          <w:rFonts w:ascii="標楷體" w:eastAsia="標楷體" w:hAnsi="標楷體"/>
          <w:sz w:val="28"/>
          <w:szCs w:val="28"/>
        </w:rPr>
        <w:t>不利</w:t>
      </w:r>
      <w:r>
        <w:rPr>
          <w:rFonts w:ascii="標楷體" w:eastAsia="標楷體" w:hAnsi="標楷體" w:hint="eastAsia"/>
          <w:sz w:val="28"/>
          <w:szCs w:val="28"/>
        </w:rPr>
        <w:t>我</w:t>
      </w:r>
      <w:r w:rsidRPr="00204BC3">
        <w:rPr>
          <w:rFonts w:ascii="標楷體" w:eastAsia="標楷體" w:hAnsi="標楷體"/>
          <w:sz w:val="28"/>
          <w:szCs w:val="28"/>
        </w:rPr>
        <w:t>OEM</w:t>
      </w:r>
      <w:r>
        <w:rPr>
          <w:rFonts w:ascii="標楷體" w:eastAsia="標楷體" w:hAnsi="標楷體" w:hint="eastAsia"/>
          <w:sz w:val="28"/>
          <w:szCs w:val="28"/>
        </w:rPr>
        <w:t>或</w:t>
      </w:r>
      <w:r w:rsidRPr="00204BC3">
        <w:rPr>
          <w:rFonts w:ascii="標楷體" w:eastAsia="標楷體" w:hAnsi="標楷體"/>
          <w:sz w:val="28"/>
          <w:szCs w:val="28"/>
        </w:rPr>
        <w:t>ODM發展，屆時</w:t>
      </w:r>
      <w:r>
        <w:rPr>
          <w:rFonts w:ascii="標楷體" w:eastAsia="標楷體" w:hAnsi="標楷體" w:hint="eastAsia"/>
          <w:sz w:val="28"/>
          <w:szCs w:val="28"/>
        </w:rPr>
        <w:t>雙方</w:t>
      </w:r>
      <w:r w:rsidRPr="00204BC3">
        <w:rPr>
          <w:rFonts w:ascii="標楷體" w:eastAsia="標楷體" w:hAnsi="標楷體"/>
          <w:sz w:val="28"/>
          <w:szCs w:val="28"/>
        </w:rPr>
        <w:t>實力差距可能</w:t>
      </w:r>
      <w:r w:rsidRPr="00204BC3">
        <w:rPr>
          <w:rFonts w:ascii="標楷體" w:eastAsia="標楷體" w:hAnsi="標楷體" w:hint="eastAsia"/>
          <w:sz w:val="28"/>
          <w:szCs w:val="28"/>
        </w:rPr>
        <w:t>擴</w:t>
      </w:r>
      <w:r w:rsidRPr="00204BC3">
        <w:rPr>
          <w:rFonts w:ascii="標楷體" w:eastAsia="標楷體" w:hAnsi="標楷體"/>
          <w:sz w:val="28"/>
          <w:szCs w:val="28"/>
        </w:rPr>
        <w:t>大，搶攻國際高價產品市場</w:t>
      </w:r>
      <w:r>
        <w:rPr>
          <w:rFonts w:ascii="標楷體" w:eastAsia="標楷體" w:hAnsi="標楷體" w:hint="eastAsia"/>
          <w:sz w:val="28"/>
          <w:szCs w:val="28"/>
        </w:rPr>
        <w:t>將</w:t>
      </w:r>
      <w:r w:rsidRPr="00204BC3">
        <w:rPr>
          <w:rFonts w:ascii="標楷體" w:eastAsia="標楷體" w:hAnsi="標楷體"/>
          <w:sz w:val="28"/>
          <w:szCs w:val="28"/>
        </w:rPr>
        <w:t>更為不易。</w:t>
      </w:r>
    </w:p>
    <w:p w:rsidR="00163113" w:rsidRPr="008135D2" w:rsidRDefault="00163113" w:rsidP="00163113">
      <w:pPr>
        <w:widowControl/>
        <w:spacing w:line="500" w:lineRule="exact"/>
        <w:ind w:firstLineChars="50" w:firstLine="140"/>
        <w:rPr>
          <w:rFonts w:eastAsia="標楷體"/>
          <w:b/>
          <w:sz w:val="28"/>
          <w:szCs w:val="28"/>
          <w:u w:val="single"/>
        </w:rPr>
      </w:pPr>
      <w:r>
        <w:rPr>
          <w:rFonts w:ascii="標楷體" w:eastAsia="標楷體" w:hAnsi="標楷體" w:hint="eastAsia"/>
          <w:b/>
          <w:sz w:val="28"/>
          <w:szCs w:val="28"/>
        </w:rPr>
        <w:t>2</w:t>
      </w:r>
      <w:r w:rsidRPr="00A028A1">
        <w:rPr>
          <w:rFonts w:ascii="標楷體" w:eastAsia="標楷體" w:hAnsi="標楷體" w:hint="eastAsia"/>
          <w:b/>
          <w:sz w:val="28"/>
          <w:szCs w:val="28"/>
        </w:rPr>
        <w:t>、</w:t>
      </w:r>
      <w:r w:rsidRPr="00A028A1">
        <w:rPr>
          <w:rFonts w:ascii="標楷體" w:eastAsia="標楷體" w:hAnsi="標楷體"/>
          <w:b/>
          <w:sz w:val="28"/>
          <w:szCs w:val="28"/>
        </w:rPr>
        <w:t>中德</w:t>
      </w:r>
      <w:r>
        <w:rPr>
          <w:rFonts w:ascii="標楷體" w:eastAsia="標楷體" w:hAnsi="標楷體" w:hint="eastAsia"/>
          <w:b/>
          <w:sz w:val="28"/>
          <w:szCs w:val="28"/>
        </w:rPr>
        <w:t>密切</w:t>
      </w:r>
      <w:r w:rsidRPr="00A028A1">
        <w:rPr>
          <w:rFonts w:ascii="標楷體" w:eastAsia="標楷體" w:hAnsi="標楷體"/>
          <w:b/>
          <w:sz w:val="28"/>
          <w:szCs w:val="28"/>
        </w:rPr>
        <w:t>合作</w:t>
      </w:r>
      <w:r w:rsidRPr="00A028A1">
        <w:rPr>
          <w:rFonts w:ascii="標楷體" w:eastAsia="標楷體" w:hAnsi="標楷體" w:hint="eastAsia"/>
          <w:b/>
          <w:sz w:val="28"/>
          <w:szCs w:val="28"/>
        </w:rPr>
        <w:t>可能對兩岸</w:t>
      </w:r>
      <w:r w:rsidRPr="00A028A1">
        <w:rPr>
          <w:rFonts w:ascii="標楷體" w:eastAsia="標楷體" w:hAnsi="標楷體"/>
          <w:b/>
          <w:sz w:val="28"/>
          <w:szCs w:val="28"/>
        </w:rPr>
        <w:t>產業</w:t>
      </w:r>
      <w:r w:rsidRPr="00A028A1">
        <w:rPr>
          <w:rFonts w:ascii="標楷體" w:eastAsia="標楷體" w:hAnsi="標楷體" w:hint="eastAsia"/>
          <w:b/>
          <w:sz w:val="28"/>
          <w:szCs w:val="28"/>
        </w:rPr>
        <w:t>競合關係造成影響</w:t>
      </w:r>
    </w:p>
    <w:p w:rsidR="00163113" w:rsidRPr="00F84CFE" w:rsidRDefault="00163113" w:rsidP="00163113">
      <w:pPr>
        <w:widowControl/>
        <w:spacing w:line="500" w:lineRule="exact"/>
        <w:ind w:leftChars="118" w:left="283" w:firstLineChars="202" w:firstLine="566"/>
        <w:rPr>
          <w:rFonts w:ascii="標楷體" w:eastAsia="標楷體" w:hAnsi="標楷體"/>
          <w:sz w:val="28"/>
          <w:szCs w:val="28"/>
        </w:rPr>
      </w:pPr>
      <w:r w:rsidRPr="00806CEB">
        <w:rPr>
          <w:rFonts w:ascii="標楷體" w:eastAsia="標楷體" w:hAnsi="標楷體" w:hint="eastAsia"/>
          <w:sz w:val="28"/>
          <w:szCs w:val="28"/>
        </w:rPr>
        <w:t>在美、德相爭未來製造話語權的同時，生計、生態</w:t>
      </w:r>
      <w:r>
        <w:rPr>
          <w:rFonts w:ascii="標楷體" w:eastAsia="標楷體" w:hAnsi="標楷體" w:hint="eastAsia"/>
          <w:sz w:val="28"/>
          <w:szCs w:val="28"/>
        </w:rPr>
        <w:t>及勞</w:t>
      </w:r>
      <w:r w:rsidRPr="00806CEB">
        <w:rPr>
          <w:rFonts w:ascii="標楷體" w:eastAsia="標楷體" w:hAnsi="標楷體" w:hint="eastAsia"/>
          <w:sz w:val="28"/>
          <w:szCs w:val="28"/>
        </w:rPr>
        <w:t>工三大壓力</w:t>
      </w:r>
      <w:r>
        <w:rPr>
          <w:rFonts w:ascii="標楷體" w:eastAsia="標楷體" w:hAnsi="標楷體" w:hint="eastAsia"/>
          <w:sz w:val="28"/>
          <w:szCs w:val="28"/>
        </w:rPr>
        <w:t>併存</w:t>
      </w:r>
      <w:r w:rsidRPr="00806CEB">
        <w:rPr>
          <w:rFonts w:ascii="標楷體" w:eastAsia="標楷體" w:hAnsi="標楷體" w:hint="eastAsia"/>
          <w:sz w:val="28"/>
          <w:szCs w:val="28"/>
        </w:rPr>
        <w:t>的中國大陸，也積極走向智慧</w:t>
      </w:r>
      <w:r>
        <w:rPr>
          <w:rFonts w:ascii="標楷體" w:eastAsia="標楷體" w:hAnsi="標楷體" w:hint="eastAsia"/>
          <w:sz w:val="28"/>
          <w:szCs w:val="28"/>
        </w:rPr>
        <w:t>製造的道</w:t>
      </w:r>
      <w:r w:rsidRPr="00806CEB">
        <w:rPr>
          <w:rFonts w:ascii="標楷體" w:eastAsia="標楷體" w:hAnsi="標楷體" w:hint="eastAsia"/>
          <w:sz w:val="28"/>
          <w:szCs w:val="28"/>
        </w:rPr>
        <w:t>路。中德</w:t>
      </w:r>
      <w:r>
        <w:rPr>
          <w:rFonts w:ascii="標楷體" w:eastAsia="標楷體" w:hAnsi="標楷體" w:hint="eastAsia"/>
          <w:sz w:val="28"/>
          <w:szCs w:val="28"/>
        </w:rPr>
        <w:t>「</w:t>
      </w:r>
      <w:r w:rsidRPr="00806CEB">
        <w:rPr>
          <w:rFonts w:ascii="標楷體" w:eastAsia="標楷體" w:hAnsi="標楷體" w:hint="eastAsia"/>
          <w:sz w:val="28"/>
          <w:szCs w:val="28"/>
        </w:rPr>
        <w:t>工業</w:t>
      </w:r>
      <w:r w:rsidRPr="00B41897">
        <w:rPr>
          <w:rFonts w:eastAsia="標楷體" w:hint="eastAsia"/>
          <w:sz w:val="28"/>
          <w:szCs w:val="28"/>
        </w:rPr>
        <w:t>4.0</w:t>
      </w:r>
      <w:r>
        <w:rPr>
          <w:rFonts w:ascii="標楷體" w:eastAsia="標楷體" w:hAnsi="標楷體" w:hint="eastAsia"/>
          <w:sz w:val="28"/>
          <w:szCs w:val="28"/>
        </w:rPr>
        <w:t>」</w:t>
      </w:r>
      <w:r w:rsidRPr="00806CEB">
        <w:rPr>
          <w:rFonts w:ascii="標楷體" w:eastAsia="標楷體" w:hAnsi="標楷體" w:hint="eastAsia"/>
          <w:sz w:val="28"/>
          <w:szCs w:val="28"/>
        </w:rPr>
        <w:t>對話機制</w:t>
      </w:r>
      <w:r>
        <w:rPr>
          <w:rFonts w:ascii="標楷體" w:eastAsia="標楷體" w:hAnsi="標楷體" w:hint="eastAsia"/>
          <w:sz w:val="28"/>
          <w:szCs w:val="28"/>
        </w:rPr>
        <w:t>於</w:t>
      </w:r>
      <w:r w:rsidRPr="00B41897">
        <w:rPr>
          <w:rFonts w:eastAsia="標楷體" w:hint="eastAsia"/>
          <w:sz w:val="28"/>
          <w:szCs w:val="28"/>
        </w:rPr>
        <w:t>2014</w:t>
      </w:r>
      <w:r w:rsidRPr="00806CEB">
        <w:rPr>
          <w:rFonts w:ascii="標楷體" w:eastAsia="標楷體" w:hAnsi="標楷體" w:hint="eastAsia"/>
          <w:sz w:val="28"/>
          <w:szCs w:val="28"/>
        </w:rPr>
        <w:t>年</w:t>
      </w:r>
      <w:r w:rsidRPr="00B41897">
        <w:rPr>
          <w:rFonts w:eastAsia="標楷體" w:hint="eastAsia"/>
          <w:sz w:val="28"/>
          <w:szCs w:val="28"/>
        </w:rPr>
        <w:t>10</w:t>
      </w:r>
      <w:r w:rsidRPr="00806CEB">
        <w:rPr>
          <w:rFonts w:ascii="標楷體" w:eastAsia="標楷體" w:hAnsi="標楷體" w:hint="eastAsia"/>
          <w:sz w:val="28"/>
          <w:szCs w:val="28"/>
        </w:rPr>
        <w:t>月，中國大陸國務院總理李克強訪德</w:t>
      </w:r>
      <w:r>
        <w:rPr>
          <w:rFonts w:ascii="標楷體" w:eastAsia="標楷體" w:hAnsi="標楷體" w:hint="eastAsia"/>
          <w:sz w:val="28"/>
          <w:szCs w:val="28"/>
        </w:rPr>
        <w:t>時</w:t>
      </w:r>
      <w:r w:rsidRPr="00806CEB">
        <w:rPr>
          <w:rFonts w:ascii="標楷體" w:eastAsia="標楷體" w:hAnsi="標楷體" w:hint="eastAsia"/>
          <w:sz w:val="28"/>
          <w:szCs w:val="28"/>
        </w:rPr>
        <w:t>正式成立。</w:t>
      </w:r>
      <w:r>
        <w:rPr>
          <w:rFonts w:ascii="標楷體" w:eastAsia="標楷體" w:hAnsi="標楷體" w:hint="eastAsia"/>
          <w:sz w:val="28"/>
          <w:szCs w:val="28"/>
        </w:rPr>
        <w:t>此外，</w:t>
      </w:r>
      <w:r w:rsidRPr="00F84CFE">
        <w:rPr>
          <w:rFonts w:ascii="標楷體" w:eastAsia="標楷體" w:hAnsi="標楷體" w:hint="eastAsia"/>
          <w:sz w:val="28"/>
          <w:szCs w:val="28"/>
        </w:rPr>
        <w:t>西門子為搶攻中國大陸市場，有計畫地在當地設廠及培訓人才，</w:t>
      </w:r>
      <w:r>
        <w:rPr>
          <w:rFonts w:ascii="標楷體" w:eastAsia="標楷體" w:hAnsi="標楷體" w:hint="eastAsia"/>
          <w:sz w:val="28"/>
          <w:szCs w:val="28"/>
        </w:rPr>
        <w:t>已</w:t>
      </w:r>
      <w:r w:rsidRPr="00F84CFE">
        <w:rPr>
          <w:rFonts w:ascii="標楷體" w:eastAsia="標楷體" w:hAnsi="標楷體" w:hint="eastAsia"/>
          <w:sz w:val="28"/>
          <w:szCs w:val="28"/>
        </w:rPr>
        <w:t>在四川成都成立了德國以外首座</w:t>
      </w:r>
      <w:r>
        <w:rPr>
          <w:rFonts w:ascii="標楷體" w:eastAsia="標楷體" w:hAnsi="標楷體" w:hint="eastAsia"/>
          <w:sz w:val="28"/>
          <w:szCs w:val="28"/>
        </w:rPr>
        <w:t>代表</w:t>
      </w:r>
      <w:r w:rsidRPr="00F84CFE">
        <w:rPr>
          <w:rFonts w:ascii="標楷體" w:eastAsia="標楷體" w:hAnsi="標楷體" w:hint="eastAsia"/>
          <w:sz w:val="28"/>
          <w:szCs w:val="28"/>
        </w:rPr>
        <w:t>「工業</w:t>
      </w:r>
      <w:r w:rsidRPr="00B41897">
        <w:rPr>
          <w:rFonts w:eastAsia="標楷體" w:hint="eastAsia"/>
          <w:sz w:val="28"/>
          <w:szCs w:val="28"/>
        </w:rPr>
        <w:t>4.0</w:t>
      </w:r>
      <w:r w:rsidRPr="00F84CFE">
        <w:rPr>
          <w:rFonts w:ascii="標楷體" w:eastAsia="標楷體" w:hAnsi="標楷體" w:hint="eastAsia"/>
          <w:sz w:val="28"/>
          <w:szCs w:val="28"/>
        </w:rPr>
        <w:t>」</w:t>
      </w:r>
      <w:r>
        <w:rPr>
          <w:rFonts w:ascii="標楷體" w:eastAsia="標楷體" w:hAnsi="標楷體" w:hint="eastAsia"/>
          <w:sz w:val="28"/>
          <w:szCs w:val="28"/>
        </w:rPr>
        <w:t>的</w:t>
      </w:r>
      <w:r w:rsidRPr="00F84CFE">
        <w:rPr>
          <w:rFonts w:ascii="標楷體" w:eastAsia="標楷體" w:hAnsi="標楷體" w:hint="eastAsia"/>
          <w:sz w:val="28"/>
          <w:szCs w:val="28"/>
        </w:rPr>
        <w:t>數位化工廠，</w:t>
      </w:r>
      <w:r>
        <w:rPr>
          <w:rFonts w:ascii="標楷體" w:eastAsia="標楷體" w:hAnsi="標楷體" w:hint="eastAsia"/>
          <w:sz w:val="28"/>
          <w:szCs w:val="28"/>
        </w:rPr>
        <w:t>目前</w:t>
      </w:r>
      <w:r w:rsidRPr="00F84CFE">
        <w:rPr>
          <w:rFonts w:ascii="標楷體" w:eastAsia="標楷體" w:hAnsi="標楷體" w:hint="eastAsia"/>
          <w:sz w:val="28"/>
          <w:szCs w:val="28"/>
        </w:rPr>
        <w:t>已有</w:t>
      </w:r>
      <w:r w:rsidRPr="00B41897">
        <w:rPr>
          <w:rFonts w:eastAsia="標楷體" w:hint="eastAsia"/>
          <w:sz w:val="28"/>
          <w:szCs w:val="28"/>
        </w:rPr>
        <w:t>350</w:t>
      </w:r>
      <w:r w:rsidRPr="00F84CFE">
        <w:rPr>
          <w:rFonts w:ascii="標楷體" w:eastAsia="標楷體" w:hAnsi="標楷體" w:hint="eastAsia"/>
          <w:sz w:val="28"/>
          <w:szCs w:val="28"/>
        </w:rPr>
        <w:t>名員工，為中國大陸製造業缺工提供解決方案。</w:t>
      </w:r>
    </w:p>
    <w:p w:rsidR="00163113" w:rsidRDefault="00163113" w:rsidP="00163113">
      <w:pPr>
        <w:widowControl/>
        <w:spacing w:line="500" w:lineRule="exact"/>
        <w:ind w:leftChars="118" w:left="283" w:firstLineChars="202" w:firstLine="566"/>
        <w:rPr>
          <w:rFonts w:ascii="標楷體" w:eastAsia="標楷體" w:hAnsi="標楷體"/>
          <w:sz w:val="28"/>
          <w:szCs w:val="28"/>
        </w:rPr>
      </w:pPr>
      <w:r w:rsidRPr="00806CEB">
        <w:rPr>
          <w:rFonts w:ascii="標楷體" w:eastAsia="標楷體" w:hAnsi="標楷體" w:hint="eastAsia"/>
          <w:sz w:val="28"/>
          <w:szCs w:val="28"/>
        </w:rPr>
        <w:t>在</w:t>
      </w:r>
      <w:r w:rsidRPr="00806CEB">
        <w:rPr>
          <w:rFonts w:ascii="標楷體" w:eastAsia="標楷體" w:hAnsi="標楷體"/>
          <w:sz w:val="28"/>
          <w:szCs w:val="28"/>
        </w:rPr>
        <w:t>中德</w:t>
      </w:r>
      <w:r w:rsidRPr="00806CEB">
        <w:rPr>
          <w:rFonts w:ascii="標楷體" w:eastAsia="標楷體" w:hAnsi="標楷體" w:hint="eastAsia"/>
          <w:sz w:val="28"/>
          <w:szCs w:val="28"/>
        </w:rPr>
        <w:t>密切</w:t>
      </w:r>
      <w:r w:rsidRPr="00806CEB">
        <w:rPr>
          <w:rFonts w:ascii="標楷體" w:eastAsia="標楷體" w:hAnsi="標楷體"/>
          <w:sz w:val="28"/>
          <w:szCs w:val="28"/>
        </w:rPr>
        <w:t>合作</w:t>
      </w:r>
      <w:r w:rsidRPr="00806CEB">
        <w:rPr>
          <w:rFonts w:ascii="標楷體" w:eastAsia="標楷體" w:hAnsi="標楷體" w:hint="eastAsia"/>
          <w:sz w:val="28"/>
          <w:szCs w:val="28"/>
        </w:rPr>
        <w:t>下，中國大陸</w:t>
      </w:r>
      <w:r>
        <w:rPr>
          <w:rFonts w:ascii="標楷體" w:eastAsia="標楷體" w:hAnsi="標楷體" w:hint="eastAsia"/>
          <w:sz w:val="28"/>
          <w:szCs w:val="28"/>
        </w:rPr>
        <w:t>的</w:t>
      </w:r>
      <w:r w:rsidRPr="00806CEB">
        <w:rPr>
          <w:rFonts w:ascii="標楷體" w:eastAsia="標楷體" w:hAnsi="標楷體" w:hint="eastAsia"/>
          <w:sz w:val="28"/>
          <w:szCs w:val="28"/>
        </w:rPr>
        <w:t>技術能力應能大幅躍升，</w:t>
      </w:r>
      <w:r>
        <w:rPr>
          <w:rFonts w:ascii="標楷體" w:eastAsia="標楷體" w:hAnsi="標楷體" w:hint="eastAsia"/>
          <w:sz w:val="28"/>
          <w:szCs w:val="28"/>
        </w:rPr>
        <w:t>再加上</w:t>
      </w:r>
      <w:r w:rsidRPr="00EC4E05">
        <w:rPr>
          <w:rFonts w:eastAsia="標楷體" w:hint="eastAsia"/>
          <w:sz w:val="28"/>
          <w:szCs w:val="28"/>
        </w:rPr>
        <w:t>中國大陸</w:t>
      </w:r>
      <w:r>
        <w:rPr>
          <w:rFonts w:eastAsia="標楷體" w:hint="eastAsia"/>
          <w:sz w:val="28"/>
          <w:szCs w:val="28"/>
        </w:rPr>
        <w:t>甫發布</w:t>
      </w:r>
      <w:r w:rsidRPr="00EC4E05">
        <w:rPr>
          <w:rFonts w:eastAsia="標楷體" w:hint="eastAsia"/>
          <w:sz w:val="28"/>
          <w:szCs w:val="28"/>
        </w:rPr>
        <w:t>「中國製造</w:t>
      </w:r>
      <w:r w:rsidRPr="00EC4E05">
        <w:rPr>
          <w:rFonts w:eastAsia="標楷體" w:hint="eastAsia"/>
          <w:sz w:val="28"/>
          <w:szCs w:val="28"/>
        </w:rPr>
        <w:t>2025</w:t>
      </w:r>
      <w:r w:rsidRPr="00EC4E05">
        <w:rPr>
          <w:rFonts w:eastAsia="標楷體" w:hint="eastAsia"/>
          <w:sz w:val="28"/>
          <w:szCs w:val="28"/>
        </w:rPr>
        <w:t>」計畫，</w:t>
      </w:r>
      <w:r>
        <w:rPr>
          <w:rFonts w:eastAsia="標楷體" w:hint="eastAsia"/>
          <w:sz w:val="28"/>
          <w:szCs w:val="28"/>
        </w:rPr>
        <w:t>企圖由製造大國轉型為製造強國，</w:t>
      </w:r>
      <w:r>
        <w:rPr>
          <w:rFonts w:ascii="標楷體" w:eastAsia="標楷體" w:hAnsi="標楷體" w:hint="eastAsia"/>
          <w:sz w:val="28"/>
          <w:szCs w:val="28"/>
        </w:rPr>
        <w:t>可能</w:t>
      </w:r>
      <w:r w:rsidRPr="00806CEB">
        <w:rPr>
          <w:rFonts w:ascii="標楷體" w:eastAsia="標楷體" w:hAnsi="標楷體" w:hint="eastAsia"/>
          <w:sz w:val="28"/>
          <w:szCs w:val="28"/>
        </w:rPr>
        <w:t>對兩岸</w:t>
      </w:r>
      <w:r w:rsidRPr="00806CEB">
        <w:rPr>
          <w:rFonts w:ascii="標楷體" w:eastAsia="標楷體" w:hAnsi="標楷體"/>
          <w:sz w:val="28"/>
          <w:szCs w:val="28"/>
        </w:rPr>
        <w:t>產業</w:t>
      </w:r>
      <w:r w:rsidRPr="00806CEB">
        <w:rPr>
          <w:rFonts w:ascii="標楷體" w:eastAsia="標楷體" w:hAnsi="標楷體" w:hint="eastAsia"/>
          <w:sz w:val="28"/>
          <w:szCs w:val="28"/>
        </w:rPr>
        <w:t>競合關係造成影響</w:t>
      </w:r>
      <w:r w:rsidRPr="00951065">
        <w:rPr>
          <w:rFonts w:ascii="標楷體" w:eastAsia="標楷體" w:hAnsi="標楷體" w:hint="eastAsia"/>
          <w:sz w:val="28"/>
          <w:szCs w:val="28"/>
        </w:rPr>
        <w:t>，值得</w:t>
      </w:r>
      <w:r w:rsidRPr="006E550D">
        <w:rPr>
          <w:rFonts w:ascii="標楷體" w:eastAsia="標楷體" w:hAnsi="標楷體" w:hint="eastAsia"/>
          <w:sz w:val="28"/>
          <w:szCs w:val="28"/>
        </w:rPr>
        <w:t>妥為注意</w:t>
      </w:r>
      <w:r>
        <w:rPr>
          <w:rFonts w:ascii="標楷體" w:eastAsia="標楷體" w:hAnsi="標楷體" w:hint="eastAsia"/>
          <w:sz w:val="28"/>
          <w:szCs w:val="28"/>
        </w:rPr>
        <w:t>及</w:t>
      </w:r>
      <w:r w:rsidRPr="006E550D">
        <w:rPr>
          <w:rFonts w:ascii="標楷體" w:eastAsia="標楷體" w:hAnsi="標楷體" w:hint="eastAsia"/>
          <w:sz w:val="28"/>
          <w:szCs w:val="28"/>
        </w:rPr>
        <w:t>因應</w:t>
      </w:r>
      <w:r w:rsidRPr="00951065">
        <w:rPr>
          <w:rFonts w:ascii="標楷體" w:eastAsia="標楷體" w:hAnsi="標楷體" w:hint="eastAsia"/>
          <w:sz w:val="28"/>
          <w:szCs w:val="28"/>
        </w:rPr>
        <w:t>。</w:t>
      </w:r>
    </w:p>
    <w:p w:rsidR="00163113" w:rsidRPr="00C77B6E" w:rsidRDefault="00163113" w:rsidP="00163113">
      <w:pPr>
        <w:spacing w:line="480" w:lineRule="exact"/>
        <w:rPr>
          <w:rFonts w:ascii="標楷體" w:eastAsia="標楷體" w:hAnsi="標楷體"/>
          <w:b/>
          <w:sz w:val="32"/>
          <w:szCs w:val="32"/>
        </w:rPr>
      </w:pPr>
      <w:r w:rsidRPr="00C77B6E">
        <w:rPr>
          <w:rFonts w:eastAsia="標楷體" w:hint="eastAsia"/>
          <w:b/>
          <w:sz w:val="28"/>
          <w:szCs w:val="28"/>
        </w:rPr>
        <w:t>五、對我國的啟示及研析意見</w:t>
      </w:r>
    </w:p>
    <w:p w:rsidR="00163113" w:rsidRPr="008E0CFC" w:rsidRDefault="00163113" w:rsidP="00163113">
      <w:pPr>
        <w:spacing w:line="500" w:lineRule="exact"/>
        <w:ind w:left="619" w:hangingChars="221" w:hanging="619"/>
        <w:rPr>
          <w:rFonts w:ascii="標楷體" w:eastAsia="標楷體" w:hAnsi="標楷體"/>
          <w:b/>
          <w:sz w:val="28"/>
          <w:szCs w:val="28"/>
        </w:rPr>
      </w:pPr>
      <w:r w:rsidRPr="008E0CFC">
        <w:rPr>
          <w:rFonts w:ascii="標楷體" w:eastAsia="標楷體" w:hAnsi="標楷體" w:hint="eastAsia"/>
          <w:b/>
          <w:sz w:val="28"/>
          <w:szCs w:val="28"/>
        </w:rPr>
        <w:t>(一)持續</w:t>
      </w:r>
      <w:r>
        <w:rPr>
          <w:rFonts w:ascii="標楷體" w:eastAsia="標楷體" w:hAnsi="標楷體" w:hint="eastAsia"/>
          <w:b/>
          <w:sz w:val="28"/>
          <w:szCs w:val="28"/>
        </w:rPr>
        <w:t>關</w:t>
      </w:r>
      <w:r w:rsidRPr="008E0CFC">
        <w:rPr>
          <w:rFonts w:ascii="標楷體" w:eastAsia="標楷體" w:hAnsi="標楷體" w:hint="eastAsia"/>
          <w:b/>
          <w:sz w:val="28"/>
          <w:szCs w:val="28"/>
        </w:rPr>
        <w:t>注</w:t>
      </w:r>
      <w:r>
        <w:rPr>
          <w:rFonts w:ascii="標楷體" w:eastAsia="標楷體" w:hAnsi="標楷體" w:hint="eastAsia"/>
          <w:b/>
          <w:sz w:val="28"/>
          <w:szCs w:val="28"/>
        </w:rPr>
        <w:t>「</w:t>
      </w:r>
      <w:r w:rsidRPr="008E0CFC">
        <w:rPr>
          <w:rFonts w:ascii="標楷體" w:eastAsia="標楷體" w:hAnsi="標楷體" w:hint="eastAsia"/>
          <w:b/>
          <w:sz w:val="28"/>
          <w:szCs w:val="28"/>
        </w:rPr>
        <w:t>工業</w:t>
      </w:r>
      <w:r w:rsidRPr="00B41897">
        <w:rPr>
          <w:rFonts w:eastAsia="標楷體"/>
          <w:b/>
          <w:sz w:val="28"/>
          <w:szCs w:val="28"/>
        </w:rPr>
        <w:t>4.0</w:t>
      </w:r>
      <w:r>
        <w:rPr>
          <w:rFonts w:ascii="標楷體" w:eastAsia="標楷體" w:hAnsi="標楷體" w:hint="eastAsia"/>
          <w:b/>
          <w:sz w:val="28"/>
          <w:szCs w:val="28"/>
        </w:rPr>
        <w:t>」相關</w:t>
      </w:r>
      <w:r w:rsidRPr="008E0CFC">
        <w:rPr>
          <w:rFonts w:ascii="標楷體" w:eastAsia="標楷體" w:hAnsi="標楷體" w:hint="eastAsia"/>
          <w:b/>
          <w:sz w:val="28"/>
          <w:szCs w:val="28"/>
        </w:rPr>
        <w:t>進展</w:t>
      </w:r>
    </w:p>
    <w:p w:rsidR="00163113" w:rsidRDefault="00163113" w:rsidP="00163113">
      <w:pPr>
        <w:spacing w:line="500" w:lineRule="exact"/>
        <w:ind w:leftChars="17" w:left="41" w:firstLineChars="195" w:firstLine="546"/>
        <w:rPr>
          <w:rFonts w:ascii="標楷體" w:eastAsia="標楷體" w:hAnsi="標楷體"/>
          <w:sz w:val="28"/>
          <w:szCs w:val="28"/>
        </w:rPr>
      </w:pPr>
      <w:r w:rsidRPr="00545D3F">
        <w:rPr>
          <w:rFonts w:ascii="標楷體" w:eastAsia="標楷體" w:hAnsi="標楷體" w:hint="eastAsia"/>
          <w:sz w:val="28"/>
          <w:szCs w:val="28"/>
        </w:rPr>
        <w:t>「工業</w:t>
      </w:r>
      <w:r w:rsidRPr="00B41897">
        <w:rPr>
          <w:rFonts w:eastAsia="標楷體"/>
          <w:sz w:val="28"/>
          <w:szCs w:val="28"/>
        </w:rPr>
        <w:t>4.0</w:t>
      </w:r>
      <w:r w:rsidRPr="00545D3F">
        <w:rPr>
          <w:rFonts w:ascii="標楷體" w:eastAsia="標楷體" w:hAnsi="標楷體" w:hint="eastAsia"/>
          <w:sz w:val="28"/>
          <w:szCs w:val="28"/>
        </w:rPr>
        <w:t>」是德國涵蓋科技與經濟、社會、人才培育等多元面向政策、跨部會的國家發展整體計畫</w:t>
      </w:r>
      <w:r>
        <w:rPr>
          <w:rFonts w:ascii="標楷體" w:eastAsia="標楷體" w:hAnsi="標楷體" w:hint="eastAsia"/>
          <w:sz w:val="28"/>
          <w:szCs w:val="28"/>
        </w:rPr>
        <w:t>，其</w:t>
      </w:r>
      <w:r w:rsidRPr="00F4751D">
        <w:rPr>
          <w:rFonts w:ascii="標楷體" w:eastAsia="標楷體" w:hAnsi="標楷體" w:hint="eastAsia"/>
          <w:sz w:val="28"/>
          <w:szCs w:val="28"/>
        </w:rPr>
        <w:t>推動方向</w:t>
      </w:r>
      <w:r>
        <w:rPr>
          <w:rFonts w:ascii="標楷體" w:eastAsia="標楷體" w:hAnsi="標楷體" w:hint="eastAsia"/>
          <w:sz w:val="28"/>
          <w:szCs w:val="28"/>
        </w:rPr>
        <w:t>由</w:t>
      </w:r>
      <w:r w:rsidRPr="00F4751D">
        <w:rPr>
          <w:rFonts w:ascii="標楷體" w:eastAsia="標楷體" w:hAnsi="標楷體" w:hint="eastAsia"/>
          <w:sz w:val="28"/>
          <w:szCs w:val="28"/>
        </w:rPr>
        <w:t>產業主導，</w:t>
      </w:r>
      <w:r>
        <w:rPr>
          <w:rFonts w:ascii="標楷體" w:eastAsia="標楷體" w:hAnsi="標楷體" w:hint="eastAsia"/>
          <w:sz w:val="28"/>
          <w:szCs w:val="28"/>
        </w:rPr>
        <w:t>政府主要係扮演協調角色，</w:t>
      </w:r>
      <w:r w:rsidRPr="00332E52">
        <w:rPr>
          <w:rFonts w:ascii="標楷體" w:eastAsia="標楷體" w:hAnsi="標楷體" w:hint="eastAsia"/>
          <w:sz w:val="28"/>
          <w:szCs w:val="28"/>
        </w:rPr>
        <w:t>整體創新生態體系完善</w:t>
      </w:r>
      <w:r>
        <w:rPr>
          <w:rFonts w:ascii="標楷體" w:eastAsia="標楷體" w:hAnsi="標楷體" w:hint="eastAsia"/>
          <w:sz w:val="28"/>
          <w:szCs w:val="28"/>
        </w:rPr>
        <w:t>。</w:t>
      </w:r>
      <w:r w:rsidRPr="00A15AF7">
        <w:rPr>
          <w:rFonts w:ascii="標楷體" w:eastAsia="標楷體" w:hAnsi="標楷體" w:hint="eastAsia"/>
          <w:sz w:val="28"/>
          <w:szCs w:val="28"/>
        </w:rPr>
        <w:t>其</w:t>
      </w:r>
      <w:r w:rsidRPr="00951065">
        <w:rPr>
          <w:rFonts w:ascii="標楷體" w:eastAsia="標楷體" w:hAnsi="標楷體" w:hint="eastAsia"/>
          <w:sz w:val="28"/>
          <w:szCs w:val="28"/>
        </w:rPr>
        <w:t>進展與成果，將不僅對我國，對全球製造業</w:t>
      </w:r>
      <w:r>
        <w:rPr>
          <w:rFonts w:ascii="標楷體" w:eastAsia="標楷體" w:hAnsi="標楷體" w:hint="eastAsia"/>
          <w:sz w:val="28"/>
          <w:szCs w:val="28"/>
        </w:rPr>
        <w:t>，均帶來新的啟示</w:t>
      </w:r>
      <w:r w:rsidRPr="00951065">
        <w:rPr>
          <w:rFonts w:ascii="標楷體" w:eastAsia="標楷體" w:hAnsi="標楷體" w:hint="eastAsia"/>
          <w:sz w:val="28"/>
          <w:szCs w:val="28"/>
        </w:rPr>
        <w:t>。</w:t>
      </w:r>
    </w:p>
    <w:p w:rsidR="00163113" w:rsidRPr="00951065" w:rsidRDefault="00163113" w:rsidP="00163113">
      <w:pPr>
        <w:spacing w:line="500" w:lineRule="exact"/>
        <w:ind w:leftChars="17" w:left="41" w:firstLineChars="195" w:firstLine="546"/>
        <w:rPr>
          <w:rFonts w:ascii="標楷體" w:eastAsia="標楷體" w:hAnsi="標楷體"/>
          <w:sz w:val="28"/>
          <w:szCs w:val="28"/>
        </w:rPr>
      </w:pPr>
      <w:r>
        <w:rPr>
          <w:rFonts w:ascii="標楷體" w:eastAsia="標楷體" w:hAnsi="標楷體" w:hint="eastAsia"/>
          <w:sz w:val="28"/>
          <w:szCs w:val="28"/>
        </w:rPr>
        <w:t>我國</w:t>
      </w:r>
      <w:r w:rsidRPr="00951065">
        <w:rPr>
          <w:rFonts w:ascii="標楷體" w:eastAsia="標楷體" w:hAnsi="標楷體" w:hint="eastAsia"/>
          <w:sz w:val="28"/>
          <w:szCs w:val="28"/>
        </w:rPr>
        <w:t>推動「三業四化行動方案」中的製造業服務化</w:t>
      </w:r>
      <w:r>
        <w:rPr>
          <w:rFonts w:ascii="標楷體" w:eastAsia="標楷體" w:hAnsi="標楷體" w:hint="eastAsia"/>
          <w:sz w:val="28"/>
          <w:szCs w:val="28"/>
        </w:rPr>
        <w:t>、</w:t>
      </w:r>
      <w:r w:rsidRPr="00951065">
        <w:rPr>
          <w:rFonts w:ascii="標楷體" w:eastAsia="標楷體" w:hAnsi="標楷體" w:hint="eastAsia"/>
          <w:sz w:val="28"/>
          <w:szCs w:val="28"/>
        </w:rPr>
        <w:t>「智慧自動化產業推動計畫」，及</w:t>
      </w:r>
      <w:r>
        <w:rPr>
          <w:rFonts w:ascii="標楷體" w:eastAsia="標楷體" w:hAnsi="標楷體" w:hint="eastAsia"/>
          <w:sz w:val="28"/>
          <w:szCs w:val="28"/>
        </w:rPr>
        <w:t>近期的</w:t>
      </w:r>
      <w:r w:rsidRPr="006E3065">
        <w:rPr>
          <w:rFonts w:ascii="標楷體" w:eastAsia="標楷體" w:hAnsi="標楷體" w:hint="eastAsia"/>
          <w:sz w:val="28"/>
          <w:szCs w:val="28"/>
        </w:rPr>
        <w:t>「生產力</w:t>
      </w:r>
      <w:r w:rsidRPr="00B41897">
        <w:rPr>
          <w:rFonts w:eastAsia="標楷體"/>
          <w:sz w:val="28"/>
          <w:szCs w:val="28"/>
        </w:rPr>
        <w:t>4.0</w:t>
      </w:r>
      <w:r w:rsidRPr="006E3065">
        <w:rPr>
          <w:rFonts w:ascii="標楷體" w:eastAsia="標楷體" w:hAnsi="標楷體" w:hint="eastAsia"/>
          <w:sz w:val="28"/>
          <w:szCs w:val="28"/>
        </w:rPr>
        <w:t>科技發展方案」（草案）</w:t>
      </w:r>
      <w:r w:rsidRPr="00951065">
        <w:rPr>
          <w:rFonts w:eastAsia="標楷體" w:hint="eastAsia"/>
          <w:sz w:val="28"/>
          <w:szCs w:val="28"/>
        </w:rPr>
        <w:t>等，</w:t>
      </w:r>
      <w:r w:rsidRPr="00951065">
        <w:rPr>
          <w:rFonts w:ascii="標楷體" w:eastAsia="標楷體" w:hAnsi="標楷體" w:hint="eastAsia"/>
          <w:sz w:val="28"/>
          <w:szCs w:val="28"/>
        </w:rPr>
        <w:t>與</w:t>
      </w:r>
      <w:r>
        <w:rPr>
          <w:rFonts w:ascii="標楷體" w:eastAsia="標楷體" w:hAnsi="標楷體" w:hint="eastAsia"/>
          <w:sz w:val="28"/>
          <w:szCs w:val="28"/>
        </w:rPr>
        <w:t>「</w:t>
      </w:r>
      <w:r w:rsidRPr="00951065">
        <w:rPr>
          <w:rFonts w:ascii="標楷體" w:eastAsia="標楷體" w:hAnsi="標楷體" w:hint="eastAsia"/>
          <w:sz w:val="28"/>
          <w:szCs w:val="28"/>
        </w:rPr>
        <w:t>工業</w:t>
      </w:r>
      <w:r w:rsidRPr="00B41897">
        <w:rPr>
          <w:rFonts w:eastAsia="標楷體" w:hint="eastAsia"/>
          <w:sz w:val="28"/>
          <w:szCs w:val="28"/>
        </w:rPr>
        <w:t>4.0</w:t>
      </w:r>
      <w:r>
        <w:rPr>
          <w:rFonts w:ascii="標楷體" w:eastAsia="標楷體" w:hAnsi="標楷體" w:hint="eastAsia"/>
          <w:sz w:val="28"/>
          <w:szCs w:val="28"/>
        </w:rPr>
        <w:t>」</w:t>
      </w:r>
      <w:r w:rsidRPr="00317A42">
        <w:rPr>
          <w:rFonts w:ascii="標楷體" w:eastAsia="標楷體" w:hAnsi="標楷體" w:hint="eastAsia"/>
          <w:sz w:val="28"/>
          <w:szCs w:val="28"/>
        </w:rPr>
        <w:t>方向相近，</w:t>
      </w:r>
      <w:r w:rsidRPr="00A15AF7">
        <w:rPr>
          <w:rFonts w:eastAsia="標楷體" w:hint="eastAsia"/>
          <w:sz w:val="28"/>
          <w:szCs w:val="28"/>
        </w:rPr>
        <w:t>主要目的都是導入智慧自動化技術，優化生產流程、節省能源與成本，提高產品品質</w:t>
      </w:r>
      <w:r>
        <w:rPr>
          <w:rFonts w:eastAsia="標楷體" w:hint="eastAsia"/>
          <w:sz w:val="28"/>
          <w:szCs w:val="28"/>
        </w:rPr>
        <w:t>，及</w:t>
      </w:r>
      <w:r w:rsidRPr="00317A42">
        <w:rPr>
          <w:rFonts w:ascii="標楷體" w:eastAsia="標楷體" w:hAnsi="標楷體" w:hint="eastAsia"/>
          <w:sz w:val="28"/>
          <w:szCs w:val="28"/>
        </w:rPr>
        <w:t>解決勞動力減少及</w:t>
      </w:r>
      <w:r>
        <w:rPr>
          <w:rFonts w:ascii="標楷體" w:eastAsia="標楷體" w:hAnsi="標楷體" w:hint="eastAsia"/>
          <w:sz w:val="28"/>
          <w:szCs w:val="28"/>
        </w:rPr>
        <w:t>人口</w:t>
      </w:r>
      <w:r w:rsidRPr="00317A42">
        <w:rPr>
          <w:rFonts w:ascii="標楷體" w:eastAsia="標楷體" w:hAnsi="標楷體" w:hint="eastAsia"/>
          <w:sz w:val="28"/>
          <w:szCs w:val="28"/>
        </w:rPr>
        <w:t>老化等問題，</w:t>
      </w:r>
      <w:r>
        <w:rPr>
          <w:rFonts w:ascii="標楷體" w:eastAsia="標楷體" w:hAnsi="標楷體" w:hint="eastAsia"/>
          <w:sz w:val="28"/>
          <w:szCs w:val="28"/>
        </w:rPr>
        <w:t>惟</w:t>
      </w:r>
      <w:r w:rsidRPr="00317A42">
        <w:rPr>
          <w:rFonts w:ascii="標楷體" w:eastAsia="標楷體" w:hAnsi="標楷體" w:hint="eastAsia"/>
          <w:sz w:val="28"/>
          <w:szCs w:val="28"/>
        </w:rPr>
        <w:t>我</w:t>
      </w:r>
      <w:r>
        <w:rPr>
          <w:rFonts w:ascii="標楷體" w:eastAsia="標楷體" w:hAnsi="標楷體" w:hint="eastAsia"/>
          <w:sz w:val="28"/>
          <w:szCs w:val="28"/>
        </w:rPr>
        <w:t>技術能力</w:t>
      </w:r>
      <w:r w:rsidRPr="00317A42">
        <w:rPr>
          <w:rFonts w:ascii="標楷體" w:eastAsia="標楷體" w:hAnsi="標楷體" w:hint="eastAsia"/>
          <w:sz w:val="28"/>
          <w:szCs w:val="28"/>
        </w:rPr>
        <w:t>與德國</w:t>
      </w:r>
      <w:r>
        <w:rPr>
          <w:rFonts w:ascii="標楷體" w:eastAsia="標楷體" w:hAnsi="標楷體" w:hint="eastAsia"/>
          <w:sz w:val="28"/>
          <w:szCs w:val="28"/>
        </w:rPr>
        <w:t>仍</w:t>
      </w:r>
      <w:r w:rsidRPr="00317A42">
        <w:rPr>
          <w:rFonts w:ascii="標楷體" w:eastAsia="標楷體" w:hAnsi="標楷體" w:hint="eastAsia"/>
          <w:sz w:val="28"/>
          <w:szCs w:val="28"/>
        </w:rPr>
        <w:t>有差距，</w:t>
      </w:r>
      <w:r>
        <w:rPr>
          <w:rFonts w:ascii="標楷體" w:eastAsia="標楷體" w:hAnsi="標楷體" w:hint="eastAsia"/>
          <w:sz w:val="28"/>
          <w:szCs w:val="28"/>
        </w:rPr>
        <w:t>「</w:t>
      </w:r>
      <w:r w:rsidRPr="00951065">
        <w:rPr>
          <w:rFonts w:ascii="標楷體" w:eastAsia="標楷體" w:hAnsi="標楷體" w:hint="eastAsia"/>
          <w:sz w:val="28"/>
          <w:szCs w:val="28"/>
        </w:rPr>
        <w:t>工業</w:t>
      </w:r>
      <w:r w:rsidRPr="00B41897">
        <w:rPr>
          <w:rFonts w:eastAsia="標楷體" w:hint="eastAsia"/>
          <w:sz w:val="28"/>
          <w:szCs w:val="28"/>
        </w:rPr>
        <w:t>4.0</w:t>
      </w:r>
      <w:r>
        <w:rPr>
          <w:rFonts w:ascii="標楷體" w:eastAsia="標楷體" w:hAnsi="標楷體" w:hint="eastAsia"/>
          <w:sz w:val="28"/>
          <w:szCs w:val="28"/>
        </w:rPr>
        <w:t>」</w:t>
      </w:r>
      <w:r w:rsidRPr="00F950E9">
        <w:rPr>
          <w:rFonts w:ascii="標楷體" w:eastAsia="標楷體" w:hAnsi="標楷體" w:hint="eastAsia"/>
          <w:sz w:val="28"/>
          <w:szCs w:val="28"/>
        </w:rPr>
        <w:t>可</w:t>
      </w:r>
      <w:r>
        <w:rPr>
          <w:rFonts w:ascii="標楷體" w:eastAsia="標楷體" w:hAnsi="標楷體" w:hint="eastAsia"/>
          <w:sz w:val="28"/>
          <w:szCs w:val="28"/>
        </w:rPr>
        <w:t>作</w:t>
      </w:r>
      <w:r w:rsidRPr="00A15AF7">
        <w:rPr>
          <w:rFonts w:ascii="標楷體" w:eastAsia="標楷體" w:hAnsi="標楷體" w:hint="eastAsia"/>
          <w:sz w:val="28"/>
          <w:szCs w:val="28"/>
        </w:rPr>
        <w:t>為我國產業中長期政策規劃學習的標竿，</w:t>
      </w:r>
      <w:r w:rsidRPr="00951065">
        <w:rPr>
          <w:rFonts w:ascii="標楷體" w:eastAsia="標楷體" w:hAnsi="標楷體" w:hint="eastAsia"/>
          <w:sz w:val="28"/>
          <w:szCs w:val="28"/>
        </w:rPr>
        <w:t>宜持續</w:t>
      </w:r>
      <w:r>
        <w:rPr>
          <w:rFonts w:ascii="標楷體" w:eastAsia="標楷體" w:hAnsi="標楷體" w:hint="eastAsia"/>
          <w:sz w:val="28"/>
          <w:szCs w:val="28"/>
        </w:rPr>
        <w:t>關</w:t>
      </w:r>
      <w:r w:rsidRPr="00951065">
        <w:rPr>
          <w:rFonts w:ascii="標楷體" w:eastAsia="標楷體" w:hAnsi="標楷體" w:hint="eastAsia"/>
          <w:sz w:val="28"/>
          <w:szCs w:val="28"/>
        </w:rPr>
        <w:t>注</w:t>
      </w:r>
      <w:r>
        <w:rPr>
          <w:rFonts w:ascii="標楷體" w:eastAsia="標楷體" w:hAnsi="標楷體" w:hint="eastAsia"/>
          <w:sz w:val="28"/>
          <w:szCs w:val="28"/>
        </w:rPr>
        <w:t>其相關</w:t>
      </w:r>
      <w:r w:rsidRPr="00951065">
        <w:rPr>
          <w:rFonts w:ascii="標楷體" w:eastAsia="標楷體" w:hAnsi="標楷體" w:hint="eastAsia"/>
          <w:sz w:val="28"/>
          <w:szCs w:val="28"/>
        </w:rPr>
        <w:t>進展。</w:t>
      </w:r>
    </w:p>
    <w:p w:rsidR="00163113" w:rsidRPr="00CB46D8" w:rsidRDefault="00163113" w:rsidP="00163113">
      <w:pPr>
        <w:spacing w:line="500" w:lineRule="exact"/>
        <w:ind w:left="619" w:hangingChars="221" w:hanging="619"/>
        <w:rPr>
          <w:rFonts w:ascii="標楷體" w:eastAsia="標楷體" w:hAnsi="標楷體"/>
          <w:b/>
          <w:sz w:val="28"/>
          <w:szCs w:val="28"/>
        </w:rPr>
      </w:pPr>
      <w:r w:rsidRPr="00CB46D8">
        <w:rPr>
          <w:rFonts w:ascii="標楷體" w:eastAsia="標楷體" w:hAnsi="標楷體" w:hint="eastAsia"/>
          <w:b/>
          <w:sz w:val="28"/>
          <w:szCs w:val="28"/>
        </w:rPr>
        <w:t>(二)</w:t>
      </w:r>
      <w:r w:rsidRPr="00A3144C">
        <w:rPr>
          <w:rFonts w:ascii="標楷體" w:eastAsia="標楷體" w:hAnsi="標楷體" w:hint="eastAsia"/>
          <w:b/>
          <w:sz w:val="28"/>
          <w:szCs w:val="28"/>
        </w:rPr>
        <w:t>推動</w:t>
      </w:r>
      <w:r w:rsidRPr="00B9477E">
        <w:rPr>
          <w:rFonts w:ascii="標楷體" w:eastAsia="標楷體" w:hAnsi="標楷體" w:hint="eastAsia"/>
          <w:b/>
          <w:sz w:val="28"/>
          <w:szCs w:val="28"/>
        </w:rPr>
        <w:t>科技發展相關計畫</w:t>
      </w:r>
      <w:r w:rsidRPr="00A3144C">
        <w:rPr>
          <w:rFonts w:ascii="標楷體" w:eastAsia="標楷體" w:hAnsi="標楷體" w:hint="eastAsia"/>
          <w:b/>
          <w:sz w:val="28"/>
          <w:szCs w:val="28"/>
        </w:rPr>
        <w:t>應</w:t>
      </w:r>
      <w:r w:rsidRPr="00CB46D8">
        <w:rPr>
          <w:rFonts w:ascii="標楷體" w:eastAsia="標楷體" w:hAnsi="標楷體" w:hint="eastAsia"/>
          <w:b/>
          <w:sz w:val="28"/>
          <w:szCs w:val="28"/>
        </w:rPr>
        <w:t>強</w:t>
      </w:r>
      <w:r>
        <w:rPr>
          <w:rFonts w:ascii="標楷體" w:eastAsia="標楷體" w:hAnsi="標楷體" w:hint="eastAsia"/>
          <w:b/>
          <w:sz w:val="28"/>
          <w:szCs w:val="28"/>
        </w:rPr>
        <w:t>化</w:t>
      </w:r>
      <w:r w:rsidRPr="00CB46D8">
        <w:rPr>
          <w:rFonts w:ascii="標楷體" w:eastAsia="標楷體" w:hAnsi="標楷體" w:hint="eastAsia"/>
          <w:b/>
          <w:sz w:val="28"/>
          <w:szCs w:val="28"/>
        </w:rPr>
        <w:t>技術與市場的連結</w:t>
      </w:r>
    </w:p>
    <w:p w:rsidR="00163113" w:rsidRPr="00951065" w:rsidRDefault="00163113" w:rsidP="00163113">
      <w:pPr>
        <w:spacing w:line="500" w:lineRule="exact"/>
        <w:ind w:leftChars="17" w:left="41" w:firstLineChars="195" w:firstLine="546"/>
        <w:rPr>
          <w:rFonts w:ascii="標楷體" w:eastAsia="標楷體" w:hAnsi="標楷體"/>
          <w:sz w:val="28"/>
          <w:szCs w:val="28"/>
        </w:rPr>
      </w:pPr>
      <w:r w:rsidRPr="00F66C36">
        <w:rPr>
          <w:rFonts w:ascii="標楷體" w:eastAsia="標楷體" w:hAnsi="標楷體" w:hint="eastAsia"/>
          <w:sz w:val="28"/>
          <w:szCs w:val="28"/>
        </w:rPr>
        <w:t>智慧產品、服務與知識，提供客戶所需的解決方案，是創新商業模式的基礎。</w:t>
      </w:r>
      <w:r>
        <w:rPr>
          <w:rFonts w:ascii="標楷體" w:eastAsia="標楷體" w:hAnsi="標楷體" w:hint="eastAsia"/>
          <w:sz w:val="28"/>
          <w:szCs w:val="28"/>
        </w:rPr>
        <w:t>「工業</w:t>
      </w:r>
      <w:r w:rsidRPr="00B41897">
        <w:rPr>
          <w:rFonts w:eastAsia="標楷體" w:hint="eastAsia"/>
          <w:sz w:val="28"/>
          <w:szCs w:val="28"/>
        </w:rPr>
        <w:t>4.0</w:t>
      </w:r>
      <w:r>
        <w:rPr>
          <w:rFonts w:ascii="標楷體" w:eastAsia="標楷體" w:hAnsi="標楷體" w:hint="eastAsia"/>
          <w:sz w:val="28"/>
          <w:szCs w:val="28"/>
        </w:rPr>
        <w:t>」</w:t>
      </w:r>
      <w:r w:rsidRPr="00A822D6">
        <w:rPr>
          <w:rFonts w:ascii="標楷體" w:eastAsia="標楷體" w:hAnsi="標楷體" w:hint="eastAsia"/>
          <w:sz w:val="28"/>
          <w:szCs w:val="28"/>
        </w:rPr>
        <w:t>涵蓋</w:t>
      </w:r>
      <w:r>
        <w:rPr>
          <w:rFonts w:ascii="標楷體" w:eastAsia="標楷體" w:hAnsi="標楷體" w:hint="eastAsia"/>
          <w:sz w:val="28"/>
          <w:szCs w:val="28"/>
        </w:rPr>
        <w:t>德國原有強項、未來市場需求，兼顧創新</w:t>
      </w:r>
      <w:r w:rsidRPr="00A822D6">
        <w:rPr>
          <w:rFonts w:ascii="標楷體" w:eastAsia="標楷體" w:hAnsi="標楷體" w:hint="eastAsia"/>
          <w:sz w:val="28"/>
          <w:szCs w:val="28"/>
        </w:rPr>
        <w:t>需考量</w:t>
      </w:r>
      <w:r>
        <w:rPr>
          <w:rFonts w:ascii="標楷體" w:eastAsia="標楷體" w:hAnsi="標楷體" w:hint="eastAsia"/>
          <w:sz w:val="28"/>
          <w:szCs w:val="28"/>
        </w:rPr>
        <w:t>的技術推力與需求拉力。過去我國推動大型科技發展計畫時，較少同時全盤思考新技術、新產品與可能衍生的</w:t>
      </w:r>
      <w:r w:rsidRPr="00F66C36">
        <w:rPr>
          <w:rFonts w:ascii="標楷體" w:eastAsia="標楷體" w:hAnsi="標楷體" w:hint="eastAsia"/>
          <w:sz w:val="28"/>
          <w:szCs w:val="28"/>
        </w:rPr>
        <w:t>新商業模式</w:t>
      </w:r>
      <w:r>
        <w:rPr>
          <w:rFonts w:ascii="標楷體" w:eastAsia="標楷體" w:hAnsi="標楷體" w:hint="eastAsia"/>
          <w:sz w:val="28"/>
          <w:szCs w:val="28"/>
        </w:rPr>
        <w:t>如何找到出海口，以順利轉換為具市場價值的商品。</w:t>
      </w:r>
      <w:r w:rsidRPr="00250120">
        <w:rPr>
          <w:rFonts w:ascii="標楷體" w:eastAsia="標楷體" w:hAnsi="標楷體" w:hint="eastAsia"/>
          <w:sz w:val="28"/>
          <w:szCs w:val="28"/>
        </w:rPr>
        <w:t>建議</w:t>
      </w:r>
      <w:r w:rsidRPr="00A822D6">
        <w:rPr>
          <w:rFonts w:ascii="標楷體" w:eastAsia="標楷體" w:hAnsi="標楷體" w:hint="eastAsia"/>
          <w:sz w:val="28"/>
          <w:szCs w:val="28"/>
        </w:rPr>
        <w:t>推動科技發展相關計畫</w:t>
      </w:r>
      <w:r w:rsidRPr="00951065">
        <w:rPr>
          <w:rFonts w:ascii="標楷體" w:eastAsia="標楷體" w:hAnsi="標楷體" w:hint="eastAsia"/>
          <w:sz w:val="28"/>
          <w:szCs w:val="28"/>
        </w:rPr>
        <w:t>前，</w:t>
      </w:r>
      <w:r>
        <w:rPr>
          <w:rFonts w:ascii="標楷體" w:eastAsia="標楷體" w:hAnsi="標楷體" w:hint="eastAsia"/>
          <w:sz w:val="28"/>
          <w:szCs w:val="28"/>
        </w:rPr>
        <w:t>宜先</w:t>
      </w:r>
      <w:r w:rsidRPr="00951065">
        <w:rPr>
          <w:rFonts w:ascii="標楷體" w:eastAsia="標楷體" w:hAnsi="標楷體" w:hint="eastAsia"/>
          <w:sz w:val="28"/>
          <w:szCs w:val="28"/>
        </w:rPr>
        <w:t>對新技術與產品的可能商業出海口進行研究規劃</w:t>
      </w:r>
      <w:r>
        <w:rPr>
          <w:rFonts w:ascii="標楷體" w:eastAsia="標楷體" w:hAnsi="標楷體" w:hint="eastAsia"/>
          <w:sz w:val="28"/>
          <w:szCs w:val="28"/>
        </w:rPr>
        <w:t>，</w:t>
      </w:r>
      <w:r w:rsidRPr="00A91EAF">
        <w:rPr>
          <w:rFonts w:ascii="標楷體" w:eastAsia="標楷體" w:hAnsi="標楷體" w:hint="eastAsia"/>
          <w:sz w:val="28"/>
          <w:szCs w:val="28"/>
        </w:rPr>
        <w:t>以強</w:t>
      </w:r>
      <w:r>
        <w:rPr>
          <w:rFonts w:ascii="標楷體" w:eastAsia="標楷體" w:hAnsi="標楷體" w:hint="eastAsia"/>
          <w:sz w:val="28"/>
          <w:szCs w:val="28"/>
        </w:rPr>
        <w:t>化</w:t>
      </w:r>
      <w:r w:rsidRPr="00A91EAF">
        <w:rPr>
          <w:rFonts w:ascii="標楷體" w:eastAsia="標楷體" w:hAnsi="標楷體" w:hint="eastAsia"/>
          <w:sz w:val="28"/>
          <w:szCs w:val="28"/>
        </w:rPr>
        <w:t>技術與市場的連結</w:t>
      </w:r>
      <w:r>
        <w:rPr>
          <w:rFonts w:ascii="標楷體" w:eastAsia="標楷體" w:hAnsi="標楷體" w:hint="eastAsia"/>
          <w:sz w:val="28"/>
          <w:szCs w:val="28"/>
        </w:rPr>
        <w:t>，使</w:t>
      </w:r>
      <w:r w:rsidRPr="001E6721">
        <w:rPr>
          <w:rFonts w:ascii="標楷體" w:eastAsia="標楷體" w:hAnsi="標楷體" w:hint="eastAsia"/>
          <w:sz w:val="28"/>
          <w:szCs w:val="28"/>
        </w:rPr>
        <w:t>技術能商業化、市場化</w:t>
      </w:r>
      <w:r>
        <w:rPr>
          <w:rFonts w:ascii="標楷體" w:eastAsia="標楷體" w:hAnsi="標楷體" w:hint="eastAsia"/>
          <w:sz w:val="28"/>
          <w:szCs w:val="28"/>
        </w:rPr>
        <w:t>。</w:t>
      </w:r>
    </w:p>
    <w:p w:rsidR="00163113" w:rsidRDefault="00163113" w:rsidP="00163113">
      <w:pPr>
        <w:spacing w:line="500" w:lineRule="exact"/>
        <w:ind w:left="619" w:hangingChars="221" w:hanging="619"/>
        <w:rPr>
          <w:rFonts w:ascii="標楷體" w:eastAsia="標楷體" w:hAnsi="標楷體"/>
          <w:sz w:val="28"/>
          <w:szCs w:val="28"/>
        </w:rPr>
      </w:pPr>
      <w:r w:rsidRPr="008E0CFC">
        <w:rPr>
          <w:rFonts w:ascii="標楷體" w:eastAsia="標楷體" w:hAnsi="標楷體" w:hint="eastAsia"/>
          <w:b/>
          <w:sz w:val="28"/>
          <w:szCs w:val="28"/>
        </w:rPr>
        <w:t>(</w:t>
      </w:r>
      <w:r>
        <w:rPr>
          <w:rFonts w:ascii="標楷體" w:eastAsia="標楷體" w:hAnsi="標楷體" w:hint="eastAsia"/>
          <w:b/>
          <w:sz w:val="28"/>
          <w:szCs w:val="28"/>
        </w:rPr>
        <w:t>三</w:t>
      </w:r>
      <w:r w:rsidRPr="008E0CFC">
        <w:rPr>
          <w:rFonts w:ascii="標楷體" w:eastAsia="標楷體" w:hAnsi="標楷體" w:hint="eastAsia"/>
          <w:b/>
          <w:sz w:val="28"/>
          <w:szCs w:val="28"/>
        </w:rPr>
        <w:t>)</w:t>
      </w:r>
      <w:r w:rsidRPr="00E743F9">
        <w:rPr>
          <w:rFonts w:ascii="標楷體" w:eastAsia="標楷體" w:hAnsi="標楷體" w:hint="eastAsia"/>
          <w:b/>
          <w:sz w:val="28"/>
          <w:szCs w:val="28"/>
        </w:rPr>
        <w:t>培養跨領域人才、</w:t>
      </w:r>
      <w:r w:rsidRPr="008E0CFC">
        <w:rPr>
          <w:rFonts w:ascii="標楷體" w:eastAsia="標楷體" w:hAnsi="標楷體" w:hint="eastAsia"/>
          <w:b/>
          <w:sz w:val="28"/>
          <w:szCs w:val="28"/>
        </w:rPr>
        <w:t>以人為本</w:t>
      </w:r>
      <w:r>
        <w:rPr>
          <w:rFonts w:ascii="標楷體" w:eastAsia="標楷體" w:hAnsi="標楷體" w:hint="eastAsia"/>
          <w:b/>
          <w:sz w:val="28"/>
          <w:szCs w:val="28"/>
        </w:rPr>
        <w:t>的作法</w:t>
      </w:r>
      <w:r w:rsidRPr="008E0CFC">
        <w:rPr>
          <w:rFonts w:ascii="標楷體" w:eastAsia="標楷體" w:hAnsi="標楷體" w:hint="eastAsia"/>
          <w:b/>
          <w:sz w:val="28"/>
          <w:szCs w:val="28"/>
        </w:rPr>
        <w:t>值得</w:t>
      </w:r>
      <w:r>
        <w:rPr>
          <w:rFonts w:ascii="標楷體" w:eastAsia="標楷體" w:hAnsi="標楷體" w:hint="eastAsia"/>
          <w:b/>
          <w:sz w:val="28"/>
          <w:szCs w:val="28"/>
        </w:rPr>
        <w:t>學習</w:t>
      </w:r>
    </w:p>
    <w:p w:rsidR="00163113" w:rsidRDefault="00163113" w:rsidP="00163113">
      <w:pPr>
        <w:spacing w:line="500" w:lineRule="exact"/>
        <w:ind w:left="2" w:firstLineChars="201" w:firstLine="563"/>
        <w:rPr>
          <w:rFonts w:ascii="標楷體" w:eastAsia="標楷體" w:hAnsi="標楷體"/>
          <w:sz w:val="28"/>
          <w:szCs w:val="28"/>
        </w:rPr>
      </w:pPr>
      <w:r w:rsidRPr="007B1DB8">
        <w:rPr>
          <w:rFonts w:ascii="標楷體" w:eastAsia="標楷體" w:hAnsi="標楷體" w:hint="eastAsia"/>
          <w:sz w:val="28"/>
          <w:szCs w:val="28"/>
        </w:rPr>
        <w:t>許多人</w:t>
      </w:r>
      <w:r>
        <w:rPr>
          <w:rFonts w:ascii="標楷體" w:eastAsia="標楷體" w:hAnsi="標楷體" w:hint="eastAsia"/>
          <w:sz w:val="28"/>
          <w:szCs w:val="28"/>
        </w:rPr>
        <w:t>擔心</w:t>
      </w:r>
      <w:r w:rsidRPr="007B1DB8">
        <w:rPr>
          <w:rFonts w:ascii="標楷體" w:eastAsia="標楷體" w:hAnsi="標楷體" w:hint="eastAsia"/>
          <w:sz w:val="28"/>
          <w:szCs w:val="28"/>
        </w:rPr>
        <w:t>，工廠智慧化，人的角色會被取代。</w:t>
      </w:r>
      <w:r>
        <w:rPr>
          <w:rFonts w:ascii="標楷體" w:eastAsia="標楷體" w:hAnsi="標楷體" w:hint="eastAsia"/>
          <w:sz w:val="28"/>
          <w:szCs w:val="28"/>
        </w:rPr>
        <w:t>事實上，</w:t>
      </w:r>
      <w:r w:rsidRPr="007B1DB8">
        <w:rPr>
          <w:rFonts w:ascii="標楷體" w:eastAsia="標楷體" w:hAnsi="標楷體" w:hint="eastAsia"/>
          <w:sz w:val="28"/>
          <w:szCs w:val="28"/>
        </w:rPr>
        <w:t>「工業</w:t>
      </w:r>
      <w:r w:rsidRPr="00B41897">
        <w:rPr>
          <w:rFonts w:eastAsia="標楷體" w:hint="eastAsia"/>
          <w:sz w:val="28"/>
          <w:szCs w:val="28"/>
        </w:rPr>
        <w:t>4.0</w:t>
      </w:r>
      <w:r w:rsidRPr="007B1DB8">
        <w:rPr>
          <w:rFonts w:ascii="標楷體" w:eastAsia="標楷體" w:hAnsi="標楷體" w:hint="eastAsia"/>
          <w:sz w:val="28"/>
          <w:szCs w:val="28"/>
        </w:rPr>
        <w:t>」並非強調「無人工廠」，而是「人機合作」</w:t>
      </w:r>
      <w:r>
        <w:rPr>
          <w:rFonts w:ascii="標楷體" w:eastAsia="標楷體" w:hAnsi="標楷體" w:hint="eastAsia"/>
          <w:sz w:val="28"/>
          <w:szCs w:val="28"/>
        </w:rPr>
        <w:t>的</w:t>
      </w:r>
      <w:r w:rsidRPr="007B1DB8">
        <w:rPr>
          <w:rFonts w:ascii="標楷體" w:eastAsia="標楷體" w:hAnsi="標楷體" w:hint="eastAsia"/>
          <w:sz w:val="28"/>
          <w:szCs w:val="28"/>
        </w:rPr>
        <w:t>協同生產方式。</w:t>
      </w:r>
      <w:r w:rsidRPr="00130809">
        <w:rPr>
          <w:rFonts w:ascii="標楷體" w:eastAsia="標楷體" w:hAnsi="標楷體" w:hint="eastAsia"/>
          <w:sz w:val="28"/>
          <w:szCs w:val="28"/>
        </w:rPr>
        <w:t>德國</w:t>
      </w:r>
      <w:r w:rsidRPr="007B1DB8">
        <w:rPr>
          <w:rFonts w:ascii="標楷體" w:eastAsia="標楷體" w:hAnsi="標楷體" w:hint="eastAsia"/>
          <w:sz w:val="28"/>
          <w:szCs w:val="28"/>
        </w:rPr>
        <w:t>人才</w:t>
      </w:r>
      <w:r>
        <w:rPr>
          <w:rFonts w:ascii="標楷體" w:eastAsia="標楷體" w:hAnsi="標楷體" w:hint="eastAsia"/>
          <w:sz w:val="28"/>
          <w:szCs w:val="28"/>
        </w:rPr>
        <w:t>培育已由</w:t>
      </w:r>
      <w:r w:rsidRPr="007B1DB8">
        <w:rPr>
          <w:rFonts w:ascii="標楷體" w:eastAsia="標楷體" w:hAnsi="標楷體" w:hint="eastAsia"/>
          <w:sz w:val="28"/>
          <w:szCs w:val="28"/>
        </w:rPr>
        <w:t>專</w:t>
      </w:r>
      <w:r>
        <w:rPr>
          <w:rFonts w:ascii="標楷體" w:eastAsia="標楷體" w:hAnsi="標楷體" w:hint="eastAsia"/>
          <w:sz w:val="28"/>
          <w:szCs w:val="28"/>
        </w:rPr>
        <w:t>才</w:t>
      </w:r>
      <w:r w:rsidRPr="007B1DB8">
        <w:rPr>
          <w:rFonts w:ascii="標楷體" w:eastAsia="標楷體" w:hAnsi="標楷體" w:hint="eastAsia"/>
          <w:sz w:val="28"/>
          <w:szCs w:val="28"/>
        </w:rPr>
        <w:t>走向跨領域人才</w:t>
      </w:r>
      <w:r>
        <w:rPr>
          <w:rFonts w:ascii="標楷體" w:eastAsia="標楷體" w:hAnsi="標楷體" w:hint="eastAsia"/>
          <w:sz w:val="28"/>
          <w:szCs w:val="28"/>
        </w:rPr>
        <w:t>，且</w:t>
      </w:r>
      <w:r w:rsidRPr="00130809">
        <w:rPr>
          <w:rFonts w:ascii="標楷體" w:eastAsia="標楷體" w:hAnsi="標楷體" w:hint="eastAsia"/>
          <w:sz w:val="28"/>
          <w:szCs w:val="28"/>
        </w:rPr>
        <w:t>「工業</w:t>
      </w:r>
      <w:r w:rsidRPr="00B41897">
        <w:rPr>
          <w:rFonts w:eastAsia="標楷體" w:hint="eastAsia"/>
          <w:sz w:val="28"/>
          <w:szCs w:val="28"/>
        </w:rPr>
        <w:t>4.0</w:t>
      </w:r>
      <w:r w:rsidRPr="00130809">
        <w:rPr>
          <w:rFonts w:ascii="標楷體" w:eastAsia="標楷體" w:hAnsi="標楷體" w:hint="eastAsia"/>
          <w:sz w:val="28"/>
          <w:szCs w:val="28"/>
        </w:rPr>
        <w:t>」</w:t>
      </w:r>
      <w:r>
        <w:rPr>
          <w:rFonts w:ascii="標楷體" w:eastAsia="標楷體" w:hAnsi="標楷體" w:hint="eastAsia"/>
          <w:sz w:val="28"/>
          <w:szCs w:val="28"/>
        </w:rPr>
        <w:t>不僅</w:t>
      </w:r>
      <w:r w:rsidRPr="007B1DB8">
        <w:rPr>
          <w:rFonts w:ascii="標楷體" w:eastAsia="標楷體" w:hAnsi="標楷體" w:hint="eastAsia"/>
          <w:sz w:val="28"/>
          <w:szCs w:val="28"/>
        </w:rPr>
        <w:t>有一大部分經費投</w:t>
      </w:r>
      <w:r>
        <w:rPr>
          <w:rFonts w:ascii="標楷體" w:eastAsia="標楷體" w:hAnsi="標楷體" w:hint="eastAsia"/>
          <w:sz w:val="28"/>
          <w:szCs w:val="28"/>
        </w:rPr>
        <w:t>入</w:t>
      </w:r>
      <w:r w:rsidRPr="007B1DB8">
        <w:rPr>
          <w:rFonts w:ascii="標楷體" w:eastAsia="標楷體" w:hAnsi="標楷體" w:hint="eastAsia"/>
          <w:sz w:val="28"/>
          <w:szCs w:val="28"/>
        </w:rPr>
        <w:t>教育，</w:t>
      </w:r>
      <w:r w:rsidRPr="00624FA3">
        <w:rPr>
          <w:rFonts w:ascii="標楷體" w:eastAsia="標楷體" w:hAnsi="標楷體" w:hint="eastAsia"/>
          <w:sz w:val="28"/>
          <w:szCs w:val="28"/>
        </w:rPr>
        <w:t>教育部門亦參與未來產業政策規劃，有助於提供</w:t>
      </w:r>
      <w:r>
        <w:rPr>
          <w:rFonts w:ascii="標楷體" w:eastAsia="標楷體" w:hAnsi="標楷體" w:hint="eastAsia"/>
          <w:sz w:val="28"/>
          <w:szCs w:val="28"/>
        </w:rPr>
        <w:t>德國</w:t>
      </w:r>
      <w:r w:rsidRPr="00624FA3">
        <w:rPr>
          <w:rFonts w:ascii="標楷體" w:eastAsia="標楷體" w:hAnsi="標楷體" w:hint="eastAsia"/>
          <w:sz w:val="28"/>
          <w:szCs w:val="28"/>
        </w:rPr>
        <w:t>未來產業發展之人力需求。</w:t>
      </w:r>
    </w:p>
    <w:p w:rsidR="00163113" w:rsidRPr="007B1DB8" w:rsidRDefault="00163113" w:rsidP="00163113">
      <w:pPr>
        <w:spacing w:line="500" w:lineRule="exact"/>
        <w:ind w:left="2" w:firstLineChars="201" w:firstLine="563"/>
        <w:rPr>
          <w:rFonts w:ascii="標楷體" w:eastAsia="標楷體" w:hAnsi="標楷體"/>
          <w:sz w:val="28"/>
          <w:szCs w:val="28"/>
        </w:rPr>
      </w:pPr>
      <w:r w:rsidRPr="007B1DB8">
        <w:rPr>
          <w:rFonts w:ascii="標楷體" w:eastAsia="標楷體" w:hAnsi="標楷體" w:hint="eastAsia"/>
          <w:sz w:val="28"/>
          <w:szCs w:val="28"/>
        </w:rPr>
        <w:t>「工業</w:t>
      </w:r>
      <w:r w:rsidRPr="00B41897">
        <w:rPr>
          <w:rFonts w:eastAsia="標楷體" w:hint="eastAsia"/>
          <w:sz w:val="28"/>
          <w:szCs w:val="28"/>
        </w:rPr>
        <w:t>4.0</w:t>
      </w:r>
      <w:r w:rsidRPr="007B1DB8">
        <w:rPr>
          <w:rFonts w:ascii="標楷體" w:eastAsia="標楷體" w:hAnsi="標楷體" w:hint="eastAsia"/>
          <w:sz w:val="28"/>
          <w:szCs w:val="28"/>
        </w:rPr>
        <w:t>」</w:t>
      </w:r>
      <w:r>
        <w:rPr>
          <w:rFonts w:ascii="標楷體" w:eastAsia="標楷體" w:hAnsi="標楷體" w:hint="eastAsia"/>
          <w:sz w:val="28"/>
          <w:szCs w:val="28"/>
        </w:rPr>
        <w:t>除</w:t>
      </w:r>
      <w:r w:rsidRPr="007B1DB8">
        <w:rPr>
          <w:rFonts w:ascii="標楷體" w:eastAsia="標楷體" w:hAnsi="標楷體" w:hint="eastAsia"/>
          <w:sz w:val="28"/>
          <w:szCs w:val="28"/>
        </w:rPr>
        <w:t>為減少人力成本</w:t>
      </w:r>
      <w:r>
        <w:rPr>
          <w:rFonts w:ascii="標楷體" w:eastAsia="標楷體" w:hAnsi="標楷體" w:hint="eastAsia"/>
          <w:sz w:val="28"/>
          <w:szCs w:val="28"/>
        </w:rPr>
        <w:t>外</w:t>
      </w:r>
      <w:r w:rsidRPr="007B1DB8">
        <w:rPr>
          <w:rFonts w:ascii="標楷體" w:eastAsia="標楷體" w:hAnsi="標楷體" w:hint="eastAsia"/>
          <w:sz w:val="28"/>
          <w:szCs w:val="28"/>
        </w:rPr>
        <w:t>，亦是為日後因人口變遷而更顯珍貴的人力</w:t>
      </w:r>
      <w:r>
        <w:rPr>
          <w:rFonts w:ascii="標楷體" w:eastAsia="標楷體" w:hAnsi="標楷體" w:hint="eastAsia"/>
          <w:sz w:val="28"/>
          <w:szCs w:val="28"/>
        </w:rPr>
        <w:t>，</w:t>
      </w:r>
      <w:r w:rsidRPr="007B1DB8">
        <w:rPr>
          <w:rFonts w:ascii="標楷體" w:eastAsia="標楷體" w:hAnsi="標楷體" w:hint="eastAsia"/>
          <w:sz w:val="28"/>
          <w:szCs w:val="28"/>
        </w:rPr>
        <w:t>從單調重複性的生產製造中「釋放」，</w:t>
      </w:r>
      <w:r>
        <w:rPr>
          <w:rFonts w:ascii="標楷體" w:eastAsia="標楷體" w:hAnsi="標楷體" w:hint="eastAsia"/>
          <w:sz w:val="28"/>
          <w:szCs w:val="28"/>
        </w:rPr>
        <w:t>去</w:t>
      </w:r>
      <w:r w:rsidRPr="007B1DB8">
        <w:rPr>
          <w:rFonts w:ascii="標楷體" w:eastAsia="標楷體" w:hAnsi="標楷體" w:hint="eastAsia"/>
          <w:sz w:val="28"/>
          <w:szCs w:val="28"/>
        </w:rPr>
        <w:t>從事更有創意的工作，</w:t>
      </w:r>
      <w:r>
        <w:rPr>
          <w:rFonts w:ascii="標楷體" w:eastAsia="標楷體" w:hAnsi="標楷體" w:hint="eastAsia"/>
          <w:sz w:val="28"/>
          <w:szCs w:val="28"/>
        </w:rPr>
        <w:t>使</w:t>
      </w:r>
      <w:r w:rsidRPr="007B1DB8">
        <w:rPr>
          <w:rFonts w:ascii="標楷體" w:eastAsia="標楷體" w:hAnsi="標楷體" w:hint="eastAsia"/>
          <w:sz w:val="28"/>
          <w:szCs w:val="28"/>
        </w:rPr>
        <w:t>生產過程更</w:t>
      </w:r>
      <w:r>
        <w:rPr>
          <w:rFonts w:ascii="標楷體" w:eastAsia="標楷體" w:hAnsi="標楷體" w:hint="eastAsia"/>
          <w:sz w:val="28"/>
          <w:szCs w:val="28"/>
        </w:rPr>
        <w:t>加</w:t>
      </w:r>
      <w:r w:rsidRPr="007B1DB8">
        <w:rPr>
          <w:rFonts w:ascii="標楷體" w:eastAsia="標楷體" w:hAnsi="標楷體" w:hint="eastAsia"/>
          <w:sz w:val="28"/>
          <w:szCs w:val="28"/>
        </w:rPr>
        <w:t>靈活</w:t>
      </w:r>
      <w:r>
        <w:rPr>
          <w:rFonts w:ascii="標楷體" w:eastAsia="標楷體" w:hAnsi="標楷體" w:hint="eastAsia"/>
          <w:sz w:val="28"/>
          <w:szCs w:val="28"/>
        </w:rPr>
        <w:t>有</w:t>
      </w:r>
      <w:r w:rsidRPr="007B1DB8">
        <w:rPr>
          <w:rFonts w:ascii="標楷體" w:eastAsia="標楷體" w:hAnsi="標楷體" w:hint="eastAsia"/>
          <w:sz w:val="28"/>
          <w:szCs w:val="28"/>
        </w:rPr>
        <w:t>彈性，未來的工作更有品質。</w:t>
      </w:r>
      <w:r>
        <w:rPr>
          <w:rFonts w:ascii="標楷體" w:eastAsia="標楷體" w:hAnsi="標楷體" w:hint="eastAsia"/>
          <w:sz w:val="28"/>
          <w:szCs w:val="28"/>
        </w:rPr>
        <w:t>德國如此珍惜與看重勞動人力、</w:t>
      </w:r>
      <w:r w:rsidRPr="007B1DB8">
        <w:rPr>
          <w:rFonts w:ascii="標楷體" w:eastAsia="標楷體" w:hAnsi="標楷體" w:hint="eastAsia"/>
          <w:sz w:val="28"/>
          <w:szCs w:val="28"/>
        </w:rPr>
        <w:t>以人為本</w:t>
      </w:r>
      <w:r>
        <w:rPr>
          <w:rFonts w:ascii="標楷體" w:eastAsia="標楷體" w:hAnsi="標楷體" w:hint="eastAsia"/>
          <w:sz w:val="28"/>
          <w:szCs w:val="28"/>
        </w:rPr>
        <w:t>的作法，</w:t>
      </w:r>
      <w:r w:rsidRPr="007B1DB8">
        <w:rPr>
          <w:rFonts w:ascii="標楷體" w:eastAsia="標楷體" w:hAnsi="標楷體" w:hint="eastAsia"/>
          <w:sz w:val="28"/>
          <w:szCs w:val="28"/>
        </w:rPr>
        <w:t>值得</w:t>
      </w:r>
      <w:r>
        <w:rPr>
          <w:rFonts w:ascii="標楷體" w:eastAsia="標楷體" w:hAnsi="標楷體" w:hint="eastAsia"/>
          <w:sz w:val="28"/>
          <w:szCs w:val="28"/>
        </w:rPr>
        <w:t>學習</w:t>
      </w:r>
      <w:r w:rsidRPr="007B1DB8">
        <w:rPr>
          <w:rFonts w:ascii="標楷體" w:eastAsia="標楷體" w:hAnsi="標楷體" w:hint="eastAsia"/>
          <w:sz w:val="28"/>
          <w:szCs w:val="28"/>
        </w:rPr>
        <w:t>。</w:t>
      </w:r>
      <w:r w:rsidRPr="007B1DB8">
        <w:rPr>
          <w:rFonts w:ascii="標楷體" w:eastAsia="標楷體" w:hAnsi="標楷體"/>
          <w:sz w:val="28"/>
          <w:szCs w:val="28"/>
        </w:rPr>
        <w:t xml:space="preserve"> </w:t>
      </w:r>
    </w:p>
    <w:p w:rsidR="00163113" w:rsidRDefault="00163113" w:rsidP="00163113">
      <w:pPr>
        <w:spacing w:line="500" w:lineRule="exact"/>
        <w:ind w:left="619" w:hangingChars="221" w:hanging="619"/>
        <w:rPr>
          <w:rFonts w:ascii="標楷體" w:eastAsia="標楷體" w:hAnsi="標楷體"/>
          <w:sz w:val="28"/>
          <w:szCs w:val="28"/>
          <w:u w:val="single"/>
        </w:rPr>
      </w:pPr>
      <w:r w:rsidRPr="004C2270">
        <w:rPr>
          <w:rFonts w:ascii="標楷體" w:eastAsia="標楷體" w:hAnsi="標楷體" w:hint="eastAsia"/>
          <w:b/>
          <w:sz w:val="28"/>
          <w:szCs w:val="28"/>
        </w:rPr>
        <w:t>(</w:t>
      </w:r>
      <w:r>
        <w:rPr>
          <w:rFonts w:ascii="標楷體" w:eastAsia="標楷體" w:hAnsi="標楷體" w:hint="eastAsia"/>
          <w:b/>
          <w:sz w:val="28"/>
          <w:szCs w:val="28"/>
        </w:rPr>
        <w:t>四</w:t>
      </w:r>
      <w:r w:rsidRPr="004C2270">
        <w:rPr>
          <w:rFonts w:ascii="標楷體" w:eastAsia="標楷體" w:hAnsi="標楷體" w:hint="eastAsia"/>
          <w:b/>
          <w:sz w:val="28"/>
          <w:szCs w:val="28"/>
        </w:rPr>
        <w:t>)</w:t>
      </w:r>
      <w:r w:rsidRPr="00B8337F">
        <w:rPr>
          <w:rFonts w:ascii="標楷體" w:eastAsia="標楷體" w:hAnsi="標楷體" w:hint="eastAsia"/>
          <w:b/>
          <w:sz w:val="28"/>
          <w:szCs w:val="28"/>
        </w:rPr>
        <w:t>客製化趨勢銳不可擋，</w:t>
      </w:r>
      <w:r>
        <w:rPr>
          <w:rFonts w:ascii="標楷體" w:eastAsia="標楷體" w:hAnsi="標楷體" w:hint="eastAsia"/>
          <w:b/>
          <w:sz w:val="28"/>
          <w:szCs w:val="28"/>
        </w:rPr>
        <w:t>有</w:t>
      </w:r>
      <w:r w:rsidRPr="00836309">
        <w:rPr>
          <w:rFonts w:ascii="標楷體" w:eastAsia="標楷體" w:hAnsi="標楷體" w:hint="eastAsia"/>
          <w:b/>
          <w:sz w:val="28"/>
          <w:szCs w:val="28"/>
        </w:rPr>
        <w:t>彈性、靈活應變者才</w:t>
      </w:r>
      <w:r>
        <w:rPr>
          <w:rFonts w:ascii="標楷體" w:eastAsia="標楷體" w:hAnsi="標楷體" w:hint="eastAsia"/>
          <w:b/>
          <w:sz w:val="28"/>
          <w:szCs w:val="28"/>
        </w:rPr>
        <w:t>可能</w:t>
      </w:r>
      <w:r w:rsidRPr="00836309">
        <w:rPr>
          <w:rFonts w:ascii="標楷體" w:eastAsia="標楷體" w:hAnsi="標楷體" w:hint="eastAsia"/>
          <w:b/>
          <w:sz w:val="28"/>
          <w:szCs w:val="28"/>
        </w:rPr>
        <w:t>是贏家</w:t>
      </w:r>
    </w:p>
    <w:p w:rsidR="00163113" w:rsidRDefault="00163113" w:rsidP="00163113">
      <w:pPr>
        <w:spacing w:line="500" w:lineRule="exact"/>
        <w:ind w:firstLineChars="200" w:firstLine="560"/>
        <w:rPr>
          <w:rFonts w:ascii="標楷體" w:eastAsia="標楷體" w:hAnsi="標楷體"/>
          <w:sz w:val="28"/>
          <w:szCs w:val="28"/>
        </w:rPr>
      </w:pPr>
      <w:r w:rsidRPr="009C79DD">
        <w:rPr>
          <w:rFonts w:ascii="標楷體" w:eastAsia="標楷體" w:hAnsi="標楷體" w:hint="eastAsia"/>
          <w:sz w:val="28"/>
          <w:szCs w:val="28"/>
        </w:rPr>
        <w:t>市場需求的趨勢，是少量多樣，甚至一一客製化。因此，</w:t>
      </w:r>
      <w:r>
        <w:rPr>
          <w:rFonts w:ascii="標楷體" w:eastAsia="標楷體" w:hAnsi="標楷體" w:hint="eastAsia"/>
          <w:sz w:val="28"/>
          <w:szCs w:val="28"/>
        </w:rPr>
        <w:t>當前</w:t>
      </w:r>
      <w:r w:rsidRPr="009C79DD">
        <w:rPr>
          <w:rFonts w:ascii="標楷體" w:eastAsia="標楷體" w:hAnsi="標楷體" w:hint="eastAsia"/>
          <w:sz w:val="28"/>
          <w:szCs w:val="28"/>
        </w:rPr>
        <w:t>製造業的挑戰</w:t>
      </w:r>
      <w:r>
        <w:rPr>
          <w:rFonts w:ascii="標楷體" w:eastAsia="標楷體" w:hAnsi="標楷體" w:hint="eastAsia"/>
          <w:sz w:val="28"/>
          <w:szCs w:val="28"/>
        </w:rPr>
        <w:t>，</w:t>
      </w:r>
      <w:r w:rsidRPr="009C79DD">
        <w:rPr>
          <w:rFonts w:ascii="標楷體" w:eastAsia="標楷體" w:hAnsi="標楷體" w:hint="eastAsia"/>
          <w:sz w:val="28"/>
          <w:szCs w:val="28"/>
        </w:rPr>
        <w:t>是</w:t>
      </w:r>
      <w:r>
        <w:rPr>
          <w:rFonts w:ascii="標楷體" w:eastAsia="標楷體" w:hAnsi="標楷體" w:hint="eastAsia"/>
          <w:sz w:val="28"/>
          <w:szCs w:val="28"/>
        </w:rPr>
        <w:t>如何</w:t>
      </w:r>
      <w:r w:rsidRPr="009C79DD">
        <w:rPr>
          <w:rFonts w:ascii="標楷體" w:eastAsia="標楷體" w:hAnsi="標楷體" w:hint="eastAsia"/>
          <w:sz w:val="28"/>
          <w:szCs w:val="28"/>
        </w:rPr>
        <w:t>洞見與即時滿足顧客變動的需求，有彈性</w:t>
      </w:r>
      <w:r>
        <w:rPr>
          <w:rFonts w:ascii="標楷體" w:eastAsia="標楷體" w:hAnsi="標楷體" w:hint="eastAsia"/>
          <w:sz w:val="28"/>
          <w:szCs w:val="28"/>
        </w:rPr>
        <w:t>迅</w:t>
      </w:r>
      <w:r w:rsidRPr="009C79DD">
        <w:rPr>
          <w:rFonts w:ascii="標楷體" w:eastAsia="標楷體" w:hAnsi="標楷體" w:hint="eastAsia"/>
          <w:sz w:val="28"/>
          <w:szCs w:val="28"/>
        </w:rPr>
        <w:t>速地調</w:t>
      </w:r>
      <w:r>
        <w:rPr>
          <w:rFonts w:ascii="標楷體" w:eastAsia="標楷體" w:hAnsi="標楷體" w:hint="eastAsia"/>
          <w:sz w:val="28"/>
          <w:szCs w:val="28"/>
        </w:rPr>
        <w:t>整</w:t>
      </w:r>
      <w:r w:rsidRPr="009C79DD">
        <w:rPr>
          <w:rFonts w:ascii="標楷體" w:eastAsia="標楷體" w:hAnsi="標楷體" w:hint="eastAsia"/>
          <w:sz w:val="28"/>
          <w:szCs w:val="28"/>
        </w:rPr>
        <w:t>生產線。</w:t>
      </w:r>
      <w:r w:rsidRPr="00370CCA">
        <w:rPr>
          <w:rFonts w:ascii="標楷體" w:eastAsia="標楷體" w:hAnsi="標楷體" w:hint="eastAsia"/>
          <w:sz w:val="28"/>
          <w:szCs w:val="28"/>
        </w:rPr>
        <w:t>客製化趨勢已銳不可擋</w:t>
      </w:r>
      <w:r w:rsidRPr="009C79DD">
        <w:rPr>
          <w:rFonts w:ascii="標楷體" w:eastAsia="標楷體" w:hAnsi="標楷體" w:hint="eastAsia"/>
          <w:sz w:val="28"/>
          <w:szCs w:val="28"/>
        </w:rPr>
        <w:t>，</w:t>
      </w:r>
      <w:r>
        <w:rPr>
          <w:rFonts w:ascii="標楷體" w:eastAsia="標楷體" w:hAnsi="標楷體" w:hint="eastAsia"/>
          <w:sz w:val="28"/>
          <w:szCs w:val="28"/>
        </w:rPr>
        <w:t>臺灣代工產業應走到前端，直接與市場連結，小而美、能根據市場需求靈活應變的製造業，在「工業</w:t>
      </w:r>
      <w:r w:rsidRPr="00B41897">
        <w:rPr>
          <w:rFonts w:eastAsia="標楷體" w:hint="eastAsia"/>
          <w:sz w:val="28"/>
          <w:szCs w:val="28"/>
        </w:rPr>
        <w:t>4.0</w:t>
      </w:r>
      <w:r>
        <w:rPr>
          <w:rFonts w:ascii="標楷體" w:eastAsia="標楷體" w:hAnsi="標楷體" w:hint="eastAsia"/>
          <w:sz w:val="28"/>
          <w:szCs w:val="28"/>
        </w:rPr>
        <w:t>」時代才有可能成為贏家。</w:t>
      </w:r>
    </w:p>
    <w:p w:rsidR="00163113" w:rsidRDefault="00163113" w:rsidP="00163113">
      <w:pPr>
        <w:spacing w:line="500" w:lineRule="exact"/>
        <w:ind w:firstLineChars="200" w:firstLine="560"/>
        <w:rPr>
          <w:rFonts w:ascii="標楷體" w:eastAsia="標楷體" w:hAnsi="標楷體"/>
          <w:sz w:val="28"/>
          <w:szCs w:val="28"/>
        </w:rPr>
      </w:pPr>
      <w:r>
        <w:rPr>
          <w:rFonts w:ascii="標楷體" w:eastAsia="標楷體" w:hAnsi="標楷體" w:hint="eastAsia"/>
          <w:sz w:val="28"/>
          <w:szCs w:val="28"/>
        </w:rPr>
        <w:t>值得注意的是，中國大陸在推動「大眾創業、萬眾創新」政策下，在北京、深圳等地出現小型製造工廠，協助樣品製作並生產少量多樣化產品，恐衝擊過去臺商優勢，未來兩岸競爭情勢可能進一步加劇。</w:t>
      </w:r>
    </w:p>
    <w:p w:rsidR="0036540E" w:rsidRPr="000227E3" w:rsidRDefault="0036540E" w:rsidP="00163113">
      <w:pPr>
        <w:spacing w:line="500" w:lineRule="exact"/>
        <w:ind w:firstLineChars="200" w:firstLine="560"/>
        <w:rPr>
          <w:rFonts w:ascii="標楷體" w:eastAsia="標楷體" w:hAnsi="標楷體"/>
          <w:sz w:val="28"/>
          <w:szCs w:val="28"/>
        </w:rPr>
      </w:pPr>
    </w:p>
    <w:p w:rsidR="00163113" w:rsidRPr="004C2270" w:rsidRDefault="00163113" w:rsidP="00163113">
      <w:pPr>
        <w:spacing w:line="500" w:lineRule="exact"/>
        <w:ind w:left="619" w:hangingChars="221" w:hanging="619"/>
        <w:rPr>
          <w:rFonts w:ascii="標楷體" w:eastAsia="標楷體" w:hAnsi="標楷體"/>
          <w:b/>
          <w:sz w:val="28"/>
          <w:szCs w:val="28"/>
        </w:rPr>
      </w:pPr>
      <w:r w:rsidRPr="004C2270">
        <w:rPr>
          <w:rFonts w:ascii="標楷體" w:eastAsia="標楷體" w:hAnsi="標楷體" w:hint="eastAsia"/>
          <w:b/>
          <w:sz w:val="28"/>
          <w:szCs w:val="28"/>
        </w:rPr>
        <w:t>(</w:t>
      </w:r>
      <w:r>
        <w:rPr>
          <w:rFonts w:ascii="標楷體" w:eastAsia="標楷體" w:hAnsi="標楷體" w:hint="eastAsia"/>
          <w:b/>
          <w:sz w:val="28"/>
          <w:szCs w:val="28"/>
        </w:rPr>
        <w:t>五</w:t>
      </w:r>
      <w:r w:rsidRPr="004C2270">
        <w:rPr>
          <w:rFonts w:ascii="標楷體" w:eastAsia="標楷體" w:hAnsi="標楷體" w:hint="eastAsia"/>
          <w:b/>
          <w:sz w:val="28"/>
          <w:szCs w:val="28"/>
        </w:rPr>
        <w:t>)</w:t>
      </w:r>
      <w:r>
        <w:rPr>
          <w:rFonts w:ascii="標楷體" w:eastAsia="標楷體" w:hAnsi="標楷體" w:hint="eastAsia"/>
          <w:b/>
          <w:sz w:val="28"/>
          <w:szCs w:val="28"/>
        </w:rPr>
        <w:t>推動</w:t>
      </w:r>
      <w:r w:rsidRPr="004C2270">
        <w:rPr>
          <w:rFonts w:ascii="標楷體" w:eastAsia="標楷體" w:hAnsi="標楷體" w:hint="eastAsia"/>
          <w:b/>
          <w:sz w:val="28"/>
          <w:szCs w:val="28"/>
        </w:rPr>
        <w:t>生產力</w:t>
      </w:r>
      <w:r w:rsidRPr="00B41897">
        <w:rPr>
          <w:rFonts w:eastAsia="標楷體"/>
          <w:b/>
          <w:sz w:val="28"/>
          <w:szCs w:val="28"/>
        </w:rPr>
        <w:t>4.0</w:t>
      </w:r>
      <w:r w:rsidRPr="00DA4C7F">
        <w:rPr>
          <w:rFonts w:ascii="標楷體" w:eastAsia="標楷體" w:hAnsi="標楷體" w:hint="eastAsia"/>
          <w:b/>
          <w:sz w:val="28"/>
          <w:szCs w:val="28"/>
        </w:rPr>
        <w:t>提升</w:t>
      </w:r>
      <w:r>
        <w:rPr>
          <w:rFonts w:ascii="標楷體" w:eastAsia="標楷體" w:hAnsi="標楷體" w:hint="eastAsia"/>
          <w:b/>
          <w:sz w:val="28"/>
          <w:szCs w:val="28"/>
        </w:rPr>
        <w:t>產業</w:t>
      </w:r>
      <w:r w:rsidRPr="00DA4C7F">
        <w:rPr>
          <w:rFonts w:ascii="標楷體" w:eastAsia="標楷體" w:hAnsi="標楷體" w:hint="eastAsia"/>
          <w:b/>
          <w:sz w:val="28"/>
          <w:szCs w:val="28"/>
        </w:rPr>
        <w:t>附加價值</w:t>
      </w:r>
    </w:p>
    <w:p w:rsidR="00163113" w:rsidRDefault="00163113" w:rsidP="00163113">
      <w:pPr>
        <w:spacing w:line="500" w:lineRule="exact"/>
        <w:ind w:firstLineChars="195" w:firstLine="546"/>
        <w:rPr>
          <w:rFonts w:ascii="標楷體" w:eastAsia="標楷體" w:hAnsi="標楷體"/>
          <w:sz w:val="28"/>
          <w:szCs w:val="28"/>
        </w:rPr>
      </w:pPr>
      <w:r>
        <w:rPr>
          <w:rFonts w:ascii="標楷體" w:eastAsia="標楷體" w:hAnsi="標楷體" w:hint="eastAsia"/>
          <w:sz w:val="28"/>
          <w:szCs w:val="28"/>
        </w:rPr>
        <w:t>面對德國「工業</w:t>
      </w:r>
      <w:r w:rsidRPr="00B41897">
        <w:rPr>
          <w:rFonts w:eastAsia="標楷體"/>
          <w:sz w:val="28"/>
          <w:szCs w:val="28"/>
        </w:rPr>
        <w:t>4.0</w:t>
      </w:r>
      <w:r>
        <w:rPr>
          <w:rFonts w:ascii="標楷體" w:eastAsia="標楷體" w:hAnsi="標楷體" w:hint="eastAsia"/>
          <w:sz w:val="28"/>
          <w:szCs w:val="28"/>
        </w:rPr>
        <w:t>」，</w:t>
      </w:r>
      <w:r w:rsidRPr="00951065">
        <w:rPr>
          <w:rFonts w:ascii="標楷體" w:eastAsia="標楷體" w:hAnsi="標楷體" w:hint="eastAsia"/>
          <w:sz w:val="28"/>
          <w:szCs w:val="28"/>
        </w:rPr>
        <w:t>美、日、</w:t>
      </w:r>
      <w:r>
        <w:rPr>
          <w:rFonts w:ascii="標楷體" w:eastAsia="標楷體" w:hAnsi="標楷體" w:hint="eastAsia"/>
          <w:sz w:val="28"/>
          <w:szCs w:val="28"/>
        </w:rPr>
        <w:t>韓、</w:t>
      </w:r>
      <w:r w:rsidRPr="00951065">
        <w:rPr>
          <w:rFonts w:ascii="標楷體" w:eastAsia="標楷體" w:hAnsi="標楷體" w:hint="eastAsia"/>
          <w:sz w:val="28"/>
          <w:szCs w:val="28"/>
        </w:rPr>
        <w:t>中</w:t>
      </w:r>
      <w:r>
        <w:rPr>
          <w:rFonts w:ascii="標楷體" w:eastAsia="標楷體" w:hAnsi="標楷體" w:hint="eastAsia"/>
          <w:sz w:val="28"/>
          <w:szCs w:val="28"/>
        </w:rPr>
        <w:t>等各國均</w:t>
      </w:r>
      <w:r w:rsidRPr="00951065">
        <w:rPr>
          <w:rFonts w:ascii="標楷體" w:eastAsia="標楷體" w:hAnsi="標楷體" w:hint="eastAsia"/>
          <w:sz w:val="28"/>
          <w:szCs w:val="28"/>
        </w:rPr>
        <w:t>嚴陣以待，</w:t>
      </w:r>
      <w:r>
        <w:rPr>
          <w:rFonts w:ascii="標楷體" w:eastAsia="標楷體" w:hAnsi="標楷體" w:hint="eastAsia"/>
          <w:sz w:val="28"/>
          <w:szCs w:val="28"/>
        </w:rPr>
        <w:t>紛紛以智慧製造推動產業升級轉型。「</w:t>
      </w:r>
      <w:r w:rsidRPr="004C2270">
        <w:rPr>
          <w:rFonts w:ascii="標楷體" w:eastAsia="標楷體" w:hAnsi="標楷體" w:hint="eastAsia"/>
          <w:sz w:val="28"/>
          <w:szCs w:val="28"/>
        </w:rPr>
        <w:t>工業</w:t>
      </w:r>
      <w:r w:rsidRPr="00B41897">
        <w:rPr>
          <w:rFonts w:eastAsia="標楷體" w:hint="eastAsia"/>
          <w:sz w:val="28"/>
          <w:szCs w:val="28"/>
        </w:rPr>
        <w:t>4.0</w:t>
      </w:r>
      <w:r>
        <w:rPr>
          <w:rFonts w:ascii="標楷體" w:eastAsia="標楷體" w:hAnsi="標楷體" w:hint="eastAsia"/>
          <w:sz w:val="28"/>
          <w:szCs w:val="28"/>
        </w:rPr>
        <w:t>」</w:t>
      </w:r>
      <w:r w:rsidRPr="004C2270">
        <w:rPr>
          <w:rFonts w:ascii="標楷體" w:eastAsia="標楷體" w:hAnsi="標楷體" w:hint="eastAsia"/>
          <w:sz w:val="28"/>
          <w:szCs w:val="28"/>
        </w:rPr>
        <w:t>中，IT是要角，臺灣</w:t>
      </w:r>
      <w:r>
        <w:rPr>
          <w:rFonts w:ascii="標楷體" w:eastAsia="標楷體" w:hAnsi="標楷體" w:hint="eastAsia"/>
          <w:sz w:val="28"/>
          <w:szCs w:val="28"/>
        </w:rPr>
        <w:t>有堅強的</w:t>
      </w:r>
      <w:r w:rsidRPr="004C2270">
        <w:rPr>
          <w:rFonts w:ascii="標楷體" w:eastAsia="標楷體" w:hAnsi="標楷體" w:hint="eastAsia"/>
          <w:sz w:val="28"/>
          <w:szCs w:val="28"/>
        </w:rPr>
        <w:t>資通訊實力，應掌握這波機會，</w:t>
      </w:r>
      <w:r w:rsidRPr="003264A2">
        <w:rPr>
          <w:rFonts w:ascii="標楷體" w:eastAsia="標楷體" w:hAnsi="標楷體" w:hint="eastAsia"/>
          <w:sz w:val="28"/>
          <w:szCs w:val="28"/>
        </w:rPr>
        <w:t>從</w:t>
      </w:r>
      <w:r w:rsidRPr="004C2270">
        <w:rPr>
          <w:rFonts w:ascii="標楷體" w:eastAsia="標楷體" w:hAnsi="標楷體" w:hint="eastAsia"/>
          <w:sz w:val="28"/>
          <w:szCs w:val="28"/>
        </w:rPr>
        <w:t>IT</w:t>
      </w:r>
      <w:r w:rsidRPr="003264A2">
        <w:rPr>
          <w:rFonts w:ascii="標楷體" w:eastAsia="標楷體" w:hAnsi="標楷體" w:hint="eastAsia"/>
          <w:sz w:val="28"/>
          <w:szCs w:val="28"/>
        </w:rPr>
        <w:t>角度切入，</w:t>
      </w:r>
      <w:r>
        <w:rPr>
          <w:rFonts w:ascii="標楷體" w:eastAsia="標楷體" w:hAnsi="標楷體" w:hint="eastAsia"/>
          <w:sz w:val="28"/>
          <w:szCs w:val="28"/>
        </w:rPr>
        <w:t>將</w:t>
      </w:r>
      <w:r w:rsidRPr="003264A2">
        <w:rPr>
          <w:rFonts w:ascii="標楷體" w:eastAsia="標楷體" w:hAnsi="標楷體" w:hint="eastAsia"/>
          <w:sz w:val="28"/>
          <w:szCs w:val="28"/>
        </w:rPr>
        <w:t>自動化工廠</w:t>
      </w:r>
      <w:r>
        <w:rPr>
          <w:rFonts w:ascii="標楷體" w:eastAsia="標楷體" w:hAnsi="標楷體" w:hint="eastAsia"/>
          <w:sz w:val="28"/>
          <w:szCs w:val="28"/>
        </w:rPr>
        <w:t>轉</w:t>
      </w:r>
      <w:r w:rsidRPr="003264A2">
        <w:rPr>
          <w:rFonts w:ascii="標楷體" w:eastAsia="標楷體" w:hAnsi="標楷體" w:hint="eastAsia"/>
          <w:sz w:val="28"/>
          <w:szCs w:val="28"/>
        </w:rPr>
        <w:t>變</w:t>
      </w:r>
      <w:r>
        <w:rPr>
          <w:rFonts w:ascii="標楷體" w:eastAsia="標楷體" w:hAnsi="標楷體" w:hint="eastAsia"/>
          <w:sz w:val="28"/>
          <w:szCs w:val="28"/>
        </w:rPr>
        <w:t>為</w:t>
      </w:r>
      <w:r w:rsidRPr="003264A2">
        <w:rPr>
          <w:rFonts w:ascii="標楷體" w:eastAsia="標楷體" w:hAnsi="標楷體" w:hint="eastAsia"/>
          <w:sz w:val="28"/>
          <w:szCs w:val="28"/>
        </w:rPr>
        <w:t>智慧工廠。</w:t>
      </w:r>
    </w:p>
    <w:p w:rsidR="00163113" w:rsidRDefault="00163113" w:rsidP="00163113">
      <w:pPr>
        <w:spacing w:line="500" w:lineRule="exact"/>
        <w:ind w:firstLineChars="195" w:firstLine="546"/>
        <w:rPr>
          <w:rFonts w:ascii="標楷體" w:eastAsia="標楷體" w:hAnsi="標楷體"/>
          <w:sz w:val="28"/>
          <w:szCs w:val="28"/>
        </w:rPr>
      </w:pPr>
      <w:r>
        <w:rPr>
          <w:rFonts w:ascii="標楷體" w:eastAsia="標楷體" w:hAnsi="標楷體" w:hint="eastAsia"/>
          <w:sz w:val="28"/>
          <w:szCs w:val="28"/>
        </w:rPr>
        <w:t>因應全球製造生產型態改變、客製化等趨勢，</w:t>
      </w:r>
      <w:r w:rsidRPr="004C2270">
        <w:rPr>
          <w:rFonts w:ascii="標楷體" w:eastAsia="標楷體" w:hAnsi="標楷體" w:hint="eastAsia"/>
          <w:sz w:val="28"/>
          <w:szCs w:val="28"/>
        </w:rPr>
        <w:t>我國</w:t>
      </w:r>
      <w:r w:rsidRPr="00951065">
        <w:rPr>
          <w:rFonts w:ascii="標楷體" w:eastAsia="標楷體" w:hAnsi="標楷體" w:hint="eastAsia"/>
          <w:sz w:val="28"/>
          <w:szCs w:val="28"/>
        </w:rPr>
        <w:t>參考</w:t>
      </w:r>
      <w:r w:rsidRPr="003877FD">
        <w:rPr>
          <w:rFonts w:eastAsia="標楷體" w:hint="eastAsia"/>
          <w:sz w:val="28"/>
          <w:szCs w:val="28"/>
        </w:rPr>
        <w:t>AMP</w:t>
      </w:r>
      <w:r w:rsidRPr="00951065">
        <w:rPr>
          <w:rFonts w:ascii="標楷體" w:eastAsia="標楷體" w:hAnsi="標楷體" w:hint="eastAsia"/>
          <w:sz w:val="28"/>
          <w:szCs w:val="28"/>
        </w:rPr>
        <w:t>計畫</w:t>
      </w:r>
      <w:r>
        <w:rPr>
          <w:rFonts w:ascii="標楷體" w:eastAsia="標楷體" w:hAnsi="標楷體" w:hint="eastAsia"/>
          <w:sz w:val="28"/>
          <w:szCs w:val="28"/>
        </w:rPr>
        <w:t>及「</w:t>
      </w:r>
      <w:r w:rsidRPr="00951065">
        <w:rPr>
          <w:rFonts w:ascii="標楷體" w:eastAsia="標楷體" w:hAnsi="標楷體" w:hint="eastAsia"/>
          <w:sz w:val="28"/>
          <w:szCs w:val="28"/>
        </w:rPr>
        <w:t>工業</w:t>
      </w:r>
      <w:r w:rsidRPr="00B41897">
        <w:rPr>
          <w:rFonts w:eastAsia="標楷體" w:hint="eastAsia"/>
          <w:sz w:val="28"/>
          <w:szCs w:val="28"/>
        </w:rPr>
        <w:t>4.0</w:t>
      </w:r>
      <w:r w:rsidRPr="00951065">
        <w:rPr>
          <w:rFonts w:ascii="標楷體" w:eastAsia="標楷體" w:hAnsi="標楷體" w:hint="eastAsia"/>
          <w:sz w:val="28"/>
          <w:szCs w:val="28"/>
        </w:rPr>
        <w:t>」，</w:t>
      </w:r>
      <w:r>
        <w:rPr>
          <w:rFonts w:ascii="標楷體" w:eastAsia="標楷體" w:hAnsi="標楷體" w:hint="eastAsia"/>
          <w:sz w:val="28"/>
          <w:szCs w:val="28"/>
        </w:rPr>
        <w:t>研</w:t>
      </w:r>
      <w:r w:rsidRPr="00951065">
        <w:rPr>
          <w:rFonts w:ascii="標楷體" w:eastAsia="標楷體" w:hAnsi="標楷體" w:hint="eastAsia"/>
          <w:sz w:val="28"/>
          <w:szCs w:val="28"/>
        </w:rPr>
        <w:t>擬</w:t>
      </w:r>
      <w:r w:rsidRPr="006E3065">
        <w:rPr>
          <w:rFonts w:ascii="標楷體" w:eastAsia="標楷體" w:hAnsi="標楷體" w:hint="eastAsia"/>
          <w:sz w:val="28"/>
          <w:szCs w:val="28"/>
        </w:rPr>
        <w:t>「生產力</w:t>
      </w:r>
      <w:r w:rsidRPr="00B41897">
        <w:rPr>
          <w:rFonts w:eastAsia="標楷體" w:hint="eastAsia"/>
          <w:sz w:val="28"/>
          <w:szCs w:val="28"/>
        </w:rPr>
        <w:t>4.0</w:t>
      </w:r>
      <w:r w:rsidRPr="006E3065">
        <w:rPr>
          <w:rFonts w:ascii="標楷體" w:eastAsia="標楷體" w:hAnsi="標楷體" w:hint="eastAsia"/>
          <w:sz w:val="28"/>
          <w:szCs w:val="28"/>
        </w:rPr>
        <w:t>科技發展方案」（草案）</w:t>
      </w:r>
      <w:r w:rsidRPr="00951065">
        <w:rPr>
          <w:rFonts w:ascii="標楷體" w:eastAsia="標楷體" w:hAnsi="標楷體" w:hint="eastAsia"/>
          <w:sz w:val="28"/>
          <w:szCs w:val="28"/>
        </w:rPr>
        <w:t>，</w:t>
      </w:r>
      <w:r>
        <w:rPr>
          <w:rFonts w:ascii="標楷體" w:eastAsia="標楷體" w:hAnsi="標楷體" w:hint="eastAsia"/>
          <w:sz w:val="28"/>
          <w:szCs w:val="28"/>
        </w:rPr>
        <w:t>挑選電子資訊、金屬運輸、機械設備及民生化工等</w:t>
      </w:r>
      <w:r w:rsidRPr="00B41897">
        <w:rPr>
          <w:rFonts w:eastAsia="標楷體" w:hint="eastAsia"/>
          <w:sz w:val="28"/>
          <w:szCs w:val="28"/>
        </w:rPr>
        <w:t>7</w:t>
      </w:r>
      <w:r>
        <w:rPr>
          <w:rFonts w:ascii="標楷體" w:eastAsia="標楷體" w:hAnsi="標楷體" w:hint="eastAsia"/>
          <w:sz w:val="28"/>
          <w:szCs w:val="28"/>
        </w:rPr>
        <w:t>項重點領域，</w:t>
      </w:r>
      <w:r w:rsidRPr="00951065">
        <w:rPr>
          <w:rFonts w:ascii="標楷體" w:eastAsia="標楷體" w:hAnsi="標楷體" w:hint="eastAsia"/>
          <w:sz w:val="28"/>
          <w:szCs w:val="28"/>
        </w:rPr>
        <w:t>將透過整合智慧機器人、物聯網及巨量資料等生產力</w:t>
      </w:r>
      <w:r w:rsidRPr="00B41897">
        <w:rPr>
          <w:rFonts w:eastAsia="標楷體" w:hint="eastAsia"/>
          <w:sz w:val="28"/>
          <w:szCs w:val="28"/>
        </w:rPr>
        <w:t>4.0</w:t>
      </w:r>
      <w:r w:rsidRPr="00951065">
        <w:rPr>
          <w:rFonts w:ascii="標楷體" w:eastAsia="標楷體" w:hAnsi="標楷體" w:hint="eastAsia"/>
          <w:sz w:val="28"/>
          <w:szCs w:val="28"/>
        </w:rPr>
        <w:t>內涵，加值應用於製造業、服務業等，</w:t>
      </w:r>
      <w:r>
        <w:rPr>
          <w:rFonts w:ascii="標楷體" w:eastAsia="標楷體" w:hAnsi="標楷體" w:hint="eastAsia"/>
          <w:sz w:val="28"/>
          <w:szCs w:val="28"/>
        </w:rPr>
        <w:t>期</w:t>
      </w:r>
      <w:r w:rsidRPr="00612826">
        <w:rPr>
          <w:rFonts w:ascii="標楷體" w:eastAsia="標楷體" w:hAnsi="標楷體" w:hint="eastAsia"/>
          <w:sz w:val="28"/>
          <w:szCs w:val="28"/>
        </w:rPr>
        <w:t>透過政府與民間共同合作，</w:t>
      </w:r>
      <w:r w:rsidRPr="00B924CA">
        <w:rPr>
          <w:rFonts w:ascii="標楷體" w:eastAsia="標楷體" w:hAnsi="標楷體" w:hint="eastAsia"/>
          <w:sz w:val="28"/>
          <w:szCs w:val="28"/>
        </w:rPr>
        <w:t>解決我國面臨之高齡化及少子化問題</w:t>
      </w:r>
      <w:r w:rsidRPr="00951065">
        <w:rPr>
          <w:rFonts w:ascii="標楷體" w:eastAsia="標楷體" w:hAnsi="標楷體" w:hint="eastAsia"/>
          <w:sz w:val="28"/>
          <w:szCs w:val="28"/>
        </w:rPr>
        <w:t>，</w:t>
      </w:r>
      <w:r>
        <w:rPr>
          <w:rFonts w:ascii="標楷體" w:eastAsia="標楷體" w:hAnsi="標楷體" w:hint="eastAsia"/>
          <w:sz w:val="28"/>
          <w:szCs w:val="28"/>
        </w:rPr>
        <w:t>提</w:t>
      </w:r>
      <w:r w:rsidRPr="00612826">
        <w:rPr>
          <w:rFonts w:ascii="標楷體" w:eastAsia="標楷體" w:hAnsi="標楷體" w:hint="eastAsia"/>
          <w:sz w:val="28"/>
          <w:szCs w:val="28"/>
        </w:rPr>
        <w:t>升各領域產業的生產力</w:t>
      </w:r>
      <w:r>
        <w:rPr>
          <w:rFonts w:ascii="標楷體" w:eastAsia="標楷體" w:hAnsi="標楷體" w:hint="eastAsia"/>
          <w:sz w:val="28"/>
          <w:szCs w:val="28"/>
        </w:rPr>
        <w:t>及</w:t>
      </w:r>
      <w:r w:rsidRPr="00612826">
        <w:rPr>
          <w:rFonts w:ascii="標楷體" w:eastAsia="標楷體" w:hAnsi="標楷體" w:hint="eastAsia"/>
          <w:sz w:val="28"/>
          <w:szCs w:val="28"/>
        </w:rPr>
        <w:t>附加價值。</w:t>
      </w:r>
    </w:p>
    <w:p w:rsidR="004A5FB6" w:rsidRPr="00163113" w:rsidRDefault="004A5FB6" w:rsidP="00166978">
      <w:pPr>
        <w:spacing w:afterLines="50" w:after="180" w:line="580" w:lineRule="exact"/>
        <w:jc w:val="both"/>
        <w:rPr>
          <w:rFonts w:eastAsia="標楷體"/>
          <w:sz w:val="28"/>
          <w:szCs w:val="28"/>
        </w:rPr>
      </w:pPr>
    </w:p>
    <w:sectPr w:rsidR="004A5FB6" w:rsidRPr="00163113" w:rsidSect="008141AD">
      <w:footnotePr>
        <w:numRestart w:val="eachSect"/>
      </w:footnotePr>
      <w:endnotePr>
        <w:numFmt w:val="decimal"/>
        <w:numRestart w:val="eachSect"/>
      </w:endnotePr>
      <w:pgSz w:w="11906" w:h="16838" w:code="9"/>
      <w:pgMar w:top="1418" w:right="1701" w:bottom="1134" w:left="1701" w:header="851" w:footer="567" w:gutter="0"/>
      <w:pgNumType w:start="1"/>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14AAB" w:rsidRDefault="00C14AAB">
      <w:r>
        <w:separator/>
      </w:r>
    </w:p>
  </w:endnote>
  <w:endnote w:type="continuationSeparator" w:id="0">
    <w:p w:rsidR="00C14AAB" w:rsidRDefault="00C14A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00000003" w:usb1="080E0000" w:usb2="00000016" w:usb3="00000000" w:csb0="00100001"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細明體">
    <w:altName w:val="MingLiU"/>
    <w:panose1 w:val="02020509000000000000"/>
    <w:charset w:val="88"/>
    <w:family w:val="modern"/>
    <w:pitch w:val="fixed"/>
    <w:sig w:usb0="00000003" w:usb1="080E0000"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華康粗圓體">
    <w:charset w:val="00"/>
    <w:family w:val="modern"/>
    <w:pitch w:val="fixed"/>
  </w:font>
  <w:font w:name="華康楷書體W5">
    <w:altName w:val="MS Gothic"/>
    <w:charset w:val="00"/>
    <w:family w:val="modern"/>
    <w:pitch w:val="fixed"/>
  </w:font>
  <w:font w:name="Courier New">
    <w:panose1 w:val="02070309020205020404"/>
    <w:charset w:val="00"/>
    <w:family w:val="modern"/>
    <w:pitch w:val="fixed"/>
    <w:sig w:usb0="E0002AFF" w:usb1="C0007843" w:usb2="00000009" w:usb3="00000000" w:csb0="000001FF" w:csb1="00000000"/>
  </w:font>
  <w:font w:name="華康楷書體W6">
    <w:altName w:val="新細明體"/>
    <w:panose1 w:val="00000000000000000000"/>
    <w:charset w:val="88"/>
    <w:family w:val="modern"/>
    <w:notTrueType/>
    <w:pitch w:val="fixed"/>
    <w:sig w:usb0="00000001" w:usb1="08080000" w:usb2="00000010" w:usb3="00000000" w:csb0="0010000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KaiTi_GB2312">
    <w:panose1 w:val="02010609060101010101"/>
    <w:charset w:val="00"/>
    <w:family w:val="modern"/>
    <w:pitch w:val="fixed"/>
  </w:font>
  <w:font w:name="NSimSun">
    <w:panose1 w:val="02010609030101010101"/>
    <w:charset w:val="86"/>
    <w:family w:val="modern"/>
    <w:pitch w:val="fixed"/>
    <w:sig w:usb0="00000003" w:usb1="288F0000" w:usb2="00000016" w:usb3="00000000" w:csb0="00040001" w:csb1="00000000"/>
  </w:font>
  <w:font w:name="ө">
    <w:charset w:val="00"/>
    <w:family w:val="roman"/>
    <w:pitch w:val="default"/>
  </w:font>
  <w:font w:name="文鼎中楷">
    <w:charset w:val="00"/>
    <w:family w:val="modern"/>
    <w:pitch w:val="fixed"/>
  </w:font>
  <w:font w:name="華康細明體">
    <w:charset w:val="00"/>
    <w:family w:val="modern"/>
    <w:pitch w:val="fixed"/>
  </w:font>
  <w:font w:name="華康圓體 Std W5">
    <w:charset w:val="00"/>
    <w:family w:val="modern"/>
    <w:pitch w:val="variable"/>
  </w:font>
  <w:font w:name="華康圓體 Std W7">
    <w:altName w:val="Arial Unicode MS"/>
    <w:panose1 w:val="00000000000000000000"/>
    <w:charset w:val="88"/>
    <w:family w:val="modern"/>
    <w:notTrueType/>
    <w:pitch w:val="variable"/>
    <w:sig w:usb0="00000001" w:usb1="08080000" w:usb2="00000010" w:usb3="00000000" w:csb0="00100000" w:csb1="00000000"/>
  </w:font>
  <w:font w:name="華康明體 Std W5">
    <w:charset w:val="00"/>
    <w:family w:val="roman"/>
    <w:pitch w:val="variable"/>
  </w:font>
  <w:font w:name="Clarendon Condensed">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з">
    <w:altName w:val="Times New Roman"/>
    <w:panose1 w:val="00000000000000000000"/>
    <w:charset w:val="00"/>
    <w:family w:val="roman"/>
    <w:notTrueType/>
    <w:pitch w:val="default"/>
  </w:font>
  <w:font w:name="Times">
    <w:panose1 w:val="02020603050405020304"/>
    <w:charset w:val="00"/>
    <w:family w:val="roman"/>
    <w:pitch w:val="variable"/>
  </w:font>
  <w:font w:name="華康中楷體">
    <w:charset w:val="00"/>
    <w:family w:val="modern"/>
    <w:pitch w:val="fixed"/>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文鼎特明">
    <w:charset w:val="00"/>
    <w:family w:val="modern"/>
    <w:pitch w:val="fixed"/>
  </w:font>
  <w:font w:name="文鼎粗魏碑">
    <w:charset w:val="00"/>
    <w:family w:val="modern"/>
    <w:pitch w:val="fixed"/>
  </w:font>
  <w:font w:name="華康新儷中黑">
    <w:charset w:val="00"/>
    <w:family w:val="auto"/>
    <w:pitch w:val="variable"/>
  </w:font>
  <w:font w:name="Arial Narrow">
    <w:panose1 w:val="020B0606020202030204"/>
    <w:charset w:val="00"/>
    <w:family w:val="swiss"/>
    <w:pitch w:val="variable"/>
    <w:sig w:usb0="00000287" w:usb1="00000800" w:usb2="00000000" w:usb3="00000000" w:csb0="0000009F" w:csb1="00000000"/>
  </w:font>
  <w:font w:name="微軟正黑體">
    <w:panose1 w:val="020B0604030504040204"/>
    <w:charset w:val="88"/>
    <w:family w:val="swiss"/>
    <w:pitch w:val="variable"/>
    <w:sig w:usb0="00000087" w:usb1="288F4000" w:usb2="00000016" w:usb3="00000000" w:csb0="00100009" w:csb1="00000000"/>
  </w:font>
  <w:font w:name="HelveticaNeueLT Pro 45 Lt">
    <w:charset w:val="00"/>
    <w:family w:val="swiss"/>
    <w:pitch w:val="default"/>
  </w:font>
  <w:font w:name="sөũ">
    <w:charset w:val="00"/>
    <w:family w:val="roman"/>
    <w:pitch w:val="default"/>
  </w:font>
  <w:font w:name="華康中明體">
    <w:charset w:val="00"/>
    <w:family w:val="modern"/>
    <w:pitch w:val="fixed"/>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33173390"/>
      <w:docPartObj>
        <w:docPartGallery w:val="Page Numbers (Bottom of Page)"/>
        <w:docPartUnique/>
      </w:docPartObj>
    </w:sdtPr>
    <w:sdtEndPr/>
    <w:sdtContent>
      <w:p w:rsidR="00FC3218" w:rsidRDefault="00FC3218" w:rsidP="00AE413E">
        <w:pPr>
          <w:pStyle w:val="a6"/>
          <w:spacing w:before="48"/>
          <w:ind w:left="1040" w:hanging="320"/>
          <w:jc w:val="center"/>
        </w:pPr>
        <w:r>
          <w:fldChar w:fldCharType="begin"/>
        </w:r>
        <w:r>
          <w:instrText>PAGE   \* MERGEFORMAT</w:instrText>
        </w:r>
        <w:r>
          <w:fldChar w:fldCharType="separate"/>
        </w:r>
        <w:r w:rsidRPr="00AE413E">
          <w:rPr>
            <w:noProof/>
            <w:lang w:val="zh-TW"/>
          </w:rPr>
          <w:t>II</w:t>
        </w:r>
        <w:r>
          <w:fldChar w:fldCharType="end"/>
        </w:r>
      </w:p>
    </w:sdtContent>
  </w:sdt>
  <w:p w:rsidR="00FC3218" w:rsidRDefault="00FC3218">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3218" w:rsidRDefault="00FC3218">
    <w:pPr>
      <w:pStyle w:val="a6"/>
      <w:ind w:right="360"/>
      <w:jc w:val="right"/>
    </w:pPr>
    <w:bookmarkStart w:id="1" w:name="_Toc196014052"/>
    <w:bookmarkStart w:id="2" w:name="_Toc196122061"/>
    <w:bookmarkStart w:id="3" w:name="_Toc196215322"/>
    <w:bookmarkStart w:id="4" w:name="_Toc196540347"/>
    <w:bookmarkStart w:id="5" w:name="_Toc198464526"/>
    <w:bookmarkStart w:id="6" w:name="_Toc230064817"/>
    <w:bookmarkStart w:id="7" w:name="_Toc279048460"/>
    <w:bookmarkStart w:id="8" w:name="_Toc349916572"/>
    <w:bookmarkEnd w:id="1"/>
    <w:bookmarkEnd w:id="2"/>
    <w:bookmarkEnd w:id="3"/>
    <w:bookmarkEnd w:id="4"/>
    <w:bookmarkEnd w:id="5"/>
    <w:bookmarkEnd w:id="6"/>
    <w:bookmarkEnd w:id="7"/>
    <w:bookmarkEnd w:id="8"/>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2977849"/>
      <w:docPartObj>
        <w:docPartGallery w:val="Page Numbers (Bottom of Page)"/>
        <w:docPartUnique/>
      </w:docPartObj>
    </w:sdtPr>
    <w:sdtEndPr/>
    <w:sdtContent>
      <w:p w:rsidR="00FC3218" w:rsidRDefault="00FC3218" w:rsidP="00AE413E">
        <w:pPr>
          <w:pStyle w:val="a6"/>
          <w:spacing w:before="48"/>
          <w:ind w:left="1040" w:hanging="320"/>
          <w:jc w:val="center"/>
        </w:pPr>
        <w:r>
          <w:fldChar w:fldCharType="begin"/>
        </w:r>
        <w:r>
          <w:instrText>PAGE   \* MERGEFORMAT</w:instrText>
        </w:r>
        <w:r>
          <w:fldChar w:fldCharType="separate"/>
        </w:r>
        <w:r w:rsidR="00EA3046" w:rsidRPr="00EA3046">
          <w:rPr>
            <w:noProof/>
            <w:lang w:val="zh-TW"/>
          </w:rPr>
          <w:t>52</w:t>
        </w:r>
        <w:r>
          <w:fldChar w:fldCharType="end"/>
        </w:r>
      </w:p>
    </w:sdtContent>
  </w:sdt>
  <w:p w:rsidR="00FC3218" w:rsidRDefault="00FC3218">
    <w:pPr>
      <w:pStyle w:val="a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777689"/>
      <w:docPartObj>
        <w:docPartGallery w:val="Page Numbers (Bottom of Page)"/>
        <w:docPartUnique/>
      </w:docPartObj>
    </w:sdtPr>
    <w:sdtEndPr/>
    <w:sdtContent>
      <w:p w:rsidR="00FC3218" w:rsidRDefault="00FC3218" w:rsidP="00AE413E">
        <w:pPr>
          <w:pStyle w:val="a6"/>
          <w:spacing w:before="48"/>
          <w:ind w:left="1040" w:hanging="320"/>
          <w:jc w:val="center"/>
        </w:pPr>
        <w:r>
          <w:fldChar w:fldCharType="begin"/>
        </w:r>
        <w:r>
          <w:instrText>PAGE   \* MERGEFORMAT</w:instrText>
        </w:r>
        <w:r>
          <w:fldChar w:fldCharType="separate"/>
        </w:r>
        <w:r w:rsidR="00FA7D34" w:rsidRPr="00FA7D34">
          <w:rPr>
            <w:noProof/>
            <w:lang w:val="zh-TW"/>
          </w:rPr>
          <w:t>I</w:t>
        </w:r>
        <w:r>
          <w:fldChar w:fldCharType="end"/>
        </w:r>
      </w:p>
    </w:sdtContent>
  </w:sdt>
  <w:p w:rsidR="00FC3218" w:rsidRDefault="00FC3218">
    <w:pPr>
      <w:pStyle w:val="a6"/>
      <w:ind w:right="36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14AAB" w:rsidRDefault="00C14AAB">
      <w:r>
        <w:separator/>
      </w:r>
    </w:p>
  </w:footnote>
  <w:footnote w:type="continuationSeparator" w:id="0">
    <w:p w:rsidR="00C14AAB" w:rsidRDefault="00C14AAB">
      <w:r>
        <w:continuationSeparator/>
      </w:r>
    </w:p>
  </w:footnote>
  <w:footnote w:id="1">
    <w:p w:rsidR="00FC3218" w:rsidRPr="0086752D" w:rsidRDefault="00FC3218" w:rsidP="004B772B">
      <w:pPr>
        <w:pStyle w:val="af4"/>
      </w:pPr>
      <w:r w:rsidRPr="0086752D">
        <w:rPr>
          <w:rStyle w:val="aff6"/>
        </w:rPr>
        <w:footnoteRef/>
      </w:r>
      <w:r w:rsidRPr="0086752D">
        <w:rPr>
          <w:rFonts w:eastAsia="標楷體" w:hAnsi="標楷體" w:hint="eastAsia"/>
        </w:rPr>
        <w:t xml:space="preserve"> </w:t>
      </w:r>
      <w:r w:rsidRPr="0086752D">
        <w:rPr>
          <w:rFonts w:eastAsia="標楷體" w:hAnsi="標楷體" w:hint="eastAsia"/>
        </w:rPr>
        <w:t>本文係屬個人研究心得，不代表經濟部立場。</w:t>
      </w:r>
    </w:p>
  </w:footnote>
  <w:footnote w:id="2">
    <w:p w:rsidR="00FC3218" w:rsidRDefault="00FC3218" w:rsidP="00163113">
      <w:pPr>
        <w:pStyle w:val="af4"/>
        <w:ind w:left="84" w:hangingChars="42" w:hanging="84"/>
      </w:pPr>
      <w:r>
        <w:rPr>
          <w:rStyle w:val="aff6"/>
        </w:rPr>
        <w:footnoteRef/>
      </w:r>
      <w:r w:rsidRPr="00E336FE">
        <w:rPr>
          <w:rFonts w:hint="eastAsia"/>
        </w:rPr>
        <w:t>所謂「軟性製造」或「彈性製造」，係指相對於硬體，產品內建的軟體、附帶服務或解決方案，通常是軟性與無形看不見的事物，是製造業升級的重要關鍵。</w:t>
      </w:r>
    </w:p>
  </w:footnote>
  <w:footnote w:id="3">
    <w:p w:rsidR="00FC3218" w:rsidRDefault="00FC3218" w:rsidP="00163113">
      <w:pPr>
        <w:pStyle w:val="af4"/>
      </w:pPr>
      <w:r>
        <w:rPr>
          <w:rStyle w:val="aff6"/>
        </w:rPr>
        <w:footnoteRef/>
      </w:r>
      <w:r>
        <w:rPr>
          <w:rFonts w:hint="eastAsia"/>
        </w:rPr>
        <w:t>在此指感覺不到延遲。</w:t>
      </w:r>
    </w:p>
  </w:footnote>
  <w:footnote w:id="4">
    <w:p w:rsidR="00FC3218" w:rsidRPr="00292359" w:rsidRDefault="00FC3218" w:rsidP="00163113">
      <w:pPr>
        <w:pStyle w:val="af4"/>
        <w:spacing w:line="240" w:lineRule="exact"/>
      </w:pPr>
      <w:r>
        <w:rPr>
          <w:rStyle w:val="aff6"/>
        </w:rPr>
        <w:footnoteRef/>
      </w:r>
      <w:r w:rsidRPr="00292359">
        <w:rPr>
          <w:rFonts w:hint="eastAsia"/>
        </w:rPr>
        <w:t>促使動作的執行。</w:t>
      </w:r>
    </w:p>
  </w:footnote>
  <w:footnote w:id="5">
    <w:p w:rsidR="00FC3218" w:rsidRDefault="00FC3218" w:rsidP="00163113">
      <w:pPr>
        <w:pStyle w:val="af4"/>
        <w:spacing w:line="240" w:lineRule="exact"/>
        <w:ind w:left="84" w:hangingChars="42" w:hanging="84"/>
      </w:pPr>
      <w:r>
        <w:rPr>
          <w:rStyle w:val="aff6"/>
        </w:rPr>
        <w:footnoteRef/>
      </w:r>
      <w:r>
        <w:rPr>
          <w:rFonts w:hint="eastAsia"/>
        </w:rPr>
        <w:t>依英國電機工程師協會定義，凡為控制、監視或輔助某個設備、機器或甚至整個工廠運作的裝置，即為「嵌入式系統」，亦即為實現某項產品的某個特定功能，而整合進去產品的軟硬體元件。</w:t>
      </w:r>
    </w:p>
  </w:footnote>
  <w:footnote w:id="6">
    <w:p w:rsidR="00FC3218" w:rsidRDefault="00FC3218" w:rsidP="00163113">
      <w:pPr>
        <w:pStyle w:val="af4"/>
        <w:spacing w:line="240" w:lineRule="exact"/>
        <w:ind w:left="70" w:hangingChars="35" w:hanging="70"/>
      </w:pPr>
      <w:r>
        <w:rPr>
          <w:rStyle w:val="aff6"/>
        </w:rPr>
        <w:footnoteRef/>
      </w:r>
      <w:r>
        <w:rPr>
          <w:rFonts w:hint="eastAsia"/>
        </w:rPr>
        <w:t>「工業</w:t>
      </w:r>
      <w:r>
        <w:rPr>
          <w:rFonts w:hint="eastAsia"/>
        </w:rPr>
        <w:t>4.0</w:t>
      </w:r>
      <w:r>
        <w:rPr>
          <w:rFonts w:hint="eastAsia"/>
        </w:rPr>
        <w:t>」生產的重要變革，係由原本金字塔形由上而下給予工作指令的方式，轉換為分散式網絡化生產。智慧工廠內有許多「工作小站」，都可操控工廠生產過程，不再需要等候運算功能強大的中央控制系統，進行決策與下指令操控。</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5B2AAA8"/>
    <w:lvl w:ilvl="0">
      <w:start w:val="1"/>
      <w:numFmt w:val="bullet"/>
      <w:pStyle w:val="a"/>
      <w:lvlText w:val=""/>
      <w:lvlJc w:val="left"/>
      <w:pPr>
        <w:tabs>
          <w:tab w:val="num" w:pos="-599"/>
        </w:tabs>
        <w:ind w:leftChars="200" w:left="-599" w:hangingChars="200" w:hanging="360"/>
      </w:pPr>
      <w:rPr>
        <w:rFonts w:ascii="Wingdings" w:hAnsi="Wingdings" w:hint="default"/>
      </w:rPr>
    </w:lvl>
  </w:abstractNum>
  <w:abstractNum w:abstractNumId="1">
    <w:nsid w:val="02FA7288"/>
    <w:multiLevelType w:val="hybridMultilevel"/>
    <w:tmpl w:val="F8AA4CF4"/>
    <w:lvl w:ilvl="0" w:tplc="AF2E0ACC">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A883DA4"/>
    <w:multiLevelType w:val="hybridMultilevel"/>
    <w:tmpl w:val="DDC6A7F0"/>
    <w:lvl w:ilvl="0" w:tplc="1C02C01E">
      <w:start w:val="1"/>
      <w:numFmt w:val="decimal"/>
      <w:lvlText w:val="(%1)"/>
      <w:lvlJc w:val="left"/>
      <w:pPr>
        <w:ind w:left="838" w:hanging="360"/>
      </w:pPr>
      <w:rPr>
        <w:rFonts w:hint="default"/>
      </w:rPr>
    </w:lvl>
    <w:lvl w:ilvl="1" w:tplc="04090019" w:tentative="1">
      <w:start w:val="1"/>
      <w:numFmt w:val="ideographTraditional"/>
      <w:lvlText w:val="%2、"/>
      <w:lvlJc w:val="left"/>
      <w:pPr>
        <w:ind w:left="1438" w:hanging="480"/>
      </w:pPr>
    </w:lvl>
    <w:lvl w:ilvl="2" w:tplc="0409001B" w:tentative="1">
      <w:start w:val="1"/>
      <w:numFmt w:val="lowerRoman"/>
      <w:lvlText w:val="%3."/>
      <w:lvlJc w:val="right"/>
      <w:pPr>
        <w:ind w:left="1918" w:hanging="480"/>
      </w:pPr>
    </w:lvl>
    <w:lvl w:ilvl="3" w:tplc="0409000F" w:tentative="1">
      <w:start w:val="1"/>
      <w:numFmt w:val="decimal"/>
      <w:lvlText w:val="%4."/>
      <w:lvlJc w:val="left"/>
      <w:pPr>
        <w:ind w:left="2398" w:hanging="480"/>
      </w:pPr>
    </w:lvl>
    <w:lvl w:ilvl="4" w:tplc="04090019" w:tentative="1">
      <w:start w:val="1"/>
      <w:numFmt w:val="ideographTraditional"/>
      <w:lvlText w:val="%5、"/>
      <w:lvlJc w:val="left"/>
      <w:pPr>
        <w:ind w:left="2878" w:hanging="480"/>
      </w:pPr>
    </w:lvl>
    <w:lvl w:ilvl="5" w:tplc="0409001B" w:tentative="1">
      <w:start w:val="1"/>
      <w:numFmt w:val="lowerRoman"/>
      <w:lvlText w:val="%6."/>
      <w:lvlJc w:val="right"/>
      <w:pPr>
        <w:ind w:left="3358" w:hanging="480"/>
      </w:pPr>
    </w:lvl>
    <w:lvl w:ilvl="6" w:tplc="0409000F" w:tentative="1">
      <w:start w:val="1"/>
      <w:numFmt w:val="decimal"/>
      <w:lvlText w:val="%7."/>
      <w:lvlJc w:val="left"/>
      <w:pPr>
        <w:ind w:left="3838" w:hanging="480"/>
      </w:pPr>
    </w:lvl>
    <w:lvl w:ilvl="7" w:tplc="04090019" w:tentative="1">
      <w:start w:val="1"/>
      <w:numFmt w:val="ideographTraditional"/>
      <w:lvlText w:val="%8、"/>
      <w:lvlJc w:val="left"/>
      <w:pPr>
        <w:ind w:left="4318" w:hanging="480"/>
      </w:pPr>
    </w:lvl>
    <w:lvl w:ilvl="8" w:tplc="0409001B" w:tentative="1">
      <w:start w:val="1"/>
      <w:numFmt w:val="lowerRoman"/>
      <w:lvlText w:val="%9."/>
      <w:lvlJc w:val="right"/>
      <w:pPr>
        <w:ind w:left="4798" w:hanging="480"/>
      </w:pPr>
    </w:lvl>
  </w:abstractNum>
  <w:abstractNum w:abstractNumId="3">
    <w:nsid w:val="0D151B53"/>
    <w:multiLevelType w:val="hybridMultilevel"/>
    <w:tmpl w:val="CCF68620"/>
    <w:lvl w:ilvl="0" w:tplc="BFF8360C">
      <w:start w:val="1"/>
      <w:numFmt w:val="japaneseCounting"/>
      <w:lvlText w:val="（%1）"/>
      <w:lvlJc w:val="left"/>
      <w:pPr>
        <w:ind w:left="900" w:hanging="900"/>
      </w:pPr>
      <w:rPr>
        <w:rFonts w:hint="eastAsia"/>
      </w:rPr>
    </w:lvl>
    <w:lvl w:ilvl="1" w:tplc="04090019" w:tentative="1">
      <w:start w:val="1"/>
      <w:numFmt w:val="ideographTraditional"/>
      <w:lvlText w:val="%2、"/>
      <w:lvlJc w:val="left"/>
      <w:pPr>
        <w:ind w:left="960" w:hanging="480"/>
      </w:pPr>
      <w:rPr>
        <w:rFonts w:ascii="新細明體" w:eastAsia="新細明體" w:hAnsi="新細明體" w:hint="eastAsia"/>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rPr>
        <w:rFonts w:ascii="新細明體" w:eastAsia="新細明體" w:hAnsi="新細明體" w:hint="eastAsia"/>
      </w:r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rPr>
        <w:rFonts w:ascii="新細明體" w:eastAsia="新細明體" w:hAnsi="新細明體" w:hint="eastAsia"/>
      </w:rPr>
    </w:lvl>
    <w:lvl w:ilvl="8" w:tplc="0409001B" w:tentative="1">
      <w:start w:val="1"/>
      <w:numFmt w:val="lowerRoman"/>
      <w:lvlText w:val="%9."/>
      <w:lvlJc w:val="right"/>
      <w:pPr>
        <w:ind w:left="4320" w:hanging="480"/>
      </w:pPr>
    </w:lvl>
  </w:abstractNum>
  <w:abstractNum w:abstractNumId="4">
    <w:nsid w:val="18250598"/>
    <w:multiLevelType w:val="hybridMultilevel"/>
    <w:tmpl w:val="6F84B686"/>
    <w:lvl w:ilvl="0" w:tplc="D51088E6">
      <w:start w:val="1"/>
      <w:numFmt w:val="bullet"/>
      <w:lvlText w:val=""/>
      <w:lvlJc w:val="left"/>
      <w:pPr>
        <w:tabs>
          <w:tab w:val="num" w:pos="720"/>
        </w:tabs>
        <w:ind w:left="720" w:hanging="360"/>
      </w:pPr>
      <w:rPr>
        <w:rFonts w:ascii="Wingdings" w:hAnsi="Wingdings" w:hint="default"/>
      </w:rPr>
    </w:lvl>
    <w:lvl w:ilvl="1" w:tplc="6F50C65C" w:tentative="1">
      <w:start w:val="1"/>
      <w:numFmt w:val="bullet"/>
      <w:lvlText w:val=""/>
      <w:lvlJc w:val="left"/>
      <w:pPr>
        <w:tabs>
          <w:tab w:val="num" w:pos="1440"/>
        </w:tabs>
        <w:ind w:left="1440" w:hanging="360"/>
      </w:pPr>
      <w:rPr>
        <w:rFonts w:ascii="Wingdings" w:hAnsi="Wingdings" w:hint="default"/>
      </w:rPr>
    </w:lvl>
    <w:lvl w:ilvl="2" w:tplc="58A660D6" w:tentative="1">
      <w:start w:val="1"/>
      <w:numFmt w:val="bullet"/>
      <w:lvlText w:val=""/>
      <w:lvlJc w:val="left"/>
      <w:pPr>
        <w:tabs>
          <w:tab w:val="num" w:pos="2160"/>
        </w:tabs>
        <w:ind w:left="2160" w:hanging="360"/>
      </w:pPr>
      <w:rPr>
        <w:rFonts w:ascii="Wingdings" w:hAnsi="Wingdings" w:hint="default"/>
      </w:rPr>
    </w:lvl>
    <w:lvl w:ilvl="3" w:tplc="475ACE88" w:tentative="1">
      <w:start w:val="1"/>
      <w:numFmt w:val="bullet"/>
      <w:lvlText w:val=""/>
      <w:lvlJc w:val="left"/>
      <w:pPr>
        <w:tabs>
          <w:tab w:val="num" w:pos="2880"/>
        </w:tabs>
        <w:ind w:left="2880" w:hanging="360"/>
      </w:pPr>
      <w:rPr>
        <w:rFonts w:ascii="Wingdings" w:hAnsi="Wingdings" w:hint="default"/>
      </w:rPr>
    </w:lvl>
    <w:lvl w:ilvl="4" w:tplc="C278033A" w:tentative="1">
      <w:start w:val="1"/>
      <w:numFmt w:val="bullet"/>
      <w:lvlText w:val=""/>
      <w:lvlJc w:val="left"/>
      <w:pPr>
        <w:tabs>
          <w:tab w:val="num" w:pos="3600"/>
        </w:tabs>
        <w:ind w:left="3600" w:hanging="360"/>
      </w:pPr>
      <w:rPr>
        <w:rFonts w:ascii="Wingdings" w:hAnsi="Wingdings" w:hint="default"/>
      </w:rPr>
    </w:lvl>
    <w:lvl w:ilvl="5" w:tplc="204A0D1E" w:tentative="1">
      <w:start w:val="1"/>
      <w:numFmt w:val="bullet"/>
      <w:lvlText w:val=""/>
      <w:lvlJc w:val="left"/>
      <w:pPr>
        <w:tabs>
          <w:tab w:val="num" w:pos="4320"/>
        </w:tabs>
        <w:ind w:left="4320" w:hanging="360"/>
      </w:pPr>
      <w:rPr>
        <w:rFonts w:ascii="Wingdings" w:hAnsi="Wingdings" w:hint="default"/>
      </w:rPr>
    </w:lvl>
    <w:lvl w:ilvl="6" w:tplc="7EC23F72" w:tentative="1">
      <w:start w:val="1"/>
      <w:numFmt w:val="bullet"/>
      <w:lvlText w:val=""/>
      <w:lvlJc w:val="left"/>
      <w:pPr>
        <w:tabs>
          <w:tab w:val="num" w:pos="5040"/>
        </w:tabs>
        <w:ind w:left="5040" w:hanging="360"/>
      </w:pPr>
      <w:rPr>
        <w:rFonts w:ascii="Wingdings" w:hAnsi="Wingdings" w:hint="default"/>
      </w:rPr>
    </w:lvl>
    <w:lvl w:ilvl="7" w:tplc="804C5BB0" w:tentative="1">
      <w:start w:val="1"/>
      <w:numFmt w:val="bullet"/>
      <w:lvlText w:val=""/>
      <w:lvlJc w:val="left"/>
      <w:pPr>
        <w:tabs>
          <w:tab w:val="num" w:pos="5760"/>
        </w:tabs>
        <w:ind w:left="5760" w:hanging="360"/>
      </w:pPr>
      <w:rPr>
        <w:rFonts w:ascii="Wingdings" w:hAnsi="Wingdings" w:hint="default"/>
      </w:rPr>
    </w:lvl>
    <w:lvl w:ilvl="8" w:tplc="EAD207AA" w:tentative="1">
      <w:start w:val="1"/>
      <w:numFmt w:val="bullet"/>
      <w:lvlText w:val=""/>
      <w:lvlJc w:val="left"/>
      <w:pPr>
        <w:tabs>
          <w:tab w:val="num" w:pos="6480"/>
        </w:tabs>
        <w:ind w:left="6480" w:hanging="360"/>
      </w:pPr>
      <w:rPr>
        <w:rFonts w:ascii="Wingdings" w:hAnsi="Wingdings" w:hint="default"/>
      </w:rPr>
    </w:lvl>
  </w:abstractNum>
  <w:abstractNum w:abstractNumId="5">
    <w:nsid w:val="1F17760C"/>
    <w:multiLevelType w:val="hybridMultilevel"/>
    <w:tmpl w:val="AF46842A"/>
    <w:lvl w:ilvl="0" w:tplc="E322136C">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2FC55B42"/>
    <w:multiLevelType w:val="hybridMultilevel"/>
    <w:tmpl w:val="591287A6"/>
    <w:lvl w:ilvl="0" w:tplc="4FDE6B3A">
      <w:start w:val="1"/>
      <w:numFmt w:val="taiwaneseCountingThousand"/>
      <w:lvlText w:val="(%1)"/>
      <w:lvlJc w:val="left"/>
      <w:pPr>
        <w:ind w:left="1520" w:hanging="480"/>
      </w:pPr>
      <w:rPr>
        <w:rFonts w:hint="eastAsia"/>
      </w:rPr>
    </w:lvl>
    <w:lvl w:ilvl="1" w:tplc="04090019" w:tentative="1">
      <w:start w:val="1"/>
      <w:numFmt w:val="ideographTraditional"/>
      <w:lvlText w:val="%2、"/>
      <w:lvlJc w:val="left"/>
      <w:pPr>
        <w:ind w:left="2000" w:hanging="480"/>
      </w:pPr>
    </w:lvl>
    <w:lvl w:ilvl="2" w:tplc="0409001B" w:tentative="1">
      <w:start w:val="1"/>
      <w:numFmt w:val="lowerRoman"/>
      <w:lvlText w:val="%3."/>
      <w:lvlJc w:val="right"/>
      <w:pPr>
        <w:ind w:left="2480" w:hanging="480"/>
      </w:pPr>
    </w:lvl>
    <w:lvl w:ilvl="3" w:tplc="0409000F" w:tentative="1">
      <w:start w:val="1"/>
      <w:numFmt w:val="decimal"/>
      <w:lvlText w:val="%4."/>
      <w:lvlJc w:val="left"/>
      <w:pPr>
        <w:ind w:left="2960" w:hanging="480"/>
      </w:pPr>
    </w:lvl>
    <w:lvl w:ilvl="4" w:tplc="04090019" w:tentative="1">
      <w:start w:val="1"/>
      <w:numFmt w:val="ideographTraditional"/>
      <w:lvlText w:val="%5、"/>
      <w:lvlJc w:val="left"/>
      <w:pPr>
        <w:ind w:left="3440" w:hanging="480"/>
      </w:pPr>
    </w:lvl>
    <w:lvl w:ilvl="5" w:tplc="0409001B" w:tentative="1">
      <w:start w:val="1"/>
      <w:numFmt w:val="lowerRoman"/>
      <w:lvlText w:val="%6."/>
      <w:lvlJc w:val="right"/>
      <w:pPr>
        <w:ind w:left="3920" w:hanging="480"/>
      </w:pPr>
    </w:lvl>
    <w:lvl w:ilvl="6" w:tplc="0409000F" w:tentative="1">
      <w:start w:val="1"/>
      <w:numFmt w:val="decimal"/>
      <w:lvlText w:val="%7."/>
      <w:lvlJc w:val="left"/>
      <w:pPr>
        <w:ind w:left="4400" w:hanging="480"/>
      </w:pPr>
    </w:lvl>
    <w:lvl w:ilvl="7" w:tplc="04090019" w:tentative="1">
      <w:start w:val="1"/>
      <w:numFmt w:val="ideographTraditional"/>
      <w:lvlText w:val="%8、"/>
      <w:lvlJc w:val="left"/>
      <w:pPr>
        <w:ind w:left="4880" w:hanging="480"/>
      </w:pPr>
    </w:lvl>
    <w:lvl w:ilvl="8" w:tplc="0409001B" w:tentative="1">
      <w:start w:val="1"/>
      <w:numFmt w:val="lowerRoman"/>
      <w:lvlText w:val="%9."/>
      <w:lvlJc w:val="right"/>
      <w:pPr>
        <w:ind w:left="5360" w:hanging="480"/>
      </w:pPr>
    </w:lvl>
  </w:abstractNum>
  <w:abstractNum w:abstractNumId="7">
    <w:nsid w:val="328C709C"/>
    <w:multiLevelType w:val="hybridMultilevel"/>
    <w:tmpl w:val="D77ADEF8"/>
    <w:lvl w:ilvl="0" w:tplc="53009C64">
      <w:start w:val="1"/>
      <w:numFmt w:val="decimal"/>
      <w:lvlText w:val="(%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36C43BCE"/>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39437B3C"/>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4B5D639E"/>
    <w:multiLevelType w:val="hybridMultilevel"/>
    <w:tmpl w:val="F13C364A"/>
    <w:lvl w:ilvl="0" w:tplc="6212BB1E">
      <w:start w:val="4"/>
      <w:numFmt w:val="decimalFullWidth"/>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4D057FFB"/>
    <w:multiLevelType w:val="hybridMultilevel"/>
    <w:tmpl w:val="59F22CF0"/>
    <w:lvl w:ilvl="0" w:tplc="AC1EAA5A">
      <w:start w:val="1"/>
      <w:numFmt w:val="bullet"/>
      <w:pStyle w:val="a0"/>
      <w:lvlText w:val=""/>
      <w:lvlJc w:val="left"/>
      <w:pPr>
        <w:tabs>
          <w:tab w:val="num" w:pos="480"/>
        </w:tabs>
        <w:ind w:left="480" w:hanging="480"/>
      </w:pPr>
      <w:rPr>
        <w:rFonts w:ascii="Wingdings" w:hAnsi="Wingdings" w:hint="default"/>
        <w:sz w:val="22"/>
        <w:szCs w:val="22"/>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2">
    <w:nsid w:val="5847606D"/>
    <w:multiLevelType w:val="multilevel"/>
    <w:tmpl w:val="BFFCA23C"/>
    <w:lvl w:ilvl="0">
      <w:start w:val="1"/>
      <w:numFmt w:val="taiwaneseCountingThousand"/>
      <w:pStyle w:val="a1"/>
      <w:suff w:val="nothing"/>
      <w:lvlText w:val="%1、"/>
      <w:lvlJc w:val="left"/>
      <w:pPr>
        <w:ind w:left="953"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taiwaneseCountingThousand"/>
      <w:suff w:val="nothing"/>
      <w:lvlText w:val="(%2)"/>
      <w:lvlJc w:val="left"/>
      <w:pPr>
        <w:ind w:left="1276" w:hanging="539"/>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FullWidth"/>
      <w:suff w:val="nothing"/>
      <w:lvlText w:val="%3、"/>
      <w:lvlJc w:val="left"/>
      <w:pPr>
        <w:ind w:left="1605"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FullWidth"/>
      <w:suff w:val="nothing"/>
      <w:lvlText w:val="(%4)"/>
      <w:lvlJc w:val="left"/>
      <w:pPr>
        <w:ind w:left="1928" w:hanging="545"/>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ideographTraditional"/>
      <w:suff w:val="nothing"/>
      <w:lvlText w:val="%5、"/>
      <w:lvlJc w:val="left"/>
      <w:pPr>
        <w:ind w:left="2240" w:hanging="635"/>
      </w:pPr>
      <w:rPr>
        <w:rFonts w:ascii="Times New Roman" w:eastAsia="標楷體" w:hAnsi="Times New Roman" w:hint="default"/>
        <w:b w:val="0"/>
        <w:i w:val="0"/>
        <w:color w:val="auto"/>
        <w:sz w:val="32"/>
        <w:u w:val="none"/>
        <w:em w:val="none"/>
      </w:rPr>
    </w:lvl>
    <w:lvl w:ilvl="5">
      <w:start w:val="1"/>
      <w:numFmt w:val="none"/>
      <w:lvlText w:val=""/>
      <w:lvlJc w:val="left"/>
      <w:pPr>
        <w:tabs>
          <w:tab w:val="num" w:pos="3260"/>
        </w:tabs>
        <w:ind w:left="3260" w:hanging="1134"/>
      </w:pPr>
      <w:rPr>
        <w:rFonts w:hint="eastAsia"/>
      </w:rPr>
    </w:lvl>
    <w:lvl w:ilvl="6">
      <w:start w:val="1"/>
      <w:numFmt w:val="none"/>
      <w:lvlText w:val=""/>
      <w:lvlJc w:val="left"/>
      <w:pPr>
        <w:tabs>
          <w:tab w:val="num" w:pos="3827"/>
        </w:tabs>
        <w:ind w:left="3827" w:hanging="1276"/>
      </w:pPr>
      <w:rPr>
        <w:rFonts w:hint="eastAsia"/>
      </w:rPr>
    </w:lvl>
    <w:lvl w:ilvl="7">
      <w:start w:val="1"/>
      <w:numFmt w:val="none"/>
      <w:lvlText w:val=""/>
      <w:lvlJc w:val="left"/>
      <w:pPr>
        <w:tabs>
          <w:tab w:val="num" w:pos="4394"/>
        </w:tabs>
        <w:ind w:left="4394" w:hanging="1418"/>
      </w:pPr>
      <w:rPr>
        <w:rFonts w:hint="eastAsia"/>
      </w:rPr>
    </w:lvl>
    <w:lvl w:ilvl="8">
      <w:start w:val="1"/>
      <w:numFmt w:val="none"/>
      <w:lvlText w:val=""/>
      <w:lvlJc w:val="left"/>
      <w:pPr>
        <w:tabs>
          <w:tab w:val="num" w:pos="5102"/>
        </w:tabs>
        <w:ind w:left="5102" w:hanging="1700"/>
      </w:pPr>
      <w:rPr>
        <w:rFonts w:hint="eastAsia"/>
      </w:rPr>
    </w:lvl>
  </w:abstractNum>
  <w:abstractNum w:abstractNumId="13">
    <w:nsid w:val="59857AC7"/>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5BD658BB"/>
    <w:multiLevelType w:val="hybridMultilevel"/>
    <w:tmpl w:val="A114FE84"/>
    <w:lvl w:ilvl="0" w:tplc="B666F48C">
      <w:start w:val="1"/>
      <w:numFmt w:val="decimal"/>
      <w:lvlText w:val="(%1)"/>
      <w:lvlJc w:val="left"/>
      <w:pPr>
        <w:ind w:left="502" w:hanging="360"/>
      </w:pPr>
      <w:rPr>
        <w:rFonts w:ascii="Times New Roman" w:hAnsi="Times New Roman" w:cs="Times New Roman" w:hint="default"/>
        <w:color w:val="auto"/>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15">
    <w:nsid w:val="5DE56EF1"/>
    <w:multiLevelType w:val="hybridMultilevel"/>
    <w:tmpl w:val="B58EC036"/>
    <w:lvl w:ilvl="0" w:tplc="64FED3C4">
      <w:start w:val="1"/>
      <w:numFmt w:val="decimal"/>
      <w:lvlText w:val="(%1)"/>
      <w:lvlJc w:val="left"/>
      <w:pPr>
        <w:ind w:left="360" w:hanging="360"/>
      </w:pPr>
      <w:rPr>
        <w:rFonts w:ascii="Times New Roman" w:hAnsi="Times New Roman" w:cs="Times New Roman" w:hint="default"/>
        <w:color w:val="auto"/>
        <w:sz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nsid w:val="6F3B0442"/>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2"/>
  </w:num>
  <w:num w:numId="2">
    <w:abstractNumId w:val="15"/>
  </w:num>
  <w:num w:numId="3">
    <w:abstractNumId w:val="14"/>
  </w:num>
  <w:num w:numId="4">
    <w:abstractNumId w:val="16"/>
  </w:num>
  <w:num w:numId="5">
    <w:abstractNumId w:val="1"/>
  </w:num>
  <w:num w:numId="6">
    <w:abstractNumId w:val="7"/>
  </w:num>
  <w:num w:numId="7">
    <w:abstractNumId w:val="5"/>
  </w:num>
  <w:num w:numId="8">
    <w:abstractNumId w:val="0"/>
  </w:num>
  <w:num w:numId="9">
    <w:abstractNumId w:val="11"/>
  </w:num>
  <w:num w:numId="10">
    <w:abstractNumId w:val="8"/>
  </w:num>
  <w:num w:numId="11">
    <w:abstractNumId w:val="10"/>
  </w:num>
  <w:num w:numId="12">
    <w:abstractNumId w:val="9"/>
  </w:num>
  <w:num w:numId="13">
    <w:abstractNumId w:val="2"/>
  </w:num>
  <w:num w:numId="14">
    <w:abstractNumId w:val="3"/>
  </w:num>
  <w:num w:numId="15">
    <w:abstractNumId w:val="6"/>
  </w:num>
  <w:num w:numId="16">
    <w:abstractNumId w:val="13"/>
  </w:num>
  <w:num w:numId="17">
    <w:abstractNumId w:val="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40"/>
  <w:evenAndOddHeaders/>
  <w:drawingGridHorizontalSpacing w:val="120"/>
  <w:displayHorizontalDrawingGridEvery w:val="0"/>
  <w:displayVerticalDrawingGridEvery w:val="2"/>
  <w:characterSpacingControl w:val="compressPunctuation"/>
  <w:hdrShapeDefaults>
    <o:shapedefaults v:ext="edit" spidmax="2049" style="mso-position-vertical-relative:page" fillcolor="#ff9" stroke="f">
      <v:fill color="#ff9"/>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CAD"/>
    <w:rsid w:val="000003F3"/>
    <w:rsid w:val="000005E1"/>
    <w:rsid w:val="000007A3"/>
    <w:rsid w:val="000009F2"/>
    <w:rsid w:val="00000A0F"/>
    <w:rsid w:val="00000B02"/>
    <w:rsid w:val="00000BFB"/>
    <w:rsid w:val="000011EF"/>
    <w:rsid w:val="00002020"/>
    <w:rsid w:val="00002451"/>
    <w:rsid w:val="00002548"/>
    <w:rsid w:val="00002859"/>
    <w:rsid w:val="0000291C"/>
    <w:rsid w:val="00002BFE"/>
    <w:rsid w:val="00002C6C"/>
    <w:rsid w:val="00002DAD"/>
    <w:rsid w:val="00002E5C"/>
    <w:rsid w:val="00003E14"/>
    <w:rsid w:val="00003E38"/>
    <w:rsid w:val="00004F96"/>
    <w:rsid w:val="000053C6"/>
    <w:rsid w:val="00005907"/>
    <w:rsid w:val="000059C1"/>
    <w:rsid w:val="00006A7A"/>
    <w:rsid w:val="00006CB4"/>
    <w:rsid w:val="0000718A"/>
    <w:rsid w:val="00007DFB"/>
    <w:rsid w:val="00010156"/>
    <w:rsid w:val="00010615"/>
    <w:rsid w:val="00010889"/>
    <w:rsid w:val="00010B73"/>
    <w:rsid w:val="00010E5C"/>
    <w:rsid w:val="00010F74"/>
    <w:rsid w:val="0001100E"/>
    <w:rsid w:val="00011961"/>
    <w:rsid w:val="00011991"/>
    <w:rsid w:val="00011EBA"/>
    <w:rsid w:val="000124E1"/>
    <w:rsid w:val="00012577"/>
    <w:rsid w:val="00012585"/>
    <w:rsid w:val="000125EA"/>
    <w:rsid w:val="00012A8F"/>
    <w:rsid w:val="00012D5E"/>
    <w:rsid w:val="00013ACF"/>
    <w:rsid w:val="00013C2C"/>
    <w:rsid w:val="000140A8"/>
    <w:rsid w:val="000143BC"/>
    <w:rsid w:val="00014577"/>
    <w:rsid w:val="00014665"/>
    <w:rsid w:val="00014ADA"/>
    <w:rsid w:val="00014B70"/>
    <w:rsid w:val="00014D5E"/>
    <w:rsid w:val="0001528C"/>
    <w:rsid w:val="00015853"/>
    <w:rsid w:val="00015A61"/>
    <w:rsid w:val="00015DC7"/>
    <w:rsid w:val="00015EAD"/>
    <w:rsid w:val="00015F4C"/>
    <w:rsid w:val="0001630D"/>
    <w:rsid w:val="000164A0"/>
    <w:rsid w:val="00017C82"/>
    <w:rsid w:val="00017DB3"/>
    <w:rsid w:val="00020192"/>
    <w:rsid w:val="000205BB"/>
    <w:rsid w:val="00020999"/>
    <w:rsid w:val="000213A4"/>
    <w:rsid w:val="000213AF"/>
    <w:rsid w:val="000223C5"/>
    <w:rsid w:val="00022697"/>
    <w:rsid w:val="0002298E"/>
    <w:rsid w:val="000229C3"/>
    <w:rsid w:val="00022AFF"/>
    <w:rsid w:val="000234E7"/>
    <w:rsid w:val="00023581"/>
    <w:rsid w:val="000239FF"/>
    <w:rsid w:val="00023D3F"/>
    <w:rsid w:val="00024232"/>
    <w:rsid w:val="000243EB"/>
    <w:rsid w:val="00024482"/>
    <w:rsid w:val="000246D6"/>
    <w:rsid w:val="00024A9E"/>
    <w:rsid w:val="00024AA9"/>
    <w:rsid w:val="00024FDD"/>
    <w:rsid w:val="00025052"/>
    <w:rsid w:val="00025CA9"/>
    <w:rsid w:val="00025CFF"/>
    <w:rsid w:val="0002627A"/>
    <w:rsid w:val="00026872"/>
    <w:rsid w:val="0002718C"/>
    <w:rsid w:val="0002743D"/>
    <w:rsid w:val="00027911"/>
    <w:rsid w:val="00027BB1"/>
    <w:rsid w:val="00030084"/>
    <w:rsid w:val="00030508"/>
    <w:rsid w:val="000308B3"/>
    <w:rsid w:val="00030C69"/>
    <w:rsid w:val="00031901"/>
    <w:rsid w:val="00031AAB"/>
    <w:rsid w:val="00032EBF"/>
    <w:rsid w:val="00033660"/>
    <w:rsid w:val="000341D9"/>
    <w:rsid w:val="0003422D"/>
    <w:rsid w:val="00035048"/>
    <w:rsid w:val="000353DE"/>
    <w:rsid w:val="0003592B"/>
    <w:rsid w:val="00035A26"/>
    <w:rsid w:val="00036447"/>
    <w:rsid w:val="00036CE8"/>
    <w:rsid w:val="00036E6C"/>
    <w:rsid w:val="00037305"/>
    <w:rsid w:val="00037C30"/>
    <w:rsid w:val="00037C73"/>
    <w:rsid w:val="00037E2E"/>
    <w:rsid w:val="0004066C"/>
    <w:rsid w:val="00040CA3"/>
    <w:rsid w:val="00040F9E"/>
    <w:rsid w:val="00040FE0"/>
    <w:rsid w:val="000412C2"/>
    <w:rsid w:val="00041818"/>
    <w:rsid w:val="00041EDD"/>
    <w:rsid w:val="000424BA"/>
    <w:rsid w:val="00042B26"/>
    <w:rsid w:val="00043226"/>
    <w:rsid w:val="000432CD"/>
    <w:rsid w:val="00043376"/>
    <w:rsid w:val="000435AC"/>
    <w:rsid w:val="000441CA"/>
    <w:rsid w:val="0004469E"/>
    <w:rsid w:val="00044C00"/>
    <w:rsid w:val="00044C88"/>
    <w:rsid w:val="000456F1"/>
    <w:rsid w:val="00045861"/>
    <w:rsid w:val="00047ECB"/>
    <w:rsid w:val="00047EEF"/>
    <w:rsid w:val="0005018C"/>
    <w:rsid w:val="000504A0"/>
    <w:rsid w:val="00050BCF"/>
    <w:rsid w:val="0005128D"/>
    <w:rsid w:val="000516FB"/>
    <w:rsid w:val="0005182B"/>
    <w:rsid w:val="0005285C"/>
    <w:rsid w:val="000530D2"/>
    <w:rsid w:val="000537A8"/>
    <w:rsid w:val="000539D4"/>
    <w:rsid w:val="00053D86"/>
    <w:rsid w:val="00055F32"/>
    <w:rsid w:val="000560DD"/>
    <w:rsid w:val="000563C7"/>
    <w:rsid w:val="0005642C"/>
    <w:rsid w:val="0005695F"/>
    <w:rsid w:val="00056D47"/>
    <w:rsid w:val="00056FAD"/>
    <w:rsid w:val="00057416"/>
    <w:rsid w:val="00057D17"/>
    <w:rsid w:val="00057E12"/>
    <w:rsid w:val="00057FD8"/>
    <w:rsid w:val="000600B0"/>
    <w:rsid w:val="00060487"/>
    <w:rsid w:val="000607C9"/>
    <w:rsid w:val="000609A0"/>
    <w:rsid w:val="00061745"/>
    <w:rsid w:val="000618AA"/>
    <w:rsid w:val="0006194D"/>
    <w:rsid w:val="00061A4F"/>
    <w:rsid w:val="00061AB3"/>
    <w:rsid w:val="00061E09"/>
    <w:rsid w:val="00062154"/>
    <w:rsid w:val="0006275C"/>
    <w:rsid w:val="00062DA7"/>
    <w:rsid w:val="00063828"/>
    <w:rsid w:val="00064766"/>
    <w:rsid w:val="00064D61"/>
    <w:rsid w:val="00065078"/>
    <w:rsid w:val="0006514F"/>
    <w:rsid w:val="00065193"/>
    <w:rsid w:val="000659E3"/>
    <w:rsid w:val="0006648A"/>
    <w:rsid w:val="00066600"/>
    <w:rsid w:val="0006695E"/>
    <w:rsid w:val="00066DCE"/>
    <w:rsid w:val="00066E44"/>
    <w:rsid w:val="00067D64"/>
    <w:rsid w:val="0007016B"/>
    <w:rsid w:val="0007033D"/>
    <w:rsid w:val="0007033F"/>
    <w:rsid w:val="00070520"/>
    <w:rsid w:val="00070B8A"/>
    <w:rsid w:val="00070D9D"/>
    <w:rsid w:val="00070FB3"/>
    <w:rsid w:val="000711C2"/>
    <w:rsid w:val="000717AD"/>
    <w:rsid w:val="000717E2"/>
    <w:rsid w:val="00071E02"/>
    <w:rsid w:val="0007212F"/>
    <w:rsid w:val="00072A39"/>
    <w:rsid w:val="00072EE1"/>
    <w:rsid w:val="00073076"/>
    <w:rsid w:val="00073085"/>
    <w:rsid w:val="000730EA"/>
    <w:rsid w:val="00073376"/>
    <w:rsid w:val="00073E9E"/>
    <w:rsid w:val="00073FBC"/>
    <w:rsid w:val="0007440F"/>
    <w:rsid w:val="000747F7"/>
    <w:rsid w:val="00075201"/>
    <w:rsid w:val="00075275"/>
    <w:rsid w:val="0007531C"/>
    <w:rsid w:val="000753B8"/>
    <w:rsid w:val="000755FC"/>
    <w:rsid w:val="0007571B"/>
    <w:rsid w:val="00075A63"/>
    <w:rsid w:val="00075D84"/>
    <w:rsid w:val="00075F3E"/>
    <w:rsid w:val="00076456"/>
    <w:rsid w:val="00076468"/>
    <w:rsid w:val="00076782"/>
    <w:rsid w:val="00076A6E"/>
    <w:rsid w:val="00076E1C"/>
    <w:rsid w:val="0007715A"/>
    <w:rsid w:val="00077486"/>
    <w:rsid w:val="0007768E"/>
    <w:rsid w:val="000776A4"/>
    <w:rsid w:val="00077B1A"/>
    <w:rsid w:val="00077C34"/>
    <w:rsid w:val="00077D23"/>
    <w:rsid w:val="00077F9D"/>
    <w:rsid w:val="000809A3"/>
    <w:rsid w:val="00080BEA"/>
    <w:rsid w:val="0008119C"/>
    <w:rsid w:val="00081241"/>
    <w:rsid w:val="00081336"/>
    <w:rsid w:val="000816B7"/>
    <w:rsid w:val="00081896"/>
    <w:rsid w:val="00081D17"/>
    <w:rsid w:val="00082044"/>
    <w:rsid w:val="000823E2"/>
    <w:rsid w:val="0008253F"/>
    <w:rsid w:val="0008257F"/>
    <w:rsid w:val="00082A04"/>
    <w:rsid w:val="0008325E"/>
    <w:rsid w:val="000837AC"/>
    <w:rsid w:val="00083B8D"/>
    <w:rsid w:val="00084A82"/>
    <w:rsid w:val="00084AC3"/>
    <w:rsid w:val="00084C1D"/>
    <w:rsid w:val="00084E72"/>
    <w:rsid w:val="00085029"/>
    <w:rsid w:val="000850C3"/>
    <w:rsid w:val="00085258"/>
    <w:rsid w:val="00085463"/>
    <w:rsid w:val="00085E5B"/>
    <w:rsid w:val="00085F56"/>
    <w:rsid w:val="0008616D"/>
    <w:rsid w:val="00086247"/>
    <w:rsid w:val="00086A59"/>
    <w:rsid w:val="00086C60"/>
    <w:rsid w:val="00086F10"/>
    <w:rsid w:val="000876E7"/>
    <w:rsid w:val="0009006B"/>
    <w:rsid w:val="00090132"/>
    <w:rsid w:val="0009017C"/>
    <w:rsid w:val="00090594"/>
    <w:rsid w:val="000905C6"/>
    <w:rsid w:val="00090642"/>
    <w:rsid w:val="00091033"/>
    <w:rsid w:val="00091254"/>
    <w:rsid w:val="0009162D"/>
    <w:rsid w:val="000919B4"/>
    <w:rsid w:val="00091C5D"/>
    <w:rsid w:val="00092152"/>
    <w:rsid w:val="000921A5"/>
    <w:rsid w:val="00092407"/>
    <w:rsid w:val="0009248A"/>
    <w:rsid w:val="00093574"/>
    <w:rsid w:val="00093EBD"/>
    <w:rsid w:val="0009462E"/>
    <w:rsid w:val="00094B49"/>
    <w:rsid w:val="00094DAF"/>
    <w:rsid w:val="000956E2"/>
    <w:rsid w:val="00095C5A"/>
    <w:rsid w:val="00095D8E"/>
    <w:rsid w:val="00096306"/>
    <w:rsid w:val="000965A5"/>
    <w:rsid w:val="0009669D"/>
    <w:rsid w:val="0009675B"/>
    <w:rsid w:val="00096A9C"/>
    <w:rsid w:val="00096D81"/>
    <w:rsid w:val="000970FB"/>
    <w:rsid w:val="00097173"/>
    <w:rsid w:val="00097E32"/>
    <w:rsid w:val="00097E5C"/>
    <w:rsid w:val="000A0380"/>
    <w:rsid w:val="000A0683"/>
    <w:rsid w:val="000A0D70"/>
    <w:rsid w:val="000A0DD2"/>
    <w:rsid w:val="000A0DDC"/>
    <w:rsid w:val="000A0EE7"/>
    <w:rsid w:val="000A11C6"/>
    <w:rsid w:val="000A1C3A"/>
    <w:rsid w:val="000A1DE2"/>
    <w:rsid w:val="000A25FB"/>
    <w:rsid w:val="000A2CCD"/>
    <w:rsid w:val="000A2D59"/>
    <w:rsid w:val="000A31A6"/>
    <w:rsid w:val="000A3390"/>
    <w:rsid w:val="000A3A8A"/>
    <w:rsid w:val="000A41A1"/>
    <w:rsid w:val="000A4380"/>
    <w:rsid w:val="000A44B2"/>
    <w:rsid w:val="000A560E"/>
    <w:rsid w:val="000A58B1"/>
    <w:rsid w:val="000A5942"/>
    <w:rsid w:val="000A5CCE"/>
    <w:rsid w:val="000A5D2D"/>
    <w:rsid w:val="000A5D8B"/>
    <w:rsid w:val="000A5EE6"/>
    <w:rsid w:val="000A5F8C"/>
    <w:rsid w:val="000A6650"/>
    <w:rsid w:val="000A6E70"/>
    <w:rsid w:val="000A7376"/>
    <w:rsid w:val="000A73BB"/>
    <w:rsid w:val="000A788B"/>
    <w:rsid w:val="000A7AB8"/>
    <w:rsid w:val="000A7DB0"/>
    <w:rsid w:val="000A7F1F"/>
    <w:rsid w:val="000B0370"/>
    <w:rsid w:val="000B03F6"/>
    <w:rsid w:val="000B047B"/>
    <w:rsid w:val="000B1079"/>
    <w:rsid w:val="000B1833"/>
    <w:rsid w:val="000B1939"/>
    <w:rsid w:val="000B22C5"/>
    <w:rsid w:val="000B2552"/>
    <w:rsid w:val="000B2CE7"/>
    <w:rsid w:val="000B2E02"/>
    <w:rsid w:val="000B373C"/>
    <w:rsid w:val="000B38F2"/>
    <w:rsid w:val="000B3C2C"/>
    <w:rsid w:val="000B3C63"/>
    <w:rsid w:val="000B3C72"/>
    <w:rsid w:val="000B3D15"/>
    <w:rsid w:val="000B3EA0"/>
    <w:rsid w:val="000B486B"/>
    <w:rsid w:val="000B49D8"/>
    <w:rsid w:val="000B4CC7"/>
    <w:rsid w:val="000B4FD9"/>
    <w:rsid w:val="000B569B"/>
    <w:rsid w:val="000B5AF2"/>
    <w:rsid w:val="000B5F48"/>
    <w:rsid w:val="000B6682"/>
    <w:rsid w:val="000B6769"/>
    <w:rsid w:val="000B6A6C"/>
    <w:rsid w:val="000B6B76"/>
    <w:rsid w:val="000B6BED"/>
    <w:rsid w:val="000B7119"/>
    <w:rsid w:val="000B7159"/>
    <w:rsid w:val="000B764B"/>
    <w:rsid w:val="000B7A0C"/>
    <w:rsid w:val="000B7AE1"/>
    <w:rsid w:val="000B7C68"/>
    <w:rsid w:val="000C053D"/>
    <w:rsid w:val="000C0FAB"/>
    <w:rsid w:val="000C1243"/>
    <w:rsid w:val="000C232E"/>
    <w:rsid w:val="000C23C4"/>
    <w:rsid w:val="000C26AB"/>
    <w:rsid w:val="000C297C"/>
    <w:rsid w:val="000C29CA"/>
    <w:rsid w:val="000C2A5E"/>
    <w:rsid w:val="000C2C4B"/>
    <w:rsid w:val="000C4364"/>
    <w:rsid w:val="000C44B9"/>
    <w:rsid w:val="000C523F"/>
    <w:rsid w:val="000C53D5"/>
    <w:rsid w:val="000C540D"/>
    <w:rsid w:val="000C5418"/>
    <w:rsid w:val="000C56F7"/>
    <w:rsid w:val="000C5DEC"/>
    <w:rsid w:val="000C5E08"/>
    <w:rsid w:val="000C5FD3"/>
    <w:rsid w:val="000C6680"/>
    <w:rsid w:val="000C67D5"/>
    <w:rsid w:val="000C6A72"/>
    <w:rsid w:val="000C73EC"/>
    <w:rsid w:val="000C7BA9"/>
    <w:rsid w:val="000C7CFC"/>
    <w:rsid w:val="000D01BF"/>
    <w:rsid w:val="000D06B9"/>
    <w:rsid w:val="000D0C41"/>
    <w:rsid w:val="000D0E70"/>
    <w:rsid w:val="000D0FC2"/>
    <w:rsid w:val="000D127B"/>
    <w:rsid w:val="000D1563"/>
    <w:rsid w:val="000D183D"/>
    <w:rsid w:val="000D188D"/>
    <w:rsid w:val="000D1CA7"/>
    <w:rsid w:val="000D1CD4"/>
    <w:rsid w:val="000D1E18"/>
    <w:rsid w:val="000D28CE"/>
    <w:rsid w:val="000D308A"/>
    <w:rsid w:val="000D3610"/>
    <w:rsid w:val="000D3D89"/>
    <w:rsid w:val="000D3F81"/>
    <w:rsid w:val="000D42C6"/>
    <w:rsid w:val="000D4AC8"/>
    <w:rsid w:val="000D4B43"/>
    <w:rsid w:val="000D4FD6"/>
    <w:rsid w:val="000D58FD"/>
    <w:rsid w:val="000D60FA"/>
    <w:rsid w:val="000D6142"/>
    <w:rsid w:val="000D640E"/>
    <w:rsid w:val="000D65F8"/>
    <w:rsid w:val="000D6623"/>
    <w:rsid w:val="000D663F"/>
    <w:rsid w:val="000D6779"/>
    <w:rsid w:val="000D69AC"/>
    <w:rsid w:val="000D6E3E"/>
    <w:rsid w:val="000D78AD"/>
    <w:rsid w:val="000D7A86"/>
    <w:rsid w:val="000E08E8"/>
    <w:rsid w:val="000E09B7"/>
    <w:rsid w:val="000E1D28"/>
    <w:rsid w:val="000E1DD9"/>
    <w:rsid w:val="000E2063"/>
    <w:rsid w:val="000E2251"/>
    <w:rsid w:val="000E25B1"/>
    <w:rsid w:val="000E2A9D"/>
    <w:rsid w:val="000E2B96"/>
    <w:rsid w:val="000E2F1F"/>
    <w:rsid w:val="000E375A"/>
    <w:rsid w:val="000E3DD6"/>
    <w:rsid w:val="000E3F9E"/>
    <w:rsid w:val="000E47FB"/>
    <w:rsid w:val="000E49A4"/>
    <w:rsid w:val="000E4A7E"/>
    <w:rsid w:val="000E4BAE"/>
    <w:rsid w:val="000E55B4"/>
    <w:rsid w:val="000E5791"/>
    <w:rsid w:val="000E5822"/>
    <w:rsid w:val="000E658C"/>
    <w:rsid w:val="000E6CE7"/>
    <w:rsid w:val="000E6D86"/>
    <w:rsid w:val="000E70C3"/>
    <w:rsid w:val="000E74AA"/>
    <w:rsid w:val="000E78D5"/>
    <w:rsid w:val="000E7B17"/>
    <w:rsid w:val="000E7BF8"/>
    <w:rsid w:val="000E7F55"/>
    <w:rsid w:val="000F050D"/>
    <w:rsid w:val="000F07A1"/>
    <w:rsid w:val="000F0AD2"/>
    <w:rsid w:val="000F0BA1"/>
    <w:rsid w:val="000F0D28"/>
    <w:rsid w:val="000F0E96"/>
    <w:rsid w:val="000F1AF8"/>
    <w:rsid w:val="000F1B70"/>
    <w:rsid w:val="000F1D9D"/>
    <w:rsid w:val="000F2778"/>
    <w:rsid w:val="000F2915"/>
    <w:rsid w:val="000F2983"/>
    <w:rsid w:val="000F2AD1"/>
    <w:rsid w:val="000F2E66"/>
    <w:rsid w:val="000F31D3"/>
    <w:rsid w:val="000F332D"/>
    <w:rsid w:val="000F334F"/>
    <w:rsid w:val="000F370A"/>
    <w:rsid w:val="000F3836"/>
    <w:rsid w:val="000F386F"/>
    <w:rsid w:val="000F4276"/>
    <w:rsid w:val="000F4E66"/>
    <w:rsid w:val="000F4F28"/>
    <w:rsid w:val="000F5160"/>
    <w:rsid w:val="000F52A5"/>
    <w:rsid w:val="000F5496"/>
    <w:rsid w:val="000F5573"/>
    <w:rsid w:val="000F5593"/>
    <w:rsid w:val="000F5C19"/>
    <w:rsid w:val="000F61B0"/>
    <w:rsid w:val="000F67B6"/>
    <w:rsid w:val="000F7155"/>
    <w:rsid w:val="000F7CE6"/>
    <w:rsid w:val="000F7E0A"/>
    <w:rsid w:val="000F7E84"/>
    <w:rsid w:val="00100154"/>
    <w:rsid w:val="0010066E"/>
    <w:rsid w:val="00100D0F"/>
    <w:rsid w:val="0010173C"/>
    <w:rsid w:val="001017A7"/>
    <w:rsid w:val="001018B5"/>
    <w:rsid w:val="001018DF"/>
    <w:rsid w:val="00101AC0"/>
    <w:rsid w:val="00101CD7"/>
    <w:rsid w:val="00101E87"/>
    <w:rsid w:val="001022DD"/>
    <w:rsid w:val="001026CE"/>
    <w:rsid w:val="00102812"/>
    <w:rsid w:val="001028E5"/>
    <w:rsid w:val="00102DBA"/>
    <w:rsid w:val="001030C5"/>
    <w:rsid w:val="001033D2"/>
    <w:rsid w:val="0010365D"/>
    <w:rsid w:val="001040FB"/>
    <w:rsid w:val="0010444F"/>
    <w:rsid w:val="00104451"/>
    <w:rsid w:val="001044FF"/>
    <w:rsid w:val="00104511"/>
    <w:rsid w:val="0010458F"/>
    <w:rsid w:val="00104C01"/>
    <w:rsid w:val="00104D8E"/>
    <w:rsid w:val="00105270"/>
    <w:rsid w:val="001052C6"/>
    <w:rsid w:val="001057CE"/>
    <w:rsid w:val="001057FA"/>
    <w:rsid w:val="00105BDE"/>
    <w:rsid w:val="00106798"/>
    <w:rsid w:val="00106D77"/>
    <w:rsid w:val="00106E3F"/>
    <w:rsid w:val="001073F7"/>
    <w:rsid w:val="001075AE"/>
    <w:rsid w:val="00110762"/>
    <w:rsid w:val="001107E6"/>
    <w:rsid w:val="00110EB3"/>
    <w:rsid w:val="00111036"/>
    <w:rsid w:val="0011131D"/>
    <w:rsid w:val="00111566"/>
    <w:rsid w:val="00111CFA"/>
    <w:rsid w:val="0011224B"/>
    <w:rsid w:val="001124D5"/>
    <w:rsid w:val="00112A3A"/>
    <w:rsid w:val="00112CC2"/>
    <w:rsid w:val="00113073"/>
    <w:rsid w:val="001131BC"/>
    <w:rsid w:val="00113433"/>
    <w:rsid w:val="001136DA"/>
    <w:rsid w:val="00113751"/>
    <w:rsid w:val="00113A32"/>
    <w:rsid w:val="00113EC9"/>
    <w:rsid w:val="00113FD6"/>
    <w:rsid w:val="0011403E"/>
    <w:rsid w:val="001146D1"/>
    <w:rsid w:val="00114A5E"/>
    <w:rsid w:val="00114A68"/>
    <w:rsid w:val="00114ABD"/>
    <w:rsid w:val="00115040"/>
    <w:rsid w:val="001152BC"/>
    <w:rsid w:val="001153EB"/>
    <w:rsid w:val="001158D8"/>
    <w:rsid w:val="00115A12"/>
    <w:rsid w:val="00115CCD"/>
    <w:rsid w:val="0011656D"/>
    <w:rsid w:val="00116708"/>
    <w:rsid w:val="0011683B"/>
    <w:rsid w:val="00116B04"/>
    <w:rsid w:val="00117557"/>
    <w:rsid w:val="00117C9B"/>
    <w:rsid w:val="001203F0"/>
    <w:rsid w:val="0012051A"/>
    <w:rsid w:val="00121C75"/>
    <w:rsid w:val="00121CFB"/>
    <w:rsid w:val="00121D23"/>
    <w:rsid w:val="00121D58"/>
    <w:rsid w:val="00121DCD"/>
    <w:rsid w:val="00122A2A"/>
    <w:rsid w:val="00122D68"/>
    <w:rsid w:val="00122DE7"/>
    <w:rsid w:val="001237D4"/>
    <w:rsid w:val="00123DF3"/>
    <w:rsid w:val="00124480"/>
    <w:rsid w:val="00124563"/>
    <w:rsid w:val="00124794"/>
    <w:rsid w:val="00124831"/>
    <w:rsid w:val="00125428"/>
    <w:rsid w:val="00125A95"/>
    <w:rsid w:val="00125C52"/>
    <w:rsid w:val="00125C6C"/>
    <w:rsid w:val="00125DF2"/>
    <w:rsid w:val="0012644D"/>
    <w:rsid w:val="00126BC8"/>
    <w:rsid w:val="00126ED9"/>
    <w:rsid w:val="00127327"/>
    <w:rsid w:val="001273AE"/>
    <w:rsid w:val="00127512"/>
    <w:rsid w:val="00127A77"/>
    <w:rsid w:val="00127AAA"/>
    <w:rsid w:val="00127CCA"/>
    <w:rsid w:val="00127E57"/>
    <w:rsid w:val="00127F92"/>
    <w:rsid w:val="0013009C"/>
    <w:rsid w:val="00130823"/>
    <w:rsid w:val="00130A5E"/>
    <w:rsid w:val="00130C4A"/>
    <w:rsid w:val="00130E58"/>
    <w:rsid w:val="00131CEA"/>
    <w:rsid w:val="00132117"/>
    <w:rsid w:val="00132CE3"/>
    <w:rsid w:val="00132F4A"/>
    <w:rsid w:val="00132F8D"/>
    <w:rsid w:val="001330E3"/>
    <w:rsid w:val="00134102"/>
    <w:rsid w:val="001341CA"/>
    <w:rsid w:val="001344E2"/>
    <w:rsid w:val="00134656"/>
    <w:rsid w:val="00134C5E"/>
    <w:rsid w:val="0013508F"/>
    <w:rsid w:val="001351C0"/>
    <w:rsid w:val="001355F9"/>
    <w:rsid w:val="00135C45"/>
    <w:rsid w:val="00135F97"/>
    <w:rsid w:val="00135FAA"/>
    <w:rsid w:val="00136261"/>
    <w:rsid w:val="0013629A"/>
    <w:rsid w:val="001364A5"/>
    <w:rsid w:val="001364B0"/>
    <w:rsid w:val="0013700E"/>
    <w:rsid w:val="00137475"/>
    <w:rsid w:val="00137E3E"/>
    <w:rsid w:val="00140551"/>
    <w:rsid w:val="00140666"/>
    <w:rsid w:val="00140D90"/>
    <w:rsid w:val="00140E81"/>
    <w:rsid w:val="00141CD2"/>
    <w:rsid w:val="001421D9"/>
    <w:rsid w:val="00142710"/>
    <w:rsid w:val="00142DF6"/>
    <w:rsid w:val="00142F22"/>
    <w:rsid w:val="00143337"/>
    <w:rsid w:val="0014419A"/>
    <w:rsid w:val="00144382"/>
    <w:rsid w:val="001446E4"/>
    <w:rsid w:val="0014473C"/>
    <w:rsid w:val="001447BE"/>
    <w:rsid w:val="00144872"/>
    <w:rsid w:val="00144CDD"/>
    <w:rsid w:val="00144FC5"/>
    <w:rsid w:val="00144FFC"/>
    <w:rsid w:val="00145370"/>
    <w:rsid w:val="00145672"/>
    <w:rsid w:val="00145927"/>
    <w:rsid w:val="00145C03"/>
    <w:rsid w:val="00145C89"/>
    <w:rsid w:val="0014629B"/>
    <w:rsid w:val="00146A65"/>
    <w:rsid w:val="00146E24"/>
    <w:rsid w:val="0014763B"/>
    <w:rsid w:val="00147E3B"/>
    <w:rsid w:val="00147FB1"/>
    <w:rsid w:val="00150115"/>
    <w:rsid w:val="0015056B"/>
    <w:rsid w:val="001506DA"/>
    <w:rsid w:val="001508C5"/>
    <w:rsid w:val="00150F32"/>
    <w:rsid w:val="00151176"/>
    <w:rsid w:val="00151C06"/>
    <w:rsid w:val="00151CA6"/>
    <w:rsid w:val="00152078"/>
    <w:rsid w:val="0015220C"/>
    <w:rsid w:val="00152643"/>
    <w:rsid w:val="00152898"/>
    <w:rsid w:val="00152C96"/>
    <w:rsid w:val="00152F49"/>
    <w:rsid w:val="00152F86"/>
    <w:rsid w:val="00152FEA"/>
    <w:rsid w:val="001532C9"/>
    <w:rsid w:val="00153505"/>
    <w:rsid w:val="00153507"/>
    <w:rsid w:val="0015376C"/>
    <w:rsid w:val="00153AC2"/>
    <w:rsid w:val="00153C77"/>
    <w:rsid w:val="00153D78"/>
    <w:rsid w:val="00153E1C"/>
    <w:rsid w:val="00153EA4"/>
    <w:rsid w:val="00154477"/>
    <w:rsid w:val="001545E7"/>
    <w:rsid w:val="001556D2"/>
    <w:rsid w:val="00155A53"/>
    <w:rsid w:val="00155A54"/>
    <w:rsid w:val="00155B64"/>
    <w:rsid w:val="00155C75"/>
    <w:rsid w:val="001560C5"/>
    <w:rsid w:val="001560E0"/>
    <w:rsid w:val="001561B2"/>
    <w:rsid w:val="001567BF"/>
    <w:rsid w:val="00156830"/>
    <w:rsid w:val="00156945"/>
    <w:rsid w:val="0015726F"/>
    <w:rsid w:val="0015769A"/>
    <w:rsid w:val="001577DC"/>
    <w:rsid w:val="00157C18"/>
    <w:rsid w:val="00157DC0"/>
    <w:rsid w:val="0016014A"/>
    <w:rsid w:val="001605EA"/>
    <w:rsid w:val="00160627"/>
    <w:rsid w:val="001606FD"/>
    <w:rsid w:val="001609E8"/>
    <w:rsid w:val="00160E01"/>
    <w:rsid w:val="001619E5"/>
    <w:rsid w:val="001620BC"/>
    <w:rsid w:val="0016270A"/>
    <w:rsid w:val="0016285B"/>
    <w:rsid w:val="00162C87"/>
    <w:rsid w:val="00163113"/>
    <w:rsid w:val="0016327D"/>
    <w:rsid w:val="00163756"/>
    <w:rsid w:val="00163921"/>
    <w:rsid w:val="00163CC3"/>
    <w:rsid w:val="00163EC8"/>
    <w:rsid w:val="0016411F"/>
    <w:rsid w:val="00164349"/>
    <w:rsid w:val="00164436"/>
    <w:rsid w:val="0016501D"/>
    <w:rsid w:val="00165967"/>
    <w:rsid w:val="00165A83"/>
    <w:rsid w:val="001660B1"/>
    <w:rsid w:val="0016638F"/>
    <w:rsid w:val="00166484"/>
    <w:rsid w:val="001664F7"/>
    <w:rsid w:val="001667B7"/>
    <w:rsid w:val="00166978"/>
    <w:rsid w:val="0016699B"/>
    <w:rsid w:val="00166C1B"/>
    <w:rsid w:val="00166D08"/>
    <w:rsid w:val="00166FE0"/>
    <w:rsid w:val="0016714A"/>
    <w:rsid w:val="00167618"/>
    <w:rsid w:val="0016762A"/>
    <w:rsid w:val="00167841"/>
    <w:rsid w:val="00167E11"/>
    <w:rsid w:val="00167EB4"/>
    <w:rsid w:val="00167EB7"/>
    <w:rsid w:val="00170211"/>
    <w:rsid w:val="00170C41"/>
    <w:rsid w:val="00170E67"/>
    <w:rsid w:val="00170F90"/>
    <w:rsid w:val="0017104B"/>
    <w:rsid w:val="00171436"/>
    <w:rsid w:val="00172163"/>
    <w:rsid w:val="0017251E"/>
    <w:rsid w:val="0017299B"/>
    <w:rsid w:val="001735C6"/>
    <w:rsid w:val="001738CB"/>
    <w:rsid w:val="00173F9D"/>
    <w:rsid w:val="00174597"/>
    <w:rsid w:val="00174C0C"/>
    <w:rsid w:val="00174E2C"/>
    <w:rsid w:val="00175041"/>
    <w:rsid w:val="001751A0"/>
    <w:rsid w:val="001754E4"/>
    <w:rsid w:val="00175A0F"/>
    <w:rsid w:val="001761E9"/>
    <w:rsid w:val="0017635F"/>
    <w:rsid w:val="001769A7"/>
    <w:rsid w:val="001769D8"/>
    <w:rsid w:val="00176BB2"/>
    <w:rsid w:val="00177177"/>
    <w:rsid w:val="0017724E"/>
    <w:rsid w:val="001772EC"/>
    <w:rsid w:val="0017747C"/>
    <w:rsid w:val="00177667"/>
    <w:rsid w:val="00177DBC"/>
    <w:rsid w:val="0018011D"/>
    <w:rsid w:val="001801B3"/>
    <w:rsid w:val="001803AB"/>
    <w:rsid w:val="00180413"/>
    <w:rsid w:val="00180961"/>
    <w:rsid w:val="00180C70"/>
    <w:rsid w:val="00180FB9"/>
    <w:rsid w:val="001811AB"/>
    <w:rsid w:val="001814C0"/>
    <w:rsid w:val="0018175E"/>
    <w:rsid w:val="001817D7"/>
    <w:rsid w:val="00181A73"/>
    <w:rsid w:val="00181B7F"/>
    <w:rsid w:val="00181EC8"/>
    <w:rsid w:val="00181F72"/>
    <w:rsid w:val="001830A4"/>
    <w:rsid w:val="001832C1"/>
    <w:rsid w:val="00183321"/>
    <w:rsid w:val="0018383A"/>
    <w:rsid w:val="00183AD5"/>
    <w:rsid w:val="00183BE6"/>
    <w:rsid w:val="00183C31"/>
    <w:rsid w:val="00183D8B"/>
    <w:rsid w:val="00183FBC"/>
    <w:rsid w:val="00183FCD"/>
    <w:rsid w:val="0018425F"/>
    <w:rsid w:val="00184F1B"/>
    <w:rsid w:val="00184F9D"/>
    <w:rsid w:val="00184FF6"/>
    <w:rsid w:val="0018581F"/>
    <w:rsid w:val="001859AC"/>
    <w:rsid w:val="00185D47"/>
    <w:rsid w:val="00185FC9"/>
    <w:rsid w:val="00186538"/>
    <w:rsid w:val="001868A9"/>
    <w:rsid w:val="00186A9F"/>
    <w:rsid w:val="00187126"/>
    <w:rsid w:val="001872F9"/>
    <w:rsid w:val="0018730A"/>
    <w:rsid w:val="00187443"/>
    <w:rsid w:val="0018769F"/>
    <w:rsid w:val="001878E1"/>
    <w:rsid w:val="00187900"/>
    <w:rsid w:val="00187984"/>
    <w:rsid w:val="00187C50"/>
    <w:rsid w:val="00187D66"/>
    <w:rsid w:val="00187F97"/>
    <w:rsid w:val="00190569"/>
    <w:rsid w:val="0019070A"/>
    <w:rsid w:val="00190E85"/>
    <w:rsid w:val="001910F0"/>
    <w:rsid w:val="001912A3"/>
    <w:rsid w:val="001919FE"/>
    <w:rsid w:val="0019230A"/>
    <w:rsid w:val="001928E3"/>
    <w:rsid w:val="00192DA5"/>
    <w:rsid w:val="0019308D"/>
    <w:rsid w:val="00193B4B"/>
    <w:rsid w:val="00193F56"/>
    <w:rsid w:val="001944B7"/>
    <w:rsid w:val="0019457B"/>
    <w:rsid w:val="00194597"/>
    <w:rsid w:val="00194707"/>
    <w:rsid w:val="00194A6B"/>
    <w:rsid w:val="00194F07"/>
    <w:rsid w:val="00196878"/>
    <w:rsid w:val="00196CF5"/>
    <w:rsid w:val="00196D57"/>
    <w:rsid w:val="00197232"/>
    <w:rsid w:val="001978A0"/>
    <w:rsid w:val="00197BBB"/>
    <w:rsid w:val="00197DAD"/>
    <w:rsid w:val="00197E76"/>
    <w:rsid w:val="00197EE9"/>
    <w:rsid w:val="001A088E"/>
    <w:rsid w:val="001A0C51"/>
    <w:rsid w:val="001A0EE2"/>
    <w:rsid w:val="001A0FAF"/>
    <w:rsid w:val="001A226E"/>
    <w:rsid w:val="001A2294"/>
    <w:rsid w:val="001A29AE"/>
    <w:rsid w:val="001A2D73"/>
    <w:rsid w:val="001A3077"/>
    <w:rsid w:val="001A37F4"/>
    <w:rsid w:val="001A3E61"/>
    <w:rsid w:val="001A3F14"/>
    <w:rsid w:val="001A425D"/>
    <w:rsid w:val="001A46A1"/>
    <w:rsid w:val="001A4E4F"/>
    <w:rsid w:val="001A50A9"/>
    <w:rsid w:val="001A55FB"/>
    <w:rsid w:val="001A571A"/>
    <w:rsid w:val="001A5A2E"/>
    <w:rsid w:val="001A5C20"/>
    <w:rsid w:val="001A5CA1"/>
    <w:rsid w:val="001A6346"/>
    <w:rsid w:val="001A659F"/>
    <w:rsid w:val="001A6809"/>
    <w:rsid w:val="001A69AB"/>
    <w:rsid w:val="001A6D6E"/>
    <w:rsid w:val="001A75B6"/>
    <w:rsid w:val="001A7A53"/>
    <w:rsid w:val="001B02A9"/>
    <w:rsid w:val="001B06AC"/>
    <w:rsid w:val="001B0822"/>
    <w:rsid w:val="001B0E21"/>
    <w:rsid w:val="001B1936"/>
    <w:rsid w:val="001B1D63"/>
    <w:rsid w:val="001B1E72"/>
    <w:rsid w:val="001B1F03"/>
    <w:rsid w:val="001B238E"/>
    <w:rsid w:val="001B26C8"/>
    <w:rsid w:val="001B2D61"/>
    <w:rsid w:val="001B31CB"/>
    <w:rsid w:val="001B3561"/>
    <w:rsid w:val="001B3667"/>
    <w:rsid w:val="001B36FD"/>
    <w:rsid w:val="001B3A52"/>
    <w:rsid w:val="001B4279"/>
    <w:rsid w:val="001B42EE"/>
    <w:rsid w:val="001B4C48"/>
    <w:rsid w:val="001B5037"/>
    <w:rsid w:val="001B5B0C"/>
    <w:rsid w:val="001B5EF1"/>
    <w:rsid w:val="001B6842"/>
    <w:rsid w:val="001B696D"/>
    <w:rsid w:val="001B7105"/>
    <w:rsid w:val="001B72E2"/>
    <w:rsid w:val="001B7869"/>
    <w:rsid w:val="001B7952"/>
    <w:rsid w:val="001B7E64"/>
    <w:rsid w:val="001C0047"/>
    <w:rsid w:val="001C013C"/>
    <w:rsid w:val="001C13DC"/>
    <w:rsid w:val="001C1525"/>
    <w:rsid w:val="001C1554"/>
    <w:rsid w:val="001C17E1"/>
    <w:rsid w:val="001C1B09"/>
    <w:rsid w:val="001C1B7E"/>
    <w:rsid w:val="001C1DE0"/>
    <w:rsid w:val="001C1F67"/>
    <w:rsid w:val="001C2871"/>
    <w:rsid w:val="001C2BCC"/>
    <w:rsid w:val="001C2FA5"/>
    <w:rsid w:val="001C3A44"/>
    <w:rsid w:val="001C3B24"/>
    <w:rsid w:val="001C3F09"/>
    <w:rsid w:val="001C4286"/>
    <w:rsid w:val="001C456D"/>
    <w:rsid w:val="001C45AF"/>
    <w:rsid w:val="001C4DE9"/>
    <w:rsid w:val="001C54A2"/>
    <w:rsid w:val="001C54C4"/>
    <w:rsid w:val="001C54E2"/>
    <w:rsid w:val="001C55B1"/>
    <w:rsid w:val="001C55B7"/>
    <w:rsid w:val="001C5749"/>
    <w:rsid w:val="001C57CF"/>
    <w:rsid w:val="001C5CE5"/>
    <w:rsid w:val="001C6752"/>
    <w:rsid w:val="001C6755"/>
    <w:rsid w:val="001C734E"/>
    <w:rsid w:val="001C739A"/>
    <w:rsid w:val="001C7A20"/>
    <w:rsid w:val="001C7A78"/>
    <w:rsid w:val="001C7CB8"/>
    <w:rsid w:val="001D0515"/>
    <w:rsid w:val="001D0540"/>
    <w:rsid w:val="001D064A"/>
    <w:rsid w:val="001D08EF"/>
    <w:rsid w:val="001D0F87"/>
    <w:rsid w:val="001D10FA"/>
    <w:rsid w:val="001D1D7E"/>
    <w:rsid w:val="001D1FE5"/>
    <w:rsid w:val="001D3146"/>
    <w:rsid w:val="001D3932"/>
    <w:rsid w:val="001D3965"/>
    <w:rsid w:val="001D3F2A"/>
    <w:rsid w:val="001D461A"/>
    <w:rsid w:val="001D48E2"/>
    <w:rsid w:val="001D499E"/>
    <w:rsid w:val="001D4CA9"/>
    <w:rsid w:val="001D4E50"/>
    <w:rsid w:val="001D5182"/>
    <w:rsid w:val="001D55DC"/>
    <w:rsid w:val="001D59CB"/>
    <w:rsid w:val="001D5B11"/>
    <w:rsid w:val="001D5E52"/>
    <w:rsid w:val="001D6422"/>
    <w:rsid w:val="001D6741"/>
    <w:rsid w:val="001D6FB6"/>
    <w:rsid w:val="001D7582"/>
    <w:rsid w:val="001D7A6B"/>
    <w:rsid w:val="001D7DCD"/>
    <w:rsid w:val="001E0985"/>
    <w:rsid w:val="001E1102"/>
    <w:rsid w:val="001E1489"/>
    <w:rsid w:val="001E1D21"/>
    <w:rsid w:val="001E1F40"/>
    <w:rsid w:val="001E280D"/>
    <w:rsid w:val="001E2A3F"/>
    <w:rsid w:val="001E2C03"/>
    <w:rsid w:val="001E2CA5"/>
    <w:rsid w:val="001E30C8"/>
    <w:rsid w:val="001E3E5C"/>
    <w:rsid w:val="001E3FC5"/>
    <w:rsid w:val="001E40B0"/>
    <w:rsid w:val="001E43AD"/>
    <w:rsid w:val="001E4520"/>
    <w:rsid w:val="001E4861"/>
    <w:rsid w:val="001E4A48"/>
    <w:rsid w:val="001E4AAE"/>
    <w:rsid w:val="001E4C1B"/>
    <w:rsid w:val="001E4E07"/>
    <w:rsid w:val="001E4FAF"/>
    <w:rsid w:val="001E5852"/>
    <w:rsid w:val="001E62D3"/>
    <w:rsid w:val="001E69C0"/>
    <w:rsid w:val="001E69CD"/>
    <w:rsid w:val="001E69E7"/>
    <w:rsid w:val="001E6C49"/>
    <w:rsid w:val="001E6E43"/>
    <w:rsid w:val="001E719E"/>
    <w:rsid w:val="001E7571"/>
    <w:rsid w:val="001E75E6"/>
    <w:rsid w:val="001E7722"/>
    <w:rsid w:val="001E7927"/>
    <w:rsid w:val="001E7D19"/>
    <w:rsid w:val="001E7F20"/>
    <w:rsid w:val="001F03C8"/>
    <w:rsid w:val="001F03CA"/>
    <w:rsid w:val="001F08C8"/>
    <w:rsid w:val="001F0BD0"/>
    <w:rsid w:val="001F0BFC"/>
    <w:rsid w:val="001F0CF5"/>
    <w:rsid w:val="001F0DAB"/>
    <w:rsid w:val="001F124B"/>
    <w:rsid w:val="001F1290"/>
    <w:rsid w:val="001F197B"/>
    <w:rsid w:val="001F1B61"/>
    <w:rsid w:val="001F1DF1"/>
    <w:rsid w:val="001F1E4D"/>
    <w:rsid w:val="001F218C"/>
    <w:rsid w:val="001F22FB"/>
    <w:rsid w:val="001F253A"/>
    <w:rsid w:val="001F25A0"/>
    <w:rsid w:val="001F328C"/>
    <w:rsid w:val="001F3542"/>
    <w:rsid w:val="001F3868"/>
    <w:rsid w:val="001F39AE"/>
    <w:rsid w:val="001F3A4F"/>
    <w:rsid w:val="001F3EA8"/>
    <w:rsid w:val="001F3FA2"/>
    <w:rsid w:val="001F497F"/>
    <w:rsid w:val="001F4A72"/>
    <w:rsid w:val="001F4C28"/>
    <w:rsid w:val="001F55E4"/>
    <w:rsid w:val="001F5ABD"/>
    <w:rsid w:val="001F660D"/>
    <w:rsid w:val="001F67F2"/>
    <w:rsid w:val="001F68F8"/>
    <w:rsid w:val="001F6F86"/>
    <w:rsid w:val="001F7689"/>
    <w:rsid w:val="001F77B8"/>
    <w:rsid w:val="001F7D5F"/>
    <w:rsid w:val="0020053F"/>
    <w:rsid w:val="00200ABF"/>
    <w:rsid w:val="002015A5"/>
    <w:rsid w:val="00201C71"/>
    <w:rsid w:val="00201E92"/>
    <w:rsid w:val="00201FAD"/>
    <w:rsid w:val="002025B1"/>
    <w:rsid w:val="00202633"/>
    <w:rsid w:val="00202C54"/>
    <w:rsid w:val="00202DAC"/>
    <w:rsid w:val="0020398B"/>
    <w:rsid w:val="002039F8"/>
    <w:rsid w:val="00203E60"/>
    <w:rsid w:val="00204487"/>
    <w:rsid w:val="00204C6D"/>
    <w:rsid w:val="002050A4"/>
    <w:rsid w:val="00205273"/>
    <w:rsid w:val="00205613"/>
    <w:rsid w:val="00205624"/>
    <w:rsid w:val="002058D9"/>
    <w:rsid w:val="00205987"/>
    <w:rsid w:val="00205C72"/>
    <w:rsid w:val="00205F1A"/>
    <w:rsid w:val="00206664"/>
    <w:rsid w:val="00206FEF"/>
    <w:rsid w:val="002076AC"/>
    <w:rsid w:val="00207C57"/>
    <w:rsid w:val="00207DDC"/>
    <w:rsid w:val="002104D6"/>
    <w:rsid w:val="00210821"/>
    <w:rsid w:val="00210988"/>
    <w:rsid w:val="00210D36"/>
    <w:rsid w:val="00210DC2"/>
    <w:rsid w:val="00210E87"/>
    <w:rsid w:val="00211345"/>
    <w:rsid w:val="00211C6F"/>
    <w:rsid w:val="00211D7E"/>
    <w:rsid w:val="00212476"/>
    <w:rsid w:val="00212A0C"/>
    <w:rsid w:val="00213583"/>
    <w:rsid w:val="002136F2"/>
    <w:rsid w:val="00213A96"/>
    <w:rsid w:val="002147AE"/>
    <w:rsid w:val="002149F4"/>
    <w:rsid w:val="00214B84"/>
    <w:rsid w:val="00215473"/>
    <w:rsid w:val="00215B15"/>
    <w:rsid w:val="00215F01"/>
    <w:rsid w:val="00216102"/>
    <w:rsid w:val="00216321"/>
    <w:rsid w:val="0021648C"/>
    <w:rsid w:val="00216785"/>
    <w:rsid w:val="00216A24"/>
    <w:rsid w:val="00216CF3"/>
    <w:rsid w:val="00216F7C"/>
    <w:rsid w:val="00217689"/>
    <w:rsid w:val="00217783"/>
    <w:rsid w:val="002178E4"/>
    <w:rsid w:val="00217AC2"/>
    <w:rsid w:val="00217ACB"/>
    <w:rsid w:val="002201C5"/>
    <w:rsid w:val="002206FB"/>
    <w:rsid w:val="00221128"/>
    <w:rsid w:val="00221133"/>
    <w:rsid w:val="00221148"/>
    <w:rsid w:val="00221445"/>
    <w:rsid w:val="0022170C"/>
    <w:rsid w:val="0022192C"/>
    <w:rsid w:val="0022193F"/>
    <w:rsid w:val="00221CE0"/>
    <w:rsid w:val="00222799"/>
    <w:rsid w:val="00222A82"/>
    <w:rsid w:val="00222A88"/>
    <w:rsid w:val="00223060"/>
    <w:rsid w:val="0022316F"/>
    <w:rsid w:val="002231E1"/>
    <w:rsid w:val="0022395F"/>
    <w:rsid w:val="00223D76"/>
    <w:rsid w:val="00224130"/>
    <w:rsid w:val="00224441"/>
    <w:rsid w:val="002247C8"/>
    <w:rsid w:val="00224843"/>
    <w:rsid w:val="00224F06"/>
    <w:rsid w:val="00225062"/>
    <w:rsid w:val="0022509C"/>
    <w:rsid w:val="002251A7"/>
    <w:rsid w:val="00225B54"/>
    <w:rsid w:val="0022676C"/>
    <w:rsid w:val="00227125"/>
    <w:rsid w:val="0022757F"/>
    <w:rsid w:val="00227731"/>
    <w:rsid w:val="00230035"/>
    <w:rsid w:val="00230587"/>
    <w:rsid w:val="00230FAD"/>
    <w:rsid w:val="00231080"/>
    <w:rsid w:val="002312D6"/>
    <w:rsid w:val="00231390"/>
    <w:rsid w:val="002316F3"/>
    <w:rsid w:val="00231780"/>
    <w:rsid w:val="002318F2"/>
    <w:rsid w:val="00232089"/>
    <w:rsid w:val="00232439"/>
    <w:rsid w:val="002329F3"/>
    <w:rsid w:val="0023335E"/>
    <w:rsid w:val="00233645"/>
    <w:rsid w:val="002337A8"/>
    <w:rsid w:val="00233B25"/>
    <w:rsid w:val="00233F7D"/>
    <w:rsid w:val="002342D0"/>
    <w:rsid w:val="00234763"/>
    <w:rsid w:val="00234B09"/>
    <w:rsid w:val="00234BDD"/>
    <w:rsid w:val="00234C02"/>
    <w:rsid w:val="00234C07"/>
    <w:rsid w:val="002354B2"/>
    <w:rsid w:val="002358A5"/>
    <w:rsid w:val="00235B82"/>
    <w:rsid w:val="00235FAF"/>
    <w:rsid w:val="00236685"/>
    <w:rsid w:val="002369C3"/>
    <w:rsid w:val="00236BB3"/>
    <w:rsid w:val="00236D62"/>
    <w:rsid w:val="00236E47"/>
    <w:rsid w:val="00236F57"/>
    <w:rsid w:val="00237381"/>
    <w:rsid w:val="002375FB"/>
    <w:rsid w:val="00237827"/>
    <w:rsid w:val="002379B8"/>
    <w:rsid w:val="00237C8B"/>
    <w:rsid w:val="00237E0D"/>
    <w:rsid w:val="00240007"/>
    <w:rsid w:val="0024006D"/>
    <w:rsid w:val="0024057C"/>
    <w:rsid w:val="002407AA"/>
    <w:rsid w:val="002409C4"/>
    <w:rsid w:val="00240CFF"/>
    <w:rsid w:val="00240E36"/>
    <w:rsid w:val="002415F6"/>
    <w:rsid w:val="00241DB9"/>
    <w:rsid w:val="00242DB0"/>
    <w:rsid w:val="00242F02"/>
    <w:rsid w:val="0024333E"/>
    <w:rsid w:val="00243366"/>
    <w:rsid w:val="002434A0"/>
    <w:rsid w:val="00243AEE"/>
    <w:rsid w:val="00243CD7"/>
    <w:rsid w:val="00244210"/>
    <w:rsid w:val="0024452D"/>
    <w:rsid w:val="0024472D"/>
    <w:rsid w:val="00244B15"/>
    <w:rsid w:val="0024500B"/>
    <w:rsid w:val="00245430"/>
    <w:rsid w:val="00245449"/>
    <w:rsid w:val="002464CB"/>
    <w:rsid w:val="00246859"/>
    <w:rsid w:val="00246DE3"/>
    <w:rsid w:val="00247010"/>
    <w:rsid w:val="002473D7"/>
    <w:rsid w:val="002476D6"/>
    <w:rsid w:val="00247777"/>
    <w:rsid w:val="002478F0"/>
    <w:rsid w:val="00247936"/>
    <w:rsid w:val="002503F3"/>
    <w:rsid w:val="0025040E"/>
    <w:rsid w:val="00250734"/>
    <w:rsid w:val="002507A0"/>
    <w:rsid w:val="00250C9E"/>
    <w:rsid w:val="00251091"/>
    <w:rsid w:val="00251463"/>
    <w:rsid w:val="002516F6"/>
    <w:rsid w:val="00251A22"/>
    <w:rsid w:val="00251B55"/>
    <w:rsid w:val="0025231D"/>
    <w:rsid w:val="0025249E"/>
    <w:rsid w:val="002525D7"/>
    <w:rsid w:val="00252B0E"/>
    <w:rsid w:val="00252F44"/>
    <w:rsid w:val="0025370E"/>
    <w:rsid w:val="00253AA7"/>
    <w:rsid w:val="00254D1C"/>
    <w:rsid w:val="00254D27"/>
    <w:rsid w:val="00254EAB"/>
    <w:rsid w:val="00254FDC"/>
    <w:rsid w:val="0025507E"/>
    <w:rsid w:val="002556C5"/>
    <w:rsid w:val="002557CD"/>
    <w:rsid w:val="0025606C"/>
    <w:rsid w:val="00256230"/>
    <w:rsid w:val="00256511"/>
    <w:rsid w:val="00256898"/>
    <w:rsid w:val="00256AAA"/>
    <w:rsid w:val="00256B32"/>
    <w:rsid w:val="0025700E"/>
    <w:rsid w:val="002574D3"/>
    <w:rsid w:val="0025796E"/>
    <w:rsid w:val="002600D3"/>
    <w:rsid w:val="00260B0A"/>
    <w:rsid w:val="00260E53"/>
    <w:rsid w:val="00261281"/>
    <w:rsid w:val="00261591"/>
    <w:rsid w:val="00261BCC"/>
    <w:rsid w:val="00261E56"/>
    <w:rsid w:val="00261E91"/>
    <w:rsid w:val="00261E9B"/>
    <w:rsid w:val="0026201A"/>
    <w:rsid w:val="002626DD"/>
    <w:rsid w:val="00262745"/>
    <w:rsid w:val="00262EB4"/>
    <w:rsid w:val="00262FBC"/>
    <w:rsid w:val="002632DB"/>
    <w:rsid w:val="002635CA"/>
    <w:rsid w:val="002639CB"/>
    <w:rsid w:val="002640A0"/>
    <w:rsid w:val="0026417D"/>
    <w:rsid w:val="00264DEA"/>
    <w:rsid w:val="00264DF8"/>
    <w:rsid w:val="002650B3"/>
    <w:rsid w:val="002652F8"/>
    <w:rsid w:val="00265511"/>
    <w:rsid w:val="00265644"/>
    <w:rsid w:val="00265C55"/>
    <w:rsid w:val="00265E9D"/>
    <w:rsid w:val="00265FBA"/>
    <w:rsid w:val="00266ED4"/>
    <w:rsid w:val="00266FA5"/>
    <w:rsid w:val="00267013"/>
    <w:rsid w:val="00267035"/>
    <w:rsid w:val="00267795"/>
    <w:rsid w:val="00267B57"/>
    <w:rsid w:val="00270B97"/>
    <w:rsid w:val="0027130A"/>
    <w:rsid w:val="00271367"/>
    <w:rsid w:val="002716A3"/>
    <w:rsid w:val="00271ACE"/>
    <w:rsid w:val="00271CFC"/>
    <w:rsid w:val="00272223"/>
    <w:rsid w:val="002724CF"/>
    <w:rsid w:val="00272546"/>
    <w:rsid w:val="00272790"/>
    <w:rsid w:val="00272EEA"/>
    <w:rsid w:val="00273144"/>
    <w:rsid w:val="00273A7F"/>
    <w:rsid w:val="00274210"/>
    <w:rsid w:val="00274543"/>
    <w:rsid w:val="00274970"/>
    <w:rsid w:val="00274BD6"/>
    <w:rsid w:val="00274C40"/>
    <w:rsid w:val="00274E13"/>
    <w:rsid w:val="00274F49"/>
    <w:rsid w:val="002750F7"/>
    <w:rsid w:val="0027514E"/>
    <w:rsid w:val="00275537"/>
    <w:rsid w:val="00275A7D"/>
    <w:rsid w:val="00275E4B"/>
    <w:rsid w:val="00275F02"/>
    <w:rsid w:val="00275FD9"/>
    <w:rsid w:val="00276119"/>
    <w:rsid w:val="002766C7"/>
    <w:rsid w:val="002768B7"/>
    <w:rsid w:val="00276ADA"/>
    <w:rsid w:val="00276BD8"/>
    <w:rsid w:val="00276D6E"/>
    <w:rsid w:val="002774EE"/>
    <w:rsid w:val="002776C0"/>
    <w:rsid w:val="00277A20"/>
    <w:rsid w:val="00277A57"/>
    <w:rsid w:val="00280267"/>
    <w:rsid w:val="00280ACC"/>
    <w:rsid w:val="002812E9"/>
    <w:rsid w:val="0028165F"/>
    <w:rsid w:val="00281CF8"/>
    <w:rsid w:val="00281D65"/>
    <w:rsid w:val="00282110"/>
    <w:rsid w:val="00282191"/>
    <w:rsid w:val="00282252"/>
    <w:rsid w:val="00282CDE"/>
    <w:rsid w:val="00282F54"/>
    <w:rsid w:val="002830E9"/>
    <w:rsid w:val="00283366"/>
    <w:rsid w:val="002840AB"/>
    <w:rsid w:val="002840F2"/>
    <w:rsid w:val="00284168"/>
    <w:rsid w:val="002843FF"/>
    <w:rsid w:val="002848D3"/>
    <w:rsid w:val="00284977"/>
    <w:rsid w:val="00284AE4"/>
    <w:rsid w:val="002858AF"/>
    <w:rsid w:val="00285B14"/>
    <w:rsid w:val="00285E14"/>
    <w:rsid w:val="00286196"/>
    <w:rsid w:val="002870ED"/>
    <w:rsid w:val="002871D0"/>
    <w:rsid w:val="00287C3C"/>
    <w:rsid w:val="00287D0E"/>
    <w:rsid w:val="00287D9F"/>
    <w:rsid w:val="00287F4D"/>
    <w:rsid w:val="002901F7"/>
    <w:rsid w:val="002908BC"/>
    <w:rsid w:val="00290979"/>
    <w:rsid w:val="0029119E"/>
    <w:rsid w:val="002913B9"/>
    <w:rsid w:val="002914BB"/>
    <w:rsid w:val="00292990"/>
    <w:rsid w:val="00292BA7"/>
    <w:rsid w:val="00292D6C"/>
    <w:rsid w:val="00292DA2"/>
    <w:rsid w:val="00293408"/>
    <w:rsid w:val="00293B4D"/>
    <w:rsid w:val="00294651"/>
    <w:rsid w:val="0029516F"/>
    <w:rsid w:val="002952FA"/>
    <w:rsid w:val="002953B5"/>
    <w:rsid w:val="00295B2B"/>
    <w:rsid w:val="0029703A"/>
    <w:rsid w:val="0029719D"/>
    <w:rsid w:val="0029744F"/>
    <w:rsid w:val="002A094E"/>
    <w:rsid w:val="002A0BA2"/>
    <w:rsid w:val="002A138B"/>
    <w:rsid w:val="002A1FBD"/>
    <w:rsid w:val="002A2CD8"/>
    <w:rsid w:val="002A2E38"/>
    <w:rsid w:val="002A2F23"/>
    <w:rsid w:val="002A30B7"/>
    <w:rsid w:val="002A369D"/>
    <w:rsid w:val="002A4656"/>
    <w:rsid w:val="002A47D9"/>
    <w:rsid w:val="002A4A14"/>
    <w:rsid w:val="002A4C5F"/>
    <w:rsid w:val="002A50C2"/>
    <w:rsid w:val="002A5162"/>
    <w:rsid w:val="002A5AA0"/>
    <w:rsid w:val="002A5AB4"/>
    <w:rsid w:val="002A644C"/>
    <w:rsid w:val="002A64FE"/>
    <w:rsid w:val="002A6F75"/>
    <w:rsid w:val="002A75E1"/>
    <w:rsid w:val="002A7635"/>
    <w:rsid w:val="002A7810"/>
    <w:rsid w:val="002B06C6"/>
    <w:rsid w:val="002B093E"/>
    <w:rsid w:val="002B0B28"/>
    <w:rsid w:val="002B1115"/>
    <w:rsid w:val="002B1147"/>
    <w:rsid w:val="002B18E3"/>
    <w:rsid w:val="002B1C94"/>
    <w:rsid w:val="002B22FE"/>
    <w:rsid w:val="002B29CA"/>
    <w:rsid w:val="002B2AA2"/>
    <w:rsid w:val="002B2AA3"/>
    <w:rsid w:val="002B2D60"/>
    <w:rsid w:val="002B2DC9"/>
    <w:rsid w:val="002B2F81"/>
    <w:rsid w:val="002B3016"/>
    <w:rsid w:val="002B3498"/>
    <w:rsid w:val="002B3965"/>
    <w:rsid w:val="002B3A69"/>
    <w:rsid w:val="002B43EC"/>
    <w:rsid w:val="002B4958"/>
    <w:rsid w:val="002B4B21"/>
    <w:rsid w:val="002B4CD8"/>
    <w:rsid w:val="002B4D72"/>
    <w:rsid w:val="002B53A0"/>
    <w:rsid w:val="002B53F5"/>
    <w:rsid w:val="002B5939"/>
    <w:rsid w:val="002B6053"/>
    <w:rsid w:val="002B621B"/>
    <w:rsid w:val="002B63A3"/>
    <w:rsid w:val="002B6639"/>
    <w:rsid w:val="002B67F6"/>
    <w:rsid w:val="002B6D2B"/>
    <w:rsid w:val="002B7B07"/>
    <w:rsid w:val="002B7F05"/>
    <w:rsid w:val="002C0816"/>
    <w:rsid w:val="002C0F64"/>
    <w:rsid w:val="002C10A0"/>
    <w:rsid w:val="002C15D3"/>
    <w:rsid w:val="002C1625"/>
    <w:rsid w:val="002C1ABD"/>
    <w:rsid w:val="002C223C"/>
    <w:rsid w:val="002C2914"/>
    <w:rsid w:val="002C2939"/>
    <w:rsid w:val="002C2C08"/>
    <w:rsid w:val="002C312E"/>
    <w:rsid w:val="002C3161"/>
    <w:rsid w:val="002C3303"/>
    <w:rsid w:val="002C355D"/>
    <w:rsid w:val="002C3BEE"/>
    <w:rsid w:val="002C3DA8"/>
    <w:rsid w:val="002C4C25"/>
    <w:rsid w:val="002C4FBE"/>
    <w:rsid w:val="002C67A6"/>
    <w:rsid w:val="002C6927"/>
    <w:rsid w:val="002C6A2C"/>
    <w:rsid w:val="002C6CB3"/>
    <w:rsid w:val="002C70DE"/>
    <w:rsid w:val="002C7110"/>
    <w:rsid w:val="002C7383"/>
    <w:rsid w:val="002C74A7"/>
    <w:rsid w:val="002C7817"/>
    <w:rsid w:val="002D0F22"/>
    <w:rsid w:val="002D128B"/>
    <w:rsid w:val="002D1497"/>
    <w:rsid w:val="002D1564"/>
    <w:rsid w:val="002D1EA1"/>
    <w:rsid w:val="002D21EC"/>
    <w:rsid w:val="002D21FB"/>
    <w:rsid w:val="002D26D9"/>
    <w:rsid w:val="002D2A0F"/>
    <w:rsid w:val="002D2FC3"/>
    <w:rsid w:val="002D32A8"/>
    <w:rsid w:val="002D32BD"/>
    <w:rsid w:val="002D355B"/>
    <w:rsid w:val="002D35B4"/>
    <w:rsid w:val="002D3960"/>
    <w:rsid w:val="002D4252"/>
    <w:rsid w:val="002D464E"/>
    <w:rsid w:val="002D50E1"/>
    <w:rsid w:val="002D5205"/>
    <w:rsid w:val="002D593E"/>
    <w:rsid w:val="002D5A74"/>
    <w:rsid w:val="002D5C9A"/>
    <w:rsid w:val="002D62B4"/>
    <w:rsid w:val="002D6620"/>
    <w:rsid w:val="002D6E6F"/>
    <w:rsid w:val="002D6E7D"/>
    <w:rsid w:val="002D717B"/>
    <w:rsid w:val="002D7AEC"/>
    <w:rsid w:val="002D7C22"/>
    <w:rsid w:val="002D7DFE"/>
    <w:rsid w:val="002E071F"/>
    <w:rsid w:val="002E0741"/>
    <w:rsid w:val="002E0999"/>
    <w:rsid w:val="002E0F5F"/>
    <w:rsid w:val="002E1190"/>
    <w:rsid w:val="002E1F6E"/>
    <w:rsid w:val="002E2656"/>
    <w:rsid w:val="002E303C"/>
    <w:rsid w:val="002E31B9"/>
    <w:rsid w:val="002E3B9F"/>
    <w:rsid w:val="002E4630"/>
    <w:rsid w:val="002E4C34"/>
    <w:rsid w:val="002E4D28"/>
    <w:rsid w:val="002E536B"/>
    <w:rsid w:val="002E5D0C"/>
    <w:rsid w:val="002E5F9F"/>
    <w:rsid w:val="002E630F"/>
    <w:rsid w:val="002E64FA"/>
    <w:rsid w:val="002E7100"/>
    <w:rsid w:val="002E7559"/>
    <w:rsid w:val="002E7856"/>
    <w:rsid w:val="002E7C46"/>
    <w:rsid w:val="002E7DAC"/>
    <w:rsid w:val="002E7F22"/>
    <w:rsid w:val="002F099B"/>
    <w:rsid w:val="002F0BFD"/>
    <w:rsid w:val="002F0C17"/>
    <w:rsid w:val="002F0DED"/>
    <w:rsid w:val="002F1235"/>
    <w:rsid w:val="002F1992"/>
    <w:rsid w:val="002F1B6F"/>
    <w:rsid w:val="002F2241"/>
    <w:rsid w:val="002F24D5"/>
    <w:rsid w:val="002F289D"/>
    <w:rsid w:val="002F3158"/>
    <w:rsid w:val="002F36AD"/>
    <w:rsid w:val="002F3A81"/>
    <w:rsid w:val="002F4443"/>
    <w:rsid w:val="002F4525"/>
    <w:rsid w:val="002F4551"/>
    <w:rsid w:val="002F4554"/>
    <w:rsid w:val="002F4558"/>
    <w:rsid w:val="002F5369"/>
    <w:rsid w:val="002F5A65"/>
    <w:rsid w:val="002F5D88"/>
    <w:rsid w:val="002F5F6B"/>
    <w:rsid w:val="002F617D"/>
    <w:rsid w:val="002F68E4"/>
    <w:rsid w:val="002F6FB0"/>
    <w:rsid w:val="002F78F3"/>
    <w:rsid w:val="002F7A62"/>
    <w:rsid w:val="002F7CE3"/>
    <w:rsid w:val="0030012B"/>
    <w:rsid w:val="00300715"/>
    <w:rsid w:val="00300A8D"/>
    <w:rsid w:val="003010F5"/>
    <w:rsid w:val="00301119"/>
    <w:rsid w:val="00301601"/>
    <w:rsid w:val="003016A1"/>
    <w:rsid w:val="0030174D"/>
    <w:rsid w:val="0030176B"/>
    <w:rsid w:val="00301A68"/>
    <w:rsid w:val="0030214B"/>
    <w:rsid w:val="00302292"/>
    <w:rsid w:val="003028AD"/>
    <w:rsid w:val="00303583"/>
    <w:rsid w:val="00303AD4"/>
    <w:rsid w:val="00303D11"/>
    <w:rsid w:val="00304D42"/>
    <w:rsid w:val="0030528E"/>
    <w:rsid w:val="00305902"/>
    <w:rsid w:val="00305F55"/>
    <w:rsid w:val="00306B21"/>
    <w:rsid w:val="00306C2B"/>
    <w:rsid w:val="00306F4C"/>
    <w:rsid w:val="00306F5A"/>
    <w:rsid w:val="00307B93"/>
    <w:rsid w:val="00307D48"/>
    <w:rsid w:val="0031017B"/>
    <w:rsid w:val="003101CC"/>
    <w:rsid w:val="00310A94"/>
    <w:rsid w:val="00310F12"/>
    <w:rsid w:val="00310F2D"/>
    <w:rsid w:val="003111E1"/>
    <w:rsid w:val="0031161E"/>
    <w:rsid w:val="003116CD"/>
    <w:rsid w:val="00311E75"/>
    <w:rsid w:val="00312878"/>
    <w:rsid w:val="00313053"/>
    <w:rsid w:val="00313126"/>
    <w:rsid w:val="00313137"/>
    <w:rsid w:val="00313315"/>
    <w:rsid w:val="00313672"/>
    <w:rsid w:val="00313BB3"/>
    <w:rsid w:val="00313C19"/>
    <w:rsid w:val="00313D37"/>
    <w:rsid w:val="00313D3D"/>
    <w:rsid w:val="00313F28"/>
    <w:rsid w:val="003144D3"/>
    <w:rsid w:val="00314576"/>
    <w:rsid w:val="003146B5"/>
    <w:rsid w:val="00314883"/>
    <w:rsid w:val="00314DC3"/>
    <w:rsid w:val="00314E17"/>
    <w:rsid w:val="003154D6"/>
    <w:rsid w:val="00315755"/>
    <w:rsid w:val="0031586B"/>
    <w:rsid w:val="0031586C"/>
    <w:rsid w:val="0031665E"/>
    <w:rsid w:val="00317142"/>
    <w:rsid w:val="0031728F"/>
    <w:rsid w:val="00317768"/>
    <w:rsid w:val="0031796A"/>
    <w:rsid w:val="00320680"/>
    <w:rsid w:val="0032073D"/>
    <w:rsid w:val="00321201"/>
    <w:rsid w:val="0032120B"/>
    <w:rsid w:val="00321264"/>
    <w:rsid w:val="00321D7D"/>
    <w:rsid w:val="00321EC8"/>
    <w:rsid w:val="0032279D"/>
    <w:rsid w:val="00322BC5"/>
    <w:rsid w:val="00323150"/>
    <w:rsid w:val="0032356E"/>
    <w:rsid w:val="0032368D"/>
    <w:rsid w:val="0032372E"/>
    <w:rsid w:val="00323B21"/>
    <w:rsid w:val="00323EF7"/>
    <w:rsid w:val="00324036"/>
    <w:rsid w:val="00324499"/>
    <w:rsid w:val="003244BB"/>
    <w:rsid w:val="00324BEF"/>
    <w:rsid w:val="00324D5C"/>
    <w:rsid w:val="0032514A"/>
    <w:rsid w:val="003257F9"/>
    <w:rsid w:val="00325BC2"/>
    <w:rsid w:val="00325D6A"/>
    <w:rsid w:val="003261F8"/>
    <w:rsid w:val="00326A4B"/>
    <w:rsid w:val="00326C53"/>
    <w:rsid w:val="00326D61"/>
    <w:rsid w:val="0032794D"/>
    <w:rsid w:val="003302B2"/>
    <w:rsid w:val="003305AE"/>
    <w:rsid w:val="0033066D"/>
    <w:rsid w:val="003307A2"/>
    <w:rsid w:val="00330CE9"/>
    <w:rsid w:val="00330DEC"/>
    <w:rsid w:val="00330EF2"/>
    <w:rsid w:val="0033143F"/>
    <w:rsid w:val="0033249C"/>
    <w:rsid w:val="0033287D"/>
    <w:rsid w:val="003328C3"/>
    <w:rsid w:val="00332A6A"/>
    <w:rsid w:val="0033309E"/>
    <w:rsid w:val="003336EC"/>
    <w:rsid w:val="00333E06"/>
    <w:rsid w:val="0033406A"/>
    <w:rsid w:val="003340F7"/>
    <w:rsid w:val="003343AA"/>
    <w:rsid w:val="003343AD"/>
    <w:rsid w:val="00334A38"/>
    <w:rsid w:val="00334D3D"/>
    <w:rsid w:val="00334EF9"/>
    <w:rsid w:val="0033514B"/>
    <w:rsid w:val="003353E2"/>
    <w:rsid w:val="00335947"/>
    <w:rsid w:val="00335D8F"/>
    <w:rsid w:val="0033629A"/>
    <w:rsid w:val="003366A8"/>
    <w:rsid w:val="003378E7"/>
    <w:rsid w:val="00337C6C"/>
    <w:rsid w:val="00337D3F"/>
    <w:rsid w:val="00337DB2"/>
    <w:rsid w:val="00340107"/>
    <w:rsid w:val="00340330"/>
    <w:rsid w:val="0034060B"/>
    <w:rsid w:val="00340869"/>
    <w:rsid w:val="00340951"/>
    <w:rsid w:val="00340A51"/>
    <w:rsid w:val="00340B45"/>
    <w:rsid w:val="00340E00"/>
    <w:rsid w:val="003410AB"/>
    <w:rsid w:val="0034158A"/>
    <w:rsid w:val="00341B4A"/>
    <w:rsid w:val="003428F0"/>
    <w:rsid w:val="0034298E"/>
    <w:rsid w:val="003429F7"/>
    <w:rsid w:val="0034316D"/>
    <w:rsid w:val="0034328F"/>
    <w:rsid w:val="00343F63"/>
    <w:rsid w:val="003449E0"/>
    <w:rsid w:val="00344B2A"/>
    <w:rsid w:val="00344D91"/>
    <w:rsid w:val="00344DF6"/>
    <w:rsid w:val="00344FBC"/>
    <w:rsid w:val="0034518C"/>
    <w:rsid w:val="00345470"/>
    <w:rsid w:val="0034630D"/>
    <w:rsid w:val="003463E7"/>
    <w:rsid w:val="003465C2"/>
    <w:rsid w:val="00346834"/>
    <w:rsid w:val="00347038"/>
    <w:rsid w:val="003470B6"/>
    <w:rsid w:val="003471AC"/>
    <w:rsid w:val="0034753C"/>
    <w:rsid w:val="003475FB"/>
    <w:rsid w:val="0034786E"/>
    <w:rsid w:val="00347E1B"/>
    <w:rsid w:val="003500ED"/>
    <w:rsid w:val="003501E2"/>
    <w:rsid w:val="003501FD"/>
    <w:rsid w:val="0035080B"/>
    <w:rsid w:val="00350B91"/>
    <w:rsid w:val="00351621"/>
    <w:rsid w:val="00351E7D"/>
    <w:rsid w:val="00352488"/>
    <w:rsid w:val="00352A31"/>
    <w:rsid w:val="00352C03"/>
    <w:rsid w:val="00352E1F"/>
    <w:rsid w:val="00352F67"/>
    <w:rsid w:val="0035340F"/>
    <w:rsid w:val="003535BE"/>
    <w:rsid w:val="0035360D"/>
    <w:rsid w:val="00353631"/>
    <w:rsid w:val="0035395C"/>
    <w:rsid w:val="00353A27"/>
    <w:rsid w:val="00353C79"/>
    <w:rsid w:val="00353C90"/>
    <w:rsid w:val="0035410F"/>
    <w:rsid w:val="0035497A"/>
    <w:rsid w:val="00354A29"/>
    <w:rsid w:val="00354F0C"/>
    <w:rsid w:val="00355253"/>
    <w:rsid w:val="003554EC"/>
    <w:rsid w:val="003555A1"/>
    <w:rsid w:val="003559E6"/>
    <w:rsid w:val="00355B70"/>
    <w:rsid w:val="00355E58"/>
    <w:rsid w:val="0035611A"/>
    <w:rsid w:val="00356368"/>
    <w:rsid w:val="00356490"/>
    <w:rsid w:val="00356539"/>
    <w:rsid w:val="003567DA"/>
    <w:rsid w:val="00356E66"/>
    <w:rsid w:val="003572DF"/>
    <w:rsid w:val="00357B93"/>
    <w:rsid w:val="00357C2F"/>
    <w:rsid w:val="00357E8F"/>
    <w:rsid w:val="00360A5D"/>
    <w:rsid w:val="00360AB2"/>
    <w:rsid w:val="00360C6E"/>
    <w:rsid w:val="00360DEA"/>
    <w:rsid w:val="00360DF7"/>
    <w:rsid w:val="00361ED1"/>
    <w:rsid w:val="00362130"/>
    <w:rsid w:val="00362300"/>
    <w:rsid w:val="0036254D"/>
    <w:rsid w:val="00362620"/>
    <w:rsid w:val="00362D2A"/>
    <w:rsid w:val="00362E2F"/>
    <w:rsid w:val="0036305B"/>
    <w:rsid w:val="00363198"/>
    <w:rsid w:val="003632A2"/>
    <w:rsid w:val="003635DC"/>
    <w:rsid w:val="00363A76"/>
    <w:rsid w:val="003640E6"/>
    <w:rsid w:val="0036423F"/>
    <w:rsid w:val="0036429F"/>
    <w:rsid w:val="003643A8"/>
    <w:rsid w:val="0036459B"/>
    <w:rsid w:val="00364CA2"/>
    <w:rsid w:val="00364D8C"/>
    <w:rsid w:val="0036540E"/>
    <w:rsid w:val="003667FF"/>
    <w:rsid w:val="00366BE3"/>
    <w:rsid w:val="00366D50"/>
    <w:rsid w:val="0036728A"/>
    <w:rsid w:val="0036745F"/>
    <w:rsid w:val="00367E63"/>
    <w:rsid w:val="00370A06"/>
    <w:rsid w:val="0037110F"/>
    <w:rsid w:val="00371E42"/>
    <w:rsid w:val="00373269"/>
    <w:rsid w:val="00373DC0"/>
    <w:rsid w:val="00373FEC"/>
    <w:rsid w:val="00374120"/>
    <w:rsid w:val="003744BF"/>
    <w:rsid w:val="00374723"/>
    <w:rsid w:val="003751AB"/>
    <w:rsid w:val="00375800"/>
    <w:rsid w:val="003758F5"/>
    <w:rsid w:val="00375E8F"/>
    <w:rsid w:val="00376334"/>
    <w:rsid w:val="0037744A"/>
    <w:rsid w:val="00377A21"/>
    <w:rsid w:val="00377B31"/>
    <w:rsid w:val="003805CD"/>
    <w:rsid w:val="0038084A"/>
    <w:rsid w:val="00380855"/>
    <w:rsid w:val="00380879"/>
    <w:rsid w:val="00380A37"/>
    <w:rsid w:val="00381252"/>
    <w:rsid w:val="003814CD"/>
    <w:rsid w:val="00381A37"/>
    <w:rsid w:val="00381B95"/>
    <w:rsid w:val="00381EB2"/>
    <w:rsid w:val="00382155"/>
    <w:rsid w:val="003826CA"/>
    <w:rsid w:val="00382762"/>
    <w:rsid w:val="00383056"/>
    <w:rsid w:val="00383747"/>
    <w:rsid w:val="00383D25"/>
    <w:rsid w:val="0038429B"/>
    <w:rsid w:val="0038484E"/>
    <w:rsid w:val="00384ACC"/>
    <w:rsid w:val="00385519"/>
    <w:rsid w:val="003857D6"/>
    <w:rsid w:val="00385859"/>
    <w:rsid w:val="00385A38"/>
    <w:rsid w:val="00385E69"/>
    <w:rsid w:val="0038610E"/>
    <w:rsid w:val="00386528"/>
    <w:rsid w:val="00387530"/>
    <w:rsid w:val="00387B77"/>
    <w:rsid w:val="00387EC5"/>
    <w:rsid w:val="00390C11"/>
    <w:rsid w:val="00390D29"/>
    <w:rsid w:val="00391213"/>
    <w:rsid w:val="003917FF"/>
    <w:rsid w:val="0039216E"/>
    <w:rsid w:val="00392424"/>
    <w:rsid w:val="003927D9"/>
    <w:rsid w:val="00392885"/>
    <w:rsid w:val="00392D22"/>
    <w:rsid w:val="00393B8F"/>
    <w:rsid w:val="0039432B"/>
    <w:rsid w:val="00394649"/>
    <w:rsid w:val="00394992"/>
    <w:rsid w:val="003949AD"/>
    <w:rsid w:val="00395155"/>
    <w:rsid w:val="003955DE"/>
    <w:rsid w:val="003958A2"/>
    <w:rsid w:val="00395AB1"/>
    <w:rsid w:val="00395DF8"/>
    <w:rsid w:val="00395FA3"/>
    <w:rsid w:val="00396020"/>
    <w:rsid w:val="00396599"/>
    <w:rsid w:val="00396698"/>
    <w:rsid w:val="003966AF"/>
    <w:rsid w:val="003969B3"/>
    <w:rsid w:val="0039704F"/>
    <w:rsid w:val="0039767C"/>
    <w:rsid w:val="003A054F"/>
    <w:rsid w:val="003A05AD"/>
    <w:rsid w:val="003A0707"/>
    <w:rsid w:val="003A07F8"/>
    <w:rsid w:val="003A1436"/>
    <w:rsid w:val="003A15D3"/>
    <w:rsid w:val="003A1872"/>
    <w:rsid w:val="003A1A84"/>
    <w:rsid w:val="003A1C7F"/>
    <w:rsid w:val="003A1D4B"/>
    <w:rsid w:val="003A1DCD"/>
    <w:rsid w:val="003A268D"/>
    <w:rsid w:val="003A2EB4"/>
    <w:rsid w:val="003A3199"/>
    <w:rsid w:val="003A34CF"/>
    <w:rsid w:val="003A3D74"/>
    <w:rsid w:val="003A3F7A"/>
    <w:rsid w:val="003A4065"/>
    <w:rsid w:val="003A417F"/>
    <w:rsid w:val="003A42BB"/>
    <w:rsid w:val="003A42E7"/>
    <w:rsid w:val="003A4378"/>
    <w:rsid w:val="003A483D"/>
    <w:rsid w:val="003A4993"/>
    <w:rsid w:val="003A4D66"/>
    <w:rsid w:val="003A4E16"/>
    <w:rsid w:val="003A594D"/>
    <w:rsid w:val="003A5A50"/>
    <w:rsid w:val="003A6916"/>
    <w:rsid w:val="003A6A0D"/>
    <w:rsid w:val="003A6BB4"/>
    <w:rsid w:val="003A6D7C"/>
    <w:rsid w:val="003B00C6"/>
    <w:rsid w:val="003B06D1"/>
    <w:rsid w:val="003B08AF"/>
    <w:rsid w:val="003B0D19"/>
    <w:rsid w:val="003B0F16"/>
    <w:rsid w:val="003B1554"/>
    <w:rsid w:val="003B1736"/>
    <w:rsid w:val="003B1748"/>
    <w:rsid w:val="003B17F0"/>
    <w:rsid w:val="003B18F6"/>
    <w:rsid w:val="003B1AC6"/>
    <w:rsid w:val="003B1B26"/>
    <w:rsid w:val="003B1BF7"/>
    <w:rsid w:val="003B1D3A"/>
    <w:rsid w:val="003B1E9A"/>
    <w:rsid w:val="003B2092"/>
    <w:rsid w:val="003B21DD"/>
    <w:rsid w:val="003B24FA"/>
    <w:rsid w:val="003B2963"/>
    <w:rsid w:val="003B33E2"/>
    <w:rsid w:val="003B340F"/>
    <w:rsid w:val="003B3769"/>
    <w:rsid w:val="003B376A"/>
    <w:rsid w:val="003B3A8F"/>
    <w:rsid w:val="003B3D53"/>
    <w:rsid w:val="003B5208"/>
    <w:rsid w:val="003B560E"/>
    <w:rsid w:val="003B57B8"/>
    <w:rsid w:val="003B5907"/>
    <w:rsid w:val="003B60D3"/>
    <w:rsid w:val="003B66EB"/>
    <w:rsid w:val="003B6708"/>
    <w:rsid w:val="003B6DFE"/>
    <w:rsid w:val="003B741A"/>
    <w:rsid w:val="003B74A4"/>
    <w:rsid w:val="003B75E9"/>
    <w:rsid w:val="003B76A7"/>
    <w:rsid w:val="003B76C6"/>
    <w:rsid w:val="003B79AD"/>
    <w:rsid w:val="003B7EE2"/>
    <w:rsid w:val="003C0F2B"/>
    <w:rsid w:val="003C0FB5"/>
    <w:rsid w:val="003C102E"/>
    <w:rsid w:val="003C2007"/>
    <w:rsid w:val="003C2E2B"/>
    <w:rsid w:val="003C3918"/>
    <w:rsid w:val="003C3EE0"/>
    <w:rsid w:val="003C3F80"/>
    <w:rsid w:val="003C4D99"/>
    <w:rsid w:val="003C51AD"/>
    <w:rsid w:val="003C5BE6"/>
    <w:rsid w:val="003C5D2E"/>
    <w:rsid w:val="003C6953"/>
    <w:rsid w:val="003C6C85"/>
    <w:rsid w:val="003C6EA0"/>
    <w:rsid w:val="003C6FA1"/>
    <w:rsid w:val="003C71AB"/>
    <w:rsid w:val="003C7404"/>
    <w:rsid w:val="003C7422"/>
    <w:rsid w:val="003C76CC"/>
    <w:rsid w:val="003C7AAD"/>
    <w:rsid w:val="003D0095"/>
    <w:rsid w:val="003D01A4"/>
    <w:rsid w:val="003D099F"/>
    <w:rsid w:val="003D0A8F"/>
    <w:rsid w:val="003D165B"/>
    <w:rsid w:val="003D1EA8"/>
    <w:rsid w:val="003D218E"/>
    <w:rsid w:val="003D2281"/>
    <w:rsid w:val="003D24BB"/>
    <w:rsid w:val="003D2971"/>
    <w:rsid w:val="003D2C76"/>
    <w:rsid w:val="003D32D8"/>
    <w:rsid w:val="003D34F7"/>
    <w:rsid w:val="003D38EC"/>
    <w:rsid w:val="003D3BFC"/>
    <w:rsid w:val="003D4272"/>
    <w:rsid w:val="003D4408"/>
    <w:rsid w:val="003D4695"/>
    <w:rsid w:val="003D4F53"/>
    <w:rsid w:val="003D5258"/>
    <w:rsid w:val="003D53F2"/>
    <w:rsid w:val="003D5570"/>
    <w:rsid w:val="003D58AB"/>
    <w:rsid w:val="003D5C15"/>
    <w:rsid w:val="003D5EB1"/>
    <w:rsid w:val="003D6ACA"/>
    <w:rsid w:val="003D6DBE"/>
    <w:rsid w:val="003D6F5C"/>
    <w:rsid w:val="003D7398"/>
    <w:rsid w:val="003D78B4"/>
    <w:rsid w:val="003D7D31"/>
    <w:rsid w:val="003D7D3A"/>
    <w:rsid w:val="003D7EBE"/>
    <w:rsid w:val="003E02CD"/>
    <w:rsid w:val="003E088B"/>
    <w:rsid w:val="003E0E4E"/>
    <w:rsid w:val="003E0F4F"/>
    <w:rsid w:val="003E233A"/>
    <w:rsid w:val="003E23D4"/>
    <w:rsid w:val="003E271D"/>
    <w:rsid w:val="003E2837"/>
    <w:rsid w:val="003E292B"/>
    <w:rsid w:val="003E2A96"/>
    <w:rsid w:val="003E2AA6"/>
    <w:rsid w:val="003E3086"/>
    <w:rsid w:val="003E39A4"/>
    <w:rsid w:val="003E39B7"/>
    <w:rsid w:val="003E39BB"/>
    <w:rsid w:val="003E39BF"/>
    <w:rsid w:val="003E39DE"/>
    <w:rsid w:val="003E40EF"/>
    <w:rsid w:val="003E4747"/>
    <w:rsid w:val="003E4774"/>
    <w:rsid w:val="003E4898"/>
    <w:rsid w:val="003E4AF8"/>
    <w:rsid w:val="003E50DD"/>
    <w:rsid w:val="003E5F62"/>
    <w:rsid w:val="003E612C"/>
    <w:rsid w:val="003E651E"/>
    <w:rsid w:val="003E6753"/>
    <w:rsid w:val="003E71A8"/>
    <w:rsid w:val="003E73D3"/>
    <w:rsid w:val="003E77F4"/>
    <w:rsid w:val="003F0049"/>
    <w:rsid w:val="003F0EC7"/>
    <w:rsid w:val="003F11AE"/>
    <w:rsid w:val="003F1223"/>
    <w:rsid w:val="003F1546"/>
    <w:rsid w:val="003F1BB4"/>
    <w:rsid w:val="003F1BD0"/>
    <w:rsid w:val="003F1DD2"/>
    <w:rsid w:val="003F230B"/>
    <w:rsid w:val="003F2366"/>
    <w:rsid w:val="003F24B6"/>
    <w:rsid w:val="003F24F7"/>
    <w:rsid w:val="003F272D"/>
    <w:rsid w:val="003F29B8"/>
    <w:rsid w:val="003F2C79"/>
    <w:rsid w:val="003F2D6C"/>
    <w:rsid w:val="003F2D93"/>
    <w:rsid w:val="003F2E5B"/>
    <w:rsid w:val="003F3527"/>
    <w:rsid w:val="003F362E"/>
    <w:rsid w:val="003F39F2"/>
    <w:rsid w:val="003F3B01"/>
    <w:rsid w:val="003F3EB6"/>
    <w:rsid w:val="003F3F99"/>
    <w:rsid w:val="003F4617"/>
    <w:rsid w:val="003F5FB8"/>
    <w:rsid w:val="003F5FD7"/>
    <w:rsid w:val="003F6335"/>
    <w:rsid w:val="003F642D"/>
    <w:rsid w:val="003F6892"/>
    <w:rsid w:val="003F68F2"/>
    <w:rsid w:val="003F7440"/>
    <w:rsid w:val="003F74CE"/>
    <w:rsid w:val="003F78E6"/>
    <w:rsid w:val="003F7B44"/>
    <w:rsid w:val="003F7E07"/>
    <w:rsid w:val="003F7E8A"/>
    <w:rsid w:val="0040035D"/>
    <w:rsid w:val="00400720"/>
    <w:rsid w:val="00401B66"/>
    <w:rsid w:val="00401D33"/>
    <w:rsid w:val="00401EAD"/>
    <w:rsid w:val="00401EF5"/>
    <w:rsid w:val="00402E37"/>
    <w:rsid w:val="004036D2"/>
    <w:rsid w:val="00403756"/>
    <w:rsid w:val="00403EF1"/>
    <w:rsid w:val="00403F99"/>
    <w:rsid w:val="00404086"/>
    <w:rsid w:val="0040413D"/>
    <w:rsid w:val="004044E1"/>
    <w:rsid w:val="00404843"/>
    <w:rsid w:val="00404881"/>
    <w:rsid w:val="004057A9"/>
    <w:rsid w:val="00405AC8"/>
    <w:rsid w:val="00406C89"/>
    <w:rsid w:val="004075BB"/>
    <w:rsid w:val="0040776F"/>
    <w:rsid w:val="004078A7"/>
    <w:rsid w:val="004104CD"/>
    <w:rsid w:val="00411DEF"/>
    <w:rsid w:val="004125E1"/>
    <w:rsid w:val="004128A6"/>
    <w:rsid w:val="00412B33"/>
    <w:rsid w:val="00413125"/>
    <w:rsid w:val="00413162"/>
    <w:rsid w:val="004134D2"/>
    <w:rsid w:val="004135B6"/>
    <w:rsid w:val="00413ACF"/>
    <w:rsid w:val="004146C2"/>
    <w:rsid w:val="0041483A"/>
    <w:rsid w:val="0041486D"/>
    <w:rsid w:val="00414F75"/>
    <w:rsid w:val="00415A6D"/>
    <w:rsid w:val="00415AB8"/>
    <w:rsid w:val="00415AD3"/>
    <w:rsid w:val="00415C90"/>
    <w:rsid w:val="004161B0"/>
    <w:rsid w:val="00416C98"/>
    <w:rsid w:val="004175D3"/>
    <w:rsid w:val="00417BD2"/>
    <w:rsid w:val="00417CC5"/>
    <w:rsid w:val="004203E2"/>
    <w:rsid w:val="004207B2"/>
    <w:rsid w:val="00420913"/>
    <w:rsid w:val="00420C89"/>
    <w:rsid w:val="00420E21"/>
    <w:rsid w:val="0042115A"/>
    <w:rsid w:val="004211BD"/>
    <w:rsid w:val="004211EE"/>
    <w:rsid w:val="00421927"/>
    <w:rsid w:val="0042295D"/>
    <w:rsid w:val="004229A5"/>
    <w:rsid w:val="004232CF"/>
    <w:rsid w:val="0042336E"/>
    <w:rsid w:val="0042351C"/>
    <w:rsid w:val="00423534"/>
    <w:rsid w:val="0042383B"/>
    <w:rsid w:val="00423882"/>
    <w:rsid w:val="00423957"/>
    <w:rsid w:val="00423C47"/>
    <w:rsid w:val="00423DF4"/>
    <w:rsid w:val="0042437A"/>
    <w:rsid w:val="00424C00"/>
    <w:rsid w:val="004252E1"/>
    <w:rsid w:val="004254BD"/>
    <w:rsid w:val="004255FA"/>
    <w:rsid w:val="004257AF"/>
    <w:rsid w:val="00425AB4"/>
    <w:rsid w:val="00425BA8"/>
    <w:rsid w:val="00425DB7"/>
    <w:rsid w:val="00426816"/>
    <w:rsid w:val="00426A9E"/>
    <w:rsid w:val="00426D8C"/>
    <w:rsid w:val="00427145"/>
    <w:rsid w:val="004276D1"/>
    <w:rsid w:val="00427D18"/>
    <w:rsid w:val="00427D81"/>
    <w:rsid w:val="004303F1"/>
    <w:rsid w:val="00430EA0"/>
    <w:rsid w:val="00431664"/>
    <w:rsid w:val="00431B62"/>
    <w:rsid w:val="004322A0"/>
    <w:rsid w:val="0043274B"/>
    <w:rsid w:val="0043298B"/>
    <w:rsid w:val="00432B7B"/>
    <w:rsid w:val="004334AC"/>
    <w:rsid w:val="00433581"/>
    <w:rsid w:val="00434349"/>
    <w:rsid w:val="00434467"/>
    <w:rsid w:val="0043469C"/>
    <w:rsid w:val="00434A36"/>
    <w:rsid w:val="00434AC3"/>
    <w:rsid w:val="00435065"/>
    <w:rsid w:val="0043548F"/>
    <w:rsid w:val="00435530"/>
    <w:rsid w:val="00435D0D"/>
    <w:rsid w:val="00435D33"/>
    <w:rsid w:val="00436106"/>
    <w:rsid w:val="004361BC"/>
    <w:rsid w:val="00436463"/>
    <w:rsid w:val="004366E7"/>
    <w:rsid w:val="0043784C"/>
    <w:rsid w:val="00437C1C"/>
    <w:rsid w:val="00437C2D"/>
    <w:rsid w:val="00437E2E"/>
    <w:rsid w:val="00437E53"/>
    <w:rsid w:val="0044079D"/>
    <w:rsid w:val="004407AB"/>
    <w:rsid w:val="00440899"/>
    <w:rsid w:val="00440AD8"/>
    <w:rsid w:val="00440BF1"/>
    <w:rsid w:val="004413CE"/>
    <w:rsid w:val="00441AB1"/>
    <w:rsid w:val="00441C96"/>
    <w:rsid w:val="00442985"/>
    <w:rsid w:val="00442DF6"/>
    <w:rsid w:val="00442F3E"/>
    <w:rsid w:val="004432A4"/>
    <w:rsid w:val="004432D2"/>
    <w:rsid w:val="004433A3"/>
    <w:rsid w:val="00443E64"/>
    <w:rsid w:val="00443F50"/>
    <w:rsid w:val="00444438"/>
    <w:rsid w:val="00444BC0"/>
    <w:rsid w:val="0044524F"/>
    <w:rsid w:val="004452EC"/>
    <w:rsid w:val="00445538"/>
    <w:rsid w:val="00445968"/>
    <w:rsid w:val="0044680D"/>
    <w:rsid w:val="00447111"/>
    <w:rsid w:val="004472C8"/>
    <w:rsid w:val="0045026F"/>
    <w:rsid w:val="00450381"/>
    <w:rsid w:val="004504ED"/>
    <w:rsid w:val="00450736"/>
    <w:rsid w:val="00450FE2"/>
    <w:rsid w:val="004510DA"/>
    <w:rsid w:val="004511D6"/>
    <w:rsid w:val="00451653"/>
    <w:rsid w:val="0045217A"/>
    <w:rsid w:val="00452592"/>
    <w:rsid w:val="004528EC"/>
    <w:rsid w:val="00452F19"/>
    <w:rsid w:val="00452FCB"/>
    <w:rsid w:val="004531D8"/>
    <w:rsid w:val="00453641"/>
    <w:rsid w:val="00453937"/>
    <w:rsid w:val="00453CFD"/>
    <w:rsid w:val="00453D5F"/>
    <w:rsid w:val="00454144"/>
    <w:rsid w:val="00454724"/>
    <w:rsid w:val="00455095"/>
    <w:rsid w:val="004558A7"/>
    <w:rsid w:val="004558F6"/>
    <w:rsid w:val="00455BBD"/>
    <w:rsid w:val="00455CF8"/>
    <w:rsid w:val="00455D88"/>
    <w:rsid w:val="00455ECB"/>
    <w:rsid w:val="00456F27"/>
    <w:rsid w:val="004570FD"/>
    <w:rsid w:val="004573E9"/>
    <w:rsid w:val="0045780F"/>
    <w:rsid w:val="00457D2B"/>
    <w:rsid w:val="0046002F"/>
    <w:rsid w:val="00460031"/>
    <w:rsid w:val="004602D0"/>
    <w:rsid w:val="00460538"/>
    <w:rsid w:val="00460938"/>
    <w:rsid w:val="004611E5"/>
    <w:rsid w:val="004613D2"/>
    <w:rsid w:val="004614C1"/>
    <w:rsid w:val="004614D4"/>
    <w:rsid w:val="00461B6C"/>
    <w:rsid w:val="00461CBE"/>
    <w:rsid w:val="00461D9B"/>
    <w:rsid w:val="004621C0"/>
    <w:rsid w:val="004621CC"/>
    <w:rsid w:val="00462502"/>
    <w:rsid w:val="00462D70"/>
    <w:rsid w:val="00462FA9"/>
    <w:rsid w:val="00463FB8"/>
    <w:rsid w:val="004641B8"/>
    <w:rsid w:val="00464AB3"/>
    <w:rsid w:val="00464E46"/>
    <w:rsid w:val="00464FBB"/>
    <w:rsid w:val="004652D5"/>
    <w:rsid w:val="00465916"/>
    <w:rsid w:val="00465A39"/>
    <w:rsid w:val="00466055"/>
    <w:rsid w:val="0046627F"/>
    <w:rsid w:val="00466DA7"/>
    <w:rsid w:val="004675C1"/>
    <w:rsid w:val="004676DC"/>
    <w:rsid w:val="00467727"/>
    <w:rsid w:val="00467C9B"/>
    <w:rsid w:val="00467D13"/>
    <w:rsid w:val="004705FB"/>
    <w:rsid w:val="00470907"/>
    <w:rsid w:val="0047090A"/>
    <w:rsid w:val="004709E4"/>
    <w:rsid w:val="004711B4"/>
    <w:rsid w:val="004719B0"/>
    <w:rsid w:val="00471A00"/>
    <w:rsid w:val="00471A98"/>
    <w:rsid w:val="00471CF3"/>
    <w:rsid w:val="00471CF6"/>
    <w:rsid w:val="004723B4"/>
    <w:rsid w:val="00472DED"/>
    <w:rsid w:val="004732B5"/>
    <w:rsid w:val="0047360A"/>
    <w:rsid w:val="00473738"/>
    <w:rsid w:val="0047389D"/>
    <w:rsid w:val="00473A94"/>
    <w:rsid w:val="004742A2"/>
    <w:rsid w:val="00474679"/>
    <w:rsid w:val="00474D67"/>
    <w:rsid w:val="00475675"/>
    <w:rsid w:val="0047585E"/>
    <w:rsid w:val="00475A4E"/>
    <w:rsid w:val="00475A65"/>
    <w:rsid w:val="00475E3A"/>
    <w:rsid w:val="004761FE"/>
    <w:rsid w:val="00476A4F"/>
    <w:rsid w:val="00476D9D"/>
    <w:rsid w:val="004775BC"/>
    <w:rsid w:val="00477C34"/>
    <w:rsid w:val="004804BE"/>
    <w:rsid w:val="00480E2C"/>
    <w:rsid w:val="00480FB4"/>
    <w:rsid w:val="00481245"/>
    <w:rsid w:val="004812D6"/>
    <w:rsid w:val="004817C2"/>
    <w:rsid w:val="0048255D"/>
    <w:rsid w:val="00482851"/>
    <w:rsid w:val="00482AAB"/>
    <w:rsid w:val="00482BAC"/>
    <w:rsid w:val="00482D9A"/>
    <w:rsid w:val="0048309F"/>
    <w:rsid w:val="00483285"/>
    <w:rsid w:val="004835AF"/>
    <w:rsid w:val="0048451D"/>
    <w:rsid w:val="00484524"/>
    <w:rsid w:val="00484ADF"/>
    <w:rsid w:val="00484C82"/>
    <w:rsid w:val="004855FD"/>
    <w:rsid w:val="004864D4"/>
    <w:rsid w:val="00486D3A"/>
    <w:rsid w:val="004871F5"/>
    <w:rsid w:val="00487594"/>
    <w:rsid w:val="00487D6D"/>
    <w:rsid w:val="00487E8D"/>
    <w:rsid w:val="0049017D"/>
    <w:rsid w:val="00490584"/>
    <w:rsid w:val="0049068C"/>
    <w:rsid w:val="004909A8"/>
    <w:rsid w:val="00490BFE"/>
    <w:rsid w:val="004914D8"/>
    <w:rsid w:val="00492371"/>
    <w:rsid w:val="00492665"/>
    <w:rsid w:val="004928E7"/>
    <w:rsid w:val="00492A32"/>
    <w:rsid w:val="00492BFB"/>
    <w:rsid w:val="00492C17"/>
    <w:rsid w:val="00493174"/>
    <w:rsid w:val="00493DD1"/>
    <w:rsid w:val="00494B27"/>
    <w:rsid w:val="00495050"/>
    <w:rsid w:val="00495311"/>
    <w:rsid w:val="004956E3"/>
    <w:rsid w:val="0049683F"/>
    <w:rsid w:val="00496840"/>
    <w:rsid w:val="00496C76"/>
    <w:rsid w:val="00496DAB"/>
    <w:rsid w:val="004973A0"/>
    <w:rsid w:val="004978D9"/>
    <w:rsid w:val="00497ABC"/>
    <w:rsid w:val="00497C16"/>
    <w:rsid w:val="00497C5B"/>
    <w:rsid w:val="004A0CCD"/>
    <w:rsid w:val="004A0D15"/>
    <w:rsid w:val="004A0E7D"/>
    <w:rsid w:val="004A1026"/>
    <w:rsid w:val="004A132F"/>
    <w:rsid w:val="004A1529"/>
    <w:rsid w:val="004A17A4"/>
    <w:rsid w:val="004A18C5"/>
    <w:rsid w:val="004A199F"/>
    <w:rsid w:val="004A212F"/>
    <w:rsid w:val="004A2374"/>
    <w:rsid w:val="004A25CE"/>
    <w:rsid w:val="004A2696"/>
    <w:rsid w:val="004A2951"/>
    <w:rsid w:val="004A2E75"/>
    <w:rsid w:val="004A32A9"/>
    <w:rsid w:val="004A3493"/>
    <w:rsid w:val="004A383A"/>
    <w:rsid w:val="004A3E13"/>
    <w:rsid w:val="004A3E32"/>
    <w:rsid w:val="004A40BD"/>
    <w:rsid w:val="004A4425"/>
    <w:rsid w:val="004A4501"/>
    <w:rsid w:val="004A4BE5"/>
    <w:rsid w:val="004A4C26"/>
    <w:rsid w:val="004A4C3C"/>
    <w:rsid w:val="004A4D20"/>
    <w:rsid w:val="004A52C0"/>
    <w:rsid w:val="004A5900"/>
    <w:rsid w:val="004A595C"/>
    <w:rsid w:val="004A5BDE"/>
    <w:rsid w:val="004A5FB6"/>
    <w:rsid w:val="004A606E"/>
    <w:rsid w:val="004A60F5"/>
    <w:rsid w:val="004A64B8"/>
    <w:rsid w:val="004A6673"/>
    <w:rsid w:val="004A6C8E"/>
    <w:rsid w:val="004A7C33"/>
    <w:rsid w:val="004A7C93"/>
    <w:rsid w:val="004A7E91"/>
    <w:rsid w:val="004B04C1"/>
    <w:rsid w:val="004B052F"/>
    <w:rsid w:val="004B07A9"/>
    <w:rsid w:val="004B124F"/>
    <w:rsid w:val="004B1331"/>
    <w:rsid w:val="004B1CAF"/>
    <w:rsid w:val="004B2DB2"/>
    <w:rsid w:val="004B2EAC"/>
    <w:rsid w:val="004B3197"/>
    <w:rsid w:val="004B3303"/>
    <w:rsid w:val="004B34D0"/>
    <w:rsid w:val="004B38FE"/>
    <w:rsid w:val="004B3ACC"/>
    <w:rsid w:val="004B3D67"/>
    <w:rsid w:val="004B466C"/>
    <w:rsid w:val="004B470A"/>
    <w:rsid w:val="004B4E97"/>
    <w:rsid w:val="004B5078"/>
    <w:rsid w:val="004B512F"/>
    <w:rsid w:val="004B5234"/>
    <w:rsid w:val="004B5338"/>
    <w:rsid w:val="004B538C"/>
    <w:rsid w:val="004B5575"/>
    <w:rsid w:val="004B55C4"/>
    <w:rsid w:val="004B5738"/>
    <w:rsid w:val="004B5759"/>
    <w:rsid w:val="004B58E1"/>
    <w:rsid w:val="004B6951"/>
    <w:rsid w:val="004B6D56"/>
    <w:rsid w:val="004B772B"/>
    <w:rsid w:val="004B7783"/>
    <w:rsid w:val="004B790C"/>
    <w:rsid w:val="004C03D8"/>
    <w:rsid w:val="004C043A"/>
    <w:rsid w:val="004C0BD5"/>
    <w:rsid w:val="004C0EEC"/>
    <w:rsid w:val="004C1705"/>
    <w:rsid w:val="004C17EA"/>
    <w:rsid w:val="004C19C5"/>
    <w:rsid w:val="004C1B1D"/>
    <w:rsid w:val="004C1B95"/>
    <w:rsid w:val="004C1BE6"/>
    <w:rsid w:val="004C204B"/>
    <w:rsid w:val="004C2365"/>
    <w:rsid w:val="004C2447"/>
    <w:rsid w:val="004C29B5"/>
    <w:rsid w:val="004C2F54"/>
    <w:rsid w:val="004C3048"/>
    <w:rsid w:val="004C32B7"/>
    <w:rsid w:val="004C3834"/>
    <w:rsid w:val="004C3B19"/>
    <w:rsid w:val="004C3F4B"/>
    <w:rsid w:val="004C4CDF"/>
    <w:rsid w:val="004C4D51"/>
    <w:rsid w:val="004C4E1F"/>
    <w:rsid w:val="004C512D"/>
    <w:rsid w:val="004C538C"/>
    <w:rsid w:val="004C5A18"/>
    <w:rsid w:val="004C5E72"/>
    <w:rsid w:val="004C5EEE"/>
    <w:rsid w:val="004C5F80"/>
    <w:rsid w:val="004C605C"/>
    <w:rsid w:val="004C691F"/>
    <w:rsid w:val="004C6F73"/>
    <w:rsid w:val="004C7300"/>
    <w:rsid w:val="004D04E3"/>
    <w:rsid w:val="004D0957"/>
    <w:rsid w:val="004D0B8D"/>
    <w:rsid w:val="004D0C03"/>
    <w:rsid w:val="004D0EB1"/>
    <w:rsid w:val="004D1769"/>
    <w:rsid w:val="004D199C"/>
    <w:rsid w:val="004D245B"/>
    <w:rsid w:val="004D2523"/>
    <w:rsid w:val="004D26CD"/>
    <w:rsid w:val="004D286E"/>
    <w:rsid w:val="004D3171"/>
    <w:rsid w:val="004D357A"/>
    <w:rsid w:val="004D38F8"/>
    <w:rsid w:val="004D3E28"/>
    <w:rsid w:val="004D4366"/>
    <w:rsid w:val="004D4D94"/>
    <w:rsid w:val="004D4E6B"/>
    <w:rsid w:val="004D52ED"/>
    <w:rsid w:val="004D5B34"/>
    <w:rsid w:val="004D5C62"/>
    <w:rsid w:val="004D612D"/>
    <w:rsid w:val="004D6389"/>
    <w:rsid w:val="004D6947"/>
    <w:rsid w:val="004D7204"/>
    <w:rsid w:val="004D7A65"/>
    <w:rsid w:val="004D7ED1"/>
    <w:rsid w:val="004D7F6B"/>
    <w:rsid w:val="004E025A"/>
    <w:rsid w:val="004E048D"/>
    <w:rsid w:val="004E08E2"/>
    <w:rsid w:val="004E127B"/>
    <w:rsid w:val="004E1352"/>
    <w:rsid w:val="004E136D"/>
    <w:rsid w:val="004E1D0D"/>
    <w:rsid w:val="004E1D99"/>
    <w:rsid w:val="004E21F4"/>
    <w:rsid w:val="004E261C"/>
    <w:rsid w:val="004E29E0"/>
    <w:rsid w:val="004E2B56"/>
    <w:rsid w:val="004E2D61"/>
    <w:rsid w:val="004E2DDD"/>
    <w:rsid w:val="004E3273"/>
    <w:rsid w:val="004E3802"/>
    <w:rsid w:val="004E38AF"/>
    <w:rsid w:val="004E3A97"/>
    <w:rsid w:val="004E3F82"/>
    <w:rsid w:val="004E4CD8"/>
    <w:rsid w:val="004E5101"/>
    <w:rsid w:val="004E58F1"/>
    <w:rsid w:val="004E62F7"/>
    <w:rsid w:val="004E6391"/>
    <w:rsid w:val="004E6531"/>
    <w:rsid w:val="004E6AA6"/>
    <w:rsid w:val="004E6AD7"/>
    <w:rsid w:val="004E6DB5"/>
    <w:rsid w:val="004E72B3"/>
    <w:rsid w:val="004E7359"/>
    <w:rsid w:val="004E7B19"/>
    <w:rsid w:val="004E7E0B"/>
    <w:rsid w:val="004F0213"/>
    <w:rsid w:val="004F0257"/>
    <w:rsid w:val="004F0296"/>
    <w:rsid w:val="004F08D7"/>
    <w:rsid w:val="004F137B"/>
    <w:rsid w:val="004F1629"/>
    <w:rsid w:val="004F1647"/>
    <w:rsid w:val="004F1D11"/>
    <w:rsid w:val="004F1E20"/>
    <w:rsid w:val="004F1F2D"/>
    <w:rsid w:val="004F1FC5"/>
    <w:rsid w:val="004F21B9"/>
    <w:rsid w:val="004F285F"/>
    <w:rsid w:val="004F2D50"/>
    <w:rsid w:val="004F342E"/>
    <w:rsid w:val="004F3548"/>
    <w:rsid w:val="004F3A81"/>
    <w:rsid w:val="004F3D8B"/>
    <w:rsid w:val="004F4642"/>
    <w:rsid w:val="004F4700"/>
    <w:rsid w:val="004F4783"/>
    <w:rsid w:val="004F49F5"/>
    <w:rsid w:val="004F4CDD"/>
    <w:rsid w:val="004F507E"/>
    <w:rsid w:val="004F5F5C"/>
    <w:rsid w:val="004F61B0"/>
    <w:rsid w:val="004F6893"/>
    <w:rsid w:val="004F69F4"/>
    <w:rsid w:val="004F73D0"/>
    <w:rsid w:val="004F74F8"/>
    <w:rsid w:val="004F7599"/>
    <w:rsid w:val="004F7A46"/>
    <w:rsid w:val="004F7C22"/>
    <w:rsid w:val="004F7FD2"/>
    <w:rsid w:val="00500492"/>
    <w:rsid w:val="00500660"/>
    <w:rsid w:val="0050084F"/>
    <w:rsid w:val="00500897"/>
    <w:rsid w:val="00500AEB"/>
    <w:rsid w:val="00500CCB"/>
    <w:rsid w:val="00500D27"/>
    <w:rsid w:val="00500DDF"/>
    <w:rsid w:val="005017AB"/>
    <w:rsid w:val="005017EF"/>
    <w:rsid w:val="00501833"/>
    <w:rsid w:val="005018C4"/>
    <w:rsid w:val="00501F70"/>
    <w:rsid w:val="00502216"/>
    <w:rsid w:val="0050225F"/>
    <w:rsid w:val="00502F84"/>
    <w:rsid w:val="0050322E"/>
    <w:rsid w:val="0050349D"/>
    <w:rsid w:val="005039EA"/>
    <w:rsid w:val="00503EED"/>
    <w:rsid w:val="005045A7"/>
    <w:rsid w:val="00504E09"/>
    <w:rsid w:val="00505390"/>
    <w:rsid w:val="00505702"/>
    <w:rsid w:val="00505A87"/>
    <w:rsid w:val="00506859"/>
    <w:rsid w:val="00506996"/>
    <w:rsid w:val="00506B0B"/>
    <w:rsid w:val="00506C7A"/>
    <w:rsid w:val="0050700B"/>
    <w:rsid w:val="0050720E"/>
    <w:rsid w:val="0050791C"/>
    <w:rsid w:val="00507D94"/>
    <w:rsid w:val="00510665"/>
    <w:rsid w:val="00510EAA"/>
    <w:rsid w:val="00510F11"/>
    <w:rsid w:val="0051150E"/>
    <w:rsid w:val="0051181B"/>
    <w:rsid w:val="005119B0"/>
    <w:rsid w:val="005120E3"/>
    <w:rsid w:val="005125F9"/>
    <w:rsid w:val="00512A7D"/>
    <w:rsid w:val="00512D49"/>
    <w:rsid w:val="00512F32"/>
    <w:rsid w:val="00513282"/>
    <w:rsid w:val="005137F0"/>
    <w:rsid w:val="00513E28"/>
    <w:rsid w:val="0051433A"/>
    <w:rsid w:val="00514656"/>
    <w:rsid w:val="005147D4"/>
    <w:rsid w:val="005147F1"/>
    <w:rsid w:val="00514F90"/>
    <w:rsid w:val="005150DF"/>
    <w:rsid w:val="00515374"/>
    <w:rsid w:val="005155C2"/>
    <w:rsid w:val="0051589C"/>
    <w:rsid w:val="005158CE"/>
    <w:rsid w:val="005158D3"/>
    <w:rsid w:val="00515925"/>
    <w:rsid w:val="00515B4A"/>
    <w:rsid w:val="00515C8E"/>
    <w:rsid w:val="00515EEF"/>
    <w:rsid w:val="0051604B"/>
    <w:rsid w:val="0051616C"/>
    <w:rsid w:val="005161BA"/>
    <w:rsid w:val="0051640B"/>
    <w:rsid w:val="00516C92"/>
    <w:rsid w:val="005170AC"/>
    <w:rsid w:val="005175CE"/>
    <w:rsid w:val="00520462"/>
    <w:rsid w:val="00520B1F"/>
    <w:rsid w:val="00520BD5"/>
    <w:rsid w:val="00520C5C"/>
    <w:rsid w:val="00520E20"/>
    <w:rsid w:val="0052125A"/>
    <w:rsid w:val="005216B9"/>
    <w:rsid w:val="00521EF0"/>
    <w:rsid w:val="00522275"/>
    <w:rsid w:val="0052288A"/>
    <w:rsid w:val="00523654"/>
    <w:rsid w:val="00523EF5"/>
    <w:rsid w:val="0052524B"/>
    <w:rsid w:val="00525EDF"/>
    <w:rsid w:val="005261DE"/>
    <w:rsid w:val="005262DB"/>
    <w:rsid w:val="005266A1"/>
    <w:rsid w:val="00526BBD"/>
    <w:rsid w:val="00526F27"/>
    <w:rsid w:val="0052720A"/>
    <w:rsid w:val="00527281"/>
    <w:rsid w:val="005277F9"/>
    <w:rsid w:val="005300B3"/>
    <w:rsid w:val="005300BC"/>
    <w:rsid w:val="0053016C"/>
    <w:rsid w:val="00530483"/>
    <w:rsid w:val="00530A28"/>
    <w:rsid w:val="00531853"/>
    <w:rsid w:val="00531BC7"/>
    <w:rsid w:val="005321D1"/>
    <w:rsid w:val="005325B7"/>
    <w:rsid w:val="00533098"/>
    <w:rsid w:val="00533177"/>
    <w:rsid w:val="005337F9"/>
    <w:rsid w:val="00533818"/>
    <w:rsid w:val="0053384C"/>
    <w:rsid w:val="00533E69"/>
    <w:rsid w:val="00534102"/>
    <w:rsid w:val="005344CD"/>
    <w:rsid w:val="00534503"/>
    <w:rsid w:val="00534A71"/>
    <w:rsid w:val="005354B2"/>
    <w:rsid w:val="005356AB"/>
    <w:rsid w:val="00535CA9"/>
    <w:rsid w:val="00535D73"/>
    <w:rsid w:val="005361DB"/>
    <w:rsid w:val="00536A89"/>
    <w:rsid w:val="00536DBC"/>
    <w:rsid w:val="00537242"/>
    <w:rsid w:val="005375C3"/>
    <w:rsid w:val="00537970"/>
    <w:rsid w:val="00537AA2"/>
    <w:rsid w:val="00540081"/>
    <w:rsid w:val="00540866"/>
    <w:rsid w:val="0054122A"/>
    <w:rsid w:val="00541280"/>
    <w:rsid w:val="00541840"/>
    <w:rsid w:val="0054186D"/>
    <w:rsid w:val="0054190E"/>
    <w:rsid w:val="00541A56"/>
    <w:rsid w:val="00541C5D"/>
    <w:rsid w:val="00542242"/>
    <w:rsid w:val="005422EA"/>
    <w:rsid w:val="00542680"/>
    <w:rsid w:val="005426A4"/>
    <w:rsid w:val="00542EF0"/>
    <w:rsid w:val="00543616"/>
    <w:rsid w:val="005440A0"/>
    <w:rsid w:val="005445F5"/>
    <w:rsid w:val="00544693"/>
    <w:rsid w:val="00544A24"/>
    <w:rsid w:val="00544E4D"/>
    <w:rsid w:val="0054516A"/>
    <w:rsid w:val="0054520A"/>
    <w:rsid w:val="0054549B"/>
    <w:rsid w:val="00546380"/>
    <w:rsid w:val="00546732"/>
    <w:rsid w:val="00546A8D"/>
    <w:rsid w:val="00547C3E"/>
    <w:rsid w:val="00547E3B"/>
    <w:rsid w:val="005503B7"/>
    <w:rsid w:val="005504A6"/>
    <w:rsid w:val="00550AAA"/>
    <w:rsid w:val="00550C02"/>
    <w:rsid w:val="0055119E"/>
    <w:rsid w:val="0055135D"/>
    <w:rsid w:val="00551422"/>
    <w:rsid w:val="005521C3"/>
    <w:rsid w:val="00552375"/>
    <w:rsid w:val="0055331B"/>
    <w:rsid w:val="005535E4"/>
    <w:rsid w:val="00553808"/>
    <w:rsid w:val="00553A71"/>
    <w:rsid w:val="00554146"/>
    <w:rsid w:val="00554659"/>
    <w:rsid w:val="005549B2"/>
    <w:rsid w:val="005552A9"/>
    <w:rsid w:val="0055577C"/>
    <w:rsid w:val="00555929"/>
    <w:rsid w:val="00555BBE"/>
    <w:rsid w:val="00555E54"/>
    <w:rsid w:val="00555E73"/>
    <w:rsid w:val="00555EC7"/>
    <w:rsid w:val="00555FF8"/>
    <w:rsid w:val="005560CA"/>
    <w:rsid w:val="00556610"/>
    <w:rsid w:val="005568F3"/>
    <w:rsid w:val="00556DCD"/>
    <w:rsid w:val="0055717E"/>
    <w:rsid w:val="00557595"/>
    <w:rsid w:val="00557BC6"/>
    <w:rsid w:val="005600F0"/>
    <w:rsid w:val="00560133"/>
    <w:rsid w:val="00560138"/>
    <w:rsid w:val="00560234"/>
    <w:rsid w:val="0056025F"/>
    <w:rsid w:val="00560829"/>
    <w:rsid w:val="00560955"/>
    <w:rsid w:val="005609AD"/>
    <w:rsid w:val="00560E06"/>
    <w:rsid w:val="00562599"/>
    <w:rsid w:val="005628F0"/>
    <w:rsid w:val="00562AA6"/>
    <w:rsid w:val="00562B18"/>
    <w:rsid w:val="00562FF3"/>
    <w:rsid w:val="00563136"/>
    <w:rsid w:val="005644BE"/>
    <w:rsid w:val="00564532"/>
    <w:rsid w:val="00564564"/>
    <w:rsid w:val="00564C31"/>
    <w:rsid w:val="00564E1A"/>
    <w:rsid w:val="00565222"/>
    <w:rsid w:val="00565578"/>
    <w:rsid w:val="00565579"/>
    <w:rsid w:val="00565775"/>
    <w:rsid w:val="0056580C"/>
    <w:rsid w:val="00565F81"/>
    <w:rsid w:val="00566699"/>
    <w:rsid w:val="0056670D"/>
    <w:rsid w:val="00566952"/>
    <w:rsid w:val="00566C36"/>
    <w:rsid w:val="00566C58"/>
    <w:rsid w:val="005670B8"/>
    <w:rsid w:val="00567664"/>
    <w:rsid w:val="00570458"/>
    <w:rsid w:val="00570730"/>
    <w:rsid w:val="00570952"/>
    <w:rsid w:val="00571F77"/>
    <w:rsid w:val="0057271A"/>
    <w:rsid w:val="005732AB"/>
    <w:rsid w:val="005738C5"/>
    <w:rsid w:val="00573F4E"/>
    <w:rsid w:val="00574A02"/>
    <w:rsid w:val="00574A67"/>
    <w:rsid w:val="00574FB6"/>
    <w:rsid w:val="005752C1"/>
    <w:rsid w:val="00575F49"/>
    <w:rsid w:val="00576223"/>
    <w:rsid w:val="005764A5"/>
    <w:rsid w:val="005765ED"/>
    <w:rsid w:val="00576A49"/>
    <w:rsid w:val="00576E3A"/>
    <w:rsid w:val="0057702A"/>
    <w:rsid w:val="0057727E"/>
    <w:rsid w:val="00577604"/>
    <w:rsid w:val="0058066D"/>
    <w:rsid w:val="005806F4"/>
    <w:rsid w:val="00580BEC"/>
    <w:rsid w:val="00580C01"/>
    <w:rsid w:val="0058118F"/>
    <w:rsid w:val="005819DA"/>
    <w:rsid w:val="00581EA9"/>
    <w:rsid w:val="0058210D"/>
    <w:rsid w:val="00582683"/>
    <w:rsid w:val="00582789"/>
    <w:rsid w:val="005829AF"/>
    <w:rsid w:val="00582A88"/>
    <w:rsid w:val="00582AB7"/>
    <w:rsid w:val="00582CF0"/>
    <w:rsid w:val="005830D8"/>
    <w:rsid w:val="00583235"/>
    <w:rsid w:val="005834A7"/>
    <w:rsid w:val="005838E4"/>
    <w:rsid w:val="00583D88"/>
    <w:rsid w:val="00584699"/>
    <w:rsid w:val="00584C31"/>
    <w:rsid w:val="00585192"/>
    <w:rsid w:val="0058521E"/>
    <w:rsid w:val="005857D5"/>
    <w:rsid w:val="00585920"/>
    <w:rsid w:val="00585D79"/>
    <w:rsid w:val="00585DB5"/>
    <w:rsid w:val="005864CF"/>
    <w:rsid w:val="005870A7"/>
    <w:rsid w:val="0058711C"/>
    <w:rsid w:val="0058738E"/>
    <w:rsid w:val="00587BA1"/>
    <w:rsid w:val="00587D6B"/>
    <w:rsid w:val="00587E3C"/>
    <w:rsid w:val="00587EC5"/>
    <w:rsid w:val="00590184"/>
    <w:rsid w:val="0059021E"/>
    <w:rsid w:val="00590ECB"/>
    <w:rsid w:val="00591026"/>
    <w:rsid w:val="00591347"/>
    <w:rsid w:val="005924A4"/>
    <w:rsid w:val="00592713"/>
    <w:rsid w:val="00592B40"/>
    <w:rsid w:val="00592DC0"/>
    <w:rsid w:val="00592E0D"/>
    <w:rsid w:val="005932B6"/>
    <w:rsid w:val="0059390E"/>
    <w:rsid w:val="00593E15"/>
    <w:rsid w:val="00593FED"/>
    <w:rsid w:val="005948C3"/>
    <w:rsid w:val="0059520F"/>
    <w:rsid w:val="00595226"/>
    <w:rsid w:val="00595F55"/>
    <w:rsid w:val="0059689B"/>
    <w:rsid w:val="00596F76"/>
    <w:rsid w:val="00597033"/>
    <w:rsid w:val="0059720E"/>
    <w:rsid w:val="0059763E"/>
    <w:rsid w:val="0059797D"/>
    <w:rsid w:val="00597B85"/>
    <w:rsid w:val="005A003D"/>
    <w:rsid w:val="005A02A9"/>
    <w:rsid w:val="005A05DB"/>
    <w:rsid w:val="005A0A74"/>
    <w:rsid w:val="005A0AD9"/>
    <w:rsid w:val="005A0FE7"/>
    <w:rsid w:val="005A104D"/>
    <w:rsid w:val="005A132D"/>
    <w:rsid w:val="005A163C"/>
    <w:rsid w:val="005A1660"/>
    <w:rsid w:val="005A22AC"/>
    <w:rsid w:val="005A24E1"/>
    <w:rsid w:val="005A2B7B"/>
    <w:rsid w:val="005A2EBA"/>
    <w:rsid w:val="005A2EDA"/>
    <w:rsid w:val="005A3431"/>
    <w:rsid w:val="005A3442"/>
    <w:rsid w:val="005A35FA"/>
    <w:rsid w:val="005A3AF3"/>
    <w:rsid w:val="005A3DAB"/>
    <w:rsid w:val="005A3FE2"/>
    <w:rsid w:val="005A4149"/>
    <w:rsid w:val="005A46F8"/>
    <w:rsid w:val="005A497C"/>
    <w:rsid w:val="005A51A9"/>
    <w:rsid w:val="005A51F9"/>
    <w:rsid w:val="005A622A"/>
    <w:rsid w:val="005A627B"/>
    <w:rsid w:val="005A6757"/>
    <w:rsid w:val="005A6852"/>
    <w:rsid w:val="005A6DF4"/>
    <w:rsid w:val="005A6F64"/>
    <w:rsid w:val="005A74DE"/>
    <w:rsid w:val="005A7A00"/>
    <w:rsid w:val="005A7C24"/>
    <w:rsid w:val="005B0023"/>
    <w:rsid w:val="005B0082"/>
    <w:rsid w:val="005B0291"/>
    <w:rsid w:val="005B076D"/>
    <w:rsid w:val="005B148D"/>
    <w:rsid w:val="005B16CB"/>
    <w:rsid w:val="005B190E"/>
    <w:rsid w:val="005B1920"/>
    <w:rsid w:val="005B1C10"/>
    <w:rsid w:val="005B1FBA"/>
    <w:rsid w:val="005B24D4"/>
    <w:rsid w:val="005B2621"/>
    <w:rsid w:val="005B319E"/>
    <w:rsid w:val="005B3770"/>
    <w:rsid w:val="005B38B4"/>
    <w:rsid w:val="005B431A"/>
    <w:rsid w:val="005B50C2"/>
    <w:rsid w:val="005B6396"/>
    <w:rsid w:val="005B69D8"/>
    <w:rsid w:val="005B6A7C"/>
    <w:rsid w:val="005B7807"/>
    <w:rsid w:val="005B7CCE"/>
    <w:rsid w:val="005C027A"/>
    <w:rsid w:val="005C068E"/>
    <w:rsid w:val="005C0795"/>
    <w:rsid w:val="005C07F4"/>
    <w:rsid w:val="005C0B2A"/>
    <w:rsid w:val="005C0FD0"/>
    <w:rsid w:val="005C176D"/>
    <w:rsid w:val="005C1B8A"/>
    <w:rsid w:val="005C1BA5"/>
    <w:rsid w:val="005C2280"/>
    <w:rsid w:val="005C2A4C"/>
    <w:rsid w:val="005C2F26"/>
    <w:rsid w:val="005C330A"/>
    <w:rsid w:val="005C3C11"/>
    <w:rsid w:val="005C3D59"/>
    <w:rsid w:val="005C408D"/>
    <w:rsid w:val="005C4C70"/>
    <w:rsid w:val="005C54F0"/>
    <w:rsid w:val="005C5503"/>
    <w:rsid w:val="005C5577"/>
    <w:rsid w:val="005C5C81"/>
    <w:rsid w:val="005C5C99"/>
    <w:rsid w:val="005C5D40"/>
    <w:rsid w:val="005C5E99"/>
    <w:rsid w:val="005C5ECB"/>
    <w:rsid w:val="005C60BD"/>
    <w:rsid w:val="005C64BD"/>
    <w:rsid w:val="005C6DDA"/>
    <w:rsid w:val="005C73F3"/>
    <w:rsid w:val="005C7841"/>
    <w:rsid w:val="005C7DA9"/>
    <w:rsid w:val="005C7EE5"/>
    <w:rsid w:val="005D0194"/>
    <w:rsid w:val="005D021C"/>
    <w:rsid w:val="005D032C"/>
    <w:rsid w:val="005D05A3"/>
    <w:rsid w:val="005D073D"/>
    <w:rsid w:val="005D1329"/>
    <w:rsid w:val="005D1A75"/>
    <w:rsid w:val="005D1B46"/>
    <w:rsid w:val="005D1D13"/>
    <w:rsid w:val="005D1D53"/>
    <w:rsid w:val="005D2440"/>
    <w:rsid w:val="005D28E9"/>
    <w:rsid w:val="005D2BEF"/>
    <w:rsid w:val="005D410E"/>
    <w:rsid w:val="005D4B08"/>
    <w:rsid w:val="005D53B7"/>
    <w:rsid w:val="005D5931"/>
    <w:rsid w:val="005D660C"/>
    <w:rsid w:val="005D6CEF"/>
    <w:rsid w:val="005D7042"/>
    <w:rsid w:val="005D7248"/>
    <w:rsid w:val="005D7559"/>
    <w:rsid w:val="005E0041"/>
    <w:rsid w:val="005E0464"/>
    <w:rsid w:val="005E065B"/>
    <w:rsid w:val="005E0874"/>
    <w:rsid w:val="005E0888"/>
    <w:rsid w:val="005E0A89"/>
    <w:rsid w:val="005E0ECE"/>
    <w:rsid w:val="005E145A"/>
    <w:rsid w:val="005E1B34"/>
    <w:rsid w:val="005E1BE2"/>
    <w:rsid w:val="005E23E9"/>
    <w:rsid w:val="005E26D5"/>
    <w:rsid w:val="005E2F79"/>
    <w:rsid w:val="005E322D"/>
    <w:rsid w:val="005E36D2"/>
    <w:rsid w:val="005E37E5"/>
    <w:rsid w:val="005E3FA1"/>
    <w:rsid w:val="005E417B"/>
    <w:rsid w:val="005E459E"/>
    <w:rsid w:val="005E4927"/>
    <w:rsid w:val="005E4C03"/>
    <w:rsid w:val="005E4C4D"/>
    <w:rsid w:val="005E4D90"/>
    <w:rsid w:val="005E4E43"/>
    <w:rsid w:val="005E4E4E"/>
    <w:rsid w:val="005E54A9"/>
    <w:rsid w:val="005E54D1"/>
    <w:rsid w:val="005E5F64"/>
    <w:rsid w:val="005E6406"/>
    <w:rsid w:val="005E6E46"/>
    <w:rsid w:val="005E7388"/>
    <w:rsid w:val="005E7585"/>
    <w:rsid w:val="005E75B6"/>
    <w:rsid w:val="005E7730"/>
    <w:rsid w:val="005F043E"/>
    <w:rsid w:val="005F0460"/>
    <w:rsid w:val="005F04BA"/>
    <w:rsid w:val="005F0601"/>
    <w:rsid w:val="005F0BF7"/>
    <w:rsid w:val="005F0EE4"/>
    <w:rsid w:val="005F0F55"/>
    <w:rsid w:val="005F0FC1"/>
    <w:rsid w:val="005F1170"/>
    <w:rsid w:val="005F1311"/>
    <w:rsid w:val="005F1D61"/>
    <w:rsid w:val="005F2177"/>
    <w:rsid w:val="005F2313"/>
    <w:rsid w:val="005F236F"/>
    <w:rsid w:val="005F29BC"/>
    <w:rsid w:val="005F2CE7"/>
    <w:rsid w:val="005F2F7D"/>
    <w:rsid w:val="005F2FC9"/>
    <w:rsid w:val="005F3A8F"/>
    <w:rsid w:val="005F3FD1"/>
    <w:rsid w:val="005F47BE"/>
    <w:rsid w:val="005F4EF5"/>
    <w:rsid w:val="005F53DA"/>
    <w:rsid w:val="005F5713"/>
    <w:rsid w:val="005F5931"/>
    <w:rsid w:val="005F5B0F"/>
    <w:rsid w:val="005F5FA5"/>
    <w:rsid w:val="005F6319"/>
    <w:rsid w:val="005F6433"/>
    <w:rsid w:val="005F6A88"/>
    <w:rsid w:val="005F6BF1"/>
    <w:rsid w:val="005F6E31"/>
    <w:rsid w:val="005F70B6"/>
    <w:rsid w:val="005F70D1"/>
    <w:rsid w:val="00600308"/>
    <w:rsid w:val="00600EA4"/>
    <w:rsid w:val="00601099"/>
    <w:rsid w:val="006010D2"/>
    <w:rsid w:val="006011A9"/>
    <w:rsid w:val="0060124B"/>
    <w:rsid w:val="006017D4"/>
    <w:rsid w:val="00602745"/>
    <w:rsid w:val="00602846"/>
    <w:rsid w:val="0060286B"/>
    <w:rsid w:val="00602D29"/>
    <w:rsid w:val="00603AC0"/>
    <w:rsid w:val="00603D5A"/>
    <w:rsid w:val="0060417A"/>
    <w:rsid w:val="0060489D"/>
    <w:rsid w:val="00604902"/>
    <w:rsid w:val="00604B6B"/>
    <w:rsid w:val="00605108"/>
    <w:rsid w:val="0060523A"/>
    <w:rsid w:val="00605302"/>
    <w:rsid w:val="006053BD"/>
    <w:rsid w:val="00605416"/>
    <w:rsid w:val="006054EB"/>
    <w:rsid w:val="00605B66"/>
    <w:rsid w:val="00605F53"/>
    <w:rsid w:val="00606327"/>
    <w:rsid w:val="0060667D"/>
    <w:rsid w:val="006066C4"/>
    <w:rsid w:val="00606941"/>
    <w:rsid w:val="00607364"/>
    <w:rsid w:val="00607428"/>
    <w:rsid w:val="0060747E"/>
    <w:rsid w:val="006074AF"/>
    <w:rsid w:val="0060785F"/>
    <w:rsid w:val="006079B4"/>
    <w:rsid w:val="00607C3A"/>
    <w:rsid w:val="0061000F"/>
    <w:rsid w:val="00610147"/>
    <w:rsid w:val="0061043F"/>
    <w:rsid w:val="00610480"/>
    <w:rsid w:val="00610B4E"/>
    <w:rsid w:val="00611798"/>
    <w:rsid w:val="00611B52"/>
    <w:rsid w:val="0061261A"/>
    <w:rsid w:val="00612B7E"/>
    <w:rsid w:val="00612EE2"/>
    <w:rsid w:val="00613536"/>
    <w:rsid w:val="006136B2"/>
    <w:rsid w:val="00613AA0"/>
    <w:rsid w:val="00613EC2"/>
    <w:rsid w:val="00614479"/>
    <w:rsid w:val="006148BB"/>
    <w:rsid w:val="00614A04"/>
    <w:rsid w:val="00614C72"/>
    <w:rsid w:val="006154A4"/>
    <w:rsid w:val="006154E8"/>
    <w:rsid w:val="006156F4"/>
    <w:rsid w:val="0061590E"/>
    <w:rsid w:val="00616726"/>
    <w:rsid w:val="00616BD7"/>
    <w:rsid w:val="00617049"/>
    <w:rsid w:val="00617286"/>
    <w:rsid w:val="006172E8"/>
    <w:rsid w:val="006178EA"/>
    <w:rsid w:val="00617B16"/>
    <w:rsid w:val="00617E6A"/>
    <w:rsid w:val="006201E5"/>
    <w:rsid w:val="00620881"/>
    <w:rsid w:val="00620A6A"/>
    <w:rsid w:val="00621557"/>
    <w:rsid w:val="00622121"/>
    <w:rsid w:val="006221E7"/>
    <w:rsid w:val="00623092"/>
    <w:rsid w:val="006230EC"/>
    <w:rsid w:val="00623270"/>
    <w:rsid w:val="006232AA"/>
    <w:rsid w:val="00623349"/>
    <w:rsid w:val="0062370D"/>
    <w:rsid w:val="00623920"/>
    <w:rsid w:val="00623BEA"/>
    <w:rsid w:val="00623F32"/>
    <w:rsid w:val="00623F9E"/>
    <w:rsid w:val="006240C5"/>
    <w:rsid w:val="006242C0"/>
    <w:rsid w:val="006243C1"/>
    <w:rsid w:val="00624696"/>
    <w:rsid w:val="00624E56"/>
    <w:rsid w:val="00624F9E"/>
    <w:rsid w:val="006251FC"/>
    <w:rsid w:val="00625204"/>
    <w:rsid w:val="00625327"/>
    <w:rsid w:val="00625384"/>
    <w:rsid w:val="006255F8"/>
    <w:rsid w:val="006268EA"/>
    <w:rsid w:val="00626B7A"/>
    <w:rsid w:val="00627275"/>
    <w:rsid w:val="006274E6"/>
    <w:rsid w:val="006278EB"/>
    <w:rsid w:val="00627944"/>
    <w:rsid w:val="00630F23"/>
    <w:rsid w:val="00631401"/>
    <w:rsid w:val="006315A0"/>
    <w:rsid w:val="00631650"/>
    <w:rsid w:val="00632077"/>
    <w:rsid w:val="006321DB"/>
    <w:rsid w:val="006326BE"/>
    <w:rsid w:val="00632CB4"/>
    <w:rsid w:val="00632D06"/>
    <w:rsid w:val="00633ACE"/>
    <w:rsid w:val="00633F9D"/>
    <w:rsid w:val="006342C8"/>
    <w:rsid w:val="00635158"/>
    <w:rsid w:val="00635954"/>
    <w:rsid w:val="00635CF4"/>
    <w:rsid w:val="00635DEA"/>
    <w:rsid w:val="00635E96"/>
    <w:rsid w:val="00636000"/>
    <w:rsid w:val="0063615D"/>
    <w:rsid w:val="0063670E"/>
    <w:rsid w:val="00636DCB"/>
    <w:rsid w:val="00637B6C"/>
    <w:rsid w:val="00637D8F"/>
    <w:rsid w:val="00637E95"/>
    <w:rsid w:val="0064028F"/>
    <w:rsid w:val="00640571"/>
    <w:rsid w:val="00640D6D"/>
    <w:rsid w:val="00640EDC"/>
    <w:rsid w:val="0064118E"/>
    <w:rsid w:val="0064139A"/>
    <w:rsid w:val="0064198F"/>
    <w:rsid w:val="00641B61"/>
    <w:rsid w:val="00641B89"/>
    <w:rsid w:val="00641F48"/>
    <w:rsid w:val="006421F4"/>
    <w:rsid w:val="006423E0"/>
    <w:rsid w:val="006423E7"/>
    <w:rsid w:val="00642BFE"/>
    <w:rsid w:val="00642E3A"/>
    <w:rsid w:val="00643AB2"/>
    <w:rsid w:val="00643E8D"/>
    <w:rsid w:val="00644053"/>
    <w:rsid w:val="00644107"/>
    <w:rsid w:val="006445EF"/>
    <w:rsid w:val="00644B28"/>
    <w:rsid w:val="00644F33"/>
    <w:rsid w:val="006452EA"/>
    <w:rsid w:val="0064540D"/>
    <w:rsid w:val="006457A8"/>
    <w:rsid w:val="00645988"/>
    <w:rsid w:val="00645AE2"/>
    <w:rsid w:val="00645FF0"/>
    <w:rsid w:val="0064616A"/>
    <w:rsid w:val="006463DC"/>
    <w:rsid w:val="0064641D"/>
    <w:rsid w:val="00646FE3"/>
    <w:rsid w:val="0064702F"/>
    <w:rsid w:val="0064786D"/>
    <w:rsid w:val="00647946"/>
    <w:rsid w:val="006479C7"/>
    <w:rsid w:val="00650066"/>
    <w:rsid w:val="00650514"/>
    <w:rsid w:val="00650657"/>
    <w:rsid w:val="00650696"/>
    <w:rsid w:val="00650FC7"/>
    <w:rsid w:val="00651F17"/>
    <w:rsid w:val="00651FA2"/>
    <w:rsid w:val="00652523"/>
    <w:rsid w:val="00652702"/>
    <w:rsid w:val="00652ACA"/>
    <w:rsid w:val="00652C9C"/>
    <w:rsid w:val="00652E4D"/>
    <w:rsid w:val="0065321E"/>
    <w:rsid w:val="0065325C"/>
    <w:rsid w:val="006532C9"/>
    <w:rsid w:val="006532E0"/>
    <w:rsid w:val="0065343D"/>
    <w:rsid w:val="0065344A"/>
    <w:rsid w:val="00653483"/>
    <w:rsid w:val="006536EE"/>
    <w:rsid w:val="00653870"/>
    <w:rsid w:val="00653930"/>
    <w:rsid w:val="00653993"/>
    <w:rsid w:val="0065469C"/>
    <w:rsid w:val="00655017"/>
    <w:rsid w:val="00655422"/>
    <w:rsid w:val="00655965"/>
    <w:rsid w:val="00655B8A"/>
    <w:rsid w:val="00655CCF"/>
    <w:rsid w:val="00655D38"/>
    <w:rsid w:val="00655FA7"/>
    <w:rsid w:val="00656261"/>
    <w:rsid w:val="00656AAF"/>
    <w:rsid w:val="00656BB1"/>
    <w:rsid w:val="0065730C"/>
    <w:rsid w:val="006574AF"/>
    <w:rsid w:val="0065763D"/>
    <w:rsid w:val="00657716"/>
    <w:rsid w:val="00657930"/>
    <w:rsid w:val="0066014B"/>
    <w:rsid w:val="00660B65"/>
    <w:rsid w:val="00660D10"/>
    <w:rsid w:val="00660E13"/>
    <w:rsid w:val="00660F5C"/>
    <w:rsid w:val="0066103C"/>
    <w:rsid w:val="00661361"/>
    <w:rsid w:val="0066144C"/>
    <w:rsid w:val="006615CD"/>
    <w:rsid w:val="0066173B"/>
    <w:rsid w:val="006618AE"/>
    <w:rsid w:val="00661E51"/>
    <w:rsid w:val="00661F94"/>
    <w:rsid w:val="00662246"/>
    <w:rsid w:val="00662283"/>
    <w:rsid w:val="00662328"/>
    <w:rsid w:val="00662EB5"/>
    <w:rsid w:val="00663708"/>
    <w:rsid w:val="00663C3E"/>
    <w:rsid w:val="00663F76"/>
    <w:rsid w:val="00664055"/>
    <w:rsid w:val="006640C1"/>
    <w:rsid w:val="006641BE"/>
    <w:rsid w:val="00664599"/>
    <w:rsid w:val="00664BA3"/>
    <w:rsid w:val="00664D56"/>
    <w:rsid w:val="00664EF5"/>
    <w:rsid w:val="00664F8D"/>
    <w:rsid w:val="00665034"/>
    <w:rsid w:val="0066513E"/>
    <w:rsid w:val="006656AA"/>
    <w:rsid w:val="0066623E"/>
    <w:rsid w:val="00666700"/>
    <w:rsid w:val="00666766"/>
    <w:rsid w:val="006667A4"/>
    <w:rsid w:val="00666F15"/>
    <w:rsid w:val="00667ABE"/>
    <w:rsid w:val="00667B44"/>
    <w:rsid w:val="00667F33"/>
    <w:rsid w:val="00670CC0"/>
    <w:rsid w:val="00670F37"/>
    <w:rsid w:val="00671953"/>
    <w:rsid w:val="00671C30"/>
    <w:rsid w:val="00671F98"/>
    <w:rsid w:val="00672240"/>
    <w:rsid w:val="0067284D"/>
    <w:rsid w:val="00672C41"/>
    <w:rsid w:val="00672E09"/>
    <w:rsid w:val="006733B5"/>
    <w:rsid w:val="006739EA"/>
    <w:rsid w:val="00673DB7"/>
    <w:rsid w:val="00674163"/>
    <w:rsid w:val="00674203"/>
    <w:rsid w:val="00674795"/>
    <w:rsid w:val="00674A12"/>
    <w:rsid w:val="00674AA7"/>
    <w:rsid w:val="00674FC9"/>
    <w:rsid w:val="006755F3"/>
    <w:rsid w:val="006756F4"/>
    <w:rsid w:val="00675993"/>
    <w:rsid w:val="00675C01"/>
    <w:rsid w:val="006768CD"/>
    <w:rsid w:val="006769E3"/>
    <w:rsid w:val="00676E83"/>
    <w:rsid w:val="00676EA7"/>
    <w:rsid w:val="0067706B"/>
    <w:rsid w:val="006771F5"/>
    <w:rsid w:val="00677418"/>
    <w:rsid w:val="0067757C"/>
    <w:rsid w:val="00677705"/>
    <w:rsid w:val="0067784E"/>
    <w:rsid w:val="006779FB"/>
    <w:rsid w:val="00677A58"/>
    <w:rsid w:val="00680733"/>
    <w:rsid w:val="006808E6"/>
    <w:rsid w:val="006809CF"/>
    <w:rsid w:val="00680F42"/>
    <w:rsid w:val="00681344"/>
    <w:rsid w:val="00681A4C"/>
    <w:rsid w:val="00681AD5"/>
    <w:rsid w:val="006822B6"/>
    <w:rsid w:val="006822F8"/>
    <w:rsid w:val="00682808"/>
    <w:rsid w:val="00682C69"/>
    <w:rsid w:val="006831F1"/>
    <w:rsid w:val="006833BF"/>
    <w:rsid w:val="00683A3E"/>
    <w:rsid w:val="00683C03"/>
    <w:rsid w:val="00684051"/>
    <w:rsid w:val="006859B5"/>
    <w:rsid w:val="00685EE0"/>
    <w:rsid w:val="00686330"/>
    <w:rsid w:val="006863B4"/>
    <w:rsid w:val="0068759C"/>
    <w:rsid w:val="00687A1D"/>
    <w:rsid w:val="00687AC1"/>
    <w:rsid w:val="006906A2"/>
    <w:rsid w:val="0069073D"/>
    <w:rsid w:val="006920D7"/>
    <w:rsid w:val="0069222B"/>
    <w:rsid w:val="00692828"/>
    <w:rsid w:val="006929E4"/>
    <w:rsid w:val="00692F60"/>
    <w:rsid w:val="00693181"/>
    <w:rsid w:val="00693E98"/>
    <w:rsid w:val="006952F6"/>
    <w:rsid w:val="006964B8"/>
    <w:rsid w:val="006969A2"/>
    <w:rsid w:val="00696A04"/>
    <w:rsid w:val="0069742E"/>
    <w:rsid w:val="00697533"/>
    <w:rsid w:val="00697989"/>
    <w:rsid w:val="00697AA5"/>
    <w:rsid w:val="00697C4D"/>
    <w:rsid w:val="006A00CF"/>
    <w:rsid w:val="006A01A3"/>
    <w:rsid w:val="006A0508"/>
    <w:rsid w:val="006A05B1"/>
    <w:rsid w:val="006A0A52"/>
    <w:rsid w:val="006A0CFC"/>
    <w:rsid w:val="006A0E68"/>
    <w:rsid w:val="006A1417"/>
    <w:rsid w:val="006A167E"/>
    <w:rsid w:val="006A1DE0"/>
    <w:rsid w:val="006A2EBA"/>
    <w:rsid w:val="006A3015"/>
    <w:rsid w:val="006A3620"/>
    <w:rsid w:val="006A38C2"/>
    <w:rsid w:val="006A3CDE"/>
    <w:rsid w:val="006A40D7"/>
    <w:rsid w:val="006A435D"/>
    <w:rsid w:val="006A518A"/>
    <w:rsid w:val="006A52B0"/>
    <w:rsid w:val="006A5457"/>
    <w:rsid w:val="006A54FC"/>
    <w:rsid w:val="006A5ED9"/>
    <w:rsid w:val="006A60BA"/>
    <w:rsid w:val="006A6137"/>
    <w:rsid w:val="006A613C"/>
    <w:rsid w:val="006A617D"/>
    <w:rsid w:val="006A6B33"/>
    <w:rsid w:val="006A6D82"/>
    <w:rsid w:val="006A6E2A"/>
    <w:rsid w:val="006A6F41"/>
    <w:rsid w:val="006A7432"/>
    <w:rsid w:val="006A7669"/>
    <w:rsid w:val="006A7C89"/>
    <w:rsid w:val="006B0366"/>
    <w:rsid w:val="006B065B"/>
    <w:rsid w:val="006B06A6"/>
    <w:rsid w:val="006B07CE"/>
    <w:rsid w:val="006B0D1D"/>
    <w:rsid w:val="006B1F76"/>
    <w:rsid w:val="006B2927"/>
    <w:rsid w:val="006B3931"/>
    <w:rsid w:val="006B3C5F"/>
    <w:rsid w:val="006B42F2"/>
    <w:rsid w:val="006B43A9"/>
    <w:rsid w:val="006B48AC"/>
    <w:rsid w:val="006B4A59"/>
    <w:rsid w:val="006B4C90"/>
    <w:rsid w:val="006B4CC7"/>
    <w:rsid w:val="006B4F0C"/>
    <w:rsid w:val="006B514D"/>
    <w:rsid w:val="006B5176"/>
    <w:rsid w:val="006B54A2"/>
    <w:rsid w:val="006B552F"/>
    <w:rsid w:val="006B572F"/>
    <w:rsid w:val="006B5805"/>
    <w:rsid w:val="006B5E1A"/>
    <w:rsid w:val="006B5E4E"/>
    <w:rsid w:val="006B5E83"/>
    <w:rsid w:val="006B5FB9"/>
    <w:rsid w:val="006B601F"/>
    <w:rsid w:val="006B613D"/>
    <w:rsid w:val="006B6D57"/>
    <w:rsid w:val="006B6EDA"/>
    <w:rsid w:val="006B6EFD"/>
    <w:rsid w:val="006B7726"/>
    <w:rsid w:val="006B7C2A"/>
    <w:rsid w:val="006B7CEF"/>
    <w:rsid w:val="006B7ED2"/>
    <w:rsid w:val="006C03CC"/>
    <w:rsid w:val="006C04B8"/>
    <w:rsid w:val="006C05A0"/>
    <w:rsid w:val="006C05B2"/>
    <w:rsid w:val="006C0BBF"/>
    <w:rsid w:val="006C0DCF"/>
    <w:rsid w:val="006C1440"/>
    <w:rsid w:val="006C1461"/>
    <w:rsid w:val="006C1997"/>
    <w:rsid w:val="006C230A"/>
    <w:rsid w:val="006C2927"/>
    <w:rsid w:val="006C2D0A"/>
    <w:rsid w:val="006C300F"/>
    <w:rsid w:val="006C313D"/>
    <w:rsid w:val="006C31D6"/>
    <w:rsid w:val="006C35E0"/>
    <w:rsid w:val="006C36C3"/>
    <w:rsid w:val="006C3BF3"/>
    <w:rsid w:val="006C42FB"/>
    <w:rsid w:val="006C4531"/>
    <w:rsid w:val="006C460D"/>
    <w:rsid w:val="006C4613"/>
    <w:rsid w:val="006C532E"/>
    <w:rsid w:val="006C5895"/>
    <w:rsid w:val="006C65E3"/>
    <w:rsid w:val="006C66C3"/>
    <w:rsid w:val="006C6BB6"/>
    <w:rsid w:val="006C705B"/>
    <w:rsid w:val="006C74F3"/>
    <w:rsid w:val="006C7E64"/>
    <w:rsid w:val="006C7E69"/>
    <w:rsid w:val="006C7ED8"/>
    <w:rsid w:val="006D000D"/>
    <w:rsid w:val="006D05E9"/>
    <w:rsid w:val="006D05F2"/>
    <w:rsid w:val="006D0D44"/>
    <w:rsid w:val="006D0DC4"/>
    <w:rsid w:val="006D0F96"/>
    <w:rsid w:val="006D10FE"/>
    <w:rsid w:val="006D154C"/>
    <w:rsid w:val="006D1626"/>
    <w:rsid w:val="006D1868"/>
    <w:rsid w:val="006D1934"/>
    <w:rsid w:val="006D1950"/>
    <w:rsid w:val="006D199F"/>
    <w:rsid w:val="006D1F58"/>
    <w:rsid w:val="006D207E"/>
    <w:rsid w:val="006D2DF7"/>
    <w:rsid w:val="006D358A"/>
    <w:rsid w:val="006D3A76"/>
    <w:rsid w:val="006D3CC2"/>
    <w:rsid w:val="006D3F53"/>
    <w:rsid w:val="006D4ECC"/>
    <w:rsid w:val="006D5215"/>
    <w:rsid w:val="006D5445"/>
    <w:rsid w:val="006D5B1D"/>
    <w:rsid w:val="006D5C21"/>
    <w:rsid w:val="006D5F05"/>
    <w:rsid w:val="006D5F74"/>
    <w:rsid w:val="006D6167"/>
    <w:rsid w:val="006D632A"/>
    <w:rsid w:val="006D6BC4"/>
    <w:rsid w:val="006D6CCF"/>
    <w:rsid w:val="006D6EDA"/>
    <w:rsid w:val="006E0140"/>
    <w:rsid w:val="006E099C"/>
    <w:rsid w:val="006E0B13"/>
    <w:rsid w:val="006E1038"/>
    <w:rsid w:val="006E1320"/>
    <w:rsid w:val="006E13D2"/>
    <w:rsid w:val="006E14F7"/>
    <w:rsid w:val="006E1AF1"/>
    <w:rsid w:val="006E2219"/>
    <w:rsid w:val="006E22B7"/>
    <w:rsid w:val="006E233E"/>
    <w:rsid w:val="006E27CF"/>
    <w:rsid w:val="006E37F7"/>
    <w:rsid w:val="006E39D2"/>
    <w:rsid w:val="006E3A8C"/>
    <w:rsid w:val="006E4FDA"/>
    <w:rsid w:val="006E5161"/>
    <w:rsid w:val="006E51A6"/>
    <w:rsid w:val="006E5458"/>
    <w:rsid w:val="006E670C"/>
    <w:rsid w:val="006E6771"/>
    <w:rsid w:val="006E700B"/>
    <w:rsid w:val="006E73DC"/>
    <w:rsid w:val="006E78C6"/>
    <w:rsid w:val="006E799E"/>
    <w:rsid w:val="006E79C5"/>
    <w:rsid w:val="006E7A2B"/>
    <w:rsid w:val="006E7BAE"/>
    <w:rsid w:val="006E7E86"/>
    <w:rsid w:val="006F004B"/>
    <w:rsid w:val="006F0456"/>
    <w:rsid w:val="006F09F6"/>
    <w:rsid w:val="006F0BD0"/>
    <w:rsid w:val="006F0DAA"/>
    <w:rsid w:val="006F11FE"/>
    <w:rsid w:val="006F184B"/>
    <w:rsid w:val="006F1B89"/>
    <w:rsid w:val="006F1C41"/>
    <w:rsid w:val="006F1FCE"/>
    <w:rsid w:val="006F22DB"/>
    <w:rsid w:val="006F2473"/>
    <w:rsid w:val="006F286C"/>
    <w:rsid w:val="006F2EFE"/>
    <w:rsid w:val="006F326E"/>
    <w:rsid w:val="006F363F"/>
    <w:rsid w:val="006F36F2"/>
    <w:rsid w:val="006F389C"/>
    <w:rsid w:val="006F405E"/>
    <w:rsid w:val="006F4425"/>
    <w:rsid w:val="006F4A0A"/>
    <w:rsid w:val="006F4CE1"/>
    <w:rsid w:val="006F4F5C"/>
    <w:rsid w:val="006F4FA6"/>
    <w:rsid w:val="006F53CE"/>
    <w:rsid w:val="006F5808"/>
    <w:rsid w:val="006F5A85"/>
    <w:rsid w:val="006F5C50"/>
    <w:rsid w:val="006F5DC7"/>
    <w:rsid w:val="006F61FC"/>
    <w:rsid w:val="006F6F4C"/>
    <w:rsid w:val="006F72BD"/>
    <w:rsid w:val="006F744C"/>
    <w:rsid w:val="006F7564"/>
    <w:rsid w:val="006F781F"/>
    <w:rsid w:val="006F7CE9"/>
    <w:rsid w:val="00700080"/>
    <w:rsid w:val="00700122"/>
    <w:rsid w:val="0070026D"/>
    <w:rsid w:val="007004AF"/>
    <w:rsid w:val="0070109F"/>
    <w:rsid w:val="00701176"/>
    <w:rsid w:val="00701AA5"/>
    <w:rsid w:val="00701C17"/>
    <w:rsid w:val="00701D99"/>
    <w:rsid w:val="00701EE2"/>
    <w:rsid w:val="00701F34"/>
    <w:rsid w:val="007021F9"/>
    <w:rsid w:val="0070221B"/>
    <w:rsid w:val="007022DC"/>
    <w:rsid w:val="007025AC"/>
    <w:rsid w:val="00702672"/>
    <w:rsid w:val="00702E51"/>
    <w:rsid w:val="00703099"/>
    <w:rsid w:val="00703160"/>
    <w:rsid w:val="00703354"/>
    <w:rsid w:val="007034FF"/>
    <w:rsid w:val="0070363F"/>
    <w:rsid w:val="00703747"/>
    <w:rsid w:val="00703B24"/>
    <w:rsid w:val="00703B29"/>
    <w:rsid w:val="00704580"/>
    <w:rsid w:val="00704A2C"/>
    <w:rsid w:val="00705974"/>
    <w:rsid w:val="00706507"/>
    <w:rsid w:val="00706DF2"/>
    <w:rsid w:val="00706F03"/>
    <w:rsid w:val="00707151"/>
    <w:rsid w:val="007071D7"/>
    <w:rsid w:val="00707C9A"/>
    <w:rsid w:val="00707F0F"/>
    <w:rsid w:val="00710068"/>
    <w:rsid w:val="00710331"/>
    <w:rsid w:val="00710590"/>
    <w:rsid w:val="00710A56"/>
    <w:rsid w:val="00710BC8"/>
    <w:rsid w:val="007114E2"/>
    <w:rsid w:val="007119EE"/>
    <w:rsid w:val="00711F72"/>
    <w:rsid w:val="007122F1"/>
    <w:rsid w:val="007125FF"/>
    <w:rsid w:val="0071285D"/>
    <w:rsid w:val="00712CB5"/>
    <w:rsid w:val="00712D61"/>
    <w:rsid w:val="0071302C"/>
    <w:rsid w:val="00713444"/>
    <w:rsid w:val="00713CAA"/>
    <w:rsid w:val="00714371"/>
    <w:rsid w:val="00714FD3"/>
    <w:rsid w:val="007155D6"/>
    <w:rsid w:val="00715B01"/>
    <w:rsid w:val="00715DBB"/>
    <w:rsid w:val="00716191"/>
    <w:rsid w:val="007166A8"/>
    <w:rsid w:val="007167FB"/>
    <w:rsid w:val="00716953"/>
    <w:rsid w:val="00716B34"/>
    <w:rsid w:val="00716EAC"/>
    <w:rsid w:val="007173B9"/>
    <w:rsid w:val="007173EB"/>
    <w:rsid w:val="00717913"/>
    <w:rsid w:val="007179AC"/>
    <w:rsid w:val="00717A2D"/>
    <w:rsid w:val="00717C1D"/>
    <w:rsid w:val="00720E0F"/>
    <w:rsid w:val="00720E51"/>
    <w:rsid w:val="00721238"/>
    <w:rsid w:val="0072152F"/>
    <w:rsid w:val="00721588"/>
    <w:rsid w:val="007215C3"/>
    <w:rsid w:val="007218F6"/>
    <w:rsid w:val="0072194F"/>
    <w:rsid w:val="00721D7E"/>
    <w:rsid w:val="007227C4"/>
    <w:rsid w:val="00722AE2"/>
    <w:rsid w:val="00722E4E"/>
    <w:rsid w:val="00722EE7"/>
    <w:rsid w:val="00722F18"/>
    <w:rsid w:val="00723AE9"/>
    <w:rsid w:val="00725CAA"/>
    <w:rsid w:val="007261DB"/>
    <w:rsid w:val="007261FD"/>
    <w:rsid w:val="0072621F"/>
    <w:rsid w:val="00726736"/>
    <w:rsid w:val="00727130"/>
    <w:rsid w:val="0072726D"/>
    <w:rsid w:val="00727733"/>
    <w:rsid w:val="007279DE"/>
    <w:rsid w:val="00727ABC"/>
    <w:rsid w:val="00730352"/>
    <w:rsid w:val="0073075C"/>
    <w:rsid w:val="007308B5"/>
    <w:rsid w:val="00730A57"/>
    <w:rsid w:val="00730B52"/>
    <w:rsid w:val="00730F12"/>
    <w:rsid w:val="00731627"/>
    <w:rsid w:val="0073163B"/>
    <w:rsid w:val="007318E3"/>
    <w:rsid w:val="00731D45"/>
    <w:rsid w:val="00731DA6"/>
    <w:rsid w:val="00731DBC"/>
    <w:rsid w:val="00731F2B"/>
    <w:rsid w:val="00731FC1"/>
    <w:rsid w:val="00731FD8"/>
    <w:rsid w:val="00732D99"/>
    <w:rsid w:val="0073375F"/>
    <w:rsid w:val="007338B5"/>
    <w:rsid w:val="007339BF"/>
    <w:rsid w:val="00733EA5"/>
    <w:rsid w:val="00733F57"/>
    <w:rsid w:val="007342FA"/>
    <w:rsid w:val="0073437F"/>
    <w:rsid w:val="0073470B"/>
    <w:rsid w:val="00734B14"/>
    <w:rsid w:val="00734B94"/>
    <w:rsid w:val="00734E01"/>
    <w:rsid w:val="00734F18"/>
    <w:rsid w:val="0073504A"/>
    <w:rsid w:val="0073524C"/>
    <w:rsid w:val="007353EE"/>
    <w:rsid w:val="007354B1"/>
    <w:rsid w:val="007356ED"/>
    <w:rsid w:val="00735732"/>
    <w:rsid w:val="00735B85"/>
    <w:rsid w:val="00735EFD"/>
    <w:rsid w:val="00736348"/>
    <w:rsid w:val="0073641B"/>
    <w:rsid w:val="0073652B"/>
    <w:rsid w:val="007367A9"/>
    <w:rsid w:val="00736BEF"/>
    <w:rsid w:val="00736E69"/>
    <w:rsid w:val="00737945"/>
    <w:rsid w:val="00737B30"/>
    <w:rsid w:val="00737DAE"/>
    <w:rsid w:val="00740443"/>
    <w:rsid w:val="0074044F"/>
    <w:rsid w:val="007405CB"/>
    <w:rsid w:val="00740665"/>
    <w:rsid w:val="00741670"/>
    <w:rsid w:val="0074258D"/>
    <w:rsid w:val="00742755"/>
    <w:rsid w:val="0074284E"/>
    <w:rsid w:val="00742BBA"/>
    <w:rsid w:val="0074310D"/>
    <w:rsid w:val="0074391D"/>
    <w:rsid w:val="00744079"/>
    <w:rsid w:val="00744311"/>
    <w:rsid w:val="007443AA"/>
    <w:rsid w:val="00744934"/>
    <w:rsid w:val="00744D40"/>
    <w:rsid w:val="007450D5"/>
    <w:rsid w:val="00745213"/>
    <w:rsid w:val="00745230"/>
    <w:rsid w:val="00745EE2"/>
    <w:rsid w:val="007464A3"/>
    <w:rsid w:val="00746669"/>
    <w:rsid w:val="00746C43"/>
    <w:rsid w:val="00747069"/>
    <w:rsid w:val="007471DF"/>
    <w:rsid w:val="0074799D"/>
    <w:rsid w:val="00747DA1"/>
    <w:rsid w:val="00747DAB"/>
    <w:rsid w:val="00747F17"/>
    <w:rsid w:val="0075006A"/>
    <w:rsid w:val="007504C7"/>
    <w:rsid w:val="007507B8"/>
    <w:rsid w:val="00750D92"/>
    <w:rsid w:val="00750E78"/>
    <w:rsid w:val="0075113A"/>
    <w:rsid w:val="007517F7"/>
    <w:rsid w:val="00751DF6"/>
    <w:rsid w:val="00752044"/>
    <w:rsid w:val="00752353"/>
    <w:rsid w:val="00752754"/>
    <w:rsid w:val="00752B66"/>
    <w:rsid w:val="007534BD"/>
    <w:rsid w:val="00753568"/>
    <w:rsid w:val="00754BCF"/>
    <w:rsid w:val="007550CE"/>
    <w:rsid w:val="007550FA"/>
    <w:rsid w:val="007552B3"/>
    <w:rsid w:val="0075669C"/>
    <w:rsid w:val="00756D9B"/>
    <w:rsid w:val="00756E72"/>
    <w:rsid w:val="007576E8"/>
    <w:rsid w:val="00757D4A"/>
    <w:rsid w:val="007600A2"/>
    <w:rsid w:val="00760CD5"/>
    <w:rsid w:val="007616E4"/>
    <w:rsid w:val="007618A3"/>
    <w:rsid w:val="00761A7B"/>
    <w:rsid w:val="00762109"/>
    <w:rsid w:val="0076263E"/>
    <w:rsid w:val="007629C0"/>
    <w:rsid w:val="00762A4B"/>
    <w:rsid w:val="00762A4C"/>
    <w:rsid w:val="00762E52"/>
    <w:rsid w:val="00762F20"/>
    <w:rsid w:val="00763091"/>
    <w:rsid w:val="00763278"/>
    <w:rsid w:val="00763360"/>
    <w:rsid w:val="007633B8"/>
    <w:rsid w:val="007634A9"/>
    <w:rsid w:val="007634D8"/>
    <w:rsid w:val="007636DC"/>
    <w:rsid w:val="00763B7F"/>
    <w:rsid w:val="007645FD"/>
    <w:rsid w:val="007646E5"/>
    <w:rsid w:val="007649EB"/>
    <w:rsid w:val="00764FAF"/>
    <w:rsid w:val="007651D7"/>
    <w:rsid w:val="007654BF"/>
    <w:rsid w:val="007657FA"/>
    <w:rsid w:val="007658DB"/>
    <w:rsid w:val="00765AA7"/>
    <w:rsid w:val="00765E84"/>
    <w:rsid w:val="00765F2C"/>
    <w:rsid w:val="0076633D"/>
    <w:rsid w:val="0076641B"/>
    <w:rsid w:val="00766CD5"/>
    <w:rsid w:val="00766EE1"/>
    <w:rsid w:val="007672C5"/>
    <w:rsid w:val="00767608"/>
    <w:rsid w:val="00767D4E"/>
    <w:rsid w:val="007701C4"/>
    <w:rsid w:val="007701D9"/>
    <w:rsid w:val="00770751"/>
    <w:rsid w:val="0077145F"/>
    <w:rsid w:val="0077152B"/>
    <w:rsid w:val="007716DA"/>
    <w:rsid w:val="00771911"/>
    <w:rsid w:val="007719E9"/>
    <w:rsid w:val="00771B37"/>
    <w:rsid w:val="00771DC4"/>
    <w:rsid w:val="007720C8"/>
    <w:rsid w:val="007724DC"/>
    <w:rsid w:val="00772839"/>
    <w:rsid w:val="00772B7D"/>
    <w:rsid w:val="00773244"/>
    <w:rsid w:val="007734A8"/>
    <w:rsid w:val="007734DA"/>
    <w:rsid w:val="007738F7"/>
    <w:rsid w:val="00773AA5"/>
    <w:rsid w:val="00774080"/>
    <w:rsid w:val="0077464E"/>
    <w:rsid w:val="0077465F"/>
    <w:rsid w:val="0077478E"/>
    <w:rsid w:val="00774830"/>
    <w:rsid w:val="00774867"/>
    <w:rsid w:val="00774A40"/>
    <w:rsid w:val="00774E40"/>
    <w:rsid w:val="00775986"/>
    <w:rsid w:val="00775A86"/>
    <w:rsid w:val="007761D5"/>
    <w:rsid w:val="00776AD2"/>
    <w:rsid w:val="00776D9C"/>
    <w:rsid w:val="0077784E"/>
    <w:rsid w:val="00777F2E"/>
    <w:rsid w:val="00780503"/>
    <w:rsid w:val="00780CFE"/>
    <w:rsid w:val="00780D5E"/>
    <w:rsid w:val="007811F2"/>
    <w:rsid w:val="007818F5"/>
    <w:rsid w:val="00781A53"/>
    <w:rsid w:val="007820A9"/>
    <w:rsid w:val="0078256B"/>
    <w:rsid w:val="00782820"/>
    <w:rsid w:val="00782874"/>
    <w:rsid w:val="00782A5A"/>
    <w:rsid w:val="00782D68"/>
    <w:rsid w:val="00782DD6"/>
    <w:rsid w:val="0078346C"/>
    <w:rsid w:val="0078347D"/>
    <w:rsid w:val="00783971"/>
    <w:rsid w:val="007844B4"/>
    <w:rsid w:val="00784BCE"/>
    <w:rsid w:val="00784C3E"/>
    <w:rsid w:val="00785C36"/>
    <w:rsid w:val="0078623A"/>
    <w:rsid w:val="0078665C"/>
    <w:rsid w:val="00786A15"/>
    <w:rsid w:val="00786A20"/>
    <w:rsid w:val="00787297"/>
    <w:rsid w:val="0078776F"/>
    <w:rsid w:val="00787D2C"/>
    <w:rsid w:val="00787D32"/>
    <w:rsid w:val="00790305"/>
    <w:rsid w:val="00790609"/>
    <w:rsid w:val="00790898"/>
    <w:rsid w:val="007909DD"/>
    <w:rsid w:val="00790BF2"/>
    <w:rsid w:val="00790F3B"/>
    <w:rsid w:val="007914B6"/>
    <w:rsid w:val="0079150E"/>
    <w:rsid w:val="0079152F"/>
    <w:rsid w:val="0079178F"/>
    <w:rsid w:val="007922E5"/>
    <w:rsid w:val="007922F3"/>
    <w:rsid w:val="007926A8"/>
    <w:rsid w:val="0079273E"/>
    <w:rsid w:val="00792AC8"/>
    <w:rsid w:val="00792FA2"/>
    <w:rsid w:val="00793187"/>
    <w:rsid w:val="007932BE"/>
    <w:rsid w:val="0079394D"/>
    <w:rsid w:val="00793C2A"/>
    <w:rsid w:val="00794E88"/>
    <w:rsid w:val="007952D3"/>
    <w:rsid w:val="00795B97"/>
    <w:rsid w:val="00795D36"/>
    <w:rsid w:val="007961B6"/>
    <w:rsid w:val="0079646F"/>
    <w:rsid w:val="00796DAE"/>
    <w:rsid w:val="00796EB3"/>
    <w:rsid w:val="00797006"/>
    <w:rsid w:val="0079751F"/>
    <w:rsid w:val="007975B9"/>
    <w:rsid w:val="00797748"/>
    <w:rsid w:val="007977E8"/>
    <w:rsid w:val="00797B77"/>
    <w:rsid w:val="00797B97"/>
    <w:rsid w:val="00797E08"/>
    <w:rsid w:val="00797E5F"/>
    <w:rsid w:val="00797EA2"/>
    <w:rsid w:val="00797FFA"/>
    <w:rsid w:val="007A0BB9"/>
    <w:rsid w:val="007A11B3"/>
    <w:rsid w:val="007A12F9"/>
    <w:rsid w:val="007A1D69"/>
    <w:rsid w:val="007A1FA9"/>
    <w:rsid w:val="007A2169"/>
    <w:rsid w:val="007A272E"/>
    <w:rsid w:val="007A2780"/>
    <w:rsid w:val="007A2A85"/>
    <w:rsid w:val="007A2B74"/>
    <w:rsid w:val="007A2D58"/>
    <w:rsid w:val="007A308D"/>
    <w:rsid w:val="007A32A1"/>
    <w:rsid w:val="007A3496"/>
    <w:rsid w:val="007A34ED"/>
    <w:rsid w:val="007A36D1"/>
    <w:rsid w:val="007A387C"/>
    <w:rsid w:val="007A38D3"/>
    <w:rsid w:val="007A3BDE"/>
    <w:rsid w:val="007A3D3A"/>
    <w:rsid w:val="007A40FE"/>
    <w:rsid w:val="007A4160"/>
    <w:rsid w:val="007A4193"/>
    <w:rsid w:val="007A488A"/>
    <w:rsid w:val="007A498F"/>
    <w:rsid w:val="007A49C9"/>
    <w:rsid w:val="007A4BE7"/>
    <w:rsid w:val="007A4C0D"/>
    <w:rsid w:val="007A504A"/>
    <w:rsid w:val="007A509B"/>
    <w:rsid w:val="007A5184"/>
    <w:rsid w:val="007A5B64"/>
    <w:rsid w:val="007A5C00"/>
    <w:rsid w:val="007A5CD7"/>
    <w:rsid w:val="007A5DE3"/>
    <w:rsid w:val="007A63A7"/>
    <w:rsid w:val="007A6441"/>
    <w:rsid w:val="007A65AB"/>
    <w:rsid w:val="007A65B8"/>
    <w:rsid w:val="007A6762"/>
    <w:rsid w:val="007A67B5"/>
    <w:rsid w:val="007A69E7"/>
    <w:rsid w:val="007A7306"/>
    <w:rsid w:val="007A7533"/>
    <w:rsid w:val="007A7696"/>
    <w:rsid w:val="007A77E4"/>
    <w:rsid w:val="007A7AFD"/>
    <w:rsid w:val="007B001C"/>
    <w:rsid w:val="007B019E"/>
    <w:rsid w:val="007B027A"/>
    <w:rsid w:val="007B02E1"/>
    <w:rsid w:val="007B06C6"/>
    <w:rsid w:val="007B072B"/>
    <w:rsid w:val="007B0906"/>
    <w:rsid w:val="007B0DC2"/>
    <w:rsid w:val="007B138A"/>
    <w:rsid w:val="007B19DA"/>
    <w:rsid w:val="007B1A63"/>
    <w:rsid w:val="007B1A88"/>
    <w:rsid w:val="007B1ACF"/>
    <w:rsid w:val="007B1F07"/>
    <w:rsid w:val="007B203F"/>
    <w:rsid w:val="007B2113"/>
    <w:rsid w:val="007B2167"/>
    <w:rsid w:val="007B2284"/>
    <w:rsid w:val="007B23E3"/>
    <w:rsid w:val="007B2402"/>
    <w:rsid w:val="007B24E7"/>
    <w:rsid w:val="007B265F"/>
    <w:rsid w:val="007B2916"/>
    <w:rsid w:val="007B32F3"/>
    <w:rsid w:val="007B32FE"/>
    <w:rsid w:val="007B37CC"/>
    <w:rsid w:val="007B39C3"/>
    <w:rsid w:val="007B3D22"/>
    <w:rsid w:val="007B3D3A"/>
    <w:rsid w:val="007B43AE"/>
    <w:rsid w:val="007B4BD1"/>
    <w:rsid w:val="007B4C63"/>
    <w:rsid w:val="007B4D72"/>
    <w:rsid w:val="007B4D76"/>
    <w:rsid w:val="007B4E5D"/>
    <w:rsid w:val="007B5CC5"/>
    <w:rsid w:val="007B5DE6"/>
    <w:rsid w:val="007B625F"/>
    <w:rsid w:val="007B657B"/>
    <w:rsid w:val="007B6A49"/>
    <w:rsid w:val="007B6B8D"/>
    <w:rsid w:val="007B6B9B"/>
    <w:rsid w:val="007B6C1F"/>
    <w:rsid w:val="007B6C7A"/>
    <w:rsid w:val="007B703D"/>
    <w:rsid w:val="007B73D6"/>
    <w:rsid w:val="007B7612"/>
    <w:rsid w:val="007B77E6"/>
    <w:rsid w:val="007B7899"/>
    <w:rsid w:val="007B7C4F"/>
    <w:rsid w:val="007B7FC4"/>
    <w:rsid w:val="007C04FE"/>
    <w:rsid w:val="007C0ACF"/>
    <w:rsid w:val="007C0AD1"/>
    <w:rsid w:val="007C0AE0"/>
    <w:rsid w:val="007C0B51"/>
    <w:rsid w:val="007C0EB0"/>
    <w:rsid w:val="007C101A"/>
    <w:rsid w:val="007C1259"/>
    <w:rsid w:val="007C1650"/>
    <w:rsid w:val="007C189C"/>
    <w:rsid w:val="007C21DC"/>
    <w:rsid w:val="007C2910"/>
    <w:rsid w:val="007C2CAC"/>
    <w:rsid w:val="007C2CDE"/>
    <w:rsid w:val="007C3629"/>
    <w:rsid w:val="007C3762"/>
    <w:rsid w:val="007C3815"/>
    <w:rsid w:val="007C3BB6"/>
    <w:rsid w:val="007C4152"/>
    <w:rsid w:val="007C4481"/>
    <w:rsid w:val="007C4FA0"/>
    <w:rsid w:val="007C576A"/>
    <w:rsid w:val="007C5794"/>
    <w:rsid w:val="007C57F9"/>
    <w:rsid w:val="007C594F"/>
    <w:rsid w:val="007C5A92"/>
    <w:rsid w:val="007C5DE9"/>
    <w:rsid w:val="007C6359"/>
    <w:rsid w:val="007C6496"/>
    <w:rsid w:val="007C6ACF"/>
    <w:rsid w:val="007C6C65"/>
    <w:rsid w:val="007C6E4C"/>
    <w:rsid w:val="007C79F6"/>
    <w:rsid w:val="007C7B67"/>
    <w:rsid w:val="007C7EC5"/>
    <w:rsid w:val="007D02C7"/>
    <w:rsid w:val="007D0593"/>
    <w:rsid w:val="007D08A9"/>
    <w:rsid w:val="007D09D7"/>
    <w:rsid w:val="007D0A28"/>
    <w:rsid w:val="007D0F4B"/>
    <w:rsid w:val="007D0F97"/>
    <w:rsid w:val="007D1AF5"/>
    <w:rsid w:val="007D1AF6"/>
    <w:rsid w:val="007D270C"/>
    <w:rsid w:val="007D2AF8"/>
    <w:rsid w:val="007D36C2"/>
    <w:rsid w:val="007D3C03"/>
    <w:rsid w:val="007D3D52"/>
    <w:rsid w:val="007D40A4"/>
    <w:rsid w:val="007D4438"/>
    <w:rsid w:val="007D4AD4"/>
    <w:rsid w:val="007D54F9"/>
    <w:rsid w:val="007D57CC"/>
    <w:rsid w:val="007D5B04"/>
    <w:rsid w:val="007D5C62"/>
    <w:rsid w:val="007D5F75"/>
    <w:rsid w:val="007D6A54"/>
    <w:rsid w:val="007D6BFA"/>
    <w:rsid w:val="007D6DEA"/>
    <w:rsid w:val="007D778D"/>
    <w:rsid w:val="007D7C0A"/>
    <w:rsid w:val="007E02F3"/>
    <w:rsid w:val="007E0586"/>
    <w:rsid w:val="007E0D79"/>
    <w:rsid w:val="007E0E58"/>
    <w:rsid w:val="007E10F1"/>
    <w:rsid w:val="007E1257"/>
    <w:rsid w:val="007E18CF"/>
    <w:rsid w:val="007E1C3E"/>
    <w:rsid w:val="007E1CE9"/>
    <w:rsid w:val="007E20C9"/>
    <w:rsid w:val="007E20DA"/>
    <w:rsid w:val="007E214D"/>
    <w:rsid w:val="007E26EA"/>
    <w:rsid w:val="007E27E6"/>
    <w:rsid w:val="007E2D37"/>
    <w:rsid w:val="007E3086"/>
    <w:rsid w:val="007E3984"/>
    <w:rsid w:val="007E3B0B"/>
    <w:rsid w:val="007E4083"/>
    <w:rsid w:val="007E4CC2"/>
    <w:rsid w:val="007E4EBE"/>
    <w:rsid w:val="007E5302"/>
    <w:rsid w:val="007E5D88"/>
    <w:rsid w:val="007E5EA0"/>
    <w:rsid w:val="007E6300"/>
    <w:rsid w:val="007E6367"/>
    <w:rsid w:val="007E683D"/>
    <w:rsid w:val="007E6EAB"/>
    <w:rsid w:val="007E715F"/>
    <w:rsid w:val="007E7503"/>
    <w:rsid w:val="007E7524"/>
    <w:rsid w:val="007E77CA"/>
    <w:rsid w:val="007E7992"/>
    <w:rsid w:val="007E7BFA"/>
    <w:rsid w:val="007E7F4E"/>
    <w:rsid w:val="007F00FD"/>
    <w:rsid w:val="007F0608"/>
    <w:rsid w:val="007F097C"/>
    <w:rsid w:val="007F0AD8"/>
    <w:rsid w:val="007F0D60"/>
    <w:rsid w:val="007F0DC8"/>
    <w:rsid w:val="007F162E"/>
    <w:rsid w:val="007F1EAF"/>
    <w:rsid w:val="007F27D6"/>
    <w:rsid w:val="007F2E15"/>
    <w:rsid w:val="007F3E77"/>
    <w:rsid w:val="007F3EAE"/>
    <w:rsid w:val="007F4749"/>
    <w:rsid w:val="007F4C42"/>
    <w:rsid w:val="007F4E4C"/>
    <w:rsid w:val="007F54C7"/>
    <w:rsid w:val="007F590D"/>
    <w:rsid w:val="007F59FE"/>
    <w:rsid w:val="007F5BF5"/>
    <w:rsid w:val="007F64F1"/>
    <w:rsid w:val="007F67A3"/>
    <w:rsid w:val="007F689F"/>
    <w:rsid w:val="007F69DB"/>
    <w:rsid w:val="007F71DC"/>
    <w:rsid w:val="007F7314"/>
    <w:rsid w:val="007F77C3"/>
    <w:rsid w:val="007F7A31"/>
    <w:rsid w:val="007F7A75"/>
    <w:rsid w:val="007F7DCE"/>
    <w:rsid w:val="007F7EBF"/>
    <w:rsid w:val="00800774"/>
    <w:rsid w:val="00800BC2"/>
    <w:rsid w:val="00800BD6"/>
    <w:rsid w:val="008010F4"/>
    <w:rsid w:val="00801404"/>
    <w:rsid w:val="008014EF"/>
    <w:rsid w:val="0080199C"/>
    <w:rsid w:val="00801B0D"/>
    <w:rsid w:val="00801DEC"/>
    <w:rsid w:val="00802280"/>
    <w:rsid w:val="00802816"/>
    <w:rsid w:val="00802B75"/>
    <w:rsid w:val="008033DF"/>
    <w:rsid w:val="00803541"/>
    <w:rsid w:val="008035EF"/>
    <w:rsid w:val="00803D0B"/>
    <w:rsid w:val="00803F9D"/>
    <w:rsid w:val="00804482"/>
    <w:rsid w:val="0080449C"/>
    <w:rsid w:val="0080459A"/>
    <w:rsid w:val="0080470F"/>
    <w:rsid w:val="008047C3"/>
    <w:rsid w:val="00804B36"/>
    <w:rsid w:val="00804C67"/>
    <w:rsid w:val="00804D13"/>
    <w:rsid w:val="00805CC8"/>
    <w:rsid w:val="008062FB"/>
    <w:rsid w:val="0080660F"/>
    <w:rsid w:val="00806703"/>
    <w:rsid w:val="00806BDA"/>
    <w:rsid w:val="00806D35"/>
    <w:rsid w:val="0080708E"/>
    <w:rsid w:val="00807299"/>
    <w:rsid w:val="00807361"/>
    <w:rsid w:val="00807898"/>
    <w:rsid w:val="00807BE2"/>
    <w:rsid w:val="00810597"/>
    <w:rsid w:val="0081071F"/>
    <w:rsid w:val="008107FC"/>
    <w:rsid w:val="00810B7B"/>
    <w:rsid w:val="008111C6"/>
    <w:rsid w:val="00811210"/>
    <w:rsid w:val="00811ACF"/>
    <w:rsid w:val="00811B13"/>
    <w:rsid w:val="00811FEF"/>
    <w:rsid w:val="00812509"/>
    <w:rsid w:val="00812806"/>
    <w:rsid w:val="00812880"/>
    <w:rsid w:val="00812B40"/>
    <w:rsid w:val="00812D7F"/>
    <w:rsid w:val="00813347"/>
    <w:rsid w:val="008136F1"/>
    <w:rsid w:val="00813F97"/>
    <w:rsid w:val="00814113"/>
    <w:rsid w:val="008141AD"/>
    <w:rsid w:val="0081444E"/>
    <w:rsid w:val="0081498C"/>
    <w:rsid w:val="00814A65"/>
    <w:rsid w:val="008150DA"/>
    <w:rsid w:val="00815274"/>
    <w:rsid w:val="008157D6"/>
    <w:rsid w:val="00816A28"/>
    <w:rsid w:val="00816A54"/>
    <w:rsid w:val="00816D21"/>
    <w:rsid w:val="00817912"/>
    <w:rsid w:val="00817D37"/>
    <w:rsid w:val="00817D39"/>
    <w:rsid w:val="00817DA7"/>
    <w:rsid w:val="00820342"/>
    <w:rsid w:val="008203EC"/>
    <w:rsid w:val="0082040A"/>
    <w:rsid w:val="00820CE4"/>
    <w:rsid w:val="008210D5"/>
    <w:rsid w:val="00821547"/>
    <w:rsid w:val="008217FE"/>
    <w:rsid w:val="00822D28"/>
    <w:rsid w:val="00822EEF"/>
    <w:rsid w:val="008231B0"/>
    <w:rsid w:val="00823244"/>
    <w:rsid w:val="008238CE"/>
    <w:rsid w:val="00823F03"/>
    <w:rsid w:val="00824643"/>
    <w:rsid w:val="00825308"/>
    <w:rsid w:val="00825BCA"/>
    <w:rsid w:val="00825CF0"/>
    <w:rsid w:val="00825DFA"/>
    <w:rsid w:val="00825EA6"/>
    <w:rsid w:val="00825F1E"/>
    <w:rsid w:val="0082706A"/>
    <w:rsid w:val="0082709F"/>
    <w:rsid w:val="00827576"/>
    <w:rsid w:val="00827648"/>
    <w:rsid w:val="00827BF4"/>
    <w:rsid w:val="00827F24"/>
    <w:rsid w:val="008300DF"/>
    <w:rsid w:val="00830379"/>
    <w:rsid w:val="008309DD"/>
    <w:rsid w:val="00830D7D"/>
    <w:rsid w:val="008312F4"/>
    <w:rsid w:val="00831D64"/>
    <w:rsid w:val="00832551"/>
    <w:rsid w:val="0083266E"/>
    <w:rsid w:val="00832761"/>
    <w:rsid w:val="00832B80"/>
    <w:rsid w:val="00832E1A"/>
    <w:rsid w:val="008335AD"/>
    <w:rsid w:val="0083435F"/>
    <w:rsid w:val="008343E9"/>
    <w:rsid w:val="0083471E"/>
    <w:rsid w:val="00834AA4"/>
    <w:rsid w:val="00834AE2"/>
    <w:rsid w:val="00835343"/>
    <w:rsid w:val="00835634"/>
    <w:rsid w:val="008356BE"/>
    <w:rsid w:val="00835C98"/>
    <w:rsid w:val="00835D7E"/>
    <w:rsid w:val="00835FA8"/>
    <w:rsid w:val="008360B4"/>
    <w:rsid w:val="008360F7"/>
    <w:rsid w:val="00836C21"/>
    <w:rsid w:val="00837BDF"/>
    <w:rsid w:val="00837CB1"/>
    <w:rsid w:val="008400EA"/>
    <w:rsid w:val="008404FC"/>
    <w:rsid w:val="00840550"/>
    <w:rsid w:val="008408DA"/>
    <w:rsid w:val="00840EB0"/>
    <w:rsid w:val="00841620"/>
    <w:rsid w:val="00841935"/>
    <w:rsid w:val="00841E5E"/>
    <w:rsid w:val="00841F5E"/>
    <w:rsid w:val="008420CA"/>
    <w:rsid w:val="008421BE"/>
    <w:rsid w:val="008424DE"/>
    <w:rsid w:val="00843052"/>
    <w:rsid w:val="0084375A"/>
    <w:rsid w:val="00843A19"/>
    <w:rsid w:val="00843A20"/>
    <w:rsid w:val="00843A94"/>
    <w:rsid w:val="00843C73"/>
    <w:rsid w:val="00843DCA"/>
    <w:rsid w:val="00843EC1"/>
    <w:rsid w:val="008442AA"/>
    <w:rsid w:val="008444B2"/>
    <w:rsid w:val="008447D4"/>
    <w:rsid w:val="00844993"/>
    <w:rsid w:val="00844E15"/>
    <w:rsid w:val="00844E79"/>
    <w:rsid w:val="00845576"/>
    <w:rsid w:val="00845BC9"/>
    <w:rsid w:val="00845DE7"/>
    <w:rsid w:val="00845E47"/>
    <w:rsid w:val="00845EE2"/>
    <w:rsid w:val="00845F81"/>
    <w:rsid w:val="00846135"/>
    <w:rsid w:val="0084634C"/>
    <w:rsid w:val="00846AA5"/>
    <w:rsid w:val="00846B8A"/>
    <w:rsid w:val="00846FB9"/>
    <w:rsid w:val="0084745D"/>
    <w:rsid w:val="00847AF9"/>
    <w:rsid w:val="00847FC9"/>
    <w:rsid w:val="00850683"/>
    <w:rsid w:val="00850C2A"/>
    <w:rsid w:val="00850C96"/>
    <w:rsid w:val="00850DEB"/>
    <w:rsid w:val="00851805"/>
    <w:rsid w:val="00851DA2"/>
    <w:rsid w:val="00852091"/>
    <w:rsid w:val="008521F8"/>
    <w:rsid w:val="008522D6"/>
    <w:rsid w:val="0085323B"/>
    <w:rsid w:val="008534C4"/>
    <w:rsid w:val="00853B34"/>
    <w:rsid w:val="00853EFA"/>
    <w:rsid w:val="008541A1"/>
    <w:rsid w:val="0085463E"/>
    <w:rsid w:val="0085483D"/>
    <w:rsid w:val="00854E31"/>
    <w:rsid w:val="00854EDF"/>
    <w:rsid w:val="008553B8"/>
    <w:rsid w:val="008553C5"/>
    <w:rsid w:val="00855DE3"/>
    <w:rsid w:val="008560C8"/>
    <w:rsid w:val="00856411"/>
    <w:rsid w:val="00856CEA"/>
    <w:rsid w:val="00856E60"/>
    <w:rsid w:val="008573B4"/>
    <w:rsid w:val="00857B70"/>
    <w:rsid w:val="00860018"/>
    <w:rsid w:val="008600B6"/>
    <w:rsid w:val="0086040A"/>
    <w:rsid w:val="0086076D"/>
    <w:rsid w:val="008609CA"/>
    <w:rsid w:val="00860E9E"/>
    <w:rsid w:val="00861DC4"/>
    <w:rsid w:val="00861EBD"/>
    <w:rsid w:val="008621AE"/>
    <w:rsid w:val="00862211"/>
    <w:rsid w:val="00862C45"/>
    <w:rsid w:val="00862D6C"/>
    <w:rsid w:val="00862FE6"/>
    <w:rsid w:val="0086364B"/>
    <w:rsid w:val="008638A1"/>
    <w:rsid w:val="00864058"/>
    <w:rsid w:val="00865101"/>
    <w:rsid w:val="008651A2"/>
    <w:rsid w:val="00865765"/>
    <w:rsid w:val="008669D9"/>
    <w:rsid w:val="00866A3E"/>
    <w:rsid w:val="00866B34"/>
    <w:rsid w:val="00866E50"/>
    <w:rsid w:val="00866E79"/>
    <w:rsid w:val="0086740B"/>
    <w:rsid w:val="00867745"/>
    <w:rsid w:val="008678D5"/>
    <w:rsid w:val="00867F7E"/>
    <w:rsid w:val="0087072B"/>
    <w:rsid w:val="00870891"/>
    <w:rsid w:val="008708D8"/>
    <w:rsid w:val="0087128C"/>
    <w:rsid w:val="008714E7"/>
    <w:rsid w:val="0087156F"/>
    <w:rsid w:val="00871944"/>
    <w:rsid w:val="00871A4B"/>
    <w:rsid w:val="0087204A"/>
    <w:rsid w:val="00872272"/>
    <w:rsid w:val="00872475"/>
    <w:rsid w:val="00872799"/>
    <w:rsid w:val="00872CC6"/>
    <w:rsid w:val="00873222"/>
    <w:rsid w:val="008739E6"/>
    <w:rsid w:val="00874219"/>
    <w:rsid w:val="0087435A"/>
    <w:rsid w:val="008748B0"/>
    <w:rsid w:val="008748B5"/>
    <w:rsid w:val="00874B11"/>
    <w:rsid w:val="00874C1D"/>
    <w:rsid w:val="008751BC"/>
    <w:rsid w:val="00875551"/>
    <w:rsid w:val="008757A1"/>
    <w:rsid w:val="00875DBF"/>
    <w:rsid w:val="00876559"/>
    <w:rsid w:val="0087672F"/>
    <w:rsid w:val="008770F2"/>
    <w:rsid w:val="0087753F"/>
    <w:rsid w:val="00877875"/>
    <w:rsid w:val="00877AC4"/>
    <w:rsid w:val="00877C69"/>
    <w:rsid w:val="00877FD5"/>
    <w:rsid w:val="00880007"/>
    <w:rsid w:val="00880150"/>
    <w:rsid w:val="0088040B"/>
    <w:rsid w:val="008805B7"/>
    <w:rsid w:val="00880782"/>
    <w:rsid w:val="00880ABD"/>
    <w:rsid w:val="00880B7C"/>
    <w:rsid w:val="00880DE3"/>
    <w:rsid w:val="00881445"/>
    <w:rsid w:val="00881ECE"/>
    <w:rsid w:val="00881F24"/>
    <w:rsid w:val="00882814"/>
    <w:rsid w:val="00882EA9"/>
    <w:rsid w:val="008833E1"/>
    <w:rsid w:val="00883511"/>
    <w:rsid w:val="008835ED"/>
    <w:rsid w:val="008839A8"/>
    <w:rsid w:val="008839C3"/>
    <w:rsid w:val="00883C42"/>
    <w:rsid w:val="00883CA2"/>
    <w:rsid w:val="00883D12"/>
    <w:rsid w:val="00883FCC"/>
    <w:rsid w:val="00884563"/>
    <w:rsid w:val="00884707"/>
    <w:rsid w:val="0088488B"/>
    <w:rsid w:val="00884C88"/>
    <w:rsid w:val="00884DA3"/>
    <w:rsid w:val="00884E1A"/>
    <w:rsid w:val="00885171"/>
    <w:rsid w:val="008852B7"/>
    <w:rsid w:val="008857C8"/>
    <w:rsid w:val="00885F48"/>
    <w:rsid w:val="00885FDB"/>
    <w:rsid w:val="00886222"/>
    <w:rsid w:val="00886BEF"/>
    <w:rsid w:val="00886F2B"/>
    <w:rsid w:val="0088757B"/>
    <w:rsid w:val="00887C02"/>
    <w:rsid w:val="00887E0E"/>
    <w:rsid w:val="00887E49"/>
    <w:rsid w:val="0089059F"/>
    <w:rsid w:val="00890DA2"/>
    <w:rsid w:val="00890F2F"/>
    <w:rsid w:val="008911A1"/>
    <w:rsid w:val="008917A1"/>
    <w:rsid w:val="00891C6D"/>
    <w:rsid w:val="00892479"/>
    <w:rsid w:val="0089283D"/>
    <w:rsid w:val="00892AD5"/>
    <w:rsid w:val="00892C65"/>
    <w:rsid w:val="0089311F"/>
    <w:rsid w:val="008931A3"/>
    <w:rsid w:val="0089340F"/>
    <w:rsid w:val="008935AD"/>
    <w:rsid w:val="008936EC"/>
    <w:rsid w:val="00893888"/>
    <w:rsid w:val="00893E36"/>
    <w:rsid w:val="008944D7"/>
    <w:rsid w:val="0089476A"/>
    <w:rsid w:val="00894D22"/>
    <w:rsid w:val="00895123"/>
    <w:rsid w:val="00895503"/>
    <w:rsid w:val="008955E3"/>
    <w:rsid w:val="00895784"/>
    <w:rsid w:val="00895960"/>
    <w:rsid w:val="00895AD7"/>
    <w:rsid w:val="00895ECB"/>
    <w:rsid w:val="00895FF0"/>
    <w:rsid w:val="0089628F"/>
    <w:rsid w:val="0089630A"/>
    <w:rsid w:val="008966C7"/>
    <w:rsid w:val="00896811"/>
    <w:rsid w:val="00896C1C"/>
    <w:rsid w:val="00896E9A"/>
    <w:rsid w:val="0089760E"/>
    <w:rsid w:val="008976EC"/>
    <w:rsid w:val="00897DC5"/>
    <w:rsid w:val="00897DDD"/>
    <w:rsid w:val="008A0333"/>
    <w:rsid w:val="008A04C3"/>
    <w:rsid w:val="008A06CD"/>
    <w:rsid w:val="008A0A9D"/>
    <w:rsid w:val="008A0B13"/>
    <w:rsid w:val="008A0F5F"/>
    <w:rsid w:val="008A1150"/>
    <w:rsid w:val="008A1EF5"/>
    <w:rsid w:val="008A1FFB"/>
    <w:rsid w:val="008A319E"/>
    <w:rsid w:val="008A3B11"/>
    <w:rsid w:val="008A3D5B"/>
    <w:rsid w:val="008A49F4"/>
    <w:rsid w:val="008A4DA0"/>
    <w:rsid w:val="008A4E99"/>
    <w:rsid w:val="008A4FEC"/>
    <w:rsid w:val="008A4FFE"/>
    <w:rsid w:val="008A5536"/>
    <w:rsid w:val="008A60AB"/>
    <w:rsid w:val="008A621F"/>
    <w:rsid w:val="008A636F"/>
    <w:rsid w:val="008A63EF"/>
    <w:rsid w:val="008A6555"/>
    <w:rsid w:val="008A6A7B"/>
    <w:rsid w:val="008A7377"/>
    <w:rsid w:val="008A7407"/>
    <w:rsid w:val="008A7715"/>
    <w:rsid w:val="008A789E"/>
    <w:rsid w:val="008A7B05"/>
    <w:rsid w:val="008A7C50"/>
    <w:rsid w:val="008B05B6"/>
    <w:rsid w:val="008B05E6"/>
    <w:rsid w:val="008B0A27"/>
    <w:rsid w:val="008B0E10"/>
    <w:rsid w:val="008B10B3"/>
    <w:rsid w:val="008B1A60"/>
    <w:rsid w:val="008B2022"/>
    <w:rsid w:val="008B2C67"/>
    <w:rsid w:val="008B2E7C"/>
    <w:rsid w:val="008B30A3"/>
    <w:rsid w:val="008B35ED"/>
    <w:rsid w:val="008B38B2"/>
    <w:rsid w:val="008B3EDB"/>
    <w:rsid w:val="008B3F02"/>
    <w:rsid w:val="008B4273"/>
    <w:rsid w:val="008B507F"/>
    <w:rsid w:val="008B53B4"/>
    <w:rsid w:val="008B5B15"/>
    <w:rsid w:val="008B5C1A"/>
    <w:rsid w:val="008B5EA1"/>
    <w:rsid w:val="008B6328"/>
    <w:rsid w:val="008B661A"/>
    <w:rsid w:val="008B66E0"/>
    <w:rsid w:val="008B6C05"/>
    <w:rsid w:val="008B7297"/>
    <w:rsid w:val="008B77E9"/>
    <w:rsid w:val="008B7CCF"/>
    <w:rsid w:val="008B7DFA"/>
    <w:rsid w:val="008C2EF5"/>
    <w:rsid w:val="008C3D82"/>
    <w:rsid w:val="008C415B"/>
    <w:rsid w:val="008C44FF"/>
    <w:rsid w:val="008C520E"/>
    <w:rsid w:val="008C5E6A"/>
    <w:rsid w:val="008C63B4"/>
    <w:rsid w:val="008C684D"/>
    <w:rsid w:val="008C6F2F"/>
    <w:rsid w:val="008C7624"/>
    <w:rsid w:val="008C7695"/>
    <w:rsid w:val="008C76E1"/>
    <w:rsid w:val="008D0156"/>
    <w:rsid w:val="008D0885"/>
    <w:rsid w:val="008D0CD8"/>
    <w:rsid w:val="008D0EB9"/>
    <w:rsid w:val="008D1255"/>
    <w:rsid w:val="008D187A"/>
    <w:rsid w:val="008D1974"/>
    <w:rsid w:val="008D19FC"/>
    <w:rsid w:val="008D1AE9"/>
    <w:rsid w:val="008D1BAF"/>
    <w:rsid w:val="008D205B"/>
    <w:rsid w:val="008D2444"/>
    <w:rsid w:val="008D247F"/>
    <w:rsid w:val="008D26CD"/>
    <w:rsid w:val="008D284E"/>
    <w:rsid w:val="008D2996"/>
    <w:rsid w:val="008D2AE4"/>
    <w:rsid w:val="008D2D7D"/>
    <w:rsid w:val="008D2D91"/>
    <w:rsid w:val="008D3E44"/>
    <w:rsid w:val="008D3F92"/>
    <w:rsid w:val="008D412E"/>
    <w:rsid w:val="008D42CE"/>
    <w:rsid w:val="008D4AB6"/>
    <w:rsid w:val="008D534C"/>
    <w:rsid w:val="008D5624"/>
    <w:rsid w:val="008D5756"/>
    <w:rsid w:val="008D57A3"/>
    <w:rsid w:val="008D5B1D"/>
    <w:rsid w:val="008D5CCA"/>
    <w:rsid w:val="008D5EDD"/>
    <w:rsid w:val="008D6C87"/>
    <w:rsid w:val="008D6DCF"/>
    <w:rsid w:val="008D7082"/>
    <w:rsid w:val="008D74E0"/>
    <w:rsid w:val="008D7F88"/>
    <w:rsid w:val="008D7FB2"/>
    <w:rsid w:val="008E00CA"/>
    <w:rsid w:val="008E0109"/>
    <w:rsid w:val="008E0118"/>
    <w:rsid w:val="008E0D37"/>
    <w:rsid w:val="008E0EBE"/>
    <w:rsid w:val="008E1884"/>
    <w:rsid w:val="008E1B68"/>
    <w:rsid w:val="008E2618"/>
    <w:rsid w:val="008E2690"/>
    <w:rsid w:val="008E28E3"/>
    <w:rsid w:val="008E2928"/>
    <w:rsid w:val="008E36FE"/>
    <w:rsid w:val="008E3803"/>
    <w:rsid w:val="008E3BE2"/>
    <w:rsid w:val="008E3E1B"/>
    <w:rsid w:val="008E3E7A"/>
    <w:rsid w:val="008E4002"/>
    <w:rsid w:val="008E435E"/>
    <w:rsid w:val="008E5366"/>
    <w:rsid w:val="008E53CF"/>
    <w:rsid w:val="008E5613"/>
    <w:rsid w:val="008E56CB"/>
    <w:rsid w:val="008E57B1"/>
    <w:rsid w:val="008E5CFD"/>
    <w:rsid w:val="008E5D38"/>
    <w:rsid w:val="008E67C9"/>
    <w:rsid w:val="008E682C"/>
    <w:rsid w:val="008E693F"/>
    <w:rsid w:val="008E698E"/>
    <w:rsid w:val="008E6A9D"/>
    <w:rsid w:val="008E6ABD"/>
    <w:rsid w:val="008E6F0B"/>
    <w:rsid w:val="008E7E1F"/>
    <w:rsid w:val="008E7F8E"/>
    <w:rsid w:val="008E7FE6"/>
    <w:rsid w:val="008F03B3"/>
    <w:rsid w:val="008F0736"/>
    <w:rsid w:val="008F0882"/>
    <w:rsid w:val="008F0A04"/>
    <w:rsid w:val="008F0BCF"/>
    <w:rsid w:val="008F1A12"/>
    <w:rsid w:val="008F2580"/>
    <w:rsid w:val="008F2AFB"/>
    <w:rsid w:val="008F2B17"/>
    <w:rsid w:val="008F2C84"/>
    <w:rsid w:val="008F2E06"/>
    <w:rsid w:val="008F2E45"/>
    <w:rsid w:val="008F3704"/>
    <w:rsid w:val="008F3932"/>
    <w:rsid w:val="008F3E47"/>
    <w:rsid w:val="008F41E4"/>
    <w:rsid w:val="008F43C3"/>
    <w:rsid w:val="008F466A"/>
    <w:rsid w:val="008F4DFB"/>
    <w:rsid w:val="008F542E"/>
    <w:rsid w:val="008F56FF"/>
    <w:rsid w:val="008F5EA7"/>
    <w:rsid w:val="008F5F6F"/>
    <w:rsid w:val="008F612B"/>
    <w:rsid w:val="008F61AF"/>
    <w:rsid w:val="008F643D"/>
    <w:rsid w:val="008F6A94"/>
    <w:rsid w:val="008F6D31"/>
    <w:rsid w:val="008F74B2"/>
    <w:rsid w:val="008F7A90"/>
    <w:rsid w:val="00900476"/>
    <w:rsid w:val="00900952"/>
    <w:rsid w:val="00901387"/>
    <w:rsid w:val="009018B1"/>
    <w:rsid w:val="00901936"/>
    <w:rsid w:val="00901F0C"/>
    <w:rsid w:val="0090254B"/>
    <w:rsid w:val="00902665"/>
    <w:rsid w:val="0090288F"/>
    <w:rsid w:val="009029E6"/>
    <w:rsid w:val="00903A6E"/>
    <w:rsid w:val="00904B34"/>
    <w:rsid w:val="00905688"/>
    <w:rsid w:val="009060AF"/>
    <w:rsid w:val="00906228"/>
    <w:rsid w:val="00906706"/>
    <w:rsid w:val="00906707"/>
    <w:rsid w:val="00906748"/>
    <w:rsid w:val="00906BCF"/>
    <w:rsid w:val="009070EE"/>
    <w:rsid w:val="009076CC"/>
    <w:rsid w:val="009078E4"/>
    <w:rsid w:val="00907A05"/>
    <w:rsid w:val="00907FD7"/>
    <w:rsid w:val="009101C0"/>
    <w:rsid w:val="00910240"/>
    <w:rsid w:val="00910993"/>
    <w:rsid w:val="00910D80"/>
    <w:rsid w:val="009110EB"/>
    <w:rsid w:val="009111E9"/>
    <w:rsid w:val="009114B0"/>
    <w:rsid w:val="00911B8A"/>
    <w:rsid w:val="00912039"/>
    <w:rsid w:val="00912483"/>
    <w:rsid w:val="009127A0"/>
    <w:rsid w:val="00912BB5"/>
    <w:rsid w:val="00912C31"/>
    <w:rsid w:val="00912FAA"/>
    <w:rsid w:val="0091351A"/>
    <w:rsid w:val="00913A57"/>
    <w:rsid w:val="00913BAF"/>
    <w:rsid w:val="00913D49"/>
    <w:rsid w:val="00914497"/>
    <w:rsid w:val="009145FE"/>
    <w:rsid w:val="00914974"/>
    <w:rsid w:val="00914AD6"/>
    <w:rsid w:val="00915019"/>
    <w:rsid w:val="0091549A"/>
    <w:rsid w:val="009159E1"/>
    <w:rsid w:val="00915CF4"/>
    <w:rsid w:val="00915E8F"/>
    <w:rsid w:val="00916095"/>
    <w:rsid w:val="0091630C"/>
    <w:rsid w:val="009163C3"/>
    <w:rsid w:val="0091642F"/>
    <w:rsid w:val="009166E4"/>
    <w:rsid w:val="00916A40"/>
    <w:rsid w:val="00916C28"/>
    <w:rsid w:val="00917266"/>
    <w:rsid w:val="009176DF"/>
    <w:rsid w:val="0092001A"/>
    <w:rsid w:val="009204C3"/>
    <w:rsid w:val="0092051D"/>
    <w:rsid w:val="0092071D"/>
    <w:rsid w:val="00920CD8"/>
    <w:rsid w:val="0092124F"/>
    <w:rsid w:val="009218BE"/>
    <w:rsid w:val="00921EE1"/>
    <w:rsid w:val="00922485"/>
    <w:rsid w:val="00923080"/>
    <w:rsid w:val="00923489"/>
    <w:rsid w:val="00923F36"/>
    <w:rsid w:val="00924120"/>
    <w:rsid w:val="00924656"/>
    <w:rsid w:val="00924781"/>
    <w:rsid w:val="00924A5A"/>
    <w:rsid w:val="00924A94"/>
    <w:rsid w:val="00924CF0"/>
    <w:rsid w:val="00924FED"/>
    <w:rsid w:val="009256A6"/>
    <w:rsid w:val="00925B17"/>
    <w:rsid w:val="00925C3E"/>
    <w:rsid w:val="00926B23"/>
    <w:rsid w:val="00926E6B"/>
    <w:rsid w:val="009274E8"/>
    <w:rsid w:val="009275CA"/>
    <w:rsid w:val="00927CB1"/>
    <w:rsid w:val="00927DC4"/>
    <w:rsid w:val="00930241"/>
    <w:rsid w:val="009302D3"/>
    <w:rsid w:val="009304C6"/>
    <w:rsid w:val="00930973"/>
    <w:rsid w:val="00930A57"/>
    <w:rsid w:val="00930B32"/>
    <w:rsid w:val="00930CD9"/>
    <w:rsid w:val="00930D7A"/>
    <w:rsid w:val="00930E2E"/>
    <w:rsid w:val="00931551"/>
    <w:rsid w:val="009316D2"/>
    <w:rsid w:val="00931B4D"/>
    <w:rsid w:val="00932017"/>
    <w:rsid w:val="00932371"/>
    <w:rsid w:val="009328EC"/>
    <w:rsid w:val="009332C6"/>
    <w:rsid w:val="0093354D"/>
    <w:rsid w:val="009336F1"/>
    <w:rsid w:val="009339BB"/>
    <w:rsid w:val="00933CB7"/>
    <w:rsid w:val="00934181"/>
    <w:rsid w:val="00934199"/>
    <w:rsid w:val="0093422D"/>
    <w:rsid w:val="00934346"/>
    <w:rsid w:val="0093463C"/>
    <w:rsid w:val="00934EAA"/>
    <w:rsid w:val="00934F0E"/>
    <w:rsid w:val="00935C3A"/>
    <w:rsid w:val="00935CC3"/>
    <w:rsid w:val="00935D2D"/>
    <w:rsid w:val="009362E0"/>
    <w:rsid w:val="009366C7"/>
    <w:rsid w:val="009367D6"/>
    <w:rsid w:val="00936828"/>
    <w:rsid w:val="00936C60"/>
    <w:rsid w:val="00936E4F"/>
    <w:rsid w:val="00936FFE"/>
    <w:rsid w:val="0093735C"/>
    <w:rsid w:val="009378AA"/>
    <w:rsid w:val="00937A5F"/>
    <w:rsid w:val="00940A01"/>
    <w:rsid w:val="00940A63"/>
    <w:rsid w:val="00940A9D"/>
    <w:rsid w:val="00940BE1"/>
    <w:rsid w:val="00940C4B"/>
    <w:rsid w:val="00940DA0"/>
    <w:rsid w:val="009412B8"/>
    <w:rsid w:val="00941348"/>
    <w:rsid w:val="0094178B"/>
    <w:rsid w:val="00941984"/>
    <w:rsid w:val="00942227"/>
    <w:rsid w:val="00942C90"/>
    <w:rsid w:val="00942D67"/>
    <w:rsid w:val="00942FF7"/>
    <w:rsid w:val="00944118"/>
    <w:rsid w:val="00944276"/>
    <w:rsid w:val="009444FC"/>
    <w:rsid w:val="009448FB"/>
    <w:rsid w:val="00944A92"/>
    <w:rsid w:val="00944CD5"/>
    <w:rsid w:val="00945181"/>
    <w:rsid w:val="00945404"/>
    <w:rsid w:val="00945548"/>
    <w:rsid w:val="00945B50"/>
    <w:rsid w:val="00946086"/>
    <w:rsid w:val="0094608F"/>
    <w:rsid w:val="009462FE"/>
    <w:rsid w:val="00946E7E"/>
    <w:rsid w:val="009471E1"/>
    <w:rsid w:val="00947472"/>
    <w:rsid w:val="009477EC"/>
    <w:rsid w:val="009479D4"/>
    <w:rsid w:val="00947A19"/>
    <w:rsid w:val="00947B1C"/>
    <w:rsid w:val="00947FE1"/>
    <w:rsid w:val="00950070"/>
    <w:rsid w:val="009503BD"/>
    <w:rsid w:val="009504D7"/>
    <w:rsid w:val="00950A7B"/>
    <w:rsid w:val="009512A4"/>
    <w:rsid w:val="009513CD"/>
    <w:rsid w:val="0095183B"/>
    <w:rsid w:val="00951ADB"/>
    <w:rsid w:val="0095288A"/>
    <w:rsid w:val="00952B06"/>
    <w:rsid w:val="00952B4E"/>
    <w:rsid w:val="009541D9"/>
    <w:rsid w:val="00954576"/>
    <w:rsid w:val="00954B63"/>
    <w:rsid w:val="009551D0"/>
    <w:rsid w:val="009552B0"/>
    <w:rsid w:val="0095532D"/>
    <w:rsid w:val="009556EF"/>
    <w:rsid w:val="0095571A"/>
    <w:rsid w:val="00955752"/>
    <w:rsid w:val="00955944"/>
    <w:rsid w:val="00955E66"/>
    <w:rsid w:val="00955EFD"/>
    <w:rsid w:val="0095614F"/>
    <w:rsid w:val="00956361"/>
    <w:rsid w:val="0095755E"/>
    <w:rsid w:val="00961361"/>
    <w:rsid w:val="00961713"/>
    <w:rsid w:val="00961763"/>
    <w:rsid w:val="00961D62"/>
    <w:rsid w:val="00961F6F"/>
    <w:rsid w:val="00961F81"/>
    <w:rsid w:val="00962352"/>
    <w:rsid w:val="009624CA"/>
    <w:rsid w:val="009626A9"/>
    <w:rsid w:val="00962EFE"/>
    <w:rsid w:val="0096318A"/>
    <w:rsid w:val="00963F2D"/>
    <w:rsid w:val="00964526"/>
    <w:rsid w:val="00964765"/>
    <w:rsid w:val="00964D90"/>
    <w:rsid w:val="00965344"/>
    <w:rsid w:val="009657AC"/>
    <w:rsid w:val="00965E10"/>
    <w:rsid w:val="00965F00"/>
    <w:rsid w:val="009660F5"/>
    <w:rsid w:val="0096612D"/>
    <w:rsid w:val="009679A1"/>
    <w:rsid w:val="009679EC"/>
    <w:rsid w:val="00967A43"/>
    <w:rsid w:val="0097012E"/>
    <w:rsid w:val="009701F7"/>
    <w:rsid w:val="0097093D"/>
    <w:rsid w:val="00970A15"/>
    <w:rsid w:val="00970BCB"/>
    <w:rsid w:val="00970C6D"/>
    <w:rsid w:val="00970D3A"/>
    <w:rsid w:val="00970EDA"/>
    <w:rsid w:val="00971534"/>
    <w:rsid w:val="00971CAF"/>
    <w:rsid w:val="00972571"/>
    <w:rsid w:val="00972814"/>
    <w:rsid w:val="009733B9"/>
    <w:rsid w:val="00973706"/>
    <w:rsid w:val="00973710"/>
    <w:rsid w:val="00973B16"/>
    <w:rsid w:val="00973CD8"/>
    <w:rsid w:val="009743F5"/>
    <w:rsid w:val="00974B67"/>
    <w:rsid w:val="00975512"/>
    <w:rsid w:val="009761DA"/>
    <w:rsid w:val="0097641E"/>
    <w:rsid w:val="00976E8E"/>
    <w:rsid w:val="00976F39"/>
    <w:rsid w:val="00976F77"/>
    <w:rsid w:val="0097763E"/>
    <w:rsid w:val="00977E4E"/>
    <w:rsid w:val="00977EC8"/>
    <w:rsid w:val="009802C0"/>
    <w:rsid w:val="009810C3"/>
    <w:rsid w:val="00981174"/>
    <w:rsid w:val="00981361"/>
    <w:rsid w:val="0098182E"/>
    <w:rsid w:val="00981F9E"/>
    <w:rsid w:val="00982208"/>
    <w:rsid w:val="009823E0"/>
    <w:rsid w:val="0098259E"/>
    <w:rsid w:val="00982CAC"/>
    <w:rsid w:val="00982CB8"/>
    <w:rsid w:val="009834A3"/>
    <w:rsid w:val="009834DE"/>
    <w:rsid w:val="0098356B"/>
    <w:rsid w:val="009837DC"/>
    <w:rsid w:val="009844B2"/>
    <w:rsid w:val="00984543"/>
    <w:rsid w:val="00984622"/>
    <w:rsid w:val="00984AC6"/>
    <w:rsid w:val="00985343"/>
    <w:rsid w:val="0098590E"/>
    <w:rsid w:val="00985970"/>
    <w:rsid w:val="00985A21"/>
    <w:rsid w:val="00985DED"/>
    <w:rsid w:val="00986019"/>
    <w:rsid w:val="0098611E"/>
    <w:rsid w:val="009863B7"/>
    <w:rsid w:val="00986649"/>
    <w:rsid w:val="00986747"/>
    <w:rsid w:val="009869DA"/>
    <w:rsid w:val="00986B68"/>
    <w:rsid w:val="009870B8"/>
    <w:rsid w:val="0098772A"/>
    <w:rsid w:val="00987DDA"/>
    <w:rsid w:val="00987F82"/>
    <w:rsid w:val="0099002B"/>
    <w:rsid w:val="009907B2"/>
    <w:rsid w:val="009907C9"/>
    <w:rsid w:val="0099089C"/>
    <w:rsid w:val="009909AB"/>
    <w:rsid w:val="00990D24"/>
    <w:rsid w:val="00990E3B"/>
    <w:rsid w:val="009912C6"/>
    <w:rsid w:val="0099151F"/>
    <w:rsid w:val="00991FBD"/>
    <w:rsid w:val="0099202A"/>
    <w:rsid w:val="00992547"/>
    <w:rsid w:val="0099260D"/>
    <w:rsid w:val="00992865"/>
    <w:rsid w:val="009929E9"/>
    <w:rsid w:val="00992A3D"/>
    <w:rsid w:val="00993296"/>
    <w:rsid w:val="0099333E"/>
    <w:rsid w:val="009945BC"/>
    <w:rsid w:val="00994A07"/>
    <w:rsid w:val="00994C67"/>
    <w:rsid w:val="00994DD5"/>
    <w:rsid w:val="009951CA"/>
    <w:rsid w:val="00995391"/>
    <w:rsid w:val="0099594B"/>
    <w:rsid w:val="009967FA"/>
    <w:rsid w:val="00996F8F"/>
    <w:rsid w:val="00997A51"/>
    <w:rsid w:val="00997D6C"/>
    <w:rsid w:val="009A0020"/>
    <w:rsid w:val="009A00E9"/>
    <w:rsid w:val="009A0A78"/>
    <w:rsid w:val="009A0B00"/>
    <w:rsid w:val="009A0F06"/>
    <w:rsid w:val="009A1469"/>
    <w:rsid w:val="009A1567"/>
    <w:rsid w:val="009A15EC"/>
    <w:rsid w:val="009A1696"/>
    <w:rsid w:val="009A2791"/>
    <w:rsid w:val="009A28CB"/>
    <w:rsid w:val="009A2963"/>
    <w:rsid w:val="009A2A3D"/>
    <w:rsid w:val="009A393C"/>
    <w:rsid w:val="009A3ADE"/>
    <w:rsid w:val="009A3BB7"/>
    <w:rsid w:val="009A3E4A"/>
    <w:rsid w:val="009A3EC3"/>
    <w:rsid w:val="009A43CD"/>
    <w:rsid w:val="009A4466"/>
    <w:rsid w:val="009A447E"/>
    <w:rsid w:val="009A476E"/>
    <w:rsid w:val="009A4D46"/>
    <w:rsid w:val="009A4F07"/>
    <w:rsid w:val="009A58D3"/>
    <w:rsid w:val="009A5AF7"/>
    <w:rsid w:val="009A6060"/>
    <w:rsid w:val="009A61C2"/>
    <w:rsid w:val="009A686A"/>
    <w:rsid w:val="009A686D"/>
    <w:rsid w:val="009A6BE8"/>
    <w:rsid w:val="009A7161"/>
    <w:rsid w:val="009A724E"/>
    <w:rsid w:val="009A76EC"/>
    <w:rsid w:val="009A7CAD"/>
    <w:rsid w:val="009A7EA5"/>
    <w:rsid w:val="009A7EC5"/>
    <w:rsid w:val="009B0353"/>
    <w:rsid w:val="009B087E"/>
    <w:rsid w:val="009B1157"/>
    <w:rsid w:val="009B1322"/>
    <w:rsid w:val="009B16A4"/>
    <w:rsid w:val="009B1C07"/>
    <w:rsid w:val="009B1C28"/>
    <w:rsid w:val="009B1CE8"/>
    <w:rsid w:val="009B2019"/>
    <w:rsid w:val="009B26BC"/>
    <w:rsid w:val="009B2A9C"/>
    <w:rsid w:val="009B2C28"/>
    <w:rsid w:val="009B2EC5"/>
    <w:rsid w:val="009B2ED5"/>
    <w:rsid w:val="009B2F52"/>
    <w:rsid w:val="009B3084"/>
    <w:rsid w:val="009B34A5"/>
    <w:rsid w:val="009B3719"/>
    <w:rsid w:val="009B38E5"/>
    <w:rsid w:val="009B3C88"/>
    <w:rsid w:val="009B3D49"/>
    <w:rsid w:val="009B3F42"/>
    <w:rsid w:val="009B3F52"/>
    <w:rsid w:val="009B408D"/>
    <w:rsid w:val="009B44F9"/>
    <w:rsid w:val="009B4842"/>
    <w:rsid w:val="009B4938"/>
    <w:rsid w:val="009B570E"/>
    <w:rsid w:val="009B5992"/>
    <w:rsid w:val="009B60C8"/>
    <w:rsid w:val="009B62CD"/>
    <w:rsid w:val="009B6C06"/>
    <w:rsid w:val="009B6F35"/>
    <w:rsid w:val="009B725C"/>
    <w:rsid w:val="009B79CF"/>
    <w:rsid w:val="009B79DF"/>
    <w:rsid w:val="009B7AA1"/>
    <w:rsid w:val="009B7C1B"/>
    <w:rsid w:val="009B7E81"/>
    <w:rsid w:val="009C0141"/>
    <w:rsid w:val="009C0200"/>
    <w:rsid w:val="009C02BA"/>
    <w:rsid w:val="009C0D36"/>
    <w:rsid w:val="009C1663"/>
    <w:rsid w:val="009C18B6"/>
    <w:rsid w:val="009C1928"/>
    <w:rsid w:val="009C1BF5"/>
    <w:rsid w:val="009C20FE"/>
    <w:rsid w:val="009C2261"/>
    <w:rsid w:val="009C228A"/>
    <w:rsid w:val="009C2DFA"/>
    <w:rsid w:val="009C2E92"/>
    <w:rsid w:val="009C325E"/>
    <w:rsid w:val="009C351F"/>
    <w:rsid w:val="009C3BE9"/>
    <w:rsid w:val="009C4661"/>
    <w:rsid w:val="009C48AA"/>
    <w:rsid w:val="009C4C46"/>
    <w:rsid w:val="009C4F01"/>
    <w:rsid w:val="009C5287"/>
    <w:rsid w:val="009C57A2"/>
    <w:rsid w:val="009C597F"/>
    <w:rsid w:val="009C5BFD"/>
    <w:rsid w:val="009C5EB1"/>
    <w:rsid w:val="009C5EDF"/>
    <w:rsid w:val="009C6468"/>
    <w:rsid w:val="009C7216"/>
    <w:rsid w:val="009C7358"/>
    <w:rsid w:val="009C741B"/>
    <w:rsid w:val="009C748F"/>
    <w:rsid w:val="009C7D40"/>
    <w:rsid w:val="009D00AB"/>
    <w:rsid w:val="009D03C5"/>
    <w:rsid w:val="009D099E"/>
    <w:rsid w:val="009D0E0B"/>
    <w:rsid w:val="009D0E73"/>
    <w:rsid w:val="009D0F19"/>
    <w:rsid w:val="009D0F5C"/>
    <w:rsid w:val="009D1442"/>
    <w:rsid w:val="009D1948"/>
    <w:rsid w:val="009D1B43"/>
    <w:rsid w:val="009D1F35"/>
    <w:rsid w:val="009D2147"/>
    <w:rsid w:val="009D2290"/>
    <w:rsid w:val="009D2C06"/>
    <w:rsid w:val="009D2EA6"/>
    <w:rsid w:val="009D304F"/>
    <w:rsid w:val="009D331A"/>
    <w:rsid w:val="009D3587"/>
    <w:rsid w:val="009D48C1"/>
    <w:rsid w:val="009D4B6C"/>
    <w:rsid w:val="009D7132"/>
    <w:rsid w:val="009D725B"/>
    <w:rsid w:val="009D744D"/>
    <w:rsid w:val="009D79FC"/>
    <w:rsid w:val="009D7DBF"/>
    <w:rsid w:val="009E024A"/>
    <w:rsid w:val="009E04BE"/>
    <w:rsid w:val="009E0930"/>
    <w:rsid w:val="009E0B50"/>
    <w:rsid w:val="009E11EA"/>
    <w:rsid w:val="009E13D9"/>
    <w:rsid w:val="009E1536"/>
    <w:rsid w:val="009E187F"/>
    <w:rsid w:val="009E1D01"/>
    <w:rsid w:val="009E1D90"/>
    <w:rsid w:val="009E1E36"/>
    <w:rsid w:val="009E21E5"/>
    <w:rsid w:val="009E21E8"/>
    <w:rsid w:val="009E28E5"/>
    <w:rsid w:val="009E2F22"/>
    <w:rsid w:val="009E3143"/>
    <w:rsid w:val="009E3FF7"/>
    <w:rsid w:val="009E4003"/>
    <w:rsid w:val="009E406A"/>
    <w:rsid w:val="009E415B"/>
    <w:rsid w:val="009E4AB8"/>
    <w:rsid w:val="009E4AFB"/>
    <w:rsid w:val="009E536E"/>
    <w:rsid w:val="009E5536"/>
    <w:rsid w:val="009E5C07"/>
    <w:rsid w:val="009E66CA"/>
    <w:rsid w:val="009E6953"/>
    <w:rsid w:val="009E6ABD"/>
    <w:rsid w:val="009E7275"/>
    <w:rsid w:val="009E74C1"/>
    <w:rsid w:val="009E7889"/>
    <w:rsid w:val="009E7CB1"/>
    <w:rsid w:val="009E7E60"/>
    <w:rsid w:val="009E7FE6"/>
    <w:rsid w:val="009F0713"/>
    <w:rsid w:val="009F0E84"/>
    <w:rsid w:val="009F1218"/>
    <w:rsid w:val="009F125C"/>
    <w:rsid w:val="009F1E00"/>
    <w:rsid w:val="009F2406"/>
    <w:rsid w:val="009F2DEC"/>
    <w:rsid w:val="009F37EB"/>
    <w:rsid w:val="009F38E5"/>
    <w:rsid w:val="009F3995"/>
    <w:rsid w:val="009F3AD6"/>
    <w:rsid w:val="009F3DDB"/>
    <w:rsid w:val="009F3F36"/>
    <w:rsid w:val="009F3FA0"/>
    <w:rsid w:val="009F4021"/>
    <w:rsid w:val="009F483D"/>
    <w:rsid w:val="009F4B8A"/>
    <w:rsid w:val="009F4BB1"/>
    <w:rsid w:val="009F517F"/>
    <w:rsid w:val="009F5533"/>
    <w:rsid w:val="009F5705"/>
    <w:rsid w:val="009F5800"/>
    <w:rsid w:val="009F5CB5"/>
    <w:rsid w:val="009F5CFF"/>
    <w:rsid w:val="009F60EC"/>
    <w:rsid w:val="009F611A"/>
    <w:rsid w:val="009F64D8"/>
    <w:rsid w:val="009F6507"/>
    <w:rsid w:val="009F7059"/>
    <w:rsid w:val="009F7180"/>
    <w:rsid w:val="009F7361"/>
    <w:rsid w:val="009F76C4"/>
    <w:rsid w:val="009F7751"/>
    <w:rsid w:val="009F7B62"/>
    <w:rsid w:val="009F7C20"/>
    <w:rsid w:val="00A0008A"/>
    <w:rsid w:val="00A00479"/>
    <w:rsid w:val="00A00C7F"/>
    <w:rsid w:val="00A01252"/>
    <w:rsid w:val="00A0161C"/>
    <w:rsid w:val="00A01900"/>
    <w:rsid w:val="00A01DE1"/>
    <w:rsid w:val="00A02028"/>
    <w:rsid w:val="00A022B7"/>
    <w:rsid w:val="00A022DC"/>
    <w:rsid w:val="00A02A72"/>
    <w:rsid w:val="00A0359A"/>
    <w:rsid w:val="00A03E0E"/>
    <w:rsid w:val="00A04C78"/>
    <w:rsid w:val="00A0509D"/>
    <w:rsid w:val="00A05585"/>
    <w:rsid w:val="00A057AD"/>
    <w:rsid w:val="00A0634C"/>
    <w:rsid w:val="00A06667"/>
    <w:rsid w:val="00A06772"/>
    <w:rsid w:val="00A068D9"/>
    <w:rsid w:val="00A07818"/>
    <w:rsid w:val="00A078C4"/>
    <w:rsid w:val="00A07B8F"/>
    <w:rsid w:val="00A07E1B"/>
    <w:rsid w:val="00A07F77"/>
    <w:rsid w:val="00A104CC"/>
    <w:rsid w:val="00A1073D"/>
    <w:rsid w:val="00A10C92"/>
    <w:rsid w:val="00A10DDB"/>
    <w:rsid w:val="00A10F9D"/>
    <w:rsid w:val="00A111E8"/>
    <w:rsid w:val="00A114A0"/>
    <w:rsid w:val="00A11A72"/>
    <w:rsid w:val="00A12002"/>
    <w:rsid w:val="00A12527"/>
    <w:rsid w:val="00A1252B"/>
    <w:rsid w:val="00A1271F"/>
    <w:rsid w:val="00A1287D"/>
    <w:rsid w:val="00A12BD9"/>
    <w:rsid w:val="00A13691"/>
    <w:rsid w:val="00A13762"/>
    <w:rsid w:val="00A13A8A"/>
    <w:rsid w:val="00A1479F"/>
    <w:rsid w:val="00A1493A"/>
    <w:rsid w:val="00A1493C"/>
    <w:rsid w:val="00A14BA9"/>
    <w:rsid w:val="00A14CAF"/>
    <w:rsid w:val="00A14CBD"/>
    <w:rsid w:val="00A15508"/>
    <w:rsid w:val="00A16CAC"/>
    <w:rsid w:val="00A16D58"/>
    <w:rsid w:val="00A16FE9"/>
    <w:rsid w:val="00A1768D"/>
    <w:rsid w:val="00A17F77"/>
    <w:rsid w:val="00A17FD4"/>
    <w:rsid w:val="00A20010"/>
    <w:rsid w:val="00A206A9"/>
    <w:rsid w:val="00A20D76"/>
    <w:rsid w:val="00A21541"/>
    <w:rsid w:val="00A2213E"/>
    <w:rsid w:val="00A223C9"/>
    <w:rsid w:val="00A22564"/>
    <w:rsid w:val="00A22629"/>
    <w:rsid w:val="00A22C91"/>
    <w:rsid w:val="00A2373B"/>
    <w:rsid w:val="00A23885"/>
    <w:rsid w:val="00A23B70"/>
    <w:rsid w:val="00A23C6E"/>
    <w:rsid w:val="00A2400B"/>
    <w:rsid w:val="00A244B5"/>
    <w:rsid w:val="00A24B51"/>
    <w:rsid w:val="00A24F37"/>
    <w:rsid w:val="00A253AA"/>
    <w:rsid w:val="00A255D4"/>
    <w:rsid w:val="00A25680"/>
    <w:rsid w:val="00A26227"/>
    <w:rsid w:val="00A26522"/>
    <w:rsid w:val="00A26987"/>
    <w:rsid w:val="00A269FC"/>
    <w:rsid w:val="00A26AF1"/>
    <w:rsid w:val="00A26DA3"/>
    <w:rsid w:val="00A26DB3"/>
    <w:rsid w:val="00A26EBD"/>
    <w:rsid w:val="00A26EF4"/>
    <w:rsid w:val="00A26F53"/>
    <w:rsid w:val="00A270CB"/>
    <w:rsid w:val="00A27439"/>
    <w:rsid w:val="00A2750F"/>
    <w:rsid w:val="00A27F6F"/>
    <w:rsid w:val="00A3002B"/>
    <w:rsid w:val="00A30109"/>
    <w:rsid w:val="00A30284"/>
    <w:rsid w:val="00A3046D"/>
    <w:rsid w:val="00A30586"/>
    <w:rsid w:val="00A30605"/>
    <w:rsid w:val="00A308C7"/>
    <w:rsid w:val="00A3095C"/>
    <w:rsid w:val="00A30DDB"/>
    <w:rsid w:val="00A30EC2"/>
    <w:rsid w:val="00A30F0F"/>
    <w:rsid w:val="00A310F1"/>
    <w:rsid w:val="00A315E7"/>
    <w:rsid w:val="00A3201F"/>
    <w:rsid w:val="00A32686"/>
    <w:rsid w:val="00A3278B"/>
    <w:rsid w:val="00A32B47"/>
    <w:rsid w:val="00A32D71"/>
    <w:rsid w:val="00A32DBF"/>
    <w:rsid w:val="00A32E45"/>
    <w:rsid w:val="00A3328A"/>
    <w:rsid w:val="00A334B8"/>
    <w:rsid w:val="00A334EE"/>
    <w:rsid w:val="00A33D5F"/>
    <w:rsid w:val="00A340D3"/>
    <w:rsid w:val="00A34BE1"/>
    <w:rsid w:val="00A34BE2"/>
    <w:rsid w:val="00A3528D"/>
    <w:rsid w:val="00A35325"/>
    <w:rsid w:val="00A3573F"/>
    <w:rsid w:val="00A3592B"/>
    <w:rsid w:val="00A359CA"/>
    <w:rsid w:val="00A35BA0"/>
    <w:rsid w:val="00A35E1A"/>
    <w:rsid w:val="00A35EE9"/>
    <w:rsid w:val="00A360B8"/>
    <w:rsid w:val="00A36116"/>
    <w:rsid w:val="00A366BC"/>
    <w:rsid w:val="00A36771"/>
    <w:rsid w:val="00A36AC0"/>
    <w:rsid w:val="00A37467"/>
    <w:rsid w:val="00A3779C"/>
    <w:rsid w:val="00A37928"/>
    <w:rsid w:val="00A37F5E"/>
    <w:rsid w:val="00A40CDA"/>
    <w:rsid w:val="00A40EE9"/>
    <w:rsid w:val="00A41049"/>
    <w:rsid w:val="00A411F4"/>
    <w:rsid w:val="00A41445"/>
    <w:rsid w:val="00A4148C"/>
    <w:rsid w:val="00A41850"/>
    <w:rsid w:val="00A41D7E"/>
    <w:rsid w:val="00A41EC5"/>
    <w:rsid w:val="00A42468"/>
    <w:rsid w:val="00A427BA"/>
    <w:rsid w:val="00A432A9"/>
    <w:rsid w:val="00A433AB"/>
    <w:rsid w:val="00A436E7"/>
    <w:rsid w:val="00A43700"/>
    <w:rsid w:val="00A43876"/>
    <w:rsid w:val="00A43940"/>
    <w:rsid w:val="00A44183"/>
    <w:rsid w:val="00A44589"/>
    <w:rsid w:val="00A446A1"/>
    <w:rsid w:val="00A44EB6"/>
    <w:rsid w:val="00A451C5"/>
    <w:rsid w:val="00A454CD"/>
    <w:rsid w:val="00A45618"/>
    <w:rsid w:val="00A45622"/>
    <w:rsid w:val="00A4589A"/>
    <w:rsid w:val="00A45EBD"/>
    <w:rsid w:val="00A46003"/>
    <w:rsid w:val="00A4605C"/>
    <w:rsid w:val="00A47812"/>
    <w:rsid w:val="00A47840"/>
    <w:rsid w:val="00A47C6E"/>
    <w:rsid w:val="00A50537"/>
    <w:rsid w:val="00A50627"/>
    <w:rsid w:val="00A5090C"/>
    <w:rsid w:val="00A50BA5"/>
    <w:rsid w:val="00A50BC3"/>
    <w:rsid w:val="00A51227"/>
    <w:rsid w:val="00A51923"/>
    <w:rsid w:val="00A51971"/>
    <w:rsid w:val="00A51B03"/>
    <w:rsid w:val="00A51D5C"/>
    <w:rsid w:val="00A52222"/>
    <w:rsid w:val="00A525BF"/>
    <w:rsid w:val="00A526B4"/>
    <w:rsid w:val="00A527EE"/>
    <w:rsid w:val="00A528A4"/>
    <w:rsid w:val="00A52AD6"/>
    <w:rsid w:val="00A52C1E"/>
    <w:rsid w:val="00A52CED"/>
    <w:rsid w:val="00A52D2B"/>
    <w:rsid w:val="00A5316E"/>
    <w:rsid w:val="00A538FE"/>
    <w:rsid w:val="00A53BB6"/>
    <w:rsid w:val="00A53EA8"/>
    <w:rsid w:val="00A53F3D"/>
    <w:rsid w:val="00A54AE4"/>
    <w:rsid w:val="00A54BC8"/>
    <w:rsid w:val="00A54C0F"/>
    <w:rsid w:val="00A54D17"/>
    <w:rsid w:val="00A54EA5"/>
    <w:rsid w:val="00A5561F"/>
    <w:rsid w:val="00A5573C"/>
    <w:rsid w:val="00A562B6"/>
    <w:rsid w:val="00A5637C"/>
    <w:rsid w:val="00A56822"/>
    <w:rsid w:val="00A56C8C"/>
    <w:rsid w:val="00A611D2"/>
    <w:rsid w:val="00A6138B"/>
    <w:rsid w:val="00A61761"/>
    <w:rsid w:val="00A618C9"/>
    <w:rsid w:val="00A6192F"/>
    <w:rsid w:val="00A61A95"/>
    <w:rsid w:val="00A6211B"/>
    <w:rsid w:val="00A622C4"/>
    <w:rsid w:val="00A6232F"/>
    <w:rsid w:val="00A62932"/>
    <w:rsid w:val="00A62A7C"/>
    <w:rsid w:val="00A63105"/>
    <w:rsid w:val="00A6338B"/>
    <w:rsid w:val="00A633F7"/>
    <w:rsid w:val="00A63407"/>
    <w:rsid w:val="00A6346F"/>
    <w:rsid w:val="00A636E2"/>
    <w:rsid w:val="00A63840"/>
    <w:rsid w:val="00A63CA3"/>
    <w:rsid w:val="00A6442B"/>
    <w:rsid w:val="00A64E34"/>
    <w:rsid w:val="00A65195"/>
    <w:rsid w:val="00A6568E"/>
    <w:rsid w:val="00A6572C"/>
    <w:rsid w:val="00A663FD"/>
    <w:rsid w:val="00A675A8"/>
    <w:rsid w:val="00A675F1"/>
    <w:rsid w:val="00A67847"/>
    <w:rsid w:val="00A67A0A"/>
    <w:rsid w:val="00A67A85"/>
    <w:rsid w:val="00A67C66"/>
    <w:rsid w:val="00A67F2E"/>
    <w:rsid w:val="00A70264"/>
    <w:rsid w:val="00A70A5F"/>
    <w:rsid w:val="00A70D33"/>
    <w:rsid w:val="00A712FA"/>
    <w:rsid w:val="00A71483"/>
    <w:rsid w:val="00A71985"/>
    <w:rsid w:val="00A7204E"/>
    <w:rsid w:val="00A72141"/>
    <w:rsid w:val="00A72441"/>
    <w:rsid w:val="00A72680"/>
    <w:rsid w:val="00A72719"/>
    <w:rsid w:val="00A728D5"/>
    <w:rsid w:val="00A72975"/>
    <w:rsid w:val="00A72FCD"/>
    <w:rsid w:val="00A72FDD"/>
    <w:rsid w:val="00A730C2"/>
    <w:rsid w:val="00A73307"/>
    <w:rsid w:val="00A73341"/>
    <w:rsid w:val="00A733BC"/>
    <w:rsid w:val="00A7348F"/>
    <w:rsid w:val="00A738F7"/>
    <w:rsid w:val="00A73AEC"/>
    <w:rsid w:val="00A74351"/>
    <w:rsid w:val="00A74767"/>
    <w:rsid w:val="00A74B1F"/>
    <w:rsid w:val="00A75504"/>
    <w:rsid w:val="00A75560"/>
    <w:rsid w:val="00A75584"/>
    <w:rsid w:val="00A75A00"/>
    <w:rsid w:val="00A75E06"/>
    <w:rsid w:val="00A761EB"/>
    <w:rsid w:val="00A7621D"/>
    <w:rsid w:val="00A7628C"/>
    <w:rsid w:val="00A7652F"/>
    <w:rsid w:val="00A76D68"/>
    <w:rsid w:val="00A76E74"/>
    <w:rsid w:val="00A77213"/>
    <w:rsid w:val="00A77224"/>
    <w:rsid w:val="00A779EE"/>
    <w:rsid w:val="00A77D95"/>
    <w:rsid w:val="00A80641"/>
    <w:rsid w:val="00A807EE"/>
    <w:rsid w:val="00A811DC"/>
    <w:rsid w:val="00A8137A"/>
    <w:rsid w:val="00A81BD4"/>
    <w:rsid w:val="00A81BF4"/>
    <w:rsid w:val="00A8215F"/>
    <w:rsid w:val="00A82DF3"/>
    <w:rsid w:val="00A8302A"/>
    <w:rsid w:val="00A835B3"/>
    <w:rsid w:val="00A836A5"/>
    <w:rsid w:val="00A843EA"/>
    <w:rsid w:val="00A845A2"/>
    <w:rsid w:val="00A8519E"/>
    <w:rsid w:val="00A85647"/>
    <w:rsid w:val="00A8577A"/>
    <w:rsid w:val="00A857BA"/>
    <w:rsid w:val="00A857D7"/>
    <w:rsid w:val="00A85F71"/>
    <w:rsid w:val="00A86363"/>
    <w:rsid w:val="00A86508"/>
    <w:rsid w:val="00A8694E"/>
    <w:rsid w:val="00A87121"/>
    <w:rsid w:val="00A87A19"/>
    <w:rsid w:val="00A87AA7"/>
    <w:rsid w:val="00A87FC1"/>
    <w:rsid w:val="00A90794"/>
    <w:rsid w:val="00A90802"/>
    <w:rsid w:val="00A90B5A"/>
    <w:rsid w:val="00A90D38"/>
    <w:rsid w:val="00A90F29"/>
    <w:rsid w:val="00A90FFD"/>
    <w:rsid w:val="00A913E4"/>
    <w:rsid w:val="00A9148F"/>
    <w:rsid w:val="00A91658"/>
    <w:rsid w:val="00A924DF"/>
    <w:rsid w:val="00A924F3"/>
    <w:rsid w:val="00A92D89"/>
    <w:rsid w:val="00A92E8E"/>
    <w:rsid w:val="00A9357D"/>
    <w:rsid w:val="00A93BC5"/>
    <w:rsid w:val="00A93E70"/>
    <w:rsid w:val="00A940FE"/>
    <w:rsid w:val="00A94DA3"/>
    <w:rsid w:val="00A95635"/>
    <w:rsid w:val="00A95BB7"/>
    <w:rsid w:val="00A95FCA"/>
    <w:rsid w:val="00A96310"/>
    <w:rsid w:val="00A965B9"/>
    <w:rsid w:val="00A96865"/>
    <w:rsid w:val="00A96A22"/>
    <w:rsid w:val="00A96B8F"/>
    <w:rsid w:val="00A96D2D"/>
    <w:rsid w:val="00A9736C"/>
    <w:rsid w:val="00A97548"/>
    <w:rsid w:val="00A976F5"/>
    <w:rsid w:val="00A9794E"/>
    <w:rsid w:val="00A979E3"/>
    <w:rsid w:val="00A97E7B"/>
    <w:rsid w:val="00AA00EA"/>
    <w:rsid w:val="00AA039C"/>
    <w:rsid w:val="00AA03D1"/>
    <w:rsid w:val="00AA1722"/>
    <w:rsid w:val="00AA1901"/>
    <w:rsid w:val="00AA1A18"/>
    <w:rsid w:val="00AA1C40"/>
    <w:rsid w:val="00AA1D33"/>
    <w:rsid w:val="00AA28D6"/>
    <w:rsid w:val="00AA2C44"/>
    <w:rsid w:val="00AA2DB5"/>
    <w:rsid w:val="00AA2DFC"/>
    <w:rsid w:val="00AA38E9"/>
    <w:rsid w:val="00AA3A79"/>
    <w:rsid w:val="00AA41E3"/>
    <w:rsid w:val="00AA4C6D"/>
    <w:rsid w:val="00AA5044"/>
    <w:rsid w:val="00AA5067"/>
    <w:rsid w:val="00AA53D5"/>
    <w:rsid w:val="00AA58F0"/>
    <w:rsid w:val="00AA6116"/>
    <w:rsid w:val="00AA623D"/>
    <w:rsid w:val="00AA6E1C"/>
    <w:rsid w:val="00AA7460"/>
    <w:rsid w:val="00AA7521"/>
    <w:rsid w:val="00AA7F13"/>
    <w:rsid w:val="00AB001A"/>
    <w:rsid w:val="00AB016B"/>
    <w:rsid w:val="00AB064F"/>
    <w:rsid w:val="00AB090A"/>
    <w:rsid w:val="00AB0A00"/>
    <w:rsid w:val="00AB0C18"/>
    <w:rsid w:val="00AB1716"/>
    <w:rsid w:val="00AB1787"/>
    <w:rsid w:val="00AB1848"/>
    <w:rsid w:val="00AB1889"/>
    <w:rsid w:val="00AB1AAA"/>
    <w:rsid w:val="00AB207D"/>
    <w:rsid w:val="00AB24A8"/>
    <w:rsid w:val="00AB27B0"/>
    <w:rsid w:val="00AB32D4"/>
    <w:rsid w:val="00AB3329"/>
    <w:rsid w:val="00AB363E"/>
    <w:rsid w:val="00AB3A44"/>
    <w:rsid w:val="00AB3F65"/>
    <w:rsid w:val="00AB4512"/>
    <w:rsid w:val="00AB49A7"/>
    <w:rsid w:val="00AB4A91"/>
    <w:rsid w:val="00AB4E40"/>
    <w:rsid w:val="00AB4F4E"/>
    <w:rsid w:val="00AB4FD5"/>
    <w:rsid w:val="00AB5118"/>
    <w:rsid w:val="00AB53CD"/>
    <w:rsid w:val="00AB5A9D"/>
    <w:rsid w:val="00AB5CF9"/>
    <w:rsid w:val="00AB5E4E"/>
    <w:rsid w:val="00AB5EEB"/>
    <w:rsid w:val="00AB6716"/>
    <w:rsid w:val="00AB67AE"/>
    <w:rsid w:val="00AB6B06"/>
    <w:rsid w:val="00AB6B30"/>
    <w:rsid w:val="00AB6D87"/>
    <w:rsid w:val="00AB7402"/>
    <w:rsid w:val="00AB7E6A"/>
    <w:rsid w:val="00AB7EA3"/>
    <w:rsid w:val="00AC0C80"/>
    <w:rsid w:val="00AC0D8B"/>
    <w:rsid w:val="00AC11BE"/>
    <w:rsid w:val="00AC12C9"/>
    <w:rsid w:val="00AC18D7"/>
    <w:rsid w:val="00AC19E6"/>
    <w:rsid w:val="00AC22FC"/>
    <w:rsid w:val="00AC23B7"/>
    <w:rsid w:val="00AC247D"/>
    <w:rsid w:val="00AC248E"/>
    <w:rsid w:val="00AC2664"/>
    <w:rsid w:val="00AC280C"/>
    <w:rsid w:val="00AC301D"/>
    <w:rsid w:val="00AC37D6"/>
    <w:rsid w:val="00AC43E0"/>
    <w:rsid w:val="00AC4434"/>
    <w:rsid w:val="00AC4AF7"/>
    <w:rsid w:val="00AC4CE0"/>
    <w:rsid w:val="00AC4F2E"/>
    <w:rsid w:val="00AC522F"/>
    <w:rsid w:val="00AC5512"/>
    <w:rsid w:val="00AC575C"/>
    <w:rsid w:val="00AC5772"/>
    <w:rsid w:val="00AC5CE1"/>
    <w:rsid w:val="00AC61BC"/>
    <w:rsid w:val="00AC6464"/>
    <w:rsid w:val="00AC64A5"/>
    <w:rsid w:val="00AC66CF"/>
    <w:rsid w:val="00AC6852"/>
    <w:rsid w:val="00AC6F2C"/>
    <w:rsid w:val="00AC6FF5"/>
    <w:rsid w:val="00AC757E"/>
    <w:rsid w:val="00AC78BB"/>
    <w:rsid w:val="00AC7C1E"/>
    <w:rsid w:val="00AC7C47"/>
    <w:rsid w:val="00AC7C64"/>
    <w:rsid w:val="00AD0CFE"/>
    <w:rsid w:val="00AD0DB0"/>
    <w:rsid w:val="00AD0E51"/>
    <w:rsid w:val="00AD131F"/>
    <w:rsid w:val="00AD16A4"/>
    <w:rsid w:val="00AD1958"/>
    <w:rsid w:val="00AD1FCE"/>
    <w:rsid w:val="00AD234B"/>
    <w:rsid w:val="00AD255F"/>
    <w:rsid w:val="00AD2585"/>
    <w:rsid w:val="00AD2978"/>
    <w:rsid w:val="00AD2EB0"/>
    <w:rsid w:val="00AD2EEA"/>
    <w:rsid w:val="00AD38DA"/>
    <w:rsid w:val="00AD48C9"/>
    <w:rsid w:val="00AD4B79"/>
    <w:rsid w:val="00AD4DB2"/>
    <w:rsid w:val="00AD56C0"/>
    <w:rsid w:val="00AD581A"/>
    <w:rsid w:val="00AD5AB2"/>
    <w:rsid w:val="00AD5B23"/>
    <w:rsid w:val="00AD6121"/>
    <w:rsid w:val="00AD6607"/>
    <w:rsid w:val="00AD6B53"/>
    <w:rsid w:val="00AD6C38"/>
    <w:rsid w:val="00AD6D22"/>
    <w:rsid w:val="00AD6EBB"/>
    <w:rsid w:val="00AD714C"/>
    <w:rsid w:val="00AD7CBD"/>
    <w:rsid w:val="00AE03AF"/>
    <w:rsid w:val="00AE0BB1"/>
    <w:rsid w:val="00AE0F75"/>
    <w:rsid w:val="00AE0FB6"/>
    <w:rsid w:val="00AE1240"/>
    <w:rsid w:val="00AE1C12"/>
    <w:rsid w:val="00AE3718"/>
    <w:rsid w:val="00AE39DB"/>
    <w:rsid w:val="00AE3A63"/>
    <w:rsid w:val="00AE4021"/>
    <w:rsid w:val="00AE413E"/>
    <w:rsid w:val="00AE4E92"/>
    <w:rsid w:val="00AE5204"/>
    <w:rsid w:val="00AE52F2"/>
    <w:rsid w:val="00AE53C9"/>
    <w:rsid w:val="00AE5609"/>
    <w:rsid w:val="00AE572E"/>
    <w:rsid w:val="00AE5C0F"/>
    <w:rsid w:val="00AE5C98"/>
    <w:rsid w:val="00AE5E8E"/>
    <w:rsid w:val="00AE613F"/>
    <w:rsid w:val="00AE688F"/>
    <w:rsid w:val="00AE6897"/>
    <w:rsid w:val="00AE6B98"/>
    <w:rsid w:val="00AE6C75"/>
    <w:rsid w:val="00AE6ED8"/>
    <w:rsid w:val="00AE6F56"/>
    <w:rsid w:val="00AE7437"/>
    <w:rsid w:val="00AE7488"/>
    <w:rsid w:val="00AE7F7E"/>
    <w:rsid w:val="00AF0716"/>
    <w:rsid w:val="00AF0738"/>
    <w:rsid w:val="00AF07D3"/>
    <w:rsid w:val="00AF08C7"/>
    <w:rsid w:val="00AF0D56"/>
    <w:rsid w:val="00AF0F10"/>
    <w:rsid w:val="00AF0FE8"/>
    <w:rsid w:val="00AF124D"/>
    <w:rsid w:val="00AF1778"/>
    <w:rsid w:val="00AF1C4B"/>
    <w:rsid w:val="00AF1CF1"/>
    <w:rsid w:val="00AF221A"/>
    <w:rsid w:val="00AF2BD3"/>
    <w:rsid w:val="00AF3C2D"/>
    <w:rsid w:val="00AF3D09"/>
    <w:rsid w:val="00AF3DDD"/>
    <w:rsid w:val="00AF443A"/>
    <w:rsid w:val="00AF4498"/>
    <w:rsid w:val="00AF4A62"/>
    <w:rsid w:val="00AF4CD2"/>
    <w:rsid w:val="00AF4D2F"/>
    <w:rsid w:val="00AF54B7"/>
    <w:rsid w:val="00AF5546"/>
    <w:rsid w:val="00AF555A"/>
    <w:rsid w:val="00AF5724"/>
    <w:rsid w:val="00AF57D3"/>
    <w:rsid w:val="00AF5844"/>
    <w:rsid w:val="00AF5870"/>
    <w:rsid w:val="00AF5D55"/>
    <w:rsid w:val="00AF61BB"/>
    <w:rsid w:val="00AF64BA"/>
    <w:rsid w:val="00AF6578"/>
    <w:rsid w:val="00AF672F"/>
    <w:rsid w:val="00AF6A3F"/>
    <w:rsid w:val="00AF72AA"/>
    <w:rsid w:val="00AF76E1"/>
    <w:rsid w:val="00AF7A52"/>
    <w:rsid w:val="00B00226"/>
    <w:rsid w:val="00B00389"/>
    <w:rsid w:val="00B010A5"/>
    <w:rsid w:val="00B012A1"/>
    <w:rsid w:val="00B014D1"/>
    <w:rsid w:val="00B0190A"/>
    <w:rsid w:val="00B01E5C"/>
    <w:rsid w:val="00B01EFE"/>
    <w:rsid w:val="00B029CE"/>
    <w:rsid w:val="00B0364A"/>
    <w:rsid w:val="00B04306"/>
    <w:rsid w:val="00B04497"/>
    <w:rsid w:val="00B05684"/>
    <w:rsid w:val="00B0568B"/>
    <w:rsid w:val="00B059D9"/>
    <w:rsid w:val="00B05B6F"/>
    <w:rsid w:val="00B05CF2"/>
    <w:rsid w:val="00B066E0"/>
    <w:rsid w:val="00B06B88"/>
    <w:rsid w:val="00B06CDB"/>
    <w:rsid w:val="00B07453"/>
    <w:rsid w:val="00B07875"/>
    <w:rsid w:val="00B10244"/>
    <w:rsid w:val="00B10257"/>
    <w:rsid w:val="00B1137C"/>
    <w:rsid w:val="00B113A8"/>
    <w:rsid w:val="00B118E9"/>
    <w:rsid w:val="00B11B82"/>
    <w:rsid w:val="00B11C17"/>
    <w:rsid w:val="00B11C1D"/>
    <w:rsid w:val="00B11CEC"/>
    <w:rsid w:val="00B11D2B"/>
    <w:rsid w:val="00B125AD"/>
    <w:rsid w:val="00B12722"/>
    <w:rsid w:val="00B12B79"/>
    <w:rsid w:val="00B133A3"/>
    <w:rsid w:val="00B133DB"/>
    <w:rsid w:val="00B135DD"/>
    <w:rsid w:val="00B13664"/>
    <w:rsid w:val="00B13A1D"/>
    <w:rsid w:val="00B14593"/>
    <w:rsid w:val="00B14EE0"/>
    <w:rsid w:val="00B150E2"/>
    <w:rsid w:val="00B15439"/>
    <w:rsid w:val="00B157DF"/>
    <w:rsid w:val="00B15817"/>
    <w:rsid w:val="00B15D8D"/>
    <w:rsid w:val="00B1623E"/>
    <w:rsid w:val="00B16361"/>
    <w:rsid w:val="00B16CD7"/>
    <w:rsid w:val="00B16E5D"/>
    <w:rsid w:val="00B176E0"/>
    <w:rsid w:val="00B17EB4"/>
    <w:rsid w:val="00B17FE2"/>
    <w:rsid w:val="00B204AE"/>
    <w:rsid w:val="00B20DC5"/>
    <w:rsid w:val="00B21158"/>
    <w:rsid w:val="00B214C3"/>
    <w:rsid w:val="00B214EB"/>
    <w:rsid w:val="00B216CA"/>
    <w:rsid w:val="00B2186F"/>
    <w:rsid w:val="00B219EC"/>
    <w:rsid w:val="00B22354"/>
    <w:rsid w:val="00B223EC"/>
    <w:rsid w:val="00B22489"/>
    <w:rsid w:val="00B2297B"/>
    <w:rsid w:val="00B22985"/>
    <w:rsid w:val="00B22B79"/>
    <w:rsid w:val="00B22E26"/>
    <w:rsid w:val="00B2310A"/>
    <w:rsid w:val="00B23556"/>
    <w:rsid w:val="00B2394B"/>
    <w:rsid w:val="00B23B8E"/>
    <w:rsid w:val="00B23D6A"/>
    <w:rsid w:val="00B23EE2"/>
    <w:rsid w:val="00B2509F"/>
    <w:rsid w:val="00B2539D"/>
    <w:rsid w:val="00B25C38"/>
    <w:rsid w:val="00B2675C"/>
    <w:rsid w:val="00B2689F"/>
    <w:rsid w:val="00B26A7A"/>
    <w:rsid w:val="00B26B2B"/>
    <w:rsid w:val="00B26C51"/>
    <w:rsid w:val="00B26C88"/>
    <w:rsid w:val="00B27836"/>
    <w:rsid w:val="00B27998"/>
    <w:rsid w:val="00B27F86"/>
    <w:rsid w:val="00B302E7"/>
    <w:rsid w:val="00B30708"/>
    <w:rsid w:val="00B30961"/>
    <w:rsid w:val="00B31306"/>
    <w:rsid w:val="00B31C20"/>
    <w:rsid w:val="00B31FBE"/>
    <w:rsid w:val="00B325FA"/>
    <w:rsid w:val="00B327E7"/>
    <w:rsid w:val="00B32D5B"/>
    <w:rsid w:val="00B32E8C"/>
    <w:rsid w:val="00B32F68"/>
    <w:rsid w:val="00B334CE"/>
    <w:rsid w:val="00B33707"/>
    <w:rsid w:val="00B338CF"/>
    <w:rsid w:val="00B33D29"/>
    <w:rsid w:val="00B33FFA"/>
    <w:rsid w:val="00B34979"/>
    <w:rsid w:val="00B35073"/>
    <w:rsid w:val="00B3550D"/>
    <w:rsid w:val="00B355EC"/>
    <w:rsid w:val="00B35769"/>
    <w:rsid w:val="00B35EAE"/>
    <w:rsid w:val="00B36337"/>
    <w:rsid w:val="00B365B4"/>
    <w:rsid w:val="00B369CE"/>
    <w:rsid w:val="00B373E7"/>
    <w:rsid w:val="00B3786B"/>
    <w:rsid w:val="00B4023F"/>
    <w:rsid w:val="00B40346"/>
    <w:rsid w:val="00B40524"/>
    <w:rsid w:val="00B407FD"/>
    <w:rsid w:val="00B40DBD"/>
    <w:rsid w:val="00B40E54"/>
    <w:rsid w:val="00B41007"/>
    <w:rsid w:val="00B412A1"/>
    <w:rsid w:val="00B41C87"/>
    <w:rsid w:val="00B425AD"/>
    <w:rsid w:val="00B426F9"/>
    <w:rsid w:val="00B42858"/>
    <w:rsid w:val="00B428E2"/>
    <w:rsid w:val="00B44169"/>
    <w:rsid w:val="00B44865"/>
    <w:rsid w:val="00B451AA"/>
    <w:rsid w:val="00B45384"/>
    <w:rsid w:val="00B45B9A"/>
    <w:rsid w:val="00B45EDE"/>
    <w:rsid w:val="00B460B8"/>
    <w:rsid w:val="00B4647C"/>
    <w:rsid w:val="00B46E6F"/>
    <w:rsid w:val="00B47351"/>
    <w:rsid w:val="00B47709"/>
    <w:rsid w:val="00B4771F"/>
    <w:rsid w:val="00B47B84"/>
    <w:rsid w:val="00B505AC"/>
    <w:rsid w:val="00B506D6"/>
    <w:rsid w:val="00B50D58"/>
    <w:rsid w:val="00B50D80"/>
    <w:rsid w:val="00B50DBD"/>
    <w:rsid w:val="00B50EF5"/>
    <w:rsid w:val="00B5113C"/>
    <w:rsid w:val="00B51E09"/>
    <w:rsid w:val="00B520A5"/>
    <w:rsid w:val="00B521BC"/>
    <w:rsid w:val="00B52804"/>
    <w:rsid w:val="00B52DA7"/>
    <w:rsid w:val="00B52DE8"/>
    <w:rsid w:val="00B52E1C"/>
    <w:rsid w:val="00B530E5"/>
    <w:rsid w:val="00B537B6"/>
    <w:rsid w:val="00B53A5E"/>
    <w:rsid w:val="00B53C09"/>
    <w:rsid w:val="00B53D09"/>
    <w:rsid w:val="00B53DE8"/>
    <w:rsid w:val="00B53EF0"/>
    <w:rsid w:val="00B54063"/>
    <w:rsid w:val="00B54485"/>
    <w:rsid w:val="00B545AD"/>
    <w:rsid w:val="00B55184"/>
    <w:rsid w:val="00B55258"/>
    <w:rsid w:val="00B55D1E"/>
    <w:rsid w:val="00B561EA"/>
    <w:rsid w:val="00B5639F"/>
    <w:rsid w:val="00B5647F"/>
    <w:rsid w:val="00B56703"/>
    <w:rsid w:val="00B56751"/>
    <w:rsid w:val="00B567B7"/>
    <w:rsid w:val="00B56F4E"/>
    <w:rsid w:val="00B574DF"/>
    <w:rsid w:val="00B5794D"/>
    <w:rsid w:val="00B57A17"/>
    <w:rsid w:val="00B57B0F"/>
    <w:rsid w:val="00B57EFB"/>
    <w:rsid w:val="00B57F27"/>
    <w:rsid w:val="00B60560"/>
    <w:rsid w:val="00B609D4"/>
    <w:rsid w:val="00B61056"/>
    <w:rsid w:val="00B616E2"/>
    <w:rsid w:val="00B6236F"/>
    <w:rsid w:val="00B626E3"/>
    <w:rsid w:val="00B62C8B"/>
    <w:rsid w:val="00B62DCD"/>
    <w:rsid w:val="00B62F6D"/>
    <w:rsid w:val="00B63A10"/>
    <w:rsid w:val="00B63C34"/>
    <w:rsid w:val="00B63E4F"/>
    <w:rsid w:val="00B6414B"/>
    <w:rsid w:val="00B6455E"/>
    <w:rsid w:val="00B64769"/>
    <w:rsid w:val="00B64C9C"/>
    <w:rsid w:val="00B64CE4"/>
    <w:rsid w:val="00B65A80"/>
    <w:rsid w:val="00B65DAB"/>
    <w:rsid w:val="00B65FA9"/>
    <w:rsid w:val="00B664BD"/>
    <w:rsid w:val="00B669A5"/>
    <w:rsid w:val="00B66A14"/>
    <w:rsid w:val="00B66D03"/>
    <w:rsid w:val="00B66EC9"/>
    <w:rsid w:val="00B673D3"/>
    <w:rsid w:val="00B6777E"/>
    <w:rsid w:val="00B6779B"/>
    <w:rsid w:val="00B67A2D"/>
    <w:rsid w:val="00B67AB9"/>
    <w:rsid w:val="00B67C82"/>
    <w:rsid w:val="00B70A77"/>
    <w:rsid w:val="00B70F0C"/>
    <w:rsid w:val="00B71624"/>
    <w:rsid w:val="00B71771"/>
    <w:rsid w:val="00B72168"/>
    <w:rsid w:val="00B72186"/>
    <w:rsid w:val="00B7239C"/>
    <w:rsid w:val="00B723F3"/>
    <w:rsid w:val="00B72573"/>
    <w:rsid w:val="00B725E3"/>
    <w:rsid w:val="00B725F2"/>
    <w:rsid w:val="00B72FC0"/>
    <w:rsid w:val="00B7308E"/>
    <w:rsid w:val="00B732BB"/>
    <w:rsid w:val="00B737CD"/>
    <w:rsid w:val="00B73901"/>
    <w:rsid w:val="00B73E4F"/>
    <w:rsid w:val="00B744B5"/>
    <w:rsid w:val="00B74C9A"/>
    <w:rsid w:val="00B74FAE"/>
    <w:rsid w:val="00B75439"/>
    <w:rsid w:val="00B75911"/>
    <w:rsid w:val="00B75C16"/>
    <w:rsid w:val="00B76066"/>
    <w:rsid w:val="00B761BF"/>
    <w:rsid w:val="00B7681C"/>
    <w:rsid w:val="00B76877"/>
    <w:rsid w:val="00B77510"/>
    <w:rsid w:val="00B77830"/>
    <w:rsid w:val="00B802E2"/>
    <w:rsid w:val="00B80445"/>
    <w:rsid w:val="00B80671"/>
    <w:rsid w:val="00B814B5"/>
    <w:rsid w:val="00B8183D"/>
    <w:rsid w:val="00B81972"/>
    <w:rsid w:val="00B8226E"/>
    <w:rsid w:val="00B822C8"/>
    <w:rsid w:val="00B8257F"/>
    <w:rsid w:val="00B825F1"/>
    <w:rsid w:val="00B82783"/>
    <w:rsid w:val="00B8328E"/>
    <w:rsid w:val="00B8349A"/>
    <w:rsid w:val="00B83AE5"/>
    <w:rsid w:val="00B83C4A"/>
    <w:rsid w:val="00B84619"/>
    <w:rsid w:val="00B8462B"/>
    <w:rsid w:val="00B84B8D"/>
    <w:rsid w:val="00B8547C"/>
    <w:rsid w:val="00B8587B"/>
    <w:rsid w:val="00B85C3D"/>
    <w:rsid w:val="00B85F91"/>
    <w:rsid w:val="00B86958"/>
    <w:rsid w:val="00B869DA"/>
    <w:rsid w:val="00B86B7F"/>
    <w:rsid w:val="00B86F31"/>
    <w:rsid w:val="00B86F73"/>
    <w:rsid w:val="00B872C2"/>
    <w:rsid w:val="00B877A7"/>
    <w:rsid w:val="00B877C9"/>
    <w:rsid w:val="00B878B4"/>
    <w:rsid w:val="00B87AAE"/>
    <w:rsid w:val="00B87B17"/>
    <w:rsid w:val="00B90179"/>
    <w:rsid w:val="00B90336"/>
    <w:rsid w:val="00B91164"/>
    <w:rsid w:val="00B91236"/>
    <w:rsid w:val="00B91497"/>
    <w:rsid w:val="00B91501"/>
    <w:rsid w:val="00B916F2"/>
    <w:rsid w:val="00B91BD9"/>
    <w:rsid w:val="00B91C3B"/>
    <w:rsid w:val="00B91DF5"/>
    <w:rsid w:val="00B91E4F"/>
    <w:rsid w:val="00B9271A"/>
    <w:rsid w:val="00B928A8"/>
    <w:rsid w:val="00B92EE7"/>
    <w:rsid w:val="00B932F1"/>
    <w:rsid w:val="00B9334E"/>
    <w:rsid w:val="00B9337B"/>
    <w:rsid w:val="00B93972"/>
    <w:rsid w:val="00B953E8"/>
    <w:rsid w:val="00B956FC"/>
    <w:rsid w:val="00B95842"/>
    <w:rsid w:val="00B95CDC"/>
    <w:rsid w:val="00B95D52"/>
    <w:rsid w:val="00B95FD3"/>
    <w:rsid w:val="00B961AF"/>
    <w:rsid w:val="00B9643F"/>
    <w:rsid w:val="00B96568"/>
    <w:rsid w:val="00B96715"/>
    <w:rsid w:val="00B968F6"/>
    <w:rsid w:val="00B96B66"/>
    <w:rsid w:val="00B96D7B"/>
    <w:rsid w:val="00B96F6E"/>
    <w:rsid w:val="00B97289"/>
    <w:rsid w:val="00B97435"/>
    <w:rsid w:val="00B97604"/>
    <w:rsid w:val="00B9769B"/>
    <w:rsid w:val="00B976BC"/>
    <w:rsid w:val="00B97898"/>
    <w:rsid w:val="00B97D1A"/>
    <w:rsid w:val="00B97EAD"/>
    <w:rsid w:val="00BA0577"/>
    <w:rsid w:val="00BA069A"/>
    <w:rsid w:val="00BA0770"/>
    <w:rsid w:val="00BA07D4"/>
    <w:rsid w:val="00BA09C1"/>
    <w:rsid w:val="00BA0B92"/>
    <w:rsid w:val="00BA0C69"/>
    <w:rsid w:val="00BA1768"/>
    <w:rsid w:val="00BA22BE"/>
    <w:rsid w:val="00BA26C5"/>
    <w:rsid w:val="00BA2D8A"/>
    <w:rsid w:val="00BA2E7D"/>
    <w:rsid w:val="00BA2E8E"/>
    <w:rsid w:val="00BA317B"/>
    <w:rsid w:val="00BA3860"/>
    <w:rsid w:val="00BA39ED"/>
    <w:rsid w:val="00BA3C04"/>
    <w:rsid w:val="00BA3D44"/>
    <w:rsid w:val="00BA492F"/>
    <w:rsid w:val="00BA4EC8"/>
    <w:rsid w:val="00BA4F35"/>
    <w:rsid w:val="00BA5719"/>
    <w:rsid w:val="00BA5AEA"/>
    <w:rsid w:val="00BA604C"/>
    <w:rsid w:val="00BA6739"/>
    <w:rsid w:val="00BA6951"/>
    <w:rsid w:val="00BA6F8B"/>
    <w:rsid w:val="00BA71F0"/>
    <w:rsid w:val="00BA77A0"/>
    <w:rsid w:val="00BA7B5F"/>
    <w:rsid w:val="00BA7C43"/>
    <w:rsid w:val="00BA7DED"/>
    <w:rsid w:val="00BB03D4"/>
    <w:rsid w:val="00BB0DF0"/>
    <w:rsid w:val="00BB0E51"/>
    <w:rsid w:val="00BB105D"/>
    <w:rsid w:val="00BB120D"/>
    <w:rsid w:val="00BB12B0"/>
    <w:rsid w:val="00BB15A1"/>
    <w:rsid w:val="00BB20E0"/>
    <w:rsid w:val="00BB20F9"/>
    <w:rsid w:val="00BB2B58"/>
    <w:rsid w:val="00BB2D9B"/>
    <w:rsid w:val="00BB321E"/>
    <w:rsid w:val="00BB34E5"/>
    <w:rsid w:val="00BB35D7"/>
    <w:rsid w:val="00BB3658"/>
    <w:rsid w:val="00BB396F"/>
    <w:rsid w:val="00BB3ACC"/>
    <w:rsid w:val="00BB44DC"/>
    <w:rsid w:val="00BB459A"/>
    <w:rsid w:val="00BB4B58"/>
    <w:rsid w:val="00BB4B8A"/>
    <w:rsid w:val="00BB4E2B"/>
    <w:rsid w:val="00BB4F77"/>
    <w:rsid w:val="00BB54D3"/>
    <w:rsid w:val="00BB5695"/>
    <w:rsid w:val="00BB58E0"/>
    <w:rsid w:val="00BB5B1C"/>
    <w:rsid w:val="00BB5CA8"/>
    <w:rsid w:val="00BB5F8C"/>
    <w:rsid w:val="00BB6524"/>
    <w:rsid w:val="00BB65E1"/>
    <w:rsid w:val="00BB679C"/>
    <w:rsid w:val="00BB6CBD"/>
    <w:rsid w:val="00BB6E68"/>
    <w:rsid w:val="00BB7485"/>
    <w:rsid w:val="00BB7664"/>
    <w:rsid w:val="00BB79E7"/>
    <w:rsid w:val="00BC01A5"/>
    <w:rsid w:val="00BC045D"/>
    <w:rsid w:val="00BC0694"/>
    <w:rsid w:val="00BC0E57"/>
    <w:rsid w:val="00BC23B8"/>
    <w:rsid w:val="00BC26FC"/>
    <w:rsid w:val="00BC274E"/>
    <w:rsid w:val="00BC2D14"/>
    <w:rsid w:val="00BC3249"/>
    <w:rsid w:val="00BC32C7"/>
    <w:rsid w:val="00BC3C2E"/>
    <w:rsid w:val="00BC3CAD"/>
    <w:rsid w:val="00BC3CD9"/>
    <w:rsid w:val="00BC3FAF"/>
    <w:rsid w:val="00BC3FF5"/>
    <w:rsid w:val="00BC47FA"/>
    <w:rsid w:val="00BC51B3"/>
    <w:rsid w:val="00BC5414"/>
    <w:rsid w:val="00BC547A"/>
    <w:rsid w:val="00BC5554"/>
    <w:rsid w:val="00BC5830"/>
    <w:rsid w:val="00BC5917"/>
    <w:rsid w:val="00BC59CF"/>
    <w:rsid w:val="00BC5C53"/>
    <w:rsid w:val="00BC5FD2"/>
    <w:rsid w:val="00BC6315"/>
    <w:rsid w:val="00BC6397"/>
    <w:rsid w:val="00BC63E3"/>
    <w:rsid w:val="00BC6C33"/>
    <w:rsid w:val="00BC6F70"/>
    <w:rsid w:val="00BC711A"/>
    <w:rsid w:val="00BC738D"/>
    <w:rsid w:val="00BC73D5"/>
    <w:rsid w:val="00BC75E4"/>
    <w:rsid w:val="00BD0525"/>
    <w:rsid w:val="00BD0929"/>
    <w:rsid w:val="00BD0A95"/>
    <w:rsid w:val="00BD0AAD"/>
    <w:rsid w:val="00BD0BBA"/>
    <w:rsid w:val="00BD0E10"/>
    <w:rsid w:val="00BD1003"/>
    <w:rsid w:val="00BD12A6"/>
    <w:rsid w:val="00BD14C7"/>
    <w:rsid w:val="00BD1632"/>
    <w:rsid w:val="00BD1AEA"/>
    <w:rsid w:val="00BD1F8B"/>
    <w:rsid w:val="00BD22B2"/>
    <w:rsid w:val="00BD3087"/>
    <w:rsid w:val="00BD32BA"/>
    <w:rsid w:val="00BD3896"/>
    <w:rsid w:val="00BD3AB8"/>
    <w:rsid w:val="00BD40A3"/>
    <w:rsid w:val="00BD4100"/>
    <w:rsid w:val="00BD42EC"/>
    <w:rsid w:val="00BD465A"/>
    <w:rsid w:val="00BD55E6"/>
    <w:rsid w:val="00BD5A1A"/>
    <w:rsid w:val="00BD65FB"/>
    <w:rsid w:val="00BD6B4B"/>
    <w:rsid w:val="00BD6FA6"/>
    <w:rsid w:val="00BD72B7"/>
    <w:rsid w:val="00BD7CC7"/>
    <w:rsid w:val="00BD7FF0"/>
    <w:rsid w:val="00BE00F6"/>
    <w:rsid w:val="00BE0396"/>
    <w:rsid w:val="00BE0638"/>
    <w:rsid w:val="00BE07B6"/>
    <w:rsid w:val="00BE09A0"/>
    <w:rsid w:val="00BE0B3C"/>
    <w:rsid w:val="00BE0FD3"/>
    <w:rsid w:val="00BE11A1"/>
    <w:rsid w:val="00BE13C6"/>
    <w:rsid w:val="00BE1564"/>
    <w:rsid w:val="00BE198E"/>
    <w:rsid w:val="00BE19B8"/>
    <w:rsid w:val="00BE1D90"/>
    <w:rsid w:val="00BE1E69"/>
    <w:rsid w:val="00BE1F4D"/>
    <w:rsid w:val="00BE2ECB"/>
    <w:rsid w:val="00BE320F"/>
    <w:rsid w:val="00BE3501"/>
    <w:rsid w:val="00BE3692"/>
    <w:rsid w:val="00BE3885"/>
    <w:rsid w:val="00BE437B"/>
    <w:rsid w:val="00BE44E7"/>
    <w:rsid w:val="00BE4512"/>
    <w:rsid w:val="00BE470D"/>
    <w:rsid w:val="00BE488E"/>
    <w:rsid w:val="00BE4F45"/>
    <w:rsid w:val="00BE4F4E"/>
    <w:rsid w:val="00BE5002"/>
    <w:rsid w:val="00BE5112"/>
    <w:rsid w:val="00BE53D9"/>
    <w:rsid w:val="00BE548F"/>
    <w:rsid w:val="00BE55E4"/>
    <w:rsid w:val="00BE5CD4"/>
    <w:rsid w:val="00BE5E14"/>
    <w:rsid w:val="00BE6244"/>
    <w:rsid w:val="00BE6405"/>
    <w:rsid w:val="00BE6589"/>
    <w:rsid w:val="00BE6914"/>
    <w:rsid w:val="00BE69D4"/>
    <w:rsid w:val="00BE6E6C"/>
    <w:rsid w:val="00BE7509"/>
    <w:rsid w:val="00BF0038"/>
    <w:rsid w:val="00BF038F"/>
    <w:rsid w:val="00BF050A"/>
    <w:rsid w:val="00BF0632"/>
    <w:rsid w:val="00BF0710"/>
    <w:rsid w:val="00BF079E"/>
    <w:rsid w:val="00BF0B1B"/>
    <w:rsid w:val="00BF0E7E"/>
    <w:rsid w:val="00BF17EA"/>
    <w:rsid w:val="00BF1859"/>
    <w:rsid w:val="00BF18A8"/>
    <w:rsid w:val="00BF1D85"/>
    <w:rsid w:val="00BF21AD"/>
    <w:rsid w:val="00BF2391"/>
    <w:rsid w:val="00BF2AC5"/>
    <w:rsid w:val="00BF2B36"/>
    <w:rsid w:val="00BF2C98"/>
    <w:rsid w:val="00BF2D81"/>
    <w:rsid w:val="00BF2DEF"/>
    <w:rsid w:val="00BF30E0"/>
    <w:rsid w:val="00BF37F8"/>
    <w:rsid w:val="00BF3B1B"/>
    <w:rsid w:val="00BF3C28"/>
    <w:rsid w:val="00BF3FD8"/>
    <w:rsid w:val="00BF4026"/>
    <w:rsid w:val="00BF439D"/>
    <w:rsid w:val="00BF4482"/>
    <w:rsid w:val="00BF4803"/>
    <w:rsid w:val="00BF4BB6"/>
    <w:rsid w:val="00BF4CDE"/>
    <w:rsid w:val="00BF4DA1"/>
    <w:rsid w:val="00BF50C1"/>
    <w:rsid w:val="00BF5A3D"/>
    <w:rsid w:val="00BF5C69"/>
    <w:rsid w:val="00BF5DA4"/>
    <w:rsid w:val="00BF5FAD"/>
    <w:rsid w:val="00BF615B"/>
    <w:rsid w:val="00BF65AF"/>
    <w:rsid w:val="00BF6780"/>
    <w:rsid w:val="00BF6CC5"/>
    <w:rsid w:val="00BF6E2C"/>
    <w:rsid w:val="00BF78F4"/>
    <w:rsid w:val="00BF7B90"/>
    <w:rsid w:val="00BF7C4C"/>
    <w:rsid w:val="00BF7E8D"/>
    <w:rsid w:val="00C0041D"/>
    <w:rsid w:val="00C004D0"/>
    <w:rsid w:val="00C006B8"/>
    <w:rsid w:val="00C009F8"/>
    <w:rsid w:val="00C00E0A"/>
    <w:rsid w:val="00C00E11"/>
    <w:rsid w:val="00C017C9"/>
    <w:rsid w:val="00C01822"/>
    <w:rsid w:val="00C01AE1"/>
    <w:rsid w:val="00C01EC0"/>
    <w:rsid w:val="00C0235F"/>
    <w:rsid w:val="00C023E8"/>
    <w:rsid w:val="00C02D4D"/>
    <w:rsid w:val="00C02F46"/>
    <w:rsid w:val="00C03109"/>
    <w:rsid w:val="00C034C3"/>
    <w:rsid w:val="00C04954"/>
    <w:rsid w:val="00C04E15"/>
    <w:rsid w:val="00C04E3E"/>
    <w:rsid w:val="00C0527C"/>
    <w:rsid w:val="00C056F3"/>
    <w:rsid w:val="00C0571F"/>
    <w:rsid w:val="00C059A2"/>
    <w:rsid w:val="00C059A4"/>
    <w:rsid w:val="00C0651F"/>
    <w:rsid w:val="00C06ADD"/>
    <w:rsid w:val="00C06EB5"/>
    <w:rsid w:val="00C07201"/>
    <w:rsid w:val="00C0771A"/>
    <w:rsid w:val="00C077A8"/>
    <w:rsid w:val="00C07A13"/>
    <w:rsid w:val="00C1013E"/>
    <w:rsid w:val="00C10497"/>
    <w:rsid w:val="00C1052C"/>
    <w:rsid w:val="00C1071A"/>
    <w:rsid w:val="00C10925"/>
    <w:rsid w:val="00C10A6E"/>
    <w:rsid w:val="00C1106F"/>
    <w:rsid w:val="00C110C3"/>
    <w:rsid w:val="00C1116E"/>
    <w:rsid w:val="00C1122B"/>
    <w:rsid w:val="00C11484"/>
    <w:rsid w:val="00C11B1B"/>
    <w:rsid w:val="00C1217C"/>
    <w:rsid w:val="00C121AA"/>
    <w:rsid w:val="00C1231E"/>
    <w:rsid w:val="00C123A5"/>
    <w:rsid w:val="00C124C9"/>
    <w:rsid w:val="00C127CF"/>
    <w:rsid w:val="00C12AFE"/>
    <w:rsid w:val="00C13117"/>
    <w:rsid w:val="00C13164"/>
    <w:rsid w:val="00C13AF8"/>
    <w:rsid w:val="00C13DAC"/>
    <w:rsid w:val="00C13F57"/>
    <w:rsid w:val="00C14322"/>
    <w:rsid w:val="00C14509"/>
    <w:rsid w:val="00C145A0"/>
    <w:rsid w:val="00C1484F"/>
    <w:rsid w:val="00C1486E"/>
    <w:rsid w:val="00C14AAB"/>
    <w:rsid w:val="00C14DF9"/>
    <w:rsid w:val="00C15522"/>
    <w:rsid w:val="00C158A7"/>
    <w:rsid w:val="00C15DEB"/>
    <w:rsid w:val="00C1697B"/>
    <w:rsid w:val="00C16AB4"/>
    <w:rsid w:val="00C16BA7"/>
    <w:rsid w:val="00C16BB9"/>
    <w:rsid w:val="00C170C9"/>
    <w:rsid w:val="00C173A1"/>
    <w:rsid w:val="00C17ACC"/>
    <w:rsid w:val="00C17B48"/>
    <w:rsid w:val="00C17DAD"/>
    <w:rsid w:val="00C203E0"/>
    <w:rsid w:val="00C20BEA"/>
    <w:rsid w:val="00C20C3B"/>
    <w:rsid w:val="00C20D7B"/>
    <w:rsid w:val="00C21385"/>
    <w:rsid w:val="00C21676"/>
    <w:rsid w:val="00C219BE"/>
    <w:rsid w:val="00C220BA"/>
    <w:rsid w:val="00C22147"/>
    <w:rsid w:val="00C226A3"/>
    <w:rsid w:val="00C23154"/>
    <w:rsid w:val="00C231D7"/>
    <w:rsid w:val="00C23527"/>
    <w:rsid w:val="00C23E59"/>
    <w:rsid w:val="00C2408F"/>
    <w:rsid w:val="00C24406"/>
    <w:rsid w:val="00C24AD3"/>
    <w:rsid w:val="00C24D94"/>
    <w:rsid w:val="00C25AD8"/>
    <w:rsid w:val="00C25EE9"/>
    <w:rsid w:val="00C26744"/>
    <w:rsid w:val="00C27051"/>
    <w:rsid w:val="00C27685"/>
    <w:rsid w:val="00C276BF"/>
    <w:rsid w:val="00C27E49"/>
    <w:rsid w:val="00C302D7"/>
    <w:rsid w:val="00C3058F"/>
    <w:rsid w:val="00C30776"/>
    <w:rsid w:val="00C308FE"/>
    <w:rsid w:val="00C30BFA"/>
    <w:rsid w:val="00C30DA1"/>
    <w:rsid w:val="00C318FC"/>
    <w:rsid w:val="00C31FA5"/>
    <w:rsid w:val="00C3225C"/>
    <w:rsid w:val="00C3252D"/>
    <w:rsid w:val="00C328BF"/>
    <w:rsid w:val="00C32DDB"/>
    <w:rsid w:val="00C3348F"/>
    <w:rsid w:val="00C33716"/>
    <w:rsid w:val="00C33B68"/>
    <w:rsid w:val="00C33BF6"/>
    <w:rsid w:val="00C34819"/>
    <w:rsid w:val="00C34FDE"/>
    <w:rsid w:val="00C35191"/>
    <w:rsid w:val="00C351B6"/>
    <w:rsid w:val="00C35331"/>
    <w:rsid w:val="00C35419"/>
    <w:rsid w:val="00C35737"/>
    <w:rsid w:val="00C35909"/>
    <w:rsid w:val="00C35980"/>
    <w:rsid w:val="00C35C82"/>
    <w:rsid w:val="00C360A4"/>
    <w:rsid w:val="00C361DD"/>
    <w:rsid w:val="00C36A99"/>
    <w:rsid w:val="00C36F44"/>
    <w:rsid w:val="00C37352"/>
    <w:rsid w:val="00C3737E"/>
    <w:rsid w:val="00C37A0B"/>
    <w:rsid w:val="00C37BC5"/>
    <w:rsid w:val="00C37C53"/>
    <w:rsid w:val="00C37F32"/>
    <w:rsid w:val="00C401E7"/>
    <w:rsid w:val="00C40DA8"/>
    <w:rsid w:val="00C414FB"/>
    <w:rsid w:val="00C415FE"/>
    <w:rsid w:val="00C42132"/>
    <w:rsid w:val="00C4387D"/>
    <w:rsid w:val="00C4442E"/>
    <w:rsid w:val="00C446FD"/>
    <w:rsid w:val="00C44CE2"/>
    <w:rsid w:val="00C44D2E"/>
    <w:rsid w:val="00C44EE8"/>
    <w:rsid w:val="00C453A0"/>
    <w:rsid w:val="00C45A76"/>
    <w:rsid w:val="00C45AD3"/>
    <w:rsid w:val="00C46233"/>
    <w:rsid w:val="00C464FC"/>
    <w:rsid w:val="00C46645"/>
    <w:rsid w:val="00C46931"/>
    <w:rsid w:val="00C469C7"/>
    <w:rsid w:val="00C46AEB"/>
    <w:rsid w:val="00C46BB3"/>
    <w:rsid w:val="00C46BBC"/>
    <w:rsid w:val="00C46FF9"/>
    <w:rsid w:val="00C4701D"/>
    <w:rsid w:val="00C47504"/>
    <w:rsid w:val="00C47559"/>
    <w:rsid w:val="00C47B99"/>
    <w:rsid w:val="00C47C65"/>
    <w:rsid w:val="00C47E39"/>
    <w:rsid w:val="00C5026C"/>
    <w:rsid w:val="00C502C8"/>
    <w:rsid w:val="00C506DB"/>
    <w:rsid w:val="00C5105E"/>
    <w:rsid w:val="00C5140F"/>
    <w:rsid w:val="00C51831"/>
    <w:rsid w:val="00C51852"/>
    <w:rsid w:val="00C51951"/>
    <w:rsid w:val="00C51E88"/>
    <w:rsid w:val="00C522BD"/>
    <w:rsid w:val="00C52B20"/>
    <w:rsid w:val="00C53059"/>
    <w:rsid w:val="00C5378D"/>
    <w:rsid w:val="00C5398B"/>
    <w:rsid w:val="00C53E45"/>
    <w:rsid w:val="00C541DB"/>
    <w:rsid w:val="00C544E8"/>
    <w:rsid w:val="00C54FF7"/>
    <w:rsid w:val="00C55016"/>
    <w:rsid w:val="00C55437"/>
    <w:rsid w:val="00C55DC0"/>
    <w:rsid w:val="00C55EF7"/>
    <w:rsid w:val="00C56211"/>
    <w:rsid w:val="00C564AB"/>
    <w:rsid w:val="00C5727E"/>
    <w:rsid w:val="00C579FB"/>
    <w:rsid w:val="00C57BB9"/>
    <w:rsid w:val="00C57D1F"/>
    <w:rsid w:val="00C600AD"/>
    <w:rsid w:val="00C601AC"/>
    <w:rsid w:val="00C60A48"/>
    <w:rsid w:val="00C60C0B"/>
    <w:rsid w:val="00C6126A"/>
    <w:rsid w:val="00C6126E"/>
    <w:rsid w:val="00C619B3"/>
    <w:rsid w:val="00C61A67"/>
    <w:rsid w:val="00C61B74"/>
    <w:rsid w:val="00C61DD4"/>
    <w:rsid w:val="00C62413"/>
    <w:rsid w:val="00C62E59"/>
    <w:rsid w:val="00C6302B"/>
    <w:rsid w:val="00C6310A"/>
    <w:rsid w:val="00C63299"/>
    <w:rsid w:val="00C63388"/>
    <w:rsid w:val="00C6404F"/>
    <w:rsid w:val="00C640B7"/>
    <w:rsid w:val="00C647F4"/>
    <w:rsid w:val="00C64ECA"/>
    <w:rsid w:val="00C65947"/>
    <w:rsid w:val="00C659DB"/>
    <w:rsid w:val="00C65B3F"/>
    <w:rsid w:val="00C65C7B"/>
    <w:rsid w:val="00C65E75"/>
    <w:rsid w:val="00C6625D"/>
    <w:rsid w:val="00C66269"/>
    <w:rsid w:val="00C663B1"/>
    <w:rsid w:val="00C664AB"/>
    <w:rsid w:val="00C67BF0"/>
    <w:rsid w:val="00C67D84"/>
    <w:rsid w:val="00C70D42"/>
    <w:rsid w:val="00C70D89"/>
    <w:rsid w:val="00C7141C"/>
    <w:rsid w:val="00C7157A"/>
    <w:rsid w:val="00C7213C"/>
    <w:rsid w:val="00C723EF"/>
    <w:rsid w:val="00C72AFA"/>
    <w:rsid w:val="00C72D7E"/>
    <w:rsid w:val="00C733D4"/>
    <w:rsid w:val="00C73413"/>
    <w:rsid w:val="00C736D4"/>
    <w:rsid w:val="00C737CA"/>
    <w:rsid w:val="00C73988"/>
    <w:rsid w:val="00C73BED"/>
    <w:rsid w:val="00C73D1E"/>
    <w:rsid w:val="00C74E06"/>
    <w:rsid w:val="00C750F4"/>
    <w:rsid w:val="00C753B6"/>
    <w:rsid w:val="00C75725"/>
    <w:rsid w:val="00C75B08"/>
    <w:rsid w:val="00C75FA0"/>
    <w:rsid w:val="00C766DC"/>
    <w:rsid w:val="00C769E2"/>
    <w:rsid w:val="00C76C84"/>
    <w:rsid w:val="00C77234"/>
    <w:rsid w:val="00C7723F"/>
    <w:rsid w:val="00C77A90"/>
    <w:rsid w:val="00C77F53"/>
    <w:rsid w:val="00C80453"/>
    <w:rsid w:val="00C80B33"/>
    <w:rsid w:val="00C80E17"/>
    <w:rsid w:val="00C8177A"/>
    <w:rsid w:val="00C8198D"/>
    <w:rsid w:val="00C81B5A"/>
    <w:rsid w:val="00C81FF6"/>
    <w:rsid w:val="00C82326"/>
    <w:rsid w:val="00C831C4"/>
    <w:rsid w:val="00C83725"/>
    <w:rsid w:val="00C83889"/>
    <w:rsid w:val="00C84858"/>
    <w:rsid w:val="00C84F77"/>
    <w:rsid w:val="00C84F9E"/>
    <w:rsid w:val="00C85042"/>
    <w:rsid w:val="00C85102"/>
    <w:rsid w:val="00C85126"/>
    <w:rsid w:val="00C85591"/>
    <w:rsid w:val="00C85C9F"/>
    <w:rsid w:val="00C85D35"/>
    <w:rsid w:val="00C864F2"/>
    <w:rsid w:val="00C867A5"/>
    <w:rsid w:val="00C86F64"/>
    <w:rsid w:val="00C87079"/>
    <w:rsid w:val="00C87217"/>
    <w:rsid w:val="00C87B45"/>
    <w:rsid w:val="00C90189"/>
    <w:rsid w:val="00C90193"/>
    <w:rsid w:val="00C90422"/>
    <w:rsid w:val="00C905AF"/>
    <w:rsid w:val="00C905B7"/>
    <w:rsid w:val="00C90DB7"/>
    <w:rsid w:val="00C90E5A"/>
    <w:rsid w:val="00C91112"/>
    <w:rsid w:val="00C91561"/>
    <w:rsid w:val="00C91611"/>
    <w:rsid w:val="00C91B78"/>
    <w:rsid w:val="00C91DC6"/>
    <w:rsid w:val="00C925C9"/>
    <w:rsid w:val="00C926CA"/>
    <w:rsid w:val="00C92EEE"/>
    <w:rsid w:val="00C93037"/>
    <w:rsid w:val="00C935D3"/>
    <w:rsid w:val="00C93E04"/>
    <w:rsid w:val="00C93F60"/>
    <w:rsid w:val="00C9458E"/>
    <w:rsid w:val="00C94633"/>
    <w:rsid w:val="00C94E83"/>
    <w:rsid w:val="00C94ED8"/>
    <w:rsid w:val="00C9500F"/>
    <w:rsid w:val="00C95323"/>
    <w:rsid w:val="00C9534B"/>
    <w:rsid w:val="00C95471"/>
    <w:rsid w:val="00C9590C"/>
    <w:rsid w:val="00C95BD4"/>
    <w:rsid w:val="00C96184"/>
    <w:rsid w:val="00C962D4"/>
    <w:rsid w:val="00C96BB6"/>
    <w:rsid w:val="00C972E5"/>
    <w:rsid w:val="00C978D6"/>
    <w:rsid w:val="00C97997"/>
    <w:rsid w:val="00C979B8"/>
    <w:rsid w:val="00C97C23"/>
    <w:rsid w:val="00CA00DC"/>
    <w:rsid w:val="00CA0530"/>
    <w:rsid w:val="00CA07C6"/>
    <w:rsid w:val="00CA092D"/>
    <w:rsid w:val="00CA0BBC"/>
    <w:rsid w:val="00CA1152"/>
    <w:rsid w:val="00CA1366"/>
    <w:rsid w:val="00CA15DE"/>
    <w:rsid w:val="00CA1ABD"/>
    <w:rsid w:val="00CA1F0C"/>
    <w:rsid w:val="00CA1F31"/>
    <w:rsid w:val="00CA1FD9"/>
    <w:rsid w:val="00CA2678"/>
    <w:rsid w:val="00CA315A"/>
    <w:rsid w:val="00CA32C9"/>
    <w:rsid w:val="00CA374F"/>
    <w:rsid w:val="00CA388C"/>
    <w:rsid w:val="00CA4F72"/>
    <w:rsid w:val="00CA4FA9"/>
    <w:rsid w:val="00CA51F1"/>
    <w:rsid w:val="00CA540C"/>
    <w:rsid w:val="00CA68FC"/>
    <w:rsid w:val="00CA6C40"/>
    <w:rsid w:val="00CA6CC5"/>
    <w:rsid w:val="00CA7004"/>
    <w:rsid w:val="00CA70FE"/>
    <w:rsid w:val="00CA73E4"/>
    <w:rsid w:val="00CA7897"/>
    <w:rsid w:val="00CB030F"/>
    <w:rsid w:val="00CB055E"/>
    <w:rsid w:val="00CB07BF"/>
    <w:rsid w:val="00CB1515"/>
    <w:rsid w:val="00CB1779"/>
    <w:rsid w:val="00CB1C72"/>
    <w:rsid w:val="00CB1D1B"/>
    <w:rsid w:val="00CB1D54"/>
    <w:rsid w:val="00CB1DFE"/>
    <w:rsid w:val="00CB23C3"/>
    <w:rsid w:val="00CB3253"/>
    <w:rsid w:val="00CB3372"/>
    <w:rsid w:val="00CB3904"/>
    <w:rsid w:val="00CB3F71"/>
    <w:rsid w:val="00CB4366"/>
    <w:rsid w:val="00CB4810"/>
    <w:rsid w:val="00CB4FA6"/>
    <w:rsid w:val="00CB5683"/>
    <w:rsid w:val="00CB56EF"/>
    <w:rsid w:val="00CB59A0"/>
    <w:rsid w:val="00CB5C8C"/>
    <w:rsid w:val="00CB664C"/>
    <w:rsid w:val="00CB67E3"/>
    <w:rsid w:val="00CB68D3"/>
    <w:rsid w:val="00CB74CA"/>
    <w:rsid w:val="00CB7534"/>
    <w:rsid w:val="00CB75D6"/>
    <w:rsid w:val="00CB76BB"/>
    <w:rsid w:val="00CB7962"/>
    <w:rsid w:val="00CB7E95"/>
    <w:rsid w:val="00CC0154"/>
    <w:rsid w:val="00CC033F"/>
    <w:rsid w:val="00CC1751"/>
    <w:rsid w:val="00CC19E0"/>
    <w:rsid w:val="00CC1B5F"/>
    <w:rsid w:val="00CC1DD8"/>
    <w:rsid w:val="00CC2631"/>
    <w:rsid w:val="00CC2707"/>
    <w:rsid w:val="00CC27AA"/>
    <w:rsid w:val="00CC27F4"/>
    <w:rsid w:val="00CC3653"/>
    <w:rsid w:val="00CC3ADA"/>
    <w:rsid w:val="00CC3E6E"/>
    <w:rsid w:val="00CC4128"/>
    <w:rsid w:val="00CC4257"/>
    <w:rsid w:val="00CC4A2C"/>
    <w:rsid w:val="00CC5847"/>
    <w:rsid w:val="00CC6092"/>
    <w:rsid w:val="00CC617A"/>
    <w:rsid w:val="00CC61B3"/>
    <w:rsid w:val="00CC62F3"/>
    <w:rsid w:val="00CC64CF"/>
    <w:rsid w:val="00CC6D12"/>
    <w:rsid w:val="00CC6E65"/>
    <w:rsid w:val="00CC6EA7"/>
    <w:rsid w:val="00CC6FC4"/>
    <w:rsid w:val="00CC72E5"/>
    <w:rsid w:val="00CC7736"/>
    <w:rsid w:val="00CC7ACF"/>
    <w:rsid w:val="00CD01C7"/>
    <w:rsid w:val="00CD0483"/>
    <w:rsid w:val="00CD0722"/>
    <w:rsid w:val="00CD0797"/>
    <w:rsid w:val="00CD080E"/>
    <w:rsid w:val="00CD0FBE"/>
    <w:rsid w:val="00CD15A4"/>
    <w:rsid w:val="00CD15E4"/>
    <w:rsid w:val="00CD196A"/>
    <w:rsid w:val="00CD1B02"/>
    <w:rsid w:val="00CD1E38"/>
    <w:rsid w:val="00CD1F4D"/>
    <w:rsid w:val="00CD2077"/>
    <w:rsid w:val="00CD27A1"/>
    <w:rsid w:val="00CD2936"/>
    <w:rsid w:val="00CD3413"/>
    <w:rsid w:val="00CD3443"/>
    <w:rsid w:val="00CD3BE8"/>
    <w:rsid w:val="00CD3DCE"/>
    <w:rsid w:val="00CD40AC"/>
    <w:rsid w:val="00CD4183"/>
    <w:rsid w:val="00CD44F1"/>
    <w:rsid w:val="00CD4517"/>
    <w:rsid w:val="00CD4666"/>
    <w:rsid w:val="00CD4ADD"/>
    <w:rsid w:val="00CD513A"/>
    <w:rsid w:val="00CD54B8"/>
    <w:rsid w:val="00CD559A"/>
    <w:rsid w:val="00CD5634"/>
    <w:rsid w:val="00CD65A5"/>
    <w:rsid w:val="00CD66E0"/>
    <w:rsid w:val="00CD68D8"/>
    <w:rsid w:val="00CD73A6"/>
    <w:rsid w:val="00CD7FBF"/>
    <w:rsid w:val="00CE0138"/>
    <w:rsid w:val="00CE04B0"/>
    <w:rsid w:val="00CE084A"/>
    <w:rsid w:val="00CE0A15"/>
    <w:rsid w:val="00CE0B28"/>
    <w:rsid w:val="00CE10AA"/>
    <w:rsid w:val="00CE13F5"/>
    <w:rsid w:val="00CE14C7"/>
    <w:rsid w:val="00CE1CED"/>
    <w:rsid w:val="00CE1DF4"/>
    <w:rsid w:val="00CE268A"/>
    <w:rsid w:val="00CE2D87"/>
    <w:rsid w:val="00CE313F"/>
    <w:rsid w:val="00CE31DA"/>
    <w:rsid w:val="00CE3454"/>
    <w:rsid w:val="00CE3559"/>
    <w:rsid w:val="00CE3A2E"/>
    <w:rsid w:val="00CE3A4A"/>
    <w:rsid w:val="00CE3B1D"/>
    <w:rsid w:val="00CE3C08"/>
    <w:rsid w:val="00CE3F3D"/>
    <w:rsid w:val="00CE422A"/>
    <w:rsid w:val="00CE4644"/>
    <w:rsid w:val="00CE48DA"/>
    <w:rsid w:val="00CE4EE2"/>
    <w:rsid w:val="00CE5399"/>
    <w:rsid w:val="00CE5563"/>
    <w:rsid w:val="00CE5AB0"/>
    <w:rsid w:val="00CE5BC9"/>
    <w:rsid w:val="00CE5FB3"/>
    <w:rsid w:val="00CE635C"/>
    <w:rsid w:val="00CE697C"/>
    <w:rsid w:val="00CE6B72"/>
    <w:rsid w:val="00CE6F96"/>
    <w:rsid w:val="00CE7156"/>
    <w:rsid w:val="00CE7968"/>
    <w:rsid w:val="00CE7A8F"/>
    <w:rsid w:val="00CF00A6"/>
    <w:rsid w:val="00CF0103"/>
    <w:rsid w:val="00CF01A7"/>
    <w:rsid w:val="00CF0A92"/>
    <w:rsid w:val="00CF0FED"/>
    <w:rsid w:val="00CF1161"/>
    <w:rsid w:val="00CF1324"/>
    <w:rsid w:val="00CF287F"/>
    <w:rsid w:val="00CF2C85"/>
    <w:rsid w:val="00CF4054"/>
    <w:rsid w:val="00CF4498"/>
    <w:rsid w:val="00CF4828"/>
    <w:rsid w:val="00CF4907"/>
    <w:rsid w:val="00CF5834"/>
    <w:rsid w:val="00CF586A"/>
    <w:rsid w:val="00CF5AD0"/>
    <w:rsid w:val="00CF5DFB"/>
    <w:rsid w:val="00CF5E7C"/>
    <w:rsid w:val="00CF5F36"/>
    <w:rsid w:val="00CF61A5"/>
    <w:rsid w:val="00CF6304"/>
    <w:rsid w:val="00CF6314"/>
    <w:rsid w:val="00CF75BD"/>
    <w:rsid w:val="00D00A69"/>
    <w:rsid w:val="00D00B4E"/>
    <w:rsid w:val="00D01534"/>
    <w:rsid w:val="00D019AD"/>
    <w:rsid w:val="00D01C33"/>
    <w:rsid w:val="00D01E0C"/>
    <w:rsid w:val="00D021FB"/>
    <w:rsid w:val="00D022F2"/>
    <w:rsid w:val="00D034EB"/>
    <w:rsid w:val="00D035C4"/>
    <w:rsid w:val="00D03B1A"/>
    <w:rsid w:val="00D03D0E"/>
    <w:rsid w:val="00D03E92"/>
    <w:rsid w:val="00D0404E"/>
    <w:rsid w:val="00D046E0"/>
    <w:rsid w:val="00D047D0"/>
    <w:rsid w:val="00D0488C"/>
    <w:rsid w:val="00D0503C"/>
    <w:rsid w:val="00D0509C"/>
    <w:rsid w:val="00D05245"/>
    <w:rsid w:val="00D05638"/>
    <w:rsid w:val="00D05A74"/>
    <w:rsid w:val="00D05B73"/>
    <w:rsid w:val="00D05F7D"/>
    <w:rsid w:val="00D06E9E"/>
    <w:rsid w:val="00D07167"/>
    <w:rsid w:val="00D073D0"/>
    <w:rsid w:val="00D109CE"/>
    <w:rsid w:val="00D10AC8"/>
    <w:rsid w:val="00D10F8C"/>
    <w:rsid w:val="00D111B8"/>
    <w:rsid w:val="00D11B24"/>
    <w:rsid w:val="00D11E94"/>
    <w:rsid w:val="00D1209B"/>
    <w:rsid w:val="00D12196"/>
    <w:rsid w:val="00D12240"/>
    <w:rsid w:val="00D12964"/>
    <w:rsid w:val="00D1324E"/>
    <w:rsid w:val="00D13363"/>
    <w:rsid w:val="00D13F73"/>
    <w:rsid w:val="00D14AF2"/>
    <w:rsid w:val="00D160F3"/>
    <w:rsid w:val="00D1629E"/>
    <w:rsid w:val="00D162AC"/>
    <w:rsid w:val="00D1637E"/>
    <w:rsid w:val="00D1693A"/>
    <w:rsid w:val="00D16DA2"/>
    <w:rsid w:val="00D16E2B"/>
    <w:rsid w:val="00D178BA"/>
    <w:rsid w:val="00D17A8F"/>
    <w:rsid w:val="00D17ABE"/>
    <w:rsid w:val="00D17CF5"/>
    <w:rsid w:val="00D20504"/>
    <w:rsid w:val="00D20A15"/>
    <w:rsid w:val="00D20AEF"/>
    <w:rsid w:val="00D20C22"/>
    <w:rsid w:val="00D20E26"/>
    <w:rsid w:val="00D2105D"/>
    <w:rsid w:val="00D215C1"/>
    <w:rsid w:val="00D22038"/>
    <w:rsid w:val="00D22F38"/>
    <w:rsid w:val="00D23566"/>
    <w:rsid w:val="00D23915"/>
    <w:rsid w:val="00D245FB"/>
    <w:rsid w:val="00D248B1"/>
    <w:rsid w:val="00D2499A"/>
    <w:rsid w:val="00D2562D"/>
    <w:rsid w:val="00D25B8C"/>
    <w:rsid w:val="00D25DAD"/>
    <w:rsid w:val="00D26A87"/>
    <w:rsid w:val="00D26BD9"/>
    <w:rsid w:val="00D26DF3"/>
    <w:rsid w:val="00D26E31"/>
    <w:rsid w:val="00D26E98"/>
    <w:rsid w:val="00D271B0"/>
    <w:rsid w:val="00D27272"/>
    <w:rsid w:val="00D27C12"/>
    <w:rsid w:val="00D27EB3"/>
    <w:rsid w:val="00D27F5F"/>
    <w:rsid w:val="00D3024C"/>
    <w:rsid w:val="00D30764"/>
    <w:rsid w:val="00D30B09"/>
    <w:rsid w:val="00D30D93"/>
    <w:rsid w:val="00D315AB"/>
    <w:rsid w:val="00D316A3"/>
    <w:rsid w:val="00D319F4"/>
    <w:rsid w:val="00D31E0C"/>
    <w:rsid w:val="00D32222"/>
    <w:rsid w:val="00D3276B"/>
    <w:rsid w:val="00D327BD"/>
    <w:rsid w:val="00D32AF4"/>
    <w:rsid w:val="00D32DDA"/>
    <w:rsid w:val="00D33489"/>
    <w:rsid w:val="00D338E9"/>
    <w:rsid w:val="00D339E4"/>
    <w:rsid w:val="00D34073"/>
    <w:rsid w:val="00D34B53"/>
    <w:rsid w:val="00D34B5F"/>
    <w:rsid w:val="00D34C12"/>
    <w:rsid w:val="00D3551C"/>
    <w:rsid w:val="00D35525"/>
    <w:rsid w:val="00D35AD4"/>
    <w:rsid w:val="00D35CC8"/>
    <w:rsid w:val="00D3621E"/>
    <w:rsid w:val="00D36A9F"/>
    <w:rsid w:val="00D36CA7"/>
    <w:rsid w:val="00D36D66"/>
    <w:rsid w:val="00D36E37"/>
    <w:rsid w:val="00D36FF5"/>
    <w:rsid w:val="00D3705A"/>
    <w:rsid w:val="00D374BD"/>
    <w:rsid w:val="00D37742"/>
    <w:rsid w:val="00D379C2"/>
    <w:rsid w:val="00D40093"/>
    <w:rsid w:val="00D40374"/>
    <w:rsid w:val="00D41068"/>
    <w:rsid w:val="00D41113"/>
    <w:rsid w:val="00D41217"/>
    <w:rsid w:val="00D414D6"/>
    <w:rsid w:val="00D41943"/>
    <w:rsid w:val="00D41ABB"/>
    <w:rsid w:val="00D41E1E"/>
    <w:rsid w:val="00D42060"/>
    <w:rsid w:val="00D4211F"/>
    <w:rsid w:val="00D42389"/>
    <w:rsid w:val="00D42FD0"/>
    <w:rsid w:val="00D43052"/>
    <w:rsid w:val="00D43CA5"/>
    <w:rsid w:val="00D43CAF"/>
    <w:rsid w:val="00D442F7"/>
    <w:rsid w:val="00D44673"/>
    <w:rsid w:val="00D44A13"/>
    <w:rsid w:val="00D44A28"/>
    <w:rsid w:val="00D44A45"/>
    <w:rsid w:val="00D44E8A"/>
    <w:rsid w:val="00D450E2"/>
    <w:rsid w:val="00D45165"/>
    <w:rsid w:val="00D455E1"/>
    <w:rsid w:val="00D45B43"/>
    <w:rsid w:val="00D4643A"/>
    <w:rsid w:val="00D466A2"/>
    <w:rsid w:val="00D466B6"/>
    <w:rsid w:val="00D473F1"/>
    <w:rsid w:val="00D478C8"/>
    <w:rsid w:val="00D47A4A"/>
    <w:rsid w:val="00D47F86"/>
    <w:rsid w:val="00D5037B"/>
    <w:rsid w:val="00D5038F"/>
    <w:rsid w:val="00D5080C"/>
    <w:rsid w:val="00D508E2"/>
    <w:rsid w:val="00D50988"/>
    <w:rsid w:val="00D50FE1"/>
    <w:rsid w:val="00D51100"/>
    <w:rsid w:val="00D5139E"/>
    <w:rsid w:val="00D51F64"/>
    <w:rsid w:val="00D528A5"/>
    <w:rsid w:val="00D52AA2"/>
    <w:rsid w:val="00D52B92"/>
    <w:rsid w:val="00D534FF"/>
    <w:rsid w:val="00D53825"/>
    <w:rsid w:val="00D54EA7"/>
    <w:rsid w:val="00D551B4"/>
    <w:rsid w:val="00D55232"/>
    <w:rsid w:val="00D5530B"/>
    <w:rsid w:val="00D5566D"/>
    <w:rsid w:val="00D55857"/>
    <w:rsid w:val="00D559B8"/>
    <w:rsid w:val="00D55ECC"/>
    <w:rsid w:val="00D56619"/>
    <w:rsid w:val="00D5758D"/>
    <w:rsid w:val="00D57C74"/>
    <w:rsid w:val="00D57DAA"/>
    <w:rsid w:val="00D60AF0"/>
    <w:rsid w:val="00D60BAA"/>
    <w:rsid w:val="00D613D9"/>
    <w:rsid w:val="00D615D4"/>
    <w:rsid w:val="00D616AB"/>
    <w:rsid w:val="00D61D56"/>
    <w:rsid w:val="00D62179"/>
    <w:rsid w:val="00D626A9"/>
    <w:rsid w:val="00D626D6"/>
    <w:rsid w:val="00D62C5F"/>
    <w:rsid w:val="00D62D2D"/>
    <w:rsid w:val="00D62DC2"/>
    <w:rsid w:val="00D6306D"/>
    <w:rsid w:val="00D6312D"/>
    <w:rsid w:val="00D64CE5"/>
    <w:rsid w:val="00D65274"/>
    <w:rsid w:val="00D65403"/>
    <w:rsid w:val="00D658B9"/>
    <w:rsid w:val="00D65D57"/>
    <w:rsid w:val="00D65E37"/>
    <w:rsid w:val="00D6683F"/>
    <w:rsid w:val="00D66F79"/>
    <w:rsid w:val="00D67275"/>
    <w:rsid w:val="00D67FE6"/>
    <w:rsid w:val="00D70D90"/>
    <w:rsid w:val="00D70E6C"/>
    <w:rsid w:val="00D70FA8"/>
    <w:rsid w:val="00D71145"/>
    <w:rsid w:val="00D7149F"/>
    <w:rsid w:val="00D714A8"/>
    <w:rsid w:val="00D71793"/>
    <w:rsid w:val="00D719FF"/>
    <w:rsid w:val="00D71D3E"/>
    <w:rsid w:val="00D7218D"/>
    <w:rsid w:val="00D72725"/>
    <w:rsid w:val="00D7296D"/>
    <w:rsid w:val="00D72FE5"/>
    <w:rsid w:val="00D72FFF"/>
    <w:rsid w:val="00D731E8"/>
    <w:rsid w:val="00D731FA"/>
    <w:rsid w:val="00D735D3"/>
    <w:rsid w:val="00D738DB"/>
    <w:rsid w:val="00D73D4D"/>
    <w:rsid w:val="00D741DD"/>
    <w:rsid w:val="00D743FE"/>
    <w:rsid w:val="00D74483"/>
    <w:rsid w:val="00D745FF"/>
    <w:rsid w:val="00D749E6"/>
    <w:rsid w:val="00D75028"/>
    <w:rsid w:val="00D75093"/>
    <w:rsid w:val="00D75633"/>
    <w:rsid w:val="00D75935"/>
    <w:rsid w:val="00D75D3E"/>
    <w:rsid w:val="00D760CF"/>
    <w:rsid w:val="00D76676"/>
    <w:rsid w:val="00D76895"/>
    <w:rsid w:val="00D76F85"/>
    <w:rsid w:val="00D771B7"/>
    <w:rsid w:val="00D7729A"/>
    <w:rsid w:val="00D77789"/>
    <w:rsid w:val="00D777E5"/>
    <w:rsid w:val="00D77801"/>
    <w:rsid w:val="00D77872"/>
    <w:rsid w:val="00D778E6"/>
    <w:rsid w:val="00D77956"/>
    <w:rsid w:val="00D801B3"/>
    <w:rsid w:val="00D80371"/>
    <w:rsid w:val="00D8064B"/>
    <w:rsid w:val="00D80758"/>
    <w:rsid w:val="00D80DD1"/>
    <w:rsid w:val="00D81443"/>
    <w:rsid w:val="00D81486"/>
    <w:rsid w:val="00D815AC"/>
    <w:rsid w:val="00D8225A"/>
    <w:rsid w:val="00D82354"/>
    <w:rsid w:val="00D826C1"/>
    <w:rsid w:val="00D827E8"/>
    <w:rsid w:val="00D82903"/>
    <w:rsid w:val="00D82BC1"/>
    <w:rsid w:val="00D82FCD"/>
    <w:rsid w:val="00D830E0"/>
    <w:rsid w:val="00D83CA5"/>
    <w:rsid w:val="00D84344"/>
    <w:rsid w:val="00D84AB4"/>
    <w:rsid w:val="00D84B2F"/>
    <w:rsid w:val="00D84E3B"/>
    <w:rsid w:val="00D84E99"/>
    <w:rsid w:val="00D84EB9"/>
    <w:rsid w:val="00D85BCB"/>
    <w:rsid w:val="00D85FC6"/>
    <w:rsid w:val="00D86CBB"/>
    <w:rsid w:val="00D8709C"/>
    <w:rsid w:val="00D87E2F"/>
    <w:rsid w:val="00D87F68"/>
    <w:rsid w:val="00D87F78"/>
    <w:rsid w:val="00D900EE"/>
    <w:rsid w:val="00D900FF"/>
    <w:rsid w:val="00D901B6"/>
    <w:rsid w:val="00D909BA"/>
    <w:rsid w:val="00D90A4A"/>
    <w:rsid w:val="00D90BF7"/>
    <w:rsid w:val="00D90D93"/>
    <w:rsid w:val="00D90EE6"/>
    <w:rsid w:val="00D91334"/>
    <w:rsid w:val="00D918A9"/>
    <w:rsid w:val="00D919DA"/>
    <w:rsid w:val="00D92020"/>
    <w:rsid w:val="00D92285"/>
    <w:rsid w:val="00D92527"/>
    <w:rsid w:val="00D9282D"/>
    <w:rsid w:val="00D92ABA"/>
    <w:rsid w:val="00D92E75"/>
    <w:rsid w:val="00D93819"/>
    <w:rsid w:val="00D93F2F"/>
    <w:rsid w:val="00D9407B"/>
    <w:rsid w:val="00D94214"/>
    <w:rsid w:val="00D943DA"/>
    <w:rsid w:val="00D944C8"/>
    <w:rsid w:val="00D950CC"/>
    <w:rsid w:val="00D95B0A"/>
    <w:rsid w:val="00D95C84"/>
    <w:rsid w:val="00D960B9"/>
    <w:rsid w:val="00D9637A"/>
    <w:rsid w:val="00D9656B"/>
    <w:rsid w:val="00D978DD"/>
    <w:rsid w:val="00D97C7E"/>
    <w:rsid w:val="00D97FB3"/>
    <w:rsid w:val="00DA00A1"/>
    <w:rsid w:val="00DA0319"/>
    <w:rsid w:val="00DA19F2"/>
    <w:rsid w:val="00DA1BFE"/>
    <w:rsid w:val="00DA1CA5"/>
    <w:rsid w:val="00DA22D0"/>
    <w:rsid w:val="00DA272C"/>
    <w:rsid w:val="00DA3D17"/>
    <w:rsid w:val="00DA3F58"/>
    <w:rsid w:val="00DA4047"/>
    <w:rsid w:val="00DA40FF"/>
    <w:rsid w:val="00DA4277"/>
    <w:rsid w:val="00DA47B4"/>
    <w:rsid w:val="00DA4E24"/>
    <w:rsid w:val="00DA4F35"/>
    <w:rsid w:val="00DA570C"/>
    <w:rsid w:val="00DA59A0"/>
    <w:rsid w:val="00DA5C14"/>
    <w:rsid w:val="00DA5ED5"/>
    <w:rsid w:val="00DA63BD"/>
    <w:rsid w:val="00DA658C"/>
    <w:rsid w:val="00DA6DFC"/>
    <w:rsid w:val="00DA6E7E"/>
    <w:rsid w:val="00DA7058"/>
    <w:rsid w:val="00DA714E"/>
    <w:rsid w:val="00DA7265"/>
    <w:rsid w:val="00DA751E"/>
    <w:rsid w:val="00DB0AD6"/>
    <w:rsid w:val="00DB0BF0"/>
    <w:rsid w:val="00DB0CF3"/>
    <w:rsid w:val="00DB0D05"/>
    <w:rsid w:val="00DB0E24"/>
    <w:rsid w:val="00DB0E72"/>
    <w:rsid w:val="00DB13B4"/>
    <w:rsid w:val="00DB164A"/>
    <w:rsid w:val="00DB1A58"/>
    <w:rsid w:val="00DB1B46"/>
    <w:rsid w:val="00DB1DFF"/>
    <w:rsid w:val="00DB255D"/>
    <w:rsid w:val="00DB2684"/>
    <w:rsid w:val="00DB2821"/>
    <w:rsid w:val="00DB2EDE"/>
    <w:rsid w:val="00DB36F4"/>
    <w:rsid w:val="00DB3BFC"/>
    <w:rsid w:val="00DB48A9"/>
    <w:rsid w:val="00DB48E7"/>
    <w:rsid w:val="00DB4EFD"/>
    <w:rsid w:val="00DB4F5B"/>
    <w:rsid w:val="00DB5038"/>
    <w:rsid w:val="00DB585A"/>
    <w:rsid w:val="00DB60E8"/>
    <w:rsid w:val="00DB6783"/>
    <w:rsid w:val="00DB67C9"/>
    <w:rsid w:val="00DB6971"/>
    <w:rsid w:val="00DB6AB7"/>
    <w:rsid w:val="00DB7025"/>
    <w:rsid w:val="00DB70EF"/>
    <w:rsid w:val="00DB712B"/>
    <w:rsid w:val="00DB7934"/>
    <w:rsid w:val="00DB7D13"/>
    <w:rsid w:val="00DC0168"/>
    <w:rsid w:val="00DC039B"/>
    <w:rsid w:val="00DC0B04"/>
    <w:rsid w:val="00DC0B30"/>
    <w:rsid w:val="00DC0BC6"/>
    <w:rsid w:val="00DC1437"/>
    <w:rsid w:val="00DC22F9"/>
    <w:rsid w:val="00DC241E"/>
    <w:rsid w:val="00DC26C4"/>
    <w:rsid w:val="00DC2B86"/>
    <w:rsid w:val="00DC2E65"/>
    <w:rsid w:val="00DC31E4"/>
    <w:rsid w:val="00DC32E2"/>
    <w:rsid w:val="00DC3468"/>
    <w:rsid w:val="00DC3594"/>
    <w:rsid w:val="00DC3BA9"/>
    <w:rsid w:val="00DC483F"/>
    <w:rsid w:val="00DC4A37"/>
    <w:rsid w:val="00DC4ED4"/>
    <w:rsid w:val="00DC50D7"/>
    <w:rsid w:val="00DC582D"/>
    <w:rsid w:val="00DC5CFF"/>
    <w:rsid w:val="00DC5D61"/>
    <w:rsid w:val="00DC61C6"/>
    <w:rsid w:val="00DC6650"/>
    <w:rsid w:val="00DC68A6"/>
    <w:rsid w:val="00DC694F"/>
    <w:rsid w:val="00DC6987"/>
    <w:rsid w:val="00DC6DD7"/>
    <w:rsid w:val="00DC6F51"/>
    <w:rsid w:val="00DC709E"/>
    <w:rsid w:val="00DC722E"/>
    <w:rsid w:val="00DC790C"/>
    <w:rsid w:val="00DC7A13"/>
    <w:rsid w:val="00DD0A66"/>
    <w:rsid w:val="00DD116B"/>
    <w:rsid w:val="00DD1244"/>
    <w:rsid w:val="00DD1417"/>
    <w:rsid w:val="00DD17EE"/>
    <w:rsid w:val="00DD1D04"/>
    <w:rsid w:val="00DD20FC"/>
    <w:rsid w:val="00DD2173"/>
    <w:rsid w:val="00DD2664"/>
    <w:rsid w:val="00DD28C1"/>
    <w:rsid w:val="00DD297D"/>
    <w:rsid w:val="00DD2C1E"/>
    <w:rsid w:val="00DD2E4C"/>
    <w:rsid w:val="00DD3169"/>
    <w:rsid w:val="00DD34AE"/>
    <w:rsid w:val="00DD38F3"/>
    <w:rsid w:val="00DD3E50"/>
    <w:rsid w:val="00DD41CF"/>
    <w:rsid w:val="00DD4BCE"/>
    <w:rsid w:val="00DD538E"/>
    <w:rsid w:val="00DD554B"/>
    <w:rsid w:val="00DD5C79"/>
    <w:rsid w:val="00DD5E43"/>
    <w:rsid w:val="00DD6086"/>
    <w:rsid w:val="00DD65BB"/>
    <w:rsid w:val="00DD66AD"/>
    <w:rsid w:val="00DD6D8C"/>
    <w:rsid w:val="00DD7417"/>
    <w:rsid w:val="00DE04E7"/>
    <w:rsid w:val="00DE086E"/>
    <w:rsid w:val="00DE0A3D"/>
    <w:rsid w:val="00DE117B"/>
    <w:rsid w:val="00DE15C0"/>
    <w:rsid w:val="00DE1909"/>
    <w:rsid w:val="00DE1F55"/>
    <w:rsid w:val="00DE2061"/>
    <w:rsid w:val="00DE2270"/>
    <w:rsid w:val="00DE2546"/>
    <w:rsid w:val="00DE25CE"/>
    <w:rsid w:val="00DE29C2"/>
    <w:rsid w:val="00DE2B0F"/>
    <w:rsid w:val="00DE2CA8"/>
    <w:rsid w:val="00DE3588"/>
    <w:rsid w:val="00DE4235"/>
    <w:rsid w:val="00DE47B2"/>
    <w:rsid w:val="00DE4B09"/>
    <w:rsid w:val="00DE4B14"/>
    <w:rsid w:val="00DE4C77"/>
    <w:rsid w:val="00DE527F"/>
    <w:rsid w:val="00DE5325"/>
    <w:rsid w:val="00DE55DE"/>
    <w:rsid w:val="00DE5876"/>
    <w:rsid w:val="00DE5C94"/>
    <w:rsid w:val="00DE5D22"/>
    <w:rsid w:val="00DE5FAC"/>
    <w:rsid w:val="00DE6287"/>
    <w:rsid w:val="00DE6449"/>
    <w:rsid w:val="00DE658D"/>
    <w:rsid w:val="00DE67CD"/>
    <w:rsid w:val="00DE698F"/>
    <w:rsid w:val="00DE6C6C"/>
    <w:rsid w:val="00DE6C88"/>
    <w:rsid w:val="00DE73AA"/>
    <w:rsid w:val="00DE747B"/>
    <w:rsid w:val="00DE7BAB"/>
    <w:rsid w:val="00DE7BD4"/>
    <w:rsid w:val="00DE7EFD"/>
    <w:rsid w:val="00DF0BC3"/>
    <w:rsid w:val="00DF0FE7"/>
    <w:rsid w:val="00DF140C"/>
    <w:rsid w:val="00DF16B3"/>
    <w:rsid w:val="00DF1B3C"/>
    <w:rsid w:val="00DF1E07"/>
    <w:rsid w:val="00DF2704"/>
    <w:rsid w:val="00DF34D4"/>
    <w:rsid w:val="00DF35C3"/>
    <w:rsid w:val="00DF38B1"/>
    <w:rsid w:val="00DF39ED"/>
    <w:rsid w:val="00DF3D2A"/>
    <w:rsid w:val="00DF4629"/>
    <w:rsid w:val="00DF4F00"/>
    <w:rsid w:val="00DF5367"/>
    <w:rsid w:val="00DF55AA"/>
    <w:rsid w:val="00DF5EC5"/>
    <w:rsid w:val="00DF6D44"/>
    <w:rsid w:val="00DF747E"/>
    <w:rsid w:val="00DF75DC"/>
    <w:rsid w:val="00E00212"/>
    <w:rsid w:val="00E00455"/>
    <w:rsid w:val="00E00B80"/>
    <w:rsid w:val="00E00EC6"/>
    <w:rsid w:val="00E00ECE"/>
    <w:rsid w:val="00E01240"/>
    <w:rsid w:val="00E017E8"/>
    <w:rsid w:val="00E0189E"/>
    <w:rsid w:val="00E01C56"/>
    <w:rsid w:val="00E02635"/>
    <w:rsid w:val="00E0286D"/>
    <w:rsid w:val="00E02A6B"/>
    <w:rsid w:val="00E02D2A"/>
    <w:rsid w:val="00E02DB6"/>
    <w:rsid w:val="00E035EF"/>
    <w:rsid w:val="00E0386C"/>
    <w:rsid w:val="00E03874"/>
    <w:rsid w:val="00E039A3"/>
    <w:rsid w:val="00E03C52"/>
    <w:rsid w:val="00E04718"/>
    <w:rsid w:val="00E06098"/>
    <w:rsid w:val="00E06208"/>
    <w:rsid w:val="00E065C3"/>
    <w:rsid w:val="00E065FE"/>
    <w:rsid w:val="00E06726"/>
    <w:rsid w:val="00E069B5"/>
    <w:rsid w:val="00E06CA1"/>
    <w:rsid w:val="00E06E81"/>
    <w:rsid w:val="00E07054"/>
    <w:rsid w:val="00E07556"/>
    <w:rsid w:val="00E076B6"/>
    <w:rsid w:val="00E078A1"/>
    <w:rsid w:val="00E079A6"/>
    <w:rsid w:val="00E10229"/>
    <w:rsid w:val="00E10496"/>
    <w:rsid w:val="00E1074E"/>
    <w:rsid w:val="00E11261"/>
    <w:rsid w:val="00E117B1"/>
    <w:rsid w:val="00E1237C"/>
    <w:rsid w:val="00E13606"/>
    <w:rsid w:val="00E136A0"/>
    <w:rsid w:val="00E13B04"/>
    <w:rsid w:val="00E13D45"/>
    <w:rsid w:val="00E13DD3"/>
    <w:rsid w:val="00E13FAD"/>
    <w:rsid w:val="00E14299"/>
    <w:rsid w:val="00E14F68"/>
    <w:rsid w:val="00E150E8"/>
    <w:rsid w:val="00E159BD"/>
    <w:rsid w:val="00E15BF9"/>
    <w:rsid w:val="00E15F44"/>
    <w:rsid w:val="00E16443"/>
    <w:rsid w:val="00E16904"/>
    <w:rsid w:val="00E16A66"/>
    <w:rsid w:val="00E16AAD"/>
    <w:rsid w:val="00E16EEF"/>
    <w:rsid w:val="00E178A1"/>
    <w:rsid w:val="00E178A2"/>
    <w:rsid w:val="00E17CE8"/>
    <w:rsid w:val="00E17F87"/>
    <w:rsid w:val="00E2055B"/>
    <w:rsid w:val="00E20829"/>
    <w:rsid w:val="00E20B57"/>
    <w:rsid w:val="00E20C2A"/>
    <w:rsid w:val="00E20C59"/>
    <w:rsid w:val="00E21A2F"/>
    <w:rsid w:val="00E21A9E"/>
    <w:rsid w:val="00E21ACF"/>
    <w:rsid w:val="00E21E14"/>
    <w:rsid w:val="00E2207D"/>
    <w:rsid w:val="00E226F5"/>
    <w:rsid w:val="00E227C3"/>
    <w:rsid w:val="00E22F91"/>
    <w:rsid w:val="00E236AC"/>
    <w:rsid w:val="00E24481"/>
    <w:rsid w:val="00E245FE"/>
    <w:rsid w:val="00E2463A"/>
    <w:rsid w:val="00E24F79"/>
    <w:rsid w:val="00E25365"/>
    <w:rsid w:val="00E256A4"/>
    <w:rsid w:val="00E2576C"/>
    <w:rsid w:val="00E258E4"/>
    <w:rsid w:val="00E25923"/>
    <w:rsid w:val="00E25AEA"/>
    <w:rsid w:val="00E260F6"/>
    <w:rsid w:val="00E261B8"/>
    <w:rsid w:val="00E2684F"/>
    <w:rsid w:val="00E26903"/>
    <w:rsid w:val="00E26B60"/>
    <w:rsid w:val="00E27142"/>
    <w:rsid w:val="00E271C7"/>
    <w:rsid w:val="00E272EB"/>
    <w:rsid w:val="00E2752A"/>
    <w:rsid w:val="00E276DB"/>
    <w:rsid w:val="00E27864"/>
    <w:rsid w:val="00E278AE"/>
    <w:rsid w:val="00E27AAD"/>
    <w:rsid w:val="00E301AA"/>
    <w:rsid w:val="00E30890"/>
    <w:rsid w:val="00E309E1"/>
    <w:rsid w:val="00E30E80"/>
    <w:rsid w:val="00E30F2F"/>
    <w:rsid w:val="00E31C78"/>
    <w:rsid w:val="00E321B1"/>
    <w:rsid w:val="00E33218"/>
    <w:rsid w:val="00E336D8"/>
    <w:rsid w:val="00E33702"/>
    <w:rsid w:val="00E33F0F"/>
    <w:rsid w:val="00E34B49"/>
    <w:rsid w:val="00E35209"/>
    <w:rsid w:val="00E35216"/>
    <w:rsid w:val="00E35241"/>
    <w:rsid w:val="00E35332"/>
    <w:rsid w:val="00E357B5"/>
    <w:rsid w:val="00E358D7"/>
    <w:rsid w:val="00E36038"/>
    <w:rsid w:val="00E36137"/>
    <w:rsid w:val="00E364C1"/>
    <w:rsid w:val="00E36F55"/>
    <w:rsid w:val="00E37155"/>
    <w:rsid w:val="00E375FE"/>
    <w:rsid w:val="00E37A6F"/>
    <w:rsid w:val="00E37CE9"/>
    <w:rsid w:val="00E40088"/>
    <w:rsid w:val="00E4036D"/>
    <w:rsid w:val="00E41A46"/>
    <w:rsid w:val="00E41F8E"/>
    <w:rsid w:val="00E425E2"/>
    <w:rsid w:val="00E4286A"/>
    <w:rsid w:val="00E42C70"/>
    <w:rsid w:val="00E432A5"/>
    <w:rsid w:val="00E43365"/>
    <w:rsid w:val="00E436FA"/>
    <w:rsid w:val="00E43732"/>
    <w:rsid w:val="00E43BE9"/>
    <w:rsid w:val="00E44670"/>
    <w:rsid w:val="00E44D3C"/>
    <w:rsid w:val="00E44F3D"/>
    <w:rsid w:val="00E4563B"/>
    <w:rsid w:val="00E456EE"/>
    <w:rsid w:val="00E45D3A"/>
    <w:rsid w:val="00E45EB7"/>
    <w:rsid w:val="00E46316"/>
    <w:rsid w:val="00E468C0"/>
    <w:rsid w:val="00E46933"/>
    <w:rsid w:val="00E46E23"/>
    <w:rsid w:val="00E46F97"/>
    <w:rsid w:val="00E46FC4"/>
    <w:rsid w:val="00E4769C"/>
    <w:rsid w:val="00E477AA"/>
    <w:rsid w:val="00E507C0"/>
    <w:rsid w:val="00E50D07"/>
    <w:rsid w:val="00E51000"/>
    <w:rsid w:val="00E5159E"/>
    <w:rsid w:val="00E516F6"/>
    <w:rsid w:val="00E51718"/>
    <w:rsid w:val="00E51862"/>
    <w:rsid w:val="00E51945"/>
    <w:rsid w:val="00E51A23"/>
    <w:rsid w:val="00E51CBF"/>
    <w:rsid w:val="00E51FAB"/>
    <w:rsid w:val="00E52717"/>
    <w:rsid w:val="00E5275E"/>
    <w:rsid w:val="00E52EBD"/>
    <w:rsid w:val="00E53345"/>
    <w:rsid w:val="00E53B57"/>
    <w:rsid w:val="00E53C25"/>
    <w:rsid w:val="00E53DED"/>
    <w:rsid w:val="00E543A1"/>
    <w:rsid w:val="00E54AE9"/>
    <w:rsid w:val="00E54CC8"/>
    <w:rsid w:val="00E54D82"/>
    <w:rsid w:val="00E557E0"/>
    <w:rsid w:val="00E5589B"/>
    <w:rsid w:val="00E558F5"/>
    <w:rsid w:val="00E55E02"/>
    <w:rsid w:val="00E5668E"/>
    <w:rsid w:val="00E5671A"/>
    <w:rsid w:val="00E5688B"/>
    <w:rsid w:val="00E56A39"/>
    <w:rsid w:val="00E56B36"/>
    <w:rsid w:val="00E56E48"/>
    <w:rsid w:val="00E56EE6"/>
    <w:rsid w:val="00E56FDE"/>
    <w:rsid w:val="00E57481"/>
    <w:rsid w:val="00E57925"/>
    <w:rsid w:val="00E57F80"/>
    <w:rsid w:val="00E60247"/>
    <w:rsid w:val="00E60596"/>
    <w:rsid w:val="00E608B8"/>
    <w:rsid w:val="00E60F31"/>
    <w:rsid w:val="00E61A6C"/>
    <w:rsid w:val="00E6212D"/>
    <w:rsid w:val="00E6225B"/>
    <w:rsid w:val="00E62280"/>
    <w:rsid w:val="00E623F3"/>
    <w:rsid w:val="00E62664"/>
    <w:rsid w:val="00E626C7"/>
    <w:rsid w:val="00E62B7F"/>
    <w:rsid w:val="00E6328F"/>
    <w:rsid w:val="00E6369D"/>
    <w:rsid w:val="00E636C2"/>
    <w:rsid w:val="00E63B19"/>
    <w:rsid w:val="00E63DB9"/>
    <w:rsid w:val="00E6508D"/>
    <w:rsid w:val="00E652CD"/>
    <w:rsid w:val="00E65899"/>
    <w:rsid w:val="00E65974"/>
    <w:rsid w:val="00E65BB9"/>
    <w:rsid w:val="00E66642"/>
    <w:rsid w:val="00E669B7"/>
    <w:rsid w:val="00E66C25"/>
    <w:rsid w:val="00E66E50"/>
    <w:rsid w:val="00E67282"/>
    <w:rsid w:val="00E677D8"/>
    <w:rsid w:val="00E67A66"/>
    <w:rsid w:val="00E70002"/>
    <w:rsid w:val="00E70662"/>
    <w:rsid w:val="00E70685"/>
    <w:rsid w:val="00E707E8"/>
    <w:rsid w:val="00E709C5"/>
    <w:rsid w:val="00E71366"/>
    <w:rsid w:val="00E718B3"/>
    <w:rsid w:val="00E71C30"/>
    <w:rsid w:val="00E72AF1"/>
    <w:rsid w:val="00E730B9"/>
    <w:rsid w:val="00E731FE"/>
    <w:rsid w:val="00E73347"/>
    <w:rsid w:val="00E7345D"/>
    <w:rsid w:val="00E735DB"/>
    <w:rsid w:val="00E73862"/>
    <w:rsid w:val="00E73D91"/>
    <w:rsid w:val="00E74CA9"/>
    <w:rsid w:val="00E750C9"/>
    <w:rsid w:val="00E754BC"/>
    <w:rsid w:val="00E75D90"/>
    <w:rsid w:val="00E76351"/>
    <w:rsid w:val="00E76675"/>
    <w:rsid w:val="00E773B5"/>
    <w:rsid w:val="00E77552"/>
    <w:rsid w:val="00E7797E"/>
    <w:rsid w:val="00E8031B"/>
    <w:rsid w:val="00E8037F"/>
    <w:rsid w:val="00E80867"/>
    <w:rsid w:val="00E80AE7"/>
    <w:rsid w:val="00E80C78"/>
    <w:rsid w:val="00E80F05"/>
    <w:rsid w:val="00E81590"/>
    <w:rsid w:val="00E8215F"/>
    <w:rsid w:val="00E823DA"/>
    <w:rsid w:val="00E82536"/>
    <w:rsid w:val="00E82B08"/>
    <w:rsid w:val="00E82BE6"/>
    <w:rsid w:val="00E82F7F"/>
    <w:rsid w:val="00E830CC"/>
    <w:rsid w:val="00E832B3"/>
    <w:rsid w:val="00E833E3"/>
    <w:rsid w:val="00E8356E"/>
    <w:rsid w:val="00E83C1B"/>
    <w:rsid w:val="00E83DA3"/>
    <w:rsid w:val="00E83FD7"/>
    <w:rsid w:val="00E84100"/>
    <w:rsid w:val="00E8438B"/>
    <w:rsid w:val="00E849C4"/>
    <w:rsid w:val="00E852BB"/>
    <w:rsid w:val="00E85732"/>
    <w:rsid w:val="00E85BFB"/>
    <w:rsid w:val="00E85D36"/>
    <w:rsid w:val="00E8624E"/>
    <w:rsid w:val="00E8718F"/>
    <w:rsid w:val="00E87694"/>
    <w:rsid w:val="00E87937"/>
    <w:rsid w:val="00E87BCA"/>
    <w:rsid w:val="00E90710"/>
    <w:rsid w:val="00E90B20"/>
    <w:rsid w:val="00E91573"/>
    <w:rsid w:val="00E91690"/>
    <w:rsid w:val="00E91A6A"/>
    <w:rsid w:val="00E91AA6"/>
    <w:rsid w:val="00E92701"/>
    <w:rsid w:val="00E93485"/>
    <w:rsid w:val="00E93DA6"/>
    <w:rsid w:val="00E942EC"/>
    <w:rsid w:val="00E94650"/>
    <w:rsid w:val="00E94A4C"/>
    <w:rsid w:val="00E94C44"/>
    <w:rsid w:val="00E95464"/>
    <w:rsid w:val="00E95494"/>
    <w:rsid w:val="00E95771"/>
    <w:rsid w:val="00E95D47"/>
    <w:rsid w:val="00E95E0F"/>
    <w:rsid w:val="00E965D0"/>
    <w:rsid w:val="00E96BD5"/>
    <w:rsid w:val="00E96CFE"/>
    <w:rsid w:val="00E9750C"/>
    <w:rsid w:val="00E97BCA"/>
    <w:rsid w:val="00EA072B"/>
    <w:rsid w:val="00EA0B02"/>
    <w:rsid w:val="00EA0D5C"/>
    <w:rsid w:val="00EA165E"/>
    <w:rsid w:val="00EA1833"/>
    <w:rsid w:val="00EA1872"/>
    <w:rsid w:val="00EA1CE6"/>
    <w:rsid w:val="00EA1E0E"/>
    <w:rsid w:val="00EA248E"/>
    <w:rsid w:val="00EA2913"/>
    <w:rsid w:val="00EA2978"/>
    <w:rsid w:val="00EA2AD7"/>
    <w:rsid w:val="00EA3046"/>
    <w:rsid w:val="00EA3236"/>
    <w:rsid w:val="00EA41C5"/>
    <w:rsid w:val="00EA47FC"/>
    <w:rsid w:val="00EA4DB6"/>
    <w:rsid w:val="00EA5600"/>
    <w:rsid w:val="00EA6066"/>
    <w:rsid w:val="00EA642E"/>
    <w:rsid w:val="00EA674D"/>
    <w:rsid w:val="00EA68B6"/>
    <w:rsid w:val="00EA6B8F"/>
    <w:rsid w:val="00EA700B"/>
    <w:rsid w:val="00EA71B4"/>
    <w:rsid w:val="00EA73A6"/>
    <w:rsid w:val="00EA77B7"/>
    <w:rsid w:val="00EA7957"/>
    <w:rsid w:val="00EA7F35"/>
    <w:rsid w:val="00EB00FA"/>
    <w:rsid w:val="00EB01CE"/>
    <w:rsid w:val="00EB02AD"/>
    <w:rsid w:val="00EB0322"/>
    <w:rsid w:val="00EB04BA"/>
    <w:rsid w:val="00EB0A58"/>
    <w:rsid w:val="00EB0EBD"/>
    <w:rsid w:val="00EB107D"/>
    <w:rsid w:val="00EB1100"/>
    <w:rsid w:val="00EB1208"/>
    <w:rsid w:val="00EB1808"/>
    <w:rsid w:val="00EB2AAC"/>
    <w:rsid w:val="00EB2B06"/>
    <w:rsid w:val="00EB2BBF"/>
    <w:rsid w:val="00EB31B8"/>
    <w:rsid w:val="00EB31D6"/>
    <w:rsid w:val="00EB38C8"/>
    <w:rsid w:val="00EB4491"/>
    <w:rsid w:val="00EB44B5"/>
    <w:rsid w:val="00EB481E"/>
    <w:rsid w:val="00EB586E"/>
    <w:rsid w:val="00EB5BA8"/>
    <w:rsid w:val="00EB5F6D"/>
    <w:rsid w:val="00EB5F78"/>
    <w:rsid w:val="00EB6238"/>
    <w:rsid w:val="00EB682A"/>
    <w:rsid w:val="00EB6A78"/>
    <w:rsid w:val="00EB73DE"/>
    <w:rsid w:val="00EB747B"/>
    <w:rsid w:val="00EB75F2"/>
    <w:rsid w:val="00EB7C25"/>
    <w:rsid w:val="00EC0328"/>
    <w:rsid w:val="00EC0455"/>
    <w:rsid w:val="00EC07CF"/>
    <w:rsid w:val="00EC180D"/>
    <w:rsid w:val="00EC1AC3"/>
    <w:rsid w:val="00EC1B24"/>
    <w:rsid w:val="00EC1F5D"/>
    <w:rsid w:val="00EC22B5"/>
    <w:rsid w:val="00EC2EFE"/>
    <w:rsid w:val="00EC362B"/>
    <w:rsid w:val="00EC3A11"/>
    <w:rsid w:val="00EC3CDE"/>
    <w:rsid w:val="00EC3EC2"/>
    <w:rsid w:val="00EC41A0"/>
    <w:rsid w:val="00EC429E"/>
    <w:rsid w:val="00EC4873"/>
    <w:rsid w:val="00EC4A60"/>
    <w:rsid w:val="00EC4B4D"/>
    <w:rsid w:val="00EC4F13"/>
    <w:rsid w:val="00EC5440"/>
    <w:rsid w:val="00EC5FCB"/>
    <w:rsid w:val="00EC6205"/>
    <w:rsid w:val="00EC630B"/>
    <w:rsid w:val="00EC6459"/>
    <w:rsid w:val="00EC6D5F"/>
    <w:rsid w:val="00EC70C5"/>
    <w:rsid w:val="00EC78EE"/>
    <w:rsid w:val="00EC79FE"/>
    <w:rsid w:val="00EC7D47"/>
    <w:rsid w:val="00ED007C"/>
    <w:rsid w:val="00ED00E3"/>
    <w:rsid w:val="00ED01B3"/>
    <w:rsid w:val="00ED0715"/>
    <w:rsid w:val="00ED072E"/>
    <w:rsid w:val="00ED0A2B"/>
    <w:rsid w:val="00ED0B26"/>
    <w:rsid w:val="00ED0B45"/>
    <w:rsid w:val="00ED0E7D"/>
    <w:rsid w:val="00ED1181"/>
    <w:rsid w:val="00ED1525"/>
    <w:rsid w:val="00ED218E"/>
    <w:rsid w:val="00ED2388"/>
    <w:rsid w:val="00ED2512"/>
    <w:rsid w:val="00ED2E10"/>
    <w:rsid w:val="00ED32C1"/>
    <w:rsid w:val="00ED3844"/>
    <w:rsid w:val="00ED39C4"/>
    <w:rsid w:val="00ED40C2"/>
    <w:rsid w:val="00ED45CF"/>
    <w:rsid w:val="00ED5915"/>
    <w:rsid w:val="00ED6123"/>
    <w:rsid w:val="00ED63AA"/>
    <w:rsid w:val="00ED65AE"/>
    <w:rsid w:val="00ED679B"/>
    <w:rsid w:val="00ED686C"/>
    <w:rsid w:val="00ED69A2"/>
    <w:rsid w:val="00ED6C50"/>
    <w:rsid w:val="00ED6E8E"/>
    <w:rsid w:val="00ED74A0"/>
    <w:rsid w:val="00ED78FC"/>
    <w:rsid w:val="00EE0086"/>
    <w:rsid w:val="00EE02C2"/>
    <w:rsid w:val="00EE055C"/>
    <w:rsid w:val="00EE08F8"/>
    <w:rsid w:val="00EE0D08"/>
    <w:rsid w:val="00EE1082"/>
    <w:rsid w:val="00EE1323"/>
    <w:rsid w:val="00EE136B"/>
    <w:rsid w:val="00EE13BE"/>
    <w:rsid w:val="00EE1544"/>
    <w:rsid w:val="00EE1603"/>
    <w:rsid w:val="00EE16F6"/>
    <w:rsid w:val="00EE17B7"/>
    <w:rsid w:val="00EE196B"/>
    <w:rsid w:val="00EE1DB7"/>
    <w:rsid w:val="00EE1EBC"/>
    <w:rsid w:val="00EE20E3"/>
    <w:rsid w:val="00EE29B4"/>
    <w:rsid w:val="00EE2A97"/>
    <w:rsid w:val="00EE2BDA"/>
    <w:rsid w:val="00EE2C88"/>
    <w:rsid w:val="00EE3174"/>
    <w:rsid w:val="00EE3452"/>
    <w:rsid w:val="00EE3B18"/>
    <w:rsid w:val="00EE3B93"/>
    <w:rsid w:val="00EE3DEF"/>
    <w:rsid w:val="00EE3F0B"/>
    <w:rsid w:val="00EE3FF6"/>
    <w:rsid w:val="00EE40C2"/>
    <w:rsid w:val="00EE40D9"/>
    <w:rsid w:val="00EE4491"/>
    <w:rsid w:val="00EE44B7"/>
    <w:rsid w:val="00EE4C3E"/>
    <w:rsid w:val="00EE5376"/>
    <w:rsid w:val="00EE5C11"/>
    <w:rsid w:val="00EE5E0D"/>
    <w:rsid w:val="00EE602D"/>
    <w:rsid w:val="00EE62B3"/>
    <w:rsid w:val="00EE6412"/>
    <w:rsid w:val="00EE643A"/>
    <w:rsid w:val="00EE6669"/>
    <w:rsid w:val="00EE6F00"/>
    <w:rsid w:val="00EE7F85"/>
    <w:rsid w:val="00EF0432"/>
    <w:rsid w:val="00EF079F"/>
    <w:rsid w:val="00EF084A"/>
    <w:rsid w:val="00EF0DAB"/>
    <w:rsid w:val="00EF1671"/>
    <w:rsid w:val="00EF1762"/>
    <w:rsid w:val="00EF1E57"/>
    <w:rsid w:val="00EF2213"/>
    <w:rsid w:val="00EF255B"/>
    <w:rsid w:val="00EF29C4"/>
    <w:rsid w:val="00EF2CC9"/>
    <w:rsid w:val="00EF2D42"/>
    <w:rsid w:val="00EF33D5"/>
    <w:rsid w:val="00EF3588"/>
    <w:rsid w:val="00EF3620"/>
    <w:rsid w:val="00EF3711"/>
    <w:rsid w:val="00EF3914"/>
    <w:rsid w:val="00EF3E5A"/>
    <w:rsid w:val="00EF40D9"/>
    <w:rsid w:val="00EF4633"/>
    <w:rsid w:val="00EF48E4"/>
    <w:rsid w:val="00EF4AF9"/>
    <w:rsid w:val="00EF4C54"/>
    <w:rsid w:val="00EF4DFD"/>
    <w:rsid w:val="00EF517C"/>
    <w:rsid w:val="00EF520B"/>
    <w:rsid w:val="00EF5298"/>
    <w:rsid w:val="00EF5476"/>
    <w:rsid w:val="00EF5A0E"/>
    <w:rsid w:val="00EF5BB9"/>
    <w:rsid w:val="00EF5C87"/>
    <w:rsid w:val="00EF5DCB"/>
    <w:rsid w:val="00EF6162"/>
    <w:rsid w:val="00EF64E8"/>
    <w:rsid w:val="00EF740E"/>
    <w:rsid w:val="00EF771F"/>
    <w:rsid w:val="00F00069"/>
    <w:rsid w:val="00F0022E"/>
    <w:rsid w:val="00F00264"/>
    <w:rsid w:val="00F00689"/>
    <w:rsid w:val="00F00701"/>
    <w:rsid w:val="00F00DD1"/>
    <w:rsid w:val="00F0113E"/>
    <w:rsid w:val="00F02315"/>
    <w:rsid w:val="00F02464"/>
    <w:rsid w:val="00F026D3"/>
    <w:rsid w:val="00F02A4D"/>
    <w:rsid w:val="00F0350A"/>
    <w:rsid w:val="00F037A2"/>
    <w:rsid w:val="00F037E4"/>
    <w:rsid w:val="00F03DE9"/>
    <w:rsid w:val="00F043E1"/>
    <w:rsid w:val="00F04653"/>
    <w:rsid w:val="00F0469C"/>
    <w:rsid w:val="00F04C53"/>
    <w:rsid w:val="00F05C35"/>
    <w:rsid w:val="00F05D01"/>
    <w:rsid w:val="00F05E6D"/>
    <w:rsid w:val="00F05FE5"/>
    <w:rsid w:val="00F0612F"/>
    <w:rsid w:val="00F06B84"/>
    <w:rsid w:val="00F06DE2"/>
    <w:rsid w:val="00F06E41"/>
    <w:rsid w:val="00F06F08"/>
    <w:rsid w:val="00F0771C"/>
    <w:rsid w:val="00F07C1D"/>
    <w:rsid w:val="00F07D41"/>
    <w:rsid w:val="00F07D5A"/>
    <w:rsid w:val="00F10615"/>
    <w:rsid w:val="00F10B62"/>
    <w:rsid w:val="00F10FE4"/>
    <w:rsid w:val="00F1101E"/>
    <w:rsid w:val="00F112D8"/>
    <w:rsid w:val="00F115DE"/>
    <w:rsid w:val="00F11D49"/>
    <w:rsid w:val="00F127BB"/>
    <w:rsid w:val="00F12B22"/>
    <w:rsid w:val="00F12B6B"/>
    <w:rsid w:val="00F12D16"/>
    <w:rsid w:val="00F13648"/>
    <w:rsid w:val="00F13DAD"/>
    <w:rsid w:val="00F1423E"/>
    <w:rsid w:val="00F143C7"/>
    <w:rsid w:val="00F14A33"/>
    <w:rsid w:val="00F150A8"/>
    <w:rsid w:val="00F152A4"/>
    <w:rsid w:val="00F157C8"/>
    <w:rsid w:val="00F159F1"/>
    <w:rsid w:val="00F15B03"/>
    <w:rsid w:val="00F15EEF"/>
    <w:rsid w:val="00F160C1"/>
    <w:rsid w:val="00F16152"/>
    <w:rsid w:val="00F16166"/>
    <w:rsid w:val="00F16209"/>
    <w:rsid w:val="00F16AEB"/>
    <w:rsid w:val="00F16FAD"/>
    <w:rsid w:val="00F1752D"/>
    <w:rsid w:val="00F175DD"/>
    <w:rsid w:val="00F1796B"/>
    <w:rsid w:val="00F17CA8"/>
    <w:rsid w:val="00F17F56"/>
    <w:rsid w:val="00F17FA1"/>
    <w:rsid w:val="00F2006A"/>
    <w:rsid w:val="00F20ADE"/>
    <w:rsid w:val="00F20D27"/>
    <w:rsid w:val="00F210BA"/>
    <w:rsid w:val="00F21592"/>
    <w:rsid w:val="00F21664"/>
    <w:rsid w:val="00F219F6"/>
    <w:rsid w:val="00F222CC"/>
    <w:rsid w:val="00F234F3"/>
    <w:rsid w:val="00F23560"/>
    <w:rsid w:val="00F236E2"/>
    <w:rsid w:val="00F2375D"/>
    <w:rsid w:val="00F24375"/>
    <w:rsid w:val="00F2495F"/>
    <w:rsid w:val="00F251D1"/>
    <w:rsid w:val="00F257D0"/>
    <w:rsid w:val="00F263D4"/>
    <w:rsid w:val="00F267DD"/>
    <w:rsid w:val="00F26DC1"/>
    <w:rsid w:val="00F26EB6"/>
    <w:rsid w:val="00F26F19"/>
    <w:rsid w:val="00F26FA6"/>
    <w:rsid w:val="00F273DE"/>
    <w:rsid w:val="00F274F6"/>
    <w:rsid w:val="00F276BD"/>
    <w:rsid w:val="00F27715"/>
    <w:rsid w:val="00F30A88"/>
    <w:rsid w:val="00F30B37"/>
    <w:rsid w:val="00F30C15"/>
    <w:rsid w:val="00F30CC1"/>
    <w:rsid w:val="00F30F0E"/>
    <w:rsid w:val="00F312EA"/>
    <w:rsid w:val="00F312FD"/>
    <w:rsid w:val="00F31391"/>
    <w:rsid w:val="00F31A2C"/>
    <w:rsid w:val="00F31BC2"/>
    <w:rsid w:val="00F31C2F"/>
    <w:rsid w:val="00F31F4B"/>
    <w:rsid w:val="00F321A5"/>
    <w:rsid w:val="00F3226A"/>
    <w:rsid w:val="00F3230B"/>
    <w:rsid w:val="00F32661"/>
    <w:rsid w:val="00F332E3"/>
    <w:rsid w:val="00F33555"/>
    <w:rsid w:val="00F336DD"/>
    <w:rsid w:val="00F33B8F"/>
    <w:rsid w:val="00F3400E"/>
    <w:rsid w:val="00F34018"/>
    <w:rsid w:val="00F3454E"/>
    <w:rsid w:val="00F346DF"/>
    <w:rsid w:val="00F348C6"/>
    <w:rsid w:val="00F3492F"/>
    <w:rsid w:val="00F34EAF"/>
    <w:rsid w:val="00F353C3"/>
    <w:rsid w:val="00F35585"/>
    <w:rsid w:val="00F35954"/>
    <w:rsid w:val="00F35A30"/>
    <w:rsid w:val="00F35A3A"/>
    <w:rsid w:val="00F35CFB"/>
    <w:rsid w:val="00F3608C"/>
    <w:rsid w:val="00F36498"/>
    <w:rsid w:val="00F3664D"/>
    <w:rsid w:val="00F3709B"/>
    <w:rsid w:val="00F3731D"/>
    <w:rsid w:val="00F37523"/>
    <w:rsid w:val="00F40360"/>
    <w:rsid w:val="00F4065C"/>
    <w:rsid w:val="00F416E9"/>
    <w:rsid w:val="00F41701"/>
    <w:rsid w:val="00F41749"/>
    <w:rsid w:val="00F4189F"/>
    <w:rsid w:val="00F4287B"/>
    <w:rsid w:val="00F42908"/>
    <w:rsid w:val="00F42D6E"/>
    <w:rsid w:val="00F430CB"/>
    <w:rsid w:val="00F4353C"/>
    <w:rsid w:val="00F442DE"/>
    <w:rsid w:val="00F4460D"/>
    <w:rsid w:val="00F44733"/>
    <w:rsid w:val="00F44E76"/>
    <w:rsid w:val="00F44EA7"/>
    <w:rsid w:val="00F4500F"/>
    <w:rsid w:val="00F45100"/>
    <w:rsid w:val="00F4510A"/>
    <w:rsid w:val="00F451AE"/>
    <w:rsid w:val="00F452E6"/>
    <w:rsid w:val="00F45666"/>
    <w:rsid w:val="00F45B98"/>
    <w:rsid w:val="00F467C3"/>
    <w:rsid w:val="00F46C8C"/>
    <w:rsid w:val="00F46F58"/>
    <w:rsid w:val="00F47824"/>
    <w:rsid w:val="00F47D25"/>
    <w:rsid w:val="00F50737"/>
    <w:rsid w:val="00F515E0"/>
    <w:rsid w:val="00F5170D"/>
    <w:rsid w:val="00F51B79"/>
    <w:rsid w:val="00F535BA"/>
    <w:rsid w:val="00F53EAB"/>
    <w:rsid w:val="00F5469F"/>
    <w:rsid w:val="00F546D9"/>
    <w:rsid w:val="00F5489D"/>
    <w:rsid w:val="00F54A4C"/>
    <w:rsid w:val="00F54C44"/>
    <w:rsid w:val="00F54D0D"/>
    <w:rsid w:val="00F54EF6"/>
    <w:rsid w:val="00F54F1B"/>
    <w:rsid w:val="00F54F85"/>
    <w:rsid w:val="00F5511A"/>
    <w:rsid w:val="00F55506"/>
    <w:rsid w:val="00F555F8"/>
    <w:rsid w:val="00F5563E"/>
    <w:rsid w:val="00F557E4"/>
    <w:rsid w:val="00F559B8"/>
    <w:rsid w:val="00F559BA"/>
    <w:rsid w:val="00F55B5F"/>
    <w:rsid w:val="00F55B87"/>
    <w:rsid w:val="00F560A9"/>
    <w:rsid w:val="00F57E2D"/>
    <w:rsid w:val="00F6089F"/>
    <w:rsid w:val="00F609E1"/>
    <w:rsid w:val="00F60C9C"/>
    <w:rsid w:val="00F60CBB"/>
    <w:rsid w:val="00F6111E"/>
    <w:rsid w:val="00F61426"/>
    <w:rsid w:val="00F615BC"/>
    <w:rsid w:val="00F6171E"/>
    <w:rsid w:val="00F61BB4"/>
    <w:rsid w:val="00F61CE2"/>
    <w:rsid w:val="00F621BD"/>
    <w:rsid w:val="00F621D2"/>
    <w:rsid w:val="00F6253A"/>
    <w:rsid w:val="00F62566"/>
    <w:rsid w:val="00F629DD"/>
    <w:rsid w:val="00F62A3B"/>
    <w:rsid w:val="00F647BA"/>
    <w:rsid w:val="00F64BF4"/>
    <w:rsid w:val="00F64FDD"/>
    <w:rsid w:val="00F652DE"/>
    <w:rsid w:val="00F6565E"/>
    <w:rsid w:val="00F6577D"/>
    <w:rsid w:val="00F6592E"/>
    <w:rsid w:val="00F65AC2"/>
    <w:rsid w:val="00F65C3F"/>
    <w:rsid w:val="00F65DD6"/>
    <w:rsid w:val="00F65FD7"/>
    <w:rsid w:val="00F660E6"/>
    <w:rsid w:val="00F661AE"/>
    <w:rsid w:val="00F661D5"/>
    <w:rsid w:val="00F662C5"/>
    <w:rsid w:val="00F66676"/>
    <w:rsid w:val="00F67138"/>
    <w:rsid w:val="00F675B0"/>
    <w:rsid w:val="00F67D9A"/>
    <w:rsid w:val="00F67F0B"/>
    <w:rsid w:val="00F67F83"/>
    <w:rsid w:val="00F7006F"/>
    <w:rsid w:val="00F709B2"/>
    <w:rsid w:val="00F709BC"/>
    <w:rsid w:val="00F71B8C"/>
    <w:rsid w:val="00F71F5D"/>
    <w:rsid w:val="00F71F6A"/>
    <w:rsid w:val="00F72096"/>
    <w:rsid w:val="00F72240"/>
    <w:rsid w:val="00F722F7"/>
    <w:rsid w:val="00F72518"/>
    <w:rsid w:val="00F72549"/>
    <w:rsid w:val="00F728C1"/>
    <w:rsid w:val="00F728DC"/>
    <w:rsid w:val="00F72DAA"/>
    <w:rsid w:val="00F72E56"/>
    <w:rsid w:val="00F730AD"/>
    <w:rsid w:val="00F73653"/>
    <w:rsid w:val="00F738FB"/>
    <w:rsid w:val="00F739EC"/>
    <w:rsid w:val="00F73AB5"/>
    <w:rsid w:val="00F73C90"/>
    <w:rsid w:val="00F740A3"/>
    <w:rsid w:val="00F742E9"/>
    <w:rsid w:val="00F750A6"/>
    <w:rsid w:val="00F75424"/>
    <w:rsid w:val="00F75687"/>
    <w:rsid w:val="00F75883"/>
    <w:rsid w:val="00F75B3F"/>
    <w:rsid w:val="00F75C64"/>
    <w:rsid w:val="00F76472"/>
    <w:rsid w:val="00F7650D"/>
    <w:rsid w:val="00F7683D"/>
    <w:rsid w:val="00F76C24"/>
    <w:rsid w:val="00F76C60"/>
    <w:rsid w:val="00F76CFE"/>
    <w:rsid w:val="00F77781"/>
    <w:rsid w:val="00F77CA4"/>
    <w:rsid w:val="00F803C2"/>
    <w:rsid w:val="00F80856"/>
    <w:rsid w:val="00F80929"/>
    <w:rsid w:val="00F80BAC"/>
    <w:rsid w:val="00F81451"/>
    <w:rsid w:val="00F81460"/>
    <w:rsid w:val="00F81704"/>
    <w:rsid w:val="00F81F69"/>
    <w:rsid w:val="00F82147"/>
    <w:rsid w:val="00F82458"/>
    <w:rsid w:val="00F82F51"/>
    <w:rsid w:val="00F8352B"/>
    <w:rsid w:val="00F83694"/>
    <w:rsid w:val="00F839E4"/>
    <w:rsid w:val="00F83E63"/>
    <w:rsid w:val="00F83FEF"/>
    <w:rsid w:val="00F84008"/>
    <w:rsid w:val="00F8416D"/>
    <w:rsid w:val="00F843E5"/>
    <w:rsid w:val="00F84B7C"/>
    <w:rsid w:val="00F84FB1"/>
    <w:rsid w:val="00F85163"/>
    <w:rsid w:val="00F8552B"/>
    <w:rsid w:val="00F85595"/>
    <w:rsid w:val="00F85B4C"/>
    <w:rsid w:val="00F85E4F"/>
    <w:rsid w:val="00F861F6"/>
    <w:rsid w:val="00F867D0"/>
    <w:rsid w:val="00F86A13"/>
    <w:rsid w:val="00F86AA4"/>
    <w:rsid w:val="00F86CC3"/>
    <w:rsid w:val="00F86F2E"/>
    <w:rsid w:val="00F905CF"/>
    <w:rsid w:val="00F9073A"/>
    <w:rsid w:val="00F90D52"/>
    <w:rsid w:val="00F90E05"/>
    <w:rsid w:val="00F90FF2"/>
    <w:rsid w:val="00F918D9"/>
    <w:rsid w:val="00F91E87"/>
    <w:rsid w:val="00F91ED2"/>
    <w:rsid w:val="00F91F11"/>
    <w:rsid w:val="00F91FE7"/>
    <w:rsid w:val="00F93738"/>
    <w:rsid w:val="00F93EE1"/>
    <w:rsid w:val="00F94677"/>
    <w:rsid w:val="00F95435"/>
    <w:rsid w:val="00F95502"/>
    <w:rsid w:val="00F9571B"/>
    <w:rsid w:val="00F95BA7"/>
    <w:rsid w:val="00F95E16"/>
    <w:rsid w:val="00F9639E"/>
    <w:rsid w:val="00F9653C"/>
    <w:rsid w:val="00F96630"/>
    <w:rsid w:val="00F96DCD"/>
    <w:rsid w:val="00F976BD"/>
    <w:rsid w:val="00FA0036"/>
    <w:rsid w:val="00FA01C2"/>
    <w:rsid w:val="00FA097A"/>
    <w:rsid w:val="00FA0B31"/>
    <w:rsid w:val="00FA0C1A"/>
    <w:rsid w:val="00FA0C8F"/>
    <w:rsid w:val="00FA1607"/>
    <w:rsid w:val="00FA1C4E"/>
    <w:rsid w:val="00FA2575"/>
    <w:rsid w:val="00FA25C6"/>
    <w:rsid w:val="00FA29E8"/>
    <w:rsid w:val="00FA343B"/>
    <w:rsid w:val="00FA3622"/>
    <w:rsid w:val="00FA36F9"/>
    <w:rsid w:val="00FA3810"/>
    <w:rsid w:val="00FA398E"/>
    <w:rsid w:val="00FA3A80"/>
    <w:rsid w:val="00FA3CAD"/>
    <w:rsid w:val="00FA3DDD"/>
    <w:rsid w:val="00FA3E70"/>
    <w:rsid w:val="00FA3F09"/>
    <w:rsid w:val="00FA44EA"/>
    <w:rsid w:val="00FA4D41"/>
    <w:rsid w:val="00FA4E79"/>
    <w:rsid w:val="00FA506D"/>
    <w:rsid w:val="00FA57E3"/>
    <w:rsid w:val="00FA5B5B"/>
    <w:rsid w:val="00FA5DB8"/>
    <w:rsid w:val="00FA5DDE"/>
    <w:rsid w:val="00FA6156"/>
    <w:rsid w:val="00FA62A5"/>
    <w:rsid w:val="00FA6382"/>
    <w:rsid w:val="00FA6D2D"/>
    <w:rsid w:val="00FA6F10"/>
    <w:rsid w:val="00FA7308"/>
    <w:rsid w:val="00FA75D8"/>
    <w:rsid w:val="00FA7A34"/>
    <w:rsid w:val="00FA7D34"/>
    <w:rsid w:val="00FB14D0"/>
    <w:rsid w:val="00FB1A60"/>
    <w:rsid w:val="00FB1A7E"/>
    <w:rsid w:val="00FB1EE3"/>
    <w:rsid w:val="00FB20F7"/>
    <w:rsid w:val="00FB235D"/>
    <w:rsid w:val="00FB23C8"/>
    <w:rsid w:val="00FB257E"/>
    <w:rsid w:val="00FB2722"/>
    <w:rsid w:val="00FB27EF"/>
    <w:rsid w:val="00FB2BCC"/>
    <w:rsid w:val="00FB31F8"/>
    <w:rsid w:val="00FB38AF"/>
    <w:rsid w:val="00FB3A80"/>
    <w:rsid w:val="00FB3A86"/>
    <w:rsid w:val="00FB4076"/>
    <w:rsid w:val="00FB4086"/>
    <w:rsid w:val="00FB4A07"/>
    <w:rsid w:val="00FB51C0"/>
    <w:rsid w:val="00FB52C7"/>
    <w:rsid w:val="00FB598A"/>
    <w:rsid w:val="00FB5C5B"/>
    <w:rsid w:val="00FB5CFF"/>
    <w:rsid w:val="00FB61B2"/>
    <w:rsid w:val="00FB6411"/>
    <w:rsid w:val="00FB6FCE"/>
    <w:rsid w:val="00FB75E0"/>
    <w:rsid w:val="00FB791F"/>
    <w:rsid w:val="00FB7FE7"/>
    <w:rsid w:val="00FC0A18"/>
    <w:rsid w:val="00FC0D54"/>
    <w:rsid w:val="00FC0DF4"/>
    <w:rsid w:val="00FC1A91"/>
    <w:rsid w:val="00FC2BBB"/>
    <w:rsid w:val="00FC2DED"/>
    <w:rsid w:val="00FC3218"/>
    <w:rsid w:val="00FC3537"/>
    <w:rsid w:val="00FC3938"/>
    <w:rsid w:val="00FC4753"/>
    <w:rsid w:val="00FC486D"/>
    <w:rsid w:val="00FC4895"/>
    <w:rsid w:val="00FC4A32"/>
    <w:rsid w:val="00FC4B86"/>
    <w:rsid w:val="00FC4C38"/>
    <w:rsid w:val="00FC4CC4"/>
    <w:rsid w:val="00FC5013"/>
    <w:rsid w:val="00FC5038"/>
    <w:rsid w:val="00FC57CF"/>
    <w:rsid w:val="00FC5D06"/>
    <w:rsid w:val="00FC6714"/>
    <w:rsid w:val="00FC6DC5"/>
    <w:rsid w:val="00FC6FCF"/>
    <w:rsid w:val="00FC6FE4"/>
    <w:rsid w:val="00FC70AF"/>
    <w:rsid w:val="00FC7177"/>
    <w:rsid w:val="00FC7277"/>
    <w:rsid w:val="00FC771F"/>
    <w:rsid w:val="00FC7945"/>
    <w:rsid w:val="00FD0761"/>
    <w:rsid w:val="00FD07C6"/>
    <w:rsid w:val="00FD08C2"/>
    <w:rsid w:val="00FD09AC"/>
    <w:rsid w:val="00FD1190"/>
    <w:rsid w:val="00FD147F"/>
    <w:rsid w:val="00FD1887"/>
    <w:rsid w:val="00FD1A2E"/>
    <w:rsid w:val="00FD1B90"/>
    <w:rsid w:val="00FD1D09"/>
    <w:rsid w:val="00FD1DDE"/>
    <w:rsid w:val="00FD2126"/>
    <w:rsid w:val="00FD256B"/>
    <w:rsid w:val="00FD284C"/>
    <w:rsid w:val="00FD2894"/>
    <w:rsid w:val="00FD28E1"/>
    <w:rsid w:val="00FD2A2C"/>
    <w:rsid w:val="00FD3043"/>
    <w:rsid w:val="00FD34B9"/>
    <w:rsid w:val="00FD399A"/>
    <w:rsid w:val="00FD3CB7"/>
    <w:rsid w:val="00FD3D44"/>
    <w:rsid w:val="00FD3FDF"/>
    <w:rsid w:val="00FD41CB"/>
    <w:rsid w:val="00FD4359"/>
    <w:rsid w:val="00FD437F"/>
    <w:rsid w:val="00FD540C"/>
    <w:rsid w:val="00FD564D"/>
    <w:rsid w:val="00FD567A"/>
    <w:rsid w:val="00FD5AD2"/>
    <w:rsid w:val="00FD5ADF"/>
    <w:rsid w:val="00FD5C1E"/>
    <w:rsid w:val="00FD5DDD"/>
    <w:rsid w:val="00FD60E7"/>
    <w:rsid w:val="00FD612E"/>
    <w:rsid w:val="00FD620D"/>
    <w:rsid w:val="00FD6558"/>
    <w:rsid w:val="00FD74A1"/>
    <w:rsid w:val="00FD74B7"/>
    <w:rsid w:val="00FD7872"/>
    <w:rsid w:val="00FD7AC8"/>
    <w:rsid w:val="00FD7B47"/>
    <w:rsid w:val="00FE087D"/>
    <w:rsid w:val="00FE09D4"/>
    <w:rsid w:val="00FE0ACD"/>
    <w:rsid w:val="00FE0C19"/>
    <w:rsid w:val="00FE0D34"/>
    <w:rsid w:val="00FE1005"/>
    <w:rsid w:val="00FE1856"/>
    <w:rsid w:val="00FE1882"/>
    <w:rsid w:val="00FE35D4"/>
    <w:rsid w:val="00FE3664"/>
    <w:rsid w:val="00FE38F8"/>
    <w:rsid w:val="00FE3ADD"/>
    <w:rsid w:val="00FE4288"/>
    <w:rsid w:val="00FE43A0"/>
    <w:rsid w:val="00FE43FE"/>
    <w:rsid w:val="00FE44AB"/>
    <w:rsid w:val="00FE4E53"/>
    <w:rsid w:val="00FE5363"/>
    <w:rsid w:val="00FE536E"/>
    <w:rsid w:val="00FE5C49"/>
    <w:rsid w:val="00FE5C79"/>
    <w:rsid w:val="00FE6647"/>
    <w:rsid w:val="00FE6BA8"/>
    <w:rsid w:val="00FE6C6C"/>
    <w:rsid w:val="00FE7062"/>
    <w:rsid w:val="00FE73B9"/>
    <w:rsid w:val="00FE7616"/>
    <w:rsid w:val="00FE7C4B"/>
    <w:rsid w:val="00FE7D58"/>
    <w:rsid w:val="00FE7F23"/>
    <w:rsid w:val="00FF0108"/>
    <w:rsid w:val="00FF0855"/>
    <w:rsid w:val="00FF0AED"/>
    <w:rsid w:val="00FF0C9E"/>
    <w:rsid w:val="00FF10A3"/>
    <w:rsid w:val="00FF12B1"/>
    <w:rsid w:val="00FF130E"/>
    <w:rsid w:val="00FF16A5"/>
    <w:rsid w:val="00FF18AB"/>
    <w:rsid w:val="00FF227C"/>
    <w:rsid w:val="00FF228B"/>
    <w:rsid w:val="00FF24E9"/>
    <w:rsid w:val="00FF2A82"/>
    <w:rsid w:val="00FF2F6C"/>
    <w:rsid w:val="00FF30E9"/>
    <w:rsid w:val="00FF30EB"/>
    <w:rsid w:val="00FF317C"/>
    <w:rsid w:val="00FF4373"/>
    <w:rsid w:val="00FF49E1"/>
    <w:rsid w:val="00FF4D71"/>
    <w:rsid w:val="00FF4F9B"/>
    <w:rsid w:val="00FF51BF"/>
    <w:rsid w:val="00FF5276"/>
    <w:rsid w:val="00FF5A2D"/>
    <w:rsid w:val="00FF5E25"/>
    <w:rsid w:val="00FF5F94"/>
    <w:rsid w:val="00FF601A"/>
    <w:rsid w:val="00FF60B5"/>
    <w:rsid w:val="00FF7939"/>
    <w:rsid w:val="00FF7A47"/>
    <w:rsid w:val="00FF7D73"/>
    <w:rsid w:val="00FF7EC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page" fillcolor="#ff9" stroke="f">
      <v:fill color="#ff9"/>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footer" w:uiPriority="99"/>
    <w:lsdException w:name="caption" w:uiPriority="99" w:qFormat="1"/>
    <w:lsdException w:name="footnote reference"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uiPriority w:val="99"/>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uiPriority w:val="99"/>
    <w:rPr>
      <w:vertAlign w:val="superscript"/>
    </w:rPr>
  </w:style>
  <w:style w:type="paragraph" w:styleId="19">
    <w:name w:val="toc 1"/>
    <w:basedOn w:val="a2"/>
    <w:next w:val="a2"/>
    <w:autoRedefine/>
    <w:uiPriority w:val="39"/>
    <w:qFormat/>
    <w:rsid w:val="00F6089F"/>
    <w:pPr>
      <w:tabs>
        <w:tab w:val="right" w:leader="dot" w:pos="8931"/>
      </w:tabs>
      <w:spacing w:before="120" w:after="120"/>
      <w:ind w:left="813" w:hangingChars="203" w:hanging="813"/>
    </w:pPr>
    <w:rPr>
      <w:rFonts w:eastAsia="標楷體"/>
      <w:b/>
      <w:bCs/>
      <w:caps/>
      <w:noProof/>
      <w:sz w:val="40"/>
      <w:szCs w:val="40"/>
    </w:rPr>
  </w:style>
  <w:style w:type="paragraph" w:styleId="25">
    <w:name w:val="toc 2"/>
    <w:basedOn w:val="a2"/>
    <w:next w:val="a2"/>
    <w:autoRedefine/>
    <w:uiPriority w:val="39"/>
    <w:qFormat/>
    <w:rsid w:val="0058711C"/>
    <w:pPr>
      <w:tabs>
        <w:tab w:val="right" w:leader="dot" w:pos="8931"/>
      </w:tabs>
      <w:ind w:rightChars="96" w:right="230" w:firstLineChars="50" w:firstLine="180"/>
    </w:pPr>
    <w:rPr>
      <w:rFonts w:eastAsia="標楷體"/>
      <w:b/>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uiPriority w:val="99"/>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rsid w:val="00D05F7D"/>
    <w:rPr>
      <w:rFonts w:asciiTheme="minorHAnsi" w:eastAsiaTheme="minorEastAsia" w:hAnsiTheme="minorHAnsi" w:cstheme="minorBidi"/>
      <w:kern w:val="2"/>
      <w:sz w:val="24"/>
      <w:szCs w:val="22"/>
    </w:rPr>
  </w:style>
  <w:style w:type="character" w:styleId="affffff6">
    <w:name w:val="endnote reference"/>
    <w:basedOn w:val="a3"/>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uiPriority w:val="99"/>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0">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val="0"/>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footer" w:uiPriority="99"/>
    <w:lsdException w:name="caption" w:uiPriority="99" w:qFormat="1"/>
    <w:lsdException w:name="footnote reference"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uiPriority w:val="99"/>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uiPriority w:val="99"/>
    <w:rPr>
      <w:vertAlign w:val="superscript"/>
    </w:rPr>
  </w:style>
  <w:style w:type="paragraph" w:styleId="19">
    <w:name w:val="toc 1"/>
    <w:basedOn w:val="a2"/>
    <w:next w:val="a2"/>
    <w:autoRedefine/>
    <w:uiPriority w:val="39"/>
    <w:qFormat/>
    <w:rsid w:val="00F6089F"/>
    <w:pPr>
      <w:tabs>
        <w:tab w:val="right" w:leader="dot" w:pos="8931"/>
      </w:tabs>
      <w:spacing w:before="120" w:after="120"/>
      <w:ind w:left="813" w:hangingChars="203" w:hanging="813"/>
    </w:pPr>
    <w:rPr>
      <w:rFonts w:eastAsia="標楷體"/>
      <w:b/>
      <w:bCs/>
      <w:caps/>
      <w:noProof/>
      <w:sz w:val="40"/>
      <w:szCs w:val="40"/>
    </w:rPr>
  </w:style>
  <w:style w:type="paragraph" w:styleId="25">
    <w:name w:val="toc 2"/>
    <w:basedOn w:val="a2"/>
    <w:next w:val="a2"/>
    <w:autoRedefine/>
    <w:uiPriority w:val="39"/>
    <w:qFormat/>
    <w:rsid w:val="0058711C"/>
    <w:pPr>
      <w:tabs>
        <w:tab w:val="right" w:leader="dot" w:pos="8931"/>
      </w:tabs>
      <w:ind w:rightChars="96" w:right="230" w:firstLineChars="50" w:firstLine="180"/>
    </w:pPr>
    <w:rPr>
      <w:rFonts w:eastAsia="標楷體"/>
      <w:b/>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uiPriority w:val="99"/>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rsid w:val="00D05F7D"/>
    <w:rPr>
      <w:rFonts w:asciiTheme="minorHAnsi" w:eastAsiaTheme="minorEastAsia" w:hAnsiTheme="minorHAnsi" w:cstheme="minorBidi"/>
      <w:kern w:val="2"/>
      <w:sz w:val="24"/>
      <w:szCs w:val="22"/>
    </w:rPr>
  </w:style>
  <w:style w:type="character" w:styleId="affffff6">
    <w:name w:val="endnote reference"/>
    <w:basedOn w:val="a3"/>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uiPriority w:val="99"/>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0">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val="0"/>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57757">
      <w:bodyDiv w:val="1"/>
      <w:marLeft w:val="0"/>
      <w:marRight w:val="0"/>
      <w:marTop w:val="0"/>
      <w:marBottom w:val="0"/>
      <w:divBdr>
        <w:top w:val="none" w:sz="0" w:space="0" w:color="auto"/>
        <w:left w:val="none" w:sz="0" w:space="0" w:color="auto"/>
        <w:bottom w:val="none" w:sz="0" w:space="0" w:color="auto"/>
        <w:right w:val="none" w:sz="0" w:space="0" w:color="auto"/>
      </w:divBdr>
    </w:div>
    <w:div w:id="41636658">
      <w:bodyDiv w:val="1"/>
      <w:marLeft w:val="0"/>
      <w:marRight w:val="0"/>
      <w:marTop w:val="0"/>
      <w:marBottom w:val="0"/>
      <w:divBdr>
        <w:top w:val="none" w:sz="0" w:space="0" w:color="auto"/>
        <w:left w:val="none" w:sz="0" w:space="0" w:color="auto"/>
        <w:bottom w:val="none" w:sz="0" w:space="0" w:color="auto"/>
        <w:right w:val="none" w:sz="0" w:space="0" w:color="auto"/>
      </w:divBdr>
    </w:div>
    <w:div w:id="157045329">
      <w:bodyDiv w:val="1"/>
      <w:marLeft w:val="0"/>
      <w:marRight w:val="0"/>
      <w:marTop w:val="0"/>
      <w:marBottom w:val="0"/>
      <w:divBdr>
        <w:top w:val="none" w:sz="0" w:space="0" w:color="auto"/>
        <w:left w:val="none" w:sz="0" w:space="0" w:color="auto"/>
        <w:bottom w:val="none" w:sz="0" w:space="0" w:color="auto"/>
        <w:right w:val="none" w:sz="0" w:space="0" w:color="auto"/>
      </w:divBdr>
    </w:div>
    <w:div w:id="172888388">
      <w:bodyDiv w:val="1"/>
      <w:marLeft w:val="0"/>
      <w:marRight w:val="0"/>
      <w:marTop w:val="0"/>
      <w:marBottom w:val="0"/>
      <w:divBdr>
        <w:top w:val="none" w:sz="0" w:space="0" w:color="auto"/>
        <w:left w:val="none" w:sz="0" w:space="0" w:color="auto"/>
        <w:bottom w:val="none" w:sz="0" w:space="0" w:color="auto"/>
        <w:right w:val="none" w:sz="0" w:space="0" w:color="auto"/>
      </w:divBdr>
    </w:div>
    <w:div w:id="275059886">
      <w:bodyDiv w:val="1"/>
      <w:marLeft w:val="0"/>
      <w:marRight w:val="0"/>
      <w:marTop w:val="0"/>
      <w:marBottom w:val="0"/>
      <w:divBdr>
        <w:top w:val="none" w:sz="0" w:space="0" w:color="auto"/>
        <w:left w:val="none" w:sz="0" w:space="0" w:color="auto"/>
        <w:bottom w:val="none" w:sz="0" w:space="0" w:color="auto"/>
        <w:right w:val="none" w:sz="0" w:space="0" w:color="auto"/>
      </w:divBdr>
    </w:div>
    <w:div w:id="291861321">
      <w:bodyDiv w:val="1"/>
      <w:marLeft w:val="0"/>
      <w:marRight w:val="0"/>
      <w:marTop w:val="0"/>
      <w:marBottom w:val="0"/>
      <w:divBdr>
        <w:top w:val="none" w:sz="0" w:space="0" w:color="auto"/>
        <w:left w:val="none" w:sz="0" w:space="0" w:color="auto"/>
        <w:bottom w:val="none" w:sz="0" w:space="0" w:color="auto"/>
        <w:right w:val="none" w:sz="0" w:space="0" w:color="auto"/>
      </w:divBdr>
    </w:div>
    <w:div w:id="426073887">
      <w:bodyDiv w:val="1"/>
      <w:marLeft w:val="0"/>
      <w:marRight w:val="0"/>
      <w:marTop w:val="0"/>
      <w:marBottom w:val="0"/>
      <w:divBdr>
        <w:top w:val="none" w:sz="0" w:space="0" w:color="auto"/>
        <w:left w:val="none" w:sz="0" w:space="0" w:color="auto"/>
        <w:bottom w:val="none" w:sz="0" w:space="0" w:color="auto"/>
        <w:right w:val="none" w:sz="0" w:space="0" w:color="auto"/>
      </w:divBdr>
    </w:div>
    <w:div w:id="498469341">
      <w:bodyDiv w:val="1"/>
      <w:marLeft w:val="0"/>
      <w:marRight w:val="0"/>
      <w:marTop w:val="0"/>
      <w:marBottom w:val="0"/>
      <w:divBdr>
        <w:top w:val="none" w:sz="0" w:space="0" w:color="auto"/>
        <w:left w:val="none" w:sz="0" w:space="0" w:color="auto"/>
        <w:bottom w:val="none" w:sz="0" w:space="0" w:color="auto"/>
        <w:right w:val="none" w:sz="0" w:space="0" w:color="auto"/>
      </w:divBdr>
    </w:div>
    <w:div w:id="508717645">
      <w:bodyDiv w:val="1"/>
      <w:marLeft w:val="0"/>
      <w:marRight w:val="0"/>
      <w:marTop w:val="0"/>
      <w:marBottom w:val="0"/>
      <w:divBdr>
        <w:top w:val="none" w:sz="0" w:space="0" w:color="auto"/>
        <w:left w:val="none" w:sz="0" w:space="0" w:color="auto"/>
        <w:bottom w:val="none" w:sz="0" w:space="0" w:color="auto"/>
        <w:right w:val="none" w:sz="0" w:space="0" w:color="auto"/>
      </w:divBdr>
    </w:div>
    <w:div w:id="592669807">
      <w:bodyDiv w:val="1"/>
      <w:marLeft w:val="0"/>
      <w:marRight w:val="0"/>
      <w:marTop w:val="0"/>
      <w:marBottom w:val="0"/>
      <w:divBdr>
        <w:top w:val="none" w:sz="0" w:space="0" w:color="auto"/>
        <w:left w:val="none" w:sz="0" w:space="0" w:color="auto"/>
        <w:bottom w:val="none" w:sz="0" w:space="0" w:color="auto"/>
        <w:right w:val="none" w:sz="0" w:space="0" w:color="auto"/>
      </w:divBdr>
    </w:div>
    <w:div w:id="626355324">
      <w:bodyDiv w:val="1"/>
      <w:marLeft w:val="0"/>
      <w:marRight w:val="0"/>
      <w:marTop w:val="0"/>
      <w:marBottom w:val="0"/>
      <w:divBdr>
        <w:top w:val="none" w:sz="0" w:space="0" w:color="auto"/>
        <w:left w:val="none" w:sz="0" w:space="0" w:color="auto"/>
        <w:bottom w:val="none" w:sz="0" w:space="0" w:color="auto"/>
        <w:right w:val="none" w:sz="0" w:space="0" w:color="auto"/>
      </w:divBdr>
    </w:div>
    <w:div w:id="653486789">
      <w:bodyDiv w:val="1"/>
      <w:marLeft w:val="0"/>
      <w:marRight w:val="0"/>
      <w:marTop w:val="0"/>
      <w:marBottom w:val="0"/>
      <w:divBdr>
        <w:top w:val="none" w:sz="0" w:space="0" w:color="auto"/>
        <w:left w:val="none" w:sz="0" w:space="0" w:color="auto"/>
        <w:bottom w:val="none" w:sz="0" w:space="0" w:color="auto"/>
        <w:right w:val="none" w:sz="0" w:space="0" w:color="auto"/>
      </w:divBdr>
    </w:div>
    <w:div w:id="657000421">
      <w:bodyDiv w:val="1"/>
      <w:marLeft w:val="0"/>
      <w:marRight w:val="0"/>
      <w:marTop w:val="0"/>
      <w:marBottom w:val="0"/>
      <w:divBdr>
        <w:top w:val="none" w:sz="0" w:space="0" w:color="auto"/>
        <w:left w:val="none" w:sz="0" w:space="0" w:color="auto"/>
        <w:bottom w:val="none" w:sz="0" w:space="0" w:color="auto"/>
        <w:right w:val="none" w:sz="0" w:space="0" w:color="auto"/>
      </w:divBdr>
    </w:div>
    <w:div w:id="696083429">
      <w:bodyDiv w:val="1"/>
      <w:marLeft w:val="0"/>
      <w:marRight w:val="0"/>
      <w:marTop w:val="0"/>
      <w:marBottom w:val="0"/>
      <w:divBdr>
        <w:top w:val="none" w:sz="0" w:space="0" w:color="auto"/>
        <w:left w:val="none" w:sz="0" w:space="0" w:color="auto"/>
        <w:bottom w:val="none" w:sz="0" w:space="0" w:color="auto"/>
        <w:right w:val="none" w:sz="0" w:space="0" w:color="auto"/>
      </w:divBdr>
    </w:div>
    <w:div w:id="770859048">
      <w:bodyDiv w:val="1"/>
      <w:marLeft w:val="0"/>
      <w:marRight w:val="0"/>
      <w:marTop w:val="0"/>
      <w:marBottom w:val="0"/>
      <w:divBdr>
        <w:top w:val="none" w:sz="0" w:space="0" w:color="auto"/>
        <w:left w:val="none" w:sz="0" w:space="0" w:color="auto"/>
        <w:bottom w:val="none" w:sz="0" w:space="0" w:color="auto"/>
        <w:right w:val="none" w:sz="0" w:space="0" w:color="auto"/>
      </w:divBdr>
      <w:divsChild>
        <w:div w:id="1635869110">
          <w:marLeft w:val="0"/>
          <w:marRight w:val="0"/>
          <w:marTop w:val="0"/>
          <w:marBottom w:val="0"/>
          <w:divBdr>
            <w:top w:val="none" w:sz="0" w:space="0" w:color="auto"/>
            <w:left w:val="none" w:sz="0" w:space="0" w:color="auto"/>
            <w:bottom w:val="none" w:sz="0" w:space="0" w:color="auto"/>
            <w:right w:val="none" w:sz="0" w:space="0" w:color="auto"/>
          </w:divBdr>
          <w:divsChild>
            <w:div w:id="1871142881">
              <w:marLeft w:val="150"/>
              <w:marRight w:val="0"/>
              <w:marTop w:val="75"/>
              <w:marBottom w:val="75"/>
              <w:divBdr>
                <w:top w:val="none" w:sz="0" w:space="0" w:color="auto"/>
                <w:left w:val="none" w:sz="0" w:space="0" w:color="auto"/>
                <w:bottom w:val="none" w:sz="0" w:space="0" w:color="auto"/>
                <w:right w:val="none" w:sz="0" w:space="0" w:color="auto"/>
              </w:divBdr>
              <w:divsChild>
                <w:div w:id="95213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21762">
      <w:bodyDiv w:val="1"/>
      <w:marLeft w:val="0"/>
      <w:marRight w:val="0"/>
      <w:marTop w:val="0"/>
      <w:marBottom w:val="0"/>
      <w:divBdr>
        <w:top w:val="none" w:sz="0" w:space="0" w:color="auto"/>
        <w:left w:val="none" w:sz="0" w:space="0" w:color="auto"/>
        <w:bottom w:val="none" w:sz="0" w:space="0" w:color="auto"/>
        <w:right w:val="none" w:sz="0" w:space="0" w:color="auto"/>
      </w:divBdr>
    </w:div>
    <w:div w:id="970281593">
      <w:bodyDiv w:val="1"/>
      <w:marLeft w:val="0"/>
      <w:marRight w:val="0"/>
      <w:marTop w:val="0"/>
      <w:marBottom w:val="0"/>
      <w:divBdr>
        <w:top w:val="none" w:sz="0" w:space="0" w:color="auto"/>
        <w:left w:val="none" w:sz="0" w:space="0" w:color="auto"/>
        <w:bottom w:val="none" w:sz="0" w:space="0" w:color="auto"/>
        <w:right w:val="none" w:sz="0" w:space="0" w:color="auto"/>
      </w:divBdr>
      <w:divsChild>
        <w:div w:id="1364211397">
          <w:marLeft w:val="0"/>
          <w:marRight w:val="0"/>
          <w:marTop w:val="0"/>
          <w:marBottom w:val="0"/>
          <w:divBdr>
            <w:top w:val="none" w:sz="0" w:space="0" w:color="auto"/>
            <w:left w:val="none" w:sz="0" w:space="0" w:color="auto"/>
            <w:bottom w:val="none" w:sz="0" w:space="0" w:color="auto"/>
            <w:right w:val="none" w:sz="0" w:space="0" w:color="auto"/>
          </w:divBdr>
        </w:div>
      </w:divsChild>
    </w:div>
    <w:div w:id="976759589">
      <w:bodyDiv w:val="1"/>
      <w:marLeft w:val="0"/>
      <w:marRight w:val="0"/>
      <w:marTop w:val="0"/>
      <w:marBottom w:val="0"/>
      <w:divBdr>
        <w:top w:val="none" w:sz="0" w:space="0" w:color="auto"/>
        <w:left w:val="none" w:sz="0" w:space="0" w:color="auto"/>
        <w:bottom w:val="none" w:sz="0" w:space="0" w:color="auto"/>
        <w:right w:val="none" w:sz="0" w:space="0" w:color="auto"/>
      </w:divBdr>
    </w:div>
    <w:div w:id="995912345">
      <w:bodyDiv w:val="1"/>
      <w:marLeft w:val="0"/>
      <w:marRight w:val="0"/>
      <w:marTop w:val="0"/>
      <w:marBottom w:val="0"/>
      <w:divBdr>
        <w:top w:val="none" w:sz="0" w:space="0" w:color="auto"/>
        <w:left w:val="none" w:sz="0" w:space="0" w:color="auto"/>
        <w:bottom w:val="none" w:sz="0" w:space="0" w:color="auto"/>
        <w:right w:val="none" w:sz="0" w:space="0" w:color="auto"/>
      </w:divBdr>
      <w:divsChild>
        <w:div w:id="305819457">
          <w:marLeft w:val="0"/>
          <w:marRight w:val="0"/>
          <w:marTop w:val="0"/>
          <w:marBottom w:val="0"/>
          <w:divBdr>
            <w:top w:val="none" w:sz="0" w:space="0" w:color="auto"/>
            <w:left w:val="none" w:sz="0" w:space="0" w:color="auto"/>
            <w:bottom w:val="none" w:sz="0" w:space="0" w:color="auto"/>
            <w:right w:val="none" w:sz="0" w:space="0" w:color="auto"/>
          </w:divBdr>
        </w:div>
      </w:divsChild>
    </w:div>
    <w:div w:id="1001473319">
      <w:bodyDiv w:val="1"/>
      <w:marLeft w:val="0"/>
      <w:marRight w:val="0"/>
      <w:marTop w:val="0"/>
      <w:marBottom w:val="0"/>
      <w:divBdr>
        <w:top w:val="none" w:sz="0" w:space="0" w:color="auto"/>
        <w:left w:val="none" w:sz="0" w:space="0" w:color="auto"/>
        <w:bottom w:val="none" w:sz="0" w:space="0" w:color="auto"/>
        <w:right w:val="none" w:sz="0" w:space="0" w:color="auto"/>
      </w:divBdr>
    </w:div>
    <w:div w:id="1087456258">
      <w:bodyDiv w:val="1"/>
      <w:marLeft w:val="0"/>
      <w:marRight w:val="0"/>
      <w:marTop w:val="0"/>
      <w:marBottom w:val="0"/>
      <w:divBdr>
        <w:top w:val="none" w:sz="0" w:space="0" w:color="auto"/>
        <w:left w:val="none" w:sz="0" w:space="0" w:color="auto"/>
        <w:bottom w:val="none" w:sz="0" w:space="0" w:color="auto"/>
        <w:right w:val="none" w:sz="0" w:space="0" w:color="auto"/>
      </w:divBdr>
      <w:divsChild>
        <w:div w:id="1600792915">
          <w:marLeft w:val="0"/>
          <w:marRight w:val="0"/>
          <w:marTop w:val="0"/>
          <w:marBottom w:val="0"/>
          <w:divBdr>
            <w:top w:val="none" w:sz="0" w:space="0" w:color="auto"/>
            <w:left w:val="none" w:sz="0" w:space="0" w:color="auto"/>
            <w:bottom w:val="none" w:sz="0" w:space="0" w:color="auto"/>
            <w:right w:val="none" w:sz="0" w:space="0" w:color="auto"/>
          </w:divBdr>
          <w:divsChild>
            <w:div w:id="371882008">
              <w:marLeft w:val="150"/>
              <w:marRight w:val="0"/>
              <w:marTop w:val="75"/>
              <w:marBottom w:val="75"/>
              <w:divBdr>
                <w:top w:val="none" w:sz="0" w:space="0" w:color="auto"/>
                <w:left w:val="none" w:sz="0" w:space="0" w:color="auto"/>
                <w:bottom w:val="none" w:sz="0" w:space="0" w:color="auto"/>
                <w:right w:val="none" w:sz="0" w:space="0" w:color="auto"/>
              </w:divBdr>
              <w:divsChild>
                <w:div w:id="166870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90559">
      <w:bodyDiv w:val="1"/>
      <w:marLeft w:val="0"/>
      <w:marRight w:val="0"/>
      <w:marTop w:val="0"/>
      <w:marBottom w:val="0"/>
      <w:divBdr>
        <w:top w:val="none" w:sz="0" w:space="0" w:color="auto"/>
        <w:left w:val="none" w:sz="0" w:space="0" w:color="auto"/>
        <w:bottom w:val="none" w:sz="0" w:space="0" w:color="auto"/>
        <w:right w:val="none" w:sz="0" w:space="0" w:color="auto"/>
      </w:divBdr>
      <w:divsChild>
        <w:div w:id="1251238520">
          <w:marLeft w:val="0"/>
          <w:marRight w:val="0"/>
          <w:marTop w:val="0"/>
          <w:marBottom w:val="0"/>
          <w:divBdr>
            <w:top w:val="none" w:sz="0" w:space="0" w:color="auto"/>
            <w:left w:val="none" w:sz="0" w:space="0" w:color="auto"/>
            <w:bottom w:val="none" w:sz="0" w:space="0" w:color="auto"/>
            <w:right w:val="none" w:sz="0" w:space="0" w:color="auto"/>
          </w:divBdr>
          <w:divsChild>
            <w:div w:id="1748305165">
              <w:marLeft w:val="150"/>
              <w:marRight w:val="0"/>
              <w:marTop w:val="75"/>
              <w:marBottom w:val="75"/>
              <w:divBdr>
                <w:top w:val="none" w:sz="0" w:space="0" w:color="auto"/>
                <w:left w:val="none" w:sz="0" w:space="0" w:color="auto"/>
                <w:bottom w:val="none" w:sz="0" w:space="0" w:color="auto"/>
                <w:right w:val="none" w:sz="0" w:space="0" w:color="auto"/>
              </w:divBdr>
              <w:divsChild>
                <w:div w:id="78998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610333">
      <w:bodyDiv w:val="1"/>
      <w:marLeft w:val="0"/>
      <w:marRight w:val="0"/>
      <w:marTop w:val="0"/>
      <w:marBottom w:val="0"/>
      <w:divBdr>
        <w:top w:val="none" w:sz="0" w:space="0" w:color="auto"/>
        <w:left w:val="none" w:sz="0" w:space="0" w:color="auto"/>
        <w:bottom w:val="none" w:sz="0" w:space="0" w:color="auto"/>
        <w:right w:val="none" w:sz="0" w:space="0" w:color="auto"/>
      </w:divBdr>
    </w:div>
    <w:div w:id="1152599639">
      <w:bodyDiv w:val="1"/>
      <w:marLeft w:val="0"/>
      <w:marRight w:val="0"/>
      <w:marTop w:val="0"/>
      <w:marBottom w:val="0"/>
      <w:divBdr>
        <w:top w:val="none" w:sz="0" w:space="0" w:color="auto"/>
        <w:left w:val="none" w:sz="0" w:space="0" w:color="auto"/>
        <w:bottom w:val="none" w:sz="0" w:space="0" w:color="auto"/>
        <w:right w:val="none" w:sz="0" w:space="0" w:color="auto"/>
      </w:divBdr>
    </w:div>
    <w:div w:id="1243444784">
      <w:bodyDiv w:val="1"/>
      <w:marLeft w:val="0"/>
      <w:marRight w:val="0"/>
      <w:marTop w:val="0"/>
      <w:marBottom w:val="0"/>
      <w:divBdr>
        <w:top w:val="none" w:sz="0" w:space="0" w:color="auto"/>
        <w:left w:val="none" w:sz="0" w:space="0" w:color="auto"/>
        <w:bottom w:val="none" w:sz="0" w:space="0" w:color="auto"/>
        <w:right w:val="none" w:sz="0" w:space="0" w:color="auto"/>
      </w:divBdr>
      <w:divsChild>
        <w:div w:id="139277514">
          <w:marLeft w:val="0"/>
          <w:marRight w:val="0"/>
          <w:marTop w:val="0"/>
          <w:marBottom w:val="0"/>
          <w:divBdr>
            <w:top w:val="none" w:sz="0" w:space="0" w:color="auto"/>
            <w:left w:val="none" w:sz="0" w:space="0" w:color="auto"/>
            <w:bottom w:val="none" w:sz="0" w:space="0" w:color="auto"/>
            <w:right w:val="none" w:sz="0" w:space="0" w:color="auto"/>
          </w:divBdr>
          <w:divsChild>
            <w:div w:id="253246718">
              <w:marLeft w:val="0"/>
              <w:marRight w:val="0"/>
              <w:marTop w:val="0"/>
              <w:marBottom w:val="0"/>
              <w:divBdr>
                <w:top w:val="none" w:sz="0" w:space="0" w:color="auto"/>
                <w:left w:val="none" w:sz="0" w:space="0" w:color="auto"/>
                <w:bottom w:val="none" w:sz="0" w:space="0" w:color="auto"/>
                <w:right w:val="none" w:sz="0" w:space="0" w:color="auto"/>
              </w:divBdr>
              <w:divsChild>
                <w:div w:id="2111048572">
                  <w:marLeft w:val="0"/>
                  <w:marRight w:val="0"/>
                  <w:marTop w:val="0"/>
                  <w:marBottom w:val="0"/>
                  <w:divBdr>
                    <w:top w:val="none" w:sz="0" w:space="0" w:color="auto"/>
                    <w:left w:val="none" w:sz="0" w:space="0" w:color="auto"/>
                    <w:bottom w:val="none" w:sz="0" w:space="0" w:color="auto"/>
                    <w:right w:val="none" w:sz="0" w:space="0" w:color="auto"/>
                  </w:divBdr>
                  <w:divsChild>
                    <w:div w:id="1773283894">
                      <w:marLeft w:val="0"/>
                      <w:marRight w:val="0"/>
                      <w:marTop w:val="0"/>
                      <w:marBottom w:val="0"/>
                      <w:divBdr>
                        <w:top w:val="none" w:sz="0" w:space="0" w:color="auto"/>
                        <w:left w:val="none" w:sz="0" w:space="0" w:color="auto"/>
                        <w:bottom w:val="none" w:sz="0" w:space="0" w:color="auto"/>
                        <w:right w:val="none" w:sz="0" w:space="0" w:color="auto"/>
                      </w:divBdr>
                      <w:divsChild>
                        <w:div w:id="187914416">
                          <w:marLeft w:val="0"/>
                          <w:marRight w:val="0"/>
                          <w:marTop w:val="0"/>
                          <w:marBottom w:val="0"/>
                          <w:divBdr>
                            <w:top w:val="none" w:sz="0" w:space="0" w:color="auto"/>
                            <w:left w:val="none" w:sz="0" w:space="0" w:color="auto"/>
                            <w:bottom w:val="none" w:sz="0" w:space="0" w:color="auto"/>
                            <w:right w:val="none" w:sz="0" w:space="0" w:color="auto"/>
                          </w:divBdr>
                          <w:divsChild>
                            <w:div w:id="2012489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6110693">
      <w:bodyDiv w:val="1"/>
      <w:marLeft w:val="0"/>
      <w:marRight w:val="0"/>
      <w:marTop w:val="0"/>
      <w:marBottom w:val="0"/>
      <w:divBdr>
        <w:top w:val="none" w:sz="0" w:space="0" w:color="auto"/>
        <w:left w:val="none" w:sz="0" w:space="0" w:color="auto"/>
        <w:bottom w:val="none" w:sz="0" w:space="0" w:color="auto"/>
        <w:right w:val="none" w:sz="0" w:space="0" w:color="auto"/>
      </w:divBdr>
    </w:div>
    <w:div w:id="1376585030">
      <w:bodyDiv w:val="1"/>
      <w:marLeft w:val="0"/>
      <w:marRight w:val="0"/>
      <w:marTop w:val="0"/>
      <w:marBottom w:val="0"/>
      <w:divBdr>
        <w:top w:val="none" w:sz="0" w:space="0" w:color="auto"/>
        <w:left w:val="none" w:sz="0" w:space="0" w:color="auto"/>
        <w:bottom w:val="none" w:sz="0" w:space="0" w:color="auto"/>
        <w:right w:val="none" w:sz="0" w:space="0" w:color="auto"/>
      </w:divBdr>
    </w:div>
    <w:div w:id="1651982846">
      <w:bodyDiv w:val="1"/>
      <w:marLeft w:val="0"/>
      <w:marRight w:val="0"/>
      <w:marTop w:val="0"/>
      <w:marBottom w:val="0"/>
      <w:divBdr>
        <w:top w:val="none" w:sz="0" w:space="0" w:color="auto"/>
        <w:left w:val="none" w:sz="0" w:space="0" w:color="auto"/>
        <w:bottom w:val="none" w:sz="0" w:space="0" w:color="auto"/>
        <w:right w:val="none" w:sz="0" w:space="0" w:color="auto"/>
      </w:divBdr>
    </w:div>
    <w:div w:id="1665235751">
      <w:bodyDiv w:val="1"/>
      <w:marLeft w:val="0"/>
      <w:marRight w:val="0"/>
      <w:marTop w:val="0"/>
      <w:marBottom w:val="0"/>
      <w:divBdr>
        <w:top w:val="none" w:sz="0" w:space="0" w:color="auto"/>
        <w:left w:val="none" w:sz="0" w:space="0" w:color="auto"/>
        <w:bottom w:val="none" w:sz="0" w:space="0" w:color="auto"/>
        <w:right w:val="none" w:sz="0" w:space="0" w:color="auto"/>
      </w:divBdr>
    </w:div>
    <w:div w:id="1763187531">
      <w:bodyDiv w:val="1"/>
      <w:marLeft w:val="0"/>
      <w:marRight w:val="0"/>
      <w:marTop w:val="0"/>
      <w:marBottom w:val="0"/>
      <w:divBdr>
        <w:top w:val="none" w:sz="0" w:space="0" w:color="auto"/>
        <w:left w:val="none" w:sz="0" w:space="0" w:color="auto"/>
        <w:bottom w:val="none" w:sz="0" w:space="0" w:color="auto"/>
        <w:right w:val="none" w:sz="0" w:space="0" w:color="auto"/>
      </w:divBdr>
    </w:div>
    <w:div w:id="1771001617">
      <w:bodyDiv w:val="1"/>
      <w:marLeft w:val="0"/>
      <w:marRight w:val="0"/>
      <w:marTop w:val="0"/>
      <w:marBottom w:val="0"/>
      <w:divBdr>
        <w:top w:val="none" w:sz="0" w:space="0" w:color="auto"/>
        <w:left w:val="none" w:sz="0" w:space="0" w:color="auto"/>
        <w:bottom w:val="none" w:sz="0" w:space="0" w:color="auto"/>
        <w:right w:val="none" w:sz="0" w:space="0" w:color="auto"/>
      </w:divBdr>
      <w:divsChild>
        <w:div w:id="589850363">
          <w:marLeft w:val="0"/>
          <w:marRight w:val="0"/>
          <w:marTop w:val="0"/>
          <w:marBottom w:val="0"/>
          <w:divBdr>
            <w:top w:val="none" w:sz="0" w:space="0" w:color="auto"/>
            <w:left w:val="none" w:sz="0" w:space="0" w:color="auto"/>
            <w:bottom w:val="none" w:sz="0" w:space="0" w:color="auto"/>
            <w:right w:val="none" w:sz="0" w:space="0" w:color="auto"/>
          </w:divBdr>
          <w:divsChild>
            <w:div w:id="183061607">
              <w:marLeft w:val="150"/>
              <w:marRight w:val="0"/>
              <w:marTop w:val="75"/>
              <w:marBottom w:val="75"/>
              <w:divBdr>
                <w:top w:val="none" w:sz="0" w:space="0" w:color="auto"/>
                <w:left w:val="none" w:sz="0" w:space="0" w:color="auto"/>
                <w:bottom w:val="none" w:sz="0" w:space="0" w:color="auto"/>
                <w:right w:val="none" w:sz="0" w:space="0" w:color="auto"/>
              </w:divBdr>
              <w:divsChild>
                <w:div w:id="523597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870678">
      <w:bodyDiv w:val="1"/>
      <w:marLeft w:val="0"/>
      <w:marRight w:val="0"/>
      <w:marTop w:val="0"/>
      <w:marBottom w:val="0"/>
      <w:divBdr>
        <w:top w:val="none" w:sz="0" w:space="0" w:color="auto"/>
        <w:left w:val="none" w:sz="0" w:space="0" w:color="auto"/>
        <w:bottom w:val="none" w:sz="0" w:space="0" w:color="auto"/>
        <w:right w:val="none" w:sz="0" w:space="0" w:color="auto"/>
      </w:divBdr>
    </w:div>
    <w:div w:id="1836802899">
      <w:bodyDiv w:val="1"/>
      <w:marLeft w:val="0"/>
      <w:marRight w:val="0"/>
      <w:marTop w:val="0"/>
      <w:marBottom w:val="0"/>
      <w:divBdr>
        <w:top w:val="none" w:sz="0" w:space="0" w:color="auto"/>
        <w:left w:val="none" w:sz="0" w:space="0" w:color="auto"/>
        <w:bottom w:val="none" w:sz="0" w:space="0" w:color="auto"/>
        <w:right w:val="none" w:sz="0" w:space="0" w:color="auto"/>
      </w:divBdr>
    </w:div>
    <w:div w:id="1861234180">
      <w:bodyDiv w:val="1"/>
      <w:marLeft w:val="0"/>
      <w:marRight w:val="0"/>
      <w:marTop w:val="0"/>
      <w:marBottom w:val="0"/>
      <w:divBdr>
        <w:top w:val="none" w:sz="0" w:space="0" w:color="auto"/>
        <w:left w:val="none" w:sz="0" w:space="0" w:color="auto"/>
        <w:bottom w:val="none" w:sz="0" w:space="0" w:color="auto"/>
        <w:right w:val="none" w:sz="0" w:space="0" w:color="auto"/>
      </w:divBdr>
      <w:divsChild>
        <w:div w:id="1125584129">
          <w:marLeft w:val="0"/>
          <w:marRight w:val="0"/>
          <w:marTop w:val="0"/>
          <w:marBottom w:val="0"/>
          <w:divBdr>
            <w:top w:val="none" w:sz="0" w:space="0" w:color="auto"/>
            <w:left w:val="none" w:sz="0" w:space="0" w:color="auto"/>
            <w:bottom w:val="none" w:sz="0" w:space="0" w:color="auto"/>
            <w:right w:val="none" w:sz="0" w:space="0" w:color="auto"/>
          </w:divBdr>
          <w:divsChild>
            <w:div w:id="912155356">
              <w:marLeft w:val="0"/>
              <w:marRight w:val="0"/>
              <w:marTop w:val="0"/>
              <w:marBottom w:val="0"/>
              <w:divBdr>
                <w:top w:val="none" w:sz="0" w:space="0" w:color="auto"/>
                <w:left w:val="none" w:sz="0" w:space="0" w:color="auto"/>
                <w:bottom w:val="none" w:sz="0" w:space="0" w:color="auto"/>
                <w:right w:val="none" w:sz="0" w:space="0" w:color="auto"/>
              </w:divBdr>
              <w:divsChild>
                <w:div w:id="624967202">
                  <w:marLeft w:val="0"/>
                  <w:marRight w:val="0"/>
                  <w:marTop w:val="0"/>
                  <w:marBottom w:val="0"/>
                  <w:divBdr>
                    <w:top w:val="none" w:sz="0" w:space="0" w:color="auto"/>
                    <w:left w:val="none" w:sz="0" w:space="0" w:color="auto"/>
                    <w:bottom w:val="none" w:sz="0" w:space="0" w:color="auto"/>
                    <w:right w:val="none" w:sz="0" w:space="0" w:color="auto"/>
                  </w:divBdr>
                  <w:divsChild>
                    <w:div w:id="583223135">
                      <w:marLeft w:val="0"/>
                      <w:marRight w:val="0"/>
                      <w:marTop w:val="0"/>
                      <w:marBottom w:val="0"/>
                      <w:divBdr>
                        <w:top w:val="none" w:sz="0" w:space="0" w:color="auto"/>
                        <w:left w:val="none" w:sz="0" w:space="0" w:color="auto"/>
                        <w:bottom w:val="none" w:sz="0" w:space="0" w:color="auto"/>
                        <w:right w:val="none" w:sz="0" w:space="0" w:color="auto"/>
                      </w:divBdr>
                      <w:divsChild>
                        <w:div w:id="1877229713">
                          <w:marLeft w:val="0"/>
                          <w:marRight w:val="0"/>
                          <w:marTop w:val="0"/>
                          <w:marBottom w:val="0"/>
                          <w:divBdr>
                            <w:top w:val="none" w:sz="0" w:space="0" w:color="auto"/>
                            <w:left w:val="none" w:sz="0" w:space="0" w:color="auto"/>
                            <w:bottom w:val="none" w:sz="0" w:space="0" w:color="auto"/>
                            <w:right w:val="none" w:sz="0" w:space="0" w:color="auto"/>
                          </w:divBdr>
                          <w:divsChild>
                            <w:div w:id="86259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7012965">
      <w:bodyDiv w:val="1"/>
      <w:marLeft w:val="0"/>
      <w:marRight w:val="0"/>
      <w:marTop w:val="0"/>
      <w:marBottom w:val="0"/>
      <w:divBdr>
        <w:top w:val="none" w:sz="0" w:space="0" w:color="auto"/>
        <w:left w:val="none" w:sz="0" w:space="0" w:color="auto"/>
        <w:bottom w:val="none" w:sz="0" w:space="0" w:color="auto"/>
        <w:right w:val="none" w:sz="0" w:space="0" w:color="auto"/>
      </w:divBdr>
    </w:div>
    <w:div w:id="1906837818">
      <w:bodyDiv w:val="1"/>
      <w:marLeft w:val="0"/>
      <w:marRight w:val="0"/>
      <w:marTop w:val="0"/>
      <w:marBottom w:val="0"/>
      <w:divBdr>
        <w:top w:val="none" w:sz="0" w:space="0" w:color="auto"/>
        <w:left w:val="none" w:sz="0" w:space="0" w:color="auto"/>
        <w:bottom w:val="none" w:sz="0" w:space="0" w:color="auto"/>
        <w:right w:val="none" w:sz="0" w:space="0" w:color="auto"/>
      </w:divBdr>
    </w:div>
    <w:div w:id="1911846127">
      <w:bodyDiv w:val="1"/>
      <w:marLeft w:val="0"/>
      <w:marRight w:val="0"/>
      <w:marTop w:val="0"/>
      <w:marBottom w:val="0"/>
      <w:divBdr>
        <w:top w:val="none" w:sz="0" w:space="0" w:color="auto"/>
        <w:left w:val="none" w:sz="0" w:space="0" w:color="auto"/>
        <w:bottom w:val="none" w:sz="0" w:space="0" w:color="auto"/>
        <w:right w:val="none" w:sz="0" w:space="0" w:color="auto"/>
      </w:divBdr>
    </w:div>
    <w:div w:id="1969893361">
      <w:bodyDiv w:val="1"/>
      <w:marLeft w:val="0"/>
      <w:marRight w:val="0"/>
      <w:marTop w:val="0"/>
      <w:marBottom w:val="0"/>
      <w:divBdr>
        <w:top w:val="none" w:sz="0" w:space="0" w:color="auto"/>
        <w:left w:val="none" w:sz="0" w:space="0" w:color="auto"/>
        <w:bottom w:val="none" w:sz="0" w:space="0" w:color="auto"/>
        <w:right w:val="none" w:sz="0" w:space="0" w:color="auto"/>
      </w:divBdr>
    </w:div>
    <w:div w:id="2006130137">
      <w:bodyDiv w:val="1"/>
      <w:marLeft w:val="0"/>
      <w:marRight w:val="0"/>
      <w:marTop w:val="0"/>
      <w:marBottom w:val="0"/>
      <w:divBdr>
        <w:top w:val="none" w:sz="0" w:space="0" w:color="auto"/>
        <w:left w:val="none" w:sz="0" w:space="0" w:color="auto"/>
        <w:bottom w:val="none" w:sz="0" w:space="0" w:color="auto"/>
        <w:right w:val="none" w:sz="0" w:space="0" w:color="auto"/>
      </w:divBdr>
    </w:div>
    <w:div w:id="2043241837">
      <w:bodyDiv w:val="1"/>
      <w:marLeft w:val="0"/>
      <w:marRight w:val="0"/>
      <w:marTop w:val="0"/>
      <w:marBottom w:val="0"/>
      <w:divBdr>
        <w:top w:val="none" w:sz="0" w:space="0" w:color="auto"/>
        <w:left w:val="none" w:sz="0" w:space="0" w:color="auto"/>
        <w:bottom w:val="none" w:sz="0" w:space="0" w:color="auto"/>
        <w:right w:val="none" w:sz="0" w:space="0" w:color="auto"/>
      </w:divBdr>
    </w:div>
    <w:div w:id="2069959921">
      <w:bodyDiv w:val="1"/>
      <w:marLeft w:val="0"/>
      <w:marRight w:val="0"/>
      <w:marTop w:val="0"/>
      <w:marBottom w:val="0"/>
      <w:divBdr>
        <w:top w:val="none" w:sz="0" w:space="0" w:color="auto"/>
        <w:left w:val="none" w:sz="0" w:space="0" w:color="auto"/>
        <w:bottom w:val="none" w:sz="0" w:space="0" w:color="auto"/>
        <w:right w:val="none" w:sz="0" w:space="0" w:color="auto"/>
      </w:divBdr>
    </w:div>
    <w:div w:id="2078698252">
      <w:bodyDiv w:val="1"/>
      <w:marLeft w:val="0"/>
      <w:marRight w:val="0"/>
      <w:marTop w:val="0"/>
      <w:marBottom w:val="0"/>
      <w:divBdr>
        <w:top w:val="none" w:sz="0" w:space="0" w:color="auto"/>
        <w:left w:val="none" w:sz="0" w:space="0" w:color="auto"/>
        <w:bottom w:val="none" w:sz="0" w:space="0" w:color="auto"/>
        <w:right w:val="none" w:sz="0" w:space="0" w:color="auto"/>
      </w:divBdr>
    </w:div>
    <w:div w:id="2087416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chart" Target="charts/chart5.xml"/><Relationship Id="rId26" Type="http://schemas.openxmlformats.org/officeDocument/2006/relationships/chart" Target="charts/chart13.xml"/><Relationship Id="rId3" Type="http://schemas.openxmlformats.org/officeDocument/2006/relationships/styles" Target="styles.xml"/><Relationship Id="rId21" Type="http://schemas.openxmlformats.org/officeDocument/2006/relationships/chart" Target="charts/chart8.xm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chart" Target="charts/chart4.xml"/><Relationship Id="rId25" Type="http://schemas.openxmlformats.org/officeDocument/2006/relationships/chart" Target="charts/chart12.xml"/><Relationship Id="rId33"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chart" Target="charts/chart7.xml"/><Relationship Id="rId29" Type="http://schemas.openxmlformats.org/officeDocument/2006/relationships/image" Target="media/image2.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chart" Target="charts/chart11.xml"/><Relationship Id="rId32" Type="http://schemas.openxmlformats.org/officeDocument/2006/relationships/image" Target="media/image4.emf"/><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chart" Target="charts/chart10.xml"/><Relationship Id="rId28" Type="http://schemas.openxmlformats.org/officeDocument/2006/relationships/chart" Target="charts/chart15.xml"/><Relationship Id="rId10" Type="http://schemas.openxmlformats.org/officeDocument/2006/relationships/footer" Target="footer2.xml"/><Relationship Id="rId19" Type="http://schemas.openxmlformats.org/officeDocument/2006/relationships/chart" Target="charts/chart6.xml"/><Relationship Id="rId31" Type="http://schemas.openxmlformats.org/officeDocument/2006/relationships/chart" Target="charts/chart16.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chart" Target="charts/chart2.xml"/><Relationship Id="rId22" Type="http://schemas.openxmlformats.org/officeDocument/2006/relationships/chart" Target="charts/chart9.xml"/><Relationship Id="rId27" Type="http://schemas.openxmlformats.org/officeDocument/2006/relationships/chart" Target="charts/chart14.xml"/><Relationship Id="rId30" Type="http://schemas.openxmlformats.org/officeDocument/2006/relationships/image" Target="media/image3.emf"/><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1" Type="http://schemas.openxmlformats.org/officeDocument/2006/relationships/package" Target="../embeddings/Microsoft_Excel_Worksheet16.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3.8703574031467479E-2"/>
                  <c:y val="-4.9703451247698517E-2"/>
                </c:manualLayout>
              </c:layout>
              <c:tx>
                <c:rich>
                  <a:bodyPr/>
                  <a:lstStyle/>
                  <a:p>
                    <a:r>
                      <a:rPr lang="en-US" altLang="en-US"/>
                      <a:t>-0.3</a:t>
                    </a:r>
                    <a:r>
                      <a:rPr lang="en-US" altLang="zh-TW"/>
                      <a:t>1</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Sheet1!$A$122:$A$198</c:f>
              <c:strCache>
                <c:ptCount val="77"/>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pt idx="76">
                  <c:v>104/5</c:v>
                </c:pt>
              </c:strCache>
            </c:strRef>
          </c:cat>
          <c:val>
            <c:numRef>
              <c:f>Sheet1!$C$134:$C$198</c:f>
              <c:numCache>
                <c:formatCode>General</c:formatCode>
                <c:ptCount val="65"/>
                <c:pt idx="0">
                  <c:v>0.36</c:v>
                </c:pt>
                <c:pt idx="1">
                  <c:v>0.21</c:v>
                </c:pt>
                <c:pt idx="2">
                  <c:v>0.01</c:v>
                </c:pt>
                <c:pt idx="3">
                  <c:v>-0.17</c:v>
                </c:pt>
                <c:pt idx="4">
                  <c:v>-0.27</c:v>
                </c:pt>
                <c:pt idx="5">
                  <c:v>-0.34</c:v>
                </c:pt>
                <c:pt idx="6">
                  <c:v>-0.33</c:v>
                </c:pt>
                <c:pt idx="7">
                  <c:v>-0.31</c:v>
                </c:pt>
                <c:pt idx="8">
                  <c:v>-0.3</c:v>
                </c:pt>
                <c:pt idx="9">
                  <c:v>-0.25</c:v>
                </c:pt>
                <c:pt idx="10">
                  <c:v>-0.21</c:v>
                </c:pt>
                <c:pt idx="11">
                  <c:v>-0.21</c:v>
                </c:pt>
                <c:pt idx="12">
                  <c:v>-0.26</c:v>
                </c:pt>
                <c:pt idx="13">
                  <c:v>-0.33</c:v>
                </c:pt>
                <c:pt idx="14">
                  <c:v>-0.38</c:v>
                </c:pt>
                <c:pt idx="15">
                  <c:v>-0.46</c:v>
                </c:pt>
                <c:pt idx="16">
                  <c:v>-0.56000000000000005</c:v>
                </c:pt>
                <c:pt idx="17">
                  <c:v>-0.65</c:v>
                </c:pt>
                <c:pt idx="18">
                  <c:v>-0.71</c:v>
                </c:pt>
                <c:pt idx="19">
                  <c:v>-0.72</c:v>
                </c:pt>
                <c:pt idx="20">
                  <c:v>-0.59</c:v>
                </c:pt>
                <c:pt idx="21">
                  <c:v>-0.35</c:v>
                </c:pt>
                <c:pt idx="22">
                  <c:v>-0.11</c:v>
                </c:pt>
                <c:pt idx="23">
                  <c:v>0.06</c:v>
                </c:pt>
                <c:pt idx="24">
                  <c:v>0.13</c:v>
                </c:pt>
                <c:pt idx="25">
                  <c:v>7.0000000000000007E-2</c:v>
                </c:pt>
                <c:pt idx="26">
                  <c:v>-0.05</c:v>
                </c:pt>
                <c:pt idx="27">
                  <c:v>-0.26</c:v>
                </c:pt>
                <c:pt idx="28">
                  <c:v>-0.41</c:v>
                </c:pt>
                <c:pt idx="29">
                  <c:v>-0.46</c:v>
                </c:pt>
                <c:pt idx="30">
                  <c:v>-0.39</c:v>
                </c:pt>
                <c:pt idx="31">
                  <c:v>-0.16</c:v>
                </c:pt>
                <c:pt idx="32">
                  <c:v>0.13</c:v>
                </c:pt>
                <c:pt idx="33">
                  <c:v>0.39</c:v>
                </c:pt>
                <c:pt idx="34">
                  <c:v>0.59</c:v>
                </c:pt>
                <c:pt idx="35">
                  <c:v>0.62</c:v>
                </c:pt>
                <c:pt idx="36">
                  <c:v>0.52</c:v>
                </c:pt>
                <c:pt idx="37">
                  <c:v>0.35</c:v>
                </c:pt>
                <c:pt idx="38">
                  <c:v>0.2</c:v>
                </c:pt>
                <c:pt idx="39">
                  <c:v>0.13</c:v>
                </c:pt>
                <c:pt idx="40">
                  <c:v>0.08</c:v>
                </c:pt>
                <c:pt idx="41">
                  <c:v>0.06</c:v>
                </c:pt>
                <c:pt idx="42">
                  <c:v>0.13</c:v>
                </c:pt>
                <c:pt idx="43">
                  <c:v>0.19</c:v>
                </c:pt>
                <c:pt idx="44">
                  <c:v>0.2</c:v>
                </c:pt>
                <c:pt idx="45">
                  <c:v>0.17</c:v>
                </c:pt>
                <c:pt idx="46">
                  <c:v>0.13</c:v>
                </c:pt>
                <c:pt idx="47">
                  <c:v>0.11</c:v>
                </c:pt>
                <c:pt idx="48">
                  <c:v>7.0000000000000007E-2</c:v>
                </c:pt>
                <c:pt idx="49">
                  <c:v>0.06</c:v>
                </c:pt>
                <c:pt idx="50">
                  <c:v>0.02</c:v>
                </c:pt>
                <c:pt idx="51">
                  <c:v>-0.02</c:v>
                </c:pt>
                <c:pt idx="52">
                  <c:v>-0.05</c:v>
                </c:pt>
                <c:pt idx="53">
                  <c:v>-0.03</c:v>
                </c:pt>
                <c:pt idx="54">
                  <c:v>-0.04</c:v>
                </c:pt>
                <c:pt idx="55">
                  <c:v>-0.08</c:v>
                </c:pt>
                <c:pt idx="56">
                  <c:v>-0.11</c:v>
                </c:pt>
                <c:pt idx="57">
                  <c:v>-0.14000000000000001</c:v>
                </c:pt>
                <c:pt idx="58">
                  <c:v>-0.16</c:v>
                </c:pt>
                <c:pt idx="59">
                  <c:v>-0.21</c:v>
                </c:pt>
                <c:pt idx="60">
                  <c:v>-0.28999999999999998</c:v>
                </c:pt>
                <c:pt idx="61">
                  <c:v>-0.37</c:v>
                </c:pt>
                <c:pt idx="62">
                  <c:v>-0.43</c:v>
                </c:pt>
                <c:pt idx="63">
                  <c:v>-0.45</c:v>
                </c:pt>
                <c:pt idx="64">
                  <c:v>-0.33</c:v>
                </c:pt>
              </c:numCache>
            </c:numRef>
          </c:val>
        </c:ser>
        <c:dLbls>
          <c:showLegendKey val="0"/>
          <c:showVal val="0"/>
          <c:showCatName val="0"/>
          <c:showSerName val="0"/>
          <c:showPercent val="0"/>
          <c:showBubbleSize val="0"/>
        </c:dLbls>
        <c:gapWidth val="150"/>
        <c:axId val="149901312"/>
        <c:axId val="149902848"/>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9.720146143256593E-3"/>
                  <c:y val="-4.4778861597524193E-2"/>
                </c:manualLayout>
              </c:layout>
              <c:tx>
                <c:rich>
                  <a:bodyPr/>
                  <a:lstStyle/>
                  <a:p>
                    <a:r>
                      <a:rPr lang="en-US" altLang="en-US"/>
                      <a:t>9</a:t>
                    </a:r>
                    <a:r>
                      <a:rPr lang="en-US" altLang="zh-TW"/>
                      <a:t>8.13</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Sheet1!$A$134:$A$199</c:f>
              <c:strCache>
                <c:ptCount val="66"/>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104/4</c:v>
                </c:pt>
              </c:strCache>
            </c:strRef>
          </c:cat>
          <c:val>
            <c:numRef>
              <c:f>Sheet1!$B$134:$B$199</c:f>
              <c:numCache>
                <c:formatCode>General</c:formatCode>
                <c:ptCount val="66"/>
                <c:pt idx="0">
                  <c:v>105.62</c:v>
                </c:pt>
                <c:pt idx="1">
                  <c:v>105.84</c:v>
                </c:pt>
                <c:pt idx="2">
                  <c:v>105.85</c:v>
                </c:pt>
                <c:pt idx="3">
                  <c:v>105.67</c:v>
                </c:pt>
                <c:pt idx="4">
                  <c:v>105.38</c:v>
                </c:pt>
                <c:pt idx="5">
                  <c:v>105.03</c:v>
                </c:pt>
                <c:pt idx="6">
                  <c:v>104.68</c:v>
                </c:pt>
                <c:pt idx="7">
                  <c:v>104.36</c:v>
                </c:pt>
                <c:pt idx="8">
                  <c:v>104.05</c:v>
                </c:pt>
                <c:pt idx="9">
                  <c:v>103.78</c:v>
                </c:pt>
                <c:pt idx="10">
                  <c:v>103.57</c:v>
                </c:pt>
                <c:pt idx="11">
                  <c:v>103.35</c:v>
                </c:pt>
                <c:pt idx="12">
                  <c:v>103.07</c:v>
                </c:pt>
                <c:pt idx="13">
                  <c:v>102.73</c:v>
                </c:pt>
                <c:pt idx="14">
                  <c:v>102.34</c:v>
                </c:pt>
                <c:pt idx="15">
                  <c:v>101.87</c:v>
                </c:pt>
                <c:pt idx="16">
                  <c:v>101.31</c:v>
                </c:pt>
                <c:pt idx="17">
                  <c:v>100.65</c:v>
                </c:pt>
                <c:pt idx="18">
                  <c:v>99.93</c:v>
                </c:pt>
                <c:pt idx="19">
                  <c:v>99.21</c:v>
                </c:pt>
                <c:pt idx="20">
                  <c:v>98.63</c:v>
                </c:pt>
                <c:pt idx="21">
                  <c:v>98.28</c:v>
                </c:pt>
                <c:pt idx="22">
                  <c:v>98.17</c:v>
                </c:pt>
                <c:pt idx="23">
                  <c:v>98.22</c:v>
                </c:pt>
                <c:pt idx="24">
                  <c:v>98.35</c:v>
                </c:pt>
                <c:pt idx="25">
                  <c:v>98.42</c:v>
                </c:pt>
                <c:pt idx="26">
                  <c:v>98.37</c:v>
                </c:pt>
                <c:pt idx="27">
                  <c:v>98.12</c:v>
                </c:pt>
                <c:pt idx="28">
                  <c:v>97.72</c:v>
                </c:pt>
                <c:pt idx="29">
                  <c:v>97.27</c:v>
                </c:pt>
                <c:pt idx="30">
                  <c:v>96.9</c:v>
                </c:pt>
                <c:pt idx="31">
                  <c:v>96.74</c:v>
                </c:pt>
                <c:pt idx="32">
                  <c:v>96.86</c:v>
                </c:pt>
                <c:pt idx="33">
                  <c:v>97.24</c:v>
                </c:pt>
                <c:pt idx="34">
                  <c:v>97.81</c:v>
                </c:pt>
                <c:pt idx="35">
                  <c:v>98.42</c:v>
                </c:pt>
                <c:pt idx="36">
                  <c:v>98.94</c:v>
                </c:pt>
                <c:pt idx="37">
                  <c:v>99.28</c:v>
                </c:pt>
                <c:pt idx="38">
                  <c:v>99.48</c:v>
                </c:pt>
                <c:pt idx="39">
                  <c:v>99.6</c:v>
                </c:pt>
                <c:pt idx="40">
                  <c:v>99.68</c:v>
                </c:pt>
                <c:pt idx="41">
                  <c:v>99.74</c:v>
                </c:pt>
                <c:pt idx="42">
                  <c:v>99.87</c:v>
                </c:pt>
                <c:pt idx="43">
                  <c:v>100.06</c:v>
                </c:pt>
                <c:pt idx="44">
                  <c:v>100.27</c:v>
                </c:pt>
                <c:pt idx="45">
                  <c:v>100.44</c:v>
                </c:pt>
                <c:pt idx="46">
                  <c:v>100.57</c:v>
                </c:pt>
                <c:pt idx="47">
                  <c:v>100.69</c:v>
                </c:pt>
                <c:pt idx="48">
                  <c:v>100.76</c:v>
                </c:pt>
                <c:pt idx="49">
                  <c:v>100.82</c:v>
                </c:pt>
                <c:pt idx="50">
                  <c:v>100.84</c:v>
                </c:pt>
                <c:pt idx="51">
                  <c:v>100.83</c:v>
                </c:pt>
                <c:pt idx="52">
                  <c:v>100.78</c:v>
                </c:pt>
                <c:pt idx="53">
                  <c:v>100.75</c:v>
                </c:pt>
                <c:pt idx="54">
                  <c:v>100.71</c:v>
                </c:pt>
                <c:pt idx="55">
                  <c:v>100.63</c:v>
                </c:pt>
                <c:pt idx="56">
                  <c:v>100.52</c:v>
                </c:pt>
                <c:pt idx="57">
                  <c:v>100.38</c:v>
                </c:pt>
                <c:pt idx="58">
                  <c:v>100.22</c:v>
                </c:pt>
                <c:pt idx="59">
                  <c:v>100.01</c:v>
                </c:pt>
                <c:pt idx="60">
                  <c:v>99.72</c:v>
                </c:pt>
                <c:pt idx="61">
                  <c:v>99.35</c:v>
                </c:pt>
                <c:pt idx="62">
                  <c:v>98.92</c:v>
                </c:pt>
                <c:pt idx="63">
                  <c:v>98.48</c:v>
                </c:pt>
                <c:pt idx="64">
                  <c:v>98.07</c:v>
                </c:pt>
                <c:pt idx="65">
                  <c:v>98.13</c:v>
                </c:pt>
              </c:numCache>
            </c:numRef>
          </c:val>
          <c:smooth val="0"/>
        </c:ser>
        <c:dLbls>
          <c:showLegendKey val="0"/>
          <c:showVal val="0"/>
          <c:showCatName val="0"/>
          <c:showSerName val="0"/>
          <c:showPercent val="0"/>
          <c:showBubbleSize val="0"/>
        </c:dLbls>
        <c:marker val="1"/>
        <c:smooth val="0"/>
        <c:axId val="149884928"/>
        <c:axId val="149886848"/>
      </c:lineChart>
      <c:catAx>
        <c:axId val="149884928"/>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49886848"/>
        <c:crossesAt val="60"/>
        <c:auto val="0"/>
        <c:lblAlgn val="ctr"/>
        <c:lblOffset val="100"/>
        <c:tickLblSkip val="2"/>
        <c:tickMarkSkip val="1"/>
        <c:noMultiLvlLbl val="0"/>
      </c:catAx>
      <c:valAx>
        <c:axId val="149886848"/>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3469900079616317E-2"/>
              <c:y val="3.0692615957796529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49884928"/>
        <c:crosses val="autoZero"/>
        <c:crossBetween val="between"/>
        <c:majorUnit val="10"/>
        <c:minorUnit val="5"/>
      </c:valAx>
      <c:catAx>
        <c:axId val="149901312"/>
        <c:scaling>
          <c:orientation val="minMax"/>
        </c:scaling>
        <c:delete val="1"/>
        <c:axPos val="b"/>
        <c:majorTickMark val="out"/>
        <c:minorTickMark val="none"/>
        <c:tickLblPos val="nextTo"/>
        <c:crossAx val="149902848"/>
        <c:crosses val="autoZero"/>
        <c:auto val="0"/>
        <c:lblAlgn val="ctr"/>
        <c:lblOffset val="100"/>
        <c:noMultiLvlLbl val="0"/>
      </c:catAx>
      <c:valAx>
        <c:axId val="149902848"/>
        <c:scaling>
          <c:orientation val="minMax"/>
          <c:max val="4"/>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49901312"/>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2.1653353772719486E-2"/>
                  <c:y val="-1.4791800935915039E-2"/>
                </c:manualLayout>
              </c:layout>
              <c:tx>
                <c:rich>
                  <a:bodyPr/>
                  <a:lstStyle/>
                  <a:p>
                    <a:r>
                      <a:rPr lang="en-US" altLang="en-US"/>
                      <a:t>-0.99</a:t>
                    </a:r>
                  </a:p>
                </c:rich>
              </c:tx>
              <c:showLegendKey val="0"/>
              <c:showVal val="1"/>
              <c:showCatName val="0"/>
              <c:showSerName val="0"/>
              <c:showPercent val="0"/>
              <c:showBubbleSize val="0"/>
            </c:dLbl>
            <c:showLegendKey val="0"/>
            <c:showVal val="0"/>
            <c:showCatName val="0"/>
            <c:showSerName val="0"/>
            <c:showPercent val="0"/>
            <c:showBubbleSize val="0"/>
          </c:dLbls>
          <c:cat>
            <c:strRef>
              <c:f>Sheet1!$A$122:$A$198</c:f>
              <c:strCache>
                <c:ptCount val="77"/>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pt idx="76">
                  <c:v>104/5</c:v>
                </c:pt>
              </c:strCache>
            </c:strRef>
          </c:cat>
          <c:val>
            <c:numRef>
              <c:f>Sheet1!$C$134:$C$198</c:f>
              <c:numCache>
                <c:formatCode>General</c:formatCode>
                <c:ptCount val="65"/>
                <c:pt idx="0">
                  <c:v>1.01</c:v>
                </c:pt>
                <c:pt idx="1">
                  <c:v>0.95</c:v>
                </c:pt>
                <c:pt idx="2">
                  <c:v>0.78</c:v>
                </c:pt>
                <c:pt idx="3">
                  <c:v>0.57999999999999996</c:v>
                </c:pt>
                <c:pt idx="4">
                  <c:v>0.44</c:v>
                </c:pt>
                <c:pt idx="5">
                  <c:v>0.34</c:v>
                </c:pt>
                <c:pt idx="6">
                  <c:v>0.33</c:v>
                </c:pt>
                <c:pt idx="7">
                  <c:v>0.33</c:v>
                </c:pt>
                <c:pt idx="8">
                  <c:v>0.39</c:v>
                </c:pt>
                <c:pt idx="9">
                  <c:v>0.45</c:v>
                </c:pt>
                <c:pt idx="10">
                  <c:v>0.48</c:v>
                </c:pt>
                <c:pt idx="11">
                  <c:v>0.41</c:v>
                </c:pt>
                <c:pt idx="12">
                  <c:v>0.18</c:v>
                </c:pt>
                <c:pt idx="13">
                  <c:v>-7.0000000000000007E-2</c:v>
                </c:pt>
                <c:pt idx="14">
                  <c:v>-0.34</c:v>
                </c:pt>
                <c:pt idx="15">
                  <c:v>-0.56999999999999995</c:v>
                </c:pt>
                <c:pt idx="16">
                  <c:v>-0.7</c:v>
                </c:pt>
                <c:pt idx="17">
                  <c:v>-0.8</c:v>
                </c:pt>
                <c:pt idx="18">
                  <c:v>-0.85</c:v>
                </c:pt>
                <c:pt idx="19">
                  <c:v>-0.89</c:v>
                </c:pt>
                <c:pt idx="20">
                  <c:v>-0.87</c:v>
                </c:pt>
                <c:pt idx="21">
                  <c:v>-0.71</c:v>
                </c:pt>
                <c:pt idx="22">
                  <c:v>-0.56000000000000005</c:v>
                </c:pt>
                <c:pt idx="23">
                  <c:v>-0.38</c:v>
                </c:pt>
                <c:pt idx="24">
                  <c:v>-0.15</c:v>
                </c:pt>
                <c:pt idx="25">
                  <c:v>0.02</c:v>
                </c:pt>
                <c:pt idx="26">
                  <c:v>0.23</c:v>
                </c:pt>
                <c:pt idx="27">
                  <c:v>0.17</c:v>
                </c:pt>
                <c:pt idx="28">
                  <c:v>0.03</c:v>
                </c:pt>
                <c:pt idx="29">
                  <c:v>-0.1</c:v>
                </c:pt>
                <c:pt idx="30">
                  <c:v>-0.08</c:v>
                </c:pt>
                <c:pt idx="31">
                  <c:v>-0.1</c:v>
                </c:pt>
                <c:pt idx="32">
                  <c:v>-0.12</c:v>
                </c:pt>
                <c:pt idx="33">
                  <c:v>-0.16</c:v>
                </c:pt>
                <c:pt idx="34">
                  <c:v>-0.2</c:v>
                </c:pt>
                <c:pt idx="35">
                  <c:v>-0.17</c:v>
                </c:pt>
                <c:pt idx="36">
                  <c:v>-0.09</c:v>
                </c:pt>
                <c:pt idx="37">
                  <c:v>-0.11</c:v>
                </c:pt>
                <c:pt idx="38">
                  <c:v>-0.08</c:v>
                </c:pt>
                <c:pt idx="39">
                  <c:v>0</c:v>
                </c:pt>
                <c:pt idx="40">
                  <c:v>0.06</c:v>
                </c:pt>
                <c:pt idx="41">
                  <c:v>0.04</c:v>
                </c:pt>
                <c:pt idx="42">
                  <c:v>-0.05</c:v>
                </c:pt>
                <c:pt idx="43">
                  <c:v>-0.02</c:v>
                </c:pt>
                <c:pt idx="44">
                  <c:v>7.0000000000000007E-2</c:v>
                </c:pt>
                <c:pt idx="45">
                  <c:v>0.15</c:v>
                </c:pt>
                <c:pt idx="46">
                  <c:v>0.22</c:v>
                </c:pt>
                <c:pt idx="47">
                  <c:v>0.25</c:v>
                </c:pt>
                <c:pt idx="48">
                  <c:v>0.21</c:v>
                </c:pt>
                <c:pt idx="49">
                  <c:v>0.2</c:v>
                </c:pt>
                <c:pt idx="50">
                  <c:v>0.21</c:v>
                </c:pt>
                <c:pt idx="51">
                  <c:v>0.27</c:v>
                </c:pt>
                <c:pt idx="52">
                  <c:v>0.26</c:v>
                </c:pt>
                <c:pt idx="53">
                  <c:v>0.27</c:v>
                </c:pt>
                <c:pt idx="54">
                  <c:v>0.25</c:v>
                </c:pt>
                <c:pt idx="55">
                  <c:v>0.19</c:v>
                </c:pt>
                <c:pt idx="56">
                  <c:v>0.1</c:v>
                </c:pt>
                <c:pt idx="57">
                  <c:v>0</c:v>
                </c:pt>
                <c:pt idx="58">
                  <c:v>-0.12</c:v>
                </c:pt>
                <c:pt idx="59">
                  <c:v>-0.27</c:v>
                </c:pt>
                <c:pt idx="60">
                  <c:v>-0.4</c:v>
                </c:pt>
                <c:pt idx="61">
                  <c:v>-0.47</c:v>
                </c:pt>
                <c:pt idx="62">
                  <c:v>-0.57999999999999996</c:v>
                </c:pt>
                <c:pt idx="63">
                  <c:v>-0.68</c:v>
                </c:pt>
                <c:pt idx="64">
                  <c:v>-0.72</c:v>
                </c:pt>
              </c:numCache>
            </c:numRef>
          </c:val>
        </c:ser>
        <c:dLbls>
          <c:showLegendKey val="0"/>
          <c:showVal val="0"/>
          <c:showCatName val="0"/>
          <c:showSerName val="0"/>
          <c:showPercent val="0"/>
          <c:showBubbleSize val="0"/>
        </c:dLbls>
        <c:gapWidth val="150"/>
        <c:axId val="150017536"/>
        <c:axId val="150019072"/>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9.5879170338364749E-3"/>
                  <c:y val="-5.0098182171672981E-3"/>
                </c:manualLayout>
              </c:layout>
              <c:tx>
                <c:rich>
                  <a:bodyPr/>
                  <a:lstStyle/>
                  <a:p>
                    <a:r>
                      <a:rPr lang="en-US" altLang="zh-TW"/>
                      <a:t>97.22</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Sheet1!$A$134:$A$199</c:f>
              <c:strCache>
                <c:ptCount val="66"/>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strCache>
            </c:strRef>
          </c:cat>
          <c:val>
            <c:numRef>
              <c:f>Sheet1!$B$134:$B$199</c:f>
              <c:numCache>
                <c:formatCode>General</c:formatCode>
                <c:ptCount val="66"/>
                <c:pt idx="0">
                  <c:v>101.13</c:v>
                </c:pt>
                <c:pt idx="1">
                  <c:v>102.09</c:v>
                </c:pt>
                <c:pt idx="2">
                  <c:v>102.89</c:v>
                </c:pt>
                <c:pt idx="3">
                  <c:v>103.48</c:v>
                </c:pt>
                <c:pt idx="4">
                  <c:v>103.94</c:v>
                </c:pt>
                <c:pt idx="5">
                  <c:v>104.3</c:v>
                </c:pt>
                <c:pt idx="6">
                  <c:v>104.64</c:v>
                </c:pt>
                <c:pt idx="7">
                  <c:v>104.99</c:v>
                </c:pt>
                <c:pt idx="8">
                  <c:v>105.4</c:v>
                </c:pt>
                <c:pt idx="9">
                  <c:v>105.87</c:v>
                </c:pt>
                <c:pt idx="10">
                  <c:v>106.39</c:v>
                </c:pt>
                <c:pt idx="11">
                  <c:v>106.82</c:v>
                </c:pt>
                <c:pt idx="12">
                  <c:v>107.01</c:v>
                </c:pt>
                <c:pt idx="13">
                  <c:v>106.93</c:v>
                </c:pt>
                <c:pt idx="14">
                  <c:v>106.57</c:v>
                </c:pt>
                <c:pt idx="15">
                  <c:v>105.96</c:v>
                </c:pt>
                <c:pt idx="16">
                  <c:v>105.22</c:v>
                </c:pt>
                <c:pt idx="17">
                  <c:v>104.38</c:v>
                </c:pt>
                <c:pt idx="18">
                  <c:v>103.49</c:v>
                </c:pt>
                <c:pt idx="19">
                  <c:v>102.56</c:v>
                </c:pt>
                <c:pt idx="20">
                  <c:v>101.68</c:v>
                </c:pt>
                <c:pt idx="21">
                  <c:v>100.96</c:v>
                </c:pt>
                <c:pt idx="22">
                  <c:v>100.39</c:v>
                </c:pt>
                <c:pt idx="23">
                  <c:v>100.01</c:v>
                </c:pt>
                <c:pt idx="24">
                  <c:v>99.85</c:v>
                </c:pt>
                <c:pt idx="25">
                  <c:v>99.87</c:v>
                </c:pt>
                <c:pt idx="26">
                  <c:v>100.1</c:v>
                </c:pt>
                <c:pt idx="27">
                  <c:v>100.27</c:v>
                </c:pt>
                <c:pt idx="28">
                  <c:v>100.3</c:v>
                </c:pt>
                <c:pt idx="29">
                  <c:v>100.2</c:v>
                </c:pt>
                <c:pt idx="30">
                  <c:v>100.12</c:v>
                </c:pt>
                <c:pt idx="31">
                  <c:v>100.02</c:v>
                </c:pt>
                <c:pt idx="32">
                  <c:v>99.89</c:v>
                </c:pt>
                <c:pt idx="33">
                  <c:v>99.73</c:v>
                </c:pt>
                <c:pt idx="34">
                  <c:v>99.53</c:v>
                </c:pt>
                <c:pt idx="35">
                  <c:v>99.36</c:v>
                </c:pt>
                <c:pt idx="36">
                  <c:v>99.27</c:v>
                </c:pt>
                <c:pt idx="37">
                  <c:v>99.16</c:v>
                </c:pt>
                <c:pt idx="38">
                  <c:v>99.09</c:v>
                </c:pt>
                <c:pt idx="39">
                  <c:v>99.09</c:v>
                </c:pt>
                <c:pt idx="40">
                  <c:v>99.15</c:v>
                </c:pt>
                <c:pt idx="41">
                  <c:v>99.18</c:v>
                </c:pt>
                <c:pt idx="42">
                  <c:v>99.13</c:v>
                </c:pt>
                <c:pt idx="43">
                  <c:v>99.12</c:v>
                </c:pt>
                <c:pt idx="44">
                  <c:v>99.19</c:v>
                </c:pt>
                <c:pt idx="45">
                  <c:v>99.34</c:v>
                </c:pt>
                <c:pt idx="46">
                  <c:v>99.56</c:v>
                </c:pt>
                <c:pt idx="47">
                  <c:v>99.81</c:v>
                </c:pt>
                <c:pt idx="48">
                  <c:v>100.02</c:v>
                </c:pt>
                <c:pt idx="49">
                  <c:v>100.21</c:v>
                </c:pt>
                <c:pt idx="50">
                  <c:v>100.43</c:v>
                </c:pt>
                <c:pt idx="51">
                  <c:v>100.7</c:v>
                </c:pt>
                <c:pt idx="52">
                  <c:v>100.96</c:v>
                </c:pt>
                <c:pt idx="53">
                  <c:v>101.23</c:v>
                </c:pt>
                <c:pt idx="54">
                  <c:v>101.49</c:v>
                </c:pt>
                <c:pt idx="55">
                  <c:v>101.68</c:v>
                </c:pt>
                <c:pt idx="56">
                  <c:v>101.78</c:v>
                </c:pt>
                <c:pt idx="57">
                  <c:v>101.78</c:v>
                </c:pt>
                <c:pt idx="58">
                  <c:v>101.66</c:v>
                </c:pt>
                <c:pt idx="59">
                  <c:v>101.38</c:v>
                </c:pt>
                <c:pt idx="60">
                  <c:v>100.98</c:v>
                </c:pt>
                <c:pt idx="61">
                  <c:v>100.51</c:v>
                </c:pt>
                <c:pt idx="62">
                  <c:v>99.93</c:v>
                </c:pt>
                <c:pt idx="63">
                  <c:v>99.25</c:v>
                </c:pt>
                <c:pt idx="64">
                  <c:v>98.54</c:v>
                </c:pt>
                <c:pt idx="65">
                  <c:v>97.22</c:v>
                </c:pt>
              </c:numCache>
            </c:numRef>
          </c:val>
          <c:smooth val="0"/>
        </c:ser>
        <c:dLbls>
          <c:showLegendKey val="0"/>
          <c:showVal val="0"/>
          <c:showCatName val="0"/>
          <c:showSerName val="0"/>
          <c:showPercent val="0"/>
          <c:showBubbleSize val="0"/>
        </c:dLbls>
        <c:marker val="1"/>
        <c:smooth val="0"/>
        <c:axId val="149923328"/>
        <c:axId val="149925248"/>
      </c:lineChart>
      <c:catAx>
        <c:axId val="149923328"/>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49925248"/>
        <c:crossesAt val="60"/>
        <c:auto val="0"/>
        <c:lblAlgn val="ctr"/>
        <c:lblOffset val="100"/>
        <c:tickLblSkip val="2"/>
        <c:tickMarkSkip val="1"/>
        <c:noMultiLvlLbl val="0"/>
      </c:catAx>
      <c:valAx>
        <c:axId val="149925248"/>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587322853569043E-2"/>
              <c:y val="2.5854994489549588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49923328"/>
        <c:crosses val="autoZero"/>
        <c:crossBetween val="between"/>
        <c:majorUnit val="10"/>
        <c:minorUnit val="5"/>
      </c:valAx>
      <c:catAx>
        <c:axId val="150017536"/>
        <c:scaling>
          <c:orientation val="minMax"/>
        </c:scaling>
        <c:delete val="1"/>
        <c:axPos val="b"/>
        <c:majorTickMark val="out"/>
        <c:minorTickMark val="none"/>
        <c:tickLblPos val="nextTo"/>
        <c:crossAx val="150019072"/>
        <c:crosses val="autoZero"/>
        <c:auto val="0"/>
        <c:lblAlgn val="ctr"/>
        <c:lblOffset val="100"/>
        <c:noMultiLvlLbl val="0"/>
      </c:catAx>
      <c:valAx>
        <c:axId val="150019072"/>
        <c:scaling>
          <c:orientation val="minMax"/>
          <c:max val="5"/>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50017536"/>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標楷體"/>
                <a:ea typeface="標楷體"/>
                <a:cs typeface="標楷體"/>
              </a:defRPr>
            </a:pPr>
            <a:r>
              <a:rPr lang="zh-TW" altLang="en-US" sz="1400" b="1" i="0" u="none" strike="noStrike" baseline="0">
                <a:solidFill>
                  <a:srgbClr val="000000"/>
                </a:solidFill>
                <a:latin typeface="標楷體"/>
                <a:ea typeface="標楷體"/>
              </a:rPr>
              <a:t>圖</a:t>
            </a:r>
            <a:r>
              <a:rPr lang="zh-TW" altLang="en-US" sz="1400" b="1" i="0" u="none" strike="noStrike" baseline="0">
                <a:solidFill>
                  <a:srgbClr val="000000"/>
                </a:solidFill>
                <a:latin typeface="Times New Roman"/>
                <a:ea typeface="標楷體"/>
                <a:cs typeface="Times New Roman"/>
              </a:rPr>
              <a:t>2-2-1 </a:t>
            </a:r>
            <a:r>
              <a:rPr lang="zh-TW" altLang="en-US" sz="1400" b="1" i="0" u="none" strike="noStrike" baseline="0">
                <a:solidFill>
                  <a:srgbClr val="000000"/>
                </a:solidFill>
                <a:latin typeface="標楷體"/>
                <a:ea typeface="標楷體"/>
                <a:cs typeface="Times New Roman"/>
              </a:rPr>
              <a:t>工業生產</a:t>
            </a:r>
            <a:endParaRPr lang="zh-TW" altLang="en-US"/>
          </a:p>
        </c:rich>
      </c:tx>
      <c:layout>
        <c:manualLayout>
          <c:xMode val="edge"/>
          <c:yMode val="edge"/>
          <c:x val="0.38647340643470568"/>
          <c:y val="1.2820564811372828E-2"/>
        </c:manualLayout>
      </c:layout>
      <c:overlay val="0"/>
      <c:spPr>
        <a:noFill/>
        <a:ln w="25401">
          <a:noFill/>
        </a:ln>
      </c:spPr>
    </c:title>
    <c:autoTitleDeleted val="0"/>
    <c:plotArea>
      <c:layout>
        <c:manualLayout>
          <c:layoutTarget val="inner"/>
          <c:xMode val="edge"/>
          <c:yMode val="edge"/>
          <c:x val="0.1046698850143732"/>
          <c:y val="0.17933201477777364"/>
          <c:w val="0.76972624798711753"/>
          <c:h val="0.67094017094017089"/>
        </c:manualLayout>
      </c:layout>
      <c:barChart>
        <c:barDir val="col"/>
        <c:grouping val="clustered"/>
        <c:varyColors val="0"/>
        <c:ser>
          <c:idx val="1"/>
          <c:order val="0"/>
          <c:spPr>
            <a:solidFill>
              <a:srgbClr val="99CCFF"/>
            </a:solidFill>
            <a:ln w="12701">
              <a:solidFill>
                <a:srgbClr val="000000"/>
              </a:solidFill>
              <a:prstDash val="solid"/>
            </a:ln>
          </c:spPr>
          <c:invertIfNegative val="0"/>
          <c:cat>
            <c:strRef>
              <c:f>Sheet1!$A$57:$A$122</c:f>
              <c:strCache>
                <c:ptCount val="66"/>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strCache>
            </c:strRef>
          </c:cat>
          <c:val>
            <c:numRef>
              <c:f>Sheet1!$B$57:$B$122</c:f>
              <c:numCache>
                <c:formatCode>@</c:formatCode>
                <c:ptCount val="66"/>
                <c:pt idx="0">
                  <c:v>88.22</c:v>
                </c:pt>
                <c:pt idx="1">
                  <c:v>76.16</c:v>
                </c:pt>
                <c:pt idx="2">
                  <c:v>94.97</c:v>
                </c:pt>
                <c:pt idx="3">
                  <c:v>95.05</c:v>
                </c:pt>
                <c:pt idx="4">
                  <c:v>96.88</c:v>
                </c:pt>
                <c:pt idx="5">
                  <c:v>97.42</c:v>
                </c:pt>
                <c:pt idx="6">
                  <c:v>100.57</c:v>
                </c:pt>
                <c:pt idx="7">
                  <c:v>99.45</c:v>
                </c:pt>
                <c:pt idx="8">
                  <c:v>96.17</c:v>
                </c:pt>
                <c:pt idx="9">
                  <c:v>98.15</c:v>
                </c:pt>
                <c:pt idx="10">
                  <c:v>100.15</c:v>
                </c:pt>
                <c:pt idx="11">
                  <c:v>105.83</c:v>
                </c:pt>
                <c:pt idx="12">
                  <c:v>103.68</c:v>
                </c:pt>
                <c:pt idx="13">
                  <c:v>85.43</c:v>
                </c:pt>
                <c:pt idx="14">
                  <c:v>107.42</c:v>
                </c:pt>
                <c:pt idx="15">
                  <c:v>102.95</c:v>
                </c:pt>
                <c:pt idx="16">
                  <c:v>104.78</c:v>
                </c:pt>
                <c:pt idx="17">
                  <c:v>102.28</c:v>
                </c:pt>
                <c:pt idx="18">
                  <c:v>103.72</c:v>
                </c:pt>
                <c:pt idx="19">
                  <c:v>102.84</c:v>
                </c:pt>
                <c:pt idx="20">
                  <c:v>96.76</c:v>
                </c:pt>
                <c:pt idx="21">
                  <c:v>98.56</c:v>
                </c:pt>
                <c:pt idx="22">
                  <c:v>95.12</c:v>
                </c:pt>
                <c:pt idx="23">
                  <c:v>96.46</c:v>
                </c:pt>
                <c:pt idx="24">
                  <c:v>86.29</c:v>
                </c:pt>
                <c:pt idx="25">
                  <c:v>92.63</c:v>
                </c:pt>
                <c:pt idx="26">
                  <c:v>104.19</c:v>
                </c:pt>
                <c:pt idx="27">
                  <c:v>100.49</c:v>
                </c:pt>
                <c:pt idx="28">
                  <c:v>104.6</c:v>
                </c:pt>
                <c:pt idx="29">
                  <c:v>99.88</c:v>
                </c:pt>
                <c:pt idx="30">
                  <c:v>103.68</c:v>
                </c:pt>
                <c:pt idx="31">
                  <c:v>104.4</c:v>
                </c:pt>
                <c:pt idx="32">
                  <c:v>99.12</c:v>
                </c:pt>
                <c:pt idx="33">
                  <c:v>102.45</c:v>
                </c:pt>
                <c:pt idx="34">
                  <c:v>100.79</c:v>
                </c:pt>
                <c:pt idx="35">
                  <c:v>98.49</c:v>
                </c:pt>
                <c:pt idx="36">
                  <c:v>102.74</c:v>
                </c:pt>
                <c:pt idx="37">
                  <c:v>82.23</c:v>
                </c:pt>
                <c:pt idx="38">
                  <c:v>100.84</c:v>
                </c:pt>
                <c:pt idx="39" formatCode="0.00">
                  <c:v>99.56</c:v>
                </c:pt>
                <c:pt idx="40" formatCode="General">
                  <c:v>104.15</c:v>
                </c:pt>
                <c:pt idx="41" formatCode="General">
                  <c:v>99.36</c:v>
                </c:pt>
                <c:pt idx="42" formatCode="General">
                  <c:v>105.83</c:v>
                </c:pt>
                <c:pt idx="43" formatCode="General">
                  <c:v>103.39</c:v>
                </c:pt>
                <c:pt idx="44" formatCode="General">
                  <c:v>98.91</c:v>
                </c:pt>
                <c:pt idx="45" formatCode="General">
                  <c:v>103.29</c:v>
                </c:pt>
                <c:pt idx="46" formatCode="General">
                  <c:v>100.57</c:v>
                </c:pt>
                <c:pt idx="47" formatCode="General">
                  <c:v>103.96</c:v>
                </c:pt>
                <c:pt idx="48" formatCode="General">
                  <c:v>101.25</c:v>
                </c:pt>
                <c:pt idx="49" formatCode="General">
                  <c:v>88.28</c:v>
                </c:pt>
                <c:pt idx="50" formatCode="General">
                  <c:v>104.76</c:v>
                </c:pt>
                <c:pt idx="51" formatCode="General">
                  <c:v>105.25</c:v>
                </c:pt>
                <c:pt idx="52" formatCode="General">
                  <c:v>110.21</c:v>
                </c:pt>
                <c:pt idx="53" formatCode="General">
                  <c:v>107.88</c:v>
                </c:pt>
                <c:pt idx="54" formatCode="General">
                  <c:v>112.53</c:v>
                </c:pt>
                <c:pt idx="55" formatCode="General">
                  <c:v>110.5</c:v>
                </c:pt>
                <c:pt idx="56" formatCode="General">
                  <c:v>108.74</c:v>
                </c:pt>
                <c:pt idx="57" formatCode="General">
                  <c:v>112.79</c:v>
                </c:pt>
                <c:pt idx="58" formatCode="General">
                  <c:v>107.4</c:v>
                </c:pt>
                <c:pt idx="59" formatCode="General">
                  <c:v>112.03</c:v>
                </c:pt>
                <c:pt idx="60" formatCode="General">
                  <c:v>108.92</c:v>
                </c:pt>
                <c:pt idx="61" formatCode="General">
                  <c:v>91.21</c:v>
                </c:pt>
                <c:pt idx="62" formatCode="General">
                  <c:v>111.56</c:v>
                </c:pt>
                <c:pt idx="63" formatCode="General">
                  <c:v>106.37</c:v>
                </c:pt>
                <c:pt idx="64" formatCode="General">
                  <c:v>106.71</c:v>
                </c:pt>
                <c:pt idx="65" formatCode="General">
                  <c:v>106.42</c:v>
                </c:pt>
              </c:numCache>
            </c:numRef>
          </c:val>
        </c:ser>
        <c:dLbls>
          <c:showLegendKey val="0"/>
          <c:showVal val="0"/>
          <c:showCatName val="0"/>
          <c:showSerName val="0"/>
          <c:showPercent val="0"/>
          <c:showBubbleSize val="0"/>
        </c:dLbls>
        <c:gapWidth val="150"/>
        <c:axId val="185581952"/>
        <c:axId val="185584256"/>
      </c:barChart>
      <c:lineChart>
        <c:grouping val="standard"/>
        <c:varyColors val="0"/>
        <c:ser>
          <c:idx val="0"/>
          <c:order val="1"/>
          <c:spPr>
            <a:ln w="12701">
              <a:solidFill>
                <a:srgbClr val="000080"/>
              </a:solidFill>
              <a:prstDash val="solid"/>
            </a:ln>
          </c:spPr>
          <c:marker>
            <c:symbol val="diamond"/>
            <c:size val="5"/>
            <c:spPr>
              <a:solidFill>
                <a:srgbClr val="000080"/>
              </a:solidFill>
              <a:ln>
                <a:solidFill>
                  <a:srgbClr val="000080"/>
                </a:solidFill>
                <a:prstDash val="solid"/>
              </a:ln>
            </c:spPr>
          </c:marker>
          <c:cat>
            <c:strRef>
              <c:f>Sheet1!$A$50:$A$121</c:f>
              <c:strCache>
                <c:ptCount val="72"/>
                <c:pt idx="0">
                  <c:v>98/6</c:v>
                </c:pt>
                <c:pt idx="1">
                  <c:v>98/7</c:v>
                </c:pt>
                <c:pt idx="2">
                  <c:v>98/8</c:v>
                </c:pt>
                <c:pt idx="3">
                  <c:v>98/9</c:v>
                </c:pt>
                <c:pt idx="4">
                  <c:v>98/10</c:v>
                </c:pt>
                <c:pt idx="5">
                  <c:v>98/11</c:v>
                </c:pt>
                <c:pt idx="6">
                  <c:v>98/12</c:v>
                </c:pt>
                <c:pt idx="7">
                  <c:v>99/1</c:v>
                </c:pt>
                <c:pt idx="8">
                  <c:v>99/2</c:v>
                </c:pt>
                <c:pt idx="9">
                  <c:v>99/3</c:v>
                </c:pt>
                <c:pt idx="10">
                  <c:v>99/4</c:v>
                </c:pt>
                <c:pt idx="11">
                  <c:v>99/5</c:v>
                </c:pt>
                <c:pt idx="12">
                  <c:v>99/6</c:v>
                </c:pt>
                <c:pt idx="13">
                  <c:v>99/7</c:v>
                </c:pt>
                <c:pt idx="14">
                  <c:v>99/8</c:v>
                </c:pt>
                <c:pt idx="15">
                  <c:v>99/9</c:v>
                </c:pt>
                <c:pt idx="16">
                  <c:v>99/10</c:v>
                </c:pt>
                <c:pt idx="17">
                  <c:v>99/11</c:v>
                </c:pt>
                <c:pt idx="18">
                  <c:v>99/12</c:v>
                </c:pt>
                <c:pt idx="19">
                  <c:v>100/1</c:v>
                </c:pt>
                <c:pt idx="20">
                  <c:v>100/2</c:v>
                </c:pt>
                <c:pt idx="21">
                  <c:v>100/3</c:v>
                </c:pt>
                <c:pt idx="22">
                  <c:v>100/4</c:v>
                </c:pt>
                <c:pt idx="23">
                  <c:v>100/5</c:v>
                </c:pt>
                <c:pt idx="24">
                  <c:v>100/6</c:v>
                </c:pt>
                <c:pt idx="25">
                  <c:v>100/7</c:v>
                </c:pt>
                <c:pt idx="26">
                  <c:v>100/8</c:v>
                </c:pt>
                <c:pt idx="27">
                  <c:v>100/9</c:v>
                </c:pt>
                <c:pt idx="28">
                  <c:v>100/10</c:v>
                </c:pt>
                <c:pt idx="29">
                  <c:v>100/11</c:v>
                </c:pt>
                <c:pt idx="30">
                  <c:v>100/12</c:v>
                </c:pt>
                <c:pt idx="31">
                  <c:v>101/1</c:v>
                </c:pt>
                <c:pt idx="32">
                  <c:v>101/2</c:v>
                </c:pt>
                <c:pt idx="33">
                  <c:v>101/3</c:v>
                </c:pt>
                <c:pt idx="34">
                  <c:v>101/4</c:v>
                </c:pt>
                <c:pt idx="35">
                  <c:v>101/5</c:v>
                </c:pt>
                <c:pt idx="36">
                  <c:v>101/6</c:v>
                </c:pt>
                <c:pt idx="37">
                  <c:v>101/7</c:v>
                </c:pt>
                <c:pt idx="38">
                  <c:v>101/8</c:v>
                </c:pt>
                <c:pt idx="39">
                  <c:v>101/9</c:v>
                </c:pt>
                <c:pt idx="40">
                  <c:v>101/10</c:v>
                </c:pt>
                <c:pt idx="41">
                  <c:v>101/11</c:v>
                </c:pt>
                <c:pt idx="42">
                  <c:v>101/12</c:v>
                </c:pt>
                <c:pt idx="43">
                  <c:v>102/1</c:v>
                </c:pt>
                <c:pt idx="44">
                  <c:v>102/2</c:v>
                </c:pt>
                <c:pt idx="45">
                  <c:v>102/3</c:v>
                </c:pt>
                <c:pt idx="46">
                  <c:v>102/4</c:v>
                </c:pt>
                <c:pt idx="47">
                  <c:v>102/5</c:v>
                </c:pt>
                <c:pt idx="48">
                  <c:v>102/6</c:v>
                </c:pt>
                <c:pt idx="49">
                  <c:v>102/7</c:v>
                </c:pt>
                <c:pt idx="50">
                  <c:v>102/8</c:v>
                </c:pt>
                <c:pt idx="51">
                  <c:v>102/9</c:v>
                </c:pt>
                <c:pt idx="52">
                  <c:v>102/10</c:v>
                </c:pt>
                <c:pt idx="53">
                  <c:v>102/11</c:v>
                </c:pt>
                <c:pt idx="54">
                  <c:v>102/12</c:v>
                </c:pt>
                <c:pt idx="55">
                  <c:v>103/1</c:v>
                </c:pt>
                <c:pt idx="56">
                  <c:v>103/2</c:v>
                </c:pt>
                <c:pt idx="57">
                  <c:v>103/3</c:v>
                </c:pt>
                <c:pt idx="58">
                  <c:v>103/4</c:v>
                </c:pt>
                <c:pt idx="59">
                  <c:v>103/5</c:v>
                </c:pt>
                <c:pt idx="60">
                  <c:v>103/6</c:v>
                </c:pt>
                <c:pt idx="61">
                  <c:v>103/7</c:v>
                </c:pt>
                <c:pt idx="62">
                  <c:v>103/8</c:v>
                </c:pt>
                <c:pt idx="63">
                  <c:v>103/9</c:v>
                </c:pt>
                <c:pt idx="64">
                  <c:v>103/10</c:v>
                </c:pt>
                <c:pt idx="65">
                  <c:v>103/11</c:v>
                </c:pt>
                <c:pt idx="66">
                  <c:v>103/12</c:v>
                </c:pt>
                <c:pt idx="67">
                  <c:v>104/1</c:v>
                </c:pt>
                <c:pt idx="68">
                  <c:v>104/2</c:v>
                </c:pt>
                <c:pt idx="69">
                  <c:v>104/3</c:v>
                </c:pt>
                <c:pt idx="70">
                  <c:v>104/4</c:v>
                </c:pt>
                <c:pt idx="71">
                  <c:v>104/5</c:v>
                </c:pt>
              </c:strCache>
            </c:strRef>
          </c:cat>
          <c:val>
            <c:numRef>
              <c:f>Sheet1!$C$57:$C$121</c:f>
              <c:numCache>
                <c:formatCode>0.00_ </c:formatCode>
                <c:ptCount val="65"/>
                <c:pt idx="0">
                  <c:v>62.737502305847599</c:v>
                </c:pt>
                <c:pt idx="1">
                  <c:v>30.299401197604698</c:v>
                </c:pt>
                <c:pt idx="2">
                  <c:v>36.001718459114898</c:v>
                </c:pt>
                <c:pt idx="3">
                  <c:v>28.8638828633405</c:v>
                </c:pt>
                <c:pt idx="4">
                  <c:v>28.4710250629889</c:v>
                </c:pt>
                <c:pt idx="5">
                  <c:v>21.093847110006202</c:v>
                </c:pt>
                <c:pt idx="6">
                  <c:v>19.7261904761904</c:v>
                </c:pt>
                <c:pt idx="7">
                  <c:v>22.4</c:v>
                </c:pt>
                <c:pt idx="8">
                  <c:v>11.9687972988706</c:v>
                </c:pt>
                <c:pt idx="9">
                  <c:v>13.638995021419399</c:v>
                </c:pt>
                <c:pt idx="10">
                  <c:v>18.380614657210401</c:v>
                </c:pt>
                <c:pt idx="11">
                  <c:v>16.130802150773601</c:v>
                </c:pt>
                <c:pt idx="12">
                  <c:v>17.524370890954401</c:v>
                </c:pt>
                <c:pt idx="13">
                  <c:v>12.171743697478901</c:v>
                </c:pt>
                <c:pt idx="14">
                  <c:v>13.109402969358699</c:v>
                </c:pt>
                <c:pt idx="15">
                  <c:v>8.3114150447132999</c:v>
                </c:pt>
                <c:pt idx="16">
                  <c:v>8.1544178364987605</c:v>
                </c:pt>
                <c:pt idx="17">
                  <c:v>4.9887086840484498</c:v>
                </c:pt>
                <c:pt idx="18">
                  <c:v>3.1321467634483402</c:v>
                </c:pt>
                <c:pt idx="19">
                  <c:v>3.4087481146304599</c:v>
                </c:pt>
                <c:pt idx="20">
                  <c:v>0.61349693251533699</c:v>
                </c:pt>
                <c:pt idx="21">
                  <c:v>0.41772796739684098</c:v>
                </c:pt>
                <c:pt idx="22">
                  <c:v>-5.0224663005491701</c:v>
                </c:pt>
                <c:pt idx="23">
                  <c:v>-8.8538221676273192</c:v>
                </c:pt>
                <c:pt idx="24">
                  <c:v>-16.772762345678998</c:v>
                </c:pt>
                <c:pt idx="25">
                  <c:v>8.4279527098209002</c:v>
                </c:pt>
                <c:pt idx="26">
                  <c:v>-3.00688884751442</c:v>
                </c:pt>
                <c:pt idx="27">
                  <c:v>-2.3895094706168001</c:v>
                </c:pt>
                <c:pt idx="28">
                  <c:v>-0.17178850925749101</c:v>
                </c:pt>
                <c:pt idx="29">
                  <c:v>-2.3464998044583401</c:v>
                </c:pt>
                <c:pt idx="30">
                  <c:v>-3.8565368299267197E-2</c:v>
                </c:pt>
                <c:pt idx="31">
                  <c:v>1.51691948658109</c:v>
                </c:pt>
                <c:pt idx="32">
                  <c:v>2.4390243902439002</c:v>
                </c:pt>
                <c:pt idx="33">
                  <c:v>3.9468344155844099</c:v>
                </c:pt>
                <c:pt idx="34">
                  <c:v>5.9608915054667699</c:v>
                </c:pt>
                <c:pt idx="35">
                  <c:v>2.1044992743105899</c:v>
                </c:pt>
                <c:pt idx="36">
                  <c:v>19.063622667748199</c:v>
                </c:pt>
                <c:pt idx="37">
                  <c:v>-11.227464104501699</c:v>
                </c:pt>
                <c:pt idx="38">
                  <c:v>-3.21527977732987</c:v>
                </c:pt>
                <c:pt idx="39">
                  <c:v>-0.92546522041994195</c:v>
                </c:pt>
                <c:pt idx="40">
                  <c:v>-0.43021032504780099</c:v>
                </c:pt>
                <c:pt idx="41">
                  <c:v>-0.52062474969963901</c:v>
                </c:pt>
                <c:pt idx="42">
                  <c:v>2.0736882716049299</c:v>
                </c:pt>
                <c:pt idx="43">
                  <c:v>-0.96743295019157005</c:v>
                </c:pt>
                <c:pt idx="44">
                  <c:v>-0.21186440677966101</c:v>
                </c:pt>
                <c:pt idx="45">
                  <c:v>0.81991215226939895</c:v>
                </c:pt>
                <c:pt idx="46">
                  <c:v>-0.21827562258160499</c:v>
                </c:pt>
                <c:pt idx="47">
                  <c:v>5.5538633363793197</c:v>
                </c:pt>
                <c:pt idx="48">
                  <c:v>-1.4502627992992001</c:v>
                </c:pt>
                <c:pt idx="49">
                  <c:v>7.3574121366897698</c:v>
                </c:pt>
                <c:pt idx="50">
                  <c:v>3.8873462911543002</c:v>
                </c:pt>
                <c:pt idx="51">
                  <c:v>5.7151466452390496</c:v>
                </c:pt>
                <c:pt idx="52">
                  <c:v>5.8185309649543902</c:v>
                </c:pt>
                <c:pt idx="53">
                  <c:v>8.57487922705314</c:v>
                </c:pt>
                <c:pt idx="54">
                  <c:v>6.3309080600963803</c:v>
                </c:pt>
                <c:pt idx="55">
                  <c:v>6.8768739723377497</c:v>
                </c:pt>
                <c:pt idx="56">
                  <c:v>9.9383277727226709</c:v>
                </c:pt>
                <c:pt idx="57">
                  <c:v>9.1974053635395396</c:v>
                </c:pt>
                <c:pt idx="58">
                  <c:v>6.7912896490006904</c:v>
                </c:pt>
                <c:pt idx="59">
                  <c:v>7.7626010003847599</c:v>
                </c:pt>
                <c:pt idx="60" formatCode="General">
                  <c:v>7.58</c:v>
                </c:pt>
                <c:pt idx="61" formatCode="General">
                  <c:v>3.32</c:v>
                </c:pt>
                <c:pt idx="62" formatCode="General">
                  <c:v>6.49</c:v>
                </c:pt>
                <c:pt idx="63" formatCode="General">
                  <c:v>1.06</c:v>
                </c:pt>
                <c:pt idx="64" formatCode="General">
                  <c:v>-3.18</c:v>
                </c:pt>
              </c:numCache>
            </c:numRef>
          </c:val>
          <c:smooth val="0"/>
        </c:ser>
        <c:dLbls>
          <c:showLegendKey val="0"/>
          <c:showVal val="0"/>
          <c:showCatName val="0"/>
          <c:showSerName val="0"/>
          <c:showPercent val="0"/>
          <c:showBubbleSize val="0"/>
        </c:dLbls>
        <c:marker val="1"/>
        <c:smooth val="0"/>
        <c:axId val="186053376"/>
        <c:axId val="186054912"/>
      </c:lineChart>
      <c:catAx>
        <c:axId val="185581952"/>
        <c:scaling>
          <c:orientation val="minMax"/>
        </c:scaling>
        <c:delete val="0"/>
        <c:axPos val="b"/>
        <c:title>
          <c:tx>
            <c:rich>
              <a:bodyPr/>
              <a:lstStyle/>
              <a:p>
                <a:pP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年(月)別</a:t>
                </a:r>
                <a:endParaRPr lang="zh-TW" altLang="en-US"/>
              </a:p>
            </c:rich>
          </c:tx>
          <c:layout>
            <c:manualLayout>
              <c:xMode val="edge"/>
              <c:yMode val="edge"/>
              <c:x val="0.8582930302182088"/>
              <c:y val="0.88461536728509804"/>
            </c:manualLayout>
          </c:layout>
          <c:overlay val="0"/>
          <c:spPr>
            <a:noFill/>
            <a:ln w="25401">
              <a:noFill/>
            </a:ln>
          </c:spPr>
        </c:title>
        <c:numFmt formatCode="@" sourceLinked="1"/>
        <c:majorTickMark val="in"/>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Arial"/>
                <a:ea typeface="Arial"/>
                <a:cs typeface="Arial"/>
              </a:defRPr>
            </a:pPr>
            <a:endParaRPr lang="zh-TW"/>
          </a:p>
        </c:txPr>
        <c:crossAx val="185584256"/>
        <c:crosses val="autoZero"/>
        <c:auto val="0"/>
        <c:lblAlgn val="ctr"/>
        <c:lblOffset val="100"/>
        <c:tickLblSkip val="3"/>
        <c:tickMarkSkip val="1"/>
        <c:noMultiLvlLbl val="0"/>
      </c:catAx>
      <c:valAx>
        <c:axId val="185584256"/>
        <c:scaling>
          <c:orientation val="minMax"/>
          <c:min val="5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a:t>指數</a:t>
                </a:r>
              </a:p>
            </c:rich>
          </c:tx>
          <c:layout>
            <c:manualLayout>
              <c:xMode val="edge"/>
              <c:yMode val="edge"/>
              <c:x val="7.0853484890895602E-2"/>
              <c:y val="2.5641129622745656E-2"/>
            </c:manualLayout>
          </c:layout>
          <c:overlay val="0"/>
          <c:spPr>
            <a:noFill/>
            <a:ln w="25401">
              <a:noFill/>
            </a:ln>
          </c:spPr>
        </c:title>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85581952"/>
        <c:crosses val="autoZero"/>
        <c:crossBetween val="between"/>
        <c:majorUnit val="10"/>
      </c:valAx>
      <c:catAx>
        <c:axId val="186053376"/>
        <c:scaling>
          <c:orientation val="minMax"/>
        </c:scaling>
        <c:delete val="1"/>
        <c:axPos val="b"/>
        <c:majorTickMark val="out"/>
        <c:minorTickMark val="none"/>
        <c:tickLblPos val="nextTo"/>
        <c:crossAx val="186054912"/>
        <c:crosses val="autoZero"/>
        <c:auto val="0"/>
        <c:lblAlgn val="ctr"/>
        <c:lblOffset val="100"/>
        <c:noMultiLvlLbl val="0"/>
      </c:catAx>
      <c:valAx>
        <c:axId val="186054912"/>
        <c:scaling>
          <c:orientation val="minMax"/>
        </c:scaling>
        <c:delete val="0"/>
        <c:axPos val="r"/>
        <c:title>
          <c:tx>
            <c:rich>
              <a:bodyPr rot="0" vert="horz"/>
              <a:lstStyle/>
              <a:p>
                <a:pPr algn="ct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年增率(％)</a:t>
                </a:r>
                <a:endParaRPr lang="zh-TW" altLang="en-US"/>
              </a:p>
            </c:rich>
          </c:tx>
          <c:layout>
            <c:manualLayout>
              <c:xMode val="edge"/>
              <c:yMode val="edge"/>
              <c:x val="0.8132044931786927"/>
              <c:y val="2.9914501030718802E-2"/>
            </c:manualLayout>
          </c:layout>
          <c:overlay val="0"/>
          <c:spPr>
            <a:noFill/>
            <a:ln w="25401">
              <a:noFill/>
            </a:ln>
          </c:spPr>
        </c:title>
        <c:numFmt formatCode="0.00_ "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86053376"/>
        <c:crosses val="max"/>
        <c:crossBetween val="between"/>
      </c:valAx>
    </c:plotArea>
    <c:plotVisOnly val="1"/>
    <c:dispBlanksAs val="gap"/>
    <c:showDLblsOverMax val="0"/>
  </c:chart>
  <c:spPr>
    <a:noFill/>
    <a:ln>
      <a:noFill/>
    </a:ln>
  </c:spPr>
  <c:txPr>
    <a:bodyPr/>
    <a:lstStyle/>
    <a:p>
      <a:pPr>
        <a:defRPr sz="10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工作表1!$B$2</c:f>
              <c:strCache>
                <c:ptCount val="1"/>
                <c:pt idx="0">
                  <c:v>WPI年增率(%)</c:v>
                </c:pt>
              </c:strCache>
            </c:strRef>
          </c:tx>
          <c:marker>
            <c:symbol val="circle"/>
            <c:size val="5"/>
          </c:marker>
          <c:dPt>
            <c:idx val="53"/>
            <c:marker>
              <c:symbol val="circle"/>
              <c:size val="4"/>
            </c:marker>
            <c:bubble3D val="0"/>
          </c:dPt>
          <c:cat>
            <c:strRef>
              <c:f>工作表1!$A$39:$A$104</c:f>
              <c:strCache>
                <c:ptCount val="66"/>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strCache>
            </c:strRef>
          </c:cat>
          <c:val>
            <c:numRef>
              <c:f>工作表1!$B$39:$B$104</c:f>
              <c:numCache>
                <c:formatCode>General</c:formatCode>
                <c:ptCount val="66"/>
                <c:pt idx="0">
                  <c:v>6.8</c:v>
                </c:pt>
                <c:pt idx="1">
                  <c:v>6.08</c:v>
                </c:pt>
                <c:pt idx="2">
                  <c:v>6.83</c:v>
                </c:pt>
                <c:pt idx="3">
                  <c:v>9.09</c:v>
                </c:pt>
                <c:pt idx="4">
                  <c:v>9.43</c:v>
                </c:pt>
                <c:pt idx="5">
                  <c:v>7.01</c:v>
                </c:pt>
                <c:pt idx="6">
                  <c:v>5.31</c:v>
                </c:pt>
                <c:pt idx="7">
                  <c:v>3.33</c:v>
                </c:pt>
                <c:pt idx="8">
                  <c:v>3.79</c:v>
                </c:pt>
                <c:pt idx="9">
                  <c:v>3.67</c:v>
                </c:pt>
                <c:pt idx="10">
                  <c:v>2.39</c:v>
                </c:pt>
                <c:pt idx="11">
                  <c:v>2.2200000000000002</c:v>
                </c:pt>
                <c:pt idx="12">
                  <c:v>1.64</c:v>
                </c:pt>
                <c:pt idx="13">
                  <c:v>3.46</c:v>
                </c:pt>
                <c:pt idx="14">
                  <c:v>5.51</c:v>
                </c:pt>
                <c:pt idx="15">
                  <c:v>4.53</c:v>
                </c:pt>
                <c:pt idx="16">
                  <c:v>3.42</c:v>
                </c:pt>
                <c:pt idx="17">
                  <c:v>3.84</c:v>
                </c:pt>
                <c:pt idx="18">
                  <c:v>4.04</c:v>
                </c:pt>
                <c:pt idx="19">
                  <c:v>4.08</c:v>
                </c:pt>
                <c:pt idx="20">
                  <c:v>5.08</c:v>
                </c:pt>
                <c:pt idx="21">
                  <c:v>5.75</c:v>
                </c:pt>
                <c:pt idx="22">
                  <c:v>4.91</c:v>
                </c:pt>
                <c:pt idx="23">
                  <c:v>4.28</c:v>
                </c:pt>
                <c:pt idx="24">
                  <c:v>4.37</c:v>
                </c:pt>
                <c:pt idx="25">
                  <c:v>1.84</c:v>
                </c:pt>
                <c:pt idx="26">
                  <c:v>-0.22</c:v>
                </c:pt>
                <c:pt idx="27">
                  <c:v>-0.56000000000000005</c:v>
                </c:pt>
                <c:pt idx="28">
                  <c:v>-0.37</c:v>
                </c:pt>
                <c:pt idx="29">
                  <c:v>-1.87</c:v>
                </c:pt>
                <c:pt idx="30">
                  <c:v>-1.71</c:v>
                </c:pt>
                <c:pt idx="31">
                  <c:v>-0.91</c:v>
                </c:pt>
                <c:pt idx="32">
                  <c:v>-2.35</c:v>
                </c:pt>
                <c:pt idx="33">
                  <c:v>-3.68</c:v>
                </c:pt>
                <c:pt idx="34">
                  <c:v>-3.87</c:v>
                </c:pt>
                <c:pt idx="35">
                  <c:v>-3.96</c:v>
                </c:pt>
                <c:pt idx="36">
                  <c:v>-3.83</c:v>
                </c:pt>
                <c:pt idx="37">
                  <c:v>-2.2799999999999998</c:v>
                </c:pt>
                <c:pt idx="38">
                  <c:v>-3.08</c:v>
                </c:pt>
                <c:pt idx="39">
                  <c:v>-3.73</c:v>
                </c:pt>
                <c:pt idx="40">
                  <c:v>-3.54</c:v>
                </c:pt>
                <c:pt idx="41">
                  <c:v>-2.1</c:v>
                </c:pt>
                <c:pt idx="42">
                  <c:v>-2.21</c:v>
                </c:pt>
                <c:pt idx="43">
                  <c:v>-2.82</c:v>
                </c:pt>
                <c:pt idx="44">
                  <c:v>-2.56</c:v>
                </c:pt>
                <c:pt idx="45">
                  <c:v>-1.84</c:v>
                </c:pt>
                <c:pt idx="46">
                  <c:v>-0.93</c:v>
                </c:pt>
                <c:pt idx="47">
                  <c:v>-0.01</c:v>
                </c:pt>
                <c:pt idx="48">
                  <c:v>0.59</c:v>
                </c:pt>
                <c:pt idx="49">
                  <c:v>-0.36</c:v>
                </c:pt>
                <c:pt idx="50">
                  <c:v>-0.02</c:v>
                </c:pt>
                <c:pt idx="51">
                  <c:v>7.0000000000000007E-2</c:v>
                </c:pt>
                <c:pt idx="52">
                  <c:v>1.1499999999999999</c:v>
                </c:pt>
                <c:pt idx="53">
                  <c:v>0.8</c:v>
                </c:pt>
                <c:pt idx="54">
                  <c:v>0.85</c:v>
                </c:pt>
                <c:pt idx="55">
                  <c:v>0.03</c:v>
                </c:pt>
                <c:pt idx="56">
                  <c:v>-0.85</c:v>
                </c:pt>
                <c:pt idx="57">
                  <c:v>-1.38</c:v>
                </c:pt>
                <c:pt idx="58">
                  <c:v>-2.9</c:v>
                </c:pt>
                <c:pt idx="59">
                  <c:v>-4.75</c:v>
                </c:pt>
                <c:pt idx="60">
                  <c:v>-7.87</c:v>
                </c:pt>
                <c:pt idx="61">
                  <c:v>-8.82</c:v>
                </c:pt>
                <c:pt idx="62">
                  <c:v>-8.82</c:v>
                </c:pt>
                <c:pt idx="63">
                  <c:v>-9.09</c:v>
                </c:pt>
                <c:pt idx="64">
                  <c:v>-9.59</c:v>
                </c:pt>
                <c:pt idx="65">
                  <c:v>-9.3000000000000007</c:v>
                </c:pt>
              </c:numCache>
            </c:numRef>
          </c:val>
          <c:smooth val="0"/>
        </c:ser>
        <c:ser>
          <c:idx val="1"/>
          <c:order val="1"/>
          <c:tx>
            <c:strRef>
              <c:f>工作表1!$C$2</c:f>
              <c:strCache>
                <c:ptCount val="1"/>
                <c:pt idx="0">
                  <c:v>CPI年增率(%)</c:v>
                </c:pt>
              </c:strCache>
            </c:strRef>
          </c:tx>
          <c:marker>
            <c:symbol val="triangle"/>
            <c:size val="4"/>
          </c:marker>
          <c:cat>
            <c:strRef>
              <c:f>工作表1!$A$39:$A$104</c:f>
              <c:strCache>
                <c:ptCount val="66"/>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strCache>
            </c:strRef>
          </c:cat>
          <c:val>
            <c:numRef>
              <c:f>工作表1!$C$39:$C$104</c:f>
              <c:numCache>
                <c:formatCode>General</c:formatCode>
                <c:ptCount val="66"/>
                <c:pt idx="0">
                  <c:v>0.26</c:v>
                </c:pt>
                <c:pt idx="1">
                  <c:v>2.34</c:v>
                </c:pt>
                <c:pt idx="2">
                  <c:v>1.26</c:v>
                </c:pt>
                <c:pt idx="3">
                  <c:v>1.34</c:v>
                </c:pt>
                <c:pt idx="4">
                  <c:v>0.76</c:v>
                </c:pt>
                <c:pt idx="5">
                  <c:v>1.19</c:v>
                </c:pt>
                <c:pt idx="6">
                  <c:v>1.31</c:v>
                </c:pt>
                <c:pt idx="7">
                  <c:v>-0.47</c:v>
                </c:pt>
                <c:pt idx="8">
                  <c:v>0.28000000000000003</c:v>
                </c:pt>
                <c:pt idx="9">
                  <c:v>0.56000000000000005</c:v>
                </c:pt>
                <c:pt idx="10">
                  <c:v>1.52</c:v>
                </c:pt>
                <c:pt idx="11">
                  <c:v>1.24</c:v>
                </c:pt>
                <c:pt idx="12">
                  <c:v>1.1100000000000001</c:v>
                </c:pt>
                <c:pt idx="13">
                  <c:v>1.33</c:v>
                </c:pt>
                <c:pt idx="14">
                  <c:v>1.41</c:v>
                </c:pt>
                <c:pt idx="15">
                  <c:v>1.34</c:v>
                </c:pt>
                <c:pt idx="16">
                  <c:v>1.66</c:v>
                </c:pt>
                <c:pt idx="17">
                  <c:v>1.94</c:v>
                </c:pt>
                <c:pt idx="18">
                  <c:v>1.33</c:v>
                </c:pt>
                <c:pt idx="19">
                  <c:v>1.34</c:v>
                </c:pt>
                <c:pt idx="20">
                  <c:v>1.37</c:v>
                </c:pt>
                <c:pt idx="21">
                  <c:v>1.26</c:v>
                </c:pt>
                <c:pt idx="22">
                  <c:v>1.03</c:v>
                </c:pt>
                <c:pt idx="23">
                  <c:v>2.02</c:v>
                </c:pt>
                <c:pt idx="24">
                  <c:v>2.36</c:v>
                </c:pt>
                <c:pt idx="25">
                  <c:v>0.24</c:v>
                </c:pt>
                <c:pt idx="26">
                  <c:v>1.26</c:v>
                </c:pt>
                <c:pt idx="27">
                  <c:v>1.44</c:v>
                </c:pt>
                <c:pt idx="28">
                  <c:v>1.74</c:v>
                </c:pt>
                <c:pt idx="29">
                  <c:v>1.77</c:v>
                </c:pt>
                <c:pt idx="30">
                  <c:v>2.46</c:v>
                </c:pt>
                <c:pt idx="31">
                  <c:v>3.43</c:v>
                </c:pt>
                <c:pt idx="32">
                  <c:v>2.96</c:v>
                </c:pt>
                <c:pt idx="33">
                  <c:v>2.34</c:v>
                </c:pt>
                <c:pt idx="34">
                  <c:v>1.59</c:v>
                </c:pt>
                <c:pt idx="35">
                  <c:v>1.61</c:v>
                </c:pt>
                <c:pt idx="36">
                  <c:v>1.1200000000000001</c:v>
                </c:pt>
                <c:pt idx="37">
                  <c:v>2.96</c:v>
                </c:pt>
                <c:pt idx="38">
                  <c:v>1.36</c:v>
                </c:pt>
                <c:pt idx="39">
                  <c:v>1.05</c:v>
                </c:pt>
                <c:pt idx="40">
                  <c:v>0.74</c:v>
                </c:pt>
                <c:pt idx="41">
                  <c:v>0.6</c:v>
                </c:pt>
                <c:pt idx="42">
                  <c:v>0.06</c:v>
                </c:pt>
                <c:pt idx="43">
                  <c:v>-0.78</c:v>
                </c:pt>
                <c:pt idx="44">
                  <c:v>0.84</c:v>
                </c:pt>
                <c:pt idx="45">
                  <c:v>0.64</c:v>
                </c:pt>
                <c:pt idx="46">
                  <c:v>0.68</c:v>
                </c:pt>
                <c:pt idx="47">
                  <c:v>0.34</c:v>
                </c:pt>
                <c:pt idx="48">
                  <c:v>0.83</c:v>
                </c:pt>
                <c:pt idx="49">
                  <c:v>-0.04</c:v>
                </c:pt>
                <c:pt idx="50">
                  <c:v>1.61</c:v>
                </c:pt>
                <c:pt idx="51">
                  <c:v>1.66</c:v>
                </c:pt>
                <c:pt idx="52">
                  <c:v>1.62</c:v>
                </c:pt>
                <c:pt idx="53">
                  <c:v>1.64</c:v>
                </c:pt>
                <c:pt idx="54">
                  <c:v>1.76</c:v>
                </c:pt>
                <c:pt idx="55">
                  <c:v>2.0699999999999998</c:v>
                </c:pt>
                <c:pt idx="56">
                  <c:v>0.71</c:v>
                </c:pt>
                <c:pt idx="57">
                  <c:v>1.05</c:v>
                </c:pt>
                <c:pt idx="58">
                  <c:v>0.85</c:v>
                </c:pt>
                <c:pt idx="59">
                  <c:v>0.6</c:v>
                </c:pt>
                <c:pt idx="60">
                  <c:v>-0.94</c:v>
                </c:pt>
                <c:pt idx="61">
                  <c:v>-0.2</c:v>
                </c:pt>
                <c:pt idx="62">
                  <c:v>-0.62</c:v>
                </c:pt>
                <c:pt idx="63">
                  <c:v>-0.82</c:v>
                </c:pt>
                <c:pt idx="64">
                  <c:v>-0.74</c:v>
                </c:pt>
                <c:pt idx="65">
                  <c:v>-0.56000000000000005</c:v>
                </c:pt>
              </c:numCache>
            </c:numRef>
          </c:val>
          <c:smooth val="0"/>
        </c:ser>
        <c:dLbls>
          <c:showLegendKey val="0"/>
          <c:showVal val="0"/>
          <c:showCatName val="0"/>
          <c:showSerName val="0"/>
          <c:showPercent val="0"/>
          <c:showBubbleSize val="0"/>
        </c:dLbls>
        <c:marker val="1"/>
        <c:smooth val="0"/>
        <c:axId val="190853888"/>
        <c:axId val="190855424"/>
      </c:lineChart>
      <c:dateAx>
        <c:axId val="190853888"/>
        <c:scaling>
          <c:orientation val="minMax"/>
        </c:scaling>
        <c:delete val="0"/>
        <c:axPos val="b"/>
        <c:majorTickMark val="none"/>
        <c:minorTickMark val="none"/>
        <c:tickLblPos val="low"/>
        <c:txPr>
          <a:bodyPr/>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855424"/>
        <c:crosses val="autoZero"/>
        <c:auto val="0"/>
        <c:lblOffset val="100"/>
        <c:baseTimeUnit val="days"/>
        <c:majorUnit val="3"/>
      </c:dateAx>
      <c:valAx>
        <c:axId val="190855424"/>
        <c:scaling>
          <c:orientation val="minMax"/>
          <c:max val="12"/>
          <c:min val="-12"/>
        </c:scaling>
        <c:delete val="0"/>
        <c:axPos val="l"/>
        <c:majorGridlines/>
        <c:minorGridlines/>
        <c:numFmt formatCode="General" sourceLinked="1"/>
        <c:majorTickMark val="out"/>
        <c:minorTickMark val="none"/>
        <c:tickLblPos val="nextTo"/>
        <c:crossAx val="190853888"/>
        <c:crosses val="autoZero"/>
        <c:crossBetween val="between"/>
        <c:majorUnit val="4"/>
        <c:minorUnit val="2"/>
      </c:valAx>
    </c:plotArea>
    <c:legend>
      <c:legendPos val="b"/>
      <c:overlay val="0"/>
      <c:txPr>
        <a:bodyPr/>
        <a:lstStyle/>
        <a:p>
          <a:pPr rtl="0">
            <a:defRPr>
              <a:latin typeface="新細明體" panose="02020500000000000000" pitchFamily="18" charset="-120"/>
              <a:ea typeface="新細明體" panose="02020500000000000000" pitchFamily="18" charset="-120"/>
            </a:defRPr>
          </a:pPr>
          <a:endParaRPr lang="zh-TW"/>
        </a:p>
      </c:txPr>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4321329639889197E-2"/>
          <c:y val="9.0742325687549932E-2"/>
          <c:w val="0.89704591769396957"/>
          <c:h val="0.74335069529352304"/>
        </c:manualLayout>
      </c:layout>
      <c:lineChart>
        <c:grouping val="standard"/>
        <c:varyColors val="0"/>
        <c:ser>
          <c:idx val="0"/>
          <c:order val="0"/>
          <c:tx>
            <c:strRef>
              <c:f>物價圖!$D$19</c:f>
              <c:strCache>
                <c:ptCount val="1"/>
                <c:pt idx="0">
                  <c:v>進口物價(US)</c:v>
                </c:pt>
              </c:strCache>
            </c:strRef>
          </c:tx>
          <c:spPr>
            <a:ln w="25408">
              <a:solidFill>
                <a:srgbClr val="FF0000"/>
              </a:solidFill>
              <a:prstDash val="solid"/>
            </a:ln>
          </c:spPr>
          <c:marker>
            <c:symbol val="circle"/>
            <c:size val="3"/>
            <c:spPr>
              <a:solidFill>
                <a:srgbClr val="FF0000"/>
              </a:solidFill>
              <a:ln>
                <a:solidFill>
                  <a:srgbClr val="FF0000"/>
                </a:solidFill>
                <a:prstDash val="solid"/>
              </a:ln>
            </c:spPr>
          </c:marker>
          <c:dLbls>
            <c:dLbl>
              <c:idx val="65"/>
              <c:layout>
                <c:manualLayout>
                  <c:x val="0"/>
                  <c:y val="2.5929352925851849E-2"/>
                </c:manualLayout>
              </c:layout>
              <c:tx>
                <c:rich>
                  <a:bodyPr/>
                  <a:lstStyle/>
                  <a:p>
                    <a:r>
                      <a:rPr lang="en-US" altLang="en-US" sz="1050" b="1">
                        <a:latin typeface="Times New Roman" panose="02020603050405020304" pitchFamily="18" charset="0"/>
                        <a:cs typeface="Times New Roman" panose="02020603050405020304" pitchFamily="18" charset="0"/>
                      </a:rPr>
                      <a:t>-16.20 </a:t>
                    </a: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物價圖!$B$96:$C$161</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物價圖!$D$96:$D$161</c:f>
              <c:numCache>
                <c:formatCode>General</c:formatCode>
                <c:ptCount val="66"/>
                <c:pt idx="0">
                  <c:v>13.56</c:v>
                </c:pt>
                <c:pt idx="1">
                  <c:v>15.54</c:v>
                </c:pt>
                <c:pt idx="2">
                  <c:v>17.45</c:v>
                </c:pt>
                <c:pt idx="3">
                  <c:v>20.8</c:v>
                </c:pt>
                <c:pt idx="4">
                  <c:v>14.62</c:v>
                </c:pt>
                <c:pt idx="5">
                  <c:v>9.0500000000000007</c:v>
                </c:pt>
                <c:pt idx="6">
                  <c:v>8.94</c:v>
                </c:pt>
                <c:pt idx="7">
                  <c:v>7.75</c:v>
                </c:pt>
                <c:pt idx="8">
                  <c:v>8.6300000000000008</c:v>
                </c:pt>
                <c:pt idx="9">
                  <c:v>10.1</c:v>
                </c:pt>
                <c:pt idx="10">
                  <c:v>9.56</c:v>
                </c:pt>
                <c:pt idx="11">
                  <c:v>11.94</c:v>
                </c:pt>
                <c:pt idx="12">
                  <c:v>13.9</c:v>
                </c:pt>
                <c:pt idx="13">
                  <c:v>17.03</c:v>
                </c:pt>
                <c:pt idx="14">
                  <c:v>18.04</c:v>
                </c:pt>
                <c:pt idx="15">
                  <c:v>17.29</c:v>
                </c:pt>
                <c:pt idx="16">
                  <c:v>18.45</c:v>
                </c:pt>
                <c:pt idx="17">
                  <c:v>20.2</c:v>
                </c:pt>
                <c:pt idx="18">
                  <c:v>19.72</c:v>
                </c:pt>
                <c:pt idx="19">
                  <c:v>17.8</c:v>
                </c:pt>
                <c:pt idx="20">
                  <c:v>15.5</c:v>
                </c:pt>
                <c:pt idx="21">
                  <c:v>11.47</c:v>
                </c:pt>
                <c:pt idx="22">
                  <c:v>9.76</c:v>
                </c:pt>
                <c:pt idx="23">
                  <c:v>6.8</c:v>
                </c:pt>
                <c:pt idx="24">
                  <c:v>4.34</c:v>
                </c:pt>
                <c:pt idx="25">
                  <c:v>3.44</c:v>
                </c:pt>
                <c:pt idx="26">
                  <c:v>1.48</c:v>
                </c:pt>
                <c:pt idx="27">
                  <c:v>-1.77</c:v>
                </c:pt>
                <c:pt idx="28">
                  <c:v>-3.05</c:v>
                </c:pt>
                <c:pt idx="29">
                  <c:v>-6.13</c:v>
                </c:pt>
                <c:pt idx="30">
                  <c:v>-5.85</c:v>
                </c:pt>
                <c:pt idx="31">
                  <c:v>-4.3600000000000003</c:v>
                </c:pt>
                <c:pt idx="32">
                  <c:v>-2.66</c:v>
                </c:pt>
                <c:pt idx="33" formatCode="0.00_ ">
                  <c:v>-2.1800000000000002</c:v>
                </c:pt>
                <c:pt idx="34" formatCode="0.00_ ">
                  <c:v>-2.73</c:v>
                </c:pt>
                <c:pt idx="35" formatCode="0.00_ ">
                  <c:v>-2.85</c:v>
                </c:pt>
                <c:pt idx="36" formatCode="0.00_ ">
                  <c:v>-3.27</c:v>
                </c:pt>
                <c:pt idx="37" formatCode="0.00_ ">
                  <c:v>-4.79</c:v>
                </c:pt>
                <c:pt idx="38" formatCode="0.00_ ">
                  <c:v>-6.37</c:v>
                </c:pt>
                <c:pt idx="39" formatCode="0.00_ ">
                  <c:v>-7.28</c:v>
                </c:pt>
                <c:pt idx="40" formatCode="0.00_ ">
                  <c:v>-6.73</c:v>
                </c:pt>
                <c:pt idx="41">
                  <c:v>-3.46</c:v>
                </c:pt>
                <c:pt idx="42" formatCode="0.00_ ">
                  <c:v>-4.0999999999999996</c:v>
                </c:pt>
                <c:pt idx="43" formatCode="0.00_ ">
                  <c:v>-4.66</c:v>
                </c:pt>
                <c:pt idx="44" formatCode="0.00_ ">
                  <c:v>-5.22</c:v>
                </c:pt>
                <c:pt idx="45" formatCode="0.00_ ">
                  <c:v>-4.4000000000000004</c:v>
                </c:pt>
                <c:pt idx="46" formatCode="0.00_ ">
                  <c:v>-4</c:v>
                </c:pt>
                <c:pt idx="47" formatCode="0.00_ ">
                  <c:v>-3.2</c:v>
                </c:pt>
                <c:pt idx="48" formatCode="0.00_ ">
                  <c:v>-3.73</c:v>
                </c:pt>
                <c:pt idx="49" formatCode="0.00_ ">
                  <c:v>-3.86</c:v>
                </c:pt>
                <c:pt idx="50" formatCode="0.00_ ">
                  <c:v>-3.23</c:v>
                </c:pt>
                <c:pt idx="51" formatCode="0.00_ ">
                  <c:v>-1.87</c:v>
                </c:pt>
                <c:pt idx="52" formatCode="0.00_ ">
                  <c:v>-0.16</c:v>
                </c:pt>
                <c:pt idx="53" formatCode="0.00_ ">
                  <c:v>0.11</c:v>
                </c:pt>
                <c:pt idx="54" formatCode="0.00_ ">
                  <c:v>0.09</c:v>
                </c:pt>
                <c:pt idx="55" formatCode="0.00_ ">
                  <c:v>-1.65</c:v>
                </c:pt>
                <c:pt idx="56" formatCode="0.00_ ">
                  <c:v>-3.97</c:v>
                </c:pt>
                <c:pt idx="57" formatCode="0.00_ ">
                  <c:v>-6.09</c:v>
                </c:pt>
                <c:pt idx="58" formatCode="0.00_ ">
                  <c:v>-8.75</c:v>
                </c:pt>
                <c:pt idx="59" formatCode="0.00_ ">
                  <c:v>-13.54</c:v>
                </c:pt>
                <c:pt idx="60" formatCode="0.00_ ">
                  <c:v>-17.21</c:v>
                </c:pt>
                <c:pt idx="61" formatCode="0.00_ ">
                  <c:v>-16.82</c:v>
                </c:pt>
                <c:pt idx="62" formatCode="0.00_ ">
                  <c:v>-16.579999999999998</c:v>
                </c:pt>
                <c:pt idx="63" formatCode="0.00_ ">
                  <c:v>-16</c:v>
                </c:pt>
                <c:pt idx="64" formatCode="0.00_ ">
                  <c:v>-15.4</c:v>
                </c:pt>
                <c:pt idx="65" formatCode="0.00_ ">
                  <c:v>-16.2</c:v>
                </c:pt>
              </c:numCache>
            </c:numRef>
          </c:val>
          <c:smooth val="0"/>
        </c:ser>
        <c:ser>
          <c:idx val="1"/>
          <c:order val="1"/>
          <c:tx>
            <c:strRef>
              <c:f>物價圖!$E$19</c:f>
              <c:strCache>
                <c:ptCount val="1"/>
                <c:pt idx="0">
                  <c:v>進口物價(NT)</c:v>
                </c:pt>
              </c:strCache>
            </c:strRef>
          </c:tx>
          <c:spPr>
            <a:ln w="12704">
              <a:solidFill>
                <a:srgbClr val="333333"/>
              </a:solidFill>
              <a:prstDash val="solid"/>
            </a:ln>
          </c:spPr>
          <c:marker>
            <c:symbol val="diamond"/>
            <c:size val="3"/>
            <c:spPr>
              <a:solidFill>
                <a:srgbClr val="993366"/>
              </a:solidFill>
              <a:ln>
                <a:solidFill>
                  <a:srgbClr val="993366"/>
                </a:solidFill>
                <a:prstDash val="solid"/>
              </a:ln>
            </c:spPr>
          </c:marker>
          <c:dLbls>
            <c:dLbl>
              <c:idx val="65"/>
              <c:layout>
                <c:manualLayout>
                  <c:x val="0"/>
                  <c:y val="5.18587058517037E-3"/>
                </c:manualLayout>
              </c:layout>
              <c:tx>
                <c:rich>
                  <a:bodyPr/>
                  <a:lstStyle/>
                  <a:p>
                    <a:r>
                      <a:rPr lang="en-US" altLang="en-US" sz="1050" b="1">
                        <a:latin typeface="Times New Roman" panose="02020603050405020304" pitchFamily="18" charset="0"/>
                        <a:cs typeface="Times New Roman" panose="02020603050405020304" pitchFamily="18" charset="0"/>
                      </a:rPr>
                      <a:t>-13.66 </a:t>
                    </a: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物價圖!$B$96:$C$161</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物價圖!$E$96:$E$161</c:f>
              <c:numCache>
                <c:formatCode>General</c:formatCode>
                <c:ptCount val="66"/>
                <c:pt idx="0">
                  <c:v>8.84</c:v>
                </c:pt>
                <c:pt idx="1">
                  <c:v>8.16</c:v>
                </c:pt>
                <c:pt idx="2">
                  <c:v>9</c:v>
                </c:pt>
                <c:pt idx="3">
                  <c:v>12.91</c:v>
                </c:pt>
                <c:pt idx="4">
                  <c:v>11.06</c:v>
                </c:pt>
                <c:pt idx="5">
                  <c:v>7.19</c:v>
                </c:pt>
                <c:pt idx="6">
                  <c:v>6.37</c:v>
                </c:pt>
                <c:pt idx="7">
                  <c:v>4.58</c:v>
                </c:pt>
                <c:pt idx="8">
                  <c:v>5.8</c:v>
                </c:pt>
                <c:pt idx="9">
                  <c:v>5.0999999999999996</c:v>
                </c:pt>
                <c:pt idx="10">
                  <c:v>2.81</c:v>
                </c:pt>
                <c:pt idx="11">
                  <c:v>3.77</c:v>
                </c:pt>
                <c:pt idx="12">
                  <c:v>4.0199999999999996</c:v>
                </c:pt>
                <c:pt idx="13">
                  <c:v>7.01</c:v>
                </c:pt>
                <c:pt idx="14">
                  <c:v>9.35</c:v>
                </c:pt>
                <c:pt idx="15">
                  <c:v>7.84</c:v>
                </c:pt>
                <c:pt idx="16">
                  <c:v>6.8</c:v>
                </c:pt>
                <c:pt idx="17">
                  <c:v>7.54</c:v>
                </c:pt>
                <c:pt idx="18">
                  <c:v>7.41</c:v>
                </c:pt>
                <c:pt idx="19">
                  <c:v>6.92</c:v>
                </c:pt>
                <c:pt idx="20">
                  <c:v>8.0500000000000007</c:v>
                </c:pt>
                <c:pt idx="21">
                  <c:v>9.3800000000000008</c:v>
                </c:pt>
                <c:pt idx="22">
                  <c:v>9.3699999999999992</c:v>
                </c:pt>
                <c:pt idx="23">
                  <c:v>8.01</c:v>
                </c:pt>
                <c:pt idx="24">
                  <c:v>7.68</c:v>
                </c:pt>
                <c:pt idx="25">
                  <c:v>4.2300000000000004</c:v>
                </c:pt>
                <c:pt idx="26">
                  <c:v>1.53</c:v>
                </c:pt>
                <c:pt idx="27">
                  <c:v>-0.04</c:v>
                </c:pt>
                <c:pt idx="28">
                  <c:v>-0.55000000000000004</c:v>
                </c:pt>
                <c:pt idx="29">
                  <c:v>-2.5499999999999998</c:v>
                </c:pt>
                <c:pt idx="30">
                  <c:v>-2.0699999999999998</c:v>
                </c:pt>
                <c:pt idx="31">
                  <c:v>-1.06</c:v>
                </c:pt>
                <c:pt idx="32">
                  <c:v>-3.21</c:v>
                </c:pt>
                <c:pt idx="33">
                  <c:v>-5.4</c:v>
                </c:pt>
                <c:pt idx="34">
                  <c:v>-6.24</c:v>
                </c:pt>
                <c:pt idx="35">
                  <c:v>-6.7</c:v>
                </c:pt>
                <c:pt idx="36">
                  <c:v>-6.35</c:v>
                </c:pt>
                <c:pt idx="37">
                  <c:v>-4.5999999999999996</c:v>
                </c:pt>
                <c:pt idx="38">
                  <c:v>-5.67</c:v>
                </c:pt>
                <c:pt idx="39">
                  <c:v>-6.15</c:v>
                </c:pt>
                <c:pt idx="40">
                  <c:v>-5.78</c:v>
                </c:pt>
                <c:pt idx="41">
                  <c:v>-3.36</c:v>
                </c:pt>
                <c:pt idx="42">
                  <c:v>-4.13</c:v>
                </c:pt>
                <c:pt idx="43">
                  <c:v>-4.66</c:v>
                </c:pt>
                <c:pt idx="44">
                  <c:v>-4.75</c:v>
                </c:pt>
                <c:pt idx="45">
                  <c:v>-3.92</c:v>
                </c:pt>
                <c:pt idx="46">
                  <c:v>-2.72</c:v>
                </c:pt>
                <c:pt idx="47">
                  <c:v>-0.97</c:v>
                </c:pt>
                <c:pt idx="48">
                  <c:v>-0.42</c:v>
                </c:pt>
                <c:pt idx="49">
                  <c:v>-1.55</c:v>
                </c:pt>
                <c:pt idx="50">
                  <c:v>-1.1299999999999999</c:v>
                </c:pt>
                <c:pt idx="51">
                  <c:v>-0.64</c:v>
                </c:pt>
                <c:pt idx="52">
                  <c:v>1.03</c:v>
                </c:pt>
                <c:pt idx="53">
                  <c:v>0.23</c:v>
                </c:pt>
                <c:pt idx="54">
                  <c:v>-0.01</c:v>
                </c:pt>
                <c:pt idx="55">
                  <c:v>-1.59</c:v>
                </c:pt>
                <c:pt idx="56">
                  <c:v>-2.58</c:v>
                </c:pt>
                <c:pt idx="57">
                  <c:v>-3.32</c:v>
                </c:pt>
                <c:pt idx="58">
                  <c:v>-6.09</c:v>
                </c:pt>
                <c:pt idx="59">
                  <c:v>-8.75</c:v>
                </c:pt>
                <c:pt idx="60" formatCode="0.00_ ">
                  <c:v>-12.98</c:v>
                </c:pt>
                <c:pt idx="61" formatCode="0.00_ ">
                  <c:v>-13.59</c:v>
                </c:pt>
                <c:pt idx="62" formatCode="0.00_ ">
                  <c:v>-13.67</c:v>
                </c:pt>
                <c:pt idx="63" formatCode="0.00_ ">
                  <c:v>-13.67</c:v>
                </c:pt>
                <c:pt idx="64" formatCode="0.00_ ">
                  <c:v>-14.11</c:v>
                </c:pt>
                <c:pt idx="65" formatCode="0.00_ ">
                  <c:v>-13.66</c:v>
                </c:pt>
              </c:numCache>
            </c:numRef>
          </c:val>
          <c:smooth val="0"/>
        </c:ser>
        <c:ser>
          <c:idx val="2"/>
          <c:order val="2"/>
          <c:tx>
            <c:strRef>
              <c:f>物價圖!$F$19</c:f>
              <c:strCache>
                <c:ptCount val="1"/>
                <c:pt idx="0">
                  <c:v>出口物價(US)</c:v>
                </c:pt>
              </c:strCache>
            </c:strRef>
          </c:tx>
          <c:spPr>
            <a:ln w="38112">
              <a:solidFill>
                <a:srgbClr val="000080"/>
              </a:solidFill>
              <a:prstDash val="sysDash"/>
            </a:ln>
          </c:spPr>
          <c:marker>
            <c:symbol val="circle"/>
            <c:size val="3"/>
            <c:spPr>
              <a:solidFill>
                <a:srgbClr val="000080"/>
              </a:solidFill>
              <a:ln>
                <a:solidFill>
                  <a:srgbClr val="000080"/>
                </a:solidFill>
                <a:prstDash val="solid"/>
              </a:ln>
            </c:spPr>
          </c:marker>
          <c:dLbls>
            <c:dLbl>
              <c:idx val="65"/>
              <c:layout>
                <c:manualLayout>
                  <c:x val="0"/>
                  <c:y val="0"/>
                </c:manualLayout>
              </c:layout>
              <c:tx>
                <c:rich>
                  <a:bodyPr/>
                  <a:lstStyle/>
                  <a:p>
                    <a:r>
                      <a:rPr lang="en-US" altLang="en-US" sz="1050" b="1">
                        <a:latin typeface="Times New Roman" panose="02020603050405020304" pitchFamily="18" charset="0"/>
                        <a:cs typeface="Times New Roman" panose="02020603050405020304" pitchFamily="18" charset="0"/>
                      </a:rPr>
                      <a:t>-8.24</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物價圖!$B$96:$C$161</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物價圖!$F$96:$F$161</c:f>
              <c:numCache>
                <c:formatCode>General</c:formatCode>
                <c:ptCount val="66"/>
                <c:pt idx="0">
                  <c:v>6.7</c:v>
                </c:pt>
                <c:pt idx="1">
                  <c:v>8.01</c:v>
                </c:pt>
                <c:pt idx="2">
                  <c:v>10.24</c:v>
                </c:pt>
                <c:pt idx="3">
                  <c:v>10.199999999999999</c:v>
                </c:pt>
                <c:pt idx="4">
                  <c:v>9.59</c:v>
                </c:pt>
                <c:pt idx="5">
                  <c:v>7.11</c:v>
                </c:pt>
                <c:pt idx="6">
                  <c:v>6.01</c:v>
                </c:pt>
                <c:pt idx="7">
                  <c:v>4.41</c:v>
                </c:pt>
                <c:pt idx="8">
                  <c:v>3.93</c:v>
                </c:pt>
                <c:pt idx="9">
                  <c:v>5.39</c:v>
                </c:pt>
                <c:pt idx="10">
                  <c:v>5.64</c:v>
                </c:pt>
                <c:pt idx="11">
                  <c:v>6.05</c:v>
                </c:pt>
                <c:pt idx="12">
                  <c:v>6.37</c:v>
                </c:pt>
                <c:pt idx="13">
                  <c:v>7.9</c:v>
                </c:pt>
                <c:pt idx="14">
                  <c:v>8.61</c:v>
                </c:pt>
                <c:pt idx="15">
                  <c:v>8.92</c:v>
                </c:pt>
                <c:pt idx="16">
                  <c:v>8.98</c:v>
                </c:pt>
                <c:pt idx="17">
                  <c:v>9.52</c:v>
                </c:pt>
                <c:pt idx="18">
                  <c:v>9.89</c:v>
                </c:pt>
                <c:pt idx="19">
                  <c:v>9.3699999999999992</c:v>
                </c:pt>
                <c:pt idx="20">
                  <c:v>8.24</c:v>
                </c:pt>
                <c:pt idx="21">
                  <c:v>5.55</c:v>
                </c:pt>
                <c:pt idx="22">
                  <c:v>3.52</c:v>
                </c:pt>
                <c:pt idx="23">
                  <c:v>1.81</c:v>
                </c:pt>
                <c:pt idx="24">
                  <c:v>1.29</c:v>
                </c:pt>
                <c:pt idx="25">
                  <c:v>0.5</c:v>
                </c:pt>
                <c:pt idx="26">
                  <c:v>-0.84</c:v>
                </c:pt>
                <c:pt idx="27">
                  <c:v>-2.0099999999999998</c:v>
                </c:pt>
                <c:pt idx="28">
                  <c:v>-3.11</c:v>
                </c:pt>
                <c:pt idx="29">
                  <c:v>-4.53</c:v>
                </c:pt>
                <c:pt idx="30">
                  <c:v>-5.04</c:v>
                </c:pt>
                <c:pt idx="31">
                  <c:v>-4.55</c:v>
                </c:pt>
                <c:pt idx="32">
                  <c:v>-3.11</c:v>
                </c:pt>
                <c:pt idx="33">
                  <c:v>-2.23</c:v>
                </c:pt>
                <c:pt idx="34">
                  <c:v>-2.0099999999999998</c:v>
                </c:pt>
                <c:pt idx="35">
                  <c:v>-1.1200000000000001</c:v>
                </c:pt>
                <c:pt idx="36">
                  <c:v>-2.0099999999999998</c:v>
                </c:pt>
                <c:pt idx="37">
                  <c:v>-2.81</c:v>
                </c:pt>
                <c:pt idx="38">
                  <c:v>-3.45</c:v>
                </c:pt>
                <c:pt idx="39">
                  <c:v>-4</c:v>
                </c:pt>
                <c:pt idx="40">
                  <c:v>-3.63</c:v>
                </c:pt>
                <c:pt idx="41">
                  <c:v>-1.65</c:v>
                </c:pt>
                <c:pt idx="42">
                  <c:v>-1.41</c:v>
                </c:pt>
                <c:pt idx="43">
                  <c:v>-2.04</c:v>
                </c:pt>
                <c:pt idx="44">
                  <c:v>-2.36</c:v>
                </c:pt>
                <c:pt idx="45">
                  <c:v>-2.0299999999999998</c:v>
                </c:pt>
                <c:pt idx="46">
                  <c:v>-1.76</c:v>
                </c:pt>
                <c:pt idx="47">
                  <c:v>-1.95</c:v>
                </c:pt>
                <c:pt idx="48">
                  <c:v>-1.88</c:v>
                </c:pt>
                <c:pt idx="49">
                  <c:v>-1.92</c:v>
                </c:pt>
                <c:pt idx="50">
                  <c:v>-2</c:v>
                </c:pt>
                <c:pt idx="51">
                  <c:v>-1.62</c:v>
                </c:pt>
                <c:pt idx="52">
                  <c:v>-0.62</c:v>
                </c:pt>
                <c:pt idx="53">
                  <c:v>-0.35</c:v>
                </c:pt>
                <c:pt idx="54">
                  <c:v>0.1</c:v>
                </c:pt>
                <c:pt idx="55">
                  <c:v>-0.26</c:v>
                </c:pt>
                <c:pt idx="56">
                  <c:v>-1.57</c:v>
                </c:pt>
                <c:pt idx="57">
                  <c:v>-3.01</c:v>
                </c:pt>
                <c:pt idx="58">
                  <c:v>-3.93</c:v>
                </c:pt>
                <c:pt idx="59">
                  <c:v>-5.79</c:v>
                </c:pt>
                <c:pt idx="60" formatCode="0.00_ ">
                  <c:v>-7.68</c:v>
                </c:pt>
                <c:pt idx="61" formatCode="0.00_ ">
                  <c:v>-8.2799999999999994</c:v>
                </c:pt>
                <c:pt idx="62" formatCode="0.00_ ">
                  <c:v>-7.87</c:v>
                </c:pt>
                <c:pt idx="63" formatCode="0.00_ ">
                  <c:v>-7.6</c:v>
                </c:pt>
                <c:pt idx="64" formatCode="0.00_ ">
                  <c:v>-7.41</c:v>
                </c:pt>
                <c:pt idx="65" formatCode="0.00_ ">
                  <c:v>-8.24</c:v>
                </c:pt>
              </c:numCache>
            </c:numRef>
          </c:val>
          <c:smooth val="0"/>
        </c:ser>
        <c:ser>
          <c:idx val="3"/>
          <c:order val="3"/>
          <c:tx>
            <c:strRef>
              <c:f>物價圖!$G$19</c:f>
              <c:strCache>
                <c:ptCount val="1"/>
                <c:pt idx="0">
                  <c:v>出口物價(NT)</c:v>
                </c:pt>
              </c:strCache>
            </c:strRef>
          </c:tx>
          <c:spPr>
            <a:ln w="25408">
              <a:solidFill>
                <a:srgbClr val="800000"/>
              </a:solidFill>
              <a:prstDash val="sysDash"/>
            </a:ln>
          </c:spPr>
          <c:marker>
            <c:symbol val="diamond"/>
            <c:size val="3"/>
            <c:spPr>
              <a:solidFill>
                <a:srgbClr val="800000"/>
              </a:solidFill>
              <a:ln>
                <a:solidFill>
                  <a:srgbClr val="800000"/>
                </a:solidFill>
                <a:prstDash val="solid"/>
              </a:ln>
            </c:spPr>
          </c:marker>
          <c:dLbls>
            <c:dLbl>
              <c:idx val="65"/>
              <c:layout>
                <c:manualLayout>
                  <c:x val="0"/>
                  <c:y val="0"/>
                </c:manualLayout>
              </c:layout>
              <c:showLegendKey val="0"/>
              <c:showVal val="1"/>
              <c:showCatName val="0"/>
              <c:showSerName val="0"/>
              <c:showPercent val="0"/>
              <c:showBubbleSize val="0"/>
            </c:dLbl>
            <c:dLbl>
              <c:idx val="71"/>
              <c:layout>
                <c:manualLayout>
                  <c:x val="0"/>
                  <c:y val="1.0384810374997956E-2"/>
                </c:manualLayout>
              </c:layout>
              <c:tx>
                <c:rich>
                  <a:bodyPr/>
                  <a:lstStyle/>
                  <a:p>
                    <a:r>
                      <a:rPr lang="en-US" altLang="en-US"/>
                      <a:t>-2.67</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物價圖!$B$96:$C$161</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物價圖!$G$96:$G$161</c:f>
              <c:numCache>
                <c:formatCode>General</c:formatCode>
                <c:ptCount val="66"/>
                <c:pt idx="0">
                  <c:v>2.2799999999999998</c:v>
                </c:pt>
                <c:pt idx="1">
                  <c:v>1.0900000000000001</c:v>
                </c:pt>
                <c:pt idx="2">
                  <c:v>2.31</c:v>
                </c:pt>
                <c:pt idx="3">
                  <c:v>2.99</c:v>
                </c:pt>
                <c:pt idx="4">
                  <c:v>6.19</c:v>
                </c:pt>
                <c:pt idx="5">
                  <c:v>5.29</c:v>
                </c:pt>
                <c:pt idx="6">
                  <c:v>3.5</c:v>
                </c:pt>
                <c:pt idx="7">
                  <c:v>1.7</c:v>
                </c:pt>
                <c:pt idx="8">
                  <c:v>1.21</c:v>
                </c:pt>
                <c:pt idx="9">
                  <c:v>0.6</c:v>
                </c:pt>
                <c:pt idx="10">
                  <c:v>-0.87</c:v>
                </c:pt>
                <c:pt idx="11">
                  <c:v>-1.72</c:v>
                </c:pt>
                <c:pt idx="12">
                  <c:v>-2.89</c:v>
                </c:pt>
                <c:pt idx="13">
                  <c:v>-1.36</c:v>
                </c:pt>
                <c:pt idx="14">
                  <c:v>0.56999999999999995</c:v>
                </c:pt>
                <c:pt idx="15">
                  <c:v>0.11</c:v>
                </c:pt>
                <c:pt idx="16">
                  <c:v>-1.78</c:v>
                </c:pt>
                <c:pt idx="17">
                  <c:v>-2.0499999999999998</c:v>
                </c:pt>
                <c:pt idx="18">
                  <c:v>-1.44</c:v>
                </c:pt>
                <c:pt idx="19">
                  <c:v>-0.76</c:v>
                </c:pt>
                <c:pt idx="20">
                  <c:v>1.26</c:v>
                </c:pt>
                <c:pt idx="21">
                  <c:v>3.56</c:v>
                </c:pt>
                <c:pt idx="22">
                  <c:v>3.14</c:v>
                </c:pt>
                <c:pt idx="23">
                  <c:v>2.97</c:v>
                </c:pt>
                <c:pt idx="24">
                  <c:v>4.54</c:v>
                </c:pt>
                <c:pt idx="25">
                  <c:v>1.26</c:v>
                </c:pt>
                <c:pt idx="26">
                  <c:v>-0.79</c:v>
                </c:pt>
                <c:pt idx="27">
                  <c:v>-0.28000000000000003</c:v>
                </c:pt>
                <c:pt idx="28">
                  <c:v>-0.6</c:v>
                </c:pt>
                <c:pt idx="29">
                  <c:v>-0.89</c:v>
                </c:pt>
                <c:pt idx="30">
                  <c:v>-1.22</c:v>
                </c:pt>
                <c:pt idx="31">
                  <c:v>-1.26</c:v>
                </c:pt>
                <c:pt idx="32">
                  <c:v>-3.68</c:v>
                </c:pt>
                <c:pt idx="33">
                  <c:v>-5.47</c:v>
                </c:pt>
                <c:pt idx="34">
                  <c:v>-5.56</c:v>
                </c:pt>
                <c:pt idx="35">
                  <c:v>-5.04</c:v>
                </c:pt>
                <c:pt idx="36">
                  <c:v>-5.13</c:v>
                </c:pt>
                <c:pt idx="37">
                  <c:v>-2.63</c:v>
                </c:pt>
                <c:pt idx="38">
                  <c:v>-2.74</c:v>
                </c:pt>
                <c:pt idx="39">
                  <c:v>-2.83</c:v>
                </c:pt>
                <c:pt idx="40">
                  <c:v>-2.66</c:v>
                </c:pt>
                <c:pt idx="41">
                  <c:v>-1.55</c:v>
                </c:pt>
                <c:pt idx="42">
                  <c:v>-1.44</c:v>
                </c:pt>
                <c:pt idx="43">
                  <c:v>-2.0299999999999998</c:v>
                </c:pt>
                <c:pt idx="44">
                  <c:v>-1.86</c:v>
                </c:pt>
                <c:pt idx="45">
                  <c:v>-1.53</c:v>
                </c:pt>
                <c:pt idx="46">
                  <c:v>-0.45</c:v>
                </c:pt>
                <c:pt idx="47">
                  <c:v>0.31</c:v>
                </c:pt>
                <c:pt idx="48">
                  <c:v>1.51</c:v>
                </c:pt>
                <c:pt idx="49">
                  <c:v>0.45</c:v>
                </c:pt>
                <c:pt idx="50">
                  <c:v>0.14000000000000001</c:v>
                </c:pt>
                <c:pt idx="51">
                  <c:v>-0.4</c:v>
                </c:pt>
                <c:pt idx="52">
                  <c:v>0.59</c:v>
                </c:pt>
                <c:pt idx="53">
                  <c:v>-0.22</c:v>
                </c:pt>
                <c:pt idx="54">
                  <c:v>-0.01</c:v>
                </c:pt>
                <c:pt idx="55">
                  <c:v>-0.21</c:v>
                </c:pt>
                <c:pt idx="56">
                  <c:v>-0.15</c:v>
                </c:pt>
                <c:pt idx="57">
                  <c:v>0.25</c:v>
                </c:pt>
                <c:pt idx="58">
                  <c:v>-0.04</c:v>
                </c:pt>
                <c:pt idx="59">
                  <c:v>-0.55000000000000004</c:v>
                </c:pt>
                <c:pt idx="60" formatCode="0.00_ ">
                  <c:v>-2.95</c:v>
                </c:pt>
                <c:pt idx="61" formatCode="0.00_ ">
                  <c:v>-4.71</c:v>
                </c:pt>
                <c:pt idx="62" formatCode="0.00_ ">
                  <c:v>-4.6500000000000004</c:v>
                </c:pt>
                <c:pt idx="63" formatCode="0.00_ ">
                  <c:v>-5.0199999999999996</c:v>
                </c:pt>
                <c:pt idx="64" formatCode="0.00_ ">
                  <c:v>-6</c:v>
                </c:pt>
                <c:pt idx="65" formatCode="0.00_ ">
                  <c:v>-5.45</c:v>
                </c:pt>
              </c:numCache>
            </c:numRef>
          </c:val>
          <c:smooth val="0"/>
        </c:ser>
        <c:dLbls>
          <c:showLegendKey val="0"/>
          <c:showVal val="0"/>
          <c:showCatName val="0"/>
          <c:showSerName val="0"/>
          <c:showPercent val="0"/>
          <c:showBubbleSize val="0"/>
        </c:dLbls>
        <c:marker val="1"/>
        <c:smooth val="0"/>
        <c:axId val="185542912"/>
        <c:axId val="190902272"/>
      </c:lineChart>
      <c:catAx>
        <c:axId val="185542912"/>
        <c:scaling>
          <c:orientation val="minMax"/>
        </c:scaling>
        <c:delete val="0"/>
        <c:axPos val="b"/>
        <c:numFmt formatCode="General" sourceLinked="1"/>
        <c:majorTickMark val="in"/>
        <c:minorTickMark val="none"/>
        <c:tickLblPos val="low"/>
        <c:spPr>
          <a:ln w="3176">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902272"/>
        <c:crosses val="autoZero"/>
        <c:auto val="1"/>
        <c:lblAlgn val="ctr"/>
        <c:lblOffset val="0"/>
        <c:tickLblSkip val="3"/>
        <c:tickMarkSkip val="1"/>
        <c:noMultiLvlLbl val="1"/>
      </c:catAx>
      <c:valAx>
        <c:axId val="190902272"/>
        <c:scaling>
          <c:orientation val="minMax"/>
          <c:max val="25"/>
          <c:min val="-25"/>
        </c:scaling>
        <c:delete val="0"/>
        <c:axPos val="l"/>
        <c:numFmt formatCode="0_ " sourceLinked="0"/>
        <c:majorTickMark val="in"/>
        <c:minorTickMark val="none"/>
        <c:tickLblPos val="nextTo"/>
        <c:spPr>
          <a:ln w="3176">
            <a:solidFill>
              <a:srgbClr val="000000"/>
            </a:solidFill>
            <a:prstDash val="solid"/>
          </a:ln>
        </c:spPr>
        <c:txPr>
          <a:bodyPr rot="0" vert="horz"/>
          <a:lstStyle/>
          <a:p>
            <a:pPr>
              <a:defRPr sz="800" b="0" i="0" u="none" strike="noStrike" baseline="0">
                <a:solidFill>
                  <a:srgbClr val="000000"/>
                </a:solidFill>
                <a:latin typeface="Times New Roman"/>
                <a:ea typeface="Times New Roman"/>
                <a:cs typeface="Times New Roman"/>
              </a:defRPr>
            </a:pPr>
            <a:endParaRPr lang="zh-TW"/>
          </a:p>
        </c:txPr>
        <c:crossAx val="185542912"/>
        <c:crosses val="autoZero"/>
        <c:crossBetween val="between"/>
        <c:majorUnit val="5"/>
        <c:minorUnit val="1"/>
      </c:valAx>
      <c:spPr>
        <a:noFill/>
        <a:ln w="25408">
          <a:noFill/>
        </a:ln>
      </c:spPr>
    </c:plotArea>
    <c:legend>
      <c:legendPos val="r"/>
      <c:legendEntry>
        <c:idx val="0"/>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1"/>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2"/>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3"/>
        <c:txPr>
          <a:bodyPr/>
          <a:lstStyle/>
          <a:p>
            <a:pPr>
              <a:defRPr sz="825" b="0" i="0" u="none" strike="noStrike" baseline="0">
                <a:solidFill>
                  <a:srgbClr val="000000"/>
                </a:solidFill>
                <a:latin typeface="Times New Roman"/>
                <a:ea typeface="Times New Roman"/>
                <a:cs typeface="Times New Roman"/>
              </a:defRPr>
            </a:pPr>
            <a:endParaRPr lang="zh-TW"/>
          </a:p>
        </c:txPr>
      </c:legendEntry>
      <c:layout>
        <c:manualLayout>
          <c:xMode val="edge"/>
          <c:yMode val="edge"/>
          <c:x val="0.47342810515636247"/>
          <c:y val="3.5792828426131815E-3"/>
          <c:w val="0.47495682210708118"/>
          <c:h val="0.15441176470588236"/>
        </c:manualLayout>
      </c:layout>
      <c:overlay val="0"/>
      <c:spPr>
        <a:noFill/>
        <a:ln w="25408">
          <a:noFill/>
        </a:ln>
      </c:spPr>
      <c:txPr>
        <a:bodyPr/>
        <a:lstStyle/>
        <a:p>
          <a:pPr>
            <a:defRPr sz="825" b="0" i="0" u="none" strike="noStrike" baseline="0">
              <a:solidFill>
                <a:srgbClr val="000000"/>
              </a:solidFill>
              <a:latin typeface="Times New Roman"/>
              <a:ea typeface="Times New Roman"/>
              <a:cs typeface="Times New Roman"/>
            </a:defRPr>
          </a:pPr>
          <a:endParaRPr lang="zh-TW"/>
        </a:p>
      </c:txPr>
    </c:legend>
    <c:plotVisOnly val="1"/>
    <c:dispBlanksAs val="gap"/>
    <c:showDLblsOverMax val="0"/>
  </c:chart>
  <c:spPr>
    <a:noFill/>
    <a:ln>
      <a:noFill/>
    </a:ln>
  </c:spPr>
  <c:txPr>
    <a:bodyPr/>
    <a:lstStyle/>
    <a:p>
      <a:pPr>
        <a:defRPr sz="1726"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405881957063054E-2"/>
          <c:y val="0.12732427433912533"/>
          <c:w val="0.89843896504968757"/>
          <c:h val="0.73305470678105533"/>
        </c:manualLayout>
      </c:layout>
      <c:lineChart>
        <c:grouping val="standard"/>
        <c:varyColors val="0"/>
        <c:ser>
          <c:idx val="2"/>
          <c:order val="0"/>
          <c:tx>
            <c:strRef>
              <c:f>原油價格!$C$7</c:f>
              <c:strCache>
                <c:ptCount val="1"/>
                <c:pt idx="0">
                  <c:v>西德州</c:v>
                </c:pt>
              </c:strCache>
            </c:strRef>
          </c:tx>
          <c:spPr>
            <a:ln w="12686">
              <a:solidFill>
                <a:srgbClr val="FF0000"/>
              </a:solidFill>
              <a:prstDash val="solid"/>
            </a:ln>
          </c:spPr>
          <c:marker>
            <c:symbol val="triangle"/>
            <c:size val="4"/>
            <c:spPr>
              <a:solidFill>
                <a:srgbClr val="FFFF00"/>
              </a:solidFill>
              <a:ln>
                <a:solidFill>
                  <a:srgbClr val="FF0000"/>
                </a:solidFill>
                <a:prstDash val="solid"/>
              </a:ln>
            </c:spPr>
          </c:marker>
          <c:cat>
            <c:multiLvlStrRef>
              <c:f>原油價格!$A$80:$B$145</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原油價格!$C$80:$C$145</c:f>
              <c:numCache>
                <c:formatCode>General</c:formatCode>
                <c:ptCount val="66"/>
                <c:pt idx="0">
                  <c:v>78.325999999999993</c:v>
                </c:pt>
                <c:pt idx="1">
                  <c:v>76.191999999999993</c:v>
                </c:pt>
                <c:pt idx="2">
                  <c:v>81.25</c:v>
                </c:pt>
                <c:pt idx="3">
                  <c:v>84.5</c:v>
                </c:pt>
                <c:pt idx="4">
                  <c:v>73.739999999999995</c:v>
                </c:pt>
                <c:pt idx="5">
                  <c:v>75.290000000000006</c:v>
                </c:pt>
                <c:pt idx="6">
                  <c:v>76.099999999999994</c:v>
                </c:pt>
                <c:pt idx="7">
                  <c:v>76.61</c:v>
                </c:pt>
                <c:pt idx="8">
                  <c:v>75.209999999999994</c:v>
                </c:pt>
                <c:pt idx="9">
                  <c:v>81.94</c:v>
                </c:pt>
                <c:pt idx="10">
                  <c:v>84.29</c:v>
                </c:pt>
                <c:pt idx="11">
                  <c:v>89.21</c:v>
                </c:pt>
                <c:pt idx="12">
                  <c:v>89.64</c:v>
                </c:pt>
                <c:pt idx="13">
                  <c:v>89.45</c:v>
                </c:pt>
                <c:pt idx="14">
                  <c:v>102.97</c:v>
                </c:pt>
                <c:pt idx="15">
                  <c:v>110.06</c:v>
                </c:pt>
                <c:pt idx="16">
                  <c:v>101.26</c:v>
                </c:pt>
                <c:pt idx="17">
                  <c:v>96.26</c:v>
                </c:pt>
                <c:pt idx="18">
                  <c:v>97.19</c:v>
                </c:pt>
                <c:pt idx="19">
                  <c:v>86.32</c:v>
                </c:pt>
                <c:pt idx="20">
                  <c:v>85.63</c:v>
                </c:pt>
                <c:pt idx="21">
                  <c:v>86.51</c:v>
                </c:pt>
                <c:pt idx="22">
                  <c:v>97.22</c:v>
                </c:pt>
                <c:pt idx="23">
                  <c:v>98.77</c:v>
                </c:pt>
                <c:pt idx="24">
                  <c:v>100.26</c:v>
                </c:pt>
                <c:pt idx="25">
                  <c:v>102.33</c:v>
                </c:pt>
                <c:pt idx="26">
                  <c:v>106.3</c:v>
                </c:pt>
                <c:pt idx="27">
                  <c:v>103.36</c:v>
                </c:pt>
                <c:pt idx="28">
                  <c:v>94.53</c:v>
                </c:pt>
                <c:pt idx="29">
                  <c:v>82.37</c:v>
                </c:pt>
                <c:pt idx="30">
                  <c:v>87.87</c:v>
                </c:pt>
                <c:pt idx="31">
                  <c:v>94.12</c:v>
                </c:pt>
                <c:pt idx="32">
                  <c:v>94.66</c:v>
                </c:pt>
                <c:pt idx="33">
                  <c:v>89.53</c:v>
                </c:pt>
                <c:pt idx="34">
                  <c:v>86.62</c:v>
                </c:pt>
                <c:pt idx="35">
                  <c:v>88.19</c:v>
                </c:pt>
                <c:pt idx="36">
                  <c:v>94.81</c:v>
                </c:pt>
                <c:pt idx="37">
                  <c:v>95.33</c:v>
                </c:pt>
                <c:pt idx="38">
                  <c:v>92.92</c:v>
                </c:pt>
                <c:pt idx="39">
                  <c:v>92.02</c:v>
                </c:pt>
                <c:pt idx="40">
                  <c:v>94.69</c:v>
                </c:pt>
                <c:pt idx="41">
                  <c:v>95.79</c:v>
                </c:pt>
                <c:pt idx="42">
                  <c:v>104.54</c:v>
                </c:pt>
                <c:pt idx="43">
                  <c:v>106.55</c:v>
                </c:pt>
                <c:pt idx="44">
                  <c:v>106.3</c:v>
                </c:pt>
                <c:pt idx="45">
                  <c:v>100.54</c:v>
                </c:pt>
                <c:pt idx="46">
                  <c:v>93.9</c:v>
                </c:pt>
                <c:pt idx="47">
                  <c:v>97.91</c:v>
                </c:pt>
                <c:pt idx="48">
                  <c:v>94.87</c:v>
                </c:pt>
                <c:pt idx="49">
                  <c:v>100.72</c:v>
                </c:pt>
                <c:pt idx="50">
                  <c:v>100.53</c:v>
                </c:pt>
                <c:pt idx="51">
                  <c:v>102.14</c:v>
                </c:pt>
                <c:pt idx="52">
                  <c:v>101.97</c:v>
                </c:pt>
                <c:pt idx="53">
                  <c:v>105.2</c:v>
                </c:pt>
                <c:pt idx="54">
                  <c:v>102.7</c:v>
                </c:pt>
                <c:pt idx="55">
                  <c:v>96.36</c:v>
                </c:pt>
                <c:pt idx="56">
                  <c:v>93.28</c:v>
                </c:pt>
                <c:pt idx="57">
                  <c:v>84.43</c:v>
                </c:pt>
                <c:pt idx="58">
                  <c:v>76.16</c:v>
                </c:pt>
                <c:pt idx="59">
                  <c:v>59.19</c:v>
                </c:pt>
                <c:pt idx="60">
                  <c:v>47.67</c:v>
                </c:pt>
                <c:pt idx="61">
                  <c:v>50.83</c:v>
                </c:pt>
                <c:pt idx="62">
                  <c:v>47.85</c:v>
                </c:pt>
                <c:pt idx="63">
                  <c:v>54.44</c:v>
                </c:pt>
                <c:pt idx="64">
                  <c:v>59.26</c:v>
                </c:pt>
                <c:pt idx="65">
                  <c:v>59.8</c:v>
                </c:pt>
              </c:numCache>
            </c:numRef>
          </c:val>
          <c:smooth val="0"/>
        </c:ser>
        <c:ser>
          <c:idx val="3"/>
          <c:order val="1"/>
          <c:tx>
            <c:strRef>
              <c:f>原油價格!$D$7</c:f>
              <c:strCache>
                <c:ptCount val="1"/>
                <c:pt idx="0">
                  <c:v>杜拜</c:v>
                </c:pt>
              </c:strCache>
            </c:strRef>
          </c:tx>
          <c:spPr>
            <a:ln w="12686">
              <a:solidFill>
                <a:srgbClr val="00FFFF"/>
              </a:solidFill>
              <a:prstDash val="solid"/>
            </a:ln>
          </c:spPr>
          <c:marker>
            <c:symbol val="x"/>
            <c:size val="4"/>
            <c:spPr>
              <a:noFill/>
              <a:ln>
                <a:solidFill>
                  <a:srgbClr val="00FFFF"/>
                </a:solidFill>
                <a:prstDash val="solid"/>
              </a:ln>
            </c:spPr>
          </c:marker>
          <c:cat>
            <c:multiLvlStrRef>
              <c:f>原油價格!$A$80:$B$145</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原油價格!$D$80:$D$145</c:f>
              <c:numCache>
                <c:formatCode>General</c:formatCode>
                <c:ptCount val="66"/>
                <c:pt idx="0">
                  <c:v>76.745999999999995</c:v>
                </c:pt>
                <c:pt idx="1">
                  <c:v>73.516999999999996</c:v>
                </c:pt>
                <c:pt idx="2">
                  <c:v>77.349999999999994</c:v>
                </c:pt>
                <c:pt idx="3">
                  <c:v>83.65</c:v>
                </c:pt>
                <c:pt idx="4">
                  <c:v>76.55</c:v>
                </c:pt>
                <c:pt idx="5">
                  <c:v>74.05</c:v>
                </c:pt>
                <c:pt idx="6">
                  <c:v>72.61</c:v>
                </c:pt>
                <c:pt idx="7">
                  <c:v>74.37</c:v>
                </c:pt>
                <c:pt idx="8">
                  <c:v>75.209999999999994</c:v>
                </c:pt>
                <c:pt idx="9">
                  <c:v>80.28</c:v>
                </c:pt>
                <c:pt idx="10">
                  <c:v>83.65</c:v>
                </c:pt>
                <c:pt idx="11">
                  <c:v>89.05</c:v>
                </c:pt>
                <c:pt idx="12">
                  <c:v>92.37</c:v>
                </c:pt>
                <c:pt idx="13">
                  <c:v>99.83</c:v>
                </c:pt>
                <c:pt idx="14">
                  <c:v>108.45</c:v>
                </c:pt>
                <c:pt idx="15">
                  <c:v>115.83</c:v>
                </c:pt>
                <c:pt idx="16">
                  <c:v>108.42</c:v>
                </c:pt>
                <c:pt idx="17">
                  <c:v>107.51</c:v>
                </c:pt>
                <c:pt idx="18">
                  <c:v>110.15</c:v>
                </c:pt>
                <c:pt idx="19">
                  <c:v>104.94</c:v>
                </c:pt>
                <c:pt idx="20">
                  <c:v>105.75</c:v>
                </c:pt>
                <c:pt idx="21">
                  <c:v>103.7</c:v>
                </c:pt>
                <c:pt idx="22">
                  <c:v>107.87</c:v>
                </c:pt>
                <c:pt idx="23">
                  <c:v>105.51</c:v>
                </c:pt>
                <c:pt idx="24">
                  <c:v>109.3</c:v>
                </c:pt>
                <c:pt idx="25">
                  <c:v>116.18</c:v>
                </c:pt>
                <c:pt idx="26">
                  <c:v>122.49</c:v>
                </c:pt>
                <c:pt idx="27">
                  <c:v>117.5</c:v>
                </c:pt>
                <c:pt idx="28">
                  <c:v>107.72</c:v>
                </c:pt>
                <c:pt idx="29">
                  <c:v>94.38</c:v>
                </c:pt>
                <c:pt idx="30">
                  <c:v>99.09</c:v>
                </c:pt>
                <c:pt idx="31">
                  <c:v>108.61</c:v>
                </c:pt>
                <c:pt idx="32">
                  <c:v>111.19</c:v>
                </c:pt>
                <c:pt idx="33">
                  <c:v>108.87</c:v>
                </c:pt>
                <c:pt idx="34">
                  <c:v>107.27</c:v>
                </c:pt>
                <c:pt idx="35">
                  <c:v>106.35</c:v>
                </c:pt>
                <c:pt idx="36">
                  <c:v>107.93</c:v>
                </c:pt>
                <c:pt idx="37">
                  <c:v>111.25</c:v>
                </c:pt>
                <c:pt idx="38">
                  <c:v>105.56</c:v>
                </c:pt>
                <c:pt idx="39">
                  <c:v>101.69</c:v>
                </c:pt>
                <c:pt idx="40">
                  <c:v>100.31</c:v>
                </c:pt>
                <c:pt idx="41">
                  <c:v>100.17</c:v>
                </c:pt>
                <c:pt idx="42">
                  <c:v>103.55</c:v>
                </c:pt>
                <c:pt idx="43">
                  <c:v>106.77</c:v>
                </c:pt>
                <c:pt idx="44">
                  <c:v>107.94</c:v>
                </c:pt>
                <c:pt idx="45">
                  <c:v>105.68</c:v>
                </c:pt>
                <c:pt idx="46">
                  <c:v>105.49</c:v>
                </c:pt>
                <c:pt idx="47">
                  <c:v>107.51</c:v>
                </c:pt>
                <c:pt idx="48">
                  <c:v>103.99</c:v>
                </c:pt>
                <c:pt idx="49">
                  <c:v>104.98</c:v>
                </c:pt>
                <c:pt idx="50">
                  <c:v>104.36</c:v>
                </c:pt>
                <c:pt idx="51">
                  <c:v>104.69</c:v>
                </c:pt>
                <c:pt idx="52">
                  <c:v>105.52</c:v>
                </c:pt>
                <c:pt idx="53">
                  <c:v>107.93</c:v>
                </c:pt>
                <c:pt idx="54">
                  <c:v>106.09</c:v>
                </c:pt>
                <c:pt idx="55">
                  <c:v>101.94</c:v>
                </c:pt>
                <c:pt idx="56">
                  <c:v>96.64</c:v>
                </c:pt>
                <c:pt idx="57">
                  <c:v>86.71</c:v>
                </c:pt>
                <c:pt idx="58">
                  <c:v>77.09</c:v>
                </c:pt>
                <c:pt idx="59">
                  <c:v>60.1</c:v>
                </c:pt>
                <c:pt idx="60">
                  <c:v>46.13</c:v>
                </c:pt>
                <c:pt idx="61">
                  <c:v>56.05</c:v>
                </c:pt>
                <c:pt idx="62">
                  <c:v>54.69</c:v>
                </c:pt>
                <c:pt idx="63">
                  <c:v>58.8</c:v>
                </c:pt>
                <c:pt idx="64">
                  <c:v>63.59</c:v>
                </c:pt>
                <c:pt idx="65">
                  <c:v>61.68</c:v>
                </c:pt>
              </c:numCache>
            </c:numRef>
          </c:val>
          <c:smooth val="0"/>
        </c:ser>
        <c:ser>
          <c:idx val="0"/>
          <c:order val="2"/>
          <c:tx>
            <c:strRef>
              <c:f>原油價格!$E$7</c:f>
              <c:strCache>
                <c:ptCount val="1"/>
                <c:pt idx="0">
                  <c:v>北海布蘭特</c:v>
                </c:pt>
              </c:strCache>
            </c:strRef>
          </c:tx>
          <c:cat>
            <c:multiLvlStrRef>
              <c:f>原油價格!$A$80:$B$145</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原油價格!$E$80:$E$145</c:f>
              <c:numCache>
                <c:formatCode>General</c:formatCode>
                <c:ptCount val="66"/>
                <c:pt idx="0">
                  <c:v>76.388000000000005</c:v>
                </c:pt>
                <c:pt idx="1">
                  <c:v>73.822000000000003</c:v>
                </c:pt>
                <c:pt idx="2">
                  <c:v>78.95</c:v>
                </c:pt>
                <c:pt idx="3">
                  <c:v>84.81</c:v>
                </c:pt>
                <c:pt idx="4">
                  <c:v>75.680000000000007</c:v>
                </c:pt>
                <c:pt idx="5">
                  <c:v>74.92</c:v>
                </c:pt>
                <c:pt idx="6">
                  <c:v>75.7</c:v>
                </c:pt>
                <c:pt idx="7">
                  <c:v>77.09</c:v>
                </c:pt>
                <c:pt idx="8">
                  <c:v>77.86</c:v>
                </c:pt>
                <c:pt idx="9">
                  <c:v>83.17</c:v>
                </c:pt>
                <c:pt idx="10">
                  <c:v>85.75</c:v>
                </c:pt>
                <c:pt idx="11">
                  <c:v>91.95</c:v>
                </c:pt>
                <c:pt idx="12">
                  <c:v>96.63</c:v>
                </c:pt>
                <c:pt idx="13">
                  <c:v>103.9</c:v>
                </c:pt>
                <c:pt idx="14">
                  <c:v>114.64</c:v>
                </c:pt>
                <c:pt idx="15">
                  <c:v>123.44</c:v>
                </c:pt>
                <c:pt idx="16">
                  <c:v>114.82</c:v>
                </c:pt>
                <c:pt idx="17">
                  <c:v>113.97</c:v>
                </c:pt>
                <c:pt idx="18">
                  <c:v>116.88</c:v>
                </c:pt>
                <c:pt idx="19">
                  <c:v>110.04</c:v>
                </c:pt>
                <c:pt idx="20">
                  <c:v>111.52</c:v>
                </c:pt>
                <c:pt idx="21">
                  <c:v>109.13</c:v>
                </c:pt>
                <c:pt idx="22">
                  <c:v>110.53</c:v>
                </c:pt>
                <c:pt idx="23">
                  <c:v>107.78</c:v>
                </c:pt>
                <c:pt idx="24">
                  <c:v>110.84</c:v>
                </c:pt>
                <c:pt idx="25">
                  <c:v>119.31</c:v>
                </c:pt>
                <c:pt idx="26">
                  <c:v>124.94</c:v>
                </c:pt>
                <c:pt idx="27">
                  <c:v>120.27</c:v>
                </c:pt>
                <c:pt idx="28">
                  <c:v>110.29</c:v>
                </c:pt>
                <c:pt idx="29">
                  <c:v>95.54</c:v>
                </c:pt>
                <c:pt idx="30">
                  <c:v>102.66</c:v>
                </c:pt>
                <c:pt idx="31">
                  <c:v>113.11</c:v>
                </c:pt>
                <c:pt idx="32">
                  <c:v>112.95</c:v>
                </c:pt>
                <c:pt idx="33">
                  <c:v>111.57</c:v>
                </c:pt>
                <c:pt idx="34">
                  <c:v>109.32</c:v>
                </c:pt>
                <c:pt idx="35">
                  <c:v>109.2</c:v>
                </c:pt>
                <c:pt idx="36">
                  <c:v>112.67</c:v>
                </c:pt>
                <c:pt idx="37">
                  <c:v>116.12</c:v>
                </c:pt>
                <c:pt idx="38">
                  <c:v>109.02</c:v>
                </c:pt>
                <c:pt idx="39">
                  <c:v>102.83</c:v>
                </c:pt>
                <c:pt idx="40">
                  <c:v>102.87</c:v>
                </c:pt>
                <c:pt idx="41">
                  <c:v>103.13</c:v>
                </c:pt>
                <c:pt idx="42">
                  <c:v>107.69</c:v>
                </c:pt>
                <c:pt idx="43">
                  <c:v>110.86</c:v>
                </c:pt>
                <c:pt idx="44">
                  <c:v>111.58</c:v>
                </c:pt>
                <c:pt idx="45">
                  <c:v>109.32</c:v>
                </c:pt>
                <c:pt idx="46">
                  <c:v>107.99</c:v>
                </c:pt>
                <c:pt idx="47">
                  <c:v>110.77</c:v>
                </c:pt>
                <c:pt idx="48">
                  <c:v>107.69</c:v>
                </c:pt>
                <c:pt idx="49">
                  <c:v>108.89</c:v>
                </c:pt>
                <c:pt idx="50">
                  <c:v>107.65</c:v>
                </c:pt>
                <c:pt idx="51">
                  <c:v>107.94</c:v>
                </c:pt>
                <c:pt idx="52">
                  <c:v>109.47</c:v>
                </c:pt>
                <c:pt idx="53">
                  <c:v>111.82</c:v>
                </c:pt>
                <c:pt idx="54">
                  <c:v>107.44</c:v>
                </c:pt>
                <c:pt idx="55">
                  <c:v>102.51</c:v>
                </c:pt>
                <c:pt idx="56">
                  <c:v>97.97</c:v>
                </c:pt>
                <c:pt idx="57">
                  <c:v>87.76</c:v>
                </c:pt>
                <c:pt idx="58">
                  <c:v>79.3</c:v>
                </c:pt>
                <c:pt idx="59">
                  <c:v>62.63</c:v>
                </c:pt>
                <c:pt idx="60">
                  <c:v>50.02</c:v>
                </c:pt>
                <c:pt idx="61">
                  <c:v>58.8</c:v>
                </c:pt>
                <c:pt idx="62">
                  <c:v>56.94</c:v>
                </c:pt>
                <c:pt idx="63">
                  <c:v>60.59</c:v>
                </c:pt>
                <c:pt idx="64">
                  <c:v>65.84</c:v>
                </c:pt>
                <c:pt idx="65">
                  <c:v>63.87</c:v>
                </c:pt>
              </c:numCache>
            </c:numRef>
          </c:val>
          <c:smooth val="0"/>
        </c:ser>
        <c:dLbls>
          <c:showLegendKey val="0"/>
          <c:showVal val="0"/>
          <c:showCatName val="0"/>
          <c:showSerName val="0"/>
          <c:showPercent val="0"/>
          <c:showBubbleSize val="0"/>
        </c:dLbls>
        <c:marker val="1"/>
        <c:smooth val="0"/>
        <c:axId val="185564544"/>
        <c:axId val="190788736"/>
      </c:lineChart>
      <c:catAx>
        <c:axId val="185564544"/>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788736"/>
        <c:crosses val="autoZero"/>
        <c:auto val="1"/>
        <c:lblAlgn val="ctr"/>
        <c:lblOffset val="100"/>
        <c:tickLblSkip val="2"/>
        <c:tickMarkSkip val="2"/>
        <c:noMultiLvlLbl val="1"/>
      </c:catAx>
      <c:valAx>
        <c:axId val="190788736"/>
        <c:scaling>
          <c:orientation val="minMax"/>
          <c:min val="0"/>
        </c:scaling>
        <c:delete val="0"/>
        <c:axPos val="l"/>
        <c:numFmt formatCode="General" sourceLinked="1"/>
        <c:majorTickMark val="in"/>
        <c:minorTickMark val="none"/>
        <c:tickLblPos val="nextTo"/>
        <c:spPr>
          <a:ln w="3171">
            <a:solidFill>
              <a:srgbClr val="000000"/>
            </a:solidFill>
            <a:prstDash val="solid"/>
          </a:ln>
        </c:spPr>
        <c:txPr>
          <a:bodyPr rot="0" vert="horz"/>
          <a:lstStyle/>
          <a:p>
            <a:pPr>
              <a:defRPr/>
            </a:pPr>
            <a:endParaRPr lang="zh-TW"/>
          </a:p>
        </c:txPr>
        <c:crossAx val="185564544"/>
        <c:crosses val="autoZero"/>
        <c:crossBetween val="between"/>
      </c:valAx>
      <c:spPr>
        <a:noFill/>
        <a:ln w="25371">
          <a:noFill/>
        </a:ln>
      </c:spPr>
    </c:plotArea>
    <c:legend>
      <c:legendPos val="r"/>
      <c:layout>
        <c:manualLayout>
          <c:xMode val="edge"/>
          <c:yMode val="edge"/>
          <c:x val="9.0483276717475261E-2"/>
          <c:y val="0.53643580017951598"/>
          <c:w val="0.21870967694146962"/>
          <c:h val="0.27240105209274573"/>
        </c:manualLayout>
      </c:layout>
      <c:overlay val="0"/>
      <c:spPr>
        <a:noFill/>
        <a:ln w="25371">
          <a:noFill/>
        </a:ln>
      </c:spPr>
      <c:txPr>
        <a:bodyPr/>
        <a:lstStyle/>
        <a:p>
          <a:pPr>
            <a:lnSpc>
              <a:spcPts val="1000"/>
            </a:lnSpc>
            <a:defRPr sz="1100">
              <a:latin typeface="標楷體" panose="03000509000000000000" pitchFamily="65" charset="-120"/>
              <a:ea typeface="標楷體" panose="03000509000000000000" pitchFamily="65" charset="-120"/>
            </a:defRPr>
          </a:pPr>
          <a:endParaRPr lang="zh-TW"/>
        </a:p>
      </c:txPr>
    </c:legend>
    <c:plotVisOnly val="1"/>
    <c:dispBlanksAs val="gap"/>
    <c:showDLblsOverMax val="0"/>
  </c:chart>
  <c:spPr>
    <a:solidFill>
      <a:srgbClr val="FFFFFF"/>
    </a:solidFill>
    <a:ln>
      <a:noFill/>
    </a:ln>
  </c:spPr>
  <c:txPr>
    <a:bodyPr/>
    <a:lstStyle/>
    <a:p>
      <a:pPr>
        <a:defRPr sz="1099" b="0" i="0" u="none" strike="noStrike" baseline="0">
          <a:solidFill>
            <a:srgbClr val="000000"/>
          </a:solidFill>
          <a:latin typeface="Times New Roman" pitchFamily="18" charset="0"/>
          <a:ea typeface="Arial Unicode MS"/>
          <a:cs typeface="Times New Roman" pitchFamily="18" charset="0"/>
        </a:defRPr>
      </a:pPr>
      <a:endParaRPr lang="zh-TW"/>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7667355318208988E-2"/>
          <c:y val="0.10358301754067484"/>
          <c:w val="0.8883504322392467"/>
          <c:h val="0.72437881504005086"/>
        </c:manualLayout>
      </c:layout>
      <c:lineChart>
        <c:grouping val="standard"/>
        <c:varyColors val="0"/>
        <c:ser>
          <c:idx val="0"/>
          <c:order val="0"/>
          <c:tx>
            <c:strRef>
              <c:f>Sheet1!$C$1</c:f>
              <c:strCache>
                <c:ptCount val="1"/>
                <c:pt idx="0">
                  <c:v>玉米</c:v>
                </c:pt>
              </c:strCache>
            </c:strRef>
          </c:tx>
          <c:spPr>
            <a:ln w="12696">
              <a:solidFill>
                <a:srgbClr val="000080"/>
              </a:solidFill>
              <a:prstDash val="solid"/>
            </a:ln>
          </c:spPr>
          <c:marker>
            <c:symbol val="diamond"/>
            <c:size val="4"/>
            <c:spPr>
              <a:solidFill>
                <a:srgbClr val="000080"/>
              </a:solidFill>
              <a:ln>
                <a:solidFill>
                  <a:srgbClr val="000080"/>
                </a:solidFill>
                <a:prstDash val="solid"/>
              </a:ln>
            </c:spPr>
          </c:marker>
          <c:cat>
            <c:multiLvlStrRef>
              <c:f>Sheet1!$A$39:$B$104</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Sheet1!$C$39:$C$104</c:f>
              <c:numCache>
                <c:formatCode>General</c:formatCode>
                <c:ptCount val="66"/>
                <c:pt idx="0">
                  <c:v>3.57</c:v>
                </c:pt>
                <c:pt idx="1">
                  <c:v>3.78</c:v>
                </c:pt>
                <c:pt idx="2">
                  <c:v>3.45</c:v>
                </c:pt>
                <c:pt idx="3">
                  <c:v>3.66</c:v>
                </c:pt>
                <c:pt idx="4">
                  <c:v>3.59</c:v>
                </c:pt>
                <c:pt idx="5">
                  <c:v>3.54</c:v>
                </c:pt>
                <c:pt idx="6">
                  <c:v>3.93</c:v>
                </c:pt>
                <c:pt idx="7">
                  <c:v>4.25</c:v>
                </c:pt>
                <c:pt idx="8">
                  <c:v>4.96</c:v>
                </c:pt>
                <c:pt idx="9">
                  <c:v>5.82</c:v>
                </c:pt>
                <c:pt idx="10">
                  <c:v>5.3</c:v>
                </c:pt>
                <c:pt idx="11">
                  <c:v>6.29</c:v>
                </c:pt>
                <c:pt idx="12">
                  <c:v>6.6</c:v>
                </c:pt>
                <c:pt idx="13">
                  <c:v>7.23</c:v>
                </c:pt>
                <c:pt idx="14">
                  <c:v>6.93</c:v>
                </c:pt>
                <c:pt idx="15">
                  <c:v>7.54</c:v>
                </c:pt>
                <c:pt idx="16">
                  <c:v>7.48</c:v>
                </c:pt>
                <c:pt idx="17">
                  <c:v>6.29</c:v>
                </c:pt>
                <c:pt idx="18">
                  <c:v>6.66</c:v>
                </c:pt>
                <c:pt idx="19">
                  <c:v>7.58</c:v>
                </c:pt>
                <c:pt idx="20">
                  <c:v>5.93</c:v>
                </c:pt>
                <c:pt idx="21">
                  <c:v>6.47</c:v>
                </c:pt>
                <c:pt idx="22">
                  <c:v>6.01</c:v>
                </c:pt>
                <c:pt idx="23">
                  <c:v>6.47</c:v>
                </c:pt>
                <c:pt idx="24">
                  <c:v>6.39</c:v>
                </c:pt>
                <c:pt idx="25">
                  <c:v>6.57</c:v>
                </c:pt>
                <c:pt idx="26">
                  <c:v>6.44</c:v>
                </c:pt>
                <c:pt idx="27">
                  <c:v>6.6</c:v>
                </c:pt>
                <c:pt idx="28">
                  <c:v>5.55</c:v>
                </c:pt>
                <c:pt idx="29">
                  <c:v>6.73</c:v>
                </c:pt>
                <c:pt idx="30">
                  <c:v>8.07</c:v>
                </c:pt>
                <c:pt idx="31">
                  <c:v>8.0299999999999994</c:v>
                </c:pt>
                <c:pt idx="32">
                  <c:v>7.56</c:v>
                </c:pt>
                <c:pt idx="33">
                  <c:v>7.56</c:v>
                </c:pt>
                <c:pt idx="34">
                  <c:v>7.48</c:v>
                </c:pt>
                <c:pt idx="35">
                  <c:v>6.98</c:v>
                </c:pt>
                <c:pt idx="36">
                  <c:v>7.41</c:v>
                </c:pt>
                <c:pt idx="37">
                  <c:v>7.2</c:v>
                </c:pt>
                <c:pt idx="38">
                  <c:v>6.95</c:v>
                </c:pt>
                <c:pt idx="39">
                  <c:v>6.83</c:v>
                </c:pt>
                <c:pt idx="40">
                  <c:v>6.62</c:v>
                </c:pt>
                <c:pt idx="41">
                  <c:v>6.79</c:v>
                </c:pt>
                <c:pt idx="42">
                  <c:v>4.99</c:v>
                </c:pt>
                <c:pt idx="43">
                  <c:v>4.95</c:v>
                </c:pt>
                <c:pt idx="44">
                  <c:v>4.42</c:v>
                </c:pt>
                <c:pt idx="45">
                  <c:v>4.28</c:v>
                </c:pt>
                <c:pt idx="46">
                  <c:v>4.1500000000000004</c:v>
                </c:pt>
                <c:pt idx="47">
                  <c:v>4.22</c:v>
                </c:pt>
                <c:pt idx="48">
                  <c:v>4.34</c:v>
                </c:pt>
                <c:pt idx="49">
                  <c:v>4.58</c:v>
                </c:pt>
                <c:pt idx="50">
                  <c:v>5.0199999999999996</c:v>
                </c:pt>
                <c:pt idx="51">
                  <c:v>5.14</c:v>
                </c:pt>
                <c:pt idx="52">
                  <c:v>4.66</c:v>
                </c:pt>
                <c:pt idx="53">
                  <c:v>4.24</c:v>
                </c:pt>
                <c:pt idx="54">
                  <c:v>3.57</c:v>
                </c:pt>
                <c:pt idx="55">
                  <c:v>3.59</c:v>
                </c:pt>
                <c:pt idx="56">
                  <c:v>3.21</c:v>
                </c:pt>
                <c:pt idx="57">
                  <c:v>3.77</c:v>
                </c:pt>
                <c:pt idx="58">
                  <c:v>3.76</c:v>
                </c:pt>
                <c:pt idx="59">
                  <c:v>3.97</c:v>
                </c:pt>
                <c:pt idx="60">
                  <c:v>3.7</c:v>
                </c:pt>
                <c:pt idx="61">
                  <c:v>3.85</c:v>
                </c:pt>
                <c:pt idx="62">
                  <c:v>3.76</c:v>
                </c:pt>
                <c:pt idx="63">
                  <c:v>3.63</c:v>
                </c:pt>
                <c:pt idx="64">
                  <c:v>3.52</c:v>
                </c:pt>
                <c:pt idx="65">
                  <c:v>4.1399999999999997</c:v>
                </c:pt>
              </c:numCache>
            </c:numRef>
          </c:val>
          <c:smooth val="0"/>
        </c:ser>
        <c:ser>
          <c:idx val="1"/>
          <c:order val="1"/>
          <c:tx>
            <c:strRef>
              <c:f>Sheet1!$D$1</c:f>
              <c:strCache>
                <c:ptCount val="1"/>
                <c:pt idx="0">
                  <c:v>黃豆</c:v>
                </c:pt>
              </c:strCache>
            </c:strRef>
          </c:tx>
          <c:spPr>
            <a:ln w="12696">
              <a:solidFill>
                <a:srgbClr val="FF00FF"/>
              </a:solidFill>
              <a:prstDash val="solid"/>
            </a:ln>
          </c:spPr>
          <c:marker>
            <c:symbol val="square"/>
            <c:size val="4"/>
            <c:spPr>
              <a:solidFill>
                <a:srgbClr val="FF00FF"/>
              </a:solidFill>
              <a:ln>
                <a:solidFill>
                  <a:srgbClr val="FF00FF"/>
                </a:solidFill>
                <a:prstDash val="solid"/>
              </a:ln>
            </c:spPr>
          </c:marker>
          <c:cat>
            <c:multiLvlStrRef>
              <c:f>Sheet1!$A$39:$B$104</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Sheet1!$D$39:$D$104</c:f>
              <c:numCache>
                <c:formatCode>General</c:formatCode>
                <c:ptCount val="66"/>
                <c:pt idx="0">
                  <c:v>9.14</c:v>
                </c:pt>
                <c:pt idx="1">
                  <c:v>9.51</c:v>
                </c:pt>
                <c:pt idx="2">
                  <c:v>9.41</c:v>
                </c:pt>
                <c:pt idx="3">
                  <c:v>9.9</c:v>
                </c:pt>
                <c:pt idx="4">
                  <c:v>9.3800000000000008</c:v>
                </c:pt>
                <c:pt idx="5">
                  <c:v>9.49</c:v>
                </c:pt>
                <c:pt idx="6">
                  <c:v>10.53</c:v>
                </c:pt>
                <c:pt idx="7">
                  <c:v>10.08</c:v>
                </c:pt>
                <c:pt idx="8">
                  <c:v>11.07</c:v>
                </c:pt>
                <c:pt idx="9">
                  <c:v>12.26</c:v>
                </c:pt>
                <c:pt idx="10">
                  <c:v>12.43</c:v>
                </c:pt>
                <c:pt idx="11">
                  <c:v>13.94</c:v>
                </c:pt>
                <c:pt idx="12">
                  <c:v>14.13</c:v>
                </c:pt>
                <c:pt idx="13">
                  <c:v>13.57</c:v>
                </c:pt>
                <c:pt idx="14">
                  <c:v>14.1</c:v>
                </c:pt>
                <c:pt idx="15">
                  <c:v>13.9</c:v>
                </c:pt>
                <c:pt idx="16">
                  <c:v>13.76</c:v>
                </c:pt>
                <c:pt idx="17">
                  <c:v>13.06</c:v>
                </c:pt>
                <c:pt idx="18">
                  <c:v>13.54</c:v>
                </c:pt>
                <c:pt idx="19">
                  <c:v>14.49</c:v>
                </c:pt>
                <c:pt idx="20">
                  <c:v>11.79</c:v>
                </c:pt>
                <c:pt idx="21">
                  <c:v>12.08</c:v>
                </c:pt>
                <c:pt idx="22">
                  <c:v>11.31</c:v>
                </c:pt>
                <c:pt idx="23">
                  <c:v>11.99</c:v>
                </c:pt>
                <c:pt idx="24">
                  <c:v>11.99</c:v>
                </c:pt>
                <c:pt idx="25">
                  <c:v>13.14</c:v>
                </c:pt>
                <c:pt idx="26">
                  <c:v>14.03</c:v>
                </c:pt>
                <c:pt idx="27">
                  <c:v>15.03</c:v>
                </c:pt>
                <c:pt idx="28">
                  <c:v>13.4</c:v>
                </c:pt>
                <c:pt idx="29">
                  <c:v>15.13</c:v>
                </c:pt>
                <c:pt idx="30">
                  <c:v>17.21</c:v>
                </c:pt>
                <c:pt idx="31">
                  <c:v>17.649999999999999</c:v>
                </c:pt>
                <c:pt idx="32">
                  <c:v>16.010000000000002</c:v>
                </c:pt>
                <c:pt idx="33">
                  <c:v>15.47</c:v>
                </c:pt>
                <c:pt idx="34">
                  <c:v>14.39</c:v>
                </c:pt>
                <c:pt idx="35">
                  <c:v>14.19</c:v>
                </c:pt>
                <c:pt idx="36">
                  <c:v>14.69</c:v>
                </c:pt>
                <c:pt idx="37">
                  <c:v>14.74</c:v>
                </c:pt>
                <c:pt idx="38">
                  <c:v>14.05</c:v>
                </c:pt>
                <c:pt idx="39">
                  <c:v>14.68</c:v>
                </c:pt>
                <c:pt idx="40">
                  <c:v>15.1</c:v>
                </c:pt>
                <c:pt idx="41">
                  <c:v>15.65</c:v>
                </c:pt>
                <c:pt idx="42">
                  <c:v>13.74</c:v>
                </c:pt>
                <c:pt idx="43">
                  <c:v>14.24</c:v>
                </c:pt>
                <c:pt idx="44">
                  <c:v>12.83</c:v>
                </c:pt>
                <c:pt idx="45">
                  <c:v>12.8</c:v>
                </c:pt>
                <c:pt idx="46">
                  <c:v>13.37</c:v>
                </c:pt>
                <c:pt idx="47">
                  <c:v>13.13</c:v>
                </c:pt>
                <c:pt idx="48">
                  <c:v>12.83</c:v>
                </c:pt>
                <c:pt idx="49">
                  <c:v>14.14</c:v>
                </c:pt>
                <c:pt idx="50">
                  <c:v>14.64</c:v>
                </c:pt>
                <c:pt idx="51">
                  <c:v>15.31</c:v>
                </c:pt>
                <c:pt idx="52">
                  <c:v>14.93</c:v>
                </c:pt>
                <c:pt idx="53">
                  <c:v>14.01</c:v>
                </c:pt>
                <c:pt idx="54">
                  <c:v>12.25</c:v>
                </c:pt>
                <c:pt idx="55">
                  <c:v>10.9</c:v>
                </c:pt>
                <c:pt idx="56">
                  <c:v>9.1300000000000008</c:v>
                </c:pt>
                <c:pt idx="57">
                  <c:v>10.47</c:v>
                </c:pt>
                <c:pt idx="58">
                  <c:v>10.16</c:v>
                </c:pt>
                <c:pt idx="59">
                  <c:v>10.19</c:v>
                </c:pt>
                <c:pt idx="60">
                  <c:v>9.61</c:v>
                </c:pt>
                <c:pt idx="61">
                  <c:v>10.31</c:v>
                </c:pt>
                <c:pt idx="62">
                  <c:v>9.73</c:v>
                </c:pt>
                <c:pt idx="63">
                  <c:v>9.7899999999999991</c:v>
                </c:pt>
                <c:pt idx="64">
                  <c:v>9.34</c:v>
                </c:pt>
                <c:pt idx="65">
                  <c:v>10.56</c:v>
                </c:pt>
              </c:numCache>
            </c:numRef>
          </c:val>
          <c:smooth val="0"/>
        </c:ser>
        <c:ser>
          <c:idx val="2"/>
          <c:order val="2"/>
          <c:tx>
            <c:strRef>
              <c:f>Sheet1!$E$1</c:f>
              <c:strCache>
                <c:ptCount val="1"/>
                <c:pt idx="0">
                  <c:v>小麥</c:v>
                </c:pt>
              </c:strCache>
            </c:strRef>
          </c:tx>
          <c:spPr>
            <a:ln w="12696">
              <a:solidFill>
                <a:srgbClr val="800000"/>
              </a:solidFill>
              <a:prstDash val="solid"/>
            </a:ln>
          </c:spPr>
          <c:marker>
            <c:symbol val="triangle"/>
            <c:size val="4"/>
            <c:spPr>
              <a:solidFill>
                <a:srgbClr val="800000"/>
              </a:solidFill>
              <a:ln>
                <a:solidFill>
                  <a:srgbClr val="800000"/>
                </a:solidFill>
                <a:prstDash val="solid"/>
              </a:ln>
            </c:spPr>
          </c:marker>
          <c:cat>
            <c:multiLvlStrRef>
              <c:f>Sheet1!$A$39:$B$104</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Sheet1!$E$39:$E$104</c:f>
              <c:numCache>
                <c:formatCode>General</c:formatCode>
                <c:ptCount val="66"/>
                <c:pt idx="0">
                  <c:v>4.74</c:v>
                </c:pt>
                <c:pt idx="1">
                  <c:v>5.07</c:v>
                </c:pt>
                <c:pt idx="2">
                  <c:v>4.51</c:v>
                </c:pt>
                <c:pt idx="3">
                  <c:v>4.92</c:v>
                </c:pt>
                <c:pt idx="4">
                  <c:v>4.58</c:v>
                </c:pt>
                <c:pt idx="5">
                  <c:v>4.6500000000000004</c:v>
                </c:pt>
                <c:pt idx="6">
                  <c:v>6.62</c:v>
                </c:pt>
                <c:pt idx="7">
                  <c:v>6.53</c:v>
                </c:pt>
                <c:pt idx="8">
                  <c:v>6.74</c:v>
                </c:pt>
                <c:pt idx="9">
                  <c:v>7.17</c:v>
                </c:pt>
                <c:pt idx="10">
                  <c:v>6.5</c:v>
                </c:pt>
                <c:pt idx="11">
                  <c:v>7.94</c:v>
                </c:pt>
                <c:pt idx="12">
                  <c:v>8.41</c:v>
                </c:pt>
                <c:pt idx="13">
                  <c:v>7.83</c:v>
                </c:pt>
                <c:pt idx="14">
                  <c:v>7.63</c:v>
                </c:pt>
                <c:pt idx="15">
                  <c:v>7.69</c:v>
                </c:pt>
                <c:pt idx="16">
                  <c:v>7.82</c:v>
                </c:pt>
                <c:pt idx="17">
                  <c:v>5.85</c:v>
                </c:pt>
                <c:pt idx="18">
                  <c:v>6.73</c:v>
                </c:pt>
                <c:pt idx="19">
                  <c:v>7.45</c:v>
                </c:pt>
                <c:pt idx="20">
                  <c:v>6.09</c:v>
                </c:pt>
                <c:pt idx="21">
                  <c:v>6.28</c:v>
                </c:pt>
                <c:pt idx="22">
                  <c:v>5.96</c:v>
                </c:pt>
                <c:pt idx="23">
                  <c:v>6.53</c:v>
                </c:pt>
                <c:pt idx="24">
                  <c:v>6.66</c:v>
                </c:pt>
                <c:pt idx="25">
                  <c:v>6.64</c:v>
                </c:pt>
                <c:pt idx="26">
                  <c:v>6.61</c:v>
                </c:pt>
                <c:pt idx="27">
                  <c:v>6.48</c:v>
                </c:pt>
                <c:pt idx="28">
                  <c:v>6.44</c:v>
                </c:pt>
                <c:pt idx="29">
                  <c:v>7.39</c:v>
                </c:pt>
                <c:pt idx="30">
                  <c:v>8.8800000000000008</c:v>
                </c:pt>
                <c:pt idx="31">
                  <c:v>8.6999999999999993</c:v>
                </c:pt>
                <c:pt idx="32">
                  <c:v>9.0299999999999994</c:v>
                </c:pt>
                <c:pt idx="33">
                  <c:v>8.65</c:v>
                </c:pt>
                <c:pt idx="34">
                  <c:v>8.4499999999999993</c:v>
                </c:pt>
                <c:pt idx="35">
                  <c:v>7.78</c:v>
                </c:pt>
                <c:pt idx="36">
                  <c:v>7.8</c:v>
                </c:pt>
                <c:pt idx="37">
                  <c:v>7.08</c:v>
                </c:pt>
                <c:pt idx="38">
                  <c:v>6.88</c:v>
                </c:pt>
                <c:pt idx="39">
                  <c:v>7.22</c:v>
                </c:pt>
                <c:pt idx="40">
                  <c:v>7.06</c:v>
                </c:pt>
                <c:pt idx="41">
                  <c:v>6.49</c:v>
                </c:pt>
                <c:pt idx="42">
                  <c:v>6.64</c:v>
                </c:pt>
                <c:pt idx="43">
                  <c:v>6.43</c:v>
                </c:pt>
                <c:pt idx="44">
                  <c:v>6.79</c:v>
                </c:pt>
                <c:pt idx="45">
                  <c:v>6.68</c:v>
                </c:pt>
                <c:pt idx="46">
                  <c:v>6.55</c:v>
                </c:pt>
                <c:pt idx="47">
                  <c:v>6.05</c:v>
                </c:pt>
                <c:pt idx="48">
                  <c:v>5.56</c:v>
                </c:pt>
                <c:pt idx="49">
                  <c:v>5.99</c:v>
                </c:pt>
                <c:pt idx="50">
                  <c:v>6.97</c:v>
                </c:pt>
                <c:pt idx="51">
                  <c:v>7.13</c:v>
                </c:pt>
                <c:pt idx="52">
                  <c:v>6.27</c:v>
                </c:pt>
                <c:pt idx="53">
                  <c:v>5.65</c:v>
                </c:pt>
                <c:pt idx="54">
                  <c:v>5.3</c:v>
                </c:pt>
                <c:pt idx="55">
                  <c:v>5.5</c:v>
                </c:pt>
                <c:pt idx="56">
                  <c:v>4.78</c:v>
                </c:pt>
                <c:pt idx="57">
                  <c:v>5.33</c:v>
                </c:pt>
                <c:pt idx="58">
                  <c:v>5.77</c:v>
                </c:pt>
                <c:pt idx="59">
                  <c:v>5.9</c:v>
                </c:pt>
                <c:pt idx="60">
                  <c:v>5.03</c:v>
                </c:pt>
                <c:pt idx="61">
                  <c:v>5.18</c:v>
                </c:pt>
                <c:pt idx="62">
                  <c:v>5.12</c:v>
                </c:pt>
                <c:pt idx="63">
                  <c:v>4.67</c:v>
                </c:pt>
                <c:pt idx="64">
                  <c:v>4.7699999999999996</c:v>
                </c:pt>
                <c:pt idx="65">
                  <c:v>6.15</c:v>
                </c:pt>
              </c:numCache>
            </c:numRef>
          </c:val>
          <c:smooth val="0"/>
        </c:ser>
        <c:dLbls>
          <c:showLegendKey val="0"/>
          <c:showVal val="0"/>
          <c:showCatName val="0"/>
          <c:showSerName val="0"/>
          <c:showPercent val="0"/>
          <c:showBubbleSize val="0"/>
        </c:dLbls>
        <c:marker val="1"/>
        <c:smooth val="0"/>
        <c:axId val="191047936"/>
        <c:axId val="191058304"/>
      </c:lineChart>
      <c:catAx>
        <c:axId val="191047936"/>
        <c:scaling>
          <c:orientation val="minMax"/>
        </c:scaling>
        <c:delete val="0"/>
        <c:axPos val="b"/>
        <c:numFmt formatCode="General" sourceLinked="1"/>
        <c:majorTickMark val="in"/>
        <c:minorTickMark val="none"/>
        <c:tickLblPos val="low"/>
        <c:spPr>
          <a:ln w="3174">
            <a:solidFill>
              <a:srgbClr val="000000"/>
            </a:solidFill>
            <a:prstDash val="solid"/>
          </a:ln>
        </c:spPr>
        <c:txPr>
          <a:bodyPr rot="0" vert="horz" anchor="ctr" anchorCtr="1"/>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1058304"/>
        <c:crosses val="autoZero"/>
        <c:auto val="1"/>
        <c:lblAlgn val="ctr"/>
        <c:lblOffset val="50"/>
        <c:tickLblSkip val="3"/>
        <c:tickMarkSkip val="1"/>
        <c:noMultiLvlLbl val="1"/>
      </c:catAx>
      <c:valAx>
        <c:axId val="191058304"/>
        <c:scaling>
          <c:orientation val="minMax"/>
          <c:max val="18"/>
          <c:min val="0"/>
        </c:scaling>
        <c:delete val="0"/>
        <c:axPos val="l"/>
        <c:title>
          <c:tx>
            <c:rich>
              <a:bodyPr rot="0" vert="horz"/>
              <a:lstStyle/>
              <a:p>
                <a:pPr algn="ctr">
                  <a:defRPr sz="800" b="0" i="0" u="none" strike="noStrike" baseline="0">
                    <a:solidFill>
                      <a:srgbClr val="000000"/>
                    </a:solidFill>
                    <a:latin typeface="新細明體"/>
                    <a:ea typeface="新細明體"/>
                    <a:cs typeface="新細明體"/>
                  </a:defRPr>
                </a:pPr>
                <a:r>
                  <a:rPr lang="zh-TW" altLang="en-US" sz="1000" b="0" i="0" u="none" strike="noStrike" baseline="0">
                    <a:solidFill>
                      <a:srgbClr val="000000"/>
                    </a:solidFill>
                    <a:latin typeface="標楷體"/>
                    <a:ea typeface="標楷體"/>
                  </a:rPr>
                  <a:t>美元/英斗</a:t>
                </a:r>
                <a:endParaRPr lang="zh-TW" altLang="en-US"/>
              </a:p>
            </c:rich>
          </c:tx>
          <c:layout>
            <c:manualLayout>
              <c:xMode val="edge"/>
              <c:yMode val="edge"/>
              <c:x val="3.290997294068895E-4"/>
              <c:y val="2.7464317320565475E-2"/>
            </c:manualLayout>
          </c:layout>
          <c:overlay val="0"/>
          <c:spPr>
            <a:noFill/>
            <a:ln w="25392">
              <a:noFill/>
            </a:ln>
          </c:spPr>
        </c:title>
        <c:numFmt formatCode="General" sourceLinked="1"/>
        <c:majorTickMark val="in"/>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Arial" pitchFamily="34" charset="0"/>
                <a:ea typeface="Times New Roman"/>
                <a:cs typeface="Arial" pitchFamily="34" charset="0"/>
              </a:defRPr>
            </a:pPr>
            <a:endParaRPr lang="zh-TW"/>
          </a:p>
        </c:txPr>
        <c:crossAx val="191047936"/>
        <c:crosses val="autoZero"/>
        <c:crossBetween val="between"/>
        <c:majorUnit val="2"/>
        <c:minorUnit val="1"/>
      </c:valAx>
      <c:spPr>
        <a:solidFill>
          <a:srgbClr val="FFFFFF"/>
        </a:solidFill>
        <a:ln w="12696">
          <a:solidFill>
            <a:srgbClr val="808080"/>
          </a:solidFill>
          <a:prstDash val="solid"/>
        </a:ln>
      </c:spPr>
    </c:plotArea>
    <c:legend>
      <c:legendPos val="r"/>
      <c:layout>
        <c:manualLayout>
          <c:xMode val="edge"/>
          <c:yMode val="edge"/>
          <c:x val="9.2100602023558353E-2"/>
          <c:y val="0.74703569904541445"/>
          <c:w val="0.31220282042886488"/>
          <c:h val="6.3157798975475243E-2"/>
        </c:manualLayout>
      </c:layout>
      <c:overlay val="0"/>
      <c:spPr>
        <a:solidFill>
          <a:srgbClr val="FFFFFF"/>
        </a:solidFill>
        <a:ln w="3174">
          <a:solidFill>
            <a:srgbClr val="000000"/>
          </a:solidFill>
          <a:prstDash val="solid"/>
        </a:ln>
      </c:spPr>
      <c:txPr>
        <a:bodyPr/>
        <a:lstStyle/>
        <a:p>
          <a:pPr>
            <a:defRPr sz="92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a:noFill/>
    </a:ln>
  </c:spPr>
  <c:txPr>
    <a:bodyPr/>
    <a:lstStyle/>
    <a:p>
      <a:pPr>
        <a:defRPr sz="80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58993361123977"/>
          <c:y val="8.1969153149142576E-2"/>
          <c:w val="0.8522110704584912"/>
          <c:h val="0.78606247165279974"/>
        </c:manualLayout>
      </c:layout>
      <c:lineChart>
        <c:grouping val="standard"/>
        <c:varyColors val="0"/>
        <c:ser>
          <c:idx val="1"/>
          <c:order val="0"/>
          <c:tx>
            <c:strRef>
              <c:f>'M2&amp;M1B'!$C$1</c:f>
              <c:strCache>
                <c:ptCount val="1"/>
                <c:pt idx="0">
                  <c:v>M1B</c:v>
                </c:pt>
              </c:strCache>
            </c:strRef>
          </c:tx>
          <c:spPr>
            <a:ln w="38092">
              <a:solidFill>
                <a:srgbClr val="FF00FF"/>
              </a:solidFill>
              <a:prstDash val="solid"/>
            </a:ln>
          </c:spPr>
          <c:marker>
            <c:symbol val="diamond"/>
            <c:size val="2"/>
            <c:spPr>
              <a:noFill/>
              <a:ln w="9523">
                <a:noFill/>
              </a:ln>
            </c:spPr>
          </c:marker>
          <c:dPt>
            <c:idx val="37"/>
            <c:bubble3D val="0"/>
            <c:spPr>
              <a:ln w="25394">
                <a:solidFill>
                  <a:srgbClr val="FF00FF"/>
                </a:solidFill>
                <a:prstDash val="solid"/>
              </a:ln>
            </c:spPr>
          </c:dPt>
          <c:dPt>
            <c:idx val="41"/>
            <c:marker>
              <c:symbol val="diamond"/>
              <c:size val="3"/>
            </c:marker>
            <c:bubble3D val="0"/>
          </c:dPt>
          <c:dLbls>
            <c:dLbl>
              <c:idx val="37"/>
              <c:layout>
                <c:manualLayout>
                  <c:x val="0.16101647424790855"/>
                  <c:y val="0.1727495426708025"/>
                </c:manualLayout>
              </c:layout>
              <c:tx>
                <c:rich>
                  <a:bodyPr/>
                  <a:lstStyle/>
                  <a:p>
                    <a:pPr>
                      <a:defRPr sz="900" b="0" i="0" u="none" strike="noStrike" baseline="0">
                        <a:solidFill>
                          <a:srgbClr val="FF00FF"/>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6.09
(104/6) </a:t>
                    </a:r>
                  </a:p>
                </c:rich>
              </c:tx>
              <c:spPr>
                <a:noFill/>
                <a:ln w="25394">
                  <a:noFill/>
                </a:ln>
              </c:spPr>
              <c:dLblPos val="r"/>
              <c:showLegendKey val="0"/>
              <c:showVal val="0"/>
              <c:showCatName val="0"/>
              <c:showSerName val="0"/>
              <c:showPercent val="0"/>
              <c:showBubbleSize val="0"/>
            </c:dLbl>
            <c:showLegendKey val="0"/>
            <c:showVal val="0"/>
            <c:showCatName val="0"/>
            <c:showSerName val="0"/>
            <c:showPercent val="0"/>
            <c:showBubbleSize val="0"/>
          </c:dLbls>
          <c:cat>
            <c:strRef>
              <c:f>'M2&amp;M1B'!$B$175:$B$240</c:f>
              <c:strCache>
                <c:ptCount val="66"/>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strCache>
            </c:strRef>
          </c:cat>
          <c:val>
            <c:numRef>
              <c:f>'M2&amp;M1B'!$C$175:$C$240</c:f>
              <c:numCache>
                <c:formatCode>0.00_ </c:formatCode>
                <c:ptCount val="66"/>
                <c:pt idx="0">
                  <c:v>26.14</c:v>
                </c:pt>
                <c:pt idx="1">
                  <c:v>25.27</c:v>
                </c:pt>
                <c:pt idx="2">
                  <c:v>21.57</c:v>
                </c:pt>
                <c:pt idx="3">
                  <c:v>17.920000000000002</c:v>
                </c:pt>
                <c:pt idx="4">
                  <c:v>14.67</c:v>
                </c:pt>
                <c:pt idx="5">
                  <c:v>13.22</c:v>
                </c:pt>
                <c:pt idx="6">
                  <c:v>12.49</c:v>
                </c:pt>
                <c:pt idx="7">
                  <c:v>12.29</c:v>
                </c:pt>
                <c:pt idx="8">
                  <c:v>12.15</c:v>
                </c:pt>
                <c:pt idx="9">
                  <c:v>10.050000000000001</c:v>
                </c:pt>
                <c:pt idx="10">
                  <c:v>9.18</c:v>
                </c:pt>
                <c:pt idx="11">
                  <c:v>8.77</c:v>
                </c:pt>
                <c:pt idx="12">
                  <c:v>9.35</c:v>
                </c:pt>
                <c:pt idx="13">
                  <c:v>9.4</c:v>
                </c:pt>
                <c:pt idx="14">
                  <c:v>9.2200000000000006</c:v>
                </c:pt>
                <c:pt idx="15">
                  <c:v>8.17</c:v>
                </c:pt>
                <c:pt idx="16">
                  <c:v>8</c:v>
                </c:pt>
                <c:pt idx="17">
                  <c:v>8.06</c:v>
                </c:pt>
                <c:pt idx="18">
                  <c:v>7.6</c:v>
                </c:pt>
                <c:pt idx="19">
                  <c:v>7.44</c:v>
                </c:pt>
                <c:pt idx="20">
                  <c:v>6.28</c:v>
                </c:pt>
                <c:pt idx="21">
                  <c:v>5.12</c:v>
                </c:pt>
                <c:pt idx="22">
                  <c:v>4.22</c:v>
                </c:pt>
                <c:pt idx="23">
                  <c:v>3.51</c:v>
                </c:pt>
                <c:pt idx="24">
                  <c:v>3.86</c:v>
                </c:pt>
                <c:pt idx="25">
                  <c:v>2.84</c:v>
                </c:pt>
                <c:pt idx="26">
                  <c:v>3.47</c:v>
                </c:pt>
                <c:pt idx="27">
                  <c:v>3.77</c:v>
                </c:pt>
                <c:pt idx="28">
                  <c:v>3.24</c:v>
                </c:pt>
                <c:pt idx="29">
                  <c:v>3.18</c:v>
                </c:pt>
                <c:pt idx="30">
                  <c:v>2.88</c:v>
                </c:pt>
                <c:pt idx="31">
                  <c:v>2.73</c:v>
                </c:pt>
                <c:pt idx="32">
                  <c:v>3.35</c:v>
                </c:pt>
                <c:pt idx="33">
                  <c:v>3.57</c:v>
                </c:pt>
                <c:pt idx="34">
                  <c:v>3.65</c:v>
                </c:pt>
                <c:pt idx="35">
                  <c:v>4.91</c:v>
                </c:pt>
                <c:pt idx="36">
                  <c:v>3.97</c:v>
                </c:pt>
                <c:pt idx="37">
                  <c:v>5.66</c:v>
                </c:pt>
                <c:pt idx="38">
                  <c:v>6.03</c:v>
                </c:pt>
                <c:pt idx="39">
                  <c:v>5.72</c:v>
                </c:pt>
                <c:pt idx="40">
                  <c:v>7.04</c:v>
                </c:pt>
                <c:pt idx="41">
                  <c:v>7.89</c:v>
                </c:pt>
                <c:pt idx="42">
                  <c:v>8.6300000000000008</c:v>
                </c:pt>
                <c:pt idx="43">
                  <c:v>8.31</c:v>
                </c:pt>
                <c:pt idx="44">
                  <c:v>8.0500000000000007</c:v>
                </c:pt>
                <c:pt idx="45">
                  <c:v>8.58</c:v>
                </c:pt>
                <c:pt idx="46">
                  <c:v>8.85</c:v>
                </c:pt>
                <c:pt idx="47">
                  <c:v>8.5</c:v>
                </c:pt>
                <c:pt idx="48">
                  <c:v>9.93</c:v>
                </c:pt>
                <c:pt idx="49">
                  <c:v>8.6300000000000008</c:v>
                </c:pt>
                <c:pt idx="50">
                  <c:v>8.8699999999999992</c:v>
                </c:pt>
                <c:pt idx="51">
                  <c:v>9.1</c:v>
                </c:pt>
                <c:pt idx="52">
                  <c:v>8.14</c:v>
                </c:pt>
                <c:pt idx="53">
                  <c:v>7.46</c:v>
                </c:pt>
                <c:pt idx="54">
                  <c:v>7.65</c:v>
                </c:pt>
                <c:pt idx="55">
                  <c:v>7.56</c:v>
                </c:pt>
                <c:pt idx="56">
                  <c:v>7.36</c:v>
                </c:pt>
                <c:pt idx="57">
                  <c:v>7.18</c:v>
                </c:pt>
                <c:pt idx="58">
                  <c:v>6.95</c:v>
                </c:pt>
                <c:pt idx="59">
                  <c:v>6.9</c:v>
                </c:pt>
                <c:pt idx="60">
                  <c:v>5.03</c:v>
                </c:pt>
                <c:pt idx="61">
                  <c:v>6.12</c:v>
                </c:pt>
                <c:pt idx="62">
                  <c:v>5.87</c:v>
                </c:pt>
                <c:pt idx="63">
                  <c:v>5.85</c:v>
                </c:pt>
                <c:pt idx="64">
                  <c:v>6.18</c:v>
                </c:pt>
                <c:pt idx="65">
                  <c:v>6.09</c:v>
                </c:pt>
              </c:numCache>
            </c:numRef>
          </c:val>
          <c:smooth val="0"/>
        </c:ser>
        <c:ser>
          <c:idx val="0"/>
          <c:order val="1"/>
          <c:tx>
            <c:strRef>
              <c:f>'M2&amp;M1B'!$D$1</c:f>
              <c:strCache>
                <c:ptCount val="1"/>
                <c:pt idx="0">
                  <c:v>M2</c:v>
                </c:pt>
              </c:strCache>
            </c:strRef>
          </c:tx>
          <c:spPr>
            <a:ln w="38092">
              <a:solidFill>
                <a:srgbClr val="000080"/>
              </a:solidFill>
              <a:prstDash val="solid"/>
            </a:ln>
          </c:spPr>
          <c:marker>
            <c:symbol val="none"/>
          </c:marker>
          <c:dPt>
            <c:idx val="37"/>
            <c:bubble3D val="0"/>
          </c:dPt>
          <c:dLbls>
            <c:dLbl>
              <c:idx val="37"/>
              <c:layout>
                <c:manualLayout>
                  <c:x val="0.18077070431555534"/>
                  <c:y val="-0.25597629841724329"/>
                </c:manualLayout>
              </c:layout>
              <c:tx>
                <c:rich>
                  <a:bodyPr/>
                  <a:lstStyle/>
                  <a:p>
                    <a:pPr>
                      <a:defRPr sz="900" b="0" i="0" u="none" strike="noStrike" baseline="0">
                        <a:solidFill>
                          <a:srgbClr val="000080"/>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6.53
(104/6) </a:t>
                    </a:r>
                    <a:endParaRPr lang="en-US" altLang="zh-TW"/>
                  </a:p>
                </c:rich>
              </c:tx>
              <c:spPr>
                <a:noFill/>
                <a:ln w="25394">
                  <a:noFill/>
                </a:ln>
              </c:spPr>
              <c:dLblPos val="r"/>
              <c:showLegendKey val="0"/>
              <c:showVal val="0"/>
              <c:showCatName val="0"/>
              <c:showSerName val="0"/>
              <c:showPercent val="0"/>
              <c:showBubbleSize val="0"/>
            </c:dLbl>
            <c:txPr>
              <a:bodyPr/>
              <a:lstStyle/>
              <a:p>
                <a:pPr>
                  <a:defRPr>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strRef>
              <c:f>'M2&amp;M1B'!$B$175:$B$240</c:f>
              <c:strCache>
                <c:ptCount val="66"/>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strCache>
            </c:strRef>
          </c:cat>
          <c:val>
            <c:numRef>
              <c:f>'M2&amp;M1B'!$D$175:$D$240</c:f>
              <c:numCache>
                <c:formatCode>0.00_ </c:formatCode>
                <c:ptCount val="66"/>
                <c:pt idx="0">
                  <c:v>5.34</c:v>
                </c:pt>
                <c:pt idx="1">
                  <c:v>4.9000000000000004</c:v>
                </c:pt>
                <c:pt idx="2">
                  <c:v>4.4400000000000004</c:v>
                </c:pt>
                <c:pt idx="3">
                  <c:v>3.99</c:v>
                </c:pt>
                <c:pt idx="4">
                  <c:v>3.38</c:v>
                </c:pt>
                <c:pt idx="5">
                  <c:v>3.67</c:v>
                </c:pt>
                <c:pt idx="6">
                  <c:v>4.03</c:v>
                </c:pt>
                <c:pt idx="7">
                  <c:v>4.5999999999999996</c:v>
                </c:pt>
                <c:pt idx="8">
                  <c:v>4.67</c:v>
                </c:pt>
                <c:pt idx="9">
                  <c:v>4.8600000000000003</c:v>
                </c:pt>
                <c:pt idx="10">
                  <c:v>5.26</c:v>
                </c:pt>
                <c:pt idx="11">
                  <c:v>5.25</c:v>
                </c:pt>
                <c:pt idx="12">
                  <c:v>5.63</c:v>
                </c:pt>
                <c:pt idx="13">
                  <c:v>6.24</c:v>
                </c:pt>
                <c:pt idx="14">
                  <c:v>6.02</c:v>
                </c:pt>
                <c:pt idx="15">
                  <c:v>6</c:v>
                </c:pt>
                <c:pt idx="16">
                  <c:v>6.2</c:v>
                </c:pt>
                <c:pt idx="17">
                  <c:v>6.07</c:v>
                </c:pt>
                <c:pt idx="18">
                  <c:v>6.24</c:v>
                </c:pt>
                <c:pt idx="19">
                  <c:v>6.16</c:v>
                </c:pt>
                <c:pt idx="20">
                  <c:v>5.85</c:v>
                </c:pt>
                <c:pt idx="21">
                  <c:v>5.54</c:v>
                </c:pt>
                <c:pt idx="22">
                  <c:v>5.0999999999999996</c:v>
                </c:pt>
                <c:pt idx="23">
                  <c:v>5.01</c:v>
                </c:pt>
                <c:pt idx="24">
                  <c:v>5.22</c:v>
                </c:pt>
                <c:pt idx="25">
                  <c:v>4.92</c:v>
                </c:pt>
                <c:pt idx="26">
                  <c:v>5.05</c:v>
                </c:pt>
                <c:pt idx="27">
                  <c:v>4.72</c:v>
                </c:pt>
                <c:pt idx="28">
                  <c:v>4.4000000000000004</c:v>
                </c:pt>
                <c:pt idx="29">
                  <c:v>4.1900000000000004</c:v>
                </c:pt>
                <c:pt idx="30">
                  <c:v>3.8</c:v>
                </c:pt>
                <c:pt idx="31">
                  <c:v>3.69</c:v>
                </c:pt>
                <c:pt idx="32">
                  <c:v>3.96</c:v>
                </c:pt>
                <c:pt idx="33">
                  <c:v>3.29</c:v>
                </c:pt>
                <c:pt idx="34">
                  <c:v>3.26</c:v>
                </c:pt>
                <c:pt idx="35">
                  <c:v>3.67</c:v>
                </c:pt>
                <c:pt idx="36">
                  <c:v>2.99</c:v>
                </c:pt>
                <c:pt idx="37">
                  <c:v>3.53</c:v>
                </c:pt>
                <c:pt idx="38">
                  <c:v>3.78</c:v>
                </c:pt>
                <c:pt idx="39">
                  <c:v>3.71</c:v>
                </c:pt>
                <c:pt idx="40">
                  <c:v>4.32</c:v>
                </c:pt>
                <c:pt idx="41">
                  <c:v>4.82</c:v>
                </c:pt>
                <c:pt idx="42">
                  <c:v>5.42</c:v>
                </c:pt>
                <c:pt idx="43">
                  <c:v>5.41</c:v>
                </c:pt>
                <c:pt idx="44">
                  <c:v>5.54</c:v>
                </c:pt>
                <c:pt idx="45">
                  <c:v>5.99</c:v>
                </c:pt>
                <c:pt idx="46">
                  <c:v>6.05</c:v>
                </c:pt>
                <c:pt idx="47">
                  <c:v>5.75</c:v>
                </c:pt>
                <c:pt idx="48">
                  <c:v>5.97</c:v>
                </c:pt>
                <c:pt idx="49">
                  <c:v>5.61</c:v>
                </c:pt>
                <c:pt idx="50">
                  <c:v>5.81</c:v>
                </c:pt>
                <c:pt idx="51">
                  <c:v>6.24</c:v>
                </c:pt>
                <c:pt idx="52">
                  <c:v>5.91</c:v>
                </c:pt>
                <c:pt idx="53">
                  <c:v>5.74</c:v>
                </c:pt>
                <c:pt idx="54">
                  <c:v>5.63</c:v>
                </c:pt>
                <c:pt idx="55">
                  <c:v>5.64</c:v>
                </c:pt>
                <c:pt idx="56">
                  <c:v>5.31</c:v>
                </c:pt>
                <c:pt idx="57">
                  <c:v>4.9800000000000004</c:v>
                </c:pt>
                <c:pt idx="58">
                  <c:v>5.22</c:v>
                </c:pt>
                <c:pt idx="59">
                  <c:v>5.85</c:v>
                </c:pt>
                <c:pt idx="60">
                  <c:v>5.86</c:v>
                </c:pt>
                <c:pt idx="61">
                  <c:v>6.51</c:v>
                </c:pt>
                <c:pt idx="62">
                  <c:v>6.57</c:v>
                </c:pt>
                <c:pt idx="63">
                  <c:v>6.53</c:v>
                </c:pt>
                <c:pt idx="64">
                  <c:v>6.81</c:v>
                </c:pt>
                <c:pt idx="65">
                  <c:v>6.53</c:v>
                </c:pt>
              </c:numCache>
            </c:numRef>
          </c:val>
          <c:smooth val="0"/>
        </c:ser>
        <c:dLbls>
          <c:showLegendKey val="0"/>
          <c:showVal val="0"/>
          <c:showCatName val="0"/>
          <c:showSerName val="0"/>
          <c:showPercent val="0"/>
          <c:showBubbleSize val="0"/>
        </c:dLbls>
        <c:marker val="1"/>
        <c:smooth val="0"/>
        <c:axId val="190932864"/>
        <c:axId val="190934400"/>
      </c:lineChart>
      <c:catAx>
        <c:axId val="190932864"/>
        <c:scaling>
          <c:orientation val="minMax"/>
        </c:scaling>
        <c:delete val="0"/>
        <c:axPos val="b"/>
        <c:numFmt formatCode="General" sourceLinked="1"/>
        <c:majorTickMark val="none"/>
        <c:minorTickMark val="none"/>
        <c:tickLblPos val="low"/>
        <c:spPr>
          <a:ln w="3174">
            <a:solidFill>
              <a:srgbClr val="C0C0C0"/>
            </a:solidFill>
            <a:prstDash val="solid"/>
          </a:ln>
        </c:spPr>
        <c:txPr>
          <a:bodyPr rot="0" vert="horz"/>
          <a:lstStyle/>
          <a:p>
            <a:pPr>
              <a:defRPr sz="6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0934400"/>
        <c:crossesAt val="0"/>
        <c:auto val="1"/>
        <c:lblAlgn val="ctr"/>
        <c:lblOffset val="100"/>
        <c:tickLblSkip val="3"/>
        <c:tickMarkSkip val="5"/>
        <c:noMultiLvlLbl val="0"/>
      </c:catAx>
      <c:valAx>
        <c:axId val="190934400"/>
        <c:scaling>
          <c:orientation val="minMax"/>
          <c:max val="35"/>
          <c:min val="-5"/>
        </c:scaling>
        <c:delete val="0"/>
        <c:axPos val="l"/>
        <c:majorGridlines>
          <c:spPr>
            <a:ln w="3174">
              <a:solidFill>
                <a:srgbClr val="C0C0C0"/>
              </a:solidFill>
              <a:prstDash val="solid"/>
            </a:ln>
          </c:spPr>
        </c:majorGridlines>
        <c:numFmt formatCode="0_ " sourceLinked="0"/>
        <c:majorTickMark val="none"/>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0932864"/>
        <c:crosses val="autoZero"/>
        <c:crossBetween val="between"/>
        <c:majorUnit val="5"/>
      </c:valAx>
      <c:spPr>
        <a:noFill/>
        <a:ln w="25394">
          <a:noFill/>
        </a:ln>
      </c:spPr>
    </c:plotArea>
    <c:plotVisOnly val="1"/>
    <c:dispBlanksAs val="gap"/>
    <c:showDLblsOverMax val="0"/>
  </c:chart>
  <c:spPr>
    <a:noFill/>
    <a:ln>
      <a:noFill/>
    </a:ln>
  </c:spPr>
  <c:txPr>
    <a:bodyPr/>
    <a:lstStyle/>
    <a:p>
      <a:pPr>
        <a:defRPr sz="16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5130482667868"/>
          <c:y val="8.3482064741907266E-2"/>
          <c:w val="0.87234042553191493"/>
          <c:h val="0.81176470588235294"/>
        </c:manualLayout>
      </c:layout>
      <c:lineChart>
        <c:grouping val="standard"/>
        <c:varyColors val="0"/>
        <c:ser>
          <c:idx val="0"/>
          <c:order val="0"/>
          <c:tx>
            <c:strRef>
              <c:f>Sheet5!$J$1</c:f>
              <c:strCache>
                <c:ptCount val="1"/>
                <c:pt idx="0">
                  <c:v>隔夜拆款利率</c:v>
                </c:pt>
              </c:strCache>
            </c:strRef>
          </c:tx>
          <c:spPr>
            <a:ln w="12698">
              <a:solidFill>
                <a:srgbClr val="000080"/>
              </a:solidFill>
              <a:prstDash val="solid"/>
            </a:ln>
          </c:spPr>
          <c:marker>
            <c:symbol val="diamond"/>
            <c:size val="4"/>
            <c:spPr>
              <a:solidFill>
                <a:srgbClr val="000080"/>
              </a:solidFill>
              <a:ln>
                <a:solidFill>
                  <a:srgbClr val="000080"/>
                </a:solidFill>
                <a:prstDash val="solid"/>
              </a:ln>
            </c:spPr>
          </c:marker>
          <c:cat>
            <c:multiLvlStrRef>
              <c:f>Sheet5!$H$98:$I$163</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3">
                    <c:v>8</c:v>
                  </c:pt>
                  <c:pt idx="44">
                    <c:v>9</c:v>
                  </c:pt>
                  <c:pt idx="48">
                    <c:v>103年</c:v>
                  </c:pt>
                  <c:pt idx="60">
                    <c:v>104年</c:v>
                  </c:pt>
                </c:lvl>
              </c:multiLvlStrCache>
            </c:multiLvlStrRef>
          </c:cat>
          <c:val>
            <c:numRef>
              <c:f>Sheet5!$J$98:$J$163</c:f>
              <c:numCache>
                <c:formatCode>0.000_ </c:formatCode>
                <c:ptCount val="66"/>
                <c:pt idx="0">
                  <c:v>0.108</c:v>
                </c:pt>
                <c:pt idx="1">
                  <c:v>0.104</c:v>
                </c:pt>
                <c:pt idx="2">
                  <c:v>0.13</c:v>
                </c:pt>
                <c:pt idx="3">
                  <c:v>0.16400000000000001</c:v>
                </c:pt>
                <c:pt idx="4">
                  <c:v>0.17399999999999999</c:v>
                </c:pt>
                <c:pt idx="5">
                  <c:v>0.183</c:v>
                </c:pt>
                <c:pt idx="6">
                  <c:v>0.19600000000000001</c:v>
                </c:pt>
                <c:pt idx="7">
                  <c:v>0.20300000000000001</c:v>
                </c:pt>
                <c:pt idx="8">
                  <c:v>0.21</c:v>
                </c:pt>
                <c:pt idx="9">
                  <c:v>0.22600000000000001</c:v>
                </c:pt>
                <c:pt idx="10">
                  <c:v>0.23100000000000001</c:v>
                </c:pt>
                <c:pt idx="11">
                  <c:v>0.23899999999999999</c:v>
                </c:pt>
                <c:pt idx="12">
                  <c:v>0.25700000000000001</c:v>
                </c:pt>
                <c:pt idx="13">
                  <c:v>0.26200000000000001</c:v>
                </c:pt>
                <c:pt idx="14">
                  <c:v>0.27400000000000002</c:v>
                </c:pt>
                <c:pt idx="15">
                  <c:v>0.29599999999999999</c:v>
                </c:pt>
                <c:pt idx="16">
                  <c:v>0.31900000000000001</c:v>
                </c:pt>
                <c:pt idx="17">
                  <c:v>0.34399999999999997</c:v>
                </c:pt>
                <c:pt idx="18">
                  <c:v>0.375</c:v>
                </c:pt>
                <c:pt idx="19">
                  <c:v>0.38800000000000001</c:v>
                </c:pt>
                <c:pt idx="20">
                  <c:v>0.39400000000000002</c:v>
                </c:pt>
                <c:pt idx="21">
                  <c:v>0.39500000000000002</c:v>
                </c:pt>
                <c:pt idx="22">
                  <c:v>0.39600000000000002</c:v>
                </c:pt>
                <c:pt idx="23">
                  <c:v>0.4</c:v>
                </c:pt>
                <c:pt idx="24">
                  <c:v>0.40300000000000002</c:v>
                </c:pt>
                <c:pt idx="25">
                  <c:v>0.39900000000000002</c:v>
                </c:pt>
                <c:pt idx="26">
                  <c:v>0.40200000000000002</c:v>
                </c:pt>
                <c:pt idx="27">
                  <c:v>0.47599999999999998</c:v>
                </c:pt>
                <c:pt idx="28">
                  <c:v>0.51200000000000001</c:v>
                </c:pt>
                <c:pt idx="29">
                  <c:v>0.51300000000000001</c:v>
                </c:pt>
                <c:pt idx="30">
                  <c:v>0.44500000000000001</c:v>
                </c:pt>
                <c:pt idx="31">
                  <c:v>0.38800000000000001</c:v>
                </c:pt>
                <c:pt idx="32">
                  <c:v>0.38900000000000001</c:v>
                </c:pt>
                <c:pt idx="33">
                  <c:v>0.38800000000000001</c:v>
                </c:pt>
                <c:pt idx="34">
                  <c:v>0.38600000000000001</c:v>
                </c:pt>
                <c:pt idx="35">
                  <c:v>0.38800000000000001</c:v>
                </c:pt>
                <c:pt idx="36">
                  <c:v>0.38700000000000001</c:v>
                </c:pt>
                <c:pt idx="37">
                  <c:v>0.38700000000000001</c:v>
                </c:pt>
                <c:pt idx="38">
                  <c:v>0.38700000000000001</c:v>
                </c:pt>
                <c:pt idx="39">
                  <c:v>0.38600000000000001</c:v>
                </c:pt>
                <c:pt idx="40">
                  <c:v>0.38600000000000001</c:v>
                </c:pt>
                <c:pt idx="41">
                  <c:v>0.38600000000000001</c:v>
                </c:pt>
                <c:pt idx="42">
                  <c:v>0.38600000000000001</c:v>
                </c:pt>
                <c:pt idx="43">
                  <c:v>0.38600000000000001</c:v>
                </c:pt>
                <c:pt idx="44">
                  <c:v>0.38600000000000001</c:v>
                </c:pt>
                <c:pt idx="45">
                  <c:v>0.38700000000000001</c:v>
                </c:pt>
                <c:pt idx="46">
                  <c:v>0.38600000000000001</c:v>
                </c:pt>
                <c:pt idx="47">
                  <c:v>0.38700000000000001</c:v>
                </c:pt>
                <c:pt idx="48">
                  <c:v>0.38800000000000001</c:v>
                </c:pt>
                <c:pt idx="49">
                  <c:v>0.38700000000000001</c:v>
                </c:pt>
                <c:pt idx="50">
                  <c:v>0.38700000000000001</c:v>
                </c:pt>
                <c:pt idx="51">
                  <c:v>0.38700000000000001</c:v>
                </c:pt>
                <c:pt idx="52">
                  <c:v>0.38800000000000001</c:v>
                </c:pt>
                <c:pt idx="53">
                  <c:v>0.38700000000000001</c:v>
                </c:pt>
                <c:pt idx="54">
                  <c:v>0.38700000000000001</c:v>
                </c:pt>
                <c:pt idx="55">
                  <c:v>0.38600000000000001</c:v>
                </c:pt>
                <c:pt idx="56">
                  <c:v>0.38700000000000001</c:v>
                </c:pt>
                <c:pt idx="57">
                  <c:v>0.38700000000000001</c:v>
                </c:pt>
                <c:pt idx="58">
                  <c:v>0.38700000000000001</c:v>
                </c:pt>
                <c:pt idx="59">
                  <c:v>0.38700000000000001</c:v>
                </c:pt>
                <c:pt idx="60">
                  <c:v>0.38700000000000001</c:v>
                </c:pt>
                <c:pt idx="61">
                  <c:v>0.38800000000000001</c:v>
                </c:pt>
                <c:pt idx="62">
                  <c:v>0.38700000000000001</c:v>
                </c:pt>
                <c:pt idx="63">
                  <c:v>0.38700000000000001</c:v>
                </c:pt>
                <c:pt idx="64">
                  <c:v>0.38700000000000001</c:v>
                </c:pt>
                <c:pt idx="65">
                  <c:v>0.38700000000000001</c:v>
                </c:pt>
              </c:numCache>
            </c:numRef>
          </c:val>
          <c:smooth val="0"/>
        </c:ser>
        <c:ser>
          <c:idx val="1"/>
          <c:order val="1"/>
          <c:tx>
            <c:strRef>
              <c:f>Sheet5!$K$1</c:f>
              <c:strCache>
                <c:ptCount val="1"/>
                <c:pt idx="0">
                  <c:v>商業本票利率</c:v>
                </c:pt>
              </c:strCache>
            </c:strRef>
          </c:tx>
          <c:spPr>
            <a:ln w="12698">
              <a:solidFill>
                <a:srgbClr val="FF00FF"/>
              </a:solidFill>
              <a:prstDash val="solid"/>
            </a:ln>
          </c:spPr>
          <c:marker>
            <c:symbol val="square"/>
            <c:size val="3"/>
            <c:spPr>
              <a:solidFill>
                <a:srgbClr val="FF00FF"/>
              </a:solidFill>
              <a:ln>
                <a:solidFill>
                  <a:srgbClr val="FF00FF"/>
                </a:solidFill>
                <a:prstDash val="solid"/>
              </a:ln>
            </c:spPr>
          </c:marker>
          <c:cat>
            <c:multiLvlStrRef>
              <c:f>Sheet5!$H$98:$I$163</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3">
                    <c:v>8</c:v>
                  </c:pt>
                  <c:pt idx="44">
                    <c:v>9</c:v>
                  </c:pt>
                  <c:pt idx="48">
                    <c:v>103年</c:v>
                  </c:pt>
                  <c:pt idx="60">
                    <c:v>104年</c:v>
                  </c:pt>
                </c:lvl>
              </c:multiLvlStrCache>
            </c:multiLvlStrRef>
          </c:cat>
          <c:val>
            <c:numRef>
              <c:f>Sheet5!$K$98:$K$163</c:f>
              <c:numCache>
                <c:formatCode>0.00_ </c:formatCode>
                <c:ptCount val="66"/>
                <c:pt idx="0">
                  <c:v>0.4</c:v>
                </c:pt>
                <c:pt idx="1">
                  <c:v>0.43</c:v>
                </c:pt>
                <c:pt idx="2">
                  <c:v>0.42</c:v>
                </c:pt>
                <c:pt idx="3">
                  <c:v>0.43</c:v>
                </c:pt>
                <c:pt idx="4">
                  <c:v>0.4</c:v>
                </c:pt>
                <c:pt idx="5">
                  <c:v>0.44</c:v>
                </c:pt>
                <c:pt idx="6">
                  <c:v>0.44</c:v>
                </c:pt>
                <c:pt idx="7">
                  <c:v>0.47</c:v>
                </c:pt>
                <c:pt idx="8">
                  <c:v>0.47</c:v>
                </c:pt>
                <c:pt idx="9">
                  <c:v>0.51</c:v>
                </c:pt>
                <c:pt idx="10">
                  <c:v>0.56999999999999995</c:v>
                </c:pt>
                <c:pt idx="11">
                  <c:v>0.6</c:v>
                </c:pt>
                <c:pt idx="12">
                  <c:v>0.63</c:v>
                </c:pt>
                <c:pt idx="13">
                  <c:v>0.65</c:v>
                </c:pt>
                <c:pt idx="14">
                  <c:v>0.68</c:v>
                </c:pt>
                <c:pt idx="15">
                  <c:v>0.8</c:v>
                </c:pt>
                <c:pt idx="16">
                  <c:v>0.81</c:v>
                </c:pt>
                <c:pt idx="17">
                  <c:v>0.83</c:v>
                </c:pt>
                <c:pt idx="18">
                  <c:v>0.88</c:v>
                </c:pt>
                <c:pt idx="19">
                  <c:v>0.89</c:v>
                </c:pt>
                <c:pt idx="20">
                  <c:v>0.9</c:v>
                </c:pt>
                <c:pt idx="21">
                  <c:v>0.9</c:v>
                </c:pt>
                <c:pt idx="22">
                  <c:v>0.9</c:v>
                </c:pt>
                <c:pt idx="23">
                  <c:v>0.92</c:v>
                </c:pt>
                <c:pt idx="24">
                  <c:v>0.93</c:v>
                </c:pt>
                <c:pt idx="25">
                  <c:v>0.93</c:v>
                </c:pt>
                <c:pt idx="26">
                  <c:v>0.92</c:v>
                </c:pt>
                <c:pt idx="27">
                  <c:v>0.93</c:v>
                </c:pt>
                <c:pt idx="28">
                  <c:v>0.86</c:v>
                </c:pt>
                <c:pt idx="29">
                  <c:v>0.86</c:v>
                </c:pt>
                <c:pt idx="30">
                  <c:v>0.86</c:v>
                </c:pt>
                <c:pt idx="31">
                  <c:v>0.84</c:v>
                </c:pt>
                <c:pt idx="32">
                  <c:v>0.83</c:v>
                </c:pt>
                <c:pt idx="33">
                  <c:v>0.84</c:v>
                </c:pt>
                <c:pt idx="34">
                  <c:v>0.82</c:v>
                </c:pt>
                <c:pt idx="35">
                  <c:v>0.83</c:v>
                </c:pt>
                <c:pt idx="36">
                  <c:v>0.82</c:v>
                </c:pt>
                <c:pt idx="37">
                  <c:v>0.82</c:v>
                </c:pt>
                <c:pt idx="38">
                  <c:v>0.87</c:v>
                </c:pt>
                <c:pt idx="39">
                  <c:v>0.86</c:v>
                </c:pt>
                <c:pt idx="40">
                  <c:v>0.87</c:v>
                </c:pt>
                <c:pt idx="41">
                  <c:v>0.86</c:v>
                </c:pt>
                <c:pt idx="42">
                  <c:v>0.86</c:v>
                </c:pt>
                <c:pt idx="43">
                  <c:v>0.86</c:v>
                </c:pt>
                <c:pt idx="44">
                  <c:v>0.85</c:v>
                </c:pt>
                <c:pt idx="45">
                  <c:v>0.83</c:v>
                </c:pt>
                <c:pt idx="46">
                  <c:v>0.84</c:v>
                </c:pt>
                <c:pt idx="47">
                  <c:v>0.86</c:v>
                </c:pt>
                <c:pt idx="48">
                  <c:v>0.83</c:v>
                </c:pt>
                <c:pt idx="49">
                  <c:v>0.84</c:v>
                </c:pt>
                <c:pt idx="50">
                  <c:v>0.83</c:v>
                </c:pt>
                <c:pt idx="51">
                  <c:v>0.81</c:v>
                </c:pt>
                <c:pt idx="52">
                  <c:v>0.79</c:v>
                </c:pt>
                <c:pt idx="53">
                  <c:v>0.81</c:v>
                </c:pt>
                <c:pt idx="54">
                  <c:v>0.8</c:v>
                </c:pt>
                <c:pt idx="55">
                  <c:v>0.79</c:v>
                </c:pt>
                <c:pt idx="56">
                  <c:v>0.81</c:v>
                </c:pt>
                <c:pt idx="57">
                  <c:v>0.8</c:v>
                </c:pt>
                <c:pt idx="58">
                  <c:v>0.82</c:v>
                </c:pt>
                <c:pt idx="59">
                  <c:v>0.85</c:v>
                </c:pt>
                <c:pt idx="60">
                  <c:v>0.83</c:v>
                </c:pt>
                <c:pt idx="61">
                  <c:v>0.81</c:v>
                </c:pt>
                <c:pt idx="62">
                  <c:v>0.79</c:v>
                </c:pt>
                <c:pt idx="63">
                  <c:v>0.79</c:v>
                </c:pt>
                <c:pt idx="64">
                  <c:v>0.78</c:v>
                </c:pt>
                <c:pt idx="65">
                  <c:v>0.81</c:v>
                </c:pt>
              </c:numCache>
            </c:numRef>
          </c:val>
          <c:smooth val="0"/>
        </c:ser>
        <c:dLbls>
          <c:showLegendKey val="0"/>
          <c:showVal val="0"/>
          <c:showCatName val="0"/>
          <c:showSerName val="0"/>
          <c:showPercent val="0"/>
          <c:showBubbleSize val="0"/>
        </c:dLbls>
        <c:marker val="1"/>
        <c:smooth val="0"/>
        <c:axId val="190968960"/>
        <c:axId val="190970880"/>
      </c:lineChart>
      <c:catAx>
        <c:axId val="190968960"/>
        <c:scaling>
          <c:orientation val="minMax"/>
        </c:scaling>
        <c:delete val="0"/>
        <c:axPos val="b"/>
        <c:numFmt formatCode="General"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190970880"/>
        <c:crosses val="autoZero"/>
        <c:auto val="1"/>
        <c:lblAlgn val="ctr"/>
        <c:lblOffset val="100"/>
        <c:tickLblSkip val="3"/>
        <c:tickMarkSkip val="3"/>
        <c:noMultiLvlLbl val="1"/>
      </c:catAx>
      <c:valAx>
        <c:axId val="190970880"/>
        <c:scaling>
          <c:orientation val="minMax"/>
          <c:max val="1.4"/>
        </c:scaling>
        <c:delete val="0"/>
        <c:axPos val="l"/>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190968960"/>
        <c:crosses val="autoZero"/>
        <c:crossBetween val="between"/>
      </c:valAx>
      <c:spPr>
        <a:solidFill>
          <a:srgbClr val="FFFFFF"/>
        </a:solidFill>
        <a:ln w="12698">
          <a:solidFill>
            <a:srgbClr val="FFFFFF"/>
          </a:solidFill>
          <a:prstDash val="solid"/>
        </a:ln>
      </c:spPr>
    </c:plotArea>
    <c:legend>
      <c:legendPos val="r"/>
      <c:layout>
        <c:manualLayout>
          <c:xMode val="edge"/>
          <c:yMode val="edge"/>
          <c:x val="0.23670203617710181"/>
          <c:y val="7.4509880479816049E-2"/>
          <c:w val="0.32978710994459026"/>
          <c:h val="0.17647079239062058"/>
        </c:manualLayout>
      </c:layout>
      <c:overlay val="0"/>
      <c:spPr>
        <a:solidFill>
          <a:srgbClr val="FFFFFF"/>
        </a:solidFill>
        <a:ln w="3175">
          <a:solidFill>
            <a:srgbClr val="FFFFFF"/>
          </a:solidFill>
          <a:prstDash val="solid"/>
        </a:ln>
      </c:spPr>
      <c:txPr>
        <a:bodyPr/>
        <a:lstStyle/>
        <a:p>
          <a:pPr>
            <a:defRPr sz="870"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w="12698">
      <a:solidFill>
        <a:srgbClr val="FFFFFF"/>
      </a:solidFill>
      <a:prstDash val="solid"/>
    </a:ln>
  </c:spPr>
  <c:txPr>
    <a:bodyPr/>
    <a:lstStyle/>
    <a:p>
      <a:pPr>
        <a:defRPr sz="95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958847736625515E-2"/>
          <c:y val="9.7649186256781192E-2"/>
          <c:w val="0.87105624142661175"/>
          <c:h val="0.74141048824593125"/>
        </c:manualLayout>
      </c:layout>
      <c:lineChart>
        <c:grouping val="standard"/>
        <c:varyColors val="0"/>
        <c:ser>
          <c:idx val="0"/>
          <c:order val="0"/>
          <c:tx>
            <c:strRef>
              <c:f>Sheet1!$E$1</c:f>
              <c:strCache>
                <c:ptCount val="1"/>
                <c:pt idx="0">
                  <c:v>放款餘額年增率</c:v>
                </c:pt>
              </c:strCache>
            </c:strRef>
          </c:tx>
          <c:spPr>
            <a:ln w="19383">
              <a:solidFill>
                <a:srgbClr val="000080"/>
              </a:solidFill>
              <a:prstDash val="solid"/>
            </a:ln>
          </c:spPr>
          <c:marker>
            <c:symbol val="none"/>
          </c:marker>
          <c:cat>
            <c:multiLvlStrRef>
              <c:f>Sheet1!$A$176:$B$239</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Sheet1!$E$176:$E$241</c:f>
              <c:numCache>
                <c:formatCode>0.00_ </c:formatCode>
                <c:ptCount val="66"/>
                <c:pt idx="0">
                  <c:v>1.73</c:v>
                </c:pt>
                <c:pt idx="1">
                  <c:v>2.95</c:v>
                </c:pt>
                <c:pt idx="2">
                  <c:v>2.89</c:v>
                </c:pt>
                <c:pt idx="3" formatCode="General">
                  <c:v>3.59</c:v>
                </c:pt>
                <c:pt idx="4" formatCode="General">
                  <c:v>4.91</c:v>
                </c:pt>
                <c:pt idx="5" formatCode="General">
                  <c:v>5.23</c:v>
                </c:pt>
                <c:pt idx="6" formatCode="General">
                  <c:v>5.84</c:v>
                </c:pt>
                <c:pt idx="7" formatCode="General">
                  <c:v>6.25</c:v>
                </c:pt>
                <c:pt idx="8" formatCode="General">
                  <c:v>6</c:v>
                </c:pt>
                <c:pt idx="9" formatCode="General">
                  <c:v>6.97</c:v>
                </c:pt>
                <c:pt idx="10" formatCode="General">
                  <c:v>6.69</c:v>
                </c:pt>
                <c:pt idx="11" formatCode="General">
                  <c:v>6.72</c:v>
                </c:pt>
                <c:pt idx="12" formatCode="General">
                  <c:v>8.2899999999999991</c:v>
                </c:pt>
                <c:pt idx="13" formatCode="General">
                  <c:v>8.5</c:v>
                </c:pt>
                <c:pt idx="14" formatCode="General">
                  <c:v>8.9</c:v>
                </c:pt>
                <c:pt idx="15" formatCode="General">
                  <c:v>8.4</c:v>
                </c:pt>
                <c:pt idx="16" formatCode="General">
                  <c:v>8</c:v>
                </c:pt>
                <c:pt idx="17" formatCode="General">
                  <c:v>7.49</c:v>
                </c:pt>
                <c:pt idx="18" formatCode="General">
                  <c:v>7.34</c:v>
                </c:pt>
                <c:pt idx="19" formatCode="General">
                  <c:v>7.29</c:v>
                </c:pt>
                <c:pt idx="20" formatCode="General">
                  <c:v>7.92</c:v>
                </c:pt>
                <c:pt idx="21" formatCode="General">
                  <c:v>7.02</c:v>
                </c:pt>
                <c:pt idx="22" formatCode="General">
                  <c:v>6.78</c:v>
                </c:pt>
                <c:pt idx="23" formatCode="General">
                  <c:v>5.58</c:v>
                </c:pt>
                <c:pt idx="24" formatCode="General">
                  <c:v>4.5199999999999996</c:v>
                </c:pt>
                <c:pt idx="25">
                  <c:v>4.4400000000000004</c:v>
                </c:pt>
                <c:pt idx="26">
                  <c:v>4.54</c:v>
                </c:pt>
                <c:pt idx="27">
                  <c:v>4.68</c:v>
                </c:pt>
                <c:pt idx="28">
                  <c:v>4</c:v>
                </c:pt>
                <c:pt idx="29">
                  <c:v>3.12</c:v>
                </c:pt>
                <c:pt idx="30">
                  <c:v>3.47</c:v>
                </c:pt>
                <c:pt idx="31">
                  <c:v>2.4900000000000002</c:v>
                </c:pt>
                <c:pt idx="32">
                  <c:v>2.37</c:v>
                </c:pt>
                <c:pt idx="33">
                  <c:v>2.84</c:v>
                </c:pt>
                <c:pt idx="34">
                  <c:v>2.5099999999999998</c:v>
                </c:pt>
                <c:pt idx="35">
                  <c:v>3.29</c:v>
                </c:pt>
                <c:pt idx="36">
                  <c:v>2.77</c:v>
                </c:pt>
                <c:pt idx="37">
                  <c:v>2.83</c:v>
                </c:pt>
                <c:pt idx="38">
                  <c:v>2.84</c:v>
                </c:pt>
                <c:pt idx="39">
                  <c:v>2.59</c:v>
                </c:pt>
                <c:pt idx="40">
                  <c:v>2.16</c:v>
                </c:pt>
                <c:pt idx="41">
                  <c:v>3.53</c:v>
                </c:pt>
                <c:pt idx="42">
                  <c:v>3.46</c:v>
                </c:pt>
                <c:pt idx="43">
                  <c:v>3.41</c:v>
                </c:pt>
                <c:pt idx="44">
                  <c:v>3.83</c:v>
                </c:pt>
                <c:pt idx="45">
                  <c:v>3.55</c:v>
                </c:pt>
                <c:pt idx="46">
                  <c:v>4.1100000000000003</c:v>
                </c:pt>
                <c:pt idx="47">
                  <c:v>3.48</c:v>
                </c:pt>
                <c:pt idx="48">
                  <c:v>4.17</c:v>
                </c:pt>
                <c:pt idx="49">
                  <c:v>4.16</c:v>
                </c:pt>
                <c:pt idx="50">
                  <c:v>4.38</c:v>
                </c:pt>
                <c:pt idx="51">
                  <c:v>5</c:v>
                </c:pt>
                <c:pt idx="52">
                  <c:v>5.27</c:v>
                </c:pt>
                <c:pt idx="53">
                  <c:v>4.74</c:v>
                </c:pt>
                <c:pt idx="54">
                  <c:v>4.55</c:v>
                </c:pt>
                <c:pt idx="55">
                  <c:v>4.9800000000000004</c:v>
                </c:pt>
                <c:pt idx="56">
                  <c:v>4.87</c:v>
                </c:pt>
                <c:pt idx="57">
                  <c:v>4.96</c:v>
                </c:pt>
                <c:pt idx="58">
                  <c:v>4.7</c:v>
                </c:pt>
                <c:pt idx="59">
                  <c:v>4.7699999999999996</c:v>
                </c:pt>
                <c:pt idx="60">
                  <c:v>3.6</c:v>
                </c:pt>
                <c:pt idx="61">
                  <c:v>4.25</c:v>
                </c:pt>
                <c:pt idx="62">
                  <c:v>4.12</c:v>
                </c:pt>
                <c:pt idx="63">
                  <c:v>3.21</c:v>
                </c:pt>
                <c:pt idx="64">
                  <c:v>3.23</c:v>
                </c:pt>
                <c:pt idx="65">
                  <c:v>2.93</c:v>
                </c:pt>
              </c:numCache>
            </c:numRef>
          </c:val>
          <c:smooth val="0"/>
        </c:ser>
        <c:ser>
          <c:idx val="1"/>
          <c:order val="1"/>
          <c:tx>
            <c:strRef>
              <c:f>Sheet1!$H$1</c:f>
              <c:strCache>
                <c:ptCount val="1"/>
                <c:pt idx="0">
                  <c:v>放款與投資年增率</c:v>
                </c:pt>
              </c:strCache>
            </c:strRef>
          </c:tx>
          <c:spPr>
            <a:ln w="19383">
              <a:solidFill>
                <a:srgbClr val="FF0000"/>
              </a:solidFill>
              <a:prstDash val="sysDash"/>
            </a:ln>
          </c:spPr>
          <c:marker>
            <c:symbol val="none"/>
          </c:marker>
          <c:dPt>
            <c:idx val="41"/>
            <c:bubble3D val="0"/>
          </c:dPt>
          <c:cat>
            <c:multiLvlStrRef>
              <c:f>Sheet1!$A$176:$B$239</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Sheet1!$F$176:$F$241</c:f>
              <c:numCache>
                <c:formatCode>0.00_ </c:formatCode>
                <c:ptCount val="66"/>
                <c:pt idx="0">
                  <c:v>0.91</c:v>
                </c:pt>
                <c:pt idx="1">
                  <c:v>1.97</c:v>
                </c:pt>
                <c:pt idx="2" formatCode="General">
                  <c:v>1.45</c:v>
                </c:pt>
                <c:pt idx="3" formatCode="General">
                  <c:v>2.1</c:v>
                </c:pt>
                <c:pt idx="4">
                  <c:v>3.03</c:v>
                </c:pt>
                <c:pt idx="5">
                  <c:v>3.75</c:v>
                </c:pt>
                <c:pt idx="6" formatCode="General">
                  <c:v>4.6399999999999997</c:v>
                </c:pt>
                <c:pt idx="7" formatCode="General">
                  <c:v>5.68</c:v>
                </c:pt>
                <c:pt idx="8" formatCode="General">
                  <c:v>5.29</c:v>
                </c:pt>
                <c:pt idx="9" formatCode="General">
                  <c:v>5.96</c:v>
                </c:pt>
                <c:pt idx="10" formatCode="General">
                  <c:v>3.34</c:v>
                </c:pt>
                <c:pt idx="11" formatCode="General">
                  <c:v>6.19</c:v>
                </c:pt>
                <c:pt idx="12" formatCode="General">
                  <c:v>7.62</c:v>
                </c:pt>
                <c:pt idx="13" formatCode="General">
                  <c:v>7.63</c:v>
                </c:pt>
                <c:pt idx="14" formatCode="General">
                  <c:v>8.1999999999999993</c:v>
                </c:pt>
                <c:pt idx="15" formatCode="General">
                  <c:v>7.9</c:v>
                </c:pt>
                <c:pt idx="16" formatCode="General">
                  <c:v>7.8</c:v>
                </c:pt>
                <c:pt idx="17" formatCode="General">
                  <c:v>7.48</c:v>
                </c:pt>
                <c:pt idx="18" formatCode="General">
                  <c:v>7.2</c:v>
                </c:pt>
                <c:pt idx="19" formatCode="General">
                  <c:v>7.28</c:v>
                </c:pt>
                <c:pt idx="20" formatCode="General">
                  <c:v>7.53</c:v>
                </c:pt>
                <c:pt idx="21" formatCode="General">
                  <c:v>7.41</c:v>
                </c:pt>
                <c:pt idx="22" formatCode="General">
                  <c:v>6.88</c:v>
                </c:pt>
                <c:pt idx="23" formatCode="General">
                  <c:v>6</c:v>
                </c:pt>
                <c:pt idx="24" formatCode="General">
                  <c:v>5.2</c:v>
                </c:pt>
                <c:pt idx="25">
                  <c:v>5.15</c:v>
                </c:pt>
                <c:pt idx="26">
                  <c:v>5.3</c:v>
                </c:pt>
                <c:pt idx="27">
                  <c:v>5.53</c:v>
                </c:pt>
                <c:pt idx="28">
                  <c:v>5.23</c:v>
                </c:pt>
                <c:pt idx="29">
                  <c:v>4.58</c:v>
                </c:pt>
                <c:pt idx="30">
                  <c:v>5.21</c:v>
                </c:pt>
                <c:pt idx="31">
                  <c:v>4.7</c:v>
                </c:pt>
                <c:pt idx="32">
                  <c:v>4.51</c:v>
                </c:pt>
                <c:pt idx="33">
                  <c:v>4.91</c:v>
                </c:pt>
                <c:pt idx="34">
                  <c:v>4.96</c:v>
                </c:pt>
                <c:pt idx="35">
                  <c:v>5.69</c:v>
                </c:pt>
                <c:pt idx="36">
                  <c:v>5.63</c:v>
                </c:pt>
                <c:pt idx="37">
                  <c:v>5.68</c:v>
                </c:pt>
                <c:pt idx="38">
                  <c:v>6.02</c:v>
                </c:pt>
                <c:pt idx="39">
                  <c:v>5.64</c:v>
                </c:pt>
                <c:pt idx="40">
                  <c:v>5.22</c:v>
                </c:pt>
                <c:pt idx="41">
                  <c:v>5.93</c:v>
                </c:pt>
                <c:pt idx="42">
                  <c:v>5.91</c:v>
                </c:pt>
                <c:pt idx="43">
                  <c:v>5.75</c:v>
                </c:pt>
                <c:pt idx="44">
                  <c:v>5.83</c:v>
                </c:pt>
                <c:pt idx="45">
                  <c:v>5.47</c:v>
                </c:pt>
                <c:pt idx="46">
                  <c:v>5.6</c:v>
                </c:pt>
                <c:pt idx="47">
                  <c:v>4.59</c:v>
                </c:pt>
                <c:pt idx="48">
                  <c:v>4.95</c:v>
                </c:pt>
                <c:pt idx="49">
                  <c:v>4.95</c:v>
                </c:pt>
                <c:pt idx="50">
                  <c:v>4.53</c:v>
                </c:pt>
                <c:pt idx="51">
                  <c:v>4.99</c:v>
                </c:pt>
                <c:pt idx="52">
                  <c:v>5.2</c:v>
                </c:pt>
                <c:pt idx="53">
                  <c:v>4.95</c:v>
                </c:pt>
                <c:pt idx="54">
                  <c:v>5.1100000000000003</c:v>
                </c:pt>
                <c:pt idx="55">
                  <c:v>5.17</c:v>
                </c:pt>
                <c:pt idx="56">
                  <c:v>4.7699999999999996</c:v>
                </c:pt>
                <c:pt idx="57">
                  <c:v>4.88</c:v>
                </c:pt>
                <c:pt idx="58">
                  <c:v>4.78</c:v>
                </c:pt>
                <c:pt idx="59">
                  <c:v>5.2</c:v>
                </c:pt>
                <c:pt idx="60">
                  <c:v>4.59</c:v>
                </c:pt>
                <c:pt idx="61">
                  <c:v>5.26</c:v>
                </c:pt>
                <c:pt idx="62">
                  <c:v>5.14</c:v>
                </c:pt>
                <c:pt idx="63">
                  <c:v>4.71</c:v>
                </c:pt>
                <c:pt idx="64">
                  <c:v>4.58</c:v>
                </c:pt>
                <c:pt idx="65">
                  <c:v>4.21</c:v>
                </c:pt>
              </c:numCache>
            </c:numRef>
          </c:val>
          <c:smooth val="1"/>
        </c:ser>
        <c:dLbls>
          <c:showLegendKey val="0"/>
          <c:showVal val="0"/>
          <c:showCatName val="0"/>
          <c:showSerName val="0"/>
          <c:showPercent val="0"/>
          <c:showBubbleSize val="0"/>
        </c:dLbls>
        <c:marker val="1"/>
        <c:smooth val="0"/>
        <c:axId val="191085184"/>
        <c:axId val="193507712"/>
      </c:lineChart>
      <c:lineChart>
        <c:grouping val="stacked"/>
        <c:varyColors val="0"/>
        <c:ser>
          <c:idx val="2"/>
          <c:order val="2"/>
          <c:tx>
            <c:strRef>
              <c:f>Sheet1!$C$1</c:f>
              <c:strCache>
                <c:ptCount val="1"/>
                <c:pt idx="0">
                  <c:v>放款與投資餘額</c:v>
                </c:pt>
              </c:strCache>
            </c:strRef>
          </c:tx>
          <c:spPr>
            <a:ln w="12922">
              <a:solidFill>
                <a:srgbClr val="FF00FF"/>
              </a:solidFill>
              <a:prstDash val="lgDashDotDot"/>
            </a:ln>
          </c:spPr>
          <c:marker>
            <c:symbol val="none"/>
          </c:marker>
          <c:dPt>
            <c:idx val="41"/>
            <c:bubble3D val="0"/>
          </c:dPt>
          <c:cat>
            <c:multiLvlStrRef>
              <c:f>Sheet1!$A$176:$B$241</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Sheet1!$C$176:$C$241</c:f>
              <c:numCache>
                <c:formatCode>General</c:formatCode>
                <c:ptCount val="66"/>
                <c:pt idx="0">
                  <c:v>21.5</c:v>
                </c:pt>
                <c:pt idx="1">
                  <c:v>21.6</c:v>
                </c:pt>
                <c:pt idx="2">
                  <c:v>21.5</c:v>
                </c:pt>
                <c:pt idx="3">
                  <c:v>21.7</c:v>
                </c:pt>
                <c:pt idx="4">
                  <c:v>21.8</c:v>
                </c:pt>
                <c:pt idx="5">
                  <c:v>21.9</c:v>
                </c:pt>
                <c:pt idx="6">
                  <c:v>22</c:v>
                </c:pt>
                <c:pt idx="7">
                  <c:v>22.2</c:v>
                </c:pt>
                <c:pt idx="8">
                  <c:v>22.1</c:v>
                </c:pt>
                <c:pt idx="9">
                  <c:v>22.3</c:v>
                </c:pt>
                <c:pt idx="10">
                  <c:v>22.5</c:v>
                </c:pt>
                <c:pt idx="11">
                  <c:v>22.8</c:v>
                </c:pt>
                <c:pt idx="12">
                  <c:v>23.2</c:v>
                </c:pt>
                <c:pt idx="13">
                  <c:v>23.3</c:v>
                </c:pt>
                <c:pt idx="14">
                  <c:v>23.3</c:v>
                </c:pt>
                <c:pt idx="15">
                  <c:v>23.4</c:v>
                </c:pt>
                <c:pt idx="16">
                  <c:v>23.5</c:v>
                </c:pt>
                <c:pt idx="17">
                  <c:v>23.5</c:v>
                </c:pt>
                <c:pt idx="18">
                  <c:v>23.6</c:v>
                </c:pt>
                <c:pt idx="19">
                  <c:v>23.83</c:v>
                </c:pt>
                <c:pt idx="20">
                  <c:v>23.94</c:v>
                </c:pt>
                <c:pt idx="21">
                  <c:v>24</c:v>
                </c:pt>
                <c:pt idx="22">
                  <c:v>24.09</c:v>
                </c:pt>
                <c:pt idx="23">
                  <c:v>24.17</c:v>
                </c:pt>
                <c:pt idx="24">
                  <c:v>24.39</c:v>
                </c:pt>
                <c:pt idx="25">
                  <c:v>24.41</c:v>
                </c:pt>
                <c:pt idx="26">
                  <c:v>24.49</c:v>
                </c:pt>
                <c:pt idx="27">
                  <c:v>24.64</c:v>
                </c:pt>
                <c:pt idx="28">
                  <c:v>24.74</c:v>
                </c:pt>
                <c:pt idx="29">
                  <c:v>24.59</c:v>
                </c:pt>
                <c:pt idx="30">
                  <c:v>24.83</c:v>
                </c:pt>
                <c:pt idx="31">
                  <c:v>24.94</c:v>
                </c:pt>
                <c:pt idx="32">
                  <c:v>25.01</c:v>
                </c:pt>
                <c:pt idx="33">
                  <c:v>25.17</c:v>
                </c:pt>
                <c:pt idx="34">
                  <c:v>25.27</c:v>
                </c:pt>
                <c:pt idx="35">
                  <c:v>25.55</c:v>
                </c:pt>
                <c:pt idx="36">
                  <c:v>25.77</c:v>
                </c:pt>
                <c:pt idx="37">
                  <c:v>25.83</c:v>
                </c:pt>
                <c:pt idx="38">
                  <c:v>25.97</c:v>
                </c:pt>
                <c:pt idx="39">
                  <c:v>26.03</c:v>
                </c:pt>
                <c:pt idx="40">
                  <c:v>26.03</c:v>
                </c:pt>
                <c:pt idx="41">
                  <c:v>26.05</c:v>
                </c:pt>
                <c:pt idx="42">
                  <c:v>26.3</c:v>
                </c:pt>
                <c:pt idx="43">
                  <c:v>26.37</c:v>
                </c:pt>
                <c:pt idx="44">
                  <c:v>26.47</c:v>
                </c:pt>
                <c:pt idx="45">
                  <c:v>26.54</c:v>
                </c:pt>
                <c:pt idx="46">
                  <c:v>26.69</c:v>
                </c:pt>
                <c:pt idx="47">
                  <c:v>26.72</c:v>
                </c:pt>
                <c:pt idx="48">
                  <c:v>27.04</c:v>
                </c:pt>
                <c:pt idx="49">
                  <c:v>27.11</c:v>
                </c:pt>
                <c:pt idx="50">
                  <c:v>27.14</c:v>
                </c:pt>
                <c:pt idx="51">
                  <c:v>27.33</c:v>
                </c:pt>
                <c:pt idx="52">
                  <c:v>27.38</c:v>
                </c:pt>
                <c:pt idx="53">
                  <c:v>27.33</c:v>
                </c:pt>
                <c:pt idx="54">
                  <c:v>27.64</c:v>
                </c:pt>
                <c:pt idx="55">
                  <c:v>27.73</c:v>
                </c:pt>
                <c:pt idx="56">
                  <c:v>27.72</c:v>
                </c:pt>
                <c:pt idx="57">
                  <c:v>27.83</c:v>
                </c:pt>
                <c:pt idx="58">
                  <c:v>27.96</c:v>
                </c:pt>
                <c:pt idx="59">
                  <c:v>28.11</c:v>
                </c:pt>
                <c:pt idx="60">
                  <c:v>28.28</c:v>
                </c:pt>
                <c:pt idx="61">
                  <c:v>28.54</c:v>
                </c:pt>
                <c:pt idx="62">
                  <c:v>28.54</c:v>
                </c:pt>
                <c:pt idx="63">
                  <c:v>28.62</c:v>
                </c:pt>
                <c:pt idx="64">
                  <c:v>28.64</c:v>
                </c:pt>
                <c:pt idx="65">
                  <c:v>28.49</c:v>
                </c:pt>
              </c:numCache>
            </c:numRef>
          </c:val>
          <c:smooth val="0"/>
        </c:ser>
        <c:dLbls>
          <c:showLegendKey val="0"/>
          <c:showVal val="0"/>
          <c:showCatName val="0"/>
          <c:showSerName val="0"/>
          <c:showPercent val="0"/>
          <c:showBubbleSize val="0"/>
        </c:dLbls>
        <c:marker val="1"/>
        <c:smooth val="0"/>
        <c:axId val="193509248"/>
        <c:axId val="193510784"/>
      </c:lineChart>
      <c:catAx>
        <c:axId val="191085184"/>
        <c:scaling>
          <c:orientation val="minMax"/>
        </c:scaling>
        <c:delete val="0"/>
        <c:axPos val="b"/>
        <c:numFmt formatCode="General" sourceLinked="1"/>
        <c:majorTickMark val="none"/>
        <c:minorTickMark val="none"/>
        <c:tickLblPos val="low"/>
        <c:spPr>
          <a:ln w="6461">
            <a:solidFill>
              <a:srgbClr val="000000"/>
            </a:solidFill>
            <a:prstDash val="solid"/>
          </a:ln>
        </c:spPr>
        <c:txPr>
          <a:bodyPr rot="0" vert="horz"/>
          <a:lstStyle/>
          <a:p>
            <a:pPr>
              <a:defRPr sz="800">
                <a:latin typeface="Times New Roman" panose="02020603050405020304" pitchFamily="18" charset="0"/>
                <a:cs typeface="Times New Roman" panose="02020603050405020304" pitchFamily="18" charset="0"/>
              </a:defRPr>
            </a:pPr>
            <a:endParaRPr lang="zh-TW"/>
          </a:p>
        </c:txPr>
        <c:crossAx val="193507712"/>
        <c:crosses val="autoZero"/>
        <c:auto val="0"/>
        <c:lblAlgn val="ctr"/>
        <c:lblOffset val="100"/>
        <c:tickLblSkip val="3"/>
        <c:tickMarkSkip val="3"/>
        <c:noMultiLvlLbl val="1"/>
      </c:catAx>
      <c:valAx>
        <c:axId val="193507712"/>
        <c:scaling>
          <c:orientation val="minMax"/>
          <c:max val="15"/>
          <c:min val="-5"/>
        </c:scaling>
        <c:delete val="0"/>
        <c:axPos val="l"/>
        <c:majorGridlines>
          <c:spPr>
            <a:ln w="1615">
              <a:solidFill>
                <a:srgbClr val="808080"/>
              </a:solidFill>
              <a:prstDash val="sysDash"/>
            </a:ln>
          </c:spPr>
        </c:majorGridlines>
        <c:numFmt formatCode="0_ " sourceLinked="0"/>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1085184"/>
        <c:crosses val="autoZero"/>
        <c:crossBetween val="midCat"/>
        <c:majorUnit val="2"/>
        <c:minorUnit val="2"/>
      </c:valAx>
      <c:catAx>
        <c:axId val="193509248"/>
        <c:scaling>
          <c:orientation val="minMax"/>
        </c:scaling>
        <c:delete val="1"/>
        <c:axPos val="b"/>
        <c:majorTickMark val="out"/>
        <c:minorTickMark val="none"/>
        <c:tickLblPos val="nextTo"/>
        <c:crossAx val="193510784"/>
        <c:crossesAt val="13"/>
        <c:auto val="1"/>
        <c:lblAlgn val="ctr"/>
        <c:lblOffset val="100"/>
        <c:noMultiLvlLbl val="0"/>
      </c:catAx>
      <c:valAx>
        <c:axId val="193510784"/>
        <c:scaling>
          <c:orientation val="minMax"/>
          <c:max val="30"/>
          <c:min val="15"/>
        </c:scaling>
        <c:delete val="0"/>
        <c:axPos val="r"/>
        <c:numFmt formatCode="General" sourceLinked="1"/>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3509248"/>
        <c:crosses val="max"/>
        <c:crossBetween val="midCat"/>
        <c:majorUnit val="2"/>
        <c:minorUnit val="2"/>
      </c:valAx>
      <c:spPr>
        <a:noFill/>
        <a:ln w="12922">
          <a:noFill/>
        </a:ln>
      </c:spPr>
    </c:plotArea>
    <c:legend>
      <c:legendPos val="r"/>
      <c:layout>
        <c:manualLayout>
          <c:xMode val="edge"/>
          <c:yMode val="edge"/>
          <c:x val="7.3331422652628195E-2"/>
          <c:y val="0.10230061242344707"/>
          <c:w val="0.46227709190672156"/>
          <c:h val="0.20433996383363473"/>
        </c:manualLayout>
      </c:layout>
      <c:overlay val="0"/>
      <c:spPr>
        <a:solidFill>
          <a:srgbClr val="FFFFFF"/>
        </a:solidFill>
        <a:ln w="12922">
          <a:noFill/>
        </a:ln>
      </c:spPr>
    </c:legend>
    <c:plotVisOnly val="1"/>
    <c:dispBlanksAs val="gap"/>
    <c:showDLblsOverMax val="0"/>
  </c:chart>
  <c:spPr>
    <a:solidFill>
      <a:srgbClr val="FFFFFF"/>
    </a:solidFill>
    <a:ln>
      <a:noFill/>
    </a:ln>
  </c:spPr>
  <c:txPr>
    <a:bodyPr/>
    <a:lstStyle/>
    <a:p>
      <a:pPr>
        <a:defRPr sz="1000" b="0" i="0" u="none" strike="noStrike" baseline="0">
          <a:solidFill>
            <a:srgbClr val="000000"/>
          </a:solidFill>
          <a:latin typeface="Times New Roman" pitchFamily="18" charset="0"/>
          <a:ea typeface="標楷體" pitchFamily="65" charset="-120"/>
          <a:cs typeface="Times New Roman" pitchFamily="18" charset="0"/>
        </a:defRPr>
      </a:pPr>
      <a:endParaRPr lang="zh-TW"/>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98" b="1" i="0" u="none" strike="noStrike" baseline="0">
                <a:solidFill>
                  <a:srgbClr val="000000"/>
                </a:solidFill>
                <a:latin typeface="標楷體"/>
                <a:ea typeface="標楷體"/>
                <a:cs typeface="標楷體"/>
              </a:defRPr>
            </a:pPr>
            <a:r>
              <a:rPr lang="zh-TW" altLang="en-US"/>
              <a:t>外匯存底變化</a:t>
            </a:r>
          </a:p>
        </c:rich>
      </c:tx>
      <c:layout>
        <c:manualLayout>
          <c:xMode val="edge"/>
          <c:yMode val="edge"/>
          <c:x val="0.3520409916037982"/>
          <c:y val="2.962338330796272E-3"/>
        </c:manualLayout>
      </c:layout>
      <c:overlay val="0"/>
      <c:spPr>
        <a:noFill/>
        <a:ln w="25344">
          <a:noFill/>
        </a:ln>
      </c:spPr>
    </c:title>
    <c:autoTitleDeleted val="0"/>
    <c:plotArea>
      <c:layout>
        <c:manualLayout>
          <c:layoutTarget val="inner"/>
          <c:xMode val="edge"/>
          <c:yMode val="edge"/>
          <c:x val="0.11479591836734694"/>
          <c:y val="0.12721893491124259"/>
          <c:w val="0.85714285714285721"/>
          <c:h val="0.75147928994082835"/>
        </c:manualLayout>
      </c:layout>
      <c:barChart>
        <c:barDir val="col"/>
        <c:grouping val="clustered"/>
        <c:varyColors val="0"/>
        <c:ser>
          <c:idx val="1"/>
          <c:order val="0"/>
          <c:tx>
            <c:strRef>
              <c:f>貨幣!$C$20</c:f>
              <c:strCache>
                <c:ptCount val="1"/>
                <c:pt idx="0">
                  <c:v>外匯存底</c:v>
                </c:pt>
              </c:strCache>
            </c:strRef>
          </c:tx>
          <c:invertIfNegative val="0"/>
          <c:cat>
            <c:multiLvlStrRef>
              <c:f>貨幣!$A$81:$B$134</c:f>
              <c:multiLvlStrCache>
                <c:ptCount val="5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lvl>
                <c:lvl>
                  <c:pt idx="0">
                    <c:v>100年</c:v>
                  </c:pt>
                  <c:pt idx="12">
                    <c:v>101年</c:v>
                  </c:pt>
                  <c:pt idx="24">
                    <c:v>102年</c:v>
                  </c:pt>
                  <c:pt idx="36">
                    <c:v>103年</c:v>
                  </c:pt>
                  <c:pt idx="48">
                    <c:v>104年</c:v>
                  </c:pt>
                </c:lvl>
              </c:multiLvlStrCache>
            </c:multiLvlStrRef>
          </c:cat>
          <c:val>
            <c:numRef>
              <c:f>貨幣!$C$81:$C$134</c:f>
              <c:numCache>
                <c:formatCode>General</c:formatCode>
                <c:ptCount val="54"/>
                <c:pt idx="0">
                  <c:v>3871.11</c:v>
                </c:pt>
                <c:pt idx="1">
                  <c:v>3906.9</c:v>
                </c:pt>
                <c:pt idx="2">
                  <c:v>3926.3</c:v>
                </c:pt>
                <c:pt idx="3">
                  <c:v>3995.41</c:v>
                </c:pt>
                <c:pt idx="4">
                  <c:v>3986.83</c:v>
                </c:pt>
                <c:pt idx="5">
                  <c:v>4003.26</c:v>
                </c:pt>
                <c:pt idx="6">
                  <c:v>4007.66</c:v>
                </c:pt>
                <c:pt idx="7">
                  <c:v>4002.94</c:v>
                </c:pt>
                <c:pt idx="8">
                  <c:v>3891.74</c:v>
                </c:pt>
                <c:pt idx="9">
                  <c:v>3933.27</c:v>
                </c:pt>
                <c:pt idx="10">
                  <c:v>3879.68</c:v>
                </c:pt>
                <c:pt idx="11">
                  <c:v>3855.47</c:v>
                </c:pt>
                <c:pt idx="12">
                  <c:v>3904.04</c:v>
                </c:pt>
                <c:pt idx="13">
                  <c:v>3944.26</c:v>
                </c:pt>
                <c:pt idx="14">
                  <c:v>3938.71</c:v>
                </c:pt>
                <c:pt idx="15">
                  <c:v>3950.72</c:v>
                </c:pt>
                <c:pt idx="16">
                  <c:v>3892.75</c:v>
                </c:pt>
                <c:pt idx="17">
                  <c:v>3912.35</c:v>
                </c:pt>
                <c:pt idx="18">
                  <c:v>3911.08</c:v>
                </c:pt>
                <c:pt idx="19">
                  <c:v>3942.26</c:v>
                </c:pt>
                <c:pt idx="20">
                  <c:v>3979.54</c:v>
                </c:pt>
                <c:pt idx="21">
                  <c:v>3992.16</c:v>
                </c:pt>
                <c:pt idx="22">
                  <c:v>4009.56</c:v>
                </c:pt>
                <c:pt idx="23">
                  <c:v>4031.69</c:v>
                </c:pt>
                <c:pt idx="24">
                  <c:v>4065.57</c:v>
                </c:pt>
                <c:pt idx="25">
                  <c:v>4040.8</c:v>
                </c:pt>
                <c:pt idx="26">
                  <c:v>4018.9</c:v>
                </c:pt>
                <c:pt idx="27">
                  <c:v>4051.94</c:v>
                </c:pt>
                <c:pt idx="28">
                  <c:v>4066.16</c:v>
                </c:pt>
                <c:pt idx="29">
                  <c:v>4066.06</c:v>
                </c:pt>
                <c:pt idx="30">
                  <c:v>4091.18</c:v>
                </c:pt>
                <c:pt idx="31">
                  <c:v>4093.88</c:v>
                </c:pt>
                <c:pt idx="32">
                  <c:v>4126.1099999999997</c:v>
                </c:pt>
                <c:pt idx="33" formatCode="#,##0.00">
                  <c:v>4156.01</c:v>
                </c:pt>
                <c:pt idx="34">
                  <c:v>4155.59</c:v>
                </c:pt>
                <c:pt idx="35">
                  <c:v>4168.1099999999997</c:v>
                </c:pt>
                <c:pt idx="36">
                  <c:v>4169.3500000000004</c:v>
                </c:pt>
                <c:pt idx="37">
                  <c:v>4179.78</c:v>
                </c:pt>
                <c:pt idx="38">
                  <c:v>4191.99</c:v>
                </c:pt>
                <c:pt idx="39">
                  <c:v>4214.95</c:v>
                </c:pt>
                <c:pt idx="40">
                  <c:v>4216.51</c:v>
                </c:pt>
                <c:pt idx="41">
                  <c:v>4234.54</c:v>
                </c:pt>
                <c:pt idx="42">
                  <c:v>4236.6099999999997</c:v>
                </c:pt>
                <c:pt idx="43">
                  <c:v>4230.66</c:v>
                </c:pt>
                <c:pt idx="44">
                  <c:v>4206.96</c:v>
                </c:pt>
                <c:pt idx="45">
                  <c:v>4214.76</c:v>
                </c:pt>
                <c:pt idx="46">
                  <c:v>4214.66</c:v>
                </c:pt>
                <c:pt idx="47">
                  <c:v>4189.8</c:v>
                </c:pt>
                <c:pt idx="48">
                  <c:v>4159.03</c:v>
                </c:pt>
                <c:pt idx="49">
                  <c:v>4178.26</c:v>
                </c:pt>
                <c:pt idx="50">
                  <c:v>4146.8900000000003</c:v>
                </c:pt>
                <c:pt idx="51">
                  <c:v>4181.74</c:v>
                </c:pt>
                <c:pt idx="52">
                  <c:v>4189.58</c:v>
                </c:pt>
                <c:pt idx="53">
                  <c:v>4214.1099999999997</c:v>
                </c:pt>
              </c:numCache>
            </c:numRef>
          </c:val>
        </c:ser>
        <c:dLbls>
          <c:showLegendKey val="0"/>
          <c:showVal val="0"/>
          <c:showCatName val="0"/>
          <c:showSerName val="0"/>
          <c:showPercent val="0"/>
          <c:showBubbleSize val="0"/>
        </c:dLbls>
        <c:gapWidth val="50"/>
        <c:axId val="196843392"/>
        <c:axId val="196844928"/>
      </c:barChart>
      <c:catAx>
        <c:axId val="196843392"/>
        <c:scaling>
          <c:orientation val="minMax"/>
        </c:scaling>
        <c:delete val="0"/>
        <c:axPos val="b"/>
        <c:numFmt formatCode="d;@" sourceLinked="0"/>
        <c:majorTickMark val="in"/>
        <c:minorTickMark val="none"/>
        <c:tickLblPos val="nextTo"/>
        <c:spPr>
          <a:ln w="3168">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196844928"/>
        <c:crosses val="autoZero"/>
        <c:auto val="1"/>
        <c:lblAlgn val="ctr"/>
        <c:lblOffset val="100"/>
        <c:tickLblSkip val="2"/>
        <c:tickMarkSkip val="2"/>
        <c:noMultiLvlLbl val="1"/>
      </c:catAx>
      <c:valAx>
        <c:axId val="196844928"/>
        <c:scaling>
          <c:orientation val="minMax"/>
          <c:min val="3000"/>
        </c:scaling>
        <c:delete val="0"/>
        <c:axPos val="l"/>
        <c:title>
          <c:tx>
            <c:rich>
              <a:bodyPr rot="0" vert="horz"/>
              <a:lstStyle/>
              <a:p>
                <a:pPr algn="ctr">
                  <a:defRPr sz="798" b="0" i="0" u="none" strike="noStrike" baseline="0">
                    <a:solidFill>
                      <a:srgbClr val="000000"/>
                    </a:solidFill>
                    <a:latin typeface="標楷體"/>
                    <a:ea typeface="標楷體"/>
                    <a:cs typeface="標楷體"/>
                  </a:defRPr>
                </a:pPr>
                <a:r>
                  <a:rPr lang="zh-TW" altLang="en-US"/>
                  <a:t>億美元</a:t>
                </a:r>
              </a:p>
            </c:rich>
          </c:tx>
          <c:layout>
            <c:manualLayout>
              <c:xMode val="edge"/>
              <c:yMode val="edge"/>
              <c:x val="2.5507332910400418E-3"/>
              <c:y val="0"/>
            </c:manualLayout>
          </c:layout>
          <c:overlay val="0"/>
          <c:spPr>
            <a:noFill/>
            <a:ln w="25344">
              <a:noFill/>
            </a:ln>
          </c:spPr>
        </c:title>
        <c:numFmt formatCode="General" sourceLinked="0"/>
        <c:majorTickMark val="in"/>
        <c:minorTickMark val="none"/>
        <c:tickLblPos val="nextTo"/>
        <c:spPr>
          <a:ln w="3168">
            <a:solidFill>
              <a:srgbClr val="000000"/>
            </a:solidFill>
            <a:prstDash val="solid"/>
          </a:ln>
        </c:spPr>
        <c:txPr>
          <a:bodyPr rot="0" vert="horz"/>
          <a:lstStyle/>
          <a:p>
            <a:pPr>
              <a:defRPr sz="798" b="0" i="0" u="none" strike="noStrike" baseline="0">
                <a:solidFill>
                  <a:srgbClr val="000000"/>
                </a:solidFill>
                <a:latin typeface="Arial" pitchFamily="34" charset="0"/>
                <a:ea typeface="新細明體"/>
                <a:cs typeface="Arial" pitchFamily="34" charset="0"/>
              </a:defRPr>
            </a:pPr>
            <a:endParaRPr lang="zh-TW"/>
          </a:p>
        </c:txPr>
        <c:crossAx val="196843392"/>
        <c:crosses val="autoZero"/>
        <c:crossBetween val="between"/>
        <c:majorUnit val="100"/>
      </c:valAx>
      <c:spPr>
        <a:noFill/>
        <a:ln w="25344">
          <a:noFill/>
        </a:ln>
      </c:spPr>
    </c:plotArea>
    <c:plotVisOnly val="1"/>
    <c:dispBlanksAs val="gap"/>
    <c:showDLblsOverMax val="0"/>
  </c:chart>
  <c:spPr>
    <a:solidFill>
      <a:srgbClr val="FFFFFF"/>
    </a:solidFill>
    <a:ln>
      <a:noFill/>
    </a:ln>
  </c:spPr>
  <c:txPr>
    <a:bodyPr/>
    <a:lstStyle/>
    <a:p>
      <a:pPr>
        <a:defRPr sz="1073"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a:pPr>
            <a:r>
              <a:rPr lang="zh-TW" sz="1300" b="0">
                <a:latin typeface="標楷體" panose="03000509000000000000" pitchFamily="65" charset="-120"/>
                <a:ea typeface="標楷體" panose="03000509000000000000" pitchFamily="65" charset="-120"/>
              </a:rPr>
              <a:t>臺灣加權股價走勢</a:t>
            </a:r>
            <a:r>
              <a:rPr lang="en-US" sz="1300" b="0">
                <a:latin typeface="標楷體" panose="03000509000000000000" pitchFamily="65" charset="-120"/>
                <a:ea typeface="標楷體" panose="03000509000000000000" pitchFamily="65" charset="-120"/>
              </a:rPr>
              <a:t>(</a:t>
            </a:r>
            <a:r>
              <a:rPr lang="zh-TW" sz="1300" b="0">
                <a:latin typeface="標楷體" panose="03000509000000000000" pitchFamily="65" charset="-120"/>
                <a:ea typeface="標楷體" panose="03000509000000000000" pitchFamily="65" charset="-120"/>
              </a:rPr>
              <a:t>月均價</a:t>
            </a:r>
            <a:r>
              <a:rPr lang="en-US" sz="1300" b="0">
                <a:latin typeface="標楷體" panose="03000509000000000000" pitchFamily="65" charset="-120"/>
                <a:ea typeface="標楷體" panose="03000509000000000000" pitchFamily="65" charset="-120"/>
              </a:rPr>
              <a:t>)</a:t>
            </a:r>
            <a:endParaRPr lang="zh-TW" sz="1300" b="0">
              <a:latin typeface="標楷體" panose="03000509000000000000" pitchFamily="65" charset="-120"/>
              <a:ea typeface="標楷體" panose="03000509000000000000" pitchFamily="65" charset="-120"/>
            </a:endParaRPr>
          </a:p>
        </c:rich>
      </c:tx>
      <c:layout>
        <c:manualLayout>
          <c:xMode val="edge"/>
          <c:yMode val="edge"/>
          <c:x val="0.28010884660649815"/>
          <c:y val="2.386634844868735E-2"/>
        </c:manualLayout>
      </c:layout>
      <c:overlay val="0"/>
    </c:title>
    <c:autoTitleDeleted val="0"/>
    <c:plotArea>
      <c:layout>
        <c:manualLayout>
          <c:layoutTarget val="inner"/>
          <c:xMode val="edge"/>
          <c:yMode val="edge"/>
          <c:x val="0.10274916417366162"/>
          <c:y val="0.16414629257261695"/>
          <c:w val="0.8835552406910675"/>
          <c:h val="0.8034803525454306"/>
        </c:manualLayout>
      </c:layout>
      <c:lineChart>
        <c:grouping val="stacked"/>
        <c:varyColors val="0"/>
        <c:ser>
          <c:idx val="0"/>
          <c:order val="0"/>
          <c:spPr>
            <a:ln w="38100">
              <a:solidFill>
                <a:srgbClr val="00B050"/>
              </a:solidFill>
            </a:ln>
          </c:spPr>
          <c:marker>
            <c:symbol val="none"/>
          </c:marker>
          <c:cat>
            <c:multiLvlStrRef>
              <c:f>工作表1!$B$37:$C$102</c:f>
              <c:multiLvlStrCache>
                <c:ptCount val="66"/>
                <c:lvl>
                  <c:pt idx="0">
                    <c:v>1 </c:v>
                  </c:pt>
                  <c:pt idx="1">
                    <c:v>2 </c:v>
                  </c:pt>
                  <c:pt idx="2">
                    <c:v>3 </c:v>
                  </c:pt>
                  <c:pt idx="3">
                    <c:v>4 </c:v>
                  </c:pt>
                  <c:pt idx="4">
                    <c:v>5 </c:v>
                  </c:pt>
                  <c:pt idx="5">
                    <c:v>6 </c:v>
                  </c:pt>
                  <c:pt idx="6">
                    <c:v>7 </c:v>
                  </c:pt>
                  <c:pt idx="7">
                    <c:v>8 </c:v>
                  </c:pt>
                  <c:pt idx="8">
                    <c:v>9 </c:v>
                  </c:pt>
                  <c:pt idx="9">
                    <c:v>10 </c:v>
                  </c:pt>
                  <c:pt idx="10">
                    <c:v>11 </c:v>
                  </c:pt>
                  <c:pt idx="11">
                    <c:v>12 </c:v>
                  </c:pt>
                  <c:pt idx="12">
                    <c:v>1 </c:v>
                  </c:pt>
                  <c:pt idx="13">
                    <c:v>2 </c:v>
                  </c:pt>
                  <c:pt idx="14">
                    <c:v>3 </c:v>
                  </c:pt>
                  <c:pt idx="15">
                    <c:v>4 </c:v>
                  </c:pt>
                  <c:pt idx="16">
                    <c:v>5 </c:v>
                  </c:pt>
                  <c:pt idx="17">
                    <c:v>6 </c:v>
                  </c:pt>
                  <c:pt idx="18">
                    <c:v>7 </c:v>
                  </c:pt>
                  <c:pt idx="19">
                    <c:v>8 </c:v>
                  </c:pt>
                  <c:pt idx="20">
                    <c:v>9 </c:v>
                  </c:pt>
                  <c:pt idx="21">
                    <c:v>10 </c:v>
                  </c:pt>
                  <c:pt idx="22">
                    <c:v>11 </c:v>
                  </c:pt>
                  <c:pt idx="23">
                    <c:v>12 </c:v>
                  </c:pt>
                  <c:pt idx="24">
                    <c:v>1  </c:v>
                  </c:pt>
                  <c:pt idx="25">
                    <c:v>2 </c:v>
                  </c:pt>
                  <c:pt idx="26">
                    <c:v>3 </c:v>
                  </c:pt>
                  <c:pt idx="27">
                    <c:v>4 </c:v>
                  </c:pt>
                  <c:pt idx="28">
                    <c:v>5 </c:v>
                  </c:pt>
                  <c:pt idx="29">
                    <c:v>6 </c:v>
                  </c:pt>
                  <c:pt idx="30">
                    <c:v>7 </c:v>
                  </c:pt>
                  <c:pt idx="31">
                    <c:v>8 </c:v>
                  </c:pt>
                  <c:pt idx="32">
                    <c:v>9 </c:v>
                  </c:pt>
                  <c:pt idx="33">
                    <c:v>10 </c:v>
                  </c:pt>
                  <c:pt idx="34">
                    <c:v>11 </c:v>
                  </c:pt>
                  <c:pt idx="35">
                    <c:v>12 </c:v>
                  </c:pt>
                  <c:pt idx="36">
                    <c:v>1 </c:v>
                  </c:pt>
                  <c:pt idx="37">
                    <c:v>2 </c:v>
                  </c:pt>
                  <c:pt idx="38">
                    <c:v>3 </c:v>
                  </c:pt>
                  <c:pt idx="39">
                    <c:v>4 </c:v>
                  </c:pt>
                  <c:pt idx="40">
                    <c:v>5 </c:v>
                  </c:pt>
                  <c:pt idx="41">
                    <c:v>6 </c:v>
                  </c:pt>
                  <c:pt idx="42">
                    <c:v>7 </c:v>
                  </c:pt>
                  <c:pt idx="43">
                    <c:v>8 </c:v>
                  </c:pt>
                  <c:pt idx="44">
                    <c:v>9 </c:v>
                  </c:pt>
                  <c:pt idx="45">
                    <c:v>10 </c:v>
                  </c:pt>
                  <c:pt idx="46">
                    <c:v>11 </c:v>
                  </c:pt>
                  <c:pt idx="47">
                    <c:v>12 </c:v>
                  </c:pt>
                  <c:pt idx="48">
                    <c:v>1 </c:v>
                  </c:pt>
                  <c:pt idx="49">
                    <c:v>2 </c:v>
                  </c:pt>
                  <c:pt idx="50">
                    <c:v>3 </c:v>
                  </c:pt>
                  <c:pt idx="51">
                    <c:v>4 </c:v>
                  </c:pt>
                  <c:pt idx="52">
                    <c:v>5 </c:v>
                  </c:pt>
                  <c:pt idx="53">
                    <c:v>6 </c:v>
                  </c:pt>
                  <c:pt idx="54">
                    <c:v>7 </c:v>
                  </c:pt>
                  <c:pt idx="55">
                    <c:v>8 </c:v>
                  </c:pt>
                  <c:pt idx="56">
                    <c:v>9 </c:v>
                  </c:pt>
                  <c:pt idx="57">
                    <c:v>10 </c:v>
                  </c:pt>
                  <c:pt idx="58">
                    <c:v>11 </c:v>
                  </c:pt>
                  <c:pt idx="59">
                    <c:v>12 </c:v>
                  </c:pt>
                  <c:pt idx="60">
                    <c:v>1 </c:v>
                  </c:pt>
                  <c:pt idx="61">
                    <c:v>2 </c:v>
                  </c:pt>
                  <c:pt idx="62">
                    <c:v>3 </c:v>
                  </c:pt>
                  <c:pt idx="63">
                    <c:v>4 </c:v>
                  </c:pt>
                  <c:pt idx="64">
                    <c:v>5 </c:v>
                  </c:pt>
                  <c:pt idx="65">
                    <c:v>6 </c:v>
                  </c:pt>
                </c:lvl>
                <c:lvl>
                  <c:pt idx="0">
                    <c:v>99年</c:v>
                  </c:pt>
                  <c:pt idx="12">
                    <c:v>100年</c:v>
                  </c:pt>
                  <c:pt idx="24">
                    <c:v>101年</c:v>
                  </c:pt>
                  <c:pt idx="36">
                    <c:v>102年</c:v>
                  </c:pt>
                  <c:pt idx="48">
                    <c:v>103年</c:v>
                  </c:pt>
                  <c:pt idx="60">
                    <c:v>104年</c:v>
                  </c:pt>
                </c:lvl>
              </c:multiLvlStrCache>
            </c:multiLvlStrRef>
          </c:cat>
          <c:val>
            <c:numRef>
              <c:f>工作表1!$A$37:$A$102</c:f>
              <c:numCache>
                <c:formatCode>#,##0.00</c:formatCode>
                <c:ptCount val="66"/>
                <c:pt idx="0">
                  <c:v>8098.58</c:v>
                </c:pt>
                <c:pt idx="1">
                  <c:v>7431.71</c:v>
                </c:pt>
                <c:pt idx="2">
                  <c:v>7775.16</c:v>
                </c:pt>
                <c:pt idx="3">
                  <c:v>8052.45</c:v>
                </c:pt>
                <c:pt idx="4">
                  <c:v>7525.68</c:v>
                </c:pt>
                <c:pt idx="5">
                  <c:v>7383.42</c:v>
                </c:pt>
                <c:pt idx="6">
                  <c:v>7638.86</c:v>
                </c:pt>
                <c:pt idx="7">
                  <c:v>7883.91</c:v>
                </c:pt>
                <c:pt idx="8">
                  <c:v>8039.5</c:v>
                </c:pt>
                <c:pt idx="9">
                  <c:v>8210.01</c:v>
                </c:pt>
                <c:pt idx="10">
                  <c:v>8350.26</c:v>
                </c:pt>
                <c:pt idx="11">
                  <c:v>8777.11</c:v>
                </c:pt>
                <c:pt idx="12">
                  <c:v>8970.76</c:v>
                </c:pt>
                <c:pt idx="13">
                  <c:v>8742.56</c:v>
                </c:pt>
                <c:pt idx="14">
                  <c:v>8575.49</c:v>
                </c:pt>
                <c:pt idx="15">
                  <c:v>8860.92</c:v>
                </c:pt>
                <c:pt idx="16">
                  <c:v>8910.5400000000009</c:v>
                </c:pt>
                <c:pt idx="17">
                  <c:v>8748.66</c:v>
                </c:pt>
                <c:pt idx="18">
                  <c:v>8681.24</c:v>
                </c:pt>
                <c:pt idx="19">
                  <c:v>7763.33</c:v>
                </c:pt>
                <c:pt idx="20">
                  <c:v>7385.13</c:v>
                </c:pt>
                <c:pt idx="21">
                  <c:v>7345.08</c:v>
                </c:pt>
                <c:pt idx="22">
                  <c:v>6904.12</c:v>
                </c:pt>
                <c:pt idx="23">
                  <c:v>6969.15</c:v>
                </c:pt>
                <c:pt idx="24">
                  <c:v>7176.74</c:v>
                </c:pt>
                <c:pt idx="25">
                  <c:v>7855.93</c:v>
                </c:pt>
                <c:pt idx="26">
                  <c:v>8020</c:v>
                </c:pt>
                <c:pt idx="27">
                  <c:v>7620.82</c:v>
                </c:pt>
                <c:pt idx="28">
                  <c:v>7356.84</c:v>
                </c:pt>
                <c:pt idx="29">
                  <c:v>7142.52</c:v>
                </c:pt>
                <c:pt idx="30">
                  <c:v>7187.14</c:v>
                </c:pt>
                <c:pt idx="31">
                  <c:v>7409.6</c:v>
                </c:pt>
                <c:pt idx="32">
                  <c:v>7610.38</c:v>
                </c:pt>
                <c:pt idx="33">
                  <c:v>7438.14</c:v>
                </c:pt>
                <c:pt idx="34">
                  <c:v>7255.63</c:v>
                </c:pt>
                <c:pt idx="35">
                  <c:v>7630.81</c:v>
                </c:pt>
                <c:pt idx="36">
                  <c:v>7759.25</c:v>
                </c:pt>
                <c:pt idx="37">
                  <c:v>7932.68</c:v>
                </c:pt>
                <c:pt idx="38">
                  <c:v>7906.99</c:v>
                </c:pt>
                <c:pt idx="39">
                  <c:v>7893.42</c:v>
                </c:pt>
                <c:pt idx="40">
                  <c:v>8272.34</c:v>
                </c:pt>
                <c:pt idx="41">
                  <c:v>7988.8</c:v>
                </c:pt>
                <c:pt idx="42">
                  <c:v>8101.91</c:v>
                </c:pt>
                <c:pt idx="43">
                  <c:v>7932.02</c:v>
                </c:pt>
                <c:pt idx="44">
                  <c:v>8193.4599999999991</c:v>
                </c:pt>
                <c:pt idx="45">
                  <c:v>8366.18</c:v>
                </c:pt>
                <c:pt idx="46">
                  <c:v>8236.52</c:v>
                </c:pt>
                <c:pt idx="47">
                  <c:v>8431.4</c:v>
                </c:pt>
                <c:pt idx="48">
                  <c:v>8566.6200000000008</c:v>
                </c:pt>
                <c:pt idx="49">
                  <c:v>8496.09</c:v>
                </c:pt>
                <c:pt idx="50">
                  <c:v>8687.4500000000007</c:v>
                </c:pt>
                <c:pt idx="51">
                  <c:v>8900.14</c:v>
                </c:pt>
                <c:pt idx="52">
                  <c:v>8936.23</c:v>
                </c:pt>
                <c:pt idx="53">
                  <c:v>9229.31</c:v>
                </c:pt>
                <c:pt idx="54">
                  <c:v>9474.1299999999992</c:v>
                </c:pt>
                <c:pt idx="55">
                  <c:v>9266.4599999999991</c:v>
                </c:pt>
                <c:pt idx="56">
                  <c:v>9229</c:v>
                </c:pt>
                <c:pt idx="57">
                  <c:v>8819.2099999999991</c:v>
                </c:pt>
                <c:pt idx="58">
                  <c:v>9015.8700000000008</c:v>
                </c:pt>
                <c:pt idx="59">
                  <c:v>9109.31</c:v>
                </c:pt>
                <c:pt idx="60">
                  <c:v>9281.74</c:v>
                </c:pt>
                <c:pt idx="61">
                  <c:v>9505.5499999999993</c:v>
                </c:pt>
                <c:pt idx="62">
                  <c:v>9611.2999999999993</c:v>
                </c:pt>
                <c:pt idx="63">
                  <c:v>9679.93</c:v>
                </c:pt>
                <c:pt idx="64">
                  <c:v>9689.2999999999993</c:v>
                </c:pt>
                <c:pt idx="65">
                  <c:v>9355.1</c:v>
                </c:pt>
              </c:numCache>
            </c:numRef>
          </c:val>
          <c:smooth val="0"/>
        </c:ser>
        <c:dLbls>
          <c:showLegendKey val="0"/>
          <c:showVal val="0"/>
          <c:showCatName val="0"/>
          <c:showSerName val="0"/>
          <c:showPercent val="0"/>
          <c:showBubbleSize val="0"/>
        </c:dLbls>
        <c:marker val="1"/>
        <c:smooth val="0"/>
        <c:axId val="196796416"/>
        <c:axId val="196797952"/>
      </c:lineChart>
      <c:catAx>
        <c:axId val="196796416"/>
        <c:scaling>
          <c:orientation val="minMax"/>
        </c:scaling>
        <c:delete val="0"/>
        <c:axPos val="b"/>
        <c:numFmt formatCode="#,##0.00_);[Red]\(#,##0.00\)" sourceLinked="0"/>
        <c:majorTickMark val="in"/>
        <c:minorTickMark val="none"/>
        <c:tickLblPos val="nextTo"/>
        <c:spPr>
          <a:ln w="31750"/>
        </c:spPr>
        <c:txPr>
          <a:bodyPr rot="0" vert="horz"/>
          <a:lstStyle/>
          <a:p>
            <a:pPr>
              <a:defRPr>
                <a:latin typeface="Times New Roman" panose="02020603050405020304" pitchFamily="18" charset="0"/>
                <a:cs typeface="Times New Roman" panose="02020603050405020304" pitchFamily="18" charset="0"/>
              </a:defRPr>
            </a:pPr>
            <a:endParaRPr lang="zh-TW"/>
          </a:p>
        </c:txPr>
        <c:crossAx val="196797952"/>
        <c:crossesAt val="5000"/>
        <c:auto val="1"/>
        <c:lblAlgn val="ctr"/>
        <c:lblOffset val="50"/>
        <c:tickLblSkip val="3"/>
        <c:tickMarkSkip val="3"/>
        <c:noMultiLvlLbl val="1"/>
      </c:catAx>
      <c:valAx>
        <c:axId val="196797952"/>
        <c:scaling>
          <c:orientation val="minMax"/>
          <c:max val="10500"/>
          <c:min val="4500"/>
        </c:scaling>
        <c:delete val="0"/>
        <c:axPos val="l"/>
        <c:numFmt formatCode="#,##0_);[Red]\(#,##0\)" sourceLinked="0"/>
        <c:majorTickMark val="out"/>
        <c:minorTickMark val="none"/>
        <c:tickLblPos val="nextTo"/>
        <c:spPr>
          <a:ln w="28575"/>
        </c:spPr>
        <c:crossAx val="196796416"/>
        <c:crosses val="autoZero"/>
        <c:crossBetween val="midCat"/>
        <c:majorUnit val="500"/>
      </c:valAx>
    </c:plotArea>
    <c:plotVisOnly val="1"/>
    <c:dispBlanksAs val="zero"/>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zh-TW"/>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22729434141702"/>
          <c:y val="4.746835443037975E-2"/>
          <c:w val="0.83211949407849672"/>
          <c:h val="0.67405063291139244"/>
        </c:manualLayout>
      </c:layout>
      <c:barChart>
        <c:barDir val="col"/>
        <c:grouping val="clustered"/>
        <c:varyColors val="0"/>
        <c:ser>
          <c:idx val="1"/>
          <c:order val="0"/>
          <c:tx>
            <c:strRef>
              <c:f>Sheet1!$C$3</c:f>
              <c:strCache>
                <c:ptCount val="1"/>
                <c:pt idx="0">
                  <c:v>金額</c:v>
                </c:pt>
              </c:strCache>
            </c:strRef>
          </c:tx>
          <c:spPr>
            <a:gradFill rotWithShape="0">
              <a:gsLst>
                <a:gs pos="0">
                  <a:srgbClr val="FFFFFF"/>
                </a:gs>
                <a:gs pos="50000">
                  <a:srgbClr val="993366"/>
                </a:gs>
                <a:gs pos="100000">
                  <a:srgbClr val="FFFFFF"/>
                </a:gs>
              </a:gsLst>
              <a:lin ang="0" scaled="1"/>
            </a:gradFill>
            <a:ln w="12702">
              <a:solidFill>
                <a:srgbClr val="000000"/>
              </a:solidFill>
              <a:prstDash val="solid"/>
            </a:ln>
          </c:spPr>
          <c:invertIfNegative val="0"/>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2015年1-6月</c:v>
                </c:pt>
              </c:strCache>
            </c:strRef>
          </c:cat>
          <c:val>
            <c:numRef>
              <c:f>Sheet1!$C$5:$C$18</c:f>
              <c:numCache>
                <c:formatCode>_-* #,##0_-;\-* #,##0_-;_-* "-"??_-;_-@_-</c:formatCode>
                <c:ptCount val="14"/>
                <c:pt idx="0">
                  <c:v>43499.9</c:v>
                </c:pt>
                <c:pt idx="1">
                  <c:v>55566.6</c:v>
                </c:pt>
                <c:pt idx="2">
                  <c:v>70477.399999999994</c:v>
                </c:pt>
                <c:pt idx="3">
                  <c:v>88773.6</c:v>
                </c:pt>
                <c:pt idx="4">
                  <c:v>109870</c:v>
                </c:pt>
                <c:pt idx="5">
                  <c:v>137239</c:v>
                </c:pt>
                <c:pt idx="6" formatCode="#,##0_ ">
                  <c:v>172291</c:v>
                </c:pt>
                <c:pt idx="7" formatCode="#,##0_ ">
                  <c:v>224846</c:v>
                </c:pt>
                <c:pt idx="8" formatCode="#,##0_ ">
                  <c:v>278140</c:v>
                </c:pt>
                <c:pt idx="9" formatCode="#,##0_ ">
                  <c:v>301933</c:v>
                </c:pt>
                <c:pt idx="10" formatCode="#,##0_ ">
                  <c:v>364835</c:v>
                </c:pt>
                <c:pt idx="11" formatCode="#,##0_ ">
                  <c:v>436528</c:v>
                </c:pt>
                <c:pt idx="12" formatCode="#,##0_ ">
                  <c:v>502005</c:v>
                </c:pt>
                <c:pt idx="13" formatCode="#,##0_ ">
                  <c:v>237132</c:v>
                </c:pt>
              </c:numCache>
            </c:numRef>
          </c:val>
        </c:ser>
        <c:dLbls>
          <c:showLegendKey val="0"/>
          <c:showVal val="0"/>
          <c:showCatName val="0"/>
          <c:showSerName val="0"/>
          <c:showPercent val="0"/>
          <c:showBubbleSize val="0"/>
        </c:dLbls>
        <c:gapWidth val="150"/>
        <c:axId val="196952064"/>
        <c:axId val="196953984"/>
      </c:barChart>
      <c:lineChart>
        <c:grouping val="standard"/>
        <c:varyColors val="0"/>
        <c:ser>
          <c:idx val="0"/>
          <c:order val="1"/>
          <c:tx>
            <c:strRef>
              <c:f>Sheet1!$D$3</c:f>
              <c:strCache>
                <c:ptCount val="1"/>
                <c:pt idx="0">
                  <c:v>年增率</c:v>
                </c:pt>
              </c:strCache>
            </c:strRef>
          </c:tx>
          <c:spPr>
            <a:ln w="12702">
              <a:solidFill>
                <a:srgbClr val="000080"/>
              </a:solidFill>
              <a:prstDash val="solid"/>
            </a:ln>
          </c:spPr>
          <c:marker>
            <c:symbol val="diamond"/>
            <c:size val="5"/>
            <c:spPr>
              <a:solidFill>
                <a:srgbClr val="000080"/>
              </a:solidFill>
              <a:ln>
                <a:solidFill>
                  <a:srgbClr val="000080"/>
                </a:solidFill>
                <a:prstDash val="solid"/>
              </a:ln>
            </c:spPr>
          </c:marker>
          <c:dLbls>
            <c:dLbl>
              <c:idx val="0"/>
              <c:layout>
                <c:manualLayout>
                  <c:x val="-4.3210778538357641E-2"/>
                  <c:y val="-3.8304754900267496E-2"/>
                </c:manualLayout>
              </c:layout>
              <c:dLblPos val="r"/>
              <c:showLegendKey val="0"/>
              <c:showVal val="1"/>
              <c:showCatName val="0"/>
              <c:showSerName val="0"/>
              <c:showPercent val="0"/>
              <c:showBubbleSize val="0"/>
            </c:dLbl>
            <c:dLbl>
              <c:idx val="1"/>
              <c:layout>
                <c:manualLayout>
                  <c:x val="-6.4993571218737736E-2"/>
                  <c:y val="-5.6669980421066454E-2"/>
                </c:manualLayout>
              </c:layout>
              <c:dLblPos val="r"/>
              <c:showLegendKey val="0"/>
              <c:showVal val="1"/>
              <c:showCatName val="0"/>
              <c:showSerName val="0"/>
              <c:showPercent val="0"/>
              <c:showBubbleSize val="0"/>
            </c:dLbl>
            <c:dLbl>
              <c:idx val="2"/>
              <c:layout>
                <c:manualLayout>
                  <c:x val="-6.3988335975198027E-2"/>
                  <c:y val="-3.8444345207030543E-2"/>
                </c:manualLayout>
              </c:layout>
              <c:dLblPos val="r"/>
              <c:showLegendKey val="0"/>
              <c:showVal val="1"/>
              <c:showCatName val="0"/>
              <c:showSerName val="0"/>
              <c:showPercent val="0"/>
              <c:showBubbleSize val="0"/>
            </c:dLbl>
            <c:dLbl>
              <c:idx val="3"/>
              <c:layout>
                <c:manualLayout>
                  <c:x val="-3.6173273427696093E-2"/>
                  <c:y val="-4.4209348833913698E-2"/>
                </c:manualLayout>
              </c:layout>
              <c:dLblPos val="r"/>
              <c:showLegendKey val="0"/>
              <c:showVal val="1"/>
              <c:showCatName val="0"/>
              <c:showSerName val="0"/>
              <c:showPercent val="0"/>
              <c:showBubbleSize val="0"/>
            </c:dLbl>
            <c:dLbl>
              <c:idx val="4"/>
              <c:layout>
                <c:manualLayout>
                  <c:x val="-4.4551240370810846E-2"/>
                  <c:y val="-3.0451734895249796E-2"/>
                </c:manualLayout>
              </c:layout>
              <c:dLblPos val="r"/>
              <c:showLegendKey val="0"/>
              <c:showVal val="1"/>
              <c:showCatName val="0"/>
              <c:showSerName val="0"/>
              <c:showPercent val="0"/>
              <c:showBubbleSize val="0"/>
            </c:dLbl>
            <c:dLbl>
              <c:idx val="5"/>
              <c:layout>
                <c:manualLayout>
                  <c:x val="-4.0864864150386558E-2"/>
                  <c:y val="-3.5813526145756114E-2"/>
                </c:manualLayout>
              </c:layout>
              <c:dLblPos val="r"/>
              <c:showLegendKey val="0"/>
              <c:showVal val="1"/>
              <c:showCatName val="0"/>
              <c:showSerName val="0"/>
              <c:showPercent val="0"/>
              <c:showBubbleSize val="0"/>
            </c:dLbl>
            <c:dLbl>
              <c:idx val="6"/>
              <c:layout>
                <c:manualLayout>
                  <c:x val="-4.1200111480573447E-2"/>
                  <c:y val="-2.4689417663957467E-2"/>
                </c:manualLayout>
              </c:layout>
              <c:dLblPos val="r"/>
              <c:showLegendKey val="0"/>
              <c:showVal val="1"/>
              <c:showCatName val="0"/>
              <c:showSerName val="0"/>
              <c:showPercent val="0"/>
              <c:showBubbleSize val="0"/>
            </c:dLbl>
            <c:dLbl>
              <c:idx val="7"/>
              <c:layout>
                <c:manualLayout>
                  <c:x val="-5.0918560997414639E-2"/>
                  <c:y val="-5.7197261270433779E-2"/>
                </c:manualLayout>
              </c:layout>
              <c:dLblPos val="r"/>
              <c:showLegendKey val="0"/>
              <c:showVal val="1"/>
              <c:showCatName val="0"/>
              <c:showSerName val="0"/>
              <c:showPercent val="0"/>
              <c:showBubbleSize val="0"/>
            </c:dLbl>
            <c:dLbl>
              <c:idx val="8"/>
              <c:layout>
                <c:manualLayout>
                  <c:x val="-4.4551219629537314E-2"/>
                  <c:y val="-5.2466099090495266E-2"/>
                </c:manualLayout>
              </c:layout>
              <c:dLblPos val="r"/>
              <c:showLegendKey val="0"/>
              <c:showVal val="1"/>
              <c:showCatName val="0"/>
              <c:showSerName val="0"/>
              <c:showPercent val="0"/>
              <c:showBubbleSize val="0"/>
            </c:dLbl>
            <c:dLbl>
              <c:idx val="9"/>
              <c:layout>
                <c:manualLayout>
                  <c:x val="-4.0306393700302041E-2"/>
                  <c:y val="-6.2367118114385459E-2"/>
                </c:manualLayout>
              </c:layout>
              <c:dLblPos val="r"/>
              <c:showLegendKey val="0"/>
              <c:showVal val="1"/>
              <c:showCatName val="0"/>
              <c:showSerName val="0"/>
              <c:showPercent val="0"/>
              <c:showBubbleSize val="0"/>
            </c:dLbl>
            <c:dLbl>
              <c:idx val="10"/>
              <c:layout>
                <c:manualLayout>
                  <c:x val="-4.8153887741683617E-2"/>
                  <c:y val="-7.1689637520375729E-2"/>
                </c:manualLayout>
              </c:layout>
              <c:dLblPos val="r"/>
              <c:showLegendKey val="0"/>
              <c:showVal val="1"/>
              <c:showCatName val="0"/>
              <c:showSerName val="0"/>
              <c:showPercent val="0"/>
              <c:showBubbleSize val="0"/>
            </c:dLbl>
            <c:dLbl>
              <c:idx val="11"/>
              <c:layout>
                <c:manualLayout>
                  <c:x val="-3.4832753609079892E-2"/>
                  <c:y val="-0.19692330125400992"/>
                </c:manualLayout>
              </c:layout>
              <c:dLblPos val="r"/>
              <c:showLegendKey val="0"/>
              <c:showVal val="1"/>
              <c:showCatName val="0"/>
              <c:showSerName val="0"/>
              <c:showPercent val="0"/>
              <c:showBubbleSize val="0"/>
            </c:dLbl>
            <c:dLbl>
              <c:idx val="12"/>
              <c:layout>
                <c:manualLayout>
                  <c:x val="-1.0563274811761225E-3"/>
                  <c:y val="-4.6503272739055766E-2"/>
                </c:manualLayout>
              </c:layout>
              <c:showLegendKey val="0"/>
              <c:showVal val="1"/>
              <c:showCatName val="0"/>
              <c:showSerName val="0"/>
              <c:showPercent val="0"/>
              <c:showBubbleSize val="0"/>
            </c:dLbl>
            <c:dLbl>
              <c:idx val="13"/>
              <c:layout>
                <c:manualLayout>
                  <c:x val="-3.566333808844508E-2"/>
                  <c:y val="-2.5041741577174648E-2"/>
                </c:manualLayout>
              </c:layout>
              <c:showLegendKey val="0"/>
              <c:showVal val="1"/>
              <c:showCatName val="0"/>
              <c:showSerName val="0"/>
              <c:showPercent val="0"/>
              <c:showBubbleSize val="0"/>
            </c:dLbl>
            <c:numFmt formatCode="0.0_);[Red]\(0.0\)" sourceLinked="0"/>
            <c:spPr>
              <a:noFill/>
              <a:ln w="25405">
                <a:noFill/>
              </a:ln>
            </c:spPr>
            <c:showLegendKey val="0"/>
            <c:showVal val="1"/>
            <c:showCatName val="0"/>
            <c:showSerName val="0"/>
            <c:showPercent val="0"/>
            <c:showBubbleSize val="0"/>
            <c:showLeaderLines val="0"/>
          </c:dLbls>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2015年1-6月</c:v>
                </c:pt>
              </c:strCache>
            </c:strRef>
          </c:cat>
          <c:val>
            <c:numRef>
              <c:f>Sheet1!$D$5:$D$18</c:f>
              <c:numCache>
                <c:formatCode>0.0</c:formatCode>
                <c:ptCount val="14"/>
                <c:pt idx="0">
                  <c:v>16.899999999999999</c:v>
                </c:pt>
                <c:pt idx="1">
                  <c:v>27.739603999089635</c:v>
                </c:pt>
                <c:pt idx="2">
                  <c:v>26.83410537985047</c:v>
                </c:pt>
                <c:pt idx="3">
                  <c:v>25.960378788093784</c:v>
                </c:pt>
                <c:pt idx="4">
                  <c:v>23.764272261122677</c:v>
                </c:pt>
                <c:pt idx="5" formatCode="General">
                  <c:v>24.8</c:v>
                </c:pt>
                <c:pt idx="6" formatCode="#,##0.0_ ">
                  <c:v>25.5</c:v>
                </c:pt>
                <c:pt idx="7" formatCode="#,##0.0_ ">
                  <c:v>30.1</c:v>
                </c:pt>
                <c:pt idx="8" formatCode="#,##0.0_ ">
                  <c:v>23.8</c:v>
                </c:pt>
                <c:pt idx="9" formatCode="#,##0.0_ ">
                  <c:v>23.8</c:v>
                </c:pt>
                <c:pt idx="10" formatCode="#,##0.0_ ">
                  <c:v>20.6</c:v>
                </c:pt>
                <c:pt idx="11" formatCode="#,##0.0_ ">
                  <c:v>19.600000000000001</c:v>
                </c:pt>
                <c:pt idx="12" formatCode="#,##0.0_ ">
                  <c:v>15.7</c:v>
                </c:pt>
                <c:pt idx="13" formatCode="#,##0.0_ ">
                  <c:v>11.4</c:v>
                </c:pt>
              </c:numCache>
            </c:numRef>
          </c:val>
          <c:smooth val="0"/>
        </c:ser>
        <c:dLbls>
          <c:showLegendKey val="0"/>
          <c:showVal val="0"/>
          <c:showCatName val="0"/>
          <c:showSerName val="0"/>
          <c:showPercent val="0"/>
          <c:showBubbleSize val="0"/>
        </c:dLbls>
        <c:marker val="1"/>
        <c:smooth val="0"/>
        <c:axId val="196955520"/>
        <c:axId val="209405440"/>
      </c:lineChart>
      <c:catAx>
        <c:axId val="196952064"/>
        <c:scaling>
          <c:orientation val="minMax"/>
        </c:scaling>
        <c:delete val="0"/>
        <c:axPos val="b"/>
        <c:title>
          <c:tx>
            <c:rich>
              <a:bodyPr/>
              <a:lstStyle/>
              <a:p>
                <a:pPr>
                  <a:defRPr/>
                </a:pPr>
                <a:r>
                  <a:rPr lang="zh-TW"/>
                  <a:t>(億人民幣)</a:t>
                </a:r>
              </a:p>
            </c:rich>
          </c:tx>
          <c:layout>
            <c:manualLayout>
              <c:xMode val="edge"/>
              <c:yMode val="edge"/>
              <c:x val="0.13806962216735494"/>
              <c:y val="0"/>
            </c:manualLayout>
          </c:layout>
          <c:overlay val="0"/>
          <c:spPr>
            <a:noFill/>
            <a:ln w="25405">
              <a:noFill/>
            </a:ln>
          </c:spPr>
        </c:title>
        <c:numFmt formatCode="General" sourceLinked="0"/>
        <c:majorTickMark val="in"/>
        <c:minorTickMark val="none"/>
        <c:tickLblPos val="nextTo"/>
        <c:spPr>
          <a:ln w="3176">
            <a:solidFill>
              <a:srgbClr val="000000"/>
            </a:solidFill>
            <a:prstDash val="solid"/>
          </a:ln>
        </c:spPr>
        <c:txPr>
          <a:bodyPr rot="0" vert="horz"/>
          <a:lstStyle/>
          <a:p>
            <a:pPr>
              <a:defRPr/>
            </a:pPr>
            <a:endParaRPr lang="zh-TW"/>
          </a:p>
        </c:txPr>
        <c:crossAx val="196953984"/>
        <c:crossesAt val="0"/>
        <c:auto val="0"/>
        <c:lblAlgn val="ctr"/>
        <c:lblOffset val="100"/>
        <c:tickMarkSkip val="1"/>
        <c:noMultiLvlLbl val="0"/>
      </c:catAx>
      <c:valAx>
        <c:axId val="196953984"/>
        <c:scaling>
          <c:orientation val="minMax"/>
          <c:min val="0"/>
        </c:scaling>
        <c:delete val="0"/>
        <c:axPos val="l"/>
        <c:numFmt formatCode="_(* #,##0_);_(* \(#,##0\);_(* &quot;-&quot;_);_(@_)" sourceLinked="0"/>
        <c:majorTickMark val="in"/>
        <c:minorTickMark val="none"/>
        <c:tickLblPos val="nextTo"/>
        <c:spPr>
          <a:ln w="3176">
            <a:solidFill>
              <a:srgbClr val="000000"/>
            </a:solidFill>
            <a:prstDash val="solid"/>
          </a:ln>
        </c:spPr>
        <c:txPr>
          <a:bodyPr rot="0" vert="horz"/>
          <a:lstStyle/>
          <a:p>
            <a:pPr>
              <a:defRPr/>
            </a:pPr>
            <a:endParaRPr lang="zh-TW"/>
          </a:p>
        </c:txPr>
        <c:crossAx val="196952064"/>
        <c:crosses val="autoZero"/>
        <c:crossBetween val="between"/>
      </c:valAx>
      <c:catAx>
        <c:axId val="196955520"/>
        <c:scaling>
          <c:orientation val="minMax"/>
        </c:scaling>
        <c:delete val="1"/>
        <c:axPos val="b"/>
        <c:title>
          <c:tx>
            <c:rich>
              <a:bodyPr/>
              <a:lstStyle/>
              <a:p>
                <a:pPr>
                  <a:defRPr/>
                </a:pPr>
                <a:r>
                  <a:rPr lang="zh-TW"/>
                  <a:t>(％)</a:t>
                </a:r>
              </a:p>
            </c:rich>
          </c:tx>
          <c:layout>
            <c:manualLayout>
              <c:xMode val="edge"/>
              <c:yMode val="edge"/>
              <c:x val="0.90348523257796132"/>
              <c:y val="0"/>
            </c:manualLayout>
          </c:layout>
          <c:overlay val="0"/>
          <c:spPr>
            <a:noFill/>
            <a:ln w="25405">
              <a:noFill/>
            </a:ln>
          </c:spPr>
        </c:title>
        <c:numFmt formatCode="General" sourceLinked="1"/>
        <c:majorTickMark val="out"/>
        <c:minorTickMark val="none"/>
        <c:tickLblPos val="nextTo"/>
        <c:crossAx val="209405440"/>
        <c:crosses val="autoZero"/>
        <c:auto val="0"/>
        <c:lblAlgn val="ctr"/>
        <c:lblOffset val="100"/>
        <c:noMultiLvlLbl val="0"/>
      </c:catAx>
      <c:valAx>
        <c:axId val="209405440"/>
        <c:scaling>
          <c:orientation val="minMax"/>
          <c:max val="40"/>
          <c:min val="0"/>
        </c:scaling>
        <c:delete val="0"/>
        <c:axPos val="r"/>
        <c:numFmt formatCode="0_ " sourceLinked="0"/>
        <c:majorTickMark val="in"/>
        <c:minorTickMark val="none"/>
        <c:tickLblPos val="nextTo"/>
        <c:spPr>
          <a:ln w="3176">
            <a:solidFill>
              <a:srgbClr val="000000"/>
            </a:solidFill>
            <a:prstDash val="solid"/>
          </a:ln>
        </c:spPr>
        <c:txPr>
          <a:bodyPr rot="0" vert="horz"/>
          <a:lstStyle/>
          <a:p>
            <a:pPr>
              <a:defRPr/>
            </a:pPr>
            <a:endParaRPr lang="zh-TW"/>
          </a:p>
        </c:txPr>
        <c:crossAx val="196955520"/>
        <c:crosses val="max"/>
        <c:crossBetween val="between"/>
      </c:valAx>
      <c:dTable>
        <c:showHorzBorder val="1"/>
        <c:showVertBorder val="1"/>
        <c:showOutline val="1"/>
        <c:showKeys val="1"/>
        <c:spPr>
          <a:ln w="3176">
            <a:solidFill>
              <a:srgbClr val="000000"/>
            </a:solidFill>
            <a:prstDash val="solid"/>
          </a:ln>
        </c:spPr>
      </c:dTable>
      <c:spPr>
        <a:noFill/>
        <a:ln w="25405">
          <a:noFill/>
        </a:ln>
      </c:spPr>
    </c:plotArea>
    <c:plotVisOnly val="1"/>
    <c:dispBlanksAs val="gap"/>
    <c:showDLblsOverMax val="0"/>
  </c:chart>
  <c:spPr>
    <a:solidFill>
      <a:srgbClr val="FFFFFF"/>
    </a:solidFill>
    <a:ln w="3176">
      <a:solidFill>
        <a:srgbClr val="000000"/>
      </a:solidFill>
      <a:prstDash val="solid"/>
    </a:ln>
  </c:spPr>
  <c:txPr>
    <a:bodyPr/>
    <a:lstStyle/>
    <a:p>
      <a:pPr>
        <a:defRPr sz="790" b="0" i="0" u="none" strike="noStrike" baseline="0">
          <a:solidFill>
            <a:srgbClr val="000000"/>
          </a:solidFill>
          <a:latin typeface="Arial"/>
          <a:ea typeface="Arial"/>
          <a:cs typeface="Arial"/>
        </a:defRPr>
      </a:pPr>
      <a:endParaRPr lang="zh-TW"/>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圖</a:t>
            </a:r>
            <a:r>
              <a:rPr lang="en-US" altLang="zh-TW" sz="1001" b="1" i="0" u="none" strike="noStrike" baseline="0">
                <a:solidFill>
                  <a:srgbClr val="000000"/>
                </a:solidFill>
                <a:latin typeface="Times New Roman" pitchFamily="18" charset="0"/>
                <a:ea typeface="標楷體"/>
              </a:rPr>
              <a:t>3-2 </a:t>
            </a:r>
            <a:r>
              <a:rPr lang="zh-TW" altLang="en-US" sz="1001" b="1" i="0" u="none" strike="noStrike" baseline="0">
                <a:solidFill>
                  <a:srgbClr val="000000"/>
                </a:solidFill>
                <a:latin typeface="Times New Roman" pitchFamily="18" charset="0"/>
                <a:ea typeface="標楷體"/>
              </a:rPr>
              <a:t>前十大外資國</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地區 </a:t>
            </a:r>
            <a:r>
              <a:rPr lang="en-US" altLang="zh-TW" sz="1001" b="1" i="0" u="none" strike="noStrike" baseline="0">
                <a:solidFill>
                  <a:srgbClr val="000000"/>
                </a:solidFill>
                <a:latin typeface="Times New Roman" pitchFamily="18" charset="0"/>
                <a:ea typeface="標楷體"/>
              </a:rPr>
              <a:t>2015</a:t>
            </a:r>
            <a:r>
              <a:rPr lang="zh-TW" altLang="en-US" sz="1001" b="1" i="0" u="none" strike="noStrike" baseline="0">
                <a:solidFill>
                  <a:srgbClr val="000000"/>
                </a:solidFill>
                <a:latin typeface="Times New Roman" pitchFamily="18" charset="0"/>
                <a:ea typeface="標楷體"/>
              </a:rPr>
              <a:t>年</a:t>
            </a:r>
            <a:r>
              <a:rPr lang="en-US" altLang="zh-TW" sz="1001" b="1" i="0" u="none" strike="noStrike" baseline="0">
                <a:solidFill>
                  <a:srgbClr val="000000"/>
                </a:solidFill>
                <a:latin typeface="Times New Roman" pitchFamily="18" charset="0"/>
                <a:ea typeface="標楷體"/>
              </a:rPr>
              <a:t>1-5</a:t>
            </a:r>
            <a:r>
              <a:rPr lang="zh-TW" altLang="en-US" sz="1001" b="1" i="0" u="none" strike="noStrike" baseline="0">
                <a:solidFill>
                  <a:srgbClr val="000000"/>
                </a:solidFill>
                <a:latin typeface="Times New Roman" pitchFamily="18" charset="0"/>
                <a:ea typeface="標楷體"/>
              </a:rPr>
              <a:t>月實際投資金額（非金融領域）比重</a:t>
            </a:r>
            <a:r>
              <a:rPr lang="en-US" altLang="zh-TW" sz="1001" b="1" i="0" u="none" strike="noStrike" baseline="0">
                <a:solidFill>
                  <a:srgbClr val="000000"/>
                </a:solidFill>
                <a:latin typeface="Times New Roman" pitchFamily="18" charset="0"/>
                <a:ea typeface="標楷體"/>
              </a:rPr>
              <a:t>94.7</a:t>
            </a:r>
            <a:r>
              <a:rPr lang="zh-TW" altLang="zh-TW" sz="1001" b="1" i="0" u="none" strike="noStrike" kern="1200" baseline="0">
                <a:solidFill>
                  <a:srgbClr val="000000"/>
                </a:solidFill>
                <a:latin typeface="Times New Roman" pitchFamily="18" charset="0"/>
                <a:ea typeface="標楷體"/>
              </a:rPr>
              <a:t>％</a:t>
            </a:r>
            <a:endParaRPr lang="en-US" altLang="zh-TW" sz="1001" b="1" i="0" u="none" strike="noStrike" baseline="0">
              <a:solidFill>
                <a:srgbClr val="000000"/>
              </a:solidFill>
              <a:latin typeface="Times New Roman" pitchFamily="18" charset="0"/>
              <a:ea typeface="標楷體"/>
            </a:endParaRPr>
          </a:p>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（單位</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億美元）</a:t>
            </a:r>
            <a:endParaRPr lang="zh-TW" altLang="en-US" sz="1000" b="1" baseline="0">
              <a:latin typeface="Times New Roman" pitchFamily="18" charset="0"/>
            </a:endParaRPr>
          </a:p>
        </c:rich>
      </c:tx>
      <c:layout>
        <c:manualLayout>
          <c:xMode val="edge"/>
          <c:yMode val="edge"/>
          <c:x val="0.11239839215144547"/>
          <c:y val="1.122785281833627E-3"/>
        </c:manualLayout>
      </c:layout>
      <c:overlay val="0"/>
      <c:spPr>
        <a:noFill/>
        <a:ln w="25422">
          <a:noFill/>
        </a:ln>
      </c:spPr>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258066671694266"/>
          <c:y val="0.47500078054703082"/>
          <c:w val="0.54643258418921847"/>
          <c:h val="0.42692377846737195"/>
        </c:manualLayout>
      </c:layout>
      <c:pie3DChart>
        <c:varyColors val="1"/>
        <c:ser>
          <c:idx val="0"/>
          <c:order val="0"/>
          <c:tx>
            <c:strRef>
              <c:f>Sheet1!$A$1</c:f>
              <c:strCache>
                <c:ptCount val="1"/>
                <c:pt idx="0">
                  <c:v>圖3-2 前十大外資國/地區 2012年實際投資金額（非金融領域）比重91.4%
（單位:億美元）</c:v>
                </c:pt>
              </c:strCache>
            </c:strRef>
          </c:tx>
          <c:spPr>
            <a:solidFill>
              <a:srgbClr val="9999FF"/>
            </a:solidFill>
            <a:ln w="25422">
              <a:noFill/>
            </a:ln>
          </c:spPr>
          <c:explosion val="25"/>
          <c:dPt>
            <c:idx val="0"/>
            <c:bubble3D val="0"/>
            <c:explosion val="19"/>
          </c:dPt>
          <c:dPt>
            <c:idx val="1"/>
            <c:bubble3D val="0"/>
            <c:spPr>
              <a:solidFill>
                <a:srgbClr val="993366"/>
              </a:solidFill>
              <a:ln w="25422">
                <a:noFill/>
              </a:ln>
            </c:spPr>
          </c:dPt>
          <c:dPt>
            <c:idx val="2"/>
            <c:bubble3D val="0"/>
            <c:spPr>
              <a:solidFill>
                <a:srgbClr val="FFFFCC"/>
              </a:solidFill>
              <a:ln w="25422">
                <a:noFill/>
              </a:ln>
            </c:spPr>
          </c:dPt>
          <c:dPt>
            <c:idx val="3"/>
            <c:bubble3D val="0"/>
            <c:spPr>
              <a:solidFill>
                <a:srgbClr val="CCFFFF"/>
              </a:solidFill>
              <a:ln w="25422">
                <a:noFill/>
              </a:ln>
            </c:spPr>
          </c:dPt>
          <c:dPt>
            <c:idx val="4"/>
            <c:bubble3D val="0"/>
            <c:spPr>
              <a:solidFill>
                <a:srgbClr val="660066"/>
              </a:solidFill>
              <a:ln w="25422">
                <a:noFill/>
              </a:ln>
            </c:spPr>
          </c:dPt>
          <c:dPt>
            <c:idx val="5"/>
            <c:bubble3D val="0"/>
            <c:spPr>
              <a:solidFill>
                <a:srgbClr val="FF8080"/>
              </a:solidFill>
              <a:ln w="25422">
                <a:noFill/>
              </a:ln>
            </c:spPr>
          </c:dPt>
          <c:dPt>
            <c:idx val="6"/>
            <c:bubble3D val="0"/>
            <c:spPr>
              <a:solidFill>
                <a:srgbClr val="0066CC"/>
              </a:solidFill>
              <a:ln w="25422">
                <a:noFill/>
              </a:ln>
            </c:spPr>
          </c:dPt>
          <c:dPt>
            <c:idx val="7"/>
            <c:bubble3D val="0"/>
            <c:spPr>
              <a:solidFill>
                <a:srgbClr val="CCCCFF"/>
              </a:solidFill>
              <a:ln w="25422">
                <a:noFill/>
              </a:ln>
            </c:spPr>
          </c:dPt>
          <c:dPt>
            <c:idx val="8"/>
            <c:bubble3D val="0"/>
            <c:spPr>
              <a:solidFill>
                <a:srgbClr val="000080"/>
              </a:solidFill>
              <a:ln w="25422">
                <a:noFill/>
              </a:ln>
            </c:spPr>
          </c:dPt>
          <c:dPt>
            <c:idx val="9"/>
            <c:bubble3D val="0"/>
            <c:explosion val="35"/>
            <c:spPr>
              <a:solidFill>
                <a:srgbClr val="FF00FF"/>
              </a:solidFill>
              <a:ln w="25422">
                <a:noFill/>
              </a:ln>
            </c:spPr>
          </c:dPt>
          <c:dLbls>
            <c:dLbl>
              <c:idx val="0"/>
              <c:layout>
                <c:manualLayout>
                  <c:x val="7.3701803403606811E-2"/>
                  <c:y val="-0.11811080887616321"/>
                </c:manualLayout>
              </c:layout>
              <c:showLegendKey val="0"/>
              <c:showVal val="1"/>
              <c:showCatName val="1"/>
              <c:showSerName val="0"/>
              <c:showPercent val="0"/>
              <c:showBubbleSize val="0"/>
              <c:separator> </c:separator>
            </c:dLbl>
            <c:dLbl>
              <c:idx val="1"/>
              <c:layout>
                <c:manualLayout>
                  <c:x val="-5.7519996532941126E-2"/>
                  <c:y val="0.19182721596973154"/>
                </c:manualLayout>
              </c:layout>
              <c:showLegendKey val="0"/>
              <c:showVal val="1"/>
              <c:showCatName val="1"/>
              <c:showSerName val="0"/>
              <c:showPercent val="0"/>
              <c:showBubbleSize val="0"/>
              <c:separator> </c:separator>
            </c:dLbl>
            <c:dLbl>
              <c:idx val="2"/>
              <c:layout>
                <c:manualLayout>
                  <c:x val="-7.9205197067084857E-2"/>
                  <c:y val="0.10737221329009267"/>
                </c:manualLayout>
              </c:layout>
              <c:showLegendKey val="0"/>
              <c:showVal val="1"/>
              <c:showCatName val="1"/>
              <c:showSerName val="0"/>
              <c:showPercent val="0"/>
              <c:showBubbleSize val="0"/>
              <c:separator> </c:separator>
            </c:dLbl>
            <c:dLbl>
              <c:idx val="3"/>
              <c:layout>
                <c:manualLayout>
                  <c:x val="-9.7940350335465026E-2"/>
                  <c:y val="2.7094126323214833E-2"/>
                </c:manualLayout>
              </c:layout>
              <c:dLblPos val="bestFit"/>
              <c:showLegendKey val="0"/>
              <c:showVal val="1"/>
              <c:showCatName val="1"/>
              <c:showSerName val="0"/>
              <c:showPercent val="0"/>
              <c:showBubbleSize val="0"/>
              <c:separator> </c:separator>
            </c:dLbl>
            <c:dLbl>
              <c:idx val="4"/>
              <c:layout>
                <c:manualLayout>
                  <c:x val="-0.11781347087805975"/>
                  <c:y val="-5.8034794080059363E-2"/>
                </c:manualLayout>
              </c:layout>
              <c:dLblPos val="bestFit"/>
              <c:showLegendKey val="0"/>
              <c:showVal val="1"/>
              <c:showCatName val="1"/>
              <c:showSerName val="0"/>
              <c:showPercent val="0"/>
              <c:showBubbleSize val="0"/>
              <c:separator> </c:separator>
            </c:dLbl>
            <c:dLbl>
              <c:idx val="5"/>
              <c:layout>
                <c:manualLayout>
                  <c:x val="-0.12117286132577081"/>
                  <c:y val="-0.14887569682061996"/>
                </c:manualLayout>
              </c:layout>
              <c:dLblPos val="bestFit"/>
              <c:showLegendKey val="0"/>
              <c:showVal val="1"/>
              <c:showCatName val="1"/>
              <c:showSerName val="0"/>
              <c:showPercent val="0"/>
              <c:showBubbleSize val="0"/>
              <c:separator> </c:separator>
            </c:dLbl>
            <c:dLbl>
              <c:idx val="6"/>
              <c:layout>
                <c:manualLayout>
                  <c:x val="-5.7429257101376259E-2"/>
                  <c:y val="-0.17197670317388336"/>
                </c:manualLayout>
              </c:layout>
              <c:dLblPos val="bestFit"/>
              <c:showLegendKey val="0"/>
              <c:showVal val="1"/>
              <c:showCatName val="1"/>
              <c:showSerName val="0"/>
              <c:showPercent val="0"/>
              <c:showBubbleSize val="0"/>
              <c:separator> </c:separator>
            </c:dLbl>
            <c:dLbl>
              <c:idx val="7"/>
              <c:layout>
                <c:manualLayout>
                  <c:x val="0.17247077377711695"/>
                  <c:y val="-0.16716136922675243"/>
                </c:manualLayout>
              </c:layout>
              <c:dLblPos val="bestFit"/>
              <c:showLegendKey val="0"/>
              <c:showVal val="1"/>
              <c:showCatName val="1"/>
              <c:showSerName val="0"/>
              <c:showPercent val="0"/>
              <c:showBubbleSize val="0"/>
              <c:separator> </c:separator>
            </c:dLbl>
            <c:dLbl>
              <c:idx val="8"/>
              <c:layout>
                <c:manualLayout>
                  <c:x val="0.16135688631026393"/>
                  <c:y val="-6.0496855432337973E-2"/>
                </c:manualLayout>
              </c:layout>
              <c:dLblPos val="bestFit"/>
              <c:showLegendKey val="0"/>
              <c:showVal val="1"/>
              <c:showCatName val="1"/>
              <c:showSerName val="0"/>
              <c:showPercent val="0"/>
              <c:showBubbleSize val="0"/>
              <c:separator> </c:separator>
            </c:dLbl>
            <c:dLbl>
              <c:idx val="9"/>
              <c:layout>
                <c:manualLayout>
                  <c:x val="0.11645356443447664"/>
                  <c:y val="7.3856687416690714E-2"/>
                </c:manualLayout>
              </c:layout>
              <c:dLblPos val="bestFit"/>
              <c:showLegendKey val="0"/>
              <c:showVal val="1"/>
              <c:showCatName val="1"/>
              <c:showSerName val="0"/>
              <c:showPercent val="0"/>
              <c:showBubbleSize val="0"/>
              <c:separator> </c:separator>
            </c:dLbl>
            <c:spPr>
              <a:noFill/>
              <a:ln w="25422">
                <a:noFill/>
              </a:ln>
            </c:spPr>
            <c:txPr>
              <a:bodyPr/>
              <a:lstStyle/>
              <a:p>
                <a:pPr>
                  <a:defRPr sz="901" b="0" i="0" u="none" strike="noStrike" baseline="0">
                    <a:solidFill>
                      <a:srgbClr val="000000"/>
                    </a:solidFill>
                    <a:latin typeface="Times New Roman" pitchFamily="18" charset="0"/>
                    <a:ea typeface="標楷體"/>
                    <a:cs typeface="標楷體"/>
                  </a:defRPr>
                </a:pPr>
                <a:endParaRPr lang="zh-TW"/>
              </a:p>
            </c:txPr>
            <c:showLegendKey val="0"/>
            <c:showVal val="1"/>
            <c:showCatName val="1"/>
            <c:showSerName val="0"/>
            <c:showPercent val="0"/>
            <c:showBubbleSize val="0"/>
            <c:separator> </c:separator>
            <c:showLeaderLines val="1"/>
          </c:dLbls>
          <c:cat>
            <c:strRef>
              <c:f>Sheet1!$B$3:$B$12</c:f>
              <c:strCache>
                <c:ptCount val="10"/>
                <c:pt idx="0">
                  <c:v>香港</c:v>
                </c:pt>
                <c:pt idx="1">
                  <c:v>新加坡</c:v>
                </c:pt>
                <c:pt idx="2">
                  <c:v>臺灣</c:v>
                </c:pt>
                <c:pt idx="3">
                  <c:v>韓國</c:v>
                </c:pt>
                <c:pt idx="4">
                  <c:v>日本</c:v>
                </c:pt>
                <c:pt idx="5">
                  <c:v>美國</c:v>
                </c:pt>
                <c:pt idx="6">
                  <c:v>德國</c:v>
                </c:pt>
                <c:pt idx="7">
                  <c:v>法國</c:v>
                </c:pt>
                <c:pt idx="8">
                  <c:v>英國</c:v>
                </c:pt>
                <c:pt idx="9">
                  <c:v>澳門</c:v>
                </c:pt>
              </c:strCache>
            </c:strRef>
          </c:cat>
          <c:val>
            <c:numRef>
              <c:f>Sheet1!$C$3:$C$12</c:f>
              <c:numCache>
                <c:formatCode>0.0_ </c:formatCode>
                <c:ptCount val="10"/>
                <c:pt idx="0">
                  <c:v>394.1</c:v>
                </c:pt>
                <c:pt idx="1">
                  <c:v>24</c:v>
                </c:pt>
                <c:pt idx="2">
                  <c:v>19.899999999999999</c:v>
                </c:pt>
                <c:pt idx="3">
                  <c:v>19.600000000000001</c:v>
                </c:pt>
                <c:pt idx="4">
                  <c:v>17.8</c:v>
                </c:pt>
                <c:pt idx="5">
                  <c:v>9.6999999999999993</c:v>
                </c:pt>
                <c:pt idx="6">
                  <c:v>8.1</c:v>
                </c:pt>
                <c:pt idx="7">
                  <c:v>6.1</c:v>
                </c:pt>
                <c:pt idx="8">
                  <c:v>5.6</c:v>
                </c:pt>
                <c:pt idx="9">
                  <c:v>4.7</c:v>
                </c:pt>
              </c:numCache>
            </c:numRef>
          </c:val>
        </c:ser>
        <c:dLbls>
          <c:showLegendKey val="0"/>
          <c:showVal val="0"/>
          <c:showCatName val="0"/>
          <c:showSerName val="0"/>
          <c:showPercent val="0"/>
          <c:showBubbleSize val="0"/>
          <c:showLeaderLines val="1"/>
        </c:dLbls>
      </c:pie3DChart>
      <c:spPr>
        <a:noFill/>
        <a:ln w="25422">
          <a:noFill/>
        </a:ln>
      </c:spPr>
    </c:plotArea>
    <c:plotVisOnly val="1"/>
    <c:dispBlanksAs val="zero"/>
    <c:showDLblsOverMax val="0"/>
  </c:chart>
  <c:spPr>
    <a:solidFill>
      <a:srgbClr val="FFFFFF"/>
    </a:solidFill>
    <a:ln w="3178">
      <a:noFill/>
      <a:prstDash val="solid"/>
    </a:ln>
  </c:spPr>
  <c:txPr>
    <a:bodyPr/>
    <a:lstStyle/>
    <a:p>
      <a:pPr>
        <a:defRPr sz="1201" b="0" i="0" u="none" strike="noStrike" baseline="0">
          <a:solidFill>
            <a:srgbClr val="000000"/>
          </a:solidFill>
          <a:latin typeface="標楷體"/>
          <a:ea typeface="標楷體"/>
          <a:cs typeface="標楷體"/>
        </a:defRPr>
      </a:pPr>
      <a:endParaRPr lang="zh-TW"/>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標楷體"/>
                <a:ea typeface="標楷體"/>
                <a:cs typeface="標楷體"/>
              </a:defRPr>
            </a:pPr>
            <a:r>
              <a:rPr lang="zh-TW" altLang="en-US" sz="1100" b="1" i="0" u="none" strike="noStrike" baseline="0">
                <a:solidFill>
                  <a:srgbClr val="000000"/>
                </a:solidFill>
                <a:latin typeface="標楷體"/>
                <a:ea typeface="標楷體"/>
              </a:rPr>
              <a:t>圖</a:t>
            </a:r>
            <a:r>
              <a:rPr lang="zh-TW" altLang="en-US" sz="1100" b="1" i="0" u="none" strike="noStrike" baseline="0">
                <a:solidFill>
                  <a:srgbClr val="000000"/>
                </a:solidFill>
                <a:latin typeface="Times New Roman"/>
                <a:ea typeface="標楷體"/>
                <a:cs typeface="Times New Roman"/>
              </a:rPr>
              <a:t>3-3 </a:t>
            </a:r>
            <a:r>
              <a:rPr lang="zh-TW" altLang="en-US" sz="1100" b="1" i="0" u="none" strike="noStrike" baseline="0">
                <a:solidFill>
                  <a:srgbClr val="000000"/>
                </a:solidFill>
                <a:latin typeface="標楷體"/>
                <a:ea typeface="標楷體"/>
                <a:cs typeface="Times New Roman"/>
              </a:rPr>
              <a:t>中國大陸進出口</a:t>
            </a:r>
            <a:endParaRPr lang="zh-TW" altLang="en-US"/>
          </a:p>
        </c:rich>
      </c:tx>
      <c:layout>
        <c:manualLayout>
          <c:xMode val="edge"/>
          <c:yMode val="edge"/>
          <c:x val="0.41456328375619717"/>
          <c:y val="3.9448962322332663E-3"/>
        </c:manualLayout>
      </c:layout>
      <c:overlay val="0"/>
      <c:spPr>
        <a:noFill/>
        <a:ln w="25399">
          <a:noFill/>
        </a:ln>
      </c:spPr>
    </c:title>
    <c:autoTitleDeleted val="0"/>
    <c:plotArea>
      <c:layout>
        <c:manualLayout>
          <c:layoutTarget val="inner"/>
          <c:xMode val="edge"/>
          <c:yMode val="edge"/>
          <c:x val="6.4372461916836668E-2"/>
          <c:y val="0.10186680537370187"/>
          <c:w val="0.8910505836575876"/>
          <c:h val="0.81206495831130654"/>
        </c:manualLayout>
      </c:layout>
      <c:barChart>
        <c:barDir val="col"/>
        <c:grouping val="clustered"/>
        <c:varyColors val="0"/>
        <c:ser>
          <c:idx val="1"/>
          <c:order val="0"/>
          <c:tx>
            <c:strRef>
              <c:f>Sheet1!$G$5</c:f>
              <c:strCache>
                <c:ptCount val="1"/>
                <c:pt idx="0">
                  <c:v>出口</c:v>
                </c:pt>
              </c:strCache>
            </c:strRef>
          </c:tx>
          <c:spPr>
            <a:pattFill prst="wdDnDiag">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2015.1-6</c:v>
                </c:pt>
              </c:strCache>
            </c:strRef>
          </c:cat>
          <c:val>
            <c:numRef>
              <c:f>Sheet1!$G$11:$G$22</c:f>
              <c:numCache>
                <c:formatCode>#,##0.00</c:formatCode>
                <c:ptCount val="12"/>
                <c:pt idx="0">
                  <c:v>5933.6</c:v>
                </c:pt>
                <c:pt idx="1">
                  <c:v>7620</c:v>
                </c:pt>
                <c:pt idx="2" formatCode="General">
                  <c:v>9690.7999999999993</c:v>
                </c:pt>
                <c:pt idx="3" formatCode="General">
                  <c:v>12180.2</c:v>
                </c:pt>
                <c:pt idx="4" formatCode="General">
                  <c:v>14285.46</c:v>
                </c:pt>
                <c:pt idx="5" formatCode="General">
                  <c:v>12016.7</c:v>
                </c:pt>
                <c:pt idx="6" formatCode="#,##0">
                  <c:v>15779.3</c:v>
                </c:pt>
                <c:pt idx="7">
                  <c:v>18986</c:v>
                </c:pt>
                <c:pt idx="8">
                  <c:v>20489.349999999999</c:v>
                </c:pt>
                <c:pt idx="9">
                  <c:v>22100.400000000001</c:v>
                </c:pt>
                <c:pt idx="10">
                  <c:v>23427.5</c:v>
                </c:pt>
                <c:pt idx="11">
                  <c:v>10720.1</c:v>
                </c:pt>
              </c:numCache>
            </c:numRef>
          </c:val>
        </c:ser>
        <c:ser>
          <c:idx val="0"/>
          <c:order val="1"/>
          <c:tx>
            <c:strRef>
              <c:f>Sheet1!$H$5</c:f>
              <c:strCache>
                <c:ptCount val="1"/>
                <c:pt idx="0">
                  <c:v>進口</c:v>
                </c:pt>
              </c:strCache>
            </c:strRef>
          </c:tx>
          <c:spPr>
            <a:gradFill rotWithShape="0">
              <a:gsLst>
                <a:gs pos="0">
                  <a:srgbClr xmlns:mc="http://schemas.openxmlformats.org/markup-compatibility/2006" xmlns:a14="http://schemas.microsoft.com/office/drawing/2010/main" val="0066CC" mc:Ignorable="a14" a14:legacySpreadsheetColorIndex="30"/>
                </a:gs>
                <a:gs pos="50000">
                  <a:srgbClr xmlns:mc="http://schemas.openxmlformats.org/markup-compatibility/2006" xmlns:a14="http://schemas.microsoft.com/office/drawing/2010/main" val="000000" mc:Ignorable="a14" a14:legacySpreadsheetColorIndex="30">
                    <a:gamma/>
                    <a:shade val="46275"/>
                    <a:invGamma/>
                  </a:srgbClr>
                </a:gs>
                <a:gs pos="100000">
                  <a:srgbClr xmlns:mc="http://schemas.openxmlformats.org/markup-compatibility/2006" xmlns:a14="http://schemas.microsoft.com/office/drawing/2010/main" val="0066CC" mc:Ignorable="a14" a14:legacySpreadsheetColorIndex="30"/>
                </a:gs>
              </a:gsLst>
              <a:lin ang="2700000" scaled="1"/>
            </a:grad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2015.1-6</c:v>
                </c:pt>
              </c:strCache>
            </c:strRef>
          </c:cat>
          <c:val>
            <c:numRef>
              <c:f>Sheet1!$H$11:$H$22</c:f>
              <c:numCache>
                <c:formatCode>#,##0.00</c:formatCode>
                <c:ptCount val="12"/>
                <c:pt idx="0">
                  <c:v>5613.8</c:v>
                </c:pt>
                <c:pt idx="1">
                  <c:v>6601.22</c:v>
                </c:pt>
                <c:pt idx="2" formatCode="General">
                  <c:v>7916.1</c:v>
                </c:pt>
                <c:pt idx="3" formatCode="General">
                  <c:v>9558.2000000000007</c:v>
                </c:pt>
                <c:pt idx="4" formatCode="General">
                  <c:v>11330.86</c:v>
                </c:pt>
                <c:pt idx="5" formatCode="General">
                  <c:v>10056</c:v>
                </c:pt>
                <c:pt idx="6">
                  <c:v>13948.3</c:v>
                </c:pt>
                <c:pt idx="7">
                  <c:v>17434.599999999999</c:v>
                </c:pt>
                <c:pt idx="8">
                  <c:v>18178.259999999998</c:v>
                </c:pt>
                <c:pt idx="9">
                  <c:v>19502.900000000001</c:v>
                </c:pt>
                <c:pt idx="10">
                  <c:v>19602.900000000001</c:v>
                </c:pt>
                <c:pt idx="11">
                  <c:v>8087.6</c:v>
                </c:pt>
              </c:numCache>
            </c:numRef>
          </c:val>
        </c:ser>
        <c:dLbls>
          <c:showLegendKey val="0"/>
          <c:showVal val="0"/>
          <c:showCatName val="0"/>
          <c:showSerName val="0"/>
          <c:showPercent val="0"/>
          <c:showBubbleSize val="0"/>
        </c:dLbls>
        <c:gapWidth val="150"/>
        <c:axId val="209711488"/>
        <c:axId val="209713024"/>
      </c:barChart>
      <c:lineChart>
        <c:grouping val="standard"/>
        <c:varyColors val="0"/>
        <c:ser>
          <c:idx val="2"/>
          <c:order val="2"/>
          <c:tx>
            <c:strRef>
              <c:f>Sheet1!$I$5</c:f>
              <c:strCache>
                <c:ptCount val="1"/>
                <c:pt idx="0">
                  <c:v>出口成長率</c:v>
                </c:pt>
              </c:strCache>
            </c:strRef>
          </c:tx>
          <c:spPr>
            <a:ln w="38099">
              <a:solidFill>
                <a:srgbClr val="000080"/>
              </a:solidFill>
              <a:prstDash val="lgDashDot"/>
            </a:ln>
          </c:spPr>
          <c:marker>
            <c:symbol val="triangle"/>
            <c:size val="9"/>
            <c:spPr>
              <a:solidFill>
                <a:srgbClr val="333399"/>
              </a:solidFill>
              <a:ln>
                <a:solidFill>
                  <a:srgbClr val="333399"/>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2.7011865002139112E-4"/>
                  <c:y val="5.0102990895776862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2015.1-6</c:v>
                </c:pt>
              </c:strCache>
            </c:strRef>
          </c:cat>
          <c:val>
            <c:numRef>
              <c:f>Sheet1!$I$11:$I$22</c:f>
              <c:numCache>
                <c:formatCode>General</c:formatCode>
                <c:ptCount val="12"/>
                <c:pt idx="0">
                  <c:v>35.4</c:v>
                </c:pt>
                <c:pt idx="1">
                  <c:v>28.4</c:v>
                </c:pt>
                <c:pt idx="2">
                  <c:v>27.2</c:v>
                </c:pt>
                <c:pt idx="3">
                  <c:v>25.7</c:v>
                </c:pt>
                <c:pt idx="4">
                  <c:v>17.2</c:v>
                </c:pt>
                <c:pt idx="5" formatCode="0.0_ ">
                  <c:v>-16</c:v>
                </c:pt>
                <c:pt idx="6">
                  <c:v>31.3</c:v>
                </c:pt>
                <c:pt idx="7">
                  <c:v>20.3</c:v>
                </c:pt>
                <c:pt idx="8">
                  <c:v>7.9</c:v>
                </c:pt>
                <c:pt idx="9" formatCode="0.0_ ">
                  <c:v>7.9</c:v>
                </c:pt>
                <c:pt idx="10">
                  <c:v>6.1</c:v>
                </c:pt>
                <c:pt idx="11">
                  <c:v>1</c:v>
                </c:pt>
              </c:numCache>
            </c:numRef>
          </c:val>
          <c:smooth val="0"/>
        </c:ser>
        <c:ser>
          <c:idx val="3"/>
          <c:order val="3"/>
          <c:tx>
            <c:strRef>
              <c:f>Sheet1!$J$5</c:f>
              <c:strCache>
                <c:ptCount val="1"/>
                <c:pt idx="0">
                  <c:v>進口成長率</c:v>
                </c:pt>
              </c:strCache>
            </c:strRef>
          </c:tx>
          <c:spPr>
            <a:ln w="38099">
              <a:solidFill>
                <a:srgbClr val="339966"/>
              </a:solidFill>
              <a:prstDash val="solid"/>
            </a:ln>
          </c:spPr>
          <c:marker>
            <c:symbol val="circle"/>
            <c:size val="8"/>
            <c:spPr>
              <a:solidFill>
                <a:srgbClr val="0000FF"/>
              </a:solidFill>
              <a:ln>
                <a:solidFill>
                  <a:srgbClr val="0066CC"/>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6.7529662505347787E-4"/>
                  <c:y val="-4.1000919459111322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2015.1-6</c:v>
                </c:pt>
              </c:strCache>
            </c:strRef>
          </c:cat>
          <c:val>
            <c:numRef>
              <c:f>Sheet1!$J$11:$J$22</c:f>
              <c:numCache>
                <c:formatCode>General</c:formatCode>
                <c:ptCount val="12"/>
                <c:pt idx="0">
                  <c:v>36</c:v>
                </c:pt>
                <c:pt idx="1">
                  <c:v>17.600000000000001</c:v>
                </c:pt>
                <c:pt idx="2">
                  <c:v>20</c:v>
                </c:pt>
                <c:pt idx="3">
                  <c:v>20.8</c:v>
                </c:pt>
                <c:pt idx="4" formatCode="0.0_ ">
                  <c:v>18.5</c:v>
                </c:pt>
                <c:pt idx="5" formatCode="0.0_ ">
                  <c:v>-11.2</c:v>
                </c:pt>
                <c:pt idx="6">
                  <c:v>38.700000000000003</c:v>
                </c:pt>
                <c:pt idx="7">
                  <c:v>24.9</c:v>
                </c:pt>
                <c:pt idx="8">
                  <c:v>4.3</c:v>
                </c:pt>
                <c:pt idx="9">
                  <c:v>7.3</c:v>
                </c:pt>
                <c:pt idx="10">
                  <c:v>0.4</c:v>
                </c:pt>
                <c:pt idx="11">
                  <c:v>-15.5</c:v>
                </c:pt>
              </c:numCache>
            </c:numRef>
          </c:val>
          <c:smooth val="0"/>
        </c:ser>
        <c:dLbls>
          <c:showLegendKey val="0"/>
          <c:showVal val="0"/>
          <c:showCatName val="0"/>
          <c:showSerName val="0"/>
          <c:showPercent val="0"/>
          <c:showBubbleSize val="0"/>
        </c:dLbls>
        <c:marker val="1"/>
        <c:smooth val="0"/>
        <c:axId val="218907008"/>
        <c:axId val="218908544"/>
      </c:lineChart>
      <c:catAx>
        <c:axId val="209711488"/>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Times New Roman"/>
                <a:ea typeface="Times New Roman"/>
                <a:cs typeface="Times New Roman"/>
              </a:defRPr>
            </a:pPr>
            <a:endParaRPr lang="zh-TW"/>
          </a:p>
        </c:txPr>
        <c:crossAx val="209713024"/>
        <c:crosses val="autoZero"/>
        <c:auto val="0"/>
        <c:lblAlgn val="l"/>
        <c:lblOffset val="100"/>
        <c:tickLblSkip val="1"/>
        <c:tickMarkSkip val="1"/>
        <c:noMultiLvlLbl val="0"/>
      </c:catAx>
      <c:valAx>
        <c:axId val="209713024"/>
        <c:scaling>
          <c:orientation val="minMax"/>
          <c:max val="25000"/>
          <c:min val="-50"/>
        </c:scaling>
        <c:delete val="0"/>
        <c:axPos val="l"/>
        <c:majorGridlines>
          <c:spPr>
            <a:ln w="3175">
              <a:solidFill>
                <a:srgbClr val="C0C0C0"/>
              </a:solidFill>
              <a:prstDash val="sysDash"/>
            </a:ln>
          </c:spPr>
        </c:majorGridlines>
        <c:title>
          <c:tx>
            <c:rich>
              <a:bodyPr rot="0" vert="horz"/>
              <a:lstStyle/>
              <a:p>
                <a:pPr algn="ctr">
                  <a:defRPr sz="700" b="0" i="0" u="none" strike="noStrike" baseline="0">
                    <a:solidFill>
                      <a:srgbClr val="000000"/>
                    </a:solidFill>
                    <a:latin typeface="Times New Roman"/>
                    <a:ea typeface="Times New Roman"/>
                    <a:cs typeface="Times New Roman"/>
                  </a:defRPr>
                </a:pPr>
                <a:r>
                  <a:rPr lang="zh-TW" altLang="en-US" sz="700" b="0" i="0" u="none" strike="noStrike" baseline="0">
                    <a:solidFill>
                      <a:srgbClr val="000000"/>
                    </a:solidFill>
                    <a:latin typeface="Times New Roman"/>
                    <a:cs typeface="Times New Roman"/>
                  </a:rPr>
                  <a:t>(</a:t>
                </a:r>
                <a:r>
                  <a:rPr lang="zh-TW" altLang="en-US" sz="700" b="0" i="0" u="none" strike="noStrike" baseline="0">
                    <a:solidFill>
                      <a:srgbClr val="000000"/>
                    </a:solidFill>
                    <a:latin typeface="標楷體"/>
                    <a:ea typeface="標楷體"/>
                    <a:cs typeface="Times New Roman"/>
                  </a:rPr>
                  <a:t>千億美元</a:t>
                </a:r>
                <a:r>
                  <a:rPr lang="zh-TW" altLang="en-US" sz="700" b="0" i="0" u="none" strike="noStrike" baseline="0">
                    <a:solidFill>
                      <a:srgbClr val="000000"/>
                    </a:solidFill>
                    <a:latin typeface="Times New Roman"/>
                    <a:ea typeface="標楷體"/>
                    <a:cs typeface="Times New Roman"/>
                  </a:rPr>
                  <a:t>)</a:t>
                </a:r>
                <a:endParaRPr lang="zh-TW" altLang="en-US" sz="700"/>
              </a:p>
            </c:rich>
          </c:tx>
          <c:layout>
            <c:manualLayout>
              <c:xMode val="edge"/>
              <c:yMode val="edge"/>
              <c:x val="0"/>
              <c:y val="2.8937724997490068E-2"/>
            </c:manualLayout>
          </c:layout>
          <c:overlay val="0"/>
          <c:spPr>
            <a:noFill/>
            <a:ln w="25399">
              <a:noFill/>
            </a:ln>
          </c:spPr>
        </c:title>
        <c:numFmt formatCode="#,##0" sourceLinked="0"/>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09711488"/>
        <c:crosses val="autoZero"/>
        <c:crossBetween val="between"/>
        <c:dispUnits>
          <c:builtInUnit val="thousands"/>
        </c:dispUnits>
      </c:valAx>
      <c:catAx>
        <c:axId val="218907008"/>
        <c:scaling>
          <c:orientation val="minMax"/>
        </c:scaling>
        <c:delete val="1"/>
        <c:axPos val="b"/>
        <c:numFmt formatCode="General" sourceLinked="1"/>
        <c:majorTickMark val="out"/>
        <c:minorTickMark val="none"/>
        <c:tickLblPos val="nextTo"/>
        <c:crossAx val="218908544"/>
        <c:crossesAt val="0"/>
        <c:auto val="0"/>
        <c:lblAlgn val="ctr"/>
        <c:lblOffset val="100"/>
        <c:noMultiLvlLbl val="0"/>
      </c:catAx>
      <c:valAx>
        <c:axId val="218908544"/>
        <c:scaling>
          <c:orientation val="minMax"/>
        </c:scaling>
        <c:delete val="0"/>
        <c:axPos val="r"/>
        <c:title>
          <c:tx>
            <c:rich>
              <a:bodyPr rot="0" vert="horz"/>
              <a:lstStyle/>
              <a:p>
                <a:pPr algn="ctr">
                  <a:defRPr sz="800" b="0" i="0" u="none" strike="noStrike" baseline="0">
                    <a:solidFill>
                      <a:srgbClr val="000000"/>
                    </a:solidFill>
                    <a:latin typeface="Arial"/>
                    <a:ea typeface="Arial"/>
                    <a:cs typeface="Arial"/>
                  </a:defRPr>
                </a:pPr>
                <a:r>
                  <a:rPr lang="zh-TW" altLang="en-US" sz="800" b="0" i="0" u="none" strike="noStrike" baseline="0">
                    <a:solidFill>
                      <a:srgbClr val="000000"/>
                    </a:solidFill>
                    <a:latin typeface="Arial"/>
                    <a:cs typeface="Arial"/>
                  </a:rPr>
                  <a:t>(</a:t>
                </a:r>
                <a:r>
                  <a:rPr lang="zh-TW" altLang="en-US" sz="800" b="0" i="0" u="none" strike="noStrike" baseline="0">
                    <a:solidFill>
                      <a:srgbClr val="000000"/>
                    </a:solidFill>
                    <a:latin typeface="標楷體"/>
                    <a:ea typeface="標楷體"/>
                    <a:cs typeface="Arial"/>
                  </a:rPr>
                  <a:t>％</a:t>
                </a:r>
                <a:r>
                  <a:rPr lang="zh-TW" altLang="en-US" sz="800" b="0" i="0" u="none" strike="noStrike" baseline="0">
                    <a:solidFill>
                      <a:srgbClr val="000000"/>
                    </a:solidFill>
                    <a:latin typeface="Arial"/>
                    <a:ea typeface="標楷體"/>
                    <a:cs typeface="Arial"/>
                  </a:rPr>
                  <a:t>)</a:t>
                </a:r>
                <a:endParaRPr lang="zh-TW" altLang="en-US"/>
              </a:p>
            </c:rich>
          </c:tx>
          <c:layout>
            <c:manualLayout>
              <c:xMode val="edge"/>
              <c:yMode val="edge"/>
              <c:x val="0.90466927554557552"/>
              <c:y val="4.2492984499048037E-2"/>
            </c:manualLayout>
          </c:layout>
          <c:overlay val="0"/>
          <c:spPr>
            <a:noFill/>
            <a:ln w="25399">
              <a:noFill/>
            </a:ln>
          </c:spPr>
        </c:title>
        <c:numFmt formatCode="General" sourceLinked="1"/>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18907008"/>
        <c:crosses val="max"/>
        <c:crossBetween val="between"/>
      </c:valAx>
      <c:spPr>
        <a:noFill/>
        <a:ln w="25399">
          <a:noFill/>
        </a:ln>
      </c:spPr>
    </c:plotArea>
    <c:legend>
      <c:legendPos val="r"/>
      <c:layout>
        <c:manualLayout>
          <c:xMode val="edge"/>
          <c:yMode val="edge"/>
          <c:x val="0.13035029104624038"/>
          <c:y val="1.1331611918247473E-2"/>
          <c:w val="0.29182890405284612"/>
          <c:h val="0.1784700867404978"/>
        </c:manualLayout>
      </c:layout>
      <c:overlay val="0"/>
      <c:spPr>
        <a:solidFill>
          <a:srgbClr val="FFFFFF"/>
        </a:solidFill>
        <a:ln w="25399">
          <a:noFill/>
        </a:ln>
      </c:spPr>
      <c:txPr>
        <a:bodyPr/>
        <a:lstStyle/>
        <a:p>
          <a:pPr>
            <a:defRPr sz="735"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a:noFill/>
    </a:ln>
  </c:spPr>
  <c:txPr>
    <a:bodyPr/>
    <a:lstStyle/>
    <a:p>
      <a:pPr>
        <a:defRPr sz="800" b="0" i="0" u="none" strike="noStrike" baseline="0">
          <a:solidFill>
            <a:srgbClr val="000000"/>
          </a:solidFill>
          <a:latin typeface="Arial"/>
          <a:ea typeface="Arial"/>
          <a:cs typeface="Arial"/>
        </a:defRPr>
      </a:pPr>
      <a:endParaRPr lang="zh-TW"/>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72" b="1" i="0" u="none" strike="noStrike" baseline="0">
                <a:solidFill>
                  <a:srgbClr val="000000"/>
                </a:solidFill>
                <a:latin typeface="標楷體"/>
                <a:ea typeface="標楷體"/>
                <a:cs typeface="標楷體"/>
              </a:defRPr>
            </a:pPr>
            <a:r>
              <a:rPr lang="zh-TW" altLang="en-US" sz="1069"/>
              <a:t>我國對中國大陸出進口變動</a:t>
            </a:r>
          </a:p>
        </c:rich>
      </c:tx>
      <c:layout>
        <c:manualLayout>
          <c:xMode val="edge"/>
          <c:yMode val="edge"/>
          <c:x val="0.34081843936174649"/>
          <c:y val="1.4605716947497602E-2"/>
        </c:manualLayout>
      </c:layout>
      <c:overlay val="0"/>
      <c:spPr>
        <a:noFill/>
        <a:ln w="24691">
          <a:noFill/>
        </a:ln>
      </c:spPr>
    </c:title>
    <c:autoTitleDeleted val="0"/>
    <c:plotArea>
      <c:layout>
        <c:manualLayout>
          <c:layoutTarget val="inner"/>
          <c:xMode val="edge"/>
          <c:yMode val="edge"/>
          <c:x val="0.13622754491017963"/>
          <c:y val="0.13402061855670103"/>
          <c:w val="0.75449101796407203"/>
          <c:h val="0.634020618556701"/>
        </c:manualLayout>
      </c:layout>
      <c:barChart>
        <c:barDir val="col"/>
        <c:grouping val="clustered"/>
        <c:varyColors val="0"/>
        <c:ser>
          <c:idx val="1"/>
          <c:order val="0"/>
          <c:tx>
            <c:strRef>
              <c:f>Sheet1!$B$1</c:f>
              <c:strCache>
                <c:ptCount val="1"/>
                <c:pt idx="0">
                  <c:v>出口金額</c:v>
                </c:pt>
              </c:strCache>
            </c:strRef>
          </c:tx>
          <c:spPr>
            <a:pattFill prst="pct10">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345">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Sheet1!$B$2:$B$12</c:f>
              <c:numCache>
                <c:formatCode>0.0_);[Red]\(0.0\)</c:formatCode>
                <c:ptCount val="11"/>
                <c:pt idx="0">
                  <c:v>716.1</c:v>
                </c:pt>
                <c:pt idx="1">
                  <c:v>891.9</c:v>
                </c:pt>
                <c:pt idx="2">
                  <c:v>1004.4</c:v>
                </c:pt>
                <c:pt idx="3">
                  <c:v>995.8</c:v>
                </c:pt>
                <c:pt idx="4">
                  <c:v>837</c:v>
                </c:pt>
                <c:pt idx="5">
                  <c:v>1147.4000000000001</c:v>
                </c:pt>
                <c:pt idx="6">
                  <c:v>1240.5</c:v>
                </c:pt>
                <c:pt idx="7">
                  <c:v>1186.7</c:v>
                </c:pt>
                <c:pt idx="8">
                  <c:v>1212.3</c:v>
                </c:pt>
                <c:pt idx="9">
                  <c:v>1246.9000000000001</c:v>
                </c:pt>
                <c:pt idx="10">
                  <c:v>554.80999999999995</c:v>
                </c:pt>
              </c:numCache>
            </c:numRef>
          </c:val>
        </c:ser>
        <c:ser>
          <c:idx val="0"/>
          <c:order val="1"/>
          <c:tx>
            <c:strRef>
              <c:f>Sheet1!$C$1</c:f>
              <c:strCache>
                <c:ptCount val="1"/>
                <c:pt idx="0">
                  <c:v>進口金額</c:v>
                </c:pt>
              </c:strCache>
            </c:strRef>
          </c:tx>
          <c:spPr>
            <a:pattFill prst="ltDnDiag">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345">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Sheet1!$C$2:$C$12</c:f>
              <c:numCache>
                <c:formatCode>0.0_);[Red]\(0.0\)</c:formatCode>
                <c:ptCount val="11"/>
                <c:pt idx="0">
                  <c:v>218.2</c:v>
                </c:pt>
                <c:pt idx="1">
                  <c:v>266.7</c:v>
                </c:pt>
                <c:pt idx="2">
                  <c:v>298.39999999999998</c:v>
                </c:pt>
                <c:pt idx="3">
                  <c:v>329.1</c:v>
                </c:pt>
                <c:pt idx="4">
                  <c:v>256.3</c:v>
                </c:pt>
                <c:pt idx="5">
                  <c:v>375.8</c:v>
                </c:pt>
                <c:pt idx="6">
                  <c:v>452.8</c:v>
                </c:pt>
                <c:pt idx="7">
                  <c:v>435.7</c:v>
                </c:pt>
                <c:pt idx="8">
                  <c:v>442.5</c:v>
                </c:pt>
                <c:pt idx="9">
                  <c:v>497.3</c:v>
                </c:pt>
                <c:pt idx="10">
                  <c:v>225.6</c:v>
                </c:pt>
              </c:numCache>
            </c:numRef>
          </c:val>
        </c:ser>
        <c:dLbls>
          <c:showLegendKey val="0"/>
          <c:showVal val="0"/>
          <c:showCatName val="0"/>
          <c:showSerName val="0"/>
          <c:showPercent val="0"/>
          <c:showBubbleSize val="0"/>
        </c:dLbls>
        <c:gapWidth val="150"/>
        <c:axId val="219063808"/>
        <c:axId val="219065728"/>
      </c:barChart>
      <c:lineChart>
        <c:grouping val="standard"/>
        <c:varyColors val="0"/>
        <c:ser>
          <c:idx val="2"/>
          <c:order val="2"/>
          <c:tx>
            <c:strRef>
              <c:f>Sheet1!$D$1</c:f>
              <c:strCache>
                <c:ptCount val="1"/>
                <c:pt idx="0">
                  <c:v>出口成長率</c:v>
                </c:pt>
              </c:strCache>
            </c:strRef>
          </c:tx>
          <c:spPr>
            <a:ln w="37036">
              <a:solidFill>
                <a:srgbClr val="000000"/>
              </a:solidFill>
              <a:prstDash val="solid"/>
            </a:ln>
          </c:spPr>
          <c:marker>
            <c:symbol val="square"/>
            <c:size val="6"/>
            <c:spPr>
              <a:solidFill>
                <a:srgbClr val="333333"/>
              </a:solidFill>
              <a:ln>
                <a:solidFill>
                  <a:srgbClr val="80808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Sheet1!$D$2:$D$12</c:f>
              <c:numCache>
                <c:formatCode>0.0_ </c:formatCode>
                <c:ptCount val="11"/>
                <c:pt idx="0">
                  <c:v>12.2</c:v>
                </c:pt>
                <c:pt idx="1">
                  <c:v>14.8</c:v>
                </c:pt>
                <c:pt idx="2">
                  <c:v>12.6</c:v>
                </c:pt>
                <c:pt idx="3">
                  <c:v>-0.8</c:v>
                </c:pt>
                <c:pt idx="4">
                  <c:v>-15.9</c:v>
                </c:pt>
                <c:pt idx="5">
                  <c:v>37.1</c:v>
                </c:pt>
                <c:pt idx="6">
                  <c:v>8.1</c:v>
                </c:pt>
                <c:pt idx="7">
                  <c:v>-4.3</c:v>
                </c:pt>
                <c:pt idx="8">
                  <c:v>2.2000000000000002</c:v>
                </c:pt>
                <c:pt idx="9">
                  <c:v>3.7</c:v>
                </c:pt>
                <c:pt idx="10">
                  <c:v>-8.6</c:v>
                </c:pt>
              </c:numCache>
            </c:numRef>
          </c:val>
          <c:smooth val="0"/>
        </c:ser>
        <c:ser>
          <c:idx val="3"/>
          <c:order val="3"/>
          <c:tx>
            <c:strRef>
              <c:f>Sheet1!$E$1</c:f>
              <c:strCache>
                <c:ptCount val="1"/>
                <c:pt idx="0">
                  <c:v>進口成長率</c:v>
                </c:pt>
              </c:strCache>
            </c:strRef>
          </c:tx>
          <c:spPr>
            <a:ln w="24691">
              <a:solidFill>
                <a:srgbClr val="808080"/>
              </a:solidFill>
              <a:prstDash val="solid"/>
            </a:ln>
          </c:spPr>
          <c:marker>
            <c:symbol val="circle"/>
            <c:size val="5"/>
            <c:spPr>
              <a:solidFill>
                <a:srgbClr val="808080"/>
              </a:solidFill>
              <a:ln>
                <a:solidFill>
                  <a:srgbClr val="00000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Sheet1!$E$2:$E$12</c:f>
              <c:numCache>
                <c:formatCode>0.0_ </c:formatCode>
                <c:ptCount val="11"/>
                <c:pt idx="0">
                  <c:v>16.2</c:v>
                </c:pt>
                <c:pt idx="1">
                  <c:v>20.100000000000001</c:v>
                </c:pt>
                <c:pt idx="2">
                  <c:v>11.9</c:v>
                </c:pt>
                <c:pt idx="3">
                  <c:v>10.3</c:v>
                </c:pt>
                <c:pt idx="4">
                  <c:v>-22.1</c:v>
                </c:pt>
                <c:pt idx="5">
                  <c:v>47.1</c:v>
                </c:pt>
                <c:pt idx="6">
                  <c:v>20.5</c:v>
                </c:pt>
                <c:pt idx="7">
                  <c:v>-3.8</c:v>
                </c:pt>
                <c:pt idx="8">
                  <c:v>1.6</c:v>
                </c:pt>
                <c:pt idx="9">
                  <c:v>12.4</c:v>
                </c:pt>
                <c:pt idx="10">
                  <c:v>-5.4</c:v>
                </c:pt>
              </c:numCache>
            </c:numRef>
          </c:val>
          <c:smooth val="0"/>
        </c:ser>
        <c:dLbls>
          <c:showLegendKey val="0"/>
          <c:showVal val="0"/>
          <c:showCatName val="0"/>
          <c:showSerName val="0"/>
          <c:showPercent val="0"/>
          <c:showBubbleSize val="0"/>
        </c:dLbls>
        <c:marker val="1"/>
        <c:smooth val="0"/>
        <c:axId val="219072000"/>
        <c:axId val="219073536"/>
      </c:lineChart>
      <c:catAx>
        <c:axId val="219063808"/>
        <c:scaling>
          <c:orientation val="minMax"/>
        </c:scaling>
        <c:delete val="0"/>
        <c:axPos val="b"/>
        <c:numFmt formatCode="General" sourceLinked="0"/>
        <c:majorTickMark val="in"/>
        <c:minorTickMark val="none"/>
        <c:tickLblPos val="nextTo"/>
        <c:spPr>
          <a:ln w="3086">
            <a:solidFill>
              <a:srgbClr val="000000"/>
            </a:solidFill>
            <a:prstDash val="solid"/>
          </a:ln>
        </c:spPr>
        <c:txPr>
          <a:bodyPr rot="0" vert="horz"/>
          <a:lstStyle/>
          <a:p>
            <a:pPr>
              <a:defRPr sz="875" b="0" i="0" u="none" strike="noStrike" baseline="0">
                <a:solidFill>
                  <a:srgbClr val="000000"/>
                </a:solidFill>
                <a:latin typeface="Times New Roman"/>
                <a:ea typeface="Times New Roman"/>
                <a:cs typeface="Times New Roman"/>
              </a:defRPr>
            </a:pPr>
            <a:endParaRPr lang="zh-TW"/>
          </a:p>
        </c:txPr>
        <c:crossAx val="219065728"/>
        <c:crosses val="autoZero"/>
        <c:auto val="0"/>
        <c:lblAlgn val="ctr"/>
        <c:lblOffset val="100"/>
        <c:tickLblSkip val="1"/>
        <c:tickMarkSkip val="1"/>
        <c:noMultiLvlLbl val="0"/>
      </c:catAx>
      <c:valAx>
        <c:axId val="219065728"/>
        <c:scaling>
          <c:orientation val="minMax"/>
        </c:scaling>
        <c:delete val="0"/>
        <c:axPos val="l"/>
        <c:title>
          <c:tx>
            <c:rich>
              <a:bodyPr rot="0" vert="horz"/>
              <a:lstStyle/>
              <a:p>
                <a:pPr algn="ctr">
                  <a:defRPr sz="875"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億美元</a:t>
                </a:r>
              </a:p>
            </c:rich>
          </c:tx>
          <c:layout>
            <c:manualLayout>
              <c:xMode val="edge"/>
              <c:yMode val="edge"/>
              <c:x val="0.13123755363912845"/>
              <c:y val="6.6151048525077707E-2"/>
            </c:manualLayout>
          </c:layout>
          <c:overlay val="0"/>
          <c:spPr>
            <a:noFill/>
            <a:ln w="24691">
              <a:noFill/>
            </a:ln>
          </c:spPr>
        </c:title>
        <c:numFmt formatCode="0_ " sourceLinked="0"/>
        <c:majorTickMark val="in"/>
        <c:minorTickMark val="none"/>
        <c:tickLblPos val="nextTo"/>
        <c:spPr>
          <a:ln w="3086">
            <a:solidFill>
              <a:srgbClr val="000000"/>
            </a:solidFill>
            <a:prstDash val="solid"/>
          </a:ln>
        </c:spPr>
        <c:txPr>
          <a:bodyPr rot="0" vert="horz"/>
          <a:lstStyle/>
          <a:p>
            <a:pPr>
              <a:defRPr sz="875" b="0" i="0" u="none" strike="noStrike" baseline="0">
                <a:solidFill>
                  <a:srgbClr val="000000"/>
                </a:solidFill>
                <a:latin typeface="Times New Roman"/>
                <a:ea typeface="Times New Roman"/>
                <a:cs typeface="Times New Roman"/>
              </a:defRPr>
            </a:pPr>
            <a:endParaRPr lang="zh-TW"/>
          </a:p>
        </c:txPr>
        <c:crossAx val="219063808"/>
        <c:crosses val="autoZero"/>
        <c:crossBetween val="between"/>
      </c:valAx>
      <c:catAx>
        <c:axId val="219072000"/>
        <c:scaling>
          <c:orientation val="minMax"/>
        </c:scaling>
        <c:delete val="1"/>
        <c:axPos val="b"/>
        <c:numFmt formatCode="0_ " sourceLinked="1"/>
        <c:majorTickMark val="out"/>
        <c:minorTickMark val="none"/>
        <c:tickLblPos val="nextTo"/>
        <c:crossAx val="219073536"/>
        <c:crosses val="autoZero"/>
        <c:auto val="0"/>
        <c:lblAlgn val="ctr"/>
        <c:lblOffset val="100"/>
        <c:noMultiLvlLbl val="0"/>
      </c:catAx>
      <c:valAx>
        <c:axId val="219073536"/>
        <c:scaling>
          <c:orientation val="minMax"/>
        </c:scaling>
        <c:delete val="0"/>
        <c:axPos val="r"/>
        <c:title>
          <c:tx>
            <c:rich>
              <a:bodyPr rot="0" vert="horz"/>
              <a:lstStyle/>
              <a:p>
                <a:pPr algn="ctr">
                  <a:defRPr sz="875"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a:t>
                </a:r>
                <a:endParaRPr lang="en-US" altLang="zh-TW">
                  <a:latin typeface="標楷體" panose="03000509000000000000" pitchFamily="65" charset="-120"/>
                  <a:ea typeface="標楷體" panose="03000509000000000000" pitchFamily="65" charset="-120"/>
                </a:endParaRPr>
              </a:p>
            </c:rich>
          </c:tx>
          <c:layout>
            <c:manualLayout>
              <c:xMode val="edge"/>
              <c:yMode val="edge"/>
              <c:x val="0.8637724451110278"/>
              <c:y val="5.1546406528535468E-2"/>
            </c:manualLayout>
          </c:layout>
          <c:overlay val="0"/>
          <c:spPr>
            <a:noFill/>
            <a:ln w="24691">
              <a:noFill/>
            </a:ln>
          </c:spPr>
        </c:title>
        <c:numFmt formatCode="0_ " sourceLinked="0"/>
        <c:majorTickMark val="in"/>
        <c:minorTickMark val="none"/>
        <c:tickLblPos val="nextTo"/>
        <c:spPr>
          <a:ln w="3086">
            <a:solidFill>
              <a:srgbClr val="000000"/>
            </a:solidFill>
            <a:prstDash val="solid"/>
          </a:ln>
        </c:spPr>
        <c:txPr>
          <a:bodyPr rot="0" vert="horz"/>
          <a:lstStyle/>
          <a:p>
            <a:pPr>
              <a:defRPr sz="875" b="0" i="0" u="none" strike="noStrike" baseline="0">
                <a:solidFill>
                  <a:srgbClr val="000000"/>
                </a:solidFill>
                <a:latin typeface="Times New Roman"/>
                <a:ea typeface="Times New Roman"/>
                <a:cs typeface="Times New Roman"/>
              </a:defRPr>
            </a:pPr>
            <a:endParaRPr lang="zh-TW"/>
          </a:p>
        </c:txPr>
        <c:crossAx val="219072000"/>
        <c:crosses val="max"/>
        <c:crossBetween val="between"/>
      </c:valAx>
      <c:spPr>
        <a:solidFill>
          <a:srgbClr val="FFFFFF"/>
        </a:solidFill>
        <a:ln w="12345">
          <a:solidFill>
            <a:srgbClr val="333333"/>
          </a:solidFill>
          <a:prstDash val="solid"/>
        </a:ln>
      </c:spPr>
    </c:plotArea>
    <c:legend>
      <c:legendPos val="r"/>
      <c:layout>
        <c:manualLayout>
          <c:xMode val="edge"/>
          <c:yMode val="edge"/>
          <c:x val="0.13129525475982168"/>
          <c:y val="0.85971209230245538"/>
          <c:w val="0.76258988459775856"/>
          <c:h val="0.10431646556125873"/>
        </c:manualLayout>
      </c:layout>
      <c:overlay val="0"/>
      <c:spPr>
        <a:solidFill>
          <a:srgbClr val="FFFFFF"/>
        </a:solidFill>
        <a:ln w="3086">
          <a:solidFill>
            <a:srgbClr val="000000"/>
          </a:solidFill>
          <a:prstDash val="solid"/>
        </a:ln>
      </c:spPr>
      <c:txPr>
        <a:bodyPr/>
        <a:lstStyle/>
        <a:p>
          <a:pPr>
            <a:defRPr sz="894" b="0" i="0" u="none" strike="noStrike" baseline="0">
              <a:solidFill>
                <a:srgbClr val="000000"/>
              </a:solidFill>
              <a:latin typeface="標楷體" panose="03000509000000000000" pitchFamily="65" charset="-120"/>
              <a:ea typeface="標楷體" panose="03000509000000000000" pitchFamily="65" charset="-120"/>
              <a:cs typeface="Arial"/>
            </a:defRPr>
          </a:pPr>
          <a:endParaRPr lang="zh-TW"/>
        </a:p>
      </c:txPr>
    </c:legend>
    <c:plotVisOnly val="1"/>
    <c:dispBlanksAs val="gap"/>
    <c:showDLblsOverMax val="0"/>
  </c:chart>
  <c:spPr>
    <a:noFill/>
    <a:ln>
      <a:noFill/>
    </a:ln>
  </c:spPr>
  <c:txPr>
    <a:bodyPr/>
    <a:lstStyle/>
    <a:p>
      <a:pPr>
        <a:defRPr sz="972" b="0" i="0" u="none" strike="noStrike" baseline="0">
          <a:solidFill>
            <a:srgbClr val="000000"/>
          </a:solidFill>
          <a:latin typeface="Arial"/>
          <a:ea typeface="Arial"/>
          <a:cs typeface="Arial"/>
        </a:defRPr>
      </a:pPr>
      <a:endParaRPr lang="zh-TW"/>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0.74455</cdr:x>
      <cdr:y>0.03013</cdr:y>
    </cdr:from>
    <cdr:to>
      <cdr:x>0.99927</cdr:x>
      <cdr:y>0.09716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9045" y="77000"/>
          <a:ext cx="1337325" cy="1712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dr:relSizeAnchor xmlns:cdr="http://schemas.openxmlformats.org/drawingml/2006/chartDrawing">
    <cdr:from>
      <cdr:x>0.47557</cdr:x>
      <cdr:y>0.71953</cdr:y>
    </cdr:from>
    <cdr:to>
      <cdr:x>0.75598</cdr:x>
      <cdr:y>0.8412</cdr:y>
    </cdr:to>
    <cdr:sp macro="" textlink="">
      <cdr:nvSpPr>
        <cdr:cNvPr id="2" name="圓角矩形圖說文字 1"/>
        <cdr:cNvSpPr/>
      </cdr:nvSpPr>
      <cdr:spPr>
        <a:xfrm xmlns:a="http://schemas.openxmlformats.org/drawingml/2006/main">
          <a:off x="2496820" y="1838579"/>
          <a:ext cx="1472203" cy="310896"/>
        </a:xfrm>
        <a:prstGeom xmlns:a="http://schemas.openxmlformats.org/drawingml/2006/main" prst="wedgeRoundRectCallout">
          <a:avLst>
            <a:gd name="adj1" fmla="val 45610"/>
            <a:gd name="adj2" fmla="val -116288"/>
            <a:gd name="adj3" fmla="val 16667"/>
          </a:avLst>
        </a:prstGeom>
        <a:ln xmlns:a="http://schemas.openxmlformats.org/drawingml/2006/main" w="6350"/>
      </cdr:spPr>
      <cdr:style>
        <a:lnRef xmlns:a="http://schemas.openxmlformats.org/drawingml/2006/main" idx="2">
          <a:schemeClr val="dk1"/>
        </a:lnRef>
        <a:fillRef xmlns:a="http://schemas.openxmlformats.org/drawingml/2006/main" idx="1">
          <a:schemeClr val="lt1"/>
        </a:fillRef>
        <a:effectRef xmlns:a="http://schemas.openxmlformats.org/drawingml/2006/main" idx="0">
          <a:schemeClr val="dk1"/>
        </a:effectRef>
        <a:fontRef xmlns:a="http://schemas.openxmlformats.org/drawingml/2006/main" idx="minor">
          <a:schemeClr val="dk1"/>
        </a:fontRef>
      </cdr:style>
      <cdr:txBody>
        <a:bodyPr xmlns:a="http://schemas.openxmlformats.org/drawingml/2006/main" vertOverflow="clip" wrap="square">
          <a:noAutofit/>
        </a:bodyPr>
        <a:lstStyle xmlns:a="http://schemas.openxmlformats.org/drawingml/2006/main"/>
        <a:p xmlns:a="http://schemas.openxmlformats.org/drawingml/2006/main">
          <a:endParaRPr lang="zh-TW">
            <a:ln>
              <a:noFill/>
            </a:ln>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0.73807</cdr:x>
      <cdr:y>0.03473</cdr:y>
    </cdr:from>
    <cdr:to>
      <cdr:x>0.99279</cdr:x>
      <cdr:y>0.10176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0310" y="89330"/>
          <a:ext cx="1346060" cy="172427"/>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userShapes>
</file>

<file path=word/drawings/drawing3.xml><?xml version="1.0" encoding="utf-8"?>
<c:userShapes xmlns:c="http://schemas.openxmlformats.org/drawingml/2006/chart">
  <cdr:relSizeAnchor xmlns:cdr="http://schemas.openxmlformats.org/drawingml/2006/chartDrawing">
    <cdr:from>
      <cdr:x>0.79817</cdr:x>
      <cdr:y>0.13184</cdr:y>
    </cdr:from>
    <cdr:to>
      <cdr:x>0.89298</cdr:x>
      <cdr:y>0.24628</cdr:y>
    </cdr:to>
    <cdr:sp macro="" textlink="">
      <cdr:nvSpPr>
        <cdr:cNvPr id="2" name="文字方塊 1"/>
        <cdr:cNvSpPr txBox="1"/>
      </cdr:nvSpPr>
      <cdr:spPr>
        <a:xfrm xmlns:a="http://schemas.openxmlformats.org/drawingml/2006/main">
          <a:off x="5108917" y="264960"/>
          <a:ext cx="606860" cy="22999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zh-TW" sz="1100" b="1"/>
            <a:t>106.42</a:t>
          </a:r>
          <a:endParaRPr lang="zh-TW" altLang="en-US" sz="1100" b="1"/>
        </a:p>
      </cdr:txBody>
    </cdr:sp>
  </cdr:relSizeAnchor>
  <cdr:relSizeAnchor xmlns:cdr="http://schemas.openxmlformats.org/drawingml/2006/chartDrawing">
    <cdr:from>
      <cdr:x>0.81526</cdr:x>
      <cdr:y>0.65422</cdr:y>
    </cdr:from>
    <cdr:to>
      <cdr:x>0.8888</cdr:x>
      <cdr:y>0.77827</cdr:y>
    </cdr:to>
    <cdr:sp macro="" textlink="">
      <cdr:nvSpPr>
        <cdr:cNvPr id="4" name="文字方塊 3"/>
        <cdr:cNvSpPr txBox="1"/>
      </cdr:nvSpPr>
      <cdr:spPr>
        <a:xfrm xmlns:a="http://schemas.openxmlformats.org/drawingml/2006/main">
          <a:off x="5218316" y="1314832"/>
          <a:ext cx="470715" cy="24931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b="1"/>
            <a:t>-1.35</a:t>
          </a:r>
          <a:endParaRPr lang="zh-TW" altLang="en-US" sz="1100" b="1"/>
        </a:p>
      </cdr:txBody>
    </cdr:sp>
  </cdr:relSizeAnchor>
</c:userShapes>
</file>

<file path=word/drawings/drawing4.xml><?xml version="1.0" encoding="utf-8"?>
<c:userShapes xmlns:c="http://schemas.openxmlformats.org/drawingml/2006/chart">
  <cdr:relSizeAnchor xmlns:cdr="http://schemas.openxmlformats.org/drawingml/2006/chartDrawing">
    <cdr:from>
      <cdr:x>0.008</cdr:x>
      <cdr:y>0.003</cdr:y>
    </cdr:from>
    <cdr:to>
      <cdr:x>0.044</cdr:x>
      <cdr:y>0.07825</cdr:y>
    </cdr:to>
    <cdr:sp macro="" textlink="">
      <cdr:nvSpPr>
        <cdr:cNvPr id="6146" name="Text Box 2"/>
        <cdr:cNvSpPr txBox="1">
          <a:spLocks xmlns:a="http://schemas.openxmlformats.org/drawingml/2006/main" noChangeArrowheads="1"/>
        </cdr:cNvSpPr>
      </cdr:nvSpPr>
      <cdr:spPr bwMode="auto">
        <a:xfrm xmlns:a="http://schemas.openxmlformats.org/drawingml/2006/main">
          <a:off x="38511" y="7083"/>
          <a:ext cx="173302" cy="187372"/>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800" b="0" i="0" u="none" strike="noStrike" baseline="0">
              <a:solidFill>
                <a:srgbClr val="000000"/>
              </a:solidFill>
              <a:latin typeface="新細明體"/>
              <a:ea typeface="新細明體"/>
            </a:rPr>
            <a:t>％</a:t>
          </a:r>
          <a:endParaRPr lang="zh-TW" altLang="en-US"/>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0.00775</cdr:y>
    </cdr:from>
    <cdr:to>
      <cdr:x>0.185</cdr:x>
      <cdr:y>0.08475</cdr:y>
    </cdr:to>
    <cdr:sp macro="" textlink="">
      <cdr:nvSpPr>
        <cdr:cNvPr id="1025" name="Text Box 1"/>
        <cdr:cNvSpPr txBox="1">
          <a:spLocks xmlns:a="http://schemas.openxmlformats.org/drawingml/2006/main" noChangeArrowheads="1"/>
        </cdr:cNvSpPr>
      </cdr:nvSpPr>
      <cdr:spPr bwMode="auto">
        <a:xfrm xmlns:a="http://schemas.openxmlformats.org/drawingml/2006/main">
          <a:off x="0" y="23148"/>
          <a:ext cx="1091611" cy="2306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90000" tIns="0" rIns="90000" bIns="0" anchor="t" upright="1"/>
        <a:lstStyle xmlns:a="http://schemas.openxmlformats.org/drawingml/2006/main"/>
        <a:p xmlns:a="http://schemas.openxmlformats.org/drawingml/2006/main">
          <a:pPr algn="l" rtl="0">
            <a:defRPr sz="1000"/>
          </a:pPr>
          <a:r>
            <a:rPr lang="zh-TW" altLang="en-US" sz="1050" b="0" i="0" u="none" strike="noStrike" baseline="0">
              <a:solidFill>
                <a:srgbClr val="000000"/>
              </a:solidFill>
              <a:latin typeface="標楷體"/>
              <a:ea typeface="標楷體"/>
            </a:rPr>
            <a:t>美元/桶</a:t>
          </a:r>
          <a:endParaRPr lang="zh-TW" altLang="en-US"/>
        </a:p>
      </cdr:txBody>
    </cdr:sp>
  </cdr:relSizeAnchor>
</c:userShapes>
</file>

<file path=word/drawings/drawing6.xml><?xml version="1.0" encoding="utf-8"?>
<c:userShapes xmlns:c="http://schemas.openxmlformats.org/drawingml/2006/chart">
  <cdr:relSizeAnchor xmlns:cdr="http://schemas.openxmlformats.org/drawingml/2006/chartDrawing">
    <cdr:from>
      <cdr:x>0.92523</cdr:x>
      <cdr:y>0.33689</cdr:y>
    </cdr:from>
    <cdr:to>
      <cdr:x>0.99948</cdr:x>
      <cdr:y>0.42638</cdr:y>
    </cdr:to>
    <cdr:sp macro="" textlink="">
      <cdr:nvSpPr>
        <cdr:cNvPr id="1025" name="Text Box 1"/>
        <cdr:cNvSpPr txBox="1">
          <a:spLocks xmlns:a="http://schemas.openxmlformats.org/drawingml/2006/main" noChangeArrowheads="1"/>
        </cdr:cNvSpPr>
      </cdr:nvSpPr>
      <cdr:spPr bwMode="auto">
        <a:xfrm xmlns:a="http://schemas.openxmlformats.org/drawingml/2006/main">
          <a:off x="5701921" y="1187267"/>
          <a:ext cx="457579" cy="31542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FF00FF"/>
              </a:solidFill>
              <a:latin typeface="Times New Roman" panose="02020603050405020304" pitchFamily="18" charset="0"/>
              <a:ea typeface="標楷體"/>
              <a:cs typeface="Times New Roman" panose="02020603050405020304" pitchFamily="18" charset="0"/>
            </a:rPr>
            <a:t>10.56</a:t>
          </a:r>
        </a:p>
        <a:p xmlns:a="http://schemas.openxmlformats.org/drawingml/2006/main">
          <a:pPr algn="ctr" rtl="0">
            <a:defRPr sz="1000"/>
          </a:pP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104</a:t>
          </a: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6</a:t>
          </a:r>
          <a:r>
            <a:rPr lang="zh-TW" altLang="en-US" sz="800" b="0" i="0" u="none" strike="noStrike" baseline="0">
              <a:solidFill>
                <a:srgbClr val="FF00FF"/>
              </a:solidFill>
              <a:latin typeface="Times New Roman"/>
              <a:cs typeface="Times New Roman"/>
            </a:rPr>
            <a:t>)</a:t>
          </a:r>
          <a:endParaRPr lang="zh-TW" altLang="en-US" sz="800"/>
        </a:p>
      </cdr:txBody>
    </cdr:sp>
  </cdr:relSizeAnchor>
  <cdr:relSizeAnchor xmlns:cdr="http://schemas.openxmlformats.org/drawingml/2006/chartDrawing">
    <cdr:from>
      <cdr:x>0.92581</cdr:x>
      <cdr:y>0.60115</cdr:y>
    </cdr:from>
    <cdr:to>
      <cdr:x>1</cdr:x>
      <cdr:y>0.69756</cdr:y>
    </cdr:to>
    <cdr:sp macro="" textlink="">
      <cdr:nvSpPr>
        <cdr:cNvPr id="1026" name="Text Box 2"/>
        <cdr:cNvSpPr txBox="1">
          <a:spLocks xmlns:a="http://schemas.openxmlformats.org/drawingml/2006/main" noChangeArrowheads="1"/>
        </cdr:cNvSpPr>
      </cdr:nvSpPr>
      <cdr:spPr bwMode="auto">
        <a:xfrm xmlns:a="http://schemas.openxmlformats.org/drawingml/2006/main">
          <a:off x="5708641" y="2118614"/>
          <a:ext cx="457209" cy="33977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rPr>
            <a:t>4.14</a:t>
          </a:r>
          <a:endParaRPr lang="zh-TW" altLang="en-US"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endParaRPr>
        </a:p>
        <a:p xmlns:a="http://schemas.openxmlformats.org/drawingml/2006/main">
          <a:pPr algn="ctr" rtl="0">
            <a:defRPr sz="1000"/>
          </a:pP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104</a:t>
          </a: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6)</a:t>
          </a:r>
          <a:endParaRPr lang="zh-TW" altLang="en-US">
            <a:solidFill>
              <a:schemeClr val="accent1">
                <a:lumMod val="50000"/>
              </a:schemeClr>
            </a:solidFill>
          </a:endParaRPr>
        </a:p>
      </cdr:txBody>
    </cdr:sp>
  </cdr:relSizeAnchor>
  <cdr:relSizeAnchor xmlns:cdr="http://schemas.openxmlformats.org/drawingml/2006/chartDrawing">
    <cdr:from>
      <cdr:x>0.92759</cdr:x>
      <cdr:y>0.51172</cdr:y>
    </cdr:from>
    <cdr:to>
      <cdr:x>1</cdr:x>
      <cdr:y>0.60259</cdr:y>
    </cdr:to>
    <cdr:sp macro="" textlink="">
      <cdr:nvSpPr>
        <cdr:cNvPr id="6" name="Text Box 3"/>
        <cdr:cNvSpPr txBox="1">
          <a:spLocks xmlns:a="http://schemas.openxmlformats.org/drawingml/2006/main" noChangeArrowheads="1"/>
        </cdr:cNvSpPr>
      </cdr:nvSpPr>
      <cdr:spPr bwMode="auto">
        <a:xfrm xmlns:a="http://schemas.openxmlformats.org/drawingml/2006/main">
          <a:off x="5719611" y="1803418"/>
          <a:ext cx="446239" cy="32024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663300"/>
              </a:solidFill>
              <a:latin typeface="Times New Roman" panose="02020603050405020304" pitchFamily="18" charset="0"/>
              <a:ea typeface="標楷體"/>
              <a:cs typeface="Times New Roman" panose="02020603050405020304" pitchFamily="18" charset="0"/>
            </a:rPr>
            <a:t>6.15</a:t>
          </a:r>
        </a:p>
        <a:p xmlns:a="http://schemas.openxmlformats.org/drawingml/2006/main">
          <a:pPr algn="ctr" rtl="0">
            <a:defRPr sz="1000"/>
          </a:pP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104</a:t>
          </a: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6</a:t>
          </a:r>
          <a:r>
            <a:rPr lang="zh-TW" altLang="en-US" sz="800" b="0" i="0" u="none" strike="noStrike" baseline="0">
              <a:solidFill>
                <a:srgbClr val="663300"/>
              </a:solidFill>
              <a:latin typeface="Times New Roman"/>
              <a:cs typeface="Times New Roman"/>
            </a:rPr>
            <a:t>)</a:t>
          </a:r>
          <a:endParaRPr lang="zh-TW" altLang="en-US">
            <a:solidFill>
              <a:srgbClr val="663300"/>
            </a:solidFill>
          </a:endParaRPr>
        </a:p>
      </cdr:txBody>
    </cdr:sp>
  </cdr:relSizeAnchor>
  <cdr:relSizeAnchor xmlns:cdr="http://schemas.openxmlformats.org/drawingml/2006/chartDrawing">
    <cdr:from>
      <cdr:x>0.43659</cdr:x>
      <cdr:y>0.03243</cdr:y>
    </cdr:from>
    <cdr:to>
      <cdr:x>0.51247</cdr:x>
      <cdr:y>0.12865</cdr:y>
    </cdr:to>
    <cdr:sp macro="" textlink="">
      <cdr:nvSpPr>
        <cdr:cNvPr id="7" name="Text Box 1"/>
        <cdr:cNvSpPr txBox="1">
          <a:spLocks xmlns:a="http://schemas.openxmlformats.org/drawingml/2006/main" noChangeArrowheads="1"/>
        </cdr:cNvSpPr>
      </cdr:nvSpPr>
      <cdr:spPr bwMode="auto">
        <a:xfrm xmlns:a="http://schemas.openxmlformats.org/drawingml/2006/main">
          <a:off x="2690562" y="114295"/>
          <a:ext cx="467623" cy="33910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D60093"/>
              </a:solidFill>
              <a:latin typeface="Times New Roman" pitchFamily="18" charset="0"/>
              <a:cs typeface="Times New Roman" pitchFamily="18" charset="0"/>
            </a:rPr>
            <a:t>17.65</a:t>
          </a:r>
        </a:p>
        <a:p xmlns:a="http://schemas.openxmlformats.org/drawingml/2006/main">
          <a:pPr algn="ctr"/>
          <a:r>
            <a:rPr lang="en-US" altLang="zh-TW" sz="800">
              <a:solidFill>
                <a:srgbClr val="D60093"/>
              </a:solidFill>
              <a:latin typeface="Times New Roman" pitchFamily="18" charset="0"/>
              <a:cs typeface="Times New Roman" pitchFamily="18" charset="0"/>
            </a:rPr>
            <a:t>(101/8)</a:t>
          </a:r>
          <a:endParaRPr lang="zh-TW" altLang="en-US" sz="800">
            <a:solidFill>
              <a:srgbClr val="D60093"/>
            </a:solidFill>
            <a:latin typeface="Times New Roman" pitchFamily="18" charset="0"/>
            <a:cs typeface="Times New Roman" pitchFamily="18" charset="0"/>
          </a:endParaRPr>
        </a:p>
      </cdr:txBody>
    </cdr:sp>
  </cdr:relSizeAnchor>
  <cdr:relSizeAnchor xmlns:cdr="http://schemas.openxmlformats.org/drawingml/2006/chartDrawing">
    <cdr:from>
      <cdr:x>0.39207</cdr:x>
      <cdr:y>0.43837</cdr:y>
    </cdr:from>
    <cdr:to>
      <cdr:x>0.46707</cdr:x>
      <cdr:y>0.52924</cdr:y>
    </cdr:to>
    <cdr:sp macro="" textlink="">
      <cdr:nvSpPr>
        <cdr:cNvPr id="9" name="Text Box 3"/>
        <cdr:cNvSpPr txBox="1">
          <a:spLocks xmlns:a="http://schemas.openxmlformats.org/drawingml/2006/main" noChangeArrowheads="1"/>
        </cdr:cNvSpPr>
      </cdr:nvSpPr>
      <cdr:spPr bwMode="auto">
        <a:xfrm xmlns:a="http://schemas.openxmlformats.org/drawingml/2006/main">
          <a:off x="2416207" y="1544920"/>
          <a:ext cx="462200"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000066"/>
              </a:solidFill>
              <a:latin typeface="Times New Roman" pitchFamily="18" charset="0"/>
              <a:cs typeface="Times New Roman" pitchFamily="18" charset="0"/>
            </a:rPr>
            <a:t>8.07</a:t>
          </a:r>
        </a:p>
        <a:p xmlns:a="http://schemas.openxmlformats.org/drawingml/2006/main">
          <a:pPr algn="ctr"/>
          <a:r>
            <a:rPr lang="en-US" altLang="zh-TW" sz="800">
              <a:solidFill>
                <a:srgbClr val="000066"/>
              </a:solidFill>
              <a:latin typeface="Times New Roman" pitchFamily="18" charset="0"/>
              <a:cs typeface="Times New Roman" pitchFamily="18" charset="0"/>
            </a:rPr>
            <a:t>(101/7)</a:t>
          </a:r>
          <a:endParaRPr lang="zh-TW" altLang="en-US" sz="800">
            <a:solidFill>
              <a:srgbClr val="000066"/>
            </a:solidFill>
            <a:latin typeface="Times New Roman" pitchFamily="18" charset="0"/>
            <a:cs typeface="Times New Roman" pitchFamily="18" charset="0"/>
          </a:endParaRPr>
        </a:p>
      </cdr:txBody>
    </cdr:sp>
  </cdr:relSizeAnchor>
  <cdr:relSizeAnchor xmlns:cdr="http://schemas.openxmlformats.org/drawingml/2006/chartDrawing">
    <cdr:from>
      <cdr:x>0</cdr:x>
      <cdr:y>0.92039</cdr:y>
    </cdr:from>
    <cdr:to>
      <cdr:x>0.47855</cdr:x>
      <cdr:y>1</cdr:y>
    </cdr:to>
    <cdr:sp macro="" textlink="">
      <cdr:nvSpPr>
        <cdr:cNvPr id="3" name="文字方塊 2"/>
        <cdr:cNvSpPr txBox="1"/>
      </cdr:nvSpPr>
      <cdr:spPr>
        <a:xfrm xmlns:a="http://schemas.openxmlformats.org/drawingml/2006/main">
          <a:off x="0" y="3244850"/>
          <a:ext cx="2946400" cy="28067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zh-TW" altLang="en-US" sz="1100">
              <a:latin typeface="標楷體" panose="03000509000000000000" pitchFamily="65" charset="-120"/>
              <a:ea typeface="標楷體" panose="03000509000000000000" pitchFamily="65" charset="-120"/>
            </a:rPr>
            <a:t>資料來源：行政院主計總處。</a:t>
          </a:r>
        </a:p>
      </cdr:txBody>
    </cdr:sp>
  </cdr:relSizeAnchor>
</c:userShapes>
</file>

<file path=word/drawings/drawing7.xml><?xml version="1.0" encoding="utf-8"?>
<c:userShapes xmlns:c="http://schemas.openxmlformats.org/drawingml/2006/chart">
  <cdr:relSizeAnchor xmlns:cdr="http://schemas.openxmlformats.org/drawingml/2006/chartDrawing">
    <cdr:from>
      <cdr:x>0.90253</cdr:x>
      <cdr:y>0.65455</cdr:y>
    </cdr:from>
    <cdr:to>
      <cdr:x>0.973</cdr:x>
      <cdr:y>0.73043</cdr:y>
    </cdr:to>
    <cdr:sp macro="" textlink="">
      <cdr:nvSpPr>
        <cdr:cNvPr id="1025" name="Line 1"/>
        <cdr:cNvSpPr>
          <a:spLocks xmlns:a="http://schemas.openxmlformats.org/drawingml/2006/main" noChangeShapeType="1"/>
        </cdr:cNvSpPr>
      </cdr:nvSpPr>
      <cdr:spPr bwMode="auto">
        <a:xfrm xmlns:a="http://schemas.openxmlformats.org/drawingml/2006/main" flipV="1">
          <a:off x="3156667" y="1645920"/>
          <a:ext cx="246491" cy="190830"/>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0.80778</cdr:x>
      <cdr:y>0.70785</cdr:y>
    </cdr:from>
    <cdr:to>
      <cdr:x>0.90653</cdr:x>
      <cdr:y>0.76476</cdr:y>
    </cdr:to>
    <cdr:sp macro="" textlink="">
      <cdr:nvSpPr>
        <cdr:cNvPr id="1026" name="Text Box 2"/>
        <cdr:cNvSpPr txBox="1">
          <a:spLocks xmlns:a="http://schemas.openxmlformats.org/drawingml/2006/main" noChangeArrowheads="1"/>
        </cdr:cNvSpPr>
      </cdr:nvSpPr>
      <cdr:spPr bwMode="auto">
        <a:xfrm xmlns:a="http://schemas.openxmlformats.org/drawingml/2006/main">
          <a:off x="2825288" y="1779970"/>
          <a:ext cx="345386" cy="143106"/>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sz="925" b="1" i="0" u="none" strike="noStrike" baseline="0">
              <a:solidFill>
                <a:srgbClr val="FF00FF"/>
              </a:solidFill>
              <a:latin typeface="Times New Roman" panose="02020603050405020304" pitchFamily="18" charset="0"/>
              <a:cs typeface="Times New Roman" panose="02020603050405020304" pitchFamily="18" charset="0"/>
            </a:rPr>
            <a:t>M1B</a:t>
          </a:r>
        </a:p>
        <a:p xmlns:a="http://schemas.openxmlformats.org/drawingml/2006/main">
          <a:pPr algn="l" rtl="0">
            <a:defRPr sz="1000"/>
          </a:pPr>
          <a:endParaRPr lang="zh-TW" altLang="en-US"/>
        </a:p>
      </cdr:txBody>
    </cdr:sp>
  </cdr:relSizeAnchor>
  <cdr:relSizeAnchor xmlns:cdr="http://schemas.openxmlformats.org/drawingml/2006/chartDrawing">
    <cdr:from>
      <cdr:x>0.83226</cdr:x>
      <cdr:y>0.32072</cdr:y>
    </cdr:from>
    <cdr:to>
      <cdr:x>0.91249</cdr:x>
      <cdr:y>0.38092</cdr:y>
    </cdr:to>
    <cdr:sp macro="" textlink="">
      <cdr:nvSpPr>
        <cdr:cNvPr id="1027" name="Text Box 3"/>
        <cdr:cNvSpPr txBox="1">
          <a:spLocks xmlns:a="http://schemas.openxmlformats.org/drawingml/2006/main" noChangeArrowheads="1"/>
        </cdr:cNvSpPr>
      </cdr:nvSpPr>
      <cdr:spPr bwMode="auto">
        <a:xfrm xmlns:a="http://schemas.openxmlformats.org/drawingml/2006/main">
          <a:off x="2910882" y="806488"/>
          <a:ext cx="280611" cy="15137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ctr" rtl="0">
            <a:defRPr sz="1000"/>
          </a:pPr>
          <a:r>
            <a:rPr lang="zh-TW" altLang="en-US" sz="925" b="1" i="0" u="none" strike="noStrike" baseline="0">
              <a:solidFill>
                <a:srgbClr val="000080"/>
              </a:solidFill>
              <a:latin typeface="Times New Roman" panose="02020603050405020304" pitchFamily="18" charset="0"/>
              <a:cs typeface="Times New Roman" panose="02020603050405020304" pitchFamily="18" charset="0"/>
            </a:rPr>
            <a:t>M2</a:t>
          </a:r>
          <a:endParaRPr lang="zh-TW" altLang="en-US">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0.92245</cdr:x>
      <cdr:y>0.49089</cdr:y>
    </cdr:from>
    <cdr:to>
      <cdr:x>0.973</cdr:x>
      <cdr:y>0.61344</cdr:y>
    </cdr:to>
    <cdr:sp macro="" textlink="">
      <cdr:nvSpPr>
        <cdr:cNvPr id="1028" name="Line 4"/>
        <cdr:cNvSpPr>
          <a:spLocks xmlns:a="http://schemas.openxmlformats.org/drawingml/2006/main" noChangeShapeType="1"/>
        </cdr:cNvSpPr>
      </cdr:nvSpPr>
      <cdr:spPr bwMode="auto">
        <a:xfrm xmlns:a="http://schemas.openxmlformats.org/drawingml/2006/main">
          <a:off x="3226343" y="1234391"/>
          <a:ext cx="176816" cy="308161"/>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0.067</cdr:x>
      <cdr:y>0</cdr:y>
    </cdr:from>
    <cdr:to>
      <cdr:x>0.17</cdr:x>
      <cdr:y>0.09</cdr:y>
    </cdr:to>
    <cdr:sp macro="" textlink="">
      <cdr:nvSpPr>
        <cdr:cNvPr id="1029" name="Text Box 5"/>
        <cdr:cNvSpPr txBox="1">
          <a:spLocks xmlns:a="http://schemas.openxmlformats.org/drawingml/2006/main" noChangeArrowheads="1"/>
        </cdr:cNvSpPr>
      </cdr:nvSpPr>
      <cdr:spPr bwMode="auto">
        <a:xfrm xmlns:a="http://schemas.openxmlformats.org/drawingml/2006/main">
          <a:off x="381000" y="0"/>
          <a:ext cx="585702" cy="31632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a:latin typeface="Times New Roman" panose="02020603050405020304" pitchFamily="18" charset="0"/>
              <a:cs typeface="Times New Roman" panose="02020603050405020304" pitchFamily="18" charset="0"/>
            </a:rPr>
            <a:t>％</a:t>
          </a:r>
        </a:p>
      </cdr:txBody>
    </cdr:sp>
  </cdr:relSizeAnchor>
</c:userShapes>
</file>

<file path=word/drawings/drawing8.xml><?xml version="1.0" encoding="utf-8"?>
<c:userShapes xmlns:c="http://schemas.openxmlformats.org/drawingml/2006/chart">
  <cdr:relSizeAnchor xmlns:cdr="http://schemas.openxmlformats.org/drawingml/2006/chartDrawing">
    <cdr:from>
      <cdr:x>0.87171</cdr:x>
      <cdr:y>0.23452</cdr:y>
    </cdr:from>
    <cdr:to>
      <cdr:x>1</cdr:x>
      <cdr:y>0.38458</cdr:y>
    </cdr:to>
    <cdr:sp macro="" textlink="">
      <cdr:nvSpPr>
        <cdr:cNvPr id="2" name="文字方塊 1"/>
        <cdr:cNvSpPr txBox="1"/>
      </cdr:nvSpPr>
      <cdr:spPr>
        <a:xfrm xmlns:a="http://schemas.openxmlformats.org/drawingml/2006/main">
          <a:off x="3315694" y="588682"/>
          <a:ext cx="487955" cy="37667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0.81</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(104/6)</a:t>
          </a:r>
          <a:endParaRPr lang="zh-TW" altLang="en-US" sz="800">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0.84817</cdr:x>
      <cdr:y>0.65152</cdr:y>
    </cdr:from>
    <cdr:to>
      <cdr:x>0.98691</cdr:x>
      <cdr:y>0.79545</cdr:y>
    </cdr:to>
    <cdr:sp macro="" textlink="">
      <cdr:nvSpPr>
        <cdr:cNvPr id="3" name="文字方塊 2"/>
        <cdr:cNvSpPr txBox="1"/>
      </cdr:nvSpPr>
      <cdr:spPr>
        <a:xfrm xmlns:a="http://schemas.openxmlformats.org/drawingml/2006/main">
          <a:off x="3086100" y="1638300"/>
          <a:ext cx="504825"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zh-TW" altLang="en-US" sz="1100"/>
        </a:p>
      </cdr:txBody>
    </cdr:sp>
  </cdr:relSizeAnchor>
  <cdr:relSizeAnchor xmlns:cdr="http://schemas.openxmlformats.org/drawingml/2006/chartDrawing">
    <cdr:from>
      <cdr:x>0.86836</cdr:x>
      <cdr:y>0.45462</cdr:y>
    </cdr:from>
    <cdr:to>
      <cdr:x>1</cdr:x>
      <cdr:y>0.59309</cdr:y>
    </cdr:to>
    <cdr:sp macro="" textlink="">
      <cdr:nvSpPr>
        <cdr:cNvPr id="4" name="文字方塊 3"/>
        <cdr:cNvSpPr txBox="1"/>
      </cdr:nvSpPr>
      <cdr:spPr>
        <a:xfrm xmlns:a="http://schemas.openxmlformats.org/drawingml/2006/main">
          <a:off x="3307973" y="1141177"/>
          <a:ext cx="500702" cy="34758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0.387</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(104/6)</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0.069</cdr:x>
      <cdr:y>0.0685</cdr:y>
    </cdr:to>
    <cdr:sp macro="" textlink="">
      <cdr:nvSpPr>
        <cdr:cNvPr id="16386" name="Text Box 2"/>
        <cdr:cNvSpPr txBox="1">
          <a:spLocks xmlns:a="http://schemas.openxmlformats.org/drawingml/2006/main" noChangeArrowheads="1"/>
        </cdr:cNvSpPr>
      </cdr:nvSpPr>
      <cdr:spPr bwMode="auto">
        <a:xfrm xmlns:a="http://schemas.openxmlformats.org/drawingml/2006/main">
          <a:off x="0" y="-4619625"/>
          <a:ext cx="253689" cy="19573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0" rIns="90000" bIns="0" anchor="t" upright="1"/>
        <a:lstStyle xmlns:a="http://schemas.openxmlformats.org/drawingml/2006/main"/>
        <a:p xmlns:a="http://schemas.openxmlformats.org/drawingml/2006/main">
          <a:pPr algn="l" rtl="0">
            <a:defRPr sz="1000"/>
          </a:pPr>
          <a:r>
            <a:rPr lang="zh-TW" altLang="en-US" sz="1000" b="0"/>
            <a:t>％</a:t>
          </a:r>
        </a:p>
      </cdr:txBody>
    </cdr:sp>
  </cdr:relSizeAnchor>
  <cdr:relSizeAnchor xmlns:cdr="http://schemas.openxmlformats.org/drawingml/2006/chartDrawing">
    <cdr:from>
      <cdr:x>0.49875</cdr:x>
      <cdr:y>0.5125</cdr:y>
    </cdr:from>
    <cdr:to>
      <cdr:x>0.51975</cdr:x>
      <cdr:y>0.53625</cdr:y>
    </cdr:to>
    <cdr:sp macro="" textlink="">
      <cdr:nvSpPr>
        <cdr:cNvPr id="16388" name="Text Box 4"/>
        <cdr:cNvSpPr txBox="1">
          <a:spLocks xmlns:a="http://schemas.openxmlformats.org/drawingml/2006/main" noChangeArrowheads="1"/>
        </cdr:cNvSpPr>
      </cdr:nvSpPr>
      <cdr:spPr bwMode="auto">
        <a:xfrm xmlns:a="http://schemas.openxmlformats.org/drawingml/2006/main">
          <a:off x="3463183" y="2699504"/>
          <a:ext cx="145818" cy="12509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1">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vertOverflow="clip" wrap="square" lIns="18288" tIns="18288" rIns="18288" bIns="18288" anchor="ctr" upright="1"/>
        <a:lstStyle xmlns:a="http://schemas.openxmlformats.org/drawingml/2006/main"/>
        <a:p xmlns:a="http://schemas.openxmlformats.org/drawingml/2006/main">
          <a:pPr algn="ctr" rtl="0">
            <a:defRPr sz="1000"/>
          </a:pPr>
          <a:endParaRPr lang="zh-TW" altLang="en-US"/>
        </a:p>
      </cdr:txBody>
    </cdr:sp>
  </cdr:relSizeAnchor>
  <cdr:relSizeAnchor xmlns:cdr="http://schemas.openxmlformats.org/drawingml/2006/chartDrawing">
    <cdr:from>
      <cdr:x>0.80554</cdr:x>
      <cdr:y>0.07083</cdr:y>
    </cdr:from>
    <cdr:to>
      <cdr:x>0.96332</cdr:x>
      <cdr:y>0.20083</cdr:y>
    </cdr:to>
    <cdr:sp macro="" textlink="">
      <cdr:nvSpPr>
        <cdr:cNvPr id="2" name="文字方塊 1"/>
        <cdr:cNvSpPr txBox="1"/>
      </cdr:nvSpPr>
      <cdr:spPr>
        <a:xfrm xmlns:a="http://schemas.openxmlformats.org/drawingml/2006/main">
          <a:off x="3306952" y="202384"/>
          <a:ext cx="647731"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28.49</a:t>
          </a:r>
        </a:p>
        <a:p xmlns:a="http://schemas.openxmlformats.org/drawingml/2006/main">
          <a:pPr algn="ctr">
            <a:lnSpc>
              <a:spcPts val="960"/>
            </a:lnSpc>
          </a:pPr>
          <a:r>
            <a:rPr lang="en-US" altLang="zh-TW" sz="800">
              <a:latin typeface="Arial" pitchFamily="34" charset="0"/>
              <a:cs typeface="Arial" pitchFamily="34" charset="0"/>
            </a:rPr>
            <a:t>(104/6)</a:t>
          </a:r>
          <a:endParaRPr lang="zh-TW" altLang="en-US" sz="800">
            <a:latin typeface="Arial" pitchFamily="34" charset="0"/>
            <a:cs typeface="Arial" pitchFamily="34" charset="0"/>
          </a:endParaRPr>
        </a:p>
      </cdr:txBody>
    </cdr:sp>
  </cdr:relSizeAnchor>
  <cdr:relSizeAnchor xmlns:cdr="http://schemas.openxmlformats.org/drawingml/2006/chartDrawing">
    <cdr:from>
      <cdr:x>0.87719</cdr:x>
      <cdr:y>0.02</cdr:y>
    </cdr:from>
    <cdr:to>
      <cdr:x>0.98496</cdr:x>
      <cdr:y>0.08333</cdr:y>
    </cdr:to>
    <cdr:sp macro="" textlink="">
      <cdr:nvSpPr>
        <cdr:cNvPr id="3" name="文字方塊 2"/>
        <cdr:cNvSpPr txBox="1"/>
      </cdr:nvSpPr>
      <cdr:spPr>
        <a:xfrm xmlns:a="http://schemas.openxmlformats.org/drawingml/2006/main">
          <a:off x="3333750" y="57150"/>
          <a:ext cx="409575"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zh-TW" altLang="en-US" sz="800" b="1">
              <a:latin typeface="標楷體" pitchFamily="65" charset="-120"/>
              <a:ea typeface="標楷體" pitchFamily="65" charset="-120"/>
            </a:rPr>
            <a:t>兆元</a:t>
          </a:r>
        </a:p>
      </cdr:txBody>
    </cdr:sp>
  </cdr:relSizeAnchor>
  <cdr:relSizeAnchor xmlns:cdr="http://schemas.openxmlformats.org/drawingml/2006/chartDrawing">
    <cdr:from>
      <cdr:x>0.80748</cdr:x>
      <cdr:y>0.34039</cdr:y>
    </cdr:from>
    <cdr:to>
      <cdr:x>0.96441</cdr:x>
      <cdr:y>0.46372</cdr:y>
    </cdr:to>
    <cdr:sp macro="" textlink="">
      <cdr:nvSpPr>
        <cdr:cNvPr id="4" name="文字方塊 3"/>
        <cdr:cNvSpPr txBox="1"/>
      </cdr:nvSpPr>
      <cdr:spPr>
        <a:xfrm xmlns:a="http://schemas.openxmlformats.org/drawingml/2006/main">
          <a:off x="3314919" y="972675"/>
          <a:ext cx="644241" cy="35241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4.21</a:t>
          </a:r>
        </a:p>
        <a:p xmlns:a="http://schemas.openxmlformats.org/drawingml/2006/main">
          <a:pPr algn="ctr">
            <a:lnSpc>
              <a:spcPts val="960"/>
            </a:lnSpc>
          </a:pPr>
          <a:r>
            <a:rPr lang="en-US" altLang="zh-TW" sz="800">
              <a:latin typeface="Arial" pitchFamily="34" charset="0"/>
              <a:cs typeface="Arial" pitchFamily="34" charset="0"/>
            </a:rPr>
            <a:t>(104/6)</a:t>
          </a:r>
          <a:endParaRPr lang="zh-TW" altLang="en-US" sz="800">
            <a:latin typeface="Arial" pitchFamily="34" charset="0"/>
            <a:cs typeface="Arial" pitchFamily="34" charset="0"/>
          </a:endParaRPr>
        </a:p>
      </cdr:txBody>
    </cdr:sp>
  </cdr:relSizeAnchor>
  <cdr:relSizeAnchor xmlns:cdr="http://schemas.openxmlformats.org/drawingml/2006/chartDrawing">
    <cdr:from>
      <cdr:x>0.81204</cdr:x>
      <cdr:y>0.52134</cdr:y>
    </cdr:from>
    <cdr:to>
      <cdr:x>0.97062</cdr:x>
      <cdr:y>0.65134</cdr:y>
    </cdr:to>
    <cdr:sp macro="" textlink="">
      <cdr:nvSpPr>
        <cdr:cNvPr id="5" name="文字方塊 4"/>
        <cdr:cNvSpPr txBox="1"/>
      </cdr:nvSpPr>
      <cdr:spPr>
        <a:xfrm xmlns:a="http://schemas.openxmlformats.org/drawingml/2006/main">
          <a:off x="3333650" y="1489739"/>
          <a:ext cx="651014"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altLang="zh-TW" sz="800">
              <a:latin typeface="Arial" pitchFamily="34" charset="0"/>
              <a:cs typeface="Arial" pitchFamily="34" charset="0"/>
            </a:rPr>
            <a:t>2.93</a:t>
          </a:r>
        </a:p>
        <a:p xmlns:a="http://schemas.openxmlformats.org/drawingml/2006/main">
          <a:pPr algn="ctr"/>
          <a:r>
            <a:rPr lang="en-US" altLang="zh-TW" sz="800">
              <a:latin typeface="Arial" pitchFamily="34" charset="0"/>
              <a:cs typeface="Arial" pitchFamily="34" charset="0"/>
            </a:rPr>
            <a:t>(104/6)</a:t>
          </a:r>
          <a:endParaRPr lang="zh-TW" altLang="en-US" sz="800">
            <a:latin typeface="Arial" pitchFamily="34" charset="0"/>
            <a:cs typeface="Arial"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0.84414</cdr:x>
      <cdr:y>0.05825</cdr:y>
    </cdr:from>
    <cdr:to>
      <cdr:x>1</cdr:x>
      <cdr:y>0.20026</cdr:y>
    </cdr:to>
    <cdr:sp macro="" textlink="">
      <cdr:nvSpPr>
        <cdr:cNvPr id="2" name="文字方塊 1"/>
        <cdr:cNvSpPr txBox="1"/>
      </cdr:nvSpPr>
      <cdr:spPr>
        <a:xfrm xmlns:a="http://schemas.openxmlformats.org/drawingml/2006/main">
          <a:off x="3013710" y="159803"/>
          <a:ext cx="556426" cy="38956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4,214.11</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(104/6)</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0.75516</cdr:x>
      <cdr:y>0.02661</cdr:y>
    </cdr:from>
    <cdr:to>
      <cdr:x>0.95288</cdr:x>
      <cdr:y>0.22427</cdr:y>
    </cdr:to>
    <cdr:sp macro="" textlink="">
      <cdr:nvSpPr>
        <cdr:cNvPr id="2" name="橢圓形圖說文字 1"/>
        <cdr:cNvSpPr/>
      </cdr:nvSpPr>
      <cdr:spPr>
        <a:xfrm xmlns:a="http://schemas.openxmlformats.org/drawingml/2006/main">
          <a:off x="4077902" y="79840"/>
          <a:ext cx="1067696" cy="593054"/>
        </a:xfrm>
        <a:prstGeom xmlns:a="http://schemas.openxmlformats.org/drawingml/2006/main" prst="wedgeEllipseCallout">
          <a:avLst>
            <a:gd name="adj1" fmla="val 57887"/>
            <a:gd name="adj2" fmla="val 83169"/>
          </a:avLst>
        </a:prstGeom>
        <a:noFill xmlns:a="http://schemas.openxmlformats.org/drawingml/2006/main"/>
        <a:ln xmlns:a="http://schemas.openxmlformats.org/drawingml/2006/main" w="317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9,355.10</a:t>
          </a:r>
        </a:p>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(104/6)</a:t>
          </a:r>
          <a:endParaRPr lang="zh-TW">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1D4E75-BFAF-4E13-B469-BF9D7D9A42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8529</Words>
  <Characters>48617</Characters>
  <Application>Microsoft Office Word</Application>
  <DocSecurity>0</DocSecurity>
  <Lines>405</Lines>
  <Paragraphs>114</Paragraphs>
  <ScaleCrop>false</ScaleCrop>
  <Company>Ministry of Economic Affairs,R.O.C</Company>
  <LinksUpToDate>false</LinksUpToDate>
  <CharactersWithSpaces>57032</CharactersWithSpaces>
  <SharedDoc>false</SharedDoc>
  <HLinks>
    <vt:vector size="30" baseType="variant">
      <vt:variant>
        <vt:i4>7864391</vt:i4>
      </vt:variant>
      <vt:variant>
        <vt:i4>30</vt:i4>
      </vt:variant>
      <vt:variant>
        <vt:i4>0</vt:i4>
      </vt:variant>
      <vt:variant>
        <vt:i4>5</vt:i4>
      </vt:variant>
      <vt:variant>
        <vt:lpwstr>http://big5.china.com.cn/news/local/2012-04/17/content_25160279.htm</vt:lpwstr>
      </vt:variant>
      <vt:variant>
        <vt:lpwstr/>
      </vt:variant>
      <vt:variant>
        <vt:i4>7209007</vt:i4>
      </vt:variant>
      <vt:variant>
        <vt:i4>21</vt:i4>
      </vt:variant>
      <vt:variant>
        <vt:i4>0</vt:i4>
      </vt:variant>
      <vt:variant>
        <vt:i4>5</vt:i4>
      </vt:variant>
      <vt:variant>
        <vt:lpwstr>http://www.moneydj.com/KMDJ/wiki/WikiViewer.aspx?Title=%u80FD%u6E90</vt:lpwstr>
      </vt:variant>
      <vt:variant>
        <vt:lpwstr/>
      </vt:variant>
      <vt:variant>
        <vt:i4>3211363</vt:i4>
      </vt:variant>
      <vt:variant>
        <vt:i4>15</vt:i4>
      </vt:variant>
      <vt:variant>
        <vt:i4>0</vt:i4>
      </vt:variant>
      <vt:variant>
        <vt:i4>5</vt:i4>
      </vt:variant>
      <vt:variant>
        <vt:lpwstr/>
      </vt:variant>
      <vt:variant>
        <vt:lpwstr>c17</vt:lpwstr>
      </vt:variant>
      <vt:variant>
        <vt:i4>2097210</vt:i4>
      </vt:variant>
      <vt:variant>
        <vt:i4>3</vt:i4>
      </vt:variant>
      <vt:variant>
        <vt:i4>0</vt:i4>
      </vt:variant>
      <vt:variant>
        <vt:i4>5</vt:i4>
      </vt:variant>
      <vt:variant>
        <vt:lpwstr>http://sites.sina.com.tw/%E5%8C%97%E4%BA%AC</vt:lpwstr>
      </vt:variant>
      <vt:variant>
        <vt:lpwstr/>
      </vt:variant>
      <vt:variant>
        <vt:i4>7995490</vt:i4>
      </vt:variant>
      <vt:variant>
        <vt:i4>0</vt:i4>
      </vt:variant>
      <vt:variant>
        <vt:i4>0</vt:i4>
      </vt:variant>
      <vt:variant>
        <vt:i4>5</vt:i4>
      </vt:variant>
      <vt:variant>
        <vt:lpwstr>http://sites.sina.com.tw/%E4%B8%8A%E6%B5%B7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MOEA</dc:creator>
  <cp:lastModifiedBy>邱淑惠</cp:lastModifiedBy>
  <cp:revision>2</cp:revision>
  <cp:lastPrinted>2015-07-31T09:06:00Z</cp:lastPrinted>
  <dcterms:created xsi:type="dcterms:W3CDTF">2016-01-28T06:34:00Z</dcterms:created>
  <dcterms:modified xsi:type="dcterms:W3CDTF">2016-01-28T06:34:00Z</dcterms:modified>
</cp:coreProperties>
</file>