
<file path=[Content_Types].xml><?xml version="1.0" encoding="utf-8"?>
<Types xmlns="http://schemas.openxmlformats.org/package/2006/content-types">
  <Default Extension="png" ContentType="image/png"/>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5.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7.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charts/chart17.xml" ContentType="application/vnd.openxmlformats-officedocument.drawingml.chart+xml"/>
  <Override PartName="/word/theme/themeOverride16.xml" ContentType="application/vnd.openxmlformats-officedocument.themeOverride+xml"/>
  <Override PartName="/word/charts/chart18.xml" ContentType="application/vnd.openxmlformats-officedocument.drawingml.chart+xml"/>
  <Override PartName="/word/theme/themeOverride17.xml" ContentType="application/vnd.openxmlformats-officedocument.themeOverride+xml"/>
  <Override PartName="/word/charts/chart19.xml" ContentType="application/vnd.openxmlformats-officedocument.drawingml.chart+xml"/>
  <Override PartName="/word/theme/themeOverride18.xml" ContentType="application/vnd.openxmlformats-officedocument.themeOverride+xml"/>
  <Override PartName="/word/charts/chart20.xml" ContentType="application/vnd.openxmlformats-officedocument.drawingml.chart+xml"/>
  <Override PartName="/word/theme/themeOverride19.xml" ContentType="application/vnd.openxmlformats-officedocument.themeOverride+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537AA2" w:rsidRPr="005A46C3" w:rsidRDefault="00323B21" w:rsidP="003F3F99">
      <w:pPr>
        <w:rPr>
          <w:rFonts w:eastAsia="標楷體"/>
          <w:color w:val="FF0000"/>
          <w:lang w:val="zh-TW"/>
        </w:rPr>
      </w:pPr>
      <w:r w:rsidRPr="005A46C3">
        <w:rPr>
          <w:rFonts w:eastAsia="標楷體"/>
          <w:noProof/>
          <w:color w:val="FF0000"/>
          <w:sz w:val="20"/>
        </w:rPr>
        <mc:AlternateContent>
          <mc:Choice Requires="wpg">
            <w:drawing>
              <wp:anchor distT="0" distB="0" distL="114300" distR="114300" simplePos="0" relativeHeight="252067328" behindDoc="0" locked="0" layoutInCell="1" allowOverlap="1" wp14:anchorId="0C50E5A1" wp14:editId="16861706">
                <wp:simplePos x="0" y="0"/>
                <wp:positionH relativeFrom="column">
                  <wp:posOffset>-300990</wp:posOffset>
                </wp:positionH>
                <wp:positionV relativeFrom="paragraph">
                  <wp:posOffset>-137795</wp:posOffset>
                </wp:positionV>
                <wp:extent cx="1955165" cy="530225"/>
                <wp:effectExtent l="0" t="0" r="26035" b="22225"/>
                <wp:wrapNone/>
                <wp:docPr id="27"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5165" cy="530225"/>
                          <a:chOff x="234" y="774"/>
                          <a:chExt cx="3079" cy="835"/>
                        </a:xfrm>
                      </wpg:grpSpPr>
                      <wps:wsp>
                        <wps:cNvPr id="28" name="Freeform 49"/>
                        <wps:cNvSpPr>
                          <a:spLocks/>
                        </wps:cNvSpPr>
                        <wps:spPr bwMode="auto">
                          <a:xfrm>
                            <a:off x="2571" y="960"/>
                            <a:ext cx="619" cy="454"/>
                          </a:xfrm>
                          <a:custGeom>
                            <a:avLst/>
                            <a:gdLst>
                              <a:gd name="T0" fmla="*/ 619 w 619"/>
                              <a:gd name="T1" fmla="*/ 0 h 454"/>
                              <a:gd name="T2" fmla="*/ 0 w 619"/>
                              <a:gd name="T3" fmla="*/ 215 h 454"/>
                              <a:gd name="T4" fmla="*/ 325 w 619"/>
                              <a:gd name="T5" fmla="*/ 454 h 454"/>
                              <a:gd name="T6" fmla="*/ 619 w 619"/>
                              <a:gd name="T7" fmla="*/ 0 h 454"/>
                            </a:gdLst>
                            <a:ahLst/>
                            <a:cxnLst>
                              <a:cxn ang="0">
                                <a:pos x="T0" y="T1"/>
                              </a:cxn>
                              <a:cxn ang="0">
                                <a:pos x="T2" y="T3"/>
                              </a:cxn>
                              <a:cxn ang="0">
                                <a:pos x="T4" y="T5"/>
                              </a:cxn>
                              <a:cxn ang="0">
                                <a:pos x="T6" y="T7"/>
                              </a:cxn>
                            </a:cxnLst>
                            <a:rect l="0" t="0" r="r" b="b"/>
                            <a:pathLst>
                              <a:path w="619" h="454">
                                <a:moveTo>
                                  <a:pt x="619" y="0"/>
                                </a:moveTo>
                                <a:lnTo>
                                  <a:pt x="0" y="215"/>
                                </a:lnTo>
                                <a:lnTo>
                                  <a:pt x="325" y="454"/>
                                </a:lnTo>
                                <a:lnTo>
                                  <a:pt x="619" y="0"/>
                                </a:lnTo>
                                <a:close/>
                              </a:path>
                            </a:pathLst>
                          </a:custGeom>
                          <a:solidFill>
                            <a:srgbClr val="FF0000"/>
                          </a:solidFill>
                          <a:ln w="0">
                            <a:solidFill>
                              <a:srgbClr val="FF0000"/>
                            </a:solidFill>
                            <a:prstDash val="solid"/>
                            <a:round/>
                            <a:headEnd/>
                            <a:tailEnd/>
                          </a:ln>
                        </wps:spPr>
                        <wps:bodyPr rot="0" vert="horz" wrap="square" lIns="91440" tIns="45720" rIns="91440" bIns="45720" anchor="t" anchorCtr="0" upright="1">
                          <a:noAutofit/>
                        </wps:bodyPr>
                      </wps:wsp>
                      <wps:wsp>
                        <wps:cNvPr id="29" name="Freeform 50"/>
                        <wps:cNvSpPr>
                          <a:spLocks/>
                        </wps:cNvSpPr>
                        <wps:spPr bwMode="auto">
                          <a:xfrm>
                            <a:off x="2034" y="774"/>
                            <a:ext cx="1279" cy="835"/>
                          </a:xfrm>
                          <a:custGeom>
                            <a:avLst/>
                            <a:gdLst>
                              <a:gd name="T0" fmla="*/ 796 w 1279"/>
                              <a:gd name="T1" fmla="*/ 706 h 835"/>
                              <a:gd name="T2" fmla="*/ 719 w 1279"/>
                              <a:gd name="T3" fmla="*/ 706 h 835"/>
                              <a:gd name="T4" fmla="*/ 686 w 1279"/>
                              <a:gd name="T5" fmla="*/ 696 h 835"/>
                              <a:gd name="T6" fmla="*/ 652 w 1279"/>
                              <a:gd name="T7" fmla="*/ 690 h 835"/>
                              <a:gd name="T8" fmla="*/ 623 w 1279"/>
                              <a:gd name="T9" fmla="*/ 677 h 835"/>
                              <a:gd name="T10" fmla="*/ 596 w 1279"/>
                              <a:gd name="T11" fmla="*/ 663 h 835"/>
                              <a:gd name="T12" fmla="*/ 570 w 1279"/>
                              <a:gd name="T13" fmla="*/ 647 h 835"/>
                              <a:gd name="T14" fmla="*/ 546 w 1279"/>
                              <a:gd name="T15" fmla="*/ 630 h 835"/>
                              <a:gd name="T16" fmla="*/ 525 w 1279"/>
                              <a:gd name="T17" fmla="*/ 609 h 835"/>
                              <a:gd name="T18" fmla="*/ 507 w 1279"/>
                              <a:gd name="T19" fmla="*/ 588 h 835"/>
                              <a:gd name="T20" fmla="*/ 492 w 1279"/>
                              <a:gd name="T21" fmla="*/ 566 h 835"/>
                              <a:gd name="T22" fmla="*/ 483 w 1279"/>
                              <a:gd name="T23" fmla="*/ 541 h 835"/>
                              <a:gd name="T24" fmla="*/ 475 w 1279"/>
                              <a:gd name="T25" fmla="*/ 516 h 835"/>
                              <a:gd name="T26" fmla="*/ 470 w 1279"/>
                              <a:gd name="T27" fmla="*/ 492 h 835"/>
                              <a:gd name="T28" fmla="*/ 470 w 1279"/>
                              <a:gd name="T29" fmla="*/ 462 h 835"/>
                              <a:gd name="T30" fmla="*/ 475 w 1279"/>
                              <a:gd name="T31" fmla="*/ 436 h 835"/>
                              <a:gd name="T32" fmla="*/ 483 w 1279"/>
                              <a:gd name="T33" fmla="*/ 406 h 835"/>
                              <a:gd name="T34" fmla="*/ 496 w 1279"/>
                              <a:gd name="T35" fmla="*/ 381 h 835"/>
                              <a:gd name="T36" fmla="*/ 510 w 1279"/>
                              <a:gd name="T37" fmla="*/ 353 h 835"/>
                              <a:gd name="T38" fmla="*/ 531 w 1279"/>
                              <a:gd name="T39" fmla="*/ 326 h 835"/>
                              <a:gd name="T40" fmla="*/ 557 w 1279"/>
                              <a:gd name="T41" fmla="*/ 296 h 835"/>
                              <a:gd name="T42" fmla="*/ 591 w 1279"/>
                              <a:gd name="T43" fmla="*/ 272 h 835"/>
                              <a:gd name="T44" fmla="*/ 625 w 1279"/>
                              <a:gd name="T45" fmla="*/ 247 h 835"/>
                              <a:gd name="T46" fmla="*/ 669 w 1279"/>
                              <a:gd name="T47" fmla="*/ 224 h 835"/>
                              <a:gd name="T48" fmla="*/ 715 w 1279"/>
                              <a:gd name="T49" fmla="*/ 201 h 835"/>
                              <a:gd name="T50" fmla="*/ 769 w 1279"/>
                              <a:gd name="T51" fmla="*/ 185 h 835"/>
                              <a:gd name="T52" fmla="*/ 825 w 1279"/>
                              <a:gd name="T53" fmla="*/ 161 h 835"/>
                              <a:gd name="T54" fmla="*/ 892 w 1279"/>
                              <a:gd name="T55" fmla="*/ 144 h 835"/>
                              <a:gd name="T56" fmla="*/ 964 w 1279"/>
                              <a:gd name="T57" fmla="*/ 131 h 835"/>
                              <a:gd name="T58" fmla="*/ 1042 w 1279"/>
                              <a:gd name="T59" fmla="*/ 120 h 835"/>
                              <a:gd name="T60" fmla="*/ 1124 w 1279"/>
                              <a:gd name="T61" fmla="*/ 110 h 835"/>
                              <a:gd name="T62" fmla="*/ 1215 w 1279"/>
                              <a:gd name="T63" fmla="*/ 103 h 835"/>
                              <a:gd name="T64" fmla="*/ 1221 w 1279"/>
                              <a:gd name="T65" fmla="*/ 98 h 835"/>
                              <a:gd name="T66" fmla="*/ 1279 w 1279"/>
                              <a:gd name="T67" fmla="*/ 0 h 835"/>
                              <a:gd name="T68" fmla="*/ 560 w 1279"/>
                              <a:gd name="T69" fmla="*/ 0 h 835"/>
                              <a:gd name="T70" fmla="*/ 0 w 1279"/>
                              <a:gd name="T71" fmla="*/ 835 h 835"/>
                              <a:gd name="T72" fmla="*/ 711 w 1279"/>
                              <a:gd name="T73" fmla="*/ 835 h 835"/>
                              <a:gd name="T74" fmla="*/ 804 w 1279"/>
                              <a:gd name="T75" fmla="*/ 701 h 835"/>
                              <a:gd name="T76" fmla="*/ 796 w 1279"/>
                              <a:gd name="T77" fmla="*/ 70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279" h="835">
                                <a:moveTo>
                                  <a:pt x="796" y="706"/>
                                </a:moveTo>
                                <a:lnTo>
                                  <a:pt x="719" y="706"/>
                                </a:lnTo>
                                <a:lnTo>
                                  <a:pt x="686" y="696"/>
                                </a:lnTo>
                                <a:lnTo>
                                  <a:pt x="652" y="690"/>
                                </a:lnTo>
                                <a:lnTo>
                                  <a:pt x="623" y="677"/>
                                </a:lnTo>
                                <a:lnTo>
                                  <a:pt x="596" y="663"/>
                                </a:lnTo>
                                <a:lnTo>
                                  <a:pt x="570" y="647"/>
                                </a:lnTo>
                                <a:lnTo>
                                  <a:pt x="546" y="630"/>
                                </a:lnTo>
                                <a:lnTo>
                                  <a:pt x="525" y="609"/>
                                </a:lnTo>
                                <a:lnTo>
                                  <a:pt x="507" y="588"/>
                                </a:lnTo>
                                <a:lnTo>
                                  <a:pt x="492" y="566"/>
                                </a:lnTo>
                                <a:lnTo>
                                  <a:pt x="483" y="541"/>
                                </a:lnTo>
                                <a:lnTo>
                                  <a:pt x="475" y="516"/>
                                </a:lnTo>
                                <a:lnTo>
                                  <a:pt x="470" y="492"/>
                                </a:lnTo>
                                <a:lnTo>
                                  <a:pt x="470" y="462"/>
                                </a:lnTo>
                                <a:lnTo>
                                  <a:pt x="475" y="436"/>
                                </a:lnTo>
                                <a:lnTo>
                                  <a:pt x="483" y="406"/>
                                </a:lnTo>
                                <a:lnTo>
                                  <a:pt x="496" y="381"/>
                                </a:lnTo>
                                <a:lnTo>
                                  <a:pt x="510" y="353"/>
                                </a:lnTo>
                                <a:lnTo>
                                  <a:pt x="531" y="326"/>
                                </a:lnTo>
                                <a:lnTo>
                                  <a:pt x="557" y="296"/>
                                </a:lnTo>
                                <a:lnTo>
                                  <a:pt x="591" y="272"/>
                                </a:lnTo>
                                <a:lnTo>
                                  <a:pt x="625" y="247"/>
                                </a:lnTo>
                                <a:lnTo>
                                  <a:pt x="669" y="224"/>
                                </a:lnTo>
                                <a:lnTo>
                                  <a:pt x="715" y="201"/>
                                </a:lnTo>
                                <a:lnTo>
                                  <a:pt x="769" y="185"/>
                                </a:lnTo>
                                <a:lnTo>
                                  <a:pt x="825" y="161"/>
                                </a:lnTo>
                                <a:lnTo>
                                  <a:pt x="892" y="144"/>
                                </a:lnTo>
                                <a:lnTo>
                                  <a:pt x="964" y="131"/>
                                </a:lnTo>
                                <a:lnTo>
                                  <a:pt x="1042" y="120"/>
                                </a:lnTo>
                                <a:lnTo>
                                  <a:pt x="1124" y="110"/>
                                </a:lnTo>
                                <a:lnTo>
                                  <a:pt x="1215" y="103"/>
                                </a:lnTo>
                                <a:lnTo>
                                  <a:pt x="1221" y="98"/>
                                </a:lnTo>
                                <a:lnTo>
                                  <a:pt x="1279" y="0"/>
                                </a:lnTo>
                                <a:lnTo>
                                  <a:pt x="560" y="0"/>
                                </a:lnTo>
                                <a:lnTo>
                                  <a:pt x="0" y="835"/>
                                </a:lnTo>
                                <a:lnTo>
                                  <a:pt x="711" y="835"/>
                                </a:lnTo>
                                <a:lnTo>
                                  <a:pt x="804" y="701"/>
                                </a:lnTo>
                                <a:lnTo>
                                  <a:pt x="796" y="706"/>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480" name="Freeform 51"/>
                        <wps:cNvSpPr>
                          <a:spLocks/>
                        </wps:cNvSpPr>
                        <wps:spPr bwMode="auto">
                          <a:xfrm>
                            <a:off x="234" y="774"/>
                            <a:ext cx="2247" cy="834"/>
                          </a:xfrm>
                          <a:custGeom>
                            <a:avLst/>
                            <a:gdLst>
                              <a:gd name="T0" fmla="*/ 1685 w 2247"/>
                              <a:gd name="T1" fmla="*/ 834 h 834"/>
                              <a:gd name="T2" fmla="*/ 2247 w 2247"/>
                              <a:gd name="T3" fmla="*/ 0 h 834"/>
                              <a:gd name="T4" fmla="*/ 0 w 2247"/>
                              <a:gd name="T5" fmla="*/ 0 h 834"/>
                              <a:gd name="T6" fmla="*/ 0 w 2247"/>
                              <a:gd name="T7" fmla="*/ 834 h 834"/>
                              <a:gd name="T8" fmla="*/ 1685 w 2247"/>
                              <a:gd name="T9" fmla="*/ 834 h 834"/>
                            </a:gdLst>
                            <a:ahLst/>
                            <a:cxnLst>
                              <a:cxn ang="0">
                                <a:pos x="T0" y="T1"/>
                              </a:cxn>
                              <a:cxn ang="0">
                                <a:pos x="T2" y="T3"/>
                              </a:cxn>
                              <a:cxn ang="0">
                                <a:pos x="T4" y="T5"/>
                              </a:cxn>
                              <a:cxn ang="0">
                                <a:pos x="T6" y="T7"/>
                              </a:cxn>
                              <a:cxn ang="0">
                                <a:pos x="T8" y="T9"/>
                              </a:cxn>
                            </a:cxnLst>
                            <a:rect l="0" t="0" r="r" b="b"/>
                            <a:pathLst>
                              <a:path w="2247" h="834">
                                <a:moveTo>
                                  <a:pt x="1685" y="834"/>
                                </a:moveTo>
                                <a:lnTo>
                                  <a:pt x="2247" y="0"/>
                                </a:lnTo>
                                <a:lnTo>
                                  <a:pt x="0" y="0"/>
                                </a:lnTo>
                                <a:lnTo>
                                  <a:pt x="0" y="834"/>
                                </a:lnTo>
                                <a:lnTo>
                                  <a:pt x="1685" y="834"/>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503" name="Rectangle 52"/>
                        <wps:cNvSpPr>
                          <a:spLocks noChangeArrowheads="1"/>
                        </wps:cNvSpPr>
                        <wps:spPr bwMode="auto">
                          <a:xfrm>
                            <a:off x="383" y="890"/>
                            <a:ext cx="165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20DB" w:rsidRPr="007E1257" w:rsidRDefault="009520DB"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3.7pt;margin-top:-10.85pt;width:153.95pt;height:41.75pt;z-index:252067328" coordorigin="234,774" coordsize="3079,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">
                <v:shape id="Freeform 49" o:spid="_x0000_s1027" style="position:absolute;left:2571;top:960;width:619;height:454;visibility:visible;mso-wrap-style:square;v-text-anchor:top" coordsize="61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lXsIA&#10;AADbAAAADwAAAGRycy9kb3ducmV2LnhtbERPyWrDMBC9B/oPYgq9xXIDLcG1EkKgtIdSSGIIuQ3W&#10;1DK2RsaSl/jrq0Ohx8fb8/1sWzFS72vHCp6TFARx6XTNlYLi8r7egvABWWPrmBTcycN+97DKMdNu&#10;4hON51CJGMI+QwUmhC6T0peGLPrEdcSR+3G9xRBhX0nd4xTDbSs3afoqLdYcGwx2dDRUNufBKhiX&#10;W+ObD3Nvl1PxleLLMF3nb6WeHufDG4hAc/gX/7k/tYJN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SVewgAAANsAAAAPAAAAAAAAAAAAAAAAAJgCAABkcnMvZG93&#10;bnJldi54bWxQSwUGAAAAAAQABAD1AAAAhwMAAAAA&#10;" path="m619,l,215,325,454,619,xe" fillcolor="red" strokecolor="red" strokeweight="0">
                  <v:path arrowok="t" o:connecttype="custom" o:connectlocs="619,0;0,215;325,454;619,0" o:connectangles="0,0,0,0"/>
                </v:shape>
                <v:shape id="Freeform 50" o:spid="_x0000_s1028" style="position:absolute;left:2034;top:774;width:1279;height:835;visibility:visible;mso-wrap-style:square;v-text-anchor:top" coordsize="1279,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2Va8MA&#10;AADbAAAADwAAAGRycy9kb3ducmV2LnhtbESPQWvCQBSE70L/w/IK3swmFsSmWaUNWDyIoG3ur9ln&#10;Esy+TbOrxn/vCoLHYWa+YbLlYFpxpt41lhUkUQyCuLS64UrB789qMgfhPLLG1jIpuJKD5eJllGGq&#10;7YV3dN77SgQIuxQV1N53qZSurMmgi2xHHLyD7Q36IPtK6h4vAW5aOY3jmTTYcFiosaO8pvK4PxkF&#10;20PSFt/mPzeWuuPmz369NcVOqfHr8PkBwtPgn+FHe60VTN/h/iX8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2Va8MAAADbAAAADwAAAAAAAAAAAAAAAACYAgAAZHJzL2Rv&#10;d25yZXYueG1sUEsFBgAAAAAEAAQA9QAAAIgDAAAAAA==&#10;" path="m796,706r-77,l686,696r-34,-6l623,677,596,663,570,647,546,630,525,609,507,588,492,566r-9,-25l475,516r-5,-24l470,462r5,-26l483,406r13,-25l510,353r21,-27l557,296r34,-24l625,247r44,-23l715,201r54,-16l825,161r67,-17l964,131r78,-11l1124,110r91,-7l1221,98,1279,,560,,,835r711,l804,701r-8,5xe" fillcolor="navy" strokecolor="navy" strokeweight="0">
                  <v:path arrowok="t" o:connecttype="custom" o:connectlocs="796,706;719,706;686,696;652,690;623,677;596,663;570,647;546,630;525,609;507,588;492,566;483,541;475,516;470,492;470,462;475,436;483,406;496,381;510,353;531,326;557,296;591,272;625,247;669,224;715,201;769,185;825,161;892,144;964,131;1042,120;1124,110;1215,103;1221,98;1279,0;560,0;0,835;711,835;804,701;796,706" o:connectangles="0,0,0,0,0,0,0,0,0,0,0,0,0,0,0,0,0,0,0,0,0,0,0,0,0,0,0,0,0,0,0,0,0,0,0,0,0,0,0"/>
                </v:shape>
                <v:shape id="Freeform 51" o:spid="_x0000_s1029" style="position:absolute;left:234;top:774;width:2247;height:834;visibility:visible;mso-wrap-style:square;v-text-anchor:top" coordsize="2247,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twsIA&#10;AADcAAAADwAAAGRycy9kb3ducmV2LnhtbERPy4rCMBTdD/gP4QqzGcbUIqIdo4giiODCF8zy0txp&#10;q81NbTIa/94sBJeH857MgqnFjVpXWVbQ7yUgiHOrKy4UHA+r7xEI55E11pZJwYMczKadjwlm2t55&#10;R7e9L0QMYZehgtL7JpPS5SUZdD3bEEfuz7YGfYRtIXWL9xhuapkmyVAarDg2lNjQoqT8sv83Cuzx&#10;6xe342u9HDxCWm3ScJLnnVKf3TD/AeEp+Lf45V5rBYNRnB/PxCMgp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6y3CwgAAANwAAAAPAAAAAAAAAAAAAAAAAJgCAABkcnMvZG93&#10;bnJldi54bWxQSwUGAAAAAAQABAD1AAAAhwMAAAAA&#10;" path="m1685,834l2247,,,,,834r1685,xe" fillcolor="navy" strokecolor="navy" strokeweight="0">
                  <v:path arrowok="t" o:connecttype="custom" o:connectlocs="1685,834;2247,0;0,0;0,834;1685,834" o:connectangles="0,0,0,0,0"/>
                </v:shape>
                <v:rect id="Rectangle 52" o:spid="_x0000_s1030" style="position:absolute;left:383;top:890;width:165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eJMUA&#10;AADcAAAADwAAAGRycy9kb3ducmV2LnhtbESPS4vCQBCE7wv7H4Ze8LZOVnHR6CjiAz36AvXWZNok&#10;bKYnZEYT/fWOsOCxqKqvqNGkMYW4UeVyywp+2hEI4sTqnFMFh/3yuw/CeWSNhWVScCcHk/Hnxwhj&#10;bWve0m3nUxEg7GJUkHlfxlK6JCODrm1L4uBdbGXQB1mlUldYB7gpZCeKfqXBnMNChiXNMkr+dlej&#10;YNUvp6e1fdRpsTivjpvjYL4feKVaX810CMJT49/h//ZaK+hF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t4kxQAAANwAAAAPAAAAAAAAAAAAAAAAAJgCAABkcnMv&#10;ZG93bnJldi54bWxQSwUGAAAAAAQABAD1AAAAigMAAAAA&#10;" filled="f" stroked="f">
                  <v:textbox inset="0,0,0,0">
                    <w:txbxContent>
                      <w:p w:rsidR="009520DB" w:rsidRPr="007E1257" w:rsidRDefault="009520DB"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v:textbox>
                </v:rect>
              </v:group>
            </w:pict>
          </mc:Fallback>
        </mc:AlternateContent>
      </w:r>
    </w:p>
    <w:p w:rsidR="003F3F99" w:rsidRPr="005A46C3" w:rsidRDefault="003F3F99" w:rsidP="003F3F99">
      <w:pPr>
        <w:rPr>
          <w:rFonts w:eastAsia="標楷體"/>
          <w:lang w:val="zh-TW"/>
        </w:rPr>
      </w:pPr>
    </w:p>
    <w:p w:rsidR="003826CA" w:rsidRPr="005A46C3" w:rsidRDefault="00453937" w:rsidP="003826CA">
      <w:pPr>
        <w:jc w:val="right"/>
        <w:rPr>
          <w:rFonts w:eastAsia="標楷體"/>
          <w:sz w:val="40"/>
        </w:rPr>
      </w:pPr>
      <w:r w:rsidRPr="005A46C3">
        <w:rPr>
          <w:rFonts w:eastAsia="標楷體"/>
          <w:b/>
          <w:spacing w:val="20"/>
          <w:sz w:val="40"/>
        </w:rPr>
        <w:t>104</w:t>
      </w:r>
      <w:r w:rsidRPr="005A46C3">
        <w:rPr>
          <w:rFonts w:eastAsia="標楷體"/>
          <w:b/>
          <w:spacing w:val="20"/>
          <w:sz w:val="40"/>
        </w:rPr>
        <w:t>年</w:t>
      </w:r>
      <w:r w:rsidR="005A46C3" w:rsidRPr="005A46C3">
        <w:rPr>
          <w:rFonts w:eastAsia="標楷體" w:hint="eastAsia"/>
          <w:b/>
          <w:spacing w:val="20"/>
          <w:sz w:val="40"/>
        </w:rPr>
        <w:t>10</w:t>
      </w:r>
      <w:r w:rsidRPr="005A46C3">
        <w:rPr>
          <w:rFonts w:eastAsia="標楷體"/>
          <w:b/>
          <w:spacing w:val="20"/>
          <w:sz w:val="40"/>
        </w:rPr>
        <w:t>月號</w:t>
      </w:r>
    </w:p>
    <w:p w:rsidR="003826CA" w:rsidRPr="005A46C3" w:rsidRDefault="003826CA" w:rsidP="003826CA">
      <w:pPr>
        <w:rPr>
          <w:rFonts w:eastAsia="標楷體"/>
          <w:sz w:val="40"/>
        </w:rPr>
      </w:pPr>
    </w:p>
    <w:p w:rsidR="003826CA" w:rsidRPr="005A46C3" w:rsidRDefault="003826CA" w:rsidP="003826CA">
      <w:pPr>
        <w:rPr>
          <w:rFonts w:eastAsia="標楷體"/>
          <w:sz w:val="40"/>
        </w:rPr>
      </w:pPr>
    </w:p>
    <w:p w:rsidR="003826CA" w:rsidRPr="005A46C3" w:rsidRDefault="003826CA" w:rsidP="003826CA">
      <w:pPr>
        <w:rPr>
          <w:rFonts w:eastAsia="標楷體"/>
          <w:sz w:val="40"/>
        </w:rPr>
      </w:pPr>
    </w:p>
    <w:p w:rsidR="003826CA" w:rsidRPr="005A46C3" w:rsidRDefault="003826CA" w:rsidP="003826CA">
      <w:pPr>
        <w:rPr>
          <w:rFonts w:eastAsia="標楷體"/>
          <w:sz w:val="40"/>
        </w:rPr>
      </w:pPr>
    </w:p>
    <w:p w:rsidR="003826CA" w:rsidRPr="005A46C3" w:rsidRDefault="003826CA" w:rsidP="003826CA">
      <w:pPr>
        <w:snapToGrid w:val="0"/>
        <w:jc w:val="center"/>
        <w:rPr>
          <w:rFonts w:eastAsia="標楷體"/>
          <w:b/>
          <w:spacing w:val="20"/>
          <w:sz w:val="72"/>
        </w:rPr>
      </w:pPr>
      <w:r w:rsidRPr="005A46C3">
        <w:rPr>
          <w:rFonts w:eastAsia="標楷體"/>
          <w:b/>
          <w:spacing w:val="20"/>
          <w:sz w:val="72"/>
        </w:rPr>
        <w:t>國內外經濟情勢分析</w:t>
      </w: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r w:rsidRPr="005A46C3">
        <w:rPr>
          <w:rFonts w:eastAsia="標楷體"/>
          <w:b/>
          <w:sz w:val="56"/>
        </w:rPr>
        <w:t>經濟部研究發展委員會</w:t>
      </w:r>
    </w:p>
    <w:p w:rsidR="00670CC0" w:rsidRPr="005A46C3" w:rsidRDefault="003826CA" w:rsidP="00670CC0">
      <w:pPr>
        <w:spacing w:before="100" w:beforeAutospacing="1" w:after="100" w:afterAutospacing="1"/>
        <w:jc w:val="center"/>
        <w:rPr>
          <w:rFonts w:eastAsia="標楷體"/>
          <w:b/>
          <w:sz w:val="48"/>
        </w:rPr>
        <w:sectPr w:rsidR="00670CC0" w:rsidRPr="005A46C3" w:rsidSect="00670CC0">
          <w:footerReference w:type="even" r:id="rId9"/>
          <w:footerReference w:type="default" r:id="rId10"/>
          <w:type w:val="continuous"/>
          <w:pgSz w:w="11906" w:h="16838"/>
          <w:pgMar w:top="1361" w:right="1797" w:bottom="1361" w:left="1797" w:header="851" w:footer="992" w:gutter="0"/>
          <w:pgNumType w:fmt="upperRoman" w:start="1"/>
          <w:cols w:space="425"/>
          <w:docGrid w:type="lines" w:linePitch="360"/>
        </w:sectPr>
      </w:pPr>
      <w:r w:rsidRPr="005A46C3">
        <w:rPr>
          <w:rFonts w:eastAsia="標楷體"/>
          <w:b/>
          <w:kern w:val="0"/>
          <w:sz w:val="52"/>
          <w:szCs w:val="20"/>
        </w:rPr>
        <w:t>中華民國</w:t>
      </w:r>
      <w:r w:rsidRPr="005A46C3">
        <w:rPr>
          <w:rFonts w:eastAsia="標楷體"/>
          <w:b/>
          <w:kern w:val="0"/>
          <w:sz w:val="52"/>
          <w:szCs w:val="20"/>
        </w:rPr>
        <w:t>10</w:t>
      </w:r>
      <w:r w:rsidR="00453937" w:rsidRPr="005A46C3">
        <w:rPr>
          <w:rFonts w:eastAsia="標楷體"/>
          <w:b/>
          <w:kern w:val="0"/>
          <w:sz w:val="52"/>
          <w:szCs w:val="20"/>
        </w:rPr>
        <w:t>4</w:t>
      </w:r>
      <w:r w:rsidRPr="005A46C3">
        <w:rPr>
          <w:rFonts w:eastAsia="標楷體"/>
          <w:b/>
          <w:kern w:val="0"/>
          <w:sz w:val="52"/>
          <w:szCs w:val="20"/>
        </w:rPr>
        <w:t>年</w:t>
      </w:r>
      <w:r w:rsidR="001249DE" w:rsidRPr="005A46C3">
        <w:rPr>
          <w:rFonts w:eastAsia="標楷體" w:hint="eastAsia"/>
          <w:b/>
          <w:kern w:val="0"/>
          <w:sz w:val="52"/>
          <w:szCs w:val="20"/>
        </w:rPr>
        <w:t>1</w:t>
      </w:r>
      <w:r w:rsidR="005A46C3" w:rsidRPr="005A46C3">
        <w:rPr>
          <w:rFonts w:eastAsia="標楷體" w:hint="eastAsia"/>
          <w:b/>
          <w:kern w:val="0"/>
          <w:sz w:val="52"/>
          <w:szCs w:val="20"/>
        </w:rPr>
        <w:t>1</w:t>
      </w:r>
      <w:r w:rsidRPr="005A46C3">
        <w:rPr>
          <w:rFonts w:eastAsia="標楷體"/>
          <w:b/>
          <w:kern w:val="0"/>
          <w:sz w:val="52"/>
          <w:szCs w:val="20"/>
        </w:rPr>
        <w:t>月</w:t>
      </w:r>
      <w:r w:rsidR="0089628F" w:rsidRPr="005A46C3">
        <w:rPr>
          <w:rFonts w:eastAsia="標楷體"/>
          <w:b/>
          <w:kern w:val="0"/>
          <w:sz w:val="52"/>
          <w:szCs w:val="20"/>
        </w:rPr>
        <w:t>3</w:t>
      </w:r>
      <w:r w:rsidR="00CE4546" w:rsidRPr="005A46C3">
        <w:rPr>
          <w:rFonts w:eastAsia="標楷體" w:hint="eastAsia"/>
          <w:b/>
          <w:kern w:val="0"/>
          <w:sz w:val="52"/>
          <w:szCs w:val="20"/>
        </w:rPr>
        <w:t>0</w:t>
      </w:r>
      <w:r w:rsidRPr="005A46C3">
        <w:rPr>
          <w:rFonts w:eastAsia="標楷體"/>
          <w:b/>
          <w:kern w:val="0"/>
          <w:sz w:val="52"/>
          <w:szCs w:val="20"/>
        </w:rPr>
        <w:t>日</w:t>
      </w:r>
    </w:p>
    <w:p w:rsidR="00D36D66" w:rsidRPr="00FD7609" w:rsidRDefault="009A0B00" w:rsidP="00670CC0">
      <w:pPr>
        <w:spacing w:before="100" w:beforeAutospacing="1" w:after="100" w:afterAutospacing="1"/>
        <w:jc w:val="center"/>
        <w:rPr>
          <w:rFonts w:eastAsia="標楷體"/>
          <w:b/>
          <w:sz w:val="48"/>
        </w:rPr>
      </w:pPr>
      <w:r w:rsidRPr="00FD7609">
        <w:rPr>
          <w:rFonts w:eastAsia="標楷體"/>
        </w:rPr>
        <w:lastRenderedPageBreak/>
        <w:t xml:space="preserve"> </w:t>
      </w:r>
      <w:r w:rsidR="00D36D66" w:rsidRPr="00FD7609">
        <w:rPr>
          <w:rFonts w:eastAsia="標楷體"/>
          <w:b/>
          <w:sz w:val="48"/>
        </w:rPr>
        <w:t>大</w:t>
      </w:r>
      <w:r w:rsidR="00D36D66" w:rsidRPr="00FD7609">
        <w:rPr>
          <w:rFonts w:eastAsia="標楷體"/>
          <w:b/>
          <w:sz w:val="48"/>
        </w:rPr>
        <w:t xml:space="preserve">  </w:t>
      </w:r>
      <w:r w:rsidR="00D36D66" w:rsidRPr="00FD7609">
        <w:rPr>
          <w:rFonts w:eastAsia="標楷體"/>
          <w:b/>
          <w:sz w:val="48"/>
        </w:rPr>
        <w:t>綱</w:t>
      </w:r>
    </w:p>
    <w:bookmarkStart w:id="9" w:name="_Toc402171695" w:displacedByCustomXml="next"/>
    <w:bookmarkStart w:id="10" w:name="_Toc401923781" w:displacedByCustomXml="next"/>
    <w:sdt>
      <w:sdtPr>
        <w:rPr>
          <w:rFonts w:eastAsia="新細明體"/>
          <w:b/>
          <w:bCs w:val="0"/>
          <w:smallCaps w:val="0"/>
          <w:noProof w:val="0"/>
          <w:sz w:val="24"/>
          <w:szCs w:val="24"/>
          <w:lang w:val="en-US"/>
        </w:rPr>
        <w:id w:val="-717584272"/>
        <w:docPartObj>
          <w:docPartGallery w:val="Table of Contents"/>
          <w:docPartUnique/>
        </w:docPartObj>
      </w:sdtPr>
      <w:sdtEndPr>
        <w:rPr>
          <w:b w:val="0"/>
          <w:color w:val="FF0000"/>
        </w:rPr>
      </w:sdtEndPr>
      <w:sdtContent>
        <w:p w:rsidR="00D96F88" w:rsidRPr="00D96F88" w:rsidRDefault="00D7031B" w:rsidP="00D96F88">
          <w:pPr>
            <w:pStyle w:val="25"/>
            <w:ind w:firstLine="120"/>
            <w:rPr>
              <w:rFonts w:asciiTheme="minorHAnsi" w:eastAsiaTheme="minorEastAsia" w:hAnsiTheme="minorHAnsi" w:cstheme="minorBidi"/>
              <w:bCs w:val="0"/>
              <w:smallCaps w:val="0"/>
              <w:sz w:val="24"/>
              <w:szCs w:val="22"/>
              <w:lang w:val="en-US"/>
            </w:rPr>
          </w:pPr>
          <w:r w:rsidRPr="00FD7609">
            <w:rPr>
              <w:rFonts w:asciiTheme="majorHAnsi" w:eastAsiaTheme="majorEastAsia" w:hAnsiTheme="majorHAnsi" w:cstheme="majorBidi"/>
              <w:kern w:val="0"/>
              <w:sz w:val="28"/>
              <w:szCs w:val="28"/>
              <w:lang w:val="en-US"/>
            </w:rPr>
            <w:fldChar w:fldCharType="begin"/>
          </w:r>
          <w:r w:rsidRPr="00FD7609">
            <w:instrText xml:space="preserve"> TOC \o "1-3" \h \z \u </w:instrText>
          </w:r>
          <w:r w:rsidRPr="00FD7609">
            <w:rPr>
              <w:rFonts w:asciiTheme="majorHAnsi" w:eastAsiaTheme="majorEastAsia" w:hAnsiTheme="majorHAnsi" w:cstheme="majorBidi"/>
              <w:kern w:val="0"/>
              <w:sz w:val="28"/>
              <w:szCs w:val="28"/>
              <w:lang w:val="en-US"/>
            </w:rPr>
            <w:fldChar w:fldCharType="separate"/>
          </w:r>
          <w:hyperlink w:anchor="_Toc436664217" w:history="1">
            <w:r w:rsidR="00D96F88" w:rsidRPr="00D96F88">
              <w:rPr>
                <w:rStyle w:val="aff7"/>
                <w:rFonts w:hint="eastAsia"/>
                <w:b/>
                <w:sz w:val="40"/>
                <w:szCs w:val="40"/>
              </w:rPr>
              <w:t>壹、當前經濟情勢概要</w:t>
            </w:r>
            <w:r w:rsidR="00D96F88" w:rsidRPr="00D96F88">
              <w:rPr>
                <w:webHidden/>
              </w:rPr>
              <w:tab/>
            </w:r>
            <w:r w:rsidR="00D96F88" w:rsidRPr="00D96F88">
              <w:rPr>
                <w:webHidden/>
              </w:rPr>
              <w:fldChar w:fldCharType="begin"/>
            </w:r>
            <w:r w:rsidR="00D96F88" w:rsidRPr="00D96F88">
              <w:rPr>
                <w:webHidden/>
              </w:rPr>
              <w:instrText xml:space="preserve"> PAGEREF _Toc436664217 \h </w:instrText>
            </w:r>
            <w:r w:rsidR="00D96F88" w:rsidRPr="00D96F88">
              <w:rPr>
                <w:webHidden/>
              </w:rPr>
            </w:r>
            <w:r w:rsidR="00D96F88" w:rsidRPr="00D96F88">
              <w:rPr>
                <w:webHidden/>
              </w:rPr>
              <w:fldChar w:fldCharType="separate"/>
            </w:r>
            <w:r w:rsidR="005E2BD0">
              <w:rPr>
                <w:webHidden/>
              </w:rPr>
              <w:t>1</w:t>
            </w:r>
            <w:r w:rsidR="00D96F88" w:rsidRPr="00D96F88">
              <w:rPr>
                <w:webHidden/>
              </w:rPr>
              <w:fldChar w:fldCharType="end"/>
            </w:r>
          </w:hyperlink>
        </w:p>
        <w:p w:rsidR="00D96F88" w:rsidRPr="00D96F88" w:rsidRDefault="00636BB4">
          <w:pPr>
            <w:pStyle w:val="25"/>
            <w:rPr>
              <w:rFonts w:asciiTheme="minorHAnsi" w:eastAsiaTheme="minorEastAsia" w:hAnsiTheme="minorHAnsi" w:cstheme="minorBidi"/>
              <w:bCs w:val="0"/>
              <w:smallCaps w:val="0"/>
              <w:sz w:val="24"/>
              <w:szCs w:val="22"/>
              <w:lang w:val="en-US"/>
            </w:rPr>
          </w:pPr>
          <w:hyperlink w:anchor="_Toc436664218" w:history="1">
            <w:r w:rsidR="00D96F88" w:rsidRPr="00D96F88">
              <w:rPr>
                <w:rStyle w:val="aff7"/>
                <w:rFonts w:hint="eastAsia"/>
                <w:b/>
              </w:rPr>
              <w:t>一、國際經濟</w:t>
            </w:r>
            <w:r w:rsidR="00D96F88" w:rsidRPr="00D96F88">
              <w:rPr>
                <w:webHidden/>
              </w:rPr>
              <w:tab/>
            </w:r>
            <w:r w:rsidR="00D96F88" w:rsidRPr="00D96F88">
              <w:rPr>
                <w:webHidden/>
              </w:rPr>
              <w:fldChar w:fldCharType="begin"/>
            </w:r>
            <w:r w:rsidR="00D96F88" w:rsidRPr="00D96F88">
              <w:rPr>
                <w:webHidden/>
              </w:rPr>
              <w:instrText xml:space="preserve"> PAGEREF _Toc436664218 \h </w:instrText>
            </w:r>
            <w:r w:rsidR="00D96F88" w:rsidRPr="00D96F88">
              <w:rPr>
                <w:webHidden/>
              </w:rPr>
            </w:r>
            <w:r w:rsidR="00D96F88" w:rsidRPr="00D96F88">
              <w:rPr>
                <w:webHidden/>
              </w:rPr>
              <w:fldChar w:fldCharType="separate"/>
            </w:r>
            <w:r w:rsidR="005E2BD0">
              <w:rPr>
                <w:webHidden/>
              </w:rPr>
              <w:t>1</w:t>
            </w:r>
            <w:r w:rsidR="00D96F88" w:rsidRPr="00D96F88">
              <w:rPr>
                <w:webHidden/>
              </w:rPr>
              <w:fldChar w:fldCharType="end"/>
            </w:r>
          </w:hyperlink>
        </w:p>
        <w:p w:rsidR="00D96F88" w:rsidRPr="00D96F88" w:rsidRDefault="00636BB4">
          <w:pPr>
            <w:pStyle w:val="25"/>
            <w:rPr>
              <w:rFonts w:asciiTheme="minorHAnsi" w:eastAsiaTheme="minorEastAsia" w:hAnsiTheme="minorHAnsi" w:cstheme="minorBidi"/>
              <w:bCs w:val="0"/>
              <w:smallCaps w:val="0"/>
              <w:sz w:val="24"/>
              <w:szCs w:val="22"/>
              <w:lang w:val="en-US"/>
            </w:rPr>
          </w:pPr>
          <w:hyperlink w:anchor="_Toc436664219" w:history="1">
            <w:r w:rsidR="00D96F88" w:rsidRPr="00D96F88">
              <w:rPr>
                <w:rStyle w:val="aff7"/>
                <w:rFonts w:hint="eastAsia"/>
                <w:b/>
              </w:rPr>
              <w:t>二、國內經濟</w:t>
            </w:r>
            <w:r w:rsidR="00D96F88" w:rsidRPr="00D96F88">
              <w:rPr>
                <w:webHidden/>
              </w:rPr>
              <w:tab/>
            </w:r>
            <w:r w:rsidR="00D96F88" w:rsidRPr="00D96F88">
              <w:rPr>
                <w:webHidden/>
              </w:rPr>
              <w:fldChar w:fldCharType="begin"/>
            </w:r>
            <w:r w:rsidR="00D96F88" w:rsidRPr="00D96F88">
              <w:rPr>
                <w:webHidden/>
              </w:rPr>
              <w:instrText xml:space="preserve"> PAGEREF _Toc436664219 \h </w:instrText>
            </w:r>
            <w:r w:rsidR="00D96F88" w:rsidRPr="00D96F88">
              <w:rPr>
                <w:webHidden/>
              </w:rPr>
            </w:r>
            <w:r w:rsidR="00D96F88" w:rsidRPr="00D96F88">
              <w:rPr>
                <w:webHidden/>
              </w:rPr>
              <w:fldChar w:fldCharType="separate"/>
            </w:r>
            <w:r w:rsidR="005E2BD0">
              <w:rPr>
                <w:webHidden/>
              </w:rPr>
              <w:t>1</w:t>
            </w:r>
            <w:r w:rsidR="00D96F88" w:rsidRPr="00D96F88">
              <w:rPr>
                <w:webHidden/>
              </w:rPr>
              <w:fldChar w:fldCharType="end"/>
            </w:r>
          </w:hyperlink>
        </w:p>
        <w:p w:rsidR="00D96F88" w:rsidRPr="00D96F88" w:rsidRDefault="00636BB4">
          <w:pPr>
            <w:pStyle w:val="25"/>
            <w:rPr>
              <w:rFonts w:asciiTheme="minorHAnsi" w:eastAsiaTheme="minorEastAsia" w:hAnsiTheme="minorHAnsi" w:cstheme="minorBidi"/>
              <w:bCs w:val="0"/>
              <w:smallCaps w:val="0"/>
              <w:sz w:val="24"/>
              <w:szCs w:val="22"/>
              <w:lang w:val="en-US"/>
            </w:rPr>
          </w:pPr>
          <w:hyperlink w:anchor="_Toc436664220" w:history="1">
            <w:r w:rsidR="00D96F88" w:rsidRPr="00D96F88">
              <w:rPr>
                <w:rStyle w:val="aff7"/>
                <w:rFonts w:hint="eastAsia"/>
                <w:b/>
              </w:rPr>
              <w:t>三、中國大陸經濟</w:t>
            </w:r>
            <w:r w:rsidR="00D96F88" w:rsidRPr="00D96F88">
              <w:rPr>
                <w:webHidden/>
              </w:rPr>
              <w:tab/>
            </w:r>
            <w:r w:rsidR="00D96F88" w:rsidRPr="00D96F88">
              <w:rPr>
                <w:webHidden/>
              </w:rPr>
              <w:fldChar w:fldCharType="begin"/>
            </w:r>
            <w:r w:rsidR="00D96F88" w:rsidRPr="00D96F88">
              <w:rPr>
                <w:webHidden/>
              </w:rPr>
              <w:instrText xml:space="preserve"> PAGEREF _Toc436664220 \h </w:instrText>
            </w:r>
            <w:r w:rsidR="00D96F88" w:rsidRPr="00D96F88">
              <w:rPr>
                <w:webHidden/>
              </w:rPr>
            </w:r>
            <w:r w:rsidR="00D96F88" w:rsidRPr="00D96F88">
              <w:rPr>
                <w:webHidden/>
              </w:rPr>
              <w:fldChar w:fldCharType="separate"/>
            </w:r>
            <w:r w:rsidR="005E2BD0">
              <w:rPr>
                <w:webHidden/>
              </w:rPr>
              <w:t>2</w:t>
            </w:r>
            <w:r w:rsidR="00D96F88" w:rsidRPr="00D96F88">
              <w:rPr>
                <w:webHidden/>
              </w:rPr>
              <w:fldChar w:fldCharType="end"/>
            </w:r>
          </w:hyperlink>
        </w:p>
        <w:p w:rsidR="00D96F88" w:rsidRPr="00D96F88" w:rsidRDefault="00636BB4">
          <w:pPr>
            <w:pStyle w:val="25"/>
            <w:rPr>
              <w:rFonts w:asciiTheme="minorHAnsi" w:eastAsiaTheme="minorEastAsia" w:hAnsiTheme="minorHAnsi" w:cstheme="minorBidi"/>
              <w:bCs w:val="0"/>
              <w:smallCaps w:val="0"/>
              <w:sz w:val="24"/>
              <w:szCs w:val="22"/>
              <w:lang w:val="en-US"/>
            </w:rPr>
          </w:pPr>
          <w:hyperlink w:anchor="_Toc436664221" w:history="1">
            <w:r w:rsidR="00D96F88" w:rsidRPr="00D96F88">
              <w:rPr>
                <w:rStyle w:val="aff7"/>
                <w:rFonts w:hint="eastAsia"/>
                <w:b/>
              </w:rPr>
              <w:t>四、兩岸經貿</w:t>
            </w:r>
            <w:r w:rsidR="00D96F88" w:rsidRPr="00D96F88">
              <w:rPr>
                <w:webHidden/>
              </w:rPr>
              <w:tab/>
            </w:r>
            <w:r w:rsidR="00D96F88" w:rsidRPr="00D96F88">
              <w:rPr>
                <w:webHidden/>
              </w:rPr>
              <w:fldChar w:fldCharType="begin"/>
            </w:r>
            <w:r w:rsidR="00D96F88" w:rsidRPr="00D96F88">
              <w:rPr>
                <w:webHidden/>
              </w:rPr>
              <w:instrText xml:space="preserve"> PAGEREF _Toc436664221 \h </w:instrText>
            </w:r>
            <w:r w:rsidR="00D96F88" w:rsidRPr="00D96F88">
              <w:rPr>
                <w:webHidden/>
              </w:rPr>
            </w:r>
            <w:r w:rsidR="00D96F88" w:rsidRPr="00D96F88">
              <w:rPr>
                <w:webHidden/>
              </w:rPr>
              <w:fldChar w:fldCharType="separate"/>
            </w:r>
            <w:r w:rsidR="005E2BD0">
              <w:rPr>
                <w:webHidden/>
              </w:rPr>
              <w:t>2</w:t>
            </w:r>
            <w:r w:rsidR="00D96F88" w:rsidRPr="00D96F88">
              <w:rPr>
                <w:webHidden/>
              </w:rPr>
              <w:fldChar w:fldCharType="end"/>
            </w:r>
          </w:hyperlink>
        </w:p>
        <w:p w:rsidR="00D96F88" w:rsidRPr="00D96F88" w:rsidRDefault="00636BB4">
          <w:pPr>
            <w:pStyle w:val="25"/>
            <w:rPr>
              <w:rFonts w:asciiTheme="minorHAnsi" w:eastAsiaTheme="minorEastAsia" w:hAnsiTheme="minorHAnsi" w:cstheme="minorBidi"/>
              <w:bCs w:val="0"/>
              <w:smallCaps w:val="0"/>
              <w:sz w:val="24"/>
              <w:szCs w:val="22"/>
              <w:lang w:val="en-US"/>
            </w:rPr>
          </w:pPr>
          <w:hyperlink w:anchor="_Toc436664222" w:history="1">
            <w:r w:rsidR="00D96F88" w:rsidRPr="00D96F88">
              <w:rPr>
                <w:rStyle w:val="aff7"/>
                <w:rFonts w:hint="eastAsia"/>
                <w:b/>
                <w:sz w:val="40"/>
                <w:szCs w:val="40"/>
              </w:rPr>
              <w:t>貳、國內外經濟指標</w:t>
            </w:r>
            <w:r w:rsidR="00D96F88" w:rsidRPr="00D96F88">
              <w:rPr>
                <w:webHidden/>
              </w:rPr>
              <w:tab/>
            </w:r>
            <w:r w:rsidR="00D96F88" w:rsidRPr="00D96F88">
              <w:rPr>
                <w:webHidden/>
              </w:rPr>
              <w:fldChar w:fldCharType="begin"/>
            </w:r>
            <w:r w:rsidR="00D96F88" w:rsidRPr="00D96F88">
              <w:rPr>
                <w:webHidden/>
              </w:rPr>
              <w:instrText xml:space="preserve"> PAGEREF _Toc436664222 \h </w:instrText>
            </w:r>
            <w:r w:rsidR="00D96F88" w:rsidRPr="00D96F88">
              <w:rPr>
                <w:webHidden/>
              </w:rPr>
            </w:r>
            <w:r w:rsidR="00D96F88" w:rsidRPr="00D96F88">
              <w:rPr>
                <w:webHidden/>
              </w:rPr>
              <w:fldChar w:fldCharType="separate"/>
            </w:r>
            <w:r w:rsidR="005E2BD0">
              <w:rPr>
                <w:webHidden/>
              </w:rPr>
              <w:t>4</w:t>
            </w:r>
            <w:r w:rsidR="00D96F88" w:rsidRPr="00D96F88">
              <w:rPr>
                <w:webHidden/>
              </w:rPr>
              <w:fldChar w:fldCharType="end"/>
            </w:r>
          </w:hyperlink>
        </w:p>
        <w:p w:rsidR="00D96F88" w:rsidRPr="00D96F88" w:rsidRDefault="00636BB4">
          <w:pPr>
            <w:pStyle w:val="25"/>
            <w:rPr>
              <w:rFonts w:asciiTheme="minorHAnsi" w:eastAsiaTheme="minorEastAsia" w:hAnsiTheme="minorHAnsi" w:cstheme="minorBidi"/>
              <w:bCs w:val="0"/>
              <w:smallCaps w:val="0"/>
              <w:sz w:val="24"/>
              <w:szCs w:val="22"/>
              <w:lang w:val="en-US"/>
            </w:rPr>
          </w:pPr>
          <w:hyperlink w:anchor="_Toc436664223" w:history="1">
            <w:r w:rsidR="00D96F88" w:rsidRPr="00D96F88">
              <w:rPr>
                <w:rStyle w:val="aff7"/>
                <w:rFonts w:hint="eastAsia"/>
              </w:rPr>
              <w:t>表</w:t>
            </w:r>
            <w:r w:rsidR="00D96F88" w:rsidRPr="00D96F88">
              <w:rPr>
                <w:rStyle w:val="aff7"/>
              </w:rPr>
              <w:t xml:space="preserve">1  </w:t>
            </w:r>
            <w:r w:rsidR="00D96F88" w:rsidRPr="00D96F88">
              <w:rPr>
                <w:rStyle w:val="aff7"/>
                <w:rFonts w:hint="eastAsia"/>
              </w:rPr>
              <w:t>世界經濟成長率及物價上漲率</w:t>
            </w:r>
            <w:r w:rsidR="00D96F88" w:rsidRPr="00D96F88">
              <w:rPr>
                <w:webHidden/>
              </w:rPr>
              <w:tab/>
            </w:r>
            <w:r w:rsidR="00D96F88" w:rsidRPr="00D96F88">
              <w:rPr>
                <w:webHidden/>
              </w:rPr>
              <w:fldChar w:fldCharType="begin"/>
            </w:r>
            <w:r w:rsidR="00D96F88" w:rsidRPr="00D96F88">
              <w:rPr>
                <w:webHidden/>
              </w:rPr>
              <w:instrText xml:space="preserve"> PAGEREF _Toc436664223 \h </w:instrText>
            </w:r>
            <w:r w:rsidR="00D96F88" w:rsidRPr="00D96F88">
              <w:rPr>
                <w:webHidden/>
              </w:rPr>
            </w:r>
            <w:r w:rsidR="00D96F88" w:rsidRPr="00D96F88">
              <w:rPr>
                <w:webHidden/>
              </w:rPr>
              <w:fldChar w:fldCharType="separate"/>
            </w:r>
            <w:r w:rsidR="005E2BD0">
              <w:rPr>
                <w:webHidden/>
              </w:rPr>
              <w:t>4</w:t>
            </w:r>
            <w:r w:rsidR="00D96F88" w:rsidRPr="00D96F88">
              <w:rPr>
                <w:webHidden/>
              </w:rPr>
              <w:fldChar w:fldCharType="end"/>
            </w:r>
          </w:hyperlink>
        </w:p>
        <w:p w:rsidR="00D96F88" w:rsidRPr="00D96F88" w:rsidRDefault="00636BB4">
          <w:pPr>
            <w:pStyle w:val="25"/>
            <w:rPr>
              <w:rFonts w:asciiTheme="minorHAnsi" w:eastAsiaTheme="minorEastAsia" w:hAnsiTheme="minorHAnsi" w:cstheme="minorBidi"/>
              <w:bCs w:val="0"/>
              <w:smallCaps w:val="0"/>
              <w:sz w:val="24"/>
              <w:szCs w:val="22"/>
              <w:lang w:val="en-US"/>
            </w:rPr>
          </w:pPr>
          <w:hyperlink w:anchor="_Toc436664224" w:history="1">
            <w:r w:rsidR="00D96F88" w:rsidRPr="00D96F88">
              <w:rPr>
                <w:rStyle w:val="aff7"/>
                <w:rFonts w:hint="eastAsia"/>
              </w:rPr>
              <w:t>表</w:t>
            </w:r>
            <w:r w:rsidR="00D96F88" w:rsidRPr="00D96F88">
              <w:rPr>
                <w:rStyle w:val="aff7"/>
              </w:rPr>
              <w:t xml:space="preserve">2  </w:t>
            </w:r>
            <w:r w:rsidR="00D96F88" w:rsidRPr="00D96F88">
              <w:rPr>
                <w:rStyle w:val="aff7"/>
                <w:rFonts w:hint="eastAsia"/>
              </w:rPr>
              <w:t>世界貿易量成長率</w:t>
            </w:r>
            <w:r w:rsidR="00D96F88" w:rsidRPr="00D96F88">
              <w:rPr>
                <w:webHidden/>
              </w:rPr>
              <w:tab/>
            </w:r>
            <w:r w:rsidR="00D96F88" w:rsidRPr="00D96F88">
              <w:rPr>
                <w:webHidden/>
              </w:rPr>
              <w:fldChar w:fldCharType="begin"/>
            </w:r>
            <w:r w:rsidR="00D96F88" w:rsidRPr="00D96F88">
              <w:rPr>
                <w:webHidden/>
              </w:rPr>
              <w:instrText xml:space="preserve"> PAGEREF _Toc436664224 \h </w:instrText>
            </w:r>
            <w:r w:rsidR="00D96F88" w:rsidRPr="00D96F88">
              <w:rPr>
                <w:webHidden/>
              </w:rPr>
            </w:r>
            <w:r w:rsidR="00D96F88" w:rsidRPr="00D96F88">
              <w:rPr>
                <w:webHidden/>
              </w:rPr>
              <w:fldChar w:fldCharType="separate"/>
            </w:r>
            <w:r w:rsidR="005E2BD0">
              <w:rPr>
                <w:webHidden/>
              </w:rPr>
              <w:t>4</w:t>
            </w:r>
            <w:r w:rsidR="00D96F88" w:rsidRPr="00D96F88">
              <w:rPr>
                <w:webHidden/>
              </w:rPr>
              <w:fldChar w:fldCharType="end"/>
            </w:r>
          </w:hyperlink>
        </w:p>
        <w:p w:rsidR="00D96F88" w:rsidRPr="00D96F88" w:rsidRDefault="00636BB4">
          <w:pPr>
            <w:pStyle w:val="25"/>
            <w:rPr>
              <w:rFonts w:asciiTheme="minorHAnsi" w:eastAsiaTheme="minorEastAsia" w:hAnsiTheme="minorHAnsi" w:cstheme="minorBidi"/>
              <w:bCs w:val="0"/>
              <w:smallCaps w:val="0"/>
              <w:sz w:val="24"/>
              <w:szCs w:val="22"/>
              <w:lang w:val="en-US"/>
            </w:rPr>
          </w:pPr>
          <w:hyperlink w:anchor="_Toc436664225" w:history="1">
            <w:r w:rsidR="00D96F88" w:rsidRPr="00D96F88">
              <w:rPr>
                <w:rStyle w:val="aff7"/>
                <w:rFonts w:hint="eastAsia"/>
              </w:rPr>
              <w:t>表</w:t>
            </w:r>
            <w:r w:rsidR="00D96F88" w:rsidRPr="00D96F88">
              <w:rPr>
                <w:rStyle w:val="aff7"/>
              </w:rPr>
              <w:t xml:space="preserve">3  </w:t>
            </w:r>
            <w:r w:rsidR="00D96F88" w:rsidRPr="00D96F88">
              <w:rPr>
                <w:rStyle w:val="aff7"/>
                <w:rFonts w:hint="eastAsia"/>
              </w:rPr>
              <w:t>國內主要經濟指標</w:t>
            </w:r>
            <w:r w:rsidR="00D96F88" w:rsidRPr="00D96F88">
              <w:rPr>
                <w:webHidden/>
              </w:rPr>
              <w:tab/>
            </w:r>
            <w:r w:rsidR="00D96F88" w:rsidRPr="00D96F88">
              <w:rPr>
                <w:webHidden/>
              </w:rPr>
              <w:fldChar w:fldCharType="begin"/>
            </w:r>
            <w:r w:rsidR="00D96F88" w:rsidRPr="00D96F88">
              <w:rPr>
                <w:webHidden/>
              </w:rPr>
              <w:instrText xml:space="preserve"> PAGEREF _Toc436664225 \h </w:instrText>
            </w:r>
            <w:r w:rsidR="00D96F88" w:rsidRPr="00D96F88">
              <w:rPr>
                <w:webHidden/>
              </w:rPr>
            </w:r>
            <w:r w:rsidR="00D96F88" w:rsidRPr="00D96F88">
              <w:rPr>
                <w:webHidden/>
              </w:rPr>
              <w:fldChar w:fldCharType="separate"/>
            </w:r>
            <w:r w:rsidR="005E2BD0">
              <w:rPr>
                <w:webHidden/>
              </w:rPr>
              <w:t>5</w:t>
            </w:r>
            <w:r w:rsidR="00D96F88" w:rsidRPr="00D96F88">
              <w:rPr>
                <w:webHidden/>
              </w:rPr>
              <w:fldChar w:fldCharType="end"/>
            </w:r>
          </w:hyperlink>
        </w:p>
        <w:p w:rsidR="00D96F88" w:rsidRPr="00D96F88" w:rsidRDefault="00636BB4">
          <w:pPr>
            <w:pStyle w:val="25"/>
            <w:rPr>
              <w:rFonts w:asciiTheme="minorHAnsi" w:eastAsiaTheme="minorEastAsia" w:hAnsiTheme="minorHAnsi" w:cstheme="minorBidi"/>
              <w:bCs w:val="0"/>
              <w:smallCaps w:val="0"/>
              <w:sz w:val="24"/>
              <w:szCs w:val="22"/>
              <w:lang w:val="en-US"/>
            </w:rPr>
          </w:pPr>
          <w:hyperlink w:anchor="_Toc436664226" w:history="1">
            <w:r w:rsidR="00D96F88" w:rsidRPr="00D96F88">
              <w:rPr>
                <w:rStyle w:val="aff7"/>
                <w:rFonts w:hint="eastAsia"/>
              </w:rPr>
              <w:t>表</w:t>
            </w:r>
            <w:r w:rsidR="00D96F88" w:rsidRPr="00D96F88">
              <w:rPr>
                <w:rStyle w:val="aff7"/>
              </w:rPr>
              <w:t xml:space="preserve">4  </w:t>
            </w:r>
            <w:r w:rsidR="00D96F88" w:rsidRPr="00D96F88">
              <w:rPr>
                <w:rStyle w:val="aff7"/>
                <w:rFonts w:hint="eastAsia"/>
              </w:rPr>
              <w:t>中國大陸主要經濟指標</w:t>
            </w:r>
            <w:r w:rsidR="00D96F88" w:rsidRPr="00D96F88">
              <w:rPr>
                <w:webHidden/>
              </w:rPr>
              <w:tab/>
            </w:r>
            <w:r w:rsidR="00D96F88" w:rsidRPr="00D96F88">
              <w:rPr>
                <w:webHidden/>
              </w:rPr>
              <w:fldChar w:fldCharType="begin"/>
            </w:r>
            <w:r w:rsidR="00D96F88" w:rsidRPr="00D96F88">
              <w:rPr>
                <w:webHidden/>
              </w:rPr>
              <w:instrText xml:space="preserve"> PAGEREF _Toc436664226 \h </w:instrText>
            </w:r>
            <w:r w:rsidR="00D96F88" w:rsidRPr="00D96F88">
              <w:rPr>
                <w:webHidden/>
              </w:rPr>
            </w:r>
            <w:r w:rsidR="00D96F88" w:rsidRPr="00D96F88">
              <w:rPr>
                <w:webHidden/>
              </w:rPr>
              <w:fldChar w:fldCharType="separate"/>
            </w:r>
            <w:r w:rsidR="005E2BD0">
              <w:rPr>
                <w:webHidden/>
              </w:rPr>
              <w:t>6</w:t>
            </w:r>
            <w:r w:rsidR="00D96F88" w:rsidRPr="00D96F88">
              <w:rPr>
                <w:webHidden/>
              </w:rPr>
              <w:fldChar w:fldCharType="end"/>
            </w:r>
          </w:hyperlink>
        </w:p>
        <w:p w:rsidR="00D96F88" w:rsidRPr="00D96F88" w:rsidRDefault="00636BB4">
          <w:pPr>
            <w:pStyle w:val="25"/>
            <w:rPr>
              <w:rFonts w:asciiTheme="minorHAnsi" w:eastAsiaTheme="minorEastAsia" w:hAnsiTheme="minorHAnsi" w:cstheme="minorBidi"/>
              <w:bCs w:val="0"/>
              <w:smallCaps w:val="0"/>
              <w:sz w:val="24"/>
              <w:szCs w:val="22"/>
              <w:lang w:val="en-US"/>
            </w:rPr>
          </w:pPr>
          <w:hyperlink w:anchor="_Toc436664227" w:history="1">
            <w:r w:rsidR="00D96F88" w:rsidRPr="00D96F88">
              <w:rPr>
                <w:rStyle w:val="aff7"/>
                <w:rFonts w:hint="eastAsia"/>
              </w:rPr>
              <w:t>表</w:t>
            </w:r>
            <w:r w:rsidR="00D96F88" w:rsidRPr="00D96F88">
              <w:rPr>
                <w:rStyle w:val="aff7"/>
              </w:rPr>
              <w:t xml:space="preserve">5  </w:t>
            </w:r>
            <w:r w:rsidR="00D96F88" w:rsidRPr="00D96F88">
              <w:rPr>
                <w:rStyle w:val="aff7"/>
                <w:rFonts w:hint="eastAsia"/>
              </w:rPr>
              <w:t>兩岸經貿統計</w:t>
            </w:r>
            <w:r w:rsidR="00D96F88" w:rsidRPr="00D96F88">
              <w:rPr>
                <w:webHidden/>
              </w:rPr>
              <w:tab/>
            </w:r>
            <w:r w:rsidR="00D96F88" w:rsidRPr="00D96F88">
              <w:rPr>
                <w:webHidden/>
              </w:rPr>
              <w:fldChar w:fldCharType="begin"/>
            </w:r>
            <w:r w:rsidR="00D96F88" w:rsidRPr="00D96F88">
              <w:rPr>
                <w:webHidden/>
              </w:rPr>
              <w:instrText xml:space="preserve"> PAGEREF _Toc436664227 \h </w:instrText>
            </w:r>
            <w:r w:rsidR="00D96F88" w:rsidRPr="00D96F88">
              <w:rPr>
                <w:webHidden/>
              </w:rPr>
            </w:r>
            <w:r w:rsidR="00D96F88" w:rsidRPr="00D96F88">
              <w:rPr>
                <w:webHidden/>
              </w:rPr>
              <w:fldChar w:fldCharType="separate"/>
            </w:r>
            <w:r w:rsidR="005E2BD0">
              <w:rPr>
                <w:webHidden/>
              </w:rPr>
              <w:t>7</w:t>
            </w:r>
            <w:r w:rsidR="00D96F88" w:rsidRPr="00D96F88">
              <w:rPr>
                <w:webHidden/>
              </w:rPr>
              <w:fldChar w:fldCharType="end"/>
            </w:r>
          </w:hyperlink>
        </w:p>
        <w:p w:rsidR="00D96F88" w:rsidRPr="00D96F88" w:rsidRDefault="00636BB4">
          <w:pPr>
            <w:pStyle w:val="25"/>
            <w:rPr>
              <w:rFonts w:asciiTheme="minorHAnsi" w:eastAsiaTheme="minorEastAsia" w:hAnsiTheme="minorHAnsi" w:cstheme="minorBidi"/>
              <w:bCs w:val="0"/>
              <w:smallCaps w:val="0"/>
              <w:sz w:val="24"/>
              <w:szCs w:val="22"/>
              <w:lang w:val="en-US"/>
            </w:rPr>
          </w:pPr>
          <w:hyperlink w:anchor="_Toc436664228" w:history="1">
            <w:r w:rsidR="00D96F88" w:rsidRPr="00D96F88">
              <w:rPr>
                <w:rStyle w:val="aff7"/>
                <w:rFonts w:hint="eastAsia"/>
                <w:b/>
                <w:sz w:val="40"/>
                <w:szCs w:val="40"/>
              </w:rPr>
              <w:t>參、經濟情勢分析</w:t>
            </w:r>
            <w:r w:rsidR="00D96F88" w:rsidRPr="00D96F88">
              <w:rPr>
                <w:webHidden/>
              </w:rPr>
              <w:tab/>
            </w:r>
            <w:r w:rsidR="00D96F88" w:rsidRPr="00D96F88">
              <w:rPr>
                <w:webHidden/>
              </w:rPr>
              <w:fldChar w:fldCharType="begin"/>
            </w:r>
            <w:r w:rsidR="00D96F88" w:rsidRPr="00D96F88">
              <w:rPr>
                <w:webHidden/>
              </w:rPr>
              <w:instrText xml:space="preserve"> PAGEREF _Toc436664228 \h </w:instrText>
            </w:r>
            <w:r w:rsidR="00D96F88" w:rsidRPr="00D96F88">
              <w:rPr>
                <w:webHidden/>
              </w:rPr>
            </w:r>
            <w:r w:rsidR="00D96F88" w:rsidRPr="00D96F88">
              <w:rPr>
                <w:webHidden/>
              </w:rPr>
              <w:fldChar w:fldCharType="separate"/>
            </w:r>
            <w:r w:rsidR="005E2BD0">
              <w:rPr>
                <w:webHidden/>
              </w:rPr>
              <w:t>8</w:t>
            </w:r>
            <w:r w:rsidR="00D96F88" w:rsidRPr="00D96F88">
              <w:rPr>
                <w:webHidden/>
              </w:rPr>
              <w:fldChar w:fldCharType="end"/>
            </w:r>
          </w:hyperlink>
        </w:p>
        <w:p w:rsidR="00D96F88" w:rsidRPr="00D96F88" w:rsidRDefault="00636BB4">
          <w:pPr>
            <w:pStyle w:val="25"/>
            <w:rPr>
              <w:rFonts w:asciiTheme="minorHAnsi" w:eastAsiaTheme="minorEastAsia" w:hAnsiTheme="minorHAnsi" w:cstheme="minorBidi"/>
              <w:bCs w:val="0"/>
              <w:smallCaps w:val="0"/>
              <w:sz w:val="24"/>
              <w:szCs w:val="22"/>
              <w:lang w:val="en-US"/>
            </w:rPr>
          </w:pPr>
          <w:hyperlink w:anchor="_Toc436664229" w:history="1">
            <w:r w:rsidR="00D96F88" w:rsidRPr="00D96F88">
              <w:rPr>
                <w:rStyle w:val="aff7"/>
                <w:rFonts w:hint="eastAsia"/>
                <w:b/>
              </w:rPr>
              <w:t>一、國際經濟</w:t>
            </w:r>
            <w:r w:rsidR="00D96F88" w:rsidRPr="00D96F88">
              <w:rPr>
                <w:webHidden/>
              </w:rPr>
              <w:tab/>
            </w:r>
            <w:r w:rsidR="00D96F88" w:rsidRPr="00D96F88">
              <w:rPr>
                <w:webHidden/>
              </w:rPr>
              <w:fldChar w:fldCharType="begin"/>
            </w:r>
            <w:r w:rsidR="00D96F88" w:rsidRPr="00D96F88">
              <w:rPr>
                <w:webHidden/>
              </w:rPr>
              <w:instrText xml:space="preserve"> PAGEREF _Toc436664229 \h </w:instrText>
            </w:r>
            <w:r w:rsidR="00D96F88" w:rsidRPr="00D96F88">
              <w:rPr>
                <w:webHidden/>
              </w:rPr>
            </w:r>
            <w:r w:rsidR="00D96F88" w:rsidRPr="00D96F88">
              <w:rPr>
                <w:webHidden/>
              </w:rPr>
              <w:fldChar w:fldCharType="separate"/>
            </w:r>
            <w:r w:rsidR="005E2BD0">
              <w:rPr>
                <w:webHidden/>
              </w:rPr>
              <w:t>8</w:t>
            </w:r>
            <w:r w:rsidR="00D96F88" w:rsidRPr="00D96F88">
              <w:rPr>
                <w:webHidden/>
              </w:rPr>
              <w:fldChar w:fldCharType="end"/>
            </w:r>
          </w:hyperlink>
        </w:p>
        <w:p w:rsidR="00D96F88" w:rsidRPr="00D96F88" w:rsidRDefault="00636BB4">
          <w:pPr>
            <w:pStyle w:val="33"/>
            <w:rPr>
              <w:rFonts w:asciiTheme="minorHAnsi" w:eastAsiaTheme="minorEastAsia" w:hAnsiTheme="minorHAnsi" w:cstheme="minorBidi"/>
              <w:bCs w:val="0"/>
              <w:sz w:val="24"/>
              <w:szCs w:val="22"/>
            </w:rPr>
          </w:pPr>
          <w:hyperlink w:anchor="_Toc436664230" w:history="1">
            <w:r w:rsidR="00D96F88" w:rsidRPr="00D96F88">
              <w:rPr>
                <w:rStyle w:val="aff7"/>
                <w:rFonts w:hint="eastAsia"/>
              </w:rPr>
              <w:t>（一）美國</w:t>
            </w:r>
            <w:r w:rsidR="00D96F88" w:rsidRPr="00D96F88">
              <w:rPr>
                <w:webHidden/>
              </w:rPr>
              <w:tab/>
            </w:r>
            <w:r w:rsidR="00D96F88" w:rsidRPr="00D96F88">
              <w:rPr>
                <w:webHidden/>
              </w:rPr>
              <w:fldChar w:fldCharType="begin"/>
            </w:r>
            <w:r w:rsidR="00D96F88" w:rsidRPr="00D96F88">
              <w:rPr>
                <w:webHidden/>
              </w:rPr>
              <w:instrText xml:space="preserve"> PAGEREF _Toc436664230 \h </w:instrText>
            </w:r>
            <w:r w:rsidR="00D96F88" w:rsidRPr="00D96F88">
              <w:rPr>
                <w:webHidden/>
              </w:rPr>
            </w:r>
            <w:r w:rsidR="00D96F88" w:rsidRPr="00D96F88">
              <w:rPr>
                <w:webHidden/>
              </w:rPr>
              <w:fldChar w:fldCharType="separate"/>
            </w:r>
            <w:r w:rsidR="005E2BD0">
              <w:rPr>
                <w:webHidden/>
              </w:rPr>
              <w:t>8</w:t>
            </w:r>
            <w:r w:rsidR="00D96F88" w:rsidRPr="00D96F88">
              <w:rPr>
                <w:webHidden/>
              </w:rPr>
              <w:fldChar w:fldCharType="end"/>
            </w:r>
          </w:hyperlink>
        </w:p>
        <w:p w:rsidR="00D96F88" w:rsidRPr="00D96F88" w:rsidRDefault="00636BB4">
          <w:pPr>
            <w:pStyle w:val="33"/>
            <w:rPr>
              <w:rFonts w:asciiTheme="minorHAnsi" w:eastAsiaTheme="minorEastAsia" w:hAnsiTheme="minorHAnsi" w:cstheme="minorBidi"/>
              <w:bCs w:val="0"/>
              <w:sz w:val="24"/>
              <w:szCs w:val="22"/>
            </w:rPr>
          </w:pPr>
          <w:hyperlink w:anchor="_Toc436664231" w:history="1">
            <w:r w:rsidR="00D96F88" w:rsidRPr="00D96F88">
              <w:rPr>
                <w:rStyle w:val="aff7"/>
                <w:rFonts w:hint="eastAsia"/>
              </w:rPr>
              <w:t>（二）歐元區</w:t>
            </w:r>
            <w:r w:rsidR="00D96F88" w:rsidRPr="00D96F88">
              <w:rPr>
                <w:webHidden/>
              </w:rPr>
              <w:tab/>
            </w:r>
            <w:r w:rsidR="00D96F88" w:rsidRPr="00D96F88">
              <w:rPr>
                <w:webHidden/>
              </w:rPr>
              <w:fldChar w:fldCharType="begin"/>
            </w:r>
            <w:r w:rsidR="00D96F88" w:rsidRPr="00D96F88">
              <w:rPr>
                <w:webHidden/>
              </w:rPr>
              <w:instrText xml:space="preserve"> PAGEREF _Toc436664231 \h </w:instrText>
            </w:r>
            <w:r w:rsidR="00D96F88" w:rsidRPr="00D96F88">
              <w:rPr>
                <w:webHidden/>
              </w:rPr>
            </w:r>
            <w:r w:rsidR="00D96F88" w:rsidRPr="00D96F88">
              <w:rPr>
                <w:webHidden/>
              </w:rPr>
              <w:fldChar w:fldCharType="separate"/>
            </w:r>
            <w:r w:rsidR="005E2BD0">
              <w:rPr>
                <w:webHidden/>
              </w:rPr>
              <w:t>10</w:t>
            </w:r>
            <w:r w:rsidR="00D96F88" w:rsidRPr="00D96F88">
              <w:rPr>
                <w:webHidden/>
              </w:rPr>
              <w:fldChar w:fldCharType="end"/>
            </w:r>
          </w:hyperlink>
        </w:p>
        <w:p w:rsidR="00D96F88" w:rsidRPr="00D96F88" w:rsidRDefault="00636BB4">
          <w:pPr>
            <w:pStyle w:val="33"/>
            <w:rPr>
              <w:rFonts w:asciiTheme="minorHAnsi" w:eastAsiaTheme="minorEastAsia" w:hAnsiTheme="minorHAnsi" w:cstheme="minorBidi"/>
              <w:bCs w:val="0"/>
              <w:sz w:val="24"/>
              <w:szCs w:val="22"/>
            </w:rPr>
          </w:pPr>
          <w:hyperlink w:anchor="_Toc436664232" w:history="1">
            <w:r w:rsidR="00D96F88" w:rsidRPr="00D96F88">
              <w:rPr>
                <w:rStyle w:val="aff7"/>
                <w:rFonts w:hint="eastAsia"/>
              </w:rPr>
              <w:t>（三）亞太地區</w:t>
            </w:r>
            <w:r w:rsidR="00D96F88" w:rsidRPr="00D96F88">
              <w:rPr>
                <w:webHidden/>
              </w:rPr>
              <w:tab/>
            </w:r>
            <w:r w:rsidR="00D96F88" w:rsidRPr="00D96F88">
              <w:rPr>
                <w:webHidden/>
              </w:rPr>
              <w:fldChar w:fldCharType="begin"/>
            </w:r>
            <w:r w:rsidR="00D96F88" w:rsidRPr="00D96F88">
              <w:rPr>
                <w:webHidden/>
              </w:rPr>
              <w:instrText xml:space="preserve"> PAGEREF _Toc436664232 \h </w:instrText>
            </w:r>
            <w:r w:rsidR="00D96F88" w:rsidRPr="00D96F88">
              <w:rPr>
                <w:webHidden/>
              </w:rPr>
            </w:r>
            <w:r w:rsidR="00D96F88" w:rsidRPr="00D96F88">
              <w:rPr>
                <w:webHidden/>
              </w:rPr>
              <w:fldChar w:fldCharType="separate"/>
            </w:r>
            <w:r w:rsidR="005E2BD0">
              <w:rPr>
                <w:webHidden/>
              </w:rPr>
              <w:t>12</w:t>
            </w:r>
            <w:r w:rsidR="00D96F88" w:rsidRPr="00D96F88">
              <w:rPr>
                <w:webHidden/>
              </w:rPr>
              <w:fldChar w:fldCharType="end"/>
            </w:r>
          </w:hyperlink>
        </w:p>
        <w:p w:rsidR="00D96F88" w:rsidRPr="00D96F88" w:rsidRDefault="00636BB4">
          <w:pPr>
            <w:pStyle w:val="25"/>
            <w:rPr>
              <w:rFonts w:asciiTheme="minorHAnsi" w:eastAsiaTheme="minorEastAsia" w:hAnsiTheme="minorHAnsi" w:cstheme="minorBidi"/>
              <w:bCs w:val="0"/>
              <w:smallCaps w:val="0"/>
              <w:sz w:val="24"/>
              <w:szCs w:val="22"/>
              <w:lang w:val="en-US"/>
            </w:rPr>
          </w:pPr>
          <w:hyperlink w:anchor="_Toc436664233" w:history="1">
            <w:r w:rsidR="00D96F88" w:rsidRPr="00D96F88">
              <w:rPr>
                <w:rStyle w:val="aff7"/>
                <w:rFonts w:hint="eastAsia"/>
                <w:b/>
              </w:rPr>
              <w:t>二、國內經濟</w:t>
            </w:r>
            <w:r w:rsidR="00D96F88" w:rsidRPr="00D96F88">
              <w:rPr>
                <w:webHidden/>
              </w:rPr>
              <w:tab/>
            </w:r>
            <w:r w:rsidR="00D96F88" w:rsidRPr="00D96F88">
              <w:rPr>
                <w:webHidden/>
              </w:rPr>
              <w:fldChar w:fldCharType="begin"/>
            </w:r>
            <w:r w:rsidR="00D96F88" w:rsidRPr="00D96F88">
              <w:rPr>
                <w:webHidden/>
              </w:rPr>
              <w:instrText xml:space="preserve"> PAGEREF _Toc436664233 \h </w:instrText>
            </w:r>
            <w:r w:rsidR="00D96F88" w:rsidRPr="00D96F88">
              <w:rPr>
                <w:webHidden/>
              </w:rPr>
            </w:r>
            <w:r w:rsidR="00D96F88" w:rsidRPr="00D96F88">
              <w:rPr>
                <w:webHidden/>
              </w:rPr>
              <w:fldChar w:fldCharType="separate"/>
            </w:r>
            <w:r w:rsidR="005E2BD0">
              <w:rPr>
                <w:webHidden/>
              </w:rPr>
              <w:t>20</w:t>
            </w:r>
            <w:r w:rsidR="00D96F88" w:rsidRPr="00D96F88">
              <w:rPr>
                <w:webHidden/>
              </w:rPr>
              <w:fldChar w:fldCharType="end"/>
            </w:r>
          </w:hyperlink>
        </w:p>
        <w:p w:rsidR="00D96F88" w:rsidRPr="00D96F88" w:rsidRDefault="00636BB4">
          <w:pPr>
            <w:pStyle w:val="33"/>
            <w:rPr>
              <w:rFonts w:asciiTheme="minorHAnsi" w:eastAsiaTheme="minorEastAsia" w:hAnsiTheme="minorHAnsi" w:cstheme="minorBidi"/>
              <w:bCs w:val="0"/>
              <w:sz w:val="24"/>
              <w:szCs w:val="22"/>
            </w:rPr>
          </w:pPr>
          <w:hyperlink w:anchor="_Toc436664234" w:history="1">
            <w:r w:rsidR="00D96F88" w:rsidRPr="00D96F88">
              <w:rPr>
                <w:rStyle w:val="aff7"/>
                <w:rFonts w:hint="eastAsia"/>
              </w:rPr>
              <w:t>（一）總體情勢</w:t>
            </w:r>
            <w:r w:rsidR="00D96F88" w:rsidRPr="00D96F88">
              <w:rPr>
                <w:webHidden/>
              </w:rPr>
              <w:tab/>
            </w:r>
            <w:r w:rsidR="00D96F88" w:rsidRPr="00D96F88">
              <w:rPr>
                <w:webHidden/>
              </w:rPr>
              <w:fldChar w:fldCharType="begin"/>
            </w:r>
            <w:r w:rsidR="00D96F88" w:rsidRPr="00D96F88">
              <w:rPr>
                <w:webHidden/>
              </w:rPr>
              <w:instrText xml:space="preserve"> PAGEREF _Toc436664234 \h </w:instrText>
            </w:r>
            <w:r w:rsidR="00D96F88" w:rsidRPr="00D96F88">
              <w:rPr>
                <w:webHidden/>
              </w:rPr>
            </w:r>
            <w:r w:rsidR="00D96F88" w:rsidRPr="00D96F88">
              <w:rPr>
                <w:webHidden/>
              </w:rPr>
              <w:fldChar w:fldCharType="separate"/>
            </w:r>
            <w:r w:rsidR="005E2BD0">
              <w:rPr>
                <w:webHidden/>
              </w:rPr>
              <w:t>20</w:t>
            </w:r>
            <w:r w:rsidR="00D96F88" w:rsidRPr="00D96F88">
              <w:rPr>
                <w:webHidden/>
              </w:rPr>
              <w:fldChar w:fldCharType="end"/>
            </w:r>
          </w:hyperlink>
        </w:p>
        <w:p w:rsidR="00D96F88" w:rsidRPr="00D96F88" w:rsidRDefault="00636BB4">
          <w:pPr>
            <w:pStyle w:val="33"/>
            <w:rPr>
              <w:rFonts w:asciiTheme="minorHAnsi" w:eastAsiaTheme="minorEastAsia" w:hAnsiTheme="minorHAnsi" w:cstheme="minorBidi"/>
              <w:bCs w:val="0"/>
              <w:sz w:val="24"/>
              <w:szCs w:val="22"/>
            </w:rPr>
          </w:pPr>
          <w:hyperlink w:anchor="_Toc436664235" w:history="1">
            <w:r w:rsidR="00D96F88" w:rsidRPr="00D96F88">
              <w:rPr>
                <w:rStyle w:val="aff7"/>
                <w:rFonts w:hint="eastAsia"/>
              </w:rPr>
              <w:t>（二）工業生產</w:t>
            </w:r>
            <w:r w:rsidR="00D96F88" w:rsidRPr="00D96F88">
              <w:rPr>
                <w:webHidden/>
              </w:rPr>
              <w:tab/>
            </w:r>
            <w:r w:rsidR="00D96F88" w:rsidRPr="00D96F88">
              <w:rPr>
                <w:webHidden/>
              </w:rPr>
              <w:fldChar w:fldCharType="begin"/>
            </w:r>
            <w:r w:rsidR="00D96F88" w:rsidRPr="00D96F88">
              <w:rPr>
                <w:webHidden/>
              </w:rPr>
              <w:instrText xml:space="preserve"> PAGEREF _Toc436664235 \h </w:instrText>
            </w:r>
            <w:r w:rsidR="00D96F88" w:rsidRPr="00D96F88">
              <w:rPr>
                <w:webHidden/>
              </w:rPr>
            </w:r>
            <w:r w:rsidR="00D96F88" w:rsidRPr="00D96F88">
              <w:rPr>
                <w:webHidden/>
              </w:rPr>
              <w:fldChar w:fldCharType="separate"/>
            </w:r>
            <w:r w:rsidR="005E2BD0">
              <w:rPr>
                <w:webHidden/>
              </w:rPr>
              <w:t>23</w:t>
            </w:r>
            <w:r w:rsidR="00D96F88" w:rsidRPr="00D96F88">
              <w:rPr>
                <w:webHidden/>
              </w:rPr>
              <w:fldChar w:fldCharType="end"/>
            </w:r>
          </w:hyperlink>
        </w:p>
        <w:p w:rsidR="00D96F88" w:rsidRPr="00D96F88" w:rsidRDefault="00636BB4">
          <w:pPr>
            <w:pStyle w:val="33"/>
            <w:rPr>
              <w:rFonts w:asciiTheme="minorHAnsi" w:eastAsiaTheme="minorEastAsia" w:hAnsiTheme="minorHAnsi" w:cstheme="minorBidi"/>
              <w:bCs w:val="0"/>
              <w:sz w:val="24"/>
              <w:szCs w:val="22"/>
            </w:rPr>
          </w:pPr>
          <w:hyperlink w:anchor="_Toc436664236" w:history="1">
            <w:r w:rsidR="00D96F88" w:rsidRPr="00D96F88">
              <w:rPr>
                <w:rStyle w:val="aff7"/>
                <w:rFonts w:hint="eastAsia"/>
              </w:rPr>
              <w:t>（三）批發、零售及餐飲業</w:t>
            </w:r>
            <w:r w:rsidR="00D96F88" w:rsidRPr="00D96F88">
              <w:rPr>
                <w:webHidden/>
              </w:rPr>
              <w:tab/>
            </w:r>
            <w:r w:rsidR="00D96F88" w:rsidRPr="00D96F88">
              <w:rPr>
                <w:webHidden/>
              </w:rPr>
              <w:fldChar w:fldCharType="begin"/>
            </w:r>
            <w:r w:rsidR="00D96F88" w:rsidRPr="00D96F88">
              <w:rPr>
                <w:webHidden/>
              </w:rPr>
              <w:instrText xml:space="preserve"> PAGEREF _Toc436664236 \h </w:instrText>
            </w:r>
            <w:r w:rsidR="00D96F88" w:rsidRPr="00D96F88">
              <w:rPr>
                <w:webHidden/>
              </w:rPr>
            </w:r>
            <w:r w:rsidR="00D96F88" w:rsidRPr="00D96F88">
              <w:rPr>
                <w:webHidden/>
              </w:rPr>
              <w:fldChar w:fldCharType="separate"/>
            </w:r>
            <w:r w:rsidR="005E2BD0">
              <w:rPr>
                <w:webHidden/>
              </w:rPr>
              <w:t>27</w:t>
            </w:r>
            <w:r w:rsidR="00D96F88" w:rsidRPr="00D96F88">
              <w:rPr>
                <w:webHidden/>
              </w:rPr>
              <w:fldChar w:fldCharType="end"/>
            </w:r>
          </w:hyperlink>
        </w:p>
        <w:p w:rsidR="00D96F88" w:rsidRPr="00D96F88" w:rsidRDefault="00636BB4">
          <w:pPr>
            <w:pStyle w:val="33"/>
            <w:rPr>
              <w:rFonts w:asciiTheme="minorHAnsi" w:eastAsiaTheme="minorEastAsia" w:hAnsiTheme="minorHAnsi" w:cstheme="minorBidi"/>
              <w:bCs w:val="0"/>
              <w:sz w:val="24"/>
              <w:szCs w:val="22"/>
            </w:rPr>
          </w:pPr>
          <w:hyperlink w:anchor="_Toc436664237" w:history="1">
            <w:r w:rsidR="00D96F88" w:rsidRPr="00D96F88">
              <w:rPr>
                <w:rStyle w:val="aff7"/>
                <w:rFonts w:hint="eastAsia"/>
              </w:rPr>
              <w:t>（四）貿易</w:t>
            </w:r>
            <w:r w:rsidR="00D96F88" w:rsidRPr="00D96F88">
              <w:rPr>
                <w:webHidden/>
              </w:rPr>
              <w:tab/>
            </w:r>
            <w:r w:rsidR="00D96F88" w:rsidRPr="00D96F88">
              <w:rPr>
                <w:webHidden/>
              </w:rPr>
              <w:fldChar w:fldCharType="begin"/>
            </w:r>
            <w:r w:rsidR="00D96F88" w:rsidRPr="00D96F88">
              <w:rPr>
                <w:webHidden/>
              </w:rPr>
              <w:instrText xml:space="preserve"> PAGEREF _Toc436664237 \h </w:instrText>
            </w:r>
            <w:r w:rsidR="00D96F88" w:rsidRPr="00D96F88">
              <w:rPr>
                <w:webHidden/>
              </w:rPr>
            </w:r>
            <w:r w:rsidR="00D96F88" w:rsidRPr="00D96F88">
              <w:rPr>
                <w:webHidden/>
              </w:rPr>
              <w:fldChar w:fldCharType="separate"/>
            </w:r>
            <w:r w:rsidR="005E2BD0">
              <w:rPr>
                <w:webHidden/>
              </w:rPr>
              <w:t>31</w:t>
            </w:r>
            <w:r w:rsidR="00D96F88" w:rsidRPr="00D96F88">
              <w:rPr>
                <w:webHidden/>
              </w:rPr>
              <w:fldChar w:fldCharType="end"/>
            </w:r>
          </w:hyperlink>
        </w:p>
        <w:p w:rsidR="00D96F88" w:rsidRDefault="00636BB4">
          <w:pPr>
            <w:pStyle w:val="33"/>
            <w:rPr>
              <w:rFonts w:asciiTheme="minorHAnsi" w:eastAsiaTheme="minorEastAsia" w:hAnsiTheme="minorHAnsi" w:cstheme="minorBidi"/>
              <w:bCs w:val="0"/>
              <w:sz w:val="24"/>
              <w:szCs w:val="22"/>
            </w:rPr>
          </w:pPr>
          <w:hyperlink w:anchor="_Toc436664238" w:history="1">
            <w:r w:rsidR="00D96F88" w:rsidRPr="00D96F88">
              <w:rPr>
                <w:rStyle w:val="aff7"/>
                <w:rFonts w:hint="eastAsia"/>
              </w:rPr>
              <w:t>（五）外銷訂單</w:t>
            </w:r>
            <w:r w:rsidR="00D96F88" w:rsidRPr="00D96F88">
              <w:rPr>
                <w:webHidden/>
              </w:rPr>
              <w:tab/>
            </w:r>
            <w:r w:rsidR="00D96F88" w:rsidRPr="00D96F88">
              <w:rPr>
                <w:webHidden/>
              </w:rPr>
              <w:fldChar w:fldCharType="begin"/>
            </w:r>
            <w:r w:rsidR="00D96F88" w:rsidRPr="00D96F88">
              <w:rPr>
                <w:webHidden/>
              </w:rPr>
              <w:instrText xml:space="preserve"> PAGEREF _Toc436664238 \h </w:instrText>
            </w:r>
            <w:r w:rsidR="00D96F88" w:rsidRPr="00D96F88">
              <w:rPr>
                <w:webHidden/>
              </w:rPr>
            </w:r>
            <w:r w:rsidR="00D96F88" w:rsidRPr="00D96F88">
              <w:rPr>
                <w:webHidden/>
              </w:rPr>
              <w:fldChar w:fldCharType="separate"/>
            </w:r>
            <w:r w:rsidR="005E2BD0">
              <w:rPr>
                <w:webHidden/>
              </w:rPr>
              <w:t>34</w:t>
            </w:r>
            <w:r w:rsidR="00D96F88" w:rsidRPr="00D96F88">
              <w:rPr>
                <w:webHidden/>
              </w:rPr>
              <w:fldChar w:fldCharType="end"/>
            </w:r>
          </w:hyperlink>
        </w:p>
        <w:p w:rsidR="00D96F88" w:rsidRDefault="00636BB4">
          <w:pPr>
            <w:pStyle w:val="33"/>
            <w:rPr>
              <w:rFonts w:asciiTheme="minorHAnsi" w:eastAsiaTheme="minorEastAsia" w:hAnsiTheme="minorHAnsi" w:cstheme="minorBidi"/>
              <w:bCs w:val="0"/>
              <w:sz w:val="24"/>
              <w:szCs w:val="22"/>
            </w:rPr>
          </w:pPr>
          <w:hyperlink w:anchor="_Toc436664239" w:history="1">
            <w:r w:rsidR="00D96F88" w:rsidRPr="00BA1877">
              <w:rPr>
                <w:rStyle w:val="aff7"/>
                <w:rFonts w:hint="eastAsia"/>
              </w:rPr>
              <w:t>（六）投資</w:t>
            </w:r>
            <w:r w:rsidR="00D96F88">
              <w:rPr>
                <w:webHidden/>
              </w:rPr>
              <w:tab/>
            </w:r>
            <w:r w:rsidR="00D96F88">
              <w:rPr>
                <w:webHidden/>
              </w:rPr>
              <w:fldChar w:fldCharType="begin"/>
            </w:r>
            <w:r w:rsidR="00D96F88">
              <w:rPr>
                <w:webHidden/>
              </w:rPr>
              <w:instrText xml:space="preserve"> PAGEREF _Toc436664239 \h </w:instrText>
            </w:r>
            <w:r w:rsidR="00D96F88">
              <w:rPr>
                <w:webHidden/>
              </w:rPr>
            </w:r>
            <w:r w:rsidR="00D96F88">
              <w:rPr>
                <w:webHidden/>
              </w:rPr>
              <w:fldChar w:fldCharType="separate"/>
            </w:r>
            <w:r w:rsidR="005E2BD0">
              <w:rPr>
                <w:webHidden/>
              </w:rPr>
              <w:t>37</w:t>
            </w:r>
            <w:r w:rsidR="00D96F88">
              <w:rPr>
                <w:webHidden/>
              </w:rPr>
              <w:fldChar w:fldCharType="end"/>
            </w:r>
          </w:hyperlink>
        </w:p>
        <w:p w:rsidR="00D96F88" w:rsidRDefault="00636BB4">
          <w:pPr>
            <w:pStyle w:val="33"/>
            <w:rPr>
              <w:rFonts w:asciiTheme="minorHAnsi" w:eastAsiaTheme="minorEastAsia" w:hAnsiTheme="minorHAnsi" w:cstheme="minorBidi"/>
              <w:bCs w:val="0"/>
              <w:sz w:val="24"/>
              <w:szCs w:val="22"/>
            </w:rPr>
          </w:pPr>
          <w:hyperlink w:anchor="_Toc436664240" w:history="1">
            <w:r w:rsidR="00D96F88" w:rsidRPr="00BA1877">
              <w:rPr>
                <w:rStyle w:val="aff7"/>
                <w:rFonts w:hint="eastAsia"/>
              </w:rPr>
              <w:t>（七）物價</w:t>
            </w:r>
            <w:r w:rsidR="00D96F88">
              <w:rPr>
                <w:webHidden/>
              </w:rPr>
              <w:tab/>
            </w:r>
            <w:r w:rsidR="00D96F88">
              <w:rPr>
                <w:webHidden/>
              </w:rPr>
              <w:fldChar w:fldCharType="begin"/>
            </w:r>
            <w:r w:rsidR="00D96F88">
              <w:rPr>
                <w:webHidden/>
              </w:rPr>
              <w:instrText xml:space="preserve"> PAGEREF _Toc436664240 \h </w:instrText>
            </w:r>
            <w:r w:rsidR="00D96F88">
              <w:rPr>
                <w:webHidden/>
              </w:rPr>
            </w:r>
            <w:r w:rsidR="00D96F88">
              <w:rPr>
                <w:webHidden/>
              </w:rPr>
              <w:fldChar w:fldCharType="separate"/>
            </w:r>
            <w:r w:rsidR="005E2BD0">
              <w:rPr>
                <w:webHidden/>
              </w:rPr>
              <w:t>40</w:t>
            </w:r>
            <w:r w:rsidR="00D96F88">
              <w:rPr>
                <w:webHidden/>
              </w:rPr>
              <w:fldChar w:fldCharType="end"/>
            </w:r>
          </w:hyperlink>
        </w:p>
        <w:p w:rsidR="00D96F88" w:rsidRDefault="00636BB4">
          <w:pPr>
            <w:pStyle w:val="33"/>
            <w:rPr>
              <w:rFonts w:asciiTheme="minorHAnsi" w:eastAsiaTheme="minorEastAsia" w:hAnsiTheme="minorHAnsi" w:cstheme="minorBidi"/>
              <w:bCs w:val="0"/>
              <w:sz w:val="24"/>
              <w:szCs w:val="22"/>
            </w:rPr>
          </w:pPr>
          <w:hyperlink w:anchor="_Toc436664241" w:history="1">
            <w:r w:rsidR="00D96F88" w:rsidRPr="00BA1877">
              <w:rPr>
                <w:rStyle w:val="aff7"/>
                <w:rFonts w:hint="eastAsia"/>
              </w:rPr>
              <w:t>（八）金融</w:t>
            </w:r>
            <w:r w:rsidR="00D96F88">
              <w:rPr>
                <w:webHidden/>
              </w:rPr>
              <w:tab/>
            </w:r>
            <w:r w:rsidR="00D96F88">
              <w:rPr>
                <w:webHidden/>
              </w:rPr>
              <w:fldChar w:fldCharType="begin"/>
            </w:r>
            <w:r w:rsidR="00D96F88">
              <w:rPr>
                <w:webHidden/>
              </w:rPr>
              <w:instrText xml:space="preserve"> PAGEREF _Toc436664241 \h </w:instrText>
            </w:r>
            <w:r w:rsidR="00D96F88">
              <w:rPr>
                <w:webHidden/>
              </w:rPr>
            </w:r>
            <w:r w:rsidR="00D96F88">
              <w:rPr>
                <w:webHidden/>
              </w:rPr>
              <w:fldChar w:fldCharType="separate"/>
            </w:r>
            <w:r w:rsidR="005E2BD0">
              <w:rPr>
                <w:webHidden/>
              </w:rPr>
              <w:t>45</w:t>
            </w:r>
            <w:r w:rsidR="00D96F88">
              <w:rPr>
                <w:webHidden/>
              </w:rPr>
              <w:fldChar w:fldCharType="end"/>
            </w:r>
          </w:hyperlink>
        </w:p>
        <w:p w:rsidR="00D96F88" w:rsidRDefault="00636BB4">
          <w:pPr>
            <w:pStyle w:val="33"/>
            <w:rPr>
              <w:rFonts w:asciiTheme="minorHAnsi" w:eastAsiaTheme="minorEastAsia" w:hAnsiTheme="minorHAnsi" w:cstheme="minorBidi"/>
              <w:bCs w:val="0"/>
              <w:sz w:val="24"/>
              <w:szCs w:val="22"/>
            </w:rPr>
          </w:pPr>
          <w:hyperlink w:anchor="_Toc436664242" w:history="1">
            <w:r w:rsidR="00D96F88" w:rsidRPr="00BA1877">
              <w:rPr>
                <w:rStyle w:val="aff7"/>
                <w:rFonts w:hint="eastAsia"/>
              </w:rPr>
              <w:t>（九）就業</w:t>
            </w:r>
            <w:r w:rsidR="00D96F88">
              <w:rPr>
                <w:webHidden/>
              </w:rPr>
              <w:tab/>
            </w:r>
            <w:r w:rsidR="00D96F88">
              <w:rPr>
                <w:webHidden/>
              </w:rPr>
              <w:fldChar w:fldCharType="begin"/>
            </w:r>
            <w:r w:rsidR="00D96F88">
              <w:rPr>
                <w:webHidden/>
              </w:rPr>
              <w:instrText xml:space="preserve"> PAGEREF _Toc436664242 \h </w:instrText>
            </w:r>
            <w:r w:rsidR="00D96F88">
              <w:rPr>
                <w:webHidden/>
              </w:rPr>
            </w:r>
            <w:r w:rsidR="00D96F88">
              <w:rPr>
                <w:webHidden/>
              </w:rPr>
              <w:fldChar w:fldCharType="separate"/>
            </w:r>
            <w:r w:rsidR="005E2BD0">
              <w:rPr>
                <w:webHidden/>
              </w:rPr>
              <w:t>48</w:t>
            </w:r>
            <w:r w:rsidR="00D96F88">
              <w:rPr>
                <w:webHidden/>
              </w:rPr>
              <w:fldChar w:fldCharType="end"/>
            </w:r>
          </w:hyperlink>
        </w:p>
        <w:p w:rsidR="00D96F88" w:rsidRDefault="00636BB4">
          <w:pPr>
            <w:pStyle w:val="25"/>
            <w:rPr>
              <w:rFonts w:asciiTheme="minorHAnsi" w:eastAsiaTheme="minorEastAsia" w:hAnsiTheme="minorHAnsi" w:cstheme="minorBidi"/>
              <w:bCs w:val="0"/>
              <w:smallCaps w:val="0"/>
              <w:sz w:val="24"/>
              <w:szCs w:val="22"/>
              <w:lang w:val="en-US"/>
            </w:rPr>
          </w:pPr>
          <w:hyperlink w:anchor="_Toc436664243" w:history="1">
            <w:r w:rsidR="00D96F88" w:rsidRPr="00D96F88">
              <w:rPr>
                <w:rStyle w:val="aff7"/>
                <w:rFonts w:hint="eastAsia"/>
                <w:b/>
                <w:sz w:val="40"/>
                <w:szCs w:val="40"/>
              </w:rPr>
              <w:t>三、中國大陸經濟</w:t>
            </w:r>
            <w:r w:rsidR="00D96F88">
              <w:rPr>
                <w:webHidden/>
              </w:rPr>
              <w:tab/>
            </w:r>
            <w:r w:rsidR="00D96F88">
              <w:rPr>
                <w:webHidden/>
              </w:rPr>
              <w:fldChar w:fldCharType="begin"/>
            </w:r>
            <w:r w:rsidR="00D96F88">
              <w:rPr>
                <w:webHidden/>
              </w:rPr>
              <w:instrText xml:space="preserve"> PAGEREF _Toc436664243 \h </w:instrText>
            </w:r>
            <w:r w:rsidR="00D96F88">
              <w:rPr>
                <w:webHidden/>
              </w:rPr>
            </w:r>
            <w:r w:rsidR="00D96F88">
              <w:rPr>
                <w:webHidden/>
              </w:rPr>
              <w:fldChar w:fldCharType="separate"/>
            </w:r>
            <w:r w:rsidR="005E2BD0">
              <w:rPr>
                <w:webHidden/>
              </w:rPr>
              <w:t>51</w:t>
            </w:r>
            <w:r w:rsidR="00D96F88">
              <w:rPr>
                <w:webHidden/>
              </w:rPr>
              <w:fldChar w:fldCharType="end"/>
            </w:r>
          </w:hyperlink>
        </w:p>
        <w:p w:rsidR="00D96F88" w:rsidRDefault="00636BB4">
          <w:pPr>
            <w:pStyle w:val="33"/>
            <w:rPr>
              <w:rFonts w:asciiTheme="minorHAnsi" w:eastAsiaTheme="minorEastAsia" w:hAnsiTheme="minorHAnsi" w:cstheme="minorBidi"/>
              <w:bCs w:val="0"/>
              <w:sz w:val="24"/>
              <w:szCs w:val="22"/>
            </w:rPr>
          </w:pPr>
          <w:hyperlink w:anchor="_Toc436664244" w:history="1">
            <w:r w:rsidR="00D96F88" w:rsidRPr="00BA1877">
              <w:rPr>
                <w:rStyle w:val="aff7"/>
                <w:rFonts w:hint="eastAsia"/>
              </w:rPr>
              <w:t>（一）固定資產投資</w:t>
            </w:r>
            <w:r w:rsidR="00D96F88">
              <w:rPr>
                <w:webHidden/>
              </w:rPr>
              <w:tab/>
            </w:r>
            <w:r w:rsidR="00D96F88">
              <w:rPr>
                <w:webHidden/>
              </w:rPr>
              <w:fldChar w:fldCharType="begin"/>
            </w:r>
            <w:r w:rsidR="00D96F88">
              <w:rPr>
                <w:webHidden/>
              </w:rPr>
              <w:instrText xml:space="preserve"> PAGEREF _Toc436664244 \h </w:instrText>
            </w:r>
            <w:r w:rsidR="00D96F88">
              <w:rPr>
                <w:webHidden/>
              </w:rPr>
            </w:r>
            <w:r w:rsidR="00D96F88">
              <w:rPr>
                <w:webHidden/>
              </w:rPr>
              <w:fldChar w:fldCharType="separate"/>
            </w:r>
            <w:r w:rsidR="005E2BD0">
              <w:rPr>
                <w:webHidden/>
              </w:rPr>
              <w:t>51</w:t>
            </w:r>
            <w:r w:rsidR="00D96F88">
              <w:rPr>
                <w:webHidden/>
              </w:rPr>
              <w:fldChar w:fldCharType="end"/>
            </w:r>
          </w:hyperlink>
        </w:p>
        <w:p w:rsidR="00D96F88" w:rsidRDefault="00636BB4">
          <w:pPr>
            <w:pStyle w:val="33"/>
            <w:rPr>
              <w:rFonts w:asciiTheme="minorHAnsi" w:eastAsiaTheme="minorEastAsia" w:hAnsiTheme="minorHAnsi" w:cstheme="minorBidi"/>
              <w:bCs w:val="0"/>
              <w:sz w:val="24"/>
              <w:szCs w:val="22"/>
            </w:rPr>
          </w:pPr>
          <w:hyperlink w:anchor="_Toc436664245" w:history="1">
            <w:r w:rsidR="00D96F88" w:rsidRPr="00BA1877">
              <w:rPr>
                <w:rStyle w:val="aff7"/>
                <w:rFonts w:hint="eastAsia"/>
              </w:rPr>
              <w:t>（二）吸引外資</w:t>
            </w:r>
            <w:r w:rsidR="00D96F88">
              <w:rPr>
                <w:webHidden/>
              </w:rPr>
              <w:tab/>
            </w:r>
            <w:r w:rsidR="00D96F88">
              <w:rPr>
                <w:webHidden/>
              </w:rPr>
              <w:fldChar w:fldCharType="begin"/>
            </w:r>
            <w:r w:rsidR="00D96F88">
              <w:rPr>
                <w:webHidden/>
              </w:rPr>
              <w:instrText xml:space="preserve"> PAGEREF _Toc436664245 \h </w:instrText>
            </w:r>
            <w:r w:rsidR="00D96F88">
              <w:rPr>
                <w:webHidden/>
              </w:rPr>
            </w:r>
            <w:r w:rsidR="00D96F88">
              <w:rPr>
                <w:webHidden/>
              </w:rPr>
              <w:fldChar w:fldCharType="separate"/>
            </w:r>
            <w:r w:rsidR="005E2BD0">
              <w:rPr>
                <w:webHidden/>
              </w:rPr>
              <w:t>52</w:t>
            </w:r>
            <w:r w:rsidR="00D96F88">
              <w:rPr>
                <w:webHidden/>
              </w:rPr>
              <w:fldChar w:fldCharType="end"/>
            </w:r>
          </w:hyperlink>
        </w:p>
        <w:p w:rsidR="00D96F88" w:rsidRDefault="00636BB4">
          <w:pPr>
            <w:pStyle w:val="33"/>
            <w:rPr>
              <w:rFonts w:asciiTheme="minorHAnsi" w:eastAsiaTheme="minorEastAsia" w:hAnsiTheme="minorHAnsi" w:cstheme="minorBidi"/>
              <w:bCs w:val="0"/>
              <w:sz w:val="24"/>
              <w:szCs w:val="22"/>
            </w:rPr>
          </w:pPr>
          <w:hyperlink w:anchor="_Toc436664247" w:history="1">
            <w:r w:rsidR="00D96F88" w:rsidRPr="00D96F88">
              <w:rPr>
                <w:rStyle w:val="aff7"/>
                <w:rFonts w:hint="eastAsia"/>
              </w:rPr>
              <w:t>（三）對外貿易</w:t>
            </w:r>
            <w:r w:rsidR="00D96F88">
              <w:rPr>
                <w:webHidden/>
              </w:rPr>
              <w:tab/>
            </w:r>
            <w:r w:rsidR="00D96F88">
              <w:rPr>
                <w:webHidden/>
              </w:rPr>
              <w:fldChar w:fldCharType="begin"/>
            </w:r>
            <w:r w:rsidR="00D96F88">
              <w:rPr>
                <w:webHidden/>
              </w:rPr>
              <w:instrText xml:space="preserve"> PAGEREF _Toc436664247 \h </w:instrText>
            </w:r>
            <w:r w:rsidR="00D96F88">
              <w:rPr>
                <w:webHidden/>
              </w:rPr>
            </w:r>
            <w:r w:rsidR="00D96F88">
              <w:rPr>
                <w:webHidden/>
              </w:rPr>
              <w:fldChar w:fldCharType="separate"/>
            </w:r>
            <w:r w:rsidR="005E2BD0">
              <w:rPr>
                <w:webHidden/>
              </w:rPr>
              <w:t>53</w:t>
            </w:r>
            <w:r w:rsidR="00D96F88">
              <w:rPr>
                <w:webHidden/>
              </w:rPr>
              <w:fldChar w:fldCharType="end"/>
            </w:r>
          </w:hyperlink>
        </w:p>
        <w:p w:rsidR="00D96F88" w:rsidRDefault="00636BB4">
          <w:pPr>
            <w:pStyle w:val="25"/>
            <w:rPr>
              <w:rFonts w:asciiTheme="minorHAnsi" w:eastAsiaTheme="minorEastAsia" w:hAnsiTheme="minorHAnsi" w:cstheme="minorBidi"/>
              <w:bCs w:val="0"/>
              <w:smallCaps w:val="0"/>
              <w:sz w:val="24"/>
              <w:szCs w:val="22"/>
              <w:lang w:val="en-US"/>
            </w:rPr>
          </w:pPr>
          <w:hyperlink w:anchor="_Toc436664248" w:history="1">
            <w:r w:rsidR="00D96F88" w:rsidRPr="00D96F88">
              <w:rPr>
                <w:rStyle w:val="aff7"/>
                <w:rFonts w:hint="eastAsia"/>
                <w:b/>
                <w:sz w:val="40"/>
                <w:szCs w:val="40"/>
              </w:rPr>
              <w:t>四、兩岸經貿</w:t>
            </w:r>
            <w:r w:rsidR="00D96F88">
              <w:rPr>
                <w:webHidden/>
              </w:rPr>
              <w:tab/>
            </w:r>
            <w:r w:rsidR="00D96F88">
              <w:rPr>
                <w:webHidden/>
              </w:rPr>
              <w:fldChar w:fldCharType="begin"/>
            </w:r>
            <w:r w:rsidR="00D96F88">
              <w:rPr>
                <w:webHidden/>
              </w:rPr>
              <w:instrText xml:space="preserve"> PAGEREF _Toc436664248 \h </w:instrText>
            </w:r>
            <w:r w:rsidR="00D96F88">
              <w:rPr>
                <w:webHidden/>
              </w:rPr>
            </w:r>
            <w:r w:rsidR="00D96F88">
              <w:rPr>
                <w:webHidden/>
              </w:rPr>
              <w:fldChar w:fldCharType="separate"/>
            </w:r>
            <w:r w:rsidR="005E2BD0">
              <w:rPr>
                <w:webHidden/>
              </w:rPr>
              <w:t>54</w:t>
            </w:r>
            <w:r w:rsidR="00D96F88">
              <w:rPr>
                <w:webHidden/>
              </w:rPr>
              <w:fldChar w:fldCharType="end"/>
            </w:r>
          </w:hyperlink>
        </w:p>
        <w:p w:rsidR="00D96F88" w:rsidRDefault="00636BB4">
          <w:pPr>
            <w:pStyle w:val="25"/>
            <w:rPr>
              <w:rFonts w:asciiTheme="minorHAnsi" w:eastAsiaTheme="minorEastAsia" w:hAnsiTheme="minorHAnsi" w:cstheme="minorBidi"/>
              <w:bCs w:val="0"/>
              <w:smallCaps w:val="0"/>
              <w:sz w:val="24"/>
              <w:szCs w:val="22"/>
              <w:lang w:val="en-US"/>
            </w:rPr>
          </w:pPr>
          <w:hyperlink w:anchor="_Toc436664249" w:history="1">
            <w:r w:rsidR="00D96F88" w:rsidRPr="00D96F88">
              <w:rPr>
                <w:rStyle w:val="aff7"/>
                <w:rFonts w:hint="eastAsia"/>
              </w:rPr>
              <w:t>（一）兩岸投資</w:t>
            </w:r>
            <w:r w:rsidR="00D96F88">
              <w:rPr>
                <w:webHidden/>
              </w:rPr>
              <w:tab/>
            </w:r>
            <w:r w:rsidR="00D96F88">
              <w:rPr>
                <w:webHidden/>
              </w:rPr>
              <w:fldChar w:fldCharType="begin"/>
            </w:r>
            <w:r w:rsidR="00D96F88">
              <w:rPr>
                <w:webHidden/>
              </w:rPr>
              <w:instrText xml:space="preserve"> PAGEREF _Toc436664249 \h </w:instrText>
            </w:r>
            <w:r w:rsidR="00D96F88">
              <w:rPr>
                <w:webHidden/>
              </w:rPr>
            </w:r>
            <w:r w:rsidR="00D96F88">
              <w:rPr>
                <w:webHidden/>
              </w:rPr>
              <w:fldChar w:fldCharType="separate"/>
            </w:r>
            <w:r w:rsidR="005E2BD0">
              <w:rPr>
                <w:webHidden/>
              </w:rPr>
              <w:t>54</w:t>
            </w:r>
            <w:r w:rsidR="00D96F88">
              <w:rPr>
                <w:webHidden/>
              </w:rPr>
              <w:fldChar w:fldCharType="end"/>
            </w:r>
          </w:hyperlink>
        </w:p>
        <w:p w:rsidR="00D96F88" w:rsidRDefault="00636BB4">
          <w:pPr>
            <w:pStyle w:val="25"/>
            <w:rPr>
              <w:rFonts w:asciiTheme="minorHAnsi" w:eastAsiaTheme="minorEastAsia" w:hAnsiTheme="minorHAnsi" w:cstheme="minorBidi"/>
              <w:bCs w:val="0"/>
              <w:smallCaps w:val="0"/>
              <w:sz w:val="24"/>
              <w:szCs w:val="22"/>
              <w:lang w:val="en-US"/>
            </w:rPr>
          </w:pPr>
          <w:hyperlink w:anchor="_Toc436664250" w:history="1">
            <w:r w:rsidR="00D96F88" w:rsidRPr="00BA1877">
              <w:rPr>
                <w:rStyle w:val="aff7"/>
                <w:rFonts w:hint="eastAsia"/>
              </w:rPr>
              <w:t>（二）兩岸貿易</w:t>
            </w:r>
            <w:r w:rsidR="00D96F88">
              <w:rPr>
                <w:webHidden/>
              </w:rPr>
              <w:tab/>
            </w:r>
            <w:r w:rsidR="00D96F88">
              <w:rPr>
                <w:webHidden/>
              </w:rPr>
              <w:fldChar w:fldCharType="begin"/>
            </w:r>
            <w:r w:rsidR="00D96F88">
              <w:rPr>
                <w:webHidden/>
              </w:rPr>
              <w:instrText xml:space="preserve"> PAGEREF _Toc436664250 \h </w:instrText>
            </w:r>
            <w:r w:rsidR="00D96F88">
              <w:rPr>
                <w:webHidden/>
              </w:rPr>
            </w:r>
            <w:r w:rsidR="00D96F88">
              <w:rPr>
                <w:webHidden/>
              </w:rPr>
              <w:fldChar w:fldCharType="separate"/>
            </w:r>
            <w:r w:rsidR="005E2BD0">
              <w:rPr>
                <w:webHidden/>
              </w:rPr>
              <w:t>56</w:t>
            </w:r>
            <w:r w:rsidR="00D96F88">
              <w:rPr>
                <w:webHidden/>
              </w:rPr>
              <w:fldChar w:fldCharType="end"/>
            </w:r>
          </w:hyperlink>
        </w:p>
        <w:p w:rsidR="00D96F88" w:rsidRDefault="00636BB4">
          <w:pPr>
            <w:pStyle w:val="19"/>
            <w:rPr>
              <w:rFonts w:asciiTheme="minorHAnsi" w:eastAsiaTheme="minorEastAsia" w:hAnsiTheme="minorHAnsi" w:cstheme="minorBidi"/>
              <w:b w:val="0"/>
              <w:bCs w:val="0"/>
              <w:caps w:val="0"/>
              <w:sz w:val="24"/>
              <w:szCs w:val="22"/>
            </w:rPr>
          </w:pPr>
          <w:hyperlink w:anchor="_Toc436664251" w:history="1">
            <w:r w:rsidR="00D96F88" w:rsidRPr="00BA1877">
              <w:rPr>
                <w:rStyle w:val="aff7"/>
                <w:rFonts w:hint="eastAsia"/>
              </w:rPr>
              <w:t>肆、專論</w:t>
            </w:r>
            <w:r w:rsidR="00D96F88">
              <w:rPr>
                <w:rStyle w:val="aff7"/>
                <w:rFonts w:hint="eastAsia"/>
              </w:rPr>
              <w:t>：</w:t>
            </w:r>
            <w:r w:rsidR="00D96F88" w:rsidRPr="00D96F88">
              <w:rPr>
                <w:rStyle w:val="aff7"/>
                <w:rFonts w:hint="eastAsia"/>
              </w:rPr>
              <w:t>香港開放陸客自由行影響簡析</w:t>
            </w:r>
            <w:r w:rsidR="00D96F88">
              <w:rPr>
                <w:webHidden/>
              </w:rPr>
              <w:tab/>
            </w:r>
            <w:r w:rsidR="00D96F88">
              <w:rPr>
                <w:webHidden/>
              </w:rPr>
              <w:fldChar w:fldCharType="begin"/>
            </w:r>
            <w:r w:rsidR="00D96F88">
              <w:rPr>
                <w:webHidden/>
              </w:rPr>
              <w:instrText xml:space="preserve"> PAGEREF _Toc436664251 \h </w:instrText>
            </w:r>
            <w:r w:rsidR="00D96F88">
              <w:rPr>
                <w:webHidden/>
              </w:rPr>
            </w:r>
            <w:r w:rsidR="00D96F88">
              <w:rPr>
                <w:webHidden/>
              </w:rPr>
              <w:fldChar w:fldCharType="separate"/>
            </w:r>
            <w:r w:rsidR="005E2BD0">
              <w:rPr>
                <w:webHidden/>
              </w:rPr>
              <w:t>57</w:t>
            </w:r>
            <w:r w:rsidR="00D96F88">
              <w:rPr>
                <w:webHidden/>
              </w:rPr>
              <w:fldChar w:fldCharType="end"/>
            </w:r>
          </w:hyperlink>
        </w:p>
        <w:p w:rsidR="00D7031B" w:rsidRPr="005A46C3" w:rsidRDefault="00D7031B">
          <w:pPr>
            <w:rPr>
              <w:color w:val="FF0000"/>
            </w:rPr>
          </w:pPr>
          <w:r w:rsidRPr="00FD7609">
            <w:rPr>
              <w:b/>
              <w:bCs/>
              <w:lang w:val="zh-TW"/>
            </w:rPr>
            <w:fldChar w:fldCharType="end"/>
          </w:r>
        </w:p>
      </w:sdtContent>
    </w:sdt>
    <w:p w:rsidR="00670CC0" w:rsidRPr="005A46C3" w:rsidRDefault="00670CC0" w:rsidP="00670CC0">
      <w:pPr>
        <w:rPr>
          <w:rFonts w:eastAsia="標楷體"/>
          <w:b/>
          <w:color w:val="FF0000"/>
          <w:kern w:val="0"/>
          <w:sz w:val="40"/>
          <w:szCs w:val="40"/>
        </w:rPr>
        <w:sectPr w:rsidR="00670CC0" w:rsidRPr="005A46C3" w:rsidSect="00670CC0">
          <w:footerReference w:type="even" r:id="rId11"/>
          <w:footerReference w:type="default" r:id="rId12"/>
          <w:pgSz w:w="11906" w:h="16838"/>
          <w:pgMar w:top="1361" w:right="1797" w:bottom="1361" w:left="1797" w:header="851" w:footer="992" w:gutter="0"/>
          <w:pgNumType w:fmt="upperRoman" w:start="1"/>
          <w:cols w:space="425"/>
          <w:docGrid w:type="lines" w:linePitch="360"/>
        </w:sectPr>
      </w:pPr>
    </w:p>
    <w:p w:rsidR="003F3F99" w:rsidRPr="005A46C3" w:rsidRDefault="003F3F99" w:rsidP="00970A15">
      <w:pPr>
        <w:keepNext/>
        <w:adjustRightInd w:val="0"/>
        <w:snapToGrid w:val="0"/>
        <w:spacing w:line="300" w:lineRule="auto"/>
        <w:outlineLvl w:val="1"/>
        <w:rPr>
          <w:rFonts w:eastAsia="標楷體"/>
          <w:b/>
          <w:kern w:val="0"/>
          <w:sz w:val="40"/>
          <w:szCs w:val="40"/>
        </w:rPr>
      </w:pPr>
      <w:bookmarkStart w:id="11" w:name="_Toc436664217"/>
      <w:r w:rsidRPr="005A46C3">
        <w:rPr>
          <w:rFonts w:eastAsia="標楷體"/>
          <w:b/>
          <w:bCs/>
          <w:sz w:val="40"/>
          <w:szCs w:val="36"/>
        </w:rPr>
        <w:t>壹、當前經濟情勢概要</w:t>
      </w:r>
      <w:bookmarkEnd w:id="10"/>
      <w:bookmarkEnd w:id="9"/>
      <w:bookmarkEnd w:id="11"/>
    </w:p>
    <w:p w:rsidR="00514656" w:rsidRPr="005A46C3" w:rsidRDefault="00514656" w:rsidP="001A5CA1">
      <w:pPr>
        <w:keepNext/>
        <w:adjustRightInd w:val="0"/>
        <w:snapToGrid w:val="0"/>
        <w:spacing w:beforeLines="50" w:before="180" w:line="300" w:lineRule="auto"/>
        <w:outlineLvl w:val="1"/>
        <w:rPr>
          <w:rFonts w:eastAsia="標楷體"/>
        </w:rPr>
      </w:pPr>
      <w:bookmarkStart w:id="12" w:name="_一、國際經濟"/>
      <w:bookmarkStart w:id="13" w:name="_Toc279048461"/>
      <w:bookmarkStart w:id="14" w:name="_Toc349916573"/>
      <w:bookmarkStart w:id="15" w:name="_Toc401923782"/>
      <w:bookmarkStart w:id="16" w:name="_Toc402171696"/>
      <w:bookmarkStart w:id="17" w:name="_Toc436664218"/>
      <w:bookmarkStart w:id="18" w:name="_Toc190847404"/>
      <w:bookmarkStart w:id="19" w:name="_Toc201487767"/>
      <w:bookmarkStart w:id="20" w:name="_Toc190847403"/>
      <w:bookmarkStart w:id="21" w:name="_Toc230064818"/>
      <w:bookmarkStart w:id="22" w:name="_Toc279048462"/>
      <w:bookmarkStart w:id="23" w:name="_Toc337122120"/>
      <w:bookmarkStart w:id="24" w:name="_Toc349916574"/>
      <w:bookmarkEnd w:id="12"/>
      <w:r w:rsidRPr="005A46C3">
        <w:rPr>
          <w:rFonts w:eastAsia="標楷體"/>
          <w:b/>
          <w:bCs/>
          <w:sz w:val="40"/>
          <w:szCs w:val="36"/>
        </w:rPr>
        <w:t>一、國際經濟</w:t>
      </w:r>
      <w:bookmarkEnd w:id="13"/>
      <w:bookmarkEnd w:id="14"/>
      <w:bookmarkEnd w:id="15"/>
      <w:bookmarkEnd w:id="16"/>
      <w:bookmarkEnd w:id="17"/>
    </w:p>
    <w:p w:rsidR="00EF4CBE" w:rsidRPr="00EF4CBE" w:rsidRDefault="00EF4CBE" w:rsidP="005F0B37">
      <w:pPr>
        <w:autoSpaceDE w:val="0"/>
        <w:autoSpaceDN w:val="0"/>
        <w:adjustRightInd w:val="0"/>
        <w:snapToGrid w:val="0"/>
        <w:spacing w:before="50" w:line="300" w:lineRule="auto"/>
        <w:ind w:right="-1" w:firstLineChars="202" w:firstLine="566"/>
        <w:jc w:val="both"/>
        <w:rPr>
          <w:rFonts w:eastAsia="標楷體"/>
          <w:sz w:val="28"/>
          <w:szCs w:val="28"/>
        </w:rPr>
      </w:pPr>
      <w:bookmarkStart w:id="25" w:name="_Toc401923783"/>
      <w:bookmarkStart w:id="26" w:name="_Toc402171697"/>
      <w:bookmarkEnd w:id="18"/>
      <w:bookmarkEnd w:id="19"/>
      <w:bookmarkEnd w:id="20"/>
      <w:bookmarkEnd w:id="21"/>
      <w:r w:rsidRPr="00EF4CBE">
        <w:rPr>
          <w:rFonts w:eastAsia="標楷體" w:hint="eastAsia"/>
          <w:sz w:val="28"/>
          <w:szCs w:val="28"/>
        </w:rPr>
        <w:t>今</w:t>
      </w:r>
      <w:r w:rsidRPr="00EF4CBE">
        <w:rPr>
          <w:rFonts w:eastAsia="標楷體" w:hint="eastAsia"/>
          <w:sz w:val="28"/>
          <w:szCs w:val="28"/>
        </w:rPr>
        <w:t>(2015)</w:t>
      </w:r>
      <w:r w:rsidRPr="00EF4CBE">
        <w:rPr>
          <w:rFonts w:eastAsia="標楷體" w:hint="eastAsia"/>
          <w:sz w:val="28"/>
          <w:szCs w:val="28"/>
        </w:rPr>
        <w:t>年全球景氣持續復甦，惟力道疲弱且各國復甦腳步不一。根據環球透視</w:t>
      </w:r>
      <w:r w:rsidRPr="00EF4CBE">
        <w:rPr>
          <w:rFonts w:eastAsia="標楷體" w:hint="eastAsia"/>
          <w:sz w:val="28"/>
          <w:szCs w:val="28"/>
        </w:rPr>
        <w:t>(Global Insight)</w:t>
      </w:r>
      <w:r w:rsidRPr="00EF4CBE">
        <w:rPr>
          <w:rFonts w:eastAsia="標楷體" w:hint="eastAsia"/>
          <w:sz w:val="28"/>
          <w:szCs w:val="28"/>
        </w:rPr>
        <w:t>今年</w:t>
      </w:r>
      <w:r w:rsidRPr="00EF4CBE">
        <w:rPr>
          <w:rFonts w:eastAsia="標楷體" w:hint="eastAsia"/>
          <w:sz w:val="28"/>
          <w:szCs w:val="28"/>
        </w:rPr>
        <w:t>11</w:t>
      </w:r>
      <w:r w:rsidRPr="00EF4CBE">
        <w:rPr>
          <w:rFonts w:eastAsia="標楷體" w:hint="eastAsia"/>
          <w:sz w:val="28"/>
          <w:szCs w:val="28"/>
        </w:rPr>
        <w:t>月預測，今年全球經濟成長</w:t>
      </w:r>
      <w:r w:rsidRPr="00EF4CBE">
        <w:rPr>
          <w:rFonts w:eastAsia="標楷體" w:hint="eastAsia"/>
          <w:sz w:val="28"/>
          <w:szCs w:val="28"/>
        </w:rPr>
        <w:t>2.6%</w:t>
      </w:r>
      <w:r w:rsidRPr="00EF4CBE">
        <w:rPr>
          <w:rFonts w:eastAsia="標楷體" w:hint="eastAsia"/>
          <w:sz w:val="28"/>
          <w:szCs w:val="28"/>
        </w:rPr>
        <w:t>，較去</w:t>
      </w:r>
      <w:r w:rsidRPr="00EF4CBE">
        <w:rPr>
          <w:rFonts w:eastAsia="標楷體" w:hint="eastAsia"/>
          <w:sz w:val="28"/>
          <w:szCs w:val="28"/>
        </w:rPr>
        <w:t>(2014)</w:t>
      </w:r>
      <w:r w:rsidRPr="00EF4CBE">
        <w:rPr>
          <w:rFonts w:eastAsia="標楷體" w:hint="eastAsia"/>
          <w:sz w:val="28"/>
          <w:szCs w:val="28"/>
        </w:rPr>
        <w:t>年</w:t>
      </w:r>
      <w:r w:rsidRPr="00EF4CBE">
        <w:rPr>
          <w:rFonts w:eastAsia="標楷體" w:hint="eastAsia"/>
          <w:sz w:val="28"/>
          <w:szCs w:val="28"/>
        </w:rPr>
        <w:t>2.7%</w:t>
      </w:r>
      <w:r w:rsidRPr="00EF4CBE">
        <w:rPr>
          <w:rFonts w:eastAsia="標楷體" w:hint="eastAsia"/>
          <w:sz w:val="28"/>
          <w:szCs w:val="28"/>
        </w:rPr>
        <w:t>下滑</w:t>
      </w:r>
      <w:r w:rsidRPr="00EF4CBE">
        <w:rPr>
          <w:rFonts w:eastAsia="標楷體" w:hint="eastAsia"/>
          <w:sz w:val="28"/>
          <w:szCs w:val="28"/>
        </w:rPr>
        <w:t>0.1</w:t>
      </w:r>
      <w:r w:rsidRPr="00EF4CBE">
        <w:rPr>
          <w:rFonts w:eastAsia="標楷體" w:hint="eastAsia"/>
          <w:sz w:val="28"/>
          <w:szCs w:val="28"/>
        </w:rPr>
        <w:t>個百分點，明</w:t>
      </w:r>
      <w:r w:rsidRPr="00EF4CBE">
        <w:rPr>
          <w:rFonts w:eastAsia="標楷體" w:hint="eastAsia"/>
          <w:sz w:val="28"/>
          <w:szCs w:val="28"/>
        </w:rPr>
        <w:t>(2016)</w:t>
      </w:r>
      <w:r w:rsidRPr="00EF4CBE">
        <w:rPr>
          <w:rFonts w:eastAsia="標楷體" w:hint="eastAsia"/>
          <w:sz w:val="28"/>
          <w:szCs w:val="28"/>
        </w:rPr>
        <w:t>年預估可望增至</w:t>
      </w:r>
      <w:r w:rsidRPr="00EF4CBE">
        <w:rPr>
          <w:rFonts w:eastAsia="標楷體" w:hint="eastAsia"/>
          <w:sz w:val="28"/>
          <w:szCs w:val="28"/>
        </w:rPr>
        <w:t>2.9%</w:t>
      </w:r>
      <w:r w:rsidRPr="00EF4CBE">
        <w:rPr>
          <w:rFonts w:eastAsia="標楷體" w:hint="eastAsia"/>
          <w:sz w:val="28"/>
          <w:szCs w:val="28"/>
        </w:rPr>
        <w:t>。今年全球物價上漲率</w:t>
      </w:r>
      <w:r w:rsidRPr="00EF4CBE">
        <w:rPr>
          <w:rFonts w:eastAsia="標楷體" w:hint="eastAsia"/>
          <w:sz w:val="28"/>
          <w:szCs w:val="28"/>
        </w:rPr>
        <w:t>2.4%</w:t>
      </w:r>
      <w:r w:rsidRPr="00EF4CBE">
        <w:rPr>
          <w:rFonts w:eastAsia="標楷體" w:hint="eastAsia"/>
          <w:sz w:val="28"/>
          <w:szCs w:val="28"/>
        </w:rPr>
        <w:t>，低於去年之</w:t>
      </w:r>
      <w:r w:rsidRPr="00EF4CBE">
        <w:rPr>
          <w:rFonts w:eastAsia="標楷體" w:hint="eastAsia"/>
          <w:sz w:val="28"/>
          <w:szCs w:val="28"/>
        </w:rPr>
        <w:t>2.9%</w:t>
      </w:r>
      <w:r w:rsidRPr="00EF4CBE">
        <w:rPr>
          <w:rFonts w:eastAsia="標楷體" w:hint="eastAsia"/>
          <w:sz w:val="28"/>
          <w:szCs w:val="28"/>
        </w:rPr>
        <w:t>，顯示油價下跌，加以需求依然疲弱，緩和物價上漲。</w:t>
      </w:r>
    </w:p>
    <w:p w:rsidR="00EF4CBE" w:rsidRPr="00EF4CBE" w:rsidRDefault="00EF4CBE" w:rsidP="005F0B37">
      <w:pPr>
        <w:snapToGrid w:val="0"/>
        <w:spacing w:beforeLines="25" w:before="90" w:line="300" w:lineRule="auto"/>
        <w:ind w:right="-1"/>
        <w:jc w:val="both"/>
        <w:rPr>
          <w:rFonts w:eastAsia="標楷體"/>
          <w:sz w:val="28"/>
          <w:szCs w:val="28"/>
        </w:rPr>
      </w:pPr>
      <w:r w:rsidRPr="00EF4CBE">
        <w:rPr>
          <w:rFonts w:eastAsia="標楷體" w:hint="eastAsia"/>
          <w:sz w:val="28"/>
          <w:szCs w:val="28"/>
        </w:rPr>
        <w:t xml:space="preserve">   </w:t>
      </w:r>
      <w:r w:rsidRPr="00EF4CBE">
        <w:rPr>
          <w:rFonts w:eastAsia="標楷體"/>
          <w:sz w:val="28"/>
          <w:szCs w:val="28"/>
        </w:rPr>
        <w:t>經濟合作發展組織</w:t>
      </w:r>
      <w:r w:rsidR="009C7FED">
        <w:rPr>
          <w:rFonts w:eastAsia="標楷體" w:hint="eastAsia"/>
          <w:sz w:val="28"/>
          <w:szCs w:val="28"/>
        </w:rPr>
        <w:t>(</w:t>
      </w:r>
      <w:r w:rsidRPr="00EF4CBE">
        <w:rPr>
          <w:rFonts w:eastAsia="標楷體"/>
          <w:sz w:val="28"/>
          <w:szCs w:val="28"/>
        </w:rPr>
        <w:t>OECD</w:t>
      </w:r>
      <w:r w:rsidR="009C7FED">
        <w:rPr>
          <w:rFonts w:eastAsia="標楷體" w:hint="eastAsia"/>
          <w:sz w:val="28"/>
          <w:szCs w:val="28"/>
        </w:rPr>
        <w:t>)</w:t>
      </w:r>
      <w:r w:rsidRPr="00EF4CBE">
        <w:rPr>
          <w:rFonts w:eastAsia="標楷體"/>
          <w:sz w:val="28"/>
          <w:szCs w:val="28"/>
        </w:rPr>
        <w:t>於今年</w:t>
      </w:r>
      <w:r w:rsidRPr="00EF4CBE">
        <w:rPr>
          <w:rFonts w:eastAsia="標楷體"/>
          <w:sz w:val="28"/>
          <w:szCs w:val="28"/>
        </w:rPr>
        <w:t>11</w:t>
      </w:r>
      <w:r w:rsidRPr="00EF4CBE">
        <w:rPr>
          <w:rFonts w:eastAsia="標楷體"/>
          <w:sz w:val="28"/>
          <w:szCs w:val="28"/>
        </w:rPr>
        <w:t>月</w:t>
      </w:r>
      <w:r w:rsidRPr="00EF4CBE">
        <w:rPr>
          <w:rFonts w:eastAsia="標楷體"/>
          <w:sz w:val="28"/>
          <w:szCs w:val="28"/>
        </w:rPr>
        <w:t>9</w:t>
      </w:r>
      <w:r w:rsidRPr="00EF4CBE">
        <w:rPr>
          <w:rFonts w:eastAsia="標楷體"/>
          <w:sz w:val="28"/>
          <w:szCs w:val="28"/>
        </w:rPr>
        <w:t>日發布經濟展望，預測今、明</w:t>
      </w:r>
      <w:r w:rsidR="00065D86">
        <w:rPr>
          <w:rFonts w:eastAsia="標楷體" w:hint="eastAsia"/>
          <w:sz w:val="28"/>
          <w:szCs w:val="28"/>
        </w:rPr>
        <w:t>兩</w:t>
      </w:r>
      <w:r w:rsidRPr="00EF4CBE">
        <w:rPr>
          <w:rFonts w:eastAsia="標楷體"/>
          <w:sz w:val="28"/>
          <w:szCs w:val="28"/>
        </w:rPr>
        <w:t>年全球經濟成長率分別為</w:t>
      </w:r>
      <w:r w:rsidRPr="00EF4CBE">
        <w:rPr>
          <w:rFonts w:eastAsia="標楷體"/>
          <w:sz w:val="28"/>
          <w:szCs w:val="28"/>
        </w:rPr>
        <w:t>2.9%</w:t>
      </w:r>
      <w:r w:rsidRPr="00EF4CBE">
        <w:rPr>
          <w:rFonts w:eastAsia="標楷體"/>
          <w:sz w:val="28"/>
          <w:szCs w:val="28"/>
        </w:rPr>
        <w:t>及</w:t>
      </w:r>
      <w:r w:rsidRPr="00EF4CBE">
        <w:rPr>
          <w:rFonts w:eastAsia="標楷體"/>
          <w:sz w:val="28"/>
          <w:szCs w:val="28"/>
        </w:rPr>
        <w:t>3.3%</w:t>
      </w:r>
      <w:r w:rsidRPr="00EF4CBE">
        <w:rPr>
          <w:rFonts w:eastAsia="標楷體"/>
          <w:sz w:val="28"/>
          <w:szCs w:val="28"/>
        </w:rPr>
        <w:t>，</w:t>
      </w:r>
      <w:r w:rsidRPr="00EF4CBE">
        <w:rPr>
          <w:rFonts w:eastAsia="標楷體"/>
          <w:sz w:val="28"/>
          <w:szCs w:val="28"/>
        </w:rPr>
        <w:t>2017</w:t>
      </w:r>
      <w:r w:rsidRPr="00EF4CBE">
        <w:rPr>
          <w:rFonts w:eastAsia="標楷體"/>
          <w:sz w:val="28"/>
          <w:szCs w:val="28"/>
        </w:rPr>
        <w:t>年可望擴增至</w:t>
      </w:r>
      <w:r w:rsidRPr="00EF4CBE">
        <w:rPr>
          <w:rFonts w:eastAsia="標楷體"/>
          <w:sz w:val="28"/>
          <w:szCs w:val="28"/>
        </w:rPr>
        <w:t>3.6%</w:t>
      </w:r>
      <w:r w:rsidRPr="00EF4CBE">
        <w:rPr>
          <w:rFonts w:eastAsia="標楷體"/>
          <w:sz w:val="28"/>
          <w:szCs w:val="28"/>
        </w:rPr>
        <w:t>。</w:t>
      </w:r>
      <w:r w:rsidRPr="00EF4CBE">
        <w:rPr>
          <w:rFonts w:eastAsia="標楷體"/>
          <w:sz w:val="28"/>
          <w:szCs w:val="28"/>
        </w:rPr>
        <w:t>OECD</w:t>
      </w:r>
      <w:r w:rsidRPr="00EF4CBE">
        <w:rPr>
          <w:rFonts w:eastAsia="標楷體"/>
          <w:sz w:val="28"/>
          <w:szCs w:val="28"/>
        </w:rPr>
        <w:t>指出，新興市場成長乏力及全球貿易疲弱為拖累全球經濟復甦的主因，並預測今年全球貿易僅成長</w:t>
      </w:r>
      <w:r w:rsidRPr="00EF4CBE">
        <w:rPr>
          <w:rFonts w:eastAsia="標楷體"/>
          <w:sz w:val="28"/>
          <w:szCs w:val="28"/>
        </w:rPr>
        <w:t>2%</w:t>
      </w:r>
      <w:r w:rsidRPr="00EF4CBE">
        <w:rPr>
          <w:rFonts w:eastAsia="標楷體"/>
          <w:sz w:val="28"/>
          <w:szCs w:val="28"/>
        </w:rPr>
        <w:t>。另報告維持今年美國經濟成長</w:t>
      </w:r>
      <w:r w:rsidRPr="00EF4CBE">
        <w:rPr>
          <w:rFonts w:eastAsia="標楷體"/>
          <w:sz w:val="28"/>
          <w:szCs w:val="28"/>
        </w:rPr>
        <w:t>2.4%</w:t>
      </w:r>
      <w:r w:rsidRPr="00EF4CBE">
        <w:rPr>
          <w:rFonts w:eastAsia="標楷體"/>
          <w:sz w:val="28"/>
          <w:szCs w:val="28"/>
        </w:rPr>
        <w:t>，下修歐元區經濟成長至</w:t>
      </w:r>
      <w:r w:rsidRPr="00EF4CBE">
        <w:rPr>
          <w:rFonts w:eastAsia="標楷體"/>
          <w:sz w:val="28"/>
          <w:szCs w:val="28"/>
        </w:rPr>
        <w:t>1.5%</w:t>
      </w:r>
      <w:r w:rsidRPr="00EF4CBE">
        <w:rPr>
          <w:rFonts w:eastAsia="標楷體"/>
          <w:sz w:val="28"/>
          <w:szCs w:val="28"/>
        </w:rPr>
        <w:t>，略低於今年</w:t>
      </w:r>
      <w:r w:rsidRPr="00EF4CBE">
        <w:rPr>
          <w:rFonts w:eastAsia="標楷體"/>
          <w:sz w:val="28"/>
          <w:szCs w:val="28"/>
        </w:rPr>
        <w:t>9</w:t>
      </w:r>
      <w:r w:rsidRPr="00EF4CBE">
        <w:rPr>
          <w:rFonts w:eastAsia="標楷體"/>
          <w:sz w:val="28"/>
          <w:szCs w:val="28"/>
        </w:rPr>
        <w:t>月預測之</w:t>
      </w:r>
      <w:r w:rsidRPr="00EF4CBE">
        <w:rPr>
          <w:rFonts w:eastAsia="標楷體"/>
          <w:sz w:val="28"/>
          <w:szCs w:val="28"/>
        </w:rPr>
        <w:t>1.6%</w:t>
      </w:r>
      <w:r w:rsidRPr="00EF4CBE">
        <w:rPr>
          <w:rFonts w:eastAsia="標楷體"/>
          <w:sz w:val="28"/>
          <w:szCs w:val="28"/>
        </w:rPr>
        <w:t>，中國大陸經濟成長放緩至</w:t>
      </w:r>
      <w:r w:rsidRPr="00EF4CBE">
        <w:rPr>
          <w:rFonts w:eastAsia="標楷體"/>
          <w:sz w:val="28"/>
          <w:szCs w:val="28"/>
        </w:rPr>
        <w:t>6.8%</w:t>
      </w:r>
      <w:r w:rsidRPr="00EF4CBE">
        <w:rPr>
          <w:rFonts w:eastAsia="標楷體"/>
          <w:sz w:val="28"/>
          <w:szCs w:val="28"/>
        </w:rPr>
        <w:t>，印度表現相對較佳可望成長</w:t>
      </w:r>
      <w:r w:rsidRPr="00EF4CBE">
        <w:rPr>
          <w:rFonts w:eastAsia="標楷體"/>
          <w:sz w:val="28"/>
          <w:szCs w:val="28"/>
        </w:rPr>
        <w:t>7.2%</w:t>
      </w:r>
      <w:r w:rsidRPr="00EF4CBE">
        <w:rPr>
          <w:rFonts w:eastAsia="標楷體"/>
          <w:sz w:val="28"/>
          <w:szCs w:val="28"/>
        </w:rPr>
        <w:t>，俄羅斯及巴西則陷入衰退，分別為</w:t>
      </w:r>
      <w:r w:rsidRPr="00EF4CBE">
        <w:rPr>
          <w:rFonts w:eastAsia="標楷體"/>
          <w:sz w:val="28"/>
          <w:szCs w:val="28"/>
        </w:rPr>
        <w:t>-4.0%</w:t>
      </w:r>
      <w:r w:rsidRPr="00EF4CBE">
        <w:rPr>
          <w:rFonts w:eastAsia="標楷體"/>
          <w:sz w:val="28"/>
          <w:szCs w:val="28"/>
        </w:rPr>
        <w:t>及</w:t>
      </w:r>
      <w:r w:rsidRPr="00EF4CBE">
        <w:rPr>
          <w:rFonts w:eastAsia="標楷體"/>
          <w:sz w:val="28"/>
          <w:szCs w:val="28"/>
        </w:rPr>
        <w:t>-3.1%</w:t>
      </w:r>
      <w:r w:rsidRPr="00EF4CBE">
        <w:rPr>
          <w:rFonts w:eastAsia="標楷體"/>
          <w:sz w:val="28"/>
          <w:szCs w:val="28"/>
        </w:rPr>
        <w:t>。</w:t>
      </w:r>
    </w:p>
    <w:p w:rsidR="00E55B7A" w:rsidRPr="005A46C3" w:rsidRDefault="00EF4CBE" w:rsidP="005F0B37">
      <w:pPr>
        <w:autoSpaceDE w:val="0"/>
        <w:autoSpaceDN w:val="0"/>
        <w:adjustRightInd w:val="0"/>
        <w:snapToGrid w:val="0"/>
        <w:spacing w:beforeLines="25" w:before="90" w:line="300" w:lineRule="auto"/>
        <w:ind w:right="-1" w:firstLineChars="202" w:firstLine="566"/>
        <w:jc w:val="both"/>
        <w:rPr>
          <w:rFonts w:eastAsia="標楷體"/>
          <w:color w:val="FF0000"/>
          <w:sz w:val="28"/>
          <w:szCs w:val="28"/>
        </w:rPr>
      </w:pPr>
      <w:r w:rsidRPr="00EF4CBE">
        <w:rPr>
          <w:rFonts w:eastAsia="標楷體" w:hint="eastAsia"/>
          <w:sz w:val="28"/>
          <w:szCs w:val="28"/>
        </w:rPr>
        <w:t>當前國際經濟仍面臨諸多風險變數，值得持續關注，包括美國貨幣政策走向、中國大陸及部分新興經濟體成長力道放緩、地緣政治風險、</w:t>
      </w:r>
      <w:r w:rsidRPr="00EF4CBE">
        <w:rPr>
          <w:rFonts w:eastAsia="標楷體" w:hint="eastAsia"/>
          <w:sz w:val="28"/>
          <w:szCs w:val="28"/>
        </w:rPr>
        <w:t>ISIS</w:t>
      </w:r>
      <w:r w:rsidRPr="00EF4CBE">
        <w:rPr>
          <w:rFonts w:eastAsia="標楷體" w:hint="eastAsia"/>
          <w:sz w:val="28"/>
          <w:szCs w:val="28"/>
        </w:rPr>
        <w:t>恐怖攻擊</w:t>
      </w:r>
      <w:r w:rsidRPr="00EF4CBE">
        <w:rPr>
          <w:rFonts w:ascii="新細明體" w:hAnsi="新細明體" w:hint="eastAsia"/>
          <w:sz w:val="28"/>
          <w:szCs w:val="28"/>
        </w:rPr>
        <w:t>、</w:t>
      </w:r>
      <w:r w:rsidRPr="00EF4CBE">
        <w:rPr>
          <w:rFonts w:eastAsia="標楷體" w:hint="eastAsia"/>
          <w:sz w:val="28"/>
          <w:szCs w:val="28"/>
        </w:rPr>
        <w:t>國際原油及大宗商品價格變動、全球金融市場及股匯市波動等，皆影響國際經濟前景</w:t>
      </w:r>
      <w:r w:rsidRPr="00EF4CBE">
        <w:rPr>
          <w:rFonts w:eastAsia="標楷體"/>
          <w:sz w:val="28"/>
          <w:szCs w:val="28"/>
        </w:rPr>
        <w:t>。</w:t>
      </w:r>
    </w:p>
    <w:p w:rsidR="003F3F99" w:rsidRPr="00FD7609" w:rsidRDefault="003F3F99" w:rsidP="001A5CA1">
      <w:pPr>
        <w:keepNext/>
        <w:adjustRightInd w:val="0"/>
        <w:snapToGrid w:val="0"/>
        <w:spacing w:beforeLines="50" w:before="180" w:line="300" w:lineRule="auto"/>
        <w:outlineLvl w:val="1"/>
        <w:rPr>
          <w:rFonts w:eastAsia="標楷體"/>
          <w:b/>
          <w:bCs/>
          <w:sz w:val="40"/>
          <w:szCs w:val="36"/>
        </w:rPr>
      </w:pPr>
      <w:bookmarkStart w:id="27" w:name="_Toc436664219"/>
      <w:r w:rsidRPr="00FD7609">
        <w:rPr>
          <w:rFonts w:eastAsia="標楷體"/>
          <w:b/>
          <w:bCs/>
          <w:sz w:val="40"/>
          <w:szCs w:val="36"/>
        </w:rPr>
        <w:t>二、國內經濟</w:t>
      </w:r>
      <w:bookmarkEnd w:id="22"/>
      <w:bookmarkEnd w:id="23"/>
      <w:bookmarkEnd w:id="24"/>
      <w:bookmarkEnd w:id="25"/>
      <w:bookmarkEnd w:id="26"/>
      <w:bookmarkEnd w:id="27"/>
    </w:p>
    <w:p w:rsidR="006B731E" w:rsidRPr="00B91B68" w:rsidRDefault="00B91B68" w:rsidP="00B91B68">
      <w:pPr>
        <w:autoSpaceDE w:val="0"/>
        <w:autoSpaceDN w:val="0"/>
        <w:adjustRightInd w:val="0"/>
        <w:snapToGrid w:val="0"/>
        <w:spacing w:before="50" w:line="300" w:lineRule="auto"/>
        <w:ind w:right="-1" w:firstLineChars="202" w:firstLine="566"/>
        <w:jc w:val="both"/>
        <w:rPr>
          <w:rFonts w:eastAsia="標楷體"/>
          <w:sz w:val="28"/>
          <w:szCs w:val="28"/>
        </w:rPr>
      </w:pPr>
      <w:bookmarkStart w:id="28" w:name="_Toc368324010"/>
      <w:bookmarkStart w:id="29" w:name="_Toc402171698"/>
      <w:r w:rsidRPr="00B91B68">
        <w:rPr>
          <w:rFonts w:eastAsia="標楷體" w:hint="eastAsia"/>
          <w:sz w:val="28"/>
          <w:szCs w:val="28"/>
        </w:rPr>
        <w:t>全球經濟成長乏力致外需成長力道疲弱；政府推出「消費提振措施」，有助提升消費</w:t>
      </w:r>
      <w:r w:rsidR="00C63415">
        <w:rPr>
          <w:rFonts w:eastAsia="標楷體" w:hint="eastAsia"/>
          <w:sz w:val="28"/>
          <w:szCs w:val="28"/>
        </w:rPr>
        <w:t>動能</w:t>
      </w:r>
      <w:r w:rsidRPr="00B91B68">
        <w:rPr>
          <w:rFonts w:eastAsia="標楷體" w:hint="eastAsia"/>
          <w:sz w:val="28"/>
          <w:szCs w:val="28"/>
        </w:rPr>
        <w:t>，物聯網、智慧化應用等新興商機，以及半導體相關業者投資可望延續，帶動民間投資持續成長。根據行政院主計總處</w:t>
      </w:r>
      <w:r w:rsidRPr="00B91B68">
        <w:rPr>
          <w:rFonts w:eastAsia="標楷體" w:hint="eastAsia"/>
          <w:sz w:val="28"/>
          <w:szCs w:val="28"/>
        </w:rPr>
        <w:t>104</w:t>
      </w:r>
      <w:r w:rsidRPr="00B91B68">
        <w:rPr>
          <w:rFonts w:eastAsia="標楷體" w:hint="eastAsia"/>
          <w:sz w:val="28"/>
          <w:szCs w:val="28"/>
        </w:rPr>
        <w:t>年</w:t>
      </w:r>
      <w:r w:rsidRPr="00B91B68">
        <w:rPr>
          <w:rFonts w:eastAsia="標楷體" w:hint="eastAsia"/>
          <w:sz w:val="28"/>
          <w:szCs w:val="28"/>
        </w:rPr>
        <w:t>11</w:t>
      </w:r>
      <w:r w:rsidRPr="00B91B68">
        <w:rPr>
          <w:rFonts w:eastAsia="標楷體" w:hint="eastAsia"/>
          <w:sz w:val="28"/>
          <w:szCs w:val="28"/>
        </w:rPr>
        <w:t>月預測，</w:t>
      </w:r>
      <w:r w:rsidRPr="00B91B68">
        <w:rPr>
          <w:rFonts w:eastAsia="標楷體" w:hint="eastAsia"/>
          <w:sz w:val="28"/>
          <w:szCs w:val="28"/>
        </w:rPr>
        <w:t>104</w:t>
      </w:r>
      <w:r w:rsidRPr="00B91B68">
        <w:rPr>
          <w:rFonts w:eastAsia="標楷體" w:hint="eastAsia"/>
          <w:sz w:val="28"/>
          <w:szCs w:val="28"/>
        </w:rPr>
        <w:t>年經濟成長</w:t>
      </w:r>
      <w:r w:rsidRPr="00B91B68">
        <w:rPr>
          <w:rFonts w:eastAsia="標楷體" w:hint="eastAsia"/>
          <w:sz w:val="28"/>
          <w:szCs w:val="28"/>
        </w:rPr>
        <w:t>1.06%</w:t>
      </w:r>
      <w:r w:rsidRPr="00B91B68">
        <w:rPr>
          <w:rFonts w:eastAsia="標楷體" w:hint="eastAsia"/>
          <w:sz w:val="28"/>
          <w:szCs w:val="28"/>
        </w:rPr>
        <w:t>；</w:t>
      </w:r>
      <w:r w:rsidRPr="00B91B68">
        <w:rPr>
          <w:rFonts w:eastAsia="標楷體" w:hint="eastAsia"/>
          <w:sz w:val="28"/>
          <w:szCs w:val="28"/>
        </w:rPr>
        <w:t>105</w:t>
      </w:r>
      <w:r w:rsidRPr="00B91B68">
        <w:rPr>
          <w:rFonts w:eastAsia="標楷體" w:hint="eastAsia"/>
          <w:sz w:val="28"/>
          <w:szCs w:val="28"/>
        </w:rPr>
        <w:t>年隨全球景氣回升，預測成長</w:t>
      </w:r>
      <w:r w:rsidRPr="00B91B68">
        <w:rPr>
          <w:rFonts w:eastAsia="標楷體" w:hint="eastAsia"/>
          <w:sz w:val="28"/>
          <w:szCs w:val="28"/>
        </w:rPr>
        <w:t>2.32%</w:t>
      </w:r>
      <w:r w:rsidRPr="00B91B68">
        <w:rPr>
          <w:rFonts w:eastAsia="標楷體" w:hint="eastAsia"/>
          <w:sz w:val="28"/>
          <w:szCs w:val="28"/>
        </w:rPr>
        <w:t>。</w:t>
      </w:r>
    </w:p>
    <w:p w:rsidR="00E159BD" w:rsidRPr="005A46C3" w:rsidRDefault="00FD7609" w:rsidP="005F0B37">
      <w:pPr>
        <w:autoSpaceDE w:val="0"/>
        <w:autoSpaceDN w:val="0"/>
        <w:adjustRightInd w:val="0"/>
        <w:snapToGrid w:val="0"/>
        <w:spacing w:before="50" w:line="300" w:lineRule="auto"/>
        <w:ind w:right="-1" w:firstLineChars="202" w:firstLine="566"/>
        <w:jc w:val="both"/>
        <w:rPr>
          <w:rFonts w:eastAsia="標楷體"/>
          <w:color w:val="FF0000"/>
          <w:sz w:val="28"/>
          <w:szCs w:val="28"/>
        </w:rPr>
      </w:pPr>
      <w:r w:rsidRPr="006B731E">
        <w:rPr>
          <w:rFonts w:eastAsia="標楷體" w:hint="eastAsia"/>
          <w:sz w:val="28"/>
          <w:szCs w:val="28"/>
        </w:rPr>
        <w:t>經濟指標表現方面</w:t>
      </w:r>
      <w:r w:rsidRPr="00E34F16">
        <w:rPr>
          <w:rFonts w:eastAsia="標楷體" w:hint="eastAsia"/>
          <w:color w:val="000000" w:themeColor="text1"/>
          <w:sz w:val="28"/>
          <w:szCs w:val="28"/>
        </w:rPr>
        <w:t>，</w:t>
      </w:r>
      <w:r w:rsidRPr="00CA64AA">
        <w:rPr>
          <w:rFonts w:eastAsia="標楷體" w:hint="eastAsia"/>
          <w:color w:val="000000" w:themeColor="text1"/>
          <w:sz w:val="28"/>
          <w:szCs w:val="28"/>
        </w:rPr>
        <w:t>104</w:t>
      </w:r>
      <w:r w:rsidRPr="00CA64AA">
        <w:rPr>
          <w:rFonts w:eastAsia="標楷體" w:hint="eastAsia"/>
          <w:color w:val="000000" w:themeColor="text1"/>
          <w:sz w:val="28"/>
          <w:szCs w:val="28"/>
        </w:rPr>
        <w:t>年</w:t>
      </w:r>
      <w:r>
        <w:rPr>
          <w:rFonts w:eastAsia="標楷體" w:hint="eastAsia"/>
          <w:color w:val="000000" w:themeColor="text1"/>
          <w:sz w:val="28"/>
          <w:szCs w:val="28"/>
        </w:rPr>
        <w:t>10</w:t>
      </w:r>
      <w:r w:rsidRPr="00CA64AA">
        <w:rPr>
          <w:rFonts w:eastAsia="標楷體" w:hint="eastAsia"/>
          <w:color w:val="000000" w:themeColor="text1"/>
          <w:sz w:val="28"/>
          <w:szCs w:val="28"/>
        </w:rPr>
        <w:t>月工業生產減少</w:t>
      </w:r>
      <w:r>
        <w:rPr>
          <w:rFonts w:eastAsia="標楷體" w:hint="eastAsia"/>
          <w:color w:val="000000" w:themeColor="text1"/>
          <w:sz w:val="28"/>
          <w:szCs w:val="28"/>
        </w:rPr>
        <w:t>6.15</w:t>
      </w:r>
      <w:r w:rsidRPr="00CA64AA">
        <w:rPr>
          <w:rFonts w:eastAsia="標楷體" w:hint="eastAsia"/>
          <w:color w:val="000000" w:themeColor="text1"/>
          <w:sz w:val="28"/>
          <w:szCs w:val="28"/>
        </w:rPr>
        <w:t>%</w:t>
      </w:r>
      <w:r w:rsidRPr="00CA64AA">
        <w:rPr>
          <w:rFonts w:eastAsia="標楷體" w:hint="eastAsia"/>
          <w:color w:val="000000" w:themeColor="text1"/>
          <w:sz w:val="28"/>
          <w:szCs w:val="28"/>
        </w:rPr>
        <w:t>；</w:t>
      </w:r>
      <w:r w:rsidRPr="00CA64AA">
        <w:rPr>
          <w:rFonts w:eastAsia="標楷體" w:hint="eastAsia"/>
          <w:bCs/>
          <w:sz w:val="28"/>
        </w:rPr>
        <w:t>批發、零售</w:t>
      </w:r>
      <w:r>
        <w:rPr>
          <w:rFonts w:eastAsia="標楷體" w:hint="eastAsia"/>
          <w:bCs/>
          <w:sz w:val="28"/>
        </w:rPr>
        <w:t>及餐飲業營業額</w:t>
      </w:r>
      <w:r w:rsidRPr="00CA64AA">
        <w:rPr>
          <w:rFonts w:eastAsia="標楷體" w:hint="eastAsia"/>
          <w:color w:val="000000" w:themeColor="text1"/>
          <w:kern w:val="0"/>
          <w:sz w:val="28"/>
          <w:szCs w:val="20"/>
        </w:rPr>
        <w:t>分別減少</w:t>
      </w:r>
      <w:r>
        <w:rPr>
          <w:rFonts w:eastAsia="標楷體" w:hint="eastAsia"/>
          <w:color w:val="000000" w:themeColor="text1"/>
          <w:kern w:val="0"/>
          <w:sz w:val="28"/>
          <w:szCs w:val="20"/>
        </w:rPr>
        <w:t>4.4</w:t>
      </w:r>
      <w:r w:rsidRPr="00CA64AA">
        <w:rPr>
          <w:rFonts w:eastAsia="標楷體" w:hint="eastAsia"/>
          <w:color w:val="000000" w:themeColor="text1"/>
          <w:kern w:val="0"/>
          <w:sz w:val="28"/>
          <w:szCs w:val="20"/>
        </w:rPr>
        <w:t>%</w:t>
      </w:r>
      <w:r w:rsidRPr="00CA64AA">
        <w:rPr>
          <w:rFonts w:eastAsia="標楷體" w:hint="eastAsia"/>
          <w:color w:val="000000" w:themeColor="text1"/>
          <w:kern w:val="0"/>
          <w:sz w:val="28"/>
          <w:szCs w:val="20"/>
        </w:rPr>
        <w:t>、增加</w:t>
      </w:r>
      <w:r>
        <w:rPr>
          <w:rFonts w:eastAsia="標楷體" w:hint="eastAsia"/>
          <w:color w:val="000000" w:themeColor="text1"/>
          <w:kern w:val="0"/>
          <w:sz w:val="28"/>
          <w:szCs w:val="20"/>
        </w:rPr>
        <w:t>0.6</w:t>
      </w:r>
      <w:r w:rsidRPr="00CA64AA">
        <w:rPr>
          <w:rFonts w:eastAsia="標楷體" w:hint="eastAsia"/>
          <w:color w:val="000000" w:themeColor="text1"/>
          <w:kern w:val="0"/>
          <w:sz w:val="28"/>
          <w:szCs w:val="20"/>
        </w:rPr>
        <w:t>%</w:t>
      </w:r>
      <w:r>
        <w:rPr>
          <w:rFonts w:eastAsia="標楷體" w:hint="eastAsia"/>
          <w:color w:val="000000" w:themeColor="text1"/>
          <w:kern w:val="0"/>
          <w:sz w:val="28"/>
          <w:szCs w:val="20"/>
        </w:rPr>
        <w:t>及</w:t>
      </w:r>
      <w:r>
        <w:rPr>
          <w:rFonts w:eastAsia="標楷體" w:hint="eastAsia"/>
          <w:color w:val="000000" w:themeColor="text1"/>
          <w:kern w:val="0"/>
          <w:sz w:val="28"/>
          <w:szCs w:val="20"/>
        </w:rPr>
        <w:t>7.7</w:t>
      </w:r>
      <w:r w:rsidRPr="00CA64AA">
        <w:rPr>
          <w:rFonts w:eastAsia="標楷體" w:hint="eastAsia"/>
          <w:color w:val="000000" w:themeColor="text1"/>
          <w:kern w:val="0"/>
          <w:sz w:val="28"/>
          <w:szCs w:val="20"/>
        </w:rPr>
        <w:t>%</w:t>
      </w:r>
      <w:r w:rsidRPr="00E34F16">
        <w:rPr>
          <w:rFonts w:eastAsia="標楷體" w:hint="eastAsia"/>
          <w:color w:val="000000" w:themeColor="text1"/>
          <w:sz w:val="28"/>
          <w:szCs w:val="28"/>
        </w:rPr>
        <w:t>；外銷訂單</w:t>
      </w:r>
      <w:r w:rsidRPr="00190DB0">
        <w:rPr>
          <w:rFonts w:eastAsia="標楷體" w:hint="eastAsia"/>
          <w:color w:val="000000" w:themeColor="text1"/>
          <w:sz w:val="28"/>
          <w:szCs w:val="28"/>
        </w:rPr>
        <w:t>金額</w:t>
      </w:r>
      <w:r>
        <w:rPr>
          <w:rFonts w:eastAsia="標楷體" w:hint="eastAsia"/>
          <w:color w:val="000000" w:themeColor="text1"/>
          <w:sz w:val="28"/>
          <w:szCs w:val="28"/>
        </w:rPr>
        <w:t>425.5</w:t>
      </w:r>
      <w:r w:rsidRPr="00190DB0">
        <w:rPr>
          <w:rFonts w:eastAsia="標楷體" w:hint="eastAsia"/>
          <w:color w:val="000000" w:themeColor="text1"/>
          <w:sz w:val="28"/>
          <w:szCs w:val="28"/>
        </w:rPr>
        <w:t>億美元，減少</w:t>
      </w:r>
      <w:r>
        <w:rPr>
          <w:rFonts w:eastAsia="標楷體" w:hint="eastAsia"/>
          <w:color w:val="000000" w:themeColor="text1"/>
          <w:sz w:val="28"/>
          <w:szCs w:val="28"/>
        </w:rPr>
        <w:t>5.3</w:t>
      </w:r>
      <w:r w:rsidRPr="00190DB0">
        <w:rPr>
          <w:rFonts w:eastAsia="標楷體" w:hint="eastAsia"/>
          <w:color w:val="000000" w:themeColor="text1"/>
          <w:sz w:val="28"/>
          <w:szCs w:val="28"/>
        </w:rPr>
        <w:t>%</w:t>
      </w:r>
      <w:r w:rsidRPr="00190DB0">
        <w:rPr>
          <w:rFonts w:eastAsia="標楷體" w:hint="eastAsia"/>
          <w:color w:val="000000" w:themeColor="text1"/>
          <w:sz w:val="28"/>
          <w:szCs w:val="28"/>
        </w:rPr>
        <w:t>；出口值</w:t>
      </w:r>
      <w:r>
        <w:rPr>
          <w:rFonts w:eastAsia="標楷體" w:hint="eastAsia"/>
          <w:color w:val="000000" w:themeColor="text1"/>
          <w:sz w:val="28"/>
          <w:szCs w:val="28"/>
        </w:rPr>
        <w:t>239.4</w:t>
      </w:r>
      <w:r w:rsidRPr="00190DB0">
        <w:rPr>
          <w:rFonts w:eastAsia="標楷體" w:hint="eastAsia"/>
          <w:color w:val="000000" w:themeColor="text1"/>
          <w:sz w:val="28"/>
          <w:szCs w:val="28"/>
        </w:rPr>
        <w:t>億美元，減少</w:t>
      </w:r>
      <w:r>
        <w:rPr>
          <w:rFonts w:eastAsia="標楷體" w:hint="eastAsia"/>
          <w:color w:val="000000" w:themeColor="text1"/>
          <w:sz w:val="28"/>
          <w:szCs w:val="28"/>
        </w:rPr>
        <w:t>11.0</w:t>
      </w:r>
      <w:r w:rsidRPr="00190DB0">
        <w:rPr>
          <w:rFonts w:eastAsia="標楷體" w:hint="eastAsia"/>
          <w:color w:val="000000" w:themeColor="text1"/>
          <w:sz w:val="28"/>
          <w:szCs w:val="28"/>
        </w:rPr>
        <w:t>%</w:t>
      </w:r>
      <w:r w:rsidRPr="00190DB0">
        <w:rPr>
          <w:rFonts w:eastAsia="標楷體" w:hint="eastAsia"/>
          <w:color w:val="000000" w:themeColor="text1"/>
          <w:sz w:val="28"/>
          <w:szCs w:val="28"/>
        </w:rPr>
        <w:t>，進口值</w:t>
      </w:r>
      <w:r>
        <w:rPr>
          <w:rFonts w:eastAsia="標楷體" w:hint="eastAsia"/>
          <w:color w:val="000000" w:themeColor="text1"/>
          <w:sz w:val="28"/>
          <w:szCs w:val="28"/>
        </w:rPr>
        <w:t>178.2</w:t>
      </w:r>
      <w:r w:rsidRPr="00190DB0">
        <w:rPr>
          <w:rFonts w:eastAsia="標楷體" w:hint="eastAsia"/>
          <w:color w:val="000000" w:themeColor="text1"/>
          <w:sz w:val="28"/>
          <w:szCs w:val="28"/>
        </w:rPr>
        <w:t>億美元，減少</w:t>
      </w:r>
      <w:r>
        <w:rPr>
          <w:rFonts w:eastAsia="標楷體" w:hint="eastAsia"/>
          <w:color w:val="000000" w:themeColor="text1"/>
          <w:sz w:val="28"/>
          <w:szCs w:val="28"/>
        </w:rPr>
        <w:t>20.0</w:t>
      </w:r>
      <w:r w:rsidRPr="00190DB0">
        <w:rPr>
          <w:rFonts w:eastAsia="標楷體" w:hint="eastAsia"/>
          <w:color w:val="000000" w:themeColor="text1"/>
          <w:sz w:val="28"/>
          <w:szCs w:val="28"/>
        </w:rPr>
        <w:t>%</w:t>
      </w:r>
      <w:r w:rsidRPr="00190DB0">
        <w:rPr>
          <w:rFonts w:eastAsia="標楷體" w:hint="eastAsia"/>
          <w:color w:val="000000" w:themeColor="text1"/>
          <w:sz w:val="28"/>
          <w:szCs w:val="28"/>
        </w:rPr>
        <w:t>，貿易出超</w:t>
      </w:r>
      <w:r>
        <w:rPr>
          <w:rFonts w:eastAsia="標楷體" w:hint="eastAsia"/>
          <w:color w:val="000000" w:themeColor="text1"/>
          <w:sz w:val="28"/>
          <w:szCs w:val="28"/>
        </w:rPr>
        <w:t>61.2</w:t>
      </w:r>
      <w:r w:rsidRPr="00190DB0">
        <w:rPr>
          <w:rFonts w:eastAsia="標楷體" w:hint="eastAsia"/>
          <w:color w:val="000000" w:themeColor="text1"/>
          <w:sz w:val="28"/>
          <w:szCs w:val="28"/>
        </w:rPr>
        <w:t>億美元；</w:t>
      </w:r>
      <w:r w:rsidRPr="006B731E">
        <w:rPr>
          <w:rFonts w:eastAsia="標楷體" w:hint="eastAsia"/>
          <w:sz w:val="28"/>
          <w:szCs w:val="28"/>
        </w:rPr>
        <w:t>躉售物價指數</w:t>
      </w:r>
      <w:r w:rsidRPr="006B731E">
        <w:rPr>
          <w:rFonts w:eastAsia="標楷體" w:hint="eastAsia"/>
          <w:sz w:val="28"/>
          <w:szCs w:val="28"/>
        </w:rPr>
        <w:t>(WPI)</w:t>
      </w:r>
      <w:r w:rsidRPr="0046257B">
        <w:rPr>
          <w:rFonts w:eastAsia="標楷體" w:hint="eastAsia"/>
          <w:sz w:val="28"/>
          <w:szCs w:val="28"/>
        </w:rPr>
        <w:t>下跌</w:t>
      </w:r>
      <w:r w:rsidRPr="0046257B">
        <w:rPr>
          <w:rFonts w:eastAsia="標楷體" w:hint="eastAsia"/>
          <w:sz w:val="28"/>
          <w:szCs w:val="28"/>
        </w:rPr>
        <w:t>8.</w:t>
      </w:r>
      <w:r>
        <w:rPr>
          <w:rFonts w:eastAsia="標楷體" w:hint="eastAsia"/>
          <w:sz w:val="28"/>
          <w:szCs w:val="28"/>
        </w:rPr>
        <w:t>4</w:t>
      </w:r>
      <w:r w:rsidRPr="0046257B">
        <w:rPr>
          <w:rFonts w:eastAsia="標楷體" w:hint="eastAsia"/>
          <w:sz w:val="28"/>
          <w:szCs w:val="28"/>
        </w:rPr>
        <w:t>7%</w:t>
      </w:r>
      <w:r w:rsidRPr="0046257B">
        <w:rPr>
          <w:rFonts w:eastAsia="標楷體" w:hint="eastAsia"/>
          <w:sz w:val="28"/>
          <w:szCs w:val="28"/>
        </w:rPr>
        <w:t>，消費者物價指數</w:t>
      </w:r>
      <w:r w:rsidRPr="0046257B">
        <w:rPr>
          <w:rFonts w:eastAsia="標楷體" w:hint="eastAsia"/>
          <w:sz w:val="28"/>
          <w:szCs w:val="28"/>
        </w:rPr>
        <w:t>(CPI)</w:t>
      </w:r>
      <w:r w:rsidRPr="0046257B">
        <w:rPr>
          <w:rFonts w:eastAsia="標楷體" w:hint="eastAsia"/>
          <w:sz w:val="28"/>
          <w:szCs w:val="28"/>
        </w:rPr>
        <w:t>上升</w:t>
      </w:r>
      <w:r w:rsidRPr="0046257B">
        <w:rPr>
          <w:rFonts w:eastAsia="標楷體" w:hint="eastAsia"/>
          <w:sz w:val="28"/>
          <w:szCs w:val="28"/>
        </w:rPr>
        <w:t>0.</w:t>
      </w:r>
      <w:r>
        <w:rPr>
          <w:rFonts w:eastAsia="標楷體" w:hint="eastAsia"/>
          <w:sz w:val="28"/>
          <w:szCs w:val="28"/>
        </w:rPr>
        <w:t>31</w:t>
      </w:r>
      <w:r w:rsidRPr="0046257B">
        <w:rPr>
          <w:rFonts w:eastAsia="標楷體" w:hint="eastAsia"/>
          <w:sz w:val="28"/>
          <w:szCs w:val="28"/>
        </w:rPr>
        <w:t>%</w:t>
      </w:r>
      <w:r w:rsidRPr="0046257B">
        <w:rPr>
          <w:rFonts w:eastAsia="標楷體" w:hint="eastAsia"/>
          <w:color w:val="000000" w:themeColor="text1"/>
          <w:sz w:val="28"/>
          <w:szCs w:val="28"/>
        </w:rPr>
        <w:t>；失業率</w:t>
      </w:r>
      <w:r w:rsidRPr="0046257B">
        <w:rPr>
          <w:rFonts w:eastAsia="標楷體" w:hint="eastAsia"/>
          <w:color w:val="000000" w:themeColor="text1"/>
          <w:sz w:val="28"/>
          <w:szCs w:val="28"/>
        </w:rPr>
        <w:t>3.</w:t>
      </w:r>
      <w:r>
        <w:rPr>
          <w:rFonts w:eastAsia="標楷體" w:hint="eastAsia"/>
          <w:color w:val="000000" w:themeColor="text1"/>
          <w:sz w:val="28"/>
          <w:szCs w:val="28"/>
        </w:rPr>
        <w:t>90</w:t>
      </w:r>
      <w:r w:rsidRPr="0046257B">
        <w:rPr>
          <w:rFonts w:eastAsia="標楷體" w:hint="eastAsia"/>
          <w:color w:val="000000" w:themeColor="text1"/>
          <w:sz w:val="28"/>
          <w:szCs w:val="28"/>
        </w:rPr>
        <w:t>%</w:t>
      </w:r>
      <w:r w:rsidRPr="0046257B">
        <w:rPr>
          <w:rFonts w:eastAsia="標楷體" w:hint="eastAsia"/>
          <w:color w:val="000000" w:themeColor="text1"/>
          <w:sz w:val="28"/>
          <w:szCs w:val="28"/>
        </w:rPr>
        <w:t>。</w:t>
      </w:r>
    </w:p>
    <w:p w:rsidR="00E159BD" w:rsidRPr="00B91B68" w:rsidRDefault="00B91B68" w:rsidP="00B91B68">
      <w:pPr>
        <w:autoSpaceDE w:val="0"/>
        <w:autoSpaceDN w:val="0"/>
        <w:adjustRightInd w:val="0"/>
        <w:snapToGrid w:val="0"/>
        <w:spacing w:before="50" w:line="300" w:lineRule="auto"/>
        <w:ind w:right="-1" w:firstLineChars="202" w:firstLine="566"/>
        <w:jc w:val="both"/>
        <w:rPr>
          <w:rFonts w:eastAsia="標楷體"/>
          <w:b/>
          <w:bCs/>
          <w:sz w:val="40"/>
          <w:szCs w:val="36"/>
          <w:u w:val="single"/>
        </w:rPr>
      </w:pPr>
      <w:r w:rsidRPr="00B91B68">
        <w:rPr>
          <w:rFonts w:eastAsia="標楷體" w:hint="eastAsia"/>
          <w:sz w:val="28"/>
          <w:szCs w:val="28"/>
        </w:rPr>
        <w:t>104</w:t>
      </w:r>
      <w:r w:rsidRPr="00B91B68">
        <w:rPr>
          <w:rFonts w:eastAsia="標楷體" w:hint="eastAsia"/>
          <w:sz w:val="28"/>
          <w:szCs w:val="28"/>
        </w:rPr>
        <w:t>年</w:t>
      </w:r>
      <w:r w:rsidRPr="00B91B68">
        <w:rPr>
          <w:rFonts w:eastAsia="標楷體" w:hint="eastAsia"/>
          <w:sz w:val="28"/>
          <w:szCs w:val="28"/>
        </w:rPr>
        <w:t>10</w:t>
      </w:r>
      <w:r w:rsidRPr="00B91B68">
        <w:rPr>
          <w:rFonts w:eastAsia="標楷體" w:hint="eastAsia"/>
          <w:sz w:val="28"/>
          <w:szCs w:val="28"/>
        </w:rPr>
        <w:t>月景氣對策信號連續第</w:t>
      </w:r>
      <w:r w:rsidRPr="00B91B68">
        <w:rPr>
          <w:rFonts w:eastAsia="標楷體" w:hint="eastAsia"/>
          <w:sz w:val="28"/>
          <w:szCs w:val="28"/>
        </w:rPr>
        <w:t>5</w:t>
      </w:r>
      <w:r w:rsidRPr="00B91B68">
        <w:rPr>
          <w:rFonts w:eastAsia="標楷體" w:hint="eastAsia"/>
          <w:sz w:val="28"/>
          <w:szCs w:val="28"/>
        </w:rPr>
        <w:t>個月呈現藍燈，景氣領先、同時指標持續下跌，但跌幅均逐月縮小，顯示景氣雖仍處於低緩狀態，但止跌跡象已漸浮現。展望未來，主要國際機構對明年全球經濟成長預測均優於今年，未來景氣可望逐漸回升，但仍須留意全球</w:t>
      </w:r>
      <w:r w:rsidR="00C63415">
        <w:rPr>
          <w:rFonts w:eastAsia="標楷體" w:hint="eastAsia"/>
          <w:sz w:val="28"/>
          <w:szCs w:val="28"/>
        </w:rPr>
        <w:t>金融市場波動及非</w:t>
      </w:r>
      <w:r w:rsidRPr="00B91B68">
        <w:rPr>
          <w:rFonts w:eastAsia="標楷體" w:hint="eastAsia"/>
          <w:sz w:val="28"/>
          <w:szCs w:val="28"/>
        </w:rPr>
        <w:t>經濟風險</w:t>
      </w:r>
      <w:r w:rsidR="00C63415">
        <w:rPr>
          <w:rFonts w:eastAsia="標楷體" w:hint="eastAsia"/>
          <w:sz w:val="28"/>
          <w:szCs w:val="28"/>
        </w:rPr>
        <w:t>升高，增添不確定</w:t>
      </w:r>
      <w:r w:rsidRPr="00B91B68">
        <w:rPr>
          <w:rFonts w:eastAsia="標楷體" w:hint="eastAsia"/>
          <w:sz w:val="28"/>
          <w:szCs w:val="28"/>
        </w:rPr>
        <w:t>。</w:t>
      </w:r>
    </w:p>
    <w:p w:rsidR="00AD12FA" w:rsidRDefault="00533177" w:rsidP="005F0B37">
      <w:pPr>
        <w:keepNext/>
        <w:adjustRightInd w:val="0"/>
        <w:snapToGrid w:val="0"/>
        <w:spacing w:beforeLines="50" w:before="180" w:line="300" w:lineRule="auto"/>
        <w:ind w:right="-1"/>
        <w:outlineLvl w:val="1"/>
        <w:rPr>
          <w:rFonts w:eastAsia="標楷體"/>
          <w:b/>
          <w:bCs/>
          <w:sz w:val="40"/>
          <w:szCs w:val="36"/>
        </w:rPr>
      </w:pPr>
      <w:bookmarkStart w:id="30" w:name="_Toc436664220"/>
      <w:r w:rsidRPr="002E77FA">
        <w:rPr>
          <w:rFonts w:eastAsia="標楷體"/>
          <w:b/>
          <w:bCs/>
          <w:sz w:val="40"/>
          <w:szCs w:val="36"/>
        </w:rPr>
        <w:t>三、中國大陸經濟</w:t>
      </w:r>
      <w:bookmarkEnd w:id="28"/>
      <w:bookmarkEnd w:id="29"/>
      <w:bookmarkEnd w:id="30"/>
    </w:p>
    <w:p w:rsidR="00AD12FA" w:rsidRPr="002E77FA" w:rsidRDefault="00AD12FA" w:rsidP="00AD12FA">
      <w:pPr>
        <w:overflowPunct w:val="0"/>
        <w:autoSpaceDE w:val="0"/>
        <w:autoSpaceDN w:val="0"/>
        <w:adjustRightInd w:val="0"/>
        <w:snapToGrid w:val="0"/>
        <w:spacing w:before="50" w:line="300" w:lineRule="auto"/>
        <w:ind w:right="-1" w:firstLineChars="202" w:firstLine="566"/>
        <w:jc w:val="both"/>
        <w:rPr>
          <w:rFonts w:eastAsia="標楷體"/>
          <w:sz w:val="28"/>
          <w:szCs w:val="28"/>
        </w:rPr>
      </w:pPr>
      <w:r w:rsidRPr="002E77FA">
        <w:rPr>
          <w:rFonts w:eastAsia="標楷體" w:hint="eastAsia"/>
          <w:sz w:val="28"/>
          <w:szCs w:val="28"/>
        </w:rPr>
        <w:t>中國大陸</w:t>
      </w:r>
      <w:r w:rsidRPr="002E77FA">
        <w:rPr>
          <w:rFonts w:eastAsia="標楷體"/>
          <w:sz w:val="28"/>
          <w:szCs w:val="28"/>
        </w:rPr>
        <w:t>2015</w:t>
      </w:r>
      <w:r w:rsidRPr="002E77FA">
        <w:rPr>
          <w:rFonts w:eastAsia="標楷體" w:hint="eastAsia"/>
          <w:sz w:val="28"/>
          <w:szCs w:val="28"/>
        </w:rPr>
        <w:t>年前</w:t>
      </w:r>
      <w:r w:rsidRPr="002E77FA">
        <w:rPr>
          <w:rFonts w:eastAsia="標楷體"/>
          <w:sz w:val="28"/>
          <w:szCs w:val="28"/>
        </w:rPr>
        <w:t>3</w:t>
      </w:r>
      <w:r w:rsidRPr="002E77FA">
        <w:rPr>
          <w:rFonts w:eastAsia="標楷體" w:hint="eastAsia"/>
          <w:sz w:val="28"/>
          <w:szCs w:val="28"/>
        </w:rPr>
        <w:t>季國內生產總值為</w:t>
      </w:r>
      <w:r w:rsidRPr="002E77FA">
        <w:rPr>
          <w:rFonts w:eastAsia="標楷體"/>
          <w:sz w:val="28"/>
          <w:szCs w:val="28"/>
        </w:rPr>
        <w:t>487,774</w:t>
      </w:r>
      <w:r w:rsidRPr="002E77FA">
        <w:rPr>
          <w:rFonts w:eastAsia="標楷體" w:hint="eastAsia"/>
          <w:sz w:val="28"/>
          <w:szCs w:val="28"/>
        </w:rPr>
        <w:t>億人民幣，成長</w:t>
      </w:r>
      <w:r w:rsidRPr="002E77FA">
        <w:rPr>
          <w:rFonts w:eastAsia="標楷體"/>
          <w:sz w:val="28"/>
          <w:szCs w:val="28"/>
        </w:rPr>
        <w:t>6.9%</w:t>
      </w:r>
      <w:r w:rsidRPr="002E77FA">
        <w:rPr>
          <w:rFonts w:eastAsia="標楷體" w:hint="eastAsia"/>
          <w:sz w:val="28"/>
          <w:szCs w:val="28"/>
        </w:rPr>
        <w:t>，其中，第</w:t>
      </w:r>
      <w:r w:rsidRPr="002E77FA">
        <w:rPr>
          <w:rFonts w:eastAsia="標楷體"/>
          <w:sz w:val="28"/>
          <w:szCs w:val="28"/>
        </w:rPr>
        <w:t>1</w:t>
      </w:r>
      <w:r w:rsidRPr="002E77FA">
        <w:rPr>
          <w:rFonts w:eastAsia="標楷體" w:hint="eastAsia"/>
          <w:sz w:val="28"/>
          <w:szCs w:val="28"/>
        </w:rPr>
        <w:t>季成長</w:t>
      </w:r>
      <w:r w:rsidRPr="002E77FA">
        <w:rPr>
          <w:rFonts w:eastAsia="標楷體"/>
          <w:sz w:val="28"/>
          <w:szCs w:val="28"/>
        </w:rPr>
        <w:t>7.0%</w:t>
      </w:r>
      <w:r w:rsidRPr="002E77FA">
        <w:rPr>
          <w:rFonts w:eastAsia="標楷體" w:hint="eastAsia"/>
          <w:sz w:val="28"/>
          <w:szCs w:val="28"/>
        </w:rPr>
        <w:t>，第</w:t>
      </w:r>
      <w:r w:rsidRPr="002E77FA">
        <w:rPr>
          <w:rFonts w:eastAsia="標楷體"/>
          <w:sz w:val="28"/>
          <w:szCs w:val="28"/>
        </w:rPr>
        <w:t>2</w:t>
      </w:r>
      <w:r w:rsidRPr="002E77FA">
        <w:rPr>
          <w:rFonts w:eastAsia="標楷體" w:hint="eastAsia"/>
          <w:sz w:val="28"/>
          <w:szCs w:val="28"/>
        </w:rPr>
        <w:t>季成長</w:t>
      </w:r>
      <w:r w:rsidRPr="002E77FA">
        <w:rPr>
          <w:rFonts w:eastAsia="標楷體"/>
          <w:sz w:val="28"/>
          <w:szCs w:val="28"/>
        </w:rPr>
        <w:t>7.0%</w:t>
      </w:r>
      <w:r w:rsidRPr="002E77FA">
        <w:rPr>
          <w:rFonts w:eastAsia="標楷體" w:hint="eastAsia"/>
          <w:sz w:val="28"/>
          <w:szCs w:val="28"/>
        </w:rPr>
        <w:t>，第</w:t>
      </w:r>
      <w:r w:rsidRPr="002E77FA">
        <w:rPr>
          <w:rFonts w:eastAsia="標楷體"/>
          <w:sz w:val="28"/>
          <w:szCs w:val="28"/>
        </w:rPr>
        <w:t>3</w:t>
      </w:r>
      <w:r w:rsidRPr="002E77FA">
        <w:rPr>
          <w:rFonts w:eastAsia="標楷體" w:hint="eastAsia"/>
          <w:sz w:val="28"/>
          <w:szCs w:val="28"/>
        </w:rPr>
        <w:t>季成長</w:t>
      </w:r>
      <w:r w:rsidRPr="002E77FA">
        <w:rPr>
          <w:rFonts w:eastAsia="標楷體"/>
          <w:sz w:val="28"/>
          <w:szCs w:val="28"/>
        </w:rPr>
        <w:t>6.9%</w:t>
      </w:r>
      <w:r w:rsidRPr="002E77FA">
        <w:rPr>
          <w:rFonts w:eastAsia="標楷體" w:hint="eastAsia"/>
          <w:sz w:val="28"/>
          <w:szCs w:val="28"/>
        </w:rPr>
        <w:t>。</w:t>
      </w:r>
      <w:r w:rsidRPr="002E77FA">
        <w:rPr>
          <w:rFonts w:eastAsia="標楷體"/>
          <w:sz w:val="28"/>
          <w:szCs w:val="28"/>
        </w:rPr>
        <w:t>2015</w:t>
      </w:r>
      <w:r w:rsidRPr="002E77FA">
        <w:rPr>
          <w:rFonts w:eastAsia="標楷體" w:hint="eastAsia"/>
          <w:sz w:val="28"/>
          <w:szCs w:val="28"/>
        </w:rPr>
        <w:t>年</w:t>
      </w:r>
      <w:r w:rsidRPr="002E77FA">
        <w:rPr>
          <w:rFonts w:eastAsia="標楷體"/>
          <w:sz w:val="28"/>
          <w:szCs w:val="28"/>
        </w:rPr>
        <w:t>1</w:t>
      </w:r>
      <w:r w:rsidRPr="002E77FA">
        <w:rPr>
          <w:rFonts w:eastAsia="標楷體" w:hint="eastAsia"/>
          <w:sz w:val="28"/>
          <w:szCs w:val="28"/>
        </w:rPr>
        <w:t>至</w:t>
      </w:r>
      <w:r w:rsidRPr="002E77FA">
        <w:rPr>
          <w:rFonts w:eastAsia="標楷體"/>
          <w:sz w:val="28"/>
          <w:szCs w:val="28"/>
        </w:rPr>
        <w:t>10</w:t>
      </w:r>
      <w:r w:rsidRPr="002E77FA">
        <w:rPr>
          <w:rFonts w:eastAsia="標楷體" w:hint="eastAsia"/>
          <w:sz w:val="28"/>
          <w:szCs w:val="28"/>
        </w:rPr>
        <w:t>月固定資產投資</w:t>
      </w:r>
      <w:r w:rsidRPr="002E77FA">
        <w:rPr>
          <w:rFonts w:eastAsia="標楷體"/>
          <w:sz w:val="28"/>
          <w:szCs w:val="28"/>
        </w:rPr>
        <w:t>(</w:t>
      </w:r>
      <w:r w:rsidRPr="002E77FA">
        <w:rPr>
          <w:rFonts w:eastAsia="標楷體" w:hint="eastAsia"/>
          <w:sz w:val="28"/>
          <w:szCs w:val="28"/>
        </w:rPr>
        <w:t>不含農戶</w:t>
      </w:r>
      <w:r w:rsidRPr="002E77FA">
        <w:rPr>
          <w:rFonts w:eastAsia="標楷體"/>
          <w:sz w:val="28"/>
          <w:szCs w:val="28"/>
        </w:rPr>
        <w:t>)</w:t>
      </w:r>
      <w:r w:rsidRPr="002E77FA">
        <w:rPr>
          <w:rFonts w:eastAsia="標楷體" w:hint="eastAsia"/>
          <w:sz w:val="28"/>
          <w:szCs w:val="28"/>
        </w:rPr>
        <w:t>金額為</w:t>
      </w:r>
      <w:r w:rsidRPr="002E77FA">
        <w:rPr>
          <w:rFonts w:eastAsia="標楷體"/>
          <w:sz w:val="28"/>
          <w:szCs w:val="28"/>
        </w:rPr>
        <w:t>447,425</w:t>
      </w:r>
      <w:r w:rsidRPr="002E77FA">
        <w:rPr>
          <w:rFonts w:eastAsia="標楷體" w:hint="eastAsia"/>
          <w:sz w:val="28"/>
          <w:szCs w:val="28"/>
        </w:rPr>
        <w:t>億人民幣，較上年同期增加</w:t>
      </w:r>
      <w:r w:rsidRPr="002E77FA">
        <w:rPr>
          <w:rFonts w:eastAsia="標楷體"/>
          <w:sz w:val="28"/>
          <w:szCs w:val="28"/>
        </w:rPr>
        <w:t>10.2%</w:t>
      </w:r>
      <w:r w:rsidRPr="002E77FA">
        <w:rPr>
          <w:rFonts w:eastAsia="標楷體" w:hint="eastAsia"/>
          <w:sz w:val="28"/>
          <w:szCs w:val="28"/>
        </w:rPr>
        <w:t>；同期間規模以上工業生產成長</w:t>
      </w:r>
      <w:r w:rsidRPr="002E77FA">
        <w:rPr>
          <w:rFonts w:eastAsia="標楷體"/>
          <w:sz w:val="28"/>
          <w:szCs w:val="28"/>
        </w:rPr>
        <w:t>5.6%</w:t>
      </w:r>
      <w:r w:rsidRPr="002E77FA">
        <w:rPr>
          <w:rFonts w:eastAsia="標楷體" w:hint="eastAsia"/>
          <w:sz w:val="28"/>
          <w:szCs w:val="28"/>
        </w:rPr>
        <w:t>；非金融領域實際外商投資金額較上年同期增加</w:t>
      </w:r>
      <w:r w:rsidRPr="002E77FA">
        <w:rPr>
          <w:rFonts w:eastAsia="標楷體"/>
          <w:sz w:val="28"/>
          <w:szCs w:val="28"/>
        </w:rPr>
        <w:t>8.1%</w:t>
      </w:r>
      <w:r w:rsidRPr="002E77FA">
        <w:rPr>
          <w:rFonts w:eastAsia="標楷體" w:hint="eastAsia"/>
          <w:sz w:val="28"/>
          <w:szCs w:val="28"/>
        </w:rPr>
        <w:t>，金額為</w:t>
      </w:r>
      <w:r w:rsidRPr="002E77FA">
        <w:rPr>
          <w:rFonts w:eastAsia="標楷體"/>
          <w:sz w:val="28"/>
          <w:szCs w:val="28"/>
        </w:rPr>
        <w:t>1,036.8</w:t>
      </w:r>
      <w:r w:rsidRPr="002E77FA">
        <w:rPr>
          <w:rFonts w:eastAsia="標楷體" w:hint="eastAsia"/>
          <w:sz w:val="28"/>
          <w:szCs w:val="28"/>
        </w:rPr>
        <w:t>億美元。</w:t>
      </w:r>
    </w:p>
    <w:p w:rsidR="00AD12FA" w:rsidRDefault="00AD12FA" w:rsidP="00AD12FA">
      <w:pPr>
        <w:autoSpaceDE w:val="0"/>
        <w:autoSpaceDN w:val="0"/>
        <w:adjustRightInd w:val="0"/>
        <w:snapToGrid w:val="0"/>
        <w:spacing w:before="50" w:line="300" w:lineRule="auto"/>
        <w:ind w:right="-1" w:firstLineChars="202" w:firstLine="566"/>
        <w:jc w:val="both"/>
        <w:rPr>
          <w:rFonts w:eastAsia="標楷體"/>
          <w:sz w:val="28"/>
          <w:szCs w:val="28"/>
        </w:rPr>
      </w:pPr>
      <w:r w:rsidRPr="007747A9">
        <w:rPr>
          <w:rFonts w:eastAsia="標楷體" w:hint="eastAsia"/>
          <w:sz w:val="28"/>
          <w:szCs w:val="28"/>
        </w:rPr>
        <w:t>金融體系方面，</w:t>
      </w:r>
      <w:r w:rsidRPr="007747A9">
        <w:rPr>
          <w:rFonts w:eastAsia="標楷體"/>
          <w:sz w:val="28"/>
          <w:szCs w:val="28"/>
        </w:rPr>
        <w:t>2015</w:t>
      </w:r>
      <w:r w:rsidRPr="007747A9">
        <w:rPr>
          <w:rFonts w:eastAsia="標楷體" w:hint="eastAsia"/>
          <w:sz w:val="28"/>
          <w:szCs w:val="28"/>
        </w:rPr>
        <w:t>年</w:t>
      </w:r>
      <w:r w:rsidRPr="007747A9">
        <w:rPr>
          <w:rFonts w:eastAsia="標楷體" w:hint="eastAsia"/>
          <w:sz w:val="28"/>
          <w:szCs w:val="28"/>
        </w:rPr>
        <w:t>10</w:t>
      </w:r>
      <w:r w:rsidRPr="007747A9">
        <w:rPr>
          <w:rFonts w:eastAsia="標楷體" w:hint="eastAsia"/>
          <w:sz w:val="28"/>
          <w:szCs w:val="28"/>
        </w:rPr>
        <w:t>月貨幣供給額</w:t>
      </w:r>
      <w:r w:rsidRPr="007747A9">
        <w:rPr>
          <w:rFonts w:eastAsia="標楷體"/>
          <w:sz w:val="28"/>
          <w:szCs w:val="28"/>
        </w:rPr>
        <w:t>M1</w:t>
      </w:r>
      <w:r w:rsidRPr="007747A9">
        <w:rPr>
          <w:rFonts w:eastAsia="標楷體" w:hint="eastAsia"/>
          <w:sz w:val="28"/>
          <w:szCs w:val="28"/>
        </w:rPr>
        <w:t>及</w:t>
      </w:r>
      <w:r w:rsidRPr="007747A9">
        <w:rPr>
          <w:rFonts w:eastAsia="標楷體"/>
          <w:sz w:val="28"/>
          <w:szCs w:val="28"/>
        </w:rPr>
        <w:t>M2</w:t>
      </w:r>
      <w:r w:rsidRPr="007747A9">
        <w:rPr>
          <w:rFonts w:eastAsia="標楷體" w:hint="eastAsia"/>
          <w:sz w:val="28"/>
          <w:szCs w:val="28"/>
        </w:rPr>
        <w:t>分別較上年同期增加</w:t>
      </w:r>
      <w:r w:rsidRPr="007747A9">
        <w:rPr>
          <w:rFonts w:eastAsia="標楷體" w:hint="eastAsia"/>
          <w:sz w:val="28"/>
          <w:szCs w:val="28"/>
        </w:rPr>
        <w:t>14.0</w:t>
      </w:r>
      <w:r w:rsidRPr="007747A9">
        <w:rPr>
          <w:rFonts w:eastAsia="標楷體"/>
          <w:sz w:val="28"/>
          <w:szCs w:val="28"/>
        </w:rPr>
        <w:t>%</w:t>
      </w:r>
      <w:r w:rsidRPr="007747A9">
        <w:rPr>
          <w:rFonts w:eastAsia="標楷體" w:hint="eastAsia"/>
          <w:sz w:val="28"/>
          <w:szCs w:val="28"/>
        </w:rPr>
        <w:t>、</w:t>
      </w:r>
      <w:r w:rsidRPr="007747A9">
        <w:rPr>
          <w:rFonts w:eastAsia="標楷體" w:hint="eastAsia"/>
          <w:sz w:val="28"/>
          <w:szCs w:val="28"/>
        </w:rPr>
        <w:t>13.5</w:t>
      </w:r>
      <w:r w:rsidRPr="007747A9">
        <w:rPr>
          <w:rFonts w:eastAsia="標楷體"/>
          <w:sz w:val="28"/>
          <w:szCs w:val="28"/>
        </w:rPr>
        <w:t>%</w:t>
      </w:r>
      <w:r w:rsidRPr="007747A9">
        <w:rPr>
          <w:rFonts w:eastAsia="標楷體" w:hint="eastAsia"/>
          <w:sz w:val="28"/>
          <w:szCs w:val="28"/>
        </w:rPr>
        <w:t>；物價方面，</w:t>
      </w:r>
      <w:r w:rsidRPr="007747A9">
        <w:rPr>
          <w:rFonts w:eastAsia="標楷體"/>
          <w:sz w:val="28"/>
          <w:szCs w:val="28"/>
        </w:rPr>
        <w:t>2015</w:t>
      </w:r>
      <w:r w:rsidRPr="007747A9">
        <w:rPr>
          <w:rFonts w:eastAsia="標楷體" w:hint="eastAsia"/>
          <w:sz w:val="28"/>
          <w:szCs w:val="28"/>
        </w:rPr>
        <w:t>年</w:t>
      </w:r>
      <w:r w:rsidRPr="007747A9">
        <w:rPr>
          <w:rFonts w:eastAsia="標楷體" w:hint="eastAsia"/>
          <w:sz w:val="28"/>
          <w:szCs w:val="28"/>
        </w:rPr>
        <w:t>1</w:t>
      </w:r>
      <w:r w:rsidRPr="007747A9">
        <w:rPr>
          <w:rFonts w:eastAsia="標楷體" w:hint="eastAsia"/>
          <w:sz w:val="28"/>
          <w:szCs w:val="28"/>
        </w:rPr>
        <w:t>至</w:t>
      </w:r>
      <w:r w:rsidRPr="007747A9">
        <w:rPr>
          <w:rFonts w:eastAsia="標楷體" w:hint="eastAsia"/>
          <w:sz w:val="28"/>
          <w:szCs w:val="28"/>
        </w:rPr>
        <w:t>10</w:t>
      </w:r>
      <w:r w:rsidRPr="007747A9">
        <w:rPr>
          <w:rFonts w:eastAsia="標楷體" w:hint="eastAsia"/>
          <w:sz w:val="28"/>
          <w:szCs w:val="28"/>
        </w:rPr>
        <w:t>月平均較上年同期上漲</w:t>
      </w:r>
      <w:r w:rsidRPr="007747A9">
        <w:rPr>
          <w:rFonts w:eastAsia="標楷體"/>
          <w:sz w:val="28"/>
          <w:szCs w:val="28"/>
        </w:rPr>
        <w:t>1.</w:t>
      </w:r>
      <w:r w:rsidRPr="007747A9">
        <w:rPr>
          <w:rFonts w:eastAsia="標楷體" w:hint="eastAsia"/>
          <w:sz w:val="28"/>
          <w:szCs w:val="28"/>
        </w:rPr>
        <w:t>4</w:t>
      </w:r>
      <w:r w:rsidRPr="007747A9">
        <w:rPr>
          <w:rFonts w:eastAsia="標楷體"/>
          <w:sz w:val="28"/>
          <w:szCs w:val="28"/>
        </w:rPr>
        <w:t>%</w:t>
      </w:r>
      <w:r w:rsidRPr="007747A9">
        <w:rPr>
          <w:rFonts w:eastAsia="標楷體" w:hint="eastAsia"/>
          <w:sz w:val="28"/>
          <w:szCs w:val="28"/>
        </w:rPr>
        <w:t>。</w:t>
      </w:r>
    </w:p>
    <w:p w:rsidR="00AD12FA" w:rsidRPr="00AD12FA" w:rsidRDefault="00AD12FA" w:rsidP="00AD12FA">
      <w:pPr>
        <w:autoSpaceDE w:val="0"/>
        <w:autoSpaceDN w:val="0"/>
        <w:adjustRightInd w:val="0"/>
        <w:snapToGrid w:val="0"/>
        <w:spacing w:before="50" w:line="300" w:lineRule="auto"/>
        <w:ind w:right="-1" w:firstLineChars="202" w:firstLine="566"/>
        <w:jc w:val="both"/>
        <w:rPr>
          <w:rFonts w:eastAsia="標楷體"/>
          <w:sz w:val="28"/>
          <w:szCs w:val="28"/>
        </w:rPr>
      </w:pPr>
      <w:r w:rsidRPr="007747A9">
        <w:rPr>
          <w:rFonts w:eastAsia="標楷體"/>
          <w:sz w:val="28"/>
          <w:szCs w:val="28"/>
        </w:rPr>
        <w:t>中國大陸</w:t>
      </w:r>
      <w:r w:rsidRPr="007747A9">
        <w:rPr>
          <w:rFonts w:eastAsia="標楷體"/>
          <w:sz w:val="28"/>
          <w:szCs w:val="28"/>
        </w:rPr>
        <w:t>201</w:t>
      </w:r>
      <w:r w:rsidRPr="007747A9">
        <w:rPr>
          <w:rFonts w:eastAsia="標楷體" w:hint="eastAsia"/>
          <w:sz w:val="28"/>
          <w:szCs w:val="28"/>
        </w:rPr>
        <w:t>5</w:t>
      </w:r>
      <w:r w:rsidRPr="007747A9">
        <w:rPr>
          <w:rFonts w:eastAsia="標楷體"/>
          <w:sz w:val="28"/>
          <w:szCs w:val="28"/>
        </w:rPr>
        <w:t>年</w:t>
      </w:r>
      <w:r w:rsidRPr="007747A9">
        <w:rPr>
          <w:rFonts w:eastAsia="標楷體"/>
          <w:sz w:val="28"/>
          <w:szCs w:val="28"/>
        </w:rPr>
        <w:t>10</w:t>
      </w:r>
      <w:r w:rsidRPr="007747A9">
        <w:rPr>
          <w:rFonts w:eastAsia="標楷體"/>
          <w:sz w:val="28"/>
          <w:szCs w:val="28"/>
        </w:rPr>
        <w:t>月</w:t>
      </w:r>
      <w:r w:rsidRPr="007747A9">
        <w:rPr>
          <w:rFonts w:eastAsia="標楷體" w:hint="eastAsia"/>
          <w:sz w:val="28"/>
          <w:szCs w:val="28"/>
        </w:rPr>
        <w:t>26</w:t>
      </w:r>
      <w:r>
        <w:rPr>
          <w:rFonts w:eastAsia="標楷體" w:hint="eastAsia"/>
          <w:sz w:val="28"/>
          <w:szCs w:val="28"/>
        </w:rPr>
        <w:t>至</w:t>
      </w:r>
      <w:r w:rsidRPr="007747A9">
        <w:rPr>
          <w:rFonts w:eastAsia="標楷體" w:hint="eastAsia"/>
          <w:sz w:val="28"/>
          <w:szCs w:val="28"/>
        </w:rPr>
        <w:t>29</w:t>
      </w:r>
      <w:r w:rsidRPr="007747A9">
        <w:rPr>
          <w:rFonts w:eastAsia="標楷體"/>
          <w:sz w:val="28"/>
          <w:szCs w:val="28"/>
        </w:rPr>
        <w:t>日召開第十</w:t>
      </w:r>
      <w:r w:rsidRPr="007747A9">
        <w:rPr>
          <w:rFonts w:eastAsia="標楷體" w:hint="eastAsia"/>
          <w:sz w:val="28"/>
          <w:szCs w:val="28"/>
        </w:rPr>
        <w:t>八</w:t>
      </w:r>
      <w:r w:rsidRPr="007747A9">
        <w:rPr>
          <w:rFonts w:eastAsia="標楷體"/>
          <w:sz w:val="28"/>
          <w:szCs w:val="28"/>
        </w:rPr>
        <w:t>屆五中全會，通過「中共中央關於制定國民經濟和社會發展第十</w:t>
      </w:r>
      <w:r w:rsidRPr="007747A9">
        <w:rPr>
          <w:rFonts w:eastAsia="標楷體" w:hint="eastAsia"/>
          <w:sz w:val="28"/>
          <w:szCs w:val="28"/>
        </w:rPr>
        <w:t>三</w:t>
      </w:r>
      <w:r w:rsidRPr="007747A9">
        <w:rPr>
          <w:rFonts w:eastAsia="標楷體"/>
          <w:sz w:val="28"/>
          <w:szCs w:val="28"/>
        </w:rPr>
        <w:t>個五年規劃綱要（簡稱十</w:t>
      </w:r>
      <w:r w:rsidRPr="007747A9">
        <w:rPr>
          <w:rFonts w:eastAsia="標楷體" w:hint="eastAsia"/>
          <w:sz w:val="28"/>
          <w:szCs w:val="28"/>
        </w:rPr>
        <w:t>三</w:t>
      </w:r>
      <w:r w:rsidRPr="007747A9">
        <w:rPr>
          <w:rFonts w:eastAsia="標楷體"/>
          <w:sz w:val="28"/>
          <w:szCs w:val="28"/>
        </w:rPr>
        <w:t>五規劃）的建議」，</w:t>
      </w:r>
      <w:r w:rsidRPr="007747A9">
        <w:rPr>
          <w:rFonts w:eastAsia="標楷體" w:hint="eastAsia"/>
          <w:sz w:val="28"/>
          <w:szCs w:val="28"/>
        </w:rPr>
        <w:t>並於</w:t>
      </w:r>
      <w:r w:rsidRPr="007747A9">
        <w:rPr>
          <w:rFonts w:eastAsia="標楷體"/>
          <w:sz w:val="28"/>
          <w:szCs w:val="28"/>
        </w:rPr>
        <w:t>11</w:t>
      </w:r>
      <w:r w:rsidRPr="007747A9">
        <w:rPr>
          <w:rFonts w:eastAsia="標楷體"/>
          <w:sz w:val="28"/>
          <w:szCs w:val="28"/>
        </w:rPr>
        <w:t>月</w:t>
      </w:r>
      <w:r w:rsidRPr="007747A9">
        <w:rPr>
          <w:rFonts w:eastAsia="標楷體"/>
          <w:sz w:val="28"/>
          <w:szCs w:val="28"/>
        </w:rPr>
        <w:t>3</w:t>
      </w:r>
      <w:r w:rsidRPr="007747A9">
        <w:rPr>
          <w:rFonts w:eastAsia="標楷體"/>
          <w:sz w:val="28"/>
          <w:szCs w:val="28"/>
        </w:rPr>
        <w:t>日公布</w:t>
      </w:r>
      <w:r w:rsidRPr="007747A9">
        <w:rPr>
          <w:rFonts w:eastAsia="標楷體" w:hint="eastAsia"/>
          <w:sz w:val="28"/>
          <w:szCs w:val="28"/>
        </w:rPr>
        <w:t>建議內容</w:t>
      </w:r>
      <w:r w:rsidRPr="007747A9">
        <w:rPr>
          <w:rFonts w:eastAsia="標楷體"/>
          <w:sz w:val="28"/>
          <w:szCs w:val="28"/>
        </w:rPr>
        <w:t>，</w:t>
      </w:r>
      <w:r>
        <w:rPr>
          <w:rFonts w:eastAsia="標楷體" w:hint="eastAsia"/>
          <w:sz w:val="28"/>
          <w:szCs w:val="28"/>
        </w:rPr>
        <w:t>未來</w:t>
      </w:r>
      <w:r>
        <w:rPr>
          <w:rFonts w:eastAsia="標楷體" w:hint="eastAsia"/>
          <w:sz w:val="28"/>
          <w:szCs w:val="28"/>
        </w:rPr>
        <w:t>5</w:t>
      </w:r>
      <w:r>
        <w:rPr>
          <w:rFonts w:eastAsia="標楷體" w:hint="eastAsia"/>
          <w:sz w:val="28"/>
          <w:szCs w:val="28"/>
        </w:rPr>
        <w:t>年</w:t>
      </w:r>
      <w:r w:rsidRPr="007747A9">
        <w:rPr>
          <w:rFonts w:eastAsia="標楷體"/>
          <w:sz w:val="28"/>
          <w:szCs w:val="28"/>
        </w:rPr>
        <w:t>（</w:t>
      </w:r>
      <w:r w:rsidRPr="007747A9">
        <w:rPr>
          <w:rFonts w:eastAsia="標楷體" w:hint="eastAsia"/>
          <w:sz w:val="28"/>
          <w:szCs w:val="28"/>
        </w:rPr>
        <w:t>2016</w:t>
      </w:r>
      <w:r w:rsidRPr="007747A9">
        <w:rPr>
          <w:rFonts w:eastAsia="標楷體" w:hint="eastAsia"/>
          <w:sz w:val="28"/>
          <w:szCs w:val="28"/>
        </w:rPr>
        <w:t>年至</w:t>
      </w:r>
      <w:r w:rsidRPr="007747A9">
        <w:rPr>
          <w:rFonts w:eastAsia="標楷體" w:hint="eastAsia"/>
          <w:sz w:val="28"/>
          <w:szCs w:val="28"/>
        </w:rPr>
        <w:t>2020</w:t>
      </w:r>
      <w:r w:rsidRPr="007747A9">
        <w:rPr>
          <w:rFonts w:eastAsia="標楷體" w:hint="eastAsia"/>
          <w:sz w:val="28"/>
          <w:szCs w:val="28"/>
        </w:rPr>
        <w:t>年</w:t>
      </w:r>
      <w:r w:rsidRPr="007747A9">
        <w:rPr>
          <w:rFonts w:eastAsia="標楷體"/>
          <w:sz w:val="28"/>
          <w:szCs w:val="28"/>
        </w:rPr>
        <w:t>）經濟成長率設定在</w:t>
      </w:r>
      <w:r w:rsidRPr="007747A9">
        <w:rPr>
          <w:rFonts w:eastAsia="標楷體"/>
          <w:sz w:val="28"/>
          <w:szCs w:val="28"/>
        </w:rPr>
        <w:t>6.5%</w:t>
      </w:r>
      <w:r>
        <w:rPr>
          <w:rFonts w:eastAsia="標楷體" w:hint="eastAsia"/>
          <w:sz w:val="28"/>
          <w:szCs w:val="28"/>
        </w:rPr>
        <w:t>。</w:t>
      </w:r>
      <w:r w:rsidRPr="007747A9">
        <w:rPr>
          <w:rFonts w:eastAsia="標楷體" w:hint="eastAsia"/>
          <w:sz w:val="28"/>
          <w:szCs w:val="28"/>
        </w:rPr>
        <w:t>強調創新、協調、綠色、開放、共享等五大發展</w:t>
      </w:r>
      <w:r w:rsidRPr="007747A9">
        <w:rPr>
          <w:rFonts w:eastAsia="標楷體"/>
          <w:sz w:val="28"/>
          <w:szCs w:val="28"/>
        </w:rPr>
        <w:t>，更注意新型工業化、城鎮化、資訊化、農業現代化和綠色化等「五化同步」，也統籌推進</w:t>
      </w:r>
      <w:r>
        <w:rPr>
          <w:rFonts w:ascii="新細明體" w:hAnsi="新細明體" w:hint="eastAsia"/>
          <w:sz w:val="28"/>
          <w:szCs w:val="28"/>
        </w:rPr>
        <w:t>「</w:t>
      </w:r>
      <w:r w:rsidRPr="007747A9">
        <w:rPr>
          <w:rFonts w:eastAsia="標楷體"/>
          <w:sz w:val="28"/>
          <w:szCs w:val="28"/>
        </w:rPr>
        <w:t>京津冀</w:t>
      </w:r>
      <w:r>
        <w:rPr>
          <w:rFonts w:eastAsia="標楷體" w:hint="eastAsia"/>
          <w:sz w:val="28"/>
          <w:szCs w:val="28"/>
        </w:rPr>
        <w:t>協同發展</w:t>
      </w:r>
      <w:r>
        <w:rPr>
          <w:rFonts w:ascii="標楷體" w:eastAsia="標楷體" w:hAnsi="標楷體" w:hint="eastAsia"/>
          <w:sz w:val="28"/>
          <w:szCs w:val="28"/>
        </w:rPr>
        <w:t>」</w:t>
      </w:r>
      <w:r w:rsidRPr="007747A9">
        <w:rPr>
          <w:rFonts w:eastAsia="標楷體"/>
          <w:sz w:val="28"/>
          <w:szCs w:val="28"/>
        </w:rPr>
        <w:t>、</w:t>
      </w:r>
      <w:r>
        <w:rPr>
          <w:rFonts w:ascii="新細明體" w:hAnsi="新細明體" w:hint="eastAsia"/>
          <w:sz w:val="28"/>
          <w:szCs w:val="28"/>
        </w:rPr>
        <w:t>「</w:t>
      </w:r>
      <w:r w:rsidRPr="007747A9">
        <w:rPr>
          <w:rFonts w:eastAsia="標楷體"/>
          <w:sz w:val="28"/>
          <w:szCs w:val="28"/>
        </w:rPr>
        <w:t>一帶一路</w:t>
      </w:r>
      <w:r>
        <w:rPr>
          <w:rFonts w:ascii="標楷體" w:eastAsia="標楷體" w:hAnsi="標楷體" w:hint="eastAsia"/>
          <w:sz w:val="28"/>
          <w:szCs w:val="28"/>
        </w:rPr>
        <w:t>」</w:t>
      </w:r>
      <w:r w:rsidRPr="007747A9">
        <w:rPr>
          <w:rFonts w:eastAsia="標楷體"/>
          <w:sz w:val="28"/>
          <w:szCs w:val="28"/>
        </w:rPr>
        <w:t>和</w:t>
      </w:r>
      <w:r>
        <w:rPr>
          <w:rFonts w:ascii="新細明體" w:hAnsi="新細明體" w:hint="eastAsia"/>
          <w:sz w:val="28"/>
          <w:szCs w:val="28"/>
        </w:rPr>
        <w:t>「</w:t>
      </w:r>
      <w:r w:rsidRPr="007747A9">
        <w:rPr>
          <w:rFonts w:eastAsia="標楷體"/>
          <w:sz w:val="28"/>
          <w:szCs w:val="28"/>
        </w:rPr>
        <w:t>長江經濟帶</w:t>
      </w:r>
      <w:r>
        <w:rPr>
          <w:rFonts w:ascii="標楷體" w:eastAsia="標楷體" w:hAnsi="標楷體" w:hint="eastAsia"/>
          <w:sz w:val="28"/>
          <w:szCs w:val="28"/>
        </w:rPr>
        <w:t>」</w:t>
      </w:r>
      <w:r>
        <w:rPr>
          <w:rFonts w:eastAsia="標楷體"/>
          <w:sz w:val="28"/>
          <w:szCs w:val="28"/>
        </w:rPr>
        <w:t>等三大國家戰略</w:t>
      </w:r>
      <w:r w:rsidRPr="007747A9">
        <w:rPr>
          <w:rFonts w:eastAsia="標楷體" w:hint="eastAsia"/>
          <w:sz w:val="28"/>
          <w:szCs w:val="28"/>
        </w:rPr>
        <w:t>，</w:t>
      </w:r>
      <w:r>
        <w:rPr>
          <w:rFonts w:eastAsia="標楷體" w:hint="eastAsia"/>
          <w:sz w:val="28"/>
          <w:szCs w:val="28"/>
        </w:rPr>
        <w:t>並</w:t>
      </w:r>
      <w:r w:rsidRPr="007747A9">
        <w:rPr>
          <w:rFonts w:eastAsia="標楷體" w:hint="eastAsia"/>
          <w:sz w:val="28"/>
          <w:szCs w:val="28"/>
        </w:rPr>
        <w:t>全面啟動</w:t>
      </w:r>
      <w:r>
        <w:rPr>
          <w:rFonts w:ascii="新細明體" w:hAnsi="新細明體" w:hint="eastAsia"/>
          <w:sz w:val="28"/>
          <w:szCs w:val="28"/>
        </w:rPr>
        <w:t>「</w:t>
      </w:r>
      <w:r w:rsidRPr="007747A9">
        <w:rPr>
          <w:rFonts w:eastAsia="標楷體" w:hint="eastAsia"/>
          <w:sz w:val="28"/>
          <w:szCs w:val="28"/>
        </w:rPr>
        <w:t>二胎化政策</w:t>
      </w:r>
      <w:r>
        <w:rPr>
          <w:rFonts w:ascii="標楷體" w:eastAsia="標楷體" w:hAnsi="標楷體" w:hint="eastAsia"/>
          <w:sz w:val="28"/>
          <w:szCs w:val="28"/>
        </w:rPr>
        <w:t>」</w:t>
      </w:r>
      <w:r>
        <w:rPr>
          <w:rFonts w:eastAsia="標楷體" w:hint="eastAsia"/>
          <w:sz w:val="28"/>
          <w:szCs w:val="28"/>
        </w:rPr>
        <w:t>，以及</w:t>
      </w:r>
      <w:r w:rsidRPr="007747A9">
        <w:rPr>
          <w:rFonts w:eastAsia="標楷體"/>
          <w:sz w:val="28"/>
          <w:szCs w:val="28"/>
        </w:rPr>
        <w:t>強調以互利共贏方式深化兩岸經濟合作。</w:t>
      </w:r>
    </w:p>
    <w:p w:rsidR="00AD12FA" w:rsidRPr="00AD12FA" w:rsidRDefault="00AD12FA" w:rsidP="005F0B37">
      <w:pPr>
        <w:keepNext/>
        <w:adjustRightInd w:val="0"/>
        <w:snapToGrid w:val="0"/>
        <w:spacing w:beforeLines="50" w:before="180" w:line="300" w:lineRule="auto"/>
        <w:ind w:right="-1"/>
        <w:outlineLvl w:val="1"/>
        <w:rPr>
          <w:rFonts w:eastAsia="標楷體"/>
        </w:rPr>
      </w:pPr>
      <w:bookmarkStart w:id="31" w:name="_Toc436664221"/>
      <w:r w:rsidRPr="00AD12FA">
        <w:rPr>
          <w:rFonts w:eastAsia="標楷體" w:hint="eastAsia"/>
          <w:b/>
          <w:bCs/>
          <w:sz w:val="40"/>
          <w:szCs w:val="36"/>
        </w:rPr>
        <w:t>四</w:t>
      </w:r>
      <w:r w:rsidRPr="00AD12FA">
        <w:rPr>
          <w:rFonts w:eastAsia="標楷體"/>
          <w:b/>
          <w:bCs/>
          <w:sz w:val="40"/>
          <w:szCs w:val="36"/>
        </w:rPr>
        <w:t>、</w:t>
      </w:r>
      <w:r w:rsidRPr="00AD12FA">
        <w:rPr>
          <w:rFonts w:eastAsia="標楷體" w:hint="eastAsia"/>
          <w:b/>
          <w:bCs/>
          <w:sz w:val="40"/>
          <w:szCs w:val="36"/>
        </w:rPr>
        <w:t>兩岸經貿</w:t>
      </w:r>
      <w:bookmarkEnd w:id="31"/>
    </w:p>
    <w:p w:rsidR="00AD12FA" w:rsidRPr="00AD12FA" w:rsidRDefault="00AD12FA" w:rsidP="00AD12FA">
      <w:pPr>
        <w:adjustRightInd w:val="0"/>
        <w:snapToGrid w:val="0"/>
        <w:spacing w:before="50" w:line="300" w:lineRule="auto"/>
        <w:ind w:right="-1"/>
        <w:jc w:val="both"/>
        <w:rPr>
          <w:rFonts w:eastAsia="標楷體"/>
          <w:sz w:val="28"/>
          <w:szCs w:val="28"/>
        </w:rPr>
      </w:pPr>
      <w:r w:rsidRPr="00AD12FA">
        <w:rPr>
          <w:rFonts w:eastAsia="標楷體" w:hint="eastAsia"/>
          <w:sz w:val="28"/>
          <w:szCs w:val="28"/>
        </w:rPr>
        <w:t xml:space="preserve">    104</w:t>
      </w:r>
      <w:r w:rsidRPr="00AD12FA">
        <w:rPr>
          <w:rFonts w:eastAsia="標楷體" w:hint="eastAsia"/>
          <w:sz w:val="28"/>
          <w:szCs w:val="28"/>
        </w:rPr>
        <w:t>年</w:t>
      </w:r>
      <w:r w:rsidRPr="00AD12FA">
        <w:rPr>
          <w:rFonts w:eastAsia="標楷體" w:hint="eastAsia"/>
          <w:sz w:val="28"/>
          <w:szCs w:val="28"/>
        </w:rPr>
        <w:t>1</w:t>
      </w:r>
      <w:r w:rsidRPr="00AD12FA">
        <w:rPr>
          <w:rFonts w:eastAsia="標楷體" w:hint="eastAsia"/>
          <w:sz w:val="28"/>
          <w:szCs w:val="28"/>
        </w:rPr>
        <w:t>至</w:t>
      </w:r>
      <w:r w:rsidRPr="00AD12FA">
        <w:rPr>
          <w:rFonts w:eastAsia="標楷體" w:hint="eastAsia"/>
          <w:sz w:val="28"/>
          <w:szCs w:val="28"/>
        </w:rPr>
        <w:t>10</w:t>
      </w:r>
      <w:r w:rsidRPr="00AD12FA">
        <w:rPr>
          <w:rFonts w:eastAsia="標楷體" w:hint="eastAsia"/>
          <w:sz w:val="28"/>
          <w:szCs w:val="28"/>
        </w:rPr>
        <w:t>月我對中國大陸投資件數為</w:t>
      </w:r>
      <w:r w:rsidRPr="00AD12FA">
        <w:rPr>
          <w:rFonts w:eastAsia="標楷體" w:hint="eastAsia"/>
          <w:sz w:val="28"/>
          <w:szCs w:val="28"/>
        </w:rPr>
        <w:t>363</w:t>
      </w:r>
      <w:r w:rsidRPr="00AD12FA">
        <w:rPr>
          <w:rFonts w:eastAsia="標楷體" w:hint="eastAsia"/>
          <w:sz w:val="28"/>
          <w:szCs w:val="28"/>
        </w:rPr>
        <w:t>件，金額為</w:t>
      </w:r>
      <w:r w:rsidRPr="00AD12FA">
        <w:rPr>
          <w:rFonts w:eastAsia="標楷體" w:hint="eastAsia"/>
          <w:sz w:val="28"/>
          <w:szCs w:val="28"/>
        </w:rPr>
        <w:t>91.9</w:t>
      </w:r>
      <w:r w:rsidRPr="00AD12FA">
        <w:rPr>
          <w:rFonts w:eastAsia="標楷體" w:hint="eastAsia"/>
          <w:sz w:val="28"/>
          <w:szCs w:val="28"/>
        </w:rPr>
        <w:t>億美元；陸資來臺投資，</w:t>
      </w:r>
      <w:r w:rsidR="009E6394">
        <w:rPr>
          <w:rFonts w:eastAsia="標楷體" w:hint="eastAsia"/>
          <w:sz w:val="28"/>
          <w:szCs w:val="28"/>
        </w:rPr>
        <w:t>件數</w:t>
      </w:r>
      <w:r w:rsidRPr="00AD12FA">
        <w:rPr>
          <w:rFonts w:eastAsia="標楷體" w:hint="eastAsia"/>
          <w:sz w:val="28"/>
          <w:szCs w:val="28"/>
        </w:rPr>
        <w:t>為</w:t>
      </w:r>
      <w:r w:rsidRPr="00AD12FA">
        <w:rPr>
          <w:rFonts w:eastAsia="標楷體" w:hint="eastAsia"/>
          <w:sz w:val="28"/>
          <w:szCs w:val="28"/>
        </w:rPr>
        <w:t>135</w:t>
      </w:r>
      <w:r w:rsidRPr="00AD12FA">
        <w:rPr>
          <w:rFonts w:eastAsia="標楷體" w:hint="eastAsia"/>
          <w:sz w:val="28"/>
          <w:szCs w:val="28"/>
        </w:rPr>
        <w:t>件，金額為</w:t>
      </w:r>
      <w:r w:rsidRPr="00AD12FA">
        <w:rPr>
          <w:rFonts w:eastAsia="標楷體" w:hint="eastAsia"/>
          <w:sz w:val="28"/>
          <w:szCs w:val="28"/>
        </w:rPr>
        <w:t>1.34</w:t>
      </w:r>
      <w:r w:rsidRPr="00AD12FA">
        <w:rPr>
          <w:rFonts w:eastAsia="標楷體" w:hint="eastAsia"/>
          <w:sz w:val="28"/>
          <w:szCs w:val="28"/>
        </w:rPr>
        <w:t>億美元。另</w:t>
      </w:r>
      <w:r w:rsidR="009E6394">
        <w:rPr>
          <w:rFonts w:eastAsia="標楷體" w:hint="eastAsia"/>
          <w:sz w:val="28"/>
          <w:szCs w:val="28"/>
        </w:rPr>
        <w:t>同期間</w:t>
      </w:r>
      <w:r w:rsidRPr="00AD12FA">
        <w:rPr>
          <w:rFonts w:eastAsia="標楷體" w:hint="eastAsia"/>
          <w:sz w:val="28"/>
          <w:szCs w:val="28"/>
        </w:rPr>
        <w:t>我對中國大陸</w:t>
      </w:r>
      <w:r w:rsidRPr="00AD12FA">
        <w:rPr>
          <w:rFonts w:eastAsia="標楷體" w:hint="eastAsia"/>
          <w:sz w:val="28"/>
          <w:szCs w:val="28"/>
        </w:rPr>
        <w:t>(</w:t>
      </w:r>
      <w:r w:rsidRPr="00AD12FA">
        <w:rPr>
          <w:rFonts w:eastAsia="標楷體" w:hint="eastAsia"/>
          <w:sz w:val="28"/>
          <w:szCs w:val="28"/>
        </w:rPr>
        <w:t>含香港</w:t>
      </w:r>
      <w:r w:rsidRPr="00AD12FA">
        <w:rPr>
          <w:rFonts w:eastAsia="標楷體" w:hint="eastAsia"/>
          <w:sz w:val="28"/>
          <w:szCs w:val="28"/>
        </w:rPr>
        <w:t>)</w:t>
      </w:r>
      <w:r w:rsidRPr="00AD12FA">
        <w:rPr>
          <w:rFonts w:eastAsia="標楷體" w:hint="eastAsia"/>
          <w:sz w:val="28"/>
          <w:szCs w:val="28"/>
        </w:rPr>
        <w:t>出口額為</w:t>
      </w:r>
      <w:r w:rsidRPr="00AD12FA">
        <w:rPr>
          <w:rFonts w:eastAsia="標楷體" w:hint="eastAsia"/>
          <w:sz w:val="28"/>
          <w:szCs w:val="28"/>
        </w:rPr>
        <w:t>919.3</w:t>
      </w:r>
      <w:r w:rsidRPr="00AD12FA">
        <w:rPr>
          <w:rFonts w:eastAsia="標楷體" w:hint="eastAsia"/>
          <w:sz w:val="28"/>
          <w:szCs w:val="28"/>
        </w:rPr>
        <w:t>億美元，減少</w:t>
      </w:r>
      <w:r w:rsidRPr="00AD12FA">
        <w:rPr>
          <w:rFonts w:eastAsia="標楷體" w:hint="eastAsia"/>
          <w:sz w:val="28"/>
          <w:szCs w:val="28"/>
        </w:rPr>
        <w:t>11.1%</w:t>
      </w:r>
      <w:r w:rsidRPr="00AD12FA">
        <w:rPr>
          <w:rFonts w:eastAsia="標楷體" w:hint="eastAsia"/>
          <w:sz w:val="28"/>
          <w:szCs w:val="28"/>
        </w:rPr>
        <w:t>；進口額為</w:t>
      </w:r>
      <w:r w:rsidRPr="00AD12FA">
        <w:rPr>
          <w:rFonts w:eastAsia="標楷體" w:hint="eastAsia"/>
          <w:sz w:val="28"/>
          <w:szCs w:val="28"/>
        </w:rPr>
        <w:t>377.1</w:t>
      </w:r>
      <w:r w:rsidRPr="00AD12FA">
        <w:rPr>
          <w:rFonts w:eastAsia="標楷體" w:hint="eastAsia"/>
          <w:sz w:val="28"/>
          <w:szCs w:val="28"/>
        </w:rPr>
        <w:t>億美元，減少</w:t>
      </w:r>
      <w:r w:rsidRPr="00AD12FA">
        <w:rPr>
          <w:rFonts w:eastAsia="標楷體" w:hint="eastAsia"/>
          <w:sz w:val="28"/>
          <w:szCs w:val="28"/>
        </w:rPr>
        <w:t>7.9%</w:t>
      </w:r>
      <w:r w:rsidRPr="00AD12FA">
        <w:rPr>
          <w:rFonts w:eastAsia="標楷體" w:hint="eastAsia"/>
          <w:sz w:val="28"/>
          <w:szCs w:val="28"/>
        </w:rPr>
        <w:t>；貿易出超</w:t>
      </w:r>
      <w:r w:rsidRPr="00AD12FA">
        <w:rPr>
          <w:rFonts w:eastAsia="標楷體" w:hint="eastAsia"/>
          <w:sz w:val="28"/>
          <w:szCs w:val="28"/>
        </w:rPr>
        <w:t>542.2</w:t>
      </w:r>
      <w:r w:rsidRPr="00AD12FA">
        <w:rPr>
          <w:rFonts w:eastAsia="標楷體" w:hint="eastAsia"/>
          <w:sz w:val="28"/>
          <w:szCs w:val="28"/>
        </w:rPr>
        <w:t>億美元，減少</w:t>
      </w:r>
      <w:r w:rsidRPr="00AD12FA">
        <w:rPr>
          <w:rFonts w:eastAsia="標楷體" w:hint="eastAsia"/>
          <w:sz w:val="28"/>
          <w:szCs w:val="28"/>
        </w:rPr>
        <w:t>13.3%</w:t>
      </w:r>
      <w:r w:rsidRPr="00AD12FA">
        <w:rPr>
          <w:rFonts w:eastAsia="標楷體" w:hint="eastAsia"/>
          <w:sz w:val="28"/>
          <w:szCs w:val="28"/>
        </w:rPr>
        <w:t>。</w:t>
      </w:r>
    </w:p>
    <w:p w:rsidR="002F643B" w:rsidRPr="00AD12FA" w:rsidRDefault="00AD12FA" w:rsidP="00AD12FA">
      <w:pPr>
        <w:adjustRightInd w:val="0"/>
        <w:snapToGrid w:val="0"/>
        <w:spacing w:before="50" w:line="300" w:lineRule="auto"/>
        <w:ind w:right="-1"/>
        <w:jc w:val="both"/>
        <w:rPr>
          <w:rFonts w:eastAsia="標楷體"/>
          <w:sz w:val="28"/>
          <w:szCs w:val="28"/>
        </w:rPr>
      </w:pPr>
      <w:r w:rsidRPr="00AD12FA">
        <w:rPr>
          <w:rFonts w:eastAsia="標楷體" w:hint="eastAsia"/>
          <w:sz w:val="28"/>
          <w:szCs w:val="28"/>
        </w:rPr>
        <w:t xml:space="preserve">    </w:t>
      </w:r>
      <w:r w:rsidRPr="00AD12FA">
        <w:rPr>
          <w:rFonts w:eastAsia="標楷體" w:hint="eastAsia"/>
          <w:sz w:val="28"/>
          <w:szCs w:val="28"/>
        </w:rPr>
        <w:t>兩岸</w:t>
      </w:r>
      <w:r w:rsidRPr="00AD12FA">
        <w:rPr>
          <w:rFonts w:eastAsia="標楷體" w:hint="eastAsia"/>
          <w:sz w:val="28"/>
          <w:szCs w:val="28"/>
        </w:rPr>
        <w:t>ECFA</w:t>
      </w:r>
      <w:r w:rsidRPr="00AD12FA">
        <w:rPr>
          <w:rFonts w:eastAsia="標楷體" w:hint="eastAsia"/>
          <w:sz w:val="28"/>
          <w:szCs w:val="28"/>
        </w:rPr>
        <w:t>貨品貿易協議第</w:t>
      </w:r>
      <w:r w:rsidRPr="00AD12FA">
        <w:rPr>
          <w:rFonts w:eastAsia="標楷體" w:hint="eastAsia"/>
          <w:sz w:val="28"/>
          <w:szCs w:val="28"/>
        </w:rPr>
        <w:t>12</w:t>
      </w:r>
      <w:r w:rsidRPr="00AD12FA">
        <w:rPr>
          <w:rFonts w:eastAsia="標楷體" w:hint="eastAsia"/>
          <w:sz w:val="28"/>
          <w:szCs w:val="28"/>
        </w:rPr>
        <w:t>次協商，於</w:t>
      </w:r>
      <w:r w:rsidRPr="00AD12FA">
        <w:rPr>
          <w:rFonts w:eastAsia="標楷體" w:hint="eastAsia"/>
          <w:sz w:val="28"/>
          <w:szCs w:val="28"/>
        </w:rPr>
        <w:t>104</w:t>
      </w:r>
      <w:r w:rsidRPr="00AD12FA">
        <w:rPr>
          <w:rFonts w:eastAsia="標楷體" w:hint="eastAsia"/>
          <w:sz w:val="28"/>
          <w:szCs w:val="28"/>
        </w:rPr>
        <w:t>年</w:t>
      </w:r>
      <w:r w:rsidRPr="00AD12FA">
        <w:rPr>
          <w:rFonts w:eastAsia="標楷體" w:hint="eastAsia"/>
          <w:sz w:val="28"/>
          <w:szCs w:val="28"/>
        </w:rPr>
        <w:t>11</w:t>
      </w:r>
      <w:r w:rsidRPr="00AD12FA">
        <w:rPr>
          <w:rFonts w:eastAsia="標楷體" w:hint="eastAsia"/>
          <w:sz w:val="28"/>
          <w:szCs w:val="28"/>
        </w:rPr>
        <w:t>月</w:t>
      </w:r>
      <w:r w:rsidRPr="00AD12FA">
        <w:rPr>
          <w:rFonts w:eastAsia="標楷體" w:hint="eastAsia"/>
          <w:sz w:val="28"/>
          <w:szCs w:val="28"/>
        </w:rPr>
        <w:t>21</w:t>
      </w:r>
      <w:r w:rsidRPr="00AD12FA">
        <w:rPr>
          <w:rFonts w:eastAsia="標楷體" w:hint="eastAsia"/>
          <w:sz w:val="28"/>
          <w:szCs w:val="28"/>
        </w:rPr>
        <w:t>至</w:t>
      </w:r>
      <w:r w:rsidRPr="00AD12FA">
        <w:rPr>
          <w:rFonts w:eastAsia="標楷體" w:hint="eastAsia"/>
          <w:sz w:val="28"/>
          <w:szCs w:val="28"/>
        </w:rPr>
        <w:t>23</w:t>
      </w:r>
      <w:r w:rsidRPr="00AD12FA">
        <w:rPr>
          <w:rFonts w:eastAsia="標楷體" w:hint="eastAsia"/>
          <w:sz w:val="28"/>
          <w:szCs w:val="28"/>
        </w:rPr>
        <w:t>日在臺北舉行，雙方就市場開放降稅安排及協議條文待解決之議題進行討論，並在海關程序、產品特定原產地規則、食品安全檢驗與動植物防疫檢疫措施、技術性貿易障礙、貿易救濟、透明化規範及市場開放等方面達成多項成果，但部分議題仍有歧見，雙方將擇期繼續協商。</w:t>
      </w:r>
    </w:p>
    <w:p w:rsidR="00E159BD" w:rsidRPr="005A46C3" w:rsidRDefault="00E159BD" w:rsidP="000634A6">
      <w:pPr>
        <w:adjustRightInd w:val="0"/>
        <w:snapToGrid w:val="0"/>
        <w:spacing w:before="50" w:line="300" w:lineRule="auto"/>
        <w:ind w:right="-153" w:firstLineChars="202" w:firstLine="566"/>
        <w:jc w:val="both"/>
        <w:rPr>
          <w:rFonts w:eastAsia="標楷體"/>
          <w:bCs/>
          <w:color w:val="FF0000"/>
          <w:sz w:val="28"/>
          <w:szCs w:val="28"/>
        </w:rPr>
      </w:pPr>
    </w:p>
    <w:p w:rsidR="00845DE7" w:rsidRPr="005A46C3" w:rsidRDefault="00845DE7" w:rsidP="00DE1909">
      <w:pPr>
        <w:autoSpaceDE w:val="0"/>
        <w:autoSpaceDN w:val="0"/>
        <w:adjustRightInd w:val="0"/>
        <w:snapToGrid w:val="0"/>
        <w:spacing w:before="50" w:line="300" w:lineRule="auto"/>
        <w:ind w:right="-153" w:firstLineChars="202" w:firstLine="566"/>
        <w:jc w:val="both"/>
        <w:rPr>
          <w:rFonts w:eastAsia="標楷體"/>
          <w:color w:val="FF0000"/>
          <w:sz w:val="28"/>
          <w:szCs w:val="28"/>
        </w:rPr>
      </w:pPr>
      <w:r w:rsidRPr="005A46C3">
        <w:rPr>
          <w:rFonts w:eastAsia="標楷體"/>
          <w:color w:val="FF0000"/>
          <w:sz w:val="28"/>
          <w:szCs w:val="28"/>
        </w:rPr>
        <w:br w:type="page"/>
      </w:r>
    </w:p>
    <w:p w:rsidR="00845DE7" w:rsidRPr="009C7FED" w:rsidRDefault="00845DE7" w:rsidP="00171436">
      <w:pPr>
        <w:keepNext/>
        <w:adjustRightInd w:val="0"/>
        <w:snapToGrid w:val="0"/>
        <w:spacing w:line="300" w:lineRule="auto"/>
        <w:outlineLvl w:val="1"/>
        <w:rPr>
          <w:rFonts w:eastAsia="標楷體"/>
          <w:bCs/>
        </w:rPr>
      </w:pPr>
      <w:bookmarkStart w:id="32" w:name="_Toc401923784"/>
      <w:bookmarkStart w:id="33" w:name="_Toc402171699"/>
      <w:bookmarkStart w:id="34" w:name="_Toc436664222"/>
      <w:r w:rsidRPr="009C7FED">
        <w:rPr>
          <w:rFonts w:eastAsia="標楷體"/>
          <w:b/>
          <w:bCs/>
          <w:sz w:val="40"/>
          <w:szCs w:val="36"/>
        </w:rPr>
        <w:t>貳、國內外經濟指標</w:t>
      </w:r>
      <w:bookmarkEnd w:id="32"/>
      <w:bookmarkEnd w:id="33"/>
      <w:bookmarkEnd w:id="34"/>
    </w:p>
    <w:p w:rsidR="00385B15" w:rsidRPr="009C7FED" w:rsidRDefault="00385B15" w:rsidP="00385B15">
      <w:pPr>
        <w:keepNext/>
        <w:snapToGrid w:val="0"/>
        <w:jc w:val="center"/>
        <w:outlineLvl w:val="1"/>
        <w:rPr>
          <w:rFonts w:eastAsia="標楷體"/>
          <w:b/>
          <w:sz w:val="28"/>
          <w:szCs w:val="32"/>
          <w:lang w:val="zh-TW"/>
        </w:rPr>
      </w:pPr>
      <w:bookmarkStart w:id="35" w:name="_Toc415126202"/>
      <w:bookmarkStart w:id="36" w:name="_Toc436664223"/>
      <w:bookmarkStart w:id="37" w:name="_Toc401923785"/>
      <w:bookmarkStart w:id="38" w:name="_Toc402171700"/>
      <w:r w:rsidRPr="009C7FED">
        <w:rPr>
          <w:rFonts w:eastAsia="標楷體"/>
          <w:b/>
          <w:sz w:val="32"/>
          <w:szCs w:val="32"/>
          <w:lang w:val="zh-TW"/>
        </w:rPr>
        <w:t>表</w:t>
      </w:r>
      <w:r w:rsidRPr="009C7FED">
        <w:rPr>
          <w:rFonts w:eastAsia="標楷體"/>
          <w:b/>
          <w:sz w:val="32"/>
          <w:szCs w:val="32"/>
          <w:lang w:val="zh-TW"/>
        </w:rPr>
        <w:t xml:space="preserve">1  </w:t>
      </w:r>
      <w:r w:rsidRPr="009C7FED">
        <w:rPr>
          <w:rFonts w:eastAsia="標楷體"/>
          <w:b/>
          <w:sz w:val="32"/>
          <w:szCs w:val="32"/>
          <w:lang w:val="zh-TW"/>
        </w:rPr>
        <w:t>世界經濟成長率及物價上漲率</w:t>
      </w:r>
      <w:bookmarkEnd w:id="35"/>
      <w:bookmarkEnd w:id="36"/>
    </w:p>
    <w:p w:rsidR="00385B15" w:rsidRPr="009C7FED" w:rsidRDefault="00385B15" w:rsidP="00385B15">
      <w:pPr>
        <w:jc w:val="right"/>
        <w:rPr>
          <w:rFonts w:eastAsia="標楷體"/>
          <w:bCs/>
          <w:szCs w:val="32"/>
        </w:rPr>
      </w:pPr>
      <w:r w:rsidRPr="009C7FED">
        <w:rPr>
          <w:rFonts w:eastAsia="標楷體"/>
          <w:bCs/>
          <w:szCs w:val="32"/>
        </w:rPr>
        <w:t xml:space="preserve">             </w:t>
      </w:r>
      <w:r w:rsidRPr="009C7FED">
        <w:rPr>
          <w:rFonts w:eastAsia="標楷體"/>
          <w:bCs/>
          <w:szCs w:val="32"/>
          <w:lang w:val="zh-TW"/>
        </w:rPr>
        <w:t>單位</w:t>
      </w:r>
      <w:r w:rsidRPr="009C7FED">
        <w:rPr>
          <w:rFonts w:eastAsia="標楷體"/>
          <w:bCs/>
          <w:szCs w:val="32"/>
        </w:rPr>
        <w:t>：</w:t>
      </w:r>
      <w:r w:rsidRPr="009C7FED">
        <w:rPr>
          <w:rFonts w:eastAsia="標楷體"/>
          <w:bCs/>
          <w:szCs w:val="32"/>
        </w:rPr>
        <w:t>%</w:t>
      </w:r>
    </w:p>
    <w:tbl>
      <w:tblPr>
        <w:tblW w:w="4966"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314"/>
        <w:gridCol w:w="707"/>
        <w:gridCol w:w="1056"/>
        <w:gridCol w:w="1095"/>
        <w:gridCol w:w="1053"/>
        <w:gridCol w:w="1155"/>
        <w:gridCol w:w="1073"/>
        <w:gridCol w:w="1049"/>
      </w:tblGrid>
      <w:tr w:rsidR="009C7FED" w:rsidRPr="009C7FED" w:rsidTr="00F71775">
        <w:trPr>
          <w:cantSplit/>
          <w:trHeight w:val="203"/>
        </w:trPr>
        <w:tc>
          <w:tcPr>
            <w:tcW w:w="1189" w:type="pct"/>
            <w:gridSpan w:val="2"/>
            <w:vMerge w:val="restart"/>
            <w:tcBorders>
              <w:top w:val="single" w:sz="6" w:space="0" w:color="auto"/>
              <w:left w:val="nil"/>
              <w:bottom w:val="single" w:sz="6" w:space="0" w:color="auto"/>
              <w:right w:val="single" w:sz="6" w:space="0" w:color="auto"/>
            </w:tcBorders>
          </w:tcPr>
          <w:p w:rsidR="009C7FED" w:rsidRPr="009C7FED" w:rsidRDefault="009C7FED" w:rsidP="009C7FED">
            <w:pPr>
              <w:autoSpaceDE w:val="0"/>
              <w:autoSpaceDN w:val="0"/>
              <w:adjustRightInd w:val="0"/>
              <w:snapToGrid w:val="0"/>
              <w:spacing w:before="120" w:line="240" w:lineRule="exact"/>
              <w:jc w:val="both"/>
              <w:rPr>
                <w:rFonts w:eastAsia="標楷體"/>
                <w:bCs/>
                <w:sz w:val="28"/>
                <w:szCs w:val="32"/>
              </w:rPr>
            </w:pPr>
          </w:p>
        </w:tc>
        <w:tc>
          <w:tcPr>
            <w:tcW w:w="1884" w:type="pct"/>
            <w:gridSpan w:val="3"/>
            <w:tcBorders>
              <w:top w:val="single" w:sz="6" w:space="0" w:color="auto"/>
              <w:left w:val="single" w:sz="6" w:space="0" w:color="auto"/>
              <w:bottom w:val="single" w:sz="6" w:space="0" w:color="auto"/>
              <w:right w:val="single" w:sz="6" w:space="0" w:color="auto"/>
            </w:tcBorders>
            <w:vAlign w:val="center"/>
            <w:hideMark/>
          </w:tcPr>
          <w:p w:rsidR="009C7FED" w:rsidRPr="009C7FED" w:rsidRDefault="009C7FED" w:rsidP="009C7FED">
            <w:pPr>
              <w:keepNext/>
              <w:autoSpaceDE w:val="0"/>
              <w:autoSpaceDN w:val="0"/>
              <w:adjustRightInd w:val="0"/>
              <w:snapToGrid w:val="0"/>
              <w:spacing w:before="120" w:line="240" w:lineRule="exact"/>
              <w:jc w:val="center"/>
              <w:outlineLvl w:val="3"/>
              <w:rPr>
                <w:rFonts w:eastAsia="標楷體"/>
                <w:bCs/>
                <w:sz w:val="28"/>
                <w:szCs w:val="32"/>
              </w:rPr>
            </w:pPr>
            <w:r w:rsidRPr="009C7FED">
              <w:rPr>
                <w:rFonts w:eastAsia="標楷體"/>
                <w:bCs/>
                <w:sz w:val="28"/>
                <w:szCs w:val="32"/>
              </w:rPr>
              <w:t>Global Insight</w:t>
            </w:r>
          </w:p>
        </w:tc>
        <w:tc>
          <w:tcPr>
            <w:tcW w:w="1927" w:type="pct"/>
            <w:gridSpan w:val="3"/>
            <w:tcBorders>
              <w:top w:val="single" w:sz="6" w:space="0" w:color="auto"/>
              <w:left w:val="single" w:sz="6" w:space="0" w:color="auto"/>
              <w:bottom w:val="single" w:sz="6" w:space="0" w:color="auto"/>
              <w:right w:val="nil"/>
            </w:tcBorders>
            <w:vAlign w:val="center"/>
            <w:hideMark/>
          </w:tcPr>
          <w:p w:rsidR="009C7FED" w:rsidRPr="009C7FED" w:rsidRDefault="009C7FED" w:rsidP="009C7FED">
            <w:pPr>
              <w:keepNext/>
              <w:autoSpaceDE w:val="0"/>
              <w:autoSpaceDN w:val="0"/>
              <w:adjustRightInd w:val="0"/>
              <w:snapToGrid w:val="0"/>
              <w:spacing w:before="120" w:line="240" w:lineRule="exact"/>
              <w:jc w:val="center"/>
              <w:outlineLvl w:val="3"/>
              <w:rPr>
                <w:rFonts w:eastAsia="標楷體"/>
                <w:bCs/>
                <w:sz w:val="28"/>
                <w:szCs w:val="32"/>
              </w:rPr>
            </w:pPr>
            <w:r w:rsidRPr="009C7FED">
              <w:rPr>
                <w:rFonts w:eastAsia="標楷體"/>
                <w:bCs/>
                <w:sz w:val="28"/>
                <w:szCs w:val="32"/>
              </w:rPr>
              <w:t>IMF</w:t>
            </w:r>
          </w:p>
        </w:tc>
      </w:tr>
      <w:tr w:rsidR="009C7FED" w:rsidRPr="009C7FED" w:rsidTr="00F71775">
        <w:trPr>
          <w:cantSplit/>
          <w:trHeight w:val="272"/>
        </w:trPr>
        <w:tc>
          <w:tcPr>
            <w:tcW w:w="0" w:type="auto"/>
            <w:gridSpan w:val="2"/>
            <w:vMerge/>
            <w:tcBorders>
              <w:top w:val="single" w:sz="6" w:space="0" w:color="auto"/>
              <w:left w:val="nil"/>
              <w:bottom w:val="single" w:sz="6" w:space="0" w:color="auto"/>
              <w:right w:val="single" w:sz="6" w:space="0" w:color="auto"/>
            </w:tcBorders>
            <w:vAlign w:val="center"/>
            <w:hideMark/>
          </w:tcPr>
          <w:p w:rsidR="009C7FED" w:rsidRPr="009C7FED" w:rsidRDefault="009C7FED" w:rsidP="009C7FED">
            <w:pPr>
              <w:widowControl/>
              <w:spacing w:line="240" w:lineRule="exact"/>
              <w:rPr>
                <w:rFonts w:eastAsia="標楷體"/>
                <w:bCs/>
                <w:sz w:val="28"/>
                <w:szCs w:val="32"/>
              </w:rPr>
            </w:pPr>
          </w:p>
        </w:tc>
        <w:tc>
          <w:tcPr>
            <w:tcW w:w="621" w:type="pct"/>
            <w:tcBorders>
              <w:top w:val="single" w:sz="6" w:space="0" w:color="auto"/>
              <w:left w:val="single" w:sz="6" w:space="0" w:color="auto"/>
              <w:bottom w:val="single" w:sz="6" w:space="0" w:color="auto"/>
              <w:right w:val="single" w:sz="6" w:space="0" w:color="auto"/>
            </w:tcBorders>
            <w:vAlign w:val="center"/>
          </w:tcPr>
          <w:p w:rsidR="009C7FED" w:rsidRPr="009C7FED" w:rsidRDefault="009C7FED" w:rsidP="009C7FED">
            <w:pPr>
              <w:autoSpaceDE w:val="0"/>
              <w:autoSpaceDN w:val="0"/>
              <w:adjustRightInd w:val="0"/>
              <w:snapToGrid w:val="0"/>
              <w:spacing w:before="120" w:line="240" w:lineRule="exact"/>
              <w:jc w:val="center"/>
              <w:rPr>
                <w:rFonts w:eastAsia="標楷體"/>
                <w:bCs/>
                <w:sz w:val="28"/>
                <w:szCs w:val="32"/>
              </w:rPr>
            </w:pPr>
            <w:r w:rsidRPr="009C7FED">
              <w:rPr>
                <w:rFonts w:eastAsia="標楷體"/>
                <w:bCs/>
                <w:sz w:val="28"/>
                <w:szCs w:val="32"/>
              </w:rPr>
              <w:t>201</w:t>
            </w:r>
            <w:r w:rsidRPr="009C7FED">
              <w:rPr>
                <w:rFonts w:eastAsia="標楷體" w:hint="eastAsia"/>
                <w:bCs/>
                <w:sz w:val="28"/>
                <w:szCs w:val="32"/>
              </w:rPr>
              <w:t>4</w:t>
            </w:r>
          </w:p>
        </w:tc>
        <w:tc>
          <w:tcPr>
            <w:tcW w:w="644" w:type="pct"/>
            <w:tcBorders>
              <w:top w:val="single" w:sz="6" w:space="0" w:color="auto"/>
              <w:left w:val="single" w:sz="6"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20" w:line="240" w:lineRule="exact"/>
              <w:jc w:val="center"/>
              <w:rPr>
                <w:rFonts w:eastAsia="標楷體"/>
                <w:bCs/>
                <w:sz w:val="28"/>
                <w:szCs w:val="32"/>
              </w:rPr>
            </w:pPr>
            <w:r w:rsidRPr="009C7FED">
              <w:rPr>
                <w:rFonts w:eastAsia="標楷體"/>
                <w:bCs/>
                <w:sz w:val="28"/>
                <w:szCs w:val="32"/>
              </w:rPr>
              <w:t>201</w:t>
            </w:r>
            <w:r w:rsidRPr="009C7FED">
              <w:rPr>
                <w:rFonts w:eastAsia="標楷體" w:hint="eastAsia"/>
                <w:bCs/>
                <w:sz w:val="28"/>
                <w:szCs w:val="32"/>
              </w:rPr>
              <w:t>5</w:t>
            </w:r>
            <w:r w:rsidRPr="009C7FED">
              <w:rPr>
                <w:rFonts w:eastAsia="標楷體"/>
                <w:bCs/>
                <w:sz w:val="28"/>
                <w:szCs w:val="32"/>
              </w:rPr>
              <w:t>(f)</w:t>
            </w:r>
          </w:p>
        </w:tc>
        <w:tc>
          <w:tcPr>
            <w:tcW w:w="619" w:type="pct"/>
            <w:tcBorders>
              <w:top w:val="single" w:sz="6" w:space="0" w:color="auto"/>
              <w:left w:val="single" w:sz="6"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20" w:line="240" w:lineRule="exact"/>
              <w:jc w:val="center"/>
              <w:rPr>
                <w:rFonts w:eastAsia="標楷體"/>
                <w:bCs/>
                <w:sz w:val="28"/>
                <w:szCs w:val="32"/>
              </w:rPr>
            </w:pPr>
            <w:r w:rsidRPr="009C7FED">
              <w:rPr>
                <w:rFonts w:eastAsia="標楷體" w:hint="eastAsia"/>
                <w:bCs/>
                <w:sz w:val="28"/>
                <w:szCs w:val="32"/>
              </w:rPr>
              <w:t>2016</w:t>
            </w:r>
            <w:r w:rsidRPr="009C7FED">
              <w:rPr>
                <w:rFonts w:eastAsia="標楷體"/>
                <w:bCs/>
                <w:sz w:val="28"/>
                <w:szCs w:val="32"/>
              </w:rPr>
              <w:t>(f)</w:t>
            </w:r>
          </w:p>
        </w:tc>
        <w:tc>
          <w:tcPr>
            <w:tcW w:w="679" w:type="pct"/>
            <w:tcBorders>
              <w:top w:val="single" w:sz="6" w:space="0" w:color="auto"/>
              <w:left w:val="single" w:sz="6" w:space="0" w:color="auto"/>
              <w:bottom w:val="single" w:sz="6" w:space="0" w:color="auto"/>
              <w:right w:val="single" w:sz="6" w:space="0" w:color="auto"/>
            </w:tcBorders>
            <w:vAlign w:val="center"/>
          </w:tcPr>
          <w:p w:rsidR="009C7FED" w:rsidRPr="009C7FED" w:rsidRDefault="009C7FED" w:rsidP="009C7FED">
            <w:pPr>
              <w:autoSpaceDE w:val="0"/>
              <w:autoSpaceDN w:val="0"/>
              <w:adjustRightInd w:val="0"/>
              <w:snapToGrid w:val="0"/>
              <w:spacing w:before="120" w:line="240" w:lineRule="exact"/>
              <w:jc w:val="center"/>
              <w:rPr>
                <w:rFonts w:eastAsia="標楷體"/>
                <w:bCs/>
                <w:sz w:val="28"/>
                <w:szCs w:val="32"/>
              </w:rPr>
            </w:pPr>
            <w:r w:rsidRPr="009C7FED">
              <w:rPr>
                <w:rFonts w:eastAsia="標楷體"/>
                <w:bCs/>
                <w:sz w:val="28"/>
                <w:szCs w:val="32"/>
              </w:rPr>
              <w:t>201</w:t>
            </w:r>
            <w:r w:rsidRPr="009C7FED">
              <w:rPr>
                <w:rFonts w:eastAsia="標楷體" w:hint="eastAsia"/>
                <w:bCs/>
                <w:sz w:val="28"/>
                <w:szCs w:val="32"/>
              </w:rPr>
              <w:t>4</w:t>
            </w:r>
          </w:p>
        </w:tc>
        <w:tc>
          <w:tcPr>
            <w:tcW w:w="631" w:type="pct"/>
            <w:tcBorders>
              <w:top w:val="single" w:sz="6" w:space="0" w:color="auto"/>
              <w:left w:val="single" w:sz="6"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20" w:line="240" w:lineRule="exact"/>
              <w:jc w:val="center"/>
              <w:rPr>
                <w:rFonts w:eastAsia="標楷體"/>
                <w:bCs/>
                <w:sz w:val="28"/>
                <w:szCs w:val="32"/>
              </w:rPr>
            </w:pPr>
            <w:r w:rsidRPr="009C7FED">
              <w:rPr>
                <w:rFonts w:eastAsia="標楷體"/>
                <w:bCs/>
                <w:sz w:val="28"/>
                <w:szCs w:val="32"/>
              </w:rPr>
              <w:t>201</w:t>
            </w:r>
            <w:r w:rsidRPr="009C7FED">
              <w:rPr>
                <w:rFonts w:eastAsia="標楷體" w:hint="eastAsia"/>
                <w:bCs/>
                <w:sz w:val="28"/>
                <w:szCs w:val="32"/>
              </w:rPr>
              <w:t>5</w:t>
            </w:r>
            <w:r w:rsidRPr="009C7FED">
              <w:rPr>
                <w:rFonts w:eastAsia="標楷體"/>
                <w:bCs/>
                <w:sz w:val="28"/>
                <w:szCs w:val="32"/>
              </w:rPr>
              <w:t>(f)</w:t>
            </w:r>
          </w:p>
        </w:tc>
        <w:tc>
          <w:tcPr>
            <w:tcW w:w="617" w:type="pct"/>
            <w:tcBorders>
              <w:top w:val="single" w:sz="6" w:space="0" w:color="auto"/>
              <w:left w:val="single" w:sz="6" w:space="0" w:color="auto"/>
              <w:bottom w:val="single" w:sz="6" w:space="0" w:color="auto"/>
              <w:right w:val="nil"/>
            </w:tcBorders>
            <w:vAlign w:val="center"/>
            <w:hideMark/>
          </w:tcPr>
          <w:p w:rsidR="009C7FED" w:rsidRPr="009C7FED" w:rsidRDefault="009C7FED" w:rsidP="009C7FED">
            <w:pPr>
              <w:autoSpaceDE w:val="0"/>
              <w:autoSpaceDN w:val="0"/>
              <w:adjustRightInd w:val="0"/>
              <w:snapToGrid w:val="0"/>
              <w:spacing w:before="120" w:line="240" w:lineRule="exact"/>
              <w:jc w:val="center"/>
              <w:rPr>
                <w:rFonts w:eastAsia="標楷體"/>
                <w:bCs/>
                <w:sz w:val="28"/>
                <w:szCs w:val="32"/>
              </w:rPr>
            </w:pPr>
            <w:r w:rsidRPr="009C7FED">
              <w:rPr>
                <w:rFonts w:eastAsia="標楷體" w:hint="eastAsia"/>
                <w:bCs/>
                <w:sz w:val="28"/>
                <w:szCs w:val="32"/>
              </w:rPr>
              <w:t>2016</w:t>
            </w:r>
            <w:r w:rsidRPr="009C7FED">
              <w:rPr>
                <w:rFonts w:eastAsia="標楷體"/>
                <w:bCs/>
                <w:sz w:val="28"/>
                <w:szCs w:val="32"/>
              </w:rPr>
              <w:t>(f)</w:t>
            </w:r>
          </w:p>
        </w:tc>
      </w:tr>
      <w:tr w:rsidR="009C7FED" w:rsidRPr="009C7FED" w:rsidTr="00F71775">
        <w:trPr>
          <w:cantSplit/>
          <w:trHeight w:val="259"/>
        </w:trPr>
        <w:tc>
          <w:tcPr>
            <w:tcW w:w="773" w:type="pct"/>
            <w:vMerge w:val="restart"/>
            <w:tcBorders>
              <w:top w:val="single" w:sz="6" w:space="0" w:color="auto"/>
              <w:left w:val="nil"/>
              <w:bottom w:val="single" w:sz="6" w:space="0" w:color="auto"/>
              <w:right w:val="single" w:sz="4"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hint="eastAsia"/>
                <w:bCs/>
                <w:sz w:val="28"/>
                <w:szCs w:val="32"/>
                <w:lang w:val="zh-TW"/>
              </w:rPr>
              <w:t>全</w:t>
            </w:r>
            <w:r w:rsidRPr="009C7FED">
              <w:rPr>
                <w:rFonts w:eastAsia="標楷體"/>
                <w:bCs/>
                <w:sz w:val="28"/>
                <w:szCs w:val="32"/>
              </w:rPr>
              <w:t xml:space="preserve">    </w:t>
            </w:r>
            <w:r w:rsidRPr="009C7FED">
              <w:rPr>
                <w:rFonts w:eastAsia="標楷體" w:hint="eastAsia"/>
                <w:bCs/>
                <w:sz w:val="28"/>
                <w:szCs w:val="32"/>
                <w:lang w:val="zh-TW"/>
              </w:rPr>
              <w:t>球</w:t>
            </w: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GDP</w:t>
            </w:r>
          </w:p>
        </w:tc>
        <w:tc>
          <w:tcPr>
            <w:tcW w:w="621" w:type="pct"/>
            <w:tcBorders>
              <w:top w:val="single" w:sz="6" w:space="0" w:color="auto"/>
              <w:left w:val="single" w:sz="6" w:space="0" w:color="auto"/>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2.7</w:t>
            </w:r>
          </w:p>
        </w:tc>
        <w:tc>
          <w:tcPr>
            <w:tcW w:w="644" w:type="pct"/>
            <w:tcBorders>
              <w:top w:val="single" w:sz="6"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2.6</w:t>
            </w:r>
          </w:p>
        </w:tc>
        <w:tc>
          <w:tcPr>
            <w:tcW w:w="619" w:type="pct"/>
            <w:tcBorders>
              <w:top w:val="single" w:sz="6" w:space="0" w:color="auto"/>
              <w:left w:val="nil"/>
              <w:bottom w:val="nil"/>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2.9</w:t>
            </w:r>
          </w:p>
        </w:tc>
        <w:tc>
          <w:tcPr>
            <w:tcW w:w="679" w:type="pct"/>
            <w:tcBorders>
              <w:top w:val="single" w:sz="6"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3.4</w:t>
            </w:r>
          </w:p>
        </w:tc>
        <w:tc>
          <w:tcPr>
            <w:tcW w:w="631" w:type="pct"/>
            <w:tcBorders>
              <w:top w:val="single" w:sz="6"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3.1</w:t>
            </w:r>
          </w:p>
        </w:tc>
        <w:tc>
          <w:tcPr>
            <w:tcW w:w="617" w:type="pct"/>
            <w:tcBorders>
              <w:top w:val="single" w:sz="6"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3.6</w:t>
            </w:r>
          </w:p>
        </w:tc>
      </w:tr>
      <w:tr w:rsidR="009C7FED" w:rsidRPr="009C7FED" w:rsidTr="00F71775">
        <w:trPr>
          <w:cantSplit/>
          <w:trHeight w:val="259"/>
        </w:trPr>
        <w:tc>
          <w:tcPr>
            <w:tcW w:w="0" w:type="auto"/>
            <w:vMerge/>
            <w:tcBorders>
              <w:top w:val="single" w:sz="6" w:space="0" w:color="auto"/>
              <w:left w:val="nil"/>
              <w:bottom w:val="single" w:sz="6" w:space="0" w:color="auto"/>
              <w:right w:val="single" w:sz="4" w:space="0" w:color="auto"/>
            </w:tcBorders>
            <w:vAlign w:val="center"/>
            <w:hideMark/>
          </w:tcPr>
          <w:p w:rsidR="009C7FED" w:rsidRPr="009C7FED" w:rsidRDefault="009C7FED" w:rsidP="009C7FED">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2.9</w:t>
            </w:r>
          </w:p>
        </w:tc>
        <w:tc>
          <w:tcPr>
            <w:tcW w:w="644"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2.4</w:t>
            </w:r>
          </w:p>
        </w:tc>
        <w:tc>
          <w:tcPr>
            <w:tcW w:w="619" w:type="pct"/>
            <w:tcBorders>
              <w:top w:val="nil"/>
              <w:left w:val="nil"/>
              <w:bottom w:val="single" w:sz="4" w:space="0" w:color="auto"/>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3.1</w:t>
            </w:r>
          </w:p>
        </w:tc>
        <w:tc>
          <w:tcPr>
            <w:tcW w:w="679"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bCs/>
              </w:rPr>
              <w:t>-</w:t>
            </w:r>
          </w:p>
        </w:tc>
        <w:tc>
          <w:tcPr>
            <w:tcW w:w="631"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w:t>
            </w:r>
          </w:p>
        </w:tc>
        <w:tc>
          <w:tcPr>
            <w:tcW w:w="617"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p>
        </w:tc>
      </w:tr>
      <w:tr w:rsidR="009C7FED" w:rsidRPr="009C7FED" w:rsidTr="00F71775">
        <w:trPr>
          <w:cantSplit/>
          <w:trHeight w:val="218"/>
        </w:trPr>
        <w:tc>
          <w:tcPr>
            <w:tcW w:w="773" w:type="pct"/>
            <w:vMerge w:val="restart"/>
            <w:tcBorders>
              <w:top w:val="single" w:sz="4" w:space="0" w:color="auto"/>
              <w:left w:val="nil"/>
              <w:bottom w:val="single" w:sz="6" w:space="0" w:color="auto"/>
              <w:right w:val="single" w:sz="4"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hint="eastAsia"/>
                <w:bCs/>
                <w:sz w:val="28"/>
                <w:szCs w:val="32"/>
                <w:lang w:val="zh-TW"/>
              </w:rPr>
              <w:t>美</w:t>
            </w:r>
            <w:r w:rsidRPr="009C7FED">
              <w:rPr>
                <w:rFonts w:eastAsia="標楷體"/>
                <w:bCs/>
                <w:sz w:val="28"/>
                <w:szCs w:val="32"/>
              </w:rPr>
              <w:t xml:space="preserve">    </w:t>
            </w:r>
            <w:r w:rsidRPr="009C7FED">
              <w:rPr>
                <w:rFonts w:eastAsia="標楷體" w:hint="eastAsia"/>
                <w:bCs/>
                <w:sz w:val="28"/>
                <w:szCs w:val="32"/>
                <w:lang w:val="zh-TW"/>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2.4</w:t>
            </w:r>
          </w:p>
        </w:tc>
        <w:tc>
          <w:tcPr>
            <w:tcW w:w="644"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2.4</w:t>
            </w:r>
          </w:p>
        </w:tc>
        <w:tc>
          <w:tcPr>
            <w:tcW w:w="619" w:type="pct"/>
            <w:tcBorders>
              <w:top w:val="single" w:sz="4" w:space="0" w:color="auto"/>
              <w:left w:val="nil"/>
              <w:bottom w:val="nil"/>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2.9</w:t>
            </w:r>
          </w:p>
        </w:tc>
        <w:tc>
          <w:tcPr>
            <w:tcW w:w="679"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2.4</w:t>
            </w:r>
          </w:p>
        </w:tc>
        <w:tc>
          <w:tcPr>
            <w:tcW w:w="631"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2.6</w:t>
            </w:r>
          </w:p>
        </w:tc>
        <w:tc>
          <w:tcPr>
            <w:tcW w:w="617"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2.8</w:t>
            </w:r>
          </w:p>
        </w:tc>
      </w:tr>
      <w:tr w:rsidR="009C7FED" w:rsidRPr="009C7FED" w:rsidTr="00F7177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9C7FED" w:rsidRPr="009C7FED" w:rsidRDefault="009C7FED" w:rsidP="009C7FED">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1.6</w:t>
            </w:r>
          </w:p>
        </w:tc>
        <w:tc>
          <w:tcPr>
            <w:tcW w:w="644"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0.0</w:t>
            </w:r>
          </w:p>
        </w:tc>
        <w:tc>
          <w:tcPr>
            <w:tcW w:w="619" w:type="pct"/>
            <w:tcBorders>
              <w:top w:val="nil"/>
              <w:left w:val="nil"/>
              <w:bottom w:val="single" w:sz="4" w:space="0" w:color="auto"/>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1.4</w:t>
            </w:r>
          </w:p>
        </w:tc>
        <w:tc>
          <w:tcPr>
            <w:tcW w:w="679"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1.6</w:t>
            </w:r>
          </w:p>
        </w:tc>
        <w:tc>
          <w:tcPr>
            <w:tcW w:w="631"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0.1</w:t>
            </w:r>
          </w:p>
        </w:tc>
        <w:tc>
          <w:tcPr>
            <w:tcW w:w="617"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1.1</w:t>
            </w:r>
          </w:p>
        </w:tc>
      </w:tr>
      <w:tr w:rsidR="009C7FED" w:rsidRPr="009C7FED" w:rsidTr="00F7177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9C7FED" w:rsidRPr="009C7FED" w:rsidRDefault="009C7FED" w:rsidP="009C7FED">
            <w:pPr>
              <w:tabs>
                <w:tab w:val="left" w:pos="1800"/>
              </w:tabs>
              <w:autoSpaceDE w:val="0"/>
              <w:autoSpaceDN w:val="0"/>
              <w:adjustRightInd w:val="0"/>
              <w:snapToGrid w:val="0"/>
              <w:spacing w:before="100" w:line="240" w:lineRule="exact"/>
              <w:jc w:val="center"/>
              <w:rPr>
                <w:rFonts w:eastAsia="標楷體"/>
                <w:bCs/>
                <w:sz w:val="28"/>
                <w:szCs w:val="32"/>
              </w:rPr>
            </w:pPr>
            <w:r w:rsidRPr="009C7FED">
              <w:rPr>
                <w:rFonts w:eastAsia="標楷體" w:hint="eastAsia"/>
                <w:bCs/>
                <w:sz w:val="28"/>
                <w:szCs w:val="32"/>
                <w:lang w:val="zh-TW"/>
              </w:rPr>
              <w:t>歐</w:t>
            </w:r>
            <w:r w:rsidRPr="009C7FED">
              <w:rPr>
                <w:rFonts w:eastAsia="標楷體"/>
                <w:bCs/>
                <w:sz w:val="28"/>
                <w:szCs w:val="32"/>
              </w:rPr>
              <w:t xml:space="preserve"> </w:t>
            </w:r>
            <w:r w:rsidRPr="009C7FED">
              <w:rPr>
                <w:rFonts w:eastAsia="標楷體" w:hint="eastAsia"/>
                <w:bCs/>
                <w:sz w:val="28"/>
                <w:szCs w:val="32"/>
                <w:lang w:val="zh-TW"/>
              </w:rPr>
              <w:t>元</w:t>
            </w:r>
            <w:r w:rsidRPr="009C7FED">
              <w:rPr>
                <w:rFonts w:eastAsia="標楷體"/>
                <w:bCs/>
                <w:sz w:val="28"/>
                <w:szCs w:val="32"/>
              </w:rPr>
              <w:t xml:space="preserve"> </w:t>
            </w:r>
            <w:r w:rsidRPr="009C7FED">
              <w:rPr>
                <w:rFonts w:eastAsia="標楷體" w:hint="eastAsia"/>
                <w:bCs/>
                <w:sz w:val="28"/>
                <w:szCs w:val="32"/>
                <w:lang w:val="zh-TW"/>
              </w:rPr>
              <w:t>區</w:t>
            </w: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0.9</w:t>
            </w:r>
          </w:p>
        </w:tc>
        <w:tc>
          <w:tcPr>
            <w:tcW w:w="644"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1.5</w:t>
            </w:r>
          </w:p>
        </w:tc>
        <w:tc>
          <w:tcPr>
            <w:tcW w:w="619" w:type="pct"/>
            <w:tcBorders>
              <w:top w:val="single" w:sz="4" w:space="0" w:color="auto"/>
              <w:left w:val="nil"/>
              <w:bottom w:val="nil"/>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1.7</w:t>
            </w:r>
          </w:p>
        </w:tc>
        <w:tc>
          <w:tcPr>
            <w:tcW w:w="679"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0.9</w:t>
            </w:r>
          </w:p>
        </w:tc>
        <w:tc>
          <w:tcPr>
            <w:tcW w:w="631"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1.5</w:t>
            </w:r>
          </w:p>
        </w:tc>
        <w:tc>
          <w:tcPr>
            <w:tcW w:w="617"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1.6</w:t>
            </w:r>
          </w:p>
        </w:tc>
      </w:tr>
      <w:tr w:rsidR="009C7FED" w:rsidRPr="009C7FED" w:rsidTr="00F7177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9C7FED" w:rsidRPr="009C7FED" w:rsidRDefault="009C7FED" w:rsidP="009C7FED">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0.5</w:t>
            </w:r>
          </w:p>
        </w:tc>
        <w:tc>
          <w:tcPr>
            <w:tcW w:w="644"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0.1</w:t>
            </w:r>
          </w:p>
        </w:tc>
        <w:tc>
          <w:tcPr>
            <w:tcW w:w="619" w:type="pct"/>
            <w:tcBorders>
              <w:top w:val="nil"/>
              <w:left w:val="nil"/>
              <w:bottom w:val="single" w:sz="4" w:space="0" w:color="auto"/>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1.1</w:t>
            </w:r>
          </w:p>
        </w:tc>
        <w:tc>
          <w:tcPr>
            <w:tcW w:w="679"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0.4</w:t>
            </w:r>
          </w:p>
        </w:tc>
        <w:tc>
          <w:tcPr>
            <w:tcW w:w="631"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0.2</w:t>
            </w:r>
          </w:p>
        </w:tc>
        <w:tc>
          <w:tcPr>
            <w:tcW w:w="617"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1.0</w:t>
            </w:r>
          </w:p>
        </w:tc>
      </w:tr>
      <w:tr w:rsidR="009C7FED" w:rsidRPr="009C7FED" w:rsidTr="00F7177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hint="eastAsia"/>
                <w:bCs/>
                <w:sz w:val="28"/>
                <w:szCs w:val="32"/>
                <w:lang w:val="zh-TW"/>
              </w:rPr>
              <w:t>日</w:t>
            </w:r>
            <w:r w:rsidRPr="009C7FED">
              <w:rPr>
                <w:rFonts w:eastAsia="標楷體"/>
                <w:bCs/>
                <w:sz w:val="28"/>
                <w:szCs w:val="32"/>
              </w:rPr>
              <w:t xml:space="preserve">    </w:t>
            </w:r>
            <w:r w:rsidRPr="009C7FED">
              <w:rPr>
                <w:rFonts w:eastAsia="標楷體" w:hint="eastAsia"/>
                <w:bCs/>
                <w:sz w:val="28"/>
                <w:szCs w:val="32"/>
                <w:lang w:val="zh-TW"/>
              </w:rPr>
              <w:t>本</w:t>
            </w: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-0.1</w:t>
            </w:r>
          </w:p>
        </w:tc>
        <w:tc>
          <w:tcPr>
            <w:tcW w:w="644"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0.5</w:t>
            </w:r>
          </w:p>
        </w:tc>
        <w:tc>
          <w:tcPr>
            <w:tcW w:w="619" w:type="pct"/>
            <w:tcBorders>
              <w:top w:val="single" w:sz="4" w:space="0" w:color="auto"/>
              <w:left w:val="nil"/>
              <w:bottom w:val="nil"/>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1.0</w:t>
            </w:r>
          </w:p>
        </w:tc>
        <w:tc>
          <w:tcPr>
            <w:tcW w:w="679"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-0.1</w:t>
            </w:r>
          </w:p>
        </w:tc>
        <w:tc>
          <w:tcPr>
            <w:tcW w:w="631"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0.6</w:t>
            </w:r>
          </w:p>
        </w:tc>
        <w:tc>
          <w:tcPr>
            <w:tcW w:w="617"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1.0</w:t>
            </w:r>
          </w:p>
        </w:tc>
      </w:tr>
      <w:tr w:rsidR="009C7FED" w:rsidRPr="009C7FED" w:rsidTr="00F71775">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9C7FED" w:rsidRPr="009C7FED" w:rsidRDefault="009C7FED" w:rsidP="009C7FED">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2.7</w:t>
            </w:r>
          </w:p>
        </w:tc>
        <w:tc>
          <w:tcPr>
            <w:tcW w:w="644"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0.8</w:t>
            </w:r>
          </w:p>
        </w:tc>
        <w:tc>
          <w:tcPr>
            <w:tcW w:w="619" w:type="pct"/>
            <w:tcBorders>
              <w:top w:val="nil"/>
              <w:left w:val="nil"/>
              <w:bottom w:val="single" w:sz="4" w:space="0" w:color="auto"/>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0.5</w:t>
            </w:r>
          </w:p>
        </w:tc>
        <w:tc>
          <w:tcPr>
            <w:tcW w:w="679"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2.7</w:t>
            </w:r>
          </w:p>
        </w:tc>
        <w:tc>
          <w:tcPr>
            <w:tcW w:w="631"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0.7</w:t>
            </w:r>
          </w:p>
        </w:tc>
        <w:tc>
          <w:tcPr>
            <w:tcW w:w="617"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0.4</w:t>
            </w:r>
          </w:p>
        </w:tc>
      </w:tr>
      <w:tr w:rsidR="009C7FED" w:rsidRPr="009C7FED" w:rsidTr="00F7177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9C7FED" w:rsidRPr="009C7FED" w:rsidRDefault="009C7FED" w:rsidP="009C7FED">
            <w:pPr>
              <w:rPr>
                <w:rFonts w:eastAsia="標楷體"/>
                <w:bCs/>
                <w:sz w:val="28"/>
                <w:szCs w:val="32"/>
              </w:rPr>
            </w:pPr>
            <w:r w:rsidRPr="009C7FED">
              <w:rPr>
                <w:rFonts w:eastAsia="標楷體" w:hint="eastAsia"/>
                <w:bCs/>
                <w:sz w:val="28"/>
                <w:szCs w:val="32"/>
                <w:lang w:val="zh-TW"/>
              </w:rPr>
              <w:t>中華民國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rPr>
                <w:rFonts w:eastAsia="標楷體"/>
                <w:bCs/>
                <w:sz w:val="28"/>
                <w:szCs w:val="32"/>
              </w:rPr>
            </w:pPr>
            <w:r w:rsidRPr="009C7FED">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3.8</w:t>
            </w:r>
          </w:p>
        </w:tc>
        <w:tc>
          <w:tcPr>
            <w:tcW w:w="644"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0.9</w:t>
            </w:r>
          </w:p>
        </w:tc>
        <w:tc>
          <w:tcPr>
            <w:tcW w:w="619" w:type="pct"/>
            <w:tcBorders>
              <w:top w:val="single" w:sz="4" w:space="0" w:color="auto"/>
              <w:left w:val="nil"/>
              <w:bottom w:val="nil"/>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2.0</w:t>
            </w:r>
          </w:p>
        </w:tc>
        <w:tc>
          <w:tcPr>
            <w:tcW w:w="679" w:type="pct"/>
            <w:tcBorders>
              <w:top w:val="single" w:sz="4" w:space="0" w:color="auto"/>
              <w:left w:val="single" w:sz="6" w:space="0" w:color="auto"/>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3.8</w:t>
            </w:r>
          </w:p>
        </w:tc>
        <w:tc>
          <w:tcPr>
            <w:tcW w:w="631"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2.2</w:t>
            </w:r>
          </w:p>
        </w:tc>
        <w:tc>
          <w:tcPr>
            <w:tcW w:w="617"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2.6</w:t>
            </w:r>
          </w:p>
        </w:tc>
      </w:tr>
      <w:tr w:rsidR="009C7FED" w:rsidRPr="009C7FED" w:rsidTr="00F7177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9C7FED" w:rsidRPr="009C7FED" w:rsidRDefault="009C7FED" w:rsidP="009C7FED">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1.2</w:t>
            </w:r>
          </w:p>
        </w:tc>
        <w:tc>
          <w:tcPr>
            <w:tcW w:w="644"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-0.3</w:t>
            </w:r>
          </w:p>
        </w:tc>
        <w:tc>
          <w:tcPr>
            <w:tcW w:w="619" w:type="pct"/>
            <w:tcBorders>
              <w:top w:val="nil"/>
              <w:left w:val="nil"/>
              <w:bottom w:val="single" w:sz="4" w:space="0" w:color="auto"/>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1.0</w:t>
            </w:r>
          </w:p>
        </w:tc>
        <w:tc>
          <w:tcPr>
            <w:tcW w:w="679" w:type="pct"/>
            <w:tcBorders>
              <w:top w:val="nil"/>
              <w:left w:val="single" w:sz="6" w:space="0" w:color="auto"/>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1.2</w:t>
            </w:r>
          </w:p>
        </w:tc>
        <w:tc>
          <w:tcPr>
            <w:tcW w:w="631"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-0.1</w:t>
            </w:r>
          </w:p>
        </w:tc>
        <w:tc>
          <w:tcPr>
            <w:tcW w:w="617"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1.0</w:t>
            </w:r>
          </w:p>
        </w:tc>
      </w:tr>
      <w:tr w:rsidR="009C7FED" w:rsidRPr="009C7FED" w:rsidTr="00F7177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9C7FED" w:rsidRPr="009C7FED" w:rsidRDefault="009C7FED" w:rsidP="009C7FED">
            <w:pPr>
              <w:rPr>
                <w:rFonts w:eastAsia="標楷體"/>
                <w:bCs/>
                <w:sz w:val="28"/>
                <w:szCs w:val="32"/>
              </w:rPr>
            </w:pPr>
            <w:r w:rsidRPr="009C7FED">
              <w:rPr>
                <w:rFonts w:eastAsia="標楷體" w:hint="eastAsia"/>
                <w:bCs/>
                <w:sz w:val="28"/>
                <w:szCs w:val="32"/>
                <w:lang w:val="zh-TW"/>
              </w:rPr>
              <w:t>中國大陸</w:t>
            </w: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rPr>
                <w:rFonts w:eastAsia="標楷體"/>
                <w:bCs/>
                <w:sz w:val="28"/>
                <w:szCs w:val="32"/>
              </w:rPr>
            </w:pPr>
            <w:r w:rsidRPr="009C7FED">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7.3</w:t>
            </w:r>
          </w:p>
        </w:tc>
        <w:tc>
          <w:tcPr>
            <w:tcW w:w="644"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6.8</w:t>
            </w:r>
          </w:p>
        </w:tc>
        <w:tc>
          <w:tcPr>
            <w:tcW w:w="619" w:type="pct"/>
            <w:tcBorders>
              <w:top w:val="single" w:sz="4" w:space="0" w:color="auto"/>
              <w:left w:val="nil"/>
              <w:bottom w:val="nil"/>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6.3</w:t>
            </w:r>
          </w:p>
        </w:tc>
        <w:tc>
          <w:tcPr>
            <w:tcW w:w="679"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7.3</w:t>
            </w:r>
          </w:p>
        </w:tc>
        <w:tc>
          <w:tcPr>
            <w:tcW w:w="631"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6.8</w:t>
            </w:r>
          </w:p>
        </w:tc>
        <w:tc>
          <w:tcPr>
            <w:tcW w:w="617"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6.3</w:t>
            </w:r>
          </w:p>
        </w:tc>
      </w:tr>
      <w:tr w:rsidR="009C7FED" w:rsidRPr="009C7FED" w:rsidTr="00F7177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9C7FED" w:rsidRPr="009C7FED" w:rsidRDefault="009C7FED" w:rsidP="009C7FED">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2.0</w:t>
            </w:r>
          </w:p>
        </w:tc>
        <w:tc>
          <w:tcPr>
            <w:tcW w:w="644"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1.4</w:t>
            </w:r>
          </w:p>
        </w:tc>
        <w:tc>
          <w:tcPr>
            <w:tcW w:w="619" w:type="pct"/>
            <w:tcBorders>
              <w:top w:val="nil"/>
              <w:left w:val="nil"/>
              <w:bottom w:val="single" w:sz="4" w:space="0" w:color="auto"/>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1.7</w:t>
            </w:r>
          </w:p>
        </w:tc>
        <w:tc>
          <w:tcPr>
            <w:tcW w:w="679"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2.0</w:t>
            </w:r>
          </w:p>
        </w:tc>
        <w:tc>
          <w:tcPr>
            <w:tcW w:w="631"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1.5</w:t>
            </w:r>
          </w:p>
        </w:tc>
        <w:tc>
          <w:tcPr>
            <w:tcW w:w="617"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1.8</w:t>
            </w:r>
          </w:p>
        </w:tc>
      </w:tr>
      <w:tr w:rsidR="009C7FED" w:rsidRPr="009C7FED" w:rsidTr="00F7177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hint="eastAsia"/>
                <w:bCs/>
                <w:sz w:val="28"/>
                <w:szCs w:val="32"/>
                <w:lang w:val="zh-TW"/>
              </w:rPr>
              <w:t>新</w:t>
            </w:r>
            <w:r w:rsidRPr="009C7FED">
              <w:rPr>
                <w:rFonts w:eastAsia="標楷體"/>
                <w:bCs/>
                <w:sz w:val="28"/>
                <w:szCs w:val="32"/>
              </w:rPr>
              <w:t xml:space="preserve"> </w:t>
            </w:r>
            <w:r w:rsidRPr="009C7FED">
              <w:rPr>
                <w:rFonts w:eastAsia="標楷體" w:hint="eastAsia"/>
                <w:bCs/>
                <w:sz w:val="28"/>
                <w:szCs w:val="32"/>
                <w:lang w:val="zh-TW"/>
              </w:rPr>
              <w:t>加</w:t>
            </w:r>
            <w:r w:rsidRPr="009C7FED">
              <w:rPr>
                <w:rFonts w:eastAsia="標楷體"/>
                <w:bCs/>
                <w:sz w:val="28"/>
                <w:szCs w:val="32"/>
              </w:rPr>
              <w:t xml:space="preserve"> </w:t>
            </w:r>
            <w:r w:rsidRPr="009C7FED">
              <w:rPr>
                <w:rFonts w:eastAsia="標楷體" w:hint="eastAsia"/>
                <w:bCs/>
                <w:sz w:val="28"/>
                <w:szCs w:val="32"/>
                <w:lang w:val="zh-TW"/>
              </w:rPr>
              <w:t>坡</w:t>
            </w: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2.9</w:t>
            </w:r>
          </w:p>
        </w:tc>
        <w:tc>
          <w:tcPr>
            <w:tcW w:w="644"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1.6</w:t>
            </w:r>
          </w:p>
        </w:tc>
        <w:tc>
          <w:tcPr>
            <w:tcW w:w="619" w:type="pct"/>
            <w:tcBorders>
              <w:top w:val="single" w:sz="4" w:space="0" w:color="auto"/>
              <w:left w:val="nil"/>
              <w:bottom w:val="nil"/>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2.0</w:t>
            </w:r>
          </w:p>
        </w:tc>
        <w:tc>
          <w:tcPr>
            <w:tcW w:w="679"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2.9</w:t>
            </w:r>
          </w:p>
        </w:tc>
        <w:tc>
          <w:tcPr>
            <w:tcW w:w="631"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2.2</w:t>
            </w:r>
          </w:p>
        </w:tc>
        <w:tc>
          <w:tcPr>
            <w:tcW w:w="617"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2.9</w:t>
            </w:r>
          </w:p>
        </w:tc>
      </w:tr>
      <w:tr w:rsidR="009C7FED" w:rsidRPr="009C7FED" w:rsidTr="00F7177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9C7FED" w:rsidRPr="009C7FED" w:rsidRDefault="009C7FED" w:rsidP="009C7FED">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1.0</w:t>
            </w:r>
          </w:p>
        </w:tc>
        <w:tc>
          <w:tcPr>
            <w:tcW w:w="644"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-0.4</w:t>
            </w:r>
          </w:p>
        </w:tc>
        <w:tc>
          <w:tcPr>
            <w:tcW w:w="619" w:type="pct"/>
            <w:tcBorders>
              <w:top w:val="nil"/>
              <w:left w:val="nil"/>
              <w:bottom w:val="single" w:sz="4" w:space="0" w:color="auto"/>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1.3</w:t>
            </w:r>
          </w:p>
        </w:tc>
        <w:tc>
          <w:tcPr>
            <w:tcW w:w="679"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1.0</w:t>
            </w:r>
          </w:p>
        </w:tc>
        <w:tc>
          <w:tcPr>
            <w:tcW w:w="631"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0.0</w:t>
            </w:r>
          </w:p>
        </w:tc>
        <w:tc>
          <w:tcPr>
            <w:tcW w:w="617"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1.8</w:t>
            </w:r>
          </w:p>
        </w:tc>
      </w:tr>
      <w:tr w:rsidR="009C7FED" w:rsidRPr="009C7FED" w:rsidTr="00F71775">
        <w:trPr>
          <w:cantSplit/>
          <w:trHeight w:val="173"/>
        </w:trPr>
        <w:tc>
          <w:tcPr>
            <w:tcW w:w="773" w:type="pct"/>
            <w:vMerge w:val="restart"/>
            <w:tcBorders>
              <w:top w:val="single" w:sz="4" w:space="0" w:color="auto"/>
              <w:left w:val="nil"/>
              <w:bottom w:val="single" w:sz="4" w:space="0" w:color="auto"/>
              <w:right w:val="single" w:sz="4"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hint="eastAsia"/>
                <w:bCs/>
                <w:sz w:val="28"/>
                <w:szCs w:val="32"/>
                <w:lang w:val="zh-TW"/>
              </w:rPr>
              <w:t>韓</w:t>
            </w:r>
            <w:r w:rsidRPr="009C7FED">
              <w:rPr>
                <w:rFonts w:eastAsia="標楷體"/>
                <w:bCs/>
                <w:sz w:val="28"/>
                <w:szCs w:val="32"/>
              </w:rPr>
              <w:t xml:space="preserve">    </w:t>
            </w:r>
            <w:r w:rsidRPr="009C7FED">
              <w:rPr>
                <w:rFonts w:eastAsia="標楷體" w:hint="eastAsia"/>
                <w:bCs/>
                <w:sz w:val="28"/>
                <w:szCs w:val="32"/>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3.3</w:t>
            </w:r>
          </w:p>
        </w:tc>
        <w:tc>
          <w:tcPr>
            <w:tcW w:w="644"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2.5</w:t>
            </w:r>
          </w:p>
        </w:tc>
        <w:tc>
          <w:tcPr>
            <w:tcW w:w="619" w:type="pct"/>
            <w:tcBorders>
              <w:top w:val="single" w:sz="4" w:space="0" w:color="auto"/>
              <w:left w:val="nil"/>
              <w:bottom w:val="nil"/>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2.5</w:t>
            </w:r>
          </w:p>
        </w:tc>
        <w:tc>
          <w:tcPr>
            <w:tcW w:w="679"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3.3</w:t>
            </w:r>
          </w:p>
        </w:tc>
        <w:tc>
          <w:tcPr>
            <w:tcW w:w="631"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2.7</w:t>
            </w:r>
          </w:p>
        </w:tc>
        <w:tc>
          <w:tcPr>
            <w:tcW w:w="617"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3.2</w:t>
            </w:r>
          </w:p>
        </w:tc>
      </w:tr>
      <w:tr w:rsidR="009C7FED" w:rsidRPr="009C7FED" w:rsidTr="00F71775">
        <w:trPr>
          <w:cantSplit/>
          <w:trHeight w:val="260"/>
        </w:trPr>
        <w:tc>
          <w:tcPr>
            <w:tcW w:w="0" w:type="auto"/>
            <w:vMerge/>
            <w:tcBorders>
              <w:top w:val="single" w:sz="4" w:space="0" w:color="auto"/>
              <w:left w:val="nil"/>
              <w:bottom w:val="single" w:sz="4" w:space="0" w:color="auto"/>
              <w:right w:val="single" w:sz="4" w:space="0" w:color="auto"/>
            </w:tcBorders>
            <w:vAlign w:val="center"/>
            <w:hideMark/>
          </w:tcPr>
          <w:p w:rsidR="009C7FED" w:rsidRPr="009C7FED" w:rsidRDefault="009C7FED" w:rsidP="009C7FED">
            <w:pPr>
              <w:widowControl/>
              <w:spacing w:line="240" w:lineRule="exact"/>
              <w:rPr>
                <w:rFonts w:eastAsia="標楷體"/>
                <w:bCs/>
                <w:sz w:val="28"/>
                <w:szCs w:val="32"/>
              </w:rPr>
            </w:pPr>
          </w:p>
        </w:tc>
        <w:tc>
          <w:tcPr>
            <w:tcW w:w="416" w:type="pct"/>
            <w:tcBorders>
              <w:top w:val="single" w:sz="6" w:space="0" w:color="auto"/>
              <w:left w:val="single" w:sz="4" w:space="0" w:color="auto"/>
              <w:bottom w:val="single" w:sz="4"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1.3</w:t>
            </w:r>
          </w:p>
        </w:tc>
        <w:tc>
          <w:tcPr>
            <w:tcW w:w="644"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0.6</w:t>
            </w:r>
          </w:p>
        </w:tc>
        <w:tc>
          <w:tcPr>
            <w:tcW w:w="619" w:type="pct"/>
            <w:tcBorders>
              <w:top w:val="nil"/>
              <w:left w:val="nil"/>
              <w:bottom w:val="single" w:sz="4" w:space="0" w:color="auto"/>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0.6</w:t>
            </w:r>
          </w:p>
        </w:tc>
        <w:tc>
          <w:tcPr>
            <w:tcW w:w="679"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1.3</w:t>
            </w:r>
          </w:p>
        </w:tc>
        <w:tc>
          <w:tcPr>
            <w:tcW w:w="631"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0.7</w:t>
            </w:r>
          </w:p>
        </w:tc>
        <w:tc>
          <w:tcPr>
            <w:tcW w:w="617" w:type="pct"/>
            <w:tcBorders>
              <w:top w:val="nil"/>
              <w:left w:val="nil"/>
              <w:bottom w:val="single" w:sz="4"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1.8</w:t>
            </w:r>
          </w:p>
        </w:tc>
      </w:tr>
      <w:tr w:rsidR="009C7FED" w:rsidRPr="009C7FED" w:rsidTr="00F71775">
        <w:trPr>
          <w:cantSplit/>
          <w:trHeight w:val="260"/>
        </w:trPr>
        <w:tc>
          <w:tcPr>
            <w:tcW w:w="773" w:type="pct"/>
            <w:vMerge w:val="restart"/>
            <w:tcBorders>
              <w:top w:val="single" w:sz="4" w:space="0" w:color="auto"/>
              <w:left w:val="nil"/>
              <w:bottom w:val="single" w:sz="6" w:space="0" w:color="auto"/>
              <w:right w:val="single" w:sz="4"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hint="eastAsia"/>
                <w:bCs/>
                <w:sz w:val="28"/>
                <w:szCs w:val="32"/>
                <w:lang w:val="zh-TW"/>
              </w:rPr>
              <w:t>香</w:t>
            </w:r>
            <w:r w:rsidRPr="009C7FED">
              <w:rPr>
                <w:rFonts w:eastAsia="標楷體"/>
                <w:bCs/>
                <w:sz w:val="28"/>
                <w:szCs w:val="32"/>
              </w:rPr>
              <w:t xml:space="preserve">    </w:t>
            </w:r>
            <w:r w:rsidRPr="009C7FED">
              <w:rPr>
                <w:rFonts w:eastAsia="標楷體" w:hint="eastAsia"/>
                <w:bCs/>
                <w:sz w:val="28"/>
                <w:szCs w:val="32"/>
                <w:lang w:val="zh-TW"/>
              </w:rPr>
              <w:t>港</w:t>
            </w:r>
          </w:p>
        </w:tc>
        <w:tc>
          <w:tcPr>
            <w:tcW w:w="416" w:type="pct"/>
            <w:tcBorders>
              <w:top w:val="single" w:sz="4"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2.5</w:t>
            </w:r>
          </w:p>
        </w:tc>
        <w:tc>
          <w:tcPr>
            <w:tcW w:w="644"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2.2</w:t>
            </w:r>
          </w:p>
        </w:tc>
        <w:tc>
          <w:tcPr>
            <w:tcW w:w="619" w:type="pct"/>
            <w:tcBorders>
              <w:top w:val="single" w:sz="4" w:space="0" w:color="auto"/>
              <w:left w:val="nil"/>
              <w:bottom w:val="nil"/>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2.3</w:t>
            </w:r>
          </w:p>
        </w:tc>
        <w:tc>
          <w:tcPr>
            <w:tcW w:w="679"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2.5</w:t>
            </w:r>
          </w:p>
        </w:tc>
        <w:tc>
          <w:tcPr>
            <w:tcW w:w="631"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2.5</w:t>
            </w:r>
          </w:p>
        </w:tc>
        <w:tc>
          <w:tcPr>
            <w:tcW w:w="617" w:type="pct"/>
            <w:tcBorders>
              <w:top w:val="single" w:sz="4" w:space="0" w:color="auto"/>
              <w:left w:val="nil"/>
              <w:bottom w:val="nil"/>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2.7</w:t>
            </w:r>
          </w:p>
        </w:tc>
      </w:tr>
      <w:tr w:rsidR="009C7FED" w:rsidRPr="009C7FED" w:rsidTr="00F71775">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9C7FED" w:rsidRPr="009C7FED" w:rsidRDefault="009C7FED" w:rsidP="009C7FED">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9C7FED" w:rsidRPr="009C7FED" w:rsidRDefault="009C7FED" w:rsidP="009C7FED">
            <w:pPr>
              <w:autoSpaceDE w:val="0"/>
              <w:autoSpaceDN w:val="0"/>
              <w:adjustRightInd w:val="0"/>
              <w:snapToGrid w:val="0"/>
              <w:spacing w:before="100" w:line="240" w:lineRule="exact"/>
              <w:jc w:val="center"/>
              <w:rPr>
                <w:rFonts w:eastAsia="標楷體"/>
                <w:bCs/>
                <w:sz w:val="28"/>
                <w:szCs w:val="32"/>
              </w:rPr>
            </w:pPr>
            <w:r w:rsidRPr="009C7FED">
              <w:rPr>
                <w:rFonts w:eastAsia="標楷體"/>
                <w:bCs/>
                <w:sz w:val="28"/>
                <w:szCs w:val="32"/>
              </w:rPr>
              <w:t>CPI</w:t>
            </w:r>
          </w:p>
        </w:tc>
        <w:tc>
          <w:tcPr>
            <w:tcW w:w="621" w:type="pct"/>
            <w:tcBorders>
              <w:top w:val="nil"/>
              <w:left w:val="single" w:sz="6" w:space="0" w:color="auto"/>
              <w:bottom w:val="single" w:sz="6"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4.4</w:t>
            </w:r>
          </w:p>
        </w:tc>
        <w:tc>
          <w:tcPr>
            <w:tcW w:w="644" w:type="pct"/>
            <w:tcBorders>
              <w:top w:val="nil"/>
              <w:left w:val="nil"/>
              <w:bottom w:val="single" w:sz="6"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3.0</w:t>
            </w:r>
          </w:p>
        </w:tc>
        <w:tc>
          <w:tcPr>
            <w:tcW w:w="619" w:type="pct"/>
            <w:tcBorders>
              <w:top w:val="nil"/>
              <w:left w:val="nil"/>
              <w:bottom w:val="single" w:sz="6" w:space="0" w:color="auto"/>
              <w:right w:val="single" w:sz="6" w:space="0" w:color="auto"/>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2.8</w:t>
            </w:r>
          </w:p>
        </w:tc>
        <w:tc>
          <w:tcPr>
            <w:tcW w:w="679" w:type="pct"/>
            <w:tcBorders>
              <w:top w:val="nil"/>
              <w:left w:val="nil"/>
              <w:bottom w:val="single" w:sz="6"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4.4</w:t>
            </w:r>
          </w:p>
        </w:tc>
        <w:tc>
          <w:tcPr>
            <w:tcW w:w="631" w:type="pct"/>
            <w:tcBorders>
              <w:top w:val="nil"/>
              <w:left w:val="nil"/>
              <w:bottom w:val="single" w:sz="6"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2.9</w:t>
            </w:r>
          </w:p>
        </w:tc>
        <w:tc>
          <w:tcPr>
            <w:tcW w:w="617" w:type="pct"/>
            <w:tcBorders>
              <w:top w:val="nil"/>
              <w:left w:val="nil"/>
              <w:bottom w:val="single" w:sz="6" w:space="0" w:color="auto"/>
              <w:right w:val="nil"/>
            </w:tcBorders>
            <w:vAlign w:val="center"/>
          </w:tcPr>
          <w:p w:rsidR="009C7FED" w:rsidRPr="009C7FED" w:rsidRDefault="009C7FED" w:rsidP="009C7FED">
            <w:pPr>
              <w:autoSpaceDE w:val="0"/>
              <w:autoSpaceDN w:val="0"/>
              <w:adjustRightInd w:val="0"/>
              <w:snapToGrid w:val="0"/>
              <w:spacing w:before="100" w:line="240" w:lineRule="exact"/>
              <w:jc w:val="center"/>
              <w:rPr>
                <w:rFonts w:eastAsia="標楷體"/>
                <w:bCs/>
              </w:rPr>
            </w:pPr>
            <w:r w:rsidRPr="009C7FED">
              <w:rPr>
                <w:rFonts w:eastAsia="標楷體" w:hint="eastAsia"/>
                <w:bCs/>
              </w:rPr>
              <w:t>3.0</w:t>
            </w:r>
          </w:p>
        </w:tc>
      </w:tr>
    </w:tbl>
    <w:p w:rsidR="00385B15" w:rsidRPr="009C7FED" w:rsidRDefault="00385B15" w:rsidP="00385B15">
      <w:pPr>
        <w:autoSpaceDE w:val="0"/>
        <w:autoSpaceDN w:val="0"/>
        <w:adjustRightInd w:val="0"/>
        <w:snapToGrid w:val="0"/>
        <w:spacing w:line="220" w:lineRule="exact"/>
        <w:ind w:leftChars="-93" w:left="-223" w:firstLineChars="94" w:firstLine="207"/>
        <w:jc w:val="both"/>
        <w:rPr>
          <w:rFonts w:eastAsia="標楷體"/>
          <w:bCs/>
          <w:sz w:val="22"/>
          <w:szCs w:val="22"/>
        </w:rPr>
      </w:pPr>
      <w:r w:rsidRPr="009C7FED">
        <w:rPr>
          <w:rFonts w:eastAsia="標楷體" w:hint="eastAsia"/>
          <w:bCs/>
          <w:sz w:val="22"/>
          <w:lang w:val="zh-TW"/>
        </w:rPr>
        <w:t>註</w:t>
      </w:r>
      <w:r w:rsidRPr="009C7FED">
        <w:rPr>
          <w:rFonts w:eastAsia="標楷體" w:hint="eastAsia"/>
          <w:bCs/>
          <w:sz w:val="22"/>
        </w:rPr>
        <w:t>：</w:t>
      </w:r>
      <w:r w:rsidRPr="009C7FED">
        <w:rPr>
          <w:rFonts w:eastAsia="標楷體" w:hint="eastAsia"/>
          <w:bCs/>
          <w:sz w:val="22"/>
        </w:rPr>
        <w:t>(</w:t>
      </w:r>
      <w:r w:rsidRPr="009C7FED">
        <w:rPr>
          <w:rFonts w:eastAsia="標楷體"/>
          <w:bCs/>
          <w:sz w:val="22"/>
        </w:rPr>
        <w:t>f</w:t>
      </w:r>
      <w:r w:rsidRPr="009C7FED">
        <w:rPr>
          <w:rFonts w:eastAsia="標楷體" w:hint="eastAsia"/>
          <w:bCs/>
          <w:sz w:val="22"/>
        </w:rPr>
        <w:t>)</w:t>
      </w:r>
      <w:r w:rsidRPr="009C7FED">
        <w:rPr>
          <w:rFonts w:eastAsia="標楷體" w:hint="eastAsia"/>
          <w:bCs/>
          <w:sz w:val="22"/>
        </w:rPr>
        <w:t>為預測值。</w:t>
      </w:r>
    </w:p>
    <w:p w:rsidR="009C7FED" w:rsidRPr="009C7FED" w:rsidRDefault="009C7FED" w:rsidP="009C7FED">
      <w:pPr>
        <w:autoSpaceDE w:val="0"/>
        <w:autoSpaceDN w:val="0"/>
        <w:adjustRightInd w:val="0"/>
        <w:snapToGrid w:val="0"/>
        <w:spacing w:line="220" w:lineRule="exact"/>
        <w:ind w:leftChars="-105" w:left="-252" w:firstLine="224"/>
        <w:jc w:val="both"/>
        <w:rPr>
          <w:rFonts w:eastAsia="標楷體"/>
          <w:bCs/>
          <w:sz w:val="22"/>
          <w:szCs w:val="22"/>
        </w:rPr>
      </w:pPr>
      <w:r w:rsidRPr="009C7FED">
        <w:rPr>
          <w:rFonts w:eastAsia="標楷體" w:hint="eastAsia"/>
          <w:bCs/>
          <w:sz w:val="22"/>
          <w:szCs w:val="22"/>
          <w:lang w:val="zh-TW"/>
        </w:rPr>
        <w:t>資料來源</w:t>
      </w:r>
      <w:r w:rsidRPr="009C7FED">
        <w:rPr>
          <w:rFonts w:eastAsia="標楷體" w:hint="eastAsia"/>
          <w:bCs/>
          <w:sz w:val="22"/>
          <w:szCs w:val="22"/>
        </w:rPr>
        <w:t>：</w:t>
      </w:r>
      <w:r w:rsidRPr="009C7FED">
        <w:rPr>
          <w:rFonts w:eastAsia="標楷體"/>
          <w:bCs/>
          <w:sz w:val="22"/>
          <w:szCs w:val="22"/>
        </w:rPr>
        <w:t xml:space="preserve">1.Global Insight Inc., </w:t>
      </w:r>
      <w:r w:rsidRPr="009C7FED">
        <w:rPr>
          <w:rFonts w:eastAsia="標楷體"/>
          <w:bCs/>
          <w:i/>
          <w:iCs/>
          <w:sz w:val="22"/>
          <w:szCs w:val="22"/>
        </w:rPr>
        <w:t>World Overview</w:t>
      </w:r>
      <w:r w:rsidRPr="009C7FED">
        <w:rPr>
          <w:rFonts w:eastAsia="標楷體"/>
          <w:bCs/>
          <w:sz w:val="22"/>
          <w:szCs w:val="22"/>
        </w:rPr>
        <w:t>,</w:t>
      </w:r>
      <w:r w:rsidRPr="009C7FED">
        <w:rPr>
          <w:sz w:val="22"/>
          <w:szCs w:val="22"/>
        </w:rPr>
        <w:t xml:space="preserve"> November 2015</w:t>
      </w:r>
      <w:r w:rsidRPr="009C7FED">
        <w:rPr>
          <w:rFonts w:eastAsia="標楷體" w:hint="eastAsia"/>
          <w:bCs/>
          <w:sz w:val="22"/>
          <w:szCs w:val="22"/>
        </w:rPr>
        <w:t>。</w:t>
      </w:r>
    </w:p>
    <w:p w:rsidR="009C7FED" w:rsidRPr="009C7FED" w:rsidRDefault="009C7FED" w:rsidP="009C7FED">
      <w:pPr>
        <w:autoSpaceDE w:val="0"/>
        <w:autoSpaceDN w:val="0"/>
        <w:adjustRightInd w:val="0"/>
        <w:snapToGrid w:val="0"/>
        <w:spacing w:line="220" w:lineRule="exact"/>
        <w:ind w:leftChars="430" w:left="1032" w:firstLineChars="27" w:firstLine="59"/>
        <w:jc w:val="both"/>
        <w:rPr>
          <w:rFonts w:eastAsia="標楷體"/>
          <w:bCs/>
          <w:sz w:val="22"/>
          <w:szCs w:val="22"/>
        </w:rPr>
      </w:pPr>
      <w:r w:rsidRPr="009C7FED">
        <w:rPr>
          <w:rFonts w:eastAsia="標楷體"/>
          <w:bCs/>
          <w:sz w:val="22"/>
          <w:szCs w:val="22"/>
        </w:rPr>
        <w:t xml:space="preserve">2.IMF, </w:t>
      </w:r>
      <w:r w:rsidRPr="009C7FED">
        <w:rPr>
          <w:rFonts w:eastAsia="標楷體"/>
          <w:bCs/>
          <w:i/>
          <w:iCs/>
          <w:sz w:val="22"/>
          <w:szCs w:val="22"/>
        </w:rPr>
        <w:t xml:space="preserve">World Economic Outlook </w:t>
      </w:r>
      <w:r w:rsidRPr="009C7FED">
        <w:rPr>
          <w:rFonts w:eastAsia="標楷體"/>
          <w:bCs/>
          <w:sz w:val="22"/>
          <w:szCs w:val="22"/>
        </w:rPr>
        <w:t>,</w:t>
      </w:r>
      <w:r w:rsidRPr="009C7FED">
        <w:t xml:space="preserve"> October</w:t>
      </w:r>
      <w:r w:rsidRPr="009C7FED">
        <w:rPr>
          <w:rFonts w:hint="eastAsia"/>
        </w:rPr>
        <w:t xml:space="preserve"> </w:t>
      </w:r>
      <w:r w:rsidRPr="009C7FED">
        <w:rPr>
          <w:rFonts w:eastAsia="標楷體"/>
          <w:bCs/>
          <w:sz w:val="22"/>
          <w:szCs w:val="22"/>
        </w:rPr>
        <w:t>201</w:t>
      </w:r>
      <w:r w:rsidRPr="009C7FED">
        <w:rPr>
          <w:rFonts w:eastAsia="標楷體" w:hint="eastAsia"/>
          <w:bCs/>
          <w:sz w:val="22"/>
          <w:szCs w:val="22"/>
        </w:rPr>
        <w:t>5</w:t>
      </w:r>
      <w:r w:rsidRPr="009C7FED">
        <w:rPr>
          <w:rFonts w:eastAsia="標楷體" w:hint="eastAsia"/>
          <w:bCs/>
          <w:sz w:val="22"/>
          <w:szCs w:val="22"/>
        </w:rPr>
        <w:t>。</w:t>
      </w:r>
    </w:p>
    <w:p w:rsidR="00385B15" w:rsidRPr="009C7FED" w:rsidRDefault="00385B15" w:rsidP="00385B15">
      <w:pPr>
        <w:jc w:val="right"/>
        <w:rPr>
          <w:rFonts w:eastAsia="標楷體"/>
          <w:bCs/>
          <w:color w:val="FF0000"/>
          <w:sz w:val="22"/>
        </w:rPr>
      </w:pPr>
    </w:p>
    <w:p w:rsidR="00385B15" w:rsidRPr="005A46C3" w:rsidRDefault="00385B15" w:rsidP="00385B15">
      <w:pPr>
        <w:spacing w:line="220" w:lineRule="exact"/>
        <w:rPr>
          <w:rFonts w:eastAsia="標楷體"/>
          <w:bCs/>
          <w:color w:val="FF0000"/>
          <w:sz w:val="22"/>
        </w:rPr>
      </w:pPr>
    </w:p>
    <w:p w:rsidR="00385B15" w:rsidRPr="009C7FED" w:rsidRDefault="00385B15" w:rsidP="00C13C4A">
      <w:pPr>
        <w:keepNext/>
        <w:snapToGrid w:val="0"/>
        <w:jc w:val="center"/>
        <w:outlineLvl w:val="1"/>
        <w:rPr>
          <w:rFonts w:eastAsia="標楷體"/>
          <w:b/>
          <w:sz w:val="32"/>
          <w:szCs w:val="32"/>
          <w:lang w:val="zh-TW"/>
        </w:rPr>
      </w:pPr>
      <w:bookmarkStart w:id="39" w:name="_Toc401923786"/>
      <w:bookmarkStart w:id="40" w:name="_Toc402171701"/>
      <w:bookmarkStart w:id="41" w:name="_Toc415126203"/>
      <w:bookmarkStart w:id="42" w:name="_Toc436664224"/>
      <w:r w:rsidRPr="009C7FED">
        <w:rPr>
          <w:rFonts w:eastAsia="標楷體"/>
          <w:b/>
          <w:sz w:val="32"/>
          <w:szCs w:val="32"/>
          <w:lang w:val="zh-TW"/>
        </w:rPr>
        <w:t>表</w:t>
      </w:r>
      <w:r w:rsidRPr="009C7FED">
        <w:rPr>
          <w:rFonts w:eastAsia="標楷體"/>
          <w:b/>
          <w:sz w:val="32"/>
          <w:szCs w:val="32"/>
          <w:lang w:val="zh-TW"/>
        </w:rPr>
        <w:t xml:space="preserve">2  </w:t>
      </w:r>
      <w:r w:rsidRPr="009C7FED">
        <w:rPr>
          <w:rFonts w:eastAsia="標楷體"/>
          <w:b/>
          <w:sz w:val="32"/>
          <w:szCs w:val="32"/>
          <w:lang w:val="zh-TW"/>
        </w:rPr>
        <w:t>世界貿易量成長率</w:t>
      </w:r>
      <w:bookmarkEnd w:id="39"/>
      <w:bookmarkEnd w:id="40"/>
      <w:bookmarkEnd w:id="41"/>
      <w:bookmarkEnd w:id="42"/>
      <w:r w:rsidRPr="009C7FED">
        <w:rPr>
          <w:rFonts w:eastAsia="標楷體"/>
          <w:b/>
          <w:sz w:val="32"/>
          <w:szCs w:val="32"/>
          <w:lang w:val="zh-TW"/>
        </w:rPr>
        <w:t xml:space="preserve"> </w:t>
      </w:r>
    </w:p>
    <w:p w:rsidR="00385B15" w:rsidRPr="009C7FED" w:rsidRDefault="00385B15" w:rsidP="00385B15">
      <w:pPr>
        <w:autoSpaceDE w:val="0"/>
        <w:autoSpaceDN w:val="0"/>
        <w:adjustRightInd w:val="0"/>
        <w:snapToGrid w:val="0"/>
        <w:spacing w:line="240" w:lineRule="exact"/>
        <w:jc w:val="right"/>
        <w:rPr>
          <w:rFonts w:eastAsia="標楷體"/>
          <w:bCs/>
          <w:sz w:val="28"/>
          <w:szCs w:val="32"/>
        </w:rPr>
      </w:pPr>
      <w:r w:rsidRPr="009C7FED">
        <w:rPr>
          <w:rFonts w:eastAsia="標楷體"/>
          <w:bCs/>
          <w:sz w:val="28"/>
          <w:szCs w:val="32"/>
        </w:rPr>
        <w:t xml:space="preserve">              </w:t>
      </w:r>
      <w:r w:rsidRPr="009C7FED">
        <w:rPr>
          <w:rFonts w:eastAsia="標楷體"/>
          <w:bCs/>
          <w:szCs w:val="32"/>
          <w:lang w:val="zh-TW"/>
        </w:rPr>
        <w:t>單位</w:t>
      </w:r>
      <w:r w:rsidRPr="009C7FED">
        <w:rPr>
          <w:rFonts w:eastAsia="標楷體"/>
          <w:bCs/>
          <w:szCs w:val="32"/>
        </w:rPr>
        <w:t>：</w:t>
      </w:r>
      <w:r w:rsidRPr="009C7FED">
        <w:rPr>
          <w:rFonts w:eastAsia="標楷體"/>
          <w:bCs/>
          <w:szCs w:val="32"/>
        </w:rPr>
        <w:t>%</w:t>
      </w:r>
    </w:p>
    <w:bookmarkEnd w:id="37"/>
    <w:bookmarkEnd w:id="38"/>
    <w:tbl>
      <w:tblPr>
        <w:tblW w:w="4964"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474"/>
        <w:gridCol w:w="2011"/>
        <w:gridCol w:w="2007"/>
        <w:gridCol w:w="2006"/>
      </w:tblGrid>
      <w:tr w:rsidR="009C7FED" w:rsidRPr="009C7FED" w:rsidTr="00F71775">
        <w:trPr>
          <w:trHeight w:val="301"/>
        </w:trPr>
        <w:tc>
          <w:tcPr>
            <w:tcW w:w="1456" w:type="pct"/>
            <w:tcBorders>
              <w:top w:val="single" w:sz="6" w:space="0" w:color="auto"/>
              <w:left w:val="nil"/>
              <w:bottom w:val="single" w:sz="6" w:space="0" w:color="auto"/>
              <w:right w:val="single" w:sz="4" w:space="0" w:color="auto"/>
            </w:tcBorders>
            <w:vAlign w:val="center"/>
          </w:tcPr>
          <w:p w:rsidR="009C7FED" w:rsidRPr="009C7FED" w:rsidRDefault="009C7FED" w:rsidP="009C7FED">
            <w:pPr>
              <w:autoSpaceDE w:val="0"/>
              <w:autoSpaceDN w:val="0"/>
              <w:adjustRightInd w:val="0"/>
              <w:snapToGrid w:val="0"/>
              <w:spacing w:line="240" w:lineRule="exact"/>
              <w:ind w:leftChars="-450" w:left="-1080" w:firstLineChars="900" w:firstLine="2160"/>
              <w:rPr>
                <w:bCs/>
              </w:rPr>
            </w:pPr>
          </w:p>
        </w:tc>
        <w:tc>
          <w:tcPr>
            <w:tcW w:w="1183" w:type="pct"/>
            <w:tcBorders>
              <w:top w:val="single" w:sz="6" w:space="0" w:color="auto"/>
              <w:left w:val="single" w:sz="6" w:space="0" w:color="auto"/>
              <w:bottom w:val="single" w:sz="6" w:space="0" w:color="auto"/>
              <w:right w:val="single" w:sz="6" w:space="0" w:color="auto"/>
            </w:tcBorders>
            <w:vAlign w:val="center"/>
          </w:tcPr>
          <w:p w:rsidR="009C7FED" w:rsidRPr="009C7FED" w:rsidRDefault="009C7FED" w:rsidP="009C7FED">
            <w:pPr>
              <w:autoSpaceDE w:val="0"/>
              <w:autoSpaceDN w:val="0"/>
              <w:adjustRightInd w:val="0"/>
              <w:snapToGrid w:val="0"/>
              <w:spacing w:line="240" w:lineRule="exact"/>
              <w:ind w:firstLineChars="250" w:firstLine="600"/>
              <w:rPr>
                <w:bCs/>
              </w:rPr>
            </w:pPr>
            <w:r w:rsidRPr="009C7FED">
              <w:rPr>
                <w:bCs/>
              </w:rPr>
              <w:t>201</w:t>
            </w:r>
            <w:r w:rsidRPr="009C7FED">
              <w:rPr>
                <w:rFonts w:hint="eastAsia"/>
                <w:bCs/>
              </w:rPr>
              <w:t>4</w:t>
            </w:r>
          </w:p>
        </w:tc>
        <w:tc>
          <w:tcPr>
            <w:tcW w:w="1181" w:type="pct"/>
            <w:tcBorders>
              <w:top w:val="single" w:sz="6" w:space="0" w:color="auto"/>
              <w:left w:val="single" w:sz="6" w:space="0" w:color="auto"/>
              <w:bottom w:val="single" w:sz="6" w:space="0" w:color="auto"/>
              <w:right w:val="single" w:sz="4" w:space="0" w:color="auto"/>
            </w:tcBorders>
            <w:vAlign w:val="center"/>
          </w:tcPr>
          <w:p w:rsidR="009C7FED" w:rsidRPr="009C7FED" w:rsidRDefault="009C7FED" w:rsidP="009C7FED">
            <w:pPr>
              <w:autoSpaceDE w:val="0"/>
              <w:autoSpaceDN w:val="0"/>
              <w:adjustRightInd w:val="0"/>
              <w:snapToGrid w:val="0"/>
              <w:spacing w:line="240" w:lineRule="exact"/>
              <w:ind w:firstLineChars="250" w:firstLine="600"/>
              <w:jc w:val="both"/>
              <w:rPr>
                <w:bCs/>
              </w:rPr>
            </w:pPr>
            <w:r w:rsidRPr="009C7FED">
              <w:rPr>
                <w:bCs/>
              </w:rPr>
              <w:t>201</w:t>
            </w:r>
            <w:r w:rsidRPr="009C7FED">
              <w:rPr>
                <w:rFonts w:hint="eastAsia"/>
                <w:bCs/>
              </w:rPr>
              <w:t>5</w:t>
            </w:r>
            <w:r w:rsidRPr="009C7FED">
              <w:rPr>
                <w:bCs/>
              </w:rPr>
              <w:t>(f)</w:t>
            </w:r>
          </w:p>
        </w:tc>
        <w:tc>
          <w:tcPr>
            <w:tcW w:w="1180" w:type="pct"/>
            <w:tcBorders>
              <w:top w:val="single" w:sz="6" w:space="0" w:color="auto"/>
              <w:left w:val="single" w:sz="4" w:space="0" w:color="auto"/>
              <w:bottom w:val="single" w:sz="6" w:space="0" w:color="auto"/>
              <w:right w:val="nil"/>
            </w:tcBorders>
            <w:vAlign w:val="center"/>
          </w:tcPr>
          <w:p w:rsidR="009C7FED" w:rsidRPr="009C7FED" w:rsidRDefault="009C7FED" w:rsidP="009C7FED">
            <w:pPr>
              <w:autoSpaceDE w:val="0"/>
              <w:autoSpaceDN w:val="0"/>
              <w:adjustRightInd w:val="0"/>
              <w:snapToGrid w:val="0"/>
              <w:spacing w:line="240" w:lineRule="exact"/>
              <w:ind w:firstLineChars="250" w:firstLine="600"/>
              <w:jc w:val="both"/>
              <w:rPr>
                <w:bCs/>
              </w:rPr>
            </w:pPr>
            <w:r w:rsidRPr="009C7FED">
              <w:rPr>
                <w:rFonts w:hint="eastAsia"/>
                <w:bCs/>
              </w:rPr>
              <w:t>2016</w:t>
            </w:r>
            <w:r w:rsidRPr="009C7FED">
              <w:rPr>
                <w:bCs/>
              </w:rPr>
              <w:t>(f)</w:t>
            </w:r>
          </w:p>
        </w:tc>
      </w:tr>
      <w:tr w:rsidR="009C7FED" w:rsidRPr="009C7FED" w:rsidTr="00F71775">
        <w:trPr>
          <w:trHeight w:val="302"/>
        </w:trPr>
        <w:tc>
          <w:tcPr>
            <w:tcW w:w="1456" w:type="pct"/>
            <w:tcBorders>
              <w:top w:val="nil"/>
              <w:left w:val="nil"/>
              <w:bottom w:val="nil"/>
              <w:right w:val="single" w:sz="4" w:space="0" w:color="auto"/>
            </w:tcBorders>
            <w:vAlign w:val="center"/>
            <w:hideMark/>
          </w:tcPr>
          <w:p w:rsidR="009C7FED" w:rsidRPr="009C7FED" w:rsidRDefault="009C7FED" w:rsidP="009C7FED">
            <w:pPr>
              <w:autoSpaceDE w:val="0"/>
              <w:autoSpaceDN w:val="0"/>
              <w:adjustRightInd w:val="0"/>
              <w:snapToGrid w:val="0"/>
              <w:spacing w:line="240" w:lineRule="exact"/>
              <w:ind w:leftChars="-450" w:left="-1080" w:firstLineChars="900" w:firstLine="2160"/>
              <w:rPr>
                <w:bCs/>
              </w:rPr>
            </w:pPr>
            <w:r w:rsidRPr="009C7FED">
              <w:rPr>
                <w:bCs/>
              </w:rPr>
              <w:t>IMF</w:t>
            </w:r>
          </w:p>
        </w:tc>
        <w:tc>
          <w:tcPr>
            <w:tcW w:w="1183" w:type="pct"/>
            <w:tcBorders>
              <w:top w:val="nil"/>
              <w:left w:val="single" w:sz="6" w:space="0" w:color="auto"/>
              <w:bottom w:val="nil"/>
              <w:right w:val="nil"/>
            </w:tcBorders>
            <w:vAlign w:val="center"/>
          </w:tcPr>
          <w:p w:rsidR="009C7FED" w:rsidRPr="009C7FED" w:rsidRDefault="009C7FED" w:rsidP="009C7FED">
            <w:pPr>
              <w:autoSpaceDE w:val="0"/>
              <w:autoSpaceDN w:val="0"/>
              <w:adjustRightInd w:val="0"/>
              <w:snapToGrid w:val="0"/>
              <w:spacing w:line="240" w:lineRule="exact"/>
              <w:ind w:firstLineChars="300" w:firstLine="720"/>
              <w:rPr>
                <w:bCs/>
              </w:rPr>
            </w:pPr>
            <w:r w:rsidRPr="009C7FED">
              <w:rPr>
                <w:rFonts w:hint="eastAsia"/>
                <w:bCs/>
              </w:rPr>
              <w:t>3.3</w:t>
            </w:r>
          </w:p>
        </w:tc>
        <w:tc>
          <w:tcPr>
            <w:tcW w:w="1181" w:type="pct"/>
            <w:tcBorders>
              <w:top w:val="nil"/>
              <w:left w:val="single" w:sz="6" w:space="0" w:color="auto"/>
              <w:bottom w:val="nil"/>
              <w:right w:val="single" w:sz="4" w:space="0" w:color="auto"/>
            </w:tcBorders>
            <w:vAlign w:val="center"/>
          </w:tcPr>
          <w:p w:rsidR="009C7FED" w:rsidRPr="009C7FED" w:rsidRDefault="009C7FED" w:rsidP="009C7FED">
            <w:pPr>
              <w:autoSpaceDE w:val="0"/>
              <w:autoSpaceDN w:val="0"/>
              <w:adjustRightInd w:val="0"/>
              <w:snapToGrid w:val="0"/>
              <w:spacing w:line="240" w:lineRule="exact"/>
              <w:ind w:firstLineChars="300" w:firstLine="720"/>
              <w:jc w:val="both"/>
              <w:rPr>
                <w:bCs/>
              </w:rPr>
            </w:pPr>
            <w:r w:rsidRPr="009C7FED">
              <w:rPr>
                <w:rFonts w:hint="eastAsia"/>
                <w:bCs/>
              </w:rPr>
              <w:t>3.2</w:t>
            </w:r>
          </w:p>
        </w:tc>
        <w:tc>
          <w:tcPr>
            <w:tcW w:w="1180" w:type="pct"/>
            <w:tcBorders>
              <w:top w:val="nil"/>
              <w:left w:val="single" w:sz="4" w:space="0" w:color="auto"/>
              <w:bottom w:val="nil"/>
              <w:right w:val="nil"/>
            </w:tcBorders>
            <w:vAlign w:val="center"/>
          </w:tcPr>
          <w:p w:rsidR="009C7FED" w:rsidRPr="009C7FED" w:rsidRDefault="009C7FED" w:rsidP="009C7FED">
            <w:pPr>
              <w:autoSpaceDE w:val="0"/>
              <w:autoSpaceDN w:val="0"/>
              <w:adjustRightInd w:val="0"/>
              <w:snapToGrid w:val="0"/>
              <w:spacing w:line="240" w:lineRule="exact"/>
              <w:ind w:firstLineChars="300" w:firstLine="720"/>
              <w:jc w:val="both"/>
              <w:rPr>
                <w:bCs/>
              </w:rPr>
            </w:pPr>
            <w:r w:rsidRPr="009C7FED">
              <w:rPr>
                <w:rFonts w:hint="eastAsia"/>
                <w:bCs/>
              </w:rPr>
              <w:t>4.1</w:t>
            </w:r>
          </w:p>
        </w:tc>
      </w:tr>
      <w:tr w:rsidR="009C7FED" w:rsidRPr="009C7FED" w:rsidTr="00F71775">
        <w:trPr>
          <w:trHeight w:val="302"/>
        </w:trPr>
        <w:tc>
          <w:tcPr>
            <w:tcW w:w="1456" w:type="pct"/>
            <w:tcBorders>
              <w:top w:val="nil"/>
              <w:left w:val="nil"/>
              <w:bottom w:val="nil"/>
              <w:right w:val="single" w:sz="4" w:space="0" w:color="auto"/>
            </w:tcBorders>
            <w:vAlign w:val="center"/>
            <w:hideMark/>
          </w:tcPr>
          <w:p w:rsidR="009C7FED" w:rsidRPr="009C7FED" w:rsidRDefault="009C7FED" w:rsidP="009C7FED">
            <w:pPr>
              <w:autoSpaceDE w:val="0"/>
              <w:autoSpaceDN w:val="0"/>
              <w:adjustRightInd w:val="0"/>
              <w:snapToGrid w:val="0"/>
              <w:spacing w:line="240" w:lineRule="exact"/>
              <w:ind w:leftChars="-450" w:left="-1080" w:firstLineChars="900" w:firstLine="2160"/>
              <w:rPr>
                <w:bCs/>
              </w:rPr>
            </w:pPr>
            <w:r w:rsidRPr="009C7FED">
              <w:rPr>
                <w:bCs/>
              </w:rPr>
              <w:t>UN</w:t>
            </w:r>
          </w:p>
        </w:tc>
        <w:tc>
          <w:tcPr>
            <w:tcW w:w="1183" w:type="pct"/>
            <w:tcBorders>
              <w:top w:val="nil"/>
              <w:left w:val="single" w:sz="4" w:space="0" w:color="auto"/>
              <w:bottom w:val="nil"/>
              <w:right w:val="single" w:sz="4" w:space="0" w:color="auto"/>
            </w:tcBorders>
            <w:vAlign w:val="center"/>
          </w:tcPr>
          <w:p w:rsidR="009C7FED" w:rsidRPr="009C7FED" w:rsidRDefault="009C7FED" w:rsidP="009C7FED">
            <w:pPr>
              <w:autoSpaceDE w:val="0"/>
              <w:autoSpaceDN w:val="0"/>
              <w:adjustRightInd w:val="0"/>
              <w:snapToGrid w:val="0"/>
              <w:spacing w:line="240" w:lineRule="exact"/>
              <w:ind w:firstLineChars="300" w:firstLine="720"/>
              <w:rPr>
                <w:bCs/>
              </w:rPr>
            </w:pPr>
            <w:r w:rsidRPr="009C7FED">
              <w:rPr>
                <w:rFonts w:hint="eastAsia"/>
                <w:bCs/>
              </w:rPr>
              <w:t>3.2</w:t>
            </w:r>
          </w:p>
        </w:tc>
        <w:tc>
          <w:tcPr>
            <w:tcW w:w="1181" w:type="pct"/>
            <w:tcBorders>
              <w:top w:val="nil"/>
              <w:left w:val="single" w:sz="4" w:space="0" w:color="auto"/>
              <w:bottom w:val="nil"/>
              <w:right w:val="single" w:sz="4" w:space="0" w:color="auto"/>
            </w:tcBorders>
            <w:vAlign w:val="center"/>
          </w:tcPr>
          <w:p w:rsidR="009C7FED" w:rsidRPr="009C7FED" w:rsidRDefault="009C7FED" w:rsidP="009C7FED">
            <w:pPr>
              <w:autoSpaceDE w:val="0"/>
              <w:autoSpaceDN w:val="0"/>
              <w:adjustRightInd w:val="0"/>
              <w:snapToGrid w:val="0"/>
              <w:spacing w:line="240" w:lineRule="exact"/>
              <w:ind w:firstLineChars="300" w:firstLine="720"/>
              <w:jc w:val="both"/>
              <w:rPr>
                <w:bCs/>
              </w:rPr>
            </w:pPr>
            <w:r w:rsidRPr="009C7FED">
              <w:rPr>
                <w:rFonts w:hint="eastAsia"/>
                <w:bCs/>
              </w:rPr>
              <w:t>3.8</w:t>
            </w:r>
          </w:p>
        </w:tc>
        <w:tc>
          <w:tcPr>
            <w:tcW w:w="1180" w:type="pct"/>
            <w:tcBorders>
              <w:top w:val="nil"/>
              <w:left w:val="single" w:sz="4" w:space="0" w:color="auto"/>
              <w:bottom w:val="nil"/>
              <w:right w:val="nil"/>
            </w:tcBorders>
            <w:vAlign w:val="center"/>
          </w:tcPr>
          <w:p w:rsidR="009C7FED" w:rsidRPr="009C7FED" w:rsidRDefault="009C7FED" w:rsidP="009C7FED">
            <w:pPr>
              <w:autoSpaceDE w:val="0"/>
              <w:autoSpaceDN w:val="0"/>
              <w:adjustRightInd w:val="0"/>
              <w:snapToGrid w:val="0"/>
              <w:spacing w:line="240" w:lineRule="exact"/>
              <w:ind w:firstLineChars="300" w:firstLine="720"/>
              <w:jc w:val="both"/>
              <w:rPr>
                <w:bCs/>
              </w:rPr>
            </w:pPr>
            <w:r w:rsidRPr="009C7FED">
              <w:rPr>
                <w:rFonts w:hint="eastAsia"/>
                <w:bCs/>
              </w:rPr>
              <w:t>4.8</w:t>
            </w:r>
          </w:p>
        </w:tc>
      </w:tr>
      <w:tr w:rsidR="009C7FED" w:rsidRPr="009C7FED" w:rsidTr="00F71775">
        <w:trPr>
          <w:trHeight w:val="302"/>
        </w:trPr>
        <w:tc>
          <w:tcPr>
            <w:tcW w:w="1456" w:type="pct"/>
            <w:tcBorders>
              <w:top w:val="nil"/>
              <w:left w:val="nil"/>
              <w:bottom w:val="nil"/>
              <w:right w:val="single" w:sz="4" w:space="0" w:color="auto"/>
            </w:tcBorders>
            <w:vAlign w:val="center"/>
            <w:hideMark/>
          </w:tcPr>
          <w:p w:rsidR="009C7FED" w:rsidRPr="009C7FED" w:rsidRDefault="009C7FED" w:rsidP="009C7FED">
            <w:pPr>
              <w:autoSpaceDE w:val="0"/>
              <w:autoSpaceDN w:val="0"/>
              <w:adjustRightInd w:val="0"/>
              <w:snapToGrid w:val="0"/>
              <w:spacing w:line="240" w:lineRule="exact"/>
              <w:ind w:leftChars="-450" w:left="-1080" w:firstLineChars="900" w:firstLine="2160"/>
              <w:rPr>
                <w:bCs/>
              </w:rPr>
            </w:pPr>
            <w:r w:rsidRPr="009C7FED">
              <w:rPr>
                <w:bCs/>
              </w:rPr>
              <w:t>OECD</w:t>
            </w:r>
          </w:p>
        </w:tc>
        <w:tc>
          <w:tcPr>
            <w:tcW w:w="1183" w:type="pct"/>
            <w:tcBorders>
              <w:top w:val="nil"/>
              <w:left w:val="single" w:sz="4" w:space="0" w:color="auto"/>
              <w:bottom w:val="nil"/>
              <w:right w:val="single" w:sz="4" w:space="0" w:color="auto"/>
            </w:tcBorders>
            <w:vAlign w:val="center"/>
          </w:tcPr>
          <w:p w:rsidR="009C7FED" w:rsidRPr="009C7FED" w:rsidRDefault="009C7FED" w:rsidP="009C7FED">
            <w:pPr>
              <w:autoSpaceDE w:val="0"/>
              <w:autoSpaceDN w:val="0"/>
              <w:adjustRightInd w:val="0"/>
              <w:snapToGrid w:val="0"/>
              <w:spacing w:line="240" w:lineRule="exact"/>
              <w:ind w:firstLineChars="300" w:firstLine="720"/>
              <w:rPr>
                <w:bCs/>
              </w:rPr>
            </w:pPr>
            <w:r w:rsidRPr="009C7FED">
              <w:rPr>
                <w:rFonts w:hint="eastAsia"/>
                <w:bCs/>
              </w:rPr>
              <w:t>3.4</w:t>
            </w:r>
          </w:p>
        </w:tc>
        <w:tc>
          <w:tcPr>
            <w:tcW w:w="1181" w:type="pct"/>
            <w:tcBorders>
              <w:top w:val="nil"/>
              <w:left w:val="single" w:sz="4" w:space="0" w:color="auto"/>
              <w:bottom w:val="nil"/>
              <w:right w:val="single" w:sz="4" w:space="0" w:color="auto"/>
            </w:tcBorders>
            <w:vAlign w:val="center"/>
          </w:tcPr>
          <w:p w:rsidR="009C7FED" w:rsidRPr="009C7FED" w:rsidRDefault="009C7FED" w:rsidP="009C7FED">
            <w:pPr>
              <w:autoSpaceDE w:val="0"/>
              <w:autoSpaceDN w:val="0"/>
              <w:adjustRightInd w:val="0"/>
              <w:snapToGrid w:val="0"/>
              <w:spacing w:line="240" w:lineRule="exact"/>
              <w:ind w:firstLineChars="300" w:firstLine="720"/>
              <w:jc w:val="both"/>
              <w:rPr>
                <w:bCs/>
              </w:rPr>
            </w:pPr>
            <w:r w:rsidRPr="009C7FED">
              <w:rPr>
                <w:rFonts w:hint="eastAsia"/>
                <w:bCs/>
              </w:rPr>
              <w:t>2.0</w:t>
            </w:r>
          </w:p>
        </w:tc>
        <w:tc>
          <w:tcPr>
            <w:tcW w:w="1180" w:type="pct"/>
            <w:tcBorders>
              <w:top w:val="nil"/>
              <w:left w:val="single" w:sz="4" w:space="0" w:color="auto"/>
              <w:bottom w:val="nil"/>
              <w:right w:val="nil"/>
            </w:tcBorders>
            <w:vAlign w:val="center"/>
          </w:tcPr>
          <w:p w:rsidR="009C7FED" w:rsidRPr="009C7FED" w:rsidRDefault="009C7FED" w:rsidP="009C7FED">
            <w:pPr>
              <w:autoSpaceDE w:val="0"/>
              <w:autoSpaceDN w:val="0"/>
              <w:adjustRightInd w:val="0"/>
              <w:snapToGrid w:val="0"/>
              <w:spacing w:line="240" w:lineRule="exact"/>
              <w:ind w:firstLineChars="300" w:firstLine="720"/>
              <w:jc w:val="both"/>
              <w:rPr>
                <w:bCs/>
              </w:rPr>
            </w:pPr>
            <w:r w:rsidRPr="009C7FED">
              <w:rPr>
                <w:rFonts w:hint="eastAsia"/>
                <w:bCs/>
              </w:rPr>
              <w:t>3.6</w:t>
            </w:r>
          </w:p>
        </w:tc>
      </w:tr>
      <w:tr w:rsidR="009C7FED" w:rsidRPr="009C7FED" w:rsidTr="00F71775">
        <w:trPr>
          <w:trHeight w:val="302"/>
        </w:trPr>
        <w:tc>
          <w:tcPr>
            <w:tcW w:w="1456" w:type="pct"/>
            <w:tcBorders>
              <w:top w:val="nil"/>
              <w:left w:val="nil"/>
              <w:bottom w:val="nil"/>
              <w:right w:val="single" w:sz="4" w:space="0" w:color="auto"/>
            </w:tcBorders>
            <w:vAlign w:val="center"/>
            <w:hideMark/>
          </w:tcPr>
          <w:p w:rsidR="009C7FED" w:rsidRPr="009C7FED" w:rsidRDefault="009C7FED" w:rsidP="009C7FED">
            <w:pPr>
              <w:autoSpaceDE w:val="0"/>
              <w:autoSpaceDN w:val="0"/>
              <w:adjustRightInd w:val="0"/>
              <w:snapToGrid w:val="0"/>
              <w:spacing w:line="240" w:lineRule="exact"/>
              <w:ind w:leftChars="-450" w:left="-1080" w:firstLineChars="900" w:firstLine="2160"/>
            </w:pPr>
            <w:r w:rsidRPr="009C7FED">
              <w:t>World Bank</w:t>
            </w:r>
          </w:p>
        </w:tc>
        <w:tc>
          <w:tcPr>
            <w:tcW w:w="1183" w:type="pct"/>
            <w:tcBorders>
              <w:top w:val="nil"/>
              <w:left w:val="single" w:sz="4" w:space="0" w:color="auto"/>
              <w:bottom w:val="nil"/>
              <w:right w:val="single" w:sz="4" w:space="0" w:color="auto"/>
            </w:tcBorders>
            <w:vAlign w:val="center"/>
          </w:tcPr>
          <w:p w:rsidR="009C7FED" w:rsidRPr="009C7FED" w:rsidRDefault="009C7FED" w:rsidP="009C7FED">
            <w:pPr>
              <w:autoSpaceDE w:val="0"/>
              <w:autoSpaceDN w:val="0"/>
              <w:adjustRightInd w:val="0"/>
              <w:snapToGrid w:val="0"/>
              <w:spacing w:line="240" w:lineRule="exact"/>
              <w:ind w:firstLineChars="300" w:firstLine="720"/>
              <w:rPr>
                <w:bCs/>
              </w:rPr>
            </w:pPr>
            <w:r w:rsidRPr="009C7FED">
              <w:rPr>
                <w:rFonts w:hint="eastAsia"/>
                <w:bCs/>
              </w:rPr>
              <w:t>3.6</w:t>
            </w:r>
          </w:p>
        </w:tc>
        <w:tc>
          <w:tcPr>
            <w:tcW w:w="1181" w:type="pct"/>
            <w:tcBorders>
              <w:top w:val="nil"/>
              <w:left w:val="single" w:sz="4" w:space="0" w:color="auto"/>
              <w:bottom w:val="nil"/>
              <w:right w:val="single" w:sz="4" w:space="0" w:color="auto"/>
            </w:tcBorders>
            <w:vAlign w:val="center"/>
          </w:tcPr>
          <w:p w:rsidR="009C7FED" w:rsidRPr="009C7FED" w:rsidRDefault="009C7FED" w:rsidP="009C7FED">
            <w:pPr>
              <w:autoSpaceDE w:val="0"/>
              <w:autoSpaceDN w:val="0"/>
              <w:adjustRightInd w:val="0"/>
              <w:snapToGrid w:val="0"/>
              <w:spacing w:line="240" w:lineRule="exact"/>
              <w:ind w:firstLineChars="300" w:firstLine="720"/>
              <w:jc w:val="both"/>
              <w:rPr>
                <w:bCs/>
              </w:rPr>
            </w:pPr>
            <w:r w:rsidRPr="009C7FED">
              <w:rPr>
                <w:rFonts w:hint="eastAsia"/>
                <w:bCs/>
              </w:rPr>
              <w:t>4.4</w:t>
            </w:r>
          </w:p>
        </w:tc>
        <w:tc>
          <w:tcPr>
            <w:tcW w:w="1180" w:type="pct"/>
            <w:tcBorders>
              <w:top w:val="nil"/>
              <w:left w:val="single" w:sz="4" w:space="0" w:color="auto"/>
              <w:bottom w:val="nil"/>
              <w:right w:val="nil"/>
            </w:tcBorders>
            <w:vAlign w:val="center"/>
          </w:tcPr>
          <w:p w:rsidR="009C7FED" w:rsidRPr="009C7FED" w:rsidRDefault="009C7FED" w:rsidP="009C7FED">
            <w:pPr>
              <w:autoSpaceDE w:val="0"/>
              <w:autoSpaceDN w:val="0"/>
              <w:adjustRightInd w:val="0"/>
              <w:snapToGrid w:val="0"/>
              <w:spacing w:line="240" w:lineRule="exact"/>
              <w:ind w:firstLineChars="300" w:firstLine="720"/>
              <w:jc w:val="both"/>
              <w:rPr>
                <w:bCs/>
              </w:rPr>
            </w:pPr>
            <w:r w:rsidRPr="009C7FED">
              <w:rPr>
                <w:rFonts w:hint="eastAsia"/>
                <w:bCs/>
              </w:rPr>
              <w:t>4.9</w:t>
            </w:r>
          </w:p>
        </w:tc>
      </w:tr>
      <w:tr w:rsidR="009C7FED" w:rsidRPr="009C7FED" w:rsidTr="00F71775">
        <w:trPr>
          <w:trHeight w:val="302"/>
        </w:trPr>
        <w:tc>
          <w:tcPr>
            <w:tcW w:w="1456" w:type="pct"/>
            <w:tcBorders>
              <w:top w:val="nil"/>
              <w:left w:val="nil"/>
              <w:bottom w:val="single" w:sz="4" w:space="0" w:color="auto"/>
              <w:right w:val="single" w:sz="4" w:space="0" w:color="auto"/>
            </w:tcBorders>
            <w:vAlign w:val="center"/>
          </w:tcPr>
          <w:p w:rsidR="009C7FED" w:rsidRPr="009C7FED" w:rsidRDefault="009C7FED" w:rsidP="009C7FED">
            <w:pPr>
              <w:autoSpaceDE w:val="0"/>
              <w:autoSpaceDN w:val="0"/>
              <w:adjustRightInd w:val="0"/>
              <w:snapToGrid w:val="0"/>
              <w:spacing w:line="240" w:lineRule="exact"/>
              <w:ind w:leftChars="-450" w:left="-1080" w:firstLineChars="900" w:firstLine="2160"/>
            </w:pPr>
            <w:r w:rsidRPr="009C7FED">
              <w:rPr>
                <w:rFonts w:hint="eastAsia"/>
              </w:rPr>
              <w:t>WTO</w:t>
            </w:r>
          </w:p>
        </w:tc>
        <w:tc>
          <w:tcPr>
            <w:tcW w:w="1183" w:type="pct"/>
            <w:tcBorders>
              <w:top w:val="nil"/>
              <w:left w:val="single" w:sz="4" w:space="0" w:color="auto"/>
              <w:bottom w:val="single" w:sz="4" w:space="0" w:color="auto"/>
              <w:right w:val="single" w:sz="4" w:space="0" w:color="auto"/>
            </w:tcBorders>
            <w:vAlign w:val="center"/>
          </w:tcPr>
          <w:p w:rsidR="009C7FED" w:rsidRPr="009C7FED" w:rsidRDefault="009C7FED" w:rsidP="009C7FED">
            <w:pPr>
              <w:autoSpaceDE w:val="0"/>
              <w:autoSpaceDN w:val="0"/>
              <w:adjustRightInd w:val="0"/>
              <w:snapToGrid w:val="0"/>
              <w:spacing w:line="240" w:lineRule="exact"/>
              <w:ind w:firstLineChars="300" w:firstLine="720"/>
              <w:rPr>
                <w:bCs/>
              </w:rPr>
            </w:pPr>
            <w:r w:rsidRPr="009C7FED">
              <w:rPr>
                <w:rFonts w:hint="eastAsia"/>
                <w:bCs/>
              </w:rPr>
              <w:t>2.5</w:t>
            </w:r>
          </w:p>
        </w:tc>
        <w:tc>
          <w:tcPr>
            <w:tcW w:w="1181" w:type="pct"/>
            <w:tcBorders>
              <w:top w:val="nil"/>
              <w:left w:val="single" w:sz="4" w:space="0" w:color="auto"/>
              <w:bottom w:val="single" w:sz="4" w:space="0" w:color="auto"/>
              <w:right w:val="single" w:sz="4" w:space="0" w:color="auto"/>
            </w:tcBorders>
            <w:vAlign w:val="center"/>
          </w:tcPr>
          <w:p w:rsidR="009C7FED" w:rsidRPr="009C7FED" w:rsidRDefault="009C7FED" w:rsidP="009C7FED">
            <w:pPr>
              <w:autoSpaceDE w:val="0"/>
              <w:autoSpaceDN w:val="0"/>
              <w:adjustRightInd w:val="0"/>
              <w:snapToGrid w:val="0"/>
              <w:spacing w:line="240" w:lineRule="exact"/>
              <w:ind w:firstLineChars="300" w:firstLine="720"/>
              <w:jc w:val="both"/>
              <w:rPr>
                <w:bCs/>
              </w:rPr>
            </w:pPr>
            <w:r w:rsidRPr="009C7FED">
              <w:rPr>
                <w:rFonts w:hint="eastAsia"/>
                <w:bCs/>
              </w:rPr>
              <w:t>2.8</w:t>
            </w:r>
          </w:p>
        </w:tc>
        <w:tc>
          <w:tcPr>
            <w:tcW w:w="1180" w:type="pct"/>
            <w:tcBorders>
              <w:top w:val="nil"/>
              <w:left w:val="single" w:sz="4" w:space="0" w:color="auto"/>
              <w:bottom w:val="single" w:sz="4" w:space="0" w:color="auto"/>
              <w:right w:val="nil"/>
            </w:tcBorders>
            <w:vAlign w:val="center"/>
          </w:tcPr>
          <w:p w:rsidR="009C7FED" w:rsidRPr="009C7FED" w:rsidRDefault="009C7FED" w:rsidP="009C7FED">
            <w:pPr>
              <w:autoSpaceDE w:val="0"/>
              <w:autoSpaceDN w:val="0"/>
              <w:adjustRightInd w:val="0"/>
              <w:snapToGrid w:val="0"/>
              <w:spacing w:line="240" w:lineRule="exact"/>
              <w:ind w:firstLineChars="300" w:firstLine="720"/>
              <w:jc w:val="both"/>
              <w:rPr>
                <w:bCs/>
              </w:rPr>
            </w:pPr>
            <w:r w:rsidRPr="009C7FED">
              <w:rPr>
                <w:rFonts w:hint="eastAsia"/>
                <w:bCs/>
              </w:rPr>
              <w:t>3.9</w:t>
            </w:r>
          </w:p>
        </w:tc>
      </w:tr>
    </w:tbl>
    <w:p w:rsidR="009C7FED" w:rsidRPr="009C7FED" w:rsidRDefault="009C7FED" w:rsidP="009C7FED">
      <w:pPr>
        <w:autoSpaceDE w:val="0"/>
        <w:autoSpaceDN w:val="0"/>
        <w:adjustRightInd w:val="0"/>
        <w:snapToGrid w:val="0"/>
        <w:spacing w:line="220" w:lineRule="exact"/>
        <w:ind w:leftChars="-93" w:left="-223" w:firstLineChars="94" w:firstLine="207"/>
        <w:jc w:val="both"/>
        <w:rPr>
          <w:rFonts w:eastAsia="標楷體"/>
          <w:bCs/>
          <w:sz w:val="22"/>
        </w:rPr>
      </w:pPr>
      <w:r w:rsidRPr="009C7FED">
        <w:rPr>
          <w:rFonts w:eastAsia="標楷體" w:hint="eastAsia"/>
          <w:bCs/>
          <w:sz w:val="22"/>
          <w:lang w:val="zh-TW"/>
        </w:rPr>
        <w:t>註</w:t>
      </w:r>
      <w:r w:rsidRPr="009C7FED">
        <w:rPr>
          <w:rFonts w:eastAsia="標楷體" w:hint="eastAsia"/>
          <w:bCs/>
          <w:sz w:val="22"/>
        </w:rPr>
        <w:t>：</w:t>
      </w:r>
      <w:r w:rsidRPr="009C7FED">
        <w:rPr>
          <w:rFonts w:eastAsia="標楷體"/>
          <w:bCs/>
          <w:sz w:val="22"/>
        </w:rPr>
        <w:t>(f)</w:t>
      </w:r>
      <w:r w:rsidRPr="009C7FED">
        <w:rPr>
          <w:rFonts w:eastAsia="標楷體" w:hint="eastAsia"/>
          <w:bCs/>
          <w:sz w:val="22"/>
          <w:lang w:val="zh-TW"/>
        </w:rPr>
        <w:t>為</w:t>
      </w:r>
      <w:r w:rsidRPr="009C7FED">
        <w:rPr>
          <w:rFonts w:eastAsia="標楷體" w:hint="eastAsia"/>
          <w:bCs/>
          <w:sz w:val="22"/>
        </w:rPr>
        <w:t>預測</w:t>
      </w:r>
      <w:r w:rsidRPr="009C7FED">
        <w:rPr>
          <w:rFonts w:eastAsia="標楷體" w:hint="eastAsia"/>
          <w:bCs/>
          <w:sz w:val="22"/>
          <w:lang w:val="zh-TW"/>
        </w:rPr>
        <w:t>值</w:t>
      </w:r>
    </w:p>
    <w:p w:rsidR="009C7FED" w:rsidRPr="009C7FED" w:rsidRDefault="009C7FED" w:rsidP="009C7FED">
      <w:pPr>
        <w:autoSpaceDE w:val="0"/>
        <w:autoSpaceDN w:val="0"/>
        <w:adjustRightInd w:val="0"/>
        <w:snapToGrid w:val="0"/>
        <w:spacing w:line="220" w:lineRule="exact"/>
        <w:ind w:leftChars="-93" w:left="-223" w:firstLineChars="94" w:firstLine="207"/>
        <w:jc w:val="both"/>
        <w:rPr>
          <w:rFonts w:eastAsia="標楷體"/>
          <w:bCs/>
          <w:sz w:val="22"/>
          <w:szCs w:val="22"/>
        </w:rPr>
      </w:pPr>
      <w:r w:rsidRPr="009C7FED">
        <w:rPr>
          <w:rFonts w:eastAsia="標楷體" w:hint="eastAsia"/>
          <w:bCs/>
          <w:sz w:val="22"/>
          <w:lang w:val="zh-TW"/>
        </w:rPr>
        <w:t>資料來源</w:t>
      </w:r>
      <w:r w:rsidRPr="009C7FED">
        <w:rPr>
          <w:rFonts w:eastAsia="標楷體" w:hint="eastAsia"/>
          <w:bCs/>
          <w:sz w:val="22"/>
        </w:rPr>
        <w:t>：</w:t>
      </w:r>
      <w:r w:rsidRPr="009C7FED">
        <w:rPr>
          <w:rFonts w:eastAsia="標楷體"/>
          <w:bCs/>
          <w:sz w:val="22"/>
        </w:rPr>
        <w:t xml:space="preserve">1.IMF, </w:t>
      </w:r>
      <w:r w:rsidRPr="009C7FED">
        <w:rPr>
          <w:rFonts w:eastAsia="標楷體"/>
          <w:bCs/>
          <w:i/>
          <w:iCs/>
          <w:sz w:val="22"/>
        </w:rPr>
        <w:t>World Economic Ou</w:t>
      </w:r>
      <w:r w:rsidRPr="009C7FED">
        <w:rPr>
          <w:rFonts w:eastAsia="標楷體"/>
          <w:bCs/>
          <w:i/>
          <w:iCs/>
          <w:sz w:val="22"/>
          <w:szCs w:val="22"/>
        </w:rPr>
        <w:t>tlook</w:t>
      </w:r>
      <w:r w:rsidRPr="009C7FED">
        <w:rPr>
          <w:rFonts w:hint="eastAsia"/>
          <w:sz w:val="22"/>
          <w:szCs w:val="22"/>
        </w:rPr>
        <w:t xml:space="preserve">, </w:t>
      </w:r>
      <w:r w:rsidRPr="009C7FED">
        <w:rPr>
          <w:sz w:val="22"/>
          <w:szCs w:val="22"/>
        </w:rPr>
        <w:t>October</w:t>
      </w:r>
      <w:r w:rsidRPr="009C7FED">
        <w:rPr>
          <w:rFonts w:hint="eastAsia"/>
          <w:sz w:val="22"/>
          <w:szCs w:val="22"/>
        </w:rPr>
        <w:t xml:space="preserve"> 2015</w:t>
      </w:r>
      <w:r w:rsidRPr="009C7FED">
        <w:rPr>
          <w:rFonts w:hint="eastAsia"/>
          <w:sz w:val="22"/>
          <w:szCs w:val="22"/>
        </w:rPr>
        <w:t>。</w:t>
      </w:r>
    </w:p>
    <w:p w:rsidR="009C7FED" w:rsidRPr="009C7FED" w:rsidRDefault="009C7FED" w:rsidP="009C7FED">
      <w:pPr>
        <w:autoSpaceDE w:val="0"/>
        <w:autoSpaceDN w:val="0"/>
        <w:adjustRightInd w:val="0"/>
        <w:snapToGrid w:val="0"/>
        <w:spacing w:line="220" w:lineRule="exact"/>
        <w:ind w:leftChars="430" w:left="1032" w:firstLineChars="27" w:firstLine="59"/>
        <w:jc w:val="both"/>
        <w:rPr>
          <w:rFonts w:eastAsia="標楷體"/>
          <w:bCs/>
          <w:sz w:val="22"/>
          <w:szCs w:val="22"/>
        </w:rPr>
      </w:pPr>
      <w:r w:rsidRPr="009C7FED">
        <w:rPr>
          <w:rFonts w:eastAsia="標楷體"/>
          <w:bCs/>
          <w:sz w:val="22"/>
          <w:szCs w:val="22"/>
        </w:rPr>
        <w:t xml:space="preserve">2.UN, World </w:t>
      </w:r>
      <w:r w:rsidRPr="009C7FED">
        <w:rPr>
          <w:rFonts w:eastAsia="標楷體"/>
          <w:bCs/>
          <w:i/>
          <w:iCs/>
          <w:sz w:val="22"/>
          <w:szCs w:val="22"/>
        </w:rPr>
        <w:t>Economic Situation and Prospects</w:t>
      </w:r>
      <w:r w:rsidRPr="009C7FED">
        <w:rPr>
          <w:rFonts w:eastAsia="標楷體"/>
          <w:bCs/>
          <w:sz w:val="22"/>
          <w:szCs w:val="22"/>
        </w:rPr>
        <w:t xml:space="preserve">, </w:t>
      </w:r>
      <w:r w:rsidRPr="009C7FED">
        <w:rPr>
          <w:rFonts w:eastAsia="標楷體" w:hint="eastAsia"/>
          <w:bCs/>
          <w:sz w:val="22"/>
          <w:szCs w:val="22"/>
        </w:rPr>
        <w:t xml:space="preserve">May </w:t>
      </w:r>
      <w:r w:rsidRPr="009C7FED">
        <w:rPr>
          <w:rFonts w:eastAsia="標楷體"/>
          <w:bCs/>
          <w:sz w:val="22"/>
          <w:szCs w:val="22"/>
        </w:rPr>
        <w:t>201</w:t>
      </w:r>
      <w:r w:rsidRPr="009C7FED">
        <w:rPr>
          <w:rFonts w:eastAsia="標楷體" w:hint="eastAsia"/>
          <w:bCs/>
          <w:sz w:val="22"/>
          <w:szCs w:val="22"/>
        </w:rPr>
        <w:t>5</w:t>
      </w:r>
      <w:r w:rsidRPr="009C7FED">
        <w:rPr>
          <w:rFonts w:eastAsia="標楷體"/>
          <w:bCs/>
          <w:sz w:val="22"/>
          <w:szCs w:val="22"/>
        </w:rPr>
        <w:t>。</w:t>
      </w:r>
    </w:p>
    <w:p w:rsidR="009C7FED" w:rsidRPr="009C7FED" w:rsidRDefault="009C7FED" w:rsidP="009C7FED">
      <w:pPr>
        <w:autoSpaceDE w:val="0"/>
        <w:autoSpaceDN w:val="0"/>
        <w:adjustRightInd w:val="0"/>
        <w:snapToGrid w:val="0"/>
        <w:spacing w:line="220" w:lineRule="exact"/>
        <w:ind w:leftChars="430" w:left="1032" w:firstLineChars="27" w:firstLine="59"/>
        <w:jc w:val="both"/>
        <w:rPr>
          <w:rFonts w:eastAsia="標楷體"/>
          <w:bCs/>
          <w:sz w:val="22"/>
          <w:szCs w:val="22"/>
        </w:rPr>
      </w:pPr>
      <w:r w:rsidRPr="009C7FED">
        <w:rPr>
          <w:rFonts w:eastAsia="標楷體" w:hint="eastAsia"/>
          <w:bCs/>
          <w:sz w:val="22"/>
          <w:szCs w:val="22"/>
        </w:rPr>
        <w:t>3</w:t>
      </w:r>
      <w:r w:rsidRPr="009C7FED">
        <w:rPr>
          <w:rFonts w:eastAsia="標楷體"/>
          <w:bCs/>
          <w:sz w:val="22"/>
          <w:szCs w:val="22"/>
        </w:rPr>
        <w:t xml:space="preserve">.OECD, </w:t>
      </w:r>
      <w:r w:rsidRPr="009C7FED">
        <w:rPr>
          <w:rFonts w:eastAsia="標楷體"/>
          <w:bCs/>
          <w:i/>
          <w:iCs/>
          <w:sz w:val="22"/>
          <w:szCs w:val="22"/>
        </w:rPr>
        <w:t>Economic Outlook</w:t>
      </w:r>
      <w:r w:rsidRPr="009C7FED">
        <w:rPr>
          <w:rFonts w:eastAsia="標楷體"/>
          <w:bCs/>
          <w:sz w:val="22"/>
          <w:szCs w:val="22"/>
        </w:rPr>
        <w:t>, November 2015</w:t>
      </w:r>
      <w:r w:rsidRPr="009C7FED">
        <w:rPr>
          <w:rFonts w:eastAsia="標楷體"/>
          <w:bCs/>
          <w:sz w:val="22"/>
          <w:szCs w:val="22"/>
        </w:rPr>
        <w:t>。</w:t>
      </w:r>
    </w:p>
    <w:p w:rsidR="009C7FED" w:rsidRPr="009C7FED" w:rsidRDefault="009C7FED" w:rsidP="009C7FED">
      <w:pPr>
        <w:adjustRightInd w:val="0"/>
        <w:snapToGrid w:val="0"/>
        <w:spacing w:line="220" w:lineRule="exact"/>
        <w:ind w:leftChars="449" w:left="1078" w:right="40"/>
        <w:rPr>
          <w:rFonts w:eastAsia="標楷體"/>
          <w:b/>
          <w:sz w:val="32"/>
          <w:szCs w:val="32"/>
        </w:rPr>
      </w:pPr>
      <w:r w:rsidRPr="009C7FED">
        <w:rPr>
          <w:rFonts w:hint="eastAsia"/>
          <w:sz w:val="22"/>
          <w:szCs w:val="22"/>
        </w:rPr>
        <w:t>4</w:t>
      </w:r>
      <w:r w:rsidRPr="009C7FED">
        <w:rPr>
          <w:sz w:val="22"/>
          <w:szCs w:val="22"/>
        </w:rPr>
        <w:t xml:space="preserve">.World Bank, </w:t>
      </w:r>
      <w:r w:rsidRPr="009C7FED">
        <w:rPr>
          <w:i/>
          <w:sz w:val="22"/>
          <w:szCs w:val="22"/>
        </w:rPr>
        <w:t>Global Economic Prospects</w:t>
      </w:r>
      <w:r w:rsidRPr="009C7FED">
        <w:rPr>
          <w:sz w:val="22"/>
          <w:szCs w:val="22"/>
        </w:rPr>
        <w:t>, June 2015</w:t>
      </w:r>
      <w:r w:rsidRPr="009C7FED">
        <w:rPr>
          <w:rFonts w:ascii="新細明體" w:hAnsi="新細明體" w:hint="eastAsia"/>
          <w:sz w:val="22"/>
          <w:szCs w:val="22"/>
        </w:rPr>
        <w:t>。</w:t>
      </w:r>
      <w:r w:rsidRPr="009C7FED">
        <w:rPr>
          <w:rFonts w:ascii="新細明體" w:hAnsi="新細明體"/>
          <w:sz w:val="22"/>
          <w:szCs w:val="22"/>
        </w:rPr>
        <w:br/>
      </w:r>
      <w:r w:rsidRPr="009C7FED">
        <w:rPr>
          <w:sz w:val="22"/>
          <w:szCs w:val="22"/>
        </w:rPr>
        <w:t xml:space="preserve">5. WTO, </w:t>
      </w:r>
      <w:r w:rsidRPr="009C7FED">
        <w:rPr>
          <w:rFonts w:hint="eastAsia"/>
          <w:sz w:val="22"/>
          <w:szCs w:val="22"/>
        </w:rPr>
        <w:t>P</w:t>
      </w:r>
      <w:r w:rsidRPr="009C7FED">
        <w:rPr>
          <w:sz w:val="22"/>
          <w:szCs w:val="22"/>
        </w:rPr>
        <w:t>RESS RELEASE</w:t>
      </w:r>
      <w:r w:rsidRPr="009C7FED">
        <w:rPr>
          <w:rFonts w:hint="eastAsia"/>
          <w:sz w:val="22"/>
          <w:szCs w:val="22"/>
        </w:rPr>
        <w:t xml:space="preserve">, </w:t>
      </w:r>
      <w:r w:rsidRPr="009C7FED">
        <w:rPr>
          <w:sz w:val="22"/>
          <w:szCs w:val="22"/>
        </w:rPr>
        <w:t>September</w:t>
      </w:r>
      <w:r w:rsidRPr="009C7FED">
        <w:rPr>
          <w:rFonts w:hint="eastAsia"/>
          <w:sz w:val="22"/>
          <w:szCs w:val="22"/>
        </w:rPr>
        <w:t xml:space="preserve"> </w:t>
      </w:r>
      <w:r w:rsidRPr="009C7FED">
        <w:rPr>
          <w:sz w:val="22"/>
          <w:szCs w:val="22"/>
        </w:rPr>
        <w:t>201</w:t>
      </w:r>
      <w:r w:rsidRPr="009C7FED">
        <w:rPr>
          <w:rFonts w:hint="eastAsia"/>
          <w:sz w:val="22"/>
          <w:szCs w:val="22"/>
        </w:rPr>
        <w:t>5</w:t>
      </w:r>
      <w:r w:rsidRPr="009C7FED">
        <w:rPr>
          <w:sz w:val="22"/>
          <w:szCs w:val="22"/>
        </w:rPr>
        <w:t>。</w:t>
      </w:r>
    </w:p>
    <w:p w:rsidR="00E159BD" w:rsidRPr="005A46C3" w:rsidRDefault="00E159BD" w:rsidP="00250A65">
      <w:pPr>
        <w:adjustRightInd w:val="0"/>
        <w:snapToGrid w:val="0"/>
        <w:spacing w:line="220" w:lineRule="exact"/>
        <w:ind w:leftChars="430" w:left="1032" w:right="40" w:firstLineChars="27" w:firstLine="59"/>
        <w:rPr>
          <w:rFonts w:eastAsia="標楷體"/>
          <w:color w:val="FF0000"/>
          <w:sz w:val="22"/>
          <w:szCs w:val="22"/>
        </w:rPr>
      </w:pPr>
    </w:p>
    <w:p w:rsidR="00E159BD" w:rsidRPr="005A46C3" w:rsidRDefault="00E159BD" w:rsidP="00E159BD">
      <w:pPr>
        <w:adjustRightInd w:val="0"/>
        <w:snapToGrid w:val="0"/>
        <w:spacing w:line="220" w:lineRule="exact"/>
        <w:ind w:leftChars="430" w:left="1032" w:right="40" w:firstLineChars="27" w:firstLine="59"/>
        <w:rPr>
          <w:rFonts w:eastAsia="標楷體"/>
          <w:color w:val="FF0000"/>
          <w:sz w:val="22"/>
          <w:szCs w:val="22"/>
        </w:rPr>
      </w:pPr>
    </w:p>
    <w:p w:rsidR="00197DAD" w:rsidRPr="00214FC5" w:rsidRDefault="00197DAD" w:rsidP="00197DAD">
      <w:pPr>
        <w:pStyle w:val="2"/>
        <w:spacing w:after="360"/>
        <w:jc w:val="center"/>
        <w:rPr>
          <w:b w:val="0"/>
          <w:bCs w:val="0"/>
          <w:sz w:val="32"/>
          <w:szCs w:val="32"/>
        </w:rPr>
      </w:pPr>
      <w:bookmarkStart w:id="43" w:name="_Toc399516779"/>
      <w:bookmarkStart w:id="44" w:name="_Toc436664225"/>
      <w:bookmarkStart w:id="45" w:name="_Toc368324015"/>
      <w:r w:rsidRPr="00214FC5">
        <w:rPr>
          <w:sz w:val="32"/>
        </w:rPr>
        <w:t>表</w:t>
      </w:r>
      <w:r w:rsidRPr="00214FC5">
        <w:rPr>
          <w:sz w:val="32"/>
        </w:rPr>
        <w:t xml:space="preserve">3  </w:t>
      </w:r>
      <w:r w:rsidRPr="00214FC5">
        <w:rPr>
          <w:sz w:val="32"/>
        </w:rPr>
        <w:t>國內主要經濟指標</w:t>
      </w:r>
      <w:bookmarkEnd w:id="43"/>
      <w:bookmarkEnd w:id="44"/>
    </w:p>
    <w:tbl>
      <w:tblPr>
        <w:tblStyle w:val="affff4"/>
        <w:tblW w:w="10863" w:type="dxa"/>
        <w:jc w:val="center"/>
        <w:tblLayout w:type="fixed"/>
        <w:tblLook w:val="04A0" w:firstRow="1" w:lastRow="0" w:firstColumn="1" w:lastColumn="0" w:noHBand="0" w:noVBand="1"/>
      </w:tblPr>
      <w:tblGrid>
        <w:gridCol w:w="294"/>
        <w:gridCol w:w="383"/>
        <w:gridCol w:w="1018"/>
        <w:gridCol w:w="638"/>
        <w:gridCol w:w="690"/>
        <w:gridCol w:w="638"/>
        <w:gridCol w:w="623"/>
        <w:gridCol w:w="574"/>
        <w:gridCol w:w="717"/>
        <w:gridCol w:w="681"/>
        <w:gridCol w:w="581"/>
        <w:gridCol w:w="623"/>
        <w:gridCol w:w="631"/>
        <w:gridCol w:w="646"/>
        <w:gridCol w:w="665"/>
        <w:gridCol w:w="754"/>
        <w:gridCol w:w="707"/>
      </w:tblGrid>
      <w:tr w:rsidR="00BE04CD" w:rsidRPr="00636550" w:rsidTr="009520DB">
        <w:trPr>
          <w:jc w:val="center"/>
        </w:trPr>
        <w:tc>
          <w:tcPr>
            <w:tcW w:w="294" w:type="dxa"/>
            <w:vMerge w:val="restart"/>
            <w:tcBorders>
              <w:left w:val="nil"/>
            </w:tcBorders>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vMerge w:val="restart"/>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638" w:type="dxa"/>
            <w:vMerge w:val="restart"/>
            <w:tcBorders>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102</w:t>
            </w:r>
            <w:r w:rsidRPr="00636550">
              <w:rPr>
                <w:rFonts w:eastAsia="標楷體"/>
                <w:spacing w:val="-20"/>
                <w:sz w:val="22"/>
              </w:rPr>
              <w:t>年</w:t>
            </w:r>
          </w:p>
        </w:tc>
        <w:tc>
          <w:tcPr>
            <w:tcW w:w="690" w:type="dxa"/>
            <w:vMerge w:val="restart"/>
            <w:tcBorders>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103</w:t>
            </w:r>
            <w:r w:rsidRPr="00636550">
              <w:rPr>
                <w:rFonts w:eastAsia="標楷體"/>
                <w:spacing w:val="-20"/>
                <w:sz w:val="22"/>
              </w:rPr>
              <w:t>年</w:t>
            </w:r>
          </w:p>
        </w:tc>
        <w:tc>
          <w:tcPr>
            <w:tcW w:w="7133" w:type="dxa"/>
            <w:gridSpan w:val="11"/>
            <w:tcBorders>
              <w:right w:val="nil"/>
            </w:tcBorders>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sz w:val="22"/>
              </w:rPr>
              <w:t>104</w:t>
            </w:r>
            <w:r w:rsidRPr="00636550">
              <w:rPr>
                <w:rFonts w:eastAsia="標楷體"/>
                <w:spacing w:val="-20"/>
                <w:sz w:val="22"/>
              </w:rPr>
              <w:t>年</w:t>
            </w:r>
          </w:p>
        </w:tc>
        <w:tc>
          <w:tcPr>
            <w:tcW w:w="707" w:type="dxa"/>
            <w:tcBorders>
              <w:right w:val="nil"/>
            </w:tcBorders>
          </w:tcPr>
          <w:p w:rsidR="00BE04CD" w:rsidRPr="00636550" w:rsidRDefault="00BE04CD" w:rsidP="009520DB">
            <w:pPr>
              <w:adjustRightInd w:val="0"/>
              <w:snapToGrid w:val="0"/>
              <w:ind w:rightChars="-50" w:right="-120"/>
              <w:contextualSpacing/>
              <w:textAlignment w:val="center"/>
              <w:rPr>
                <w:rFonts w:eastAsia="標楷體"/>
                <w:sz w:val="22"/>
              </w:rPr>
            </w:pPr>
            <w:r w:rsidRPr="00636550">
              <w:rPr>
                <w:rFonts w:eastAsia="標楷體" w:hint="eastAsia"/>
                <w:sz w:val="22"/>
              </w:rPr>
              <w:t>105</w:t>
            </w:r>
            <w:r w:rsidRPr="00636550">
              <w:rPr>
                <w:rFonts w:eastAsia="標楷體" w:hint="eastAsia"/>
                <w:sz w:val="22"/>
              </w:rPr>
              <w:t>年</w:t>
            </w:r>
          </w:p>
        </w:tc>
      </w:tr>
      <w:tr w:rsidR="00BE04CD" w:rsidRPr="00636550" w:rsidTr="009520DB">
        <w:trPr>
          <w:jc w:val="center"/>
        </w:trPr>
        <w:tc>
          <w:tcPr>
            <w:tcW w:w="294" w:type="dxa"/>
            <w:vMerge/>
            <w:tcBorders>
              <w:left w:val="nil"/>
            </w:tcBorders>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vMerge/>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638" w:type="dxa"/>
            <w:vMerge/>
            <w:tcBorders>
              <w:bottom w:val="single" w:sz="4" w:space="0" w:color="auto"/>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690" w:type="dxa"/>
            <w:vMerge/>
            <w:tcBorders>
              <w:bottom w:val="single" w:sz="4" w:space="0" w:color="auto"/>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638" w:type="dxa"/>
            <w:tcBorders>
              <w:bottom w:val="single" w:sz="4" w:space="0" w:color="auto"/>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w:t>
            </w:r>
            <w:r w:rsidRPr="00636550">
              <w:rPr>
                <w:rFonts w:eastAsia="標楷體"/>
                <w:spacing w:val="-20"/>
                <w:sz w:val="22"/>
              </w:rPr>
              <w:t>月</w:t>
            </w:r>
          </w:p>
        </w:tc>
        <w:tc>
          <w:tcPr>
            <w:tcW w:w="623" w:type="dxa"/>
            <w:tcBorders>
              <w:bottom w:val="single" w:sz="4" w:space="0" w:color="auto"/>
              <w:right w:val="single" w:sz="4" w:space="0" w:color="auto"/>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w:t>
            </w:r>
            <w:r w:rsidRPr="00636550">
              <w:rPr>
                <w:rFonts w:eastAsia="標楷體"/>
                <w:spacing w:val="-20"/>
                <w:sz w:val="22"/>
              </w:rPr>
              <w:t>月</w:t>
            </w:r>
          </w:p>
        </w:tc>
        <w:tc>
          <w:tcPr>
            <w:tcW w:w="574" w:type="dxa"/>
            <w:tcBorders>
              <w:top w:val="single" w:sz="4" w:space="0" w:color="auto"/>
              <w:left w:val="single" w:sz="4" w:space="0" w:color="auto"/>
              <w:bottom w:val="single" w:sz="4" w:space="0" w:color="auto"/>
              <w:right w:val="single" w:sz="4" w:space="0" w:color="auto"/>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3</w:t>
            </w:r>
            <w:r w:rsidRPr="00636550">
              <w:rPr>
                <w:rFonts w:eastAsia="標楷體"/>
                <w:spacing w:val="-20"/>
                <w:sz w:val="22"/>
              </w:rPr>
              <w:t>月</w:t>
            </w:r>
          </w:p>
        </w:tc>
        <w:tc>
          <w:tcPr>
            <w:tcW w:w="717" w:type="dxa"/>
            <w:tcBorders>
              <w:left w:val="single" w:sz="4" w:space="0" w:color="auto"/>
              <w:bottom w:val="single" w:sz="4" w:space="0" w:color="auto"/>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4</w:t>
            </w:r>
            <w:r w:rsidRPr="00636550">
              <w:rPr>
                <w:rFonts w:eastAsia="標楷體"/>
                <w:spacing w:val="-20"/>
                <w:sz w:val="22"/>
              </w:rPr>
              <w:t>月</w:t>
            </w:r>
          </w:p>
        </w:tc>
        <w:tc>
          <w:tcPr>
            <w:tcW w:w="681" w:type="dxa"/>
            <w:tcBorders>
              <w:left w:val="single" w:sz="4" w:space="0" w:color="auto"/>
              <w:bottom w:val="single" w:sz="4" w:space="0" w:color="auto"/>
              <w:right w:val="single" w:sz="4" w:space="0" w:color="auto"/>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w:t>
            </w:r>
            <w:r w:rsidRPr="00636550">
              <w:rPr>
                <w:rFonts w:eastAsia="標楷體" w:hint="eastAsia"/>
                <w:spacing w:val="-20"/>
                <w:sz w:val="22"/>
              </w:rPr>
              <w:t>月</w:t>
            </w:r>
          </w:p>
        </w:tc>
        <w:tc>
          <w:tcPr>
            <w:tcW w:w="581" w:type="dxa"/>
            <w:tcBorders>
              <w:left w:val="single" w:sz="4" w:space="0" w:color="auto"/>
              <w:bottom w:val="single" w:sz="4" w:space="0" w:color="auto"/>
              <w:right w:val="single" w:sz="4" w:space="0" w:color="auto"/>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6</w:t>
            </w:r>
            <w:r w:rsidRPr="00636550">
              <w:rPr>
                <w:rFonts w:eastAsia="標楷體" w:hint="eastAsia"/>
                <w:spacing w:val="-20"/>
                <w:sz w:val="22"/>
              </w:rPr>
              <w:t>月</w:t>
            </w:r>
          </w:p>
        </w:tc>
        <w:tc>
          <w:tcPr>
            <w:tcW w:w="623" w:type="dxa"/>
            <w:tcBorders>
              <w:left w:val="single" w:sz="4" w:space="0" w:color="auto"/>
              <w:bottom w:val="single" w:sz="4" w:space="0" w:color="auto"/>
              <w:right w:val="single" w:sz="4" w:space="0" w:color="auto"/>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7</w:t>
            </w:r>
            <w:r w:rsidRPr="00636550">
              <w:rPr>
                <w:rFonts w:eastAsia="標楷體" w:hint="eastAsia"/>
                <w:spacing w:val="-20"/>
                <w:sz w:val="22"/>
              </w:rPr>
              <w:t>月</w:t>
            </w:r>
          </w:p>
        </w:tc>
        <w:tc>
          <w:tcPr>
            <w:tcW w:w="631" w:type="dxa"/>
            <w:tcBorders>
              <w:left w:val="single" w:sz="4" w:space="0" w:color="auto"/>
              <w:bottom w:val="single" w:sz="4" w:space="0" w:color="auto"/>
              <w:right w:val="single" w:sz="4" w:space="0" w:color="auto"/>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8</w:t>
            </w:r>
            <w:r w:rsidRPr="00636550">
              <w:rPr>
                <w:rFonts w:eastAsia="標楷體" w:hint="eastAsia"/>
                <w:spacing w:val="-20"/>
                <w:sz w:val="22"/>
              </w:rPr>
              <w:t>月</w:t>
            </w:r>
          </w:p>
        </w:tc>
        <w:tc>
          <w:tcPr>
            <w:tcW w:w="646" w:type="dxa"/>
            <w:tcBorders>
              <w:left w:val="single" w:sz="4" w:space="0" w:color="auto"/>
              <w:bottom w:val="single" w:sz="4" w:space="0" w:color="auto"/>
              <w:right w:val="single" w:sz="4" w:space="0" w:color="auto"/>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9</w:t>
            </w:r>
            <w:r w:rsidRPr="00636550">
              <w:rPr>
                <w:rFonts w:eastAsia="標楷體" w:hint="eastAsia"/>
                <w:spacing w:val="-20"/>
                <w:sz w:val="22"/>
              </w:rPr>
              <w:t>月</w:t>
            </w:r>
          </w:p>
        </w:tc>
        <w:tc>
          <w:tcPr>
            <w:tcW w:w="665" w:type="dxa"/>
            <w:tcBorders>
              <w:left w:val="single" w:sz="4" w:space="0" w:color="auto"/>
              <w:bottom w:val="single" w:sz="4" w:space="0" w:color="auto"/>
              <w:right w:val="single" w:sz="4" w:space="0" w:color="auto"/>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10</w:t>
            </w:r>
            <w:r w:rsidRPr="00636550">
              <w:rPr>
                <w:rFonts w:eastAsia="標楷體" w:hint="eastAsia"/>
                <w:spacing w:val="-20"/>
                <w:sz w:val="22"/>
              </w:rPr>
              <w:t>月</w:t>
            </w:r>
          </w:p>
        </w:tc>
        <w:tc>
          <w:tcPr>
            <w:tcW w:w="754" w:type="dxa"/>
            <w:tcBorders>
              <w:left w:val="single" w:sz="4" w:space="0" w:color="auto"/>
              <w:bottom w:val="single" w:sz="4" w:space="0" w:color="auto"/>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累計</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r w:rsidRPr="00636550">
              <w:rPr>
                <w:rFonts w:eastAsia="標楷體"/>
                <w:spacing w:val="-20"/>
                <w:sz w:val="22"/>
              </w:rPr>
              <w:t>預估</w:t>
            </w:r>
          </w:p>
        </w:tc>
        <w:tc>
          <w:tcPr>
            <w:tcW w:w="707" w:type="dxa"/>
            <w:tcBorders>
              <w:left w:val="single" w:sz="4" w:space="0" w:color="auto"/>
              <w:bottom w:val="single" w:sz="4" w:space="0" w:color="auto"/>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預估</w:t>
            </w:r>
          </w:p>
        </w:tc>
      </w:tr>
      <w:tr w:rsidR="00BE04CD" w:rsidRPr="00636550" w:rsidTr="009520DB">
        <w:trPr>
          <w:trHeight w:val="633"/>
          <w:jc w:val="center"/>
        </w:trPr>
        <w:tc>
          <w:tcPr>
            <w:tcW w:w="294" w:type="dxa"/>
            <w:vMerge w:val="restart"/>
            <w:tcBorders>
              <w:lef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z w:val="22"/>
              </w:rPr>
            </w:pPr>
            <w:r w:rsidRPr="00636550">
              <w:rPr>
                <w:rFonts w:eastAsia="標楷體"/>
                <w:spacing w:val="-20"/>
                <w:sz w:val="22"/>
              </w:rPr>
              <w:t>經濟成長</w:t>
            </w:r>
          </w:p>
        </w:tc>
        <w:tc>
          <w:tcPr>
            <w:tcW w:w="1401" w:type="dxa"/>
            <w:gridSpan w:val="2"/>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經濟成長率</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p>
        </w:tc>
        <w:tc>
          <w:tcPr>
            <w:tcW w:w="638" w:type="dxa"/>
            <w:tcBorders>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2.2</w:t>
            </w:r>
            <w:r w:rsidRPr="00636550">
              <w:rPr>
                <w:rFonts w:eastAsia="標楷體" w:hint="eastAsia"/>
                <w:spacing w:val="-20"/>
                <w:sz w:val="22"/>
              </w:rPr>
              <w:t>0</w:t>
            </w:r>
          </w:p>
        </w:tc>
        <w:tc>
          <w:tcPr>
            <w:tcW w:w="690" w:type="dxa"/>
            <w:tcBorders>
              <w:left w:val="nil"/>
              <w:bottom w:val="nil"/>
              <w:right w:val="nil"/>
            </w:tcBorders>
            <w:vAlign w:val="center"/>
          </w:tcPr>
          <w:p w:rsidR="00BE04CD" w:rsidRPr="00636550" w:rsidRDefault="00BE04CD" w:rsidP="009520DB">
            <w:pPr>
              <w:adjustRightInd w:val="0"/>
              <w:snapToGrid w:val="0"/>
              <w:contextualSpacing/>
              <w:jc w:val="center"/>
              <w:textAlignment w:val="center"/>
              <w:rPr>
                <w:rFonts w:eastAsia="標楷體"/>
                <w:spacing w:val="-20"/>
                <w:sz w:val="22"/>
              </w:rPr>
            </w:pPr>
            <w:r w:rsidRPr="00636550">
              <w:rPr>
                <w:rFonts w:eastAsia="標楷體"/>
                <w:spacing w:val="-20"/>
                <w:sz w:val="22"/>
              </w:rPr>
              <w:t>3.</w:t>
            </w:r>
            <w:r w:rsidRPr="00636550">
              <w:rPr>
                <w:rFonts w:eastAsia="標楷體" w:hint="eastAsia"/>
                <w:spacing w:val="-20"/>
                <w:sz w:val="22"/>
              </w:rPr>
              <w:t>92</w:t>
            </w:r>
          </w:p>
        </w:tc>
        <w:tc>
          <w:tcPr>
            <w:tcW w:w="638" w:type="dxa"/>
            <w:tcBorders>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p>
        </w:tc>
        <w:tc>
          <w:tcPr>
            <w:tcW w:w="623" w:type="dxa"/>
            <w:tcBorders>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57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1</w:t>
            </w:r>
            <w:r w:rsidRPr="00636550">
              <w:rPr>
                <w:rFonts w:eastAsia="標楷體"/>
                <w:spacing w:val="-20"/>
                <w:sz w:val="22"/>
              </w:rPr>
              <w:t>季</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4.04</w:t>
            </w:r>
          </w:p>
        </w:tc>
        <w:tc>
          <w:tcPr>
            <w:tcW w:w="717" w:type="dxa"/>
            <w:tcBorders>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681" w:type="dxa"/>
            <w:tcBorders>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581" w:type="dxa"/>
            <w:tcBorders>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hint="eastAsia"/>
                <w:spacing w:val="-20"/>
                <w:sz w:val="22"/>
              </w:rPr>
              <w:t>2</w:t>
            </w:r>
            <w:r w:rsidRPr="00636550">
              <w:rPr>
                <w:rFonts w:eastAsia="標楷體"/>
                <w:spacing w:val="-20"/>
                <w:sz w:val="22"/>
              </w:rPr>
              <w:t>季</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w:t>
            </w:r>
            <w:r w:rsidRPr="00636550">
              <w:rPr>
                <w:rFonts w:eastAsia="標楷體"/>
                <w:spacing w:val="-20"/>
                <w:sz w:val="22"/>
              </w:rPr>
              <w:t>.</w:t>
            </w:r>
            <w:r w:rsidRPr="00636550">
              <w:rPr>
                <w:rFonts w:eastAsia="標楷體" w:hint="eastAsia"/>
                <w:spacing w:val="-20"/>
                <w:sz w:val="22"/>
              </w:rPr>
              <w:t>57</w:t>
            </w:r>
          </w:p>
        </w:tc>
        <w:tc>
          <w:tcPr>
            <w:tcW w:w="623" w:type="dxa"/>
            <w:tcBorders>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631" w:type="dxa"/>
            <w:tcBorders>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646" w:type="dxa"/>
            <w:tcBorders>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3</w:t>
            </w:r>
            <w:r w:rsidRPr="00636550">
              <w:rPr>
                <w:rFonts w:eastAsia="標楷體"/>
                <w:spacing w:val="-20"/>
                <w:sz w:val="22"/>
              </w:rPr>
              <w:t>季</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-0.63</w:t>
            </w:r>
          </w:p>
        </w:tc>
        <w:tc>
          <w:tcPr>
            <w:tcW w:w="665" w:type="dxa"/>
            <w:tcBorders>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4</w:t>
            </w:r>
            <w:r w:rsidRPr="00636550">
              <w:rPr>
                <w:rFonts w:eastAsia="標楷體"/>
                <w:spacing w:val="-20"/>
                <w:sz w:val="22"/>
              </w:rPr>
              <w:t>季</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0.49</w:t>
            </w:r>
          </w:p>
        </w:tc>
        <w:tc>
          <w:tcPr>
            <w:tcW w:w="754" w:type="dxa"/>
            <w:tcBorders>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1.06</w:t>
            </w:r>
          </w:p>
        </w:tc>
        <w:tc>
          <w:tcPr>
            <w:tcW w:w="707" w:type="dxa"/>
            <w:tcBorders>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2.32</w:t>
            </w:r>
          </w:p>
        </w:tc>
      </w:tr>
      <w:tr w:rsidR="00BE04CD" w:rsidRPr="00636550" w:rsidTr="009520DB">
        <w:trPr>
          <w:trHeight w:val="571"/>
          <w:jc w:val="center"/>
        </w:trPr>
        <w:tc>
          <w:tcPr>
            <w:tcW w:w="294" w:type="dxa"/>
            <w:vMerge/>
            <w:tcBorders>
              <w:left w:val="nil"/>
            </w:tcBorders>
          </w:tcPr>
          <w:p w:rsidR="00BE04CD" w:rsidRPr="00636550" w:rsidRDefault="00BE04CD" w:rsidP="009520DB">
            <w:pPr>
              <w:adjustRightInd w:val="0"/>
              <w:snapToGrid w:val="0"/>
              <w:contextualSpacing/>
              <w:textAlignment w:val="center"/>
              <w:rPr>
                <w:rFonts w:eastAsia="標楷體"/>
                <w:spacing w:val="-40"/>
                <w:sz w:val="22"/>
              </w:rPr>
            </w:pPr>
          </w:p>
        </w:tc>
        <w:tc>
          <w:tcPr>
            <w:tcW w:w="1401" w:type="dxa"/>
            <w:gridSpan w:val="2"/>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民間投資成長率</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p>
        </w:tc>
        <w:tc>
          <w:tcPr>
            <w:tcW w:w="638"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7.09</w:t>
            </w:r>
          </w:p>
        </w:tc>
        <w:tc>
          <w:tcPr>
            <w:tcW w:w="690" w:type="dxa"/>
            <w:tcBorders>
              <w:top w:val="nil"/>
              <w:left w:val="nil"/>
              <w:bottom w:val="nil"/>
              <w:right w:val="nil"/>
            </w:tcBorders>
            <w:vAlign w:val="center"/>
          </w:tcPr>
          <w:p w:rsidR="00BE04CD" w:rsidRPr="00636550" w:rsidRDefault="00BE04CD" w:rsidP="009520DB">
            <w:pPr>
              <w:adjustRightInd w:val="0"/>
              <w:snapToGrid w:val="0"/>
              <w:contextualSpacing/>
              <w:jc w:val="center"/>
              <w:textAlignment w:val="center"/>
              <w:rPr>
                <w:rFonts w:eastAsia="標楷體"/>
                <w:spacing w:val="-20"/>
                <w:sz w:val="22"/>
              </w:rPr>
            </w:pPr>
            <w:r w:rsidRPr="00636550">
              <w:rPr>
                <w:rFonts w:eastAsia="標楷體"/>
                <w:spacing w:val="-20"/>
                <w:sz w:val="22"/>
              </w:rPr>
              <w:t>3.</w:t>
            </w:r>
            <w:r w:rsidRPr="00636550">
              <w:rPr>
                <w:rFonts w:eastAsia="標楷體" w:hint="eastAsia"/>
                <w:spacing w:val="-20"/>
                <w:sz w:val="22"/>
              </w:rPr>
              <w:t>17</w:t>
            </w:r>
          </w:p>
        </w:tc>
        <w:tc>
          <w:tcPr>
            <w:tcW w:w="638" w:type="dxa"/>
            <w:tcBorders>
              <w:top w:val="nil"/>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p>
        </w:tc>
        <w:tc>
          <w:tcPr>
            <w:tcW w:w="623"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57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1</w:t>
            </w:r>
            <w:r w:rsidRPr="00636550">
              <w:rPr>
                <w:rFonts w:eastAsia="標楷體"/>
                <w:spacing w:val="-20"/>
                <w:sz w:val="22"/>
              </w:rPr>
              <w:t>季</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w:t>
            </w:r>
            <w:r w:rsidRPr="00636550">
              <w:rPr>
                <w:rFonts w:eastAsia="標楷體"/>
                <w:spacing w:val="-20"/>
                <w:sz w:val="22"/>
              </w:rPr>
              <w:t>.</w:t>
            </w:r>
            <w:r w:rsidRPr="00636550">
              <w:rPr>
                <w:rFonts w:eastAsia="標楷體" w:hint="eastAsia"/>
                <w:spacing w:val="-20"/>
                <w:sz w:val="22"/>
              </w:rPr>
              <w:t>33</w:t>
            </w:r>
          </w:p>
        </w:tc>
        <w:tc>
          <w:tcPr>
            <w:tcW w:w="71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6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5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hint="eastAsia"/>
                <w:spacing w:val="-20"/>
                <w:sz w:val="22"/>
              </w:rPr>
              <w:t>2</w:t>
            </w:r>
            <w:r w:rsidRPr="00636550">
              <w:rPr>
                <w:rFonts w:eastAsia="標楷體"/>
                <w:spacing w:val="-20"/>
                <w:sz w:val="22"/>
              </w:rPr>
              <w:t>季</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-0.64</w:t>
            </w:r>
          </w:p>
        </w:tc>
        <w:tc>
          <w:tcPr>
            <w:tcW w:w="623"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63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646"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3</w:t>
            </w:r>
            <w:r w:rsidRPr="00636550">
              <w:rPr>
                <w:rFonts w:eastAsia="標楷體"/>
                <w:spacing w:val="-20"/>
                <w:sz w:val="22"/>
              </w:rPr>
              <w:t>季</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5.11</w:t>
            </w:r>
          </w:p>
        </w:tc>
        <w:tc>
          <w:tcPr>
            <w:tcW w:w="665"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4</w:t>
            </w:r>
            <w:r w:rsidRPr="00636550">
              <w:rPr>
                <w:rFonts w:eastAsia="標楷體"/>
                <w:spacing w:val="-20"/>
                <w:sz w:val="22"/>
              </w:rPr>
              <w:t>季</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2.26</w:t>
            </w:r>
          </w:p>
        </w:tc>
        <w:tc>
          <w:tcPr>
            <w:tcW w:w="75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2.02</w:t>
            </w:r>
          </w:p>
        </w:tc>
        <w:tc>
          <w:tcPr>
            <w:tcW w:w="70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0.97</w:t>
            </w:r>
          </w:p>
        </w:tc>
      </w:tr>
      <w:tr w:rsidR="00BE04CD" w:rsidRPr="00636550" w:rsidTr="009520DB">
        <w:trPr>
          <w:trHeight w:val="551"/>
          <w:jc w:val="center"/>
        </w:trPr>
        <w:tc>
          <w:tcPr>
            <w:tcW w:w="294" w:type="dxa"/>
            <w:vMerge/>
            <w:tcBorders>
              <w:left w:val="nil"/>
            </w:tcBorders>
          </w:tcPr>
          <w:p w:rsidR="00BE04CD" w:rsidRPr="00636550" w:rsidRDefault="00BE04CD" w:rsidP="009520DB">
            <w:pPr>
              <w:adjustRightInd w:val="0"/>
              <w:snapToGrid w:val="0"/>
              <w:contextualSpacing/>
              <w:textAlignment w:val="center"/>
              <w:rPr>
                <w:rFonts w:eastAsia="標楷體"/>
                <w:spacing w:val="-40"/>
                <w:sz w:val="22"/>
              </w:rPr>
            </w:pPr>
          </w:p>
        </w:tc>
        <w:tc>
          <w:tcPr>
            <w:tcW w:w="1401" w:type="dxa"/>
            <w:gridSpan w:val="2"/>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民間消費成長率</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p>
        </w:tc>
        <w:tc>
          <w:tcPr>
            <w:tcW w:w="638"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2.3</w:t>
            </w:r>
            <w:r w:rsidRPr="00636550">
              <w:rPr>
                <w:rFonts w:eastAsia="標楷體" w:hint="eastAsia"/>
                <w:spacing w:val="-20"/>
                <w:sz w:val="22"/>
              </w:rPr>
              <w:t>4</w:t>
            </w:r>
          </w:p>
        </w:tc>
        <w:tc>
          <w:tcPr>
            <w:tcW w:w="690" w:type="dxa"/>
            <w:tcBorders>
              <w:top w:val="nil"/>
              <w:left w:val="nil"/>
              <w:bottom w:val="nil"/>
              <w:right w:val="nil"/>
            </w:tcBorders>
            <w:vAlign w:val="center"/>
          </w:tcPr>
          <w:p w:rsidR="00BE04CD" w:rsidRPr="00636550" w:rsidRDefault="00BE04CD" w:rsidP="009520DB">
            <w:pPr>
              <w:adjustRightInd w:val="0"/>
              <w:snapToGrid w:val="0"/>
              <w:contextualSpacing/>
              <w:jc w:val="center"/>
              <w:textAlignment w:val="center"/>
              <w:rPr>
                <w:rFonts w:eastAsia="標楷體"/>
                <w:spacing w:val="-20"/>
                <w:sz w:val="22"/>
              </w:rPr>
            </w:pPr>
            <w:r w:rsidRPr="00636550">
              <w:rPr>
                <w:rFonts w:eastAsia="標楷體" w:hint="eastAsia"/>
                <w:spacing w:val="-20"/>
                <w:sz w:val="22"/>
              </w:rPr>
              <w:t>3.33</w:t>
            </w:r>
          </w:p>
        </w:tc>
        <w:tc>
          <w:tcPr>
            <w:tcW w:w="638" w:type="dxa"/>
            <w:tcBorders>
              <w:top w:val="nil"/>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p>
        </w:tc>
        <w:tc>
          <w:tcPr>
            <w:tcW w:w="623"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57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1</w:t>
            </w:r>
            <w:r w:rsidRPr="00636550">
              <w:rPr>
                <w:rFonts w:eastAsia="標楷體"/>
                <w:spacing w:val="-20"/>
                <w:sz w:val="22"/>
              </w:rPr>
              <w:t>季</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w:t>
            </w:r>
            <w:r w:rsidRPr="00636550">
              <w:rPr>
                <w:rFonts w:eastAsia="標楷體"/>
                <w:spacing w:val="-20"/>
                <w:sz w:val="22"/>
              </w:rPr>
              <w:t>.</w:t>
            </w:r>
            <w:r w:rsidRPr="00636550">
              <w:rPr>
                <w:rFonts w:eastAsia="標楷體" w:hint="eastAsia"/>
                <w:spacing w:val="-20"/>
                <w:sz w:val="22"/>
              </w:rPr>
              <w:t>73</w:t>
            </w:r>
          </w:p>
        </w:tc>
        <w:tc>
          <w:tcPr>
            <w:tcW w:w="71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6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5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hint="eastAsia"/>
                <w:spacing w:val="-20"/>
                <w:sz w:val="22"/>
              </w:rPr>
              <w:t>2</w:t>
            </w:r>
            <w:r w:rsidRPr="00636550">
              <w:rPr>
                <w:rFonts w:eastAsia="標楷體"/>
                <w:spacing w:val="-20"/>
                <w:sz w:val="22"/>
              </w:rPr>
              <w:t>季</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3.55</w:t>
            </w:r>
          </w:p>
        </w:tc>
        <w:tc>
          <w:tcPr>
            <w:tcW w:w="623"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63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646"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3</w:t>
            </w:r>
            <w:r w:rsidRPr="00636550">
              <w:rPr>
                <w:rFonts w:eastAsia="標楷體"/>
                <w:spacing w:val="-20"/>
                <w:sz w:val="22"/>
              </w:rPr>
              <w:t>季</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0.50</w:t>
            </w:r>
          </w:p>
        </w:tc>
        <w:tc>
          <w:tcPr>
            <w:tcW w:w="665"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4</w:t>
            </w:r>
            <w:r w:rsidRPr="00636550">
              <w:rPr>
                <w:rFonts w:eastAsia="標楷體"/>
                <w:spacing w:val="-20"/>
                <w:sz w:val="22"/>
              </w:rPr>
              <w:t>季</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w:t>
            </w:r>
            <w:r w:rsidRPr="00636550">
              <w:rPr>
                <w:rFonts w:eastAsia="標楷體" w:hint="eastAsia"/>
                <w:spacing w:val="-20"/>
                <w:sz w:val="22"/>
              </w:rPr>
              <w:t>50</w:t>
            </w:r>
          </w:p>
        </w:tc>
        <w:tc>
          <w:tcPr>
            <w:tcW w:w="75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2.55</w:t>
            </w:r>
          </w:p>
        </w:tc>
        <w:tc>
          <w:tcPr>
            <w:tcW w:w="70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1.76</w:t>
            </w:r>
          </w:p>
        </w:tc>
      </w:tr>
      <w:tr w:rsidR="00BE04CD" w:rsidRPr="00636550" w:rsidTr="009520DB">
        <w:trPr>
          <w:trHeight w:val="531"/>
          <w:jc w:val="center"/>
        </w:trPr>
        <w:tc>
          <w:tcPr>
            <w:tcW w:w="294" w:type="dxa"/>
            <w:vMerge w:val="restart"/>
            <w:tcBorders>
              <w:lef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產業</w:t>
            </w:r>
          </w:p>
        </w:tc>
        <w:tc>
          <w:tcPr>
            <w:tcW w:w="1401" w:type="dxa"/>
            <w:gridSpan w:val="2"/>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工業生產指數</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38"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0.65</w:t>
            </w:r>
          </w:p>
        </w:tc>
        <w:tc>
          <w:tcPr>
            <w:tcW w:w="690"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6.37</w:t>
            </w:r>
          </w:p>
        </w:tc>
        <w:tc>
          <w:tcPr>
            <w:tcW w:w="638"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7.58</w:t>
            </w:r>
          </w:p>
        </w:tc>
        <w:tc>
          <w:tcPr>
            <w:tcW w:w="623"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2.72</w:t>
            </w:r>
          </w:p>
        </w:tc>
        <w:tc>
          <w:tcPr>
            <w:tcW w:w="57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6.65</w:t>
            </w:r>
          </w:p>
        </w:tc>
        <w:tc>
          <w:tcPr>
            <w:tcW w:w="71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w:t>
            </w:r>
            <w:r w:rsidRPr="00636550">
              <w:rPr>
                <w:rFonts w:eastAsia="標楷體" w:hint="eastAsia"/>
                <w:spacing w:val="-20"/>
                <w:sz w:val="22"/>
              </w:rPr>
              <w:t>33</w:t>
            </w:r>
          </w:p>
        </w:tc>
        <w:tc>
          <w:tcPr>
            <w:tcW w:w="6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-3.46</w:t>
            </w:r>
          </w:p>
        </w:tc>
        <w:tc>
          <w:tcPr>
            <w:tcW w:w="5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-1.17</w:t>
            </w:r>
          </w:p>
        </w:tc>
        <w:tc>
          <w:tcPr>
            <w:tcW w:w="623"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w:t>
            </w:r>
            <w:r w:rsidRPr="00636550">
              <w:rPr>
                <w:rFonts w:eastAsia="標楷體" w:hint="eastAsia"/>
                <w:spacing w:val="-20"/>
                <w:sz w:val="22"/>
              </w:rPr>
              <w:t>66</w:t>
            </w:r>
          </w:p>
        </w:tc>
        <w:tc>
          <w:tcPr>
            <w:tcW w:w="63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-5.75</w:t>
            </w:r>
          </w:p>
        </w:tc>
        <w:tc>
          <w:tcPr>
            <w:tcW w:w="646"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-5.52</w:t>
            </w:r>
          </w:p>
        </w:tc>
        <w:tc>
          <w:tcPr>
            <w:tcW w:w="665"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-6.15</w:t>
            </w:r>
          </w:p>
        </w:tc>
        <w:tc>
          <w:tcPr>
            <w:tcW w:w="75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-0.84</w:t>
            </w:r>
          </w:p>
        </w:tc>
        <w:tc>
          <w:tcPr>
            <w:tcW w:w="70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r>
      <w:tr w:rsidR="00BE04CD" w:rsidRPr="00636550" w:rsidTr="009520DB">
        <w:trPr>
          <w:trHeight w:val="556"/>
          <w:jc w:val="center"/>
        </w:trPr>
        <w:tc>
          <w:tcPr>
            <w:tcW w:w="294" w:type="dxa"/>
            <w:vMerge/>
            <w:tcBorders>
              <w:left w:val="nil"/>
            </w:tcBorders>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tcBorders>
              <w:bottom w:val="single" w:sz="4" w:space="0" w:color="auto"/>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製造業生產指數</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38"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0.56</w:t>
            </w:r>
          </w:p>
        </w:tc>
        <w:tc>
          <w:tcPr>
            <w:tcW w:w="690"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6.63</w:t>
            </w:r>
          </w:p>
        </w:tc>
        <w:tc>
          <w:tcPr>
            <w:tcW w:w="638"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9.08</w:t>
            </w:r>
          </w:p>
        </w:tc>
        <w:tc>
          <w:tcPr>
            <w:tcW w:w="623"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2.89</w:t>
            </w:r>
          </w:p>
        </w:tc>
        <w:tc>
          <w:tcPr>
            <w:tcW w:w="57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7.17</w:t>
            </w:r>
          </w:p>
        </w:tc>
        <w:tc>
          <w:tcPr>
            <w:tcW w:w="71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w:t>
            </w:r>
            <w:r w:rsidRPr="00636550">
              <w:rPr>
                <w:rFonts w:eastAsia="標楷體" w:hint="eastAsia"/>
                <w:spacing w:val="-20"/>
                <w:sz w:val="22"/>
              </w:rPr>
              <w:t>48</w:t>
            </w:r>
          </w:p>
        </w:tc>
        <w:tc>
          <w:tcPr>
            <w:tcW w:w="6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-2.84</w:t>
            </w:r>
          </w:p>
        </w:tc>
        <w:tc>
          <w:tcPr>
            <w:tcW w:w="5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-0.93</w:t>
            </w:r>
          </w:p>
        </w:tc>
        <w:tc>
          <w:tcPr>
            <w:tcW w:w="623"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r w:rsidRPr="00636550">
              <w:rPr>
                <w:rFonts w:eastAsia="標楷體" w:hint="eastAsia"/>
                <w:spacing w:val="-20"/>
                <w:sz w:val="22"/>
              </w:rPr>
              <w:t>2</w:t>
            </w:r>
            <w:r w:rsidRPr="00636550">
              <w:rPr>
                <w:rFonts w:eastAsia="標楷體"/>
                <w:spacing w:val="-20"/>
                <w:sz w:val="22"/>
              </w:rPr>
              <w:t>.</w:t>
            </w:r>
            <w:r w:rsidRPr="00636550">
              <w:rPr>
                <w:rFonts w:eastAsia="標楷體" w:hint="eastAsia"/>
                <w:spacing w:val="-20"/>
                <w:sz w:val="22"/>
              </w:rPr>
              <w:t>67</w:t>
            </w:r>
          </w:p>
        </w:tc>
        <w:tc>
          <w:tcPr>
            <w:tcW w:w="63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-5.74</w:t>
            </w:r>
          </w:p>
        </w:tc>
        <w:tc>
          <w:tcPr>
            <w:tcW w:w="646"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-5.73</w:t>
            </w:r>
          </w:p>
        </w:tc>
        <w:tc>
          <w:tcPr>
            <w:tcW w:w="665"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-6.35</w:t>
            </w:r>
          </w:p>
        </w:tc>
        <w:tc>
          <w:tcPr>
            <w:tcW w:w="75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-0.56</w:t>
            </w:r>
          </w:p>
        </w:tc>
        <w:tc>
          <w:tcPr>
            <w:tcW w:w="70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r>
      <w:tr w:rsidR="00BE04CD" w:rsidRPr="00636550" w:rsidTr="009520DB">
        <w:trPr>
          <w:trHeight w:val="566"/>
          <w:jc w:val="center"/>
        </w:trPr>
        <w:tc>
          <w:tcPr>
            <w:tcW w:w="294" w:type="dxa"/>
            <w:vMerge/>
            <w:tcBorders>
              <w:left w:val="nil"/>
            </w:tcBorders>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tcBorders>
              <w:bottom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批發業營業額</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38"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0.7</w:t>
            </w:r>
          </w:p>
        </w:tc>
        <w:tc>
          <w:tcPr>
            <w:tcW w:w="690"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2.2</w:t>
            </w:r>
          </w:p>
        </w:tc>
        <w:tc>
          <w:tcPr>
            <w:tcW w:w="638"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1.6</w:t>
            </w:r>
          </w:p>
        </w:tc>
        <w:tc>
          <w:tcPr>
            <w:tcW w:w="623"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-3.7</w:t>
            </w:r>
          </w:p>
        </w:tc>
        <w:tc>
          <w:tcPr>
            <w:tcW w:w="57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-1.5</w:t>
            </w:r>
          </w:p>
        </w:tc>
        <w:tc>
          <w:tcPr>
            <w:tcW w:w="71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-2.9</w:t>
            </w:r>
          </w:p>
        </w:tc>
        <w:tc>
          <w:tcPr>
            <w:tcW w:w="6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-6.5</w:t>
            </w:r>
          </w:p>
        </w:tc>
        <w:tc>
          <w:tcPr>
            <w:tcW w:w="5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-4.5</w:t>
            </w:r>
          </w:p>
        </w:tc>
        <w:tc>
          <w:tcPr>
            <w:tcW w:w="623"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-5.7</w:t>
            </w:r>
          </w:p>
        </w:tc>
        <w:tc>
          <w:tcPr>
            <w:tcW w:w="63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-4.0</w:t>
            </w:r>
          </w:p>
        </w:tc>
        <w:tc>
          <w:tcPr>
            <w:tcW w:w="646"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-5.3</w:t>
            </w:r>
          </w:p>
        </w:tc>
        <w:tc>
          <w:tcPr>
            <w:tcW w:w="665"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-4.4</w:t>
            </w:r>
          </w:p>
        </w:tc>
        <w:tc>
          <w:tcPr>
            <w:tcW w:w="75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-3.7</w:t>
            </w:r>
          </w:p>
        </w:tc>
        <w:tc>
          <w:tcPr>
            <w:tcW w:w="70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r>
      <w:tr w:rsidR="00BE04CD" w:rsidRPr="00636550" w:rsidTr="009520DB">
        <w:trPr>
          <w:trHeight w:val="693"/>
          <w:jc w:val="center"/>
        </w:trPr>
        <w:tc>
          <w:tcPr>
            <w:tcW w:w="294" w:type="dxa"/>
            <w:vMerge/>
            <w:tcBorders>
              <w:left w:val="nil"/>
            </w:tcBorders>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tcBorders>
              <w:bottom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零售業</w:t>
            </w:r>
            <w:r w:rsidRPr="00636550">
              <w:rPr>
                <w:rFonts w:eastAsia="標楷體" w:hint="eastAsia"/>
                <w:spacing w:val="-20"/>
                <w:sz w:val="22"/>
              </w:rPr>
              <w:t>營業額</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38"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2.0</w:t>
            </w:r>
          </w:p>
        </w:tc>
        <w:tc>
          <w:tcPr>
            <w:tcW w:w="690" w:type="dxa"/>
            <w:tcBorders>
              <w:top w:val="nil"/>
              <w:left w:val="nil"/>
              <w:bottom w:val="nil"/>
              <w:right w:val="nil"/>
            </w:tcBorders>
            <w:vAlign w:val="center"/>
          </w:tcPr>
          <w:p w:rsidR="00BE04CD" w:rsidRPr="00636550" w:rsidRDefault="00BE04CD" w:rsidP="009520DB">
            <w:pPr>
              <w:adjustRightInd w:val="0"/>
              <w:snapToGrid w:val="0"/>
              <w:contextualSpacing/>
              <w:jc w:val="center"/>
              <w:textAlignment w:val="center"/>
              <w:rPr>
                <w:rFonts w:eastAsia="標楷體"/>
                <w:spacing w:val="-20"/>
                <w:sz w:val="22"/>
              </w:rPr>
            </w:pPr>
            <w:r w:rsidRPr="00636550">
              <w:rPr>
                <w:rFonts w:eastAsia="標楷體" w:hint="eastAsia"/>
                <w:spacing w:val="-20"/>
                <w:sz w:val="22"/>
              </w:rPr>
              <w:t>3.9</w:t>
            </w:r>
          </w:p>
        </w:tc>
        <w:tc>
          <w:tcPr>
            <w:tcW w:w="638" w:type="dxa"/>
            <w:tcBorders>
              <w:top w:val="nil"/>
              <w:left w:val="nil"/>
              <w:bottom w:val="nil"/>
              <w:right w:val="nil"/>
            </w:tcBorders>
            <w:vAlign w:val="center"/>
          </w:tcPr>
          <w:p w:rsidR="00BE04CD" w:rsidRPr="00636550" w:rsidRDefault="00BE04CD" w:rsidP="009520DB">
            <w:pPr>
              <w:adjustRightInd w:val="0"/>
              <w:snapToGrid w:val="0"/>
              <w:contextualSpacing/>
              <w:jc w:val="center"/>
              <w:textAlignment w:val="center"/>
              <w:rPr>
                <w:rFonts w:eastAsia="標楷體"/>
                <w:spacing w:val="-20"/>
                <w:sz w:val="22"/>
              </w:rPr>
            </w:pPr>
            <w:r w:rsidRPr="00636550">
              <w:rPr>
                <w:rFonts w:eastAsia="標楷體" w:hint="eastAsia"/>
                <w:spacing w:val="-20"/>
                <w:sz w:val="22"/>
              </w:rPr>
              <w:t>-5.1</w:t>
            </w:r>
          </w:p>
        </w:tc>
        <w:tc>
          <w:tcPr>
            <w:tcW w:w="623" w:type="dxa"/>
            <w:tcBorders>
              <w:top w:val="nil"/>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10.7</w:t>
            </w:r>
          </w:p>
        </w:tc>
        <w:tc>
          <w:tcPr>
            <w:tcW w:w="57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1.5</w:t>
            </w:r>
          </w:p>
        </w:tc>
        <w:tc>
          <w:tcPr>
            <w:tcW w:w="71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-0.1</w:t>
            </w:r>
          </w:p>
        </w:tc>
        <w:tc>
          <w:tcPr>
            <w:tcW w:w="6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0.7</w:t>
            </w:r>
          </w:p>
        </w:tc>
        <w:tc>
          <w:tcPr>
            <w:tcW w:w="581" w:type="dxa"/>
            <w:tcBorders>
              <w:top w:val="nil"/>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0.4</w:t>
            </w:r>
          </w:p>
        </w:tc>
        <w:tc>
          <w:tcPr>
            <w:tcW w:w="623"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-2.1</w:t>
            </w:r>
          </w:p>
        </w:tc>
        <w:tc>
          <w:tcPr>
            <w:tcW w:w="63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-0.7</w:t>
            </w:r>
          </w:p>
        </w:tc>
        <w:tc>
          <w:tcPr>
            <w:tcW w:w="646"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-3.0</w:t>
            </w:r>
          </w:p>
        </w:tc>
        <w:tc>
          <w:tcPr>
            <w:tcW w:w="665"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0.6</w:t>
            </w:r>
          </w:p>
        </w:tc>
        <w:tc>
          <w:tcPr>
            <w:tcW w:w="75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0.1</w:t>
            </w:r>
          </w:p>
        </w:tc>
        <w:tc>
          <w:tcPr>
            <w:tcW w:w="70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r>
      <w:tr w:rsidR="00BE04CD" w:rsidRPr="00636550" w:rsidTr="009520DB">
        <w:trPr>
          <w:trHeight w:val="693"/>
          <w:jc w:val="center"/>
        </w:trPr>
        <w:tc>
          <w:tcPr>
            <w:tcW w:w="294" w:type="dxa"/>
            <w:vMerge/>
            <w:tcBorders>
              <w:left w:val="nil"/>
            </w:tcBorders>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tcBorders>
              <w:bottom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餐飲業營業額</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38"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1.6</w:t>
            </w:r>
          </w:p>
        </w:tc>
        <w:tc>
          <w:tcPr>
            <w:tcW w:w="690" w:type="dxa"/>
            <w:tcBorders>
              <w:top w:val="nil"/>
              <w:left w:val="nil"/>
              <w:bottom w:val="nil"/>
              <w:right w:val="nil"/>
            </w:tcBorders>
            <w:vAlign w:val="center"/>
          </w:tcPr>
          <w:p w:rsidR="00BE04CD" w:rsidRPr="00636550" w:rsidRDefault="00BE04CD" w:rsidP="009520DB">
            <w:pPr>
              <w:adjustRightInd w:val="0"/>
              <w:snapToGrid w:val="0"/>
              <w:contextualSpacing/>
              <w:jc w:val="center"/>
              <w:textAlignment w:val="center"/>
              <w:rPr>
                <w:rFonts w:eastAsia="標楷體"/>
                <w:spacing w:val="-20"/>
                <w:sz w:val="22"/>
              </w:rPr>
            </w:pPr>
            <w:r w:rsidRPr="00636550">
              <w:rPr>
                <w:rFonts w:eastAsia="標楷體" w:hint="eastAsia"/>
                <w:spacing w:val="-20"/>
                <w:sz w:val="22"/>
              </w:rPr>
              <w:t>3.1</w:t>
            </w:r>
          </w:p>
        </w:tc>
        <w:tc>
          <w:tcPr>
            <w:tcW w:w="638" w:type="dxa"/>
            <w:tcBorders>
              <w:top w:val="nil"/>
              <w:left w:val="nil"/>
              <w:bottom w:val="nil"/>
              <w:right w:val="nil"/>
            </w:tcBorders>
            <w:vAlign w:val="center"/>
          </w:tcPr>
          <w:p w:rsidR="00BE04CD" w:rsidRPr="00636550" w:rsidRDefault="00BE04CD" w:rsidP="009520DB">
            <w:pPr>
              <w:adjustRightInd w:val="0"/>
              <w:snapToGrid w:val="0"/>
              <w:contextualSpacing/>
              <w:jc w:val="center"/>
              <w:textAlignment w:val="center"/>
              <w:rPr>
                <w:rFonts w:eastAsia="標楷體"/>
                <w:spacing w:val="-20"/>
                <w:sz w:val="22"/>
              </w:rPr>
            </w:pPr>
            <w:r w:rsidRPr="00636550">
              <w:rPr>
                <w:rFonts w:eastAsia="標楷體" w:hint="eastAsia"/>
                <w:spacing w:val="-20"/>
                <w:sz w:val="22"/>
              </w:rPr>
              <w:t>-6.4</w:t>
            </w:r>
          </w:p>
        </w:tc>
        <w:tc>
          <w:tcPr>
            <w:tcW w:w="623" w:type="dxa"/>
            <w:tcBorders>
              <w:top w:val="nil"/>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10.7</w:t>
            </w:r>
          </w:p>
        </w:tc>
        <w:tc>
          <w:tcPr>
            <w:tcW w:w="57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1.9</w:t>
            </w:r>
          </w:p>
        </w:tc>
        <w:tc>
          <w:tcPr>
            <w:tcW w:w="71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2.5</w:t>
            </w:r>
          </w:p>
        </w:tc>
        <w:tc>
          <w:tcPr>
            <w:tcW w:w="6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4.1</w:t>
            </w:r>
          </w:p>
        </w:tc>
        <w:tc>
          <w:tcPr>
            <w:tcW w:w="581" w:type="dxa"/>
            <w:tcBorders>
              <w:top w:val="nil"/>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0.9</w:t>
            </w:r>
          </w:p>
        </w:tc>
        <w:tc>
          <w:tcPr>
            <w:tcW w:w="623"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2.9</w:t>
            </w:r>
          </w:p>
        </w:tc>
        <w:tc>
          <w:tcPr>
            <w:tcW w:w="63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2.3</w:t>
            </w:r>
          </w:p>
        </w:tc>
        <w:tc>
          <w:tcPr>
            <w:tcW w:w="646"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1.5</w:t>
            </w:r>
          </w:p>
        </w:tc>
        <w:tc>
          <w:tcPr>
            <w:tcW w:w="665"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7.7</w:t>
            </w:r>
          </w:p>
        </w:tc>
        <w:tc>
          <w:tcPr>
            <w:tcW w:w="75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2.7</w:t>
            </w:r>
          </w:p>
        </w:tc>
        <w:tc>
          <w:tcPr>
            <w:tcW w:w="70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r>
      <w:tr w:rsidR="00BE04CD" w:rsidRPr="00785820" w:rsidTr="009520DB">
        <w:trPr>
          <w:trHeight w:val="425"/>
          <w:jc w:val="center"/>
        </w:trPr>
        <w:tc>
          <w:tcPr>
            <w:tcW w:w="294" w:type="dxa"/>
            <w:vMerge w:val="restart"/>
            <w:tcBorders>
              <w:lef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對外貿易</w:t>
            </w:r>
          </w:p>
        </w:tc>
        <w:tc>
          <w:tcPr>
            <w:tcW w:w="1401" w:type="dxa"/>
            <w:gridSpan w:val="2"/>
            <w:tcBorders>
              <w:bottom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出口</w:t>
            </w:r>
            <w:r w:rsidRPr="00785820">
              <w:rPr>
                <w:rFonts w:eastAsia="標楷體"/>
                <w:spacing w:val="-20"/>
                <w:sz w:val="22"/>
              </w:rPr>
              <w:t>(</w:t>
            </w:r>
            <w:r w:rsidRPr="00785820">
              <w:rPr>
                <w:rFonts w:eastAsia="標楷體"/>
                <w:spacing w:val="-20"/>
                <w:sz w:val="22"/>
              </w:rPr>
              <w:t>億美元</w:t>
            </w:r>
            <w:r w:rsidRPr="00785820">
              <w:rPr>
                <w:rFonts w:eastAsia="標楷體"/>
                <w:spacing w:val="-20"/>
                <w:sz w:val="22"/>
              </w:rPr>
              <w:t>)</w:t>
            </w:r>
          </w:p>
        </w:tc>
        <w:tc>
          <w:tcPr>
            <w:tcW w:w="638"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3,054.4</w:t>
            </w:r>
          </w:p>
        </w:tc>
        <w:tc>
          <w:tcPr>
            <w:tcW w:w="690" w:type="dxa"/>
            <w:tcBorders>
              <w:top w:val="nil"/>
              <w:left w:val="nil"/>
              <w:bottom w:val="nil"/>
              <w:right w:val="nil"/>
            </w:tcBorders>
            <w:vAlign w:val="center"/>
          </w:tcPr>
          <w:p w:rsidR="00BE04CD" w:rsidRPr="00785820" w:rsidRDefault="00BE04CD" w:rsidP="009520DB">
            <w:pPr>
              <w:adjustRightInd w:val="0"/>
              <w:snapToGrid w:val="0"/>
              <w:ind w:leftChars="-60" w:left="-144" w:rightChars="-50" w:right="-120"/>
              <w:contextualSpacing/>
              <w:jc w:val="center"/>
              <w:textAlignment w:val="center"/>
              <w:rPr>
                <w:rFonts w:eastAsia="標楷體"/>
                <w:spacing w:val="-20"/>
                <w:sz w:val="22"/>
              </w:rPr>
            </w:pPr>
            <w:r w:rsidRPr="00785820">
              <w:rPr>
                <w:rFonts w:eastAsia="標楷體"/>
                <w:spacing w:val="-20"/>
                <w:sz w:val="22"/>
              </w:rPr>
              <w:t>3,137.0</w:t>
            </w:r>
          </w:p>
        </w:tc>
        <w:tc>
          <w:tcPr>
            <w:tcW w:w="638"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251.1</w:t>
            </w:r>
          </w:p>
        </w:tc>
        <w:tc>
          <w:tcPr>
            <w:tcW w:w="623"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198.6</w:t>
            </w:r>
          </w:p>
        </w:tc>
        <w:tc>
          <w:tcPr>
            <w:tcW w:w="57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252.7</w:t>
            </w:r>
          </w:p>
        </w:tc>
        <w:tc>
          <w:tcPr>
            <w:tcW w:w="71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234.9</w:t>
            </w:r>
          </w:p>
        </w:tc>
        <w:tc>
          <w:tcPr>
            <w:tcW w:w="68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256.3</w:t>
            </w:r>
          </w:p>
        </w:tc>
        <w:tc>
          <w:tcPr>
            <w:tcW w:w="581"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230.</w:t>
            </w:r>
            <w:r w:rsidRPr="00785820">
              <w:rPr>
                <w:rFonts w:eastAsia="標楷體" w:hint="eastAsia"/>
                <w:spacing w:val="-20"/>
                <w:sz w:val="22"/>
              </w:rPr>
              <w:t>6</w:t>
            </w:r>
          </w:p>
        </w:tc>
        <w:tc>
          <w:tcPr>
            <w:tcW w:w="623"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235.</w:t>
            </w:r>
            <w:r w:rsidRPr="00785820">
              <w:rPr>
                <w:rFonts w:eastAsia="標楷體" w:hint="eastAsia"/>
                <w:spacing w:val="-20"/>
                <w:sz w:val="22"/>
              </w:rPr>
              <w:t>2</w:t>
            </w:r>
          </w:p>
        </w:tc>
        <w:tc>
          <w:tcPr>
            <w:tcW w:w="63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239.0</w:t>
            </w:r>
          </w:p>
        </w:tc>
        <w:tc>
          <w:tcPr>
            <w:tcW w:w="646"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225.3</w:t>
            </w:r>
          </w:p>
        </w:tc>
        <w:tc>
          <w:tcPr>
            <w:tcW w:w="665"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239.4</w:t>
            </w:r>
          </w:p>
        </w:tc>
        <w:tc>
          <w:tcPr>
            <w:tcW w:w="75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2,363.0</w:t>
            </w:r>
          </w:p>
        </w:tc>
        <w:tc>
          <w:tcPr>
            <w:tcW w:w="70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2,873.7</w:t>
            </w:r>
          </w:p>
        </w:tc>
      </w:tr>
      <w:tr w:rsidR="00BE04CD" w:rsidRPr="00785820" w:rsidTr="009520DB">
        <w:trPr>
          <w:trHeight w:val="402"/>
          <w:jc w:val="center"/>
        </w:trPr>
        <w:tc>
          <w:tcPr>
            <w:tcW w:w="294" w:type="dxa"/>
            <w:vMerge/>
            <w:tcBorders>
              <w:left w:val="nil"/>
            </w:tcBorders>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383" w:type="dxa"/>
            <w:tcBorders>
              <w:top w:val="nil"/>
              <w:bottom w:val="single" w:sz="4" w:space="0" w:color="auto"/>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bottom w:val="single" w:sz="4" w:space="0" w:color="auto"/>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38"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1.4</w:t>
            </w:r>
          </w:p>
        </w:tc>
        <w:tc>
          <w:tcPr>
            <w:tcW w:w="690"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2.7</w:t>
            </w:r>
          </w:p>
        </w:tc>
        <w:tc>
          <w:tcPr>
            <w:tcW w:w="638"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3.4</w:t>
            </w:r>
          </w:p>
        </w:tc>
        <w:tc>
          <w:tcPr>
            <w:tcW w:w="623"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-6.7</w:t>
            </w:r>
          </w:p>
        </w:tc>
        <w:tc>
          <w:tcPr>
            <w:tcW w:w="57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-8.9</w:t>
            </w:r>
          </w:p>
        </w:tc>
        <w:tc>
          <w:tcPr>
            <w:tcW w:w="71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-11.7</w:t>
            </w:r>
          </w:p>
        </w:tc>
        <w:tc>
          <w:tcPr>
            <w:tcW w:w="681"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-3.8</w:t>
            </w:r>
          </w:p>
        </w:tc>
        <w:tc>
          <w:tcPr>
            <w:tcW w:w="58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-13.9</w:t>
            </w:r>
          </w:p>
        </w:tc>
        <w:tc>
          <w:tcPr>
            <w:tcW w:w="623"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-12.0</w:t>
            </w:r>
          </w:p>
        </w:tc>
        <w:tc>
          <w:tcPr>
            <w:tcW w:w="63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-14.9</w:t>
            </w:r>
          </w:p>
        </w:tc>
        <w:tc>
          <w:tcPr>
            <w:tcW w:w="646"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-14.7</w:t>
            </w:r>
          </w:p>
        </w:tc>
        <w:tc>
          <w:tcPr>
            <w:tcW w:w="665"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-11.0</w:t>
            </w:r>
          </w:p>
        </w:tc>
        <w:tc>
          <w:tcPr>
            <w:tcW w:w="75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-9.6</w:t>
            </w:r>
          </w:p>
        </w:tc>
        <w:tc>
          <w:tcPr>
            <w:tcW w:w="70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1.97</w:t>
            </w:r>
          </w:p>
        </w:tc>
      </w:tr>
      <w:tr w:rsidR="00BE04CD" w:rsidRPr="00785820" w:rsidTr="009520DB">
        <w:trPr>
          <w:trHeight w:val="423"/>
          <w:jc w:val="center"/>
        </w:trPr>
        <w:tc>
          <w:tcPr>
            <w:tcW w:w="294" w:type="dxa"/>
            <w:vMerge/>
            <w:tcBorders>
              <w:left w:val="nil"/>
            </w:tcBorders>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tcBorders>
              <w:bottom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進口</w:t>
            </w:r>
            <w:r w:rsidRPr="00785820">
              <w:rPr>
                <w:rFonts w:eastAsia="標楷體"/>
                <w:spacing w:val="-20"/>
                <w:sz w:val="22"/>
              </w:rPr>
              <w:t>(</w:t>
            </w:r>
            <w:r w:rsidRPr="00785820">
              <w:rPr>
                <w:rFonts w:eastAsia="標楷體"/>
                <w:spacing w:val="-20"/>
                <w:sz w:val="22"/>
              </w:rPr>
              <w:t>億美元</w:t>
            </w:r>
            <w:r w:rsidRPr="00785820">
              <w:rPr>
                <w:rFonts w:eastAsia="標楷體"/>
                <w:spacing w:val="-20"/>
                <w:sz w:val="22"/>
              </w:rPr>
              <w:t>)</w:t>
            </w:r>
          </w:p>
        </w:tc>
        <w:tc>
          <w:tcPr>
            <w:tcW w:w="638"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2,699.0</w:t>
            </w:r>
          </w:p>
        </w:tc>
        <w:tc>
          <w:tcPr>
            <w:tcW w:w="690" w:type="dxa"/>
            <w:tcBorders>
              <w:top w:val="nil"/>
              <w:left w:val="nil"/>
              <w:bottom w:val="nil"/>
              <w:right w:val="nil"/>
            </w:tcBorders>
            <w:vAlign w:val="center"/>
          </w:tcPr>
          <w:p w:rsidR="00BE04CD" w:rsidRPr="00785820" w:rsidRDefault="00BE04CD" w:rsidP="009520DB">
            <w:pPr>
              <w:adjustRightInd w:val="0"/>
              <w:snapToGrid w:val="0"/>
              <w:ind w:leftChars="-60" w:left="-144" w:rightChars="-50" w:right="-120"/>
              <w:contextualSpacing/>
              <w:jc w:val="center"/>
              <w:textAlignment w:val="center"/>
              <w:rPr>
                <w:rFonts w:eastAsia="標楷體"/>
                <w:spacing w:val="-20"/>
                <w:sz w:val="22"/>
              </w:rPr>
            </w:pPr>
            <w:r w:rsidRPr="00785820">
              <w:rPr>
                <w:rFonts w:eastAsia="標楷體"/>
                <w:spacing w:val="-20"/>
                <w:sz w:val="22"/>
              </w:rPr>
              <w:t>2,740.3</w:t>
            </w:r>
          </w:p>
        </w:tc>
        <w:tc>
          <w:tcPr>
            <w:tcW w:w="638"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203.</w:t>
            </w:r>
            <w:r w:rsidRPr="00785820">
              <w:rPr>
                <w:rFonts w:eastAsia="標楷體" w:hint="eastAsia"/>
                <w:spacing w:val="-20"/>
                <w:sz w:val="22"/>
              </w:rPr>
              <w:t>2</w:t>
            </w:r>
          </w:p>
        </w:tc>
        <w:tc>
          <w:tcPr>
            <w:tcW w:w="623"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153.0</w:t>
            </w:r>
          </w:p>
        </w:tc>
        <w:tc>
          <w:tcPr>
            <w:tcW w:w="57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212.1</w:t>
            </w:r>
          </w:p>
        </w:tc>
        <w:tc>
          <w:tcPr>
            <w:tcW w:w="71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187.</w:t>
            </w:r>
            <w:r w:rsidRPr="00785820">
              <w:rPr>
                <w:rFonts w:eastAsia="標楷體" w:hint="eastAsia"/>
                <w:spacing w:val="-20"/>
                <w:sz w:val="22"/>
              </w:rPr>
              <w:t>4</w:t>
            </w:r>
          </w:p>
        </w:tc>
        <w:tc>
          <w:tcPr>
            <w:tcW w:w="68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202.1</w:t>
            </w:r>
          </w:p>
        </w:tc>
        <w:tc>
          <w:tcPr>
            <w:tcW w:w="581"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208.</w:t>
            </w:r>
            <w:r w:rsidRPr="00785820">
              <w:rPr>
                <w:rFonts w:eastAsia="標楷體" w:hint="eastAsia"/>
                <w:spacing w:val="-20"/>
                <w:sz w:val="22"/>
              </w:rPr>
              <w:t>8</w:t>
            </w:r>
          </w:p>
        </w:tc>
        <w:tc>
          <w:tcPr>
            <w:tcW w:w="623"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199.</w:t>
            </w:r>
            <w:r w:rsidRPr="00785820">
              <w:rPr>
                <w:rFonts w:eastAsia="標楷體" w:hint="eastAsia"/>
                <w:spacing w:val="-20"/>
                <w:sz w:val="22"/>
              </w:rPr>
              <w:t>1</w:t>
            </w:r>
          </w:p>
        </w:tc>
        <w:tc>
          <w:tcPr>
            <w:tcW w:w="63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199.6</w:t>
            </w:r>
          </w:p>
        </w:tc>
        <w:tc>
          <w:tcPr>
            <w:tcW w:w="646"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173.1</w:t>
            </w:r>
          </w:p>
        </w:tc>
        <w:tc>
          <w:tcPr>
            <w:tcW w:w="665"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178.2</w:t>
            </w:r>
          </w:p>
        </w:tc>
        <w:tc>
          <w:tcPr>
            <w:tcW w:w="75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1,916.6</w:t>
            </w:r>
          </w:p>
        </w:tc>
        <w:tc>
          <w:tcPr>
            <w:tcW w:w="70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2,325.3</w:t>
            </w:r>
          </w:p>
        </w:tc>
      </w:tr>
      <w:tr w:rsidR="00BE04CD" w:rsidRPr="00785820" w:rsidTr="009520DB">
        <w:trPr>
          <w:trHeight w:val="415"/>
          <w:jc w:val="center"/>
        </w:trPr>
        <w:tc>
          <w:tcPr>
            <w:tcW w:w="294" w:type="dxa"/>
            <w:vMerge/>
            <w:tcBorders>
              <w:left w:val="nil"/>
            </w:tcBorders>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383" w:type="dxa"/>
            <w:tcBorders>
              <w:top w:val="nil"/>
              <w:bottom w:val="single" w:sz="4" w:space="0" w:color="auto"/>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bottom w:val="single" w:sz="4" w:space="0" w:color="auto"/>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38"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-0.2</w:t>
            </w:r>
          </w:p>
        </w:tc>
        <w:tc>
          <w:tcPr>
            <w:tcW w:w="690"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1.5</w:t>
            </w:r>
          </w:p>
        </w:tc>
        <w:tc>
          <w:tcPr>
            <w:tcW w:w="638"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-4.7</w:t>
            </w:r>
          </w:p>
        </w:tc>
        <w:tc>
          <w:tcPr>
            <w:tcW w:w="623"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-22.4</w:t>
            </w:r>
          </w:p>
        </w:tc>
        <w:tc>
          <w:tcPr>
            <w:tcW w:w="57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-17.7</w:t>
            </w:r>
          </w:p>
        </w:tc>
        <w:tc>
          <w:tcPr>
            <w:tcW w:w="71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-22.1</w:t>
            </w:r>
          </w:p>
        </w:tc>
        <w:tc>
          <w:tcPr>
            <w:tcW w:w="681"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-5.4</w:t>
            </w:r>
          </w:p>
        </w:tc>
        <w:tc>
          <w:tcPr>
            <w:tcW w:w="58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-16.1</w:t>
            </w:r>
          </w:p>
        </w:tc>
        <w:tc>
          <w:tcPr>
            <w:tcW w:w="623"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-17.5</w:t>
            </w:r>
          </w:p>
        </w:tc>
        <w:tc>
          <w:tcPr>
            <w:tcW w:w="63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-16.7</w:t>
            </w:r>
          </w:p>
        </w:tc>
        <w:tc>
          <w:tcPr>
            <w:tcW w:w="646"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-24.3</w:t>
            </w:r>
          </w:p>
        </w:tc>
        <w:tc>
          <w:tcPr>
            <w:tcW w:w="665"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-20.0</w:t>
            </w:r>
          </w:p>
        </w:tc>
        <w:tc>
          <w:tcPr>
            <w:tcW w:w="75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-16.8</w:t>
            </w:r>
          </w:p>
        </w:tc>
        <w:tc>
          <w:tcPr>
            <w:tcW w:w="70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0.98</w:t>
            </w:r>
          </w:p>
        </w:tc>
      </w:tr>
      <w:tr w:rsidR="00BE04CD" w:rsidRPr="00785820" w:rsidTr="009520DB">
        <w:trPr>
          <w:trHeight w:val="550"/>
          <w:jc w:val="center"/>
        </w:trPr>
        <w:tc>
          <w:tcPr>
            <w:tcW w:w="294" w:type="dxa"/>
            <w:vMerge/>
            <w:tcBorders>
              <w:left w:val="nil"/>
            </w:tcBorders>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tcBorders>
              <w:bottom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外銷訂單</w:t>
            </w:r>
          </w:p>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w:t>
            </w:r>
            <w:r w:rsidRPr="00785820">
              <w:rPr>
                <w:rFonts w:eastAsia="標楷體"/>
                <w:spacing w:val="-20"/>
                <w:sz w:val="22"/>
              </w:rPr>
              <w:t>億美元</w:t>
            </w:r>
            <w:r w:rsidRPr="00785820">
              <w:rPr>
                <w:rFonts w:eastAsia="標楷體"/>
                <w:spacing w:val="-20"/>
                <w:sz w:val="22"/>
              </w:rPr>
              <w:t>)</w:t>
            </w:r>
          </w:p>
        </w:tc>
        <w:tc>
          <w:tcPr>
            <w:tcW w:w="638"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4,429.3</w:t>
            </w:r>
          </w:p>
        </w:tc>
        <w:tc>
          <w:tcPr>
            <w:tcW w:w="690" w:type="dxa"/>
            <w:tcBorders>
              <w:top w:val="nil"/>
              <w:left w:val="nil"/>
              <w:bottom w:val="nil"/>
              <w:right w:val="nil"/>
            </w:tcBorders>
            <w:vAlign w:val="center"/>
          </w:tcPr>
          <w:p w:rsidR="00BE04CD" w:rsidRPr="00785820" w:rsidRDefault="00BE04CD" w:rsidP="009520DB">
            <w:pPr>
              <w:adjustRightInd w:val="0"/>
              <w:snapToGrid w:val="0"/>
              <w:ind w:leftChars="-62" w:left="-149" w:rightChars="-50" w:right="-120"/>
              <w:contextualSpacing/>
              <w:jc w:val="center"/>
              <w:textAlignment w:val="center"/>
              <w:rPr>
                <w:rFonts w:eastAsia="標楷體"/>
                <w:spacing w:val="-20"/>
                <w:sz w:val="22"/>
              </w:rPr>
            </w:pPr>
            <w:r w:rsidRPr="00785820">
              <w:rPr>
                <w:rFonts w:eastAsia="標楷體"/>
                <w:spacing w:val="-20"/>
                <w:sz w:val="22"/>
              </w:rPr>
              <w:t>4,728.1</w:t>
            </w:r>
          </w:p>
        </w:tc>
        <w:tc>
          <w:tcPr>
            <w:tcW w:w="638"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390.4</w:t>
            </w:r>
          </w:p>
        </w:tc>
        <w:tc>
          <w:tcPr>
            <w:tcW w:w="623"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298.9</w:t>
            </w:r>
          </w:p>
        </w:tc>
        <w:tc>
          <w:tcPr>
            <w:tcW w:w="57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384.3</w:t>
            </w:r>
          </w:p>
        </w:tc>
        <w:tc>
          <w:tcPr>
            <w:tcW w:w="71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373.2</w:t>
            </w:r>
          </w:p>
        </w:tc>
        <w:tc>
          <w:tcPr>
            <w:tcW w:w="68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357.9</w:t>
            </w:r>
          </w:p>
        </w:tc>
        <w:tc>
          <w:tcPr>
            <w:tcW w:w="581"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365.8</w:t>
            </w:r>
          </w:p>
        </w:tc>
        <w:tc>
          <w:tcPr>
            <w:tcW w:w="623"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362.9</w:t>
            </w:r>
          </w:p>
        </w:tc>
        <w:tc>
          <w:tcPr>
            <w:tcW w:w="63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350.3</w:t>
            </w:r>
          </w:p>
        </w:tc>
        <w:tc>
          <w:tcPr>
            <w:tcW w:w="646"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413.5</w:t>
            </w:r>
          </w:p>
        </w:tc>
        <w:tc>
          <w:tcPr>
            <w:tcW w:w="665"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425.5</w:t>
            </w:r>
          </w:p>
        </w:tc>
        <w:tc>
          <w:tcPr>
            <w:tcW w:w="75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3,722.5</w:t>
            </w:r>
          </w:p>
        </w:tc>
        <w:tc>
          <w:tcPr>
            <w:tcW w:w="70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p>
        </w:tc>
      </w:tr>
      <w:tr w:rsidR="00BE04CD" w:rsidRPr="00785820" w:rsidTr="009520DB">
        <w:trPr>
          <w:trHeight w:val="417"/>
          <w:jc w:val="center"/>
        </w:trPr>
        <w:tc>
          <w:tcPr>
            <w:tcW w:w="294" w:type="dxa"/>
            <w:vMerge/>
            <w:tcBorders>
              <w:left w:val="nil"/>
            </w:tcBorders>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383" w:type="dxa"/>
            <w:tcBorders>
              <w:top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38"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0.4</w:t>
            </w:r>
          </w:p>
        </w:tc>
        <w:tc>
          <w:tcPr>
            <w:tcW w:w="690"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6.7</w:t>
            </w:r>
          </w:p>
        </w:tc>
        <w:tc>
          <w:tcPr>
            <w:tcW w:w="638"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8.1</w:t>
            </w:r>
          </w:p>
        </w:tc>
        <w:tc>
          <w:tcPr>
            <w:tcW w:w="623"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-2.7</w:t>
            </w:r>
          </w:p>
        </w:tc>
        <w:tc>
          <w:tcPr>
            <w:tcW w:w="574"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1.3</w:t>
            </w:r>
          </w:p>
        </w:tc>
        <w:tc>
          <w:tcPr>
            <w:tcW w:w="71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-4.0</w:t>
            </w:r>
          </w:p>
        </w:tc>
        <w:tc>
          <w:tcPr>
            <w:tcW w:w="681"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-5.9</w:t>
            </w:r>
          </w:p>
        </w:tc>
        <w:tc>
          <w:tcPr>
            <w:tcW w:w="58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-5.8</w:t>
            </w:r>
          </w:p>
        </w:tc>
        <w:tc>
          <w:tcPr>
            <w:tcW w:w="623"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-5.0</w:t>
            </w:r>
          </w:p>
        </w:tc>
        <w:tc>
          <w:tcPr>
            <w:tcW w:w="63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-8.3</w:t>
            </w:r>
          </w:p>
        </w:tc>
        <w:tc>
          <w:tcPr>
            <w:tcW w:w="646"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-4.5</w:t>
            </w:r>
          </w:p>
        </w:tc>
        <w:tc>
          <w:tcPr>
            <w:tcW w:w="665"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-5.3</w:t>
            </w:r>
          </w:p>
        </w:tc>
        <w:tc>
          <w:tcPr>
            <w:tcW w:w="75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-3.3</w:t>
            </w:r>
          </w:p>
        </w:tc>
        <w:tc>
          <w:tcPr>
            <w:tcW w:w="70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p>
        </w:tc>
      </w:tr>
      <w:tr w:rsidR="00BE04CD" w:rsidRPr="00785820" w:rsidTr="009520DB">
        <w:trPr>
          <w:trHeight w:val="618"/>
          <w:jc w:val="center"/>
        </w:trPr>
        <w:tc>
          <w:tcPr>
            <w:tcW w:w="294" w:type="dxa"/>
            <w:vMerge w:val="restart"/>
            <w:tcBorders>
              <w:lef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物價</w:t>
            </w:r>
          </w:p>
        </w:tc>
        <w:tc>
          <w:tcPr>
            <w:tcW w:w="1401" w:type="dxa"/>
            <w:gridSpan w:val="2"/>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消費者物價指數</w:t>
            </w:r>
          </w:p>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38"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0.79</w:t>
            </w:r>
          </w:p>
        </w:tc>
        <w:tc>
          <w:tcPr>
            <w:tcW w:w="690"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1.20</w:t>
            </w:r>
          </w:p>
        </w:tc>
        <w:tc>
          <w:tcPr>
            <w:tcW w:w="638"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-0.94</w:t>
            </w:r>
          </w:p>
        </w:tc>
        <w:tc>
          <w:tcPr>
            <w:tcW w:w="623"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-0.20</w:t>
            </w:r>
          </w:p>
        </w:tc>
        <w:tc>
          <w:tcPr>
            <w:tcW w:w="57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-0.6</w:t>
            </w:r>
            <w:r w:rsidRPr="00785820">
              <w:rPr>
                <w:rFonts w:eastAsia="標楷體" w:hint="eastAsia"/>
                <w:spacing w:val="-20"/>
                <w:sz w:val="22"/>
              </w:rPr>
              <w:t>2</w:t>
            </w:r>
          </w:p>
        </w:tc>
        <w:tc>
          <w:tcPr>
            <w:tcW w:w="71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-0.8</w:t>
            </w:r>
            <w:r w:rsidRPr="00785820">
              <w:rPr>
                <w:rFonts w:eastAsia="標楷體" w:hint="eastAsia"/>
                <w:spacing w:val="-20"/>
                <w:sz w:val="22"/>
              </w:rPr>
              <w:t>2</w:t>
            </w:r>
          </w:p>
        </w:tc>
        <w:tc>
          <w:tcPr>
            <w:tcW w:w="681" w:type="dxa"/>
            <w:tcBorders>
              <w:top w:val="nil"/>
              <w:left w:val="nil"/>
              <w:bottom w:val="nil"/>
              <w:right w:val="nil"/>
            </w:tcBorders>
            <w:vAlign w:val="center"/>
          </w:tcPr>
          <w:p w:rsidR="00BE04CD" w:rsidRPr="00785820" w:rsidRDefault="00BE04CD" w:rsidP="009520DB">
            <w:pPr>
              <w:jc w:val="center"/>
              <w:rPr>
                <w:rFonts w:eastAsia="標楷體"/>
                <w:spacing w:val="-20"/>
                <w:sz w:val="22"/>
              </w:rPr>
            </w:pPr>
            <w:r w:rsidRPr="00785820">
              <w:rPr>
                <w:rFonts w:eastAsia="標楷體"/>
                <w:spacing w:val="-20"/>
                <w:sz w:val="22"/>
              </w:rPr>
              <w:t>-0.73</w:t>
            </w:r>
          </w:p>
        </w:tc>
        <w:tc>
          <w:tcPr>
            <w:tcW w:w="581" w:type="dxa"/>
            <w:tcBorders>
              <w:top w:val="nil"/>
              <w:left w:val="nil"/>
              <w:bottom w:val="nil"/>
              <w:right w:val="nil"/>
            </w:tcBorders>
            <w:vAlign w:val="center"/>
          </w:tcPr>
          <w:p w:rsidR="00BE04CD" w:rsidRPr="00785820" w:rsidRDefault="00BE04CD" w:rsidP="009520DB">
            <w:pPr>
              <w:jc w:val="center"/>
              <w:rPr>
                <w:rFonts w:eastAsia="標楷體"/>
                <w:spacing w:val="-20"/>
                <w:sz w:val="22"/>
              </w:rPr>
            </w:pPr>
            <w:r w:rsidRPr="00785820">
              <w:rPr>
                <w:rFonts w:eastAsia="標楷體"/>
                <w:spacing w:val="-20"/>
                <w:sz w:val="22"/>
              </w:rPr>
              <w:t>-0.56</w:t>
            </w:r>
          </w:p>
        </w:tc>
        <w:tc>
          <w:tcPr>
            <w:tcW w:w="623" w:type="dxa"/>
            <w:tcBorders>
              <w:top w:val="nil"/>
              <w:left w:val="nil"/>
              <w:bottom w:val="nil"/>
              <w:right w:val="nil"/>
            </w:tcBorders>
            <w:vAlign w:val="center"/>
          </w:tcPr>
          <w:p w:rsidR="00BE04CD" w:rsidRPr="00785820" w:rsidRDefault="00BE04CD" w:rsidP="009520DB">
            <w:pPr>
              <w:jc w:val="center"/>
              <w:rPr>
                <w:rFonts w:eastAsia="標楷體"/>
                <w:spacing w:val="-20"/>
                <w:sz w:val="22"/>
              </w:rPr>
            </w:pPr>
            <w:r w:rsidRPr="00785820">
              <w:rPr>
                <w:rFonts w:eastAsia="標楷體"/>
                <w:spacing w:val="-20"/>
                <w:sz w:val="22"/>
              </w:rPr>
              <w:t>-0.6</w:t>
            </w:r>
            <w:r w:rsidRPr="00785820">
              <w:rPr>
                <w:rFonts w:eastAsia="標楷體" w:hint="eastAsia"/>
                <w:spacing w:val="-20"/>
                <w:sz w:val="22"/>
              </w:rPr>
              <w:t>3</w:t>
            </w:r>
          </w:p>
        </w:tc>
        <w:tc>
          <w:tcPr>
            <w:tcW w:w="631" w:type="dxa"/>
            <w:tcBorders>
              <w:top w:val="nil"/>
              <w:left w:val="nil"/>
              <w:bottom w:val="nil"/>
              <w:right w:val="nil"/>
            </w:tcBorders>
            <w:vAlign w:val="center"/>
          </w:tcPr>
          <w:p w:rsidR="00BE04CD" w:rsidRPr="00785820" w:rsidRDefault="00BE04CD" w:rsidP="009520DB">
            <w:pPr>
              <w:jc w:val="center"/>
              <w:rPr>
                <w:rFonts w:eastAsia="標楷體"/>
                <w:spacing w:val="-20"/>
                <w:sz w:val="22"/>
              </w:rPr>
            </w:pPr>
            <w:r w:rsidRPr="00785820">
              <w:rPr>
                <w:rFonts w:eastAsia="標楷體" w:hint="eastAsia"/>
                <w:spacing w:val="-20"/>
                <w:sz w:val="22"/>
              </w:rPr>
              <w:t>-0.44</w:t>
            </w:r>
          </w:p>
        </w:tc>
        <w:tc>
          <w:tcPr>
            <w:tcW w:w="646" w:type="dxa"/>
            <w:tcBorders>
              <w:top w:val="nil"/>
              <w:left w:val="nil"/>
              <w:bottom w:val="nil"/>
              <w:right w:val="nil"/>
            </w:tcBorders>
            <w:vAlign w:val="center"/>
          </w:tcPr>
          <w:p w:rsidR="00BE04CD" w:rsidRPr="00785820" w:rsidRDefault="00BE04CD" w:rsidP="009520DB">
            <w:pPr>
              <w:jc w:val="center"/>
              <w:rPr>
                <w:rFonts w:eastAsia="標楷體"/>
                <w:spacing w:val="-20"/>
                <w:sz w:val="22"/>
              </w:rPr>
            </w:pPr>
            <w:r w:rsidRPr="00785820">
              <w:rPr>
                <w:rFonts w:eastAsia="標楷體" w:hint="eastAsia"/>
                <w:spacing w:val="-20"/>
                <w:sz w:val="22"/>
              </w:rPr>
              <w:t>0.29</w:t>
            </w:r>
          </w:p>
        </w:tc>
        <w:tc>
          <w:tcPr>
            <w:tcW w:w="665"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0.31</w:t>
            </w:r>
          </w:p>
        </w:tc>
        <w:tc>
          <w:tcPr>
            <w:tcW w:w="75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-0.44</w:t>
            </w:r>
          </w:p>
        </w:tc>
        <w:tc>
          <w:tcPr>
            <w:tcW w:w="70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0.84</w:t>
            </w:r>
          </w:p>
        </w:tc>
      </w:tr>
      <w:tr w:rsidR="00BE04CD" w:rsidRPr="00785820" w:rsidTr="009520DB">
        <w:trPr>
          <w:trHeight w:val="541"/>
          <w:jc w:val="center"/>
        </w:trPr>
        <w:tc>
          <w:tcPr>
            <w:tcW w:w="294" w:type="dxa"/>
            <w:vMerge/>
            <w:tcBorders>
              <w:lef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躉售物價指數</w:t>
            </w:r>
          </w:p>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38"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-2.43</w:t>
            </w:r>
          </w:p>
        </w:tc>
        <w:tc>
          <w:tcPr>
            <w:tcW w:w="690"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-0.57</w:t>
            </w:r>
          </w:p>
        </w:tc>
        <w:tc>
          <w:tcPr>
            <w:tcW w:w="638"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-7.87</w:t>
            </w:r>
          </w:p>
        </w:tc>
        <w:tc>
          <w:tcPr>
            <w:tcW w:w="623"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-8.</w:t>
            </w:r>
            <w:r w:rsidRPr="00785820">
              <w:rPr>
                <w:rFonts w:eastAsia="標楷體" w:hint="eastAsia"/>
                <w:spacing w:val="-20"/>
                <w:sz w:val="22"/>
              </w:rPr>
              <w:t>82</w:t>
            </w:r>
          </w:p>
        </w:tc>
        <w:tc>
          <w:tcPr>
            <w:tcW w:w="574"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-8.82</w:t>
            </w:r>
          </w:p>
        </w:tc>
        <w:tc>
          <w:tcPr>
            <w:tcW w:w="71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-9.12</w:t>
            </w:r>
          </w:p>
        </w:tc>
        <w:tc>
          <w:tcPr>
            <w:tcW w:w="68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-9.67</w:t>
            </w:r>
          </w:p>
        </w:tc>
        <w:tc>
          <w:tcPr>
            <w:tcW w:w="58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-9.4</w:t>
            </w:r>
            <w:r w:rsidRPr="00785820">
              <w:rPr>
                <w:rFonts w:eastAsia="標楷體" w:hint="eastAsia"/>
                <w:spacing w:val="-20"/>
                <w:sz w:val="22"/>
              </w:rPr>
              <w:t>6</w:t>
            </w:r>
          </w:p>
        </w:tc>
        <w:tc>
          <w:tcPr>
            <w:tcW w:w="623"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w:t>
            </w:r>
            <w:r w:rsidRPr="00785820">
              <w:rPr>
                <w:rFonts w:eastAsia="標楷體" w:hint="eastAsia"/>
                <w:spacing w:val="-20"/>
                <w:sz w:val="22"/>
              </w:rPr>
              <w:t>10</w:t>
            </w:r>
            <w:r w:rsidRPr="00785820">
              <w:rPr>
                <w:rFonts w:eastAsia="標楷體"/>
                <w:spacing w:val="-20"/>
                <w:sz w:val="22"/>
              </w:rPr>
              <w:t>.</w:t>
            </w:r>
            <w:r w:rsidRPr="00785820">
              <w:rPr>
                <w:rFonts w:eastAsia="標楷體" w:hint="eastAsia"/>
                <w:spacing w:val="-20"/>
                <w:sz w:val="22"/>
              </w:rPr>
              <w:t>23</w:t>
            </w:r>
          </w:p>
        </w:tc>
        <w:tc>
          <w:tcPr>
            <w:tcW w:w="63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-9.47</w:t>
            </w:r>
          </w:p>
        </w:tc>
        <w:tc>
          <w:tcPr>
            <w:tcW w:w="646"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-8.78</w:t>
            </w:r>
          </w:p>
        </w:tc>
        <w:tc>
          <w:tcPr>
            <w:tcW w:w="665"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-8.47</w:t>
            </w:r>
          </w:p>
        </w:tc>
        <w:tc>
          <w:tcPr>
            <w:tcW w:w="75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-9.07</w:t>
            </w:r>
          </w:p>
        </w:tc>
        <w:tc>
          <w:tcPr>
            <w:tcW w:w="70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0.67</w:t>
            </w:r>
          </w:p>
        </w:tc>
      </w:tr>
      <w:tr w:rsidR="00BE04CD" w:rsidRPr="00785820" w:rsidTr="009520DB">
        <w:trPr>
          <w:trHeight w:val="712"/>
          <w:jc w:val="center"/>
        </w:trPr>
        <w:tc>
          <w:tcPr>
            <w:tcW w:w="294" w:type="dxa"/>
            <w:tcBorders>
              <w:lef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金融</w:t>
            </w:r>
          </w:p>
        </w:tc>
        <w:tc>
          <w:tcPr>
            <w:tcW w:w="1401" w:type="dxa"/>
            <w:gridSpan w:val="2"/>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貨幣供給額</w:t>
            </w:r>
            <w:r w:rsidRPr="00785820">
              <w:rPr>
                <w:rFonts w:eastAsia="標楷體"/>
                <w:spacing w:val="-20"/>
                <w:sz w:val="22"/>
              </w:rPr>
              <w:t>M2</w:t>
            </w:r>
          </w:p>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38"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4.78</w:t>
            </w:r>
          </w:p>
        </w:tc>
        <w:tc>
          <w:tcPr>
            <w:tcW w:w="690"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5.66</w:t>
            </w:r>
          </w:p>
        </w:tc>
        <w:tc>
          <w:tcPr>
            <w:tcW w:w="638"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5.86</w:t>
            </w:r>
          </w:p>
        </w:tc>
        <w:tc>
          <w:tcPr>
            <w:tcW w:w="623"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6.51</w:t>
            </w:r>
          </w:p>
        </w:tc>
        <w:tc>
          <w:tcPr>
            <w:tcW w:w="57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6.57</w:t>
            </w:r>
          </w:p>
        </w:tc>
        <w:tc>
          <w:tcPr>
            <w:tcW w:w="71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6.53</w:t>
            </w:r>
          </w:p>
        </w:tc>
        <w:tc>
          <w:tcPr>
            <w:tcW w:w="68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6.81</w:t>
            </w:r>
          </w:p>
        </w:tc>
        <w:tc>
          <w:tcPr>
            <w:tcW w:w="581" w:type="dxa"/>
            <w:tcBorders>
              <w:top w:val="nil"/>
              <w:left w:val="nil"/>
              <w:bottom w:val="nil"/>
              <w:right w:val="nil"/>
            </w:tcBorders>
            <w:vAlign w:val="center"/>
          </w:tcPr>
          <w:p w:rsidR="00BE04CD" w:rsidRPr="00785820" w:rsidRDefault="00BE04CD"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6.53</w:t>
            </w:r>
          </w:p>
        </w:tc>
        <w:tc>
          <w:tcPr>
            <w:tcW w:w="623"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6.06</w:t>
            </w:r>
          </w:p>
        </w:tc>
        <w:tc>
          <w:tcPr>
            <w:tcW w:w="631"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6.01</w:t>
            </w:r>
          </w:p>
        </w:tc>
        <w:tc>
          <w:tcPr>
            <w:tcW w:w="646"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6.50</w:t>
            </w:r>
          </w:p>
        </w:tc>
        <w:tc>
          <w:tcPr>
            <w:tcW w:w="665"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6.58</w:t>
            </w:r>
          </w:p>
        </w:tc>
        <w:tc>
          <w:tcPr>
            <w:tcW w:w="754"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6.40</w:t>
            </w:r>
          </w:p>
        </w:tc>
        <w:tc>
          <w:tcPr>
            <w:tcW w:w="707" w:type="dxa"/>
            <w:tcBorders>
              <w:top w:val="nil"/>
              <w:left w:val="nil"/>
              <w:bottom w:val="nil"/>
              <w:right w:val="nil"/>
            </w:tcBorders>
            <w:vAlign w:val="center"/>
          </w:tcPr>
          <w:p w:rsidR="00BE04CD" w:rsidRPr="00785820" w:rsidRDefault="00BE04CD" w:rsidP="009520DB">
            <w:pPr>
              <w:adjustRightInd w:val="0"/>
              <w:snapToGrid w:val="0"/>
              <w:ind w:leftChars="-50" w:left="-120" w:rightChars="-50" w:right="-120"/>
              <w:contextualSpacing/>
              <w:jc w:val="center"/>
              <w:textAlignment w:val="center"/>
              <w:rPr>
                <w:rFonts w:eastAsia="標楷體"/>
                <w:spacing w:val="-20"/>
                <w:sz w:val="22"/>
              </w:rPr>
            </w:pPr>
          </w:p>
        </w:tc>
      </w:tr>
      <w:tr w:rsidR="00BE04CD" w:rsidRPr="00636550" w:rsidTr="009520DB">
        <w:trPr>
          <w:trHeight w:val="531"/>
          <w:jc w:val="center"/>
        </w:trPr>
        <w:tc>
          <w:tcPr>
            <w:tcW w:w="294" w:type="dxa"/>
            <w:vMerge w:val="restart"/>
            <w:tcBorders>
              <w:lef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就業</w:t>
            </w:r>
          </w:p>
        </w:tc>
        <w:tc>
          <w:tcPr>
            <w:tcW w:w="1401" w:type="dxa"/>
            <w:gridSpan w:val="2"/>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就業人數</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r w:rsidRPr="00636550">
              <w:rPr>
                <w:rFonts w:eastAsia="標楷體"/>
                <w:spacing w:val="-20"/>
                <w:sz w:val="22"/>
              </w:rPr>
              <w:t>萬人</w:t>
            </w:r>
            <w:r w:rsidRPr="00636550">
              <w:rPr>
                <w:rFonts w:eastAsia="標楷體"/>
                <w:spacing w:val="-20"/>
                <w:sz w:val="22"/>
              </w:rPr>
              <w:t>)</w:t>
            </w:r>
          </w:p>
        </w:tc>
        <w:tc>
          <w:tcPr>
            <w:tcW w:w="638"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1,096.7</w:t>
            </w:r>
          </w:p>
        </w:tc>
        <w:tc>
          <w:tcPr>
            <w:tcW w:w="690" w:type="dxa"/>
            <w:tcBorders>
              <w:top w:val="nil"/>
              <w:left w:val="nil"/>
              <w:bottom w:val="nil"/>
              <w:right w:val="nil"/>
            </w:tcBorders>
            <w:vAlign w:val="center"/>
          </w:tcPr>
          <w:p w:rsidR="00BE04CD" w:rsidRPr="00636550" w:rsidRDefault="00BE04CD" w:rsidP="009520DB">
            <w:pPr>
              <w:adjustRightInd w:val="0"/>
              <w:snapToGrid w:val="0"/>
              <w:ind w:leftChars="-60" w:left="-144" w:rightChars="-50" w:right="-120"/>
              <w:contextualSpacing/>
              <w:jc w:val="center"/>
              <w:textAlignment w:val="center"/>
              <w:rPr>
                <w:rFonts w:eastAsia="標楷體"/>
                <w:spacing w:val="-20"/>
                <w:sz w:val="22"/>
              </w:rPr>
            </w:pPr>
            <w:r w:rsidRPr="00636550">
              <w:rPr>
                <w:rFonts w:eastAsia="標楷體"/>
                <w:spacing w:val="-20"/>
                <w:sz w:val="22"/>
              </w:rPr>
              <w:t>1,107.9</w:t>
            </w:r>
          </w:p>
        </w:tc>
        <w:tc>
          <w:tcPr>
            <w:tcW w:w="638" w:type="dxa"/>
            <w:tcBorders>
              <w:top w:val="nil"/>
              <w:left w:val="nil"/>
              <w:bottom w:val="nil"/>
              <w:right w:val="nil"/>
            </w:tcBorders>
            <w:vAlign w:val="center"/>
          </w:tcPr>
          <w:p w:rsidR="00BE04CD" w:rsidRPr="00636550" w:rsidRDefault="00BE04CD" w:rsidP="009520DB">
            <w:pPr>
              <w:adjustRightInd w:val="0"/>
              <w:snapToGrid w:val="0"/>
              <w:ind w:leftChars="-45" w:left="-108" w:rightChars="-50" w:right="-120"/>
              <w:contextualSpacing/>
              <w:jc w:val="center"/>
              <w:textAlignment w:val="center"/>
              <w:rPr>
                <w:rFonts w:eastAsia="標楷體"/>
                <w:spacing w:val="-20"/>
                <w:sz w:val="22"/>
              </w:rPr>
            </w:pPr>
            <w:r w:rsidRPr="00636550">
              <w:rPr>
                <w:rFonts w:eastAsia="標楷體"/>
                <w:spacing w:val="-20"/>
                <w:sz w:val="22"/>
              </w:rPr>
              <w:t>1,115.9</w:t>
            </w:r>
          </w:p>
        </w:tc>
        <w:tc>
          <w:tcPr>
            <w:tcW w:w="623" w:type="dxa"/>
            <w:tcBorders>
              <w:top w:val="nil"/>
              <w:left w:val="nil"/>
              <w:bottom w:val="nil"/>
              <w:right w:val="nil"/>
            </w:tcBorders>
            <w:vAlign w:val="center"/>
          </w:tcPr>
          <w:p w:rsidR="00BE04CD" w:rsidRPr="00636550" w:rsidRDefault="00BE04CD" w:rsidP="009520DB">
            <w:pPr>
              <w:adjustRightInd w:val="0"/>
              <w:snapToGrid w:val="0"/>
              <w:ind w:leftChars="-37" w:left="-89" w:rightChars="-50" w:right="-120"/>
              <w:contextualSpacing/>
              <w:jc w:val="center"/>
              <w:textAlignment w:val="center"/>
              <w:rPr>
                <w:rFonts w:eastAsia="標楷體"/>
                <w:spacing w:val="-20"/>
                <w:sz w:val="22"/>
              </w:rPr>
            </w:pPr>
            <w:r w:rsidRPr="00636550">
              <w:rPr>
                <w:rFonts w:eastAsia="標楷體"/>
                <w:spacing w:val="-20"/>
                <w:sz w:val="22"/>
              </w:rPr>
              <w:t>1,116.0</w:t>
            </w:r>
          </w:p>
        </w:tc>
        <w:tc>
          <w:tcPr>
            <w:tcW w:w="57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1,116.2</w:t>
            </w:r>
          </w:p>
        </w:tc>
        <w:tc>
          <w:tcPr>
            <w:tcW w:w="71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1,117.0</w:t>
            </w:r>
          </w:p>
        </w:tc>
        <w:tc>
          <w:tcPr>
            <w:tcW w:w="6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1,117.9</w:t>
            </w:r>
          </w:p>
        </w:tc>
        <w:tc>
          <w:tcPr>
            <w:tcW w:w="5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1,118.5</w:t>
            </w:r>
          </w:p>
        </w:tc>
        <w:tc>
          <w:tcPr>
            <w:tcW w:w="623"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1,121.1</w:t>
            </w:r>
          </w:p>
        </w:tc>
        <w:tc>
          <w:tcPr>
            <w:tcW w:w="63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1,123.0</w:t>
            </w:r>
          </w:p>
        </w:tc>
        <w:tc>
          <w:tcPr>
            <w:tcW w:w="646"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1,121.3</w:t>
            </w:r>
          </w:p>
        </w:tc>
        <w:tc>
          <w:tcPr>
            <w:tcW w:w="665"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1,122.5</w:t>
            </w:r>
          </w:p>
        </w:tc>
        <w:tc>
          <w:tcPr>
            <w:tcW w:w="75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1,119.0</w:t>
            </w:r>
          </w:p>
        </w:tc>
        <w:tc>
          <w:tcPr>
            <w:tcW w:w="70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r>
      <w:tr w:rsidR="00BE04CD" w:rsidRPr="00636550" w:rsidTr="009520DB">
        <w:trPr>
          <w:trHeight w:val="542"/>
          <w:jc w:val="center"/>
        </w:trPr>
        <w:tc>
          <w:tcPr>
            <w:tcW w:w="294" w:type="dxa"/>
            <w:vMerge/>
            <w:tcBorders>
              <w:left w:val="nil"/>
            </w:tcBorders>
          </w:tcPr>
          <w:p w:rsidR="00BE04CD" w:rsidRPr="00636550" w:rsidRDefault="00BE04CD" w:rsidP="009520DB">
            <w:pPr>
              <w:adjustRightInd w:val="0"/>
              <w:snapToGrid w:val="0"/>
              <w:contextualSpacing/>
              <w:textAlignment w:val="center"/>
              <w:rPr>
                <w:rFonts w:eastAsia="標楷體"/>
                <w:spacing w:val="-40"/>
                <w:sz w:val="22"/>
              </w:rPr>
            </w:pPr>
          </w:p>
        </w:tc>
        <w:tc>
          <w:tcPr>
            <w:tcW w:w="1401" w:type="dxa"/>
            <w:gridSpan w:val="2"/>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失業人數</w:t>
            </w:r>
          </w:p>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r w:rsidRPr="00636550">
              <w:rPr>
                <w:rFonts w:eastAsia="標楷體"/>
                <w:spacing w:val="-20"/>
                <w:sz w:val="22"/>
              </w:rPr>
              <w:t>萬人</w:t>
            </w:r>
            <w:r w:rsidRPr="00636550">
              <w:rPr>
                <w:rFonts w:eastAsia="標楷體"/>
                <w:spacing w:val="-20"/>
                <w:sz w:val="22"/>
              </w:rPr>
              <w:t>)</w:t>
            </w:r>
          </w:p>
        </w:tc>
        <w:tc>
          <w:tcPr>
            <w:tcW w:w="638"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47.8</w:t>
            </w:r>
          </w:p>
        </w:tc>
        <w:tc>
          <w:tcPr>
            <w:tcW w:w="690" w:type="dxa"/>
            <w:tcBorders>
              <w:top w:val="nil"/>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45.7</w:t>
            </w:r>
          </w:p>
        </w:tc>
        <w:tc>
          <w:tcPr>
            <w:tcW w:w="638" w:type="dxa"/>
            <w:tcBorders>
              <w:top w:val="nil"/>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43.0</w:t>
            </w:r>
          </w:p>
        </w:tc>
        <w:tc>
          <w:tcPr>
            <w:tcW w:w="623" w:type="dxa"/>
            <w:tcBorders>
              <w:top w:val="nil"/>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42.8</w:t>
            </w:r>
          </w:p>
        </w:tc>
        <w:tc>
          <w:tcPr>
            <w:tcW w:w="57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43.1</w:t>
            </w:r>
          </w:p>
        </w:tc>
        <w:tc>
          <w:tcPr>
            <w:tcW w:w="71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42.1</w:t>
            </w:r>
          </w:p>
        </w:tc>
        <w:tc>
          <w:tcPr>
            <w:tcW w:w="681"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42.0</w:t>
            </w:r>
          </w:p>
        </w:tc>
        <w:tc>
          <w:tcPr>
            <w:tcW w:w="581" w:type="dxa"/>
            <w:tcBorders>
              <w:top w:val="nil"/>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43.1</w:t>
            </w:r>
          </w:p>
        </w:tc>
        <w:tc>
          <w:tcPr>
            <w:tcW w:w="623" w:type="dxa"/>
            <w:tcBorders>
              <w:top w:val="nil"/>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44.5</w:t>
            </w:r>
          </w:p>
        </w:tc>
        <w:tc>
          <w:tcPr>
            <w:tcW w:w="631" w:type="dxa"/>
            <w:tcBorders>
              <w:top w:val="nil"/>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45.6</w:t>
            </w:r>
          </w:p>
        </w:tc>
        <w:tc>
          <w:tcPr>
            <w:tcW w:w="646" w:type="dxa"/>
            <w:tcBorders>
              <w:top w:val="nil"/>
              <w:left w:val="nil"/>
              <w:bottom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45.4</w:t>
            </w:r>
          </w:p>
        </w:tc>
        <w:tc>
          <w:tcPr>
            <w:tcW w:w="665"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45.5</w:t>
            </w:r>
          </w:p>
        </w:tc>
        <w:tc>
          <w:tcPr>
            <w:tcW w:w="754"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43.7</w:t>
            </w:r>
          </w:p>
        </w:tc>
        <w:tc>
          <w:tcPr>
            <w:tcW w:w="707" w:type="dxa"/>
            <w:tcBorders>
              <w:top w:val="nil"/>
              <w:left w:val="nil"/>
              <w:bottom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r>
      <w:tr w:rsidR="00BE04CD" w:rsidRPr="00636550" w:rsidTr="009520DB">
        <w:trPr>
          <w:trHeight w:val="417"/>
          <w:jc w:val="center"/>
        </w:trPr>
        <w:tc>
          <w:tcPr>
            <w:tcW w:w="294" w:type="dxa"/>
            <w:vMerge/>
            <w:tcBorders>
              <w:left w:val="nil"/>
            </w:tcBorders>
          </w:tcPr>
          <w:p w:rsidR="00BE04CD" w:rsidRPr="00636550" w:rsidRDefault="00BE04CD" w:rsidP="009520DB">
            <w:pPr>
              <w:adjustRightInd w:val="0"/>
              <w:snapToGrid w:val="0"/>
              <w:contextualSpacing/>
              <w:textAlignment w:val="center"/>
              <w:rPr>
                <w:rFonts w:eastAsia="標楷體"/>
                <w:spacing w:val="-40"/>
                <w:sz w:val="22"/>
              </w:rPr>
            </w:pPr>
          </w:p>
        </w:tc>
        <w:tc>
          <w:tcPr>
            <w:tcW w:w="1401" w:type="dxa"/>
            <w:gridSpan w:val="2"/>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失業率</w:t>
            </w:r>
            <w:r w:rsidRPr="00636550">
              <w:rPr>
                <w:rFonts w:eastAsia="標楷體"/>
                <w:spacing w:val="-20"/>
                <w:sz w:val="22"/>
              </w:rPr>
              <w:t>(%)</w:t>
            </w:r>
          </w:p>
        </w:tc>
        <w:tc>
          <w:tcPr>
            <w:tcW w:w="638" w:type="dxa"/>
            <w:tcBorders>
              <w:top w:val="nil"/>
              <w:left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4.18</w:t>
            </w:r>
          </w:p>
        </w:tc>
        <w:tc>
          <w:tcPr>
            <w:tcW w:w="690" w:type="dxa"/>
            <w:tcBorders>
              <w:top w:val="nil"/>
              <w:left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3.96</w:t>
            </w:r>
          </w:p>
        </w:tc>
        <w:tc>
          <w:tcPr>
            <w:tcW w:w="638" w:type="dxa"/>
            <w:tcBorders>
              <w:top w:val="nil"/>
              <w:left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3.71</w:t>
            </w:r>
          </w:p>
        </w:tc>
        <w:tc>
          <w:tcPr>
            <w:tcW w:w="623" w:type="dxa"/>
            <w:tcBorders>
              <w:top w:val="nil"/>
              <w:left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3.69</w:t>
            </w:r>
          </w:p>
        </w:tc>
        <w:tc>
          <w:tcPr>
            <w:tcW w:w="574" w:type="dxa"/>
            <w:tcBorders>
              <w:top w:val="nil"/>
              <w:left w:val="nil"/>
              <w:bottom w:val="single" w:sz="4" w:space="0" w:color="auto"/>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3.72</w:t>
            </w:r>
          </w:p>
        </w:tc>
        <w:tc>
          <w:tcPr>
            <w:tcW w:w="717" w:type="dxa"/>
            <w:tcBorders>
              <w:top w:val="nil"/>
              <w:left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3.63</w:t>
            </w:r>
          </w:p>
        </w:tc>
        <w:tc>
          <w:tcPr>
            <w:tcW w:w="681" w:type="dxa"/>
            <w:tcBorders>
              <w:top w:val="nil"/>
              <w:left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3.62</w:t>
            </w:r>
          </w:p>
        </w:tc>
        <w:tc>
          <w:tcPr>
            <w:tcW w:w="581" w:type="dxa"/>
            <w:tcBorders>
              <w:top w:val="nil"/>
              <w:left w:val="nil"/>
              <w:right w:val="nil"/>
            </w:tcBorders>
            <w:vAlign w:val="center"/>
          </w:tcPr>
          <w:p w:rsidR="00BE04CD" w:rsidRPr="00636550" w:rsidRDefault="00BE04CD"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3.71</w:t>
            </w:r>
          </w:p>
        </w:tc>
        <w:tc>
          <w:tcPr>
            <w:tcW w:w="623" w:type="dxa"/>
            <w:tcBorders>
              <w:top w:val="nil"/>
              <w:left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3.82</w:t>
            </w:r>
          </w:p>
        </w:tc>
        <w:tc>
          <w:tcPr>
            <w:tcW w:w="631" w:type="dxa"/>
            <w:tcBorders>
              <w:top w:val="nil"/>
              <w:left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3.90</w:t>
            </w:r>
          </w:p>
        </w:tc>
        <w:tc>
          <w:tcPr>
            <w:tcW w:w="646" w:type="dxa"/>
            <w:tcBorders>
              <w:top w:val="nil"/>
              <w:left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3.89</w:t>
            </w:r>
          </w:p>
        </w:tc>
        <w:tc>
          <w:tcPr>
            <w:tcW w:w="665" w:type="dxa"/>
            <w:tcBorders>
              <w:top w:val="nil"/>
              <w:left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3.90</w:t>
            </w:r>
          </w:p>
        </w:tc>
        <w:tc>
          <w:tcPr>
            <w:tcW w:w="754" w:type="dxa"/>
            <w:tcBorders>
              <w:top w:val="nil"/>
              <w:left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3.76</w:t>
            </w:r>
          </w:p>
        </w:tc>
        <w:tc>
          <w:tcPr>
            <w:tcW w:w="707" w:type="dxa"/>
            <w:tcBorders>
              <w:top w:val="nil"/>
              <w:left w:val="nil"/>
              <w:right w:val="nil"/>
            </w:tcBorders>
            <w:vAlign w:val="center"/>
          </w:tcPr>
          <w:p w:rsidR="00BE04CD" w:rsidRPr="00636550" w:rsidRDefault="00BE04CD" w:rsidP="009520DB">
            <w:pPr>
              <w:adjustRightInd w:val="0"/>
              <w:snapToGrid w:val="0"/>
              <w:ind w:leftChars="-50" w:left="-120" w:rightChars="-50" w:right="-120"/>
              <w:contextualSpacing/>
              <w:jc w:val="center"/>
              <w:textAlignment w:val="center"/>
              <w:rPr>
                <w:rFonts w:eastAsia="標楷體"/>
                <w:spacing w:val="-20"/>
                <w:sz w:val="22"/>
              </w:rPr>
            </w:pPr>
          </w:p>
        </w:tc>
      </w:tr>
    </w:tbl>
    <w:p w:rsidR="003F3F99" w:rsidRPr="00214FC5" w:rsidRDefault="00197DAD" w:rsidP="00B669A5">
      <w:pPr>
        <w:widowControl/>
        <w:ind w:leftChars="-413" w:left="1" w:rightChars="-316" w:right="-758" w:hangingChars="451" w:hanging="992"/>
        <w:rPr>
          <w:rFonts w:eastAsia="標楷體"/>
          <w:sz w:val="22"/>
        </w:rPr>
      </w:pPr>
      <w:r w:rsidRPr="00214FC5">
        <w:rPr>
          <w:rFonts w:eastAsia="標楷體"/>
          <w:sz w:val="22"/>
          <w:szCs w:val="22"/>
        </w:rPr>
        <w:t>資料來源：行政院主計總處、中央銀行、經濟部。</w:t>
      </w:r>
    </w:p>
    <w:p w:rsidR="003F3337" w:rsidRPr="005A46C3" w:rsidRDefault="003E39BB" w:rsidP="00197DAD">
      <w:pPr>
        <w:pStyle w:val="2"/>
        <w:spacing w:after="360"/>
        <w:jc w:val="center"/>
        <w:rPr>
          <w:color w:val="FF0000"/>
          <w:sz w:val="40"/>
        </w:rPr>
      </w:pPr>
      <w:bookmarkStart w:id="46" w:name="_Toc279048474"/>
      <w:bookmarkStart w:id="47" w:name="_Toc337122129"/>
      <w:bookmarkStart w:id="48" w:name="_Toc349916581"/>
      <w:bookmarkEnd w:id="45"/>
      <w:r w:rsidRPr="005A46C3">
        <w:rPr>
          <w:color w:val="FF0000"/>
          <w:sz w:val="40"/>
        </w:rPr>
        <w:br w:type="page"/>
      </w:r>
      <w:bookmarkStart w:id="49" w:name="_Toc402171702"/>
    </w:p>
    <w:p w:rsidR="003F3337" w:rsidRPr="003343F1" w:rsidRDefault="003F3337" w:rsidP="003F3337">
      <w:pPr>
        <w:pStyle w:val="2"/>
        <w:spacing w:after="360"/>
        <w:jc w:val="center"/>
        <w:rPr>
          <w:b w:val="0"/>
          <w:sz w:val="28"/>
        </w:rPr>
      </w:pPr>
      <w:bookmarkStart w:id="50" w:name="_Toc415126205"/>
      <w:bookmarkStart w:id="51" w:name="_Toc436664226"/>
      <w:r w:rsidRPr="003343F1">
        <w:rPr>
          <w:sz w:val="32"/>
        </w:rPr>
        <w:t>表</w:t>
      </w:r>
      <w:r w:rsidRPr="003343F1">
        <w:rPr>
          <w:sz w:val="32"/>
        </w:rPr>
        <w:t xml:space="preserve">4  </w:t>
      </w:r>
      <w:r w:rsidRPr="003343F1">
        <w:rPr>
          <w:sz w:val="32"/>
        </w:rPr>
        <w:t>中國大陸主要經濟指標</w:t>
      </w:r>
      <w:bookmarkEnd w:id="50"/>
      <w:bookmarkEnd w:id="51"/>
    </w:p>
    <w:tbl>
      <w:tblPr>
        <w:tblW w:w="10490" w:type="dxa"/>
        <w:tblInd w:w="-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5"/>
        <w:gridCol w:w="661"/>
        <w:gridCol w:w="1390"/>
        <w:gridCol w:w="1218"/>
        <w:gridCol w:w="1218"/>
        <w:gridCol w:w="1218"/>
        <w:gridCol w:w="1218"/>
        <w:gridCol w:w="1401"/>
        <w:gridCol w:w="1701"/>
      </w:tblGrid>
      <w:tr w:rsidR="003343F1" w:rsidRPr="007747A9" w:rsidTr="00F71775">
        <w:trPr>
          <w:cantSplit/>
          <w:trHeight w:val="652"/>
        </w:trPr>
        <w:tc>
          <w:tcPr>
            <w:tcW w:w="2516" w:type="dxa"/>
            <w:gridSpan w:val="3"/>
            <w:tcBorders>
              <w:left w:val="nil"/>
              <w:bottom w:val="single" w:sz="4" w:space="0" w:color="auto"/>
            </w:tcBorders>
            <w:vAlign w:val="center"/>
          </w:tcPr>
          <w:p w:rsidR="003343F1" w:rsidRPr="007747A9" w:rsidRDefault="003343F1" w:rsidP="00F71775">
            <w:pPr>
              <w:widowControl/>
              <w:snapToGrid w:val="0"/>
              <w:spacing w:before="120" w:line="300" w:lineRule="auto"/>
              <w:jc w:val="center"/>
              <w:rPr>
                <w:rFonts w:eastAsia="標楷體"/>
                <w:kern w:val="0"/>
              </w:rPr>
            </w:pPr>
          </w:p>
        </w:tc>
        <w:tc>
          <w:tcPr>
            <w:tcW w:w="1218" w:type="dxa"/>
            <w:tcBorders>
              <w:bottom w:val="single" w:sz="4" w:space="0" w:color="auto"/>
            </w:tcBorders>
            <w:vAlign w:val="center"/>
          </w:tcPr>
          <w:p w:rsidR="003343F1" w:rsidRPr="007747A9" w:rsidRDefault="003343F1" w:rsidP="00F71775">
            <w:pPr>
              <w:snapToGrid w:val="0"/>
              <w:spacing w:before="120" w:line="240" w:lineRule="exact"/>
              <w:jc w:val="center"/>
              <w:rPr>
                <w:rFonts w:eastAsia="標楷體"/>
              </w:rPr>
            </w:pPr>
            <w:r w:rsidRPr="007747A9">
              <w:rPr>
                <w:rFonts w:eastAsia="標楷體"/>
              </w:rPr>
              <w:t>201</w:t>
            </w:r>
            <w:r w:rsidRPr="007747A9">
              <w:rPr>
                <w:rFonts w:eastAsia="標楷體" w:hint="eastAsia"/>
              </w:rPr>
              <w:t>0</w:t>
            </w:r>
            <w:r w:rsidRPr="007747A9">
              <w:rPr>
                <w:rFonts w:eastAsia="標楷體"/>
              </w:rPr>
              <w:t>年</w:t>
            </w:r>
          </w:p>
        </w:tc>
        <w:tc>
          <w:tcPr>
            <w:tcW w:w="1218" w:type="dxa"/>
            <w:tcBorders>
              <w:bottom w:val="single" w:sz="4" w:space="0" w:color="auto"/>
            </w:tcBorders>
            <w:vAlign w:val="center"/>
          </w:tcPr>
          <w:p w:rsidR="003343F1" w:rsidRPr="007747A9" w:rsidRDefault="003343F1" w:rsidP="00F71775">
            <w:pPr>
              <w:snapToGrid w:val="0"/>
              <w:spacing w:before="120" w:line="240" w:lineRule="exact"/>
              <w:jc w:val="center"/>
              <w:rPr>
                <w:rFonts w:eastAsia="標楷體"/>
              </w:rPr>
            </w:pPr>
            <w:r w:rsidRPr="007747A9">
              <w:rPr>
                <w:rFonts w:eastAsia="標楷體"/>
              </w:rPr>
              <w:t>201</w:t>
            </w:r>
            <w:r w:rsidRPr="007747A9">
              <w:rPr>
                <w:rFonts w:eastAsia="標楷體" w:hint="eastAsia"/>
              </w:rPr>
              <w:t>1</w:t>
            </w:r>
            <w:r w:rsidRPr="007747A9">
              <w:rPr>
                <w:rFonts w:eastAsia="標楷體"/>
              </w:rPr>
              <w:t>年</w:t>
            </w:r>
          </w:p>
        </w:tc>
        <w:tc>
          <w:tcPr>
            <w:tcW w:w="1218" w:type="dxa"/>
            <w:tcBorders>
              <w:bottom w:val="single" w:sz="4" w:space="0" w:color="auto"/>
              <w:right w:val="nil"/>
            </w:tcBorders>
            <w:vAlign w:val="center"/>
          </w:tcPr>
          <w:p w:rsidR="003343F1" w:rsidRPr="007747A9" w:rsidRDefault="003343F1" w:rsidP="00F71775">
            <w:pPr>
              <w:snapToGrid w:val="0"/>
              <w:spacing w:before="120" w:line="240" w:lineRule="exact"/>
              <w:jc w:val="center"/>
              <w:rPr>
                <w:rFonts w:eastAsia="標楷體"/>
              </w:rPr>
            </w:pPr>
            <w:r w:rsidRPr="007747A9">
              <w:rPr>
                <w:rFonts w:eastAsia="標楷體"/>
              </w:rPr>
              <w:t>201</w:t>
            </w:r>
            <w:r w:rsidRPr="007747A9">
              <w:rPr>
                <w:rFonts w:eastAsia="標楷體" w:hint="eastAsia"/>
              </w:rPr>
              <w:t>2</w:t>
            </w:r>
            <w:r w:rsidRPr="007747A9">
              <w:rPr>
                <w:rFonts w:eastAsia="標楷體"/>
              </w:rPr>
              <w:t>年</w:t>
            </w:r>
          </w:p>
        </w:tc>
        <w:tc>
          <w:tcPr>
            <w:tcW w:w="1218" w:type="dxa"/>
            <w:tcBorders>
              <w:bottom w:val="single" w:sz="4" w:space="0" w:color="auto"/>
              <w:right w:val="nil"/>
            </w:tcBorders>
            <w:vAlign w:val="center"/>
          </w:tcPr>
          <w:p w:rsidR="003343F1" w:rsidRPr="007747A9" w:rsidRDefault="003343F1" w:rsidP="00F71775">
            <w:pPr>
              <w:snapToGrid w:val="0"/>
              <w:spacing w:before="120" w:line="240" w:lineRule="exact"/>
              <w:jc w:val="center"/>
              <w:rPr>
                <w:rFonts w:eastAsia="標楷體"/>
              </w:rPr>
            </w:pPr>
            <w:r w:rsidRPr="007747A9">
              <w:rPr>
                <w:rFonts w:eastAsia="標楷體"/>
              </w:rPr>
              <w:t>201</w:t>
            </w:r>
            <w:r w:rsidRPr="007747A9">
              <w:rPr>
                <w:rFonts w:eastAsia="標楷體" w:hint="eastAsia"/>
              </w:rPr>
              <w:t>3</w:t>
            </w:r>
            <w:r w:rsidRPr="007747A9">
              <w:rPr>
                <w:rFonts w:eastAsia="標楷體"/>
              </w:rPr>
              <w:t>年</w:t>
            </w:r>
          </w:p>
        </w:tc>
        <w:tc>
          <w:tcPr>
            <w:tcW w:w="1401" w:type="dxa"/>
            <w:tcBorders>
              <w:bottom w:val="single" w:sz="4" w:space="0" w:color="auto"/>
              <w:right w:val="nil"/>
            </w:tcBorders>
            <w:vAlign w:val="center"/>
          </w:tcPr>
          <w:p w:rsidR="003343F1" w:rsidRPr="007747A9" w:rsidRDefault="003343F1" w:rsidP="00F71775">
            <w:pPr>
              <w:snapToGrid w:val="0"/>
              <w:spacing w:before="120" w:line="240" w:lineRule="exact"/>
              <w:jc w:val="center"/>
              <w:rPr>
                <w:rFonts w:eastAsia="標楷體"/>
              </w:rPr>
            </w:pPr>
            <w:r w:rsidRPr="007747A9">
              <w:rPr>
                <w:rFonts w:eastAsia="標楷體" w:hint="eastAsia"/>
              </w:rPr>
              <w:t>2014</w:t>
            </w:r>
            <w:r w:rsidRPr="007747A9">
              <w:rPr>
                <w:rFonts w:eastAsia="標楷體" w:hint="eastAsia"/>
              </w:rPr>
              <w:t>年</w:t>
            </w:r>
          </w:p>
        </w:tc>
        <w:tc>
          <w:tcPr>
            <w:tcW w:w="1701" w:type="dxa"/>
            <w:tcBorders>
              <w:bottom w:val="single" w:sz="4" w:space="0" w:color="auto"/>
              <w:right w:val="nil"/>
            </w:tcBorders>
            <w:vAlign w:val="center"/>
          </w:tcPr>
          <w:p w:rsidR="003343F1" w:rsidRPr="007747A9" w:rsidRDefault="003343F1" w:rsidP="00F71775">
            <w:pPr>
              <w:snapToGrid w:val="0"/>
              <w:spacing w:before="120" w:line="240" w:lineRule="exact"/>
              <w:jc w:val="center"/>
              <w:rPr>
                <w:rFonts w:eastAsia="標楷體"/>
              </w:rPr>
            </w:pPr>
            <w:r w:rsidRPr="007747A9">
              <w:rPr>
                <w:rFonts w:eastAsia="標楷體" w:hint="eastAsia"/>
              </w:rPr>
              <w:t>2015</w:t>
            </w:r>
            <w:r w:rsidRPr="007747A9">
              <w:rPr>
                <w:rFonts w:eastAsia="標楷體" w:hint="eastAsia"/>
              </w:rPr>
              <w:t>年</w:t>
            </w:r>
            <w:r w:rsidRPr="007747A9">
              <w:rPr>
                <w:rFonts w:eastAsia="標楷體" w:hint="eastAsia"/>
              </w:rPr>
              <w:t>1~10</w:t>
            </w:r>
            <w:r w:rsidRPr="007747A9">
              <w:rPr>
                <w:rFonts w:eastAsia="標楷體" w:hint="eastAsia"/>
              </w:rPr>
              <w:t>月</w:t>
            </w:r>
          </w:p>
        </w:tc>
      </w:tr>
      <w:tr w:rsidR="003343F1" w:rsidRPr="007747A9" w:rsidTr="00F71775">
        <w:trPr>
          <w:cantSplit/>
          <w:trHeight w:hRule="exact" w:val="773"/>
        </w:trPr>
        <w:tc>
          <w:tcPr>
            <w:tcW w:w="1126" w:type="dxa"/>
            <w:gridSpan w:val="2"/>
            <w:vMerge w:val="restart"/>
            <w:tcBorders>
              <w:top w:val="single" w:sz="4" w:space="0" w:color="auto"/>
              <w:left w:val="nil"/>
              <w:bottom w:val="double" w:sz="4" w:space="0" w:color="auto"/>
            </w:tcBorders>
            <w:vAlign w:val="center"/>
          </w:tcPr>
          <w:p w:rsidR="003343F1" w:rsidRPr="007747A9" w:rsidRDefault="003343F1" w:rsidP="00F71775">
            <w:pPr>
              <w:rPr>
                <w:rFonts w:eastAsia="標楷體"/>
                <w:bCs/>
                <w:kern w:val="0"/>
                <w:szCs w:val="40"/>
              </w:rPr>
            </w:pPr>
            <w:r w:rsidRPr="007747A9">
              <w:rPr>
                <w:rFonts w:eastAsia="標楷體"/>
                <w:bCs/>
                <w:kern w:val="0"/>
                <w:szCs w:val="40"/>
              </w:rPr>
              <w:t>國內生</w:t>
            </w:r>
            <w:r w:rsidRPr="007747A9">
              <w:rPr>
                <w:rFonts w:eastAsia="標楷體"/>
                <w:bCs/>
                <w:kern w:val="0"/>
                <w:szCs w:val="40"/>
              </w:rPr>
              <w:br/>
            </w:r>
            <w:r w:rsidRPr="007747A9">
              <w:rPr>
                <w:rFonts w:eastAsia="標楷體"/>
                <w:bCs/>
                <w:kern w:val="0"/>
                <w:szCs w:val="40"/>
              </w:rPr>
              <w:t>產總值</w:t>
            </w:r>
          </w:p>
          <w:p w:rsidR="003343F1" w:rsidRPr="007747A9" w:rsidRDefault="003343F1" w:rsidP="00F71775">
            <w:pPr>
              <w:rPr>
                <w:rFonts w:eastAsia="標楷體"/>
              </w:rPr>
            </w:pPr>
            <w:r w:rsidRPr="007747A9">
              <w:rPr>
                <w:rFonts w:eastAsia="標楷體"/>
              </w:rPr>
              <w:t>（</w:t>
            </w:r>
            <w:r w:rsidRPr="007747A9">
              <w:rPr>
                <w:rFonts w:eastAsia="標楷體"/>
              </w:rPr>
              <w:t>GDP</w:t>
            </w:r>
            <w:r w:rsidRPr="007747A9">
              <w:rPr>
                <w:rFonts w:eastAsia="標楷體"/>
              </w:rPr>
              <w:t>）</w:t>
            </w:r>
          </w:p>
        </w:tc>
        <w:tc>
          <w:tcPr>
            <w:tcW w:w="1390" w:type="dxa"/>
            <w:tcBorders>
              <w:top w:val="single" w:sz="4" w:space="0" w:color="auto"/>
              <w:bottom w:val="single" w:sz="4" w:space="0" w:color="auto"/>
            </w:tcBorders>
          </w:tcPr>
          <w:p w:rsidR="003343F1" w:rsidRPr="007747A9" w:rsidRDefault="003343F1" w:rsidP="00F71775">
            <w:pPr>
              <w:jc w:val="center"/>
              <w:rPr>
                <w:rFonts w:eastAsia="標楷體"/>
              </w:rPr>
            </w:pPr>
            <w:r w:rsidRPr="007747A9">
              <w:rPr>
                <w:rFonts w:eastAsia="標楷體"/>
              </w:rPr>
              <w:t>金額</w:t>
            </w:r>
          </w:p>
          <w:p w:rsidR="003343F1" w:rsidRPr="007747A9" w:rsidRDefault="003343F1" w:rsidP="00F71775">
            <w:pPr>
              <w:rPr>
                <w:rFonts w:eastAsia="標楷體"/>
              </w:rPr>
            </w:pPr>
            <w:r w:rsidRPr="007747A9">
              <w:rPr>
                <w:rFonts w:eastAsia="標楷體"/>
              </w:rPr>
              <w:t>（億人民幣）</w:t>
            </w:r>
          </w:p>
        </w:tc>
        <w:tc>
          <w:tcPr>
            <w:tcW w:w="1218" w:type="dxa"/>
            <w:tcBorders>
              <w:top w:val="single" w:sz="4" w:space="0" w:color="auto"/>
              <w:left w:val="nil"/>
              <w:bottom w:val="nil"/>
              <w:right w:val="nil"/>
            </w:tcBorders>
            <w:vAlign w:val="center"/>
          </w:tcPr>
          <w:p w:rsidR="003343F1" w:rsidRPr="007747A9" w:rsidRDefault="003343F1" w:rsidP="00F71775">
            <w:pPr>
              <w:snapToGrid w:val="0"/>
              <w:spacing w:line="280" w:lineRule="exact"/>
              <w:ind w:rightChars="50" w:right="120"/>
              <w:jc w:val="right"/>
              <w:rPr>
                <w:rFonts w:eastAsia="標楷體"/>
              </w:rPr>
            </w:pPr>
            <w:r w:rsidRPr="007747A9">
              <w:rPr>
                <w:rFonts w:eastAsia="標楷體"/>
              </w:rPr>
              <w:t>397,983</w:t>
            </w:r>
          </w:p>
        </w:tc>
        <w:tc>
          <w:tcPr>
            <w:tcW w:w="1218" w:type="dxa"/>
            <w:tcBorders>
              <w:top w:val="single" w:sz="4" w:space="0" w:color="auto"/>
              <w:left w:val="nil"/>
              <w:bottom w:val="nil"/>
              <w:right w:val="nil"/>
            </w:tcBorders>
            <w:vAlign w:val="center"/>
          </w:tcPr>
          <w:p w:rsidR="003343F1" w:rsidRPr="007747A9" w:rsidRDefault="003343F1" w:rsidP="00F71775">
            <w:pPr>
              <w:snapToGrid w:val="0"/>
              <w:spacing w:line="280" w:lineRule="exact"/>
              <w:ind w:rightChars="50" w:right="120"/>
              <w:jc w:val="right"/>
              <w:rPr>
                <w:rFonts w:eastAsia="標楷體"/>
              </w:rPr>
            </w:pPr>
            <w:r w:rsidRPr="007747A9">
              <w:rPr>
                <w:rFonts w:eastAsia="標楷體"/>
              </w:rPr>
              <w:t>471,564</w:t>
            </w:r>
          </w:p>
        </w:tc>
        <w:tc>
          <w:tcPr>
            <w:tcW w:w="1218" w:type="dxa"/>
            <w:tcBorders>
              <w:top w:val="single" w:sz="4" w:space="0" w:color="auto"/>
              <w:left w:val="nil"/>
              <w:bottom w:val="nil"/>
              <w:right w:val="nil"/>
            </w:tcBorders>
            <w:vAlign w:val="center"/>
          </w:tcPr>
          <w:p w:rsidR="003343F1" w:rsidRPr="007747A9" w:rsidRDefault="003343F1" w:rsidP="00F71775">
            <w:pPr>
              <w:snapToGrid w:val="0"/>
              <w:spacing w:line="280" w:lineRule="exact"/>
              <w:ind w:rightChars="50" w:right="120"/>
              <w:jc w:val="right"/>
              <w:rPr>
                <w:rFonts w:eastAsia="標楷體"/>
              </w:rPr>
            </w:pPr>
            <w:r w:rsidRPr="007747A9">
              <w:rPr>
                <w:rFonts w:eastAsia="標楷體" w:hint="eastAsia"/>
              </w:rPr>
              <w:t>519</w:t>
            </w:r>
            <w:r w:rsidRPr="007747A9">
              <w:rPr>
                <w:rFonts w:eastAsia="標楷體"/>
              </w:rPr>
              <w:t>,</w:t>
            </w:r>
            <w:r w:rsidRPr="007747A9">
              <w:rPr>
                <w:rFonts w:eastAsia="標楷體" w:hint="eastAsia"/>
              </w:rPr>
              <w:t>470</w:t>
            </w:r>
          </w:p>
        </w:tc>
        <w:tc>
          <w:tcPr>
            <w:tcW w:w="1218" w:type="dxa"/>
            <w:tcBorders>
              <w:top w:val="single" w:sz="4" w:space="0" w:color="auto"/>
              <w:left w:val="nil"/>
              <w:bottom w:val="nil"/>
              <w:right w:val="nil"/>
            </w:tcBorders>
            <w:vAlign w:val="center"/>
          </w:tcPr>
          <w:p w:rsidR="003343F1" w:rsidRPr="007747A9" w:rsidRDefault="003343F1" w:rsidP="00F71775">
            <w:pPr>
              <w:snapToGrid w:val="0"/>
              <w:spacing w:line="280" w:lineRule="exact"/>
              <w:ind w:rightChars="50" w:right="120"/>
              <w:jc w:val="right"/>
              <w:rPr>
                <w:rFonts w:eastAsia="標楷體"/>
              </w:rPr>
            </w:pPr>
            <w:r w:rsidRPr="007747A9">
              <w:rPr>
                <w:rFonts w:eastAsia="標楷體" w:hint="eastAsia"/>
              </w:rPr>
              <w:t>588,019</w:t>
            </w:r>
          </w:p>
        </w:tc>
        <w:tc>
          <w:tcPr>
            <w:tcW w:w="1401" w:type="dxa"/>
            <w:tcBorders>
              <w:top w:val="single" w:sz="4" w:space="0" w:color="auto"/>
              <w:left w:val="nil"/>
              <w:bottom w:val="nil"/>
              <w:right w:val="nil"/>
            </w:tcBorders>
            <w:vAlign w:val="center"/>
          </w:tcPr>
          <w:p w:rsidR="003343F1" w:rsidRPr="007747A9" w:rsidRDefault="003343F1" w:rsidP="00F71775">
            <w:pPr>
              <w:snapToGrid w:val="0"/>
              <w:spacing w:line="280" w:lineRule="exact"/>
              <w:ind w:rightChars="50" w:right="120"/>
              <w:jc w:val="right"/>
              <w:rPr>
                <w:rFonts w:eastAsia="標楷體"/>
              </w:rPr>
            </w:pPr>
            <w:r w:rsidRPr="007747A9">
              <w:rPr>
                <w:rFonts w:eastAsia="標楷體" w:hint="eastAsia"/>
              </w:rPr>
              <w:t>636</w:t>
            </w:r>
            <w:r w:rsidRPr="007747A9">
              <w:rPr>
                <w:rFonts w:eastAsia="標楷體"/>
              </w:rPr>
              <w:t>,</w:t>
            </w:r>
            <w:r w:rsidRPr="007747A9">
              <w:rPr>
                <w:rFonts w:eastAsia="標楷體" w:hint="eastAsia"/>
              </w:rPr>
              <w:t xml:space="preserve"> 139</w:t>
            </w:r>
          </w:p>
        </w:tc>
        <w:tc>
          <w:tcPr>
            <w:tcW w:w="1701" w:type="dxa"/>
            <w:tcBorders>
              <w:top w:val="single" w:sz="4" w:space="0" w:color="auto"/>
              <w:left w:val="nil"/>
              <w:bottom w:val="nil"/>
              <w:right w:val="nil"/>
            </w:tcBorders>
            <w:vAlign w:val="center"/>
          </w:tcPr>
          <w:p w:rsidR="003343F1" w:rsidRPr="007747A9" w:rsidRDefault="003343F1" w:rsidP="00F71775">
            <w:pPr>
              <w:snapToGrid w:val="0"/>
              <w:spacing w:line="280" w:lineRule="exact"/>
              <w:ind w:rightChars="50" w:right="120"/>
              <w:jc w:val="center"/>
              <w:rPr>
                <w:rFonts w:eastAsia="標楷體"/>
              </w:rPr>
            </w:pPr>
            <w:r w:rsidRPr="007747A9">
              <w:rPr>
                <w:rFonts w:eastAsia="標楷體" w:hint="eastAsia"/>
              </w:rPr>
              <w:t>487,774</w:t>
            </w:r>
          </w:p>
          <w:p w:rsidR="003343F1" w:rsidRPr="007747A9" w:rsidRDefault="003343F1" w:rsidP="00F71775">
            <w:pPr>
              <w:snapToGrid w:val="0"/>
              <w:spacing w:line="280" w:lineRule="exact"/>
              <w:ind w:rightChars="50" w:right="120"/>
              <w:jc w:val="center"/>
              <w:rPr>
                <w:rFonts w:eastAsia="標楷體"/>
              </w:rPr>
            </w:pPr>
            <w:r w:rsidRPr="007747A9">
              <w:rPr>
                <w:rFonts w:eastAsia="標楷體" w:hint="eastAsia"/>
              </w:rPr>
              <w:t>(1~9</w:t>
            </w:r>
            <w:r w:rsidRPr="007747A9">
              <w:rPr>
                <w:rFonts w:eastAsia="標楷體" w:hint="eastAsia"/>
              </w:rPr>
              <w:t>月</w:t>
            </w:r>
            <w:r w:rsidRPr="007747A9">
              <w:rPr>
                <w:rFonts w:eastAsia="標楷體" w:hint="eastAsia"/>
              </w:rPr>
              <w:t>)</w:t>
            </w:r>
          </w:p>
        </w:tc>
      </w:tr>
      <w:tr w:rsidR="003343F1" w:rsidRPr="007747A9" w:rsidTr="00F71775">
        <w:trPr>
          <w:cantSplit/>
          <w:trHeight w:hRule="exact" w:val="680"/>
        </w:trPr>
        <w:tc>
          <w:tcPr>
            <w:tcW w:w="1126" w:type="dxa"/>
            <w:gridSpan w:val="2"/>
            <w:vMerge/>
            <w:tcBorders>
              <w:top w:val="double" w:sz="4" w:space="0" w:color="auto"/>
              <w:left w:val="nil"/>
              <w:bottom w:val="single" w:sz="4" w:space="0" w:color="auto"/>
            </w:tcBorders>
            <w:vAlign w:val="center"/>
          </w:tcPr>
          <w:p w:rsidR="003343F1" w:rsidRPr="007747A9" w:rsidRDefault="003343F1" w:rsidP="00F71775">
            <w:pPr>
              <w:snapToGrid w:val="0"/>
              <w:spacing w:line="300" w:lineRule="auto"/>
              <w:jc w:val="center"/>
              <w:rPr>
                <w:rFonts w:eastAsia="標楷體"/>
              </w:rPr>
            </w:pPr>
          </w:p>
        </w:tc>
        <w:tc>
          <w:tcPr>
            <w:tcW w:w="1390" w:type="dxa"/>
            <w:tcBorders>
              <w:top w:val="single" w:sz="4" w:space="0" w:color="auto"/>
              <w:bottom w:val="single" w:sz="4" w:space="0" w:color="auto"/>
            </w:tcBorders>
          </w:tcPr>
          <w:p w:rsidR="003343F1" w:rsidRPr="007747A9" w:rsidRDefault="003343F1" w:rsidP="00F71775">
            <w:pPr>
              <w:snapToGrid w:val="0"/>
              <w:spacing w:line="240" w:lineRule="atLeast"/>
              <w:jc w:val="center"/>
              <w:rPr>
                <w:rFonts w:eastAsia="標楷體"/>
              </w:rPr>
            </w:pPr>
            <w:r w:rsidRPr="007747A9">
              <w:rPr>
                <w:rFonts w:eastAsia="標楷體"/>
              </w:rPr>
              <w:t>成長率</w:t>
            </w:r>
          </w:p>
          <w:p w:rsidR="003343F1" w:rsidRPr="007747A9" w:rsidRDefault="003343F1" w:rsidP="00F71775">
            <w:pPr>
              <w:snapToGrid w:val="0"/>
              <w:spacing w:line="240" w:lineRule="atLeast"/>
              <w:jc w:val="center"/>
              <w:rPr>
                <w:rFonts w:eastAsia="標楷體"/>
              </w:rPr>
            </w:pPr>
            <w:r w:rsidRPr="007747A9">
              <w:rPr>
                <w:rFonts w:eastAsia="標楷體"/>
              </w:rPr>
              <w:t>（</w:t>
            </w:r>
            <w:r w:rsidRPr="007747A9">
              <w:rPr>
                <w:rFonts w:eastAsia="標楷體"/>
              </w:rPr>
              <w:t>%</w:t>
            </w:r>
            <w:r w:rsidRPr="007747A9">
              <w:rPr>
                <w:rFonts w:eastAsia="標楷體"/>
              </w:rPr>
              <w:t>）</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10.4</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9.2</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7.7</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7.7</w:t>
            </w:r>
          </w:p>
        </w:tc>
        <w:tc>
          <w:tcPr>
            <w:tcW w:w="1401" w:type="dxa"/>
            <w:tcBorders>
              <w:top w:val="nil"/>
              <w:left w:val="nil"/>
              <w:bottom w:val="nil"/>
              <w:right w:val="nil"/>
            </w:tcBorders>
            <w:vAlign w:val="center"/>
          </w:tcPr>
          <w:p w:rsidR="003343F1" w:rsidRPr="007747A9" w:rsidRDefault="003343F1" w:rsidP="00F71775">
            <w:pPr>
              <w:snapToGrid w:val="0"/>
              <w:spacing w:line="280" w:lineRule="exact"/>
              <w:ind w:rightChars="50" w:right="120"/>
              <w:jc w:val="right"/>
              <w:rPr>
                <w:rFonts w:eastAsia="標楷體"/>
              </w:rPr>
            </w:pPr>
            <w:r w:rsidRPr="007747A9">
              <w:rPr>
                <w:rFonts w:eastAsia="標楷體" w:hint="eastAsia"/>
              </w:rPr>
              <w:t>7.3</w:t>
            </w:r>
          </w:p>
        </w:tc>
        <w:tc>
          <w:tcPr>
            <w:tcW w:w="1701" w:type="dxa"/>
            <w:tcBorders>
              <w:top w:val="nil"/>
              <w:left w:val="nil"/>
              <w:bottom w:val="nil"/>
              <w:right w:val="nil"/>
            </w:tcBorders>
            <w:vAlign w:val="center"/>
          </w:tcPr>
          <w:p w:rsidR="003343F1" w:rsidRPr="007747A9" w:rsidRDefault="003343F1" w:rsidP="00F71775">
            <w:pPr>
              <w:snapToGrid w:val="0"/>
              <w:spacing w:line="280" w:lineRule="exact"/>
              <w:ind w:rightChars="50" w:right="120"/>
              <w:jc w:val="center"/>
              <w:rPr>
                <w:rFonts w:eastAsia="標楷體"/>
              </w:rPr>
            </w:pPr>
            <w:r w:rsidRPr="007747A9">
              <w:rPr>
                <w:rFonts w:eastAsia="標楷體" w:hint="eastAsia"/>
              </w:rPr>
              <w:t>6.9</w:t>
            </w:r>
          </w:p>
          <w:p w:rsidR="003343F1" w:rsidRPr="007747A9" w:rsidRDefault="003343F1" w:rsidP="00F71775">
            <w:pPr>
              <w:snapToGrid w:val="0"/>
              <w:spacing w:line="280" w:lineRule="exact"/>
              <w:ind w:rightChars="50" w:right="120"/>
              <w:jc w:val="center"/>
              <w:rPr>
                <w:rFonts w:eastAsia="標楷體"/>
              </w:rPr>
            </w:pPr>
            <w:r w:rsidRPr="007747A9">
              <w:rPr>
                <w:rFonts w:eastAsia="標楷體" w:hint="eastAsia"/>
              </w:rPr>
              <w:t>(1~9</w:t>
            </w:r>
            <w:r w:rsidRPr="007747A9">
              <w:rPr>
                <w:rFonts w:eastAsia="標楷體" w:hint="eastAsia"/>
              </w:rPr>
              <w:t>月</w:t>
            </w:r>
            <w:r w:rsidRPr="007747A9">
              <w:rPr>
                <w:rFonts w:eastAsia="標楷體" w:hint="eastAsia"/>
              </w:rPr>
              <w:t>)</w:t>
            </w:r>
          </w:p>
        </w:tc>
      </w:tr>
      <w:tr w:rsidR="003343F1" w:rsidRPr="007747A9" w:rsidTr="00F71775">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r w:rsidRPr="007747A9">
              <w:rPr>
                <w:rFonts w:eastAsia="標楷體"/>
              </w:rPr>
              <w:t>固定資產投資</w:t>
            </w:r>
          </w:p>
        </w:tc>
        <w:tc>
          <w:tcPr>
            <w:tcW w:w="1390"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240" w:lineRule="atLeast"/>
              <w:jc w:val="center"/>
              <w:rPr>
                <w:rFonts w:eastAsia="標楷體"/>
              </w:rPr>
            </w:pPr>
            <w:r w:rsidRPr="007747A9">
              <w:rPr>
                <w:rFonts w:eastAsia="標楷體"/>
              </w:rPr>
              <w:t>金額</w:t>
            </w:r>
          </w:p>
          <w:p w:rsidR="003343F1" w:rsidRPr="007747A9" w:rsidRDefault="003343F1" w:rsidP="00F71775">
            <w:pPr>
              <w:snapToGrid w:val="0"/>
              <w:spacing w:line="240" w:lineRule="atLeast"/>
              <w:jc w:val="center"/>
              <w:rPr>
                <w:rFonts w:eastAsia="標楷體"/>
              </w:rPr>
            </w:pPr>
            <w:r w:rsidRPr="007747A9">
              <w:rPr>
                <w:rFonts w:eastAsia="標楷體"/>
              </w:rPr>
              <w:t>（億人民幣）</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278,140</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301,933</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364,835</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436</w:t>
            </w:r>
            <w:r w:rsidRPr="007747A9">
              <w:rPr>
                <w:rFonts w:eastAsia="標楷體"/>
              </w:rPr>
              <w:t>,</w:t>
            </w:r>
            <w:r w:rsidRPr="007747A9">
              <w:rPr>
                <w:rFonts w:eastAsia="標楷體" w:hint="eastAsia"/>
              </w:rPr>
              <w:t>528</w:t>
            </w:r>
          </w:p>
        </w:tc>
        <w:tc>
          <w:tcPr>
            <w:tcW w:w="14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502</w:t>
            </w:r>
            <w:r w:rsidRPr="007747A9">
              <w:rPr>
                <w:rFonts w:eastAsia="標楷體"/>
              </w:rPr>
              <w:t>,</w:t>
            </w:r>
            <w:r w:rsidRPr="007747A9">
              <w:rPr>
                <w:rFonts w:eastAsia="標楷體" w:hint="eastAsia"/>
              </w:rPr>
              <w:t>005</w:t>
            </w:r>
          </w:p>
        </w:tc>
        <w:tc>
          <w:tcPr>
            <w:tcW w:w="17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center"/>
              <w:rPr>
                <w:rFonts w:eastAsia="標楷體"/>
              </w:rPr>
            </w:pPr>
            <w:r w:rsidRPr="007747A9">
              <w:rPr>
                <w:rFonts w:eastAsia="標楷體" w:hint="eastAsia"/>
              </w:rPr>
              <w:t>447,425</w:t>
            </w:r>
          </w:p>
        </w:tc>
      </w:tr>
      <w:tr w:rsidR="003343F1" w:rsidRPr="007747A9" w:rsidTr="00F71775">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240" w:lineRule="atLeast"/>
              <w:jc w:val="center"/>
              <w:rPr>
                <w:rFonts w:eastAsia="標楷體"/>
              </w:rPr>
            </w:pPr>
            <w:r w:rsidRPr="007747A9">
              <w:rPr>
                <w:rFonts w:eastAsia="標楷體" w:hint="eastAsia"/>
              </w:rPr>
              <w:t>年增率</w:t>
            </w:r>
          </w:p>
          <w:p w:rsidR="003343F1" w:rsidRPr="007747A9" w:rsidRDefault="003343F1" w:rsidP="00F71775">
            <w:pPr>
              <w:snapToGrid w:val="0"/>
              <w:spacing w:line="240" w:lineRule="atLeast"/>
              <w:jc w:val="center"/>
              <w:rPr>
                <w:rFonts w:eastAsia="標楷體"/>
              </w:rPr>
            </w:pPr>
            <w:r w:rsidRPr="007747A9">
              <w:rPr>
                <w:rFonts w:eastAsia="標楷體"/>
              </w:rPr>
              <w:t>（</w:t>
            </w:r>
            <w:r w:rsidRPr="007747A9">
              <w:rPr>
                <w:rFonts w:eastAsia="標楷體"/>
              </w:rPr>
              <w:t>%</w:t>
            </w:r>
            <w:r w:rsidRPr="007747A9">
              <w:rPr>
                <w:rFonts w:eastAsia="標楷體"/>
              </w:rPr>
              <w:t>）</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23.8</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23.8</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20.6</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19.6</w:t>
            </w:r>
          </w:p>
        </w:tc>
        <w:tc>
          <w:tcPr>
            <w:tcW w:w="14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15.7</w:t>
            </w:r>
          </w:p>
        </w:tc>
        <w:tc>
          <w:tcPr>
            <w:tcW w:w="17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center"/>
              <w:rPr>
                <w:rFonts w:eastAsia="標楷體"/>
              </w:rPr>
            </w:pPr>
            <w:r w:rsidRPr="007747A9">
              <w:rPr>
                <w:rFonts w:eastAsia="標楷體" w:hint="eastAsia"/>
              </w:rPr>
              <w:t>10.2</w:t>
            </w:r>
          </w:p>
        </w:tc>
      </w:tr>
      <w:tr w:rsidR="003343F1" w:rsidRPr="007747A9" w:rsidTr="00F71775">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r w:rsidRPr="007747A9">
              <w:rPr>
                <w:rFonts w:eastAsia="標楷體"/>
              </w:rPr>
              <w:t>消費品</w:t>
            </w:r>
            <w:r w:rsidRPr="007747A9">
              <w:rPr>
                <w:rFonts w:eastAsia="標楷體"/>
              </w:rPr>
              <w:br/>
            </w:r>
            <w:r w:rsidRPr="007747A9">
              <w:rPr>
                <w:rFonts w:eastAsia="標楷體"/>
              </w:rPr>
              <w:t>零售總額</w:t>
            </w:r>
          </w:p>
        </w:tc>
        <w:tc>
          <w:tcPr>
            <w:tcW w:w="1390" w:type="dxa"/>
            <w:tcBorders>
              <w:top w:val="single" w:sz="4" w:space="0" w:color="auto"/>
              <w:left w:val="single" w:sz="4" w:space="0" w:color="auto"/>
              <w:bottom w:val="single" w:sz="4" w:space="0" w:color="auto"/>
              <w:right w:val="single" w:sz="4" w:space="0" w:color="auto"/>
            </w:tcBorders>
          </w:tcPr>
          <w:p w:rsidR="003343F1" w:rsidRPr="007747A9" w:rsidRDefault="003343F1" w:rsidP="00F71775">
            <w:pPr>
              <w:snapToGrid w:val="0"/>
              <w:spacing w:line="240" w:lineRule="atLeast"/>
              <w:jc w:val="center"/>
              <w:rPr>
                <w:rFonts w:eastAsia="標楷體"/>
              </w:rPr>
            </w:pPr>
            <w:r w:rsidRPr="007747A9">
              <w:rPr>
                <w:rFonts w:eastAsia="標楷體"/>
              </w:rPr>
              <w:t>金額</w:t>
            </w:r>
          </w:p>
          <w:p w:rsidR="003343F1" w:rsidRPr="007747A9" w:rsidRDefault="003343F1" w:rsidP="00F71775">
            <w:pPr>
              <w:snapToGrid w:val="0"/>
              <w:spacing w:line="240" w:lineRule="atLeast"/>
              <w:jc w:val="center"/>
              <w:rPr>
                <w:rFonts w:eastAsia="標楷體"/>
              </w:rPr>
            </w:pPr>
            <w:r w:rsidRPr="007747A9">
              <w:rPr>
                <w:rFonts w:eastAsia="標楷體"/>
              </w:rPr>
              <w:t>（億人民幣）</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154,554</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181,226</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207,167</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234,380</w:t>
            </w:r>
          </w:p>
        </w:tc>
        <w:tc>
          <w:tcPr>
            <w:tcW w:w="14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262</w:t>
            </w:r>
            <w:r w:rsidRPr="007747A9">
              <w:rPr>
                <w:rFonts w:eastAsia="標楷體"/>
              </w:rPr>
              <w:t>,</w:t>
            </w:r>
            <w:r w:rsidRPr="007747A9">
              <w:rPr>
                <w:rFonts w:eastAsia="標楷體" w:hint="eastAsia"/>
              </w:rPr>
              <w:t>394</w:t>
            </w:r>
          </w:p>
        </w:tc>
        <w:tc>
          <w:tcPr>
            <w:tcW w:w="17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center"/>
              <w:rPr>
                <w:rFonts w:eastAsia="標楷體"/>
              </w:rPr>
            </w:pPr>
            <w:r w:rsidRPr="007747A9">
              <w:rPr>
                <w:rFonts w:eastAsia="標楷體" w:hint="eastAsia"/>
              </w:rPr>
              <w:t>244,359</w:t>
            </w:r>
          </w:p>
        </w:tc>
      </w:tr>
      <w:tr w:rsidR="003343F1" w:rsidRPr="007747A9" w:rsidTr="00F71775">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3343F1" w:rsidRPr="007747A9" w:rsidRDefault="003343F1" w:rsidP="00F71775">
            <w:pPr>
              <w:snapToGrid w:val="0"/>
              <w:spacing w:line="240" w:lineRule="atLeast"/>
              <w:jc w:val="center"/>
              <w:rPr>
                <w:rFonts w:eastAsia="標楷體"/>
              </w:rPr>
            </w:pPr>
            <w:r w:rsidRPr="007747A9">
              <w:rPr>
                <w:rFonts w:eastAsia="標楷體" w:hint="eastAsia"/>
              </w:rPr>
              <w:t>年增率</w:t>
            </w:r>
          </w:p>
          <w:p w:rsidR="003343F1" w:rsidRPr="007747A9" w:rsidRDefault="003343F1" w:rsidP="00F71775">
            <w:pPr>
              <w:snapToGrid w:val="0"/>
              <w:spacing w:line="240" w:lineRule="atLeast"/>
              <w:jc w:val="center"/>
              <w:rPr>
                <w:rFonts w:eastAsia="標楷體"/>
              </w:rPr>
            </w:pPr>
            <w:r w:rsidRPr="007747A9">
              <w:rPr>
                <w:rFonts w:eastAsia="標楷體"/>
              </w:rPr>
              <w:t>（</w:t>
            </w:r>
            <w:r w:rsidRPr="007747A9">
              <w:rPr>
                <w:rFonts w:eastAsia="標楷體"/>
              </w:rPr>
              <w:t>%</w:t>
            </w:r>
            <w:r w:rsidRPr="007747A9">
              <w:rPr>
                <w:rFonts w:eastAsia="標楷體"/>
              </w:rPr>
              <w:t>）</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18.4</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17.1</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w:t>
            </w:r>
            <w:r w:rsidRPr="007747A9">
              <w:rPr>
                <w:rFonts w:eastAsia="標楷體" w:hint="eastAsia"/>
              </w:rPr>
              <w:t>4.3</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13.1</w:t>
            </w:r>
          </w:p>
        </w:tc>
        <w:tc>
          <w:tcPr>
            <w:tcW w:w="14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12.0</w:t>
            </w:r>
          </w:p>
        </w:tc>
        <w:tc>
          <w:tcPr>
            <w:tcW w:w="1701" w:type="dxa"/>
            <w:tcBorders>
              <w:top w:val="nil"/>
              <w:left w:val="nil"/>
              <w:bottom w:val="nil"/>
              <w:right w:val="nil"/>
            </w:tcBorders>
            <w:vAlign w:val="center"/>
          </w:tcPr>
          <w:p w:rsidR="003343F1" w:rsidRPr="007747A9" w:rsidRDefault="003343F1" w:rsidP="00F71775">
            <w:pPr>
              <w:adjustRightInd w:val="0"/>
              <w:snapToGrid w:val="0"/>
              <w:spacing w:line="540" w:lineRule="exact"/>
              <w:jc w:val="center"/>
              <w:rPr>
                <w:rFonts w:eastAsia="標楷體"/>
              </w:rPr>
            </w:pPr>
            <w:r w:rsidRPr="007747A9">
              <w:rPr>
                <w:rFonts w:eastAsia="標楷體" w:hint="eastAsia"/>
              </w:rPr>
              <w:t>10.6</w:t>
            </w:r>
          </w:p>
          <w:p w:rsidR="003343F1" w:rsidRPr="007747A9" w:rsidRDefault="003343F1" w:rsidP="00F71775">
            <w:pPr>
              <w:adjustRightInd w:val="0"/>
              <w:snapToGrid w:val="0"/>
              <w:spacing w:line="440" w:lineRule="exact"/>
              <w:ind w:rightChars="50" w:right="120"/>
              <w:jc w:val="center"/>
              <w:rPr>
                <w:rFonts w:eastAsia="標楷體"/>
              </w:rPr>
            </w:pPr>
          </w:p>
        </w:tc>
      </w:tr>
      <w:tr w:rsidR="003343F1" w:rsidRPr="007747A9" w:rsidTr="00F71775">
        <w:trPr>
          <w:cantSplit/>
          <w:trHeight w:val="639"/>
        </w:trPr>
        <w:tc>
          <w:tcPr>
            <w:tcW w:w="465" w:type="dxa"/>
            <w:vMerge w:val="restart"/>
            <w:tcBorders>
              <w:top w:val="single" w:sz="4" w:space="0" w:color="auto"/>
              <w:left w:val="nil"/>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r w:rsidRPr="007747A9">
              <w:rPr>
                <w:rFonts w:eastAsia="標楷體"/>
              </w:rPr>
              <w:t>對外</w:t>
            </w:r>
          </w:p>
          <w:p w:rsidR="003343F1" w:rsidRPr="007747A9" w:rsidRDefault="003343F1" w:rsidP="00F71775">
            <w:pPr>
              <w:snapToGrid w:val="0"/>
              <w:spacing w:line="300" w:lineRule="auto"/>
              <w:jc w:val="center"/>
              <w:rPr>
                <w:rFonts w:eastAsia="標楷體"/>
              </w:rPr>
            </w:pPr>
            <w:r w:rsidRPr="007747A9">
              <w:rPr>
                <w:rFonts w:eastAsia="標楷體"/>
              </w:rPr>
              <w:t>貿易</w:t>
            </w: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r w:rsidRPr="007747A9">
              <w:rPr>
                <w:rFonts w:eastAsia="標楷體"/>
              </w:rPr>
              <w:t>出口</w:t>
            </w:r>
          </w:p>
        </w:tc>
        <w:tc>
          <w:tcPr>
            <w:tcW w:w="1390"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240" w:lineRule="atLeast"/>
              <w:jc w:val="center"/>
              <w:rPr>
                <w:rFonts w:eastAsia="標楷體"/>
              </w:rPr>
            </w:pPr>
            <w:r w:rsidRPr="007747A9">
              <w:rPr>
                <w:rFonts w:eastAsia="標楷體"/>
              </w:rPr>
              <w:t>金額</w:t>
            </w:r>
          </w:p>
          <w:p w:rsidR="003343F1" w:rsidRPr="007747A9" w:rsidRDefault="003343F1" w:rsidP="00F71775">
            <w:pPr>
              <w:snapToGrid w:val="0"/>
              <w:spacing w:line="240" w:lineRule="atLeast"/>
              <w:jc w:val="center"/>
              <w:rPr>
                <w:rFonts w:eastAsia="標楷體"/>
              </w:rPr>
            </w:pPr>
            <w:r w:rsidRPr="007747A9">
              <w:rPr>
                <w:rFonts w:eastAsia="標楷體"/>
              </w:rPr>
              <w:t>（億美元）</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15,779.3</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18,986.0</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20</w:t>
            </w:r>
            <w:r w:rsidRPr="007747A9">
              <w:rPr>
                <w:rFonts w:eastAsia="標楷體"/>
              </w:rPr>
              <w:t>,</w:t>
            </w:r>
            <w:r w:rsidRPr="007747A9">
              <w:rPr>
                <w:rFonts w:eastAsia="標楷體" w:hint="eastAsia"/>
              </w:rPr>
              <w:t>489</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22,100.4</w:t>
            </w:r>
          </w:p>
        </w:tc>
        <w:tc>
          <w:tcPr>
            <w:tcW w:w="14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23,427.5</w:t>
            </w:r>
          </w:p>
        </w:tc>
        <w:tc>
          <w:tcPr>
            <w:tcW w:w="17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center"/>
              <w:rPr>
                <w:rFonts w:eastAsia="標楷體"/>
              </w:rPr>
            </w:pPr>
            <w:r w:rsidRPr="007747A9">
              <w:rPr>
                <w:rFonts w:eastAsia="標楷體" w:hint="eastAsia"/>
              </w:rPr>
              <w:t>18,564.5</w:t>
            </w:r>
          </w:p>
        </w:tc>
      </w:tr>
      <w:tr w:rsidR="003343F1" w:rsidRPr="007747A9" w:rsidTr="00F71775">
        <w:trPr>
          <w:cantSplit/>
          <w:trHeight w:hRule="exact" w:val="620"/>
        </w:trPr>
        <w:tc>
          <w:tcPr>
            <w:tcW w:w="465" w:type="dxa"/>
            <w:vMerge/>
            <w:tcBorders>
              <w:top w:val="single" w:sz="4" w:space="0" w:color="auto"/>
              <w:left w:val="nil"/>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240" w:lineRule="atLeast"/>
              <w:jc w:val="center"/>
              <w:rPr>
                <w:rFonts w:eastAsia="標楷體"/>
              </w:rPr>
            </w:pPr>
            <w:r w:rsidRPr="007747A9">
              <w:rPr>
                <w:rFonts w:eastAsia="標楷體" w:hint="eastAsia"/>
              </w:rPr>
              <w:t>年增</w:t>
            </w:r>
            <w:r w:rsidRPr="007747A9">
              <w:rPr>
                <w:rFonts w:eastAsia="標楷體"/>
              </w:rPr>
              <w:t>率</w:t>
            </w:r>
          </w:p>
          <w:p w:rsidR="003343F1" w:rsidRPr="007747A9" w:rsidRDefault="003343F1" w:rsidP="00F71775">
            <w:pPr>
              <w:snapToGrid w:val="0"/>
              <w:spacing w:line="240" w:lineRule="atLeast"/>
              <w:jc w:val="center"/>
              <w:rPr>
                <w:rFonts w:eastAsia="標楷體"/>
              </w:rPr>
            </w:pPr>
            <w:r w:rsidRPr="007747A9">
              <w:rPr>
                <w:rFonts w:eastAsia="標楷體"/>
              </w:rPr>
              <w:t>（</w:t>
            </w:r>
            <w:r w:rsidRPr="007747A9">
              <w:rPr>
                <w:rFonts w:eastAsia="標楷體"/>
              </w:rPr>
              <w:t>%</w:t>
            </w:r>
            <w:r w:rsidRPr="007747A9">
              <w:rPr>
                <w:rFonts w:eastAsia="標楷體"/>
              </w:rPr>
              <w:t>）</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31.3</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20.3</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7.9</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7.9</w:t>
            </w:r>
          </w:p>
        </w:tc>
        <w:tc>
          <w:tcPr>
            <w:tcW w:w="14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6.1</w:t>
            </w:r>
          </w:p>
        </w:tc>
        <w:tc>
          <w:tcPr>
            <w:tcW w:w="17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center"/>
              <w:rPr>
                <w:rFonts w:eastAsia="標楷體"/>
              </w:rPr>
            </w:pPr>
            <w:r w:rsidRPr="007747A9">
              <w:rPr>
                <w:rFonts w:eastAsia="標楷體" w:hint="eastAsia"/>
              </w:rPr>
              <w:t>-2.5</w:t>
            </w:r>
          </w:p>
        </w:tc>
      </w:tr>
      <w:tr w:rsidR="003343F1" w:rsidRPr="007747A9" w:rsidTr="00F71775">
        <w:trPr>
          <w:cantSplit/>
          <w:trHeight w:hRule="exact" w:val="610"/>
        </w:trPr>
        <w:tc>
          <w:tcPr>
            <w:tcW w:w="465" w:type="dxa"/>
            <w:vMerge/>
            <w:tcBorders>
              <w:top w:val="single" w:sz="4" w:space="0" w:color="auto"/>
              <w:left w:val="nil"/>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r w:rsidRPr="007747A9">
              <w:rPr>
                <w:rFonts w:eastAsia="標楷體"/>
              </w:rPr>
              <w:t>進口</w:t>
            </w:r>
          </w:p>
        </w:tc>
        <w:tc>
          <w:tcPr>
            <w:tcW w:w="1390"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240" w:lineRule="atLeast"/>
              <w:jc w:val="center"/>
              <w:rPr>
                <w:rFonts w:eastAsia="標楷體"/>
              </w:rPr>
            </w:pPr>
            <w:r w:rsidRPr="007747A9">
              <w:rPr>
                <w:rFonts w:eastAsia="標楷體"/>
              </w:rPr>
              <w:t>金額</w:t>
            </w:r>
          </w:p>
          <w:p w:rsidR="003343F1" w:rsidRPr="007747A9" w:rsidRDefault="003343F1" w:rsidP="00F71775">
            <w:pPr>
              <w:snapToGrid w:val="0"/>
              <w:spacing w:line="240" w:lineRule="atLeast"/>
              <w:jc w:val="center"/>
              <w:rPr>
                <w:rFonts w:eastAsia="標楷體"/>
              </w:rPr>
            </w:pPr>
            <w:r w:rsidRPr="007747A9">
              <w:rPr>
                <w:rFonts w:eastAsia="標楷體"/>
              </w:rPr>
              <w:t>（億美元）</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13,948.3</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17,434.6</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18</w:t>
            </w:r>
            <w:r w:rsidRPr="007747A9">
              <w:rPr>
                <w:rFonts w:eastAsia="標楷體"/>
              </w:rPr>
              <w:t>,</w:t>
            </w:r>
            <w:r w:rsidRPr="007747A9">
              <w:rPr>
                <w:rFonts w:eastAsia="標楷體" w:hint="eastAsia"/>
              </w:rPr>
              <w:t>178</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19,502.9</w:t>
            </w:r>
          </w:p>
        </w:tc>
        <w:tc>
          <w:tcPr>
            <w:tcW w:w="14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19,602.9</w:t>
            </w:r>
          </w:p>
        </w:tc>
        <w:tc>
          <w:tcPr>
            <w:tcW w:w="17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center"/>
              <w:rPr>
                <w:rFonts w:eastAsia="標楷體"/>
              </w:rPr>
            </w:pPr>
            <w:r w:rsidRPr="007747A9">
              <w:rPr>
                <w:rFonts w:eastAsia="標楷體" w:hint="eastAsia"/>
              </w:rPr>
              <w:t>13,705.2</w:t>
            </w:r>
          </w:p>
        </w:tc>
      </w:tr>
      <w:tr w:rsidR="003343F1" w:rsidRPr="007747A9" w:rsidTr="00F71775">
        <w:trPr>
          <w:cantSplit/>
          <w:trHeight w:hRule="exact" w:val="594"/>
        </w:trPr>
        <w:tc>
          <w:tcPr>
            <w:tcW w:w="465" w:type="dxa"/>
            <w:vMerge/>
            <w:tcBorders>
              <w:top w:val="single" w:sz="4" w:space="0" w:color="auto"/>
              <w:left w:val="nil"/>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3343F1" w:rsidRPr="007747A9" w:rsidRDefault="003343F1" w:rsidP="00F71775">
            <w:pPr>
              <w:snapToGrid w:val="0"/>
              <w:spacing w:line="240" w:lineRule="atLeast"/>
              <w:jc w:val="center"/>
              <w:rPr>
                <w:rFonts w:eastAsia="標楷體"/>
              </w:rPr>
            </w:pPr>
            <w:r w:rsidRPr="007747A9">
              <w:rPr>
                <w:rFonts w:eastAsia="標楷體" w:hint="eastAsia"/>
              </w:rPr>
              <w:t>年增</w:t>
            </w:r>
            <w:r w:rsidRPr="007747A9">
              <w:rPr>
                <w:rFonts w:eastAsia="標楷體"/>
              </w:rPr>
              <w:t>率</w:t>
            </w:r>
          </w:p>
          <w:p w:rsidR="003343F1" w:rsidRPr="007747A9" w:rsidRDefault="003343F1" w:rsidP="00F71775">
            <w:pPr>
              <w:snapToGrid w:val="0"/>
              <w:spacing w:line="240" w:lineRule="atLeast"/>
              <w:jc w:val="center"/>
              <w:rPr>
                <w:rFonts w:eastAsia="標楷體"/>
              </w:rPr>
            </w:pPr>
            <w:r w:rsidRPr="007747A9">
              <w:rPr>
                <w:rFonts w:eastAsia="標楷體"/>
              </w:rPr>
              <w:t>（</w:t>
            </w:r>
            <w:r w:rsidRPr="007747A9">
              <w:rPr>
                <w:rFonts w:eastAsia="標楷體"/>
              </w:rPr>
              <w:t>%</w:t>
            </w:r>
            <w:r w:rsidRPr="007747A9">
              <w:rPr>
                <w:rFonts w:eastAsia="標楷體"/>
              </w:rPr>
              <w:t>）</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38.7</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24.9</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4.3</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7.3</w:t>
            </w:r>
          </w:p>
        </w:tc>
        <w:tc>
          <w:tcPr>
            <w:tcW w:w="14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0.4</w:t>
            </w:r>
          </w:p>
        </w:tc>
        <w:tc>
          <w:tcPr>
            <w:tcW w:w="17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center"/>
              <w:rPr>
                <w:rFonts w:eastAsia="標楷體"/>
              </w:rPr>
            </w:pPr>
            <w:r w:rsidRPr="007747A9">
              <w:rPr>
                <w:rFonts w:eastAsia="標楷體" w:hint="eastAsia"/>
              </w:rPr>
              <w:t>-15.7</w:t>
            </w:r>
          </w:p>
        </w:tc>
      </w:tr>
      <w:tr w:rsidR="003343F1" w:rsidRPr="007747A9" w:rsidTr="00F71775">
        <w:trPr>
          <w:cantSplit/>
          <w:trHeight w:hRule="exact" w:val="620"/>
        </w:trPr>
        <w:tc>
          <w:tcPr>
            <w:tcW w:w="1126" w:type="dxa"/>
            <w:gridSpan w:val="2"/>
            <w:vMerge w:val="restart"/>
            <w:tcBorders>
              <w:top w:val="single" w:sz="4" w:space="0" w:color="auto"/>
              <w:left w:val="nil"/>
              <w:right w:val="single" w:sz="4" w:space="0" w:color="auto"/>
            </w:tcBorders>
            <w:vAlign w:val="center"/>
          </w:tcPr>
          <w:p w:rsidR="003343F1" w:rsidRPr="007747A9" w:rsidRDefault="003343F1" w:rsidP="00F71775">
            <w:pPr>
              <w:snapToGrid w:val="0"/>
              <w:spacing w:line="300" w:lineRule="auto"/>
              <w:jc w:val="center"/>
              <w:rPr>
                <w:rFonts w:eastAsia="標楷體"/>
              </w:rPr>
            </w:pPr>
            <w:r w:rsidRPr="007747A9">
              <w:rPr>
                <w:rFonts w:eastAsia="標楷體"/>
              </w:rPr>
              <w:t>實際外商直接投資</w:t>
            </w:r>
          </w:p>
        </w:tc>
        <w:tc>
          <w:tcPr>
            <w:tcW w:w="1390"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240" w:lineRule="atLeast"/>
              <w:jc w:val="center"/>
              <w:rPr>
                <w:rFonts w:eastAsia="標楷體"/>
              </w:rPr>
            </w:pPr>
            <w:r w:rsidRPr="007747A9">
              <w:rPr>
                <w:rFonts w:eastAsia="標楷體"/>
              </w:rPr>
              <w:t>金額</w:t>
            </w:r>
          </w:p>
          <w:p w:rsidR="003343F1" w:rsidRPr="007747A9" w:rsidRDefault="003343F1" w:rsidP="00F71775">
            <w:pPr>
              <w:snapToGrid w:val="0"/>
              <w:spacing w:line="240" w:lineRule="atLeast"/>
              <w:jc w:val="center"/>
              <w:rPr>
                <w:rFonts w:eastAsia="標楷體"/>
              </w:rPr>
            </w:pPr>
            <w:r w:rsidRPr="007747A9">
              <w:rPr>
                <w:rFonts w:eastAsia="標楷體"/>
              </w:rPr>
              <w:t>（億美元）</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1,057.4</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1,160.1</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1,117</w:t>
            </w:r>
          </w:p>
        </w:tc>
        <w:tc>
          <w:tcPr>
            <w:tcW w:w="1218" w:type="dxa"/>
            <w:tcBorders>
              <w:top w:val="nil"/>
              <w:left w:val="nil"/>
              <w:bottom w:val="nil"/>
              <w:right w:val="nil"/>
            </w:tcBorders>
            <w:vAlign w:val="center"/>
          </w:tcPr>
          <w:p w:rsidR="003343F1" w:rsidRPr="007747A9" w:rsidRDefault="003343F1" w:rsidP="00F71775">
            <w:pPr>
              <w:snapToGrid w:val="0"/>
              <w:spacing w:line="320" w:lineRule="exact"/>
              <w:ind w:rightChars="50" w:right="120"/>
              <w:jc w:val="right"/>
              <w:rPr>
                <w:rFonts w:eastAsia="標楷體"/>
              </w:rPr>
            </w:pPr>
            <w:r w:rsidRPr="007747A9">
              <w:rPr>
                <w:rFonts w:eastAsia="標楷體" w:hint="eastAsia"/>
              </w:rPr>
              <w:t>1,175.9</w:t>
            </w:r>
          </w:p>
        </w:tc>
        <w:tc>
          <w:tcPr>
            <w:tcW w:w="1401" w:type="dxa"/>
            <w:tcBorders>
              <w:top w:val="nil"/>
              <w:left w:val="nil"/>
              <w:bottom w:val="nil"/>
              <w:right w:val="nil"/>
            </w:tcBorders>
            <w:vAlign w:val="center"/>
          </w:tcPr>
          <w:p w:rsidR="003343F1" w:rsidRPr="007747A9" w:rsidRDefault="003343F1" w:rsidP="00F71775">
            <w:pPr>
              <w:snapToGrid w:val="0"/>
              <w:spacing w:line="320" w:lineRule="exact"/>
              <w:ind w:rightChars="50" w:right="120"/>
              <w:jc w:val="right"/>
              <w:rPr>
                <w:rFonts w:eastAsia="標楷體"/>
              </w:rPr>
            </w:pPr>
            <w:r w:rsidRPr="007747A9">
              <w:rPr>
                <w:rFonts w:eastAsia="標楷體" w:hint="eastAsia"/>
              </w:rPr>
              <w:t>1,195.6</w:t>
            </w:r>
          </w:p>
        </w:tc>
        <w:tc>
          <w:tcPr>
            <w:tcW w:w="1701" w:type="dxa"/>
            <w:tcBorders>
              <w:top w:val="nil"/>
              <w:left w:val="nil"/>
              <w:bottom w:val="nil"/>
              <w:right w:val="nil"/>
            </w:tcBorders>
            <w:vAlign w:val="center"/>
          </w:tcPr>
          <w:p w:rsidR="003343F1" w:rsidRPr="007747A9" w:rsidRDefault="003343F1" w:rsidP="00F71775">
            <w:pPr>
              <w:snapToGrid w:val="0"/>
              <w:spacing w:line="320" w:lineRule="exact"/>
              <w:ind w:rightChars="50" w:right="120"/>
              <w:jc w:val="center"/>
              <w:rPr>
                <w:rFonts w:eastAsia="標楷體"/>
              </w:rPr>
            </w:pPr>
            <w:r w:rsidRPr="007747A9">
              <w:rPr>
                <w:rFonts w:eastAsia="標楷體" w:hint="eastAsia"/>
              </w:rPr>
              <w:t>1,036.8</w:t>
            </w:r>
          </w:p>
        </w:tc>
      </w:tr>
      <w:tr w:rsidR="003343F1" w:rsidRPr="007747A9" w:rsidTr="00F71775">
        <w:trPr>
          <w:cantSplit/>
          <w:trHeight w:hRule="exact" w:val="792"/>
        </w:trPr>
        <w:tc>
          <w:tcPr>
            <w:tcW w:w="1126" w:type="dxa"/>
            <w:gridSpan w:val="2"/>
            <w:vMerge/>
            <w:tcBorders>
              <w:left w:val="nil"/>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240" w:lineRule="atLeast"/>
              <w:jc w:val="center"/>
              <w:rPr>
                <w:rFonts w:eastAsia="標楷體"/>
              </w:rPr>
            </w:pPr>
            <w:r w:rsidRPr="007747A9">
              <w:rPr>
                <w:rFonts w:eastAsia="標楷體" w:hint="eastAsia"/>
              </w:rPr>
              <w:t>年增</w:t>
            </w:r>
            <w:r w:rsidRPr="007747A9">
              <w:rPr>
                <w:rFonts w:eastAsia="標楷體"/>
              </w:rPr>
              <w:t>率</w:t>
            </w:r>
          </w:p>
          <w:p w:rsidR="003343F1" w:rsidRPr="007747A9" w:rsidRDefault="003343F1" w:rsidP="00F71775">
            <w:pPr>
              <w:snapToGrid w:val="0"/>
              <w:spacing w:line="240" w:lineRule="atLeast"/>
              <w:jc w:val="center"/>
              <w:rPr>
                <w:rFonts w:eastAsia="標楷體"/>
              </w:rPr>
            </w:pPr>
            <w:r w:rsidRPr="007747A9">
              <w:rPr>
                <w:rFonts w:eastAsia="標楷體"/>
              </w:rPr>
              <w:t>（</w:t>
            </w:r>
            <w:r w:rsidRPr="007747A9">
              <w:rPr>
                <w:rFonts w:eastAsia="標楷體"/>
              </w:rPr>
              <w:t>%</w:t>
            </w:r>
            <w:r w:rsidRPr="007747A9">
              <w:rPr>
                <w:rFonts w:eastAsia="標楷體"/>
              </w:rPr>
              <w:t>）</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17.4</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9.7</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w:t>
            </w:r>
            <w:r w:rsidRPr="007747A9">
              <w:rPr>
                <w:rFonts w:eastAsia="標楷體" w:hint="eastAsia"/>
              </w:rPr>
              <w:t>3.7</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5.25</w:t>
            </w:r>
          </w:p>
        </w:tc>
        <w:tc>
          <w:tcPr>
            <w:tcW w:w="14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1.7</w:t>
            </w:r>
          </w:p>
        </w:tc>
        <w:tc>
          <w:tcPr>
            <w:tcW w:w="1701" w:type="dxa"/>
            <w:tcBorders>
              <w:top w:val="nil"/>
              <w:left w:val="nil"/>
              <w:bottom w:val="nil"/>
              <w:right w:val="nil"/>
            </w:tcBorders>
            <w:vAlign w:val="center"/>
          </w:tcPr>
          <w:p w:rsidR="003343F1" w:rsidRPr="007747A9" w:rsidRDefault="003343F1" w:rsidP="00F71775">
            <w:pPr>
              <w:snapToGrid w:val="0"/>
              <w:spacing w:line="320" w:lineRule="exact"/>
              <w:ind w:rightChars="50" w:right="120"/>
              <w:jc w:val="center"/>
              <w:rPr>
                <w:rFonts w:eastAsia="標楷體"/>
              </w:rPr>
            </w:pPr>
            <w:r w:rsidRPr="007747A9">
              <w:rPr>
                <w:rFonts w:eastAsia="標楷體" w:hint="eastAsia"/>
              </w:rPr>
              <w:t>8.</w:t>
            </w:r>
            <w:r>
              <w:rPr>
                <w:rFonts w:eastAsia="標楷體" w:hint="eastAsia"/>
              </w:rPr>
              <w:t>1</w:t>
            </w:r>
          </w:p>
        </w:tc>
      </w:tr>
      <w:tr w:rsidR="003343F1" w:rsidRPr="007747A9" w:rsidTr="00F71775">
        <w:trPr>
          <w:cantSplit/>
          <w:trHeight w:val="670"/>
        </w:trPr>
        <w:tc>
          <w:tcPr>
            <w:tcW w:w="1126" w:type="dxa"/>
            <w:gridSpan w:val="2"/>
            <w:tcBorders>
              <w:top w:val="single" w:sz="4" w:space="0" w:color="auto"/>
              <w:left w:val="nil"/>
              <w:bottom w:val="single" w:sz="4" w:space="0" w:color="auto"/>
              <w:right w:val="single" w:sz="4" w:space="0" w:color="auto"/>
            </w:tcBorders>
            <w:vAlign w:val="center"/>
          </w:tcPr>
          <w:p w:rsidR="003343F1" w:rsidRPr="007747A9" w:rsidRDefault="003343F1" w:rsidP="00F71775">
            <w:pPr>
              <w:snapToGrid w:val="0"/>
              <w:spacing w:line="300" w:lineRule="auto"/>
              <w:ind w:left="2" w:hanging="2"/>
              <w:jc w:val="center"/>
              <w:rPr>
                <w:rFonts w:eastAsia="標楷體"/>
              </w:rPr>
            </w:pPr>
            <w:r w:rsidRPr="007747A9">
              <w:rPr>
                <w:rFonts w:eastAsia="標楷體"/>
              </w:rPr>
              <w:t>居民消費價格指數</w:t>
            </w:r>
          </w:p>
        </w:tc>
        <w:tc>
          <w:tcPr>
            <w:tcW w:w="1390"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240" w:lineRule="atLeast"/>
              <w:jc w:val="center"/>
              <w:rPr>
                <w:rFonts w:eastAsia="標楷體"/>
              </w:rPr>
            </w:pPr>
            <w:r w:rsidRPr="007747A9">
              <w:rPr>
                <w:rFonts w:eastAsia="標楷體"/>
              </w:rPr>
              <w:t>年增率</w:t>
            </w:r>
          </w:p>
          <w:p w:rsidR="003343F1" w:rsidRPr="007747A9" w:rsidRDefault="003343F1" w:rsidP="00F71775">
            <w:pPr>
              <w:snapToGrid w:val="0"/>
              <w:spacing w:line="240" w:lineRule="atLeast"/>
              <w:jc w:val="center"/>
              <w:rPr>
                <w:rFonts w:eastAsia="標楷體"/>
              </w:rPr>
            </w:pPr>
            <w:r w:rsidRPr="007747A9">
              <w:rPr>
                <w:rFonts w:eastAsia="標楷體"/>
              </w:rPr>
              <w:t>（</w:t>
            </w:r>
            <w:r w:rsidRPr="007747A9">
              <w:rPr>
                <w:rFonts w:eastAsia="標楷體"/>
              </w:rPr>
              <w:t>%</w:t>
            </w:r>
            <w:r w:rsidRPr="007747A9">
              <w:rPr>
                <w:rFonts w:eastAsia="標楷體"/>
              </w:rPr>
              <w:t>）</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3.3</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5.4</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2.6</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2.6</w:t>
            </w:r>
          </w:p>
        </w:tc>
        <w:tc>
          <w:tcPr>
            <w:tcW w:w="14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2.0</w:t>
            </w:r>
          </w:p>
        </w:tc>
        <w:tc>
          <w:tcPr>
            <w:tcW w:w="17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center"/>
              <w:rPr>
                <w:rFonts w:eastAsia="標楷體"/>
              </w:rPr>
            </w:pPr>
            <w:r w:rsidRPr="007747A9">
              <w:rPr>
                <w:rFonts w:eastAsia="標楷體" w:hint="eastAsia"/>
              </w:rPr>
              <w:t>1.4</w:t>
            </w:r>
          </w:p>
        </w:tc>
      </w:tr>
      <w:tr w:rsidR="003343F1" w:rsidRPr="007747A9" w:rsidTr="00F71775">
        <w:trPr>
          <w:cantSplit/>
          <w:trHeight w:val="822"/>
        </w:trPr>
        <w:tc>
          <w:tcPr>
            <w:tcW w:w="465" w:type="dxa"/>
            <w:vMerge w:val="restart"/>
            <w:tcBorders>
              <w:top w:val="single" w:sz="4" w:space="0" w:color="auto"/>
              <w:left w:val="nil"/>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r w:rsidRPr="007747A9">
              <w:rPr>
                <w:rFonts w:eastAsia="標楷體"/>
              </w:rPr>
              <w:t>金融</w:t>
            </w:r>
          </w:p>
        </w:tc>
        <w:tc>
          <w:tcPr>
            <w:tcW w:w="661"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240" w:lineRule="exact"/>
              <w:jc w:val="center"/>
              <w:rPr>
                <w:rFonts w:eastAsia="標楷體"/>
              </w:rPr>
            </w:pPr>
            <w:r w:rsidRPr="007747A9">
              <w:rPr>
                <w:rFonts w:eastAsia="標楷體"/>
              </w:rPr>
              <w:t>貨幣供給</w:t>
            </w:r>
          </w:p>
          <w:p w:rsidR="003343F1" w:rsidRPr="007747A9" w:rsidRDefault="003343F1" w:rsidP="00F71775">
            <w:pPr>
              <w:snapToGrid w:val="0"/>
              <w:spacing w:line="240" w:lineRule="exact"/>
              <w:ind w:hanging="133"/>
              <w:jc w:val="center"/>
              <w:rPr>
                <w:rFonts w:eastAsia="標楷體"/>
                <w:sz w:val="20"/>
              </w:rPr>
            </w:pPr>
            <w:r w:rsidRPr="007747A9">
              <w:rPr>
                <w:rFonts w:eastAsia="標楷體"/>
                <w:sz w:val="18"/>
              </w:rPr>
              <w:t xml:space="preserve"> </w:t>
            </w:r>
            <w:r w:rsidRPr="007747A9">
              <w:rPr>
                <w:rFonts w:eastAsia="標楷體"/>
                <w:sz w:val="20"/>
              </w:rPr>
              <w:t>（</w:t>
            </w:r>
            <w:r w:rsidRPr="007747A9">
              <w:rPr>
                <w:rFonts w:eastAsia="標楷體"/>
                <w:sz w:val="20"/>
              </w:rPr>
              <w:t>M2</w:t>
            </w:r>
            <w:r w:rsidRPr="007747A9">
              <w:rPr>
                <w:rFonts w:eastAsia="標楷體"/>
                <w:sz w:val="20"/>
              </w:rPr>
              <w:t>）</w:t>
            </w:r>
          </w:p>
        </w:tc>
        <w:tc>
          <w:tcPr>
            <w:tcW w:w="1390"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240" w:lineRule="atLeast"/>
              <w:jc w:val="center"/>
              <w:rPr>
                <w:rFonts w:eastAsia="標楷體"/>
              </w:rPr>
            </w:pPr>
            <w:r w:rsidRPr="007747A9">
              <w:rPr>
                <w:rFonts w:eastAsia="標楷體" w:hint="eastAsia"/>
              </w:rPr>
              <w:t>年增</w:t>
            </w:r>
            <w:r w:rsidRPr="007747A9">
              <w:rPr>
                <w:rFonts w:eastAsia="標楷體"/>
              </w:rPr>
              <w:t>率</w:t>
            </w:r>
          </w:p>
          <w:p w:rsidR="003343F1" w:rsidRPr="007747A9" w:rsidRDefault="003343F1" w:rsidP="00F71775">
            <w:pPr>
              <w:snapToGrid w:val="0"/>
              <w:spacing w:line="240" w:lineRule="atLeast"/>
              <w:jc w:val="center"/>
              <w:rPr>
                <w:rFonts w:eastAsia="標楷體"/>
              </w:rPr>
            </w:pPr>
            <w:r w:rsidRPr="007747A9">
              <w:rPr>
                <w:rFonts w:eastAsia="標楷體"/>
              </w:rPr>
              <w:t>（</w:t>
            </w:r>
            <w:r w:rsidRPr="007747A9">
              <w:rPr>
                <w:rFonts w:eastAsia="標楷體"/>
              </w:rPr>
              <w:t>%</w:t>
            </w:r>
            <w:r w:rsidRPr="007747A9">
              <w:rPr>
                <w:rFonts w:eastAsia="標楷體"/>
              </w:rPr>
              <w:t>）</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19.7</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13.6</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13.8</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13.6</w:t>
            </w:r>
          </w:p>
        </w:tc>
        <w:tc>
          <w:tcPr>
            <w:tcW w:w="14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12.2</w:t>
            </w:r>
          </w:p>
        </w:tc>
        <w:tc>
          <w:tcPr>
            <w:tcW w:w="17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center"/>
              <w:rPr>
                <w:rFonts w:eastAsia="標楷體"/>
              </w:rPr>
            </w:pPr>
            <w:r w:rsidRPr="007747A9">
              <w:rPr>
                <w:rFonts w:eastAsia="標楷體" w:hint="eastAsia"/>
              </w:rPr>
              <w:t>13.5</w:t>
            </w:r>
          </w:p>
        </w:tc>
      </w:tr>
      <w:tr w:rsidR="003343F1" w:rsidRPr="007747A9" w:rsidTr="00F71775">
        <w:trPr>
          <w:cantSplit/>
          <w:trHeight w:val="766"/>
        </w:trPr>
        <w:tc>
          <w:tcPr>
            <w:tcW w:w="465" w:type="dxa"/>
            <w:vMerge/>
            <w:tcBorders>
              <w:top w:val="single" w:sz="4" w:space="0" w:color="auto"/>
              <w:left w:val="nil"/>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r w:rsidRPr="007747A9">
              <w:rPr>
                <w:rFonts w:eastAsia="標楷體"/>
              </w:rPr>
              <w:t>匯率</w:t>
            </w:r>
          </w:p>
        </w:tc>
        <w:tc>
          <w:tcPr>
            <w:tcW w:w="1390"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240" w:lineRule="atLeast"/>
              <w:jc w:val="center"/>
              <w:rPr>
                <w:rFonts w:eastAsia="標楷體"/>
              </w:rPr>
            </w:pPr>
            <w:r w:rsidRPr="007747A9">
              <w:rPr>
                <w:rFonts w:eastAsia="標楷體"/>
              </w:rPr>
              <w:t>美元兌</w:t>
            </w:r>
          </w:p>
          <w:p w:rsidR="003343F1" w:rsidRPr="007747A9" w:rsidRDefault="003343F1" w:rsidP="00F71775">
            <w:pPr>
              <w:snapToGrid w:val="0"/>
              <w:spacing w:line="240" w:lineRule="atLeast"/>
              <w:jc w:val="center"/>
              <w:rPr>
                <w:rFonts w:eastAsia="標楷體"/>
              </w:rPr>
            </w:pPr>
            <w:r w:rsidRPr="007747A9">
              <w:rPr>
                <w:rFonts w:eastAsia="標楷體"/>
              </w:rPr>
              <w:t>人民幣</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b/>
                <w:bCs/>
                <w:sz w:val="18"/>
              </w:rPr>
            </w:pPr>
            <w:r w:rsidRPr="007747A9">
              <w:rPr>
                <w:rFonts w:eastAsia="標楷體"/>
              </w:rPr>
              <w:t>1:6.7703</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sz w:val="18"/>
              </w:rPr>
            </w:pPr>
            <w:r w:rsidRPr="007747A9">
              <w:rPr>
                <w:rFonts w:eastAsia="標楷體"/>
              </w:rPr>
              <w:t>1:6.30</w:t>
            </w:r>
            <w:r w:rsidRPr="007747A9">
              <w:rPr>
                <w:rFonts w:eastAsia="標楷體" w:hint="eastAsia"/>
              </w:rPr>
              <w:t>09</w:t>
            </w:r>
          </w:p>
        </w:tc>
        <w:tc>
          <w:tcPr>
            <w:tcW w:w="1218" w:type="dxa"/>
            <w:tcBorders>
              <w:top w:val="nil"/>
              <w:left w:val="nil"/>
              <w:bottom w:val="nil"/>
              <w:right w:val="nil"/>
            </w:tcBorders>
            <w:shd w:val="clear" w:color="auto" w:fill="auto"/>
            <w:vAlign w:val="center"/>
          </w:tcPr>
          <w:p w:rsidR="003343F1" w:rsidRPr="007747A9" w:rsidRDefault="003343F1" w:rsidP="00F71775">
            <w:pPr>
              <w:snapToGrid w:val="0"/>
              <w:spacing w:line="440" w:lineRule="exact"/>
              <w:ind w:rightChars="50" w:right="120"/>
              <w:jc w:val="right"/>
              <w:rPr>
                <w:rFonts w:eastAsia="標楷體"/>
                <w:sz w:val="18"/>
                <w:highlight w:val="yellow"/>
              </w:rPr>
            </w:pPr>
            <w:r w:rsidRPr="007747A9">
              <w:rPr>
                <w:rFonts w:eastAsia="標楷體"/>
              </w:rPr>
              <w:t>1:6.</w:t>
            </w:r>
            <w:r w:rsidRPr="007747A9">
              <w:rPr>
                <w:rFonts w:eastAsia="標楷體" w:hint="eastAsia"/>
              </w:rPr>
              <w:t>2855</w:t>
            </w:r>
          </w:p>
        </w:tc>
        <w:tc>
          <w:tcPr>
            <w:tcW w:w="1218"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1:6.</w:t>
            </w:r>
            <w:r w:rsidRPr="007747A9">
              <w:rPr>
                <w:rFonts w:eastAsia="標楷體" w:hint="eastAsia"/>
              </w:rPr>
              <w:t>0969</w:t>
            </w:r>
          </w:p>
        </w:tc>
        <w:tc>
          <w:tcPr>
            <w:tcW w:w="14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1:6.</w:t>
            </w:r>
            <w:r w:rsidRPr="007747A9">
              <w:rPr>
                <w:rFonts w:eastAsia="標楷體" w:hint="eastAsia"/>
              </w:rPr>
              <w:t>1190</w:t>
            </w:r>
          </w:p>
        </w:tc>
        <w:tc>
          <w:tcPr>
            <w:tcW w:w="1701" w:type="dxa"/>
            <w:tcBorders>
              <w:top w:val="nil"/>
              <w:left w:val="nil"/>
              <w:bottom w:val="nil"/>
              <w:right w:val="nil"/>
            </w:tcBorders>
            <w:vAlign w:val="center"/>
          </w:tcPr>
          <w:p w:rsidR="003343F1" w:rsidRPr="007747A9" w:rsidRDefault="003343F1" w:rsidP="00F71775">
            <w:pPr>
              <w:snapToGrid w:val="0"/>
              <w:spacing w:line="440" w:lineRule="exact"/>
              <w:ind w:rightChars="50" w:right="120"/>
              <w:jc w:val="center"/>
              <w:rPr>
                <w:rFonts w:eastAsia="標楷體"/>
              </w:rPr>
            </w:pPr>
            <w:r w:rsidRPr="007747A9">
              <w:rPr>
                <w:rFonts w:eastAsia="標楷體"/>
              </w:rPr>
              <w:t>1:6.</w:t>
            </w:r>
            <w:r w:rsidRPr="007747A9">
              <w:rPr>
                <w:rFonts w:eastAsia="標楷體" w:hint="eastAsia"/>
              </w:rPr>
              <w:t>3867</w:t>
            </w:r>
          </w:p>
          <w:p w:rsidR="003343F1" w:rsidRPr="007747A9" w:rsidRDefault="003343F1" w:rsidP="00F71775">
            <w:pPr>
              <w:snapToGrid w:val="0"/>
              <w:spacing w:line="200" w:lineRule="exact"/>
              <w:ind w:rightChars="14" w:right="34"/>
              <w:jc w:val="center"/>
              <w:rPr>
                <w:rFonts w:eastAsia="標楷體"/>
              </w:rPr>
            </w:pPr>
            <w:r w:rsidRPr="007747A9">
              <w:rPr>
                <w:rFonts w:eastAsia="標楷體"/>
                <w:sz w:val="16"/>
              </w:rPr>
              <w:t>（</w:t>
            </w:r>
            <w:r w:rsidRPr="007747A9">
              <w:rPr>
                <w:rFonts w:eastAsia="標楷體"/>
                <w:sz w:val="16"/>
              </w:rPr>
              <w:t>201</w:t>
            </w:r>
            <w:r w:rsidRPr="007747A9">
              <w:rPr>
                <w:rFonts w:eastAsia="標楷體" w:hint="eastAsia"/>
                <w:sz w:val="16"/>
              </w:rPr>
              <w:t>5</w:t>
            </w:r>
            <w:r w:rsidRPr="007747A9">
              <w:rPr>
                <w:rFonts w:eastAsia="標楷體"/>
                <w:sz w:val="16"/>
              </w:rPr>
              <w:t>.</w:t>
            </w:r>
            <w:r w:rsidRPr="007747A9">
              <w:rPr>
                <w:rFonts w:eastAsia="標楷體" w:hint="eastAsia"/>
                <w:sz w:val="16"/>
              </w:rPr>
              <w:t>11.23</w:t>
            </w:r>
            <w:r w:rsidRPr="007747A9">
              <w:rPr>
                <w:rFonts w:eastAsia="標楷體"/>
                <w:sz w:val="16"/>
              </w:rPr>
              <w:t>）</w:t>
            </w:r>
          </w:p>
        </w:tc>
      </w:tr>
      <w:tr w:rsidR="003343F1" w:rsidRPr="007747A9" w:rsidTr="00F71775">
        <w:trPr>
          <w:cantSplit/>
          <w:trHeight w:val="711"/>
        </w:trPr>
        <w:tc>
          <w:tcPr>
            <w:tcW w:w="465" w:type="dxa"/>
            <w:vMerge/>
            <w:tcBorders>
              <w:top w:val="single" w:sz="4" w:space="0" w:color="auto"/>
              <w:left w:val="nil"/>
              <w:bottom w:val="single" w:sz="4" w:space="0" w:color="auto"/>
              <w:right w:val="single" w:sz="4" w:space="0" w:color="auto"/>
            </w:tcBorders>
            <w:vAlign w:val="center"/>
          </w:tcPr>
          <w:p w:rsidR="003343F1" w:rsidRPr="007747A9" w:rsidRDefault="003343F1" w:rsidP="00F71775">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jc w:val="center"/>
              <w:rPr>
                <w:rFonts w:eastAsia="標楷體"/>
              </w:rPr>
            </w:pPr>
            <w:r w:rsidRPr="007747A9">
              <w:rPr>
                <w:rFonts w:eastAsia="標楷體"/>
              </w:rPr>
              <w:t>外匯準備</w:t>
            </w:r>
          </w:p>
        </w:tc>
        <w:tc>
          <w:tcPr>
            <w:tcW w:w="1390" w:type="dxa"/>
            <w:tcBorders>
              <w:top w:val="single" w:sz="4" w:space="0" w:color="auto"/>
              <w:left w:val="single" w:sz="4" w:space="0" w:color="auto"/>
              <w:bottom w:val="single" w:sz="4" w:space="0" w:color="auto"/>
              <w:right w:val="single" w:sz="4" w:space="0" w:color="auto"/>
            </w:tcBorders>
            <w:vAlign w:val="center"/>
          </w:tcPr>
          <w:p w:rsidR="003343F1" w:rsidRPr="007747A9" w:rsidRDefault="003343F1" w:rsidP="00F71775">
            <w:pPr>
              <w:snapToGrid w:val="0"/>
              <w:spacing w:line="240" w:lineRule="atLeast"/>
              <w:jc w:val="center"/>
              <w:rPr>
                <w:rFonts w:eastAsia="標楷體"/>
              </w:rPr>
            </w:pPr>
            <w:r w:rsidRPr="007747A9">
              <w:rPr>
                <w:rFonts w:eastAsia="標楷體"/>
              </w:rPr>
              <w:t>金額</w:t>
            </w:r>
          </w:p>
          <w:p w:rsidR="003343F1" w:rsidRPr="007747A9" w:rsidRDefault="003343F1" w:rsidP="00F71775">
            <w:pPr>
              <w:snapToGrid w:val="0"/>
              <w:spacing w:line="240" w:lineRule="atLeast"/>
              <w:jc w:val="center"/>
              <w:rPr>
                <w:rFonts w:eastAsia="標楷體"/>
              </w:rPr>
            </w:pPr>
            <w:r w:rsidRPr="007747A9">
              <w:rPr>
                <w:rFonts w:eastAsia="標楷體"/>
              </w:rPr>
              <w:t>（億美元）</w:t>
            </w:r>
          </w:p>
        </w:tc>
        <w:tc>
          <w:tcPr>
            <w:tcW w:w="1218" w:type="dxa"/>
            <w:tcBorders>
              <w:top w:val="nil"/>
              <w:left w:val="nil"/>
              <w:bottom w:val="single" w:sz="4" w:space="0" w:color="auto"/>
              <w:right w:val="nil"/>
            </w:tcBorders>
            <w:vAlign w:val="center"/>
          </w:tcPr>
          <w:p w:rsidR="003343F1" w:rsidRPr="007747A9" w:rsidRDefault="003343F1" w:rsidP="00F71775">
            <w:pPr>
              <w:snapToGrid w:val="0"/>
              <w:spacing w:line="440" w:lineRule="exact"/>
              <w:ind w:rightChars="50" w:right="120"/>
              <w:jc w:val="right"/>
              <w:rPr>
                <w:rFonts w:eastAsia="標楷體"/>
                <w:u w:val="single"/>
              </w:rPr>
            </w:pPr>
            <w:r w:rsidRPr="007747A9">
              <w:rPr>
                <w:rFonts w:eastAsia="標楷體"/>
              </w:rPr>
              <w:t>28,473</w:t>
            </w:r>
          </w:p>
        </w:tc>
        <w:tc>
          <w:tcPr>
            <w:tcW w:w="1218" w:type="dxa"/>
            <w:tcBorders>
              <w:top w:val="nil"/>
              <w:left w:val="nil"/>
              <w:bottom w:val="single" w:sz="4" w:space="0" w:color="auto"/>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31,811</w:t>
            </w:r>
          </w:p>
        </w:tc>
        <w:tc>
          <w:tcPr>
            <w:tcW w:w="1218" w:type="dxa"/>
            <w:tcBorders>
              <w:top w:val="nil"/>
              <w:left w:val="nil"/>
              <w:bottom w:val="single" w:sz="4" w:space="0" w:color="auto"/>
              <w:right w:val="nil"/>
            </w:tcBorders>
            <w:vAlign w:val="center"/>
          </w:tcPr>
          <w:p w:rsidR="003343F1" w:rsidRPr="007747A9" w:rsidRDefault="003343F1" w:rsidP="00F71775">
            <w:pPr>
              <w:snapToGrid w:val="0"/>
              <w:spacing w:line="440" w:lineRule="exact"/>
              <w:ind w:rightChars="50" w:right="120"/>
              <w:jc w:val="right"/>
              <w:rPr>
                <w:rFonts w:eastAsia="標楷體"/>
                <w:highlight w:val="yellow"/>
              </w:rPr>
            </w:pPr>
            <w:r w:rsidRPr="007747A9">
              <w:rPr>
                <w:rFonts w:eastAsia="標楷體"/>
              </w:rPr>
              <w:t>3</w:t>
            </w:r>
            <w:r w:rsidRPr="007747A9">
              <w:rPr>
                <w:rFonts w:eastAsia="標楷體" w:hint="eastAsia"/>
              </w:rPr>
              <w:t>3</w:t>
            </w:r>
            <w:r w:rsidRPr="007747A9">
              <w:rPr>
                <w:rFonts w:eastAsia="標楷體"/>
              </w:rPr>
              <w:t>,</w:t>
            </w:r>
            <w:r w:rsidRPr="007747A9">
              <w:rPr>
                <w:rFonts w:eastAsia="標楷體" w:hint="eastAsia"/>
              </w:rPr>
              <w:t>116</w:t>
            </w:r>
          </w:p>
        </w:tc>
        <w:tc>
          <w:tcPr>
            <w:tcW w:w="1218" w:type="dxa"/>
            <w:tcBorders>
              <w:top w:val="nil"/>
              <w:left w:val="nil"/>
              <w:bottom w:val="single" w:sz="4" w:space="0" w:color="auto"/>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hint="eastAsia"/>
              </w:rPr>
              <w:t>38</w:t>
            </w:r>
            <w:r w:rsidRPr="007747A9">
              <w:rPr>
                <w:rFonts w:eastAsia="標楷體"/>
              </w:rPr>
              <w:t>,</w:t>
            </w:r>
            <w:r w:rsidRPr="007747A9">
              <w:rPr>
                <w:rFonts w:eastAsia="標楷體" w:hint="eastAsia"/>
              </w:rPr>
              <w:t>213</w:t>
            </w:r>
          </w:p>
        </w:tc>
        <w:tc>
          <w:tcPr>
            <w:tcW w:w="1401" w:type="dxa"/>
            <w:tcBorders>
              <w:top w:val="nil"/>
              <w:left w:val="nil"/>
              <w:bottom w:val="single" w:sz="4" w:space="0" w:color="auto"/>
              <w:right w:val="nil"/>
            </w:tcBorders>
            <w:vAlign w:val="center"/>
          </w:tcPr>
          <w:p w:rsidR="003343F1" w:rsidRPr="007747A9" w:rsidRDefault="003343F1" w:rsidP="00F71775">
            <w:pPr>
              <w:snapToGrid w:val="0"/>
              <w:spacing w:line="440" w:lineRule="exact"/>
              <w:ind w:rightChars="50" w:right="120"/>
              <w:jc w:val="right"/>
              <w:rPr>
                <w:rFonts w:eastAsia="標楷體"/>
              </w:rPr>
            </w:pPr>
            <w:r w:rsidRPr="007747A9">
              <w:rPr>
                <w:rFonts w:eastAsia="標楷體"/>
              </w:rPr>
              <w:t>3</w:t>
            </w:r>
            <w:r w:rsidRPr="007747A9">
              <w:rPr>
                <w:rFonts w:eastAsia="標楷體" w:hint="eastAsia"/>
              </w:rPr>
              <w:t>8,430</w:t>
            </w:r>
          </w:p>
        </w:tc>
        <w:tc>
          <w:tcPr>
            <w:tcW w:w="1701" w:type="dxa"/>
            <w:tcBorders>
              <w:top w:val="nil"/>
              <w:left w:val="nil"/>
              <w:bottom w:val="single" w:sz="4" w:space="0" w:color="auto"/>
              <w:right w:val="nil"/>
            </w:tcBorders>
            <w:vAlign w:val="center"/>
          </w:tcPr>
          <w:p w:rsidR="003343F1" w:rsidRPr="007747A9" w:rsidRDefault="003343F1" w:rsidP="00F71775">
            <w:pPr>
              <w:snapToGrid w:val="0"/>
              <w:spacing w:before="240" w:line="200" w:lineRule="exact"/>
              <w:jc w:val="center"/>
              <w:rPr>
                <w:rFonts w:ascii="標楷體" w:eastAsia="標楷體" w:hAnsi="標楷體"/>
              </w:rPr>
            </w:pPr>
            <w:r w:rsidRPr="007747A9">
              <w:rPr>
                <w:rFonts w:eastAsia="標楷體"/>
              </w:rPr>
              <w:t>3</w:t>
            </w:r>
            <w:r w:rsidRPr="007747A9">
              <w:rPr>
                <w:rFonts w:eastAsia="標楷體" w:hint="eastAsia"/>
              </w:rPr>
              <w:t>5,141</w:t>
            </w:r>
            <w:r w:rsidRPr="007747A9">
              <w:rPr>
                <w:rFonts w:eastAsia="標楷體"/>
              </w:rPr>
              <w:br/>
            </w:r>
            <w:r w:rsidRPr="007747A9">
              <w:rPr>
                <w:rFonts w:eastAsia="標楷體"/>
                <w:sz w:val="16"/>
              </w:rPr>
              <w:t>（</w:t>
            </w:r>
            <w:r w:rsidRPr="007747A9">
              <w:rPr>
                <w:rFonts w:eastAsia="標楷體"/>
                <w:sz w:val="16"/>
              </w:rPr>
              <w:t>201</w:t>
            </w:r>
            <w:r w:rsidRPr="007747A9">
              <w:rPr>
                <w:rFonts w:eastAsia="標楷體" w:hint="eastAsia"/>
                <w:sz w:val="16"/>
              </w:rPr>
              <w:t>5</w:t>
            </w:r>
            <w:r w:rsidRPr="007747A9">
              <w:rPr>
                <w:rFonts w:eastAsia="標楷體"/>
                <w:sz w:val="16"/>
              </w:rPr>
              <w:t>.</w:t>
            </w:r>
            <w:r w:rsidRPr="007747A9">
              <w:rPr>
                <w:rFonts w:eastAsia="標楷體" w:hint="eastAsia"/>
                <w:sz w:val="16"/>
              </w:rPr>
              <w:t>9.30</w:t>
            </w:r>
            <w:r w:rsidRPr="007747A9">
              <w:rPr>
                <w:rFonts w:eastAsia="標楷體"/>
                <w:sz w:val="16"/>
              </w:rPr>
              <w:t>）</w:t>
            </w:r>
          </w:p>
        </w:tc>
      </w:tr>
    </w:tbl>
    <w:p w:rsidR="003F3337" w:rsidRPr="003343F1" w:rsidRDefault="003F3337" w:rsidP="003F3337">
      <w:pPr>
        <w:widowControl/>
        <w:ind w:left="1133" w:rightChars="-316" w:right="-758" w:hangingChars="515" w:hanging="1133"/>
        <w:rPr>
          <w:rFonts w:eastAsia="標楷體"/>
          <w:sz w:val="22"/>
          <w:szCs w:val="22"/>
        </w:rPr>
      </w:pPr>
      <w:r w:rsidRPr="003343F1">
        <w:rPr>
          <w:rFonts w:eastAsia="標楷體"/>
          <w:sz w:val="22"/>
          <w:szCs w:val="22"/>
        </w:rPr>
        <w:t>資料來源：中國大陸統計年鑑、中國大陸海關統計；中國大陸國家統計局、中國大陸人民銀行、中國大陸商務部。</w:t>
      </w:r>
    </w:p>
    <w:bookmarkEnd w:id="49"/>
    <w:p w:rsidR="003E39BB" w:rsidRPr="005A46C3" w:rsidRDefault="003E39BB" w:rsidP="003F3337">
      <w:pPr>
        <w:widowControl/>
        <w:ind w:left="2062" w:rightChars="-316" w:right="-758" w:hangingChars="515" w:hanging="2062"/>
        <w:rPr>
          <w:rFonts w:eastAsia="標楷體"/>
          <w:b/>
          <w:bCs/>
          <w:color w:val="FF0000"/>
          <w:sz w:val="40"/>
          <w:szCs w:val="36"/>
        </w:rPr>
      </w:pPr>
      <w:r w:rsidRPr="005A46C3">
        <w:rPr>
          <w:rFonts w:eastAsia="標楷體"/>
          <w:b/>
          <w:bCs/>
          <w:color w:val="FF0000"/>
          <w:sz w:val="40"/>
          <w:szCs w:val="36"/>
        </w:rPr>
        <w:br w:type="page"/>
      </w:r>
    </w:p>
    <w:p w:rsidR="001249DE" w:rsidRPr="00D86C6D" w:rsidRDefault="001249DE" w:rsidP="001249DE">
      <w:pPr>
        <w:pStyle w:val="2"/>
        <w:spacing w:after="360"/>
        <w:jc w:val="center"/>
        <w:rPr>
          <w:sz w:val="24"/>
        </w:rPr>
      </w:pPr>
      <w:bookmarkStart w:id="52" w:name="_Toc436664227"/>
      <w:bookmarkStart w:id="53" w:name="_Toc415126206"/>
      <w:bookmarkStart w:id="54" w:name="_Toc391906401"/>
      <w:bookmarkStart w:id="55" w:name="_Toc401923787"/>
      <w:bookmarkStart w:id="56" w:name="_Toc402171703"/>
      <w:r w:rsidRPr="00D86C6D">
        <w:rPr>
          <w:sz w:val="32"/>
        </w:rPr>
        <w:t>表</w:t>
      </w:r>
      <w:r w:rsidRPr="00D86C6D">
        <w:rPr>
          <w:sz w:val="32"/>
        </w:rPr>
        <w:t xml:space="preserve">5  </w:t>
      </w:r>
      <w:r w:rsidRPr="00D86C6D">
        <w:rPr>
          <w:sz w:val="32"/>
        </w:rPr>
        <w:t>兩岸經貿統計</w:t>
      </w:r>
      <w:bookmarkEnd w:id="52"/>
    </w:p>
    <w:tbl>
      <w:tblPr>
        <w:tblW w:w="10719" w:type="dxa"/>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16"/>
        <w:gridCol w:w="758"/>
        <w:gridCol w:w="884"/>
        <w:gridCol w:w="1081"/>
        <w:gridCol w:w="1081"/>
        <w:gridCol w:w="1081"/>
        <w:gridCol w:w="1081"/>
        <w:gridCol w:w="1034"/>
        <w:gridCol w:w="1034"/>
        <w:gridCol w:w="1034"/>
        <w:gridCol w:w="1035"/>
      </w:tblGrid>
      <w:tr w:rsidR="00D86C6D" w:rsidRPr="00896C1C" w:rsidTr="00F71775">
        <w:trPr>
          <w:cantSplit/>
          <w:trHeight w:val="629"/>
        </w:trPr>
        <w:tc>
          <w:tcPr>
            <w:tcW w:w="2258" w:type="dxa"/>
            <w:gridSpan w:val="3"/>
            <w:vMerge w:val="restart"/>
            <w:tcBorders>
              <w:left w:val="nil"/>
            </w:tcBorders>
            <w:shd w:val="clear" w:color="auto" w:fill="FFFFFF"/>
          </w:tcPr>
          <w:p w:rsidR="00D86C6D" w:rsidRPr="00896C1C" w:rsidRDefault="00D86C6D" w:rsidP="00F71775">
            <w:pPr>
              <w:snapToGrid w:val="0"/>
              <w:spacing w:before="120" w:after="120" w:line="320" w:lineRule="exact"/>
              <w:jc w:val="center"/>
              <w:rPr>
                <w:rFonts w:eastAsia="標楷體"/>
                <w:sz w:val="28"/>
              </w:rPr>
            </w:pPr>
          </w:p>
        </w:tc>
        <w:tc>
          <w:tcPr>
            <w:tcW w:w="1081" w:type="dxa"/>
            <w:vMerge w:val="restart"/>
            <w:tcBorders>
              <w:right w:val="nil"/>
            </w:tcBorders>
            <w:shd w:val="clear" w:color="auto" w:fill="FFFFFF"/>
            <w:vAlign w:val="center"/>
          </w:tcPr>
          <w:p w:rsidR="00D86C6D" w:rsidRPr="00F43C24" w:rsidRDefault="00D86C6D" w:rsidP="00F71775">
            <w:pPr>
              <w:snapToGrid w:val="0"/>
              <w:spacing w:before="120" w:after="120" w:line="280" w:lineRule="exact"/>
              <w:jc w:val="center"/>
              <w:rPr>
                <w:rFonts w:eastAsia="標楷體"/>
              </w:rPr>
            </w:pPr>
            <w:r w:rsidRPr="00F43C24">
              <w:rPr>
                <w:rFonts w:eastAsia="標楷體" w:hint="eastAsia"/>
              </w:rPr>
              <w:t>2011</w:t>
            </w:r>
            <w:r w:rsidRPr="00F43C24">
              <w:rPr>
                <w:rFonts w:eastAsia="標楷體" w:hint="eastAsia"/>
              </w:rPr>
              <w:t>年</w:t>
            </w:r>
          </w:p>
        </w:tc>
        <w:tc>
          <w:tcPr>
            <w:tcW w:w="1081" w:type="dxa"/>
            <w:vMerge w:val="restart"/>
            <w:tcBorders>
              <w:right w:val="nil"/>
            </w:tcBorders>
            <w:shd w:val="clear" w:color="auto" w:fill="FFFFFF"/>
            <w:vAlign w:val="center"/>
          </w:tcPr>
          <w:p w:rsidR="00D86C6D" w:rsidRPr="00F43C24" w:rsidRDefault="00D86C6D" w:rsidP="00F71775">
            <w:pPr>
              <w:snapToGrid w:val="0"/>
              <w:spacing w:before="120" w:after="120" w:line="280" w:lineRule="exact"/>
              <w:jc w:val="center"/>
              <w:rPr>
                <w:rFonts w:eastAsia="標楷體"/>
              </w:rPr>
            </w:pPr>
            <w:r w:rsidRPr="00F43C24">
              <w:rPr>
                <w:rFonts w:eastAsia="標楷體" w:hint="eastAsia"/>
              </w:rPr>
              <w:t>2012</w:t>
            </w:r>
            <w:r w:rsidRPr="00F43C24">
              <w:rPr>
                <w:rFonts w:eastAsia="標楷體" w:hint="eastAsia"/>
              </w:rPr>
              <w:t>年</w:t>
            </w:r>
          </w:p>
        </w:tc>
        <w:tc>
          <w:tcPr>
            <w:tcW w:w="1081" w:type="dxa"/>
            <w:vMerge w:val="restart"/>
            <w:tcBorders>
              <w:right w:val="nil"/>
            </w:tcBorders>
            <w:shd w:val="clear" w:color="auto" w:fill="FFFFFF"/>
            <w:vAlign w:val="center"/>
          </w:tcPr>
          <w:p w:rsidR="00D86C6D" w:rsidRPr="00F43C24" w:rsidRDefault="00D86C6D" w:rsidP="00F71775">
            <w:pPr>
              <w:snapToGrid w:val="0"/>
              <w:spacing w:before="120" w:after="120" w:line="280" w:lineRule="exact"/>
              <w:jc w:val="center"/>
              <w:rPr>
                <w:rFonts w:eastAsia="標楷體"/>
              </w:rPr>
            </w:pPr>
            <w:r w:rsidRPr="00F43C24">
              <w:rPr>
                <w:rFonts w:eastAsia="標楷體" w:hint="eastAsia"/>
              </w:rPr>
              <w:t>2013</w:t>
            </w:r>
            <w:r w:rsidRPr="00F43C24">
              <w:rPr>
                <w:rFonts w:eastAsia="標楷體" w:hint="eastAsia"/>
              </w:rPr>
              <w:t>年</w:t>
            </w:r>
          </w:p>
        </w:tc>
        <w:tc>
          <w:tcPr>
            <w:tcW w:w="1081" w:type="dxa"/>
            <w:vMerge w:val="restart"/>
            <w:tcBorders>
              <w:right w:val="nil"/>
            </w:tcBorders>
            <w:shd w:val="clear" w:color="auto" w:fill="FFFFFF"/>
            <w:vAlign w:val="center"/>
          </w:tcPr>
          <w:p w:rsidR="00D86C6D" w:rsidRPr="00F43C24" w:rsidRDefault="00D86C6D" w:rsidP="00F71775">
            <w:pPr>
              <w:snapToGrid w:val="0"/>
              <w:spacing w:before="120" w:after="120" w:line="280" w:lineRule="exact"/>
              <w:jc w:val="center"/>
              <w:rPr>
                <w:rFonts w:eastAsia="標楷體"/>
              </w:rPr>
            </w:pPr>
            <w:r w:rsidRPr="00F43C24">
              <w:rPr>
                <w:rFonts w:eastAsia="標楷體" w:hint="eastAsia"/>
              </w:rPr>
              <w:t>2014</w:t>
            </w:r>
            <w:r w:rsidRPr="00F43C24">
              <w:rPr>
                <w:rFonts w:eastAsia="標楷體" w:hint="eastAsia"/>
              </w:rPr>
              <w:t>年</w:t>
            </w:r>
          </w:p>
        </w:tc>
        <w:tc>
          <w:tcPr>
            <w:tcW w:w="4137" w:type="dxa"/>
            <w:gridSpan w:val="4"/>
            <w:tcBorders>
              <w:right w:val="nil"/>
            </w:tcBorders>
            <w:shd w:val="clear" w:color="auto" w:fill="FFFFFF"/>
            <w:vAlign w:val="center"/>
          </w:tcPr>
          <w:p w:rsidR="00D86C6D" w:rsidRPr="00AB0752" w:rsidRDefault="00D86C6D" w:rsidP="00F71775">
            <w:pPr>
              <w:snapToGrid w:val="0"/>
              <w:spacing w:before="120" w:after="120" w:line="280" w:lineRule="exact"/>
              <w:jc w:val="center"/>
              <w:rPr>
                <w:rFonts w:eastAsia="標楷體"/>
                <w:spacing w:val="-16"/>
                <w:sz w:val="26"/>
              </w:rPr>
            </w:pPr>
            <w:r w:rsidRPr="001E1958">
              <w:rPr>
                <w:rFonts w:eastAsia="標楷體" w:hint="eastAsia"/>
                <w:sz w:val="26"/>
              </w:rPr>
              <w:t>2015</w:t>
            </w:r>
            <w:r w:rsidRPr="00AB0752">
              <w:rPr>
                <w:rFonts w:eastAsia="標楷體" w:hint="eastAsia"/>
                <w:spacing w:val="-16"/>
                <w:sz w:val="26"/>
              </w:rPr>
              <w:t>年</w:t>
            </w:r>
          </w:p>
        </w:tc>
      </w:tr>
      <w:tr w:rsidR="00D86C6D" w:rsidRPr="00634EF2" w:rsidTr="00F71775">
        <w:trPr>
          <w:cantSplit/>
          <w:trHeight w:val="493"/>
        </w:trPr>
        <w:tc>
          <w:tcPr>
            <w:tcW w:w="2258" w:type="dxa"/>
            <w:gridSpan w:val="3"/>
            <w:vMerge/>
            <w:tcBorders>
              <w:left w:val="nil"/>
              <w:bottom w:val="single" w:sz="4" w:space="0" w:color="auto"/>
            </w:tcBorders>
            <w:shd w:val="clear" w:color="auto" w:fill="FFFFFF"/>
          </w:tcPr>
          <w:p w:rsidR="00D86C6D" w:rsidRPr="00896C1C" w:rsidRDefault="00D86C6D" w:rsidP="00F71775">
            <w:pPr>
              <w:snapToGrid w:val="0"/>
              <w:spacing w:before="120" w:after="120" w:line="320" w:lineRule="exact"/>
              <w:jc w:val="center"/>
              <w:rPr>
                <w:rFonts w:eastAsia="標楷體"/>
                <w:sz w:val="28"/>
              </w:rPr>
            </w:pPr>
          </w:p>
        </w:tc>
        <w:tc>
          <w:tcPr>
            <w:tcW w:w="1081" w:type="dxa"/>
            <w:vMerge/>
            <w:tcBorders>
              <w:bottom w:val="single" w:sz="4" w:space="0" w:color="auto"/>
            </w:tcBorders>
            <w:shd w:val="clear" w:color="auto" w:fill="FFFFFF"/>
          </w:tcPr>
          <w:p w:rsidR="00D86C6D" w:rsidRPr="00AB0752" w:rsidRDefault="00D86C6D" w:rsidP="00F71775">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D86C6D" w:rsidRPr="00AB0752" w:rsidRDefault="00D86C6D" w:rsidP="00F71775">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D86C6D" w:rsidRPr="00AB0752" w:rsidRDefault="00D86C6D" w:rsidP="00F71775">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D86C6D" w:rsidRPr="00AB0752" w:rsidRDefault="00D86C6D" w:rsidP="00F71775">
            <w:pPr>
              <w:snapToGrid w:val="0"/>
              <w:spacing w:before="120" w:after="120" w:line="280" w:lineRule="exact"/>
              <w:jc w:val="center"/>
              <w:rPr>
                <w:rFonts w:eastAsia="標楷體"/>
                <w:spacing w:val="-16"/>
                <w:sz w:val="26"/>
              </w:rPr>
            </w:pPr>
          </w:p>
        </w:tc>
        <w:tc>
          <w:tcPr>
            <w:tcW w:w="1034" w:type="dxa"/>
            <w:tcBorders>
              <w:bottom w:val="single" w:sz="4" w:space="0" w:color="auto"/>
            </w:tcBorders>
            <w:shd w:val="clear" w:color="auto" w:fill="FFFFFF"/>
          </w:tcPr>
          <w:p w:rsidR="00D86C6D" w:rsidRPr="00F43C24" w:rsidRDefault="00D86C6D" w:rsidP="00F71775">
            <w:pPr>
              <w:snapToGrid w:val="0"/>
              <w:spacing w:before="120" w:after="120" w:line="280" w:lineRule="exact"/>
              <w:jc w:val="center"/>
              <w:rPr>
                <w:rFonts w:eastAsia="標楷體"/>
              </w:rPr>
            </w:pPr>
            <w:r>
              <w:rPr>
                <w:rFonts w:eastAsia="標楷體" w:hint="eastAsia"/>
              </w:rPr>
              <w:t>8</w:t>
            </w:r>
            <w:r w:rsidRPr="00F43C24">
              <w:rPr>
                <w:rFonts w:eastAsia="標楷體" w:hint="eastAsia"/>
              </w:rPr>
              <w:t>月</w:t>
            </w:r>
          </w:p>
        </w:tc>
        <w:tc>
          <w:tcPr>
            <w:tcW w:w="1034" w:type="dxa"/>
            <w:tcBorders>
              <w:bottom w:val="single" w:sz="4" w:space="0" w:color="auto"/>
            </w:tcBorders>
            <w:shd w:val="clear" w:color="auto" w:fill="FFFFFF"/>
          </w:tcPr>
          <w:p w:rsidR="00D86C6D" w:rsidRPr="00F43C24" w:rsidRDefault="00D86C6D" w:rsidP="00F71775">
            <w:pPr>
              <w:snapToGrid w:val="0"/>
              <w:spacing w:before="120" w:after="120" w:line="280" w:lineRule="exact"/>
              <w:jc w:val="center"/>
              <w:rPr>
                <w:rFonts w:eastAsia="標楷體"/>
              </w:rPr>
            </w:pPr>
            <w:r>
              <w:rPr>
                <w:rFonts w:eastAsia="標楷體" w:hint="eastAsia"/>
              </w:rPr>
              <w:t>9</w:t>
            </w:r>
            <w:r w:rsidRPr="00F43C24">
              <w:rPr>
                <w:rFonts w:eastAsia="標楷體" w:hint="eastAsia"/>
              </w:rPr>
              <w:t>月</w:t>
            </w:r>
          </w:p>
        </w:tc>
        <w:tc>
          <w:tcPr>
            <w:tcW w:w="1034" w:type="dxa"/>
            <w:tcBorders>
              <w:bottom w:val="single" w:sz="4" w:space="0" w:color="auto"/>
            </w:tcBorders>
            <w:shd w:val="clear" w:color="auto" w:fill="FFFFFF"/>
          </w:tcPr>
          <w:p w:rsidR="00D86C6D" w:rsidRPr="00F43C24" w:rsidRDefault="00D86C6D" w:rsidP="00F71775">
            <w:pPr>
              <w:snapToGrid w:val="0"/>
              <w:spacing w:before="120" w:after="120" w:line="280" w:lineRule="exact"/>
              <w:jc w:val="center"/>
              <w:rPr>
                <w:rFonts w:eastAsia="標楷體"/>
              </w:rPr>
            </w:pPr>
            <w:r>
              <w:rPr>
                <w:rFonts w:eastAsia="標楷體" w:hint="eastAsia"/>
              </w:rPr>
              <w:t>10</w:t>
            </w:r>
            <w:r>
              <w:rPr>
                <w:rFonts w:eastAsia="標楷體" w:hint="eastAsia"/>
              </w:rPr>
              <w:t>月</w:t>
            </w:r>
          </w:p>
        </w:tc>
        <w:tc>
          <w:tcPr>
            <w:tcW w:w="1035" w:type="dxa"/>
            <w:tcBorders>
              <w:bottom w:val="single" w:sz="4" w:space="0" w:color="auto"/>
              <w:right w:val="nil"/>
            </w:tcBorders>
            <w:shd w:val="clear" w:color="auto" w:fill="FFFFFF"/>
          </w:tcPr>
          <w:p w:rsidR="00D86C6D" w:rsidRPr="00F43C24" w:rsidRDefault="00D86C6D" w:rsidP="00F71775">
            <w:pPr>
              <w:snapToGrid w:val="0"/>
              <w:spacing w:before="120" w:after="120" w:line="280" w:lineRule="exact"/>
              <w:jc w:val="center"/>
              <w:rPr>
                <w:rFonts w:eastAsia="標楷體"/>
              </w:rPr>
            </w:pPr>
            <w:r w:rsidRPr="00F43C24">
              <w:rPr>
                <w:rFonts w:eastAsia="標楷體" w:hint="eastAsia"/>
              </w:rPr>
              <w:t>1~</w:t>
            </w:r>
            <w:r>
              <w:rPr>
                <w:rFonts w:eastAsia="標楷體" w:hint="eastAsia"/>
              </w:rPr>
              <w:t>10</w:t>
            </w:r>
            <w:r w:rsidRPr="00F43C24">
              <w:rPr>
                <w:rFonts w:eastAsia="標楷體" w:hint="eastAsia"/>
              </w:rPr>
              <w:t>月</w:t>
            </w:r>
          </w:p>
        </w:tc>
      </w:tr>
      <w:tr w:rsidR="00D86C6D" w:rsidRPr="00634EF2" w:rsidTr="00F71775">
        <w:trPr>
          <w:cantSplit/>
          <w:trHeight w:val="828"/>
        </w:trPr>
        <w:tc>
          <w:tcPr>
            <w:tcW w:w="616" w:type="dxa"/>
            <w:vMerge w:val="restart"/>
            <w:tcBorders>
              <w:left w:val="nil"/>
            </w:tcBorders>
          </w:tcPr>
          <w:p w:rsidR="00D86C6D" w:rsidRDefault="00D86C6D" w:rsidP="00F71775">
            <w:pPr>
              <w:snapToGrid w:val="0"/>
              <w:spacing w:before="240"/>
              <w:jc w:val="center"/>
              <w:rPr>
                <w:rFonts w:eastAsia="標楷體"/>
                <w:sz w:val="28"/>
              </w:rPr>
            </w:pPr>
          </w:p>
          <w:p w:rsidR="00D86C6D" w:rsidRDefault="00D86C6D" w:rsidP="00F71775">
            <w:pPr>
              <w:snapToGrid w:val="0"/>
              <w:spacing w:before="240"/>
              <w:jc w:val="center"/>
              <w:rPr>
                <w:rFonts w:eastAsia="標楷體"/>
                <w:sz w:val="28"/>
              </w:rPr>
            </w:pPr>
            <w:r>
              <w:rPr>
                <w:rFonts w:eastAsia="標楷體" w:hint="eastAsia"/>
                <w:sz w:val="28"/>
              </w:rPr>
              <w:t>兩</w:t>
            </w:r>
          </w:p>
          <w:p w:rsidR="00D86C6D" w:rsidRDefault="00D86C6D" w:rsidP="00F71775">
            <w:pPr>
              <w:snapToGrid w:val="0"/>
              <w:spacing w:before="240"/>
              <w:jc w:val="center"/>
              <w:rPr>
                <w:rFonts w:eastAsia="標楷體"/>
                <w:sz w:val="28"/>
              </w:rPr>
            </w:pPr>
            <w:r>
              <w:rPr>
                <w:rFonts w:eastAsia="標楷體" w:hint="eastAsia"/>
                <w:sz w:val="28"/>
              </w:rPr>
              <w:t>岸</w:t>
            </w:r>
          </w:p>
          <w:p w:rsidR="00D86C6D" w:rsidRDefault="00D86C6D" w:rsidP="00F71775">
            <w:pPr>
              <w:snapToGrid w:val="0"/>
              <w:spacing w:before="240"/>
              <w:jc w:val="center"/>
              <w:rPr>
                <w:rFonts w:eastAsia="標楷體"/>
                <w:sz w:val="28"/>
              </w:rPr>
            </w:pPr>
            <w:r>
              <w:rPr>
                <w:rFonts w:eastAsia="標楷體" w:hint="eastAsia"/>
                <w:sz w:val="28"/>
              </w:rPr>
              <w:t>投</w:t>
            </w:r>
          </w:p>
          <w:p w:rsidR="00D86C6D" w:rsidRPr="00896C1C" w:rsidRDefault="00D86C6D" w:rsidP="00F71775">
            <w:pPr>
              <w:snapToGrid w:val="0"/>
              <w:spacing w:before="240"/>
              <w:jc w:val="center"/>
              <w:rPr>
                <w:rFonts w:eastAsia="標楷體"/>
                <w:sz w:val="28"/>
              </w:rPr>
            </w:pPr>
            <w:r>
              <w:rPr>
                <w:rFonts w:eastAsia="標楷體" w:hint="eastAsia"/>
                <w:sz w:val="28"/>
              </w:rPr>
              <w:t>資</w:t>
            </w:r>
          </w:p>
        </w:tc>
        <w:tc>
          <w:tcPr>
            <w:tcW w:w="758" w:type="dxa"/>
            <w:vMerge w:val="restart"/>
            <w:vAlign w:val="center"/>
          </w:tcPr>
          <w:p w:rsidR="00D86C6D" w:rsidRPr="00896C1C" w:rsidRDefault="00D86C6D" w:rsidP="00F71775">
            <w:pPr>
              <w:snapToGrid w:val="0"/>
              <w:spacing w:before="120" w:after="120" w:line="320" w:lineRule="exact"/>
              <w:jc w:val="center"/>
              <w:rPr>
                <w:rFonts w:eastAsia="標楷體"/>
                <w:spacing w:val="-16"/>
                <w:sz w:val="26"/>
              </w:rPr>
            </w:pPr>
            <w:r w:rsidRPr="00896C1C">
              <w:rPr>
                <w:rFonts w:eastAsia="標楷體" w:hint="eastAsia"/>
                <w:sz w:val="28"/>
              </w:rPr>
              <w:t>我對中國大陸投資</w:t>
            </w:r>
          </w:p>
        </w:tc>
        <w:tc>
          <w:tcPr>
            <w:tcW w:w="884" w:type="dxa"/>
          </w:tcPr>
          <w:p w:rsidR="00D86C6D" w:rsidRPr="00896C1C" w:rsidRDefault="00D86C6D" w:rsidP="00F71775">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single" w:sz="4" w:space="0" w:color="auto"/>
              <w:left w:val="nil"/>
              <w:bottom w:val="nil"/>
              <w:right w:val="nil"/>
            </w:tcBorders>
            <w:vAlign w:val="center"/>
          </w:tcPr>
          <w:p w:rsidR="00D86C6D" w:rsidRPr="00896C1C" w:rsidRDefault="00D86C6D" w:rsidP="00F71775">
            <w:pPr>
              <w:snapToGrid w:val="0"/>
              <w:spacing w:before="60" w:after="60" w:line="400" w:lineRule="exact"/>
              <w:ind w:rightChars="-2" w:right="-5"/>
              <w:jc w:val="center"/>
              <w:rPr>
                <w:rFonts w:eastAsia="標楷體"/>
              </w:rPr>
            </w:pPr>
            <w:r w:rsidRPr="00896C1C">
              <w:rPr>
                <w:rFonts w:eastAsia="標楷體" w:hint="eastAsia"/>
              </w:rPr>
              <w:t>887</w:t>
            </w:r>
          </w:p>
        </w:tc>
        <w:tc>
          <w:tcPr>
            <w:tcW w:w="1081" w:type="dxa"/>
            <w:tcBorders>
              <w:top w:val="single" w:sz="4" w:space="0" w:color="auto"/>
              <w:left w:val="nil"/>
              <w:bottom w:val="nil"/>
              <w:right w:val="nil"/>
            </w:tcBorders>
            <w:vAlign w:val="center"/>
          </w:tcPr>
          <w:p w:rsidR="00D86C6D" w:rsidRPr="00896C1C" w:rsidRDefault="00D86C6D" w:rsidP="00F71775">
            <w:pPr>
              <w:snapToGrid w:val="0"/>
              <w:spacing w:before="60" w:after="60" w:line="400" w:lineRule="exact"/>
              <w:ind w:rightChars="-2" w:right="-5"/>
              <w:jc w:val="center"/>
              <w:rPr>
                <w:rFonts w:eastAsia="標楷體"/>
              </w:rPr>
            </w:pPr>
            <w:r>
              <w:rPr>
                <w:rFonts w:eastAsia="標楷體" w:hint="eastAsia"/>
              </w:rPr>
              <w:t>636</w:t>
            </w:r>
          </w:p>
        </w:tc>
        <w:tc>
          <w:tcPr>
            <w:tcW w:w="1081" w:type="dxa"/>
            <w:tcBorders>
              <w:top w:val="single" w:sz="4" w:space="0" w:color="auto"/>
              <w:left w:val="nil"/>
              <w:bottom w:val="nil"/>
              <w:right w:val="nil"/>
            </w:tcBorders>
            <w:vAlign w:val="center"/>
          </w:tcPr>
          <w:p w:rsidR="00D86C6D" w:rsidRPr="00612604" w:rsidRDefault="00D86C6D" w:rsidP="00F71775">
            <w:pPr>
              <w:snapToGrid w:val="0"/>
              <w:spacing w:before="60" w:after="60" w:line="400" w:lineRule="exact"/>
              <w:ind w:rightChars="-2" w:right="-5"/>
              <w:jc w:val="center"/>
              <w:rPr>
                <w:rFonts w:eastAsia="標楷體"/>
              </w:rPr>
            </w:pPr>
            <w:r>
              <w:rPr>
                <w:rFonts w:eastAsia="標楷體" w:hint="eastAsia"/>
              </w:rPr>
              <w:t>554</w:t>
            </w:r>
          </w:p>
        </w:tc>
        <w:tc>
          <w:tcPr>
            <w:tcW w:w="1081" w:type="dxa"/>
            <w:tcBorders>
              <w:top w:val="single" w:sz="4" w:space="0" w:color="auto"/>
              <w:left w:val="nil"/>
              <w:bottom w:val="nil"/>
              <w:right w:val="nil"/>
            </w:tcBorders>
            <w:vAlign w:val="center"/>
          </w:tcPr>
          <w:p w:rsidR="00D86C6D" w:rsidRPr="00634EF2" w:rsidRDefault="00D86C6D" w:rsidP="00F71775">
            <w:pPr>
              <w:snapToGrid w:val="0"/>
              <w:spacing w:before="60" w:after="60" w:line="400" w:lineRule="exact"/>
              <w:ind w:rightChars="-2" w:right="-5"/>
              <w:jc w:val="center"/>
              <w:rPr>
                <w:rFonts w:eastAsia="標楷體"/>
              </w:rPr>
            </w:pPr>
            <w:r w:rsidRPr="00634EF2">
              <w:rPr>
                <w:rFonts w:eastAsia="標楷體" w:hint="eastAsia"/>
              </w:rPr>
              <w:t>497</w:t>
            </w:r>
          </w:p>
        </w:tc>
        <w:tc>
          <w:tcPr>
            <w:tcW w:w="1034" w:type="dxa"/>
            <w:tcBorders>
              <w:top w:val="single" w:sz="4" w:space="0" w:color="auto"/>
              <w:left w:val="nil"/>
              <w:bottom w:val="nil"/>
              <w:right w:val="nil"/>
            </w:tcBorders>
            <w:vAlign w:val="center"/>
          </w:tcPr>
          <w:p w:rsidR="00D86C6D" w:rsidRPr="00353E6A" w:rsidRDefault="00D86C6D" w:rsidP="00F71775">
            <w:pPr>
              <w:snapToGrid w:val="0"/>
              <w:spacing w:before="60" w:after="60" w:line="400" w:lineRule="exact"/>
              <w:ind w:rightChars="-2" w:right="-5"/>
              <w:jc w:val="center"/>
              <w:rPr>
                <w:rFonts w:eastAsia="標楷體"/>
              </w:rPr>
            </w:pPr>
            <w:r w:rsidRPr="00353E6A">
              <w:rPr>
                <w:rFonts w:eastAsia="標楷體" w:hint="eastAsia"/>
              </w:rPr>
              <w:t>41</w:t>
            </w:r>
          </w:p>
        </w:tc>
        <w:tc>
          <w:tcPr>
            <w:tcW w:w="1034" w:type="dxa"/>
            <w:tcBorders>
              <w:top w:val="single" w:sz="4" w:space="0" w:color="auto"/>
              <w:left w:val="nil"/>
              <w:bottom w:val="nil"/>
              <w:right w:val="nil"/>
            </w:tcBorders>
            <w:vAlign w:val="center"/>
          </w:tcPr>
          <w:p w:rsidR="00D86C6D" w:rsidRPr="00800260" w:rsidRDefault="00D86C6D" w:rsidP="00F71775">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34</w:t>
            </w:r>
          </w:p>
        </w:tc>
        <w:tc>
          <w:tcPr>
            <w:tcW w:w="1034" w:type="dxa"/>
            <w:tcBorders>
              <w:top w:val="single" w:sz="4" w:space="0" w:color="auto"/>
              <w:left w:val="nil"/>
              <w:bottom w:val="nil"/>
              <w:right w:val="nil"/>
            </w:tcBorders>
            <w:vAlign w:val="center"/>
          </w:tcPr>
          <w:p w:rsidR="00D86C6D" w:rsidRPr="00800260" w:rsidRDefault="00D86C6D" w:rsidP="00F71775">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34</w:t>
            </w:r>
          </w:p>
        </w:tc>
        <w:tc>
          <w:tcPr>
            <w:tcW w:w="1035" w:type="dxa"/>
            <w:tcBorders>
              <w:top w:val="single" w:sz="4" w:space="0" w:color="auto"/>
              <w:left w:val="nil"/>
              <w:bottom w:val="nil"/>
              <w:right w:val="nil"/>
            </w:tcBorders>
            <w:vAlign w:val="center"/>
          </w:tcPr>
          <w:p w:rsidR="00D86C6D" w:rsidRPr="00055FDD" w:rsidRDefault="00D86C6D" w:rsidP="00F71775">
            <w:pPr>
              <w:snapToGrid w:val="0"/>
              <w:spacing w:before="60" w:after="60" w:line="400" w:lineRule="exact"/>
              <w:ind w:rightChars="-2" w:right="-5"/>
              <w:jc w:val="center"/>
              <w:rPr>
                <w:rFonts w:eastAsia="標楷體"/>
              </w:rPr>
            </w:pPr>
            <w:r w:rsidRPr="00055FDD">
              <w:rPr>
                <w:rFonts w:eastAsia="標楷體" w:hint="eastAsia"/>
              </w:rPr>
              <w:t>363</w:t>
            </w:r>
          </w:p>
        </w:tc>
      </w:tr>
      <w:tr w:rsidR="00D86C6D" w:rsidRPr="00634EF2" w:rsidTr="00F71775">
        <w:trPr>
          <w:cantSplit/>
          <w:trHeight w:val="786"/>
        </w:trPr>
        <w:tc>
          <w:tcPr>
            <w:tcW w:w="616" w:type="dxa"/>
            <w:vMerge/>
            <w:tcBorders>
              <w:left w:val="nil"/>
            </w:tcBorders>
          </w:tcPr>
          <w:p w:rsidR="00D86C6D" w:rsidRPr="00896C1C" w:rsidRDefault="00D86C6D" w:rsidP="00F71775">
            <w:pPr>
              <w:snapToGrid w:val="0"/>
              <w:spacing w:before="120" w:after="120" w:line="320" w:lineRule="exact"/>
              <w:rPr>
                <w:rFonts w:eastAsia="標楷體"/>
                <w:b/>
                <w:sz w:val="28"/>
              </w:rPr>
            </w:pPr>
          </w:p>
        </w:tc>
        <w:tc>
          <w:tcPr>
            <w:tcW w:w="758" w:type="dxa"/>
            <w:vMerge/>
          </w:tcPr>
          <w:p w:rsidR="00D86C6D" w:rsidRPr="00896C1C" w:rsidRDefault="00D86C6D" w:rsidP="00F71775">
            <w:pPr>
              <w:snapToGrid w:val="0"/>
              <w:spacing w:before="120" w:after="120" w:line="320" w:lineRule="exact"/>
              <w:jc w:val="center"/>
              <w:rPr>
                <w:rFonts w:eastAsia="標楷體"/>
                <w:spacing w:val="-16"/>
                <w:sz w:val="26"/>
              </w:rPr>
            </w:pPr>
          </w:p>
        </w:tc>
        <w:tc>
          <w:tcPr>
            <w:tcW w:w="884" w:type="dxa"/>
          </w:tcPr>
          <w:p w:rsidR="00D86C6D" w:rsidRPr="00896C1C" w:rsidRDefault="00D86C6D" w:rsidP="00F71775">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D86C6D" w:rsidRPr="00A77848" w:rsidRDefault="00D86C6D" w:rsidP="00F71775">
            <w:pPr>
              <w:snapToGrid w:val="0"/>
              <w:spacing w:before="60" w:line="400" w:lineRule="exact"/>
              <w:ind w:rightChars="-2" w:right="-5"/>
              <w:jc w:val="center"/>
              <w:rPr>
                <w:rFonts w:eastAsia="標楷體"/>
              </w:rPr>
            </w:pPr>
            <w:r w:rsidRPr="00A77848">
              <w:rPr>
                <w:rFonts w:eastAsia="標楷體"/>
              </w:rPr>
              <w:t>143.8</w:t>
            </w:r>
          </w:p>
          <w:p w:rsidR="00D86C6D" w:rsidRPr="00A77848" w:rsidRDefault="00D86C6D" w:rsidP="00F71775">
            <w:pPr>
              <w:snapToGrid w:val="0"/>
              <w:spacing w:after="60" w:line="400" w:lineRule="exact"/>
              <w:jc w:val="center"/>
              <w:rPr>
                <w:rFonts w:eastAsia="標楷體"/>
              </w:rPr>
            </w:pPr>
            <w:r w:rsidRPr="00A77848">
              <w:rPr>
                <w:rFonts w:eastAsia="標楷體"/>
                <w:sz w:val="16"/>
              </w:rPr>
              <w:t>（</w:t>
            </w:r>
            <w:r w:rsidRPr="00A77848">
              <w:rPr>
                <w:rFonts w:eastAsia="標楷體"/>
                <w:sz w:val="16"/>
              </w:rPr>
              <w:t>7.0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D86C6D" w:rsidRPr="00A77848" w:rsidRDefault="00D86C6D" w:rsidP="00F71775">
            <w:pPr>
              <w:snapToGrid w:val="0"/>
              <w:spacing w:before="60" w:line="400" w:lineRule="exact"/>
              <w:ind w:rightChars="-2" w:right="-5"/>
              <w:jc w:val="center"/>
              <w:rPr>
                <w:rFonts w:eastAsia="標楷體"/>
                <w:color w:val="000000"/>
              </w:rPr>
            </w:pPr>
            <w:r w:rsidRPr="00A77848">
              <w:rPr>
                <w:rFonts w:eastAsia="標楷體"/>
              </w:rPr>
              <w:t>127</w:t>
            </w:r>
            <w:r w:rsidRPr="00A77848">
              <w:rPr>
                <w:rFonts w:eastAsia="標楷體"/>
                <w:color w:val="000000"/>
              </w:rPr>
              <w:t>.9</w:t>
            </w:r>
          </w:p>
          <w:p w:rsidR="00D86C6D" w:rsidRPr="00A77848" w:rsidRDefault="00D86C6D" w:rsidP="00F71775">
            <w:pPr>
              <w:snapToGrid w:val="0"/>
              <w:spacing w:after="60" w:line="400" w:lineRule="exact"/>
              <w:jc w:val="center"/>
              <w:rPr>
                <w:rFonts w:eastAsia="標楷體"/>
                <w:color w:val="000000"/>
              </w:rPr>
            </w:pPr>
            <w:r w:rsidRPr="00A77848">
              <w:rPr>
                <w:rFonts w:eastAsia="標楷體"/>
                <w:color w:val="000000"/>
                <w:sz w:val="16"/>
              </w:rPr>
              <w:t>（</w:t>
            </w:r>
            <w:r w:rsidRPr="00A77848">
              <w:rPr>
                <w:rFonts w:eastAsia="標楷體"/>
                <w:color w:val="000000"/>
                <w:sz w:val="16"/>
              </w:rPr>
              <w:t>-17.0</w:t>
            </w:r>
            <w:r>
              <w:rPr>
                <w:rFonts w:eastAsia="標楷體" w:hint="eastAsia"/>
                <w:color w:val="000000"/>
                <w:sz w:val="16"/>
              </w:rPr>
              <w:t>%</w:t>
            </w:r>
            <w:r w:rsidRPr="00A77848">
              <w:rPr>
                <w:rFonts w:eastAsia="標楷體"/>
                <w:color w:val="000000"/>
                <w:sz w:val="16"/>
              </w:rPr>
              <w:t>）</w:t>
            </w:r>
          </w:p>
        </w:tc>
        <w:tc>
          <w:tcPr>
            <w:tcW w:w="1081" w:type="dxa"/>
            <w:tcBorders>
              <w:top w:val="nil"/>
              <w:left w:val="nil"/>
              <w:bottom w:val="nil"/>
              <w:right w:val="nil"/>
            </w:tcBorders>
            <w:vAlign w:val="center"/>
          </w:tcPr>
          <w:p w:rsidR="00D86C6D" w:rsidRPr="00A77848" w:rsidRDefault="00D86C6D" w:rsidP="00F71775">
            <w:pPr>
              <w:snapToGrid w:val="0"/>
              <w:spacing w:before="60" w:line="400" w:lineRule="exact"/>
              <w:ind w:rightChars="-2" w:right="-5"/>
              <w:jc w:val="center"/>
              <w:rPr>
                <w:rFonts w:eastAsia="標楷體"/>
              </w:rPr>
            </w:pPr>
            <w:r w:rsidRPr="00A77848">
              <w:rPr>
                <w:rFonts w:eastAsia="標楷體"/>
              </w:rPr>
              <w:t>91.9</w:t>
            </w:r>
          </w:p>
          <w:p w:rsidR="00D86C6D" w:rsidRPr="00A77848" w:rsidRDefault="00D86C6D" w:rsidP="00F71775">
            <w:pPr>
              <w:snapToGrid w:val="0"/>
              <w:spacing w:after="60" w:line="400" w:lineRule="exact"/>
              <w:jc w:val="center"/>
              <w:rPr>
                <w:rFonts w:eastAsia="標楷體"/>
                <w:color w:val="FF0000"/>
              </w:rPr>
            </w:pPr>
            <w:r w:rsidRPr="00A77848">
              <w:rPr>
                <w:rFonts w:eastAsia="標楷體"/>
                <w:sz w:val="16"/>
              </w:rPr>
              <w:t>（</w:t>
            </w:r>
            <w:r w:rsidRPr="00A77848">
              <w:rPr>
                <w:rFonts w:eastAsia="標楷體"/>
                <w:sz w:val="16"/>
              </w:rPr>
              <w:t>-21.0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D86C6D" w:rsidRDefault="00D86C6D" w:rsidP="00F71775">
            <w:pPr>
              <w:snapToGrid w:val="0"/>
              <w:spacing w:before="60" w:line="400" w:lineRule="exact"/>
              <w:ind w:rightChars="-2" w:right="-5"/>
              <w:jc w:val="center"/>
              <w:rPr>
                <w:rFonts w:eastAsia="標楷體"/>
              </w:rPr>
            </w:pPr>
            <w:r>
              <w:rPr>
                <w:rFonts w:eastAsia="標楷體" w:hint="eastAsia"/>
              </w:rPr>
              <w:t>102.8</w:t>
            </w:r>
          </w:p>
          <w:p w:rsidR="00D86C6D" w:rsidRPr="00634EF2" w:rsidRDefault="00D86C6D" w:rsidP="00F71775">
            <w:pPr>
              <w:snapToGrid w:val="0"/>
              <w:spacing w:after="60" w:line="400" w:lineRule="exact"/>
              <w:jc w:val="center"/>
              <w:rPr>
                <w:rFonts w:eastAsia="標楷體"/>
              </w:rPr>
            </w:pPr>
            <w:r w:rsidRPr="00634EF2">
              <w:rPr>
                <w:rFonts w:eastAsia="標楷體"/>
                <w:sz w:val="16"/>
              </w:rPr>
              <w:t>（</w:t>
            </w:r>
            <w:r>
              <w:rPr>
                <w:rFonts w:eastAsia="標楷體" w:hint="eastAsia"/>
                <w:sz w:val="16"/>
              </w:rPr>
              <w:t>11.8%</w:t>
            </w:r>
            <w:r w:rsidRPr="00634EF2">
              <w:rPr>
                <w:rFonts w:eastAsia="標楷體"/>
                <w:sz w:val="16"/>
              </w:rPr>
              <w:t>）</w:t>
            </w:r>
          </w:p>
        </w:tc>
        <w:tc>
          <w:tcPr>
            <w:tcW w:w="1034" w:type="dxa"/>
            <w:tcBorders>
              <w:top w:val="nil"/>
              <w:left w:val="nil"/>
              <w:bottom w:val="nil"/>
              <w:right w:val="nil"/>
            </w:tcBorders>
            <w:vAlign w:val="center"/>
          </w:tcPr>
          <w:p w:rsidR="00D86C6D" w:rsidRPr="00353E6A" w:rsidRDefault="00D86C6D" w:rsidP="00F71775">
            <w:pPr>
              <w:snapToGrid w:val="0"/>
              <w:spacing w:before="60" w:line="400" w:lineRule="exact"/>
              <w:ind w:rightChars="-2" w:right="-5"/>
              <w:jc w:val="center"/>
              <w:rPr>
                <w:rFonts w:eastAsia="標楷體"/>
              </w:rPr>
            </w:pPr>
            <w:r w:rsidRPr="00353E6A">
              <w:rPr>
                <w:rFonts w:eastAsia="標楷體" w:hint="eastAsia"/>
              </w:rPr>
              <w:t>6.8</w:t>
            </w:r>
          </w:p>
          <w:p w:rsidR="00D86C6D" w:rsidRPr="00353E6A" w:rsidRDefault="00D86C6D" w:rsidP="00F71775">
            <w:pPr>
              <w:snapToGrid w:val="0"/>
              <w:spacing w:after="60" w:line="400" w:lineRule="exact"/>
              <w:jc w:val="center"/>
              <w:rPr>
                <w:rFonts w:eastAsia="標楷體"/>
              </w:rPr>
            </w:pPr>
            <w:r w:rsidRPr="00353E6A">
              <w:rPr>
                <w:rFonts w:eastAsia="標楷體"/>
                <w:sz w:val="16"/>
              </w:rPr>
              <w:t>（</w:t>
            </w:r>
            <w:r w:rsidRPr="00353E6A">
              <w:rPr>
                <w:rFonts w:eastAsia="標楷體" w:hint="eastAsia"/>
                <w:sz w:val="16"/>
              </w:rPr>
              <w:t>32.8%</w:t>
            </w:r>
            <w:r w:rsidRPr="00353E6A">
              <w:rPr>
                <w:rFonts w:eastAsia="標楷體"/>
                <w:sz w:val="16"/>
              </w:rPr>
              <w:t>）</w:t>
            </w:r>
          </w:p>
        </w:tc>
        <w:tc>
          <w:tcPr>
            <w:tcW w:w="1034" w:type="dxa"/>
            <w:tcBorders>
              <w:top w:val="nil"/>
              <w:left w:val="nil"/>
              <w:bottom w:val="nil"/>
              <w:right w:val="nil"/>
            </w:tcBorders>
            <w:vAlign w:val="center"/>
          </w:tcPr>
          <w:p w:rsidR="00D86C6D" w:rsidRPr="00800260" w:rsidRDefault="00D86C6D" w:rsidP="00F71775">
            <w:pPr>
              <w:snapToGrid w:val="0"/>
              <w:spacing w:before="60" w:line="400" w:lineRule="exact"/>
              <w:ind w:rightChars="-2" w:right="-5"/>
              <w:jc w:val="center"/>
              <w:rPr>
                <w:rFonts w:eastAsia="標楷體"/>
                <w:color w:val="000000" w:themeColor="text1"/>
              </w:rPr>
            </w:pPr>
            <w:r w:rsidRPr="00800260">
              <w:rPr>
                <w:rFonts w:eastAsia="標楷體" w:hint="eastAsia"/>
                <w:color w:val="000000" w:themeColor="text1"/>
              </w:rPr>
              <w:t>5.8</w:t>
            </w:r>
          </w:p>
          <w:p w:rsidR="00D86C6D" w:rsidRPr="00800260" w:rsidRDefault="00D86C6D" w:rsidP="00F71775">
            <w:pPr>
              <w:snapToGrid w:val="0"/>
              <w:spacing w:after="60" w:line="400" w:lineRule="exact"/>
              <w:jc w:val="center"/>
              <w:rPr>
                <w:rFonts w:eastAsia="標楷體"/>
                <w:color w:val="000000" w:themeColor="text1"/>
              </w:rPr>
            </w:pPr>
            <w:r w:rsidRPr="00800260">
              <w:rPr>
                <w:rFonts w:eastAsia="標楷體"/>
                <w:color w:val="000000" w:themeColor="text1"/>
                <w:sz w:val="16"/>
              </w:rPr>
              <w:t>（</w:t>
            </w:r>
            <w:r w:rsidRPr="00800260">
              <w:rPr>
                <w:rFonts w:eastAsia="標楷體" w:hint="eastAsia"/>
                <w:color w:val="000000" w:themeColor="text1"/>
                <w:sz w:val="16"/>
              </w:rPr>
              <w:t>-51.2%</w:t>
            </w:r>
            <w:r w:rsidRPr="00800260">
              <w:rPr>
                <w:rFonts w:eastAsia="標楷體"/>
                <w:color w:val="000000" w:themeColor="text1"/>
                <w:sz w:val="16"/>
              </w:rPr>
              <w:t>）</w:t>
            </w:r>
          </w:p>
        </w:tc>
        <w:tc>
          <w:tcPr>
            <w:tcW w:w="1034" w:type="dxa"/>
            <w:tcBorders>
              <w:top w:val="nil"/>
              <w:left w:val="nil"/>
              <w:bottom w:val="nil"/>
              <w:right w:val="nil"/>
            </w:tcBorders>
            <w:vAlign w:val="center"/>
          </w:tcPr>
          <w:p w:rsidR="00D86C6D" w:rsidRPr="00800260" w:rsidRDefault="00D86C6D" w:rsidP="00F71775">
            <w:pPr>
              <w:snapToGrid w:val="0"/>
              <w:spacing w:before="60" w:line="400" w:lineRule="exact"/>
              <w:ind w:rightChars="-2" w:right="-5"/>
              <w:jc w:val="center"/>
              <w:rPr>
                <w:rFonts w:eastAsia="標楷體"/>
                <w:color w:val="000000" w:themeColor="text1"/>
              </w:rPr>
            </w:pPr>
            <w:r>
              <w:rPr>
                <w:rFonts w:eastAsia="標楷體" w:hint="eastAsia"/>
                <w:color w:val="000000" w:themeColor="text1"/>
              </w:rPr>
              <w:t>18.6</w:t>
            </w:r>
          </w:p>
          <w:p w:rsidR="00D86C6D" w:rsidRPr="00800260" w:rsidRDefault="00D86C6D" w:rsidP="00F71775">
            <w:pPr>
              <w:snapToGrid w:val="0"/>
              <w:spacing w:after="60" w:line="400" w:lineRule="exact"/>
              <w:jc w:val="center"/>
              <w:rPr>
                <w:rFonts w:eastAsia="標楷體"/>
                <w:color w:val="000000" w:themeColor="text1"/>
              </w:rPr>
            </w:pPr>
            <w:r w:rsidRPr="00800260">
              <w:rPr>
                <w:rFonts w:eastAsia="標楷體"/>
                <w:color w:val="000000" w:themeColor="text1"/>
                <w:sz w:val="16"/>
              </w:rPr>
              <w:t>（</w:t>
            </w:r>
            <w:r>
              <w:rPr>
                <w:rFonts w:eastAsia="標楷體" w:hint="eastAsia"/>
                <w:color w:val="000000" w:themeColor="text1"/>
                <w:sz w:val="16"/>
              </w:rPr>
              <w:t>253.3</w:t>
            </w:r>
            <w:r w:rsidRPr="00800260">
              <w:rPr>
                <w:rFonts w:eastAsia="標楷體" w:hint="eastAsia"/>
                <w:color w:val="000000" w:themeColor="text1"/>
                <w:sz w:val="16"/>
              </w:rPr>
              <w:t>%</w:t>
            </w:r>
            <w:r w:rsidRPr="00800260">
              <w:rPr>
                <w:rFonts w:eastAsia="標楷體"/>
                <w:color w:val="000000" w:themeColor="text1"/>
                <w:sz w:val="16"/>
              </w:rPr>
              <w:t>）</w:t>
            </w:r>
          </w:p>
        </w:tc>
        <w:tc>
          <w:tcPr>
            <w:tcW w:w="1035" w:type="dxa"/>
            <w:tcBorders>
              <w:top w:val="nil"/>
              <w:left w:val="nil"/>
              <w:bottom w:val="nil"/>
              <w:right w:val="nil"/>
            </w:tcBorders>
            <w:vAlign w:val="center"/>
          </w:tcPr>
          <w:p w:rsidR="00D86C6D" w:rsidRPr="00055FDD" w:rsidRDefault="00D86C6D" w:rsidP="00F71775">
            <w:pPr>
              <w:snapToGrid w:val="0"/>
              <w:spacing w:before="60" w:line="400" w:lineRule="exact"/>
              <w:ind w:rightChars="-2" w:right="-5"/>
              <w:jc w:val="center"/>
              <w:rPr>
                <w:rFonts w:eastAsia="標楷體"/>
              </w:rPr>
            </w:pPr>
            <w:r w:rsidRPr="00055FDD">
              <w:rPr>
                <w:rFonts w:eastAsia="標楷體" w:hint="eastAsia"/>
              </w:rPr>
              <w:t>91.9</w:t>
            </w:r>
          </w:p>
          <w:p w:rsidR="00D86C6D" w:rsidRPr="00055FDD" w:rsidRDefault="00D86C6D" w:rsidP="00F71775">
            <w:pPr>
              <w:snapToGrid w:val="0"/>
              <w:spacing w:after="60" w:line="400" w:lineRule="exact"/>
              <w:jc w:val="center"/>
              <w:rPr>
                <w:rFonts w:eastAsia="標楷體"/>
              </w:rPr>
            </w:pPr>
            <w:r w:rsidRPr="00055FDD">
              <w:rPr>
                <w:rFonts w:eastAsia="標楷體"/>
                <w:sz w:val="16"/>
              </w:rPr>
              <w:t>（</w:t>
            </w:r>
            <w:r w:rsidRPr="00055FDD">
              <w:rPr>
                <w:rFonts w:eastAsia="標楷體" w:hint="eastAsia"/>
                <w:sz w:val="16"/>
              </w:rPr>
              <w:t>12.1%</w:t>
            </w:r>
            <w:r w:rsidRPr="00055FDD">
              <w:rPr>
                <w:rFonts w:eastAsia="標楷體"/>
                <w:sz w:val="16"/>
              </w:rPr>
              <w:t>）</w:t>
            </w:r>
          </w:p>
        </w:tc>
      </w:tr>
      <w:tr w:rsidR="00D86C6D" w:rsidRPr="00BB0C57" w:rsidTr="00F71775">
        <w:trPr>
          <w:cantSplit/>
          <w:trHeight w:val="786"/>
        </w:trPr>
        <w:tc>
          <w:tcPr>
            <w:tcW w:w="616" w:type="dxa"/>
            <w:vMerge/>
            <w:tcBorders>
              <w:left w:val="nil"/>
            </w:tcBorders>
          </w:tcPr>
          <w:p w:rsidR="00D86C6D" w:rsidRPr="00C808FD" w:rsidRDefault="00D86C6D" w:rsidP="00F71775">
            <w:pPr>
              <w:snapToGrid w:val="0"/>
              <w:spacing w:before="240"/>
              <w:jc w:val="center"/>
              <w:rPr>
                <w:rFonts w:eastAsia="標楷體"/>
                <w:sz w:val="28"/>
              </w:rPr>
            </w:pPr>
          </w:p>
        </w:tc>
        <w:tc>
          <w:tcPr>
            <w:tcW w:w="758" w:type="dxa"/>
            <w:vMerge w:val="restart"/>
            <w:vAlign w:val="center"/>
          </w:tcPr>
          <w:p w:rsidR="00D86C6D" w:rsidRPr="00896C1C" w:rsidRDefault="00D86C6D" w:rsidP="00F71775">
            <w:pPr>
              <w:snapToGrid w:val="0"/>
              <w:spacing w:before="120" w:after="120" w:line="320" w:lineRule="exact"/>
              <w:jc w:val="center"/>
              <w:rPr>
                <w:rFonts w:eastAsia="標楷體"/>
                <w:spacing w:val="-16"/>
                <w:sz w:val="26"/>
              </w:rPr>
            </w:pPr>
            <w:r w:rsidRPr="00C808FD">
              <w:rPr>
                <w:rFonts w:eastAsia="標楷體" w:hint="eastAsia"/>
                <w:sz w:val="28"/>
              </w:rPr>
              <w:t>陸資來</w:t>
            </w:r>
            <w:r>
              <w:rPr>
                <w:rFonts w:eastAsia="標楷體" w:hint="eastAsia"/>
                <w:sz w:val="28"/>
              </w:rPr>
              <w:t>臺</w:t>
            </w:r>
            <w:r w:rsidRPr="00C808FD">
              <w:rPr>
                <w:rFonts w:eastAsia="標楷體" w:hint="eastAsia"/>
                <w:sz w:val="28"/>
              </w:rPr>
              <w:t>投資</w:t>
            </w:r>
          </w:p>
        </w:tc>
        <w:tc>
          <w:tcPr>
            <w:tcW w:w="884" w:type="dxa"/>
          </w:tcPr>
          <w:p w:rsidR="00D86C6D" w:rsidRPr="00896C1C" w:rsidRDefault="00D86C6D" w:rsidP="00F71775">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nil"/>
              <w:left w:val="nil"/>
              <w:bottom w:val="nil"/>
              <w:right w:val="nil"/>
            </w:tcBorders>
            <w:vAlign w:val="center"/>
          </w:tcPr>
          <w:p w:rsidR="00D86C6D" w:rsidRPr="00896C1C" w:rsidRDefault="00D86C6D" w:rsidP="00F71775">
            <w:pPr>
              <w:snapToGrid w:val="0"/>
              <w:spacing w:before="60" w:after="60" w:line="400" w:lineRule="exact"/>
              <w:ind w:rightChars="-2" w:right="-5"/>
              <w:jc w:val="center"/>
              <w:rPr>
                <w:rFonts w:eastAsia="標楷體"/>
              </w:rPr>
            </w:pPr>
            <w:r>
              <w:rPr>
                <w:rFonts w:eastAsia="標楷體" w:hint="eastAsia"/>
              </w:rPr>
              <w:t>105</w:t>
            </w:r>
          </w:p>
        </w:tc>
        <w:tc>
          <w:tcPr>
            <w:tcW w:w="1081" w:type="dxa"/>
            <w:tcBorders>
              <w:top w:val="nil"/>
              <w:left w:val="nil"/>
              <w:bottom w:val="nil"/>
              <w:right w:val="nil"/>
            </w:tcBorders>
            <w:vAlign w:val="center"/>
          </w:tcPr>
          <w:p w:rsidR="00D86C6D" w:rsidRDefault="00D86C6D" w:rsidP="00F71775">
            <w:pPr>
              <w:snapToGrid w:val="0"/>
              <w:spacing w:before="60" w:after="60" w:line="400" w:lineRule="exact"/>
              <w:ind w:rightChars="-2" w:right="-5"/>
              <w:jc w:val="center"/>
              <w:rPr>
                <w:rFonts w:eastAsia="標楷體"/>
                <w:color w:val="000000"/>
              </w:rPr>
            </w:pPr>
            <w:r>
              <w:rPr>
                <w:rFonts w:eastAsia="標楷體" w:hint="eastAsia"/>
                <w:color w:val="000000"/>
              </w:rPr>
              <w:t>138</w:t>
            </w:r>
          </w:p>
        </w:tc>
        <w:tc>
          <w:tcPr>
            <w:tcW w:w="1081" w:type="dxa"/>
            <w:tcBorders>
              <w:top w:val="nil"/>
              <w:left w:val="nil"/>
              <w:bottom w:val="nil"/>
              <w:right w:val="nil"/>
            </w:tcBorders>
            <w:vAlign w:val="center"/>
          </w:tcPr>
          <w:p w:rsidR="00D86C6D" w:rsidRPr="00612604" w:rsidRDefault="00D86C6D" w:rsidP="00F71775">
            <w:pPr>
              <w:snapToGrid w:val="0"/>
              <w:spacing w:before="60" w:after="60" w:line="400" w:lineRule="exact"/>
              <w:ind w:rightChars="-2" w:right="-5"/>
              <w:jc w:val="center"/>
              <w:rPr>
                <w:rFonts w:eastAsia="標楷體"/>
              </w:rPr>
            </w:pPr>
            <w:r>
              <w:rPr>
                <w:rFonts w:eastAsia="標楷體" w:hint="eastAsia"/>
              </w:rPr>
              <w:t>138</w:t>
            </w:r>
          </w:p>
        </w:tc>
        <w:tc>
          <w:tcPr>
            <w:tcW w:w="1081" w:type="dxa"/>
            <w:tcBorders>
              <w:top w:val="nil"/>
              <w:left w:val="nil"/>
              <w:bottom w:val="nil"/>
              <w:right w:val="nil"/>
            </w:tcBorders>
            <w:vAlign w:val="center"/>
          </w:tcPr>
          <w:p w:rsidR="00D86C6D" w:rsidRPr="001E2FAF" w:rsidRDefault="00D86C6D" w:rsidP="00F71775">
            <w:pPr>
              <w:snapToGrid w:val="0"/>
              <w:spacing w:before="60" w:after="60" w:line="400" w:lineRule="exact"/>
              <w:ind w:rightChars="-2" w:right="-5"/>
              <w:jc w:val="center"/>
              <w:rPr>
                <w:rFonts w:eastAsia="標楷體"/>
              </w:rPr>
            </w:pPr>
            <w:r w:rsidRPr="001E2FAF">
              <w:rPr>
                <w:rFonts w:eastAsia="標楷體" w:hint="eastAsia"/>
              </w:rPr>
              <w:t>1</w:t>
            </w:r>
            <w:r>
              <w:rPr>
                <w:rFonts w:eastAsia="標楷體" w:hint="eastAsia"/>
              </w:rPr>
              <w:t>3</w:t>
            </w:r>
            <w:r w:rsidRPr="001E2FAF">
              <w:rPr>
                <w:rFonts w:eastAsia="標楷體" w:hint="eastAsia"/>
              </w:rPr>
              <w:t>6</w:t>
            </w:r>
          </w:p>
        </w:tc>
        <w:tc>
          <w:tcPr>
            <w:tcW w:w="1034" w:type="dxa"/>
            <w:tcBorders>
              <w:top w:val="nil"/>
              <w:left w:val="nil"/>
              <w:bottom w:val="nil"/>
              <w:right w:val="nil"/>
            </w:tcBorders>
            <w:vAlign w:val="center"/>
          </w:tcPr>
          <w:p w:rsidR="00D86C6D" w:rsidRPr="00353E6A" w:rsidRDefault="00D86C6D" w:rsidP="00F71775">
            <w:pPr>
              <w:snapToGrid w:val="0"/>
              <w:spacing w:before="60" w:after="60" w:line="400" w:lineRule="exact"/>
              <w:ind w:rightChars="-2" w:right="-5"/>
              <w:jc w:val="center"/>
              <w:rPr>
                <w:rFonts w:eastAsia="標楷體"/>
              </w:rPr>
            </w:pPr>
            <w:r w:rsidRPr="00353E6A">
              <w:rPr>
                <w:rFonts w:eastAsia="標楷體" w:hint="eastAsia"/>
              </w:rPr>
              <w:t>13</w:t>
            </w:r>
          </w:p>
        </w:tc>
        <w:tc>
          <w:tcPr>
            <w:tcW w:w="1034" w:type="dxa"/>
            <w:tcBorders>
              <w:top w:val="nil"/>
              <w:left w:val="nil"/>
              <w:bottom w:val="nil"/>
              <w:right w:val="nil"/>
            </w:tcBorders>
            <w:vAlign w:val="center"/>
          </w:tcPr>
          <w:p w:rsidR="00D86C6D" w:rsidRPr="00800260" w:rsidRDefault="00D86C6D" w:rsidP="00F71775">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19</w:t>
            </w:r>
          </w:p>
        </w:tc>
        <w:tc>
          <w:tcPr>
            <w:tcW w:w="1034" w:type="dxa"/>
            <w:tcBorders>
              <w:top w:val="nil"/>
              <w:left w:val="nil"/>
              <w:bottom w:val="nil"/>
              <w:right w:val="nil"/>
            </w:tcBorders>
            <w:vAlign w:val="center"/>
          </w:tcPr>
          <w:p w:rsidR="00D86C6D" w:rsidRPr="00800260" w:rsidRDefault="00D86C6D" w:rsidP="00F71775">
            <w:pPr>
              <w:snapToGrid w:val="0"/>
              <w:spacing w:before="60" w:after="60" w:line="400" w:lineRule="exact"/>
              <w:ind w:rightChars="-2" w:right="-5"/>
              <w:jc w:val="center"/>
              <w:rPr>
                <w:rFonts w:eastAsia="標楷體"/>
                <w:color w:val="000000" w:themeColor="text1"/>
              </w:rPr>
            </w:pPr>
            <w:r>
              <w:rPr>
                <w:rFonts w:eastAsia="標楷體" w:hint="eastAsia"/>
                <w:color w:val="000000" w:themeColor="text1"/>
              </w:rPr>
              <w:t>25</w:t>
            </w:r>
          </w:p>
        </w:tc>
        <w:tc>
          <w:tcPr>
            <w:tcW w:w="1035" w:type="dxa"/>
            <w:tcBorders>
              <w:top w:val="nil"/>
              <w:left w:val="nil"/>
              <w:bottom w:val="nil"/>
              <w:right w:val="nil"/>
            </w:tcBorders>
            <w:vAlign w:val="center"/>
          </w:tcPr>
          <w:p w:rsidR="00D86C6D" w:rsidRPr="00055FDD" w:rsidRDefault="00D86C6D" w:rsidP="00F71775">
            <w:pPr>
              <w:snapToGrid w:val="0"/>
              <w:spacing w:before="60" w:after="60" w:line="400" w:lineRule="exact"/>
              <w:ind w:rightChars="-2" w:right="-5"/>
              <w:jc w:val="center"/>
              <w:rPr>
                <w:rFonts w:eastAsia="標楷體"/>
              </w:rPr>
            </w:pPr>
            <w:r w:rsidRPr="00055FDD">
              <w:rPr>
                <w:rFonts w:eastAsia="標楷體" w:hint="eastAsia"/>
              </w:rPr>
              <w:t>135</w:t>
            </w:r>
          </w:p>
        </w:tc>
      </w:tr>
      <w:tr w:rsidR="00D86C6D" w:rsidRPr="00BB0C57" w:rsidTr="00F71775">
        <w:trPr>
          <w:cantSplit/>
          <w:trHeight w:val="786"/>
        </w:trPr>
        <w:tc>
          <w:tcPr>
            <w:tcW w:w="616" w:type="dxa"/>
            <w:vMerge/>
            <w:tcBorders>
              <w:left w:val="nil"/>
            </w:tcBorders>
          </w:tcPr>
          <w:p w:rsidR="00D86C6D" w:rsidRPr="00896C1C" w:rsidRDefault="00D86C6D" w:rsidP="00F71775">
            <w:pPr>
              <w:snapToGrid w:val="0"/>
              <w:spacing w:before="120" w:after="120" w:line="320" w:lineRule="exact"/>
              <w:rPr>
                <w:rFonts w:eastAsia="標楷體"/>
                <w:b/>
                <w:sz w:val="28"/>
              </w:rPr>
            </w:pPr>
          </w:p>
        </w:tc>
        <w:tc>
          <w:tcPr>
            <w:tcW w:w="758" w:type="dxa"/>
            <w:vMerge/>
          </w:tcPr>
          <w:p w:rsidR="00D86C6D" w:rsidRPr="00896C1C" w:rsidRDefault="00D86C6D" w:rsidP="00F71775">
            <w:pPr>
              <w:snapToGrid w:val="0"/>
              <w:spacing w:before="120" w:after="120" w:line="320" w:lineRule="exact"/>
              <w:jc w:val="center"/>
              <w:rPr>
                <w:rFonts w:eastAsia="標楷體"/>
                <w:spacing w:val="-16"/>
                <w:sz w:val="26"/>
              </w:rPr>
            </w:pPr>
          </w:p>
        </w:tc>
        <w:tc>
          <w:tcPr>
            <w:tcW w:w="884" w:type="dxa"/>
          </w:tcPr>
          <w:p w:rsidR="00D86C6D" w:rsidRPr="00896C1C" w:rsidRDefault="00D86C6D" w:rsidP="00F71775">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Pr>
                <w:rFonts w:eastAsia="標楷體" w:hint="eastAsia"/>
                <w:spacing w:val="-16"/>
              </w:rPr>
              <w:t>萬</w:t>
            </w:r>
            <w:r w:rsidRPr="00896C1C">
              <w:rPr>
                <w:rFonts w:eastAsia="標楷體" w:hint="eastAsia"/>
                <w:spacing w:val="-16"/>
              </w:rPr>
              <w:t>美元</w:t>
            </w:r>
            <w:r w:rsidRPr="00896C1C">
              <w:rPr>
                <w:rFonts w:eastAsia="標楷體" w:hint="eastAsia"/>
                <w:spacing w:val="-16"/>
              </w:rPr>
              <w:t>)</w:t>
            </w:r>
          </w:p>
        </w:tc>
        <w:tc>
          <w:tcPr>
            <w:tcW w:w="1081" w:type="dxa"/>
            <w:tcBorders>
              <w:top w:val="nil"/>
              <w:left w:val="nil"/>
              <w:bottom w:val="nil"/>
              <w:right w:val="nil"/>
            </w:tcBorders>
            <w:vAlign w:val="center"/>
          </w:tcPr>
          <w:p w:rsidR="00D86C6D" w:rsidRPr="00896C1C" w:rsidRDefault="00D86C6D" w:rsidP="00F71775">
            <w:pPr>
              <w:snapToGrid w:val="0"/>
              <w:spacing w:before="60" w:after="60" w:line="400" w:lineRule="exact"/>
              <w:ind w:rightChars="-2" w:right="-5"/>
              <w:jc w:val="center"/>
              <w:rPr>
                <w:rFonts w:eastAsia="標楷體"/>
              </w:rPr>
            </w:pPr>
            <w:r w:rsidRPr="008206DC">
              <w:rPr>
                <w:rFonts w:eastAsia="標楷體"/>
              </w:rPr>
              <w:t>5,162.5</w:t>
            </w:r>
          </w:p>
        </w:tc>
        <w:tc>
          <w:tcPr>
            <w:tcW w:w="1081" w:type="dxa"/>
            <w:tcBorders>
              <w:top w:val="nil"/>
              <w:left w:val="nil"/>
              <w:bottom w:val="nil"/>
              <w:right w:val="nil"/>
            </w:tcBorders>
            <w:vAlign w:val="center"/>
          </w:tcPr>
          <w:p w:rsidR="00D86C6D" w:rsidRPr="002E47EB" w:rsidRDefault="00D86C6D" w:rsidP="00F71775">
            <w:pPr>
              <w:snapToGrid w:val="0"/>
              <w:spacing w:before="60" w:after="60" w:line="400" w:lineRule="exact"/>
              <w:ind w:rightChars="-2" w:right="-5"/>
              <w:jc w:val="center"/>
              <w:rPr>
                <w:rFonts w:eastAsia="標楷體"/>
              </w:rPr>
            </w:pPr>
            <w:r w:rsidRPr="008206DC">
              <w:rPr>
                <w:rFonts w:eastAsia="標楷體"/>
              </w:rPr>
              <w:t>33,158.3</w:t>
            </w:r>
          </w:p>
        </w:tc>
        <w:tc>
          <w:tcPr>
            <w:tcW w:w="1081" w:type="dxa"/>
            <w:tcBorders>
              <w:top w:val="nil"/>
              <w:left w:val="nil"/>
              <w:bottom w:val="nil"/>
              <w:right w:val="nil"/>
            </w:tcBorders>
            <w:vAlign w:val="center"/>
          </w:tcPr>
          <w:p w:rsidR="00D86C6D" w:rsidRPr="00612604" w:rsidRDefault="00D86C6D" w:rsidP="00F71775">
            <w:pPr>
              <w:snapToGrid w:val="0"/>
              <w:spacing w:before="60" w:after="60" w:line="400" w:lineRule="exact"/>
              <w:ind w:rightChars="-2" w:right="-5"/>
              <w:jc w:val="center"/>
              <w:rPr>
                <w:rFonts w:eastAsia="標楷體"/>
              </w:rPr>
            </w:pPr>
            <w:r w:rsidRPr="008206DC">
              <w:rPr>
                <w:rFonts w:eastAsia="標楷體"/>
              </w:rPr>
              <w:t>34,947.9</w:t>
            </w:r>
          </w:p>
        </w:tc>
        <w:tc>
          <w:tcPr>
            <w:tcW w:w="1081" w:type="dxa"/>
            <w:tcBorders>
              <w:top w:val="nil"/>
              <w:left w:val="nil"/>
              <w:bottom w:val="nil"/>
              <w:right w:val="nil"/>
            </w:tcBorders>
            <w:vAlign w:val="center"/>
          </w:tcPr>
          <w:p w:rsidR="00D86C6D" w:rsidRPr="001E2FAF" w:rsidRDefault="00D86C6D" w:rsidP="00F71775">
            <w:pPr>
              <w:snapToGrid w:val="0"/>
              <w:spacing w:before="60" w:after="60" w:line="400" w:lineRule="exact"/>
              <w:ind w:rightChars="-2" w:right="-5"/>
              <w:jc w:val="center"/>
              <w:rPr>
                <w:rFonts w:eastAsia="標楷體"/>
              </w:rPr>
            </w:pPr>
            <w:r>
              <w:rPr>
                <w:rFonts w:eastAsia="標楷體" w:hint="eastAsia"/>
              </w:rPr>
              <w:t>33,463.1</w:t>
            </w:r>
          </w:p>
        </w:tc>
        <w:tc>
          <w:tcPr>
            <w:tcW w:w="1034" w:type="dxa"/>
            <w:tcBorders>
              <w:top w:val="nil"/>
              <w:left w:val="nil"/>
              <w:bottom w:val="nil"/>
              <w:right w:val="nil"/>
            </w:tcBorders>
            <w:vAlign w:val="center"/>
          </w:tcPr>
          <w:p w:rsidR="00D86C6D" w:rsidRPr="00353E6A" w:rsidRDefault="00D86C6D" w:rsidP="00F71775">
            <w:pPr>
              <w:snapToGrid w:val="0"/>
              <w:spacing w:before="60" w:after="60" w:line="400" w:lineRule="exact"/>
              <w:ind w:rightChars="-2" w:right="-5"/>
              <w:jc w:val="center"/>
              <w:rPr>
                <w:rFonts w:eastAsia="標楷體"/>
              </w:rPr>
            </w:pPr>
            <w:r w:rsidRPr="00353E6A">
              <w:rPr>
                <w:rFonts w:eastAsia="標楷體" w:hint="eastAsia"/>
              </w:rPr>
              <w:t>625.2</w:t>
            </w:r>
          </w:p>
        </w:tc>
        <w:tc>
          <w:tcPr>
            <w:tcW w:w="1034" w:type="dxa"/>
            <w:tcBorders>
              <w:top w:val="nil"/>
              <w:left w:val="nil"/>
              <w:bottom w:val="nil"/>
              <w:right w:val="nil"/>
            </w:tcBorders>
            <w:vAlign w:val="center"/>
          </w:tcPr>
          <w:p w:rsidR="00D86C6D" w:rsidRPr="00800260" w:rsidRDefault="00D86C6D" w:rsidP="00F71775">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2,082.3</w:t>
            </w:r>
          </w:p>
        </w:tc>
        <w:tc>
          <w:tcPr>
            <w:tcW w:w="1034" w:type="dxa"/>
            <w:tcBorders>
              <w:top w:val="nil"/>
              <w:left w:val="nil"/>
              <w:bottom w:val="nil"/>
              <w:right w:val="nil"/>
            </w:tcBorders>
            <w:vAlign w:val="center"/>
          </w:tcPr>
          <w:p w:rsidR="00D86C6D" w:rsidRPr="00800260" w:rsidRDefault="00D86C6D" w:rsidP="00F71775">
            <w:pPr>
              <w:snapToGrid w:val="0"/>
              <w:spacing w:before="60" w:after="60" w:line="400" w:lineRule="exact"/>
              <w:ind w:rightChars="-2" w:right="-5"/>
              <w:jc w:val="center"/>
              <w:rPr>
                <w:rFonts w:eastAsia="標楷體"/>
                <w:color w:val="000000" w:themeColor="text1"/>
              </w:rPr>
            </w:pPr>
            <w:r>
              <w:rPr>
                <w:rFonts w:eastAsia="標楷體" w:hint="eastAsia"/>
                <w:color w:val="000000" w:themeColor="text1"/>
              </w:rPr>
              <w:t>3</w:t>
            </w:r>
            <w:r w:rsidRPr="00800260">
              <w:rPr>
                <w:rFonts w:eastAsia="標楷體" w:hint="eastAsia"/>
                <w:color w:val="000000" w:themeColor="text1"/>
              </w:rPr>
              <w:t>,</w:t>
            </w:r>
            <w:r>
              <w:rPr>
                <w:rFonts w:eastAsia="標楷體" w:hint="eastAsia"/>
                <w:color w:val="000000" w:themeColor="text1"/>
              </w:rPr>
              <w:t>423.8</w:t>
            </w:r>
          </w:p>
        </w:tc>
        <w:tc>
          <w:tcPr>
            <w:tcW w:w="1035" w:type="dxa"/>
            <w:tcBorders>
              <w:top w:val="nil"/>
              <w:left w:val="nil"/>
              <w:bottom w:val="nil"/>
              <w:right w:val="nil"/>
            </w:tcBorders>
            <w:vAlign w:val="center"/>
          </w:tcPr>
          <w:p w:rsidR="00D86C6D" w:rsidRPr="00055FDD" w:rsidRDefault="00D86C6D" w:rsidP="00F71775">
            <w:pPr>
              <w:snapToGrid w:val="0"/>
              <w:spacing w:before="60" w:after="60" w:line="400" w:lineRule="exact"/>
              <w:ind w:rightChars="-2" w:right="-5"/>
              <w:jc w:val="center"/>
              <w:rPr>
                <w:rFonts w:eastAsia="標楷體"/>
              </w:rPr>
            </w:pPr>
            <w:r w:rsidRPr="00055FDD">
              <w:rPr>
                <w:rFonts w:eastAsia="華康楷書體W5" w:hint="eastAsia"/>
              </w:rPr>
              <w:t>13,426.8</w:t>
            </w:r>
          </w:p>
        </w:tc>
      </w:tr>
      <w:tr w:rsidR="00D86C6D" w:rsidRPr="00BB0C57" w:rsidTr="00F71775">
        <w:trPr>
          <w:cantSplit/>
          <w:trHeight w:hRule="exact" w:val="760"/>
        </w:trPr>
        <w:tc>
          <w:tcPr>
            <w:tcW w:w="616" w:type="dxa"/>
            <w:vMerge w:val="restart"/>
            <w:tcBorders>
              <w:left w:val="nil"/>
            </w:tcBorders>
          </w:tcPr>
          <w:p w:rsidR="00D86C6D" w:rsidRPr="00896C1C" w:rsidRDefault="00D86C6D" w:rsidP="00F71775">
            <w:pPr>
              <w:snapToGrid w:val="0"/>
              <w:spacing w:before="840"/>
              <w:jc w:val="center"/>
              <w:rPr>
                <w:rFonts w:eastAsia="標楷體"/>
                <w:sz w:val="28"/>
              </w:rPr>
            </w:pPr>
          </w:p>
          <w:p w:rsidR="00D86C6D" w:rsidRPr="00896C1C" w:rsidRDefault="00D86C6D" w:rsidP="00F71775">
            <w:pPr>
              <w:snapToGrid w:val="0"/>
              <w:spacing w:before="360"/>
              <w:jc w:val="center"/>
              <w:rPr>
                <w:rFonts w:eastAsia="標楷體"/>
                <w:sz w:val="28"/>
              </w:rPr>
            </w:pPr>
            <w:r w:rsidRPr="00896C1C">
              <w:rPr>
                <w:rFonts w:eastAsia="標楷體" w:hint="eastAsia"/>
                <w:sz w:val="28"/>
              </w:rPr>
              <w:t>兩</w:t>
            </w:r>
            <w:r w:rsidRPr="00896C1C">
              <w:rPr>
                <w:rFonts w:eastAsia="標楷體"/>
                <w:sz w:val="28"/>
              </w:rPr>
              <w:br/>
            </w:r>
            <w:r w:rsidRPr="00896C1C">
              <w:rPr>
                <w:rFonts w:eastAsia="標楷體"/>
                <w:sz w:val="28"/>
              </w:rPr>
              <w:br/>
            </w:r>
            <w:r w:rsidRPr="00896C1C">
              <w:rPr>
                <w:rFonts w:eastAsia="標楷體" w:hint="eastAsia"/>
                <w:sz w:val="28"/>
              </w:rPr>
              <w:t>岸</w:t>
            </w:r>
            <w:r w:rsidRPr="00896C1C">
              <w:rPr>
                <w:rFonts w:eastAsia="標楷體"/>
                <w:sz w:val="28"/>
              </w:rPr>
              <w:br/>
            </w:r>
            <w:r w:rsidRPr="00896C1C">
              <w:rPr>
                <w:rFonts w:eastAsia="標楷體" w:hint="eastAsia"/>
                <w:sz w:val="28"/>
              </w:rPr>
              <w:br/>
            </w:r>
            <w:r w:rsidRPr="00896C1C">
              <w:rPr>
                <w:rFonts w:eastAsia="標楷體" w:hint="eastAsia"/>
                <w:sz w:val="28"/>
              </w:rPr>
              <w:t>貿</w:t>
            </w:r>
            <w:r w:rsidRPr="00896C1C">
              <w:rPr>
                <w:rFonts w:eastAsia="標楷體"/>
                <w:sz w:val="28"/>
              </w:rPr>
              <w:br/>
            </w:r>
            <w:r w:rsidRPr="00896C1C">
              <w:rPr>
                <w:rFonts w:eastAsia="標楷體"/>
                <w:sz w:val="28"/>
              </w:rPr>
              <w:br/>
            </w:r>
            <w:r w:rsidRPr="00896C1C">
              <w:rPr>
                <w:rFonts w:eastAsia="標楷體" w:hint="eastAsia"/>
                <w:sz w:val="28"/>
              </w:rPr>
              <w:t>易</w:t>
            </w:r>
          </w:p>
        </w:tc>
        <w:tc>
          <w:tcPr>
            <w:tcW w:w="758" w:type="dxa"/>
            <w:vMerge w:val="restart"/>
          </w:tcPr>
          <w:p w:rsidR="00D86C6D" w:rsidRPr="00896C1C" w:rsidRDefault="00D86C6D" w:rsidP="00F71775">
            <w:pPr>
              <w:snapToGrid w:val="0"/>
              <w:spacing w:line="280" w:lineRule="exact"/>
              <w:jc w:val="center"/>
              <w:rPr>
                <w:rFonts w:eastAsia="標楷體"/>
              </w:rPr>
            </w:pPr>
          </w:p>
          <w:p w:rsidR="00D86C6D" w:rsidRPr="00896C1C" w:rsidRDefault="00D86C6D" w:rsidP="00F71775">
            <w:pPr>
              <w:snapToGrid w:val="0"/>
              <w:spacing w:line="280" w:lineRule="exact"/>
              <w:jc w:val="center"/>
              <w:rPr>
                <w:rFonts w:eastAsia="標楷體"/>
              </w:rPr>
            </w:pPr>
            <w:r w:rsidRPr="00896C1C">
              <w:rPr>
                <w:rFonts w:eastAsia="標楷體" w:hint="eastAsia"/>
              </w:rPr>
              <w:t>我對中國大陸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出口</w:t>
            </w:r>
          </w:p>
        </w:tc>
        <w:tc>
          <w:tcPr>
            <w:tcW w:w="884" w:type="dxa"/>
          </w:tcPr>
          <w:p w:rsidR="00D86C6D" w:rsidRPr="00896C1C" w:rsidRDefault="00D86C6D" w:rsidP="00F71775">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D86C6D" w:rsidRPr="00896C1C" w:rsidRDefault="00D86C6D" w:rsidP="00D86C6D">
            <w:pPr>
              <w:spacing w:beforeLines="20" w:before="72" w:afterLines="20" w:after="72" w:line="400" w:lineRule="exact"/>
              <w:jc w:val="center"/>
              <w:rPr>
                <w:rFonts w:eastAsia="華康楷書體W5"/>
              </w:rPr>
            </w:pPr>
            <w:r w:rsidRPr="00896C1C">
              <w:rPr>
                <w:rFonts w:eastAsia="華康楷書體W5" w:hint="eastAsia"/>
              </w:rPr>
              <w:t>1,240.5</w:t>
            </w:r>
          </w:p>
        </w:tc>
        <w:tc>
          <w:tcPr>
            <w:tcW w:w="1081" w:type="dxa"/>
            <w:tcBorders>
              <w:top w:val="nil"/>
              <w:left w:val="nil"/>
              <w:bottom w:val="nil"/>
              <w:right w:val="nil"/>
            </w:tcBorders>
            <w:vAlign w:val="center"/>
          </w:tcPr>
          <w:p w:rsidR="00D86C6D" w:rsidRPr="009C23BF" w:rsidRDefault="00D86C6D" w:rsidP="00D86C6D">
            <w:pPr>
              <w:spacing w:beforeLines="20" w:before="72" w:afterLines="20" w:after="72" w:line="400" w:lineRule="exact"/>
              <w:jc w:val="center"/>
              <w:rPr>
                <w:rFonts w:eastAsia="華康楷書體W5"/>
              </w:rPr>
            </w:pPr>
            <w:r w:rsidRPr="009C23BF">
              <w:rPr>
                <w:rFonts w:eastAsia="華康楷書體W5" w:hint="eastAsia"/>
              </w:rPr>
              <w:t>1,186.7</w:t>
            </w:r>
          </w:p>
        </w:tc>
        <w:tc>
          <w:tcPr>
            <w:tcW w:w="1081" w:type="dxa"/>
            <w:tcBorders>
              <w:top w:val="nil"/>
              <w:left w:val="nil"/>
              <w:bottom w:val="nil"/>
              <w:right w:val="nil"/>
            </w:tcBorders>
            <w:vAlign w:val="center"/>
          </w:tcPr>
          <w:p w:rsidR="00D86C6D" w:rsidRPr="009C23BF" w:rsidRDefault="00D86C6D" w:rsidP="00D86C6D">
            <w:pPr>
              <w:spacing w:beforeLines="20" w:before="72" w:afterLines="20" w:after="72" w:line="400" w:lineRule="exact"/>
              <w:jc w:val="center"/>
              <w:rPr>
                <w:rFonts w:eastAsia="華康楷書體W5"/>
              </w:rPr>
            </w:pPr>
            <w:r w:rsidRPr="009C23BF">
              <w:rPr>
                <w:rFonts w:eastAsia="華康楷書體W5" w:hint="eastAsia"/>
              </w:rPr>
              <w:t>1,212.3</w:t>
            </w:r>
          </w:p>
        </w:tc>
        <w:tc>
          <w:tcPr>
            <w:tcW w:w="1081" w:type="dxa"/>
            <w:tcBorders>
              <w:top w:val="nil"/>
              <w:left w:val="nil"/>
              <w:bottom w:val="nil"/>
              <w:right w:val="nil"/>
            </w:tcBorders>
            <w:vAlign w:val="center"/>
          </w:tcPr>
          <w:p w:rsidR="00D86C6D" w:rsidRPr="003840BD" w:rsidRDefault="00D86C6D" w:rsidP="00D86C6D">
            <w:pPr>
              <w:spacing w:beforeLines="20" w:before="72" w:afterLines="20" w:after="72" w:line="400" w:lineRule="exact"/>
              <w:jc w:val="center"/>
              <w:rPr>
                <w:rFonts w:eastAsia="華康楷書體W5"/>
              </w:rPr>
            </w:pPr>
            <w:r w:rsidRPr="003840BD">
              <w:rPr>
                <w:rFonts w:eastAsia="華康楷書體W5" w:hint="eastAsia"/>
              </w:rPr>
              <w:t>1,</w:t>
            </w:r>
            <w:r>
              <w:rPr>
                <w:rFonts w:eastAsia="華康楷書體W5" w:hint="eastAsia"/>
              </w:rPr>
              <w:t>246.9</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jc w:val="center"/>
              <w:rPr>
                <w:rFonts w:eastAsia="華康楷書體W5"/>
              </w:rPr>
            </w:pPr>
            <w:r>
              <w:rPr>
                <w:rFonts w:eastAsia="華康楷書體W5" w:hint="eastAsia"/>
              </w:rPr>
              <w:t>93.3</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jc w:val="center"/>
              <w:rPr>
                <w:rFonts w:eastAsia="華康楷書體W5"/>
              </w:rPr>
            </w:pPr>
            <w:r>
              <w:rPr>
                <w:rFonts w:eastAsia="華康楷書體W5" w:hint="eastAsia"/>
              </w:rPr>
              <w:t>85.2</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jc w:val="center"/>
              <w:rPr>
                <w:rFonts w:eastAsia="華康楷書體W5"/>
              </w:rPr>
            </w:pPr>
            <w:r>
              <w:rPr>
                <w:rFonts w:eastAsia="華康楷書體W5" w:hint="eastAsia"/>
              </w:rPr>
              <w:t>85.2</w:t>
            </w:r>
          </w:p>
        </w:tc>
        <w:tc>
          <w:tcPr>
            <w:tcW w:w="1035" w:type="dxa"/>
            <w:tcBorders>
              <w:top w:val="nil"/>
              <w:left w:val="nil"/>
              <w:bottom w:val="nil"/>
              <w:right w:val="nil"/>
            </w:tcBorders>
            <w:vAlign w:val="center"/>
          </w:tcPr>
          <w:p w:rsidR="00D86C6D" w:rsidRPr="00CB7FF0" w:rsidRDefault="00D86C6D" w:rsidP="00D86C6D">
            <w:pPr>
              <w:spacing w:beforeLines="20" w:before="72" w:afterLines="20" w:after="72" w:line="400" w:lineRule="exact"/>
              <w:jc w:val="center"/>
              <w:rPr>
                <w:rFonts w:eastAsia="華康楷書體W5"/>
              </w:rPr>
            </w:pPr>
            <w:r w:rsidRPr="00CB7FF0">
              <w:rPr>
                <w:rFonts w:eastAsia="華康楷書體W5" w:hint="eastAsia"/>
              </w:rPr>
              <w:t>919.3</w:t>
            </w:r>
          </w:p>
        </w:tc>
      </w:tr>
      <w:tr w:rsidR="00D86C6D" w:rsidRPr="00BB0C57" w:rsidTr="00F71775">
        <w:trPr>
          <w:cantSplit/>
          <w:trHeight w:hRule="exact" w:val="760"/>
        </w:trPr>
        <w:tc>
          <w:tcPr>
            <w:tcW w:w="616" w:type="dxa"/>
            <w:vMerge/>
            <w:tcBorders>
              <w:left w:val="nil"/>
            </w:tcBorders>
          </w:tcPr>
          <w:p w:rsidR="00D86C6D" w:rsidRPr="00896C1C" w:rsidRDefault="00D86C6D" w:rsidP="00F71775">
            <w:pPr>
              <w:snapToGrid w:val="0"/>
              <w:spacing w:before="120" w:after="120" w:line="320" w:lineRule="exact"/>
              <w:rPr>
                <w:rFonts w:eastAsia="標楷體"/>
                <w:sz w:val="28"/>
              </w:rPr>
            </w:pPr>
          </w:p>
        </w:tc>
        <w:tc>
          <w:tcPr>
            <w:tcW w:w="758" w:type="dxa"/>
            <w:vMerge/>
          </w:tcPr>
          <w:p w:rsidR="00D86C6D" w:rsidRPr="00896C1C" w:rsidRDefault="00D86C6D" w:rsidP="00F71775">
            <w:pPr>
              <w:snapToGrid w:val="0"/>
              <w:spacing w:before="120" w:after="120" w:line="320" w:lineRule="exact"/>
              <w:jc w:val="center"/>
              <w:rPr>
                <w:rFonts w:eastAsia="標楷體"/>
              </w:rPr>
            </w:pPr>
          </w:p>
        </w:tc>
        <w:tc>
          <w:tcPr>
            <w:tcW w:w="884" w:type="dxa"/>
          </w:tcPr>
          <w:p w:rsidR="00D86C6D" w:rsidRPr="00896C1C" w:rsidRDefault="00D86C6D" w:rsidP="00F71775">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D86C6D" w:rsidRPr="00896C1C" w:rsidRDefault="00D86C6D" w:rsidP="00D86C6D">
            <w:pPr>
              <w:spacing w:beforeLines="20" w:before="72" w:afterLines="20" w:after="72" w:line="400" w:lineRule="exact"/>
              <w:ind w:rightChars="100" w:right="240"/>
              <w:jc w:val="right"/>
              <w:rPr>
                <w:rFonts w:eastAsia="華康楷書體W5"/>
              </w:rPr>
            </w:pPr>
            <w:r w:rsidRPr="00896C1C">
              <w:rPr>
                <w:rFonts w:eastAsia="華康楷書體W5" w:hint="eastAsia"/>
              </w:rPr>
              <w:t>8.1</w:t>
            </w:r>
          </w:p>
        </w:tc>
        <w:tc>
          <w:tcPr>
            <w:tcW w:w="1081" w:type="dxa"/>
            <w:tcBorders>
              <w:top w:val="nil"/>
              <w:left w:val="nil"/>
              <w:bottom w:val="nil"/>
              <w:right w:val="nil"/>
            </w:tcBorders>
            <w:vAlign w:val="center"/>
          </w:tcPr>
          <w:p w:rsidR="00D86C6D" w:rsidRPr="009C23BF" w:rsidRDefault="00D86C6D" w:rsidP="00D86C6D">
            <w:pPr>
              <w:spacing w:beforeLines="20" w:before="72" w:afterLines="20" w:after="72" w:line="400" w:lineRule="exact"/>
              <w:ind w:rightChars="100" w:right="240"/>
              <w:jc w:val="right"/>
              <w:rPr>
                <w:rFonts w:eastAsia="華康楷書體W5"/>
              </w:rPr>
            </w:pPr>
            <w:r w:rsidRPr="009C23BF">
              <w:rPr>
                <w:rFonts w:eastAsia="華康楷書體W5" w:hint="eastAsia"/>
              </w:rPr>
              <w:t>-4.3</w:t>
            </w:r>
          </w:p>
        </w:tc>
        <w:tc>
          <w:tcPr>
            <w:tcW w:w="1081" w:type="dxa"/>
            <w:tcBorders>
              <w:top w:val="nil"/>
              <w:left w:val="nil"/>
              <w:bottom w:val="nil"/>
              <w:right w:val="nil"/>
            </w:tcBorders>
            <w:vAlign w:val="center"/>
          </w:tcPr>
          <w:p w:rsidR="00D86C6D" w:rsidRPr="003352B8"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2.2</w:t>
            </w:r>
          </w:p>
        </w:tc>
        <w:tc>
          <w:tcPr>
            <w:tcW w:w="1081" w:type="dxa"/>
            <w:tcBorders>
              <w:top w:val="nil"/>
              <w:left w:val="nil"/>
              <w:bottom w:val="nil"/>
              <w:right w:val="nil"/>
            </w:tcBorders>
            <w:vAlign w:val="center"/>
          </w:tcPr>
          <w:p w:rsidR="00D86C6D" w:rsidRPr="003840BD"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2.9</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-16.6</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-17.1</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-17.1</w:t>
            </w:r>
          </w:p>
        </w:tc>
        <w:tc>
          <w:tcPr>
            <w:tcW w:w="1035" w:type="dxa"/>
            <w:tcBorders>
              <w:top w:val="nil"/>
              <w:left w:val="nil"/>
              <w:bottom w:val="nil"/>
              <w:right w:val="nil"/>
            </w:tcBorders>
            <w:vAlign w:val="center"/>
          </w:tcPr>
          <w:p w:rsidR="00D86C6D" w:rsidRPr="00CB7FF0" w:rsidRDefault="00D86C6D" w:rsidP="00D86C6D">
            <w:pPr>
              <w:spacing w:beforeLines="20" w:before="72" w:afterLines="20" w:after="72" w:line="400" w:lineRule="exact"/>
              <w:ind w:rightChars="100" w:right="240"/>
              <w:jc w:val="right"/>
              <w:rPr>
                <w:rFonts w:eastAsia="華康楷書體W5"/>
              </w:rPr>
            </w:pPr>
            <w:r w:rsidRPr="00CB7FF0">
              <w:rPr>
                <w:rFonts w:eastAsia="華康楷書體W5" w:hint="eastAsia"/>
              </w:rPr>
              <w:t>-11.1</w:t>
            </w:r>
          </w:p>
        </w:tc>
      </w:tr>
      <w:tr w:rsidR="00D86C6D" w:rsidRPr="00BB0C57" w:rsidTr="00F71775">
        <w:trPr>
          <w:cantSplit/>
          <w:trHeight w:hRule="exact" w:val="760"/>
        </w:trPr>
        <w:tc>
          <w:tcPr>
            <w:tcW w:w="616" w:type="dxa"/>
            <w:vMerge/>
            <w:tcBorders>
              <w:left w:val="nil"/>
            </w:tcBorders>
          </w:tcPr>
          <w:p w:rsidR="00D86C6D" w:rsidRPr="00896C1C" w:rsidRDefault="00D86C6D" w:rsidP="00F71775">
            <w:pPr>
              <w:snapToGrid w:val="0"/>
              <w:spacing w:before="120" w:after="120" w:line="320" w:lineRule="exact"/>
              <w:rPr>
                <w:rFonts w:eastAsia="標楷體"/>
                <w:sz w:val="28"/>
              </w:rPr>
            </w:pPr>
          </w:p>
        </w:tc>
        <w:tc>
          <w:tcPr>
            <w:tcW w:w="758" w:type="dxa"/>
            <w:vMerge/>
          </w:tcPr>
          <w:p w:rsidR="00D86C6D" w:rsidRPr="00896C1C" w:rsidRDefault="00D86C6D" w:rsidP="00F71775">
            <w:pPr>
              <w:snapToGrid w:val="0"/>
              <w:spacing w:before="120" w:after="120" w:line="320" w:lineRule="exact"/>
              <w:jc w:val="center"/>
              <w:rPr>
                <w:rFonts w:eastAsia="標楷體"/>
              </w:rPr>
            </w:pPr>
          </w:p>
        </w:tc>
        <w:tc>
          <w:tcPr>
            <w:tcW w:w="884" w:type="dxa"/>
          </w:tcPr>
          <w:p w:rsidR="00D86C6D" w:rsidRPr="00896C1C" w:rsidRDefault="00D86C6D" w:rsidP="00F71775">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D86C6D" w:rsidRPr="00896C1C" w:rsidRDefault="00D86C6D" w:rsidP="00D86C6D">
            <w:pPr>
              <w:spacing w:beforeLines="20" w:before="72" w:afterLines="20" w:after="72" w:line="400" w:lineRule="exact"/>
              <w:ind w:rightChars="100" w:right="240"/>
              <w:jc w:val="right"/>
              <w:rPr>
                <w:rFonts w:eastAsia="華康楷書體W5"/>
              </w:rPr>
            </w:pPr>
            <w:r w:rsidRPr="00896C1C">
              <w:rPr>
                <w:rFonts w:eastAsia="華康楷書體W5" w:hint="eastAsia"/>
              </w:rPr>
              <w:t>40.2</w:t>
            </w:r>
          </w:p>
        </w:tc>
        <w:tc>
          <w:tcPr>
            <w:tcW w:w="1081" w:type="dxa"/>
            <w:tcBorders>
              <w:top w:val="nil"/>
              <w:left w:val="nil"/>
              <w:bottom w:val="nil"/>
              <w:right w:val="nil"/>
            </w:tcBorders>
            <w:vAlign w:val="center"/>
          </w:tcPr>
          <w:p w:rsidR="00D86C6D" w:rsidRPr="009C23BF" w:rsidRDefault="00D86C6D" w:rsidP="00D86C6D">
            <w:pPr>
              <w:spacing w:beforeLines="20" w:before="72" w:afterLines="20" w:after="72" w:line="400" w:lineRule="exact"/>
              <w:ind w:rightChars="100" w:right="240"/>
              <w:jc w:val="right"/>
              <w:rPr>
                <w:rFonts w:eastAsia="華康楷書體W5"/>
              </w:rPr>
            </w:pPr>
            <w:r w:rsidRPr="009C23BF">
              <w:rPr>
                <w:rFonts w:eastAsia="華康楷書體W5" w:hint="eastAsia"/>
              </w:rPr>
              <w:t>39.4</w:t>
            </w:r>
          </w:p>
        </w:tc>
        <w:tc>
          <w:tcPr>
            <w:tcW w:w="1081" w:type="dxa"/>
            <w:tcBorders>
              <w:top w:val="nil"/>
              <w:left w:val="nil"/>
              <w:bottom w:val="nil"/>
              <w:right w:val="nil"/>
            </w:tcBorders>
            <w:vAlign w:val="center"/>
          </w:tcPr>
          <w:p w:rsidR="00D86C6D" w:rsidRPr="003352B8"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39.7</w:t>
            </w:r>
          </w:p>
        </w:tc>
        <w:tc>
          <w:tcPr>
            <w:tcW w:w="1081" w:type="dxa"/>
            <w:tcBorders>
              <w:top w:val="nil"/>
              <w:left w:val="nil"/>
              <w:bottom w:val="nil"/>
              <w:right w:val="nil"/>
            </w:tcBorders>
            <w:vAlign w:val="center"/>
          </w:tcPr>
          <w:p w:rsidR="00D86C6D" w:rsidRPr="003840BD" w:rsidRDefault="00D86C6D" w:rsidP="00D86C6D">
            <w:pPr>
              <w:spacing w:beforeLines="20" w:before="72" w:afterLines="20" w:after="72" w:line="400" w:lineRule="exact"/>
              <w:ind w:rightChars="100" w:right="240"/>
              <w:jc w:val="right"/>
              <w:rPr>
                <w:rFonts w:eastAsia="華康楷書體W5"/>
              </w:rPr>
            </w:pPr>
            <w:r w:rsidRPr="003840BD">
              <w:rPr>
                <w:rFonts w:eastAsia="華康楷書體W5" w:hint="eastAsia"/>
              </w:rPr>
              <w:t>39.</w:t>
            </w:r>
            <w:r>
              <w:rPr>
                <w:rFonts w:eastAsia="華康楷書體W5" w:hint="eastAsia"/>
              </w:rPr>
              <w:t>7</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39.0</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37.8</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37.8</w:t>
            </w:r>
          </w:p>
        </w:tc>
        <w:tc>
          <w:tcPr>
            <w:tcW w:w="1035" w:type="dxa"/>
            <w:tcBorders>
              <w:top w:val="nil"/>
              <w:left w:val="nil"/>
              <w:bottom w:val="nil"/>
              <w:right w:val="nil"/>
            </w:tcBorders>
            <w:vAlign w:val="center"/>
          </w:tcPr>
          <w:p w:rsidR="00D86C6D" w:rsidRPr="00CB7FF0" w:rsidRDefault="00D86C6D" w:rsidP="00D86C6D">
            <w:pPr>
              <w:spacing w:beforeLines="20" w:before="72" w:afterLines="20" w:after="72" w:line="400" w:lineRule="exact"/>
              <w:ind w:rightChars="100" w:right="240"/>
              <w:jc w:val="right"/>
              <w:rPr>
                <w:rFonts w:eastAsia="華康楷書體W5"/>
              </w:rPr>
            </w:pPr>
            <w:r w:rsidRPr="00CB7FF0">
              <w:rPr>
                <w:rFonts w:eastAsia="華康楷書體W5" w:hint="eastAsia"/>
              </w:rPr>
              <w:t>38.9</w:t>
            </w:r>
          </w:p>
        </w:tc>
      </w:tr>
      <w:tr w:rsidR="00D86C6D" w:rsidRPr="00BB0C57" w:rsidTr="00F71775">
        <w:trPr>
          <w:cantSplit/>
          <w:trHeight w:hRule="exact" w:val="760"/>
        </w:trPr>
        <w:tc>
          <w:tcPr>
            <w:tcW w:w="616" w:type="dxa"/>
            <w:vMerge/>
            <w:tcBorders>
              <w:left w:val="nil"/>
            </w:tcBorders>
          </w:tcPr>
          <w:p w:rsidR="00D86C6D" w:rsidRPr="00896C1C" w:rsidRDefault="00D86C6D" w:rsidP="00F71775">
            <w:pPr>
              <w:snapToGrid w:val="0"/>
              <w:spacing w:before="120" w:after="120" w:line="320" w:lineRule="exact"/>
              <w:rPr>
                <w:rFonts w:eastAsia="標楷體"/>
                <w:sz w:val="28"/>
              </w:rPr>
            </w:pPr>
          </w:p>
        </w:tc>
        <w:tc>
          <w:tcPr>
            <w:tcW w:w="758" w:type="dxa"/>
            <w:vMerge w:val="restart"/>
          </w:tcPr>
          <w:p w:rsidR="00D86C6D" w:rsidRPr="00896C1C" w:rsidRDefault="00D86C6D" w:rsidP="00F71775">
            <w:pPr>
              <w:snapToGrid w:val="0"/>
              <w:spacing w:line="280" w:lineRule="exact"/>
              <w:jc w:val="center"/>
              <w:rPr>
                <w:rFonts w:eastAsia="標楷體"/>
              </w:rPr>
            </w:pPr>
          </w:p>
          <w:p w:rsidR="00D86C6D" w:rsidRPr="00896C1C" w:rsidRDefault="00D86C6D" w:rsidP="00F71775">
            <w:pPr>
              <w:snapToGrid w:val="0"/>
              <w:spacing w:line="280" w:lineRule="exact"/>
              <w:jc w:val="center"/>
              <w:rPr>
                <w:rFonts w:eastAsia="標楷體"/>
              </w:rPr>
            </w:pPr>
            <w:r w:rsidRPr="00896C1C">
              <w:rPr>
                <w:rFonts w:eastAsia="標楷體" w:hint="eastAsia"/>
              </w:rPr>
              <w:t>我自中國大陸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進口</w:t>
            </w:r>
          </w:p>
        </w:tc>
        <w:tc>
          <w:tcPr>
            <w:tcW w:w="884" w:type="dxa"/>
          </w:tcPr>
          <w:p w:rsidR="00D86C6D" w:rsidRPr="00896C1C" w:rsidRDefault="00D86C6D" w:rsidP="00F71775">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D86C6D" w:rsidRPr="00896C1C" w:rsidRDefault="00D86C6D" w:rsidP="00D86C6D">
            <w:pPr>
              <w:spacing w:beforeLines="20" w:before="72" w:afterLines="20" w:after="72" w:line="400" w:lineRule="exact"/>
              <w:ind w:rightChars="100" w:right="240"/>
              <w:jc w:val="right"/>
              <w:rPr>
                <w:rFonts w:eastAsia="華康楷書體W5"/>
              </w:rPr>
            </w:pPr>
            <w:r w:rsidRPr="00896C1C">
              <w:rPr>
                <w:rFonts w:eastAsia="華康楷書體W5" w:hint="eastAsia"/>
              </w:rPr>
              <w:t>452.8</w:t>
            </w:r>
          </w:p>
        </w:tc>
        <w:tc>
          <w:tcPr>
            <w:tcW w:w="1081" w:type="dxa"/>
            <w:tcBorders>
              <w:top w:val="nil"/>
              <w:left w:val="nil"/>
              <w:bottom w:val="nil"/>
              <w:right w:val="nil"/>
            </w:tcBorders>
            <w:vAlign w:val="center"/>
          </w:tcPr>
          <w:p w:rsidR="00D86C6D" w:rsidRPr="009C23BF" w:rsidRDefault="00D86C6D" w:rsidP="00D86C6D">
            <w:pPr>
              <w:spacing w:beforeLines="20" w:before="72" w:afterLines="20" w:after="72" w:line="400" w:lineRule="exact"/>
              <w:ind w:rightChars="100" w:right="240"/>
              <w:jc w:val="right"/>
              <w:rPr>
                <w:rFonts w:eastAsia="華康楷書體W5"/>
              </w:rPr>
            </w:pPr>
            <w:r w:rsidRPr="009C23BF">
              <w:rPr>
                <w:rFonts w:eastAsia="華康楷書體W5" w:hint="eastAsia"/>
              </w:rPr>
              <w:t>435.7</w:t>
            </w:r>
          </w:p>
        </w:tc>
        <w:tc>
          <w:tcPr>
            <w:tcW w:w="1081" w:type="dxa"/>
            <w:tcBorders>
              <w:top w:val="nil"/>
              <w:left w:val="nil"/>
              <w:bottom w:val="nil"/>
              <w:right w:val="nil"/>
            </w:tcBorders>
            <w:vAlign w:val="center"/>
          </w:tcPr>
          <w:p w:rsidR="00D86C6D" w:rsidRPr="009C23BF" w:rsidRDefault="00D86C6D" w:rsidP="00D86C6D">
            <w:pPr>
              <w:spacing w:beforeLines="20" w:before="72" w:afterLines="20" w:after="72" w:line="400" w:lineRule="exact"/>
              <w:ind w:rightChars="100" w:right="240"/>
              <w:jc w:val="right"/>
              <w:rPr>
                <w:rFonts w:eastAsia="華康楷書體W5"/>
              </w:rPr>
            </w:pPr>
            <w:r w:rsidRPr="009C23BF">
              <w:rPr>
                <w:rFonts w:eastAsia="華康楷書體W5" w:hint="eastAsia"/>
              </w:rPr>
              <w:t>442.5</w:t>
            </w:r>
          </w:p>
        </w:tc>
        <w:tc>
          <w:tcPr>
            <w:tcW w:w="1081" w:type="dxa"/>
            <w:tcBorders>
              <w:top w:val="nil"/>
              <w:left w:val="nil"/>
              <w:bottom w:val="nil"/>
              <w:right w:val="nil"/>
            </w:tcBorders>
            <w:vAlign w:val="center"/>
          </w:tcPr>
          <w:p w:rsidR="00D86C6D" w:rsidRPr="003840BD" w:rsidRDefault="00D86C6D" w:rsidP="00D86C6D">
            <w:pPr>
              <w:spacing w:beforeLines="20" w:before="72" w:afterLines="20" w:after="72" w:line="400" w:lineRule="exact"/>
              <w:ind w:rightChars="100" w:right="240"/>
              <w:jc w:val="right"/>
              <w:rPr>
                <w:rFonts w:eastAsia="華康楷書體W5"/>
              </w:rPr>
            </w:pPr>
            <w:r w:rsidRPr="009C23BF">
              <w:rPr>
                <w:rFonts w:eastAsia="華康楷書體W5" w:hint="eastAsia"/>
              </w:rPr>
              <w:t>497</w:t>
            </w:r>
            <w:r>
              <w:rPr>
                <w:rFonts w:eastAsia="華康楷書體W5" w:hint="eastAsia"/>
              </w:rPr>
              <w:t>.3</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38.3</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35.8</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35.8</w:t>
            </w:r>
          </w:p>
        </w:tc>
        <w:tc>
          <w:tcPr>
            <w:tcW w:w="1035" w:type="dxa"/>
            <w:tcBorders>
              <w:top w:val="nil"/>
              <w:left w:val="nil"/>
              <w:bottom w:val="nil"/>
              <w:right w:val="nil"/>
            </w:tcBorders>
            <w:vAlign w:val="center"/>
          </w:tcPr>
          <w:p w:rsidR="00D86C6D" w:rsidRPr="00CB7FF0" w:rsidRDefault="00D86C6D" w:rsidP="00D86C6D">
            <w:pPr>
              <w:spacing w:beforeLines="20" w:before="72" w:afterLines="20" w:after="72" w:line="400" w:lineRule="exact"/>
              <w:ind w:rightChars="100" w:right="240"/>
              <w:jc w:val="right"/>
              <w:rPr>
                <w:rFonts w:eastAsia="華康楷書體W5"/>
              </w:rPr>
            </w:pPr>
            <w:r w:rsidRPr="00CB7FF0">
              <w:rPr>
                <w:rFonts w:eastAsia="華康楷書體W5" w:hint="eastAsia"/>
              </w:rPr>
              <w:t>377.1</w:t>
            </w:r>
          </w:p>
        </w:tc>
      </w:tr>
      <w:tr w:rsidR="00D86C6D" w:rsidRPr="00BB0C57" w:rsidTr="00F71775">
        <w:trPr>
          <w:cantSplit/>
          <w:trHeight w:hRule="exact" w:val="760"/>
        </w:trPr>
        <w:tc>
          <w:tcPr>
            <w:tcW w:w="616" w:type="dxa"/>
            <w:vMerge/>
            <w:tcBorders>
              <w:left w:val="nil"/>
            </w:tcBorders>
          </w:tcPr>
          <w:p w:rsidR="00D86C6D" w:rsidRPr="00896C1C" w:rsidRDefault="00D86C6D" w:rsidP="00F71775">
            <w:pPr>
              <w:snapToGrid w:val="0"/>
              <w:spacing w:before="120" w:after="120" w:line="320" w:lineRule="exact"/>
              <w:rPr>
                <w:rFonts w:eastAsia="標楷體"/>
                <w:sz w:val="28"/>
              </w:rPr>
            </w:pPr>
          </w:p>
        </w:tc>
        <w:tc>
          <w:tcPr>
            <w:tcW w:w="758" w:type="dxa"/>
            <w:vMerge/>
          </w:tcPr>
          <w:p w:rsidR="00D86C6D" w:rsidRPr="00896C1C" w:rsidRDefault="00D86C6D" w:rsidP="00F71775">
            <w:pPr>
              <w:snapToGrid w:val="0"/>
              <w:spacing w:before="120" w:after="120" w:line="320" w:lineRule="exact"/>
              <w:rPr>
                <w:rFonts w:eastAsia="標楷體"/>
                <w:sz w:val="28"/>
              </w:rPr>
            </w:pPr>
          </w:p>
        </w:tc>
        <w:tc>
          <w:tcPr>
            <w:tcW w:w="884" w:type="dxa"/>
          </w:tcPr>
          <w:p w:rsidR="00D86C6D" w:rsidRPr="00896C1C" w:rsidRDefault="00D86C6D" w:rsidP="00F71775">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D86C6D" w:rsidRPr="00896C1C" w:rsidRDefault="00D86C6D" w:rsidP="00D86C6D">
            <w:pPr>
              <w:spacing w:beforeLines="20" w:before="72" w:afterLines="20" w:after="72" w:line="400" w:lineRule="exact"/>
              <w:ind w:rightChars="100" w:right="240"/>
              <w:jc w:val="right"/>
              <w:rPr>
                <w:rFonts w:eastAsia="華康楷書體W5"/>
              </w:rPr>
            </w:pPr>
            <w:r w:rsidRPr="00896C1C">
              <w:rPr>
                <w:rFonts w:eastAsia="華康楷書體W5" w:hint="eastAsia"/>
              </w:rPr>
              <w:t>20.5</w:t>
            </w:r>
          </w:p>
        </w:tc>
        <w:tc>
          <w:tcPr>
            <w:tcW w:w="1081" w:type="dxa"/>
            <w:tcBorders>
              <w:top w:val="nil"/>
              <w:left w:val="nil"/>
              <w:bottom w:val="nil"/>
              <w:right w:val="nil"/>
            </w:tcBorders>
            <w:vAlign w:val="center"/>
          </w:tcPr>
          <w:p w:rsidR="00D86C6D" w:rsidRPr="009C23BF" w:rsidRDefault="00D86C6D" w:rsidP="00D86C6D">
            <w:pPr>
              <w:spacing w:beforeLines="20" w:before="72" w:afterLines="20" w:after="72" w:line="400" w:lineRule="exact"/>
              <w:ind w:rightChars="100" w:right="240"/>
              <w:jc w:val="right"/>
              <w:rPr>
                <w:rFonts w:eastAsia="華康楷書體W5"/>
              </w:rPr>
            </w:pPr>
            <w:r w:rsidRPr="009C23BF">
              <w:rPr>
                <w:rFonts w:eastAsia="華康楷書體W5" w:hint="eastAsia"/>
              </w:rPr>
              <w:t>-3.8</w:t>
            </w:r>
          </w:p>
        </w:tc>
        <w:tc>
          <w:tcPr>
            <w:tcW w:w="1081" w:type="dxa"/>
            <w:tcBorders>
              <w:top w:val="nil"/>
              <w:left w:val="nil"/>
              <w:bottom w:val="nil"/>
              <w:right w:val="nil"/>
            </w:tcBorders>
            <w:vAlign w:val="center"/>
          </w:tcPr>
          <w:p w:rsidR="00D86C6D" w:rsidRPr="009C23BF" w:rsidRDefault="00D86C6D" w:rsidP="00D86C6D">
            <w:pPr>
              <w:spacing w:beforeLines="20" w:before="72" w:afterLines="20" w:after="72" w:line="400" w:lineRule="exact"/>
              <w:ind w:rightChars="100" w:right="240"/>
              <w:jc w:val="right"/>
              <w:rPr>
                <w:rFonts w:eastAsia="華康楷書體W5"/>
              </w:rPr>
            </w:pPr>
            <w:r w:rsidRPr="009C23BF">
              <w:rPr>
                <w:rFonts w:eastAsia="華康楷書體W5" w:hint="eastAsia"/>
              </w:rPr>
              <w:t>1.6</w:t>
            </w:r>
          </w:p>
        </w:tc>
        <w:tc>
          <w:tcPr>
            <w:tcW w:w="1081" w:type="dxa"/>
            <w:tcBorders>
              <w:top w:val="nil"/>
              <w:left w:val="nil"/>
              <w:bottom w:val="nil"/>
              <w:right w:val="nil"/>
            </w:tcBorders>
            <w:vAlign w:val="center"/>
          </w:tcPr>
          <w:p w:rsidR="00D86C6D" w:rsidRPr="003840BD"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12.4</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-18.6</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-18.0</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-18.0</w:t>
            </w:r>
          </w:p>
        </w:tc>
        <w:tc>
          <w:tcPr>
            <w:tcW w:w="1035" w:type="dxa"/>
            <w:tcBorders>
              <w:top w:val="nil"/>
              <w:left w:val="nil"/>
              <w:bottom w:val="nil"/>
              <w:right w:val="nil"/>
            </w:tcBorders>
            <w:vAlign w:val="center"/>
          </w:tcPr>
          <w:p w:rsidR="00D86C6D" w:rsidRPr="00CB7FF0" w:rsidRDefault="00D86C6D" w:rsidP="00D86C6D">
            <w:pPr>
              <w:spacing w:beforeLines="20" w:before="72" w:afterLines="20" w:after="72" w:line="400" w:lineRule="exact"/>
              <w:ind w:rightChars="100" w:right="240"/>
              <w:jc w:val="right"/>
              <w:rPr>
                <w:rFonts w:eastAsia="華康楷書體W5"/>
              </w:rPr>
            </w:pPr>
            <w:r w:rsidRPr="00CB7FF0">
              <w:rPr>
                <w:rFonts w:eastAsia="華康楷書體W5" w:hint="eastAsia"/>
              </w:rPr>
              <w:t>-7.9</w:t>
            </w:r>
          </w:p>
        </w:tc>
      </w:tr>
      <w:tr w:rsidR="00D86C6D" w:rsidRPr="00BB0C57" w:rsidTr="00F71775">
        <w:trPr>
          <w:cantSplit/>
          <w:trHeight w:hRule="exact" w:val="760"/>
        </w:trPr>
        <w:tc>
          <w:tcPr>
            <w:tcW w:w="616" w:type="dxa"/>
            <w:vMerge/>
            <w:tcBorders>
              <w:left w:val="nil"/>
            </w:tcBorders>
          </w:tcPr>
          <w:p w:rsidR="00D86C6D" w:rsidRPr="00896C1C" w:rsidRDefault="00D86C6D" w:rsidP="00F71775">
            <w:pPr>
              <w:snapToGrid w:val="0"/>
              <w:spacing w:before="120" w:after="120" w:line="320" w:lineRule="exact"/>
              <w:rPr>
                <w:rFonts w:eastAsia="標楷體"/>
                <w:sz w:val="28"/>
              </w:rPr>
            </w:pPr>
          </w:p>
        </w:tc>
        <w:tc>
          <w:tcPr>
            <w:tcW w:w="758" w:type="dxa"/>
            <w:vMerge/>
          </w:tcPr>
          <w:p w:rsidR="00D86C6D" w:rsidRPr="00896C1C" w:rsidRDefault="00D86C6D" w:rsidP="00F71775">
            <w:pPr>
              <w:snapToGrid w:val="0"/>
              <w:spacing w:before="120" w:after="120" w:line="320" w:lineRule="exact"/>
              <w:rPr>
                <w:rFonts w:eastAsia="標楷體"/>
                <w:sz w:val="28"/>
              </w:rPr>
            </w:pPr>
          </w:p>
        </w:tc>
        <w:tc>
          <w:tcPr>
            <w:tcW w:w="884" w:type="dxa"/>
          </w:tcPr>
          <w:p w:rsidR="00D86C6D" w:rsidRPr="00896C1C" w:rsidRDefault="00D86C6D" w:rsidP="00F71775">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D86C6D" w:rsidRPr="00896C1C" w:rsidRDefault="00D86C6D" w:rsidP="00D86C6D">
            <w:pPr>
              <w:spacing w:beforeLines="20" w:before="72" w:afterLines="20" w:after="72" w:line="400" w:lineRule="exact"/>
              <w:ind w:rightChars="100" w:right="240"/>
              <w:jc w:val="right"/>
              <w:rPr>
                <w:rFonts w:eastAsia="華康楷書體W5"/>
              </w:rPr>
            </w:pPr>
            <w:r w:rsidRPr="00896C1C">
              <w:rPr>
                <w:rFonts w:eastAsia="華康楷書體W5" w:hint="eastAsia"/>
              </w:rPr>
              <w:t>16.1</w:t>
            </w:r>
          </w:p>
        </w:tc>
        <w:tc>
          <w:tcPr>
            <w:tcW w:w="1081" w:type="dxa"/>
            <w:tcBorders>
              <w:top w:val="nil"/>
              <w:left w:val="nil"/>
              <w:bottom w:val="nil"/>
              <w:right w:val="nil"/>
            </w:tcBorders>
            <w:vAlign w:val="center"/>
          </w:tcPr>
          <w:p w:rsidR="00D86C6D" w:rsidRPr="009C23BF" w:rsidRDefault="00D86C6D" w:rsidP="00D86C6D">
            <w:pPr>
              <w:spacing w:beforeLines="20" w:before="72" w:afterLines="20" w:after="72" w:line="400" w:lineRule="exact"/>
              <w:ind w:rightChars="100" w:right="240"/>
              <w:jc w:val="right"/>
              <w:rPr>
                <w:rFonts w:eastAsia="華康楷書體W5"/>
              </w:rPr>
            </w:pPr>
            <w:r w:rsidRPr="009C23BF">
              <w:rPr>
                <w:rFonts w:eastAsia="華康楷書體W5" w:hint="eastAsia"/>
              </w:rPr>
              <w:t>16.1</w:t>
            </w:r>
          </w:p>
        </w:tc>
        <w:tc>
          <w:tcPr>
            <w:tcW w:w="1081" w:type="dxa"/>
            <w:tcBorders>
              <w:top w:val="nil"/>
              <w:left w:val="nil"/>
              <w:bottom w:val="nil"/>
              <w:right w:val="nil"/>
            </w:tcBorders>
            <w:vAlign w:val="center"/>
          </w:tcPr>
          <w:p w:rsidR="00D86C6D" w:rsidRPr="009C23BF" w:rsidRDefault="00D86C6D" w:rsidP="00D86C6D">
            <w:pPr>
              <w:spacing w:beforeLines="20" w:before="72" w:afterLines="20" w:after="72" w:line="400" w:lineRule="exact"/>
              <w:ind w:rightChars="100" w:right="240"/>
              <w:jc w:val="right"/>
              <w:rPr>
                <w:rFonts w:eastAsia="華康楷書體W5"/>
              </w:rPr>
            </w:pPr>
            <w:r w:rsidRPr="009C23BF">
              <w:rPr>
                <w:rFonts w:eastAsia="華康楷書體W5" w:hint="eastAsia"/>
              </w:rPr>
              <w:t>16.4</w:t>
            </w:r>
          </w:p>
        </w:tc>
        <w:tc>
          <w:tcPr>
            <w:tcW w:w="1081" w:type="dxa"/>
            <w:tcBorders>
              <w:top w:val="nil"/>
              <w:left w:val="nil"/>
              <w:bottom w:val="nil"/>
              <w:right w:val="nil"/>
            </w:tcBorders>
            <w:vAlign w:val="center"/>
          </w:tcPr>
          <w:p w:rsidR="00D86C6D" w:rsidRPr="003840BD"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18.1</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19.8</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20.7</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20.7</w:t>
            </w:r>
          </w:p>
        </w:tc>
        <w:tc>
          <w:tcPr>
            <w:tcW w:w="1035" w:type="dxa"/>
            <w:tcBorders>
              <w:top w:val="nil"/>
              <w:left w:val="nil"/>
              <w:bottom w:val="nil"/>
              <w:right w:val="nil"/>
            </w:tcBorders>
            <w:vAlign w:val="center"/>
          </w:tcPr>
          <w:p w:rsidR="00D86C6D" w:rsidRPr="00CB7FF0" w:rsidRDefault="00D86C6D" w:rsidP="00D86C6D">
            <w:pPr>
              <w:spacing w:beforeLines="20" w:before="72" w:afterLines="20" w:after="72" w:line="400" w:lineRule="exact"/>
              <w:ind w:rightChars="100" w:right="240"/>
              <w:jc w:val="right"/>
              <w:rPr>
                <w:rFonts w:eastAsia="華康楷書體W5"/>
              </w:rPr>
            </w:pPr>
            <w:r w:rsidRPr="00CB7FF0">
              <w:rPr>
                <w:rFonts w:eastAsia="華康楷書體W5" w:hint="eastAsia"/>
              </w:rPr>
              <w:t>19.7</w:t>
            </w:r>
          </w:p>
        </w:tc>
      </w:tr>
      <w:tr w:rsidR="00D86C6D" w:rsidRPr="00BB0C57" w:rsidTr="00F71775">
        <w:trPr>
          <w:cantSplit/>
          <w:trHeight w:hRule="exact" w:val="760"/>
        </w:trPr>
        <w:tc>
          <w:tcPr>
            <w:tcW w:w="616" w:type="dxa"/>
            <w:vMerge/>
            <w:tcBorders>
              <w:left w:val="nil"/>
            </w:tcBorders>
          </w:tcPr>
          <w:p w:rsidR="00D86C6D" w:rsidRPr="00896C1C" w:rsidRDefault="00D86C6D" w:rsidP="00F71775">
            <w:pPr>
              <w:snapToGrid w:val="0"/>
              <w:spacing w:before="120" w:after="120" w:line="320" w:lineRule="exact"/>
              <w:rPr>
                <w:rFonts w:eastAsia="標楷體"/>
                <w:sz w:val="28"/>
              </w:rPr>
            </w:pPr>
          </w:p>
        </w:tc>
        <w:tc>
          <w:tcPr>
            <w:tcW w:w="758" w:type="dxa"/>
            <w:vMerge w:val="restart"/>
            <w:vAlign w:val="center"/>
          </w:tcPr>
          <w:p w:rsidR="00D86C6D" w:rsidRPr="00896C1C" w:rsidRDefault="00D86C6D" w:rsidP="00F71775">
            <w:pPr>
              <w:snapToGrid w:val="0"/>
              <w:spacing w:before="120" w:after="120" w:line="320" w:lineRule="exact"/>
              <w:jc w:val="center"/>
              <w:rPr>
                <w:rFonts w:eastAsia="標楷體"/>
              </w:rPr>
            </w:pPr>
            <w:r>
              <w:rPr>
                <w:rFonts w:eastAsia="標楷體" w:hint="eastAsia"/>
              </w:rPr>
              <w:t>出</w:t>
            </w:r>
            <w:r>
              <w:rPr>
                <w:rFonts w:eastAsia="標楷體" w:hint="eastAsia"/>
              </w:rPr>
              <w:t>(</w:t>
            </w:r>
            <w:r>
              <w:rPr>
                <w:rFonts w:eastAsia="標楷體" w:hint="eastAsia"/>
              </w:rPr>
              <w:t>入</w:t>
            </w:r>
            <w:r>
              <w:rPr>
                <w:rFonts w:eastAsia="標楷體" w:hint="eastAsia"/>
              </w:rPr>
              <w:t>)</w:t>
            </w:r>
            <w:r w:rsidRPr="00896C1C">
              <w:rPr>
                <w:rFonts w:eastAsia="標楷體" w:hint="eastAsia"/>
              </w:rPr>
              <w:br/>
            </w:r>
            <w:r>
              <w:rPr>
                <w:rFonts w:eastAsia="標楷體" w:hint="eastAsia"/>
              </w:rPr>
              <w:t>超</w:t>
            </w:r>
          </w:p>
        </w:tc>
        <w:tc>
          <w:tcPr>
            <w:tcW w:w="884" w:type="dxa"/>
          </w:tcPr>
          <w:p w:rsidR="00D86C6D" w:rsidRPr="00896C1C" w:rsidRDefault="00D86C6D" w:rsidP="00F71775">
            <w:pPr>
              <w:snapToGrid w:val="0"/>
              <w:spacing w:before="120" w:after="120" w:line="280" w:lineRule="exact"/>
              <w:jc w:val="center"/>
              <w:rPr>
                <w:rFonts w:eastAsia="標楷體"/>
                <w:spacing w:val="-16"/>
                <w:sz w:val="26"/>
              </w:rPr>
            </w:pPr>
            <w:r w:rsidRPr="00896C1C">
              <w:rPr>
                <w:rFonts w:eastAsia="標楷體" w:hint="eastAsia"/>
                <w:spacing w:val="-16"/>
                <w:sz w:val="26"/>
              </w:rPr>
              <w:t>總額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D86C6D" w:rsidRPr="00896C1C" w:rsidRDefault="00D86C6D" w:rsidP="00D86C6D">
            <w:pPr>
              <w:spacing w:beforeLines="20" w:before="72" w:afterLines="20" w:after="72" w:line="400" w:lineRule="exact"/>
              <w:ind w:rightChars="100" w:right="240"/>
              <w:jc w:val="right"/>
              <w:rPr>
                <w:rFonts w:eastAsia="華康楷書體W5"/>
              </w:rPr>
            </w:pPr>
            <w:r w:rsidRPr="00896C1C">
              <w:rPr>
                <w:rFonts w:eastAsia="華康楷書體W5" w:hint="eastAsia"/>
              </w:rPr>
              <w:t>787.0</w:t>
            </w:r>
          </w:p>
        </w:tc>
        <w:tc>
          <w:tcPr>
            <w:tcW w:w="1081" w:type="dxa"/>
            <w:tcBorders>
              <w:top w:val="nil"/>
              <w:left w:val="nil"/>
              <w:bottom w:val="nil"/>
              <w:right w:val="nil"/>
            </w:tcBorders>
            <w:vAlign w:val="center"/>
          </w:tcPr>
          <w:p w:rsidR="00D86C6D" w:rsidRPr="009C23BF" w:rsidRDefault="00D86C6D" w:rsidP="00D86C6D">
            <w:pPr>
              <w:spacing w:beforeLines="20" w:before="72" w:afterLines="20" w:after="72" w:line="400" w:lineRule="exact"/>
              <w:ind w:rightChars="100" w:right="240"/>
              <w:jc w:val="right"/>
              <w:rPr>
                <w:rFonts w:eastAsia="華康楷書體W5"/>
              </w:rPr>
            </w:pPr>
            <w:r w:rsidRPr="009C23BF">
              <w:rPr>
                <w:rFonts w:eastAsia="華康楷書體W5" w:hint="eastAsia"/>
              </w:rPr>
              <w:t>751.0</w:t>
            </w:r>
          </w:p>
        </w:tc>
        <w:tc>
          <w:tcPr>
            <w:tcW w:w="1081" w:type="dxa"/>
            <w:tcBorders>
              <w:top w:val="nil"/>
              <w:left w:val="nil"/>
              <w:bottom w:val="nil"/>
              <w:right w:val="nil"/>
            </w:tcBorders>
            <w:vAlign w:val="center"/>
          </w:tcPr>
          <w:p w:rsidR="00D86C6D" w:rsidRPr="009C23BF" w:rsidRDefault="00D86C6D" w:rsidP="00D86C6D">
            <w:pPr>
              <w:spacing w:beforeLines="20" w:before="72" w:afterLines="20" w:after="72" w:line="400" w:lineRule="exact"/>
              <w:ind w:rightChars="100" w:right="240"/>
              <w:jc w:val="right"/>
              <w:rPr>
                <w:rFonts w:eastAsia="華康楷書體W5"/>
              </w:rPr>
            </w:pPr>
            <w:r w:rsidRPr="009C23BF">
              <w:rPr>
                <w:rFonts w:eastAsia="華康楷書體W5" w:hint="eastAsia"/>
              </w:rPr>
              <w:t>769.8</w:t>
            </w:r>
          </w:p>
        </w:tc>
        <w:tc>
          <w:tcPr>
            <w:tcW w:w="1081" w:type="dxa"/>
            <w:tcBorders>
              <w:top w:val="nil"/>
              <w:left w:val="nil"/>
              <w:bottom w:val="nil"/>
              <w:right w:val="nil"/>
            </w:tcBorders>
            <w:vAlign w:val="center"/>
          </w:tcPr>
          <w:p w:rsidR="00D86C6D" w:rsidRPr="003840BD"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749.6</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53.7</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49.4</w:t>
            </w:r>
          </w:p>
        </w:tc>
        <w:tc>
          <w:tcPr>
            <w:tcW w:w="1034" w:type="dxa"/>
            <w:tcBorders>
              <w:top w:val="nil"/>
              <w:left w:val="nil"/>
              <w:bottom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49.4</w:t>
            </w:r>
          </w:p>
        </w:tc>
        <w:tc>
          <w:tcPr>
            <w:tcW w:w="1035" w:type="dxa"/>
            <w:tcBorders>
              <w:top w:val="nil"/>
              <w:left w:val="nil"/>
              <w:bottom w:val="nil"/>
              <w:right w:val="nil"/>
            </w:tcBorders>
            <w:vAlign w:val="center"/>
          </w:tcPr>
          <w:p w:rsidR="00D86C6D" w:rsidRPr="00CB7FF0" w:rsidRDefault="00D86C6D" w:rsidP="00D86C6D">
            <w:pPr>
              <w:spacing w:beforeLines="20" w:before="72" w:afterLines="20" w:after="72" w:line="400" w:lineRule="exact"/>
              <w:ind w:rightChars="100" w:right="240"/>
              <w:jc w:val="right"/>
              <w:rPr>
                <w:rFonts w:eastAsia="華康楷書體W5"/>
              </w:rPr>
            </w:pPr>
            <w:r w:rsidRPr="00CB7FF0">
              <w:rPr>
                <w:rFonts w:eastAsia="華康楷書體W5" w:hint="eastAsia"/>
              </w:rPr>
              <w:t>542.2</w:t>
            </w:r>
          </w:p>
        </w:tc>
      </w:tr>
      <w:tr w:rsidR="00D86C6D" w:rsidRPr="00CD3778" w:rsidTr="00F71775">
        <w:trPr>
          <w:cantSplit/>
          <w:trHeight w:hRule="exact" w:val="760"/>
        </w:trPr>
        <w:tc>
          <w:tcPr>
            <w:tcW w:w="616" w:type="dxa"/>
            <w:vMerge/>
            <w:tcBorders>
              <w:left w:val="nil"/>
            </w:tcBorders>
          </w:tcPr>
          <w:p w:rsidR="00D86C6D" w:rsidRPr="00896C1C" w:rsidRDefault="00D86C6D" w:rsidP="00F71775">
            <w:pPr>
              <w:snapToGrid w:val="0"/>
              <w:spacing w:before="120" w:after="120" w:line="320" w:lineRule="exact"/>
              <w:rPr>
                <w:rFonts w:eastAsia="標楷體"/>
                <w:sz w:val="28"/>
              </w:rPr>
            </w:pPr>
          </w:p>
        </w:tc>
        <w:tc>
          <w:tcPr>
            <w:tcW w:w="758" w:type="dxa"/>
            <w:vMerge/>
          </w:tcPr>
          <w:p w:rsidR="00D86C6D" w:rsidRPr="00896C1C" w:rsidRDefault="00D86C6D" w:rsidP="00F71775">
            <w:pPr>
              <w:snapToGrid w:val="0"/>
              <w:spacing w:before="120" w:after="120" w:line="320" w:lineRule="exact"/>
              <w:rPr>
                <w:rFonts w:eastAsia="標楷體"/>
                <w:sz w:val="28"/>
              </w:rPr>
            </w:pPr>
          </w:p>
        </w:tc>
        <w:tc>
          <w:tcPr>
            <w:tcW w:w="884" w:type="dxa"/>
          </w:tcPr>
          <w:p w:rsidR="00D86C6D" w:rsidRPr="00896C1C" w:rsidRDefault="00D86C6D" w:rsidP="00F71775">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right w:val="nil"/>
            </w:tcBorders>
            <w:vAlign w:val="center"/>
          </w:tcPr>
          <w:p w:rsidR="00D86C6D" w:rsidRPr="00896C1C" w:rsidRDefault="00D86C6D" w:rsidP="00D86C6D">
            <w:pPr>
              <w:spacing w:beforeLines="20" w:before="72" w:afterLines="20" w:after="72" w:line="400" w:lineRule="exact"/>
              <w:ind w:rightChars="100" w:right="240"/>
              <w:jc w:val="right"/>
              <w:rPr>
                <w:rFonts w:eastAsia="華康楷書體W5"/>
              </w:rPr>
            </w:pPr>
            <w:r w:rsidRPr="00896C1C">
              <w:rPr>
                <w:rFonts w:eastAsia="華康楷書體W5" w:hint="eastAsia"/>
              </w:rPr>
              <w:t>2.1</w:t>
            </w:r>
          </w:p>
        </w:tc>
        <w:tc>
          <w:tcPr>
            <w:tcW w:w="1081" w:type="dxa"/>
            <w:tcBorders>
              <w:top w:val="nil"/>
              <w:left w:val="nil"/>
              <w:right w:val="nil"/>
            </w:tcBorders>
            <w:vAlign w:val="center"/>
          </w:tcPr>
          <w:p w:rsidR="00D86C6D" w:rsidRPr="009C23BF" w:rsidRDefault="00D86C6D" w:rsidP="00D86C6D">
            <w:pPr>
              <w:spacing w:beforeLines="20" w:before="72" w:afterLines="20" w:after="72" w:line="400" w:lineRule="exact"/>
              <w:ind w:rightChars="100" w:right="240"/>
              <w:jc w:val="right"/>
              <w:rPr>
                <w:rFonts w:eastAsia="華康楷書體W5"/>
              </w:rPr>
            </w:pPr>
            <w:r w:rsidRPr="009C23BF">
              <w:rPr>
                <w:rFonts w:eastAsia="華康楷書體W5" w:hint="eastAsia"/>
              </w:rPr>
              <w:t>-4.7</w:t>
            </w:r>
          </w:p>
        </w:tc>
        <w:tc>
          <w:tcPr>
            <w:tcW w:w="1081" w:type="dxa"/>
            <w:tcBorders>
              <w:top w:val="nil"/>
              <w:left w:val="nil"/>
              <w:right w:val="nil"/>
            </w:tcBorders>
            <w:vAlign w:val="center"/>
          </w:tcPr>
          <w:p w:rsidR="00D86C6D" w:rsidRPr="009C23BF" w:rsidRDefault="00D86C6D" w:rsidP="00D86C6D">
            <w:pPr>
              <w:spacing w:beforeLines="20" w:before="72" w:afterLines="20" w:after="72" w:line="400" w:lineRule="exact"/>
              <w:ind w:rightChars="100" w:right="240"/>
              <w:jc w:val="right"/>
              <w:rPr>
                <w:rFonts w:eastAsia="華康楷書體W5"/>
              </w:rPr>
            </w:pPr>
            <w:r w:rsidRPr="009C23BF">
              <w:rPr>
                <w:rFonts w:eastAsia="華康楷書體W5" w:hint="eastAsia"/>
              </w:rPr>
              <w:t>2.5</w:t>
            </w:r>
          </w:p>
        </w:tc>
        <w:tc>
          <w:tcPr>
            <w:tcW w:w="1081" w:type="dxa"/>
            <w:tcBorders>
              <w:top w:val="nil"/>
              <w:left w:val="nil"/>
              <w:right w:val="nil"/>
            </w:tcBorders>
            <w:vAlign w:val="center"/>
          </w:tcPr>
          <w:p w:rsidR="00D86C6D" w:rsidRPr="003840BD" w:rsidRDefault="00D86C6D" w:rsidP="00D86C6D">
            <w:pPr>
              <w:spacing w:beforeLines="20" w:before="72" w:afterLines="20" w:after="72" w:line="400" w:lineRule="exact"/>
              <w:ind w:rightChars="100" w:right="240"/>
              <w:jc w:val="right"/>
              <w:rPr>
                <w:rFonts w:eastAsia="華康楷書體W5"/>
              </w:rPr>
            </w:pPr>
            <w:r w:rsidRPr="003840BD">
              <w:rPr>
                <w:rFonts w:eastAsia="華康楷書體W5"/>
              </w:rPr>
              <w:t>-</w:t>
            </w:r>
            <w:r>
              <w:rPr>
                <w:rFonts w:eastAsia="華康楷書體W5" w:hint="eastAsia"/>
              </w:rPr>
              <w:t>2.6</w:t>
            </w:r>
          </w:p>
        </w:tc>
        <w:tc>
          <w:tcPr>
            <w:tcW w:w="1034" w:type="dxa"/>
            <w:tcBorders>
              <w:top w:val="nil"/>
              <w:left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-21.8</w:t>
            </w:r>
          </w:p>
        </w:tc>
        <w:tc>
          <w:tcPr>
            <w:tcW w:w="1034" w:type="dxa"/>
            <w:tcBorders>
              <w:top w:val="nil"/>
              <w:left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-16.5</w:t>
            </w:r>
          </w:p>
        </w:tc>
        <w:tc>
          <w:tcPr>
            <w:tcW w:w="1034" w:type="dxa"/>
            <w:tcBorders>
              <w:top w:val="nil"/>
              <w:left w:val="nil"/>
              <w:right w:val="nil"/>
            </w:tcBorders>
            <w:vAlign w:val="center"/>
          </w:tcPr>
          <w:p w:rsidR="00D86C6D" w:rsidRPr="009853E9" w:rsidRDefault="00D86C6D" w:rsidP="00D86C6D">
            <w:pPr>
              <w:spacing w:beforeLines="20" w:before="72" w:afterLines="20" w:after="72" w:line="400" w:lineRule="exact"/>
              <w:ind w:rightChars="100" w:right="240"/>
              <w:jc w:val="right"/>
              <w:rPr>
                <w:rFonts w:eastAsia="華康楷書體W5"/>
              </w:rPr>
            </w:pPr>
            <w:r>
              <w:rPr>
                <w:rFonts w:eastAsia="華康楷書體W5" w:hint="eastAsia"/>
              </w:rPr>
              <w:t>-16.5</w:t>
            </w:r>
          </w:p>
        </w:tc>
        <w:tc>
          <w:tcPr>
            <w:tcW w:w="1035" w:type="dxa"/>
            <w:tcBorders>
              <w:top w:val="nil"/>
              <w:left w:val="nil"/>
              <w:right w:val="nil"/>
            </w:tcBorders>
            <w:vAlign w:val="center"/>
          </w:tcPr>
          <w:p w:rsidR="00D86C6D" w:rsidRPr="00CB7FF0" w:rsidRDefault="00D86C6D" w:rsidP="00D86C6D">
            <w:pPr>
              <w:spacing w:beforeLines="20" w:before="72" w:afterLines="20" w:after="72" w:line="400" w:lineRule="exact"/>
              <w:ind w:rightChars="100" w:right="240"/>
              <w:jc w:val="right"/>
              <w:rPr>
                <w:rFonts w:eastAsia="華康楷書體W5"/>
              </w:rPr>
            </w:pPr>
            <w:r w:rsidRPr="00CB7FF0">
              <w:rPr>
                <w:rFonts w:eastAsia="華康楷書體W5" w:hint="eastAsia"/>
              </w:rPr>
              <w:t>-13.3</w:t>
            </w:r>
          </w:p>
        </w:tc>
      </w:tr>
    </w:tbl>
    <w:p w:rsidR="001249DE" w:rsidRPr="00D86C6D" w:rsidRDefault="001249DE" w:rsidP="001249DE">
      <w:pPr>
        <w:widowControl/>
        <w:autoSpaceDE w:val="0"/>
        <w:autoSpaceDN w:val="0"/>
        <w:adjustRightInd w:val="0"/>
        <w:snapToGrid w:val="0"/>
        <w:spacing w:line="300" w:lineRule="auto"/>
        <w:rPr>
          <w:rFonts w:eastAsia="標楷體"/>
          <w:sz w:val="22"/>
          <w:szCs w:val="22"/>
        </w:rPr>
      </w:pPr>
      <w:r w:rsidRPr="00D86C6D">
        <w:rPr>
          <w:rFonts w:eastAsia="標楷體"/>
          <w:sz w:val="22"/>
          <w:szCs w:val="22"/>
        </w:rPr>
        <w:t>註：</w:t>
      </w:r>
      <w:r w:rsidRPr="00D86C6D">
        <w:rPr>
          <w:rFonts w:eastAsia="標楷體"/>
          <w:sz w:val="22"/>
          <w:szCs w:val="22"/>
        </w:rPr>
        <w:t>1.</w:t>
      </w:r>
      <w:r w:rsidRPr="00D86C6D">
        <w:rPr>
          <w:rFonts w:eastAsia="標楷體"/>
          <w:sz w:val="22"/>
          <w:szCs w:val="22"/>
        </w:rPr>
        <w:t>我對中國大陸投資件數及金額均含核准補辦案件。</w:t>
      </w:r>
    </w:p>
    <w:p w:rsidR="001249DE" w:rsidRPr="00D86C6D" w:rsidRDefault="001249DE" w:rsidP="001249DE">
      <w:pPr>
        <w:widowControl/>
        <w:autoSpaceDE w:val="0"/>
        <w:autoSpaceDN w:val="0"/>
        <w:adjustRightInd w:val="0"/>
        <w:snapToGrid w:val="0"/>
        <w:spacing w:line="300" w:lineRule="auto"/>
        <w:rPr>
          <w:rFonts w:eastAsia="標楷體"/>
          <w:sz w:val="22"/>
          <w:szCs w:val="22"/>
        </w:rPr>
      </w:pPr>
      <w:r w:rsidRPr="00D86C6D">
        <w:rPr>
          <w:rFonts w:eastAsia="標楷體"/>
          <w:sz w:val="22"/>
          <w:szCs w:val="22"/>
        </w:rPr>
        <w:t xml:space="preserve">    2.</w:t>
      </w:r>
      <w:r w:rsidRPr="00D86C6D">
        <w:rPr>
          <w:rFonts w:eastAsia="標楷體"/>
          <w:sz w:val="22"/>
          <w:szCs w:val="22"/>
        </w:rPr>
        <w:t>我對中國大陸投資金額（）內數字為年增率。</w:t>
      </w:r>
    </w:p>
    <w:p w:rsidR="001249DE" w:rsidRPr="00D86C6D" w:rsidRDefault="001249DE" w:rsidP="001249DE">
      <w:pPr>
        <w:widowControl/>
        <w:autoSpaceDE w:val="0"/>
        <w:autoSpaceDN w:val="0"/>
        <w:adjustRightInd w:val="0"/>
        <w:snapToGrid w:val="0"/>
        <w:spacing w:line="300" w:lineRule="auto"/>
        <w:rPr>
          <w:rFonts w:eastAsia="標楷體"/>
          <w:sz w:val="22"/>
          <w:szCs w:val="22"/>
        </w:rPr>
      </w:pPr>
      <w:r w:rsidRPr="00D86C6D">
        <w:rPr>
          <w:rFonts w:eastAsia="標楷體"/>
          <w:sz w:val="22"/>
          <w:szCs w:val="22"/>
        </w:rPr>
        <w:t xml:space="preserve">　　</w:t>
      </w:r>
      <w:r w:rsidRPr="00D86C6D">
        <w:rPr>
          <w:rFonts w:eastAsia="標楷體"/>
          <w:sz w:val="22"/>
          <w:szCs w:val="22"/>
        </w:rPr>
        <w:t>3. 2009</w:t>
      </w:r>
      <w:r w:rsidRPr="00D86C6D">
        <w:rPr>
          <w:rFonts w:eastAsia="標楷體"/>
          <w:sz w:val="22"/>
          <w:szCs w:val="22"/>
        </w:rPr>
        <w:t>年</w:t>
      </w:r>
      <w:r w:rsidRPr="00D86C6D">
        <w:rPr>
          <w:rFonts w:eastAsia="標楷體"/>
          <w:sz w:val="22"/>
          <w:szCs w:val="22"/>
        </w:rPr>
        <w:t>6</w:t>
      </w:r>
      <w:r w:rsidRPr="00D86C6D">
        <w:rPr>
          <w:rFonts w:eastAsia="標楷體"/>
          <w:sz w:val="22"/>
          <w:szCs w:val="22"/>
        </w:rPr>
        <w:t>月</w:t>
      </w:r>
      <w:r w:rsidRPr="00D86C6D">
        <w:rPr>
          <w:rFonts w:eastAsia="標楷體"/>
          <w:sz w:val="22"/>
          <w:szCs w:val="22"/>
        </w:rPr>
        <w:t>30</w:t>
      </w:r>
      <w:r w:rsidRPr="00D86C6D">
        <w:rPr>
          <w:rFonts w:eastAsia="標楷體"/>
          <w:sz w:val="22"/>
          <w:szCs w:val="22"/>
        </w:rPr>
        <w:t>日起開放陸資來</w:t>
      </w:r>
      <w:r w:rsidRPr="00D86C6D">
        <w:rPr>
          <w:rFonts w:eastAsia="標楷體" w:hint="eastAsia"/>
          <w:sz w:val="22"/>
          <w:szCs w:val="22"/>
        </w:rPr>
        <w:t>臺</w:t>
      </w:r>
      <w:r w:rsidRPr="00D86C6D">
        <w:rPr>
          <w:rFonts w:eastAsia="標楷體"/>
          <w:sz w:val="22"/>
          <w:szCs w:val="22"/>
        </w:rPr>
        <w:t>投資。</w:t>
      </w:r>
    </w:p>
    <w:p w:rsidR="001249DE" w:rsidRPr="00D86C6D" w:rsidRDefault="001249DE" w:rsidP="001249DE">
      <w:pPr>
        <w:widowControl/>
        <w:autoSpaceDE w:val="0"/>
        <w:autoSpaceDN w:val="0"/>
        <w:adjustRightInd w:val="0"/>
        <w:snapToGrid w:val="0"/>
        <w:spacing w:line="300" w:lineRule="auto"/>
        <w:rPr>
          <w:sz w:val="32"/>
        </w:rPr>
      </w:pPr>
      <w:r w:rsidRPr="00D86C6D">
        <w:rPr>
          <w:rFonts w:eastAsia="標楷體"/>
          <w:sz w:val="22"/>
          <w:szCs w:val="22"/>
        </w:rPr>
        <w:t>資料來源：經濟部投審會「投資統計月報」、財政部進出口海關統計。</w:t>
      </w:r>
    </w:p>
    <w:bookmarkEnd w:id="53"/>
    <w:p w:rsidR="003F3337" w:rsidRPr="005A46C3" w:rsidRDefault="003F3337" w:rsidP="003F3337">
      <w:pPr>
        <w:widowControl/>
        <w:autoSpaceDE w:val="0"/>
        <w:autoSpaceDN w:val="0"/>
        <w:adjustRightInd w:val="0"/>
        <w:snapToGrid w:val="0"/>
        <w:spacing w:line="300" w:lineRule="auto"/>
        <w:rPr>
          <w:color w:val="FF0000"/>
          <w:sz w:val="32"/>
        </w:rPr>
      </w:pPr>
    </w:p>
    <w:p w:rsidR="00250A65" w:rsidRPr="005A46C3" w:rsidRDefault="00250A65" w:rsidP="00250A65">
      <w:pPr>
        <w:widowControl/>
        <w:rPr>
          <w:rFonts w:eastAsia="標楷體"/>
          <w:color w:val="FF0000"/>
          <w:sz w:val="22"/>
          <w:szCs w:val="22"/>
        </w:rPr>
      </w:pPr>
      <w:bookmarkStart w:id="57" w:name="_Toc279048470"/>
      <w:bookmarkStart w:id="58" w:name="_Toc337122124"/>
      <w:bookmarkStart w:id="59" w:name="_Toc349916576"/>
      <w:bookmarkStart w:id="60" w:name="_Toc401923788"/>
      <w:bookmarkStart w:id="61" w:name="_Toc402171704"/>
      <w:bookmarkEnd w:id="54"/>
      <w:bookmarkEnd w:id="55"/>
      <w:bookmarkEnd w:id="56"/>
    </w:p>
    <w:p w:rsidR="000B03F6" w:rsidRPr="00A14A36" w:rsidRDefault="000B03F6" w:rsidP="00171436">
      <w:pPr>
        <w:keepNext/>
        <w:adjustRightInd w:val="0"/>
        <w:snapToGrid w:val="0"/>
        <w:spacing w:line="300" w:lineRule="auto"/>
        <w:outlineLvl w:val="1"/>
        <w:rPr>
          <w:rFonts w:eastAsia="標楷體"/>
        </w:rPr>
      </w:pPr>
      <w:bookmarkStart w:id="62" w:name="_Toc436664228"/>
      <w:r w:rsidRPr="00A14A36">
        <w:rPr>
          <w:rFonts w:eastAsia="標楷體"/>
          <w:b/>
          <w:bCs/>
          <w:sz w:val="40"/>
          <w:szCs w:val="36"/>
        </w:rPr>
        <w:t>參、經濟情勢分析</w:t>
      </w:r>
      <w:bookmarkEnd w:id="57"/>
      <w:bookmarkEnd w:id="58"/>
      <w:bookmarkEnd w:id="59"/>
      <w:bookmarkEnd w:id="60"/>
      <w:bookmarkEnd w:id="61"/>
      <w:bookmarkEnd w:id="62"/>
    </w:p>
    <w:p w:rsidR="000B03F6" w:rsidRPr="00A14A36" w:rsidRDefault="000B03F6" w:rsidP="009D1948">
      <w:pPr>
        <w:keepNext/>
        <w:adjustRightInd w:val="0"/>
        <w:snapToGrid w:val="0"/>
        <w:spacing w:line="300" w:lineRule="auto"/>
        <w:outlineLvl w:val="1"/>
        <w:rPr>
          <w:rFonts w:eastAsia="標楷體"/>
        </w:rPr>
      </w:pPr>
      <w:bookmarkStart w:id="63" w:name="_Toc230064830"/>
      <w:bookmarkStart w:id="64" w:name="_Toc279048471"/>
      <w:bookmarkStart w:id="65" w:name="_Toc337122125"/>
      <w:bookmarkStart w:id="66" w:name="_Toc349916577"/>
      <w:bookmarkStart w:id="67" w:name="_Toc401923789"/>
      <w:bookmarkStart w:id="68" w:name="_Toc402171705"/>
      <w:bookmarkStart w:id="69" w:name="_Toc436664229"/>
      <w:r w:rsidRPr="00A14A36">
        <w:rPr>
          <w:rFonts w:eastAsia="標楷體"/>
          <w:b/>
          <w:bCs/>
          <w:sz w:val="40"/>
          <w:szCs w:val="36"/>
        </w:rPr>
        <w:t>一、國際經濟</w:t>
      </w:r>
      <w:bookmarkEnd w:id="63"/>
      <w:bookmarkEnd w:id="64"/>
      <w:bookmarkEnd w:id="65"/>
      <w:bookmarkEnd w:id="66"/>
      <w:bookmarkEnd w:id="67"/>
      <w:bookmarkEnd w:id="68"/>
      <w:bookmarkEnd w:id="69"/>
    </w:p>
    <w:p w:rsidR="000B03F6" w:rsidRPr="009C7FED" w:rsidRDefault="000B03F6" w:rsidP="000B03F6">
      <w:pPr>
        <w:pStyle w:val="t-3"/>
        <w:spacing w:line="520" w:lineRule="exact"/>
        <w:ind w:right="-60"/>
      </w:pPr>
      <w:bookmarkStart w:id="70" w:name="_Toc337122126"/>
      <w:bookmarkStart w:id="71" w:name="_Toc349916578"/>
      <w:bookmarkStart w:id="72" w:name="_Toc401923790"/>
      <w:bookmarkStart w:id="73" w:name="_Toc402171706"/>
      <w:bookmarkStart w:id="74" w:name="_Toc436664230"/>
      <w:r w:rsidRPr="009C7FED">
        <w:t>（一）美國</w:t>
      </w:r>
      <w:bookmarkEnd w:id="70"/>
      <w:bookmarkEnd w:id="71"/>
      <w:bookmarkEnd w:id="72"/>
      <w:bookmarkEnd w:id="73"/>
      <w:bookmarkEnd w:id="74"/>
    </w:p>
    <w:p w:rsidR="009C7FED" w:rsidRPr="009C7FED" w:rsidRDefault="009C7FED" w:rsidP="009C7FED">
      <w:pPr>
        <w:snapToGrid w:val="0"/>
        <w:spacing w:beforeLines="50" w:before="180" w:line="300" w:lineRule="auto"/>
        <w:ind w:leftChars="150" w:left="360" w:firstLineChars="200" w:firstLine="560"/>
        <w:jc w:val="both"/>
        <w:rPr>
          <w:rFonts w:eastAsia="標楷體"/>
          <w:sz w:val="28"/>
          <w:szCs w:val="28"/>
          <w:shd w:val="clear" w:color="auto" w:fill="FFFFFF"/>
        </w:rPr>
      </w:pPr>
      <w:r w:rsidRPr="009C7FED">
        <w:rPr>
          <w:rFonts w:eastAsia="標楷體" w:hint="eastAsia"/>
          <w:sz w:val="28"/>
          <w:szCs w:val="28"/>
          <w:shd w:val="clear" w:color="auto" w:fill="FFFFFF"/>
        </w:rPr>
        <w:t>美國商務部於</w:t>
      </w:r>
      <w:r w:rsidR="001808A9">
        <w:rPr>
          <w:rFonts w:eastAsia="標楷體" w:hint="eastAsia"/>
          <w:sz w:val="28"/>
          <w:szCs w:val="28"/>
          <w:shd w:val="clear" w:color="auto" w:fill="FFFFFF"/>
        </w:rPr>
        <w:t>今</w:t>
      </w:r>
      <w:r w:rsidR="001808A9">
        <w:rPr>
          <w:rFonts w:eastAsia="標楷體" w:hint="eastAsia"/>
          <w:sz w:val="28"/>
          <w:szCs w:val="28"/>
          <w:shd w:val="clear" w:color="auto" w:fill="FFFFFF"/>
        </w:rPr>
        <w:t>(</w:t>
      </w:r>
      <w:r w:rsidRPr="009C7FED">
        <w:rPr>
          <w:rFonts w:eastAsia="標楷體" w:hint="eastAsia"/>
          <w:sz w:val="28"/>
          <w:szCs w:val="28"/>
          <w:shd w:val="clear" w:color="auto" w:fill="FFFFFF"/>
        </w:rPr>
        <w:t>2015</w:t>
      </w:r>
      <w:r w:rsidR="001808A9">
        <w:rPr>
          <w:rFonts w:eastAsia="標楷體" w:hint="eastAsia"/>
          <w:sz w:val="28"/>
          <w:szCs w:val="28"/>
          <w:shd w:val="clear" w:color="auto" w:fill="FFFFFF"/>
        </w:rPr>
        <w:t>)</w:t>
      </w:r>
      <w:r w:rsidRPr="009C7FED">
        <w:rPr>
          <w:rFonts w:eastAsia="標楷體" w:hint="eastAsia"/>
          <w:sz w:val="28"/>
          <w:szCs w:val="28"/>
          <w:shd w:val="clear" w:color="auto" w:fill="FFFFFF"/>
        </w:rPr>
        <w:t>年</w:t>
      </w:r>
      <w:r w:rsidRPr="009C7FED">
        <w:rPr>
          <w:rFonts w:eastAsia="標楷體" w:hint="eastAsia"/>
          <w:sz w:val="28"/>
          <w:szCs w:val="28"/>
          <w:shd w:val="clear" w:color="auto" w:fill="FFFFFF"/>
        </w:rPr>
        <w:t>11</w:t>
      </w:r>
      <w:r w:rsidRPr="009C7FED">
        <w:rPr>
          <w:rFonts w:eastAsia="標楷體" w:hint="eastAsia"/>
          <w:sz w:val="28"/>
          <w:szCs w:val="28"/>
          <w:shd w:val="clear" w:color="auto" w:fill="FFFFFF"/>
        </w:rPr>
        <w:t>月</w:t>
      </w:r>
      <w:r w:rsidRPr="009C7FED">
        <w:rPr>
          <w:rFonts w:eastAsia="標楷體" w:hint="eastAsia"/>
          <w:sz w:val="28"/>
          <w:szCs w:val="28"/>
          <w:shd w:val="clear" w:color="auto" w:fill="FFFFFF"/>
        </w:rPr>
        <w:t>24</w:t>
      </w:r>
      <w:r w:rsidRPr="009C7FED">
        <w:rPr>
          <w:rFonts w:eastAsia="標楷體" w:hint="eastAsia"/>
          <w:sz w:val="28"/>
          <w:szCs w:val="28"/>
          <w:shd w:val="clear" w:color="auto" w:fill="FFFFFF"/>
        </w:rPr>
        <w:t>日上修第</w:t>
      </w:r>
      <w:r w:rsidRPr="009C7FED">
        <w:rPr>
          <w:rFonts w:eastAsia="標楷體" w:hint="eastAsia"/>
          <w:sz w:val="28"/>
          <w:szCs w:val="28"/>
          <w:shd w:val="clear" w:color="auto" w:fill="FFFFFF"/>
        </w:rPr>
        <w:t>3</w:t>
      </w:r>
      <w:r w:rsidRPr="009C7FED">
        <w:rPr>
          <w:rFonts w:eastAsia="標楷體" w:hint="eastAsia"/>
          <w:sz w:val="28"/>
          <w:szCs w:val="28"/>
          <w:shd w:val="clear" w:color="auto" w:fill="FFFFFF"/>
        </w:rPr>
        <w:t>季國內生產總值</w:t>
      </w:r>
      <w:r w:rsidRPr="009C7FED">
        <w:rPr>
          <w:rFonts w:eastAsia="標楷體"/>
          <w:sz w:val="28"/>
          <w:szCs w:val="28"/>
          <w:shd w:val="clear" w:color="auto" w:fill="FFFFFF"/>
        </w:rPr>
        <w:t>(GDP)</w:t>
      </w:r>
      <w:r w:rsidRPr="009C7FED">
        <w:rPr>
          <w:rFonts w:eastAsia="標楷體"/>
          <w:sz w:val="28"/>
          <w:szCs w:val="28"/>
          <w:shd w:val="clear" w:color="auto" w:fill="FFFFFF"/>
        </w:rPr>
        <w:t>由</w:t>
      </w:r>
      <w:r w:rsidRPr="009C7FED">
        <w:rPr>
          <w:rFonts w:eastAsia="標楷體"/>
          <w:sz w:val="28"/>
          <w:szCs w:val="28"/>
          <w:shd w:val="clear" w:color="auto" w:fill="FFFFFF"/>
        </w:rPr>
        <w:t>1.5%</w:t>
      </w:r>
      <w:r w:rsidRPr="009C7FED">
        <w:rPr>
          <w:rFonts w:eastAsia="標楷體"/>
          <w:sz w:val="28"/>
          <w:szCs w:val="28"/>
          <w:shd w:val="clear" w:color="auto" w:fill="FFFFFF"/>
        </w:rPr>
        <w:t>至</w:t>
      </w:r>
      <w:r w:rsidRPr="009C7FED">
        <w:rPr>
          <w:rFonts w:eastAsia="標楷體"/>
          <w:sz w:val="28"/>
          <w:szCs w:val="28"/>
          <w:shd w:val="clear" w:color="auto" w:fill="FFFFFF"/>
        </w:rPr>
        <w:t>2.1%</w:t>
      </w:r>
      <w:r w:rsidRPr="009C7FED">
        <w:rPr>
          <w:rFonts w:eastAsia="標楷體"/>
          <w:spacing w:val="-6"/>
          <w:kern w:val="0"/>
          <w:sz w:val="28"/>
          <w:szCs w:val="28"/>
        </w:rPr>
        <w:t>(</w:t>
      </w:r>
      <w:r w:rsidRPr="009C7FED">
        <w:rPr>
          <w:rFonts w:eastAsia="標楷體"/>
          <w:spacing w:val="-6"/>
          <w:kern w:val="0"/>
          <w:sz w:val="28"/>
          <w:szCs w:val="28"/>
        </w:rPr>
        <w:t>季增年率</w:t>
      </w:r>
      <w:r w:rsidRPr="009C7FED">
        <w:rPr>
          <w:rFonts w:eastAsia="標楷體"/>
          <w:spacing w:val="-6"/>
          <w:kern w:val="0"/>
          <w:sz w:val="28"/>
          <w:szCs w:val="28"/>
        </w:rPr>
        <w:t>)</w:t>
      </w:r>
      <w:r w:rsidRPr="009C7FED">
        <w:rPr>
          <w:rFonts w:eastAsia="標楷體"/>
          <w:sz w:val="28"/>
          <w:szCs w:val="28"/>
          <w:shd w:val="clear" w:color="auto" w:fill="FFFFFF"/>
        </w:rPr>
        <w:t>，主要受惠於個人消費支出成長</w:t>
      </w:r>
      <w:r w:rsidRPr="009C7FED">
        <w:rPr>
          <w:rFonts w:eastAsia="標楷體"/>
          <w:sz w:val="28"/>
          <w:szCs w:val="28"/>
          <w:shd w:val="clear" w:color="auto" w:fill="FFFFFF"/>
        </w:rPr>
        <w:t>3.0%</w:t>
      </w:r>
      <w:r w:rsidRPr="009C7FED">
        <w:rPr>
          <w:rFonts w:eastAsia="標楷體"/>
          <w:sz w:val="28"/>
          <w:szCs w:val="28"/>
          <w:shd w:val="clear" w:color="auto" w:fill="FFFFFF"/>
        </w:rPr>
        <w:t>，反映就業市場改善，對經濟成長貢獻達</w:t>
      </w:r>
      <w:r w:rsidRPr="009C7FED">
        <w:rPr>
          <w:rFonts w:eastAsia="標楷體"/>
          <w:sz w:val="28"/>
          <w:szCs w:val="28"/>
          <w:shd w:val="clear" w:color="auto" w:fill="FFFFFF"/>
        </w:rPr>
        <w:t>2.05</w:t>
      </w:r>
      <w:r w:rsidRPr="009C7FED">
        <w:rPr>
          <w:rFonts w:eastAsia="標楷體"/>
          <w:sz w:val="28"/>
          <w:szCs w:val="28"/>
          <w:shd w:val="clear" w:color="auto" w:fill="FFFFFF"/>
        </w:rPr>
        <w:t>個百分點，以及私人投資由</w:t>
      </w:r>
      <w:r w:rsidRPr="009C7FED">
        <w:rPr>
          <w:rFonts w:eastAsia="標楷體"/>
          <w:sz w:val="28"/>
          <w:szCs w:val="28"/>
          <w:shd w:val="clear" w:color="auto" w:fill="FFFFFF"/>
        </w:rPr>
        <w:t>-5.6%</w:t>
      </w:r>
      <w:r w:rsidRPr="009C7FED">
        <w:rPr>
          <w:rFonts w:eastAsia="標楷體"/>
          <w:sz w:val="28"/>
          <w:szCs w:val="28"/>
          <w:shd w:val="clear" w:color="auto" w:fill="FFFFFF"/>
        </w:rPr>
        <w:t>上修至</w:t>
      </w:r>
      <w:r w:rsidRPr="009C7FED">
        <w:rPr>
          <w:rFonts w:eastAsia="標楷體"/>
          <w:sz w:val="28"/>
          <w:szCs w:val="28"/>
          <w:shd w:val="clear" w:color="auto" w:fill="FFFFFF"/>
        </w:rPr>
        <w:t>-0.3%</w:t>
      </w:r>
      <w:r w:rsidRPr="009C7FED">
        <w:rPr>
          <w:rFonts w:eastAsia="標楷體"/>
          <w:sz w:val="28"/>
          <w:szCs w:val="28"/>
          <w:shd w:val="clear" w:color="auto" w:fill="FFFFFF"/>
        </w:rPr>
        <w:t>。</w:t>
      </w:r>
      <w:r w:rsidRPr="009C7FED">
        <w:rPr>
          <w:rFonts w:eastAsia="標楷體"/>
          <w:sz w:val="28"/>
          <w:szCs w:val="28"/>
          <w:shd w:val="clear" w:color="auto" w:fill="FFFFFF"/>
        </w:rPr>
        <w:t>Global Insight</w:t>
      </w:r>
      <w:r w:rsidRPr="009C7FED">
        <w:rPr>
          <w:rFonts w:eastAsia="標楷體"/>
          <w:sz w:val="28"/>
          <w:szCs w:val="28"/>
          <w:shd w:val="clear" w:color="auto" w:fill="FFFFFF"/>
        </w:rPr>
        <w:t>及</w:t>
      </w:r>
      <w:r w:rsidRPr="009C7FED">
        <w:rPr>
          <w:rFonts w:eastAsia="標楷體"/>
          <w:sz w:val="28"/>
          <w:szCs w:val="28"/>
          <w:shd w:val="clear" w:color="auto" w:fill="FFFFFF"/>
        </w:rPr>
        <w:t>OECD</w:t>
      </w:r>
      <w:r w:rsidRPr="009C7FED">
        <w:rPr>
          <w:rFonts w:eastAsia="標楷體"/>
          <w:sz w:val="28"/>
          <w:szCs w:val="28"/>
          <w:shd w:val="clear" w:color="auto" w:fill="FFFFFF"/>
        </w:rPr>
        <w:t>最新</w:t>
      </w:r>
      <w:r w:rsidRPr="009C7FED">
        <w:rPr>
          <w:rFonts w:eastAsia="標楷體" w:hint="eastAsia"/>
          <w:sz w:val="28"/>
          <w:szCs w:val="28"/>
          <w:shd w:val="clear" w:color="auto" w:fill="FFFFFF"/>
        </w:rPr>
        <w:t>經濟展望皆</w:t>
      </w:r>
      <w:r w:rsidRPr="009C7FED">
        <w:rPr>
          <w:rFonts w:eastAsia="標楷體"/>
          <w:sz w:val="28"/>
          <w:szCs w:val="28"/>
          <w:shd w:val="clear" w:color="auto" w:fill="FFFFFF"/>
        </w:rPr>
        <w:t>預測美國</w:t>
      </w:r>
      <w:r w:rsidR="001808A9">
        <w:rPr>
          <w:rFonts w:eastAsia="標楷體" w:hint="eastAsia"/>
          <w:sz w:val="28"/>
          <w:szCs w:val="28"/>
          <w:shd w:val="clear" w:color="auto" w:fill="FFFFFF"/>
        </w:rPr>
        <w:t>今</w:t>
      </w:r>
      <w:r w:rsidRPr="009C7FED">
        <w:rPr>
          <w:rFonts w:eastAsia="標楷體"/>
          <w:sz w:val="28"/>
          <w:szCs w:val="28"/>
          <w:shd w:val="clear" w:color="auto" w:fill="FFFFFF"/>
        </w:rPr>
        <w:t>年</w:t>
      </w:r>
      <w:r w:rsidRPr="009C7FED">
        <w:rPr>
          <w:rFonts w:eastAsia="標楷體" w:hint="eastAsia"/>
          <w:sz w:val="28"/>
          <w:szCs w:val="28"/>
          <w:shd w:val="clear" w:color="auto" w:fill="FFFFFF"/>
        </w:rPr>
        <w:t>經濟成長</w:t>
      </w:r>
      <w:r w:rsidRPr="009C7FED">
        <w:rPr>
          <w:rFonts w:eastAsia="標楷體" w:hint="eastAsia"/>
          <w:sz w:val="28"/>
          <w:szCs w:val="28"/>
          <w:shd w:val="clear" w:color="auto" w:fill="FFFFFF"/>
        </w:rPr>
        <w:t>2.4</w:t>
      </w:r>
      <w:r w:rsidR="002753D6">
        <w:rPr>
          <w:rFonts w:eastAsia="標楷體" w:hint="eastAsia"/>
          <w:sz w:val="28"/>
          <w:szCs w:val="28"/>
          <w:shd w:val="clear" w:color="auto" w:fill="FFFFFF"/>
        </w:rPr>
        <w:t>%</w:t>
      </w:r>
      <w:r w:rsidRPr="009C7FED">
        <w:rPr>
          <w:rFonts w:eastAsia="標楷體" w:hint="eastAsia"/>
          <w:sz w:val="28"/>
          <w:szCs w:val="28"/>
          <w:shd w:val="clear" w:color="auto" w:fill="FFFFFF"/>
        </w:rPr>
        <w:t>，相對優於其他先進經濟體。</w:t>
      </w:r>
    </w:p>
    <w:p w:rsidR="009C7FED" w:rsidRPr="009B118E" w:rsidRDefault="009C7FED" w:rsidP="009C7FED">
      <w:pPr>
        <w:snapToGrid w:val="0"/>
        <w:spacing w:beforeLines="50" w:before="180" w:line="300" w:lineRule="auto"/>
        <w:ind w:leftChars="150" w:left="360" w:firstLineChars="200" w:firstLine="536"/>
        <w:jc w:val="both"/>
        <w:rPr>
          <w:rFonts w:eastAsia="標楷體"/>
          <w:spacing w:val="-6"/>
          <w:kern w:val="0"/>
          <w:sz w:val="28"/>
          <w:szCs w:val="28"/>
        </w:rPr>
      </w:pPr>
      <w:r w:rsidRPr="009B118E">
        <w:rPr>
          <w:rFonts w:eastAsia="標楷體"/>
          <w:spacing w:val="-6"/>
          <w:kern w:val="0"/>
          <w:sz w:val="28"/>
          <w:szCs w:val="28"/>
        </w:rPr>
        <w:t>美國工商協進會</w:t>
      </w:r>
      <w:r w:rsidRPr="009B118E">
        <w:rPr>
          <w:rFonts w:eastAsia="標楷體"/>
          <w:spacing w:val="-6"/>
          <w:kern w:val="0"/>
          <w:sz w:val="28"/>
          <w:szCs w:val="28"/>
        </w:rPr>
        <w:t>(Conference Board)</w:t>
      </w:r>
      <w:r w:rsidR="001808A9" w:rsidRPr="009B118E">
        <w:rPr>
          <w:rFonts w:eastAsia="標楷體"/>
          <w:spacing w:val="-6"/>
          <w:kern w:val="0"/>
          <w:sz w:val="28"/>
          <w:szCs w:val="28"/>
        </w:rPr>
        <w:t>今</w:t>
      </w:r>
      <w:r w:rsidRPr="009B118E">
        <w:rPr>
          <w:rFonts w:eastAsia="標楷體"/>
          <w:spacing w:val="-6"/>
          <w:kern w:val="0"/>
          <w:sz w:val="28"/>
          <w:szCs w:val="28"/>
        </w:rPr>
        <w:t>年</w:t>
      </w:r>
      <w:r w:rsidRPr="009B118E">
        <w:rPr>
          <w:rFonts w:eastAsia="標楷體"/>
          <w:spacing w:val="-6"/>
          <w:kern w:val="0"/>
          <w:sz w:val="28"/>
          <w:szCs w:val="28"/>
        </w:rPr>
        <w:t>11</w:t>
      </w:r>
      <w:r w:rsidRPr="009B118E">
        <w:rPr>
          <w:rFonts w:eastAsia="標楷體"/>
          <w:spacing w:val="-6"/>
          <w:kern w:val="0"/>
          <w:sz w:val="28"/>
          <w:szCs w:val="28"/>
        </w:rPr>
        <w:t>月</w:t>
      </w:r>
      <w:r w:rsidRPr="009B118E">
        <w:rPr>
          <w:rFonts w:eastAsia="標楷體"/>
          <w:spacing w:val="-6"/>
          <w:kern w:val="0"/>
          <w:sz w:val="28"/>
          <w:szCs w:val="28"/>
        </w:rPr>
        <w:t>19</w:t>
      </w:r>
      <w:r w:rsidRPr="009B118E">
        <w:rPr>
          <w:rFonts w:eastAsia="標楷體"/>
          <w:spacing w:val="-6"/>
          <w:kern w:val="0"/>
          <w:sz w:val="28"/>
          <w:szCs w:val="28"/>
        </w:rPr>
        <w:t>日公布</w:t>
      </w:r>
      <w:r w:rsidRPr="009B118E">
        <w:rPr>
          <w:rFonts w:eastAsia="標楷體"/>
          <w:spacing w:val="-6"/>
          <w:kern w:val="0"/>
          <w:sz w:val="28"/>
          <w:szCs w:val="28"/>
        </w:rPr>
        <w:t>10</w:t>
      </w:r>
      <w:r w:rsidRPr="009B118E">
        <w:rPr>
          <w:rFonts w:eastAsia="標楷體"/>
          <w:spacing w:val="-6"/>
          <w:kern w:val="0"/>
          <w:sz w:val="28"/>
          <w:szCs w:val="28"/>
        </w:rPr>
        <w:t>月份領先指標增加</w:t>
      </w:r>
      <w:r w:rsidRPr="009B118E">
        <w:rPr>
          <w:rFonts w:eastAsia="標楷體"/>
          <w:spacing w:val="-6"/>
          <w:kern w:val="0"/>
          <w:sz w:val="28"/>
          <w:szCs w:val="28"/>
        </w:rPr>
        <w:t>0.6%</w:t>
      </w:r>
      <w:r w:rsidRPr="009B118E">
        <w:rPr>
          <w:rFonts w:eastAsia="標楷體"/>
          <w:spacing w:val="-6"/>
          <w:kern w:val="0"/>
          <w:sz w:val="28"/>
          <w:szCs w:val="28"/>
        </w:rPr>
        <w:t>。除</w:t>
      </w:r>
      <w:r w:rsidRPr="009B118E">
        <w:rPr>
          <w:rFonts w:eastAsia="標楷體"/>
          <w:spacing w:val="-6"/>
          <w:kern w:val="0"/>
          <w:sz w:val="28"/>
          <w:szCs w:val="28"/>
        </w:rPr>
        <w:t>ISM</w:t>
      </w:r>
      <w:r w:rsidRPr="009B118E">
        <w:rPr>
          <w:rFonts w:eastAsia="標楷體"/>
          <w:spacing w:val="-6"/>
          <w:kern w:val="0"/>
          <w:sz w:val="28"/>
          <w:szCs w:val="28"/>
        </w:rPr>
        <w:t>新接訂單負成長外，餘製造業平均每週工時、建築許可、股價指標</w:t>
      </w:r>
      <w:r w:rsidRPr="009B118E">
        <w:rPr>
          <w:spacing w:val="-6"/>
          <w:kern w:val="0"/>
          <w:sz w:val="28"/>
          <w:szCs w:val="28"/>
        </w:rPr>
        <w:t>、</w:t>
      </w:r>
      <w:r w:rsidRPr="009B118E">
        <w:rPr>
          <w:rFonts w:eastAsia="標楷體"/>
          <w:spacing w:val="-6"/>
          <w:kern w:val="0"/>
          <w:sz w:val="28"/>
          <w:szCs w:val="28"/>
        </w:rPr>
        <w:t>每週平均申請失業救濟金人數、製造業非國防資本財新訂單</w:t>
      </w:r>
      <w:r w:rsidRPr="009B118E">
        <w:rPr>
          <w:spacing w:val="-6"/>
          <w:kern w:val="0"/>
          <w:sz w:val="28"/>
          <w:szCs w:val="28"/>
        </w:rPr>
        <w:t>、</w:t>
      </w:r>
      <w:r w:rsidRPr="009B118E">
        <w:rPr>
          <w:rFonts w:eastAsia="標楷體"/>
          <w:spacing w:val="-6"/>
          <w:kern w:val="0"/>
          <w:sz w:val="28"/>
          <w:szCs w:val="28"/>
        </w:rPr>
        <w:t>製造業消費性產品及材料新訂單</w:t>
      </w:r>
      <w:r w:rsidRPr="009B118E">
        <w:rPr>
          <w:spacing w:val="-6"/>
          <w:kern w:val="0"/>
          <w:sz w:val="28"/>
          <w:szCs w:val="28"/>
        </w:rPr>
        <w:t>、</w:t>
      </w:r>
      <w:r w:rsidRPr="009B118E">
        <w:rPr>
          <w:rFonts w:eastAsia="標楷體"/>
          <w:spacing w:val="-6"/>
          <w:kern w:val="0"/>
          <w:sz w:val="28"/>
          <w:szCs w:val="28"/>
        </w:rPr>
        <w:t>領先信用指數、消費者預期及利率差距皆呈現正成長。</w:t>
      </w:r>
      <w:r w:rsidRPr="009B118E">
        <w:rPr>
          <w:rFonts w:eastAsia="標楷體"/>
          <w:spacing w:val="-6"/>
          <w:kern w:val="0"/>
          <w:sz w:val="28"/>
          <w:szCs w:val="28"/>
        </w:rPr>
        <w:t>10</w:t>
      </w:r>
      <w:r w:rsidRPr="009B118E">
        <w:rPr>
          <w:rFonts w:eastAsia="標楷體"/>
          <w:spacing w:val="-6"/>
          <w:kern w:val="0"/>
          <w:sz w:val="28"/>
          <w:szCs w:val="28"/>
        </w:rPr>
        <w:t>月</w:t>
      </w:r>
      <w:r w:rsidRPr="009B118E">
        <w:rPr>
          <w:rFonts w:eastAsia="標楷體"/>
          <w:spacing w:val="-6"/>
          <w:kern w:val="0"/>
          <w:sz w:val="28"/>
          <w:szCs w:val="28"/>
        </w:rPr>
        <w:t>27</w:t>
      </w:r>
      <w:r w:rsidRPr="009B118E">
        <w:rPr>
          <w:rFonts w:eastAsia="標楷體"/>
          <w:spacing w:val="-6"/>
          <w:kern w:val="0"/>
          <w:sz w:val="28"/>
          <w:szCs w:val="28"/>
        </w:rPr>
        <w:t>日公布</w:t>
      </w:r>
      <w:r w:rsidRPr="009B118E">
        <w:rPr>
          <w:rFonts w:eastAsia="標楷體"/>
          <w:spacing w:val="-6"/>
          <w:kern w:val="0"/>
          <w:sz w:val="28"/>
          <w:szCs w:val="28"/>
        </w:rPr>
        <w:t>10</w:t>
      </w:r>
      <w:r w:rsidRPr="009B118E">
        <w:rPr>
          <w:rFonts w:eastAsia="標楷體"/>
          <w:spacing w:val="-6"/>
          <w:kern w:val="0"/>
          <w:sz w:val="28"/>
          <w:szCs w:val="28"/>
        </w:rPr>
        <w:t>月消費者信心指數</w:t>
      </w:r>
      <w:r w:rsidRPr="009B118E">
        <w:rPr>
          <w:spacing w:val="-6"/>
          <w:kern w:val="0"/>
          <w:sz w:val="28"/>
          <w:szCs w:val="28"/>
        </w:rPr>
        <w:t>，</w:t>
      </w:r>
      <w:r w:rsidRPr="009B118E">
        <w:rPr>
          <w:rFonts w:eastAsia="標楷體"/>
          <w:spacing w:val="-6"/>
          <w:kern w:val="0"/>
          <w:sz w:val="28"/>
          <w:szCs w:val="28"/>
        </w:rPr>
        <w:t>自</w:t>
      </w:r>
      <w:r w:rsidRPr="009B118E">
        <w:rPr>
          <w:rFonts w:eastAsia="標楷體"/>
          <w:spacing w:val="-6"/>
          <w:kern w:val="0"/>
          <w:sz w:val="28"/>
          <w:szCs w:val="28"/>
        </w:rPr>
        <w:t>9</w:t>
      </w:r>
      <w:r w:rsidRPr="009B118E">
        <w:rPr>
          <w:rFonts w:eastAsia="標楷體"/>
          <w:spacing w:val="-6"/>
          <w:kern w:val="0"/>
          <w:sz w:val="28"/>
          <w:szCs w:val="28"/>
        </w:rPr>
        <w:t>月修正後的</w:t>
      </w:r>
      <w:r w:rsidRPr="009B118E">
        <w:rPr>
          <w:rFonts w:eastAsia="標楷體"/>
          <w:spacing w:val="-6"/>
          <w:kern w:val="0"/>
          <w:sz w:val="28"/>
          <w:szCs w:val="28"/>
        </w:rPr>
        <w:t>102.6</w:t>
      </w:r>
      <w:r w:rsidRPr="009B118E">
        <w:rPr>
          <w:rFonts w:eastAsia="標楷體"/>
          <w:spacing w:val="-6"/>
          <w:kern w:val="0"/>
          <w:sz w:val="28"/>
          <w:szCs w:val="28"/>
        </w:rPr>
        <w:t>下降至</w:t>
      </w:r>
      <w:r w:rsidRPr="009B118E">
        <w:rPr>
          <w:rFonts w:eastAsia="標楷體"/>
          <w:spacing w:val="-6"/>
          <w:kern w:val="0"/>
          <w:sz w:val="28"/>
          <w:szCs w:val="28"/>
        </w:rPr>
        <w:t>97.6</w:t>
      </w:r>
      <w:r w:rsidRPr="009B118E">
        <w:rPr>
          <w:rFonts w:eastAsia="標楷體"/>
          <w:spacing w:val="-6"/>
          <w:kern w:val="0"/>
          <w:sz w:val="28"/>
          <w:szCs w:val="28"/>
        </w:rPr>
        <w:t>。另據美國供應管理協會</w:t>
      </w:r>
      <w:r w:rsidRPr="009B118E">
        <w:rPr>
          <w:rFonts w:eastAsia="標楷體"/>
          <w:spacing w:val="-6"/>
          <w:kern w:val="0"/>
          <w:sz w:val="28"/>
          <w:szCs w:val="28"/>
        </w:rPr>
        <w:t>(Institute for Supply Management)</w:t>
      </w:r>
      <w:r w:rsidRPr="009B118E">
        <w:rPr>
          <w:rFonts w:eastAsia="標楷體"/>
          <w:spacing w:val="-6"/>
          <w:kern w:val="0"/>
          <w:sz w:val="28"/>
          <w:szCs w:val="28"/>
        </w:rPr>
        <w:t>報告顯示，全美</w:t>
      </w:r>
      <w:r w:rsidR="001808A9" w:rsidRPr="009B118E">
        <w:rPr>
          <w:rFonts w:eastAsia="標楷體"/>
          <w:spacing w:val="-6"/>
          <w:kern w:val="0"/>
          <w:sz w:val="28"/>
          <w:szCs w:val="28"/>
        </w:rPr>
        <w:t>今</w:t>
      </w:r>
      <w:r w:rsidRPr="009B118E">
        <w:rPr>
          <w:rFonts w:eastAsia="標楷體"/>
          <w:spacing w:val="-6"/>
          <w:kern w:val="0"/>
          <w:sz w:val="28"/>
          <w:szCs w:val="28"/>
        </w:rPr>
        <w:t>年</w:t>
      </w:r>
      <w:r w:rsidRPr="009B118E">
        <w:rPr>
          <w:rFonts w:eastAsia="標楷體"/>
          <w:spacing w:val="-6"/>
          <w:kern w:val="0"/>
          <w:sz w:val="28"/>
          <w:szCs w:val="28"/>
        </w:rPr>
        <w:t>10</w:t>
      </w:r>
      <w:r w:rsidRPr="009B118E">
        <w:rPr>
          <w:rFonts w:eastAsia="標楷體"/>
          <w:spacing w:val="-6"/>
          <w:kern w:val="0"/>
          <w:sz w:val="28"/>
          <w:szCs w:val="28"/>
        </w:rPr>
        <w:t>月製造業採購經理人指數</w:t>
      </w:r>
      <w:r w:rsidRPr="009B118E">
        <w:rPr>
          <w:spacing w:val="-6"/>
          <w:kern w:val="0"/>
          <w:sz w:val="28"/>
          <w:szCs w:val="28"/>
        </w:rPr>
        <w:t>，</w:t>
      </w:r>
      <w:r w:rsidRPr="009B118E">
        <w:rPr>
          <w:rFonts w:eastAsia="標楷體"/>
          <w:spacing w:val="-6"/>
          <w:kern w:val="0"/>
          <w:sz w:val="28"/>
          <w:szCs w:val="28"/>
        </w:rPr>
        <w:t>從</w:t>
      </w:r>
      <w:r w:rsidRPr="009B118E">
        <w:rPr>
          <w:rFonts w:eastAsia="標楷體"/>
          <w:spacing w:val="-6"/>
          <w:kern w:val="0"/>
          <w:sz w:val="28"/>
          <w:szCs w:val="28"/>
        </w:rPr>
        <w:t>9</w:t>
      </w:r>
      <w:r w:rsidRPr="009B118E">
        <w:rPr>
          <w:rFonts w:eastAsia="標楷體"/>
          <w:spacing w:val="-6"/>
          <w:kern w:val="0"/>
          <w:sz w:val="28"/>
          <w:szCs w:val="28"/>
        </w:rPr>
        <w:t>月的</w:t>
      </w:r>
      <w:r w:rsidRPr="009B118E">
        <w:rPr>
          <w:rFonts w:eastAsia="標楷體"/>
          <w:spacing w:val="-6"/>
          <w:kern w:val="0"/>
          <w:sz w:val="28"/>
          <w:szCs w:val="28"/>
        </w:rPr>
        <w:t>50.2</w:t>
      </w:r>
      <w:r w:rsidRPr="009B118E">
        <w:rPr>
          <w:rFonts w:eastAsia="標楷體"/>
          <w:spacing w:val="-6"/>
          <w:kern w:val="0"/>
          <w:sz w:val="28"/>
          <w:szCs w:val="28"/>
        </w:rPr>
        <w:t>微降至</w:t>
      </w:r>
      <w:r w:rsidRPr="009B118E">
        <w:rPr>
          <w:rFonts w:eastAsia="標楷體"/>
          <w:spacing w:val="-6"/>
          <w:kern w:val="0"/>
          <w:sz w:val="28"/>
          <w:szCs w:val="28"/>
        </w:rPr>
        <w:t>50.1</w:t>
      </w:r>
      <w:r w:rsidRPr="009B118E">
        <w:rPr>
          <w:rFonts w:eastAsia="標楷體"/>
          <w:spacing w:val="-6"/>
          <w:kern w:val="0"/>
          <w:sz w:val="28"/>
          <w:szCs w:val="28"/>
        </w:rPr>
        <w:t>，數值高於</w:t>
      </w:r>
      <w:r w:rsidRPr="009B118E">
        <w:rPr>
          <w:rFonts w:eastAsia="標楷體"/>
          <w:spacing w:val="-6"/>
          <w:kern w:val="0"/>
          <w:sz w:val="28"/>
          <w:szCs w:val="28"/>
        </w:rPr>
        <w:t>50</w:t>
      </w:r>
      <w:r w:rsidRPr="009B118E">
        <w:rPr>
          <w:rFonts w:eastAsia="標楷體"/>
          <w:spacing w:val="-6"/>
          <w:kern w:val="0"/>
          <w:sz w:val="28"/>
          <w:szCs w:val="28"/>
        </w:rPr>
        <w:t>榮枯線，顯示製造業活動持續擴張。</w:t>
      </w:r>
      <w:r w:rsidRPr="009B118E">
        <w:rPr>
          <w:rFonts w:eastAsia="標楷體"/>
          <w:spacing w:val="-6"/>
          <w:kern w:val="0"/>
          <w:sz w:val="28"/>
          <w:szCs w:val="28"/>
        </w:rPr>
        <w:t xml:space="preserve">  </w:t>
      </w:r>
    </w:p>
    <w:p w:rsidR="007D1723" w:rsidRPr="00807E14" w:rsidRDefault="009C7FED" w:rsidP="009C7FED">
      <w:pPr>
        <w:snapToGrid w:val="0"/>
        <w:spacing w:beforeLines="50" w:before="180" w:line="300" w:lineRule="auto"/>
        <w:ind w:leftChars="150" w:left="360" w:firstLineChars="200" w:firstLine="536"/>
        <w:jc w:val="both"/>
        <w:rPr>
          <w:rFonts w:eastAsia="標楷體"/>
          <w:color w:val="FF0000"/>
          <w:spacing w:val="-6"/>
          <w:kern w:val="0"/>
          <w:sz w:val="28"/>
          <w:szCs w:val="28"/>
        </w:rPr>
      </w:pPr>
      <w:r w:rsidRPr="00807E14">
        <w:rPr>
          <w:rFonts w:eastAsia="標楷體"/>
          <w:spacing w:val="-6"/>
          <w:kern w:val="0"/>
          <w:sz w:val="28"/>
          <w:szCs w:val="28"/>
        </w:rPr>
        <w:t>2015</w:t>
      </w:r>
      <w:r w:rsidRPr="00807E14">
        <w:rPr>
          <w:rFonts w:eastAsia="標楷體"/>
          <w:spacing w:val="-6"/>
          <w:kern w:val="0"/>
          <w:sz w:val="28"/>
          <w:szCs w:val="28"/>
        </w:rPr>
        <w:t>年</w:t>
      </w:r>
      <w:r w:rsidRPr="00807E14">
        <w:rPr>
          <w:rFonts w:eastAsia="標楷體"/>
          <w:spacing w:val="-6"/>
          <w:kern w:val="0"/>
          <w:sz w:val="28"/>
          <w:szCs w:val="28"/>
        </w:rPr>
        <w:t>9</w:t>
      </w:r>
      <w:r w:rsidRPr="00807E14">
        <w:rPr>
          <w:rFonts w:eastAsia="標楷體"/>
          <w:spacing w:val="-6"/>
          <w:kern w:val="0"/>
          <w:sz w:val="28"/>
          <w:szCs w:val="28"/>
        </w:rPr>
        <w:t>月商品出口為</w:t>
      </w:r>
      <w:r w:rsidRPr="00807E14">
        <w:rPr>
          <w:rFonts w:eastAsia="標楷體"/>
          <w:spacing w:val="-6"/>
          <w:kern w:val="0"/>
          <w:sz w:val="28"/>
          <w:szCs w:val="28"/>
        </w:rPr>
        <w:t>1,273.2</w:t>
      </w:r>
      <w:r w:rsidRPr="00807E14">
        <w:rPr>
          <w:rFonts w:eastAsia="標楷體"/>
          <w:spacing w:val="-6"/>
          <w:kern w:val="0"/>
          <w:sz w:val="28"/>
          <w:szCs w:val="28"/>
        </w:rPr>
        <w:t>億美元，較上年同期減少</w:t>
      </w:r>
      <w:r w:rsidRPr="00807E14">
        <w:rPr>
          <w:rFonts w:eastAsia="標楷體"/>
          <w:spacing w:val="-6"/>
          <w:kern w:val="0"/>
          <w:sz w:val="28"/>
          <w:szCs w:val="28"/>
        </w:rPr>
        <w:t>6.6%</w:t>
      </w:r>
      <w:r w:rsidRPr="00807E14">
        <w:rPr>
          <w:rFonts w:eastAsia="標楷體"/>
          <w:spacing w:val="-6"/>
          <w:kern w:val="0"/>
          <w:sz w:val="28"/>
          <w:szCs w:val="28"/>
        </w:rPr>
        <w:t>，進口為</w:t>
      </w:r>
      <w:r w:rsidRPr="00807E14">
        <w:rPr>
          <w:rFonts w:eastAsia="標楷體"/>
          <w:spacing w:val="-6"/>
          <w:kern w:val="0"/>
          <w:sz w:val="28"/>
          <w:szCs w:val="28"/>
        </w:rPr>
        <w:t>1,876.2</w:t>
      </w:r>
      <w:r w:rsidRPr="00807E14">
        <w:rPr>
          <w:rFonts w:eastAsia="標楷體"/>
          <w:spacing w:val="-6"/>
          <w:kern w:val="0"/>
          <w:sz w:val="28"/>
          <w:szCs w:val="28"/>
        </w:rPr>
        <w:t>億美元，減少</w:t>
      </w:r>
      <w:r w:rsidRPr="00807E14">
        <w:rPr>
          <w:rFonts w:eastAsia="標楷體"/>
          <w:spacing w:val="-6"/>
          <w:kern w:val="0"/>
          <w:sz w:val="28"/>
          <w:szCs w:val="28"/>
        </w:rPr>
        <w:t>5.5%</w:t>
      </w:r>
      <w:r w:rsidRPr="00807E14">
        <w:rPr>
          <w:rFonts w:eastAsia="標楷體"/>
          <w:spacing w:val="-6"/>
          <w:kern w:val="0"/>
          <w:sz w:val="28"/>
          <w:szCs w:val="28"/>
        </w:rPr>
        <w:t>，貿易入超</w:t>
      </w:r>
      <w:r w:rsidRPr="00807E14">
        <w:rPr>
          <w:rFonts w:eastAsia="標楷體"/>
          <w:spacing w:val="-6"/>
          <w:kern w:val="0"/>
          <w:sz w:val="28"/>
          <w:szCs w:val="28"/>
        </w:rPr>
        <w:t>602.9</w:t>
      </w:r>
      <w:r w:rsidRPr="00807E14">
        <w:rPr>
          <w:rFonts w:eastAsia="標楷體"/>
          <w:spacing w:val="-6"/>
          <w:kern w:val="0"/>
          <w:sz w:val="28"/>
          <w:szCs w:val="28"/>
        </w:rPr>
        <w:t>億美元。</w:t>
      </w:r>
      <w:r w:rsidRPr="00807E14">
        <w:rPr>
          <w:rFonts w:eastAsia="標楷體"/>
          <w:spacing w:val="-6"/>
          <w:kern w:val="0"/>
          <w:sz w:val="28"/>
          <w:szCs w:val="28"/>
        </w:rPr>
        <w:t>2015</w:t>
      </w:r>
      <w:r w:rsidRPr="00807E14">
        <w:rPr>
          <w:rFonts w:eastAsia="標楷體"/>
          <w:spacing w:val="-6"/>
          <w:kern w:val="0"/>
          <w:sz w:val="28"/>
          <w:szCs w:val="28"/>
        </w:rPr>
        <w:t>年</w:t>
      </w:r>
      <w:r w:rsidRPr="00807E14">
        <w:rPr>
          <w:rFonts w:eastAsia="標楷體"/>
          <w:spacing w:val="-6"/>
          <w:kern w:val="0"/>
          <w:sz w:val="28"/>
          <w:szCs w:val="28"/>
        </w:rPr>
        <w:t>10</w:t>
      </w:r>
      <w:r w:rsidRPr="00807E14">
        <w:rPr>
          <w:rFonts w:eastAsia="標楷體"/>
          <w:spacing w:val="-6"/>
          <w:kern w:val="0"/>
          <w:sz w:val="28"/>
          <w:szCs w:val="28"/>
        </w:rPr>
        <w:t>月消費者物價年增率</w:t>
      </w:r>
      <w:r w:rsidRPr="00807E14">
        <w:rPr>
          <w:rFonts w:eastAsia="標楷體"/>
          <w:spacing w:val="-6"/>
          <w:kern w:val="0"/>
          <w:sz w:val="28"/>
          <w:szCs w:val="28"/>
        </w:rPr>
        <w:t>0.2%</w:t>
      </w:r>
      <w:r w:rsidRPr="00807E14">
        <w:rPr>
          <w:rFonts w:eastAsia="標楷體"/>
          <w:spacing w:val="-6"/>
          <w:kern w:val="0"/>
          <w:sz w:val="28"/>
          <w:szCs w:val="28"/>
        </w:rPr>
        <w:t>；非農就業增加</w:t>
      </w:r>
      <w:r w:rsidRPr="00807E14">
        <w:rPr>
          <w:rFonts w:eastAsia="標楷體"/>
          <w:spacing w:val="-6"/>
          <w:kern w:val="0"/>
          <w:sz w:val="28"/>
          <w:szCs w:val="28"/>
        </w:rPr>
        <w:t>27.1</w:t>
      </w:r>
      <w:r w:rsidRPr="00807E14">
        <w:rPr>
          <w:rFonts w:eastAsia="標楷體"/>
          <w:spacing w:val="-6"/>
          <w:kern w:val="0"/>
          <w:sz w:val="28"/>
          <w:szCs w:val="28"/>
        </w:rPr>
        <w:t>萬人，失業率續降至</w:t>
      </w:r>
      <w:r w:rsidRPr="00807E14">
        <w:rPr>
          <w:rFonts w:eastAsia="標楷體"/>
          <w:spacing w:val="-6"/>
          <w:kern w:val="0"/>
          <w:sz w:val="28"/>
          <w:szCs w:val="28"/>
        </w:rPr>
        <w:t>5.0%</w:t>
      </w:r>
      <w:r w:rsidR="00C56213" w:rsidRPr="00807E14">
        <w:rPr>
          <w:rFonts w:eastAsia="標楷體"/>
          <w:spacing w:val="-6"/>
          <w:kern w:val="0"/>
          <w:sz w:val="28"/>
          <w:szCs w:val="28"/>
        </w:rPr>
        <w:t>；工業生產較上年同期增加</w:t>
      </w:r>
      <w:r w:rsidR="00C56213" w:rsidRPr="00807E14">
        <w:rPr>
          <w:rFonts w:eastAsia="標楷體"/>
          <w:spacing w:val="-6"/>
          <w:kern w:val="0"/>
          <w:sz w:val="28"/>
          <w:szCs w:val="28"/>
        </w:rPr>
        <w:t>0.3%</w:t>
      </w:r>
      <w:r w:rsidR="00C56213" w:rsidRPr="00807E14">
        <w:rPr>
          <w:rFonts w:eastAsia="標楷體"/>
          <w:spacing w:val="-6"/>
          <w:kern w:val="0"/>
          <w:sz w:val="28"/>
          <w:szCs w:val="28"/>
        </w:rPr>
        <w:t>，其中製造業生產增加</w:t>
      </w:r>
      <w:r w:rsidR="00C56213" w:rsidRPr="00807E14">
        <w:rPr>
          <w:rFonts w:eastAsia="標楷體"/>
          <w:spacing w:val="-6"/>
          <w:kern w:val="0"/>
          <w:sz w:val="28"/>
          <w:szCs w:val="28"/>
        </w:rPr>
        <w:t>1.9%</w:t>
      </w:r>
      <w:r w:rsidR="00C56213" w:rsidRPr="00807E14">
        <w:rPr>
          <w:rFonts w:eastAsia="標楷體"/>
          <w:spacing w:val="-6"/>
          <w:kern w:val="0"/>
          <w:sz w:val="28"/>
          <w:szCs w:val="28"/>
        </w:rPr>
        <w:t>、礦業生產持續衰退至</w:t>
      </w:r>
      <w:r w:rsidR="00C56213" w:rsidRPr="00807E14">
        <w:rPr>
          <w:rFonts w:eastAsia="標楷體"/>
          <w:spacing w:val="-6"/>
          <w:kern w:val="0"/>
          <w:sz w:val="28"/>
          <w:szCs w:val="28"/>
        </w:rPr>
        <w:t>6.9</w:t>
      </w:r>
      <w:r w:rsidR="008A3F23" w:rsidRPr="00807E14">
        <w:rPr>
          <w:rFonts w:eastAsia="標楷體"/>
          <w:spacing w:val="-6"/>
          <w:kern w:val="0"/>
          <w:sz w:val="28"/>
          <w:szCs w:val="28"/>
        </w:rPr>
        <w:t>%</w:t>
      </w:r>
      <w:r w:rsidR="00C56213" w:rsidRPr="00807E14">
        <w:rPr>
          <w:rFonts w:eastAsia="標楷體"/>
          <w:spacing w:val="-6"/>
          <w:kern w:val="0"/>
          <w:sz w:val="28"/>
          <w:szCs w:val="28"/>
        </w:rPr>
        <w:t>。</w:t>
      </w:r>
    </w:p>
    <w:p w:rsidR="00271CFC" w:rsidRPr="00807E14" w:rsidRDefault="00271CFC" w:rsidP="000634A6">
      <w:pPr>
        <w:snapToGrid w:val="0"/>
        <w:spacing w:beforeLines="50" w:before="180" w:line="300" w:lineRule="auto"/>
        <w:ind w:leftChars="150" w:left="360" w:firstLineChars="200" w:firstLine="536"/>
        <w:jc w:val="both"/>
        <w:rPr>
          <w:rFonts w:eastAsia="標楷體"/>
          <w:bCs/>
          <w:color w:val="FF0000"/>
          <w:spacing w:val="-6"/>
          <w:kern w:val="0"/>
          <w:sz w:val="28"/>
          <w:szCs w:val="28"/>
        </w:rPr>
      </w:pPr>
      <w:r w:rsidRPr="00807E14">
        <w:rPr>
          <w:rFonts w:eastAsia="標楷體"/>
          <w:bCs/>
          <w:color w:val="FF0000"/>
          <w:spacing w:val="-6"/>
          <w:kern w:val="0"/>
          <w:sz w:val="28"/>
          <w:szCs w:val="28"/>
        </w:rPr>
        <w:br w:type="page"/>
      </w:r>
    </w:p>
    <w:p w:rsidR="00D86850" w:rsidRPr="009C7FED" w:rsidRDefault="00D86850" w:rsidP="00D86850">
      <w:pPr>
        <w:widowControl/>
        <w:jc w:val="center"/>
        <w:rPr>
          <w:rFonts w:eastAsia="標楷體"/>
          <w:b/>
          <w:kern w:val="0"/>
          <w:sz w:val="28"/>
          <w:szCs w:val="20"/>
        </w:rPr>
      </w:pPr>
      <w:r w:rsidRPr="009C7FED">
        <w:rPr>
          <w:rFonts w:eastAsia="標楷體"/>
          <w:b/>
          <w:kern w:val="0"/>
          <w:sz w:val="28"/>
          <w:szCs w:val="32"/>
          <w:lang w:val="zh-TW"/>
        </w:rPr>
        <w:t>表</w:t>
      </w:r>
      <w:r w:rsidRPr="009C7FED">
        <w:rPr>
          <w:rFonts w:eastAsia="標楷體"/>
          <w:b/>
          <w:kern w:val="0"/>
          <w:sz w:val="28"/>
          <w:szCs w:val="32"/>
          <w:lang w:val="zh-TW"/>
        </w:rPr>
        <w:t xml:space="preserve">1-1   </w:t>
      </w:r>
      <w:r w:rsidRPr="009C7FED">
        <w:rPr>
          <w:rFonts w:eastAsia="標楷體"/>
          <w:b/>
          <w:kern w:val="0"/>
          <w:sz w:val="28"/>
          <w:szCs w:val="32"/>
          <w:lang w:val="zh-TW"/>
        </w:rPr>
        <w:t>美國重要經濟指標</w:t>
      </w:r>
    </w:p>
    <w:p w:rsidR="00D86850" w:rsidRPr="009C7FED" w:rsidRDefault="00D86850" w:rsidP="00D86850">
      <w:pPr>
        <w:tabs>
          <w:tab w:val="left" w:pos="6840"/>
        </w:tabs>
        <w:snapToGrid w:val="0"/>
        <w:jc w:val="right"/>
        <w:rPr>
          <w:rFonts w:eastAsia="標楷體"/>
          <w:bCs/>
          <w:sz w:val="22"/>
          <w:szCs w:val="28"/>
        </w:rPr>
      </w:pPr>
      <w:r w:rsidRPr="009C7FED">
        <w:rPr>
          <w:rFonts w:eastAsia="標楷體"/>
          <w:bCs/>
          <w:sz w:val="28"/>
          <w:szCs w:val="32"/>
          <w:lang w:val="zh-TW"/>
        </w:rPr>
        <w:t xml:space="preserve">            </w:t>
      </w:r>
      <w:r w:rsidRPr="009C7FED">
        <w:rPr>
          <w:rFonts w:eastAsia="標楷體"/>
          <w:bCs/>
          <w:sz w:val="22"/>
          <w:szCs w:val="28"/>
          <w:lang w:val="zh-TW"/>
        </w:rPr>
        <w:t>單位：億美元；</w:t>
      </w:r>
      <w:r w:rsidRPr="009C7FED">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9C7FED" w:rsidRPr="009C7FED" w:rsidTr="00F71775">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rPr>
            </w:pPr>
            <w:r w:rsidRPr="009C7FED">
              <w:rPr>
                <w:rFonts w:eastAsia="標楷體" w:hint="eastAsia"/>
                <w:bCs/>
                <w:sz w:val="22"/>
                <w:szCs w:val="22"/>
                <w:lang w:val="zh-TW"/>
              </w:rPr>
              <w:t>年</w:t>
            </w:r>
            <w:r w:rsidRPr="009C7FED">
              <w:rPr>
                <w:rFonts w:eastAsia="標楷體"/>
                <w:bCs/>
                <w:sz w:val="22"/>
                <w:szCs w:val="22"/>
              </w:rPr>
              <w:t>(</w:t>
            </w:r>
            <w:r w:rsidRPr="009C7FED">
              <w:rPr>
                <w:rFonts w:eastAsia="標楷體" w:hint="eastAsia"/>
                <w:bCs/>
                <w:sz w:val="22"/>
                <w:szCs w:val="22"/>
                <w:lang w:val="zh-TW"/>
              </w:rPr>
              <w:t>月</w:t>
            </w:r>
            <w:r w:rsidRPr="009C7FED">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rPr>
            </w:pPr>
            <w:r w:rsidRPr="009C7FED">
              <w:rPr>
                <w:rFonts w:eastAsia="標楷體" w:hint="eastAsia"/>
                <w:bCs/>
                <w:sz w:val="22"/>
                <w:szCs w:val="22"/>
                <w:lang w:val="zh-TW"/>
              </w:rPr>
              <w:t>實質</w:t>
            </w:r>
          </w:p>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rPr>
            </w:pPr>
            <w:r w:rsidRPr="009C7FED">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rPr>
            </w:pPr>
            <w:r w:rsidRPr="009C7FED">
              <w:rPr>
                <w:rFonts w:eastAsia="標楷體" w:hint="eastAsia"/>
                <w:bCs/>
                <w:sz w:val="22"/>
                <w:szCs w:val="22"/>
                <w:lang w:val="zh-TW"/>
              </w:rPr>
              <w:t>工業</w:t>
            </w:r>
          </w:p>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rPr>
            </w:pPr>
            <w:r w:rsidRPr="009C7FED">
              <w:rPr>
                <w:rFonts w:eastAsia="標楷體" w:hint="eastAsia"/>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0"/>
              </w:rPr>
            </w:pPr>
            <w:r w:rsidRPr="009C7FED">
              <w:rPr>
                <w:rFonts w:eastAsia="標楷體" w:hint="eastAsia"/>
                <w:bCs/>
                <w:sz w:val="22"/>
                <w:szCs w:val="20"/>
              </w:rPr>
              <w:t>貿</w:t>
            </w:r>
            <w:r w:rsidRPr="009C7FED">
              <w:rPr>
                <w:rFonts w:eastAsia="標楷體"/>
                <w:bCs/>
                <w:sz w:val="22"/>
                <w:szCs w:val="20"/>
              </w:rPr>
              <w:t xml:space="preserve">    </w:t>
            </w:r>
            <w:r w:rsidRPr="009C7FED">
              <w:rPr>
                <w:rFonts w:eastAsia="標楷體" w:hint="eastAsia"/>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lang w:val="zh-TW"/>
              </w:rPr>
            </w:pPr>
            <w:r w:rsidRPr="009C7FED">
              <w:rPr>
                <w:rFonts w:eastAsia="標楷體" w:hint="eastAsia"/>
                <w:bCs/>
                <w:sz w:val="22"/>
                <w:szCs w:val="22"/>
                <w:lang w:val="zh-TW"/>
              </w:rPr>
              <w:t>消費者</w:t>
            </w:r>
          </w:p>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rPr>
            </w:pPr>
            <w:r w:rsidRPr="009C7FED">
              <w:rPr>
                <w:rFonts w:eastAsia="標楷體" w:hint="eastAsia"/>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rPr>
            </w:pPr>
            <w:r w:rsidRPr="009C7FED">
              <w:rPr>
                <w:rFonts w:eastAsia="標楷體" w:hint="eastAsia"/>
                <w:bCs/>
                <w:sz w:val="22"/>
                <w:szCs w:val="22"/>
                <w:lang w:val="zh-TW"/>
              </w:rPr>
              <w:t>失業率</w:t>
            </w:r>
          </w:p>
        </w:tc>
      </w:tr>
      <w:tr w:rsidR="009C7FED" w:rsidRPr="009C7FED" w:rsidTr="00F71775">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9C7FED" w:rsidRPr="009C7FED" w:rsidRDefault="009C7FED" w:rsidP="009C7FED">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C7FED" w:rsidRPr="009C7FED" w:rsidRDefault="009C7FED" w:rsidP="009C7FED">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C7FED" w:rsidRPr="009C7FED" w:rsidRDefault="009C7FED" w:rsidP="009C7FED">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rPr>
            </w:pPr>
            <w:r w:rsidRPr="009C7FED">
              <w:rPr>
                <w:rFonts w:eastAsia="標楷體" w:hint="eastAsia"/>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rPr>
            </w:pPr>
            <w:r w:rsidRPr="009C7FED">
              <w:rPr>
                <w:rFonts w:eastAsia="標楷體" w:hint="eastAsia"/>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beforeLines="30" w:before="108" w:line="240" w:lineRule="atLeast"/>
              <w:jc w:val="center"/>
              <w:rPr>
                <w:rFonts w:eastAsia="標楷體"/>
                <w:bCs/>
                <w:sz w:val="22"/>
              </w:rPr>
            </w:pPr>
            <w:r w:rsidRPr="009C7FED">
              <w:rPr>
                <w:rFonts w:eastAsia="標楷體" w:hint="eastAsia"/>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C7FED" w:rsidRPr="009C7FED" w:rsidRDefault="009C7FED" w:rsidP="009C7FED">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9C7FED" w:rsidRPr="009C7FED" w:rsidRDefault="009C7FED" w:rsidP="009C7FED">
            <w:pPr>
              <w:widowControl/>
              <w:rPr>
                <w:rFonts w:eastAsia="標楷體"/>
                <w:bCs/>
                <w:sz w:val="22"/>
                <w:szCs w:val="22"/>
              </w:rPr>
            </w:pPr>
          </w:p>
        </w:tc>
      </w:tr>
      <w:tr w:rsidR="009C7FED" w:rsidRPr="009C7FED" w:rsidTr="00F71775">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9C7FED" w:rsidRPr="009C7FED" w:rsidRDefault="009C7FED" w:rsidP="009C7FED">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C7FED" w:rsidRPr="009C7FED" w:rsidRDefault="009C7FED" w:rsidP="009C7FED">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C7FED" w:rsidRPr="009C7FED" w:rsidRDefault="009C7FED" w:rsidP="009C7FED">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rPr>
            </w:pPr>
            <w:r w:rsidRPr="009C7FED">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rPr>
            </w:pPr>
            <w:r w:rsidRPr="009C7FED">
              <w:rPr>
                <w:rFonts w:eastAsia="標楷體" w:hint="eastAsia"/>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rPr>
            </w:pPr>
            <w:r w:rsidRPr="009C7FED">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240" w:lineRule="atLeast"/>
              <w:jc w:val="center"/>
              <w:rPr>
                <w:rFonts w:eastAsia="標楷體"/>
                <w:bCs/>
                <w:sz w:val="22"/>
                <w:szCs w:val="22"/>
              </w:rPr>
            </w:pPr>
            <w:r w:rsidRPr="009C7FED">
              <w:rPr>
                <w:rFonts w:eastAsia="標楷體" w:hint="eastAsia"/>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C7FED" w:rsidRPr="009C7FED" w:rsidRDefault="009C7FED" w:rsidP="009C7FED">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C7FED" w:rsidRPr="009C7FED" w:rsidRDefault="009C7FED" w:rsidP="009C7FED">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9C7FED" w:rsidRPr="009C7FED" w:rsidRDefault="009C7FED" w:rsidP="009C7FED">
            <w:pPr>
              <w:widowControl/>
              <w:rPr>
                <w:rFonts w:eastAsia="標楷體"/>
                <w:bCs/>
                <w:sz w:val="22"/>
                <w:szCs w:val="22"/>
              </w:rPr>
            </w:pPr>
          </w:p>
        </w:tc>
      </w:tr>
      <w:tr w:rsidR="009C7FED" w:rsidRPr="009C7FED" w:rsidTr="00F71775">
        <w:trPr>
          <w:cantSplit/>
        </w:trPr>
        <w:tc>
          <w:tcPr>
            <w:tcW w:w="1288" w:type="dxa"/>
            <w:tcBorders>
              <w:top w:val="nil"/>
              <w:left w:val="nil"/>
              <w:bottom w:val="nil"/>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2010</w:t>
            </w:r>
            <w:r w:rsidRPr="009C7FED">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2.</w:t>
            </w:r>
            <w:r w:rsidRPr="009C7FED">
              <w:rPr>
                <w:rFonts w:eastAsia="標楷體" w:hint="eastAsia"/>
                <w:bCs/>
                <w:sz w:val="22"/>
              </w:rPr>
              <w:t>5</w:t>
            </w:r>
          </w:p>
        </w:tc>
        <w:tc>
          <w:tcPr>
            <w:tcW w:w="844" w:type="dxa"/>
            <w:tcBorders>
              <w:top w:val="nil"/>
              <w:left w:val="single" w:sz="6" w:space="0" w:color="auto"/>
              <w:bottom w:val="nil"/>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5.</w:t>
            </w:r>
            <w:r w:rsidRPr="009C7FED">
              <w:rPr>
                <w:rFonts w:eastAsia="標楷體" w:hint="eastAsia"/>
                <w:bCs/>
                <w:sz w:val="22"/>
              </w:rPr>
              <w:t>6</w:t>
            </w:r>
          </w:p>
        </w:tc>
        <w:tc>
          <w:tcPr>
            <w:tcW w:w="840" w:type="dxa"/>
            <w:tcBorders>
              <w:top w:val="nil"/>
              <w:left w:val="single" w:sz="6" w:space="0" w:color="auto"/>
              <w:bottom w:val="nil"/>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12,</w:t>
            </w:r>
            <w:r w:rsidRPr="009C7FED">
              <w:rPr>
                <w:rFonts w:eastAsia="標楷體" w:hint="eastAsia"/>
                <w:bCs/>
                <w:sz w:val="22"/>
              </w:rPr>
              <w:t>902</w:t>
            </w:r>
            <w:r w:rsidRPr="009C7FED">
              <w:rPr>
                <w:rFonts w:eastAsia="標楷體"/>
                <w:bCs/>
                <w:sz w:val="22"/>
              </w:rPr>
              <w:t>.</w:t>
            </w:r>
            <w:r w:rsidRPr="009C7FED">
              <w:rPr>
                <w:rFonts w:eastAsia="標楷體" w:hint="eastAsia"/>
                <w:bCs/>
                <w:sz w:val="22"/>
              </w:rPr>
              <w:t>7</w:t>
            </w:r>
          </w:p>
        </w:tc>
        <w:tc>
          <w:tcPr>
            <w:tcW w:w="784" w:type="dxa"/>
            <w:tcBorders>
              <w:top w:val="nil"/>
              <w:left w:val="single" w:sz="6" w:space="0" w:color="auto"/>
              <w:bottom w:val="nil"/>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20.5</w:t>
            </w:r>
          </w:p>
        </w:tc>
        <w:tc>
          <w:tcPr>
            <w:tcW w:w="853" w:type="dxa"/>
            <w:tcBorders>
              <w:top w:val="nil"/>
              <w:left w:val="single" w:sz="6" w:space="0" w:color="auto"/>
              <w:bottom w:val="nil"/>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19,3</w:t>
            </w:r>
            <w:r w:rsidRPr="009C7FED">
              <w:rPr>
                <w:rFonts w:eastAsia="標楷體" w:hint="eastAsia"/>
                <w:bCs/>
                <w:sz w:val="22"/>
              </w:rPr>
              <w:t>89</w:t>
            </w:r>
            <w:r w:rsidRPr="009C7FED">
              <w:rPr>
                <w:rFonts w:eastAsia="標楷體"/>
                <w:bCs/>
                <w:sz w:val="22"/>
              </w:rPr>
              <w:t>.</w:t>
            </w:r>
            <w:r w:rsidRPr="009C7FED">
              <w:rPr>
                <w:rFonts w:eastAsia="標楷體" w:hint="eastAsia"/>
                <w:bCs/>
                <w:sz w:val="22"/>
              </w:rPr>
              <w:t>5</w:t>
            </w:r>
          </w:p>
        </w:tc>
        <w:tc>
          <w:tcPr>
            <w:tcW w:w="784" w:type="dxa"/>
            <w:tcBorders>
              <w:top w:val="nil"/>
              <w:left w:val="single" w:sz="6" w:space="0" w:color="auto"/>
              <w:bottom w:val="nil"/>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22.</w:t>
            </w:r>
            <w:r w:rsidRPr="009C7FED">
              <w:rPr>
                <w:rFonts w:eastAsia="標楷體" w:hint="eastAsia"/>
                <w:bCs/>
                <w:sz w:val="22"/>
              </w:rPr>
              <w:t>7</w:t>
            </w:r>
          </w:p>
        </w:tc>
        <w:tc>
          <w:tcPr>
            <w:tcW w:w="910" w:type="dxa"/>
            <w:tcBorders>
              <w:top w:val="nil"/>
              <w:left w:val="single" w:sz="6" w:space="0" w:color="auto"/>
              <w:bottom w:val="nil"/>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-6,</w:t>
            </w:r>
            <w:r w:rsidRPr="009C7FED">
              <w:rPr>
                <w:rFonts w:eastAsia="標楷體" w:hint="eastAsia"/>
                <w:bCs/>
                <w:sz w:val="22"/>
              </w:rPr>
              <w:t>486</w:t>
            </w:r>
            <w:r w:rsidRPr="009C7FED">
              <w:rPr>
                <w:rFonts w:eastAsia="標楷體"/>
                <w:bCs/>
                <w:sz w:val="22"/>
              </w:rPr>
              <w:t>.</w:t>
            </w:r>
            <w:r w:rsidRPr="009C7FED">
              <w:rPr>
                <w:rFonts w:eastAsia="標楷體" w:hint="eastAsia"/>
                <w:bCs/>
                <w:sz w:val="22"/>
              </w:rPr>
              <w:t>8</w:t>
            </w:r>
          </w:p>
        </w:tc>
        <w:tc>
          <w:tcPr>
            <w:tcW w:w="854" w:type="dxa"/>
            <w:tcBorders>
              <w:top w:val="nil"/>
              <w:left w:val="single" w:sz="6" w:space="0" w:color="auto"/>
              <w:bottom w:val="nil"/>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1.6</w:t>
            </w:r>
          </w:p>
        </w:tc>
        <w:tc>
          <w:tcPr>
            <w:tcW w:w="835" w:type="dxa"/>
            <w:tcBorders>
              <w:top w:val="nil"/>
              <w:left w:val="single" w:sz="6" w:space="0" w:color="auto"/>
              <w:bottom w:val="nil"/>
              <w:right w:val="nil"/>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9.6</w:t>
            </w:r>
          </w:p>
        </w:tc>
      </w:tr>
      <w:tr w:rsidR="009C7FED" w:rsidRPr="009C7FED" w:rsidTr="00F71775">
        <w:trPr>
          <w:cantSplit/>
        </w:trPr>
        <w:tc>
          <w:tcPr>
            <w:tcW w:w="1288" w:type="dxa"/>
            <w:tcBorders>
              <w:top w:val="nil"/>
              <w:left w:val="nil"/>
              <w:bottom w:val="nil"/>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2011</w:t>
            </w:r>
            <w:r w:rsidRPr="009C7FED">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1.</w:t>
            </w:r>
            <w:r w:rsidRPr="009C7FED">
              <w:rPr>
                <w:rFonts w:eastAsia="標楷體" w:hint="eastAsia"/>
                <w:bCs/>
                <w:sz w:val="22"/>
              </w:rPr>
              <w:t>6</w:t>
            </w:r>
          </w:p>
        </w:tc>
        <w:tc>
          <w:tcPr>
            <w:tcW w:w="844" w:type="dxa"/>
            <w:tcBorders>
              <w:top w:val="nil"/>
              <w:left w:val="single" w:sz="6" w:space="0" w:color="auto"/>
              <w:bottom w:val="nil"/>
              <w:right w:val="single" w:sz="6" w:space="0" w:color="auto"/>
            </w:tcBorders>
            <w:shd w:val="clear" w:color="auto" w:fill="auto"/>
            <w:vAlign w:val="center"/>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3.0</w:t>
            </w:r>
          </w:p>
        </w:tc>
        <w:tc>
          <w:tcPr>
            <w:tcW w:w="840" w:type="dxa"/>
            <w:tcBorders>
              <w:top w:val="nil"/>
              <w:left w:val="single" w:sz="6" w:space="0" w:color="auto"/>
              <w:bottom w:val="nil"/>
              <w:right w:val="single" w:sz="6" w:space="0" w:color="auto"/>
            </w:tcBorders>
            <w:shd w:val="clear" w:color="auto" w:fill="auto"/>
            <w:vAlign w:val="center"/>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14,9</w:t>
            </w:r>
            <w:r w:rsidRPr="009C7FED">
              <w:rPr>
                <w:rFonts w:eastAsia="標楷體" w:hint="eastAsia"/>
                <w:bCs/>
                <w:sz w:val="22"/>
              </w:rPr>
              <w:t>92</w:t>
            </w:r>
            <w:r w:rsidRPr="009C7FED">
              <w:rPr>
                <w:rFonts w:eastAsia="標楷體"/>
                <w:bCs/>
                <w:sz w:val="22"/>
              </w:rPr>
              <w:t>.</w:t>
            </w:r>
            <w:r w:rsidRPr="009C7FED">
              <w:rPr>
                <w:rFonts w:eastAsia="標楷體" w:hint="eastAsia"/>
                <w:bCs/>
                <w:sz w:val="22"/>
              </w:rPr>
              <w:t>4</w:t>
            </w:r>
          </w:p>
        </w:tc>
        <w:tc>
          <w:tcPr>
            <w:tcW w:w="784" w:type="dxa"/>
            <w:tcBorders>
              <w:top w:val="nil"/>
              <w:left w:val="single" w:sz="6" w:space="0" w:color="auto"/>
              <w:bottom w:val="nil"/>
              <w:right w:val="single" w:sz="6" w:space="0" w:color="auto"/>
            </w:tcBorders>
            <w:shd w:val="clear" w:color="auto" w:fill="auto"/>
            <w:vAlign w:val="center"/>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16.</w:t>
            </w:r>
            <w:r w:rsidRPr="009C7FED">
              <w:rPr>
                <w:rFonts w:eastAsia="標楷體" w:hint="eastAsia"/>
                <w:bCs/>
                <w:sz w:val="22"/>
              </w:rPr>
              <w:t>1</w:t>
            </w:r>
          </w:p>
        </w:tc>
        <w:tc>
          <w:tcPr>
            <w:tcW w:w="853" w:type="dxa"/>
            <w:tcBorders>
              <w:top w:val="nil"/>
              <w:left w:val="single" w:sz="6" w:space="0" w:color="auto"/>
              <w:bottom w:val="nil"/>
              <w:right w:val="single" w:sz="6" w:space="0" w:color="auto"/>
            </w:tcBorders>
            <w:shd w:val="clear" w:color="auto" w:fill="auto"/>
            <w:vAlign w:val="center"/>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22,3</w:t>
            </w:r>
            <w:r w:rsidRPr="009C7FED">
              <w:rPr>
                <w:rFonts w:eastAsia="標楷體" w:hint="eastAsia"/>
                <w:bCs/>
                <w:sz w:val="22"/>
              </w:rPr>
              <w:t>98</w:t>
            </w:r>
            <w:r w:rsidRPr="009C7FED">
              <w:rPr>
                <w:rFonts w:eastAsia="標楷體"/>
                <w:bCs/>
                <w:sz w:val="22"/>
              </w:rPr>
              <w:t>.</w:t>
            </w:r>
            <w:r w:rsidRPr="009C7FED">
              <w:rPr>
                <w:rFonts w:eastAsia="標楷體" w:hint="eastAsia"/>
                <w:bCs/>
                <w:sz w:val="22"/>
              </w:rPr>
              <w:t>9</w:t>
            </w:r>
          </w:p>
        </w:tc>
        <w:tc>
          <w:tcPr>
            <w:tcW w:w="784" w:type="dxa"/>
            <w:tcBorders>
              <w:top w:val="nil"/>
              <w:left w:val="single" w:sz="6" w:space="0" w:color="auto"/>
              <w:bottom w:val="nil"/>
              <w:right w:val="single" w:sz="6" w:space="0" w:color="auto"/>
            </w:tcBorders>
            <w:shd w:val="clear" w:color="auto" w:fill="auto"/>
            <w:vAlign w:val="center"/>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15.</w:t>
            </w:r>
            <w:r w:rsidRPr="009C7FED">
              <w:rPr>
                <w:rFonts w:eastAsia="標楷體" w:hint="eastAsia"/>
                <w:bCs/>
                <w:sz w:val="22"/>
              </w:rPr>
              <w:t>5</w:t>
            </w:r>
          </w:p>
        </w:tc>
        <w:tc>
          <w:tcPr>
            <w:tcW w:w="910" w:type="dxa"/>
            <w:tcBorders>
              <w:top w:val="nil"/>
              <w:left w:val="single" w:sz="6" w:space="0" w:color="auto"/>
              <w:bottom w:val="nil"/>
              <w:right w:val="single" w:sz="6" w:space="0" w:color="auto"/>
            </w:tcBorders>
            <w:shd w:val="clear" w:color="auto" w:fill="auto"/>
            <w:vAlign w:val="center"/>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-7,</w:t>
            </w:r>
            <w:r w:rsidRPr="009C7FED">
              <w:rPr>
                <w:rFonts w:eastAsia="標楷體" w:hint="eastAsia"/>
                <w:bCs/>
                <w:sz w:val="22"/>
              </w:rPr>
              <w:t>406</w:t>
            </w:r>
            <w:r w:rsidRPr="009C7FED">
              <w:rPr>
                <w:rFonts w:eastAsia="標楷體"/>
                <w:bCs/>
                <w:sz w:val="22"/>
              </w:rPr>
              <w:t>.</w:t>
            </w:r>
            <w:r w:rsidRPr="009C7FED">
              <w:rPr>
                <w:rFonts w:eastAsia="標楷體" w:hint="eastAsia"/>
                <w:bCs/>
                <w:sz w:val="22"/>
              </w:rPr>
              <w:t>5</w:t>
            </w:r>
          </w:p>
        </w:tc>
        <w:tc>
          <w:tcPr>
            <w:tcW w:w="854" w:type="dxa"/>
            <w:tcBorders>
              <w:top w:val="nil"/>
              <w:left w:val="single" w:sz="6" w:space="0" w:color="auto"/>
              <w:bottom w:val="nil"/>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3.1</w:t>
            </w:r>
          </w:p>
        </w:tc>
        <w:tc>
          <w:tcPr>
            <w:tcW w:w="835" w:type="dxa"/>
            <w:tcBorders>
              <w:top w:val="nil"/>
              <w:left w:val="single" w:sz="6" w:space="0" w:color="auto"/>
              <w:bottom w:val="nil"/>
              <w:right w:val="nil"/>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9.0</w:t>
            </w:r>
          </w:p>
        </w:tc>
      </w:tr>
      <w:tr w:rsidR="009C7FED" w:rsidRPr="009C7FED" w:rsidTr="00F71775">
        <w:trPr>
          <w:cantSplit/>
        </w:trPr>
        <w:tc>
          <w:tcPr>
            <w:tcW w:w="1288" w:type="dxa"/>
            <w:tcBorders>
              <w:top w:val="nil"/>
              <w:left w:val="nil"/>
              <w:bottom w:val="nil"/>
              <w:right w:val="single" w:sz="6" w:space="0" w:color="auto"/>
            </w:tcBorders>
            <w:shd w:val="clear" w:color="auto" w:fill="auto"/>
            <w:hideMark/>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bCs/>
                <w:sz w:val="22"/>
              </w:rPr>
              <w:t>2012</w:t>
            </w:r>
            <w:r w:rsidRPr="009C7FED">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2.2</w:t>
            </w:r>
          </w:p>
        </w:tc>
        <w:tc>
          <w:tcPr>
            <w:tcW w:w="844" w:type="dxa"/>
            <w:tcBorders>
              <w:top w:val="nil"/>
              <w:left w:val="single" w:sz="6" w:space="0" w:color="auto"/>
              <w:bottom w:val="nil"/>
              <w:right w:val="single" w:sz="6" w:space="0" w:color="auto"/>
            </w:tcBorders>
            <w:shd w:val="clear" w:color="auto" w:fill="auto"/>
            <w:vAlign w:val="center"/>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2.8</w:t>
            </w:r>
          </w:p>
        </w:tc>
        <w:tc>
          <w:tcPr>
            <w:tcW w:w="840" w:type="dxa"/>
            <w:tcBorders>
              <w:top w:val="nil"/>
              <w:left w:val="single" w:sz="6" w:space="0" w:color="auto"/>
              <w:bottom w:val="nil"/>
              <w:right w:val="single" w:sz="6" w:space="0" w:color="auto"/>
            </w:tcBorders>
            <w:shd w:val="clear" w:color="auto" w:fill="auto"/>
            <w:vAlign w:val="center"/>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15,616.9</w:t>
            </w:r>
          </w:p>
        </w:tc>
        <w:tc>
          <w:tcPr>
            <w:tcW w:w="784" w:type="dxa"/>
            <w:tcBorders>
              <w:top w:val="nil"/>
              <w:left w:val="single" w:sz="6" w:space="0" w:color="auto"/>
              <w:bottom w:val="nil"/>
              <w:right w:val="single" w:sz="6" w:space="0" w:color="auto"/>
            </w:tcBorders>
            <w:shd w:val="clear" w:color="auto" w:fill="auto"/>
            <w:vAlign w:val="center"/>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4.4</w:t>
            </w:r>
          </w:p>
        </w:tc>
        <w:tc>
          <w:tcPr>
            <w:tcW w:w="853" w:type="dxa"/>
            <w:tcBorders>
              <w:top w:val="nil"/>
              <w:left w:val="single" w:sz="6" w:space="0" w:color="auto"/>
              <w:bottom w:val="nil"/>
              <w:right w:val="single" w:sz="6" w:space="0" w:color="auto"/>
            </w:tcBorders>
            <w:shd w:val="clear" w:color="auto" w:fill="auto"/>
            <w:vAlign w:val="center"/>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23,037.9</w:t>
            </w:r>
          </w:p>
        </w:tc>
        <w:tc>
          <w:tcPr>
            <w:tcW w:w="784" w:type="dxa"/>
            <w:tcBorders>
              <w:top w:val="nil"/>
              <w:left w:val="single" w:sz="6" w:space="0" w:color="auto"/>
              <w:bottom w:val="nil"/>
              <w:right w:val="single" w:sz="6" w:space="0" w:color="auto"/>
            </w:tcBorders>
            <w:shd w:val="clear" w:color="auto" w:fill="auto"/>
            <w:vAlign w:val="center"/>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2.9</w:t>
            </w:r>
          </w:p>
        </w:tc>
        <w:tc>
          <w:tcPr>
            <w:tcW w:w="910" w:type="dxa"/>
            <w:tcBorders>
              <w:top w:val="nil"/>
              <w:left w:val="single" w:sz="6" w:space="0" w:color="auto"/>
              <w:bottom w:val="nil"/>
              <w:right w:val="single" w:sz="6" w:space="0" w:color="auto"/>
            </w:tcBorders>
            <w:shd w:val="clear" w:color="auto" w:fill="auto"/>
            <w:vAlign w:val="center"/>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-7,421.0</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2.1</w:t>
            </w:r>
          </w:p>
        </w:tc>
        <w:tc>
          <w:tcPr>
            <w:tcW w:w="835" w:type="dxa"/>
            <w:tcBorders>
              <w:top w:val="nil"/>
              <w:left w:val="single" w:sz="6" w:space="0" w:color="auto"/>
              <w:bottom w:val="nil"/>
              <w:right w:val="nil"/>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8.1</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2013</w:t>
            </w:r>
            <w:r w:rsidRPr="009C7FED">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1.5</w:t>
            </w:r>
          </w:p>
        </w:tc>
        <w:tc>
          <w:tcPr>
            <w:tcW w:w="844" w:type="dxa"/>
            <w:tcBorders>
              <w:top w:val="nil"/>
              <w:left w:val="single" w:sz="6" w:space="0" w:color="auto"/>
              <w:bottom w:val="nil"/>
              <w:right w:val="single" w:sz="6" w:space="0" w:color="auto"/>
            </w:tcBorders>
            <w:shd w:val="clear" w:color="auto" w:fill="auto"/>
            <w:vAlign w:val="center"/>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1.9</w:t>
            </w:r>
          </w:p>
        </w:tc>
        <w:tc>
          <w:tcPr>
            <w:tcW w:w="840" w:type="dxa"/>
            <w:tcBorders>
              <w:top w:val="nil"/>
              <w:left w:val="single" w:sz="6" w:space="0" w:color="auto"/>
              <w:bottom w:val="nil"/>
              <w:right w:val="single" w:sz="6" w:space="0" w:color="auto"/>
            </w:tcBorders>
            <w:shd w:val="clear" w:color="auto" w:fill="auto"/>
            <w:vAlign w:val="center"/>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15,927.8</w:t>
            </w:r>
          </w:p>
        </w:tc>
        <w:tc>
          <w:tcPr>
            <w:tcW w:w="784" w:type="dxa"/>
            <w:tcBorders>
              <w:top w:val="nil"/>
              <w:left w:val="single" w:sz="6" w:space="0" w:color="auto"/>
              <w:bottom w:val="nil"/>
              <w:right w:val="single" w:sz="6" w:space="0" w:color="auto"/>
            </w:tcBorders>
            <w:shd w:val="clear" w:color="auto" w:fill="auto"/>
            <w:vAlign w:val="center"/>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1.8</w:t>
            </w:r>
          </w:p>
        </w:tc>
        <w:tc>
          <w:tcPr>
            <w:tcW w:w="853" w:type="dxa"/>
            <w:tcBorders>
              <w:top w:val="nil"/>
              <w:left w:val="single" w:sz="6" w:space="0" w:color="auto"/>
              <w:bottom w:val="nil"/>
              <w:right w:val="single" w:sz="6" w:space="0" w:color="auto"/>
            </w:tcBorders>
            <w:shd w:val="clear" w:color="auto" w:fill="auto"/>
            <w:vAlign w:val="center"/>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22,944.5</w:t>
            </w:r>
          </w:p>
        </w:tc>
        <w:tc>
          <w:tcPr>
            <w:tcW w:w="784" w:type="dxa"/>
            <w:tcBorders>
              <w:top w:val="nil"/>
              <w:left w:val="single" w:sz="6" w:space="0" w:color="auto"/>
              <w:bottom w:val="nil"/>
              <w:right w:val="single" w:sz="6" w:space="0" w:color="auto"/>
            </w:tcBorders>
            <w:shd w:val="clear" w:color="auto" w:fill="auto"/>
            <w:vAlign w:val="center"/>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-0.4</w:t>
            </w:r>
          </w:p>
        </w:tc>
        <w:tc>
          <w:tcPr>
            <w:tcW w:w="910" w:type="dxa"/>
            <w:tcBorders>
              <w:top w:val="nil"/>
              <w:left w:val="single" w:sz="6" w:space="0" w:color="auto"/>
              <w:bottom w:val="nil"/>
              <w:right w:val="single" w:sz="6" w:space="0" w:color="auto"/>
            </w:tcBorders>
            <w:shd w:val="clear" w:color="auto" w:fill="auto"/>
            <w:vAlign w:val="center"/>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-7,016.7</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1.5</w:t>
            </w:r>
          </w:p>
        </w:tc>
        <w:tc>
          <w:tcPr>
            <w:tcW w:w="835" w:type="dxa"/>
            <w:tcBorders>
              <w:top w:val="nil"/>
              <w:left w:val="single" w:sz="6" w:space="0" w:color="auto"/>
              <w:bottom w:val="nil"/>
              <w:right w:val="nil"/>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7.4</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2014</w:t>
            </w:r>
            <w:r w:rsidRPr="009C7FED">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2.4</w:t>
            </w:r>
          </w:p>
        </w:tc>
        <w:tc>
          <w:tcPr>
            <w:tcW w:w="84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3.7</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16,351.3</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2.7</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23,709.2</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3.3</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-7,357.9</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1.6</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6.2</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10</w:t>
            </w:r>
            <w:r w:rsidRPr="009C7FED">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4.1</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1,389.5</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2.1</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2,001.2</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3.2</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-611.7</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1.7</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5.8</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11</w:t>
            </w:r>
            <w:r w:rsidRPr="009C7FED">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2.1</w:t>
            </w:r>
            <w:r w:rsidRPr="009C7FED">
              <w:rPr>
                <w:rFonts w:eastAsia="標楷體"/>
                <w:bCs/>
                <w:sz w:val="22"/>
              </w:rPr>
              <w:t>(IV)</w:t>
            </w:r>
          </w:p>
        </w:tc>
        <w:tc>
          <w:tcPr>
            <w:tcW w:w="84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4.7</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1,369.1</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0.1</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1,959.1</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2.3</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-590.0</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1.3</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5.8</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12</w:t>
            </w:r>
            <w:r w:rsidRPr="009C7FED">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4.6</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1,342.2</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0.0</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1,992.3</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4.4</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-650.2</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0.8</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5.6</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2015</w:t>
            </w:r>
            <w:r w:rsidRPr="009C7FED">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highlight w:val="yellow"/>
              </w:rPr>
            </w:pPr>
          </w:p>
        </w:tc>
        <w:tc>
          <w:tcPr>
            <w:tcW w:w="844" w:type="dxa"/>
            <w:tcBorders>
              <w:top w:val="nil"/>
              <w:left w:val="single" w:sz="6" w:space="0" w:color="auto"/>
              <w:bottom w:val="nil"/>
              <w:right w:val="single" w:sz="6" w:space="0" w:color="auto"/>
            </w:tcBorders>
            <w:shd w:val="clear" w:color="auto" w:fill="FFFFFF" w:themeFill="background1"/>
          </w:tcPr>
          <w:p w:rsidR="009C7FED" w:rsidRPr="009C7FED" w:rsidRDefault="009C7FED" w:rsidP="009C7FED">
            <w:pPr>
              <w:jc w:val="center"/>
              <w:rPr>
                <w:sz w:val="22"/>
                <w:szCs w:val="22"/>
              </w:rPr>
            </w:pPr>
            <w:r w:rsidRPr="009C7FED">
              <w:rPr>
                <w:rFonts w:hint="eastAsia"/>
                <w:sz w:val="22"/>
                <w:szCs w:val="22"/>
              </w:rPr>
              <w:t>1.8</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11,478.4</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-6.2</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17,175.2</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-3.5</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-5,696.8</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0.0</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5.3</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1</w:t>
            </w:r>
            <w:r w:rsidRPr="009C7FED">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4.5</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1,292.9</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-3.3</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1,922.4</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-0.8</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-629.5</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5.7</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2</w:t>
            </w:r>
            <w:r w:rsidRPr="009C7FED">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0.6 (I)</w:t>
            </w:r>
          </w:p>
        </w:tc>
        <w:tc>
          <w:tcPr>
            <w:tcW w:w="84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3.5</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1,263.3</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-4.1</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1,843.7</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-4.5</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-580.4</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0.0</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5.5</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3</w:t>
            </w:r>
            <w:r w:rsidRPr="009C7FED">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2.6</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1,271.8</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-6.4</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1,983.5</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-0.3</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-711.7</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5.5</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ind w:firstLineChars="200" w:firstLine="440"/>
              <w:rPr>
                <w:rFonts w:eastAsia="標楷體"/>
                <w:bCs/>
                <w:sz w:val="22"/>
              </w:rPr>
            </w:pPr>
            <w:r w:rsidRPr="009C7FED">
              <w:rPr>
                <w:rFonts w:eastAsia="標楷體" w:hint="eastAsia"/>
                <w:bCs/>
                <w:sz w:val="22"/>
              </w:rPr>
              <w:t>4</w:t>
            </w:r>
            <w:r w:rsidRPr="009C7FED">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2.1</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1,293.8</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-4.6</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1,909.7</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-4.5</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-615.9</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-0.2</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5.4</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ind w:firstLineChars="200" w:firstLine="440"/>
              <w:rPr>
                <w:rFonts w:eastAsia="標楷體"/>
                <w:bCs/>
                <w:sz w:val="22"/>
              </w:rPr>
            </w:pPr>
            <w:r w:rsidRPr="009C7FED">
              <w:rPr>
                <w:rFonts w:eastAsia="標楷體" w:hint="eastAsia"/>
                <w:bCs/>
                <w:sz w:val="22"/>
              </w:rPr>
              <w:t>5</w:t>
            </w:r>
            <w:r w:rsidRPr="009C7FED">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3.9</w:t>
            </w:r>
            <w:r w:rsidRPr="009C7FED">
              <w:rPr>
                <w:rFonts w:eastAsia="標楷體"/>
                <w:bCs/>
                <w:sz w:val="22"/>
              </w:rPr>
              <w:t xml:space="preserve"> (II)</w:t>
            </w:r>
          </w:p>
        </w:tc>
        <w:tc>
          <w:tcPr>
            <w:tcW w:w="84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1.5</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1,278.3</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-6.9</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1,898.0</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-4.8</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-619.7</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0.0</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5.5</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ind w:firstLineChars="200" w:firstLine="440"/>
              <w:rPr>
                <w:rFonts w:eastAsia="標楷體"/>
                <w:bCs/>
                <w:sz w:val="22"/>
              </w:rPr>
            </w:pPr>
            <w:r w:rsidRPr="009C7FED">
              <w:rPr>
                <w:rFonts w:eastAsia="標楷體" w:hint="eastAsia"/>
                <w:bCs/>
                <w:sz w:val="22"/>
              </w:rPr>
              <w:t>6</w:t>
            </w:r>
            <w:r w:rsidRPr="009C7FED">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1.1</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1,275.5</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-6.4</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1,923.5</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-2.8</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-648.1</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5.3</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ind w:firstLineChars="200" w:firstLine="440"/>
              <w:rPr>
                <w:rFonts w:eastAsia="標楷體"/>
                <w:bCs/>
                <w:sz w:val="22"/>
              </w:rPr>
            </w:pPr>
            <w:r w:rsidRPr="009C7FED">
              <w:rPr>
                <w:rFonts w:eastAsia="標楷體" w:hint="eastAsia"/>
                <w:bCs/>
                <w:sz w:val="22"/>
              </w:rPr>
              <w:t>7</w:t>
            </w:r>
            <w:r w:rsidRPr="009C7FED">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1.3</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1,285.3</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sz w:val="22"/>
                <w:szCs w:val="22"/>
              </w:rPr>
              <w:t>-</w:t>
            </w:r>
            <w:r w:rsidRPr="009C7FED">
              <w:rPr>
                <w:rFonts w:hint="eastAsia"/>
                <w:sz w:val="22"/>
                <w:szCs w:val="22"/>
              </w:rPr>
              <w:t>7.1</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1,898.3</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sz w:val="22"/>
                <w:szCs w:val="22"/>
              </w:rPr>
              <w:t>-</w:t>
            </w:r>
            <w:r w:rsidRPr="009C7FED">
              <w:rPr>
                <w:rFonts w:hint="eastAsia"/>
                <w:sz w:val="22"/>
                <w:szCs w:val="22"/>
              </w:rPr>
              <w:t>4.4</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sz w:val="22"/>
                <w:szCs w:val="22"/>
              </w:rPr>
              <w:t>-</w:t>
            </w:r>
            <w:r w:rsidRPr="009C7FED">
              <w:rPr>
                <w:rFonts w:hint="eastAsia"/>
                <w:sz w:val="22"/>
                <w:szCs w:val="22"/>
              </w:rPr>
              <w:t>613.0</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0.2</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5.3</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ind w:firstLineChars="200" w:firstLine="440"/>
              <w:rPr>
                <w:rFonts w:eastAsia="標楷體"/>
                <w:bCs/>
                <w:sz w:val="22"/>
              </w:rPr>
            </w:pPr>
            <w:r w:rsidRPr="009C7FED">
              <w:rPr>
                <w:rFonts w:eastAsia="標楷體" w:hint="eastAsia"/>
                <w:bCs/>
                <w:sz w:val="22"/>
              </w:rPr>
              <w:t>8</w:t>
            </w:r>
            <w:r w:rsidRPr="009C7FED">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r w:rsidRPr="009C7FED">
              <w:rPr>
                <w:rFonts w:eastAsia="標楷體" w:hint="eastAsia"/>
                <w:bCs/>
                <w:sz w:val="22"/>
              </w:rPr>
              <w:t>2.1 (III)</w:t>
            </w:r>
          </w:p>
        </w:tc>
        <w:tc>
          <w:tcPr>
            <w:tcW w:w="84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0.9</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1,244.4</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-9.9</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1,920.0</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-3.5</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-675.6</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0.2</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5.1</w:t>
            </w:r>
          </w:p>
        </w:tc>
      </w:tr>
      <w:tr w:rsidR="009C7FED" w:rsidRPr="009C7FED" w:rsidTr="00F71775">
        <w:trPr>
          <w:cantSplit/>
        </w:trPr>
        <w:tc>
          <w:tcPr>
            <w:tcW w:w="1288" w:type="dxa"/>
            <w:tcBorders>
              <w:top w:val="nil"/>
              <w:left w:val="nil"/>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ind w:firstLineChars="200" w:firstLine="440"/>
              <w:rPr>
                <w:rFonts w:eastAsia="標楷體"/>
                <w:bCs/>
                <w:sz w:val="22"/>
              </w:rPr>
            </w:pPr>
            <w:r w:rsidRPr="009C7FED">
              <w:rPr>
                <w:rFonts w:eastAsia="標楷體" w:hint="eastAsia"/>
                <w:bCs/>
                <w:sz w:val="22"/>
              </w:rPr>
              <w:t>9</w:t>
            </w:r>
            <w:r w:rsidRPr="009C7FED">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0.4</w:t>
            </w:r>
          </w:p>
        </w:tc>
        <w:tc>
          <w:tcPr>
            <w:tcW w:w="84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1,273.2</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-6.6</w:t>
            </w:r>
          </w:p>
        </w:tc>
        <w:tc>
          <w:tcPr>
            <w:tcW w:w="853"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1,876.2</w:t>
            </w:r>
          </w:p>
        </w:tc>
        <w:tc>
          <w:tcPr>
            <w:tcW w:w="78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-5.5</w:t>
            </w:r>
          </w:p>
        </w:tc>
        <w:tc>
          <w:tcPr>
            <w:tcW w:w="910"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-602.9</w:t>
            </w:r>
          </w:p>
        </w:tc>
        <w:tc>
          <w:tcPr>
            <w:tcW w:w="854" w:type="dxa"/>
            <w:tcBorders>
              <w:top w:val="nil"/>
              <w:left w:val="single" w:sz="6" w:space="0" w:color="auto"/>
              <w:bottom w:val="nil"/>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0.0</w:t>
            </w:r>
          </w:p>
        </w:tc>
        <w:tc>
          <w:tcPr>
            <w:tcW w:w="835" w:type="dxa"/>
            <w:tcBorders>
              <w:top w:val="nil"/>
              <w:left w:val="single" w:sz="6" w:space="0" w:color="auto"/>
              <w:bottom w:val="nil"/>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5.1</w:t>
            </w:r>
          </w:p>
        </w:tc>
      </w:tr>
      <w:tr w:rsidR="009C7FED" w:rsidRPr="009C7FED" w:rsidTr="00F71775">
        <w:trPr>
          <w:cantSplit/>
        </w:trPr>
        <w:tc>
          <w:tcPr>
            <w:tcW w:w="1288" w:type="dxa"/>
            <w:tcBorders>
              <w:top w:val="nil"/>
              <w:left w:val="nil"/>
              <w:bottom w:val="single" w:sz="6" w:space="0" w:color="auto"/>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ind w:firstLineChars="200" w:firstLine="440"/>
              <w:rPr>
                <w:rFonts w:eastAsia="標楷體"/>
                <w:bCs/>
                <w:sz w:val="22"/>
              </w:rPr>
            </w:pPr>
            <w:r w:rsidRPr="009C7FED">
              <w:rPr>
                <w:rFonts w:eastAsia="標楷體" w:hint="eastAsia"/>
                <w:bCs/>
                <w:sz w:val="22"/>
              </w:rPr>
              <w:t>10</w:t>
            </w:r>
            <w:r w:rsidRPr="009C7FED">
              <w:rPr>
                <w:rFonts w:eastAsia="標楷體" w:hint="eastAsia"/>
                <w:bCs/>
                <w:sz w:val="22"/>
              </w:rPr>
              <w:t>月</w:t>
            </w:r>
          </w:p>
        </w:tc>
        <w:tc>
          <w:tcPr>
            <w:tcW w:w="1008" w:type="dxa"/>
            <w:tcBorders>
              <w:top w:val="nil"/>
              <w:left w:val="single" w:sz="6" w:space="0" w:color="auto"/>
              <w:bottom w:val="single" w:sz="6" w:space="0" w:color="auto"/>
              <w:right w:val="single" w:sz="6" w:space="0" w:color="auto"/>
            </w:tcBorders>
            <w:shd w:val="clear" w:color="auto" w:fill="auto"/>
          </w:tcPr>
          <w:p w:rsidR="009C7FED" w:rsidRPr="009C7FED" w:rsidRDefault="009C7FED" w:rsidP="009C7FED">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single" w:sz="6" w:space="0" w:color="auto"/>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0.3</w:t>
            </w:r>
          </w:p>
        </w:tc>
        <w:tc>
          <w:tcPr>
            <w:tcW w:w="840" w:type="dxa"/>
            <w:tcBorders>
              <w:top w:val="nil"/>
              <w:left w:val="single" w:sz="6" w:space="0" w:color="auto"/>
              <w:bottom w:val="single" w:sz="6" w:space="0" w:color="auto"/>
              <w:right w:val="single" w:sz="6" w:space="0" w:color="auto"/>
            </w:tcBorders>
            <w:shd w:val="clear" w:color="auto" w:fill="auto"/>
          </w:tcPr>
          <w:p w:rsidR="009C7FED" w:rsidRPr="009C7FED" w:rsidRDefault="009C7FED" w:rsidP="009C7FED">
            <w:pPr>
              <w:jc w:val="center"/>
              <w:rPr>
                <w:sz w:val="22"/>
                <w:szCs w:val="22"/>
              </w:rPr>
            </w:pPr>
            <w:r w:rsidRPr="009C7FED">
              <w:rPr>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9C7FED" w:rsidRPr="009C7FED" w:rsidRDefault="009C7FED" w:rsidP="009C7FED">
            <w:pPr>
              <w:jc w:val="center"/>
              <w:rPr>
                <w:sz w:val="22"/>
                <w:szCs w:val="22"/>
              </w:rPr>
            </w:pPr>
            <w:r w:rsidRPr="009C7FED">
              <w:rPr>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9C7FED" w:rsidRPr="009C7FED" w:rsidRDefault="009C7FED" w:rsidP="009C7FED">
            <w:pPr>
              <w:jc w:val="center"/>
              <w:rPr>
                <w:sz w:val="22"/>
                <w:szCs w:val="22"/>
              </w:rPr>
            </w:pPr>
            <w:r w:rsidRPr="009C7FED">
              <w:rPr>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9C7FED" w:rsidRPr="009C7FED" w:rsidRDefault="009C7FED" w:rsidP="009C7FED">
            <w:pPr>
              <w:jc w:val="center"/>
              <w:rPr>
                <w:sz w:val="22"/>
                <w:szCs w:val="22"/>
              </w:rPr>
            </w:pPr>
            <w:r w:rsidRPr="009C7FED">
              <w:rPr>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9C7FED" w:rsidRPr="009C7FED" w:rsidRDefault="009C7FED" w:rsidP="009C7FED">
            <w:pPr>
              <w:jc w:val="center"/>
              <w:rPr>
                <w:sz w:val="22"/>
                <w:szCs w:val="22"/>
              </w:rPr>
            </w:pPr>
            <w:r w:rsidRPr="009C7FED">
              <w:rPr>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9C7FED" w:rsidRPr="009C7FED" w:rsidRDefault="009C7FED" w:rsidP="009C7FED">
            <w:pPr>
              <w:jc w:val="center"/>
              <w:rPr>
                <w:sz w:val="22"/>
                <w:szCs w:val="22"/>
              </w:rPr>
            </w:pPr>
            <w:r w:rsidRPr="009C7FED">
              <w:rPr>
                <w:rFonts w:hint="eastAsia"/>
                <w:sz w:val="22"/>
                <w:szCs w:val="22"/>
              </w:rPr>
              <w:t>0.2</w:t>
            </w:r>
          </w:p>
        </w:tc>
        <w:tc>
          <w:tcPr>
            <w:tcW w:w="835" w:type="dxa"/>
            <w:tcBorders>
              <w:top w:val="nil"/>
              <w:left w:val="single" w:sz="6" w:space="0" w:color="auto"/>
              <w:bottom w:val="single" w:sz="6" w:space="0" w:color="auto"/>
              <w:right w:val="nil"/>
            </w:tcBorders>
            <w:shd w:val="clear" w:color="auto" w:fill="auto"/>
            <w:vAlign w:val="center"/>
          </w:tcPr>
          <w:p w:rsidR="009C7FED" w:rsidRPr="009C7FED" w:rsidRDefault="009C7FED" w:rsidP="009C7FED">
            <w:pPr>
              <w:tabs>
                <w:tab w:val="left" w:pos="6840"/>
              </w:tabs>
              <w:autoSpaceDE w:val="0"/>
              <w:autoSpaceDN w:val="0"/>
              <w:adjustRightInd w:val="0"/>
              <w:snapToGrid w:val="0"/>
              <w:jc w:val="center"/>
              <w:rPr>
                <w:rFonts w:eastAsia="標楷體"/>
                <w:bCs/>
                <w:sz w:val="22"/>
                <w:szCs w:val="22"/>
              </w:rPr>
            </w:pPr>
            <w:r w:rsidRPr="009C7FED">
              <w:rPr>
                <w:rFonts w:eastAsia="標楷體" w:hint="eastAsia"/>
                <w:bCs/>
                <w:sz w:val="22"/>
                <w:szCs w:val="22"/>
              </w:rPr>
              <w:t>5.0</w:t>
            </w:r>
          </w:p>
        </w:tc>
      </w:tr>
    </w:tbl>
    <w:p w:rsidR="00D86850" w:rsidRPr="009C7FED" w:rsidRDefault="00D86850" w:rsidP="00D86850">
      <w:pPr>
        <w:tabs>
          <w:tab w:val="left" w:pos="6840"/>
        </w:tabs>
        <w:autoSpaceDE w:val="0"/>
        <w:autoSpaceDN w:val="0"/>
        <w:adjustRightInd w:val="0"/>
        <w:snapToGrid w:val="0"/>
        <w:spacing w:line="300" w:lineRule="exact"/>
        <w:jc w:val="both"/>
        <w:rPr>
          <w:rFonts w:eastAsia="標楷體"/>
          <w:bCs/>
          <w:sz w:val="22"/>
          <w:lang w:val="zh-TW"/>
        </w:rPr>
      </w:pPr>
      <w:r w:rsidRPr="009C7FED">
        <w:rPr>
          <w:rFonts w:eastAsia="標楷體"/>
          <w:bCs/>
          <w:sz w:val="22"/>
          <w:lang w:val="zh-TW"/>
        </w:rPr>
        <w:t>註：</w:t>
      </w:r>
      <w:r w:rsidRPr="009C7FED">
        <w:rPr>
          <w:rFonts w:eastAsia="標楷體"/>
          <w:bCs/>
          <w:sz w:val="22"/>
          <w:lang w:val="zh-TW"/>
        </w:rPr>
        <w:t>GDP</w:t>
      </w:r>
      <w:r w:rsidRPr="009C7FED">
        <w:rPr>
          <w:rFonts w:eastAsia="標楷體"/>
          <w:bCs/>
          <w:sz w:val="22"/>
          <w:lang w:val="zh-TW"/>
        </w:rPr>
        <w:t>成長率係為當季較上季變動率轉換為年率。</w:t>
      </w:r>
    </w:p>
    <w:p w:rsidR="00D86850" w:rsidRPr="009C7FED" w:rsidRDefault="00D86850" w:rsidP="00D86850">
      <w:pPr>
        <w:tabs>
          <w:tab w:val="left" w:pos="6840"/>
        </w:tabs>
        <w:autoSpaceDE w:val="0"/>
        <w:autoSpaceDN w:val="0"/>
        <w:adjustRightInd w:val="0"/>
        <w:snapToGrid w:val="0"/>
        <w:spacing w:line="300" w:lineRule="exact"/>
        <w:jc w:val="both"/>
        <w:rPr>
          <w:rFonts w:eastAsia="標楷體"/>
          <w:bCs/>
          <w:sz w:val="22"/>
          <w:lang w:val="zh-TW"/>
        </w:rPr>
      </w:pPr>
      <w:r w:rsidRPr="009C7FED">
        <w:rPr>
          <w:rFonts w:eastAsia="標楷體"/>
          <w:bCs/>
          <w:sz w:val="22"/>
          <w:lang w:val="zh-TW"/>
        </w:rPr>
        <w:t>資料來源：美國商務部、美國勞工部。</w:t>
      </w:r>
    </w:p>
    <w:p w:rsidR="004009EA" w:rsidRPr="005A46C3" w:rsidRDefault="004009EA" w:rsidP="004009EA">
      <w:pPr>
        <w:tabs>
          <w:tab w:val="left" w:pos="6840"/>
        </w:tabs>
        <w:autoSpaceDE w:val="0"/>
        <w:autoSpaceDN w:val="0"/>
        <w:adjustRightInd w:val="0"/>
        <w:snapToGrid w:val="0"/>
        <w:spacing w:line="300" w:lineRule="exact"/>
        <w:jc w:val="both"/>
        <w:rPr>
          <w:rFonts w:eastAsia="標楷體"/>
          <w:bCs/>
          <w:color w:val="FF0000"/>
          <w:sz w:val="22"/>
          <w:lang w:val="zh-TW"/>
        </w:rPr>
      </w:pPr>
    </w:p>
    <w:p w:rsidR="00BB12B0" w:rsidRPr="005A46C3" w:rsidRDefault="00BB12B0" w:rsidP="004009EA">
      <w:pPr>
        <w:tabs>
          <w:tab w:val="left" w:pos="6840"/>
        </w:tabs>
        <w:snapToGrid w:val="0"/>
        <w:jc w:val="right"/>
        <w:rPr>
          <w:rFonts w:eastAsia="標楷體"/>
          <w:b/>
          <w:bCs/>
          <w:color w:val="FF0000"/>
          <w:sz w:val="32"/>
          <w:szCs w:val="32"/>
        </w:rPr>
      </w:pPr>
      <w:r w:rsidRPr="005A46C3">
        <w:rPr>
          <w:rFonts w:eastAsia="標楷體"/>
          <w:color w:val="FF0000"/>
        </w:rPr>
        <w:br w:type="page"/>
      </w:r>
    </w:p>
    <w:p w:rsidR="00681344" w:rsidRPr="00550E30" w:rsidRDefault="00681344" w:rsidP="00681344">
      <w:pPr>
        <w:pStyle w:val="t-3"/>
        <w:spacing w:beforeLines="50" w:before="180" w:line="520" w:lineRule="exact"/>
        <w:ind w:right="-60"/>
      </w:pPr>
      <w:bookmarkStart w:id="75" w:name="_Toc396817209"/>
      <w:bookmarkStart w:id="76" w:name="_Toc401923792"/>
      <w:bookmarkStart w:id="77" w:name="_Toc402171708"/>
      <w:bookmarkStart w:id="78" w:name="_Toc436664231"/>
      <w:r w:rsidRPr="00550E30">
        <w:t>（二）歐元區</w:t>
      </w:r>
      <w:bookmarkEnd w:id="75"/>
      <w:bookmarkEnd w:id="76"/>
      <w:bookmarkEnd w:id="77"/>
      <w:bookmarkEnd w:id="78"/>
    </w:p>
    <w:p w:rsidR="00550E30" w:rsidRPr="00550E30" w:rsidRDefault="009520DB" w:rsidP="009520DB">
      <w:pPr>
        <w:widowControl/>
        <w:tabs>
          <w:tab w:val="left" w:pos="6840"/>
        </w:tabs>
        <w:snapToGrid w:val="0"/>
        <w:spacing w:beforeLines="50" w:before="180" w:line="300" w:lineRule="auto"/>
        <w:ind w:left="454" w:right="-142" w:firstLineChars="200" w:firstLine="560"/>
        <w:jc w:val="both"/>
        <w:rPr>
          <w:rFonts w:eastAsia="標楷體"/>
          <w:kern w:val="0"/>
          <w:sz w:val="28"/>
          <w:szCs w:val="28"/>
        </w:rPr>
      </w:pPr>
      <w:r w:rsidRPr="009520DB">
        <w:rPr>
          <w:rFonts w:eastAsia="標楷體" w:hint="eastAsia"/>
          <w:kern w:val="0"/>
          <w:sz w:val="28"/>
          <w:szCs w:val="28"/>
        </w:rPr>
        <w:t>歐盟執委會於今</w:t>
      </w:r>
      <w:r>
        <w:rPr>
          <w:rFonts w:eastAsia="標楷體" w:hint="eastAsia"/>
          <w:kern w:val="0"/>
          <w:sz w:val="28"/>
          <w:szCs w:val="28"/>
        </w:rPr>
        <w:t>(</w:t>
      </w:r>
      <w:r w:rsidRPr="009520DB">
        <w:rPr>
          <w:rFonts w:eastAsia="標楷體" w:hint="eastAsia"/>
          <w:kern w:val="0"/>
          <w:sz w:val="28"/>
          <w:szCs w:val="28"/>
        </w:rPr>
        <w:t>2015</w:t>
      </w:r>
      <w:r>
        <w:rPr>
          <w:rFonts w:eastAsia="標楷體" w:hint="eastAsia"/>
          <w:kern w:val="0"/>
          <w:sz w:val="28"/>
          <w:szCs w:val="28"/>
        </w:rPr>
        <w:t>)</w:t>
      </w:r>
      <w:r w:rsidRPr="009520DB">
        <w:rPr>
          <w:rFonts w:eastAsia="標楷體" w:hint="eastAsia"/>
          <w:kern w:val="0"/>
          <w:sz w:val="28"/>
          <w:szCs w:val="28"/>
        </w:rPr>
        <w:t>年</w:t>
      </w:r>
      <w:r w:rsidRPr="009520DB">
        <w:rPr>
          <w:rFonts w:eastAsia="標楷體" w:hint="eastAsia"/>
          <w:kern w:val="0"/>
          <w:sz w:val="28"/>
          <w:szCs w:val="28"/>
        </w:rPr>
        <w:t>11</w:t>
      </w:r>
      <w:r w:rsidRPr="009520DB">
        <w:rPr>
          <w:rFonts w:eastAsia="標楷體" w:hint="eastAsia"/>
          <w:kern w:val="0"/>
          <w:sz w:val="28"/>
          <w:szCs w:val="28"/>
        </w:rPr>
        <w:t>月</w:t>
      </w:r>
      <w:r w:rsidRPr="009520DB">
        <w:rPr>
          <w:rFonts w:eastAsia="標楷體" w:hint="eastAsia"/>
          <w:kern w:val="0"/>
          <w:sz w:val="28"/>
          <w:szCs w:val="28"/>
        </w:rPr>
        <w:t>5</w:t>
      </w:r>
      <w:r w:rsidRPr="009520DB">
        <w:rPr>
          <w:rFonts w:eastAsia="標楷體" w:hint="eastAsia"/>
          <w:kern w:val="0"/>
          <w:sz w:val="28"/>
          <w:szCs w:val="28"/>
        </w:rPr>
        <w:t>日發布《秋季預測報告》指出，當前歐元區經濟復甦力道仍來自於低油價、歐元貶值及歐洲央行寬鬆貨幣政策。而主要的經濟下滑風險則包含中國大陸經濟轉型成長放緩、美國貨幣政策正常化對新興市場之可能衝擊及地緣政治問題。估計歐元區</w:t>
      </w:r>
      <w:r w:rsidRPr="009520DB">
        <w:rPr>
          <w:rFonts w:eastAsia="標楷體" w:hint="eastAsia"/>
          <w:kern w:val="0"/>
          <w:sz w:val="28"/>
          <w:szCs w:val="28"/>
        </w:rPr>
        <w:t>2015</w:t>
      </w:r>
      <w:r w:rsidRPr="009520DB">
        <w:rPr>
          <w:rFonts w:eastAsia="標楷體" w:hint="eastAsia"/>
          <w:kern w:val="0"/>
          <w:sz w:val="28"/>
          <w:szCs w:val="28"/>
        </w:rPr>
        <w:t>及</w:t>
      </w:r>
      <w:r w:rsidRPr="009520DB">
        <w:rPr>
          <w:rFonts w:eastAsia="標楷體" w:hint="eastAsia"/>
          <w:kern w:val="0"/>
          <w:sz w:val="28"/>
          <w:szCs w:val="28"/>
        </w:rPr>
        <w:t>2016</w:t>
      </w:r>
      <w:r w:rsidRPr="009520DB">
        <w:rPr>
          <w:rFonts w:eastAsia="標楷體" w:hint="eastAsia"/>
          <w:kern w:val="0"/>
          <w:sz w:val="28"/>
          <w:szCs w:val="28"/>
        </w:rPr>
        <w:t>年全年經濟成長率分別為</w:t>
      </w:r>
      <w:r w:rsidRPr="009520DB">
        <w:rPr>
          <w:rFonts w:eastAsia="標楷體" w:hint="eastAsia"/>
          <w:kern w:val="0"/>
          <w:sz w:val="28"/>
          <w:szCs w:val="28"/>
        </w:rPr>
        <w:t>1.6</w:t>
      </w:r>
      <w:r>
        <w:rPr>
          <w:rFonts w:eastAsia="標楷體" w:hint="eastAsia"/>
          <w:kern w:val="0"/>
          <w:sz w:val="28"/>
          <w:szCs w:val="28"/>
        </w:rPr>
        <w:t>%</w:t>
      </w:r>
      <w:r w:rsidRPr="009520DB">
        <w:rPr>
          <w:rFonts w:eastAsia="標楷體" w:hint="eastAsia"/>
          <w:kern w:val="0"/>
          <w:sz w:val="28"/>
          <w:szCs w:val="28"/>
        </w:rPr>
        <w:t>及</w:t>
      </w:r>
      <w:r w:rsidRPr="009520DB">
        <w:rPr>
          <w:rFonts w:eastAsia="標楷體" w:hint="eastAsia"/>
          <w:kern w:val="0"/>
          <w:sz w:val="28"/>
          <w:szCs w:val="28"/>
        </w:rPr>
        <w:t>1.8</w:t>
      </w:r>
      <w:r>
        <w:rPr>
          <w:rFonts w:eastAsia="標楷體" w:hint="eastAsia"/>
          <w:kern w:val="0"/>
          <w:sz w:val="28"/>
          <w:szCs w:val="28"/>
        </w:rPr>
        <w:t>%</w:t>
      </w:r>
      <w:r w:rsidRPr="009520DB">
        <w:rPr>
          <w:rFonts w:eastAsia="標楷體" w:hint="eastAsia"/>
          <w:kern w:val="0"/>
          <w:sz w:val="28"/>
          <w:szCs w:val="28"/>
        </w:rPr>
        <w:t>。</w:t>
      </w:r>
    </w:p>
    <w:p w:rsidR="00550E30" w:rsidRPr="00550E30" w:rsidRDefault="009520DB" w:rsidP="009520DB">
      <w:pPr>
        <w:widowControl/>
        <w:tabs>
          <w:tab w:val="left" w:pos="6840"/>
        </w:tabs>
        <w:snapToGrid w:val="0"/>
        <w:spacing w:beforeLines="50" w:before="180" w:line="300" w:lineRule="auto"/>
        <w:ind w:left="454" w:right="-142" w:firstLineChars="200" w:firstLine="560"/>
        <w:jc w:val="both"/>
        <w:rPr>
          <w:rFonts w:eastAsia="標楷體"/>
          <w:kern w:val="0"/>
          <w:sz w:val="28"/>
          <w:szCs w:val="28"/>
        </w:rPr>
      </w:pPr>
      <w:r w:rsidRPr="009520DB">
        <w:rPr>
          <w:rFonts w:eastAsia="標楷體" w:hint="eastAsia"/>
          <w:kern w:val="0"/>
          <w:sz w:val="28"/>
          <w:szCs w:val="28"/>
        </w:rPr>
        <w:t>歐盟統計局於今年</w:t>
      </w:r>
      <w:r w:rsidRPr="009520DB">
        <w:rPr>
          <w:rFonts w:eastAsia="標楷體" w:hint="eastAsia"/>
          <w:kern w:val="0"/>
          <w:sz w:val="28"/>
          <w:szCs w:val="28"/>
        </w:rPr>
        <w:t>11</w:t>
      </w:r>
      <w:r w:rsidRPr="009520DB">
        <w:rPr>
          <w:rFonts w:eastAsia="標楷體" w:hint="eastAsia"/>
          <w:kern w:val="0"/>
          <w:sz w:val="28"/>
          <w:szCs w:val="28"/>
        </w:rPr>
        <w:t>月</w:t>
      </w:r>
      <w:r w:rsidRPr="009520DB">
        <w:rPr>
          <w:rFonts w:eastAsia="標楷體" w:hint="eastAsia"/>
          <w:kern w:val="0"/>
          <w:sz w:val="28"/>
          <w:szCs w:val="28"/>
        </w:rPr>
        <w:t>13</w:t>
      </w:r>
      <w:r w:rsidRPr="009520DB">
        <w:rPr>
          <w:rFonts w:eastAsia="標楷體" w:hint="eastAsia"/>
          <w:kern w:val="0"/>
          <w:sz w:val="28"/>
          <w:szCs w:val="28"/>
        </w:rPr>
        <w:t>日公布第</w:t>
      </w:r>
      <w:r w:rsidRPr="009520DB">
        <w:rPr>
          <w:rFonts w:eastAsia="標楷體" w:hint="eastAsia"/>
          <w:kern w:val="0"/>
          <w:sz w:val="28"/>
          <w:szCs w:val="28"/>
        </w:rPr>
        <w:t>3</w:t>
      </w:r>
      <w:r w:rsidRPr="009520DB">
        <w:rPr>
          <w:rFonts w:eastAsia="標楷體" w:hint="eastAsia"/>
          <w:kern w:val="0"/>
          <w:sz w:val="28"/>
          <w:szCs w:val="28"/>
        </w:rPr>
        <w:t>季經濟成長率，歐元區</w:t>
      </w:r>
      <w:r w:rsidRPr="009520DB">
        <w:rPr>
          <w:rFonts w:eastAsia="標楷體" w:hint="eastAsia"/>
          <w:kern w:val="0"/>
          <w:sz w:val="28"/>
          <w:szCs w:val="28"/>
        </w:rPr>
        <w:t>19</w:t>
      </w:r>
      <w:r w:rsidRPr="009520DB">
        <w:rPr>
          <w:rFonts w:eastAsia="標楷體" w:hint="eastAsia"/>
          <w:kern w:val="0"/>
          <w:sz w:val="28"/>
          <w:szCs w:val="28"/>
        </w:rPr>
        <w:t>國與歐盟</w:t>
      </w:r>
      <w:r w:rsidRPr="009520DB">
        <w:rPr>
          <w:rFonts w:eastAsia="標楷體" w:hint="eastAsia"/>
          <w:kern w:val="0"/>
          <w:sz w:val="28"/>
          <w:szCs w:val="28"/>
        </w:rPr>
        <w:t>28</w:t>
      </w:r>
      <w:r w:rsidRPr="009520DB">
        <w:rPr>
          <w:rFonts w:eastAsia="標楷體" w:hint="eastAsia"/>
          <w:kern w:val="0"/>
          <w:sz w:val="28"/>
          <w:szCs w:val="28"/>
        </w:rPr>
        <w:t>國分別較上季成長</w:t>
      </w:r>
      <w:r w:rsidRPr="009520DB">
        <w:rPr>
          <w:rFonts w:eastAsia="標楷體" w:hint="eastAsia"/>
          <w:kern w:val="0"/>
          <w:sz w:val="28"/>
          <w:szCs w:val="28"/>
        </w:rPr>
        <w:t>0.3</w:t>
      </w:r>
      <w:r>
        <w:rPr>
          <w:rFonts w:eastAsia="標楷體" w:hint="eastAsia"/>
          <w:kern w:val="0"/>
          <w:sz w:val="28"/>
          <w:szCs w:val="28"/>
        </w:rPr>
        <w:t>%</w:t>
      </w:r>
      <w:r w:rsidRPr="009520DB">
        <w:rPr>
          <w:rFonts w:eastAsia="標楷體" w:hint="eastAsia"/>
          <w:kern w:val="0"/>
          <w:sz w:val="28"/>
          <w:szCs w:val="28"/>
        </w:rPr>
        <w:t>及</w:t>
      </w:r>
      <w:r w:rsidRPr="009520DB">
        <w:rPr>
          <w:rFonts w:eastAsia="標楷體" w:hint="eastAsia"/>
          <w:kern w:val="0"/>
          <w:sz w:val="28"/>
          <w:szCs w:val="28"/>
        </w:rPr>
        <w:t>0.4</w:t>
      </w:r>
      <w:r>
        <w:rPr>
          <w:rFonts w:eastAsia="標楷體" w:hint="eastAsia"/>
          <w:kern w:val="0"/>
          <w:sz w:val="28"/>
          <w:szCs w:val="28"/>
        </w:rPr>
        <w:t>%</w:t>
      </w:r>
      <w:r w:rsidRPr="009520DB">
        <w:rPr>
          <w:rFonts w:eastAsia="標楷體" w:hint="eastAsia"/>
          <w:kern w:val="0"/>
          <w:sz w:val="28"/>
          <w:szCs w:val="28"/>
        </w:rPr>
        <w:t>，與上年同期相</w:t>
      </w:r>
      <w:r w:rsidR="00807E14">
        <w:rPr>
          <w:rFonts w:eastAsia="標楷體" w:hint="eastAsia"/>
          <w:kern w:val="0"/>
          <w:sz w:val="28"/>
          <w:szCs w:val="28"/>
        </w:rPr>
        <w:t>較</w:t>
      </w:r>
      <w:r w:rsidRPr="009520DB">
        <w:rPr>
          <w:rFonts w:eastAsia="標楷體" w:hint="eastAsia"/>
          <w:kern w:val="0"/>
          <w:sz w:val="28"/>
          <w:szCs w:val="28"/>
        </w:rPr>
        <w:t>則成長</w:t>
      </w:r>
      <w:r w:rsidRPr="009520DB">
        <w:rPr>
          <w:rFonts w:eastAsia="標楷體" w:hint="eastAsia"/>
          <w:kern w:val="0"/>
          <w:sz w:val="28"/>
          <w:szCs w:val="28"/>
        </w:rPr>
        <w:t>1.6</w:t>
      </w:r>
      <w:r>
        <w:rPr>
          <w:rFonts w:eastAsia="標楷體" w:hint="eastAsia"/>
          <w:kern w:val="0"/>
          <w:sz w:val="28"/>
          <w:szCs w:val="28"/>
        </w:rPr>
        <w:t>%</w:t>
      </w:r>
      <w:r w:rsidRPr="009520DB">
        <w:rPr>
          <w:rFonts w:eastAsia="標楷體" w:hint="eastAsia"/>
          <w:kern w:val="0"/>
          <w:sz w:val="28"/>
          <w:szCs w:val="28"/>
        </w:rPr>
        <w:t>及</w:t>
      </w:r>
      <w:r w:rsidRPr="009520DB">
        <w:rPr>
          <w:rFonts w:eastAsia="標楷體" w:hint="eastAsia"/>
          <w:kern w:val="0"/>
          <w:sz w:val="28"/>
          <w:szCs w:val="28"/>
        </w:rPr>
        <w:t>1.9</w:t>
      </w:r>
      <w:r>
        <w:rPr>
          <w:rFonts w:eastAsia="標楷體" w:hint="eastAsia"/>
          <w:kern w:val="0"/>
          <w:sz w:val="28"/>
          <w:szCs w:val="28"/>
        </w:rPr>
        <w:t>%</w:t>
      </w:r>
      <w:r w:rsidRPr="009520DB">
        <w:rPr>
          <w:rFonts w:eastAsia="標楷體" w:hint="eastAsia"/>
          <w:kern w:val="0"/>
          <w:sz w:val="28"/>
          <w:szCs w:val="28"/>
        </w:rPr>
        <w:t>。就各主要國家來看，德國、法國、義大利及西班牙，分別成長</w:t>
      </w:r>
      <w:r w:rsidRPr="009520DB">
        <w:rPr>
          <w:rFonts w:eastAsia="標楷體" w:hint="eastAsia"/>
          <w:kern w:val="0"/>
          <w:sz w:val="28"/>
          <w:szCs w:val="28"/>
        </w:rPr>
        <w:t>0.3</w:t>
      </w:r>
      <w:r>
        <w:rPr>
          <w:rFonts w:eastAsia="標楷體" w:hint="eastAsia"/>
          <w:kern w:val="0"/>
          <w:sz w:val="28"/>
          <w:szCs w:val="28"/>
        </w:rPr>
        <w:t>%</w:t>
      </w:r>
      <w:r w:rsidRPr="009520DB">
        <w:rPr>
          <w:rFonts w:eastAsia="標楷體" w:hint="eastAsia"/>
          <w:kern w:val="0"/>
          <w:sz w:val="28"/>
          <w:szCs w:val="28"/>
        </w:rPr>
        <w:t>、</w:t>
      </w:r>
      <w:r w:rsidRPr="009520DB">
        <w:rPr>
          <w:rFonts w:eastAsia="標楷體" w:hint="eastAsia"/>
          <w:kern w:val="0"/>
          <w:sz w:val="28"/>
          <w:szCs w:val="28"/>
        </w:rPr>
        <w:t>0.3</w:t>
      </w:r>
      <w:r>
        <w:rPr>
          <w:rFonts w:eastAsia="標楷體" w:hint="eastAsia"/>
          <w:kern w:val="0"/>
          <w:sz w:val="28"/>
          <w:szCs w:val="28"/>
        </w:rPr>
        <w:t>%</w:t>
      </w:r>
      <w:r w:rsidRPr="009520DB">
        <w:rPr>
          <w:rFonts w:eastAsia="標楷體" w:hint="eastAsia"/>
          <w:kern w:val="0"/>
          <w:sz w:val="28"/>
          <w:szCs w:val="28"/>
        </w:rPr>
        <w:t>、</w:t>
      </w:r>
      <w:r w:rsidRPr="009520DB">
        <w:rPr>
          <w:rFonts w:eastAsia="標楷體" w:hint="eastAsia"/>
          <w:kern w:val="0"/>
          <w:sz w:val="28"/>
          <w:szCs w:val="28"/>
        </w:rPr>
        <w:t>0.2</w:t>
      </w:r>
      <w:r>
        <w:rPr>
          <w:rFonts w:eastAsia="標楷體" w:hint="eastAsia"/>
          <w:kern w:val="0"/>
          <w:sz w:val="28"/>
          <w:szCs w:val="28"/>
        </w:rPr>
        <w:t>%</w:t>
      </w:r>
      <w:r w:rsidRPr="009520DB">
        <w:rPr>
          <w:rFonts w:eastAsia="標楷體" w:hint="eastAsia"/>
          <w:kern w:val="0"/>
          <w:sz w:val="28"/>
          <w:szCs w:val="28"/>
        </w:rPr>
        <w:t>及</w:t>
      </w:r>
      <w:r w:rsidRPr="009520DB">
        <w:rPr>
          <w:rFonts w:eastAsia="標楷體" w:hint="eastAsia"/>
          <w:kern w:val="0"/>
          <w:sz w:val="28"/>
          <w:szCs w:val="28"/>
        </w:rPr>
        <w:t>0.8</w:t>
      </w:r>
      <w:r>
        <w:rPr>
          <w:rFonts w:eastAsia="標楷體" w:hint="eastAsia"/>
          <w:kern w:val="0"/>
          <w:sz w:val="28"/>
          <w:szCs w:val="28"/>
        </w:rPr>
        <w:t>%</w:t>
      </w:r>
      <w:r w:rsidRPr="009520DB">
        <w:rPr>
          <w:rFonts w:eastAsia="標楷體" w:hint="eastAsia"/>
          <w:kern w:val="0"/>
          <w:sz w:val="28"/>
          <w:szCs w:val="28"/>
        </w:rPr>
        <w:t>，除法國自零成長回升外，其餘皆較第</w:t>
      </w:r>
      <w:r w:rsidRPr="009520DB">
        <w:rPr>
          <w:rFonts w:eastAsia="標楷體" w:hint="eastAsia"/>
          <w:kern w:val="0"/>
          <w:sz w:val="28"/>
          <w:szCs w:val="28"/>
        </w:rPr>
        <w:t>2</w:t>
      </w:r>
      <w:r w:rsidRPr="009520DB">
        <w:rPr>
          <w:rFonts w:eastAsia="標楷體" w:hint="eastAsia"/>
          <w:kern w:val="0"/>
          <w:sz w:val="28"/>
          <w:szCs w:val="28"/>
        </w:rPr>
        <w:t>季減緩。</w:t>
      </w:r>
    </w:p>
    <w:p w:rsidR="00AE4314" w:rsidRPr="005A46C3" w:rsidRDefault="009520DB" w:rsidP="009520DB">
      <w:pPr>
        <w:widowControl/>
        <w:tabs>
          <w:tab w:val="left" w:pos="6840"/>
        </w:tabs>
        <w:snapToGrid w:val="0"/>
        <w:spacing w:beforeLines="50" w:before="180" w:line="300" w:lineRule="auto"/>
        <w:ind w:leftChars="200" w:left="480" w:rightChars="-59" w:right="-142" w:firstLineChars="200" w:firstLine="560"/>
        <w:jc w:val="both"/>
        <w:rPr>
          <w:rFonts w:eastAsia="標楷體"/>
          <w:color w:val="FF0000"/>
          <w:kern w:val="0"/>
          <w:sz w:val="28"/>
          <w:szCs w:val="28"/>
        </w:rPr>
      </w:pPr>
      <w:r w:rsidRPr="009520DB">
        <w:rPr>
          <w:rFonts w:eastAsia="標楷體" w:hint="eastAsia"/>
          <w:kern w:val="0"/>
          <w:sz w:val="28"/>
          <w:szCs w:val="28"/>
        </w:rPr>
        <w:t>2015</w:t>
      </w:r>
      <w:r w:rsidRPr="009520DB">
        <w:rPr>
          <w:rFonts w:eastAsia="標楷體" w:hint="eastAsia"/>
          <w:kern w:val="0"/>
          <w:sz w:val="28"/>
          <w:szCs w:val="28"/>
        </w:rPr>
        <w:t>年</w:t>
      </w:r>
      <w:r w:rsidRPr="009520DB">
        <w:rPr>
          <w:rFonts w:eastAsia="標楷體" w:hint="eastAsia"/>
          <w:kern w:val="0"/>
          <w:sz w:val="28"/>
          <w:szCs w:val="28"/>
        </w:rPr>
        <w:t>9</w:t>
      </w:r>
      <w:r w:rsidRPr="009520DB">
        <w:rPr>
          <w:rFonts w:eastAsia="標楷體" w:hint="eastAsia"/>
          <w:kern w:val="0"/>
          <w:sz w:val="28"/>
          <w:szCs w:val="28"/>
        </w:rPr>
        <w:t>月歐元區出口總額為</w:t>
      </w:r>
      <w:r w:rsidRPr="009520DB">
        <w:rPr>
          <w:rFonts w:eastAsia="標楷體" w:hint="eastAsia"/>
          <w:kern w:val="0"/>
          <w:sz w:val="28"/>
          <w:szCs w:val="28"/>
        </w:rPr>
        <w:t>1,734</w:t>
      </w:r>
      <w:r w:rsidRPr="009520DB">
        <w:rPr>
          <w:rFonts w:eastAsia="標楷體" w:hint="eastAsia"/>
          <w:kern w:val="0"/>
          <w:sz w:val="28"/>
          <w:szCs w:val="28"/>
        </w:rPr>
        <w:t>億歐元，較上年同期成長</w:t>
      </w:r>
      <w:r w:rsidRPr="009520DB">
        <w:rPr>
          <w:rFonts w:eastAsia="標楷體" w:hint="eastAsia"/>
          <w:kern w:val="0"/>
          <w:sz w:val="28"/>
          <w:szCs w:val="28"/>
        </w:rPr>
        <w:t>1.0</w:t>
      </w:r>
      <w:r>
        <w:rPr>
          <w:rFonts w:eastAsia="標楷體" w:hint="eastAsia"/>
          <w:kern w:val="0"/>
          <w:sz w:val="28"/>
          <w:szCs w:val="28"/>
        </w:rPr>
        <w:t>%</w:t>
      </w:r>
      <w:r w:rsidRPr="009520DB">
        <w:rPr>
          <w:rFonts w:eastAsia="標楷體" w:hint="eastAsia"/>
          <w:kern w:val="0"/>
          <w:sz w:val="28"/>
          <w:szCs w:val="28"/>
        </w:rPr>
        <w:t>，進口為</w:t>
      </w:r>
      <w:r w:rsidRPr="009520DB">
        <w:rPr>
          <w:rFonts w:eastAsia="標楷體" w:hint="eastAsia"/>
          <w:kern w:val="0"/>
          <w:sz w:val="28"/>
          <w:szCs w:val="28"/>
        </w:rPr>
        <w:t>1,528</w:t>
      </w:r>
      <w:r w:rsidRPr="009520DB">
        <w:rPr>
          <w:rFonts w:eastAsia="標楷體" w:hint="eastAsia"/>
          <w:kern w:val="0"/>
          <w:sz w:val="28"/>
          <w:szCs w:val="28"/>
        </w:rPr>
        <w:t>億歐元，減少</w:t>
      </w:r>
      <w:r w:rsidRPr="009520DB">
        <w:rPr>
          <w:rFonts w:eastAsia="標楷體" w:hint="eastAsia"/>
          <w:kern w:val="0"/>
          <w:sz w:val="28"/>
          <w:szCs w:val="28"/>
        </w:rPr>
        <w:t>1.0</w:t>
      </w:r>
      <w:r>
        <w:rPr>
          <w:rFonts w:eastAsia="標楷體" w:hint="eastAsia"/>
          <w:kern w:val="0"/>
          <w:sz w:val="28"/>
          <w:szCs w:val="28"/>
        </w:rPr>
        <w:t>%</w:t>
      </w:r>
      <w:r w:rsidRPr="009520DB">
        <w:rPr>
          <w:rFonts w:eastAsia="標楷體" w:hint="eastAsia"/>
          <w:kern w:val="0"/>
          <w:sz w:val="28"/>
          <w:szCs w:val="28"/>
        </w:rPr>
        <w:t>，貿易出超為</w:t>
      </w:r>
      <w:r w:rsidRPr="009520DB">
        <w:rPr>
          <w:rFonts w:eastAsia="標楷體" w:hint="eastAsia"/>
          <w:kern w:val="0"/>
          <w:sz w:val="28"/>
          <w:szCs w:val="28"/>
        </w:rPr>
        <w:t>206</w:t>
      </w:r>
      <w:r w:rsidRPr="009520DB">
        <w:rPr>
          <w:rFonts w:eastAsia="標楷體" w:hint="eastAsia"/>
          <w:kern w:val="0"/>
          <w:sz w:val="28"/>
          <w:szCs w:val="28"/>
        </w:rPr>
        <w:t>億歐元；工業生產較上月減少</w:t>
      </w:r>
      <w:r w:rsidRPr="009520DB">
        <w:rPr>
          <w:rFonts w:eastAsia="標楷體" w:hint="eastAsia"/>
          <w:kern w:val="0"/>
          <w:sz w:val="28"/>
          <w:szCs w:val="28"/>
        </w:rPr>
        <w:t>0.3</w:t>
      </w:r>
      <w:r>
        <w:rPr>
          <w:rFonts w:eastAsia="標楷體" w:hint="eastAsia"/>
          <w:kern w:val="0"/>
          <w:sz w:val="28"/>
          <w:szCs w:val="28"/>
        </w:rPr>
        <w:t>%</w:t>
      </w:r>
      <w:r w:rsidRPr="009520DB">
        <w:rPr>
          <w:rFonts w:eastAsia="標楷體" w:hint="eastAsia"/>
          <w:kern w:val="0"/>
          <w:sz w:val="28"/>
          <w:szCs w:val="28"/>
        </w:rPr>
        <w:t>；失業率下降為</w:t>
      </w:r>
      <w:r w:rsidRPr="009520DB">
        <w:rPr>
          <w:rFonts w:eastAsia="標楷體" w:hint="eastAsia"/>
          <w:kern w:val="0"/>
          <w:sz w:val="28"/>
          <w:szCs w:val="28"/>
        </w:rPr>
        <w:t>10.8</w:t>
      </w:r>
      <w:r>
        <w:rPr>
          <w:rFonts w:eastAsia="標楷體" w:hint="eastAsia"/>
          <w:kern w:val="0"/>
          <w:sz w:val="28"/>
          <w:szCs w:val="28"/>
        </w:rPr>
        <w:t>%</w:t>
      </w:r>
      <w:r w:rsidRPr="009520DB">
        <w:rPr>
          <w:rFonts w:eastAsia="標楷體" w:hint="eastAsia"/>
          <w:kern w:val="0"/>
          <w:sz w:val="28"/>
          <w:szCs w:val="28"/>
        </w:rPr>
        <w:t>。</w:t>
      </w:r>
      <w:r w:rsidRPr="009520DB">
        <w:rPr>
          <w:rFonts w:eastAsia="標楷體" w:hint="eastAsia"/>
          <w:kern w:val="0"/>
          <w:sz w:val="28"/>
          <w:szCs w:val="28"/>
        </w:rPr>
        <w:t>2015</w:t>
      </w:r>
      <w:r w:rsidRPr="009520DB">
        <w:rPr>
          <w:rFonts w:eastAsia="標楷體" w:hint="eastAsia"/>
          <w:kern w:val="0"/>
          <w:sz w:val="28"/>
          <w:szCs w:val="28"/>
        </w:rPr>
        <w:t>年</w:t>
      </w:r>
      <w:r w:rsidRPr="009520DB">
        <w:rPr>
          <w:rFonts w:eastAsia="標楷體" w:hint="eastAsia"/>
          <w:kern w:val="0"/>
          <w:sz w:val="28"/>
          <w:szCs w:val="28"/>
        </w:rPr>
        <w:t>10</w:t>
      </w:r>
      <w:r w:rsidRPr="009520DB">
        <w:rPr>
          <w:rFonts w:eastAsia="標楷體" w:hint="eastAsia"/>
          <w:kern w:val="0"/>
          <w:sz w:val="28"/>
          <w:szCs w:val="28"/>
        </w:rPr>
        <w:t>月份消費者物價上漲率為</w:t>
      </w:r>
      <w:r w:rsidRPr="009520DB">
        <w:rPr>
          <w:rFonts w:eastAsia="標楷體" w:hint="eastAsia"/>
          <w:kern w:val="0"/>
          <w:sz w:val="28"/>
          <w:szCs w:val="28"/>
        </w:rPr>
        <w:t>0.1</w:t>
      </w:r>
      <w:r>
        <w:rPr>
          <w:rFonts w:eastAsia="標楷體" w:hint="eastAsia"/>
          <w:kern w:val="0"/>
          <w:sz w:val="28"/>
          <w:szCs w:val="28"/>
        </w:rPr>
        <w:t>%</w:t>
      </w:r>
      <w:r w:rsidRPr="009520DB">
        <w:rPr>
          <w:rFonts w:eastAsia="標楷體" w:hint="eastAsia"/>
          <w:kern w:val="0"/>
          <w:sz w:val="28"/>
          <w:szCs w:val="28"/>
        </w:rPr>
        <w:t>。另數據調查機構</w:t>
      </w:r>
      <w:r w:rsidRPr="009520DB">
        <w:rPr>
          <w:rFonts w:eastAsia="標楷體" w:hint="eastAsia"/>
          <w:kern w:val="0"/>
          <w:sz w:val="28"/>
          <w:szCs w:val="28"/>
        </w:rPr>
        <w:t>Markit</w:t>
      </w:r>
      <w:r w:rsidRPr="009520DB">
        <w:rPr>
          <w:rFonts w:eastAsia="標楷體" w:hint="eastAsia"/>
          <w:kern w:val="0"/>
          <w:sz w:val="28"/>
          <w:szCs w:val="28"/>
        </w:rPr>
        <w:t>於</w:t>
      </w:r>
      <w:r w:rsidRPr="009520DB">
        <w:rPr>
          <w:rFonts w:eastAsia="標楷體" w:hint="eastAsia"/>
          <w:kern w:val="0"/>
          <w:sz w:val="28"/>
          <w:szCs w:val="28"/>
        </w:rPr>
        <w:t>2015</w:t>
      </w:r>
      <w:r w:rsidRPr="009520DB">
        <w:rPr>
          <w:rFonts w:eastAsia="標楷體" w:hint="eastAsia"/>
          <w:kern w:val="0"/>
          <w:sz w:val="28"/>
          <w:szCs w:val="28"/>
        </w:rPr>
        <w:t>年</w:t>
      </w:r>
      <w:r w:rsidRPr="009520DB">
        <w:rPr>
          <w:rFonts w:eastAsia="標楷體" w:hint="eastAsia"/>
          <w:kern w:val="0"/>
          <w:sz w:val="28"/>
          <w:szCs w:val="28"/>
        </w:rPr>
        <w:t>11</w:t>
      </w:r>
      <w:r w:rsidRPr="009520DB">
        <w:rPr>
          <w:rFonts w:eastAsia="標楷體" w:hint="eastAsia"/>
          <w:kern w:val="0"/>
          <w:sz w:val="28"/>
          <w:szCs w:val="28"/>
        </w:rPr>
        <w:t>月</w:t>
      </w:r>
      <w:r w:rsidRPr="009520DB">
        <w:rPr>
          <w:rFonts w:eastAsia="標楷體" w:hint="eastAsia"/>
          <w:kern w:val="0"/>
          <w:sz w:val="28"/>
          <w:szCs w:val="28"/>
        </w:rPr>
        <w:t>4</w:t>
      </w:r>
      <w:r w:rsidRPr="009520DB">
        <w:rPr>
          <w:rFonts w:eastAsia="標楷體" w:hint="eastAsia"/>
          <w:kern w:val="0"/>
          <w:sz w:val="28"/>
          <w:szCs w:val="28"/>
        </w:rPr>
        <w:t>日公布</w:t>
      </w:r>
      <w:r w:rsidRPr="009520DB">
        <w:rPr>
          <w:rFonts w:eastAsia="標楷體" w:hint="eastAsia"/>
          <w:kern w:val="0"/>
          <w:sz w:val="28"/>
          <w:szCs w:val="28"/>
        </w:rPr>
        <w:t>10</w:t>
      </w:r>
      <w:r w:rsidRPr="009520DB">
        <w:rPr>
          <w:rFonts w:eastAsia="標楷體" w:hint="eastAsia"/>
          <w:kern w:val="0"/>
          <w:sz w:val="28"/>
          <w:szCs w:val="28"/>
        </w:rPr>
        <w:t>月份歐元區綜合採購經理人指數</w:t>
      </w:r>
      <w:r w:rsidR="00445C28">
        <w:rPr>
          <w:rFonts w:eastAsia="標楷體" w:hint="eastAsia"/>
          <w:kern w:val="0"/>
          <w:sz w:val="28"/>
          <w:szCs w:val="28"/>
        </w:rPr>
        <w:t>(</w:t>
      </w:r>
      <w:r w:rsidRPr="009520DB">
        <w:rPr>
          <w:rFonts w:eastAsia="標楷體" w:hint="eastAsia"/>
          <w:kern w:val="0"/>
          <w:sz w:val="28"/>
          <w:szCs w:val="28"/>
        </w:rPr>
        <w:t>Composite PMI</w:t>
      </w:r>
      <w:r w:rsidR="00445C28">
        <w:rPr>
          <w:rFonts w:eastAsia="標楷體" w:hint="eastAsia"/>
          <w:kern w:val="0"/>
          <w:sz w:val="28"/>
          <w:szCs w:val="28"/>
        </w:rPr>
        <w:t xml:space="preserve">) </w:t>
      </w:r>
      <w:r w:rsidRPr="009520DB">
        <w:rPr>
          <w:rFonts w:eastAsia="標楷體" w:hint="eastAsia"/>
          <w:kern w:val="0"/>
          <w:sz w:val="28"/>
          <w:szCs w:val="28"/>
        </w:rPr>
        <w:t>53.9</w:t>
      </w:r>
      <w:r w:rsidRPr="009520DB">
        <w:rPr>
          <w:rFonts w:eastAsia="標楷體" w:hint="eastAsia"/>
          <w:kern w:val="0"/>
          <w:sz w:val="28"/>
          <w:szCs w:val="28"/>
        </w:rPr>
        <w:t>，較上月修正後</w:t>
      </w:r>
      <w:r w:rsidRPr="009520DB">
        <w:rPr>
          <w:rFonts w:eastAsia="標楷體" w:hint="eastAsia"/>
          <w:kern w:val="0"/>
          <w:sz w:val="28"/>
          <w:szCs w:val="28"/>
        </w:rPr>
        <w:t>53.6</w:t>
      </w:r>
      <w:r w:rsidRPr="009520DB">
        <w:rPr>
          <w:rFonts w:eastAsia="標楷體" w:hint="eastAsia"/>
          <w:kern w:val="0"/>
          <w:sz w:val="28"/>
          <w:szCs w:val="28"/>
        </w:rPr>
        <w:t>上升，顯示主要國家景氣持續擴張。</w:t>
      </w:r>
    </w:p>
    <w:p w:rsidR="00127CCA" w:rsidRPr="005A46C3" w:rsidRDefault="00127CCA" w:rsidP="000634A6">
      <w:pPr>
        <w:widowControl/>
        <w:tabs>
          <w:tab w:val="left" w:pos="6840"/>
        </w:tabs>
        <w:snapToGrid w:val="0"/>
        <w:spacing w:beforeLines="50" w:before="180" w:line="300" w:lineRule="auto"/>
        <w:ind w:leftChars="200" w:left="480" w:rightChars="-59" w:right="-142" w:firstLineChars="200" w:firstLine="560"/>
        <w:jc w:val="both"/>
        <w:rPr>
          <w:rFonts w:eastAsia="標楷體"/>
          <w:color w:val="FF0000"/>
          <w:kern w:val="0"/>
          <w:sz w:val="28"/>
          <w:szCs w:val="28"/>
        </w:rPr>
      </w:pPr>
    </w:p>
    <w:p w:rsidR="00D22038" w:rsidRPr="005A46C3" w:rsidRDefault="00D22038">
      <w:pPr>
        <w:widowControl/>
        <w:rPr>
          <w:rFonts w:eastAsia="標楷體"/>
          <w:b/>
          <w:color w:val="FF0000"/>
          <w:kern w:val="0"/>
          <w:sz w:val="28"/>
          <w:szCs w:val="32"/>
          <w:lang w:val="zh-TW"/>
        </w:rPr>
      </w:pPr>
      <w:r w:rsidRPr="005A46C3">
        <w:rPr>
          <w:rFonts w:eastAsia="標楷體"/>
          <w:b/>
          <w:color w:val="FF0000"/>
          <w:kern w:val="0"/>
          <w:sz w:val="28"/>
          <w:szCs w:val="32"/>
          <w:lang w:val="zh-TW"/>
        </w:rPr>
        <w:br w:type="page"/>
      </w:r>
    </w:p>
    <w:p w:rsidR="00127CCA" w:rsidRPr="00BD526C" w:rsidRDefault="00127CCA" w:rsidP="00D22038">
      <w:pPr>
        <w:widowControl/>
        <w:tabs>
          <w:tab w:val="left" w:pos="6840"/>
        </w:tabs>
        <w:snapToGrid w:val="0"/>
        <w:spacing w:beforeLines="50" w:before="180" w:line="288" w:lineRule="auto"/>
        <w:rPr>
          <w:rFonts w:eastAsia="標楷體"/>
          <w:b/>
          <w:kern w:val="0"/>
          <w:sz w:val="28"/>
          <w:szCs w:val="32"/>
          <w:lang w:val="zh-TW"/>
        </w:rPr>
      </w:pPr>
    </w:p>
    <w:p w:rsidR="006422DB" w:rsidRPr="00BD526C" w:rsidRDefault="006422DB" w:rsidP="006422DB">
      <w:pPr>
        <w:widowControl/>
        <w:adjustRightInd w:val="0"/>
        <w:snapToGrid w:val="0"/>
        <w:spacing w:line="300" w:lineRule="auto"/>
        <w:ind w:firstLineChars="200" w:firstLine="561"/>
        <w:jc w:val="center"/>
        <w:rPr>
          <w:rFonts w:eastAsia="標楷體"/>
          <w:b/>
          <w:bCs/>
          <w:sz w:val="28"/>
        </w:rPr>
      </w:pPr>
      <w:r w:rsidRPr="00BD526C">
        <w:rPr>
          <w:rFonts w:eastAsia="標楷體"/>
          <w:b/>
          <w:bCs/>
          <w:sz w:val="28"/>
        </w:rPr>
        <w:t>表</w:t>
      </w:r>
      <w:r w:rsidRPr="00BD526C">
        <w:rPr>
          <w:rFonts w:eastAsia="標楷體"/>
          <w:b/>
          <w:bCs/>
          <w:sz w:val="28"/>
        </w:rPr>
        <w:t xml:space="preserve">1-2  </w:t>
      </w:r>
      <w:r w:rsidRPr="00BD526C">
        <w:rPr>
          <w:rFonts w:eastAsia="標楷體"/>
          <w:b/>
          <w:bCs/>
          <w:sz w:val="28"/>
        </w:rPr>
        <w:t>歐元區重要經濟指標</w:t>
      </w:r>
    </w:p>
    <w:p w:rsidR="006422DB" w:rsidRPr="00BD526C" w:rsidRDefault="006422DB" w:rsidP="006422DB">
      <w:pPr>
        <w:wordWrap w:val="0"/>
        <w:snapToGrid w:val="0"/>
        <w:ind w:rightChars="13" w:right="31"/>
        <w:jc w:val="right"/>
        <w:rPr>
          <w:rFonts w:eastAsia="標楷體"/>
          <w:sz w:val="22"/>
        </w:rPr>
      </w:pPr>
      <w:r w:rsidRPr="00BD526C">
        <w:rPr>
          <w:rFonts w:eastAsia="標楷體"/>
          <w:sz w:val="22"/>
        </w:rPr>
        <w:t>單位：億歐元；％</w:t>
      </w:r>
    </w:p>
    <w:tbl>
      <w:tblPr>
        <w:tblW w:w="8308" w:type="dxa"/>
        <w:jc w:val="center"/>
        <w:tblLayout w:type="fixed"/>
        <w:tblCellMar>
          <w:left w:w="28" w:type="dxa"/>
          <w:right w:w="28" w:type="dxa"/>
        </w:tblCellMar>
        <w:tblLook w:val="0000" w:firstRow="0" w:lastRow="0" w:firstColumn="0" w:lastColumn="0" w:noHBand="0" w:noVBand="0"/>
      </w:tblPr>
      <w:tblGrid>
        <w:gridCol w:w="896"/>
        <w:gridCol w:w="932"/>
        <w:gridCol w:w="672"/>
        <w:gridCol w:w="854"/>
        <w:gridCol w:w="810"/>
        <w:gridCol w:w="757"/>
        <w:gridCol w:w="784"/>
        <w:gridCol w:w="896"/>
        <w:gridCol w:w="854"/>
        <w:gridCol w:w="853"/>
      </w:tblGrid>
      <w:tr w:rsidR="00BD526C" w:rsidRPr="00BD526C" w:rsidTr="00F71775">
        <w:trPr>
          <w:cantSplit/>
          <w:jc w:val="center"/>
        </w:trPr>
        <w:tc>
          <w:tcPr>
            <w:tcW w:w="896" w:type="dxa"/>
            <w:vMerge w:val="restart"/>
            <w:tcBorders>
              <w:top w:val="single" w:sz="6" w:space="0" w:color="auto"/>
              <w:left w:val="nil"/>
              <w:right w:val="single" w:sz="6" w:space="0" w:color="auto"/>
            </w:tcBorders>
            <w:shd w:val="clear" w:color="auto" w:fill="auto"/>
            <w:vAlign w:val="center"/>
          </w:tcPr>
          <w:p w:rsidR="00BD526C" w:rsidRPr="00BD526C" w:rsidRDefault="00BD526C" w:rsidP="00BD526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240" w:lineRule="atLeast"/>
              <w:ind w:right="-6"/>
              <w:jc w:val="center"/>
              <w:rPr>
                <w:rFonts w:eastAsia="標楷體"/>
                <w:sz w:val="22"/>
              </w:rPr>
            </w:pPr>
            <w:r w:rsidRPr="00BD526C">
              <w:rPr>
                <w:rFonts w:eastAsia="標楷體"/>
                <w:sz w:val="22"/>
              </w:rPr>
              <w:t>年</w:t>
            </w:r>
          </w:p>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sz w:val="22"/>
              </w:rPr>
              <w:t>（月）</w:t>
            </w:r>
          </w:p>
        </w:tc>
        <w:tc>
          <w:tcPr>
            <w:tcW w:w="932" w:type="dxa"/>
            <w:vMerge w:val="restart"/>
            <w:tcBorders>
              <w:top w:val="single" w:sz="6" w:space="0" w:color="auto"/>
              <w:left w:val="single" w:sz="6" w:space="0" w:color="auto"/>
              <w:right w:val="single" w:sz="6" w:space="0" w:color="auto"/>
            </w:tcBorders>
            <w:shd w:val="clear" w:color="auto" w:fill="auto"/>
            <w:vAlign w:val="center"/>
          </w:tcPr>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sz w:val="22"/>
              </w:rPr>
              <w:t>實質</w:t>
            </w:r>
          </w:p>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sz w:val="22"/>
              </w:rPr>
              <w:t>GDP</w:t>
            </w:r>
          </w:p>
        </w:tc>
        <w:tc>
          <w:tcPr>
            <w:tcW w:w="672" w:type="dxa"/>
            <w:vMerge w:val="restart"/>
            <w:tcBorders>
              <w:top w:val="single" w:sz="6" w:space="0" w:color="auto"/>
              <w:left w:val="single" w:sz="6" w:space="0" w:color="auto"/>
              <w:right w:val="single" w:sz="6" w:space="0" w:color="auto"/>
            </w:tcBorders>
            <w:shd w:val="clear" w:color="auto" w:fill="auto"/>
            <w:vAlign w:val="center"/>
          </w:tcPr>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sz w:val="22"/>
              </w:rPr>
              <w:t>工業</w:t>
            </w:r>
          </w:p>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sz w:val="22"/>
              </w:rPr>
              <w:t>生產</w:t>
            </w:r>
          </w:p>
        </w:tc>
        <w:tc>
          <w:tcPr>
            <w:tcW w:w="4101"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sz w:val="22"/>
              </w:rPr>
              <w:t>貿</w:t>
            </w:r>
            <w:r w:rsidRPr="00BD526C">
              <w:rPr>
                <w:rFonts w:eastAsia="標楷體"/>
                <w:sz w:val="22"/>
              </w:rPr>
              <w:t xml:space="preserve">   </w:t>
            </w:r>
            <w:r w:rsidRPr="00BD526C">
              <w:rPr>
                <w:rFonts w:eastAsia="標楷體"/>
                <w:sz w:val="22"/>
              </w:rPr>
              <w:t>易</w:t>
            </w:r>
          </w:p>
        </w:tc>
        <w:tc>
          <w:tcPr>
            <w:tcW w:w="854" w:type="dxa"/>
            <w:vMerge w:val="restart"/>
            <w:tcBorders>
              <w:top w:val="single" w:sz="6" w:space="0" w:color="auto"/>
              <w:left w:val="single" w:sz="6" w:space="0" w:color="auto"/>
              <w:right w:val="single" w:sz="6" w:space="0" w:color="auto"/>
            </w:tcBorders>
            <w:shd w:val="clear" w:color="auto" w:fill="auto"/>
            <w:vAlign w:val="center"/>
          </w:tcPr>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sz w:val="22"/>
              </w:rPr>
              <w:t>消費者</w:t>
            </w:r>
          </w:p>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sz w:val="22"/>
              </w:rPr>
              <w:t>物價</w:t>
            </w:r>
          </w:p>
        </w:tc>
        <w:tc>
          <w:tcPr>
            <w:tcW w:w="853" w:type="dxa"/>
            <w:vMerge w:val="restart"/>
            <w:tcBorders>
              <w:top w:val="single" w:sz="6" w:space="0" w:color="auto"/>
              <w:left w:val="single" w:sz="6" w:space="0" w:color="auto"/>
              <w:right w:val="nil"/>
            </w:tcBorders>
            <w:shd w:val="clear" w:color="auto" w:fill="auto"/>
            <w:vAlign w:val="center"/>
          </w:tcPr>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sz w:val="22"/>
              </w:rPr>
              <w:t>失業率</w:t>
            </w:r>
          </w:p>
        </w:tc>
      </w:tr>
      <w:tr w:rsidR="00BD526C" w:rsidRPr="00BD526C" w:rsidTr="00F71775">
        <w:trPr>
          <w:cantSplit/>
          <w:trHeight w:val="284"/>
          <w:jc w:val="center"/>
        </w:trPr>
        <w:tc>
          <w:tcPr>
            <w:tcW w:w="896" w:type="dxa"/>
            <w:vMerge/>
            <w:tcBorders>
              <w:left w:val="nil"/>
              <w:right w:val="single" w:sz="6" w:space="0" w:color="auto"/>
            </w:tcBorders>
            <w:shd w:val="clear" w:color="auto" w:fill="00FFFF"/>
          </w:tcPr>
          <w:p w:rsidR="00BD526C" w:rsidRPr="00BD526C" w:rsidRDefault="00BD526C" w:rsidP="00BD526C">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240" w:lineRule="atLeast"/>
              <w:jc w:val="both"/>
              <w:rPr>
                <w:rFonts w:eastAsia="標楷體"/>
                <w:sz w:val="22"/>
              </w:rPr>
            </w:pPr>
          </w:p>
        </w:tc>
        <w:tc>
          <w:tcPr>
            <w:tcW w:w="1664" w:type="dxa"/>
            <w:gridSpan w:val="2"/>
            <w:tcBorders>
              <w:top w:val="single" w:sz="6" w:space="0" w:color="auto"/>
              <w:left w:val="single" w:sz="6" w:space="0" w:color="auto"/>
              <w:bottom w:val="single" w:sz="6" w:space="0" w:color="auto"/>
              <w:right w:val="single" w:sz="6" w:space="0" w:color="auto"/>
            </w:tcBorders>
            <w:shd w:val="clear" w:color="auto" w:fill="auto"/>
          </w:tcPr>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tcPr>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hint="eastAsia"/>
                <w:sz w:val="22"/>
              </w:rPr>
              <w:t>出入超</w:t>
            </w:r>
          </w:p>
        </w:tc>
        <w:tc>
          <w:tcPr>
            <w:tcW w:w="854" w:type="dxa"/>
            <w:vMerge/>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right w:val="nil"/>
            </w:tcBorders>
          </w:tcPr>
          <w:p w:rsidR="00BD526C" w:rsidRPr="00BD526C" w:rsidRDefault="00BD526C" w:rsidP="00BD526C">
            <w:pPr>
              <w:autoSpaceDE w:val="0"/>
              <w:autoSpaceDN w:val="0"/>
              <w:adjustRightInd w:val="0"/>
              <w:snapToGrid w:val="0"/>
              <w:spacing w:line="240" w:lineRule="atLeast"/>
              <w:jc w:val="both"/>
              <w:rPr>
                <w:rFonts w:eastAsia="標楷體"/>
                <w:sz w:val="22"/>
              </w:rPr>
            </w:pPr>
          </w:p>
        </w:tc>
      </w:tr>
      <w:tr w:rsidR="00BD526C" w:rsidRPr="00BD526C" w:rsidTr="00F71775">
        <w:trPr>
          <w:cantSplit/>
          <w:trHeight w:val="353"/>
          <w:jc w:val="center"/>
        </w:trPr>
        <w:tc>
          <w:tcPr>
            <w:tcW w:w="896" w:type="dxa"/>
            <w:vMerge/>
            <w:tcBorders>
              <w:left w:val="nil"/>
              <w:bottom w:val="single" w:sz="4" w:space="0" w:color="auto"/>
              <w:right w:val="single" w:sz="6" w:space="0" w:color="auto"/>
            </w:tcBorders>
            <w:shd w:val="clear" w:color="auto" w:fill="00FFFF"/>
          </w:tcPr>
          <w:p w:rsidR="00BD526C" w:rsidRPr="00BD526C" w:rsidRDefault="00BD526C" w:rsidP="00BD526C">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bottom w:val="single" w:sz="6" w:space="0" w:color="auto"/>
              <w:right w:val="single" w:sz="6" w:space="0" w:color="auto"/>
            </w:tcBorders>
          </w:tcPr>
          <w:p w:rsidR="00BD526C" w:rsidRPr="00BD526C" w:rsidRDefault="00BD526C" w:rsidP="00BD526C">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bottom w:val="single" w:sz="6" w:space="0" w:color="auto"/>
              <w:right w:val="single" w:sz="6" w:space="0" w:color="auto"/>
            </w:tcBorders>
          </w:tcPr>
          <w:p w:rsidR="00BD526C" w:rsidRPr="00BD526C" w:rsidRDefault="00BD526C" w:rsidP="00BD526C">
            <w:pPr>
              <w:autoSpaceDE w:val="0"/>
              <w:autoSpaceDN w:val="0"/>
              <w:adjustRightInd w:val="0"/>
              <w:snapToGrid w:val="0"/>
              <w:spacing w:line="240" w:lineRule="atLeast"/>
              <w:jc w:val="both"/>
              <w:rPr>
                <w:rFonts w:eastAsia="標楷體"/>
                <w:sz w:val="22"/>
              </w:rPr>
            </w:pPr>
          </w:p>
        </w:tc>
        <w:tc>
          <w:tcPr>
            <w:tcW w:w="854" w:type="dxa"/>
            <w:tcBorders>
              <w:top w:val="single" w:sz="6" w:space="0" w:color="auto"/>
              <w:left w:val="single" w:sz="6" w:space="0" w:color="auto"/>
              <w:bottom w:val="single" w:sz="6" w:space="0" w:color="auto"/>
              <w:right w:val="single" w:sz="6" w:space="0" w:color="auto"/>
            </w:tcBorders>
            <w:shd w:val="clear" w:color="auto" w:fill="auto"/>
          </w:tcPr>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tcPr>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hint="eastAsia"/>
                <w:sz w:val="22"/>
              </w:rPr>
              <w:t>年增</w:t>
            </w:r>
            <w:r w:rsidRPr="00BD526C">
              <w:rPr>
                <w:rFonts w:eastAsia="標楷體"/>
                <w:sz w:val="22"/>
              </w:rPr>
              <w:t>率</w:t>
            </w:r>
          </w:p>
        </w:tc>
        <w:tc>
          <w:tcPr>
            <w:tcW w:w="757" w:type="dxa"/>
            <w:tcBorders>
              <w:top w:val="single" w:sz="6" w:space="0" w:color="auto"/>
              <w:left w:val="single" w:sz="6" w:space="0" w:color="auto"/>
              <w:bottom w:val="single" w:sz="6" w:space="0" w:color="auto"/>
              <w:right w:val="single" w:sz="6" w:space="0" w:color="auto"/>
            </w:tcBorders>
            <w:shd w:val="clear" w:color="auto" w:fill="auto"/>
          </w:tcPr>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tcPr>
          <w:p w:rsidR="00BD526C" w:rsidRPr="00BD526C" w:rsidRDefault="00BD526C" w:rsidP="00BD526C">
            <w:pPr>
              <w:autoSpaceDE w:val="0"/>
              <w:autoSpaceDN w:val="0"/>
              <w:adjustRightInd w:val="0"/>
              <w:snapToGrid w:val="0"/>
              <w:spacing w:line="240" w:lineRule="atLeast"/>
              <w:jc w:val="center"/>
              <w:rPr>
                <w:rFonts w:eastAsia="標楷體"/>
                <w:sz w:val="22"/>
              </w:rPr>
            </w:pPr>
            <w:r w:rsidRPr="00BD526C">
              <w:rPr>
                <w:rFonts w:eastAsia="標楷體" w:hint="eastAsia"/>
                <w:sz w:val="22"/>
              </w:rPr>
              <w:t>年增</w:t>
            </w:r>
            <w:r w:rsidRPr="00BD526C">
              <w:rPr>
                <w:rFonts w:eastAsia="標楷體"/>
                <w:sz w:val="22"/>
              </w:rPr>
              <w:t>率</w:t>
            </w:r>
          </w:p>
        </w:tc>
        <w:tc>
          <w:tcPr>
            <w:tcW w:w="896" w:type="dxa"/>
            <w:vMerge/>
            <w:tcBorders>
              <w:left w:val="single" w:sz="6" w:space="0" w:color="auto"/>
              <w:bottom w:val="single" w:sz="6" w:space="0" w:color="auto"/>
              <w:right w:val="single" w:sz="6" w:space="0" w:color="auto"/>
            </w:tcBorders>
          </w:tcPr>
          <w:p w:rsidR="00BD526C" w:rsidRPr="00BD526C" w:rsidRDefault="00BD526C" w:rsidP="00BD526C">
            <w:pPr>
              <w:autoSpaceDE w:val="0"/>
              <w:autoSpaceDN w:val="0"/>
              <w:adjustRightInd w:val="0"/>
              <w:snapToGrid w:val="0"/>
              <w:spacing w:line="240" w:lineRule="atLeast"/>
              <w:jc w:val="center"/>
              <w:rPr>
                <w:rFonts w:eastAsia="標楷體"/>
                <w:sz w:val="22"/>
              </w:rPr>
            </w:pPr>
          </w:p>
        </w:tc>
        <w:tc>
          <w:tcPr>
            <w:tcW w:w="854" w:type="dxa"/>
            <w:vMerge/>
            <w:tcBorders>
              <w:left w:val="single" w:sz="6" w:space="0" w:color="auto"/>
              <w:bottom w:val="single" w:sz="6" w:space="0" w:color="auto"/>
              <w:right w:val="single" w:sz="6" w:space="0" w:color="auto"/>
            </w:tcBorders>
          </w:tcPr>
          <w:p w:rsidR="00BD526C" w:rsidRPr="00BD526C" w:rsidRDefault="00BD526C" w:rsidP="00BD526C">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bottom w:val="single" w:sz="6" w:space="0" w:color="auto"/>
              <w:right w:val="nil"/>
            </w:tcBorders>
          </w:tcPr>
          <w:p w:rsidR="00BD526C" w:rsidRPr="00BD526C" w:rsidRDefault="00BD526C" w:rsidP="00BD526C">
            <w:pPr>
              <w:autoSpaceDE w:val="0"/>
              <w:autoSpaceDN w:val="0"/>
              <w:adjustRightInd w:val="0"/>
              <w:snapToGrid w:val="0"/>
              <w:spacing w:line="240" w:lineRule="atLeast"/>
              <w:jc w:val="both"/>
              <w:rPr>
                <w:rFonts w:eastAsia="標楷體"/>
                <w:sz w:val="22"/>
              </w:rPr>
            </w:pP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2010</w:t>
            </w:r>
            <w:r w:rsidRPr="00BD526C">
              <w:rPr>
                <w:rFonts w:eastAsia="標楷體" w:hint="eastAsia"/>
                <w:sz w:val="22"/>
              </w:rPr>
              <w:t>年</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1.8</w:t>
            </w: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4.3</w:t>
            </w:r>
          </w:p>
        </w:tc>
        <w:tc>
          <w:tcPr>
            <w:tcW w:w="854"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15,373</w:t>
            </w:r>
          </w:p>
        </w:tc>
        <w:tc>
          <w:tcPr>
            <w:tcW w:w="810"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20.1</w:t>
            </w:r>
          </w:p>
        </w:tc>
        <w:tc>
          <w:tcPr>
            <w:tcW w:w="757"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15,520</w:t>
            </w:r>
          </w:p>
        </w:tc>
        <w:tc>
          <w:tcPr>
            <w:tcW w:w="784"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22.5</w:t>
            </w:r>
          </w:p>
        </w:tc>
        <w:tc>
          <w:tcPr>
            <w:tcW w:w="896"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sz w:val="22"/>
              </w:rPr>
              <w:t>-</w:t>
            </w:r>
            <w:r w:rsidRPr="00BD526C">
              <w:rPr>
                <w:rFonts w:eastAsia="標楷體" w:hint="eastAsia"/>
                <w:sz w:val="22"/>
              </w:rPr>
              <w:t>147</w:t>
            </w:r>
          </w:p>
        </w:tc>
        <w:tc>
          <w:tcPr>
            <w:tcW w:w="854"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1.6</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10.1</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2011</w:t>
            </w:r>
            <w:r w:rsidRPr="00BD526C">
              <w:rPr>
                <w:rFonts w:eastAsia="標楷體" w:hint="eastAsia"/>
                <w:sz w:val="22"/>
              </w:rPr>
              <w:t>年</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1.5</w:t>
            </w: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3.4</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sz w:val="22"/>
              </w:rPr>
              <w:t>17,35</w:t>
            </w:r>
            <w:r w:rsidRPr="00BD526C">
              <w:rPr>
                <w:rFonts w:eastAsia="標楷體" w:hint="eastAsia"/>
                <w:sz w:val="22"/>
              </w:rPr>
              <w:t>7</w:t>
            </w:r>
            <w:r w:rsidRPr="00BD526C">
              <w:rPr>
                <w:rFonts w:eastAsia="標楷體"/>
                <w:sz w:val="22"/>
              </w:rPr>
              <w:t xml:space="preserve"> </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sz w:val="22"/>
              </w:rPr>
              <w:t xml:space="preserve">12.9 </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sz w:val="22"/>
              </w:rPr>
              <w:t>17,47</w:t>
            </w:r>
            <w:r w:rsidRPr="00BD526C">
              <w:rPr>
                <w:rFonts w:eastAsia="標楷體" w:hint="eastAsia"/>
                <w:sz w:val="22"/>
              </w:rPr>
              <w:t>7</w:t>
            </w:r>
            <w:r w:rsidRPr="00BD526C">
              <w:rPr>
                <w:rFonts w:eastAsia="標楷體"/>
                <w:sz w:val="22"/>
              </w:rPr>
              <w:t xml:space="preserve"> </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sz w:val="22"/>
              </w:rPr>
              <w:t>12.6</w:t>
            </w:r>
          </w:p>
        </w:tc>
        <w:tc>
          <w:tcPr>
            <w:tcW w:w="896"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sz w:val="22"/>
              </w:rPr>
              <w:t>-1</w:t>
            </w:r>
            <w:r w:rsidRPr="00BD526C">
              <w:rPr>
                <w:rFonts w:eastAsia="標楷體" w:hint="eastAsia"/>
                <w:sz w:val="22"/>
              </w:rPr>
              <w:t>20</w:t>
            </w:r>
            <w:r w:rsidRPr="00BD526C">
              <w:rPr>
                <w:rFonts w:eastAsia="標楷體"/>
                <w:sz w:val="22"/>
              </w:rPr>
              <w:t xml:space="preserve"> </w:t>
            </w:r>
          </w:p>
        </w:tc>
        <w:tc>
          <w:tcPr>
            <w:tcW w:w="854"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2.7</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10.2</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2012</w:t>
            </w:r>
            <w:r w:rsidRPr="00BD526C">
              <w:rPr>
                <w:rFonts w:eastAsia="標楷體" w:hint="eastAsia"/>
                <w:sz w:val="22"/>
              </w:rPr>
              <w:t>年</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-0.5</w:t>
            </w: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-2.5</w:t>
            </w:r>
          </w:p>
        </w:tc>
        <w:tc>
          <w:tcPr>
            <w:tcW w:w="854" w:type="dxa"/>
            <w:tcBorders>
              <w:left w:val="single" w:sz="6" w:space="0" w:color="auto"/>
              <w:right w:val="single" w:sz="6" w:space="0" w:color="auto"/>
            </w:tcBorders>
            <w:vAlign w:val="center"/>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sz w:val="22"/>
              </w:rPr>
              <w:t>18,</w:t>
            </w:r>
            <w:r w:rsidRPr="00BD526C">
              <w:rPr>
                <w:rFonts w:eastAsia="標楷體" w:hint="eastAsia"/>
                <w:sz w:val="22"/>
              </w:rPr>
              <w:t>726</w:t>
            </w:r>
          </w:p>
        </w:tc>
        <w:tc>
          <w:tcPr>
            <w:tcW w:w="810" w:type="dxa"/>
            <w:tcBorders>
              <w:left w:val="single" w:sz="6" w:space="0" w:color="auto"/>
              <w:right w:val="single" w:sz="6" w:space="0" w:color="auto"/>
            </w:tcBorders>
            <w:vAlign w:val="center"/>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sz w:val="22"/>
              </w:rPr>
              <w:t>7.</w:t>
            </w:r>
            <w:r w:rsidRPr="00BD526C">
              <w:rPr>
                <w:rFonts w:eastAsia="標楷體" w:hint="eastAsia"/>
                <w:sz w:val="22"/>
              </w:rPr>
              <w:t>9</w:t>
            </w:r>
          </w:p>
        </w:tc>
        <w:tc>
          <w:tcPr>
            <w:tcW w:w="757" w:type="dxa"/>
            <w:tcBorders>
              <w:left w:val="single" w:sz="6" w:space="0" w:color="auto"/>
              <w:right w:val="single" w:sz="6" w:space="0" w:color="auto"/>
            </w:tcBorders>
            <w:vAlign w:val="center"/>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sz w:val="22"/>
              </w:rPr>
              <w:t>17,</w:t>
            </w:r>
            <w:r w:rsidRPr="00BD526C">
              <w:rPr>
                <w:rFonts w:eastAsia="標楷體" w:hint="eastAsia"/>
                <w:sz w:val="22"/>
              </w:rPr>
              <w:t>928</w:t>
            </w:r>
          </w:p>
        </w:tc>
        <w:tc>
          <w:tcPr>
            <w:tcW w:w="784" w:type="dxa"/>
            <w:tcBorders>
              <w:left w:val="single" w:sz="6" w:space="0" w:color="auto"/>
              <w:right w:val="single" w:sz="6" w:space="0" w:color="auto"/>
            </w:tcBorders>
            <w:vAlign w:val="center"/>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2.5</w:t>
            </w:r>
          </w:p>
        </w:tc>
        <w:tc>
          <w:tcPr>
            <w:tcW w:w="896" w:type="dxa"/>
            <w:tcBorders>
              <w:left w:val="single" w:sz="6" w:space="0" w:color="auto"/>
              <w:right w:val="single" w:sz="6" w:space="0" w:color="auto"/>
            </w:tcBorders>
            <w:vAlign w:val="center"/>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798</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2.5</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11.4</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2013</w:t>
            </w:r>
            <w:r w:rsidRPr="00BD526C">
              <w:rPr>
                <w:rFonts w:eastAsia="標楷體" w:hint="eastAsia"/>
                <w:sz w:val="22"/>
              </w:rPr>
              <w:t>年</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-0.5</w:t>
            </w: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-0.7</w:t>
            </w:r>
          </w:p>
        </w:tc>
        <w:tc>
          <w:tcPr>
            <w:tcW w:w="854" w:type="dxa"/>
            <w:tcBorders>
              <w:left w:val="single" w:sz="6" w:space="0" w:color="auto"/>
              <w:right w:val="single" w:sz="6" w:space="0" w:color="auto"/>
            </w:tcBorders>
            <w:vAlign w:val="center"/>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18,874</w:t>
            </w:r>
          </w:p>
        </w:tc>
        <w:tc>
          <w:tcPr>
            <w:tcW w:w="810" w:type="dxa"/>
            <w:tcBorders>
              <w:left w:val="single" w:sz="6" w:space="0" w:color="auto"/>
              <w:right w:val="single" w:sz="6" w:space="0" w:color="auto"/>
            </w:tcBorders>
            <w:vAlign w:val="center"/>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0.7</w:t>
            </w:r>
          </w:p>
        </w:tc>
        <w:tc>
          <w:tcPr>
            <w:tcW w:w="757" w:type="dxa"/>
            <w:tcBorders>
              <w:left w:val="single" w:sz="6" w:space="0" w:color="auto"/>
              <w:right w:val="single" w:sz="6" w:space="0" w:color="auto"/>
            </w:tcBorders>
            <w:vAlign w:val="center"/>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17,336</w:t>
            </w:r>
          </w:p>
        </w:tc>
        <w:tc>
          <w:tcPr>
            <w:tcW w:w="784" w:type="dxa"/>
            <w:tcBorders>
              <w:left w:val="single" w:sz="6" w:space="0" w:color="auto"/>
              <w:right w:val="single" w:sz="6" w:space="0" w:color="auto"/>
            </w:tcBorders>
            <w:vAlign w:val="center"/>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-3.3</w:t>
            </w:r>
          </w:p>
        </w:tc>
        <w:tc>
          <w:tcPr>
            <w:tcW w:w="896" w:type="dxa"/>
            <w:tcBorders>
              <w:left w:val="single" w:sz="6" w:space="0" w:color="auto"/>
              <w:right w:val="single" w:sz="6" w:space="0" w:color="auto"/>
            </w:tcBorders>
            <w:vAlign w:val="center"/>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1,538</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1.3</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12.0</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2014</w:t>
            </w:r>
            <w:r w:rsidRPr="00BD526C">
              <w:rPr>
                <w:rFonts w:eastAsia="標楷體" w:hint="eastAsia"/>
                <w:sz w:val="22"/>
              </w:rPr>
              <w:t>年</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-0.05</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19,390</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17,442</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0.0</w:t>
            </w:r>
          </w:p>
        </w:tc>
        <w:tc>
          <w:tcPr>
            <w:tcW w:w="896"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1948</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0.4</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11.6</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10</w:t>
            </w:r>
            <w:r w:rsidRPr="00BD526C">
              <w:rPr>
                <w:rFonts w:eastAsia="標楷體" w:hint="eastAsia"/>
                <w:sz w:val="22"/>
              </w:rPr>
              <w:t>月</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0.1</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1,799</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4.0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1,560</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0.0</w:t>
            </w:r>
          </w:p>
        </w:tc>
        <w:tc>
          <w:tcPr>
            <w:tcW w:w="896" w:type="dxa"/>
            <w:tcBorders>
              <w:left w:val="single" w:sz="6" w:space="0" w:color="auto"/>
              <w:right w:val="single" w:sz="6" w:space="0" w:color="auto"/>
            </w:tcBorders>
            <w:vAlign w:val="center"/>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239</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0.4</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11.5</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w:t>
            </w:r>
            <w:r w:rsidRPr="00BD526C">
              <w:rPr>
                <w:rFonts w:eastAsia="標楷體" w:hint="eastAsia"/>
                <w:sz w:val="22"/>
              </w:rPr>
              <w:t>月</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-0.3</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1,632</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1,420</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-2.0</w:t>
            </w:r>
          </w:p>
        </w:tc>
        <w:tc>
          <w:tcPr>
            <w:tcW w:w="896" w:type="dxa"/>
            <w:tcBorders>
              <w:left w:val="single" w:sz="6" w:space="0" w:color="auto"/>
              <w:right w:val="single" w:sz="6" w:space="0" w:color="auto"/>
            </w:tcBorders>
            <w:vAlign w:val="center"/>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212</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0.3</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11.5</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12</w:t>
            </w:r>
            <w:r w:rsidRPr="00BD526C">
              <w:rPr>
                <w:rFonts w:eastAsia="標楷體" w:hint="eastAsia"/>
                <w:sz w:val="22"/>
              </w:rPr>
              <w:t>月</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0.3</w:t>
            </w:r>
            <w:r w:rsidRPr="00BD526C">
              <w:rPr>
                <w:rFonts w:eastAsia="標楷體" w:hint="eastAsia"/>
                <w:sz w:val="22"/>
              </w:rPr>
              <w:t>（</w:t>
            </w:r>
            <w:r w:rsidRPr="00BD526C">
              <w:rPr>
                <w:rFonts w:ascii="標楷體" w:eastAsia="標楷體" w:hAnsi="標楷體" w:hint="eastAsia"/>
                <w:sz w:val="22"/>
              </w:rPr>
              <w:t>Ⅳ</w:t>
            </w:r>
            <w:r w:rsidRPr="00BD526C">
              <w:rPr>
                <w:rFonts w:eastAsia="標楷體" w:hint="eastAsia"/>
                <w:sz w:val="22"/>
              </w:rPr>
              <w:t>）</w:t>
            </w: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0.0</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1,615</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8.0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1,372</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1.0</w:t>
            </w:r>
          </w:p>
        </w:tc>
        <w:tc>
          <w:tcPr>
            <w:tcW w:w="896" w:type="dxa"/>
            <w:tcBorders>
              <w:left w:val="single" w:sz="6" w:space="0" w:color="auto"/>
              <w:right w:val="single" w:sz="6" w:space="0" w:color="auto"/>
            </w:tcBorders>
            <w:vAlign w:val="center"/>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243</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-0.2</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11.4</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2015</w:t>
            </w:r>
            <w:r w:rsidRPr="00BD526C">
              <w:rPr>
                <w:rFonts w:eastAsia="標楷體" w:hint="eastAsia"/>
                <w:sz w:val="22"/>
              </w:rPr>
              <w:t>年</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15,189</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6.0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13,343</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2.0</w:t>
            </w:r>
          </w:p>
        </w:tc>
        <w:tc>
          <w:tcPr>
            <w:tcW w:w="896"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1,640</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11.2</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w:t>
            </w:r>
            <w:r w:rsidRPr="00BD526C">
              <w:rPr>
                <w:rFonts w:eastAsia="標楷體" w:hint="eastAsia"/>
                <w:sz w:val="22"/>
              </w:rPr>
              <w:t>月</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-0.1</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1,482</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1,403</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-6.0</w:t>
            </w:r>
          </w:p>
        </w:tc>
        <w:tc>
          <w:tcPr>
            <w:tcW w:w="896"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79</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-0.6</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11.4</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w:t>
            </w:r>
            <w:r w:rsidRPr="00BD526C">
              <w:rPr>
                <w:rFonts w:eastAsia="標楷體" w:hint="eastAsia"/>
                <w:sz w:val="22"/>
              </w:rPr>
              <w:t>月</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1,607</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4.0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1,405</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0.0</w:t>
            </w:r>
          </w:p>
        </w:tc>
        <w:tc>
          <w:tcPr>
            <w:tcW w:w="896"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202</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-0.3</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11.3</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3</w:t>
            </w:r>
            <w:r w:rsidRPr="00BD526C">
              <w:rPr>
                <w:rFonts w:eastAsia="標楷體" w:hint="eastAsia"/>
                <w:sz w:val="22"/>
              </w:rPr>
              <w:t>月</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1.0</w:t>
            </w:r>
            <w:r w:rsidRPr="00BD526C">
              <w:rPr>
                <w:rFonts w:eastAsia="標楷體"/>
                <w:sz w:val="22"/>
              </w:rPr>
              <w:t>（</w:t>
            </w:r>
            <w:r w:rsidRPr="00BD526C">
              <w:rPr>
                <w:rFonts w:eastAsia="標楷體"/>
                <w:sz w:val="22"/>
              </w:rPr>
              <w:t>I</w:t>
            </w:r>
            <w:r w:rsidRPr="00BD526C">
              <w:rPr>
                <w:rFonts w:eastAsia="標楷體"/>
                <w:sz w:val="22"/>
              </w:rPr>
              <w:t>）</w:t>
            </w: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-0.3</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1,824</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1,591</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7.0</w:t>
            </w:r>
          </w:p>
        </w:tc>
        <w:tc>
          <w:tcPr>
            <w:tcW w:w="896"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233</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-0.1</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11.3</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4</w:t>
            </w:r>
            <w:r w:rsidRPr="00BD526C">
              <w:rPr>
                <w:rFonts w:eastAsia="標楷體" w:hint="eastAsia"/>
                <w:sz w:val="22"/>
              </w:rPr>
              <w:t>月</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0.1</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1,736</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9.0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1,487</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3.0</w:t>
            </w:r>
          </w:p>
        </w:tc>
        <w:tc>
          <w:tcPr>
            <w:tcW w:w="896"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249</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0.0</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11.1</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5</w:t>
            </w:r>
            <w:r w:rsidRPr="00BD526C">
              <w:rPr>
                <w:rFonts w:eastAsia="標楷體" w:hint="eastAsia"/>
                <w:sz w:val="22"/>
              </w:rPr>
              <w:t>月</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-0.4</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1,644</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3.0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1,456</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0.0</w:t>
            </w:r>
          </w:p>
        </w:tc>
        <w:tc>
          <w:tcPr>
            <w:tcW w:w="896"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188</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0.3</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11.1</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6</w:t>
            </w:r>
            <w:r w:rsidRPr="00BD526C">
              <w:rPr>
                <w:rFonts w:eastAsia="標楷體" w:hint="eastAsia"/>
                <w:sz w:val="22"/>
              </w:rPr>
              <w:t>月</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1.5</w:t>
            </w:r>
            <w:r w:rsidRPr="00BD526C">
              <w:rPr>
                <w:rFonts w:eastAsia="標楷體" w:hint="eastAsia"/>
                <w:sz w:val="22"/>
              </w:rPr>
              <w:t>（</w:t>
            </w:r>
            <w:r w:rsidRPr="00BD526C">
              <w:rPr>
                <w:rFonts w:ascii="標楷體" w:eastAsia="標楷體" w:hAnsi="標楷體" w:hint="eastAsia"/>
                <w:sz w:val="22"/>
              </w:rPr>
              <w:t>Ⅱ</w:t>
            </w:r>
            <w:r w:rsidRPr="00BD526C">
              <w:rPr>
                <w:rFonts w:eastAsia="標楷體" w:hint="eastAsia"/>
                <w:sz w:val="22"/>
              </w:rPr>
              <w:t>）</w:t>
            </w: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-0.4</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1,827</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12.0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1,564</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7.0</w:t>
            </w:r>
          </w:p>
        </w:tc>
        <w:tc>
          <w:tcPr>
            <w:tcW w:w="896"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263</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0.2</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11.1</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7</w:t>
            </w:r>
            <w:r w:rsidRPr="00BD526C">
              <w:rPr>
                <w:rFonts w:eastAsia="標楷體" w:hint="eastAsia"/>
                <w:sz w:val="22"/>
              </w:rPr>
              <w:t>月</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0.6</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1,852</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7.0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1,538</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1.0</w:t>
            </w:r>
          </w:p>
        </w:tc>
        <w:tc>
          <w:tcPr>
            <w:tcW w:w="896"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314</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0.2</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10.9</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8</w:t>
            </w:r>
            <w:r w:rsidRPr="00BD526C">
              <w:rPr>
                <w:rFonts w:eastAsia="標楷體" w:hint="eastAsia"/>
                <w:sz w:val="22"/>
              </w:rPr>
              <w:t>月</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-0.5</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1,483</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6.0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1,371</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3.0</w:t>
            </w:r>
          </w:p>
        </w:tc>
        <w:tc>
          <w:tcPr>
            <w:tcW w:w="896"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112</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0.1</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sz w:val="22"/>
              </w:rPr>
              <w:t>11.0</w:t>
            </w:r>
          </w:p>
        </w:tc>
      </w:tr>
      <w:tr w:rsidR="00BD526C" w:rsidRPr="00BD526C" w:rsidTr="00F71775">
        <w:trPr>
          <w:cantSplit/>
          <w:jc w:val="center"/>
        </w:trPr>
        <w:tc>
          <w:tcPr>
            <w:tcW w:w="896" w:type="dxa"/>
            <w:tcBorders>
              <w:left w:val="nil"/>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9</w:t>
            </w:r>
            <w:r w:rsidRPr="00BD526C">
              <w:rPr>
                <w:rFonts w:eastAsia="標楷體" w:hint="eastAsia"/>
                <w:sz w:val="22"/>
              </w:rPr>
              <w:t>月</w:t>
            </w:r>
          </w:p>
        </w:tc>
        <w:tc>
          <w:tcPr>
            <w:tcW w:w="93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1.6</w:t>
            </w:r>
            <w:r w:rsidRPr="00BD526C">
              <w:rPr>
                <w:rFonts w:eastAsia="標楷體" w:hint="eastAsia"/>
                <w:sz w:val="22"/>
              </w:rPr>
              <w:t>（</w:t>
            </w:r>
            <w:r w:rsidRPr="00BD526C">
              <w:rPr>
                <w:rFonts w:ascii="標楷體" w:eastAsia="標楷體" w:hAnsi="標楷體" w:hint="eastAsia"/>
                <w:sz w:val="22"/>
              </w:rPr>
              <w:t>Ⅲ</w:t>
            </w:r>
            <w:r w:rsidRPr="00BD526C">
              <w:rPr>
                <w:rFonts w:eastAsia="標楷體" w:hint="eastAsia"/>
                <w:sz w:val="22"/>
              </w:rPr>
              <w:t>）</w:t>
            </w:r>
          </w:p>
        </w:tc>
        <w:tc>
          <w:tcPr>
            <w:tcW w:w="672" w:type="dxa"/>
            <w:tcBorders>
              <w:left w:val="single" w:sz="6"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-0.3</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1,734</w:t>
            </w:r>
          </w:p>
        </w:tc>
        <w:tc>
          <w:tcPr>
            <w:tcW w:w="810"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1.0</w:t>
            </w:r>
          </w:p>
        </w:tc>
        <w:tc>
          <w:tcPr>
            <w:tcW w:w="757"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1,528</w:t>
            </w:r>
          </w:p>
        </w:tc>
        <w:tc>
          <w:tcPr>
            <w:tcW w:w="78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-1.0</w:t>
            </w:r>
          </w:p>
        </w:tc>
        <w:tc>
          <w:tcPr>
            <w:tcW w:w="896"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206</w:t>
            </w:r>
          </w:p>
        </w:tc>
        <w:tc>
          <w:tcPr>
            <w:tcW w:w="854" w:type="dxa"/>
            <w:tcBorders>
              <w:left w:val="single" w:sz="6"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sz w:val="22"/>
              </w:rPr>
              <w:t>-0.1</w:t>
            </w:r>
          </w:p>
        </w:tc>
        <w:tc>
          <w:tcPr>
            <w:tcW w:w="853" w:type="dxa"/>
            <w:tcBorders>
              <w:left w:val="single" w:sz="6"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10.8</w:t>
            </w:r>
          </w:p>
        </w:tc>
      </w:tr>
      <w:tr w:rsidR="00BD526C" w:rsidRPr="00BD526C" w:rsidTr="00F71775">
        <w:trPr>
          <w:cantSplit/>
          <w:jc w:val="center"/>
        </w:trPr>
        <w:tc>
          <w:tcPr>
            <w:tcW w:w="896" w:type="dxa"/>
            <w:tcBorders>
              <w:left w:val="nil"/>
              <w:bottom w:val="single" w:sz="4" w:space="0" w:color="auto"/>
              <w:right w:val="single" w:sz="6" w:space="0" w:color="auto"/>
            </w:tcBorders>
            <w:shd w:val="clear" w:color="auto" w:fill="auto"/>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10</w:t>
            </w:r>
            <w:r w:rsidRPr="00BD526C">
              <w:rPr>
                <w:rFonts w:eastAsia="標楷體" w:hint="eastAsia"/>
                <w:sz w:val="22"/>
              </w:rPr>
              <w:t>月</w:t>
            </w:r>
          </w:p>
        </w:tc>
        <w:tc>
          <w:tcPr>
            <w:tcW w:w="932" w:type="dxa"/>
            <w:tcBorders>
              <w:left w:val="single" w:sz="6" w:space="0" w:color="auto"/>
              <w:bottom w:val="single" w:sz="4"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p>
        </w:tc>
        <w:tc>
          <w:tcPr>
            <w:tcW w:w="672" w:type="dxa"/>
            <w:tcBorders>
              <w:left w:val="single" w:sz="6" w:space="0" w:color="auto"/>
              <w:bottom w:val="single" w:sz="4" w:space="0" w:color="auto"/>
              <w:right w:val="single" w:sz="6" w:space="0" w:color="auto"/>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w:t>
            </w:r>
          </w:p>
        </w:tc>
        <w:tc>
          <w:tcPr>
            <w:tcW w:w="810" w:type="dxa"/>
            <w:tcBorders>
              <w:left w:val="single" w:sz="6" w:space="0" w:color="auto"/>
              <w:bottom w:val="single" w:sz="4"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w:t>
            </w:r>
          </w:p>
        </w:tc>
        <w:tc>
          <w:tcPr>
            <w:tcW w:w="757" w:type="dxa"/>
            <w:tcBorders>
              <w:left w:val="single" w:sz="6" w:space="0" w:color="auto"/>
              <w:bottom w:val="single" w:sz="4"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w:t>
            </w:r>
          </w:p>
        </w:tc>
        <w:tc>
          <w:tcPr>
            <w:tcW w:w="784" w:type="dxa"/>
            <w:tcBorders>
              <w:left w:val="single" w:sz="6" w:space="0" w:color="auto"/>
              <w:bottom w:val="single" w:sz="4"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w:t>
            </w:r>
          </w:p>
        </w:tc>
        <w:tc>
          <w:tcPr>
            <w:tcW w:w="896" w:type="dxa"/>
            <w:tcBorders>
              <w:left w:val="single" w:sz="6" w:space="0" w:color="auto"/>
              <w:bottom w:val="single" w:sz="4"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0.1</w:t>
            </w:r>
          </w:p>
        </w:tc>
        <w:tc>
          <w:tcPr>
            <w:tcW w:w="853" w:type="dxa"/>
            <w:tcBorders>
              <w:left w:val="single" w:sz="6" w:space="0" w:color="auto"/>
              <w:bottom w:val="single" w:sz="4" w:space="0" w:color="auto"/>
              <w:right w:val="nil"/>
            </w:tcBorders>
          </w:tcPr>
          <w:p w:rsidR="00BD526C" w:rsidRPr="00BD526C" w:rsidRDefault="00BD526C" w:rsidP="00BD526C">
            <w:pPr>
              <w:autoSpaceDE w:val="0"/>
              <w:autoSpaceDN w:val="0"/>
              <w:adjustRightInd w:val="0"/>
              <w:snapToGrid w:val="0"/>
              <w:spacing w:line="380" w:lineRule="atLeast"/>
              <w:jc w:val="center"/>
              <w:rPr>
                <w:rFonts w:eastAsia="標楷體"/>
                <w:sz w:val="22"/>
              </w:rPr>
            </w:pPr>
            <w:r w:rsidRPr="00BD526C">
              <w:rPr>
                <w:rFonts w:eastAsia="標楷體" w:hint="eastAsia"/>
                <w:sz w:val="22"/>
              </w:rPr>
              <w:t>-</w:t>
            </w:r>
          </w:p>
        </w:tc>
      </w:tr>
    </w:tbl>
    <w:p w:rsidR="006422DB" w:rsidRPr="00BD526C" w:rsidRDefault="006422DB" w:rsidP="006422DB">
      <w:pPr>
        <w:widowControl/>
        <w:ind w:firstLineChars="118" w:firstLine="283"/>
        <w:rPr>
          <w:rFonts w:eastAsia="標楷體"/>
          <w:b/>
          <w:kern w:val="0"/>
          <w:sz w:val="28"/>
          <w:szCs w:val="32"/>
          <w:lang w:val="zh-TW"/>
        </w:rPr>
      </w:pPr>
      <w:r w:rsidRPr="00BD526C">
        <w:rPr>
          <w:rFonts w:eastAsia="標楷體"/>
        </w:rPr>
        <w:t>資料來源：歐</w:t>
      </w:r>
      <w:r w:rsidRPr="00BD526C">
        <w:rPr>
          <w:rFonts w:eastAsia="標楷體" w:hint="eastAsia"/>
        </w:rPr>
        <w:t>洲</w:t>
      </w:r>
      <w:r w:rsidRPr="00BD526C">
        <w:rPr>
          <w:rFonts w:eastAsia="標楷體"/>
        </w:rPr>
        <w:t>統計局</w:t>
      </w:r>
    </w:p>
    <w:p w:rsidR="00127CCA" w:rsidRPr="005A46C3" w:rsidRDefault="00127CCA" w:rsidP="00127CCA">
      <w:pPr>
        <w:widowControl/>
        <w:rPr>
          <w:rFonts w:eastAsia="標楷體"/>
          <w:b/>
          <w:bCs/>
          <w:color w:val="FF0000"/>
          <w:sz w:val="32"/>
          <w:szCs w:val="32"/>
        </w:rPr>
      </w:pPr>
    </w:p>
    <w:p w:rsidR="00127CCA" w:rsidRPr="005A46C3"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127CCA" w:rsidRPr="005A46C3"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5A46C3"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5A46C3"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5A46C3"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5A46C3"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681344" w:rsidRPr="00A14A36" w:rsidRDefault="00821547" w:rsidP="00B40DBD">
      <w:pPr>
        <w:pStyle w:val="t-3"/>
        <w:spacing w:beforeLines="50" w:before="180" w:line="520" w:lineRule="exact"/>
        <w:ind w:right="-60"/>
        <w:rPr>
          <w:b w:val="0"/>
          <w:bCs w:val="0"/>
          <w:sz w:val="40"/>
          <w:szCs w:val="36"/>
        </w:rPr>
      </w:pPr>
      <w:bookmarkStart w:id="79" w:name="_Toc402171709"/>
      <w:bookmarkStart w:id="80" w:name="_Toc436664232"/>
      <w:r w:rsidRPr="00A14A36">
        <w:t>（</w:t>
      </w:r>
      <w:r w:rsidR="00681344" w:rsidRPr="00A14A36">
        <w:t>三</w:t>
      </w:r>
      <w:r w:rsidRPr="00A14A36">
        <w:t>）</w:t>
      </w:r>
      <w:r w:rsidR="00681344" w:rsidRPr="00A14A36">
        <w:t>亞太地區</w:t>
      </w:r>
      <w:bookmarkEnd w:id="79"/>
      <w:bookmarkEnd w:id="80"/>
    </w:p>
    <w:p w:rsidR="00CC64FE" w:rsidRPr="005A46C3" w:rsidRDefault="00A14A36" w:rsidP="00F14C4B">
      <w:pPr>
        <w:widowControl/>
        <w:tabs>
          <w:tab w:val="left" w:pos="6840"/>
        </w:tabs>
        <w:snapToGrid w:val="0"/>
        <w:spacing w:beforeLines="50" w:before="180" w:line="300" w:lineRule="auto"/>
        <w:ind w:leftChars="200" w:left="480" w:rightChars="-59" w:right="-142" w:firstLineChars="200" w:firstLine="560"/>
        <w:jc w:val="both"/>
        <w:rPr>
          <w:rFonts w:eastAsia="標楷體"/>
          <w:color w:val="FF0000"/>
          <w:kern w:val="0"/>
          <w:sz w:val="28"/>
          <w:szCs w:val="28"/>
        </w:rPr>
      </w:pPr>
      <w:r w:rsidRPr="00B8477A">
        <w:rPr>
          <w:rFonts w:eastAsia="標楷體" w:hint="eastAsia"/>
          <w:kern w:val="0"/>
          <w:sz w:val="28"/>
          <w:szCs w:val="28"/>
        </w:rPr>
        <w:t>OECD</w:t>
      </w:r>
      <w:r w:rsidRPr="00B8477A">
        <w:rPr>
          <w:rFonts w:eastAsia="標楷體" w:hint="eastAsia"/>
          <w:kern w:val="0"/>
          <w:sz w:val="28"/>
          <w:szCs w:val="28"/>
        </w:rPr>
        <w:t>今</w:t>
      </w:r>
      <w:r w:rsidRPr="00B8477A">
        <w:rPr>
          <w:rFonts w:eastAsia="標楷體" w:hint="eastAsia"/>
          <w:kern w:val="0"/>
          <w:sz w:val="28"/>
          <w:szCs w:val="28"/>
        </w:rPr>
        <w:t>(</w:t>
      </w:r>
      <w:r w:rsidRPr="00B8477A">
        <w:rPr>
          <w:rFonts w:eastAsia="標楷體"/>
          <w:kern w:val="0"/>
          <w:sz w:val="28"/>
          <w:szCs w:val="28"/>
        </w:rPr>
        <w:t>2015</w:t>
      </w:r>
      <w:r w:rsidRPr="00B8477A">
        <w:rPr>
          <w:rFonts w:eastAsia="標楷體" w:hint="eastAsia"/>
          <w:kern w:val="0"/>
          <w:sz w:val="28"/>
          <w:szCs w:val="28"/>
        </w:rPr>
        <w:t>)</w:t>
      </w:r>
      <w:r w:rsidRPr="00B8477A">
        <w:rPr>
          <w:rFonts w:eastAsia="標楷體"/>
          <w:kern w:val="0"/>
          <w:sz w:val="28"/>
          <w:szCs w:val="28"/>
        </w:rPr>
        <w:t>年</w:t>
      </w:r>
      <w:r w:rsidRPr="00B8477A">
        <w:rPr>
          <w:rFonts w:eastAsia="標楷體"/>
          <w:kern w:val="0"/>
          <w:sz w:val="28"/>
          <w:szCs w:val="28"/>
        </w:rPr>
        <w:t>1</w:t>
      </w:r>
      <w:r w:rsidRPr="00B8477A">
        <w:rPr>
          <w:rFonts w:eastAsia="標楷體" w:hint="eastAsia"/>
          <w:kern w:val="0"/>
          <w:sz w:val="28"/>
          <w:szCs w:val="28"/>
        </w:rPr>
        <w:t>1</w:t>
      </w:r>
      <w:r w:rsidRPr="00B8477A">
        <w:rPr>
          <w:rFonts w:eastAsia="標楷體"/>
          <w:kern w:val="0"/>
          <w:sz w:val="28"/>
          <w:szCs w:val="28"/>
        </w:rPr>
        <w:t>月</w:t>
      </w:r>
      <w:r w:rsidRPr="00B8477A">
        <w:rPr>
          <w:rFonts w:eastAsia="標楷體" w:hint="eastAsia"/>
          <w:kern w:val="0"/>
          <w:sz w:val="28"/>
          <w:szCs w:val="28"/>
        </w:rPr>
        <w:t>20</w:t>
      </w:r>
      <w:r w:rsidRPr="00B8477A">
        <w:rPr>
          <w:rFonts w:eastAsia="標楷體"/>
          <w:kern w:val="0"/>
          <w:sz w:val="28"/>
          <w:szCs w:val="28"/>
        </w:rPr>
        <w:t>日發布「</w:t>
      </w:r>
      <w:r w:rsidRPr="00B8477A">
        <w:rPr>
          <w:rFonts w:eastAsia="標楷體" w:hint="eastAsia"/>
          <w:kern w:val="0"/>
          <w:sz w:val="28"/>
          <w:szCs w:val="28"/>
        </w:rPr>
        <w:t>東南亞、中國大陸及印度最新經濟展望報告</w:t>
      </w:r>
      <w:r w:rsidRPr="00B8477A">
        <w:rPr>
          <w:rFonts w:eastAsia="標楷體"/>
          <w:kern w:val="0"/>
          <w:sz w:val="28"/>
          <w:szCs w:val="28"/>
        </w:rPr>
        <w:t>」，</w:t>
      </w:r>
      <w:r w:rsidRPr="00B8477A">
        <w:rPr>
          <w:rFonts w:eastAsia="標楷體" w:hint="eastAsia"/>
          <w:kern w:val="0"/>
          <w:sz w:val="28"/>
          <w:szCs w:val="28"/>
        </w:rPr>
        <w:t>預測新興亞洲國家</w:t>
      </w:r>
      <w:r w:rsidR="00367AAD">
        <w:rPr>
          <w:rFonts w:eastAsia="標楷體" w:hint="eastAsia"/>
          <w:kern w:val="0"/>
          <w:sz w:val="28"/>
          <w:szCs w:val="28"/>
        </w:rPr>
        <w:t>今</w:t>
      </w:r>
      <w:r w:rsidRPr="00B8477A">
        <w:rPr>
          <w:rFonts w:eastAsia="標楷體" w:hint="eastAsia"/>
          <w:kern w:val="0"/>
          <w:sz w:val="28"/>
          <w:szCs w:val="28"/>
        </w:rPr>
        <w:t>年經濟成長率</w:t>
      </w:r>
      <w:r w:rsidRPr="00B8477A">
        <w:rPr>
          <w:rFonts w:eastAsia="標楷體" w:hint="eastAsia"/>
          <w:kern w:val="0"/>
          <w:sz w:val="28"/>
          <w:szCs w:val="28"/>
        </w:rPr>
        <w:t>6.5%</w:t>
      </w:r>
      <w:r w:rsidRPr="00B8477A">
        <w:rPr>
          <w:rFonts w:eastAsia="標楷體" w:hint="eastAsia"/>
          <w:kern w:val="0"/>
          <w:sz w:val="28"/>
          <w:szCs w:val="28"/>
        </w:rPr>
        <w:t>，</w:t>
      </w:r>
      <w:r w:rsidRPr="00B8477A">
        <w:rPr>
          <w:rFonts w:eastAsia="標楷體" w:hint="eastAsia"/>
          <w:kern w:val="0"/>
          <w:sz w:val="28"/>
          <w:szCs w:val="28"/>
        </w:rPr>
        <w:t>2016</w:t>
      </w:r>
      <w:r w:rsidRPr="00B8477A">
        <w:rPr>
          <w:rFonts w:eastAsia="標楷體" w:hint="eastAsia"/>
          <w:kern w:val="0"/>
          <w:sz w:val="28"/>
          <w:szCs w:val="28"/>
        </w:rPr>
        <w:t>年至</w:t>
      </w:r>
      <w:r w:rsidRPr="00B8477A">
        <w:rPr>
          <w:rFonts w:eastAsia="標楷體" w:hint="eastAsia"/>
          <w:kern w:val="0"/>
          <w:sz w:val="28"/>
          <w:szCs w:val="28"/>
        </w:rPr>
        <w:t>2020</w:t>
      </w:r>
      <w:r w:rsidRPr="00B8477A">
        <w:rPr>
          <w:rFonts w:eastAsia="標楷體" w:hint="eastAsia"/>
          <w:kern w:val="0"/>
          <w:sz w:val="28"/>
          <w:szCs w:val="28"/>
        </w:rPr>
        <w:t>年則放緩至</w:t>
      </w:r>
      <w:r w:rsidRPr="00B8477A">
        <w:rPr>
          <w:rFonts w:eastAsia="標楷體" w:hint="eastAsia"/>
          <w:kern w:val="0"/>
          <w:sz w:val="28"/>
          <w:szCs w:val="28"/>
        </w:rPr>
        <w:t>6.2%</w:t>
      </w:r>
      <w:r w:rsidRPr="00B8477A">
        <w:rPr>
          <w:rFonts w:eastAsia="標楷體" w:hint="eastAsia"/>
          <w:kern w:val="0"/>
          <w:sz w:val="28"/>
          <w:szCs w:val="28"/>
        </w:rPr>
        <w:t>，並指出未來</w:t>
      </w:r>
      <w:r w:rsidRPr="00B8477A">
        <w:rPr>
          <w:rFonts w:eastAsia="標楷體" w:hint="eastAsia"/>
          <w:kern w:val="0"/>
          <w:sz w:val="28"/>
          <w:szCs w:val="28"/>
        </w:rPr>
        <w:t>5</w:t>
      </w:r>
      <w:r w:rsidRPr="00B8477A">
        <w:rPr>
          <w:rFonts w:eastAsia="標楷體" w:hint="eastAsia"/>
          <w:kern w:val="0"/>
          <w:sz w:val="28"/>
          <w:szCs w:val="28"/>
        </w:rPr>
        <w:t>年民間消費將成為新興亞洲國家經濟成長的最大推手。展望未來，新興亞洲國家將面對中國大陸經濟持續趨緩、美國貨幣正常化及生產力下滑等挑戰，區域整合將成為維持經濟持續成長的關鍵因素。</w:t>
      </w:r>
    </w:p>
    <w:p w:rsidR="00681344" w:rsidRPr="00BD526C" w:rsidRDefault="00681344" w:rsidP="00681344">
      <w:pPr>
        <w:pStyle w:val="k3a"/>
        <w:tabs>
          <w:tab w:val="left" w:pos="540"/>
        </w:tabs>
        <w:spacing w:before="180" w:line="300" w:lineRule="auto"/>
        <w:ind w:leftChars="0" w:left="0" w:right="-60" w:firstLineChars="0" w:firstLine="0"/>
        <w:rPr>
          <w:b/>
          <w:bCs/>
          <w:szCs w:val="28"/>
        </w:rPr>
      </w:pPr>
      <w:r w:rsidRPr="00BD526C">
        <w:rPr>
          <w:b/>
          <w:bCs/>
          <w:szCs w:val="28"/>
        </w:rPr>
        <w:t>１、日本</w:t>
      </w:r>
    </w:p>
    <w:p w:rsidR="008905B7" w:rsidRPr="005A46C3" w:rsidRDefault="00BD526C" w:rsidP="00BB5D75">
      <w:pPr>
        <w:pStyle w:val="afffff"/>
        <w:numPr>
          <w:ilvl w:val="0"/>
          <w:numId w:val="22"/>
        </w:numPr>
        <w:snapToGrid w:val="0"/>
        <w:spacing w:before="180" w:line="300" w:lineRule="auto"/>
        <w:ind w:leftChars="0" w:rightChars="-95" w:right="-228" w:firstLineChars="0"/>
        <w:rPr>
          <w:rFonts w:ascii="Times New Roman" w:eastAsia="標楷體" w:hAnsi="Times New Roman"/>
          <w:color w:val="FF0000"/>
          <w:sz w:val="28"/>
          <w:szCs w:val="28"/>
        </w:rPr>
      </w:pPr>
      <w:r w:rsidRPr="000C4E81">
        <w:rPr>
          <w:rFonts w:ascii="Times New Roman" w:eastAsia="標楷體" w:hAnsi="Times New Roman" w:hint="eastAsia"/>
          <w:sz w:val="28"/>
          <w:szCs w:val="28"/>
        </w:rPr>
        <w:t>日本政府於</w:t>
      </w:r>
      <w:r w:rsidRPr="000C4E81">
        <w:rPr>
          <w:rFonts w:ascii="Times New Roman" w:eastAsia="標楷體" w:hAnsi="Times New Roman" w:hint="eastAsia"/>
          <w:sz w:val="28"/>
          <w:szCs w:val="28"/>
        </w:rPr>
        <w:t>2015</w:t>
      </w:r>
      <w:r w:rsidRPr="000C4E81">
        <w:rPr>
          <w:rFonts w:ascii="Times New Roman" w:eastAsia="標楷體" w:hAnsi="Times New Roman" w:hint="eastAsia"/>
          <w:sz w:val="28"/>
          <w:szCs w:val="28"/>
        </w:rPr>
        <w:t>年</w:t>
      </w:r>
      <w:r w:rsidRPr="000C4E81">
        <w:rPr>
          <w:rFonts w:ascii="Times New Roman" w:eastAsia="標楷體" w:hAnsi="Times New Roman" w:hint="eastAsia"/>
          <w:sz w:val="28"/>
          <w:szCs w:val="28"/>
        </w:rPr>
        <w:t>11</w:t>
      </w:r>
      <w:r w:rsidRPr="000C4E81">
        <w:rPr>
          <w:rFonts w:ascii="Times New Roman" w:eastAsia="標楷體" w:hAnsi="Times New Roman" w:hint="eastAsia"/>
          <w:sz w:val="28"/>
          <w:szCs w:val="28"/>
        </w:rPr>
        <w:t>月</w:t>
      </w:r>
      <w:r w:rsidRPr="000C4E81">
        <w:rPr>
          <w:rFonts w:ascii="Times New Roman" w:eastAsia="標楷體" w:hAnsi="Times New Roman" w:hint="eastAsia"/>
          <w:sz w:val="28"/>
          <w:szCs w:val="28"/>
        </w:rPr>
        <w:t>16</w:t>
      </w:r>
      <w:r w:rsidRPr="000C4E81">
        <w:rPr>
          <w:rFonts w:ascii="Times New Roman" w:eastAsia="標楷體" w:hAnsi="Times New Roman" w:hint="eastAsia"/>
          <w:sz w:val="28"/>
          <w:szCs w:val="28"/>
        </w:rPr>
        <w:t>日公布第</w:t>
      </w:r>
      <w:r w:rsidRPr="000C4E81">
        <w:rPr>
          <w:rFonts w:ascii="Times New Roman" w:eastAsia="標楷體" w:hAnsi="Times New Roman" w:hint="eastAsia"/>
          <w:sz w:val="28"/>
          <w:szCs w:val="28"/>
        </w:rPr>
        <w:t>3</w:t>
      </w:r>
      <w:r w:rsidRPr="000C4E81">
        <w:rPr>
          <w:rFonts w:ascii="Times New Roman" w:eastAsia="標楷體" w:hAnsi="Times New Roman" w:hint="eastAsia"/>
          <w:sz w:val="28"/>
          <w:szCs w:val="28"/>
        </w:rPr>
        <w:t>季實質</w:t>
      </w:r>
      <w:r w:rsidRPr="000C4E81">
        <w:rPr>
          <w:rFonts w:ascii="Times New Roman" w:eastAsia="標楷體" w:hAnsi="Times New Roman" w:hint="eastAsia"/>
          <w:sz w:val="28"/>
          <w:szCs w:val="28"/>
        </w:rPr>
        <w:t>GDP</w:t>
      </w:r>
      <w:r w:rsidRPr="000C4E81">
        <w:rPr>
          <w:rFonts w:ascii="Times New Roman" w:eastAsia="標楷體" w:hAnsi="Times New Roman" w:hint="eastAsia"/>
          <w:sz w:val="28"/>
          <w:szCs w:val="28"/>
        </w:rPr>
        <w:t>數據，較上季衰退</w:t>
      </w:r>
      <w:r w:rsidRPr="000C4E81">
        <w:rPr>
          <w:rFonts w:ascii="Times New Roman" w:eastAsia="標楷體" w:hAnsi="Times New Roman" w:hint="eastAsia"/>
          <w:sz w:val="28"/>
          <w:szCs w:val="28"/>
        </w:rPr>
        <w:t>0.2</w:t>
      </w:r>
      <w:r>
        <w:rPr>
          <w:rFonts w:ascii="Times New Roman" w:eastAsia="標楷體" w:hAnsi="Times New Roman" w:hint="eastAsia"/>
          <w:sz w:val="28"/>
          <w:szCs w:val="28"/>
        </w:rPr>
        <w:t>%</w:t>
      </w:r>
      <w:r w:rsidRPr="000C4E81">
        <w:rPr>
          <w:rFonts w:ascii="Times New Roman" w:eastAsia="標楷體" w:hAnsi="Times New Roman" w:hint="eastAsia"/>
          <w:sz w:val="28"/>
          <w:szCs w:val="28"/>
        </w:rPr>
        <w:t>，換算年率則衰退</w:t>
      </w:r>
      <w:r w:rsidRPr="000C4E81">
        <w:rPr>
          <w:rFonts w:ascii="Times New Roman" w:eastAsia="標楷體" w:hAnsi="Times New Roman" w:hint="eastAsia"/>
          <w:sz w:val="28"/>
          <w:szCs w:val="28"/>
        </w:rPr>
        <w:t>0.8</w:t>
      </w:r>
      <w:r>
        <w:rPr>
          <w:rFonts w:ascii="Times New Roman" w:eastAsia="標楷體" w:hAnsi="Times New Roman" w:hint="eastAsia"/>
          <w:sz w:val="28"/>
          <w:szCs w:val="28"/>
        </w:rPr>
        <w:t>%</w:t>
      </w:r>
      <w:r w:rsidRPr="000C4E81">
        <w:rPr>
          <w:rFonts w:ascii="Times New Roman" w:eastAsia="標楷體" w:hAnsi="Times New Roman" w:hint="eastAsia"/>
          <w:sz w:val="28"/>
          <w:szCs w:val="28"/>
        </w:rPr>
        <w:t>，連續</w:t>
      </w:r>
      <w:r w:rsidRPr="000C4E81">
        <w:rPr>
          <w:rFonts w:ascii="Times New Roman" w:eastAsia="標楷體" w:hAnsi="Times New Roman" w:hint="eastAsia"/>
          <w:sz w:val="28"/>
          <w:szCs w:val="28"/>
        </w:rPr>
        <w:t>2</w:t>
      </w:r>
      <w:r w:rsidRPr="000C4E81">
        <w:rPr>
          <w:rFonts w:ascii="Times New Roman" w:eastAsia="標楷體" w:hAnsi="Times New Roman" w:hint="eastAsia"/>
          <w:sz w:val="28"/>
          <w:szCs w:val="28"/>
        </w:rPr>
        <w:t>季負成長，再次陷入經濟衰退。國內需求較上季減少</w:t>
      </w:r>
      <w:r w:rsidRPr="000C4E81">
        <w:rPr>
          <w:rFonts w:ascii="Times New Roman" w:eastAsia="標楷體" w:hAnsi="Times New Roman" w:hint="eastAsia"/>
          <w:sz w:val="28"/>
          <w:szCs w:val="28"/>
        </w:rPr>
        <w:t>0.3</w:t>
      </w:r>
      <w:r>
        <w:rPr>
          <w:rFonts w:ascii="Times New Roman" w:eastAsia="標楷體" w:hAnsi="Times New Roman" w:hint="eastAsia"/>
          <w:sz w:val="28"/>
          <w:szCs w:val="28"/>
        </w:rPr>
        <w:t>%</w:t>
      </w:r>
      <w:r>
        <w:rPr>
          <w:rFonts w:ascii="Times New Roman" w:eastAsia="標楷體" w:hAnsi="Times New Roman" w:hint="eastAsia"/>
          <w:sz w:val="28"/>
          <w:szCs w:val="28"/>
        </w:rPr>
        <w:t>，</w:t>
      </w:r>
      <w:r w:rsidRPr="000C4E81">
        <w:rPr>
          <w:rFonts w:ascii="Times New Roman" w:eastAsia="標楷體" w:hAnsi="Times New Roman" w:hint="eastAsia"/>
          <w:sz w:val="28"/>
          <w:szCs w:val="28"/>
        </w:rPr>
        <w:t>以民間企業設備投資下滑</w:t>
      </w:r>
      <w:r w:rsidRPr="000C4E81">
        <w:rPr>
          <w:rFonts w:ascii="Times New Roman" w:eastAsia="標楷體" w:hAnsi="Times New Roman" w:hint="eastAsia"/>
          <w:sz w:val="28"/>
          <w:szCs w:val="28"/>
        </w:rPr>
        <w:t>1.3</w:t>
      </w:r>
      <w:r>
        <w:rPr>
          <w:rFonts w:ascii="Times New Roman" w:eastAsia="標楷體" w:hAnsi="Times New Roman" w:hint="eastAsia"/>
          <w:sz w:val="28"/>
          <w:szCs w:val="28"/>
        </w:rPr>
        <w:t>%</w:t>
      </w:r>
      <w:r w:rsidRPr="000C4E81">
        <w:rPr>
          <w:rFonts w:ascii="Times New Roman" w:eastAsia="標楷體" w:hAnsi="Times New Roman" w:hint="eastAsia"/>
          <w:sz w:val="28"/>
          <w:szCs w:val="28"/>
        </w:rPr>
        <w:t>最多；公部門需求則成長</w:t>
      </w:r>
      <w:r w:rsidRPr="000C4E81">
        <w:rPr>
          <w:rFonts w:ascii="Times New Roman" w:eastAsia="標楷體" w:hAnsi="Times New Roman" w:hint="eastAsia"/>
          <w:sz w:val="28"/>
          <w:szCs w:val="28"/>
        </w:rPr>
        <w:t>0.2</w:t>
      </w:r>
      <w:r>
        <w:rPr>
          <w:rFonts w:ascii="Times New Roman" w:eastAsia="標楷體" w:hAnsi="Times New Roman" w:hint="eastAsia"/>
          <w:sz w:val="28"/>
          <w:szCs w:val="28"/>
        </w:rPr>
        <w:t>%</w:t>
      </w:r>
      <w:r>
        <w:rPr>
          <w:rFonts w:ascii="Times New Roman" w:eastAsia="標楷體" w:hAnsi="Times New Roman" w:hint="eastAsia"/>
          <w:sz w:val="28"/>
          <w:szCs w:val="28"/>
        </w:rPr>
        <w:t>；出口成長</w:t>
      </w:r>
      <w:r>
        <w:rPr>
          <w:rFonts w:ascii="Times New Roman" w:eastAsia="標楷體" w:hAnsi="Times New Roman" w:hint="eastAsia"/>
          <w:sz w:val="28"/>
          <w:szCs w:val="28"/>
        </w:rPr>
        <w:t>2.6%</w:t>
      </w:r>
      <w:r>
        <w:rPr>
          <w:rFonts w:ascii="Times New Roman" w:eastAsia="標楷體" w:hAnsi="Times New Roman" w:hint="eastAsia"/>
          <w:sz w:val="28"/>
          <w:szCs w:val="28"/>
        </w:rPr>
        <w:t>；進口成長</w:t>
      </w:r>
      <w:r>
        <w:rPr>
          <w:rFonts w:ascii="Times New Roman" w:eastAsia="標楷體" w:hAnsi="Times New Roman" w:hint="eastAsia"/>
          <w:sz w:val="28"/>
          <w:szCs w:val="28"/>
        </w:rPr>
        <w:t>1.7%</w:t>
      </w:r>
      <w:r>
        <w:rPr>
          <w:rFonts w:ascii="Times New Roman" w:eastAsia="標楷體" w:hAnsi="Times New Roman" w:hint="eastAsia"/>
          <w:sz w:val="28"/>
          <w:szCs w:val="28"/>
        </w:rPr>
        <w:t>。</w:t>
      </w:r>
    </w:p>
    <w:p w:rsidR="00BB5D75" w:rsidRPr="005A46C3" w:rsidRDefault="00BD526C" w:rsidP="00BB5D75">
      <w:pPr>
        <w:pStyle w:val="afffff"/>
        <w:numPr>
          <w:ilvl w:val="0"/>
          <w:numId w:val="22"/>
        </w:numPr>
        <w:snapToGrid w:val="0"/>
        <w:spacing w:before="180" w:line="300" w:lineRule="auto"/>
        <w:ind w:leftChars="0" w:rightChars="-95" w:right="-228" w:firstLineChars="0"/>
        <w:rPr>
          <w:rFonts w:ascii="Times New Roman" w:eastAsia="標楷體" w:hAnsi="Times New Roman"/>
          <w:color w:val="FF0000"/>
          <w:sz w:val="28"/>
          <w:szCs w:val="28"/>
        </w:rPr>
      </w:pPr>
      <w:r w:rsidRPr="000C4E81">
        <w:rPr>
          <w:rFonts w:ascii="Times New Roman" w:eastAsia="標楷體" w:hAnsi="Times New Roman" w:hint="eastAsia"/>
          <w:sz w:val="28"/>
          <w:szCs w:val="28"/>
        </w:rPr>
        <w:t>根據日本財務省</w:t>
      </w:r>
      <w:r w:rsidRPr="000C4E81">
        <w:rPr>
          <w:rFonts w:ascii="Times New Roman" w:eastAsia="標楷體" w:hAnsi="Times New Roman" w:hint="eastAsia"/>
          <w:sz w:val="28"/>
          <w:szCs w:val="28"/>
        </w:rPr>
        <w:t>2015</w:t>
      </w:r>
      <w:r w:rsidRPr="000C4E81">
        <w:rPr>
          <w:rFonts w:ascii="Times New Roman" w:eastAsia="標楷體" w:hAnsi="Times New Roman" w:hint="eastAsia"/>
          <w:sz w:val="28"/>
          <w:szCs w:val="28"/>
        </w:rPr>
        <w:t>年</w:t>
      </w:r>
      <w:r w:rsidRPr="000C4E81">
        <w:rPr>
          <w:rFonts w:ascii="Times New Roman" w:eastAsia="標楷體" w:hAnsi="Times New Roman" w:hint="eastAsia"/>
          <w:sz w:val="28"/>
          <w:szCs w:val="28"/>
        </w:rPr>
        <w:t>11</w:t>
      </w:r>
      <w:r w:rsidRPr="000C4E81">
        <w:rPr>
          <w:rFonts w:ascii="Times New Roman" w:eastAsia="標楷體" w:hAnsi="Times New Roman" w:hint="eastAsia"/>
          <w:sz w:val="28"/>
          <w:szCs w:val="28"/>
        </w:rPr>
        <w:t>月</w:t>
      </w:r>
      <w:r w:rsidRPr="000C4E81">
        <w:rPr>
          <w:rFonts w:ascii="Times New Roman" w:eastAsia="標楷體" w:hAnsi="Times New Roman" w:hint="eastAsia"/>
          <w:sz w:val="28"/>
          <w:szCs w:val="28"/>
        </w:rPr>
        <w:t>19</w:t>
      </w:r>
      <w:r w:rsidRPr="000C4E81">
        <w:rPr>
          <w:rFonts w:ascii="Times New Roman" w:eastAsia="標楷體" w:hAnsi="Times New Roman" w:hint="eastAsia"/>
          <w:sz w:val="28"/>
          <w:szCs w:val="28"/>
        </w:rPr>
        <w:t>日發布之進出口貿易統計，</w:t>
      </w:r>
      <w:r w:rsidRPr="000C4E81">
        <w:rPr>
          <w:rFonts w:ascii="Times New Roman" w:eastAsia="標楷體" w:hAnsi="Times New Roman" w:hint="eastAsia"/>
          <w:sz w:val="28"/>
          <w:szCs w:val="28"/>
        </w:rPr>
        <w:t>2015</w:t>
      </w:r>
      <w:r w:rsidRPr="000C4E81">
        <w:rPr>
          <w:rFonts w:ascii="Times New Roman" w:eastAsia="標楷體" w:hAnsi="Times New Roman" w:hint="eastAsia"/>
          <w:sz w:val="28"/>
          <w:szCs w:val="28"/>
        </w:rPr>
        <w:t>年</w:t>
      </w:r>
      <w:r w:rsidRPr="000C4E81">
        <w:rPr>
          <w:rFonts w:ascii="Times New Roman" w:eastAsia="標楷體" w:hAnsi="Times New Roman" w:hint="eastAsia"/>
          <w:sz w:val="28"/>
          <w:szCs w:val="28"/>
        </w:rPr>
        <w:t>10</w:t>
      </w:r>
      <w:r w:rsidRPr="000C4E81">
        <w:rPr>
          <w:rFonts w:ascii="Times New Roman" w:eastAsia="標楷體" w:hAnsi="Times New Roman" w:hint="eastAsia"/>
          <w:sz w:val="28"/>
          <w:szCs w:val="28"/>
        </w:rPr>
        <w:t>月出口為</w:t>
      </w:r>
      <w:r w:rsidRPr="000C4E81">
        <w:rPr>
          <w:rFonts w:ascii="Times New Roman" w:eastAsia="標楷體" w:hAnsi="Times New Roman" w:hint="eastAsia"/>
          <w:sz w:val="28"/>
          <w:szCs w:val="28"/>
        </w:rPr>
        <w:t>6.54</w:t>
      </w:r>
      <w:r w:rsidRPr="000C4E81">
        <w:rPr>
          <w:rFonts w:ascii="Times New Roman" w:eastAsia="標楷體" w:hAnsi="Times New Roman" w:hint="eastAsia"/>
          <w:sz w:val="28"/>
          <w:szCs w:val="28"/>
        </w:rPr>
        <w:t>兆日圓，較上年同期減少</w:t>
      </w:r>
      <w:r w:rsidRPr="000C4E81">
        <w:rPr>
          <w:rFonts w:ascii="Times New Roman" w:eastAsia="標楷體" w:hAnsi="Times New Roman" w:hint="eastAsia"/>
          <w:sz w:val="28"/>
          <w:szCs w:val="28"/>
        </w:rPr>
        <w:t>2.1</w:t>
      </w:r>
      <w:r>
        <w:rPr>
          <w:rFonts w:ascii="Times New Roman" w:eastAsia="標楷體" w:hAnsi="Times New Roman" w:hint="eastAsia"/>
          <w:sz w:val="28"/>
          <w:szCs w:val="28"/>
        </w:rPr>
        <w:t>%</w:t>
      </w:r>
      <w:r w:rsidRPr="000C4E81">
        <w:rPr>
          <w:rFonts w:ascii="Times New Roman" w:eastAsia="標楷體" w:hAnsi="Times New Roman" w:hint="eastAsia"/>
          <w:sz w:val="28"/>
          <w:szCs w:val="28"/>
        </w:rPr>
        <w:t>，進口則為</w:t>
      </w:r>
      <w:r w:rsidRPr="000C4E81">
        <w:rPr>
          <w:rFonts w:ascii="Times New Roman" w:eastAsia="標楷體" w:hAnsi="Times New Roman" w:hint="eastAsia"/>
          <w:sz w:val="28"/>
          <w:szCs w:val="28"/>
        </w:rPr>
        <w:t>6.43</w:t>
      </w:r>
      <w:r w:rsidRPr="000C4E81">
        <w:rPr>
          <w:rFonts w:ascii="Times New Roman" w:eastAsia="標楷體" w:hAnsi="Times New Roman" w:hint="eastAsia"/>
          <w:sz w:val="28"/>
          <w:szCs w:val="28"/>
        </w:rPr>
        <w:t>兆日圓，減少</w:t>
      </w:r>
      <w:r w:rsidRPr="000C4E81">
        <w:rPr>
          <w:rFonts w:ascii="Times New Roman" w:eastAsia="標楷體" w:hAnsi="Times New Roman" w:hint="eastAsia"/>
          <w:sz w:val="28"/>
          <w:szCs w:val="28"/>
        </w:rPr>
        <w:t>13.4</w:t>
      </w:r>
      <w:r>
        <w:rPr>
          <w:rFonts w:ascii="Times New Roman" w:eastAsia="標楷體" w:hAnsi="Times New Roman" w:hint="eastAsia"/>
          <w:sz w:val="28"/>
          <w:szCs w:val="28"/>
        </w:rPr>
        <w:t>%</w:t>
      </w:r>
      <w:r w:rsidRPr="000C4E81">
        <w:rPr>
          <w:rFonts w:ascii="Times New Roman" w:eastAsia="標楷體" w:hAnsi="Times New Roman" w:hint="eastAsia"/>
          <w:sz w:val="28"/>
          <w:szCs w:val="28"/>
        </w:rPr>
        <w:t>，貿易出超為</w:t>
      </w:r>
      <w:r w:rsidRPr="000C4E81">
        <w:rPr>
          <w:rFonts w:ascii="Times New Roman" w:eastAsia="標楷體" w:hAnsi="Times New Roman" w:hint="eastAsia"/>
          <w:sz w:val="28"/>
          <w:szCs w:val="28"/>
        </w:rPr>
        <w:t>0.11</w:t>
      </w:r>
      <w:r w:rsidRPr="000C4E81">
        <w:rPr>
          <w:rFonts w:ascii="Times New Roman" w:eastAsia="標楷體" w:hAnsi="Times New Roman" w:hint="eastAsia"/>
          <w:sz w:val="28"/>
          <w:szCs w:val="28"/>
        </w:rPr>
        <w:t>兆日圓。就地區而言，對主要貿易夥伴，歐盟、美國、中國大陸、東協出口成長率分別為</w:t>
      </w:r>
      <w:r w:rsidRPr="000C4E81">
        <w:rPr>
          <w:rFonts w:ascii="Times New Roman" w:eastAsia="標楷體" w:hAnsi="Times New Roman" w:hint="eastAsia"/>
          <w:sz w:val="28"/>
          <w:szCs w:val="28"/>
        </w:rPr>
        <w:t>5.4</w:t>
      </w:r>
      <w:r>
        <w:rPr>
          <w:rFonts w:ascii="Times New Roman" w:eastAsia="標楷體" w:hAnsi="Times New Roman" w:hint="eastAsia"/>
          <w:sz w:val="28"/>
          <w:szCs w:val="28"/>
        </w:rPr>
        <w:t>%</w:t>
      </w:r>
      <w:r w:rsidRPr="000C4E81">
        <w:rPr>
          <w:rFonts w:ascii="Times New Roman" w:eastAsia="標楷體" w:hAnsi="Times New Roman" w:hint="eastAsia"/>
          <w:sz w:val="28"/>
          <w:szCs w:val="28"/>
        </w:rPr>
        <w:t>、</w:t>
      </w:r>
      <w:r w:rsidRPr="000C4E81">
        <w:rPr>
          <w:rFonts w:ascii="Times New Roman" w:eastAsia="標楷體" w:hAnsi="Times New Roman" w:hint="eastAsia"/>
          <w:sz w:val="28"/>
          <w:szCs w:val="28"/>
        </w:rPr>
        <w:t>6.3</w:t>
      </w:r>
      <w:r>
        <w:rPr>
          <w:rFonts w:ascii="Times New Roman" w:eastAsia="標楷體" w:hAnsi="Times New Roman" w:hint="eastAsia"/>
          <w:sz w:val="28"/>
          <w:szCs w:val="28"/>
        </w:rPr>
        <w:t>%</w:t>
      </w:r>
      <w:r w:rsidRPr="000C4E81">
        <w:rPr>
          <w:rFonts w:ascii="Times New Roman" w:eastAsia="標楷體" w:hAnsi="Times New Roman" w:hint="eastAsia"/>
          <w:sz w:val="28"/>
          <w:szCs w:val="28"/>
        </w:rPr>
        <w:t>、</w:t>
      </w:r>
      <w:r w:rsidRPr="000C4E81">
        <w:rPr>
          <w:rFonts w:ascii="Times New Roman" w:eastAsia="標楷體" w:hAnsi="Times New Roman" w:hint="eastAsia"/>
          <w:sz w:val="28"/>
          <w:szCs w:val="28"/>
        </w:rPr>
        <w:t>-3.6</w:t>
      </w:r>
      <w:r>
        <w:rPr>
          <w:rFonts w:ascii="Times New Roman" w:eastAsia="標楷體" w:hAnsi="Times New Roman" w:hint="eastAsia"/>
          <w:sz w:val="28"/>
          <w:szCs w:val="28"/>
        </w:rPr>
        <w:t>%</w:t>
      </w:r>
      <w:r w:rsidRPr="000C4E81">
        <w:rPr>
          <w:rFonts w:ascii="Times New Roman" w:eastAsia="標楷體" w:hAnsi="Times New Roman" w:hint="eastAsia"/>
          <w:sz w:val="28"/>
          <w:szCs w:val="28"/>
        </w:rPr>
        <w:t>及</w:t>
      </w:r>
      <w:r w:rsidRPr="000C4E81">
        <w:rPr>
          <w:rFonts w:ascii="Times New Roman" w:eastAsia="標楷體" w:hAnsi="Times New Roman" w:hint="eastAsia"/>
          <w:sz w:val="28"/>
          <w:szCs w:val="28"/>
        </w:rPr>
        <w:t>-4.3</w:t>
      </w:r>
      <w:r>
        <w:rPr>
          <w:rFonts w:ascii="Times New Roman" w:eastAsia="標楷體" w:hAnsi="Times New Roman" w:hint="eastAsia"/>
          <w:sz w:val="28"/>
          <w:szCs w:val="28"/>
        </w:rPr>
        <w:t>%</w:t>
      </w:r>
      <w:r w:rsidRPr="000C4E81">
        <w:rPr>
          <w:rFonts w:ascii="Times New Roman" w:eastAsia="標楷體" w:hAnsi="Times New Roman" w:hint="eastAsia"/>
          <w:sz w:val="28"/>
          <w:szCs w:val="28"/>
        </w:rPr>
        <w:t>。</w:t>
      </w:r>
      <w:r w:rsidRPr="000C4E81">
        <w:rPr>
          <w:rFonts w:ascii="Times New Roman" w:eastAsia="標楷體" w:hAnsi="Times New Roman"/>
          <w:sz w:val="28"/>
          <w:szCs w:val="28"/>
        </w:rPr>
        <w:t>201</w:t>
      </w:r>
      <w:r w:rsidRPr="000C4E81">
        <w:rPr>
          <w:rFonts w:ascii="Times New Roman" w:eastAsia="標楷體" w:hAnsi="Times New Roman" w:hint="eastAsia"/>
          <w:sz w:val="28"/>
          <w:szCs w:val="28"/>
        </w:rPr>
        <w:t>5</w:t>
      </w:r>
      <w:r w:rsidRPr="000C4E81">
        <w:rPr>
          <w:rFonts w:ascii="Times New Roman" w:eastAsia="標楷體" w:hAnsi="Times New Roman" w:hint="eastAsia"/>
          <w:sz w:val="28"/>
          <w:szCs w:val="28"/>
        </w:rPr>
        <w:t>年</w:t>
      </w:r>
      <w:r w:rsidRPr="000C4E81">
        <w:rPr>
          <w:rFonts w:ascii="Times New Roman" w:eastAsia="標楷體" w:hAnsi="Times New Roman" w:hint="eastAsia"/>
          <w:sz w:val="28"/>
          <w:szCs w:val="28"/>
        </w:rPr>
        <w:t>9</w:t>
      </w:r>
      <w:r w:rsidRPr="000C4E81">
        <w:rPr>
          <w:rFonts w:ascii="Times New Roman" w:eastAsia="標楷體" w:hAnsi="Times New Roman" w:hint="eastAsia"/>
          <w:sz w:val="28"/>
          <w:szCs w:val="28"/>
        </w:rPr>
        <w:t>月工業生產下滑</w:t>
      </w:r>
      <w:r w:rsidRPr="000C4E81">
        <w:rPr>
          <w:rFonts w:ascii="Times New Roman" w:eastAsia="標楷體" w:hAnsi="Times New Roman" w:hint="eastAsia"/>
          <w:sz w:val="28"/>
          <w:szCs w:val="28"/>
        </w:rPr>
        <w:t>0.9</w:t>
      </w:r>
      <w:r w:rsidR="00367AAD">
        <w:rPr>
          <w:rFonts w:ascii="Times New Roman" w:eastAsia="標楷體" w:hAnsi="Times New Roman" w:hint="eastAsia"/>
          <w:sz w:val="28"/>
          <w:szCs w:val="28"/>
        </w:rPr>
        <w:t>%</w:t>
      </w:r>
      <w:r w:rsidRPr="000C4E81">
        <w:rPr>
          <w:rFonts w:ascii="Times New Roman" w:eastAsia="標楷體" w:hAnsi="Times New Roman" w:hint="eastAsia"/>
          <w:sz w:val="28"/>
          <w:szCs w:val="28"/>
        </w:rPr>
        <w:t>，消費者物價上漲率為零，失業率為</w:t>
      </w:r>
      <w:r w:rsidRPr="000C4E81">
        <w:rPr>
          <w:rFonts w:ascii="Times New Roman" w:eastAsia="標楷體" w:hAnsi="Times New Roman" w:hint="eastAsia"/>
          <w:sz w:val="28"/>
          <w:szCs w:val="28"/>
        </w:rPr>
        <w:t>3.4</w:t>
      </w:r>
      <w:r>
        <w:rPr>
          <w:rFonts w:ascii="Times New Roman" w:eastAsia="標楷體" w:hAnsi="Times New Roman" w:hint="eastAsia"/>
          <w:sz w:val="28"/>
          <w:szCs w:val="28"/>
        </w:rPr>
        <w:t>%</w:t>
      </w:r>
      <w:r w:rsidRPr="000C4E81">
        <w:rPr>
          <w:rFonts w:ascii="Times New Roman" w:eastAsia="標楷體" w:hAnsi="Times New Roman" w:hint="eastAsia"/>
          <w:sz w:val="28"/>
          <w:szCs w:val="28"/>
        </w:rPr>
        <w:t>。</w:t>
      </w:r>
    </w:p>
    <w:p w:rsidR="00BB5D75" w:rsidRPr="005A46C3" w:rsidRDefault="00BD526C" w:rsidP="00BB5D75">
      <w:pPr>
        <w:pStyle w:val="afffff"/>
        <w:numPr>
          <w:ilvl w:val="0"/>
          <w:numId w:val="22"/>
        </w:numPr>
        <w:snapToGrid w:val="0"/>
        <w:spacing w:before="180" w:line="300" w:lineRule="auto"/>
        <w:ind w:leftChars="0" w:rightChars="-95" w:right="-228" w:firstLineChars="0"/>
        <w:rPr>
          <w:rFonts w:ascii="Times New Roman" w:eastAsia="標楷體" w:hAnsi="Times New Roman"/>
          <w:color w:val="FF0000"/>
          <w:sz w:val="28"/>
          <w:szCs w:val="28"/>
        </w:rPr>
      </w:pPr>
      <w:r w:rsidRPr="000C4E81">
        <w:rPr>
          <w:rFonts w:ascii="Times New Roman" w:eastAsia="標楷體" w:hAnsi="Times New Roman" w:hint="eastAsia"/>
          <w:sz w:val="28"/>
          <w:szCs w:val="28"/>
        </w:rPr>
        <w:t>日本央行於</w:t>
      </w:r>
      <w:r w:rsidR="00367AAD">
        <w:rPr>
          <w:rFonts w:ascii="Times New Roman" w:eastAsia="標楷體" w:hAnsi="Times New Roman" w:hint="eastAsia"/>
          <w:sz w:val="28"/>
          <w:szCs w:val="28"/>
        </w:rPr>
        <w:t>今</w:t>
      </w:r>
      <w:r w:rsidRPr="000C4E81">
        <w:rPr>
          <w:rFonts w:ascii="Times New Roman" w:eastAsia="標楷體" w:hAnsi="Times New Roman" w:hint="eastAsia"/>
          <w:sz w:val="28"/>
          <w:szCs w:val="28"/>
        </w:rPr>
        <w:t>年</w:t>
      </w:r>
      <w:r w:rsidRPr="000C4E81">
        <w:rPr>
          <w:rFonts w:ascii="Times New Roman" w:eastAsia="標楷體" w:hAnsi="Times New Roman" w:hint="eastAsia"/>
          <w:sz w:val="28"/>
          <w:szCs w:val="28"/>
        </w:rPr>
        <w:t>10</w:t>
      </w:r>
      <w:r w:rsidRPr="000C4E81">
        <w:rPr>
          <w:rFonts w:ascii="Times New Roman" w:eastAsia="標楷體" w:hAnsi="Times New Roman" w:hint="eastAsia"/>
          <w:sz w:val="28"/>
          <w:szCs w:val="28"/>
        </w:rPr>
        <w:t>月</w:t>
      </w:r>
      <w:r w:rsidRPr="000C4E81">
        <w:rPr>
          <w:rFonts w:ascii="Times New Roman" w:eastAsia="標楷體" w:hAnsi="Times New Roman" w:hint="eastAsia"/>
          <w:sz w:val="28"/>
          <w:szCs w:val="28"/>
        </w:rPr>
        <w:t>30</w:t>
      </w:r>
      <w:r w:rsidRPr="000C4E81">
        <w:rPr>
          <w:rFonts w:ascii="Times New Roman" w:eastAsia="標楷體" w:hAnsi="Times New Roman" w:hint="eastAsia"/>
          <w:sz w:val="28"/>
          <w:szCs w:val="28"/>
        </w:rPr>
        <w:t>日發布《經濟活動及物價展望</w:t>
      </w:r>
      <w:r>
        <w:rPr>
          <w:rFonts w:ascii="Times New Roman" w:eastAsia="標楷體" w:hAnsi="Times New Roman" w:hint="eastAsia"/>
          <w:sz w:val="28"/>
          <w:szCs w:val="28"/>
        </w:rPr>
        <w:t>報告</w:t>
      </w:r>
      <w:r w:rsidRPr="000C4E81">
        <w:rPr>
          <w:rFonts w:ascii="Times New Roman" w:eastAsia="標楷體" w:hAnsi="Times New Roman" w:hint="eastAsia"/>
          <w:sz w:val="28"/>
          <w:szCs w:val="28"/>
        </w:rPr>
        <w:t>》，下修日本</w:t>
      </w:r>
      <w:r w:rsidR="00367AAD">
        <w:rPr>
          <w:rFonts w:ascii="Times New Roman" w:eastAsia="標楷體" w:hAnsi="Times New Roman" w:hint="eastAsia"/>
          <w:sz w:val="28"/>
          <w:szCs w:val="28"/>
        </w:rPr>
        <w:t>今</w:t>
      </w:r>
      <w:r w:rsidR="00367AAD">
        <w:rPr>
          <w:rFonts w:ascii="標楷體" w:eastAsia="標楷體" w:hAnsi="標楷體" w:hint="eastAsia"/>
          <w:sz w:val="28"/>
          <w:szCs w:val="28"/>
        </w:rPr>
        <w:t>、</w:t>
      </w:r>
      <w:r w:rsidR="00367AAD">
        <w:rPr>
          <w:rFonts w:ascii="Times New Roman" w:eastAsia="標楷體" w:hAnsi="Times New Roman" w:hint="eastAsia"/>
          <w:sz w:val="28"/>
          <w:szCs w:val="28"/>
        </w:rPr>
        <w:t>明兩</w:t>
      </w:r>
      <w:r w:rsidRPr="000C4E81">
        <w:rPr>
          <w:rFonts w:ascii="Times New Roman" w:eastAsia="標楷體" w:hAnsi="Times New Roman" w:hint="eastAsia"/>
          <w:sz w:val="28"/>
          <w:szCs w:val="28"/>
        </w:rPr>
        <w:t>年經濟成長率各</w:t>
      </w:r>
      <w:r w:rsidRPr="000C4E81">
        <w:rPr>
          <w:rFonts w:ascii="Times New Roman" w:eastAsia="標楷體" w:hAnsi="Times New Roman" w:hint="eastAsia"/>
          <w:sz w:val="28"/>
          <w:szCs w:val="28"/>
        </w:rPr>
        <w:t>0.5</w:t>
      </w:r>
      <w:r w:rsidRPr="000C4E81">
        <w:rPr>
          <w:rFonts w:ascii="Times New Roman" w:eastAsia="標楷體" w:hAnsi="Times New Roman" w:hint="eastAsia"/>
          <w:sz w:val="28"/>
          <w:szCs w:val="28"/>
        </w:rPr>
        <w:t>及</w:t>
      </w:r>
      <w:r w:rsidRPr="000C4E81">
        <w:rPr>
          <w:rFonts w:ascii="Times New Roman" w:eastAsia="標楷體" w:hAnsi="Times New Roman" w:hint="eastAsia"/>
          <w:sz w:val="28"/>
          <w:szCs w:val="28"/>
        </w:rPr>
        <w:t>0.1</w:t>
      </w:r>
      <w:r w:rsidRPr="000C4E81">
        <w:rPr>
          <w:rFonts w:ascii="Times New Roman" w:eastAsia="標楷體" w:hAnsi="Times New Roman" w:hint="eastAsia"/>
          <w:sz w:val="28"/>
          <w:szCs w:val="28"/>
        </w:rPr>
        <w:t>個百分點，至</w:t>
      </w:r>
      <w:r w:rsidRPr="000C4E81">
        <w:rPr>
          <w:rFonts w:ascii="Times New Roman" w:eastAsia="標楷體" w:hAnsi="Times New Roman" w:hint="eastAsia"/>
          <w:sz w:val="28"/>
          <w:szCs w:val="28"/>
        </w:rPr>
        <w:t>1.2</w:t>
      </w:r>
      <w:r>
        <w:rPr>
          <w:rFonts w:ascii="Times New Roman" w:eastAsia="標楷體" w:hAnsi="Times New Roman" w:hint="eastAsia"/>
          <w:sz w:val="28"/>
          <w:szCs w:val="28"/>
        </w:rPr>
        <w:t>%</w:t>
      </w:r>
      <w:r w:rsidRPr="000C4E81">
        <w:rPr>
          <w:rFonts w:ascii="Times New Roman" w:eastAsia="標楷體" w:hAnsi="Times New Roman" w:hint="eastAsia"/>
          <w:sz w:val="28"/>
          <w:szCs w:val="28"/>
        </w:rPr>
        <w:t>及</w:t>
      </w:r>
      <w:r w:rsidRPr="000C4E81">
        <w:rPr>
          <w:rFonts w:ascii="Times New Roman" w:eastAsia="標楷體" w:hAnsi="Times New Roman" w:hint="eastAsia"/>
          <w:sz w:val="28"/>
          <w:szCs w:val="28"/>
        </w:rPr>
        <w:t>1.4</w:t>
      </w:r>
      <w:r>
        <w:rPr>
          <w:rFonts w:ascii="Times New Roman" w:eastAsia="標楷體" w:hAnsi="Times New Roman" w:hint="eastAsia"/>
          <w:sz w:val="28"/>
          <w:szCs w:val="28"/>
        </w:rPr>
        <w:t>%</w:t>
      </w:r>
      <w:r>
        <w:rPr>
          <w:rFonts w:ascii="Times New Roman" w:eastAsia="標楷體" w:hAnsi="Times New Roman" w:hint="eastAsia"/>
          <w:sz w:val="28"/>
          <w:szCs w:val="28"/>
        </w:rPr>
        <w:t>。</w:t>
      </w:r>
      <w:r w:rsidRPr="000C4E81">
        <w:rPr>
          <w:rFonts w:ascii="Times New Roman" w:eastAsia="標楷體" w:hAnsi="Times New Roman" w:hint="eastAsia"/>
          <w:sz w:val="28"/>
          <w:szCs w:val="28"/>
        </w:rPr>
        <w:t>主因新興經濟體成長趨緩使日本對外出口減少，及國內消費受到不良氣候影響而低迷。另於</w:t>
      </w:r>
      <w:r w:rsidRPr="000C4E81">
        <w:rPr>
          <w:rFonts w:ascii="Times New Roman" w:eastAsia="標楷體" w:hAnsi="Times New Roman" w:hint="eastAsia"/>
          <w:sz w:val="28"/>
          <w:szCs w:val="28"/>
        </w:rPr>
        <w:t>11</w:t>
      </w:r>
      <w:r w:rsidRPr="000C4E81">
        <w:rPr>
          <w:rFonts w:ascii="Times New Roman" w:eastAsia="標楷體" w:hAnsi="Times New Roman" w:hint="eastAsia"/>
          <w:sz w:val="28"/>
          <w:szCs w:val="28"/>
        </w:rPr>
        <w:t>月</w:t>
      </w:r>
      <w:r w:rsidRPr="000C4E81">
        <w:rPr>
          <w:rFonts w:ascii="Times New Roman" w:eastAsia="標楷體" w:hAnsi="Times New Roman" w:hint="eastAsia"/>
          <w:sz w:val="28"/>
          <w:szCs w:val="28"/>
        </w:rPr>
        <w:t>19</w:t>
      </w:r>
      <w:r w:rsidRPr="000C4E81">
        <w:rPr>
          <w:rFonts w:ascii="Times New Roman" w:eastAsia="標楷體" w:hAnsi="Times New Roman" w:hint="eastAsia"/>
          <w:sz w:val="28"/>
          <w:szCs w:val="28"/>
        </w:rPr>
        <w:t>日政策會議後，宣布維持當前貨幣基數年增率</w:t>
      </w:r>
      <w:r w:rsidRPr="000C4E81">
        <w:rPr>
          <w:rFonts w:ascii="Times New Roman" w:eastAsia="標楷體" w:hAnsi="Times New Roman" w:hint="eastAsia"/>
          <w:sz w:val="28"/>
          <w:szCs w:val="28"/>
        </w:rPr>
        <w:t>80</w:t>
      </w:r>
      <w:r w:rsidRPr="000C4E81">
        <w:rPr>
          <w:rFonts w:ascii="Times New Roman" w:eastAsia="標楷體" w:hAnsi="Times New Roman" w:hint="eastAsia"/>
          <w:sz w:val="28"/>
          <w:szCs w:val="28"/>
        </w:rPr>
        <w:t>兆日圓的貨幣政策</w:t>
      </w:r>
      <w:r>
        <w:rPr>
          <w:rFonts w:ascii="Times New Roman" w:eastAsia="標楷體" w:hAnsi="Times New Roman" w:hint="eastAsia"/>
          <w:sz w:val="28"/>
          <w:szCs w:val="28"/>
        </w:rPr>
        <w:t>不變</w:t>
      </w:r>
      <w:r w:rsidRPr="000C4E81">
        <w:rPr>
          <w:rFonts w:ascii="Times New Roman" w:eastAsia="標楷體" w:hAnsi="Times New Roman" w:hint="eastAsia"/>
          <w:sz w:val="28"/>
          <w:szCs w:val="28"/>
        </w:rPr>
        <w:t>。</w:t>
      </w:r>
    </w:p>
    <w:p w:rsidR="00BB5D75" w:rsidRPr="005A46C3" w:rsidRDefault="00BD526C" w:rsidP="00BB5D75">
      <w:pPr>
        <w:pStyle w:val="afffff"/>
        <w:numPr>
          <w:ilvl w:val="0"/>
          <w:numId w:val="22"/>
        </w:numPr>
        <w:snapToGrid w:val="0"/>
        <w:spacing w:before="180" w:line="300" w:lineRule="auto"/>
        <w:ind w:leftChars="0" w:rightChars="-95" w:right="-228" w:firstLineChars="0"/>
        <w:rPr>
          <w:rFonts w:eastAsia="標楷體"/>
          <w:color w:val="FF0000"/>
          <w:sz w:val="28"/>
          <w:szCs w:val="28"/>
        </w:rPr>
      </w:pPr>
      <w:r w:rsidRPr="000C4E81">
        <w:rPr>
          <w:rFonts w:ascii="Times New Roman" w:eastAsia="標楷體" w:hAnsi="Times New Roman" w:hint="eastAsia"/>
          <w:sz w:val="28"/>
          <w:szCs w:val="28"/>
        </w:rPr>
        <w:t>日本政府</w:t>
      </w:r>
      <w:r>
        <w:rPr>
          <w:rFonts w:ascii="Times New Roman" w:eastAsia="標楷體" w:hAnsi="Times New Roman" w:hint="eastAsia"/>
          <w:sz w:val="28"/>
          <w:szCs w:val="28"/>
        </w:rPr>
        <w:t>於</w:t>
      </w:r>
      <w:r w:rsidR="00367AAD">
        <w:rPr>
          <w:rFonts w:ascii="Times New Roman" w:eastAsia="標楷體" w:hAnsi="Times New Roman" w:hint="eastAsia"/>
          <w:sz w:val="28"/>
          <w:szCs w:val="28"/>
        </w:rPr>
        <w:t>今</w:t>
      </w:r>
      <w:r>
        <w:rPr>
          <w:rFonts w:ascii="Times New Roman" w:eastAsia="標楷體" w:hAnsi="Times New Roman" w:hint="eastAsia"/>
          <w:sz w:val="28"/>
          <w:szCs w:val="28"/>
        </w:rPr>
        <w:t>年</w:t>
      </w:r>
      <w:r>
        <w:rPr>
          <w:rFonts w:ascii="Times New Roman" w:eastAsia="標楷體" w:hAnsi="Times New Roman" w:hint="eastAsia"/>
          <w:sz w:val="28"/>
          <w:szCs w:val="28"/>
        </w:rPr>
        <w:t>11</w:t>
      </w:r>
      <w:r>
        <w:rPr>
          <w:rFonts w:ascii="Times New Roman" w:eastAsia="標楷體" w:hAnsi="Times New Roman" w:hint="eastAsia"/>
          <w:sz w:val="28"/>
          <w:szCs w:val="28"/>
        </w:rPr>
        <w:t>月</w:t>
      </w:r>
      <w:r>
        <w:rPr>
          <w:rFonts w:ascii="Times New Roman" w:eastAsia="標楷體" w:hAnsi="Times New Roman" w:hint="eastAsia"/>
          <w:sz w:val="28"/>
          <w:szCs w:val="28"/>
        </w:rPr>
        <w:t>22</w:t>
      </w:r>
      <w:r>
        <w:rPr>
          <w:rFonts w:ascii="Times New Roman" w:eastAsia="標楷體" w:hAnsi="Times New Roman" w:hint="eastAsia"/>
          <w:sz w:val="28"/>
          <w:szCs w:val="28"/>
        </w:rPr>
        <w:t>日，</w:t>
      </w:r>
      <w:r w:rsidRPr="000C4E81">
        <w:rPr>
          <w:rFonts w:ascii="Times New Roman" w:eastAsia="標楷體" w:hAnsi="Times New Roman" w:hint="eastAsia"/>
          <w:sz w:val="28"/>
          <w:szCs w:val="28"/>
        </w:rPr>
        <w:t>提出將現行</w:t>
      </w:r>
      <w:r w:rsidRPr="000C4E81">
        <w:rPr>
          <w:rFonts w:ascii="Times New Roman" w:eastAsia="標楷體" w:hAnsi="Times New Roman" w:hint="eastAsia"/>
          <w:sz w:val="28"/>
          <w:szCs w:val="28"/>
        </w:rPr>
        <w:t>798</w:t>
      </w:r>
      <w:r w:rsidRPr="000C4E81">
        <w:rPr>
          <w:rFonts w:ascii="Times New Roman" w:eastAsia="標楷體" w:hAnsi="Times New Roman" w:hint="eastAsia"/>
          <w:sz w:val="28"/>
          <w:szCs w:val="28"/>
        </w:rPr>
        <w:t>日圓最低時薪每年提高</w:t>
      </w:r>
      <w:r w:rsidRPr="000C4E81">
        <w:rPr>
          <w:rFonts w:ascii="Times New Roman" w:eastAsia="標楷體" w:hAnsi="Times New Roman" w:hint="eastAsia"/>
          <w:sz w:val="28"/>
          <w:szCs w:val="28"/>
        </w:rPr>
        <w:t>3</w:t>
      </w:r>
      <w:r w:rsidR="00367AAD">
        <w:rPr>
          <w:rFonts w:ascii="Times New Roman" w:eastAsia="標楷體" w:hAnsi="Times New Roman" w:hint="eastAsia"/>
          <w:sz w:val="28"/>
          <w:szCs w:val="28"/>
        </w:rPr>
        <w:t>%</w:t>
      </w:r>
      <w:r w:rsidRPr="000C4E81">
        <w:rPr>
          <w:rFonts w:ascii="Times New Roman" w:eastAsia="標楷體" w:hAnsi="Times New Roman" w:hint="eastAsia"/>
          <w:sz w:val="28"/>
          <w:szCs w:val="28"/>
        </w:rPr>
        <w:t>之計畫，即</w:t>
      </w:r>
      <w:r w:rsidRPr="000C4E81">
        <w:rPr>
          <w:rFonts w:ascii="Times New Roman" w:eastAsia="標楷體" w:hAnsi="Times New Roman" w:hint="eastAsia"/>
          <w:sz w:val="28"/>
          <w:szCs w:val="28"/>
        </w:rPr>
        <w:t>2020</w:t>
      </w:r>
      <w:r w:rsidRPr="000C4E81">
        <w:rPr>
          <w:rFonts w:ascii="Times New Roman" w:eastAsia="標楷體" w:hAnsi="Times New Roman" w:hint="eastAsia"/>
          <w:sz w:val="28"/>
          <w:szCs w:val="28"/>
        </w:rPr>
        <w:t>年前提高至</w:t>
      </w:r>
      <w:r>
        <w:rPr>
          <w:rFonts w:ascii="Times New Roman" w:eastAsia="標楷體" w:hAnsi="Times New Roman" w:hint="eastAsia"/>
          <w:sz w:val="28"/>
          <w:szCs w:val="28"/>
        </w:rPr>
        <w:t>近</w:t>
      </w:r>
      <w:r w:rsidRPr="000C4E81">
        <w:rPr>
          <w:rFonts w:ascii="Times New Roman" w:eastAsia="標楷體" w:hAnsi="Times New Roman" w:hint="eastAsia"/>
          <w:sz w:val="28"/>
          <w:szCs w:val="28"/>
        </w:rPr>
        <w:t>1,000</w:t>
      </w:r>
      <w:r>
        <w:rPr>
          <w:rFonts w:ascii="Times New Roman" w:eastAsia="標楷體" w:hAnsi="Times New Roman" w:hint="eastAsia"/>
          <w:sz w:val="28"/>
          <w:szCs w:val="28"/>
        </w:rPr>
        <w:t>日圓，</w:t>
      </w:r>
      <w:r w:rsidRPr="000C4E81">
        <w:rPr>
          <w:rFonts w:ascii="Times New Roman" w:eastAsia="標楷體" w:hAnsi="Times New Roman" w:hint="eastAsia"/>
          <w:sz w:val="28"/>
          <w:szCs w:val="28"/>
        </w:rPr>
        <w:t>希望藉此提高打工及兼職人員薪資收入，促進國內</w:t>
      </w:r>
      <w:r>
        <w:rPr>
          <w:rFonts w:ascii="Times New Roman" w:eastAsia="標楷體" w:hAnsi="Times New Roman" w:hint="eastAsia"/>
          <w:sz w:val="28"/>
          <w:szCs w:val="28"/>
        </w:rPr>
        <w:t>民間</w:t>
      </w:r>
      <w:r w:rsidRPr="000C4E81">
        <w:rPr>
          <w:rFonts w:ascii="Times New Roman" w:eastAsia="標楷體" w:hAnsi="Times New Roman" w:hint="eastAsia"/>
          <w:sz w:val="28"/>
          <w:szCs w:val="28"/>
        </w:rPr>
        <w:t>消費上升，</w:t>
      </w:r>
      <w:r>
        <w:rPr>
          <w:rFonts w:ascii="Times New Roman" w:eastAsia="標楷體" w:hAnsi="Times New Roman" w:hint="eastAsia"/>
          <w:sz w:val="28"/>
          <w:szCs w:val="28"/>
        </w:rPr>
        <w:t>進而</w:t>
      </w:r>
      <w:r w:rsidRPr="000C4E81">
        <w:rPr>
          <w:rFonts w:ascii="Times New Roman" w:eastAsia="標楷體" w:hAnsi="Times New Roman" w:hint="eastAsia"/>
          <w:sz w:val="28"/>
          <w:szCs w:val="28"/>
        </w:rPr>
        <w:t>達成</w:t>
      </w:r>
      <w:r w:rsidRPr="000C4E81">
        <w:rPr>
          <w:rFonts w:ascii="Times New Roman" w:eastAsia="標楷體" w:hAnsi="Times New Roman" w:hint="eastAsia"/>
          <w:sz w:val="28"/>
          <w:szCs w:val="28"/>
        </w:rPr>
        <w:t>2020</w:t>
      </w:r>
      <w:r w:rsidRPr="000C4E81">
        <w:rPr>
          <w:rFonts w:ascii="Times New Roman" w:eastAsia="標楷體" w:hAnsi="Times New Roman" w:hint="eastAsia"/>
          <w:sz w:val="28"/>
          <w:szCs w:val="28"/>
        </w:rPr>
        <w:t>年名目</w:t>
      </w:r>
      <w:r w:rsidRPr="000C4E81">
        <w:rPr>
          <w:rFonts w:ascii="Times New Roman" w:eastAsia="標楷體" w:hAnsi="Times New Roman" w:hint="eastAsia"/>
          <w:sz w:val="28"/>
          <w:szCs w:val="28"/>
        </w:rPr>
        <w:t>GDP</w:t>
      </w:r>
      <w:r w:rsidRPr="000C4E81">
        <w:rPr>
          <w:rFonts w:ascii="Times New Roman" w:eastAsia="標楷體" w:hAnsi="Times New Roman" w:hint="eastAsia"/>
          <w:sz w:val="28"/>
          <w:szCs w:val="28"/>
        </w:rPr>
        <w:t>提升至</w:t>
      </w:r>
      <w:r w:rsidRPr="000C4E81">
        <w:rPr>
          <w:rFonts w:ascii="Times New Roman" w:eastAsia="標楷體" w:hAnsi="Times New Roman" w:hint="eastAsia"/>
          <w:sz w:val="28"/>
          <w:szCs w:val="28"/>
        </w:rPr>
        <w:t>600</w:t>
      </w:r>
      <w:r w:rsidRPr="000C4E81">
        <w:rPr>
          <w:rFonts w:ascii="Times New Roman" w:eastAsia="標楷體" w:hAnsi="Times New Roman" w:hint="eastAsia"/>
          <w:sz w:val="28"/>
          <w:szCs w:val="28"/>
        </w:rPr>
        <w:t>兆日圓之</w:t>
      </w:r>
      <w:r>
        <w:rPr>
          <w:rFonts w:ascii="Times New Roman" w:eastAsia="標楷體" w:hAnsi="Times New Roman" w:hint="eastAsia"/>
          <w:sz w:val="28"/>
          <w:szCs w:val="28"/>
        </w:rPr>
        <w:t>經濟</w:t>
      </w:r>
      <w:r w:rsidRPr="000C4E81">
        <w:rPr>
          <w:rFonts w:ascii="Times New Roman" w:eastAsia="標楷體" w:hAnsi="Times New Roman" w:hint="eastAsia"/>
          <w:sz w:val="28"/>
          <w:szCs w:val="28"/>
        </w:rPr>
        <w:t>目標</w:t>
      </w:r>
      <w:r>
        <w:rPr>
          <w:rFonts w:ascii="Times New Roman" w:eastAsia="標楷體" w:hAnsi="Times New Roman" w:hint="eastAsia"/>
          <w:sz w:val="28"/>
          <w:szCs w:val="28"/>
        </w:rPr>
        <w:t>。</w:t>
      </w:r>
    </w:p>
    <w:p w:rsidR="008905B7" w:rsidRPr="005A46C3" w:rsidRDefault="008905B7" w:rsidP="00681344">
      <w:pPr>
        <w:snapToGrid w:val="0"/>
        <w:spacing w:before="60" w:line="300" w:lineRule="auto"/>
        <w:ind w:leftChars="250" w:left="600" w:right="-227" w:firstLineChars="700" w:firstLine="1962"/>
        <w:jc w:val="both"/>
        <w:rPr>
          <w:rFonts w:eastAsia="標楷體"/>
          <w:b/>
          <w:bCs/>
          <w:color w:val="FF0000"/>
          <w:sz w:val="28"/>
          <w:szCs w:val="32"/>
          <w:lang w:val="zh-TW"/>
        </w:rPr>
      </w:pPr>
    </w:p>
    <w:p w:rsidR="008905B7" w:rsidRPr="001F4329" w:rsidRDefault="008905B7" w:rsidP="008905B7">
      <w:pPr>
        <w:snapToGrid w:val="0"/>
        <w:spacing w:before="60" w:line="300" w:lineRule="auto"/>
        <w:ind w:leftChars="250" w:left="600" w:right="-227" w:firstLineChars="700" w:firstLine="1962"/>
        <w:jc w:val="both"/>
        <w:rPr>
          <w:rFonts w:eastAsia="標楷體"/>
          <w:sz w:val="28"/>
          <w:szCs w:val="32"/>
          <w:lang w:val="zh-TW"/>
        </w:rPr>
      </w:pPr>
      <w:r w:rsidRPr="001F4329">
        <w:rPr>
          <w:rFonts w:eastAsia="標楷體"/>
          <w:b/>
          <w:bCs/>
          <w:sz w:val="28"/>
          <w:szCs w:val="32"/>
          <w:lang w:val="zh-TW"/>
        </w:rPr>
        <w:t>表</w:t>
      </w:r>
      <w:r w:rsidRPr="001F4329">
        <w:rPr>
          <w:rFonts w:eastAsia="標楷體"/>
          <w:b/>
          <w:bCs/>
          <w:sz w:val="28"/>
          <w:szCs w:val="32"/>
          <w:lang w:val="zh-TW"/>
        </w:rPr>
        <w:t>1-3</w:t>
      </w:r>
      <w:r w:rsidRPr="001F4329">
        <w:rPr>
          <w:rFonts w:eastAsia="標楷體" w:hint="eastAsia"/>
          <w:b/>
          <w:bCs/>
          <w:sz w:val="28"/>
          <w:szCs w:val="32"/>
          <w:lang w:val="zh-TW"/>
        </w:rPr>
        <w:t>-1</w:t>
      </w:r>
      <w:r w:rsidRPr="001F4329">
        <w:rPr>
          <w:rFonts w:eastAsia="標楷體"/>
          <w:b/>
          <w:bCs/>
          <w:sz w:val="28"/>
          <w:szCs w:val="32"/>
          <w:lang w:val="zh-TW"/>
        </w:rPr>
        <w:t xml:space="preserve"> </w:t>
      </w:r>
      <w:r w:rsidRPr="001F4329">
        <w:rPr>
          <w:rFonts w:eastAsia="標楷體" w:hint="eastAsia"/>
          <w:b/>
          <w:bCs/>
          <w:sz w:val="28"/>
          <w:szCs w:val="32"/>
          <w:lang w:val="zh-TW"/>
        </w:rPr>
        <w:t>日本</w:t>
      </w:r>
      <w:r w:rsidRPr="001F4329">
        <w:rPr>
          <w:rFonts w:eastAsia="標楷體"/>
          <w:b/>
          <w:bCs/>
          <w:sz w:val="28"/>
          <w:szCs w:val="32"/>
          <w:lang w:val="zh-TW"/>
        </w:rPr>
        <w:t>重要經濟指標</w:t>
      </w:r>
    </w:p>
    <w:p w:rsidR="008905B7" w:rsidRPr="001F4329" w:rsidRDefault="008905B7" w:rsidP="008905B7">
      <w:pPr>
        <w:snapToGrid w:val="0"/>
        <w:ind w:rightChars="-300" w:right="-720"/>
        <w:jc w:val="right"/>
        <w:rPr>
          <w:rFonts w:eastAsia="標楷體"/>
          <w:lang w:val="zh-TW"/>
        </w:rPr>
      </w:pPr>
      <w:r w:rsidRPr="001F4329">
        <w:rPr>
          <w:rFonts w:eastAsia="標楷體"/>
          <w:lang w:val="zh-TW"/>
        </w:rPr>
        <w:t>單位：</w:t>
      </w:r>
      <w:r w:rsidRPr="001F4329">
        <w:rPr>
          <w:rFonts w:eastAsia="標楷體" w:hint="eastAsia"/>
          <w:lang w:val="zh-TW"/>
        </w:rPr>
        <w:t>兆日圓</w:t>
      </w:r>
      <w:r w:rsidRPr="001F4329">
        <w:rPr>
          <w:rFonts w:eastAsia="標楷體"/>
          <w:lang w:val="zh-TW"/>
        </w:rPr>
        <w:t>；％</w:t>
      </w:r>
    </w:p>
    <w:tbl>
      <w:tblPr>
        <w:tblW w:w="9114" w:type="dxa"/>
        <w:tblInd w:w="-114" w:type="dxa"/>
        <w:tblLayout w:type="fixed"/>
        <w:tblCellMar>
          <w:left w:w="28" w:type="dxa"/>
          <w:right w:w="28" w:type="dxa"/>
        </w:tblCellMar>
        <w:tblLook w:val="04A0" w:firstRow="1" w:lastRow="0" w:firstColumn="1" w:lastColumn="0" w:noHBand="0" w:noVBand="1"/>
      </w:tblPr>
      <w:tblGrid>
        <w:gridCol w:w="1402"/>
        <w:gridCol w:w="1080"/>
        <w:gridCol w:w="772"/>
        <w:gridCol w:w="840"/>
        <w:gridCol w:w="784"/>
        <w:gridCol w:w="853"/>
        <w:gridCol w:w="784"/>
        <w:gridCol w:w="910"/>
        <w:gridCol w:w="854"/>
        <w:gridCol w:w="835"/>
      </w:tblGrid>
      <w:tr w:rsidR="001F4329" w:rsidRPr="001F4329" w:rsidTr="00F71775">
        <w:trPr>
          <w:cantSplit/>
        </w:trPr>
        <w:tc>
          <w:tcPr>
            <w:tcW w:w="1402" w:type="dxa"/>
            <w:vMerge w:val="restart"/>
            <w:tcBorders>
              <w:top w:val="single" w:sz="6" w:space="0" w:color="auto"/>
              <w:left w:val="nil"/>
              <w:bottom w:val="single" w:sz="6" w:space="0" w:color="auto"/>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lang w:val="zh-TW"/>
              </w:rPr>
              <w:t>年</w:t>
            </w:r>
            <w:r w:rsidRPr="001F4329">
              <w:rPr>
                <w:rFonts w:eastAsia="標楷體"/>
                <w:sz w:val="22"/>
                <w:lang w:val="zh-TW"/>
              </w:rPr>
              <w:t>（</w:t>
            </w:r>
            <w:r w:rsidRPr="001F4329">
              <w:rPr>
                <w:rFonts w:eastAsia="標楷體" w:hint="eastAsia"/>
                <w:sz w:val="22"/>
                <w:lang w:val="zh-TW"/>
              </w:rPr>
              <w:t>月</w:t>
            </w:r>
            <w:r w:rsidRPr="001F4329">
              <w:rPr>
                <w:rFonts w:eastAsia="標楷體"/>
                <w:sz w:val="22"/>
                <w:lang w:val="zh-TW"/>
              </w:rPr>
              <w:t>）</w:t>
            </w:r>
          </w:p>
        </w:tc>
        <w:tc>
          <w:tcPr>
            <w:tcW w:w="1080" w:type="dxa"/>
            <w:vMerge w:val="restart"/>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autoSpaceDE w:val="0"/>
              <w:autoSpaceDN w:val="0"/>
              <w:adjustRightInd w:val="0"/>
              <w:snapToGrid w:val="0"/>
              <w:spacing w:line="280" w:lineRule="exact"/>
              <w:jc w:val="center"/>
              <w:rPr>
                <w:rFonts w:eastAsia="標楷體"/>
                <w:sz w:val="22"/>
                <w:lang w:val="zh-TW"/>
              </w:rPr>
            </w:pPr>
            <w:r w:rsidRPr="001F4329">
              <w:rPr>
                <w:rFonts w:eastAsia="標楷體" w:hint="eastAsia"/>
                <w:sz w:val="22"/>
                <w:lang w:val="zh-TW"/>
              </w:rPr>
              <w:t>實質</w:t>
            </w:r>
          </w:p>
          <w:p w:rsidR="001F4329" w:rsidRPr="001F4329" w:rsidRDefault="001F4329" w:rsidP="001F4329">
            <w:pPr>
              <w:autoSpaceDE w:val="0"/>
              <w:autoSpaceDN w:val="0"/>
              <w:adjustRightInd w:val="0"/>
              <w:snapToGrid w:val="0"/>
              <w:spacing w:line="280" w:lineRule="exact"/>
              <w:jc w:val="center"/>
              <w:rPr>
                <w:rFonts w:eastAsia="標楷體"/>
                <w:sz w:val="22"/>
              </w:rPr>
            </w:pPr>
            <w:r w:rsidRPr="001F4329">
              <w:rPr>
                <w:rFonts w:eastAsia="標楷體"/>
                <w:sz w:val="22"/>
                <w:lang w:val="zh-TW"/>
              </w:rPr>
              <w:t>GD</w:t>
            </w:r>
            <w:r w:rsidRPr="001F4329">
              <w:rPr>
                <w:rFonts w:eastAsia="標楷體"/>
                <w:sz w:val="22"/>
              </w:rPr>
              <w:t>P</w:t>
            </w:r>
          </w:p>
        </w:tc>
        <w:tc>
          <w:tcPr>
            <w:tcW w:w="772" w:type="dxa"/>
            <w:vMerge w:val="restart"/>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autoSpaceDE w:val="0"/>
              <w:autoSpaceDN w:val="0"/>
              <w:adjustRightInd w:val="0"/>
              <w:snapToGrid w:val="0"/>
              <w:spacing w:line="280" w:lineRule="exact"/>
              <w:jc w:val="center"/>
              <w:rPr>
                <w:rFonts w:eastAsia="標楷體"/>
                <w:sz w:val="22"/>
                <w:lang w:val="zh-TW"/>
              </w:rPr>
            </w:pPr>
            <w:r w:rsidRPr="001F4329">
              <w:rPr>
                <w:rFonts w:eastAsia="標楷體" w:hint="eastAsia"/>
                <w:sz w:val="22"/>
                <w:lang w:val="zh-TW"/>
              </w:rPr>
              <w:t>工業</w:t>
            </w:r>
          </w:p>
          <w:p w:rsidR="001F4329" w:rsidRPr="001F4329" w:rsidRDefault="001F4329" w:rsidP="001F4329">
            <w:pPr>
              <w:autoSpaceDE w:val="0"/>
              <w:autoSpaceDN w:val="0"/>
              <w:adjustRightInd w:val="0"/>
              <w:snapToGrid w:val="0"/>
              <w:spacing w:line="280" w:lineRule="exact"/>
              <w:jc w:val="center"/>
              <w:rPr>
                <w:rFonts w:eastAsia="標楷體"/>
                <w:sz w:val="22"/>
              </w:rPr>
            </w:pPr>
            <w:r w:rsidRPr="001F4329">
              <w:rPr>
                <w:rFonts w:eastAsia="標楷體" w:hint="eastAsia"/>
                <w:sz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autoSpaceDE w:val="0"/>
              <w:autoSpaceDN w:val="0"/>
              <w:adjustRightInd w:val="0"/>
              <w:snapToGrid w:val="0"/>
              <w:spacing w:line="280" w:lineRule="exact"/>
              <w:jc w:val="center"/>
              <w:rPr>
                <w:rFonts w:eastAsia="標楷體"/>
                <w:sz w:val="22"/>
                <w:szCs w:val="20"/>
              </w:rPr>
            </w:pPr>
            <w:r w:rsidRPr="001F4329">
              <w:rPr>
                <w:rFonts w:eastAsia="標楷體" w:hint="eastAsia"/>
                <w:sz w:val="22"/>
                <w:szCs w:val="20"/>
              </w:rPr>
              <w:t>貿</w:t>
            </w:r>
            <w:r w:rsidRPr="001F4329">
              <w:rPr>
                <w:rFonts w:eastAsia="標楷體"/>
                <w:sz w:val="22"/>
                <w:szCs w:val="20"/>
              </w:rPr>
              <w:t xml:space="preserve">    </w:t>
            </w:r>
            <w:r w:rsidRPr="001F4329">
              <w:rPr>
                <w:rFonts w:eastAsia="標楷體" w:hint="eastAsia"/>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autoSpaceDE w:val="0"/>
              <w:autoSpaceDN w:val="0"/>
              <w:adjustRightInd w:val="0"/>
              <w:snapToGrid w:val="0"/>
              <w:spacing w:line="280" w:lineRule="exact"/>
              <w:jc w:val="center"/>
              <w:rPr>
                <w:rFonts w:eastAsia="標楷體"/>
                <w:sz w:val="22"/>
                <w:lang w:val="zh-TW"/>
              </w:rPr>
            </w:pPr>
            <w:r w:rsidRPr="001F4329">
              <w:rPr>
                <w:rFonts w:eastAsia="標楷體" w:hint="eastAsia"/>
                <w:sz w:val="22"/>
                <w:lang w:val="zh-TW"/>
              </w:rPr>
              <w:t>消費者</w:t>
            </w:r>
          </w:p>
          <w:p w:rsidR="001F4329" w:rsidRPr="001F4329" w:rsidRDefault="001F4329" w:rsidP="001F4329">
            <w:pPr>
              <w:autoSpaceDE w:val="0"/>
              <w:autoSpaceDN w:val="0"/>
              <w:adjustRightInd w:val="0"/>
              <w:snapToGrid w:val="0"/>
              <w:spacing w:line="280" w:lineRule="exact"/>
              <w:jc w:val="center"/>
              <w:rPr>
                <w:rFonts w:eastAsia="標楷體"/>
                <w:sz w:val="22"/>
                <w:lang w:val="zh-TW"/>
              </w:rPr>
            </w:pPr>
            <w:r w:rsidRPr="001F4329">
              <w:rPr>
                <w:rFonts w:eastAsia="標楷體" w:hint="eastAsia"/>
                <w:sz w:val="22"/>
                <w:lang w:val="zh-TW"/>
              </w:rPr>
              <w:t>物價</w:t>
            </w:r>
          </w:p>
        </w:tc>
        <w:tc>
          <w:tcPr>
            <w:tcW w:w="835" w:type="dxa"/>
            <w:vMerge w:val="restart"/>
            <w:tcBorders>
              <w:top w:val="single" w:sz="6" w:space="0" w:color="auto"/>
              <w:left w:val="single" w:sz="6" w:space="0" w:color="auto"/>
              <w:bottom w:val="single" w:sz="6" w:space="0" w:color="auto"/>
              <w:right w:val="nil"/>
            </w:tcBorders>
            <w:vAlign w:val="center"/>
            <w:hideMark/>
          </w:tcPr>
          <w:p w:rsidR="001F4329" w:rsidRPr="001F4329" w:rsidRDefault="001F4329" w:rsidP="001F4329">
            <w:pPr>
              <w:autoSpaceDE w:val="0"/>
              <w:autoSpaceDN w:val="0"/>
              <w:adjustRightInd w:val="0"/>
              <w:snapToGrid w:val="0"/>
              <w:spacing w:line="280" w:lineRule="exact"/>
              <w:jc w:val="center"/>
              <w:rPr>
                <w:rFonts w:eastAsia="標楷體"/>
                <w:sz w:val="22"/>
                <w:lang w:val="zh-TW"/>
              </w:rPr>
            </w:pPr>
            <w:r w:rsidRPr="001F4329">
              <w:rPr>
                <w:rFonts w:eastAsia="標楷體" w:hint="eastAsia"/>
                <w:sz w:val="22"/>
                <w:lang w:val="zh-TW"/>
              </w:rPr>
              <w:t>失業率</w:t>
            </w:r>
          </w:p>
        </w:tc>
      </w:tr>
      <w:tr w:rsidR="001F4329" w:rsidRPr="001F4329" w:rsidTr="00F71775">
        <w:trPr>
          <w:cantSplit/>
          <w:trHeight w:val="284"/>
        </w:trPr>
        <w:tc>
          <w:tcPr>
            <w:tcW w:w="1402" w:type="dxa"/>
            <w:vMerge/>
            <w:tcBorders>
              <w:top w:val="single" w:sz="6" w:space="0" w:color="auto"/>
              <w:left w:val="nil"/>
              <w:bottom w:val="single" w:sz="6" w:space="0" w:color="auto"/>
              <w:right w:val="single" w:sz="6" w:space="0" w:color="auto"/>
            </w:tcBorders>
            <w:vAlign w:val="center"/>
            <w:hideMark/>
          </w:tcPr>
          <w:p w:rsidR="001F4329" w:rsidRPr="001F4329" w:rsidRDefault="001F4329" w:rsidP="001F4329">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widowControl/>
              <w:rPr>
                <w:rFonts w:eastAsia="標楷體"/>
                <w:sz w:val="22"/>
              </w:rPr>
            </w:pPr>
          </w:p>
        </w:tc>
        <w:tc>
          <w:tcPr>
            <w:tcW w:w="1624" w:type="dxa"/>
            <w:gridSpan w:val="2"/>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autoSpaceDE w:val="0"/>
              <w:autoSpaceDN w:val="0"/>
              <w:adjustRightInd w:val="0"/>
              <w:snapToGrid w:val="0"/>
              <w:spacing w:line="280" w:lineRule="exact"/>
              <w:jc w:val="center"/>
              <w:rPr>
                <w:rFonts w:eastAsia="標楷體"/>
                <w:sz w:val="22"/>
              </w:rPr>
            </w:pPr>
            <w:r w:rsidRPr="001F4329">
              <w:rPr>
                <w:rFonts w:eastAsia="標楷體" w:hint="eastAsia"/>
                <w:sz w:val="22"/>
              </w:rPr>
              <w:t>出口</w:t>
            </w:r>
          </w:p>
        </w:tc>
        <w:tc>
          <w:tcPr>
            <w:tcW w:w="1637" w:type="dxa"/>
            <w:gridSpan w:val="2"/>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autoSpaceDE w:val="0"/>
              <w:autoSpaceDN w:val="0"/>
              <w:adjustRightInd w:val="0"/>
              <w:snapToGrid w:val="0"/>
              <w:spacing w:line="280" w:lineRule="exact"/>
              <w:jc w:val="center"/>
              <w:rPr>
                <w:rFonts w:eastAsia="標楷體"/>
                <w:sz w:val="22"/>
              </w:rPr>
            </w:pPr>
            <w:r w:rsidRPr="001F4329">
              <w:rPr>
                <w:rFonts w:eastAsia="標楷體" w:hint="eastAsia"/>
                <w:sz w:val="22"/>
              </w:rPr>
              <w:t>進口</w:t>
            </w:r>
          </w:p>
        </w:tc>
        <w:tc>
          <w:tcPr>
            <w:tcW w:w="910" w:type="dxa"/>
            <w:vMerge w:val="restart"/>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autoSpaceDE w:val="0"/>
              <w:autoSpaceDN w:val="0"/>
              <w:adjustRightInd w:val="0"/>
              <w:snapToGrid w:val="0"/>
              <w:spacing w:line="280" w:lineRule="exact"/>
              <w:jc w:val="center"/>
              <w:rPr>
                <w:rFonts w:eastAsia="標楷體"/>
                <w:sz w:val="22"/>
                <w:lang w:val="zh-TW"/>
              </w:rPr>
            </w:pPr>
            <w:r w:rsidRPr="001F4329">
              <w:rPr>
                <w:rFonts w:eastAsia="標楷體" w:hint="eastAsia"/>
                <w:sz w:val="22"/>
                <w:lang w:val="zh-TW"/>
              </w:rPr>
              <w:t>出入超</w:t>
            </w: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1F4329" w:rsidRPr="001F4329" w:rsidRDefault="001F4329" w:rsidP="001F4329">
            <w:pPr>
              <w:widowControl/>
              <w:rPr>
                <w:rFonts w:eastAsia="標楷體"/>
                <w:sz w:val="22"/>
                <w:lang w:val="zh-TW"/>
              </w:rPr>
            </w:pPr>
          </w:p>
        </w:tc>
      </w:tr>
      <w:tr w:rsidR="001F4329" w:rsidRPr="001F4329" w:rsidTr="00F71775">
        <w:trPr>
          <w:cantSplit/>
          <w:trHeight w:val="368"/>
        </w:trPr>
        <w:tc>
          <w:tcPr>
            <w:tcW w:w="1402" w:type="dxa"/>
            <w:vMerge/>
            <w:tcBorders>
              <w:top w:val="single" w:sz="6" w:space="0" w:color="auto"/>
              <w:left w:val="nil"/>
              <w:bottom w:val="single" w:sz="6" w:space="0" w:color="auto"/>
              <w:right w:val="single" w:sz="6" w:space="0" w:color="auto"/>
            </w:tcBorders>
            <w:vAlign w:val="center"/>
            <w:hideMark/>
          </w:tcPr>
          <w:p w:rsidR="001F4329" w:rsidRPr="001F4329" w:rsidRDefault="001F4329" w:rsidP="001F4329">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widowControl/>
              <w:rPr>
                <w:rFonts w:eastAsia="標楷體"/>
                <w:sz w:val="22"/>
              </w:rPr>
            </w:pPr>
          </w:p>
        </w:tc>
        <w:tc>
          <w:tcPr>
            <w:tcW w:w="840" w:type="dxa"/>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autoSpaceDE w:val="0"/>
              <w:autoSpaceDN w:val="0"/>
              <w:adjustRightInd w:val="0"/>
              <w:snapToGrid w:val="0"/>
              <w:spacing w:line="280" w:lineRule="exact"/>
              <w:jc w:val="center"/>
              <w:rPr>
                <w:rFonts w:eastAsia="標楷體"/>
                <w:sz w:val="22"/>
              </w:rPr>
            </w:pPr>
            <w:r w:rsidRPr="001F4329">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autoSpaceDE w:val="0"/>
              <w:autoSpaceDN w:val="0"/>
              <w:adjustRightInd w:val="0"/>
              <w:snapToGrid w:val="0"/>
              <w:spacing w:line="280" w:lineRule="exact"/>
              <w:jc w:val="center"/>
              <w:rPr>
                <w:rFonts w:eastAsia="標楷體"/>
                <w:sz w:val="22"/>
              </w:rPr>
            </w:pPr>
            <w:r w:rsidRPr="001F4329">
              <w:rPr>
                <w:rFonts w:eastAsia="標楷體" w:hint="eastAsia"/>
                <w:sz w:val="22"/>
              </w:rPr>
              <w:t>年增率</w:t>
            </w:r>
          </w:p>
        </w:tc>
        <w:tc>
          <w:tcPr>
            <w:tcW w:w="853" w:type="dxa"/>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autoSpaceDE w:val="0"/>
              <w:autoSpaceDN w:val="0"/>
              <w:adjustRightInd w:val="0"/>
              <w:snapToGrid w:val="0"/>
              <w:spacing w:line="280" w:lineRule="exact"/>
              <w:jc w:val="center"/>
              <w:rPr>
                <w:rFonts w:eastAsia="標楷體"/>
                <w:sz w:val="22"/>
              </w:rPr>
            </w:pPr>
            <w:r w:rsidRPr="001F4329">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autoSpaceDE w:val="0"/>
              <w:autoSpaceDN w:val="0"/>
              <w:adjustRightInd w:val="0"/>
              <w:snapToGrid w:val="0"/>
              <w:spacing w:line="280" w:lineRule="exact"/>
              <w:jc w:val="center"/>
              <w:rPr>
                <w:rFonts w:eastAsia="標楷體"/>
                <w:sz w:val="22"/>
              </w:rPr>
            </w:pPr>
            <w:r w:rsidRPr="001F4329">
              <w:rPr>
                <w:rFonts w:eastAsia="標楷體" w:hint="eastAsia"/>
                <w:sz w:val="22"/>
              </w:rPr>
              <w:t>年增率</w:t>
            </w:r>
          </w:p>
        </w:tc>
        <w:tc>
          <w:tcPr>
            <w:tcW w:w="910" w:type="dxa"/>
            <w:vMerge/>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widowControl/>
              <w:rPr>
                <w:rFonts w:eastAsia="標楷體"/>
                <w:sz w:val="22"/>
                <w:lang w:val="zh-TW"/>
              </w:rPr>
            </w:pP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1F4329" w:rsidRPr="001F4329" w:rsidRDefault="001F4329" w:rsidP="001F4329">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1F4329" w:rsidRPr="001F4329" w:rsidRDefault="001F4329" w:rsidP="001F4329">
            <w:pPr>
              <w:widowControl/>
              <w:rPr>
                <w:rFonts w:eastAsia="標楷體"/>
                <w:sz w:val="22"/>
                <w:lang w:val="zh-TW"/>
              </w:rPr>
            </w:pPr>
          </w:p>
        </w:tc>
      </w:tr>
      <w:tr w:rsidR="001F4329" w:rsidRPr="001F4329" w:rsidTr="00F71775">
        <w:trPr>
          <w:cantSplit/>
        </w:trPr>
        <w:tc>
          <w:tcPr>
            <w:tcW w:w="1402" w:type="dxa"/>
            <w:tcBorders>
              <w:top w:val="nil"/>
              <w:left w:val="nil"/>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2010</w:t>
            </w:r>
            <w:r w:rsidRPr="001F4329">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4.7</w:t>
            </w:r>
          </w:p>
        </w:tc>
        <w:tc>
          <w:tcPr>
            <w:tcW w:w="772"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15.6</w:t>
            </w:r>
          </w:p>
        </w:tc>
        <w:tc>
          <w:tcPr>
            <w:tcW w:w="840"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67.4</w:t>
            </w:r>
          </w:p>
        </w:tc>
        <w:tc>
          <w:tcPr>
            <w:tcW w:w="784"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24.4</w:t>
            </w:r>
          </w:p>
        </w:tc>
        <w:tc>
          <w:tcPr>
            <w:tcW w:w="853"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60.6</w:t>
            </w:r>
          </w:p>
        </w:tc>
        <w:tc>
          <w:tcPr>
            <w:tcW w:w="784"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17.7</w:t>
            </w:r>
          </w:p>
        </w:tc>
        <w:tc>
          <w:tcPr>
            <w:tcW w:w="910"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6.8</w:t>
            </w:r>
          </w:p>
        </w:tc>
        <w:tc>
          <w:tcPr>
            <w:tcW w:w="854"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-0.7</w:t>
            </w:r>
          </w:p>
        </w:tc>
        <w:tc>
          <w:tcPr>
            <w:tcW w:w="835" w:type="dxa"/>
            <w:tcBorders>
              <w:top w:val="nil"/>
              <w:left w:val="single" w:sz="6" w:space="0" w:color="auto"/>
              <w:bottom w:val="nil"/>
              <w:right w:val="nil"/>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5.1</w:t>
            </w:r>
          </w:p>
        </w:tc>
      </w:tr>
      <w:tr w:rsidR="001F4329" w:rsidRPr="001F4329" w:rsidTr="00F71775">
        <w:trPr>
          <w:cantSplit/>
        </w:trPr>
        <w:tc>
          <w:tcPr>
            <w:tcW w:w="1402" w:type="dxa"/>
            <w:tcBorders>
              <w:top w:val="nil"/>
              <w:left w:val="nil"/>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2011</w:t>
            </w:r>
            <w:r w:rsidRPr="001F4329">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-0.5</w:t>
            </w:r>
          </w:p>
        </w:tc>
        <w:tc>
          <w:tcPr>
            <w:tcW w:w="772"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-2.8</w:t>
            </w:r>
          </w:p>
        </w:tc>
        <w:tc>
          <w:tcPr>
            <w:tcW w:w="840"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65.7</w:t>
            </w:r>
          </w:p>
        </w:tc>
        <w:tc>
          <w:tcPr>
            <w:tcW w:w="784"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-2.5</w:t>
            </w:r>
          </w:p>
        </w:tc>
        <w:tc>
          <w:tcPr>
            <w:tcW w:w="853"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67.9</w:t>
            </w:r>
          </w:p>
        </w:tc>
        <w:tc>
          <w:tcPr>
            <w:tcW w:w="784"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12.0</w:t>
            </w:r>
          </w:p>
        </w:tc>
        <w:tc>
          <w:tcPr>
            <w:tcW w:w="910"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-2.2</w:t>
            </w:r>
          </w:p>
        </w:tc>
        <w:tc>
          <w:tcPr>
            <w:tcW w:w="854"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-0.3</w:t>
            </w:r>
          </w:p>
        </w:tc>
        <w:tc>
          <w:tcPr>
            <w:tcW w:w="835" w:type="dxa"/>
            <w:tcBorders>
              <w:top w:val="nil"/>
              <w:left w:val="single" w:sz="6" w:space="0" w:color="auto"/>
              <w:bottom w:val="nil"/>
              <w:right w:val="nil"/>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4.6</w:t>
            </w:r>
          </w:p>
        </w:tc>
      </w:tr>
      <w:tr w:rsidR="001F4329" w:rsidRPr="001F4329" w:rsidTr="00F71775">
        <w:trPr>
          <w:cantSplit/>
        </w:trPr>
        <w:tc>
          <w:tcPr>
            <w:tcW w:w="1402" w:type="dxa"/>
            <w:tcBorders>
              <w:top w:val="nil"/>
              <w:left w:val="nil"/>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2012</w:t>
            </w:r>
            <w:r w:rsidRPr="001F4329">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1.4</w:t>
            </w:r>
          </w:p>
        </w:tc>
        <w:tc>
          <w:tcPr>
            <w:tcW w:w="772"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0.6</w:t>
            </w:r>
          </w:p>
        </w:tc>
        <w:tc>
          <w:tcPr>
            <w:tcW w:w="840"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 xml:space="preserve">63.8 </w:t>
            </w:r>
          </w:p>
        </w:tc>
        <w:tc>
          <w:tcPr>
            <w:tcW w:w="784"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 xml:space="preserve">-2.7 </w:t>
            </w:r>
          </w:p>
        </w:tc>
        <w:tc>
          <w:tcPr>
            <w:tcW w:w="853"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 xml:space="preserve">70.7 </w:t>
            </w:r>
          </w:p>
        </w:tc>
        <w:tc>
          <w:tcPr>
            <w:tcW w:w="784"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 xml:space="preserve">3.8 </w:t>
            </w:r>
          </w:p>
        </w:tc>
        <w:tc>
          <w:tcPr>
            <w:tcW w:w="910"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 xml:space="preserve">-6.9 </w:t>
            </w:r>
          </w:p>
        </w:tc>
        <w:tc>
          <w:tcPr>
            <w:tcW w:w="854"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0.0</w:t>
            </w:r>
          </w:p>
        </w:tc>
        <w:tc>
          <w:tcPr>
            <w:tcW w:w="835" w:type="dxa"/>
            <w:tcBorders>
              <w:top w:val="nil"/>
              <w:left w:val="single" w:sz="6" w:space="0" w:color="auto"/>
              <w:bottom w:val="nil"/>
              <w:right w:val="nil"/>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4.3</w:t>
            </w:r>
          </w:p>
        </w:tc>
      </w:tr>
      <w:tr w:rsidR="001F4329" w:rsidRPr="001F4329" w:rsidTr="00F71775">
        <w:trPr>
          <w:cantSplit/>
        </w:trPr>
        <w:tc>
          <w:tcPr>
            <w:tcW w:w="1402" w:type="dxa"/>
            <w:tcBorders>
              <w:top w:val="nil"/>
              <w:left w:val="nil"/>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2013</w:t>
            </w:r>
            <w:r w:rsidRPr="001F4329">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1.6</w:t>
            </w:r>
          </w:p>
        </w:tc>
        <w:tc>
          <w:tcPr>
            <w:tcW w:w="772"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-0.8</w:t>
            </w:r>
          </w:p>
        </w:tc>
        <w:tc>
          <w:tcPr>
            <w:tcW w:w="840"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69.8</w:t>
            </w:r>
          </w:p>
        </w:tc>
        <w:tc>
          <w:tcPr>
            <w:tcW w:w="784"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9.5</w:t>
            </w:r>
          </w:p>
        </w:tc>
        <w:tc>
          <w:tcPr>
            <w:tcW w:w="853"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81.3</w:t>
            </w:r>
          </w:p>
        </w:tc>
        <w:tc>
          <w:tcPr>
            <w:tcW w:w="784"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15.0</w:t>
            </w:r>
          </w:p>
        </w:tc>
        <w:tc>
          <w:tcPr>
            <w:tcW w:w="910"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w:t>
            </w:r>
            <w:r w:rsidRPr="001F4329">
              <w:rPr>
                <w:rFonts w:eastAsia="標楷體"/>
                <w:sz w:val="22"/>
              </w:rPr>
              <w:t>11.5</w:t>
            </w:r>
          </w:p>
        </w:tc>
        <w:tc>
          <w:tcPr>
            <w:tcW w:w="854" w:type="dxa"/>
            <w:tcBorders>
              <w:top w:val="nil"/>
              <w:left w:val="single" w:sz="6" w:space="0" w:color="auto"/>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0.4</w:t>
            </w:r>
          </w:p>
        </w:tc>
        <w:tc>
          <w:tcPr>
            <w:tcW w:w="835" w:type="dxa"/>
            <w:tcBorders>
              <w:top w:val="nil"/>
              <w:left w:val="single" w:sz="6" w:space="0" w:color="auto"/>
              <w:bottom w:val="nil"/>
              <w:right w:val="nil"/>
            </w:tcBorders>
            <w:vAlign w:val="bottom"/>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4.0</w:t>
            </w:r>
          </w:p>
        </w:tc>
      </w:tr>
      <w:tr w:rsidR="001F4329" w:rsidRPr="001F4329" w:rsidTr="00F71775">
        <w:trPr>
          <w:cantSplit/>
        </w:trPr>
        <w:tc>
          <w:tcPr>
            <w:tcW w:w="1402" w:type="dxa"/>
            <w:tcBorders>
              <w:top w:val="nil"/>
              <w:left w:val="nil"/>
              <w:bottom w:val="nil"/>
              <w:right w:val="single" w:sz="6" w:space="0" w:color="auto"/>
            </w:tcBorders>
            <w:vAlign w:val="center"/>
            <w:hideMark/>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2014</w:t>
            </w:r>
            <w:r w:rsidRPr="001F4329">
              <w:rPr>
                <w:rFonts w:eastAsia="標楷體" w:hint="eastAsia"/>
                <w:sz w:val="22"/>
              </w:rPr>
              <w:t>年</w:t>
            </w:r>
          </w:p>
        </w:tc>
        <w:tc>
          <w:tcPr>
            <w:tcW w:w="108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0.0</w:t>
            </w:r>
          </w:p>
        </w:tc>
        <w:tc>
          <w:tcPr>
            <w:tcW w:w="772"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2.1</w:t>
            </w:r>
          </w:p>
        </w:tc>
        <w:tc>
          <w:tcPr>
            <w:tcW w:w="84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73.1</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4.7</w:t>
            </w:r>
          </w:p>
        </w:tc>
        <w:tc>
          <w:tcPr>
            <w:tcW w:w="853"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85.8</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5.5</w:t>
            </w:r>
          </w:p>
        </w:tc>
        <w:tc>
          <w:tcPr>
            <w:tcW w:w="91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-12.7</w:t>
            </w:r>
          </w:p>
        </w:tc>
        <w:tc>
          <w:tcPr>
            <w:tcW w:w="85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2.7</w:t>
            </w:r>
          </w:p>
        </w:tc>
        <w:tc>
          <w:tcPr>
            <w:tcW w:w="835" w:type="dxa"/>
            <w:tcBorders>
              <w:top w:val="nil"/>
              <w:left w:val="single" w:sz="6" w:space="0" w:color="auto"/>
              <w:bottom w:val="nil"/>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3.6</w:t>
            </w:r>
          </w:p>
        </w:tc>
      </w:tr>
      <w:tr w:rsidR="001F4329" w:rsidRPr="001F4329" w:rsidTr="00F71775">
        <w:trPr>
          <w:cantSplit/>
        </w:trPr>
        <w:tc>
          <w:tcPr>
            <w:tcW w:w="1402" w:type="dxa"/>
            <w:tcBorders>
              <w:top w:val="nil"/>
              <w:left w:val="nil"/>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10</w:t>
            </w:r>
            <w:r w:rsidRPr="001F4329">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6.69</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9.6</w:t>
            </w:r>
          </w:p>
        </w:tc>
        <w:tc>
          <w:tcPr>
            <w:tcW w:w="853"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7.39</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2.7</w:t>
            </w:r>
          </w:p>
        </w:tc>
        <w:tc>
          <w:tcPr>
            <w:tcW w:w="91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-0.70</w:t>
            </w:r>
          </w:p>
        </w:tc>
        <w:tc>
          <w:tcPr>
            <w:tcW w:w="85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2.9</w:t>
            </w:r>
          </w:p>
        </w:tc>
        <w:tc>
          <w:tcPr>
            <w:tcW w:w="835" w:type="dxa"/>
            <w:tcBorders>
              <w:top w:val="nil"/>
              <w:left w:val="single" w:sz="6" w:space="0" w:color="auto"/>
              <w:bottom w:val="nil"/>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3.5</w:t>
            </w:r>
          </w:p>
        </w:tc>
      </w:tr>
      <w:tr w:rsidR="001F4329" w:rsidRPr="001F4329" w:rsidTr="00F71775">
        <w:trPr>
          <w:cantSplit/>
        </w:trPr>
        <w:tc>
          <w:tcPr>
            <w:tcW w:w="1402" w:type="dxa"/>
            <w:tcBorders>
              <w:top w:val="nil"/>
              <w:left w:val="nil"/>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11</w:t>
            </w:r>
            <w:r w:rsidRPr="001F4329">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-3.7</w:t>
            </w:r>
          </w:p>
        </w:tc>
        <w:tc>
          <w:tcPr>
            <w:tcW w:w="84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6.19</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4.9</w:t>
            </w:r>
          </w:p>
        </w:tc>
        <w:tc>
          <w:tcPr>
            <w:tcW w:w="853"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7.08</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-1.7</w:t>
            </w:r>
          </w:p>
        </w:tc>
        <w:tc>
          <w:tcPr>
            <w:tcW w:w="91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-0.89</w:t>
            </w:r>
          </w:p>
        </w:tc>
        <w:tc>
          <w:tcPr>
            <w:tcW w:w="85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2.4</w:t>
            </w:r>
          </w:p>
        </w:tc>
        <w:tc>
          <w:tcPr>
            <w:tcW w:w="835" w:type="dxa"/>
            <w:tcBorders>
              <w:top w:val="nil"/>
              <w:left w:val="single" w:sz="6" w:space="0" w:color="auto"/>
              <w:bottom w:val="nil"/>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3.5</w:t>
            </w:r>
          </w:p>
        </w:tc>
      </w:tr>
      <w:tr w:rsidR="001F4329" w:rsidRPr="001F4329" w:rsidTr="00F71775">
        <w:trPr>
          <w:cantSplit/>
        </w:trPr>
        <w:tc>
          <w:tcPr>
            <w:tcW w:w="1402" w:type="dxa"/>
            <w:tcBorders>
              <w:top w:val="nil"/>
              <w:left w:val="nil"/>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12</w:t>
            </w:r>
            <w:r w:rsidRPr="001F4329">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1.5</w:t>
            </w:r>
            <w:r w:rsidRPr="001F4329">
              <w:rPr>
                <w:rFonts w:eastAsia="標楷體"/>
                <w:sz w:val="22"/>
              </w:rPr>
              <w:t>（</w:t>
            </w:r>
            <w:r w:rsidRPr="001F4329">
              <w:rPr>
                <w:rFonts w:eastAsia="標楷體"/>
                <w:sz w:val="22"/>
              </w:rPr>
              <w:t>IV</w:t>
            </w:r>
            <w:r w:rsidRPr="001F4329">
              <w:rPr>
                <w:rFonts w:eastAsia="標楷體"/>
                <w:sz w:val="22"/>
              </w:rPr>
              <w:t>）</w:t>
            </w:r>
          </w:p>
        </w:tc>
        <w:tc>
          <w:tcPr>
            <w:tcW w:w="772"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0.1</w:t>
            </w:r>
          </w:p>
        </w:tc>
        <w:tc>
          <w:tcPr>
            <w:tcW w:w="84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6.89</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12.8</w:t>
            </w:r>
          </w:p>
        </w:tc>
        <w:tc>
          <w:tcPr>
            <w:tcW w:w="853"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7.56</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1.9</w:t>
            </w:r>
          </w:p>
        </w:tc>
        <w:tc>
          <w:tcPr>
            <w:tcW w:w="91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-0.67</w:t>
            </w:r>
          </w:p>
        </w:tc>
        <w:tc>
          <w:tcPr>
            <w:tcW w:w="85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2.4</w:t>
            </w:r>
          </w:p>
        </w:tc>
        <w:tc>
          <w:tcPr>
            <w:tcW w:w="835" w:type="dxa"/>
            <w:tcBorders>
              <w:top w:val="nil"/>
              <w:left w:val="single" w:sz="6" w:space="0" w:color="auto"/>
              <w:bottom w:val="nil"/>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3.4</w:t>
            </w:r>
          </w:p>
        </w:tc>
      </w:tr>
      <w:tr w:rsidR="001F4329" w:rsidRPr="001F4329" w:rsidTr="00F71775">
        <w:trPr>
          <w:cantSplit/>
        </w:trPr>
        <w:tc>
          <w:tcPr>
            <w:tcW w:w="1402" w:type="dxa"/>
            <w:tcBorders>
              <w:top w:val="nil"/>
              <w:left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2015</w:t>
            </w:r>
            <w:r w:rsidRPr="001F4329">
              <w:rPr>
                <w:rFonts w:eastAsia="標楷體" w:hint="eastAsia"/>
                <w:sz w:val="22"/>
              </w:rPr>
              <w:t>年</w:t>
            </w:r>
          </w:p>
        </w:tc>
        <w:tc>
          <w:tcPr>
            <w:tcW w:w="1080" w:type="dxa"/>
            <w:tcBorders>
              <w:top w:val="nil"/>
              <w:left w:val="single" w:sz="6"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w:t>
            </w:r>
          </w:p>
        </w:tc>
        <w:tc>
          <w:tcPr>
            <w:tcW w:w="840" w:type="dxa"/>
            <w:tcBorders>
              <w:top w:val="nil"/>
              <w:left w:val="single" w:sz="6"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63.3</w:t>
            </w:r>
          </w:p>
        </w:tc>
        <w:tc>
          <w:tcPr>
            <w:tcW w:w="784" w:type="dxa"/>
            <w:tcBorders>
              <w:top w:val="nil"/>
              <w:left w:val="single" w:sz="6"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5.2</w:t>
            </w:r>
          </w:p>
        </w:tc>
        <w:tc>
          <w:tcPr>
            <w:tcW w:w="853" w:type="dxa"/>
            <w:tcBorders>
              <w:top w:val="nil"/>
              <w:left w:val="single" w:sz="6"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65.85</w:t>
            </w:r>
          </w:p>
        </w:tc>
        <w:tc>
          <w:tcPr>
            <w:tcW w:w="784" w:type="dxa"/>
            <w:tcBorders>
              <w:top w:val="nil"/>
              <w:left w:val="single" w:sz="6"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-8.0</w:t>
            </w:r>
          </w:p>
        </w:tc>
        <w:tc>
          <w:tcPr>
            <w:tcW w:w="910" w:type="dxa"/>
            <w:tcBorders>
              <w:top w:val="nil"/>
              <w:left w:val="single" w:sz="6"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w:t>
            </w:r>
            <w:r w:rsidRPr="001F4329">
              <w:rPr>
                <w:rFonts w:eastAsia="標楷體" w:hint="eastAsia"/>
                <w:sz w:val="22"/>
              </w:rPr>
              <w:t>2.54</w:t>
            </w:r>
          </w:p>
        </w:tc>
        <w:tc>
          <w:tcPr>
            <w:tcW w:w="854" w:type="dxa"/>
            <w:tcBorders>
              <w:top w:val="nil"/>
              <w:left w:val="single" w:sz="6"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w:t>
            </w:r>
          </w:p>
        </w:tc>
        <w:tc>
          <w:tcPr>
            <w:tcW w:w="835" w:type="dxa"/>
            <w:tcBorders>
              <w:top w:val="nil"/>
              <w:left w:val="single" w:sz="6" w:space="0" w:color="auto"/>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3.4</w:t>
            </w:r>
          </w:p>
        </w:tc>
      </w:tr>
      <w:tr w:rsidR="001F4329" w:rsidRPr="001F4329" w:rsidTr="00F71775">
        <w:trPr>
          <w:cantSplit/>
        </w:trPr>
        <w:tc>
          <w:tcPr>
            <w:tcW w:w="1402" w:type="dxa"/>
            <w:tcBorders>
              <w:top w:val="nil"/>
              <w:left w:val="nil"/>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w:t>
            </w:r>
            <w:r w:rsidRPr="001F4329">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-2.8</w:t>
            </w:r>
          </w:p>
        </w:tc>
        <w:tc>
          <w:tcPr>
            <w:tcW w:w="84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6.14</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17.0</w:t>
            </w:r>
          </w:p>
        </w:tc>
        <w:tc>
          <w:tcPr>
            <w:tcW w:w="853"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7.32</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-9.0</w:t>
            </w:r>
          </w:p>
        </w:tc>
        <w:tc>
          <w:tcPr>
            <w:tcW w:w="91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-1.18</w:t>
            </w:r>
          </w:p>
        </w:tc>
        <w:tc>
          <w:tcPr>
            <w:tcW w:w="85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2.4</w:t>
            </w:r>
          </w:p>
        </w:tc>
        <w:tc>
          <w:tcPr>
            <w:tcW w:w="835" w:type="dxa"/>
            <w:tcBorders>
              <w:top w:val="nil"/>
              <w:left w:val="single" w:sz="6" w:space="0" w:color="auto"/>
              <w:bottom w:val="nil"/>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3.6</w:t>
            </w:r>
          </w:p>
        </w:tc>
      </w:tr>
      <w:tr w:rsidR="001F4329" w:rsidRPr="001F4329" w:rsidTr="00F71775">
        <w:trPr>
          <w:cantSplit/>
        </w:trPr>
        <w:tc>
          <w:tcPr>
            <w:tcW w:w="1402" w:type="dxa"/>
            <w:tcBorders>
              <w:top w:val="nil"/>
              <w:left w:val="nil"/>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w:t>
            </w:r>
            <w:r w:rsidRPr="001F4329">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-2.0</w:t>
            </w:r>
          </w:p>
        </w:tc>
        <w:tc>
          <w:tcPr>
            <w:tcW w:w="84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5.94</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6.36</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-3.6</w:t>
            </w:r>
          </w:p>
        </w:tc>
        <w:tc>
          <w:tcPr>
            <w:tcW w:w="91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-0.42</w:t>
            </w:r>
          </w:p>
        </w:tc>
        <w:tc>
          <w:tcPr>
            <w:tcW w:w="85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2.2</w:t>
            </w:r>
          </w:p>
        </w:tc>
        <w:tc>
          <w:tcPr>
            <w:tcW w:w="835" w:type="dxa"/>
            <w:tcBorders>
              <w:top w:val="nil"/>
              <w:left w:val="single" w:sz="6" w:space="0" w:color="auto"/>
              <w:bottom w:val="nil"/>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3.5</w:t>
            </w:r>
          </w:p>
        </w:tc>
      </w:tr>
      <w:tr w:rsidR="001F4329" w:rsidRPr="001F4329" w:rsidTr="00F71775">
        <w:trPr>
          <w:cantSplit/>
        </w:trPr>
        <w:tc>
          <w:tcPr>
            <w:tcW w:w="1402" w:type="dxa"/>
            <w:tcBorders>
              <w:top w:val="nil"/>
              <w:left w:val="nil"/>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w:t>
            </w:r>
            <w:r w:rsidRPr="001F4329">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1.0</w:t>
            </w:r>
            <w:r w:rsidRPr="001F4329">
              <w:rPr>
                <w:rFonts w:eastAsia="標楷體"/>
                <w:sz w:val="22"/>
              </w:rPr>
              <w:t>（</w:t>
            </w:r>
            <w:r w:rsidRPr="001F4329">
              <w:rPr>
                <w:rFonts w:eastAsia="標楷體"/>
                <w:sz w:val="22"/>
              </w:rPr>
              <w:t>I</w:t>
            </w:r>
            <w:r w:rsidRPr="001F4329">
              <w:rPr>
                <w:rFonts w:eastAsia="標楷體"/>
                <w:sz w:val="22"/>
              </w:rPr>
              <w:t>）</w:t>
            </w:r>
          </w:p>
        </w:tc>
        <w:tc>
          <w:tcPr>
            <w:tcW w:w="772"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-1.7</w:t>
            </w:r>
          </w:p>
        </w:tc>
        <w:tc>
          <w:tcPr>
            <w:tcW w:w="84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6.93</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8.5</w:t>
            </w:r>
          </w:p>
        </w:tc>
        <w:tc>
          <w:tcPr>
            <w:tcW w:w="853"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6.70</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-14.5</w:t>
            </w:r>
          </w:p>
        </w:tc>
        <w:tc>
          <w:tcPr>
            <w:tcW w:w="91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0.23</w:t>
            </w:r>
          </w:p>
        </w:tc>
        <w:tc>
          <w:tcPr>
            <w:tcW w:w="85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2.3</w:t>
            </w:r>
          </w:p>
        </w:tc>
        <w:tc>
          <w:tcPr>
            <w:tcW w:w="835" w:type="dxa"/>
            <w:tcBorders>
              <w:top w:val="nil"/>
              <w:left w:val="single" w:sz="6" w:space="0" w:color="auto"/>
              <w:bottom w:val="nil"/>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3.4</w:t>
            </w:r>
          </w:p>
        </w:tc>
      </w:tr>
      <w:tr w:rsidR="001F4329" w:rsidRPr="001F4329" w:rsidTr="00F71775">
        <w:trPr>
          <w:cantSplit/>
        </w:trPr>
        <w:tc>
          <w:tcPr>
            <w:tcW w:w="1402" w:type="dxa"/>
            <w:tcBorders>
              <w:top w:val="nil"/>
              <w:left w:val="nil"/>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4</w:t>
            </w:r>
            <w:r w:rsidRPr="001F4329">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0.1</w:t>
            </w:r>
          </w:p>
        </w:tc>
        <w:tc>
          <w:tcPr>
            <w:tcW w:w="84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6.55</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8.0</w:t>
            </w:r>
          </w:p>
        </w:tc>
        <w:tc>
          <w:tcPr>
            <w:tcW w:w="853"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6.60</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-4.2</w:t>
            </w:r>
          </w:p>
        </w:tc>
        <w:tc>
          <w:tcPr>
            <w:tcW w:w="91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-0.05</w:t>
            </w:r>
          </w:p>
        </w:tc>
        <w:tc>
          <w:tcPr>
            <w:tcW w:w="85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0.6</w:t>
            </w:r>
          </w:p>
        </w:tc>
        <w:tc>
          <w:tcPr>
            <w:tcW w:w="835" w:type="dxa"/>
            <w:tcBorders>
              <w:top w:val="nil"/>
              <w:left w:val="single" w:sz="6" w:space="0" w:color="auto"/>
              <w:bottom w:val="nil"/>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sz w:val="22"/>
              </w:rPr>
              <w:t>3.3</w:t>
            </w:r>
          </w:p>
        </w:tc>
      </w:tr>
      <w:tr w:rsidR="001F4329" w:rsidRPr="001F4329" w:rsidTr="00F71775">
        <w:trPr>
          <w:cantSplit/>
        </w:trPr>
        <w:tc>
          <w:tcPr>
            <w:tcW w:w="1402" w:type="dxa"/>
            <w:tcBorders>
              <w:top w:val="nil"/>
              <w:left w:val="nil"/>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5</w:t>
            </w:r>
            <w:r w:rsidRPr="001F4329">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-3.9</w:t>
            </w:r>
          </w:p>
        </w:tc>
        <w:tc>
          <w:tcPr>
            <w:tcW w:w="84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5.74</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5.96</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-8.7</w:t>
            </w:r>
          </w:p>
        </w:tc>
        <w:tc>
          <w:tcPr>
            <w:tcW w:w="91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-0.22</w:t>
            </w:r>
          </w:p>
        </w:tc>
        <w:tc>
          <w:tcPr>
            <w:tcW w:w="85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0.5</w:t>
            </w:r>
          </w:p>
        </w:tc>
        <w:tc>
          <w:tcPr>
            <w:tcW w:w="835" w:type="dxa"/>
            <w:tcBorders>
              <w:top w:val="nil"/>
              <w:left w:val="single" w:sz="6" w:space="0" w:color="auto"/>
              <w:bottom w:val="nil"/>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3.3</w:t>
            </w:r>
          </w:p>
        </w:tc>
      </w:tr>
      <w:tr w:rsidR="001F4329" w:rsidRPr="001F4329" w:rsidTr="00F71775">
        <w:trPr>
          <w:cantSplit/>
        </w:trPr>
        <w:tc>
          <w:tcPr>
            <w:tcW w:w="1402" w:type="dxa"/>
            <w:tcBorders>
              <w:top w:val="nil"/>
              <w:left w:val="nil"/>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w:t>
            </w:r>
            <w:r w:rsidRPr="001F4329">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-1.2</w:t>
            </w:r>
            <w:r w:rsidRPr="001F4329">
              <w:rPr>
                <w:rFonts w:eastAsia="標楷體"/>
                <w:sz w:val="22"/>
              </w:rPr>
              <w:t>（</w:t>
            </w:r>
            <w:r w:rsidRPr="001F4329">
              <w:rPr>
                <w:rFonts w:eastAsia="標楷體" w:hint="eastAsia"/>
                <w:sz w:val="22"/>
              </w:rPr>
              <w:t>I</w:t>
            </w:r>
            <w:r w:rsidRPr="001F4329">
              <w:rPr>
                <w:rFonts w:eastAsia="標楷體"/>
                <w:sz w:val="22"/>
              </w:rPr>
              <w:t>I</w:t>
            </w:r>
            <w:r w:rsidRPr="001F4329">
              <w:rPr>
                <w:rFonts w:eastAsia="標楷體"/>
                <w:sz w:val="22"/>
              </w:rPr>
              <w:t>）</w:t>
            </w:r>
          </w:p>
        </w:tc>
        <w:tc>
          <w:tcPr>
            <w:tcW w:w="772"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2.3</w:t>
            </w:r>
          </w:p>
        </w:tc>
        <w:tc>
          <w:tcPr>
            <w:tcW w:w="84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6.51</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9.5</w:t>
            </w:r>
          </w:p>
        </w:tc>
        <w:tc>
          <w:tcPr>
            <w:tcW w:w="853"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6.57</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-2.9</w:t>
            </w:r>
          </w:p>
        </w:tc>
        <w:tc>
          <w:tcPr>
            <w:tcW w:w="91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-0.06</w:t>
            </w:r>
          </w:p>
        </w:tc>
        <w:tc>
          <w:tcPr>
            <w:tcW w:w="85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0.4</w:t>
            </w:r>
          </w:p>
        </w:tc>
        <w:tc>
          <w:tcPr>
            <w:tcW w:w="835" w:type="dxa"/>
            <w:tcBorders>
              <w:top w:val="nil"/>
              <w:left w:val="single" w:sz="6" w:space="0" w:color="auto"/>
              <w:bottom w:val="nil"/>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3.4</w:t>
            </w:r>
          </w:p>
        </w:tc>
      </w:tr>
      <w:tr w:rsidR="001F4329" w:rsidRPr="001F4329" w:rsidTr="00F71775">
        <w:trPr>
          <w:cantSplit/>
        </w:trPr>
        <w:tc>
          <w:tcPr>
            <w:tcW w:w="1402" w:type="dxa"/>
            <w:tcBorders>
              <w:top w:val="nil"/>
              <w:left w:val="nil"/>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7</w:t>
            </w:r>
            <w:r w:rsidRPr="001F4329">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0.0</w:t>
            </w:r>
          </w:p>
        </w:tc>
        <w:tc>
          <w:tcPr>
            <w:tcW w:w="84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6.66</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7.6</w:t>
            </w:r>
          </w:p>
        </w:tc>
        <w:tc>
          <w:tcPr>
            <w:tcW w:w="853"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6.93</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-3.2</w:t>
            </w:r>
          </w:p>
        </w:tc>
        <w:tc>
          <w:tcPr>
            <w:tcW w:w="91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-0.27</w:t>
            </w:r>
          </w:p>
        </w:tc>
        <w:tc>
          <w:tcPr>
            <w:tcW w:w="85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0.2</w:t>
            </w:r>
          </w:p>
        </w:tc>
        <w:tc>
          <w:tcPr>
            <w:tcW w:w="835" w:type="dxa"/>
            <w:tcBorders>
              <w:top w:val="nil"/>
              <w:left w:val="single" w:sz="6" w:space="0" w:color="auto"/>
              <w:bottom w:val="nil"/>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3.3</w:t>
            </w:r>
          </w:p>
        </w:tc>
      </w:tr>
      <w:tr w:rsidR="001F4329" w:rsidRPr="001F4329" w:rsidTr="00F71775">
        <w:trPr>
          <w:cantSplit/>
        </w:trPr>
        <w:tc>
          <w:tcPr>
            <w:tcW w:w="1402" w:type="dxa"/>
            <w:tcBorders>
              <w:top w:val="nil"/>
              <w:left w:val="nil"/>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8</w:t>
            </w:r>
            <w:r w:rsidRPr="001F4329">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-0.4</w:t>
            </w:r>
          </w:p>
        </w:tc>
        <w:tc>
          <w:tcPr>
            <w:tcW w:w="84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5.88</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3.1</w:t>
            </w:r>
          </w:p>
        </w:tc>
        <w:tc>
          <w:tcPr>
            <w:tcW w:w="853"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6.45</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-3.1</w:t>
            </w:r>
          </w:p>
        </w:tc>
        <w:tc>
          <w:tcPr>
            <w:tcW w:w="91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-0.57</w:t>
            </w:r>
          </w:p>
        </w:tc>
        <w:tc>
          <w:tcPr>
            <w:tcW w:w="85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0.2</w:t>
            </w:r>
          </w:p>
        </w:tc>
        <w:tc>
          <w:tcPr>
            <w:tcW w:w="835" w:type="dxa"/>
            <w:tcBorders>
              <w:top w:val="nil"/>
              <w:left w:val="single" w:sz="6" w:space="0" w:color="auto"/>
              <w:bottom w:val="nil"/>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3.4</w:t>
            </w:r>
          </w:p>
        </w:tc>
      </w:tr>
      <w:tr w:rsidR="001F4329" w:rsidRPr="001F4329" w:rsidTr="00F71775">
        <w:trPr>
          <w:cantSplit/>
        </w:trPr>
        <w:tc>
          <w:tcPr>
            <w:tcW w:w="1402" w:type="dxa"/>
            <w:tcBorders>
              <w:top w:val="nil"/>
              <w:left w:val="nil"/>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9</w:t>
            </w:r>
            <w:r w:rsidRPr="001F4329">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-0.8</w:t>
            </w:r>
            <w:r w:rsidRPr="001F4329">
              <w:rPr>
                <w:rFonts w:eastAsia="標楷體"/>
                <w:sz w:val="22"/>
              </w:rPr>
              <w:t>（</w:t>
            </w:r>
            <w:r w:rsidRPr="001F4329">
              <w:rPr>
                <w:rFonts w:eastAsia="標楷體"/>
                <w:sz w:val="22"/>
              </w:rPr>
              <w:t>III</w:t>
            </w:r>
            <w:r w:rsidRPr="001F4329">
              <w:rPr>
                <w:rFonts w:eastAsia="標楷體"/>
                <w:sz w:val="22"/>
              </w:rPr>
              <w:t>）</w:t>
            </w:r>
          </w:p>
        </w:tc>
        <w:tc>
          <w:tcPr>
            <w:tcW w:w="772"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-0.9</w:t>
            </w:r>
          </w:p>
        </w:tc>
        <w:tc>
          <w:tcPr>
            <w:tcW w:w="84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6.41</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0.6</w:t>
            </w:r>
          </w:p>
        </w:tc>
        <w:tc>
          <w:tcPr>
            <w:tcW w:w="853"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6.53</w:t>
            </w:r>
          </w:p>
        </w:tc>
        <w:tc>
          <w:tcPr>
            <w:tcW w:w="78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-11.1</w:t>
            </w:r>
          </w:p>
        </w:tc>
        <w:tc>
          <w:tcPr>
            <w:tcW w:w="910"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-0.12</w:t>
            </w:r>
          </w:p>
        </w:tc>
        <w:tc>
          <w:tcPr>
            <w:tcW w:w="854" w:type="dxa"/>
            <w:tcBorders>
              <w:top w:val="nil"/>
              <w:left w:val="single" w:sz="6" w:space="0" w:color="auto"/>
              <w:bottom w:val="nil"/>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0.0</w:t>
            </w:r>
          </w:p>
        </w:tc>
        <w:tc>
          <w:tcPr>
            <w:tcW w:w="835" w:type="dxa"/>
            <w:tcBorders>
              <w:top w:val="nil"/>
              <w:left w:val="single" w:sz="6" w:space="0" w:color="auto"/>
              <w:bottom w:val="nil"/>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3.4</w:t>
            </w:r>
          </w:p>
        </w:tc>
      </w:tr>
      <w:tr w:rsidR="001F4329" w:rsidRPr="001F4329" w:rsidTr="00F71775">
        <w:trPr>
          <w:cantSplit/>
        </w:trPr>
        <w:tc>
          <w:tcPr>
            <w:tcW w:w="1402" w:type="dxa"/>
            <w:tcBorders>
              <w:top w:val="nil"/>
              <w:left w:val="nil"/>
              <w:bottom w:val="single" w:sz="4"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10</w:t>
            </w:r>
            <w:r w:rsidRPr="001F4329">
              <w:rPr>
                <w:rFonts w:eastAsia="標楷體" w:hint="eastAsia"/>
                <w:sz w:val="22"/>
              </w:rPr>
              <w:t>月</w:t>
            </w:r>
          </w:p>
        </w:tc>
        <w:tc>
          <w:tcPr>
            <w:tcW w:w="1080" w:type="dxa"/>
            <w:tcBorders>
              <w:top w:val="nil"/>
              <w:left w:val="single" w:sz="6" w:space="0" w:color="auto"/>
              <w:bottom w:val="single" w:sz="4"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single" w:sz="4"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w:t>
            </w:r>
          </w:p>
        </w:tc>
        <w:tc>
          <w:tcPr>
            <w:tcW w:w="840" w:type="dxa"/>
            <w:tcBorders>
              <w:top w:val="nil"/>
              <w:left w:val="single" w:sz="6" w:space="0" w:color="auto"/>
              <w:bottom w:val="single" w:sz="4"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6.54</w:t>
            </w:r>
          </w:p>
        </w:tc>
        <w:tc>
          <w:tcPr>
            <w:tcW w:w="784" w:type="dxa"/>
            <w:tcBorders>
              <w:top w:val="nil"/>
              <w:left w:val="single" w:sz="6" w:space="0" w:color="auto"/>
              <w:bottom w:val="single" w:sz="4"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-2.1</w:t>
            </w:r>
          </w:p>
        </w:tc>
        <w:tc>
          <w:tcPr>
            <w:tcW w:w="853" w:type="dxa"/>
            <w:tcBorders>
              <w:top w:val="nil"/>
              <w:left w:val="single" w:sz="6" w:space="0" w:color="auto"/>
              <w:bottom w:val="single" w:sz="4"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6.43</w:t>
            </w:r>
          </w:p>
        </w:tc>
        <w:tc>
          <w:tcPr>
            <w:tcW w:w="784" w:type="dxa"/>
            <w:tcBorders>
              <w:top w:val="nil"/>
              <w:left w:val="single" w:sz="6" w:space="0" w:color="auto"/>
              <w:bottom w:val="single" w:sz="4"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-13.4</w:t>
            </w:r>
          </w:p>
        </w:tc>
        <w:tc>
          <w:tcPr>
            <w:tcW w:w="910" w:type="dxa"/>
            <w:tcBorders>
              <w:top w:val="nil"/>
              <w:left w:val="single" w:sz="6" w:space="0" w:color="auto"/>
              <w:bottom w:val="single" w:sz="4"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0.11</w:t>
            </w:r>
          </w:p>
        </w:tc>
        <w:tc>
          <w:tcPr>
            <w:tcW w:w="854" w:type="dxa"/>
            <w:tcBorders>
              <w:top w:val="nil"/>
              <w:left w:val="single" w:sz="6" w:space="0" w:color="auto"/>
              <w:bottom w:val="single" w:sz="4" w:space="0" w:color="auto"/>
              <w:right w:val="single" w:sz="6" w:space="0" w:color="auto"/>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r w:rsidRPr="001F4329">
              <w:rPr>
                <w:rFonts w:eastAsia="標楷體" w:hint="eastAsia"/>
                <w:sz w:val="22"/>
              </w:rPr>
              <w:t>-</w:t>
            </w:r>
          </w:p>
        </w:tc>
        <w:tc>
          <w:tcPr>
            <w:tcW w:w="835" w:type="dxa"/>
            <w:tcBorders>
              <w:top w:val="nil"/>
              <w:left w:val="single" w:sz="6" w:space="0" w:color="auto"/>
              <w:bottom w:val="single" w:sz="4" w:space="0" w:color="auto"/>
              <w:right w:val="nil"/>
            </w:tcBorders>
            <w:vAlign w:val="center"/>
          </w:tcPr>
          <w:p w:rsidR="001F4329" w:rsidRPr="001F4329" w:rsidRDefault="001F4329" w:rsidP="001F4329">
            <w:pPr>
              <w:autoSpaceDE w:val="0"/>
              <w:autoSpaceDN w:val="0"/>
              <w:adjustRightInd w:val="0"/>
              <w:snapToGrid w:val="0"/>
              <w:spacing w:line="380" w:lineRule="exact"/>
              <w:jc w:val="center"/>
              <w:rPr>
                <w:rFonts w:eastAsia="標楷體"/>
                <w:sz w:val="22"/>
              </w:rPr>
            </w:pPr>
          </w:p>
        </w:tc>
      </w:tr>
    </w:tbl>
    <w:p w:rsidR="008905B7" w:rsidRPr="001F4329" w:rsidRDefault="008905B7" w:rsidP="008905B7">
      <w:pPr>
        <w:widowControl/>
        <w:snapToGrid w:val="0"/>
        <w:spacing w:line="280" w:lineRule="exact"/>
        <w:ind w:left="447" w:rightChars="-295" w:right="-708" w:hangingChars="203" w:hanging="447"/>
        <w:rPr>
          <w:rFonts w:eastAsia="標楷體"/>
          <w:kern w:val="0"/>
          <w:sz w:val="22"/>
          <w:szCs w:val="22"/>
        </w:rPr>
      </w:pPr>
      <w:r w:rsidRPr="001F4329">
        <w:rPr>
          <w:rFonts w:eastAsia="標楷體"/>
          <w:kern w:val="0"/>
          <w:sz w:val="22"/>
          <w:szCs w:val="22"/>
        </w:rPr>
        <w:t>註：除實質</w:t>
      </w:r>
      <w:r w:rsidRPr="001F4329">
        <w:rPr>
          <w:rFonts w:eastAsia="標楷體"/>
          <w:kern w:val="0"/>
          <w:sz w:val="22"/>
          <w:szCs w:val="22"/>
        </w:rPr>
        <w:t>GDP</w:t>
      </w:r>
      <w:r w:rsidRPr="001F4329">
        <w:rPr>
          <w:rFonts w:eastAsia="標楷體"/>
          <w:kern w:val="0"/>
          <w:sz w:val="22"/>
          <w:szCs w:val="22"/>
        </w:rPr>
        <w:t>經濟成長率為較前期比換算為年率、失業率為與前月相比之季節調整值外，其餘成長率皆為與上年同期相比資料。</w:t>
      </w:r>
    </w:p>
    <w:p w:rsidR="008905B7" w:rsidRPr="001F4329" w:rsidRDefault="008905B7" w:rsidP="008905B7">
      <w:pPr>
        <w:widowControl/>
        <w:snapToGrid w:val="0"/>
        <w:spacing w:line="280" w:lineRule="exact"/>
        <w:ind w:left="447" w:rightChars="-295" w:right="-708" w:hangingChars="203" w:hanging="447"/>
        <w:rPr>
          <w:rFonts w:eastAsia="標楷體"/>
          <w:b/>
          <w:bCs/>
          <w:sz w:val="28"/>
          <w:szCs w:val="32"/>
          <w:lang w:val="zh-TW"/>
        </w:rPr>
      </w:pPr>
      <w:r w:rsidRPr="001F4329">
        <w:rPr>
          <w:rFonts w:eastAsia="標楷體"/>
          <w:kern w:val="0"/>
          <w:sz w:val="22"/>
          <w:szCs w:val="22"/>
        </w:rPr>
        <w:t>資料來源：日本內閣府、經濟產業省、財務省、總務省。</w:t>
      </w:r>
    </w:p>
    <w:p w:rsidR="006D20BB" w:rsidRPr="005A46C3" w:rsidRDefault="006D20BB" w:rsidP="006D20BB">
      <w:pPr>
        <w:widowControl/>
        <w:snapToGrid w:val="0"/>
        <w:spacing w:line="280" w:lineRule="exact"/>
        <w:ind w:left="110" w:rightChars="-295" w:right="-708" w:hangingChars="50" w:hanging="110"/>
        <w:rPr>
          <w:rFonts w:eastAsia="標楷體"/>
          <w:color w:val="FF0000"/>
          <w:kern w:val="0"/>
          <w:sz w:val="22"/>
          <w:szCs w:val="22"/>
        </w:rPr>
      </w:pPr>
    </w:p>
    <w:p w:rsidR="008A0333" w:rsidRPr="005A46C3" w:rsidRDefault="008A0333" w:rsidP="008A0333">
      <w:pPr>
        <w:snapToGrid w:val="0"/>
        <w:spacing w:before="60" w:line="300" w:lineRule="auto"/>
        <w:ind w:right="-227"/>
        <w:jc w:val="both"/>
        <w:rPr>
          <w:rFonts w:eastAsia="標楷體"/>
          <w:color w:val="FF0000"/>
          <w:sz w:val="28"/>
          <w:szCs w:val="32"/>
        </w:rPr>
      </w:pPr>
    </w:p>
    <w:p w:rsidR="00906748" w:rsidRPr="005A46C3" w:rsidRDefault="008A63EF" w:rsidP="008A63EF">
      <w:pPr>
        <w:widowControl/>
        <w:rPr>
          <w:rFonts w:eastAsia="標楷體"/>
          <w:color w:val="FF0000"/>
          <w:sz w:val="28"/>
          <w:szCs w:val="32"/>
        </w:rPr>
      </w:pPr>
      <w:r w:rsidRPr="005A46C3">
        <w:rPr>
          <w:rFonts w:eastAsia="標楷體"/>
          <w:color w:val="FF0000"/>
          <w:sz w:val="28"/>
          <w:szCs w:val="32"/>
        </w:rPr>
        <w:br w:type="page"/>
      </w:r>
    </w:p>
    <w:p w:rsidR="00812880" w:rsidRPr="00A80FE3" w:rsidRDefault="00812880" w:rsidP="00812880">
      <w:pPr>
        <w:pStyle w:val="k3a"/>
        <w:tabs>
          <w:tab w:val="left" w:pos="540"/>
        </w:tabs>
        <w:spacing w:before="180" w:line="300" w:lineRule="auto"/>
        <w:ind w:leftChars="0" w:left="0" w:firstLineChars="0" w:firstLine="0"/>
        <w:rPr>
          <w:b/>
          <w:bCs/>
          <w:szCs w:val="28"/>
        </w:rPr>
      </w:pPr>
      <w:r w:rsidRPr="00A80FE3">
        <w:rPr>
          <w:b/>
          <w:bCs/>
          <w:szCs w:val="28"/>
        </w:rPr>
        <w:t>２、南韓</w:t>
      </w:r>
    </w:p>
    <w:p w:rsidR="00110435" w:rsidRPr="00A80FE3" w:rsidRDefault="00A80FE3" w:rsidP="00110435">
      <w:pPr>
        <w:pStyle w:val="afffff"/>
        <w:numPr>
          <w:ilvl w:val="0"/>
          <w:numId w:val="7"/>
        </w:numPr>
        <w:spacing w:before="180"/>
        <w:ind w:leftChars="0" w:left="502" w:firstLineChars="0"/>
        <w:rPr>
          <w:rFonts w:ascii="Times New Roman" w:eastAsia="標楷體" w:hAnsi="Times New Roman"/>
          <w:color w:val="FF0000"/>
          <w:kern w:val="0"/>
          <w:sz w:val="28"/>
          <w:szCs w:val="20"/>
        </w:rPr>
      </w:pPr>
      <w:r w:rsidRPr="00A80FE3">
        <w:rPr>
          <w:rFonts w:ascii="Times New Roman" w:eastAsia="標楷體" w:hAnsi="Times New Roman"/>
          <w:kern w:val="0"/>
          <w:sz w:val="28"/>
          <w:szCs w:val="20"/>
        </w:rPr>
        <w:t>環球透視</w:t>
      </w:r>
      <w:r w:rsidRPr="00A80FE3">
        <w:rPr>
          <w:rFonts w:ascii="Times New Roman" w:eastAsia="標楷體" w:hAnsi="Times New Roman"/>
          <w:kern w:val="0"/>
          <w:sz w:val="28"/>
          <w:szCs w:val="20"/>
        </w:rPr>
        <w:t xml:space="preserve">(Global Insight) </w:t>
      </w:r>
      <w:r w:rsidRPr="00A80FE3">
        <w:rPr>
          <w:rFonts w:ascii="Times New Roman" w:eastAsia="標楷體" w:hAnsi="Times New Roman"/>
          <w:kern w:val="0"/>
          <w:sz w:val="28"/>
          <w:szCs w:val="20"/>
        </w:rPr>
        <w:t>今</w:t>
      </w:r>
      <w:r w:rsidRPr="00A80FE3">
        <w:rPr>
          <w:rFonts w:ascii="Times New Roman" w:eastAsia="標楷體" w:hAnsi="Times New Roman"/>
          <w:kern w:val="0"/>
          <w:sz w:val="28"/>
          <w:szCs w:val="20"/>
        </w:rPr>
        <w:t>(2015)</w:t>
      </w:r>
      <w:r w:rsidRPr="00A80FE3">
        <w:rPr>
          <w:rFonts w:ascii="Times New Roman" w:eastAsia="標楷體" w:hAnsi="Times New Roman"/>
          <w:kern w:val="0"/>
          <w:sz w:val="28"/>
          <w:szCs w:val="20"/>
        </w:rPr>
        <w:t>年</w:t>
      </w:r>
      <w:r w:rsidRPr="00A80FE3">
        <w:rPr>
          <w:rFonts w:ascii="Times New Roman" w:eastAsia="標楷體" w:hAnsi="Times New Roman"/>
          <w:kern w:val="0"/>
          <w:sz w:val="28"/>
          <w:szCs w:val="20"/>
        </w:rPr>
        <w:t>11</w:t>
      </w:r>
      <w:r w:rsidRPr="00A80FE3">
        <w:rPr>
          <w:rFonts w:ascii="Times New Roman" w:eastAsia="標楷體" w:hAnsi="Times New Roman"/>
          <w:kern w:val="0"/>
          <w:sz w:val="28"/>
          <w:szCs w:val="20"/>
        </w:rPr>
        <w:t>月上修韓國今年經濟成長率至</w:t>
      </w:r>
      <w:r w:rsidRPr="00A80FE3">
        <w:rPr>
          <w:rFonts w:ascii="Times New Roman" w:eastAsia="標楷體" w:hAnsi="Times New Roman"/>
          <w:kern w:val="0"/>
          <w:sz w:val="28"/>
          <w:szCs w:val="20"/>
        </w:rPr>
        <w:t>2.5%</w:t>
      </w:r>
      <w:r w:rsidRPr="00A80FE3">
        <w:rPr>
          <w:rFonts w:ascii="Times New Roman" w:eastAsia="標楷體" w:hAnsi="Times New Roman"/>
          <w:kern w:val="0"/>
          <w:sz w:val="28"/>
          <w:szCs w:val="20"/>
        </w:rPr>
        <w:t>，較前次</w:t>
      </w:r>
      <w:r w:rsidRPr="00A80FE3">
        <w:rPr>
          <w:rFonts w:ascii="Times New Roman" w:eastAsia="標楷體" w:hAnsi="Times New Roman"/>
          <w:kern w:val="0"/>
          <w:sz w:val="28"/>
          <w:szCs w:val="20"/>
        </w:rPr>
        <w:t>(10</w:t>
      </w:r>
      <w:r w:rsidRPr="00A80FE3">
        <w:rPr>
          <w:rFonts w:ascii="Times New Roman" w:eastAsia="標楷體" w:hAnsi="Times New Roman"/>
          <w:kern w:val="0"/>
          <w:sz w:val="28"/>
          <w:szCs w:val="20"/>
        </w:rPr>
        <w:t>月</w:t>
      </w:r>
      <w:r w:rsidRPr="00A80FE3">
        <w:rPr>
          <w:rFonts w:ascii="Times New Roman" w:eastAsia="標楷體" w:hAnsi="Times New Roman"/>
          <w:kern w:val="0"/>
          <w:sz w:val="28"/>
          <w:szCs w:val="20"/>
        </w:rPr>
        <w:t>)</w:t>
      </w:r>
      <w:r w:rsidRPr="00A80FE3">
        <w:rPr>
          <w:rFonts w:ascii="Times New Roman" w:eastAsia="標楷體" w:hAnsi="Times New Roman"/>
          <w:kern w:val="0"/>
          <w:sz w:val="28"/>
          <w:szCs w:val="20"/>
        </w:rPr>
        <w:t>預測增加</w:t>
      </w:r>
      <w:r w:rsidRPr="00A80FE3">
        <w:rPr>
          <w:rFonts w:ascii="Times New Roman" w:eastAsia="標楷體" w:hAnsi="Times New Roman"/>
          <w:kern w:val="0"/>
          <w:sz w:val="28"/>
          <w:szCs w:val="20"/>
        </w:rPr>
        <w:t>0.3</w:t>
      </w:r>
      <w:r w:rsidRPr="00A80FE3">
        <w:rPr>
          <w:rFonts w:ascii="Times New Roman" w:eastAsia="標楷體" w:hAnsi="Times New Roman"/>
          <w:kern w:val="0"/>
          <w:sz w:val="28"/>
          <w:szCs w:val="20"/>
        </w:rPr>
        <w:t>個百分點。另歐盟為韓國最大出口市場中國大陸之最大貿易國，巴黎恐怖攻擊事件預計對歐洲衝擊不小，歐盟經濟衰退，韓國間接受衝擊。</w:t>
      </w:r>
    </w:p>
    <w:p w:rsidR="00110435" w:rsidRPr="00A80FE3" w:rsidRDefault="00A80FE3" w:rsidP="00110435">
      <w:pPr>
        <w:pStyle w:val="afffff"/>
        <w:numPr>
          <w:ilvl w:val="0"/>
          <w:numId w:val="7"/>
        </w:numPr>
        <w:snapToGrid w:val="0"/>
        <w:spacing w:before="180" w:line="300" w:lineRule="auto"/>
        <w:ind w:leftChars="0" w:left="502" w:right="-227" w:firstLineChars="0"/>
        <w:rPr>
          <w:rFonts w:ascii="Times New Roman" w:eastAsia="標楷體" w:hAnsi="Times New Roman"/>
          <w:color w:val="FF0000"/>
          <w:kern w:val="0"/>
          <w:sz w:val="28"/>
          <w:szCs w:val="20"/>
        </w:rPr>
      </w:pPr>
      <w:r w:rsidRPr="00A80FE3">
        <w:rPr>
          <w:rFonts w:ascii="Times New Roman" w:eastAsia="標楷體" w:hAnsi="Times New Roman"/>
          <w:sz w:val="28"/>
          <w:szCs w:val="28"/>
        </w:rPr>
        <w:t>韓國開發研究院日前發表「對最近中國大陸經濟不安之評估及啟示」報告指出，因過度投資，中國大陸可能即將對石油化學及煤炭、營建及機械、金屬等</w:t>
      </w:r>
      <w:r w:rsidRPr="00A80FE3">
        <w:rPr>
          <w:rFonts w:ascii="Times New Roman" w:eastAsia="標楷體" w:hAnsi="Times New Roman"/>
          <w:sz w:val="28"/>
          <w:szCs w:val="28"/>
        </w:rPr>
        <w:t>3</w:t>
      </w:r>
      <w:r w:rsidRPr="00A80FE3">
        <w:rPr>
          <w:rFonts w:ascii="Times New Roman" w:eastAsia="標楷體" w:hAnsi="Times New Roman"/>
          <w:sz w:val="28"/>
          <w:szCs w:val="28"/>
        </w:rPr>
        <w:t>大不健全產業進行結構調整，屆時經濟成長率恐受影響而下滑，韓國經濟成長亦將受波及。</w:t>
      </w:r>
    </w:p>
    <w:p w:rsidR="00110435" w:rsidRPr="00A80FE3" w:rsidRDefault="00A80FE3" w:rsidP="00110435">
      <w:pPr>
        <w:pStyle w:val="afffff"/>
        <w:numPr>
          <w:ilvl w:val="0"/>
          <w:numId w:val="7"/>
        </w:numPr>
        <w:snapToGrid w:val="0"/>
        <w:spacing w:before="180" w:line="300" w:lineRule="auto"/>
        <w:ind w:leftChars="0" w:left="502" w:right="-227" w:firstLineChars="0"/>
        <w:rPr>
          <w:rFonts w:ascii="Times New Roman" w:eastAsia="標楷體" w:hAnsi="Times New Roman"/>
          <w:color w:val="FF0000"/>
          <w:kern w:val="0"/>
          <w:sz w:val="28"/>
          <w:szCs w:val="20"/>
        </w:rPr>
      </w:pPr>
      <w:r w:rsidRPr="00A80FE3">
        <w:rPr>
          <w:rFonts w:ascii="Times New Roman" w:eastAsia="標楷體" w:hAnsi="Times New Roman"/>
          <w:kern w:val="0"/>
          <w:sz w:val="28"/>
          <w:szCs w:val="20"/>
        </w:rPr>
        <w:t>韓國今年</w:t>
      </w:r>
      <w:r w:rsidRPr="00A80FE3">
        <w:rPr>
          <w:rFonts w:ascii="Times New Roman" w:eastAsia="標楷體" w:hAnsi="Times New Roman"/>
          <w:kern w:val="0"/>
          <w:sz w:val="28"/>
          <w:szCs w:val="20"/>
        </w:rPr>
        <w:t>10</w:t>
      </w:r>
      <w:r w:rsidRPr="00A80FE3">
        <w:rPr>
          <w:rFonts w:ascii="Times New Roman" w:eastAsia="標楷體" w:hAnsi="Times New Roman"/>
          <w:kern w:val="0"/>
          <w:sz w:val="28"/>
          <w:szCs w:val="20"/>
        </w:rPr>
        <w:t>月出口為</w:t>
      </w:r>
      <w:r w:rsidRPr="00A80FE3">
        <w:rPr>
          <w:rFonts w:ascii="Times New Roman" w:eastAsia="標楷體" w:hAnsi="Times New Roman"/>
          <w:kern w:val="0"/>
          <w:sz w:val="28"/>
          <w:szCs w:val="20"/>
        </w:rPr>
        <w:t>435.0</w:t>
      </w:r>
      <w:r w:rsidRPr="00A80FE3">
        <w:rPr>
          <w:rFonts w:ascii="Times New Roman" w:eastAsia="標楷體" w:hAnsi="Times New Roman"/>
          <w:kern w:val="0"/>
          <w:sz w:val="28"/>
          <w:szCs w:val="20"/>
        </w:rPr>
        <w:t>億美元，較上年同月減少</w:t>
      </w:r>
      <w:r w:rsidRPr="00A80FE3">
        <w:rPr>
          <w:rFonts w:ascii="Times New Roman" w:eastAsia="標楷體" w:hAnsi="Times New Roman"/>
          <w:kern w:val="0"/>
          <w:sz w:val="28"/>
          <w:szCs w:val="20"/>
        </w:rPr>
        <w:t>15.8%</w:t>
      </w:r>
      <w:r w:rsidRPr="00A80FE3">
        <w:rPr>
          <w:rFonts w:ascii="Times New Roman" w:eastAsia="標楷體" w:hAnsi="Times New Roman"/>
          <w:kern w:val="0"/>
          <w:sz w:val="28"/>
          <w:szCs w:val="20"/>
        </w:rPr>
        <w:t>；進口為</w:t>
      </w:r>
      <w:r w:rsidRPr="00A80FE3">
        <w:rPr>
          <w:rFonts w:ascii="Times New Roman" w:eastAsia="標楷體" w:hAnsi="Times New Roman"/>
          <w:kern w:val="0"/>
          <w:sz w:val="28"/>
          <w:szCs w:val="20"/>
        </w:rPr>
        <w:t>368.0</w:t>
      </w:r>
      <w:r w:rsidRPr="00A80FE3">
        <w:rPr>
          <w:rFonts w:ascii="Times New Roman" w:eastAsia="標楷體" w:hAnsi="Times New Roman"/>
          <w:kern w:val="0"/>
          <w:sz w:val="28"/>
          <w:szCs w:val="20"/>
        </w:rPr>
        <w:t>億美元，大幅減少</w:t>
      </w:r>
      <w:r w:rsidRPr="00A80FE3">
        <w:rPr>
          <w:rFonts w:ascii="Times New Roman" w:eastAsia="標楷體" w:hAnsi="Times New Roman"/>
          <w:kern w:val="0"/>
          <w:sz w:val="28"/>
          <w:szCs w:val="20"/>
        </w:rPr>
        <w:t>16.6%</w:t>
      </w:r>
      <w:r w:rsidRPr="00A80FE3">
        <w:rPr>
          <w:rFonts w:ascii="Times New Roman" w:eastAsia="標楷體" w:hAnsi="Times New Roman"/>
          <w:kern w:val="0"/>
          <w:sz w:val="28"/>
          <w:szCs w:val="20"/>
        </w:rPr>
        <w:t>，貿易出超</w:t>
      </w:r>
      <w:r w:rsidRPr="00A80FE3">
        <w:rPr>
          <w:rFonts w:ascii="Times New Roman" w:eastAsia="標楷體" w:hAnsi="Times New Roman"/>
          <w:kern w:val="0"/>
          <w:sz w:val="28"/>
          <w:szCs w:val="20"/>
        </w:rPr>
        <w:t>67</w:t>
      </w:r>
      <w:r w:rsidRPr="00A80FE3">
        <w:rPr>
          <w:rFonts w:ascii="Times New Roman" w:eastAsia="標楷體" w:hAnsi="Times New Roman"/>
          <w:kern w:val="0"/>
          <w:sz w:val="28"/>
          <w:szCs w:val="20"/>
        </w:rPr>
        <w:t>億美元。其中</w:t>
      </w:r>
      <w:r w:rsidRPr="00A80FE3">
        <w:rPr>
          <w:rFonts w:ascii="Times New Roman" w:eastAsia="標楷體" w:hAnsi="Times New Roman"/>
          <w:kern w:val="0"/>
          <w:sz w:val="28"/>
          <w:szCs w:val="20"/>
        </w:rPr>
        <w:t>13</w:t>
      </w:r>
      <w:r w:rsidRPr="00A80FE3">
        <w:rPr>
          <w:rFonts w:ascii="Times New Roman" w:eastAsia="標楷體" w:hAnsi="Times New Roman"/>
          <w:kern w:val="0"/>
          <w:sz w:val="28"/>
          <w:szCs w:val="20"/>
        </w:rPr>
        <w:t>大主要出口項目中，除無線通訊機器</w:t>
      </w:r>
      <w:r w:rsidRPr="00A80FE3">
        <w:rPr>
          <w:rFonts w:ascii="Times New Roman" w:eastAsia="標楷體" w:hAnsi="Times New Roman"/>
          <w:kern w:val="0"/>
          <w:sz w:val="28"/>
          <w:szCs w:val="20"/>
        </w:rPr>
        <w:t>(42.1%)</w:t>
      </w:r>
      <w:r w:rsidRPr="00A80FE3">
        <w:rPr>
          <w:rFonts w:ascii="Times New Roman" w:eastAsia="標楷體" w:hAnsi="Times New Roman"/>
          <w:kern w:val="0"/>
          <w:sz w:val="28"/>
          <w:szCs w:val="20"/>
        </w:rPr>
        <w:t>外，其餘出口項目均呈現減少；對主要地區之出口，除對越南</w:t>
      </w:r>
      <w:r w:rsidRPr="00A80FE3">
        <w:rPr>
          <w:rFonts w:ascii="Times New Roman" w:eastAsia="標楷體" w:hAnsi="Times New Roman"/>
          <w:kern w:val="0"/>
          <w:sz w:val="28"/>
          <w:szCs w:val="20"/>
        </w:rPr>
        <w:t>(26.9%)</w:t>
      </w:r>
      <w:r w:rsidRPr="00A80FE3">
        <w:rPr>
          <w:rFonts w:ascii="Times New Roman" w:eastAsia="標楷體" w:hAnsi="Times New Roman"/>
          <w:kern w:val="0"/>
          <w:sz w:val="28"/>
          <w:szCs w:val="20"/>
        </w:rPr>
        <w:t>增加外，餘呈衰退，包括對中國大陸</w:t>
      </w:r>
      <w:r w:rsidRPr="00A80FE3">
        <w:rPr>
          <w:rFonts w:ascii="Times New Roman" w:eastAsia="標楷體" w:hAnsi="Times New Roman"/>
          <w:kern w:val="0"/>
          <w:sz w:val="28"/>
          <w:szCs w:val="20"/>
        </w:rPr>
        <w:t>(-8.0%)</w:t>
      </w:r>
      <w:r w:rsidRPr="00A80FE3">
        <w:rPr>
          <w:rFonts w:ascii="Times New Roman" w:eastAsia="標楷體" w:hAnsi="Times New Roman"/>
          <w:kern w:val="0"/>
          <w:sz w:val="28"/>
          <w:szCs w:val="20"/>
        </w:rPr>
        <w:t>、美國</w:t>
      </w:r>
      <w:r w:rsidRPr="00A80FE3">
        <w:rPr>
          <w:rFonts w:ascii="Times New Roman" w:eastAsia="標楷體" w:hAnsi="Times New Roman"/>
          <w:kern w:val="0"/>
          <w:sz w:val="28"/>
          <w:szCs w:val="20"/>
        </w:rPr>
        <w:t>(-11.4%)</w:t>
      </w:r>
      <w:r w:rsidRPr="00A80FE3">
        <w:rPr>
          <w:rFonts w:ascii="Times New Roman" w:eastAsia="標楷體" w:hAnsi="Times New Roman"/>
          <w:kern w:val="0"/>
          <w:sz w:val="28"/>
          <w:szCs w:val="20"/>
        </w:rPr>
        <w:t>、歐盟</w:t>
      </w:r>
      <w:r w:rsidRPr="00A80FE3">
        <w:rPr>
          <w:rFonts w:ascii="Times New Roman" w:eastAsia="標楷體" w:hAnsi="Times New Roman"/>
          <w:kern w:val="0"/>
          <w:sz w:val="28"/>
          <w:szCs w:val="20"/>
        </w:rPr>
        <w:t>(-12.5%)</w:t>
      </w:r>
      <w:r w:rsidRPr="00A80FE3">
        <w:rPr>
          <w:rFonts w:ascii="Times New Roman" w:eastAsia="標楷體" w:hAnsi="Times New Roman"/>
          <w:kern w:val="0"/>
          <w:sz w:val="28"/>
          <w:szCs w:val="20"/>
        </w:rPr>
        <w:t>、東協</w:t>
      </w:r>
      <w:r w:rsidRPr="00A80FE3">
        <w:rPr>
          <w:rFonts w:ascii="Times New Roman" w:eastAsia="標楷體" w:hAnsi="Times New Roman"/>
          <w:kern w:val="0"/>
          <w:sz w:val="28"/>
          <w:szCs w:val="20"/>
        </w:rPr>
        <w:t>(-12.6%)</w:t>
      </w:r>
      <w:r w:rsidRPr="00A80FE3">
        <w:rPr>
          <w:rFonts w:ascii="Times New Roman" w:eastAsia="標楷體" w:hAnsi="Times New Roman"/>
          <w:kern w:val="0"/>
          <w:sz w:val="28"/>
          <w:szCs w:val="20"/>
        </w:rPr>
        <w:t>、中東</w:t>
      </w:r>
      <w:r w:rsidRPr="00A80FE3">
        <w:rPr>
          <w:rFonts w:ascii="Times New Roman" w:eastAsia="標楷體" w:hAnsi="Times New Roman"/>
          <w:kern w:val="0"/>
          <w:sz w:val="28"/>
          <w:szCs w:val="20"/>
        </w:rPr>
        <w:t>(-25.4%)</w:t>
      </w:r>
      <w:r w:rsidRPr="00A80FE3">
        <w:rPr>
          <w:rFonts w:ascii="Times New Roman" w:eastAsia="標楷體" w:hAnsi="Times New Roman"/>
          <w:kern w:val="0"/>
          <w:sz w:val="28"/>
          <w:szCs w:val="20"/>
        </w:rPr>
        <w:t>、日本</w:t>
      </w:r>
      <w:r w:rsidRPr="00A80FE3">
        <w:rPr>
          <w:rFonts w:ascii="Times New Roman" w:eastAsia="標楷體" w:hAnsi="Times New Roman"/>
          <w:kern w:val="0"/>
          <w:sz w:val="28"/>
          <w:szCs w:val="20"/>
        </w:rPr>
        <w:t>(-25.6%)</w:t>
      </w:r>
      <w:r w:rsidRPr="00A80FE3">
        <w:rPr>
          <w:rFonts w:ascii="Times New Roman" w:eastAsia="標楷體" w:hAnsi="Times New Roman"/>
          <w:kern w:val="0"/>
          <w:sz w:val="28"/>
          <w:szCs w:val="20"/>
        </w:rPr>
        <w:t>及中南美</w:t>
      </w:r>
      <w:r w:rsidRPr="00A80FE3">
        <w:rPr>
          <w:rFonts w:ascii="Times New Roman" w:eastAsia="標楷體" w:hAnsi="Times New Roman"/>
          <w:kern w:val="0"/>
          <w:sz w:val="28"/>
          <w:szCs w:val="20"/>
        </w:rPr>
        <w:t>(-34.3%)</w:t>
      </w:r>
      <w:r w:rsidRPr="00A80FE3">
        <w:rPr>
          <w:rFonts w:ascii="Times New Roman" w:eastAsia="標楷體" w:hAnsi="Times New Roman"/>
          <w:kern w:val="0"/>
          <w:sz w:val="28"/>
          <w:szCs w:val="20"/>
        </w:rPr>
        <w:t>。今年</w:t>
      </w:r>
      <w:r w:rsidRPr="00A80FE3">
        <w:rPr>
          <w:rFonts w:ascii="Times New Roman" w:eastAsia="標楷體" w:hAnsi="Times New Roman"/>
          <w:kern w:val="0"/>
          <w:sz w:val="28"/>
          <w:szCs w:val="20"/>
        </w:rPr>
        <w:t>9</w:t>
      </w:r>
      <w:r w:rsidRPr="00A80FE3">
        <w:rPr>
          <w:rFonts w:ascii="Times New Roman" w:eastAsia="標楷體" w:hAnsi="Times New Roman"/>
          <w:kern w:val="0"/>
          <w:sz w:val="28"/>
          <w:szCs w:val="20"/>
        </w:rPr>
        <w:t>月工業生產增加</w:t>
      </w:r>
      <w:r w:rsidRPr="00A80FE3">
        <w:rPr>
          <w:rFonts w:ascii="Times New Roman" w:eastAsia="標楷體" w:hAnsi="Times New Roman"/>
          <w:kern w:val="0"/>
          <w:sz w:val="28"/>
          <w:szCs w:val="20"/>
        </w:rPr>
        <w:t>2.4%</w:t>
      </w:r>
      <w:r w:rsidRPr="00A80FE3">
        <w:rPr>
          <w:rFonts w:ascii="Times New Roman" w:eastAsia="標楷體" w:hAnsi="Times New Roman"/>
          <w:kern w:val="0"/>
          <w:sz w:val="28"/>
          <w:szCs w:val="20"/>
        </w:rPr>
        <w:t>。另</w:t>
      </w:r>
      <w:r w:rsidRPr="00A80FE3">
        <w:rPr>
          <w:rFonts w:ascii="Times New Roman" w:eastAsia="標楷體" w:hAnsi="Times New Roman"/>
          <w:kern w:val="0"/>
          <w:sz w:val="28"/>
          <w:szCs w:val="20"/>
        </w:rPr>
        <w:t>10</w:t>
      </w:r>
      <w:r w:rsidRPr="00A80FE3">
        <w:rPr>
          <w:rFonts w:ascii="Times New Roman" w:eastAsia="標楷體" w:hAnsi="Times New Roman"/>
          <w:kern w:val="0"/>
          <w:sz w:val="28"/>
          <w:szCs w:val="20"/>
        </w:rPr>
        <w:t>月失業率降至</w:t>
      </w:r>
      <w:r w:rsidRPr="00A80FE3">
        <w:rPr>
          <w:rFonts w:ascii="Times New Roman" w:eastAsia="標楷體" w:hAnsi="Times New Roman"/>
          <w:kern w:val="0"/>
          <w:sz w:val="28"/>
          <w:szCs w:val="20"/>
        </w:rPr>
        <w:t>3.4%</w:t>
      </w:r>
      <w:r w:rsidRPr="00A80FE3">
        <w:rPr>
          <w:rFonts w:ascii="Times New Roman" w:eastAsia="標楷體" w:hAnsi="Times New Roman"/>
          <w:kern w:val="0"/>
          <w:sz w:val="28"/>
          <w:szCs w:val="20"/>
        </w:rPr>
        <w:t>，消費者物價上漲</w:t>
      </w:r>
      <w:r w:rsidRPr="00A80FE3">
        <w:rPr>
          <w:rFonts w:ascii="Times New Roman" w:eastAsia="標楷體" w:hAnsi="Times New Roman"/>
          <w:kern w:val="0"/>
          <w:sz w:val="28"/>
          <w:szCs w:val="20"/>
        </w:rPr>
        <w:t>0.9%</w:t>
      </w:r>
      <w:r w:rsidRPr="00A80FE3">
        <w:rPr>
          <w:rFonts w:ascii="Times New Roman" w:eastAsia="標楷體" w:hAnsi="Times New Roman"/>
          <w:kern w:val="0"/>
          <w:sz w:val="28"/>
          <w:szCs w:val="20"/>
        </w:rPr>
        <w:t>。</w:t>
      </w:r>
    </w:p>
    <w:p w:rsidR="00110435" w:rsidRPr="00A80FE3" w:rsidRDefault="00A80FE3" w:rsidP="00110435">
      <w:pPr>
        <w:pStyle w:val="afffff"/>
        <w:numPr>
          <w:ilvl w:val="0"/>
          <w:numId w:val="7"/>
        </w:numPr>
        <w:snapToGrid w:val="0"/>
        <w:spacing w:before="180" w:line="300" w:lineRule="auto"/>
        <w:ind w:leftChars="0" w:left="502" w:right="-227" w:firstLineChars="0"/>
        <w:rPr>
          <w:rFonts w:ascii="Times New Roman" w:eastAsia="標楷體" w:hAnsi="Times New Roman"/>
          <w:kern w:val="0"/>
          <w:sz w:val="28"/>
          <w:szCs w:val="20"/>
        </w:rPr>
      </w:pPr>
      <w:r w:rsidRPr="00A80FE3">
        <w:rPr>
          <w:rFonts w:ascii="Times New Roman" w:eastAsia="標楷體" w:hAnsi="Times New Roman"/>
          <w:kern w:val="0"/>
          <w:sz w:val="28"/>
          <w:szCs w:val="20"/>
        </w:rPr>
        <w:t>韓國產業通商資源部與貿易協會就跨太平洋夥伴協定</w:t>
      </w:r>
      <w:r w:rsidRPr="00A80FE3">
        <w:rPr>
          <w:rFonts w:ascii="Times New Roman" w:eastAsia="標楷體" w:hAnsi="Times New Roman"/>
          <w:kern w:val="0"/>
          <w:sz w:val="28"/>
          <w:szCs w:val="20"/>
        </w:rPr>
        <w:t>(TPP)</w:t>
      </w:r>
      <w:r w:rsidRPr="00A80FE3">
        <w:rPr>
          <w:rFonts w:ascii="Times New Roman" w:eastAsia="標楷體" w:hAnsi="Times New Roman"/>
          <w:kern w:val="0"/>
          <w:sz w:val="28"/>
          <w:szCs w:val="20"/>
        </w:rPr>
        <w:t>內容中可能對韓國造成之影響表示，國營企業領域將禁止提供股權</w:t>
      </w:r>
      <w:r w:rsidRPr="00A80FE3">
        <w:rPr>
          <w:rFonts w:ascii="Times New Roman" w:eastAsia="標楷體" w:hAnsi="Times New Roman"/>
          <w:kern w:val="0"/>
          <w:sz w:val="28"/>
          <w:szCs w:val="20"/>
        </w:rPr>
        <w:t>30%</w:t>
      </w:r>
      <w:r w:rsidRPr="00A80FE3">
        <w:rPr>
          <w:rFonts w:ascii="Times New Roman" w:eastAsia="標楷體" w:hAnsi="Times New Roman"/>
          <w:kern w:val="0"/>
          <w:sz w:val="28"/>
          <w:szCs w:val="20"/>
        </w:rPr>
        <w:t>以上之國營企業進行商業活動時之優惠，將影響韓國未來對國營企業之支援；生物製劑專利保護期間為</w:t>
      </w:r>
      <w:r w:rsidRPr="00A80FE3">
        <w:rPr>
          <w:rFonts w:ascii="Times New Roman" w:eastAsia="標楷體" w:hAnsi="Times New Roman"/>
          <w:kern w:val="0"/>
          <w:sz w:val="28"/>
          <w:szCs w:val="20"/>
        </w:rPr>
        <w:t>8</w:t>
      </w:r>
      <w:r w:rsidRPr="00A80FE3">
        <w:rPr>
          <w:rFonts w:ascii="Times New Roman" w:eastAsia="標楷體" w:hAnsi="Times New Roman"/>
          <w:kern w:val="0"/>
          <w:sz w:val="28"/>
          <w:szCs w:val="20"/>
        </w:rPr>
        <w:t>年，較韓美</w:t>
      </w:r>
      <w:r w:rsidRPr="00A80FE3">
        <w:rPr>
          <w:rFonts w:ascii="Times New Roman" w:eastAsia="標楷體" w:hAnsi="Times New Roman"/>
          <w:kern w:val="0"/>
          <w:sz w:val="28"/>
          <w:szCs w:val="20"/>
        </w:rPr>
        <w:t>FTA</w:t>
      </w:r>
      <w:r w:rsidRPr="00A80FE3">
        <w:rPr>
          <w:rFonts w:ascii="Times New Roman" w:eastAsia="標楷體" w:hAnsi="Times New Roman"/>
          <w:kern w:val="0"/>
          <w:sz w:val="28"/>
          <w:szCs w:val="20"/>
        </w:rPr>
        <w:t>之</w:t>
      </w:r>
      <w:r w:rsidRPr="00A80FE3">
        <w:rPr>
          <w:rFonts w:ascii="Times New Roman" w:eastAsia="標楷體" w:hAnsi="Times New Roman"/>
          <w:kern w:val="0"/>
          <w:sz w:val="28"/>
          <w:szCs w:val="20"/>
        </w:rPr>
        <w:t>5</w:t>
      </w:r>
      <w:r w:rsidRPr="00A80FE3">
        <w:rPr>
          <w:rFonts w:ascii="Times New Roman" w:eastAsia="標楷體" w:hAnsi="Times New Roman"/>
          <w:kern w:val="0"/>
          <w:sz w:val="28"/>
          <w:szCs w:val="20"/>
        </w:rPr>
        <w:t>年長，將導致韓國須上調健保費之慮。</w:t>
      </w:r>
    </w:p>
    <w:p w:rsidR="00A80FE3" w:rsidRPr="00A80FE3" w:rsidRDefault="00A80FE3" w:rsidP="00110435">
      <w:pPr>
        <w:pStyle w:val="afffff"/>
        <w:numPr>
          <w:ilvl w:val="0"/>
          <w:numId w:val="7"/>
        </w:numPr>
        <w:snapToGrid w:val="0"/>
        <w:spacing w:before="180" w:line="300" w:lineRule="auto"/>
        <w:ind w:leftChars="0" w:left="502" w:right="-227" w:firstLineChars="0"/>
        <w:rPr>
          <w:rFonts w:ascii="Times New Roman" w:eastAsia="標楷體" w:hAnsi="Times New Roman"/>
          <w:kern w:val="0"/>
          <w:sz w:val="28"/>
          <w:szCs w:val="20"/>
        </w:rPr>
      </w:pPr>
      <w:r w:rsidRPr="00A80FE3">
        <w:rPr>
          <w:rFonts w:ascii="Times New Roman" w:eastAsia="標楷體" w:hAnsi="Times New Roman"/>
          <w:kern w:val="0"/>
          <w:sz w:val="28"/>
          <w:szCs w:val="20"/>
        </w:rPr>
        <w:t>為突破出口不振及因應明</w:t>
      </w:r>
      <w:r w:rsidRPr="00A80FE3">
        <w:rPr>
          <w:rFonts w:ascii="Times New Roman" w:eastAsia="標楷體" w:hAnsi="Times New Roman"/>
          <w:kern w:val="0"/>
          <w:sz w:val="28"/>
          <w:szCs w:val="20"/>
        </w:rPr>
        <w:t>(2016)</w:t>
      </w:r>
      <w:r w:rsidRPr="00A80FE3">
        <w:rPr>
          <w:rFonts w:ascii="Times New Roman" w:eastAsia="標楷體" w:hAnsi="Times New Roman"/>
          <w:kern w:val="0"/>
          <w:sz w:val="28"/>
          <w:szCs w:val="20"/>
        </w:rPr>
        <w:t>年出口環境變化，韓國政府及有關機關檢討研擬可支援之方案包括推動「量身訂製策略」；透過消費財與其他業種融合，檢討完善品質缺陷問題；提供中國大陸流通公司與韓國企業之媒合機會，以及透過政府間合作提供行銷機會等。短期致力於對中國大陸等消費財活絡出口，其後培育名品消費財產業，研擬「消費財類全球名品培育戰略</w:t>
      </w:r>
      <w:r w:rsidRPr="00A80FE3">
        <w:rPr>
          <w:rFonts w:ascii="Times New Roman" w:eastAsia="標楷體" w:hAnsi="Times New Roman"/>
          <w:kern w:val="0"/>
          <w:sz w:val="28"/>
          <w:szCs w:val="20"/>
        </w:rPr>
        <w:t>5</w:t>
      </w:r>
      <w:r w:rsidRPr="00A80FE3">
        <w:rPr>
          <w:rFonts w:ascii="Times New Roman" w:eastAsia="標楷體" w:hAnsi="Times New Roman"/>
          <w:kern w:val="0"/>
          <w:sz w:val="28"/>
          <w:szCs w:val="20"/>
        </w:rPr>
        <w:t>年計畫」等制度性支援方案。</w:t>
      </w:r>
    </w:p>
    <w:p w:rsidR="00110435" w:rsidRPr="005A46C3" w:rsidRDefault="00110435" w:rsidP="00110435">
      <w:pPr>
        <w:snapToGrid w:val="0"/>
        <w:spacing w:before="120" w:line="300" w:lineRule="auto"/>
        <w:ind w:left="142" w:right="-227"/>
        <w:rPr>
          <w:rFonts w:eastAsia="標楷體"/>
          <w:color w:val="FF0000"/>
          <w:kern w:val="0"/>
          <w:sz w:val="28"/>
          <w:szCs w:val="20"/>
        </w:rPr>
      </w:pPr>
    </w:p>
    <w:p w:rsidR="008B7568" w:rsidRPr="005A46C3" w:rsidRDefault="008B7568">
      <w:pPr>
        <w:widowControl/>
        <w:rPr>
          <w:rFonts w:eastAsia="標楷體"/>
          <w:b/>
          <w:bCs/>
          <w:color w:val="FF0000"/>
          <w:sz w:val="28"/>
          <w:szCs w:val="32"/>
          <w:lang w:val="zh-TW"/>
        </w:rPr>
      </w:pPr>
    </w:p>
    <w:p w:rsidR="00EA5BC2" w:rsidRPr="00122D90" w:rsidRDefault="00EA5BC2" w:rsidP="00EA5BC2">
      <w:pPr>
        <w:snapToGrid w:val="0"/>
        <w:spacing w:before="120" w:line="300" w:lineRule="auto"/>
        <w:ind w:right="-227"/>
        <w:jc w:val="center"/>
        <w:rPr>
          <w:rFonts w:eastAsia="標楷體"/>
          <w:sz w:val="28"/>
          <w:szCs w:val="28"/>
        </w:rPr>
      </w:pPr>
      <w:r w:rsidRPr="00122D90">
        <w:rPr>
          <w:rFonts w:eastAsia="標楷體"/>
          <w:b/>
          <w:bCs/>
          <w:sz w:val="28"/>
          <w:szCs w:val="32"/>
          <w:lang w:val="zh-TW"/>
        </w:rPr>
        <w:t>表</w:t>
      </w:r>
      <w:r w:rsidRPr="00122D90">
        <w:rPr>
          <w:rFonts w:eastAsia="標楷體"/>
          <w:b/>
          <w:bCs/>
          <w:sz w:val="28"/>
          <w:szCs w:val="32"/>
          <w:lang w:val="zh-TW"/>
        </w:rPr>
        <w:t xml:space="preserve">1-3-2   </w:t>
      </w:r>
      <w:r w:rsidRPr="00122D90">
        <w:rPr>
          <w:rFonts w:eastAsia="標楷體"/>
          <w:b/>
          <w:bCs/>
          <w:sz w:val="28"/>
          <w:szCs w:val="32"/>
          <w:lang w:val="zh-TW"/>
        </w:rPr>
        <w:t>南韓重要經濟指標</w:t>
      </w:r>
    </w:p>
    <w:p w:rsidR="00EA5BC2" w:rsidRPr="00122D90" w:rsidRDefault="00EA5BC2" w:rsidP="00EA5BC2">
      <w:pPr>
        <w:snapToGrid w:val="0"/>
        <w:jc w:val="right"/>
        <w:rPr>
          <w:rFonts w:eastAsia="標楷體"/>
          <w:szCs w:val="28"/>
        </w:rPr>
      </w:pPr>
      <w:r w:rsidRPr="00122D90">
        <w:rPr>
          <w:rFonts w:eastAsia="標楷體"/>
          <w:sz w:val="28"/>
          <w:szCs w:val="32"/>
          <w:lang w:val="zh-TW"/>
        </w:rPr>
        <w:t xml:space="preserve">         </w:t>
      </w:r>
      <w:r w:rsidRPr="00122D90">
        <w:rPr>
          <w:rFonts w:eastAsia="標楷體"/>
          <w:szCs w:val="28"/>
          <w:lang w:val="zh-TW"/>
        </w:rPr>
        <w:t>單位：億美元；</w:t>
      </w:r>
      <w:r w:rsidRPr="00122D90">
        <w:rPr>
          <w:rFonts w:eastAsia="標楷體"/>
          <w:szCs w:val="28"/>
          <w:lang w:val="zh-TW"/>
        </w:rPr>
        <w:t>%</w:t>
      </w:r>
    </w:p>
    <w:tbl>
      <w:tblPr>
        <w:tblW w:w="8490" w:type="dxa"/>
        <w:tblLayout w:type="fixed"/>
        <w:tblCellMar>
          <w:left w:w="28" w:type="dxa"/>
          <w:right w:w="28" w:type="dxa"/>
        </w:tblCellMar>
        <w:tblLook w:val="04A0" w:firstRow="1" w:lastRow="0" w:firstColumn="1" w:lastColumn="0" w:noHBand="0" w:noVBand="1"/>
      </w:tblPr>
      <w:tblGrid>
        <w:gridCol w:w="879"/>
        <w:gridCol w:w="850"/>
        <w:gridCol w:w="801"/>
        <w:gridCol w:w="856"/>
        <w:gridCol w:w="964"/>
        <w:gridCol w:w="909"/>
        <w:gridCol w:w="870"/>
        <w:gridCol w:w="818"/>
        <w:gridCol w:w="823"/>
        <w:gridCol w:w="720"/>
      </w:tblGrid>
      <w:tr w:rsidR="00122D90" w:rsidRPr="00122D90" w:rsidTr="00F71775">
        <w:trPr>
          <w:cantSplit/>
        </w:trPr>
        <w:tc>
          <w:tcPr>
            <w:tcW w:w="879" w:type="dxa"/>
            <w:vMerge w:val="restart"/>
            <w:tcBorders>
              <w:top w:val="single" w:sz="6" w:space="0" w:color="auto"/>
              <w:left w:val="nil"/>
              <w:bottom w:val="single" w:sz="6" w:space="0" w:color="auto"/>
              <w:right w:val="single" w:sz="6" w:space="0" w:color="auto"/>
            </w:tcBorders>
            <w:vAlign w:val="center"/>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lang w:val="zh-TW"/>
              </w:rPr>
              <w:t>年</w:t>
            </w:r>
            <w:r w:rsidRPr="00122D90">
              <w:rPr>
                <w:rFonts w:eastAsia="標楷體"/>
                <w:sz w:val="22"/>
                <w:szCs w:val="22"/>
              </w:rPr>
              <w:t>(</w:t>
            </w:r>
            <w:r w:rsidRPr="00122D90">
              <w:rPr>
                <w:rFonts w:eastAsia="標楷體" w:hint="eastAsia"/>
                <w:sz w:val="22"/>
                <w:szCs w:val="22"/>
                <w:lang w:val="zh-TW"/>
              </w:rPr>
              <w:t>月</w:t>
            </w:r>
            <w:r w:rsidRPr="00122D90">
              <w:rPr>
                <w:rFonts w:eastAsia="標楷體"/>
                <w:sz w:val="22"/>
                <w:szCs w:val="22"/>
              </w:rPr>
              <w:t>)</w:t>
            </w:r>
          </w:p>
        </w:tc>
        <w:tc>
          <w:tcPr>
            <w:tcW w:w="850" w:type="dxa"/>
            <w:vMerge w:val="restart"/>
            <w:tcBorders>
              <w:top w:val="single" w:sz="6" w:space="0" w:color="auto"/>
              <w:left w:val="single" w:sz="6" w:space="0" w:color="auto"/>
              <w:bottom w:val="single" w:sz="6" w:space="0" w:color="auto"/>
              <w:right w:val="single" w:sz="6" w:space="0" w:color="auto"/>
            </w:tcBorders>
            <w:vAlign w:val="center"/>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lang w:val="zh-TW"/>
              </w:rPr>
              <w:t>實質</w:t>
            </w:r>
          </w:p>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GDP</w:t>
            </w:r>
          </w:p>
        </w:tc>
        <w:tc>
          <w:tcPr>
            <w:tcW w:w="801" w:type="dxa"/>
            <w:vMerge w:val="restart"/>
            <w:tcBorders>
              <w:top w:val="single" w:sz="6" w:space="0" w:color="auto"/>
              <w:left w:val="single" w:sz="6" w:space="0" w:color="auto"/>
              <w:bottom w:val="single" w:sz="6" w:space="0" w:color="auto"/>
              <w:right w:val="single" w:sz="6" w:space="0" w:color="auto"/>
            </w:tcBorders>
            <w:vAlign w:val="center"/>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lang w:val="zh-TW"/>
              </w:rPr>
              <w:t>工業</w:t>
            </w:r>
          </w:p>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lang w:val="zh-TW"/>
              </w:rPr>
              <w:t>生產</w:t>
            </w:r>
          </w:p>
        </w:tc>
        <w:tc>
          <w:tcPr>
            <w:tcW w:w="4417" w:type="dxa"/>
            <w:gridSpan w:val="5"/>
            <w:tcBorders>
              <w:top w:val="single" w:sz="6" w:space="0" w:color="auto"/>
              <w:left w:val="single" w:sz="6" w:space="0" w:color="auto"/>
              <w:bottom w:val="single" w:sz="6" w:space="0" w:color="auto"/>
              <w:right w:val="single" w:sz="6" w:space="0" w:color="auto"/>
            </w:tcBorders>
            <w:vAlign w:val="center"/>
            <w:hideMark/>
          </w:tcPr>
          <w:p w:rsidR="00122D90" w:rsidRPr="00122D90" w:rsidRDefault="00122D90" w:rsidP="00122D90">
            <w:pPr>
              <w:autoSpaceDE w:val="0"/>
              <w:autoSpaceDN w:val="0"/>
              <w:adjustRightInd w:val="0"/>
              <w:snapToGrid w:val="0"/>
              <w:spacing w:line="380" w:lineRule="exact"/>
              <w:jc w:val="center"/>
              <w:rPr>
                <w:rFonts w:eastAsia="標楷體"/>
                <w:sz w:val="22"/>
                <w:szCs w:val="20"/>
              </w:rPr>
            </w:pPr>
            <w:r w:rsidRPr="00122D90">
              <w:rPr>
                <w:rFonts w:eastAsia="標楷體" w:hint="eastAsia"/>
                <w:sz w:val="22"/>
                <w:szCs w:val="20"/>
              </w:rPr>
              <w:t>貿</w:t>
            </w:r>
            <w:r w:rsidRPr="00122D90">
              <w:rPr>
                <w:rFonts w:eastAsia="標楷體"/>
                <w:sz w:val="22"/>
                <w:szCs w:val="20"/>
              </w:rPr>
              <w:t xml:space="preserve">    </w:t>
            </w:r>
            <w:r w:rsidRPr="00122D90">
              <w:rPr>
                <w:rFonts w:eastAsia="標楷體" w:hint="eastAsia"/>
                <w:sz w:val="22"/>
                <w:szCs w:val="20"/>
              </w:rPr>
              <w:t>易</w:t>
            </w:r>
          </w:p>
        </w:tc>
        <w:tc>
          <w:tcPr>
            <w:tcW w:w="823" w:type="dxa"/>
            <w:vMerge w:val="restart"/>
            <w:tcBorders>
              <w:top w:val="single" w:sz="6" w:space="0" w:color="auto"/>
              <w:left w:val="single" w:sz="6" w:space="0" w:color="auto"/>
              <w:bottom w:val="single" w:sz="6" w:space="0" w:color="auto"/>
              <w:right w:val="single" w:sz="6" w:space="0" w:color="auto"/>
            </w:tcBorders>
            <w:vAlign w:val="center"/>
            <w:hideMark/>
          </w:tcPr>
          <w:p w:rsidR="00122D90" w:rsidRPr="00122D90" w:rsidRDefault="00122D90" w:rsidP="00122D90">
            <w:pPr>
              <w:autoSpaceDE w:val="0"/>
              <w:autoSpaceDN w:val="0"/>
              <w:adjustRightInd w:val="0"/>
              <w:snapToGrid w:val="0"/>
              <w:spacing w:line="380" w:lineRule="exact"/>
              <w:jc w:val="center"/>
              <w:rPr>
                <w:rFonts w:eastAsia="標楷體"/>
                <w:sz w:val="22"/>
                <w:szCs w:val="22"/>
                <w:lang w:val="zh-TW"/>
              </w:rPr>
            </w:pPr>
            <w:r w:rsidRPr="00122D90">
              <w:rPr>
                <w:rFonts w:eastAsia="標楷體" w:hint="eastAsia"/>
                <w:sz w:val="22"/>
                <w:szCs w:val="22"/>
                <w:lang w:val="zh-TW"/>
              </w:rPr>
              <w:t>消費者</w:t>
            </w:r>
          </w:p>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lang w:val="zh-TW"/>
              </w:rPr>
              <w:t>物價</w:t>
            </w:r>
          </w:p>
        </w:tc>
        <w:tc>
          <w:tcPr>
            <w:tcW w:w="720" w:type="dxa"/>
            <w:vMerge w:val="restart"/>
            <w:tcBorders>
              <w:top w:val="single" w:sz="6" w:space="0" w:color="auto"/>
              <w:left w:val="single" w:sz="6" w:space="0" w:color="auto"/>
              <w:bottom w:val="single" w:sz="6" w:space="0" w:color="auto"/>
              <w:right w:val="nil"/>
            </w:tcBorders>
            <w:vAlign w:val="center"/>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lang w:val="zh-TW"/>
              </w:rPr>
              <w:t>失業率</w:t>
            </w:r>
          </w:p>
        </w:tc>
      </w:tr>
      <w:tr w:rsidR="00122D90" w:rsidRPr="00122D90" w:rsidTr="00F71775">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122D90" w:rsidRPr="00122D90" w:rsidRDefault="00122D90" w:rsidP="00122D90">
            <w:pPr>
              <w:widowControl/>
              <w:spacing w:line="380" w:lineRule="exact"/>
              <w:rPr>
                <w:rFonts w:eastAsia="標楷體"/>
                <w:sz w:val="22"/>
                <w:szCs w:val="22"/>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rsidR="00122D90" w:rsidRPr="00122D90" w:rsidRDefault="00122D90" w:rsidP="00122D90">
            <w:pPr>
              <w:widowControl/>
              <w:spacing w:line="380" w:lineRule="exact"/>
              <w:rPr>
                <w:rFonts w:eastAsia="標楷體"/>
                <w:sz w:val="22"/>
                <w:szCs w:val="22"/>
              </w:rPr>
            </w:pPr>
          </w:p>
        </w:tc>
        <w:tc>
          <w:tcPr>
            <w:tcW w:w="801" w:type="dxa"/>
            <w:vMerge/>
            <w:tcBorders>
              <w:top w:val="single" w:sz="6" w:space="0" w:color="auto"/>
              <w:left w:val="single" w:sz="6" w:space="0" w:color="auto"/>
              <w:bottom w:val="single" w:sz="6" w:space="0" w:color="auto"/>
              <w:right w:val="single" w:sz="6" w:space="0" w:color="auto"/>
            </w:tcBorders>
            <w:vAlign w:val="center"/>
            <w:hideMark/>
          </w:tcPr>
          <w:p w:rsidR="00122D90" w:rsidRPr="00122D90" w:rsidRDefault="00122D90" w:rsidP="00122D90">
            <w:pPr>
              <w:widowControl/>
              <w:spacing w:line="380" w:lineRule="exact"/>
              <w:rPr>
                <w:rFonts w:eastAsia="標楷體"/>
                <w:sz w:val="22"/>
                <w:szCs w:val="22"/>
              </w:rPr>
            </w:pPr>
          </w:p>
        </w:tc>
        <w:tc>
          <w:tcPr>
            <w:tcW w:w="1820" w:type="dxa"/>
            <w:gridSpan w:val="2"/>
            <w:tcBorders>
              <w:top w:val="single" w:sz="6" w:space="0" w:color="auto"/>
              <w:left w:val="single" w:sz="6" w:space="0" w:color="auto"/>
              <w:bottom w:val="single" w:sz="6" w:space="0" w:color="auto"/>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出口</w:t>
            </w:r>
          </w:p>
        </w:tc>
        <w:tc>
          <w:tcPr>
            <w:tcW w:w="1779" w:type="dxa"/>
            <w:gridSpan w:val="2"/>
            <w:tcBorders>
              <w:top w:val="single" w:sz="6" w:space="0" w:color="auto"/>
              <w:left w:val="single" w:sz="6" w:space="0" w:color="auto"/>
              <w:bottom w:val="single" w:sz="6" w:space="0" w:color="auto"/>
              <w:right w:val="single" w:sz="6" w:space="0" w:color="auto"/>
            </w:tcBorders>
            <w:hideMark/>
          </w:tcPr>
          <w:p w:rsidR="00122D90" w:rsidRPr="00122D90" w:rsidRDefault="00122D90" w:rsidP="00122D90">
            <w:pPr>
              <w:tabs>
                <w:tab w:val="left" w:pos="403"/>
                <w:tab w:val="center" w:pos="861"/>
              </w:tabs>
              <w:autoSpaceDE w:val="0"/>
              <w:autoSpaceDN w:val="0"/>
              <w:adjustRightInd w:val="0"/>
              <w:snapToGrid w:val="0"/>
              <w:spacing w:line="380" w:lineRule="exact"/>
              <w:rPr>
                <w:rFonts w:eastAsia="標楷體"/>
                <w:sz w:val="22"/>
                <w:szCs w:val="22"/>
              </w:rPr>
            </w:pPr>
            <w:r w:rsidRPr="00122D90">
              <w:rPr>
                <w:rFonts w:eastAsia="標楷體"/>
                <w:sz w:val="22"/>
                <w:szCs w:val="22"/>
              </w:rPr>
              <w:tab/>
            </w:r>
            <w:r w:rsidRPr="00122D90">
              <w:rPr>
                <w:rFonts w:eastAsia="標楷體"/>
                <w:sz w:val="22"/>
                <w:szCs w:val="22"/>
              </w:rPr>
              <w:tab/>
            </w:r>
            <w:r w:rsidRPr="00122D90">
              <w:rPr>
                <w:rFonts w:eastAsia="標楷體" w:hint="eastAsia"/>
                <w:sz w:val="22"/>
                <w:szCs w:val="22"/>
              </w:rPr>
              <w:t>進口</w:t>
            </w:r>
          </w:p>
        </w:tc>
        <w:tc>
          <w:tcPr>
            <w:tcW w:w="818" w:type="dxa"/>
            <w:vMerge w:val="restart"/>
            <w:tcBorders>
              <w:top w:val="single" w:sz="6" w:space="0" w:color="auto"/>
              <w:left w:val="single" w:sz="6" w:space="0" w:color="auto"/>
              <w:bottom w:val="single" w:sz="6" w:space="0" w:color="auto"/>
              <w:right w:val="single" w:sz="6" w:space="0" w:color="auto"/>
            </w:tcBorders>
            <w:vAlign w:val="center"/>
            <w:hideMark/>
          </w:tcPr>
          <w:p w:rsidR="00122D90" w:rsidRPr="00122D90" w:rsidRDefault="00122D90" w:rsidP="00122D90">
            <w:pPr>
              <w:autoSpaceDE w:val="0"/>
              <w:autoSpaceDN w:val="0"/>
              <w:adjustRightInd w:val="0"/>
              <w:snapToGrid w:val="0"/>
              <w:spacing w:beforeLines="30" w:before="108" w:line="380" w:lineRule="exact"/>
              <w:jc w:val="center"/>
              <w:rPr>
                <w:rFonts w:eastAsia="標楷體"/>
                <w:sz w:val="22"/>
                <w:szCs w:val="22"/>
                <w:shd w:val="clear" w:color="auto" w:fill="FFFF99"/>
              </w:rPr>
            </w:pPr>
            <w:r w:rsidRPr="00122D90">
              <w:rPr>
                <w:rFonts w:eastAsia="標楷體" w:hint="eastAsia"/>
                <w:sz w:val="22"/>
                <w:szCs w:val="22"/>
                <w:lang w:val="zh-TW"/>
              </w:rPr>
              <w:t>出入超</w:t>
            </w: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122D90" w:rsidRPr="00122D90" w:rsidRDefault="00122D90" w:rsidP="00122D90">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122D90" w:rsidRPr="00122D90" w:rsidRDefault="00122D90" w:rsidP="00122D90">
            <w:pPr>
              <w:widowControl/>
              <w:spacing w:line="380" w:lineRule="exact"/>
              <w:rPr>
                <w:rFonts w:eastAsia="標楷體"/>
                <w:sz w:val="22"/>
                <w:szCs w:val="22"/>
              </w:rPr>
            </w:pPr>
          </w:p>
        </w:tc>
      </w:tr>
      <w:tr w:rsidR="00122D90" w:rsidRPr="00122D90" w:rsidTr="00F71775">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122D90" w:rsidRPr="00122D90" w:rsidRDefault="00122D90" w:rsidP="00122D90">
            <w:pPr>
              <w:widowControl/>
              <w:spacing w:line="380" w:lineRule="exact"/>
              <w:rPr>
                <w:rFonts w:eastAsia="標楷體"/>
                <w:sz w:val="22"/>
                <w:szCs w:val="22"/>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rsidR="00122D90" w:rsidRPr="00122D90" w:rsidRDefault="00122D90" w:rsidP="00122D90">
            <w:pPr>
              <w:widowControl/>
              <w:spacing w:line="380" w:lineRule="exact"/>
              <w:rPr>
                <w:rFonts w:eastAsia="標楷體"/>
                <w:sz w:val="22"/>
                <w:szCs w:val="22"/>
              </w:rPr>
            </w:pPr>
          </w:p>
        </w:tc>
        <w:tc>
          <w:tcPr>
            <w:tcW w:w="801" w:type="dxa"/>
            <w:vMerge/>
            <w:tcBorders>
              <w:top w:val="single" w:sz="6" w:space="0" w:color="auto"/>
              <w:left w:val="single" w:sz="6" w:space="0" w:color="auto"/>
              <w:bottom w:val="single" w:sz="6" w:space="0" w:color="auto"/>
              <w:right w:val="single" w:sz="6" w:space="0" w:color="auto"/>
            </w:tcBorders>
            <w:vAlign w:val="center"/>
            <w:hideMark/>
          </w:tcPr>
          <w:p w:rsidR="00122D90" w:rsidRPr="00122D90" w:rsidRDefault="00122D90" w:rsidP="00122D90">
            <w:pPr>
              <w:widowControl/>
              <w:spacing w:line="380" w:lineRule="exact"/>
              <w:rPr>
                <w:rFonts w:eastAsia="標楷體"/>
                <w:sz w:val="22"/>
                <w:szCs w:val="22"/>
              </w:rPr>
            </w:pPr>
          </w:p>
        </w:tc>
        <w:tc>
          <w:tcPr>
            <w:tcW w:w="856" w:type="dxa"/>
            <w:tcBorders>
              <w:top w:val="single" w:sz="6" w:space="0" w:color="auto"/>
              <w:left w:val="single" w:sz="6" w:space="0" w:color="auto"/>
              <w:bottom w:val="single" w:sz="6" w:space="0" w:color="auto"/>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金額</w:t>
            </w:r>
          </w:p>
        </w:tc>
        <w:tc>
          <w:tcPr>
            <w:tcW w:w="964" w:type="dxa"/>
            <w:tcBorders>
              <w:top w:val="single" w:sz="6" w:space="0" w:color="auto"/>
              <w:left w:val="single" w:sz="6" w:space="0" w:color="auto"/>
              <w:bottom w:val="single" w:sz="6" w:space="0" w:color="auto"/>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年增率</w:t>
            </w:r>
          </w:p>
        </w:tc>
        <w:tc>
          <w:tcPr>
            <w:tcW w:w="909" w:type="dxa"/>
            <w:tcBorders>
              <w:top w:val="single" w:sz="6" w:space="0" w:color="auto"/>
              <w:left w:val="single" w:sz="6" w:space="0" w:color="auto"/>
              <w:bottom w:val="single" w:sz="6" w:space="0" w:color="auto"/>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金額</w:t>
            </w:r>
          </w:p>
        </w:tc>
        <w:tc>
          <w:tcPr>
            <w:tcW w:w="870" w:type="dxa"/>
            <w:tcBorders>
              <w:top w:val="single" w:sz="6" w:space="0" w:color="auto"/>
              <w:left w:val="single" w:sz="6" w:space="0" w:color="auto"/>
              <w:bottom w:val="single" w:sz="6" w:space="0" w:color="auto"/>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年增率</w:t>
            </w:r>
          </w:p>
        </w:tc>
        <w:tc>
          <w:tcPr>
            <w:tcW w:w="818" w:type="dxa"/>
            <w:vMerge/>
            <w:tcBorders>
              <w:top w:val="single" w:sz="6" w:space="0" w:color="auto"/>
              <w:left w:val="single" w:sz="6" w:space="0" w:color="auto"/>
              <w:bottom w:val="single" w:sz="6" w:space="0" w:color="auto"/>
              <w:right w:val="single" w:sz="6" w:space="0" w:color="auto"/>
            </w:tcBorders>
            <w:vAlign w:val="center"/>
            <w:hideMark/>
          </w:tcPr>
          <w:p w:rsidR="00122D90" w:rsidRPr="00122D90" w:rsidRDefault="00122D90" w:rsidP="00122D90">
            <w:pPr>
              <w:widowControl/>
              <w:spacing w:line="380" w:lineRule="exact"/>
              <w:rPr>
                <w:rFonts w:eastAsia="標楷體"/>
                <w:sz w:val="22"/>
                <w:szCs w:val="22"/>
                <w:shd w:val="clear" w:color="auto" w:fill="FFFF99"/>
              </w:rPr>
            </w:pP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122D90" w:rsidRPr="00122D90" w:rsidRDefault="00122D90" w:rsidP="00122D90">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122D90" w:rsidRPr="00122D90" w:rsidRDefault="00122D90" w:rsidP="00122D90">
            <w:pPr>
              <w:widowControl/>
              <w:spacing w:line="380" w:lineRule="exact"/>
              <w:rPr>
                <w:rFonts w:eastAsia="標楷體"/>
                <w:sz w:val="22"/>
                <w:szCs w:val="22"/>
              </w:rPr>
            </w:pPr>
          </w:p>
        </w:tc>
      </w:tr>
      <w:tr w:rsidR="00122D90" w:rsidRPr="00122D90" w:rsidTr="00F71775">
        <w:trPr>
          <w:cantSplit/>
          <w:trHeight w:val="186"/>
        </w:trPr>
        <w:tc>
          <w:tcPr>
            <w:tcW w:w="879" w:type="dxa"/>
            <w:tcBorders>
              <w:top w:val="nil"/>
              <w:left w:val="nil"/>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sz w:val="22"/>
              </w:rPr>
              <w:t>2010</w:t>
            </w:r>
            <w:r w:rsidRPr="00122D90">
              <w:rPr>
                <w:rFonts w:eastAsia="標楷體" w:hint="eastAsia"/>
                <w:sz w:val="22"/>
              </w:rPr>
              <w:t>年</w:t>
            </w:r>
          </w:p>
        </w:tc>
        <w:tc>
          <w:tcPr>
            <w:tcW w:w="850" w:type="dxa"/>
            <w:tcBorders>
              <w:top w:val="nil"/>
              <w:left w:val="single" w:sz="6" w:space="0" w:color="auto"/>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sz w:val="22"/>
              </w:rPr>
              <w:t>6.</w:t>
            </w:r>
            <w:r w:rsidRPr="00122D90">
              <w:rPr>
                <w:rFonts w:eastAsia="標楷體" w:hint="eastAsia"/>
                <w:sz w:val="22"/>
              </w:rPr>
              <w:t>5</w:t>
            </w:r>
          </w:p>
        </w:tc>
        <w:tc>
          <w:tcPr>
            <w:tcW w:w="801" w:type="dxa"/>
            <w:tcBorders>
              <w:top w:val="nil"/>
              <w:left w:val="single" w:sz="6" w:space="0" w:color="auto"/>
              <w:bottom w:val="nil"/>
              <w:right w:val="single" w:sz="6" w:space="0" w:color="auto"/>
            </w:tcBorders>
            <w:vAlign w:val="center"/>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 xml:space="preserve">16.2 </w:t>
            </w:r>
          </w:p>
        </w:tc>
        <w:tc>
          <w:tcPr>
            <w:tcW w:w="856" w:type="dxa"/>
            <w:tcBorders>
              <w:top w:val="nil"/>
              <w:left w:val="single" w:sz="6" w:space="0" w:color="auto"/>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4,663.8</w:t>
            </w:r>
          </w:p>
        </w:tc>
        <w:tc>
          <w:tcPr>
            <w:tcW w:w="964" w:type="dxa"/>
            <w:tcBorders>
              <w:top w:val="nil"/>
              <w:left w:val="single" w:sz="6" w:space="0" w:color="auto"/>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28.3</w:t>
            </w:r>
          </w:p>
        </w:tc>
        <w:tc>
          <w:tcPr>
            <w:tcW w:w="909" w:type="dxa"/>
            <w:tcBorders>
              <w:top w:val="nil"/>
              <w:left w:val="single" w:sz="6" w:space="0" w:color="auto"/>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4,252.1</w:t>
            </w:r>
          </w:p>
        </w:tc>
        <w:tc>
          <w:tcPr>
            <w:tcW w:w="870" w:type="dxa"/>
            <w:tcBorders>
              <w:top w:val="nil"/>
              <w:left w:val="single" w:sz="6" w:space="0" w:color="auto"/>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31.6</w:t>
            </w:r>
          </w:p>
        </w:tc>
        <w:tc>
          <w:tcPr>
            <w:tcW w:w="818" w:type="dxa"/>
            <w:tcBorders>
              <w:top w:val="nil"/>
              <w:left w:val="single" w:sz="6" w:space="0" w:color="auto"/>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411.7</w:t>
            </w:r>
          </w:p>
        </w:tc>
        <w:tc>
          <w:tcPr>
            <w:tcW w:w="823" w:type="dxa"/>
            <w:tcBorders>
              <w:top w:val="nil"/>
              <w:left w:val="single" w:sz="6" w:space="0" w:color="auto"/>
              <w:bottom w:val="nil"/>
              <w:right w:val="single" w:sz="6" w:space="0" w:color="auto"/>
            </w:tcBorders>
            <w:vAlign w:val="bottom"/>
            <w:hideMark/>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sz w:val="22"/>
              </w:rPr>
              <w:t>3.0</w:t>
            </w:r>
          </w:p>
        </w:tc>
        <w:tc>
          <w:tcPr>
            <w:tcW w:w="720" w:type="dxa"/>
            <w:tcBorders>
              <w:top w:val="nil"/>
              <w:left w:val="single" w:sz="6" w:space="0" w:color="auto"/>
              <w:bottom w:val="nil"/>
              <w:right w:val="nil"/>
            </w:tcBorders>
            <w:vAlign w:val="bottom"/>
            <w:hideMark/>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sz w:val="22"/>
              </w:rPr>
              <w:t>3.7</w:t>
            </w:r>
          </w:p>
        </w:tc>
      </w:tr>
      <w:tr w:rsidR="00122D90" w:rsidRPr="00122D90" w:rsidTr="00F71775">
        <w:trPr>
          <w:cantSplit/>
        </w:trPr>
        <w:tc>
          <w:tcPr>
            <w:tcW w:w="879" w:type="dxa"/>
            <w:tcBorders>
              <w:top w:val="nil"/>
              <w:left w:val="nil"/>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sz w:val="22"/>
              </w:rPr>
              <w:t>2011</w:t>
            </w:r>
            <w:r w:rsidRPr="00122D90">
              <w:rPr>
                <w:rFonts w:eastAsia="標楷體" w:hint="eastAsia"/>
                <w:sz w:val="22"/>
              </w:rPr>
              <w:t>年</w:t>
            </w:r>
          </w:p>
        </w:tc>
        <w:tc>
          <w:tcPr>
            <w:tcW w:w="850" w:type="dxa"/>
            <w:tcBorders>
              <w:top w:val="nil"/>
              <w:left w:val="single" w:sz="6" w:space="0" w:color="auto"/>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sz w:val="22"/>
              </w:rPr>
              <w:t>3.</w:t>
            </w:r>
            <w:r w:rsidRPr="00122D90">
              <w:rPr>
                <w:rFonts w:eastAsia="標楷體" w:hint="eastAsia"/>
                <w:sz w:val="22"/>
              </w:rPr>
              <w:t>7</w:t>
            </w:r>
          </w:p>
        </w:tc>
        <w:tc>
          <w:tcPr>
            <w:tcW w:w="801" w:type="dxa"/>
            <w:tcBorders>
              <w:top w:val="nil"/>
              <w:left w:val="single" w:sz="6" w:space="0" w:color="auto"/>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6.8</w:t>
            </w:r>
          </w:p>
        </w:tc>
        <w:tc>
          <w:tcPr>
            <w:tcW w:w="856" w:type="dxa"/>
            <w:tcBorders>
              <w:top w:val="nil"/>
              <w:left w:val="single" w:sz="6" w:space="0" w:color="auto"/>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5,565.1</w:t>
            </w:r>
          </w:p>
        </w:tc>
        <w:tc>
          <w:tcPr>
            <w:tcW w:w="964" w:type="dxa"/>
            <w:tcBorders>
              <w:top w:val="nil"/>
              <w:left w:val="single" w:sz="6" w:space="0" w:color="auto"/>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19.3</w:t>
            </w:r>
          </w:p>
        </w:tc>
        <w:tc>
          <w:tcPr>
            <w:tcW w:w="909" w:type="dxa"/>
            <w:tcBorders>
              <w:top w:val="nil"/>
              <w:left w:val="single" w:sz="6" w:space="0" w:color="auto"/>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5,243.8</w:t>
            </w:r>
          </w:p>
        </w:tc>
        <w:tc>
          <w:tcPr>
            <w:tcW w:w="870" w:type="dxa"/>
            <w:tcBorders>
              <w:top w:val="nil"/>
              <w:left w:val="single" w:sz="6" w:space="0" w:color="auto"/>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23.3</w:t>
            </w:r>
          </w:p>
        </w:tc>
        <w:tc>
          <w:tcPr>
            <w:tcW w:w="818" w:type="dxa"/>
            <w:tcBorders>
              <w:top w:val="nil"/>
              <w:left w:val="single" w:sz="6" w:space="0" w:color="auto"/>
              <w:bottom w:val="nil"/>
              <w:right w:val="single" w:sz="6" w:space="0" w:color="auto"/>
            </w:tcBorders>
            <w:vAlign w:val="bottom"/>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321.4</w:t>
            </w:r>
          </w:p>
        </w:tc>
        <w:tc>
          <w:tcPr>
            <w:tcW w:w="823" w:type="dxa"/>
            <w:tcBorders>
              <w:top w:val="nil"/>
              <w:left w:val="single" w:sz="6" w:space="0" w:color="auto"/>
              <w:bottom w:val="nil"/>
              <w:right w:val="single" w:sz="6" w:space="0" w:color="auto"/>
            </w:tcBorders>
            <w:vAlign w:val="bottom"/>
            <w:hideMark/>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sz w:val="22"/>
              </w:rPr>
              <w:t>4.0</w:t>
            </w:r>
          </w:p>
        </w:tc>
        <w:tc>
          <w:tcPr>
            <w:tcW w:w="720" w:type="dxa"/>
            <w:tcBorders>
              <w:top w:val="nil"/>
              <w:left w:val="single" w:sz="6" w:space="0" w:color="auto"/>
              <w:bottom w:val="nil"/>
              <w:right w:val="nil"/>
            </w:tcBorders>
            <w:vAlign w:val="bottom"/>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3.4</w:t>
            </w:r>
          </w:p>
        </w:tc>
      </w:tr>
      <w:tr w:rsidR="00122D90" w:rsidRPr="00122D90" w:rsidTr="00F71775">
        <w:trPr>
          <w:cantSplit/>
        </w:trPr>
        <w:tc>
          <w:tcPr>
            <w:tcW w:w="879" w:type="dxa"/>
            <w:tcBorders>
              <w:top w:val="nil"/>
              <w:left w:val="nil"/>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sz w:val="22"/>
              </w:rPr>
              <w:t>2012</w:t>
            </w:r>
            <w:r w:rsidRPr="00122D90">
              <w:rPr>
                <w:rFonts w:eastAsia="標楷體" w:hint="eastAsia"/>
                <w:sz w:val="22"/>
              </w:rPr>
              <w:t>年</w:t>
            </w:r>
          </w:p>
        </w:tc>
        <w:tc>
          <w:tcPr>
            <w:tcW w:w="850" w:type="dxa"/>
            <w:tcBorders>
              <w:top w:val="nil"/>
              <w:left w:val="single" w:sz="6" w:space="0" w:color="auto"/>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sz w:val="22"/>
              </w:rPr>
              <w:t>2.</w:t>
            </w:r>
            <w:r w:rsidRPr="00122D90">
              <w:rPr>
                <w:rFonts w:eastAsia="標楷體" w:hint="eastAsia"/>
                <w:sz w:val="22"/>
              </w:rPr>
              <w:t>3</w:t>
            </w:r>
          </w:p>
        </w:tc>
        <w:tc>
          <w:tcPr>
            <w:tcW w:w="801" w:type="dxa"/>
            <w:tcBorders>
              <w:top w:val="nil"/>
              <w:left w:val="single" w:sz="6" w:space="0" w:color="auto"/>
              <w:bottom w:val="nil"/>
              <w:right w:val="single" w:sz="6" w:space="0" w:color="auto"/>
            </w:tcBorders>
            <w:vAlign w:val="center"/>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1.3</w:t>
            </w:r>
          </w:p>
        </w:tc>
        <w:tc>
          <w:tcPr>
            <w:tcW w:w="856" w:type="dxa"/>
            <w:tcBorders>
              <w:top w:val="nil"/>
              <w:left w:val="single" w:sz="6" w:space="0" w:color="auto"/>
              <w:bottom w:val="nil"/>
              <w:right w:val="single" w:sz="6" w:space="0" w:color="auto"/>
            </w:tcBorders>
            <w:vAlign w:val="bottom"/>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 xml:space="preserve">5,478.7 </w:t>
            </w:r>
          </w:p>
        </w:tc>
        <w:tc>
          <w:tcPr>
            <w:tcW w:w="964" w:type="dxa"/>
            <w:tcBorders>
              <w:top w:val="nil"/>
              <w:left w:val="single" w:sz="6" w:space="0" w:color="auto"/>
              <w:bottom w:val="nil"/>
              <w:right w:val="single" w:sz="6" w:space="0" w:color="auto"/>
            </w:tcBorders>
            <w:vAlign w:val="bottom"/>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 xml:space="preserve">-1.3 </w:t>
            </w:r>
          </w:p>
        </w:tc>
        <w:tc>
          <w:tcPr>
            <w:tcW w:w="909" w:type="dxa"/>
            <w:tcBorders>
              <w:top w:val="nil"/>
              <w:left w:val="single" w:sz="6" w:space="0" w:color="auto"/>
              <w:bottom w:val="nil"/>
              <w:right w:val="single" w:sz="6" w:space="0" w:color="auto"/>
            </w:tcBorders>
            <w:vAlign w:val="bottom"/>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5,195.8</w:t>
            </w:r>
          </w:p>
        </w:tc>
        <w:tc>
          <w:tcPr>
            <w:tcW w:w="870" w:type="dxa"/>
            <w:tcBorders>
              <w:top w:val="nil"/>
              <w:left w:val="single" w:sz="6" w:space="0" w:color="auto"/>
              <w:bottom w:val="nil"/>
              <w:right w:val="single" w:sz="6" w:space="0" w:color="auto"/>
            </w:tcBorders>
            <w:vAlign w:val="bottom"/>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-0.9</w:t>
            </w:r>
          </w:p>
        </w:tc>
        <w:tc>
          <w:tcPr>
            <w:tcW w:w="818" w:type="dxa"/>
            <w:tcBorders>
              <w:top w:val="nil"/>
              <w:left w:val="single" w:sz="6" w:space="0" w:color="auto"/>
              <w:bottom w:val="nil"/>
              <w:right w:val="single" w:sz="6" w:space="0" w:color="auto"/>
            </w:tcBorders>
            <w:vAlign w:val="bottom"/>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 xml:space="preserve">282.9 </w:t>
            </w:r>
          </w:p>
        </w:tc>
        <w:tc>
          <w:tcPr>
            <w:tcW w:w="823" w:type="dxa"/>
            <w:tcBorders>
              <w:top w:val="nil"/>
              <w:left w:val="single" w:sz="6" w:space="0" w:color="auto"/>
              <w:bottom w:val="nil"/>
              <w:right w:val="single" w:sz="6" w:space="0" w:color="auto"/>
            </w:tcBorders>
            <w:vAlign w:val="center"/>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2.2</w:t>
            </w:r>
          </w:p>
        </w:tc>
        <w:tc>
          <w:tcPr>
            <w:tcW w:w="720" w:type="dxa"/>
            <w:tcBorders>
              <w:top w:val="nil"/>
              <w:left w:val="single" w:sz="6" w:space="0" w:color="auto"/>
              <w:bottom w:val="nil"/>
              <w:right w:val="nil"/>
            </w:tcBorders>
            <w:vAlign w:val="center"/>
            <w:hideMark/>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sz w:val="22"/>
                <w:szCs w:val="22"/>
              </w:rPr>
              <w:t>3.2</w:t>
            </w:r>
          </w:p>
        </w:tc>
      </w:tr>
      <w:tr w:rsidR="00122D90" w:rsidRPr="00122D90" w:rsidTr="00F71775">
        <w:trPr>
          <w:cantSplit/>
          <w:trHeight w:val="141"/>
        </w:trPr>
        <w:tc>
          <w:tcPr>
            <w:tcW w:w="879" w:type="dxa"/>
            <w:tcBorders>
              <w:top w:val="nil"/>
              <w:left w:val="nil"/>
              <w:bottom w:val="nil"/>
              <w:right w:val="single" w:sz="6" w:space="0" w:color="auto"/>
            </w:tcBorders>
            <w:hideMark/>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sz w:val="22"/>
              </w:rPr>
              <w:t>2013</w:t>
            </w:r>
            <w:r w:rsidRPr="00122D90">
              <w:rPr>
                <w:rFonts w:eastAsia="標楷體" w:hint="eastAsia"/>
                <w:sz w:val="22"/>
              </w:rPr>
              <w:t>年</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2.9</w:t>
            </w: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0.7</w:t>
            </w:r>
          </w:p>
        </w:tc>
        <w:tc>
          <w:tcPr>
            <w:tcW w:w="856"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5,596.3</w:t>
            </w:r>
          </w:p>
        </w:tc>
        <w:tc>
          <w:tcPr>
            <w:tcW w:w="964"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2.1</w:t>
            </w:r>
          </w:p>
        </w:tc>
        <w:tc>
          <w:tcPr>
            <w:tcW w:w="909"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5,155.9</w:t>
            </w:r>
          </w:p>
        </w:tc>
        <w:tc>
          <w:tcPr>
            <w:tcW w:w="87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-0.8</w:t>
            </w:r>
          </w:p>
        </w:tc>
        <w:tc>
          <w:tcPr>
            <w:tcW w:w="818"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440.9</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1.3</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3.1</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2014</w:t>
            </w:r>
            <w:r w:rsidRPr="00122D90">
              <w:rPr>
                <w:rFonts w:eastAsia="標楷體" w:hint="eastAsia"/>
                <w:sz w:val="22"/>
              </w:rPr>
              <w:t>年</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3.3</w:t>
            </w: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0.0</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5,726.6</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2.3</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5,255.1</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1.9</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471.5</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1.3</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3.5</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10</w:t>
            </w:r>
            <w:r w:rsidRPr="00122D90">
              <w:rPr>
                <w:rFonts w:eastAsia="標楷體" w:hint="eastAsia"/>
                <w:sz w:val="22"/>
              </w:rPr>
              <w:t>月</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-3.2</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517.6</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2.5</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442.6</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-3.0</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75.0</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1.2</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3.5</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11</w:t>
            </w:r>
            <w:r w:rsidRPr="00122D90">
              <w:rPr>
                <w:rFonts w:eastAsia="標楷體" w:hint="eastAsia"/>
                <w:sz w:val="22"/>
              </w:rPr>
              <w:t>月</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-3.5</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469.9</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-1.9</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413.8</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-4.0</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56.1</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1.0</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3.4</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12</w:t>
            </w:r>
            <w:r w:rsidRPr="00122D90">
              <w:rPr>
                <w:rFonts w:eastAsia="標楷體" w:hint="eastAsia"/>
                <w:sz w:val="22"/>
              </w:rPr>
              <w:t>月</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2.7</w:t>
            </w:r>
            <w:r w:rsidRPr="00122D90">
              <w:rPr>
                <w:rFonts w:eastAsia="標楷體"/>
                <w:sz w:val="22"/>
              </w:rPr>
              <w:t>(IV)</w:t>
            </w: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1.1</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497.4</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3.7</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439.5</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-0.9</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57.9</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0.8</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3.5</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2015</w:t>
            </w:r>
            <w:r w:rsidRPr="00122D90">
              <w:rPr>
                <w:rFonts w:eastAsia="標楷體" w:hint="eastAsia"/>
                <w:sz w:val="22"/>
              </w:rPr>
              <w:t>年</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highlight w:val="yellow"/>
              </w:rPr>
            </w:pP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-0.3</w:t>
            </w:r>
            <w:r w:rsidRPr="00122D90">
              <w:rPr>
                <w:rFonts w:eastAsia="標楷體"/>
                <w:sz w:val="22"/>
                <w:szCs w:val="22"/>
              </w:rPr>
              <w:t>(</w:t>
            </w:r>
            <w:r w:rsidRPr="00122D90">
              <w:rPr>
                <w:rFonts w:eastAsia="標楷體" w:hint="eastAsia"/>
                <w:sz w:val="22"/>
                <w:szCs w:val="22"/>
              </w:rPr>
              <w:t>I</w:t>
            </w:r>
            <w:r w:rsidRPr="00122D90">
              <w:rPr>
                <w:rFonts w:eastAsia="標楷體"/>
                <w:sz w:val="22"/>
                <w:szCs w:val="22"/>
              </w:rPr>
              <w:t>I</w:t>
            </w:r>
            <w:r w:rsidRPr="00122D90">
              <w:rPr>
                <w:rFonts w:eastAsia="標楷體" w:hint="eastAsia"/>
                <w:sz w:val="22"/>
                <w:szCs w:val="22"/>
              </w:rPr>
              <w:t>I</w:t>
            </w:r>
            <w:r w:rsidRPr="00122D90">
              <w:rPr>
                <w:rFonts w:eastAsia="標楷體"/>
                <w:sz w:val="22"/>
                <w:szCs w:val="22"/>
              </w:rPr>
              <w:t>)</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4,403.0</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-7.6</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3,675.0</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-16.5</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728.0</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0.6</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3.7</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1</w:t>
            </w:r>
            <w:r w:rsidRPr="00122D90">
              <w:rPr>
                <w:rFonts w:eastAsia="標楷體" w:hint="eastAsia"/>
                <w:sz w:val="22"/>
              </w:rPr>
              <w:t>月</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1.8</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453.7</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-1.0</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398.4</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-11.7</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56.0</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0.8</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3.4</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2</w:t>
            </w:r>
            <w:r w:rsidRPr="00122D90">
              <w:rPr>
                <w:rFonts w:eastAsia="標楷體" w:hint="eastAsia"/>
                <w:sz w:val="22"/>
              </w:rPr>
              <w:t>月</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-5.0</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414.8</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-3.3</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338.1</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-19.6</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76.5</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0.5</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3.9</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3</w:t>
            </w:r>
            <w:r w:rsidRPr="00122D90">
              <w:rPr>
                <w:rFonts w:eastAsia="標楷體" w:hint="eastAsia"/>
                <w:sz w:val="22"/>
              </w:rPr>
              <w:t>月</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2.5</w:t>
            </w:r>
            <w:r w:rsidRPr="00122D90">
              <w:rPr>
                <w:rFonts w:eastAsia="標楷體"/>
                <w:sz w:val="22"/>
              </w:rPr>
              <w:t>(I)</w:t>
            </w: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0.1</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468.8</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-4.5</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384.6</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-15.6</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83.9</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0.4</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3.7</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4</w:t>
            </w:r>
            <w:r w:rsidRPr="00122D90">
              <w:rPr>
                <w:rFonts w:eastAsia="標楷體" w:hint="eastAsia"/>
                <w:sz w:val="22"/>
              </w:rPr>
              <w:t>月</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-2.7</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462.3</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-8.0</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377.3</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-17.8</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85.0</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0.4</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3.7</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5</w:t>
            </w:r>
            <w:r w:rsidRPr="00122D90">
              <w:rPr>
                <w:rFonts w:eastAsia="標楷體" w:hint="eastAsia"/>
                <w:sz w:val="22"/>
              </w:rPr>
              <w:t>月</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-3.0</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423.9</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-10.9</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360.7</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-15.3</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63.2</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0.5</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3.9</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6</w:t>
            </w:r>
            <w:r w:rsidRPr="00122D90">
              <w:rPr>
                <w:rFonts w:eastAsia="標楷體" w:hint="eastAsia"/>
                <w:sz w:val="22"/>
              </w:rPr>
              <w:t>月</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2.2</w:t>
            </w:r>
            <w:r w:rsidRPr="00122D90">
              <w:rPr>
                <w:rFonts w:eastAsia="標楷體"/>
                <w:sz w:val="22"/>
              </w:rPr>
              <w:t>(II)</w:t>
            </w: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1.4</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469.5</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-1.8</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367.0</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-13.6</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102.4</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0.7</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3.9</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7</w:t>
            </w:r>
            <w:r w:rsidRPr="00122D90">
              <w:rPr>
                <w:rFonts w:eastAsia="標楷體" w:hint="eastAsia"/>
                <w:sz w:val="22"/>
              </w:rPr>
              <w:t>月</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-3.3</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466.1</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-3.3</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388.5</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-15.3</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77.6</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0.7</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3.7</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8</w:t>
            </w:r>
            <w:r w:rsidRPr="00122D90">
              <w:rPr>
                <w:rFonts w:eastAsia="標楷體" w:hint="eastAsia"/>
                <w:sz w:val="22"/>
              </w:rPr>
              <w:t>月</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0.1</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392.4</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-14.9</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349.7</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-18.3</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42.7</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0.7</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3.6</w:t>
            </w:r>
          </w:p>
        </w:tc>
      </w:tr>
      <w:tr w:rsidR="00122D90" w:rsidRPr="00122D90" w:rsidTr="00F71775">
        <w:trPr>
          <w:cantSplit/>
          <w:trHeight w:val="141"/>
        </w:trPr>
        <w:tc>
          <w:tcPr>
            <w:tcW w:w="879" w:type="dxa"/>
            <w:tcBorders>
              <w:top w:val="nil"/>
              <w:left w:val="nil"/>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9</w:t>
            </w:r>
            <w:r w:rsidRPr="00122D90">
              <w:rPr>
                <w:rFonts w:eastAsia="標楷體" w:hint="eastAsia"/>
                <w:sz w:val="22"/>
              </w:rPr>
              <w:t>月</w:t>
            </w:r>
          </w:p>
        </w:tc>
        <w:tc>
          <w:tcPr>
            <w:tcW w:w="850" w:type="dxa"/>
            <w:tcBorders>
              <w:top w:val="nil"/>
              <w:left w:val="single" w:sz="6" w:space="0" w:color="auto"/>
              <w:bottom w:val="nil"/>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2.6</w:t>
            </w:r>
            <w:r w:rsidRPr="00122D90">
              <w:rPr>
                <w:rFonts w:eastAsia="標楷體"/>
                <w:sz w:val="22"/>
              </w:rPr>
              <w:t>(III)</w:t>
            </w:r>
          </w:p>
        </w:tc>
        <w:tc>
          <w:tcPr>
            <w:tcW w:w="801"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2.4</w:t>
            </w:r>
          </w:p>
        </w:tc>
        <w:tc>
          <w:tcPr>
            <w:tcW w:w="856"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435.4</w:t>
            </w:r>
          </w:p>
        </w:tc>
        <w:tc>
          <w:tcPr>
            <w:tcW w:w="964"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-8.4</w:t>
            </w:r>
          </w:p>
        </w:tc>
        <w:tc>
          <w:tcPr>
            <w:tcW w:w="909"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346.0</w:t>
            </w:r>
          </w:p>
        </w:tc>
        <w:tc>
          <w:tcPr>
            <w:tcW w:w="870"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-21.8</w:t>
            </w:r>
          </w:p>
        </w:tc>
        <w:tc>
          <w:tcPr>
            <w:tcW w:w="818" w:type="dxa"/>
            <w:tcBorders>
              <w:top w:val="nil"/>
              <w:left w:val="single" w:sz="6" w:space="0" w:color="auto"/>
              <w:bottom w:val="nil"/>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89.0</w:t>
            </w:r>
          </w:p>
        </w:tc>
        <w:tc>
          <w:tcPr>
            <w:tcW w:w="823" w:type="dxa"/>
            <w:tcBorders>
              <w:top w:val="nil"/>
              <w:left w:val="single" w:sz="6" w:space="0" w:color="auto"/>
              <w:bottom w:val="nil"/>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0.6</w:t>
            </w:r>
          </w:p>
        </w:tc>
        <w:tc>
          <w:tcPr>
            <w:tcW w:w="720" w:type="dxa"/>
            <w:tcBorders>
              <w:top w:val="nil"/>
              <w:left w:val="single" w:sz="6" w:space="0" w:color="auto"/>
              <w:bottom w:val="nil"/>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3.5</w:t>
            </w:r>
          </w:p>
        </w:tc>
      </w:tr>
      <w:tr w:rsidR="00122D90" w:rsidRPr="00122D90" w:rsidTr="00F71775">
        <w:trPr>
          <w:cantSplit/>
          <w:trHeight w:val="141"/>
        </w:trPr>
        <w:tc>
          <w:tcPr>
            <w:tcW w:w="879" w:type="dxa"/>
            <w:tcBorders>
              <w:top w:val="nil"/>
              <w:left w:val="nil"/>
              <w:bottom w:val="single" w:sz="6" w:space="0" w:color="auto"/>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r w:rsidRPr="00122D90">
              <w:rPr>
                <w:rFonts w:eastAsia="標楷體" w:hint="eastAsia"/>
                <w:sz w:val="22"/>
              </w:rPr>
              <w:t>10</w:t>
            </w:r>
            <w:r w:rsidRPr="00122D90">
              <w:rPr>
                <w:rFonts w:eastAsia="標楷體" w:hint="eastAsia"/>
                <w:sz w:val="22"/>
              </w:rPr>
              <w:t>月</w:t>
            </w:r>
          </w:p>
        </w:tc>
        <w:tc>
          <w:tcPr>
            <w:tcW w:w="850" w:type="dxa"/>
            <w:tcBorders>
              <w:top w:val="nil"/>
              <w:left w:val="single" w:sz="6" w:space="0" w:color="auto"/>
              <w:bottom w:val="single" w:sz="6" w:space="0" w:color="auto"/>
              <w:right w:val="single" w:sz="6" w:space="0" w:color="auto"/>
            </w:tcBorders>
          </w:tcPr>
          <w:p w:rsidR="00122D90" w:rsidRPr="00122D90" w:rsidRDefault="00122D90" w:rsidP="00122D90">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single" w:sz="6" w:space="0" w:color="auto"/>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w:t>
            </w:r>
          </w:p>
        </w:tc>
        <w:tc>
          <w:tcPr>
            <w:tcW w:w="856" w:type="dxa"/>
            <w:tcBorders>
              <w:top w:val="nil"/>
              <w:left w:val="single" w:sz="6" w:space="0" w:color="auto"/>
              <w:bottom w:val="single" w:sz="6" w:space="0" w:color="auto"/>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435.0</w:t>
            </w:r>
          </w:p>
        </w:tc>
        <w:tc>
          <w:tcPr>
            <w:tcW w:w="964" w:type="dxa"/>
            <w:tcBorders>
              <w:top w:val="nil"/>
              <w:left w:val="single" w:sz="6" w:space="0" w:color="auto"/>
              <w:bottom w:val="single" w:sz="6" w:space="0" w:color="auto"/>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-15.8</w:t>
            </w:r>
          </w:p>
        </w:tc>
        <w:tc>
          <w:tcPr>
            <w:tcW w:w="909" w:type="dxa"/>
            <w:tcBorders>
              <w:top w:val="nil"/>
              <w:left w:val="single" w:sz="6" w:space="0" w:color="auto"/>
              <w:bottom w:val="single" w:sz="6" w:space="0" w:color="auto"/>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368.0</w:t>
            </w:r>
          </w:p>
        </w:tc>
        <w:tc>
          <w:tcPr>
            <w:tcW w:w="870" w:type="dxa"/>
            <w:tcBorders>
              <w:top w:val="nil"/>
              <w:left w:val="single" w:sz="6" w:space="0" w:color="auto"/>
              <w:bottom w:val="single" w:sz="6" w:space="0" w:color="auto"/>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-16.6</w:t>
            </w:r>
          </w:p>
        </w:tc>
        <w:tc>
          <w:tcPr>
            <w:tcW w:w="818" w:type="dxa"/>
            <w:tcBorders>
              <w:top w:val="nil"/>
              <w:left w:val="single" w:sz="6" w:space="0" w:color="auto"/>
              <w:bottom w:val="single" w:sz="6" w:space="0" w:color="auto"/>
              <w:right w:val="single" w:sz="6" w:space="0" w:color="auto"/>
            </w:tcBorders>
            <w:vAlign w:val="bottom"/>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67.0</w:t>
            </w:r>
          </w:p>
        </w:tc>
        <w:tc>
          <w:tcPr>
            <w:tcW w:w="823" w:type="dxa"/>
            <w:tcBorders>
              <w:top w:val="nil"/>
              <w:left w:val="single" w:sz="6" w:space="0" w:color="auto"/>
              <w:bottom w:val="single" w:sz="6" w:space="0" w:color="auto"/>
              <w:right w:val="single" w:sz="6" w:space="0" w:color="auto"/>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0.9</w:t>
            </w:r>
          </w:p>
        </w:tc>
        <w:tc>
          <w:tcPr>
            <w:tcW w:w="720" w:type="dxa"/>
            <w:tcBorders>
              <w:top w:val="nil"/>
              <w:left w:val="single" w:sz="6" w:space="0" w:color="auto"/>
              <w:bottom w:val="single" w:sz="6" w:space="0" w:color="auto"/>
              <w:right w:val="nil"/>
            </w:tcBorders>
            <w:vAlign w:val="center"/>
          </w:tcPr>
          <w:p w:rsidR="00122D90" w:rsidRPr="00122D90" w:rsidRDefault="00122D90" w:rsidP="00122D90">
            <w:pPr>
              <w:autoSpaceDE w:val="0"/>
              <w:autoSpaceDN w:val="0"/>
              <w:adjustRightInd w:val="0"/>
              <w:snapToGrid w:val="0"/>
              <w:spacing w:line="380" w:lineRule="exact"/>
              <w:jc w:val="center"/>
              <w:rPr>
                <w:rFonts w:eastAsia="標楷體"/>
                <w:sz w:val="22"/>
                <w:szCs w:val="22"/>
              </w:rPr>
            </w:pPr>
            <w:r w:rsidRPr="00122D90">
              <w:rPr>
                <w:rFonts w:eastAsia="標楷體" w:hint="eastAsia"/>
                <w:sz w:val="22"/>
                <w:szCs w:val="22"/>
              </w:rPr>
              <w:t>3.4</w:t>
            </w:r>
          </w:p>
        </w:tc>
      </w:tr>
    </w:tbl>
    <w:p w:rsidR="00EA5BC2" w:rsidRPr="00122D90" w:rsidRDefault="00EA5BC2" w:rsidP="009E4228">
      <w:pPr>
        <w:snapToGrid w:val="0"/>
        <w:spacing w:before="120" w:line="300" w:lineRule="auto"/>
        <w:ind w:right="-227"/>
        <w:jc w:val="center"/>
        <w:rPr>
          <w:rFonts w:eastAsia="標楷體"/>
          <w:b/>
          <w:bCs/>
          <w:sz w:val="28"/>
          <w:szCs w:val="32"/>
          <w:lang w:val="zh-TW"/>
        </w:rPr>
      </w:pPr>
      <w:r w:rsidRPr="00122D90">
        <w:rPr>
          <w:rFonts w:eastAsia="標楷體"/>
          <w:kern w:val="0"/>
          <w:sz w:val="22"/>
          <w:szCs w:val="22"/>
        </w:rPr>
        <w:t>資料來源：韓國</w:t>
      </w:r>
      <w:r w:rsidRPr="00122D90">
        <w:rPr>
          <w:rFonts w:eastAsia="標楷體" w:hint="eastAsia"/>
          <w:kern w:val="0"/>
          <w:sz w:val="22"/>
          <w:szCs w:val="22"/>
        </w:rPr>
        <w:t>產業通商資源</w:t>
      </w:r>
      <w:r w:rsidRPr="00122D90">
        <w:rPr>
          <w:rFonts w:eastAsia="標楷體"/>
          <w:kern w:val="0"/>
          <w:sz w:val="22"/>
          <w:szCs w:val="22"/>
        </w:rPr>
        <w:t>部、韓國企劃財政部、韓國銀行、韓國</w:t>
      </w:r>
      <w:r w:rsidRPr="00122D90">
        <w:rPr>
          <w:rFonts w:eastAsia="標楷體" w:hint="eastAsia"/>
          <w:kern w:val="0"/>
          <w:sz w:val="22"/>
          <w:szCs w:val="22"/>
        </w:rPr>
        <w:t>國家</w:t>
      </w:r>
      <w:r w:rsidRPr="00122D90">
        <w:rPr>
          <w:rFonts w:eastAsia="標楷體"/>
          <w:kern w:val="0"/>
          <w:sz w:val="22"/>
          <w:szCs w:val="22"/>
        </w:rPr>
        <w:t>統計局。</w:t>
      </w:r>
      <w:r w:rsidR="00812880" w:rsidRPr="00122D90">
        <w:rPr>
          <w:rFonts w:eastAsia="標楷體"/>
          <w:b/>
          <w:bCs/>
          <w:sz w:val="28"/>
          <w:szCs w:val="32"/>
          <w:lang w:val="zh-TW"/>
        </w:rPr>
        <w:br w:type="page"/>
      </w:r>
    </w:p>
    <w:p w:rsidR="00B77830" w:rsidRPr="00A14A36" w:rsidRDefault="00B77830" w:rsidP="00B77830">
      <w:pPr>
        <w:pStyle w:val="k3a"/>
        <w:numPr>
          <w:ilvl w:val="3"/>
          <w:numId w:val="0"/>
        </w:numPr>
        <w:tabs>
          <w:tab w:val="left" w:pos="709"/>
        </w:tabs>
        <w:spacing w:before="180" w:line="300" w:lineRule="auto"/>
        <w:rPr>
          <w:b/>
          <w:bCs/>
          <w:szCs w:val="28"/>
        </w:rPr>
      </w:pPr>
      <w:r w:rsidRPr="00A14A36">
        <w:rPr>
          <w:b/>
          <w:bCs/>
          <w:szCs w:val="28"/>
        </w:rPr>
        <w:t>３、新加坡</w:t>
      </w:r>
    </w:p>
    <w:p w:rsidR="004A046C" w:rsidRPr="005A46C3" w:rsidRDefault="00A14A36"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color w:val="FF0000"/>
          <w:sz w:val="28"/>
          <w:szCs w:val="28"/>
        </w:rPr>
      </w:pPr>
      <w:r w:rsidRPr="00B8477A">
        <w:rPr>
          <w:rFonts w:ascii="Times New Roman" w:eastAsia="標楷體" w:hAnsi="Times New Roman" w:hint="eastAsia"/>
          <w:sz w:val="28"/>
          <w:szCs w:val="28"/>
        </w:rPr>
        <w:t>新加坡貿工部於今</w:t>
      </w:r>
      <w:r w:rsidRPr="00B8477A">
        <w:rPr>
          <w:rFonts w:ascii="Times New Roman" w:eastAsia="標楷體" w:hAnsi="Times New Roman" w:hint="eastAsia"/>
          <w:sz w:val="28"/>
          <w:szCs w:val="28"/>
        </w:rPr>
        <w:t>(2015)</w:t>
      </w:r>
      <w:r w:rsidRPr="00B8477A">
        <w:rPr>
          <w:rFonts w:ascii="Times New Roman" w:eastAsia="標楷體" w:hAnsi="Times New Roman" w:hint="eastAsia"/>
          <w:sz w:val="28"/>
          <w:szCs w:val="28"/>
        </w:rPr>
        <w:t>年</w:t>
      </w:r>
      <w:r w:rsidRPr="00B8477A">
        <w:rPr>
          <w:rFonts w:ascii="Times New Roman" w:eastAsia="標楷體" w:hAnsi="Times New Roman" w:hint="eastAsia"/>
          <w:sz w:val="28"/>
          <w:szCs w:val="28"/>
        </w:rPr>
        <w:t>11</w:t>
      </w:r>
      <w:r w:rsidRPr="00B8477A">
        <w:rPr>
          <w:rFonts w:ascii="Times New Roman" w:eastAsia="標楷體" w:hAnsi="Times New Roman" w:hint="eastAsia"/>
          <w:sz w:val="28"/>
          <w:szCs w:val="28"/>
        </w:rPr>
        <w:t>月</w:t>
      </w:r>
      <w:r w:rsidRPr="00B8477A">
        <w:rPr>
          <w:rFonts w:ascii="Times New Roman" w:eastAsia="標楷體" w:hAnsi="Times New Roman" w:hint="eastAsia"/>
          <w:sz w:val="28"/>
          <w:szCs w:val="28"/>
        </w:rPr>
        <w:t>25</w:t>
      </w:r>
      <w:r w:rsidRPr="00B8477A">
        <w:rPr>
          <w:rFonts w:ascii="Times New Roman" w:eastAsia="標楷體" w:hAnsi="Times New Roman" w:hint="eastAsia"/>
          <w:sz w:val="28"/>
          <w:szCs w:val="28"/>
        </w:rPr>
        <w:t>日修正第</w:t>
      </w:r>
      <w:r w:rsidRPr="00B8477A">
        <w:rPr>
          <w:rFonts w:ascii="Times New Roman" w:eastAsia="標楷體" w:hAnsi="Times New Roman" w:hint="eastAsia"/>
          <w:sz w:val="28"/>
          <w:szCs w:val="28"/>
        </w:rPr>
        <w:t>3</w:t>
      </w:r>
      <w:r w:rsidRPr="00B8477A">
        <w:rPr>
          <w:rFonts w:ascii="Times New Roman" w:eastAsia="標楷體" w:hAnsi="Times New Roman" w:hint="eastAsia"/>
          <w:sz w:val="28"/>
          <w:szCs w:val="28"/>
        </w:rPr>
        <w:t>季經濟成長率為</w:t>
      </w:r>
      <w:r w:rsidRPr="00B8477A">
        <w:rPr>
          <w:rFonts w:ascii="Times New Roman" w:eastAsia="標楷體" w:hAnsi="Times New Roman" w:hint="eastAsia"/>
          <w:sz w:val="28"/>
          <w:szCs w:val="28"/>
        </w:rPr>
        <w:t>1.9%</w:t>
      </w:r>
      <w:r w:rsidRPr="00B8477A">
        <w:rPr>
          <w:rFonts w:ascii="Times New Roman" w:eastAsia="標楷體" w:hAnsi="Times New Roman" w:hint="eastAsia"/>
          <w:sz w:val="28"/>
          <w:szCs w:val="28"/>
        </w:rPr>
        <w:t>，較上季下跌</w:t>
      </w:r>
      <w:r w:rsidRPr="00B8477A">
        <w:rPr>
          <w:rFonts w:ascii="Times New Roman" w:eastAsia="標楷體" w:hAnsi="Times New Roman" w:hint="eastAsia"/>
          <w:sz w:val="28"/>
          <w:szCs w:val="28"/>
        </w:rPr>
        <w:t>0.1</w:t>
      </w:r>
      <w:r w:rsidRPr="00B8477A">
        <w:rPr>
          <w:rFonts w:ascii="Times New Roman" w:eastAsia="標楷體" w:hAnsi="Times New Roman" w:hint="eastAsia"/>
          <w:sz w:val="28"/>
          <w:szCs w:val="28"/>
        </w:rPr>
        <w:t>個百分點，主因係製造業持續衰退</w:t>
      </w:r>
      <w:r w:rsidRPr="00B8477A">
        <w:rPr>
          <w:rFonts w:ascii="Times New Roman" w:eastAsia="標楷體" w:hAnsi="Times New Roman" w:hint="eastAsia"/>
          <w:sz w:val="28"/>
          <w:szCs w:val="28"/>
        </w:rPr>
        <w:t>(-6.2%)</w:t>
      </w:r>
      <w:r w:rsidRPr="00B8477A">
        <w:rPr>
          <w:rFonts w:ascii="Times New Roman" w:eastAsia="標楷體" w:hAnsi="Times New Roman" w:hint="eastAsia"/>
          <w:sz w:val="28"/>
          <w:szCs w:val="28"/>
        </w:rPr>
        <w:t>，服務業則維持上季成長率</w:t>
      </w:r>
      <w:r w:rsidRPr="00B8477A">
        <w:rPr>
          <w:rFonts w:ascii="Times New Roman" w:eastAsia="標楷體" w:hAnsi="Times New Roman" w:hint="eastAsia"/>
          <w:sz w:val="28"/>
          <w:szCs w:val="28"/>
        </w:rPr>
        <w:t>(3.6%)</w:t>
      </w:r>
      <w:r w:rsidRPr="00B8477A">
        <w:rPr>
          <w:rFonts w:ascii="Times New Roman" w:eastAsia="標楷體" w:hAnsi="Times New Roman" w:hint="eastAsia"/>
          <w:sz w:val="28"/>
          <w:szCs w:val="28"/>
        </w:rPr>
        <w:t>，並預測新加坡</w:t>
      </w:r>
      <w:r w:rsidR="008B7568">
        <w:rPr>
          <w:rFonts w:ascii="Times New Roman" w:eastAsia="標楷體" w:hAnsi="Times New Roman" w:hint="eastAsia"/>
          <w:sz w:val="28"/>
          <w:szCs w:val="28"/>
        </w:rPr>
        <w:t>今</w:t>
      </w:r>
      <w:r w:rsidRPr="00B8477A">
        <w:rPr>
          <w:rFonts w:ascii="Times New Roman" w:eastAsia="標楷體" w:hAnsi="Times New Roman" w:hint="eastAsia"/>
          <w:sz w:val="28"/>
          <w:szCs w:val="28"/>
        </w:rPr>
        <w:t>年經濟成長率接近</w:t>
      </w:r>
      <w:r w:rsidRPr="00B8477A">
        <w:rPr>
          <w:rFonts w:ascii="Times New Roman" w:eastAsia="標楷體" w:hAnsi="Times New Roman" w:hint="eastAsia"/>
          <w:sz w:val="28"/>
          <w:szCs w:val="28"/>
        </w:rPr>
        <w:t>2.0%</w:t>
      </w:r>
      <w:r w:rsidRPr="00B8477A">
        <w:rPr>
          <w:rFonts w:ascii="Times New Roman" w:eastAsia="標楷體" w:hAnsi="Times New Roman" w:hint="eastAsia"/>
          <w:sz w:val="28"/>
          <w:szCs w:val="28"/>
        </w:rPr>
        <w:t>，</w:t>
      </w:r>
      <w:r w:rsidR="008B7568">
        <w:rPr>
          <w:rFonts w:ascii="Times New Roman" w:eastAsia="標楷體" w:hAnsi="Times New Roman" w:hint="eastAsia"/>
          <w:sz w:val="28"/>
          <w:szCs w:val="28"/>
        </w:rPr>
        <w:t>明</w:t>
      </w:r>
      <w:r w:rsidRPr="00B8477A">
        <w:rPr>
          <w:rFonts w:ascii="Times New Roman" w:eastAsia="標楷體" w:hAnsi="Times New Roman" w:hint="eastAsia"/>
          <w:sz w:val="28"/>
          <w:szCs w:val="28"/>
        </w:rPr>
        <w:t>年則介於</w:t>
      </w:r>
      <w:r w:rsidRPr="00B8477A">
        <w:rPr>
          <w:rFonts w:ascii="Times New Roman" w:eastAsia="標楷體" w:hAnsi="Times New Roman" w:hint="eastAsia"/>
          <w:sz w:val="28"/>
          <w:szCs w:val="28"/>
        </w:rPr>
        <w:t>1.0%</w:t>
      </w:r>
      <w:r w:rsidRPr="00B8477A">
        <w:rPr>
          <w:rFonts w:ascii="Times New Roman" w:eastAsia="標楷體" w:hAnsi="Times New Roman" w:hint="eastAsia"/>
          <w:sz w:val="28"/>
          <w:szCs w:val="28"/>
        </w:rPr>
        <w:t>至</w:t>
      </w:r>
      <w:r w:rsidRPr="00B8477A">
        <w:rPr>
          <w:rFonts w:ascii="Times New Roman" w:eastAsia="標楷體" w:hAnsi="Times New Roman" w:hint="eastAsia"/>
          <w:sz w:val="28"/>
          <w:szCs w:val="28"/>
        </w:rPr>
        <w:t>3.0%</w:t>
      </w:r>
      <w:r w:rsidRPr="00B8477A">
        <w:rPr>
          <w:rFonts w:ascii="Times New Roman" w:eastAsia="標楷體" w:hAnsi="Times New Roman" w:hint="eastAsia"/>
          <w:sz w:val="28"/>
          <w:szCs w:val="28"/>
        </w:rPr>
        <w:t>。</w:t>
      </w:r>
    </w:p>
    <w:p w:rsidR="004A046C" w:rsidRPr="005A46C3" w:rsidRDefault="00A14A36"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color w:val="FF0000"/>
          <w:sz w:val="28"/>
          <w:szCs w:val="28"/>
        </w:rPr>
      </w:pPr>
      <w:r w:rsidRPr="00B8477A">
        <w:rPr>
          <w:rFonts w:ascii="Times New Roman" w:eastAsia="標楷體" w:hAnsi="Times New Roman"/>
          <w:sz w:val="28"/>
          <w:szCs w:val="28"/>
        </w:rPr>
        <w:t>新加坡</w:t>
      </w:r>
      <w:r w:rsidRPr="00B8477A">
        <w:rPr>
          <w:rFonts w:ascii="Times New Roman" w:eastAsia="標楷體" w:hAnsi="Times New Roman"/>
          <w:sz w:val="28"/>
          <w:szCs w:val="28"/>
        </w:rPr>
        <w:t>2015</w:t>
      </w:r>
      <w:r w:rsidRPr="00B8477A">
        <w:rPr>
          <w:rFonts w:ascii="Times New Roman" w:eastAsia="標楷體" w:hAnsi="Times New Roman"/>
          <w:sz w:val="28"/>
          <w:szCs w:val="28"/>
        </w:rPr>
        <w:t>年</w:t>
      </w:r>
      <w:r w:rsidRPr="00B8477A">
        <w:rPr>
          <w:rFonts w:ascii="Times New Roman" w:eastAsia="標楷體" w:hAnsi="Times New Roman" w:hint="eastAsia"/>
          <w:sz w:val="28"/>
          <w:szCs w:val="28"/>
        </w:rPr>
        <w:t>10</w:t>
      </w:r>
      <w:r w:rsidRPr="00B8477A">
        <w:rPr>
          <w:rFonts w:ascii="Times New Roman" w:eastAsia="標楷體" w:hAnsi="Times New Roman"/>
          <w:sz w:val="28"/>
          <w:szCs w:val="28"/>
        </w:rPr>
        <w:t>月出口金額</w:t>
      </w:r>
      <w:r w:rsidRPr="00B8477A">
        <w:rPr>
          <w:rFonts w:ascii="Times New Roman" w:eastAsia="標楷體" w:hAnsi="Times New Roman" w:hint="eastAsia"/>
          <w:sz w:val="28"/>
          <w:szCs w:val="28"/>
        </w:rPr>
        <w:t>429.1</w:t>
      </w:r>
      <w:r w:rsidRPr="00B8477A">
        <w:rPr>
          <w:rFonts w:ascii="Times New Roman" w:eastAsia="標楷體" w:hAnsi="Times New Roman"/>
          <w:sz w:val="28"/>
          <w:szCs w:val="28"/>
        </w:rPr>
        <w:t>億星元，較上年同月衰退</w:t>
      </w:r>
      <w:r w:rsidRPr="00B8477A">
        <w:rPr>
          <w:rFonts w:ascii="Times New Roman" w:eastAsia="標楷體" w:hAnsi="Times New Roman" w:hint="eastAsia"/>
          <w:sz w:val="28"/>
          <w:szCs w:val="28"/>
        </w:rPr>
        <w:t>3.1</w:t>
      </w:r>
      <w:r w:rsidRPr="00B8477A">
        <w:rPr>
          <w:rFonts w:ascii="Times New Roman" w:eastAsia="標楷體" w:hAnsi="Times New Roman"/>
          <w:sz w:val="28"/>
          <w:szCs w:val="28"/>
        </w:rPr>
        <w:t>%</w:t>
      </w:r>
      <w:r w:rsidRPr="00B8477A">
        <w:rPr>
          <w:rFonts w:ascii="Times New Roman" w:eastAsia="標楷體" w:hAnsi="Times New Roman"/>
          <w:sz w:val="28"/>
          <w:szCs w:val="28"/>
        </w:rPr>
        <w:t>，進口</w:t>
      </w:r>
      <w:r w:rsidRPr="00B8477A">
        <w:rPr>
          <w:rFonts w:ascii="Times New Roman" w:eastAsia="標楷體" w:hAnsi="Times New Roman" w:hint="eastAsia"/>
          <w:sz w:val="28"/>
          <w:szCs w:val="28"/>
        </w:rPr>
        <w:t>349.9</w:t>
      </w:r>
      <w:r w:rsidRPr="00B8477A">
        <w:rPr>
          <w:rFonts w:ascii="Times New Roman" w:eastAsia="標楷體" w:hAnsi="Times New Roman"/>
          <w:sz w:val="28"/>
          <w:szCs w:val="28"/>
        </w:rPr>
        <w:t>億星元，衰退</w:t>
      </w:r>
      <w:r w:rsidRPr="00B8477A">
        <w:rPr>
          <w:rFonts w:ascii="Times New Roman" w:eastAsia="標楷體" w:hAnsi="Times New Roman" w:hint="eastAsia"/>
          <w:sz w:val="28"/>
          <w:szCs w:val="28"/>
        </w:rPr>
        <w:t>12.7</w:t>
      </w:r>
      <w:r w:rsidRPr="00B8477A">
        <w:rPr>
          <w:rFonts w:ascii="Times New Roman" w:eastAsia="標楷體" w:hAnsi="Times New Roman"/>
          <w:sz w:val="28"/>
          <w:szCs w:val="28"/>
        </w:rPr>
        <w:t>%</w:t>
      </w:r>
      <w:r w:rsidRPr="00B8477A">
        <w:rPr>
          <w:rFonts w:ascii="Times New Roman" w:eastAsia="標楷體" w:hAnsi="Times New Roman"/>
          <w:sz w:val="28"/>
          <w:szCs w:val="28"/>
        </w:rPr>
        <w:t>。其中國內石油產品出口貨值衰退</w:t>
      </w:r>
      <w:r w:rsidRPr="00B8477A">
        <w:rPr>
          <w:rFonts w:ascii="Times New Roman" w:eastAsia="標楷體" w:hAnsi="Times New Roman"/>
          <w:sz w:val="28"/>
          <w:szCs w:val="28"/>
        </w:rPr>
        <w:t>3</w:t>
      </w:r>
      <w:r w:rsidRPr="00B8477A">
        <w:rPr>
          <w:rFonts w:ascii="Times New Roman" w:eastAsia="標楷體" w:hAnsi="Times New Roman" w:hint="eastAsia"/>
          <w:sz w:val="28"/>
          <w:szCs w:val="28"/>
        </w:rPr>
        <w:t>1</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8</w:t>
      </w:r>
      <w:r w:rsidRPr="00B8477A">
        <w:rPr>
          <w:rFonts w:ascii="Times New Roman" w:eastAsia="標楷體" w:hAnsi="Times New Roman"/>
          <w:sz w:val="28"/>
          <w:szCs w:val="28"/>
        </w:rPr>
        <w:t>%</w:t>
      </w:r>
      <w:r w:rsidRPr="00B8477A">
        <w:rPr>
          <w:rFonts w:ascii="Times New Roman" w:eastAsia="標楷體" w:hAnsi="Times New Roman"/>
          <w:sz w:val="28"/>
          <w:szCs w:val="28"/>
        </w:rPr>
        <w:t>，若以貨量計算則成長</w:t>
      </w:r>
      <w:r w:rsidRPr="00B8477A">
        <w:rPr>
          <w:rFonts w:ascii="Times New Roman" w:eastAsia="標楷體" w:hAnsi="Times New Roman" w:hint="eastAsia"/>
          <w:sz w:val="28"/>
          <w:szCs w:val="28"/>
        </w:rPr>
        <w:t>7.5</w:t>
      </w:r>
      <w:r w:rsidRPr="00B8477A">
        <w:rPr>
          <w:rFonts w:ascii="Times New Roman" w:eastAsia="標楷體" w:hAnsi="Times New Roman"/>
          <w:sz w:val="28"/>
          <w:szCs w:val="28"/>
        </w:rPr>
        <w:t>%</w:t>
      </w:r>
      <w:r w:rsidRPr="00B8477A">
        <w:rPr>
          <w:rFonts w:ascii="Times New Roman" w:eastAsia="標楷體" w:hAnsi="Times New Roman"/>
          <w:sz w:val="28"/>
          <w:szCs w:val="28"/>
        </w:rPr>
        <w:t>；國內非石油產品出口</w:t>
      </w:r>
      <w:r w:rsidRPr="00B8477A">
        <w:rPr>
          <w:rFonts w:ascii="Times New Roman" w:eastAsia="標楷體" w:hAnsi="Times New Roman" w:hint="eastAsia"/>
          <w:sz w:val="28"/>
          <w:szCs w:val="28"/>
        </w:rPr>
        <w:t>衰退</w:t>
      </w:r>
      <w:r w:rsidRPr="00B8477A">
        <w:rPr>
          <w:rFonts w:ascii="Times New Roman" w:eastAsia="標楷體" w:hAnsi="Times New Roman" w:hint="eastAsia"/>
          <w:sz w:val="28"/>
          <w:szCs w:val="28"/>
        </w:rPr>
        <w:t>0.5</w:t>
      </w:r>
      <w:r w:rsidRPr="00B8477A">
        <w:rPr>
          <w:rFonts w:ascii="Times New Roman" w:eastAsia="標楷體" w:hAnsi="Times New Roman"/>
          <w:sz w:val="28"/>
          <w:szCs w:val="28"/>
        </w:rPr>
        <w:t>%</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主因係</w:t>
      </w:r>
      <w:r w:rsidRPr="00B8477A">
        <w:rPr>
          <w:rFonts w:ascii="Times New Roman" w:eastAsia="標楷體" w:hAnsi="Times New Roman"/>
          <w:sz w:val="28"/>
          <w:szCs w:val="28"/>
        </w:rPr>
        <w:t>電子產品</w:t>
      </w:r>
      <w:r w:rsidRPr="00B8477A">
        <w:rPr>
          <w:rFonts w:ascii="Times New Roman" w:eastAsia="標楷體" w:hAnsi="Times New Roman" w:hint="eastAsia"/>
          <w:sz w:val="28"/>
          <w:szCs w:val="28"/>
        </w:rPr>
        <w:t>衰退</w:t>
      </w:r>
      <w:r w:rsidRPr="00B8477A">
        <w:rPr>
          <w:rFonts w:ascii="Times New Roman" w:eastAsia="標楷體" w:hAnsi="Times New Roman" w:hint="eastAsia"/>
          <w:sz w:val="28"/>
          <w:szCs w:val="28"/>
        </w:rPr>
        <w:t>(-3.2%)</w:t>
      </w:r>
      <w:r w:rsidRPr="00B8477A">
        <w:rPr>
          <w:rFonts w:ascii="Times New Roman" w:eastAsia="標楷體" w:hAnsi="Times New Roman" w:hint="eastAsia"/>
          <w:sz w:val="28"/>
          <w:szCs w:val="28"/>
        </w:rPr>
        <w:t>抵銷</w:t>
      </w:r>
      <w:r w:rsidRPr="00B8477A">
        <w:rPr>
          <w:rFonts w:ascii="Times New Roman" w:eastAsia="標楷體" w:hAnsi="Times New Roman"/>
          <w:sz w:val="28"/>
          <w:szCs w:val="28"/>
        </w:rPr>
        <w:t>非電子產品</w:t>
      </w:r>
      <w:r w:rsidRPr="00B8477A">
        <w:rPr>
          <w:rFonts w:ascii="Times New Roman" w:eastAsia="標楷體" w:hAnsi="Times New Roman" w:hint="eastAsia"/>
          <w:sz w:val="28"/>
          <w:szCs w:val="28"/>
        </w:rPr>
        <w:t>之成長</w:t>
      </w:r>
      <w:r w:rsidRPr="00B8477A">
        <w:rPr>
          <w:rFonts w:ascii="Times New Roman" w:eastAsia="標楷體" w:hAnsi="Times New Roman" w:hint="eastAsia"/>
          <w:sz w:val="28"/>
          <w:szCs w:val="28"/>
        </w:rPr>
        <w:t>(0.7%)</w:t>
      </w:r>
      <w:r w:rsidRPr="00B8477A">
        <w:rPr>
          <w:rFonts w:ascii="Times New Roman" w:eastAsia="標楷體" w:hAnsi="Times New Roman"/>
          <w:sz w:val="28"/>
          <w:szCs w:val="28"/>
        </w:rPr>
        <w:t>。非石油產品十大出口國中，</w:t>
      </w:r>
      <w:r w:rsidRPr="00B8477A">
        <w:rPr>
          <w:rFonts w:ascii="Times New Roman" w:eastAsia="標楷體" w:hAnsi="Times New Roman" w:hint="eastAsia"/>
          <w:sz w:val="28"/>
          <w:szCs w:val="28"/>
        </w:rPr>
        <w:t>除輸往日本</w:t>
      </w:r>
      <w:r w:rsidRPr="00B8477A">
        <w:rPr>
          <w:rFonts w:ascii="Times New Roman" w:eastAsia="標楷體" w:hAnsi="Times New Roman" w:hint="eastAsia"/>
          <w:sz w:val="28"/>
          <w:szCs w:val="28"/>
        </w:rPr>
        <w:t>(5.4%)</w:t>
      </w:r>
      <w:r w:rsidRPr="00B8477A">
        <w:rPr>
          <w:rFonts w:ascii="Times New Roman" w:eastAsia="標楷體" w:hAnsi="Times New Roman" w:hint="eastAsia"/>
          <w:sz w:val="28"/>
          <w:szCs w:val="28"/>
        </w:rPr>
        <w:t>、香港</w:t>
      </w:r>
      <w:r w:rsidRPr="00B8477A">
        <w:rPr>
          <w:rFonts w:ascii="Times New Roman" w:eastAsia="標楷體" w:hAnsi="Times New Roman" w:hint="eastAsia"/>
          <w:sz w:val="28"/>
          <w:szCs w:val="28"/>
        </w:rPr>
        <w:t>(1.2%)</w:t>
      </w:r>
      <w:r w:rsidRPr="00B8477A">
        <w:rPr>
          <w:rFonts w:ascii="Times New Roman" w:eastAsia="標楷體" w:hAnsi="Times New Roman" w:hint="eastAsia"/>
          <w:sz w:val="28"/>
          <w:szCs w:val="28"/>
        </w:rPr>
        <w:t>及歐盟</w:t>
      </w:r>
      <w:r w:rsidRPr="00B8477A">
        <w:rPr>
          <w:rFonts w:ascii="Times New Roman" w:eastAsia="標楷體" w:hAnsi="Times New Roman" w:hint="eastAsia"/>
          <w:sz w:val="28"/>
          <w:szCs w:val="28"/>
        </w:rPr>
        <w:t>(1.0%)</w:t>
      </w:r>
      <w:r w:rsidRPr="00B8477A">
        <w:rPr>
          <w:rFonts w:ascii="Times New Roman" w:eastAsia="標楷體" w:hAnsi="Times New Roman" w:hint="eastAsia"/>
          <w:sz w:val="28"/>
          <w:szCs w:val="28"/>
        </w:rPr>
        <w:t>成長外，其餘皆衰退，尤以南韓</w:t>
      </w:r>
      <w:r w:rsidRPr="00B8477A">
        <w:rPr>
          <w:rFonts w:ascii="Times New Roman" w:eastAsia="標楷體" w:hAnsi="Times New Roman" w:hint="eastAsia"/>
          <w:sz w:val="28"/>
          <w:szCs w:val="28"/>
        </w:rPr>
        <w:t>(-18.6%)</w:t>
      </w:r>
      <w:r w:rsidRPr="00B8477A">
        <w:rPr>
          <w:rFonts w:ascii="Times New Roman" w:eastAsia="標楷體" w:hAnsi="Times New Roman" w:hint="eastAsia"/>
          <w:sz w:val="28"/>
          <w:szCs w:val="28"/>
        </w:rPr>
        <w:t>及臺灣</w:t>
      </w:r>
      <w:r w:rsidRPr="00B8477A">
        <w:rPr>
          <w:rFonts w:ascii="Times New Roman" w:eastAsia="標楷體" w:hAnsi="Times New Roman" w:hint="eastAsia"/>
          <w:sz w:val="28"/>
          <w:szCs w:val="28"/>
        </w:rPr>
        <w:t>(-16.1%)</w:t>
      </w:r>
      <w:r w:rsidRPr="00B8477A">
        <w:rPr>
          <w:rFonts w:ascii="Times New Roman" w:eastAsia="標楷體" w:hAnsi="Times New Roman" w:hint="eastAsia"/>
          <w:sz w:val="28"/>
          <w:szCs w:val="28"/>
        </w:rPr>
        <w:t>衰退明顯</w:t>
      </w:r>
      <w:r w:rsidRPr="00B8477A">
        <w:rPr>
          <w:rFonts w:ascii="Times New Roman" w:eastAsia="標楷體" w:hAnsi="Times New Roman"/>
          <w:sz w:val="28"/>
          <w:szCs w:val="28"/>
        </w:rPr>
        <w:t>。</w:t>
      </w:r>
    </w:p>
    <w:p w:rsidR="004A046C" w:rsidRPr="005A46C3" w:rsidRDefault="00A14A36"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color w:val="FF0000"/>
          <w:sz w:val="28"/>
          <w:szCs w:val="28"/>
        </w:rPr>
      </w:pPr>
      <w:r w:rsidRPr="00B8477A">
        <w:rPr>
          <w:rFonts w:ascii="Times New Roman" w:eastAsia="標楷體" w:hAnsi="Times New Roman"/>
          <w:sz w:val="28"/>
          <w:szCs w:val="28"/>
        </w:rPr>
        <w:t>新加坡</w:t>
      </w:r>
      <w:r w:rsidRPr="00B8477A">
        <w:rPr>
          <w:rFonts w:ascii="Times New Roman" w:eastAsia="標楷體" w:hAnsi="Times New Roman"/>
          <w:sz w:val="28"/>
          <w:szCs w:val="28"/>
        </w:rPr>
        <w:t>2015</w:t>
      </w:r>
      <w:r w:rsidRPr="00B8477A">
        <w:rPr>
          <w:rFonts w:ascii="Times New Roman" w:eastAsia="標楷體" w:hAnsi="Times New Roman"/>
          <w:sz w:val="28"/>
          <w:szCs w:val="28"/>
        </w:rPr>
        <w:t>年</w:t>
      </w:r>
      <w:r w:rsidRPr="00B8477A">
        <w:rPr>
          <w:rFonts w:ascii="Times New Roman" w:eastAsia="標楷體" w:hAnsi="Times New Roman" w:hint="eastAsia"/>
          <w:sz w:val="28"/>
          <w:szCs w:val="28"/>
        </w:rPr>
        <w:t>9</w:t>
      </w:r>
      <w:r w:rsidRPr="00B8477A">
        <w:rPr>
          <w:rFonts w:ascii="Times New Roman" w:eastAsia="標楷體" w:hAnsi="Times New Roman"/>
          <w:sz w:val="28"/>
          <w:szCs w:val="28"/>
        </w:rPr>
        <w:t>月工業指數下跌</w:t>
      </w:r>
      <w:r w:rsidRPr="00B8477A">
        <w:rPr>
          <w:rFonts w:ascii="Times New Roman" w:eastAsia="標楷體" w:hAnsi="Times New Roman" w:hint="eastAsia"/>
          <w:sz w:val="28"/>
          <w:szCs w:val="28"/>
        </w:rPr>
        <w:t>4.8</w:t>
      </w:r>
      <w:r w:rsidRPr="00B8477A">
        <w:rPr>
          <w:rFonts w:ascii="Times New Roman" w:eastAsia="標楷體" w:hAnsi="Times New Roman"/>
          <w:sz w:val="28"/>
          <w:szCs w:val="28"/>
        </w:rPr>
        <w:t>%</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除生醫製造業</w:t>
      </w:r>
      <w:r w:rsidRPr="00B8477A">
        <w:rPr>
          <w:rFonts w:ascii="Times New Roman" w:eastAsia="標楷體" w:hAnsi="Times New Roman" w:hint="eastAsia"/>
          <w:sz w:val="28"/>
          <w:szCs w:val="28"/>
        </w:rPr>
        <w:t>(26.3%)</w:t>
      </w:r>
      <w:r w:rsidRPr="00B8477A">
        <w:rPr>
          <w:rFonts w:ascii="Times New Roman" w:eastAsia="標楷體" w:hAnsi="Times New Roman" w:hint="eastAsia"/>
          <w:sz w:val="28"/>
          <w:szCs w:val="28"/>
        </w:rPr>
        <w:t>及</w:t>
      </w:r>
      <w:r w:rsidRPr="00B8477A">
        <w:rPr>
          <w:rFonts w:ascii="Times New Roman" w:eastAsia="標楷體" w:hAnsi="Times New Roman"/>
          <w:sz w:val="28"/>
          <w:szCs w:val="28"/>
        </w:rPr>
        <w:t>化工業</w:t>
      </w:r>
      <w:r w:rsidRPr="00B8477A">
        <w:rPr>
          <w:rFonts w:ascii="Times New Roman" w:eastAsia="標楷體" w:hAnsi="Times New Roman" w:hint="eastAsia"/>
          <w:sz w:val="28"/>
          <w:szCs w:val="28"/>
        </w:rPr>
        <w:t>(4.4</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w:t>
      </w:r>
      <w:r w:rsidRPr="00B8477A">
        <w:rPr>
          <w:rFonts w:ascii="Times New Roman" w:eastAsia="標楷體" w:hAnsi="Times New Roman" w:hint="eastAsia"/>
          <w:sz w:val="28"/>
          <w:szCs w:val="28"/>
        </w:rPr>
        <w:t>成長外</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其餘</w:t>
      </w:r>
      <w:r w:rsidRPr="00B8477A">
        <w:rPr>
          <w:rFonts w:ascii="Times New Roman" w:eastAsia="標楷體" w:hAnsi="Times New Roman"/>
          <w:sz w:val="28"/>
          <w:szCs w:val="28"/>
        </w:rPr>
        <w:t>運輸工程</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-24.0</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、精密工程</w:t>
      </w:r>
      <w:r w:rsidRPr="00B8477A">
        <w:rPr>
          <w:rFonts w:ascii="Times New Roman" w:eastAsia="標楷體" w:hAnsi="Times New Roman" w:hint="eastAsia"/>
          <w:sz w:val="28"/>
          <w:szCs w:val="28"/>
        </w:rPr>
        <w:t>(-8.7%)</w:t>
      </w:r>
      <w:r w:rsidRPr="00B8477A">
        <w:rPr>
          <w:rFonts w:ascii="Times New Roman" w:eastAsia="標楷體" w:hAnsi="Times New Roman" w:hint="eastAsia"/>
          <w:sz w:val="28"/>
          <w:szCs w:val="28"/>
        </w:rPr>
        <w:t>、</w:t>
      </w:r>
      <w:r w:rsidRPr="00B8477A">
        <w:rPr>
          <w:rFonts w:ascii="Times New Roman" w:eastAsia="標楷體" w:hAnsi="Times New Roman"/>
          <w:sz w:val="28"/>
          <w:szCs w:val="28"/>
        </w:rPr>
        <w:t>電子業</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-8.6</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及</w:t>
      </w:r>
      <w:r w:rsidRPr="00B8477A">
        <w:rPr>
          <w:rFonts w:ascii="Times New Roman" w:eastAsia="標楷體" w:hAnsi="Times New Roman"/>
          <w:sz w:val="28"/>
          <w:szCs w:val="28"/>
        </w:rPr>
        <w:t>一般製造業</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-4.7</w:t>
      </w:r>
      <w:r w:rsidRPr="00B8477A">
        <w:rPr>
          <w:rFonts w:ascii="Times New Roman" w:eastAsia="標楷體" w:hAnsi="Times New Roman"/>
          <w:sz w:val="28"/>
          <w:szCs w:val="28"/>
        </w:rPr>
        <w:t>%)</w:t>
      </w:r>
      <w:r w:rsidRPr="00B8477A">
        <w:rPr>
          <w:rFonts w:ascii="Times New Roman" w:eastAsia="標楷體" w:hAnsi="Times New Roman"/>
          <w:sz w:val="28"/>
          <w:szCs w:val="28"/>
        </w:rPr>
        <w:t>皆衰退。依據新加坡採購與材料管理學院</w:t>
      </w:r>
      <w:r w:rsidRPr="00B8477A">
        <w:rPr>
          <w:rFonts w:ascii="Times New Roman" w:eastAsia="標楷體" w:hAnsi="Times New Roman"/>
          <w:sz w:val="28"/>
          <w:szCs w:val="28"/>
        </w:rPr>
        <w:t>(SIPMM)</w:t>
      </w:r>
      <w:r w:rsidRPr="00B8477A">
        <w:rPr>
          <w:rFonts w:ascii="Times New Roman" w:eastAsia="標楷體" w:hAnsi="Times New Roman"/>
          <w:sz w:val="28"/>
          <w:szCs w:val="28"/>
        </w:rPr>
        <w:t>資料顯示，</w:t>
      </w:r>
      <w:r w:rsidRPr="00B8477A">
        <w:rPr>
          <w:rFonts w:ascii="Times New Roman" w:eastAsia="標楷體" w:hAnsi="Times New Roman" w:hint="eastAsia"/>
          <w:sz w:val="28"/>
          <w:szCs w:val="28"/>
        </w:rPr>
        <w:t>10</w:t>
      </w:r>
      <w:r w:rsidRPr="00B8477A">
        <w:rPr>
          <w:rFonts w:ascii="Times New Roman" w:eastAsia="標楷體" w:hAnsi="Times New Roman"/>
          <w:sz w:val="28"/>
          <w:szCs w:val="28"/>
        </w:rPr>
        <w:t>月</w:t>
      </w:r>
      <w:r w:rsidRPr="00B8477A">
        <w:rPr>
          <w:rFonts w:ascii="Times New Roman" w:eastAsia="標楷體" w:hAnsi="Times New Roman" w:hint="eastAsia"/>
          <w:sz w:val="28"/>
          <w:szCs w:val="28"/>
        </w:rPr>
        <w:t>採購經理人指數</w:t>
      </w:r>
      <w:r w:rsidRPr="00B8477A">
        <w:rPr>
          <w:rFonts w:ascii="Times New Roman" w:eastAsia="標楷體" w:hAnsi="Times New Roman" w:hint="eastAsia"/>
          <w:sz w:val="28"/>
          <w:szCs w:val="28"/>
        </w:rPr>
        <w:t>(</w:t>
      </w:r>
      <w:r w:rsidRPr="00B8477A">
        <w:rPr>
          <w:rFonts w:ascii="Times New Roman" w:eastAsia="標楷體" w:hAnsi="Times New Roman"/>
          <w:sz w:val="28"/>
          <w:szCs w:val="28"/>
        </w:rPr>
        <w:t>PMI</w:t>
      </w:r>
      <w:r w:rsidRPr="00B8477A">
        <w:rPr>
          <w:rFonts w:ascii="Times New Roman" w:eastAsia="標楷體" w:hAnsi="Times New Roman" w:hint="eastAsia"/>
          <w:sz w:val="28"/>
          <w:szCs w:val="28"/>
        </w:rPr>
        <w:t>)</w:t>
      </w:r>
      <w:r w:rsidRPr="00B8477A">
        <w:rPr>
          <w:rFonts w:ascii="Times New Roman" w:eastAsia="標楷體" w:hAnsi="Times New Roman"/>
          <w:sz w:val="28"/>
          <w:szCs w:val="28"/>
        </w:rPr>
        <w:t>4</w:t>
      </w:r>
      <w:r w:rsidRPr="00B8477A">
        <w:rPr>
          <w:rFonts w:ascii="Times New Roman" w:eastAsia="標楷體" w:hAnsi="Times New Roman" w:hint="eastAsia"/>
          <w:sz w:val="28"/>
          <w:szCs w:val="28"/>
        </w:rPr>
        <w:t>8</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9</w:t>
      </w:r>
      <w:r w:rsidRPr="00B8477A">
        <w:rPr>
          <w:rFonts w:ascii="Times New Roman" w:eastAsia="標楷體" w:hAnsi="Times New Roman"/>
          <w:sz w:val="28"/>
          <w:szCs w:val="28"/>
        </w:rPr>
        <w:t>，較</w:t>
      </w:r>
      <w:r w:rsidRPr="00B8477A">
        <w:rPr>
          <w:rFonts w:ascii="Times New Roman" w:eastAsia="標楷體" w:hAnsi="Times New Roman" w:hint="eastAsia"/>
          <w:sz w:val="28"/>
          <w:szCs w:val="28"/>
        </w:rPr>
        <w:t>9</w:t>
      </w:r>
      <w:r w:rsidRPr="00B8477A">
        <w:rPr>
          <w:rFonts w:ascii="Times New Roman" w:eastAsia="標楷體" w:hAnsi="Times New Roman"/>
          <w:sz w:val="28"/>
          <w:szCs w:val="28"/>
        </w:rPr>
        <w:t>月</w:t>
      </w:r>
      <w:r w:rsidRPr="00B8477A">
        <w:rPr>
          <w:rFonts w:ascii="Times New Roman" w:eastAsia="標楷體" w:hAnsi="Times New Roman" w:hint="eastAsia"/>
          <w:sz w:val="28"/>
          <w:szCs w:val="28"/>
        </w:rPr>
        <w:t>(48.6)</w:t>
      </w:r>
      <w:r w:rsidRPr="00B8477A">
        <w:rPr>
          <w:rFonts w:ascii="Times New Roman" w:eastAsia="標楷體" w:hAnsi="Times New Roman" w:hint="eastAsia"/>
          <w:sz w:val="28"/>
          <w:szCs w:val="28"/>
        </w:rPr>
        <w:t>微幅上調</w:t>
      </w:r>
      <w:r w:rsidRPr="00B8477A">
        <w:rPr>
          <w:rFonts w:ascii="Times New Roman" w:eastAsia="標楷體" w:hAnsi="Times New Roman"/>
          <w:sz w:val="28"/>
          <w:szCs w:val="28"/>
        </w:rPr>
        <w:t>0.</w:t>
      </w:r>
      <w:r w:rsidRPr="00B8477A">
        <w:rPr>
          <w:rFonts w:ascii="Times New Roman" w:eastAsia="標楷體" w:hAnsi="Times New Roman" w:hint="eastAsia"/>
          <w:sz w:val="28"/>
          <w:szCs w:val="28"/>
        </w:rPr>
        <w:t>3</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係連續第</w:t>
      </w:r>
      <w:r w:rsidRPr="00B8477A">
        <w:rPr>
          <w:rFonts w:ascii="Times New Roman" w:eastAsia="標楷體" w:hAnsi="Times New Roman" w:hint="eastAsia"/>
          <w:sz w:val="28"/>
          <w:szCs w:val="28"/>
        </w:rPr>
        <w:t>4</w:t>
      </w:r>
      <w:r w:rsidRPr="00B8477A">
        <w:rPr>
          <w:rFonts w:ascii="Times New Roman" w:eastAsia="標楷體" w:hAnsi="Times New Roman" w:hint="eastAsia"/>
          <w:sz w:val="28"/>
          <w:szCs w:val="28"/>
        </w:rPr>
        <w:t>個月低於</w:t>
      </w:r>
      <w:r w:rsidRPr="00B8477A">
        <w:rPr>
          <w:rFonts w:ascii="Times New Roman" w:eastAsia="標楷體" w:hAnsi="Times New Roman" w:hint="eastAsia"/>
          <w:sz w:val="28"/>
          <w:szCs w:val="28"/>
        </w:rPr>
        <w:t>50</w:t>
      </w:r>
      <w:r w:rsidRPr="00B8477A">
        <w:rPr>
          <w:rFonts w:ascii="Times New Roman" w:eastAsia="標楷體" w:hAnsi="Times New Roman" w:hint="eastAsia"/>
          <w:sz w:val="28"/>
          <w:szCs w:val="28"/>
        </w:rPr>
        <w:t>榮枯線，主因為新訂單、新出口訂單和產值持續疲弱，顯示新加坡製造業仍顯低迷。</w:t>
      </w:r>
    </w:p>
    <w:p w:rsidR="00F14C4B" w:rsidRPr="005A46C3" w:rsidRDefault="00A14A36"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color w:val="FF0000"/>
          <w:sz w:val="28"/>
          <w:szCs w:val="28"/>
        </w:rPr>
      </w:pPr>
      <w:r w:rsidRPr="00B8477A">
        <w:rPr>
          <w:rFonts w:ascii="Times New Roman" w:eastAsia="標楷體" w:hAnsi="Times New Roman" w:hint="eastAsia"/>
          <w:sz w:val="28"/>
          <w:szCs w:val="28"/>
        </w:rPr>
        <w:t>新加坡與中國大陸於今年</w:t>
      </w:r>
      <w:r w:rsidRPr="00B8477A">
        <w:rPr>
          <w:rFonts w:ascii="Times New Roman" w:eastAsia="標楷體" w:hAnsi="Times New Roman" w:hint="eastAsia"/>
          <w:sz w:val="28"/>
          <w:szCs w:val="28"/>
        </w:rPr>
        <w:t>11</w:t>
      </w:r>
      <w:r w:rsidRPr="00B8477A">
        <w:rPr>
          <w:rFonts w:ascii="Times New Roman" w:eastAsia="標楷體" w:hAnsi="Times New Roman" w:hint="eastAsia"/>
          <w:sz w:val="28"/>
          <w:szCs w:val="28"/>
        </w:rPr>
        <w:t>月</w:t>
      </w:r>
      <w:r w:rsidRPr="00B8477A">
        <w:rPr>
          <w:rFonts w:ascii="Times New Roman" w:eastAsia="標楷體" w:hAnsi="Times New Roman" w:hint="eastAsia"/>
          <w:sz w:val="28"/>
          <w:szCs w:val="28"/>
        </w:rPr>
        <w:t>7</w:t>
      </w:r>
      <w:r w:rsidRPr="00B8477A">
        <w:rPr>
          <w:rFonts w:ascii="Times New Roman" w:eastAsia="標楷體" w:hAnsi="Times New Roman" w:hint="eastAsia"/>
          <w:sz w:val="28"/>
          <w:szCs w:val="28"/>
        </w:rPr>
        <w:t>日簽署</w:t>
      </w:r>
      <w:r w:rsidR="008B7568">
        <w:rPr>
          <w:rFonts w:ascii="Times New Roman" w:eastAsia="標楷體" w:hAnsi="Times New Roman" w:hint="eastAsia"/>
          <w:sz w:val="28"/>
          <w:szCs w:val="28"/>
        </w:rPr>
        <w:t>8</w:t>
      </w:r>
      <w:r w:rsidRPr="00B8477A">
        <w:rPr>
          <w:rFonts w:ascii="Times New Roman" w:eastAsia="標楷體" w:hAnsi="Times New Roman" w:hint="eastAsia"/>
          <w:sz w:val="28"/>
          <w:szCs w:val="28"/>
        </w:rPr>
        <w:t>份諒解備忘錄與合作協定，其中《關於建設中新</w:t>
      </w:r>
      <w:r w:rsidRPr="00B8477A">
        <w:rPr>
          <w:rFonts w:ascii="Times New Roman" w:eastAsia="標楷體" w:hAnsi="Times New Roman" w:hint="eastAsia"/>
          <w:sz w:val="28"/>
          <w:szCs w:val="28"/>
        </w:rPr>
        <w:t>(</w:t>
      </w:r>
      <w:r w:rsidRPr="00B8477A">
        <w:rPr>
          <w:rFonts w:ascii="Times New Roman" w:eastAsia="標楷體" w:hAnsi="Times New Roman" w:hint="eastAsia"/>
          <w:sz w:val="28"/>
          <w:szCs w:val="28"/>
        </w:rPr>
        <w:t>重慶</w:t>
      </w:r>
      <w:r w:rsidRPr="00B8477A">
        <w:rPr>
          <w:rFonts w:ascii="Times New Roman" w:eastAsia="標楷體" w:hAnsi="Times New Roman" w:hint="eastAsia"/>
          <w:sz w:val="28"/>
          <w:szCs w:val="28"/>
        </w:rPr>
        <w:t>)</w:t>
      </w:r>
      <w:r w:rsidRPr="00B8477A">
        <w:rPr>
          <w:rFonts w:ascii="Times New Roman" w:eastAsia="標楷體" w:hAnsi="Times New Roman" w:hint="eastAsia"/>
          <w:sz w:val="28"/>
          <w:szCs w:val="28"/>
        </w:rPr>
        <w:t>戰略性互聯互通示範專案實施協議》係以重慶為營運中心，將利用資訊科技、電子政府簡化物流和融資程序開發中國大陸西部地區。金融方面包括協助企業融資、允許人民幣跨境交易、允許股票跨境上市、允許利潤匯出，複製蘇州工業園區和天津生態城現有金融優惠政策與創新；物流方面則包括發展重慶成為匯集西部地區物流樞紐、促成重慶陸路、水路、空路物流整合，協調不同省、市物流稅收程序；航空包括以空運打通中國大陸西部地區南向物流管道、以重慶與新加坡為樞紐聯通中國大陸西部與東南亞。</w:t>
      </w:r>
    </w:p>
    <w:p w:rsidR="005E4927" w:rsidRPr="005A46C3" w:rsidRDefault="005E4927" w:rsidP="00885171">
      <w:pPr>
        <w:pStyle w:val="afffff"/>
        <w:numPr>
          <w:ilvl w:val="0"/>
          <w:numId w:val="10"/>
        </w:numPr>
        <w:snapToGrid w:val="0"/>
        <w:spacing w:before="180" w:line="300" w:lineRule="auto"/>
        <w:ind w:leftChars="0" w:left="567" w:right="-227" w:firstLineChars="0" w:hanging="425"/>
        <w:rPr>
          <w:rFonts w:eastAsia="標楷體"/>
          <w:color w:val="FF0000"/>
          <w:sz w:val="28"/>
          <w:szCs w:val="28"/>
        </w:rPr>
      </w:pPr>
      <w:r w:rsidRPr="005A46C3">
        <w:rPr>
          <w:rFonts w:eastAsia="標楷體"/>
          <w:b/>
          <w:color w:val="FF0000"/>
        </w:rPr>
        <w:br w:type="page"/>
      </w:r>
    </w:p>
    <w:p w:rsidR="00323631" w:rsidRPr="00A14A36" w:rsidRDefault="00323631" w:rsidP="00147FA8">
      <w:pPr>
        <w:pStyle w:val="t-5"/>
        <w:spacing w:before="180"/>
        <w:ind w:leftChars="0" w:left="0" w:firstLineChars="0" w:firstLine="0"/>
        <w:jc w:val="center"/>
        <w:rPr>
          <w:b/>
          <w:color w:val="auto"/>
          <w:sz w:val="22"/>
        </w:rPr>
      </w:pPr>
      <w:r w:rsidRPr="00A14A36">
        <w:rPr>
          <w:b/>
          <w:color w:val="auto"/>
        </w:rPr>
        <w:t>表</w:t>
      </w:r>
      <w:r w:rsidRPr="00A14A36">
        <w:rPr>
          <w:b/>
          <w:color w:val="auto"/>
        </w:rPr>
        <w:t xml:space="preserve">1-3-3   </w:t>
      </w:r>
      <w:r w:rsidRPr="00A14A36">
        <w:rPr>
          <w:b/>
          <w:color w:val="auto"/>
        </w:rPr>
        <w:t>新加坡重要經濟指標</w:t>
      </w:r>
    </w:p>
    <w:p w:rsidR="00323631" w:rsidRPr="00A14A36" w:rsidRDefault="00323631" w:rsidP="00147FA8">
      <w:pPr>
        <w:wordWrap w:val="0"/>
        <w:snapToGrid w:val="0"/>
        <w:spacing w:before="120"/>
        <w:ind w:rightChars="13" w:right="31"/>
        <w:jc w:val="right"/>
        <w:rPr>
          <w:rFonts w:eastAsia="標楷體"/>
          <w:sz w:val="22"/>
        </w:rPr>
      </w:pPr>
      <w:r w:rsidRPr="00A14A36">
        <w:rPr>
          <w:rFonts w:eastAsia="標楷體"/>
          <w:sz w:val="22"/>
        </w:rPr>
        <w:t xml:space="preserve">            </w:t>
      </w:r>
      <w:r w:rsidRPr="00A14A36">
        <w:rPr>
          <w:rFonts w:eastAsia="標楷體"/>
          <w:sz w:val="22"/>
        </w:rPr>
        <w:t>單位：億星元；％</w:t>
      </w:r>
    </w:p>
    <w:tbl>
      <w:tblPr>
        <w:tblW w:w="8304" w:type="dxa"/>
        <w:jc w:val="center"/>
        <w:shd w:val="clear" w:color="auto" w:fill="FFFF99"/>
        <w:tblLayout w:type="fixed"/>
        <w:tblCellMar>
          <w:left w:w="28" w:type="dxa"/>
          <w:right w:w="28" w:type="dxa"/>
        </w:tblCellMar>
        <w:tblLook w:val="04A0" w:firstRow="1" w:lastRow="0" w:firstColumn="1" w:lastColumn="0" w:noHBand="0" w:noVBand="1"/>
      </w:tblPr>
      <w:tblGrid>
        <w:gridCol w:w="895"/>
        <w:gridCol w:w="931"/>
        <w:gridCol w:w="671"/>
        <w:gridCol w:w="853"/>
        <w:gridCol w:w="810"/>
        <w:gridCol w:w="801"/>
        <w:gridCol w:w="740"/>
        <w:gridCol w:w="819"/>
        <w:gridCol w:w="931"/>
        <w:gridCol w:w="853"/>
      </w:tblGrid>
      <w:tr w:rsidR="00A14A36" w:rsidRPr="00A14A36" w:rsidTr="00F71775">
        <w:trPr>
          <w:cantSplit/>
          <w:tblHeader/>
          <w:jc w:val="center"/>
        </w:trPr>
        <w:tc>
          <w:tcPr>
            <w:tcW w:w="895" w:type="dxa"/>
            <w:vMerge w:val="restart"/>
            <w:tcBorders>
              <w:top w:val="single" w:sz="6" w:space="0" w:color="auto"/>
              <w:left w:val="nil"/>
              <w:bottom w:val="single" w:sz="4" w:space="0" w:color="auto"/>
              <w:right w:val="single" w:sz="6" w:space="0" w:color="auto"/>
            </w:tcBorders>
            <w:shd w:val="clear" w:color="auto" w:fill="auto"/>
            <w:vAlign w:val="center"/>
            <w:hideMark/>
          </w:tcPr>
          <w:p w:rsidR="00A14A36" w:rsidRPr="00A14A36" w:rsidRDefault="00A14A36" w:rsidP="00A14A3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380" w:lineRule="exact"/>
              <w:ind w:right="-6"/>
              <w:jc w:val="center"/>
              <w:rPr>
                <w:rFonts w:eastAsia="標楷體"/>
                <w:sz w:val="22"/>
              </w:rPr>
            </w:pPr>
            <w:r w:rsidRPr="00A14A36">
              <w:rPr>
                <w:rFonts w:eastAsia="標楷體"/>
                <w:sz w:val="22"/>
              </w:rPr>
              <w:t>年</w:t>
            </w:r>
          </w:p>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w:t>
            </w:r>
            <w:r w:rsidRPr="00A14A36">
              <w:rPr>
                <w:rFonts w:eastAsia="標楷體"/>
                <w:sz w:val="22"/>
              </w:rPr>
              <w:t>月</w:t>
            </w:r>
            <w:r w:rsidRPr="00A14A36">
              <w:rPr>
                <w:rFonts w:eastAsia="標楷體"/>
                <w:sz w:val="22"/>
              </w:rPr>
              <w:t>)</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實質</w:t>
            </w:r>
          </w:p>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GDP</w:t>
            </w:r>
          </w:p>
        </w:tc>
        <w:tc>
          <w:tcPr>
            <w:tcW w:w="67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工業</w:t>
            </w:r>
          </w:p>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生產</w:t>
            </w:r>
          </w:p>
        </w:tc>
        <w:tc>
          <w:tcPr>
            <w:tcW w:w="4023"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貿</w:t>
            </w:r>
            <w:r w:rsidRPr="00A14A36">
              <w:rPr>
                <w:rFonts w:eastAsia="標楷體"/>
                <w:sz w:val="22"/>
              </w:rPr>
              <w:t xml:space="preserve">   </w:t>
            </w:r>
            <w:r w:rsidRPr="00A14A36">
              <w:rPr>
                <w:rFonts w:eastAsia="標楷體"/>
                <w:sz w:val="22"/>
              </w:rPr>
              <w:t>易</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消費者</w:t>
            </w:r>
          </w:p>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物價</w:t>
            </w:r>
          </w:p>
        </w:tc>
        <w:tc>
          <w:tcPr>
            <w:tcW w:w="853" w:type="dxa"/>
            <w:vMerge w:val="restart"/>
            <w:tcBorders>
              <w:top w:val="single" w:sz="6" w:space="0" w:color="auto"/>
              <w:left w:val="single" w:sz="6" w:space="0" w:color="auto"/>
              <w:bottom w:val="single" w:sz="6" w:space="0" w:color="auto"/>
              <w:right w:val="nil"/>
            </w:tcBorders>
            <w:shd w:val="clear" w:color="auto" w:fill="auto"/>
            <w:vAlign w:val="center"/>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失業率</w:t>
            </w:r>
          </w:p>
        </w:tc>
      </w:tr>
      <w:tr w:rsidR="00A14A36" w:rsidRPr="00A14A36" w:rsidTr="00F71775">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A14A36" w:rsidRPr="00A14A36" w:rsidRDefault="00A14A36" w:rsidP="00A14A36">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14A36" w:rsidRPr="00A14A36" w:rsidRDefault="00A14A36" w:rsidP="00A14A36">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14A36" w:rsidRPr="00A14A36" w:rsidRDefault="00A14A36" w:rsidP="00A14A36">
            <w:pPr>
              <w:widowControl/>
              <w:spacing w:line="380" w:lineRule="exact"/>
              <w:rPr>
                <w:rFonts w:eastAsia="標楷體"/>
                <w:sz w:val="22"/>
              </w:rPr>
            </w:pPr>
          </w:p>
        </w:tc>
        <w:tc>
          <w:tcPr>
            <w:tcW w:w="1663" w:type="dxa"/>
            <w:gridSpan w:val="2"/>
            <w:tcBorders>
              <w:top w:val="single" w:sz="6" w:space="0" w:color="auto"/>
              <w:left w:val="single" w:sz="6" w:space="0" w:color="auto"/>
              <w:bottom w:val="single" w:sz="6" w:space="0" w:color="auto"/>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進口</w:t>
            </w:r>
          </w:p>
        </w:tc>
        <w:tc>
          <w:tcPr>
            <w:tcW w:w="819" w:type="dxa"/>
            <w:vMerge w:val="restart"/>
            <w:tcBorders>
              <w:top w:val="single" w:sz="6" w:space="0" w:color="auto"/>
              <w:left w:val="single" w:sz="6" w:space="0" w:color="auto"/>
              <w:bottom w:val="single" w:sz="6" w:space="0" w:color="auto"/>
              <w:right w:val="single" w:sz="6" w:space="0" w:color="auto"/>
            </w:tcBorders>
            <w:shd w:val="clear" w:color="auto" w:fill="auto"/>
            <w:hideMark/>
          </w:tcPr>
          <w:p w:rsidR="00A14A36" w:rsidRPr="00A14A36" w:rsidRDefault="00A14A36" w:rsidP="00A14A36">
            <w:pPr>
              <w:autoSpaceDE w:val="0"/>
              <w:autoSpaceDN w:val="0"/>
              <w:adjustRightInd w:val="0"/>
              <w:snapToGrid w:val="0"/>
              <w:spacing w:beforeLines="30" w:before="108" w:line="380" w:lineRule="exact"/>
              <w:jc w:val="center"/>
              <w:rPr>
                <w:rFonts w:eastAsia="標楷體"/>
                <w:sz w:val="22"/>
              </w:rPr>
            </w:pPr>
            <w:r w:rsidRPr="00A14A36">
              <w:rPr>
                <w:rFonts w:eastAsia="標楷體"/>
                <w:sz w:val="22"/>
              </w:rPr>
              <w:t>出入超</w:t>
            </w: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14A36" w:rsidRPr="00A14A36" w:rsidRDefault="00A14A36" w:rsidP="00A14A36">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A14A36" w:rsidRPr="00A14A36" w:rsidRDefault="00A14A36" w:rsidP="00A14A36">
            <w:pPr>
              <w:widowControl/>
              <w:spacing w:line="380" w:lineRule="exact"/>
              <w:rPr>
                <w:rFonts w:eastAsia="標楷體"/>
                <w:sz w:val="22"/>
              </w:rPr>
            </w:pPr>
          </w:p>
        </w:tc>
      </w:tr>
      <w:tr w:rsidR="00A14A36" w:rsidRPr="00A14A36" w:rsidTr="00F71775">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A14A36" w:rsidRPr="00A14A36" w:rsidRDefault="00A14A36" w:rsidP="00A14A36">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14A36" w:rsidRPr="00A14A36" w:rsidRDefault="00A14A36" w:rsidP="00A14A36">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14A36" w:rsidRPr="00A14A36" w:rsidRDefault="00A14A36" w:rsidP="00A14A36">
            <w:pPr>
              <w:widowControl/>
              <w:spacing w:line="380" w:lineRule="exact"/>
              <w:rPr>
                <w:rFonts w:eastAsia="標楷體"/>
                <w:sz w:val="22"/>
              </w:rPr>
            </w:pP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年增率</w:t>
            </w:r>
          </w:p>
        </w:tc>
        <w:tc>
          <w:tcPr>
            <w:tcW w:w="801" w:type="dxa"/>
            <w:tcBorders>
              <w:top w:val="single" w:sz="6" w:space="0" w:color="auto"/>
              <w:left w:val="single" w:sz="6" w:space="0" w:color="auto"/>
              <w:bottom w:val="single" w:sz="6" w:space="0" w:color="auto"/>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金額</w:t>
            </w:r>
          </w:p>
        </w:tc>
        <w:tc>
          <w:tcPr>
            <w:tcW w:w="740" w:type="dxa"/>
            <w:tcBorders>
              <w:top w:val="single" w:sz="6" w:space="0" w:color="auto"/>
              <w:left w:val="single" w:sz="6" w:space="0" w:color="auto"/>
              <w:bottom w:val="single" w:sz="6" w:space="0" w:color="auto"/>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年增率</w:t>
            </w:r>
          </w:p>
        </w:tc>
        <w:tc>
          <w:tcPr>
            <w:tcW w:w="819"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14A36" w:rsidRPr="00A14A36" w:rsidRDefault="00A14A36" w:rsidP="00A14A36">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A14A36" w:rsidRPr="00A14A36" w:rsidRDefault="00A14A36" w:rsidP="00A14A36">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A14A36" w:rsidRPr="00A14A36" w:rsidRDefault="00A14A36" w:rsidP="00A14A36">
            <w:pPr>
              <w:widowControl/>
              <w:spacing w:line="380" w:lineRule="exact"/>
              <w:rPr>
                <w:rFonts w:eastAsia="標楷體"/>
                <w:sz w:val="22"/>
              </w:rPr>
            </w:pPr>
          </w:p>
        </w:tc>
      </w:tr>
      <w:tr w:rsidR="00A14A36" w:rsidRPr="00A14A36" w:rsidTr="00F71775">
        <w:trPr>
          <w:cantSplit/>
          <w:jc w:val="center"/>
        </w:trPr>
        <w:tc>
          <w:tcPr>
            <w:tcW w:w="895" w:type="dxa"/>
            <w:tcBorders>
              <w:top w:val="nil"/>
              <w:left w:val="nil"/>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2010</w:t>
            </w:r>
            <w:r w:rsidRPr="00A14A36">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14.5</w:t>
            </w:r>
          </w:p>
        </w:tc>
        <w:tc>
          <w:tcPr>
            <w:tcW w:w="671"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29.7</w:t>
            </w:r>
          </w:p>
        </w:tc>
        <w:tc>
          <w:tcPr>
            <w:tcW w:w="853"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4,788.4</w:t>
            </w:r>
          </w:p>
        </w:tc>
        <w:tc>
          <w:tcPr>
            <w:tcW w:w="810" w:type="dxa"/>
            <w:tcBorders>
              <w:top w:val="nil"/>
              <w:left w:val="single" w:sz="6" w:space="0" w:color="auto"/>
              <w:bottom w:val="nil"/>
              <w:right w:val="single" w:sz="6" w:space="0" w:color="auto"/>
            </w:tcBorders>
            <w:shd w:val="clear" w:color="auto" w:fill="auto"/>
            <w:vAlign w:val="center"/>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22.4</w:t>
            </w:r>
          </w:p>
        </w:tc>
        <w:tc>
          <w:tcPr>
            <w:tcW w:w="801"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4,232.2</w:t>
            </w:r>
          </w:p>
        </w:tc>
        <w:tc>
          <w:tcPr>
            <w:tcW w:w="740" w:type="dxa"/>
            <w:tcBorders>
              <w:top w:val="nil"/>
              <w:left w:val="single" w:sz="6" w:space="0" w:color="auto"/>
              <w:bottom w:val="nil"/>
              <w:right w:val="single" w:sz="6" w:space="0" w:color="auto"/>
            </w:tcBorders>
            <w:shd w:val="clear" w:color="auto" w:fill="auto"/>
            <w:vAlign w:val="center"/>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18.8</w:t>
            </w:r>
          </w:p>
        </w:tc>
        <w:tc>
          <w:tcPr>
            <w:tcW w:w="819" w:type="dxa"/>
            <w:tcBorders>
              <w:top w:val="nil"/>
              <w:left w:val="single" w:sz="6" w:space="0" w:color="auto"/>
              <w:bottom w:val="nil"/>
              <w:right w:val="single" w:sz="6" w:space="0" w:color="auto"/>
            </w:tcBorders>
            <w:shd w:val="clear" w:color="auto" w:fill="auto"/>
            <w:vAlign w:val="bottom"/>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556.2</w:t>
            </w:r>
          </w:p>
        </w:tc>
        <w:tc>
          <w:tcPr>
            <w:tcW w:w="931"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2.8</w:t>
            </w:r>
          </w:p>
        </w:tc>
        <w:tc>
          <w:tcPr>
            <w:tcW w:w="853" w:type="dxa"/>
            <w:tcBorders>
              <w:top w:val="nil"/>
              <w:left w:val="single" w:sz="6" w:space="0" w:color="auto"/>
              <w:bottom w:val="nil"/>
              <w:right w:val="nil"/>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2.2</w:t>
            </w:r>
          </w:p>
        </w:tc>
      </w:tr>
      <w:tr w:rsidR="00A14A36" w:rsidRPr="00A14A36" w:rsidTr="00F71775">
        <w:trPr>
          <w:cantSplit/>
          <w:jc w:val="center"/>
        </w:trPr>
        <w:tc>
          <w:tcPr>
            <w:tcW w:w="895" w:type="dxa"/>
            <w:tcBorders>
              <w:top w:val="nil"/>
              <w:left w:val="nil"/>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2011</w:t>
            </w:r>
            <w:r w:rsidRPr="00A14A36">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4.9</w:t>
            </w:r>
          </w:p>
        </w:tc>
        <w:tc>
          <w:tcPr>
            <w:tcW w:w="671"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7.6</w:t>
            </w:r>
          </w:p>
        </w:tc>
        <w:tc>
          <w:tcPr>
            <w:tcW w:w="853"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5,147.4</w:t>
            </w:r>
          </w:p>
        </w:tc>
        <w:tc>
          <w:tcPr>
            <w:tcW w:w="810" w:type="dxa"/>
            <w:tcBorders>
              <w:top w:val="nil"/>
              <w:left w:val="single" w:sz="6" w:space="0" w:color="auto"/>
              <w:bottom w:val="nil"/>
              <w:right w:val="single" w:sz="6" w:space="0" w:color="auto"/>
            </w:tcBorders>
            <w:shd w:val="clear" w:color="auto" w:fill="auto"/>
            <w:vAlign w:val="center"/>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7.5</w:t>
            </w:r>
          </w:p>
        </w:tc>
        <w:tc>
          <w:tcPr>
            <w:tcW w:w="801"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4,596.6</w:t>
            </w:r>
          </w:p>
        </w:tc>
        <w:tc>
          <w:tcPr>
            <w:tcW w:w="740" w:type="dxa"/>
            <w:tcBorders>
              <w:top w:val="nil"/>
              <w:left w:val="single" w:sz="6" w:space="0" w:color="auto"/>
              <w:bottom w:val="nil"/>
              <w:right w:val="single" w:sz="6" w:space="0" w:color="auto"/>
            </w:tcBorders>
            <w:shd w:val="clear" w:color="auto" w:fill="auto"/>
            <w:vAlign w:val="center"/>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8.6</w:t>
            </w:r>
          </w:p>
        </w:tc>
        <w:tc>
          <w:tcPr>
            <w:tcW w:w="819" w:type="dxa"/>
            <w:tcBorders>
              <w:top w:val="nil"/>
              <w:left w:val="single" w:sz="6" w:space="0" w:color="auto"/>
              <w:bottom w:val="nil"/>
              <w:right w:val="single" w:sz="6" w:space="0" w:color="auto"/>
            </w:tcBorders>
            <w:shd w:val="clear" w:color="auto" w:fill="auto"/>
            <w:vAlign w:val="bottom"/>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550.8</w:t>
            </w:r>
          </w:p>
        </w:tc>
        <w:tc>
          <w:tcPr>
            <w:tcW w:w="931"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5.2</w:t>
            </w:r>
          </w:p>
        </w:tc>
        <w:tc>
          <w:tcPr>
            <w:tcW w:w="853" w:type="dxa"/>
            <w:tcBorders>
              <w:top w:val="nil"/>
              <w:left w:val="single" w:sz="6" w:space="0" w:color="auto"/>
              <w:bottom w:val="nil"/>
              <w:right w:val="nil"/>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2.0</w:t>
            </w:r>
          </w:p>
        </w:tc>
      </w:tr>
      <w:tr w:rsidR="00A14A36" w:rsidRPr="00A14A36" w:rsidTr="00F71775">
        <w:trPr>
          <w:cantSplit/>
          <w:jc w:val="center"/>
        </w:trPr>
        <w:tc>
          <w:tcPr>
            <w:tcW w:w="895" w:type="dxa"/>
            <w:tcBorders>
              <w:top w:val="nil"/>
              <w:left w:val="nil"/>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2012</w:t>
            </w:r>
            <w:r w:rsidRPr="00A14A36">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1.3</w:t>
            </w:r>
          </w:p>
        </w:tc>
        <w:tc>
          <w:tcPr>
            <w:tcW w:w="671"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0.1</w:t>
            </w:r>
          </w:p>
        </w:tc>
        <w:tc>
          <w:tcPr>
            <w:tcW w:w="853"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5,103.3</w:t>
            </w:r>
          </w:p>
        </w:tc>
        <w:tc>
          <w:tcPr>
            <w:tcW w:w="810" w:type="dxa"/>
            <w:tcBorders>
              <w:top w:val="nil"/>
              <w:left w:val="single" w:sz="6" w:space="0" w:color="auto"/>
              <w:bottom w:val="nil"/>
              <w:right w:val="single" w:sz="6" w:space="0" w:color="auto"/>
            </w:tcBorders>
            <w:shd w:val="clear" w:color="auto" w:fill="auto"/>
            <w:vAlign w:val="center"/>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-0.9</w:t>
            </w:r>
          </w:p>
        </w:tc>
        <w:tc>
          <w:tcPr>
            <w:tcW w:w="801"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rPr>
                <w:rFonts w:eastAsia="標楷體"/>
                <w:sz w:val="22"/>
              </w:rPr>
            </w:pPr>
            <w:r w:rsidRPr="00A14A36">
              <w:rPr>
                <w:rFonts w:eastAsia="標楷體"/>
                <w:sz w:val="22"/>
              </w:rPr>
              <w:t>4,745.5</w:t>
            </w:r>
          </w:p>
        </w:tc>
        <w:tc>
          <w:tcPr>
            <w:tcW w:w="740" w:type="dxa"/>
            <w:tcBorders>
              <w:top w:val="nil"/>
              <w:left w:val="single" w:sz="6" w:space="0" w:color="auto"/>
              <w:bottom w:val="nil"/>
              <w:right w:val="single" w:sz="6" w:space="0" w:color="auto"/>
            </w:tcBorders>
            <w:shd w:val="clear" w:color="auto" w:fill="auto"/>
            <w:vAlign w:val="center"/>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3.2</w:t>
            </w:r>
          </w:p>
        </w:tc>
        <w:tc>
          <w:tcPr>
            <w:tcW w:w="819" w:type="dxa"/>
            <w:tcBorders>
              <w:top w:val="nil"/>
              <w:left w:val="single" w:sz="6" w:space="0" w:color="auto"/>
              <w:bottom w:val="nil"/>
              <w:right w:val="single" w:sz="6" w:space="0" w:color="auto"/>
            </w:tcBorders>
            <w:shd w:val="clear" w:color="auto" w:fill="auto"/>
            <w:vAlign w:val="center"/>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357.8</w:t>
            </w:r>
          </w:p>
        </w:tc>
        <w:tc>
          <w:tcPr>
            <w:tcW w:w="931" w:type="dxa"/>
            <w:tcBorders>
              <w:top w:val="nil"/>
              <w:left w:val="single" w:sz="6" w:space="0" w:color="auto"/>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4.6</w:t>
            </w:r>
          </w:p>
        </w:tc>
        <w:tc>
          <w:tcPr>
            <w:tcW w:w="853" w:type="dxa"/>
            <w:tcBorders>
              <w:top w:val="nil"/>
              <w:left w:val="single" w:sz="6" w:space="0" w:color="auto"/>
              <w:bottom w:val="nil"/>
              <w:right w:val="nil"/>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2.0</w:t>
            </w:r>
          </w:p>
        </w:tc>
      </w:tr>
      <w:tr w:rsidR="00A14A36" w:rsidRPr="00A14A36" w:rsidTr="00F71775">
        <w:trPr>
          <w:cantSplit/>
          <w:jc w:val="center"/>
        </w:trPr>
        <w:tc>
          <w:tcPr>
            <w:tcW w:w="895" w:type="dxa"/>
            <w:tcBorders>
              <w:top w:val="nil"/>
              <w:left w:val="nil"/>
              <w:bottom w:val="nil"/>
              <w:right w:val="single" w:sz="6" w:space="0" w:color="auto"/>
            </w:tcBorders>
            <w:shd w:val="clear" w:color="auto" w:fill="auto"/>
            <w:hideMark/>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2013</w:t>
            </w:r>
            <w:r w:rsidRPr="00A14A36">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4.4</w:t>
            </w:r>
          </w:p>
        </w:tc>
        <w:tc>
          <w:tcPr>
            <w:tcW w:w="67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1.7</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5,133.9</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0.6</w:t>
            </w:r>
          </w:p>
        </w:tc>
        <w:tc>
          <w:tcPr>
            <w:tcW w:w="80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4,667.6</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-1.6</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466.3</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2.4</w:t>
            </w:r>
          </w:p>
        </w:tc>
        <w:tc>
          <w:tcPr>
            <w:tcW w:w="853" w:type="dxa"/>
            <w:tcBorders>
              <w:top w:val="nil"/>
              <w:left w:val="single" w:sz="6" w:space="0" w:color="auto"/>
              <w:bottom w:val="nil"/>
              <w:right w:val="nil"/>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1.9</w:t>
            </w: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2014</w:t>
            </w:r>
            <w:r w:rsidRPr="00A14A36">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2.9</w:t>
            </w:r>
          </w:p>
        </w:tc>
        <w:tc>
          <w:tcPr>
            <w:tcW w:w="67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2.6</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5,189.2</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1.1</w:t>
            </w:r>
          </w:p>
        </w:tc>
        <w:tc>
          <w:tcPr>
            <w:tcW w:w="80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4,637.8</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-0.6</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551.4</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1.0</w:t>
            </w:r>
          </w:p>
        </w:tc>
        <w:tc>
          <w:tcPr>
            <w:tcW w:w="853" w:type="dxa"/>
            <w:tcBorders>
              <w:top w:val="nil"/>
              <w:left w:val="single" w:sz="6" w:space="0" w:color="auto"/>
              <w:bottom w:val="nil"/>
              <w:right w:val="nil"/>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vertAlign w:val="superscript"/>
              </w:rPr>
            </w:pPr>
            <w:r w:rsidRPr="00A14A36">
              <w:rPr>
                <w:rFonts w:eastAsia="標楷體"/>
                <w:sz w:val="22"/>
              </w:rPr>
              <w:t>2.0</w:t>
            </w: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10</w:t>
            </w:r>
            <w:r w:rsidRPr="00A14A36">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-0.2</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443.0</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-7.0</w:t>
            </w:r>
          </w:p>
        </w:tc>
        <w:tc>
          <w:tcPr>
            <w:tcW w:w="80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400.6</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-5.3</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42.4</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0.1</w:t>
            </w:r>
          </w:p>
        </w:tc>
        <w:tc>
          <w:tcPr>
            <w:tcW w:w="853" w:type="dxa"/>
            <w:tcBorders>
              <w:top w:val="nil"/>
              <w:left w:val="single" w:sz="6" w:space="0" w:color="auto"/>
              <w:bottom w:val="nil"/>
              <w:right w:val="nil"/>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11</w:t>
            </w:r>
            <w:r w:rsidRPr="00A14A36">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-2.1</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408.4</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-3.1</w:t>
            </w:r>
          </w:p>
        </w:tc>
        <w:tc>
          <w:tcPr>
            <w:tcW w:w="80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342.5</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-11.1</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65.9</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-0.3</w:t>
            </w:r>
          </w:p>
        </w:tc>
        <w:tc>
          <w:tcPr>
            <w:tcW w:w="853" w:type="dxa"/>
            <w:tcBorders>
              <w:top w:val="nil"/>
              <w:left w:val="single" w:sz="6" w:space="0" w:color="auto"/>
              <w:bottom w:val="nil"/>
              <w:right w:val="nil"/>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12</w:t>
            </w:r>
            <w:r w:rsidRPr="00A14A36">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2.1(IV)</w:t>
            </w:r>
          </w:p>
        </w:tc>
        <w:tc>
          <w:tcPr>
            <w:tcW w:w="67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-1.9</w:t>
            </w:r>
          </w:p>
        </w:tc>
        <w:tc>
          <w:tcPr>
            <w:tcW w:w="853"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416.0</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-0.7</w:t>
            </w:r>
          </w:p>
        </w:tc>
        <w:tc>
          <w:tcPr>
            <w:tcW w:w="80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371.4</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-1.4</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44.6</w:t>
            </w:r>
          </w:p>
        </w:tc>
        <w:tc>
          <w:tcPr>
            <w:tcW w:w="93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-0.1</w:t>
            </w:r>
          </w:p>
        </w:tc>
        <w:tc>
          <w:tcPr>
            <w:tcW w:w="853" w:type="dxa"/>
            <w:tcBorders>
              <w:top w:val="nil"/>
              <w:left w:val="single" w:sz="6" w:space="0" w:color="auto"/>
              <w:bottom w:val="nil"/>
              <w:right w:val="nil"/>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1.9(IV)</w:t>
            </w: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vAlign w:val="bottom"/>
          </w:tcPr>
          <w:p w:rsidR="00A14A36" w:rsidRPr="00A14A36" w:rsidRDefault="00A14A36" w:rsidP="00A14A36">
            <w:pPr>
              <w:autoSpaceDE w:val="0"/>
              <w:autoSpaceDN w:val="0"/>
              <w:adjustRightInd w:val="0"/>
              <w:snapToGrid w:val="0"/>
              <w:spacing w:line="380" w:lineRule="exact"/>
              <w:jc w:val="center"/>
              <w:rPr>
                <w:rFonts w:eastAsia="標楷體"/>
                <w:sz w:val="22"/>
                <w:szCs w:val="22"/>
              </w:rPr>
            </w:pPr>
            <w:r w:rsidRPr="00A14A36">
              <w:rPr>
                <w:rFonts w:eastAsia="標楷體"/>
                <w:sz w:val="22"/>
                <w:szCs w:val="22"/>
              </w:rPr>
              <w:t>2015</w:t>
            </w:r>
            <w:r w:rsidRPr="00A14A36">
              <w:rPr>
                <w:rFonts w:eastAsia="標楷體"/>
                <w:sz w:val="22"/>
                <w:szCs w:val="22"/>
              </w:rPr>
              <w:t>年</w:t>
            </w:r>
          </w:p>
        </w:tc>
        <w:tc>
          <w:tcPr>
            <w:tcW w:w="931" w:type="dxa"/>
            <w:tcBorders>
              <w:top w:val="nil"/>
              <w:left w:val="single" w:sz="6" w:space="0" w:color="auto"/>
              <w:bottom w:val="nil"/>
              <w:right w:val="single" w:sz="6" w:space="0" w:color="auto"/>
            </w:tcBorders>
            <w:shd w:val="clear" w:color="auto" w:fill="auto"/>
            <w:vAlign w:val="bottom"/>
          </w:tcPr>
          <w:p w:rsidR="00A14A36" w:rsidRPr="00A14A36" w:rsidRDefault="00A14A36" w:rsidP="00A14A36">
            <w:pPr>
              <w:jc w:val="center"/>
              <w:rPr>
                <w:sz w:val="22"/>
                <w:szCs w:val="22"/>
              </w:rPr>
            </w:pPr>
          </w:p>
        </w:tc>
        <w:tc>
          <w:tcPr>
            <w:tcW w:w="67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jc w:val="center"/>
            </w:pPr>
            <w:r w:rsidRPr="00A14A36">
              <w:t>-4.4</w:t>
            </w:r>
          </w:p>
        </w:tc>
        <w:tc>
          <w:tcPr>
            <w:tcW w:w="853"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jc w:val="center"/>
            </w:pPr>
            <w:r w:rsidRPr="00A14A36">
              <w:t>4</w:t>
            </w:r>
            <w:r w:rsidRPr="00A14A36">
              <w:rPr>
                <w:rFonts w:hint="eastAsia"/>
              </w:rPr>
              <w:t>,</w:t>
            </w:r>
            <w:r w:rsidRPr="00A14A36">
              <w:t>063.3</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jc w:val="center"/>
            </w:pPr>
            <w:r w:rsidRPr="00A14A36">
              <w:t>-7.0</w:t>
            </w:r>
          </w:p>
        </w:tc>
        <w:tc>
          <w:tcPr>
            <w:tcW w:w="80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jc w:val="center"/>
            </w:pPr>
            <w:r w:rsidRPr="00A14A36">
              <w:t>3</w:t>
            </w:r>
            <w:r w:rsidRPr="00A14A36">
              <w:rPr>
                <w:rFonts w:hint="eastAsia"/>
              </w:rPr>
              <w:t>,</w:t>
            </w:r>
            <w:r w:rsidRPr="00A14A36">
              <w:t>424.4</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jc w:val="center"/>
            </w:pPr>
            <w:r w:rsidRPr="00A14A36">
              <w:t>-12.7</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jc w:val="center"/>
            </w:pPr>
            <w:r w:rsidRPr="00A14A36">
              <w:t>640.8</w:t>
            </w:r>
          </w:p>
        </w:tc>
        <w:tc>
          <w:tcPr>
            <w:tcW w:w="93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jc w:val="center"/>
            </w:pPr>
            <w:r w:rsidRPr="00A14A36">
              <w:t>-0.5</w:t>
            </w:r>
          </w:p>
        </w:tc>
        <w:tc>
          <w:tcPr>
            <w:tcW w:w="853" w:type="dxa"/>
            <w:tcBorders>
              <w:top w:val="nil"/>
              <w:left w:val="single" w:sz="6" w:space="0" w:color="auto"/>
              <w:bottom w:val="nil"/>
              <w:right w:val="nil"/>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szCs w:val="22"/>
              </w:rPr>
            </w:pPr>
            <w:r w:rsidRPr="00A14A36">
              <w:rPr>
                <w:rFonts w:eastAsia="標楷體" w:hint="eastAsia"/>
                <w:sz w:val="22"/>
                <w:szCs w:val="22"/>
              </w:rPr>
              <w:t>1.9</w:t>
            </w: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w:t>
            </w:r>
            <w:r w:rsidRPr="00A14A36">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1.3</w:t>
            </w:r>
          </w:p>
        </w:tc>
        <w:tc>
          <w:tcPr>
            <w:tcW w:w="853"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424.3</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-1.6</w:t>
            </w:r>
          </w:p>
        </w:tc>
        <w:tc>
          <w:tcPr>
            <w:tcW w:w="80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339.4</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-13.4</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85.0</w:t>
            </w:r>
          </w:p>
        </w:tc>
        <w:tc>
          <w:tcPr>
            <w:tcW w:w="93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-0.4</w:t>
            </w:r>
          </w:p>
        </w:tc>
        <w:tc>
          <w:tcPr>
            <w:tcW w:w="853" w:type="dxa"/>
            <w:tcBorders>
              <w:top w:val="nil"/>
              <w:left w:val="single" w:sz="6" w:space="0" w:color="auto"/>
              <w:bottom w:val="nil"/>
              <w:right w:val="nil"/>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w:t>
            </w:r>
            <w:r w:rsidRPr="00A14A36">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-3.3</w:t>
            </w:r>
          </w:p>
        </w:tc>
        <w:tc>
          <w:tcPr>
            <w:tcW w:w="853"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338.6</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-16.1</w:t>
            </w:r>
          </w:p>
        </w:tc>
        <w:tc>
          <w:tcPr>
            <w:tcW w:w="80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286.8</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-20.5</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51.8</w:t>
            </w:r>
          </w:p>
        </w:tc>
        <w:tc>
          <w:tcPr>
            <w:tcW w:w="93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-0.3</w:t>
            </w:r>
          </w:p>
        </w:tc>
        <w:tc>
          <w:tcPr>
            <w:tcW w:w="853" w:type="dxa"/>
            <w:tcBorders>
              <w:top w:val="nil"/>
              <w:left w:val="single" w:sz="6" w:space="0" w:color="auto"/>
              <w:bottom w:val="nil"/>
              <w:right w:val="nil"/>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w:t>
            </w:r>
            <w:r w:rsidRPr="00A14A36">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2.</w:t>
            </w:r>
            <w:r w:rsidRPr="00A14A36">
              <w:rPr>
                <w:rFonts w:eastAsia="標楷體" w:hint="eastAsia"/>
                <w:sz w:val="22"/>
              </w:rPr>
              <w:t>6</w:t>
            </w:r>
            <w:r w:rsidRPr="00A14A36">
              <w:rPr>
                <w:rFonts w:eastAsia="標楷體"/>
                <w:sz w:val="22"/>
              </w:rPr>
              <w:t>(I)</w:t>
            </w:r>
          </w:p>
        </w:tc>
        <w:tc>
          <w:tcPr>
            <w:tcW w:w="67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-5.5</w:t>
            </w:r>
          </w:p>
        </w:tc>
        <w:tc>
          <w:tcPr>
            <w:tcW w:w="853"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449.1</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0.7</w:t>
            </w:r>
          </w:p>
        </w:tc>
        <w:tc>
          <w:tcPr>
            <w:tcW w:w="80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362.7</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-14.8</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86.4</w:t>
            </w:r>
          </w:p>
        </w:tc>
        <w:tc>
          <w:tcPr>
            <w:tcW w:w="931"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-0.3</w:t>
            </w:r>
          </w:p>
        </w:tc>
        <w:tc>
          <w:tcPr>
            <w:tcW w:w="853" w:type="dxa"/>
            <w:tcBorders>
              <w:top w:val="nil"/>
              <w:left w:val="single" w:sz="6" w:space="0" w:color="auto"/>
              <w:bottom w:val="nil"/>
              <w:right w:val="nil"/>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1.8(I)</w:t>
            </w: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w:t>
            </w:r>
            <w:r w:rsidRPr="00A14A36">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-8.7</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418.3</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-9.4</w:t>
            </w:r>
          </w:p>
        </w:tc>
        <w:tc>
          <w:tcPr>
            <w:tcW w:w="80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359.6</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-14.3</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58.7</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-0.5</w:t>
            </w:r>
          </w:p>
        </w:tc>
        <w:tc>
          <w:tcPr>
            <w:tcW w:w="853" w:type="dxa"/>
            <w:tcBorders>
              <w:top w:val="nil"/>
              <w:left w:val="single" w:sz="6" w:space="0" w:color="auto"/>
              <w:bottom w:val="nil"/>
              <w:right w:val="nil"/>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5</w:t>
            </w:r>
            <w:r w:rsidRPr="00A14A36">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w:t>
            </w:r>
            <w:r w:rsidRPr="00A14A36">
              <w:rPr>
                <w:rFonts w:eastAsia="標楷體" w:hint="eastAsia"/>
                <w:sz w:val="22"/>
              </w:rPr>
              <w:t>1</w:t>
            </w:r>
            <w:r w:rsidRPr="00A14A36">
              <w:rPr>
                <w:rFonts w:eastAsia="標楷體"/>
                <w:sz w:val="22"/>
              </w:rPr>
              <w:t>.</w:t>
            </w:r>
            <w:r w:rsidRPr="00A14A36">
              <w:rPr>
                <w:rFonts w:eastAsia="標楷體" w:hint="eastAsia"/>
                <w:sz w:val="22"/>
              </w:rPr>
              <w:t>7</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392.2</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-10.0</w:t>
            </w:r>
          </w:p>
        </w:tc>
        <w:tc>
          <w:tcPr>
            <w:tcW w:w="80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326.5</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-19.6</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66.1</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-0.4</w:t>
            </w:r>
          </w:p>
        </w:tc>
        <w:tc>
          <w:tcPr>
            <w:tcW w:w="853" w:type="dxa"/>
            <w:tcBorders>
              <w:top w:val="nil"/>
              <w:left w:val="single" w:sz="6" w:space="0" w:color="auto"/>
              <w:bottom w:val="nil"/>
              <w:right w:val="nil"/>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6</w:t>
            </w:r>
            <w:r w:rsidRPr="00A14A36">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2</w:t>
            </w:r>
            <w:r w:rsidRPr="00A14A36">
              <w:rPr>
                <w:rFonts w:eastAsia="標楷體"/>
                <w:sz w:val="22"/>
              </w:rPr>
              <w:t>.</w:t>
            </w:r>
            <w:r w:rsidRPr="00A14A36">
              <w:rPr>
                <w:rFonts w:eastAsia="標楷體" w:hint="eastAsia"/>
                <w:sz w:val="22"/>
              </w:rPr>
              <w:t>0</w:t>
            </w:r>
            <w:r w:rsidRPr="00A14A36">
              <w:rPr>
                <w:rFonts w:eastAsia="標楷體"/>
                <w:sz w:val="22"/>
              </w:rPr>
              <w:t>(II)</w:t>
            </w:r>
          </w:p>
        </w:tc>
        <w:tc>
          <w:tcPr>
            <w:tcW w:w="67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w:t>
            </w:r>
            <w:r w:rsidRPr="00A14A36">
              <w:rPr>
                <w:rFonts w:eastAsia="標楷體" w:hint="eastAsia"/>
                <w:sz w:val="22"/>
              </w:rPr>
              <w:t>4.0</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w:t>
            </w:r>
            <w:r w:rsidRPr="00A14A36">
              <w:rPr>
                <w:rFonts w:eastAsia="標楷體" w:hint="eastAsia"/>
                <w:sz w:val="22"/>
              </w:rPr>
              <w:t>08</w:t>
            </w:r>
            <w:r w:rsidRPr="00A14A36">
              <w:rPr>
                <w:rFonts w:eastAsia="標楷體"/>
                <w:sz w:val="22"/>
              </w:rPr>
              <w:t>.1</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w:t>
            </w:r>
            <w:r w:rsidRPr="00A14A36">
              <w:rPr>
                <w:rFonts w:eastAsia="標楷體" w:hint="eastAsia"/>
                <w:sz w:val="22"/>
              </w:rPr>
              <w:t>6</w:t>
            </w:r>
            <w:r w:rsidRPr="00A14A36">
              <w:rPr>
                <w:rFonts w:eastAsia="標楷體"/>
                <w:sz w:val="22"/>
              </w:rPr>
              <w:t>.</w:t>
            </w:r>
            <w:r w:rsidRPr="00A14A36">
              <w:rPr>
                <w:rFonts w:eastAsia="標楷體" w:hint="eastAsia"/>
                <w:sz w:val="22"/>
              </w:rPr>
              <w:t>2</w:t>
            </w:r>
          </w:p>
        </w:tc>
        <w:tc>
          <w:tcPr>
            <w:tcW w:w="80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3</w:t>
            </w:r>
            <w:r w:rsidRPr="00A14A36">
              <w:rPr>
                <w:rFonts w:eastAsia="標楷體" w:hint="eastAsia"/>
                <w:sz w:val="22"/>
              </w:rPr>
              <w:t>59</w:t>
            </w:r>
            <w:r w:rsidRPr="00A14A36">
              <w:rPr>
                <w:rFonts w:eastAsia="標楷體"/>
                <w:sz w:val="22"/>
              </w:rPr>
              <w:t>.</w:t>
            </w:r>
            <w:r w:rsidRPr="00A14A36">
              <w:rPr>
                <w:rFonts w:eastAsia="標楷體" w:hint="eastAsia"/>
                <w:sz w:val="22"/>
              </w:rPr>
              <w:t>3</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-4.</w:t>
            </w:r>
            <w:r w:rsidRPr="00A14A36">
              <w:rPr>
                <w:rFonts w:eastAsia="標楷體" w:hint="eastAsia"/>
                <w:sz w:val="22"/>
              </w:rPr>
              <w:t>5</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48.8</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sz w:val="22"/>
              </w:rPr>
              <w:t>-0.3</w:t>
            </w:r>
          </w:p>
        </w:tc>
        <w:tc>
          <w:tcPr>
            <w:tcW w:w="853" w:type="dxa"/>
            <w:tcBorders>
              <w:top w:val="nil"/>
              <w:left w:val="single" w:sz="6" w:space="0" w:color="auto"/>
              <w:bottom w:val="nil"/>
              <w:right w:val="nil"/>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2.0(II)</w:t>
            </w: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7</w:t>
            </w:r>
            <w:r w:rsidRPr="00A14A36">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-6.1</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418.5</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-4.2</w:t>
            </w:r>
          </w:p>
        </w:tc>
        <w:tc>
          <w:tcPr>
            <w:tcW w:w="80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359.6</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-9.2</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59.6</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-0.4</w:t>
            </w:r>
          </w:p>
        </w:tc>
        <w:tc>
          <w:tcPr>
            <w:tcW w:w="853" w:type="dxa"/>
            <w:tcBorders>
              <w:top w:val="nil"/>
              <w:left w:val="single" w:sz="6" w:space="0" w:color="auto"/>
              <w:bottom w:val="nil"/>
              <w:right w:val="nil"/>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rPr>
                <w:rFonts w:eastAsia="標楷體"/>
                <w:sz w:val="22"/>
              </w:rPr>
            </w:pPr>
            <w:r w:rsidRPr="00A14A36">
              <w:rPr>
                <w:rFonts w:eastAsia="標楷體" w:hint="eastAsia"/>
                <w:sz w:val="22"/>
              </w:rPr>
              <w:t xml:space="preserve">  8</w:t>
            </w:r>
            <w:r w:rsidRPr="00A14A36">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-7.1</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382.0</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-10.8</w:t>
            </w:r>
          </w:p>
        </w:tc>
        <w:tc>
          <w:tcPr>
            <w:tcW w:w="80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335.5</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-6.8</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46.5</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-0.8</w:t>
            </w:r>
          </w:p>
        </w:tc>
        <w:tc>
          <w:tcPr>
            <w:tcW w:w="853" w:type="dxa"/>
            <w:tcBorders>
              <w:top w:val="nil"/>
              <w:left w:val="single" w:sz="6" w:space="0" w:color="auto"/>
              <w:bottom w:val="nil"/>
              <w:right w:val="nil"/>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r>
      <w:tr w:rsidR="00A14A36" w:rsidRPr="00A14A36" w:rsidTr="00F71775">
        <w:trPr>
          <w:cantSplit/>
          <w:trHeight w:val="283"/>
          <w:jc w:val="center"/>
        </w:trPr>
        <w:tc>
          <w:tcPr>
            <w:tcW w:w="895" w:type="dxa"/>
            <w:tcBorders>
              <w:top w:val="nil"/>
              <w:left w:val="nil"/>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9</w:t>
            </w:r>
            <w:r w:rsidRPr="00A14A36">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1.9(III)</w:t>
            </w:r>
          </w:p>
        </w:tc>
        <w:tc>
          <w:tcPr>
            <w:tcW w:w="67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-4.8</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403.1</w:t>
            </w:r>
          </w:p>
        </w:tc>
        <w:tc>
          <w:tcPr>
            <w:tcW w:w="8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-9.0</w:t>
            </w:r>
          </w:p>
        </w:tc>
        <w:tc>
          <w:tcPr>
            <w:tcW w:w="80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345.1</w:t>
            </w:r>
          </w:p>
        </w:tc>
        <w:tc>
          <w:tcPr>
            <w:tcW w:w="7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-11.0</w:t>
            </w:r>
          </w:p>
        </w:tc>
        <w:tc>
          <w:tcPr>
            <w:tcW w:w="819"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58.7</w:t>
            </w:r>
          </w:p>
        </w:tc>
        <w:tc>
          <w:tcPr>
            <w:tcW w:w="931" w:type="dxa"/>
            <w:tcBorders>
              <w:top w:val="nil"/>
              <w:left w:val="single" w:sz="6" w:space="0" w:color="auto"/>
              <w:bottom w:val="nil"/>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-0.6</w:t>
            </w:r>
          </w:p>
        </w:tc>
        <w:tc>
          <w:tcPr>
            <w:tcW w:w="853" w:type="dxa"/>
            <w:tcBorders>
              <w:top w:val="nil"/>
              <w:left w:val="single" w:sz="6" w:space="0" w:color="auto"/>
              <w:bottom w:val="nil"/>
              <w:right w:val="nil"/>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2.0(III)</w:t>
            </w:r>
          </w:p>
        </w:tc>
      </w:tr>
      <w:tr w:rsidR="00A14A36" w:rsidRPr="00A14A36" w:rsidTr="00F71775">
        <w:trPr>
          <w:cantSplit/>
          <w:trHeight w:val="283"/>
          <w:jc w:val="center"/>
        </w:trPr>
        <w:tc>
          <w:tcPr>
            <w:tcW w:w="895" w:type="dxa"/>
            <w:tcBorders>
              <w:top w:val="nil"/>
              <w:left w:val="nil"/>
              <w:bottom w:val="single" w:sz="4" w:space="0" w:color="auto"/>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10</w:t>
            </w:r>
            <w:r w:rsidRPr="00A14A36">
              <w:rPr>
                <w:rFonts w:eastAsia="標楷體" w:hint="eastAsia"/>
                <w:sz w:val="22"/>
              </w:rPr>
              <w:t>月</w:t>
            </w:r>
          </w:p>
        </w:tc>
        <w:tc>
          <w:tcPr>
            <w:tcW w:w="931" w:type="dxa"/>
            <w:tcBorders>
              <w:top w:val="nil"/>
              <w:left w:val="single" w:sz="6" w:space="0" w:color="auto"/>
              <w:bottom w:val="single" w:sz="4" w:space="0" w:color="auto"/>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single" w:sz="4" w:space="0" w:color="auto"/>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w:t>
            </w:r>
          </w:p>
        </w:tc>
        <w:tc>
          <w:tcPr>
            <w:tcW w:w="853" w:type="dxa"/>
            <w:tcBorders>
              <w:top w:val="nil"/>
              <w:left w:val="single" w:sz="6" w:space="0" w:color="auto"/>
              <w:bottom w:val="single" w:sz="4" w:space="0" w:color="auto"/>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429.1</w:t>
            </w:r>
          </w:p>
        </w:tc>
        <w:tc>
          <w:tcPr>
            <w:tcW w:w="810" w:type="dxa"/>
            <w:tcBorders>
              <w:top w:val="nil"/>
              <w:left w:val="single" w:sz="6" w:space="0" w:color="auto"/>
              <w:bottom w:val="single" w:sz="4" w:space="0" w:color="auto"/>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-3.1</w:t>
            </w:r>
          </w:p>
        </w:tc>
        <w:tc>
          <w:tcPr>
            <w:tcW w:w="801" w:type="dxa"/>
            <w:tcBorders>
              <w:top w:val="nil"/>
              <w:left w:val="single" w:sz="6" w:space="0" w:color="auto"/>
              <w:bottom w:val="single" w:sz="4" w:space="0" w:color="auto"/>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349.9</w:t>
            </w:r>
          </w:p>
        </w:tc>
        <w:tc>
          <w:tcPr>
            <w:tcW w:w="740" w:type="dxa"/>
            <w:tcBorders>
              <w:top w:val="nil"/>
              <w:left w:val="single" w:sz="6" w:space="0" w:color="auto"/>
              <w:bottom w:val="single" w:sz="4" w:space="0" w:color="auto"/>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-12.7</w:t>
            </w:r>
          </w:p>
        </w:tc>
        <w:tc>
          <w:tcPr>
            <w:tcW w:w="819" w:type="dxa"/>
            <w:tcBorders>
              <w:top w:val="nil"/>
              <w:left w:val="single" w:sz="6" w:space="0" w:color="auto"/>
              <w:bottom w:val="single" w:sz="4" w:space="0" w:color="auto"/>
              <w:right w:val="single" w:sz="6" w:space="0" w:color="auto"/>
            </w:tcBorders>
            <w:shd w:val="clear" w:color="auto" w:fill="auto"/>
            <w:vAlign w:val="center"/>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79.2</w:t>
            </w:r>
          </w:p>
        </w:tc>
        <w:tc>
          <w:tcPr>
            <w:tcW w:w="931" w:type="dxa"/>
            <w:tcBorders>
              <w:top w:val="nil"/>
              <w:left w:val="single" w:sz="6" w:space="0" w:color="auto"/>
              <w:bottom w:val="single" w:sz="4" w:space="0" w:color="auto"/>
              <w:right w:val="single" w:sz="6" w:space="0" w:color="auto"/>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r w:rsidRPr="00A14A36">
              <w:rPr>
                <w:rFonts w:eastAsia="標楷體" w:hint="eastAsia"/>
                <w:sz w:val="22"/>
              </w:rPr>
              <w:t>-0.8</w:t>
            </w:r>
          </w:p>
        </w:tc>
        <w:tc>
          <w:tcPr>
            <w:tcW w:w="853" w:type="dxa"/>
            <w:tcBorders>
              <w:top w:val="nil"/>
              <w:left w:val="single" w:sz="6" w:space="0" w:color="auto"/>
              <w:bottom w:val="single" w:sz="4" w:space="0" w:color="auto"/>
              <w:right w:val="nil"/>
            </w:tcBorders>
            <w:shd w:val="clear" w:color="auto" w:fill="auto"/>
          </w:tcPr>
          <w:p w:rsidR="00A14A36" w:rsidRPr="00A14A36" w:rsidRDefault="00A14A36" w:rsidP="00A14A36">
            <w:pPr>
              <w:autoSpaceDE w:val="0"/>
              <w:autoSpaceDN w:val="0"/>
              <w:adjustRightInd w:val="0"/>
              <w:snapToGrid w:val="0"/>
              <w:spacing w:line="380" w:lineRule="exact"/>
              <w:jc w:val="center"/>
              <w:rPr>
                <w:rFonts w:eastAsia="標楷體"/>
                <w:sz w:val="22"/>
              </w:rPr>
            </w:pPr>
          </w:p>
        </w:tc>
      </w:tr>
    </w:tbl>
    <w:p w:rsidR="00323631" w:rsidRPr="00A14A36" w:rsidRDefault="00323631" w:rsidP="00323631">
      <w:pPr>
        <w:wordWrap w:val="0"/>
        <w:snapToGrid w:val="0"/>
        <w:ind w:rightChars="13" w:right="31"/>
        <w:rPr>
          <w:b/>
        </w:rPr>
      </w:pPr>
      <w:r w:rsidRPr="00A14A36">
        <w:rPr>
          <w:rFonts w:eastAsia="標楷體"/>
          <w:sz w:val="22"/>
          <w:szCs w:val="22"/>
          <w:lang w:val="zh-TW"/>
        </w:rPr>
        <w:t>資料來源：新加坡統計局。</w:t>
      </w:r>
    </w:p>
    <w:p w:rsidR="00153EA4" w:rsidRPr="005A46C3" w:rsidRDefault="00153EA4" w:rsidP="006D20BB">
      <w:pPr>
        <w:wordWrap w:val="0"/>
        <w:snapToGrid w:val="0"/>
        <w:ind w:rightChars="13" w:right="31"/>
        <w:rPr>
          <w:rFonts w:eastAsia="標楷體"/>
          <w:b/>
          <w:bCs/>
          <w:color w:val="FF0000"/>
          <w:sz w:val="40"/>
          <w:szCs w:val="36"/>
        </w:rPr>
      </w:pPr>
      <w:r w:rsidRPr="005A46C3">
        <w:rPr>
          <w:rFonts w:eastAsia="標楷體"/>
          <w:b/>
          <w:bCs/>
          <w:color w:val="FF0000"/>
          <w:sz w:val="40"/>
          <w:szCs w:val="36"/>
        </w:rPr>
        <w:br w:type="page"/>
      </w:r>
    </w:p>
    <w:p w:rsidR="00153EA4" w:rsidRPr="00A14A36" w:rsidRDefault="00153EA4" w:rsidP="00A8137A">
      <w:pPr>
        <w:pStyle w:val="k3a"/>
        <w:numPr>
          <w:ilvl w:val="0"/>
          <w:numId w:val="11"/>
        </w:numPr>
        <w:tabs>
          <w:tab w:val="left" w:pos="540"/>
        </w:tabs>
        <w:spacing w:before="180" w:line="240" w:lineRule="atLeast"/>
        <w:ind w:leftChars="0" w:right="0" w:firstLineChars="0"/>
        <w:rPr>
          <w:b/>
          <w:szCs w:val="28"/>
        </w:rPr>
      </w:pPr>
      <w:r w:rsidRPr="00A14A36">
        <w:rPr>
          <w:b/>
          <w:szCs w:val="28"/>
        </w:rPr>
        <w:t>香港</w:t>
      </w:r>
    </w:p>
    <w:p w:rsidR="00147FA8" w:rsidRPr="005A46C3" w:rsidRDefault="00A14A36" w:rsidP="00147FA8">
      <w:pPr>
        <w:pStyle w:val="afffff"/>
        <w:numPr>
          <w:ilvl w:val="0"/>
          <w:numId w:val="21"/>
        </w:numPr>
        <w:snapToGrid w:val="0"/>
        <w:spacing w:before="180" w:line="300" w:lineRule="auto"/>
        <w:ind w:leftChars="0" w:rightChars="-95" w:right="-228" w:firstLineChars="0"/>
        <w:rPr>
          <w:rFonts w:ascii="Times New Roman" w:eastAsia="標楷體" w:hAnsi="Times New Roman"/>
          <w:color w:val="FF0000"/>
          <w:sz w:val="28"/>
          <w:szCs w:val="28"/>
        </w:rPr>
      </w:pPr>
      <w:r w:rsidRPr="00B8477A">
        <w:rPr>
          <w:rFonts w:ascii="Times New Roman" w:eastAsia="標楷體" w:hAnsi="Times New Roman" w:hint="eastAsia"/>
          <w:sz w:val="28"/>
          <w:szCs w:val="28"/>
        </w:rPr>
        <w:t>香港政府今</w:t>
      </w:r>
      <w:r w:rsidRPr="00B8477A">
        <w:rPr>
          <w:rFonts w:ascii="Times New Roman" w:eastAsia="標楷體" w:hAnsi="Times New Roman" w:hint="eastAsia"/>
          <w:sz w:val="28"/>
          <w:szCs w:val="28"/>
        </w:rPr>
        <w:t>(2015)</w:t>
      </w:r>
      <w:r w:rsidRPr="00B8477A">
        <w:rPr>
          <w:rFonts w:ascii="Times New Roman" w:eastAsia="標楷體" w:hAnsi="Times New Roman" w:hint="eastAsia"/>
          <w:sz w:val="28"/>
          <w:szCs w:val="28"/>
        </w:rPr>
        <w:t>年</w:t>
      </w:r>
      <w:r w:rsidRPr="00B8477A">
        <w:rPr>
          <w:rFonts w:ascii="Times New Roman" w:eastAsia="標楷體" w:hAnsi="Times New Roman" w:hint="eastAsia"/>
          <w:sz w:val="28"/>
          <w:szCs w:val="28"/>
        </w:rPr>
        <w:t>11</w:t>
      </w:r>
      <w:r w:rsidRPr="00B8477A">
        <w:rPr>
          <w:rFonts w:ascii="Times New Roman" w:eastAsia="標楷體" w:hAnsi="Times New Roman" w:hint="eastAsia"/>
          <w:sz w:val="28"/>
          <w:szCs w:val="28"/>
        </w:rPr>
        <w:t>月</w:t>
      </w:r>
      <w:r w:rsidRPr="00B8477A">
        <w:rPr>
          <w:rFonts w:ascii="Times New Roman" w:eastAsia="標楷體" w:hAnsi="Times New Roman" w:hint="eastAsia"/>
          <w:sz w:val="28"/>
          <w:szCs w:val="28"/>
        </w:rPr>
        <w:t>13</w:t>
      </w:r>
      <w:r w:rsidRPr="00B8477A">
        <w:rPr>
          <w:rFonts w:ascii="Times New Roman" w:eastAsia="標楷體" w:hAnsi="Times New Roman" w:hint="eastAsia"/>
          <w:sz w:val="28"/>
          <w:szCs w:val="28"/>
        </w:rPr>
        <w:t>日發布《</w:t>
      </w:r>
      <w:r w:rsidRPr="00B8477A">
        <w:rPr>
          <w:rFonts w:ascii="Times New Roman" w:eastAsia="標楷體" w:hAnsi="Times New Roman" w:hint="eastAsia"/>
          <w:sz w:val="28"/>
          <w:szCs w:val="28"/>
        </w:rPr>
        <w:t>2015</w:t>
      </w:r>
      <w:r w:rsidRPr="00B8477A">
        <w:rPr>
          <w:rFonts w:ascii="Times New Roman" w:eastAsia="標楷體" w:hAnsi="Times New Roman" w:hint="eastAsia"/>
          <w:sz w:val="28"/>
          <w:szCs w:val="28"/>
        </w:rPr>
        <w:t>年第</w:t>
      </w:r>
      <w:r w:rsidRPr="00B8477A">
        <w:rPr>
          <w:rFonts w:ascii="Times New Roman" w:eastAsia="標楷體" w:hAnsi="Times New Roman" w:hint="eastAsia"/>
          <w:sz w:val="28"/>
          <w:szCs w:val="28"/>
        </w:rPr>
        <w:t>3</w:t>
      </w:r>
      <w:r w:rsidRPr="00B8477A">
        <w:rPr>
          <w:rFonts w:ascii="Times New Roman" w:eastAsia="標楷體" w:hAnsi="Times New Roman" w:hint="eastAsia"/>
          <w:sz w:val="28"/>
          <w:szCs w:val="28"/>
        </w:rPr>
        <w:t>季經濟報告》，第</w:t>
      </w:r>
      <w:r w:rsidRPr="00B8477A">
        <w:rPr>
          <w:rFonts w:ascii="Times New Roman" w:eastAsia="標楷體" w:hAnsi="Times New Roman" w:hint="eastAsia"/>
          <w:sz w:val="28"/>
          <w:szCs w:val="28"/>
        </w:rPr>
        <w:t>3</w:t>
      </w:r>
      <w:r w:rsidRPr="00B8477A">
        <w:rPr>
          <w:rFonts w:ascii="Times New Roman" w:eastAsia="標楷體" w:hAnsi="Times New Roman" w:hint="eastAsia"/>
          <w:sz w:val="28"/>
          <w:szCs w:val="28"/>
        </w:rPr>
        <w:t>季經濟成長率</w:t>
      </w:r>
      <w:r w:rsidRPr="00B8477A">
        <w:rPr>
          <w:rFonts w:ascii="Times New Roman" w:eastAsia="標楷體" w:hAnsi="Times New Roman" w:hint="eastAsia"/>
          <w:sz w:val="28"/>
          <w:szCs w:val="28"/>
        </w:rPr>
        <w:t>2.3%</w:t>
      </w:r>
      <w:r w:rsidRPr="00B8477A">
        <w:rPr>
          <w:rFonts w:ascii="Times New Roman" w:eastAsia="標楷體" w:hAnsi="Times New Roman" w:hint="eastAsia"/>
          <w:sz w:val="28"/>
          <w:szCs w:val="28"/>
        </w:rPr>
        <w:t>，較上季減少</w:t>
      </w:r>
      <w:r w:rsidRPr="00B8477A">
        <w:rPr>
          <w:rFonts w:ascii="Times New Roman" w:eastAsia="標楷體" w:hAnsi="Times New Roman" w:hint="eastAsia"/>
          <w:sz w:val="28"/>
          <w:szCs w:val="28"/>
        </w:rPr>
        <w:t>0.5</w:t>
      </w:r>
      <w:r w:rsidRPr="00B8477A">
        <w:rPr>
          <w:rFonts w:ascii="Times New Roman" w:eastAsia="標楷體" w:hAnsi="Times New Roman" w:hint="eastAsia"/>
          <w:sz w:val="28"/>
          <w:szCs w:val="28"/>
        </w:rPr>
        <w:t>個百分點，主因係受全球經濟疲弱及美國升息預期，引發新興市場資金外流之影響，導致亞洲地區出口普遍下跌，經濟成長趨緩。考量全球經濟仍顯低迷，短期內香港出口難有起色，加上旅遊業近期表現疲弱，預測香港</w:t>
      </w:r>
      <w:r w:rsidR="00B130AA">
        <w:rPr>
          <w:rFonts w:ascii="Times New Roman" w:eastAsia="標楷體" w:hAnsi="Times New Roman" w:hint="eastAsia"/>
          <w:sz w:val="28"/>
          <w:szCs w:val="28"/>
        </w:rPr>
        <w:t>今</w:t>
      </w:r>
      <w:r w:rsidRPr="00B8477A">
        <w:rPr>
          <w:rFonts w:ascii="Times New Roman" w:eastAsia="標楷體" w:hAnsi="Times New Roman" w:hint="eastAsia"/>
          <w:sz w:val="28"/>
          <w:szCs w:val="28"/>
        </w:rPr>
        <w:t>年經濟成長率</w:t>
      </w:r>
      <w:r w:rsidRPr="00B8477A">
        <w:rPr>
          <w:rFonts w:ascii="Times New Roman" w:eastAsia="標楷體" w:hAnsi="Times New Roman" w:hint="eastAsia"/>
          <w:sz w:val="28"/>
          <w:szCs w:val="28"/>
        </w:rPr>
        <w:t>2.4%</w:t>
      </w:r>
      <w:r w:rsidRPr="00B8477A">
        <w:rPr>
          <w:rFonts w:ascii="Times New Roman" w:eastAsia="標楷體" w:hAnsi="Times New Roman" w:hint="eastAsia"/>
          <w:sz w:val="28"/>
          <w:szCs w:val="28"/>
        </w:rPr>
        <w:t>，仍介於前次</w:t>
      </w:r>
      <w:r w:rsidRPr="00B8477A">
        <w:rPr>
          <w:rFonts w:ascii="Times New Roman" w:eastAsia="標楷體" w:hAnsi="Times New Roman" w:hint="eastAsia"/>
          <w:sz w:val="28"/>
          <w:szCs w:val="28"/>
        </w:rPr>
        <w:t>(8</w:t>
      </w:r>
      <w:r w:rsidRPr="00B8477A">
        <w:rPr>
          <w:rFonts w:ascii="Times New Roman" w:eastAsia="標楷體" w:hAnsi="Times New Roman" w:hint="eastAsia"/>
          <w:sz w:val="28"/>
          <w:szCs w:val="28"/>
        </w:rPr>
        <w:t>月</w:t>
      </w:r>
      <w:r w:rsidRPr="00B8477A">
        <w:rPr>
          <w:rFonts w:ascii="Times New Roman" w:eastAsia="標楷體" w:hAnsi="Times New Roman" w:hint="eastAsia"/>
          <w:sz w:val="28"/>
          <w:szCs w:val="28"/>
        </w:rPr>
        <w:t>)</w:t>
      </w:r>
      <w:r w:rsidRPr="00B8477A">
        <w:rPr>
          <w:rFonts w:ascii="Times New Roman" w:eastAsia="標楷體" w:hAnsi="Times New Roman" w:hint="eastAsia"/>
          <w:sz w:val="28"/>
          <w:szCs w:val="28"/>
        </w:rPr>
        <w:t>公布之</w:t>
      </w:r>
      <w:r w:rsidRPr="00B8477A">
        <w:rPr>
          <w:rFonts w:ascii="Times New Roman" w:eastAsia="標楷體" w:hAnsi="Times New Roman" w:hint="eastAsia"/>
          <w:sz w:val="28"/>
          <w:szCs w:val="28"/>
        </w:rPr>
        <w:t>2%</w:t>
      </w:r>
      <w:r w:rsidRPr="00B8477A">
        <w:rPr>
          <w:rFonts w:ascii="Times New Roman" w:eastAsia="標楷體" w:hAnsi="Times New Roman" w:hint="eastAsia"/>
          <w:sz w:val="28"/>
          <w:szCs w:val="28"/>
        </w:rPr>
        <w:t>至</w:t>
      </w:r>
      <w:r w:rsidRPr="00B8477A">
        <w:rPr>
          <w:rFonts w:ascii="Times New Roman" w:eastAsia="標楷體" w:hAnsi="Times New Roman" w:hint="eastAsia"/>
          <w:sz w:val="28"/>
          <w:szCs w:val="28"/>
        </w:rPr>
        <w:t>3%</w:t>
      </w:r>
      <w:r w:rsidRPr="00B8477A">
        <w:rPr>
          <w:rFonts w:ascii="Times New Roman" w:eastAsia="標楷體" w:hAnsi="Times New Roman" w:hint="eastAsia"/>
          <w:sz w:val="28"/>
          <w:szCs w:val="28"/>
        </w:rPr>
        <w:t>區間。</w:t>
      </w:r>
    </w:p>
    <w:p w:rsidR="00BF144C" w:rsidRPr="005A46C3" w:rsidRDefault="00A14A36" w:rsidP="00BF144C">
      <w:pPr>
        <w:numPr>
          <w:ilvl w:val="0"/>
          <w:numId w:val="21"/>
        </w:numPr>
        <w:snapToGrid w:val="0"/>
        <w:spacing w:beforeLines="50" w:before="180" w:line="300" w:lineRule="auto"/>
        <w:ind w:right="-227"/>
        <w:jc w:val="both"/>
        <w:rPr>
          <w:rFonts w:eastAsia="標楷體"/>
          <w:color w:val="FF0000"/>
          <w:sz w:val="28"/>
          <w:szCs w:val="28"/>
        </w:rPr>
      </w:pPr>
      <w:r w:rsidRPr="00B8477A">
        <w:rPr>
          <w:rFonts w:eastAsia="標楷體" w:hint="eastAsia"/>
          <w:sz w:val="28"/>
          <w:szCs w:val="28"/>
        </w:rPr>
        <w:t>香港</w:t>
      </w:r>
      <w:r w:rsidRPr="00B8477A">
        <w:rPr>
          <w:rFonts w:eastAsia="標楷體" w:hint="eastAsia"/>
          <w:sz w:val="28"/>
          <w:szCs w:val="28"/>
        </w:rPr>
        <w:t>2015</w:t>
      </w:r>
      <w:r w:rsidRPr="00B8477A">
        <w:rPr>
          <w:rFonts w:eastAsia="標楷體" w:hint="eastAsia"/>
          <w:sz w:val="28"/>
          <w:szCs w:val="28"/>
        </w:rPr>
        <w:t>年第</w:t>
      </w:r>
      <w:r w:rsidRPr="00B8477A">
        <w:rPr>
          <w:rFonts w:eastAsia="標楷體" w:hint="eastAsia"/>
          <w:sz w:val="28"/>
          <w:szCs w:val="28"/>
        </w:rPr>
        <w:t>3</w:t>
      </w:r>
      <w:r w:rsidRPr="00B8477A">
        <w:rPr>
          <w:rFonts w:eastAsia="標楷體" w:hint="eastAsia"/>
          <w:sz w:val="28"/>
          <w:szCs w:val="28"/>
        </w:rPr>
        <w:t>季貨物出口衰退</w:t>
      </w:r>
      <w:r w:rsidRPr="00B8477A">
        <w:rPr>
          <w:rFonts w:eastAsia="標楷體" w:hint="eastAsia"/>
          <w:sz w:val="28"/>
          <w:szCs w:val="28"/>
        </w:rPr>
        <w:t>3.2%</w:t>
      </w:r>
      <w:r w:rsidRPr="00B8477A">
        <w:rPr>
          <w:rFonts w:eastAsia="標楷體" w:hint="eastAsia"/>
          <w:sz w:val="28"/>
          <w:szCs w:val="28"/>
        </w:rPr>
        <w:t>，反映全球需求不振，亞洲生產活動大幅受挫。另</w:t>
      </w:r>
      <w:r w:rsidRPr="00B8477A">
        <w:rPr>
          <w:rFonts w:eastAsia="標楷體" w:hint="eastAsia"/>
          <w:sz w:val="28"/>
          <w:szCs w:val="28"/>
        </w:rPr>
        <w:t>9</w:t>
      </w:r>
      <w:r w:rsidRPr="00B8477A">
        <w:rPr>
          <w:rFonts w:eastAsia="標楷體" w:hint="eastAsia"/>
          <w:sz w:val="28"/>
          <w:szCs w:val="28"/>
        </w:rPr>
        <w:t>月出口金額為</w:t>
      </w:r>
      <w:r w:rsidRPr="00B8477A">
        <w:rPr>
          <w:rFonts w:eastAsia="標楷體" w:hint="eastAsia"/>
          <w:sz w:val="28"/>
          <w:szCs w:val="28"/>
        </w:rPr>
        <w:t>3,167</w:t>
      </w:r>
      <w:r w:rsidRPr="00B8477A">
        <w:rPr>
          <w:rFonts w:eastAsia="標楷體" w:hint="eastAsia"/>
          <w:sz w:val="28"/>
          <w:szCs w:val="28"/>
        </w:rPr>
        <w:t>億港元，較上年同月衰退</w:t>
      </w:r>
      <w:r w:rsidRPr="00B8477A">
        <w:rPr>
          <w:rFonts w:eastAsia="標楷體" w:hint="eastAsia"/>
          <w:sz w:val="28"/>
          <w:szCs w:val="28"/>
        </w:rPr>
        <w:t>4.6%</w:t>
      </w:r>
      <w:r w:rsidRPr="00B8477A">
        <w:rPr>
          <w:rFonts w:eastAsia="標楷體" w:hint="eastAsia"/>
          <w:sz w:val="28"/>
          <w:szCs w:val="28"/>
        </w:rPr>
        <w:t>，進口金額</w:t>
      </w:r>
      <w:r w:rsidRPr="00B8477A">
        <w:rPr>
          <w:rFonts w:eastAsia="標楷體" w:hint="eastAsia"/>
          <w:sz w:val="28"/>
          <w:szCs w:val="28"/>
        </w:rPr>
        <w:t>3,531</w:t>
      </w:r>
      <w:r w:rsidRPr="00B8477A">
        <w:rPr>
          <w:rFonts w:eastAsia="標楷體" w:hint="eastAsia"/>
          <w:sz w:val="28"/>
          <w:szCs w:val="28"/>
        </w:rPr>
        <w:t>億港元，衰退</w:t>
      </w:r>
      <w:r w:rsidRPr="00B8477A">
        <w:rPr>
          <w:rFonts w:eastAsia="標楷體" w:hint="eastAsia"/>
          <w:sz w:val="28"/>
          <w:szCs w:val="28"/>
        </w:rPr>
        <w:t>7.6%</w:t>
      </w:r>
      <w:r w:rsidRPr="00B8477A">
        <w:rPr>
          <w:rFonts w:eastAsia="標楷體" w:hint="eastAsia"/>
          <w:sz w:val="28"/>
          <w:szCs w:val="28"/>
        </w:rPr>
        <w:t>。在出口地區方面，除輸往德國有微幅成長</w:t>
      </w:r>
      <w:r w:rsidRPr="00B8477A">
        <w:rPr>
          <w:rFonts w:eastAsia="標楷體" w:hint="eastAsia"/>
          <w:sz w:val="28"/>
          <w:szCs w:val="28"/>
        </w:rPr>
        <w:t>(1.0%)</w:t>
      </w:r>
      <w:r w:rsidRPr="00B8477A">
        <w:rPr>
          <w:rFonts w:eastAsia="標楷體" w:hint="eastAsia"/>
          <w:sz w:val="28"/>
          <w:szCs w:val="28"/>
        </w:rPr>
        <w:t>外，其餘日本</w:t>
      </w:r>
      <w:r w:rsidRPr="00B8477A">
        <w:rPr>
          <w:rFonts w:eastAsia="標楷體" w:hint="eastAsia"/>
          <w:sz w:val="28"/>
          <w:szCs w:val="28"/>
        </w:rPr>
        <w:t>(-3.3%)</w:t>
      </w:r>
      <w:r w:rsidRPr="00B8477A">
        <w:rPr>
          <w:rFonts w:eastAsia="標楷體" w:hint="eastAsia"/>
          <w:sz w:val="28"/>
          <w:szCs w:val="28"/>
        </w:rPr>
        <w:t>、印度</w:t>
      </w:r>
      <w:r w:rsidRPr="00B8477A">
        <w:rPr>
          <w:rFonts w:eastAsia="標楷體" w:hint="eastAsia"/>
          <w:sz w:val="28"/>
          <w:szCs w:val="28"/>
        </w:rPr>
        <w:t>(-2.9%)</w:t>
      </w:r>
      <w:r w:rsidRPr="00B8477A">
        <w:rPr>
          <w:rFonts w:eastAsia="標楷體" w:hint="eastAsia"/>
          <w:sz w:val="28"/>
          <w:szCs w:val="28"/>
        </w:rPr>
        <w:t>、中國大陸</w:t>
      </w:r>
      <w:r w:rsidRPr="00B8477A">
        <w:rPr>
          <w:rFonts w:eastAsia="標楷體" w:hint="eastAsia"/>
          <w:sz w:val="28"/>
          <w:szCs w:val="28"/>
        </w:rPr>
        <w:t>(-1.4%)</w:t>
      </w:r>
      <w:r w:rsidRPr="00B8477A">
        <w:rPr>
          <w:rFonts w:eastAsia="標楷體" w:hint="eastAsia"/>
          <w:sz w:val="28"/>
          <w:szCs w:val="28"/>
        </w:rPr>
        <w:t>及美國</w:t>
      </w:r>
      <w:r w:rsidRPr="00B8477A">
        <w:rPr>
          <w:rFonts w:eastAsia="標楷體" w:hint="eastAsia"/>
          <w:sz w:val="28"/>
          <w:szCs w:val="28"/>
        </w:rPr>
        <w:t>(-1.3%)</w:t>
      </w:r>
      <w:r w:rsidRPr="00B8477A">
        <w:rPr>
          <w:rFonts w:eastAsia="標楷體" w:hint="eastAsia"/>
          <w:sz w:val="28"/>
          <w:szCs w:val="28"/>
        </w:rPr>
        <w:t>皆下跌。</w:t>
      </w:r>
    </w:p>
    <w:p w:rsidR="00147FA8" w:rsidRPr="005A46C3" w:rsidRDefault="00A14A36" w:rsidP="00BF144C">
      <w:pPr>
        <w:pStyle w:val="afffff"/>
        <w:numPr>
          <w:ilvl w:val="0"/>
          <w:numId w:val="21"/>
        </w:numPr>
        <w:snapToGrid w:val="0"/>
        <w:spacing w:before="180" w:line="300" w:lineRule="auto"/>
        <w:ind w:leftChars="0" w:rightChars="-95" w:right="-228" w:firstLineChars="0"/>
        <w:rPr>
          <w:rFonts w:ascii="Times New Roman" w:eastAsia="標楷體" w:hAnsi="Times New Roman"/>
          <w:color w:val="FF0000"/>
          <w:sz w:val="28"/>
          <w:szCs w:val="28"/>
        </w:rPr>
      </w:pPr>
      <w:r w:rsidRPr="00B8477A">
        <w:rPr>
          <w:rFonts w:ascii="Times New Roman" w:eastAsia="標楷體" w:hAnsi="Times New Roman"/>
          <w:sz w:val="28"/>
          <w:szCs w:val="28"/>
        </w:rPr>
        <w:t>香港</w:t>
      </w:r>
      <w:r w:rsidRPr="00B8477A">
        <w:rPr>
          <w:rFonts w:ascii="Times New Roman" w:eastAsia="標楷體" w:hAnsi="Times New Roman"/>
          <w:sz w:val="28"/>
          <w:szCs w:val="28"/>
        </w:rPr>
        <w:t>2015</w:t>
      </w:r>
      <w:r w:rsidRPr="00B8477A">
        <w:rPr>
          <w:rFonts w:ascii="Times New Roman" w:eastAsia="標楷體" w:hAnsi="Times New Roman"/>
          <w:sz w:val="28"/>
          <w:szCs w:val="28"/>
        </w:rPr>
        <w:t>年</w:t>
      </w:r>
      <w:r w:rsidRPr="00B8477A">
        <w:rPr>
          <w:rFonts w:ascii="Times New Roman" w:eastAsia="標楷體" w:hAnsi="Times New Roman" w:hint="eastAsia"/>
          <w:sz w:val="28"/>
          <w:szCs w:val="28"/>
        </w:rPr>
        <w:t>9</w:t>
      </w:r>
      <w:r w:rsidRPr="00B8477A">
        <w:rPr>
          <w:rFonts w:ascii="Times New Roman" w:eastAsia="標楷體" w:hAnsi="Times New Roman"/>
          <w:sz w:val="28"/>
          <w:szCs w:val="28"/>
        </w:rPr>
        <w:t>月零售業銷售額為</w:t>
      </w:r>
      <w:r w:rsidRPr="00B8477A">
        <w:rPr>
          <w:rFonts w:ascii="Times New Roman" w:eastAsia="標楷體" w:hAnsi="Times New Roman" w:hint="eastAsia"/>
          <w:sz w:val="28"/>
          <w:szCs w:val="28"/>
        </w:rPr>
        <w:t>352</w:t>
      </w:r>
      <w:r w:rsidRPr="00B8477A">
        <w:rPr>
          <w:rFonts w:ascii="Times New Roman" w:eastAsia="標楷體" w:hAnsi="Times New Roman"/>
          <w:sz w:val="28"/>
          <w:szCs w:val="28"/>
        </w:rPr>
        <w:t>億港元，較上年同月衰退</w:t>
      </w:r>
      <w:r w:rsidRPr="00B8477A">
        <w:rPr>
          <w:rFonts w:ascii="Times New Roman" w:eastAsia="標楷體" w:hAnsi="Times New Roman" w:hint="eastAsia"/>
          <w:sz w:val="28"/>
          <w:szCs w:val="28"/>
        </w:rPr>
        <w:t>6</w:t>
      </w:r>
      <w:r w:rsidRPr="00B8477A">
        <w:rPr>
          <w:rFonts w:ascii="Times New Roman" w:eastAsia="標楷體" w:hAnsi="Times New Roman"/>
          <w:sz w:val="28"/>
          <w:szCs w:val="28"/>
        </w:rPr>
        <w:t>.4%</w:t>
      </w:r>
      <w:r w:rsidRPr="00B8477A">
        <w:rPr>
          <w:rFonts w:ascii="Times New Roman" w:eastAsia="標楷體" w:hAnsi="Times New Roman"/>
          <w:sz w:val="28"/>
          <w:szCs w:val="28"/>
        </w:rPr>
        <w:t>，主因</w:t>
      </w:r>
      <w:r w:rsidRPr="00B8477A">
        <w:rPr>
          <w:rFonts w:ascii="Times New Roman" w:eastAsia="標楷體" w:hAnsi="Times New Roman" w:hint="eastAsia"/>
          <w:sz w:val="28"/>
          <w:szCs w:val="28"/>
        </w:rPr>
        <w:t>珠寶首飾、鐘錶及名貴禮物</w:t>
      </w:r>
      <w:r w:rsidRPr="00B8477A">
        <w:rPr>
          <w:rFonts w:ascii="Times New Roman" w:eastAsia="標楷體" w:hAnsi="Times New Roman" w:hint="eastAsia"/>
          <w:sz w:val="28"/>
          <w:szCs w:val="28"/>
        </w:rPr>
        <w:t>(-22.9%)</w:t>
      </w:r>
      <w:r w:rsidR="009C4043">
        <w:rPr>
          <w:rFonts w:ascii="Times New Roman" w:eastAsia="標楷體" w:hAnsi="Times New Roman" w:hint="eastAsia"/>
          <w:sz w:val="28"/>
          <w:szCs w:val="28"/>
        </w:rPr>
        <w:t>及</w:t>
      </w:r>
      <w:r w:rsidRPr="00B8477A">
        <w:rPr>
          <w:rFonts w:ascii="Times New Roman" w:eastAsia="標楷體" w:hAnsi="Times New Roman"/>
          <w:sz w:val="28"/>
          <w:szCs w:val="28"/>
        </w:rPr>
        <w:t>服裝</w:t>
      </w:r>
      <w:r w:rsidRPr="00B8477A">
        <w:rPr>
          <w:rFonts w:ascii="Times New Roman" w:eastAsia="標楷體" w:hAnsi="Times New Roman"/>
          <w:sz w:val="28"/>
          <w:szCs w:val="28"/>
        </w:rPr>
        <w:t>(-1</w:t>
      </w:r>
      <w:r w:rsidRPr="00B8477A">
        <w:rPr>
          <w:rFonts w:ascii="Times New Roman" w:eastAsia="標楷體" w:hAnsi="Times New Roman" w:hint="eastAsia"/>
          <w:sz w:val="28"/>
          <w:szCs w:val="28"/>
        </w:rPr>
        <w:t>2</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3</w:t>
      </w:r>
      <w:r w:rsidRPr="00B8477A">
        <w:rPr>
          <w:rFonts w:ascii="Times New Roman" w:eastAsia="標楷體" w:hAnsi="Times New Roman"/>
          <w:sz w:val="28"/>
          <w:szCs w:val="28"/>
        </w:rPr>
        <w:t>%)</w:t>
      </w:r>
      <w:r w:rsidR="009C4043">
        <w:rPr>
          <w:rFonts w:ascii="Times New Roman" w:eastAsia="標楷體" w:hAnsi="Times New Roman" w:hint="eastAsia"/>
          <w:sz w:val="28"/>
          <w:szCs w:val="28"/>
        </w:rPr>
        <w:t>減少</w:t>
      </w:r>
      <w:r w:rsidRPr="00B8477A">
        <w:rPr>
          <w:rFonts w:ascii="Times New Roman" w:eastAsia="標楷體" w:hAnsi="Times New Roman"/>
          <w:sz w:val="28"/>
          <w:szCs w:val="28"/>
        </w:rPr>
        <w:t>；百貨公司貨品</w:t>
      </w:r>
      <w:r w:rsidRPr="00B8477A">
        <w:rPr>
          <w:rFonts w:ascii="Times New Roman" w:eastAsia="標楷體" w:hAnsi="Times New Roman"/>
          <w:sz w:val="28"/>
          <w:szCs w:val="28"/>
        </w:rPr>
        <w:t>(-</w:t>
      </w:r>
      <w:r w:rsidRPr="00B8477A">
        <w:rPr>
          <w:rFonts w:ascii="Times New Roman" w:eastAsia="標楷體" w:hAnsi="Times New Roman" w:hint="eastAsia"/>
          <w:sz w:val="28"/>
          <w:szCs w:val="28"/>
        </w:rPr>
        <w:t>5.1</w:t>
      </w:r>
      <w:r w:rsidRPr="00B8477A">
        <w:rPr>
          <w:rFonts w:ascii="Times New Roman" w:eastAsia="標楷體" w:hAnsi="Times New Roman"/>
          <w:sz w:val="28"/>
          <w:szCs w:val="28"/>
        </w:rPr>
        <w:t>%)</w:t>
      </w:r>
      <w:r w:rsidRPr="00B8477A">
        <w:rPr>
          <w:rFonts w:ascii="Times New Roman" w:eastAsia="標楷體" w:hAnsi="Times New Roman"/>
          <w:sz w:val="28"/>
          <w:szCs w:val="28"/>
        </w:rPr>
        <w:t>銷售額</w:t>
      </w:r>
      <w:r w:rsidR="009C4043">
        <w:rPr>
          <w:rFonts w:ascii="Times New Roman" w:eastAsia="標楷體" w:hAnsi="Times New Roman" w:hint="eastAsia"/>
          <w:sz w:val="28"/>
          <w:szCs w:val="28"/>
        </w:rPr>
        <w:t>亦</w:t>
      </w:r>
      <w:r w:rsidRPr="00B8477A">
        <w:rPr>
          <w:rFonts w:ascii="Times New Roman" w:eastAsia="標楷體" w:hAnsi="Times New Roman"/>
          <w:sz w:val="28"/>
          <w:szCs w:val="28"/>
        </w:rPr>
        <w:t>衰退</w:t>
      </w:r>
      <w:r w:rsidRPr="00B8477A">
        <w:rPr>
          <w:rFonts w:ascii="Times New Roman" w:eastAsia="標楷體" w:hAnsi="Times New Roman" w:hint="eastAsia"/>
          <w:sz w:val="28"/>
          <w:szCs w:val="28"/>
        </w:rPr>
        <w:t>。累計</w:t>
      </w:r>
      <w:r w:rsidRPr="00B8477A">
        <w:rPr>
          <w:rFonts w:ascii="Times New Roman" w:eastAsia="標楷體" w:hAnsi="Times New Roman" w:hint="eastAsia"/>
          <w:sz w:val="28"/>
          <w:szCs w:val="28"/>
        </w:rPr>
        <w:t>2015</w:t>
      </w:r>
      <w:r w:rsidRPr="00B8477A">
        <w:rPr>
          <w:rFonts w:ascii="Times New Roman" w:eastAsia="標楷體" w:hAnsi="Times New Roman" w:hint="eastAsia"/>
          <w:sz w:val="28"/>
          <w:szCs w:val="28"/>
        </w:rPr>
        <w:t>年</w:t>
      </w:r>
      <w:r w:rsidRPr="00B8477A">
        <w:rPr>
          <w:rFonts w:ascii="Times New Roman" w:eastAsia="標楷體" w:hAnsi="Times New Roman" w:hint="eastAsia"/>
          <w:sz w:val="28"/>
          <w:szCs w:val="28"/>
        </w:rPr>
        <w:t>1</w:t>
      </w:r>
      <w:r w:rsidRPr="00B8477A">
        <w:rPr>
          <w:rFonts w:ascii="Times New Roman" w:eastAsia="標楷體" w:hAnsi="Times New Roman" w:hint="eastAsia"/>
          <w:sz w:val="28"/>
          <w:szCs w:val="28"/>
        </w:rPr>
        <w:t>至</w:t>
      </w:r>
      <w:r w:rsidRPr="00B8477A">
        <w:rPr>
          <w:rFonts w:ascii="Times New Roman" w:eastAsia="標楷體" w:hAnsi="Times New Roman" w:hint="eastAsia"/>
          <w:sz w:val="28"/>
          <w:szCs w:val="28"/>
        </w:rPr>
        <w:t>9</w:t>
      </w:r>
      <w:r w:rsidRPr="00B8477A">
        <w:rPr>
          <w:rFonts w:ascii="Times New Roman" w:eastAsia="標楷體" w:hAnsi="Times New Roman" w:hint="eastAsia"/>
          <w:sz w:val="28"/>
          <w:szCs w:val="28"/>
        </w:rPr>
        <w:t>月較上年同期衰退</w:t>
      </w:r>
      <w:r w:rsidRPr="00B8477A">
        <w:rPr>
          <w:rFonts w:ascii="Times New Roman" w:eastAsia="標楷體" w:hAnsi="Times New Roman" w:hint="eastAsia"/>
          <w:sz w:val="28"/>
          <w:szCs w:val="28"/>
        </w:rPr>
        <w:t>2.7%</w:t>
      </w:r>
      <w:r w:rsidRPr="00B8477A">
        <w:rPr>
          <w:rFonts w:ascii="Times New Roman" w:eastAsia="標楷體" w:hAnsi="Times New Roman" w:hint="eastAsia"/>
          <w:sz w:val="28"/>
          <w:szCs w:val="28"/>
        </w:rPr>
        <w:t>，</w:t>
      </w:r>
      <w:r w:rsidRPr="00B8477A">
        <w:rPr>
          <w:rFonts w:ascii="Times New Roman" w:eastAsia="標楷體" w:hAnsi="Times New Roman"/>
          <w:sz w:val="28"/>
          <w:szCs w:val="28"/>
        </w:rPr>
        <w:t>顯示香港旅遊業成長持續趨緩。</w:t>
      </w:r>
      <w:r w:rsidRPr="00B8477A">
        <w:rPr>
          <w:rFonts w:ascii="Times New Roman" w:eastAsia="標楷體" w:hAnsi="Times New Roman" w:hint="eastAsia"/>
          <w:sz w:val="28"/>
          <w:szCs w:val="28"/>
        </w:rPr>
        <w:t>另</w:t>
      </w:r>
      <w:r w:rsidRPr="00B8477A">
        <w:rPr>
          <w:rFonts w:ascii="Times New Roman" w:eastAsia="標楷體" w:hAnsi="Times New Roman" w:hint="eastAsia"/>
          <w:sz w:val="28"/>
          <w:szCs w:val="28"/>
        </w:rPr>
        <w:t>9</w:t>
      </w:r>
      <w:r w:rsidRPr="00B8477A">
        <w:rPr>
          <w:rFonts w:ascii="Times New Roman" w:eastAsia="標楷體" w:hAnsi="Times New Roman" w:hint="eastAsia"/>
          <w:sz w:val="28"/>
          <w:szCs w:val="28"/>
        </w:rPr>
        <w:t>月份食品、酒類飲品及菸草成長</w:t>
      </w:r>
      <w:r w:rsidRPr="00B8477A">
        <w:rPr>
          <w:rFonts w:ascii="Times New Roman" w:eastAsia="標楷體" w:hAnsi="Times New Roman" w:hint="eastAsia"/>
          <w:sz w:val="28"/>
          <w:szCs w:val="28"/>
        </w:rPr>
        <w:t>22.8%</w:t>
      </w:r>
      <w:r w:rsidRPr="00B8477A">
        <w:rPr>
          <w:rFonts w:ascii="Times New Roman" w:eastAsia="標楷體" w:hAnsi="Times New Roman" w:hint="eastAsia"/>
          <w:sz w:val="28"/>
          <w:szCs w:val="28"/>
        </w:rPr>
        <w:t>，主要因中秋節帶動食品銷售上升。</w:t>
      </w:r>
    </w:p>
    <w:p w:rsidR="00147FA8" w:rsidRPr="005A46C3" w:rsidRDefault="00A14A36" w:rsidP="00147FA8">
      <w:pPr>
        <w:pStyle w:val="afffff"/>
        <w:numPr>
          <w:ilvl w:val="0"/>
          <w:numId w:val="21"/>
        </w:numPr>
        <w:snapToGrid w:val="0"/>
        <w:spacing w:before="180" w:line="300" w:lineRule="auto"/>
        <w:ind w:leftChars="0" w:rightChars="-95" w:right="-228" w:firstLineChars="0"/>
        <w:rPr>
          <w:rFonts w:eastAsia="標楷體"/>
          <w:color w:val="FF0000"/>
          <w:sz w:val="28"/>
          <w:szCs w:val="28"/>
        </w:rPr>
      </w:pPr>
      <w:r w:rsidRPr="00B8477A">
        <w:rPr>
          <w:rFonts w:ascii="標楷體" w:eastAsia="標楷體" w:hAnsi="標楷體" w:hint="eastAsia"/>
          <w:sz w:val="28"/>
          <w:szCs w:val="28"/>
        </w:rPr>
        <w:t>香港立法會於今年</w:t>
      </w:r>
      <w:r w:rsidRPr="009C4043">
        <w:rPr>
          <w:rFonts w:ascii="Times New Roman" w:eastAsia="標楷體" w:hAnsi="Times New Roman"/>
          <w:sz w:val="28"/>
          <w:szCs w:val="28"/>
        </w:rPr>
        <w:t>10</w:t>
      </w:r>
      <w:r w:rsidRPr="009C4043">
        <w:rPr>
          <w:rFonts w:ascii="Times New Roman" w:eastAsia="標楷體" w:hAnsi="Times New Roman"/>
          <w:sz w:val="28"/>
          <w:szCs w:val="28"/>
        </w:rPr>
        <w:t>月</w:t>
      </w:r>
      <w:r w:rsidRPr="009C4043">
        <w:rPr>
          <w:rFonts w:ascii="Times New Roman" w:eastAsia="標楷體" w:hAnsi="Times New Roman"/>
          <w:sz w:val="28"/>
          <w:szCs w:val="28"/>
        </w:rPr>
        <w:t>29</w:t>
      </w:r>
      <w:r w:rsidRPr="009C4043">
        <w:rPr>
          <w:rFonts w:ascii="Times New Roman" w:eastAsia="標楷體" w:hAnsi="Times New Roman"/>
          <w:sz w:val="28"/>
          <w:szCs w:val="28"/>
        </w:rPr>
        <w:t>日通過「把握一帶一路機遇，尋找香港經濟新方向」的無拘束力議案，</w:t>
      </w:r>
      <w:r w:rsidRPr="00B8477A">
        <w:rPr>
          <w:rFonts w:ascii="標楷體" w:eastAsia="標楷體" w:hAnsi="標楷體" w:hint="eastAsia"/>
          <w:sz w:val="28"/>
          <w:szCs w:val="28"/>
        </w:rPr>
        <w:t>香港經發局局長表示將協助業界參與一帶一路，初期工作包括：加強對「一帶一路」地區商業投資環境調查、研究和資訊收集，提供業界運用；利用主要官員外訪及商貿拓銷活動強化香港作為「一帶一路」主要專業服務平台的訊息；積極尋求與「一帶一路」沿線國家締結自由貿易協定及促進和保護投資協定；擴展避免雙重課稅協定網絡；強化通關便利措施；舉辦或利用各界貿易研討會及經貿博覽會加強推廣工作，鼓勵中國大陸企業及外商以香港作為跳板打入沿線市場。</w:t>
      </w:r>
    </w:p>
    <w:p w:rsidR="00147FA8" w:rsidRPr="005A46C3" w:rsidRDefault="00147FA8" w:rsidP="00617A49">
      <w:pPr>
        <w:snapToGrid w:val="0"/>
        <w:spacing w:beforeLines="50" w:before="180" w:line="300" w:lineRule="auto"/>
        <w:ind w:right="-227"/>
        <w:jc w:val="both"/>
        <w:rPr>
          <w:rFonts w:eastAsia="標楷體"/>
          <w:color w:val="FF0000"/>
          <w:sz w:val="28"/>
          <w:szCs w:val="28"/>
        </w:rPr>
      </w:pPr>
    </w:p>
    <w:p w:rsidR="00153EA4" w:rsidRDefault="00153EA4" w:rsidP="00A14A36">
      <w:pPr>
        <w:widowControl/>
        <w:rPr>
          <w:rFonts w:eastAsia="標楷體"/>
          <w:color w:val="FF0000"/>
          <w:sz w:val="28"/>
          <w:szCs w:val="28"/>
        </w:rPr>
      </w:pPr>
    </w:p>
    <w:p w:rsidR="00A14A36" w:rsidRDefault="00A14A36" w:rsidP="00A14A36">
      <w:pPr>
        <w:widowControl/>
        <w:rPr>
          <w:rFonts w:eastAsia="標楷體"/>
          <w:color w:val="FF0000"/>
          <w:sz w:val="28"/>
          <w:szCs w:val="28"/>
        </w:rPr>
      </w:pPr>
    </w:p>
    <w:p w:rsidR="00A14A36" w:rsidRPr="005A46C3" w:rsidRDefault="00A14A36" w:rsidP="00A14A36">
      <w:pPr>
        <w:widowControl/>
        <w:rPr>
          <w:color w:val="FF0000"/>
          <w:lang w:val="zh-TW"/>
        </w:rPr>
      </w:pPr>
    </w:p>
    <w:p w:rsidR="004B3C8F" w:rsidRPr="00A14A36" w:rsidRDefault="004B3C8F" w:rsidP="004B3C8F">
      <w:pPr>
        <w:widowControl/>
        <w:tabs>
          <w:tab w:val="left" w:pos="6840"/>
        </w:tabs>
        <w:snapToGrid w:val="0"/>
        <w:spacing w:beforeLines="50" w:before="180" w:line="288" w:lineRule="auto"/>
        <w:jc w:val="center"/>
        <w:rPr>
          <w:rFonts w:eastAsia="標楷體"/>
          <w:b/>
          <w:kern w:val="0"/>
          <w:sz w:val="28"/>
          <w:szCs w:val="20"/>
        </w:rPr>
      </w:pPr>
      <w:r w:rsidRPr="00A14A36">
        <w:rPr>
          <w:rFonts w:eastAsia="標楷體"/>
          <w:b/>
          <w:kern w:val="0"/>
          <w:sz w:val="28"/>
          <w:szCs w:val="32"/>
          <w:lang w:val="zh-TW"/>
        </w:rPr>
        <w:t>表</w:t>
      </w:r>
      <w:r w:rsidRPr="00A14A36">
        <w:rPr>
          <w:rFonts w:eastAsia="標楷體"/>
          <w:b/>
          <w:kern w:val="0"/>
          <w:sz w:val="28"/>
          <w:szCs w:val="32"/>
          <w:lang w:val="zh-TW"/>
        </w:rPr>
        <w:t xml:space="preserve">1-3-4   </w:t>
      </w:r>
      <w:r w:rsidRPr="00A14A36">
        <w:rPr>
          <w:rFonts w:eastAsia="標楷體"/>
          <w:b/>
          <w:kern w:val="0"/>
          <w:sz w:val="28"/>
          <w:szCs w:val="32"/>
          <w:lang w:val="zh-TW"/>
        </w:rPr>
        <w:t>香港重要經濟指標</w:t>
      </w:r>
    </w:p>
    <w:p w:rsidR="004B3C8F" w:rsidRPr="00A14A36" w:rsidRDefault="004B3C8F" w:rsidP="004B3C8F">
      <w:pPr>
        <w:tabs>
          <w:tab w:val="left" w:pos="6840"/>
        </w:tabs>
        <w:snapToGrid w:val="0"/>
        <w:jc w:val="right"/>
        <w:rPr>
          <w:rFonts w:eastAsia="標楷體"/>
          <w:bCs/>
          <w:sz w:val="22"/>
          <w:szCs w:val="28"/>
        </w:rPr>
      </w:pPr>
      <w:r w:rsidRPr="00A14A36">
        <w:rPr>
          <w:rFonts w:eastAsia="標楷體"/>
          <w:bCs/>
          <w:sz w:val="28"/>
          <w:szCs w:val="32"/>
          <w:lang w:val="zh-TW"/>
        </w:rPr>
        <w:t xml:space="preserve">            </w:t>
      </w:r>
      <w:r w:rsidRPr="00A14A36">
        <w:rPr>
          <w:rFonts w:eastAsia="標楷體"/>
          <w:bCs/>
          <w:sz w:val="22"/>
          <w:szCs w:val="28"/>
          <w:lang w:val="zh-TW"/>
        </w:rPr>
        <w:t>單位：</w:t>
      </w:r>
      <w:r w:rsidRPr="00A14A36">
        <w:rPr>
          <w:rFonts w:eastAsia="標楷體"/>
          <w:bCs/>
          <w:sz w:val="22"/>
          <w:szCs w:val="28"/>
          <w:lang w:val="zh-TW"/>
        </w:rPr>
        <w:t>10</w:t>
      </w:r>
      <w:r w:rsidRPr="00A14A36">
        <w:rPr>
          <w:rFonts w:eastAsia="標楷體"/>
          <w:bCs/>
          <w:sz w:val="22"/>
          <w:szCs w:val="28"/>
          <w:lang w:val="zh-TW"/>
        </w:rPr>
        <w:t>億港元；</w:t>
      </w:r>
      <w:r w:rsidRPr="00A14A36">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A14A36" w:rsidRPr="00A14A36" w:rsidTr="00F71775">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rPr>
            </w:pPr>
            <w:r w:rsidRPr="00A14A36">
              <w:rPr>
                <w:rFonts w:eastAsia="標楷體"/>
                <w:bCs/>
                <w:sz w:val="22"/>
                <w:szCs w:val="22"/>
                <w:lang w:val="zh-TW"/>
              </w:rPr>
              <w:t>年</w:t>
            </w:r>
            <w:r w:rsidRPr="00A14A36">
              <w:rPr>
                <w:rFonts w:eastAsia="標楷體"/>
                <w:bCs/>
                <w:sz w:val="22"/>
                <w:szCs w:val="22"/>
              </w:rPr>
              <w:t>(</w:t>
            </w:r>
            <w:r w:rsidRPr="00A14A36">
              <w:rPr>
                <w:rFonts w:eastAsia="標楷體"/>
                <w:bCs/>
                <w:sz w:val="22"/>
                <w:szCs w:val="22"/>
                <w:lang w:val="zh-TW"/>
              </w:rPr>
              <w:t>月</w:t>
            </w:r>
            <w:r w:rsidRPr="00A14A36">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rPr>
            </w:pPr>
            <w:r w:rsidRPr="00A14A36">
              <w:rPr>
                <w:rFonts w:eastAsia="標楷體"/>
                <w:bCs/>
                <w:sz w:val="22"/>
                <w:szCs w:val="22"/>
                <w:lang w:val="zh-TW"/>
              </w:rPr>
              <w:t>實質</w:t>
            </w:r>
          </w:p>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rPr>
            </w:pPr>
            <w:r w:rsidRPr="00A14A36">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rPr>
            </w:pPr>
            <w:r w:rsidRPr="00A14A36">
              <w:rPr>
                <w:rFonts w:eastAsia="標楷體"/>
                <w:bCs/>
                <w:sz w:val="22"/>
                <w:szCs w:val="22"/>
                <w:lang w:val="zh-TW"/>
              </w:rPr>
              <w:t>工業</w:t>
            </w:r>
          </w:p>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rPr>
            </w:pPr>
            <w:r w:rsidRPr="00A14A36">
              <w:rPr>
                <w:rFonts w:eastAsia="標楷體"/>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0"/>
              </w:rPr>
            </w:pPr>
            <w:r w:rsidRPr="00A14A36">
              <w:rPr>
                <w:rFonts w:eastAsia="標楷體"/>
                <w:bCs/>
                <w:sz w:val="22"/>
                <w:szCs w:val="20"/>
              </w:rPr>
              <w:t>貿</w:t>
            </w:r>
            <w:r w:rsidRPr="00A14A36">
              <w:rPr>
                <w:rFonts w:eastAsia="標楷體"/>
                <w:bCs/>
                <w:sz w:val="22"/>
                <w:szCs w:val="20"/>
              </w:rPr>
              <w:t xml:space="preserve">    </w:t>
            </w:r>
            <w:r w:rsidRPr="00A14A36">
              <w:rPr>
                <w:rFonts w:eastAsia="標楷體"/>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lang w:val="zh-TW"/>
              </w:rPr>
            </w:pPr>
            <w:r w:rsidRPr="00A14A36">
              <w:rPr>
                <w:rFonts w:eastAsia="標楷體"/>
                <w:bCs/>
                <w:sz w:val="22"/>
                <w:szCs w:val="22"/>
                <w:lang w:val="zh-TW"/>
              </w:rPr>
              <w:t>消費者</w:t>
            </w:r>
          </w:p>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rPr>
            </w:pPr>
            <w:r w:rsidRPr="00A14A36">
              <w:rPr>
                <w:rFonts w:eastAsia="標楷體"/>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rPr>
            </w:pPr>
            <w:r w:rsidRPr="00A14A36">
              <w:rPr>
                <w:rFonts w:eastAsia="標楷體"/>
                <w:bCs/>
                <w:sz w:val="22"/>
                <w:szCs w:val="22"/>
                <w:lang w:val="zh-TW"/>
              </w:rPr>
              <w:t>失業率</w:t>
            </w:r>
          </w:p>
        </w:tc>
      </w:tr>
      <w:tr w:rsidR="00A14A36" w:rsidRPr="00A14A36" w:rsidTr="00F71775">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A14A36" w:rsidRPr="00A14A36" w:rsidRDefault="00A14A36" w:rsidP="00A14A36">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rPr>
            </w:pPr>
            <w:r w:rsidRPr="00A14A36">
              <w:rPr>
                <w:rFonts w:eastAsia="標楷體"/>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rPr>
            </w:pPr>
            <w:r w:rsidRPr="00A14A36">
              <w:rPr>
                <w:rFonts w:eastAsia="標楷體"/>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A14A36" w:rsidRPr="00A14A36" w:rsidRDefault="00A14A36" w:rsidP="00A14A36">
            <w:pPr>
              <w:tabs>
                <w:tab w:val="left" w:pos="6840"/>
              </w:tabs>
              <w:autoSpaceDE w:val="0"/>
              <w:autoSpaceDN w:val="0"/>
              <w:adjustRightInd w:val="0"/>
              <w:snapToGrid w:val="0"/>
              <w:spacing w:beforeLines="30" w:before="108" w:line="240" w:lineRule="atLeast"/>
              <w:jc w:val="center"/>
              <w:rPr>
                <w:rFonts w:eastAsia="標楷體"/>
                <w:bCs/>
                <w:sz w:val="22"/>
              </w:rPr>
            </w:pPr>
            <w:r w:rsidRPr="00A14A36">
              <w:rPr>
                <w:rFonts w:eastAsia="標楷體"/>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A14A36" w:rsidRPr="00A14A36" w:rsidRDefault="00A14A36" w:rsidP="00A14A36">
            <w:pPr>
              <w:widowControl/>
              <w:rPr>
                <w:rFonts w:eastAsia="標楷體"/>
                <w:bCs/>
                <w:sz w:val="22"/>
                <w:szCs w:val="22"/>
              </w:rPr>
            </w:pPr>
          </w:p>
        </w:tc>
      </w:tr>
      <w:tr w:rsidR="00A14A36" w:rsidRPr="00A14A36" w:rsidTr="00F71775">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A14A36" w:rsidRPr="00A14A36" w:rsidRDefault="00A14A36" w:rsidP="00A14A36">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rPr>
            </w:pPr>
            <w:r w:rsidRPr="00A14A36">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rPr>
            </w:pPr>
            <w:r w:rsidRPr="00A14A36">
              <w:rPr>
                <w:rFonts w:eastAsia="標楷體"/>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rPr>
            </w:pPr>
            <w:r w:rsidRPr="00A14A36">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A14A36" w:rsidRPr="00A14A36" w:rsidRDefault="00A14A36" w:rsidP="00A14A36">
            <w:pPr>
              <w:tabs>
                <w:tab w:val="left" w:pos="6840"/>
              </w:tabs>
              <w:autoSpaceDE w:val="0"/>
              <w:autoSpaceDN w:val="0"/>
              <w:adjustRightInd w:val="0"/>
              <w:snapToGrid w:val="0"/>
              <w:spacing w:line="240" w:lineRule="atLeast"/>
              <w:jc w:val="center"/>
              <w:rPr>
                <w:rFonts w:eastAsia="標楷體"/>
                <w:bCs/>
                <w:sz w:val="22"/>
                <w:szCs w:val="22"/>
              </w:rPr>
            </w:pPr>
            <w:r w:rsidRPr="00A14A36">
              <w:rPr>
                <w:rFonts w:eastAsia="標楷體"/>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14A36" w:rsidRPr="00A14A36" w:rsidRDefault="00A14A36" w:rsidP="00A14A36">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A14A36" w:rsidRPr="00A14A36" w:rsidRDefault="00A14A36" w:rsidP="00A14A36">
            <w:pPr>
              <w:widowControl/>
              <w:rPr>
                <w:rFonts w:eastAsia="標楷體"/>
                <w:bCs/>
                <w:sz w:val="22"/>
                <w:szCs w:val="22"/>
              </w:rPr>
            </w:pP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2010</w:t>
            </w:r>
            <w:r w:rsidRPr="00A14A36">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6.8</w:t>
            </w: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3.5</w:t>
            </w: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3,031.0</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22.8</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3,364.8</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25.0</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-333.8</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2.4</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4.4</w:t>
            </w:r>
          </w:p>
        </w:tc>
      </w:tr>
      <w:tr w:rsidR="00A14A36" w:rsidRPr="00A14A36" w:rsidTr="00F71775">
        <w:trPr>
          <w:cantSplit/>
          <w:trHeight w:val="340"/>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2011</w:t>
            </w:r>
            <w:r w:rsidRPr="00A14A36">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4.9</w:t>
            </w: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0.7</w:t>
            </w: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3,337.3</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10.1</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3,764.6</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11.9</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-427.3</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5.3</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3.4</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2012</w:t>
            </w:r>
            <w:r w:rsidRPr="00A14A36">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1.7</w:t>
            </w: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-0.8</w:t>
            </w: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3,434.3</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2.9</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3,912.2</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-477.8</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4.1</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3.3</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2013</w:t>
            </w:r>
            <w:r w:rsidRPr="00A14A36">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3.1</w:t>
            </w: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0.1</w:t>
            </w: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3,559.7</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3.6</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4,060.7</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3.8</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-501.0</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4.3</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3.4</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2014</w:t>
            </w:r>
            <w:r w:rsidRPr="00A14A36">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2.5</w:t>
            </w: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-0.4</w:t>
            </w: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3,672.8</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3.2</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4,219.0</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-546.3</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4.4</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3.2</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10</w:t>
            </w:r>
            <w:r w:rsidRPr="00A14A36">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331.7</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2.7</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381.6</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5.6</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-49.8</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5.2</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3.3</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11</w:t>
            </w:r>
            <w:r w:rsidRPr="00A14A36">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326.8</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0.4</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379.0</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2.4</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-52.2</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5.1</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3.3</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12</w:t>
            </w:r>
            <w:r w:rsidRPr="00A14A36">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2.4(IV)</w:t>
            </w: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-3.6(IV)</w:t>
            </w: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312.8</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0.6</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372.0</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1.9</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-59.3</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4.9</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3.3</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2015</w:t>
            </w:r>
            <w:r w:rsidRPr="00A14A36">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-1.4</w:t>
            </w:r>
          </w:p>
        </w:tc>
        <w:tc>
          <w:tcPr>
            <w:tcW w:w="84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jc w:val="center"/>
            </w:pPr>
            <w:r w:rsidRPr="00A14A36">
              <w:t>2</w:t>
            </w:r>
            <w:r w:rsidRPr="00A14A36">
              <w:rPr>
                <w:rFonts w:hint="eastAsia"/>
              </w:rPr>
              <w:t>,</w:t>
            </w:r>
            <w:r w:rsidRPr="00A14A36">
              <w:t>664.4</w:t>
            </w:r>
          </w:p>
        </w:tc>
        <w:tc>
          <w:tcPr>
            <w:tcW w:w="784"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jc w:val="center"/>
            </w:pPr>
            <w:r w:rsidRPr="00A14A36">
              <w:t>-1.1</w:t>
            </w:r>
          </w:p>
        </w:tc>
        <w:tc>
          <w:tcPr>
            <w:tcW w:w="853"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jc w:val="center"/>
            </w:pPr>
            <w:r w:rsidRPr="00A14A36">
              <w:t>2</w:t>
            </w:r>
            <w:r w:rsidRPr="00A14A36">
              <w:rPr>
                <w:rFonts w:hint="eastAsia"/>
              </w:rPr>
              <w:t>,</w:t>
            </w:r>
            <w:r w:rsidRPr="00A14A36">
              <w:t>998.4</w:t>
            </w:r>
          </w:p>
        </w:tc>
        <w:tc>
          <w:tcPr>
            <w:tcW w:w="784"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jc w:val="center"/>
            </w:pPr>
            <w:r w:rsidRPr="00A14A36">
              <w:t>-2.8</w:t>
            </w:r>
          </w:p>
        </w:tc>
        <w:tc>
          <w:tcPr>
            <w:tcW w:w="910"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jc w:val="center"/>
            </w:pPr>
            <w:r w:rsidRPr="00A14A36">
              <w:t>-334.1</w:t>
            </w:r>
          </w:p>
        </w:tc>
        <w:tc>
          <w:tcPr>
            <w:tcW w:w="854" w:type="dxa"/>
            <w:tcBorders>
              <w:top w:val="nil"/>
              <w:left w:val="single" w:sz="6" w:space="0" w:color="auto"/>
              <w:bottom w:val="nil"/>
              <w:right w:val="single" w:sz="6" w:space="0" w:color="auto"/>
            </w:tcBorders>
            <w:shd w:val="clear" w:color="auto" w:fill="auto"/>
            <w:vAlign w:val="center"/>
          </w:tcPr>
          <w:p w:rsidR="00A14A36" w:rsidRPr="00A14A36" w:rsidRDefault="00A14A36" w:rsidP="00A14A36">
            <w:pPr>
              <w:jc w:val="center"/>
            </w:pPr>
            <w:r w:rsidRPr="00A14A36">
              <w:t>3.1</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sz w:val="22"/>
                <w:szCs w:val="22"/>
              </w:rPr>
            </w:pPr>
            <w:r w:rsidRPr="00A14A36">
              <w:rPr>
                <w:rFonts w:hint="eastAsia"/>
                <w:sz w:val="22"/>
                <w:szCs w:val="22"/>
              </w:rPr>
              <w:t>3.3</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1</w:t>
            </w:r>
            <w:r w:rsidRPr="00A14A36">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311.9</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2.8</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348.9</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7.9</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-37.0</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4.1</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3.3</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w:t>
            </w:r>
            <w:r w:rsidRPr="00A14A36">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228.3</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7.2</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264.2</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-0.9</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-35.9</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4.6</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w:t>
            </w:r>
            <w:r w:rsidRPr="00A14A36">
              <w:rPr>
                <w:rFonts w:eastAsia="標楷體" w:hint="eastAsia"/>
                <w:sz w:val="22"/>
                <w:szCs w:val="22"/>
              </w:rPr>
              <w:t>2</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w:t>
            </w:r>
            <w:r w:rsidRPr="00A14A36">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w:t>
            </w:r>
            <w:r w:rsidRPr="00A14A36">
              <w:rPr>
                <w:rFonts w:eastAsia="標楷體" w:hint="eastAsia"/>
                <w:sz w:val="22"/>
                <w:szCs w:val="22"/>
              </w:rPr>
              <w:t>4</w:t>
            </w:r>
            <w:r w:rsidRPr="00A14A36">
              <w:rPr>
                <w:rFonts w:eastAsia="標楷體"/>
                <w:sz w:val="22"/>
                <w:szCs w:val="22"/>
              </w:rPr>
              <w:t>(I)</w:t>
            </w: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-1.5(I)</w:t>
            </w: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296.1</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-1.8</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342.3</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-2.7</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-46.2</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4.5</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3.2</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w:t>
            </w:r>
            <w:r w:rsidRPr="00A14A36">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291.9</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2.2</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331.1</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-2.9</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-39.2</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2.8</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3.2</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5</w:t>
            </w:r>
            <w:r w:rsidRPr="00A14A36">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291.8</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-4.6</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331.9</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-4.7</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-40.1</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3.0</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w:t>
            </w:r>
            <w:r w:rsidRPr="00A14A36">
              <w:rPr>
                <w:rFonts w:eastAsia="標楷體" w:hint="eastAsia"/>
                <w:sz w:val="22"/>
                <w:szCs w:val="22"/>
              </w:rPr>
              <w:t>3</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6</w:t>
            </w:r>
            <w:r w:rsidRPr="00A14A36">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2.8(II)</w:t>
            </w: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w:t>
            </w:r>
            <w:r w:rsidRPr="00A14A36">
              <w:rPr>
                <w:rFonts w:eastAsia="標楷體" w:hint="eastAsia"/>
                <w:sz w:val="22"/>
                <w:szCs w:val="22"/>
              </w:rPr>
              <w:t>1.3(II)</w:t>
            </w: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299.5</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-3.1</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345.3</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w:t>
            </w:r>
            <w:r w:rsidRPr="00A14A36">
              <w:rPr>
                <w:rFonts w:eastAsia="標楷體" w:hint="eastAsia"/>
                <w:sz w:val="22"/>
                <w:szCs w:val="22"/>
              </w:rPr>
              <w:t>2.0</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-45.8</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3.1</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sz w:val="22"/>
                <w:szCs w:val="22"/>
              </w:rPr>
              <w:t>3.</w:t>
            </w:r>
            <w:r w:rsidRPr="00A14A36">
              <w:rPr>
                <w:rFonts w:eastAsia="標楷體" w:hint="eastAsia"/>
                <w:sz w:val="22"/>
                <w:szCs w:val="22"/>
              </w:rPr>
              <w:t>3</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7</w:t>
            </w:r>
            <w:r w:rsidRPr="00A14A36">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320.9</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-1.6</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349.3</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-5.2</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-28.4</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2.5</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3.3</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8</w:t>
            </w:r>
            <w:r w:rsidRPr="00A14A36">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307.3</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-6.1</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332.3</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-7.4</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-25.1</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2.4</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3.3</w:t>
            </w:r>
          </w:p>
        </w:tc>
      </w:tr>
      <w:tr w:rsidR="00A14A36" w:rsidRPr="00A14A36" w:rsidTr="00F71775">
        <w:trPr>
          <w:cantSplit/>
        </w:trPr>
        <w:tc>
          <w:tcPr>
            <w:tcW w:w="1288" w:type="dxa"/>
            <w:tcBorders>
              <w:top w:val="nil"/>
              <w:left w:val="nil"/>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9</w:t>
            </w:r>
            <w:r w:rsidRPr="00A14A36">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2.3(III)</w:t>
            </w:r>
          </w:p>
        </w:tc>
        <w:tc>
          <w:tcPr>
            <w:tcW w:w="84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w:t>
            </w:r>
          </w:p>
        </w:tc>
        <w:tc>
          <w:tcPr>
            <w:tcW w:w="84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316.7</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-4.6</w:t>
            </w:r>
          </w:p>
        </w:tc>
        <w:tc>
          <w:tcPr>
            <w:tcW w:w="853"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353.1</w:t>
            </w:r>
          </w:p>
        </w:tc>
        <w:tc>
          <w:tcPr>
            <w:tcW w:w="78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-7.6</w:t>
            </w:r>
          </w:p>
        </w:tc>
        <w:tc>
          <w:tcPr>
            <w:tcW w:w="910"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-36.4</w:t>
            </w:r>
          </w:p>
        </w:tc>
        <w:tc>
          <w:tcPr>
            <w:tcW w:w="854" w:type="dxa"/>
            <w:tcBorders>
              <w:top w:val="nil"/>
              <w:left w:val="single" w:sz="6" w:space="0" w:color="auto"/>
              <w:bottom w:val="nil"/>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2.0</w:t>
            </w:r>
          </w:p>
        </w:tc>
        <w:tc>
          <w:tcPr>
            <w:tcW w:w="835" w:type="dxa"/>
            <w:tcBorders>
              <w:top w:val="nil"/>
              <w:left w:val="single" w:sz="6" w:space="0" w:color="auto"/>
              <w:bottom w:val="nil"/>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3.3</w:t>
            </w:r>
          </w:p>
        </w:tc>
      </w:tr>
      <w:tr w:rsidR="00A14A36" w:rsidRPr="00A14A36" w:rsidTr="00F71775">
        <w:trPr>
          <w:cantSplit/>
        </w:trPr>
        <w:tc>
          <w:tcPr>
            <w:tcW w:w="1288" w:type="dxa"/>
            <w:tcBorders>
              <w:top w:val="nil"/>
              <w:left w:val="nil"/>
              <w:bottom w:val="single" w:sz="6" w:space="0" w:color="auto"/>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10</w:t>
            </w:r>
            <w:r w:rsidRPr="00A14A36">
              <w:rPr>
                <w:rFonts w:eastAsia="標楷體" w:hint="eastAsia"/>
                <w:sz w:val="22"/>
                <w:szCs w:val="22"/>
              </w:rPr>
              <w:t>月</w:t>
            </w:r>
          </w:p>
        </w:tc>
        <w:tc>
          <w:tcPr>
            <w:tcW w:w="1008" w:type="dxa"/>
            <w:tcBorders>
              <w:top w:val="nil"/>
              <w:left w:val="single" w:sz="6" w:space="0" w:color="auto"/>
              <w:bottom w:val="single" w:sz="6" w:space="0" w:color="auto"/>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4" w:type="dxa"/>
            <w:tcBorders>
              <w:top w:val="nil"/>
              <w:left w:val="single" w:sz="6" w:space="0" w:color="auto"/>
              <w:bottom w:val="single" w:sz="6" w:space="0" w:color="auto"/>
              <w:right w:val="single" w:sz="6" w:space="0" w:color="auto"/>
            </w:tcBorders>
            <w:shd w:val="clear" w:color="auto" w:fill="auto"/>
          </w:tcPr>
          <w:p w:rsidR="00A14A36" w:rsidRPr="00A14A36" w:rsidRDefault="00A14A36" w:rsidP="00A14A36">
            <w:pPr>
              <w:jc w:val="center"/>
              <w:rPr>
                <w:rFonts w:eastAsia="標楷體"/>
                <w:sz w:val="22"/>
                <w:szCs w:val="22"/>
              </w:rPr>
            </w:pPr>
          </w:p>
        </w:tc>
        <w:tc>
          <w:tcPr>
            <w:tcW w:w="840" w:type="dxa"/>
            <w:tcBorders>
              <w:top w:val="nil"/>
              <w:left w:val="single" w:sz="6" w:space="0" w:color="auto"/>
              <w:bottom w:val="single" w:sz="6" w:space="0" w:color="auto"/>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2.4</w:t>
            </w:r>
          </w:p>
        </w:tc>
        <w:tc>
          <w:tcPr>
            <w:tcW w:w="835" w:type="dxa"/>
            <w:tcBorders>
              <w:top w:val="nil"/>
              <w:left w:val="single" w:sz="6" w:space="0" w:color="auto"/>
              <w:bottom w:val="single" w:sz="6" w:space="0" w:color="auto"/>
              <w:right w:val="nil"/>
            </w:tcBorders>
            <w:shd w:val="clear" w:color="auto" w:fill="auto"/>
          </w:tcPr>
          <w:p w:rsidR="00A14A36" w:rsidRPr="00A14A36" w:rsidRDefault="00A14A36" w:rsidP="00A14A36">
            <w:pPr>
              <w:jc w:val="center"/>
              <w:rPr>
                <w:rFonts w:eastAsia="標楷體"/>
                <w:sz w:val="22"/>
                <w:szCs w:val="22"/>
              </w:rPr>
            </w:pPr>
            <w:r w:rsidRPr="00A14A36">
              <w:rPr>
                <w:rFonts w:eastAsia="標楷體" w:hint="eastAsia"/>
                <w:sz w:val="22"/>
                <w:szCs w:val="22"/>
              </w:rPr>
              <w:t>3.3</w:t>
            </w:r>
          </w:p>
        </w:tc>
      </w:tr>
    </w:tbl>
    <w:p w:rsidR="004B3C8F" w:rsidRPr="00A14A36" w:rsidRDefault="004B3C8F" w:rsidP="004B3C8F">
      <w:pPr>
        <w:rPr>
          <w:rFonts w:eastAsia="標楷體"/>
          <w:bCs/>
          <w:sz w:val="22"/>
          <w:lang w:val="zh-TW"/>
        </w:rPr>
      </w:pPr>
      <w:r w:rsidRPr="00A14A36">
        <w:rPr>
          <w:rFonts w:eastAsia="標楷體"/>
          <w:bCs/>
          <w:sz w:val="22"/>
          <w:lang w:val="zh-TW"/>
        </w:rPr>
        <w:t>註：出口係轉口與港產品出口合計。</w:t>
      </w:r>
    </w:p>
    <w:p w:rsidR="00617A49" w:rsidRPr="00A14A36" w:rsidRDefault="004B3C8F" w:rsidP="004B3C8F">
      <w:pPr>
        <w:rPr>
          <w:b/>
          <w:szCs w:val="32"/>
          <w:lang w:val="zh-TW"/>
        </w:rPr>
      </w:pPr>
      <w:r w:rsidRPr="00A14A36">
        <w:rPr>
          <w:rFonts w:eastAsia="標楷體"/>
          <w:bCs/>
          <w:sz w:val="22"/>
          <w:lang w:val="zh-TW"/>
        </w:rPr>
        <w:t>資料來源：香港政府統計處。</w:t>
      </w:r>
    </w:p>
    <w:p w:rsidR="00153EA4" w:rsidRPr="005A46C3" w:rsidRDefault="00153EA4" w:rsidP="006D20BB">
      <w:pPr>
        <w:snapToGrid w:val="0"/>
        <w:ind w:right="880"/>
        <w:rPr>
          <w:rFonts w:eastAsia="標楷體"/>
          <w:b/>
          <w:bCs/>
          <w:color w:val="FF0000"/>
          <w:sz w:val="40"/>
          <w:szCs w:val="36"/>
        </w:rPr>
      </w:pPr>
      <w:r w:rsidRPr="005A46C3">
        <w:rPr>
          <w:rFonts w:eastAsia="標楷體"/>
          <w:b/>
          <w:bCs/>
          <w:color w:val="FF0000"/>
          <w:sz w:val="40"/>
          <w:szCs w:val="36"/>
        </w:rPr>
        <w:br w:type="page"/>
      </w:r>
    </w:p>
    <w:p w:rsidR="003F3F99" w:rsidRPr="00100D54" w:rsidRDefault="003F3F99" w:rsidP="000B03F6">
      <w:pPr>
        <w:keepNext/>
        <w:adjustRightInd w:val="0"/>
        <w:snapToGrid w:val="0"/>
        <w:spacing w:line="300" w:lineRule="auto"/>
        <w:outlineLvl w:val="1"/>
        <w:rPr>
          <w:rFonts w:eastAsia="標楷體"/>
          <w:b/>
          <w:bCs/>
          <w:sz w:val="40"/>
          <w:szCs w:val="36"/>
        </w:rPr>
      </w:pPr>
      <w:bookmarkStart w:id="81" w:name="_Toc401923793"/>
      <w:bookmarkStart w:id="82" w:name="_Toc402171710"/>
      <w:bookmarkStart w:id="83" w:name="_Toc436664233"/>
      <w:r w:rsidRPr="00100D54">
        <w:rPr>
          <w:rFonts w:eastAsia="標楷體"/>
          <w:b/>
          <w:bCs/>
          <w:sz w:val="40"/>
          <w:szCs w:val="36"/>
        </w:rPr>
        <w:t>二、國內經濟</w:t>
      </w:r>
      <w:bookmarkEnd w:id="46"/>
      <w:bookmarkEnd w:id="47"/>
      <w:bookmarkEnd w:id="48"/>
      <w:bookmarkEnd w:id="81"/>
      <w:bookmarkEnd w:id="82"/>
      <w:bookmarkEnd w:id="83"/>
    </w:p>
    <w:p w:rsidR="003F3F99" w:rsidRPr="00100D54" w:rsidRDefault="003F3F99" w:rsidP="003F3F99">
      <w:pPr>
        <w:keepNext/>
        <w:ind w:rightChars="-25" w:right="-60"/>
        <w:outlineLvl w:val="2"/>
        <w:rPr>
          <w:rFonts w:eastAsia="標楷體"/>
          <w:b/>
          <w:bCs/>
          <w:sz w:val="32"/>
          <w:szCs w:val="32"/>
        </w:rPr>
      </w:pPr>
      <w:bookmarkStart w:id="84" w:name="_Toc337122130"/>
      <w:bookmarkStart w:id="85" w:name="_Toc349916582"/>
      <w:bookmarkStart w:id="86" w:name="_Toc401923794"/>
      <w:bookmarkStart w:id="87" w:name="_Toc402171711"/>
      <w:bookmarkStart w:id="88" w:name="_Toc436664234"/>
      <w:r w:rsidRPr="00100D54">
        <w:rPr>
          <w:rFonts w:eastAsia="標楷體"/>
          <w:b/>
          <w:bCs/>
          <w:sz w:val="32"/>
          <w:szCs w:val="32"/>
        </w:rPr>
        <w:t>（一）總體情勢</w:t>
      </w:r>
      <w:bookmarkEnd w:id="84"/>
      <w:bookmarkEnd w:id="85"/>
      <w:bookmarkEnd w:id="86"/>
      <w:bookmarkEnd w:id="87"/>
      <w:bookmarkEnd w:id="88"/>
    </w:p>
    <w:p w:rsidR="003F3F99" w:rsidRPr="00B91B68" w:rsidRDefault="003F3F99" w:rsidP="003F3F99">
      <w:pPr>
        <w:tabs>
          <w:tab w:val="left" w:pos="540"/>
        </w:tabs>
        <w:spacing w:afterLines="50" w:after="180" w:line="400" w:lineRule="exact"/>
        <w:rPr>
          <w:rFonts w:eastAsia="標楷體"/>
          <w:b/>
          <w:bCs/>
          <w:sz w:val="28"/>
          <w:szCs w:val="28"/>
        </w:rPr>
      </w:pPr>
      <w:bookmarkStart w:id="89" w:name="_Toc337122131"/>
      <w:r w:rsidRPr="00B91B68">
        <w:rPr>
          <w:rFonts w:eastAsia="標楷體"/>
          <w:b/>
          <w:bCs/>
          <w:sz w:val="28"/>
          <w:szCs w:val="28"/>
        </w:rPr>
        <w:t>１、</w:t>
      </w:r>
      <w:r w:rsidR="00B91B68" w:rsidRPr="00B91B68">
        <w:rPr>
          <w:rFonts w:eastAsia="標楷體" w:hint="eastAsia"/>
          <w:b/>
          <w:bCs/>
          <w:sz w:val="28"/>
          <w:szCs w:val="28"/>
        </w:rPr>
        <w:t>104</w:t>
      </w:r>
      <w:r w:rsidR="00B91B68" w:rsidRPr="00B91B68">
        <w:rPr>
          <w:rFonts w:eastAsia="標楷體" w:hint="eastAsia"/>
          <w:b/>
          <w:bCs/>
          <w:sz w:val="28"/>
          <w:szCs w:val="28"/>
        </w:rPr>
        <w:t>、</w:t>
      </w:r>
      <w:r w:rsidR="00B91B68" w:rsidRPr="00B91B68">
        <w:rPr>
          <w:rFonts w:eastAsia="標楷體" w:hint="eastAsia"/>
          <w:b/>
          <w:bCs/>
          <w:sz w:val="28"/>
          <w:szCs w:val="28"/>
        </w:rPr>
        <w:t>105</w:t>
      </w:r>
      <w:r w:rsidR="00B91B68" w:rsidRPr="00B91B68">
        <w:rPr>
          <w:rFonts w:eastAsia="標楷體" w:hint="eastAsia"/>
          <w:b/>
          <w:bCs/>
          <w:sz w:val="28"/>
          <w:szCs w:val="28"/>
        </w:rPr>
        <w:t>年經濟成長率預估分別為</w:t>
      </w:r>
      <w:r w:rsidR="00B91B68" w:rsidRPr="00B91B68">
        <w:rPr>
          <w:rFonts w:eastAsia="標楷體" w:hint="eastAsia"/>
          <w:b/>
          <w:bCs/>
          <w:sz w:val="28"/>
          <w:szCs w:val="28"/>
        </w:rPr>
        <w:t>1.06%</w:t>
      </w:r>
      <w:r w:rsidR="00B91B68" w:rsidRPr="00B91B68">
        <w:rPr>
          <w:rFonts w:eastAsia="標楷體" w:hint="eastAsia"/>
          <w:b/>
          <w:bCs/>
          <w:sz w:val="28"/>
          <w:szCs w:val="28"/>
        </w:rPr>
        <w:t>及</w:t>
      </w:r>
      <w:r w:rsidR="00B91B68" w:rsidRPr="00B91B68">
        <w:rPr>
          <w:rFonts w:eastAsia="標楷體" w:hint="eastAsia"/>
          <w:b/>
          <w:bCs/>
          <w:sz w:val="28"/>
          <w:szCs w:val="28"/>
        </w:rPr>
        <w:t>2.32%</w:t>
      </w:r>
    </w:p>
    <w:p w:rsidR="00F67965" w:rsidRPr="00B91B68" w:rsidRDefault="00B91B68" w:rsidP="00B91B68">
      <w:pPr>
        <w:widowControl/>
        <w:snapToGrid w:val="0"/>
        <w:spacing w:beforeLines="50" w:before="180" w:line="300" w:lineRule="auto"/>
        <w:ind w:rightChars="-59" w:right="-142" w:firstLineChars="202" w:firstLine="566"/>
        <w:jc w:val="both"/>
        <w:rPr>
          <w:rFonts w:eastAsia="標楷體"/>
          <w:sz w:val="28"/>
          <w:szCs w:val="28"/>
        </w:rPr>
      </w:pPr>
      <w:r w:rsidRPr="00B91B68">
        <w:rPr>
          <w:rFonts w:eastAsia="標楷體" w:hint="eastAsia"/>
          <w:sz w:val="28"/>
          <w:szCs w:val="28"/>
        </w:rPr>
        <w:t>全球景氣復甦力道疲弱，加上兩岸產業及國際品牌競爭加劇，內外需求展望均轉趨審慎；國際油價及原物料價格走跌，有助國內物價平穩。行政院主計總處</w:t>
      </w:r>
      <w:r w:rsidRPr="00B91B68">
        <w:rPr>
          <w:rFonts w:eastAsia="標楷體" w:hint="eastAsia"/>
          <w:sz w:val="28"/>
          <w:szCs w:val="28"/>
        </w:rPr>
        <w:t>104</w:t>
      </w:r>
      <w:r w:rsidRPr="00B91B68">
        <w:rPr>
          <w:rFonts w:eastAsia="標楷體" w:hint="eastAsia"/>
          <w:sz w:val="28"/>
          <w:szCs w:val="28"/>
        </w:rPr>
        <w:t>年</w:t>
      </w:r>
      <w:r w:rsidRPr="00B91B68">
        <w:rPr>
          <w:rFonts w:eastAsia="標楷體" w:hint="eastAsia"/>
          <w:sz w:val="28"/>
          <w:szCs w:val="28"/>
        </w:rPr>
        <w:t>11</w:t>
      </w:r>
      <w:r w:rsidRPr="00B91B68">
        <w:rPr>
          <w:rFonts w:eastAsia="標楷體" w:hint="eastAsia"/>
          <w:sz w:val="28"/>
          <w:szCs w:val="28"/>
        </w:rPr>
        <w:t>月</w:t>
      </w:r>
      <w:r w:rsidRPr="00B91B68">
        <w:rPr>
          <w:rFonts w:eastAsia="標楷體" w:hint="eastAsia"/>
          <w:sz w:val="28"/>
          <w:szCs w:val="28"/>
        </w:rPr>
        <w:t>27</w:t>
      </w:r>
      <w:r w:rsidRPr="00B91B68">
        <w:rPr>
          <w:rFonts w:eastAsia="標楷體" w:hint="eastAsia"/>
          <w:sz w:val="28"/>
          <w:szCs w:val="28"/>
        </w:rPr>
        <w:t>日預測</w:t>
      </w:r>
      <w:r w:rsidRPr="00B91B68">
        <w:rPr>
          <w:rFonts w:eastAsia="標楷體" w:hint="eastAsia"/>
          <w:sz w:val="28"/>
          <w:szCs w:val="28"/>
        </w:rPr>
        <w:t>104</w:t>
      </w:r>
      <w:r w:rsidRPr="00B91B68">
        <w:rPr>
          <w:rFonts w:eastAsia="標楷體" w:hint="eastAsia"/>
          <w:sz w:val="28"/>
          <w:szCs w:val="28"/>
        </w:rPr>
        <w:t>年經濟成長</w:t>
      </w:r>
      <w:r w:rsidRPr="00B91B68">
        <w:rPr>
          <w:rFonts w:eastAsia="標楷體" w:hint="eastAsia"/>
          <w:sz w:val="28"/>
          <w:szCs w:val="28"/>
        </w:rPr>
        <w:t>1.06%</w:t>
      </w:r>
      <w:r w:rsidRPr="00B91B68">
        <w:rPr>
          <w:rFonts w:eastAsia="標楷體" w:hint="eastAsia"/>
          <w:sz w:val="28"/>
          <w:szCs w:val="28"/>
        </w:rPr>
        <w:t>，</w:t>
      </w:r>
      <w:r w:rsidRPr="00B91B68">
        <w:rPr>
          <w:rFonts w:eastAsia="標楷體" w:hint="eastAsia"/>
          <w:sz w:val="28"/>
          <w:szCs w:val="28"/>
        </w:rPr>
        <w:t>CPI</w:t>
      </w:r>
      <w:r w:rsidRPr="00B91B68">
        <w:rPr>
          <w:rFonts w:eastAsia="標楷體" w:hint="eastAsia"/>
          <w:sz w:val="28"/>
          <w:szCs w:val="28"/>
        </w:rPr>
        <w:t>微幅下跌</w:t>
      </w:r>
      <w:r w:rsidRPr="00B91B68">
        <w:rPr>
          <w:rFonts w:eastAsia="標楷體" w:hint="eastAsia"/>
          <w:sz w:val="28"/>
          <w:szCs w:val="28"/>
        </w:rPr>
        <w:t>0.31%</w:t>
      </w:r>
      <w:r w:rsidRPr="00B91B68">
        <w:rPr>
          <w:rFonts w:eastAsia="標楷體" w:hint="eastAsia"/>
          <w:sz w:val="28"/>
          <w:szCs w:val="28"/>
        </w:rPr>
        <w:t>；</w:t>
      </w:r>
      <w:r w:rsidRPr="00B91B68">
        <w:rPr>
          <w:rFonts w:eastAsia="標楷體" w:hint="eastAsia"/>
          <w:sz w:val="28"/>
          <w:szCs w:val="28"/>
        </w:rPr>
        <w:t>105</w:t>
      </w:r>
      <w:r w:rsidRPr="00B91B68">
        <w:rPr>
          <w:rFonts w:eastAsia="標楷體" w:hint="eastAsia"/>
          <w:sz w:val="28"/>
          <w:szCs w:val="28"/>
        </w:rPr>
        <w:t>年經濟成長</w:t>
      </w:r>
      <w:r w:rsidRPr="00B91B68">
        <w:rPr>
          <w:rFonts w:eastAsia="標楷體" w:hint="eastAsia"/>
          <w:sz w:val="28"/>
          <w:szCs w:val="28"/>
        </w:rPr>
        <w:t>2.32%</w:t>
      </w:r>
      <w:r w:rsidRPr="00B91B68">
        <w:rPr>
          <w:rFonts w:eastAsia="標楷體" w:hint="eastAsia"/>
          <w:sz w:val="28"/>
          <w:szCs w:val="28"/>
        </w:rPr>
        <w:t>，</w:t>
      </w:r>
      <w:r w:rsidRPr="00B91B68">
        <w:rPr>
          <w:rFonts w:eastAsia="標楷體" w:hint="eastAsia"/>
          <w:sz w:val="28"/>
          <w:szCs w:val="28"/>
        </w:rPr>
        <w:t>CPI</w:t>
      </w:r>
      <w:r w:rsidRPr="00B91B68">
        <w:rPr>
          <w:rFonts w:eastAsia="標楷體" w:hint="eastAsia"/>
          <w:sz w:val="28"/>
          <w:szCs w:val="28"/>
        </w:rPr>
        <w:t>則上漲</w:t>
      </w:r>
      <w:r w:rsidRPr="00B91B68">
        <w:rPr>
          <w:rFonts w:eastAsia="標楷體" w:hint="eastAsia"/>
          <w:sz w:val="28"/>
          <w:szCs w:val="28"/>
        </w:rPr>
        <w:t>0.84%</w:t>
      </w:r>
      <w:r w:rsidRPr="00B91B68">
        <w:rPr>
          <w:rFonts w:eastAsia="標楷體" w:hint="eastAsia"/>
          <w:sz w:val="28"/>
          <w:szCs w:val="28"/>
        </w:rPr>
        <w:t>。</w:t>
      </w:r>
    </w:p>
    <w:p w:rsidR="00F67965" w:rsidRPr="00B91B68" w:rsidRDefault="00F67965" w:rsidP="00F67965">
      <w:pPr>
        <w:spacing w:line="400" w:lineRule="exact"/>
        <w:ind w:firstLineChars="152" w:firstLine="426"/>
        <w:jc w:val="center"/>
        <w:rPr>
          <w:rFonts w:eastAsia="標楷體"/>
          <w:b/>
          <w:bCs/>
          <w:kern w:val="0"/>
          <w:sz w:val="28"/>
          <w:szCs w:val="28"/>
        </w:rPr>
      </w:pPr>
      <w:r w:rsidRPr="00B91B68">
        <w:rPr>
          <w:rFonts w:eastAsia="標楷體"/>
          <w:b/>
          <w:bCs/>
          <w:kern w:val="0"/>
          <w:sz w:val="28"/>
          <w:szCs w:val="28"/>
        </w:rPr>
        <w:t>表</w:t>
      </w:r>
      <w:r w:rsidRPr="00B91B68">
        <w:rPr>
          <w:rFonts w:eastAsia="標楷體"/>
          <w:b/>
          <w:bCs/>
          <w:kern w:val="0"/>
          <w:sz w:val="28"/>
          <w:szCs w:val="28"/>
        </w:rPr>
        <w:t xml:space="preserve"> 2-1-1 </w:t>
      </w:r>
      <w:r w:rsidRPr="00B91B68">
        <w:rPr>
          <w:rFonts w:eastAsia="標楷體"/>
          <w:b/>
          <w:bCs/>
          <w:kern w:val="0"/>
          <w:sz w:val="28"/>
          <w:szCs w:val="28"/>
        </w:rPr>
        <w:t>國內外主要機構對我國</w:t>
      </w:r>
      <w:r w:rsidRPr="00B91B68">
        <w:rPr>
          <w:rFonts w:eastAsia="標楷體"/>
          <w:b/>
          <w:sz w:val="28"/>
          <w:szCs w:val="28"/>
          <w:lang w:val="zh-TW"/>
        </w:rPr>
        <w:t>經濟</w:t>
      </w:r>
      <w:r w:rsidRPr="00B91B68">
        <w:rPr>
          <w:rFonts w:eastAsia="標楷體"/>
          <w:b/>
          <w:bCs/>
          <w:kern w:val="0"/>
          <w:sz w:val="28"/>
          <w:szCs w:val="28"/>
        </w:rPr>
        <w:t>成長率預測</w:t>
      </w:r>
    </w:p>
    <w:p w:rsidR="00F67965" w:rsidRPr="00B91B68" w:rsidRDefault="00F67965" w:rsidP="00F67965">
      <w:pPr>
        <w:spacing w:line="400" w:lineRule="exact"/>
        <w:ind w:rightChars="200" w:right="480" w:firstLineChars="152" w:firstLine="426"/>
        <w:jc w:val="right"/>
        <w:rPr>
          <w:rFonts w:eastAsia="標楷體"/>
          <w:kern w:val="0"/>
        </w:rPr>
      </w:pPr>
      <w:r w:rsidRPr="00B91B68">
        <w:rPr>
          <w:rFonts w:eastAsia="標楷體"/>
          <w:b/>
          <w:bCs/>
          <w:kern w:val="0"/>
          <w:sz w:val="28"/>
          <w:szCs w:val="28"/>
        </w:rPr>
        <w:t xml:space="preserve">　　</w:t>
      </w:r>
      <w:r w:rsidRPr="00B91B68">
        <w:rPr>
          <w:rFonts w:eastAsia="標楷體"/>
          <w:b/>
          <w:bCs/>
          <w:kern w:val="0"/>
          <w:sz w:val="28"/>
          <w:szCs w:val="28"/>
        </w:rPr>
        <w:t xml:space="preserve"> </w:t>
      </w:r>
      <w:r w:rsidRPr="00B91B68">
        <w:rPr>
          <w:rFonts w:eastAsia="標楷體"/>
          <w:kern w:val="0"/>
        </w:rPr>
        <w:t>單位：</w:t>
      </w:r>
      <w:r w:rsidRPr="00B91B68">
        <w:rPr>
          <w:rFonts w:eastAsia="標楷體"/>
          <w:kern w:val="0"/>
        </w:rPr>
        <w:t>%</w:t>
      </w:r>
    </w:p>
    <w:tbl>
      <w:tblPr>
        <w:tblW w:w="7529" w:type="dxa"/>
        <w:jc w:val="center"/>
        <w:tblInd w:w="2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35"/>
        <w:gridCol w:w="1897"/>
        <w:gridCol w:w="1897"/>
      </w:tblGrid>
      <w:tr w:rsidR="00B91B68" w:rsidRPr="00B91B68" w:rsidTr="00B91B68">
        <w:trPr>
          <w:cantSplit/>
          <w:trHeight w:val="386"/>
          <w:jc w:val="center"/>
        </w:trPr>
        <w:tc>
          <w:tcPr>
            <w:tcW w:w="3735" w:type="dxa"/>
            <w:tcBorders>
              <w:left w:val="single" w:sz="4" w:space="0" w:color="auto"/>
              <w:bottom w:val="single" w:sz="4" w:space="0" w:color="auto"/>
              <w:tl2br w:val="single" w:sz="4" w:space="0" w:color="auto"/>
            </w:tcBorders>
            <w:vAlign w:val="center"/>
          </w:tcPr>
          <w:p w:rsidR="00B91B68" w:rsidRPr="00B91B68" w:rsidRDefault="00B91B68" w:rsidP="00B91B68">
            <w:pPr>
              <w:widowControl/>
              <w:snapToGrid w:val="0"/>
              <w:spacing w:line="220" w:lineRule="exact"/>
              <w:ind w:left="28"/>
              <w:jc w:val="right"/>
              <w:rPr>
                <w:rFonts w:eastAsia="標楷體"/>
                <w:kern w:val="0"/>
              </w:rPr>
            </w:pPr>
            <w:r w:rsidRPr="00B91B68">
              <w:rPr>
                <w:rFonts w:eastAsia="標楷體"/>
                <w:kern w:val="0"/>
              </w:rPr>
              <w:t>年別</w:t>
            </w:r>
          </w:p>
          <w:p w:rsidR="00B91B68" w:rsidRPr="00B91B68" w:rsidRDefault="00B91B68" w:rsidP="00B91B68">
            <w:pPr>
              <w:widowControl/>
              <w:snapToGrid w:val="0"/>
              <w:spacing w:line="220" w:lineRule="exact"/>
              <w:ind w:left="28"/>
              <w:jc w:val="both"/>
              <w:rPr>
                <w:rFonts w:eastAsia="標楷體"/>
                <w:kern w:val="0"/>
              </w:rPr>
            </w:pPr>
            <w:r w:rsidRPr="00B91B68">
              <w:rPr>
                <w:rFonts w:eastAsia="標楷體"/>
                <w:kern w:val="0"/>
              </w:rPr>
              <w:t>預測機構</w:t>
            </w:r>
          </w:p>
        </w:tc>
        <w:tc>
          <w:tcPr>
            <w:tcW w:w="1897" w:type="dxa"/>
            <w:tcBorders>
              <w:bottom w:val="single" w:sz="4" w:space="0" w:color="auto"/>
            </w:tcBorders>
            <w:vAlign w:val="center"/>
          </w:tcPr>
          <w:p w:rsidR="00B91B68" w:rsidRPr="00B91B68" w:rsidRDefault="00B91B68" w:rsidP="00B91B68">
            <w:pPr>
              <w:widowControl/>
              <w:snapToGrid w:val="0"/>
              <w:spacing w:line="220" w:lineRule="exact"/>
              <w:ind w:left="640" w:hanging="640"/>
              <w:jc w:val="center"/>
              <w:rPr>
                <w:rFonts w:eastAsia="標楷體"/>
                <w:kern w:val="0"/>
              </w:rPr>
            </w:pPr>
            <w:r w:rsidRPr="00B91B68">
              <w:rPr>
                <w:rFonts w:eastAsia="標楷體"/>
                <w:kern w:val="0"/>
              </w:rPr>
              <w:t>2015(f)</w:t>
            </w:r>
          </w:p>
        </w:tc>
        <w:tc>
          <w:tcPr>
            <w:tcW w:w="1897" w:type="dxa"/>
            <w:tcBorders>
              <w:bottom w:val="single" w:sz="4" w:space="0" w:color="auto"/>
            </w:tcBorders>
            <w:vAlign w:val="center"/>
          </w:tcPr>
          <w:p w:rsidR="00B91B68" w:rsidRPr="00B91B68" w:rsidRDefault="00B91B68" w:rsidP="00B91B68">
            <w:pPr>
              <w:widowControl/>
              <w:snapToGrid w:val="0"/>
              <w:spacing w:line="220" w:lineRule="exact"/>
              <w:ind w:left="640" w:hanging="640"/>
              <w:jc w:val="center"/>
              <w:rPr>
                <w:rFonts w:eastAsia="標楷體"/>
                <w:kern w:val="0"/>
              </w:rPr>
            </w:pPr>
            <w:r w:rsidRPr="00B91B68">
              <w:rPr>
                <w:rFonts w:eastAsia="標楷體"/>
                <w:kern w:val="0"/>
              </w:rPr>
              <w:t>201</w:t>
            </w:r>
            <w:r w:rsidRPr="00B91B68">
              <w:rPr>
                <w:rFonts w:eastAsia="標楷體" w:hint="eastAsia"/>
                <w:kern w:val="0"/>
              </w:rPr>
              <w:t>6</w:t>
            </w:r>
            <w:r w:rsidRPr="00B91B68">
              <w:rPr>
                <w:rFonts w:eastAsia="標楷體"/>
                <w:kern w:val="0"/>
              </w:rPr>
              <w:t>(f)</w:t>
            </w:r>
          </w:p>
        </w:tc>
      </w:tr>
      <w:tr w:rsidR="00B91B68"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B91B68" w:rsidRPr="00B91B68" w:rsidRDefault="00B91B68" w:rsidP="00807E14">
            <w:pPr>
              <w:spacing w:line="340" w:lineRule="exact"/>
              <w:rPr>
                <w:rFonts w:eastAsia="標楷體"/>
              </w:rPr>
            </w:pPr>
            <w:r w:rsidRPr="00B91B68">
              <w:rPr>
                <w:rFonts w:eastAsia="標楷體"/>
              </w:rPr>
              <w:t>Global Insight (2015.</w:t>
            </w:r>
            <w:r w:rsidRPr="00B91B68">
              <w:rPr>
                <w:rFonts w:eastAsia="標楷體" w:hint="eastAsia"/>
              </w:rPr>
              <w:t>1</w:t>
            </w:r>
            <w:r w:rsidR="00807E14">
              <w:rPr>
                <w:rFonts w:eastAsia="標楷體" w:hint="eastAsia"/>
              </w:rPr>
              <w:t>1</w:t>
            </w:r>
            <w:r w:rsidRPr="00B91B68">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807E14" w:rsidP="00B91B68">
            <w:pPr>
              <w:spacing w:line="340" w:lineRule="exact"/>
              <w:jc w:val="center"/>
              <w:rPr>
                <w:rFonts w:eastAsia="標楷體"/>
              </w:rPr>
            </w:pPr>
            <w:r>
              <w:rPr>
                <w:rFonts w:eastAsia="標楷體" w:hint="eastAsia"/>
              </w:rPr>
              <w:t>0.9</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807E14" w:rsidP="00B91B68">
            <w:pPr>
              <w:spacing w:line="340" w:lineRule="exact"/>
              <w:jc w:val="center"/>
              <w:rPr>
                <w:rFonts w:eastAsia="標楷體"/>
              </w:rPr>
            </w:pPr>
            <w:r>
              <w:rPr>
                <w:rFonts w:eastAsia="標楷體" w:hint="eastAsia"/>
              </w:rPr>
              <w:t>2.0</w:t>
            </w:r>
          </w:p>
        </w:tc>
      </w:tr>
      <w:tr w:rsidR="00B91B68"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rPr>
                <w:rFonts w:eastAsia="標楷體"/>
              </w:rPr>
            </w:pPr>
            <w:r w:rsidRPr="00B91B68">
              <w:rPr>
                <w:rFonts w:eastAsia="標楷體"/>
              </w:rPr>
              <w:t>IMF (2015.</w:t>
            </w:r>
            <w:r w:rsidRPr="00B91B68">
              <w:rPr>
                <w:rFonts w:eastAsia="標楷體" w:hint="eastAsia"/>
              </w:rPr>
              <w:t>10</w:t>
            </w:r>
            <w:r w:rsidRPr="00B91B68">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jc w:val="center"/>
              <w:rPr>
                <w:rFonts w:eastAsia="標楷體"/>
              </w:rPr>
            </w:pPr>
            <w:r w:rsidRPr="00B91B68">
              <w:rPr>
                <w:rFonts w:eastAsia="標楷體" w:hint="eastAsia"/>
              </w:rPr>
              <w:t>2.2</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jc w:val="center"/>
              <w:rPr>
                <w:rFonts w:eastAsia="標楷體"/>
              </w:rPr>
            </w:pPr>
            <w:r w:rsidRPr="00B91B68">
              <w:rPr>
                <w:rFonts w:eastAsia="標楷體" w:hint="eastAsia"/>
              </w:rPr>
              <w:t>2.6</w:t>
            </w:r>
          </w:p>
        </w:tc>
      </w:tr>
      <w:tr w:rsidR="00B91B68" w:rsidRPr="00B91B68" w:rsidTr="00B91B68">
        <w:trPr>
          <w:trHeight w:val="284"/>
          <w:jc w:val="center"/>
        </w:trPr>
        <w:tc>
          <w:tcPr>
            <w:tcW w:w="3735" w:type="dxa"/>
            <w:tcBorders>
              <w:top w:val="single" w:sz="4" w:space="0" w:color="auto"/>
              <w:left w:val="single" w:sz="4" w:space="0" w:color="auto"/>
              <w:bottom w:val="double" w:sz="4" w:space="0" w:color="auto"/>
              <w:right w:val="single" w:sz="4" w:space="0" w:color="auto"/>
            </w:tcBorders>
          </w:tcPr>
          <w:p w:rsidR="00B91B68" w:rsidRPr="00B91B68" w:rsidRDefault="00B91B68" w:rsidP="00B91B68">
            <w:pPr>
              <w:spacing w:line="340" w:lineRule="exact"/>
              <w:rPr>
                <w:rFonts w:eastAsia="標楷體"/>
              </w:rPr>
            </w:pPr>
            <w:r w:rsidRPr="00B91B68">
              <w:rPr>
                <w:rFonts w:eastAsia="標楷體"/>
              </w:rPr>
              <w:t>ADB (2015.</w:t>
            </w:r>
            <w:r w:rsidRPr="00B91B68">
              <w:rPr>
                <w:rFonts w:eastAsia="標楷體" w:hint="eastAsia"/>
              </w:rPr>
              <w:t>9</w:t>
            </w:r>
            <w:r w:rsidRPr="00B91B68">
              <w:rPr>
                <w:rFonts w:eastAsia="標楷體"/>
              </w:rPr>
              <w:t>)</w:t>
            </w:r>
          </w:p>
        </w:tc>
        <w:tc>
          <w:tcPr>
            <w:tcW w:w="1897" w:type="dxa"/>
            <w:tcBorders>
              <w:top w:val="single" w:sz="4" w:space="0" w:color="auto"/>
              <w:left w:val="single" w:sz="4" w:space="0" w:color="auto"/>
              <w:bottom w:val="double" w:sz="4" w:space="0" w:color="auto"/>
              <w:right w:val="single" w:sz="4" w:space="0" w:color="auto"/>
            </w:tcBorders>
          </w:tcPr>
          <w:p w:rsidR="00B91B68" w:rsidRPr="00B91B68" w:rsidRDefault="00B91B68" w:rsidP="00B91B68">
            <w:pPr>
              <w:spacing w:line="340" w:lineRule="exact"/>
              <w:jc w:val="center"/>
              <w:rPr>
                <w:rFonts w:eastAsia="標楷體"/>
              </w:rPr>
            </w:pPr>
            <w:r w:rsidRPr="00B91B68">
              <w:rPr>
                <w:rFonts w:hint="eastAsia"/>
              </w:rPr>
              <w:t>1</w:t>
            </w:r>
            <w:r w:rsidRPr="00B91B68">
              <w:t>.</w:t>
            </w:r>
            <w:r w:rsidRPr="00B91B68">
              <w:rPr>
                <w:rFonts w:hint="eastAsia"/>
              </w:rPr>
              <w:t>6</w:t>
            </w:r>
          </w:p>
        </w:tc>
        <w:tc>
          <w:tcPr>
            <w:tcW w:w="1897" w:type="dxa"/>
            <w:tcBorders>
              <w:top w:val="single" w:sz="4" w:space="0" w:color="auto"/>
              <w:left w:val="single" w:sz="4" w:space="0" w:color="auto"/>
              <w:bottom w:val="double" w:sz="4" w:space="0" w:color="auto"/>
              <w:right w:val="single" w:sz="4" w:space="0" w:color="auto"/>
            </w:tcBorders>
          </w:tcPr>
          <w:p w:rsidR="00B91B68" w:rsidRPr="00B91B68" w:rsidRDefault="00B91B68" w:rsidP="00B91B68">
            <w:pPr>
              <w:spacing w:line="340" w:lineRule="exact"/>
              <w:jc w:val="center"/>
              <w:rPr>
                <w:rFonts w:eastAsia="標楷體"/>
              </w:rPr>
            </w:pPr>
            <w:r w:rsidRPr="00B91B68">
              <w:rPr>
                <w:rFonts w:hint="eastAsia"/>
              </w:rPr>
              <w:t>2</w:t>
            </w:r>
            <w:r w:rsidRPr="00B91B68">
              <w:t>.</w:t>
            </w:r>
            <w:r w:rsidRPr="00B91B68">
              <w:rPr>
                <w:rFonts w:hint="eastAsia"/>
              </w:rPr>
              <w:t>6</w:t>
            </w:r>
          </w:p>
        </w:tc>
      </w:tr>
      <w:tr w:rsidR="00B91B68"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rPr>
                <w:rFonts w:eastAsia="標楷體"/>
              </w:rPr>
            </w:pPr>
            <w:r w:rsidRPr="00B91B68">
              <w:rPr>
                <w:rFonts w:eastAsia="標楷體"/>
                <w:b/>
              </w:rPr>
              <w:t>行政院主計總處</w:t>
            </w:r>
            <w:r w:rsidRPr="00B91B68">
              <w:rPr>
                <w:rFonts w:eastAsia="標楷體"/>
                <w:b/>
              </w:rPr>
              <w:t xml:space="preserve"> (2015.</w:t>
            </w:r>
            <w:r w:rsidRPr="00B91B68">
              <w:rPr>
                <w:rFonts w:eastAsia="標楷體" w:hint="eastAsia"/>
                <w:b/>
              </w:rPr>
              <w:t>11</w:t>
            </w:r>
            <w:r w:rsidRPr="00B91B68">
              <w:rPr>
                <w:rFonts w:eastAsia="標楷體"/>
                <w:b/>
              </w:rPr>
              <w:t>)</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jc w:val="center"/>
              <w:rPr>
                <w:b/>
              </w:rPr>
            </w:pPr>
            <w:r w:rsidRPr="00B91B68">
              <w:rPr>
                <w:rFonts w:hint="eastAsia"/>
                <w:b/>
              </w:rPr>
              <w:t>1.06</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jc w:val="center"/>
              <w:rPr>
                <w:b/>
              </w:rPr>
            </w:pPr>
            <w:r w:rsidRPr="00B91B68">
              <w:rPr>
                <w:rFonts w:hint="eastAsia"/>
                <w:b/>
              </w:rPr>
              <w:t>2.32</w:t>
            </w:r>
          </w:p>
        </w:tc>
      </w:tr>
      <w:tr w:rsidR="00B91B68"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rPr>
                <w:rFonts w:eastAsia="標楷體"/>
              </w:rPr>
            </w:pPr>
            <w:r w:rsidRPr="00B91B68">
              <w:rPr>
                <w:rFonts w:eastAsia="標楷體"/>
              </w:rPr>
              <w:t>台灣經濟研究院</w:t>
            </w:r>
            <w:r w:rsidRPr="00B91B68">
              <w:rPr>
                <w:rFonts w:eastAsia="標楷體"/>
              </w:rPr>
              <w:t xml:space="preserve"> (2015.</w:t>
            </w:r>
            <w:r w:rsidRPr="00B91B68">
              <w:rPr>
                <w:rFonts w:eastAsia="標楷體" w:hint="eastAsia"/>
              </w:rPr>
              <w:t>11</w:t>
            </w:r>
            <w:r w:rsidRPr="00B91B68">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jc w:val="center"/>
              <w:rPr>
                <w:rFonts w:eastAsia="標楷體"/>
              </w:rPr>
            </w:pPr>
            <w:r w:rsidRPr="00B91B68">
              <w:rPr>
                <w:rFonts w:eastAsia="標楷體" w:hint="eastAsia"/>
              </w:rPr>
              <w:t>0.83</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jc w:val="center"/>
              <w:rPr>
                <w:rFonts w:eastAsia="標楷體"/>
              </w:rPr>
            </w:pPr>
            <w:r w:rsidRPr="00B91B68">
              <w:rPr>
                <w:rFonts w:eastAsia="標楷體" w:hint="eastAsia"/>
              </w:rPr>
              <w:t>1.84</w:t>
            </w:r>
          </w:p>
        </w:tc>
      </w:tr>
      <w:tr w:rsidR="00B91B68"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rPr>
                <w:rFonts w:eastAsia="標楷體"/>
                <w:b/>
              </w:rPr>
            </w:pPr>
            <w:r w:rsidRPr="00B91B68">
              <w:rPr>
                <w:rFonts w:eastAsia="標楷體"/>
              </w:rPr>
              <w:t>中華經濟研究院</w:t>
            </w:r>
            <w:r w:rsidRPr="00B91B68">
              <w:rPr>
                <w:rFonts w:eastAsia="標楷體"/>
              </w:rPr>
              <w:t xml:space="preserve"> (2015.</w:t>
            </w:r>
            <w:r w:rsidRPr="00B91B68">
              <w:rPr>
                <w:rFonts w:eastAsia="標楷體" w:hint="eastAsia"/>
              </w:rPr>
              <w:t>10</w:t>
            </w:r>
            <w:r w:rsidRPr="00B91B68">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jc w:val="center"/>
              <w:rPr>
                <w:rFonts w:eastAsia="標楷體"/>
                <w:b/>
              </w:rPr>
            </w:pPr>
            <w:r w:rsidRPr="00B91B68">
              <w:rPr>
                <w:rFonts w:eastAsia="標楷體" w:hint="eastAsia"/>
              </w:rPr>
              <w:t>0.90</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jc w:val="center"/>
              <w:rPr>
                <w:rFonts w:eastAsia="標楷體"/>
                <w:b/>
              </w:rPr>
            </w:pPr>
            <w:r w:rsidRPr="00B91B68">
              <w:rPr>
                <w:rFonts w:hint="eastAsia"/>
              </w:rPr>
              <w:t>2.27</w:t>
            </w:r>
          </w:p>
        </w:tc>
      </w:tr>
      <w:tr w:rsidR="00B91B68"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rPr>
                <w:rFonts w:eastAsia="標楷體"/>
              </w:rPr>
            </w:pPr>
            <w:r w:rsidRPr="00B91B68">
              <w:rPr>
                <w:rFonts w:eastAsia="標楷體"/>
              </w:rPr>
              <w:t>中央研究院</w:t>
            </w:r>
            <w:r w:rsidRPr="00B91B68">
              <w:rPr>
                <w:rFonts w:eastAsia="標楷體"/>
              </w:rPr>
              <w:t xml:space="preserve"> (201</w:t>
            </w:r>
            <w:r w:rsidRPr="00B91B68">
              <w:rPr>
                <w:rFonts w:eastAsia="標楷體" w:hint="eastAsia"/>
              </w:rPr>
              <w:t>5</w:t>
            </w:r>
            <w:r w:rsidRPr="00B91B68">
              <w:rPr>
                <w:rFonts w:eastAsia="標楷體"/>
              </w:rPr>
              <w:t>.</w:t>
            </w:r>
            <w:r w:rsidRPr="00B91B68">
              <w:rPr>
                <w:rFonts w:eastAsia="標楷體" w:hint="eastAsia"/>
              </w:rPr>
              <w:t>7</w:t>
            </w:r>
            <w:r w:rsidRPr="00B91B68">
              <w:rPr>
                <w:rFonts w:eastAsia="標楷體"/>
              </w:rPr>
              <w:t>)</w:t>
            </w:r>
            <w:r w:rsidRPr="00B91B68">
              <w:rPr>
                <w:rFonts w:eastAsia="標楷體"/>
              </w:rPr>
              <w:tab/>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jc w:val="center"/>
              <w:rPr>
                <w:rFonts w:eastAsia="標楷體"/>
              </w:rPr>
            </w:pPr>
            <w:r w:rsidRPr="00B91B68">
              <w:t>3.</w:t>
            </w:r>
            <w:r w:rsidRPr="00B91B68">
              <w:rPr>
                <w:rFonts w:hint="eastAsia"/>
              </w:rPr>
              <w:t>24</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jc w:val="center"/>
              <w:rPr>
                <w:rFonts w:eastAsia="標楷體"/>
              </w:rPr>
            </w:pPr>
            <w:r w:rsidRPr="00B91B68">
              <w:rPr>
                <w:rFonts w:eastAsia="標楷體" w:hint="eastAsia"/>
              </w:rPr>
              <w:t>-</w:t>
            </w:r>
          </w:p>
        </w:tc>
      </w:tr>
    </w:tbl>
    <w:p w:rsidR="00F67965" w:rsidRPr="00B91B68" w:rsidRDefault="00F67965" w:rsidP="00F67965">
      <w:pPr>
        <w:widowControl/>
        <w:snapToGrid w:val="0"/>
        <w:spacing w:line="260" w:lineRule="exact"/>
        <w:ind w:leftChars="150" w:left="360"/>
        <w:jc w:val="both"/>
        <w:rPr>
          <w:rFonts w:eastAsia="標楷體"/>
          <w:kern w:val="0"/>
          <w:sz w:val="22"/>
          <w:szCs w:val="22"/>
        </w:rPr>
      </w:pPr>
      <w:r w:rsidRPr="00B91B68">
        <w:rPr>
          <w:rFonts w:eastAsia="標楷體"/>
          <w:kern w:val="0"/>
          <w:sz w:val="22"/>
          <w:szCs w:val="22"/>
        </w:rPr>
        <w:t>註：</w:t>
      </w:r>
      <w:r w:rsidRPr="00B91B68">
        <w:rPr>
          <w:rFonts w:eastAsia="標楷體"/>
          <w:kern w:val="0"/>
          <w:sz w:val="22"/>
          <w:szCs w:val="22"/>
        </w:rPr>
        <w:t>f</w:t>
      </w:r>
      <w:r w:rsidRPr="00B91B68">
        <w:rPr>
          <w:rFonts w:eastAsia="標楷體"/>
          <w:kern w:val="0"/>
          <w:sz w:val="22"/>
          <w:szCs w:val="22"/>
        </w:rPr>
        <w:t>表預測值。</w:t>
      </w:r>
    </w:p>
    <w:p w:rsidR="00F67965" w:rsidRPr="00B91B68" w:rsidRDefault="00F67965" w:rsidP="00F67965">
      <w:pPr>
        <w:widowControl/>
        <w:snapToGrid w:val="0"/>
        <w:spacing w:line="260" w:lineRule="exact"/>
        <w:ind w:leftChars="150" w:left="360"/>
        <w:jc w:val="both"/>
        <w:rPr>
          <w:rFonts w:eastAsia="標楷體"/>
          <w:kern w:val="0"/>
          <w:sz w:val="22"/>
          <w:szCs w:val="22"/>
        </w:rPr>
      </w:pPr>
      <w:r w:rsidRPr="00B91B68">
        <w:rPr>
          <w:rFonts w:eastAsia="標楷體"/>
          <w:kern w:val="0"/>
          <w:sz w:val="22"/>
          <w:szCs w:val="22"/>
        </w:rPr>
        <w:t>資料來源：各機構。</w:t>
      </w:r>
    </w:p>
    <w:p w:rsidR="00F67965" w:rsidRPr="005A46C3" w:rsidRDefault="00F67965" w:rsidP="00F67965">
      <w:pPr>
        <w:widowControl/>
        <w:snapToGrid w:val="0"/>
        <w:spacing w:line="260" w:lineRule="exact"/>
        <w:ind w:leftChars="150" w:left="360"/>
        <w:jc w:val="both"/>
        <w:rPr>
          <w:rFonts w:eastAsia="標楷體"/>
          <w:color w:val="FF0000"/>
          <w:kern w:val="0"/>
        </w:rPr>
      </w:pPr>
    </w:p>
    <w:p w:rsidR="00F67965" w:rsidRPr="00B91B68" w:rsidRDefault="00F67965" w:rsidP="00F67965">
      <w:pPr>
        <w:spacing w:line="400" w:lineRule="exact"/>
        <w:jc w:val="center"/>
        <w:rPr>
          <w:rFonts w:eastAsia="標楷體"/>
          <w:b/>
          <w:sz w:val="28"/>
          <w:szCs w:val="28"/>
          <w:lang w:val="zh-TW"/>
        </w:rPr>
      </w:pPr>
      <w:r w:rsidRPr="00B91B68">
        <w:rPr>
          <w:rFonts w:eastAsia="標楷體"/>
          <w:b/>
          <w:sz w:val="28"/>
          <w:szCs w:val="28"/>
          <w:lang w:val="zh-TW"/>
        </w:rPr>
        <w:t>表</w:t>
      </w:r>
      <w:r w:rsidRPr="00B91B68">
        <w:rPr>
          <w:rFonts w:eastAsia="標楷體"/>
          <w:b/>
          <w:sz w:val="28"/>
          <w:szCs w:val="28"/>
          <w:lang w:val="zh-TW"/>
        </w:rPr>
        <w:t xml:space="preserve"> 2-1-2  10</w:t>
      </w:r>
      <w:r w:rsidRPr="00B91B68">
        <w:rPr>
          <w:rFonts w:eastAsia="標楷體" w:hint="eastAsia"/>
          <w:b/>
          <w:sz w:val="28"/>
          <w:szCs w:val="28"/>
          <w:lang w:val="zh-TW"/>
        </w:rPr>
        <w:t>4</w:t>
      </w:r>
      <w:r w:rsidRPr="00B91B68">
        <w:rPr>
          <w:rFonts w:eastAsia="標楷體"/>
          <w:b/>
          <w:sz w:val="28"/>
          <w:szCs w:val="28"/>
          <w:lang w:val="zh-TW"/>
        </w:rPr>
        <w:t>及</w:t>
      </w:r>
      <w:r w:rsidRPr="00B91B68">
        <w:rPr>
          <w:rFonts w:eastAsia="標楷體"/>
          <w:b/>
          <w:sz w:val="28"/>
          <w:szCs w:val="28"/>
          <w:lang w:val="zh-TW"/>
        </w:rPr>
        <w:t>10</w:t>
      </w:r>
      <w:r w:rsidRPr="00B91B68">
        <w:rPr>
          <w:rFonts w:eastAsia="標楷體" w:hint="eastAsia"/>
          <w:b/>
          <w:sz w:val="28"/>
          <w:szCs w:val="28"/>
          <w:lang w:val="zh-TW"/>
        </w:rPr>
        <w:t>5</w:t>
      </w:r>
      <w:r w:rsidRPr="00B91B68">
        <w:rPr>
          <w:rFonts w:eastAsia="標楷體"/>
          <w:b/>
          <w:sz w:val="28"/>
          <w:szCs w:val="28"/>
          <w:lang w:val="zh-TW"/>
        </w:rPr>
        <w:t>年需求面經濟成長組成</w:t>
      </w:r>
    </w:p>
    <w:tbl>
      <w:tblPr>
        <w:tblW w:w="8649" w:type="dxa"/>
        <w:jc w:val="center"/>
        <w:tblCellMar>
          <w:left w:w="28" w:type="dxa"/>
          <w:right w:w="28" w:type="dxa"/>
        </w:tblCellMar>
        <w:tblLook w:val="0000" w:firstRow="0" w:lastRow="0" w:firstColumn="0" w:lastColumn="0" w:noHBand="0" w:noVBand="0"/>
      </w:tblPr>
      <w:tblGrid>
        <w:gridCol w:w="2581"/>
        <w:gridCol w:w="1555"/>
        <w:gridCol w:w="1476"/>
        <w:gridCol w:w="1571"/>
        <w:gridCol w:w="1466"/>
      </w:tblGrid>
      <w:tr w:rsidR="00B91B68" w:rsidRPr="00B91B68" w:rsidTr="00B91B68">
        <w:trPr>
          <w:cantSplit/>
          <w:jc w:val="center"/>
        </w:trPr>
        <w:tc>
          <w:tcPr>
            <w:tcW w:w="2581" w:type="dxa"/>
            <w:tcBorders>
              <w:top w:val="single" w:sz="6" w:space="0" w:color="auto"/>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Cs w:val="20"/>
              </w:rPr>
            </w:pPr>
          </w:p>
        </w:tc>
        <w:tc>
          <w:tcPr>
            <w:tcW w:w="3031" w:type="dxa"/>
            <w:gridSpan w:val="2"/>
            <w:tcBorders>
              <w:top w:val="single" w:sz="6" w:space="0" w:color="auto"/>
              <w:bottom w:val="single" w:sz="6" w:space="0" w:color="auto"/>
              <w:right w:val="single" w:sz="6" w:space="0" w:color="auto"/>
            </w:tcBorders>
            <w:vAlign w:val="center"/>
          </w:tcPr>
          <w:p w:rsidR="00B91B68" w:rsidRPr="00B91B68" w:rsidRDefault="00B91B68" w:rsidP="00B91B68">
            <w:pPr>
              <w:widowControl/>
              <w:adjustRightInd w:val="0"/>
              <w:snapToGrid w:val="0"/>
              <w:ind w:right="-142"/>
              <w:jc w:val="center"/>
              <w:rPr>
                <w:rFonts w:eastAsia="標楷體"/>
                <w:kern w:val="0"/>
                <w:szCs w:val="20"/>
              </w:rPr>
            </w:pPr>
            <w:r w:rsidRPr="00B91B68">
              <w:rPr>
                <w:rFonts w:eastAsia="標楷體"/>
                <w:kern w:val="0"/>
                <w:szCs w:val="20"/>
              </w:rPr>
              <w:t>10</w:t>
            </w:r>
            <w:r w:rsidRPr="00B91B68">
              <w:rPr>
                <w:rFonts w:eastAsia="標楷體" w:hint="eastAsia"/>
                <w:kern w:val="0"/>
                <w:szCs w:val="20"/>
              </w:rPr>
              <w:t>4</w:t>
            </w:r>
            <w:r w:rsidRPr="00B91B68">
              <w:rPr>
                <w:rFonts w:eastAsia="標楷體"/>
                <w:kern w:val="0"/>
                <w:szCs w:val="20"/>
              </w:rPr>
              <w:t>年</w:t>
            </w:r>
          </w:p>
        </w:tc>
        <w:tc>
          <w:tcPr>
            <w:tcW w:w="3037" w:type="dxa"/>
            <w:gridSpan w:val="2"/>
            <w:tcBorders>
              <w:top w:val="single" w:sz="6" w:space="0" w:color="auto"/>
              <w:bottom w:val="single" w:sz="6" w:space="0" w:color="auto"/>
            </w:tcBorders>
            <w:vAlign w:val="center"/>
          </w:tcPr>
          <w:p w:rsidR="00B91B68" w:rsidRPr="00B91B68" w:rsidRDefault="00B91B68" w:rsidP="00B91B68">
            <w:pPr>
              <w:widowControl/>
              <w:adjustRightInd w:val="0"/>
              <w:snapToGrid w:val="0"/>
              <w:ind w:right="-142"/>
              <w:jc w:val="center"/>
              <w:rPr>
                <w:rFonts w:eastAsia="標楷體"/>
                <w:kern w:val="0"/>
                <w:szCs w:val="20"/>
              </w:rPr>
            </w:pPr>
            <w:r w:rsidRPr="00B91B68">
              <w:rPr>
                <w:rFonts w:eastAsia="標楷體"/>
                <w:kern w:val="0"/>
                <w:szCs w:val="20"/>
              </w:rPr>
              <w:t>10</w:t>
            </w:r>
            <w:r w:rsidRPr="00B91B68">
              <w:rPr>
                <w:rFonts w:eastAsia="標楷體" w:hint="eastAsia"/>
                <w:kern w:val="0"/>
                <w:szCs w:val="20"/>
              </w:rPr>
              <w:t>5</w:t>
            </w:r>
            <w:r w:rsidRPr="00B91B68">
              <w:rPr>
                <w:rFonts w:eastAsia="標楷體"/>
                <w:kern w:val="0"/>
                <w:szCs w:val="20"/>
              </w:rPr>
              <w:t>年</w:t>
            </w:r>
          </w:p>
        </w:tc>
      </w:tr>
      <w:tr w:rsidR="00B91B68" w:rsidRPr="00B91B68" w:rsidTr="00B91B68">
        <w:trPr>
          <w:cantSplit/>
          <w:jc w:val="center"/>
        </w:trPr>
        <w:tc>
          <w:tcPr>
            <w:tcW w:w="2581" w:type="dxa"/>
            <w:tcBorders>
              <w:bottom w:val="single" w:sz="6" w:space="0" w:color="auto"/>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Cs w:val="20"/>
              </w:rPr>
            </w:pPr>
          </w:p>
        </w:tc>
        <w:tc>
          <w:tcPr>
            <w:tcW w:w="1555" w:type="dxa"/>
            <w:tcBorders>
              <w:top w:val="single" w:sz="6" w:space="0" w:color="auto"/>
              <w:left w:val="single" w:sz="6" w:space="0" w:color="auto"/>
              <w:bottom w:val="single" w:sz="6" w:space="0" w:color="auto"/>
              <w:right w:val="single" w:sz="6" w:space="0" w:color="auto"/>
            </w:tcBorders>
            <w:vAlign w:val="center"/>
          </w:tcPr>
          <w:p w:rsidR="00B91B68" w:rsidRPr="00B91B68" w:rsidRDefault="00B91B68" w:rsidP="00B91B68">
            <w:pPr>
              <w:widowControl/>
              <w:adjustRightInd w:val="0"/>
              <w:snapToGrid w:val="0"/>
              <w:ind w:right="-29"/>
              <w:jc w:val="center"/>
              <w:rPr>
                <w:rFonts w:eastAsia="標楷體"/>
                <w:kern w:val="0"/>
                <w:sz w:val="22"/>
                <w:szCs w:val="20"/>
              </w:rPr>
            </w:pPr>
            <w:r w:rsidRPr="00B91B68">
              <w:rPr>
                <w:rFonts w:eastAsia="標楷體"/>
                <w:kern w:val="0"/>
                <w:sz w:val="22"/>
                <w:szCs w:val="20"/>
              </w:rPr>
              <w:t>實質增加率</w:t>
            </w:r>
            <w:r w:rsidRPr="00B91B68">
              <w:rPr>
                <w:rFonts w:eastAsia="標楷體"/>
                <w:kern w:val="0"/>
                <w:sz w:val="22"/>
                <w:szCs w:val="20"/>
              </w:rPr>
              <w:t>(%)</w:t>
            </w:r>
          </w:p>
        </w:tc>
        <w:tc>
          <w:tcPr>
            <w:tcW w:w="1476" w:type="dxa"/>
            <w:tcBorders>
              <w:top w:val="single" w:sz="6" w:space="0" w:color="auto"/>
              <w:left w:val="single" w:sz="6" w:space="0" w:color="auto"/>
              <w:bottom w:val="single" w:sz="6" w:space="0" w:color="auto"/>
              <w:right w:val="single" w:sz="6" w:space="0" w:color="auto"/>
            </w:tcBorders>
            <w:vAlign w:val="center"/>
          </w:tcPr>
          <w:p w:rsidR="00B91B68" w:rsidRPr="00B91B68" w:rsidRDefault="00B91B68" w:rsidP="00B91B68">
            <w:pPr>
              <w:widowControl/>
              <w:adjustRightInd w:val="0"/>
              <w:snapToGrid w:val="0"/>
              <w:ind w:right="-28"/>
              <w:jc w:val="center"/>
              <w:rPr>
                <w:rFonts w:eastAsia="標楷體"/>
                <w:kern w:val="0"/>
                <w:sz w:val="22"/>
                <w:szCs w:val="20"/>
              </w:rPr>
            </w:pPr>
            <w:r w:rsidRPr="00B91B68">
              <w:rPr>
                <w:rFonts w:eastAsia="標楷體"/>
                <w:kern w:val="0"/>
                <w:sz w:val="22"/>
                <w:szCs w:val="20"/>
              </w:rPr>
              <w:t>貢獻</w:t>
            </w:r>
            <w:r w:rsidRPr="00B91B68">
              <w:rPr>
                <w:rFonts w:eastAsia="標楷體"/>
                <w:kern w:val="0"/>
                <w:sz w:val="22"/>
                <w:szCs w:val="20"/>
              </w:rPr>
              <w:t>(</w:t>
            </w:r>
            <w:r w:rsidRPr="00B91B68">
              <w:rPr>
                <w:rFonts w:eastAsia="標楷體"/>
                <w:kern w:val="0"/>
                <w:sz w:val="22"/>
                <w:szCs w:val="20"/>
              </w:rPr>
              <w:t>百分點</w:t>
            </w:r>
            <w:r w:rsidRPr="00B91B68">
              <w:rPr>
                <w:rFonts w:eastAsia="標楷體"/>
                <w:kern w:val="0"/>
                <w:sz w:val="22"/>
                <w:szCs w:val="20"/>
              </w:rPr>
              <w:t>)</w:t>
            </w:r>
          </w:p>
        </w:tc>
        <w:tc>
          <w:tcPr>
            <w:tcW w:w="1571" w:type="dxa"/>
            <w:tcBorders>
              <w:top w:val="single" w:sz="6" w:space="0" w:color="auto"/>
              <w:left w:val="single" w:sz="6" w:space="0" w:color="auto"/>
              <w:bottom w:val="single" w:sz="6" w:space="0" w:color="auto"/>
              <w:right w:val="single" w:sz="6" w:space="0" w:color="auto"/>
            </w:tcBorders>
            <w:vAlign w:val="center"/>
          </w:tcPr>
          <w:p w:rsidR="00B91B68" w:rsidRPr="00B91B68" w:rsidRDefault="00B91B68" w:rsidP="00B91B68">
            <w:pPr>
              <w:widowControl/>
              <w:adjustRightInd w:val="0"/>
              <w:snapToGrid w:val="0"/>
              <w:ind w:right="-29"/>
              <w:jc w:val="center"/>
              <w:rPr>
                <w:rFonts w:eastAsia="標楷體"/>
                <w:kern w:val="0"/>
                <w:sz w:val="22"/>
                <w:szCs w:val="20"/>
              </w:rPr>
            </w:pPr>
            <w:r w:rsidRPr="00B91B68">
              <w:rPr>
                <w:rFonts w:eastAsia="標楷體"/>
                <w:kern w:val="0"/>
                <w:sz w:val="22"/>
                <w:szCs w:val="20"/>
              </w:rPr>
              <w:t>實質增加率</w:t>
            </w:r>
            <w:r w:rsidRPr="00B91B68">
              <w:rPr>
                <w:rFonts w:eastAsia="標楷體"/>
                <w:kern w:val="0"/>
                <w:sz w:val="22"/>
                <w:szCs w:val="20"/>
              </w:rPr>
              <w:t>(%)</w:t>
            </w:r>
          </w:p>
        </w:tc>
        <w:tc>
          <w:tcPr>
            <w:tcW w:w="1466" w:type="dxa"/>
            <w:tcBorders>
              <w:top w:val="single" w:sz="6" w:space="0" w:color="auto"/>
              <w:left w:val="single" w:sz="6" w:space="0" w:color="auto"/>
              <w:bottom w:val="single" w:sz="6" w:space="0" w:color="auto"/>
            </w:tcBorders>
            <w:vAlign w:val="center"/>
          </w:tcPr>
          <w:p w:rsidR="00B91B68" w:rsidRPr="00B91B68" w:rsidRDefault="00B91B68" w:rsidP="00B91B68">
            <w:pPr>
              <w:widowControl/>
              <w:adjustRightInd w:val="0"/>
              <w:snapToGrid w:val="0"/>
              <w:ind w:right="-29"/>
              <w:jc w:val="center"/>
              <w:rPr>
                <w:rFonts w:eastAsia="標楷體"/>
                <w:kern w:val="0"/>
                <w:sz w:val="22"/>
                <w:szCs w:val="20"/>
              </w:rPr>
            </w:pPr>
            <w:r w:rsidRPr="00B91B68">
              <w:rPr>
                <w:rFonts w:eastAsia="標楷體"/>
                <w:kern w:val="0"/>
                <w:sz w:val="22"/>
                <w:szCs w:val="20"/>
              </w:rPr>
              <w:t>貢獻</w:t>
            </w:r>
            <w:r w:rsidRPr="00B91B68">
              <w:rPr>
                <w:rFonts w:eastAsia="標楷體"/>
                <w:kern w:val="0"/>
                <w:sz w:val="22"/>
                <w:szCs w:val="20"/>
              </w:rPr>
              <w:t>(</w:t>
            </w:r>
            <w:r w:rsidRPr="00B91B68">
              <w:rPr>
                <w:rFonts w:eastAsia="標楷體"/>
                <w:kern w:val="0"/>
                <w:sz w:val="22"/>
                <w:szCs w:val="20"/>
              </w:rPr>
              <w:t>百分點</w:t>
            </w:r>
            <w:r w:rsidRPr="00B91B68">
              <w:rPr>
                <w:rFonts w:eastAsia="標楷體"/>
                <w:kern w:val="0"/>
                <w:sz w:val="22"/>
                <w:szCs w:val="20"/>
              </w:rPr>
              <w:t>)</w:t>
            </w:r>
          </w:p>
        </w:tc>
      </w:tr>
      <w:tr w:rsidR="00B91B68" w:rsidRPr="00B91B68" w:rsidTr="00B91B68">
        <w:trPr>
          <w:cantSplit/>
          <w:trHeight w:val="65"/>
          <w:jc w:val="center"/>
        </w:trPr>
        <w:tc>
          <w:tcPr>
            <w:tcW w:w="2581" w:type="dxa"/>
            <w:tcBorders>
              <w:top w:val="single" w:sz="6" w:space="0" w:color="auto"/>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GDP</w:t>
            </w:r>
          </w:p>
        </w:tc>
        <w:tc>
          <w:tcPr>
            <w:tcW w:w="1555" w:type="dxa"/>
            <w:tcBorders>
              <w:top w:val="single" w:sz="6" w:space="0" w:color="auto"/>
              <w:right w:val="single" w:sz="6" w:space="0" w:color="auto"/>
            </w:tcBorders>
          </w:tcPr>
          <w:p w:rsidR="00B91B68" w:rsidRPr="00B91B68" w:rsidRDefault="00B91B68" w:rsidP="00B91B68">
            <w:pPr>
              <w:snapToGrid w:val="0"/>
              <w:ind w:right="537"/>
              <w:jc w:val="right"/>
              <w:rPr>
                <w:rFonts w:eastAsia="標楷體"/>
              </w:rPr>
            </w:pPr>
            <w:r w:rsidRPr="00B91B68">
              <w:rPr>
                <w:rFonts w:eastAsia="標楷體"/>
              </w:rPr>
              <w:t>1.</w:t>
            </w:r>
            <w:r w:rsidRPr="00B91B68">
              <w:rPr>
                <w:rFonts w:eastAsia="標楷體" w:hint="eastAsia"/>
              </w:rPr>
              <w:t>0</w:t>
            </w:r>
            <w:r w:rsidRPr="00B91B68">
              <w:rPr>
                <w:rFonts w:eastAsia="標楷體"/>
              </w:rPr>
              <w:t xml:space="preserve">6 </w:t>
            </w:r>
          </w:p>
        </w:tc>
        <w:tc>
          <w:tcPr>
            <w:tcW w:w="1476" w:type="dxa"/>
            <w:tcBorders>
              <w:top w:val="single" w:sz="6" w:space="0" w:color="auto"/>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1.</w:t>
            </w:r>
            <w:r w:rsidRPr="00B91B68">
              <w:rPr>
                <w:rFonts w:eastAsia="標楷體" w:hint="eastAsia"/>
              </w:rPr>
              <w:t>0</w:t>
            </w:r>
            <w:r w:rsidRPr="00B91B68">
              <w:rPr>
                <w:rFonts w:eastAsia="標楷體"/>
              </w:rPr>
              <w:t xml:space="preserve">6 </w:t>
            </w:r>
          </w:p>
        </w:tc>
        <w:tc>
          <w:tcPr>
            <w:tcW w:w="1571" w:type="dxa"/>
            <w:tcBorders>
              <w:top w:val="single" w:sz="6" w:space="0" w:color="auto"/>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2.</w:t>
            </w:r>
            <w:r w:rsidRPr="00B91B68">
              <w:rPr>
                <w:rFonts w:eastAsia="標楷體" w:hint="eastAsia"/>
              </w:rPr>
              <w:t>32</w:t>
            </w:r>
            <w:r w:rsidRPr="00B91B68">
              <w:rPr>
                <w:rFonts w:eastAsia="標楷體"/>
              </w:rPr>
              <w:t xml:space="preserve"> </w:t>
            </w:r>
          </w:p>
        </w:tc>
        <w:tc>
          <w:tcPr>
            <w:tcW w:w="1466" w:type="dxa"/>
            <w:tcBorders>
              <w:top w:val="single" w:sz="6" w:space="0" w:color="auto"/>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2.</w:t>
            </w:r>
            <w:r w:rsidRPr="00B91B68">
              <w:rPr>
                <w:rFonts w:eastAsia="標楷體" w:hint="eastAsia"/>
              </w:rPr>
              <w:t>32</w:t>
            </w:r>
            <w:r w:rsidRPr="00B91B68">
              <w:rPr>
                <w:rFonts w:eastAsia="標楷體"/>
              </w:rPr>
              <w:t xml:space="preserve"> </w:t>
            </w:r>
          </w:p>
        </w:tc>
      </w:tr>
      <w:tr w:rsidR="00B91B68" w:rsidRPr="00B91B68" w:rsidTr="00B91B68">
        <w:trPr>
          <w:cantSplit/>
          <w:trHeight w:val="80"/>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國內需求</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rPr>
              <w:t>1.</w:t>
            </w:r>
            <w:r w:rsidRPr="00B91B68">
              <w:rPr>
                <w:rFonts w:eastAsia="標楷體" w:hint="eastAsia"/>
              </w:rPr>
              <w:t>63</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1.</w:t>
            </w:r>
            <w:r w:rsidRPr="00B91B68">
              <w:rPr>
                <w:rFonts w:eastAsia="標楷體" w:hint="eastAsia"/>
              </w:rPr>
              <w:t>46</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1.</w:t>
            </w:r>
            <w:r w:rsidRPr="00B91B68">
              <w:rPr>
                <w:rFonts w:eastAsia="標楷體" w:hint="eastAsia"/>
              </w:rPr>
              <w:t>66</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1.</w:t>
            </w:r>
            <w:r w:rsidRPr="00B91B68">
              <w:rPr>
                <w:rFonts w:eastAsia="標楷體" w:hint="eastAsia"/>
              </w:rPr>
              <w:t>44</w:t>
            </w:r>
            <w:r w:rsidRPr="00B91B68">
              <w:rPr>
                <w:rFonts w:eastAsia="標楷體"/>
              </w:rPr>
              <w:t xml:space="preserve"> </w:t>
            </w:r>
          </w:p>
        </w:tc>
      </w:tr>
      <w:tr w:rsidR="00B91B68" w:rsidRPr="00B91B68" w:rsidTr="00B91B68">
        <w:trPr>
          <w:cantSplit/>
          <w:trHeight w:val="229"/>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民間消費</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hint="eastAsia"/>
              </w:rPr>
              <w:t>2.5</w:t>
            </w:r>
            <w:r w:rsidRPr="00B91B68">
              <w:rPr>
                <w:rFonts w:eastAsia="標楷體"/>
              </w:rPr>
              <w:t xml:space="preserve">5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1.</w:t>
            </w:r>
            <w:r w:rsidRPr="00B91B68">
              <w:rPr>
                <w:rFonts w:eastAsia="標楷體" w:hint="eastAsia"/>
              </w:rPr>
              <w:t>36</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1.76</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hint="eastAsia"/>
              </w:rPr>
              <w:t>0.92</w:t>
            </w:r>
            <w:r w:rsidRPr="00B91B68">
              <w:rPr>
                <w:rFonts w:eastAsia="標楷體"/>
              </w:rPr>
              <w:t xml:space="preserve"> </w:t>
            </w:r>
          </w:p>
        </w:tc>
      </w:tr>
      <w:tr w:rsidR="00B91B68" w:rsidRPr="00B91B68" w:rsidTr="00B91B68">
        <w:trPr>
          <w:cantSplit/>
          <w:trHeight w:val="108"/>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政府消費</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rPr>
              <w:t>-</w:t>
            </w:r>
            <w:r w:rsidRPr="00B91B68">
              <w:rPr>
                <w:rFonts w:eastAsia="標楷體" w:hint="eastAsia"/>
              </w:rPr>
              <w:t>0.65</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09</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1.</w:t>
            </w:r>
            <w:r w:rsidRPr="00B91B68">
              <w:rPr>
                <w:rFonts w:eastAsia="標楷體" w:hint="eastAsia"/>
              </w:rPr>
              <w:t>68</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23</w:t>
            </w:r>
            <w:r w:rsidRPr="00B91B68">
              <w:rPr>
                <w:rFonts w:eastAsia="標楷體"/>
              </w:rPr>
              <w:t xml:space="preserve"> </w:t>
            </w:r>
          </w:p>
        </w:tc>
      </w:tr>
      <w:tr w:rsidR="00B91B68" w:rsidRPr="00B91B68" w:rsidTr="00B91B68">
        <w:trPr>
          <w:cantSplit/>
          <w:trHeight w:val="254"/>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國內投資</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hint="eastAsia"/>
              </w:rPr>
              <w:t>0.93</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20</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1.</w:t>
            </w:r>
            <w:r w:rsidRPr="00B91B68">
              <w:rPr>
                <w:rFonts w:eastAsia="標楷體" w:hint="eastAsia"/>
              </w:rPr>
              <w:t>4</w:t>
            </w:r>
            <w:r w:rsidRPr="00B91B68">
              <w:rPr>
                <w:rFonts w:eastAsia="標楷體"/>
              </w:rPr>
              <w:t xml:space="preserve">5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0.3</w:t>
            </w:r>
            <w:r w:rsidRPr="00B91B68">
              <w:rPr>
                <w:rFonts w:eastAsia="標楷體" w:hint="eastAsia"/>
              </w:rPr>
              <w:t>0</w:t>
            </w:r>
            <w:r w:rsidRPr="00B91B68">
              <w:rPr>
                <w:rFonts w:eastAsia="標楷體"/>
              </w:rPr>
              <w:t xml:space="preserve"> </w:t>
            </w:r>
          </w:p>
        </w:tc>
      </w:tr>
      <w:tr w:rsidR="00B91B68" w:rsidRPr="00B91B68" w:rsidTr="00B91B68">
        <w:trPr>
          <w:cantSplit/>
          <w:trHeight w:val="254"/>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民間</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rPr>
              <w:t>2.</w:t>
            </w:r>
            <w:r w:rsidRPr="00B91B68">
              <w:rPr>
                <w:rFonts w:eastAsia="標楷體" w:hint="eastAsia"/>
              </w:rPr>
              <w:t>02</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35</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0.97</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16</w:t>
            </w:r>
            <w:r w:rsidRPr="00B91B68">
              <w:rPr>
                <w:rFonts w:eastAsia="標楷體"/>
              </w:rPr>
              <w:t xml:space="preserve"> </w:t>
            </w:r>
          </w:p>
        </w:tc>
      </w:tr>
      <w:tr w:rsidR="00B91B68" w:rsidRPr="00B91B68" w:rsidTr="00B91B68">
        <w:trPr>
          <w:cantSplit/>
          <w:trHeight w:val="254"/>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公營</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rPr>
              <w:t>-</w:t>
            </w:r>
            <w:r w:rsidRPr="00B91B68">
              <w:rPr>
                <w:rFonts w:eastAsia="標楷體" w:hint="eastAsia"/>
              </w:rPr>
              <w:t>6.06</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-0.0</w:t>
            </w:r>
            <w:r w:rsidRPr="00B91B68">
              <w:rPr>
                <w:rFonts w:eastAsia="標楷體" w:hint="eastAsia"/>
              </w:rPr>
              <w:t>8</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3.60</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0.0</w:t>
            </w:r>
            <w:r w:rsidRPr="00B91B68">
              <w:rPr>
                <w:rFonts w:eastAsia="標楷體" w:hint="eastAsia"/>
              </w:rPr>
              <w:t>4</w:t>
            </w:r>
            <w:r w:rsidRPr="00B91B68">
              <w:rPr>
                <w:rFonts w:eastAsia="標楷體"/>
              </w:rPr>
              <w:t xml:space="preserve"> </w:t>
            </w:r>
          </w:p>
        </w:tc>
      </w:tr>
      <w:tr w:rsidR="00B91B68" w:rsidRPr="00B91B68" w:rsidTr="00B91B68">
        <w:trPr>
          <w:cantSplit/>
          <w:trHeight w:val="254"/>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政府</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rPr>
              <w:t>-2.</w:t>
            </w:r>
            <w:r w:rsidRPr="00B91B68">
              <w:rPr>
                <w:rFonts w:eastAsia="標楷體" w:hint="eastAsia"/>
              </w:rPr>
              <w:t>53</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-0.0</w:t>
            </w:r>
            <w:r w:rsidRPr="00B91B68">
              <w:rPr>
                <w:rFonts w:eastAsia="標楷體" w:hint="eastAsia"/>
              </w:rPr>
              <w:t>7</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3</w:t>
            </w:r>
            <w:r w:rsidRPr="00B91B68">
              <w:rPr>
                <w:rFonts w:eastAsia="標楷體" w:hint="eastAsia"/>
              </w:rPr>
              <w:t>.60</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0.0</w:t>
            </w:r>
            <w:r w:rsidRPr="00B91B68">
              <w:rPr>
                <w:rFonts w:eastAsia="標楷體" w:hint="eastAsia"/>
              </w:rPr>
              <w:t>9</w:t>
            </w:r>
            <w:r w:rsidRPr="00B91B68">
              <w:rPr>
                <w:rFonts w:eastAsia="標楷體"/>
              </w:rPr>
              <w:t xml:space="preserve"> </w:t>
            </w:r>
          </w:p>
        </w:tc>
      </w:tr>
      <w:tr w:rsidR="00B91B68" w:rsidRPr="00B91B68" w:rsidTr="00B91B68">
        <w:trPr>
          <w:cantSplit/>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國外淨需求</w:t>
            </w:r>
          </w:p>
        </w:tc>
        <w:tc>
          <w:tcPr>
            <w:tcW w:w="1555" w:type="dxa"/>
            <w:tcBorders>
              <w:right w:val="single" w:sz="6" w:space="0" w:color="auto"/>
            </w:tcBorders>
            <w:vAlign w:val="center"/>
          </w:tcPr>
          <w:p w:rsidR="00B91B68" w:rsidRPr="00B91B68" w:rsidRDefault="00B91B68" w:rsidP="00B91B68">
            <w:pPr>
              <w:snapToGrid w:val="0"/>
              <w:ind w:right="537"/>
              <w:jc w:val="right"/>
              <w:rPr>
                <w:rFonts w:eastAsia="標楷體"/>
              </w:rPr>
            </w:pPr>
            <w:r w:rsidRPr="00B91B68">
              <w:rPr>
                <w:rFonts w:eastAsia="標楷體"/>
              </w:rPr>
              <w:t>-</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40</w:t>
            </w:r>
            <w:r w:rsidRPr="00B91B68">
              <w:rPr>
                <w:rFonts w:eastAsia="標楷體"/>
              </w:rPr>
              <w:t xml:space="preserve"> </w:t>
            </w:r>
          </w:p>
        </w:tc>
        <w:tc>
          <w:tcPr>
            <w:tcW w:w="1571" w:type="dxa"/>
            <w:tcBorders>
              <w:right w:val="single" w:sz="6" w:space="0" w:color="auto"/>
            </w:tcBorders>
            <w:vAlign w:val="center"/>
          </w:tcPr>
          <w:p w:rsidR="00B91B68" w:rsidRPr="00B91B68" w:rsidRDefault="00B91B68" w:rsidP="00B91B68">
            <w:pPr>
              <w:snapToGrid w:val="0"/>
              <w:ind w:right="465"/>
              <w:jc w:val="right"/>
              <w:rPr>
                <w:rFonts w:eastAsia="標楷體"/>
              </w:rPr>
            </w:pPr>
            <w:r w:rsidRPr="00B91B68">
              <w:rPr>
                <w:rFonts w:eastAsia="標楷體"/>
              </w:rPr>
              <w:t>-</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hint="eastAsia"/>
              </w:rPr>
              <w:t>0.88</w:t>
            </w:r>
            <w:r w:rsidRPr="00B91B68">
              <w:rPr>
                <w:rFonts w:eastAsia="標楷體"/>
              </w:rPr>
              <w:t xml:space="preserve"> </w:t>
            </w:r>
          </w:p>
        </w:tc>
      </w:tr>
      <w:tr w:rsidR="00B91B68" w:rsidRPr="00B91B68" w:rsidTr="00B91B68">
        <w:trPr>
          <w:cantSplit/>
          <w:jc w:val="center"/>
        </w:trPr>
        <w:tc>
          <w:tcPr>
            <w:tcW w:w="2581" w:type="dxa"/>
            <w:tcBorders>
              <w:right w:val="single" w:sz="6" w:space="0" w:color="auto"/>
            </w:tcBorders>
            <w:vAlign w:val="center"/>
          </w:tcPr>
          <w:p w:rsidR="00B91B68" w:rsidRPr="00B91B68" w:rsidRDefault="00B91B68" w:rsidP="00B91B68">
            <w:pPr>
              <w:widowControl/>
              <w:adjustRightInd w:val="0"/>
              <w:snapToGrid w:val="0"/>
              <w:jc w:val="both"/>
              <w:rPr>
                <w:rFonts w:eastAsia="標楷體"/>
                <w:kern w:val="0"/>
                <w:sz w:val="22"/>
              </w:rPr>
            </w:pPr>
            <w:r w:rsidRPr="00B91B68">
              <w:rPr>
                <w:rFonts w:eastAsia="標楷體"/>
                <w:kern w:val="0"/>
                <w:sz w:val="22"/>
              </w:rPr>
              <w:t xml:space="preserve">  </w:t>
            </w:r>
            <w:r w:rsidRPr="00B91B68">
              <w:rPr>
                <w:rFonts w:eastAsia="標楷體"/>
                <w:kern w:val="0"/>
                <w:sz w:val="22"/>
              </w:rPr>
              <w:t>輸出</w:t>
            </w:r>
            <w:r w:rsidRPr="00B91B68">
              <w:rPr>
                <w:rFonts w:eastAsia="標楷體"/>
                <w:kern w:val="0"/>
                <w:sz w:val="22"/>
              </w:rPr>
              <w:t>(</w:t>
            </w:r>
            <w:r w:rsidRPr="00B91B68">
              <w:rPr>
                <w:rFonts w:eastAsia="標楷體"/>
                <w:kern w:val="0"/>
                <w:sz w:val="22"/>
              </w:rPr>
              <w:t>含商品及勞務</w:t>
            </w:r>
            <w:r w:rsidRPr="00B91B68">
              <w:rPr>
                <w:rFonts w:eastAsia="標楷體"/>
                <w:kern w:val="0"/>
                <w:sz w:val="22"/>
              </w:rPr>
              <w:t>)</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hint="eastAsia"/>
              </w:rPr>
              <w:t>0.15</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11</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4.74</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hint="eastAsia"/>
              </w:rPr>
              <w:t>3.07</w:t>
            </w:r>
            <w:r w:rsidRPr="00B91B68">
              <w:rPr>
                <w:rFonts w:eastAsia="標楷體"/>
              </w:rPr>
              <w:t xml:space="preserve"> </w:t>
            </w:r>
          </w:p>
        </w:tc>
      </w:tr>
      <w:tr w:rsidR="00B91B68" w:rsidRPr="00B91B68" w:rsidTr="00B91B68">
        <w:trPr>
          <w:cantSplit/>
          <w:jc w:val="center"/>
        </w:trPr>
        <w:tc>
          <w:tcPr>
            <w:tcW w:w="2581" w:type="dxa"/>
            <w:tcBorders>
              <w:bottom w:val="dashSmallGap" w:sz="4" w:space="0" w:color="auto"/>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減：輸入</w:t>
            </w:r>
            <w:r w:rsidRPr="00B91B68">
              <w:rPr>
                <w:rFonts w:eastAsia="標楷體"/>
                <w:kern w:val="0"/>
                <w:sz w:val="22"/>
                <w:szCs w:val="20"/>
              </w:rPr>
              <w:t>(</w:t>
            </w:r>
            <w:r w:rsidRPr="00B91B68">
              <w:rPr>
                <w:rFonts w:eastAsia="標楷體"/>
                <w:kern w:val="0"/>
                <w:sz w:val="22"/>
                <w:szCs w:val="20"/>
              </w:rPr>
              <w:t>含商品及勞務</w:t>
            </w:r>
            <w:r w:rsidRPr="00B91B68">
              <w:rPr>
                <w:rFonts w:eastAsia="標楷體"/>
                <w:kern w:val="0"/>
                <w:sz w:val="22"/>
                <w:szCs w:val="20"/>
              </w:rPr>
              <w:t>)</w:t>
            </w:r>
          </w:p>
        </w:tc>
        <w:tc>
          <w:tcPr>
            <w:tcW w:w="1555" w:type="dxa"/>
            <w:tcBorders>
              <w:bottom w:val="dashSmallGap" w:sz="4" w:space="0" w:color="auto"/>
              <w:right w:val="single" w:sz="6" w:space="0" w:color="auto"/>
            </w:tcBorders>
          </w:tcPr>
          <w:p w:rsidR="00B91B68" w:rsidRPr="00B91B68" w:rsidRDefault="00B91B68" w:rsidP="00B91B68">
            <w:pPr>
              <w:snapToGrid w:val="0"/>
              <w:ind w:right="537"/>
              <w:jc w:val="right"/>
              <w:rPr>
                <w:rFonts w:eastAsia="標楷體"/>
              </w:rPr>
            </w:pPr>
            <w:r w:rsidRPr="00B91B68">
              <w:rPr>
                <w:rFonts w:eastAsia="標楷體" w:hint="eastAsia"/>
              </w:rPr>
              <w:t>0.8</w:t>
            </w:r>
            <w:r w:rsidRPr="00B91B68">
              <w:rPr>
                <w:rFonts w:eastAsia="標楷體"/>
              </w:rPr>
              <w:t xml:space="preserve">6 </w:t>
            </w:r>
          </w:p>
        </w:tc>
        <w:tc>
          <w:tcPr>
            <w:tcW w:w="1476" w:type="dxa"/>
            <w:tcBorders>
              <w:bottom w:val="dashSmallGap" w:sz="4" w:space="0" w:color="auto"/>
              <w:right w:val="single" w:sz="6" w:space="0" w:color="auto"/>
            </w:tcBorders>
          </w:tcPr>
          <w:p w:rsidR="00B91B68" w:rsidRPr="00B91B68" w:rsidRDefault="00EC05C8" w:rsidP="00EC05C8">
            <w:pPr>
              <w:snapToGrid w:val="0"/>
              <w:ind w:right="372"/>
              <w:jc w:val="right"/>
              <w:rPr>
                <w:rFonts w:eastAsia="標楷體"/>
              </w:rPr>
            </w:pPr>
            <w:r>
              <w:rPr>
                <w:rFonts w:eastAsia="標楷體" w:hint="eastAsia"/>
              </w:rPr>
              <w:t>0</w:t>
            </w:r>
            <w:r w:rsidR="00B91B68" w:rsidRPr="00B91B68">
              <w:rPr>
                <w:rFonts w:eastAsia="標楷體"/>
              </w:rPr>
              <w:t>.</w:t>
            </w:r>
            <w:r w:rsidR="00B91B68" w:rsidRPr="00B91B68">
              <w:rPr>
                <w:rFonts w:eastAsia="標楷體" w:hint="eastAsia"/>
              </w:rPr>
              <w:t>51</w:t>
            </w:r>
            <w:r w:rsidR="00B91B68" w:rsidRPr="00B91B68">
              <w:rPr>
                <w:rFonts w:eastAsia="標楷體"/>
              </w:rPr>
              <w:t xml:space="preserve"> </w:t>
            </w:r>
          </w:p>
        </w:tc>
        <w:tc>
          <w:tcPr>
            <w:tcW w:w="1571" w:type="dxa"/>
            <w:tcBorders>
              <w:bottom w:val="dashSmallGap" w:sz="4" w:space="0" w:color="auto"/>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4.25</w:t>
            </w:r>
            <w:r w:rsidRPr="00B91B68">
              <w:rPr>
                <w:rFonts w:eastAsia="標楷體"/>
              </w:rPr>
              <w:t xml:space="preserve"> </w:t>
            </w:r>
          </w:p>
        </w:tc>
        <w:tc>
          <w:tcPr>
            <w:tcW w:w="1466" w:type="dxa"/>
            <w:tcBorders>
              <w:left w:val="single" w:sz="6" w:space="0" w:color="auto"/>
              <w:bottom w:val="dashSmallGap" w:sz="4" w:space="0" w:color="auto"/>
            </w:tcBorders>
          </w:tcPr>
          <w:p w:rsidR="00B91B68" w:rsidRPr="00B91B68" w:rsidRDefault="00B91B68" w:rsidP="00B91B68">
            <w:pPr>
              <w:snapToGrid w:val="0"/>
              <w:ind w:right="372"/>
              <w:jc w:val="right"/>
              <w:rPr>
                <w:rFonts w:eastAsia="標楷體"/>
              </w:rPr>
            </w:pPr>
            <w:r w:rsidRPr="00B91B68">
              <w:rPr>
                <w:rFonts w:eastAsia="標楷體" w:hint="eastAsia"/>
              </w:rPr>
              <w:t>2.19</w:t>
            </w:r>
            <w:r w:rsidRPr="00B91B68">
              <w:rPr>
                <w:rFonts w:eastAsia="標楷體"/>
              </w:rPr>
              <w:t xml:space="preserve"> </w:t>
            </w:r>
          </w:p>
        </w:tc>
      </w:tr>
      <w:tr w:rsidR="00B91B68" w:rsidRPr="00B91B68" w:rsidTr="00B91B68">
        <w:trPr>
          <w:cantSplit/>
          <w:trHeight w:val="143"/>
          <w:jc w:val="center"/>
        </w:trPr>
        <w:tc>
          <w:tcPr>
            <w:tcW w:w="2581" w:type="dxa"/>
            <w:tcBorders>
              <w:right w:val="single" w:sz="6" w:space="0" w:color="auto"/>
            </w:tcBorders>
          </w:tcPr>
          <w:p w:rsidR="00B91B68" w:rsidRPr="00B91B68" w:rsidRDefault="00B91B68" w:rsidP="00B91B68">
            <w:pPr>
              <w:widowControl/>
              <w:adjustRightInd w:val="0"/>
              <w:snapToGrid w:val="0"/>
              <w:rPr>
                <w:rFonts w:eastAsia="標楷體"/>
                <w:kern w:val="0"/>
                <w:sz w:val="22"/>
              </w:rPr>
            </w:pPr>
            <w:r w:rsidRPr="00B91B68">
              <w:rPr>
                <w:rFonts w:eastAsia="標楷體"/>
                <w:kern w:val="0"/>
                <w:sz w:val="22"/>
              </w:rPr>
              <w:t>躉售物價</w:t>
            </w:r>
            <w:r w:rsidRPr="00B91B68">
              <w:rPr>
                <w:rFonts w:eastAsia="標楷體" w:hint="eastAsia"/>
                <w:kern w:val="0"/>
                <w:sz w:val="22"/>
              </w:rPr>
              <w:t>(</w:t>
            </w:r>
            <w:r w:rsidRPr="00B91B68">
              <w:rPr>
                <w:rFonts w:eastAsia="標楷體"/>
                <w:kern w:val="0"/>
                <w:sz w:val="22"/>
              </w:rPr>
              <w:t>WPI</w:t>
            </w:r>
            <w:r w:rsidRPr="00B91B68">
              <w:rPr>
                <w:rFonts w:eastAsia="標楷體" w:hint="eastAsia"/>
                <w:kern w:val="0"/>
                <w:sz w:val="22"/>
              </w:rPr>
              <w:t>)</w:t>
            </w:r>
          </w:p>
        </w:tc>
        <w:tc>
          <w:tcPr>
            <w:tcW w:w="1555" w:type="dxa"/>
            <w:tcBorders>
              <w:right w:val="single" w:sz="6" w:space="0" w:color="auto"/>
            </w:tcBorders>
            <w:vAlign w:val="center"/>
          </w:tcPr>
          <w:p w:rsidR="00B91B68" w:rsidRPr="00B91B68" w:rsidRDefault="00B91B68" w:rsidP="00B91B68">
            <w:pPr>
              <w:snapToGrid w:val="0"/>
              <w:ind w:right="537"/>
              <w:jc w:val="right"/>
              <w:rPr>
                <w:rFonts w:eastAsia="標楷體"/>
              </w:rPr>
            </w:pPr>
            <w:r w:rsidRPr="00B91B68">
              <w:rPr>
                <w:rFonts w:eastAsia="標楷體"/>
              </w:rPr>
              <w:t>-</w:t>
            </w:r>
            <w:r w:rsidRPr="00B91B68">
              <w:rPr>
                <w:rFonts w:eastAsia="標楷體" w:hint="eastAsia"/>
              </w:rPr>
              <w:t>8.40</w:t>
            </w:r>
          </w:p>
        </w:tc>
        <w:tc>
          <w:tcPr>
            <w:tcW w:w="1476" w:type="dxa"/>
            <w:tcBorders>
              <w:right w:val="single" w:sz="6" w:space="0" w:color="auto"/>
            </w:tcBorders>
          </w:tcPr>
          <w:p w:rsidR="00B91B68" w:rsidRPr="00B91B68" w:rsidRDefault="00B91B68" w:rsidP="00B91B68">
            <w:pPr>
              <w:snapToGrid w:val="0"/>
              <w:ind w:right="453"/>
              <w:jc w:val="right"/>
              <w:rPr>
                <w:rFonts w:eastAsia="標楷體"/>
              </w:rPr>
            </w:pPr>
            <w:r w:rsidRPr="00B91B68">
              <w:rPr>
                <w:rFonts w:eastAsia="標楷體"/>
              </w:rPr>
              <w:t>-</w:t>
            </w:r>
          </w:p>
        </w:tc>
        <w:tc>
          <w:tcPr>
            <w:tcW w:w="1571" w:type="dxa"/>
            <w:tcBorders>
              <w:right w:val="single" w:sz="6" w:space="0" w:color="auto"/>
            </w:tcBorders>
            <w:vAlign w:val="center"/>
          </w:tcPr>
          <w:p w:rsidR="00B91B68" w:rsidRPr="00B91B68" w:rsidRDefault="00B91B68" w:rsidP="00B91B68">
            <w:pPr>
              <w:snapToGrid w:val="0"/>
              <w:ind w:right="465"/>
              <w:jc w:val="right"/>
              <w:rPr>
                <w:rFonts w:eastAsia="標楷體"/>
              </w:rPr>
            </w:pPr>
            <w:r w:rsidRPr="00B91B68">
              <w:rPr>
                <w:rFonts w:eastAsia="標楷體" w:hint="eastAsia"/>
              </w:rPr>
              <w:t>0</w:t>
            </w:r>
            <w:r w:rsidRPr="00B91B68">
              <w:rPr>
                <w:rFonts w:eastAsia="標楷體"/>
              </w:rPr>
              <w:t>.</w:t>
            </w:r>
            <w:r w:rsidRPr="00B91B68">
              <w:rPr>
                <w:rFonts w:eastAsia="標楷體" w:hint="eastAsia"/>
              </w:rPr>
              <w:t>67</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w:t>
            </w:r>
          </w:p>
        </w:tc>
      </w:tr>
      <w:tr w:rsidR="00B91B68" w:rsidRPr="00B91B68" w:rsidTr="00B91B68">
        <w:trPr>
          <w:cantSplit/>
          <w:trHeight w:val="143"/>
          <w:jc w:val="center"/>
        </w:trPr>
        <w:tc>
          <w:tcPr>
            <w:tcW w:w="2581" w:type="dxa"/>
            <w:tcBorders>
              <w:bottom w:val="single" w:sz="6" w:space="0" w:color="auto"/>
              <w:right w:val="single" w:sz="6" w:space="0" w:color="auto"/>
            </w:tcBorders>
          </w:tcPr>
          <w:p w:rsidR="00B91B68" w:rsidRPr="00B91B68" w:rsidRDefault="00B91B68" w:rsidP="00B91B68">
            <w:pPr>
              <w:widowControl/>
              <w:adjustRightInd w:val="0"/>
              <w:snapToGrid w:val="0"/>
              <w:rPr>
                <w:rFonts w:eastAsia="標楷體"/>
                <w:kern w:val="0"/>
                <w:sz w:val="22"/>
              </w:rPr>
            </w:pPr>
            <w:r w:rsidRPr="00B91B68">
              <w:rPr>
                <w:rFonts w:eastAsia="標楷體"/>
                <w:kern w:val="0"/>
                <w:sz w:val="22"/>
              </w:rPr>
              <w:t>消費者物價</w:t>
            </w:r>
            <w:r w:rsidRPr="00B91B68">
              <w:rPr>
                <w:rFonts w:eastAsia="標楷體" w:hint="eastAsia"/>
                <w:kern w:val="0"/>
                <w:sz w:val="22"/>
              </w:rPr>
              <w:t>(</w:t>
            </w:r>
            <w:r w:rsidRPr="00B91B68">
              <w:rPr>
                <w:rFonts w:eastAsia="標楷體"/>
                <w:kern w:val="0"/>
                <w:sz w:val="22"/>
              </w:rPr>
              <w:t>CPI</w:t>
            </w:r>
            <w:r w:rsidRPr="00B91B68">
              <w:rPr>
                <w:rFonts w:eastAsia="標楷體" w:hint="eastAsia"/>
                <w:kern w:val="0"/>
                <w:sz w:val="22"/>
              </w:rPr>
              <w:t>)</w:t>
            </w:r>
          </w:p>
        </w:tc>
        <w:tc>
          <w:tcPr>
            <w:tcW w:w="1555" w:type="dxa"/>
            <w:tcBorders>
              <w:bottom w:val="single" w:sz="6" w:space="0" w:color="auto"/>
              <w:right w:val="single" w:sz="6" w:space="0" w:color="auto"/>
            </w:tcBorders>
          </w:tcPr>
          <w:p w:rsidR="00B91B68" w:rsidRPr="00B91B68" w:rsidRDefault="00B91B68" w:rsidP="00B91B68">
            <w:pPr>
              <w:snapToGrid w:val="0"/>
              <w:ind w:right="537"/>
              <w:jc w:val="right"/>
              <w:rPr>
                <w:rFonts w:eastAsia="標楷體"/>
              </w:rPr>
            </w:pPr>
            <w:r w:rsidRPr="00B91B68">
              <w:rPr>
                <w:rFonts w:eastAsia="標楷體" w:hint="eastAsia"/>
              </w:rPr>
              <w:t>-0</w:t>
            </w:r>
            <w:r w:rsidRPr="00B91B68">
              <w:rPr>
                <w:rFonts w:eastAsia="標楷體"/>
              </w:rPr>
              <w:t>.</w:t>
            </w:r>
            <w:r w:rsidRPr="00B91B68">
              <w:rPr>
                <w:rFonts w:eastAsia="標楷體" w:hint="eastAsia"/>
              </w:rPr>
              <w:t>31</w:t>
            </w:r>
          </w:p>
        </w:tc>
        <w:tc>
          <w:tcPr>
            <w:tcW w:w="1476" w:type="dxa"/>
            <w:tcBorders>
              <w:bottom w:val="single" w:sz="6" w:space="0" w:color="auto"/>
              <w:right w:val="single" w:sz="6" w:space="0" w:color="auto"/>
            </w:tcBorders>
          </w:tcPr>
          <w:p w:rsidR="00B91B68" w:rsidRPr="00B91B68" w:rsidRDefault="00B91B68" w:rsidP="00B91B68">
            <w:pPr>
              <w:snapToGrid w:val="0"/>
              <w:ind w:right="453"/>
              <w:jc w:val="right"/>
              <w:rPr>
                <w:rFonts w:eastAsia="標楷體"/>
              </w:rPr>
            </w:pPr>
            <w:r w:rsidRPr="00B91B68">
              <w:rPr>
                <w:rFonts w:eastAsia="標楷體"/>
              </w:rPr>
              <w:t>-</w:t>
            </w:r>
          </w:p>
        </w:tc>
        <w:tc>
          <w:tcPr>
            <w:tcW w:w="1571" w:type="dxa"/>
            <w:tcBorders>
              <w:bottom w:val="single" w:sz="6" w:space="0" w:color="auto"/>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0.</w:t>
            </w:r>
            <w:r w:rsidRPr="00B91B68">
              <w:rPr>
                <w:rFonts w:eastAsia="標楷體" w:hint="eastAsia"/>
              </w:rPr>
              <w:t>84</w:t>
            </w:r>
          </w:p>
        </w:tc>
        <w:tc>
          <w:tcPr>
            <w:tcW w:w="1466" w:type="dxa"/>
            <w:tcBorders>
              <w:left w:val="single" w:sz="6" w:space="0" w:color="auto"/>
              <w:bottom w:val="single" w:sz="6" w:space="0" w:color="auto"/>
            </w:tcBorders>
          </w:tcPr>
          <w:p w:rsidR="00B91B68" w:rsidRPr="00B91B68" w:rsidRDefault="00B91B68" w:rsidP="00B91B68">
            <w:pPr>
              <w:snapToGrid w:val="0"/>
              <w:ind w:right="372"/>
              <w:jc w:val="right"/>
              <w:rPr>
                <w:rFonts w:eastAsia="標楷體"/>
              </w:rPr>
            </w:pPr>
            <w:r w:rsidRPr="00B91B68">
              <w:rPr>
                <w:rFonts w:eastAsia="標楷體"/>
              </w:rPr>
              <w:t>-</w:t>
            </w:r>
          </w:p>
        </w:tc>
      </w:tr>
    </w:tbl>
    <w:p w:rsidR="00F67965" w:rsidRPr="005A46C3" w:rsidRDefault="00B91B68" w:rsidP="00B91B68">
      <w:pPr>
        <w:ind w:left="1120" w:rightChars="-257" w:right="-617" w:hangingChars="509" w:hanging="1120"/>
        <w:rPr>
          <w:rFonts w:eastAsia="標楷體"/>
          <w:color w:val="FF0000"/>
          <w:sz w:val="22"/>
          <w:szCs w:val="22"/>
        </w:rPr>
      </w:pPr>
      <w:r w:rsidRPr="00B91B68">
        <w:rPr>
          <w:rFonts w:eastAsia="標楷體"/>
          <w:sz w:val="22"/>
          <w:szCs w:val="22"/>
        </w:rPr>
        <w:t>資料來源：</w:t>
      </w:r>
      <w:r w:rsidRPr="003877F0">
        <w:rPr>
          <w:rFonts w:eastAsia="標楷體"/>
          <w:sz w:val="22"/>
          <w:szCs w:val="22"/>
        </w:rPr>
        <w:t>行政院主計總處，國民所得統計及國內經濟情勢展望，</w:t>
      </w:r>
      <w:r w:rsidRPr="003877F0">
        <w:rPr>
          <w:rFonts w:eastAsia="標楷體"/>
          <w:sz w:val="22"/>
          <w:szCs w:val="22"/>
        </w:rPr>
        <w:t>104</w:t>
      </w:r>
      <w:r w:rsidRPr="003877F0">
        <w:rPr>
          <w:rFonts w:eastAsia="標楷體"/>
          <w:sz w:val="22"/>
          <w:szCs w:val="22"/>
        </w:rPr>
        <w:t>年</w:t>
      </w:r>
      <w:r w:rsidRPr="003877F0">
        <w:rPr>
          <w:rFonts w:eastAsia="標楷體" w:hint="eastAsia"/>
          <w:sz w:val="22"/>
          <w:szCs w:val="22"/>
        </w:rPr>
        <w:t>11</w:t>
      </w:r>
      <w:r w:rsidRPr="003877F0">
        <w:rPr>
          <w:rFonts w:eastAsia="標楷體"/>
          <w:sz w:val="22"/>
          <w:szCs w:val="22"/>
        </w:rPr>
        <w:t>月</w:t>
      </w:r>
      <w:r w:rsidRPr="003877F0">
        <w:rPr>
          <w:rFonts w:eastAsia="標楷體" w:hint="eastAsia"/>
          <w:sz w:val="22"/>
          <w:szCs w:val="22"/>
        </w:rPr>
        <w:t>27</w:t>
      </w:r>
      <w:r w:rsidRPr="003877F0">
        <w:rPr>
          <w:rFonts w:eastAsia="標楷體"/>
          <w:sz w:val="22"/>
          <w:szCs w:val="22"/>
        </w:rPr>
        <w:t>日。</w:t>
      </w:r>
    </w:p>
    <w:p w:rsidR="003A1D4B" w:rsidRPr="005A46C3" w:rsidRDefault="003A1D4B">
      <w:pPr>
        <w:widowControl/>
        <w:rPr>
          <w:rFonts w:eastAsia="標楷體"/>
          <w:color w:val="FF0000"/>
          <w:sz w:val="22"/>
          <w:szCs w:val="22"/>
        </w:rPr>
      </w:pPr>
      <w:r w:rsidRPr="005A46C3">
        <w:rPr>
          <w:rFonts w:eastAsia="標楷體"/>
          <w:color w:val="FF0000"/>
          <w:sz w:val="22"/>
          <w:szCs w:val="22"/>
        </w:rPr>
        <w:br w:type="page"/>
      </w:r>
    </w:p>
    <w:p w:rsidR="00C7157A" w:rsidRPr="00B91B68" w:rsidRDefault="00C7157A" w:rsidP="00481C6E">
      <w:pPr>
        <w:tabs>
          <w:tab w:val="left" w:pos="709"/>
        </w:tabs>
        <w:spacing w:afterLines="50" w:after="180" w:line="460" w:lineRule="exact"/>
        <w:ind w:left="533" w:hangingChars="190" w:hanging="533"/>
        <w:rPr>
          <w:rFonts w:eastAsia="標楷體"/>
          <w:b/>
          <w:bCs/>
          <w:sz w:val="28"/>
          <w:szCs w:val="28"/>
        </w:rPr>
      </w:pPr>
      <w:bookmarkStart w:id="90" w:name="_Toc349916583"/>
      <w:bookmarkEnd w:id="89"/>
      <w:r w:rsidRPr="00B91B68">
        <w:rPr>
          <w:rFonts w:eastAsia="標楷體"/>
          <w:b/>
          <w:bCs/>
          <w:sz w:val="28"/>
          <w:szCs w:val="28"/>
        </w:rPr>
        <w:t>２、</w:t>
      </w:r>
      <w:r w:rsidR="00B91B68" w:rsidRPr="00B91B68">
        <w:rPr>
          <w:rFonts w:eastAsia="標楷體" w:hint="eastAsia"/>
          <w:b/>
          <w:bCs/>
          <w:sz w:val="28"/>
          <w:szCs w:val="28"/>
        </w:rPr>
        <w:t>104</w:t>
      </w:r>
      <w:r w:rsidR="00B91B68" w:rsidRPr="00B91B68">
        <w:rPr>
          <w:rFonts w:eastAsia="標楷體" w:hint="eastAsia"/>
          <w:b/>
          <w:bCs/>
          <w:sz w:val="28"/>
          <w:szCs w:val="28"/>
        </w:rPr>
        <w:t>年</w:t>
      </w:r>
      <w:r w:rsidR="00B91B68" w:rsidRPr="00B91B68">
        <w:rPr>
          <w:rFonts w:eastAsia="標楷體" w:hint="eastAsia"/>
          <w:b/>
          <w:bCs/>
          <w:sz w:val="28"/>
          <w:szCs w:val="28"/>
        </w:rPr>
        <w:t>10</w:t>
      </w:r>
      <w:r w:rsidR="00B91B68" w:rsidRPr="00B91B68">
        <w:rPr>
          <w:rFonts w:eastAsia="標楷體" w:hint="eastAsia"/>
          <w:b/>
          <w:bCs/>
          <w:sz w:val="28"/>
          <w:szCs w:val="28"/>
        </w:rPr>
        <w:t>月景氣對策信號連續第</w:t>
      </w:r>
      <w:r w:rsidR="00B91B68" w:rsidRPr="00B91B68">
        <w:rPr>
          <w:rFonts w:eastAsia="標楷體" w:hint="eastAsia"/>
          <w:b/>
          <w:bCs/>
          <w:sz w:val="28"/>
          <w:szCs w:val="28"/>
        </w:rPr>
        <w:t>5</w:t>
      </w:r>
      <w:r w:rsidR="00B91B68" w:rsidRPr="00B91B68">
        <w:rPr>
          <w:rFonts w:eastAsia="標楷體" w:hint="eastAsia"/>
          <w:b/>
          <w:bCs/>
          <w:sz w:val="28"/>
          <w:szCs w:val="28"/>
        </w:rPr>
        <w:t>個月呈現藍燈，領先及同時指標均持續下跌</w:t>
      </w:r>
    </w:p>
    <w:p w:rsidR="00481C6E" w:rsidRPr="00B91B68" w:rsidRDefault="00C7157A" w:rsidP="00481C6E">
      <w:pPr>
        <w:snapToGrid w:val="0"/>
        <w:spacing w:beforeLines="50" w:before="180" w:line="300" w:lineRule="auto"/>
        <w:ind w:rightChars="-59" w:right="-142"/>
        <w:jc w:val="both"/>
        <w:rPr>
          <w:rFonts w:eastAsia="標楷體"/>
          <w:sz w:val="28"/>
          <w:szCs w:val="28"/>
        </w:rPr>
      </w:pPr>
      <w:r w:rsidRPr="00B91B68">
        <w:rPr>
          <w:rFonts w:eastAsia="標楷體"/>
          <w:sz w:val="28"/>
          <w:szCs w:val="28"/>
        </w:rPr>
        <w:t xml:space="preserve"> </w:t>
      </w:r>
      <w:r w:rsidR="00481C6E" w:rsidRPr="00B91B68">
        <w:rPr>
          <w:rFonts w:eastAsia="標楷體"/>
          <w:sz w:val="28"/>
          <w:szCs w:val="28"/>
        </w:rPr>
        <w:t xml:space="preserve">(1) </w:t>
      </w:r>
      <w:r w:rsidR="00481C6E" w:rsidRPr="00B91B68">
        <w:rPr>
          <w:rFonts w:eastAsia="標楷體"/>
          <w:sz w:val="28"/>
          <w:szCs w:val="28"/>
        </w:rPr>
        <w:t>領先指標</w:t>
      </w:r>
    </w:p>
    <w:p w:rsidR="0058231D" w:rsidRPr="00B91B68" w:rsidRDefault="00B91B68" w:rsidP="0058231D">
      <w:pPr>
        <w:widowControl/>
        <w:snapToGrid w:val="0"/>
        <w:spacing w:beforeLines="50" w:before="180" w:line="300" w:lineRule="auto"/>
        <w:ind w:leftChars="118" w:left="283" w:rightChars="-59" w:right="-142" w:firstLineChars="202" w:firstLine="566"/>
        <w:jc w:val="both"/>
        <w:rPr>
          <w:rFonts w:eastAsia="標楷體"/>
          <w:kern w:val="0"/>
          <w:sz w:val="28"/>
          <w:szCs w:val="28"/>
        </w:rPr>
      </w:pPr>
      <w:r w:rsidRPr="00B91B68">
        <w:rPr>
          <w:rFonts w:eastAsia="標楷體" w:hint="eastAsia"/>
          <w:kern w:val="0"/>
          <w:sz w:val="28"/>
          <w:szCs w:val="28"/>
        </w:rPr>
        <w:t>104</w:t>
      </w:r>
      <w:r w:rsidRPr="00B91B68">
        <w:rPr>
          <w:rFonts w:eastAsia="標楷體" w:hint="eastAsia"/>
          <w:kern w:val="0"/>
          <w:sz w:val="28"/>
          <w:szCs w:val="28"/>
        </w:rPr>
        <w:t>年</w:t>
      </w:r>
      <w:r w:rsidRPr="00B91B68">
        <w:rPr>
          <w:rFonts w:eastAsia="標楷體" w:hint="eastAsia"/>
          <w:kern w:val="0"/>
          <w:sz w:val="28"/>
          <w:szCs w:val="28"/>
        </w:rPr>
        <w:t>10</w:t>
      </w:r>
      <w:r w:rsidRPr="00B91B68">
        <w:rPr>
          <w:rFonts w:eastAsia="標楷體" w:hint="eastAsia"/>
          <w:kern w:val="0"/>
          <w:sz w:val="28"/>
          <w:szCs w:val="28"/>
        </w:rPr>
        <w:t>月</w:t>
      </w:r>
      <w:r w:rsidRPr="00B91B68">
        <w:rPr>
          <w:rFonts w:eastAsia="標楷體"/>
          <w:kern w:val="0"/>
          <w:sz w:val="28"/>
          <w:szCs w:val="28"/>
        </w:rPr>
        <w:t>不含趨勢指數為</w:t>
      </w:r>
      <w:r w:rsidRPr="00B91B68">
        <w:rPr>
          <w:rFonts w:eastAsia="標楷體" w:hint="eastAsia"/>
          <w:kern w:val="0"/>
          <w:sz w:val="28"/>
          <w:szCs w:val="28"/>
        </w:rPr>
        <w:t>97.58</w:t>
      </w:r>
      <w:r w:rsidRPr="00B91B68">
        <w:rPr>
          <w:rFonts w:eastAsia="標楷體"/>
          <w:kern w:val="0"/>
          <w:sz w:val="28"/>
          <w:szCs w:val="28"/>
        </w:rPr>
        <w:t>，較上月</w:t>
      </w:r>
      <w:r w:rsidRPr="00B91B68">
        <w:rPr>
          <w:rFonts w:eastAsia="標楷體" w:hint="eastAsia"/>
          <w:kern w:val="0"/>
          <w:sz w:val="28"/>
          <w:szCs w:val="28"/>
        </w:rPr>
        <w:t>下跌</w:t>
      </w:r>
      <w:r w:rsidRPr="00B91B68">
        <w:rPr>
          <w:rFonts w:eastAsia="標楷體"/>
          <w:kern w:val="0"/>
          <w:sz w:val="28"/>
          <w:szCs w:val="28"/>
        </w:rPr>
        <w:t>0.</w:t>
      </w:r>
      <w:r w:rsidRPr="00B91B68">
        <w:rPr>
          <w:rFonts w:eastAsia="標楷體" w:hint="eastAsia"/>
          <w:kern w:val="0"/>
          <w:sz w:val="28"/>
          <w:szCs w:val="28"/>
        </w:rPr>
        <w:t>09</w:t>
      </w:r>
      <w:r w:rsidRPr="00B91B68">
        <w:rPr>
          <w:rFonts w:eastAsia="標楷體"/>
          <w:kern w:val="0"/>
          <w:sz w:val="28"/>
          <w:szCs w:val="28"/>
        </w:rPr>
        <w:t>%</w:t>
      </w:r>
      <w:r w:rsidRPr="00B91B68">
        <w:rPr>
          <w:rFonts w:eastAsia="標楷體" w:hint="eastAsia"/>
          <w:kern w:val="0"/>
          <w:sz w:val="28"/>
          <w:szCs w:val="28"/>
        </w:rPr>
        <w:t>，雖連續</w:t>
      </w:r>
      <w:r w:rsidRPr="00B91B68">
        <w:rPr>
          <w:rFonts w:eastAsia="標楷體" w:hint="eastAsia"/>
          <w:kern w:val="0"/>
          <w:sz w:val="28"/>
          <w:szCs w:val="28"/>
        </w:rPr>
        <w:t>14</w:t>
      </w:r>
      <w:r w:rsidRPr="00B91B68">
        <w:rPr>
          <w:rFonts w:eastAsia="標楷體" w:hint="eastAsia"/>
          <w:kern w:val="0"/>
          <w:sz w:val="28"/>
          <w:szCs w:val="28"/>
        </w:rPr>
        <w:t>個月下跌，但跌幅已逐月縮減</w:t>
      </w:r>
      <w:r w:rsidRPr="00B91B68">
        <w:rPr>
          <w:rFonts w:eastAsia="標楷體"/>
          <w:kern w:val="0"/>
          <w:sz w:val="28"/>
          <w:szCs w:val="28"/>
        </w:rPr>
        <w:t>。</w:t>
      </w:r>
      <w:r w:rsidRPr="00B91B68">
        <w:rPr>
          <w:rFonts w:eastAsia="標楷體"/>
          <w:kern w:val="0"/>
          <w:sz w:val="28"/>
          <w:szCs w:val="28"/>
        </w:rPr>
        <w:t>7</w:t>
      </w:r>
      <w:r w:rsidRPr="00B91B68">
        <w:rPr>
          <w:rFonts w:eastAsia="標楷體"/>
          <w:kern w:val="0"/>
          <w:sz w:val="28"/>
          <w:szCs w:val="28"/>
        </w:rPr>
        <w:t>個構成項目經去除長期趨勢後，</w:t>
      </w:r>
      <w:r w:rsidRPr="00B91B68">
        <w:rPr>
          <w:rFonts w:eastAsia="標楷體" w:hint="eastAsia"/>
          <w:kern w:val="0"/>
          <w:sz w:val="28"/>
          <w:szCs w:val="28"/>
        </w:rPr>
        <w:t>外銷訂單指數、實質貨幣總計數</w:t>
      </w:r>
      <w:r w:rsidRPr="00B91B68">
        <w:rPr>
          <w:rFonts w:eastAsia="標楷體" w:hint="eastAsia"/>
          <w:kern w:val="0"/>
          <w:sz w:val="28"/>
          <w:szCs w:val="28"/>
        </w:rPr>
        <w:t>M1B</w:t>
      </w:r>
      <w:r w:rsidRPr="00B91B68">
        <w:rPr>
          <w:rFonts w:eastAsia="標楷體" w:hint="eastAsia"/>
          <w:kern w:val="0"/>
          <w:sz w:val="28"/>
          <w:szCs w:val="28"/>
        </w:rPr>
        <w:t>較上月上升，其餘</w:t>
      </w:r>
      <w:r w:rsidRPr="00B91B68">
        <w:rPr>
          <w:rFonts w:eastAsia="標楷體" w:hint="eastAsia"/>
          <w:kern w:val="0"/>
          <w:sz w:val="28"/>
          <w:szCs w:val="28"/>
        </w:rPr>
        <w:t>5</w:t>
      </w:r>
      <w:r w:rsidRPr="00B91B68">
        <w:rPr>
          <w:rFonts w:eastAsia="標楷體" w:hint="eastAsia"/>
          <w:kern w:val="0"/>
          <w:sz w:val="28"/>
          <w:szCs w:val="28"/>
        </w:rPr>
        <w:t>項：核發建照面積、股價指數、製造業營業氣候測驗點、</w:t>
      </w:r>
      <w:r w:rsidRPr="00B91B68">
        <w:rPr>
          <w:rFonts w:eastAsia="標楷體" w:hint="eastAsia"/>
          <w:kern w:val="0"/>
          <w:sz w:val="28"/>
          <w:szCs w:val="28"/>
        </w:rPr>
        <w:t>SEMI</w:t>
      </w:r>
      <w:r w:rsidRPr="00B91B68">
        <w:rPr>
          <w:rFonts w:eastAsia="標楷體" w:hint="eastAsia"/>
          <w:kern w:val="0"/>
          <w:sz w:val="28"/>
          <w:szCs w:val="28"/>
        </w:rPr>
        <w:t>半導體接單出貨比，以及工業及服務業受僱員工淨進入率則較上月下滑</w:t>
      </w:r>
      <w:r w:rsidRPr="00B91B68">
        <w:rPr>
          <w:rFonts w:eastAsia="標楷體"/>
          <w:kern w:val="0"/>
          <w:sz w:val="28"/>
          <w:szCs w:val="28"/>
        </w:rPr>
        <w:t>。</w:t>
      </w:r>
    </w:p>
    <w:p w:rsidR="00481C6E" w:rsidRPr="005A46C3" w:rsidRDefault="00481C6E" w:rsidP="00481C6E">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p>
    <w:p w:rsidR="00481C6E" w:rsidRPr="00B91B68" w:rsidRDefault="00481C6E" w:rsidP="00481C6E">
      <w:pPr>
        <w:widowControl/>
        <w:snapToGrid w:val="0"/>
        <w:spacing w:beforeLines="50" w:before="180" w:line="320" w:lineRule="exact"/>
        <w:ind w:rightChars="-59" w:right="-142"/>
        <w:jc w:val="center"/>
        <w:rPr>
          <w:rFonts w:eastAsia="標楷體"/>
          <w:b/>
          <w:kern w:val="0"/>
          <w:sz w:val="28"/>
          <w:szCs w:val="28"/>
        </w:rPr>
      </w:pPr>
      <w:r w:rsidRPr="00B91B68">
        <w:rPr>
          <w:rFonts w:eastAsia="標楷體"/>
          <w:b/>
          <w:kern w:val="0"/>
          <w:sz w:val="28"/>
          <w:szCs w:val="28"/>
        </w:rPr>
        <w:t>圖</w:t>
      </w:r>
      <w:r w:rsidRPr="00B91B68">
        <w:rPr>
          <w:rFonts w:eastAsia="標楷體"/>
          <w:b/>
          <w:kern w:val="0"/>
          <w:sz w:val="28"/>
          <w:szCs w:val="28"/>
        </w:rPr>
        <w:t>2-1-1</w:t>
      </w:r>
      <w:r w:rsidRPr="00B91B68">
        <w:rPr>
          <w:rFonts w:eastAsia="標楷體"/>
          <w:b/>
          <w:kern w:val="0"/>
          <w:sz w:val="28"/>
          <w:szCs w:val="28"/>
        </w:rPr>
        <w:t>景氣領先指標</w:t>
      </w:r>
    </w:p>
    <w:p w:rsidR="00481C6E" w:rsidRPr="005A46C3" w:rsidRDefault="00B91B68" w:rsidP="00481C6E">
      <w:pPr>
        <w:widowControl/>
        <w:topLinePunct/>
        <w:snapToGrid w:val="0"/>
        <w:spacing w:beforeLines="50" w:before="180" w:line="300" w:lineRule="auto"/>
        <w:ind w:rightChars="-59" w:right="-142"/>
        <w:rPr>
          <w:rFonts w:eastAsia="標楷體"/>
          <w:color w:val="FF0000"/>
          <w:kern w:val="0"/>
          <w:sz w:val="16"/>
          <w:szCs w:val="20"/>
        </w:rPr>
      </w:pPr>
      <w:r w:rsidRPr="003B6B9A">
        <w:rPr>
          <w:noProof/>
        </w:rPr>
        <w:drawing>
          <wp:inline distT="0" distB="0" distL="0" distR="0" wp14:anchorId="656411BA" wp14:editId="4B0903DB">
            <wp:extent cx="5250180" cy="2555693"/>
            <wp:effectExtent l="0" t="0" r="26670" b="0"/>
            <wp:docPr id="2" name="圖表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481C6E" w:rsidRPr="005A46C3">
        <w:rPr>
          <w:rFonts w:eastAsia="標楷體"/>
          <w:noProof/>
          <w:color w:val="FF0000"/>
          <w:kern w:val="0"/>
          <w:sz w:val="16"/>
          <w:szCs w:val="20"/>
        </w:rPr>
        <mc:AlternateContent>
          <mc:Choice Requires="wps">
            <w:drawing>
              <wp:anchor distT="0" distB="0" distL="114300" distR="114300" simplePos="0" relativeHeight="252208640" behindDoc="0" locked="0" layoutInCell="1" allowOverlap="1" wp14:anchorId="312E0A3C" wp14:editId="4E4B7D75">
                <wp:simplePos x="0" y="0"/>
                <wp:positionH relativeFrom="column">
                  <wp:posOffset>2552065</wp:posOffset>
                </wp:positionH>
                <wp:positionV relativeFrom="paragraph">
                  <wp:posOffset>1949450</wp:posOffset>
                </wp:positionV>
                <wp:extent cx="1344295" cy="301625"/>
                <wp:effectExtent l="0" t="0" r="0" b="3175"/>
                <wp:wrapNone/>
                <wp:docPr id="1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295" cy="301625"/>
                        </a:xfrm>
                        <a:prstGeom prst="rect">
                          <a:avLst/>
                        </a:prstGeom>
                        <a:noFill/>
                        <a:ln w="9525">
                          <a:noFill/>
                          <a:miter lim="800000"/>
                          <a:headEnd/>
                          <a:tailEnd/>
                        </a:ln>
                      </wps:spPr>
                      <wps:txbx>
                        <w:txbxContent>
                          <w:p w:rsidR="009520DB" w:rsidRPr="00166D08" w:rsidRDefault="009520DB" w:rsidP="00481C6E">
                            <w:pPr>
                              <w:rPr>
                                <w:rFonts w:ascii="標楷體" w:eastAsia="標楷體" w:hAnsi="標楷體"/>
                                <w:sz w:val="22"/>
                              </w:rPr>
                            </w:pPr>
                            <w:r w:rsidRPr="00166D08">
                              <w:rPr>
                                <w:rFonts w:ascii="標楷體" w:eastAsia="標楷體" w:hAnsi="標楷體" w:hint="eastAsia"/>
                                <w:sz w:val="22"/>
                              </w:rPr>
                              <w:t>與上月相較變動率</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31" type="#_x0000_t202" style="position:absolute;margin-left:200.95pt;margin-top:153.5pt;width:105.85pt;height:23.75pt;z-index:25220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" filled="f" stroked="f">
                <v:textbox>
                  <w:txbxContent>
                    <w:p w:rsidR="009520DB" w:rsidRPr="00166D08" w:rsidRDefault="009520DB" w:rsidP="00481C6E">
                      <w:pPr>
                        <w:rPr>
                          <w:rFonts w:ascii="標楷體" w:eastAsia="標楷體" w:hAnsi="標楷體"/>
                          <w:sz w:val="22"/>
                        </w:rPr>
                      </w:pPr>
                      <w:r w:rsidRPr="00166D08">
                        <w:rPr>
                          <w:rFonts w:ascii="標楷體" w:eastAsia="標楷體" w:hAnsi="標楷體" w:hint="eastAsia"/>
                          <w:sz w:val="22"/>
                        </w:rPr>
                        <w:t>與上月相較變動率</w:t>
                      </w:r>
                    </w:p>
                  </w:txbxContent>
                </v:textbox>
              </v:shape>
            </w:pict>
          </mc:Fallback>
        </mc:AlternateContent>
      </w:r>
    </w:p>
    <w:p w:rsidR="00481C6E" w:rsidRPr="00B91B68" w:rsidRDefault="00481C6E" w:rsidP="00481C6E">
      <w:pPr>
        <w:tabs>
          <w:tab w:val="left" w:pos="540"/>
          <w:tab w:val="left" w:pos="2300"/>
        </w:tabs>
        <w:spacing w:before="180" w:line="300" w:lineRule="auto"/>
        <w:rPr>
          <w:rFonts w:eastAsia="標楷體"/>
          <w:sz w:val="28"/>
          <w:szCs w:val="32"/>
        </w:rPr>
      </w:pPr>
      <w:r w:rsidRPr="00B91B68">
        <w:rPr>
          <w:rFonts w:eastAsia="標楷體"/>
          <w:sz w:val="28"/>
          <w:szCs w:val="32"/>
        </w:rPr>
        <w:t xml:space="preserve"> (2) </w:t>
      </w:r>
      <w:r w:rsidRPr="00B91B68">
        <w:rPr>
          <w:rFonts w:eastAsia="標楷體"/>
          <w:sz w:val="28"/>
          <w:szCs w:val="32"/>
        </w:rPr>
        <w:t>同時指標</w:t>
      </w:r>
    </w:p>
    <w:p w:rsidR="00481C6E" w:rsidRPr="005A46C3" w:rsidRDefault="00B91B68" w:rsidP="008F4DDB">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r w:rsidRPr="008F4DDB">
        <w:rPr>
          <w:rFonts w:eastAsia="標楷體" w:hint="eastAsia"/>
          <w:color w:val="000000" w:themeColor="text1"/>
          <w:kern w:val="0"/>
          <w:sz w:val="28"/>
          <w:szCs w:val="28"/>
        </w:rPr>
        <w:t>104</w:t>
      </w:r>
      <w:r w:rsidRPr="008F4DDB">
        <w:rPr>
          <w:rFonts w:eastAsia="標楷體" w:hint="eastAsia"/>
          <w:color w:val="000000" w:themeColor="text1"/>
          <w:kern w:val="0"/>
          <w:sz w:val="28"/>
          <w:szCs w:val="28"/>
        </w:rPr>
        <w:t>年</w:t>
      </w:r>
      <w:r>
        <w:rPr>
          <w:rFonts w:eastAsia="標楷體" w:hint="eastAsia"/>
          <w:color w:val="000000" w:themeColor="text1"/>
          <w:kern w:val="0"/>
          <w:sz w:val="28"/>
          <w:szCs w:val="28"/>
        </w:rPr>
        <w:t>10</w:t>
      </w:r>
      <w:r w:rsidRPr="008F4DDB">
        <w:rPr>
          <w:rFonts w:eastAsia="標楷體" w:hint="eastAsia"/>
          <w:color w:val="000000" w:themeColor="text1"/>
          <w:kern w:val="0"/>
          <w:sz w:val="28"/>
          <w:szCs w:val="28"/>
        </w:rPr>
        <w:t>月</w:t>
      </w:r>
      <w:r w:rsidRPr="008F4DDB">
        <w:rPr>
          <w:rFonts w:eastAsia="標楷體"/>
          <w:color w:val="000000" w:themeColor="text1"/>
          <w:kern w:val="0"/>
          <w:sz w:val="28"/>
          <w:szCs w:val="28"/>
        </w:rPr>
        <w:t>同時指標不含趨勢指數為</w:t>
      </w:r>
      <w:r w:rsidRPr="008F4DDB">
        <w:rPr>
          <w:rFonts w:eastAsia="標楷體" w:hint="eastAsia"/>
          <w:color w:val="000000" w:themeColor="text1"/>
          <w:kern w:val="0"/>
          <w:sz w:val="28"/>
          <w:szCs w:val="28"/>
        </w:rPr>
        <w:t>9</w:t>
      </w:r>
      <w:r>
        <w:rPr>
          <w:rFonts w:eastAsia="標楷體" w:hint="eastAsia"/>
          <w:color w:val="000000" w:themeColor="text1"/>
          <w:kern w:val="0"/>
          <w:sz w:val="28"/>
          <w:szCs w:val="28"/>
        </w:rPr>
        <w:t>7.90</w:t>
      </w:r>
      <w:r w:rsidRPr="008F4DDB">
        <w:rPr>
          <w:rFonts w:eastAsia="標楷體"/>
          <w:color w:val="000000" w:themeColor="text1"/>
          <w:kern w:val="0"/>
          <w:sz w:val="28"/>
          <w:szCs w:val="28"/>
        </w:rPr>
        <w:t>，較上月</w:t>
      </w:r>
      <w:r w:rsidRPr="008F4DDB">
        <w:rPr>
          <w:rFonts w:eastAsia="標楷體" w:hint="eastAsia"/>
          <w:color w:val="000000" w:themeColor="text1"/>
          <w:kern w:val="0"/>
          <w:sz w:val="28"/>
          <w:szCs w:val="28"/>
        </w:rPr>
        <w:t>下跌</w:t>
      </w:r>
      <w:r w:rsidRPr="008F4DDB">
        <w:rPr>
          <w:rFonts w:eastAsia="標楷體"/>
          <w:color w:val="000000" w:themeColor="text1"/>
          <w:kern w:val="0"/>
          <w:sz w:val="28"/>
          <w:szCs w:val="28"/>
        </w:rPr>
        <w:t>0.</w:t>
      </w:r>
      <w:r>
        <w:rPr>
          <w:rFonts w:eastAsia="標楷體" w:hint="eastAsia"/>
          <w:color w:val="000000" w:themeColor="text1"/>
          <w:kern w:val="0"/>
          <w:sz w:val="28"/>
          <w:szCs w:val="28"/>
        </w:rPr>
        <w:t>07</w:t>
      </w:r>
      <w:r w:rsidRPr="008F4DDB">
        <w:rPr>
          <w:rFonts w:eastAsia="標楷體"/>
          <w:color w:val="000000" w:themeColor="text1"/>
          <w:kern w:val="0"/>
          <w:sz w:val="28"/>
          <w:szCs w:val="28"/>
        </w:rPr>
        <w:t>%</w:t>
      </w:r>
      <w:r w:rsidRPr="008F4DDB">
        <w:rPr>
          <w:rFonts w:eastAsia="標楷體" w:hint="eastAsia"/>
          <w:color w:val="000000" w:themeColor="text1"/>
          <w:kern w:val="0"/>
          <w:sz w:val="28"/>
          <w:szCs w:val="28"/>
        </w:rPr>
        <w:t>，</w:t>
      </w:r>
      <w:r w:rsidRPr="002D6AA9">
        <w:rPr>
          <w:rFonts w:eastAsia="標楷體" w:hint="eastAsia"/>
          <w:color w:val="000000" w:themeColor="text1"/>
          <w:kern w:val="0"/>
          <w:sz w:val="28"/>
          <w:szCs w:val="28"/>
        </w:rPr>
        <w:t>雖連續</w:t>
      </w:r>
      <w:r w:rsidRPr="002D6AA9">
        <w:rPr>
          <w:rFonts w:eastAsia="標楷體" w:hint="eastAsia"/>
          <w:color w:val="000000" w:themeColor="text1"/>
          <w:kern w:val="0"/>
          <w:sz w:val="28"/>
          <w:szCs w:val="28"/>
        </w:rPr>
        <w:t>12</w:t>
      </w:r>
      <w:r w:rsidRPr="002D6AA9">
        <w:rPr>
          <w:rFonts w:eastAsia="標楷體" w:hint="eastAsia"/>
          <w:color w:val="000000" w:themeColor="text1"/>
          <w:kern w:val="0"/>
          <w:sz w:val="28"/>
          <w:szCs w:val="28"/>
        </w:rPr>
        <w:t>個月下跌，但跌幅亦逐月縮減</w:t>
      </w:r>
      <w:r w:rsidRPr="008F4DDB">
        <w:rPr>
          <w:rFonts w:eastAsia="標楷體"/>
          <w:color w:val="000000" w:themeColor="text1"/>
          <w:kern w:val="0"/>
          <w:sz w:val="28"/>
          <w:szCs w:val="28"/>
        </w:rPr>
        <w:t>。</w:t>
      </w:r>
      <w:r w:rsidRPr="008F4DDB">
        <w:rPr>
          <w:rFonts w:eastAsia="標楷體"/>
          <w:color w:val="000000" w:themeColor="text1"/>
          <w:kern w:val="0"/>
          <w:sz w:val="28"/>
          <w:szCs w:val="28"/>
        </w:rPr>
        <w:t>7</w:t>
      </w:r>
      <w:r w:rsidRPr="008F4DDB">
        <w:rPr>
          <w:rFonts w:eastAsia="標楷體"/>
          <w:color w:val="000000" w:themeColor="text1"/>
          <w:kern w:val="0"/>
          <w:sz w:val="28"/>
          <w:szCs w:val="28"/>
        </w:rPr>
        <w:t>個構成項目經去除長期趨勢後，</w:t>
      </w:r>
      <w:r w:rsidRPr="002D6AA9">
        <w:rPr>
          <w:rFonts w:eastAsia="標楷體" w:hint="eastAsia"/>
          <w:color w:val="000000" w:themeColor="text1"/>
          <w:kern w:val="0"/>
          <w:sz w:val="28"/>
          <w:szCs w:val="28"/>
        </w:rPr>
        <w:t>4</w:t>
      </w:r>
      <w:r w:rsidRPr="002D6AA9">
        <w:rPr>
          <w:rFonts w:eastAsia="標楷體" w:hint="eastAsia"/>
          <w:color w:val="000000" w:themeColor="text1"/>
          <w:kern w:val="0"/>
          <w:sz w:val="28"/>
          <w:szCs w:val="28"/>
        </w:rPr>
        <w:t>項較上月上升，分別為：實質機械及電機設備進口值、實質海關出口值、電力（企業）總用電量、製造業銷售量指數；其餘</w:t>
      </w:r>
      <w:r w:rsidRPr="002D6AA9">
        <w:rPr>
          <w:rFonts w:eastAsia="標楷體" w:hint="eastAsia"/>
          <w:color w:val="000000" w:themeColor="text1"/>
          <w:kern w:val="0"/>
          <w:sz w:val="28"/>
          <w:szCs w:val="28"/>
        </w:rPr>
        <w:t>3</w:t>
      </w:r>
      <w:r w:rsidRPr="002D6AA9">
        <w:rPr>
          <w:rFonts w:eastAsia="標楷體" w:hint="eastAsia"/>
          <w:color w:val="000000" w:themeColor="text1"/>
          <w:kern w:val="0"/>
          <w:sz w:val="28"/>
          <w:szCs w:val="28"/>
        </w:rPr>
        <w:t>項：工業生產指數、非農業部門就業人數，以及批發、零售及餐飲業營業額則較上月下滑</w:t>
      </w:r>
      <w:r w:rsidRPr="008F4DDB">
        <w:rPr>
          <w:rFonts w:eastAsia="標楷體" w:hint="eastAsia"/>
          <w:color w:val="000000" w:themeColor="text1"/>
          <w:kern w:val="0"/>
          <w:sz w:val="28"/>
          <w:szCs w:val="28"/>
        </w:rPr>
        <w:t>。</w:t>
      </w:r>
    </w:p>
    <w:p w:rsidR="00481C6E" w:rsidRPr="005A46C3" w:rsidRDefault="00481C6E" w:rsidP="00481C6E">
      <w:pPr>
        <w:widowControl/>
        <w:snapToGrid w:val="0"/>
        <w:spacing w:beforeLines="50" w:before="180" w:afterLines="50" w:after="180" w:line="300" w:lineRule="auto"/>
        <w:ind w:rightChars="-59" w:right="-142"/>
        <w:jc w:val="both"/>
        <w:rPr>
          <w:rFonts w:eastAsia="標楷體"/>
          <w:color w:val="FF0000"/>
          <w:kern w:val="0"/>
          <w:sz w:val="28"/>
          <w:szCs w:val="28"/>
        </w:rPr>
      </w:pPr>
    </w:p>
    <w:p w:rsidR="00481C6E" w:rsidRPr="005A46C3" w:rsidRDefault="00481C6E" w:rsidP="00481C6E">
      <w:pPr>
        <w:widowControl/>
        <w:snapToGrid w:val="0"/>
        <w:spacing w:beforeLines="50" w:before="180" w:afterLines="50" w:after="180" w:line="300" w:lineRule="auto"/>
        <w:ind w:rightChars="-59" w:right="-142"/>
        <w:jc w:val="both"/>
        <w:rPr>
          <w:rFonts w:eastAsia="標楷體"/>
          <w:color w:val="FF0000"/>
          <w:kern w:val="0"/>
          <w:sz w:val="28"/>
          <w:szCs w:val="28"/>
        </w:rPr>
      </w:pPr>
    </w:p>
    <w:p w:rsidR="00481C6E" w:rsidRPr="00B91B68" w:rsidRDefault="00481C6E" w:rsidP="00481C6E">
      <w:pPr>
        <w:widowControl/>
        <w:snapToGrid w:val="0"/>
        <w:spacing w:beforeLines="50" w:before="180"/>
        <w:ind w:rightChars="-59" w:right="-142"/>
        <w:jc w:val="center"/>
        <w:rPr>
          <w:rFonts w:eastAsia="標楷體"/>
          <w:b/>
          <w:noProof/>
          <w:kern w:val="0"/>
          <w:sz w:val="28"/>
          <w:szCs w:val="28"/>
        </w:rPr>
      </w:pPr>
      <w:r w:rsidRPr="00B91B68">
        <w:rPr>
          <w:rFonts w:eastAsia="標楷體"/>
          <w:b/>
          <w:noProof/>
          <w:kern w:val="0"/>
          <w:sz w:val="28"/>
          <w:szCs w:val="28"/>
        </w:rPr>
        <w:t>圖</w:t>
      </w:r>
      <w:r w:rsidRPr="00B91B68">
        <w:rPr>
          <w:rFonts w:eastAsia="標楷體"/>
          <w:b/>
          <w:noProof/>
          <w:kern w:val="0"/>
          <w:sz w:val="28"/>
          <w:szCs w:val="28"/>
        </w:rPr>
        <w:t>2-1-2</w:t>
      </w:r>
      <w:r w:rsidRPr="00B91B68">
        <w:rPr>
          <w:rFonts w:eastAsia="標楷體"/>
          <w:b/>
          <w:noProof/>
          <w:kern w:val="0"/>
          <w:sz w:val="28"/>
          <w:szCs w:val="28"/>
        </w:rPr>
        <w:t>景氣同時指標</w:t>
      </w:r>
    </w:p>
    <w:p w:rsidR="00481C6E" w:rsidRPr="005A46C3" w:rsidRDefault="00B91B68" w:rsidP="00481C6E">
      <w:pPr>
        <w:widowControl/>
        <w:snapToGrid w:val="0"/>
        <w:spacing w:beforeLines="50" w:before="180" w:afterLines="50" w:after="180" w:line="300" w:lineRule="auto"/>
        <w:ind w:rightChars="-59" w:right="-142"/>
        <w:jc w:val="both"/>
        <w:rPr>
          <w:rFonts w:eastAsia="標楷體"/>
          <w:noProof/>
          <w:color w:val="FF0000"/>
          <w:kern w:val="0"/>
          <w:sz w:val="28"/>
          <w:szCs w:val="20"/>
        </w:rPr>
      </w:pPr>
      <w:r w:rsidRPr="003B6B9A">
        <w:rPr>
          <w:noProof/>
        </w:rPr>
        <w:drawing>
          <wp:inline distT="0" distB="0" distL="0" distR="0" wp14:anchorId="49E6EBF7" wp14:editId="3AF74869">
            <wp:extent cx="5278120" cy="2569210"/>
            <wp:effectExtent l="0" t="0" r="0" b="0"/>
            <wp:docPr id="3" name="圖表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00481C6E" w:rsidRPr="005A46C3">
        <w:rPr>
          <w:rFonts w:eastAsia="標楷體"/>
          <w:noProof/>
          <w:color w:val="FF0000"/>
        </w:rPr>
        <mc:AlternateContent>
          <mc:Choice Requires="wps">
            <w:drawing>
              <wp:anchor distT="0" distB="0" distL="114300" distR="114300" simplePos="0" relativeHeight="252209664" behindDoc="0" locked="0" layoutInCell="1" allowOverlap="1" wp14:anchorId="623AEE20" wp14:editId="09CE19AB">
                <wp:simplePos x="0" y="0"/>
                <wp:positionH relativeFrom="column">
                  <wp:posOffset>2306955</wp:posOffset>
                </wp:positionH>
                <wp:positionV relativeFrom="paragraph">
                  <wp:posOffset>1962150</wp:posOffset>
                </wp:positionV>
                <wp:extent cx="1471930" cy="310515"/>
                <wp:effectExtent l="0" t="171450" r="13970" b="13335"/>
                <wp:wrapNone/>
                <wp:docPr id="16" name="圓角矩形圖說文字 1"/>
                <wp:cNvGraphicFramePr/>
                <a:graphic xmlns:a="http://schemas.openxmlformats.org/drawingml/2006/main">
                  <a:graphicData uri="http://schemas.microsoft.com/office/word/2010/wordprocessingShape">
                    <wps:wsp>
                      <wps:cNvSpPr/>
                      <wps:spPr>
                        <a:xfrm>
                          <a:off x="0" y="0"/>
                          <a:ext cx="1471930" cy="310515"/>
                        </a:xfrm>
                        <a:prstGeom prst="wedgeRoundRectCallout">
                          <a:avLst>
                            <a:gd name="adj1" fmla="val 44316"/>
                            <a:gd name="adj2" fmla="val -104018"/>
                            <a:gd name="adj3" fmla="val 16667"/>
                          </a:avLst>
                        </a:prstGeom>
                        <a:solidFill>
                          <a:sysClr val="window" lastClr="FFFFFF"/>
                        </a:solidFill>
                        <a:ln w="6350" cap="flat" cmpd="sng" algn="ctr">
                          <a:solidFill>
                            <a:sysClr val="windowText" lastClr="000000"/>
                          </a:solidFill>
                          <a:prstDash val="solid"/>
                        </a:ln>
                        <a:effectLst/>
                      </wps:spPr>
                      <wps:txbx>
                        <w:txbxContent>
                          <w:p w:rsidR="009520DB" w:rsidRPr="00912012" w:rsidRDefault="009520DB" w:rsidP="00481C6E">
                            <w:pPr>
                              <w:jc w:val="center"/>
                              <w:rPr>
                                <w:rFonts w:ascii="標楷體" w:eastAsia="標楷體" w:hAnsi="標楷體"/>
                              </w:rPr>
                            </w:pPr>
                            <w:r w:rsidRPr="00912012">
                              <w:rPr>
                                <w:rFonts w:ascii="標楷體" w:eastAsia="標楷體" w:hAnsi="標楷體" w:hint="eastAsia"/>
                              </w:rPr>
                              <w:t>與上月相較變動率</w:t>
                            </w:r>
                          </w:p>
                        </w:txbxContent>
                      </wps:txbx>
                      <wps:bodyPr vertOverflow="clip" wrap="square">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1" o:spid="_x0000_s1032" type="#_x0000_t62" style="position:absolute;left:0;text-align:left;margin-left:181.65pt;margin-top:154.5pt;width:115.9pt;height:24.45pt;z-index:252209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" adj="20372,-11668" fillcolor="window" strokecolor="windowText" strokeweight=".5pt">
                <v:textbox>
                  <w:txbxContent>
                    <w:p w:rsidR="009520DB" w:rsidRPr="00912012" w:rsidRDefault="009520DB" w:rsidP="00481C6E">
                      <w:pPr>
                        <w:jc w:val="center"/>
                        <w:rPr>
                          <w:rFonts w:ascii="標楷體" w:eastAsia="標楷體" w:hAnsi="標楷體"/>
                        </w:rPr>
                      </w:pPr>
                      <w:r w:rsidRPr="00912012">
                        <w:rPr>
                          <w:rFonts w:ascii="標楷體" w:eastAsia="標楷體" w:hAnsi="標楷體" w:hint="eastAsia"/>
                        </w:rPr>
                        <w:t>與上月相較變動率</w:t>
                      </w:r>
                    </w:p>
                  </w:txbxContent>
                </v:textbox>
              </v:shape>
            </w:pict>
          </mc:Fallback>
        </mc:AlternateContent>
      </w:r>
    </w:p>
    <w:p w:rsidR="00481C6E" w:rsidRPr="00B91B68" w:rsidRDefault="00481C6E" w:rsidP="00481C6E">
      <w:pPr>
        <w:tabs>
          <w:tab w:val="left" w:pos="540"/>
        </w:tabs>
        <w:snapToGrid w:val="0"/>
        <w:spacing w:before="180" w:line="300" w:lineRule="auto"/>
        <w:rPr>
          <w:rFonts w:eastAsia="標楷體"/>
          <w:sz w:val="28"/>
          <w:szCs w:val="28"/>
        </w:rPr>
      </w:pPr>
      <w:r w:rsidRPr="00B91B68">
        <w:rPr>
          <w:rFonts w:eastAsia="標楷體"/>
          <w:sz w:val="28"/>
          <w:szCs w:val="32"/>
        </w:rPr>
        <w:t xml:space="preserve">(3) </w:t>
      </w:r>
      <w:r w:rsidRPr="00B91B68">
        <w:rPr>
          <w:rFonts w:eastAsia="標楷體"/>
          <w:sz w:val="28"/>
          <w:szCs w:val="28"/>
        </w:rPr>
        <w:t>景氣對策信號</w:t>
      </w:r>
    </w:p>
    <w:p w:rsidR="0076287F" w:rsidRPr="00B91B68" w:rsidRDefault="00B91B68" w:rsidP="00B91B68">
      <w:pPr>
        <w:widowControl/>
        <w:snapToGrid w:val="0"/>
        <w:spacing w:beforeLines="50" w:before="180" w:line="300" w:lineRule="auto"/>
        <w:ind w:leftChars="118" w:left="283" w:rightChars="-59" w:right="-142" w:firstLineChars="202" w:firstLine="566"/>
        <w:jc w:val="both"/>
        <w:rPr>
          <w:rFonts w:eastAsia="標楷體"/>
          <w:noProof/>
          <w:kern w:val="0"/>
          <w:sz w:val="28"/>
          <w:szCs w:val="20"/>
        </w:rPr>
      </w:pPr>
      <w:r w:rsidRPr="00B91B68">
        <w:rPr>
          <w:rFonts w:eastAsia="標楷體" w:hint="eastAsia"/>
          <w:noProof/>
          <w:kern w:val="0"/>
          <w:sz w:val="28"/>
          <w:szCs w:val="20"/>
        </w:rPr>
        <w:t>104</w:t>
      </w:r>
      <w:r w:rsidRPr="00B91B68">
        <w:rPr>
          <w:rFonts w:eastAsia="標楷體" w:hint="eastAsia"/>
          <w:noProof/>
          <w:kern w:val="0"/>
          <w:sz w:val="28"/>
          <w:szCs w:val="20"/>
        </w:rPr>
        <w:t>年</w:t>
      </w:r>
      <w:r w:rsidRPr="00B91B68">
        <w:rPr>
          <w:rFonts w:eastAsia="標楷體" w:hint="eastAsia"/>
          <w:noProof/>
          <w:kern w:val="0"/>
          <w:sz w:val="28"/>
          <w:szCs w:val="20"/>
        </w:rPr>
        <w:t>10</w:t>
      </w:r>
      <w:r w:rsidRPr="00B91B68">
        <w:rPr>
          <w:rFonts w:eastAsia="標楷體" w:hint="eastAsia"/>
          <w:noProof/>
          <w:kern w:val="0"/>
          <w:sz w:val="28"/>
          <w:szCs w:val="20"/>
        </w:rPr>
        <w:t>月景氣對策信號維持藍燈，綜合判斷分數為</w:t>
      </w:r>
      <w:r w:rsidRPr="00B91B68">
        <w:rPr>
          <w:rFonts w:eastAsia="標楷體" w:hint="eastAsia"/>
          <w:noProof/>
          <w:kern w:val="0"/>
          <w:sz w:val="28"/>
          <w:szCs w:val="20"/>
        </w:rPr>
        <w:t>15</w:t>
      </w:r>
      <w:r w:rsidRPr="00B91B68">
        <w:rPr>
          <w:rFonts w:eastAsia="標楷體" w:hint="eastAsia"/>
          <w:noProof/>
          <w:kern w:val="0"/>
          <w:sz w:val="28"/>
          <w:szCs w:val="20"/>
        </w:rPr>
        <w:t>分，較前月增加</w:t>
      </w:r>
      <w:r w:rsidRPr="00B91B68">
        <w:rPr>
          <w:rFonts w:eastAsia="標楷體" w:hint="eastAsia"/>
          <w:noProof/>
          <w:kern w:val="0"/>
          <w:sz w:val="28"/>
          <w:szCs w:val="20"/>
        </w:rPr>
        <w:t>1</w:t>
      </w:r>
      <w:r w:rsidRPr="00B91B68">
        <w:rPr>
          <w:rFonts w:eastAsia="標楷體" w:hint="eastAsia"/>
          <w:noProof/>
          <w:kern w:val="0"/>
          <w:sz w:val="28"/>
          <w:szCs w:val="20"/>
        </w:rPr>
        <w:t>分。</w:t>
      </w:r>
      <w:r w:rsidRPr="00B91B68">
        <w:rPr>
          <w:rFonts w:eastAsia="標楷體" w:hint="eastAsia"/>
          <w:noProof/>
          <w:kern w:val="0"/>
          <w:sz w:val="28"/>
          <w:szCs w:val="20"/>
        </w:rPr>
        <w:t>9</w:t>
      </w:r>
      <w:r w:rsidRPr="00B91B68">
        <w:rPr>
          <w:rFonts w:eastAsia="標楷體" w:hint="eastAsia"/>
          <w:noProof/>
          <w:kern w:val="0"/>
          <w:sz w:val="28"/>
          <w:szCs w:val="20"/>
        </w:rPr>
        <w:t>項構成項目中，機械及電機設備進口值由黃藍燈轉為綠燈，分數增加</w:t>
      </w:r>
      <w:r w:rsidRPr="00B91B68">
        <w:rPr>
          <w:rFonts w:eastAsia="標楷體" w:hint="eastAsia"/>
          <w:noProof/>
          <w:kern w:val="0"/>
          <w:sz w:val="28"/>
          <w:szCs w:val="20"/>
        </w:rPr>
        <w:t>1</w:t>
      </w:r>
      <w:r w:rsidRPr="00B91B68">
        <w:rPr>
          <w:rFonts w:eastAsia="標楷體" w:hint="eastAsia"/>
          <w:noProof/>
          <w:kern w:val="0"/>
          <w:sz w:val="28"/>
          <w:szCs w:val="20"/>
        </w:rPr>
        <w:t>分；其餘構成項目燈號維持不變。</w:t>
      </w:r>
    </w:p>
    <w:p w:rsidR="00481C6E" w:rsidRPr="00B91B68" w:rsidRDefault="00481C6E" w:rsidP="00481C6E">
      <w:pPr>
        <w:widowControl/>
        <w:tabs>
          <w:tab w:val="left" w:pos="1265"/>
          <w:tab w:val="center" w:pos="4139"/>
        </w:tabs>
        <w:topLinePunct/>
        <w:snapToGrid w:val="0"/>
        <w:spacing w:beforeLines="50" w:before="180" w:line="240" w:lineRule="atLeast"/>
        <w:ind w:right="34"/>
        <w:rPr>
          <w:rFonts w:eastAsia="標楷體"/>
          <w:b/>
          <w:noProof/>
          <w:kern w:val="0"/>
          <w:sz w:val="28"/>
          <w:szCs w:val="28"/>
        </w:rPr>
      </w:pPr>
      <w:r w:rsidRPr="00B91B68">
        <w:rPr>
          <w:rFonts w:eastAsia="標楷體"/>
          <w:b/>
          <w:noProof/>
          <w:kern w:val="0"/>
          <w:sz w:val="28"/>
          <w:szCs w:val="28"/>
        </w:rPr>
        <w:tab/>
      </w:r>
      <w:r w:rsidRPr="00B91B68">
        <w:rPr>
          <w:rFonts w:eastAsia="標楷體"/>
          <w:b/>
          <w:noProof/>
          <w:kern w:val="0"/>
          <w:sz w:val="28"/>
          <w:szCs w:val="28"/>
        </w:rPr>
        <w:tab/>
      </w:r>
      <w:r w:rsidRPr="00B91B68">
        <w:rPr>
          <w:rFonts w:eastAsia="標楷體"/>
          <w:b/>
          <w:noProof/>
          <w:kern w:val="0"/>
          <w:sz w:val="28"/>
          <w:szCs w:val="28"/>
        </w:rPr>
        <w:t>圖</w:t>
      </w:r>
      <w:r w:rsidRPr="00B91B68">
        <w:rPr>
          <w:rFonts w:eastAsia="標楷體"/>
          <w:b/>
          <w:noProof/>
          <w:kern w:val="0"/>
          <w:sz w:val="28"/>
          <w:szCs w:val="28"/>
        </w:rPr>
        <w:t xml:space="preserve">2-1-3  </w:t>
      </w:r>
      <w:r w:rsidRPr="00B91B68">
        <w:rPr>
          <w:rFonts w:eastAsia="標楷體"/>
          <w:b/>
          <w:noProof/>
          <w:kern w:val="0"/>
          <w:sz w:val="28"/>
          <w:szCs w:val="28"/>
        </w:rPr>
        <w:t>一年來景氣對策信號</w:t>
      </w:r>
    </w:p>
    <w:p w:rsidR="002D5444" w:rsidRPr="005A46C3" w:rsidRDefault="00B91B68" w:rsidP="00481C6E">
      <w:pPr>
        <w:widowControl/>
        <w:tabs>
          <w:tab w:val="left" w:pos="1265"/>
          <w:tab w:val="center" w:pos="4139"/>
        </w:tabs>
        <w:topLinePunct/>
        <w:snapToGrid w:val="0"/>
        <w:spacing w:beforeLines="50" w:before="180" w:line="240" w:lineRule="atLeast"/>
        <w:ind w:right="34"/>
        <w:rPr>
          <w:rFonts w:eastAsia="標楷體"/>
          <w:b/>
          <w:noProof/>
          <w:color w:val="FF0000"/>
          <w:kern w:val="0"/>
          <w:sz w:val="28"/>
          <w:szCs w:val="28"/>
        </w:rPr>
      </w:pPr>
      <w:r>
        <w:rPr>
          <w:b/>
          <w:bCs/>
          <w:noProof/>
          <w:sz w:val="28"/>
          <w:szCs w:val="28"/>
        </w:rPr>
        <w:drawing>
          <wp:inline distT="0" distB="0" distL="0" distR="0" wp14:anchorId="355D868B" wp14:editId="5FFF5DFB">
            <wp:extent cx="5400040" cy="3512185"/>
            <wp:effectExtent l="0" t="0" r="0" b="0"/>
            <wp:docPr id="481" name="圖片 481" descr="N:\經濟處\經濟處資料限閱區\02_經濟景氣科\1.記者會及月報工作區(10109試編)\5.燈號\2.新聞稿圖\10410\1.中文-景氣燈號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經濟處\經濟處資料限閱區\02_經濟景氣科\1.記者會及月報工作區(10109試編)\5.燈號\2.新聞稿圖\10410\1.中文-景氣燈號圖.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3512185"/>
                    </a:xfrm>
                    <a:prstGeom prst="rect">
                      <a:avLst/>
                    </a:prstGeom>
                    <a:noFill/>
                    <a:ln>
                      <a:noFill/>
                    </a:ln>
                  </pic:spPr>
                </pic:pic>
              </a:graphicData>
            </a:graphic>
          </wp:inline>
        </w:drawing>
      </w:r>
    </w:p>
    <w:p w:rsidR="00851DA2" w:rsidRPr="005A46C3" w:rsidRDefault="00851DA2" w:rsidP="00B5716C">
      <w:pPr>
        <w:widowControl/>
        <w:topLinePunct/>
        <w:snapToGrid w:val="0"/>
        <w:spacing w:beforeLines="50" w:before="180" w:line="240" w:lineRule="atLeast"/>
        <w:ind w:right="34"/>
        <w:rPr>
          <w:rFonts w:eastAsia="標楷體"/>
          <w:b/>
          <w:noProof/>
          <w:color w:val="FF0000"/>
          <w:kern w:val="0"/>
          <w:sz w:val="28"/>
          <w:szCs w:val="28"/>
        </w:rPr>
      </w:pPr>
    </w:p>
    <w:p w:rsidR="0036442E" w:rsidRPr="005A46C3" w:rsidRDefault="0036442E" w:rsidP="00B5716C">
      <w:pPr>
        <w:widowControl/>
        <w:topLinePunct/>
        <w:snapToGrid w:val="0"/>
        <w:spacing w:beforeLines="50" w:before="180" w:line="240" w:lineRule="atLeast"/>
        <w:ind w:right="34"/>
        <w:rPr>
          <w:rFonts w:eastAsia="標楷體"/>
          <w:b/>
          <w:noProof/>
          <w:color w:val="FF0000"/>
          <w:kern w:val="0"/>
          <w:sz w:val="28"/>
          <w:szCs w:val="28"/>
        </w:rPr>
      </w:pPr>
    </w:p>
    <w:p w:rsidR="003F3F99" w:rsidRPr="00B4025B" w:rsidRDefault="003F3F99" w:rsidP="003F3F99">
      <w:pPr>
        <w:keepNext/>
        <w:snapToGrid w:val="0"/>
        <w:spacing w:beforeLines="50" w:before="180" w:line="300" w:lineRule="auto"/>
        <w:ind w:rightChars="-25" w:right="-60"/>
        <w:outlineLvl w:val="2"/>
        <w:rPr>
          <w:rFonts w:eastAsia="標楷體"/>
          <w:b/>
          <w:bCs/>
          <w:sz w:val="32"/>
          <w:szCs w:val="32"/>
        </w:rPr>
      </w:pPr>
      <w:bookmarkStart w:id="91" w:name="_Toc401923795"/>
      <w:bookmarkStart w:id="92" w:name="_Toc402171712"/>
      <w:bookmarkStart w:id="93" w:name="_Toc436664235"/>
      <w:r w:rsidRPr="00B4025B">
        <w:rPr>
          <w:rFonts w:eastAsia="標楷體"/>
          <w:b/>
          <w:bCs/>
          <w:sz w:val="32"/>
          <w:szCs w:val="32"/>
        </w:rPr>
        <w:t>（二）工業生產</w:t>
      </w:r>
      <w:bookmarkEnd w:id="90"/>
      <w:bookmarkEnd w:id="91"/>
      <w:bookmarkEnd w:id="92"/>
      <w:bookmarkEnd w:id="93"/>
    </w:p>
    <w:p w:rsidR="00F67965" w:rsidRPr="00B4025B" w:rsidRDefault="00F67965" w:rsidP="00F67965">
      <w:pPr>
        <w:tabs>
          <w:tab w:val="left" w:pos="540"/>
        </w:tabs>
        <w:spacing w:line="400" w:lineRule="exact"/>
        <w:rPr>
          <w:rFonts w:eastAsia="標楷體"/>
          <w:b/>
          <w:bCs/>
          <w:sz w:val="28"/>
          <w:szCs w:val="28"/>
        </w:rPr>
      </w:pPr>
      <w:bookmarkStart w:id="94" w:name="OLE_LINK5"/>
      <w:r w:rsidRPr="00B4025B">
        <w:rPr>
          <w:rFonts w:eastAsia="標楷體"/>
          <w:b/>
          <w:bCs/>
          <w:sz w:val="28"/>
          <w:szCs w:val="28"/>
        </w:rPr>
        <w:t>１、</w:t>
      </w:r>
      <w:r w:rsidR="00B4025B" w:rsidRPr="00B4025B">
        <w:rPr>
          <w:rFonts w:eastAsia="標楷體" w:hint="eastAsia"/>
          <w:b/>
          <w:bCs/>
          <w:sz w:val="28"/>
          <w:szCs w:val="28"/>
        </w:rPr>
        <w:t>104</w:t>
      </w:r>
      <w:r w:rsidR="00B4025B" w:rsidRPr="00B4025B">
        <w:rPr>
          <w:rFonts w:eastAsia="標楷體" w:hint="eastAsia"/>
          <w:b/>
          <w:bCs/>
          <w:sz w:val="28"/>
          <w:szCs w:val="28"/>
        </w:rPr>
        <w:t>年</w:t>
      </w:r>
      <w:r w:rsidR="00B4025B" w:rsidRPr="00B4025B">
        <w:rPr>
          <w:rFonts w:eastAsia="標楷體" w:hint="eastAsia"/>
          <w:b/>
          <w:bCs/>
          <w:sz w:val="28"/>
          <w:szCs w:val="28"/>
        </w:rPr>
        <w:t>10</w:t>
      </w:r>
      <w:r w:rsidR="00B4025B" w:rsidRPr="00B4025B">
        <w:rPr>
          <w:rFonts w:eastAsia="標楷體" w:hint="eastAsia"/>
          <w:b/>
          <w:bCs/>
          <w:sz w:val="28"/>
          <w:szCs w:val="28"/>
        </w:rPr>
        <w:t>月工業生產減少</w:t>
      </w:r>
      <w:r w:rsidR="00B4025B" w:rsidRPr="00B4025B">
        <w:rPr>
          <w:rFonts w:eastAsia="標楷體" w:hint="eastAsia"/>
          <w:b/>
          <w:bCs/>
          <w:sz w:val="28"/>
          <w:szCs w:val="28"/>
        </w:rPr>
        <w:t>6.15%</w:t>
      </w:r>
    </w:p>
    <w:p w:rsidR="00F67965" w:rsidRPr="005A46C3" w:rsidRDefault="00B4025B"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9736D1">
        <w:rPr>
          <w:rFonts w:eastAsia="標楷體" w:hint="eastAsia"/>
          <w:color w:val="000000" w:themeColor="text1"/>
          <w:kern w:val="0"/>
          <w:sz w:val="28"/>
          <w:szCs w:val="20"/>
        </w:rPr>
        <w:t>104</w:t>
      </w:r>
      <w:r w:rsidRPr="009736D1">
        <w:rPr>
          <w:rFonts w:eastAsia="標楷體" w:hint="eastAsia"/>
          <w:color w:val="000000" w:themeColor="text1"/>
          <w:kern w:val="0"/>
          <w:sz w:val="28"/>
          <w:szCs w:val="20"/>
        </w:rPr>
        <w:t>年</w:t>
      </w:r>
      <w:r>
        <w:rPr>
          <w:rFonts w:eastAsia="標楷體" w:hint="eastAsia"/>
          <w:color w:val="000000" w:themeColor="text1"/>
          <w:kern w:val="0"/>
          <w:sz w:val="28"/>
          <w:szCs w:val="20"/>
        </w:rPr>
        <w:t>10</w:t>
      </w:r>
      <w:r w:rsidRPr="009736D1">
        <w:rPr>
          <w:rFonts w:eastAsia="標楷體" w:hint="eastAsia"/>
          <w:color w:val="000000" w:themeColor="text1"/>
          <w:kern w:val="0"/>
          <w:sz w:val="28"/>
          <w:szCs w:val="20"/>
        </w:rPr>
        <w:t>月工業生產指數</w:t>
      </w:r>
      <w:r>
        <w:rPr>
          <w:rFonts w:eastAsia="標楷體" w:hint="eastAsia"/>
          <w:color w:val="000000" w:themeColor="text1"/>
          <w:kern w:val="0"/>
          <w:sz w:val="28"/>
          <w:szCs w:val="20"/>
        </w:rPr>
        <w:t>105.85</w:t>
      </w:r>
      <w:r w:rsidRPr="009736D1">
        <w:rPr>
          <w:rFonts w:eastAsia="標楷體" w:hint="eastAsia"/>
          <w:color w:val="000000" w:themeColor="text1"/>
          <w:kern w:val="0"/>
          <w:sz w:val="28"/>
          <w:szCs w:val="20"/>
        </w:rPr>
        <w:t>，較</w:t>
      </w:r>
      <w:r w:rsidRPr="00DC1437">
        <w:rPr>
          <w:rFonts w:eastAsia="標楷體" w:hint="eastAsia"/>
          <w:kern w:val="0"/>
          <w:sz w:val="28"/>
          <w:szCs w:val="20"/>
        </w:rPr>
        <w:t>上年同月減少</w:t>
      </w:r>
      <w:r>
        <w:rPr>
          <w:rFonts w:eastAsia="標楷體" w:hint="eastAsia"/>
          <w:kern w:val="0"/>
          <w:sz w:val="28"/>
          <w:szCs w:val="20"/>
        </w:rPr>
        <w:t>6.15</w:t>
      </w:r>
      <w:r w:rsidRPr="00DC1437">
        <w:rPr>
          <w:rFonts w:eastAsia="標楷體" w:hint="eastAsia"/>
          <w:kern w:val="0"/>
          <w:sz w:val="28"/>
          <w:szCs w:val="20"/>
        </w:rPr>
        <w:t>%</w:t>
      </w:r>
      <w:r w:rsidRPr="00DC1437">
        <w:rPr>
          <w:rFonts w:eastAsia="標楷體" w:hint="eastAsia"/>
          <w:kern w:val="0"/>
          <w:sz w:val="28"/>
          <w:szCs w:val="20"/>
        </w:rPr>
        <w:t>，其中</w:t>
      </w:r>
      <w:r>
        <w:rPr>
          <w:rFonts w:eastAsia="標楷體" w:hint="eastAsia"/>
          <w:kern w:val="0"/>
          <w:sz w:val="28"/>
          <w:szCs w:val="20"/>
        </w:rPr>
        <w:t>，</w:t>
      </w:r>
      <w:r w:rsidRPr="008869FC">
        <w:rPr>
          <w:rFonts w:eastAsia="標楷體" w:hint="eastAsia"/>
          <w:color w:val="000000" w:themeColor="text1"/>
          <w:kern w:val="0"/>
          <w:sz w:val="28"/>
          <w:szCs w:val="20"/>
        </w:rPr>
        <w:t>建築工程業</w:t>
      </w:r>
      <w:r>
        <w:rPr>
          <w:rFonts w:eastAsia="標楷體" w:hint="eastAsia"/>
          <w:color w:val="000000" w:themeColor="text1"/>
          <w:kern w:val="0"/>
          <w:sz w:val="28"/>
          <w:szCs w:val="20"/>
        </w:rPr>
        <w:t>、</w:t>
      </w:r>
      <w:r w:rsidRPr="008869FC">
        <w:rPr>
          <w:rFonts w:eastAsia="標楷體" w:hint="eastAsia"/>
          <w:color w:val="000000" w:themeColor="text1"/>
          <w:kern w:val="0"/>
          <w:sz w:val="28"/>
          <w:szCs w:val="20"/>
        </w:rPr>
        <w:t>製造業</w:t>
      </w:r>
      <w:r>
        <w:rPr>
          <w:rFonts w:eastAsia="標楷體" w:hint="eastAsia"/>
          <w:color w:val="000000" w:themeColor="text1"/>
          <w:kern w:val="0"/>
          <w:sz w:val="28"/>
          <w:szCs w:val="20"/>
        </w:rPr>
        <w:t>、</w:t>
      </w:r>
      <w:r w:rsidRPr="008869FC">
        <w:rPr>
          <w:rFonts w:eastAsia="標楷體" w:hint="eastAsia"/>
          <w:color w:val="000000" w:themeColor="text1"/>
          <w:kern w:val="0"/>
          <w:sz w:val="28"/>
          <w:szCs w:val="20"/>
        </w:rPr>
        <w:t>礦業及土石採取業、用水供應業分別減少</w:t>
      </w:r>
      <w:r>
        <w:rPr>
          <w:rFonts w:eastAsia="標楷體" w:hint="eastAsia"/>
          <w:color w:val="000000" w:themeColor="text1"/>
          <w:kern w:val="0"/>
          <w:sz w:val="28"/>
          <w:szCs w:val="20"/>
        </w:rPr>
        <w:t>15.47</w:t>
      </w:r>
      <w:r w:rsidRPr="008869FC">
        <w:rPr>
          <w:rFonts w:eastAsia="標楷體" w:hint="eastAsia"/>
          <w:color w:val="000000" w:themeColor="text1"/>
          <w:kern w:val="0"/>
          <w:sz w:val="28"/>
          <w:szCs w:val="20"/>
        </w:rPr>
        <w:t>%</w:t>
      </w:r>
      <w:r>
        <w:rPr>
          <w:rFonts w:eastAsia="標楷體" w:hint="eastAsia"/>
          <w:color w:val="000000" w:themeColor="text1"/>
          <w:kern w:val="0"/>
          <w:sz w:val="28"/>
          <w:szCs w:val="20"/>
        </w:rPr>
        <w:t>、</w:t>
      </w:r>
      <w:r>
        <w:rPr>
          <w:rFonts w:eastAsia="標楷體" w:hint="eastAsia"/>
          <w:color w:val="000000" w:themeColor="text1"/>
          <w:kern w:val="0"/>
          <w:sz w:val="28"/>
          <w:szCs w:val="20"/>
        </w:rPr>
        <w:t>6.35</w:t>
      </w:r>
      <w:r w:rsidRPr="008869FC">
        <w:rPr>
          <w:rFonts w:eastAsia="標楷體" w:hint="eastAsia"/>
          <w:color w:val="000000" w:themeColor="text1"/>
          <w:kern w:val="0"/>
          <w:sz w:val="28"/>
          <w:szCs w:val="20"/>
        </w:rPr>
        <w:t>%</w:t>
      </w:r>
      <w:r w:rsidRPr="008869FC">
        <w:rPr>
          <w:rFonts w:eastAsia="標楷體" w:hint="eastAsia"/>
          <w:color w:val="000000" w:themeColor="text1"/>
          <w:kern w:val="0"/>
          <w:sz w:val="28"/>
          <w:szCs w:val="20"/>
        </w:rPr>
        <w:t>、</w:t>
      </w:r>
      <w:r>
        <w:rPr>
          <w:rFonts w:eastAsia="標楷體" w:hint="eastAsia"/>
          <w:color w:val="000000" w:themeColor="text1"/>
          <w:kern w:val="0"/>
          <w:sz w:val="28"/>
          <w:szCs w:val="20"/>
        </w:rPr>
        <w:t>4.39</w:t>
      </w:r>
      <w:r w:rsidRPr="008869FC">
        <w:rPr>
          <w:rFonts w:eastAsia="標楷體" w:hint="eastAsia"/>
          <w:color w:val="000000" w:themeColor="text1"/>
          <w:kern w:val="0"/>
          <w:sz w:val="28"/>
          <w:szCs w:val="20"/>
        </w:rPr>
        <w:t>%</w:t>
      </w:r>
      <w:r>
        <w:rPr>
          <w:rFonts w:eastAsia="標楷體" w:hint="eastAsia"/>
          <w:color w:val="000000" w:themeColor="text1"/>
          <w:kern w:val="0"/>
          <w:sz w:val="28"/>
          <w:szCs w:val="20"/>
        </w:rPr>
        <w:t>及</w:t>
      </w:r>
      <w:r>
        <w:rPr>
          <w:rFonts w:eastAsia="標楷體" w:hint="eastAsia"/>
          <w:color w:val="000000" w:themeColor="text1"/>
          <w:kern w:val="0"/>
          <w:sz w:val="28"/>
          <w:szCs w:val="20"/>
        </w:rPr>
        <w:t>2.26</w:t>
      </w:r>
      <w:r w:rsidRPr="008869FC">
        <w:rPr>
          <w:rFonts w:eastAsia="標楷體" w:hint="eastAsia"/>
          <w:color w:val="000000" w:themeColor="text1"/>
          <w:kern w:val="0"/>
          <w:sz w:val="28"/>
          <w:szCs w:val="20"/>
        </w:rPr>
        <w:t>%</w:t>
      </w:r>
      <w:r>
        <w:rPr>
          <w:rFonts w:eastAsia="標楷體" w:hint="eastAsia"/>
          <w:color w:val="000000" w:themeColor="text1"/>
          <w:kern w:val="0"/>
          <w:sz w:val="28"/>
          <w:szCs w:val="20"/>
        </w:rPr>
        <w:t>，</w:t>
      </w:r>
      <w:r w:rsidRPr="008869FC">
        <w:rPr>
          <w:rFonts w:eastAsia="標楷體" w:hint="eastAsia"/>
          <w:color w:val="000000" w:themeColor="text1"/>
          <w:kern w:val="0"/>
          <w:sz w:val="28"/>
          <w:szCs w:val="20"/>
        </w:rPr>
        <w:t>電力及燃氣供應業</w:t>
      </w:r>
      <w:r>
        <w:rPr>
          <w:rFonts w:eastAsia="標楷體" w:hint="eastAsia"/>
          <w:color w:val="000000" w:themeColor="text1"/>
          <w:kern w:val="0"/>
          <w:sz w:val="28"/>
          <w:szCs w:val="20"/>
        </w:rPr>
        <w:t>則增加</w:t>
      </w:r>
      <w:r>
        <w:rPr>
          <w:rFonts w:eastAsia="標楷體" w:hint="eastAsia"/>
          <w:color w:val="000000" w:themeColor="text1"/>
          <w:kern w:val="0"/>
          <w:sz w:val="28"/>
          <w:szCs w:val="20"/>
        </w:rPr>
        <w:t>3.57</w:t>
      </w:r>
      <w:r w:rsidRPr="008869FC">
        <w:rPr>
          <w:rFonts w:eastAsia="標楷體" w:hint="eastAsia"/>
          <w:color w:val="000000" w:themeColor="text1"/>
          <w:kern w:val="0"/>
          <w:sz w:val="28"/>
          <w:szCs w:val="20"/>
        </w:rPr>
        <w:t>%</w:t>
      </w:r>
      <w:r>
        <w:rPr>
          <w:rFonts w:eastAsia="標楷體" w:hint="eastAsia"/>
          <w:color w:val="000000" w:themeColor="text1"/>
          <w:kern w:val="0"/>
          <w:sz w:val="28"/>
          <w:szCs w:val="20"/>
        </w:rPr>
        <w:t>。</w:t>
      </w:r>
      <w:r w:rsidRPr="008869FC">
        <w:rPr>
          <w:rFonts w:eastAsia="標楷體" w:hint="eastAsia"/>
          <w:color w:val="000000" w:themeColor="text1"/>
          <w:kern w:val="0"/>
          <w:sz w:val="28"/>
          <w:szCs w:val="20"/>
        </w:rPr>
        <w:t>累計</w:t>
      </w:r>
      <w:r w:rsidRPr="008869FC">
        <w:rPr>
          <w:rFonts w:eastAsia="標楷體" w:hint="eastAsia"/>
          <w:color w:val="000000" w:themeColor="text1"/>
          <w:kern w:val="0"/>
          <w:sz w:val="28"/>
          <w:szCs w:val="20"/>
        </w:rPr>
        <w:t>1</w:t>
      </w:r>
      <w:r w:rsidRPr="008869FC">
        <w:rPr>
          <w:rFonts w:eastAsia="標楷體" w:hint="eastAsia"/>
          <w:color w:val="000000" w:themeColor="text1"/>
          <w:kern w:val="0"/>
          <w:sz w:val="28"/>
          <w:szCs w:val="20"/>
        </w:rPr>
        <w:t>至</w:t>
      </w:r>
      <w:r>
        <w:rPr>
          <w:rFonts w:eastAsia="標楷體" w:hint="eastAsia"/>
          <w:color w:val="000000" w:themeColor="text1"/>
          <w:kern w:val="0"/>
          <w:sz w:val="28"/>
          <w:szCs w:val="20"/>
        </w:rPr>
        <w:t>10</w:t>
      </w:r>
      <w:r w:rsidRPr="008869FC">
        <w:rPr>
          <w:rFonts w:eastAsia="標楷體" w:hint="eastAsia"/>
          <w:color w:val="000000" w:themeColor="text1"/>
          <w:kern w:val="0"/>
          <w:sz w:val="28"/>
          <w:szCs w:val="20"/>
        </w:rPr>
        <w:t>月工業生產</w:t>
      </w:r>
      <w:r>
        <w:rPr>
          <w:rFonts w:eastAsia="標楷體" w:hint="eastAsia"/>
          <w:color w:val="000000" w:themeColor="text1"/>
          <w:kern w:val="0"/>
          <w:sz w:val="28"/>
          <w:szCs w:val="20"/>
        </w:rPr>
        <w:t>減少</w:t>
      </w:r>
      <w:r>
        <w:rPr>
          <w:rFonts w:eastAsia="標楷體" w:hint="eastAsia"/>
          <w:color w:val="000000" w:themeColor="text1"/>
          <w:kern w:val="0"/>
          <w:sz w:val="28"/>
          <w:szCs w:val="20"/>
        </w:rPr>
        <w:t>0.84</w:t>
      </w:r>
      <w:r w:rsidRPr="008869FC">
        <w:rPr>
          <w:rFonts w:eastAsia="標楷體" w:hint="eastAsia"/>
          <w:color w:val="000000" w:themeColor="text1"/>
          <w:kern w:val="0"/>
          <w:sz w:val="28"/>
          <w:szCs w:val="20"/>
        </w:rPr>
        <w:t>%</w:t>
      </w:r>
      <w:r w:rsidRPr="008869FC">
        <w:rPr>
          <w:rFonts w:eastAsia="標楷體" w:hint="eastAsia"/>
          <w:color w:val="000000" w:themeColor="text1"/>
          <w:kern w:val="0"/>
          <w:sz w:val="28"/>
          <w:szCs w:val="20"/>
        </w:rPr>
        <w:t>。</w:t>
      </w:r>
    </w:p>
    <w:p w:rsidR="00F67965" w:rsidRPr="00B4025B" w:rsidRDefault="00F67965" w:rsidP="00F67965">
      <w:pPr>
        <w:widowControl/>
        <w:topLinePunct/>
        <w:snapToGrid w:val="0"/>
        <w:spacing w:beforeLines="30" w:before="108" w:line="300" w:lineRule="auto"/>
        <w:ind w:right="210"/>
        <w:jc w:val="both"/>
        <w:rPr>
          <w:rFonts w:eastAsia="標楷體"/>
          <w:kern w:val="0"/>
          <w:sz w:val="28"/>
          <w:szCs w:val="20"/>
        </w:rPr>
      </w:pPr>
      <w:r w:rsidRPr="00B4025B">
        <w:rPr>
          <w:rFonts w:eastAsia="標楷體"/>
          <w:b/>
          <w:bCs/>
          <w:kern w:val="0"/>
          <w:sz w:val="28"/>
          <w:szCs w:val="20"/>
        </w:rPr>
        <w:t xml:space="preserve">　　　　　　　　　表</w:t>
      </w:r>
      <w:r w:rsidRPr="00B4025B">
        <w:rPr>
          <w:rFonts w:eastAsia="標楷體"/>
          <w:b/>
          <w:bCs/>
          <w:kern w:val="0"/>
          <w:sz w:val="28"/>
          <w:szCs w:val="20"/>
        </w:rPr>
        <w:t xml:space="preserve">2-2-1  </w:t>
      </w:r>
      <w:r w:rsidRPr="00B4025B">
        <w:rPr>
          <w:rFonts w:eastAsia="標楷體"/>
          <w:b/>
          <w:bCs/>
          <w:kern w:val="0"/>
          <w:sz w:val="28"/>
          <w:szCs w:val="20"/>
        </w:rPr>
        <w:t>工業生產</w:t>
      </w:r>
      <w:r w:rsidRPr="00B4025B">
        <w:rPr>
          <w:rFonts w:eastAsia="標楷體"/>
          <w:b/>
          <w:bCs/>
          <w:snapToGrid w:val="0"/>
          <w:kern w:val="0"/>
          <w:sz w:val="28"/>
          <w:szCs w:val="20"/>
        </w:rPr>
        <w:t>年增率</w:t>
      </w:r>
      <w:r w:rsidRPr="00B4025B">
        <w:rPr>
          <w:rFonts w:eastAsia="標楷體"/>
          <w:kern w:val="0"/>
          <w:sz w:val="28"/>
          <w:szCs w:val="20"/>
        </w:rPr>
        <w:t xml:space="preserve">          </w:t>
      </w:r>
      <w:r w:rsidRPr="00B4025B">
        <w:rPr>
          <w:rFonts w:eastAsia="標楷體"/>
          <w:kern w:val="0"/>
          <w:szCs w:val="20"/>
        </w:rPr>
        <w:t>單位：</w:t>
      </w:r>
      <w:r w:rsidRPr="00B4025B">
        <w:rPr>
          <w:rFonts w:eastAsia="標楷體" w:hint="eastAsia"/>
          <w:kern w:val="0"/>
          <w:szCs w:val="20"/>
        </w:rPr>
        <w:t>%</w:t>
      </w:r>
    </w:p>
    <w:tbl>
      <w:tblPr>
        <w:tblW w:w="8499" w:type="dxa"/>
        <w:jc w:val="center"/>
        <w:tblInd w:w="64" w:type="dxa"/>
        <w:tblCellMar>
          <w:left w:w="0" w:type="dxa"/>
          <w:right w:w="0" w:type="dxa"/>
        </w:tblCellMar>
        <w:tblLook w:val="0000" w:firstRow="0" w:lastRow="0" w:firstColumn="0" w:lastColumn="0" w:noHBand="0" w:noVBand="0"/>
      </w:tblPr>
      <w:tblGrid>
        <w:gridCol w:w="1756"/>
        <w:gridCol w:w="1095"/>
        <w:gridCol w:w="1090"/>
        <w:gridCol w:w="1278"/>
        <w:gridCol w:w="1160"/>
        <w:gridCol w:w="1113"/>
        <w:gridCol w:w="1007"/>
      </w:tblGrid>
      <w:tr w:rsidR="00B4025B" w:rsidRPr="003B6B9A" w:rsidTr="00A37636">
        <w:trPr>
          <w:cantSplit/>
          <w:trHeight w:val="181"/>
          <w:jc w:val="center"/>
        </w:trPr>
        <w:tc>
          <w:tcPr>
            <w:tcW w:w="1756" w:type="dxa"/>
            <w:vMerge w:val="restart"/>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095" w:type="dxa"/>
            <w:vMerge w:val="restart"/>
            <w:tcBorders>
              <w:top w:val="single" w:sz="4" w:space="0" w:color="auto"/>
              <w:left w:val="single" w:sz="4" w:space="0" w:color="auto"/>
              <w:bottom w:val="single" w:sz="4" w:space="0" w:color="auto"/>
            </w:tcBorders>
            <w:tcMar>
              <w:top w:w="17" w:type="dxa"/>
              <w:left w:w="17" w:type="dxa"/>
              <w:bottom w:w="0" w:type="dxa"/>
              <w:right w:w="17" w:type="dxa"/>
            </w:tcMar>
          </w:tcPr>
          <w:p w:rsidR="00B4025B" w:rsidRPr="003B6B9A" w:rsidRDefault="00B4025B" w:rsidP="00A37636">
            <w:pPr>
              <w:snapToGrid w:val="0"/>
              <w:spacing w:line="260" w:lineRule="exact"/>
              <w:ind w:left="28"/>
              <w:jc w:val="center"/>
              <w:rPr>
                <w:rFonts w:eastAsia="標楷體"/>
                <w:szCs w:val="28"/>
              </w:rPr>
            </w:pPr>
          </w:p>
          <w:p w:rsidR="00B4025B" w:rsidRPr="003B6B9A" w:rsidRDefault="00B4025B" w:rsidP="00A37636">
            <w:pPr>
              <w:snapToGrid w:val="0"/>
              <w:spacing w:line="260" w:lineRule="exact"/>
              <w:ind w:left="28"/>
              <w:jc w:val="center"/>
              <w:rPr>
                <w:rFonts w:eastAsia="標楷體"/>
                <w:szCs w:val="28"/>
              </w:rPr>
            </w:pPr>
            <w:r w:rsidRPr="003B6B9A">
              <w:rPr>
                <w:rFonts w:eastAsia="標楷體"/>
                <w:szCs w:val="28"/>
              </w:rPr>
              <w:t>工業生產</w:t>
            </w:r>
          </w:p>
        </w:tc>
        <w:tc>
          <w:tcPr>
            <w:tcW w:w="1090" w:type="dxa"/>
            <w:tcBorders>
              <w:top w:val="single" w:sz="4" w:space="0" w:color="auto"/>
              <w:bottom w:val="single" w:sz="4" w:space="0" w:color="auto"/>
            </w:tcBorders>
            <w:tcMar>
              <w:top w:w="17" w:type="dxa"/>
              <w:left w:w="17" w:type="dxa"/>
              <w:bottom w:w="0" w:type="dxa"/>
              <w:right w:w="17" w:type="dxa"/>
            </w:tcMar>
          </w:tcPr>
          <w:p w:rsidR="00B4025B" w:rsidRPr="003B6B9A" w:rsidRDefault="00B4025B" w:rsidP="00A37636">
            <w:pPr>
              <w:snapToGrid w:val="0"/>
              <w:spacing w:line="260" w:lineRule="exact"/>
              <w:ind w:left="28"/>
              <w:jc w:val="center"/>
              <w:rPr>
                <w:rFonts w:eastAsia="標楷體"/>
              </w:rPr>
            </w:pPr>
          </w:p>
        </w:tc>
        <w:tc>
          <w:tcPr>
            <w:tcW w:w="1278" w:type="dxa"/>
            <w:tcBorders>
              <w:top w:val="single" w:sz="4" w:space="0" w:color="auto"/>
              <w:bottom w:val="single" w:sz="4" w:space="0" w:color="auto"/>
            </w:tcBorders>
          </w:tcPr>
          <w:p w:rsidR="00B4025B" w:rsidRPr="003B6B9A" w:rsidRDefault="00B4025B" w:rsidP="00A37636">
            <w:pPr>
              <w:snapToGrid w:val="0"/>
              <w:spacing w:line="260" w:lineRule="exact"/>
              <w:ind w:left="28"/>
              <w:jc w:val="center"/>
              <w:rPr>
                <w:rFonts w:eastAsia="標楷體"/>
              </w:rPr>
            </w:pPr>
          </w:p>
        </w:tc>
        <w:tc>
          <w:tcPr>
            <w:tcW w:w="1160" w:type="dxa"/>
            <w:tcBorders>
              <w:top w:val="single" w:sz="4" w:space="0" w:color="auto"/>
              <w:bottom w:val="single" w:sz="4" w:space="0" w:color="auto"/>
            </w:tcBorders>
          </w:tcPr>
          <w:p w:rsidR="00B4025B" w:rsidRPr="003B6B9A" w:rsidRDefault="00B4025B" w:rsidP="00A37636">
            <w:pPr>
              <w:snapToGrid w:val="0"/>
              <w:spacing w:line="260" w:lineRule="exact"/>
              <w:ind w:left="28"/>
              <w:jc w:val="center"/>
              <w:rPr>
                <w:rFonts w:eastAsia="標楷體"/>
              </w:rPr>
            </w:pPr>
          </w:p>
        </w:tc>
        <w:tc>
          <w:tcPr>
            <w:tcW w:w="1113" w:type="dxa"/>
            <w:tcBorders>
              <w:top w:val="single" w:sz="4" w:space="0" w:color="auto"/>
              <w:bottom w:val="single" w:sz="4" w:space="0" w:color="auto"/>
            </w:tcBorders>
          </w:tcPr>
          <w:p w:rsidR="00B4025B" w:rsidRPr="003B6B9A" w:rsidRDefault="00B4025B" w:rsidP="00A37636">
            <w:pPr>
              <w:snapToGrid w:val="0"/>
              <w:spacing w:line="260" w:lineRule="exact"/>
              <w:ind w:left="28"/>
              <w:jc w:val="center"/>
              <w:rPr>
                <w:rFonts w:eastAsia="標楷體"/>
              </w:rPr>
            </w:pPr>
          </w:p>
        </w:tc>
        <w:tc>
          <w:tcPr>
            <w:tcW w:w="1007" w:type="dxa"/>
            <w:tcBorders>
              <w:top w:val="single" w:sz="4" w:space="0" w:color="auto"/>
              <w:bottom w:val="single" w:sz="4" w:space="0" w:color="auto"/>
            </w:tcBorders>
          </w:tcPr>
          <w:p w:rsidR="00B4025B" w:rsidRPr="003B6B9A" w:rsidRDefault="00B4025B" w:rsidP="00A37636">
            <w:pPr>
              <w:snapToGrid w:val="0"/>
              <w:spacing w:line="260" w:lineRule="exact"/>
              <w:ind w:left="28"/>
              <w:jc w:val="center"/>
              <w:rPr>
                <w:rFonts w:eastAsia="標楷體"/>
              </w:rPr>
            </w:pPr>
          </w:p>
        </w:tc>
      </w:tr>
      <w:tr w:rsidR="00B4025B" w:rsidRPr="003B6B9A" w:rsidTr="00A37636">
        <w:trPr>
          <w:cantSplit/>
          <w:trHeight w:val="562"/>
          <w:jc w:val="center"/>
        </w:trPr>
        <w:tc>
          <w:tcPr>
            <w:tcW w:w="1756" w:type="dxa"/>
            <w:vMerge/>
            <w:tcBorders>
              <w:top w:val="single" w:sz="4" w:space="0" w:color="auto"/>
              <w:left w:val="nil"/>
              <w:bottom w:val="single" w:sz="4" w:space="0" w:color="auto"/>
              <w:right w:val="single" w:sz="4" w:space="0" w:color="auto"/>
            </w:tcBorders>
            <w:vAlign w:val="center"/>
          </w:tcPr>
          <w:p w:rsidR="00B4025B" w:rsidRPr="003B6B9A" w:rsidRDefault="00B4025B" w:rsidP="00A37636">
            <w:pPr>
              <w:snapToGrid w:val="0"/>
              <w:spacing w:line="260" w:lineRule="exact"/>
              <w:ind w:left="30"/>
              <w:rPr>
                <w:rFonts w:eastAsia="標楷體"/>
              </w:rPr>
            </w:pPr>
          </w:p>
        </w:tc>
        <w:tc>
          <w:tcPr>
            <w:tcW w:w="1095" w:type="dxa"/>
            <w:vMerge/>
            <w:tcBorders>
              <w:top w:val="single" w:sz="4" w:space="0" w:color="auto"/>
              <w:left w:val="single" w:sz="4" w:space="0" w:color="auto"/>
              <w:bottom w:val="single" w:sz="4" w:space="0" w:color="auto"/>
              <w:right w:val="nil"/>
            </w:tcBorders>
            <w:vAlign w:val="center"/>
          </w:tcPr>
          <w:p w:rsidR="00B4025B" w:rsidRPr="003B6B9A" w:rsidRDefault="00B4025B" w:rsidP="00A37636">
            <w:pPr>
              <w:snapToGrid w:val="0"/>
              <w:spacing w:line="260" w:lineRule="exact"/>
              <w:ind w:left="28"/>
              <w:rPr>
                <w:rFonts w:eastAsia="標楷體"/>
                <w:szCs w:val="28"/>
              </w:rPr>
            </w:pPr>
          </w:p>
        </w:tc>
        <w:tc>
          <w:tcPr>
            <w:tcW w:w="1090" w:type="dxa"/>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製造業</w:t>
            </w:r>
          </w:p>
        </w:tc>
        <w:tc>
          <w:tcPr>
            <w:tcW w:w="1278"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礦業及土石</w:t>
            </w:r>
          </w:p>
          <w:p w:rsidR="00B4025B" w:rsidRPr="003B6B9A" w:rsidRDefault="00B4025B" w:rsidP="00A37636">
            <w:pPr>
              <w:snapToGrid w:val="0"/>
              <w:spacing w:line="260" w:lineRule="exact"/>
              <w:ind w:left="28"/>
              <w:jc w:val="center"/>
              <w:rPr>
                <w:rFonts w:eastAsia="標楷體"/>
              </w:rPr>
            </w:pPr>
            <w:r w:rsidRPr="003B6B9A">
              <w:rPr>
                <w:rFonts w:eastAsia="標楷體"/>
              </w:rPr>
              <w:t>採取業</w:t>
            </w:r>
          </w:p>
        </w:tc>
        <w:tc>
          <w:tcPr>
            <w:tcW w:w="1160"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電力及燃氣供應業</w:t>
            </w:r>
          </w:p>
        </w:tc>
        <w:tc>
          <w:tcPr>
            <w:tcW w:w="1113"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用水</w:t>
            </w:r>
          </w:p>
          <w:p w:rsidR="00B4025B" w:rsidRPr="003B6B9A" w:rsidRDefault="00B4025B" w:rsidP="00A37636">
            <w:pPr>
              <w:snapToGrid w:val="0"/>
              <w:spacing w:line="260" w:lineRule="exact"/>
              <w:ind w:left="28"/>
              <w:jc w:val="center"/>
              <w:rPr>
                <w:rFonts w:eastAsia="標楷體"/>
              </w:rPr>
            </w:pPr>
            <w:r w:rsidRPr="003B6B9A">
              <w:rPr>
                <w:rFonts w:eastAsia="標楷體"/>
              </w:rPr>
              <w:t>供應業</w:t>
            </w:r>
          </w:p>
        </w:tc>
        <w:tc>
          <w:tcPr>
            <w:tcW w:w="1007" w:type="dxa"/>
            <w:tcBorders>
              <w:top w:val="single" w:sz="4" w:space="0" w:color="auto"/>
              <w:left w:val="single" w:sz="4" w:space="0" w:color="auto"/>
              <w:bottom w:val="single" w:sz="4" w:space="0" w:color="auto"/>
              <w:right w:val="nil"/>
            </w:tcBorders>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建築</w:t>
            </w:r>
          </w:p>
          <w:p w:rsidR="00B4025B" w:rsidRPr="003B6B9A" w:rsidRDefault="00B4025B" w:rsidP="00A37636">
            <w:pPr>
              <w:snapToGrid w:val="0"/>
              <w:spacing w:line="260" w:lineRule="exact"/>
              <w:ind w:left="28"/>
              <w:jc w:val="center"/>
              <w:rPr>
                <w:rFonts w:eastAsia="標楷體"/>
              </w:rPr>
            </w:pPr>
            <w:r w:rsidRPr="003B6B9A">
              <w:rPr>
                <w:rFonts w:eastAsia="標楷體"/>
              </w:rPr>
              <w:t>工程業</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left="30"/>
              <w:jc w:val="both"/>
              <w:rPr>
                <w:rFonts w:eastAsia="標楷體"/>
                <w:b/>
                <w:bCs/>
              </w:rPr>
            </w:pPr>
            <w:r w:rsidRPr="003B6B9A">
              <w:rPr>
                <w:rFonts w:eastAsia="標楷體"/>
                <w:b/>
                <w:bCs/>
              </w:rPr>
              <w:t xml:space="preserve">  99</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B4025B" w:rsidRPr="003B6B9A" w:rsidRDefault="00B4025B" w:rsidP="00A37636">
            <w:pPr>
              <w:snapToGrid w:val="0"/>
              <w:spacing w:line="380" w:lineRule="exact"/>
              <w:ind w:rightChars="100" w:right="240"/>
              <w:jc w:val="right"/>
              <w:rPr>
                <w:rFonts w:eastAsia="標楷體"/>
                <w:b/>
                <w:bCs/>
              </w:rPr>
            </w:pPr>
            <w:r w:rsidRPr="003B6B9A">
              <w:rPr>
                <w:rFonts w:eastAsia="標楷體"/>
                <w:b/>
                <w:bCs/>
              </w:rPr>
              <w:t>24.17</w:t>
            </w:r>
          </w:p>
        </w:tc>
        <w:tc>
          <w:tcPr>
            <w:tcW w:w="1090" w:type="dxa"/>
            <w:tcMar>
              <w:top w:w="17" w:type="dxa"/>
              <w:left w:w="17" w:type="dxa"/>
              <w:bottom w:w="0" w:type="dxa"/>
              <w:right w:w="17" w:type="dxa"/>
            </w:tcMar>
            <w:vAlign w:val="bottom"/>
          </w:tcPr>
          <w:p w:rsidR="00B4025B" w:rsidRPr="003B6B9A" w:rsidRDefault="00B4025B" w:rsidP="00A37636">
            <w:pPr>
              <w:snapToGrid w:val="0"/>
              <w:spacing w:line="380" w:lineRule="exact"/>
              <w:ind w:rightChars="98" w:right="235"/>
              <w:jc w:val="right"/>
              <w:rPr>
                <w:rFonts w:eastAsia="標楷體"/>
                <w:b/>
                <w:bCs/>
              </w:rPr>
            </w:pPr>
            <w:r w:rsidRPr="003B6B9A">
              <w:rPr>
                <w:rFonts w:eastAsia="標楷體"/>
                <w:b/>
                <w:bCs/>
              </w:rPr>
              <w:t>26.47</w:t>
            </w:r>
          </w:p>
        </w:tc>
        <w:tc>
          <w:tcPr>
            <w:tcW w:w="1278" w:type="dxa"/>
            <w:tcMar>
              <w:top w:w="17" w:type="dxa"/>
              <w:left w:w="17" w:type="dxa"/>
              <w:bottom w:w="0" w:type="dxa"/>
              <w:right w:w="17" w:type="dxa"/>
            </w:tcMar>
            <w:vAlign w:val="bottom"/>
          </w:tcPr>
          <w:p w:rsidR="00B4025B" w:rsidRPr="003B6B9A" w:rsidRDefault="00B4025B" w:rsidP="00A37636">
            <w:pPr>
              <w:snapToGrid w:val="0"/>
              <w:spacing w:line="380" w:lineRule="exact"/>
              <w:ind w:rightChars="120" w:right="288"/>
              <w:jc w:val="right"/>
              <w:rPr>
                <w:rFonts w:eastAsia="標楷體"/>
                <w:b/>
                <w:bCs/>
              </w:rPr>
            </w:pPr>
            <w:r w:rsidRPr="003B6B9A">
              <w:rPr>
                <w:rFonts w:eastAsia="標楷體"/>
                <w:b/>
                <w:bCs/>
              </w:rPr>
              <w:t>22.87</w:t>
            </w:r>
          </w:p>
        </w:tc>
        <w:tc>
          <w:tcPr>
            <w:tcW w:w="1160" w:type="dxa"/>
            <w:tcMar>
              <w:top w:w="17" w:type="dxa"/>
              <w:left w:w="17" w:type="dxa"/>
              <w:bottom w:w="0" w:type="dxa"/>
              <w:right w:w="17" w:type="dxa"/>
            </w:tcMar>
            <w:vAlign w:val="bottom"/>
          </w:tcPr>
          <w:p w:rsidR="00B4025B" w:rsidRPr="003B6B9A" w:rsidRDefault="00B4025B" w:rsidP="00A37636">
            <w:pPr>
              <w:snapToGrid w:val="0"/>
              <w:spacing w:line="380" w:lineRule="exact"/>
              <w:ind w:rightChars="127" w:right="305"/>
              <w:jc w:val="right"/>
              <w:rPr>
                <w:rFonts w:eastAsia="標楷體"/>
                <w:b/>
                <w:bCs/>
              </w:rPr>
            </w:pPr>
            <w:r w:rsidRPr="003B6B9A">
              <w:rPr>
                <w:rFonts w:eastAsia="標楷體"/>
                <w:b/>
                <w:bCs/>
              </w:rPr>
              <w:t>2.47</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b/>
                <w:bCs/>
              </w:rPr>
            </w:pPr>
            <w:r w:rsidRPr="003B6B9A">
              <w:rPr>
                <w:rFonts w:eastAsia="標楷體"/>
                <w:b/>
                <w:bCs/>
              </w:rPr>
              <w:t>1.35</w:t>
            </w:r>
          </w:p>
        </w:tc>
        <w:tc>
          <w:tcPr>
            <w:tcW w:w="1007" w:type="dxa"/>
            <w:vAlign w:val="bottom"/>
          </w:tcPr>
          <w:p w:rsidR="00B4025B" w:rsidRPr="003B6B9A" w:rsidRDefault="00B4025B" w:rsidP="00A37636">
            <w:pPr>
              <w:snapToGrid w:val="0"/>
              <w:spacing w:line="380" w:lineRule="exact"/>
              <w:ind w:rightChars="76" w:right="182"/>
              <w:jc w:val="right"/>
              <w:rPr>
                <w:rFonts w:eastAsia="標楷體"/>
                <w:b/>
                <w:bCs/>
              </w:rPr>
            </w:pPr>
            <w:r w:rsidRPr="003B6B9A">
              <w:rPr>
                <w:rFonts w:eastAsia="標楷體"/>
                <w:b/>
                <w:bCs/>
              </w:rPr>
              <w:t>-9.17</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B4025B" w:rsidRPr="003B6B9A" w:rsidRDefault="00B4025B" w:rsidP="00A37636">
            <w:pPr>
              <w:snapToGrid w:val="0"/>
              <w:spacing w:line="380" w:lineRule="exact"/>
              <w:rPr>
                <w:rFonts w:eastAsia="標楷體"/>
                <w:b/>
                <w:bCs/>
              </w:rPr>
            </w:pPr>
            <w:r w:rsidRPr="003B6B9A">
              <w:rPr>
                <w:rFonts w:eastAsia="標楷體"/>
                <w:b/>
                <w:bCs/>
              </w:rPr>
              <w:t xml:space="preserve"> 100</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B4025B" w:rsidRPr="003B6B9A" w:rsidRDefault="00B4025B" w:rsidP="00A37636">
            <w:pPr>
              <w:snapToGrid w:val="0"/>
              <w:spacing w:line="380" w:lineRule="exact"/>
              <w:ind w:rightChars="100" w:right="240"/>
              <w:jc w:val="right"/>
              <w:rPr>
                <w:rFonts w:eastAsia="標楷體"/>
                <w:b/>
                <w:bCs/>
              </w:rPr>
            </w:pPr>
            <w:r w:rsidRPr="003B6B9A">
              <w:rPr>
                <w:rFonts w:eastAsia="標楷體"/>
                <w:b/>
                <w:bCs/>
              </w:rPr>
              <w:t>4.44</w:t>
            </w:r>
          </w:p>
        </w:tc>
        <w:tc>
          <w:tcPr>
            <w:tcW w:w="1090" w:type="dxa"/>
            <w:tcMar>
              <w:top w:w="17" w:type="dxa"/>
              <w:left w:w="17" w:type="dxa"/>
              <w:bottom w:w="0" w:type="dxa"/>
              <w:right w:w="17" w:type="dxa"/>
            </w:tcMar>
            <w:vAlign w:val="bottom"/>
          </w:tcPr>
          <w:p w:rsidR="00B4025B" w:rsidRPr="003B6B9A" w:rsidRDefault="00B4025B" w:rsidP="00A37636">
            <w:pPr>
              <w:snapToGrid w:val="0"/>
              <w:spacing w:line="380" w:lineRule="exact"/>
              <w:ind w:rightChars="98" w:right="235"/>
              <w:jc w:val="right"/>
              <w:rPr>
                <w:rFonts w:eastAsia="標楷體"/>
                <w:b/>
                <w:bCs/>
              </w:rPr>
            </w:pPr>
            <w:r w:rsidRPr="003B6B9A">
              <w:rPr>
                <w:rFonts w:eastAsia="標楷體"/>
                <w:b/>
                <w:bCs/>
              </w:rPr>
              <w:t>4.69</w:t>
            </w:r>
          </w:p>
        </w:tc>
        <w:tc>
          <w:tcPr>
            <w:tcW w:w="1278" w:type="dxa"/>
            <w:tcMar>
              <w:top w:w="17" w:type="dxa"/>
              <w:left w:w="17" w:type="dxa"/>
              <w:bottom w:w="0" w:type="dxa"/>
              <w:right w:w="17" w:type="dxa"/>
            </w:tcMar>
            <w:vAlign w:val="bottom"/>
          </w:tcPr>
          <w:p w:rsidR="00B4025B" w:rsidRPr="003B6B9A" w:rsidRDefault="00B4025B" w:rsidP="00A37636">
            <w:pPr>
              <w:snapToGrid w:val="0"/>
              <w:spacing w:line="380" w:lineRule="exact"/>
              <w:ind w:rightChars="120" w:right="288"/>
              <w:jc w:val="right"/>
              <w:rPr>
                <w:rFonts w:eastAsia="標楷體"/>
                <w:b/>
                <w:bCs/>
              </w:rPr>
            </w:pPr>
            <w:r w:rsidRPr="003B6B9A">
              <w:rPr>
                <w:rFonts w:eastAsia="標楷體"/>
                <w:b/>
                <w:bCs/>
              </w:rPr>
              <w:t>-7.12</w:t>
            </w:r>
          </w:p>
        </w:tc>
        <w:tc>
          <w:tcPr>
            <w:tcW w:w="1160" w:type="dxa"/>
            <w:tcMar>
              <w:top w:w="17" w:type="dxa"/>
              <w:left w:w="17" w:type="dxa"/>
              <w:bottom w:w="0" w:type="dxa"/>
              <w:right w:w="17" w:type="dxa"/>
            </w:tcMar>
            <w:vAlign w:val="bottom"/>
          </w:tcPr>
          <w:p w:rsidR="00B4025B" w:rsidRPr="003B6B9A" w:rsidRDefault="00B4025B" w:rsidP="00A37636">
            <w:pPr>
              <w:snapToGrid w:val="0"/>
              <w:spacing w:line="380" w:lineRule="exact"/>
              <w:ind w:rightChars="127" w:right="305"/>
              <w:jc w:val="right"/>
              <w:rPr>
                <w:rFonts w:eastAsia="標楷體"/>
                <w:b/>
                <w:bCs/>
              </w:rPr>
            </w:pPr>
            <w:r w:rsidRPr="003B6B9A">
              <w:rPr>
                <w:rFonts w:eastAsia="標楷體"/>
                <w:b/>
                <w:bCs/>
              </w:rPr>
              <w:t>0.62</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b/>
                <w:bCs/>
              </w:rPr>
            </w:pPr>
            <w:r w:rsidRPr="003B6B9A">
              <w:rPr>
                <w:rFonts w:eastAsia="標楷體"/>
                <w:b/>
                <w:bCs/>
              </w:rPr>
              <w:t>0.20</w:t>
            </w:r>
          </w:p>
        </w:tc>
        <w:tc>
          <w:tcPr>
            <w:tcW w:w="1007" w:type="dxa"/>
            <w:vAlign w:val="bottom"/>
          </w:tcPr>
          <w:p w:rsidR="00B4025B" w:rsidRPr="003B6B9A" w:rsidRDefault="00B4025B" w:rsidP="00A37636">
            <w:pPr>
              <w:snapToGrid w:val="0"/>
              <w:spacing w:line="380" w:lineRule="exact"/>
              <w:ind w:rightChars="76" w:right="182"/>
              <w:jc w:val="right"/>
              <w:rPr>
                <w:rFonts w:eastAsia="標楷體"/>
                <w:b/>
                <w:bCs/>
              </w:rPr>
            </w:pPr>
            <w:r w:rsidRPr="003B6B9A">
              <w:rPr>
                <w:rFonts w:eastAsia="標楷體"/>
                <w:b/>
                <w:bCs/>
              </w:rPr>
              <w:t>7.58</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jc w:val="both"/>
              <w:rPr>
                <w:rFonts w:eastAsia="標楷體"/>
                <w:spacing w:val="-6"/>
              </w:rPr>
            </w:pPr>
            <w:r w:rsidRPr="003B6B9A">
              <w:rPr>
                <w:rFonts w:eastAsia="標楷體"/>
                <w:b/>
                <w:bCs/>
              </w:rPr>
              <w:t xml:space="preserve"> 101</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rightChars="100" w:right="240"/>
              <w:jc w:val="right"/>
              <w:rPr>
                <w:rFonts w:eastAsia="標楷體"/>
                <w:b/>
                <w:bCs/>
              </w:rPr>
            </w:pPr>
            <w:r w:rsidRPr="003B6B9A">
              <w:rPr>
                <w:rFonts w:eastAsia="標楷體"/>
                <w:b/>
                <w:bCs/>
              </w:rPr>
              <w:t>-0.25</w:t>
            </w:r>
          </w:p>
        </w:tc>
        <w:tc>
          <w:tcPr>
            <w:tcW w:w="1090" w:type="dxa"/>
            <w:tcMar>
              <w:top w:w="17" w:type="dxa"/>
              <w:left w:w="17" w:type="dxa"/>
              <w:bottom w:w="0" w:type="dxa"/>
              <w:right w:w="17" w:type="dxa"/>
            </w:tcMar>
            <w:vAlign w:val="center"/>
          </w:tcPr>
          <w:p w:rsidR="00B4025B" w:rsidRPr="003B6B9A" w:rsidRDefault="00B4025B" w:rsidP="00A37636">
            <w:pPr>
              <w:snapToGrid w:val="0"/>
              <w:spacing w:line="380" w:lineRule="exact"/>
              <w:ind w:rightChars="98" w:right="235"/>
              <w:jc w:val="right"/>
              <w:rPr>
                <w:rFonts w:eastAsia="標楷體"/>
                <w:b/>
                <w:bCs/>
              </w:rPr>
            </w:pPr>
            <w:r w:rsidRPr="003B6B9A">
              <w:rPr>
                <w:rFonts w:eastAsia="標楷體"/>
                <w:b/>
                <w:bCs/>
              </w:rPr>
              <w:t>-0.32</w:t>
            </w:r>
          </w:p>
        </w:tc>
        <w:tc>
          <w:tcPr>
            <w:tcW w:w="1278" w:type="dxa"/>
            <w:tcMar>
              <w:top w:w="17" w:type="dxa"/>
              <w:left w:w="17" w:type="dxa"/>
              <w:bottom w:w="0" w:type="dxa"/>
              <w:right w:w="17" w:type="dxa"/>
            </w:tcMar>
            <w:vAlign w:val="center"/>
          </w:tcPr>
          <w:p w:rsidR="00B4025B" w:rsidRPr="003B6B9A" w:rsidRDefault="00B4025B" w:rsidP="00A37636">
            <w:pPr>
              <w:snapToGrid w:val="0"/>
              <w:spacing w:line="380" w:lineRule="exact"/>
              <w:ind w:rightChars="120" w:right="288"/>
              <w:jc w:val="right"/>
              <w:rPr>
                <w:rFonts w:eastAsia="標楷體"/>
                <w:b/>
                <w:bCs/>
              </w:rPr>
            </w:pPr>
            <w:r w:rsidRPr="003B6B9A">
              <w:rPr>
                <w:rFonts w:eastAsia="標楷體"/>
                <w:b/>
                <w:bCs/>
              </w:rPr>
              <w:t>-2.73</w:t>
            </w:r>
          </w:p>
        </w:tc>
        <w:tc>
          <w:tcPr>
            <w:tcW w:w="1160" w:type="dxa"/>
            <w:tcMar>
              <w:top w:w="17" w:type="dxa"/>
              <w:left w:w="17" w:type="dxa"/>
              <w:bottom w:w="0" w:type="dxa"/>
              <w:right w:w="17" w:type="dxa"/>
            </w:tcMar>
            <w:vAlign w:val="center"/>
          </w:tcPr>
          <w:p w:rsidR="00B4025B" w:rsidRPr="003B6B9A" w:rsidRDefault="00B4025B" w:rsidP="00A37636">
            <w:pPr>
              <w:snapToGrid w:val="0"/>
              <w:spacing w:line="380" w:lineRule="exact"/>
              <w:ind w:rightChars="127" w:right="305"/>
              <w:jc w:val="right"/>
              <w:rPr>
                <w:rFonts w:eastAsia="標楷體"/>
                <w:b/>
                <w:bCs/>
              </w:rPr>
            </w:pPr>
            <w:r w:rsidRPr="003B6B9A">
              <w:rPr>
                <w:rFonts w:eastAsia="標楷體"/>
                <w:b/>
                <w:bCs/>
              </w:rPr>
              <w:t>-0.82</w:t>
            </w:r>
          </w:p>
        </w:tc>
        <w:tc>
          <w:tcPr>
            <w:tcW w:w="1113" w:type="dxa"/>
            <w:tcMar>
              <w:top w:w="17" w:type="dxa"/>
              <w:left w:w="17" w:type="dxa"/>
              <w:bottom w:w="0" w:type="dxa"/>
              <w:right w:w="17" w:type="dxa"/>
            </w:tcMar>
            <w:vAlign w:val="center"/>
          </w:tcPr>
          <w:p w:rsidR="00B4025B" w:rsidRPr="003B6B9A" w:rsidRDefault="00B4025B" w:rsidP="00A37636">
            <w:pPr>
              <w:snapToGrid w:val="0"/>
              <w:spacing w:line="380" w:lineRule="exact"/>
              <w:ind w:rightChars="107" w:right="257"/>
              <w:jc w:val="right"/>
              <w:rPr>
                <w:rFonts w:eastAsia="標楷體"/>
                <w:b/>
                <w:bCs/>
              </w:rPr>
            </w:pPr>
            <w:r w:rsidRPr="003B6B9A">
              <w:rPr>
                <w:rFonts w:eastAsia="標楷體"/>
                <w:b/>
                <w:bCs/>
              </w:rPr>
              <w:t>-0.60</w:t>
            </w:r>
          </w:p>
        </w:tc>
        <w:tc>
          <w:tcPr>
            <w:tcW w:w="1007" w:type="dxa"/>
            <w:vAlign w:val="center"/>
          </w:tcPr>
          <w:p w:rsidR="00B4025B" w:rsidRPr="003B6B9A" w:rsidRDefault="00B4025B" w:rsidP="00A37636">
            <w:pPr>
              <w:snapToGrid w:val="0"/>
              <w:spacing w:line="380" w:lineRule="exact"/>
              <w:ind w:rightChars="76" w:right="182"/>
              <w:jc w:val="right"/>
              <w:rPr>
                <w:rFonts w:eastAsia="標楷體"/>
                <w:b/>
                <w:bCs/>
              </w:rPr>
            </w:pPr>
            <w:r w:rsidRPr="003B6B9A">
              <w:rPr>
                <w:rFonts w:eastAsia="標楷體"/>
                <w:b/>
                <w:bCs/>
              </w:rPr>
              <w:t>7.12</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B4025B" w:rsidRPr="003B6B9A" w:rsidRDefault="00B4025B" w:rsidP="00A37636">
            <w:pPr>
              <w:snapToGrid w:val="0"/>
              <w:spacing w:line="380" w:lineRule="exact"/>
              <w:rPr>
                <w:rFonts w:eastAsia="標楷體"/>
                <w:b/>
                <w:bCs/>
              </w:rPr>
            </w:pPr>
            <w:r w:rsidRPr="003B6B9A">
              <w:rPr>
                <w:rFonts w:eastAsia="標楷體"/>
                <w:b/>
                <w:bCs/>
              </w:rPr>
              <w:t xml:space="preserve"> 102</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rightChars="100" w:right="240"/>
              <w:jc w:val="right"/>
              <w:rPr>
                <w:rFonts w:eastAsia="標楷體"/>
                <w:b/>
              </w:rPr>
            </w:pPr>
            <w:r w:rsidRPr="003B6B9A">
              <w:rPr>
                <w:rFonts w:eastAsia="標楷體"/>
                <w:b/>
              </w:rPr>
              <w:t>0.65</w:t>
            </w:r>
          </w:p>
        </w:tc>
        <w:tc>
          <w:tcPr>
            <w:tcW w:w="1090" w:type="dxa"/>
            <w:tcMar>
              <w:top w:w="17" w:type="dxa"/>
              <w:left w:w="17" w:type="dxa"/>
              <w:bottom w:w="0" w:type="dxa"/>
              <w:right w:w="17" w:type="dxa"/>
            </w:tcMar>
            <w:vAlign w:val="center"/>
          </w:tcPr>
          <w:p w:rsidR="00B4025B" w:rsidRPr="003B6B9A" w:rsidRDefault="00B4025B" w:rsidP="00A37636">
            <w:pPr>
              <w:snapToGrid w:val="0"/>
              <w:spacing w:line="380" w:lineRule="exact"/>
              <w:ind w:rightChars="98" w:right="235"/>
              <w:jc w:val="right"/>
              <w:rPr>
                <w:rFonts w:eastAsia="標楷體"/>
                <w:b/>
              </w:rPr>
            </w:pPr>
            <w:r w:rsidRPr="003B6B9A">
              <w:rPr>
                <w:rFonts w:eastAsia="標楷體"/>
                <w:b/>
              </w:rPr>
              <w:t>0.56</w:t>
            </w:r>
          </w:p>
        </w:tc>
        <w:tc>
          <w:tcPr>
            <w:tcW w:w="1278" w:type="dxa"/>
            <w:tcMar>
              <w:top w:w="17" w:type="dxa"/>
              <w:left w:w="17" w:type="dxa"/>
              <w:bottom w:w="0" w:type="dxa"/>
              <w:right w:w="17" w:type="dxa"/>
            </w:tcMar>
          </w:tcPr>
          <w:p w:rsidR="00B4025B" w:rsidRPr="003B6B9A" w:rsidRDefault="00B4025B" w:rsidP="00A37636">
            <w:pPr>
              <w:snapToGrid w:val="0"/>
              <w:spacing w:line="380" w:lineRule="exact"/>
              <w:ind w:rightChars="120" w:right="288"/>
              <w:jc w:val="right"/>
              <w:rPr>
                <w:rFonts w:eastAsia="標楷體"/>
                <w:b/>
              </w:rPr>
            </w:pPr>
            <w:r w:rsidRPr="003B6B9A">
              <w:rPr>
                <w:rFonts w:eastAsia="標楷體"/>
                <w:b/>
              </w:rPr>
              <w:t>-5.08</w:t>
            </w:r>
          </w:p>
        </w:tc>
        <w:tc>
          <w:tcPr>
            <w:tcW w:w="1160" w:type="dxa"/>
            <w:tcMar>
              <w:top w:w="17" w:type="dxa"/>
              <w:left w:w="17" w:type="dxa"/>
              <w:bottom w:w="0" w:type="dxa"/>
              <w:right w:w="17" w:type="dxa"/>
            </w:tcMar>
          </w:tcPr>
          <w:p w:rsidR="00B4025B" w:rsidRPr="003B6B9A" w:rsidRDefault="00B4025B" w:rsidP="00A37636">
            <w:pPr>
              <w:snapToGrid w:val="0"/>
              <w:spacing w:line="380" w:lineRule="exact"/>
              <w:ind w:rightChars="127" w:right="305"/>
              <w:jc w:val="right"/>
              <w:rPr>
                <w:rFonts w:eastAsia="標楷體"/>
                <w:b/>
              </w:rPr>
            </w:pPr>
            <w:r w:rsidRPr="003B6B9A">
              <w:rPr>
                <w:rFonts w:eastAsia="標楷體"/>
                <w:b/>
              </w:rPr>
              <w:t>2.10</w:t>
            </w:r>
          </w:p>
        </w:tc>
        <w:tc>
          <w:tcPr>
            <w:tcW w:w="1113" w:type="dxa"/>
            <w:tcMar>
              <w:top w:w="17" w:type="dxa"/>
              <w:left w:w="17" w:type="dxa"/>
              <w:bottom w:w="0" w:type="dxa"/>
              <w:right w:w="17" w:type="dxa"/>
            </w:tcMar>
          </w:tcPr>
          <w:p w:rsidR="00B4025B" w:rsidRPr="003B6B9A" w:rsidRDefault="00B4025B" w:rsidP="00A37636">
            <w:pPr>
              <w:snapToGrid w:val="0"/>
              <w:spacing w:line="380" w:lineRule="exact"/>
              <w:ind w:rightChars="107" w:right="257"/>
              <w:jc w:val="right"/>
              <w:rPr>
                <w:rFonts w:eastAsia="標楷體"/>
                <w:b/>
              </w:rPr>
            </w:pPr>
            <w:r w:rsidRPr="003B6B9A">
              <w:rPr>
                <w:rFonts w:eastAsia="標楷體"/>
                <w:b/>
              </w:rPr>
              <w:t>0.70</w:t>
            </w:r>
          </w:p>
        </w:tc>
        <w:tc>
          <w:tcPr>
            <w:tcW w:w="1007" w:type="dxa"/>
          </w:tcPr>
          <w:p w:rsidR="00B4025B" w:rsidRPr="003B6B9A" w:rsidRDefault="00B4025B" w:rsidP="00A37636">
            <w:pPr>
              <w:snapToGrid w:val="0"/>
              <w:spacing w:line="380" w:lineRule="exact"/>
              <w:ind w:rightChars="76" w:right="182"/>
              <w:jc w:val="right"/>
              <w:rPr>
                <w:rFonts w:eastAsia="標楷體"/>
                <w:b/>
                <w:bCs/>
              </w:rPr>
            </w:pPr>
            <w:r w:rsidRPr="003B6B9A">
              <w:rPr>
                <w:rFonts w:eastAsia="標楷體"/>
                <w:b/>
                <w:bCs/>
              </w:rPr>
              <w:t>3.69</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B4025B" w:rsidRPr="003B6B9A" w:rsidRDefault="00B4025B" w:rsidP="00A37636">
            <w:pPr>
              <w:snapToGrid w:val="0"/>
              <w:spacing w:line="380" w:lineRule="exact"/>
              <w:rPr>
                <w:rFonts w:eastAsia="標楷體"/>
                <w:b/>
                <w:bCs/>
              </w:rPr>
            </w:pPr>
            <w:r w:rsidRPr="003B6B9A">
              <w:rPr>
                <w:rFonts w:eastAsia="標楷體"/>
                <w:b/>
                <w:bCs/>
              </w:rPr>
              <w:t xml:space="preserve"> 103</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B4025B" w:rsidRPr="003B6B9A" w:rsidRDefault="00B4025B" w:rsidP="00A37636">
            <w:pPr>
              <w:snapToGrid w:val="0"/>
              <w:spacing w:line="380" w:lineRule="exact"/>
              <w:ind w:rightChars="100" w:right="240"/>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37</w:t>
            </w:r>
          </w:p>
        </w:tc>
        <w:tc>
          <w:tcPr>
            <w:tcW w:w="1090" w:type="dxa"/>
            <w:tcMar>
              <w:top w:w="17" w:type="dxa"/>
              <w:left w:w="17" w:type="dxa"/>
              <w:bottom w:w="0" w:type="dxa"/>
              <w:right w:w="17" w:type="dxa"/>
            </w:tcMar>
            <w:vAlign w:val="center"/>
          </w:tcPr>
          <w:p w:rsidR="00B4025B" w:rsidRPr="003B6B9A" w:rsidRDefault="00B4025B" w:rsidP="00A37636">
            <w:pPr>
              <w:snapToGrid w:val="0"/>
              <w:spacing w:line="380" w:lineRule="exact"/>
              <w:ind w:rightChars="98" w:right="235"/>
              <w:jc w:val="right"/>
              <w:rPr>
                <w:rFonts w:eastAsia="標楷體"/>
                <w:b/>
              </w:rPr>
            </w:pPr>
            <w:r w:rsidRPr="003B6B9A">
              <w:rPr>
                <w:rFonts w:eastAsia="標楷體"/>
                <w:b/>
              </w:rPr>
              <w:t>6.</w:t>
            </w:r>
            <w:r w:rsidRPr="003B6B9A">
              <w:rPr>
                <w:rFonts w:eastAsia="標楷體" w:hint="eastAsia"/>
                <w:b/>
              </w:rPr>
              <w:t>63</w:t>
            </w:r>
          </w:p>
        </w:tc>
        <w:tc>
          <w:tcPr>
            <w:tcW w:w="1278" w:type="dxa"/>
            <w:tcMar>
              <w:top w:w="17" w:type="dxa"/>
              <w:left w:w="17" w:type="dxa"/>
              <w:bottom w:w="0" w:type="dxa"/>
              <w:right w:w="17" w:type="dxa"/>
            </w:tcMar>
            <w:vAlign w:val="bottom"/>
          </w:tcPr>
          <w:p w:rsidR="00B4025B" w:rsidRPr="003B6B9A" w:rsidRDefault="00B4025B" w:rsidP="00A37636">
            <w:pPr>
              <w:snapToGrid w:val="0"/>
              <w:spacing w:line="380" w:lineRule="exact"/>
              <w:ind w:rightChars="120" w:right="288"/>
              <w:jc w:val="right"/>
              <w:rPr>
                <w:rFonts w:eastAsia="標楷體"/>
                <w:b/>
              </w:rPr>
            </w:pPr>
            <w:r w:rsidRPr="003B6B9A">
              <w:rPr>
                <w:rFonts w:eastAsia="標楷體"/>
                <w:b/>
              </w:rPr>
              <w:t>-</w:t>
            </w:r>
            <w:r w:rsidRPr="003B6B9A">
              <w:rPr>
                <w:rFonts w:eastAsia="標楷體" w:hint="eastAsia"/>
                <w:b/>
              </w:rPr>
              <w:t>1</w:t>
            </w:r>
            <w:r w:rsidRPr="003B6B9A">
              <w:rPr>
                <w:rFonts w:eastAsia="標楷體"/>
                <w:b/>
              </w:rPr>
              <w:t>.</w:t>
            </w:r>
            <w:r w:rsidRPr="003B6B9A">
              <w:rPr>
                <w:rFonts w:eastAsia="標楷體" w:hint="eastAsia"/>
                <w:b/>
              </w:rPr>
              <w:t>77</w:t>
            </w:r>
          </w:p>
        </w:tc>
        <w:tc>
          <w:tcPr>
            <w:tcW w:w="1160" w:type="dxa"/>
            <w:tcMar>
              <w:top w:w="17" w:type="dxa"/>
              <w:left w:w="17" w:type="dxa"/>
              <w:bottom w:w="0" w:type="dxa"/>
              <w:right w:w="17" w:type="dxa"/>
            </w:tcMar>
            <w:vAlign w:val="bottom"/>
          </w:tcPr>
          <w:p w:rsidR="00B4025B" w:rsidRPr="003B6B9A" w:rsidRDefault="00B4025B" w:rsidP="00A37636">
            <w:pPr>
              <w:snapToGrid w:val="0"/>
              <w:spacing w:line="380" w:lineRule="exact"/>
              <w:ind w:rightChars="127" w:right="305"/>
              <w:jc w:val="right"/>
              <w:rPr>
                <w:rFonts w:eastAsia="標楷體"/>
                <w:b/>
              </w:rPr>
            </w:pPr>
            <w:r w:rsidRPr="003B6B9A">
              <w:rPr>
                <w:rFonts w:eastAsia="標楷體" w:hint="eastAsia"/>
                <w:b/>
              </w:rPr>
              <w:t>1</w:t>
            </w:r>
            <w:r w:rsidRPr="003B6B9A">
              <w:rPr>
                <w:rFonts w:eastAsia="標楷體"/>
                <w:b/>
              </w:rPr>
              <w:t>.</w:t>
            </w:r>
            <w:r w:rsidRPr="003B6B9A">
              <w:rPr>
                <w:rFonts w:eastAsia="標楷體" w:hint="eastAsia"/>
                <w:b/>
              </w:rPr>
              <w:t>25</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b/>
              </w:rPr>
            </w:pPr>
            <w:r w:rsidRPr="003B6B9A">
              <w:rPr>
                <w:rFonts w:eastAsia="標楷體"/>
                <w:b/>
              </w:rPr>
              <w:t>0.</w:t>
            </w:r>
            <w:r w:rsidRPr="003B6B9A">
              <w:rPr>
                <w:rFonts w:eastAsia="標楷體" w:hint="eastAsia"/>
                <w:b/>
              </w:rPr>
              <w:t>51</w:t>
            </w:r>
          </w:p>
        </w:tc>
        <w:tc>
          <w:tcPr>
            <w:tcW w:w="1007" w:type="dxa"/>
            <w:vAlign w:val="bottom"/>
          </w:tcPr>
          <w:p w:rsidR="00B4025B" w:rsidRPr="003B6B9A" w:rsidRDefault="00B4025B" w:rsidP="00A37636">
            <w:pPr>
              <w:tabs>
                <w:tab w:val="left" w:pos="913"/>
              </w:tabs>
              <w:snapToGrid w:val="0"/>
              <w:spacing w:line="380" w:lineRule="exact"/>
              <w:ind w:rightChars="76" w:right="182"/>
              <w:jc w:val="right"/>
              <w:rPr>
                <w:rFonts w:eastAsia="標楷體"/>
                <w:b/>
              </w:rPr>
            </w:pPr>
            <w:r w:rsidRPr="003B6B9A">
              <w:rPr>
                <w:rFonts w:eastAsia="標楷體"/>
                <w:b/>
              </w:rPr>
              <w:t>10.5</w:t>
            </w:r>
            <w:r w:rsidRPr="003B6B9A">
              <w:rPr>
                <w:rFonts w:eastAsia="標楷體" w:hint="eastAsia"/>
                <w:b/>
              </w:rPr>
              <w:t>6</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wordWrap w:val="0"/>
              <w:snapToGrid w:val="0"/>
              <w:spacing w:line="38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B4025B" w:rsidRPr="003B6B9A" w:rsidRDefault="00B4025B" w:rsidP="00A37636">
            <w:pPr>
              <w:snapToGrid w:val="0"/>
              <w:spacing w:line="380" w:lineRule="exact"/>
              <w:ind w:rightChars="100" w:right="240"/>
              <w:jc w:val="right"/>
              <w:rPr>
                <w:rFonts w:eastAsia="標楷體"/>
              </w:rPr>
            </w:pPr>
            <w:r w:rsidRPr="003B6B9A">
              <w:rPr>
                <w:rFonts w:eastAsia="標楷體" w:hint="eastAsia"/>
              </w:rPr>
              <w:t>9</w:t>
            </w:r>
            <w:r w:rsidRPr="003B6B9A">
              <w:rPr>
                <w:rFonts w:eastAsia="標楷體"/>
              </w:rPr>
              <w:t>.</w:t>
            </w:r>
            <w:r w:rsidRPr="003B6B9A">
              <w:rPr>
                <w:rFonts w:eastAsia="標楷體" w:hint="eastAsia"/>
              </w:rPr>
              <w:t>20</w:t>
            </w:r>
          </w:p>
        </w:tc>
        <w:tc>
          <w:tcPr>
            <w:tcW w:w="1090" w:type="dxa"/>
            <w:tcMar>
              <w:top w:w="17" w:type="dxa"/>
              <w:left w:w="17" w:type="dxa"/>
              <w:bottom w:w="0" w:type="dxa"/>
              <w:right w:w="17" w:type="dxa"/>
            </w:tcMar>
            <w:vAlign w:val="bottom"/>
          </w:tcPr>
          <w:p w:rsidR="00B4025B" w:rsidRPr="003B6B9A" w:rsidRDefault="00B4025B" w:rsidP="00A37636">
            <w:pPr>
              <w:tabs>
                <w:tab w:val="left" w:pos="857"/>
              </w:tabs>
              <w:ind w:rightChars="98" w:right="235"/>
              <w:jc w:val="right"/>
              <w:rPr>
                <w:rFonts w:ascii="新細明體" w:hAnsi="新細明體" w:cs="新細明體"/>
              </w:rPr>
            </w:pPr>
            <w:r w:rsidRPr="003B6B9A">
              <w:rPr>
                <w:rFonts w:hint="eastAsia"/>
              </w:rPr>
              <w:t>9.22</w:t>
            </w:r>
          </w:p>
        </w:tc>
        <w:tc>
          <w:tcPr>
            <w:tcW w:w="1278" w:type="dxa"/>
            <w:tcMar>
              <w:top w:w="17" w:type="dxa"/>
              <w:left w:w="17" w:type="dxa"/>
              <w:bottom w:w="0" w:type="dxa"/>
              <w:right w:w="17" w:type="dxa"/>
            </w:tcMar>
            <w:vAlign w:val="bottom"/>
          </w:tcPr>
          <w:p w:rsidR="00B4025B" w:rsidRPr="003B6B9A" w:rsidRDefault="00B4025B" w:rsidP="00A37636">
            <w:pPr>
              <w:ind w:rightChars="120" w:right="288"/>
              <w:jc w:val="right"/>
              <w:rPr>
                <w:rFonts w:ascii="新細明體" w:hAnsi="新細明體" w:cs="新細明體"/>
              </w:rPr>
            </w:pPr>
            <w:r w:rsidRPr="003B6B9A">
              <w:rPr>
                <w:rFonts w:hint="eastAsia"/>
              </w:rPr>
              <w:t>13.16</w:t>
            </w:r>
          </w:p>
        </w:tc>
        <w:tc>
          <w:tcPr>
            <w:tcW w:w="1160" w:type="dxa"/>
            <w:tcMar>
              <w:top w:w="17" w:type="dxa"/>
              <w:left w:w="17" w:type="dxa"/>
              <w:bottom w:w="0" w:type="dxa"/>
              <w:right w:w="17" w:type="dxa"/>
            </w:tcMar>
            <w:vAlign w:val="bottom"/>
          </w:tcPr>
          <w:p w:rsidR="00B4025B" w:rsidRPr="003B6B9A" w:rsidRDefault="00B4025B" w:rsidP="00A37636">
            <w:pPr>
              <w:ind w:rightChars="127" w:right="305"/>
              <w:jc w:val="right"/>
              <w:rPr>
                <w:rFonts w:ascii="新細明體" w:hAnsi="新細明體" w:cs="新細明體"/>
              </w:rPr>
            </w:pPr>
            <w:r w:rsidRPr="003B6B9A">
              <w:rPr>
                <w:rFonts w:hint="eastAsia"/>
              </w:rPr>
              <w:t>-2.76</w:t>
            </w:r>
          </w:p>
        </w:tc>
        <w:tc>
          <w:tcPr>
            <w:tcW w:w="1113" w:type="dxa"/>
            <w:tcMar>
              <w:top w:w="17" w:type="dxa"/>
              <w:left w:w="17" w:type="dxa"/>
              <w:bottom w:w="0" w:type="dxa"/>
              <w:right w:w="17" w:type="dxa"/>
            </w:tcMar>
            <w:vAlign w:val="bottom"/>
          </w:tcPr>
          <w:p w:rsidR="00B4025B" w:rsidRPr="003B6B9A" w:rsidRDefault="00B4025B" w:rsidP="00A37636">
            <w:pPr>
              <w:ind w:rightChars="107" w:right="257"/>
              <w:jc w:val="right"/>
              <w:rPr>
                <w:rFonts w:ascii="新細明體" w:hAnsi="新細明體" w:cs="新細明體"/>
              </w:rPr>
            </w:pPr>
            <w:r w:rsidRPr="003B6B9A">
              <w:rPr>
                <w:rFonts w:hint="eastAsia"/>
              </w:rPr>
              <w:t>2.64</w:t>
            </w:r>
          </w:p>
        </w:tc>
        <w:tc>
          <w:tcPr>
            <w:tcW w:w="1007" w:type="dxa"/>
            <w:vAlign w:val="bottom"/>
          </w:tcPr>
          <w:p w:rsidR="00B4025B" w:rsidRPr="003B6B9A" w:rsidRDefault="00B4025B" w:rsidP="00A37636">
            <w:pPr>
              <w:ind w:rightChars="76" w:right="182"/>
              <w:jc w:val="right"/>
              <w:rPr>
                <w:rFonts w:ascii="新細明體" w:hAnsi="新細明體" w:cs="新細明體"/>
              </w:rPr>
            </w:pPr>
            <w:r w:rsidRPr="003B6B9A">
              <w:rPr>
                <w:rFonts w:hint="eastAsia"/>
              </w:rPr>
              <w:t>35.34</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rightChars="100" w:right="240"/>
              <w:jc w:val="right"/>
              <w:rPr>
                <w:rFonts w:eastAsia="標楷體"/>
              </w:rPr>
            </w:pPr>
            <w:r w:rsidRPr="003B6B9A">
              <w:rPr>
                <w:rFonts w:eastAsia="標楷體"/>
              </w:rPr>
              <w:t>6.</w:t>
            </w:r>
            <w:r w:rsidRPr="003B6B9A">
              <w:rPr>
                <w:rFonts w:eastAsia="標楷體" w:hint="eastAsia"/>
              </w:rPr>
              <w:t>79</w:t>
            </w:r>
          </w:p>
        </w:tc>
        <w:tc>
          <w:tcPr>
            <w:tcW w:w="1090" w:type="dxa"/>
            <w:tcMar>
              <w:top w:w="17" w:type="dxa"/>
              <w:left w:w="17" w:type="dxa"/>
              <w:bottom w:w="0" w:type="dxa"/>
              <w:right w:w="17" w:type="dxa"/>
            </w:tcMar>
            <w:vAlign w:val="bottom"/>
          </w:tcPr>
          <w:p w:rsidR="00B4025B" w:rsidRPr="003B6B9A" w:rsidRDefault="00B4025B" w:rsidP="00A37636">
            <w:pPr>
              <w:tabs>
                <w:tab w:val="left" w:pos="857"/>
              </w:tabs>
              <w:ind w:rightChars="98" w:right="235"/>
              <w:jc w:val="right"/>
              <w:rPr>
                <w:rFonts w:ascii="新細明體" w:hAnsi="新細明體" w:cs="新細明體"/>
              </w:rPr>
            </w:pPr>
            <w:r w:rsidRPr="003B6B9A">
              <w:rPr>
                <w:rFonts w:hint="eastAsia"/>
              </w:rPr>
              <w:t>6.85</w:t>
            </w:r>
          </w:p>
        </w:tc>
        <w:tc>
          <w:tcPr>
            <w:tcW w:w="1278" w:type="dxa"/>
            <w:tcMar>
              <w:top w:w="17" w:type="dxa"/>
              <w:left w:w="17" w:type="dxa"/>
              <w:bottom w:w="0" w:type="dxa"/>
              <w:right w:w="17" w:type="dxa"/>
            </w:tcMar>
            <w:vAlign w:val="bottom"/>
          </w:tcPr>
          <w:p w:rsidR="00B4025B" w:rsidRPr="003B6B9A" w:rsidRDefault="00B4025B" w:rsidP="00A37636">
            <w:pPr>
              <w:ind w:rightChars="120" w:right="288"/>
              <w:jc w:val="right"/>
              <w:rPr>
                <w:rFonts w:ascii="新細明體" w:hAnsi="新細明體" w:cs="新細明體"/>
              </w:rPr>
            </w:pPr>
            <w:r w:rsidRPr="003B6B9A">
              <w:rPr>
                <w:rFonts w:hint="eastAsia"/>
              </w:rPr>
              <w:t>1.30</w:t>
            </w:r>
          </w:p>
        </w:tc>
        <w:tc>
          <w:tcPr>
            <w:tcW w:w="1160" w:type="dxa"/>
            <w:tcMar>
              <w:top w:w="17" w:type="dxa"/>
              <w:left w:w="17" w:type="dxa"/>
              <w:bottom w:w="0" w:type="dxa"/>
              <w:right w:w="17" w:type="dxa"/>
            </w:tcMar>
            <w:vAlign w:val="bottom"/>
          </w:tcPr>
          <w:p w:rsidR="00B4025B" w:rsidRPr="003B6B9A" w:rsidRDefault="00B4025B" w:rsidP="00A37636">
            <w:pPr>
              <w:ind w:rightChars="127" w:right="305"/>
              <w:jc w:val="right"/>
              <w:rPr>
                <w:rFonts w:ascii="新細明體" w:hAnsi="新細明體" w:cs="新細明體"/>
              </w:rPr>
            </w:pPr>
            <w:r w:rsidRPr="003B6B9A">
              <w:rPr>
                <w:rFonts w:hint="eastAsia"/>
              </w:rPr>
              <w:t>9.43</w:t>
            </w:r>
          </w:p>
        </w:tc>
        <w:tc>
          <w:tcPr>
            <w:tcW w:w="1113" w:type="dxa"/>
            <w:tcMar>
              <w:top w:w="17" w:type="dxa"/>
              <w:left w:w="17" w:type="dxa"/>
              <w:bottom w:w="0" w:type="dxa"/>
              <w:right w:w="17" w:type="dxa"/>
            </w:tcMar>
            <w:vAlign w:val="bottom"/>
          </w:tcPr>
          <w:p w:rsidR="00B4025B" w:rsidRPr="003B6B9A" w:rsidRDefault="00B4025B" w:rsidP="00A37636">
            <w:pPr>
              <w:ind w:rightChars="107" w:right="257"/>
              <w:jc w:val="right"/>
              <w:rPr>
                <w:rFonts w:ascii="新細明體" w:hAnsi="新細明體" w:cs="新細明體"/>
              </w:rPr>
            </w:pPr>
            <w:r w:rsidRPr="003B6B9A">
              <w:rPr>
                <w:rFonts w:hint="eastAsia"/>
              </w:rPr>
              <w:t>1.41</w:t>
            </w:r>
          </w:p>
        </w:tc>
        <w:tc>
          <w:tcPr>
            <w:tcW w:w="1007" w:type="dxa"/>
            <w:vAlign w:val="bottom"/>
          </w:tcPr>
          <w:p w:rsidR="00B4025B" w:rsidRPr="003B6B9A" w:rsidRDefault="00B4025B" w:rsidP="00A37636">
            <w:pPr>
              <w:ind w:rightChars="76" w:right="182"/>
              <w:jc w:val="right"/>
              <w:rPr>
                <w:rFonts w:ascii="新細明體" w:hAnsi="新細明體" w:cs="新細明體"/>
              </w:rPr>
            </w:pPr>
            <w:r w:rsidRPr="003B6B9A">
              <w:rPr>
                <w:rFonts w:hint="eastAsia"/>
              </w:rPr>
              <w:t>1.39</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rightChars="100" w:right="240"/>
              <w:jc w:val="right"/>
              <w:rPr>
                <w:rFonts w:eastAsia="標楷體"/>
              </w:rPr>
            </w:pPr>
            <w:r w:rsidRPr="003B6B9A">
              <w:rPr>
                <w:rFonts w:eastAsia="標楷體"/>
              </w:rPr>
              <w:t>7.</w:t>
            </w:r>
            <w:r w:rsidRPr="003B6B9A">
              <w:rPr>
                <w:rFonts w:eastAsia="標楷體" w:hint="eastAsia"/>
              </w:rPr>
              <w:t>76</w:t>
            </w:r>
          </w:p>
        </w:tc>
        <w:tc>
          <w:tcPr>
            <w:tcW w:w="1090" w:type="dxa"/>
            <w:tcMar>
              <w:top w:w="17" w:type="dxa"/>
              <w:left w:w="17" w:type="dxa"/>
              <w:bottom w:w="0" w:type="dxa"/>
              <w:right w:w="17" w:type="dxa"/>
            </w:tcMar>
            <w:vAlign w:val="bottom"/>
          </w:tcPr>
          <w:p w:rsidR="00B4025B" w:rsidRPr="003B6B9A" w:rsidRDefault="00B4025B" w:rsidP="00A37636">
            <w:pPr>
              <w:tabs>
                <w:tab w:val="left" w:pos="857"/>
              </w:tabs>
              <w:ind w:rightChars="98" w:right="235"/>
              <w:jc w:val="right"/>
              <w:rPr>
                <w:rFonts w:ascii="新細明體" w:hAnsi="新細明體" w:cs="新細明體"/>
              </w:rPr>
            </w:pPr>
            <w:r w:rsidRPr="003B6B9A">
              <w:rPr>
                <w:rFonts w:hint="eastAsia"/>
              </w:rPr>
              <w:t>7.76</w:t>
            </w:r>
          </w:p>
        </w:tc>
        <w:tc>
          <w:tcPr>
            <w:tcW w:w="1278" w:type="dxa"/>
            <w:tcMar>
              <w:top w:w="17" w:type="dxa"/>
              <w:left w:w="17" w:type="dxa"/>
              <w:bottom w:w="0" w:type="dxa"/>
              <w:right w:w="17" w:type="dxa"/>
            </w:tcMar>
            <w:vAlign w:val="bottom"/>
          </w:tcPr>
          <w:p w:rsidR="00B4025B" w:rsidRPr="003B6B9A" w:rsidRDefault="00B4025B" w:rsidP="00A37636">
            <w:pPr>
              <w:ind w:rightChars="120" w:right="288"/>
              <w:jc w:val="right"/>
              <w:rPr>
                <w:rFonts w:ascii="新細明體" w:hAnsi="新細明體" w:cs="新細明體"/>
              </w:rPr>
            </w:pPr>
            <w:r w:rsidRPr="003B6B9A">
              <w:rPr>
                <w:rFonts w:hint="eastAsia"/>
              </w:rPr>
              <w:t>6.14</w:t>
            </w:r>
          </w:p>
        </w:tc>
        <w:tc>
          <w:tcPr>
            <w:tcW w:w="1160" w:type="dxa"/>
            <w:tcMar>
              <w:top w:w="17" w:type="dxa"/>
              <w:left w:w="17" w:type="dxa"/>
              <w:bottom w:w="0" w:type="dxa"/>
              <w:right w:w="17" w:type="dxa"/>
            </w:tcMar>
            <w:vAlign w:val="bottom"/>
          </w:tcPr>
          <w:p w:rsidR="00B4025B" w:rsidRPr="003B6B9A" w:rsidRDefault="00B4025B" w:rsidP="00A37636">
            <w:pPr>
              <w:ind w:rightChars="127" w:right="305"/>
              <w:jc w:val="right"/>
              <w:rPr>
                <w:rFonts w:ascii="新細明體" w:hAnsi="新細明體" w:cs="新細明體"/>
              </w:rPr>
            </w:pPr>
            <w:r w:rsidRPr="003B6B9A">
              <w:rPr>
                <w:rFonts w:hint="eastAsia"/>
              </w:rPr>
              <w:t>3.03</w:t>
            </w:r>
          </w:p>
        </w:tc>
        <w:tc>
          <w:tcPr>
            <w:tcW w:w="1113" w:type="dxa"/>
            <w:tcMar>
              <w:top w:w="17" w:type="dxa"/>
              <w:left w:w="17" w:type="dxa"/>
              <w:bottom w:w="0" w:type="dxa"/>
              <w:right w:w="17" w:type="dxa"/>
            </w:tcMar>
            <w:vAlign w:val="bottom"/>
          </w:tcPr>
          <w:p w:rsidR="00B4025B" w:rsidRPr="003B6B9A" w:rsidRDefault="00B4025B" w:rsidP="00A37636">
            <w:pPr>
              <w:ind w:rightChars="107" w:right="257"/>
              <w:jc w:val="right"/>
              <w:rPr>
                <w:rFonts w:ascii="新細明體" w:hAnsi="新細明體" w:cs="新細明體"/>
              </w:rPr>
            </w:pPr>
            <w:r w:rsidRPr="003B6B9A">
              <w:rPr>
                <w:rFonts w:hint="eastAsia"/>
              </w:rPr>
              <w:t>1.07</w:t>
            </w:r>
          </w:p>
        </w:tc>
        <w:tc>
          <w:tcPr>
            <w:tcW w:w="1007" w:type="dxa"/>
            <w:vAlign w:val="bottom"/>
          </w:tcPr>
          <w:p w:rsidR="00B4025B" w:rsidRPr="003B6B9A" w:rsidRDefault="00B4025B" w:rsidP="00A37636">
            <w:pPr>
              <w:ind w:rightChars="76" w:right="182"/>
              <w:jc w:val="right"/>
              <w:rPr>
                <w:rFonts w:ascii="新細明體" w:hAnsi="新細明體" w:cs="新細明體"/>
              </w:rPr>
            </w:pPr>
            <w:r w:rsidRPr="003B6B9A">
              <w:rPr>
                <w:rFonts w:hint="eastAsia"/>
              </w:rPr>
              <w:t>19.94</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B4025B" w:rsidRPr="003B6B9A" w:rsidRDefault="00B4025B" w:rsidP="00A37636">
            <w:pPr>
              <w:snapToGrid w:val="0"/>
              <w:spacing w:line="380" w:lineRule="exac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10</w:t>
            </w:r>
            <w:r w:rsidRPr="003B6B9A">
              <w:rPr>
                <w:rFonts w:eastAsia="標楷體" w:hint="eastAsia"/>
                <w:b/>
                <w:bCs/>
              </w:rPr>
              <w:t>月</w:t>
            </w:r>
          </w:p>
        </w:tc>
        <w:tc>
          <w:tcPr>
            <w:tcW w:w="1095" w:type="dxa"/>
            <w:tcBorders>
              <w:left w:val="single" w:sz="4" w:space="0" w:color="auto"/>
            </w:tcBorders>
            <w:tcMar>
              <w:top w:w="17" w:type="dxa"/>
              <w:left w:w="17" w:type="dxa"/>
              <w:bottom w:w="0" w:type="dxa"/>
              <w:right w:w="17" w:type="dxa"/>
            </w:tcMar>
          </w:tcPr>
          <w:p w:rsidR="00B4025B" w:rsidRPr="009736D1" w:rsidRDefault="00B4025B" w:rsidP="00A37636">
            <w:pPr>
              <w:snapToGrid w:val="0"/>
              <w:spacing w:line="380" w:lineRule="exact"/>
              <w:ind w:rightChars="100" w:right="240"/>
              <w:jc w:val="right"/>
              <w:rPr>
                <w:rFonts w:eastAsia="標楷體"/>
                <w:b/>
                <w:color w:val="000000" w:themeColor="text1"/>
              </w:rPr>
            </w:pPr>
            <w:r>
              <w:rPr>
                <w:rFonts w:eastAsia="標楷體" w:hint="eastAsia"/>
                <w:b/>
                <w:color w:val="000000" w:themeColor="text1"/>
              </w:rPr>
              <w:t>-0.84</w:t>
            </w:r>
          </w:p>
        </w:tc>
        <w:tc>
          <w:tcPr>
            <w:tcW w:w="1090" w:type="dxa"/>
            <w:tcMar>
              <w:top w:w="17" w:type="dxa"/>
              <w:left w:w="17" w:type="dxa"/>
              <w:bottom w:w="0" w:type="dxa"/>
              <w:right w:w="17" w:type="dxa"/>
            </w:tcMar>
          </w:tcPr>
          <w:p w:rsidR="00B4025B" w:rsidRPr="009736D1" w:rsidRDefault="00B4025B" w:rsidP="00A37636">
            <w:pPr>
              <w:snapToGrid w:val="0"/>
              <w:spacing w:line="380" w:lineRule="exact"/>
              <w:ind w:rightChars="98" w:right="235"/>
              <w:jc w:val="right"/>
              <w:rPr>
                <w:rFonts w:eastAsia="標楷體"/>
                <w:b/>
                <w:color w:val="000000" w:themeColor="text1"/>
              </w:rPr>
            </w:pPr>
            <w:r>
              <w:rPr>
                <w:rFonts w:eastAsia="標楷體" w:hint="eastAsia"/>
                <w:b/>
                <w:color w:val="000000" w:themeColor="text1"/>
              </w:rPr>
              <w:t>-0.56</w:t>
            </w:r>
          </w:p>
        </w:tc>
        <w:tc>
          <w:tcPr>
            <w:tcW w:w="1278" w:type="dxa"/>
            <w:tcMar>
              <w:top w:w="17" w:type="dxa"/>
              <w:left w:w="17" w:type="dxa"/>
              <w:bottom w:w="0" w:type="dxa"/>
              <w:right w:w="17" w:type="dxa"/>
            </w:tcMar>
          </w:tcPr>
          <w:p w:rsidR="00B4025B" w:rsidRPr="009736D1" w:rsidRDefault="00B4025B" w:rsidP="00A37636">
            <w:pPr>
              <w:snapToGrid w:val="0"/>
              <w:spacing w:line="380" w:lineRule="exact"/>
              <w:ind w:rightChars="120" w:right="288"/>
              <w:jc w:val="right"/>
              <w:rPr>
                <w:rFonts w:eastAsia="標楷體"/>
                <w:b/>
                <w:color w:val="000000" w:themeColor="text1"/>
              </w:rPr>
            </w:pPr>
            <w:r>
              <w:rPr>
                <w:rFonts w:eastAsia="標楷體" w:hint="eastAsia"/>
                <w:b/>
                <w:color w:val="000000" w:themeColor="text1"/>
              </w:rPr>
              <w:t>-7.17</w:t>
            </w:r>
          </w:p>
        </w:tc>
        <w:tc>
          <w:tcPr>
            <w:tcW w:w="1160" w:type="dxa"/>
            <w:tcMar>
              <w:top w:w="17" w:type="dxa"/>
              <w:left w:w="17" w:type="dxa"/>
              <w:bottom w:w="0" w:type="dxa"/>
              <w:right w:w="17" w:type="dxa"/>
            </w:tcMar>
          </w:tcPr>
          <w:p w:rsidR="00B4025B" w:rsidRPr="009736D1" w:rsidRDefault="00B4025B" w:rsidP="00A37636">
            <w:pPr>
              <w:snapToGrid w:val="0"/>
              <w:spacing w:line="380" w:lineRule="exact"/>
              <w:ind w:rightChars="127" w:right="305"/>
              <w:jc w:val="right"/>
              <w:rPr>
                <w:rFonts w:eastAsia="標楷體"/>
                <w:b/>
                <w:color w:val="000000" w:themeColor="text1"/>
              </w:rPr>
            </w:pPr>
            <w:r>
              <w:rPr>
                <w:rFonts w:eastAsia="標楷體" w:hint="eastAsia"/>
                <w:b/>
                <w:color w:val="000000" w:themeColor="text1"/>
              </w:rPr>
              <w:t>-6.84</w:t>
            </w:r>
          </w:p>
        </w:tc>
        <w:tc>
          <w:tcPr>
            <w:tcW w:w="1113" w:type="dxa"/>
            <w:tcMar>
              <w:top w:w="17" w:type="dxa"/>
              <w:left w:w="17" w:type="dxa"/>
              <w:bottom w:w="0" w:type="dxa"/>
              <w:right w:w="17" w:type="dxa"/>
            </w:tcMar>
            <w:vAlign w:val="bottom"/>
          </w:tcPr>
          <w:p w:rsidR="00B4025B" w:rsidRPr="009736D1" w:rsidRDefault="00B4025B" w:rsidP="00A37636">
            <w:pPr>
              <w:snapToGrid w:val="0"/>
              <w:spacing w:line="380" w:lineRule="exact"/>
              <w:ind w:rightChars="107" w:right="257"/>
              <w:jc w:val="right"/>
              <w:rPr>
                <w:rFonts w:eastAsia="標楷體"/>
                <w:b/>
                <w:color w:val="000000" w:themeColor="text1"/>
              </w:rPr>
            </w:pPr>
            <w:r>
              <w:rPr>
                <w:rFonts w:eastAsia="標楷體" w:hint="eastAsia"/>
                <w:b/>
                <w:color w:val="000000" w:themeColor="text1"/>
              </w:rPr>
              <w:t>-2.43</w:t>
            </w:r>
          </w:p>
        </w:tc>
        <w:tc>
          <w:tcPr>
            <w:tcW w:w="1007" w:type="dxa"/>
          </w:tcPr>
          <w:p w:rsidR="00B4025B" w:rsidRPr="009736D1" w:rsidRDefault="00B4025B" w:rsidP="00A37636">
            <w:pPr>
              <w:tabs>
                <w:tab w:val="left" w:pos="913"/>
              </w:tabs>
              <w:snapToGrid w:val="0"/>
              <w:spacing w:line="380" w:lineRule="exact"/>
              <w:ind w:rightChars="76" w:right="182"/>
              <w:jc w:val="right"/>
              <w:rPr>
                <w:rFonts w:eastAsia="標楷體"/>
                <w:b/>
                <w:color w:val="000000" w:themeColor="text1"/>
              </w:rPr>
            </w:pPr>
            <w:r>
              <w:rPr>
                <w:rFonts w:eastAsia="標楷體" w:hint="eastAsia"/>
                <w:b/>
                <w:color w:val="000000" w:themeColor="text1"/>
              </w:rPr>
              <w:t>2.57</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rightChars="100" w:right="240"/>
              <w:jc w:val="right"/>
              <w:rPr>
                <w:rFonts w:eastAsia="標楷體"/>
              </w:rPr>
            </w:pPr>
            <w:r w:rsidRPr="003B6B9A">
              <w:rPr>
                <w:rFonts w:eastAsia="標楷體" w:hint="eastAsia"/>
              </w:rPr>
              <w:t>7.58</w:t>
            </w:r>
          </w:p>
        </w:tc>
        <w:tc>
          <w:tcPr>
            <w:tcW w:w="1090" w:type="dxa"/>
            <w:tcMar>
              <w:top w:w="17" w:type="dxa"/>
              <w:left w:w="17" w:type="dxa"/>
              <w:bottom w:w="0" w:type="dxa"/>
              <w:right w:w="17" w:type="dxa"/>
            </w:tcMar>
          </w:tcPr>
          <w:p w:rsidR="00B4025B" w:rsidRPr="003B6B9A" w:rsidRDefault="00B4025B" w:rsidP="00A37636">
            <w:pPr>
              <w:snapToGrid w:val="0"/>
              <w:spacing w:line="380" w:lineRule="exact"/>
              <w:ind w:rightChars="98" w:right="235"/>
              <w:jc w:val="right"/>
              <w:rPr>
                <w:rFonts w:eastAsia="標楷體"/>
              </w:rPr>
            </w:pPr>
            <w:r w:rsidRPr="003B6B9A">
              <w:rPr>
                <w:rFonts w:eastAsia="標楷體" w:hint="eastAsia"/>
              </w:rPr>
              <w:t>9.08</w:t>
            </w:r>
          </w:p>
        </w:tc>
        <w:tc>
          <w:tcPr>
            <w:tcW w:w="1278" w:type="dxa"/>
            <w:tcMar>
              <w:top w:w="17" w:type="dxa"/>
              <w:left w:w="17" w:type="dxa"/>
              <w:bottom w:w="0" w:type="dxa"/>
              <w:right w:w="17" w:type="dxa"/>
            </w:tcMar>
          </w:tcPr>
          <w:p w:rsidR="00B4025B" w:rsidRPr="003B6B9A" w:rsidRDefault="00B4025B" w:rsidP="00A37636">
            <w:pPr>
              <w:snapToGrid w:val="0"/>
              <w:spacing w:line="380" w:lineRule="exact"/>
              <w:ind w:rightChars="120" w:right="288"/>
              <w:jc w:val="right"/>
              <w:rPr>
                <w:rFonts w:eastAsia="標楷體"/>
              </w:rPr>
            </w:pPr>
            <w:r w:rsidRPr="003B6B9A">
              <w:rPr>
                <w:rFonts w:eastAsia="標楷體" w:hint="eastAsia"/>
              </w:rPr>
              <w:t>5.15</w:t>
            </w:r>
          </w:p>
        </w:tc>
        <w:tc>
          <w:tcPr>
            <w:tcW w:w="1160" w:type="dxa"/>
            <w:tcMar>
              <w:top w:w="17" w:type="dxa"/>
              <w:left w:w="17" w:type="dxa"/>
              <w:bottom w:w="0" w:type="dxa"/>
              <w:right w:w="17" w:type="dxa"/>
            </w:tcMar>
          </w:tcPr>
          <w:p w:rsidR="00B4025B" w:rsidRPr="003B6B9A" w:rsidRDefault="00B4025B" w:rsidP="00A37636">
            <w:pPr>
              <w:snapToGrid w:val="0"/>
              <w:spacing w:line="380" w:lineRule="exact"/>
              <w:ind w:rightChars="127" w:right="305"/>
              <w:jc w:val="right"/>
              <w:rPr>
                <w:rFonts w:eastAsia="標楷體"/>
              </w:rPr>
            </w:pPr>
            <w:r w:rsidRPr="003B6B9A">
              <w:rPr>
                <w:rFonts w:eastAsia="標楷體" w:hint="eastAsia"/>
              </w:rPr>
              <w:t>-6.16</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rPr>
            </w:pPr>
            <w:r w:rsidRPr="003B6B9A">
              <w:rPr>
                <w:rFonts w:eastAsia="標楷體" w:hint="eastAsia"/>
              </w:rPr>
              <w:t>0.52</w:t>
            </w:r>
          </w:p>
        </w:tc>
        <w:tc>
          <w:tcPr>
            <w:tcW w:w="1007" w:type="dxa"/>
          </w:tcPr>
          <w:p w:rsidR="00B4025B" w:rsidRPr="003B6B9A" w:rsidRDefault="00B4025B" w:rsidP="00A37636">
            <w:pPr>
              <w:tabs>
                <w:tab w:val="left" w:pos="824"/>
              </w:tabs>
              <w:snapToGrid w:val="0"/>
              <w:spacing w:line="380" w:lineRule="exact"/>
              <w:ind w:rightChars="76" w:right="182"/>
              <w:jc w:val="right"/>
              <w:rPr>
                <w:rFonts w:eastAsia="標楷體"/>
              </w:rPr>
            </w:pPr>
            <w:r w:rsidRPr="003B6B9A">
              <w:rPr>
                <w:rFonts w:eastAsia="標楷體" w:hint="eastAsia"/>
              </w:rPr>
              <w:t>-28.19</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left="28" w:right="284"/>
              <w:jc w:val="right"/>
              <w:rPr>
                <w:rFonts w:eastAsia="標楷體"/>
                <w:spacing w:val="-6"/>
              </w:rPr>
            </w:pPr>
            <w:r w:rsidRPr="003B6B9A">
              <w:rPr>
                <w:rFonts w:eastAsia="標楷體"/>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rightChars="100" w:right="240"/>
              <w:jc w:val="right"/>
              <w:rPr>
                <w:rFonts w:eastAsia="標楷體"/>
              </w:rPr>
            </w:pPr>
            <w:r w:rsidRPr="003B6B9A">
              <w:rPr>
                <w:rFonts w:eastAsia="標楷體" w:hint="eastAsia"/>
              </w:rPr>
              <w:t>2.72</w:t>
            </w:r>
          </w:p>
        </w:tc>
        <w:tc>
          <w:tcPr>
            <w:tcW w:w="1090" w:type="dxa"/>
            <w:tcMar>
              <w:top w:w="17" w:type="dxa"/>
              <w:left w:w="17" w:type="dxa"/>
              <w:bottom w:w="0" w:type="dxa"/>
              <w:right w:w="17" w:type="dxa"/>
            </w:tcMar>
          </w:tcPr>
          <w:p w:rsidR="00B4025B" w:rsidRPr="003B6B9A" w:rsidRDefault="00B4025B" w:rsidP="00A37636">
            <w:pPr>
              <w:snapToGrid w:val="0"/>
              <w:spacing w:line="380" w:lineRule="exact"/>
              <w:ind w:rightChars="98" w:right="235"/>
              <w:jc w:val="right"/>
              <w:rPr>
                <w:rFonts w:eastAsia="標楷體"/>
              </w:rPr>
            </w:pPr>
            <w:r w:rsidRPr="003B6B9A">
              <w:rPr>
                <w:rFonts w:eastAsia="標楷體" w:hint="eastAsia"/>
              </w:rPr>
              <w:t>2.89</w:t>
            </w:r>
          </w:p>
        </w:tc>
        <w:tc>
          <w:tcPr>
            <w:tcW w:w="1278" w:type="dxa"/>
            <w:tcMar>
              <w:top w:w="17" w:type="dxa"/>
              <w:left w:w="17" w:type="dxa"/>
              <w:bottom w:w="0" w:type="dxa"/>
              <w:right w:w="17" w:type="dxa"/>
            </w:tcMar>
          </w:tcPr>
          <w:p w:rsidR="00B4025B" w:rsidRPr="003B6B9A" w:rsidRDefault="00B4025B" w:rsidP="00A37636">
            <w:pPr>
              <w:snapToGrid w:val="0"/>
              <w:spacing w:line="380" w:lineRule="exact"/>
              <w:ind w:rightChars="120" w:right="288"/>
              <w:jc w:val="right"/>
              <w:rPr>
                <w:rFonts w:eastAsia="標楷體"/>
              </w:rPr>
            </w:pPr>
            <w:r w:rsidRPr="003B6B9A">
              <w:rPr>
                <w:rFonts w:eastAsia="標楷體" w:hint="eastAsia"/>
              </w:rPr>
              <w:t>9.27</w:t>
            </w:r>
          </w:p>
        </w:tc>
        <w:tc>
          <w:tcPr>
            <w:tcW w:w="1160" w:type="dxa"/>
            <w:tcMar>
              <w:top w:w="17" w:type="dxa"/>
              <w:left w:w="17" w:type="dxa"/>
              <w:bottom w:w="0" w:type="dxa"/>
              <w:right w:w="17" w:type="dxa"/>
            </w:tcMar>
          </w:tcPr>
          <w:p w:rsidR="00B4025B" w:rsidRPr="003B6B9A" w:rsidRDefault="00B4025B" w:rsidP="00A37636">
            <w:pPr>
              <w:snapToGrid w:val="0"/>
              <w:spacing w:line="380" w:lineRule="exact"/>
              <w:ind w:rightChars="127" w:right="305"/>
              <w:jc w:val="right"/>
              <w:rPr>
                <w:rFonts w:eastAsia="標楷體"/>
              </w:rPr>
            </w:pPr>
            <w:r w:rsidRPr="003B6B9A">
              <w:rPr>
                <w:rFonts w:eastAsia="標楷體" w:hint="eastAsia"/>
              </w:rPr>
              <w:t>-9.88</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rPr>
            </w:pPr>
            <w:r w:rsidRPr="003B6B9A">
              <w:rPr>
                <w:rFonts w:eastAsia="標楷體" w:hint="eastAsia"/>
              </w:rPr>
              <w:t>2.18</w:t>
            </w:r>
          </w:p>
        </w:tc>
        <w:tc>
          <w:tcPr>
            <w:tcW w:w="1007" w:type="dxa"/>
          </w:tcPr>
          <w:p w:rsidR="00B4025B" w:rsidRPr="003B6B9A" w:rsidRDefault="00B4025B" w:rsidP="00A37636">
            <w:pPr>
              <w:tabs>
                <w:tab w:val="left" w:pos="913"/>
              </w:tabs>
              <w:snapToGrid w:val="0"/>
              <w:spacing w:line="380" w:lineRule="exact"/>
              <w:ind w:rightChars="76" w:right="182"/>
              <w:jc w:val="right"/>
              <w:rPr>
                <w:rFonts w:eastAsia="標楷體"/>
              </w:rPr>
            </w:pPr>
            <w:r w:rsidRPr="003B6B9A">
              <w:rPr>
                <w:rFonts w:eastAsia="標楷體" w:hint="eastAsia"/>
              </w:rPr>
              <w:t>41.96</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rightChars="100" w:right="240"/>
              <w:jc w:val="right"/>
              <w:rPr>
                <w:rFonts w:eastAsia="標楷體"/>
              </w:rPr>
            </w:pPr>
            <w:r w:rsidRPr="003B6B9A">
              <w:rPr>
                <w:rFonts w:eastAsia="標楷體" w:hint="eastAsia"/>
              </w:rPr>
              <w:t>6.65</w:t>
            </w:r>
          </w:p>
        </w:tc>
        <w:tc>
          <w:tcPr>
            <w:tcW w:w="1090" w:type="dxa"/>
            <w:tcMar>
              <w:top w:w="17" w:type="dxa"/>
              <w:left w:w="17" w:type="dxa"/>
              <w:bottom w:w="0" w:type="dxa"/>
              <w:right w:w="17" w:type="dxa"/>
            </w:tcMar>
          </w:tcPr>
          <w:p w:rsidR="00B4025B" w:rsidRPr="003B6B9A" w:rsidRDefault="00B4025B" w:rsidP="00A37636">
            <w:pPr>
              <w:snapToGrid w:val="0"/>
              <w:spacing w:line="380" w:lineRule="exact"/>
              <w:ind w:rightChars="98" w:right="235"/>
              <w:jc w:val="right"/>
              <w:rPr>
                <w:rFonts w:eastAsia="標楷體"/>
              </w:rPr>
            </w:pPr>
            <w:r w:rsidRPr="003B6B9A">
              <w:rPr>
                <w:rFonts w:eastAsia="標楷體" w:hint="eastAsia"/>
              </w:rPr>
              <w:t>7.17</w:t>
            </w:r>
          </w:p>
        </w:tc>
        <w:tc>
          <w:tcPr>
            <w:tcW w:w="1278" w:type="dxa"/>
            <w:tcMar>
              <w:top w:w="17" w:type="dxa"/>
              <w:left w:w="17" w:type="dxa"/>
              <w:bottom w:w="0" w:type="dxa"/>
              <w:right w:w="17" w:type="dxa"/>
            </w:tcMar>
          </w:tcPr>
          <w:p w:rsidR="00B4025B" w:rsidRPr="003B6B9A" w:rsidRDefault="00B4025B" w:rsidP="00A37636">
            <w:pPr>
              <w:snapToGrid w:val="0"/>
              <w:spacing w:line="380" w:lineRule="exact"/>
              <w:ind w:rightChars="120" w:right="288"/>
              <w:jc w:val="right"/>
              <w:rPr>
                <w:rFonts w:eastAsia="標楷體"/>
              </w:rPr>
            </w:pPr>
            <w:r w:rsidRPr="003B6B9A">
              <w:rPr>
                <w:rFonts w:eastAsia="標楷體" w:hint="eastAsia"/>
              </w:rPr>
              <w:t>-8.62</w:t>
            </w:r>
          </w:p>
        </w:tc>
        <w:tc>
          <w:tcPr>
            <w:tcW w:w="1160" w:type="dxa"/>
            <w:tcMar>
              <w:top w:w="17" w:type="dxa"/>
              <w:left w:w="17" w:type="dxa"/>
              <w:bottom w:w="0" w:type="dxa"/>
              <w:right w:w="17" w:type="dxa"/>
            </w:tcMar>
          </w:tcPr>
          <w:p w:rsidR="00B4025B" w:rsidRPr="003B6B9A" w:rsidRDefault="00B4025B" w:rsidP="00A37636">
            <w:pPr>
              <w:snapToGrid w:val="0"/>
              <w:spacing w:line="380" w:lineRule="exact"/>
              <w:ind w:rightChars="127" w:right="305"/>
              <w:jc w:val="right"/>
              <w:rPr>
                <w:rFonts w:eastAsia="標楷體"/>
              </w:rPr>
            </w:pPr>
            <w:r w:rsidRPr="003B6B9A">
              <w:rPr>
                <w:rFonts w:eastAsia="標楷體" w:hint="eastAsia"/>
              </w:rPr>
              <w:t>-4.10</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rPr>
            </w:pPr>
            <w:r w:rsidRPr="003B6B9A">
              <w:rPr>
                <w:rFonts w:eastAsia="標楷體" w:hint="eastAsia"/>
              </w:rPr>
              <w:t>-2.76</w:t>
            </w:r>
          </w:p>
        </w:tc>
        <w:tc>
          <w:tcPr>
            <w:tcW w:w="1007" w:type="dxa"/>
          </w:tcPr>
          <w:p w:rsidR="00B4025B" w:rsidRPr="003B6B9A" w:rsidRDefault="00B4025B" w:rsidP="00A37636">
            <w:pPr>
              <w:tabs>
                <w:tab w:val="left" w:pos="913"/>
              </w:tabs>
              <w:snapToGrid w:val="0"/>
              <w:spacing w:line="380" w:lineRule="exact"/>
              <w:ind w:rightChars="76" w:right="182"/>
              <w:jc w:val="right"/>
              <w:rPr>
                <w:rFonts w:eastAsia="標楷體"/>
              </w:rPr>
            </w:pPr>
            <w:r w:rsidRPr="003B6B9A">
              <w:rPr>
                <w:rFonts w:eastAsia="標楷體" w:hint="eastAsia"/>
              </w:rPr>
              <w:t>15.06</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rightChars="100" w:right="240"/>
              <w:jc w:val="right"/>
              <w:rPr>
                <w:rFonts w:eastAsia="標楷體"/>
              </w:rPr>
            </w:pPr>
            <w:r w:rsidRPr="003B6B9A">
              <w:rPr>
                <w:rFonts w:eastAsia="標楷體" w:hint="eastAsia"/>
              </w:rPr>
              <w:t>1.</w:t>
            </w:r>
            <w:r>
              <w:rPr>
                <w:rFonts w:eastAsia="標楷體" w:hint="eastAsia"/>
              </w:rPr>
              <w:t>33</w:t>
            </w:r>
          </w:p>
        </w:tc>
        <w:tc>
          <w:tcPr>
            <w:tcW w:w="1090" w:type="dxa"/>
            <w:tcMar>
              <w:top w:w="17" w:type="dxa"/>
              <w:left w:w="17" w:type="dxa"/>
              <w:bottom w:w="0" w:type="dxa"/>
              <w:right w:w="17" w:type="dxa"/>
            </w:tcMar>
          </w:tcPr>
          <w:p w:rsidR="00B4025B" w:rsidRPr="003B6B9A" w:rsidRDefault="00B4025B" w:rsidP="00A37636">
            <w:pPr>
              <w:snapToGrid w:val="0"/>
              <w:spacing w:line="380" w:lineRule="exact"/>
              <w:ind w:rightChars="98" w:right="235"/>
              <w:jc w:val="right"/>
              <w:rPr>
                <w:rFonts w:eastAsia="標楷體"/>
              </w:rPr>
            </w:pPr>
            <w:r w:rsidRPr="003B6B9A">
              <w:rPr>
                <w:rFonts w:eastAsia="標楷體" w:hint="eastAsia"/>
              </w:rPr>
              <w:t>1.</w:t>
            </w:r>
            <w:r>
              <w:rPr>
                <w:rFonts w:eastAsia="標楷體" w:hint="eastAsia"/>
              </w:rPr>
              <w:t>48</w:t>
            </w:r>
          </w:p>
        </w:tc>
        <w:tc>
          <w:tcPr>
            <w:tcW w:w="1278" w:type="dxa"/>
            <w:tcMar>
              <w:top w:w="17" w:type="dxa"/>
              <w:left w:w="17" w:type="dxa"/>
              <w:bottom w:w="0" w:type="dxa"/>
              <w:right w:w="17" w:type="dxa"/>
            </w:tcMar>
          </w:tcPr>
          <w:p w:rsidR="00B4025B" w:rsidRPr="003B6B9A" w:rsidRDefault="00B4025B" w:rsidP="00A37636">
            <w:pPr>
              <w:snapToGrid w:val="0"/>
              <w:spacing w:line="380" w:lineRule="exact"/>
              <w:ind w:rightChars="120" w:right="288"/>
              <w:jc w:val="right"/>
              <w:rPr>
                <w:rFonts w:eastAsia="標楷體"/>
              </w:rPr>
            </w:pPr>
            <w:r w:rsidRPr="003B6B9A">
              <w:rPr>
                <w:rFonts w:eastAsia="標楷體" w:hint="eastAsia"/>
              </w:rPr>
              <w:t>-1</w:t>
            </w:r>
            <w:r>
              <w:rPr>
                <w:rFonts w:eastAsia="標楷體" w:hint="eastAsia"/>
              </w:rPr>
              <w:t>0.19</w:t>
            </w:r>
          </w:p>
        </w:tc>
        <w:tc>
          <w:tcPr>
            <w:tcW w:w="1160" w:type="dxa"/>
            <w:tcMar>
              <w:top w:w="17" w:type="dxa"/>
              <w:left w:w="17" w:type="dxa"/>
              <w:bottom w:w="0" w:type="dxa"/>
              <w:right w:w="17" w:type="dxa"/>
            </w:tcMar>
          </w:tcPr>
          <w:p w:rsidR="00B4025B" w:rsidRPr="003B6B9A" w:rsidRDefault="00B4025B" w:rsidP="00A37636">
            <w:pPr>
              <w:snapToGrid w:val="0"/>
              <w:spacing w:line="380" w:lineRule="exact"/>
              <w:ind w:rightChars="127" w:right="305"/>
              <w:jc w:val="right"/>
              <w:rPr>
                <w:rFonts w:eastAsia="標楷體"/>
              </w:rPr>
            </w:pPr>
            <w:r w:rsidRPr="003B6B9A">
              <w:rPr>
                <w:rFonts w:eastAsia="標楷體" w:hint="eastAsia"/>
              </w:rPr>
              <w:t>-7.54</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rPr>
            </w:pPr>
            <w:r w:rsidRPr="003B6B9A">
              <w:rPr>
                <w:rFonts w:eastAsia="標楷體" w:hint="eastAsia"/>
              </w:rPr>
              <w:t>-5.81</w:t>
            </w:r>
          </w:p>
        </w:tc>
        <w:tc>
          <w:tcPr>
            <w:tcW w:w="1007" w:type="dxa"/>
          </w:tcPr>
          <w:p w:rsidR="00B4025B" w:rsidRPr="003B6B9A" w:rsidRDefault="00B4025B" w:rsidP="00A37636">
            <w:pPr>
              <w:tabs>
                <w:tab w:val="left" w:pos="913"/>
              </w:tabs>
              <w:snapToGrid w:val="0"/>
              <w:spacing w:line="380" w:lineRule="exact"/>
              <w:ind w:rightChars="76" w:right="182"/>
              <w:jc w:val="right"/>
              <w:rPr>
                <w:rFonts w:eastAsia="標楷體"/>
              </w:rPr>
            </w:pPr>
            <w:r w:rsidRPr="003B6B9A">
              <w:rPr>
                <w:rFonts w:eastAsia="標楷體" w:hint="eastAsia"/>
              </w:rPr>
              <w:t>21.</w:t>
            </w:r>
            <w:r>
              <w:rPr>
                <w:rFonts w:eastAsia="標楷體" w:hint="eastAsia"/>
              </w:rPr>
              <w:t>20</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B4025B" w:rsidRPr="0070138A" w:rsidRDefault="00B4025B" w:rsidP="00A37636">
            <w:pPr>
              <w:snapToGrid w:val="0"/>
              <w:spacing w:line="380" w:lineRule="exact"/>
              <w:ind w:rightChars="100" w:right="240"/>
              <w:jc w:val="right"/>
              <w:rPr>
                <w:rFonts w:eastAsia="標楷體"/>
              </w:rPr>
            </w:pPr>
            <w:r w:rsidRPr="0070138A">
              <w:rPr>
                <w:rFonts w:eastAsia="標楷體"/>
              </w:rPr>
              <w:t>-3.46</w:t>
            </w:r>
          </w:p>
        </w:tc>
        <w:tc>
          <w:tcPr>
            <w:tcW w:w="1090" w:type="dxa"/>
            <w:tcMar>
              <w:top w:w="17" w:type="dxa"/>
              <w:left w:w="17" w:type="dxa"/>
              <w:bottom w:w="0" w:type="dxa"/>
              <w:right w:w="17" w:type="dxa"/>
            </w:tcMar>
          </w:tcPr>
          <w:p w:rsidR="00B4025B" w:rsidRPr="0070138A" w:rsidRDefault="00B4025B" w:rsidP="00A37636">
            <w:pPr>
              <w:snapToGrid w:val="0"/>
              <w:spacing w:line="380" w:lineRule="exact"/>
              <w:ind w:rightChars="100" w:right="240"/>
              <w:jc w:val="right"/>
              <w:rPr>
                <w:rFonts w:eastAsia="標楷體"/>
              </w:rPr>
            </w:pPr>
            <w:r w:rsidRPr="0070138A">
              <w:rPr>
                <w:rFonts w:eastAsia="標楷體"/>
              </w:rPr>
              <w:t>-2.84</w:t>
            </w:r>
          </w:p>
        </w:tc>
        <w:tc>
          <w:tcPr>
            <w:tcW w:w="1278" w:type="dxa"/>
            <w:tcMar>
              <w:top w:w="17" w:type="dxa"/>
              <w:left w:w="17" w:type="dxa"/>
              <w:bottom w:w="0" w:type="dxa"/>
              <w:right w:w="17" w:type="dxa"/>
            </w:tcMar>
          </w:tcPr>
          <w:p w:rsidR="00B4025B" w:rsidRPr="0070138A" w:rsidRDefault="00B4025B" w:rsidP="00A37636">
            <w:pPr>
              <w:snapToGrid w:val="0"/>
              <w:spacing w:line="380" w:lineRule="exact"/>
              <w:ind w:rightChars="100" w:right="240"/>
              <w:jc w:val="right"/>
              <w:rPr>
                <w:rFonts w:eastAsia="標楷體"/>
              </w:rPr>
            </w:pPr>
            <w:r w:rsidRPr="0070138A">
              <w:rPr>
                <w:rFonts w:eastAsia="標楷體"/>
              </w:rPr>
              <w:t>-4.75</w:t>
            </w:r>
          </w:p>
        </w:tc>
        <w:tc>
          <w:tcPr>
            <w:tcW w:w="1160" w:type="dxa"/>
            <w:tcMar>
              <w:top w:w="17" w:type="dxa"/>
              <w:left w:w="17" w:type="dxa"/>
              <w:bottom w:w="0" w:type="dxa"/>
              <w:right w:w="17" w:type="dxa"/>
            </w:tcMar>
          </w:tcPr>
          <w:p w:rsidR="00B4025B" w:rsidRPr="0070138A" w:rsidRDefault="00B4025B" w:rsidP="00A37636">
            <w:pPr>
              <w:snapToGrid w:val="0"/>
              <w:spacing w:line="380" w:lineRule="exact"/>
              <w:ind w:rightChars="100" w:right="240"/>
              <w:jc w:val="right"/>
              <w:rPr>
                <w:rFonts w:eastAsia="標楷體"/>
              </w:rPr>
            </w:pPr>
            <w:r w:rsidRPr="0070138A">
              <w:rPr>
                <w:rFonts w:eastAsia="標楷體"/>
              </w:rPr>
              <w:t>-19.17</w:t>
            </w:r>
          </w:p>
        </w:tc>
        <w:tc>
          <w:tcPr>
            <w:tcW w:w="1113" w:type="dxa"/>
            <w:tcMar>
              <w:top w:w="17" w:type="dxa"/>
              <w:left w:w="17" w:type="dxa"/>
              <w:bottom w:w="0" w:type="dxa"/>
              <w:right w:w="17" w:type="dxa"/>
            </w:tcMar>
          </w:tcPr>
          <w:p w:rsidR="00B4025B" w:rsidRPr="0070138A" w:rsidRDefault="00B4025B" w:rsidP="00A37636">
            <w:pPr>
              <w:snapToGrid w:val="0"/>
              <w:spacing w:line="380" w:lineRule="exact"/>
              <w:ind w:rightChars="100" w:right="240"/>
              <w:jc w:val="right"/>
              <w:rPr>
                <w:rFonts w:eastAsia="標楷體"/>
              </w:rPr>
            </w:pPr>
            <w:r w:rsidRPr="0070138A">
              <w:rPr>
                <w:rFonts w:eastAsia="標楷體"/>
              </w:rPr>
              <w:t>-4.22</w:t>
            </w:r>
          </w:p>
        </w:tc>
        <w:tc>
          <w:tcPr>
            <w:tcW w:w="1007" w:type="dxa"/>
          </w:tcPr>
          <w:p w:rsidR="00B4025B" w:rsidRPr="0070138A" w:rsidRDefault="00B4025B" w:rsidP="00A37636">
            <w:pPr>
              <w:snapToGrid w:val="0"/>
              <w:spacing w:line="380" w:lineRule="exact"/>
              <w:ind w:rightChars="100" w:right="240"/>
              <w:jc w:val="right"/>
              <w:rPr>
                <w:rFonts w:eastAsia="標楷體"/>
              </w:rPr>
            </w:pPr>
            <w:r w:rsidRPr="0070138A">
              <w:rPr>
                <w:rFonts w:eastAsia="標楷體"/>
              </w:rPr>
              <w:t>2.57</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-1.17</w:t>
            </w:r>
          </w:p>
        </w:tc>
        <w:tc>
          <w:tcPr>
            <w:tcW w:w="1090"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-0.93</w:t>
            </w:r>
          </w:p>
        </w:tc>
        <w:tc>
          <w:tcPr>
            <w:tcW w:w="1278"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-3.26</w:t>
            </w:r>
          </w:p>
        </w:tc>
        <w:tc>
          <w:tcPr>
            <w:tcW w:w="1160"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-5.41</w:t>
            </w:r>
          </w:p>
        </w:tc>
        <w:tc>
          <w:tcPr>
            <w:tcW w:w="1113"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-2.36</w:t>
            </w:r>
          </w:p>
        </w:tc>
        <w:tc>
          <w:tcPr>
            <w:tcW w:w="1007" w:type="dxa"/>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-0.95</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Default="00B4025B" w:rsidP="00A37636">
            <w:pPr>
              <w:snapToGrid w:val="0"/>
              <w:spacing w:line="38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-2.</w:t>
            </w:r>
            <w:r>
              <w:rPr>
                <w:rFonts w:eastAsia="標楷體" w:hint="eastAsia"/>
              </w:rPr>
              <w:t>66</w:t>
            </w:r>
          </w:p>
        </w:tc>
        <w:tc>
          <w:tcPr>
            <w:tcW w:w="1090"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rPr>
              <w:t>-</w:t>
            </w:r>
            <w:r>
              <w:rPr>
                <w:rFonts w:eastAsia="標楷體" w:hint="eastAsia"/>
              </w:rPr>
              <w:t>2</w:t>
            </w:r>
            <w:r w:rsidRPr="00EA67D9">
              <w:rPr>
                <w:rFonts w:eastAsia="標楷體"/>
              </w:rPr>
              <w:t>.</w:t>
            </w:r>
            <w:r>
              <w:rPr>
                <w:rFonts w:eastAsia="標楷體" w:hint="eastAsia"/>
              </w:rPr>
              <w:t>67</w:t>
            </w:r>
          </w:p>
        </w:tc>
        <w:tc>
          <w:tcPr>
            <w:tcW w:w="1278"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hint="eastAsia"/>
              </w:rPr>
              <w:t>-7</w:t>
            </w:r>
            <w:r w:rsidRPr="00EA67D9">
              <w:rPr>
                <w:rFonts w:eastAsia="標楷體"/>
              </w:rPr>
              <w:t>.</w:t>
            </w:r>
            <w:r>
              <w:rPr>
                <w:rFonts w:eastAsia="標楷體" w:hint="eastAsia"/>
              </w:rPr>
              <w:t>86</w:t>
            </w:r>
          </w:p>
        </w:tc>
        <w:tc>
          <w:tcPr>
            <w:tcW w:w="1160"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rPr>
              <w:t>-</w:t>
            </w:r>
            <w:r>
              <w:rPr>
                <w:rFonts w:eastAsia="標楷體" w:hint="eastAsia"/>
              </w:rPr>
              <w:t>11</w:t>
            </w:r>
            <w:r w:rsidRPr="00EA67D9">
              <w:rPr>
                <w:rFonts w:eastAsia="標楷體"/>
              </w:rPr>
              <w:t>.</w:t>
            </w:r>
            <w:r>
              <w:rPr>
                <w:rFonts w:eastAsia="標楷體" w:hint="eastAsia"/>
              </w:rPr>
              <w:t>14</w:t>
            </w:r>
          </w:p>
        </w:tc>
        <w:tc>
          <w:tcPr>
            <w:tcW w:w="1113"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-2.56</w:t>
            </w:r>
          </w:p>
        </w:tc>
        <w:tc>
          <w:tcPr>
            <w:tcW w:w="1007" w:type="dxa"/>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27.0</w:t>
            </w:r>
            <w:r>
              <w:rPr>
                <w:rFonts w:eastAsia="標楷體" w:hint="eastAsia"/>
              </w:rPr>
              <w:t>9</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Default="00B4025B" w:rsidP="00A37636">
            <w:pPr>
              <w:snapToGrid w:val="0"/>
              <w:spacing w:line="380" w:lineRule="exact"/>
              <w:ind w:left="28" w:right="284"/>
              <w:jc w:val="right"/>
              <w:rPr>
                <w:rFonts w:eastAsia="標楷體"/>
                <w:spacing w:val="-6"/>
              </w:rPr>
            </w:pPr>
            <w:r>
              <w:rPr>
                <w:rFonts w:eastAsia="標楷體" w:hint="eastAsia"/>
                <w:spacing w:val="-6"/>
              </w:rPr>
              <w:t>8</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hint="eastAsia"/>
              </w:rPr>
              <w:t>-5.75</w:t>
            </w:r>
          </w:p>
        </w:tc>
        <w:tc>
          <w:tcPr>
            <w:tcW w:w="1090"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hint="eastAsia"/>
              </w:rPr>
              <w:t>-5.74</w:t>
            </w:r>
          </w:p>
        </w:tc>
        <w:tc>
          <w:tcPr>
            <w:tcW w:w="1278"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hint="eastAsia"/>
              </w:rPr>
              <w:t>-23.26</w:t>
            </w:r>
          </w:p>
        </w:tc>
        <w:tc>
          <w:tcPr>
            <w:tcW w:w="1160"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hint="eastAsia"/>
              </w:rPr>
              <w:t>-7.04</w:t>
            </w:r>
          </w:p>
        </w:tc>
        <w:tc>
          <w:tcPr>
            <w:tcW w:w="1113"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hint="eastAsia"/>
              </w:rPr>
              <w:t>-2.83</w:t>
            </w:r>
          </w:p>
        </w:tc>
        <w:tc>
          <w:tcPr>
            <w:tcW w:w="1007" w:type="dxa"/>
          </w:tcPr>
          <w:p w:rsidR="00B4025B" w:rsidRPr="00EA67D9" w:rsidRDefault="00B4025B" w:rsidP="00A37636">
            <w:pPr>
              <w:snapToGrid w:val="0"/>
              <w:spacing w:line="380" w:lineRule="exact"/>
              <w:ind w:rightChars="100" w:right="240"/>
              <w:jc w:val="right"/>
              <w:rPr>
                <w:rFonts w:eastAsia="標楷體"/>
              </w:rPr>
            </w:pPr>
            <w:r>
              <w:rPr>
                <w:rFonts w:eastAsia="標楷體" w:hint="eastAsia"/>
              </w:rPr>
              <w:t>3.22</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Default="00B4025B" w:rsidP="00A37636">
            <w:pPr>
              <w:snapToGrid w:val="0"/>
              <w:spacing w:line="380" w:lineRule="exact"/>
              <w:ind w:left="28" w:right="284"/>
              <w:jc w:val="right"/>
              <w:rPr>
                <w:rFonts w:eastAsia="標楷體"/>
                <w:spacing w:val="-6"/>
              </w:rPr>
            </w:pPr>
            <w:r>
              <w:rPr>
                <w:rFonts w:eastAsia="標楷體" w:hint="eastAsia"/>
                <w:spacing w:val="-6"/>
              </w:rPr>
              <w:t>9</w:t>
            </w:r>
            <w:r>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-5.52</w:t>
            </w:r>
          </w:p>
        </w:tc>
        <w:tc>
          <w:tcPr>
            <w:tcW w:w="1090" w:type="dxa"/>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-5.73</w:t>
            </w:r>
          </w:p>
        </w:tc>
        <w:tc>
          <w:tcPr>
            <w:tcW w:w="1278" w:type="dxa"/>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-19.65</w:t>
            </w:r>
          </w:p>
        </w:tc>
        <w:tc>
          <w:tcPr>
            <w:tcW w:w="1160" w:type="dxa"/>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-0.79</w:t>
            </w:r>
          </w:p>
        </w:tc>
        <w:tc>
          <w:tcPr>
            <w:tcW w:w="1113" w:type="dxa"/>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-3.73</w:t>
            </w:r>
          </w:p>
        </w:tc>
        <w:tc>
          <w:tcPr>
            <w:tcW w:w="1007" w:type="dxa"/>
          </w:tcPr>
          <w:p w:rsidR="00B4025B" w:rsidRDefault="00B4025B" w:rsidP="00A37636">
            <w:pPr>
              <w:snapToGrid w:val="0"/>
              <w:spacing w:line="380" w:lineRule="exact"/>
              <w:ind w:rightChars="100" w:right="240"/>
              <w:jc w:val="right"/>
              <w:rPr>
                <w:rFonts w:eastAsia="標楷體"/>
              </w:rPr>
            </w:pPr>
            <w:r>
              <w:rPr>
                <w:rFonts w:eastAsia="標楷體" w:hint="eastAsia"/>
              </w:rPr>
              <w:t>-2.89</w:t>
            </w:r>
          </w:p>
        </w:tc>
      </w:tr>
      <w:tr w:rsidR="00B4025B" w:rsidRPr="003B6B9A" w:rsidTr="00A37636">
        <w:trPr>
          <w:trHeight w:val="300"/>
          <w:jc w:val="center"/>
        </w:trPr>
        <w:tc>
          <w:tcPr>
            <w:tcW w:w="1756" w:type="dxa"/>
            <w:tcBorders>
              <w:left w:val="nil"/>
              <w:bottom w:val="single" w:sz="4" w:space="0" w:color="auto"/>
              <w:right w:val="single" w:sz="4" w:space="0" w:color="auto"/>
            </w:tcBorders>
            <w:tcMar>
              <w:top w:w="17" w:type="dxa"/>
              <w:left w:w="17" w:type="dxa"/>
              <w:bottom w:w="0" w:type="dxa"/>
              <w:right w:w="17" w:type="dxa"/>
            </w:tcMar>
            <w:vAlign w:val="center"/>
          </w:tcPr>
          <w:p w:rsidR="00B4025B" w:rsidRDefault="00B4025B" w:rsidP="00A37636">
            <w:pPr>
              <w:snapToGrid w:val="0"/>
              <w:spacing w:line="380" w:lineRule="exact"/>
              <w:ind w:left="28" w:right="284"/>
              <w:jc w:val="right"/>
              <w:rPr>
                <w:rFonts w:eastAsia="標楷體"/>
                <w:spacing w:val="-6"/>
              </w:rPr>
            </w:pPr>
            <w:r>
              <w:rPr>
                <w:rFonts w:eastAsia="標楷體" w:hint="eastAsia"/>
                <w:spacing w:val="-6"/>
              </w:rPr>
              <w:t>10</w:t>
            </w:r>
            <w:r>
              <w:rPr>
                <w:rFonts w:eastAsia="標楷體" w:hint="eastAsia"/>
                <w:spacing w:val="-6"/>
              </w:rPr>
              <w:t>月</w:t>
            </w:r>
          </w:p>
        </w:tc>
        <w:tc>
          <w:tcPr>
            <w:tcW w:w="1095" w:type="dxa"/>
            <w:tcBorders>
              <w:left w:val="single" w:sz="4" w:space="0" w:color="auto"/>
              <w:bottom w:val="single" w:sz="4" w:space="0" w:color="auto"/>
            </w:tcBorders>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-6.15</w:t>
            </w:r>
          </w:p>
        </w:tc>
        <w:tc>
          <w:tcPr>
            <w:tcW w:w="1090" w:type="dxa"/>
            <w:tcBorders>
              <w:bottom w:val="single" w:sz="4" w:space="0" w:color="auto"/>
            </w:tcBorders>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-6.35</w:t>
            </w:r>
          </w:p>
        </w:tc>
        <w:tc>
          <w:tcPr>
            <w:tcW w:w="1278" w:type="dxa"/>
            <w:tcBorders>
              <w:bottom w:val="single" w:sz="4" w:space="0" w:color="auto"/>
            </w:tcBorders>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-4.39</w:t>
            </w:r>
          </w:p>
        </w:tc>
        <w:tc>
          <w:tcPr>
            <w:tcW w:w="1160" w:type="dxa"/>
            <w:tcBorders>
              <w:bottom w:val="single" w:sz="4" w:space="0" w:color="auto"/>
            </w:tcBorders>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3.57</w:t>
            </w:r>
          </w:p>
        </w:tc>
        <w:tc>
          <w:tcPr>
            <w:tcW w:w="1113" w:type="dxa"/>
            <w:tcBorders>
              <w:bottom w:val="single" w:sz="4" w:space="0" w:color="auto"/>
            </w:tcBorders>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-2.26</w:t>
            </w:r>
          </w:p>
        </w:tc>
        <w:tc>
          <w:tcPr>
            <w:tcW w:w="1007" w:type="dxa"/>
            <w:tcBorders>
              <w:bottom w:val="single" w:sz="4" w:space="0" w:color="auto"/>
            </w:tcBorders>
          </w:tcPr>
          <w:p w:rsidR="00B4025B" w:rsidRDefault="00B4025B" w:rsidP="00A37636">
            <w:pPr>
              <w:snapToGrid w:val="0"/>
              <w:spacing w:line="380" w:lineRule="exact"/>
              <w:ind w:rightChars="100" w:right="240"/>
              <w:jc w:val="right"/>
              <w:rPr>
                <w:rFonts w:eastAsia="標楷體"/>
              </w:rPr>
            </w:pPr>
            <w:r>
              <w:rPr>
                <w:rFonts w:eastAsia="標楷體" w:hint="eastAsia"/>
              </w:rPr>
              <w:t>-15.47</w:t>
            </w:r>
          </w:p>
        </w:tc>
      </w:tr>
    </w:tbl>
    <w:p w:rsidR="00F67965" w:rsidRPr="00B4025B" w:rsidRDefault="00F67965" w:rsidP="00F67965">
      <w:pPr>
        <w:snapToGrid w:val="0"/>
        <w:spacing w:line="240" w:lineRule="atLeast"/>
        <w:ind w:right="-142"/>
        <w:jc w:val="both"/>
        <w:rPr>
          <w:rFonts w:eastAsia="標楷體"/>
          <w:sz w:val="22"/>
          <w:szCs w:val="22"/>
        </w:rPr>
      </w:pPr>
      <w:r w:rsidRPr="00B4025B">
        <w:rPr>
          <w:rFonts w:eastAsia="標楷體"/>
          <w:sz w:val="22"/>
          <w:szCs w:val="22"/>
        </w:rPr>
        <w:t>資料來源：經濟部統計處。</w:t>
      </w:r>
    </w:p>
    <w:p w:rsidR="003F3F99" w:rsidRPr="005A46C3" w:rsidRDefault="003F3F99" w:rsidP="003F3F99">
      <w:pPr>
        <w:snapToGrid w:val="0"/>
        <w:spacing w:line="240" w:lineRule="atLeast"/>
        <w:ind w:right="-142"/>
        <w:jc w:val="both"/>
        <w:rPr>
          <w:rFonts w:eastAsia="標楷體"/>
          <w:color w:val="FF0000"/>
          <w:sz w:val="22"/>
          <w:szCs w:val="22"/>
        </w:rPr>
      </w:pPr>
    </w:p>
    <w:p w:rsidR="003F3F99" w:rsidRPr="005A46C3" w:rsidRDefault="003F3F99" w:rsidP="003F3F99">
      <w:pPr>
        <w:snapToGrid w:val="0"/>
        <w:spacing w:line="240" w:lineRule="atLeast"/>
        <w:ind w:right="-142"/>
        <w:jc w:val="both"/>
        <w:rPr>
          <w:rFonts w:eastAsia="標楷體"/>
          <w:color w:val="FF0000"/>
          <w:sz w:val="22"/>
          <w:szCs w:val="22"/>
        </w:rPr>
      </w:pPr>
    </w:p>
    <w:p w:rsidR="003F3F99" w:rsidRPr="005A46C3" w:rsidRDefault="003F3F99" w:rsidP="003F3F99">
      <w:pPr>
        <w:snapToGrid w:val="0"/>
        <w:spacing w:line="240" w:lineRule="atLeast"/>
        <w:ind w:right="-142"/>
        <w:jc w:val="both"/>
        <w:rPr>
          <w:rFonts w:eastAsia="標楷體"/>
          <w:color w:val="FF0000"/>
          <w:sz w:val="22"/>
          <w:szCs w:val="22"/>
        </w:rPr>
      </w:pPr>
    </w:p>
    <w:p w:rsidR="003F3F99" w:rsidRPr="005A46C3" w:rsidRDefault="003F3F99" w:rsidP="003F3F99">
      <w:pPr>
        <w:snapToGrid w:val="0"/>
        <w:spacing w:line="240" w:lineRule="atLeast"/>
        <w:ind w:right="-142"/>
        <w:jc w:val="both"/>
        <w:rPr>
          <w:rFonts w:eastAsia="標楷體"/>
          <w:color w:val="FF0000"/>
          <w:sz w:val="22"/>
          <w:szCs w:val="22"/>
        </w:rPr>
      </w:pPr>
    </w:p>
    <w:bookmarkEnd w:id="94"/>
    <w:p w:rsidR="00F67965" w:rsidRPr="005A46C3" w:rsidRDefault="00F67965" w:rsidP="00F67965">
      <w:pPr>
        <w:snapToGrid w:val="0"/>
        <w:spacing w:line="240" w:lineRule="atLeast"/>
        <w:ind w:right="-142"/>
        <w:jc w:val="both"/>
        <w:rPr>
          <w:rFonts w:eastAsia="標楷體"/>
          <w:noProof/>
          <w:color w:val="FF0000"/>
        </w:rPr>
      </w:pPr>
    </w:p>
    <w:p w:rsidR="00B4025B" w:rsidRDefault="00B4025B" w:rsidP="00F67965">
      <w:pPr>
        <w:tabs>
          <w:tab w:val="left" w:pos="540"/>
        </w:tabs>
        <w:rPr>
          <w:rFonts w:eastAsia="標楷體"/>
          <w:b/>
          <w:bCs/>
          <w:color w:val="FF0000"/>
          <w:sz w:val="28"/>
          <w:szCs w:val="28"/>
        </w:rPr>
      </w:pPr>
      <w:r w:rsidRPr="003B6B9A">
        <w:rPr>
          <w:rFonts w:eastAsia="標楷體"/>
          <w:noProof/>
        </w:rPr>
        <w:drawing>
          <wp:anchor distT="0" distB="0" distL="114300" distR="114300" simplePos="0" relativeHeight="252259840" behindDoc="0" locked="0" layoutInCell="1" allowOverlap="1" wp14:anchorId="65A2807E" wp14:editId="26284308">
            <wp:simplePos x="0" y="0"/>
            <wp:positionH relativeFrom="column">
              <wp:posOffset>-274320</wp:posOffset>
            </wp:positionH>
            <wp:positionV relativeFrom="paragraph">
              <wp:posOffset>301625</wp:posOffset>
            </wp:positionV>
            <wp:extent cx="6400800" cy="2009775"/>
            <wp:effectExtent l="0" t="0" r="0" b="0"/>
            <wp:wrapTopAndBottom/>
            <wp:docPr id="5" name="圖表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p>
    <w:p w:rsidR="00F67965" w:rsidRPr="00B4025B" w:rsidRDefault="00F67965" w:rsidP="00F67965">
      <w:pPr>
        <w:tabs>
          <w:tab w:val="left" w:pos="540"/>
        </w:tabs>
        <w:rPr>
          <w:rFonts w:eastAsia="標楷體"/>
          <w:b/>
          <w:bCs/>
          <w:sz w:val="28"/>
          <w:szCs w:val="28"/>
        </w:rPr>
      </w:pPr>
      <w:r w:rsidRPr="00B4025B">
        <w:rPr>
          <w:rFonts w:eastAsia="標楷體"/>
          <w:b/>
          <w:bCs/>
          <w:sz w:val="28"/>
          <w:szCs w:val="28"/>
        </w:rPr>
        <w:t>２、</w:t>
      </w:r>
      <w:r w:rsidR="00B4025B" w:rsidRPr="00B4025B">
        <w:rPr>
          <w:rFonts w:eastAsia="標楷體" w:hint="eastAsia"/>
          <w:b/>
          <w:bCs/>
          <w:sz w:val="28"/>
          <w:szCs w:val="28"/>
        </w:rPr>
        <w:t>104</w:t>
      </w:r>
      <w:r w:rsidR="00B4025B" w:rsidRPr="00B4025B">
        <w:rPr>
          <w:rFonts w:eastAsia="標楷體" w:hint="eastAsia"/>
          <w:b/>
          <w:bCs/>
          <w:sz w:val="28"/>
          <w:szCs w:val="28"/>
        </w:rPr>
        <w:t>年</w:t>
      </w:r>
      <w:r w:rsidR="00B4025B" w:rsidRPr="00B4025B">
        <w:rPr>
          <w:rFonts w:eastAsia="標楷體" w:hint="eastAsia"/>
          <w:b/>
          <w:bCs/>
          <w:sz w:val="28"/>
          <w:szCs w:val="28"/>
        </w:rPr>
        <w:t>10</w:t>
      </w:r>
      <w:r w:rsidR="00B4025B" w:rsidRPr="00B4025B">
        <w:rPr>
          <w:rFonts w:eastAsia="標楷體" w:hint="eastAsia"/>
          <w:b/>
          <w:bCs/>
          <w:sz w:val="28"/>
          <w:szCs w:val="28"/>
        </w:rPr>
        <w:t>月製造業生產減少</w:t>
      </w:r>
      <w:r w:rsidR="00B4025B" w:rsidRPr="00B4025B">
        <w:rPr>
          <w:rFonts w:eastAsia="標楷體" w:hint="eastAsia"/>
          <w:b/>
          <w:bCs/>
          <w:sz w:val="28"/>
          <w:szCs w:val="28"/>
        </w:rPr>
        <w:t>6.35%</w:t>
      </w:r>
    </w:p>
    <w:p w:rsidR="00F67965" w:rsidRPr="005A46C3" w:rsidRDefault="00F176C1" w:rsidP="00F67965">
      <w:pPr>
        <w:widowControl/>
        <w:topLinePunct/>
        <w:snapToGrid w:val="0"/>
        <w:spacing w:line="300" w:lineRule="auto"/>
        <w:ind w:rightChars="-59" w:right="-142" w:firstLineChars="202" w:firstLine="566"/>
        <w:jc w:val="both"/>
        <w:rPr>
          <w:rFonts w:eastAsia="標楷體"/>
          <w:color w:val="FF0000"/>
          <w:kern w:val="0"/>
          <w:sz w:val="28"/>
          <w:szCs w:val="20"/>
        </w:rPr>
      </w:pPr>
      <w:r w:rsidRPr="00DC1437">
        <w:rPr>
          <w:rFonts w:eastAsia="標楷體"/>
          <w:kern w:val="0"/>
          <w:sz w:val="28"/>
          <w:szCs w:val="20"/>
        </w:rPr>
        <w:t>104</w:t>
      </w:r>
      <w:r w:rsidRPr="00DC1437">
        <w:rPr>
          <w:rFonts w:eastAsia="標楷體"/>
          <w:kern w:val="0"/>
          <w:sz w:val="28"/>
          <w:szCs w:val="20"/>
        </w:rPr>
        <w:t>年</w:t>
      </w:r>
      <w:r>
        <w:rPr>
          <w:rFonts w:eastAsia="標楷體" w:hint="eastAsia"/>
          <w:kern w:val="0"/>
          <w:sz w:val="28"/>
          <w:szCs w:val="20"/>
        </w:rPr>
        <w:t>10</w:t>
      </w:r>
      <w:r w:rsidRPr="00DC1437">
        <w:rPr>
          <w:rFonts w:eastAsia="標楷體"/>
          <w:kern w:val="0"/>
          <w:sz w:val="28"/>
          <w:szCs w:val="20"/>
        </w:rPr>
        <w:t>月製造業生產較上年同月</w:t>
      </w:r>
      <w:r w:rsidRPr="00DC1437">
        <w:rPr>
          <w:rFonts w:eastAsia="標楷體" w:hint="eastAsia"/>
          <w:kern w:val="0"/>
          <w:sz w:val="28"/>
          <w:szCs w:val="20"/>
        </w:rPr>
        <w:t>減少</w:t>
      </w:r>
      <w:r>
        <w:rPr>
          <w:rFonts w:eastAsia="標楷體" w:hint="eastAsia"/>
          <w:kern w:val="0"/>
          <w:sz w:val="28"/>
          <w:szCs w:val="20"/>
        </w:rPr>
        <w:t>6.35</w:t>
      </w:r>
      <w:r w:rsidRPr="00DC1437">
        <w:rPr>
          <w:rFonts w:eastAsia="標楷體"/>
          <w:kern w:val="0"/>
          <w:sz w:val="28"/>
          <w:szCs w:val="20"/>
        </w:rPr>
        <w:t>%</w:t>
      </w:r>
      <w:r w:rsidRPr="00DC1437">
        <w:rPr>
          <w:rFonts w:eastAsia="標楷體"/>
          <w:kern w:val="0"/>
          <w:sz w:val="28"/>
          <w:szCs w:val="20"/>
        </w:rPr>
        <w:t>，</w:t>
      </w:r>
      <w:r w:rsidRPr="00FE4FEC">
        <w:rPr>
          <w:rFonts w:eastAsia="標楷體"/>
          <w:kern w:val="0"/>
          <w:sz w:val="28"/>
          <w:szCs w:val="20"/>
        </w:rPr>
        <w:t>其中</w:t>
      </w:r>
      <w:r w:rsidRPr="00215C95">
        <w:rPr>
          <w:rFonts w:eastAsia="標楷體" w:hint="eastAsia"/>
          <w:color w:val="000000" w:themeColor="text1"/>
          <w:kern w:val="0"/>
          <w:sz w:val="28"/>
          <w:szCs w:val="20"/>
        </w:rPr>
        <w:t>，</w:t>
      </w:r>
      <w:r w:rsidRPr="00215C95">
        <w:rPr>
          <w:rFonts w:eastAsia="標楷體"/>
          <w:color w:val="000000" w:themeColor="text1"/>
          <w:kern w:val="0"/>
          <w:sz w:val="28"/>
          <w:szCs w:val="20"/>
        </w:rPr>
        <w:t>金屬機電工業</w:t>
      </w:r>
      <w:r>
        <w:rPr>
          <w:rFonts w:ascii="標楷體" w:eastAsia="標楷體" w:hAnsi="標楷體" w:hint="eastAsia"/>
          <w:color w:val="000000" w:themeColor="text1"/>
          <w:kern w:val="0"/>
          <w:sz w:val="28"/>
          <w:szCs w:val="20"/>
        </w:rPr>
        <w:t>、</w:t>
      </w:r>
      <w:r w:rsidRPr="00215C95">
        <w:rPr>
          <w:rFonts w:eastAsia="標楷體"/>
          <w:color w:val="000000" w:themeColor="text1"/>
          <w:kern w:val="0"/>
          <w:sz w:val="28"/>
          <w:szCs w:val="20"/>
        </w:rPr>
        <w:t>資訊電子工業</w:t>
      </w:r>
      <w:r w:rsidRPr="00215C95">
        <w:rPr>
          <w:rFonts w:eastAsia="標楷體" w:hint="eastAsia"/>
          <w:color w:val="000000" w:themeColor="text1"/>
          <w:kern w:val="0"/>
          <w:sz w:val="28"/>
          <w:szCs w:val="20"/>
        </w:rPr>
        <w:t>及民生</w:t>
      </w:r>
      <w:r w:rsidRPr="00215C95">
        <w:rPr>
          <w:rFonts w:eastAsia="標楷體"/>
          <w:color w:val="000000" w:themeColor="text1"/>
          <w:kern w:val="0"/>
          <w:sz w:val="28"/>
          <w:szCs w:val="20"/>
        </w:rPr>
        <w:t>工業</w:t>
      </w:r>
      <w:r>
        <w:rPr>
          <w:rFonts w:eastAsia="標楷體" w:hint="eastAsia"/>
          <w:color w:val="000000" w:themeColor="text1"/>
          <w:kern w:val="0"/>
          <w:sz w:val="28"/>
          <w:szCs w:val="20"/>
        </w:rPr>
        <w:t>分別</w:t>
      </w:r>
      <w:r w:rsidRPr="00215C95">
        <w:rPr>
          <w:rFonts w:eastAsia="標楷體" w:hint="eastAsia"/>
          <w:color w:val="000000" w:themeColor="text1"/>
          <w:kern w:val="0"/>
          <w:sz w:val="28"/>
          <w:szCs w:val="20"/>
        </w:rPr>
        <w:t>減少</w:t>
      </w:r>
      <w:r>
        <w:rPr>
          <w:rFonts w:eastAsia="標楷體" w:hint="eastAsia"/>
          <w:color w:val="000000" w:themeColor="text1"/>
          <w:kern w:val="0"/>
          <w:sz w:val="28"/>
          <w:szCs w:val="20"/>
        </w:rPr>
        <w:t>11.01</w:t>
      </w:r>
      <w:r w:rsidRPr="00215C95">
        <w:rPr>
          <w:rFonts w:eastAsia="標楷體"/>
          <w:color w:val="000000" w:themeColor="text1"/>
          <w:kern w:val="0"/>
          <w:sz w:val="28"/>
          <w:szCs w:val="20"/>
        </w:rPr>
        <w:t>%</w:t>
      </w:r>
      <w:r>
        <w:rPr>
          <w:rFonts w:eastAsia="標楷體" w:hint="eastAsia"/>
          <w:color w:val="000000" w:themeColor="text1"/>
          <w:kern w:val="0"/>
          <w:sz w:val="28"/>
          <w:szCs w:val="20"/>
        </w:rPr>
        <w:t>、</w:t>
      </w:r>
      <w:r>
        <w:rPr>
          <w:rFonts w:eastAsia="標楷體" w:hint="eastAsia"/>
          <w:color w:val="000000" w:themeColor="text1"/>
          <w:kern w:val="0"/>
          <w:sz w:val="28"/>
          <w:szCs w:val="20"/>
        </w:rPr>
        <w:t>8.01</w:t>
      </w:r>
      <w:r w:rsidRPr="00215C95">
        <w:rPr>
          <w:rFonts w:eastAsia="標楷體"/>
          <w:color w:val="000000" w:themeColor="text1"/>
          <w:kern w:val="0"/>
          <w:sz w:val="28"/>
          <w:szCs w:val="20"/>
        </w:rPr>
        <w:t>%</w:t>
      </w:r>
      <w:r>
        <w:rPr>
          <w:rFonts w:eastAsia="標楷體" w:hint="eastAsia"/>
          <w:color w:val="000000" w:themeColor="text1"/>
          <w:kern w:val="0"/>
          <w:sz w:val="28"/>
          <w:szCs w:val="20"/>
        </w:rPr>
        <w:t>及</w:t>
      </w:r>
      <w:r>
        <w:rPr>
          <w:rFonts w:eastAsia="標楷體" w:hint="eastAsia"/>
          <w:color w:val="000000" w:themeColor="text1"/>
          <w:kern w:val="0"/>
          <w:sz w:val="28"/>
          <w:szCs w:val="20"/>
        </w:rPr>
        <w:t>2.23</w:t>
      </w:r>
      <w:r w:rsidRPr="00215C95">
        <w:rPr>
          <w:rFonts w:eastAsia="標楷體"/>
          <w:color w:val="000000" w:themeColor="text1"/>
          <w:kern w:val="0"/>
          <w:sz w:val="28"/>
          <w:szCs w:val="20"/>
        </w:rPr>
        <w:t>%</w:t>
      </w:r>
      <w:r>
        <w:rPr>
          <w:rFonts w:eastAsia="標楷體" w:hint="eastAsia"/>
          <w:color w:val="000000" w:themeColor="text1"/>
          <w:kern w:val="0"/>
          <w:sz w:val="28"/>
          <w:szCs w:val="20"/>
        </w:rPr>
        <w:t>，</w:t>
      </w:r>
      <w:r w:rsidRPr="00215C95">
        <w:rPr>
          <w:rFonts w:eastAsia="標楷體"/>
          <w:color w:val="000000" w:themeColor="text1"/>
          <w:kern w:val="0"/>
          <w:sz w:val="28"/>
          <w:szCs w:val="20"/>
        </w:rPr>
        <w:t>化學工業</w:t>
      </w:r>
      <w:r>
        <w:rPr>
          <w:rFonts w:eastAsia="標楷體" w:hint="eastAsia"/>
          <w:color w:val="000000" w:themeColor="text1"/>
          <w:kern w:val="0"/>
          <w:sz w:val="28"/>
          <w:szCs w:val="20"/>
        </w:rPr>
        <w:t>則</w:t>
      </w:r>
      <w:r w:rsidRPr="00FE4FEC">
        <w:rPr>
          <w:rFonts w:eastAsia="標楷體"/>
          <w:kern w:val="0"/>
          <w:sz w:val="28"/>
          <w:szCs w:val="20"/>
        </w:rPr>
        <w:t>增加</w:t>
      </w:r>
      <w:r>
        <w:rPr>
          <w:rFonts w:eastAsia="標楷體" w:hint="eastAsia"/>
          <w:color w:val="000000" w:themeColor="text1"/>
          <w:kern w:val="0"/>
          <w:sz w:val="28"/>
          <w:szCs w:val="20"/>
        </w:rPr>
        <w:t>1.74</w:t>
      </w:r>
      <w:r w:rsidRPr="00215C95">
        <w:rPr>
          <w:rFonts w:eastAsia="標楷體"/>
          <w:color w:val="000000" w:themeColor="text1"/>
          <w:kern w:val="0"/>
          <w:sz w:val="28"/>
          <w:szCs w:val="20"/>
        </w:rPr>
        <w:t>%</w:t>
      </w:r>
      <w:r w:rsidRPr="00215C95">
        <w:rPr>
          <w:rFonts w:eastAsia="標楷體"/>
          <w:color w:val="000000" w:themeColor="text1"/>
          <w:kern w:val="0"/>
          <w:sz w:val="28"/>
          <w:szCs w:val="20"/>
        </w:rPr>
        <w:t>。</w:t>
      </w:r>
      <w:r w:rsidRPr="00FE4FEC">
        <w:rPr>
          <w:rFonts w:eastAsia="標楷體"/>
          <w:kern w:val="0"/>
          <w:sz w:val="28"/>
          <w:szCs w:val="20"/>
        </w:rPr>
        <w:t>累計</w:t>
      </w:r>
      <w:r w:rsidRPr="00FE4FEC">
        <w:rPr>
          <w:rFonts w:eastAsia="標楷體"/>
          <w:kern w:val="0"/>
          <w:sz w:val="28"/>
          <w:szCs w:val="20"/>
        </w:rPr>
        <w:t>1</w:t>
      </w:r>
      <w:r w:rsidRPr="00FE4FEC">
        <w:rPr>
          <w:rFonts w:eastAsia="標楷體"/>
          <w:kern w:val="0"/>
          <w:sz w:val="28"/>
          <w:szCs w:val="20"/>
        </w:rPr>
        <w:t>至</w:t>
      </w:r>
      <w:r>
        <w:rPr>
          <w:rFonts w:eastAsia="標楷體" w:hint="eastAsia"/>
          <w:kern w:val="0"/>
          <w:sz w:val="28"/>
          <w:szCs w:val="20"/>
        </w:rPr>
        <w:t>10</w:t>
      </w:r>
      <w:r w:rsidRPr="00FE4FEC">
        <w:rPr>
          <w:rFonts w:eastAsia="標楷體"/>
          <w:kern w:val="0"/>
          <w:sz w:val="28"/>
          <w:szCs w:val="20"/>
        </w:rPr>
        <w:t>月製造業生產</w:t>
      </w:r>
      <w:r>
        <w:rPr>
          <w:rFonts w:eastAsia="標楷體" w:hint="eastAsia"/>
          <w:kern w:val="0"/>
          <w:sz w:val="28"/>
          <w:szCs w:val="20"/>
        </w:rPr>
        <w:t>減少</w:t>
      </w:r>
      <w:r>
        <w:rPr>
          <w:rFonts w:eastAsia="標楷體" w:hint="eastAsia"/>
          <w:kern w:val="0"/>
          <w:sz w:val="28"/>
          <w:szCs w:val="20"/>
        </w:rPr>
        <w:t>0.56</w:t>
      </w:r>
      <w:r w:rsidRPr="00FE4FEC">
        <w:rPr>
          <w:rFonts w:eastAsia="標楷體"/>
          <w:kern w:val="0"/>
          <w:sz w:val="28"/>
          <w:szCs w:val="20"/>
        </w:rPr>
        <w:t>%</w:t>
      </w:r>
      <w:r w:rsidRPr="00FE4FEC">
        <w:rPr>
          <w:rFonts w:eastAsia="標楷體"/>
          <w:kern w:val="0"/>
          <w:sz w:val="28"/>
          <w:szCs w:val="20"/>
        </w:rPr>
        <w:t>。</w:t>
      </w:r>
    </w:p>
    <w:p w:rsidR="00F67965" w:rsidRPr="005A46C3" w:rsidRDefault="00F67965" w:rsidP="00F67965">
      <w:pPr>
        <w:widowControl/>
        <w:topLinePunct/>
        <w:snapToGrid w:val="0"/>
        <w:spacing w:line="300" w:lineRule="auto"/>
        <w:ind w:rightChars="-59" w:right="-142" w:firstLineChars="202" w:firstLine="566"/>
        <w:jc w:val="both"/>
        <w:rPr>
          <w:rFonts w:eastAsia="標楷體"/>
          <w:color w:val="FF0000"/>
          <w:kern w:val="0"/>
          <w:sz w:val="28"/>
          <w:szCs w:val="20"/>
        </w:rPr>
      </w:pPr>
    </w:p>
    <w:p w:rsidR="00F67965" w:rsidRPr="000D40BA" w:rsidRDefault="00F67965" w:rsidP="00F67965">
      <w:pPr>
        <w:snapToGrid w:val="0"/>
        <w:spacing w:line="300" w:lineRule="auto"/>
        <w:ind w:right="91"/>
        <w:jc w:val="center"/>
        <w:rPr>
          <w:rFonts w:eastAsia="標楷體"/>
          <w:sz w:val="28"/>
        </w:rPr>
      </w:pPr>
      <w:r w:rsidRPr="000D40BA">
        <w:rPr>
          <w:rFonts w:eastAsia="標楷體"/>
          <w:b/>
          <w:bCs/>
          <w:sz w:val="28"/>
        </w:rPr>
        <w:t xml:space="preserve">　　　　　　表</w:t>
      </w:r>
      <w:r w:rsidRPr="000D40BA">
        <w:rPr>
          <w:rFonts w:eastAsia="標楷體"/>
          <w:b/>
          <w:bCs/>
          <w:sz w:val="28"/>
        </w:rPr>
        <w:t xml:space="preserve">2-2-2   </w:t>
      </w:r>
      <w:r w:rsidRPr="000D40BA">
        <w:rPr>
          <w:rFonts w:eastAsia="標楷體"/>
          <w:b/>
          <w:bCs/>
          <w:sz w:val="28"/>
        </w:rPr>
        <w:t>製造業生產年增率</w:t>
      </w:r>
      <w:r w:rsidRPr="000D40BA">
        <w:rPr>
          <w:rFonts w:eastAsia="標楷體"/>
          <w:sz w:val="28"/>
        </w:rPr>
        <w:t xml:space="preserve">          </w:t>
      </w:r>
      <w:r w:rsidRPr="000D40BA">
        <w:rPr>
          <w:rFonts w:eastAsia="標楷體"/>
        </w:rPr>
        <w:t>單位：</w:t>
      </w:r>
      <w:r w:rsidRPr="000D40BA">
        <w:rPr>
          <w:rFonts w:eastAsia="標楷體" w:hint="eastAsia"/>
        </w:rPr>
        <w:t>%</w:t>
      </w:r>
    </w:p>
    <w:tbl>
      <w:tblPr>
        <w:tblW w:w="8440" w:type="dxa"/>
        <w:jc w:val="center"/>
        <w:tblCellMar>
          <w:left w:w="0" w:type="dxa"/>
          <w:right w:w="0" w:type="dxa"/>
        </w:tblCellMar>
        <w:tblLook w:val="0000" w:firstRow="0" w:lastRow="0" w:firstColumn="0" w:lastColumn="0" w:noHBand="0" w:noVBand="0"/>
      </w:tblPr>
      <w:tblGrid>
        <w:gridCol w:w="1711"/>
        <w:gridCol w:w="1329"/>
        <w:gridCol w:w="1350"/>
        <w:gridCol w:w="1350"/>
        <w:gridCol w:w="1350"/>
        <w:gridCol w:w="1350"/>
      </w:tblGrid>
      <w:tr w:rsidR="000D40BA" w:rsidRPr="003B6B9A" w:rsidTr="00A37636">
        <w:trPr>
          <w:cantSplit/>
          <w:trHeight w:val="330"/>
          <w:jc w:val="center"/>
        </w:trPr>
        <w:tc>
          <w:tcPr>
            <w:tcW w:w="1711" w:type="dxa"/>
            <w:vMerge w:val="restart"/>
            <w:tcBorders>
              <w:top w:val="single" w:sz="4" w:space="0" w:color="auto"/>
              <w:left w:val="nil"/>
              <w:bottom w:val="single" w:sz="4" w:space="0" w:color="000000"/>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240" w:lineRule="exact"/>
              <w:ind w:left="28"/>
              <w:jc w:val="center"/>
              <w:rPr>
                <w:rFonts w:eastAsia="標楷體"/>
              </w:rPr>
            </w:pPr>
            <w:r w:rsidRPr="003B6B9A">
              <w:rPr>
                <w:rFonts w:eastAsia="標楷體"/>
              </w:rPr>
              <w:t>年（月）</w:t>
            </w:r>
          </w:p>
        </w:tc>
        <w:tc>
          <w:tcPr>
            <w:tcW w:w="1329" w:type="dxa"/>
            <w:vMerge w:val="restart"/>
            <w:tcBorders>
              <w:top w:val="single" w:sz="4" w:space="0" w:color="auto"/>
              <w:left w:val="nil"/>
              <w:right w:val="double" w:sz="4" w:space="0" w:color="auto"/>
            </w:tcBorders>
            <w:tcMar>
              <w:top w:w="17" w:type="dxa"/>
              <w:left w:w="17" w:type="dxa"/>
              <w:bottom w:w="0" w:type="dxa"/>
              <w:right w:w="17" w:type="dxa"/>
            </w:tcMar>
            <w:vAlign w:val="center"/>
          </w:tcPr>
          <w:p w:rsidR="000D40BA" w:rsidRPr="003B6B9A" w:rsidRDefault="000D40BA" w:rsidP="00A37636">
            <w:pPr>
              <w:snapToGrid w:val="0"/>
              <w:spacing w:line="240" w:lineRule="exact"/>
              <w:ind w:left="28"/>
              <w:jc w:val="center"/>
              <w:rPr>
                <w:rFonts w:eastAsia="標楷體"/>
              </w:rPr>
            </w:pPr>
            <w:r w:rsidRPr="003B6B9A">
              <w:rPr>
                <w:rFonts w:eastAsia="標楷體"/>
              </w:rPr>
              <w:t>製造業生產</w:t>
            </w:r>
          </w:p>
        </w:tc>
        <w:tc>
          <w:tcPr>
            <w:tcW w:w="5400" w:type="dxa"/>
            <w:gridSpan w:val="4"/>
            <w:tcBorders>
              <w:top w:val="single" w:sz="4" w:space="0" w:color="auto"/>
              <w:left w:val="double" w:sz="4" w:space="0" w:color="auto"/>
              <w:bottom w:val="single" w:sz="4" w:space="0" w:color="auto"/>
            </w:tcBorders>
            <w:tcMar>
              <w:top w:w="17" w:type="dxa"/>
              <w:left w:w="17" w:type="dxa"/>
              <w:bottom w:w="0" w:type="dxa"/>
              <w:right w:w="17" w:type="dxa"/>
            </w:tcMar>
          </w:tcPr>
          <w:p w:rsidR="000D40BA" w:rsidRPr="003B6B9A" w:rsidRDefault="000D40BA" w:rsidP="00A37636">
            <w:pPr>
              <w:snapToGrid w:val="0"/>
              <w:spacing w:line="240" w:lineRule="exact"/>
              <w:ind w:left="28"/>
              <w:jc w:val="center"/>
              <w:rPr>
                <w:rFonts w:eastAsia="標楷體"/>
              </w:rPr>
            </w:pPr>
            <w:r w:rsidRPr="003B6B9A">
              <w:rPr>
                <w:rFonts w:eastAsia="標楷體"/>
              </w:rPr>
              <w:t>四大行業</w:t>
            </w:r>
          </w:p>
        </w:tc>
      </w:tr>
      <w:tr w:rsidR="000D40BA" w:rsidRPr="003B6B9A" w:rsidTr="00A37636">
        <w:trPr>
          <w:cantSplit/>
          <w:trHeight w:val="405"/>
          <w:jc w:val="center"/>
        </w:trPr>
        <w:tc>
          <w:tcPr>
            <w:tcW w:w="1711" w:type="dxa"/>
            <w:vMerge/>
            <w:tcBorders>
              <w:top w:val="single" w:sz="4" w:space="0" w:color="auto"/>
              <w:left w:val="nil"/>
              <w:bottom w:val="single" w:sz="4" w:space="0" w:color="000000"/>
              <w:right w:val="single" w:sz="4" w:space="0" w:color="auto"/>
            </w:tcBorders>
            <w:vAlign w:val="center"/>
          </w:tcPr>
          <w:p w:rsidR="000D40BA" w:rsidRPr="003B6B9A" w:rsidRDefault="000D40BA" w:rsidP="00A37636">
            <w:pPr>
              <w:snapToGrid w:val="0"/>
              <w:spacing w:line="240" w:lineRule="exact"/>
              <w:ind w:left="28"/>
              <w:rPr>
                <w:rFonts w:eastAsia="標楷體"/>
              </w:rPr>
            </w:pPr>
          </w:p>
        </w:tc>
        <w:tc>
          <w:tcPr>
            <w:tcW w:w="1329" w:type="dxa"/>
            <w:vMerge/>
            <w:tcBorders>
              <w:left w:val="nil"/>
              <w:bottom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napToGrid w:val="0"/>
              <w:spacing w:line="240" w:lineRule="exact"/>
              <w:ind w:left="28"/>
              <w:rPr>
                <w:rFonts w:eastAsia="標楷體"/>
              </w:rPr>
            </w:pPr>
          </w:p>
        </w:tc>
        <w:tc>
          <w:tcPr>
            <w:tcW w:w="1350" w:type="dxa"/>
            <w:tcBorders>
              <w:top w:val="nil"/>
              <w:left w:val="double" w:sz="4" w:space="0" w:color="auto"/>
              <w:bottom w:val="single" w:sz="4" w:space="0" w:color="auto"/>
              <w:right w:val="single" w:sz="4" w:space="0" w:color="auto"/>
            </w:tcBorders>
            <w:tcMar>
              <w:top w:w="17" w:type="dxa"/>
              <w:left w:w="17" w:type="dxa"/>
              <w:bottom w:w="0" w:type="dxa"/>
              <w:right w:w="17" w:type="dxa"/>
            </w:tcMar>
          </w:tcPr>
          <w:p w:rsidR="000D40BA" w:rsidRPr="003B6B9A" w:rsidRDefault="000D40BA" w:rsidP="00A37636">
            <w:pPr>
              <w:snapToGrid w:val="0"/>
              <w:spacing w:line="320" w:lineRule="exact"/>
              <w:ind w:left="28"/>
              <w:jc w:val="center"/>
              <w:rPr>
                <w:rFonts w:eastAsia="標楷體"/>
              </w:rPr>
            </w:pPr>
            <w:r w:rsidRPr="003B6B9A">
              <w:rPr>
                <w:rFonts w:eastAsia="標楷體"/>
              </w:rPr>
              <w:t>金屬機電</w:t>
            </w:r>
          </w:p>
          <w:p w:rsidR="000D40BA" w:rsidRPr="003B6B9A" w:rsidRDefault="000D40BA" w:rsidP="00A3763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0D40BA" w:rsidRPr="003B6B9A" w:rsidRDefault="000D40BA" w:rsidP="00A37636">
            <w:pPr>
              <w:snapToGrid w:val="0"/>
              <w:spacing w:line="320" w:lineRule="exact"/>
              <w:ind w:left="28"/>
              <w:jc w:val="center"/>
              <w:rPr>
                <w:rFonts w:eastAsia="標楷體"/>
              </w:rPr>
            </w:pPr>
            <w:r w:rsidRPr="003B6B9A">
              <w:rPr>
                <w:rFonts w:eastAsia="標楷體"/>
              </w:rPr>
              <w:t>資訊電子</w:t>
            </w:r>
          </w:p>
          <w:p w:rsidR="000D40BA" w:rsidRPr="003B6B9A" w:rsidRDefault="000D40BA" w:rsidP="00A3763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0D40BA" w:rsidRPr="003B6B9A" w:rsidRDefault="000D40BA" w:rsidP="00A37636">
            <w:pPr>
              <w:snapToGrid w:val="0"/>
              <w:spacing w:line="320" w:lineRule="exact"/>
              <w:ind w:left="28"/>
              <w:jc w:val="center"/>
              <w:rPr>
                <w:rFonts w:eastAsia="標楷體"/>
              </w:rPr>
            </w:pPr>
            <w:r w:rsidRPr="003B6B9A">
              <w:rPr>
                <w:rFonts w:eastAsia="標楷體"/>
              </w:rPr>
              <w:t>化學</w:t>
            </w:r>
          </w:p>
          <w:p w:rsidR="000D40BA" w:rsidRPr="003B6B9A" w:rsidRDefault="000D40BA" w:rsidP="00A3763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tcBorders>
            <w:tcMar>
              <w:top w:w="17" w:type="dxa"/>
              <w:left w:w="17" w:type="dxa"/>
              <w:bottom w:w="0" w:type="dxa"/>
              <w:right w:w="17" w:type="dxa"/>
            </w:tcMar>
          </w:tcPr>
          <w:p w:rsidR="000D40BA" w:rsidRPr="003B6B9A" w:rsidRDefault="000D40BA" w:rsidP="00A37636">
            <w:pPr>
              <w:snapToGrid w:val="0"/>
              <w:spacing w:line="320" w:lineRule="exact"/>
              <w:ind w:left="28"/>
              <w:jc w:val="center"/>
              <w:rPr>
                <w:rFonts w:eastAsia="標楷體"/>
              </w:rPr>
            </w:pPr>
            <w:r w:rsidRPr="003B6B9A">
              <w:rPr>
                <w:rFonts w:eastAsia="標楷體"/>
              </w:rPr>
              <w:t>民生</w:t>
            </w:r>
          </w:p>
          <w:p w:rsidR="000D40BA" w:rsidRPr="003B6B9A" w:rsidRDefault="000D40BA" w:rsidP="00A37636">
            <w:pPr>
              <w:snapToGrid w:val="0"/>
              <w:spacing w:line="320" w:lineRule="exact"/>
              <w:ind w:left="28"/>
              <w:jc w:val="center"/>
              <w:rPr>
                <w:rFonts w:eastAsia="標楷體"/>
              </w:rPr>
            </w:pPr>
            <w:r w:rsidRPr="003B6B9A">
              <w:rPr>
                <w:rFonts w:eastAsia="標楷體"/>
              </w:rPr>
              <w:t>工業</w:t>
            </w:r>
          </w:p>
        </w:tc>
      </w:tr>
      <w:tr w:rsidR="000D40BA"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0D40BA" w:rsidRPr="003B6B9A" w:rsidRDefault="000D40BA" w:rsidP="00A37636">
            <w:pPr>
              <w:snapToGrid w:val="0"/>
              <w:spacing w:line="300" w:lineRule="exact"/>
              <w:ind w:left="28"/>
              <w:jc w:val="both"/>
              <w:rPr>
                <w:rFonts w:eastAsia="標楷體"/>
                <w:b/>
                <w:bCs/>
                <w:spacing w:val="-6"/>
              </w:rPr>
            </w:pPr>
            <w:r w:rsidRPr="003B6B9A">
              <w:rPr>
                <w:rFonts w:eastAsia="標楷體"/>
                <w:b/>
                <w:bCs/>
                <w:spacing w:val="-6"/>
              </w:rPr>
              <w:t xml:space="preserve">  99</w:t>
            </w:r>
            <w:r w:rsidRPr="003B6B9A">
              <w:rPr>
                <w:rFonts w:eastAsia="標楷體"/>
                <w:b/>
                <w:bCs/>
                <w:spacing w:val="-6"/>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rightChars="110" w:right="264"/>
              <w:jc w:val="right"/>
              <w:rPr>
                <w:rFonts w:eastAsia="標楷體"/>
                <w:b/>
                <w:bCs/>
              </w:rPr>
            </w:pPr>
            <w:r w:rsidRPr="003B6B9A">
              <w:rPr>
                <w:rFonts w:eastAsia="標楷體"/>
                <w:b/>
                <w:bCs/>
              </w:rPr>
              <w:t>26.47</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left="28" w:rightChars="141" w:right="338"/>
              <w:jc w:val="right"/>
              <w:rPr>
                <w:rFonts w:eastAsia="標楷體"/>
                <w:b/>
                <w:bCs/>
              </w:rPr>
            </w:pPr>
            <w:r w:rsidRPr="003B6B9A">
              <w:rPr>
                <w:rFonts w:eastAsia="標楷體"/>
                <w:b/>
                <w:bCs/>
              </w:rPr>
              <w:t>30.64</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2" w:right="413"/>
              <w:jc w:val="right"/>
              <w:rPr>
                <w:rFonts w:eastAsia="標楷體"/>
                <w:b/>
                <w:bCs/>
              </w:rPr>
            </w:pPr>
            <w:r w:rsidRPr="003B6B9A">
              <w:rPr>
                <w:rFonts w:eastAsia="標楷體"/>
                <w:b/>
                <w:bCs/>
              </w:rPr>
              <w:t>42.26</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44" w:right="346"/>
              <w:jc w:val="right"/>
              <w:rPr>
                <w:rFonts w:eastAsia="標楷體"/>
                <w:b/>
                <w:bCs/>
              </w:rPr>
            </w:pPr>
            <w:r w:rsidRPr="003B6B9A">
              <w:rPr>
                <w:rFonts w:eastAsia="標楷體"/>
                <w:b/>
                <w:bCs/>
              </w:rPr>
              <w:t>8.82</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5" w:right="420"/>
              <w:jc w:val="right"/>
              <w:rPr>
                <w:rFonts w:eastAsia="標楷體"/>
                <w:b/>
                <w:bCs/>
              </w:rPr>
            </w:pPr>
            <w:r w:rsidRPr="003B6B9A">
              <w:rPr>
                <w:rFonts w:eastAsia="標楷體"/>
                <w:b/>
                <w:bCs/>
              </w:rPr>
              <w:t>10.95</w:t>
            </w:r>
          </w:p>
        </w:tc>
      </w:tr>
      <w:tr w:rsidR="000D40BA"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0D40BA" w:rsidRPr="003B6B9A" w:rsidRDefault="000D40BA" w:rsidP="00A37636">
            <w:pPr>
              <w:snapToGrid w:val="0"/>
              <w:spacing w:line="300" w:lineRule="exact"/>
              <w:rPr>
                <w:rFonts w:eastAsia="標楷體"/>
                <w:b/>
                <w:bCs/>
              </w:rPr>
            </w:pPr>
            <w:r w:rsidRPr="003B6B9A">
              <w:rPr>
                <w:rFonts w:eastAsia="標楷體"/>
                <w:b/>
                <w:bCs/>
              </w:rPr>
              <w:t xml:space="preserve"> 100</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rightChars="110" w:right="264"/>
              <w:jc w:val="right"/>
              <w:rPr>
                <w:rFonts w:eastAsia="標楷體"/>
                <w:b/>
                <w:bCs/>
              </w:rPr>
            </w:pPr>
            <w:r w:rsidRPr="003B6B9A">
              <w:rPr>
                <w:rFonts w:eastAsia="標楷體"/>
                <w:b/>
                <w:bCs/>
              </w:rPr>
              <w:t>4.69</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left="28" w:rightChars="141" w:right="338"/>
              <w:jc w:val="right"/>
              <w:rPr>
                <w:rFonts w:eastAsia="標楷體"/>
                <w:b/>
                <w:bCs/>
              </w:rPr>
            </w:pPr>
            <w:r w:rsidRPr="003B6B9A">
              <w:rPr>
                <w:rFonts w:eastAsia="標楷體"/>
                <w:b/>
                <w:bCs/>
              </w:rPr>
              <w:t>6.18</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2" w:right="413"/>
              <w:jc w:val="right"/>
              <w:rPr>
                <w:rFonts w:eastAsia="標楷體"/>
                <w:b/>
                <w:bCs/>
              </w:rPr>
            </w:pPr>
            <w:r w:rsidRPr="003B6B9A">
              <w:rPr>
                <w:rFonts w:eastAsia="標楷體"/>
                <w:b/>
                <w:bCs/>
              </w:rPr>
              <w:t>10.02</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44" w:right="346"/>
              <w:jc w:val="right"/>
              <w:rPr>
                <w:rFonts w:eastAsia="標楷體"/>
                <w:b/>
                <w:bCs/>
              </w:rPr>
            </w:pPr>
            <w:r w:rsidRPr="003B6B9A">
              <w:rPr>
                <w:rFonts w:eastAsia="標楷體"/>
                <w:b/>
                <w:bCs/>
              </w:rPr>
              <w:t>-4.34</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5" w:right="420"/>
              <w:jc w:val="right"/>
              <w:rPr>
                <w:rFonts w:eastAsia="標楷體"/>
                <w:b/>
                <w:bCs/>
              </w:rPr>
            </w:pPr>
            <w:r w:rsidRPr="003B6B9A">
              <w:rPr>
                <w:rFonts w:eastAsia="標楷體"/>
                <w:b/>
                <w:bCs/>
              </w:rPr>
              <w:t>0.92</w:t>
            </w:r>
          </w:p>
        </w:tc>
      </w:tr>
      <w:tr w:rsidR="000D40BA"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0D40BA" w:rsidRPr="003B6B9A" w:rsidRDefault="000D40BA" w:rsidP="00A37636">
            <w:pPr>
              <w:snapToGrid w:val="0"/>
              <w:spacing w:line="300" w:lineRule="exact"/>
              <w:rPr>
                <w:rFonts w:eastAsia="標楷體"/>
                <w:b/>
                <w:bCs/>
              </w:rPr>
            </w:pPr>
            <w:r w:rsidRPr="003B6B9A">
              <w:rPr>
                <w:rFonts w:eastAsia="標楷體"/>
                <w:b/>
                <w:bCs/>
              </w:rPr>
              <w:t xml:space="preserve"> 101</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rightChars="110" w:right="264"/>
              <w:jc w:val="right"/>
              <w:rPr>
                <w:rFonts w:eastAsia="標楷體"/>
                <w:b/>
                <w:bCs/>
              </w:rPr>
            </w:pPr>
            <w:r w:rsidRPr="003B6B9A">
              <w:rPr>
                <w:rFonts w:eastAsia="標楷體"/>
                <w:b/>
                <w:bCs/>
              </w:rPr>
              <w:t>-0.32</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left="28" w:rightChars="141" w:right="338"/>
              <w:jc w:val="right"/>
              <w:rPr>
                <w:rFonts w:eastAsia="標楷體"/>
                <w:b/>
                <w:bCs/>
              </w:rPr>
            </w:pPr>
            <w:r w:rsidRPr="003B6B9A">
              <w:rPr>
                <w:rFonts w:eastAsia="標楷體"/>
                <w:b/>
                <w:bCs/>
              </w:rPr>
              <w:t>-4.09</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2" w:right="413"/>
              <w:jc w:val="right"/>
              <w:rPr>
                <w:rFonts w:eastAsia="標楷體"/>
                <w:b/>
                <w:bCs/>
              </w:rPr>
            </w:pPr>
            <w:r w:rsidRPr="003B6B9A">
              <w:rPr>
                <w:rFonts w:eastAsia="標楷體"/>
                <w:b/>
                <w:bCs/>
              </w:rPr>
              <w:t>1.20</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44" w:right="346"/>
              <w:jc w:val="right"/>
              <w:rPr>
                <w:rFonts w:eastAsia="標楷體"/>
                <w:b/>
                <w:bCs/>
              </w:rPr>
            </w:pPr>
            <w:r w:rsidRPr="003B6B9A">
              <w:rPr>
                <w:rFonts w:eastAsia="標楷體"/>
                <w:b/>
                <w:bCs/>
              </w:rPr>
              <w:t>1.66</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5" w:right="420"/>
              <w:jc w:val="right"/>
              <w:rPr>
                <w:rFonts w:eastAsia="標楷體"/>
                <w:b/>
                <w:bCs/>
              </w:rPr>
            </w:pPr>
            <w:r w:rsidRPr="003B6B9A">
              <w:rPr>
                <w:rFonts w:eastAsia="標楷體"/>
                <w:b/>
                <w:bCs/>
              </w:rPr>
              <w:t>-0.42</w:t>
            </w:r>
          </w:p>
        </w:tc>
      </w:tr>
      <w:tr w:rsidR="000D40BA"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0D40BA" w:rsidRPr="003B6B9A" w:rsidRDefault="000D40BA" w:rsidP="00A37636">
            <w:pPr>
              <w:snapToGrid w:val="0"/>
              <w:spacing w:line="300" w:lineRule="exact"/>
              <w:rPr>
                <w:rFonts w:eastAsia="標楷體"/>
                <w:b/>
                <w:bCs/>
              </w:rPr>
            </w:pPr>
            <w:r w:rsidRPr="003B6B9A">
              <w:rPr>
                <w:rFonts w:eastAsia="標楷體"/>
                <w:b/>
                <w:bCs/>
              </w:rPr>
              <w:t xml:space="preserve"> 102</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rightChars="110" w:right="264"/>
              <w:jc w:val="right"/>
              <w:rPr>
                <w:rFonts w:eastAsia="標楷體"/>
                <w:b/>
              </w:rPr>
            </w:pPr>
            <w:r w:rsidRPr="003B6B9A">
              <w:rPr>
                <w:rFonts w:eastAsia="標楷體"/>
                <w:b/>
              </w:rPr>
              <w:t>0.56</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left="28" w:rightChars="141" w:right="338"/>
              <w:jc w:val="right"/>
              <w:rPr>
                <w:rFonts w:eastAsia="標楷體"/>
                <w:b/>
              </w:rPr>
            </w:pPr>
            <w:r w:rsidRPr="003B6B9A">
              <w:rPr>
                <w:rFonts w:eastAsia="標楷體"/>
                <w:b/>
              </w:rPr>
              <w:t>-0.34</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2" w:right="413"/>
              <w:jc w:val="right"/>
              <w:rPr>
                <w:rFonts w:eastAsia="標楷體"/>
                <w:b/>
              </w:rPr>
            </w:pPr>
            <w:r w:rsidRPr="003B6B9A">
              <w:rPr>
                <w:rFonts w:eastAsia="標楷體"/>
                <w:b/>
              </w:rPr>
              <w:t>1.21</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44" w:right="346"/>
              <w:jc w:val="right"/>
              <w:rPr>
                <w:rFonts w:eastAsia="標楷體"/>
                <w:b/>
              </w:rPr>
            </w:pPr>
            <w:r w:rsidRPr="003B6B9A">
              <w:rPr>
                <w:rFonts w:eastAsia="標楷體"/>
                <w:b/>
              </w:rPr>
              <w:t>0.73</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5" w:right="420"/>
              <w:jc w:val="right"/>
              <w:rPr>
                <w:rFonts w:eastAsia="標楷體"/>
                <w:b/>
              </w:rPr>
            </w:pPr>
            <w:r w:rsidRPr="003B6B9A">
              <w:rPr>
                <w:rFonts w:eastAsia="標楷體"/>
                <w:b/>
              </w:rPr>
              <w:t>-0.08</w:t>
            </w:r>
          </w:p>
        </w:tc>
      </w:tr>
      <w:tr w:rsidR="000D40BA"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0D40BA" w:rsidRPr="003B6B9A" w:rsidRDefault="000D40BA" w:rsidP="00A37636">
            <w:pPr>
              <w:snapToGrid w:val="0"/>
              <w:spacing w:line="300" w:lineRule="exact"/>
              <w:rPr>
                <w:rFonts w:eastAsia="標楷體"/>
                <w:b/>
                <w:bCs/>
              </w:rPr>
            </w:pPr>
            <w:r w:rsidRPr="003B6B9A">
              <w:rPr>
                <w:rFonts w:eastAsia="標楷體"/>
                <w:b/>
                <w:bCs/>
              </w:rPr>
              <w:t xml:space="preserve"> 103</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rightChars="110" w:right="264"/>
              <w:jc w:val="right"/>
              <w:rPr>
                <w:rFonts w:eastAsia="標楷體"/>
                <w:b/>
              </w:rPr>
            </w:pPr>
            <w:r w:rsidRPr="003B6B9A">
              <w:rPr>
                <w:rFonts w:eastAsia="標楷體"/>
                <w:b/>
              </w:rPr>
              <w:t>6.</w:t>
            </w:r>
            <w:r w:rsidRPr="003B6B9A">
              <w:rPr>
                <w:rFonts w:eastAsia="標楷體" w:hint="eastAsia"/>
                <w:b/>
              </w:rPr>
              <w:t>63</w:t>
            </w:r>
          </w:p>
        </w:tc>
        <w:tc>
          <w:tcPr>
            <w:tcW w:w="1350" w:type="dxa"/>
            <w:tcBorders>
              <w:left w:val="double" w:sz="4" w:space="0" w:color="auto"/>
            </w:tcBorders>
            <w:tcMar>
              <w:top w:w="17" w:type="dxa"/>
              <w:left w:w="17" w:type="dxa"/>
              <w:bottom w:w="0" w:type="dxa"/>
              <w:right w:w="17" w:type="dxa"/>
            </w:tcMar>
          </w:tcPr>
          <w:p w:rsidR="000D40BA" w:rsidRPr="003B6B9A" w:rsidRDefault="000D40BA" w:rsidP="00A37636">
            <w:pPr>
              <w:snapToGrid w:val="0"/>
              <w:spacing w:line="300" w:lineRule="exact"/>
              <w:ind w:left="28" w:rightChars="141" w:right="338"/>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21</w:t>
            </w:r>
          </w:p>
        </w:tc>
        <w:tc>
          <w:tcPr>
            <w:tcW w:w="1350" w:type="dxa"/>
            <w:tcMar>
              <w:top w:w="17" w:type="dxa"/>
              <w:left w:w="17" w:type="dxa"/>
              <w:bottom w:w="0" w:type="dxa"/>
              <w:right w:w="17" w:type="dxa"/>
            </w:tcMar>
          </w:tcPr>
          <w:p w:rsidR="000D40BA" w:rsidRPr="003B6B9A" w:rsidRDefault="000D40BA" w:rsidP="00A37636">
            <w:pPr>
              <w:snapToGrid w:val="0"/>
              <w:spacing w:line="300" w:lineRule="exact"/>
              <w:ind w:left="28" w:rightChars="172" w:right="413"/>
              <w:jc w:val="right"/>
              <w:rPr>
                <w:rFonts w:eastAsia="標楷體"/>
                <w:b/>
              </w:rPr>
            </w:pPr>
            <w:r w:rsidRPr="003B6B9A">
              <w:rPr>
                <w:rFonts w:eastAsia="標楷體"/>
                <w:b/>
              </w:rPr>
              <w:t>11.</w:t>
            </w:r>
            <w:r w:rsidRPr="003B6B9A">
              <w:rPr>
                <w:rFonts w:eastAsia="標楷體" w:hint="eastAsia"/>
                <w:b/>
              </w:rPr>
              <w:t>7</w:t>
            </w:r>
            <w:r w:rsidRPr="003B6B9A">
              <w:rPr>
                <w:rFonts w:eastAsia="標楷體"/>
                <w:b/>
              </w:rPr>
              <w:t>9</w:t>
            </w:r>
          </w:p>
        </w:tc>
        <w:tc>
          <w:tcPr>
            <w:tcW w:w="1350" w:type="dxa"/>
            <w:tcMar>
              <w:top w:w="17" w:type="dxa"/>
              <w:left w:w="17" w:type="dxa"/>
              <w:bottom w:w="0" w:type="dxa"/>
              <w:right w:w="17" w:type="dxa"/>
            </w:tcMar>
          </w:tcPr>
          <w:p w:rsidR="000D40BA" w:rsidRPr="003B6B9A" w:rsidRDefault="000D40BA" w:rsidP="00A37636">
            <w:pPr>
              <w:snapToGrid w:val="0"/>
              <w:spacing w:line="300" w:lineRule="exact"/>
              <w:ind w:left="28" w:rightChars="144" w:right="346"/>
              <w:jc w:val="right"/>
              <w:rPr>
                <w:rFonts w:eastAsia="標楷體"/>
                <w:b/>
                <w:bCs/>
              </w:rPr>
            </w:pPr>
            <w:r w:rsidRPr="003B6B9A">
              <w:rPr>
                <w:rFonts w:eastAsia="標楷體"/>
                <w:b/>
                <w:bCs/>
              </w:rPr>
              <w:t>-0.</w:t>
            </w:r>
            <w:r w:rsidRPr="003B6B9A">
              <w:rPr>
                <w:rFonts w:eastAsia="標楷體" w:hint="eastAsia"/>
                <w:b/>
                <w:bCs/>
              </w:rPr>
              <w:t>54</w:t>
            </w:r>
          </w:p>
        </w:tc>
        <w:tc>
          <w:tcPr>
            <w:tcW w:w="1350" w:type="dxa"/>
            <w:tcMar>
              <w:top w:w="17" w:type="dxa"/>
              <w:left w:w="17" w:type="dxa"/>
              <w:bottom w:w="0" w:type="dxa"/>
              <w:right w:w="17" w:type="dxa"/>
            </w:tcMar>
          </w:tcPr>
          <w:p w:rsidR="000D40BA" w:rsidRPr="003B6B9A" w:rsidRDefault="000D40BA" w:rsidP="00A37636">
            <w:pPr>
              <w:snapToGrid w:val="0"/>
              <w:spacing w:line="300" w:lineRule="exact"/>
              <w:ind w:left="28" w:rightChars="175" w:right="420"/>
              <w:jc w:val="right"/>
              <w:rPr>
                <w:rFonts w:eastAsia="標楷體"/>
                <w:b/>
                <w:bCs/>
              </w:rPr>
            </w:pPr>
            <w:r w:rsidRPr="003B6B9A">
              <w:rPr>
                <w:rFonts w:eastAsia="標楷體"/>
                <w:b/>
                <w:bCs/>
              </w:rPr>
              <w:t>1.</w:t>
            </w:r>
            <w:r w:rsidRPr="003B6B9A">
              <w:rPr>
                <w:rFonts w:eastAsia="標楷體" w:hint="eastAsia"/>
                <w:b/>
                <w:bCs/>
              </w:rPr>
              <w:t>55</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10" w:right="264"/>
              <w:jc w:val="right"/>
              <w:rPr>
                <w:rFonts w:ascii="新細明體" w:hAnsi="新細明體" w:cs="新細明體"/>
              </w:rPr>
            </w:pPr>
            <w:r w:rsidRPr="003B6B9A">
              <w:rPr>
                <w:rFonts w:hint="eastAsia"/>
              </w:rPr>
              <w:t>9.22</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41" w:right="338"/>
              <w:jc w:val="right"/>
              <w:rPr>
                <w:rFonts w:ascii="新細明體" w:hAnsi="新細明體" w:cs="新細明體"/>
              </w:rPr>
            </w:pPr>
            <w:r w:rsidRPr="003B6B9A">
              <w:rPr>
                <w:rFonts w:hint="eastAsia"/>
              </w:rPr>
              <w:t>7.39</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72" w:right="413"/>
              <w:jc w:val="right"/>
              <w:rPr>
                <w:rFonts w:ascii="新細明體" w:hAnsi="新細明體" w:cs="新細明體"/>
              </w:rPr>
            </w:pPr>
            <w:r w:rsidRPr="003B6B9A">
              <w:rPr>
                <w:rFonts w:hint="eastAsia"/>
              </w:rPr>
              <w:t>17.62</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44" w:right="346"/>
              <w:jc w:val="right"/>
              <w:rPr>
                <w:rFonts w:ascii="新細明體" w:hAnsi="新細明體" w:cs="新細明體"/>
              </w:rPr>
            </w:pPr>
            <w:r w:rsidRPr="003B6B9A">
              <w:rPr>
                <w:rFonts w:hint="eastAsia"/>
              </w:rPr>
              <w:t>-1.24</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75" w:right="420"/>
              <w:jc w:val="right"/>
              <w:rPr>
                <w:rFonts w:ascii="新細明體" w:hAnsi="新細明體" w:cs="新細明體"/>
              </w:rPr>
            </w:pPr>
            <w:r w:rsidRPr="003B6B9A">
              <w:rPr>
                <w:rFonts w:hint="eastAsia"/>
              </w:rPr>
              <w:t xml:space="preserve">1.02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10" w:right="264"/>
              <w:jc w:val="right"/>
              <w:rPr>
                <w:rFonts w:ascii="新細明體" w:hAnsi="新細明體" w:cs="新細明體"/>
              </w:rPr>
            </w:pPr>
            <w:r w:rsidRPr="003B6B9A">
              <w:rPr>
                <w:rFonts w:hint="eastAsia"/>
              </w:rPr>
              <w:t>6.85</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41" w:right="338"/>
              <w:jc w:val="right"/>
              <w:rPr>
                <w:rFonts w:ascii="新細明體" w:hAnsi="新細明體" w:cs="新細明體"/>
              </w:rPr>
            </w:pPr>
            <w:r w:rsidRPr="003B6B9A">
              <w:rPr>
                <w:rFonts w:hint="eastAsia"/>
              </w:rPr>
              <w:t>3.60</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72" w:right="413"/>
              <w:jc w:val="right"/>
              <w:rPr>
                <w:rFonts w:ascii="新細明體" w:hAnsi="新細明體" w:cs="新細明體"/>
              </w:rPr>
            </w:pPr>
            <w:r w:rsidRPr="003B6B9A">
              <w:rPr>
                <w:rFonts w:hint="eastAsia"/>
              </w:rPr>
              <w:t>16.12</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44" w:right="346"/>
              <w:jc w:val="right"/>
              <w:rPr>
                <w:rFonts w:ascii="新細明體" w:hAnsi="新細明體" w:cs="新細明體"/>
              </w:rPr>
            </w:pPr>
            <w:r w:rsidRPr="003B6B9A">
              <w:rPr>
                <w:rFonts w:hint="eastAsia"/>
              </w:rPr>
              <w:t>-3.42</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75" w:right="420"/>
              <w:jc w:val="right"/>
              <w:rPr>
                <w:rFonts w:ascii="新細明體" w:hAnsi="新細明體" w:cs="新細明體"/>
              </w:rPr>
            </w:pPr>
            <w:r w:rsidRPr="003B6B9A">
              <w:rPr>
                <w:rFonts w:hint="eastAsia"/>
              </w:rPr>
              <w:t xml:space="preserve">-1.34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10" w:right="264"/>
              <w:jc w:val="right"/>
              <w:rPr>
                <w:rFonts w:ascii="新細明體" w:hAnsi="新細明體" w:cs="新細明體"/>
              </w:rPr>
            </w:pPr>
            <w:r w:rsidRPr="003B6B9A">
              <w:rPr>
                <w:rFonts w:hint="eastAsia"/>
              </w:rPr>
              <w:t>7.76</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41" w:right="338"/>
              <w:jc w:val="right"/>
              <w:rPr>
                <w:rFonts w:ascii="新細明體" w:hAnsi="新細明體" w:cs="新細明體"/>
              </w:rPr>
            </w:pPr>
            <w:r w:rsidRPr="003B6B9A">
              <w:rPr>
                <w:rFonts w:hint="eastAsia"/>
              </w:rPr>
              <w:t>7.37</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72" w:right="413"/>
              <w:jc w:val="right"/>
              <w:rPr>
                <w:rFonts w:ascii="新細明體" w:hAnsi="新細明體" w:cs="新細明體"/>
              </w:rPr>
            </w:pPr>
            <w:r w:rsidRPr="003B6B9A">
              <w:rPr>
                <w:rFonts w:hint="eastAsia"/>
              </w:rPr>
              <w:t>14.87</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44" w:right="346"/>
              <w:jc w:val="right"/>
              <w:rPr>
                <w:rFonts w:ascii="新細明體" w:hAnsi="新細明體" w:cs="新細明體"/>
              </w:rPr>
            </w:pPr>
            <w:r w:rsidRPr="003B6B9A">
              <w:rPr>
                <w:rFonts w:hint="eastAsia"/>
              </w:rPr>
              <w:t>-4.52</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75" w:right="420"/>
              <w:jc w:val="right"/>
              <w:rPr>
                <w:rFonts w:ascii="新細明體" w:hAnsi="新細明體" w:cs="新細明體"/>
              </w:rPr>
            </w:pPr>
            <w:r w:rsidRPr="003B6B9A">
              <w:rPr>
                <w:rFonts w:hint="eastAsia"/>
              </w:rPr>
              <w:t xml:space="preserve">6.63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jc w:val="righ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10</w:t>
            </w:r>
            <w:r w:rsidRPr="003B6B9A">
              <w:rPr>
                <w:rFonts w:eastAsia="標楷體" w:hint="eastAsia"/>
                <w:b/>
                <w:bCs/>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0D40BA" w:rsidRPr="001E77E3" w:rsidRDefault="000D40BA" w:rsidP="00A37636">
            <w:pPr>
              <w:snapToGrid w:val="0"/>
              <w:spacing w:line="300" w:lineRule="exact"/>
              <w:ind w:rightChars="110" w:right="264"/>
              <w:jc w:val="right"/>
              <w:rPr>
                <w:rFonts w:eastAsia="標楷體"/>
                <w:b/>
                <w:color w:val="000000" w:themeColor="text1"/>
              </w:rPr>
            </w:pPr>
            <w:r>
              <w:rPr>
                <w:rFonts w:eastAsia="標楷體" w:hint="eastAsia"/>
                <w:b/>
                <w:color w:val="000000" w:themeColor="text1"/>
              </w:rPr>
              <w:t>-0.56</w:t>
            </w:r>
          </w:p>
        </w:tc>
        <w:tc>
          <w:tcPr>
            <w:tcW w:w="1350" w:type="dxa"/>
            <w:tcBorders>
              <w:left w:val="double" w:sz="4" w:space="0" w:color="auto"/>
            </w:tcBorders>
            <w:tcMar>
              <w:top w:w="17" w:type="dxa"/>
              <w:left w:w="17" w:type="dxa"/>
              <w:bottom w:w="0" w:type="dxa"/>
              <w:right w:w="17" w:type="dxa"/>
            </w:tcMar>
          </w:tcPr>
          <w:p w:rsidR="000D40BA" w:rsidRPr="001E77E3" w:rsidRDefault="000D40BA" w:rsidP="00A37636">
            <w:pPr>
              <w:snapToGrid w:val="0"/>
              <w:spacing w:line="300" w:lineRule="exact"/>
              <w:ind w:left="28" w:rightChars="141" w:right="338"/>
              <w:jc w:val="right"/>
              <w:rPr>
                <w:rFonts w:eastAsia="標楷體"/>
                <w:b/>
                <w:color w:val="000000" w:themeColor="text1"/>
              </w:rPr>
            </w:pPr>
            <w:r>
              <w:rPr>
                <w:rFonts w:eastAsia="標楷體" w:hint="eastAsia"/>
                <w:b/>
                <w:color w:val="000000" w:themeColor="text1"/>
              </w:rPr>
              <w:t>-2.67</w:t>
            </w:r>
          </w:p>
        </w:tc>
        <w:tc>
          <w:tcPr>
            <w:tcW w:w="1350" w:type="dxa"/>
            <w:tcMar>
              <w:top w:w="17" w:type="dxa"/>
              <w:left w:w="17" w:type="dxa"/>
              <w:bottom w:w="0" w:type="dxa"/>
              <w:right w:w="17" w:type="dxa"/>
            </w:tcMar>
          </w:tcPr>
          <w:p w:rsidR="000D40BA" w:rsidRPr="001E77E3" w:rsidRDefault="000D40BA" w:rsidP="00A37636">
            <w:pPr>
              <w:snapToGrid w:val="0"/>
              <w:spacing w:line="300" w:lineRule="exact"/>
              <w:ind w:left="28" w:rightChars="172" w:right="413"/>
              <w:jc w:val="right"/>
              <w:rPr>
                <w:rFonts w:eastAsia="標楷體"/>
                <w:b/>
                <w:color w:val="000000" w:themeColor="text1"/>
              </w:rPr>
            </w:pPr>
            <w:r>
              <w:rPr>
                <w:rFonts w:eastAsia="標楷體" w:hint="eastAsia"/>
                <w:b/>
                <w:color w:val="000000" w:themeColor="text1"/>
              </w:rPr>
              <w:t>0.34</w:t>
            </w:r>
          </w:p>
        </w:tc>
        <w:tc>
          <w:tcPr>
            <w:tcW w:w="1350" w:type="dxa"/>
            <w:tcMar>
              <w:top w:w="17" w:type="dxa"/>
              <w:left w:w="17" w:type="dxa"/>
              <w:bottom w:w="0" w:type="dxa"/>
              <w:right w:w="17" w:type="dxa"/>
            </w:tcMar>
          </w:tcPr>
          <w:p w:rsidR="000D40BA" w:rsidRPr="001E77E3" w:rsidRDefault="000D40BA" w:rsidP="00A37636">
            <w:pPr>
              <w:snapToGrid w:val="0"/>
              <w:spacing w:line="300" w:lineRule="exact"/>
              <w:ind w:left="28" w:rightChars="141" w:right="338"/>
              <w:jc w:val="right"/>
              <w:rPr>
                <w:rFonts w:eastAsia="標楷體"/>
                <w:b/>
                <w:color w:val="000000" w:themeColor="text1"/>
              </w:rPr>
            </w:pPr>
            <w:r>
              <w:rPr>
                <w:rFonts w:eastAsia="標楷體" w:hint="eastAsia"/>
                <w:b/>
                <w:color w:val="000000" w:themeColor="text1"/>
              </w:rPr>
              <w:t>0.69</w:t>
            </w:r>
          </w:p>
        </w:tc>
        <w:tc>
          <w:tcPr>
            <w:tcW w:w="1350" w:type="dxa"/>
            <w:tcMar>
              <w:top w:w="17" w:type="dxa"/>
              <w:left w:w="17" w:type="dxa"/>
              <w:bottom w:w="0" w:type="dxa"/>
              <w:right w:w="17" w:type="dxa"/>
            </w:tcMar>
          </w:tcPr>
          <w:p w:rsidR="000D40BA" w:rsidRPr="001E77E3" w:rsidRDefault="000D40BA" w:rsidP="00A37636">
            <w:pPr>
              <w:snapToGrid w:val="0"/>
              <w:spacing w:line="300" w:lineRule="exact"/>
              <w:ind w:left="28" w:rightChars="175" w:right="420"/>
              <w:jc w:val="right"/>
              <w:rPr>
                <w:rFonts w:eastAsia="標楷體"/>
                <w:b/>
                <w:bCs/>
                <w:color w:val="000000" w:themeColor="text1"/>
              </w:rPr>
            </w:pPr>
            <w:r>
              <w:rPr>
                <w:rFonts w:eastAsia="標楷體" w:hint="eastAsia"/>
                <w:b/>
                <w:bCs/>
                <w:color w:val="000000" w:themeColor="text1"/>
              </w:rPr>
              <w:t>-1.72</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10" w:right="264"/>
              <w:jc w:val="right"/>
              <w:rPr>
                <w:rFonts w:ascii="新細明體" w:hAnsi="新細明體" w:cs="新細明體"/>
              </w:rPr>
            </w:pPr>
            <w:r w:rsidRPr="003B6B9A">
              <w:rPr>
                <w:rFonts w:hint="eastAsia"/>
              </w:rPr>
              <w:t>9.08</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41" w:right="338"/>
              <w:jc w:val="right"/>
              <w:rPr>
                <w:rFonts w:ascii="新細明體" w:hAnsi="新細明體" w:cs="新細明體"/>
              </w:rPr>
            </w:pPr>
            <w:r w:rsidRPr="003B6B9A">
              <w:rPr>
                <w:rFonts w:hint="eastAsia"/>
              </w:rPr>
              <w:t>8.05</w:t>
            </w:r>
          </w:p>
        </w:tc>
        <w:tc>
          <w:tcPr>
            <w:tcW w:w="1350" w:type="dxa"/>
            <w:tcMar>
              <w:top w:w="17" w:type="dxa"/>
              <w:left w:w="17" w:type="dxa"/>
              <w:bottom w:w="0" w:type="dxa"/>
              <w:right w:w="17" w:type="dxa"/>
            </w:tcMar>
            <w:vAlign w:val="bottom"/>
          </w:tcPr>
          <w:p w:rsidR="000D40BA" w:rsidRPr="00902AC9" w:rsidRDefault="000D40BA" w:rsidP="00A37636">
            <w:pPr>
              <w:spacing w:line="300" w:lineRule="exact"/>
              <w:ind w:rightChars="172" w:right="413"/>
              <w:jc w:val="right"/>
            </w:pPr>
            <w:r w:rsidRPr="003B6B9A">
              <w:rPr>
                <w:rFonts w:hint="eastAsia"/>
              </w:rPr>
              <w:t>18.31</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44" w:right="346"/>
              <w:jc w:val="right"/>
              <w:rPr>
                <w:rFonts w:ascii="新細明體" w:hAnsi="新細明體" w:cs="新細明體"/>
              </w:rPr>
            </w:pPr>
            <w:r w:rsidRPr="003B6B9A">
              <w:rPr>
                <w:rFonts w:hint="eastAsia"/>
              </w:rPr>
              <w:t>-2.34</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75" w:right="420"/>
              <w:jc w:val="right"/>
              <w:rPr>
                <w:rFonts w:ascii="新細明體" w:hAnsi="新細明體" w:cs="新細明體"/>
              </w:rPr>
            </w:pPr>
            <w:r w:rsidRPr="003B6B9A">
              <w:rPr>
                <w:rFonts w:hint="eastAsia"/>
              </w:rPr>
              <w:t xml:space="preserve">-0.69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hint="eastAsia"/>
                <w:spacing w:val="-6"/>
              </w:rPr>
              <w:t>2</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rightChars="110" w:right="264"/>
              <w:jc w:val="right"/>
              <w:rPr>
                <w:rFonts w:eastAsia="標楷體"/>
              </w:rPr>
            </w:pPr>
            <w:r w:rsidRPr="003B6B9A">
              <w:rPr>
                <w:rFonts w:eastAsia="標楷體" w:hint="eastAsia"/>
              </w:rPr>
              <w:t>2.89</w:t>
            </w:r>
          </w:p>
        </w:tc>
        <w:tc>
          <w:tcPr>
            <w:tcW w:w="1350" w:type="dxa"/>
            <w:tcBorders>
              <w:left w:val="double" w:sz="4" w:space="0" w:color="auto"/>
            </w:tcBorders>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-4.75</w:t>
            </w:r>
          </w:p>
        </w:tc>
        <w:tc>
          <w:tcPr>
            <w:tcW w:w="1350" w:type="dxa"/>
            <w:tcMar>
              <w:top w:w="17" w:type="dxa"/>
              <w:left w:w="17" w:type="dxa"/>
              <w:bottom w:w="0" w:type="dxa"/>
              <w:right w:w="17" w:type="dxa"/>
            </w:tcMar>
          </w:tcPr>
          <w:p w:rsidR="000D40BA" w:rsidRPr="00496776" w:rsidRDefault="000D40BA" w:rsidP="00A37636">
            <w:pPr>
              <w:spacing w:line="300" w:lineRule="exact"/>
              <w:ind w:rightChars="172" w:right="413"/>
              <w:jc w:val="right"/>
            </w:pPr>
            <w:r w:rsidRPr="00496776">
              <w:t>10.97</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-1.98</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 xml:space="preserve">-0.72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rightChars="110" w:right="264"/>
              <w:jc w:val="right"/>
              <w:rPr>
                <w:rFonts w:eastAsia="標楷體"/>
              </w:rPr>
            </w:pPr>
            <w:r w:rsidRPr="003B6B9A">
              <w:rPr>
                <w:rFonts w:eastAsia="標楷體" w:hint="eastAsia"/>
              </w:rPr>
              <w:t>7.17</w:t>
            </w:r>
          </w:p>
        </w:tc>
        <w:tc>
          <w:tcPr>
            <w:tcW w:w="1350" w:type="dxa"/>
            <w:tcBorders>
              <w:left w:val="double" w:sz="4" w:space="0" w:color="auto"/>
            </w:tcBorders>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4.53</w:t>
            </w:r>
          </w:p>
        </w:tc>
        <w:tc>
          <w:tcPr>
            <w:tcW w:w="1350" w:type="dxa"/>
            <w:tcMar>
              <w:top w:w="17" w:type="dxa"/>
              <w:left w:w="17" w:type="dxa"/>
              <w:bottom w:w="0" w:type="dxa"/>
              <w:right w:w="17" w:type="dxa"/>
            </w:tcMar>
          </w:tcPr>
          <w:p w:rsidR="000D40BA" w:rsidRPr="00496776" w:rsidRDefault="000D40BA" w:rsidP="00A37636">
            <w:pPr>
              <w:spacing w:line="300" w:lineRule="exact"/>
              <w:ind w:rightChars="172" w:right="413"/>
              <w:jc w:val="right"/>
            </w:pPr>
            <w:r w:rsidRPr="00496776">
              <w:t>10.16</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6.95</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 xml:space="preserve">1.66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rightChars="110" w:right="264"/>
              <w:jc w:val="right"/>
              <w:rPr>
                <w:rFonts w:eastAsia="標楷體"/>
              </w:rPr>
            </w:pPr>
            <w:r w:rsidRPr="003B6B9A">
              <w:rPr>
                <w:rFonts w:eastAsia="標楷體" w:hint="eastAsia"/>
              </w:rPr>
              <w:t>1.</w:t>
            </w:r>
            <w:r>
              <w:rPr>
                <w:rFonts w:eastAsia="標楷體" w:hint="eastAsia"/>
              </w:rPr>
              <w:t>48</w:t>
            </w:r>
          </w:p>
        </w:tc>
        <w:tc>
          <w:tcPr>
            <w:tcW w:w="1350" w:type="dxa"/>
            <w:tcBorders>
              <w:left w:val="double" w:sz="4" w:space="0" w:color="auto"/>
            </w:tcBorders>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0.13</w:t>
            </w:r>
          </w:p>
        </w:tc>
        <w:tc>
          <w:tcPr>
            <w:tcW w:w="1350" w:type="dxa"/>
            <w:tcMar>
              <w:top w:w="17" w:type="dxa"/>
              <w:left w:w="17" w:type="dxa"/>
              <w:bottom w:w="0" w:type="dxa"/>
              <w:right w:w="17" w:type="dxa"/>
            </w:tcMar>
          </w:tcPr>
          <w:p w:rsidR="000D40BA" w:rsidRPr="00496776" w:rsidRDefault="000D40BA" w:rsidP="00A37636">
            <w:pPr>
              <w:spacing w:line="300" w:lineRule="exact"/>
              <w:ind w:rightChars="172" w:right="413"/>
              <w:jc w:val="right"/>
            </w:pPr>
            <w:r w:rsidRPr="00496776">
              <w:t>2.09</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3.47</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 xml:space="preserve">-1.77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8A412A" w:rsidRDefault="000D40BA" w:rsidP="00A37636">
            <w:pPr>
              <w:snapToGrid w:val="0"/>
              <w:spacing w:line="300" w:lineRule="exact"/>
              <w:ind w:rightChars="110" w:right="264"/>
              <w:jc w:val="right"/>
              <w:rPr>
                <w:rFonts w:eastAsia="標楷體"/>
              </w:rPr>
            </w:pPr>
            <w:r w:rsidRPr="008A412A">
              <w:rPr>
                <w:rFonts w:eastAsia="標楷體" w:hint="eastAsia"/>
              </w:rPr>
              <w:t>-2.84</w:t>
            </w:r>
          </w:p>
        </w:tc>
        <w:tc>
          <w:tcPr>
            <w:tcW w:w="1350" w:type="dxa"/>
            <w:tcBorders>
              <w:left w:val="double" w:sz="4" w:space="0" w:color="auto"/>
            </w:tcBorders>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-2.45</w:t>
            </w:r>
          </w:p>
        </w:tc>
        <w:tc>
          <w:tcPr>
            <w:tcW w:w="1350" w:type="dxa"/>
            <w:tcMar>
              <w:top w:w="17" w:type="dxa"/>
              <w:left w:w="17" w:type="dxa"/>
              <w:bottom w:w="0" w:type="dxa"/>
              <w:right w:w="17" w:type="dxa"/>
            </w:tcMar>
          </w:tcPr>
          <w:p w:rsidR="000D40BA" w:rsidRPr="00496776" w:rsidRDefault="000D40BA" w:rsidP="00A37636">
            <w:pPr>
              <w:spacing w:line="300" w:lineRule="exact"/>
              <w:ind w:rightChars="172" w:right="413"/>
              <w:jc w:val="right"/>
            </w:pPr>
            <w:r w:rsidRPr="00496776">
              <w:t>-5.43</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3.47</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 xml:space="preserve">-5.13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tcPr>
          <w:p w:rsidR="000D40BA" w:rsidRPr="00392B63" w:rsidRDefault="000D40BA" w:rsidP="00A37636">
            <w:pPr>
              <w:snapToGrid w:val="0"/>
              <w:spacing w:line="300" w:lineRule="exact"/>
              <w:ind w:rightChars="110" w:right="264"/>
              <w:jc w:val="right"/>
              <w:rPr>
                <w:rFonts w:eastAsia="標楷體"/>
              </w:rPr>
            </w:pPr>
            <w:r w:rsidRPr="00392B63">
              <w:rPr>
                <w:rFonts w:eastAsia="標楷體"/>
              </w:rPr>
              <w:t xml:space="preserve">-0.93 </w:t>
            </w:r>
          </w:p>
        </w:tc>
        <w:tc>
          <w:tcPr>
            <w:tcW w:w="1350" w:type="dxa"/>
            <w:tcBorders>
              <w:left w:val="double" w:sz="4" w:space="0" w:color="auto"/>
            </w:tcBorders>
            <w:tcMar>
              <w:top w:w="17" w:type="dxa"/>
              <w:left w:w="17" w:type="dxa"/>
              <w:bottom w:w="0" w:type="dxa"/>
              <w:right w:w="17" w:type="dxa"/>
            </w:tcMar>
          </w:tcPr>
          <w:p w:rsidR="000D40BA" w:rsidRPr="00392B63" w:rsidRDefault="000D40BA" w:rsidP="00A37636">
            <w:pPr>
              <w:spacing w:line="300" w:lineRule="exact"/>
              <w:ind w:rightChars="141" w:right="338"/>
              <w:jc w:val="right"/>
            </w:pPr>
            <w:r w:rsidRPr="00392B63">
              <w:t xml:space="preserve">-1.18 </w:t>
            </w:r>
          </w:p>
        </w:tc>
        <w:tc>
          <w:tcPr>
            <w:tcW w:w="1350" w:type="dxa"/>
            <w:tcMar>
              <w:top w:w="17" w:type="dxa"/>
              <w:left w:w="17" w:type="dxa"/>
              <w:bottom w:w="0" w:type="dxa"/>
              <w:right w:w="17" w:type="dxa"/>
            </w:tcMar>
          </w:tcPr>
          <w:p w:rsidR="000D40BA" w:rsidRPr="00392B63" w:rsidRDefault="000D40BA" w:rsidP="00A37636">
            <w:pPr>
              <w:spacing w:line="300" w:lineRule="exact"/>
              <w:ind w:rightChars="172" w:right="413"/>
              <w:jc w:val="right"/>
            </w:pPr>
            <w:r w:rsidRPr="00392B63">
              <w:t xml:space="preserve">-2.24 </w:t>
            </w:r>
          </w:p>
        </w:tc>
        <w:tc>
          <w:tcPr>
            <w:tcW w:w="1350" w:type="dxa"/>
            <w:tcMar>
              <w:top w:w="17" w:type="dxa"/>
              <w:left w:w="17" w:type="dxa"/>
              <w:bottom w:w="0" w:type="dxa"/>
              <w:right w:w="17" w:type="dxa"/>
            </w:tcMar>
          </w:tcPr>
          <w:p w:rsidR="000D40BA" w:rsidRPr="00392B63" w:rsidRDefault="000D40BA" w:rsidP="00A37636">
            <w:pPr>
              <w:spacing w:line="300" w:lineRule="exact"/>
              <w:ind w:rightChars="141" w:right="338"/>
              <w:jc w:val="right"/>
            </w:pPr>
            <w:r w:rsidRPr="00392B63">
              <w:t xml:space="preserve">1.48 </w:t>
            </w:r>
          </w:p>
        </w:tc>
        <w:tc>
          <w:tcPr>
            <w:tcW w:w="1350" w:type="dxa"/>
            <w:tcMar>
              <w:top w:w="17" w:type="dxa"/>
              <w:left w:w="17" w:type="dxa"/>
              <w:bottom w:w="0" w:type="dxa"/>
              <w:right w:w="17" w:type="dxa"/>
            </w:tcMar>
          </w:tcPr>
          <w:p w:rsidR="000D40BA" w:rsidRPr="00392B63" w:rsidRDefault="000D40BA" w:rsidP="00A37636">
            <w:pPr>
              <w:spacing w:line="300" w:lineRule="exact"/>
              <w:ind w:rightChars="141" w:right="338"/>
              <w:jc w:val="right"/>
            </w:pPr>
            <w:r w:rsidRPr="00392B63">
              <w:t xml:space="preserve">0.72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FE4FEC" w:rsidRDefault="000D40BA" w:rsidP="00A37636">
            <w:pPr>
              <w:snapToGrid w:val="0"/>
              <w:spacing w:line="300" w:lineRule="exact"/>
              <w:ind w:left="28" w:right="284"/>
              <w:jc w:val="right"/>
              <w:rPr>
                <w:rFonts w:eastAsia="標楷體"/>
                <w:color w:val="000000" w:themeColor="text1"/>
                <w:spacing w:val="-6"/>
              </w:rPr>
            </w:pPr>
            <w:r w:rsidRPr="00FE4FEC">
              <w:rPr>
                <w:rFonts w:eastAsia="標楷體"/>
                <w:color w:val="000000" w:themeColor="text1"/>
                <w:spacing w:val="-6"/>
              </w:rPr>
              <w:t>7</w:t>
            </w:r>
            <w:r w:rsidRPr="00FE4FEC">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FE4FEC" w:rsidRDefault="000D40BA" w:rsidP="00A37636">
            <w:pPr>
              <w:snapToGrid w:val="0"/>
              <w:spacing w:line="300" w:lineRule="exact"/>
              <w:ind w:rightChars="110" w:right="264"/>
              <w:jc w:val="right"/>
              <w:rPr>
                <w:rFonts w:eastAsia="標楷體"/>
                <w:color w:val="000000" w:themeColor="text1"/>
              </w:rPr>
            </w:pPr>
            <w:r w:rsidRPr="00FE4FEC">
              <w:rPr>
                <w:rFonts w:eastAsia="標楷體" w:hint="eastAsia"/>
                <w:color w:val="000000" w:themeColor="text1"/>
              </w:rPr>
              <w:t>-</w:t>
            </w:r>
            <w:r>
              <w:rPr>
                <w:rFonts w:eastAsia="標楷體" w:hint="eastAsia"/>
                <w:color w:val="000000" w:themeColor="text1"/>
              </w:rPr>
              <w:t>2</w:t>
            </w:r>
            <w:r w:rsidRPr="00FE4FEC">
              <w:rPr>
                <w:rFonts w:eastAsia="標楷體" w:hint="eastAsia"/>
                <w:color w:val="000000" w:themeColor="text1"/>
              </w:rPr>
              <w:t>.</w:t>
            </w:r>
            <w:r>
              <w:rPr>
                <w:rFonts w:eastAsia="標楷體" w:hint="eastAsia"/>
                <w:color w:val="000000" w:themeColor="text1"/>
              </w:rPr>
              <w:t>67</w:t>
            </w:r>
          </w:p>
        </w:tc>
        <w:tc>
          <w:tcPr>
            <w:tcW w:w="1350" w:type="dxa"/>
            <w:tcBorders>
              <w:left w:val="double" w:sz="4" w:space="0" w:color="auto"/>
            </w:tcBorders>
            <w:tcMar>
              <w:top w:w="17" w:type="dxa"/>
              <w:left w:w="17" w:type="dxa"/>
              <w:bottom w:w="0" w:type="dxa"/>
              <w:right w:w="17" w:type="dxa"/>
            </w:tcMar>
          </w:tcPr>
          <w:p w:rsidR="000D40BA" w:rsidRPr="00215C95" w:rsidRDefault="000D40BA" w:rsidP="00A37636">
            <w:pPr>
              <w:spacing w:line="300" w:lineRule="exact"/>
              <w:ind w:rightChars="141" w:right="338"/>
              <w:jc w:val="right"/>
              <w:rPr>
                <w:color w:val="000000" w:themeColor="text1"/>
              </w:rPr>
            </w:pPr>
            <w:r w:rsidRPr="00215C95">
              <w:rPr>
                <w:color w:val="000000" w:themeColor="text1"/>
              </w:rPr>
              <w:t>-</w:t>
            </w:r>
            <w:r w:rsidRPr="00215C95">
              <w:rPr>
                <w:rFonts w:hint="eastAsia"/>
                <w:color w:val="000000" w:themeColor="text1"/>
              </w:rPr>
              <w:t>2</w:t>
            </w:r>
            <w:r w:rsidRPr="00215C95">
              <w:rPr>
                <w:color w:val="000000" w:themeColor="text1"/>
              </w:rPr>
              <w:t>.</w:t>
            </w:r>
            <w:r w:rsidRPr="00215C95">
              <w:rPr>
                <w:rFonts w:hint="eastAsia"/>
                <w:color w:val="000000" w:themeColor="text1"/>
              </w:rPr>
              <w:t>7</w:t>
            </w:r>
            <w:r w:rsidRPr="00215C95">
              <w:rPr>
                <w:color w:val="000000" w:themeColor="text1"/>
              </w:rPr>
              <w:t>4</w:t>
            </w:r>
          </w:p>
        </w:tc>
        <w:tc>
          <w:tcPr>
            <w:tcW w:w="1350" w:type="dxa"/>
            <w:tcMar>
              <w:top w:w="17" w:type="dxa"/>
              <w:left w:w="17" w:type="dxa"/>
              <w:bottom w:w="0" w:type="dxa"/>
              <w:right w:w="17" w:type="dxa"/>
            </w:tcMar>
          </w:tcPr>
          <w:p w:rsidR="000D40BA" w:rsidRPr="00215C95" w:rsidRDefault="000D40BA" w:rsidP="00A37636">
            <w:pPr>
              <w:spacing w:line="300" w:lineRule="exact"/>
              <w:ind w:rightChars="172" w:right="413"/>
              <w:jc w:val="right"/>
              <w:rPr>
                <w:color w:val="000000" w:themeColor="text1"/>
              </w:rPr>
            </w:pPr>
            <w:r w:rsidRPr="00215C95">
              <w:rPr>
                <w:color w:val="000000" w:themeColor="text1"/>
              </w:rPr>
              <w:t>-2.</w:t>
            </w:r>
            <w:r w:rsidRPr="00215C95">
              <w:rPr>
                <w:rFonts w:hint="eastAsia"/>
                <w:color w:val="000000" w:themeColor="text1"/>
              </w:rPr>
              <w:t>18</w:t>
            </w:r>
          </w:p>
        </w:tc>
        <w:tc>
          <w:tcPr>
            <w:tcW w:w="1350" w:type="dxa"/>
            <w:tcMar>
              <w:top w:w="17" w:type="dxa"/>
              <w:left w:w="17" w:type="dxa"/>
              <w:bottom w:w="0" w:type="dxa"/>
              <w:right w:w="17" w:type="dxa"/>
            </w:tcMar>
          </w:tcPr>
          <w:p w:rsidR="000D40BA" w:rsidRPr="00215C95" w:rsidRDefault="000D40BA" w:rsidP="00A37636">
            <w:pPr>
              <w:spacing w:line="300" w:lineRule="exact"/>
              <w:ind w:rightChars="141" w:right="338"/>
              <w:jc w:val="right"/>
              <w:rPr>
                <w:color w:val="000000" w:themeColor="text1"/>
              </w:rPr>
            </w:pPr>
            <w:r w:rsidRPr="00215C95">
              <w:rPr>
                <w:color w:val="000000" w:themeColor="text1"/>
              </w:rPr>
              <w:t>-</w:t>
            </w:r>
            <w:r w:rsidRPr="00215C95">
              <w:rPr>
                <w:rFonts w:hint="eastAsia"/>
                <w:color w:val="000000" w:themeColor="text1"/>
              </w:rPr>
              <w:t>3</w:t>
            </w:r>
            <w:r w:rsidRPr="00215C95">
              <w:rPr>
                <w:color w:val="000000" w:themeColor="text1"/>
              </w:rPr>
              <w:t>.</w:t>
            </w:r>
            <w:r w:rsidRPr="00215C95">
              <w:rPr>
                <w:rFonts w:hint="eastAsia"/>
                <w:color w:val="000000" w:themeColor="text1"/>
              </w:rPr>
              <w:t>3</w:t>
            </w:r>
            <w:r w:rsidRPr="00215C95">
              <w:rPr>
                <w:color w:val="000000" w:themeColor="text1"/>
              </w:rPr>
              <w:t>2</w:t>
            </w:r>
          </w:p>
        </w:tc>
        <w:tc>
          <w:tcPr>
            <w:tcW w:w="1350" w:type="dxa"/>
            <w:tcMar>
              <w:top w:w="17" w:type="dxa"/>
              <w:left w:w="17" w:type="dxa"/>
              <w:bottom w:w="0" w:type="dxa"/>
              <w:right w:w="17" w:type="dxa"/>
            </w:tcMar>
          </w:tcPr>
          <w:p w:rsidR="000D40BA" w:rsidRPr="00215C95" w:rsidRDefault="000D40BA" w:rsidP="00A37636">
            <w:pPr>
              <w:spacing w:line="300" w:lineRule="exact"/>
              <w:ind w:rightChars="141" w:right="338"/>
              <w:jc w:val="right"/>
              <w:rPr>
                <w:color w:val="000000" w:themeColor="text1"/>
              </w:rPr>
            </w:pPr>
            <w:r w:rsidRPr="00215C95">
              <w:rPr>
                <w:color w:val="000000" w:themeColor="text1"/>
              </w:rPr>
              <w:t>-</w:t>
            </w:r>
            <w:r w:rsidRPr="00215C95">
              <w:rPr>
                <w:rFonts w:hint="eastAsia"/>
                <w:color w:val="000000" w:themeColor="text1"/>
              </w:rPr>
              <w:t>3</w:t>
            </w:r>
            <w:r w:rsidRPr="00215C95">
              <w:rPr>
                <w:color w:val="000000" w:themeColor="text1"/>
              </w:rPr>
              <w:t>.</w:t>
            </w:r>
            <w:r w:rsidRPr="00215C95">
              <w:rPr>
                <w:rFonts w:hint="eastAsia"/>
                <w:color w:val="000000" w:themeColor="text1"/>
              </w:rPr>
              <w:t>34</w:t>
            </w:r>
          </w:p>
        </w:tc>
      </w:tr>
      <w:tr w:rsidR="000D40BA" w:rsidRPr="00392B63"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FE4FEC" w:rsidRDefault="000D40BA" w:rsidP="00A37636">
            <w:pPr>
              <w:snapToGrid w:val="0"/>
              <w:spacing w:line="300" w:lineRule="exact"/>
              <w:ind w:rightChars="110" w:right="264"/>
              <w:jc w:val="right"/>
              <w:rPr>
                <w:rFonts w:eastAsia="標楷體"/>
                <w:color w:val="000000" w:themeColor="text1"/>
              </w:rPr>
            </w:pPr>
            <w:r w:rsidRPr="00FE4FEC">
              <w:rPr>
                <w:rFonts w:eastAsia="標楷體" w:hint="eastAsia"/>
                <w:color w:val="000000" w:themeColor="text1"/>
              </w:rPr>
              <w:t>-</w:t>
            </w:r>
            <w:r>
              <w:rPr>
                <w:rFonts w:eastAsia="標楷體" w:hint="eastAsia"/>
                <w:color w:val="000000" w:themeColor="text1"/>
              </w:rPr>
              <w:t>5</w:t>
            </w:r>
            <w:r w:rsidRPr="00FE4FEC">
              <w:rPr>
                <w:rFonts w:eastAsia="標楷體" w:hint="eastAsia"/>
                <w:color w:val="000000" w:themeColor="text1"/>
              </w:rPr>
              <w:t>.</w:t>
            </w:r>
            <w:r>
              <w:rPr>
                <w:rFonts w:eastAsia="標楷體" w:hint="eastAsia"/>
                <w:color w:val="000000" w:themeColor="text1"/>
              </w:rPr>
              <w:t>74</w:t>
            </w:r>
          </w:p>
        </w:tc>
        <w:tc>
          <w:tcPr>
            <w:tcW w:w="1350" w:type="dxa"/>
            <w:tcBorders>
              <w:left w:val="double" w:sz="4" w:space="0" w:color="auto"/>
            </w:tcBorders>
            <w:tcMar>
              <w:top w:w="17" w:type="dxa"/>
              <w:left w:w="17" w:type="dxa"/>
              <w:bottom w:w="0" w:type="dxa"/>
              <w:right w:w="17" w:type="dxa"/>
            </w:tcMar>
          </w:tcPr>
          <w:p w:rsidR="000D40BA" w:rsidRPr="00FE4FEC" w:rsidRDefault="000D40BA" w:rsidP="00A37636">
            <w:pPr>
              <w:spacing w:line="300" w:lineRule="exact"/>
              <w:ind w:rightChars="141" w:right="338"/>
              <w:jc w:val="right"/>
            </w:pPr>
            <w:r w:rsidRPr="00FE4FEC">
              <w:t>-</w:t>
            </w:r>
            <w:r>
              <w:rPr>
                <w:rFonts w:hint="eastAsia"/>
              </w:rPr>
              <w:t>7.67</w:t>
            </w:r>
          </w:p>
        </w:tc>
        <w:tc>
          <w:tcPr>
            <w:tcW w:w="1350" w:type="dxa"/>
            <w:tcMar>
              <w:top w:w="17" w:type="dxa"/>
              <w:left w:w="17" w:type="dxa"/>
              <w:bottom w:w="0" w:type="dxa"/>
              <w:right w:w="17" w:type="dxa"/>
            </w:tcMar>
          </w:tcPr>
          <w:p w:rsidR="000D40BA" w:rsidRPr="00FE4FEC" w:rsidRDefault="000D40BA" w:rsidP="00A37636">
            <w:pPr>
              <w:spacing w:line="300" w:lineRule="exact"/>
              <w:ind w:rightChars="172" w:right="413"/>
              <w:jc w:val="right"/>
            </w:pPr>
            <w:r w:rsidRPr="00FE4FEC">
              <w:t>-</w:t>
            </w:r>
            <w:r>
              <w:rPr>
                <w:rFonts w:hint="eastAsia"/>
              </w:rPr>
              <w:t>5.11</w:t>
            </w:r>
          </w:p>
        </w:tc>
        <w:tc>
          <w:tcPr>
            <w:tcW w:w="1350" w:type="dxa"/>
            <w:tcMar>
              <w:top w:w="17" w:type="dxa"/>
              <w:left w:w="17" w:type="dxa"/>
              <w:bottom w:w="0" w:type="dxa"/>
              <w:right w:w="17" w:type="dxa"/>
            </w:tcMar>
          </w:tcPr>
          <w:p w:rsidR="000D40BA" w:rsidRPr="00FE4FEC" w:rsidRDefault="000D40BA" w:rsidP="00A37636">
            <w:pPr>
              <w:spacing w:line="300" w:lineRule="exact"/>
              <w:ind w:rightChars="141" w:right="338"/>
              <w:jc w:val="right"/>
            </w:pPr>
            <w:r w:rsidRPr="00FE4FEC">
              <w:t>-</w:t>
            </w:r>
            <w:r>
              <w:rPr>
                <w:rFonts w:hint="eastAsia"/>
              </w:rPr>
              <w:t>4.99</w:t>
            </w:r>
          </w:p>
        </w:tc>
        <w:tc>
          <w:tcPr>
            <w:tcW w:w="1350" w:type="dxa"/>
            <w:tcMar>
              <w:top w:w="17" w:type="dxa"/>
              <w:left w:w="17" w:type="dxa"/>
              <w:bottom w:w="0" w:type="dxa"/>
              <w:right w:w="17" w:type="dxa"/>
            </w:tcMar>
          </w:tcPr>
          <w:p w:rsidR="000D40BA" w:rsidRPr="00FE4FEC" w:rsidRDefault="000D40BA" w:rsidP="00A37636">
            <w:pPr>
              <w:spacing w:line="300" w:lineRule="exact"/>
              <w:ind w:rightChars="141" w:right="338"/>
              <w:jc w:val="right"/>
            </w:pPr>
            <w:r w:rsidRPr="00FE4FEC">
              <w:t>-</w:t>
            </w:r>
            <w:r>
              <w:rPr>
                <w:rFonts w:hint="eastAsia"/>
              </w:rPr>
              <w:t>5.09</w:t>
            </w:r>
          </w:p>
        </w:tc>
      </w:tr>
      <w:tr w:rsidR="000D40BA" w:rsidRPr="00392B63"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Pr>
                <w:rFonts w:eastAsia="標楷體" w:hint="eastAsia"/>
                <w:spacing w:val="-6"/>
              </w:rPr>
              <w:t>9</w:t>
            </w:r>
            <w:r>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FE4FEC" w:rsidRDefault="000D40BA" w:rsidP="00A37636">
            <w:pPr>
              <w:snapToGrid w:val="0"/>
              <w:spacing w:line="300" w:lineRule="exact"/>
              <w:ind w:rightChars="110" w:right="264"/>
              <w:jc w:val="right"/>
              <w:rPr>
                <w:rFonts w:eastAsia="標楷體"/>
                <w:color w:val="000000" w:themeColor="text1"/>
              </w:rPr>
            </w:pPr>
            <w:r>
              <w:rPr>
                <w:rFonts w:eastAsia="標楷體" w:hint="eastAsia"/>
                <w:color w:val="000000" w:themeColor="text1"/>
              </w:rPr>
              <w:t>-5.73</w:t>
            </w:r>
          </w:p>
        </w:tc>
        <w:tc>
          <w:tcPr>
            <w:tcW w:w="1350" w:type="dxa"/>
            <w:tcBorders>
              <w:left w:val="double" w:sz="4" w:space="0" w:color="auto"/>
            </w:tcBorders>
            <w:tcMar>
              <w:top w:w="17" w:type="dxa"/>
              <w:left w:w="17" w:type="dxa"/>
              <w:bottom w:w="0" w:type="dxa"/>
              <w:right w:w="17" w:type="dxa"/>
            </w:tcMar>
          </w:tcPr>
          <w:p w:rsidR="000D40BA" w:rsidRPr="00FE4FEC" w:rsidRDefault="000D40BA" w:rsidP="00A37636">
            <w:pPr>
              <w:spacing w:line="300" w:lineRule="exact"/>
              <w:ind w:rightChars="141" w:right="338"/>
              <w:jc w:val="right"/>
            </w:pPr>
            <w:r>
              <w:rPr>
                <w:rFonts w:hint="eastAsia"/>
              </w:rPr>
              <w:t>-8.99</w:t>
            </w:r>
          </w:p>
        </w:tc>
        <w:tc>
          <w:tcPr>
            <w:tcW w:w="1350" w:type="dxa"/>
            <w:tcMar>
              <w:top w:w="17" w:type="dxa"/>
              <w:left w:w="17" w:type="dxa"/>
              <w:bottom w:w="0" w:type="dxa"/>
              <w:right w:w="17" w:type="dxa"/>
            </w:tcMar>
          </w:tcPr>
          <w:p w:rsidR="000D40BA" w:rsidRPr="00FE4FEC" w:rsidRDefault="000D40BA" w:rsidP="00A37636">
            <w:pPr>
              <w:spacing w:line="300" w:lineRule="exact"/>
              <w:ind w:rightChars="172" w:right="413"/>
              <w:jc w:val="right"/>
            </w:pPr>
            <w:r>
              <w:rPr>
                <w:rFonts w:hint="eastAsia"/>
              </w:rPr>
              <w:t>-8.38</w:t>
            </w:r>
          </w:p>
        </w:tc>
        <w:tc>
          <w:tcPr>
            <w:tcW w:w="1350" w:type="dxa"/>
            <w:tcMar>
              <w:top w:w="17" w:type="dxa"/>
              <w:left w:w="17" w:type="dxa"/>
              <w:bottom w:w="0" w:type="dxa"/>
              <w:right w:w="17" w:type="dxa"/>
            </w:tcMar>
          </w:tcPr>
          <w:p w:rsidR="000D40BA" w:rsidRPr="00FE4FEC" w:rsidRDefault="000D40BA" w:rsidP="00A37636">
            <w:pPr>
              <w:spacing w:line="300" w:lineRule="exact"/>
              <w:ind w:rightChars="141" w:right="338"/>
              <w:jc w:val="right"/>
            </w:pPr>
            <w:r>
              <w:rPr>
                <w:rFonts w:hint="eastAsia"/>
              </w:rPr>
              <w:t>2.52</w:t>
            </w:r>
          </w:p>
        </w:tc>
        <w:tc>
          <w:tcPr>
            <w:tcW w:w="1350" w:type="dxa"/>
            <w:tcMar>
              <w:top w:w="17" w:type="dxa"/>
              <w:left w:w="17" w:type="dxa"/>
              <w:bottom w:w="0" w:type="dxa"/>
              <w:right w:w="17" w:type="dxa"/>
            </w:tcMar>
          </w:tcPr>
          <w:p w:rsidR="000D40BA" w:rsidRPr="00FE4FEC" w:rsidRDefault="000D40BA" w:rsidP="00A37636">
            <w:pPr>
              <w:spacing w:line="300" w:lineRule="exact"/>
              <w:ind w:rightChars="141" w:right="338"/>
              <w:jc w:val="right"/>
            </w:pPr>
            <w:r>
              <w:rPr>
                <w:rFonts w:hint="eastAsia"/>
              </w:rPr>
              <w:t>-0.09</w:t>
            </w:r>
          </w:p>
        </w:tc>
      </w:tr>
      <w:tr w:rsidR="000D40BA" w:rsidRPr="00392B63" w:rsidTr="00A37636">
        <w:trPr>
          <w:trHeight w:val="20"/>
          <w:jc w:val="center"/>
        </w:trPr>
        <w:tc>
          <w:tcPr>
            <w:tcW w:w="1711" w:type="dxa"/>
            <w:tcBorders>
              <w:left w:val="nil"/>
              <w:bottom w:val="single" w:sz="4" w:space="0" w:color="auto"/>
              <w:right w:val="single" w:sz="4" w:space="0" w:color="auto"/>
            </w:tcBorders>
            <w:tcMar>
              <w:top w:w="17" w:type="dxa"/>
              <w:left w:w="17" w:type="dxa"/>
              <w:bottom w:w="0" w:type="dxa"/>
              <w:right w:w="17" w:type="dxa"/>
            </w:tcMar>
            <w:vAlign w:val="center"/>
          </w:tcPr>
          <w:p w:rsidR="000D40BA" w:rsidRDefault="000D40BA" w:rsidP="00A37636">
            <w:pPr>
              <w:snapToGrid w:val="0"/>
              <w:spacing w:line="300" w:lineRule="exact"/>
              <w:ind w:left="28" w:right="284"/>
              <w:jc w:val="right"/>
              <w:rPr>
                <w:rFonts w:eastAsia="標楷體"/>
                <w:spacing w:val="-6"/>
              </w:rPr>
            </w:pPr>
            <w:r>
              <w:rPr>
                <w:rFonts w:eastAsia="標楷體" w:hint="eastAsia"/>
                <w:spacing w:val="-6"/>
              </w:rPr>
              <w:t>10</w:t>
            </w:r>
            <w:r>
              <w:rPr>
                <w:rFonts w:eastAsia="標楷體" w:hint="eastAsia"/>
                <w:spacing w:val="-6"/>
              </w:rPr>
              <w:t>月</w:t>
            </w:r>
          </w:p>
        </w:tc>
        <w:tc>
          <w:tcPr>
            <w:tcW w:w="1329" w:type="dxa"/>
            <w:tcBorders>
              <w:left w:val="single" w:sz="4" w:space="0" w:color="auto"/>
              <w:bottom w:val="single" w:sz="4" w:space="0" w:color="auto"/>
              <w:right w:val="double" w:sz="4" w:space="0" w:color="auto"/>
            </w:tcBorders>
            <w:tcMar>
              <w:top w:w="17" w:type="dxa"/>
              <w:left w:w="17" w:type="dxa"/>
              <w:bottom w:w="0" w:type="dxa"/>
              <w:right w:w="17" w:type="dxa"/>
            </w:tcMar>
            <w:vAlign w:val="bottom"/>
          </w:tcPr>
          <w:p w:rsidR="000D40BA" w:rsidRDefault="000D40BA" w:rsidP="00A37636">
            <w:pPr>
              <w:snapToGrid w:val="0"/>
              <w:spacing w:line="300" w:lineRule="exact"/>
              <w:ind w:rightChars="110" w:right="264"/>
              <w:jc w:val="right"/>
              <w:rPr>
                <w:rFonts w:eastAsia="標楷體"/>
                <w:color w:val="000000" w:themeColor="text1"/>
              </w:rPr>
            </w:pPr>
            <w:r>
              <w:rPr>
                <w:rFonts w:eastAsia="標楷體" w:hint="eastAsia"/>
                <w:color w:val="000000" w:themeColor="text1"/>
              </w:rPr>
              <w:t>-6.35</w:t>
            </w:r>
          </w:p>
        </w:tc>
        <w:tc>
          <w:tcPr>
            <w:tcW w:w="1350" w:type="dxa"/>
            <w:tcBorders>
              <w:left w:val="double" w:sz="4" w:space="0" w:color="auto"/>
              <w:bottom w:val="single" w:sz="4" w:space="0" w:color="auto"/>
            </w:tcBorders>
            <w:tcMar>
              <w:top w:w="17" w:type="dxa"/>
              <w:left w:w="17" w:type="dxa"/>
              <w:bottom w:w="0" w:type="dxa"/>
              <w:right w:w="17" w:type="dxa"/>
            </w:tcMar>
          </w:tcPr>
          <w:p w:rsidR="000D40BA" w:rsidRDefault="000D40BA" w:rsidP="00A37636">
            <w:pPr>
              <w:spacing w:line="300" w:lineRule="exact"/>
              <w:ind w:rightChars="141" w:right="338"/>
              <w:jc w:val="right"/>
            </w:pPr>
            <w:r>
              <w:rPr>
                <w:rFonts w:hint="eastAsia"/>
              </w:rPr>
              <w:t>-11.01</w:t>
            </w:r>
          </w:p>
        </w:tc>
        <w:tc>
          <w:tcPr>
            <w:tcW w:w="1350" w:type="dxa"/>
            <w:tcBorders>
              <w:bottom w:val="single" w:sz="4" w:space="0" w:color="auto"/>
            </w:tcBorders>
            <w:tcMar>
              <w:top w:w="17" w:type="dxa"/>
              <w:left w:w="17" w:type="dxa"/>
              <w:bottom w:w="0" w:type="dxa"/>
              <w:right w:w="17" w:type="dxa"/>
            </w:tcMar>
          </w:tcPr>
          <w:p w:rsidR="000D40BA" w:rsidRDefault="000D40BA" w:rsidP="00A37636">
            <w:pPr>
              <w:spacing w:line="300" w:lineRule="exact"/>
              <w:ind w:rightChars="172" w:right="413"/>
              <w:jc w:val="right"/>
            </w:pPr>
            <w:r>
              <w:rPr>
                <w:rFonts w:hint="eastAsia"/>
              </w:rPr>
              <w:t>-8.01</w:t>
            </w:r>
          </w:p>
        </w:tc>
        <w:tc>
          <w:tcPr>
            <w:tcW w:w="1350" w:type="dxa"/>
            <w:tcBorders>
              <w:bottom w:val="single" w:sz="4" w:space="0" w:color="auto"/>
            </w:tcBorders>
            <w:tcMar>
              <w:top w:w="17" w:type="dxa"/>
              <w:left w:w="17" w:type="dxa"/>
              <w:bottom w:w="0" w:type="dxa"/>
              <w:right w:w="17" w:type="dxa"/>
            </w:tcMar>
          </w:tcPr>
          <w:p w:rsidR="000D40BA" w:rsidRDefault="000D40BA" w:rsidP="00A37636">
            <w:pPr>
              <w:spacing w:line="300" w:lineRule="exact"/>
              <w:ind w:rightChars="141" w:right="338"/>
              <w:jc w:val="right"/>
            </w:pPr>
            <w:r>
              <w:rPr>
                <w:rFonts w:hint="eastAsia"/>
              </w:rPr>
              <w:t>1.74</w:t>
            </w:r>
          </w:p>
        </w:tc>
        <w:tc>
          <w:tcPr>
            <w:tcW w:w="1350" w:type="dxa"/>
            <w:tcBorders>
              <w:bottom w:val="single" w:sz="4" w:space="0" w:color="auto"/>
            </w:tcBorders>
            <w:tcMar>
              <w:top w:w="17" w:type="dxa"/>
              <w:left w:w="17" w:type="dxa"/>
              <w:bottom w:w="0" w:type="dxa"/>
              <w:right w:w="17" w:type="dxa"/>
            </w:tcMar>
          </w:tcPr>
          <w:p w:rsidR="000D40BA" w:rsidRDefault="000D40BA" w:rsidP="00A37636">
            <w:pPr>
              <w:spacing w:line="300" w:lineRule="exact"/>
              <w:ind w:rightChars="141" w:right="338"/>
              <w:jc w:val="right"/>
            </w:pPr>
            <w:r>
              <w:rPr>
                <w:rFonts w:hint="eastAsia"/>
              </w:rPr>
              <w:t>-2.23</w:t>
            </w:r>
          </w:p>
        </w:tc>
      </w:tr>
    </w:tbl>
    <w:p w:rsidR="003F3F99" w:rsidRPr="000D40BA" w:rsidRDefault="00F67965" w:rsidP="003F3F99">
      <w:pPr>
        <w:snapToGrid w:val="0"/>
        <w:spacing w:line="340" w:lineRule="atLeast"/>
        <w:ind w:right="-142"/>
        <w:jc w:val="both"/>
        <w:rPr>
          <w:rFonts w:eastAsia="標楷體"/>
          <w:sz w:val="22"/>
          <w:szCs w:val="22"/>
        </w:rPr>
      </w:pPr>
      <w:r w:rsidRPr="000D40BA">
        <w:rPr>
          <w:rFonts w:eastAsia="標楷體"/>
          <w:sz w:val="22"/>
          <w:szCs w:val="22"/>
        </w:rPr>
        <w:t>資料來源：經濟部統計處。</w:t>
      </w:r>
    </w:p>
    <w:p w:rsidR="00F67965" w:rsidRPr="00414765" w:rsidRDefault="00F67965" w:rsidP="00F67965">
      <w:pPr>
        <w:snapToGrid w:val="0"/>
        <w:spacing w:beforeLines="50" w:before="180" w:line="300" w:lineRule="auto"/>
        <w:jc w:val="both"/>
        <w:rPr>
          <w:rFonts w:eastAsia="標楷體"/>
          <w:b/>
          <w:bCs/>
          <w:sz w:val="28"/>
          <w:szCs w:val="28"/>
        </w:rPr>
      </w:pPr>
      <w:r w:rsidRPr="00414765">
        <w:rPr>
          <w:rFonts w:eastAsia="標楷體"/>
          <w:b/>
          <w:bCs/>
          <w:sz w:val="28"/>
          <w:szCs w:val="28"/>
        </w:rPr>
        <w:t>３、</w:t>
      </w:r>
      <w:r w:rsidR="00414765" w:rsidRPr="00414765">
        <w:rPr>
          <w:rFonts w:eastAsia="標楷體"/>
          <w:b/>
          <w:bCs/>
          <w:sz w:val="28"/>
          <w:szCs w:val="28"/>
        </w:rPr>
        <w:t>104</w:t>
      </w:r>
      <w:r w:rsidR="00414765" w:rsidRPr="00414765">
        <w:rPr>
          <w:rFonts w:eastAsia="標楷體"/>
          <w:b/>
          <w:bCs/>
          <w:sz w:val="28"/>
          <w:szCs w:val="28"/>
        </w:rPr>
        <w:t>年</w:t>
      </w:r>
      <w:r w:rsidR="00414765" w:rsidRPr="00414765">
        <w:rPr>
          <w:rFonts w:eastAsia="標楷體" w:hint="eastAsia"/>
          <w:b/>
          <w:bCs/>
          <w:sz w:val="28"/>
          <w:szCs w:val="28"/>
        </w:rPr>
        <w:t>10</w:t>
      </w:r>
      <w:r w:rsidR="00414765" w:rsidRPr="00414765">
        <w:rPr>
          <w:rFonts w:eastAsia="標楷體"/>
          <w:b/>
          <w:bCs/>
          <w:sz w:val="28"/>
          <w:szCs w:val="28"/>
        </w:rPr>
        <w:t>月電子零組件業</w:t>
      </w:r>
      <w:r w:rsidR="00414765" w:rsidRPr="00414765">
        <w:rPr>
          <w:rFonts w:eastAsia="標楷體" w:hint="eastAsia"/>
          <w:b/>
          <w:bCs/>
          <w:sz w:val="28"/>
          <w:szCs w:val="28"/>
        </w:rPr>
        <w:t>減少</w:t>
      </w:r>
      <w:r w:rsidR="00414765" w:rsidRPr="00414765">
        <w:rPr>
          <w:rFonts w:eastAsia="標楷體" w:hint="eastAsia"/>
          <w:b/>
          <w:bCs/>
          <w:sz w:val="28"/>
          <w:szCs w:val="28"/>
        </w:rPr>
        <w:t>7.36</w:t>
      </w:r>
      <w:r w:rsidR="00414765" w:rsidRPr="00414765">
        <w:rPr>
          <w:rFonts w:eastAsia="標楷體"/>
          <w:b/>
          <w:bCs/>
          <w:sz w:val="28"/>
          <w:szCs w:val="28"/>
        </w:rPr>
        <w:t>%</w:t>
      </w:r>
    </w:p>
    <w:p w:rsidR="00881FAD" w:rsidRPr="005A46C3" w:rsidRDefault="00414765" w:rsidP="00890166">
      <w:pPr>
        <w:pStyle w:val="13"/>
        <w:numPr>
          <w:ilvl w:val="0"/>
          <w:numId w:val="3"/>
        </w:numPr>
        <w:spacing w:beforeLines="50" w:before="180" w:line="300" w:lineRule="auto"/>
        <w:textAlignment w:val="center"/>
        <w:rPr>
          <w:rFonts w:eastAsia="標楷體" w:hAnsi="標楷體"/>
          <w:color w:val="FF0000"/>
          <w:szCs w:val="28"/>
        </w:rPr>
      </w:pPr>
      <w:r w:rsidRPr="008E3008">
        <w:rPr>
          <w:rFonts w:eastAsia="標楷體" w:hint="eastAsia"/>
          <w:snapToGrid w:val="0"/>
          <w:szCs w:val="28"/>
        </w:rPr>
        <w:t>電子零組件業</w:t>
      </w:r>
      <w:r w:rsidRPr="00971326">
        <w:rPr>
          <w:rFonts w:eastAsia="標楷體" w:hAnsi="標楷體" w:hint="eastAsia"/>
          <w:szCs w:val="28"/>
        </w:rPr>
        <w:t>減</w:t>
      </w:r>
      <w:r>
        <w:rPr>
          <w:rFonts w:eastAsia="標楷體" w:hAnsi="標楷體" w:hint="eastAsia"/>
          <w:szCs w:val="28"/>
        </w:rPr>
        <w:t>少</w:t>
      </w:r>
      <w:r w:rsidRPr="00971326">
        <w:rPr>
          <w:rFonts w:eastAsia="標楷體" w:hAnsi="標楷體" w:hint="eastAsia"/>
          <w:szCs w:val="28"/>
        </w:rPr>
        <w:t>7.</w:t>
      </w:r>
      <w:r>
        <w:rPr>
          <w:rFonts w:eastAsia="標楷體" w:hAnsi="標楷體" w:hint="eastAsia"/>
          <w:szCs w:val="28"/>
        </w:rPr>
        <w:t>3</w:t>
      </w:r>
      <w:r w:rsidRPr="00971326">
        <w:rPr>
          <w:rFonts w:eastAsia="標楷體" w:hAnsi="標楷體" w:hint="eastAsia"/>
          <w:szCs w:val="28"/>
        </w:rPr>
        <w:t>6%</w:t>
      </w:r>
      <w:r w:rsidRPr="00971326">
        <w:rPr>
          <w:rFonts w:eastAsia="標楷體" w:hAnsi="標楷體" w:hint="eastAsia"/>
          <w:szCs w:val="28"/>
        </w:rPr>
        <w:t>，</w:t>
      </w:r>
      <w:r w:rsidRPr="00856188">
        <w:rPr>
          <w:rFonts w:eastAsia="標楷體" w:hAnsi="標楷體" w:hint="eastAsia"/>
          <w:szCs w:val="28"/>
        </w:rPr>
        <w:t>主因晶圓代工受到終端電子產品需求轉弱，以及半導體庫存去化續呈減產，加以去年同月為歷年單月之冠，比較基數較高所致。累計</w:t>
      </w:r>
      <w:r w:rsidRPr="00856188">
        <w:rPr>
          <w:rFonts w:eastAsia="標楷體" w:hAnsi="標楷體"/>
          <w:szCs w:val="28"/>
        </w:rPr>
        <w:t>1</w:t>
      </w:r>
      <w:r w:rsidRPr="00856188">
        <w:rPr>
          <w:rFonts w:eastAsia="標楷體" w:hAnsi="標楷體" w:hint="eastAsia"/>
          <w:szCs w:val="28"/>
        </w:rPr>
        <w:t>至</w:t>
      </w:r>
      <w:r w:rsidRPr="00856188">
        <w:rPr>
          <w:rFonts w:eastAsia="標楷體" w:hAnsi="標楷體"/>
          <w:szCs w:val="28"/>
        </w:rPr>
        <w:t>10</w:t>
      </w:r>
      <w:r w:rsidRPr="00856188">
        <w:rPr>
          <w:rFonts w:eastAsia="標楷體" w:hAnsi="標楷體" w:hint="eastAsia"/>
          <w:szCs w:val="28"/>
        </w:rPr>
        <w:t>月較上年同期增加</w:t>
      </w:r>
      <w:r w:rsidRPr="00856188">
        <w:rPr>
          <w:rFonts w:eastAsia="標楷體" w:hAnsi="標楷體"/>
          <w:szCs w:val="28"/>
        </w:rPr>
        <w:t>1.77%</w:t>
      </w:r>
      <w:r w:rsidRPr="00971326">
        <w:rPr>
          <w:rFonts w:eastAsia="標楷體" w:hAnsi="標楷體" w:hint="eastAsia"/>
          <w:szCs w:val="28"/>
        </w:rPr>
        <w:t>。</w:t>
      </w:r>
    </w:p>
    <w:p w:rsidR="008E3008" w:rsidRPr="005A46C3" w:rsidRDefault="00414765"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8E3008">
        <w:rPr>
          <w:rFonts w:eastAsia="標楷體" w:hint="eastAsia"/>
          <w:snapToGrid w:val="0"/>
          <w:szCs w:val="28"/>
        </w:rPr>
        <w:t>化學材料業</w:t>
      </w:r>
      <w:r w:rsidRPr="00C34C39">
        <w:rPr>
          <w:rFonts w:eastAsia="標楷體" w:hAnsi="標楷體" w:hint="eastAsia"/>
          <w:szCs w:val="28"/>
        </w:rPr>
        <w:t>增</w:t>
      </w:r>
      <w:r>
        <w:rPr>
          <w:rFonts w:eastAsia="標楷體" w:hAnsi="標楷體" w:hint="eastAsia"/>
          <w:szCs w:val="28"/>
        </w:rPr>
        <w:t>加</w:t>
      </w:r>
      <w:r>
        <w:rPr>
          <w:rFonts w:eastAsia="標楷體" w:hAnsi="標楷體" w:hint="eastAsia"/>
          <w:szCs w:val="28"/>
        </w:rPr>
        <w:t>6.50</w:t>
      </w:r>
      <w:r w:rsidRPr="00C34C39">
        <w:rPr>
          <w:rFonts w:eastAsia="標楷體" w:hAnsi="標楷體" w:hint="eastAsia"/>
          <w:szCs w:val="28"/>
        </w:rPr>
        <w:t>%</w:t>
      </w:r>
      <w:r w:rsidRPr="00C34C39">
        <w:rPr>
          <w:rFonts w:eastAsia="標楷體" w:hAnsi="標楷體" w:hint="eastAsia"/>
          <w:szCs w:val="28"/>
        </w:rPr>
        <w:t>，</w:t>
      </w:r>
      <w:r w:rsidRPr="00856188">
        <w:rPr>
          <w:rFonts w:eastAsia="標楷體" w:hAnsi="標楷體" w:hint="eastAsia"/>
          <w:szCs w:val="28"/>
        </w:rPr>
        <w:t>主因部分石化廠歲修結束產能回復、下游廠商回補庫存及去年同期石化廠密集檢修，比較基期較低所致。累計</w:t>
      </w:r>
      <w:r w:rsidRPr="00856188">
        <w:rPr>
          <w:rFonts w:eastAsia="標楷體" w:hAnsi="標楷體"/>
          <w:szCs w:val="28"/>
        </w:rPr>
        <w:t>1</w:t>
      </w:r>
      <w:r w:rsidRPr="00856188">
        <w:rPr>
          <w:rFonts w:eastAsia="標楷體" w:hAnsi="標楷體" w:hint="eastAsia"/>
          <w:szCs w:val="28"/>
        </w:rPr>
        <w:t>至</w:t>
      </w:r>
      <w:r w:rsidRPr="00856188">
        <w:rPr>
          <w:rFonts w:eastAsia="標楷體" w:hAnsi="標楷體"/>
          <w:szCs w:val="28"/>
        </w:rPr>
        <w:t>10</w:t>
      </w:r>
      <w:r w:rsidRPr="00856188">
        <w:rPr>
          <w:rFonts w:eastAsia="標楷體" w:hAnsi="標楷體" w:hint="eastAsia"/>
          <w:szCs w:val="28"/>
        </w:rPr>
        <w:t>月較上年同期增加</w:t>
      </w:r>
      <w:r w:rsidRPr="00856188">
        <w:rPr>
          <w:rFonts w:eastAsia="標楷體" w:hAnsi="標楷體"/>
          <w:szCs w:val="28"/>
        </w:rPr>
        <w:t>2.58%</w:t>
      </w:r>
      <w:r w:rsidRPr="00C34C39">
        <w:rPr>
          <w:rFonts w:eastAsia="標楷體" w:hAnsi="標楷體" w:hint="eastAsia"/>
          <w:szCs w:val="28"/>
        </w:rPr>
        <w:t>。</w:t>
      </w:r>
    </w:p>
    <w:p w:rsidR="008E3008" w:rsidRPr="005A46C3" w:rsidRDefault="00414765"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8E3008">
        <w:rPr>
          <w:rFonts w:eastAsia="標楷體"/>
          <w:snapToGrid w:val="0"/>
          <w:szCs w:val="28"/>
        </w:rPr>
        <w:t>基本金屬業</w:t>
      </w:r>
      <w:r w:rsidRPr="009E64A2">
        <w:rPr>
          <w:rFonts w:eastAsia="標楷體" w:hint="eastAsia"/>
          <w:snapToGrid w:val="0"/>
          <w:szCs w:val="28"/>
        </w:rPr>
        <w:t>減</w:t>
      </w:r>
      <w:r>
        <w:rPr>
          <w:rFonts w:eastAsia="標楷體" w:hint="eastAsia"/>
          <w:snapToGrid w:val="0"/>
          <w:szCs w:val="28"/>
        </w:rPr>
        <w:t>少</w:t>
      </w:r>
      <w:r w:rsidRPr="009E64A2">
        <w:rPr>
          <w:rFonts w:eastAsia="標楷體" w:hint="eastAsia"/>
          <w:snapToGrid w:val="0"/>
          <w:szCs w:val="28"/>
        </w:rPr>
        <w:t>1</w:t>
      </w:r>
      <w:r>
        <w:rPr>
          <w:rFonts w:eastAsia="標楷體" w:hint="eastAsia"/>
          <w:snapToGrid w:val="0"/>
          <w:szCs w:val="28"/>
        </w:rPr>
        <w:t>3.52</w:t>
      </w:r>
      <w:r w:rsidRPr="009E64A2">
        <w:rPr>
          <w:rFonts w:eastAsia="標楷體" w:hint="eastAsia"/>
          <w:snapToGrid w:val="0"/>
          <w:szCs w:val="28"/>
        </w:rPr>
        <w:t>%</w:t>
      </w:r>
      <w:r w:rsidRPr="009E64A2">
        <w:rPr>
          <w:rFonts w:eastAsia="標楷體" w:hint="eastAsia"/>
          <w:snapToGrid w:val="0"/>
          <w:szCs w:val="28"/>
        </w:rPr>
        <w:t>，</w:t>
      </w:r>
      <w:r w:rsidRPr="00856188">
        <w:rPr>
          <w:rFonts w:eastAsia="標楷體" w:hint="eastAsia"/>
          <w:snapToGrid w:val="0"/>
          <w:szCs w:val="28"/>
        </w:rPr>
        <w:t>主因鋼品需求持續疲弱，加上國內部分鋼板及線材產線歲修，導致鋼胚、熱軋及盤元線材等鋼品明顯減產。累計</w:t>
      </w:r>
      <w:r w:rsidRPr="00856188">
        <w:rPr>
          <w:rFonts w:eastAsia="標楷體"/>
          <w:snapToGrid w:val="0"/>
          <w:szCs w:val="28"/>
        </w:rPr>
        <w:t>1</w:t>
      </w:r>
      <w:r w:rsidRPr="00856188">
        <w:rPr>
          <w:rFonts w:eastAsia="標楷體" w:hint="eastAsia"/>
          <w:snapToGrid w:val="0"/>
          <w:szCs w:val="28"/>
        </w:rPr>
        <w:t>至</w:t>
      </w:r>
      <w:r w:rsidRPr="00856188">
        <w:rPr>
          <w:rFonts w:eastAsia="標楷體"/>
          <w:snapToGrid w:val="0"/>
          <w:szCs w:val="28"/>
        </w:rPr>
        <w:t>10</w:t>
      </w:r>
      <w:r w:rsidRPr="00856188">
        <w:rPr>
          <w:rFonts w:eastAsia="標楷體" w:hint="eastAsia"/>
          <w:snapToGrid w:val="0"/>
          <w:szCs w:val="28"/>
        </w:rPr>
        <w:t>月較上年同期減少</w:t>
      </w:r>
      <w:r w:rsidRPr="00856188">
        <w:rPr>
          <w:rFonts w:eastAsia="標楷體"/>
          <w:snapToGrid w:val="0"/>
          <w:szCs w:val="28"/>
        </w:rPr>
        <w:t>4.46%</w:t>
      </w:r>
      <w:r w:rsidRPr="009E64A2">
        <w:rPr>
          <w:rFonts w:eastAsia="標楷體" w:hint="eastAsia"/>
          <w:snapToGrid w:val="0"/>
          <w:szCs w:val="28"/>
        </w:rPr>
        <w:t>。</w:t>
      </w:r>
    </w:p>
    <w:p w:rsidR="003872C6" w:rsidRPr="005A46C3" w:rsidRDefault="00282C2A"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3872C6">
        <w:rPr>
          <w:rFonts w:eastAsia="標楷體" w:hint="eastAsia"/>
          <w:snapToGrid w:val="0"/>
          <w:szCs w:val="28"/>
        </w:rPr>
        <w:t>電腦電子產品及光學製品業</w:t>
      </w:r>
      <w:r w:rsidRPr="00190C63">
        <w:rPr>
          <w:rFonts w:eastAsia="標楷體" w:hAnsi="標楷體" w:hint="eastAsia"/>
          <w:snapToGrid w:val="0"/>
          <w:szCs w:val="28"/>
        </w:rPr>
        <w:t>減</w:t>
      </w:r>
      <w:r>
        <w:rPr>
          <w:rFonts w:eastAsia="標楷體" w:hAnsi="標楷體" w:hint="eastAsia"/>
          <w:snapToGrid w:val="0"/>
          <w:szCs w:val="28"/>
        </w:rPr>
        <w:t>少</w:t>
      </w:r>
      <w:r w:rsidRPr="00190C63">
        <w:rPr>
          <w:rFonts w:eastAsia="標楷體" w:hAnsi="標楷體" w:hint="eastAsia"/>
          <w:snapToGrid w:val="0"/>
          <w:szCs w:val="28"/>
        </w:rPr>
        <w:t>1</w:t>
      </w:r>
      <w:r>
        <w:rPr>
          <w:rFonts w:eastAsia="標楷體" w:hAnsi="標楷體" w:hint="eastAsia"/>
          <w:snapToGrid w:val="0"/>
          <w:szCs w:val="28"/>
        </w:rPr>
        <w:t>0.89</w:t>
      </w:r>
      <w:r w:rsidRPr="00190C63">
        <w:rPr>
          <w:rFonts w:eastAsia="標楷體" w:hAnsi="標楷體" w:hint="eastAsia"/>
          <w:snapToGrid w:val="0"/>
          <w:szCs w:val="28"/>
        </w:rPr>
        <w:t>%</w:t>
      </w:r>
      <w:r w:rsidRPr="00190C63">
        <w:rPr>
          <w:rFonts w:eastAsia="標楷體" w:hAnsi="標楷體" w:hint="eastAsia"/>
          <w:snapToGrid w:val="0"/>
          <w:szCs w:val="28"/>
        </w:rPr>
        <w:t>，</w:t>
      </w:r>
      <w:r w:rsidRPr="00856188">
        <w:rPr>
          <w:rFonts w:eastAsia="標楷體" w:hAnsi="標楷體" w:hint="eastAsia"/>
          <w:snapToGrid w:val="0"/>
          <w:szCs w:val="28"/>
        </w:rPr>
        <w:t>主因手持行動裝置、</w:t>
      </w:r>
      <w:r w:rsidRPr="00856188">
        <w:rPr>
          <w:rFonts w:eastAsia="標楷體" w:hAnsi="標楷體"/>
          <w:snapToGrid w:val="0"/>
          <w:szCs w:val="28"/>
        </w:rPr>
        <w:t>NB</w:t>
      </w:r>
      <w:r w:rsidRPr="00856188">
        <w:rPr>
          <w:rFonts w:eastAsia="標楷體" w:hAnsi="標楷體" w:hint="eastAsia"/>
          <w:snapToGrid w:val="0"/>
          <w:szCs w:val="28"/>
        </w:rPr>
        <w:t>、平板等消費性電子產品需求走緩，數值控制器亦因機械訂單縮減而連帶減產，抵銷隨身碟、電腦設備零件因代工需求上升之增產挹注。累計</w:t>
      </w:r>
      <w:r w:rsidRPr="00856188">
        <w:rPr>
          <w:rFonts w:eastAsia="標楷體" w:hAnsi="標楷體"/>
          <w:snapToGrid w:val="0"/>
          <w:szCs w:val="28"/>
        </w:rPr>
        <w:t>1</w:t>
      </w:r>
      <w:r w:rsidRPr="00856188">
        <w:rPr>
          <w:rFonts w:eastAsia="標楷體" w:hAnsi="標楷體" w:hint="eastAsia"/>
          <w:snapToGrid w:val="0"/>
          <w:szCs w:val="28"/>
        </w:rPr>
        <w:t>至</w:t>
      </w:r>
      <w:r w:rsidRPr="00856188">
        <w:rPr>
          <w:rFonts w:eastAsia="標楷體" w:hAnsi="標楷體"/>
          <w:snapToGrid w:val="0"/>
          <w:szCs w:val="28"/>
        </w:rPr>
        <w:t>10</w:t>
      </w:r>
      <w:r w:rsidRPr="00856188">
        <w:rPr>
          <w:rFonts w:eastAsia="標楷體" w:hAnsi="標楷體" w:hint="eastAsia"/>
          <w:snapToGrid w:val="0"/>
          <w:szCs w:val="28"/>
        </w:rPr>
        <w:t>月較上年同期減少</w:t>
      </w:r>
      <w:r w:rsidRPr="00856188">
        <w:rPr>
          <w:rFonts w:eastAsia="標楷體" w:hAnsi="標楷體"/>
          <w:snapToGrid w:val="0"/>
          <w:szCs w:val="28"/>
        </w:rPr>
        <w:t>6.33%</w:t>
      </w:r>
      <w:r w:rsidRPr="00190C63">
        <w:rPr>
          <w:rFonts w:eastAsia="標楷體" w:hAnsi="標楷體" w:hint="eastAsia"/>
          <w:snapToGrid w:val="0"/>
          <w:szCs w:val="28"/>
        </w:rPr>
        <w:t>。</w:t>
      </w:r>
    </w:p>
    <w:p w:rsidR="003872C6" w:rsidRPr="005A46C3" w:rsidRDefault="00282C2A"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3872C6">
        <w:rPr>
          <w:rFonts w:eastAsia="標楷體" w:hint="eastAsia"/>
          <w:snapToGrid w:val="0"/>
          <w:szCs w:val="28"/>
        </w:rPr>
        <w:t>機械設備業</w:t>
      </w:r>
      <w:r w:rsidRPr="00190C63">
        <w:rPr>
          <w:rFonts w:eastAsia="標楷體" w:hAnsi="標楷體" w:hint="eastAsia"/>
          <w:snapToGrid w:val="0"/>
          <w:szCs w:val="28"/>
        </w:rPr>
        <w:t>減</w:t>
      </w:r>
      <w:r>
        <w:rPr>
          <w:rFonts w:eastAsia="標楷體" w:hAnsi="標楷體" w:hint="eastAsia"/>
          <w:snapToGrid w:val="0"/>
          <w:szCs w:val="28"/>
        </w:rPr>
        <w:t>少</w:t>
      </w:r>
      <w:r w:rsidRPr="00190C63">
        <w:rPr>
          <w:rFonts w:eastAsia="標楷體" w:hAnsi="標楷體"/>
          <w:snapToGrid w:val="0"/>
          <w:szCs w:val="28"/>
        </w:rPr>
        <w:t>1</w:t>
      </w:r>
      <w:r>
        <w:rPr>
          <w:rFonts w:eastAsia="標楷體" w:hAnsi="標楷體" w:hint="eastAsia"/>
          <w:snapToGrid w:val="0"/>
          <w:szCs w:val="28"/>
        </w:rPr>
        <w:t>4.29</w:t>
      </w:r>
      <w:r w:rsidRPr="00190C63">
        <w:rPr>
          <w:rFonts w:eastAsia="標楷體" w:hAnsi="標楷體"/>
          <w:snapToGrid w:val="0"/>
          <w:szCs w:val="28"/>
        </w:rPr>
        <w:t>%</w:t>
      </w:r>
      <w:r w:rsidRPr="00190C63">
        <w:rPr>
          <w:rFonts w:eastAsia="標楷體" w:hAnsi="標楷體" w:hint="eastAsia"/>
          <w:snapToGrid w:val="0"/>
          <w:szCs w:val="28"/>
        </w:rPr>
        <w:t>，</w:t>
      </w:r>
      <w:r w:rsidRPr="00856188">
        <w:rPr>
          <w:rFonts w:eastAsia="標楷體" w:hAnsi="標楷體" w:hint="eastAsia"/>
          <w:snapToGrid w:val="0"/>
          <w:szCs w:val="28"/>
        </w:rPr>
        <w:t>主因全球經濟成長動能遲緩，抑制中國大陸及歐亞各國之機械設備需求，加以國際競爭劇烈，衝擊我國工具機接單及生產，同步拉低滾珠螺桿及線性滑軌等產量。累計</w:t>
      </w:r>
      <w:r w:rsidRPr="00856188">
        <w:rPr>
          <w:rFonts w:eastAsia="標楷體" w:hAnsi="標楷體"/>
          <w:snapToGrid w:val="0"/>
          <w:szCs w:val="28"/>
        </w:rPr>
        <w:t>1</w:t>
      </w:r>
      <w:r w:rsidRPr="00856188">
        <w:rPr>
          <w:rFonts w:eastAsia="標楷體" w:hAnsi="標楷體" w:hint="eastAsia"/>
          <w:snapToGrid w:val="0"/>
          <w:szCs w:val="28"/>
        </w:rPr>
        <w:t>至</w:t>
      </w:r>
      <w:r w:rsidRPr="00856188">
        <w:rPr>
          <w:rFonts w:eastAsia="標楷體" w:hAnsi="標楷體"/>
          <w:snapToGrid w:val="0"/>
          <w:szCs w:val="28"/>
        </w:rPr>
        <w:t>10</w:t>
      </w:r>
      <w:r w:rsidRPr="00856188">
        <w:rPr>
          <w:rFonts w:eastAsia="標楷體" w:hAnsi="標楷體" w:hint="eastAsia"/>
          <w:snapToGrid w:val="0"/>
          <w:szCs w:val="28"/>
        </w:rPr>
        <w:t>月較上年同期增加</w:t>
      </w:r>
      <w:r w:rsidRPr="00856188">
        <w:rPr>
          <w:rFonts w:eastAsia="標楷體" w:hAnsi="標楷體"/>
          <w:snapToGrid w:val="0"/>
          <w:szCs w:val="28"/>
        </w:rPr>
        <w:t>0.39%</w:t>
      </w:r>
      <w:r w:rsidRPr="00190C63">
        <w:rPr>
          <w:rFonts w:eastAsia="標楷體" w:hAnsi="標楷體" w:hint="eastAsia"/>
          <w:snapToGrid w:val="0"/>
          <w:szCs w:val="28"/>
        </w:rPr>
        <w:t>。</w:t>
      </w:r>
    </w:p>
    <w:p w:rsidR="003872C6" w:rsidRPr="005A46C3" w:rsidRDefault="00282C2A"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3872C6">
        <w:rPr>
          <w:rFonts w:eastAsia="標楷體" w:hint="eastAsia"/>
          <w:snapToGrid w:val="0"/>
          <w:szCs w:val="28"/>
        </w:rPr>
        <w:t>汽車及其零件業</w:t>
      </w:r>
      <w:r w:rsidRPr="00EE1412">
        <w:rPr>
          <w:rFonts w:eastAsia="標楷體" w:hAnsi="標楷體" w:hint="eastAsia"/>
          <w:snapToGrid w:val="0"/>
          <w:szCs w:val="28"/>
        </w:rPr>
        <w:t>減</w:t>
      </w:r>
      <w:r>
        <w:rPr>
          <w:rFonts w:eastAsia="標楷體" w:hAnsi="標楷體" w:hint="eastAsia"/>
          <w:snapToGrid w:val="0"/>
          <w:szCs w:val="28"/>
        </w:rPr>
        <w:t>少</w:t>
      </w:r>
      <w:r>
        <w:rPr>
          <w:rFonts w:eastAsia="標楷體" w:hAnsi="標楷體" w:hint="eastAsia"/>
          <w:snapToGrid w:val="0"/>
          <w:szCs w:val="28"/>
        </w:rPr>
        <w:t>1.1</w:t>
      </w:r>
      <w:r w:rsidRPr="00EE1412">
        <w:rPr>
          <w:rFonts w:eastAsia="標楷體" w:hAnsi="標楷體" w:hint="eastAsia"/>
          <w:snapToGrid w:val="0"/>
          <w:szCs w:val="28"/>
        </w:rPr>
        <w:t>1%</w:t>
      </w:r>
      <w:r w:rsidRPr="00EE1412">
        <w:rPr>
          <w:rFonts w:eastAsia="標楷體" w:hAnsi="標楷體" w:hint="eastAsia"/>
          <w:snapToGrid w:val="0"/>
          <w:szCs w:val="28"/>
        </w:rPr>
        <w:t>，</w:t>
      </w:r>
      <w:r w:rsidRPr="00856188">
        <w:rPr>
          <w:rFonts w:eastAsia="標楷體" w:hAnsi="標楷體" w:hint="eastAsia"/>
          <w:snapToGrid w:val="0"/>
          <w:szCs w:val="28"/>
        </w:rPr>
        <w:t>其中汽車因車商推出優惠促銷方案及客貨兩用車接單暢旺，填補買氣觀望空缺，致減幅由上月之</w:t>
      </w:r>
      <w:r w:rsidRPr="00856188">
        <w:rPr>
          <w:rFonts w:eastAsia="標楷體" w:hAnsi="標楷體"/>
          <w:snapToGrid w:val="0"/>
          <w:szCs w:val="28"/>
        </w:rPr>
        <w:t>4.76%</w:t>
      </w:r>
      <w:r w:rsidRPr="00856188">
        <w:rPr>
          <w:rFonts w:eastAsia="標楷體" w:hAnsi="標楷體" w:hint="eastAsia"/>
          <w:snapToGrid w:val="0"/>
          <w:szCs w:val="28"/>
        </w:rPr>
        <w:t>縮小為</w:t>
      </w:r>
      <w:r w:rsidRPr="00856188">
        <w:rPr>
          <w:rFonts w:eastAsia="標楷體" w:hAnsi="標楷體"/>
          <w:snapToGrid w:val="0"/>
          <w:szCs w:val="28"/>
        </w:rPr>
        <w:t>1.57%</w:t>
      </w:r>
      <w:r w:rsidRPr="00856188">
        <w:rPr>
          <w:rFonts w:eastAsia="標楷體" w:hAnsi="標楷體" w:hint="eastAsia"/>
          <w:snapToGrid w:val="0"/>
          <w:szCs w:val="28"/>
        </w:rPr>
        <w:t>。累計</w:t>
      </w:r>
      <w:r w:rsidRPr="00856188">
        <w:rPr>
          <w:rFonts w:eastAsia="標楷體" w:hAnsi="標楷體"/>
          <w:snapToGrid w:val="0"/>
          <w:szCs w:val="28"/>
        </w:rPr>
        <w:t>1</w:t>
      </w:r>
      <w:r w:rsidRPr="00856188">
        <w:rPr>
          <w:rFonts w:eastAsia="標楷體" w:hAnsi="標楷體" w:hint="eastAsia"/>
          <w:snapToGrid w:val="0"/>
          <w:szCs w:val="28"/>
        </w:rPr>
        <w:t>至</w:t>
      </w:r>
      <w:r w:rsidRPr="00856188">
        <w:rPr>
          <w:rFonts w:eastAsia="標楷體" w:hAnsi="標楷體"/>
          <w:snapToGrid w:val="0"/>
          <w:szCs w:val="28"/>
        </w:rPr>
        <w:t>10</w:t>
      </w:r>
      <w:r w:rsidRPr="00856188">
        <w:rPr>
          <w:rFonts w:eastAsia="標楷體" w:hAnsi="標楷體" w:hint="eastAsia"/>
          <w:snapToGrid w:val="0"/>
          <w:szCs w:val="28"/>
        </w:rPr>
        <w:t>月較上年同期減少</w:t>
      </w:r>
      <w:r w:rsidRPr="00856188">
        <w:rPr>
          <w:rFonts w:eastAsia="標楷體" w:hAnsi="標楷體"/>
          <w:snapToGrid w:val="0"/>
          <w:szCs w:val="28"/>
        </w:rPr>
        <w:t>2.98%</w:t>
      </w:r>
      <w:r w:rsidRPr="00EE1412">
        <w:rPr>
          <w:rFonts w:eastAsia="標楷體" w:hAnsi="標楷體" w:hint="eastAsia"/>
          <w:snapToGrid w:val="0"/>
          <w:szCs w:val="28"/>
        </w:rPr>
        <w:t>。</w:t>
      </w:r>
    </w:p>
    <w:p w:rsidR="00F67965" w:rsidRPr="005A46C3" w:rsidRDefault="00F67965" w:rsidP="00F67965">
      <w:pPr>
        <w:widowControl/>
        <w:jc w:val="center"/>
        <w:rPr>
          <w:rFonts w:eastAsia="標楷體"/>
          <w:color w:val="FF0000"/>
          <w:sz w:val="28"/>
          <w:szCs w:val="28"/>
        </w:rPr>
      </w:pPr>
      <w:r w:rsidRPr="005A46C3">
        <w:rPr>
          <w:rFonts w:eastAsia="標楷體"/>
          <w:color w:val="FF0000"/>
          <w:sz w:val="28"/>
          <w:szCs w:val="28"/>
        </w:rPr>
        <w:br w:type="page"/>
      </w:r>
    </w:p>
    <w:p w:rsidR="00F67965" w:rsidRPr="00282C2A" w:rsidRDefault="00F67965" w:rsidP="00F67965">
      <w:pPr>
        <w:widowControl/>
        <w:jc w:val="center"/>
        <w:rPr>
          <w:rFonts w:eastAsia="標楷體"/>
          <w:b/>
          <w:bCs/>
        </w:rPr>
      </w:pPr>
      <w:r w:rsidRPr="00282C2A">
        <w:rPr>
          <w:rFonts w:eastAsia="標楷體"/>
          <w:b/>
          <w:bCs/>
          <w:sz w:val="28"/>
        </w:rPr>
        <w:t>表</w:t>
      </w:r>
      <w:r w:rsidRPr="00282C2A">
        <w:rPr>
          <w:rFonts w:eastAsia="標楷體"/>
          <w:b/>
          <w:bCs/>
          <w:sz w:val="28"/>
        </w:rPr>
        <w:t xml:space="preserve">2-2-3   </w:t>
      </w:r>
      <w:r w:rsidRPr="00282C2A">
        <w:rPr>
          <w:rFonts w:eastAsia="標楷體"/>
          <w:b/>
          <w:bCs/>
          <w:sz w:val="28"/>
        </w:rPr>
        <w:t>主要製造業行業年增率</w:t>
      </w:r>
    </w:p>
    <w:tbl>
      <w:tblPr>
        <w:tblW w:w="8629" w:type="dxa"/>
        <w:jc w:val="center"/>
        <w:tblInd w:w="-474" w:type="dxa"/>
        <w:tblBorders>
          <w:top w:val="single" w:sz="6" w:space="0" w:color="auto"/>
          <w:bottom w:val="single" w:sz="6" w:space="0" w:color="auto"/>
          <w:insideV w:val="single" w:sz="6" w:space="0" w:color="auto"/>
        </w:tblBorders>
        <w:tblCellMar>
          <w:left w:w="0" w:type="dxa"/>
          <w:right w:w="0" w:type="dxa"/>
        </w:tblCellMar>
        <w:tblLook w:val="0000" w:firstRow="0" w:lastRow="0" w:firstColumn="0" w:lastColumn="0" w:noHBand="0" w:noVBand="0"/>
      </w:tblPr>
      <w:tblGrid>
        <w:gridCol w:w="3809"/>
        <w:gridCol w:w="2410"/>
        <w:gridCol w:w="2410"/>
      </w:tblGrid>
      <w:tr w:rsidR="00282C2A" w:rsidRPr="003B6B9A" w:rsidTr="00A37636">
        <w:trPr>
          <w:cantSplit/>
          <w:trHeight w:val="551"/>
          <w:jc w:val="center"/>
        </w:trPr>
        <w:tc>
          <w:tcPr>
            <w:tcW w:w="3809" w:type="dxa"/>
            <w:tcBorders>
              <w:top w:val="single" w:sz="6" w:space="0" w:color="auto"/>
              <w:bottom w:val="single" w:sz="6" w:space="0" w:color="auto"/>
            </w:tcBorders>
            <w:tcMar>
              <w:top w:w="15" w:type="dxa"/>
              <w:left w:w="15" w:type="dxa"/>
              <w:bottom w:w="0" w:type="dxa"/>
              <w:right w:w="15" w:type="dxa"/>
            </w:tcMar>
            <w:vAlign w:val="center"/>
          </w:tcPr>
          <w:p w:rsidR="00282C2A" w:rsidRPr="003B6B9A" w:rsidRDefault="00282C2A" w:rsidP="00A37636">
            <w:pPr>
              <w:snapToGrid w:val="0"/>
              <w:spacing w:line="400" w:lineRule="exact"/>
              <w:ind w:left="248"/>
              <w:jc w:val="center"/>
              <w:rPr>
                <w:rFonts w:eastAsia="標楷體"/>
                <w:b/>
                <w:bCs/>
              </w:rPr>
            </w:pPr>
            <w:r w:rsidRPr="003B6B9A">
              <w:rPr>
                <w:rFonts w:eastAsia="標楷體"/>
                <w:b/>
                <w:bCs/>
              </w:rPr>
              <w:t>中業別</w:t>
            </w:r>
          </w:p>
        </w:tc>
        <w:tc>
          <w:tcPr>
            <w:tcW w:w="2410" w:type="dxa"/>
            <w:tcBorders>
              <w:top w:val="single" w:sz="6" w:space="0" w:color="auto"/>
              <w:bottom w:val="single" w:sz="6" w:space="0" w:color="auto"/>
            </w:tcBorders>
            <w:vAlign w:val="center"/>
          </w:tcPr>
          <w:p w:rsidR="00282C2A" w:rsidRPr="003B6B9A" w:rsidRDefault="00282C2A" w:rsidP="00A37636">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w:t>
            </w:r>
            <w:r>
              <w:rPr>
                <w:rFonts w:eastAsia="標楷體" w:hint="eastAsia"/>
                <w:b/>
                <w:bCs/>
              </w:rPr>
              <w:t>10</w:t>
            </w:r>
            <w:r w:rsidRPr="003B6B9A">
              <w:rPr>
                <w:rFonts w:eastAsia="標楷體"/>
                <w:b/>
                <w:bCs/>
              </w:rPr>
              <w:t>月較</w:t>
            </w:r>
          </w:p>
          <w:p w:rsidR="00282C2A" w:rsidRPr="003B6B9A" w:rsidRDefault="00282C2A" w:rsidP="00A37636">
            <w:pPr>
              <w:snapToGrid w:val="0"/>
              <w:spacing w:line="320" w:lineRule="exact"/>
              <w:ind w:left="28"/>
              <w:jc w:val="center"/>
              <w:rPr>
                <w:rFonts w:eastAsia="標楷體"/>
              </w:rPr>
            </w:pPr>
            <w:r w:rsidRPr="003B6B9A">
              <w:rPr>
                <w:rFonts w:eastAsia="標楷體"/>
                <w:b/>
                <w:bCs/>
              </w:rPr>
              <w:t>103</w:t>
            </w:r>
            <w:r w:rsidRPr="003B6B9A">
              <w:rPr>
                <w:rFonts w:eastAsia="標楷體"/>
                <w:b/>
                <w:bCs/>
              </w:rPr>
              <w:t>年同月增減</w:t>
            </w:r>
            <w:r w:rsidRPr="003B6B9A">
              <w:rPr>
                <w:rFonts w:eastAsia="標楷體"/>
                <w:b/>
                <w:bCs/>
              </w:rPr>
              <w:t>(%)</w:t>
            </w:r>
          </w:p>
        </w:tc>
        <w:tc>
          <w:tcPr>
            <w:tcW w:w="2410" w:type="dxa"/>
            <w:tcBorders>
              <w:top w:val="single" w:sz="6" w:space="0" w:color="auto"/>
              <w:bottom w:val="single" w:sz="6" w:space="0" w:color="auto"/>
            </w:tcBorders>
          </w:tcPr>
          <w:p w:rsidR="00282C2A" w:rsidRPr="003B6B9A" w:rsidRDefault="00282C2A" w:rsidP="00A37636">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年累計較</w:t>
            </w:r>
          </w:p>
          <w:p w:rsidR="00282C2A" w:rsidRPr="003B6B9A" w:rsidRDefault="00282C2A" w:rsidP="00A37636">
            <w:pPr>
              <w:snapToGrid w:val="0"/>
              <w:spacing w:line="320" w:lineRule="exact"/>
              <w:ind w:left="28"/>
              <w:jc w:val="center"/>
              <w:rPr>
                <w:rFonts w:eastAsia="標楷體"/>
                <w:b/>
                <w:bCs/>
              </w:rPr>
            </w:pPr>
            <w:r w:rsidRPr="003B6B9A">
              <w:rPr>
                <w:rFonts w:eastAsia="標楷體"/>
                <w:b/>
                <w:bCs/>
              </w:rPr>
              <w:t>103</w:t>
            </w:r>
            <w:r w:rsidRPr="003B6B9A">
              <w:rPr>
                <w:rFonts w:eastAsia="標楷體"/>
                <w:b/>
                <w:bCs/>
              </w:rPr>
              <w:t>年同期增減</w:t>
            </w:r>
            <w:r w:rsidRPr="003B6B9A">
              <w:rPr>
                <w:rFonts w:eastAsia="標楷體"/>
                <w:b/>
                <w:bCs/>
              </w:rPr>
              <w:t>(%)</w:t>
            </w:r>
          </w:p>
        </w:tc>
      </w:tr>
      <w:tr w:rsidR="00282C2A" w:rsidRPr="003B6B9A" w:rsidTr="00A37636">
        <w:trPr>
          <w:cantSplit/>
          <w:trHeight w:val="340"/>
          <w:jc w:val="center"/>
        </w:trPr>
        <w:tc>
          <w:tcPr>
            <w:tcW w:w="3809" w:type="dxa"/>
            <w:tcBorders>
              <w:top w:val="single" w:sz="6" w:space="0" w:color="auto"/>
            </w:tcBorders>
            <w:tcMar>
              <w:top w:w="15" w:type="dxa"/>
              <w:left w:w="15" w:type="dxa"/>
              <w:bottom w:w="0" w:type="dxa"/>
              <w:right w:w="15" w:type="dxa"/>
            </w:tcMar>
            <w:vAlign w:val="center"/>
          </w:tcPr>
          <w:p w:rsidR="00282C2A" w:rsidRPr="003B6B9A" w:rsidRDefault="00282C2A" w:rsidP="00A37636">
            <w:pPr>
              <w:snapToGrid w:val="0"/>
              <w:spacing w:line="400" w:lineRule="exact"/>
              <w:ind w:left="250"/>
              <w:rPr>
                <w:rFonts w:eastAsia="標楷體"/>
              </w:rPr>
            </w:pPr>
            <w:r w:rsidRPr="003B6B9A">
              <w:rPr>
                <w:rFonts w:eastAsia="標楷體"/>
              </w:rPr>
              <w:t>電子零組件業</w:t>
            </w:r>
          </w:p>
        </w:tc>
        <w:tc>
          <w:tcPr>
            <w:tcW w:w="2410" w:type="dxa"/>
            <w:tcBorders>
              <w:top w:val="single" w:sz="6" w:space="0" w:color="auto"/>
            </w:tcBorders>
            <w:vAlign w:val="center"/>
          </w:tcPr>
          <w:p w:rsidR="00282C2A" w:rsidRPr="00BA5855" w:rsidRDefault="00282C2A" w:rsidP="00A37636">
            <w:pPr>
              <w:jc w:val="center"/>
              <w:rPr>
                <w:color w:val="000000" w:themeColor="text1"/>
              </w:rPr>
            </w:pPr>
            <w:r>
              <w:rPr>
                <w:rFonts w:hint="eastAsia"/>
                <w:color w:val="000000" w:themeColor="text1"/>
              </w:rPr>
              <w:t>-7.36</w:t>
            </w:r>
          </w:p>
        </w:tc>
        <w:tc>
          <w:tcPr>
            <w:tcW w:w="2410" w:type="dxa"/>
            <w:tcBorders>
              <w:top w:val="single" w:sz="6" w:space="0" w:color="auto"/>
            </w:tcBorders>
            <w:vAlign w:val="center"/>
          </w:tcPr>
          <w:p w:rsidR="00282C2A" w:rsidRPr="00BA5855" w:rsidRDefault="00282C2A" w:rsidP="00A37636">
            <w:pPr>
              <w:ind w:rightChars="50" w:right="120"/>
              <w:jc w:val="center"/>
              <w:rPr>
                <w:color w:val="000000" w:themeColor="text1"/>
              </w:rPr>
            </w:pPr>
            <w:r>
              <w:rPr>
                <w:rFonts w:hint="eastAsia"/>
                <w:color w:val="000000" w:themeColor="text1"/>
              </w:rPr>
              <w:t>1.77</w:t>
            </w:r>
          </w:p>
        </w:tc>
      </w:tr>
      <w:tr w:rsidR="00282C2A" w:rsidRPr="003B6B9A" w:rsidTr="00A37636">
        <w:trPr>
          <w:cantSplit/>
          <w:trHeight w:val="330"/>
          <w:jc w:val="center"/>
        </w:trPr>
        <w:tc>
          <w:tcPr>
            <w:tcW w:w="3809" w:type="dxa"/>
            <w:tcMar>
              <w:top w:w="15" w:type="dxa"/>
              <w:left w:w="15" w:type="dxa"/>
              <w:bottom w:w="0" w:type="dxa"/>
              <w:right w:w="15" w:type="dxa"/>
            </w:tcMar>
            <w:vAlign w:val="center"/>
          </w:tcPr>
          <w:p w:rsidR="00282C2A" w:rsidRPr="003B6B9A" w:rsidRDefault="00282C2A" w:rsidP="00A37636">
            <w:pPr>
              <w:snapToGrid w:val="0"/>
              <w:spacing w:line="400" w:lineRule="exact"/>
              <w:ind w:left="250"/>
              <w:rPr>
                <w:rFonts w:eastAsia="標楷體"/>
              </w:rPr>
            </w:pPr>
            <w:r w:rsidRPr="003B6B9A">
              <w:rPr>
                <w:rFonts w:eastAsia="標楷體"/>
              </w:rPr>
              <w:t>化學材料業</w:t>
            </w:r>
          </w:p>
        </w:tc>
        <w:tc>
          <w:tcPr>
            <w:tcW w:w="2410" w:type="dxa"/>
            <w:vAlign w:val="center"/>
          </w:tcPr>
          <w:p w:rsidR="00282C2A" w:rsidRPr="00BA5855" w:rsidRDefault="00282C2A" w:rsidP="00A37636">
            <w:pPr>
              <w:jc w:val="center"/>
              <w:rPr>
                <w:color w:val="000000" w:themeColor="text1"/>
              </w:rPr>
            </w:pPr>
            <w:r>
              <w:rPr>
                <w:rFonts w:hint="eastAsia"/>
                <w:color w:val="000000" w:themeColor="text1"/>
              </w:rPr>
              <w:t>6.50</w:t>
            </w:r>
          </w:p>
        </w:tc>
        <w:tc>
          <w:tcPr>
            <w:tcW w:w="2410" w:type="dxa"/>
            <w:vAlign w:val="center"/>
          </w:tcPr>
          <w:p w:rsidR="00282C2A" w:rsidRPr="00BA5855" w:rsidRDefault="00282C2A" w:rsidP="00A37636">
            <w:pPr>
              <w:ind w:rightChars="50" w:right="120"/>
              <w:jc w:val="center"/>
              <w:rPr>
                <w:color w:val="000000" w:themeColor="text1"/>
              </w:rPr>
            </w:pPr>
            <w:r>
              <w:rPr>
                <w:rFonts w:hint="eastAsia"/>
                <w:color w:val="000000" w:themeColor="text1"/>
              </w:rPr>
              <w:t>2.58</w:t>
            </w:r>
          </w:p>
        </w:tc>
      </w:tr>
      <w:tr w:rsidR="00282C2A" w:rsidRPr="003B6B9A" w:rsidTr="00A37636">
        <w:trPr>
          <w:cantSplit/>
          <w:trHeight w:val="313"/>
          <w:jc w:val="center"/>
        </w:trPr>
        <w:tc>
          <w:tcPr>
            <w:tcW w:w="3809" w:type="dxa"/>
            <w:tcMar>
              <w:top w:w="15" w:type="dxa"/>
              <w:left w:w="15" w:type="dxa"/>
              <w:bottom w:w="0" w:type="dxa"/>
              <w:right w:w="15" w:type="dxa"/>
            </w:tcMar>
            <w:vAlign w:val="center"/>
          </w:tcPr>
          <w:p w:rsidR="00282C2A" w:rsidRPr="003B6B9A" w:rsidRDefault="00282C2A" w:rsidP="00A37636">
            <w:pPr>
              <w:snapToGrid w:val="0"/>
              <w:spacing w:line="400" w:lineRule="exact"/>
              <w:ind w:left="250"/>
              <w:rPr>
                <w:rFonts w:eastAsia="標楷體"/>
              </w:rPr>
            </w:pPr>
            <w:r w:rsidRPr="003B6B9A">
              <w:rPr>
                <w:rFonts w:eastAsia="標楷體"/>
              </w:rPr>
              <w:t>基本金屬業</w:t>
            </w:r>
          </w:p>
        </w:tc>
        <w:tc>
          <w:tcPr>
            <w:tcW w:w="2410" w:type="dxa"/>
            <w:vAlign w:val="center"/>
          </w:tcPr>
          <w:p w:rsidR="00282C2A" w:rsidRPr="00BA5855" w:rsidRDefault="00282C2A" w:rsidP="00A37636">
            <w:pPr>
              <w:jc w:val="center"/>
              <w:rPr>
                <w:color w:val="000000" w:themeColor="text1"/>
              </w:rPr>
            </w:pPr>
            <w:r>
              <w:rPr>
                <w:rFonts w:hint="eastAsia"/>
                <w:color w:val="000000" w:themeColor="text1"/>
              </w:rPr>
              <w:t>-13.52</w:t>
            </w:r>
          </w:p>
        </w:tc>
        <w:tc>
          <w:tcPr>
            <w:tcW w:w="2410" w:type="dxa"/>
            <w:vAlign w:val="center"/>
          </w:tcPr>
          <w:p w:rsidR="00282C2A" w:rsidRPr="00BA5855" w:rsidRDefault="00282C2A" w:rsidP="00A37636">
            <w:pPr>
              <w:ind w:rightChars="50" w:right="120"/>
              <w:jc w:val="center"/>
              <w:rPr>
                <w:color w:val="000000" w:themeColor="text1"/>
              </w:rPr>
            </w:pPr>
            <w:r>
              <w:rPr>
                <w:rFonts w:hint="eastAsia"/>
                <w:color w:val="000000" w:themeColor="text1"/>
              </w:rPr>
              <w:t>-4.46</w:t>
            </w:r>
          </w:p>
        </w:tc>
      </w:tr>
      <w:tr w:rsidR="00282C2A" w:rsidRPr="003B6B9A" w:rsidTr="00A37636">
        <w:trPr>
          <w:cantSplit/>
          <w:trHeight w:val="374"/>
          <w:jc w:val="center"/>
        </w:trPr>
        <w:tc>
          <w:tcPr>
            <w:tcW w:w="3809" w:type="dxa"/>
            <w:tcMar>
              <w:top w:w="15" w:type="dxa"/>
              <w:left w:w="15" w:type="dxa"/>
              <w:bottom w:w="0" w:type="dxa"/>
              <w:right w:w="15" w:type="dxa"/>
            </w:tcMar>
            <w:vAlign w:val="center"/>
          </w:tcPr>
          <w:p w:rsidR="00282C2A" w:rsidRPr="003B6B9A" w:rsidRDefault="00282C2A" w:rsidP="00A37636">
            <w:pPr>
              <w:snapToGrid w:val="0"/>
              <w:spacing w:line="400" w:lineRule="exact"/>
              <w:ind w:left="250"/>
              <w:rPr>
                <w:rFonts w:eastAsia="標楷體"/>
              </w:rPr>
            </w:pPr>
            <w:r w:rsidRPr="003B6B9A">
              <w:rPr>
                <w:rFonts w:eastAsia="標楷體"/>
                <w:snapToGrid w:val="0"/>
              </w:rPr>
              <w:t>電腦、電子產品及光學製品業</w:t>
            </w:r>
          </w:p>
        </w:tc>
        <w:tc>
          <w:tcPr>
            <w:tcW w:w="2410" w:type="dxa"/>
            <w:vAlign w:val="center"/>
          </w:tcPr>
          <w:p w:rsidR="00282C2A" w:rsidRPr="00BA5855" w:rsidRDefault="00282C2A" w:rsidP="00A37636">
            <w:pPr>
              <w:jc w:val="center"/>
              <w:rPr>
                <w:color w:val="000000" w:themeColor="text1"/>
              </w:rPr>
            </w:pPr>
            <w:r>
              <w:rPr>
                <w:rFonts w:hint="eastAsia"/>
                <w:color w:val="000000" w:themeColor="text1"/>
              </w:rPr>
              <w:t>-10.89</w:t>
            </w:r>
          </w:p>
        </w:tc>
        <w:tc>
          <w:tcPr>
            <w:tcW w:w="2410" w:type="dxa"/>
            <w:vAlign w:val="center"/>
          </w:tcPr>
          <w:p w:rsidR="00282C2A" w:rsidRPr="00BA5855" w:rsidRDefault="00282C2A" w:rsidP="00A37636">
            <w:pPr>
              <w:ind w:rightChars="50" w:right="120"/>
              <w:jc w:val="center"/>
              <w:rPr>
                <w:color w:val="000000" w:themeColor="text1"/>
              </w:rPr>
            </w:pPr>
            <w:r>
              <w:rPr>
                <w:rFonts w:hint="eastAsia"/>
                <w:color w:val="000000" w:themeColor="text1"/>
              </w:rPr>
              <w:t>-6.33</w:t>
            </w:r>
          </w:p>
        </w:tc>
      </w:tr>
      <w:tr w:rsidR="00282C2A" w:rsidRPr="003B6B9A" w:rsidTr="00A37636">
        <w:trPr>
          <w:cantSplit/>
          <w:trHeight w:val="340"/>
          <w:jc w:val="center"/>
        </w:trPr>
        <w:tc>
          <w:tcPr>
            <w:tcW w:w="3809" w:type="dxa"/>
            <w:tcMar>
              <w:top w:w="15" w:type="dxa"/>
              <w:left w:w="15" w:type="dxa"/>
              <w:bottom w:w="0" w:type="dxa"/>
              <w:right w:w="15" w:type="dxa"/>
            </w:tcMar>
            <w:vAlign w:val="center"/>
          </w:tcPr>
          <w:p w:rsidR="00282C2A" w:rsidRPr="003B6B9A" w:rsidRDefault="00282C2A" w:rsidP="00A37636">
            <w:pPr>
              <w:snapToGrid w:val="0"/>
              <w:spacing w:line="400" w:lineRule="exact"/>
              <w:ind w:left="250"/>
              <w:rPr>
                <w:rFonts w:eastAsia="標楷體"/>
              </w:rPr>
            </w:pPr>
            <w:r w:rsidRPr="003B6B9A">
              <w:rPr>
                <w:rFonts w:eastAsia="標楷體"/>
              </w:rPr>
              <w:t>機械設備業</w:t>
            </w:r>
          </w:p>
        </w:tc>
        <w:tc>
          <w:tcPr>
            <w:tcW w:w="2410" w:type="dxa"/>
            <w:vAlign w:val="center"/>
          </w:tcPr>
          <w:p w:rsidR="00282C2A" w:rsidRPr="00BA5855" w:rsidRDefault="00282C2A" w:rsidP="00A37636">
            <w:pPr>
              <w:jc w:val="center"/>
              <w:rPr>
                <w:color w:val="000000" w:themeColor="text1"/>
              </w:rPr>
            </w:pPr>
            <w:r>
              <w:rPr>
                <w:rFonts w:hint="eastAsia"/>
                <w:color w:val="000000" w:themeColor="text1"/>
              </w:rPr>
              <w:t>-14.29</w:t>
            </w:r>
          </w:p>
        </w:tc>
        <w:tc>
          <w:tcPr>
            <w:tcW w:w="2410" w:type="dxa"/>
            <w:vAlign w:val="center"/>
          </w:tcPr>
          <w:p w:rsidR="00282C2A" w:rsidRPr="00BA5855" w:rsidRDefault="00282C2A" w:rsidP="00A37636">
            <w:pPr>
              <w:ind w:rightChars="50" w:right="120"/>
              <w:jc w:val="center"/>
              <w:rPr>
                <w:color w:val="000000" w:themeColor="text1"/>
              </w:rPr>
            </w:pPr>
            <w:r>
              <w:rPr>
                <w:rFonts w:hint="eastAsia"/>
                <w:color w:val="000000" w:themeColor="text1"/>
              </w:rPr>
              <w:t>0.39</w:t>
            </w:r>
          </w:p>
        </w:tc>
      </w:tr>
      <w:tr w:rsidR="00282C2A" w:rsidRPr="003B6B9A" w:rsidTr="00A37636">
        <w:trPr>
          <w:cantSplit/>
          <w:trHeight w:val="330"/>
          <w:jc w:val="center"/>
        </w:trPr>
        <w:tc>
          <w:tcPr>
            <w:tcW w:w="3809" w:type="dxa"/>
            <w:tcBorders>
              <w:bottom w:val="single" w:sz="6" w:space="0" w:color="auto"/>
            </w:tcBorders>
            <w:tcMar>
              <w:top w:w="15" w:type="dxa"/>
              <w:left w:w="15" w:type="dxa"/>
              <w:bottom w:w="0" w:type="dxa"/>
              <w:right w:w="15" w:type="dxa"/>
            </w:tcMar>
            <w:vAlign w:val="center"/>
          </w:tcPr>
          <w:p w:rsidR="00282C2A" w:rsidRPr="003B6B9A" w:rsidRDefault="00282C2A" w:rsidP="00A37636">
            <w:pPr>
              <w:snapToGrid w:val="0"/>
              <w:spacing w:line="400" w:lineRule="exact"/>
              <w:ind w:left="250"/>
              <w:rPr>
                <w:rFonts w:eastAsia="標楷體"/>
              </w:rPr>
            </w:pPr>
            <w:r w:rsidRPr="003B6B9A">
              <w:rPr>
                <w:rFonts w:eastAsia="標楷體"/>
              </w:rPr>
              <w:t>汽車及其零件業</w:t>
            </w:r>
          </w:p>
        </w:tc>
        <w:tc>
          <w:tcPr>
            <w:tcW w:w="2410" w:type="dxa"/>
            <w:tcBorders>
              <w:bottom w:val="single" w:sz="6" w:space="0" w:color="auto"/>
            </w:tcBorders>
            <w:vAlign w:val="center"/>
          </w:tcPr>
          <w:p w:rsidR="00282C2A" w:rsidRPr="00BA5855" w:rsidRDefault="00282C2A" w:rsidP="00A37636">
            <w:pPr>
              <w:jc w:val="center"/>
              <w:rPr>
                <w:color w:val="000000" w:themeColor="text1"/>
              </w:rPr>
            </w:pPr>
            <w:r>
              <w:rPr>
                <w:rFonts w:hint="eastAsia"/>
                <w:color w:val="000000" w:themeColor="text1"/>
              </w:rPr>
              <w:t>-1.11</w:t>
            </w:r>
          </w:p>
        </w:tc>
        <w:tc>
          <w:tcPr>
            <w:tcW w:w="2410" w:type="dxa"/>
            <w:tcBorders>
              <w:bottom w:val="single" w:sz="6" w:space="0" w:color="auto"/>
            </w:tcBorders>
            <w:vAlign w:val="center"/>
          </w:tcPr>
          <w:p w:rsidR="00282C2A" w:rsidRPr="00BA5855" w:rsidRDefault="00282C2A" w:rsidP="00A37636">
            <w:pPr>
              <w:ind w:rightChars="50" w:right="120"/>
              <w:jc w:val="center"/>
              <w:rPr>
                <w:color w:val="000000" w:themeColor="text1"/>
              </w:rPr>
            </w:pPr>
            <w:r>
              <w:rPr>
                <w:rFonts w:hint="eastAsia"/>
                <w:color w:val="000000" w:themeColor="text1"/>
              </w:rPr>
              <w:t>-2.98</w:t>
            </w:r>
          </w:p>
        </w:tc>
      </w:tr>
    </w:tbl>
    <w:p w:rsidR="00FD74A1" w:rsidRPr="00282C2A" w:rsidRDefault="00F67965" w:rsidP="003F3F99">
      <w:pPr>
        <w:snapToGrid w:val="0"/>
        <w:spacing w:line="240" w:lineRule="atLeast"/>
        <w:ind w:right="-142"/>
        <w:jc w:val="both"/>
        <w:rPr>
          <w:rFonts w:eastAsia="標楷體"/>
          <w:sz w:val="22"/>
          <w:szCs w:val="22"/>
        </w:rPr>
      </w:pPr>
      <w:r w:rsidRPr="00282C2A">
        <w:rPr>
          <w:rFonts w:eastAsia="標楷體"/>
          <w:sz w:val="22"/>
          <w:szCs w:val="22"/>
        </w:rPr>
        <w:t>資料來源：經濟部統計處。</w:t>
      </w:r>
    </w:p>
    <w:p w:rsidR="00FD74A1" w:rsidRPr="005A46C3" w:rsidRDefault="00FD74A1">
      <w:pPr>
        <w:widowControl/>
        <w:rPr>
          <w:rFonts w:eastAsia="標楷體"/>
          <w:color w:val="FF0000"/>
          <w:sz w:val="22"/>
          <w:szCs w:val="22"/>
        </w:rPr>
      </w:pPr>
      <w:r w:rsidRPr="005A46C3">
        <w:rPr>
          <w:rFonts w:eastAsia="標楷體"/>
          <w:color w:val="FF0000"/>
          <w:sz w:val="22"/>
          <w:szCs w:val="22"/>
        </w:rPr>
        <w:br w:type="page"/>
      </w:r>
    </w:p>
    <w:p w:rsidR="003F3F99" w:rsidRPr="000C549B" w:rsidRDefault="003F3F99" w:rsidP="003F3F99">
      <w:pPr>
        <w:keepNext/>
        <w:snapToGrid w:val="0"/>
        <w:spacing w:beforeLines="50" w:before="180" w:line="300" w:lineRule="auto"/>
        <w:ind w:rightChars="-25" w:right="-60"/>
        <w:outlineLvl w:val="2"/>
        <w:rPr>
          <w:rFonts w:eastAsia="標楷體"/>
          <w:b/>
          <w:bCs/>
          <w:sz w:val="32"/>
          <w:szCs w:val="32"/>
        </w:rPr>
      </w:pPr>
      <w:bookmarkStart w:id="95" w:name="_Toc401923796"/>
      <w:bookmarkStart w:id="96" w:name="_Toc402171713"/>
      <w:bookmarkStart w:id="97" w:name="_Toc436664236"/>
      <w:r w:rsidRPr="000C549B">
        <w:rPr>
          <w:rFonts w:eastAsia="標楷體"/>
          <w:b/>
          <w:bCs/>
          <w:sz w:val="32"/>
          <w:szCs w:val="32"/>
        </w:rPr>
        <w:t>（三）</w:t>
      </w:r>
      <w:bookmarkEnd w:id="95"/>
      <w:bookmarkEnd w:id="96"/>
      <w:r w:rsidR="007A10EC" w:rsidRPr="000C549B">
        <w:rPr>
          <w:rFonts w:eastAsia="標楷體" w:hint="eastAsia"/>
          <w:b/>
          <w:bCs/>
          <w:sz w:val="32"/>
          <w:szCs w:val="32"/>
        </w:rPr>
        <w:t>批發、零售及餐飲業</w:t>
      </w:r>
      <w:bookmarkEnd w:id="97"/>
    </w:p>
    <w:p w:rsidR="00F67965" w:rsidRPr="000C549B" w:rsidRDefault="00F67965" w:rsidP="00301B9F">
      <w:pPr>
        <w:widowControl/>
        <w:tabs>
          <w:tab w:val="left" w:pos="540"/>
        </w:tabs>
        <w:snapToGrid w:val="0"/>
        <w:spacing w:beforeLines="50" w:before="180" w:line="300" w:lineRule="auto"/>
        <w:ind w:left="566" w:hangingChars="202" w:hanging="566"/>
        <w:jc w:val="both"/>
        <w:rPr>
          <w:rFonts w:eastAsia="標楷體"/>
          <w:b/>
          <w:bCs/>
          <w:kern w:val="0"/>
          <w:sz w:val="28"/>
          <w:szCs w:val="20"/>
        </w:rPr>
      </w:pPr>
      <w:r w:rsidRPr="000C549B">
        <w:rPr>
          <w:rFonts w:eastAsia="標楷體"/>
          <w:b/>
          <w:bCs/>
          <w:kern w:val="0"/>
          <w:sz w:val="28"/>
          <w:szCs w:val="20"/>
        </w:rPr>
        <w:t>１、</w:t>
      </w:r>
      <w:r w:rsidR="000C549B" w:rsidRPr="000C549B">
        <w:rPr>
          <w:rFonts w:eastAsia="標楷體"/>
          <w:b/>
          <w:bCs/>
          <w:kern w:val="0"/>
          <w:sz w:val="28"/>
          <w:szCs w:val="20"/>
        </w:rPr>
        <w:t>104</w:t>
      </w:r>
      <w:r w:rsidR="000C549B" w:rsidRPr="000C549B">
        <w:rPr>
          <w:rFonts w:eastAsia="標楷體"/>
          <w:b/>
          <w:bCs/>
          <w:kern w:val="0"/>
          <w:sz w:val="28"/>
          <w:szCs w:val="20"/>
        </w:rPr>
        <w:t>年</w:t>
      </w:r>
      <w:r w:rsidR="000C549B" w:rsidRPr="000C549B">
        <w:rPr>
          <w:rFonts w:eastAsia="標楷體" w:hint="eastAsia"/>
          <w:b/>
          <w:bCs/>
          <w:kern w:val="0"/>
          <w:sz w:val="28"/>
          <w:szCs w:val="20"/>
        </w:rPr>
        <w:t>10</w:t>
      </w:r>
      <w:r w:rsidR="000C549B" w:rsidRPr="000C549B">
        <w:rPr>
          <w:rFonts w:eastAsia="標楷體"/>
          <w:b/>
          <w:bCs/>
          <w:kern w:val="0"/>
          <w:sz w:val="28"/>
          <w:szCs w:val="20"/>
        </w:rPr>
        <w:t>月</w:t>
      </w:r>
      <w:r w:rsidR="000C549B" w:rsidRPr="000C549B">
        <w:rPr>
          <w:rFonts w:eastAsia="標楷體" w:hint="eastAsia"/>
          <w:b/>
          <w:bCs/>
          <w:sz w:val="28"/>
        </w:rPr>
        <w:t>批發業營業額</w:t>
      </w:r>
      <w:r w:rsidR="000C549B" w:rsidRPr="000C549B">
        <w:rPr>
          <w:rFonts w:eastAsia="標楷體" w:hint="eastAsia"/>
          <w:b/>
          <w:kern w:val="0"/>
          <w:sz w:val="28"/>
          <w:szCs w:val="20"/>
        </w:rPr>
        <w:t>減少</w:t>
      </w:r>
      <w:r w:rsidR="000C549B" w:rsidRPr="000C549B">
        <w:rPr>
          <w:rFonts w:eastAsia="標楷體" w:hint="eastAsia"/>
          <w:b/>
          <w:kern w:val="0"/>
          <w:sz w:val="28"/>
          <w:szCs w:val="20"/>
        </w:rPr>
        <w:t>4.4%</w:t>
      </w:r>
      <w:r w:rsidR="000C549B" w:rsidRPr="000C549B">
        <w:rPr>
          <w:rFonts w:eastAsia="標楷體" w:hint="eastAsia"/>
          <w:b/>
          <w:bCs/>
          <w:sz w:val="28"/>
        </w:rPr>
        <w:t>，零售及</w:t>
      </w:r>
      <w:r w:rsidR="000C549B" w:rsidRPr="000C549B">
        <w:rPr>
          <w:rFonts w:eastAsia="標楷體"/>
          <w:b/>
          <w:kern w:val="0"/>
          <w:sz w:val="28"/>
          <w:szCs w:val="20"/>
        </w:rPr>
        <w:t>餐飲業</w:t>
      </w:r>
      <w:r w:rsidR="000C549B" w:rsidRPr="000C549B">
        <w:rPr>
          <w:rFonts w:eastAsia="標楷體" w:hint="eastAsia"/>
          <w:b/>
          <w:kern w:val="0"/>
          <w:sz w:val="28"/>
          <w:szCs w:val="20"/>
        </w:rPr>
        <w:t>營業額則分別增加</w:t>
      </w:r>
      <w:r w:rsidR="000C549B" w:rsidRPr="000C549B">
        <w:rPr>
          <w:rFonts w:eastAsia="標楷體" w:hint="eastAsia"/>
          <w:b/>
          <w:kern w:val="0"/>
          <w:sz w:val="28"/>
          <w:szCs w:val="20"/>
        </w:rPr>
        <w:t>0.6%</w:t>
      </w:r>
      <w:r w:rsidR="000C549B" w:rsidRPr="000C549B">
        <w:rPr>
          <w:rFonts w:eastAsia="標楷體" w:hint="eastAsia"/>
          <w:b/>
          <w:kern w:val="0"/>
          <w:sz w:val="28"/>
          <w:szCs w:val="20"/>
        </w:rPr>
        <w:t>及</w:t>
      </w:r>
      <w:r w:rsidR="000C549B" w:rsidRPr="000C549B">
        <w:rPr>
          <w:rFonts w:eastAsia="標楷體" w:hint="eastAsia"/>
          <w:b/>
          <w:kern w:val="0"/>
          <w:sz w:val="28"/>
          <w:szCs w:val="20"/>
        </w:rPr>
        <w:t>7.7%</w:t>
      </w:r>
    </w:p>
    <w:p w:rsidR="00F67965" w:rsidRPr="005A46C3" w:rsidRDefault="004B5C5E" w:rsidP="00F67965">
      <w:pPr>
        <w:widowControl/>
        <w:topLinePunct/>
        <w:snapToGrid w:val="0"/>
        <w:spacing w:beforeLines="50" w:before="180" w:line="300" w:lineRule="auto"/>
        <w:ind w:rightChars="-21" w:right="-50" w:firstLineChars="202" w:firstLine="566"/>
        <w:jc w:val="both"/>
        <w:rPr>
          <w:rFonts w:eastAsia="標楷體"/>
          <w:color w:val="FF0000"/>
          <w:kern w:val="0"/>
          <w:sz w:val="28"/>
          <w:szCs w:val="20"/>
        </w:rPr>
      </w:pPr>
      <w:r w:rsidRPr="00005F63">
        <w:rPr>
          <w:rFonts w:eastAsia="標楷體"/>
          <w:color w:val="000000" w:themeColor="text1"/>
          <w:kern w:val="0"/>
          <w:sz w:val="28"/>
          <w:szCs w:val="20"/>
        </w:rPr>
        <w:t>104</w:t>
      </w:r>
      <w:r w:rsidRPr="00005F63">
        <w:rPr>
          <w:rFonts w:eastAsia="標楷體"/>
          <w:color w:val="000000" w:themeColor="text1"/>
          <w:kern w:val="0"/>
          <w:sz w:val="28"/>
          <w:szCs w:val="20"/>
        </w:rPr>
        <w:t>年</w:t>
      </w:r>
      <w:r>
        <w:rPr>
          <w:rFonts w:eastAsia="標楷體" w:hint="eastAsia"/>
          <w:color w:val="000000" w:themeColor="text1"/>
          <w:kern w:val="0"/>
          <w:sz w:val="28"/>
          <w:szCs w:val="20"/>
        </w:rPr>
        <w:t>10</w:t>
      </w:r>
      <w:r w:rsidRPr="00005F63">
        <w:rPr>
          <w:rFonts w:eastAsia="標楷體"/>
          <w:color w:val="000000" w:themeColor="text1"/>
          <w:kern w:val="0"/>
          <w:sz w:val="28"/>
          <w:szCs w:val="20"/>
        </w:rPr>
        <w:t>月批發業</w:t>
      </w:r>
      <w:r>
        <w:rPr>
          <w:rFonts w:eastAsia="標楷體" w:hint="eastAsia"/>
          <w:color w:val="000000" w:themeColor="text1"/>
          <w:kern w:val="0"/>
          <w:sz w:val="28"/>
          <w:szCs w:val="20"/>
        </w:rPr>
        <w:t>營業額較上年同月</w:t>
      </w:r>
      <w:r w:rsidRPr="00005F63">
        <w:rPr>
          <w:rFonts w:eastAsia="標楷體" w:hint="eastAsia"/>
          <w:color w:val="000000" w:themeColor="text1"/>
          <w:kern w:val="0"/>
          <w:sz w:val="28"/>
          <w:szCs w:val="20"/>
        </w:rPr>
        <w:t>減少</w:t>
      </w:r>
      <w:r>
        <w:rPr>
          <w:rFonts w:eastAsia="標楷體" w:hint="eastAsia"/>
          <w:color w:val="000000" w:themeColor="text1"/>
          <w:kern w:val="0"/>
          <w:sz w:val="28"/>
          <w:szCs w:val="20"/>
        </w:rPr>
        <w:t>4.4</w:t>
      </w:r>
      <w:r w:rsidRPr="00005F63">
        <w:rPr>
          <w:rFonts w:eastAsia="標楷體" w:hint="eastAsia"/>
          <w:color w:val="000000" w:themeColor="text1"/>
          <w:kern w:val="0"/>
          <w:sz w:val="28"/>
          <w:szCs w:val="20"/>
        </w:rPr>
        <w:t>%</w:t>
      </w:r>
      <w:r w:rsidRPr="00005F63">
        <w:rPr>
          <w:rFonts w:eastAsia="標楷體" w:hint="eastAsia"/>
          <w:color w:val="000000" w:themeColor="text1"/>
          <w:kern w:val="0"/>
          <w:sz w:val="28"/>
          <w:szCs w:val="20"/>
        </w:rPr>
        <w:t>，</w:t>
      </w:r>
      <w:r w:rsidRPr="00005F63">
        <w:rPr>
          <w:rFonts w:eastAsia="標楷體"/>
          <w:color w:val="000000" w:themeColor="text1"/>
          <w:kern w:val="0"/>
          <w:sz w:val="28"/>
          <w:szCs w:val="20"/>
        </w:rPr>
        <w:t>零售業</w:t>
      </w:r>
      <w:r w:rsidRPr="00005F63">
        <w:rPr>
          <w:rFonts w:eastAsia="標楷體" w:hint="eastAsia"/>
          <w:color w:val="000000" w:themeColor="text1"/>
          <w:kern w:val="0"/>
          <w:sz w:val="28"/>
          <w:szCs w:val="20"/>
        </w:rPr>
        <w:t>及</w:t>
      </w:r>
      <w:r w:rsidRPr="00005F63">
        <w:rPr>
          <w:rFonts w:eastAsia="標楷體"/>
          <w:color w:val="000000" w:themeColor="text1"/>
          <w:kern w:val="0"/>
          <w:sz w:val="28"/>
          <w:szCs w:val="20"/>
        </w:rPr>
        <w:t>餐飲業</w:t>
      </w:r>
      <w:r w:rsidRPr="00453866">
        <w:rPr>
          <w:rFonts w:eastAsia="標楷體" w:hint="eastAsia"/>
          <w:color w:val="000000" w:themeColor="text1"/>
          <w:kern w:val="0"/>
          <w:sz w:val="28"/>
          <w:szCs w:val="20"/>
        </w:rPr>
        <w:t>營業額</w:t>
      </w:r>
      <w:r w:rsidRPr="00005F63">
        <w:rPr>
          <w:rFonts w:eastAsia="標楷體" w:hint="eastAsia"/>
          <w:color w:val="000000" w:themeColor="text1"/>
          <w:kern w:val="0"/>
          <w:sz w:val="28"/>
          <w:szCs w:val="20"/>
        </w:rPr>
        <w:t>則分別增加</w:t>
      </w:r>
      <w:r>
        <w:rPr>
          <w:rFonts w:eastAsia="標楷體" w:hint="eastAsia"/>
          <w:color w:val="000000" w:themeColor="text1"/>
          <w:kern w:val="0"/>
          <w:sz w:val="28"/>
          <w:szCs w:val="20"/>
        </w:rPr>
        <w:t>0.6</w:t>
      </w:r>
      <w:r w:rsidRPr="00005F63">
        <w:rPr>
          <w:rFonts w:eastAsia="標楷體" w:hint="eastAsia"/>
          <w:color w:val="000000" w:themeColor="text1"/>
          <w:kern w:val="0"/>
          <w:sz w:val="28"/>
          <w:szCs w:val="20"/>
        </w:rPr>
        <w:t>%</w:t>
      </w:r>
      <w:r>
        <w:rPr>
          <w:rFonts w:eastAsia="標楷體" w:hint="eastAsia"/>
          <w:color w:val="000000" w:themeColor="text1"/>
          <w:kern w:val="0"/>
          <w:sz w:val="28"/>
          <w:szCs w:val="20"/>
        </w:rPr>
        <w:t>及</w:t>
      </w:r>
      <w:r>
        <w:rPr>
          <w:rFonts w:eastAsia="標楷體" w:hint="eastAsia"/>
          <w:color w:val="000000" w:themeColor="text1"/>
          <w:kern w:val="0"/>
          <w:sz w:val="28"/>
          <w:szCs w:val="20"/>
        </w:rPr>
        <w:t>7.7</w:t>
      </w:r>
      <w:r w:rsidRPr="00005F63">
        <w:rPr>
          <w:rFonts w:eastAsia="標楷體" w:hint="eastAsia"/>
          <w:color w:val="000000" w:themeColor="text1"/>
          <w:kern w:val="0"/>
          <w:sz w:val="28"/>
          <w:szCs w:val="20"/>
        </w:rPr>
        <w:t>%</w:t>
      </w:r>
      <w:r w:rsidRPr="00005F63">
        <w:rPr>
          <w:rFonts w:eastAsia="標楷體"/>
          <w:color w:val="000000" w:themeColor="text1"/>
          <w:kern w:val="0"/>
          <w:sz w:val="28"/>
          <w:szCs w:val="20"/>
        </w:rPr>
        <w:t>。累計</w:t>
      </w:r>
      <w:r w:rsidRPr="00005F63">
        <w:rPr>
          <w:rFonts w:eastAsia="標楷體"/>
          <w:color w:val="000000" w:themeColor="text1"/>
          <w:kern w:val="0"/>
          <w:sz w:val="28"/>
          <w:szCs w:val="20"/>
        </w:rPr>
        <w:t>1</w:t>
      </w:r>
      <w:r w:rsidRPr="00005F63">
        <w:rPr>
          <w:rFonts w:eastAsia="標楷體"/>
          <w:color w:val="000000" w:themeColor="text1"/>
          <w:kern w:val="0"/>
          <w:sz w:val="28"/>
          <w:szCs w:val="20"/>
        </w:rPr>
        <w:t>至</w:t>
      </w:r>
      <w:r>
        <w:rPr>
          <w:rFonts w:eastAsia="標楷體" w:hint="eastAsia"/>
          <w:color w:val="000000" w:themeColor="text1"/>
          <w:kern w:val="0"/>
          <w:sz w:val="28"/>
          <w:szCs w:val="20"/>
        </w:rPr>
        <w:t>10</w:t>
      </w:r>
      <w:r w:rsidRPr="00005F63">
        <w:rPr>
          <w:rFonts w:eastAsia="標楷體"/>
          <w:color w:val="000000" w:themeColor="text1"/>
          <w:kern w:val="0"/>
          <w:sz w:val="28"/>
          <w:szCs w:val="20"/>
        </w:rPr>
        <w:t>月批發</w:t>
      </w:r>
      <w:r>
        <w:rPr>
          <w:rFonts w:eastAsia="標楷體" w:hint="eastAsia"/>
          <w:color w:val="000000" w:themeColor="text1"/>
          <w:kern w:val="0"/>
          <w:sz w:val="28"/>
          <w:szCs w:val="20"/>
        </w:rPr>
        <w:t>業營業額</w:t>
      </w:r>
      <w:r w:rsidRPr="00005F63">
        <w:rPr>
          <w:rFonts w:eastAsia="標楷體"/>
          <w:color w:val="000000" w:themeColor="text1"/>
          <w:kern w:val="0"/>
          <w:sz w:val="28"/>
          <w:szCs w:val="20"/>
        </w:rPr>
        <w:t>較上年同期減少</w:t>
      </w:r>
      <w:r>
        <w:rPr>
          <w:rFonts w:eastAsia="標楷體" w:hint="eastAsia"/>
          <w:color w:val="000000" w:themeColor="text1"/>
          <w:kern w:val="0"/>
          <w:sz w:val="28"/>
          <w:szCs w:val="20"/>
        </w:rPr>
        <w:t>3.7</w:t>
      </w:r>
      <w:r w:rsidRPr="00005F63">
        <w:rPr>
          <w:rFonts w:eastAsia="標楷體"/>
          <w:color w:val="000000" w:themeColor="text1"/>
          <w:kern w:val="0"/>
          <w:sz w:val="28"/>
          <w:szCs w:val="20"/>
        </w:rPr>
        <w:t>%</w:t>
      </w:r>
      <w:r>
        <w:rPr>
          <w:rFonts w:eastAsia="標楷體" w:hint="eastAsia"/>
          <w:color w:val="000000" w:themeColor="text1"/>
          <w:kern w:val="0"/>
          <w:sz w:val="28"/>
          <w:szCs w:val="20"/>
        </w:rPr>
        <w:t>，</w:t>
      </w:r>
      <w:r w:rsidRPr="00005F63">
        <w:rPr>
          <w:rFonts w:eastAsia="標楷體"/>
          <w:color w:val="000000" w:themeColor="text1"/>
          <w:kern w:val="0"/>
          <w:sz w:val="28"/>
          <w:szCs w:val="20"/>
        </w:rPr>
        <w:t>零售</w:t>
      </w:r>
      <w:r>
        <w:rPr>
          <w:rFonts w:eastAsia="標楷體" w:hint="eastAsia"/>
          <w:color w:val="000000" w:themeColor="text1"/>
          <w:kern w:val="0"/>
          <w:sz w:val="28"/>
          <w:szCs w:val="20"/>
        </w:rPr>
        <w:t>業及</w:t>
      </w:r>
      <w:r w:rsidRPr="00005F63">
        <w:rPr>
          <w:rFonts w:eastAsia="標楷體"/>
          <w:color w:val="000000" w:themeColor="text1"/>
          <w:kern w:val="0"/>
          <w:sz w:val="28"/>
          <w:szCs w:val="20"/>
        </w:rPr>
        <w:t>餐飲業</w:t>
      </w:r>
      <w:r>
        <w:rPr>
          <w:rFonts w:eastAsia="標楷體" w:hint="eastAsia"/>
          <w:color w:val="000000" w:themeColor="text1"/>
          <w:kern w:val="0"/>
          <w:sz w:val="28"/>
          <w:szCs w:val="20"/>
        </w:rPr>
        <w:t>則分別增加</w:t>
      </w:r>
      <w:r>
        <w:rPr>
          <w:rFonts w:eastAsia="標楷體" w:hint="eastAsia"/>
          <w:color w:val="000000" w:themeColor="text1"/>
          <w:kern w:val="0"/>
          <w:sz w:val="28"/>
          <w:szCs w:val="20"/>
        </w:rPr>
        <w:t>0.1</w:t>
      </w:r>
      <w:r w:rsidRPr="00005F63">
        <w:rPr>
          <w:rFonts w:eastAsia="標楷體"/>
          <w:color w:val="000000" w:themeColor="text1"/>
          <w:kern w:val="0"/>
          <w:sz w:val="28"/>
          <w:szCs w:val="20"/>
        </w:rPr>
        <w:t>%</w:t>
      </w:r>
      <w:r>
        <w:rPr>
          <w:rFonts w:eastAsia="標楷體" w:hint="eastAsia"/>
          <w:color w:val="000000" w:themeColor="text1"/>
          <w:kern w:val="0"/>
          <w:sz w:val="28"/>
          <w:szCs w:val="20"/>
        </w:rPr>
        <w:t>、</w:t>
      </w:r>
      <w:r>
        <w:rPr>
          <w:rFonts w:eastAsia="標楷體" w:hint="eastAsia"/>
          <w:color w:val="000000" w:themeColor="text1"/>
          <w:kern w:val="0"/>
          <w:sz w:val="28"/>
          <w:szCs w:val="20"/>
        </w:rPr>
        <w:t>2.7</w:t>
      </w:r>
      <w:r w:rsidRPr="00005F63">
        <w:rPr>
          <w:rFonts w:eastAsia="標楷體"/>
          <w:color w:val="000000" w:themeColor="text1"/>
          <w:kern w:val="0"/>
          <w:sz w:val="28"/>
          <w:szCs w:val="20"/>
        </w:rPr>
        <w:t>%</w:t>
      </w:r>
      <w:r w:rsidRPr="00005F63">
        <w:rPr>
          <w:rFonts w:eastAsia="標楷體"/>
          <w:color w:val="000000" w:themeColor="text1"/>
          <w:kern w:val="0"/>
          <w:sz w:val="28"/>
          <w:szCs w:val="20"/>
        </w:rPr>
        <w:t>。</w:t>
      </w:r>
    </w:p>
    <w:p w:rsidR="00F67965" w:rsidRPr="004B5C5E" w:rsidRDefault="00F67965" w:rsidP="00F67965">
      <w:pPr>
        <w:snapToGrid w:val="0"/>
        <w:spacing w:beforeLines="50" w:before="180"/>
        <w:ind w:right="-142"/>
        <w:jc w:val="center"/>
        <w:rPr>
          <w:rFonts w:eastAsia="標楷體"/>
          <w:b/>
          <w:bCs/>
          <w:sz w:val="28"/>
        </w:rPr>
      </w:pPr>
      <w:r w:rsidRPr="004B5C5E">
        <w:rPr>
          <w:rFonts w:eastAsia="標楷體"/>
          <w:b/>
          <w:bCs/>
          <w:sz w:val="28"/>
        </w:rPr>
        <w:t>表</w:t>
      </w:r>
      <w:r w:rsidRPr="004B5C5E">
        <w:rPr>
          <w:rFonts w:eastAsia="標楷體"/>
          <w:b/>
          <w:bCs/>
          <w:sz w:val="28"/>
        </w:rPr>
        <w:t xml:space="preserve">2-3-1  </w:t>
      </w:r>
      <w:r w:rsidR="00803ACB" w:rsidRPr="004B5C5E">
        <w:rPr>
          <w:rFonts w:eastAsia="標楷體" w:hint="eastAsia"/>
          <w:b/>
          <w:bCs/>
          <w:sz w:val="28"/>
        </w:rPr>
        <w:t>批發、零售及餐飲業</w:t>
      </w:r>
      <w:r w:rsidRPr="004B5C5E">
        <w:rPr>
          <w:rFonts w:eastAsia="標楷體"/>
          <w:b/>
          <w:bCs/>
          <w:sz w:val="28"/>
        </w:rPr>
        <w:t>營業額</w:t>
      </w:r>
    </w:p>
    <w:p w:rsidR="00F67965" w:rsidRPr="005A46C3" w:rsidRDefault="00F67965" w:rsidP="00F67965">
      <w:pPr>
        <w:snapToGrid w:val="0"/>
        <w:ind w:right="-692"/>
        <w:jc w:val="right"/>
        <w:rPr>
          <w:rFonts w:eastAsia="標楷體"/>
          <w:color w:val="FF0000"/>
          <w:spacing w:val="20"/>
        </w:rPr>
      </w:pPr>
    </w:p>
    <w:tbl>
      <w:tblPr>
        <w:tblW w:w="9045" w:type="dxa"/>
        <w:tblInd w:w="-512"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1640"/>
        <w:gridCol w:w="1310"/>
        <w:gridCol w:w="1134"/>
        <w:gridCol w:w="1276"/>
        <w:gridCol w:w="1276"/>
        <w:gridCol w:w="1134"/>
        <w:gridCol w:w="1275"/>
      </w:tblGrid>
      <w:tr w:rsidR="004B5C5E" w:rsidRPr="003B6B9A" w:rsidTr="00A37636">
        <w:trPr>
          <w:cantSplit/>
          <w:trHeight w:val="20"/>
        </w:trPr>
        <w:tc>
          <w:tcPr>
            <w:tcW w:w="1640" w:type="dxa"/>
            <w:vMerge w:val="restart"/>
            <w:tcBorders>
              <w:top w:val="single" w:sz="4" w:space="0" w:color="auto"/>
              <w:left w:val="nil"/>
              <w:bottom w:val="single" w:sz="4" w:space="0" w:color="auto"/>
              <w:right w:val="nil"/>
            </w:tcBorders>
            <w:vAlign w:val="center"/>
          </w:tcPr>
          <w:p w:rsidR="004B5C5E" w:rsidRPr="003B6B9A" w:rsidRDefault="004B5C5E" w:rsidP="00A37636">
            <w:pPr>
              <w:adjustRightInd w:val="0"/>
              <w:snapToGrid w:val="0"/>
              <w:ind w:left="30"/>
              <w:rPr>
                <w:rFonts w:eastAsia="標楷體"/>
              </w:rPr>
            </w:pPr>
          </w:p>
        </w:tc>
        <w:tc>
          <w:tcPr>
            <w:tcW w:w="2444" w:type="dxa"/>
            <w:gridSpan w:val="2"/>
            <w:tcBorders>
              <w:top w:val="single" w:sz="4" w:space="0" w:color="auto"/>
              <w:left w:val="single" w:sz="4" w:space="0" w:color="auto"/>
              <w:bottom w:val="nil"/>
              <w:right w:val="nil"/>
            </w:tcBorders>
          </w:tcPr>
          <w:p w:rsidR="004B5C5E" w:rsidRPr="003B6B9A" w:rsidRDefault="004B5C5E" w:rsidP="00A37636">
            <w:pPr>
              <w:adjustRightInd w:val="0"/>
              <w:snapToGrid w:val="0"/>
              <w:ind w:left="30"/>
              <w:jc w:val="center"/>
              <w:rPr>
                <w:rFonts w:eastAsia="標楷體"/>
              </w:rPr>
            </w:pPr>
            <w:r w:rsidRPr="003B6B9A">
              <w:rPr>
                <w:rFonts w:eastAsia="標楷體"/>
              </w:rPr>
              <w:t>批發業</w:t>
            </w:r>
          </w:p>
        </w:tc>
        <w:tc>
          <w:tcPr>
            <w:tcW w:w="2552" w:type="dxa"/>
            <w:gridSpan w:val="2"/>
            <w:tcBorders>
              <w:top w:val="single" w:sz="4" w:space="0" w:color="auto"/>
              <w:left w:val="single" w:sz="4" w:space="0" w:color="auto"/>
              <w:bottom w:val="nil"/>
              <w:right w:val="nil"/>
            </w:tcBorders>
          </w:tcPr>
          <w:p w:rsidR="004B5C5E" w:rsidRPr="003B6B9A" w:rsidRDefault="004B5C5E" w:rsidP="00A37636">
            <w:pPr>
              <w:adjustRightInd w:val="0"/>
              <w:snapToGrid w:val="0"/>
              <w:ind w:left="30"/>
              <w:jc w:val="center"/>
              <w:rPr>
                <w:rFonts w:eastAsia="標楷體"/>
              </w:rPr>
            </w:pPr>
            <w:r w:rsidRPr="003B6B9A">
              <w:rPr>
                <w:rFonts w:eastAsia="標楷體"/>
              </w:rPr>
              <w:t>零售業</w:t>
            </w:r>
          </w:p>
        </w:tc>
        <w:tc>
          <w:tcPr>
            <w:tcW w:w="2409" w:type="dxa"/>
            <w:gridSpan w:val="2"/>
            <w:tcBorders>
              <w:top w:val="single" w:sz="4" w:space="0" w:color="auto"/>
              <w:left w:val="single" w:sz="4" w:space="0" w:color="auto"/>
              <w:bottom w:val="single" w:sz="4" w:space="0" w:color="auto"/>
              <w:right w:val="nil"/>
            </w:tcBorders>
          </w:tcPr>
          <w:p w:rsidR="004B5C5E" w:rsidRPr="003B6B9A" w:rsidRDefault="004B5C5E" w:rsidP="00A37636">
            <w:pPr>
              <w:adjustRightInd w:val="0"/>
              <w:snapToGrid w:val="0"/>
              <w:ind w:left="30"/>
              <w:jc w:val="center"/>
              <w:rPr>
                <w:rFonts w:eastAsia="標楷體"/>
              </w:rPr>
            </w:pPr>
            <w:r w:rsidRPr="003B6B9A">
              <w:rPr>
                <w:rFonts w:eastAsia="標楷體"/>
              </w:rPr>
              <w:t>餐飲業</w:t>
            </w:r>
          </w:p>
        </w:tc>
      </w:tr>
      <w:tr w:rsidR="004B5C5E" w:rsidRPr="003B6B9A" w:rsidTr="00A37636">
        <w:trPr>
          <w:cantSplit/>
          <w:trHeight w:val="20"/>
        </w:trPr>
        <w:tc>
          <w:tcPr>
            <w:tcW w:w="1640" w:type="dxa"/>
            <w:vMerge/>
            <w:tcBorders>
              <w:top w:val="single" w:sz="4" w:space="0" w:color="auto"/>
              <w:left w:val="nil"/>
              <w:bottom w:val="single" w:sz="4" w:space="0" w:color="auto"/>
              <w:right w:val="nil"/>
            </w:tcBorders>
            <w:vAlign w:val="center"/>
          </w:tcPr>
          <w:p w:rsidR="004B5C5E" w:rsidRPr="003B6B9A" w:rsidRDefault="004B5C5E" w:rsidP="00A37636">
            <w:pPr>
              <w:adjustRightInd w:val="0"/>
              <w:snapToGrid w:val="0"/>
              <w:ind w:left="30"/>
              <w:rPr>
                <w:rFonts w:eastAsia="標楷體"/>
              </w:rPr>
            </w:pPr>
          </w:p>
        </w:tc>
        <w:tc>
          <w:tcPr>
            <w:tcW w:w="1310" w:type="dxa"/>
            <w:tcBorders>
              <w:top w:val="single" w:sz="4" w:space="0" w:color="auto"/>
              <w:left w:val="single" w:sz="4" w:space="0" w:color="auto"/>
              <w:bottom w:val="single" w:sz="4" w:space="0" w:color="auto"/>
              <w:right w:val="single" w:sz="4" w:space="0" w:color="auto"/>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金額</w:t>
            </w:r>
          </w:p>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（億元）</w:t>
            </w:r>
          </w:p>
        </w:tc>
        <w:tc>
          <w:tcPr>
            <w:tcW w:w="1134" w:type="dxa"/>
            <w:tcBorders>
              <w:top w:val="single" w:sz="4" w:space="0" w:color="auto"/>
              <w:left w:val="single" w:sz="4" w:space="0" w:color="auto"/>
              <w:bottom w:val="single" w:sz="4" w:space="0" w:color="auto"/>
              <w:right w:val="single" w:sz="4" w:space="0" w:color="auto"/>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金額</w:t>
            </w:r>
          </w:p>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（億元）</w:t>
            </w:r>
          </w:p>
        </w:tc>
        <w:tc>
          <w:tcPr>
            <w:tcW w:w="1276" w:type="dxa"/>
            <w:tcBorders>
              <w:top w:val="single" w:sz="4" w:space="0" w:color="auto"/>
              <w:left w:val="single" w:sz="4" w:space="0" w:color="auto"/>
              <w:bottom w:val="single" w:sz="4" w:space="0" w:color="auto"/>
              <w:right w:val="single" w:sz="4" w:space="0" w:color="auto"/>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134" w:type="dxa"/>
            <w:tcBorders>
              <w:top w:val="single" w:sz="4" w:space="0" w:color="auto"/>
              <w:left w:val="single" w:sz="4" w:space="0" w:color="auto"/>
              <w:bottom w:val="single" w:sz="4" w:space="0" w:color="auto"/>
              <w:right w:val="nil"/>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金額</w:t>
            </w:r>
          </w:p>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（億元）</w:t>
            </w:r>
          </w:p>
        </w:tc>
        <w:tc>
          <w:tcPr>
            <w:tcW w:w="1275" w:type="dxa"/>
            <w:tcBorders>
              <w:top w:val="single" w:sz="4" w:space="0" w:color="auto"/>
              <w:left w:val="single" w:sz="4" w:space="0" w:color="auto"/>
              <w:bottom w:val="single" w:sz="4" w:space="0" w:color="auto"/>
              <w:right w:val="nil"/>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r>
      <w:tr w:rsidR="004B5C5E" w:rsidRPr="003B6B9A" w:rsidTr="00A37636">
        <w:trPr>
          <w:trHeight w:val="2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30"/>
              <w:jc w:val="both"/>
              <w:rPr>
                <w:rFonts w:eastAsia="標楷體"/>
                <w:b/>
                <w:bCs/>
              </w:rPr>
            </w:pPr>
            <w:r w:rsidRPr="003B6B9A">
              <w:rPr>
                <w:rFonts w:eastAsia="標楷體"/>
                <w:b/>
                <w:bCs/>
                <w:spacing w:val="-20"/>
              </w:rPr>
              <w:t xml:space="preserve">  99</w:t>
            </w:r>
            <w:r w:rsidRPr="003B6B9A">
              <w:rPr>
                <w:rFonts w:eastAsia="標楷體"/>
                <w:b/>
                <w:bCs/>
                <w:spacing w:val="-20"/>
              </w:rPr>
              <w:t>年</w:t>
            </w:r>
          </w:p>
        </w:tc>
        <w:tc>
          <w:tcPr>
            <w:tcW w:w="1310"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97,166</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10.4</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34,745</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6.3</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3,512</w:t>
            </w:r>
          </w:p>
        </w:tc>
        <w:tc>
          <w:tcPr>
            <w:tcW w:w="1275"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7.6</w:t>
            </w:r>
          </w:p>
        </w:tc>
      </w:tr>
      <w:tr w:rsidR="004B5C5E" w:rsidRPr="003B6B9A" w:rsidTr="00A37636">
        <w:trPr>
          <w:trHeight w:val="20"/>
        </w:trPr>
        <w:tc>
          <w:tcPr>
            <w:tcW w:w="1640" w:type="dxa"/>
            <w:tcBorders>
              <w:top w:val="nil"/>
              <w:left w:val="nil"/>
              <w:bottom w:val="nil"/>
              <w:right w:val="double" w:sz="4" w:space="0" w:color="auto"/>
            </w:tcBorders>
            <w:vAlign w:val="center"/>
          </w:tcPr>
          <w:p w:rsidR="004B5C5E" w:rsidRPr="003B6B9A" w:rsidRDefault="004B5C5E" w:rsidP="00A37636">
            <w:pPr>
              <w:snapToGrid w:val="0"/>
              <w:spacing w:line="300" w:lineRule="exact"/>
              <w:jc w:val="both"/>
              <w:rPr>
                <w:rFonts w:eastAsia="標楷體"/>
                <w:b/>
                <w:bCs/>
              </w:rPr>
            </w:pPr>
            <w:r w:rsidRPr="003B6B9A">
              <w:rPr>
                <w:rFonts w:eastAsia="標楷體"/>
                <w:b/>
                <w:bCs/>
              </w:rPr>
              <w:t xml:space="preserve"> 100</w:t>
            </w:r>
            <w:r w:rsidRPr="003B6B9A">
              <w:rPr>
                <w:rFonts w:eastAsia="標楷體"/>
                <w:b/>
                <w:bCs/>
              </w:rPr>
              <w:t>年</w:t>
            </w:r>
          </w:p>
        </w:tc>
        <w:tc>
          <w:tcPr>
            <w:tcW w:w="1310"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99,936</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2.9</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36,939</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6.3</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3,809</w:t>
            </w:r>
          </w:p>
        </w:tc>
        <w:tc>
          <w:tcPr>
            <w:tcW w:w="1275"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8.4</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snapToGrid w:val="0"/>
              <w:spacing w:line="300" w:lineRule="exact"/>
              <w:jc w:val="both"/>
              <w:rPr>
                <w:rFonts w:eastAsia="標楷體"/>
              </w:rPr>
            </w:pPr>
            <w:r w:rsidRPr="003B6B9A">
              <w:rPr>
                <w:rFonts w:eastAsia="標楷體"/>
                <w:b/>
                <w:bCs/>
              </w:rPr>
              <w:t xml:space="preserve"> 101</w:t>
            </w:r>
            <w:r w:rsidRPr="003B6B9A">
              <w:rPr>
                <w:rFonts w:eastAsia="標楷體"/>
                <w:b/>
                <w:bCs/>
              </w:rPr>
              <w:t>年</w:t>
            </w:r>
          </w:p>
        </w:tc>
        <w:tc>
          <w:tcPr>
            <w:tcW w:w="1310"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98,330</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-1.6</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37,832</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2.4</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3,945</w:t>
            </w:r>
          </w:p>
        </w:tc>
        <w:tc>
          <w:tcPr>
            <w:tcW w:w="1275"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3.6</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snapToGrid w:val="0"/>
              <w:spacing w:line="300" w:lineRule="exact"/>
              <w:jc w:val="both"/>
              <w:rPr>
                <w:rFonts w:eastAsia="標楷體"/>
                <w:b/>
                <w:bCs/>
              </w:rPr>
            </w:pPr>
            <w:r w:rsidRPr="003B6B9A">
              <w:rPr>
                <w:rFonts w:eastAsia="標楷體"/>
                <w:b/>
                <w:bCs/>
              </w:rPr>
              <w:t xml:space="preserve"> 102</w:t>
            </w:r>
            <w:r w:rsidRPr="003B6B9A">
              <w:rPr>
                <w:rFonts w:eastAsia="標楷體"/>
                <w:b/>
                <w:bCs/>
              </w:rPr>
              <w:t>年</w:t>
            </w:r>
          </w:p>
        </w:tc>
        <w:tc>
          <w:tcPr>
            <w:tcW w:w="1310"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99,042</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0.7</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38,574</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2.0</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4,007</w:t>
            </w:r>
          </w:p>
        </w:tc>
        <w:tc>
          <w:tcPr>
            <w:tcW w:w="1275"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1.6</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snapToGrid w:val="0"/>
              <w:spacing w:line="300" w:lineRule="exact"/>
              <w:jc w:val="both"/>
              <w:rPr>
                <w:rFonts w:eastAsia="標楷體"/>
                <w:b/>
                <w:bCs/>
              </w:rPr>
            </w:pPr>
            <w:r w:rsidRPr="003B6B9A">
              <w:rPr>
                <w:rFonts w:eastAsia="標楷體"/>
                <w:b/>
                <w:bCs/>
              </w:rPr>
              <w:t xml:space="preserve"> 103</w:t>
            </w:r>
            <w:r w:rsidRPr="003B6B9A">
              <w:rPr>
                <w:rFonts w:eastAsia="標楷體"/>
                <w:b/>
                <w:bCs/>
              </w:rPr>
              <w:t>年</w:t>
            </w:r>
          </w:p>
        </w:tc>
        <w:tc>
          <w:tcPr>
            <w:tcW w:w="1310"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101,173</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2.2</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40,074</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3.9</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4,129</w:t>
            </w:r>
          </w:p>
        </w:tc>
        <w:tc>
          <w:tcPr>
            <w:tcW w:w="1275"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3.1</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10</w:t>
            </w:r>
            <w:r w:rsidRPr="003B6B9A">
              <w:rPr>
                <w:rFonts w:eastAsia="標楷體"/>
              </w:rPr>
              <w:t>月</w:t>
            </w:r>
          </w:p>
        </w:tc>
        <w:tc>
          <w:tcPr>
            <w:tcW w:w="1310"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rPr>
            </w:pPr>
            <w:r w:rsidRPr="003B6B9A">
              <w:rPr>
                <w:rFonts w:eastAsia="標楷體"/>
              </w:rPr>
              <w:t>8,622</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rPr>
            </w:pPr>
            <w:r w:rsidRPr="003B6B9A">
              <w:rPr>
                <w:rFonts w:eastAsia="標楷體"/>
              </w:rPr>
              <w:t>0.8</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rPr>
            </w:pPr>
            <w:r w:rsidRPr="003B6B9A">
              <w:rPr>
                <w:rFonts w:eastAsia="標楷體"/>
              </w:rPr>
              <w:t>3,535</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rPr>
            </w:pPr>
            <w:r w:rsidRPr="003B6B9A">
              <w:rPr>
                <w:rFonts w:eastAsia="標楷體"/>
              </w:rPr>
              <w:t>3.3</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rPr>
            </w:pPr>
            <w:r w:rsidRPr="003B6B9A">
              <w:rPr>
                <w:rFonts w:eastAsia="標楷體"/>
              </w:rPr>
              <w:t>324</w:t>
            </w:r>
          </w:p>
        </w:tc>
        <w:tc>
          <w:tcPr>
            <w:tcW w:w="1275"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rPr>
            </w:pPr>
            <w:r w:rsidRPr="003B6B9A">
              <w:rPr>
                <w:rFonts w:eastAsia="標楷體"/>
              </w:rPr>
              <w:t>0.9</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11</w:t>
            </w:r>
            <w:r w:rsidRPr="003B6B9A">
              <w:rPr>
                <w:rFonts w:eastAsia="標楷體"/>
              </w:rPr>
              <w:t>月</w:t>
            </w:r>
          </w:p>
        </w:tc>
        <w:tc>
          <w:tcPr>
            <w:tcW w:w="1310"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8,324</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0.4</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3,403</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1.8</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325</w:t>
            </w:r>
          </w:p>
        </w:tc>
        <w:tc>
          <w:tcPr>
            <w:tcW w:w="1275"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0.1</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12</w:t>
            </w:r>
            <w:r w:rsidRPr="003B6B9A">
              <w:rPr>
                <w:rFonts w:eastAsia="標楷體"/>
              </w:rPr>
              <w:t>月</w:t>
            </w:r>
          </w:p>
        </w:tc>
        <w:tc>
          <w:tcPr>
            <w:tcW w:w="1310"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8,786</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1.9</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3,598</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4.1</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352</w:t>
            </w:r>
          </w:p>
        </w:tc>
        <w:tc>
          <w:tcPr>
            <w:tcW w:w="1275"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0.0</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snapToGrid w:val="0"/>
              <w:spacing w:line="300" w:lineRule="exact"/>
              <w:jc w:val="both"/>
              <w:rPr>
                <w:rFonts w:eastAsia="標楷體"/>
                <w:b/>
                <w:bCs/>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10</w:t>
            </w:r>
            <w:r w:rsidRPr="003B6B9A">
              <w:rPr>
                <w:rFonts w:eastAsia="標楷體"/>
                <w:b/>
                <w:bCs/>
              </w:rPr>
              <w:t>月</w:t>
            </w:r>
          </w:p>
        </w:tc>
        <w:tc>
          <w:tcPr>
            <w:tcW w:w="1310"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80,947</w:t>
            </w:r>
          </w:p>
        </w:tc>
        <w:tc>
          <w:tcPr>
            <w:tcW w:w="1134"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-3.7</w:t>
            </w:r>
          </w:p>
        </w:tc>
        <w:tc>
          <w:tcPr>
            <w:tcW w:w="1276"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33,119</w:t>
            </w:r>
          </w:p>
        </w:tc>
        <w:tc>
          <w:tcPr>
            <w:tcW w:w="1276"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0.1</w:t>
            </w:r>
          </w:p>
        </w:tc>
        <w:tc>
          <w:tcPr>
            <w:tcW w:w="1134"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3,547</w:t>
            </w:r>
          </w:p>
        </w:tc>
        <w:tc>
          <w:tcPr>
            <w:tcW w:w="1275"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2.7</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1</w:t>
            </w:r>
            <w:r w:rsidRPr="003B6B9A">
              <w:rPr>
                <w:rFonts w:eastAsia="標楷體"/>
              </w:rPr>
              <w:t>月</w:t>
            </w:r>
          </w:p>
        </w:tc>
        <w:tc>
          <w:tcPr>
            <w:tcW w:w="1310"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8,580</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1.6</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3,382</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-5.1</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349</w:t>
            </w:r>
          </w:p>
        </w:tc>
        <w:tc>
          <w:tcPr>
            <w:tcW w:w="1275"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-6.4</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2</w:t>
            </w:r>
            <w:r w:rsidRPr="003B6B9A">
              <w:rPr>
                <w:rFonts w:eastAsia="標楷體"/>
              </w:rPr>
              <w:t>月</w:t>
            </w:r>
          </w:p>
        </w:tc>
        <w:tc>
          <w:tcPr>
            <w:tcW w:w="1310"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6,865</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-3.7</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3,298</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10.7</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385</w:t>
            </w:r>
          </w:p>
        </w:tc>
        <w:tc>
          <w:tcPr>
            <w:tcW w:w="1275"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10.7</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3</w:t>
            </w:r>
            <w:r w:rsidRPr="003B6B9A">
              <w:rPr>
                <w:rFonts w:eastAsia="標楷體"/>
              </w:rPr>
              <w:t>月</w:t>
            </w:r>
          </w:p>
        </w:tc>
        <w:tc>
          <w:tcPr>
            <w:tcW w:w="1310"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8,293</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-1.5</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3,162</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1.5</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343</w:t>
            </w:r>
          </w:p>
        </w:tc>
        <w:tc>
          <w:tcPr>
            <w:tcW w:w="1275"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1.9</w:t>
            </w:r>
          </w:p>
        </w:tc>
      </w:tr>
      <w:tr w:rsidR="004B5C5E" w:rsidRPr="003B6B9A" w:rsidTr="00A37636">
        <w:trPr>
          <w:trHeight w:val="261"/>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4</w:t>
            </w:r>
            <w:r w:rsidRPr="003B6B9A">
              <w:rPr>
                <w:rFonts w:eastAsia="標楷體"/>
              </w:rPr>
              <w:t>月</w:t>
            </w:r>
          </w:p>
        </w:tc>
        <w:tc>
          <w:tcPr>
            <w:tcW w:w="1310"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8,152</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-2.9</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3,209</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-0.1</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329</w:t>
            </w:r>
          </w:p>
        </w:tc>
        <w:tc>
          <w:tcPr>
            <w:tcW w:w="1275"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2.5</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Pr>
                <w:rFonts w:eastAsia="標楷體" w:hint="eastAsia"/>
              </w:rPr>
              <w:t>5</w:t>
            </w:r>
            <w:r w:rsidRPr="003B6B9A">
              <w:rPr>
                <w:rFonts w:eastAsia="標楷體"/>
              </w:rPr>
              <w:t>月</w:t>
            </w:r>
          </w:p>
        </w:tc>
        <w:tc>
          <w:tcPr>
            <w:tcW w:w="1310" w:type="dxa"/>
            <w:tcBorders>
              <w:top w:val="nil"/>
              <w:left w:val="nil"/>
              <w:bottom w:val="nil"/>
              <w:right w:val="nil"/>
            </w:tcBorders>
          </w:tcPr>
          <w:p w:rsidR="004B5C5E" w:rsidRPr="00EC0A4A" w:rsidRDefault="004B5C5E" w:rsidP="00A37636">
            <w:pPr>
              <w:adjustRightInd w:val="0"/>
              <w:snapToGrid w:val="0"/>
              <w:ind w:left="28" w:rightChars="75" w:right="180"/>
              <w:jc w:val="right"/>
              <w:rPr>
                <w:rFonts w:eastAsia="標楷體"/>
              </w:rPr>
            </w:pPr>
            <w:r w:rsidRPr="00EC0A4A">
              <w:rPr>
                <w:rFonts w:eastAsia="標楷體"/>
              </w:rPr>
              <w:t>7,982</w:t>
            </w:r>
          </w:p>
        </w:tc>
        <w:tc>
          <w:tcPr>
            <w:tcW w:w="1134" w:type="dxa"/>
            <w:tcBorders>
              <w:top w:val="nil"/>
              <w:left w:val="nil"/>
              <w:bottom w:val="nil"/>
              <w:right w:val="nil"/>
            </w:tcBorders>
          </w:tcPr>
          <w:p w:rsidR="004B5C5E" w:rsidRPr="00EC0A4A" w:rsidRDefault="004B5C5E" w:rsidP="00A37636">
            <w:pPr>
              <w:adjustRightInd w:val="0"/>
              <w:snapToGrid w:val="0"/>
              <w:ind w:left="28" w:rightChars="75" w:right="180"/>
              <w:jc w:val="right"/>
              <w:rPr>
                <w:rFonts w:eastAsia="標楷體"/>
              </w:rPr>
            </w:pPr>
            <w:r w:rsidRPr="00EC0A4A">
              <w:rPr>
                <w:rFonts w:eastAsia="標楷體"/>
              </w:rPr>
              <w:t>-6.5</w:t>
            </w:r>
          </w:p>
        </w:tc>
        <w:tc>
          <w:tcPr>
            <w:tcW w:w="1276" w:type="dxa"/>
            <w:tcBorders>
              <w:top w:val="nil"/>
              <w:left w:val="nil"/>
              <w:bottom w:val="nil"/>
              <w:right w:val="nil"/>
            </w:tcBorders>
          </w:tcPr>
          <w:p w:rsidR="004B5C5E" w:rsidRPr="00EC0A4A" w:rsidRDefault="004B5C5E" w:rsidP="00A37636">
            <w:pPr>
              <w:adjustRightInd w:val="0"/>
              <w:snapToGrid w:val="0"/>
              <w:ind w:left="28" w:rightChars="75" w:right="180"/>
              <w:jc w:val="right"/>
              <w:rPr>
                <w:rFonts w:eastAsia="標楷體"/>
              </w:rPr>
            </w:pPr>
            <w:r w:rsidRPr="00EC0A4A">
              <w:rPr>
                <w:rFonts w:eastAsia="標楷體"/>
              </w:rPr>
              <w:t>3,321</w:t>
            </w:r>
          </w:p>
        </w:tc>
        <w:tc>
          <w:tcPr>
            <w:tcW w:w="1276" w:type="dxa"/>
            <w:tcBorders>
              <w:top w:val="nil"/>
              <w:left w:val="nil"/>
              <w:bottom w:val="nil"/>
              <w:right w:val="nil"/>
            </w:tcBorders>
          </w:tcPr>
          <w:p w:rsidR="004B5C5E" w:rsidRPr="00EC0A4A" w:rsidRDefault="004B5C5E" w:rsidP="00A37636">
            <w:pPr>
              <w:adjustRightInd w:val="0"/>
              <w:snapToGrid w:val="0"/>
              <w:ind w:left="28" w:rightChars="75" w:right="180"/>
              <w:jc w:val="right"/>
              <w:rPr>
                <w:rFonts w:eastAsia="標楷體"/>
              </w:rPr>
            </w:pPr>
            <w:r w:rsidRPr="00EC0A4A">
              <w:rPr>
                <w:rFonts w:eastAsia="標楷體"/>
              </w:rPr>
              <w:t>0.7</w:t>
            </w:r>
          </w:p>
        </w:tc>
        <w:tc>
          <w:tcPr>
            <w:tcW w:w="1134" w:type="dxa"/>
            <w:tcBorders>
              <w:top w:val="nil"/>
              <w:left w:val="nil"/>
              <w:bottom w:val="nil"/>
              <w:right w:val="nil"/>
            </w:tcBorders>
          </w:tcPr>
          <w:p w:rsidR="004B5C5E" w:rsidRPr="00EC0A4A" w:rsidRDefault="004B5C5E" w:rsidP="00A37636">
            <w:pPr>
              <w:adjustRightInd w:val="0"/>
              <w:snapToGrid w:val="0"/>
              <w:ind w:left="28" w:rightChars="75" w:right="180"/>
              <w:jc w:val="right"/>
              <w:rPr>
                <w:rFonts w:eastAsia="標楷體"/>
              </w:rPr>
            </w:pPr>
            <w:r w:rsidRPr="00EC0A4A">
              <w:rPr>
                <w:rFonts w:eastAsia="標楷體"/>
              </w:rPr>
              <w:t>368</w:t>
            </w:r>
          </w:p>
        </w:tc>
        <w:tc>
          <w:tcPr>
            <w:tcW w:w="1275" w:type="dxa"/>
            <w:tcBorders>
              <w:top w:val="nil"/>
              <w:left w:val="nil"/>
              <w:bottom w:val="nil"/>
              <w:right w:val="nil"/>
            </w:tcBorders>
          </w:tcPr>
          <w:p w:rsidR="004B5C5E" w:rsidRPr="00EC0A4A" w:rsidRDefault="004B5C5E" w:rsidP="00A37636">
            <w:pPr>
              <w:adjustRightInd w:val="0"/>
              <w:snapToGrid w:val="0"/>
              <w:ind w:left="28" w:rightChars="75" w:right="180"/>
              <w:jc w:val="right"/>
              <w:rPr>
                <w:rFonts w:eastAsia="標楷體"/>
              </w:rPr>
            </w:pPr>
            <w:r w:rsidRPr="00EC0A4A">
              <w:rPr>
                <w:rFonts w:eastAsia="標楷體"/>
              </w:rPr>
              <w:t>4.1</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Pr>
                <w:rFonts w:eastAsia="標楷體" w:hint="eastAsia"/>
              </w:rPr>
              <w:t>6</w:t>
            </w:r>
            <w:r w:rsidRPr="003B6B9A">
              <w:rPr>
                <w:rFonts w:eastAsia="標楷體"/>
              </w:rPr>
              <w:t>月</w:t>
            </w:r>
          </w:p>
        </w:tc>
        <w:tc>
          <w:tcPr>
            <w:tcW w:w="1310"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8,269</w:t>
            </w:r>
          </w:p>
        </w:tc>
        <w:tc>
          <w:tcPr>
            <w:tcW w:w="1134"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-4.5</w:t>
            </w:r>
          </w:p>
        </w:tc>
        <w:tc>
          <w:tcPr>
            <w:tcW w:w="1276"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3,343</w:t>
            </w:r>
          </w:p>
        </w:tc>
        <w:tc>
          <w:tcPr>
            <w:tcW w:w="1276"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0.4</w:t>
            </w:r>
          </w:p>
        </w:tc>
        <w:tc>
          <w:tcPr>
            <w:tcW w:w="1134"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356</w:t>
            </w:r>
          </w:p>
        </w:tc>
        <w:tc>
          <w:tcPr>
            <w:tcW w:w="1275"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0.9</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Default="004B5C5E" w:rsidP="00A37636">
            <w:pPr>
              <w:adjustRightInd w:val="0"/>
              <w:snapToGrid w:val="0"/>
              <w:ind w:left="284" w:firstLineChars="50" w:firstLine="120"/>
              <w:jc w:val="center"/>
              <w:rPr>
                <w:rFonts w:eastAsia="標楷體"/>
              </w:rPr>
            </w:pPr>
            <w:r w:rsidRPr="003B6B9A">
              <w:rPr>
                <w:rFonts w:eastAsia="標楷體"/>
              </w:rPr>
              <w:t>7</w:t>
            </w:r>
            <w:r w:rsidRPr="003B6B9A">
              <w:rPr>
                <w:rFonts w:eastAsia="標楷體"/>
              </w:rPr>
              <w:t>月</w:t>
            </w:r>
          </w:p>
        </w:tc>
        <w:tc>
          <w:tcPr>
            <w:tcW w:w="1310"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8,168 </w:t>
            </w:r>
          </w:p>
        </w:tc>
        <w:tc>
          <w:tcPr>
            <w:tcW w:w="1134"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-5.7 </w:t>
            </w:r>
          </w:p>
        </w:tc>
        <w:tc>
          <w:tcPr>
            <w:tcW w:w="1276"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3,3</w:t>
            </w:r>
            <w:r w:rsidRPr="00432A4D">
              <w:rPr>
                <w:rFonts w:eastAsia="標楷體" w:hint="eastAsia"/>
                <w:color w:val="000000" w:themeColor="text1"/>
              </w:rPr>
              <w:t>54</w:t>
            </w:r>
            <w:r w:rsidRPr="00432A4D">
              <w:rPr>
                <w:rFonts w:eastAsia="標楷體"/>
                <w:color w:val="000000" w:themeColor="text1"/>
              </w:rPr>
              <w:t xml:space="preserve"> </w:t>
            </w:r>
          </w:p>
        </w:tc>
        <w:tc>
          <w:tcPr>
            <w:tcW w:w="1276"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w:t>
            </w:r>
            <w:r w:rsidRPr="00432A4D">
              <w:rPr>
                <w:rFonts w:eastAsia="標楷體" w:hint="eastAsia"/>
                <w:color w:val="000000" w:themeColor="text1"/>
              </w:rPr>
              <w:t>2</w:t>
            </w:r>
            <w:r w:rsidRPr="00432A4D">
              <w:rPr>
                <w:rFonts w:eastAsia="標楷體"/>
                <w:color w:val="000000" w:themeColor="text1"/>
              </w:rPr>
              <w:t>.</w:t>
            </w:r>
            <w:r w:rsidRPr="00432A4D">
              <w:rPr>
                <w:rFonts w:eastAsia="標楷體" w:hint="eastAsia"/>
                <w:color w:val="000000" w:themeColor="text1"/>
              </w:rPr>
              <w:t>1</w:t>
            </w:r>
            <w:r w:rsidRPr="00432A4D">
              <w:rPr>
                <w:rFonts w:eastAsia="標楷體"/>
                <w:color w:val="000000" w:themeColor="text1"/>
              </w:rPr>
              <w:t xml:space="preserve"> </w:t>
            </w:r>
          </w:p>
        </w:tc>
        <w:tc>
          <w:tcPr>
            <w:tcW w:w="1134"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363 </w:t>
            </w:r>
          </w:p>
        </w:tc>
        <w:tc>
          <w:tcPr>
            <w:tcW w:w="1275"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2.9 </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8</w:t>
            </w:r>
            <w:r w:rsidRPr="003B6B9A">
              <w:rPr>
                <w:rFonts w:eastAsia="標楷體"/>
              </w:rPr>
              <w:t>月</w:t>
            </w:r>
          </w:p>
        </w:tc>
        <w:tc>
          <w:tcPr>
            <w:tcW w:w="1310"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8,</w:t>
            </w:r>
            <w:r w:rsidRPr="00432A4D">
              <w:rPr>
                <w:rFonts w:eastAsia="標楷體" w:hint="eastAsia"/>
                <w:color w:val="000000" w:themeColor="text1"/>
              </w:rPr>
              <w:t>055</w:t>
            </w:r>
          </w:p>
        </w:tc>
        <w:tc>
          <w:tcPr>
            <w:tcW w:w="1134"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-4</w:t>
            </w:r>
            <w:r w:rsidRPr="00432A4D">
              <w:rPr>
                <w:rFonts w:eastAsia="標楷體"/>
                <w:color w:val="000000" w:themeColor="text1"/>
              </w:rPr>
              <w:t>.</w:t>
            </w:r>
            <w:r w:rsidRPr="00432A4D">
              <w:rPr>
                <w:rFonts w:eastAsia="標楷體" w:hint="eastAsia"/>
                <w:color w:val="000000" w:themeColor="text1"/>
              </w:rPr>
              <w:t>0</w:t>
            </w:r>
          </w:p>
        </w:tc>
        <w:tc>
          <w:tcPr>
            <w:tcW w:w="1276"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3,</w:t>
            </w:r>
            <w:r w:rsidRPr="00432A4D">
              <w:rPr>
                <w:rFonts w:eastAsia="標楷體" w:hint="eastAsia"/>
                <w:color w:val="000000" w:themeColor="text1"/>
              </w:rPr>
              <w:t>286</w:t>
            </w:r>
          </w:p>
        </w:tc>
        <w:tc>
          <w:tcPr>
            <w:tcW w:w="1276"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-0</w:t>
            </w:r>
            <w:r w:rsidRPr="00432A4D">
              <w:rPr>
                <w:rFonts w:eastAsia="標楷體"/>
                <w:color w:val="000000" w:themeColor="text1"/>
              </w:rPr>
              <w:t>.</w:t>
            </w:r>
            <w:r w:rsidRPr="00432A4D">
              <w:rPr>
                <w:rFonts w:eastAsia="標楷體" w:hint="eastAsia"/>
                <w:color w:val="000000" w:themeColor="text1"/>
              </w:rPr>
              <w:t>7</w:t>
            </w:r>
          </w:p>
        </w:tc>
        <w:tc>
          <w:tcPr>
            <w:tcW w:w="1134"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3</w:t>
            </w:r>
            <w:r w:rsidRPr="00432A4D">
              <w:rPr>
                <w:rFonts w:eastAsia="標楷體" w:hint="eastAsia"/>
                <w:color w:val="000000" w:themeColor="text1"/>
              </w:rPr>
              <w:t>73</w:t>
            </w:r>
          </w:p>
        </w:tc>
        <w:tc>
          <w:tcPr>
            <w:tcW w:w="1275"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2</w:t>
            </w:r>
            <w:r w:rsidRPr="00432A4D">
              <w:rPr>
                <w:rFonts w:eastAsia="標楷體"/>
                <w:color w:val="000000" w:themeColor="text1"/>
              </w:rPr>
              <w:t>.</w:t>
            </w:r>
            <w:r w:rsidRPr="00432A4D">
              <w:rPr>
                <w:rFonts w:eastAsia="標楷體" w:hint="eastAsia"/>
                <w:color w:val="000000" w:themeColor="text1"/>
              </w:rPr>
              <w:t>3</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Pr>
                <w:rFonts w:eastAsia="標楷體" w:hint="eastAsia"/>
              </w:rPr>
              <w:t>9</w:t>
            </w:r>
            <w:r>
              <w:rPr>
                <w:rFonts w:eastAsia="標楷體" w:hint="eastAsia"/>
              </w:rPr>
              <w:t>月</w:t>
            </w:r>
          </w:p>
        </w:tc>
        <w:tc>
          <w:tcPr>
            <w:tcW w:w="1310"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8,340</w:t>
            </w:r>
          </w:p>
        </w:tc>
        <w:tc>
          <w:tcPr>
            <w:tcW w:w="1134"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-5.3</w:t>
            </w:r>
          </w:p>
        </w:tc>
        <w:tc>
          <w:tcPr>
            <w:tcW w:w="1276"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3,210</w:t>
            </w:r>
          </w:p>
        </w:tc>
        <w:tc>
          <w:tcPr>
            <w:tcW w:w="1276"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-3.0</w:t>
            </w:r>
          </w:p>
        </w:tc>
        <w:tc>
          <w:tcPr>
            <w:tcW w:w="1134"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332</w:t>
            </w:r>
          </w:p>
        </w:tc>
        <w:tc>
          <w:tcPr>
            <w:tcW w:w="1275"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1.5</w:t>
            </w:r>
          </w:p>
        </w:tc>
      </w:tr>
      <w:tr w:rsidR="004B5C5E" w:rsidRPr="003B6B9A" w:rsidTr="00A37636">
        <w:trPr>
          <w:trHeight w:val="360"/>
        </w:trPr>
        <w:tc>
          <w:tcPr>
            <w:tcW w:w="1640" w:type="dxa"/>
            <w:tcBorders>
              <w:top w:val="nil"/>
              <w:left w:val="nil"/>
              <w:bottom w:val="single" w:sz="4" w:space="0" w:color="auto"/>
              <w:right w:val="double" w:sz="4" w:space="0" w:color="auto"/>
            </w:tcBorders>
            <w:vAlign w:val="center"/>
          </w:tcPr>
          <w:p w:rsidR="004B5C5E" w:rsidRDefault="004B5C5E" w:rsidP="00A37636">
            <w:pPr>
              <w:adjustRightInd w:val="0"/>
              <w:snapToGrid w:val="0"/>
              <w:ind w:left="284" w:firstLineChars="50" w:firstLine="120"/>
              <w:jc w:val="center"/>
              <w:rPr>
                <w:rFonts w:eastAsia="標楷體"/>
              </w:rPr>
            </w:pPr>
            <w:r>
              <w:rPr>
                <w:rFonts w:eastAsia="標楷體" w:hint="eastAsia"/>
              </w:rPr>
              <w:t>10</w:t>
            </w:r>
            <w:r>
              <w:rPr>
                <w:rFonts w:eastAsia="標楷體" w:hint="eastAsia"/>
              </w:rPr>
              <w:t>月</w:t>
            </w:r>
          </w:p>
        </w:tc>
        <w:tc>
          <w:tcPr>
            <w:tcW w:w="1310" w:type="dxa"/>
            <w:tcBorders>
              <w:top w:val="nil"/>
              <w:left w:val="nil"/>
              <w:bottom w:val="single" w:sz="4" w:space="0" w:color="auto"/>
              <w:right w:val="nil"/>
            </w:tcBorders>
            <w:vAlign w:val="center"/>
          </w:tcPr>
          <w:p w:rsidR="004B5C5E"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8,244</w:t>
            </w:r>
          </w:p>
        </w:tc>
        <w:tc>
          <w:tcPr>
            <w:tcW w:w="1134" w:type="dxa"/>
            <w:tcBorders>
              <w:top w:val="nil"/>
              <w:left w:val="nil"/>
              <w:bottom w:val="single" w:sz="4" w:space="0" w:color="auto"/>
              <w:right w:val="nil"/>
            </w:tcBorders>
            <w:vAlign w:val="center"/>
          </w:tcPr>
          <w:p w:rsidR="004B5C5E"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-4.4</w:t>
            </w:r>
          </w:p>
        </w:tc>
        <w:tc>
          <w:tcPr>
            <w:tcW w:w="1276" w:type="dxa"/>
            <w:tcBorders>
              <w:top w:val="nil"/>
              <w:left w:val="nil"/>
              <w:bottom w:val="single" w:sz="4" w:space="0" w:color="auto"/>
              <w:right w:val="nil"/>
            </w:tcBorders>
            <w:vAlign w:val="center"/>
          </w:tcPr>
          <w:p w:rsidR="004B5C5E"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3,555</w:t>
            </w:r>
          </w:p>
        </w:tc>
        <w:tc>
          <w:tcPr>
            <w:tcW w:w="1276" w:type="dxa"/>
            <w:tcBorders>
              <w:top w:val="nil"/>
              <w:left w:val="nil"/>
              <w:bottom w:val="single" w:sz="4" w:space="0" w:color="auto"/>
              <w:right w:val="nil"/>
            </w:tcBorders>
            <w:vAlign w:val="center"/>
          </w:tcPr>
          <w:p w:rsidR="004B5C5E"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0.6</w:t>
            </w:r>
          </w:p>
        </w:tc>
        <w:tc>
          <w:tcPr>
            <w:tcW w:w="1134" w:type="dxa"/>
            <w:tcBorders>
              <w:top w:val="nil"/>
              <w:left w:val="nil"/>
              <w:bottom w:val="single" w:sz="4" w:space="0" w:color="auto"/>
              <w:right w:val="nil"/>
            </w:tcBorders>
            <w:vAlign w:val="center"/>
          </w:tcPr>
          <w:p w:rsidR="004B5C5E"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349</w:t>
            </w:r>
          </w:p>
        </w:tc>
        <w:tc>
          <w:tcPr>
            <w:tcW w:w="1275" w:type="dxa"/>
            <w:tcBorders>
              <w:top w:val="nil"/>
              <w:left w:val="nil"/>
              <w:bottom w:val="single" w:sz="4" w:space="0" w:color="auto"/>
              <w:right w:val="nil"/>
            </w:tcBorders>
            <w:vAlign w:val="center"/>
          </w:tcPr>
          <w:p w:rsidR="004B5C5E"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7.7</w:t>
            </w:r>
          </w:p>
        </w:tc>
      </w:tr>
    </w:tbl>
    <w:p w:rsidR="006854B4" w:rsidRPr="004B5C5E" w:rsidRDefault="006854B4" w:rsidP="00A76365">
      <w:pPr>
        <w:widowControl/>
        <w:tabs>
          <w:tab w:val="left" w:pos="426"/>
        </w:tabs>
        <w:snapToGrid w:val="0"/>
        <w:ind w:leftChars="176" w:left="990" w:hangingChars="258" w:hanging="568"/>
        <w:jc w:val="both"/>
        <w:rPr>
          <w:rFonts w:eastAsia="標楷體"/>
          <w:kern w:val="0"/>
          <w:sz w:val="22"/>
          <w:szCs w:val="22"/>
        </w:rPr>
      </w:pPr>
      <w:r w:rsidRPr="004B5C5E">
        <w:rPr>
          <w:rFonts w:eastAsia="標楷體" w:hint="eastAsia"/>
          <w:kern w:val="0"/>
          <w:sz w:val="22"/>
          <w:szCs w:val="22"/>
        </w:rPr>
        <w:t>註</w:t>
      </w:r>
      <w:r w:rsidRPr="004B5C5E">
        <w:rPr>
          <w:rFonts w:eastAsia="標楷體"/>
          <w:kern w:val="0"/>
          <w:sz w:val="22"/>
          <w:szCs w:val="22"/>
        </w:rPr>
        <w:t>：</w:t>
      </w:r>
      <w:r w:rsidR="00A76365" w:rsidRPr="004B5C5E">
        <w:rPr>
          <w:rFonts w:eastAsia="標楷體" w:hint="eastAsia"/>
          <w:kern w:val="0"/>
          <w:sz w:val="22"/>
          <w:szCs w:val="22"/>
        </w:rPr>
        <w:t>1.</w:t>
      </w:r>
      <w:r w:rsidR="00A76365" w:rsidRPr="004B5C5E">
        <w:rPr>
          <w:rFonts w:eastAsia="標楷體" w:hint="eastAsia"/>
          <w:kern w:val="0"/>
          <w:sz w:val="22"/>
          <w:szCs w:val="22"/>
        </w:rPr>
        <w:t>依據最新「中華民國行業標準分類」，已無「商業」之分類，</w:t>
      </w:r>
      <w:r w:rsidR="000A4B75" w:rsidRPr="004B5C5E">
        <w:rPr>
          <w:rFonts w:ascii="標楷體" w:eastAsia="標楷體" w:hAnsi="標楷體" w:hint="eastAsia"/>
          <w:kern w:val="0"/>
          <w:sz w:val="22"/>
          <w:szCs w:val="22"/>
        </w:rPr>
        <w:t>104年10</w:t>
      </w:r>
      <w:r w:rsidR="000A4B75" w:rsidRPr="004B5C5E">
        <w:rPr>
          <w:rFonts w:eastAsia="標楷體" w:hint="eastAsia"/>
          <w:kern w:val="0"/>
          <w:sz w:val="22"/>
          <w:szCs w:val="22"/>
        </w:rPr>
        <w:t>月起</w:t>
      </w:r>
      <w:r w:rsidR="00A76365" w:rsidRPr="004B5C5E">
        <w:rPr>
          <w:rFonts w:eastAsia="標楷體" w:hint="eastAsia"/>
          <w:kern w:val="0"/>
          <w:sz w:val="22"/>
          <w:szCs w:val="22"/>
        </w:rPr>
        <w:t>特將原「商業營業額統計」更名為「批發、零售及餐飲業營業額統計」，仍維持原各業別之統計分析。</w:t>
      </w:r>
    </w:p>
    <w:p w:rsidR="00A76365" w:rsidRPr="004B5C5E" w:rsidRDefault="00A76365" w:rsidP="00A76365">
      <w:pPr>
        <w:widowControl/>
        <w:tabs>
          <w:tab w:val="left" w:pos="426"/>
        </w:tabs>
        <w:snapToGrid w:val="0"/>
        <w:ind w:leftChars="296" w:left="1020" w:hangingChars="141" w:hanging="310"/>
        <w:jc w:val="both"/>
        <w:rPr>
          <w:rFonts w:eastAsia="標楷體"/>
          <w:sz w:val="22"/>
          <w:szCs w:val="22"/>
        </w:rPr>
      </w:pPr>
      <w:r w:rsidRPr="004B5C5E">
        <w:rPr>
          <w:rFonts w:eastAsia="標楷體"/>
          <w:kern w:val="0"/>
          <w:sz w:val="22"/>
          <w:szCs w:val="22"/>
        </w:rPr>
        <w:t xml:space="preserve"> </w:t>
      </w:r>
      <w:r w:rsidRPr="004B5C5E">
        <w:rPr>
          <w:rFonts w:eastAsia="標楷體" w:hint="eastAsia"/>
          <w:kern w:val="0"/>
          <w:sz w:val="22"/>
          <w:szCs w:val="22"/>
        </w:rPr>
        <w:t>2.</w:t>
      </w:r>
      <w:r w:rsidRPr="004B5C5E">
        <w:rPr>
          <w:rFonts w:eastAsia="標楷體" w:hint="eastAsia"/>
          <w:kern w:val="0"/>
          <w:sz w:val="22"/>
          <w:szCs w:val="22"/>
        </w:rPr>
        <w:t>批發業營業額約</w:t>
      </w:r>
      <w:r w:rsidRPr="004B5C5E">
        <w:rPr>
          <w:rFonts w:eastAsia="標楷體"/>
          <w:kern w:val="0"/>
          <w:sz w:val="22"/>
          <w:szCs w:val="22"/>
        </w:rPr>
        <w:t>35-40%</w:t>
      </w:r>
      <w:r w:rsidRPr="004B5C5E">
        <w:rPr>
          <w:rFonts w:eastAsia="標楷體" w:hint="eastAsia"/>
          <w:kern w:val="0"/>
          <w:sz w:val="22"/>
          <w:szCs w:val="22"/>
        </w:rPr>
        <w:t>係屬貿易商之外銷金額，並不屬於國內消費，且其經營型態、銷售對象等與零售業、餐飲業有所差異，爰依照美國商務部之作法，將各業別分別統計，不予加總，以陳示各業別之營業消長情勢。</w:t>
      </w:r>
    </w:p>
    <w:p w:rsidR="00F67965" w:rsidRPr="004B5C5E" w:rsidRDefault="00F67965" w:rsidP="00F67965">
      <w:pPr>
        <w:tabs>
          <w:tab w:val="left" w:pos="540"/>
          <w:tab w:val="left" w:pos="900"/>
        </w:tabs>
        <w:snapToGrid w:val="0"/>
        <w:spacing w:line="320" w:lineRule="exact"/>
        <w:jc w:val="both"/>
        <w:rPr>
          <w:rFonts w:eastAsia="標楷體"/>
          <w:sz w:val="22"/>
          <w:szCs w:val="22"/>
        </w:rPr>
      </w:pPr>
      <w:r w:rsidRPr="004B5C5E">
        <w:rPr>
          <w:rFonts w:eastAsia="標楷體"/>
          <w:sz w:val="22"/>
          <w:szCs w:val="22"/>
        </w:rPr>
        <w:t>資料來源：經濟部統計處。</w:t>
      </w:r>
    </w:p>
    <w:p w:rsidR="00F67965" w:rsidRPr="00A37636" w:rsidRDefault="00F67965" w:rsidP="00F67965">
      <w:pPr>
        <w:widowControl/>
        <w:tabs>
          <w:tab w:val="left" w:pos="540"/>
        </w:tabs>
        <w:snapToGrid w:val="0"/>
        <w:spacing w:beforeLines="50" w:before="180" w:line="300" w:lineRule="auto"/>
        <w:jc w:val="both"/>
        <w:rPr>
          <w:rFonts w:eastAsia="標楷體"/>
          <w:b/>
          <w:bCs/>
          <w:kern w:val="0"/>
          <w:sz w:val="28"/>
          <w:szCs w:val="20"/>
        </w:rPr>
      </w:pPr>
      <w:r w:rsidRPr="005A46C3">
        <w:rPr>
          <w:rFonts w:eastAsia="標楷體"/>
          <w:b/>
          <w:bCs/>
          <w:color w:val="FF0000"/>
          <w:kern w:val="0"/>
          <w:sz w:val="28"/>
          <w:szCs w:val="20"/>
        </w:rPr>
        <w:br w:type="page"/>
      </w:r>
      <w:r w:rsidRPr="00A37636">
        <w:rPr>
          <w:rFonts w:eastAsia="標楷體"/>
          <w:b/>
          <w:bCs/>
          <w:kern w:val="0"/>
          <w:sz w:val="28"/>
          <w:szCs w:val="20"/>
        </w:rPr>
        <w:t>２、</w:t>
      </w:r>
      <w:r w:rsidR="00A37636" w:rsidRPr="00A37636">
        <w:rPr>
          <w:rFonts w:eastAsia="標楷體" w:hint="eastAsia"/>
          <w:b/>
          <w:bCs/>
          <w:kern w:val="0"/>
          <w:sz w:val="28"/>
          <w:szCs w:val="20"/>
        </w:rPr>
        <w:t>104</w:t>
      </w:r>
      <w:r w:rsidR="00A37636" w:rsidRPr="00A37636">
        <w:rPr>
          <w:rFonts w:eastAsia="標楷體" w:hint="eastAsia"/>
          <w:b/>
          <w:bCs/>
          <w:kern w:val="0"/>
          <w:sz w:val="28"/>
          <w:szCs w:val="20"/>
        </w:rPr>
        <w:t>年</w:t>
      </w:r>
      <w:r w:rsidR="00A37636" w:rsidRPr="00A37636">
        <w:rPr>
          <w:rFonts w:eastAsia="標楷體" w:hint="eastAsia"/>
          <w:b/>
          <w:bCs/>
          <w:kern w:val="0"/>
          <w:sz w:val="28"/>
          <w:szCs w:val="20"/>
        </w:rPr>
        <w:t>10</w:t>
      </w:r>
      <w:r w:rsidR="00A37636" w:rsidRPr="00A37636">
        <w:rPr>
          <w:rFonts w:eastAsia="標楷體" w:hint="eastAsia"/>
          <w:b/>
          <w:bCs/>
          <w:kern w:val="0"/>
          <w:sz w:val="28"/>
          <w:szCs w:val="20"/>
        </w:rPr>
        <w:t>月批發業營業額減少</w:t>
      </w:r>
      <w:r w:rsidR="00A37636" w:rsidRPr="00A37636">
        <w:rPr>
          <w:rFonts w:eastAsia="標楷體" w:hint="eastAsia"/>
          <w:b/>
          <w:bCs/>
          <w:kern w:val="0"/>
          <w:sz w:val="28"/>
          <w:szCs w:val="20"/>
        </w:rPr>
        <w:t>4.4%</w:t>
      </w:r>
    </w:p>
    <w:p w:rsidR="00F67965" w:rsidRPr="00A37636" w:rsidRDefault="00A37636" w:rsidP="00A37636">
      <w:pPr>
        <w:widowControl/>
        <w:topLinePunct/>
        <w:snapToGrid w:val="0"/>
        <w:spacing w:beforeLines="50" w:before="180" w:line="300" w:lineRule="auto"/>
        <w:ind w:rightChars="-59" w:right="-142" w:firstLineChars="202" w:firstLine="566"/>
        <w:jc w:val="both"/>
        <w:rPr>
          <w:rFonts w:eastAsia="標楷體"/>
          <w:kern w:val="0"/>
          <w:sz w:val="28"/>
          <w:szCs w:val="20"/>
        </w:rPr>
      </w:pPr>
      <w:r w:rsidRPr="00A37636">
        <w:rPr>
          <w:rFonts w:eastAsia="標楷體" w:hint="eastAsia"/>
          <w:kern w:val="0"/>
          <w:sz w:val="28"/>
          <w:szCs w:val="20"/>
        </w:rPr>
        <w:t>104</w:t>
      </w:r>
      <w:r w:rsidRPr="00A37636">
        <w:rPr>
          <w:rFonts w:eastAsia="標楷體" w:hint="eastAsia"/>
          <w:kern w:val="0"/>
          <w:sz w:val="28"/>
          <w:szCs w:val="20"/>
        </w:rPr>
        <w:t>年</w:t>
      </w:r>
      <w:r w:rsidRPr="00A37636">
        <w:rPr>
          <w:rFonts w:eastAsia="標楷體" w:hint="eastAsia"/>
          <w:kern w:val="0"/>
          <w:sz w:val="28"/>
          <w:szCs w:val="20"/>
        </w:rPr>
        <w:t>10</w:t>
      </w:r>
      <w:r w:rsidRPr="00A37636">
        <w:rPr>
          <w:rFonts w:eastAsia="標楷體" w:hint="eastAsia"/>
          <w:kern w:val="0"/>
          <w:sz w:val="28"/>
          <w:szCs w:val="20"/>
        </w:rPr>
        <w:t>月批發業營業額為</w:t>
      </w:r>
      <w:r w:rsidRPr="00A37636">
        <w:rPr>
          <w:rFonts w:eastAsia="標楷體" w:hint="eastAsia"/>
          <w:kern w:val="0"/>
          <w:sz w:val="28"/>
          <w:szCs w:val="20"/>
        </w:rPr>
        <w:t>8,244</w:t>
      </w:r>
      <w:r w:rsidRPr="00A37636">
        <w:rPr>
          <w:rFonts w:eastAsia="標楷體" w:hint="eastAsia"/>
          <w:kern w:val="0"/>
          <w:sz w:val="28"/>
          <w:szCs w:val="20"/>
        </w:rPr>
        <w:t>億元，較上年同月減少</w:t>
      </w:r>
      <w:r w:rsidRPr="00A37636">
        <w:rPr>
          <w:rFonts w:eastAsia="標楷體" w:hint="eastAsia"/>
          <w:kern w:val="0"/>
          <w:sz w:val="28"/>
          <w:szCs w:val="20"/>
        </w:rPr>
        <w:t>4.4%</w:t>
      </w:r>
      <w:r w:rsidRPr="00A37636">
        <w:rPr>
          <w:rFonts w:eastAsia="標楷體" w:hint="eastAsia"/>
          <w:kern w:val="0"/>
          <w:sz w:val="28"/>
          <w:szCs w:val="20"/>
        </w:rPr>
        <w:t>，其中機械器具批發業年減</w:t>
      </w:r>
      <w:r w:rsidRPr="00A37636">
        <w:rPr>
          <w:rFonts w:eastAsia="標楷體" w:hint="eastAsia"/>
          <w:kern w:val="0"/>
          <w:sz w:val="28"/>
          <w:szCs w:val="20"/>
        </w:rPr>
        <w:t>6.3%</w:t>
      </w:r>
      <w:r w:rsidRPr="00A37636">
        <w:rPr>
          <w:rFonts w:eastAsia="標楷體" w:hint="eastAsia"/>
          <w:kern w:val="0"/>
          <w:sz w:val="28"/>
          <w:szCs w:val="20"/>
        </w:rPr>
        <w:t>，主因來自日本採購代理業務持續減少，加上記憶體價格下跌所致；建材批發業年減</w:t>
      </w:r>
      <w:r w:rsidRPr="00A37636">
        <w:rPr>
          <w:rFonts w:eastAsia="標楷體" w:hint="eastAsia"/>
          <w:kern w:val="0"/>
          <w:sz w:val="28"/>
          <w:szCs w:val="20"/>
        </w:rPr>
        <w:t>15.4%</w:t>
      </w:r>
      <w:r w:rsidRPr="00A37636">
        <w:rPr>
          <w:rFonts w:eastAsia="標楷體" w:hint="eastAsia"/>
          <w:kern w:val="0"/>
          <w:sz w:val="28"/>
          <w:szCs w:val="20"/>
        </w:rPr>
        <w:t>，主因鋼價持續疲弱，加上中國大陸低價鋼材競爭影響出口接單所致；藥品及化妝品批發業則年增</w:t>
      </w:r>
      <w:r w:rsidRPr="00A37636">
        <w:rPr>
          <w:rFonts w:eastAsia="標楷體" w:hint="eastAsia"/>
          <w:kern w:val="0"/>
          <w:sz w:val="28"/>
          <w:szCs w:val="20"/>
        </w:rPr>
        <w:t>10.6%</w:t>
      </w:r>
      <w:r w:rsidRPr="00A37636">
        <w:rPr>
          <w:rFonts w:eastAsia="標楷體" w:hint="eastAsia"/>
          <w:kern w:val="0"/>
          <w:sz w:val="28"/>
          <w:szCs w:val="20"/>
        </w:rPr>
        <w:t>，主因零售通路舉辦促銷活動，提貨增加。累計</w:t>
      </w:r>
      <w:r w:rsidRPr="00A37636">
        <w:rPr>
          <w:rFonts w:eastAsia="標楷體" w:hint="eastAsia"/>
          <w:kern w:val="0"/>
          <w:sz w:val="28"/>
          <w:szCs w:val="20"/>
        </w:rPr>
        <w:t>1</w:t>
      </w:r>
      <w:r w:rsidRPr="00A37636">
        <w:rPr>
          <w:rFonts w:eastAsia="標楷體" w:hint="eastAsia"/>
          <w:kern w:val="0"/>
          <w:sz w:val="28"/>
          <w:szCs w:val="20"/>
        </w:rPr>
        <w:t>至</w:t>
      </w:r>
      <w:r w:rsidRPr="00A37636">
        <w:rPr>
          <w:rFonts w:eastAsia="標楷體" w:hint="eastAsia"/>
          <w:kern w:val="0"/>
          <w:sz w:val="28"/>
          <w:szCs w:val="20"/>
        </w:rPr>
        <w:t>10</w:t>
      </w:r>
      <w:r w:rsidRPr="00A37636">
        <w:rPr>
          <w:rFonts w:eastAsia="標楷體" w:hint="eastAsia"/>
          <w:kern w:val="0"/>
          <w:sz w:val="28"/>
          <w:szCs w:val="20"/>
        </w:rPr>
        <w:t>月批發業營業額</w:t>
      </w:r>
      <w:r w:rsidRPr="00A37636">
        <w:rPr>
          <w:rFonts w:eastAsia="標楷體" w:hint="eastAsia"/>
          <w:kern w:val="0"/>
          <w:sz w:val="28"/>
          <w:szCs w:val="20"/>
        </w:rPr>
        <w:t>80,947</w:t>
      </w:r>
      <w:r w:rsidRPr="00A37636">
        <w:rPr>
          <w:rFonts w:eastAsia="標楷體" w:hint="eastAsia"/>
          <w:kern w:val="0"/>
          <w:sz w:val="28"/>
          <w:szCs w:val="20"/>
        </w:rPr>
        <w:t>億元，較上年同期減少</w:t>
      </w:r>
      <w:r w:rsidRPr="00A37636">
        <w:rPr>
          <w:rFonts w:eastAsia="標楷體" w:hint="eastAsia"/>
          <w:kern w:val="0"/>
          <w:sz w:val="28"/>
          <w:szCs w:val="20"/>
        </w:rPr>
        <w:t>3.7%</w:t>
      </w:r>
      <w:r w:rsidRPr="00A37636">
        <w:rPr>
          <w:rFonts w:eastAsia="標楷體" w:hint="eastAsia"/>
          <w:kern w:val="0"/>
          <w:sz w:val="28"/>
          <w:szCs w:val="20"/>
        </w:rPr>
        <w:t>。</w:t>
      </w:r>
    </w:p>
    <w:p w:rsidR="00F67965" w:rsidRPr="005A46C3"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p>
    <w:p w:rsidR="00F67965" w:rsidRPr="00E46F12" w:rsidRDefault="00F67965" w:rsidP="00F67965">
      <w:pPr>
        <w:snapToGrid w:val="0"/>
        <w:spacing w:afterLines="20" w:after="72"/>
        <w:ind w:right="-142"/>
        <w:jc w:val="center"/>
        <w:rPr>
          <w:rFonts w:eastAsia="標楷體"/>
          <w:sz w:val="28"/>
        </w:rPr>
      </w:pPr>
      <w:r w:rsidRPr="00E46F12">
        <w:rPr>
          <w:rFonts w:eastAsia="標楷體"/>
          <w:b/>
          <w:bCs/>
          <w:sz w:val="28"/>
        </w:rPr>
        <w:t>表</w:t>
      </w:r>
      <w:r w:rsidRPr="00E46F12">
        <w:rPr>
          <w:rFonts w:eastAsia="標楷體"/>
          <w:b/>
          <w:bCs/>
          <w:sz w:val="28"/>
        </w:rPr>
        <w:t>2-3-2</w:t>
      </w:r>
      <w:r w:rsidRPr="00E46F12">
        <w:rPr>
          <w:rFonts w:eastAsia="標楷體"/>
          <w:b/>
          <w:spacing w:val="20"/>
          <w:sz w:val="28"/>
        </w:rPr>
        <w:t xml:space="preserve">  </w:t>
      </w:r>
      <w:r w:rsidRPr="00E46F12">
        <w:rPr>
          <w:rFonts w:eastAsia="標楷體"/>
          <w:b/>
          <w:bCs/>
          <w:sz w:val="28"/>
        </w:rPr>
        <w:t>批發業營業額變動概況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E46F12" w:rsidRPr="003B6B9A" w:rsidTr="003A6FEC">
        <w:tc>
          <w:tcPr>
            <w:tcW w:w="2722" w:type="dxa"/>
            <w:vMerge w:val="restart"/>
            <w:tcBorders>
              <w:top w:val="single" w:sz="4" w:space="0" w:color="auto"/>
              <w:right w:val="single" w:sz="4" w:space="0" w:color="auto"/>
            </w:tcBorders>
            <w:vAlign w:val="center"/>
          </w:tcPr>
          <w:p w:rsidR="00E46F12" w:rsidRPr="003B6B9A" w:rsidRDefault="00E46F12" w:rsidP="003A6FEC">
            <w:pPr>
              <w:snapToGrid w:val="0"/>
              <w:spacing w:line="300" w:lineRule="exact"/>
              <w:ind w:left="28" w:right="-28"/>
              <w:jc w:val="center"/>
              <w:rPr>
                <w:rFonts w:eastAsia="標楷體"/>
              </w:rPr>
            </w:pPr>
            <w:r w:rsidRPr="003B6B9A">
              <w:rPr>
                <w:rFonts w:eastAsia="標楷體"/>
              </w:rPr>
              <w:t>行業別</w:t>
            </w:r>
          </w:p>
        </w:tc>
        <w:tc>
          <w:tcPr>
            <w:tcW w:w="1559" w:type="dxa"/>
            <w:tcBorders>
              <w:top w:val="single" w:sz="4" w:space="0" w:color="auto"/>
            </w:tcBorders>
          </w:tcPr>
          <w:p w:rsidR="00E46F12" w:rsidRPr="003B6B9A" w:rsidRDefault="00E46F12" w:rsidP="003A6FEC">
            <w:pPr>
              <w:snapToGrid w:val="0"/>
              <w:spacing w:line="300" w:lineRule="exact"/>
              <w:ind w:left="28"/>
              <w:jc w:val="center"/>
              <w:rPr>
                <w:rFonts w:eastAsia="標楷體"/>
              </w:rPr>
            </w:pPr>
            <w:r w:rsidRPr="003B6B9A">
              <w:rPr>
                <w:rFonts w:eastAsia="標楷體"/>
              </w:rPr>
              <w:t>104</w:t>
            </w:r>
            <w:r w:rsidRPr="003B6B9A">
              <w:rPr>
                <w:rFonts w:eastAsia="標楷體"/>
              </w:rPr>
              <w:t>年</w:t>
            </w:r>
            <w:r>
              <w:rPr>
                <w:rFonts w:eastAsia="標楷體" w:hint="eastAsia"/>
              </w:rPr>
              <w:t>10</w:t>
            </w:r>
            <w:r w:rsidRPr="003B6B9A">
              <w:rPr>
                <w:rFonts w:eastAsia="標楷體"/>
              </w:rPr>
              <w:t>月</w:t>
            </w:r>
          </w:p>
        </w:tc>
        <w:tc>
          <w:tcPr>
            <w:tcW w:w="1559" w:type="dxa"/>
            <w:tcBorders>
              <w:top w:val="single" w:sz="4" w:space="0" w:color="auto"/>
              <w:bottom w:val="single" w:sz="4" w:space="0" w:color="auto"/>
              <w:right w:val="double" w:sz="4" w:space="0" w:color="auto"/>
            </w:tcBorders>
            <w:vAlign w:val="center"/>
          </w:tcPr>
          <w:p w:rsidR="00E46F12" w:rsidRPr="003B6B9A" w:rsidRDefault="00E46F12" w:rsidP="003A6FEC">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E46F12" w:rsidRPr="003B6B9A" w:rsidRDefault="00E46F12" w:rsidP="003A6FEC">
            <w:pPr>
              <w:snapToGrid w:val="0"/>
              <w:spacing w:line="300" w:lineRule="exact"/>
              <w:ind w:left="28"/>
              <w:jc w:val="center"/>
              <w:rPr>
                <w:rFonts w:eastAsia="標楷體"/>
              </w:rPr>
            </w:pPr>
            <w:r w:rsidRPr="003B6B9A">
              <w:rPr>
                <w:rFonts w:eastAsia="標楷體"/>
              </w:rPr>
              <w:t>104</w:t>
            </w:r>
            <w:r w:rsidRPr="003B6B9A">
              <w:rPr>
                <w:rFonts w:eastAsia="標楷體"/>
              </w:rPr>
              <w:t>年</w:t>
            </w:r>
            <w:r w:rsidRPr="003B6B9A">
              <w:rPr>
                <w:rFonts w:eastAsia="標楷體"/>
              </w:rPr>
              <w:t>1~</w:t>
            </w:r>
            <w:r>
              <w:rPr>
                <w:rFonts w:eastAsia="標楷體" w:hint="eastAsia"/>
              </w:rPr>
              <w:t>10</w:t>
            </w:r>
            <w:r w:rsidRPr="003B6B9A">
              <w:rPr>
                <w:rFonts w:eastAsia="標楷體"/>
              </w:rPr>
              <w:t>月</w:t>
            </w:r>
          </w:p>
        </w:tc>
        <w:tc>
          <w:tcPr>
            <w:tcW w:w="1560" w:type="dxa"/>
            <w:tcBorders>
              <w:top w:val="single" w:sz="4" w:space="0" w:color="auto"/>
              <w:left w:val="nil"/>
              <w:bottom w:val="single" w:sz="4" w:space="0" w:color="auto"/>
            </w:tcBorders>
            <w:vAlign w:val="center"/>
          </w:tcPr>
          <w:p w:rsidR="00E46F12" w:rsidRPr="003B6B9A" w:rsidRDefault="00E46F12" w:rsidP="003A6FEC">
            <w:pPr>
              <w:snapToGrid w:val="0"/>
              <w:spacing w:line="300" w:lineRule="exact"/>
              <w:ind w:left="28" w:right="-142"/>
              <w:jc w:val="center"/>
              <w:rPr>
                <w:rFonts w:eastAsia="標楷體"/>
              </w:rPr>
            </w:pPr>
          </w:p>
        </w:tc>
      </w:tr>
      <w:tr w:rsidR="00E46F12" w:rsidRPr="003B6B9A" w:rsidTr="003A6FEC">
        <w:tc>
          <w:tcPr>
            <w:tcW w:w="2722" w:type="dxa"/>
            <w:vMerge/>
            <w:tcBorders>
              <w:bottom w:val="single" w:sz="4" w:space="0" w:color="auto"/>
              <w:right w:val="single" w:sz="4" w:space="0" w:color="auto"/>
            </w:tcBorders>
            <w:vAlign w:val="center"/>
          </w:tcPr>
          <w:p w:rsidR="00E46F12" w:rsidRPr="003B6B9A" w:rsidRDefault="00E46F12" w:rsidP="003A6FEC">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E46F12" w:rsidRPr="003B6B9A" w:rsidRDefault="00E46F12" w:rsidP="003A6FEC">
            <w:pPr>
              <w:snapToGrid w:val="0"/>
              <w:spacing w:line="300" w:lineRule="exact"/>
              <w:ind w:left="28"/>
              <w:jc w:val="center"/>
              <w:rPr>
                <w:rFonts w:eastAsia="標楷體"/>
              </w:rPr>
            </w:pPr>
            <w:r w:rsidRPr="003B6B9A">
              <w:rPr>
                <w:rFonts w:eastAsia="標楷體"/>
              </w:rPr>
              <w:t>營業額</w:t>
            </w:r>
          </w:p>
          <w:p w:rsidR="00E46F12" w:rsidRPr="003B6B9A" w:rsidRDefault="00E46F12" w:rsidP="003A6FEC">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59" w:type="dxa"/>
            <w:tcBorders>
              <w:top w:val="single" w:sz="4" w:space="0" w:color="auto"/>
              <w:left w:val="single" w:sz="4" w:space="0" w:color="auto"/>
              <w:bottom w:val="single" w:sz="4" w:space="0" w:color="auto"/>
              <w:right w:val="double" w:sz="4" w:space="0" w:color="auto"/>
            </w:tcBorders>
            <w:vAlign w:val="center"/>
          </w:tcPr>
          <w:p w:rsidR="00E46F12" w:rsidRPr="003B6B9A" w:rsidRDefault="00E46F12" w:rsidP="003A6FEC">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年同月</w:t>
            </w:r>
          </w:p>
          <w:p w:rsidR="00E46F12" w:rsidRPr="003B6B9A" w:rsidRDefault="00E46F12"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c>
          <w:tcPr>
            <w:tcW w:w="1559" w:type="dxa"/>
            <w:tcBorders>
              <w:left w:val="double" w:sz="4" w:space="0" w:color="auto"/>
              <w:bottom w:val="single" w:sz="4" w:space="0" w:color="auto"/>
              <w:right w:val="single" w:sz="4" w:space="0" w:color="auto"/>
            </w:tcBorders>
          </w:tcPr>
          <w:p w:rsidR="00E46F12" w:rsidRPr="003B6B9A" w:rsidRDefault="00E46F12" w:rsidP="003A6FEC">
            <w:pPr>
              <w:snapToGrid w:val="0"/>
              <w:spacing w:line="300" w:lineRule="exact"/>
              <w:ind w:left="28"/>
              <w:jc w:val="center"/>
              <w:rPr>
                <w:rFonts w:eastAsia="標楷體"/>
              </w:rPr>
            </w:pPr>
            <w:r w:rsidRPr="003B6B9A">
              <w:rPr>
                <w:rFonts w:eastAsia="標楷體"/>
              </w:rPr>
              <w:t>營業額</w:t>
            </w:r>
          </w:p>
          <w:p w:rsidR="00E46F12" w:rsidRPr="003B6B9A" w:rsidRDefault="00E46F12" w:rsidP="003A6FEC">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60" w:type="dxa"/>
            <w:tcBorders>
              <w:top w:val="single" w:sz="4" w:space="0" w:color="auto"/>
              <w:left w:val="single" w:sz="4" w:space="0" w:color="auto"/>
              <w:bottom w:val="single" w:sz="4" w:space="0" w:color="auto"/>
            </w:tcBorders>
            <w:vAlign w:val="center"/>
          </w:tcPr>
          <w:p w:rsidR="00E46F12" w:rsidRPr="003B6B9A" w:rsidRDefault="00E46F12" w:rsidP="003A6FEC">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年同期</w:t>
            </w:r>
          </w:p>
          <w:p w:rsidR="00E46F12" w:rsidRPr="003B6B9A" w:rsidRDefault="00E46F12"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r>
      <w:tr w:rsidR="00E46F12" w:rsidRPr="00587E6A" w:rsidTr="003A6FEC">
        <w:tc>
          <w:tcPr>
            <w:tcW w:w="2722" w:type="dxa"/>
            <w:tcBorders>
              <w:top w:val="single" w:sz="4" w:space="0" w:color="auto"/>
              <w:right w:val="single" w:sz="4" w:space="0" w:color="auto"/>
            </w:tcBorders>
          </w:tcPr>
          <w:p w:rsidR="00E46F12" w:rsidRPr="003B6B9A" w:rsidRDefault="00E46F12" w:rsidP="003A6FEC">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8,</w:t>
            </w:r>
            <w:r>
              <w:rPr>
                <w:rFonts w:hint="eastAsia"/>
                <w:color w:val="000000"/>
              </w:rPr>
              <w:t>244</w:t>
            </w:r>
            <w:r w:rsidRPr="00587E6A">
              <w:rPr>
                <w:color w:val="000000"/>
              </w:rPr>
              <w:t xml:space="preserve"> </w:t>
            </w:r>
          </w:p>
        </w:tc>
        <w:tc>
          <w:tcPr>
            <w:tcW w:w="1559" w:type="dxa"/>
            <w:tcBorders>
              <w:top w:val="single" w:sz="4" w:space="0" w:color="auto"/>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w:t>
            </w:r>
            <w:r>
              <w:rPr>
                <w:rFonts w:hint="eastAsia"/>
                <w:color w:val="000000"/>
              </w:rPr>
              <w:t>4.4</w:t>
            </w:r>
            <w:r w:rsidRPr="00587E6A">
              <w:rPr>
                <w:color w:val="000000"/>
              </w:rPr>
              <w:t xml:space="preserve"> </w:t>
            </w:r>
          </w:p>
        </w:tc>
        <w:tc>
          <w:tcPr>
            <w:tcW w:w="1559" w:type="dxa"/>
            <w:tcBorders>
              <w:top w:val="single" w:sz="4" w:space="0" w:color="auto"/>
              <w:lef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w:t>
            </w:r>
            <w:r>
              <w:rPr>
                <w:rFonts w:hint="eastAsia"/>
                <w:color w:val="000000"/>
              </w:rPr>
              <w:t>80,947</w:t>
            </w:r>
            <w:r w:rsidRPr="00587E6A">
              <w:rPr>
                <w:color w:val="000000"/>
              </w:rPr>
              <w:t xml:space="preserve"> </w:t>
            </w:r>
          </w:p>
        </w:tc>
        <w:tc>
          <w:tcPr>
            <w:tcW w:w="1560" w:type="dxa"/>
            <w:tcBorders>
              <w:top w:val="sing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-3.</w:t>
            </w:r>
            <w:r>
              <w:rPr>
                <w:rFonts w:hint="eastAsia"/>
                <w:color w:val="000000"/>
              </w:rPr>
              <w:t>7</w:t>
            </w:r>
            <w:r w:rsidRPr="00587E6A">
              <w:rPr>
                <w:color w:val="000000"/>
              </w:rPr>
              <w:t xml:space="preserve"> </w:t>
            </w:r>
          </w:p>
        </w:tc>
      </w:tr>
      <w:tr w:rsidR="00E46F12" w:rsidRPr="00587E6A" w:rsidTr="003A6FEC">
        <w:tc>
          <w:tcPr>
            <w:tcW w:w="2722" w:type="dxa"/>
            <w:tcBorders>
              <w:right w:val="single" w:sz="4" w:space="0" w:color="auto"/>
            </w:tcBorders>
            <w:vAlign w:val="center"/>
          </w:tcPr>
          <w:p w:rsidR="00E46F12" w:rsidRPr="008E34F9" w:rsidRDefault="00E46F12" w:rsidP="003A6FEC">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機械器具</w:t>
            </w:r>
            <w:r>
              <w:rPr>
                <w:rFonts w:ascii="Arial" w:eastAsia="標楷體" w:hAnsi="Arial" w:cs="Arial" w:hint="eastAsia"/>
                <w:color w:val="000000"/>
                <w:szCs w:val="22"/>
              </w:rPr>
              <w:t>業</w:t>
            </w:r>
            <w:r w:rsidRPr="00D471A5">
              <w:rPr>
                <w:rFonts w:ascii="Arial" w:eastAsia="標楷體" w:hAnsi="Arial" w:cs="Arial" w:hint="eastAsia"/>
                <w:color w:val="000000"/>
                <w:sz w:val="20"/>
              </w:rPr>
              <w:t>（註</w:t>
            </w:r>
            <w:r w:rsidRPr="00D471A5">
              <w:rPr>
                <w:rFonts w:ascii="Arial" w:eastAsia="標楷體" w:hAnsi="Arial" w:cs="Arial" w:hint="eastAsia"/>
                <w:color w:val="000000"/>
                <w:sz w:val="20"/>
              </w:rPr>
              <w:t>1</w:t>
            </w:r>
            <w:r w:rsidRPr="00D471A5">
              <w:rPr>
                <w:rFonts w:ascii="Arial" w:eastAsia="標楷體" w:hAnsi="Arial" w:cs="Arial" w:hint="eastAsia"/>
                <w:color w:val="000000"/>
                <w:sz w:val="20"/>
              </w:rPr>
              <w:t>）</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Pr>
                <w:color w:val="000000"/>
              </w:rPr>
              <w:t xml:space="preserve"> 3,</w:t>
            </w:r>
            <w:r>
              <w:rPr>
                <w:rFonts w:hint="eastAsia"/>
                <w:color w:val="000000"/>
              </w:rPr>
              <w:t>254</w:t>
            </w:r>
            <w:r w:rsidRPr="00587E6A">
              <w:rPr>
                <w:color w:val="000000"/>
              </w:rPr>
              <w:t xml:space="preserve"> </w:t>
            </w:r>
          </w:p>
        </w:tc>
        <w:tc>
          <w:tcPr>
            <w:tcW w:w="1559" w:type="dxa"/>
            <w:tcBorders>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w:t>
            </w:r>
            <w:r>
              <w:rPr>
                <w:rFonts w:hint="eastAsia"/>
                <w:color w:val="000000"/>
              </w:rPr>
              <w:t>6.3</w:t>
            </w:r>
            <w:r w:rsidRPr="00587E6A">
              <w:rPr>
                <w:color w:val="000000"/>
              </w:rPr>
              <w:t xml:space="preserve"> </w:t>
            </w:r>
          </w:p>
        </w:tc>
        <w:tc>
          <w:tcPr>
            <w:tcW w:w="1559" w:type="dxa"/>
            <w:tcBorders>
              <w:left w:val="double" w:sz="4" w:space="0" w:color="auto"/>
            </w:tcBorders>
            <w:vAlign w:val="center"/>
          </w:tcPr>
          <w:p w:rsidR="00E46F12" w:rsidRPr="00587E6A" w:rsidRDefault="00E46F12" w:rsidP="003A6FEC">
            <w:pPr>
              <w:kinsoku w:val="0"/>
              <w:autoSpaceDE w:val="0"/>
              <w:spacing w:line="320" w:lineRule="exact"/>
              <w:ind w:rightChars="20" w:right="48"/>
              <w:jc w:val="right"/>
            </w:pPr>
            <w:r w:rsidRPr="00587E6A">
              <w:t xml:space="preserve"> </w:t>
            </w:r>
            <w:r>
              <w:rPr>
                <w:rFonts w:hint="eastAsia"/>
              </w:rPr>
              <w:t>33,026</w:t>
            </w:r>
            <w:r w:rsidRPr="00587E6A">
              <w:t xml:space="preserve"> </w:t>
            </w:r>
          </w:p>
        </w:tc>
        <w:tc>
          <w:tcPr>
            <w:tcW w:w="1560" w:type="dxa"/>
            <w:vAlign w:val="center"/>
          </w:tcPr>
          <w:p w:rsidR="00E46F12" w:rsidRPr="00587E6A" w:rsidRDefault="00E46F12" w:rsidP="003A6FEC">
            <w:pPr>
              <w:kinsoku w:val="0"/>
              <w:autoSpaceDE w:val="0"/>
              <w:spacing w:line="320" w:lineRule="exact"/>
              <w:ind w:rightChars="20" w:right="48"/>
              <w:jc w:val="right"/>
            </w:pPr>
            <w:r w:rsidRPr="00587E6A">
              <w:t>-4.</w:t>
            </w:r>
            <w:r>
              <w:rPr>
                <w:rFonts w:hint="eastAsia"/>
              </w:rPr>
              <w:t>7</w:t>
            </w:r>
            <w:r w:rsidRPr="00587E6A">
              <w:t xml:space="preserve"> </w:t>
            </w:r>
          </w:p>
        </w:tc>
      </w:tr>
      <w:tr w:rsidR="00E46F12" w:rsidRPr="00587E6A" w:rsidTr="003A6FEC">
        <w:tc>
          <w:tcPr>
            <w:tcW w:w="2722" w:type="dxa"/>
            <w:tcBorders>
              <w:right w:val="single" w:sz="4" w:space="0" w:color="auto"/>
            </w:tcBorders>
            <w:vAlign w:val="center"/>
          </w:tcPr>
          <w:p w:rsidR="00E46F12" w:rsidRPr="00ED3787" w:rsidRDefault="00E46F12" w:rsidP="003A6FEC">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食品、飲料及菸草</w:t>
            </w:r>
            <w:r>
              <w:rPr>
                <w:rFonts w:ascii="Arial" w:eastAsia="標楷體" w:hAnsi="Arial" w:cs="Arial" w:hint="eastAsia"/>
                <w:color w:val="000000"/>
                <w:szCs w:val="22"/>
              </w:rPr>
              <w:t>業</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7</w:t>
            </w:r>
            <w:r>
              <w:rPr>
                <w:rFonts w:hint="eastAsia"/>
                <w:color w:val="000000"/>
              </w:rPr>
              <w:t>30</w:t>
            </w:r>
            <w:r w:rsidRPr="00587E6A">
              <w:rPr>
                <w:color w:val="000000"/>
              </w:rPr>
              <w:t xml:space="preserve"> </w:t>
            </w:r>
          </w:p>
        </w:tc>
        <w:tc>
          <w:tcPr>
            <w:tcW w:w="1559" w:type="dxa"/>
            <w:tcBorders>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w:t>
            </w:r>
            <w:r>
              <w:rPr>
                <w:rFonts w:hint="eastAsia"/>
                <w:color w:val="000000"/>
              </w:rPr>
              <w:t>2.7</w:t>
            </w:r>
            <w:r w:rsidRPr="00587E6A">
              <w:rPr>
                <w:color w:val="000000"/>
              </w:rPr>
              <w:t xml:space="preserve"> </w:t>
            </w:r>
          </w:p>
        </w:tc>
        <w:tc>
          <w:tcPr>
            <w:tcW w:w="1559" w:type="dxa"/>
            <w:tcBorders>
              <w:left w:val="double" w:sz="4" w:space="0" w:color="auto"/>
            </w:tcBorders>
            <w:vAlign w:val="center"/>
          </w:tcPr>
          <w:p w:rsidR="00E46F12" w:rsidRPr="00587E6A" w:rsidRDefault="00E46F12" w:rsidP="003A6FEC">
            <w:pPr>
              <w:kinsoku w:val="0"/>
              <w:autoSpaceDE w:val="0"/>
              <w:spacing w:line="320" w:lineRule="exact"/>
              <w:ind w:rightChars="20" w:right="48"/>
              <w:jc w:val="right"/>
            </w:pPr>
            <w:r w:rsidRPr="00587E6A">
              <w:t xml:space="preserve"> </w:t>
            </w:r>
            <w:r>
              <w:rPr>
                <w:rFonts w:hint="eastAsia"/>
              </w:rPr>
              <w:t>7,41</w:t>
            </w:r>
            <w:r w:rsidRPr="00587E6A">
              <w:t xml:space="preserve">1 </w:t>
            </w:r>
          </w:p>
        </w:tc>
        <w:tc>
          <w:tcPr>
            <w:tcW w:w="1560" w:type="dxa"/>
            <w:vAlign w:val="center"/>
          </w:tcPr>
          <w:p w:rsidR="00E46F12" w:rsidRPr="00587E6A" w:rsidRDefault="00E46F12" w:rsidP="003A6FEC">
            <w:pPr>
              <w:kinsoku w:val="0"/>
              <w:autoSpaceDE w:val="0"/>
              <w:spacing w:line="320" w:lineRule="exact"/>
              <w:ind w:rightChars="20" w:right="48"/>
              <w:jc w:val="right"/>
            </w:pPr>
            <w:r w:rsidRPr="00587E6A">
              <w:t>-1.</w:t>
            </w:r>
            <w:r>
              <w:rPr>
                <w:rFonts w:hint="eastAsia"/>
              </w:rPr>
              <w:t>9</w:t>
            </w:r>
            <w:r w:rsidRPr="00587E6A">
              <w:t xml:space="preserve"> </w:t>
            </w:r>
          </w:p>
        </w:tc>
      </w:tr>
      <w:tr w:rsidR="00E46F12" w:rsidRPr="00587E6A" w:rsidTr="003A6FEC">
        <w:tc>
          <w:tcPr>
            <w:tcW w:w="2722" w:type="dxa"/>
            <w:tcBorders>
              <w:right w:val="single" w:sz="4" w:space="0" w:color="auto"/>
            </w:tcBorders>
            <w:vAlign w:val="center"/>
          </w:tcPr>
          <w:p w:rsidR="00E46F12" w:rsidRPr="008E34F9" w:rsidRDefault="00E46F12" w:rsidP="003A6FEC">
            <w:pPr>
              <w:autoSpaceDE w:val="0"/>
              <w:spacing w:line="320" w:lineRule="exact"/>
              <w:ind w:leftChars="100" w:left="240"/>
              <w:rPr>
                <w:rFonts w:ascii="Arial" w:eastAsia="標楷體" w:hAnsi="Arial" w:cs="Arial"/>
                <w:color w:val="000000"/>
                <w:szCs w:val="22"/>
              </w:rPr>
            </w:pPr>
            <w:r w:rsidRPr="00ED3787">
              <w:rPr>
                <w:rFonts w:ascii="Arial" w:eastAsia="標楷體" w:hAnsi="Arial" w:cs="Arial" w:hint="eastAsia"/>
                <w:color w:val="000000"/>
                <w:szCs w:val="22"/>
              </w:rPr>
              <w:t>家庭器具業</w:t>
            </w:r>
            <w:r w:rsidRPr="00D471A5">
              <w:rPr>
                <w:rFonts w:ascii="Arial" w:eastAsia="標楷體" w:hAnsi="Arial" w:cs="Arial" w:hint="eastAsia"/>
                <w:color w:val="000000"/>
                <w:sz w:val="20"/>
              </w:rPr>
              <w:t>（註</w:t>
            </w:r>
            <w:r w:rsidRPr="00D471A5">
              <w:rPr>
                <w:rFonts w:ascii="Arial" w:eastAsia="標楷體" w:hAnsi="Arial" w:cs="Arial" w:hint="eastAsia"/>
                <w:color w:val="000000"/>
                <w:sz w:val="20"/>
              </w:rPr>
              <w:t>2</w:t>
            </w:r>
            <w:r w:rsidRPr="00D471A5">
              <w:rPr>
                <w:rFonts w:ascii="Arial" w:eastAsia="標楷體" w:hAnsi="Arial" w:cs="Arial" w:hint="eastAsia"/>
                <w:color w:val="000000"/>
                <w:sz w:val="20"/>
              </w:rPr>
              <w:t>）</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7</w:t>
            </w:r>
            <w:r>
              <w:rPr>
                <w:rFonts w:hint="eastAsia"/>
                <w:color w:val="000000"/>
              </w:rPr>
              <w:t>14</w:t>
            </w:r>
            <w:r w:rsidRPr="00587E6A">
              <w:rPr>
                <w:color w:val="000000"/>
              </w:rPr>
              <w:t xml:space="preserve"> </w:t>
            </w:r>
          </w:p>
        </w:tc>
        <w:tc>
          <w:tcPr>
            <w:tcW w:w="1559" w:type="dxa"/>
            <w:tcBorders>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Pr>
                <w:color w:val="000000"/>
              </w:rPr>
              <w:t>-</w:t>
            </w:r>
            <w:r>
              <w:rPr>
                <w:rFonts w:hint="eastAsia"/>
                <w:color w:val="000000"/>
              </w:rPr>
              <w:t>2.1</w:t>
            </w:r>
            <w:r w:rsidRPr="00587E6A">
              <w:rPr>
                <w:color w:val="000000"/>
              </w:rPr>
              <w:t xml:space="preserve"> </w:t>
            </w:r>
          </w:p>
        </w:tc>
        <w:tc>
          <w:tcPr>
            <w:tcW w:w="1559" w:type="dxa"/>
            <w:tcBorders>
              <w:left w:val="double" w:sz="4" w:space="0" w:color="auto"/>
            </w:tcBorders>
            <w:vAlign w:val="center"/>
          </w:tcPr>
          <w:p w:rsidR="00E46F12" w:rsidRPr="00587E6A" w:rsidRDefault="00E46F12" w:rsidP="003A6FEC">
            <w:pPr>
              <w:kinsoku w:val="0"/>
              <w:autoSpaceDE w:val="0"/>
              <w:spacing w:line="320" w:lineRule="exact"/>
              <w:ind w:rightChars="20" w:right="48"/>
              <w:jc w:val="right"/>
            </w:pPr>
            <w:r w:rsidRPr="00587E6A">
              <w:t xml:space="preserve"> </w:t>
            </w:r>
            <w:r>
              <w:rPr>
                <w:rFonts w:hint="eastAsia"/>
              </w:rPr>
              <w:t>6,448</w:t>
            </w:r>
            <w:r w:rsidRPr="00587E6A">
              <w:t xml:space="preserve"> </w:t>
            </w:r>
          </w:p>
        </w:tc>
        <w:tc>
          <w:tcPr>
            <w:tcW w:w="1560" w:type="dxa"/>
            <w:vAlign w:val="center"/>
          </w:tcPr>
          <w:p w:rsidR="00E46F12" w:rsidRPr="00587E6A" w:rsidRDefault="00E46F12" w:rsidP="003A6FEC">
            <w:pPr>
              <w:kinsoku w:val="0"/>
              <w:autoSpaceDE w:val="0"/>
              <w:spacing w:line="320" w:lineRule="exact"/>
              <w:ind w:rightChars="20" w:right="48"/>
              <w:jc w:val="right"/>
            </w:pPr>
            <w:r w:rsidRPr="00587E6A">
              <w:t>-</w:t>
            </w:r>
            <w:r>
              <w:rPr>
                <w:rFonts w:hint="eastAsia"/>
              </w:rPr>
              <w:t>1.1</w:t>
            </w:r>
            <w:r w:rsidRPr="00587E6A">
              <w:t xml:space="preserve"> </w:t>
            </w:r>
          </w:p>
        </w:tc>
      </w:tr>
      <w:tr w:rsidR="00E46F12" w:rsidRPr="00587E6A" w:rsidTr="003A6FEC">
        <w:tc>
          <w:tcPr>
            <w:tcW w:w="2722" w:type="dxa"/>
            <w:tcBorders>
              <w:right w:val="single" w:sz="4" w:space="0" w:color="auto"/>
            </w:tcBorders>
            <w:vAlign w:val="center"/>
          </w:tcPr>
          <w:p w:rsidR="00E46F12" w:rsidRPr="008E34F9" w:rsidRDefault="00E46F12" w:rsidP="003A6FEC">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建材</w:t>
            </w:r>
            <w:r>
              <w:rPr>
                <w:rFonts w:ascii="Arial" w:eastAsia="標楷體" w:hAnsi="Arial" w:cs="Arial" w:hint="eastAsia"/>
                <w:color w:val="000000"/>
                <w:szCs w:val="22"/>
              </w:rPr>
              <w:t>業</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w:t>
            </w:r>
            <w:r>
              <w:rPr>
                <w:rFonts w:hint="eastAsia"/>
                <w:color w:val="000000"/>
              </w:rPr>
              <w:t>627</w:t>
            </w:r>
            <w:r w:rsidRPr="00587E6A">
              <w:rPr>
                <w:color w:val="000000"/>
              </w:rPr>
              <w:t xml:space="preserve"> </w:t>
            </w:r>
          </w:p>
        </w:tc>
        <w:tc>
          <w:tcPr>
            <w:tcW w:w="1559" w:type="dxa"/>
            <w:tcBorders>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-1</w:t>
            </w:r>
            <w:r>
              <w:rPr>
                <w:rFonts w:hint="eastAsia"/>
                <w:color w:val="000000"/>
              </w:rPr>
              <w:t>5.4</w:t>
            </w:r>
            <w:r w:rsidRPr="00587E6A">
              <w:rPr>
                <w:color w:val="000000"/>
              </w:rPr>
              <w:t xml:space="preserve"> </w:t>
            </w:r>
          </w:p>
        </w:tc>
        <w:tc>
          <w:tcPr>
            <w:tcW w:w="1559" w:type="dxa"/>
            <w:tcBorders>
              <w:left w:val="double" w:sz="4" w:space="0" w:color="auto"/>
            </w:tcBorders>
            <w:vAlign w:val="center"/>
          </w:tcPr>
          <w:p w:rsidR="00E46F12" w:rsidRPr="00587E6A" w:rsidRDefault="00E46F12" w:rsidP="003A6FEC">
            <w:pPr>
              <w:kinsoku w:val="0"/>
              <w:autoSpaceDE w:val="0"/>
              <w:spacing w:line="320" w:lineRule="exact"/>
              <w:ind w:rightChars="20" w:right="48"/>
              <w:jc w:val="right"/>
            </w:pPr>
            <w:r w:rsidRPr="00587E6A">
              <w:t xml:space="preserve"> </w:t>
            </w:r>
            <w:r>
              <w:rPr>
                <w:rFonts w:hint="eastAsia"/>
              </w:rPr>
              <w:t>6,347</w:t>
            </w:r>
            <w:r w:rsidRPr="00587E6A">
              <w:t xml:space="preserve"> </w:t>
            </w:r>
          </w:p>
        </w:tc>
        <w:tc>
          <w:tcPr>
            <w:tcW w:w="1560" w:type="dxa"/>
            <w:vAlign w:val="center"/>
          </w:tcPr>
          <w:p w:rsidR="00E46F12" w:rsidRPr="00587E6A" w:rsidRDefault="00E46F12" w:rsidP="003A6FEC">
            <w:pPr>
              <w:kinsoku w:val="0"/>
              <w:autoSpaceDE w:val="0"/>
              <w:spacing w:line="320" w:lineRule="exact"/>
              <w:ind w:rightChars="20" w:right="48"/>
              <w:jc w:val="right"/>
            </w:pPr>
            <w:r w:rsidRPr="00587E6A">
              <w:t>-8.</w:t>
            </w:r>
            <w:r>
              <w:rPr>
                <w:rFonts w:hint="eastAsia"/>
              </w:rPr>
              <w:t>9</w:t>
            </w:r>
            <w:r w:rsidRPr="00587E6A">
              <w:t xml:space="preserve"> </w:t>
            </w:r>
          </w:p>
        </w:tc>
      </w:tr>
      <w:tr w:rsidR="00E46F12" w:rsidRPr="00587E6A" w:rsidTr="003A6FEC">
        <w:tc>
          <w:tcPr>
            <w:tcW w:w="2722" w:type="dxa"/>
            <w:tcBorders>
              <w:right w:val="single" w:sz="4" w:space="0" w:color="auto"/>
            </w:tcBorders>
            <w:vAlign w:val="center"/>
          </w:tcPr>
          <w:p w:rsidR="00E46F12" w:rsidRPr="007179CF" w:rsidRDefault="00E46F12" w:rsidP="003A6FEC">
            <w:pPr>
              <w:autoSpaceDE w:val="0"/>
              <w:spacing w:line="320" w:lineRule="exact"/>
              <w:ind w:leftChars="100" w:left="240"/>
              <w:rPr>
                <w:rFonts w:ascii="Arial" w:eastAsia="標楷體" w:hAnsi="Arial" w:cs="Arial"/>
                <w:color w:val="000000"/>
              </w:rPr>
            </w:pPr>
            <w:r w:rsidRPr="007179CF">
              <w:rPr>
                <w:rFonts w:ascii="Arial" w:eastAsia="標楷體" w:hAnsi="Arial" w:cs="Arial"/>
                <w:color w:val="000000"/>
              </w:rPr>
              <w:t>綜合商品</w:t>
            </w:r>
            <w:r w:rsidRPr="007179CF">
              <w:rPr>
                <w:rFonts w:ascii="Arial" w:eastAsia="標楷體" w:hAnsi="Arial" w:cs="Arial" w:hint="eastAsia"/>
                <w:color w:val="000000"/>
              </w:rPr>
              <w:t>業</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50</w:t>
            </w:r>
            <w:r>
              <w:rPr>
                <w:rFonts w:hint="eastAsia"/>
                <w:color w:val="000000"/>
              </w:rPr>
              <w:t>5</w:t>
            </w:r>
            <w:r w:rsidRPr="00587E6A">
              <w:rPr>
                <w:color w:val="000000"/>
              </w:rPr>
              <w:t xml:space="preserve"> </w:t>
            </w:r>
          </w:p>
        </w:tc>
        <w:tc>
          <w:tcPr>
            <w:tcW w:w="1559" w:type="dxa"/>
            <w:tcBorders>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w:t>
            </w:r>
            <w:r>
              <w:rPr>
                <w:rFonts w:hint="eastAsia"/>
                <w:color w:val="000000"/>
              </w:rPr>
              <w:t>5.2</w:t>
            </w:r>
            <w:r w:rsidRPr="00587E6A">
              <w:rPr>
                <w:color w:val="000000"/>
              </w:rPr>
              <w:t xml:space="preserve"> </w:t>
            </w:r>
          </w:p>
        </w:tc>
        <w:tc>
          <w:tcPr>
            <w:tcW w:w="1559" w:type="dxa"/>
            <w:tcBorders>
              <w:left w:val="double" w:sz="4" w:space="0" w:color="auto"/>
            </w:tcBorders>
            <w:vAlign w:val="center"/>
          </w:tcPr>
          <w:p w:rsidR="00E46F12" w:rsidRPr="00587E6A" w:rsidRDefault="00E46F12" w:rsidP="003A6FEC">
            <w:pPr>
              <w:kinsoku w:val="0"/>
              <w:autoSpaceDE w:val="0"/>
              <w:spacing w:line="320" w:lineRule="exact"/>
              <w:ind w:rightChars="20" w:right="48"/>
              <w:jc w:val="right"/>
            </w:pPr>
            <w:r w:rsidRPr="00587E6A">
              <w:t xml:space="preserve">  </w:t>
            </w:r>
            <w:r>
              <w:rPr>
                <w:rFonts w:hint="eastAsia"/>
              </w:rPr>
              <w:t>5,179</w:t>
            </w:r>
          </w:p>
        </w:tc>
        <w:tc>
          <w:tcPr>
            <w:tcW w:w="1560" w:type="dxa"/>
            <w:vAlign w:val="center"/>
          </w:tcPr>
          <w:p w:rsidR="00E46F12" w:rsidRPr="00587E6A" w:rsidRDefault="00E46F12" w:rsidP="003A6FEC">
            <w:pPr>
              <w:kinsoku w:val="0"/>
              <w:autoSpaceDE w:val="0"/>
              <w:spacing w:line="320" w:lineRule="exact"/>
              <w:ind w:rightChars="20" w:right="48"/>
              <w:jc w:val="right"/>
            </w:pPr>
            <w:r w:rsidRPr="00587E6A">
              <w:t>-2.</w:t>
            </w:r>
            <w:r>
              <w:rPr>
                <w:rFonts w:hint="eastAsia"/>
              </w:rPr>
              <w:t>6</w:t>
            </w:r>
            <w:r w:rsidRPr="00587E6A">
              <w:t xml:space="preserve"> </w:t>
            </w:r>
          </w:p>
        </w:tc>
      </w:tr>
      <w:tr w:rsidR="00E46F12" w:rsidRPr="00587E6A" w:rsidTr="003A6FEC">
        <w:tc>
          <w:tcPr>
            <w:tcW w:w="2722" w:type="dxa"/>
            <w:tcBorders>
              <w:right w:val="single" w:sz="4" w:space="0" w:color="auto"/>
            </w:tcBorders>
            <w:vAlign w:val="center"/>
          </w:tcPr>
          <w:p w:rsidR="00E46F12" w:rsidRPr="007179CF" w:rsidRDefault="00E46F12" w:rsidP="003A6FEC">
            <w:pPr>
              <w:autoSpaceDE w:val="0"/>
              <w:spacing w:line="320" w:lineRule="exact"/>
              <w:ind w:leftChars="100" w:left="240"/>
              <w:rPr>
                <w:rFonts w:ascii="Arial" w:eastAsia="標楷體" w:hAnsi="Arial" w:cs="Arial"/>
                <w:color w:val="000000"/>
              </w:rPr>
            </w:pPr>
            <w:r w:rsidRPr="007179CF">
              <w:rPr>
                <w:rFonts w:ascii="Arial" w:eastAsia="標楷體" w:hAnsi="Arial" w:cs="Arial"/>
                <w:color w:val="000000"/>
                <w:spacing w:val="-6"/>
              </w:rPr>
              <w:t>汽機車</w:t>
            </w:r>
            <w:r w:rsidRPr="007179CF">
              <w:rPr>
                <w:rFonts w:ascii="Arial" w:eastAsia="標楷體" w:hAnsi="Arial" w:cs="Arial" w:hint="eastAsia"/>
                <w:color w:val="000000"/>
              </w:rPr>
              <w:t>業</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w:t>
            </w:r>
            <w:r>
              <w:rPr>
                <w:rFonts w:hint="eastAsia"/>
                <w:color w:val="000000"/>
              </w:rPr>
              <w:t>510</w:t>
            </w:r>
            <w:r w:rsidRPr="00587E6A">
              <w:rPr>
                <w:color w:val="000000"/>
              </w:rPr>
              <w:t xml:space="preserve"> </w:t>
            </w:r>
          </w:p>
        </w:tc>
        <w:tc>
          <w:tcPr>
            <w:tcW w:w="1559" w:type="dxa"/>
            <w:tcBorders>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Pr>
                <w:rFonts w:hint="eastAsia"/>
                <w:color w:val="000000"/>
              </w:rPr>
              <w:t>6.5</w:t>
            </w:r>
            <w:r w:rsidRPr="00587E6A">
              <w:rPr>
                <w:color w:val="000000"/>
              </w:rPr>
              <w:t xml:space="preserve"> </w:t>
            </w:r>
          </w:p>
        </w:tc>
        <w:tc>
          <w:tcPr>
            <w:tcW w:w="1559" w:type="dxa"/>
            <w:tcBorders>
              <w:left w:val="double" w:sz="4" w:space="0" w:color="auto"/>
            </w:tcBorders>
            <w:vAlign w:val="center"/>
          </w:tcPr>
          <w:p w:rsidR="00E46F12" w:rsidRPr="00587E6A" w:rsidRDefault="00E46F12" w:rsidP="003A6FEC">
            <w:pPr>
              <w:kinsoku w:val="0"/>
              <w:autoSpaceDE w:val="0"/>
              <w:spacing w:line="320" w:lineRule="exact"/>
              <w:ind w:rightChars="20" w:right="48"/>
              <w:jc w:val="right"/>
            </w:pPr>
            <w:r w:rsidRPr="00587E6A">
              <w:t xml:space="preserve"> </w:t>
            </w:r>
            <w:r>
              <w:rPr>
                <w:rFonts w:hint="eastAsia"/>
              </w:rPr>
              <w:t>5,107</w:t>
            </w:r>
            <w:r w:rsidRPr="00587E6A">
              <w:t xml:space="preserve"> </w:t>
            </w:r>
          </w:p>
        </w:tc>
        <w:tc>
          <w:tcPr>
            <w:tcW w:w="1560" w:type="dxa"/>
            <w:vAlign w:val="center"/>
          </w:tcPr>
          <w:p w:rsidR="00E46F12" w:rsidRPr="00587E6A" w:rsidRDefault="00E46F12" w:rsidP="003A6FEC">
            <w:pPr>
              <w:kinsoku w:val="0"/>
              <w:autoSpaceDE w:val="0"/>
              <w:spacing w:line="320" w:lineRule="exact"/>
              <w:ind w:rightChars="20" w:right="48"/>
              <w:jc w:val="right"/>
            </w:pPr>
            <w:r w:rsidRPr="00587E6A">
              <w:t>-</w:t>
            </w:r>
            <w:r>
              <w:rPr>
                <w:rFonts w:hint="eastAsia"/>
              </w:rPr>
              <w:t>1.7</w:t>
            </w:r>
            <w:r w:rsidRPr="00587E6A">
              <w:t xml:space="preserve"> </w:t>
            </w:r>
          </w:p>
        </w:tc>
      </w:tr>
      <w:tr w:rsidR="00E46F12" w:rsidRPr="00587E6A" w:rsidTr="003A6FEC">
        <w:trPr>
          <w:trHeight w:val="80"/>
        </w:trPr>
        <w:tc>
          <w:tcPr>
            <w:tcW w:w="2722" w:type="dxa"/>
            <w:tcBorders>
              <w:right w:val="single" w:sz="4" w:space="0" w:color="auto"/>
            </w:tcBorders>
            <w:vAlign w:val="center"/>
          </w:tcPr>
          <w:p w:rsidR="00E46F12" w:rsidRPr="008E34F9" w:rsidRDefault="00E46F12" w:rsidP="003A6FEC">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布疋及服飾品</w:t>
            </w:r>
            <w:r>
              <w:rPr>
                <w:rFonts w:ascii="Arial" w:eastAsia="標楷體" w:hAnsi="Arial" w:cs="Arial" w:hint="eastAsia"/>
                <w:color w:val="000000"/>
                <w:szCs w:val="22"/>
              </w:rPr>
              <w:t>業</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w:t>
            </w:r>
            <w:r>
              <w:rPr>
                <w:rFonts w:hint="eastAsia"/>
                <w:color w:val="000000"/>
              </w:rPr>
              <w:t>510</w:t>
            </w:r>
          </w:p>
        </w:tc>
        <w:tc>
          <w:tcPr>
            <w:tcW w:w="1559" w:type="dxa"/>
            <w:tcBorders>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3.</w:t>
            </w:r>
            <w:r>
              <w:rPr>
                <w:rFonts w:hint="eastAsia"/>
                <w:color w:val="000000"/>
              </w:rPr>
              <w:t>3</w:t>
            </w:r>
            <w:r w:rsidRPr="00587E6A">
              <w:rPr>
                <w:color w:val="000000"/>
              </w:rPr>
              <w:t xml:space="preserve"> </w:t>
            </w:r>
          </w:p>
        </w:tc>
        <w:tc>
          <w:tcPr>
            <w:tcW w:w="1559" w:type="dxa"/>
            <w:tcBorders>
              <w:left w:val="double" w:sz="4" w:space="0" w:color="auto"/>
            </w:tcBorders>
            <w:vAlign w:val="center"/>
          </w:tcPr>
          <w:p w:rsidR="00E46F12" w:rsidRPr="00587E6A" w:rsidRDefault="00E46F12" w:rsidP="003A6FEC">
            <w:pPr>
              <w:kinsoku w:val="0"/>
              <w:autoSpaceDE w:val="0"/>
              <w:spacing w:line="320" w:lineRule="exact"/>
              <w:ind w:rightChars="20" w:right="48"/>
              <w:jc w:val="right"/>
            </w:pPr>
            <w:r w:rsidRPr="00587E6A">
              <w:t xml:space="preserve"> 4</w:t>
            </w:r>
            <w:r>
              <w:rPr>
                <w:rFonts w:hint="eastAsia"/>
              </w:rPr>
              <w:t>,578</w:t>
            </w:r>
            <w:r w:rsidRPr="00587E6A">
              <w:t xml:space="preserve"> </w:t>
            </w:r>
          </w:p>
        </w:tc>
        <w:tc>
          <w:tcPr>
            <w:tcW w:w="1560" w:type="dxa"/>
            <w:vAlign w:val="center"/>
          </w:tcPr>
          <w:p w:rsidR="00E46F12" w:rsidRPr="00587E6A" w:rsidRDefault="00E46F12" w:rsidP="003A6FEC">
            <w:pPr>
              <w:kinsoku w:val="0"/>
              <w:autoSpaceDE w:val="0"/>
              <w:spacing w:line="320" w:lineRule="exact"/>
              <w:ind w:rightChars="20" w:right="48"/>
              <w:jc w:val="right"/>
            </w:pPr>
            <w:r w:rsidRPr="00587E6A">
              <w:t>2.</w:t>
            </w:r>
            <w:r>
              <w:rPr>
                <w:rFonts w:hint="eastAsia"/>
              </w:rPr>
              <w:t>2</w:t>
            </w:r>
            <w:r w:rsidRPr="00587E6A">
              <w:t xml:space="preserve"> </w:t>
            </w:r>
          </w:p>
        </w:tc>
      </w:tr>
      <w:tr w:rsidR="00E46F12" w:rsidRPr="00587E6A" w:rsidTr="003A6FEC">
        <w:trPr>
          <w:trHeight w:val="80"/>
        </w:trPr>
        <w:tc>
          <w:tcPr>
            <w:tcW w:w="2722" w:type="dxa"/>
            <w:tcBorders>
              <w:right w:val="single" w:sz="4" w:space="0" w:color="auto"/>
            </w:tcBorders>
            <w:vAlign w:val="center"/>
          </w:tcPr>
          <w:p w:rsidR="00E46F12" w:rsidRPr="007179CF" w:rsidRDefault="00E46F12" w:rsidP="003A6FEC">
            <w:pPr>
              <w:autoSpaceDE w:val="0"/>
              <w:spacing w:line="320" w:lineRule="exact"/>
              <w:ind w:leftChars="100" w:left="240"/>
              <w:rPr>
                <w:rFonts w:ascii="Arial" w:eastAsia="標楷體" w:hAnsi="Arial" w:cs="Arial"/>
                <w:bCs/>
                <w:noProof/>
              </w:rPr>
            </w:pPr>
            <w:r>
              <w:rPr>
                <w:rFonts w:ascii="Arial" w:eastAsia="標楷體" w:hAnsi="Arial" w:cs="Arial" w:hint="eastAsia"/>
                <w:bCs/>
                <w:noProof/>
              </w:rPr>
              <w:t>藥品及化粧品</w:t>
            </w:r>
            <w:r w:rsidRPr="0036582E">
              <w:rPr>
                <w:rFonts w:ascii="Arial" w:eastAsia="標楷體" w:hAnsi="Arial" w:cs="Arial" w:hint="eastAsia"/>
                <w:bCs/>
                <w:noProof/>
              </w:rPr>
              <w:t>業</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Pr>
                <w:rFonts w:hint="eastAsia"/>
                <w:color w:val="000000"/>
              </w:rPr>
              <w:t>437</w:t>
            </w:r>
          </w:p>
        </w:tc>
        <w:tc>
          <w:tcPr>
            <w:tcW w:w="1559" w:type="dxa"/>
            <w:tcBorders>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Pr>
                <w:rFonts w:hint="eastAsia"/>
                <w:color w:val="000000"/>
              </w:rPr>
              <w:t>10.6</w:t>
            </w:r>
          </w:p>
        </w:tc>
        <w:tc>
          <w:tcPr>
            <w:tcW w:w="1559" w:type="dxa"/>
            <w:tcBorders>
              <w:left w:val="double" w:sz="4" w:space="0" w:color="auto"/>
            </w:tcBorders>
            <w:vAlign w:val="center"/>
          </w:tcPr>
          <w:p w:rsidR="00E46F12" w:rsidRPr="00587E6A" w:rsidRDefault="00E46F12" w:rsidP="003A6FEC">
            <w:pPr>
              <w:kinsoku w:val="0"/>
              <w:autoSpaceDE w:val="0"/>
              <w:spacing w:line="320" w:lineRule="exact"/>
              <w:ind w:rightChars="20" w:right="48"/>
              <w:jc w:val="right"/>
            </w:pPr>
            <w:r w:rsidRPr="00587E6A">
              <w:t>3</w:t>
            </w:r>
            <w:r>
              <w:rPr>
                <w:rFonts w:hint="eastAsia"/>
              </w:rPr>
              <w:t>,42</w:t>
            </w:r>
            <w:r w:rsidRPr="00587E6A">
              <w:t>1</w:t>
            </w:r>
          </w:p>
        </w:tc>
        <w:tc>
          <w:tcPr>
            <w:tcW w:w="1560" w:type="dxa"/>
            <w:vAlign w:val="center"/>
          </w:tcPr>
          <w:p w:rsidR="00E46F12" w:rsidRPr="00587E6A" w:rsidRDefault="00E46F12" w:rsidP="003A6FEC">
            <w:pPr>
              <w:kinsoku w:val="0"/>
              <w:autoSpaceDE w:val="0"/>
              <w:spacing w:line="320" w:lineRule="exact"/>
              <w:ind w:rightChars="20" w:right="48"/>
              <w:jc w:val="right"/>
            </w:pPr>
            <w:r>
              <w:rPr>
                <w:rFonts w:hint="eastAsia"/>
              </w:rPr>
              <w:t>3.2</w:t>
            </w:r>
          </w:p>
        </w:tc>
      </w:tr>
      <w:tr w:rsidR="00E46F12" w:rsidRPr="00587E6A" w:rsidTr="003A6FEC">
        <w:trPr>
          <w:trHeight w:val="80"/>
        </w:trPr>
        <w:tc>
          <w:tcPr>
            <w:tcW w:w="2722" w:type="dxa"/>
            <w:tcBorders>
              <w:bottom w:val="single" w:sz="4" w:space="0" w:color="auto"/>
              <w:right w:val="single" w:sz="4" w:space="0" w:color="auto"/>
            </w:tcBorders>
            <w:vAlign w:val="center"/>
          </w:tcPr>
          <w:p w:rsidR="00E46F12" w:rsidRPr="008E34F9" w:rsidRDefault="00E46F12" w:rsidP="003A6FEC">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其他</w:t>
            </w:r>
            <w:r>
              <w:rPr>
                <w:rFonts w:ascii="Arial" w:eastAsia="標楷體" w:hAnsi="Arial" w:cs="Arial" w:hint="eastAsia"/>
                <w:color w:val="000000"/>
                <w:szCs w:val="22"/>
              </w:rPr>
              <w:t>批發業</w:t>
            </w:r>
            <w:r w:rsidRPr="00D471A5">
              <w:rPr>
                <w:rFonts w:ascii="Arial" w:eastAsia="標楷體" w:hAnsi="Arial" w:cs="Arial" w:hint="eastAsia"/>
                <w:color w:val="000000"/>
                <w:sz w:val="20"/>
              </w:rPr>
              <w:t>（註</w:t>
            </w:r>
            <w:r w:rsidRPr="00D471A5">
              <w:rPr>
                <w:rFonts w:ascii="Arial" w:eastAsia="標楷體" w:hAnsi="Arial" w:cs="Arial" w:hint="eastAsia"/>
                <w:color w:val="000000"/>
                <w:sz w:val="20"/>
              </w:rPr>
              <w:t>3</w:t>
            </w:r>
            <w:r w:rsidRPr="00D471A5">
              <w:rPr>
                <w:rFonts w:ascii="Arial" w:eastAsia="標楷體" w:hAnsi="Arial" w:cs="Arial" w:hint="eastAsia"/>
                <w:color w:val="000000"/>
                <w:sz w:val="20"/>
              </w:rPr>
              <w:t>）</w:t>
            </w:r>
          </w:p>
        </w:tc>
        <w:tc>
          <w:tcPr>
            <w:tcW w:w="1559" w:type="dxa"/>
            <w:tcBorders>
              <w:bottom w:val="sing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9</w:t>
            </w:r>
            <w:r>
              <w:rPr>
                <w:rFonts w:hint="eastAsia"/>
                <w:color w:val="000000"/>
              </w:rPr>
              <w:t>56</w:t>
            </w:r>
          </w:p>
        </w:tc>
        <w:tc>
          <w:tcPr>
            <w:tcW w:w="1559" w:type="dxa"/>
            <w:tcBorders>
              <w:left w:val="nil"/>
              <w:bottom w:val="single" w:sz="4" w:space="0" w:color="auto"/>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w:t>
            </w:r>
            <w:r>
              <w:rPr>
                <w:rFonts w:hint="eastAsia"/>
                <w:color w:val="000000"/>
              </w:rPr>
              <w:t>6.7</w:t>
            </w:r>
          </w:p>
        </w:tc>
        <w:tc>
          <w:tcPr>
            <w:tcW w:w="1559" w:type="dxa"/>
            <w:tcBorders>
              <w:left w:val="double" w:sz="4" w:space="0" w:color="auto"/>
              <w:bottom w:val="single" w:sz="4" w:space="0" w:color="auto"/>
            </w:tcBorders>
            <w:vAlign w:val="center"/>
          </w:tcPr>
          <w:p w:rsidR="00E46F12" w:rsidRPr="00587E6A" w:rsidRDefault="00E46F12" w:rsidP="003A6FEC">
            <w:pPr>
              <w:kinsoku w:val="0"/>
              <w:autoSpaceDE w:val="0"/>
              <w:spacing w:line="320" w:lineRule="exact"/>
              <w:ind w:rightChars="20" w:right="48"/>
              <w:jc w:val="right"/>
            </w:pPr>
            <w:r>
              <w:rPr>
                <w:rFonts w:hint="eastAsia"/>
              </w:rPr>
              <w:t>9,</w:t>
            </w:r>
            <w:r w:rsidRPr="00587E6A">
              <w:t>4</w:t>
            </w:r>
            <w:r>
              <w:rPr>
                <w:rFonts w:hint="eastAsia"/>
              </w:rPr>
              <w:t>30</w:t>
            </w:r>
          </w:p>
        </w:tc>
        <w:tc>
          <w:tcPr>
            <w:tcW w:w="1560" w:type="dxa"/>
            <w:tcBorders>
              <w:bottom w:val="single" w:sz="4" w:space="0" w:color="auto"/>
            </w:tcBorders>
            <w:vAlign w:val="center"/>
          </w:tcPr>
          <w:p w:rsidR="00E46F12" w:rsidRPr="00587E6A" w:rsidRDefault="00E46F12" w:rsidP="003A6FEC">
            <w:pPr>
              <w:kinsoku w:val="0"/>
              <w:autoSpaceDE w:val="0"/>
              <w:spacing w:line="320" w:lineRule="exact"/>
              <w:ind w:rightChars="20" w:right="48"/>
              <w:jc w:val="right"/>
            </w:pPr>
            <w:r w:rsidRPr="00587E6A">
              <w:t>-</w:t>
            </w:r>
            <w:r>
              <w:rPr>
                <w:rFonts w:hint="eastAsia"/>
              </w:rPr>
              <w:t>6.1</w:t>
            </w:r>
          </w:p>
        </w:tc>
      </w:tr>
    </w:tbl>
    <w:p w:rsidR="00F67965" w:rsidRPr="00E46F12" w:rsidRDefault="00F67965" w:rsidP="00F67965">
      <w:pPr>
        <w:widowControl/>
        <w:tabs>
          <w:tab w:val="left" w:pos="426"/>
        </w:tabs>
        <w:snapToGrid w:val="0"/>
        <w:ind w:firstLineChars="193" w:firstLine="425"/>
        <w:jc w:val="both"/>
        <w:rPr>
          <w:rFonts w:eastAsia="標楷體"/>
          <w:kern w:val="0"/>
          <w:sz w:val="22"/>
          <w:szCs w:val="22"/>
        </w:rPr>
      </w:pPr>
      <w:r w:rsidRPr="00E46F12">
        <w:rPr>
          <w:rFonts w:eastAsia="標楷體"/>
          <w:kern w:val="0"/>
          <w:sz w:val="22"/>
          <w:szCs w:val="22"/>
        </w:rPr>
        <w:t>註：</w:t>
      </w:r>
      <w:r w:rsidRPr="00E46F12">
        <w:rPr>
          <w:rFonts w:eastAsia="標楷體"/>
          <w:kern w:val="0"/>
          <w:sz w:val="22"/>
          <w:szCs w:val="22"/>
        </w:rPr>
        <w:t>1.</w:t>
      </w:r>
      <w:r w:rsidRPr="00E46F12">
        <w:rPr>
          <w:rFonts w:eastAsia="標楷體"/>
          <w:kern w:val="0"/>
          <w:sz w:val="22"/>
          <w:szCs w:val="22"/>
        </w:rPr>
        <w:t>機械器具業：包括電腦、手持行動裝置、電子與電力設備、機械及其配備等。</w:t>
      </w:r>
    </w:p>
    <w:p w:rsidR="00F67965" w:rsidRPr="00E46F12" w:rsidRDefault="00F67965" w:rsidP="00F67965">
      <w:pPr>
        <w:widowControl/>
        <w:tabs>
          <w:tab w:val="left" w:pos="426"/>
        </w:tabs>
        <w:snapToGrid w:val="0"/>
        <w:ind w:firstLineChars="386" w:firstLine="849"/>
        <w:jc w:val="both"/>
        <w:rPr>
          <w:rFonts w:eastAsia="標楷體"/>
          <w:kern w:val="0"/>
          <w:sz w:val="22"/>
          <w:szCs w:val="22"/>
        </w:rPr>
      </w:pPr>
      <w:r w:rsidRPr="00E46F12">
        <w:rPr>
          <w:rFonts w:eastAsia="標楷體"/>
          <w:kern w:val="0"/>
          <w:sz w:val="22"/>
          <w:szCs w:val="22"/>
        </w:rPr>
        <w:t>2.</w:t>
      </w:r>
      <w:r w:rsidRPr="00E46F12">
        <w:rPr>
          <w:rFonts w:eastAsia="標楷體"/>
          <w:kern w:val="0"/>
          <w:sz w:val="22"/>
          <w:szCs w:val="22"/>
        </w:rPr>
        <w:t>家庭器具</w:t>
      </w:r>
      <w:r w:rsidRPr="00E46F12">
        <w:rPr>
          <w:rFonts w:eastAsia="標楷體"/>
          <w:bCs/>
          <w:kern w:val="0"/>
          <w:sz w:val="22"/>
          <w:szCs w:val="22"/>
        </w:rPr>
        <w:t>業</w:t>
      </w:r>
      <w:r w:rsidRPr="00E46F12">
        <w:rPr>
          <w:rFonts w:eastAsia="標楷體"/>
          <w:kern w:val="0"/>
          <w:sz w:val="22"/>
          <w:szCs w:val="22"/>
        </w:rPr>
        <w:t>：包括電器、家具、光學器材、黃金白銀貴金屬等。</w:t>
      </w:r>
    </w:p>
    <w:p w:rsidR="00F67965" w:rsidRPr="00E46F12" w:rsidRDefault="00F67965" w:rsidP="00F67965">
      <w:pPr>
        <w:widowControl/>
        <w:tabs>
          <w:tab w:val="left" w:pos="426"/>
        </w:tabs>
        <w:snapToGrid w:val="0"/>
        <w:ind w:firstLineChars="386" w:firstLine="849"/>
        <w:jc w:val="both"/>
        <w:rPr>
          <w:rFonts w:eastAsia="標楷體"/>
          <w:kern w:val="0"/>
          <w:sz w:val="22"/>
          <w:szCs w:val="22"/>
        </w:rPr>
      </w:pPr>
      <w:r w:rsidRPr="00E46F12">
        <w:rPr>
          <w:rFonts w:eastAsia="標楷體"/>
          <w:kern w:val="0"/>
          <w:sz w:val="22"/>
          <w:szCs w:val="22"/>
        </w:rPr>
        <w:t>3.</w:t>
      </w:r>
      <w:r w:rsidRPr="00E46F12">
        <w:rPr>
          <w:rFonts w:eastAsia="標楷體"/>
          <w:kern w:val="0"/>
          <w:sz w:val="22"/>
          <w:szCs w:val="22"/>
        </w:rPr>
        <w:t>其他批發業：包含</w:t>
      </w:r>
      <w:r w:rsidRPr="00E46F12">
        <w:rPr>
          <w:rFonts w:eastAsia="標楷體" w:hint="eastAsia"/>
          <w:kern w:val="0"/>
          <w:sz w:val="22"/>
          <w:szCs w:val="22"/>
        </w:rPr>
        <w:t>燃料批發業</w:t>
      </w:r>
      <w:r w:rsidRPr="00E46F12">
        <w:rPr>
          <w:rFonts w:eastAsia="標楷體"/>
          <w:kern w:val="0"/>
          <w:sz w:val="22"/>
          <w:szCs w:val="22"/>
        </w:rPr>
        <w:t>、文教、育樂用品等</w:t>
      </w:r>
      <w:r w:rsidRPr="00E46F12">
        <w:rPr>
          <w:rFonts w:eastAsia="標楷體"/>
          <w:kern w:val="0"/>
          <w:sz w:val="22"/>
          <w:szCs w:val="22"/>
        </w:rPr>
        <w:t>6</w:t>
      </w:r>
      <w:r w:rsidRPr="00E46F12">
        <w:rPr>
          <w:rFonts w:eastAsia="標楷體"/>
          <w:kern w:val="0"/>
          <w:sz w:val="22"/>
          <w:szCs w:val="22"/>
        </w:rPr>
        <w:t>項中業別。</w:t>
      </w:r>
    </w:p>
    <w:p w:rsidR="00F67965" w:rsidRPr="00E46F12" w:rsidRDefault="00F67965" w:rsidP="00F67965">
      <w:pPr>
        <w:widowControl/>
        <w:tabs>
          <w:tab w:val="left" w:pos="426"/>
        </w:tabs>
        <w:snapToGrid w:val="0"/>
        <w:ind w:firstLineChars="193" w:firstLine="425"/>
        <w:jc w:val="both"/>
        <w:rPr>
          <w:rFonts w:eastAsia="標楷體"/>
          <w:kern w:val="0"/>
          <w:sz w:val="22"/>
          <w:szCs w:val="22"/>
        </w:rPr>
      </w:pPr>
      <w:r w:rsidRPr="00E46F12">
        <w:rPr>
          <w:rFonts w:eastAsia="標楷體"/>
          <w:kern w:val="0"/>
          <w:sz w:val="22"/>
          <w:szCs w:val="22"/>
        </w:rPr>
        <w:t>資料來源：經濟部統計處。</w:t>
      </w:r>
    </w:p>
    <w:p w:rsidR="00F67965" w:rsidRPr="00E46F12" w:rsidRDefault="00F67965" w:rsidP="00F67965">
      <w:pPr>
        <w:widowControl/>
        <w:rPr>
          <w:rFonts w:eastAsia="標楷體"/>
          <w:kern w:val="0"/>
          <w:sz w:val="22"/>
          <w:szCs w:val="22"/>
        </w:rPr>
      </w:pPr>
      <w:r w:rsidRPr="00E46F12">
        <w:rPr>
          <w:sz w:val="22"/>
          <w:szCs w:val="22"/>
        </w:rPr>
        <w:br w:type="page"/>
      </w:r>
    </w:p>
    <w:p w:rsidR="00F67965" w:rsidRPr="00337577" w:rsidRDefault="00F67965" w:rsidP="00F67965">
      <w:pPr>
        <w:widowControl/>
        <w:tabs>
          <w:tab w:val="left" w:pos="540"/>
        </w:tabs>
        <w:snapToGrid w:val="0"/>
        <w:spacing w:beforeLines="100" w:before="360" w:line="300" w:lineRule="auto"/>
        <w:ind w:left="566" w:hangingChars="202" w:hanging="566"/>
        <w:jc w:val="both"/>
        <w:rPr>
          <w:rFonts w:eastAsia="標楷體"/>
          <w:b/>
          <w:bCs/>
          <w:kern w:val="0"/>
          <w:sz w:val="28"/>
          <w:szCs w:val="20"/>
        </w:rPr>
      </w:pPr>
      <w:r w:rsidRPr="00337577">
        <w:rPr>
          <w:rFonts w:eastAsia="標楷體"/>
          <w:b/>
          <w:bCs/>
          <w:kern w:val="0"/>
          <w:sz w:val="28"/>
          <w:szCs w:val="20"/>
        </w:rPr>
        <w:t>３、</w:t>
      </w:r>
      <w:r w:rsidR="00337577" w:rsidRPr="00337577">
        <w:rPr>
          <w:rFonts w:eastAsia="標楷體"/>
          <w:b/>
          <w:bCs/>
          <w:kern w:val="0"/>
          <w:sz w:val="28"/>
          <w:szCs w:val="20"/>
        </w:rPr>
        <w:t>104</w:t>
      </w:r>
      <w:r w:rsidR="00337577" w:rsidRPr="00337577">
        <w:rPr>
          <w:rFonts w:eastAsia="標楷體"/>
          <w:b/>
          <w:bCs/>
          <w:kern w:val="0"/>
          <w:sz w:val="28"/>
          <w:szCs w:val="20"/>
        </w:rPr>
        <w:t>年</w:t>
      </w:r>
      <w:r w:rsidR="00337577" w:rsidRPr="00337577">
        <w:rPr>
          <w:rFonts w:eastAsia="標楷體" w:hint="eastAsia"/>
          <w:b/>
          <w:bCs/>
          <w:kern w:val="0"/>
          <w:sz w:val="28"/>
          <w:szCs w:val="20"/>
        </w:rPr>
        <w:t>10</w:t>
      </w:r>
      <w:r w:rsidR="00337577" w:rsidRPr="00337577">
        <w:rPr>
          <w:rFonts w:eastAsia="標楷體"/>
          <w:b/>
          <w:bCs/>
          <w:kern w:val="0"/>
          <w:sz w:val="28"/>
          <w:szCs w:val="20"/>
        </w:rPr>
        <w:t>月零售業營業額</w:t>
      </w:r>
      <w:r w:rsidR="00337577" w:rsidRPr="00337577">
        <w:rPr>
          <w:rFonts w:eastAsia="標楷體" w:hint="eastAsia"/>
          <w:b/>
          <w:bCs/>
          <w:kern w:val="0"/>
          <w:sz w:val="28"/>
          <w:szCs w:val="20"/>
        </w:rPr>
        <w:t>增加</w:t>
      </w:r>
      <w:r w:rsidR="00337577" w:rsidRPr="00337577">
        <w:rPr>
          <w:rFonts w:eastAsia="標楷體" w:hint="eastAsia"/>
          <w:b/>
          <w:bCs/>
          <w:kern w:val="0"/>
          <w:sz w:val="28"/>
          <w:szCs w:val="20"/>
        </w:rPr>
        <w:t>0.6</w:t>
      </w:r>
      <w:r w:rsidR="00337577" w:rsidRPr="00337577">
        <w:rPr>
          <w:rFonts w:eastAsia="標楷體"/>
          <w:b/>
          <w:bCs/>
          <w:kern w:val="0"/>
          <w:sz w:val="28"/>
          <w:szCs w:val="20"/>
        </w:rPr>
        <w:t>%</w:t>
      </w:r>
    </w:p>
    <w:p w:rsidR="00F67965" w:rsidRPr="005A46C3" w:rsidRDefault="00337577" w:rsidP="00337577">
      <w:pPr>
        <w:widowControl/>
        <w:topLinePunct/>
        <w:snapToGrid w:val="0"/>
        <w:spacing w:beforeLines="100" w:before="360" w:line="300" w:lineRule="auto"/>
        <w:ind w:leftChars="100" w:left="240" w:rightChars="-59" w:right="-142" w:firstLineChars="202" w:firstLine="566"/>
        <w:jc w:val="both"/>
        <w:rPr>
          <w:rFonts w:eastAsia="標楷體"/>
          <w:color w:val="FF0000"/>
          <w:kern w:val="0"/>
          <w:sz w:val="28"/>
          <w:szCs w:val="20"/>
        </w:rPr>
      </w:pPr>
      <w:r w:rsidRPr="00EB543A">
        <w:rPr>
          <w:rFonts w:eastAsia="標楷體"/>
          <w:color w:val="000000" w:themeColor="text1"/>
          <w:kern w:val="0"/>
          <w:sz w:val="28"/>
          <w:szCs w:val="20"/>
        </w:rPr>
        <w:t>104</w:t>
      </w:r>
      <w:r w:rsidRPr="00EB543A">
        <w:rPr>
          <w:rFonts w:eastAsia="標楷體"/>
          <w:color w:val="000000" w:themeColor="text1"/>
          <w:kern w:val="0"/>
          <w:sz w:val="28"/>
          <w:szCs w:val="20"/>
        </w:rPr>
        <w:t>年</w:t>
      </w:r>
      <w:r>
        <w:rPr>
          <w:rFonts w:eastAsia="標楷體" w:hint="eastAsia"/>
          <w:color w:val="000000" w:themeColor="text1"/>
          <w:kern w:val="0"/>
          <w:sz w:val="28"/>
          <w:szCs w:val="20"/>
        </w:rPr>
        <w:t>10</w:t>
      </w:r>
      <w:r w:rsidRPr="00EB543A">
        <w:rPr>
          <w:rFonts w:eastAsia="標楷體"/>
          <w:color w:val="000000" w:themeColor="text1"/>
          <w:kern w:val="0"/>
          <w:sz w:val="28"/>
          <w:szCs w:val="20"/>
        </w:rPr>
        <w:t>月零售業營業額為</w:t>
      </w:r>
      <w:r>
        <w:rPr>
          <w:rFonts w:eastAsia="標楷體" w:hint="eastAsia"/>
          <w:color w:val="000000" w:themeColor="text1"/>
          <w:kern w:val="0"/>
          <w:sz w:val="28"/>
          <w:szCs w:val="20"/>
        </w:rPr>
        <w:t>3</w:t>
      </w:r>
      <w:r w:rsidRPr="00EB543A">
        <w:rPr>
          <w:rFonts w:eastAsia="標楷體" w:hint="eastAsia"/>
          <w:color w:val="000000" w:themeColor="text1"/>
          <w:kern w:val="0"/>
          <w:sz w:val="28"/>
          <w:szCs w:val="20"/>
        </w:rPr>
        <w:t>,</w:t>
      </w:r>
      <w:r>
        <w:rPr>
          <w:rFonts w:eastAsia="標楷體" w:hint="eastAsia"/>
          <w:color w:val="000000" w:themeColor="text1"/>
          <w:kern w:val="0"/>
          <w:sz w:val="28"/>
          <w:szCs w:val="20"/>
        </w:rPr>
        <w:t>555</w:t>
      </w:r>
      <w:r w:rsidRPr="00EB543A">
        <w:rPr>
          <w:rFonts w:eastAsia="標楷體"/>
          <w:color w:val="000000" w:themeColor="text1"/>
          <w:kern w:val="0"/>
          <w:sz w:val="28"/>
          <w:szCs w:val="20"/>
        </w:rPr>
        <w:t>億元，較上年同月</w:t>
      </w:r>
      <w:r w:rsidRPr="000F62C8">
        <w:rPr>
          <w:rFonts w:eastAsia="標楷體" w:hint="eastAsia"/>
          <w:bCs/>
          <w:color w:val="000000" w:themeColor="text1"/>
          <w:kern w:val="0"/>
          <w:sz w:val="28"/>
          <w:szCs w:val="20"/>
        </w:rPr>
        <w:t>增加</w:t>
      </w:r>
      <w:r w:rsidRPr="000F62C8">
        <w:rPr>
          <w:rFonts w:eastAsia="標楷體" w:hint="eastAsia"/>
          <w:bCs/>
          <w:color w:val="000000" w:themeColor="text1"/>
          <w:kern w:val="0"/>
          <w:sz w:val="28"/>
          <w:szCs w:val="20"/>
        </w:rPr>
        <w:t>0.6</w:t>
      </w:r>
      <w:r w:rsidRPr="00EB543A">
        <w:rPr>
          <w:rFonts w:eastAsia="標楷體" w:hint="eastAsia"/>
          <w:color w:val="000000" w:themeColor="text1"/>
          <w:kern w:val="0"/>
          <w:sz w:val="28"/>
          <w:szCs w:val="20"/>
        </w:rPr>
        <w:t>%</w:t>
      </w:r>
      <w:r w:rsidRPr="00EB543A">
        <w:rPr>
          <w:rFonts w:eastAsia="標楷體" w:hint="eastAsia"/>
          <w:color w:val="000000" w:themeColor="text1"/>
          <w:kern w:val="0"/>
          <w:sz w:val="28"/>
          <w:szCs w:val="20"/>
        </w:rPr>
        <w:t>，</w:t>
      </w:r>
      <w:r>
        <w:rPr>
          <w:rFonts w:eastAsia="標楷體" w:hint="eastAsia"/>
          <w:color w:val="000000" w:themeColor="text1"/>
          <w:kern w:val="0"/>
          <w:sz w:val="28"/>
          <w:szCs w:val="20"/>
        </w:rPr>
        <w:t>其中</w:t>
      </w:r>
      <w:r w:rsidRPr="00AD5399">
        <w:rPr>
          <w:rFonts w:eastAsia="標楷體" w:hint="eastAsia"/>
          <w:color w:val="000000" w:themeColor="text1"/>
          <w:kern w:val="0"/>
          <w:sz w:val="28"/>
          <w:szCs w:val="20"/>
        </w:rPr>
        <w:t>綜合商品零售業年增</w:t>
      </w:r>
      <w:r w:rsidRPr="00AD5399">
        <w:rPr>
          <w:rFonts w:eastAsia="標楷體" w:hint="eastAsia"/>
          <w:color w:val="000000" w:themeColor="text1"/>
          <w:kern w:val="0"/>
          <w:sz w:val="28"/>
          <w:szCs w:val="20"/>
        </w:rPr>
        <w:t>5.0%</w:t>
      </w:r>
      <w:r w:rsidRPr="00AD5399">
        <w:rPr>
          <w:rFonts w:eastAsia="標楷體" w:hint="eastAsia"/>
          <w:color w:val="000000" w:themeColor="text1"/>
          <w:kern w:val="0"/>
          <w:sz w:val="28"/>
          <w:szCs w:val="20"/>
        </w:rPr>
        <w:t>；食品、飲料及菸草零售業因去年同期受食安問題影響比較基期較低致年增</w:t>
      </w:r>
      <w:r w:rsidRPr="00AD5399">
        <w:rPr>
          <w:rFonts w:eastAsia="標楷體" w:hint="eastAsia"/>
          <w:color w:val="000000" w:themeColor="text1"/>
          <w:kern w:val="0"/>
          <w:sz w:val="28"/>
          <w:szCs w:val="20"/>
        </w:rPr>
        <w:t>4.8%</w:t>
      </w:r>
      <w:r w:rsidRPr="00AD5399">
        <w:rPr>
          <w:rFonts w:eastAsia="標楷體" w:hint="eastAsia"/>
          <w:color w:val="000000" w:themeColor="text1"/>
          <w:kern w:val="0"/>
          <w:sz w:val="28"/>
          <w:szCs w:val="20"/>
        </w:rPr>
        <w:t>；無店面零售業受惠週年慶促銷，業績成長</w:t>
      </w:r>
      <w:r w:rsidRPr="00AD5399">
        <w:rPr>
          <w:rFonts w:eastAsia="標楷體" w:hint="eastAsia"/>
          <w:color w:val="000000" w:themeColor="text1"/>
          <w:kern w:val="0"/>
          <w:sz w:val="28"/>
          <w:szCs w:val="20"/>
        </w:rPr>
        <w:t>4.7%</w:t>
      </w:r>
      <w:r w:rsidRPr="00AD5399">
        <w:rPr>
          <w:rFonts w:eastAsia="標楷體" w:hint="eastAsia"/>
          <w:color w:val="000000" w:themeColor="text1"/>
          <w:kern w:val="0"/>
          <w:sz w:val="28"/>
          <w:szCs w:val="20"/>
        </w:rPr>
        <w:t>；減少者以燃料零售業年減</w:t>
      </w:r>
      <w:r w:rsidRPr="00AD5399">
        <w:rPr>
          <w:rFonts w:eastAsia="標楷體" w:hint="eastAsia"/>
          <w:color w:val="000000" w:themeColor="text1"/>
          <w:kern w:val="0"/>
          <w:sz w:val="28"/>
          <w:szCs w:val="20"/>
        </w:rPr>
        <w:t>22.5%</w:t>
      </w:r>
      <w:r w:rsidRPr="00AD5399">
        <w:rPr>
          <w:rFonts w:eastAsia="標楷體" w:hint="eastAsia"/>
          <w:color w:val="000000" w:themeColor="text1"/>
          <w:kern w:val="0"/>
          <w:sz w:val="28"/>
          <w:szCs w:val="20"/>
        </w:rPr>
        <w:t>最多，主因油價仍</w:t>
      </w:r>
      <w:r w:rsidR="00167F3A">
        <w:rPr>
          <w:rFonts w:eastAsia="標楷體" w:hint="eastAsia"/>
          <w:color w:val="000000" w:themeColor="text1"/>
          <w:kern w:val="0"/>
          <w:sz w:val="28"/>
          <w:szCs w:val="20"/>
        </w:rPr>
        <w:t>較</w:t>
      </w:r>
      <w:r w:rsidRPr="00AD5399">
        <w:rPr>
          <w:rFonts w:eastAsia="標楷體" w:hint="eastAsia"/>
          <w:color w:val="000000" w:themeColor="text1"/>
          <w:kern w:val="0"/>
          <w:sz w:val="28"/>
          <w:szCs w:val="20"/>
        </w:rPr>
        <w:t>去年同月下跌；家庭器具及用品零售業雖因家具、精品買氣疲弱而年減</w:t>
      </w:r>
      <w:r w:rsidRPr="00AD5399">
        <w:rPr>
          <w:rFonts w:eastAsia="標楷體" w:hint="eastAsia"/>
          <w:color w:val="000000" w:themeColor="text1"/>
          <w:kern w:val="0"/>
          <w:sz w:val="28"/>
          <w:szCs w:val="20"/>
        </w:rPr>
        <w:t>1.3%</w:t>
      </w:r>
      <w:r w:rsidRPr="00AD5399">
        <w:rPr>
          <w:rFonts w:eastAsia="標楷體" w:hint="eastAsia"/>
          <w:color w:val="000000" w:themeColor="text1"/>
          <w:kern w:val="0"/>
          <w:sz w:val="28"/>
          <w:szCs w:val="20"/>
        </w:rPr>
        <w:t>，惟受惠週年慶活動拉抬業績而月增</w:t>
      </w:r>
      <w:r w:rsidRPr="00AD5399">
        <w:rPr>
          <w:rFonts w:eastAsia="標楷體" w:hint="eastAsia"/>
          <w:color w:val="000000" w:themeColor="text1"/>
          <w:kern w:val="0"/>
          <w:sz w:val="28"/>
          <w:szCs w:val="20"/>
        </w:rPr>
        <w:t>20.3%</w:t>
      </w:r>
      <w:r w:rsidRPr="00881E87">
        <w:rPr>
          <w:rFonts w:eastAsia="標楷體" w:hint="eastAsia"/>
          <w:color w:val="000000" w:themeColor="text1"/>
          <w:kern w:val="0"/>
          <w:sz w:val="28"/>
          <w:szCs w:val="20"/>
        </w:rPr>
        <w:t>。</w:t>
      </w:r>
      <w:r w:rsidRPr="00EB543A">
        <w:rPr>
          <w:rFonts w:eastAsia="標楷體"/>
          <w:color w:val="000000" w:themeColor="text1"/>
          <w:kern w:val="0"/>
          <w:sz w:val="28"/>
          <w:szCs w:val="20"/>
        </w:rPr>
        <w:t>累計</w:t>
      </w:r>
      <w:r w:rsidRPr="00EB543A">
        <w:rPr>
          <w:rFonts w:eastAsia="標楷體"/>
          <w:color w:val="000000" w:themeColor="text1"/>
          <w:kern w:val="0"/>
          <w:sz w:val="28"/>
          <w:szCs w:val="20"/>
        </w:rPr>
        <w:t>1</w:t>
      </w:r>
      <w:r w:rsidRPr="00EB543A">
        <w:rPr>
          <w:rFonts w:eastAsia="標楷體"/>
          <w:color w:val="000000" w:themeColor="text1"/>
          <w:kern w:val="0"/>
          <w:sz w:val="28"/>
          <w:szCs w:val="20"/>
        </w:rPr>
        <w:t>至</w:t>
      </w:r>
      <w:r>
        <w:rPr>
          <w:rFonts w:eastAsia="標楷體" w:hint="eastAsia"/>
          <w:color w:val="000000" w:themeColor="text1"/>
          <w:kern w:val="0"/>
          <w:sz w:val="28"/>
          <w:szCs w:val="20"/>
        </w:rPr>
        <w:t>10</w:t>
      </w:r>
      <w:r w:rsidRPr="00EB543A">
        <w:rPr>
          <w:rFonts w:eastAsia="標楷體"/>
          <w:color w:val="000000" w:themeColor="text1"/>
          <w:kern w:val="0"/>
          <w:sz w:val="28"/>
          <w:szCs w:val="20"/>
        </w:rPr>
        <w:t>月零售業</w:t>
      </w:r>
      <w:r w:rsidRPr="00EB543A">
        <w:rPr>
          <w:rFonts w:eastAsia="標楷體" w:hint="eastAsia"/>
          <w:color w:val="000000" w:themeColor="text1"/>
          <w:kern w:val="0"/>
          <w:sz w:val="28"/>
          <w:szCs w:val="20"/>
        </w:rPr>
        <w:t>營業額</w:t>
      </w:r>
      <w:r>
        <w:rPr>
          <w:rFonts w:eastAsia="標楷體" w:hint="eastAsia"/>
          <w:color w:val="000000" w:themeColor="text1"/>
          <w:kern w:val="0"/>
          <w:sz w:val="28"/>
          <w:szCs w:val="20"/>
        </w:rPr>
        <w:t>33</w:t>
      </w:r>
      <w:r w:rsidRPr="00EB543A">
        <w:rPr>
          <w:rFonts w:eastAsia="標楷體" w:hint="eastAsia"/>
          <w:color w:val="000000" w:themeColor="text1"/>
          <w:kern w:val="0"/>
          <w:sz w:val="28"/>
          <w:szCs w:val="20"/>
        </w:rPr>
        <w:t>,</w:t>
      </w:r>
      <w:r>
        <w:rPr>
          <w:rFonts w:eastAsia="標楷體" w:hint="eastAsia"/>
          <w:color w:val="000000" w:themeColor="text1"/>
          <w:kern w:val="0"/>
          <w:sz w:val="28"/>
          <w:szCs w:val="20"/>
        </w:rPr>
        <w:t>119</w:t>
      </w:r>
      <w:r w:rsidRPr="00EB543A">
        <w:rPr>
          <w:rFonts w:eastAsia="標楷體" w:hint="eastAsia"/>
          <w:color w:val="000000" w:themeColor="text1"/>
          <w:kern w:val="0"/>
          <w:sz w:val="28"/>
          <w:szCs w:val="20"/>
        </w:rPr>
        <w:t>億元，</w:t>
      </w:r>
      <w:r w:rsidRPr="00EB543A">
        <w:rPr>
          <w:rFonts w:eastAsia="標楷體"/>
          <w:color w:val="000000" w:themeColor="text1"/>
          <w:kern w:val="0"/>
          <w:sz w:val="28"/>
          <w:szCs w:val="20"/>
        </w:rPr>
        <w:t>較上年同期增加</w:t>
      </w:r>
      <w:r w:rsidRPr="00EB543A">
        <w:rPr>
          <w:rFonts w:eastAsia="標楷體" w:hint="eastAsia"/>
          <w:color w:val="000000" w:themeColor="text1"/>
          <w:kern w:val="0"/>
          <w:sz w:val="28"/>
          <w:szCs w:val="20"/>
        </w:rPr>
        <w:t>0</w:t>
      </w:r>
      <w:r w:rsidRPr="00EB543A">
        <w:rPr>
          <w:rFonts w:eastAsia="標楷體"/>
          <w:color w:val="000000" w:themeColor="text1"/>
          <w:kern w:val="0"/>
          <w:sz w:val="28"/>
          <w:szCs w:val="20"/>
        </w:rPr>
        <w:t>.</w:t>
      </w:r>
      <w:r>
        <w:rPr>
          <w:rFonts w:eastAsia="標楷體" w:hint="eastAsia"/>
          <w:color w:val="000000" w:themeColor="text1"/>
          <w:kern w:val="0"/>
          <w:sz w:val="28"/>
          <w:szCs w:val="20"/>
        </w:rPr>
        <w:t>1</w:t>
      </w:r>
      <w:r w:rsidRPr="00EB543A">
        <w:rPr>
          <w:rFonts w:eastAsia="標楷體"/>
          <w:color w:val="000000" w:themeColor="text1"/>
          <w:kern w:val="0"/>
          <w:sz w:val="28"/>
          <w:szCs w:val="20"/>
        </w:rPr>
        <w:t>%</w:t>
      </w:r>
      <w:r w:rsidRPr="00EB543A">
        <w:rPr>
          <w:rFonts w:eastAsia="標楷體"/>
          <w:color w:val="000000" w:themeColor="text1"/>
          <w:kern w:val="0"/>
          <w:sz w:val="28"/>
          <w:szCs w:val="20"/>
        </w:rPr>
        <w:t>。</w:t>
      </w:r>
    </w:p>
    <w:p w:rsidR="00F67965" w:rsidRPr="00337577" w:rsidRDefault="00F67965" w:rsidP="00F67965">
      <w:pPr>
        <w:snapToGrid w:val="0"/>
        <w:spacing w:beforeLines="100" w:before="360" w:afterLines="50" w:after="180" w:line="300" w:lineRule="auto"/>
        <w:ind w:right="-153"/>
        <w:jc w:val="center"/>
        <w:rPr>
          <w:rFonts w:eastAsia="標楷體"/>
        </w:rPr>
      </w:pPr>
      <w:r w:rsidRPr="00337577">
        <w:rPr>
          <w:rFonts w:eastAsia="標楷體"/>
          <w:b/>
          <w:sz w:val="28"/>
        </w:rPr>
        <w:t>表</w:t>
      </w:r>
      <w:r w:rsidRPr="00337577">
        <w:rPr>
          <w:rFonts w:eastAsia="標楷體"/>
          <w:b/>
          <w:sz w:val="28"/>
        </w:rPr>
        <w:t xml:space="preserve">2-3-3  </w:t>
      </w:r>
      <w:r w:rsidRPr="00337577">
        <w:rPr>
          <w:rFonts w:eastAsia="標楷體"/>
          <w:b/>
          <w:sz w:val="28"/>
        </w:rPr>
        <w:t>零售業營業額變動概況</w:t>
      </w:r>
      <w:r w:rsidRPr="00337577">
        <w:rPr>
          <w:rFonts w:eastAsia="標楷體"/>
        </w:rPr>
        <w:t xml:space="preserve"> </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337577" w:rsidRPr="003B6B9A" w:rsidTr="003A6FEC">
        <w:tc>
          <w:tcPr>
            <w:tcW w:w="2722" w:type="dxa"/>
            <w:vMerge w:val="restart"/>
            <w:tcBorders>
              <w:top w:val="single" w:sz="4" w:space="0" w:color="auto"/>
              <w:right w:val="single" w:sz="4" w:space="0" w:color="auto"/>
            </w:tcBorders>
            <w:vAlign w:val="center"/>
          </w:tcPr>
          <w:p w:rsidR="00337577" w:rsidRPr="003B6B9A" w:rsidRDefault="00337577" w:rsidP="003A6FEC">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337577" w:rsidRPr="003B6B9A" w:rsidRDefault="00337577" w:rsidP="003A6FEC">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10</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337577" w:rsidRPr="003B6B9A" w:rsidRDefault="00337577" w:rsidP="003A6FEC">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337577" w:rsidRPr="003B6B9A" w:rsidRDefault="00337577" w:rsidP="003A6FEC">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10</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337577" w:rsidRPr="003B6B9A" w:rsidRDefault="00337577" w:rsidP="003A6FEC">
            <w:pPr>
              <w:snapToGrid w:val="0"/>
              <w:spacing w:line="300" w:lineRule="exact"/>
              <w:ind w:left="28" w:right="-142"/>
              <w:jc w:val="center"/>
              <w:rPr>
                <w:rFonts w:eastAsia="標楷體"/>
              </w:rPr>
            </w:pPr>
          </w:p>
        </w:tc>
      </w:tr>
      <w:tr w:rsidR="00337577" w:rsidRPr="003B6B9A" w:rsidTr="003A6FEC">
        <w:tc>
          <w:tcPr>
            <w:tcW w:w="2722" w:type="dxa"/>
            <w:vMerge/>
            <w:tcBorders>
              <w:bottom w:val="single" w:sz="4" w:space="0" w:color="auto"/>
              <w:right w:val="single" w:sz="4" w:space="0" w:color="auto"/>
            </w:tcBorders>
            <w:vAlign w:val="center"/>
          </w:tcPr>
          <w:p w:rsidR="00337577" w:rsidRPr="003B6B9A" w:rsidRDefault="00337577" w:rsidP="003A6FEC">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337577" w:rsidRPr="003B6B9A" w:rsidRDefault="00337577" w:rsidP="003A6FEC">
            <w:pPr>
              <w:snapToGrid w:val="0"/>
              <w:spacing w:line="300" w:lineRule="exact"/>
              <w:ind w:left="28"/>
              <w:jc w:val="center"/>
              <w:rPr>
                <w:rFonts w:eastAsia="標楷體"/>
              </w:rPr>
            </w:pPr>
            <w:r w:rsidRPr="003B6B9A">
              <w:rPr>
                <w:rFonts w:eastAsia="標楷體" w:hint="eastAsia"/>
              </w:rPr>
              <w:t>營業額</w:t>
            </w:r>
          </w:p>
          <w:p w:rsidR="00337577" w:rsidRPr="003B6B9A" w:rsidRDefault="00337577" w:rsidP="003A6FEC">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337577" w:rsidRPr="003B6B9A" w:rsidRDefault="00337577" w:rsidP="003A6FEC">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337577" w:rsidRPr="003B6B9A" w:rsidRDefault="00337577"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337577" w:rsidRPr="003B6B9A" w:rsidRDefault="00337577" w:rsidP="003A6FEC">
            <w:pPr>
              <w:snapToGrid w:val="0"/>
              <w:spacing w:line="300" w:lineRule="exact"/>
              <w:ind w:left="28"/>
              <w:jc w:val="center"/>
              <w:rPr>
                <w:rFonts w:eastAsia="標楷體"/>
              </w:rPr>
            </w:pPr>
            <w:r w:rsidRPr="003B6B9A">
              <w:rPr>
                <w:rFonts w:eastAsia="標楷體" w:hint="eastAsia"/>
              </w:rPr>
              <w:t>營業額</w:t>
            </w:r>
          </w:p>
          <w:p w:rsidR="00337577" w:rsidRPr="003B6B9A" w:rsidRDefault="00337577" w:rsidP="003A6FEC">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337577" w:rsidRPr="003B6B9A" w:rsidRDefault="00337577" w:rsidP="003A6FEC">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337577" w:rsidRPr="003B6B9A" w:rsidRDefault="00337577"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337577" w:rsidRPr="003B6B9A" w:rsidTr="003A6FEC">
        <w:tc>
          <w:tcPr>
            <w:tcW w:w="2722" w:type="dxa"/>
            <w:tcBorders>
              <w:top w:val="single" w:sz="4" w:space="0" w:color="auto"/>
              <w:right w:val="single" w:sz="4" w:space="0" w:color="auto"/>
            </w:tcBorders>
          </w:tcPr>
          <w:p w:rsidR="00337577" w:rsidRPr="003B6B9A" w:rsidRDefault="00337577" w:rsidP="003A6FEC">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337577" w:rsidRPr="00AD01DE" w:rsidRDefault="00337577" w:rsidP="003A6FEC">
            <w:pPr>
              <w:spacing w:beforeLines="10" w:before="36"/>
              <w:ind w:rightChars="20" w:right="48"/>
              <w:jc w:val="right"/>
            </w:pPr>
            <w:r w:rsidRPr="00AD01DE">
              <w:t>3</w:t>
            </w:r>
            <w:r>
              <w:rPr>
                <w:rFonts w:hint="eastAsia"/>
              </w:rPr>
              <w:t>,</w:t>
            </w:r>
            <w:r w:rsidRPr="00AD01DE">
              <w:t xml:space="preserve"> </w:t>
            </w:r>
            <w:r>
              <w:rPr>
                <w:rFonts w:hint="eastAsia"/>
              </w:rPr>
              <w:t>555</w:t>
            </w:r>
            <w:r w:rsidRPr="00AD01DE">
              <w:t xml:space="preserve"> </w:t>
            </w:r>
          </w:p>
        </w:tc>
        <w:tc>
          <w:tcPr>
            <w:tcW w:w="1559" w:type="dxa"/>
            <w:tcBorders>
              <w:top w:val="single" w:sz="4" w:space="0" w:color="auto"/>
              <w:left w:val="nil"/>
              <w:right w:val="double" w:sz="4" w:space="0" w:color="auto"/>
            </w:tcBorders>
            <w:vAlign w:val="center"/>
          </w:tcPr>
          <w:p w:rsidR="00337577" w:rsidRPr="00AD01DE" w:rsidRDefault="00337577" w:rsidP="00337577">
            <w:pPr>
              <w:spacing w:beforeLines="10" w:before="36"/>
              <w:ind w:rightChars="106" w:right="254"/>
              <w:jc w:val="right"/>
              <w:rPr>
                <w:color w:val="000000"/>
              </w:rPr>
            </w:pPr>
            <w:r w:rsidRPr="00AD01DE">
              <w:rPr>
                <w:color w:val="000000"/>
              </w:rPr>
              <w:t>0</w:t>
            </w:r>
            <w:r>
              <w:rPr>
                <w:rFonts w:hint="eastAsia"/>
                <w:color w:val="000000"/>
              </w:rPr>
              <w:t>.6</w:t>
            </w:r>
            <w:r w:rsidRPr="00AD01DE">
              <w:rPr>
                <w:color w:val="000000"/>
              </w:rPr>
              <w:t xml:space="preserve"> </w:t>
            </w:r>
          </w:p>
        </w:tc>
        <w:tc>
          <w:tcPr>
            <w:tcW w:w="1559" w:type="dxa"/>
            <w:tcBorders>
              <w:top w:val="single" w:sz="4" w:space="0" w:color="auto"/>
              <w:left w:val="double" w:sz="4" w:space="0" w:color="auto"/>
            </w:tcBorders>
            <w:vAlign w:val="center"/>
          </w:tcPr>
          <w:p w:rsidR="00337577" w:rsidRPr="00AD01DE" w:rsidRDefault="00337577" w:rsidP="003A6FEC">
            <w:pPr>
              <w:spacing w:beforeLines="10" w:before="36"/>
              <w:ind w:rightChars="20" w:right="48"/>
              <w:jc w:val="right"/>
            </w:pPr>
            <w:r>
              <w:rPr>
                <w:rFonts w:hint="eastAsia"/>
              </w:rPr>
              <w:t>33,119</w:t>
            </w:r>
            <w:r w:rsidRPr="00AD01DE">
              <w:t xml:space="preserve"> </w:t>
            </w:r>
          </w:p>
        </w:tc>
        <w:tc>
          <w:tcPr>
            <w:tcW w:w="1560" w:type="dxa"/>
            <w:tcBorders>
              <w:top w:val="single" w:sz="4" w:space="0" w:color="auto"/>
            </w:tcBorders>
            <w:vAlign w:val="center"/>
          </w:tcPr>
          <w:p w:rsidR="00337577" w:rsidRPr="00AD01DE" w:rsidRDefault="00337577" w:rsidP="00337577">
            <w:pPr>
              <w:spacing w:beforeLines="10" w:before="36"/>
              <w:ind w:rightChars="106" w:right="254"/>
              <w:jc w:val="right"/>
              <w:rPr>
                <w:color w:val="000000"/>
              </w:rPr>
            </w:pPr>
            <w:r w:rsidRPr="00AD01DE">
              <w:rPr>
                <w:color w:val="000000"/>
              </w:rPr>
              <w:t xml:space="preserve">0.1 </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綜合商品</w:t>
            </w:r>
            <w:r w:rsidRPr="005B48D2">
              <w:rPr>
                <w:rFonts w:ascii="Arial" w:eastAsia="標楷體" w:hAnsi="Arial" w:cs="Arial" w:hint="eastAsia"/>
                <w:color w:val="000000"/>
              </w:rPr>
              <w:t>零售業</w:t>
            </w:r>
          </w:p>
        </w:tc>
        <w:tc>
          <w:tcPr>
            <w:tcW w:w="1559" w:type="dxa"/>
            <w:vAlign w:val="center"/>
          </w:tcPr>
          <w:p w:rsidR="00337577" w:rsidRPr="00AD01DE" w:rsidRDefault="00337577" w:rsidP="003A6FEC">
            <w:pPr>
              <w:spacing w:beforeLines="10" w:before="36"/>
              <w:ind w:rightChars="20" w:right="48"/>
              <w:jc w:val="right"/>
            </w:pPr>
            <w:r>
              <w:rPr>
                <w:rFonts w:hint="eastAsia"/>
              </w:rPr>
              <w:t>1,065</w:t>
            </w:r>
            <w:r w:rsidRPr="00AD01DE">
              <w:t xml:space="preserve"> </w:t>
            </w:r>
          </w:p>
        </w:tc>
        <w:tc>
          <w:tcPr>
            <w:tcW w:w="1559" w:type="dxa"/>
            <w:tcBorders>
              <w:left w:val="nil"/>
              <w:right w:val="double" w:sz="4" w:space="0" w:color="auto"/>
            </w:tcBorders>
            <w:vAlign w:val="center"/>
          </w:tcPr>
          <w:p w:rsidR="00337577" w:rsidRPr="00AD01DE" w:rsidRDefault="00337577" w:rsidP="00337577">
            <w:pPr>
              <w:spacing w:beforeLines="10" w:before="36"/>
              <w:ind w:rightChars="106" w:right="254"/>
              <w:jc w:val="right"/>
              <w:rPr>
                <w:color w:val="000000"/>
              </w:rPr>
            </w:pPr>
            <w:r>
              <w:rPr>
                <w:rFonts w:hint="eastAsia"/>
                <w:color w:val="000000"/>
              </w:rPr>
              <w:t>5.0</w:t>
            </w:r>
            <w:r w:rsidRPr="00AD01DE">
              <w:rPr>
                <w:color w:val="000000"/>
              </w:rPr>
              <w:t xml:space="preserve"> </w:t>
            </w:r>
          </w:p>
        </w:tc>
        <w:tc>
          <w:tcPr>
            <w:tcW w:w="1559" w:type="dxa"/>
            <w:tcBorders>
              <w:left w:val="double" w:sz="4" w:space="0" w:color="auto"/>
            </w:tcBorders>
            <w:vAlign w:val="center"/>
          </w:tcPr>
          <w:p w:rsidR="00337577" w:rsidRPr="00AD01DE" w:rsidRDefault="00337577" w:rsidP="003A6FEC">
            <w:pPr>
              <w:spacing w:beforeLines="10" w:before="36"/>
              <w:ind w:rightChars="20" w:right="48"/>
              <w:jc w:val="right"/>
            </w:pPr>
            <w:r>
              <w:rPr>
                <w:rFonts w:hint="eastAsia"/>
              </w:rPr>
              <w:t>9,</w:t>
            </w:r>
            <w:r w:rsidRPr="00AD01DE">
              <w:t>4</w:t>
            </w:r>
            <w:r>
              <w:rPr>
                <w:rFonts w:hint="eastAsia"/>
              </w:rPr>
              <w:t>81</w:t>
            </w:r>
            <w:r w:rsidRPr="00AD01DE">
              <w:t xml:space="preserve"> </w:t>
            </w:r>
          </w:p>
        </w:tc>
        <w:tc>
          <w:tcPr>
            <w:tcW w:w="1560" w:type="dxa"/>
            <w:vAlign w:val="center"/>
          </w:tcPr>
          <w:p w:rsidR="00337577" w:rsidRPr="00AD01DE" w:rsidRDefault="00337577" w:rsidP="00337577">
            <w:pPr>
              <w:spacing w:beforeLines="10" w:before="36"/>
              <w:ind w:rightChars="106" w:right="254"/>
              <w:jc w:val="right"/>
              <w:rPr>
                <w:color w:val="000000"/>
              </w:rPr>
            </w:pPr>
            <w:r w:rsidRPr="00AD01DE">
              <w:rPr>
                <w:color w:val="000000"/>
              </w:rPr>
              <w:t>4.</w:t>
            </w:r>
            <w:r>
              <w:rPr>
                <w:rFonts w:hint="eastAsia"/>
                <w:color w:val="000000"/>
              </w:rPr>
              <w:t>3</w:t>
            </w:r>
            <w:r w:rsidRPr="00AD01DE">
              <w:rPr>
                <w:color w:val="000000"/>
              </w:rPr>
              <w:t xml:space="preserve"> </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百貨公司</w:t>
            </w:r>
          </w:p>
        </w:tc>
        <w:tc>
          <w:tcPr>
            <w:tcW w:w="1559" w:type="dxa"/>
          </w:tcPr>
          <w:p w:rsidR="00337577" w:rsidRPr="00AD01DE" w:rsidRDefault="00337577" w:rsidP="003A6FEC">
            <w:pPr>
              <w:spacing w:beforeLines="20" w:before="72"/>
              <w:ind w:rightChars="20" w:right="48"/>
              <w:jc w:val="right"/>
            </w:pPr>
            <w:r>
              <w:rPr>
                <w:rFonts w:hint="eastAsia"/>
              </w:rPr>
              <w:t>382</w:t>
            </w:r>
          </w:p>
        </w:tc>
        <w:tc>
          <w:tcPr>
            <w:tcW w:w="1559" w:type="dxa"/>
            <w:tcBorders>
              <w:left w:val="nil"/>
              <w:right w:val="double" w:sz="4" w:space="0" w:color="auto"/>
            </w:tcBorders>
          </w:tcPr>
          <w:p w:rsidR="00337577" w:rsidRPr="00AD01DE" w:rsidRDefault="00337577" w:rsidP="00337577">
            <w:pPr>
              <w:spacing w:beforeLines="20" w:before="72"/>
              <w:ind w:rightChars="106" w:right="254"/>
              <w:jc w:val="right"/>
              <w:rPr>
                <w:color w:val="000000"/>
              </w:rPr>
            </w:pPr>
            <w:r>
              <w:rPr>
                <w:rFonts w:hint="eastAsia"/>
                <w:color w:val="000000"/>
              </w:rPr>
              <w:t>3.0</w:t>
            </w:r>
          </w:p>
        </w:tc>
        <w:tc>
          <w:tcPr>
            <w:tcW w:w="1559" w:type="dxa"/>
            <w:tcBorders>
              <w:left w:val="double" w:sz="4" w:space="0" w:color="auto"/>
            </w:tcBorders>
          </w:tcPr>
          <w:p w:rsidR="00337577" w:rsidRPr="00AD01DE" w:rsidRDefault="00337577" w:rsidP="003A6FEC">
            <w:pPr>
              <w:wordWrap w:val="0"/>
              <w:spacing w:beforeLines="20" w:before="72"/>
              <w:ind w:rightChars="20" w:right="48"/>
              <w:jc w:val="right"/>
              <w:rPr>
                <w:bCs/>
              </w:rPr>
            </w:pPr>
            <w:r w:rsidRPr="00AD01DE">
              <w:rPr>
                <w:bCs/>
              </w:rPr>
              <w:t>2</w:t>
            </w:r>
            <w:r>
              <w:rPr>
                <w:rFonts w:hint="eastAsia"/>
                <w:bCs/>
              </w:rPr>
              <w:t>,541</w:t>
            </w:r>
          </w:p>
        </w:tc>
        <w:tc>
          <w:tcPr>
            <w:tcW w:w="1560" w:type="dxa"/>
          </w:tcPr>
          <w:p w:rsidR="00337577" w:rsidRPr="00AD01DE" w:rsidRDefault="00337577" w:rsidP="00337577">
            <w:pPr>
              <w:spacing w:beforeLines="20" w:before="72"/>
              <w:ind w:rightChars="106" w:right="254"/>
              <w:jc w:val="right"/>
              <w:rPr>
                <w:color w:val="000000"/>
              </w:rPr>
            </w:pPr>
            <w:r>
              <w:rPr>
                <w:rFonts w:hint="eastAsia"/>
                <w:color w:val="000000"/>
              </w:rPr>
              <w:t>4.8</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超級市場</w:t>
            </w:r>
          </w:p>
        </w:tc>
        <w:tc>
          <w:tcPr>
            <w:tcW w:w="1559" w:type="dxa"/>
          </w:tcPr>
          <w:p w:rsidR="00337577" w:rsidRPr="00AD01DE" w:rsidRDefault="00337577" w:rsidP="003A6FEC">
            <w:pPr>
              <w:spacing w:beforeLines="20" w:before="72"/>
              <w:ind w:rightChars="20" w:right="48"/>
              <w:jc w:val="right"/>
            </w:pPr>
            <w:r w:rsidRPr="00AD01DE">
              <w:t>15</w:t>
            </w:r>
            <w:r>
              <w:rPr>
                <w:rFonts w:hint="eastAsia"/>
              </w:rPr>
              <w:t>0</w:t>
            </w:r>
          </w:p>
        </w:tc>
        <w:tc>
          <w:tcPr>
            <w:tcW w:w="1559" w:type="dxa"/>
            <w:tcBorders>
              <w:left w:val="nil"/>
              <w:right w:val="double" w:sz="4" w:space="0" w:color="auto"/>
            </w:tcBorders>
          </w:tcPr>
          <w:p w:rsidR="00337577" w:rsidRPr="00AD01DE" w:rsidRDefault="00337577" w:rsidP="00337577">
            <w:pPr>
              <w:spacing w:beforeLines="20" w:before="72"/>
              <w:ind w:rightChars="106" w:right="254"/>
              <w:jc w:val="right"/>
              <w:rPr>
                <w:color w:val="000000"/>
              </w:rPr>
            </w:pPr>
            <w:r w:rsidRPr="00AD01DE">
              <w:rPr>
                <w:color w:val="000000"/>
              </w:rPr>
              <w:t>8</w:t>
            </w:r>
            <w:r>
              <w:rPr>
                <w:rFonts w:hint="eastAsia"/>
                <w:color w:val="000000"/>
              </w:rPr>
              <w:t>.0</w:t>
            </w:r>
          </w:p>
        </w:tc>
        <w:tc>
          <w:tcPr>
            <w:tcW w:w="1559" w:type="dxa"/>
            <w:tcBorders>
              <w:left w:val="double" w:sz="4" w:space="0" w:color="auto"/>
            </w:tcBorders>
          </w:tcPr>
          <w:p w:rsidR="00337577" w:rsidRPr="00AD01DE" w:rsidRDefault="00337577" w:rsidP="003A6FEC">
            <w:pPr>
              <w:wordWrap w:val="0"/>
              <w:spacing w:beforeLines="20" w:before="72"/>
              <w:ind w:rightChars="20" w:right="48"/>
              <w:jc w:val="right"/>
              <w:rPr>
                <w:bCs/>
              </w:rPr>
            </w:pPr>
            <w:r w:rsidRPr="00AD01DE">
              <w:rPr>
                <w:bCs/>
              </w:rPr>
              <w:t>1</w:t>
            </w:r>
            <w:r>
              <w:rPr>
                <w:rFonts w:hint="eastAsia"/>
                <w:bCs/>
              </w:rPr>
              <w:t>,500</w:t>
            </w:r>
          </w:p>
        </w:tc>
        <w:tc>
          <w:tcPr>
            <w:tcW w:w="1560" w:type="dxa"/>
          </w:tcPr>
          <w:p w:rsidR="00337577" w:rsidRPr="00AD01DE" w:rsidRDefault="00337577" w:rsidP="00337577">
            <w:pPr>
              <w:spacing w:beforeLines="20" w:before="72"/>
              <w:ind w:rightChars="106" w:right="254"/>
              <w:jc w:val="right"/>
              <w:rPr>
                <w:color w:val="000000"/>
              </w:rPr>
            </w:pPr>
            <w:r w:rsidRPr="00AD01DE">
              <w:rPr>
                <w:color w:val="000000"/>
              </w:rPr>
              <w:t>7.8</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便利商店</w:t>
            </w:r>
          </w:p>
        </w:tc>
        <w:tc>
          <w:tcPr>
            <w:tcW w:w="1559" w:type="dxa"/>
          </w:tcPr>
          <w:p w:rsidR="00337577" w:rsidRPr="00AD01DE" w:rsidRDefault="00337577" w:rsidP="003A6FEC">
            <w:pPr>
              <w:spacing w:beforeLines="20" w:before="72"/>
              <w:ind w:rightChars="20" w:right="48"/>
              <w:jc w:val="right"/>
            </w:pPr>
            <w:r w:rsidRPr="00AD01DE">
              <w:t>24</w:t>
            </w:r>
            <w:r>
              <w:rPr>
                <w:rFonts w:hint="eastAsia"/>
              </w:rPr>
              <w:t>1</w:t>
            </w:r>
          </w:p>
        </w:tc>
        <w:tc>
          <w:tcPr>
            <w:tcW w:w="1559" w:type="dxa"/>
            <w:tcBorders>
              <w:left w:val="nil"/>
              <w:right w:val="double" w:sz="4" w:space="0" w:color="auto"/>
            </w:tcBorders>
          </w:tcPr>
          <w:p w:rsidR="00337577" w:rsidRPr="00AD01DE" w:rsidRDefault="00337577" w:rsidP="00337577">
            <w:pPr>
              <w:spacing w:beforeLines="20" w:before="72"/>
              <w:ind w:rightChars="106" w:right="254"/>
              <w:jc w:val="right"/>
              <w:rPr>
                <w:color w:val="000000"/>
              </w:rPr>
            </w:pPr>
            <w:r>
              <w:rPr>
                <w:rFonts w:hint="eastAsia"/>
                <w:color w:val="000000"/>
              </w:rPr>
              <w:t>6.1</w:t>
            </w:r>
          </w:p>
        </w:tc>
        <w:tc>
          <w:tcPr>
            <w:tcW w:w="1559" w:type="dxa"/>
            <w:tcBorders>
              <w:left w:val="double" w:sz="4" w:space="0" w:color="auto"/>
            </w:tcBorders>
          </w:tcPr>
          <w:p w:rsidR="00337577" w:rsidRPr="00AD01DE" w:rsidRDefault="00337577" w:rsidP="003A6FEC">
            <w:pPr>
              <w:wordWrap w:val="0"/>
              <w:spacing w:beforeLines="20" w:before="72"/>
              <w:ind w:rightChars="20" w:right="48"/>
              <w:jc w:val="right"/>
              <w:rPr>
                <w:bCs/>
              </w:rPr>
            </w:pPr>
            <w:r>
              <w:rPr>
                <w:rFonts w:hint="eastAsia"/>
                <w:bCs/>
              </w:rPr>
              <w:t>2,461</w:t>
            </w:r>
          </w:p>
        </w:tc>
        <w:tc>
          <w:tcPr>
            <w:tcW w:w="1560" w:type="dxa"/>
          </w:tcPr>
          <w:p w:rsidR="00337577" w:rsidRPr="00AD01DE" w:rsidRDefault="00337577" w:rsidP="00337577">
            <w:pPr>
              <w:spacing w:beforeLines="20" w:before="72"/>
              <w:ind w:rightChars="106" w:right="254"/>
              <w:jc w:val="right"/>
              <w:rPr>
                <w:color w:val="000000"/>
              </w:rPr>
            </w:pPr>
            <w:r w:rsidRPr="00AD01DE">
              <w:rPr>
                <w:color w:val="000000"/>
              </w:rPr>
              <w:t>1.</w:t>
            </w:r>
            <w:r>
              <w:rPr>
                <w:rFonts w:hint="eastAsia"/>
                <w:color w:val="000000"/>
              </w:rPr>
              <w:t>8</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量販店</w:t>
            </w:r>
          </w:p>
        </w:tc>
        <w:tc>
          <w:tcPr>
            <w:tcW w:w="1559" w:type="dxa"/>
          </w:tcPr>
          <w:p w:rsidR="00337577" w:rsidRPr="00AD01DE" w:rsidRDefault="00337577" w:rsidP="003A6FEC">
            <w:pPr>
              <w:spacing w:beforeLines="20" w:before="72"/>
              <w:ind w:rightChars="20" w:right="48"/>
              <w:jc w:val="right"/>
            </w:pPr>
            <w:r w:rsidRPr="00AD01DE">
              <w:t>1</w:t>
            </w:r>
            <w:r>
              <w:rPr>
                <w:rFonts w:hint="eastAsia"/>
              </w:rPr>
              <w:t>40</w:t>
            </w:r>
          </w:p>
        </w:tc>
        <w:tc>
          <w:tcPr>
            <w:tcW w:w="1559" w:type="dxa"/>
            <w:tcBorders>
              <w:left w:val="nil"/>
              <w:right w:val="double" w:sz="4" w:space="0" w:color="auto"/>
            </w:tcBorders>
          </w:tcPr>
          <w:p w:rsidR="00337577" w:rsidRPr="00AD01DE" w:rsidRDefault="00337577" w:rsidP="00337577">
            <w:pPr>
              <w:spacing w:beforeLines="20" w:before="72"/>
              <w:ind w:rightChars="106" w:right="254"/>
              <w:jc w:val="right"/>
              <w:rPr>
                <w:color w:val="000000"/>
              </w:rPr>
            </w:pPr>
            <w:r>
              <w:rPr>
                <w:rFonts w:hint="eastAsia"/>
                <w:color w:val="000000"/>
              </w:rPr>
              <w:t>6.5</w:t>
            </w:r>
          </w:p>
        </w:tc>
        <w:tc>
          <w:tcPr>
            <w:tcW w:w="1559" w:type="dxa"/>
            <w:tcBorders>
              <w:left w:val="double" w:sz="4" w:space="0" w:color="auto"/>
            </w:tcBorders>
          </w:tcPr>
          <w:p w:rsidR="00337577" w:rsidRPr="00AD01DE" w:rsidRDefault="00337577" w:rsidP="003A6FEC">
            <w:pPr>
              <w:wordWrap w:val="0"/>
              <w:spacing w:beforeLines="20" w:before="72"/>
              <w:ind w:rightChars="20" w:right="48"/>
              <w:jc w:val="right"/>
              <w:rPr>
                <w:bCs/>
              </w:rPr>
            </w:pPr>
            <w:r>
              <w:rPr>
                <w:rFonts w:hint="eastAsia"/>
                <w:bCs/>
              </w:rPr>
              <w:t>1,539</w:t>
            </w:r>
          </w:p>
        </w:tc>
        <w:tc>
          <w:tcPr>
            <w:tcW w:w="1560" w:type="dxa"/>
          </w:tcPr>
          <w:p w:rsidR="00337577" w:rsidRPr="00AD01DE" w:rsidRDefault="00337577" w:rsidP="00337577">
            <w:pPr>
              <w:spacing w:beforeLines="20" w:before="72"/>
              <w:ind w:rightChars="106" w:right="254"/>
              <w:jc w:val="right"/>
              <w:rPr>
                <w:color w:val="000000"/>
              </w:rPr>
            </w:pPr>
            <w:r w:rsidRPr="00AD01DE">
              <w:rPr>
                <w:color w:val="000000"/>
              </w:rPr>
              <w:t>4.</w:t>
            </w:r>
            <w:r>
              <w:rPr>
                <w:rFonts w:hint="eastAsia"/>
                <w:color w:val="000000"/>
              </w:rPr>
              <w:t>5</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其他</w:t>
            </w:r>
          </w:p>
        </w:tc>
        <w:tc>
          <w:tcPr>
            <w:tcW w:w="1559" w:type="dxa"/>
          </w:tcPr>
          <w:p w:rsidR="00337577" w:rsidRPr="00AD01DE" w:rsidRDefault="00337577" w:rsidP="003A6FEC">
            <w:pPr>
              <w:spacing w:beforeLines="20" w:before="72"/>
              <w:ind w:rightChars="20" w:right="48"/>
              <w:jc w:val="right"/>
            </w:pPr>
            <w:r w:rsidRPr="00AD01DE">
              <w:t>1</w:t>
            </w:r>
            <w:r>
              <w:rPr>
                <w:rFonts w:hint="eastAsia"/>
              </w:rPr>
              <w:t>52</w:t>
            </w:r>
          </w:p>
        </w:tc>
        <w:tc>
          <w:tcPr>
            <w:tcW w:w="1559" w:type="dxa"/>
            <w:tcBorders>
              <w:left w:val="nil"/>
              <w:right w:val="double" w:sz="4" w:space="0" w:color="auto"/>
            </w:tcBorders>
          </w:tcPr>
          <w:p w:rsidR="00337577" w:rsidRPr="00AD01DE" w:rsidRDefault="00337577" w:rsidP="00337577">
            <w:pPr>
              <w:spacing w:beforeLines="20" w:before="72"/>
              <w:ind w:rightChars="106" w:right="254"/>
              <w:jc w:val="right"/>
              <w:rPr>
                <w:color w:val="000000"/>
              </w:rPr>
            </w:pPr>
            <w:r>
              <w:rPr>
                <w:rFonts w:hint="eastAsia"/>
                <w:color w:val="000000"/>
              </w:rPr>
              <w:t>4.2</w:t>
            </w:r>
          </w:p>
        </w:tc>
        <w:tc>
          <w:tcPr>
            <w:tcW w:w="1559" w:type="dxa"/>
            <w:tcBorders>
              <w:left w:val="double" w:sz="4" w:space="0" w:color="auto"/>
            </w:tcBorders>
          </w:tcPr>
          <w:p w:rsidR="00337577" w:rsidRPr="00AD01DE" w:rsidRDefault="00337577" w:rsidP="003A6FEC">
            <w:pPr>
              <w:wordWrap w:val="0"/>
              <w:spacing w:beforeLines="20" w:before="72"/>
              <w:ind w:rightChars="20" w:right="48"/>
              <w:jc w:val="right"/>
              <w:rPr>
                <w:bCs/>
              </w:rPr>
            </w:pPr>
            <w:r w:rsidRPr="00AD01DE">
              <w:rPr>
                <w:bCs/>
              </w:rPr>
              <w:t>1</w:t>
            </w:r>
            <w:r>
              <w:rPr>
                <w:rFonts w:hint="eastAsia"/>
                <w:bCs/>
              </w:rPr>
              <w:t>,441</w:t>
            </w:r>
          </w:p>
        </w:tc>
        <w:tc>
          <w:tcPr>
            <w:tcW w:w="1560" w:type="dxa"/>
          </w:tcPr>
          <w:p w:rsidR="00337577" w:rsidRPr="00AD01DE" w:rsidRDefault="00337577" w:rsidP="00337577">
            <w:pPr>
              <w:spacing w:beforeLines="20" w:before="72"/>
              <w:ind w:rightChars="106" w:right="254"/>
              <w:jc w:val="right"/>
              <w:rPr>
                <w:color w:val="000000"/>
              </w:rPr>
            </w:pPr>
            <w:r w:rsidRPr="00AD01DE">
              <w:rPr>
                <w:color w:val="000000"/>
              </w:rPr>
              <w:t>4.1</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汽機車</w:t>
            </w:r>
            <w:r w:rsidRPr="005B48D2">
              <w:rPr>
                <w:rFonts w:ascii="Arial" w:eastAsia="標楷體" w:hAnsi="Arial" w:cs="Arial" w:hint="eastAsia"/>
                <w:color w:val="000000"/>
              </w:rPr>
              <w:t>業</w:t>
            </w:r>
          </w:p>
        </w:tc>
        <w:tc>
          <w:tcPr>
            <w:tcW w:w="1559" w:type="dxa"/>
            <w:vAlign w:val="center"/>
          </w:tcPr>
          <w:p w:rsidR="00337577" w:rsidRPr="00AD01DE" w:rsidRDefault="00337577" w:rsidP="003A6FEC">
            <w:pPr>
              <w:spacing w:beforeLines="10" w:before="36"/>
              <w:ind w:rightChars="20" w:right="48"/>
              <w:jc w:val="right"/>
            </w:pPr>
            <w:r w:rsidRPr="00AD01DE">
              <w:t>4</w:t>
            </w:r>
            <w:r>
              <w:rPr>
                <w:rFonts w:hint="eastAsia"/>
              </w:rPr>
              <w:t>85</w:t>
            </w:r>
            <w:r w:rsidRPr="00AD01DE">
              <w:t xml:space="preserve"> </w:t>
            </w:r>
          </w:p>
        </w:tc>
        <w:tc>
          <w:tcPr>
            <w:tcW w:w="1559" w:type="dxa"/>
            <w:tcBorders>
              <w:left w:val="nil"/>
              <w:right w:val="double" w:sz="4" w:space="0" w:color="auto"/>
            </w:tcBorders>
            <w:vAlign w:val="center"/>
          </w:tcPr>
          <w:p w:rsidR="00337577" w:rsidRPr="00AD01DE" w:rsidRDefault="00337577" w:rsidP="00337577">
            <w:pPr>
              <w:spacing w:beforeLines="10" w:before="36"/>
              <w:ind w:rightChars="106" w:right="254"/>
              <w:jc w:val="right"/>
              <w:rPr>
                <w:color w:val="000000"/>
              </w:rPr>
            </w:pPr>
            <w:r w:rsidRPr="00AD01DE">
              <w:rPr>
                <w:color w:val="000000"/>
              </w:rPr>
              <w:t>-</w:t>
            </w:r>
            <w:r>
              <w:rPr>
                <w:rFonts w:hint="eastAsia"/>
                <w:color w:val="000000"/>
              </w:rPr>
              <w:t>0.3</w:t>
            </w:r>
            <w:r w:rsidRPr="00AD01DE">
              <w:rPr>
                <w:color w:val="000000"/>
              </w:rPr>
              <w:t xml:space="preserve"> </w:t>
            </w:r>
          </w:p>
        </w:tc>
        <w:tc>
          <w:tcPr>
            <w:tcW w:w="1559" w:type="dxa"/>
            <w:tcBorders>
              <w:left w:val="double" w:sz="4" w:space="0" w:color="auto"/>
            </w:tcBorders>
            <w:vAlign w:val="center"/>
          </w:tcPr>
          <w:p w:rsidR="00337577" w:rsidRPr="00AD01DE" w:rsidRDefault="00337577" w:rsidP="003A6FEC">
            <w:pPr>
              <w:spacing w:beforeLines="10" w:before="36"/>
              <w:ind w:rightChars="20" w:right="48"/>
              <w:jc w:val="right"/>
            </w:pPr>
            <w:r w:rsidRPr="00AD01DE">
              <w:t>4</w:t>
            </w:r>
            <w:r>
              <w:rPr>
                <w:rFonts w:hint="eastAsia"/>
              </w:rPr>
              <w:t>,800</w:t>
            </w:r>
            <w:r w:rsidRPr="00AD01DE">
              <w:t xml:space="preserve"> </w:t>
            </w:r>
          </w:p>
        </w:tc>
        <w:tc>
          <w:tcPr>
            <w:tcW w:w="1560" w:type="dxa"/>
            <w:vAlign w:val="center"/>
          </w:tcPr>
          <w:p w:rsidR="00337577" w:rsidRPr="00AD01DE" w:rsidRDefault="00337577" w:rsidP="00337577">
            <w:pPr>
              <w:spacing w:beforeLines="10" w:before="36"/>
              <w:ind w:rightChars="106" w:right="254"/>
              <w:jc w:val="right"/>
              <w:rPr>
                <w:color w:val="000000"/>
              </w:rPr>
            </w:pPr>
            <w:r w:rsidRPr="00AD01DE">
              <w:rPr>
                <w:color w:val="000000"/>
              </w:rPr>
              <w:t>1.</w:t>
            </w:r>
            <w:r>
              <w:rPr>
                <w:rFonts w:hint="eastAsia"/>
                <w:color w:val="000000"/>
              </w:rPr>
              <w:t>2</w:t>
            </w:r>
            <w:r w:rsidRPr="00AD01DE">
              <w:rPr>
                <w:color w:val="000000"/>
              </w:rPr>
              <w:t xml:space="preserve"> </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食品、飲料</w:t>
            </w:r>
            <w:r w:rsidRPr="005B48D2">
              <w:rPr>
                <w:rFonts w:ascii="Arial" w:eastAsia="標楷體" w:hAnsi="Arial" w:cs="Arial" w:hint="eastAsia"/>
                <w:color w:val="000000"/>
              </w:rPr>
              <w:t>及菸草業</w:t>
            </w:r>
          </w:p>
        </w:tc>
        <w:tc>
          <w:tcPr>
            <w:tcW w:w="1559" w:type="dxa"/>
            <w:vAlign w:val="center"/>
          </w:tcPr>
          <w:p w:rsidR="00337577" w:rsidRPr="00AD01DE" w:rsidRDefault="00337577" w:rsidP="003A6FEC">
            <w:pPr>
              <w:spacing w:beforeLines="10" w:before="36"/>
              <w:ind w:rightChars="20" w:right="48"/>
              <w:jc w:val="right"/>
            </w:pPr>
            <w:r>
              <w:rPr>
                <w:rFonts w:hint="eastAsia"/>
              </w:rPr>
              <w:t>388</w:t>
            </w:r>
            <w:r w:rsidRPr="00AD01DE">
              <w:t xml:space="preserve"> </w:t>
            </w:r>
          </w:p>
        </w:tc>
        <w:tc>
          <w:tcPr>
            <w:tcW w:w="1559" w:type="dxa"/>
            <w:tcBorders>
              <w:left w:val="nil"/>
              <w:right w:val="double" w:sz="4" w:space="0" w:color="auto"/>
            </w:tcBorders>
            <w:vAlign w:val="center"/>
          </w:tcPr>
          <w:p w:rsidR="00337577" w:rsidRPr="00AD01DE" w:rsidRDefault="00337577" w:rsidP="00337577">
            <w:pPr>
              <w:spacing w:beforeLines="10" w:before="36"/>
              <w:ind w:rightChars="106" w:right="254"/>
              <w:jc w:val="right"/>
              <w:rPr>
                <w:color w:val="000000"/>
              </w:rPr>
            </w:pPr>
            <w:r>
              <w:rPr>
                <w:rFonts w:hint="eastAsia"/>
                <w:color w:val="000000"/>
              </w:rPr>
              <w:t>4.8</w:t>
            </w:r>
            <w:r w:rsidRPr="00AD01DE">
              <w:rPr>
                <w:color w:val="000000"/>
              </w:rPr>
              <w:t xml:space="preserve"> </w:t>
            </w:r>
          </w:p>
        </w:tc>
        <w:tc>
          <w:tcPr>
            <w:tcW w:w="1559" w:type="dxa"/>
            <w:tcBorders>
              <w:left w:val="double" w:sz="4" w:space="0" w:color="auto"/>
            </w:tcBorders>
            <w:vAlign w:val="center"/>
          </w:tcPr>
          <w:p w:rsidR="00337577" w:rsidRPr="00AD01DE" w:rsidRDefault="00337577" w:rsidP="003A6FEC">
            <w:pPr>
              <w:spacing w:beforeLines="10" w:before="36"/>
              <w:ind w:rightChars="20" w:right="48"/>
              <w:jc w:val="right"/>
            </w:pPr>
            <w:r w:rsidRPr="00AD01DE">
              <w:t>3</w:t>
            </w:r>
            <w:r>
              <w:rPr>
                <w:rFonts w:hint="eastAsia"/>
              </w:rPr>
              <w:t>,942</w:t>
            </w:r>
            <w:r w:rsidRPr="00AD01DE">
              <w:t xml:space="preserve"> </w:t>
            </w:r>
          </w:p>
        </w:tc>
        <w:tc>
          <w:tcPr>
            <w:tcW w:w="1560" w:type="dxa"/>
            <w:vAlign w:val="center"/>
          </w:tcPr>
          <w:p w:rsidR="00337577" w:rsidRPr="00AD01DE" w:rsidRDefault="00337577" w:rsidP="00337577">
            <w:pPr>
              <w:spacing w:beforeLines="10" w:before="36"/>
              <w:ind w:rightChars="106" w:right="254"/>
              <w:jc w:val="right"/>
              <w:rPr>
                <w:color w:val="000000"/>
              </w:rPr>
            </w:pPr>
            <w:r w:rsidRPr="00AD01DE">
              <w:rPr>
                <w:color w:val="000000"/>
              </w:rPr>
              <w:t>2.</w:t>
            </w:r>
            <w:r>
              <w:rPr>
                <w:rFonts w:hint="eastAsia"/>
                <w:color w:val="000000"/>
              </w:rPr>
              <w:t>8</w:t>
            </w:r>
            <w:r w:rsidRPr="00AD01DE">
              <w:rPr>
                <w:color w:val="000000"/>
              </w:rPr>
              <w:t xml:space="preserve"> </w:t>
            </w:r>
          </w:p>
        </w:tc>
      </w:tr>
      <w:tr w:rsidR="00337577" w:rsidRPr="003B6B9A" w:rsidTr="003A6FEC">
        <w:trPr>
          <w:trHeight w:val="80"/>
        </w:trPr>
        <w:tc>
          <w:tcPr>
            <w:tcW w:w="2722" w:type="dxa"/>
            <w:tcBorders>
              <w:right w:val="single" w:sz="4" w:space="0" w:color="auto"/>
            </w:tcBorders>
          </w:tcPr>
          <w:p w:rsidR="00337577" w:rsidRPr="005B48D2" w:rsidRDefault="00337577" w:rsidP="003A6FEC">
            <w:pPr>
              <w:autoSpaceDE w:val="0"/>
              <w:spacing w:line="300" w:lineRule="exact"/>
              <w:ind w:leftChars="100" w:left="240"/>
              <w:rPr>
                <w:rFonts w:ascii="Arial" w:eastAsia="標楷體" w:hAnsi="Arial" w:cs="Arial"/>
                <w:color w:val="000000"/>
              </w:rPr>
            </w:pPr>
            <w:r w:rsidRPr="005B48D2">
              <w:rPr>
                <w:rFonts w:eastAsia="標楷體" w:hint="eastAsia"/>
                <w:bCs/>
                <w:sz w:val="22"/>
                <w:szCs w:val="22"/>
              </w:rPr>
              <w:t>家庭器具及用品</w:t>
            </w:r>
            <w:r w:rsidRPr="005B48D2">
              <w:rPr>
                <w:rFonts w:ascii="Arial" w:eastAsia="標楷體" w:hAnsi="Arial" w:cs="Arial" w:hint="eastAsia"/>
                <w:bCs/>
                <w:noProof/>
              </w:rPr>
              <w:t>業</w:t>
            </w:r>
          </w:p>
        </w:tc>
        <w:tc>
          <w:tcPr>
            <w:tcW w:w="1559" w:type="dxa"/>
            <w:vAlign w:val="center"/>
          </w:tcPr>
          <w:p w:rsidR="00337577" w:rsidRPr="00AD01DE" w:rsidRDefault="00337577" w:rsidP="003A6FEC">
            <w:pPr>
              <w:spacing w:beforeLines="10" w:before="36"/>
              <w:ind w:rightChars="20" w:right="48"/>
              <w:jc w:val="right"/>
            </w:pPr>
            <w:r>
              <w:rPr>
                <w:rFonts w:hint="eastAsia"/>
              </w:rPr>
              <w:t>306</w:t>
            </w:r>
            <w:r w:rsidRPr="00AD01DE">
              <w:t xml:space="preserve"> </w:t>
            </w:r>
          </w:p>
        </w:tc>
        <w:tc>
          <w:tcPr>
            <w:tcW w:w="1559" w:type="dxa"/>
            <w:tcBorders>
              <w:left w:val="nil"/>
              <w:right w:val="double" w:sz="4" w:space="0" w:color="auto"/>
            </w:tcBorders>
            <w:vAlign w:val="center"/>
          </w:tcPr>
          <w:p w:rsidR="00337577" w:rsidRPr="00AD01DE" w:rsidRDefault="00337577" w:rsidP="00337577">
            <w:pPr>
              <w:spacing w:beforeLines="10" w:before="36"/>
              <w:ind w:rightChars="106" w:right="254"/>
              <w:jc w:val="right"/>
              <w:rPr>
                <w:color w:val="000000"/>
              </w:rPr>
            </w:pPr>
            <w:r w:rsidRPr="00AD01DE">
              <w:rPr>
                <w:color w:val="000000"/>
              </w:rPr>
              <w:t>-</w:t>
            </w:r>
            <w:r>
              <w:rPr>
                <w:rFonts w:hint="eastAsia"/>
                <w:color w:val="000000"/>
              </w:rPr>
              <w:t>1.3</w:t>
            </w:r>
            <w:r w:rsidRPr="00AD01DE">
              <w:rPr>
                <w:color w:val="000000"/>
              </w:rPr>
              <w:t xml:space="preserve"> </w:t>
            </w:r>
          </w:p>
        </w:tc>
        <w:tc>
          <w:tcPr>
            <w:tcW w:w="1559" w:type="dxa"/>
            <w:tcBorders>
              <w:left w:val="double" w:sz="4" w:space="0" w:color="auto"/>
            </w:tcBorders>
            <w:vAlign w:val="center"/>
          </w:tcPr>
          <w:p w:rsidR="00337577" w:rsidRPr="00AD01DE" w:rsidRDefault="00337577" w:rsidP="003A6FEC">
            <w:pPr>
              <w:spacing w:beforeLines="10" w:before="36"/>
              <w:ind w:rightChars="20" w:right="48"/>
              <w:jc w:val="right"/>
            </w:pPr>
            <w:r w:rsidRPr="00AD01DE">
              <w:t>2</w:t>
            </w:r>
            <w:r>
              <w:rPr>
                <w:rFonts w:hint="eastAsia"/>
              </w:rPr>
              <w:t>,554</w:t>
            </w:r>
            <w:r w:rsidRPr="00AD01DE">
              <w:t xml:space="preserve"> </w:t>
            </w:r>
          </w:p>
        </w:tc>
        <w:tc>
          <w:tcPr>
            <w:tcW w:w="1560" w:type="dxa"/>
            <w:vAlign w:val="center"/>
          </w:tcPr>
          <w:p w:rsidR="00337577" w:rsidRPr="00AD01DE" w:rsidRDefault="00337577" w:rsidP="00337577">
            <w:pPr>
              <w:spacing w:beforeLines="10" w:before="36"/>
              <w:ind w:rightChars="106" w:right="254"/>
              <w:jc w:val="right"/>
              <w:rPr>
                <w:color w:val="000000"/>
              </w:rPr>
            </w:pPr>
            <w:r w:rsidRPr="00AD01DE">
              <w:rPr>
                <w:color w:val="000000"/>
              </w:rPr>
              <w:t>-0.</w:t>
            </w:r>
            <w:r>
              <w:rPr>
                <w:rFonts w:hint="eastAsia"/>
                <w:color w:val="000000"/>
              </w:rPr>
              <w:t>6</w:t>
            </w:r>
            <w:r w:rsidRPr="00AD01DE">
              <w:rPr>
                <w:color w:val="000000"/>
              </w:rPr>
              <w:t xml:space="preserve"> </w:t>
            </w:r>
          </w:p>
        </w:tc>
      </w:tr>
      <w:tr w:rsidR="00337577" w:rsidRPr="003B6B9A" w:rsidTr="003A6FEC">
        <w:trPr>
          <w:trHeight w:val="80"/>
        </w:trPr>
        <w:tc>
          <w:tcPr>
            <w:tcW w:w="2722" w:type="dxa"/>
            <w:tcBorders>
              <w:right w:val="single" w:sz="4" w:space="0" w:color="auto"/>
            </w:tcBorders>
          </w:tcPr>
          <w:p w:rsidR="00337577" w:rsidRPr="005B48D2" w:rsidRDefault="00337577"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燃料業</w:t>
            </w:r>
          </w:p>
        </w:tc>
        <w:tc>
          <w:tcPr>
            <w:tcW w:w="1559" w:type="dxa"/>
            <w:vAlign w:val="center"/>
          </w:tcPr>
          <w:p w:rsidR="00337577" w:rsidRPr="00AD01DE" w:rsidRDefault="00337577" w:rsidP="003A6FEC">
            <w:pPr>
              <w:spacing w:beforeLines="10" w:before="36"/>
              <w:ind w:rightChars="20" w:right="48"/>
              <w:jc w:val="right"/>
            </w:pPr>
            <w:r w:rsidRPr="00AD01DE">
              <w:t>1</w:t>
            </w:r>
            <w:r>
              <w:rPr>
                <w:rFonts w:hint="eastAsia"/>
              </w:rPr>
              <w:t>90</w:t>
            </w:r>
            <w:r w:rsidRPr="00AD01DE">
              <w:t xml:space="preserve"> </w:t>
            </w:r>
          </w:p>
        </w:tc>
        <w:tc>
          <w:tcPr>
            <w:tcW w:w="1559" w:type="dxa"/>
            <w:tcBorders>
              <w:left w:val="nil"/>
              <w:right w:val="double" w:sz="4" w:space="0" w:color="auto"/>
            </w:tcBorders>
            <w:vAlign w:val="center"/>
          </w:tcPr>
          <w:p w:rsidR="00337577" w:rsidRPr="00AD01DE" w:rsidRDefault="00337577" w:rsidP="00337577">
            <w:pPr>
              <w:spacing w:beforeLines="10" w:before="36"/>
              <w:ind w:rightChars="106" w:right="254"/>
              <w:jc w:val="right"/>
              <w:rPr>
                <w:color w:val="000000"/>
              </w:rPr>
            </w:pPr>
            <w:r w:rsidRPr="00AD01DE">
              <w:rPr>
                <w:color w:val="000000"/>
              </w:rPr>
              <w:t>-2</w:t>
            </w:r>
            <w:r>
              <w:rPr>
                <w:rFonts w:hint="eastAsia"/>
                <w:color w:val="000000"/>
              </w:rPr>
              <w:t>2.5</w:t>
            </w:r>
            <w:r w:rsidRPr="00AD01DE">
              <w:rPr>
                <w:color w:val="000000"/>
              </w:rPr>
              <w:t xml:space="preserve"> </w:t>
            </w:r>
          </w:p>
        </w:tc>
        <w:tc>
          <w:tcPr>
            <w:tcW w:w="1559" w:type="dxa"/>
            <w:tcBorders>
              <w:left w:val="double" w:sz="4" w:space="0" w:color="auto"/>
            </w:tcBorders>
            <w:vAlign w:val="center"/>
          </w:tcPr>
          <w:p w:rsidR="00337577" w:rsidRPr="00AD01DE" w:rsidRDefault="00337577" w:rsidP="003A6FEC">
            <w:pPr>
              <w:spacing w:beforeLines="10" w:before="36"/>
              <w:ind w:rightChars="20" w:right="48"/>
              <w:jc w:val="right"/>
            </w:pPr>
            <w:r w:rsidRPr="00AD01DE">
              <w:t>1</w:t>
            </w:r>
            <w:r>
              <w:rPr>
                <w:rFonts w:hint="eastAsia"/>
              </w:rPr>
              <w:t>,951</w:t>
            </w:r>
            <w:r w:rsidRPr="00AD01DE">
              <w:t xml:space="preserve"> </w:t>
            </w:r>
          </w:p>
        </w:tc>
        <w:tc>
          <w:tcPr>
            <w:tcW w:w="1560" w:type="dxa"/>
            <w:vAlign w:val="center"/>
          </w:tcPr>
          <w:p w:rsidR="00337577" w:rsidRPr="00AD01DE" w:rsidRDefault="00337577" w:rsidP="00337577">
            <w:pPr>
              <w:spacing w:beforeLines="10" w:before="36"/>
              <w:ind w:rightChars="106" w:right="254"/>
              <w:jc w:val="right"/>
              <w:rPr>
                <w:color w:val="000000"/>
              </w:rPr>
            </w:pPr>
            <w:r w:rsidRPr="00AD01DE">
              <w:rPr>
                <w:color w:val="000000"/>
              </w:rPr>
              <w:t>-2</w:t>
            </w:r>
            <w:r>
              <w:rPr>
                <w:rFonts w:hint="eastAsia"/>
                <w:color w:val="000000"/>
              </w:rPr>
              <w:t>4.8</w:t>
            </w:r>
            <w:r w:rsidRPr="00AD01DE">
              <w:rPr>
                <w:color w:val="000000"/>
              </w:rPr>
              <w:t xml:space="preserve"> </w:t>
            </w:r>
          </w:p>
        </w:tc>
      </w:tr>
      <w:tr w:rsidR="00337577" w:rsidRPr="003B6B9A" w:rsidTr="003A6FEC">
        <w:trPr>
          <w:trHeight w:val="80"/>
        </w:trPr>
        <w:tc>
          <w:tcPr>
            <w:tcW w:w="2722" w:type="dxa"/>
            <w:tcBorders>
              <w:right w:val="single" w:sz="4" w:space="0" w:color="auto"/>
            </w:tcBorders>
          </w:tcPr>
          <w:p w:rsidR="00337577" w:rsidRPr="005B48D2" w:rsidRDefault="00337577"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無店面零售業</w:t>
            </w:r>
          </w:p>
        </w:tc>
        <w:tc>
          <w:tcPr>
            <w:tcW w:w="1559" w:type="dxa"/>
            <w:vAlign w:val="center"/>
          </w:tcPr>
          <w:p w:rsidR="00337577" w:rsidRPr="00AD01DE" w:rsidRDefault="00337577" w:rsidP="003A6FEC">
            <w:pPr>
              <w:spacing w:beforeLines="10" w:before="36"/>
              <w:ind w:rightChars="20" w:right="48"/>
              <w:jc w:val="right"/>
            </w:pPr>
            <w:r w:rsidRPr="00AD01DE">
              <w:t>18</w:t>
            </w:r>
            <w:r>
              <w:rPr>
                <w:rFonts w:hint="eastAsia"/>
              </w:rPr>
              <w:t>7</w:t>
            </w:r>
            <w:r w:rsidRPr="00AD01DE">
              <w:t xml:space="preserve"> </w:t>
            </w:r>
          </w:p>
        </w:tc>
        <w:tc>
          <w:tcPr>
            <w:tcW w:w="1559" w:type="dxa"/>
            <w:tcBorders>
              <w:left w:val="nil"/>
              <w:right w:val="double" w:sz="4" w:space="0" w:color="auto"/>
            </w:tcBorders>
            <w:vAlign w:val="center"/>
          </w:tcPr>
          <w:p w:rsidR="00337577" w:rsidRPr="00AD01DE" w:rsidRDefault="00337577" w:rsidP="00337577">
            <w:pPr>
              <w:spacing w:beforeLines="10" w:before="36"/>
              <w:ind w:rightChars="106" w:right="254"/>
              <w:jc w:val="right"/>
              <w:rPr>
                <w:color w:val="000000"/>
              </w:rPr>
            </w:pPr>
            <w:r w:rsidRPr="00AD01DE">
              <w:rPr>
                <w:color w:val="000000"/>
              </w:rPr>
              <w:t>4.</w:t>
            </w:r>
            <w:r>
              <w:rPr>
                <w:rFonts w:hint="eastAsia"/>
                <w:color w:val="000000"/>
              </w:rPr>
              <w:t>7</w:t>
            </w:r>
            <w:r w:rsidRPr="00AD01DE">
              <w:rPr>
                <w:color w:val="000000"/>
              </w:rPr>
              <w:t xml:space="preserve"> </w:t>
            </w:r>
          </w:p>
        </w:tc>
        <w:tc>
          <w:tcPr>
            <w:tcW w:w="1559" w:type="dxa"/>
            <w:tcBorders>
              <w:left w:val="double" w:sz="4" w:space="0" w:color="auto"/>
            </w:tcBorders>
            <w:vAlign w:val="center"/>
          </w:tcPr>
          <w:p w:rsidR="00337577" w:rsidRPr="00AD01DE" w:rsidRDefault="00337577" w:rsidP="003A6FEC">
            <w:pPr>
              <w:spacing w:beforeLines="10" w:before="36"/>
              <w:ind w:rightChars="20" w:right="48"/>
              <w:jc w:val="right"/>
            </w:pPr>
            <w:r w:rsidRPr="00AD01DE">
              <w:t>1</w:t>
            </w:r>
            <w:r>
              <w:rPr>
                <w:rFonts w:hint="eastAsia"/>
              </w:rPr>
              <w:t>,771</w:t>
            </w:r>
            <w:r w:rsidRPr="00AD01DE">
              <w:t xml:space="preserve"> </w:t>
            </w:r>
          </w:p>
        </w:tc>
        <w:tc>
          <w:tcPr>
            <w:tcW w:w="1560" w:type="dxa"/>
            <w:vAlign w:val="center"/>
          </w:tcPr>
          <w:p w:rsidR="00337577" w:rsidRPr="00AD01DE" w:rsidRDefault="00337577" w:rsidP="00337577">
            <w:pPr>
              <w:spacing w:beforeLines="10" w:before="36"/>
              <w:ind w:rightChars="106" w:right="254"/>
              <w:jc w:val="right"/>
              <w:rPr>
                <w:color w:val="000000"/>
              </w:rPr>
            </w:pPr>
            <w:r w:rsidRPr="00AD01DE">
              <w:rPr>
                <w:color w:val="000000"/>
              </w:rPr>
              <w:t xml:space="preserve">5.1 </w:t>
            </w:r>
          </w:p>
        </w:tc>
      </w:tr>
      <w:tr w:rsidR="00337577" w:rsidRPr="003B6B9A" w:rsidTr="003A6FEC">
        <w:trPr>
          <w:trHeight w:val="80"/>
        </w:trPr>
        <w:tc>
          <w:tcPr>
            <w:tcW w:w="2722" w:type="dxa"/>
            <w:tcBorders>
              <w:bottom w:val="single" w:sz="4" w:space="0" w:color="auto"/>
              <w:right w:val="single" w:sz="4" w:space="0" w:color="auto"/>
            </w:tcBorders>
          </w:tcPr>
          <w:p w:rsidR="00337577" w:rsidRPr="005B48D2" w:rsidRDefault="00337577"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其他零售業</w:t>
            </w:r>
            <w:r>
              <w:rPr>
                <w:rFonts w:ascii="Arial" w:eastAsia="標楷體" w:hAnsi="Arial" w:cs="Arial" w:hint="eastAsia"/>
                <w:color w:val="000000"/>
              </w:rPr>
              <w:t>(</w:t>
            </w:r>
            <w:r>
              <w:rPr>
                <w:rFonts w:ascii="Arial" w:eastAsia="標楷體" w:hAnsi="Arial" w:cs="Arial" w:hint="eastAsia"/>
                <w:color w:val="000000"/>
              </w:rPr>
              <w:t>註</w:t>
            </w:r>
            <w:r>
              <w:rPr>
                <w:rFonts w:ascii="Arial" w:eastAsia="標楷體" w:hAnsi="Arial" w:cs="Arial" w:hint="eastAsia"/>
                <w:color w:val="000000"/>
              </w:rPr>
              <w:t>)</w:t>
            </w:r>
          </w:p>
        </w:tc>
        <w:tc>
          <w:tcPr>
            <w:tcW w:w="1559" w:type="dxa"/>
            <w:tcBorders>
              <w:left w:val="single" w:sz="4" w:space="0" w:color="auto"/>
              <w:bottom w:val="single" w:sz="4" w:space="0" w:color="auto"/>
            </w:tcBorders>
            <w:vAlign w:val="center"/>
          </w:tcPr>
          <w:p w:rsidR="00337577" w:rsidRPr="00AD01DE" w:rsidRDefault="00337577" w:rsidP="003A6FEC">
            <w:pPr>
              <w:spacing w:beforeLines="10" w:before="36"/>
              <w:ind w:rightChars="20" w:right="48"/>
              <w:jc w:val="right"/>
            </w:pPr>
            <w:r>
              <w:rPr>
                <w:rFonts w:hint="eastAsia"/>
              </w:rPr>
              <w:t>935</w:t>
            </w:r>
            <w:r w:rsidRPr="00AD01DE">
              <w:t xml:space="preserve"> </w:t>
            </w:r>
          </w:p>
        </w:tc>
        <w:tc>
          <w:tcPr>
            <w:tcW w:w="1559" w:type="dxa"/>
            <w:tcBorders>
              <w:bottom w:val="single" w:sz="4" w:space="0" w:color="auto"/>
              <w:right w:val="double" w:sz="4" w:space="0" w:color="auto"/>
            </w:tcBorders>
            <w:vAlign w:val="center"/>
          </w:tcPr>
          <w:p w:rsidR="00337577" w:rsidRPr="00AD01DE" w:rsidRDefault="00337577" w:rsidP="00337577">
            <w:pPr>
              <w:spacing w:beforeLines="10" w:before="36"/>
              <w:ind w:rightChars="106" w:right="254"/>
              <w:jc w:val="right"/>
              <w:rPr>
                <w:color w:val="000000"/>
              </w:rPr>
            </w:pPr>
            <w:r>
              <w:rPr>
                <w:rFonts w:hint="eastAsia"/>
                <w:color w:val="000000"/>
              </w:rPr>
              <w:t>0.4</w:t>
            </w:r>
            <w:r w:rsidRPr="00AD01DE">
              <w:rPr>
                <w:color w:val="000000"/>
              </w:rPr>
              <w:t xml:space="preserve"> </w:t>
            </w:r>
          </w:p>
        </w:tc>
        <w:tc>
          <w:tcPr>
            <w:tcW w:w="1559" w:type="dxa"/>
            <w:tcBorders>
              <w:left w:val="double" w:sz="4" w:space="0" w:color="auto"/>
              <w:bottom w:val="single" w:sz="4" w:space="0" w:color="auto"/>
            </w:tcBorders>
            <w:vAlign w:val="center"/>
          </w:tcPr>
          <w:p w:rsidR="00337577" w:rsidRPr="00AD01DE" w:rsidRDefault="00337577" w:rsidP="003A6FEC">
            <w:pPr>
              <w:spacing w:beforeLines="10" w:before="36"/>
              <w:ind w:rightChars="20" w:right="48"/>
              <w:jc w:val="right"/>
            </w:pPr>
            <w:r>
              <w:rPr>
                <w:rFonts w:hint="eastAsia"/>
              </w:rPr>
              <w:t>8,62</w:t>
            </w:r>
            <w:r w:rsidRPr="00AD01DE">
              <w:t xml:space="preserve">0 </w:t>
            </w:r>
          </w:p>
        </w:tc>
        <w:tc>
          <w:tcPr>
            <w:tcW w:w="1560" w:type="dxa"/>
            <w:tcBorders>
              <w:bottom w:val="single" w:sz="4" w:space="0" w:color="auto"/>
            </w:tcBorders>
            <w:vAlign w:val="center"/>
          </w:tcPr>
          <w:p w:rsidR="00337577" w:rsidRPr="00AD01DE" w:rsidRDefault="00337577" w:rsidP="00337577">
            <w:pPr>
              <w:spacing w:beforeLines="10" w:before="36"/>
              <w:ind w:rightChars="106" w:right="254"/>
              <w:jc w:val="right"/>
              <w:rPr>
                <w:color w:val="000000"/>
              </w:rPr>
            </w:pPr>
            <w:r w:rsidRPr="00AD01DE">
              <w:rPr>
                <w:color w:val="000000"/>
              </w:rPr>
              <w:t>0.</w:t>
            </w:r>
            <w:r>
              <w:rPr>
                <w:rFonts w:hint="eastAsia"/>
                <w:color w:val="000000"/>
              </w:rPr>
              <w:t>7</w:t>
            </w:r>
            <w:r w:rsidRPr="00AD01DE">
              <w:rPr>
                <w:color w:val="000000"/>
              </w:rPr>
              <w:t xml:space="preserve"> </w:t>
            </w:r>
          </w:p>
        </w:tc>
      </w:tr>
    </w:tbl>
    <w:p w:rsidR="00F67965" w:rsidRPr="00337577" w:rsidRDefault="00F67965" w:rsidP="00F67965">
      <w:pPr>
        <w:snapToGrid w:val="0"/>
        <w:spacing w:line="320" w:lineRule="exact"/>
        <w:ind w:right="-142"/>
        <w:jc w:val="both"/>
        <w:rPr>
          <w:rFonts w:eastAsia="標楷體"/>
          <w:bCs/>
          <w:sz w:val="22"/>
          <w:szCs w:val="22"/>
        </w:rPr>
      </w:pPr>
      <w:r w:rsidRPr="00337577">
        <w:rPr>
          <w:rFonts w:eastAsia="標楷體"/>
          <w:bCs/>
          <w:sz w:val="22"/>
          <w:szCs w:val="22"/>
        </w:rPr>
        <w:t>註：</w:t>
      </w:r>
      <w:r w:rsidRPr="00337577">
        <w:rPr>
          <w:rFonts w:eastAsia="標楷體" w:hint="eastAsia"/>
          <w:bCs/>
          <w:sz w:val="22"/>
          <w:szCs w:val="22"/>
        </w:rPr>
        <w:t>其他零售業包含</w:t>
      </w:r>
      <w:r w:rsidR="005B48D2" w:rsidRPr="00337577">
        <w:rPr>
          <w:rFonts w:eastAsia="標楷體" w:hint="eastAsia"/>
          <w:bCs/>
          <w:sz w:val="22"/>
          <w:szCs w:val="22"/>
        </w:rPr>
        <w:t>家庭器具及用品零售業、藥品及化粧品零售業等</w:t>
      </w:r>
      <w:r w:rsidR="00FB0CC0" w:rsidRPr="00337577">
        <w:rPr>
          <w:rFonts w:eastAsia="標楷體" w:hint="eastAsia"/>
          <w:bCs/>
          <w:sz w:val="22"/>
          <w:szCs w:val="22"/>
        </w:rPr>
        <w:t>6</w:t>
      </w:r>
      <w:r w:rsidR="005B48D2" w:rsidRPr="00337577">
        <w:rPr>
          <w:rFonts w:eastAsia="標楷體" w:hint="eastAsia"/>
          <w:bCs/>
          <w:sz w:val="22"/>
          <w:szCs w:val="22"/>
        </w:rPr>
        <w:t>項中業別</w:t>
      </w:r>
      <w:r w:rsidRPr="00337577">
        <w:rPr>
          <w:rFonts w:eastAsia="標楷體"/>
          <w:bCs/>
          <w:sz w:val="22"/>
          <w:szCs w:val="22"/>
        </w:rPr>
        <w:t>。</w:t>
      </w:r>
    </w:p>
    <w:p w:rsidR="00F67965" w:rsidRPr="00337577" w:rsidRDefault="00F67965" w:rsidP="00FB0CC0">
      <w:pPr>
        <w:snapToGrid w:val="0"/>
        <w:spacing w:line="320" w:lineRule="exact"/>
        <w:ind w:right="-142"/>
        <w:rPr>
          <w:rFonts w:eastAsia="標楷體"/>
        </w:rPr>
      </w:pPr>
      <w:r w:rsidRPr="00337577">
        <w:rPr>
          <w:rFonts w:eastAsia="標楷體"/>
          <w:sz w:val="22"/>
          <w:szCs w:val="22"/>
        </w:rPr>
        <w:t>資料來源：經濟部統計處。</w:t>
      </w:r>
    </w:p>
    <w:p w:rsidR="00F67965" w:rsidRPr="005A46C3" w:rsidRDefault="00E42396" w:rsidP="00F67965">
      <w:pPr>
        <w:widowControl/>
        <w:topLinePunct/>
        <w:snapToGrid w:val="0"/>
        <w:spacing w:beforeLines="100" w:before="360" w:line="300" w:lineRule="auto"/>
        <w:ind w:rightChars="-59" w:right="-142" w:firstLineChars="175" w:firstLine="490"/>
        <w:jc w:val="both"/>
        <w:rPr>
          <w:rFonts w:eastAsia="標楷體"/>
          <w:color w:val="FF0000"/>
          <w:kern w:val="0"/>
          <w:sz w:val="28"/>
          <w:szCs w:val="20"/>
        </w:rPr>
      </w:pPr>
      <w:r w:rsidRPr="00B30BF0">
        <w:rPr>
          <w:rFonts w:eastAsia="標楷體" w:hint="eastAsia"/>
          <w:color w:val="000000" w:themeColor="text1"/>
          <w:kern w:val="0"/>
          <w:sz w:val="28"/>
          <w:szCs w:val="20"/>
        </w:rPr>
        <w:t>104</w:t>
      </w:r>
      <w:r w:rsidRPr="00B30BF0">
        <w:rPr>
          <w:rFonts w:eastAsia="標楷體" w:hint="eastAsia"/>
          <w:color w:val="000000" w:themeColor="text1"/>
          <w:kern w:val="0"/>
          <w:sz w:val="28"/>
          <w:szCs w:val="20"/>
        </w:rPr>
        <w:t>年</w:t>
      </w:r>
      <w:r>
        <w:rPr>
          <w:rFonts w:eastAsia="標楷體" w:hint="eastAsia"/>
          <w:color w:val="000000" w:themeColor="text1"/>
          <w:kern w:val="0"/>
          <w:sz w:val="28"/>
          <w:szCs w:val="20"/>
        </w:rPr>
        <w:t>10</w:t>
      </w:r>
      <w:r w:rsidRPr="00B30BF0">
        <w:rPr>
          <w:rFonts w:eastAsia="標楷體" w:hint="eastAsia"/>
          <w:color w:val="000000" w:themeColor="text1"/>
          <w:kern w:val="0"/>
          <w:sz w:val="28"/>
          <w:szCs w:val="20"/>
        </w:rPr>
        <w:t>月綜合商品零售業營業額為</w:t>
      </w:r>
      <w:r>
        <w:rPr>
          <w:rFonts w:eastAsia="標楷體" w:hint="eastAsia"/>
          <w:color w:val="000000" w:themeColor="text1"/>
          <w:kern w:val="0"/>
          <w:sz w:val="28"/>
          <w:szCs w:val="20"/>
        </w:rPr>
        <w:t>1,065</w:t>
      </w:r>
      <w:r w:rsidRPr="00B30BF0">
        <w:rPr>
          <w:rFonts w:eastAsia="標楷體" w:hint="eastAsia"/>
          <w:color w:val="000000" w:themeColor="text1"/>
          <w:kern w:val="0"/>
          <w:sz w:val="28"/>
          <w:szCs w:val="20"/>
        </w:rPr>
        <w:t>億元，較上年同月增加</w:t>
      </w:r>
      <w:r>
        <w:rPr>
          <w:rFonts w:eastAsia="標楷體" w:hint="eastAsia"/>
          <w:color w:val="000000" w:themeColor="text1"/>
          <w:kern w:val="0"/>
          <w:sz w:val="28"/>
          <w:szCs w:val="20"/>
        </w:rPr>
        <w:t>5.0</w:t>
      </w:r>
      <w:r w:rsidRPr="009D2F26">
        <w:rPr>
          <w:rFonts w:ascii="Arial" w:eastAsia="標楷體" w:hAnsi="Arial" w:cs="Arial" w:hint="eastAsia"/>
        </w:rPr>
        <w:t>%</w:t>
      </w:r>
      <w:r w:rsidRPr="00B30BF0">
        <w:rPr>
          <w:rFonts w:eastAsia="標楷體" w:hint="eastAsia"/>
          <w:color w:val="000000" w:themeColor="text1"/>
          <w:kern w:val="0"/>
          <w:sz w:val="28"/>
          <w:szCs w:val="20"/>
        </w:rPr>
        <w:t>，其中</w:t>
      </w:r>
      <w:r w:rsidRPr="00773A97">
        <w:rPr>
          <w:rFonts w:eastAsia="標楷體" w:hint="eastAsia"/>
          <w:color w:val="000000" w:themeColor="text1"/>
          <w:kern w:val="0"/>
          <w:sz w:val="28"/>
          <w:szCs w:val="20"/>
        </w:rPr>
        <w:t>百貨公司進入週年慶檔期促銷，年增</w:t>
      </w:r>
      <w:r w:rsidRPr="00773A97">
        <w:rPr>
          <w:rFonts w:eastAsia="標楷體" w:hint="eastAsia"/>
          <w:color w:val="000000" w:themeColor="text1"/>
          <w:kern w:val="0"/>
          <w:sz w:val="28"/>
          <w:szCs w:val="20"/>
        </w:rPr>
        <w:t>3.0%</w:t>
      </w:r>
      <w:r w:rsidRPr="00773A97">
        <w:rPr>
          <w:rFonts w:eastAsia="標楷體" w:hint="eastAsia"/>
          <w:color w:val="000000" w:themeColor="text1"/>
          <w:kern w:val="0"/>
          <w:sz w:val="28"/>
          <w:szCs w:val="20"/>
        </w:rPr>
        <w:t>；超市受惠展店效應，年增</w:t>
      </w:r>
      <w:r w:rsidRPr="00773A97">
        <w:rPr>
          <w:rFonts w:eastAsia="標楷體" w:hint="eastAsia"/>
          <w:color w:val="000000" w:themeColor="text1"/>
          <w:kern w:val="0"/>
          <w:sz w:val="28"/>
          <w:szCs w:val="20"/>
        </w:rPr>
        <w:t>8.0%</w:t>
      </w:r>
      <w:r w:rsidRPr="00773A97">
        <w:rPr>
          <w:rFonts w:eastAsia="標楷體" w:hint="eastAsia"/>
          <w:color w:val="000000" w:themeColor="text1"/>
          <w:kern w:val="0"/>
          <w:sz w:val="28"/>
          <w:szCs w:val="20"/>
        </w:rPr>
        <w:t>；便利商店因</w:t>
      </w:r>
      <w:r w:rsidRPr="00773A97">
        <w:rPr>
          <w:rFonts w:eastAsia="標楷體" w:hint="eastAsia"/>
          <w:color w:val="000000" w:themeColor="text1"/>
          <w:kern w:val="0"/>
          <w:sz w:val="28"/>
          <w:szCs w:val="20"/>
        </w:rPr>
        <w:t>10</w:t>
      </w:r>
      <w:r w:rsidRPr="00773A97">
        <w:rPr>
          <w:rFonts w:eastAsia="標楷體" w:hint="eastAsia"/>
          <w:color w:val="000000" w:themeColor="text1"/>
          <w:kern w:val="0"/>
          <w:sz w:val="28"/>
          <w:szCs w:val="20"/>
        </w:rPr>
        <w:t>月氣溫較高帶動鮮食、冰飲品等業績成長，加上去年同期因食安問題比較基期較低，年增</w:t>
      </w:r>
      <w:r w:rsidRPr="00773A97">
        <w:rPr>
          <w:rFonts w:eastAsia="標楷體" w:hint="eastAsia"/>
          <w:color w:val="000000" w:themeColor="text1"/>
          <w:kern w:val="0"/>
          <w:sz w:val="28"/>
          <w:szCs w:val="20"/>
        </w:rPr>
        <w:t>6.1%</w:t>
      </w:r>
      <w:r w:rsidRPr="00773A97">
        <w:rPr>
          <w:rFonts w:eastAsia="標楷體" w:hint="eastAsia"/>
          <w:color w:val="000000" w:themeColor="text1"/>
          <w:kern w:val="0"/>
          <w:sz w:val="28"/>
          <w:szCs w:val="20"/>
        </w:rPr>
        <w:t>；量販店則因週年慶加碼促銷及舉辦主題商品活動，年增</w:t>
      </w:r>
      <w:r w:rsidRPr="00773A97">
        <w:rPr>
          <w:rFonts w:eastAsia="標楷體" w:hint="eastAsia"/>
          <w:color w:val="000000" w:themeColor="text1"/>
          <w:kern w:val="0"/>
          <w:sz w:val="28"/>
          <w:szCs w:val="20"/>
        </w:rPr>
        <w:t>6.5%</w:t>
      </w:r>
      <w:r w:rsidRPr="0040475C">
        <w:rPr>
          <w:rFonts w:eastAsia="標楷體" w:hint="eastAsia"/>
          <w:color w:val="000000" w:themeColor="text1"/>
          <w:kern w:val="0"/>
          <w:sz w:val="28"/>
          <w:szCs w:val="20"/>
        </w:rPr>
        <w:t>。</w:t>
      </w:r>
      <w:r w:rsidRPr="00B30BF0">
        <w:rPr>
          <w:rFonts w:eastAsia="標楷體" w:hint="eastAsia"/>
          <w:color w:val="000000" w:themeColor="text1"/>
          <w:kern w:val="0"/>
          <w:sz w:val="28"/>
          <w:szCs w:val="20"/>
        </w:rPr>
        <w:t>累計</w:t>
      </w:r>
      <w:r w:rsidRPr="00B30BF0">
        <w:rPr>
          <w:rFonts w:eastAsia="標楷體" w:hint="eastAsia"/>
          <w:color w:val="000000" w:themeColor="text1"/>
          <w:kern w:val="0"/>
          <w:sz w:val="28"/>
          <w:szCs w:val="20"/>
        </w:rPr>
        <w:t>1</w:t>
      </w:r>
      <w:r w:rsidRPr="00B30BF0">
        <w:rPr>
          <w:rFonts w:eastAsia="標楷體" w:hint="eastAsia"/>
          <w:color w:val="000000" w:themeColor="text1"/>
          <w:kern w:val="0"/>
          <w:sz w:val="28"/>
          <w:szCs w:val="20"/>
        </w:rPr>
        <w:t>至</w:t>
      </w:r>
      <w:r>
        <w:rPr>
          <w:rFonts w:eastAsia="標楷體" w:hint="eastAsia"/>
          <w:color w:val="000000" w:themeColor="text1"/>
          <w:kern w:val="0"/>
          <w:sz w:val="28"/>
          <w:szCs w:val="20"/>
        </w:rPr>
        <w:t>10</w:t>
      </w:r>
      <w:r w:rsidRPr="00B30BF0">
        <w:rPr>
          <w:rFonts w:eastAsia="標楷體" w:hint="eastAsia"/>
          <w:color w:val="000000" w:themeColor="text1"/>
          <w:kern w:val="0"/>
          <w:sz w:val="28"/>
          <w:szCs w:val="20"/>
        </w:rPr>
        <w:t>月綜合商品零售業營業額</w:t>
      </w:r>
      <w:r>
        <w:rPr>
          <w:rFonts w:eastAsia="標楷體" w:hint="eastAsia"/>
          <w:color w:val="000000" w:themeColor="text1"/>
          <w:kern w:val="0"/>
          <w:sz w:val="28"/>
          <w:szCs w:val="20"/>
        </w:rPr>
        <w:t>9</w:t>
      </w:r>
      <w:r w:rsidRPr="00B30BF0">
        <w:rPr>
          <w:rFonts w:eastAsia="標楷體" w:hint="eastAsia"/>
          <w:color w:val="000000" w:themeColor="text1"/>
          <w:kern w:val="0"/>
          <w:sz w:val="28"/>
          <w:szCs w:val="20"/>
        </w:rPr>
        <w:t>,</w:t>
      </w:r>
      <w:r>
        <w:rPr>
          <w:rFonts w:eastAsia="標楷體" w:hint="eastAsia"/>
          <w:color w:val="000000" w:themeColor="text1"/>
          <w:kern w:val="0"/>
          <w:sz w:val="28"/>
          <w:szCs w:val="20"/>
        </w:rPr>
        <w:t>481</w:t>
      </w:r>
      <w:r w:rsidRPr="00B30BF0">
        <w:rPr>
          <w:rFonts w:eastAsia="標楷體" w:hint="eastAsia"/>
          <w:color w:val="000000" w:themeColor="text1"/>
          <w:kern w:val="0"/>
          <w:sz w:val="28"/>
          <w:szCs w:val="20"/>
        </w:rPr>
        <w:t>億元，較上年同期增加</w:t>
      </w:r>
      <w:r>
        <w:rPr>
          <w:rFonts w:eastAsia="標楷體" w:hint="eastAsia"/>
          <w:color w:val="000000" w:themeColor="text1"/>
          <w:kern w:val="0"/>
          <w:sz w:val="28"/>
          <w:szCs w:val="20"/>
        </w:rPr>
        <w:t>4.3</w:t>
      </w:r>
      <w:r w:rsidRPr="00B30BF0">
        <w:rPr>
          <w:rFonts w:eastAsia="標楷體" w:hint="eastAsia"/>
          <w:color w:val="000000" w:themeColor="text1"/>
          <w:kern w:val="0"/>
          <w:sz w:val="28"/>
          <w:szCs w:val="20"/>
        </w:rPr>
        <w:t>%</w:t>
      </w:r>
      <w:r w:rsidRPr="00B30BF0">
        <w:rPr>
          <w:rFonts w:eastAsia="標楷體" w:hint="eastAsia"/>
          <w:color w:val="000000" w:themeColor="text1"/>
          <w:kern w:val="0"/>
          <w:sz w:val="28"/>
          <w:szCs w:val="20"/>
        </w:rPr>
        <w:t>。</w:t>
      </w:r>
    </w:p>
    <w:p w:rsidR="00F67965" w:rsidRPr="00E42396" w:rsidRDefault="00F67965" w:rsidP="00633F71">
      <w:pPr>
        <w:widowControl/>
        <w:rPr>
          <w:rFonts w:eastAsia="標楷體"/>
          <w:b/>
          <w:bCs/>
          <w:kern w:val="0"/>
          <w:sz w:val="28"/>
          <w:szCs w:val="20"/>
        </w:rPr>
      </w:pPr>
      <w:r w:rsidRPr="00E42396">
        <w:rPr>
          <w:rFonts w:eastAsia="標楷體"/>
          <w:b/>
          <w:bCs/>
          <w:kern w:val="0"/>
          <w:sz w:val="28"/>
          <w:szCs w:val="20"/>
        </w:rPr>
        <w:t>４、</w:t>
      </w:r>
      <w:r w:rsidR="00E42396" w:rsidRPr="00E42396">
        <w:rPr>
          <w:rFonts w:eastAsia="標楷體"/>
          <w:b/>
          <w:bCs/>
          <w:kern w:val="0"/>
          <w:sz w:val="28"/>
          <w:szCs w:val="20"/>
        </w:rPr>
        <w:t>10</w:t>
      </w:r>
      <w:r w:rsidR="00E42396" w:rsidRPr="00E42396">
        <w:rPr>
          <w:rFonts w:eastAsia="標楷體" w:hint="eastAsia"/>
          <w:b/>
          <w:bCs/>
          <w:kern w:val="0"/>
          <w:sz w:val="28"/>
          <w:szCs w:val="20"/>
        </w:rPr>
        <w:t>4</w:t>
      </w:r>
      <w:r w:rsidR="00E42396" w:rsidRPr="00E42396">
        <w:rPr>
          <w:rFonts w:eastAsia="標楷體"/>
          <w:b/>
          <w:bCs/>
          <w:kern w:val="0"/>
          <w:sz w:val="28"/>
          <w:szCs w:val="20"/>
        </w:rPr>
        <w:t>年</w:t>
      </w:r>
      <w:r w:rsidR="00E42396" w:rsidRPr="00E42396">
        <w:rPr>
          <w:rFonts w:eastAsia="標楷體" w:hint="eastAsia"/>
          <w:b/>
          <w:bCs/>
          <w:kern w:val="0"/>
          <w:sz w:val="28"/>
          <w:szCs w:val="20"/>
        </w:rPr>
        <w:t>10</w:t>
      </w:r>
      <w:r w:rsidR="00E42396" w:rsidRPr="00E42396">
        <w:rPr>
          <w:rFonts w:eastAsia="標楷體"/>
          <w:b/>
          <w:bCs/>
          <w:kern w:val="0"/>
          <w:sz w:val="28"/>
          <w:szCs w:val="20"/>
        </w:rPr>
        <w:t>月餐飲業營業額</w:t>
      </w:r>
      <w:r w:rsidR="00E42396" w:rsidRPr="00E42396">
        <w:rPr>
          <w:rFonts w:eastAsia="標楷體" w:hint="eastAsia"/>
          <w:b/>
          <w:bCs/>
          <w:kern w:val="0"/>
          <w:sz w:val="28"/>
          <w:szCs w:val="20"/>
        </w:rPr>
        <w:t>增加</w:t>
      </w:r>
      <w:r w:rsidR="00E42396" w:rsidRPr="00E42396">
        <w:rPr>
          <w:rFonts w:eastAsia="標楷體" w:hint="eastAsia"/>
          <w:b/>
          <w:bCs/>
          <w:kern w:val="0"/>
          <w:sz w:val="28"/>
          <w:szCs w:val="20"/>
        </w:rPr>
        <w:t>7.7%</w:t>
      </w:r>
    </w:p>
    <w:p w:rsidR="00F67965" w:rsidRPr="005A46C3" w:rsidRDefault="00E42396"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27130A">
        <w:rPr>
          <w:rFonts w:eastAsia="標楷體" w:hint="eastAsia"/>
          <w:kern w:val="0"/>
          <w:sz w:val="28"/>
          <w:szCs w:val="20"/>
        </w:rPr>
        <w:t>104</w:t>
      </w:r>
      <w:r w:rsidRPr="0027130A">
        <w:rPr>
          <w:rFonts w:eastAsia="標楷體" w:hint="eastAsia"/>
          <w:kern w:val="0"/>
          <w:sz w:val="28"/>
          <w:szCs w:val="20"/>
        </w:rPr>
        <w:t>年</w:t>
      </w:r>
      <w:r>
        <w:rPr>
          <w:rFonts w:eastAsia="標楷體" w:hint="eastAsia"/>
          <w:kern w:val="0"/>
          <w:sz w:val="28"/>
          <w:szCs w:val="20"/>
        </w:rPr>
        <w:t>10</w:t>
      </w:r>
      <w:r w:rsidRPr="0027130A">
        <w:rPr>
          <w:rFonts w:eastAsia="標楷體" w:hint="eastAsia"/>
          <w:kern w:val="0"/>
          <w:sz w:val="28"/>
          <w:szCs w:val="20"/>
        </w:rPr>
        <w:t>月餐飲業營業額為</w:t>
      </w:r>
      <w:r>
        <w:rPr>
          <w:rFonts w:eastAsia="標楷體" w:hint="eastAsia"/>
          <w:kern w:val="0"/>
          <w:sz w:val="28"/>
          <w:szCs w:val="20"/>
        </w:rPr>
        <w:t>349</w:t>
      </w:r>
      <w:r w:rsidRPr="00DC33CB">
        <w:rPr>
          <w:rFonts w:eastAsia="標楷體" w:hint="eastAsia"/>
          <w:kern w:val="0"/>
          <w:sz w:val="28"/>
          <w:szCs w:val="20"/>
        </w:rPr>
        <w:t>億元，較上年同月增加</w:t>
      </w:r>
      <w:r>
        <w:rPr>
          <w:rFonts w:eastAsia="標楷體" w:hint="eastAsia"/>
          <w:kern w:val="0"/>
          <w:sz w:val="28"/>
          <w:szCs w:val="20"/>
        </w:rPr>
        <w:t>7.7</w:t>
      </w:r>
      <w:r w:rsidRPr="00DC33CB">
        <w:rPr>
          <w:rFonts w:eastAsia="標楷體" w:hint="eastAsia"/>
          <w:kern w:val="0"/>
          <w:sz w:val="28"/>
          <w:szCs w:val="20"/>
        </w:rPr>
        <w:t>%</w:t>
      </w:r>
      <w:r w:rsidRPr="00DC33CB">
        <w:rPr>
          <w:rFonts w:eastAsia="標楷體" w:hint="eastAsia"/>
          <w:kern w:val="0"/>
          <w:sz w:val="28"/>
          <w:szCs w:val="20"/>
        </w:rPr>
        <w:t>，其中</w:t>
      </w:r>
      <w:r w:rsidRPr="00773A97">
        <w:rPr>
          <w:rFonts w:eastAsia="標楷體" w:hint="eastAsia"/>
          <w:kern w:val="0"/>
          <w:sz w:val="28"/>
          <w:szCs w:val="20"/>
        </w:rPr>
        <w:t>餐館業因展店、百貨商圈之週年慶集客效益及婚宴訂席增加，年增</w:t>
      </w:r>
      <w:r w:rsidRPr="00773A97">
        <w:rPr>
          <w:rFonts w:eastAsia="標楷體" w:hint="eastAsia"/>
          <w:kern w:val="0"/>
          <w:sz w:val="28"/>
          <w:szCs w:val="20"/>
        </w:rPr>
        <w:t>8.0%</w:t>
      </w:r>
      <w:r w:rsidRPr="00773A97">
        <w:rPr>
          <w:rFonts w:eastAsia="標楷體" w:hint="eastAsia"/>
          <w:kern w:val="0"/>
          <w:sz w:val="28"/>
          <w:szCs w:val="20"/>
        </w:rPr>
        <w:t>；飲料店業受惠展店及附加商品熱銷，加上去年同期食安問題比較基期較低，年增</w:t>
      </w:r>
      <w:r w:rsidRPr="00773A97">
        <w:rPr>
          <w:rFonts w:eastAsia="標楷體" w:hint="eastAsia"/>
          <w:kern w:val="0"/>
          <w:sz w:val="28"/>
          <w:szCs w:val="20"/>
        </w:rPr>
        <w:t>8.6%</w:t>
      </w:r>
      <w:r w:rsidRPr="0027130A">
        <w:rPr>
          <w:rFonts w:eastAsia="標楷體" w:hint="eastAsia"/>
          <w:kern w:val="0"/>
          <w:sz w:val="28"/>
          <w:szCs w:val="20"/>
        </w:rPr>
        <w:t>。</w:t>
      </w:r>
      <w:r w:rsidRPr="003C2BCF">
        <w:rPr>
          <w:rFonts w:eastAsia="標楷體" w:hint="eastAsia"/>
          <w:kern w:val="0"/>
          <w:sz w:val="28"/>
          <w:szCs w:val="20"/>
        </w:rPr>
        <w:t>累計</w:t>
      </w:r>
      <w:r w:rsidRPr="003C2BCF">
        <w:rPr>
          <w:rFonts w:eastAsia="標楷體" w:hint="eastAsia"/>
          <w:kern w:val="0"/>
          <w:sz w:val="28"/>
          <w:szCs w:val="20"/>
        </w:rPr>
        <w:t>1</w:t>
      </w:r>
      <w:r w:rsidRPr="003C2BCF">
        <w:rPr>
          <w:rFonts w:eastAsia="標楷體" w:hint="eastAsia"/>
          <w:kern w:val="0"/>
          <w:sz w:val="28"/>
          <w:szCs w:val="20"/>
        </w:rPr>
        <w:t>至</w:t>
      </w:r>
      <w:r>
        <w:rPr>
          <w:rFonts w:eastAsia="標楷體" w:hint="eastAsia"/>
          <w:kern w:val="0"/>
          <w:sz w:val="28"/>
          <w:szCs w:val="20"/>
        </w:rPr>
        <w:t>10</w:t>
      </w:r>
      <w:r w:rsidRPr="003C2BCF">
        <w:rPr>
          <w:rFonts w:eastAsia="標楷體" w:hint="eastAsia"/>
          <w:kern w:val="0"/>
          <w:sz w:val="28"/>
          <w:szCs w:val="20"/>
        </w:rPr>
        <w:t>月餐飲業營業額</w:t>
      </w:r>
      <w:r w:rsidRPr="003C2BCF">
        <w:rPr>
          <w:rFonts w:eastAsia="標楷體" w:hint="eastAsia"/>
          <w:kern w:val="0"/>
          <w:sz w:val="28"/>
          <w:szCs w:val="20"/>
        </w:rPr>
        <w:t>3,</w:t>
      </w:r>
      <w:r>
        <w:rPr>
          <w:rFonts w:eastAsia="標楷體" w:hint="eastAsia"/>
          <w:kern w:val="0"/>
          <w:sz w:val="28"/>
          <w:szCs w:val="20"/>
        </w:rPr>
        <w:t>547</w:t>
      </w:r>
      <w:r w:rsidRPr="003C2BCF">
        <w:rPr>
          <w:rFonts w:eastAsia="標楷體" w:hint="eastAsia"/>
          <w:kern w:val="0"/>
          <w:sz w:val="28"/>
          <w:szCs w:val="20"/>
        </w:rPr>
        <w:t>億元，較上年同期增加</w:t>
      </w:r>
      <w:r w:rsidRPr="003C2BCF">
        <w:rPr>
          <w:rFonts w:eastAsia="標楷體" w:hint="eastAsia"/>
          <w:kern w:val="0"/>
          <w:sz w:val="28"/>
          <w:szCs w:val="20"/>
        </w:rPr>
        <w:t>2.</w:t>
      </w:r>
      <w:r>
        <w:rPr>
          <w:rFonts w:eastAsia="標楷體" w:hint="eastAsia"/>
          <w:kern w:val="0"/>
          <w:sz w:val="28"/>
          <w:szCs w:val="20"/>
        </w:rPr>
        <w:t>7</w:t>
      </w:r>
      <w:r w:rsidRPr="003C2BCF">
        <w:rPr>
          <w:rFonts w:eastAsia="標楷體" w:hint="eastAsia"/>
          <w:kern w:val="0"/>
          <w:sz w:val="28"/>
          <w:szCs w:val="20"/>
        </w:rPr>
        <w:t>%</w:t>
      </w:r>
      <w:r w:rsidRPr="003C2BCF">
        <w:rPr>
          <w:rFonts w:eastAsia="標楷體" w:hint="eastAsia"/>
          <w:kern w:val="0"/>
          <w:sz w:val="28"/>
          <w:szCs w:val="20"/>
        </w:rPr>
        <w:t>。</w:t>
      </w:r>
    </w:p>
    <w:p w:rsidR="00F67965" w:rsidRPr="00E42396" w:rsidRDefault="00F67965" w:rsidP="00F67965">
      <w:pPr>
        <w:snapToGrid w:val="0"/>
        <w:spacing w:before="240" w:afterLines="50" w:after="180"/>
        <w:ind w:right="-692"/>
        <w:jc w:val="center"/>
        <w:rPr>
          <w:rFonts w:eastAsia="標楷體"/>
          <w:sz w:val="28"/>
        </w:rPr>
      </w:pPr>
      <w:r w:rsidRPr="00E42396">
        <w:rPr>
          <w:rFonts w:eastAsia="標楷體"/>
          <w:b/>
          <w:bCs/>
          <w:sz w:val="28"/>
        </w:rPr>
        <w:t>表</w:t>
      </w:r>
      <w:r w:rsidRPr="00E42396">
        <w:rPr>
          <w:rFonts w:eastAsia="標楷體"/>
          <w:b/>
          <w:bCs/>
          <w:sz w:val="28"/>
        </w:rPr>
        <w:t>2-3-</w:t>
      </w:r>
      <w:r w:rsidR="00AD15B7" w:rsidRPr="00E42396">
        <w:rPr>
          <w:rFonts w:eastAsia="標楷體" w:hint="eastAsia"/>
          <w:b/>
          <w:bCs/>
          <w:sz w:val="28"/>
        </w:rPr>
        <w:t>4</w:t>
      </w:r>
      <w:r w:rsidRPr="00E42396">
        <w:rPr>
          <w:rFonts w:eastAsia="標楷體"/>
          <w:b/>
          <w:bCs/>
          <w:sz w:val="28"/>
        </w:rPr>
        <w:t xml:space="preserve">  </w:t>
      </w:r>
      <w:r w:rsidRPr="00E42396">
        <w:rPr>
          <w:rFonts w:eastAsia="標楷體"/>
          <w:b/>
          <w:bCs/>
          <w:sz w:val="28"/>
        </w:rPr>
        <w:t>餐飲業營業額變動概況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E42396" w:rsidRPr="003B6B9A" w:rsidTr="003A6FEC">
        <w:tc>
          <w:tcPr>
            <w:tcW w:w="2722" w:type="dxa"/>
            <w:vMerge w:val="restart"/>
            <w:tcBorders>
              <w:top w:val="single" w:sz="4" w:space="0" w:color="auto"/>
              <w:right w:val="single" w:sz="4" w:space="0" w:color="auto"/>
            </w:tcBorders>
            <w:vAlign w:val="center"/>
          </w:tcPr>
          <w:p w:rsidR="00E42396" w:rsidRPr="003B6B9A" w:rsidRDefault="00E42396" w:rsidP="003A6FEC">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E42396" w:rsidRPr="003B6B9A" w:rsidRDefault="00E42396" w:rsidP="003A6FEC">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10</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E42396" w:rsidRPr="003B6B9A" w:rsidRDefault="00E42396" w:rsidP="003A6FEC">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E42396" w:rsidRPr="003B6B9A" w:rsidRDefault="00E42396" w:rsidP="003A6FEC">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10</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E42396" w:rsidRPr="003B6B9A" w:rsidRDefault="00E42396" w:rsidP="003A6FEC">
            <w:pPr>
              <w:snapToGrid w:val="0"/>
              <w:spacing w:line="300" w:lineRule="exact"/>
              <w:ind w:left="28" w:right="-142"/>
              <w:jc w:val="center"/>
              <w:rPr>
                <w:rFonts w:eastAsia="標楷體"/>
              </w:rPr>
            </w:pPr>
          </w:p>
        </w:tc>
      </w:tr>
      <w:tr w:rsidR="00E42396" w:rsidRPr="003B6B9A" w:rsidTr="003A6FEC">
        <w:tc>
          <w:tcPr>
            <w:tcW w:w="2722" w:type="dxa"/>
            <w:vMerge/>
            <w:tcBorders>
              <w:bottom w:val="single" w:sz="4" w:space="0" w:color="auto"/>
              <w:right w:val="single" w:sz="4" w:space="0" w:color="auto"/>
            </w:tcBorders>
            <w:vAlign w:val="center"/>
          </w:tcPr>
          <w:p w:rsidR="00E42396" w:rsidRPr="003B6B9A" w:rsidRDefault="00E42396" w:rsidP="003A6FEC">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E42396" w:rsidRPr="003B6B9A" w:rsidRDefault="00E42396" w:rsidP="003A6FEC">
            <w:pPr>
              <w:snapToGrid w:val="0"/>
              <w:spacing w:line="300" w:lineRule="exact"/>
              <w:ind w:left="28"/>
              <w:jc w:val="center"/>
              <w:rPr>
                <w:rFonts w:eastAsia="標楷體"/>
              </w:rPr>
            </w:pPr>
            <w:r w:rsidRPr="003B6B9A">
              <w:rPr>
                <w:rFonts w:eastAsia="標楷體" w:hint="eastAsia"/>
              </w:rPr>
              <w:t>營業額</w:t>
            </w:r>
          </w:p>
          <w:p w:rsidR="00E42396" w:rsidRPr="003B6B9A" w:rsidRDefault="00E42396" w:rsidP="003A6FEC">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E42396" w:rsidRPr="003B6B9A" w:rsidRDefault="00E42396" w:rsidP="003A6FEC">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E42396" w:rsidRPr="003B6B9A" w:rsidRDefault="00E42396"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E42396" w:rsidRPr="003B6B9A" w:rsidRDefault="00E42396" w:rsidP="003A6FEC">
            <w:pPr>
              <w:snapToGrid w:val="0"/>
              <w:spacing w:line="300" w:lineRule="exact"/>
              <w:ind w:left="28"/>
              <w:jc w:val="center"/>
              <w:rPr>
                <w:rFonts w:eastAsia="標楷體"/>
              </w:rPr>
            </w:pPr>
            <w:r w:rsidRPr="003B6B9A">
              <w:rPr>
                <w:rFonts w:eastAsia="標楷體" w:hint="eastAsia"/>
              </w:rPr>
              <w:t>營業額</w:t>
            </w:r>
          </w:p>
          <w:p w:rsidR="00E42396" w:rsidRPr="003B6B9A" w:rsidRDefault="00E42396" w:rsidP="003A6FEC">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E42396" w:rsidRPr="003B6B9A" w:rsidRDefault="00E42396" w:rsidP="003A6FEC">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E42396" w:rsidRPr="003B6B9A" w:rsidRDefault="00E42396"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E42396" w:rsidRPr="00A85D04" w:rsidTr="003A6FEC">
        <w:tc>
          <w:tcPr>
            <w:tcW w:w="2722" w:type="dxa"/>
            <w:tcBorders>
              <w:top w:val="single" w:sz="4" w:space="0" w:color="auto"/>
              <w:right w:val="single" w:sz="4" w:space="0" w:color="auto"/>
            </w:tcBorders>
          </w:tcPr>
          <w:p w:rsidR="00E42396" w:rsidRPr="003B6B9A" w:rsidRDefault="00E42396" w:rsidP="003A6FEC">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E42396" w:rsidRPr="00A85D04" w:rsidRDefault="00E42396" w:rsidP="003A6FEC">
            <w:pPr>
              <w:spacing w:beforeLines="20" w:before="72"/>
              <w:ind w:rightChars="20" w:right="48"/>
              <w:jc w:val="right"/>
              <w:rPr>
                <w:color w:val="000000"/>
              </w:rPr>
            </w:pPr>
            <w:r w:rsidRPr="00A85D04">
              <w:rPr>
                <w:color w:val="000000"/>
              </w:rPr>
              <w:t>3</w:t>
            </w:r>
            <w:r>
              <w:rPr>
                <w:rFonts w:hint="eastAsia"/>
                <w:color w:val="000000"/>
              </w:rPr>
              <w:t>49</w:t>
            </w:r>
            <w:r w:rsidRPr="00A85D04">
              <w:rPr>
                <w:color w:val="000000"/>
              </w:rPr>
              <w:t xml:space="preserve"> </w:t>
            </w:r>
          </w:p>
        </w:tc>
        <w:tc>
          <w:tcPr>
            <w:tcW w:w="1559" w:type="dxa"/>
            <w:tcBorders>
              <w:top w:val="single" w:sz="4" w:space="0" w:color="auto"/>
              <w:left w:val="nil"/>
              <w:right w:val="double" w:sz="4" w:space="0" w:color="auto"/>
            </w:tcBorders>
            <w:vAlign w:val="center"/>
          </w:tcPr>
          <w:p w:rsidR="00E42396" w:rsidRPr="00B60652" w:rsidRDefault="00E42396" w:rsidP="00652A44">
            <w:pPr>
              <w:spacing w:beforeLines="20" w:before="72"/>
              <w:ind w:rightChars="106" w:right="254"/>
              <w:jc w:val="right"/>
              <w:rPr>
                <w:color w:val="000000"/>
              </w:rPr>
            </w:pPr>
            <w:r>
              <w:rPr>
                <w:rFonts w:hint="eastAsia"/>
                <w:color w:val="000000"/>
              </w:rPr>
              <w:t>7.7</w:t>
            </w:r>
            <w:r w:rsidRPr="00B60652">
              <w:rPr>
                <w:color w:val="000000"/>
              </w:rPr>
              <w:t xml:space="preserve"> </w:t>
            </w:r>
          </w:p>
        </w:tc>
        <w:tc>
          <w:tcPr>
            <w:tcW w:w="1559" w:type="dxa"/>
            <w:tcBorders>
              <w:top w:val="single" w:sz="4" w:space="0" w:color="auto"/>
              <w:left w:val="double" w:sz="4" w:space="0" w:color="auto"/>
            </w:tcBorders>
            <w:vAlign w:val="center"/>
          </w:tcPr>
          <w:p w:rsidR="00E42396" w:rsidRPr="00A85D04" w:rsidRDefault="00E42396" w:rsidP="003A6FEC">
            <w:pPr>
              <w:spacing w:beforeLines="20" w:before="72"/>
              <w:ind w:rightChars="20" w:right="48"/>
              <w:jc w:val="right"/>
              <w:rPr>
                <w:bCs/>
                <w:color w:val="000000"/>
              </w:rPr>
            </w:pPr>
            <w:r w:rsidRPr="00A85D04">
              <w:rPr>
                <w:bCs/>
                <w:color w:val="000000"/>
              </w:rPr>
              <w:t>3</w:t>
            </w:r>
            <w:r>
              <w:rPr>
                <w:rFonts w:hint="eastAsia"/>
                <w:bCs/>
                <w:color w:val="000000"/>
              </w:rPr>
              <w:t>,547</w:t>
            </w:r>
            <w:r w:rsidRPr="00A85D04">
              <w:rPr>
                <w:bCs/>
                <w:color w:val="000000"/>
              </w:rPr>
              <w:t xml:space="preserve"> </w:t>
            </w:r>
          </w:p>
        </w:tc>
        <w:tc>
          <w:tcPr>
            <w:tcW w:w="1560" w:type="dxa"/>
            <w:tcBorders>
              <w:top w:val="single" w:sz="4" w:space="0" w:color="auto"/>
            </w:tcBorders>
            <w:vAlign w:val="center"/>
          </w:tcPr>
          <w:p w:rsidR="00E42396" w:rsidRPr="00A85D04" w:rsidRDefault="00E42396" w:rsidP="00652A44">
            <w:pPr>
              <w:spacing w:beforeLines="20" w:before="72"/>
              <w:ind w:rightChars="100" w:right="240"/>
              <w:jc w:val="right"/>
              <w:rPr>
                <w:color w:val="000000"/>
              </w:rPr>
            </w:pPr>
            <w:r w:rsidRPr="00A85D04">
              <w:rPr>
                <w:color w:val="000000"/>
              </w:rPr>
              <w:t>2.</w:t>
            </w:r>
            <w:r>
              <w:rPr>
                <w:rFonts w:hint="eastAsia"/>
                <w:color w:val="000000"/>
              </w:rPr>
              <w:t>7</w:t>
            </w:r>
            <w:r w:rsidRPr="00A85D04">
              <w:rPr>
                <w:color w:val="000000"/>
              </w:rPr>
              <w:t xml:space="preserve"> </w:t>
            </w:r>
          </w:p>
        </w:tc>
      </w:tr>
      <w:tr w:rsidR="00E42396" w:rsidRPr="00A85D04" w:rsidTr="003A6FEC">
        <w:trPr>
          <w:trHeight w:val="80"/>
        </w:trPr>
        <w:tc>
          <w:tcPr>
            <w:tcW w:w="2722" w:type="dxa"/>
            <w:tcBorders>
              <w:right w:val="single" w:sz="4" w:space="0" w:color="auto"/>
            </w:tcBorders>
          </w:tcPr>
          <w:p w:rsidR="00E42396" w:rsidRPr="003B6B9A" w:rsidRDefault="00E42396" w:rsidP="003A6FEC">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餐館業</w:t>
            </w:r>
          </w:p>
        </w:tc>
        <w:tc>
          <w:tcPr>
            <w:tcW w:w="1559" w:type="dxa"/>
            <w:vAlign w:val="center"/>
          </w:tcPr>
          <w:p w:rsidR="00E42396" w:rsidRPr="00A85D04" w:rsidRDefault="00E42396" w:rsidP="003A6FEC">
            <w:pPr>
              <w:spacing w:beforeLines="20" w:before="72"/>
              <w:ind w:rightChars="20" w:right="48"/>
              <w:jc w:val="right"/>
              <w:rPr>
                <w:color w:val="000000"/>
              </w:rPr>
            </w:pPr>
            <w:r w:rsidRPr="00A85D04">
              <w:rPr>
                <w:color w:val="000000"/>
              </w:rPr>
              <w:t>2</w:t>
            </w:r>
            <w:r>
              <w:rPr>
                <w:rFonts w:hint="eastAsia"/>
                <w:color w:val="000000"/>
              </w:rPr>
              <w:t>93</w:t>
            </w:r>
            <w:r w:rsidRPr="00A85D04">
              <w:rPr>
                <w:color w:val="000000"/>
              </w:rPr>
              <w:t xml:space="preserve"> </w:t>
            </w:r>
          </w:p>
        </w:tc>
        <w:tc>
          <w:tcPr>
            <w:tcW w:w="1559" w:type="dxa"/>
            <w:tcBorders>
              <w:left w:val="nil"/>
              <w:right w:val="double" w:sz="4" w:space="0" w:color="auto"/>
            </w:tcBorders>
            <w:vAlign w:val="center"/>
          </w:tcPr>
          <w:p w:rsidR="00E42396" w:rsidRPr="00B60652" w:rsidRDefault="00E42396" w:rsidP="00652A44">
            <w:pPr>
              <w:spacing w:beforeLines="20" w:before="72"/>
              <w:ind w:rightChars="106" w:right="254"/>
              <w:jc w:val="right"/>
              <w:rPr>
                <w:color w:val="000000"/>
              </w:rPr>
            </w:pPr>
            <w:r>
              <w:rPr>
                <w:rFonts w:hint="eastAsia"/>
                <w:color w:val="000000"/>
              </w:rPr>
              <w:t>8.0</w:t>
            </w:r>
            <w:r w:rsidRPr="00B60652">
              <w:rPr>
                <w:color w:val="000000"/>
              </w:rPr>
              <w:t xml:space="preserve"> </w:t>
            </w:r>
          </w:p>
        </w:tc>
        <w:tc>
          <w:tcPr>
            <w:tcW w:w="1559" w:type="dxa"/>
            <w:tcBorders>
              <w:left w:val="double" w:sz="4" w:space="0" w:color="auto"/>
            </w:tcBorders>
            <w:vAlign w:val="center"/>
          </w:tcPr>
          <w:p w:rsidR="00E42396" w:rsidRPr="00A85D04" w:rsidRDefault="00E42396" w:rsidP="003A6FEC">
            <w:pPr>
              <w:spacing w:beforeLines="20" w:before="72"/>
              <w:ind w:rightChars="20" w:right="48"/>
              <w:jc w:val="right"/>
              <w:rPr>
                <w:bCs/>
                <w:color w:val="000000"/>
              </w:rPr>
            </w:pPr>
            <w:r>
              <w:rPr>
                <w:rFonts w:hint="eastAsia"/>
                <w:bCs/>
                <w:color w:val="000000"/>
              </w:rPr>
              <w:t>3,008</w:t>
            </w:r>
            <w:r w:rsidRPr="00A85D04">
              <w:rPr>
                <w:bCs/>
                <w:color w:val="000000"/>
              </w:rPr>
              <w:t xml:space="preserve">  </w:t>
            </w:r>
          </w:p>
        </w:tc>
        <w:tc>
          <w:tcPr>
            <w:tcW w:w="1560" w:type="dxa"/>
            <w:vAlign w:val="center"/>
          </w:tcPr>
          <w:p w:rsidR="00E42396" w:rsidRPr="00A85D04" w:rsidRDefault="00E42396" w:rsidP="00652A44">
            <w:pPr>
              <w:spacing w:beforeLines="20" w:before="72"/>
              <w:ind w:rightChars="100" w:right="240"/>
              <w:jc w:val="right"/>
              <w:rPr>
                <w:color w:val="000000"/>
              </w:rPr>
            </w:pPr>
            <w:r w:rsidRPr="00A85D04">
              <w:rPr>
                <w:color w:val="000000"/>
              </w:rPr>
              <w:t>2.</w:t>
            </w:r>
            <w:r>
              <w:rPr>
                <w:rFonts w:hint="eastAsia"/>
                <w:color w:val="000000"/>
              </w:rPr>
              <w:t>8</w:t>
            </w:r>
            <w:r w:rsidRPr="00A85D04">
              <w:rPr>
                <w:color w:val="000000"/>
              </w:rPr>
              <w:t xml:space="preserve"> </w:t>
            </w:r>
          </w:p>
        </w:tc>
      </w:tr>
      <w:tr w:rsidR="00E42396" w:rsidRPr="00A85D04" w:rsidTr="003A6FEC">
        <w:trPr>
          <w:trHeight w:val="80"/>
        </w:trPr>
        <w:tc>
          <w:tcPr>
            <w:tcW w:w="2722" w:type="dxa"/>
            <w:tcBorders>
              <w:right w:val="single" w:sz="4" w:space="0" w:color="auto"/>
            </w:tcBorders>
          </w:tcPr>
          <w:p w:rsidR="00E42396" w:rsidRPr="003B6B9A" w:rsidRDefault="00E42396" w:rsidP="003A6FEC">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飲料店</w:t>
            </w:r>
            <w:r>
              <w:rPr>
                <w:rFonts w:eastAsia="標楷體" w:hint="eastAsia"/>
              </w:rPr>
              <w:t>業</w:t>
            </w:r>
          </w:p>
        </w:tc>
        <w:tc>
          <w:tcPr>
            <w:tcW w:w="1559" w:type="dxa"/>
            <w:vAlign w:val="center"/>
          </w:tcPr>
          <w:p w:rsidR="00E42396" w:rsidRPr="00A85D04" w:rsidRDefault="00E42396" w:rsidP="003A6FEC">
            <w:pPr>
              <w:spacing w:beforeLines="20" w:before="72"/>
              <w:ind w:rightChars="20" w:right="48"/>
              <w:jc w:val="right"/>
              <w:rPr>
                <w:color w:val="000000"/>
              </w:rPr>
            </w:pPr>
            <w:r w:rsidRPr="00A85D04">
              <w:rPr>
                <w:color w:val="000000"/>
              </w:rPr>
              <w:t xml:space="preserve">40 </w:t>
            </w:r>
          </w:p>
        </w:tc>
        <w:tc>
          <w:tcPr>
            <w:tcW w:w="1559" w:type="dxa"/>
            <w:tcBorders>
              <w:left w:val="nil"/>
              <w:right w:val="double" w:sz="4" w:space="0" w:color="auto"/>
            </w:tcBorders>
            <w:vAlign w:val="center"/>
          </w:tcPr>
          <w:p w:rsidR="00E42396" w:rsidRPr="00B60652" w:rsidRDefault="00E42396" w:rsidP="00652A44">
            <w:pPr>
              <w:spacing w:beforeLines="20" w:before="72"/>
              <w:ind w:rightChars="106" w:right="254"/>
              <w:jc w:val="right"/>
              <w:rPr>
                <w:color w:val="000000"/>
              </w:rPr>
            </w:pPr>
            <w:r>
              <w:rPr>
                <w:rFonts w:hint="eastAsia"/>
                <w:color w:val="000000"/>
              </w:rPr>
              <w:t>8.6</w:t>
            </w:r>
            <w:r w:rsidRPr="00B60652">
              <w:rPr>
                <w:color w:val="000000"/>
              </w:rPr>
              <w:t xml:space="preserve"> </w:t>
            </w:r>
          </w:p>
        </w:tc>
        <w:tc>
          <w:tcPr>
            <w:tcW w:w="1559" w:type="dxa"/>
            <w:tcBorders>
              <w:left w:val="double" w:sz="4" w:space="0" w:color="auto"/>
            </w:tcBorders>
            <w:vAlign w:val="center"/>
          </w:tcPr>
          <w:p w:rsidR="00E42396" w:rsidRPr="00A85D04" w:rsidRDefault="00E42396" w:rsidP="003A6FEC">
            <w:pPr>
              <w:spacing w:beforeLines="20" w:before="72"/>
              <w:ind w:rightChars="20" w:right="48"/>
              <w:jc w:val="right"/>
              <w:rPr>
                <w:bCs/>
                <w:color w:val="000000"/>
              </w:rPr>
            </w:pPr>
            <w:r w:rsidRPr="00A85D04">
              <w:rPr>
                <w:bCs/>
                <w:color w:val="000000"/>
              </w:rPr>
              <w:t>3</w:t>
            </w:r>
            <w:r>
              <w:rPr>
                <w:rFonts w:hint="eastAsia"/>
                <w:bCs/>
                <w:color w:val="000000"/>
              </w:rPr>
              <w:t>91</w:t>
            </w:r>
            <w:r w:rsidRPr="00A85D04">
              <w:rPr>
                <w:bCs/>
                <w:color w:val="000000"/>
              </w:rPr>
              <w:t xml:space="preserve"> </w:t>
            </w:r>
          </w:p>
        </w:tc>
        <w:tc>
          <w:tcPr>
            <w:tcW w:w="1560" w:type="dxa"/>
            <w:vAlign w:val="center"/>
          </w:tcPr>
          <w:p w:rsidR="00E42396" w:rsidRPr="00A85D04" w:rsidRDefault="00E42396" w:rsidP="00652A44">
            <w:pPr>
              <w:spacing w:beforeLines="20" w:before="72"/>
              <w:ind w:rightChars="100" w:right="240"/>
              <w:jc w:val="right"/>
              <w:rPr>
                <w:color w:val="000000"/>
              </w:rPr>
            </w:pPr>
            <w:r w:rsidRPr="00A85D04">
              <w:rPr>
                <w:color w:val="000000"/>
              </w:rPr>
              <w:t>2.</w:t>
            </w:r>
            <w:r>
              <w:rPr>
                <w:rFonts w:hint="eastAsia"/>
                <w:color w:val="000000"/>
              </w:rPr>
              <w:t>9</w:t>
            </w:r>
            <w:r w:rsidRPr="00A85D04">
              <w:rPr>
                <w:color w:val="000000"/>
              </w:rPr>
              <w:t xml:space="preserve"> </w:t>
            </w:r>
          </w:p>
        </w:tc>
      </w:tr>
      <w:tr w:rsidR="00E42396" w:rsidRPr="00A85D04" w:rsidTr="003A6FEC">
        <w:trPr>
          <w:trHeight w:val="80"/>
        </w:trPr>
        <w:tc>
          <w:tcPr>
            <w:tcW w:w="2722" w:type="dxa"/>
            <w:tcBorders>
              <w:bottom w:val="single" w:sz="4" w:space="0" w:color="auto"/>
              <w:right w:val="single" w:sz="4" w:space="0" w:color="auto"/>
            </w:tcBorders>
          </w:tcPr>
          <w:p w:rsidR="00E42396" w:rsidRPr="003B6B9A" w:rsidRDefault="00E42396" w:rsidP="003A6FEC">
            <w:pPr>
              <w:snapToGrid w:val="0"/>
              <w:spacing w:line="400" w:lineRule="atLeast"/>
              <w:ind w:left="28" w:right="-142"/>
              <w:jc w:val="both"/>
              <w:rPr>
                <w:rFonts w:eastAsia="標楷體"/>
              </w:rPr>
            </w:pPr>
            <w:r w:rsidRPr="003B6B9A">
              <w:rPr>
                <w:rFonts w:eastAsia="標楷體"/>
              </w:rPr>
              <w:t xml:space="preserve">  </w:t>
            </w:r>
            <w:r w:rsidRPr="003B6B9A">
              <w:rPr>
                <w:rFonts w:eastAsia="標楷體"/>
              </w:rPr>
              <w:t>其他餐飲業</w:t>
            </w:r>
          </w:p>
        </w:tc>
        <w:tc>
          <w:tcPr>
            <w:tcW w:w="1559" w:type="dxa"/>
            <w:tcBorders>
              <w:bottom w:val="single" w:sz="4" w:space="0" w:color="auto"/>
            </w:tcBorders>
            <w:vAlign w:val="center"/>
          </w:tcPr>
          <w:p w:rsidR="00E42396" w:rsidRPr="00A85D04" w:rsidRDefault="00E42396" w:rsidP="003A6FEC">
            <w:pPr>
              <w:spacing w:beforeLines="20" w:before="72"/>
              <w:ind w:rightChars="20" w:right="48"/>
              <w:jc w:val="right"/>
              <w:rPr>
                <w:color w:val="000000"/>
              </w:rPr>
            </w:pPr>
            <w:r w:rsidRPr="00A85D04">
              <w:rPr>
                <w:color w:val="000000"/>
              </w:rPr>
              <w:t>1</w:t>
            </w:r>
            <w:r>
              <w:rPr>
                <w:rFonts w:hint="eastAsia"/>
                <w:color w:val="000000"/>
              </w:rPr>
              <w:t>6</w:t>
            </w:r>
            <w:r w:rsidRPr="00A85D04">
              <w:rPr>
                <w:color w:val="000000"/>
              </w:rPr>
              <w:t xml:space="preserve"> </w:t>
            </w:r>
          </w:p>
        </w:tc>
        <w:tc>
          <w:tcPr>
            <w:tcW w:w="1559" w:type="dxa"/>
            <w:tcBorders>
              <w:left w:val="nil"/>
              <w:bottom w:val="single" w:sz="4" w:space="0" w:color="auto"/>
              <w:right w:val="double" w:sz="4" w:space="0" w:color="auto"/>
            </w:tcBorders>
            <w:vAlign w:val="center"/>
          </w:tcPr>
          <w:p w:rsidR="00E42396" w:rsidRPr="00B60652" w:rsidRDefault="00E42396" w:rsidP="00652A44">
            <w:pPr>
              <w:spacing w:beforeLines="20" w:before="72"/>
              <w:ind w:rightChars="106" w:right="254"/>
              <w:jc w:val="right"/>
              <w:rPr>
                <w:color w:val="000000"/>
              </w:rPr>
            </w:pPr>
            <w:r>
              <w:rPr>
                <w:rFonts w:hint="eastAsia"/>
                <w:color w:val="000000"/>
              </w:rPr>
              <w:t>0.5</w:t>
            </w:r>
            <w:r w:rsidRPr="00B60652">
              <w:rPr>
                <w:color w:val="000000"/>
              </w:rPr>
              <w:t xml:space="preserve"> </w:t>
            </w:r>
          </w:p>
        </w:tc>
        <w:tc>
          <w:tcPr>
            <w:tcW w:w="1559" w:type="dxa"/>
            <w:tcBorders>
              <w:left w:val="double" w:sz="4" w:space="0" w:color="auto"/>
              <w:bottom w:val="single" w:sz="4" w:space="0" w:color="auto"/>
            </w:tcBorders>
            <w:vAlign w:val="center"/>
          </w:tcPr>
          <w:p w:rsidR="00E42396" w:rsidRPr="00A85D04" w:rsidRDefault="00E42396" w:rsidP="003A6FEC">
            <w:pPr>
              <w:spacing w:beforeLines="20" w:before="72"/>
              <w:ind w:rightChars="20" w:right="48"/>
              <w:jc w:val="right"/>
              <w:rPr>
                <w:bCs/>
                <w:color w:val="000000"/>
              </w:rPr>
            </w:pPr>
            <w:r w:rsidRPr="00A85D04">
              <w:rPr>
                <w:bCs/>
                <w:color w:val="000000"/>
              </w:rPr>
              <w:t>1</w:t>
            </w:r>
            <w:r>
              <w:rPr>
                <w:rFonts w:hint="eastAsia"/>
                <w:bCs/>
                <w:color w:val="000000"/>
              </w:rPr>
              <w:t>48</w:t>
            </w:r>
            <w:r w:rsidRPr="00A85D04">
              <w:rPr>
                <w:bCs/>
                <w:color w:val="000000"/>
              </w:rPr>
              <w:t xml:space="preserve"> </w:t>
            </w:r>
          </w:p>
        </w:tc>
        <w:tc>
          <w:tcPr>
            <w:tcW w:w="1560" w:type="dxa"/>
            <w:tcBorders>
              <w:bottom w:val="single" w:sz="4" w:space="0" w:color="auto"/>
            </w:tcBorders>
            <w:vAlign w:val="center"/>
          </w:tcPr>
          <w:p w:rsidR="00E42396" w:rsidRPr="00A85D04" w:rsidRDefault="00E42396" w:rsidP="00652A44">
            <w:pPr>
              <w:spacing w:beforeLines="20" w:before="72"/>
              <w:ind w:rightChars="100" w:right="240"/>
              <w:jc w:val="right"/>
              <w:rPr>
                <w:color w:val="000000"/>
              </w:rPr>
            </w:pPr>
            <w:r w:rsidRPr="00A85D04">
              <w:rPr>
                <w:color w:val="000000"/>
              </w:rPr>
              <w:t>1.</w:t>
            </w:r>
            <w:r>
              <w:rPr>
                <w:rFonts w:hint="eastAsia"/>
                <w:color w:val="000000"/>
              </w:rPr>
              <w:t>3</w:t>
            </w:r>
            <w:r w:rsidRPr="00A85D04">
              <w:rPr>
                <w:color w:val="000000"/>
              </w:rPr>
              <w:t xml:space="preserve"> </w:t>
            </w:r>
          </w:p>
        </w:tc>
      </w:tr>
    </w:tbl>
    <w:p w:rsidR="00F67965" w:rsidRPr="00E42396" w:rsidRDefault="00F67965" w:rsidP="00F67965">
      <w:pPr>
        <w:spacing w:afterLines="50" w:after="180"/>
        <w:textDirection w:val="lrTbV"/>
        <w:rPr>
          <w:rFonts w:eastAsia="標楷體"/>
          <w:sz w:val="22"/>
          <w:szCs w:val="22"/>
        </w:rPr>
      </w:pPr>
      <w:r w:rsidRPr="00E42396">
        <w:rPr>
          <w:rFonts w:eastAsia="標楷體"/>
          <w:sz w:val="22"/>
          <w:szCs w:val="22"/>
        </w:rPr>
        <w:t>資料來源：經濟部統計處。</w:t>
      </w:r>
    </w:p>
    <w:p w:rsidR="003F3F99" w:rsidRPr="005A46C3" w:rsidRDefault="003F3F99" w:rsidP="003F3F99">
      <w:pPr>
        <w:spacing w:afterLines="50" w:after="180"/>
        <w:textDirection w:val="lrTbV"/>
        <w:rPr>
          <w:rFonts w:eastAsia="標楷體"/>
          <w:color w:val="FF0000"/>
          <w:sz w:val="22"/>
          <w:szCs w:val="22"/>
        </w:rPr>
      </w:pPr>
    </w:p>
    <w:p w:rsidR="003F3F99" w:rsidRPr="005A46C3" w:rsidRDefault="003F3F99" w:rsidP="003F3F99">
      <w:pPr>
        <w:spacing w:beforeLines="50" w:before="180" w:afterLines="50" w:after="180" w:line="380" w:lineRule="exact"/>
        <w:jc w:val="center"/>
        <w:textDirection w:val="lrTbV"/>
        <w:rPr>
          <w:rFonts w:eastAsia="標楷體"/>
          <w:b/>
          <w:bCs/>
          <w:color w:val="FF0000"/>
          <w:kern w:val="0"/>
          <w:sz w:val="28"/>
          <w:szCs w:val="20"/>
        </w:rPr>
      </w:pPr>
      <w:r w:rsidRPr="005A46C3">
        <w:rPr>
          <w:rFonts w:eastAsia="標楷體"/>
          <w:b/>
          <w:bCs/>
          <w:color w:val="FF0000"/>
        </w:rPr>
        <w:br w:type="page"/>
      </w:r>
    </w:p>
    <w:p w:rsidR="003F3F99" w:rsidRPr="000B6C05" w:rsidRDefault="00636BB4" w:rsidP="003F3F99">
      <w:pPr>
        <w:keepNext/>
        <w:snapToGrid w:val="0"/>
        <w:spacing w:beforeLines="50" w:before="180" w:line="300" w:lineRule="auto"/>
        <w:ind w:rightChars="-25" w:right="-60"/>
        <w:outlineLvl w:val="2"/>
        <w:rPr>
          <w:rFonts w:eastAsia="標楷體"/>
          <w:b/>
          <w:bCs/>
          <w:sz w:val="32"/>
          <w:szCs w:val="32"/>
        </w:rPr>
      </w:pPr>
      <w:hyperlink w:anchor="c17" w:history="1">
        <w:bookmarkStart w:id="98" w:name="_Toc349916584"/>
        <w:bookmarkStart w:id="99" w:name="_Toc401923797"/>
        <w:bookmarkStart w:id="100" w:name="_Toc402171714"/>
        <w:bookmarkStart w:id="101" w:name="_Toc436664237"/>
        <w:r w:rsidR="003F3F99" w:rsidRPr="000B6C05">
          <w:rPr>
            <w:rFonts w:eastAsia="標楷體"/>
            <w:b/>
            <w:bCs/>
            <w:sz w:val="32"/>
            <w:szCs w:val="32"/>
          </w:rPr>
          <w:t>（四）貿易</w:t>
        </w:r>
        <w:bookmarkEnd w:id="98"/>
        <w:bookmarkEnd w:id="99"/>
        <w:bookmarkEnd w:id="100"/>
        <w:bookmarkEnd w:id="101"/>
      </w:hyperlink>
    </w:p>
    <w:p w:rsidR="00F67965" w:rsidRPr="000B6C05" w:rsidRDefault="00F67965" w:rsidP="00F67965">
      <w:pPr>
        <w:widowControl/>
        <w:tabs>
          <w:tab w:val="left" w:pos="540"/>
        </w:tabs>
        <w:snapToGrid w:val="0"/>
        <w:spacing w:beforeLines="50" w:before="180" w:line="300" w:lineRule="auto"/>
        <w:jc w:val="both"/>
        <w:rPr>
          <w:rFonts w:eastAsia="標楷體"/>
          <w:b/>
          <w:bCs/>
          <w:kern w:val="0"/>
          <w:sz w:val="28"/>
          <w:szCs w:val="20"/>
        </w:rPr>
      </w:pPr>
      <w:r w:rsidRPr="000B6C05">
        <w:rPr>
          <w:rFonts w:eastAsia="標楷體"/>
          <w:b/>
          <w:bCs/>
          <w:kern w:val="0"/>
          <w:sz w:val="28"/>
          <w:szCs w:val="20"/>
        </w:rPr>
        <w:t>１、</w:t>
      </w:r>
      <w:r w:rsidR="000B6C05" w:rsidRPr="000B6C05">
        <w:rPr>
          <w:rFonts w:eastAsia="標楷體" w:hint="eastAsia"/>
          <w:b/>
          <w:bCs/>
          <w:kern w:val="0"/>
          <w:sz w:val="28"/>
          <w:szCs w:val="20"/>
        </w:rPr>
        <w:t>104</w:t>
      </w:r>
      <w:r w:rsidR="000B6C05" w:rsidRPr="000B6C05">
        <w:rPr>
          <w:rFonts w:eastAsia="標楷體" w:hint="eastAsia"/>
          <w:b/>
          <w:bCs/>
          <w:kern w:val="0"/>
          <w:sz w:val="28"/>
          <w:szCs w:val="20"/>
        </w:rPr>
        <w:t>年</w:t>
      </w:r>
      <w:r w:rsidR="000B6C05" w:rsidRPr="000B6C05">
        <w:rPr>
          <w:rFonts w:eastAsia="標楷體" w:hint="eastAsia"/>
          <w:b/>
          <w:bCs/>
          <w:kern w:val="0"/>
          <w:sz w:val="28"/>
          <w:szCs w:val="20"/>
        </w:rPr>
        <w:t>10</w:t>
      </w:r>
      <w:r w:rsidR="000B6C05" w:rsidRPr="000B6C05">
        <w:rPr>
          <w:rFonts w:eastAsia="標楷體" w:hint="eastAsia"/>
          <w:b/>
          <w:bCs/>
          <w:kern w:val="0"/>
          <w:sz w:val="28"/>
          <w:szCs w:val="20"/>
        </w:rPr>
        <w:t>月出口減少</w:t>
      </w:r>
      <w:r w:rsidR="000B6C05" w:rsidRPr="000B6C05">
        <w:rPr>
          <w:rFonts w:eastAsia="標楷體" w:hint="eastAsia"/>
          <w:b/>
          <w:bCs/>
          <w:kern w:val="0"/>
          <w:sz w:val="28"/>
          <w:szCs w:val="20"/>
        </w:rPr>
        <w:t>11.0%</w:t>
      </w:r>
      <w:r w:rsidR="000B6C05" w:rsidRPr="000B6C05">
        <w:rPr>
          <w:rFonts w:eastAsia="標楷體" w:hint="eastAsia"/>
          <w:b/>
          <w:bCs/>
          <w:kern w:val="0"/>
          <w:sz w:val="28"/>
          <w:szCs w:val="20"/>
        </w:rPr>
        <w:t>、進口減少</w:t>
      </w:r>
      <w:r w:rsidR="000B6C05" w:rsidRPr="000B6C05">
        <w:rPr>
          <w:rFonts w:eastAsia="標楷體" w:hint="eastAsia"/>
          <w:b/>
          <w:bCs/>
          <w:kern w:val="0"/>
          <w:sz w:val="28"/>
          <w:szCs w:val="20"/>
        </w:rPr>
        <w:t>20.0%</w:t>
      </w:r>
    </w:p>
    <w:p w:rsidR="00F67965" w:rsidRPr="005A46C3" w:rsidRDefault="000B6C05" w:rsidP="00F67965">
      <w:pPr>
        <w:snapToGrid w:val="0"/>
        <w:spacing w:before="120" w:line="300" w:lineRule="auto"/>
        <w:ind w:right="-142" w:firstLineChars="202" w:firstLine="566"/>
        <w:jc w:val="both"/>
        <w:rPr>
          <w:rFonts w:eastAsia="標楷體"/>
          <w:color w:val="FF0000"/>
          <w:sz w:val="28"/>
        </w:rPr>
      </w:pPr>
      <w:r w:rsidRPr="004663FD">
        <w:rPr>
          <w:rFonts w:eastAsia="標楷體"/>
          <w:color w:val="000000" w:themeColor="text1"/>
          <w:sz w:val="28"/>
        </w:rPr>
        <w:t>104</w:t>
      </w:r>
      <w:r w:rsidRPr="004663FD">
        <w:rPr>
          <w:rFonts w:eastAsia="標楷體"/>
          <w:color w:val="000000" w:themeColor="text1"/>
          <w:sz w:val="28"/>
        </w:rPr>
        <w:t>年</w:t>
      </w:r>
      <w:r>
        <w:rPr>
          <w:rFonts w:eastAsia="標楷體" w:hint="eastAsia"/>
          <w:color w:val="000000" w:themeColor="text1"/>
          <w:sz w:val="28"/>
        </w:rPr>
        <w:t>10</w:t>
      </w:r>
      <w:r w:rsidRPr="004663FD">
        <w:rPr>
          <w:rFonts w:eastAsia="標楷體"/>
          <w:color w:val="000000" w:themeColor="text1"/>
          <w:sz w:val="28"/>
        </w:rPr>
        <w:t>月出口</w:t>
      </w:r>
      <w:r>
        <w:rPr>
          <w:rFonts w:eastAsia="標楷體" w:hint="eastAsia"/>
          <w:color w:val="000000" w:themeColor="text1"/>
          <w:sz w:val="28"/>
        </w:rPr>
        <w:t>239.4</w:t>
      </w:r>
      <w:r w:rsidRPr="004663FD">
        <w:rPr>
          <w:rFonts w:eastAsia="標楷體"/>
          <w:color w:val="000000" w:themeColor="text1"/>
          <w:sz w:val="28"/>
        </w:rPr>
        <w:t>億美元，較上年同月減少</w:t>
      </w:r>
      <w:r>
        <w:rPr>
          <w:rFonts w:eastAsia="標楷體" w:hint="eastAsia"/>
          <w:color w:val="000000" w:themeColor="text1"/>
          <w:sz w:val="28"/>
        </w:rPr>
        <w:t>11.0</w:t>
      </w:r>
      <w:r w:rsidRPr="004663FD">
        <w:rPr>
          <w:rFonts w:eastAsia="標楷體"/>
          <w:color w:val="000000" w:themeColor="text1"/>
          <w:sz w:val="28"/>
        </w:rPr>
        <w:t>%</w:t>
      </w:r>
      <w:r w:rsidRPr="004663FD">
        <w:rPr>
          <w:rFonts w:eastAsia="標楷體"/>
          <w:color w:val="000000" w:themeColor="text1"/>
          <w:sz w:val="28"/>
        </w:rPr>
        <w:t>；進口</w:t>
      </w:r>
      <w:r>
        <w:rPr>
          <w:rFonts w:eastAsia="標楷體" w:hint="eastAsia"/>
          <w:color w:val="000000" w:themeColor="text1"/>
          <w:sz w:val="28"/>
        </w:rPr>
        <w:t>178.2</w:t>
      </w:r>
      <w:r w:rsidRPr="004663FD">
        <w:rPr>
          <w:rFonts w:eastAsia="標楷體"/>
          <w:color w:val="000000" w:themeColor="text1"/>
          <w:sz w:val="28"/>
        </w:rPr>
        <w:t>億美元，減少</w:t>
      </w:r>
      <w:r>
        <w:rPr>
          <w:rFonts w:eastAsia="標楷體" w:hint="eastAsia"/>
          <w:color w:val="000000" w:themeColor="text1"/>
          <w:sz w:val="28"/>
        </w:rPr>
        <w:t>20.0</w:t>
      </w:r>
      <w:r w:rsidRPr="004663FD">
        <w:rPr>
          <w:rFonts w:eastAsia="標楷體"/>
          <w:color w:val="000000" w:themeColor="text1"/>
          <w:sz w:val="28"/>
        </w:rPr>
        <w:t>%</w:t>
      </w:r>
      <w:r w:rsidRPr="004663FD">
        <w:rPr>
          <w:rFonts w:eastAsia="標楷體"/>
          <w:color w:val="000000" w:themeColor="text1"/>
          <w:sz w:val="28"/>
        </w:rPr>
        <w:t>；出超</w:t>
      </w:r>
      <w:r>
        <w:rPr>
          <w:rFonts w:eastAsia="標楷體" w:hint="eastAsia"/>
          <w:color w:val="000000" w:themeColor="text1"/>
          <w:sz w:val="28"/>
        </w:rPr>
        <w:t>61.2</w:t>
      </w:r>
      <w:r w:rsidRPr="004663FD">
        <w:rPr>
          <w:rFonts w:eastAsia="標楷體"/>
          <w:color w:val="000000" w:themeColor="text1"/>
          <w:sz w:val="28"/>
        </w:rPr>
        <w:t>億美元。累計</w:t>
      </w:r>
      <w:r w:rsidRPr="004663FD">
        <w:rPr>
          <w:rFonts w:eastAsia="標楷體"/>
          <w:color w:val="000000" w:themeColor="text1"/>
          <w:sz w:val="28"/>
        </w:rPr>
        <w:t>1</w:t>
      </w:r>
      <w:r w:rsidRPr="004663FD">
        <w:rPr>
          <w:rFonts w:eastAsia="標楷體"/>
          <w:color w:val="000000" w:themeColor="text1"/>
          <w:sz w:val="28"/>
        </w:rPr>
        <w:t>至</w:t>
      </w:r>
      <w:r>
        <w:rPr>
          <w:rFonts w:eastAsia="標楷體" w:hint="eastAsia"/>
          <w:color w:val="000000" w:themeColor="text1"/>
          <w:sz w:val="28"/>
        </w:rPr>
        <w:t>10</w:t>
      </w:r>
      <w:r w:rsidRPr="004663FD">
        <w:rPr>
          <w:rFonts w:eastAsia="標楷體"/>
          <w:color w:val="000000" w:themeColor="text1"/>
          <w:sz w:val="28"/>
        </w:rPr>
        <w:t>月出口</w:t>
      </w:r>
      <w:r>
        <w:rPr>
          <w:rFonts w:eastAsia="標楷體" w:hint="eastAsia"/>
          <w:color w:val="000000" w:themeColor="text1"/>
          <w:sz w:val="28"/>
        </w:rPr>
        <w:t>2,363.0</w:t>
      </w:r>
      <w:r w:rsidRPr="004663FD">
        <w:rPr>
          <w:rFonts w:eastAsia="標楷體"/>
          <w:color w:val="000000" w:themeColor="text1"/>
          <w:sz w:val="28"/>
        </w:rPr>
        <w:t>億美元，進口</w:t>
      </w:r>
      <w:r>
        <w:rPr>
          <w:rFonts w:eastAsia="標楷體" w:hint="eastAsia"/>
          <w:color w:val="000000" w:themeColor="text1"/>
          <w:sz w:val="28"/>
        </w:rPr>
        <w:t>1,916.6</w:t>
      </w:r>
      <w:r w:rsidRPr="004663FD">
        <w:rPr>
          <w:rFonts w:eastAsia="標楷體"/>
          <w:color w:val="000000" w:themeColor="text1"/>
          <w:sz w:val="28"/>
        </w:rPr>
        <w:t>億美元，分別較上年同期減少</w:t>
      </w:r>
      <w:r>
        <w:rPr>
          <w:rFonts w:eastAsia="標楷體" w:hint="eastAsia"/>
          <w:color w:val="000000" w:themeColor="text1"/>
          <w:sz w:val="28"/>
        </w:rPr>
        <w:t>9.6</w:t>
      </w:r>
      <w:r w:rsidRPr="004663FD">
        <w:rPr>
          <w:rFonts w:eastAsia="標楷體"/>
          <w:color w:val="000000" w:themeColor="text1"/>
          <w:sz w:val="28"/>
        </w:rPr>
        <w:t>%</w:t>
      </w:r>
      <w:r w:rsidRPr="004663FD">
        <w:rPr>
          <w:rFonts w:eastAsia="標楷體"/>
          <w:color w:val="000000" w:themeColor="text1"/>
          <w:sz w:val="28"/>
        </w:rPr>
        <w:t>及</w:t>
      </w:r>
      <w:r>
        <w:rPr>
          <w:rFonts w:eastAsia="標楷體" w:hint="eastAsia"/>
          <w:color w:val="000000" w:themeColor="text1"/>
          <w:sz w:val="28"/>
        </w:rPr>
        <w:t>16.8</w:t>
      </w:r>
      <w:r w:rsidRPr="004663FD">
        <w:rPr>
          <w:rFonts w:eastAsia="標楷體"/>
          <w:color w:val="000000" w:themeColor="text1"/>
          <w:sz w:val="28"/>
        </w:rPr>
        <w:t>%</w:t>
      </w:r>
      <w:r w:rsidRPr="004663FD">
        <w:rPr>
          <w:rFonts w:eastAsia="標楷體"/>
          <w:color w:val="000000" w:themeColor="text1"/>
          <w:sz w:val="28"/>
        </w:rPr>
        <w:t>；出超</w:t>
      </w:r>
      <w:r>
        <w:rPr>
          <w:rFonts w:eastAsia="標楷體" w:hint="eastAsia"/>
          <w:color w:val="000000" w:themeColor="text1"/>
          <w:sz w:val="28"/>
        </w:rPr>
        <w:t>446.4</w:t>
      </w:r>
      <w:r w:rsidRPr="004663FD">
        <w:rPr>
          <w:rFonts w:eastAsia="標楷體"/>
          <w:color w:val="000000" w:themeColor="text1"/>
          <w:sz w:val="28"/>
        </w:rPr>
        <w:t>億美元。</w:t>
      </w:r>
    </w:p>
    <w:p w:rsidR="00F67965" w:rsidRPr="00F76DD7" w:rsidRDefault="00F67965" w:rsidP="00F67965">
      <w:pPr>
        <w:snapToGrid w:val="0"/>
        <w:spacing w:beforeLines="50" w:before="180" w:line="300" w:lineRule="auto"/>
        <w:jc w:val="center"/>
        <w:rPr>
          <w:rFonts w:eastAsia="標楷體"/>
          <w:b/>
          <w:bCs/>
          <w:sz w:val="28"/>
        </w:rPr>
      </w:pPr>
      <w:r w:rsidRPr="00F76DD7">
        <w:rPr>
          <w:rFonts w:eastAsia="標楷體"/>
          <w:b/>
          <w:bCs/>
          <w:sz w:val="28"/>
        </w:rPr>
        <w:t>表</w:t>
      </w:r>
      <w:r w:rsidRPr="00F76DD7">
        <w:rPr>
          <w:rFonts w:eastAsia="標楷體"/>
          <w:b/>
          <w:bCs/>
          <w:sz w:val="28"/>
        </w:rPr>
        <w:t xml:space="preserve"> 2-4-1   </w:t>
      </w:r>
      <w:r w:rsidRPr="00F76DD7">
        <w:rPr>
          <w:rFonts w:eastAsia="標楷體"/>
          <w:b/>
          <w:bCs/>
          <w:sz w:val="28"/>
        </w:rPr>
        <w:t>對外貿易</w:t>
      </w:r>
    </w:p>
    <w:tbl>
      <w:tblPr>
        <w:tblW w:w="9277" w:type="dxa"/>
        <w:tblInd w:w="-25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544"/>
        <w:gridCol w:w="1800"/>
        <w:gridCol w:w="1233"/>
        <w:gridCol w:w="1800"/>
        <w:gridCol w:w="1440"/>
        <w:gridCol w:w="1460"/>
      </w:tblGrid>
      <w:tr w:rsidR="00F76DD7" w:rsidRPr="003B6B9A" w:rsidTr="003A6FEC">
        <w:trPr>
          <w:cantSplit/>
          <w:trHeight w:val="193"/>
        </w:trPr>
        <w:tc>
          <w:tcPr>
            <w:tcW w:w="1544" w:type="dxa"/>
            <w:vMerge w:val="restart"/>
            <w:tcBorders>
              <w:top w:val="single" w:sz="4" w:space="0" w:color="auto"/>
              <w:left w:val="nil"/>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033" w:type="dxa"/>
            <w:gridSpan w:val="2"/>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w:t>
            </w:r>
            <w:r w:rsidRPr="003B6B9A">
              <w:rPr>
                <w:rFonts w:eastAsia="標楷體"/>
              </w:rPr>
              <w:t xml:space="preserve">  </w:t>
            </w:r>
            <w:r w:rsidRPr="003B6B9A">
              <w:rPr>
                <w:rFonts w:eastAsia="標楷體"/>
              </w:rPr>
              <w:t>口</w:t>
            </w:r>
          </w:p>
        </w:tc>
        <w:tc>
          <w:tcPr>
            <w:tcW w:w="3240" w:type="dxa"/>
            <w:gridSpan w:val="2"/>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進</w:t>
            </w:r>
            <w:r w:rsidRPr="003B6B9A">
              <w:rPr>
                <w:rFonts w:eastAsia="標楷體"/>
              </w:rPr>
              <w:t xml:space="preserve">  </w:t>
            </w:r>
            <w:r w:rsidRPr="003B6B9A">
              <w:rPr>
                <w:rFonts w:eastAsia="標楷體"/>
              </w:rPr>
              <w:t>口</w:t>
            </w:r>
          </w:p>
        </w:tc>
        <w:tc>
          <w:tcPr>
            <w:tcW w:w="1460" w:type="dxa"/>
            <w:vMerge w:val="restart"/>
            <w:tcBorders>
              <w:top w:val="single" w:sz="4" w:space="0" w:color="auto"/>
              <w:left w:val="single" w:sz="4" w:space="0" w:color="auto"/>
              <w:bottom w:val="single" w:sz="4" w:space="0" w:color="auto"/>
              <w:right w:val="nil"/>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出入超</w:t>
            </w:r>
          </w:p>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w:t>
            </w:r>
            <w:r w:rsidRPr="003B6B9A">
              <w:rPr>
                <w:rFonts w:eastAsia="標楷體"/>
              </w:rPr>
              <w:t>億美元</w:t>
            </w:r>
            <w:r w:rsidRPr="003B6B9A">
              <w:rPr>
                <w:rFonts w:eastAsia="標楷體"/>
              </w:rPr>
              <w:t>)</w:t>
            </w:r>
          </w:p>
        </w:tc>
      </w:tr>
      <w:tr w:rsidR="00F76DD7" w:rsidRPr="003B6B9A" w:rsidTr="003A6FEC">
        <w:trPr>
          <w:cantSplit/>
          <w:trHeight w:val="326"/>
        </w:trPr>
        <w:tc>
          <w:tcPr>
            <w:tcW w:w="1544" w:type="dxa"/>
            <w:vMerge/>
            <w:tcBorders>
              <w:top w:val="single" w:sz="4" w:space="0" w:color="auto"/>
              <w:left w:val="nil"/>
              <w:bottom w:val="single" w:sz="4" w:space="0" w:color="auto"/>
              <w:right w:val="single" w:sz="4" w:space="0" w:color="auto"/>
            </w:tcBorders>
            <w:vAlign w:val="center"/>
          </w:tcPr>
          <w:p w:rsidR="00F76DD7" w:rsidRPr="003B6B9A" w:rsidRDefault="00F76DD7" w:rsidP="003A6FEC">
            <w:pPr>
              <w:snapToGrid w:val="0"/>
              <w:spacing w:line="340" w:lineRule="exact"/>
              <w:ind w:left="30"/>
              <w:rPr>
                <w:rFonts w:eastAsia="標楷體"/>
              </w:rPr>
            </w:pPr>
          </w:p>
        </w:tc>
        <w:tc>
          <w:tcPr>
            <w:tcW w:w="1800" w:type="dxa"/>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233" w:type="dxa"/>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800" w:type="dxa"/>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440" w:type="dxa"/>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460" w:type="dxa"/>
            <w:vMerge/>
            <w:tcBorders>
              <w:top w:val="single" w:sz="4" w:space="0" w:color="auto"/>
              <w:left w:val="single" w:sz="4" w:space="0" w:color="auto"/>
              <w:bottom w:val="single" w:sz="4" w:space="0" w:color="auto"/>
              <w:right w:val="nil"/>
            </w:tcBorders>
            <w:vAlign w:val="center"/>
          </w:tcPr>
          <w:p w:rsidR="00F76DD7" w:rsidRPr="003B6B9A" w:rsidRDefault="00F76DD7" w:rsidP="003A6FEC">
            <w:pPr>
              <w:snapToGrid w:val="0"/>
              <w:spacing w:line="340" w:lineRule="exact"/>
              <w:ind w:left="30"/>
              <w:jc w:val="center"/>
              <w:rPr>
                <w:rFonts w:eastAsia="標楷體"/>
              </w:rPr>
            </w:pP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left="28" w:right="-6"/>
              <w:jc w:val="both"/>
              <w:rPr>
                <w:rFonts w:eastAsia="標楷體"/>
                <w:b/>
                <w:bCs/>
              </w:rPr>
            </w:pPr>
            <w:r w:rsidRPr="003B6B9A">
              <w:rPr>
                <w:rFonts w:eastAsia="標楷體"/>
                <w:b/>
                <w:bCs/>
              </w:rPr>
              <w:t xml:space="preserve">  99</w:t>
            </w:r>
            <w:r w:rsidRPr="003B6B9A">
              <w:rPr>
                <w:rFonts w:eastAsia="標楷體"/>
                <w:b/>
                <w:bCs/>
              </w:rPr>
              <w:t>年</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b/>
                <w:bCs/>
              </w:rPr>
            </w:pPr>
            <w:r w:rsidRPr="003B6B9A">
              <w:rPr>
                <w:rFonts w:eastAsia="標楷體"/>
                <w:b/>
                <w:bCs/>
              </w:rPr>
              <w:t>2,746.0</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b/>
                <w:bCs/>
              </w:rPr>
            </w:pPr>
            <w:r w:rsidRPr="003B6B9A">
              <w:rPr>
                <w:rFonts w:eastAsia="標楷體"/>
                <w:b/>
                <w:bCs/>
              </w:rPr>
              <w:t>34.8</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b/>
                <w:bCs/>
              </w:rPr>
            </w:pPr>
            <w:r w:rsidRPr="003B6B9A">
              <w:rPr>
                <w:rFonts w:eastAsia="標楷體"/>
                <w:b/>
                <w:bCs/>
              </w:rPr>
              <w:t>2,512.4</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b/>
                <w:bCs/>
              </w:rPr>
            </w:pPr>
            <w:r w:rsidRPr="003B6B9A">
              <w:rPr>
                <w:rFonts w:eastAsia="標楷體"/>
                <w:b/>
                <w:bCs/>
              </w:rPr>
              <w:t>44.1</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b/>
                <w:bCs/>
              </w:rPr>
            </w:pPr>
            <w:r w:rsidRPr="003B6B9A">
              <w:rPr>
                <w:rFonts w:eastAsia="標楷體"/>
                <w:b/>
                <w:bCs/>
              </w:rPr>
              <w:t>233.6</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b/>
                <w:bCs/>
              </w:rPr>
            </w:pPr>
            <w:r w:rsidRPr="003B6B9A">
              <w:rPr>
                <w:rFonts w:eastAsia="標楷體"/>
                <w:b/>
                <w:bCs/>
              </w:rPr>
              <w:t xml:space="preserve"> 100</w:t>
            </w:r>
            <w:r w:rsidRPr="003B6B9A">
              <w:rPr>
                <w:rFonts w:eastAsia="標楷體"/>
                <w:b/>
                <w:bCs/>
              </w:rPr>
              <w:t>年</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b/>
                <w:bCs/>
              </w:rPr>
            </w:pPr>
            <w:r w:rsidRPr="003B6B9A">
              <w:rPr>
                <w:rFonts w:eastAsia="標楷體"/>
                <w:b/>
                <w:bCs/>
              </w:rPr>
              <w:t>3,082.6</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b/>
                <w:bCs/>
              </w:rPr>
            </w:pPr>
            <w:r w:rsidRPr="003B6B9A">
              <w:rPr>
                <w:rFonts w:eastAsia="標楷體"/>
                <w:b/>
                <w:bCs/>
              </w:rPr>
              <w:t>12.3</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b/>
                <w:bCs/>
              </w:rPr>
            </w:pPr>
            <w:r w:rsidRPr="003B6B9A">
              <w:rPr>
                <w:rFonts w:eastAsia="標楷體"/>
                <w:b/>
                <w:bCs/>
              </w:rPr>
              <w:t>2,814.4</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b/>
                <w:bCs/>
              </w:rPr>
            </w:pPr>
            <w:r w:rsidRPr="003B6B9A">
              <w:rPr>
                <w:rFonts w:eastAsia="標楷體"/>
                <w:b/>
                <w:bCs/>
              </w:rPr>
              <w:t>12.0</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b/>
                <w:bCs/>
              </w:rPr>
            </w:pPr>
            <w:r w:rsidRPr="003B6B9A">
              <w:rPr>
                <w:rFonts w:eastAsia="標楷體"/>
                <w:b/>
                <w:bCs/>
              </w:rPr>
              <w:t>268.2</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101</w:t>
            </w:r>
            <w:r w:rsidRPr="003B6B9A">
              <w:rPr>
                <w:rFonts w:eastAsia="標楷體"/>
                <w:b/>
                <w:bCs/>
              </w:rPr>
              <w:t>年</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b/>
                <w:bCs/>
              </w:rPr>
            </w:pPr>
            <w:r w:rsidRPr="003B6B9A">
              <w:rPr>
                <w:rFonts w:eastAsia="標楷體"/>
                <w:b/>
                <w:bCs/>
              </w:rPr>
              <w:t>3,011.8</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b/>
                <w:bCs/>
              </w:rPr>
            </w:pPr>
            <w:r w:rsidRPr="003B6B9A">
              <w:rPr>
                <w:rFonts w:eastAsia="標楷體"/>
                <w:b/>
                <w:bCs/>
              </w:rPr>
              <w:t>-2.3</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b/>
                <w:bCs/>
              </w:rPr>
            </w:pPr>
            <w:r w:rsidRPr="003B6B9A">
              <w:rPr>
                <w:rFonts w:eastAsia="標楷體"/>
                <w:b/>
                <w:bCs/>
              </w:rPr>
              <w:t>2,704.7</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b/>
                <w:bCs/>
              </w:rPr>
            </w:pPr>
            <w:r w:rsidRPr="003B6B9A">
              <w:rPr>
                <w:rFonts w:eastAsia="標楷體"/>
                <w:b/>
                <w:bCs/>
              </w:rPr>
              <w:t>-3.9</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b/>
                <w:bCs/>
              </w:rPr>
            </w:pPr>
            <w:r w:rsidRPr="003B6B9A">
              <w:rPr>
                <w:rFonts w:eastAsia="標楷體"/>
                <w:b/>
                <w:bCs/>
              </w:rPr>
              <w:t>307.1</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102</w:t>
            </w:r>
            <w:r w:rsidRPr="003B6B9A">
              <w:rPr>
                <w:rFonts w:eastAsia="標楷體"/>
                <w:b/>
                <w:bCs/>
              </w:rPr>
              <w:t>年</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b/>
              </w:rPr>
            </w:pPr>
            <w:r w:rsidRPr="003B6B9A">
              <w:rPr>
                <w:rFonts w:eastAsia="標楷體"/>
                <w:b/>
              </w:rPr>
              <w:t>3,054.4</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b/>
              </w:rPr>
            </w:pPr>
            <w:r w:rsidRPr="003B6B9A">
              <w:rPr>
                <w:rFonts w:eastAsia="標楷體"/>
                <w:b/>
              </w:rPr>
              <w:t>1.4</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b/>
              </w:rPr>
            </w:pPr>
            <w:r w:rsidRPr="003B6B9A">
              <w:rPr>
                <w:rFonts w:eastAsia="標楷體"/>
                <w:b/>
              </w:rPr>
              <w:t>2,699.0</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b/>
              </w:rPr>
            </w:pPr>
            <w:r w:rsidRPr="003B6B9A">
              <w:rPr>
                <w:rFonts w:eastAsia="標楷體"/>
                <w:b/>
              </w:rPr>
              <w:t>-0.2</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b/>
              </w:rPr>
            </w:pPr>
            <w:r w:rsidRPr="003B6B9A">
              <w:rPr>
                <w:rFonts w:eastAsia="標楷體"/>
                <w:b/>
              </w:rPr>
              <w:t>355.4</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103</w:t>
            </w:r>
            <w:r w:rsidRPr="003B6B9A">
              <w:rPr>
                <w:rFonts w:eastAsia="標楷體"/>
                <w:b/>
                <w:bCs/>
              </w:rPr>
              <w:t>年</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b/>
              </w:rPr>
            </w:pPr>
            <w:r w:rsidRPr="003B6B9A">
              <w:rPr>
                <w:rFonts w:eastAsia="標楷體"/>
                <w:b/>
              </w:rPr>
              <w:t>3,137.0</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b/>
              </w:rPr>
            </w:pPr>
            <w:r w:rsidRPr="003B6B9A">
              <w:rPr>
                <w:rFonts w:eastAsia="標楷體"/>
                <w:b/>
              </w:rPr>
              <w:t>2.7</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b/>
              </w:rPr>
            </w:pPr>
            <w:r w:rsidRPr="003B6B9A">
              <w:rPr>
                <w:rFonts w:eastAsia="標楷體"/>
                <w:b/>
              </w:rPr>
              <w:t>2,740.3</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b/>
              </w:rPr>
            </w:pPr>
            <w:r w:rsidRPr="003B6B9A">
              <w:rPr>
                <w:rFonts w:eastAsia="標楷體"/>
                <w:b/>
              </w:rPr>
              <w:t>1.5</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b/>
              </w:rPr>
            </w:pPr>
            <w:r w:rsidRPr="003B6B9A">
              <w:rPr>
                <w:rFonts w:eastAsia="標楷體"/>
                <w:b/>
              </w:rPr>
              <w:t>396.7</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10</w:t>
            </w:r>
            <w:r w:rsidRPr="003B6B9A">
              <w:rPr>
                <w:rFonts w:eastAsia="標楷體"/>
              </w:rPr>
              <w:t>月</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rPr>
            </w:pPr>
            <w:r w:rsidRPr="003B6B9A">
              <w:rPr>
                <w:rFonts w:eastAsia="標楷體"/>
              </w:rPr>
              <w:t>268.8</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rPr>
            </w:pPr>
            <w:r w:rsidRPr="003B6B9A">
              <w:rPr>
                <w:rFonts w:eastAsia="標楷體"/>
              </w:rPr>
              <w:t>0.6</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rPr>
            </w:pPr>
            <w:r w:rsidRPr="003B6B9A">
              <w:rPr>
                <w:rFonts w:eastAsia="標楷體"/>
              </w:rPr>
              <w:t>222.6</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rPr>
            </w:pPr>
            <w:r w:rsidRPr="003B6B9A">
              <w:rPr>
                <w:rFonts w:eastAsia="標楷體"/>
              </w:rPr>
              <w:t>-1.5</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rPr>
            </w:pPr>
            <w:r w:rsidRPr="003B6B9A">
              <w:rPr>
                <w:rFonts w:eastAsia="標楷體"/>
              </w:rPr>
              <w:t>46.2</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11</w:t>
            </w:r>
            <w:r w:rsidRPr="003B6B9A">
              <w:rPr>
                <w:rFonts w:eastAsia="標楷體"/>
              </w:rPr>
              <w:t>月</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rPr>
            </w:pPr>
            <w:r w:rsidRPr="003B6B9A">
              <w:rPr>
                <w:rFonts w:eastAsia="標楷體"/>
              </w:rPr>
              <w:t>266.4</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rPr>
            </w:pPr>
            <w:r w:rsidRPr="003B6B9A">
              <w:rPr>
                <w:rFonts w:eastAsia="標楷體"/>
              </w:rPr>
              <w:t>3.5</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rPr>
            </w:pPr>
            <w:r w:rsidRPr="003B6B9A">
              <w:rPr>
                <w:rFonts w:eastAsia="標楷體"/>
              </w:rPr>
              <w:t>224.6</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rPr>
            </w:pPr>
            <w:r w:rsidRPr="003B6B9A">
              <w:rPr>
                <w:rFonts w:eastAsia="標楷體"/>
              </w:rPr>
              <w:t>5.0</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rPr>
            </w:pPr>
            <w:r w:rsidRPr="003B6B9A">
              <w:rPr>
                <w:rFonts w:eastAsia="標楷體"/>
              </w:rPr>
              <w:t>41.8</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12</w:t>
            </w:r>
            <w:r w:rsidRPr="003B6B9A">
              <w:rPr>
                <w:rFonts w:eastAsia="標楷體"/>
              </w:rPr>
              <w:t>月</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rPr>
            </w:pPr>
            <w:r w:rsidRPr="003B6B9A">
              <w:rPr>
                <w:rFonts w:eastAsia="標楷體"/>
              </w:rPr>
              <w:t>256.1</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rPr>
            </w:pPr>
            <w:r w:rsidRPr="003B6B9A">
              <w:rPr>
                <w:rFonts w:eastAsia="標楷體"/>
              </w:rPr>
              <w:t>-2.9</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rPr>
            </w:pPr>
            <w:r w:rsidRPr="003B6B9A">
              <w:rPr>
                <w:rFonts w:eastAsia="標楷體"/>
              </w:rPr>
              <w:t>212.0</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rPr>
            </w:pPr>
            <w:r w:rsidRPr="003B6B9A">
              <w:rPr>
                <w:rFonts w:eastAsia="標楷體"/>
              </w:rPr>
              <w:t>-12.3</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rPr>
            </w:pPr>
            <w:r w:rsidRPr="003B6B9A">
              <w:rPr>
                <w:rFonts w:eastAsia="標楷體"/>
              </w:rPr>
              <w:t>44.1</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10</w:t>
            </w:r>
            <w:r w:rsidRPr="003B6B9A">
              <w:rPr>
                <w:rFonts w:eastAsia="標楷體"/>
                <w:b/>
                <w:bCs/>
              </w:rPr>
              <w:t>月</w:t>
            </w:r>
          </w:p>
        </w:tc>
        <w:tc>
          <w:tcPr>
            <w:tcW w:w="1800" w:type="dxa"/>
            <w:tcBorders>
              <w:top w:val="nil"/>
              <w:left w:val="single" w:sz="4" w:space="0" w:color="auto"/>
              <w:bottom w:val="nil"/>
              <w:right w:val="nil"/>
            </w:tcBorders>
            <w:vAlign w:val="center"/>
          </w:tcPr>
          <w:p w:rsidR="00F76DD7" w:rsidRPr="00303C5C" w:rsidRDefault="00F76DD7" w:rsidP="003A6FEC">
            <w:pPr>
              <w:snapToGrid w:val="0"/>
              <w:spacing w:line="320" w:lineRule="exact"/>
              <w:ind w:right="480"/>
              <w:jc w:val="right"/>
              <w:rPr>
                <w:rFonts w:eastAsia="標楷體"/>
                <w:b/>
                <w:color w:val="000000" w:themeColor="text1"/>
              </w:rPr>
            </w:pPr>
            <w:r>
              <w:rPr>
                <w:rFonts w:eastAsia="標楷體" w:hint="eastAsia"/>
                <w:b/>
                <w:color w:val="000000" w:themeColor="text1"/>
              </w:rPr>
              <w:t>2,363.0</w:t>
            </w:r>
          </w:p>
        </w:tc>
        <w:tc>
          <w:tcPr>
            <w:tcW w:w="1233" w:type="dxa"/>
            <w:tcBorders>
              <w:top w:val="nil"/>
              <w:left w:val="nil"/>
              <w:bottom w:val="nil"/>
              <w:right w:val="nil"/>
            </w:tcBorders>
            <w:vAlign w:val="center"/>
          </w:tcPr>
          <w:p w:rsidR="00F76DD7" w:rsidRPr="00303C5C" w:rsidRDefault="00F76DD7" w:rsidP="003A6FEC">
            <w:pPr>
              <w:snapToGrid w:val="0"/>
              <w:spacing w:line="320" w:lineRule="exact"/>
              <w:ind w:right="296"/>
              <w:jc w:val="right"/>
              <w:rPr>
                <w:rFonts w:eastAsia="標楷體"/>
                <w:b/>
                <w:color w:val="000000" w:themeColor="text1"/>
              </w:rPr>
            </w:pPr>
            <w:r>
              <w:rPr>
                <w:rFonts w:eastAsia="標楷體" w:hint="eastAsia"/>
                <w:b/>
                <w:color w:val="000000" w:themeColor="text1"/>
              </w:rPr>
              <w:t>-9.6</w:t>
            </w:r>
          </w:p>
        </w:tc>
        <w:tc>
          <w:tcPr>
            <w:tcW w:w="1800" w:type="dxa"/>
            <w:tcBorders>
              <w:top w:val="nil"/>
              <w:left w:val="nil"/>
              <w:bottom w:val="nil"/>
              <w:right w:val="nil"/>
            </w:tcBorders>
            <w:vAlign w:val="center"/>
          </w:tcPr>
          <w:p w:rsidR="00F76DD7" w:rsidRPr="00303C5C" w:rsidRDefault="00F76DD7" w:rsidP="003A6FEC">
            <w:pPr>
              <w:snapToGrid w:val="0"/>
              <w:spacing w:line="320" w:lineRule="exact"/>
              <w:ind w:right="536"/>
              <w:jc w:val="right"/>
              <w:rPr>
                <w:rFonts w:eastAsia="標楷體"/>
                <w:b/>
                <w:color w:val="000000" w:themeColor="text1"/>
              </w:rPr>
            </w:pPr>
            <w:r>
              <w:rPr>
                <w:rFonts w:eastAsia="標楷體" w:hint="eastAsia"/>
                <w:b/>
                <w:color w:val="000000" w:themeColor="text1"/>
              </w:rPr>
              <w:t>1,916.6</w:t>
            </w:r>
          </w:p>
        </w:tc>
        <w:tc>
          <w:tcPr>
            <w:tcW w:w="1440" w:type="dxa"/>
            <w:tcBorders>
              <w:top w:val="nil"/>
              <w:left w:val="nil"/>
              <w:bottom w:val="nil"/>
              <w:right w:val="nil"/>
            </w:tcBorders>
            <w:vAlign w:val="center"/>
          </w:tcPr>
          <w:p w:rsidR="00F76DD7" w:rsidRPr="00303C5C" w:rsidRDefault="00F76DD7" w:rsidP="003A6FEC">
            <w:pPr>
              <w:snapToGrid w:val="0"/>
              <w:spacing w:line="320" w:lineRule="exact"/>
              <w:ind w:right="417"/>
              <w:jc w:val="right"/>
              <w:rPr>
                <w:rFonts w:eastAsia="標楷體"/>
                <w:b/>
                <w:color w:val="000000" w:themeColor="text1"/>
              </w:rPr>
            </w:pPr>
            <w:r>
              <w:rPr>
                <w:rFonts w:eastAsia="標楷體" w:hint="eastAsia"/>
                <w:b/>
                <w:color w:val="000000" w:themeColor="text1"/>
              </w:rPr>
              <w:t>-16.8</w:t>
            </w:r>
          </w:p>
        </w:tc>
        <w:tc>
          <w:tcPr>
            <w:tcW w:w="1460" w:type="dxa"/>
            <w:tcBorders>
              <w:top w:val="nil"/>
              <w:left w:val="nil"/>
              <w:bottom w:val="nil"/>
              <w:right w:val="nil"/>
            </w:tcBorders>
            <w:vAlign w:val="center"/>
          </w:tcPr>
          <w:p w:rsidR="00F76DD7" w:rsidRPr="00303C5C" w:rsidRDefault="00F76DD7" w:rsidP="003A6FEC">
            <w:pPr>
              <w:snapToGrid w:val="0"/>
              <w:spacing w:line="320" w:lineRule="exact"/>
              <w:ind w:right="460"/>
              <w:jc w:val="right"/>
              <w:rPr>
                <w:rFonts w:eastAsia="標楷體"/>
                <w:b/>
                <w:color w:val="000000" w:themeColor="text1"/>
              </w:rPr>
            </w:pPr>
            <w:r>
              <w:rPr>
                <w:rFonts w:eastAsia="標楷體" w:hint="eastAsia"/>
                <w:b/>
                <w:color w:val="000000" w:themeColor="text1"/>
              </w:rPr>
              <w:t>446.4</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1</w:t>
            </w:r>
            <w:r w:rsidRPr="003B6B9A">
              <w:rPr>
                <w:rFonts w:eastAsia="標楷體"/>
                <w:bCs/>
              </w:rPr>
              <w:t>月</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251.1</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3.4</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color w:val="000000" w:themeColor="text1"/>
              </w:rPr>
              <w:t>203.</w:t>
            </w:r>
            <w:r>
              <w:rPr>
                <w:rFonts w:eastAsia="標楷體" w:hint="eastAsia"/>
                <w:color w:val="000000" w:themeColor="text1"/>
              </w:rPr>
              <w:t>2</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-4.7</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color w:val="000000" w:themeColor="text1"/>
              </w:rPr>
              <w:t>47.8</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2</w:t>
            </w:r>
            <w:r w:rsidRPr="003B6B9A">
              <w:rPr>
                <w:rFonts w:eastAsia="標楷體"/>
                <w:bCs/>
              </w:rPr>
              <w:t>月</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198.6</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-6.7</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color w:val="000000" w:themeColor="text1"/>
              </w:rPr>
              <w:t>153.0</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-22.4</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color w:val="000000" w:themeColor="text1"/>
              </w:rPr>
              <w:t>45.</w:t>
            </w:r>
            <w:r w:rsidRPr="00797773">
              <w:rPr>
                <w:rFonts w:eastAsia="標楷體" w:hint="eastAsia"/>
                <w:color w:val="000000" w:themeColor="text1"/>
              </w:rPr>
              <w:t>7</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3</w:t>
            </w:r>
            <w:r w:rsidRPr="003B6B9A">
              <w:rPr>
                <w:rFonts w:eastAsia="標楷體"/>
                <w:bCs/>
              </w:rPr>
              <w:t>月</w:t>
            </w:r>
            <w:r w:rsidRPr="003B6B9A">
              <w:rPr>
                <w:rFonts w:eastAsia="標楷體"/>
                <w:bCs/>
              </w:rPr>
              <w:t xml:space="preserve"> </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252.7</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-8.9</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color w:val="000000" w:themeColor="text1"/>
              </w:rPr>
              <w:t>212.1</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-17.7</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color w:val="000000" w:themeColor="text1"/>
              </w:rPr>
              <w:t>40.6</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4</w:t>
            </w:r>
            <w:r w:rsidRPr="003B6B9A">
              <w:rPr>
                <w:rFonts w:eastAsia="標楷體"/>
                <w:bCs/>
              </w:rPr>
              <w:t>月</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234.9</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-11.7</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color w:val="000000" w:themeColor="text1"/>
              </w:rPr>
              <w:t>187.</w:t>
            </w:r>
            <w:r w:rsidRPr="00797773">
              <w:rPr>
                <w:rFonts w:eastAsia="標楷體" w:hint="eastAsia"/>
                <w:color w:val="000000" w:themeColor="text1"/>
              </w:rPr>
              <w:t>4</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-22.1</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color w:val="000000" w:themeColor="text1"/>
              </w:rPr>
              <w:t>47.</w:t>
            </w:r>
            <w:r w:rsidRPr="00797773">
              <w:rPr>
                <w:rFonts w:eastAsia="標楷體" w:hint="eastAsia"/>
                <w:color w:val="000000" w:themeColor="text1"/>
              </w:rPr>
              <w:t>5</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5</w:t>
            </w:r>
            <w:r w:rsidRPr="003B6B9A">
              <w:rPr>
                <w:rFonts w:eastAsia="標楷體"/>
                <w:bCs/>
              </w:rPr>
              <w:t>月</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2</w:t>
            </w:r>
            <w:r w:rsidRPr="00797773">
              <w:rPr>
                <w:rFonts w:eastAsia="標楷體" w:hint="eastAsia"/>
                <w:color w:val="000000" w:themeColor="text1"/>
              </w:rPr>
              <w:t>56.3</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w:t>
            </w:r>
            <w:r w:rsidRPr="00797773">
              <w:rPr>
                <w:rFonts w:eastAsia="標楷體" w:hint="eastAsia"/>
                <w:color w:val="000000" w:themeColor="text1"/>
              </w:rPr>
              <w:t>3.8</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hint="eastAsia"/>
                <w:color w:val="000000" w:themeColor="text1"/>
              </w:rPr>
              <w:t>202.1</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w:t>
            </w:r>
            <w:r w:rsidRPr="00797773">
              <w:rPr>
                <w:rFonts w:eastAsia="標楷體" w:hint="eastAsia"/>
                <w:color w:val="000000" w:themeColor="text1"/>
              </w:rPr>
              <w:t>5.4</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hint="eastAsia"/>
                <w:color w:val="000000" w:themeColor="text1"/>
              </w:rPr>
              <w:t>54.2</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6</w:t>
            </w:r>
            <w:r w:rsidRPr="003B6B9A">
              <w:rPr>
                <w:rFonts w:eastAsia="標楷體"/>
                <w:bCs/>
              </w:rPr>
              <w:t>月</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230.</w:t>
            </w:r>
            <w:r w:rsidRPr="00797773">
              <w:rPr>
                <w:rFonts w:eastAsia="標楷體" w:hint="eastAsia"/>
                <w:color w:val="000000" w:themeColor="text1"/>
              </w:rPr>
              <w:t>6</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-13.9</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color w:val="000000" w:themeColor="text1"/>
              </w:rPr>
              <w:t>208.</w:t>
            </w:r>
            <w:r w:rsidRPr="00797773">
              <w:rPr>
                <w:rFonts w:eastAsia="標楷體" w:hint="eastAsia"/>
                <w:color w:val="000000" w:themeColor="text1"/>
              </w:rPr>
              <w:t>8</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-16.1</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color w:val="000000" w:themeColor="text1"/>
              </w:rPr>
              <w:t>21.</w:t>
            </w:r>
            <w:r w:rsidRPr="00797773">
              <w:rPr>
                <w:rFonts w:eastAsia="標楷體" w:hint="eastAsia"/>
                <w:color w:val="000000" w:themeColor="text1"/>
              </w:rPr>
              <w:t>7</w:t>
            </w:r>
          </w:p>
        </w:tc>
      </w:tr>
      <w:tr w:rsidR="00F76DD7" w:rsidRPr="003B6B9A" w:rsidTr="003A6FEC">
        <w:trPr>
          <w:trHeight w:val="351"/>
        </w:trPr>
        <w:tc>
          <w:tcPr>
            <w:tcW w:w="1544" w:type="dxa"/>
            <w:tcBorders>
              <w:top w:val="nil"/>
              <w:left w:val="nil"/>
              <w:bottom w:val="nil"/>
              <w:right w:val="single" w:sz="4" w:space="0" w:color="auto"/>
            </w:tcBorders>
          </w:tcPr>
          <w:p w:rsidR="00F76DD7"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rPr>
              <w:t>7</w:t>
            </w:r>
            <w:r w:rsidRPr="003B6B9A">
              <w:rPr>
                <w:rFonts w:eastAsia="標楷體"/>
              </w:rPr>
              <w:t>月</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23</w:t>
            </w:r>
            <w:r w:rsidRPr="00797773">
              <w:rPr>
                <w:rFonts w:eastAsia="標楷體" w:hint="eastAsia"/>
                <w:color w:val="000000" w:themeColor="text1"/>
              </w:rPr>
              <w:t>5</w:t>
            </w:r>
            <w:r w:rsidRPr="00797773">
              <w:rPr>
                <w:rFonts w:eastAsia="標楷體"/>
                <w:color w:val="000000" w:themeColor="text1"/>
              </w:rPr>
              <w:t>.</w:t>
            </w:r>
            <w:r>
              <w:rPr>
                <w:rFonts w:eastAsia="標楷體" w:hint="eastAsia"/>
                <w:color w:val="000000" w:themeColor="text1"/>
              </w:rPr>
              <w:t>2</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-1</w:t>
            </w:r>
            <w:r>
              <w:rPr>
                <w:rFonts w:eastAsia="標楷體" w:hint="eastAsia"/>
                <w:color w:val="000000" w:themeColor="text1"/>
              </w:rPr>
              <w:t>2</w:t>
            </w:r>
            <w:r w:rsidRPr="00797773">
              <w:rPr>
                <w:rFonts w:eastAsia="標楷體"/>
                <w:color w:val="000000" w:themeColor="text1"/>
              </w:rPr>
              <w:t>.</w:t>
            </w:r>
            <w:r>
              <w:rPr>
                <w:rFonts w:eastAsia="標楷體" w:hint="eastAsia"/>
                <w:color w:val="000000" w:themeColor="text1"/>
              </w:rPr>
              <w:t>0</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hint="eastAsia"/>
                <w:color w:val="000000" w:themeColor="text1"/>
              </w:rPr>
              <w:t>199</w:t>
            </w:r>
            <w:r w:rsidRPr="00797773">
              <w:rPr>
                <w:rFonts w:eastAsia="標楷體"/>
                <w:color w:val="000000" w:themeColor="text1"/>
              </w:rPr>
              <w:t>.</w:t>
            </w:r>
            <w:r>
              <w:rPr>
                <w:rFonts w:eastAsia="標楷體" w:hint="eastAsia"/>
                <w:color w:val="000000" w:themeColor="text1"/>
              </w:rPr>
              <w:t>1</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-1</w:t>
            </w:r>
            <w:r w:rsidRPr="00797773">
              <w:rPr>
                <w:rFonts w:eastAsia="標楷體" w:hint="eastAsia"/>
                <w:color w:val="000000" w:themeColor="text1"/>
              </w:rPr>
              <w:t>7</w:t>
            </w:r>
            <w:r w:rsidRPr="00797773">
              <w:rPr>
                <w:rFonts w:eastAsia="標楷體"/>
                <w:color w:val="000000" w:themeColor="text1"/>
              </w:rPr>
              <w:t>.</w:t>
            </w:r>
            <w:r>
              <w:rPr>
                <w:rFonts w:eastAsia="標楷體" w:hint="eastAsia"/>
                <w:color w:val="000000" w:themeColor="text1"/>
              </w:rPr>
              <w:t>5</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hint="eastAsia"/>
                <w:color w:val="000000" w:themeColor="text1"/>
              </w:rPr>
              <w:t>36</w:t>
            </w:r>
            <w:r w:rsidRPr="00797773">
              <w:rPr>
                <w:rFonts w:eastAsia="標楷體"/>
                <w:color w:val="000000" w:themeColor="text1"/>
              </w:rPr>
              <w:t>.</w:t>
            </w:r>
            <w:r>
              <w:rPr>
                <w:rFonts w:eastAsia="標楷體" w:hint="eastAsia"/>
                <w:color w:val="000000" w:themeColor="text1"/>
              </w:rPr>
              <w:t>1</w:t>
            </w:r>
          </w:p>
        </w:tc>
      </w:tr>
      <w:tr w:rsidR="00F76DD7" w:rsidRPr="003B6B9A" w:rsidTr="003A6FEC">
        <w:trPr>
          <w:trHeight w:val="351"/>
        </w:trPr>
        <w:tc>
          <w:tcPr>
            <w:tcW w:w="1544" w:type="dxa"/>
            <w:tcBorders>
              <w:top w:val="nil"/>
              <w:left w:val="nil"/>
              <w:bottom w:val="nil"/>
              <w:right w:val="single" w:sz="4" w:space="0" w:color="auto"/>
            </w:tcBorders>
          </w:tcPr>
          <w:p w:rsidR="00F76DD7"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rPr>
              <w:t>8</w:t>
            </w:r>
            <w:r w:rsidRPr="003B6B9A">
              <w:rPr>
                <w:rFonts w:eastAsia="標楷體"/>
              </w:rPr>
              <w:t>月</w:t>
            </w:r>
          </w:p>
        </w:tc>
        <w:tc>
          <w:tcPr>
            <w:tcW w:w="1800" w:type="dxa"/>
            <w:tcBorders>
              <w:top w:val="nil"/>
              <w:left w:val="single" w:sz="4" w:space="0" w:color="auto"/>
              <w:bottom w:val="nil"/>
              <w:right w:val="nil"/>
            </w:tcBorders>
            <w:vAlign w:val="center"/>
          </w:tcPr>
          <w:p w:rsidR="00F76DD7" w:rsidRPr="004663FD" w:rsidRDefault="00F76DD7" w:rsidP="003A6FEC">
            <w:pPr>
              <w:snapToGrid w:val="0"/>
              <w:spacing w:line="320" w:lineRule="exact"/>
              <w:ind w:right="480"/>
              <w:jc w:val="right"/>
              <w:rPr>
                <w:rFonts w:eastAsia="標楷體"/>
                <w:color w:val="000000" w:themeColor="text1"/>
              </w:rPr>
            </w:pPr>
            <w:r w:rsidRPr="004663FD">
              <w:rPr>
                <w:rFonts w:eastAsia="標楷體"/>
                <w:color w:val="000000" w:themeColor="text1"/>
              </w:rPr>
              <w:t>23</w:t>
            </w:r>
            <w:r w:rsidRPr="004663FD">
              <w:rPr>
                <w:rFonts w:eastAsia="標楷體" w:hint="eastAsia"/>
                <w:color w:val="000000" w:themeColor="text1"/>
              </w:rPr>
              <w:t>9</w:t>
            </w:r>
            <w:r w:rsidRPr="004663FD">
              <w:rPr>
                <w:rFonts w:eastAsia="標楷體"/>
                <w:color w:val="000000" w:themeColor="text1"/>
              </w:rPr>
              <w:t>.</w:t>
            </w:r>
            <w:r>
              <w:rPr>
                <w:rFonts w:eastAsia="標楷體" w:hint="eastAsia"/>
                <w:color w:val="000000" w:themeColor="text1"/>
              </w:rPr>
              <w:t>0</w:t>
            </w:r>
          </w:p>
        </w:tc>
        <w:tc>
          <w:tcPr>
            <w:tcW w:w="1233" w:type="dxa"/>
            <w:tcBorders>
              <w:top w:val="nil"/>
              <w:left w:val="nil"/>
              <w:bottom w:val="nil"/>
              <w:right w:val="nil"/>
            </w:tcBorders>
            <w:vAlign w:val="center"/>
          </w:tcPr>
          <w:p w:rsidR="00F76DD7" w:rsidRPr="004663FD" w:rsidRDefault="00F76DD7" w:rsidP="003A6FEC">
            <w:pPr>
              <w:snapToGrid w:val="0"/>
              <w:spacing w:line="320" w:lineRule="exact"/>
              <w:ind w:right="296"/>
              <w:jc w:val="right"/>
              <w:rPr>
                <w:rFonts w:eastAsia="標楷體"/>
                <w:color w:val="000000" w:themeColor="text1"/>
              </w:rPr>
            </w:pPr>
            <w:r w:rsidRPr="004663FD">
              <w:rPr>
                <w:rFonts w:eastAsia="標楷體"/>
                <w:color w:val="000000" w:themeColor="text1"/>
              </w:rPr>
              <w:t>-1</w:t>
            </w:r>
            <w:r w:rsidRPr="004663FD">
              <w:rPr>
                <w:rFonts w:eastAsia="標楷體" w:hint="eastAsia"/>
                <w:color w:val="000000" w:themeColor="text1"/>
              </w:rPr>
              <w:t>4</w:t>
            </w:r>
            <w:r w:rsidRPr="004663FD">
              <w:rPr>
                <w:rFonts w:eastAsia="標楷體"/>
                <w:color w:val="000000" w:themeColor="text1"/>
              </w:rPr>
              <w:t>.</w:t>
            </w:r>
            <w:r>
              <w:rPr>
                <w:rFonts w:eastAsia="標楷體" w:hint="eastAsia"/>
                <w:color w:val="000000" w:themeColor="text1"/>
              </w:rPr>
              <w:t>9</w:t>
            </w:r>
          </w:p>
        </w:tc>
        <w:tc>
          <w:tcPr>
            <w:tcW w:w="1800" w:type="dxa"/>
            <w:tcBorders>
              <w:top w:val="nil"/>
              <w:left w:val="nil"/>
              <w:bottom w:val="nil"/>
              <w:right w:val="nil"/>
            </w:tcBorders>
            <w:vAlign w:val="center"/>
          </w:tcPr>
          <w:p w:rsidR="00F76DD7" w:rsidRPr="004663FD" w:rsidRDefault="00F76DD7" w:rsidP="003A6FEC">
            <w:pPr>
              <w:snapToGrid w:val="0"/>
              <w:spacing w:line="320" w:lineRule="exact"/>
              <w:ind w:right="536"/>
              <w:jc w:val="right"/>
              <w:rPr>
                <w:rFonts w:eastAsia="標楷體"/>
                <w:color w:val="000000" w:themeColor="text1"/>
              </w:rPr>
            </w:pPr>
            <w:r w:rsidRPr="004663FD">
              <w:rPr>
                <w:rFonts w:eastAsia="標楷體" w:hint="eastAsia"/>
                <w:color w:val="000000" w:themeColor="text1"/>
              </w:rPr>
              <w:t>199</w:t>
            </w:r>
            <w:r w:rsidRPr="004663FD">
              <w:rPr>
                <w:rFonts w:eastAsia="標楷體"/>
                <w:color w:val="000000" w:themeColor="text1"/>
              </w:rPr>
              <w:t>.</w:t>
            </w:r>
            <w:r>
              <w:rPr>
                <w:rFonts w:eastAsia="標楷體" w:hint="eastAsia"/>
                <w:color w:val="000000" w:themeColor="text1"/>
              </w:rPr>
              <w:t>6</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-1</w:t>
            </w:r>
            <w:r w:rsidRPr="00797773">
              <w:rPr>
                <w:rFonts w:eastAsia="標楷體" w:hint="eastAsia"/>
                <w:color w:val="000000" w:themeColor="text1"/>
              </w:rPr>
              <w:t>6</w:t>
            </w:r>
            <w:r w:rsidRPr="00797773">
              <w:rPr>
                <w:rFonts w:eastAsia="標楷體"/>
                <w:color w:val="000000" w:themeColor="text1"/>
              </w:rPr>
              <w:t>.</w:t>
            </w:r>
            <w:r w:rsidRPr="00797773">
              <w:rPr>
                <w:rFonts w:eastAsia="標楷體" w:hint="eastAsia"/>
                <w:color w:val="000000" w:themeColor="text1"/>
              </w:rPr>
              <w:t>7</w:t>
            </w:r>
          </w:p>
        </w:tc>
        <w:tc>
          <w:tcPr>
            <w:tcW w:w="1460" w:type="dxa"/>
            <w:tcBorders>
              <w:top w:val="nil"/>
              <w:left w:val="nil"/>
              <w:bottom w:val="nil"/>
              <w:right w:val="nil"/>
            </w:tcBorders>
            <w:vAlign w:val="center"/>
          </w:tcPr>
          <w:p w:rsidR="00F76DD7" w:rsidRPr="004663FD" w:rsidRDefault="00F76DD7" w:rsidP="003A6FEC">
            <w:pPr>
              <w:snapToGrid w:val="0"/>
              <w:spacing w:line="320" w:lineRule="exact"/>
              <w:ind w:right="460"/>
              <w:jc w:val="right"/>
              <w:rPr>
                <w:rFonts w:eastAsia="標楷體"/>
                <w:color w:val="000000" w:themeColor="text1"/>
              </w:rPr>
            </w:pPr>
            <w:r w:rsidRPr="004663FD">
              <w:rPr>
                <w:rFonts w:eastAsia="標楷體" w:hint="eastAsia"/>
                <w:color w:val="000000" w:themeColor="text1"/>
              </w:rPr>
              <w:t>39</w:t>
            </w:r>
            <w:r w:rsidRPr="004663FD">
              <w:rPr>
                <w:rFonts w:eastAsia="標楷體"/>
                <w:color w:val="000000" w:themeColor="text1"/>
              </w:rPr>
              <w:t>.</w:t>
            </w:r>
            <w:r>
              <w:rPr>
                <w:rFonts w:eastAsia="標楷體" w:hint="eastAsia"/>
                <w:color w:val="000000" w:themeColor="text1"/>
              </w:rPr>
              <w:t>4</w:t>
            </w:r>
          </w:p>
        </w:tc>
      </w:tr>
      <w:tr w:rsidR="00F76DD7" w:rsidRPr="003B6B9A" w:rsidTr="003A6FEC">
        <w:trPr>
          <w:trHeight w:val="351"/>
        </w:trPr>
        <w:tc>
          <w:tcPr>
            <w:tcW w:w="1544" w:type="dxa"/>
            <w:tcBorders>
              <w:top w:val="nil"/>
              <w:left w:val="nil"/>
              <w:bottom w:val="nil"/>
              <w:right w:val="single" w:sz="4" w:space="0" w:color="auto"/>
            </w:tcBorders>
          </w:tcPr>
          <w:p w:rsidR="00F76DD7"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Pr>
                <w:rFonts w:eastAsia="標楷體" w:hint="eastAsia"/>
              </w:rPr>
              <w:t>9</w:t>
            </w:r>
            <w:r>
              <w:rPr>
                <w:rFonts w:eastAsia="標楷體" w:hint="eastAsia"/>
              </w:rPr>
              <w:t>月</w:t>
            </w:r>
          </w:p>
        </w:tc>
        <w:tc>
          <w:tcPr>
            <w:tcW w:w="1800" w:type="dxa"/>
            <w:tcBorders>
              <w:top w:val="nil"/>
              <w:left w:val="single" w:sz="4" w:space="0" w:color="auto"/>
              <w:bottom w:val="nil"/>
              <w:right w:val="nil"/>
            </w:tcBorders>
            <w:vAlign w:val="center"/>
          </w:tcPr>
          <w:p w:rsidR="00F76DD7" w:rsidRPr="004663FD" w:rsidRDefault="00F76DD7" w:rsidP="003A6FEC">
            <w:pPr>
              <w:snapToGrid w:val="0"/>
              <w:spacing w:line="320" w:lineRule="exact"/>
              <w:ind w:right="480"/>
              <w:jc w:val="right"/>
              <w:rPr>
                <w:rFonts w:eastAsia="標楷體"/>
                <w:color w:val="000000" w:themeColor="text1"/>
              </w:rPr>
            </w:pPr>
            <w:r>
              <w:rPr>
                <w:rFonts w:eastAsia="標楷體" w:hint="eastAsia"/>
                <w:color w:val="000000" w:themeColor="text1"/>
              </w:rPr>
              <w:t>225.3</w:t>
            </w:r>
          </w:p>
        </w:tc>
        <w:tc>
          <w:tcPr>
            <w:tcW w:w="1233" w:type="dxa"/>
            <w:tcBorders>
              <w:top w:val="nil"/>
              <w:left w:val="nil"/>
              <w:bottom w:val="nil"/>
              <w:right w:val="nil"/>
            </w:tcBorders>
            <w:vAlign w:val="center"/>
          </w:tcPr>
          <w:p w:rsidR="00F76DD7" w:rsidRPr="004663FD" w:rsidRDefault="00F76DD7" w:rsidP="003A6FEC">
            <w:pPr>
              <w:snapToGrid w:val="0"/>
              <w:spacing w:line="320" w:lineRule="exact"/>
              <w:ind w:right="296"/>
              <w:jc w:val="right"/>
              <w:rPr>
                <w:rFonts w:eastAsia="標楷體"/>
                <w:color w:val="000000" w:themeColor="text1"/>
              </w:rPr>
            </w:pPr>
            <w:r>
              <w:rPr>
                <w:rFonts w:eastAsia="標楷體" w:hint="eastAsia"/>
                <w:color w:val="000000" w:themeColor="text1"/>
              </w:rPr>
              <w:t>-14.7</w:t>
            </w:r>
          </w:p>
        </w:tc>
        <w:tc>
          <w:tcPr>
            <w:tcW w:w="1800" w:type="dxa"/>
            <w:tcBorders>
              <w:top w:val="nil"/>
              <w:left w:val="nil"/>
              <w:bottom w:val="nil"/>
              <w:right w:val="nil"/>
            </w:tcBorders>
            <w:vAlign w:val="center"/>
          </w:tcPr>
          <w:p w:rsidR="00F76DD7" w:rsidRPr="004663FD" w:rsidRDefault="00F76DD7" w:rsidP="003A6FEC">
            <w:pPr>
              <w:snapToGrid w:val="0"/>
              <w:spacing w:line="320" w:lineRule="exact"/>
              <w:ind w:right="536"/>
              <w:jc w:val="right"/>
              <w:rPr>
                <w:rFonts w:eastAsia="標楷體"/>
                <w:color w:val="000000" w:themeColor="text1"/>
              </w:rPr>
            </w:pPr>
            <w:r>
              <w:rPr>
                <w:rFonts w:eastAsia="標楷體" w:hint="eastAsia"/>
                <w:color w:val="000000" w:themeColor="text1"/>
              </w:rPr>
              <w:t>173.1</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Pr>
                <w:rFonts w:eastAsia="標楷體" w:hint="eastAsia"/>
                <w:color w:val="000000" w:themeColor="text1"/>
              </w:rPr>
              <w:t>-24.3</w:t>
            </w:r>
          </w:p>
        </w:tc>
        <w:tc>
          <w:tcPr>
            <w:tcW w:w="1460" w:type="dxa"/>
            <w:tcBorders>
              <w:top w:val="nil"/>
              <w:left w:val="nil"/>
              <w:bottom w:val="nil"/>
              <w:right w:val="nil"/>
            </w:tcBorders>
            <w:vAlign w:val="center"/>
          </w:tcPr>
          <w:p w:rsidR="00F76DD7" w:rsidRPr="004663FD" w:rsidRDefault="00F76DD7" w:rsidP="003A6FEC">
            <w:pPr>
              <w:snapToGrid w:val="0"/>
              <w:spacing w:line="320" w:lineRule="exact"/>
              <w:ind w:right="460"/>
              <w:jc w:val="right"/>
              <w:rPr>
                <w:rFonts w:eastAsia="標楷體"/>
                <w:color w:val="000000" w:themeColor="text1"/>
              </w:rPr>
            </w:pPr>
            <w:r>
              <w:rPr>
                <w:rFonts w:eastAsia="標楷體" w:hint="eastAsia"/>
                <w:color w:val="000000" w:themeColor="text1"/>
              </w:rPr>
              <w:t>52.3</w:t>
            </w:r>
          </w:p>
        </w:tc>
      </w:tr>
      <w:tr w:rsidR="00F76DD7" w:rsidRPr="003B6B9A" w:rsidTr="003A6FEC">
        <w:trPr>
          <w:trHeight w:val="351"/>
        </w:trPr>
        <w:tc>
          <w:tcPr>
            <w:tcW w:w="1544" w:type="dxa"/>
            <w:tcBorders>
              <w:top w:val="nil"/>
              <w:left w:val="nil"/>
              <w:bottom w:val="single" w:sz="4" w:space="0" w:color="auto"/>
              <w:right w:val="single" w:sz="4" w:space="0" w:color="auto"/>
            </w:tcBorders>
          </w:tcPr>
          <w:p w:rsidR="00F76DD7"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Pr>
                <w:rFonts w:eastAsia="標楷體" w:hint="eastAsia"/>
              </w:rPr>
              <w:t>10</w:t>
            </w:r>
            <w:r>
              <w:rPr>
                <w:rFonts w:eastAsia="標楷體" w:hint="eastAsia"/>
              </w:rPr>
              <w:t>月</w:t>
            </w:r>
          </w:p>
        </w:tc>
        <w:tc>
          <w:tcPr>
            <w:tcW w:w="1800" w:type="dxa"/>
            <w:tcBorders>
              <w:top w:val="nil"/>
              <w:left w:val="single" w:sz="4" w:space="0" w:color="auto"/>
              <w:bottom w:val="single" w:sz="4" w:space="0" w:color="auto"/>
              <w:right w:val="nil"/>
            </w:tcBorders>
            <w:vAlign w:val="center"/>
          </w:tcPr>
          <w:p w:rsidR="00F76DD7" w:rsidRPr="004663FD" w:rsidRDefault="00F76DD7" w:rsidP="003A6FEC">
            <w:pPr>
              <w:snapToGrid w:val="0"/>
              <w:spacing w:line="320" w:lineRule="exact"/>
              <w:ind w:right="480"/>
              <w:jc w:val="right"/>
              <w:rPr>
                <w:rFonts w:eastAsia="標楷體"/>
                <w:color w:val="000000" w:themeColor="text1"/>
              </w:rPr>
            </w:pPr>
            <w:r>
              <w:rPr>
                <w:rFonts w:eastAsia="標楷體" w:hint="eastAsia"/>
                <w:color w:val="000000" w:themeColor="text1"/>
              </w:rPr>
              <w:t>239.4</w:t>
            </w:r>
          </w:p>
        </w:tc>
        <w:tc>
          <w:tcPr>
            <w:tcW w:w="1233" w:type="dxa"/>
            <w:tcBorders>
              <w:top w:val="nil"/>
              <w:left w:val="nil"/>
              <w:bottom w:val="single" w:sz="4" w:space="0" w:color="auto"/>
              <w:right w:val="nil"/>
            </w:tcBorders>
            <w:vAlign w:val="center"/>
          </w:tcPr>
          <w:p w:rsidR="00F76DD7" w:rsidRPr="004663FD" w:rsidRDefault="00F76DD7" w:rsidP="003A6FEC">
            <w:pPr>
              <w:snapToGrid w:val="0"/>
              <w:spacing w:line="320" w:lineRule="exact"/>
              <w:ind w:right="296"/>
              <w:jc w:val="right"/>
              <w:rPr>
                <w:rFonts w:eastAsia="標楷體"/>
                <w:color w:val="000000" w:themeColor="text1"/>
              </w:rPr>
            </w:pPr>
            <w:r>
              <w:rPr>
                <w:rFonts w:eastAsia="標楷體" w:hint="eastAsia"/>
                <w:color w:val="000000" w:themeColor="text1"/>
              </w:rPr>
              <w:t>-11.0</w:t>
            </w:r>
          </w:p>
        </w:tc>
        <w:tc>
          <w:tcPr>
            <w:tcW w:w="1800" w:type="dxa"/>
            <w:tcBorders>
              <w:top w:val="nil"/>
              <w:left w:val="nil"/>
              <w:bottom w:val="single" w:sz="4" w:space="0" w:color="auto"/>
              <w:right w:val="nil"/>
            </w:tcBorders>
            <w:vAlign w:val="center"/>
          </w:tcPr>
          <w:p w:rsidR="00F76DD7" w:rsidRPr="004663FD" w:rsidRDefault="00F76DD7" w:rsidP="003A6FEC">
            <w:pPr>
              <w:snapToGrid w:val="0"/>
              <w:spacing w:line="320" w:lineRule="exact"/>
              <w:ind w:right="536"/>
              <w:jc w:val="right"/>
              <w:rPr>
                <w:rFonts w:eastAsia="標楷體"/>
                <w:color w:val="000000" w:themeColor="text1"/>
              </w:rPr>
            </w:pPr>
            <w:r>
              <w:rPr>
                <w:rFonts w:eastAsia="標楷體" w:hint="eastAsia"/>
                <w:color w:val="000000" w:themeColor="text1"/>
              </w:rPr>
              <w:t>178.2</w:t>
            </w:r>
          </w:p>
        </w:tc>
        <w:tc>
          <w:tcPr>
            <w:tcW w:w="1440" w:type="dxa"/>
            <w:tcBorders>
              <w:top w:val="nil"/>
              <w:left w:val="nil"/>
              <w:bottom w:val="single" w:sz="4" w:space="0" w:color="auto"/>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Pr>
                <w:rFonts w:eastAsia="標楷體" w:hint="eastAsia"/>
                <w:color w:val="000000" w:themeColor="text1"/>
              </w:rPr>
              <w:t>-20.0</w:t>
            </w:r>
          </w:p>
        </w:tc>
        <w:tc>
          <w:tcPr>
            <w:tcW w:w="1460" w:type="dxa"/>
            <w:tcBorders>
              <w:top w:val="nil"/>
              <w:left w:val="nil"/>
              <w:bottom w:val="single" w:sz="4" w:space="0" w:color="auto"/>
              <w:right w:val="nil"/>
            </w:tcBorders>
            <w:vAlign w:val="center"/>
          </w:tcPr>
          <w:p w:rsidR="00F76DD7" w:rsidRPr="004663FD" w:rsidRDefault="00F76DD7" w:rsidP="003A6FEC">
            <w:pPr>
              <w:snapToGrid w:val="0"/>
              <w:spacing w:line="320" w:lineRule="exact"/>
              <w:ind w:right="460"/>
              <w:jc w:val="right"/>
              <w:rPr>
                <w:rFonts w:eastAsia="標楷體"/>
                <w:color w:val="000000" w:themeColor="text1"/>
              </w:rPr>
            </w:pPr>
            <w:r>
              <w:rPr>
                <w:rFonts w:eastAsia="標楷體" w:hint="eastAsia"/>
                <w:color w:val="000000" w:themeColor="text1"/>
              </w:rPr>
              <w:t>61.2</w:t>
            </w:r>
          </w:p>
        </w:tc>
      </w:tr>
    </w:tbl>
    <w:p w:rsidR="00F67965" w:rsidRPr="00F76DD7" w:rsidRDefault="00F67965" w:rsidP="00C13EC3">
      <w:pPr>
        <w:spacing w:line="320" w:lineRule="exact"/>
        <w:ind w:left="642" w:rightChars="-187" w:right="-449" w:hangingChars="292" w:hanging="642"/>
        <w:rPr>
          <w:rFonts w:eastAsia="標楷體"/>
          <w:sz w:val="22"/>
          <w:szCs w:val="22"/>
        </w:rPr>
      </w:pPr>
      <w:r w:rsidRPr="00F76DD7">
        <w:rPr>
          <w:rFonts w:eastAsia="標楷體"/>
          <w:sz w:val="22"/>
          <w:szCs w:val="22"/>
        </w:rPr>
        <w:t>註：</w:t>
      </w:r>
      <w:r w:rsidRPr="00F76DD7">
        <w:rPr>
          <w:rFonts w:eastAsia="標楷體"/>
          <w:sz w:val="22"/>
          <w:szCs w:val="22"/>
        </w:rPr>
        <w:t>1.</w:t>
      </w:r>
      <w:r w:rsidRPr="00F76DD7">
        <w:rPr>
          <w:rFonts w:eastAsia="標楷體"/>
          <w:sz w:val="22"/>
          <w:szCs w:val="22"/>
        </w:rPr>
        <w:t>自</w:t>
      </w:r>
      <w:r w:rsidRPr="00F76DD7">
        <w:rPr>
          <w:rFonts w:eastAsia="標楷體"/>
          <w:sz w:val="22"/>
          <w:szCs w:val="22"/>
        </w:rPr>
        <w:t>95</w:t>
      </w:r>
      <w:r w:rsidRPr="00F76DD7">
        <w:rPr>
          <w:rFonts w:eastAsia="標楷體"/>
          <w:sz w:val="22"/>
          <w:szCs w:val="22"/>
        </w:rPr>
        <w:t>年</w:t>
      </w:r>
      <w:r w:rsidRPr="00F76DD7">
        <w:rPr>
          <w:rFonts w:eastAsia="標楷體"/>
          <w:sz w:val="22"/>
          <w:szCs w:val="22"/>
        </w:rPr>
        <w:t>1</w:t>
      </w:r>
      <w:r w:rsidRPr="00F76DD7">
        <w:rPr>
          <w:rFonts w:eastAsia="標楷體"/>
          <w:sz w:val="22"/>
          <w:szCs w:val="22"/>
        </w:rPr>
        <w:t>月起，進出口貿易統計改依聯合國</w:t>
      </w:r>
      <w:r w:rsidRPr="00F76DD7">
        <w:rPr>
          <w:rFonts w:eastAsia="標楷體"/>
          <w:sz w:val="22"/>
          <w:szCs w:val="22"/>
        </w:rPr>
        <w:t>2004</w:t>
      </w:r>
      <w:r w:rsidRPr="00F76DD7">
        <w:rPr>
          <w:rFonts w:eastAsia="標楷體"/>
          <w:sz w:val="22"/>
          <w:szCs w:val="22"/>
        </w:rPr>
        <w:t>年版「國際商品貿易統計手冊」規範之準則編布，出口及進口總值改採「出口總值＝出口＋復出口」、「進口總值＝進口＋復進口」之編法列示。</w:t>
      </w:r>
    </w:p>
    <w:p w:rsidR="00F67965" w:rsidRPr="00F76DD7" w:rsidRDefault="00F67965" w:rsidP="00C13EC3">
      <w:pPr>
        <w:spacing w:line="320" w:lineRule="exact"/>
        <w:ind w:leftChars="177" w:left="612" w:rightChars="-187" w:right="-449" w:hangingChars="85" w:hanging="187"/>
        <w:rPr>
          <w:rFonts w:eastAsia="標楷體"/>
          <w:sz w:val="22"/>
          <w:szCs w:val="22"/>
        </w:rPr>
      </w:pPr>
      <w:r w:rsidRPr="00F76DD7">
        <w:rPr>
          <w:rFonts w:eastAsia="標楷體"/>
          <w:sz w:val="22"/>
          <w:szCs w:val="22"/>
        </w:rPr>
        <w:t>2.</w:t>
      </w:r>
      <w:r w:rsidRPr="00F76DD7">
        <w:rPr>
          <w:rFonts w:eastAsia="標楷體"/>
          <w:sz w:val="22"/>
          <w:szCs w:val="22"/>
        </w:rPr>
        <w:t>依據財政部定義，復出口：為外貨進口後因故退回或再轉售國外、或經簡易加工後再出口者。復進口：為國貨出口後因故退回或委外簡易加工後再進口。</w:t>
      </w:r>
    </w:p>
    <w:p w:rsidR="00F67965" w:rsidRPr="00F76DD7" w:rsidRDefault="00F67965" w:rsidP="00F67965">
      <w:pPr>
        <w:spacing w:line="320" w:lineRule="exact"/>
        <w:rPr>
          <w:rFonts w:eastAsia="標楷體"/>
        </w:rPr>
      </w:pPr>
      <w:r w:rsidRPr="00F76DD7">
        <w:rPr>
          <w:rFonts w:eastAsia="標楷體"/>
          <w:sz w:val="22"/>
          <w:szCs w:val="22"/>
        </w:rPr>
        <w:t>資料來源：財政部進出口貿易統計。</w:t>
      </w:r>
    </w:p>
    <w:p w:rsidR="00F67965" w:rsidRPr="005A46C3" w:rsidRDefault="00F67965" w:rsidP="00F67965">
      <w:pPr>
        <w:widowControl/>
        <w:tabs>
          <w:tab w:val="left" w:pos="540"/>
        </w:tabs>
        <w:snapToGrid w:val="0"/>
        <w:spacing w:beforeLines="50" w:before="180" w:line="300" w:lineRule="auto"/>
        <w:ind w:left="566" w:hangingChars="257" w:hanging="566"/>
        <w:jc w:val="both"/>
        <w:rPr>
          <w:rFonts w:eastAsia="標楷體"/>
          <w:b/>
          <w:bCs/>
          <w:color w:val="FF0000"/>
          <w:kern w:val="0"/>
          <w:sz w:val="28"/>
          <w:szCs w:val="20"/>
        </w:rPr>
      </w:pPr>
      <w:r w:rsidRPr="005A46C3">
        <w:rPr>
          <w:rFonts w:eastAsia="標楷體"/>
          <w:b/>
          <w:bCs/>
          <w:color w:val="FF0000"/>
          <w:kern w:val="0"/>
          <w:sz w:val="22"/>
          <w:szCs w:val="22"/>
        </w:rPr>
        <w:br w:type="page"/>
      </w:r>
      <w:r w:rsidRPr="00025C76">
        <w:rPr>
          <w:rFonts w:eastAsia="標楷體"/>
          <w:b/>
          <w:bCs/>
          <w:kern w:val="0"/>
          <w:sz w:val="28"/>
          <w:szCs w:val="20"/>
        </w:rPr>
        <w:t>２、</w:t>
      </w:r>
      <w:r w:rsidR="00025C76" w:rsidRPr="00025C76">
        <w:rPr>
          <w:rFonts w:eastAsia="標楷體"/>
          <w:b/>
          <w:bCs/>
          <w:kern w:val="0"/>
          <w:sz w:val="28"/>
          <w:szCs w:val="20"/>
        </w:rPr>
        <w:t>104</w:t>
      </w:r>
      <w:r w:rsidR="00025C76" w:rsidRPr="00025C76">
        <w:rPr>
          <w:rFonts w:eastAsia="標楷體"/>
          <w:b/>
          <w:bCs/>
          <w:kern w:val="0"/>
          <w:sz w:val="28"/>
          <w:szCs w:val="20"/>
        </w:rPr>
        <w:t>年</w:t>
      </w:r>
      <w:r w:rsidR="00025C76" w:rsidRPr="00025C76">
        <w:rPr>
          <w:rFonts w:eastAsia="標楷體" w:hint="eastAsia"/>
          <w:b/>
          <w:bCs/>
          <w:kern w:val="0"/>
          <w:sz w:val="28"/>
          <w:szCs w:val="20"/>
        </w:rPr>
        <w:t>10</w:t>
      </w:r>
      <w:r w:rsidR="00025C76" w:rsidRPr="00025C76">
        <w:rPr>
          <w:rFonts w:eastAsia="標楷體"/>
          <w:b/>
          <w:bCs/>
          <w:kern w:val="0"/>
          <w:sz w:val="28"/>
          <w:szCs w:val="20"/>
        </w:rPr>
        <w:t>月我對主要國家</w:t>
      </w:r>
      <w:r w:rsidR="00025C76" w:rsidRPr="00025C76">
        <w:rPr>
          <w:rFonts w:eastAsia="標楷體"/>
          <w:b/>
          <w:bCs/>
          <w:kern w:val="0"/>
          <w:sz w:val="28"/>
          <w:szCs w:val="20"/>
        </w:rPr>
        <w:t>(</w:t>
      </w:r>
      <w:r w:rsidR="00025C76" w:rsidRPr="00025C76">
        <w:rPr>
          <w:rFonts w:eastAsia="標楷體"/>
          <w:b/>
          <w:bCs/>
          <w:kern w:val="0"/>
          <w:sz w:val="28"/>
          <w:szCs w:val="20"/>
        </w:rPr>
        <w:t>地區</w:t>
      </w:r>
      <w:r w:rsidR="00025C76" w:rsidRPr="00025C76">
        <w:rPr>
          <w:rFonts w:eastAsia="標楷體"/>
          <w:b/>
          <w:bCs/>
          <w:kern w:val="0"/>
          <w:sz w:val="28"/>
          <w:szCs w:val="20"/>
        </w:rPr>
        <w:t>)</w:t>
      </w:r>
      <w:r w:rsidR="00025C76" w:rsidRPr="00025C76">
        <w:rPr>
          <w:rFonts w:eastAsia="標楷體"/>
          <w:b/>
          <w:bCs/>
          <w:kern w:val="0"/>
          <w:sz w:val="28"/>
          <w:szCs w:val="20"/>
        </w:rPr>
        <w:t>出口、進口</w:t>
      </w:r>
      <w:r w:rsidR="00025C76" w:rsidRPr="00025C76">
        <w:rPr>
          <w:rFonts w:eastAsia="標楷體" w:hint="eastAsia"/>
          <w:b/>
          <w:bCs/>
          <w:kern w:val="0"/>
          <w:sz w:val="28"/>
          <w:szCs w:val="20"/>
        </w:rPr>
        <w:t>減</w:t>
      </w:r>
      <w:r w:rsidR="00025C76" w:rsidRPr="00025C76">
        <w:rPr>
          <w:rFonts w:eastAsia="標楷體"/>
          <w:b/>
          <w:bCs/>
          <w:kern w:val="0"/>
          <w:sz w:val="28"/>
          <w:szCs w:val="20"/>
        </w:rPr>
        <w:t>幅</w:t>
      </w:r>
      <w:r w:rsidR="00025C76" w:rsidRPr="00025C76">
        <w:rPr>
          <w:rFonts w:eastAsia="標楷體" w:hint="eastAsia"/>
          <w:b/>
          <w:bCs/>
          <w:kern w:val="0"/>
          <w:sz w:val="28"/>
          <w:szCs w:val="20"/>
        </w:rPr>
        <w:t>最多分別</w:t>
      </w:r>
      <w:r w:rsidR="00025C76" w:rsidRPr="00025C76">
        <w:rPr>
          <w:rFonts w:eastAsia="標楷體"/>
          <w:b/>
          <w:bCs/>
          <w:kern w:val="0"/>
          <w:sz w:val="28"/>
          <w:szCs w:val="20"/>
        </w:rPr>
        <w:t>為</w:t>
      </w:r>
      <w:r w:rsidR="00025C76" w:rsidRPr="00025C76">
        <w:rPr>
          <w:rFonts w:eastAsia="標楷體" w:hint="eastAsia"/>
          <w:b/>
          <w:bCs/>
          <w:kern w:val="0"/>
          <w:sz w:val="28"/>
          <w:szCs w:val="20"/>
        </w:rPr>
        <w:t>卡達</w:t>
      </w:r>
      <w:r w:rsidR="00025C76" w:rsidRPr="004250D1">
        <w:rPr>
          <w:rFonts w:eastAsia="標楷體" w:hint="eastAsia"/>
          <w:b/>
          <w:bCs/>
          <w:color w:val="000000" w:themeColor="text1"/>
          <w:kern w:val="0"/>
          <w:sz w:val="28"/>
          <w:szCs w:val="20"/>
        </w:rPr>
        <w:t>及</w:t>
      </w:r>
      <w:r w:rsidR="00025C76">
        <w:rPr>
          <w:rFonts w:eastAsia="標楷體" w:hint="eastAsia"/>
          <w:b/>
          <w:bCs/>
          <w:color w:val="000000" w:themeColor="text1"/>
          <w:kern w:val="0"/>
          <w:sz w:val="28"/>
          <w:szCs w:val="20"/>
        </w:rPr>
        <w:t>沙烏地阿拉伯</w:t>
      </w:r>
    </w:p>
    <w:p w:rsidR="00F67965" w:rsidRPr="005A46C3" w:rsidRDefault="00025C76" w:rsidP="00F67965">
      <w:pPr>
        <w:numPr>
          <w:ilvl w:val="0"/>
          <w:numId w:val="4"/>
        </w:numPr>
        <w:snapToGrid w:val="0"/>
        <w:spacing w:beforeLines="50" w:before="180" w:line="300" w:lineRule="auto"/>
        <w:ind w:left="851" w:right="-142" w:hanging="567"/>
        <w:jc w:val="both"/>
        <w:rPr>
          <w:rFonts w:eastAsia="標楷體"/>
          <w:bCs/>
          <w:color w:val="FF0000"/>
          <w:sz w:val="28"/>
          <w:szCs w:val="22"/>
        </w:rPr>
      </w:pPr>
      <w:r>
        <w:rPr>
          <w:rFonts w:eastAsia="標楷體" w:hint="eastAsia"/>
          <w:bCs/>
          <w:color w:val="000000" w:themeColor="text1"/>
          <w:sz w:val="28"/>
          <w:szCs w:val="22"/>
        </w:rPr>
        <w:t>10</w:t>
      </w:r>
      <w:r w:rsidRPr="002E44D2">
        <w:rPr>
          <w:rFonts w:eastAsia="標楷體"/>
          <w:bCs/>
          <w:color w:val="000000" w:themeColor="text1"/>
          <w:sz w:val="28"/>
          <w:szCs w:val="22"/>
        </w:rPr>
        <w:t>月我對主要國家</w:t>
      </w:r>
      <w:r w:rsidRPr="002E44D2">
        <w:rPr>
          <w:rFonts w:eastAsia="標楷體"/>
          <w:bCs/>
          <w:color w:val="000000" w:themeColor="text1"/>
          <w:sz w:val="28"/>
          <w:szCs w:val="22"/>
        </w:rPr>
        <w:t>(</w:t>
      </w:r>
      <w:r w:rsidRPr="002E44D2">
        <w:rPr>
          <w:rFonts w:eastAsia="標楷體"/>
          <w:bCs/>
          <w:color w:val="000000" w:themeColor="text1"/>
          <w:sz w:val="28"/>
          <w:szCs w:val="22"/>
        </w:rPr>
        <w:t>地區</w:t>
      </w:r>
      <w:r w:rsidRPr="002E44D2">
        <w:rPr>
          <w:rFonts w:eastAsia="標楷體"/>
          <w:bCs/>
          <w:color w:val="000000" w:themeColor="text1"/>
          <w:sz w:val="28"/>
          <w:szCs w:val="22"/>
        </w:rPr>
        <w:t>)</w:t>
      </w:r>
      <w:r w:rsidRPr="002E44D2">
        <w:rPr>
          <w:rFonts w:eastAsia="標楷體"/>
          <w:bCs/>
          <w:color w:val="000000" w:themeColor="text1"/>
          <w:sz w:val="28"/>
          <w:szCs w:val="22"/>
        </w:rPr>
        <w:t>出口</w:t>
      </w:r>
      <w:r w:rsidRPr="002E44D2">
        <w:rPr>
          <w:rFonts w:eastAsia="標楷體" w:hint="eastAsia"/>
          <w:bCs/>
          <w:color w:val="000000" w:themeColor="text1"/>
          <w:sz w:val="28"/>
          <w:szCs w:val="22"/>
        </w:rPr>
        <w:t>減幅</w:t>
      </w:r>
      <w:r w:rsidRPr="002E44D2">
        <w:rPr>
          <w:rFonts w:eastAsia="標楷體"/>
          <w:bCs/>
          <w:color w:val="000000" w:themeColor="text1"/>
          <w:sz w:val="28"/>
          <w:szCs w:val="22"/>
        </w:rPr>
        <w:t>最多為</w:t>
      </w:r>
      <w:r w:rsidRPr="002E44D2">
        <w:rPr>
          <w:rFonts w:eastAsia="標楷體" w:hint="eastAsia"/>
          <w:bCs/>
          <w:color w:val="000000" w:themeColor="text1"/>
          <w:sz w:val="28"/>
          <w:szCs w:val="22"/>
        </w:rPr>
        <w:t>卡達</w:t>
      </w:r>
      <w:r w:rsidRPr="002E44D2">
        <w:rPr>
          <w:rFonts w:eastAsia="標楷體"/>
          <w:bCs/>
          <w:color w:val="000000" w:themeColor="text1"/>
          <w:sz w:val="28"/>
          <w:szCs w:val="22"/>
        </w:rPr>
        <w:t>，</w:t>
      </w:r>
      <w:r w:rsidRPr="002E44D2">
        <w:rPr>
          <w:rFonts w:eastAsia="標楷體" w:hint="eastAsia"/>
          <w:bCs/>
          <w:color w:val="000000" w:themeColor="text1"/>
          <w:sz w:val="28"/>
          <w:szCs w:val="22"/>
        </w:rPr>
        <w:t>達</w:t>
      </w:r>
      <w:r>
        <w:rPr>
          <w:rFonts w:eastAsia="標楷體" w:hint="eastAsia"/>
          <w:bCs/>
          <w:color w:val="000000" w:themeColor="text1"/>
          <w:sz w:val="28"/>
          <w:szCs w:val="22"/>
        </w:rPr>
        <w:t>29.3</w:t>
      </w:r>
      <w:r w:rsidRPr="002E44D2">
        <w:rPr>
          <w:rFonts w:eastAsia="標楷體"/>
          <w:bCs/>
          <w:color w:val="000000" w:themeColor="text1"/>
          <w:sz w:val="28"/>
          <w:szCs w:val="22"/>
        </w:rPr>
        <w:t>%</w:t>
      </w:r>
      <w:r w:rsidRPr="002E44D2">
        <w:rPr>
          <w:rFonts w:eastAsia="標楷體"/>
          <w:bCs/>
          <w:color w:val="000000" w:themeColor="text1"/>
          <w:sz w:val="28"/>
          <w:szCs w:val="22"/>
        </w:rPr>
        <w:t>；進口</w:t>
      </w:r>
      <w:r w:rsidRPr="002E44D2">
        <w:rPr>
          <w:rFonts w:eastAsia="標楷體" w:hint="eastAsia"/>
          <w:bCs/>
          <w:color w:val="000000" w:themeColor="text1"/>
          <w:sz w:val="28"/>
          <w:szCs w:val="22"/>
        </w:rPr>
        <w:t>減幅</w:t>
      </w:r>
      <w:r w:rsidRPr="002E44D2">
        <w:rPr>
          <w:rFonts w:eastAsia="標楷體"/>
          <w:bCs/>
          <w:color w:val="000000" w:themeColor="text1"/>
          <w:sz w:val="28"/>
          <w:szCs w:val="22"/>
        </w:rPr>
        <w:t>最多為</w:t>
      </w:r>
      <w:r w:rsidRPr="002E44D2">
        <w:rPr>
          <w:rFonts w:eastAsia="標楷體" w:hint="eastAsia"/>
          <w:bCs/>
          <w:color w:val="000000" w:themeColor="text1"/>
          <w:sz w:val="28"/>
          <w:szCs w:val="22"/>
        </w:rPr>
        <w:t>沙烏地阿拉伯</w:t>
      </w:r>
      <w:r w:rsidRPr="002E44D2">
        <w:rPr>
          <w:rFonts w:eastAsia="標楷體"/>
          <w:bCs/>
          <w:color w:val="000000" w:themeColor="text1"/>
          <w:sz w:val="28"/>
          <w:szCs w:val="22"/>
        </w:rPr>
        <w:t>，</w:t>
      </w:r>
      <w:r w:rsidRPr="004250D1">
        <w:rPr>
          <w:rFonts w:eastAsia="標楷體" w:hint="eastAsia"/>
          <w:bCs/>
          <w:color w:val="000000" w:themeColor="text1"/>
          <w:sz w:val="28"/>
          <w:szCs w:val="22"/>
        </w:rPr>
        <w:t>達</w:t>
      </w:r>
      <w:r>
        <w:rPr>
          <w:rFonts w:eastAsia="標楷體" w:hint="eastAsia"/>
          <w:bCs/>
          <w:color w:val="000000" w:themeColor="text1"/>
          <w:sz w:val="28"/>
          <w:szCs w:val="22"/>
        </w:rPr>
        <w:t>57.1</w:t>
      </w:r>
      <w:r w:rsidRPr="004250D1">
        <w:rPr>
          <w:rFonts w:eastAsia="標楷體"/>
          <w:bCs/>
          <w:color w:val="000000" w:themeColor="text1"/>
          <w:sz w:val="28"/>
          <w:szCs w:val="22"/>
        </w:rPr>
        <w:t>%</w:t>
      </w:r>
      <w:r w:rsidRPr="004250D1">
        <w:rPr>
          <w:rFonts w:eastAsia="標楷體"/>
          <w:bCs/>
          <w:color w:val="000000" w:themeColor="text1"/>
          <w:sz w:val="28"/>
          <w:szCs w:val="22"/>
        </w:rPr>
        <w:t>。</w:t>
      </w:r>
    </w:p>
    <w:p w:rsidR="00F67965" w:rsidRPr="00025C76" w:rsidRDefault="00025C76" w:rsidP="00A408B0">
      <w:pPr>
        <w:widowControl/>
        <w:numPr>
          <w:ilvl w:val="0"/>
          <w:numId w:val="4"/>
        </w:numPr>
        <w:snapToGrid w:val="0"/>
        <w:spacing w:beforeLines="50" w:before="180" w:line="300" w:lineRule="auto"/>
        <w:ind w:left="851" w:right="-142" w:hanging="567"/>
        <w:jc w:val="both"/>
        <w:rPr>
          <w:rFonts w:eastAsia="標楷體"/>
          <w:bCs/>
          <w:sz w:val="28"/>
          <w:szCs w:val="22"/>
        </w:rPr>
      </w:pPr>
      <w:r w:rsidRPr="00025C76">
        <w:rPr>
          <w:rFonts w:eastAsia="標楷體" w:hint="eastAsia"/>
          <w:bCs/>
          <w:sz w:val="28"/>
          <w:szCs w:val="22"/>
        </w:rPr>
        <w:t>10</w:t>
      </w:r>
      <w:r w:rsidRPr="00025C76">
        <w:rPr>
          <w:rFonts w:eastAsia="標楷體"/>
          <w:bCs/>
          <w:sz w:val="28"/>
          <w:szCs w:val="22"/>
        </w:rPr>
        <w:t>月我對主要貿易夥伴出</w:t>
      </w:r>
      <w:r w:rsidRPr="00025C76">
        <w:rPr>
          <w:rFonts w:eastAsia="標楷體" w:hint="eastAsia"/>
          <w:bCs/>
          <w:sz w:val="28"/>
          <w:szCs w:val="22"/>
        </w:rPr>
        <w:t>、進</w:t>
      </w:r>
      <w:r w:rsidRPr="00025C76">
        <w:rPr>
          <w:rFonts w:eastAsia="標楷體"/>
          <w:bCs/>
          <w:sz w:val="28"/>
          <w:szCs w:val="22"/>
        </w:rPr>
        <w:t>口，</w:t>
      </w:r>
      <w:r w:rsidRPr="00025C76">
        <w:rPr>
          <w:rFonts w:eastAsia="標楷體" w:hint="eastAsia"/>
          <w:bCs/>
          <w:sz w:val="28"/>
          <w:szCs w:val="22"/>
        </w:rPr>
        <w:t>多較上年同月衰退。出口方面，</w:t>
      </w:r>
      <w:r w:rsidRPr="00025C76">
        <w:rPr>
          <w:rFonts w:eastAsia="標楷體"/>
          <w:bCs/>
          <w:sz w:val="28"/>
          <w:szCs w:val="22"/>
        </w:rPr>
        <w:t>新加坡</w:t>
      </w:r>
      <w:r w:rsidRPr="00025C76">
        <w:rPr>
          <w:rFonts w:eastAsia="標楷體" w:hint="eastAsia"/>
          <w:bCs/>
          <w:sz w:val="28"/>
          <w:szCs w:val="22"/>
        </w:rPr>
        <w:t>、</w:t>
      </w:r>
      <w:r w:rsidRPr="00025C76">
        <w:rPr>
          <w:rFonts w:eastAsia="標楷體"/>
          <w:bCs/>
          <w:sz w:val="28"/>
          <w:szCs w:val="22"/>
        </w:rPr>
        <w:t>中國大陸</w:t>
      </w:r>
      <w:r w:rsidRPr="00025C76">
        <w:rPr>
          <w:rFonts w:eastAsia="標楷體"/>
          <w:bCs/>
          <w:sz w:val="28"/>
          <w:szCs w:val="22"/>
        </w:rPr>
        <w:t>(</w:t>
      </w:r>
      <w:r w:rsidRPr="00025C76">
        <w:rPr>
          <w:rFonts w:eastAsia="標楷體"/>
          <w:bCs/>
          <w:sz w:val="28"/>
          <w:szCs w:val="22"/>
        </w:rPr>
        <w:t>含香港</w:t>
      </w:r>
      <w:r w:rsidRPr="00025C76">
        <w:rPr>
          <w:rFonts w:eastAsia="標楷體"/>
          <w:bCs/>
          <w:sz w:val="28"/>
          <w:szCs w:val="22"/>
        </w:rPr>
        <w:t>)</w:t>
      </w:r>
      <w:r w:rsidRPr="00025C76">
        <w:rPr>
          <w:rFonts w:eastAsia="標楷體"/>
          <w:bCs/>
          <w:sz w:val="28"/>
          <w:szCs w:val="22"/>
        </w:rPr>
        <w:t>及美國分別減少</w:t>
      </w:r>
      <w:r w:rsidRPr="00025C76">
        <w:rPr>
          <w:rFonts w:eastAsia="標楷體" w:hint="eastAsia"/>
          <w:bCs/>
          <w:sz w:val="28"/>
          <w:szCs w:val="22"/>
        </w:rPr>
        <w:t>25.5</w:t>
      </w:r>
      <w:r w:rsidRPr="00025C76">
        <w:rPr>
          <w:rFonts w:eastAsia="標楷體"/>
          <w:bCs/>
          <w:sz w:val="28"/>
          <w:szCs w:val="22"/>
        </w:rPr>
        <w:t>%</w:t>
      </w:r>
      <w:r w:rsidRPr="00025C76">
        <w:rPr>
          <w:rFonts w:eastAsia="標楷體" w:hint="eastAsia"/>
          <w:bCs/>
          <w:sz w:val="28"/>
          <w:szCs w:val="22"/>
        </w:rPr>
        <w:t>、</w:t>
      </w:r>
      <w:r w:rsidRPr="00025C76">
        <w:rPr>
          <w:rFonts w:eastAsia="標楷體" w:hint="eastAsia"/>
          <w:bCs/>
          <w:sz w:val="28"/>
          <w:szCs w:val="22"/>
        </w:rPr>
        <w:t>11.1</w:t>
      </w:r>
      <w:r w:rsidRPr="00025C76">
        <w:rPr>
          <w:rFonts w:eastAsia="標楷體"/>
          <w:bCs/>
          <w:sz w:val="28"/>
          <w:szCs w:val="22"/>
        </w:rPr>
        <w:t>%</w:t>
      </w:r>
      <w:r w:rsidRPr="00025C76">
        <w:rPr>
          <w:rFonts w:eastAsia="標楷體" w:hint="eastAsia"/>
          <w:bCs/>
          <w:sz w:val="28"/>
          <w:szCs w:val="22"/>
        </w:rPr>
        <w:t>及</w:t>
      </w:r>
      <w:r w:rsidRPr="00025C76">
        <w:rPr>
          <w:rFonts w:eastAsia="標楷體" w:hint="eastAsia"/>
          <w:bCs/>
          <w:sz w:val="28"/>
          <w:szCs w:val="22"/>
        </w:rPr>
        <w:t>9.1</w:t>
      </w:r>
      <w:r w:rsidRPr="00025C76">
        <w:rPr>
          <w:rFonts w:eastAsia="標楷體"/>
          <w:bCs/>
          <w:sz w:val="28"/>
          <w:szCs w:val="22"/>
        </w:rPr>
        <w:t>%</w:t>
      </w:r>
      <w:r w:rsidRPr="00025C76">
        <w:rPr>
          <w:rFonts w:eastAsia="標楷體"/>
          <w:bCs/>
          <w:sz w:val="28"/>
          <w:szCs w:val="22"/>
        </w:rPr>
        <w:t>；進口方面，美國</w:t>
      </w:r>
      <w:r w:rsidRPr="00025C76">
        <w:rPr>
          <w:rFonts w:eastAsia="標楷體" w:hint="eastAsia"/>
          <w:bCs/>
          <w:sz w:val="28"/>
          <w:szCs w:val="22"/>
        </w:rPr>
        <w:t>、</w:t>
      </w:r>
      <w:r w:rsidRPr="00025C76">
        <w:rPr>
          <w:rFonts w:eastAsia="標楷體"/>
          <w:bCs/>
          <w:sz w:val="28"/>
          <w:szCs w:val="22"/>
        </w:rPr>
        <w:t>新加坡</w:t>
      </w:r>
      <w:r w:rsidRPr="00025C76">
        <w:rPr>
          <w:rFonts w:eastAsia="標楷體" w:hint="eastAsia"/>
          <w:bCs/>
          <w:sz w:val="28"/>
          <w:szCs w:val="22"/>
        </w:rPr>
        <w:t>、</w:t>
      </w:r>
      <w:r w:rsidRPr="00025C76">
        <w:rPr>
          <w:rFonts w:eastAsia="標楷體"/>
          <w:bCs/>
          <w:sz w:val="28"/>
          <w:szCs w:val="22"/>
        </w:rPr>
        <w:t>韓國</w:t>
      </w:r>
      <w:r w:rsidRPr="00025C76">
        <w:rPr>
          <w:rFonts w:eastAsia="標楷體" w:hint="eastAsia"/>
          <w:bCs/>
          <w:sz w:val="28"/>
          <w:szCs w:val="22"/>
        </w:rPr>
        <w:t>、</w:t>
      </w:r>
      <w:r w:rsidRPr="00025C76">
        <w:rPr>
          <w:rFonts w:eastAsia="標楷體"/>
          <w:bCs/>
          <w:sz w:val="28"/>
          <w:szCs w:val="22"/>
        </w:rPr>
        <w:t>日本及中國大陸</w:t>
      </w:r>
      <w:r w:rsidRPr="00025C76">
        <w:rPr>
          <w:rFonts w:eastAsia="標楷體"/>
          <w:bCs/>
          <w:sz w:val="28"/>
          <w:szCs w:val="22"/>
        </w:rPr>
        <w:t>(</w:t>
      </w:r>
      <w:r w:rsidRPr="00025C76">
        <w:rPr>
          <w:rFonts w:eastAsia="標楷體"/>
          <w:bCs/>
          <w:sz w:val="28"/>
          <w:szCs w:val="22"/>
        </w:rPr>
        <w:t>含香港</w:t>
      </w:r>
      <w:r w:rsidRPr="00025C76">
        <w:rPr>
          <w:rFonts w:eastAsia="標楷體"/>
          <w:bCs/>
          <w:sz w:val="28"/>
          <w:szCs w:val="22"/>
        </w:rPr>
        <w:t>)</w:t>
      </w:r>
      <w:r w:rsidRPr="00025C76">
        <w:rPr>
          <w:rFonts w:eastAsia="標楷體"/>
          <w:bCs/>
          <w:sz w:val="28"/>
          <w:szCs w:val="22"/>
        </w:rPr>
        <w:t>分別減少</w:t>
      </w:r>
      <w:r w:rsidRPr="00025C76">
        <w:rPr>
          <w:rFonts w:eastAsia="標楷體" w:hint="eastAsia"/>
          <w:bCs/>
          <w:sz w:val="28"/>
          <w:szCs w:val="22"/>
        </w:rPr>
        <w:t>22.3</w:t>
      </w:r>
      <w:r w:rsidRPr="00025C76">
        <w:rPr>
          <w:rFonts w:eastAsia="標楷體"/>
          <w:bCs/>
          <w:sz w:val="28"/>
          <w:szCs w:val="22"/>
        </w:rPr>
        <w:t>%</w:t>
      </w:r>
      <w:r w:rsidRPr="00025C76">
        <w:rPr>
          <w:rFonts w:eastAsia="標楷體" w:hint="eastAsia"/>
          <w:bCs/>
          <w:sz w:val="28"/>
          <w:szCs w:val="22"/>
        </w:rPr>
        <w:t>、</w:t>
      </w:r>
      <w:r w:rsidRPr="00025C76">
        <w:rPr>
          <w:rFonts w:eastAsia="標楷體" w:hint="eastAsia"/>
          <w:bCs/>
          <w:sz w:val="28"/>
          <w:szCs w:val="22"/>
        </w:rPr>
        <w:t>18.1</w:t>
      </w:r>
      <w:r w:rsidRPr="00025C76">
        <w:rPr>
          <w:rFonts w:eastAsia="標楷體"/>
          <w:bCs/>
          <w:sz w:val="28"/>
          <w:szCs w:val="22"/>
        </w:rPr>
        <w:t>%</w:t>
      </w:r>
      <w:r w:rsidRPr="00025C76">
        <w:rPr>
          <w:rFonts w:eastAsia="標楷體" w:hint="eastAsia"/>
          <w:bCs/>
          <w:sz w:val="28"/>
          <w:szCs w:val="22"/>
        </w:rPr>
        <w:t>、</w:t>
      </w:r>
      <w:r w:rsidRPr="00025C76">
        <w:rPr>
          <w:rFonts w:eastAsia="標楷體" w:hint="eastAsia"/>
          <w:bCs/>
          <w:sz w:val="28"/>
          <w:szCs w:val="22"/>
        </w:rPr>
        <w:t>7.9</w:t>
      </w:r>
      <w:r w:rsidRPr="00025C76">
        <w:rPr>
          <w:rFonts w:eastAsia="標楷體"/>
          <w:bCs/>
          <w:sz w:val="28"/>
          <w:szCs w:val="22"/>
        </w:rPr>
        <w:t>%</w:t>
      </w:r>
      <w:r w:rsidRPr="00025C76">
        <w:rPr>
          <w:rFonts w:eastAsia="標楷體" w:hint="eastAsia"/>
          <w:bCs/>
          <w:sz w:val="28"/>
          <w:szCs w:val="22"/>
        </w:rPr>
        <w:t>、</w:t>
      </w:r>
      <w:r w:rsidRPr="00025C76">
        <w:rPr>
          <w:rFonts w:eastAsia="標楷體" w:hint="eastAsia"/>
          <w:bCs/>
          <w:sz w:val="28"/>
          <w:szCs w:val="22"/>
        </w:rPr>
        <w:t>6.7</w:t>
      </w:r>
      <w:r w:rsidRPr="00025C76">
        <w:rPr>
          <w:rFonts w:eastAsia="標楷體"/>
          <w:bCs/>
          <w:sz w:val="28"/>
          <w:szCs w:val="22"/>
        </w:rPr>
        <w:t>%</w:t>
      </w:r>
      <w:r w:rsidRPr="00025C76">
        <w:rPr>
          <w:rFonts w:eastAsia="標楷體" w:hint="eastAsia"/>
          <w:bCs/>
          <w:sz w:val="28"/>
          <w:szCs w:val="22"/>
        </w:rPr>
        <w:t>及</w:t>
      </w:r>
      <w:r w:rsidRPr="00025C76">
        <w:rPr>
          <w:rFonts w:eastAsia="標楷體" w:hint="eastAsia"/>
          <w:bCs/>
          <w:sz w:val="28"/>
          <w:szCs w:val="22"/>
        </w:rPr>
        <w:t>3.9</w:t>
      </w:r>
      <w:r w:rsidRPr="00025C76">
        <w:rPr>
          <w:rFonts w:eastAsia="標楷體"/>
          <w:bCs/>
          <w:sz w:val="28"/>
          <w:szCs w:val="22"/>
        </w:rPr>
        <w:t>%</w:t>
      </w:r>
      <w:r w:rsidR="00F67965" w:rsidRPr="00025C76">
        <w:rPr>
          <w:rFonts w:eastAsia="標楷體"/>
          <w:bCs/>
          <w:sz w:val="28"/>
          <w:szCs w:val="22"/>
        </w:rPr>
        <w:t>。</w:t>
      </w:r>
    </w:p>
    <w:p w:rsidR="00F67965" w:rsidRPr="00C60A6E" w:rsidRDefault="00025C76" w:rsidP="00F67965">
      <w:pPr>
        <w:numPr>
          <w:ilvl w:val="0"/>
          <w:numId w:val="4"/>
        </w:numPr>
        <w:snapToGrid w:val="0"/>
        <w:spacing w:beforeLines="50" w:before="180" w:line="300" w:lineRule="auto"/>
        <w:ind w:left="851" w:right="-142" w:hanging="567"/>
        <w:jc w:val="both"/>
        <w:rPr>
          <w:rFonts w:eastAsia="標楷體"/>
          <w:bCs/>
          <w:sz w:val="28"/>
          <w:szCs w:val="22"/>
        </w:rPr>
      </w:pPr>
      <w:r w:rsidRPr="00C60A6E">
        <w:rPr>
          <w:rFonts w:eastAsia="標楷體" w:hint="eastAsia"/>
          <w:bCs/>
          <w:sz w:val="28"/>
          <w:szCs w:val="22"/>
        </w:rPr>
        <w:t>10</w:t>
      </w:r>
      <w:r w:rsidRPr="00C60A6E">
        <w:rPr>
          <w:rFonts w:eastAsia="標楷體"/>
          <w:bCs/>
          <w:sz w:val="28"/>
          <w:szCs w:val="22"/>
        </w:rPr>
        <w:t>月以中國大陸</w:t>
      </w:r>
      <w:r w:rsidRPr="00C60A6E">
        <w:rPr>
          <w:rFonts w:eastAsia="標楷體"/>
          <w:bCs/>
          <w:sz w:val="28"/>
          <w:szCs w:val="22"/>
        </w:rPr>
        <w:t>(</w:t>
      </w:r>
      <w:r w:rsidRPr="00C60A6E">
        <w:rPr>
          <w:rFonts w:eastAsia="標楷體"/>
          <w:bCs/>
          <w:sz w:val="28"/>
          <w:szCs w:val="22"/>
        </w:rPr>
        <w:t>含香港</w:t>
      </w:r>
      <w:r w:rsidRPr="00C60A6E">
        <w:rPr>
          <w:rFonts w:eastAsia="標楷體"/>
          <w:bCs/>
          <w:sz w:val="28"/>
          <w:szCs w:val="22"/>
        </w:rPr>
        <w:t>)</w:t>
      </w:r>
      <w:r w:rsidRPr="00C60A6E">
        <w:rPr>
          <w:rFonts w:eastAsia="標楷體"/>
          <w:bCs/>
          <w:sz w:val="28"/>
          <w:szCs w:val="22"/>
        </w:rPr>
        <w:t>為我最大出口國</w:t>
      </w:r>
      <w:r w:rsidRPr="00C60A6E">
        <w:rPr>
          <w:rFonts w:eastAsia="標楷體"/>
          <w:bCs/>
          <w:sz w:val="28"/>
          <w:szCs w:val="22"/>
        </w:rPr>
        <w:t>(</w:t>
      </w:r>
      <w:r w:rsidRPr="00C60A6E">
        <w:rPr>
          <w:rFonts w:eastAsia="標楷體"/>
          <w:bCs/>
          <w:sz w:val="28"/>
          <w:szCs w:val="22"/>
        </w:rPr>
        <w:t>地區</w:t>
      </w:r>
      <w:r w:rsidRPr="00C60A6E">
        <w:rPr>
          <w:rFonts w:eastAsia="標楷體"/>
          <w:bCs/>
          <w:sz w:val="28"/>
          <w:szCs w:val="22"/>
        </w:rPr>
        <w:t>)</w:t>
      </w:r>
      <w:r w:rsidRPr="00C60A6E">
        <w:rPr>
          <w:rFonts w:eastAsia="標楷體"/>
          <w:bCs/>
          <w:sz w:val="28"/>
          <w:szCs w:val="22"/>
        </w:rPr>
        <w:t>及進口國</w:t>
      </w:r>
      <w:r w:rsidRPr="00C60A6E">
        <w:rPr>
          <w:rFonts w:eastAsia="標楷體"/>
          <w:bCs/>
          <w:sz w:val="28"/>
          <w:szCs w:val="22"/>
        </w:rPr>
        <w:t>(</w:t>
      </w:r>
      <w:r w:rsidRPr="00C60A6E">
        <w:rPr>
          <w:rFonts w:eastAsia="標楷體"/>
          <w:bCs/>
          <w:sz w:val="28"/>
          <w:szCs w:val="22"/>
        </w:rPr>
        <w:t>地區</w:t>
      </w:r>
      <w:r w:rsidRPr="00C60A6E">
        <w:rPr>
          <w:rFonts w:eastAsia="標楷體"/>
          <w:bCs/>
          <w:sz w:val="28"/>
          <w:szCs w:val="22"/>
        </w:rPr>
        <w:t>)</w:t>
      </w:r>
      <w:r w:rsidRPr="00C60A6E">
        <w:rPr>
          <w:rFonts w:eastAsia="標楷體"/>
          <w:bCs/>
          <w:sz w:val="28"/>
          <w:szCs w:val="22"/>
        </w:rPr>
        <w:t>，</w:t>
      </w:r>
      <w:r w:rsidR="00C60A6E" w:rsidRPr="00C60A6E">
        <w:rPr>
          <w:rFonts w:eastAsia="標楷體" w:hint="eastAsia"/>
          <w:bCs/>
          <w:sz w:val="28"/>
          <w:szCs w:val="22"/>
        </w:rPr>
        <w:t>亦為主要出超來源國</w:t>
      </w:r>
      <w:r w:rsidR="00C60A6E" w:rsidRPr="00C60A6E">
        <w:rPr>
          <w:rFonts w:eastAsia="標楷體" w:hint="eastAsia"/>
          <w:bCs/>
          <w:sz w:val="28"/>
          <w:szCs w:val="22"/>
        </w:rPr>
        <w:t>(</w:t>
      </w:r>
      <w:r w:rsidR="00C60A6E" w:rsidRPr="00C60A6E">
        <w:rPr>
          <w:rFonts w:eastAsia="標楷體" w:hint="eastAsia"/>
          <w:bCs/>
          <w:sz w:val="28"/>
          <w:szCs w:val="22"/>
        </w:rPr>
        <w:t>地區</w:t>
      </w:r>
      <w:r w:rsidR="00C60A6E" w:rsidRPr="00C60A6E">
        <w:rPr>
          <w:rFonts w:eastAsia="標楷體" w:hint="eastAsia"/>
          <w:bCs/>
          <w:sz w:val="28"/>
          <w:szCs w:val="22"/>
        </w:rPr>
        <w:t>)</w:t>
      </w:r>
      <w:r w:rsidRPr="00C60A6E">
        <w:rPr>
          <w:rFonts w:eastAsia="標楷體"/>
          <w:bCs/>
          <w:sz w:val="28"/>
          <w:szCs w:val="22"/>
        </w:rPr>
        <w:t>，出超</w:t>
      </w:r>
      <w:r w:rsidR="00C60A6E" w:rsidRPr="00C60A6E">
        <w:rPr>
          <w:rFonts w:eastAsia="標楷體" w:hint="eastAsia"/>
          <w:bCs/>
          <w:sz w:val="28"/>
          <w:szCs w:val="22"/>
        </w:rPr>
        <w:t>5</w:t>
      </w:r>
      <w:r w:rsidRPr="00C60A6E">
        <w:rPr>
          <w:rFonts w:eastAsia="標楷體" w:hint="eastAsia"/>
          <w:bCs/>
          <w:sz w:val="28"/>
          <w:szCs w:val="22"/>
        </w:rPr>
        <w:t>7</w:t>
      </w:r>
      <w:r w:rsidR="00C60A6E" w:rsidRPr="00C60A6E">
        <w:rPr>
          <w:rFonts w:eastAsia="標楷體" w:hint="eastAsia"/>
          <w:bCs/>
          <w:sz w:val="28"/>
          <w:szCs w:val="22"/>
        </w:rPr>
        <w:t>.2</w:t>
      </w:r>
      <w:r w:rsidRPr="00C60A6E">
        <w:rPr>
          <w:rFonts w:eastAsia="標楷體"/>
          <w:bCs/>
          <w:sz w:val="28"/>
          <w:szCs w:val="22"/>
        </w:rPr>
        <w:t>億美元；主要入超來源國為</w:t>
      </w:r>
      <w:r w:rsidR="00C60A6E" w:rsidRPr="00C60A6E">
        <w:rPr>
          <w:rFonts w:eastAsia="標楷體" w:hint="eastAsia"/>
          <w:bCs/>
          <w:sz w:val="28"/>
          <w:szCs w:val="22"/>
        </w:rPr>
        <w:t>日本</w:t>
      </w:r>
      <w:r w:rsidRPr="00C60A6E">
        <w:rPr>
          <w:rFonts w:eastAsia="標楷體"/>
          <w:bCs/>
          <w:sz w:val="28"/>
          <w:szCs w:val="22"/>
        </w:rPr>
        <w:t>，入超</w:t>
      </w:r>
      <w:r w:rsidR="00C60A6E" w:rsidRPr="00C60A6E">
        <w:rPr>
          <w:rFonts w:eastAsia="標楷體" w:hint="eastAsia"/>
          <w:bCs/>
          <w:sz w:val="28"/>
          <w:szCs w:val="22"/>
        </w:rPr>
        <w:t>13.8</w:t>
      </w:r>
      <w:r w:rsidRPr="00C60A6E">
        <w:rPr>
          <w:rFonts w:eastAsia="標楷體"/>
          <w:bCs/>
          <w:sz w:val="28"/>
          <w:szCs w:val="22"/>
        </w:rPr>
        <w:t>億美元</w:t>
      </w:r>
      <w:r w:rsidR="00F67965" w:rsidRPr="00C60A6E">
        <w:rPr>
          <w:rFonts w:eastAsia="標楷體"/>
          <w:bCs/>
          <w:sz w:val="28"/>
          <w:szCs w:val="22"/>
        </w:rPr>
        <w:t>。</w:t>
      </w:r>
    </w:p>
    <w:p w:rsidR="00F67965" w:rsidRPr="00C60A6E" w:rsidRDefault="00F67965" w:rsidP="00F67965">
      <w:pPr>
        <w:snapToGrid w:val="0"/>
        <w:ind w:right="-153"/>
        <w:jc w:val="center"/>
        <w:rPr>
          <w:rFonts w:eastAsia="標楷體"/>
          <w:b/>
          <w:bCs/>
          <w:sz w:val="28"/>
        </w:rPr>
      </w:pPr>
      <w:r w:rsidRPr="00C60A6E">
        <w:rPr>
          <w:rFonts w:eastAsia="標楷體"/>
          <w:b/>
          <w:bCs/>
          <w:sz w:val="28"/>
        </w:rPr>
        <w:t>表</w:t>
      </w:r>
      <w:r w:rsidRPr="00C60A6E">
        <w:rPr>
          <w:rFonts w:eastAsia="標楷體"/>
          <w:b/>
          <w:bCs/>
          <w:sz w:val="28"/>
        </w:rPr>
        <w:t xml:space="preserve">2-4-2  </w:t>
      </w:r>
      <w:r w:rsidRPr="00C60A6E">
        <w:rPr>
          <w:rFonts w:eastAsia="標楷體"/>
          <w:b/>
          <w:bCs/>
          <w:sz w:val="28"/>
        </w:rPr>
        <w:t>主要貿易夥伴貿易概況</w:t>
      </w:r>
    </w:p>
    <w:p w:rsidR="00F67965" w:rsidRPr="00C60A6E" w:rsidRDefault="00F67965" w:rsidP="00F67965">
      <w:pPr>
        <w:snapToGrid w:val="0"/>
        <w:spacing w:line="300" w:lineRule="auto"/>
        <w:ind w:right="140"/>
        <w:jc w:val="right"/>
        <w:rPr>
          <w:rFonts w:eastAsia="標楷體"/>
        </w:rPr>
      </w:pPr>
      <w:r w:rsidRPr="00C60A6E">
        <w:rPr>
          <w:rFonts w:eastAsia="標楷體"/>
        </w:rPr>
        <w:t>單位：百萬美元；</w:t>
      </w:r>
      <w:r w:rsidRPr="00C60A6E">
        <w:rPr>
          <w:rFonts w:eastAsia="標楷體" w:hint="eastAsia"/>
        </w:rPr>
        <w:t>%</w:t>
      </w:r>
    </w:p>
    <w:tbl>
      <w:tblPr>
        <w:tblW w:w="8586" w:type="dxa"/>
        <w:jc w:val="center"/>
        <w:tblInd w:w="-718"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467"/>
        <w:gridCol w:w="2547"/>
        <w:gridCol w:w="1386"/>
        <w:gridCol w:w="1047"/>
        <w:gridCol w:w="1046"/>
        <w:gridCol w:w="1047"/>
        <w:gridCol w:w="1046"/>
      </w:tblGrid>
      <w:tr w:rsidR="00C60A6E" w:rsidRPr="00C60A6E" w:rsidTr="003A6FEC">
        <w:trPr>
          <w:cantSplit/>
          <w:jc w:val="center"/>
        </w:trPr>
        <w:tc>
          <w:tcPr>
            <w:tcW w:w="467" w:type="dxa"/>
            <w:tcBorders>
              <w:top w:val="single" w:sz="4" w:space="0" w:color="auto"/>
              <w:left w:val="nil"/>
              <w:bottom w:val="single" w:sz="4" w:space="0" w:color="auto"/>
              <w:right w:val="nil"/>
            </w:tcBorders>
            <w:textDirection w:val="tbRlV"/>
            <w:vAlign w:val="center"/>
          </w:tcPr>
          <w:p w:rsidR="00025C76" w:rsidRPr="00C60A6E" w:rsidRDefault="00025C76" w:rsidP="003A6FEC">
            <w:pPr>
              <w:snapToGrid w:val="0"/>
              <w:spacing w:line="240" w:lineRule="atLeast"/>
              <w:ind w:left="113" w:right="113"/>
              <w:jc w:val="center"/>
              <w:rPr>
                <w:rFonts w:eastAsia="標楷體"/>
              </w:rPr>
            </w:pPr>
          </w:p>
        </w:tc>
        <w:tc>
          <w:tcPr>
            <w:tcW w:w="2547" w:type="dxa"/>
            <w:tcBorders>
              <w:top w:val="single" w:sz="4" w:space="0" w:color="auto"/>
              <w:left w:val="nil"/>
              <w:bottom w:val="single" w:sz="4" w:space="0" w:color="auto"/>
              <w:right w:val="single" w:sz="4" w:space="0" w:color="auto"/>
            </w:tcBorders>
          </w:tcPr>
          <w:p w:rsidR="00025C76" w:rsidRPr="00C60A6E" w:rsidRDefault="00025C76" w:rsidP="003A6FEC">
            <w:pPr>
              <w:snapToGrid w:val="0"/>
              <w:spacing w:line="400" w:lineRule="atLeast"/>
              <w:ind w:left="28" w:right="-40"/>
              <w:jc w:val="both"/>
              <w:rPr>
                <w:rFonts w:eastAsia="標楷體"/>
              </w:rPr>
            </w:pPr>
          </w:p>
        </w:tc>
        <w:tc>
          <w:tcPr>
            <w:tcW w:w="1386" w:type="dxa"/>
            <w:tcBorders>
              <w:top w:val="single" w:sz="4" w:space="0" w:color="auto"/>
              <w:left w:val="single" w:sz="4" w:space="0" w:color="auto"/>
              <w:bottom w:val="single" w:sz="4" w:space="0" w:color="auto"/>
              <w:right w:val="single" w:sz="4" w:space="0" w:color="auto"/>
            </w:tcBorders>
          </w:tcPr>
          <w:p w:rsidR="00025C76" w:rsidRPr="00C60A6E" w:rsidRDefault="00025C76" w:rsidP="003A6FEC">
            <w:pPr>
              <w:snapToGrid w:val="0"/>
              <w:spacing w:line="400" w:lineRule="atLeast"/>
              <w:ind w:left="28" w:right="-40"/>
              <w:jc w:val="center"/>
              <w:rPr>
                <w:rFonts w:eastAsia="標楷體"/>
              </w:rPr>
            </w:pPr>
            <w:r w:rsidRPr="00C60A6E">
              <w:rPr>
                <w:rFonts w:eastAsia="標楷體"/>
              </w:rPr>
              <w:t>中國大陸</w:t>
            </w:r>
          </w:p>
          <w:p w:rsidR="00025C76" w:rsidRPr="00C60A6E" w:rsidRDefault="00025C76" w:rsidP="003A6FEC">
            <w:pPr>
              <w:snapToGrid w:val="0"/>
              <w:spacing w:line="400" w:lineRule="atLeast"/>
              <w:ind w:left="28" w:right="-40"/>
              <w:jc w:val="center"/>
              <w:rPr>
                <w:rFonts w:eastAsia="標楷體"/>
              </w:rPr>
            </w:pPr>
            <w:r w:rsidRPr="00C60A6E">
              <w:rPr>
                <w:rFonts w:eastAsia="標楷體"/>
              </w:rPr>
              <w:t>(</w:t>
            </w:r>
            <w:r w:rsidRPr="00C60A6E">
              <w:rPr>
                <w:rFonts w:eastAsia="標楷體"/>
              </w:rPr>
              <w:t>含香港</w:t>
            </w:r>
            <w:r w:rsidRPr="00C60A6E">
              <w:rPr>
                <w:rFonts w:eastAsia="標楷體"/>
              </w:rPr>
              <w:t>)</w:t>
            </w:r>
          </w:p>
        </w:tc>
        <w:tc>
          <w:tcPr>
            <w:tcW w:w="1047" w:type="dxa"/>
            <w:tcBorders>
              <w:top w:val="single" w:sz="4" w:space="0" w:color="auto"/>
              <w:left w:val="single" w:sz="4" w:space="0" w:color="auto"/>
              <w:bottom w:val="single" w:sz="4" w:space="0" w:color="auto"/>
              <w:right w:val="single" w:sz="4" w:space="0" w:color="auto"/>
            </w:tcBorders>
            <w:vAlign w:val="center"/>
          </w:tcPr>
          <w:p w:rsidR="00025C76" w:rsidRPr="00C60A6E" w:rsidRDefault="00025C76" w:rsidP="003A6FEC">
            <w:pPr>
              <w:snapToGrid w:val="0"/>
              <w:spacing w:line="400" w:lineRule="atLeast"/>
              <w:ind w:left="28" w:right="-40"/>
              <w:jc w:val="center"/>
              <w:rPr>
                <w:rFonts w:eastAsia="標楷體"/>
              </w:rPr>
            </w:pPr>
            <w:r w:rsidRPr="00C60A6E">
              <w:rPr>
                <w:rFonts w:eastAsia="標楷體"/>
              </w:rPr>
              <w:t>美國</w:t>
            </w:r>
          </w:p>
        </w:tc>
        <w:tc>
          <w:tcPr>
            <w:tcW w:w="1046" w:type="dxa"/>
            <w:tcBorders>
              <w:top w:val="single" w:sz="4" w:space="0" w:color="auto"/>
              <w:left w:val="single" w:sz="4" w:space="0" w:color="auto"/>
              <w:bottom w:val="single" w:sz="4" w:space="0" w:color="auto"/>
              <w:right w:val="single" w:sz="4" w:space="0" w:color="auto"/>
            </w:tcBorders>
            <w:vAlign w:val="center"/>
          </w:tcPr>
          <w:p w:rsidR="00025C76" w:rsidRPr="00C60A6E" w:rsidRDefault="00025C76" w:rsidP="003A6FEC">
            <w:pPr>
              <w:snapToGrid w:val="0"/>
              <w:spacing w:line="400" w:lineRule="atLeast"/>
              <w:ind w:left="28" w:right="-40"/>
              <w:jc w:val="center"/>
              <w:rPr>
                <w:rFonts w:eastAsia="標楷體"/>
              </w:rPr>
            </w:pPr>
            <w:r w:rsidRPr="00C60A6E">
              <w:rPr>
                <w:rFonts w:eastAsia="標楷體"/>
              </w:rPr>
              <w:t>日本</w:t>
            </w:r>
          </w:p>
        </w:tc>
        <w:tc>
          <w:tcPr>
            <w:tcW w:w="1047" w:type="dxa"/>
            <w:tcBorders>
              <w:top w:val="single" w:sz="4" w:space="0" w:color="auto"/>
              <w:left w:val="single" w:sz="4" w:space="0" w:color="auto"/>
              <w:bottom w:val="single" w:sz="4" w:space="0" w:color="auto"/>
              <w:right w:val="single" w:sz="4" w:space="0" w:color="auto"/>
            </w:tcBorders>
            <w:vAlign w:val="center"/>
          </w:tcPr>
          <w:p w:rsidR="00025C76" w:rsidRPr="00C60A6E" w:rsidRDefault="00025C76" w:rsidP="003A6FEC">
            <w:pPr>
              <w:snapToGrid w:val="0"/>
              <w:spacing w:line="400" w:lineRule="atLeast"/>
              <w:ind w:left="28" w:right="-40"/>
              <w:jc w:val="center"/>
              <w:rPr>
                <w:rFonts w:eastAsia="標楷體"/>
              </w:rPr>
            </w:pPr>
            <w:r w:rsidRPr="00C60A6E">
              <w:rPr>
                <w:rFonts w:eastAsia="標楷體"/>
              </w:rPr>
              <w:t>新加坡</w:t>
            </w:r>
          </w:p>
        </w:tc>
        <w:tc>
          <w:tcPr>
            <w:tcW w:w="1046" w:type="dxa"/>
            <w:tcBorders>
              <w:top w:val="single" w:sz="4" w:space="0" w:color="auto"/>
              <w:left w:val="single" w:sz="4" w:space="0" w:color="auto"/>
              <w:bottom w:val="single" w:sz="4" w:space="0" w:color="auto"/>
              <w:right w:val="nil"/>
            </w:tcBorders>
            <w:vAlign w:val="center"/>
          </w:tcPr>
          <w:p w:rsidR="00025C76" w:rsidRPr="00C60A6E" w:rsidRDefault="00025C76" w:rsidP="003A6FEC">
            <w:pPr>
              <w:snapToGrid w:val="0"/>
              <w:spacing w:line="400" w:lineRule="atLeast"/>
              <w:ind w:left="28" w:right="-40"/>
              <w:jc w:val="center"/>
              <w:rPr>
                <w:rFonts w:eastAsia="標楷體"/>
              </w:rPr>
            </w:pPr>
            <w:r w:rsidRPr="00C60A6E">
              <w:rPr>
                <w:rFonts w:eastAsia="標楷體"/>
              </w:rPr>
              <w:t>韓國</w:t>
            </w:r>
          </w:p>
        </w:tc>
      </w:tr>
      <w:tr w:rsidR="00C60A6E" w:rsidRPr="00C60A6E" w:rsidTr="003A6FEC">
        <w:trPr>
          <w:cantSplit/>
          <w:trHeight w:val="503"/>
          <w:jc w:val="center"/>
        </w:trPr>
        <w:tc>
          <w:tcPr>
            <w:tcW w:w="467" w:type="dxa"/>
            <w:vMerge w:val="restart"/>
            <w:tcBorders>
              <w:top w:val="single" w:sz="4" w:space="0" w:color="auto"/>
              <w:left w:val="nil"/>
              <w:right w:val="single" w:sz="4" w:space="0" w:color="auto"/>
            </w:tcBorders>
            <w:textDirection w:val="tbRlV"/>
            <w:vAlign w:val="center"/>
          </w:tcPr>
          <w:p w:rsidR="00025C76" w:rsidRPr="00C60A6E" w:rsidRDefault="00025C76" w:rsidP="003A6FEC">
            <w:pPr>
              <w:snapToGrid w:val="0"/>
              <w:spacing w:line="320" w:lineRule="exact"/>
              <w:ind w:left="113" w:right="113"/>
              <w:jc w:val="center"/>
              <w:rPr>
                <w:rFonts w:eastAsia="標楷體"/>
              </w:rPr>
            </w:pPr>
            <w:r w:rsidRPr="00C60A6E">
              <w:rPr>
                <w:rFonts w:eastAsia="標楷體"/>
                <w:bCs/>
              </w:rPr>
              <w:t>出口至該國</w:t>
            </w:r>
          </w:p>
        </w:tc>
        <w:tc>
          <w:tcPr>
            <w:tcW w:w="2547" w:type="dxa"/>
            <w:tcBorders>
              <w:top w:val="single" w:sz="4" w:space="0" w:color="auto"/>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rPr>
              <w:t>10</w:t>
            </w:r>
            <w:r w:rsidRPr="00C60A6E">
              <w:rPr>
                <w:rFonts w:eastAsia="標楷體" w:hint="eastAsia"/>
              </w:rPr>
              <w:t>4</w:t>
            </w:r>
            <w:r w:rsidRPr="00C60A6E">
              <w:rPr>
                <w:rFonts w:eastAsia="標楷體"/>
              </w:rPr>
              <w:t>年</w:t>
            </w:r>
            <w:r w:rsidRPr="00C60A6E">
              <w:rPr>
                <w:rFonts w:eastAsia="標楷體" w:hint="eastAsia"/>
              </w:rPr>
              <w:t>10</w:t>
            </w:r>
            <w:r w:rsidRPr="00C60A6E">
              <w:rPr>
                <w:rFonts w:eastAsia="標楷體" w:hint="eastAsia"/>
              </w:rPr>
              <w:t>月</w:t>
            </w:r>
            <w:r w:rsidRPr="00C60A6E">
              <w:rPr>
                <w:rFonts w:eastAsia="標楷體"/>
              </w:rPr>
              <w:t>金額</w:t>
            </w:r>
          </w:p>
        </w:tc>
        <w:tc>
          <w:tcPr>
            <w:tcW w:w="1386" w:type="dxa"/>
            <w:tcBorders>
              <w:top w:val="single" w:sz="4" w:space="0" w:color="auto"/>
              <w:left w:val="single" w:sz="4" w:space="0" w:color="auto"/>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9,560</w:t>
            </w:r>
          </w:p>
        </w:tc>
        <w:tc>
          <w:tcPr>
            <w:tcW w:w="1047"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2,786</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1,741</w:t>
            </w:r>
          </w:p>
        </w:tc>
        <w:tc>
          <w:tcPr>
            <w:tcW w:w="1047"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1,397</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1,178</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rPr>
              <w:t>比重</w:t>
            </w:r>
          </w:p>
        </w:tc>
        <w:tc>
          <w:tcPr>
            <w:tcW w:w="1386" w:type="dxa"/>
            <w:tcBorders>
              <w:top w:val="nil"/>
              <w:left w:val="single" w:sz="4" w:space="0" w:color="auto"/>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39.9</w:t>
            </w:r>
          </w:p>
        </w:tc>
        <w:tc>
          <w:tcPr>
            <w:tcW w:w="1047"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11.6</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7.3</w:t>
            </w:r>
          </w:p>
        </w:tc>
        <w:tc>
          <w:tcPr>
            <w:tcW w:w="1047"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5.8</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4.9</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年增</w:t>
            </w:r>
            <w:r w:rsidRPr="00C60A6E">
              <w:rPr>
                <w:rFonts w:eastAsia="標楷體"/>
              </w:rPr>
              <w:t>率</w:t>
            </w:r>
          </w:p>
        </w:tc>
        <w:tc>
          <w:tcPr>
            <w:tcW w:w="1386" w:type="dxa"/>
            <w:tcBorders>
              <w:top w:val="nil"/>
              <w:left w:val="single" w:sz="4" w:space="0" w:color="auto"/>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-11.1</w:t>
            </w:r>
          </w:p>
        </w:tc>
        <w:tc>
          <w:tcPr>
            <w:tcW w:w="1047"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-9.1</w:t>
            </w:r>
          </w:p>
        </w:tc>
        <w:tc>
          <w:tcPr>
            <w:tcW w:w="1046"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0.2</w:t>
            </w:r>
          </w:p>
        </w:tc>
        <w:tc>
          <w:tcPr>
            <w:tcW w:w="1047"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-25.5</w:t>
            </w:r>
          </w:p>
        </w:tc>
        <w:tc>
          <w:tcPr>
            <w:tcW w:w="1046"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3.3</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104</w:t>
            </w:r>
            <w:r w:rsidRPr="00C60A6E">
              <w:rPr>
                <w:rFonts w:eastAsia="標楷體" w:hint="eastAsia"/>
              </w:rPr>
              <w:t>年</w:t>
            </w:r>
            <w:r w:rsidRPr="00C60A6E">
              <w:rPr>
                <w:rFonts w:eastAsia="標楷體" w:hint="eastAsia"/>
              </w:rPr>
              <w:t>1</w:t>
            </w:r>
            <w:r w:rsidRPr="00C60A6E">
              <w:rPr>
                <w:rFonts w:eastAsia="標楷體" w:hint="eastAsia"/>
              </w:rPr>
              <w:t>至</w:t>
            </w:r>
            <w:r w:rsidRPr="00C60A6E">
              <w:rPr>
                <w:rFonts w:eastAsia="標楷體" w:hint="eastAsia"/>
              </w:rPr>
              <w:t>10</w:t>
            </w:r>
            <w:r w:rsidRPr="00C60A6E">
              <w:rPr>
                <w:rFonts w:eastAsia="標楷體" w:hint="eastAsia"/>
              </w:rPr>
              <w:t>月金額</w:t>
            </w:r>
          </w:p>
        </w:tc>
        <w:tc>
          <w:tcPr>
            <w:tcW w:w="1386" w:type="dxa"/>
            <w:tcBorders>
              <w:top w:val="nil"/>
              <w:left w:val="single" w:sz="4" w:space="0" w:color="auto"/>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91,931</w:t>
            </w:r>
          </w:p>
        </w:tc>
        <w:tc>
          <w:tcPr>
            <w:tcW w:w="1047"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28,714</w:t>
            </w:r>
          </w:p>
        </w:tc>
        <w:tc>
          <w:tcPr>
            <w:tcW w:w="1046"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16,193</w:t>
            </w:r>
          </w:p>
        </w:tc>
        <w:tc>
          <w:tcPr>
            <w:tcW w:w="1047"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14,761</w:t>
            </w:r>
          </w:p>
        </w:tc>
        <w:tc>
          <w:tcPr>
            <w:tcW w:w="1046"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10,767</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比重</w:t>
            </w:r>
          </w:p>
        </w:tc>
        <w:tc>
          <w:tcPr>
            <w:tcW w:w="1386" w:type="dxa"/>
            <w:tcBorders>
              <w:top w:val="nil"/>
              <w:left w:val="single" w:sz="4" w:space="0" w:color="auto"/>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38.9</w:t>
            </w:r>
          </w:p>
        </w:tc>
        <w:tc>
          <w:tcPr>
            <w:tcW w:w="1047"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12.2</w:t>
            </w:r>
          </w:p>
        </w:tc>
        <w:tc>
          <w:tcPr>
            <w:tcW w:w="1046"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6.9</w:t>
            </w:r>
          </w:p>
        </w:tc>
        <w:tc>
          <w:tcPr>
            <w:tcW w:w="1047"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6.2</w:t>
            </w:r>
          </w:p>
        </w:tc>
        <w:tc>
          <w:tcPr>
            <w:tcW w:w="1046"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4.6</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jc w:val="center"/>
              <w:rPr>
                <w:rFonts w:eastAsia="標楷體"/>
              </w:rPr>
            </w:pPr>
          </w:p>
        </w:tc>
        <w:tc>
          <w:tcPr>
            <w:tcW w:w="2547" w:type="dxa"/>
            <w:tcBorders>
              <w:top w:val="nil"/>
              <w:left w:val="single" w:sz="4" w:space="0" w:color="auto"/>
              <w:bottom w:val="double" w:sz="4" w:space="0" w:color="auto"/>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年增率</w:t>
            </w:r>
          </w:p>
        </w:tc>
        <w:tc>
          <w:tcPr>
            <w:tcW w:w="1386" w:type="dxa"/>
            <w:tcBorders>
              <w:top w:val="nil"/>
              <w:left w:val="single" w:sz="4" w:space="0" w:color="auto"/>
              <w:bottom w:val="double" w:sz="4" w:space="0" w:color="auto"/>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-11.1</w:t>
            </w:r>
          </w:p>
        </w:tc>
        <w:tc>
          <w:tcPr>
            <w:tcW w:w="1047"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-0.2</w:t>
            </w:r>
          </w:p>
        </w:tc>
        <w:tc>
          <w:tcPr>
            <w:tcW w:w="1046"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-2.6</w:t>
            </w:r>
          </w:p>
        </w:tc>
        <w:tc>
          <w:tcPr>
            <w:tcW w:w="1047"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-13.6</w:t>
            </w:r>
          </w:p>
        </w:tc>
        <w:tc>
          <w:tcPr>
            <w:tcW w:w="1046"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2.8</w:t>
            </w:r>
          </w:p>
        </w:tc>
      </w:tr>
      <w:tr w:rsidR="00C60A6E" w:rsidRPr="00C60A6E" w:rsidTr="003A6FEC">
        <w:trPr>
          <w:cantSplit/>
          <w:trHeight w:val="503"/>
          <w:jc w:val="center"/>
        </w:trPr>
        <w:tc>
          <w:tcPr>
            <w:tcW w:w="467" w:type="dxa"/>
            <w:vMerge w:val="restart"/>
            <w:tcBorders>
              <w:top w:val="double" w:sz="4" w:space="0" w:color="auto"/>
              <w:left w:val="nil"/>
              <w:right w:val="single" w:sz="4" w:space="0" w:color="auto"/>
            </w:tcBorders>
            <w:textDirection w:val="tbRlV"/>
            <w:vAlign w:val="center"/>
          </w:tcPr>
          <w:p w:rsidR="00025C76" w:rsidRPr="00C60A6E" w:rsidRDefault="00025C76" w:rsidP="003A6FEC">
            <w:pPr>
              <w:snapToGrid w:val="0"/>
              <w:spacing w:line="320" w:lineRule="exact"/>
              <w:jc w:val="center"/>
              <w:rPr>
                <w:rFonts w:eastAsia="標楷體"/>
                <w:bCs/>
              </w:rPr>
            </w:pPr>
            <w:r w:rsidRPr="00C60A6E">
              <w:rPr>
                <w:rFonts w:eastAsia="標楷體"/>
                <w:bCs/>
              </w:rPr>
              <w:t>自該國進口</w:t>
            </w:r>
          </w:p>
        </w:tc>
        <w:tc>
          <w:tcPr>
            <w:tcW w:w="2547" w:type="dxa"/>
            <w:tcBorders>
              <w:top w:val="double" w:sz="4" w:space="0" w:color="auto"/>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rPr>
              <w:t>10</w:t>
            </w:r>
            <w:r w:rsidRPr="00C60A6E">
              <w:rPr>
                <w:rFonts w:eastAsia="標楷體" w:hint="eastAsia"/>
              </w:rPr>
              <w:t>4</w:t>
            </w:r>
            <w:r w:rsidRPr="00C60A6E">
              <w:rPr>
                <w:rFonts w:eastAsia="標楷體"/>
              </w:rPr>
              <w:t>年</w:t>
            </w:r>
            <w:r w:rsidRPr="00C60A6E">
              <w:rPr>
                <w:rFonts w:eastAsia="標楷體" w:hint="eastAsia"/>
              </w:rPr>
              <w:t>10</w:t>
            </w:r>
            <w:r w:rsidRPr="00C60A6E">
              <w:rPr>
                <w:rFonts w:eastAsia="標楷體"/>
              </w:rPr>
              <w:t>月金額</w:t>
            </w:r>
          </w:p>
        </w:tc>
        <w:tc>
          <w:tcPr>
            <w:tcW w:w="1386" w:type="dxa"/>
            <w:tcBorders>
              <w:top w:val="double" w:sz="4" w:space="0" w:color="auto"/>
              <w:left w:val="single" w:sz="4" w:space="0" w:color="auto"/>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3,838</w:t>
            </w:r>
          </w:p>
        </w:tc>
        <w:tc>
          <w:tcPr>
            <w:tcW w:w="1047" w:type="dxa"/>
            <w:tcBorders>
              <w:top w:val="double" w:sz="4" w:space="0" w:color="auto"/>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2,072</w:t>
            </w:r>
          </w:p>
        </w:tc>
        <w:tc>
          <w:tcPr>
            <w:tcW w:w="1046" w:type="dxa"/>
            <w:tcBorders>
              <w:top w:val="double" w:sz="4" w:space="0" w:color="auto"/>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3,116</w:t>
            </w:r>
          </w:p>
        </w:tc>
        <w:tc>
          <w:tcPr>
            <w:tcW w:w="1047" w:type="dxa"/>
            <w:tcBorders>
              <w:top w:val="double" w:sz="4" w:space="0" w:color="auto"/>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575</w:t>
            </w:r>
          </w:p>
        </w:tc>
        <w:tc>
          <w:tcPr>
            <w:tcW w:w="1046" w:type="dxa"/>
            <w:tcBorders>
              <w:top w:val="double" w:sz="4" w:space="0" w:color="auto"/>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1,010</w:t>
            </w:r>
          </w:p>
        </w:tc>
      </w:tr>
      <w:tr w:rsidR="00C60A6E" w:rsidRPr="00C60A6E" w:rsidTr="003A6FEC">
        <w:trPr>
          <w:cantSplit/>
          <w:trHeight w:val="503"/>
          <w:jc w:val="center"/>
        </w:trPr>
        <w:tc>
          <w:tcPr>
            <w:tcW w:w="467" w:type="dxa"/>
            <w:vMerge/>
            <w:tcBorders>
              <w:left w:val="nil"/>
              <w:right w:val="single" w:sz="4" w:space="0" w:color="auto"/>
            </w:tcBorders>
            <w:textDirection w:val="tbRlV"/>
            <w:vAlign w:val="center"/>
          </w:tcPr>
          <w:p w:rsidR="00025C76" w:rsidRPr="00C60A6E" w:rsidRDefault="00025C76" w:rsidP="003A6FEC">
            <w:pPr>
              <w:snapToGrid w:val="0"/>
              <w:spacing w:line="320" w:lineRule="exact"/>
              <w:jc w:val="center"/>
              <w:rPr>
                <w:rFonts w:eastAsia="標楷體"/>
                <w:b/>
                <w:bCs/>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rPr>
              <w:t>比重</w:t>
            </w:r>
          </w:p>
        </w:tc>
        <w:tc>
          <w:tcPr>
            <w:tcW w:w="1386" w:type="dxa"/>
            <w:tcBorders>
              <w:top w:val="nil"/>
              <w:left w:val="single" w:sz="4" w:space="0" w:color="auto"/>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21.5</w:t>
            </w:r>
          </w:p>
        </w:tc>
        <w:tc>
          <w:tcPr>
            <w:tcW w:w="1047"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11.6</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17.5</w:t>
            </w:r>
          </w:p>
        </w:tc>
        <w:tc>
          <w:tcPr>
            <w:tcW w:w="1047"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3.2</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5.7</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年增</w:t>
            </w:r>
            <w:r w:rsidRPr="00C60A6E">
              <w:rPr>
                <w:rFonts w:eastAsia="標楷體"/>
              </w:rPr>
              <w:t>率</w:t>
            </w:r>
          </w:p>
        </w:tc>
        <w:tc>
          <w:tcPr>
            <w:tcW w:w="1386" w:type="dxa"/>
            <w:tcBorders>
              <w:top w:val="nil"/>
              <w:left w:val="single" w:sz="4" w:space="0" w:color="auto"/>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-3.9</w:t>
            </w:r>
          </w:p>
        </w:tc>
        <w:tc>
          <w:tcPr>
            <w:tcW w:w="1047"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-22.3</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-6.7</w:t>
            </w:r>
          </w:p>
        </w:tc>
        <w:tc>
          <w:tcPr>
            <w:tcW w:w="1047"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-18.1</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-7.9</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104</w:t>
            </w:r>
            <w:r w:rsidRPr="00C60A6E">
              <w:rPr>
                <w:rFonts w:eastAsia="標楷體" w:hint="eastAsia"/>
              </w:rPr>
              <w:t>年</w:t>
            </w:r>
            <w:r w:rsidRPr="00C60A6E">
              <w:rPr>
                <w:rFonts w:eastAsia="標楷體" w:hint="eastAsia"/>
              </w:rPr>
              <w:t>1</w:t>
            </w:r>
            <w:r w:rsidRPr="00C60A6E">
              <w:rPr>
                <w:rFonts w:eastAsia="標楷體" w:hint="eastAsia"/>
              </w:rPr>
              <w:t>至</w:t>
            </w:r>
            <w:r w:rsidRPr="00C60A6E">
              <w:rPr>
                <w:rFonts w:eastAsia="標楷體" w:hint="eastAsia"/>
              </w:rPr>
              <w:t>10</w:t>
            </w:r>
            <w:r w:rsidRPr="00C60A6E">
              <w:rPr>
                <w:rFonts w:eastAsia="標楷體" w:hint="eastAsia"/>
              </w:rPr>
              <w:t>月金額</w:t>
            </w:r>
          </w:p>
        </w:tc>
        <w:tc>
          <w:tcPr>
            <w:tcW w:w="1386" w:type="dxa"/>
            <w:tcBorders>
              <w:top w:val="nil"/>
              <w:left w:val="single" w:sz="4" w:space="0" w:color="auto"/>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37,714</w:t>
            </w:r>
          </w:p>
        </w:tc>
        <w:tc>
          <w:tcPr>
            <w:tcW w:w="1047"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21,401</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32,288</w:t>
            </w:r>
          </w:p>
        </w:tc>
        <w:tc>
          <w:tcPr>
            <w:tcW w:w="1047"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6,059</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10,849</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比重</w:t>
            </w:r>
          </w:p>
        </w:tc>
        <w:tc>
          <w:tcPr>
            <w:tcW w:w="1386" w:type="dxa"/>
            <w:tcBorders>
              <w:top w:val="nil"/>
              <w:left w:val="single" w:sz="4" w:space="0" w:color="auto"/>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19.7</w:t>
            </w:r>
          </w:p>
        </w:tc>
        <w:tc>
          <w:tcPr>
            <w:tcW w:w="1047"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11.2</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16.8</w:t>
            </w:r>
          </w:p>
        </w:tc>
        <w:tc>
          <w:tcPr>
            <w:tcW w:w="1047"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3.2</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5.7</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ind w:left="28"/>
              <w:rPr>
                <w:rFonts w:eastAsia="標楷體"/>
                <w:b/>
                <w:bCs/>
              </w:rPr>
            </w:pPr>
          </w:p>
        </w:tc>
        <w:tc>
          <w:tcPr>
            <w:tcW w:w="2547" w:type="dxa"/>
            <w:tcBorders>
              <w:top w:val="nil"/>
              <w:left w:val="single" w:sz="4" w:space="0" w:color="auto"/>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年增率</w:t>
            </w:r>
          </w:p>
        </w:tc>
        <w:tc>
          <w:tcPr>
            <w:tcW w:w="1386" w:type="dxa"/>
            <w:tcBorders>
              <w:top w:val="nil"/>
              <w:left w:val="single" w:sz="4" w:space="0" w:color="auto"/>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-7.9</w:t>
            </w:r>
          </w:p>
        </w:tc>
        <w:tc>
          <w:tcPr>
            <w:tcW w:w="1047"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-6.6</w:t>
            </w:r>
          </w:p>
        </w:tc>
        <w:tc>
          <w:tcPr>
            <w:tcW w:w="1046"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-7.4</w:t>
            </w:r>
          </w:p>
        </w:tc>
        <w:tc>
          <w:tcPr>
            <w:tcW w:w="1047"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-14.5</w:t>
            </w:r>
          </w:p>
        </w:tc>
        <w:tc>
          <w:tcPr>
            <w:tcW w:w="1046"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-11.5</w:t>
            </w:r>
          </w:p>
        </w:tc>
      </w:tr>
    </w:tbl>
    <w:p w:rsidR="00F67965" w:rsidRPr="00C60A6E" w:rsidRDefault="00F67965" w:rsidP="00F67965">
      <w:pPr>
        <w:spacing w:line="380" w:lineRule="exact"/>
        <w:ind w:leftChars="59" w:left="142"/>
        <w:rPr>
          <w:rFonts w:eastAsia="標楷體"/>
        </w:rPr>
      </w:pPr>
      <w:r w:rsidRPr="00C60A6E">
        <w:rPr>
          <w:rFonts w:eastAsia="標楷體"/>
        </w:rPr>
        <w:t>資料來源：財政部。</w:t>
      </w:r>
    </w:p>
    <w:p w:rsidR="00F67965" w:rsidRPr="005A46C3" w:rsidRDefault="00F67965" w:rsidP="00F67965">
      <w:pPr>
        <w:widowControl/>
        <w:tabs>
          <w:tab w:val="left" w:pos="540"/>
        </w:tabs>
        <w:snapToGrid w:val="0"/>
        <w:spacing w:beforeLines="50" w:before="180" w:line="300" w:lineRule="auto"/>
        <w:ind w:left="566" w:hangingChars="202" w:hanging="566"/>
        <w:jc w:val="both"/>
        <w:rPr>
          <w:rFonts w:eastAsia="標楷體"/>
          <w:color w:val="FF0000"/>
          <w:kern w:val="0"/>
          <w:sz w:val="28"/>
          <w:szCs w:val="20"/>
        </w:rPr>
      </w:pPr>
      <w:r w:rsidRPr="005A46C3">
        <w:rPr>
          <w:rFonts w:eastAsia="標楷體"/>
          <w:color w:val="FF0000"/>
          <w:kern w:val="0"/>
          <w:sz w:val="28"/>
          <w:szCs w:val="20"/>
        </w:rPr>
        <w:br w:type="page"/>
      </w:r>
      <w:r w:rsidRPr="00296267">
        <w:rPr>
          <w:rFonts w:eastAsia="標楷體"/>
          <w:b/>
          <w:bCs/>
          <w:kern w:val="0"/>
          <w:sz w:val="28"/>
          <w:szCs w:val="20"/>
        </w:rPr>
        <w:t>３、</w:t>
      </w:r>
      <w:r w:rsidR="00296267" w:rsidRPr="00296267">
        <w:rPr>
          <w:rFonts w:eastAsia="標楷體"/>
          <w:b/>
          <w:bCs/>
          <w:kern w:val="0"/>
          <w:sz w:val="28"/>
          <w:szCs w:val="20"/>
        </w:rPr>
        <w:t>10</w:t>
      </w:r>
      <w:r w:rsidR="00296267" w:rsidRPr="00296267">
        <w:rPr>
          <w:rFonts w:eastAsia="標楷體" w:hint="eastAsia"/>
          <w:b/>
          <w:bCs/>
          <w:kern w:val="0"/>
          <w:sz w:val="28"/>
          <w:szCs w:val="20"/>
        </w:rPr>
        <w:t>4</w:t>
      </w:r>
      <w:r w:rsidR="00296267" w:rsidRPr="00296267">
        <w:rPr>
          <w:rFonts w:eastAsia="標楷體"/>
          <w:b/>
          <w:bCs/>
          <w:kern w:val="0"/>
          <w:sz w:val="28"/>
          <w:szCs w:val="20"/>
        </w:rPr>
        <w:t>年</w:t>
      </w:r>
      <w:r w:rsidR="00296267" w:rsidRPr="00296267">
        <w:rPr>
          <w:rFonts w:eastAsia="標楷體" w:hint="eastAsia"/>
          <w:b/>
          <w:bCs/>
          <w:kern w:val="0"/>
          <w:sz w:val="28"/>
          <w:szCs w:val="20"/>
        </w:rPr>
        <w:t>10</w:t>
      </w:r>
      <w:r w:rsidR="00296267" w:rsidRPr="00296267">
        <w:rPr>
          <w:rFonts w:eastAsia="標楷體"/>
          <w:b/>
          <w:bCs/>
          <w:kern w:val="0"/>
          <w:sz w:val="28"/>
          <w:szCs w:val="20"/>
        </w:rPr>
        <w:t>月按產品別觀察，出</w:t>
      </w:r>
      <w:r w:rsidR="00296267" w:rsidRPr="00296267">
        <w:rPr>
          <w:rFonts w:eastAsia="標楷體" w:hint="eastAsia"/>
          <w:b/>
          <w:bCs/>
          <w:kern w:val="0"/>
          <w:sz w:val="28"/>
          <w:szCs w:val="20"/>
        </w:rPr>
        <w:t>、進</w:t>
      </w:r>
      <w:r w:rsidR="00296267" w:rsidRPr="00296267">
        <w:rPr>
          <w:rFonts w:eastAsia="標楷體"/>
          <w:b/>
          <w:bCs/>
          <w:kern w:val="0"/>
          <w:sz w:val="28"/>
          <w:szCs w:val="20"/>
        </w:rPr>
        <w:t>口</w:t>
      </w:r>
      <w:r w:rsidR="00296267" w:rsidRPr="00296267">
        <w:rPr>
          <w:rFonts w:eastAsia="標楷體" w:hint="eastAsia"/>
          <w:b/>
          <w:bCs/>
          <w:kern w:val="0"/>
          <w:sz w:val="28"/>
          <w:szCs w:val="20"/>
        </w:rPr>
        <w:t>減幅最大分別為礦產品</w:t>
      </w:r>
      <w:r w:rsidR="00296267" w:rsidRPr="00296267">
        <w:rPr>
          <w:rFonts w:eastAsia="標楷體" w:hint="eastAsia"/>
          <w:b/>
          <w:bCs/>
          <w:kern w:val="0"/>
          <w:sz w:val="28"/>
          <w:szCs w:val="20"/>
        </w:rPr>
        <w:t>34.5%</w:t>
      </w:r>
      <w:r w:rsidR="00296267" w:rsidRPr="00296267">
        <w:rPr>
          <w:rFonts w:eastAsia="標楷體" w:hint="eastAsia"/>
          <w:b/>
          <w:bCs/>
          <w:kern w:val="0"/>
          <w:sz w:val="28"/>
          <w:szCs w:val="20"/>
        </w:rPr>
        <w:t>、</w:t>
      </w:r>
      <w:r w:rsidR="00296267" w:rsidRPr="00F54A2A">
        <w:rPr>
          <w:rFonts w:eastAsia="標楷體" w:hint="eastAsia"/>
          <w:b/>
          <w:bCs/>
          <w:color w:val="000000" w:themeColor="text1"/>
          <w:kern w:val="0"/>
          <w:sz w:val="28"/>
          <w:szCs w:val="20"/>
        </w:rPr>
        <w:t>原油</w:t>
      </w:r>
      <w:r w:rsidR="00296267">
        <w:rPr>
          <w:rFonts w:eastAsia="標楷體" w:hint="eastAsia"/>
          <w:b/>
          <w:bCs/>
          <w:color w:val="000000" w:themeColor="text1"/>
          <w:kern w:val="0"/>
          <w:sz w:val="28"/>
          <w:szCs w:val="20"/>
        </w:rPr>
        <w:t>59.2</w:t>
      </w:r>
      <w:r w:rsidR="00296267" w:rsidRPr="00F54A2A">
        <w:rPr>
          <w:rFonts w:eastAsia="標楷體" w:hint="eastAsia"/>
          <w:b/>
          <w:bCs/>
          <w:color w:val="000000" w:themeColor="text1"/>
          <w:kern w:val="0"/>
          <w:sz w:val="28"/>
          <w:szCs w:val="20"/>
        </w:rPr>
        <w:t>%</w:t>
      </w:r>
    </w:p>
    <w:p w:rsidR="00F67965" w:rsidRPr="00296267" w:rsidRDefault="00296267" w:rsidP="00F67965">
      <w:pPr>
        <w:numPr>
          <w:ilvl w:val="0"/>
          <w:numId w:val="12"/>
        </w:numPr>
        <w:snapToGrid w:val="0"/>
        <w:spacing w:beforeLines="50" w:before="180" w:line="300" w:lineRule="auto"/>
        <w:ind w:left="851" w:right="-142" w:hanging="567"/>
        <w:jc w:val="both"/>
        <w:rPr>
          <w:rFonts w:eastAsia="標楷體"/>
          <w:kern w:val="0"/>
          <w:sz w:val="28"/>
          <w:szCs w:val="22"/>
        </w:rPr>
      </w:pPr>
      <w:r w:rsidRPr="00296267">
        <w:rPr>
          <w:rFonts w:eastAsia="標楷體" w:hint="eastAsia"/>
          <w:kern w:val="0"/>
          <w:sz w:val="28"/>
          <w:szCs w:val="22"/>
        </w:rPr>
        <w:t>10</w:t>
      </w:r>
      <w:r w:rsidRPr="00296267">
        <w:rPr>
          <w:rFonts w:eastAsia="標楷體"/>
          <w:kern w:val="0"/>
          <w:sz w:val="28"/>
          <w:szCs w:val="22"/>
        </w:rPr>
        <w:t>月出口前</w:t>
      </w:r>
      <w:r w:rsidRPr="00296267">
        <w:rPr>
          <w:rFonts w:eastAsia="標楷體"/>
          <w:kern w:val="0"/>
          <w:sz w:val="28"/>
          <w:szCs w:val="22"/>
        </w:rPr>
        <w:t>3</w:t>
      </w:r>
      <w:r w:rsidRPr="00296267">
        <w:rPr>
          <w:rFonts w:eastAsia="標楷體"/>
          <w:kern w:val="0"/>
          <w:sz w:val="28"/>
          <w:szCs w:val="22"/>
        </w:rPr>
        <w:t>大貨品依序為：電子產品</w:t>
      </w:r>
      <w:r w:rsidRPr="00296267">
        <w:rPr>
          <w:rFonts w:eastAsia="標楷體" w:hint="eastAsia"/>
          <w:kern w:val="0"/>
          <w:sz w:val="28"/>
          <w:szCs w:val="22"/>
        </w:rPr>
        <w:t>87.9</w:t>
      </w:r>
      <w:r w:rsidRPr="00296267">
        <w:rPr>
          <w:rFonts w:eastAsia="標楷體"/>
          <w:kern w:val="0"/>
          <w:sz w:val="28"/>
          <w:szCs w:val="22"/>
        </w:rPr>
        <w:t>億美元，占出口總</w:t>
      </w:r>
      <w:r w:rsidRPr="00296267">
        <w:rPr>
          <w:rFonts w:eastAsia="標楷體" w:hint="eastAsia"/>
          <w:kern w:val="0"/>
          <w:sz w:val="28"/>
          <w:szCs w:val="22"/>
        </w:rPr>
        <w:t>值</w:t>
      </w:r>
      <w:r w:rsidRPr="00296267">
        <w:rPr>
          <w:rFonts w:eastAsia="標楷體" w:hint="eastAsia"/>
          <w:kern w:val="0"/>
          <w:sz w:val="28"/>
          <w:szCs w:val="22"/>
        </w:rPr>
        <w:t>36.7</w:t>
      </w:r>
      <w:r w:rsidRPr="00296267">
        <w:rPr>
          <w:rFonts w:eastAsia="標楷體"/>
          <w:kern w:val="0"/>
          <w:sz w:val="28"/>
          <w:szCs w:val="22"/>
        </w:rPr>
        <w:t>%</w:t>
      </w:r>
      <w:r w:rsidRPr="00296267">
        <w:rPr>
          <w:rFonts w:eastAsia="標楷體"/>
          <w:kern w:val="0"/>
          <w:sz w:val="28"/>
          <w:szCs w:val="22"/>
        </w:rPr>
        <w:t>，較上年同月減少</w:t>
      </w:r>
      <w:r w:rsidRPr="00296267">
        <w:rPr>
          <w:rFonts w:eastAsia="標楷體" w:hint="eastAsia"/>
          <w:kern w:val="0"/>
          <w:sz w:val="28"/>
          <w:szCs w:val="22"/>
        </w:rPr>
        <w:t>4.0</w:t>
      </w:r>
      <w:r w:rsidRPr="00296267">
        <w:rPr>
          <w:rFonts w:eastAsia="標楷體"/>
          <w:kern w:val="0"/>
          <w:sz w:val="28"/>
          <w:szCs w:val="22"/>
        </w:rPr>
        <w:t>%</w:t>
      </w:r>
      <w:r w:rsidRPr="00296267">
        <w:rPr>
          <w:rFonts w:eastAsia="標楷體"/>
          <w:kern w:val="0"/>
          <w:sz w:val="28"/>
          <w:szCs w:val="22"/>
        </w:rPr>
        <w:t>；基本金屬及其製品</w:t>
      </w:r>
      <w:r w:rsidRPr="00296267">
        <w:rPr>
          <w:rFonts w:eastAsia="標楷體" w:hint="eastAsia"/>
          <w:kern w:val="0"/>
          <w:sz w:val="28"/>
          <w:szCs w:val="22"/>
        </w:rPr>
        <w:t>19.6</w:t>
      </w:r>
      <w:r w:rsidRPr="00296267">
        <w:rPr>
          <w:rFonts w:eastAsia="標楷體"/>
          <w:kern w:val="0"/>
          <w:sz w:val="28"/>
          <w:szCs w:val="22"/>
        </w:rPr>
        <w:t>億美元，比重</w:t>
      </w:r>
      <w:r w:rsidRPr="00296267">
        <w:rPr>
          <w:rFonts w:eastAsia="標楷體" w:hint="eastAsia"/>
          <w:kern w:val="0"/>
          <w:sz w:val="28"/>
          <w:szCs w:val="22"/>
        </w:rPr>
        <w:t>8.2</w:t>
      </w:r>
      <w:r w:rsidRPr="00296267">
        <w:rPr>
          <w:rFonts w:eastAsia="標楷體"/>
          <w:kern w:val="0"/>
          <w:sz w:val="28"/>
          <w:szCs w:val="22"/>
        </w:rPr>
        <w:t>%</w:t>
      </w:r>
      <w:r w:rsidRPr="00296267">
        <w:rPr>
          <w:rFonts w:eastAsia="標楷體"/>
          <w:kern w:val="0"/>
          <w:sz w:val="28"/>
          <w:szCs w:val="22"/>
        </w:rPr>
        <w:t>，減少</w:t>
      </w:r>
      <w:r w:rsidRPr="00296267">
        <w:rPr>
          <w:rFonts w:eastAsia="標楷體" w:hint="eastAsia"/>
          <w:kern w:val="0"/>
          <w:sz w:val="28"/>
          <w:szCs w:val="22"/>
        </w:rPr>
        <w:t>19.4</w:t>
      </w:r>
      <w:r w:rsidRPr="00296267">
        <w:rPr>
          <w:rFonts w:eastAsia="標楷體"/>
          <w:kern w:val="0"/>
          <w:sz w:val="28"/>
          <w:szCs w:val="22"/>
        </w:rPr>
        <w:t>%</w:t>
      </w:r>
      <w:r w:rsidRPr="00296267">
        <w:rPr>
          <w:rFonts w:eastAsia="標楷體"/>
          <w:kern w:val="0"/>
          <w:sz w:val="28"/>
          <w:szCs w:val="22"/>
        </w:rPr>
        <w:t>；</w:t>
      </w:r>
      <w:r w:rsidRPr="00296267">
        <w:rPr>
          <w:rFonts w:eastAsia="標楷體" w:hint="eastAsia"/>
          <w:kern w:val="0"/>
          <w:sz w:val="28"/>
          <w:szCs w:val="22"/>
        </w:rPr>
        <w:t>塑橡膠及其製品</w:t>
      </w:r>
      <w:r w:rsidRPr="00296267">
        <w:rPr>
          <w:rFonts w:eastAsia="標楷體" w:hint="eastAsia"/>
          <w:kern w:val="0"/>
          <w:sz w:val="28"/>
          <w:szCs w:val="22"/>
        </w:rPr>
        <w:t>18.0</w:t>
      </w:r>
      <w:r w:rsidRPr="00296267">
        <w:rPr>
          <w:rFonts w:eastAsia="標楷體"/>
          <w:kern w:val="0"/>
          <w:sz w:val="28"/>
          <w:szCs w:val="22"/>
        </w:rPr>
        <w:t>億美元，比重</w:t>
      </w:r>
      <w:r w:rsidRPr="00296267">
        <w:rPr>
          <w:rFonts w:eastAsia="標楷體" w:hint="eastAsia"/>
          <w:kern w:val="0"/>
          <w:sz w:val="28"/>
          <w:szCs w:val="22"/>
        </w:rPr>
        <w:t>7.5</w:t>
      </w:r>
      <w:r w:rsidRPr="00296267">
        <w:rPr>
          <w:rFonts w:eastAsia="標楷體"/>
          <w:kern w:val="0"/>
          <w:sz w:val="28"/>
          <w:szCs w:val="22"/>
        </w:rPr>
        <w:t>%</w:t>
      </w:r>
      <w:r w:rsidRPr="00296267">
        <w:rPr>
          <w:rFonts w:eastAsia="標楷體"/>
          <w:kern w:val="0"/>
          <w:sz w:val="28"/>
          <w:szCs w:val="22"/>
        </w:rPr>
        <w:t>，減少</w:t>
      </w:r>
      <w:r w:rsidRPr="00296267">
        <w:rPr>
          <w:rFonts w:eastAsia="標楷體" w:hint="eastAsia"/>
          <w:kern w:val="0"/>
          <w:sz w:val="28"/>
          <w:szCs w:val="22"/>
        </w:rPr>
        <w:t>8.5</w:t>
      </w:r>
      <w:r w:rsidRPr="00296267">
        <w:rPr>
          <w:rFonts w:eastAsia="標楷體"/>
          <w:kern w:val="0"/>
          <w:sz w:val="28"/>
          <w:szCs w:val="22"/>
        </w:rPr>
        <w:t>%</w:t>
      </w:r>
      <w:r w:rsidR="00F67965" w:rsidRPr="00296267">
        <w:rPr>
          <w:rFonts w:eastAsia="標楷體"/>
          <w:kern w:val="0"/>
          <w:sz w:val="28"/>
          <w:szCs w:val="22"/>
        </w:rPr>
        <w:t>。</w:t>
      </w:r>
    </w:p>
    <w:p w:rsidR="00F67965" w:rsidRPr="00296267" w:rsidRDefault="00296267" w:rsidP="00F67965">
      <w:pPr>
        <w:numPr>
          <w:ilvl w:val="0"/>
          <w:numId w:val="12"/>
        </w:numPr>
        <w:snapToGrid w:val="0"/>
        <w:spacing w:beforeLines="50" w:before="180" w:line="300" w:lineRule="auto"/>
        <w:ind w:left="851" w:right="-142" w:hanging="567"/>
        <w:jc w:val="both"/>
        <w:rPr>
          <w:rFonts w:eastAsia="標楷體"/>
          <w:kern w:val="0"/>
          <w:sz w:val="28"/>
          <w:szCs w:val="22"/>
        </w:rPr>
      </w:pPr>
      <w:r w:rsidRPr="00296267">
        <w:rPr>
          <w:rFonts w:eastAsia="標楷體" w:hint="eastAsia"/>
          <w:kern w:val="0"/>
          <w:sz w:val="28"/>
          <w:szCs w:val="22"/>
        </w:rPr>
        <w:t>10</w:t>
      </w:r>
      <w:r w:rsidRPr="00296267">
        <w:rPr>
          <w:rFonts w:eastAsia="標楷體"/>
          <w:kern w:val="0"/>
          <w:sz w:val="28"/>
          <w:szCs w:val="22"/>
        </w:rPr>
        <w:t>月進口前</w:t>
      </w:r>
      <w:r w:rsidRPr="00296267">
        <w:rPr>
          <w:rFonts w:eastAsia="標楷體"/>
          <w:kern w:val="0"/>
          <w:sz w:val="28"/>
          <w:szCs w:val="22"/>
        </w:rPr>
        <w:t>3</w:t>
      </w:r>
      <w:r w:rsidRPr="00296267">
        <w:rPr>
          <w:rFonts w:eastAsia="標楷體"/>
          <w:kern w:val="0"/>
          <w:sz w:val="28"/>
          <w:szCs w:val="22"/>
        </w:rPr>
        <w:t>大貨品依序為：電子產品</w:t>
      </w:r>
      <w:r w:rsidRPr="00296267">
        <w:rPr>
          <w:rFonts w:eastAsia="標楷體" w:hint="eastAsia"/>
          <w:kern w:val="0"/>
          <w:sz w:val="28"/>
          <w:szCs w:val="22"/>
        </w:rPr>
        <w:t>32.0</w:t>
      </w:r>
      <w:r w:rsidRPr="00296267">
        <w:rPr>
          <w:rFonts w:eastAsia="標楷體"/>
          <w:kern w:val="0"/>
          <w:sz w:val="28"/>
          <w:szCs w:val="22"/>
        </w:rPr>
        <w:t>億美元，占進口總值</w:t>
      </w:r>
      <w:r w:rsidRPr="00296267">
        <w:rPr>
          <w:rFonts w:eastAsia="標楷體" w:hint="eastAsia"/>
          <w:kern w:val="0"/>
          <w:sz w:val="28"/>
          <w:szCs w:val="22"/>
        </w:rPr>
        <w:t>17.9</w:t>
      </w:r>
      <w:r w:rsidRPr="00296267">
        <w:rPr>
          <w:rFonts w:eastAsia="標楷體"/>
          <w:kern w:val="0"/>
          <w:sz w:val="28"/>
          <w:szCs w:val="22"/>
        </w:rPr>
        <w:t>%</w:t>
      </w:r>
      <w:r w:rsidRPr="00296267">
        <w:rPr>
          <w:rFonts w:eastAsia="標楷體"/>
          <w:kern w:val="0"/>
          <w:sz w:val="28"/>
          <w:szCs w:val="22"/>
        </w:rPr>
        <w:t>，較上年同月減少</w:t>
      </w:r>
      <w:r w:rsidRPr="00296267">
        <w:rPr>
          <w:rFonts w:eastAsia="標楷體" w:hint="eastAsia"/>
          <w:kern w:val="0"/>
          <w:sz w:val="28"/>
          <w:szCs w:val="22"/>
        </w:rPr>
        <w:t>7.9</w:t>
      </w:r>
      <w:r w:rsidRPr="00296267">
        <w:rPr>
          <w:rFonts w:eastAsia="標楷體"/>
          <w:kern w:val="0"/>
          <w:sz w:val="28"/>
          <w:szCs w:val="22"/>
        </w:rPr>
        <w:t>%</w:t>
      </w:r>
      <w:r w:rsidRPr="00296267">
        <w:rPr>
          <w:rFonts w:eastAsia="標楷體"/>
          <w:kern w:val="0"/>
          <w:sz w:val="28"/>
          <w:szCs w:val="22"/>
        </w:rPr>
        <w:t>；礦產品</w:t>
      </w:r>
      <w:r w:rsidRPr="00296267">
        <w:rPr>
          <w:rFonts w:eastAsia="標楷體" w:hint="eastAsia"/>
          <w:kern w:val="0"/>
          <w:sz w:val="28"/>
          <w:szCs w:val="22"/>
        </w:rPr>
        <w:t>28.7</w:t>
      </w:r>
      <w:r w:rsidRPr="00296267">
        <w:rPr>
          <w:rFonts w:eastAsia="標楷體"/>
          <w:kern w:val="0"/>
          <w:sz w:val="28"/>
          <w:szCs w:val="22"/>
        </w:rPr>
        <w:t>億美元，比重</w:t>
      </w:r>
      <w:r w:rsidRPr="00296267">
        <w:rPr>
          <w:rFonts w:eastAsia="標楷體" w:hint="eastAsia"/>
          <w:kern w:val="0"/>
          <w:sz w:val="28"/>
          <w:szCs w:val="22"/>
        </w:rPr>
        <w:t>16.1</w:t>
      </w:r>
      <w:r w:rsidRPr="00296267">
        <w:rPr>
          <w:rFonts w:eastAsia="標楷體"/>
          <w:kern w:val="0"/>
          <w:sz w:val="28"/>
          <w:szCs w:val="22"/>
        </w:rPr>
        <w:t>%</w:t>
      </w:r>
      <w:r w:rsidRPr="00296267">
        <w:rPr>
          <w:rFonts w:eastAsia="標楷體"/>
          <w:kern w:val="0"/>
          <w:sz w:val="28"/>
          <w:szCs w:val="22"/>
        </w:rPr>
        <w:t>，減少</w:t>
      </w:r>
      <w:r w:rsidRPr="00296267">
        <w:rPr>
          <w:rFonts w:eastAsia="標楷體" w:hint="eastAsia"/>
          <w:kern w:val="0"/>
          <w:sz w:val="28"/>
          <w:szCs w:val="22"/>
        </w:rPr>
        <w:t>49.2</w:t>
      </w:r>
      <w:r w:rsidRPr="00296267">
        <w:rPr>
          <w:rFonts w:eastAsia="標楷體"/>
          <w:kern w:val="0"/>
          <w:sz w:val="28"/>
          <w:szCs w:val="22"/>
        </w:rPr>
        <w:t>%</w:t>
      </w:r>
      <w:r w:rsidRPr="00296267">
        <w:rPr>
          <w:rFonts w:eastAsia="標楷體"/>
          <w:kern w:val="0"/>
          <w:sz w:val="28"/>
          <w:szCs w:val="22"/>
        </w:rPr>
        <w:t>；化學品</w:t>
      </w:r>
      <w:r w:rsidRPr="00296267">
        <w:rPr>
          <w:rFonts w:eastAsia="標楷體" w:hint="eastAsia"/>
          <w:kern w:val="0"/>
          <w:sz w:val="28"/>
          <w:szCs w:val="22"/>
        </w:rPr>
        <w:t>19.7</w:t>
      </w:r>
      <w:r w:rsidRPr="00296267">
        <w:rPr>
          <w:rFonts w:eastAsia="標楷體"/>
          <w:kern w:val="0"/>
          <w:sz w:val="28"/>
          <w:szCs w:val="22"/>
        </w:rPr>
        <w:t>億美元，比重</w:t>
      </w:r>
      <w:r w:rsidRPr="00296267">
        <w:rPr>
          <w:rFonts w:eastAsia="標楷體" w:hint="eastAsia"/>
          <w:kern w:val="0"/>
          <w:sz w:val="28"/>
          <w:szCs w:val="22"/>
        </w:rPr>
        <w:t>11.1</w:t>
      </w:r>
      <w:r w:rsidRPr="00296267">
        <w:rPr>
          <w:rFonts w:eastAsia="標楷體"/>
          <w:kern w:val="0"/>
          <w:sz w:val="28"/>
          <w:szCs w:val="22"/>
        </w:rPr>
        <w:t>%</w:t>
      </w:r>
      <w:r w:rsidRPr="00296267">
        <w:rPr>
          <w:rFonts w:eastAsia="標楷體"/>
          <w:kern w:val="0"/>
          <w:sz w:val="28"/>
          <w:szCs w:val="22"/>
        </w:rPr>
        <w:t>，減少</w:t>
      </w:r>
      <w:r w:rsidRPr="00296267">
        <w:rPr>
          <w:rFonts w:eastAsia="標楷體" w:hint="eastAsia"/>
          <w:kern w:val="0"/>
          <w:sz w:val="28"/>
          <w:szCs w:val="22"/>
        </w:rPr>
        <w:t>16.2</w:t>
      </w:r>
      <w:r w:rsidRPr="00296267">
        <w:rPr>
          <w:rFonts w:eastAsia="標楷體"/>
          <w:kern w:val="0"/>
          <w:sz w:val="28"/>
          <w:szCs w:val="22"/>
        </w:rPr>
        <w:t>%</w:t>
      </w:r>
      <w:r w:rsidR="00F67965" w:rsidRPr="00296267">
        <w:rPr>
          <w:rFonts w:eastAsia="標楷體"/>
          <w:kern w:val="0"/>
          <w:sz w:val="28"/>
          <w:szCs w:val="22"/>
        </w:rPr>
        <w:t>。</w:t>
      </w:r>
    </w:p>
    <w:p w:rsidR="00F67965" w:rsidRPr="00296267" w:rsidRDefault="00F67965" w:rsidP="00F67965">
      <w:pPr>
        <w:snapToGrid w:val="0"/>
        <w:spacing w:before="100" w:beforeAutospacing="1" w:line="400" w:lineRule="exact"/>
        <w:ind w:right="-153"/>
        <w:jc w:val="center"/>
        <w:rPr>
          <w:rFonts w:eastAsia="標楷體"/>
        </w:rPr>
      </w:pPr>
      <w:r w:rsidRPr="00296267">
        <w:rPr>
          <w:rFonts w:eastAsia="標楷體"/>
          <w:b/>
          <w:bCs/>
          <w:sz w:val="28"/>
        </w:rPr>
        <w:t>表</w:t>
      </w:r>
      <w:r w:rsidRPr="00296267">
        <w:rPr>
          <w:rFonts w:eastAsia="標楷體"/>
          <w:b/>
          <w:bCs/>
          <w:sz w:val="28"/>
        </w:rPr>
        <w:t>2-4-3</w:t>
      </w:r>
      <w:r w:rsidRPr="00296267">
        <w:rPr>
          <w:rFonts w:eastAsia="標楷體"/>
          <w:b/>
          <w:bCs/>
          <w:sz w:val="28"/>
        </w:rPr>
        <w:t xml:space="preserve">　　</w:t>
      </w:r>
      <w:r w:rsidRPr="00296267">
        <w:rPr>
          <w:rFonts w:eastAsia="標楷體"/>
          <w:b/>
          <w:bCs/>
          <w:sz w:val="28"/>
        </w:rPr>
        <w:t>10</w:t>
      </w:r>
      <w:r w:rsidRPr="00296267">
        <w:rPr>
          <w:rFonts w:eastAsia="標楷體" w:hint="eastAsia"/>
          <w:b/>
          <w:bCs/>
          <w:sz w:val="28"/>
        </w:rPr>
        <w:t>4</w:t>
      </w:r>
      <w:r w:rsidRPr="00296267">
        <w:rPr>
          <w:rFonts w:eastAsia="標楷體"/>
          <w:b/>
          <w:bCs/>
          <w:sz w:val="28"/>
        </w:rPr>
        <w:t>年</w:t>
      </w:r>
      <w:r w:rsidR="00D462A1">
        <w:rPr>
          <w:rFonts w:eastAsia="標楷體" w:hint="eastAsia"/>
          <w:b/>
          <w:bCs/>
          <w:sz w:val="28"/>
        </w:rPr>
        <w:t>10</w:t>
      </w:r>
      <w:r w:rsidRPr="00296267">
        <w:rPr>
          <w:rFonts w:eastAsia="標楷體"/>
          <w:b/>
          <w:bCs/>
          <w:sz w:val="28"/>
        </w:rPr>
        <w:t>月重要出進口產品結構</w:t>
      </w:r>
    </w:p>
    <w:p w:rsidR="00F67965" w:rsidRPr="00296267" w:rsidRDefault="00F67965" w:rsidP="00F67965">
      <w:pPr>
        <w:snapToGrid w:val="0"/>
        <w:spacing w:line="300" w:lineRule="auto"/>
        <w:ind w:right="-510"/>
        <w:jc w:val="right"/>
        <w:rPr>
          <w:rFonts w:eastAsia="標楷體"/>
        </w:rPr>
      </w:pPr>
      <w:r w:rsidRPr="00296267">
        <w:rPr>
          <w:rFonts w:eastAsia="標楷體"/>
        </w:rPr>
        <w:t>單位：百萬美元；</w:t>
      </w:r>
      <w:r w:rsidRPr="00296267">
        <w:rPr>
          <w:rFonts w:eastAsia="標楷體" w:hint="eastAsia"/>
        </w:rPr>
        <w:t>%</w:t>
      </w:r>
    </w:p>
    <w:tbl>
      <w:tblPr>
        <w:tblW w:w="9498" w:type="dxa"/>
        <w:tblInd w:w="-398"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30"/>
        <w:gridCol w:w="1080"/>
        <w:gridCol w:w="784"/>
        <w:gridCol w:w="855"/>
        <w:gridCol w:w="2141"/>
        <w:gridCol w:w="1071"/>
        <w:gridCol w:w="730"/>
        <w:gridCol w:w="807"/>
      </w:tblGrid>
      <w:tr w:rsidR="00296267" w:rsidRPr="003B6B9A" w:rsidTr="003A6FEC">
        <w:trPr>
          <w:trHeight w:val="458"/>
        </w:trPr>
        <w:tc>
          <w:tcPr>
            <w:tcW w:w="2030" w:type="dxa"/>
            <w:tcBorders>
              <w:top w:val="single" w:sz="4" w:space="0" w:color="auto"/>
              <w:left w:val="nil"/>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出口產品</w:t>
            </w:r>
          </w:p>
        </w:tc>
        <w:tc>
          <w:tcPr>
            <w:tcW w:w="1080"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金額</w:t>
            </w:r>
          </w:p>
        </w:tc>
        <w:tc>
          <w:tcPr>
            <w:tcW w:w="784"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比重</w:t>
            </w:r>
          </w:p>
        </w:tc>
        <w:tc>
          <w:tcPr>
            <w:tcW w:w="855"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年增率</w:t>
            </w:r>
          </w:p>
        </w:tc>
        <w:tc>
          <w:tcPr>
            <w:tcW w:w="2141" w:type="dxa"/>
            <w:tcBorders>
              <w:top w:val="single" w:sz="4" w:space="0" w:color="auto"/>
              <w:left w:val="doub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進口產品</w:t>
            </w:r>
          </w:p>
        </w:tc>
        <w:tc>
          <w:tcPr>
            <w:tcW w:w="1071"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金額</w:t>
            </w:r>
          </w:p>
        </w:tc>
        <w:tc>
          <w:tcPr>
            <w:tcW w:w="730"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比重</w:t>
            </w:r>
          </w:p>
        </w:tc>
        <w:tc>
          <w:tcPr>
            <w:tcW w:w="807" w:type="dxa"/>
            <w:tcBorders>
              <w:top w:val="single" w:sz="4" w:space="0" w:color="auto"/>
              <w:left w:val="single" w:sz="4" w:space="0" w:color="auto"/>
              <w:bottom w:val="single" w:sz="4" w:space="0" w:color="auto"/>
              <w:right w:val="nil"/>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年增率</w:t>
            </w:r>
          </w:p>
        </w:tc>
      </w:tr>
      <w:tr w:rsidR="00296267" w:rsidRPr="003B6B9A" w:rsidTr="003A6FEC">
        <w:trPr>
          <w:trHeight w:val="580"/>
        </w:trPr>
        <w:tc>
          <w:tcPr>
            <w:tcW w:w="2030" w:type="dxa"/>
            <w:tcBorders>
              <w:top w:val="single" w:sz="4" w:space="0" w:color="auto"/>
              <w:left w:val="nil"/>
              <w:bottom w:val="nil"/>
              <w:right w:val="single" w:sz="4" w:space="0" w:color="auto"/>
            </w:tcBorders>
            <w:vAlign w:val="center"/>
          </w:tcPr>
          <w:p w:rsidR="00296267" w:rsidRPr="005D1271" w:rsidRDefault="00296267" w:rsidP="003A6FEC">
            <w:pPr>
              <w:topLinePunct/>
              <w:jc w:val="both"/>
              <w:rPr>
                <w:rFonts w:eastAsia="標楷體"/>
                <w:bCs/>
                <w:color w:val="000000" w:themeColor="text1"/>
                <w:szCs w:val="20"/>
              </w:rPr>
            </w:pPr>
            <w:r w:rsidRPr="005D1271">
              <w:rPr>
                <w:rFonts w:eastAsia="標楷體"/>
                <w:bCs/>
                <w:color w:val="000000" w:themeColor="text1"/>
                <w:szCs w:val="20"/>
              </w:rPr>
              <w:t>電子產品</w:t>
            </w:r>
          </w:p>
        </w:tc>
        <w:tc>
          <w:tcPr>
            <w:tcW w:w="1080" w:type="dxa"/>
            <w:tcBorders>
              <w:top w:val="single" w:sz="4" w:space="0" w:color="auto"/>
              <w:left w:val="single" w:sz="4" w:space="0" w:color="auto"/>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8,789</w:t>
            </w:r>
          </w:p>
        </w:tc>
        <w:tc>
          <w:tcPr>
            <w:tcW w:w="784" w:type="dxa"/>
            <w:tcBorders>
              <w:top w:val="single" w:sz="4" w:space="0" w:color="auto"/>
              <w:left w:val="single" w:sz="4" w:space="0" w:color="auto"/>
              <w:bottom w:val="nil"/>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36.7</w:t>
            </w:r>
          </w:p>
        </w:tc>
        <w:tc>
          <w:tcPr>
            <w:tcW w:w="855" w:type="dxa"/>
            <w:tcBorders>
              <w:top w:val="single" w:sz="4" w:space="0" w:color="auto"/>
              <w:left w:val="nil"/>
              <w:bottom w:val="nil"/>
              <w:right w:val="doub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-4.0</w:t>
            </w:r>
          </w:p>
        </w:tc>
        <w:tc>
          <w:tcPr>
            <w:tcW w:w="2141" w:type="dxa"/>
            <w:tcBorders>
              <w:top w:val="single" w:sz="4" w:space="0" w:color="auto"/>
              <w:left w:val="double" w:sz="4" w:space="0" w:color="auto"/>
              <w:bottom w:val="nil"/>
              <w:right w:val="single" w:sz="4" w:space="0" w:color="auto"/>
            </w:tcBorders>
            <w:vAlign w:val="center"/>
          </w:tcPr>
          <w:p w:rsidR="00296267" w:rsidRPr="005D1271" w:rsidRDefault="00296267" w:rsidP="003A6FEC">
            <w:pPr>
              <w:topLinePunct/>
              <w:rPr>
                <w:rFonts w:eastAsia="標楷體"/>
                <w:bCs/>
                <w:color w:val="000000" w:themeColor="text1"/>
                <w:kern w:val="0"/>
                <w:szCs w:val="20"/>
              </w:rPr>
            </w:pPr>
            <w:r w:rsidRPr="005D1271">
              <w:rPr>
                <w:rFonts w:eastAsia="標楷體"/>
                <w:bCs/>
                <w:color w:val="000000" w:themeColor="text1"/>
                <w:szCs w:val="20"/>
              </w:rPr>
              <w:t>電子產品</w:t>
            </w:r>
          </w:p>
        </w:tc>
        <w:tc>
          <w:tcPr>
            <w:tcW w:w="1071" w:type="dxa"/>
            <w:tcBorders>
              <w:top w:val="single" w:sz="4" w:space="0" w:color="auto"/>
              <w:left w:val="single" w:sz="4" w:space="0" w:color="auto"/>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3,198</w:t>
            </w:r>
          </w:p>
        </w:tc>
        <w:tc>
          <w:tcPr>
            <w:tcW w:w="730" w:type="dxa"/>
            <w:tcBorders>
              <w:top w:val="single" w:sz="4" w:space="0" w:color="auto"/>
              <w:left w:val="single" w:sz="4" w:space="0" w:color="auto"/>
              <w:bottom w:val="nil"/>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17.9</w:t>
            </w:r>
          </w:p>
        </w:tc>
        <w:tc>
          <w:tcPr>
            <w:tcW w:w="807" w:type="dxa"/>
            <w:tcBorders>
              <w:top w:val="single" w:sz="4" w:space="0" w:color="auto"/>
              <w:left w:val="nil"/>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-7.9</w:t>
            </w:r>
          </w:p>
        </w:tc>
      </w:tr>
      <w:tr w:rsidR="00296267" w:rsidRPr="003B6B9A" w:rsidTr="003A6FEC">
        <w:trPr>
          <w:trHeight w:val="580"/>
        </w:trPr>
        <w:tc>
          <w:tcPr>
            <w:tcW w:w="2030" w:type="dxa"/>
            <w:tcBorders>
              <w:top w:val="nil"/>
              <w:left w:val="nil"/>
              <w:bottom w:val="nil"/>
              <w:right w:val="single" w:sz="4" w:space="0" w:color="auto"/>
            </w:tcBorders>
            <w:vAlign w:val="center"/>
          </w:tcPr>
          <w:p w:rsidR="00296267" w:rsidRPr="005D1271" w:rsidRDefault="00296267" w:rsidP="003A6FEC">
            <w:pPr>
              <w:topLinePunct/>
              <w:jc w:val="both"/>
              <w:rPr>
                <w:rFonts w:eastAsia="標楷體"/>
                <w:bCs/>
                <w:color w:val="000000" w:themeColor="text1"/>
                <w:szCs w:val="20"/>
              </w:rPr>
            </w:pPr>
            <w:r w:rsidRPr="005D1271">
              <w:rPr>
                <w:rFonts w:eastAsia="標楷體"/>
                <w:bCs/>
                <w:color w:val="000000" w:themeColor="text1"/>
                <w:szCs w:val="20"/>
              </w:rPr>
              <w:t>基本金屬及其製品</w:t>
            </w:r>
          </w:p>
        </w:tc>
        <w:tc>
          <w:tcPr>
            <w:tcW w:w="1080" w:type="dxa"/>
            <w:tcBorders>
              <w:top w:val="nil"/>
              <w:left w:val="single" w:sz="4" w:space="0" w:color="auto"/>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1,958</w:t>
            </w:r>
          </w:p>
        </w:tc>
        <w:tc>
          <w:tcPr>
            <w:tcW w:w="784" w:type="dxa"/>
            <w:tcBorders>
              <w:top w:val="nil"/>
              <w:left w:val="single" w:sz="4" w:space="0" w:color="auto"/>
              <w:bottom w:val="nil"/>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8.2</w:t>
            </w:r>
          </w:p>
        </w:tc>
        <w:tc>
          <w:tcPr>
            <w:tcW w:w="855" w:type="dxa"/>
            <w:tcBorders>
              <w:top w:val="nil"/>
              <w:left w:val="nil"/>
              <w:bottom w:val="nil"/>
              <w:right w:val="doub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-19.4</w:t>
            </w:r>
          </w:p>
        </w:tc>
        <w:tc>
          <w:tcPr>
            <w:tcW w:w="2141" w:type="dxa"/>
            <w:tcBorders>
              <w:top w:val="nil"/>
              <w:left w:val="double" w:sz="4" w:space="0" w:color="auto"/>
              <w:bottom w:val="nil"/>
              <w:right w:val="single" w:sz="4" w:space="0" w:color="auto"/>
            </w:tcBorders>
            <w:vAlign w:val="center"/>
          </w:tcPr>
          <w:p w:rsidR="00296267" w:rsidRPr="005D1271" w:rsidRDefault="00296267" w:rsidP="003A6FEC">
            <w:pPr>
              <w:topLinePunct/>
              <w:rPr>
                <w:rFonts w:eastAsia="標楷體"/>
                <w:bCs/>
                <w:color w:val="000000" w:themeColor="text1"/>
                <w:szCs w:val="20"/>
              </w:rPr>
            </w:pPr>
            <w:r w:rsidRPr="005D1271">
              <w:rPr>
                <w:rFonts w:eastAsia="標楷體"/>
                <w:bCs/>
                <w:color w:val="000000" w:themeColor="text1"/>
                <w:szCs w:val="20"/>
              </w:rPr>
              <w:t>礦產品</w:t>
            </w:r>
          </w:p>
        </w:tc>
        <w:tc>
          <w:tcPr>
            <w:tcW w:w="1071" w:type="dxa"/>
            <w:tcBorders>
              <w:top w:val="nil"/>
              <w:left w:val="single" w:sz="4" w:space="0" w:color="auto"/>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2,874</w:t>
            </w:r>
          </w:p>
        </w:tc>
        <w:tc>
          <w:tcPr>
            <w:tcW w:w="730" w:type="dxa"/>
            <w:tcBorders>
              <w:top w:val="nil"/>
              <w:left w:val="single" w:sz="4" w:space="0" w:color="auto"/>
              <w:bottom w:val="nil"/>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16.1</w:t>
            </w:r>
          </w:p>
        </w:tc>
        <w:tc>
          <w:tcPr>
            <w:tcW w:w="807" w:type="dxa"/>
            <w:tcBorders>
              <w:top w:val="nil"/>
              <w:left w:val="nil"/>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-49.2</w:t>
            </w:r>
          </w:p>
        </w:tc>
      </w:tr>
      <w:tr w:rsidR="00296267" w:rsidRPr="003B6B9A" w:rsidTr="003A6FEC">
        <w:trPr>
          <w:trHeight w:val="580"/>
        </w:trPr>
        <w:tc>
          <w:tcPr>
            <w:tcW w:w="2030" w:type="dxa"/>
            <w:tcBorders>
              <w:top w:val="nil"/>
              <w:left w:val="nil"/>
              <w:bottom w:val="nil"/>
              <w:right w:val="single" w:sz="4" w:space="0" w:color="auto"/>
            </w:tcBorders>
            <w:vAlign w:val="center"/>
          </w:tcPr>
          <w:p w:rsidR="00296267" w:rsidRPr="005D1271" w:rsidRDefault="00296267" w:rsidP="003A6FEC">
            <w:pPr>
              <w:topLinePunct/>
              <w:jc w:val="both"/>
              <w:rPr>
                <w:rFonts w:eastAsia="標楷體"/>
                <w:bCs/>
                <w:color w:val="000000" w:themeColor="text1"/>
                <w:szCs w:val="20"/>
              </w:rPr>
            </w:pPr>
            <w:r w:rsidRPr="005D1271">
              <w:rPr>
                <w:rFonts w:eastAsia="標楷體"/>
                <w:bCs/>
                <w:color w:val="000000" w:themeColor="text1"/>
                <w:szCs w:val="20"/>
              </w:rPr>
              <w:t>塑橡膠及其製品</w:t>
            </w:r>
          </w:p>
        </w:tc>
        <w:tc>
          <w:tcPr>
            <w:tcW w:w="1080" w:type="dxa"/>
            <w:tcBorders>
              <w:top w:val="nil"/>
              <w:left w:val="single" w:sz="4" w:space="0" w:color="auto"/>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1,796</w:t>
            </w:r>
          </w:p>
        </w:tc>
        <w:tc>
          <w:tcPr>
            <w:tcW w:w="784" w:type="dxa"/>
            <w:tcBorders>
              <w:top w:val="nil"/>
              <w:left w:val="single" w:sz="4" w:space="0" w:color="auto"/>
              <w:bottom w:val="nil"/>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7.5</w:t>
            </w:r>
          </w:p>
        </w:tc>
        <w:tc>
          <w:tcPr>
            <w:tcW w:w="855" w:type="dxa"/>
            <w:tcBorders>
              <w:top w:val="nil"/>
              <w:left w:val="nil"/>
              <w:bottom w:val="nil"/>
              <w:right w:val="doub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-8.5</w:t>
            </w:r>
          </w:p>
        </w:tc>
        <w:tc>
          <w:tcPr>
            <w:tcW w:w="2141" w:type="dxa"/>
            <w:tcBorders>
              <w:top w:val="nil"/>
              <w:left w:val="double" w:sz="4" w:space="0" w:color="auto"/>
              <w:bottom w:val="nil"/>
              <w:right w:val="single" w:sz="4" w:space="0" w:color="auto"/>
            </w:tcBorders>
            <w:vAlign w:val="center"/>
          </w:tcPr>
          <w:p w:rsidR="00296267" w:rsidRPr="005D1271" w:rsidRDefault="00296267" w:rsidP="003A6FEC">
            <w:pPr>
              <w:topLinePunct/>
              <w:rPr>
                <w:rFonts w:eastAsia="標楷體"/>
                <w:bCs/>
                <w:color w:val="000000" w:themeColor="text1"/>
                <w:szCs w:val="20"/>
              </w:rPr>
            </w:pPr>
            <w:r w:rsidRPr="005D1271">
              <w:rPr>
                <w:rFonts w:eastAsia="標楷體"/>
                <w:bCs/>
                <w:color w:val="000000" w:themeColor="text1"/>
                <w:szCs w:val="20"/>
              </w:rPr>
              <w:t>化學品</w:t>
            </w:r>
          </w:p>
        </w:tc>
        <w:tc>
          <w:tcPr>
            <w:tcW w:w="1071" w:type="dxa"/>
            <w:tcBorders>
              <w:top w:val="nil"/>
              <w:left w:val="single" w:sz="4" w:space="0" w:color="auto"/>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1,972</w:t>
            </w:r>
          </w:p>
        </w:tc>
        <w:tc>
          <w:tcPr>
            <w:tcW w:w="730" w:type="dxa"/>
            <w:tcBorders>
              <w:top w:val="nil"/>
              <w:left w:val="single" w:sz="4" w:space="0" w:color="auto"/>
              <w:bottom w:val="nil"/>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11.1</w:t>
            </w:r>
          </w:p>
        </w:tc>
        <w:tc>
          <w:tcPr>
            <w:tcW w:w="807" w:type="dxa"/>
            <w:tcBorders>
              <w:top w:val="nil"/>
              <w:left w:val="nil"/>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-16.2</w:t>
            </w:r>
          </w:p>
        </w:tc>
      </w:tr>
      <w:tr w:rsidR="00296267" w:rsidRPr="003B6B9A" w:rsidTr="003A6FEC">
        <w:trPr>
          <w:trHeight w:val="580"/>
        </w:trPr>
        <w:tc>
          <w:tcPr>
            <w:tcW w:w="2030" w:type="dxa"/>
            <w:tcBorders>
              <w:top w:val="nil"/>
              <w:left w:val="nil"/>
              <w:bottom w:val="nil"/>
              <w:right w:val="single" w:sz="4" w:space="0" w:color="auto"/>
            </w:tcBorders>
            <w:vAlign w:val="center"/>
          </w:tcPr>
          <w:p w:rsidR="00296267" w:rsidRPr="005D1271" w:rsidRDefault="00296267" w:rsidP="003A6FEC">
            <w:pPr>
              <w:topLinePunct/>
              <w:jc w:val="both"/>
              <w:rPr>
                <w:rFonts w:eastAsia="標楷體"/>
                <w:bCs/>
                <w:color w:val="000000" w:themeColor="text1"/>
                <w:szCs w:val="20"/>
              </w:rPr>
            </w:pPr>
            <w:r w:rsidRPr="005D1271">
              <w:rPr>
                <w:rFonts w:eastAsia="標楷體"/>
                <w:bCs/>
                <w:color w:val="000000" w:themeColor="text1"/>
                <w:szCs w:val="20"/>
              </w:rPr>
              <w:t>機械</w:t>
            </w:r>
          </w:p>
        </w:tc>
        <w:tc>
          <w:tcPr>
            <w:tcW w:w="1080" w:type="dxa"/>
            <w:tcBorders>
              <w:top w:val="nil"/>
              <w:left w:val="single" w:sz="4" w:space="0" w:color="auto"/>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1,491</w:t>
            </w:r>
          </w:p>
        </w:tc>
        <w:tc>
          <w:tcPr>
            <w:tcW w:w="784" w:type="dxa"/>
            <w:tcBorders>
              <w:top w:val="nil"/>
              <w:left w:val="single" w:sz="4" w:space="0" w:color="auto"/>
              <w:bottom w:val="nil"/>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6.2</w:t>
            </w:r>
          </w:p>
        </w:tc>
        <w:tc>
          <w:tcPr>
            <w:tcW w:w="855" w:type="dxa"/>
            <w:tcBorders>
              <w:top w:val="nil"/>
              <w:left w:val="nil"/>
              <w:bottom w:val="nil"/>
              <w:right w:val="doub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-14.6</w:t>
            </w:r>
          </w:p>
        </w:tc>
        <w:tc>
          <w:tcPr>
            <w:tcW w:w="2141" w:type="dxa"/>
            <w:tcBorders>
              <w:top w:val="nil"/>
              <w:left w:val="double" w:sz="4" w:space="0" w:color="auto"/>
              <w:bottom w:val="nil"/>
              <w:right w:val="single" w:sz="4" w:space="0" w:color="auto"/>
            </w:tcBorders>
            <w:vAlign w:val="center"/>
          </w:tcPr>
          <w:p w:rsidR="00296267" w:rsidRPr="005D1271" w:rsidRDefault="00296267" w:rsidP="003A6FEC">
            <w:pPr>
              <w:topLinePunct/>
              <w:rPr>
                <w:rFonts w:eastAsia="標楷體"/>
                <w:bCs/>
                <w:color w:val="000000" w:themeColor="text1"/>
                <w:szCs w:val="20"/>
              </w:rPr>
            </w:pPr>
            <w:r w:rsidRPr="005D1271">
              <w:rPr>
                <w:rFonts w:eastAsia="標楷體"/>
                <w:bCs/>
                <w:color w:val="000000" w:themeColor="text1"/>
                <w:szCs w:val="20"/>
              </w:rPr>
              <w:t>機械</w:t>
            </w:r>
          </w:p>
        </w:tc>
        <w:tc>
          <w:tcPr>
            <w:tcW w:w="1071" w:type="dxa"/>
            <w:tcBorders>
              <w:top w:val="nil"/>
              <w:left w:val="single" w:sz="4" w:space="0" w:color="auto"/>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1,846</w:t>
            </w:r>
          </w:p>
        </w:tc>
        <w:tc>
          <w:tcPr>
            <w:tcW w:w="730" w:type="dxa"/>
            <w:tcBorders>
              <w:top w:val="nil"/>
              <w:left w:val="single" w:sz="4" w:space="0" w:color="auto"/>
              <w:bottom w:val="nil"/>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10.4</w:t>
            </w:r>
          </w:p>
        </w:tc>
        <w:tc>
          <w:tcPr>
            <w:tcW w:w="807" w:type="dxa"/>
            <w:tcBorders>
              <w:top w:val="nil"/>
              <w:left w:val="nil"/>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14.9</w:t>
            </w:r>
          </w:p>
        </w:tc>
      </w:tr>
      <w:tr w:rsidR="00296267" w:rsidRPr="003B6B9A" w:rsidTr="003A6FEC">
        <w:trPr>
          <w:trHeight w:val="580"/>
        </w:trPr>
        <w:tc>
          <w:tcPr>
            <w:tcW w:w="2030" w:type="dxa"/>
            <w:tcBorders>
              <w:top w:val="nil"/>
              <w:left w:val="nil"/>
              <w:bottom w:val="nil"/>
              <w:right w:val="single" w:sz="4" w:space="0" w:color="auto"/>
            </w:tcBorders>
            <w:vAlign w:val="center"/>
          </w:tcPr>
          <w:p w:rsidR="00296267" w:rsidRPr="005D1271" w:rsidRDefault="00296267" w:rsidP="003A6FEC">
            <w:pPr>
              <w:topLinePunct/>
              <w:jc w:val="both"/>
              <w:rPr>
                <w:rFonts w:eastAsia="標楷體"/>
                <w:bCs/>
                <w:color w:val="000000" w:themeColor="text1"/>
                <w:szCs w:val="20"/>
              </w:rPr>
            </w:pPr>
            <w:r w:rsidRPr="005D1271">
              <w:rPr>
                <w:rFonts w:eastAsia="標楷體" w:hint="eastAsia"/>
                <w:bCs/>
                <w:color w:val="000000" w:themeColor="text1"/>
                <w:szCs w:val="20"/>
              </w:rPr>
              <w:t>化學品</w:t>
            </w:r>
          </w:p>
        </w:tc>
        <w:tc>
          <w:tcPr>
            <w:tcW w:w="1080" w:type="dxa"/>
            <w:tcBorders>
              <w:top w:val="nil"/>
              <w:left w:val="single" w:sz="4" w:space="0" w:color="auto"/>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1,417</w:t>
            </w:r>
          </w:p>
        </w:tc>
        <w:tc>
          <w:tcPr>
            <w:tcW w:w="784" w:type="dxa"/>
            <w:tcBorders>
              <w:top w:val="nil"/>
              <w:left w:val="single" w:sz="4" w:space="0" w:color="auto"/>
              <w:bottom w:val="nil"/>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5.9</w:t>
            </w:r>
          </w:p>
        </w:tc>
        <w:tc>
          <w:tcPr>
            <w:tcW w:w="855" w:type="dxa"/>
            <w:tcBorders>
              <w:top w:val="nil"/>
              <w:left w:val="nil"/>
              <w:bottom w:val="nil"/>
              <w:right w:val="doub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-11.3</w:t>
            </w:r>
          </w:p>
        </w:tc>
        <w:tc>
          <w:tcPr>
            <w:tcW w:w="2141" w:type="dxa"/>
            <w:tcBorders>
              <w:top w:val="nil"/>
              <w:left w:val="double" w:sz="4" w:space="0" w:color="auto"/>
              <w:bottom w:val="nil"/>
              <w:right w:val="single" w:sz="4" w:space="0" w:color="auto"/>
            </w:tcBorders>
            <w:vAlign w:val="center"/>
          </w:tcPr>
          <w:p w:rsidR="00296267" w:rsidRPr="005D1271" w:rsidRDefault="00296267" w:rsidP="003A6FEC">
            <w:pPr>
              <w:topLinePunct/>
              <w:rPr>
                <w:rFonts w:eastAsia="標楷體"/>
                <w:bCs/>
                <w:color w:val="000000" w:themeColor="text1"/>
                <w:szCs w:val="20"/>
              </w:rPr>
            </w:pPr>
            <w:r w:rsidRPr="005D1271">
              <w:rPr>
                <w:rFonts w:eastAsia="標楷體"/>
                <w:bCs/>
                <w:color w:val="000000" w:themeColor="text1"/>
                <w:szCs w:val="20"/>
              </w:rPr>
              <w:t>基本金屬及其製品</w:t>
            </w:r>
          </w:p>
        </w:tc>
        <w:tc>
          <w:tcPr>
            <w:tcW w:w="1071" w:type="dxa"/>
            <w:tcBorders>
              <w:top w:val="nil"/>
              <w:left w:val="single" w:sz="4" w:space="0" w:color="auto"/>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1,282</w:t>
            </w:r>
          </w:p>
        </w:tc>
        <w:tc>
          <w:tcPr>
            <w:tcW w:w="730" w:type="dxa"/>
            <w:tcBorders>
              <w:top w:val="nil"/>
              <w:left w:val="single" w:sz="4" w:space="0" w:color="auto"/>
              <w:bottom w:val="nil"/>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7.2</w:t>
            </w:r>
          </w:p>
        </w:tc>
        <w:tc>
          <w:tcPr>
            <w:tcW w:w="807" w:type="dxa"/>
            <w:tcBorders>
              <w:top w:val="nil"/>
              <w:left w:val="nil"/>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-30.2</w:t>
            </w:r>
          </w:p>
        </w:tc>
      </w:tr>
      <w:tr w:rsidR="00296267" w:rsidRPr="003B6B9A" w:rsidTr="003A6FEC">
        <w:trPr>
          <w:trHeight w:val="580"/>
        </w:trPr>
        <w:tc>
          <w:tcPr>
            <w:tcW w:w="2030" w:type="dxa"/>
            <w:tcBorders>
              <w:top w:val="nil"/>
              <w:left w:val="nil"/>
              <w:bottom w:val="nil"/>
              <w:right w:val="single" w:sz="4" w:space="0" w:color="auto"/>
            </w:tcBorders>
            <w:vAlign w:val="center"/>
          </w:tcPr>
          <w:p w:rsidR="00296267" w:rsidRPr="005D1271" w:rsidRDefault="00296267" w:rsidP="003A6FEC">
            <w:pPr>
              <w:topLinePunct/>
              <w:rPr>
                <w:rFonts w:eastAsia="標楷體"/>
                <w:bCs/>
                <w:color w:val="000000" w:themeColor="text1"/>
                <w:szCs w:val="20"/>
              </w:rPr>
            </w:pPr>
            <w:r w:rsidRPr="005D1271">
              <w:rPr>
                <w:rFonts w:eastAsia="標楷體" w:hint="eastAsia"/>
                <w:bCs/>
                <w:color w:val="000000" w:themeColor="text1"/>
                <w:szCs w:val="20"/>
              </w:rPr>
              <w:t>光學</w:t>
            </w:r>
            <w:r w:rsidRPr="00782773">
              <w:rPr>
                <w:rFonts w:eastAsia="標楷體" w:hint="eastAsia"/>
                <w:bCs/>
                <w:color w:val="000000" w:themeColor="text1"/>
                <w:szCs w:val="20"/>
              </w:rPr>
              <w:t>、照相、計量、醫療等產品</w:t>
            </w:r>
          </w:p>
        </w:tc>
        <w:tc>
          <w:tcPr>
            <w:tcW w:w="1080" w:type="dxa"/>
            <w:tcBorders>
              <w:top w:val="nil"/>
              <w:left w:val="single" w:sz="4" w:space="0" w:color="auto"/>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1,259</w:t>
            </w:r>
          </w:p>
        </w:tc>
        <w:tc>
          <w:tcPr>
            <w:tcW w:w="784" w:type="dxa"/>
            <w:tcBorders>
              <w:top w:val="nil"/>
              <w:left w:val="single" w:sz="4" w:space="0" w:color="auto"/>
              <w:bottom w:val="nil"/>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5.3</w:t>
            </w:r>
          </w:p>
        </w:tc>
        <w:tc>
          <w:tcPr>
            <w:tcW w:w="855" w:type="dxa"/>
            <w:tcBorders>
              <w:top w:val="nil"/>
              <w:left w:val="nil"/>
              <w:bottom w:val="nil"/>
              <w:right w:val="doub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-22.6</w:t>
            </w:r>
          </w:p>
        </w:tc>
        <w:tc>
          <w:tcPr>
            <w:tcW w:w="2141" w:type="dxa"/>
            <w:tcBorders>
              <w:top w:val="nil"/>
              <w:left w:val="double" w:sz="4" w:space="0" w:color="auto"/>
              <w:bottom w:val="nil"/>
              <w:right w:val="single" w:sz="4" w:space="0" w:color="auto"/>
            </w:tcBorders>
            <w:vAlign w:val="center"/>
          </w:tcPr>
          <w:p w:rsidR="00296267" w:rsidRPr="005D1271" w:rsidRDefault="00296267" w:rsidP="003A6FEC">
            <w:pPr>
              <w:topLinePunct/>
              <w:rPr>
                <w:rFonts w:eastAsia="標楷體"/>
                <w:bCs/>
                <w:color w:val="000000" w:themeColor="text1"/>
                <w:szCs w:val="20"/>
              </w:rPr>
            </w:pPr>
            <w:r w:rsidRPr="005D1271">
              <w:rPr>
                <w:rFonts w:eastAsia="標楷體"/>
                <w:bCs/>
                <w:color w:val="000000" w:themeColor="text1"/>
                <w:szCs w:val="20"/>
              </w:rPr>
              <w:t>精密儀器、鐘錶、樂器</w:t>
            </w:r>
          </w:p>
        </w:tc>
        <w:tc>
          <w:tcPr>
            <w:tcW w:w="1071" w:type="dxa"/>
            <w:tcBorders>
              <w:top w:val="nil"/>
              <w:left w:val="single" w:sz="4" w:space="0" w:color="auto"/>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841</w:t>
            </w:r>
          </w:p>
        </w:tc>
        <w:tc>
          <w:tcPr>
            <w:tcW w:w="730" w:type="dxa"/>
            <w:tcBorders>
              <w:top w:val="nil"/>
              <w:left w:val="single" w:sz="4" w:space="0" w:color="auto"/>
              <w:bottom w:val="nil"/>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4.7</w:t>
            </w:r>
          </w:p>
        </w:tc>
        <w:tc>
          <w:tcPr>
            <w:tcW w:w="807" w:type="dxa"/>
            <w:tcBorders>
              <w:top w:val="nil"/>
              <w:left w:val="nil"/>
              <w:bottom w:val="nil"/>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-8.5</w:t>
            </w:r>
          </w:p>
        </w:tc>
      </w:tr>
      <w:tr w:rsidR="00296267" w:rsidRPr="003B6B9A" w:rsidTr="003A6FEC">
        <w:trPr>
          <w:trHeight w:val="580"/>
        </w:trPr>
        <w:tc>
          <w:tcPr>
            <w:tcW w:w="2030" w:type="dxa"/>
            <w:tcBorders>
              <w:top w:val="nil"/>
              <w:left w:val="nil"/>
              <w:bottom w:val="single" w:sz="4" w:space="0" w:color="auto"/>
              <w:right w:val="single" w:sz="4" w:space="0" w:color="auto"/>
            </w:tcBorders>
            <w:vAlign w:val="center"/>
          </w:tcPr>
          <w:p w:rsidR="00296267" w:rsidRPr="005D1271" w:rsidRDefault="00296267" w:rsidP="003A6FEC">
            <w:pPr>
              <w:topLinePunct/>
              <w:jc w:val="both"/>
              <w:rPr>
                <w:rFonts w:eastAsia="標楷體"/>
                <w:bCs/>
                <w:color w:val="000000" w:themeColor="text1"/>
                <w:szCs w:val="20"/>
              </w:rPr>
            </w:pPr>
            <w:r w:rsidRPr="005D1271">
              <w:rPr>
                <w:rFonts w:eastAsia="標楷體" w:hint="eastAsia"/>
                <w:bCs/>
                <w:color w:val="000000" w:themeColor="text1"/>
                <w:szCs w:val="20"/>
              </w:rPr>
              <w:t>資訊與通信產品</w:t>
            </w:r>
          </w:p>
        </w:tc>
        <w:tc>
          <w:tcPr>
            <w:tcW w:w="1080" w:type="dxa"/>
            <w:tcBorders>
              <w:top w:val="nil"/>
              <w:left w:val="single" w:sz="4" w:space="0" w:color="auto"/>
              <w:bottom w:val="single" w:sz="4" w:space="0" w:color="auto"/>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1,010</w:t>
            </w:r>
          </w:p>
        </w:tc>
        <w:tc>
          <w:tcPr>
            <w:tcW w:w="784" w:type="dxa"/>
            <w:tcBorders>
              <w:top w:val="nil"/>
              <w:left w:val="single" w:sz="4" w:space="0" w:color="auto"/>
              <w:bottom w:val="single" w:sz="4" w:space="0" w:color="auto"/>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4.2</w:t>
            </w:r>
          </w:p>
        </w:tc>
        <w:tc>
          <w:tcPr>
            <w:tcW w:w="855" w:type="dxa"/>
            <w:tcBorders>
              <w:top w:val="nil"/>
              <w:left w:val="single" w:sz="4" w:space="0" w:color="auto"/>
              <w:bottom w:val="single" w:sz="4" w:space="0" w:color="auto"/>
              <w:right w:val="doub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-14.4</w:t>
            </w:r>
          </w:p>
        </w:tc>
        <w:tc>
          <w:tcPr>
            <w:tcW w:w="2141" w:type="dxa"/>
            <w:tcBorders>
              <w:top w:val="nil"/>
              <w:left w:val="double" w:sz="4" w:space="0" w:color="auto"/>
              <w:bottom w:val="single" w:sz="4" w:space="0" w:color="auto"/>
              <w:right w:val="single" w:sz="4" w:space="0" w:color="auto"/>
            </w:tcBorders>
            <w:vAlign w:val="center"/>
          </w:tcPr>
          <w:p w:rsidR="00296267" w:rsidRPr="005D1271" w:rsidRDefault="00296267" w:rsidP="003A6FEC">
            <w:pPr>
              <w:topLinePunct/>
              <w:rPr>
                <w:rFonts w:eastAsia="標楷體"/>
                <w:bCs/>
                <w:color w:val="000000" w:themeColor="text1"/>
                <w:szCs w:val="20"/>
              </w:rPr>
            </w:pPr>
            <w:r w:rsidRPr="005D1271">
              <w:rPr>
                <w:rFonts w:eastAsia="標楷體" w:hint="eastAsia"/>
                <w:bCs/>
                <w:color w:val="000000" w:themeColor="text1"/>
                <w:szCs w:val="20"/>
              </w:rPr>
              <w:t>車輛、航空器、船舶及有關運輸設備</w:t>
            </w:r>
          </w:p>
        </w:tc>
        <w:tc>
          <w:tcPr>
            <w:tcW w:w="1071" w:type="dxa"/>
            <w:tcBorders>
              <w:top w:val="nil"/>
              <w:left w:val="single" w:sz="4" w:space="0" w:color="auto"/>
              <w:bottom w:val="single" w:sz="4" w:space="0" w:color="auto"/>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658</w:t>
            </w:r>
          </w:p>
        </w:tc>
        <w:tc>
          <w:tcPr>
            <w:tcW w:w="730" w:type="dxa"/>
            <w:tcBorders>
              <w:top w:val="nil"/>
              <w:left w:val="single" w:sz="4" w:space="0" w:color="auto"/>
              <w:bottom w:val="single" w:sz="4" w:space="0" w:color="auto"/>
              <w:right w:val="single" w:sz="4" w:space="0" w:color="auto"/>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3.7</w:t>
            </w:r>
          </w:p>
        </w:tc>
        <w:tc>
          <w:tcPr>
            <w:tcW w:w="807" w:type="dxa"/>
            <w:tcBorders>
              <w:top w:val="nil"/>
              <w:left w:val="single" w:sz="4" w:space="0" w:color="auto"/>
              <w:bottom w:val="single" w:sz="4" w:space="0" w:color="auto"/>
              <w:right w:val="nil"/>
            </w:tcBorders>
            <w:vAlign w:val="center"/>
          </w:tcPr>
          <w:p w:rsidR="00296267" w:rsidRPr="005D1271" w:rsidRDefault="00296267" w:rsidP="003A6FEC">
            <w:pPr>
              <w:topLinePunct/>
              <w:jc w:val="center"/>
              <w:rPr>
                <w:rFonts w:eastAsia="標楷體"/>
                <w:bCs/>
                <w:color w:val="000000" w:themeColor="text1"/>
                <w:szCs w:val="20"/>
              </w:rPr>
            </w:pPr>
            <w:r>
              <w:rPr>
                <w:rFonts w:eastAsia="標楷體" w:hint="eastAsia"/>
                <w:bCs/>
                <w:color w:val="000000" w:themeColor="text1"/>
                <w:szCs w:val="20"/>
              </w:rPr>
              <w:t>-33.3</w:t>
            </w:r>
          </w:p>
        </w:tc>
      </w:tr>
    </w:tbl>
    <w:p w:rsidR="003F3F99" w:rsidRPr="00296267" w:rsidRDefault="00F67965" w:rsidP="003F3F99">
      <w:pPr>
        <w:spacing w:line="400" w:lineRule="exact"/>
        <w:rPr>
          <w:rFonts w:eastAsia="標楷體"/>
          <w:kern w:val="0"/>
          <w:sz w:val="22"/>
          <w:szCs w:val="22"/>
        </w:rPr>
      </w:pPr>
      <w:r w:rsidRPr="00296267">
        <w:rPr>
          <w:rFonts w:eastAsia="標楷體"/>
          <w:kern w:val="0"/>
          <w:sz w:val="22"/>
          <w:szCs w:val="22"/>
        </w:rPr>
        <w:t>資料來源：財政部。</w:t>
      </w:r>
    </w:p>
    <w:p w:rsidR="003F3F99" w:rsidRPr="005A46C3" w:rsidRDefault="003F3F99" w:rsidP="003F3F99">
      <w:pPr>
        <w:widowControl/>
        <w:tabs>
          <w:tab w:val="left" w:pos="540"/>
        </w:tabs>
        <w:snapToGrid w:val="0"/>
        <w:spacing w:beforeLines="50" w:before="180" w:line="300" w:lineRule="auto"/>
        <w:jc w:val="both"/>
        <w:rPr>
          <w:rFonts w:eastAsia="標楷體"/>
          <w:b/>
          <w:bCs/>
          <w:color w:val="FF0000"/>
          <w:kern w:val="0"/>
          <w:sz w:val="32"/>
          <w:szCs w:val="32"/>
        </w:rPr>
      </w:pPr>
      <w:r w:rsidRPr="005A46C3">
        <w:rPr>
          <w:rFonts w:eastAsia="標楷體"/>
          <w:color w:val="FF0000"/>
          <w:kern w:val="0"/>
          <w:sz w:val="28"/>
          <w:szCs w:val="20"/>
        </w:rPr>
        <w:br w:type="page"/>
      </w:r>
    </w:p>
    <w:p w:rsidR="003F3F99" w:rsidRPr="00716CB1" w:rsidRDefault="003F3F99" w:rsidP="003F3F99">
      <w:pPr>
        <w:keepNext/>
        <w:spacing w:beforeLines="50" w:before="180" w:line="300" w:lineRule="auto"/>
        <w:ind w:rightChars="-25" w:right="-60"/>
        <w:outlineLvl w:val="2"/>
        <w:rPr>
          <w:rFonts w:eastAsia="標楷體"/>
          <w:b/>
          <w:bCs/>
          <w:sz w:val="32"/>
          <w:szCs w:val="32"/>
        </w:rPr>
      </w:pPr>
      <w:bookmarkStart w:id="102" w:name="_Toc349916585"/>
      <w:bookmarkStart w:id="103" w:name="_Toc401923798"/>
      <w:bookmarkStart w:id="104" w:name="_Toc402171715"/>
      <w:bookmarkStart w:id="105" w:name="_Toc436664238"/>
      <w:r w:rsidRPr="00716CB1">
        <w:rPr>
          <w:rFonts w:eastAsia="標楷體"/>
          <w:b/>
          <w:bCs/>
          <w:sz w:val="32"/>
          <w:szCs w:val="32"/>
        </w:rPr>
        <w:t>（五）外銷訂單</w:t>
      </w:r>
      <w:bookmarkEnd w:id="102"/>
      <w:bookmarkEnd w:id="103"/>
      <w:bookmarkEnd w:id="104"/>
      <w:bookmarkEnd w:id="105"/>
    </w:p>
    <w:p w:rsidR="00F67965" w:rsidRPr="00716CB1" w:rsidRDefault="00F67965" w:rsidP="00F67965">
      <w:pPr>
        <w:widowControl/>
        <w:tabs>
          <w:tab w:val="left" w:pos="540"/>
        </w:tabs>
        <w:snapToGrid w:val="0"/>
        <w:spacing w:line="300" w:lineRule="auto"/>
        <w:jc w:val="both"/>
        <w:rPr>
          <w:rFonts w:eastAsia="標楷體"/>
          <w:b/>
          <w:bCs/>
          <w:kern w:val="0"/>
          <w:sz w:val="28"/>
          <w:szCs w:val="20"/>
        </w:rPr>
      </w:pPr>
      <w:r w:rsidRPr="00716CB1">
        <w:rPr>
          <w:rFonts w:eastAsia="標楷體"/>
          <w:b/>
          <w:bCs/>
          <w:kern w:val="0"/>
          <w:sz w:val="28"/>
          <w:szCs w:val="20"/>
        </w:rPr>
        <w:t>１、</w:t>
      </w:r>
      <w:r w:rsidR="00716CB1" w:rsidRPr="00716CB1">
        <w:rPr>
          <w:rFonts w:eastAsia="標楷體" w:hint="eastAsia"/>
          <w:b/>
          <w:bCs/>
          <w:kern w:val="0"/>
          <w:sz w:val="28"/>
          <w:szCs w:val="20"/>
        </w:rPr>
        <w:t>104</w:t>
      </w:r>
      <w:r w:rsidR="00716CB1" w:rsidRPr="00716CB1">
        <w:rPr>
          <w:rFonts w:eastAsia="標楷體" w:hint="eastAsia"/>
          <w:b/>
          <w:bCs/>
          <w:kern w:val="0"/>
          <w:sz w:val="28"/>
          <w:szCs w:val="20"/>
        </w:rPr>
        <w:t>年</w:t>
      </w:r>
      <w:r w:rsidR="00716CB1" w:rsidRPr="00716CB1">
        <w:rPr>
          <w:rFonts w:eastAsia="標楷體" w:hint="eastAsia"/>
          <w:b/>
          <w:bCs/>
          <w:kern w:val="0"/>
          <w:sz w:val="28"/>
          <w:szCs w:val="20"/>
        </w:rPr>
        <w:t>10</w:t>
      </w:r>
      <w:r w:rsidR="00716CB1" w:rsidRPr="00716CB1">
        <w:rPr>
          <w:rFonts w:eastAsia="標楷體" w:hint="eastAsia"/>
          <w:b/>
          <w:bCs/>
          <w:kern w:val="0"/>
          <w:sz w:val="28"/>
          <w:szCs w:val="20"/>
        </w:rPr>
        <w:t>月外銷訂單</w:t>
      </w:r>
      <w:r w:rsidR="00716CB1" w:rsidRPr="00716CB1">
        <w:rPr>
          <w:rFonts w:eastAsia="標楷體" w:hint="eastAsia"/>
          <w:b/>
          <w:bCs/>
          <w:kern w:val="0"/>
          <w:sz w:val="28"/>
          <w:szCs w:val="20"/>
        </w:rPr>
        <w:t>425.5</w:t>
      </w:r>
      <w:r w:rsidR="00716CB1" w:rsidRPr="00716CB1">
        <w:rPr>
          <w:rFonts w:eastAsia="標楷體" w:hint="eastAsia"/>
          <w:b/>
          <w:bCs/>
          <w:kern w:val="0"/>
          <w:sz w:val="28"/>
          <w:szCs w:val="20"/>
        </w:rPr>
        <w:t>億美元，減少</w:t>
      </w:r>
      <w:r w:rsidR="00716CB1" w:rsidRPr="00716CB1">
        <w:rPr>
          <w:rFonts w:eastAsia="標楷體" w:hint="eastAsia"/>
          <w:b/>
          <w:bCs/>
          <w:kern w:val="0"/>
          <w:sz w:val="28"/>
          <w:szCs w:val="20"/>
        </w:rPr>
        <w:t>5.3%</w:t>
      </w:r>
    </w:p>
    <w:p w:rsidR="00F67965" w:rsidRPr="005A46C3" w:rsidRDefault="00716CB1" w:rsidP="00F67965">
      <w:pPr>
        <w:widowControl/>
        <w:topLinePunct/>
        <w:snapToGrid w:val="0"/>
        <w:spacing w:beforeLines="50" w:before="180" w:line="300" w:lineRule="auto"/>
        <w:ind w:rightChars="-59" w:right="-142" w:firstLineChars="202" w:firstLine="566"/>
        <w:jc w:val="both"/>
        <w:rPr>
          <w:rFonts w:eastAsia="標楷體"/>
          <w:b/>
          <w:bCs/>
          <w:color w:val="FF0000"/>
          <w:sz w:val="28"/>
        </w:rPr>
      </w:pPr>
      <w:r w:rsidRPr="00EA405E">
        <w:rPr>
          <w:rFonts w:eastAsia="標楷體" w:hint="eastAsia"/>
          <w:color w:val="000000" w:themeColor="text1"/>
          <w:kern w:val="0"/>
          <w:sz w:val="28"/>
          <w:szCs w:val="20"/>
        </w:rPr>
        <w:t>104</w:t>
      </w:r>
      <w:r w:rsidRPr="00EA405E">
        <w:rPr>
          <w:rFonts w:eastAsia="標楷體" w:hint="eastAsia"/>
          <w:color w:val="000000" w:themeColor="text1"/>
          <w:kern w:val="0"/>
          <w:sz w:val="28"/>
          <w:szCs w:val="20"/>
        </w:rPr>
        <w:t>年</w:t>
      </w:r>
      <w:r>
        <w:rPr>
          <w:rFonts w:eastAsia="標楷體" w:hint="eastAsia"/>
          <w:color w:val="000000" w:themeColor="text1"/>
          <w:kern w:val="0"/>
          <w:sz w:val="28"/>
          <w:szCs w:val="20"/>
        </w:rPr>
        <w:t>10</w:t>
      </w:r>
      <w:r w:rsidRPr="00EA405E">
        <w:rPr>
          <w:rFonts w:eastAsia="標楷體" w:hint="eastAsia"/>
          <w:color w:val="000000" w:themeColor="text1"/>
          <w:kern w:val="0"/>
          <w:sz w:val="28"/>
          <w:szCs w:val="20"/>
        </w:rPr>
        <w:t>月外銷訂單金額</w:t>
      </w:r>
      <w:r>
        <w:rPr>
          <w:rFonts w:eastAsia="標楷體" w:hint="eastAsia"/>
          <w:color w:val="000000" w:themeColor="text1"/>
          <w:kern w:val="0"/>
          <w:sz w:val="28"/>
          <w:szCs w:val="20"/>
        </w:rPr>
        <w:t>425.5</w:t>
      </w:r>
      <w:r w:rsidRPr="00EA405E">
        <w:rPr>
          <w:rFonts w:eastAsia="標楷體" w:hint="eastAsia"/>
          <w:color w:val="000000" w:themeColor="text1"/>
          <w:kern w:val="0"/>
          <w:sz w:val="28"/>
          <w:szCs w:val="20"/>
        </w:rPr>
        <w:t>億美元，較上年同月減少</w:t>
      </w:r>
      <w:r>
        <w:rPr>
          <w:rFonts w:eastAsia="標楷體" w:hint="eastAsia"/>
          <w:color w:val="000000" w:themeColor="text1"/>
          <w:kern w:val="0"/>
          <w:sz w:val="28"/>
          <w:szCs w:val="20"/>
        </w:rPr>
        <w:t>23.6</w:t>
      </w:r>
      <w:r w:rsidRPr="00EA405E">
        <w:rPr>
          <w:rFonts w:eastAsia="標楷體" w:hint="eastAsia"/>
          <w:color w:val="000000" w:themeColor="text1"/>
          <w:kern w:val="0"/>
          <w:sz w:val="28"/>
          <w:szCs w:val="20"/>
        </w:rPr>
        <w:t>億美元，減少</w:t>
      </w:r>
      <w:r>
        <w:rPr>
          <w:rFonts w:eastAsia="標楷體" w:hint="eastAsia"/>
          <w:color w:val="000000" w:themeColor="text1"/>
          <w:kern w:val="0"/>
          <w:sz w:val="28"/>
          <w:szCs w:val="20"/>
        </w:rPr>
        <w:t>5.3</w:t>
      </w:r>
      <w:r w:rsidRPr="00EA405E">
        <w:rPr>
          <w:rFonts w:eastAsia="標楷體" w:hint="eastAsia"/>
          <w:color w:val="000000" w:themeColor="text1"/>
          <w:kern w:val="0"/>
          <w:sz w:val="28"/>
          <w:szCs w:val="20"/>
        </w:rPr>
        <w:t>%</w:t>
      </w:r>
      <w:r w:rsidRPr="00EA405E">
        <w:rPr>
          <w:rFonts w:eastAsia="標楷體" w:hint="eastAsia"/>
          <w:color w:val="000000" w:themeColor="text1"/>
          <w:kern w:val="0"/>
          <w:sz w:val="28"/>
          <w:szCs w:val="20"/>
        </w:rPr>
        <w:t>。累計</w:t>
      </w:r>
      <w:r w:rsidRPr="00EA405E">
        <w:rPr>
          <w:rFonts w:eastAsia="標楷體" w:hint="eastAsia"/>
          <w:color w:val="000000" w:themeColor="text1"/>
          <w:kern w:val="0"/>
          <w:sz w:val="28"/>
          <w:szCs w:val="20"/>
        </w:rPr>
        <w:t>1</w:t>
      </w:r>
      <w:r w:rsidRPr="00EA405E">
        <w:rPr>
          <w:rFonts w:eastAsia="標楷體" w:hint="eastAsia"/>
          <w:color w:val="000000" w:themeColor="text1"/>
          <w:kern w:val="0"/>
          <w:sz w:val="28"/>
          <w:szCs w:val="20"/>
        </w:rPr>
        <w:t>至</w:t>
      </w:r>
      <w:r>
        <w:rPr>
          <w:rFonts w:eastAsia="標楷體" w:hint="eastAsia"/>
          <w:color w:val="000000" w:themeColor="text1"/>
          <w:kern w:val="0"/>
          <w:sz w:val="28"/>
          <w:szCs w:val="20"/>
        </w:rPr>
        <w:t>10</w:t>
      </w:r>
      <w:r w:rsidRPr="00EA405E">
        <w:rPr>
          <w:rFonts w:eastAsia="標楷體" w:hint="eastAsia"/>
          <w:color w:val="000000" w:themeColor="text1"/>
          <w:kern w:val="0"/>
          <w:sz w:val="28"/>
          <w:szCs w:val="20"/>
        </w:rPr>
        <w:t>月外銷訂單金額</w:t>
      </w:r>
      <w:r>
        <w:rPr>
          <w:rFonts w:eastAsia="標楷體" w:hint="eastAsia"/>
          <w:color w:val="000000" w:themeColor="text1"/>
          <w:kern w:val="0"/>
          <w:sz w:val="28"/>
          <w:szCs w:val="20"/>
        </w:rPr>
        <w:t>3,722.5</w:t>
      </w:r>
      <w:r w:rsidRPr="00EA405E">
        <w:rPr>
          <w:rFonts w:eastAsia="標楷體" w:hint="eastAsia"/>
          <w:color w:val="000000" w:themeColor="text1"/>
          <w:kern w:val="0"/>
          <w:sz w:val="28"/>
          <w:szCs w:val="20"/>
        </w:rPr>
        <w:t>億美元，較上年同期減少</w:t>
      </w:r>
      <w:r>
        <w:rPr>
          <w:rFonts w:eastAsia="標楷體" w:hint="eastAsia"/>
          <w:color w:val="000000" w:themeColor="text1"/>
          <w:kern w:val="0"/>
          <w:sz w:val="28"/>
          <w:szCs w:val="20"/>
        </w:rPr>
        <w:t>128.2</w:t>
      </w:r>
      <w:r w:rsidRPr="00EA405E">
        <w:rPr>
          <w:rFonts w:eastAsia="標楷體" w:hint="eastAsia"/>
          <w:color w:val="000000" w:themeColor="text1"/>
          <w:kern w:val="0"/>
          <w:sz w:val="28"/>
          <w:szCs w:val="20"/>
        </w:rPr>
        <w:t>億美元，減少</w:t>
      </w:r>
      <w:r>
        <w:rPr>
          <w:rFonts w:eastAsia="標楷體" w:hint="eastAsia"/>
          <w:color w:val="000000" w:themeColor="text1"/>
          <w:kern w:val="0"/>
          <w:sz w:val="28"/>
          <w:szCs w:val="20"/>
        </w:rPr>
        <w:t>3.3</w:t>
      </w:r>
      <w:r w:rsidRPr="00EA405E">
        <w:rPr>
          <w:rFonts w:eastAsia="標楷體" w:hint="eastAsia"/>
          <w:color w:val="000000" w:themeColor="text1"/>
          <w:kern w:val="0"/>
          <w:sz w:val="28"/>
          <w:szCs w:val="20"/>
        </w:rPr>
        <w:t>%</w:t>
      </w:r>
      <w:r w:rsidRPr="00EA405E">
        <w:rPr>
          <w:rFonts w:eastAsia="標楷體" w:hint="eastAsia"/>
          <w:color w:val="000000" w:themeColor="text1"/>
          <w:kern w:val="0"/>
          <w:sz w:val="28"/>
          <w:szCs w:val="20"/>
        </w:rPr>
        <w:t>。</w:t>
      </w:r>
    </w:p>
    <w:p w:rsidR="00F67965" w:rsidRPr="00716CB1" w:rsidRDefault="00F67965" w:rsidP="00F67965">
      <w:pPr>
        <w:spacing w:afterLines="50" w:after="180" w:line="420" w:lineRule="exact"/>
        <w:jc w:val="center"/>
        <w:rPr>
          <w:rFonts w:eastAsia="標楷體"/>
          <w:sz w:val="28"/>
        </w:rPr>
      </w:pPr>
      <w:r w:rsidRPr="00716CB1">
        <w:rPr>
          <w:rFonts w:eastAsia="標楷體"/>
          <w:b/>
          <w:bCs/>
          <w:sz w:val="28"/>
        </w:rPr>
        <w:t>表</w:t>
      </w:r>
      <w:r w:rsidRPr="00716CB1">
        <w:rPr>
          <w:rFonts w:eastAsia="標楷體"/>
          <w:b/>
          <w:bCs/>
          <w:sz w:val="28"/>
        </w:rPr>
        <w:t>2-5-1</w:t>
      </w:r>
      <w:r w:rsidRPr="00716CB1">
        <w:rPr>
          <w:rFonts w:eastAsia="標楷體"/>
          <w:b/>
          <w:bCs/>
          <w:sz w:val="28"/>
        </w:rPr>
        <w:t xml:space="preserve">　外銷訂單</w:t>
      </w:r>
    </w:p>
    <w:tbl>
      <w:tblPr>
        <w:tblW w:w="0" w:type="auto"/>
        <w:jc w:val="center"/>
        <w:tblInd w:w="341" w:type="dxa"/>
        <w:tblBorders>
          <w:top w:val="single" w:sz="4" w:space="0" w:color="auto"/>
          <w:bottom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43"/>
        <w:gridCol w:w="2880"/>
        <w:gridCol w:w="2880"/>
      </w:tblGrid>
      <w:tr w:rsidR="00716CB1" w:rsidRPr="003B6B9A" w:rsidTr="003A6FEC">
        <w:trPr>
          <w:jc w:val="center"/>
        </w:trPr>
        <w:tc>
          <w:tcPr>
            <w:tcW w:w="1743" w:type="dxa"/>
            <w:tcBorders>
              <w:bottom w:val="single" w:sz="4" w:space="0" w:color="auto"/>
              <w:right w:val="single" w:sz="4" w:space="0" w:color="auto"/>
            </w:tcBorders>
          </w:tcPr>
          <w:p w:rsidR="00716CB1" w:rsidRPr="003B6B9A" w:rsidRDefault="00716CB1" w:rsidP="003A6FEC">
            <w:pPr>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2880" w:type="dxa"/>
            <w:tcBorders>
              <w:left w:val="single" w:sz="4" w:space="0" w:color="auto"/>
              <w:bottom w:val="single" w:sz="4" w:space="0" w:color="auto"/>
              <w:right w:val="single" w:sz="4" w:space="0" w:color="auto"/>
            </w:tcBorders>
          </w:tcPr>
          <w:p w:rsidR="00716CB1" w:rsidRPr="003B6B9A" w:rsidRDefault="00716CB1" w:rsidP="003A6FEC">
            <w:pPr>
              <w:spacing w:line="400" w:lineRule="exact"/>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2880" w:type="dxa"/>
            <w:tcBorders>
              <w:left w:val="single" w:sz="4" w:space="0" w:color="auto"/>
              <w:bottom w:val="single" w:sz="4" w:space="0" w:color="auto"/>
              <w:right w:val="nil"/>
            </w:tcBorders>
          </w:tcPr>
          <w:p w:rsidR="00716CB1" w:rsidRPr="003B6B9A" w:rsidRDefault="00716CB1" w:rsidP="003A6FEC">
            <w:pPr>
              <w:spacing w:line="400" w:lineRule="exact"/>
              <w:jc w:val="center"/>
              <w:rPr>
                <w:rFonts w:eastAsia="標楷體"/>
              </w:rPr>
            </w:pPr>
            <w:r w:rsidRPr="003B6B9A">
              <w:rPr>
                <w:rFonts w:eastAsia="標楷體"/>
              </w:rPr>
              <w:t>年增率</w:t>
            </w:r>
            <w:r w:rsidRPr="003B6B9A">
              <w:rPr>
                <w:rFonts w:eastAsia="標楷體"/>
              </w:rPr>
              <w:t>(</w:t>
            </w:r>
            <w:r w:rsidRPr="003B6B9A">
              <w:rPr>
                <w:rFonts w:eastAsia="標楷體" w:hint="eastAsia"/>
              </w:rPr>
              <w:t>%</w:t>
            </w:r>
            <w:r w:rsidRPr="003B6B9A">
              <w:rPr>
                <w:rFonts w:eastAsia="標楷體"/>
              </w:rPr>
              <w:t>)</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b/>
                <w:bCs/>
              </w:rPr>
            </w:pPr>
            <w:r w:rsidRPr="003B6B9A">
              <w:rPr>
                <w:rFonts w:eastAsia="標楷體"/>
                <w:b/>
                <w:bCs/>
              </w:rPr>
              <w:t xml:space="preserve">  99</w:t>
            </w:r>
            <w:r w:rsidRPr="003B6B9A">
              <w:rPr>
                <w:rFonts w:eastAsia="標楷體"/>
                <w:b/>
                <w:bCs/>
              </w:rPr>
              <w:t>年</w:t>
            </w:r>
          </w:p>
        </w:tc>
        <w:tc>
          <w:tcPr>
            <w:tcW w:w="2880" w:type="dxa"/>
            <w:tcBorders>
              <w:top w:val="nil"/>
              <w:left w:val="single" w:sz="4" w:space="0" w:color="auto"/>
              <w:bottom w:val="nil"/>
              <w:right w:val="single" w:sz="4" w:space="0" w:color="auto"/>
            </w:tcBorders>
            <w:vAlign w:val="bottom"/>
          </w:tcPr>
          <w:p w:rsidR="00716CB1" w:rsidRPr="003B6B9A" w:rsidRDefault="00716CB1" w:rsidP="003A6FEC">
            <w:pPr>
              <w:snapToGrid w:val="0"/>
              <w:spacing w:line="360" w:lineRule="exact"/>
              <w:ind w:rightChars="379" w:right="910"/>
              <w:jc w:val="right"/>
              <w:rPr>
                <w:rFonts w:eastAsia="標楷體"/>
                <w:b/>
                <w:bCs/>
              </w:rPr>
            </w:pPr>
            <w:r w:rsidRPr="003B6B9A">
              <w:rPr>
                <w:rFonts w:eastAsia="標楷體"/>
                <w:b/>
                <w:bCs/>
              </w:rPr>
              <w:t>4,067.</w:t>
            </w:r>
            <w:r w:rsidRPr="003B6B9A">
              <w:rPr>
                <w:rFonts w:eastAsia="標楷體" w:hint="eastAsia"/>
                <w:b/>
                <w:bCs/>
              </w:rPr>
              <w:t>1</w:t>
            </w:r>
          </w:p>
        </w:tc>
        <w:tc>
          <w:tcPr>
            <w:tcW w:w="2880" w:type="dxa"/>
            <w:tcBorders>
              <w:top w:val="nil"/>
              <w:left w:val="single" w:sz="4" w:space="0" w:color="auto"/>
              <w:bottom w:val="nil"/>
              <w:right w:val="nil"/>
            </w:tcBorders>
            <w:vAlign w:val="bottom"/>
          </w:tcPr>
          <w:p w:rsidR="00716CB1" w:rsidRPr="003B6B9A" w:rsidRDefault="00716CB1" w:rsidP="003A6FEC">
            <w:pPr>
              <w:snapToGrid w:val="0"/>
              <w:spacing w:line="360" w:lineRule="exact"/>
              <w:ind w:rightChars="397" w:right="953"/>
              <w:jc w:val="right"/>
              <w:rPr>
                <w:rFonts w:eastAsia="標楷體"/>
                <w:b/>
                <w:bCs/>
              </w:rPr>
            </w:pPr>
            <w:r w:rsidRPr="003B6B9A">
              <w:rPr>
                <w:rFonts w:eastAsia="標楷體"/>
                <w:b/>
                <w:bCs/>
              </w:rPr>
              <w:t>26.1</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b/>
                <w:bCs/>
              </w:rPr>
            </w:pPr>
            <w:r w:rsidRPr="003B6B9A">
              <w:rPr>
                <w:rFonts w:eastAsia="標楷體"/>
                <w:b/>
                <w:bCs/>
              </w:rPr>
              <w:t xml:space="preserve"> 100</w:t>
            </w:r>
            <w:r w:rsidRPr="003B6B9A">
              <w:rPr>
                <w:rFonts w:eastAsia="標楷體"/>
                <w:b/>
                <w:bCs/>
              </w:rPr>
              <w:t>年</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b/>
                <w:bCs/>
                <w:noProof/>
              </w:rPr>
            </w:pPr>
            <w:r w:rsidRPr="003B6B9A">
              <w:rPr>
                <w:rFonts w:eastAsia="標楷體"/>
                <w:b/>
                <w:bCs/>
                <w:noProof/>
              </w:rPr>
              <w:t>4,361.</w:t>
            </w:r>
            <w:r w:rsidRPr="003B6B9A">
              <w:rPr>
                <w:rFonts w:eastAsia="標楷體" w:hint="eastAsia"/>
                <w:b/>
                <w:bCs/>
                <w:noProof/>
              </w:rPr>
              <w:t>2</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b/>
                <w:bCs/>
                <w:noProof/>
              </w:rPr>
            </w:pPr>
            <w:r w:rsidRPr="003B6B9A">
              <w:rPr>
                <w:rFonts w:eastAsia="標楷體"/>
                <w:b/>
                <w:bCs/>
                <w:noProof/>
              </w:rPr>
              <w:t>7.2</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b/>
                <w:bCs/>
              </w:rPr>
              <w:t xml:space="preserve"> 101</w:t>
            </w:r>
            <w:r w:rsidRPr="003B6B9A">
              <w:rPr>
                <w:rFonts w:eastAsia="標楷體"/>
                <w:b/>
                <w:bCs/>
              </w:rPr>
              <w:t>年</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b/>
                <w:bCs/>
                <w:noProof/>
              </w:rPr>
            </w:pPr>
            <w:r w:rsidRPr="003B6B9A">
              <w:rPr>
                <w:rFonts w:eastAsia="標楷體"/>
                <w:b/>
                <w:bCs/>
                <w:noProof/>
              </w:rPr>
              <w:t>4,410.</w:t>
            </w:r>
            <w:r w:rsidRPr="003B6B9A">
              <w:rPr>
                <w:rFonts w:eastAsia="標楷體" w:hint="eastAsia"/>
                <w:b/>
                <w:bCs/>
                <w:noProof/>
              </w:rPr>
              <w:t>0</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b/>
                <w:bCs/>
                <w:noProof/>
              </w:rPr>
            </w:pPr>
            <w:r w:rsidRPr="003B6B9A">
              <w:rPr>
                <w:rFonts w:eastAsia="標楷體"/>
                <w:b/>
                <w:bCs/>
                <w:noProof/>
              </w:rPr>
              <w:t>1.1</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b/>
              </w:rPr>
            </w:pPr>
            <w:r w:rsidRPr="003B6B9A">
              <w:rPr>
                <w:rFonts w:eastAsia="標楷體"/>
                <w:b/>
              </w:rPr>
              <w:t xml:space="preserve"> 102</w:t>
            </w:r>
            <w:r w:rsidRPr="003B6B9A">
              <w:rPr>
                <w:rFonts w:eastAsia="標楷體"/>
                <w:b/>
              </w:rPr>
              <w:t>年</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b/>
                <w:noProof/>
              </w:rPr>
            </w:pPr>
            <w:r w:rsidRPr="003B6B9A">
              <w:rPr>
                <w:rFonts w:eastAsia="標楷體"/>
                <w:b/>
                <w:noProof/>
              </w:rPr>
              <w:t>4,429.3</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b/>
                <w:noProof/>
              </w:rPr>
            </w:pPr>
            <w:r w:rsidRPr="003B6B9A">
              <w:rPr>
                <w:rFonts w:eastAsia="標楷體"/>
                <w:b/>
                <w:noProof/>
              </w:rPr>
              <w:t>0.4</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b/>
              </w:rPr>
            </w:pPr>
            <w:r w:rsidRPr="003B6B9A">
              <w:rPr>
                <w:rFonts w:eastAsia="標楷體"/>
                <w:b/>
              </w:rPr>
              <w:t xml:space="preserve"> 103</w:t>
            </w:r>
            <w:r w:rsidRPr="003B6B9A">
              <w:rPr>
                <w:rFonts w:eastAsia="標楷體"/>
                <w:b/>
              </w:rPr>
              <w:t>年</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b/>
              </w:rPr>
            </w:pPr>
            <w:r w:rsidRPr="003B6B9A">
              <w:rPr>
                <w:rFonts w:eastAsia="標楷體"/>
                <w:b/>
              </w:rPr>
              <w:t>4,728.1</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b/>
              </w:rPr>
            </w:pPr>
            <w:r w:rsidRPr="003B6B9A">
              <w:rPr>
                <w:rFonts w:eastAsia="標楷體" w:hint="eastAsia"/>
                <w:b/>
              </w:rPr>
              <w:t>6.7</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10</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hint="eastAsia"/>
              </w:rPr>
              <w:t>449.1</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13.4</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11</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hint="eastAsia"/>
              </w:rPr>
              <w:t>435.1</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6.0</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12</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rPr>
              <w:t>442.3</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4.5</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b/>
              </w:rPr>
              <w:t>10</w:t>
            </w:r>
            <w:r w:rsidRPr="003B6B9A">
              <w:rPr>
                <w:rFonts w:eastAsia="標楷體" w:hint="eastAsia"/>
                <w:b/>
              </w:rPr>
              <w:t>4</w:t>
            </w:r>
            <w:r w:rsidRPr="003B6B9A">
              <w:rPr>
                <w:rFonts w:eastAsia="標楷體"/>
                <w:b/>
              </w:rPr>
              <w:t>年</w:t>
            </w:r>
            <w:r w:rsidRPr="003B6B9A">
              <w:rPr>
                <w:rFonts w:eastAsia="標楷體" w:hint="eastAsia"/>
                <w:b/>
              </w:rPr>
              <w:t>1~</w:t>
            </w:r>
            <w:r>
              <w:rPr>
                <w:rFonts w:eastAsia="標楷體" w:hint="eastAsia"/>
                <w:b/>
              </w:rPr>
              <w:t>10</w:t>
            </w:r>
            <w:r w:rsidRPr="003B6B9A">
              <w:rPr>
                <w:rFonts w:eastAsia="標楷體" w:hint="eastAsia"/>
                <w:b/>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b/>
              </w:rPr>
            </w:pPr>
            <w:r>
              <w:rPr>
                <w:rFonts w:eastAsia="標楷體" w:hint="eastAsia"/>
                <w:b/>
              </w:rPr>
              <w:t>3,722.5</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b/>
              </w:rPr>
            </w:pPr>
            <w:r w:rsidRPr="00733330">
              <w:rPr>
                <w:rFonts w:eastAsia="標楷體"/>
                <w:b/>
              </w:rPr>
              <w:t>-</w:t>
            </w:r>
            <w:r>
              <w:rPr>
                <w:rFonts w:eastAsia="標楷體" w:hint="eastAsia"/>
                <w:b/>
              </w:rPr>
              <w:t>3.3</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1</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hint="eastAsia"/>
              </w:rPr>
              <w:t>390</w:t>
            </w:r>
            <w:r w:rsidRPr="003B6B9A">
              <w:rPr>
                <w:rFonts w:eastAsia="標楷體"/>
              </w:rPr>
              <w:t>.</w:t>
            </w:r>
            <w:r w:rsidRPr="003B6B9A">
              <w:rPr>
                <w:rFonts w:eastAsia="標楷體" w:hint="eastAsia"/>
              </w:rPr>
              <w:t>4</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8.1</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2</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hint="eastAsia"/>
              </w:rPr>
              <w:t>298</w:t>
            </w:r>
            <w:r w:rsidRPr="003B6B9A">
              <w:rPr>
                <w:rFonts w:eastAsia="標楷體"/>
              </w:rPr>
              <w:t>.</w:t>
            </w:r>
            <w:r w:rsidRPr="003B6B9A">
              <w:rPr>
                <w:rFonts w:eastAsia="標楷體" w:hint="eastAsia"/>
              </w:rPr>
              <w:t>9</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-2.7</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3</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hint="eastAsia"/>
              </w:rPr>
              <w:t>384.3</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1.3</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4</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hint="eastAsia"/>
              </w:rPr>
              <w:t>373.2</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-4.0</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w:t>
            </w:r>
            <w:r>
              <w:rPr>
                <w:rFonts w:eastAsia="標楷體" w:hint="eastAsia"/>
              </w:rPr>
              <w:t>5</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hint="eastAsia"/>
              </w:rPr>
              <w:t>3</w:t>
            </w:r>
            <w:r>
              <w:rPr>
                <w:rFonts w:eastAsia="標楷體" w:hint="eastAsia"/>
              </w:rPr>
              <w:t>57.9</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w:t>
            </w:r>
            <w:r>
              <w:rPr>
                <w:rFonts w:eastAsia="標楷體" w:hint="eastAsia"/>
              </w:rPr>
              <w:t>5.9</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w:t>
            </w:r>
            <w:r>
              <w:rPr>
                <w:rFonts w:eastAsia="標楷體" w:hint="eastAsia"/>
              </w:rPr>
              <w:t>6</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733330">
              <w:rPr>
                <w:rFonts w:eastAsia="標楷體"/>
              </w:rPr>
              <w:t>365.8</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w:t>
            </w:r>
            <w:r>
              <w:rPr>
                <w:rFonts w:eastAsia="標楷體" w:hint="eastAsia"/>
              </w:rPr>
              <w:t>5.8</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w:t>
            </w:r>
            <w:r>
              <w:rPr>
                <w:rFonts w:eastAsia="標楷體" w:hint="eastAsia"/>
              </w:rPr>
              <w:t>7</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6846B4">
              <w:rPr>
                <w:rFonts w:eastAsia="標楷體"/>
              </w:rPr>
              <w:t>362.9</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w:t>
            </w:r>
            <w:r>
              <w:rPr>
                <w:rFonts w:eastAsia="標楷體" w:hint="eastAsia"/>
              </w:rPr>
              <w:t>5.0</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w:t>
            </w:r>
            <w:r>
              <w:rPr>
                <w:rFonts w:eastAsia="標楷體" w:hint="eastAsia"/>
              </w:rPr>
              <w:t>8</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EA405E" w:rsidRDefault="00716CB1" w:rsidP="003A6FEC">
            <w:pPr>
              <w:snapToGrid w:val="0"/>
              <w:spacing w:line="360" w:lineRule="exact"/>
              <w:ind w:rightChars="379" w:right="910"/>
              <w:jc w:val="right"/>
              <w:rPr>
                <w:rFonts w:eastAsia="標楷體"/>
                <w:color w:val="000000" w:themeColor="text1"/>
              </w:rPr>
            </w:pPr>
            <w:r w:rsidRPr="00EA405E">
              <w:rPr>
                <w:rFonts w:eastAsia="標楷體"/>
                <w:color w:val="000000" w:themeColor="text1"/>
              </w:rPr>
              <w:t>3</w:t>
            </w:r>
            <w:r w:rsidRPr="00EA405E">
              <w:rPr>
                <w:rFonts w:eastAsia="標楷體" w:hint="eastAsia"/>
                <w:color w:val="000000" w:themeColor="text1"/>
              </w:rPr>
              <w:t>50</w:t>
            </w:r>
            <w:r w:rsidRPr="00EA405E">
              <w:rPr>
                <w:rFonts w:eastAsia="標楷體"/>
                <w:color w:val="000000" w:themeColor="text1"/>
              </w:rPr>
              <w:t>.</w:t>
            </w:r>
            <w:r w:rsidRPr="00EA405E">
              <w:rPr>
                <w:rFonts w:eastAsia="標楷體" w:hint="eastAsia"/>
                <w:color w:val="000000" w:themeColor="text1"/>
              </w:rPr>
              <w:t>3</w:t>
            </w:r>
          </w:p>
        </w:tc>
        <w:tc>
          <w:tcPr>
            <w:tcW w:w="2880" w:type="dxa"/>
            <w:tcBorders>
              <w:top w:val="nil"/>
              <w:left w:val="single" w:sz="4" w:space="0" w:color="auto"/>
              <w:bottom w:val="nil"/>
              <w:right w:val="nil"/>
            </w:tcBorders>
          </w:tcPr>
          <w:p w:rsidR="00716CB1" w:rsidRPr="00EA405E" w:rsidRDefault="00716CB1" w:rsidP="003A6FEC">
            <w:pPr>
              <w:snapToGrid w:val="0"/>
              <w:spacing w:line="360" w:lineRule="exact"/>
              <w:ind w:rightChars="397" w:right="953"/>
              <w:jc w:val="right"/>
              <w:rPr>
                <w:rFonts w:eastAsia="標楷體"/>
                <w:color w:val="000000" w:themeColor="text1"/>
              </w:rPr>
            </w:pPr>
            <w:r w:rsidRPr="00EA405E">
              <w:rPr>
                <w:rFonts w:eastAsia="標楷體" w:hint="eastAsia"/>
                <w:color w:val="000000" w:themeColor="text1"/>
              </w:rPr>
              <w:t>-8.3</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ind w:firstLineChars="252" w:firstLine="605"/>
              <w:rPr>
                <w:rFonts w:eastAsia="標楷體"/>
              </w:rPr>
            </w:pPr>
            <w:r>
              <w:rPr>
                <w:rFonts w:eastAsia="標楷體" w:hint="eastAsia"/>
              </w:rPr>
              <w:t>9</w:t>
            </w:r>
            <w:r>
              <w:rPr>
                <w:rFonts w:eastAsia="標楷體" w:hint="eastAsia"/>
              </w:rPr>
              <w:t>月</w:t>
            </w:r>
          </w:p>
        </w:tc>
        <w:tc>
          <w:tcPr>
            <w:tcW w:w="2880" w:type="dxa"/>
            <w:tcBorders>
              <w:top w:val="nil"/>
              <w:left w:val="single" w:sz="4" w:space="0" w:color="auto"/>
              <w:bottom w:val="nil"/>
              <w:right w:val="single" w:sz="4" w:space="0" w:color="auto"/>
            </w:tcBorders>
          </w:tcPr>
          <w:p w:rsidR="00716CB1" w:rsidRPr="00EA405E" w:rsidRDefault="00716CB1" w:rsidP="003A6FEC">
            <w:pPr>
              <w:snapToGrid w:val="0"/>
              <w:spacing w:line="360" w:lineRule="exact"/>
              <w:ind w:rightChars="379" w:right="910"/>
              <w:jc w:val="right"/>
              <w:rPr>
                <w:rFonts w:eastAsia="標楷體"/>
                <w:color w:val="000000" w:themeColor="text1"/>
              </w:rPr>
            </w:pPr>
            <w:r>
              <w:rPr>
                <w:rFonts w:eastAsia="標楷體" w:hint="eastAsia"/>
                <w:color w:val="000000" w:themeColor="text1"/>
              </w:rPr>
              <w:t>413.5</w:t>
            </w:r>
          </w:p>
        </w:tc>
        <w:tc>
          <w:tcPr>
            <w:tcW w:w="2880" w:type="dxa"/>
            <w:tcBorders>
              <w:top w:val="nil"/>
              <w:left w:val="single" w:sz="4" w:space="0" w:color="auto"/>
              <w:bottom w:val="nil"/>
              <w:right w:val="nil"/>
            </w:tcBorders>
          </w:tcPr>
          <w:p w:rsidR="00716CB1" w:rsidRPr="00EA405E" w:rsidRDefault="00716CB1" w:rsidP="003A6FEC">
            <w:pPr>
              <w:snapToGrid w:val="0"/>
              <w:spacing w:line="360" w:lineRule="exact"/>
              <w:ind w:rightChars="397" w:right="953"/>
              <w:jc w:val="right"/>
              <w:rPr>
                <w:rFonts w:eastAsia="標楷體"/>
                <w:color w:val="000000" w:themeColor="text1"/>
              </w:rPr>
            </w:pPr>
            <w:r>
              <w:rPr>
                <w:rFonts w:eastAsia="標楷體" w:hint="eastAsia"/>
                <w:color w:val="000000" w:themeColor="text1"/>
              </w:rPr>
              <w:t>-4.5</w:t>
            </w:r>
          </w:p>
        </w:tc>
      </w:tr>
      <w:tr w:rsidR="00716CB1" w:rsidRPr="003B6B9A" w:rsidTr="003A6FEC">
        <w:trPr>
          <w:jc w:val="center"/>
        </w:trPr>
        <w:tc>
          <w:tcPr>
            <w:tcW w:w="1743" w:type="dxa"/>
            <w:tcBorders>
              <w:top w:val="nil"/>
              <w:bottom w:val="single" w:sz="4" w:space="0" w:color="auto"/>
              <w:right w:val="single" w:sz="4" w:space="0" w:color="auto"/>
            </w:tcBorders>
          </w:tcPr>
          <w:p w:rsidR="00716CB1" w:rsidRDefault="00716CB1" w:rsidP="003A6FEC">
            <w:pPr>
              <w:snapToGrid w:val="0"/>
              <w:spacing w:line="360" w:lineRule="exact"/>
              <w:ind w:firstLineChars="252" w:firstLine="605"/>
              <w:rPr>
                <w:rFonts w:eastAsia="標楷體"/>
              </w:rPr>
            </w:pPr>
            <w:r>
              <w:rPr>
                <w:rFonts w:eastAsia="標楷體" w:hint="eastAsia"/>
              </w:rPr>
              <w:t>10</w:t>
            </w:r>
            <w:r>
              <w:rPr>
                <w:rFonts w:eastAsia="標楷體" w:hint="eastAsia"/>
              </w:rPr>
              <w:t>月</w:t>
            </w:r>
          </w:p>
        </w:tc>
        <w:tc>
          <w:tcPr>
            <w:tcW w:w="2880" w:type="dxa"/>
            <w:tcBorders>
              <w:top w:val="nil"/>
              <w:left w:val="single" w:sz="4" w:space="0" w:color="auto"/>
              <w:bottom w:val="single" w:sz="4" w:space="0" w:color="auto"/>
              <w:right w:val="single" w:sz="4" w:space="0" w:color="auto"/>
            </w:tcBorders>
          </w:tcPr>
          <w:p w:rsidR="00716CB1" w:rsidRDefault="00716CB1" w:rsidP="003A6FEC">
            <w:pPr>
              <w:snapToGrid w:val="0"/>
              <w:spacing w:line="360" w:lineRule="exact"/>
              <w:ind w:rightChars="379" w:right="910"/>
              <w:jc w:val="right"/>
              <w:rPr>
                <w:rFonts w:eastAsia="標楷體"/>
                <w:color w:val="000000" w:themeColor="text1"/>
              </w:rPr>
            </w:pPr>
            <w:r>
              <w:rPr>
                <w:rFonts w:eastAsia="標楷體" w:hint="eastAsia"/>
                <w:color w:val="000000" w:themeColor="text1"/>
              </w:rPr>
              <w:t>425.5</w:t>
            </w:r>
          </w:p>
        </w:tc>
        <w:tc>
          <w:tcPr>
            <w:tcW w:w="2880" w:type="dxa"/>
            <w:tcBorders>
              <w:top w:val="nil"/>
              <w:left w:val="single" w:sz="4" w:space="0" w:color="auto"/>
              <w:bottom w:val="single" w:sz="4" w:space="0" w:color="auto"/>
              <w:right w:val="nil"/>
            </w:tcBorders>
          </w:tcPr>
          <w:p w:rsidR="00716CB1" w:rsidRDefault="00716CB1" w:rsidP="003A6FEC">
            <w:pPr>
              <w:snapToGrid w:val="0"/>
              <w:spacing w:line="360" w:lineRule="exact"/>
              <w:ind w:rightChars="397" w:right="953"/>
              <w:jc w:val="right"/>
              <w:rPr>
                <w:rFonts w:eastAsia="標楷體"/>
                <w:color w:val="000000" w:themeColor="text1"/>
              </w:rPr>
            </w:pPr>
            <w:r w:rsidRPr="0072410C">
              <w:rPr>
                <w:rFonts w:eastAsia="標楷體" w:hint="eastAsia"/>
                <w:color w:val="000000" w:themeColor="text1"/>
              </w:rPr>
              <w:t>-5</w:t>
            </w:r>
            <w:r>
              <w:rPr>
                <w:rFonts w:eastAsia="標楷體" w:hint="eastAsia"/>
                <w:color w:val="000000" w:themeColor="text1"/>
              </w:rPr>
              <w:t>.3</w:t>
            </w:r>
          </w:p>
        </w:tc>
      </w:tr>
    </w:tbl>
    <w:p w:rsidR="00F67965" w:rsidRPr="00716CB1" w:rsidRDefault="00F67965" w:rsidP="00F67965">
      <w:pPr>
        <w:widowControl/>
        <w:snapToGrid w:val="0"/>
        <w:spacing w:line="240" w:lineRule="atLeast"/>
        <w:ind w:leftChars="236" w:left="566"/>
        <w:jc w:val="both"/>
        <w:rPr>
          <w:rFonts w:eastAsia="標楷體"/>
          <w:kern w:val="0"/>
          <w:sz w:val="22"/>
          <w:szCs w:val="22"/>
        </w:rPr>
      </w:pPr>
      <w:r w:rsidRPr="00716CB1">
        <w:rPr>
          <w:rFonts w:eastAsia="標楷體"/>
          <w:kern w:val="0"/>
          <w:sz w:val="22"/>
          <w:szCs w:val="22"/>
        </w:rPr>
        <w:t>資料來源：經濟部統計處。</w:t>
      </w:r>
    </w:p>
    <w:p w:rsidR="00F67965" w:rsidRPr="005A46C3" w:rsidRDefault="00F67965" w:rsidP="00F67965">
      <w:pPr>
        <w:widowControl/>
        <w:tabs>
          <w:tab w:val="left" w:pos="540"/>
        </w:tabs>
        <w:snapToGrid w:val="0"/>
        <w:spacing w:beforeLines="100" w:before="360" w:afterLines="50" w:after="180" w:line="300" w:lineRule="auto"/>
        <w:ind w:left="566" w:hangingChars="202" w:hanging="566"/>
        <w:jc w:val="both"/>
        <w:rPr>
          <w:rFonts w:eastAsia="標楷體"/>
          <w:b/>
          <w:color w:val="FF0000"/>
          <w:spacing w:val="-4"/>
          <w:kern w:val="0"/>
          <w:sz w:val="28"/>
          <w:szCs w:val="20"/>
        </w:rPr>
      </w:pPr>
      <w:r w:rsidRPr="00716CB1">
        <w:rPr>
          <w:rFonts w:eastAsia="標楷體"/>
          <w:b/>
          <w:bCs/>
          <w:kern w:val="0"/>
          <w:sz w:val="28"/>
          <w:szCs w:val="20"/>
        </w:rPr>
        <w:t>２、</w:t>
      </w:r>
      <w:r w:rsidR="00716CB1" w:rsidRPr="00716CB1">
        <w:rPr>
          <w:rFonts w:eastAsia="標楷體"/>
          <w:b/>
          <w:spacing w:val="-4"/>
          <w:kern w:val="0"/>
          <w:sz w:val="28"/>
          <w:szCs w:val="20"/>
        </w:rPr>
        <w:t>10</w:t>
      </w:r>
      <w:r w:rsidR="00716CB1" w:rsidRPr="00716CB1">
        <w:rPr>
          <w:rFonts w:eastAsia="標楷體" w:hint="eastAsia"/>
          <w:b/>
          <w:spacing w:val="-4"/>
          <w:kern w:val="0"/>
          <w:sz w:val="28"/>
          <w:szCs w:val="20"/>
        </w:rPr>
        <w:t>4</w:t>
      </w:r>
      <w:r w:rsidR="00716CB1" w:rsidRPr="00716CB1">
        <w:rPr>
          <w:rFonts w:eastAsia="標楷體"/>
          <w:b/>
          <w:spacing w:val="-4"/>
          <w:kern w:val="0"/>
          <w:sz w:val="28"/>
          <w:szCs w:val="20"/>
        </w:rPr>
        <w:t>年</w:t>
      </w:r>
      <w:r w:rsidR="00716CB1" w:rsidRPr="00716CB1">
        <w:rPr>
          <w:rFonts w:eastAsia="標楷體" w:hint="eastAsia"/>
          <w:b/>
          <w:spacing w:val="-4"/>
          <w:kern w:val="0"/>
          <w:sz w:val="28"/>
          <w:szCs w:val="20"/>
        </w:rPr>
        <w:t>10</w:t>
      </w:r>
      <w:r w:rsidR="00716CB1" w:rsidRPr="00716CB1">
        <w:rPr>
          <w:rFonts w:eastAsia="標楷體"/>
          <w:b/>
          <w:spacing w:val="-4"/>
          <w:kern w:val="0"/>
          <w:sz w:val="28"/>
          <w:szCs w:val="20"/>
        </w:rPr>
        <w:t>月訂單金額中，資訊通信</w:t>
      </w:r>
      <w:r w:rsidR="00716CB1" w:rsidRPr="00716CB1">
        <w:rPr>
          <w:rFonts w:eastAsia="標楷體" w:hint="eastAsia"/>
          <w:b/>
          <w:spacing w:val="-4"/>
          <w:kern w:val="0"/>
          <w:sz w:val="28"/>
          <w:szCs w:val="20"/>
        </w:rPr>
        <w:t>產品</w:t>
      </w:r>
      <w:r w:rsidR="00716CB1" w:rsidRPr="00716CB1">
        <w:rPr>
          <w:rFonts w:eastAsia="標楷體"/>
          <w:b/>
          <w:spacing w:val="-4"/>
          <w:kern w:val="0"/>
          <w:sz w:val="28"/>
          <w:szCs w:val="20"/>
        </w:rPr>
        <w:t>、電子產品</w:t>
      </w:r>
      <w:r w:rsidR="00716CB1" w:rsidRPr="00716CB1">
        <w:rPr>
          <w:rFonts w:eastAsia="標楷體" w:hint="eastAsia"/>
          <w:b/>
          <w:spacing w:val="-4"/>
          <w:kern w:val="0"/>
          <w:sz w:val="28"/>
          <w:szCs w:val="20"/>
        </w:rPr>
        <w:t>為我國前二大接</w:t>
      </w:r>
      <w:r w:rsidR="00716CB1" w:rsidRPr="00795418">
        <w:rPr>
          <w:rFonts w:eastAsia="標楷體" w:hint="eastAsia"/>
          <w:b/>
          <w:color w:val="000000" w:themeColor="text1"/>
          <w:spacing w:val="-4"/>
          <w:kern w:val="0"/>
          <w:sz w:val="28"/>
          <w:szCs w:val="20"/>
        </w:rPr>
        <w:t>單貨品</w:t>
      </w:r>
      <w:r w:rsidR="00716CB1" w:rsidRPr="009B7592">
        <w:rPr>
          <w:rFonts w:eastAsia="標楷體" w:hint="eastAsia"/>
          <w:b/>
          <w:color w:val="000000" w:themeColor="text1"/>
          <w:spacing w:val="-4"/>
          <w:kern w:val="0"/>
          <w:sz w:val="28"/>
          <w:szCs w:val="20"/>
        </w:rPr>
        <w:t>，增減幅最大者分別為</w:t>
      </w:r>
      <w:r w:rsidR="00716CB1" w:rsidRPr="0072410C">
        <w:rPr>
          <w:rFonts w:eastAsia="標楷體"/>
          <w:b/>
          <w:color w:val="000000" w:themeColor="text1"/>
          <w:spacing w:val="-4"/>
          <w:kern w:val="0"/>
          <w:sz w:val="28"/>
          <w:szCs w:val="20"/>
        </w:rPr>
        <w:t>資訊</w:t>
      </w:r>
      <w:r w:rsidR="00716CB1">
        <w:rPr>
          <w:rFonts w:eastAsia="標楷體" w:hint="eastAsia"/>
          <w:b/>
          <w:color w:val="000000" w:themeColor="text1"/>
          <w:spacing w:val="-4"/>
          <w:kern w:val="0"/>
          <w:sz w:val="28"/>
          <w:szCs w:val="20"/>
        </w:rPr>
        <w:t>與</w:t>
      </w:r>
      <w:r w:rsidR="00716CB1" w:rsidRPr="0072410C">
        <w:rPr>
          <w:rFonts w:eastAsia="標楷體"/>
          <w:b/>
          <w:color w:val="000000" w:themeColor="text1"/>
          <w:spacing w:val="-4"/>
          <w:kern w:val="0"/>
          <w:sz w:val="28"/>
          <w:szCs w:val="20"/>
        </w:rPr>
        <w:t>通信</w:t>
      </w:r>
      <w:r w:rsidR="00716CB1" w:rsidRPr="0072410C">
        <w:rPr>
          <w:rFonts w:eastAsia="標楷體" w:hint="eastAsia"/>
          <w:b/>
          <w:color w:val="000000" w:themeColor="text1"/>
          <w:spacing w:val="-4"/>
          <w:kern w:val="0"/>
          <w:sz w:val="28"/>
          <w:szCs w:val="20"/>
        </w:rPr>
        <w:t>產品</w:t>
      </w:r>
      <w:r w:rsidR="00716CB1" w:rsidRPr="009B7592">
        <w:rPr>
          <w:rFonts w:eastAsia="標楷體" w:hint="eastAsia"/>
          <w:b/>
          <w:color w:val="000000" w:themeColor="text1"/>
          <w:spacing w:val="-4"/>
          <w:kern w:val="0"/>
          <w:sz w:val="28"/>
          <w:szCs w:val="20"/>
        </w:rPr>
        <w:t>，以及</w:t>
      </w:r>
      <w:r w:rsidR="00716CB1">
        <w:rPr>
          <w:rFonts w:eastAsia="標楷體" w:hint="eastAsia"/>
          <w:b/>
          <w:color w:val="000000" w:themeColor="text1"/>
          <w:spacing w:val="-4"/>
          <w:kern w:val="0"/>
          <w:sz w:val="28"/>
          <w:szCs w:val="20"/>
        </w:rPr>
        <w:t>運輸工具及其設備</w:t>
      </w:r>
    </w:p>
    <w:p w:rsidR="00F67965" w:rsidRPr="00716CB1" w:rsidRDefault="00716CB1" w:rsidP="00F67965">
      <w:pPr>
        <w:numPr>
          <w:ilvl w:val="0"/>
          <w:numId w:val="5"/>
        </w:numPr>
        <w:snapToGrid w:val="0"/>
        <w:spacing w:line="300" w:lineRule="auto"/>
        <w:ind w:left="851" w:right="-142" w:hanging="567"/>
        <w:jc w:val="both"/>
        <w:rPr>
          <w:rFonts w:eastAsia="標楷體"/>
          <w:spacing w:val="-4"/>
          <w:sz w:val="28"/>
          <w:szCs w:val="22"/>
        </w:rPr>
      </w:pPr>
      <w:r w:rsidRPr="00716CB1">
        <w:rPr>
          <w:rFonts w:eastAsia="標楷體"/>
          <w:spacing w:val="-4"/>
          <w:sz w:val="28"/>
          <w:szCs w:val="22"/>
        </w:rPr>
        <w:t>10</w:t>
      </w:r>
      <w:r w:rsidRPr="00716CB1">
        <w:rPr>
          <w:rFonts w:eastAsia="標楷體" w:hint="eastAsia"/>
          <w:spacing w:val="-4"/>
          <w:sz w:val="28"/>
          <w:szCs w:val="22"/>
        </w:rPr>
        <w:t>4</w:t>
      </w:r>
      <w:r w:rsidRPr="00716CB1">
        <w:rPr>
          <w:rFonts w:eastAsia="標楷體"/>
          <w:spacing w:val="-4"/>
          <w:sz w:val="28"/>
          <w:szCs w:val="22"/>
        </w:rPr>
        <w:t>年</w:t>
      </w:r>
      <w:r w:rsidRPr="00716CB1">
        <w:rPr>
          <w:rFonts w:eastAsia="標楷體" w:hint="eastAsia"/>
          <w:spacing w:val="-4"/>
          <w:sz w:val="28"/>
          <w:szCs w:val="22"/>
        </w:rPr>
        <w:t>10</w:t>
      </w:r>
      <w:r w:rsidRPr="00716CB1">
        <w:rPr>
          <w:rFonts w:eastAsia="標楷體"/>
          <w:spacing w:val="-4"/>
          <w:sz w:val="28"/>
          <w:szCs w:val="22"/>
        </w:rPr>
        <w:t>月主要訂單貨品中以</w:t>
      </w:r>
      <w:r w:rsidRPr="00716CB1">
        <w:rPr>
          <w:rFonts w:eastAsia="標楷體" w:hint="eastAsia"/>
          <w:bCs/>
          <w:spacing w:val="-4"/>
          <w:sz w:val="28"/>
          <w:szCs w:val="22"/>
        </w:rPr>
        <w:t>資訊通信產品</w:t>
      </w:r>
      <w:r w:rsidRPr="00716CB1">
        <w:rPr>
          <w:rFonts w:eastAsia="標楷體"/>
          <w:bCs/>
          <w:spacing w:val="-4"/>
          <w:sz w:val="28"/>
          <w:szCs w:val="22"/>
        </w:rPr>
        <w:t>、</w:t>
      </w:r>
      <w:r w:rsidRPr="00716CB1">
        <w:rPr>
          <w:rFonts w:eastAsia="標楷體" w:hint="eastAsia"/>
          <w:bCs/>
          <w:spacing w:val="-4"/>
          <w:sz w:val="28"/>
          <w:szCs w:val="22"/>
        </w:rPr>
        <w:t>電子</w:t>
      </w:r>
      <w:r w:rsidRPr="00716CB1">
        <w:rPr>
          <w:rFonts w:eastAsia="標楷體"/>
          <w:bCs/>
          <w:spacing w:val="-4"/>
          <w:sz w:val="28"/>
          <w:szCs w:val="22"/>
        </w:rPr>
        <w:t>產品</w:t>
      </w:r>
      <w:r w:rsidRPr="00716CB1">
        <w:rPr>
          <w:rFonts w:eastAsia="標楷體"/>
          <w:spacing w:val="-4"/>
          <w:sz w:val="28"/>
          <w:szCs w:val="22"/>
        </w:rPr>
        <w:t>為主，</w:t>
      </w:r>
      <w:r w:rsidRPr="00716CB1">
        <w:rPr>
          <w:rFonts w:eastAsia="標楷體" w:hint="eastAsia"/>
          <w:spacing w:val="-4"/>
          <w:sz w:val="28"/>
          <w:szCs w:val="22"/>
        </w:rPr>
        <w:t>分別</w:t>
      </w:r>
      <w:r w:rsidRPr="00716CB1">
        <w:rPr>
          <w:rFonts w:eastAsia="標楷體"/>
          <w:spacing w:val="-4"/>
          <w:sz w:val="28"/>
          <w:szCs w:val="22"/>
        </w:rPr>
        <w:t>占訂單總額的</w:t>
      </w:r>
      <w:r w:rsidRPr="00716CB1">
        <w:rPr>
          <w:rFonts w:eastAsia="標楷體" w:hint="eastAsia"/>
          <w:spacing w:val="-4"/>
          <w:sz w:val="28"/>
          <w:szCs w:val="22"/>
        </w:rPr>
        <w:t>33.7%</w:t>
      </w:r>
      <w:r w:rsidRPr="00716CB1">
        <w:rPr>
          <w:rFonts w:eastAsia="標楷體"/>
          <w:spacing w:val="-4"/>
          <w:sz w:val="28"/>
          <w:szCs w:val="22"/>
        </w:rPr>
        <w:t>及</w:t>
      </w:r>
      <w:r w:rsidRPr="00716CB1">
        <w:rPr>
          <w:rFonts w:eastAsia="標楷體" w:hint="eastAsia"/>
          <w:spacing w:val="-4"/>
          <w:sz w:val="28"/>
          <w:szCs w:val="22"/>
        </w:rPr>
        <w:t>25.5%</w:t>
      </w:r>
      <w:r w:rsidRPr="00716CB1">
        <w:rPr>
          <w:rFonts w:eastAsia="標楷體"/>
          <w:spacing w:val="-4"/>
          <w:sz w:val="28"/>
          <w:szCs w:val="22"/>
        </w:rPr>
        <w:t>，較上年同月增加</w:t>
      </w:r>
      <w:r w:rsidRPr="00716CB1">
        <w:rPr>
          <w:rFonts w:eastAsia="標楷體" w:hint="eastAsia"/>
          <w:spacing w:val="-4"/>
          <w:sz w:val="28"/>
          <w:szCs w:val="22"/>
        </w:rPr>
        <w:t>11.0%</w:t>
      </w:r>
      <w:r w:rsidRPr="00716CB1">
        <w:rPr>
          <w:rFonts w:eastAsia="標楷體"/>
          <w:spacing w:val="-4"/>
          <w:sz w:val="28"/>
          <w:szCs w:val="22"/>
        </w:rPr>
        <w:t>及</w:t>
      </w:r>
      <w:r w:rsidRPr="00716CB1">
        <w:rPr>
          <w:rFonts w:eastAsia="標楷體" w:hint="eastAsia"/>
          <w:spacing w:val="-4"/>
          <w:sz w:val="28"/>
          <w:szCs w:val="22"/>
        </w:rPr>
        <w:t>減少</w:t>
      </w:r>
      <w:r w:rsidRPr="00716CB1">
        <w:rPr>
          <w:rFonts w:eastAsia="標楷體" w:hint="eastAsia"/>
          <w:spacing w:val="-4"/>
          <w:sz w:val="28"/>
          <w:szCs w:val="22"/>
        </w:rPr>
        <w:t>4.0%</w:t>
      </w:r>
      <w:r w:rsidR="00F67965" w:rsidRPr="00716CB1">
        <w:rPr>
          <w:rFonts w:eastAsia="標楷體"/>
          <w:spacing w:val="-4"/>
          <w:sz w:val="28"/>
          <w:szCs w:val="22"/>
        </w:rPr>
        <w:t>。</w:t>
      </w:r>
    </w:p>
    <w:p w:rsidR="00B1559D" w:rsidRPr="00716CB1" w:rsidRDefault="00716CB1" w:rsidP="00F67965">
      <w:pPr>
        <w:numPr>
          <w:ilvl w:val="0"/>
          <w:numId w:val="5"/>
        </w:numPr>
        <w:snapToGrid w:val="0"/>
        <w:spacing w:line="300" w:lineRule="auto"/>
        <w:ind w:left="851" w:right="-142" w:hanging="567"/>
        <w:jc w:val="both"/>
        <w:rPr>
          <w:rFonts w:eastAsia="標楷體"/>
          <w:spacing w:val="-4"/>
          <w:sz w:val="28"/>
          <w:szCs w:val="22"/>
        </w:rPr>
      </w:pPr>
      <w:r w:rsidRPr="00716CB1">
        <w:rPr>
          <w:rFonts w:eastAsia="標楷體"/>
          <w:spacing w:val="-4"/>
          <w:sz w:val="28"/>
          <w:szCs w:val="22"/>
        </w:rPr>
        <w:t>10</w:t>
      </w:r>
      <w:r w:rsidRPr="00716CB1">
        <w:rPr>
          <w:rFonts w:eastAsia="標楷體" w:hint="eastAsia"/>
          <w:spacing w:val="-4"/>
          <w:sz w:val="28"/>
          <w:szCs w:val="22"/>
        </w:rPr>
        <w:t>4</w:t>
      </w:r>
      <w:r w:rsidRPr="00716CB1">
        <w:rPr>
          <w:rFonts w:eastAsia="標楷體"/>
          <w:spacing w:val="-4"/>
          <w:sz w:val="28"/>
          <w:szCs w:val="22"/>
        </w:rPr>
        <w:t>年</w:t>
      </w:r>
      <w:r w:rsidRPr="00716CB1">
        <w:rPr>
          <w:rFonts w:eastAsia="標楷體" w:hint="eastAsia"/>
          <w:spacing w:val="-4"/>
          <w:sz w:val="28"/>
          <w:szCs w:val="22"/>
        </w:rPr>
        <w:t>10</w:t>
      </w:r>
      <w:r w:rsidRPr="00716CB1">
        <w:rPr>
          <w:rFonts w:eastAsia="標楷體"/>
          <w:spacing w:val="-4"/>
          <w:sz w:val="28"/>
          <w:szCs w:val="22"/>
        </w:rPr>
        <w:t>月各類接單貨品中，</w:t>
      </w:r>
      <w:r w:rsidRPr="00716CB1">
        <w:rPr>
          <w:rFonts w:eastAsia="標楷體" w:hint="eastAsia"/>
          <w:spacing w:val="-4"/>
          <w:sz w:val="28"/>
          <w:szCs w:val="22"/>
        </w:rPr>
        <w:t>以</w:t>
      </w:r>
      <w:r w:rsidRPr="00716CB1">
        <w:rPr>
          <w:rFonts w:eastAsia="標楷體"/>
          <w:spacing w:val="-4"/>
          <w:sz w:val="28"/>
          <w:szCs w:val="22"/>
        </w:rPr>
        <w:t>資訊</w:t>
      </w:r>
      <w:r w:rsidRPr="00716CB1">
        <w:rPr>
          <w:rFonts w:eastAsia="標楷體" w:hint="eastAsia"/>
          <w:spacing w:val="-4"/>
          <w:sz w:val="28"/>
          <w:szCs w:val="22"/>
        </w:rPr>
        <w:t>與</w:t>
      </w:r>
      <w:r w:rsidRPr="00716CB1">
        <w:rPr>
          <w:rFonts w:eastAsia="標楷體"/>
          <w:spacing w:val="-4"/>
          <w:sz w:val="28"/>
          <w:szCs w:val="22"/>
        </w:rPr>
        <w:t>通信</w:t>
      </w:r>
      <w:r w:rsidRPr="00716CB1">
        <w:rPr>
          <w:rFonts w:eastAsia="標楷體" w:hint="eastAsia"/>
          <w:spacing w:val="-4"/>
          <w:sz w:val="28"/>
          <w:szCs w:val="22"/>
        </w:rPr>
        <w:t>產品增加</w:t>
      </w:r>
      <w:r w:rsidRPr="00716CB1">
        <w:rPr>
          <w:rFonts w:eastAsia="標楷體" w:hint="eastAsia"/>
          <w:spacing w:val="-4"/>
          <w:sz w:val="28"/>
          <w:szCs w:val="22"/>
        </w:rPr>
        <w:t>11.00%</w:t>
      </w:r>
      <w:r w:rsidRPr="00716CB1">
        <w:rPr>
          <w:rFonts w:eastAsia="標楷體" w:hint="eastAsia"/>
          <w:spacing w:val="-4"/>
          <w:sz w:val="28"/>
          <w:szCs w:val="22"/>
        </w:rPr>
        <w:t>最多；運輸工具及其設備</w:t>
      </w:r>
      <w:r w:rsidRPr="00716CB1">
        <w:rPr>
          <w:rFonts w:eastAsia="標楷體"/>
          <w:spacing w:val="-4"/>
          <w:sz w:val="28"/>
          <w:szCs w:val="22"/>
        </w:rPr>
        <w:t>減少</w:t>
      </w:r>
      <w:r w:rsidRPr="00716CB1">
        <w:rPr>
          <w:rFonts w:eastAsia="標楷體" w:hint="eastAsia"/>
          <w:spacing w:val="-4"/>
          <w:sz w:val="28"/>
          <w:szCs w:val="22"/>
        </w:rPr>
        <w:t>35.78%</w:t>
      </w:r>
      <w:r w:rsidRPr="00716CB1">
        <w:rPr>
          <w:rFonts w:eastAsia="標楷體"/>
          <w:spacing w:val="-4"/>
          <w:sz w:val="28"/>
          <w:szCs w:val="22"/>
        </w:rPr>
        <w:t>最多</w:t>
      </w:r>
      <w:r w:rsidR="00B1559D" w:rsidRPr="00716CB1">
        <w:rPr>
          <w:rFonts w:eastAsia="標楷體" w:hint="eastAsia"/>
          <w:spacing w:val="-4"/>
          <w:sz w:val="28"/>
          <w:szCs w:val="22"/>
        </w:rPr>
        <w:t>。</w:t>
      </w:r>
    </w:p>
    <w:p w:rsidR="00F67965" w:rsidRPr="003A6FEC" w:rsidRDefault="003A6FEC" w:rsidP="00F67965">
      <w:pPr>
        <w:spacing w:beforeLines="50" w:before="180" w:afterLines="50" w:after="180"/>
        <w:jc w:val="center"/>
        <w:rPr>
          <w:rFonts w:eastAsia="標楷體"/>
          <w:sz w:val="28"/>
        </w:rPr>
      </w:pPr>
      <w:r w:rsidRPr="003A6FEC">
        <w:rPr>
          <w:rFonts w:eastAsia="標楷體" w:hint="eastAsia"/>
          <w:b/>
          <w:bCs/>
          <w:sz w:val="28"/>
        </w:rPr>
        <w:t>表</w:t>
      </w:r>
      <w:r w:rsidRPr="003A6FEC">
        <w:rPr>
          <w:rFonts w:eastAsia="標楷體" w:hint="eastAsia"/>
          <w:b/>
          <w:bCs/>
          <w:sz w:val="28"/>
        </w:rPr>
        <w:t xml:space="preserve"> 2-5-2  104</w:t>
      </w:r>
      <w:r w:rsidRPr="003A6FEC">
        <w:rPr>
          <w:rFonts w:eastAsia="標楷體" w:hint="eastAsia"/>
          <w:b/>
          <w:bCs/>
          <w:sz w:val="28"/>
        </w:rPr>
        <w:t>年</w:t>
      </w:r>
      <w:r w:rsidRPr="003A6FEC">
        <w:rPr>
          <w:rFonts w:eastAsia="標楷體" w:hint="eastAsia"/>
          <w:b/>
          <w:bCs/>
          <w:sz w:val="28"/>
        </w:rPr>
        <w:t>10</w:t>
      </w:r>
      <w:r w:rsidRPr="003A6FEC">
        <w:rPr>
          <w:rFonts w:eastAsia="標楷體" w:hint="eastAsia"/>
          <w:b/>
          <w:bCs/>
          <w:sz w:val="28"/>
        </w:rPr>
        <w:t>月外銷訂單主要貨品結構</w:t>
      </w:r>
    </w:p>
    <w:tbl>
      <w:tblPr>
        <w:tblW w:w="7951"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46"/>
        <w:gridCol w:w="1736"/>
        <w:gridCol w:w="1736"/>
        <w:gridCol w:w="2433"/>
      </w:tblGrid>
      <w:tr w:rsidR="003A6FEC" w:rsidRPr="003B6B9A" w:rsidTr="003A6FEC">
        <w:trPr>
          <w:jc w:val="center"/>
        </w:trPr>
        <w:tc>
          <w:tcPr>
            <w:tcW w:w="2046" w:type="dxa"/>
            <w:tcBorders>
              <w:top w:val="single" w:sz="4" w:space="0" w:color="auto"/>
              <w:left w:val="nil"/>
              <w:bottom w:val="single" w:sz="4" w:space="0" w:color="auto"/>
              <w:right w:val="single" w:sz="4" w:space="0" w:color="auto"/>
            </w:tcBorders>
            <w:vAlign w:val="center"/>
          </w:tcPr>
          <w:p w:rsidR="003A6FEC" w:rsidRPr="003B6B9A" w:rsidRDefault="003A6FEC" w:rsidP="003A6FEC">
            <w:pPr>
              <w:adjustRightInd w:val="0"/>
              <w:snapToGrid w:val="0"/>
              <w:spacing w:line="360" w:lineRule="atLeast"/>
              <w:ind w:left="28" w:right="-40"/>
              <w:jc w:val="center"/>
              <w:rPr>
                <w:rFonts w:eastAsia="標楷體"/>
              </w:rPr>
            </w:pPr>
            <w:r w:rsidRPr="003B6B9A">
              <w:rPr>
                <w:rFonts w:eastAsia="標楷體"/>
              </w:rPr>
              <w:t>貨品類別</w:t>
            </w:r>
          </w:p>
        </w:tc>
        <w:tc>
          <w:tcPr>
            <w:tcW w:w="1736"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60" w:lineRule="atLeast"/>
              <w:ind w:left="28" w:right="-40"/>
              <w:jc w:val="center"/>
              <w:rPr>
                <w:rFonts w:eastAsia="標楷體"/>
              </w:rPr>
            </w:pPr>
            <w:r w:rsidRPr="003B6B9A">
              <w:rPr>
                <w:rFonts w:eastAsia="標楷體"/>
              </w:rPr>
              <w:t>10</w:t>
            </w:r>
            <w:r w:rsidRPr="003B6B9A">
              <w:rPr>
                <w:rFonts w:eastAsia="標楷體" w:hint="eastAsia"/>
              </w:rPr>
              <w:t>4</w:t>
            </w:r>
            <w:r w:rsidRPr="003B6B9A">
              <w:rPr>
                <w:rFonts w:eastAsia="標楷體"/>
              </w:rPr>
              <w:t>年</w:t>
            </w:r>
            <w:r>
              <w:rPr>
                <w:rFonts w:eastAsia="標楷體" w:hint="eastAsia"/>
              </w:rPr>
              <w:t>10</w:t>
            </w:r>
            <w:r w:rsidRPr="003B6B9A">
              <w:rPr>
                <w:rFonts w:eastAsia="標楷體"/>
              </w:rPr>
              <w:t>月金額</w:t>
            </w:r>
          </w:p>
          <w:p w:rsidR="003A6FEC" w:rsidRPr="003B6B9A" w:rsidRDefault="003A6FEC" w:rsidP="003A6FEC">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1736" w:type="dxa"/>
            <w:tcBorders>
              <w:top w:val="single" w:sz="4" w:space="0" w:color="auto"/>
              <w:left w:val="single" w:sz="4" w:space="0" w:color="auto"/>
              <w:bottom w:val="single" w:sz="4" w:space="0" w:color="auto"/>
              <w:right w:val="single" w:sz="4" w:space="0" w:color="auto"/>
            </w:tcBorders>
          </w:tcPr>
          <w:p w:rsidR="003A6FEC" w:rsidRPr="003B6B9A" w:rsidRDefault="003A6FEC" w:rsidP="003A6FEC">
            <w:pPr>
              <w:snapToGrid w:val="0"/>
              <w:spacing w:line="560" w:lineRule="exact"/>
              <w:ind w:left="28" w:right="-40"/>
              <w:jc w:val="center"/>
              <w:rPr>
                <w:rFonts w:eastAsia="標楷體"/>
              </w:rPr>
            </w:pPr>
            <w:r w:rsidRPr="003B6B9A">
              <w:rPr>
                <w:rFonts w:eastAsia="標楷體"/>
              </w:rPr>
              <w:t>比重</w:t>
            </w:r>
            <w:r w:rsidRPr="003B6B9A">
              <w:rPr>
                <w:rFonts w:eastAsia="標楷體"/>
              </w:rPr>
              <w:t>(</w:t>
            </w:r>
            <w:r w:rsidRPr="003B6B9A">
              <w:rPr>
                <w:rFonts w:eastAsia="標楷體" w:hint="eastAsia"/>
              </w:rPr>
              <w:t>%</w:t>
            </w:r>
            <w:r w:rsidRPr="003B6B9A">
              <w:rPr>
                <w:rFonts w:eastAsia="標楷體"/>
              </w:rPr>
              <w:t>)</w:t>
            </w:r>
          </w:p>
        </w:tc>
        <w:tc>
          <w:tcPr>
            <w:tcW w:w="2433" w:type="dxa"/>
            <w:tcBorders>
              <w:top w:val="single" w:sz="4" w:space="0" w:color="auto"/>
              <w:left w:val="single" w:sz="4" w:space="0" w:color="auto"/>
              <w:bottom w:val="single" w:sz="4" w:space="0" w:color="auto"/>
              <w:right w:val="nil"/>
            </w:tcBorders>
            <w:vAlign w:val="center"/>
          </w:tcPr>
          <w:p w:rsidR="003A6FEC" w:rsidRPr="003B6B9A" w:rsidRDefault="003A6FEC" w:rsidP="003A6FEC">
            <w:pPr>
              <w:snapToGrid w:val="0"/>
              <w:spacing w:line="360" w:lineRule="atLeast"/>
              <w:ind w:left="28" w:right="-40"/>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3A6FEC" w:rsidRPr="003B6B9A" w:rsidRDefault="003A6FEC" w:rsidP="003A6FEC">
            <w:pPr>
              <w:snapToGrid w:val="0"/>
              <w:spacing w:line="360" w:lineRule="atLeast"/>
              <w:ind w:left="28" w:right="-40"/>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 xml:space="preserve">) </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資訊通信</w:t>
            </w:r>
          </w:p>
        </w:tc>
        <w:tc>
          <w:tcPr>
            <w:tcW w:w="1736" w:type="dxa"/>
            <w:tcBorders>
              <w:top w:val="nil"/>
              <w:left w:val="single" w:sz="4" w:space="0" w:color="auto"/>
              <w:bottom w:val="nil"/>
              <w:right w:val="single" w:sz="4" w:space="0" w:color="auto"/>
            </w:tcBorders>
          </w:tcPr>
          <w:p w:rsidR="003A6FEC" w:rsidRPr="00EA405E" w:rsidRDefault="003A6FEC" w:rsidP="003A6FEC">
            <w:pPr>
              <w:snapToGrid w:val="0"/>
              <w:spacing w:line="400" w:lineRule="exact"/>
              <w:ind w:left="12" w:right="-40"/>
              <w:jc w:val="center"/>
              <w:rPr>
                <w:rFonts w:eastAsia="標楷體"/>
                <w:color w:val="000000" w:themeColor="text1"/>
              </w:rPr>
            </w:pPr>
            <w:r>
              <w:rPr>
                <w:rFonts w:eastAsia="標楷體" w:hint="eastAsia"/>
                <w:color w:val="000000" w:themeColor="text1"/>
              </w:rPr>
              <w:t>143.2</w:t>
            </w:r>
          </w:p>
        </w:tc>
        <w:tc>
          <w:tcPr>
            <w:tcW w:w="1736" w:type="dxa"/>
            <w:tcBorders>
              <w:top w:val="nil"/>
              <w:left w:val="single" w:sz="4" w:space="0" w:color="auto"/>
              <w:bottom w:val="nil"/>
              <w:right w:val="single" w:sz="4" w:space="0" w:color="auto"/>
            </w:tcBorders>
            <w:vAlign w:val="center"/>
          </w:tcPr>
          <w:p w:rsidR="003A6FEC" w:rsidRPr="00824D0A" w:rsidRDefault="003A6FEC" w:rsidP="003A6FEC">
            <w:pPr>
              <w:snapToGrid w:val="0"/>
              <w:spacing w:line="400" w:lineRule="exact"/>
              <w:ind w:left="12" w:right="521"/>
              <w:jc w:val="right"/>
              <w:rPr>
                <w:rFonts w:eastAsia="標楷體"/>
                <w:color w:val="000000" w:themeColor="text1"/>
              </w:rPr>
            </w:pPr>
            <w:r>
              <w:rPr>
                <w:rFonts w:eastAsia="標楷體" w:hint="eastAsia"/>
                <w:color w:val="000000" w:themeColor="text1"/>
              </w:rPr>
              <w:t>33.7</w:t>
            </w:r>
          </w:p>
        </w:tc>
        <w:tc>
          <w:tcPr>
            <w:tcW w:w="2433" w:type="dxa"/>
            <w:tcBorders>
              <w:top w:val="nil"/>
              <w:left w:val="nil"/>
              <w:bottom w:val="nil"/>
              <w:right w:val="nil"/>
            </w:tcBorders>
            <w:vAlign w:val="center"/>
          </w:tcPr>
          <w:p w:rsidR="003A6FEC" w:rsidRPr="00EA405E" w:rsidRDefault="003A6FEC" w:rsidP="003A6FEC">
            <w:pPr>
              <w:snapToGrid w:val="0"/>
              <w:spacing w:line="400" w:lineRule="exact"/>
              <w:ind w:left="11" w:right="969"/>
              <w:jc w:val="right"/>
              <w:rPr>
                <w:rFonts w:eastAsia="標楷體"/>
                <w:color w:val="000000" w:themeColor="text1"/>
              </w:rPr>
            </w:pPr>
            <w:r>
              <w:rPr>
                <w:rFonts w:eastAsia="標楷體" w:hint="eastAsia"/>
                <w:color w:val="000000" w:themeColor="text1"/>
              </w:rPr>
              <w:t>11.0</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電子產品</w:t>
            </w:r>
          </w:p>
        </w:tc>
        <w:tc>
          <w:tcPr>
            <w:tcW w:w="1736" w:type="dxa"/>
            <w:tcBorders>
              <w:top w:val="nil"/>
              <w:left w:val="single" w:sz="4" w:space="0" w:color="auto"/>
              <w:bottom w:val="nil"/>
              <w:right w:val="single" w:sz="4" w:space="0" w:color="auto"/>
            </w:tcBorders>
          </w:tcPr>
          <w:p w:rsidR="003A6FEC" w:rsidRPr="00EA405E" w:rsidRDefault="003A6FEC" w:rsidP="003A6FEC">
            <w:pPr>
              <w:snapToGrid w:val="0"/>
              <w:spacing w:line="400" w:lineRule="exact"/>
              <w:ind w:left="12" w:right="-40"/>
              <w:jc w:val="center"/>
              <w:rPr>
                <w:rFonts w:eastAsia="標楷體"/>
                <w:color w:val="000000" w:themeColor="text1"/>
              </w:rPr>
            </w:pPr>
            <w:r>
              <w:rPr>
                <w:rFonts w:eastAsia="標楷體" w:hint="eastAsia"/>
                <w:color w:val="000000" w:themeColor="text1"/>
              </w:rPr>
              <w:t>108.5</w:t>
            </w:r>
          </w:p>
        </w:tc>
        <w:tc>
          <w:tcPr>
            <w:tcW w:w="1736" w:type="dxa"/>
            <w:tcBorders>
              <w:top w:val="nil"/>
              <w:left w:val="single" w:sz="4" w:space="0" w:color="auto"/>
              <w:bottom w:val="nil"/>
              <w:right w:val="single" w:sz="4" w:space="0" w:color="auto"/>
            </w:tcBorders>
            <w:vAlign w:val="center"/>
          </w:tcPr>
          <w:p w:rsidR="003A6FEC" w:rsidRPr="00824D0A" w:rsidRDefault="003A6FEC" w:rsidP="003A6FEC">
            <w:pPr>
              <w:snapToGrid w:val="0"/>
              <w:spacing w:line="400" w:lineRule="exact"/>
              <w:ind w:left="12" w:right="521"/>
              <w:jc w:val="right"/>
              <w:rPr>
                <w:rFonts w:eastAsia="標楷體"/>
                <w:color w:val="000000" w:themeColor="text1"/>
              </w:rPr>
            </w:pPr>
            <w:r>
              <w:rPr>
                <w:rFonts w:eastAsia="標楷體" w:hint="eastAsia"/>
                <w:color w:val="000000" w:themeColor="text1"/>
              </w:rPr>
              <w:t>25.5</w:t>
            </w:r>
          </w:p>
        </w:tc>
        <w:tc>
          <w:tcPr>
            <w:tcW w:w="2433" w:type="dxa"/>
            <w:tcBorders>
              <w:top w:val="nil"/>
              <w:left w:val="nil"/>
              <w:bottom w:val="nil"/>
              <w:right w:val="nil"/>
            </w:tcBorders>
            <w:vAlign w:val="center"/>
          </w:tcPr>
          <w:p w:rsidR="003A6FEC" w:rsidRPr="00EA405E" w:rsidRDefault="003A6FEC" w:rsidP="003A6FEC">
            <w:pPr>
              <w:snapToGrid w:val="0"/>
              <w:spacing w:line="400" w:lineRule="exact"/>
              <w:ind w:left="11" w:right="969"/>
              <w:jc w:val="right"/>
              <w:rPr>
                <w:rFonts w:eastAsia="標楷體"/>
                <w:color w:val="000000" w:themeColor="text1"/>
              </w:rPr>
            </w:pPr>
            <w:r>
              <w:rPr>
                <w:rFonts w:eastAsia="標楷體" w:hint="eastAsia"/>
                <w:color w:val="000000" w:themeColor="text1"/>
              </w:rPr>
              <w:t>-4.0</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精密儀器</w:t>
            </w:r>
          </w:p>
        </w:tc>
        <w:tc>
          <w:tcPr>
            <w:tcW w:w="1736" w:type="dxa"/>
            <w:tcBorders>
              <w:top w:val="nil"/>
              <w:left w:val="single" w:sz="4" w:space="0" w:color="auto"/>
              <w:bottom w:val="nil"/>
              <w:right w:val="single" w:sz="4" w:space="0" w:color="auto"/>
            </w:tcBorders>
          </w:tcPr>
          <w:p w:rsidR="003A6FEC" w:rsidRPr="00EA405E" w:rsidRDefault="003A6FEC" w:rsidP="003A6FEC">
            <w:pPr>
              <w:snapToGrid w:val="0"/>
              <w:spacing w:line="400" w:lineRule="exact"/>
              <w:ind w:left="12" w:right="-40"/>
              <w:jc w:val="center"/>
              <w:rPr>
                <w:rFonts w:eastAsia="標楷體"/>
                <w:color w:val="000000" w:themeColor="text1"/>
              </w:rPr>
            </w:pPr>
            <w:r>
              <w:rPr>
                <w:rFonts w:eastAsia="標楷體" w:hint="eastAsia"/>
                <w:color w:val="000000" w:themeColor="text1"/>
              </w:rPr>
              <w:t>21.8</w:t>
            </w:r>
          </w:p>
        </w:tc>
        <w:tc>
          <w:tcPr>
            <w:tcW w:w="1736" w:type="dxa"/>
            <w:tcBorders>
              <w:top w:val="nil"/>
              <w:left w:val="single" w:sz="4" w:space="0" w:color="auto"/>
              <w:bottom w:val="nil"/>
              <w:right w:val="single" w:sz="4" w:space="0" w:color="auto"/>
            </w:tcBorders>
            <w:vAlign w:val="center"/>
          </w:tcPr>
          <w:p w:rsidR="003A6FEC" w:rsidRPr="00824D0A" w:rsidRDefault="003A6FEC" w:rsidP="003A6FEC">
            <w:pPr>
              <w:snapToGrid w:val="0"/>
              <w:spacing w:line="400" w:lineRule="exact"/>
              <w:ind w:left="12" w:right="521"/>
              <w:jc w:val="right"/>
              <w:rPr>
                <w:rFonts w:eastAsia="標楷體"/>
                <w:color w:val="000000" w:themeColor="text1"/>
              </w:rPr>
            </w:pPr>
            <w:r>
              <w:rPr>
                <w:rFonts w:eastAsia="標楷體" w:hint="eastAsia"/>
                <w:color w:val="000000" w:themeColor="text1"/>
              </w:rPr>
              <w:t>5.1</w:t>
            </w:r>
          </w:p>
        </w:tc>
        <w:tc>
          <w:tcPr>
            <w:tcW w:w="2433" w:type="dxa"/>
            <w:tcBorders>
              <w:top w:val="nil"/>
              <w:left w:val="nil"/>
              <w:bottom w:val="nil"/>
              <w:right w:val="nil"/>
            </w:tcBorders>
            <w:vAlign w:val="center"/>
          </w:tcPr>
          <w:p w:rsidR="003A6FEC" w:rsidRPr="00EA405E" w:rsidRDefault="003A6FEC" w:rsidP="003A6FEC">
            <w:pPr>
              <w:snapToGrid w:val="0"/>
              <w:spacing w:line="400" w:lineRule="exact"/>
              <w:ind w:left="11" w:right="969"/>
              <w:jc w:val="right"/>
              <w:rPr>
                <w:rFonts w:eastAsia="標楷體"/>
                <w:color w:val="000000" w:themeColor="text1"/>
              </w:rPr>
            </w:pPr>
            <w:r>
              <w:rPr>
                <w:rFonts w:eastAsia="標楷體" w:hint="eastAsia"/>
                <w:color w:val="000000" w:themeColor="text1"/>
              </w:rPr>
              <w:t>-24.5</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基本金屬</w:t>
            </w:r>
          </w:p>
        </w:tc>
        <w:tc>
          <w:tcPr>
            <w:tcW w:w="1736" w:type="dxa"/>
            <w:tcBorders>
              <w:top w:val="nil"/>
              <w:left w:val="single" w:sz="4" w:space="0" w:color="auto"/>
              <w:bottom w:val="nil"/>
              <w:right w:val="single" w:sz="4" w:space="0" w:color="auto"/>
            </w:tcBorders>
          </w:tcPr>
          <w:p w:rsidR="003A6FEC" w:rsidRPr="00EA405E" w:rsidRDefault="003A6FEC" w:rsidP="003A6FEC">
            <w:pPr>
              <w:snapToGrid w:val="0"/>
              <w:spacing w:line="400" w:lineRule="exact"/>
              <w:ind w:left="12" w:right="-40"/>
              <w:jc w:val="center"/>
              <w:rPr>
                <w:rFonts w:eastAsia="標楷體"/>
                <w:color w:val="000000" w:themeColor="text1"/>
              </w:rPr>
            </w:pPr>
            <w:r>
              <w:rPr>
                <w:rFonts w:eastAsia="標楷體" w:hint="eastAsia"/>
                <w:color w:val="000000" w:themeColor="text1"/>
              </w:rPr>
              <w:t>20.2</w:t>
            </w:r>
          </w:p>
        </w:tc>
        <w:tc>
          <w:tcPr>
            <w:tcW w:w="1736" w:type="dxa"/>
            <w:tcBorders>
              <w:top w:val="nil"/>
              <w:left w:val="single" w:sz="4" w:space="0" w:color="auto"/>
              <w:bottom w:val="nil"/>
              <w:right w:val="single" w:sz="4" w:space="0" w:color="auto"/>
            </w:tcBorders>
            <w:vAlign w:val="center"/>
          </w:tcPr>
          <w:p w:rsidR="003A6FEC" w:rsidRPr="00824D0A" w:rsidRDefault="003A6FEC" w:rsidP="003A6FEC">
            <w:pPr>
              <w:snapToGrid w:val="0"/>
              <w:spacing w:line="400" w:lineRule="exact"/>
              <w:ind w:left="12" w:right="521"/>
              <w:jc w:val="right"/>
              <w:rPr>
                <w:rFonts w:eastAsia="標楷體"/>
                <w:color w:val="000000" w:themeColor="text1"/>
              </w:rPr>
            </w:pPr>
            <w:r>
              <w:rPr>
                <w:rFonts w:eastAsia="標楷體" w:hint="eastAsia"/>
                <w:color w:val="000000" w:themeColor="text1"/>
              </w:rPr>
              <w:t>4.7</w:t>
            </w:r>
          </w:p>
        </w:tc>
        <w:tc>
          <w:tcPr>
            <w:tcW w:w="2433" w:type="dxa"/>
            <w:tcBorders>
              <w:top w:val="nil"/>
              <w:left w:val="nil"/>
              <w:bottom w:val="nil"/>
              <w:right w:val="nil"/>
            </w:tcBorders>
            <w:vAlign w:val="center"/>
          </w:tcPr>
          <w:p w:rsidR="003A6FEC" w:rsidRPr="00EA405E" w:rsidRDefault="003A6FEC" w:rsidP="003A6FEC">
            <w:pPr>
              <w:snapToGrid w:val="0"/>
              <w:spacing w:line="400" w:lineRule="exact"/>
              <w:ind w:left="12" w:right="969"/>
              <w:jc w:val="right"/>
              <w:rPr>
                <w:rFonts w:eastAsia="標楷體"/>
                <w:color w:val="000000" w:themeColor="text1"/>
              </w:rPr>
            </w:pPr>
            <w:r>
              <w:rPr>
                <w:rFonts w:eastAsia="標楷體" w:hint="eastAsia"/>
                <w:color w:val="000000" w:themeColor="text1"/>
              </w:rPr>
              <w:t>-17.5</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hint="eastAsia"/>
              </w:rPr>
              <w:t>化學品</w:t>
            </w:r>
          </w:p>
        </w:tc>
        <w:tc>
          <w:tcPr>
            <w:tcW w:w="1736" w:type="dxa"/>
            <w:tcBorders>
              <w:top w:val="nil"/>
              <w:left w:val="single" w:sz="4" w:space="0" w:color="auto"/>
              <w:bottom w:val="nil"/>
              <w:right w:val="single" w:sz="4" w:space="0" w:color="auto"/>
            </w:tcBorders>
          </w:tcPr>
          <w:p w:rsidR="003A6FEC" w:rsidRPr="00EA405E" w:rsidRDefault="003A6FEC" w:rsidP="003A6FEC">
            <w:pPr>
              <w:snapToGrid w:val="0"/>
              <w:spacing w:line="400" w:lineRule="exact"/>
              <w:ind w:left="12" w:right="-40"/>
              <w:jc w:val="center"/>
              <w:rPr>
                <w:rFonts w:eastAsia="標楷體"/>
                <w:color w:val="000000" w:themeColor="text1"/>
              </w:rPr>
            </w:pPr>
            <w:r>
              <w:rPr>
                <w:rFonts w:eastAsia="標楷體" w:hint="eastAsia"/>
                <w:color w:val="000000" w:themeColor="text1"/>
              </w:rPr>
              <w:t>18.4</w:t>
            </w:r>
          </w:p>
        </w:tc>
        <w:tc>
          <w:tcPr>
            <w:tcW w:w="1736" w:type="dxa"/>
            <w:tcBorders>
              <w:top w:val="nil"/>
              <w:left w:val="single" w:sz="4" w:space="0" w:color="auto"/>
              <w:bottom w:val="nil"/>
              <w:right w:val="single" w:sz="4" w:space="0" w:color="auto"/>
            </w:tcBorders>
            <w:vAlign w:val="center"/>
          </w:tcPr>
          <w:p w:rsidR="003A6FEC" w:rsidRPr="00824D0A" w:rsidRDefault="003A6FEC" w:rsidP="003A6FEC">
            <w:pPr>
              <w:snapToGrid w:val="0"/>
              <w:spacing w:line="400" w:lineRule="exact"/>
              <w:ind w:left="12" w:right="521"/>
              <w:jc w:val="right"/>
              <w:rPr>
                <w:rFonts w:eastAsia="標楷體"/>
                <w:color w:val="000000" w:themeColor="text1"/>
              </w:rPr>
            </w:pPr>
            <w:r>
              <w:rPr>
                <w:rFonts w:eastAsia="標楷體" w:hint="eastAsia"/>
                <w:color w:val="000000" w:themeColor="text1"/>
              </w:rPr>
              <w:t>4.3</w:t>
            </w:r>
          </w:p>
        </w:tc>
        <w:tc>
          <w:tcPr>
            <w:tcW w:w="2433" w:type="dxa"/>
            <w:tcBorders>
              <w:top w:val="nil"/>
              <w:left w:val="nil"/>
              <w:bottom w:val="nil"/>
              <w:right w:val="nil"/>
            </w:tcBorders>
            <w:vAlign w:val="center"/>
          </w:tcPr>
          <w:p w:rsidR="003A6FEC" w:rsidRPr="00EA405E" w:rsidRDefault="003A6FEC" w:rsidP="003A6FEC">
            <w:pPr>
              <w:snapToGrid w:val="0"/>
              <w:spacing w:line="400" w:lineRule="exact"/>
              <w:ind w:left="12" w:right="969"/>
              <w:jc w:val="right"/>
              <w:rPr>
                <w:rFonts w:eastAsia="標楷體"/>
                <w:color w:val="000000" w:themeColor="text1"/>
              </w:rPr>
            </w:pPr>
            <w:r>
              <w:rPr>
                <w:rFonts w:eastAsia="標楷體" w:hint="eastAsia"/>
                <w:color w:val="000000" w:themeColor="text1"/>
              </w:rPr>
              <w:t>-5.9</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塑橡膠製品</w:t>
            </w:r>
          </w:p>
        </w:tc>
        <w:tc>
          <w:tcPr>
            <w:tcW w:w="1736" w:type="dxa"/>
            <w:tcBorders>
              <w:top w:val="nil"/>
              <w:left w:val="single" w:sz="4" w:space="0" w:color="auto"/>
              <w:bottom w:val="nil"/>
              <w:right w:val="single" w:sz="4" w:space="0" w:color="auto"/>
            </w:tcBorders>
          </w:tcPr>
          <w:p w:rsidR="003A6FEC" w:rsidRPr="00EA405E" w:rsidRDefault="003A6FEC" w:rsidP="003A6FEC">
            <w:pPr>
              <w:snapToGrid w:val="0"/>
              <w:spacing w:line="400" w:lineRule="exact"/>
              <w:ind w:left="12" w:right="-40"/>
              <w:jc w:val="center"/>
              <w:rPr>
                <w:rFonts w:eastAsia="標楷體"/>
                <w:color w:val="000000" w:themeColor="text1"/>
              </w:rPr>
            </w:pPr>
            <w:r>
              <w:rPr>
                <w:rFonts w:eastAsia="標楷體" w:hint="eastAsia"/>
                <w:color w:val="000000" w:themeColor="text1"/>
              </w:rPr>
              <w:t>17.4</w:t>
            </w:r>
          </w:p>
        </w:tc>
        <w:tc>
          <w:tcPr>
            <w:tcW w:w="1736" w:type="dxa"/>
            <w:tcBorders>
              <w:top w:val="nil"/>
              <w:left w:val="single" w:sz="4" w:space="0" w:color="auto"/>
              <w:bottom w:val="nil"/>
              <w:right w:val="single" w:sz="4" w:space="0" w:color="auto"/>
            </w:tcBorders>
            <w:vAlign w:val="center"/>
          </w:tcPr>
          <w:p w:rsidR="003A6FEC" w:rsidRPr="00824D0A" w:rsidRDefault="003A6FEC" w:rsidP="003A6FEC">
            <w:pPr>
              <w:snapToGrid w:val="0"/>
              <w:spacing w:line="400" w:lineRule="exact"/>
              <w:ind w:left="12" w:right="521"/>
              <w:jc w:val="right"/>
              <w:rPr>
                <w:rFonts w:eastAsia="標楷體"/>
                <w:color w:val="000000" w:themeColor="text1"/>
              </w:rPr>
            </w:pPr>
            <w:r>
              <w:rPr>
                <w:rFonts w:eastAsia="標楷體" w:hint="eastAsia"/>
                <w:color w:val="000000" w:themeColor="text1"/>
              </w:rPr>
              <w:t>4.1</w:t>
            </w:r>
          </w:p>
        </w:tc>
        <w:tc>
          <w:tcPr>
            <w:tcW w:w="2433" w:type="dxa"/>
            <w:tcBorders>
              <w:top w:val="nil"/>
              <w:left w:val="nil"/>
              <w:bottom w:val="nil"/>
              <w:right w:val="nil"/>
            </w:tcBorders>
            <w:vAlign w:val="center"/>
          </w:tcPr>
          <w:p w:rsidR="003A6FEC" w:rsidRPr="00EA405E" w:rsidRDefault="003A6FEC" w:rsidP="003A6FEC">
            <w:pPr>
              <w:snapToGrid w:val="0"/>
              <w:spacing w:line="400" w:lineRule="exact"/>
              <w:ind w:left="11" w:right="969"/>
              <w:jc w:val="right"/>
              <w:rPr>
                <w:rFonts w:eastAsia="標楷體"/>
                <w:color w:val="000000" w:themeColor="text1"/>
              </w:rPr>
            </w:pPr>
            <w:r>
              <w:rPr>
                <w:rFonts w:eastAsia="標楷體" w:hint="eastAsia"/>
                <w:color w:val="000000" w:themeColor="text1"/>
              </w:rPr>
              <w:t>-12.3</w:t>
            </w:r>
          </w:p>
        </w:tc>
      </w:tr>
      <w:tr w:rsidR="003A6FEC" w:rsidRPr="003B6B9A" w:rsidTr="003A6FEC">
        <w:trPr>
          <w:trHeight w:val="417"/>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機械</w:t>
            </w:r>
          </w:p>
        </w:tc>
        <w:tc>
          <w:tcPr>
            <w:tcW w:w="1736" w:type="dxa"/>
            <w:tcBorders>
              <w:top w:val="nil"/>
              <w:left w:val="single" w:sz="4" w:space="0" w:color="auto"/>
              <w:bottom w:val="nil"/>
              <w:right w:val="single" w:sz="4" w:space="0" w:color="auto"/>
            </w:tcBorders>
          </w:tcPr>
          <w:p w:rsidR="003A6FEC" w:rsidRPr="00EA405E" w:rsidRDefault="003A6FEC" w:rsidP="003A6FEC">
            <w:pPr>
              <w:snapToGrid w:val="0"/>
              <w:spacing w:line="400" w:lineRule="exact"/>
              <w:ind w:left="12" w:right="-40"/>
              <w:jc w:val="center"/>
              <w:rPr>
                <w:rFonts w:eastAsia="標楷體"/>
                <w:color w:val="000000" w:themeColor="text1"/>
              </w:rPr>
            </w:pPr>
            <w:r>
              <w:rPr>
                <w:rFonts w:eastAsia="標楷體" w:hint="eastAsia"/>
                <w:color w:val="000000" w:themeColor="text1"/>
              </w:rPr>
              <w:t>16.2</w:t>
            </w:r>
          </w:p>
        </w:tc>
        <w:tc>
          <w:tcPr>
            <w:tcW w:w="1736" w:type="dxa"/>
            <w:tcBorders>
              <w:top w:val="nil"/>
              <w:left w:val="single" w:sz="4" w:space="0" w:color="auto"/>
              <w:bottom w:val="nil"/>
              <w:right w:val="single" w:sz="4" w:space="0" w:color="auto"/>
            </w:tcBorders>
            <w:vAlign w:val="center"/>
          </w:tcPr>
          <w:p w:rsidR="003A6FEC" w:rsidRPr="00824D0A" w:rsidRDefault="003A6FEC" w:rsidP="003A6FEC">
            <w:pPr>
              <w:snapToGrid w:val="0"/>
              <w:spacing w:line="400" w:lineRule="exact"/>
              <w:ind w:left="12" w:right="521"/>
              <w:jc w:val="right"/>
              <w:rPr>
                <w:rFonts w:eastAsia="標楷體"/>
                <w:color w:val="000000" w:themeColor="text1"/>
              </w:rPr>
            </w:pPr>
            <w:r>
              <w:rPr>
                <w:rFonts w:eastAsia="標楷體" w:hint="eastAsia"/>
                <w:color w:val="000000" w:themeColor="text1"/>
              </w:rPr>
              <w:t>3.8</w:t>
            </w:r>
          </w:p>
        </w:tc>
        <w:tc>
          <w:tcPr>
            <w:tcW w:w="2433" w:type="dxa"/>
            <w:tcBorders>
              <w:top w:val="nil"/>
              <w:left w:val="nil"/>
              <w:bottom w:val="nil"/>
              <w:right w:val="nil"/>
            </w:tcBorders>
            <w:vAlign w:val="center"/>
          </w:tcPr>
          <w:p w:rsidR="003A6FEC" w:rsidRPr="00EA405E" w:rsidRDefault="003A6FEC" w:rsidP="003A6FEC">
            <w:pPr>
              <w:snapToGrid w:val="0"/>
              <w:spacing w:line="400" w:lineRule="exact"/>
              <w:ind w:left="12" w:right="969"/>
              <w:jc w:val="right"/>
              <w:rPr>
                <w:rFonts w:eastAsia="標楷體"/>
                <w:color w:val="000000" w:themeColor="text1"/>
              </w:rPr>
            </w:pPr>
            <w:r>
              <w:rPr>
                <w:rFonts w:eastAsia="標楷體" w:hint="eastAsia"/>
                <w:color w:val="000000" w:themeColor="text1"/>
              </w:rPr>
              <w:t>-18.6</w:t>
            </w:r>
          </w:p>
        </w:tc>
      </w:tr>
      <w:tr w:rsidR="003A6FEC" w:rsidRPr="003A6FEC" w:rsidTr="003A6FEC">
        <w:trPr>
          <w:jc w:val="center"/>
        </w:trPr>
        <w:tc>
          <w:tcPr>
            <w:tcW w:w="2046" w:type="dxa"/>
            <w:tcBorders>
              <w:top w:val="nil"/>
              <w:left w:val="nil"/>
              <w:bottom w:val="single" w:sz="4" w:space="0" w:color="auto"/>
              <w:right w:val="single" w:sz="4" w:space="0" w:color="auto"/>
            </w:tcBorders>
            <w:vAlign w:val="center"/>
          </w:tcPr>
          <w:p w:rsidR="003A6FEC" w:rsidRPr="003A6FEC" w:rsidRDefault="003A6FEC" w:rsidP="003A6FEC">
            <w:pPr>
              <w:snapToGrid w:val="0"/>
              <w:spacing w:line="400" w:lineRule="atLeast"/>
              <w:ind w:left="28" w:right="-40"/>
              <w:jc w:val="both"/>
              <w:rPr>
                <w:rFonts w:eastAsia="標楷體"/>
              </w:rPr>
            </w:pPr>
            <w:r w:rsidRPr="003A6FEC">
              <w:rPr>
                <w:rFonts w:eastAsia="標楷體"/>
              </w:rPr>
              <w:t>電機產品</w:t>
            </w:r>
          </w:p>
        </w:tc>
        <w:tc>
          <w:tcPr>
            <w:tcW w:w="1736" w:type="dxa"/>
            <w:tcBorders>
              <w:top w:val="nil"/>
              <w:left w:val="single" w:sz="4" w:space="0" w:color="auto"/>
              <w:bottom w:val="single" w:sz="4" w:space="0" w:color="auto"/>
              <w:right w:val="single" w:sz="4" w:space="0" w:color="auto"/>
            </w:tcBorders>
            <w:vAlign w:val="center"/>
          </w:tcPr>
          <w:p w:rsidR="003A6FEC" w:rsidRPr="003A6FEC" w:rsidRDefault="003A6FEC" w:rsidP="003A6FEC">
            <w:pPr>
              <w:snapToGrid w:val="0"/>
              <w:spacing w:line="400" w:lineRule="exact"/>
              <w:ind w:left="12" w:right="-40"/>
              <w:jc w:val="center"/>
              <w:rPr>
                <w:rFonts w:eastAsia="標楷體"/>
              </w:rPr>
            </w:pPr>
            <w:r w:rsidRPr="003A6FEC">
              <w:rPr>
                <w:rFonts w:eastAsia="標楷體" w:hint="eastAsia"/>
              </w:rPr>
              <w:t>14.2</w:t>
            </w:r>
          </w:p>
        </w:tc>
        <w:tc>
          <w:tcPr>
            <w:tcW w:w="1736" w:type="dxa"/>
            <w:tcBorders>
              <w:top w:val="nil"/>
              <w:left w:val="single" w:sz="4" w:space="0" w:color="auto"/>
              <w:bottom w:val="single" w:sz="4" w:space="0" w:color="auto"/>
              <w:right w:val="single" w:sz="4" w:space="0" w:color="auto"/>
            </w:tcBorders>
            <w:vAlign w:val="center"/>
          </w:tcPr>
          <w:p w:rsidR="003A6FEC" w:rsidRPr="003A6FEC" w:rsidRDefault="003A6FEC" w:rsidP="003A6FEC">
            <w:pPr>
              <w:snapToGrid w:val="0"/>
              <w:spacing w:line="400" w:lineRule="exact"/>
              <w:ind w:left="12" w:right="521"/>
              <w:jc w:val="right"/>
              <w:rPr>
                <w:rFonts w:eastAsia="標楷體"/>
              </w:rPr>
            </w:pPr>
            <w:r w:rsidRPr="003A6FEC">
              <w:rPr>
                <w:rFonts w:eastAsia="標楷體" w:hint="eastAsia"/>
              </w:rPr>
              <w:t>3.3</w:t>
            </w:r>
          </w:p>
        </w:tc>
        <w:tc>
          <w:tcPr>
            <w:tcW w:w="2433" w:type="dxa"/>
            <w:tcBorders>
              <w:top w:val="nil"/>
              <w:left w:val="nil"/>
              <w:bottom w:val="single" w:sz="4" w:space="0" w:color="auto"/>
              <w:right w:val="nil"/>
            </w:tcBorders>
            <w:vAlign w:val="center"/>
          </w:tcPr>
          <w:p w:rsidR="003A6FEC" w:rsidRPr="003A6FEC" w:rsidRDefault="003A6FEC" w:rsidP="003A6FEC">
            <w:pPr>
              <w:snapToGrid w:val="0"/>
              <w:spacing w:line="400" w:lineRule="exact"/>
              <w:ind w:left="11" w:right="969"/>
              <w:jc w:val="right"/>
              <w:rPr>
                <w:rFonts w:eastAsia="標楷體"/>
              </w:rPr>
            </w:pPr>
            <w:r w:rsidRPr="003A6FEC">
              <w:rPr>
                <w:rFonts w:eastAsia="標楷體" w:hint="eastAsia"/>
              </w:rPr>
              <w:t>-4.6</w:t>
            </w:r>
          </w:p>
        </w:tc>
      </w:tr>
    </w:tbl>
    <w:p w:rsidR="00F67965" w:rsidRPr="003A6FEC" w:rsidRDefault="00F67965" w:rsidP="00F67965">
      <w:pPr>
        <w:ind w:firstLineChars="146" w:firstLine="321"/>
        <w:rPr>
          <w:rFonts w:eastAsia="標楷體"/>
          <w:spacing w:val="-4"/>
          <w:kern w:val="0"/>
          <w:sz w:val="22"/>
          <w:szCs w:val="22"/>
        </w:rPr>
      </w:pPr>
      <w:r w:rsidRPr="003A6FEC">
        <w:rPr>
          <w:rFonts w:eastAsia="標楷體"/>
          <w:sz w:val="22"/>
          <w:szCs w:val="22"/>
        </w:rPr>
        <w:t>資料來源：經濟部統計處。</w:t>
      </w:r>
    </w:p>
    <w:p w:rsidR="00F67965" w:rsidRPr="003A6FEC" w:rsidRDefault="00F67965" w:rsidP="00F67965">
      <w:pPr>
        <w:widowControl/>
        <w:tabs>
          <w:tab w:val="left" w:pos="540"/>
        </w:tabs>
        <w:snapToGrid w:val="0"/>
        <w:spacing w:beforeLines="100" w:before="360" w:line="300" w:lineRule="auto"/>
        <w:jc w:val="both"/>
        <w:rPr>
          <w:rFonts w:eastAsia="標楷體"/>
          <w:b/>
          <w:bCs/>
          <w:kern w:val="0"/>
          <w:sz w:val="28"/>
          <w:szCs w:val="20"/>
        </w:rPr>
      </w:pPr>
      <w:r w:rsidRPr="003A6FEC">
        <w:rPr>
          <w:rFonts w:eastAsia="標楷體"/>
          <w:b/>
          <w:bCs/>
          <w:kern w:val="0"/>
          <w:sz w:val="28"/>
          <w:szCs w:val="20"/>
        </w:rPr>
        <w:t>３、</w:t>
      </w:r>
      <w:r w:rsidR="003A6FEC" w:rsidRPr="003A6FEC">
        <w:rPr>
          <w:rFonts w:eastAsia="標楷體"/>
          <w:b/>
          <w:bCs/>
          <w:kern w:val="0"/>
          <w:sz w:val="28"/>
          <w:szCs w:val="20"/>
        </w:rPr>
        <w:t>104</w:t>
      </w:r>
      <w:r w:rsidR="003A6FEC" w:rsidRPr="003A6FEC">
        <w:rPr>
          <w:rFonts w:eastAsia="標楷體"/>
          <w:b/>
          <w:bCs/>
          <w:kern w:val="0"/>
          <w:sz w:val="28"/>
          <w:szCs w:val="20"/>
        </w:rPr>
        <w:t>年</w:t>
      </w:r>
      <w:r w:rsidR="003A6FEC" w:rsidRPr="003A6FEC">
        <w:rPr>
          <w:rFonts w:eastAsia="標楷體" w:hint="eastAsia"/>
          <w:b/>
          <w:bCs/>
          <w:kern w:val="0"/>
          <w:sz w:val="28"/>
          <w:szCs w:val="20"/>
        </w:rPr>
        <w:t>10</w:t>
      </w:r>
      <w:r w:rsidR="003A6FEC" w:rsidRPr="003A6FEC">
        <w:rPr>
          <w:rFonts w:eastAsia="標楷體"/>
          <w:b/>
          <w:bCs/>
          <w:kern w:val="0"/>
          <w:sz w:val="28"/>
          <w:szCs w:val="20"/>
        </w:rPr>
        <w:t>月外銷訂單海外生產比重為</w:t>
      </w:r>
      <w:r w:rsidR="003A6FEC" w:rsidRPr="003A6FEC">
        <w:rPr>
          <w:rFonts w:eastAsia="標楷體" w:hint="eastAsia"/>
          <w:b/>
          <w:bCs/>
          <w:kern w:val="0"/>
          <w:sz w:val="28"/>
          <w:szCs w:val="20"/>
        </w:rPr>
        <w:t>58.7</w:t>
      </w:r>
      <w:r w:rsidR="003A6FEC" w:rsidRPr="003A6FEC">
        <w:rPr>
          <w:rFonts w:eastAsia="標楷體"/>
          <w:b/>
          <w:bCs/>
          <w:kern w:val="0"/>
          <w:sz w:val="28"/>
          <w:szCs w:val="20"/>
        </w:rPr>
        <w:t>%</w:t>
      </w:r>
    </w:p>
    <w:p w:rsidR="00F67965" w:rsidRPr="003A6FEC" w:rsidRDefault="003A6FEC" w:rsidP="00F67965">
      <w:pPr>
        <w:widowControl/>
        <w:topLinePunct/>
        <w:snapToGrid w:val="0"/>
        <w:spacing w:beforeLines="50" w:before="180" w:line="300" w:lineRule="auto"/>
        <w:ind w:rightChars="-59" w:right="-142" w:firstLineChars="202" w:firstLine="566"/>
        <w:jc w:val="both"/>
        <w:rPr>
          <w:rFonts w:eastAsia="標楷體"/>
          <w:kern w:val="0"/>
          <w:sz w:val="28"/>
          <w:szCs w:val="20"/>
        </w:rPr>
      </w:pPr>
      <w:r w:rsidRPr="003A6FEC">
        <w:rPr>
          <w:rFonts w:eastAsia="標楷體"/>
          <w:kern w:val="0"/>
          <w:sz w:val="28"/>
          <w:szCs w:val="20"/>
        </w:rPr>
        <w:t>104</w:t>
      </w:r>
      <w:r w:rsidRPr="003A6FEC">
        <w:rPr>
          <w:rFonts w:eastAsia="標楷體"/>
          <w:kern w:val="0"/>
          <w:sz w:val="28"/>
          <w:szCs w:val="20"/>
        </w:rPr>
        <w:t>年</w:t>
      </w:r>
      <w:r w:rsidRPr="003A6FEC">
        <w:rPr>
          <w:rFonts w:eastAsia="標楷體" w:hint="eastAsia"/>
          <w:kern w:val="0"/>
          <w:sz w:val="28"/>
          <w:szCs w:val="20"/>
        </w:rPr>
        <w:t>10</w:t>
      </w:r>
      <w:r w:rsidRPr="003A6FEC">
        <w:rPr>
          <w:rFonts w:eastAsia="標楷體"/>
          <w:kern w:val="0"/>
          <w:sz w:val="28"/>
          <w:szCs w:val="20"/>
        </w:rPr>
        <w:t>月外銷訂單海外生產比重</w:t>
      </w:r>
      <w:r w:rsidRPr="003A6FEC">
        <w:rPr>
          <w:rFonts w:eastAsia="標楷體" w:hint="eastAsia"/>
          <w:kern w:val="0"/>
          <w:sz w:val="28"/>
          <w:szCs w:val="20"/>
        </w:rPr>
        <w:t>58.7</w:t>
      </w:r>
      <w:r w:rsidRPr="003A6FEC">
        <w:rPr>
          <w:rFonts w:eastAsia="標楷體"/>
          <w:kern w:val="0"/>
          <w:sz w:val="28"/>
          <w:szCs w:val="20"/>
        </w:rPr>
        <w:t>%</w:t>
      </w:r>
      <w:r w:rsidRPr="003A6FEC">
        <w:rPr>
          <w:rFonts w:eastAsia="標楷體"/>
          <w:kern w:val="0"/>
          <w:sz w:val="28"/>
          <w:szCs w:val="20"/>
        </w:rPr>
        <w:t>，其中以資訊通信產品</w:t>
      </w:r>
      <w:r w:rsidRPr="003A6FEC">
        <w:rPr>
          <w:rFonts w:eastAsia="標楷體" w:hint="eastAsia"/>
          <w:kern w:val="0"/>
          <w:sz w:val="28"/>
          <w:szCs w:val="20"/>
        </w:rPr>
        <w:t>94.1</w:t>
      </w:r>
      <w:r w:rsidRPr="003A6FEC">
        <w:rPr>
          <w:rFonts w:eastAsia="標楷體"/>
          <w:kern w:val="0"/>
          <w:sz w:val="28"/>
          <w:szCs w:val="20"/>
        </w:rPr>
        <w:t>%</w:t>
      </w:r>
      <w:r w:rsidRPr="003A6FEC">
        <w:rPr>
          <w:rFonts w:eastAsia="標楷體"/>
          <w:kern w:val="0"/>
          <w:sz w:val="28"/>
          <w:szCs w:val="20"/>
        </w:rPr>
        <w:t>最高，其次為</w:t>
      </w:r>
      <w:r w:rsidRPr="003A6FEC">
        <w:rPr>
          <w:rFonts w:eastAsia="標楷體" w:hint="eastAsia"/>
          <w:kern w:val="0"/>
          <w:sz w:val="28"/>
          <w:szCs w:val="20"/>
        </w:rPr>
        <w:t>電機產品</w:t>
      </w:r>
      <w:r w:rsidRPr="003A6FEC">
        <w:rPr>
          <w:rFonts w:eastAsia="標楷體" w:hint="eastAsia"/>
          <w:kern w:val="0"/>
          <w:sz w:val="28"/>
          <w:szCs w:val="20"/>
        </w:rPr>
        <w:t>69.3%</w:t>
      </w:r>
      <w:r w:rsidRPr="003A6FEC">
        <w:rPr>
          <w:rFonts w:eastAsia="標楷體" w:hint="eastAsia"/>
          <w:kern w:val="0"/>
          <w:sz w:val="28"/>
          <w:szCs w:val="20"/>
        </w:rPr>
        <w:t>、</w:t>
      </w:r>
      <w:r w:rsidR="003857A6">
        <w:rPr>
          <w:rFonts w:eastAsia="標楷體" w:hint="eastAsia"/>
          <w:kern w:val="0"/>
          <w:sz w:val="28"/>
          <w:szCs w:val="20"/>
        </w:rPr>
        <w:t>電子產品</w:t>
      </w:r>
      <w:r w:rsidR="003857A6">
        <w:rPr>
          <w:rFonts w:eastAsia="標楷體" w:hint="eastAsia"/>
          <w:kern w:val="0"/>
          <w:sz w:val="28"/>
          <w:szCs w:val="20"/>
        </w:rPr>
        <w:t>51.3</w:t>
      </w:r>
      <w:r w:rsidRPr="003A6FEC">
        <w:rPr>
          <w:rFonts w:eastAsia="標楷體"/>
          <w:kern w:val="0"/>
          <w:sz w:val="28"/>
          <w:szCs w:val="20"/>
        </w:rPr>
        <w:t>%</w:t>
      </w:r>
      <w:r w:rsidRPr="003A6FEC">
        <w:rPr>
          <w:rFonts w:eastAsia="標楷體"/>
          <w:kern w:val="0"/>
          <w:sz w:val="28"/>
          <w:szCs w:val="20"/>
        </w:rPr>
        <w:t>。累計</w:t>
      </w:r>
      <w:r w:rsidRPr="003A6FEC">
        <w:rPr>
          <w:rFonts w:eastAsia="標楷體"/>
          <w:kern w:val="0"/>
          <w:sz w:val="28"/>
          <w:szCs w:val="20"/>
        </w:rPr>
        <w:t>1</w:t>
      </w:r>
      <w:r w:rsidRPr="003A6FEC">
        <w:rPr>
          <w:rFonts w:eastAsia="標楷體"/>
          <w:kern w:val="0"/>
          <w:sz w:val="28"/>
          <w:szCs w:val="20"/>
        </w:rPr>
        <w:t>至</w:t>
      </w:r>
      <w:r w:rsidRPr="003A6FEC">
        <w:rPr>
          <w:rFonts w:eastAsia="標楷體" w:hint="eastAsia"/>
          <w:kern w:val="0"/>
          <w:sz w:val="28"/>
          <w:szCs w:val="20"/>
        </w:rPr>
        <w:t>10</w:t>
      </w:r>
      <w:r w:rsidRPr="003A6FEC">
        <w:rPr>
          <w:rFonts w:eastAsia="標楷體"/>
          <w:kern w:val="0"/>
          <w:sz w:val="28"/>
          <w:szCs w:val="20"/>
        </w:rPr>
        <w:t>月，外銷訂單海外生產比重為</w:t>
      </w:r>
      <w:r w:rsidRPr="003A6FEC">
        <w:rPr>
          <w:rFonts w:eastAsia="標楷體" w:hint="eastAsia"/>
          <w:kern w:val="0"/>
          <w:sz w:val="28"/>
          <w:szCs w:val="20"/>
        </w:rPr>
        <w:t>54.4</w:t>
      </w:r>
      <w:r w:rsidRPr="003A6FEC">
        <w:rPr>
          <w:rFonts w:eastAsia="標楷體"/>
          <w:kern w:val="0"/>
          <w:sz w:val="28"/>
          <w:szCs w:val="20"/>
        </w:rPr>
        <w:t>%</w:t>
      </w:r>
      <w:r w:rsidRPr="003A6FEC">
        <w:rPr>
          <w:rFonts w:eastAsia="標楷體"/>
          <w:kern w:val="0"/>
          <w:sz w:val="28"/>
          <w:szCs w:val="20"/>
        </w:rPr>
        <w:t>。</w:t>
      </w:r>
    </w:p>
    <w:p w:rsidR="00F67965" w:rsidRPr="003A6FEC" w:rsidRDefault="00F67965" w:rsidP="00F67965">
      <w:pPr>
        <w:widowControl/>
        <w:tabs>
          <w:tab w:val="left" w:pos="851"/>
        </w:tabs>
        <w:snapToGrid w:val="0"/>
        <w:spacing w:beforeLines="100" w:before="360" w:line="300" w:lineRule="auto"/>
        <w:ind w:left="566" w:hangingChars="202" w:hanging="566"/>
        <w:jc w:val="both"/>
        <w:rPr>
          <w:rFonts w:eastAsia="標楷體"/>
          <w:b/>
          <w:bCs/>
          <w:kern w:val="0"/>
          <w:sz w:val="28"/>
          <w:szCs w:val="20"/>
        </w:rPr>
      </w:pPr>
      <w:r w:rsidRPr="003A6FEC">
        <w:rPr>
          <w:rFonts w:eastAsia="標楷體"/>
          <w:b/>
          <w:bCs/>
          <w:kern w:val="0"/>
          <w:sz w:val="28"/>
          <w:szCs w:val="20"/>
        </w:rPr>
        <w:t>４、</w:t>
      </w:r>
      <w:r w:rsidR="003A6FEC" w:rsidRPr="003A6FEC">
        <w:rPr>
          <w:rFonts w:eastAsia="標楷體"/>
          <w:b/>
          <w:bCs/>
          <w:kern w:val="0"/>
          <w:sz w:val="28"/>
          <w:szCs w:val="20"/>
        </w:rPr>
        <w:t>104</w:t>
      </w:r>
      <w:r w:rsidR="003A6FEC" w:rsidRPr="003A6FEC">
        <w:rPr>
          <w:rFonts w:eastAsia="標楷體"/>
          <w:b/>
          <w:bCs/>
          <w:kern w:val="0"/>
          <w:sz w:val="28"/>
          <w:szCs w:val="20"/>
        </w:rPr>
        <w:t>年</w:t>
      </w:r>
      <w:r w:rsidR="003A6FEC" w:rsidRPr="003A6FEC">
        <w:rPr>
          <w:rFonts w:eastAsia="標楷體" w:hint="eastAsia"/>
          <w:b/>
          <w:bCs/>
          <w:kern w:val="0"/>
          <w:sz w:val="28"/>
          <w:szCs w:val="20"/>
        </w:rPr>
        <w:t>10</w:t>
      </w:r>
      <w:r w:rsidR="003A6FEC" w:rsidRPr="003A6FEC">
        <w:rPr>
          <w:rFonts w:eastAsia="標楷體"/>
          <w:b/>
          <w:bCs/>
          <w:kern w:val="0"/>
          <w:sz w:val="28"/>
          <w:szCs w:val="20"/>
        </w:rPr>
        <w:t>月主要地區接單</w:t>
      </w:r>
      <w:r w:rsidR="003A6FEC" w:rsidRPr="003A6FEC">
        <w:rPr>
          <w:rFonts w:eastAsia="標楷體" w:hint="eastAsia"/>
          <w:b/>
          <w:bCs/>
          <w:kern w:val="0"/>
          <w:sz w:val="28"/>
          <w:szCs w:val="20"/>
        </w:rPr>
        <w:t>以日本減少</w:t>
      </w:r>
      <w:r w:rsidR="003A6FEC" w:rsidRPr="003A6FEC">
        <w:rPr>
          <w:rFonts w:eastAsia="標楷體" w:hint="eastAsia"/>
          <w:b/>
          <w:bCs/>
          <w:kern w:val="0"/>
          <w:sz w:val="28"/>
          <w:szCs w:val="20"/>
        </w:rPr>
        <w:t>24.4</w:t>
      </w:r>
      <w:r w:rsidR="003A6FEC" w:rsidRPr="003A6FEC">
        <w:rPr>
          <w:rFonts w:eastAsia="標楷體"/>
          <w:b/>
          <w:bCs/>
          <w:kern w:val="0"/>
          <w:sz w:val="28"/>
          <w:szCs w:val="20"/>
        </w:rPr>
        <w:t>%</w:t>
      </w:r>
      <w:r w:rsidR="003A6FEC" w:rsidRPr="003A6FEC">
        <w:rPr>
          <w:rFonts w:eastAsia="標楷體" w:hint="eastAsia"/>
          <w:b/>
          <w:bCs/>
          <w:kern w:val="0"/>
          <w:sz w:val="28"/>
          <w:szCs w:val="20"/>
        </w:rPr>
        <w:t>最多</w:t>
      </w:r>
    </w:p>
    <w:p w:rsidR="00F67965" w:rsidRPr="003A6FEC" w:rsidRDefault="003A6FEC" w:rsidP="00F67965">
      <w:pPr>
        <w:widowControl/>
        <w:topLinePunct/>
        <w:snapToGrid w:val="0"/>
        <w:spacing w:beforeLines="50" w:before="180" w:line="300" w:lineRule="auto"/>
        <w:ind w:rightChars="-59" w:right="-142" w:firstLineChars="202" w:firstLine="566"/>
        <w:jc w:val="both"/>
        <w:rPr>
          <w:rFonts w:eastAsia="標楷體"/>
          <w:kern w:val="0"/>
          <w:sz w:val="28"/>
          <w:szCs w:val="20"/>
        </w:rPr>
      </w:pPr>
      <w:r w:rsidRPr="003A6FEC">
        <w:rPr>
          <w:rFonts w:eastAsia="標楷體"/>
          <w:kern w:val="0"/>
          <w:sz w:val="28"/>
          <w:szCs w:val="20"/>
        </w:rPr>
        <w:t>104</w:t>
      </w:r>
      <w:r w:rsidRPr="003A6FEC">
        <w:rPr>
          <w:rFonts w:eastAsia="標楷體"/>
          <w:kern w:val="0"/>
          <w:sz w:val="28"/>
          <w:szCs w:val="20"/>
        </w:rPr>
        <w:t>年</w:t>
      </w:r>
      <w:r w:rsidRPr="003A6FEC">
        <w:rPr>
          <w:rFonts w:eastAsia="標楷體" w:hint="eastAsia"/>
          <w:kern w:val="0"/>
          <w:sz w:val="28"/>
          <w:szCs w:val="20"/>
        </w:rPr>
        <w:t>10</w:t>
      </w:r>
      <w:r w:rsidRPr="003A6FEC">
        <w:rPr>
          <w:rFonts w:eastAsia="標楷體"/>
          <w:kern w:val="0"/>
          <w:sz w:val="28"/>
          <w:szCs w:val="20"/>
        </w:rPr>
        <w:t>月以美國及</w:t>
      </w:r>
      <w:r w:rsidR="00181047">
        <w:rPr>
          <w:rFonts w:eastAsia="標楷體" w:hint="eastAsia"/>
          <w:kern w:val="0"/>
          <w:sz w:val="28"/>
          <w:szCs w:val="20"/>
        </w:rPr>
        <w:t>歐洲</w:t>
      </w:r>
      <w:r w:rsidRPr="003A6FEC">
        <w:rPr>
          <w:rFonts w:eastAsia="標楷體"/>
          <w:kern w:val="0"/>
          <w:sz w:val="28"/>
          <w:szCs w:val="20"/>
        </w:rPr>
        <w:t>為主要接單地區，金額分別為</w:t>
      </w:r>
      <w:r w:rsidRPr="003A6FEC">
        <w:rPr>
          <w:rFonts w:eastAsia="標楷體" w:hint="eastAsia"/>
          <w:kern w:val="0"/>
          <w:sz w:val="28"/>
          <w:szCs w:val="20"/>
        </w:rPr>
        <w:t>131.2</w:t>
      </w:r>
      <w:r w:rsidRPr="003A6FEC">
        <w:rPr>
          <w:rFonts w:eastAsia="標楷體"/>
          <w:kern w:val="0"/>
          <w:sz w:val="28"/>
          <w:szCs w:val="20"/>
        </w:rPr>
        <w:t>億美元及</w:t>
      </w:r>
      <w:r w:rsidR="00181047">
        <w:rPr>
          <w:rFonts w:eastAsia="標楷體" w:hint="eastAsia"/>
          <w:kern w:val="0"/>
          <w:sz w:val="28"/>
          <w:szCs w:val="20"/>
        </w:rPr>
        <w:t>93.2</w:t>
      </w:r>
      <w:r w:rsidRPr="003A6FEC">
        <w:rPr>
          <w:rFonts w:eastAsia="標楷體"/>
          <w:kern w:val="0"/>
          <w:sz w:val="28"/>
          <w:szCs w:val="20"/>
        </w:rPr>
        <w:t>億美元，占外銷接單總額的</w:t>
      </w:r>
      <w:r w:rsidRPr="003A6FEC">
        <w:rPr>
          <w:rFonts w:eastAsia="標楷體" w:hint="eastAsia"/>
          <w:kern w:val="0"/>
          <w:sz w:val="28"/>
          <w:szCs w:val="20"/>
        </w:rPr>
        <w:t>30.8</w:t>
      </w:r>
      <w:r w:rsidRPr="003A6FEC">
        <w:rPr>
          <w:rFonts w:eastAsia="標楷體"/>
          <w:kern w:val="0"/>
          <w:sz w:val="28"/>
          <w:szCs w:val="20"/>
        </w:rPr>
        <w:t>%</w:t>
      </w:r>
      <w:r w:rsidRPr="003A6FEC">
        <w:rPr>
          <w:rFonts w:eastAsia="標楷體"/>
          <w:kern w:val="0"/>
          <w:sz w:val="28"/>
          <w:szCs w:val="20"/>
        </w:rPr>
        <w:t>及</w:t>
      </w:r>
      <w:r w:rsidRPr="003A6FEC">
        <w:rPr>
          <w:rFonts w:eastAsia="標楷體" w:hint="eastAsia"/>
          <w:kern w:val="0"/>
          <w:sz w:val="28"/>
          <w:szCs w:val="20"/>
        </w:rPr>
        <w:t>21.</w:t>
      </w:r>
      <w:r w:rsidR="00181047">
        <w:rPr>
          <w:rFonts w:eastAsia="標楷體" w:hint="eastAsia"/>
          <w:kern w:val="0"/>
          <w:sz w:val="28"/>
          <w:szCs w:val="20"/>
        </w:rPr>
        <w:t>9</w:t>
      </w:r>
      <w:r w:rsidRPr="003A6FEC">
        <w:rPr>
          <w:rFonts w:eastAsia="標楷體"/>
          <w:kern w:val="0"/>
          <w:sz w:val="28"/>
          <w:szCs w:val="20"/>
        </w:rPr>
        <w:t>%</w:t>
      </w:r>
      <w:r w:rsidRPr="003A6FEC">
        <w:rPr>
          <w:rFonts w:eastAsia="標楷體"/>
          <w:kern w:val="0"/>
          <w:sz w:val="28"/>
          <w:szCs w:val="20"/>
        </w:rPr>
        <w:t>，較上年同月分別增加</w:t>
      </w:r>
      <w:r w:rsidRPr="003A6FEC">
        <w:rPr>
          <w:rFonts w:eastAsia="標楷體" w:hint="eastAsia"/>
          <w:kern w:val="0"/>
          <w:sz w:val="28"/>
          <w:szCs w:val="20"/>
        </w:rPr>
        <w:t>5.6</w:t>
      </w:r>
      <w:r w:rsidRPr="003A6FEC">
        <w:rPr>
          <w:rFonts w:eastAsia="標楷體"/>
          <w:kern w:val="0"/>
          <w:sz w:val="28"/>
          <w:szCs w:val="20"/>
        </w:rPr>
        <w:t>%</w:t>
      </w:r>
      <w:r w:rsidRPr="003A6FEC">
        <w:rPr>
          <w:rFonts w:eastAsia="標楷體"/>
          <w:kern w:val="0"/>
          <w:sz w:val="28"/>
          <w:szCs w:val="20"/>
        </w:rPr>
        <w:t>及減少</w:t>
      </w:r>
      <w:r w:rsidR="00181047">
        <w:rPr>
          <w:rFonts w:eastAsia="標楷體" w:hint="eastAsia"/>
          <w:kern w:val="0"/>
          <w:sz w:val="28"/>
          <w:szCs w:val="20"/>
        </w:rPr>
        <w:t>2.1</w:t>
      </w:r>
      <w:r w:rsidRPr="003A6FEC">
        <w:rPr>
          <w:rFonts w:eastAsia="標楷體"/>
          <w:kern w:val="0"/>
          <w:sz w:val="28"/>
          <w:szCs w:val="20"/>
        </w:rPr>
        <w:t>%</w:t>
      </w:r>
      <w:r w:rsidRPr="003A6FEC">
        <w:rPr>
          <w:rFonts w:eastAsia="標楷體"/>
          <w:kern w:val="0"/>
          <w:sz w:val="28"/>
          <w:szCs w:val="20"/>
        </w:rPr>
        <w:t>，另</w:t>
      </w:r>
      <w:r w:rsidR="00181047">
        <w:rPr>
          <w:rFonts w:eastAsia="標楷體" w:hint="eastAsia"/>
          <w:kern w:val="0"/>
          <w:sz w:val="28"/>
          <w:szCs w:val="20"/>
        </w:rPr>
        <w:t>中國大陸</w:t>
      </w:r>
      <w:r w:rsidR="00181047">
        <w:rPr>
          <w:rFonts w:eastAsia="標楷體" w:hint="eastAsia"/>
          <w:kern w:val="0"/>
          <w:sz w:val="28"/>
          <w:szCs w:val="20"/>
        </w:rPr>
        <w:t>(</w:t>
      </w:r>
      <w:r w:rsidR="00181047">
        <w:rPr>
          <w:rFonts w:eastAsia="標楷體" w:hint="eastAsia"/>
          <w:kern w:val="0"/>
          <w:sz w:val="28"/>
          <w:szCs w:val="20"/>
        </w:rPr>
        <w:t>含香港</w:t>
      </w:r>
      <w:r w:rsidR="00181047">
        <w:rPr>
          <w:rFonts w:eastAsia="標楷體" w:hint="eastAsia"/>
          <w:kern w:val="0"/>
          <w:sz w:val="28"/>
          <w:szCs w:val="20"/>
        </w:rPr>
        <w:t>)</w:t>
      </w:r>
      <w:r w:rsidRPr="003A6FEC">
        <w:rPr>
          <w:rFonts w:ascii="標楷體" w:eastAsia="標楷體" w:hAnsi="標楷體" w:hint="eastAsia"/>
          <w:kern w:val="0"/>
          <w:sz w:val="28"/>
          <w:szCs w:val="20"/>
        </w:rPr>
        <w:t>、</w:t>
      </w:r>
      <w:r w:rsidRPr="003A6FEC">
        <w:rPr>
          <w:rFonts w:eastAsia="標楷體"/>
          <w:kern w:val="0"/>
          <w:sz w:val="28"/>
          <w:szCs w:val="20"/>
        </w:rPr>
        <w:t>東協六國及日本則分別減少</w:t>
      </w:r>
      <w:r w:rsidR="00181047">
        <w:rPr>
          <w:rFonts w:eastAsia="標楷體" w:hint="eastAsia"/>
          <w:kern w:val="0"/>
          <w:sz w:val="28"/>
          <w:szCs w:val="20"/>
        </w:rPr>
        <w:t>10.6</w:t>
      </w:r>
      <w:r w:rsidRPr="003A6FEC">
        <w:rPr>
          <w:rFonts w:eastAsia="標楷體"/>
          <w:kern w:val="0"/>
          <w:sz w:val="28"/>
          <w:szCs w:val="20"/>
        </w:rPr>
        <w:t>%</w:t>
      </w:r>
      <w:r w:rsidRPr="003A6FEC">
        <w:rPr>
          <w:rFonts w:ascii="標楷體" w:eastAsia="標楷體" w:hAnsi="標楷體" w:hint="eastAsia"/>
          <w:kern w:val="0"/>
          <w:sz w:val="28"/>
          <w:szCs w:val="20"/>
        </w:rPr>
        <w:t>、</w:t>
      </w:r>
      <w:r w:rsidRPr="003A6FEC">
        <w:rPr>
          <w:rFonts w:eastAsia="標楷體" w:hint="eastAsia"/>
          <w:kern w:val="0"/>
          <w:sz w:val="28"/>
          <w:szCs w:val="20"/>
        </w:rPr>
        <w:t>10.4</w:t>
      </w:r>
      <w:r w:rsidRPr="003A6FEC">
        <w:rPr>
          <w:rFonts w:eastAsia="標楷體"/>
          <w:kern w:val="0"/>
          <w:sz w:val="28"/>
          <w:szCs w:val="20"/>
        </w:rPr>
        <w:t>%</w:t>
      </w:r>
      <w:r w:rsidRPr="003A6FEC">
        <w:rPr>
          <w:rFonts w:eastAsia="標楷體"/>
          <w:kern w:val="0"/>
          <w:sz w:val="28"/>
          <w:szCs w:val="20"/>
        </w:rPr>
        <w:t>及</w:t>
      </w:r>
      <w:r w:rsidRPr="003A6FEC">
        <w:rPr>
          <w:rFonts w:eastAsia="標楷體" w:hint="eastAsia"/>
          <w:kern w:val="0"/>
          <w:sz w:val="28"/>
          <w:szCs w:val="20"/>
        </w:rPr>
        <w:t>24.4</w:t>
      </w:r>
      <w:r w:rsidRPr="003A6FEC">
        <w:rPr>
          <w:rFonts w:eastAsia="標楷體"/>
          <w:kern w:val="0"/>
          <w:sz w:val="28"/>
          <w:szCs w:val="20"/>
        </w:rPr>
        <w:t>%</w:t>
      </w:r>
      <w:r w:rsidRPr="003A6FEC">
        <w:rPr>
          <w:rFonts w:eastAsia="標楷體"/>
          <w:kern w:val="0"/>
          <w:sz w:val="28"/>
          <w:szCs w:val="20"/>
        </w:rPr>
        <w:t>。</w:t>
      </w:r>
    </w:p>
    <w:p w:rsidR="00F67965" w:rsidRPr="005A46C3"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5A46C3">
        <w:rPr>
          <w:rFonts w:eastAsia="標楷體"/>
          <w:color w:val="FF0000"/>
          <w:kern w:val="0"/>
          <w:sz w:val="28"/>
          <w:szCs w:val="20"/>
        </w:rPr>
        <w:br w:type="page"/>
      </w:r>
    </w:p>
    <w:p w:rsidR="00F67965" w:rsidRPr="003A6FEC" w:rsidRDefault="00F67965" w:rsidP="00F67965">
      <w:pPr>
        <w:snapToGrid w:val="0"/>
        <w:spacing w:beforeLines="50" w:before="180" w:line="300" w:lineRule="auto"/>
        <w:jc w:val="center"/>
        <w:rPr>
          <w:rFonts w:eastAsia="標楷體"/>
          <w:b/>
          <w:bCs/>
          <w:sz w:val="28"/>
        </w:rPr>
      </w:pPr>
      <w:r w:rsidRPr="003A6FEC">
        <w:rPr>
          <w:rFonts w:eastAsia="標楷體"/>
          <w:b/>
          <w:bCs/>
          <w:sz w:val="28"/>
        </w:rPr>
        <w:t>表</w:t>
      </w:r>
      <w:r w:rsidRPr="003A6FEC">
        <w:rPr>
          <w:rFonts w:eastAsia="標楷體"/>
          <w:b/>
          <w:bCs/>
          <w:sz w:val="28"/>
        </w:rPr>
        <w:t xml:space="preserve"> 2-5-3</w:t>
      </w:r>
      <w:r w:rsidRPr="003A6FEC">
        <w:rPr>
          <w:rFonts w:eastAsia="標楷體"/>
          <w:b/>
          <w:bCs/>
          <w:sz w:val="28"/>
        </w:rPr>
        <w:t xml:space="preserve">　外銷訂單海外生產比重</w:t>
      </w:r>
    </w:p>
    <w:p w:rsidR="00F67965" w:rsidRPr="003A6FEC" w:rsidRDefault="00F67965" w:rsidP="00F67965">
      <w:pPr>
        <w:jc w:val="right"/>
        <w:rPr>
          <w:rFonts w:eastAsia="標楷體"/>
          <w:sz w:val="28"/>
        </w:rPr>
      </w:pPr>
      <w:r w:rsidRPr="003A6FEC">
        <w:rPr>
          <w:rFonts w:eastAsia="標楷體"/>
          <w:spacing w:val="-20"/>
        </w:rPr>
        <w:t>單位：</w:t>
      </w:r>
      <w:r w:rsidRPr="003A6FEC">
        <w:rPr>
          <w:rFonts w:eastAsia="標楷體" w:hint="eastAsia"/>
          <w:spacing w:val="-20"/>
        </w:rPr>
        <w:t>%</w:t>
      </w:r>
    </w:p>
    <w:tbl>
      <w:tblPr>
        <w:tblW w:w="8163" w:type="dxa"/>
        <w:jc w:val="center"/>
        <w:tblInd w:w="-18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448"/>
        <w:gridCol w:w="1119"/>
        <w:gridCol w:w="1119"/>
        <w:gridCol w:w="1119"/>
        <w:gridCol w:w="1119"/>
        <w:gridCol w:w="1119"/>
        <w:gridCol w:w="1120"/>
      </w:tblGrid>
      <w:tr w:rsidR="003A6FEC" w:rsidRPr="003B6B9A" w:rsidTr="003A6FEC">
        <w:trPr>
          <w:trHeight w:val="397"/>
          <w:jc w:val="center"/>
        </w:trPr>
        <w:tc>
          <w:tcPr>
            <w:tcW w:w="1448" w:type="dxa"/>
            <w:tcBorders>
              <w:top w:val="single" w:sz="4" w:space="0" w:color="auto"/>
              <w:left w:val="nil"/>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總計</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資訊通信</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電子產品</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機械</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電機產品</w:t>
            </w:r>
          </w:p>
        </w:tc>
        <w:tc>
          <w:tcPr>
            <w:tcW w:w="1120" w:type="dxa"/>
            <w:tcBorders>
              <w:top w:val="single" w:sz="4" w:space="0" w:color="auto"/>
              <w:left w:val="single" w:sz="4" w:space="0" w:color="auto"/>
              <w:bottom w:val="single" w:sz="4" w:space="0" w:color="auto"/>
              <w:right w:val="nil"/>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精密儀器</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31" w:right="459" w:hangingChars="13" w:hanging="31"/>
              <w:jc w:val="both"/>
              <w:rPr>
                <w:rFonts w:eastAsia="標楷體"/>
                <w:b/>
                <w:bCs/>
              </w:rPr>
            </w:pPr>
            <w:r w:rsidRPr="003B6B9A">
              <w:rPr>
                <w:rFonts w:eastAsia="標楷體"/>
                <w:b/>
                <w:bCs/>
              </w:rPr>
              <w:t xml:space="preserve">  99</w:t>
            </w:r>
            <w:r w:rsidRPr="003B6B9A">
              <w:rPr>
                <w:rFonts w:eastAsia="標楷體"/>
                <w:b/>
                <w:bCs/>
              </w:rPr>
              <w:t>年</w:t>
            </w:r>
          </w:p>
        </w:tc>
        <w:tc>
          <w:tcPr>
            <w:tcW w:w="1119" w:type="dxa"/>
            <w:tcBorders>
              <w:top w:val="nil"/>
              <w:left w:val="nil"/>
              <w:bottom w:val="nil"/>
              <w:right w:val="nil"/>
            </w:tcBorders>
            <w:vAlign w:val="bottom"/>
          </w:tcPr>
          <w:p w:rsidR="003A6FEC" w:rsidRPr="003B6B9A" w:rsidRDefault="003A6FEC" w:rsidP="003A6FEC">
            <w:pPr>
              <w:snapToGrid w:val="0"/>
              <w:spacing w:line="400" w:lineRule="exact"/>
              <w:jc w:val="center"/>
              <w:rPr>
                <w:rFonts w:eastAsia="標楷體"/>
                <w:b/>
                <w:bCs/>
              </w:rPr>
            </w:pPr>
            <w:r w:rsidRPr="003B6B9A">
              <w:rPr>
                <w:rFonts w:eastAsia="標楷體"/>
                <w:b/>
                <w:bCs/>
              </w:rPr>
              <w:t>50.4</w:t>
            </w:r>
          </w:p>
        </w:tc>
        <w:tc>
          <w:tcPr>
            <w:tcW w:w="1119" w:type="dxa"/>
            <w:tcBorders>
              <w:top w:val="nil"/>
              <w:left w:val="nil"/>
              <w:bottom w:val="nil"/>
              <w:right w:val="nil"/>
            </w:tcBorders>
            <w:vAlign w:val="bottom"/>
          </w:tcPr>
          <w:p w:rsidR="003A6FEC" w:rsidRPr="003B6B9A" w:rsidRDefault="003A6FEC" w:rsidP="003A6FEC">
            <w:pPr>
              <w:snapToGrid w:val="0"/>
              <w:spacing w:line="400" w:lineRule="exact"/>
              <w:jc w:val="center"/>
              <w:rPr>
                <w:rFonts w:eastAsia="標楷體"/>
                <w:b/>
                <w:bCs/>
              </w:rPr>
            </w:pPr>
            <w:r w:rsidRPr="003B6B9A">
              <w:rPr>
                <w:rFonts w:eastAsia="標楷體"/>
                <w:b/>
                <w:bCs/>
              </w:rPr>
              <w:t>84.8</w:t>
            </w:r>
          </w:p>
        </w:tc>
        <w:tc>
          <w:tcPr>
            <w:tcW w:w="1119" w:type="dxa"/>
            <w:tcBorders>
              <w:top w:val="nil"/>
              <w:left w:val="nil"/>
              <w:bottom w:val="nil"/>
              <w:right w:val="nil"/>
            </w:tcBorders>
            <w:vAlign w:val="bottom"/>
          </w:tcPr>
          <w:p w:rsidR="003A6FEC" w:rsidRPr="003B6B9A" w:rsidRDefault="003A6FEC" w:rsidP="003A6FEC">
            <w:pPr>
              <w:snapToGrid w:val="0"/>
              <w:spacing w:line="400" w:lineRule="exact"/>
              <w:jc w:val="center"/>
              <w:rPr>
                <w:rFonts w:eastAsia="標楷體"/>
                <w:b/>
                <w:bCs/>
              </w:rPr>
            </w:pPr>
            <w:r w:rsidRPr="003B6B9A">
              <w:rPr>
                <w:rFonts w:eastAsia="標楷體"/>
                <w:b/>
                <w:bCs/>
              </w:rPr>
              <w:t>49.5</w:t>
            </w:r>
          </w:p>
        </w:tc>
        <w:tc>
          <w:tcPr>
            <w:tcW w:w="1119" w:type="dxa"/>
            <w:tcBorders>
              <w:top w:val="nil"/>
              <w:left w:val="nil"/>
              <w:bottom w:val="nil"/>
              <w:right w:val="nil"/>
            </w:tcBorders>
            <w:vAlign w:val="bottom"/>
          </w:tcPr>
          <w:p w:rsidR="003A6FEC" w:rsidRPr="003B6B9A" w:rsidRDefault="003A6FEC" w:rsidP="003A6FEC">
            <w:pPr>
              <w:snapToGrid w:val="0"/>
              <w:spacing w:line="400" w:lineRule="exact"/>
              <w:jc w:val="center"/>
              <w:rPr>
                <w:rFonts w:eastAsia="標楷體"/>
                <w:b/>
                <w:bCs/>
              </w:rPr>
            </w:pPr>
            <w:r w:rsidRPr="003B6B9A">
              <w:rPr>
                <w:rFonts w:eastAsia="標楷體"/>
                <w:b/>
                <w:bCs/>
              </w:rPr>
              <w:t>21.9</w:t>
            </w:r>
          </w:p>
        </w:tc>
        <w:tc>
          <w:tcPr>
            <w:tcW w:w="1119" w:type="dxa"/>
            <w:tcBorders>
              <w:top w:val="nil"/>
              <w:left w:val="nil"/>
              <w:bottom w:val="nil"/>
              <w:right w:val="nil"/>
            </w:tcBorders>
            <w:vAlign w:val="bottom"/>
          </w:tcPr>
          <w:p w:rsidR="003A6FEC" w:rsidRPr="003B6B9A" w:rsidRDefault="003A6FEC" w:rsidP="003A6FEC">
            <w:pPr>
              <w:snapToGrid w:val="0"/>
              <w:spacing w:line="400" w:lineRule="exact"/>
              <w:jc w:val="center"/>
              <w:rPr>
                <w:rFonts w:eastAsia="標楷體"/>
                <w:b/>
                <w:bCs/>
              </w:rPr>
            </w:pPr>
            <w:r w:rsidRPr="003B6B9A">
              <w:rPr>
                <w:rFonts w:eastAsia="標楷體"/>
                <w:b/>
                <w:bCs/>
              </w:rPr>
              <w:t>58.6</w:t>
            </w:r>
          </w:p>
        </w:tc>
        <w:tc>
          <w:tcPr>
            <w:tcW w:w="1120" w:type="dxa"/>
            <w:tcBorders>
              <w:top w:val="nil"/>
              <w:left w:val="nil"/>
              <w:bottom w:val="nil"/>
              <w:right w:val="nil"/>
            </w:tcBorders>
            <w:vAlign w:val="bottom"/>
          </w:tcPr>
          <w:p w:rsidR="003A6FEC" w:rsidRPr="003B6B9A" w:rsidRDefault="003A6FEC" w:rsidP="003A6FEC">
            <w:pPr>
              <w:snapToGrid w:val="0"/>
              <w:spacing w:line="400" w:lineRule="exact"/>
              <w:jc w:val="center"/>
              <w:rPr>
                <w:rFonts w:eastAsia="標楷體"/>
                <w:b/>
                <w:bCs/>
              </w:rPr>
            </w:pPr>
            <w:r w:rsidRPr="003B6B9A">
              <w:rPr>
                <w:rFonts w:eastAsia="標楷體"/>
                <w:b/>
                <w:bCs/>
              </w:rPr>
              <w:t>56.6</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31" w:right="459" w:hangingChars="13" w:hanging="31"/>
              <w:jc w:val="both"/>
              <w:rPr>
                <w:rFonts w:eastAsia="標楷體"/>
                <w:b/>
                <w:bCs/>
              </w:rPr>
            </w:pPr>
            <w:r w:rsidRPr="003B6B9A">
              <w:rPr>
                <w:rFonts w:eastAsia="標楷體"/>
                <w:b/>
                <w:bCs/>
              </w:rPr>
              <w:t xml:space="preserve"> 100</w:t>
            </w:r>
            <w:r w:rsidRPr="003B6B9A">
              <w:rPr>
                <w:rFonts w:eastAsia="標楷體"/>
                <w:b/>
                <w:bCs/>
              </w:rPr>
              <w:t>年</w:t>
            </w:r>
          </w:p>
        </w:tc>
        <w:tc>
          <w:tcPr>
            <w:tcW w:w="1119" w:type="dxa"/>
            <w:tcBorders>
              <w:top w:val="nil"/>
              <w:left w:val="nil"/>
              <w:bottom w:val="nil"/>
              <w:right w:val="nil"/>
            </w:tcBorders>
            <w:vAlign w:val="bottom"/>
          </w:tcPr>
          <w:p w:rsidR="003A6FEC" w:rsidRPr="003B6B9A" w:rsidRDefault="003A6FEC" w:rsidP="003A6FEC">
            <w:pPr>
              <w:jc w:val="center"/>
              <w:rPr>
                <w:rFonts w:eastAsia="標楷體"/>
                <w:b/>
                <w:bCs/>
                <w:szCs w:val="20"/>
              </w:rPr>
            </w:pPr>
            <w:r w:rsidRPr="003B6B9A">
              <w:rPr>
                <w:rFonts w:eastAsia="標楷體"/>
                <w:b/>
                <w:bCs/>
                <w:szCs w:val="20"/>
              </w:rPr>
              <w:t>50.5</w:t>
            </w:r>
          </w:p>
        </w:tc>
        <w:tc>
          <w:tcPr>
            <w:tcW w:w="1119" w:type="dxa"/>
            <w:tcBorders>
              <w:top w:val="nil"/>
              <w:left w:val="nil"/>
              <w:bottom w:val="nil"/>
              <w:right w:val="nil"/>
            </w:tcBorders>
            <w:vAlign w:val="bottom"/>
          </w:tcPr>
          <w:p w:rsidR="003A6FEC" w:rsidRPr="003B6B9A" w:rsidRDefault="003A6FEC" w:rsidP="003A6FEC">
            <w:pPr>
              <w:jc w:val="center"/>
              <w:rPr>
                <w:rFonts w:eastAsia="標楷體"/>
                <w:b/>
                <w:bCs/>
                <w:szCs w:val="20"/>
              </w:rPr>
            </w:pPr>
            <w:r w:rsidRPr="003B6B9A">
              <w:rPr>
                <w:rFonts w:eastAsia="標楷體"/>
                <w:b/>
                <w:bCs/>
                <w:szCs w:val="20"/>
              </w:rPr>
              <w:t>83.6</w:t>
            </w:r>
          </w:p>
        </w:tc>
        <w:tc>
          <w:tcPr>
            <w:tcW w:w="1119" w:type="dxa"/>
            <w:tcBorders>
              <w:top w:val="nil"/>
              <w:left w:val="nil"/>
              <w:bottom w:val="nil"/>
              <w:right w:val="nil"/>
            </w:tcBorders>
            <w:vAlign w:val="bottom"/>
          </w:tcPr>
          <w:p w:rsidR="003A6FEC" w:rsidRPr="003B6B9A" w:rsidRDefault="003A6FEC" w:rsidP="003A6FEC">
            <w:pPr>
              <w:jc w:val="center"/>
              <w:rPr>
                <w:rFonts w:eastAsia="標楷體"/>
                <w:b/>
                <w:bCs/>
                <w:szCs w:val="20"/>
              </w:rPr>
            </w:pPr>
            <w:r w:rsidRPr="003B6B9A">
              <w:rPr>
                <w:rFonts w:eastAsia="標楷體"/>
                <w:b/>
                <w:bCs/>
                <w:szCs w:val="20"/>
              </w:rPr>
              <w:t>52.3</w:t>
            </w:r>
          </w:p>
        </w:tc>
        <w:tc>
          <w:tcPr>
            <w:tcW w:w="1119" w:type="dxa"/>
            <w:tcBorders>
              <w:top w:val="nil"/>
              <w:left w:val="nil"/>
              <w:bottom w:val="nil"/>
              <w:right w:val="nil"/>
            </w:tcBorders>
            <w:vAlign w:val="bottom"/>
          </w:tcPr>
          <w:p w:rsidR="003A6FEC" w:rsidRPr="003B6B9A" w:rsidRDefault="003A6FEC" w:rsidP="003A6FEC">
            <w:pPr>
              <w:jc w:val="center"/>
              <w:rPr>
                <w:rFonts w:eastAsia="標楷體"/>
                <w:b/>
                <w:bCs/>
                <w:szCs w:val="20"/>
              </w:rPr>
            </w:pPr>
            <w:r w:rsidRPr="003B6B9A">
              <w:rPr>
                <w:rFonts w:eastAsia="標楷體"/>
                <w:b/>
                <w:bCs/>
                <w:szCs w:val="20"/>
              </w:rPr>
              <w:t>20.2</w:t>
            </w:r>
          </w:p>
        </w:tc>
        <w:tc>
          <w:tcPr>
            <w:tcW w:w="1119" w:type="dxa"/>
            <w:tcBorders>
              <w:top w:val="nil"/>
              <w:left w:val="nil"/>
              <w:bottom w:val="nil"/>
              <w:right w:val="nil"/>
            </w:tcBorders>
            <w:vAlign w:val="bottom"/>
          </w:tcPr>
          <w:p w:rsidR="003A6FEC" w:rsidRPr="003B6B9A" w:rsidRDefault="003A6FEC" w:rsidP="003A6FEC">
            <w:pPr>
              <w:jc w:val="center"/>
              <w:rPr>
                <w:rFonts w:eastAsia="標楷體"/>
                <w:b/>
                <w:bCs/>
                <w:szCs w:val="20"/>
              </w:rPr>
            </w:pPr>
            <w:r w:rsidRPr="003B6B9A">
              <w:rPr>
                <w:rFonts w:eastAsia="標楷體"/>
                <w:b/>
                <w:bCs/>
                <w:szCs w:val="20"/>
              </w:rPr>
              <w:t>62.4</w:t>
            </w:r>
          </w:p>
        </w:tc>
        <w:tc>
          <w:tcPr>
            <w:tcW w:w="1120" w:type="dxa"/>
            <w:tcBorders>
              <w:top w:val="nil"/>
              <w:left w:val="nil"/>
              <w:bottom w:val="nil"/>
              <w:right w:val="nil"/>
            </w:tcBorders>
            <w:vAlign w:val="bottom"/>
          </w:tcPr>
          <w:p w:rsidR="003A6FEC" w:rsidRPr="003B6B9A" w:rsidRDefault="003A6FEC" w:rsidP="003A6FEC">
            <w:pPr>
              <w:jc w:val="center"/>
              <w:rPr>
                <w:rFonts w:eastAsia="標楷體"/>
                <w:b/>
                <w:bCs/>
                <w:szCs w:val="20"/>
              </w:rPr>
            </w:pPr>
            <w:r w:rsidRPr="003B6B9A">
              <w:rPr>
                <w:rFonts w:eastAsia="標楷體"/>
                <w:b/>
                <w:bCs/>
                <w:szCs w:val="20"/>
              </w:rPr>
              <w:t>60.0</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31" w:right="459" w:hangingChars="13" w:hanging="31"/>
              <w:jc w:val="both"/>
              <w:rPr>
                <w:rFonts w:eastAsia="標楷體"/>
              </w:rPr>
            </w:pPr>
            <w:r w:rsidRPr="003B6B9A">
              <w:rPr>
                <w:rFonts w:eastAsia="標楷體"/>
                <w:b/>
                <w:bCs/>
              </w:rPr>
              <w:t xml:space="preserve"> 101</w:t>
            </w:r>
            <w:r w:rsidRPr="003B6B9A">
              <w:rPr>
                <w:rFonts w:eastAsia="標楷體"/>
                <w:b/>
                <w:bCs/>
              </w:rPr>
              <w:t>年</w:t>
            </w:r>
          </w:p>
        </w:tc>
        <w:tc>
          <w:tcPr>
            <w:tcW w:w="1119" w:type="dxa"/>
            <w:tcBorders>
              <w:top w:val="nil"/>
              <w:left w:val="nil"/>
              <w:bottom w:val="nil"/>
              <w:right w:val="nil"/>
            </w:tcBorders>
            <w:vAlign w:val="center"/>
          </w:tcPr>
          <w:p w:rsidR="003A6FEC" w:rsidRPr="003B6B9A" w:rsidRDefault="003A6FEC" w:rsidP="003A6FEC">
            <w:pPr>
              <w:jc w:val="center"/>
              <w:rPr>
                <w:rFonts w:eastAsia="標楷體"/>
                <w:b/>
                <w:bCs/>
                <w:szCs w:val="20"/>
              </w:rPr>
            </w:pPr>
            <w:r w:rsidRPr="003B6B9A">
              <w:rPr>
                <w:rFonts w:eastAsia="標楷體"/>
                <w:b/>
                <w:bCs/>
                <w:szCs w:val="20"/>
              </w:rPr>
              <w:t>50.9</w:t>
            </w:r>
          </w:p>
        </w:tc>
        <w:tc>
          <w:tcPr>
            <w:tcW w:w="1119" w:type="dxa"/>
            <w:tcBorders>
              <w:top w:val="nil"/>
              <w:left w:val="nil"/>
              <w:bottom w:val="nil"/>
              <w:right w:val="nil"/>
            </w:tcBorders>
            <w:vAlign w:val="center"/>
          </w:tcPr>
          <w:p w:rsidR="003A6FEC" w:rsidRPr="003B6B9A" w:rsidRDefault="003A6FEC" w:rsidP="003A6FEC">
            <w:pPr>
              <w:jc w:val="center"/>
              <w:rPr>
                <w:rFonts w:eastAsia="標楷體"/>
                <w:b/>
                <w:bCs/>
                <w:szCs w:val="20"/>
              </w:rPr>
            </w:pPr>
            <w:r w:rsidRPr="003B6B9A">
              <w:rPr>
                <w:rFonts w:eastAsia="標楷體"/>
                <w:b/>
                <w:bCs/>
                <w:szCs w:val="20"/>
              </w:rPr>
              <w:t>84.6</w:t>
            </w:r>
          </w:p>
        </w:tc>
        <w:tc>
          <w:tcPr>
            <w:tcW w:w="1119" w:type="dxa"/>
            <w:tcBorders>
              <w:top w:val="nil"/>
              <w:left w:val="nil"/>
              <w:bottom w:val="nil"/>
              <w:right w:val="nil"/>
            </w:tcBorders>
            <w:vAlign w:val="center"/>
          </w:tcPr>
          <w:p w:rsidR="003A6FEC" w:rsidRPr="003B6B9A" w:rsidRDefault="003A6FEC" w:rsidP="003A6FEC">
            <w:pPr>
              <w:jc w:val="center"/>
              <w:rPr>
                <w:rFonts w:eastAsia="標楷體"/>
                <w:b/>
                <w:bCs/>
                <w:szCs w:val="20"/>
              </w:rPr>
            </w:pPr>
            <w:r w:rsidRPr="003B6B9A">
              <w:rPr>
                <w:rFonts w:eastAsia="標楷體"/>
                <w:b/>
                <w:bCs/>
                <w:szCs w:val="20"/>
              </w:rPr>
              <w:t>52.4</w:t>
            </w:r>
          </w:p>
        </w:tc>
        <w:tc>
          <w:tcPr>
            <w:tcW w:w="1119" w:type="dxa"/>
            <w:tcBorders>
              <w:top w:val="nil"/>
              <w:left w:val="nil"/>
              <w:bottom w:val="nil"/>
              <w:right w:val="nil"/>
            </w:tcBorders>
            <w:vAlign w:val="center"/>
          </w:tcPr>
          <w:p w:rsidR="003A6FEC" w:rsidRPr="003B6B9A" w:rsidRDefault="003A6FEC" w:rsidP="003A6FEC">
            <w:pPr>
              <w:jc w:val="center"/>
              <w:rPr>
                <w:rFonts w:eastAsia="標楷體"/>
                <w:b/>
                <w:bCs/>
                <w:szCs w:val="20"/>
              </w:rPr>
            </w:pPr>
            <w:r w:rsidRPr="003B6B9A">
              <w:rPr>
                <w:rFonts w:eastAsia="標楷體"/>
                <w:b/>
                <w:bCs/>
                <w:szCs w:val="20"/>
              </w:rPr>
              <w:t>18.7</w:t>
            </w:r>
          </w:p>
        </w:tc>
        <w:tc>
          <w:tcPr>
            <w:tcW w:w="1119" w:type="dxa"/>
            <w:tcBorders>
              <w:top w:val="nil"/>
              <w:left w:val="nil"/>
              <w:bottom w:val="nil"/>
              <w:right w:val="nil"/>
            </w:tcBorders>
            <w:vAlign w:val="center"/>
          </w:tcPr>
          <w:p w:rsidR="003A6FEC" w:rsidRPr="003B6B9A" w:rsidRDefault="003A6FEC" w:rsidP="003A6FEC">
            <w:pPr>
              <w:jc w:val="center"/>
              <w:rPr>
                <w:rFonts w:eastAsia="標楷體"/>
                <w:b/>
                <w:bCs/>
                <w:szCs w:val="20"/>
              </w:rPr>
            </w:pPr>
            <w:r w:rsidRPr="003B6B9A">
              <w:rPr>
                <w:rFonts w:eastAsia="標楷體"/>
                <w:b/>
                <w:bCs/>
                <w:szCs w:val="20"/>
              </w:rPr>
              <w:t>67.8</w:t>
            </w:r>
          </w:p>
        </w:tc>
        <w:tc>
          <w:tcPr>
            <w:tcW w:w="1120" w:type="dxa"/>
            <w:tcBorders>
              <w:top w:val="nil"/>
              <w:left w:val="nil"/>
              <w:bottom w:val="nil"/>
              <w:right w:val="nil"/>
            </w:tcBorders>
            <w:vAlign w:val="center"/>
          </w:tcPr>
          <w:p w:rsidR="003A6FEC" w:rsidRPr="003B6B9A" w:rsidRDefault="003A6FEC" w:rsidP="003A6FEC">
            <w:pPr>
              <w:jc w:val="center"/>
              <w:rPr>
                <w:rFonts w:eastAsia="標楷體"/>
                <w:b/>
                <w:bCs/>
                <w:szCs w:val="20"/>
              </w:rPr>
            </w:pPr>
            <w:r w:rsidRPr="003B6B9A">
              <w:rPr>
                <w:rFonts w:eastAsia="標楷體"/>
                <w:b/>
                <w:bCs/>
                <w:szCs w:val="20"/>
              </w:rPr>
              <w:t>56.5</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31" w:right="459" w:hangingChars="13" w:hanging="31"/>
              <w:jc w:val="both"/>
              <w:rPr>
                <w:rFonts w:eastAsia="標楷體"/>
              </w:rPr>
            </w:pPr>
            <w:r w:rsidRPr="003B6B9A">
              <w:rPr>
                <w:rFonts w:eastAsia="標楷體"/>
                <w:b/>
                <w:bCs/>
              </w:rPr>
              <w:t xml:space="preserve"> 102</w:t>
            </w:r>
            <w:r w:rsidRPr="003B6B9A">
              <w:rPr>
                <w:rFonts w:eastAsia="標楷體"/>
                <w:b/>
                <w:bCs/>
              </w:rPr>
              <w:t>年</w:t>
            </w:r>
          </w:p>
        </w:tc>
        <w:tc>
          <w:tcPr>
            <w:tcW w:w="1119" w:type="dxa"/>
            <w:tcBorders>
              <w:top w:val="nil"/>
              <w:left w:val="nil"/>
              <w:bottom w:val="nil"/>
              <w:right w:val="nil"/>
            </w:tcBorders>
            <w:vAlign w:val="bottom"/>
          </w:tcPr>
          <w:p w:rsidR="003A6FEC" w:rsidRPr="003B6B9A" w:rsidRDefault="003A6FEC" w:rsidP="003A6FEC">
            <w:pPr>
              <w:jc w:val="center"/>
              <w:rPr>
                <w:rFonts w:eastAsia="標楷體"/>
                <w:b/>
                <w:szCs w:val="20"/>
              </w:rPr>
            </w:pPr>
            <w:r w:rsidRPr="003B6B9A">
              <w:rPr>
                <w:rFonts w:eastAsia="標楷體"/>
                <w:b/>
                <w:szCs w:val="20"/>
              </w:rPr>
              <w:t>51.5</w:t>
            </w:r>
          </w:p>
        </w:tc>
        <w:tc>
          <w:tcPr>
            <w:tcW w:w="1119" w:type="dxa"/>
            <w:tcBorders>
              <w:top w:val="nil"/>
              <w:left w:val="nil"/>
              <w:bottom w:val="nil"/>
              <w:right w:val="nil"/>
            </w:tcBorders>
            <w:vAlign w:val="bottom"/>
          </w:tcPr>
          <w:p w:rsidR="003A6FEC" w:rsidRPr="003B6B9A" w:rsidRDefault="003A6FEC" w:rsidP="003A6FEC">
            <w:pPr>
              <w:jc w:val="center"/>
              <w:rPr>
                <w:rFonts w:eastAsia="標楷體"/>
                <w:b/>
                <w:szCs w:val="20"/>
              </w:rPr>
            </w:pPr>
            <w:r w:rsidRPr="003B6B9A">
              <w:rPr>
                <w:rFonts w:eastAsia="標楷體"/>
                <w:b/>
                <w:szCs w:val="20"/>
              </w:rPr>
              <w:t>87.3</w:t>
            </w:r>
          </w:p>
        </w:tc>
        <w:tc>
          <w:tcPr>
            <w:tcW w:w="1119" w:type="dxa"/>
            <w:tcBorders>
              <w:top w:val="nil"/>
              <w:left w:val="nil"/>
              <w:bottom w:val="nil"/>
              <w:right w:val="nil"/>
            </w:tcBorders>
            <w:vAlign w:val="bottom"/>
          </w:tcPr>
          <w:p w:rsidR="003A6FEC" w:rsidRPr="003B6B9A" w:rsidRDefault="003A6FEC" w:rsidP="003A6FEC">
            <w:pPr>
              <w:jc w:val="center"/>
              <w:rPr>
                <w:rFonts w:eastAsia="標楷體"/>
                <w:b/>
                <w:szCs w:val="20"/>
              </w:rPr>
            </w:pPr>
            <w:r w:rsidRPr="003B6B9A">
              <w:rPr>
                <w:rFonts w:eastAsia="標楷體"/>
                <w:b/>
                <w:szCs w:val="20"/>
              </w:rPr>
              <w:t>50.7</w:t>
            </w:r>
          </w:p>
        </w:tc>
        <w:tc>
          <w:tcPr>
            <w:tcW w:w="1119" w:type="dxa"/>
            <w:tcBorders>
              <w:top w:val="nil"/>
              <w:left w:val="nil"/>
              <w:bottom w:val="nil"/>
              <w:right w:val="nil"/>
            </w:tcBorders>
            <w:vAlign w:val="bottom"/>
          </w:tcPr>
          <w:p w:rsidR="003A6FEC" w:rsidRPr="003B6B9A" w:rsidRDefault="003A6FEC" w:rsidP="003A6FEC">
            <w:pPr>
              <w:jc w:val="center"/>
              <w:rPr>
                <w:rFonts w:eastAsia="標楷體"/>
                <w:b/>
                <w:szCs w:val="20"/>
              </w:rPr>
            </w:pPr>
            <w:r w:rsidRPr="003B6B9A">
              <w:rPr>
                <w:rFonts w:eastAsia="標楷體"/>
                <w:b/>
                <w:szCs w:val="20"/>
              </w:rPr>
              <w:t>16.5</w:t>
            </w:r>
          </w:p>
        </w:tc>
        <w:tc>
          <w:tcPr>
            <w:tcW w:w="1119" w:type="dxa"/>
            <w:tcBorders>
              <w:top w:val="nil"/>
              <w:left w:val="nil"/>
              <w:bottom w:val="nil"/>
              <w:right w:val="nil"/>
            </w:tcBorders>
            <w:vAlign w:val="bottom"/>
          </w:tcPr>
          <w:p w:rsidR="003A6FEC" w:rsidRPr="003B6B9A" w:rsidRDefault="003A6FEC" w:rsidP="003A6FEC">
            <w:pPr>
              <w:jc w:val="center"/>
              <w:rPr>
                <w:rFonts w:eastAsia="標楷體"/>
                <w:b/>
                <w:szCs w:val="20"/>
              </w:rPr>
            </w:pPr>
            <w:r w:rsidRPr="003B6B9A">
              <w:rPr>
                <w:rFonts w:eastAsia="標楷體"/>
                <w:b/>
                <w:szCs w:val="20"/>
              </w:rPr>
              <w:t>69.0</w:t>
            </w:r>
          </w:p>
        </w:tc>
        <w:tc>
          <w:tcPr>
            <w:tcW w:w="1120" w:type="dxa"/>
            <w:tcBorders>
              <w:top w:val="nil"/>
              <w:left w:val="nil"/>
              <w:bottom w:val="nil"/>
              <w:right w:val="nil"/>
            </w:tcBorders>
            <w:vAlign w:val="bottom"/>
          </w:tcPr>
          <w:p w:rsidR="003A6FEC" w:rsidRPr="003B6B9A" w:rsidRDefault="003A6FEC" w:rsidP="003A6FEC">
            <w:pPr>
              <w:jc w:val="center"/>
              <w:rPr>
                <w:rFonts w:eastAsia="標楷體"/>
                <w:b/>
                <w:szCs w:val="20"/>
              </w:rPr>
            </w:pPr>
            <w:r w:rsidRPr="003B6B9A">
              <w:rPr>
                <w:rFonts w:eastAsia="標楷體"/>
                <w:b/>
                <w:szCs w:val="20"/>
              </w:rPr>
              <w:t>52.9</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31" w:right="459" w:hangingChars="13" w:hanging="31"/>
              <w:jc w:val="both"/>
              <w:rPr>
                <w:rFonts w:eastAsia="標楷體"/>
              </w:rPr>
            </w:pPr>
            <w:r w:rsidRPr="003B6B9A">
              <w:rPr>
                <w:rFonts w:eastAsia="標楷體"/>
                <w:b/>
                <w:bCs/>
              </w:rPr>
              <w:t xml:space="preserve"> 103</w:t>
            </w:r>
            <w:r w:rsidRPr="003B6B9A">
              <w:rPr>
                <w:rFonts w:eastAsia="標楷體"/>
                <w:b/>
                <w:bCs/>
              </w:rPr>
              <w:t>年</w:t>
            </w:r>
          </w:p>
        </w:tc>
        <w:tc>
          <w:tcPr>
            <w:tcW w:w="1119" w:type="dxa"/>
            <w:tcBorders>
              <w:top w:val="nil"/>
              <w:left w:val="nil"/>
              <w:bottom w:val="nil"/>
              <w:right w:val="nil"/>
            </w:tcBorders>
            <w:vAlign w:val="center"/>
          </w:tcPr>
          <w:p w:rsidR="003A6FEC" w:rsidRPr="003B6B9A" w:rsidRDefault="003A6FEC" w:rsidP="003A6FEC">
            <w:pPr>
              <w:jc w:val="center"/>
              <w:rPr>
                <w:rFonts w:eastAsia="標楷體"/>
                <w:b/>
                <w:szCs w:val="20"/>
              </w:rPr>
            </w:pPr>
            <w:r w:rsidRPr="003B6B9A">
              <w:rPr>
                <w:rFonts w:eastAsia="標楷體"/>
                <w:b/>
                <w:szCs w:val="20"/>
              </w:rPr>
              <w:t>52.6</w:t>
            </w:r>
          </w:p>
        </w:tc>
        <w:tc>
          <w:tcPr>
            <w:tcW w:w="1119" w:type="dxa"/>
            <w:tcBorders>
              <w:top w:val="nil"/>
              <w:left w:val="nil"/>
              <w:bottom w:val="nil"/>
              <w:right w:val="nil"/>
            </w:tcBorders>
            <w:vAlign w:val="center"/>
          </w:tcPr>
          <w:p w:rsidR="003A6FEC" w:rsidRPr="003B6B9A" w:rsidRDefault="003A6FEC" w:rsidP="003A6FEC">
            <w:pPr>
              <w:jc w:val="center"/>
              <w:rPr>
                <w:rFonts w:eastAsia="標楷體"/>
                <w:b/>
                <w:szCs w:val="20"/>
              </w:rPr>
            </w:pPr>
            <w:r w:rsidRPr="003B6B9A">
              <w:rPr>
                <w:rFonts w:eastAsia="標楷體"/>
                <w:b/>
                <w:szCs w:val="20"/>
              </w:rPr>
              <w:t>90.9</w:t>
            </w:r>
          </w:p>
        </w:tc>
        <w:tc>
          <w:tcPr>
            <w:tcW w:w="1119" w:type="dxa"/>
            <w:tcBorders>
              <w:top w:val="nil"/>
              <w:left w:val="nil"/>
              <w:bottom w:val="nil"/>
              <w:right w:val="nil"/>
            </w:tcBorders>
            <w:vAlign w:val="center"/>
          </w:tcPr>
          <w:p w:rsidR="003A6FEC" w:rsidRPr="003B6B9A" w:rsidRDefault="003A6FEC" w:rsidP="003A6FEC">
            <w:pPr>
              <w:jc w:val="center"/>
              <w:rPr>
                <w:rFonts w:eastAsia="標楷體"/>
                <w:b/>
                <w:szCs w:val="20"/>
              </w:rPr>
            </w:pPr>
            <w:r w:rsidRPr="003B6B9A">
              <w:rPr>
                <w:rFonts w:eastAsia="標楷體"/>
                <w:b/>
                <w:szCs w:val="20"/>
              </w:rPr>
              <w:t>51.7</w:t>
            </w:r>
          </w:p>
        </w:tc>
        <w:tc>
          <w:tcPr>
            <w:tcW w:w="1119" w:type="dxa"/>
            <w:tcBorders>
              <w:top w:val="nil"/>
              <w:left w:val="nil"/>
              <w:bottom w:val="nil"/>
              <w:right w:val="nil"/>
            </w:tcBorders>
            <w:vAlign w:val="center"/>
          </w:tcPr>
          <w:p w:rsidR="003A6FEC" w:rsidRPr="003B6B9A" w:rsidRDefault="003A6FEC" w:rsidP="003A6FEC">
            <w:pPr>
              <w:jc w:val="center"/>
              <w:rPr>
                <w:rFonts w:eastAsia="標楷體"/>
                <w:b/>
                <w:szCs w:val="20"/>
              </w:rPr>
            </w:pPr>
            <w:r w:rsidRPr="003B6B9A">
              <w:rPr>
                <w:rFonts w:eastAsia="標楷體"/>
                <w:b/>
                <w:szCs w:val="20"/>
              </w:rPr>
              <w:t>18.6</w:t>
            </w:r>
          </w:p>
        </w:tc>
        <w:tc>
          <w:tcPr>
            <w:tcW w:w="1119" w:type="dxa"/>
            <w:tcBorders>
              <w:top w:val="nil"/>
              <w:left w:val="nil"/>
              <w:bottom w:val="nil"/>
              <w:right w:val="nil"/>
            </w:tcBorders>
            <w:vAlign w:val="center"/>
          </w:tcPr>
          <w:p w:rsidR="003A6FEC" w:rsidRPr="003B6B9A" w:rsidRDefault="003A6FEC" w:rsidP="003A6FEC">
            <w:pPr>
              <w:jc w:val="center"/>
              <w:rPr>
                <w:rFonts w:eastAsia="標楷體"/>
                <w:b/>
                <w:szCs w:val="20"/>
              </w:rPr>
            </w:pPr>
            <w:r w:rsidRPr="003B6B9A">
              <w:rPr>
                <w:rFonts w:eastAsia="標楷體"/>
                <w:b/>
                <w:szCs w:val="20"/>
              </w:rPr>
              <w:t>67.9</w:t>
            </w:r>
          </w:p>
        </w:tc>
        <w:tc>
          <w:tcPr>
            <w:tcW w:w="1120" w:type="dxa"/>
            <w:tcBorders>
              <w:top w:val="nil"/>
              <w:left w:val="nil"/>
              <w:bottom w:val="nil"/>
              <w:right w:val="nil"/>
            </w:tcBorders>
            <w:vAlign w:val="center"/>
          </w:tcPr>
          <w:p w:rsidR="003A6FEC" w:rsidRPr="003B6B9A" w:rsidRDefault="003A6FEC" w:rsidP="003A6FEC">
            <w:pPr>
              <w:jc w:val="center"/>
              <w:rPr>
                <w:rFonts w:eastAsia="標楷體"/>
                <w:b/>
                <w:szCs w:val="20"/>
              </w:rPr>
            </w:pPr>
            <w:r w:rsidRPr="003B6B9A">
              <w:rPr>
                <w:rFonts w:eastAsia="標楷體"/>
                <w:b/>
                <w:szCs w:val="20"/>
              </w:rPr>
              <w:t>53.0</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sidRPr="003B6B9A">
              <w:rPr>
                <w:rFonts w:eastAsia="標楷體"/>
              </w:rPr>
              <w:t>10</w:t>
            </w:r>
            <w:r w:rsidRPr="003B6B9A">
              <w:rPr>
                <w:rFonts w:eastAsia="標楷體"/>
              </w:rPr>
              <w:t>月</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55.1</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91.6</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53.4</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20.8</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68.6</w:t>
            </w:r>
          </w:p>
        </w:tc>
        <w:tc>
          <w:tcPr>
            <w:tcW w:w="1120"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52.8</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sidRPr="003B6B9A">
              <w:rPr>
                <w:rFonts w:eastAsia="標楷體"/>
              </w:rPr>
              <w:t>11</w:t>
            </w:r>
            <w:r w:rsidRPr="003B6B9A">
              <w:rPr>
                <w:rFonts w:eastAsia="標楷體"/>
              </w:rPr>
              <w:t>月</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56.8</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91.9</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52.6</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21.7</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68.8</w:t>
            </w:r>
          </w:p>
        </w:tc>
        <w:tc>
          <w:tcPr>
            <w:tcW w:w="1120"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52.1</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sidRPr="003B6B9A">
              <w:rPr>
                <w:rFonts w:eastAsia="標楷體"/>
              </w:rPr>
              <w:t>12</w:t>
            </w:r>
            <w:r w:rsidRPr="003B6B9A">
              <w:rPr>
                <w:rFonts w:eastAsia="標楷體"/>
              </w:rPr>
              <w:t>月</w:t>
            </w:r>
          </w:p>
        </w:tc>
        <w:tc>
          <w:tcPr>
            <w:tcW w:w="1119" w:type="dxa"/>
            <w:tcBorders>
              <w:top w:val="nil"/>
              <w:left w:val="nil"/>
              <w:bottom w:val="nil"/>
              <w:right w:val="nil"/>
            </w:tcBorders>
            <w:vAlign w:val="center"/>
          </w:tcPr>
          <w:p w:rsidR="003A6FEC" w:rsidRPr="003B6B9A" w:rsidRDefault="003A6FEC" w:rsidP="003A6FEC">
            <w:pPr>
              <w:jc w:val="center"/>
              <w:rPr>
                <w:rFonts w:eastAsia="標楷體"/>
                <w:szCs w:val="20"/>
              </w:rPr>
            </w:pPr>
            <w:r w:rsidRPr="003B6B9A">
              <w:rPr>
                <w:rFonts w:eastAsia="標楷體"/>
                <w:szCs w:val="20"/>
              </w:rPr>
              <w:t>57.5</w:t>
            </w:r>
          </w:p>
        </w:tc>
        <w:tc>
          <w:tcPr>
            <w:tcW w:w="1119" w:type="dxa"/>
            <w:tcBorders>
              <w:top w:val="nil"/>
              <w:left w:val="nil"/>
              <w:bottom w:val="nil"/>
              <w:right w:val="nil"/>
            </w:tcBorders>
            <w:vAlign w:val="center"/>
          </w:tcPr>
          <w:p w:rsidR="003A6FEC" w:rsidRPr="003B6B9A" w:rsidRDefault="003A6FEC" w:rsidP="003A6FEC">
            <w:pPr>
              <w:jc w:val="center"/>
              <w:rPr>
                <w:rFonts w:eastAsia="標楷體"/>
                <w:szCs w:val="20"/>
              </w:rPr>
            </w:pPr>
            <w:r w:rsidRPr="003B6B9A">
              <w:rPr>
                <w:rFonts w:eastAsia="標楷體"/>
                <w:szCs w:val="20"/>
              </w:rPr>
              <w:t>92.4</w:t>
            </w:r>
          </w:p>
        </w:tc>
        <w:tc>
          <w:tcPr>
            <w:tcW w:w="1119" w:type="dxa"/>
            <w:tcBorders>
              <w:top w:val="nil"/>
              <w:left w:val="nil"/>
              <w:bottom w:val="nil"/>
              <w:right w:val="nil"/>
            </w:tcBorders>
            <w:vAlign w:val="center"/>
          </w:tcPr>
          <w:p w:rsidR="003A6FEC" w:rsidRPr="003B6B9A" w:rsidRDefault="003A6FEC" w:rsidP="003A6FEC">
            <w:pPr>
              <w:jc w:val="center"/>
              <w:rPr>
                <w:rFonts w:eastAsia="標楷體"/>
                <w:szCs w:val="20"/>
              </w:rPr>
            </w:pPr>
            <w:r w:rsidRPr="003B6B9A">
              <w:rPr>
                <w:rFonts w:eastAsia="標楷體"/>
                <w:szCs w:val="20"/>
              </w:rPr>
              <w:t>55.9</w:t>
            </w:r>
          </w:p>
        </w:tc>
        <w:tc>
          <w:tcPr>
            <w:tcW w:w="1119" w:type="dxa"/>
            <w:tcBorders>
              <w:top w:val="nil"/>
              <w:left w:val="nil"/>
              <w:bottom w:val="nil"/>
              <w:right w:val="nil"/>
            </w:tcBorders>
            <w:vAlign w:val="center"/>
          </w:tcPr>
          <w:p w:rsidR="003A6FEC" w:rsidRPr="003B6B9A" w:rsidRDefault="003A6FEC" w:rsidP="003A6FEC">
            <w:pPr>
              <w:jc w:val="center"/>
              <w:rPr>
                <w:rFonts w:eastAsia="標楷體"/>
                <w:szCs w:val="20"/>
              </w:rPr>
            </w:pPr>
            <w:r w:rsidRPr="003B6B9A">
              <w:rPr>
                <w:rFonts w:eastAsia="標楷體"/>
                <w:szCs w:val="20"/>
              </w:rPr>
              <w:t>18.1</w:t>
            </w:r>
          </w:p>
        </w:tc>
        <w:tc>
          <w:tcPr>
            <w:tcW w:w="1119" w:type="dxa"/>
            <w:tcBorders>
              <w:top w:val="nil"/>
              <w:left w:val="nil"/>
              <w:bottom w:val="nil"/>
              <w:right w:val="nil"/>
            </w:tcBorders>
            <w:vAlign w:val="center"/>
          </w:tcPr>
          <w:p w:rsidR="003A6FEC" w:rsidRPr="003B6B9A" w:rsidRDefault="003A6FEC" w:rsidP="003A6FEC">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center"/>
          </w:tcPr>
          <w:p w:rsidR="003A6FEC" w:rsidRPr="003B6B9A" w:rsidRDefault="003A6FEC" w:rsidP="003A6FEC">
            <w:pPr>
              <w:jc w:val="center"/>
              <w:rPr>
                <w:rFonts w:eastAsia="標楷體"/>
                <w:szCs w:val="20"/>
              </w:rPr>
            </w:pPr>
            <w:r w:rsidRPr="003B6B9A">
              <w:rPr>
                <w:rFonts w:eastAsia="標楷體"/>
                <w:szCs w:val="20"/>
              </w:rPr>
              <w:t>52.2</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25" w:left="-60" w:right="28"/>
              <w:rPr>
                <w:rFonts w:eastAsia="標楷體"/>
                <w:b/>
              </w:rPr>
            </w:pPr>
            <w:r w:rsidRPr="003B6B9A">
              <w:rPr>
                <w:rFonts w:eastAsia="標楷體"/>
                <w:b/>
              </w:rPr>
              <w:t>104</w:t>
            </w:r>
            <w:r w:rsidRPr="003B6B9A">
              <w:rPr>
                <w:rFonts w:eastAsia="標楷體"/>
                <w:b/>
              </w:rPr>
              <w:t>年</w:t>
            </w:r>
            <w:r w:rsidRPr="003B6B9A">
              <w:rPr>
                <w:rFonts w:eastAsia="標楷體"/>
                <w:b/>
              </w:rPr>
              <w:t>1~</w:t>
            </w:r>
            <w:r>
              <w:rPr>
                <w:rFonts w:eastAsia="標楷體" w:hint="eastAsia"/>
                <w:b/>
              </w:rPr>
              <w:t>10</w:t>
            </w:r>
            <w:r w:rsidRPr="003B6B9A">
              <w:rPr>
                <w:rFonts w:eastAsia="標楷體"/>
                <w:b/>
              </w:rPr>
              <w:t>月</w:t>
            </w:r>
          </w:p>
        </w:tc>
        <w:tc>
          <w:tcPr>
            <w:tcW w:w="1119" w:type="dxa"/>
            <w:tcBorders>
              <w:top w:val="nil"/>
              <w:left w:val="nil"/>
              <w:bottom w:val="nil"/>
              <w:right w:val="nil"/>
            </w:tcBorders>
          </w:tcPr>
          <w:p w:rsidR="003A6FEC" w:rsidRPr="00795418" w:rsidRDefault="003A6FEC" w:rsidP="003A6FEC">
            <w:pPr>
              <w:jc w:val="center"/>
              <w:rPr>
                <w:rFonts w:eastAsia="標楷體"/>
                <w:b/>
                <w:color w:val="000000" w:themeColor="text1"/>
                <w:szCs w:val="20"/>
              </w:rPr>
            </w:pPr>
            <w:r>
              <w:rPr>
                <w:rFonts w:eastAsia="標楷體" w:hint="eastAsia"/>
                <w:b/>
                <w:color w:val="000000" w:themeColor="text1"/>
                <w:szCs w:val="20"/>
              </w:rPr>
              <w:t>54.4</w:t>
            </w:r>
          </w:p>
        </w:tc>
        <w:tc>
          <w:tcPr>
            <w:tcW w:w="1119" w:type="dxa"/>
            <w:tcBorders>
              <w:top w:val="nil"/>
              <w:left w:val="nil"/>
              <w:bottom w:val="nil"/>
              <w:right w:val="nil"/>
            </w:tcBorders>
          </w:tcPr>
          <w:p w:rsidR="003A6FEC" w:rsidRPr="00795418" w:rsidRDefault="003A6FEC" w:rsidP="003A6FEC">
            <w:pPr>
              <w:jc w:val="center"/>
              <w:rPr>
                <w:rFonts w:eastAsia="標楷體"/>
                <w:b/>
                <w:color w:val="000000" w:themeColor="text1"/>
                <w:szCs w:val="20"/>
              </w:rPr>
            </w:pPr>
            <w:r>
              <w:rPr>
                <w:rFonts w:eastAsia="標楷體" w:hint="eastAsia"/>
                <w:b/>
                <w:color w:val="000000" w:themeColor="text1"/>
                <w:szCs w:val="20"/>
              </w:rPr>
              <w:t>92.3</w:t>
            </w:r>
          </w:p>
        </w:tc>
        <w:tc>
          <w:tcPr>
            <w:tcW w:w="1119" w:type="dxa"/>
            <w:tcBorders>
              <w:top w:val="nil"/>
              <w:left w:val="nil"/>
              <w:bottom w:val="nil"/>
              <w:right w:val="nil"/>
            </w:tcBorders>
          </w:tcPr>
          <w:p w:rsidR="003A6FEC" w:rsidRPr="00795418" w:rsidRDefault="003A6FEC" w:rsidP="003A6FEC">
            <w:pPr>
              <w:jc w:val="center"/>
              <w:rPr>
                <w:rFonts w:eastAsia="標楷體"/>
                <w:b/>
                <w:color w:val="000000" w:themeColor="text1"/>
                <w:szCs w:val="20"/>
              </w:rPr>
            </w:pPr>
            <w:r>
              <w:rPr>
                <w:rFonts w:eastAsia="標楷體" w:hint="eastAsia"/>
                <w:b/>
                <w:color w:val="000000" w:themeColor="text1"/>
                <w:szCs w:val="20"/>
              </w:rPr>
              <w:t>50.5</w:t>
            </w:r>
          </w:p>
        </w:tc>
        <w:tc>
          <w:tcPr>
            <w:tcW w:w="1119" w:type="dxa"/>
            <w:tcBorders>
              <w:top w:val="nil"/>
              <w:left w:val="nil"/>
              <w:bottom w:val="nil"/>
              <w:right w:val="nil"/>
            </w:tcBorders>
          </w:tcPr>
          <w:p w:rsidR="003A6FEC" w:rsidRPr="00795418" w:rsidRDefault="003A6FEC" w:rsidP="003A6FEC">
            <w:pPr>
              <w:jc w:val="center"/>
              <w:rPr>
                <w:rFonts w:eastAsia="標楷體"/>
                <w:b/>
                <w:color w:val="000000" w:themeColor="text1"/>
                <w:szCs w:val="20"/>
              </w:rPr>
            </w:pPr>
            <w:r>
              <w:rPr>
                <w:rFonts w:eastAsia="標楷體" w:hint="eastAsia"/>
                <w:b/>
                <w:color w:val="000000" w:themeColor="text1"/>
                <w:szCs w:val="20"/>
              </w:rPr>
              <w:t>20.5</w:t>
            </w:r>
          </w:p>
        </w:tc>
        <w:tc>
          <w:tcPr>
            <w:tcW w:w="1119" w:type="dxa"/>
            <w:tcBorders>
              <w:top w:val="nil"/>
              <w:left w:val="nil"/>
              <w:bottom w:val="nil"/>
              <w:right w:val="nil"/>
            </w:tcBorders>
          </w:tcPr>
          <w:p w:rsidR="003A6FEC" w:rsidRPr="00795418" w:rsidRDefault="003A6FEC" w:rsidP="003A6FEC">
            <w:pPr>
              <w:jc w:val="center"/>
              <w:rPr>
                <w:rFonts w:eastAsia="標楷體"/>
                <w:b/>
                <w:color w:val="000000" w:themeColor="text1"/>
                <w:szCs w:val="20"/>
              </w:rPr>
            </w:pPr>
            <w:r>
              <w:rPr>
                <w:rFonts w:eastAsia="標楷體" w:hint="eastAsia"/>
                <w:b/>
                <w:color w:val="000000" w:themeColor="text1"/>
                <w:szCs w:val="20"/>
              </w:rPr>
              <w:t>67.0</w:t>
            </w:r>
          </w:p>
        </w:tc>
        <w:tc>
          <w:tcPr>
            <w:tcW w:w="1120" w:type="dxa"/>
            <w:tcBorders>
              <w:top w:val="nil"/>
              <w:left w:val="nil"/>
              <w:bottom w:val="nil"/>
              <w:right w:val="nil"/>
            </w:tcBorders>
          </w:tcPr>
          <w:p w:rsidR="003A6FEC" w:rsidRPr="00795418" w:rsidRDefault="003A6FEC" w:rsidP="003A6FEC">
            <w:pPr>
              <w:jc w:val="center"/>
              <w:rPr>
                <w:rFonts w:eastAsia="標楷體"/>
                <w:b/>
                <w:color w:val="000000" w:themeColor="text1"/>
                <w:szCs w:val="20"/>
              </w:rPr>
            </w:pPr>
            <w:r>
              <w:rPr>
                <w:rFonts w:eastAsia="標楷體" w:hint="eastAsia"/>
                <w:b/>
                <w:color w:val="000000" w:themeColor="text1"/>
                <w:szCs w:val="20"/>
              </w:rPr>
              <w:t>51.0</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sidRPr="003B6B9A">
              <w:rPr>
                <w:rFonts w:eastAsia="標楷體"/>
              </w:rPr>
              <w:t>1</w:t>
            </w:r>
            <w:r w:rsidRPr="003B6B9A">
              <w:rPr>
                <w:rFonts w:eastAsia="標楷體"/>
              </w:rPr>
              <w:t>月</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54.8</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92.1</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51.1</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19.8</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67.7</w:t>
            </w:r>
          </w:p>
        </w:tc>
        <w:tc>
          <w:tcPr>
            <w:tcW w:w="1120"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50.3</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sidRPr="003B6B9A">
              <w:rPr>
                <w:rFonts w:eastAsia="標楷體"/>
              </w:rPr>
              <w:t>2</w:t>
            </w:r>
            <w:r w:rsidRPr="003B6B9A">
              <w:rPr>
                <w:rFonts w:eastAsia="標楷體"/>
              </w:rPr>
              <w:t>月</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52.3</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91.9</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50.1</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22.2</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62.8</w:t>
            </w:r>
          </w:p>
        </w:tc>
        <w:tc>
          <w:tcPr>
            <w:tcW w:w="1120"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50.0</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sidRPr="003B6B9A">
              <w:rPr>
                <w:rFonts w:eastAsia="標楷體"/>
              </w:rPr>
              <w:t>3</w:t>
            </w:r>
            <w:r w:rsidRPr="003B6B9A">
              <w:rPr>
                <w:rFonts w:eastAsia="標楷體"/>
              </w:rPr>
              <w:t>月</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52.1</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90.9</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50.7</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20.4</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64.0</w:t>
            </w:r>
          </w:p>
        </w:tc>
        <w:tc>
          <w:tcPr>
            <w:tcW w:w="1120"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49.9</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sidRPr="003B6B9A">
              <w:rPr>
                <w:rFonts w:eastAsia="標楷體"/>
              </w:rPr>
              <w:t>4</w:t>
            </w:r>
            <w:r w:rsidRPr="003B6B9A">
              <w:rPr>
                <w:rFonts w:eastAsia="標楷體"/>
              </w:rPr>
              <w:t>月</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53.1</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91.4</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51.7</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18.4</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68.4</w:t>
            </w:r>
          </w:p>
        </w:tc>
        <w:tc>
          <w:tcPr>
            <w:tcW w:w="1120"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51.6</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Pr>
                <w:rFonts w:eastAsia="標楷體" w:hint="eastAsia"/>
              </w:rPr>
              <w:t>5</w:t>
            </w:r>
            <w:r w:rsidRPr="003B6B9A">
              <w:rPr>
                <w:rFonts w:eastAsia="標楷體"/>
              </w:rPr>
              <w:t>月</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53.</w:t>
            </w:r>
            <w:r w:rsidRPr="00795418">
              <w:rPr>
                <w:rFonts w:eastAsia="標楷體" w:hint="eastAsia"/>
                <w:color w:val="000000" w:themeColor="text1"/>
                <w:szCs w:val="20"/>
              </w:rPr>
              <w:t>2</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91.</w:t>
            </w:r>
            <w:r w:rsidRPr="00795418">
              <w:rPr>
                <w:rFonts w:eastAsia="標楷體" w:hint="eastAsia"/>
                <w:color w:val="000000" w:themeColor="text1"/>
                <w:szCs w:val="20"/>
              </w:rPr>
              <w:t>9</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w:t>
            </w:r>
            <w:r w:rsidRPr="00795418">
              <w:rPr>
                <w:rFonts w:eastAsia="標楷體" w:hint="eastAsia"/>
                <w:color w:val="000000" w:themeColor="text1"/>
                <w:szCs w:val="20"/>
              </w:rPr>
              <w:t>0.1</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hint="eastAsia"/>
                <w:color w:val="000000" w:themeColor="text1"/>
                <w:szCs w:val="20"/>
              </w:rPr>
              <w:t>20.2</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6</w:t>
            </w:r>
            <w:r w:rsidRPr="00795418">
              <w:rPr>
                <w:rFonts w:eastAsia="標楷體" w:hint="eastAsia"/>
                <w:color w:val="000000" w:themeColor="text1"/>
                <w:szCs w:val="20"/>
              </w:rPr>
              <w:t>4</w:t>
            </w:r>
            <w:r w:rsidRPr="00795418">
              <w:rPr>
                <w:rFonts w:eastAsia="標楷體"/>
                <w:color w:val="000000" w:themeColor="text1"/>
                <w:szCs w:val="20"/>
              </w:rPr>
              <w:t>.4</w:t>
            </w:r>
          </w:p>
        </w:tc>
        <w:tc>
          <w:tcPr>
            <w:tcW w:w="1120"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51.</w:t>
            </w:r>
            <w:r w:rsidRPr="00795418">
              <w:rPr>
                <w:rFonts w:eastAsia="標楷體" w:hint="eastAsia"/>
                <w:color w:val="000000" w:themeColor="text1"/>
                <w:szCs w:val="20"/>
              </w:rPr>
              <w:t>2</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Pr>
                <w:rFonts w:eastAsia="標楷體" w:hint="eastAsia"/>
              </w:rPr>
              <w:t>6</w:t>
            </w:r>
            <w:r w:rsidRPr="003B6B9A">
              <w:rPr>
                <w:rFonts w:eastAsia="標楷體"/>
              </w:rPr>
              <w:t>月</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53.9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92.4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51.4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21.9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63.9 </w:t>
            </w:r>
          </w:p>
        </w:tc>
        <w:tc>
          <w:tcPr>
            <w:tcW w:w="1120"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51.8 </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Pr>
                <w:rFonts w:eastAsia="標楷體" w:hint="eastAsia"/>
              </w:rPr>
              <w:t>7</w:t>
            </w:r>
            <w:r w:rsidRPr="003B6B9A">
              <w:rPr>
                <w:rFonts w:eastAsia="標楷體"/>
              </w:rPr>
              <w:t>月</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53.1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92.4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47.8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19.0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67.9 </w:t>
            </w:r>
          </w:p>
        </w:tc>
        <w:tc>
          <w:tcPr>
            <w:tcW w:w="1120"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51.0 </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Pr>
                <w:rFonts w:eastAsia="標楷體" w:hint="eastAsia"/>
              </w:rPr>
              <w:t>8</w:t>
            </w:r>
            <w:r w:rsidRPr="003B6B9A">
              <w:rPr>
                <w:rFonts w:eastAsia="標楷體"/>
              </w:rPr>
              <w:t>月</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w:t>
            </w:r>
            <w:r w:rsidRPr="00795418">
              <w:rPr>
                <w:rFonts w:eastAsia="標楷體" w:hint="eastAsia"/>
                <w:color w:val="000000" w:themeColor="text1"/>
                <w:szCs w:val="20"/>
              </w:rPr>
              <w:t>4</w:t>
            </w:r>
            <w:r w:rsidRPr="00795418">
              <w:rPr>
                <w:rFonts w:eastAsia="標楷體"/>
                <w:color w:val="000000" w:themeColor="text1"/>
                <w:szCs w:val="20"/>
              </w:rPr>
              <w:t>.</w:t>
            </w:r>
            <w:r w:rsidRPr="00795418">
              <w:rPr>
                <w:rFonts w:eastAsia="標楷體" w:hint="eastAsia"/>
                <w:color w:val="000000" w:themeColor="text1"/>
                <w:szCs w:val="20"/>
              </w:rPr>
              <w:t>3</w:t>
            </w:r>
            <w:r w:rsidRPr="00795418">
              <w:rPr>
                <w:rFonts w:eastAsia="標楷體"/>
                <w:color w:val="000000" w:themeColor="text1"/>
                <w:szCs w:val="20"/>
              </w:rPr>
              <w:t xml:space="preserve">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92.</w:t>
            </w:r>
            <w:r w:rsidRPr="00795418">
              <w:rPr>
                <w:rFonts w:eastAsia="標楷體" w:hint="eastAsia"/>
                <w:color w:val="000000" w:themeColor="text1"/>
                <w:szCs w:val="20"/>
              </w:rPr>
              <w:t>8</w:t>
            </w:r>
            <w:r w:rsidRPr="00795418">
              <w:rPr>
                <w:rFonts w:eastAsia="標楷體"/>
                <w:color w:val="000000" w:themeColor="text1"/>
                <w:szCs w:val="20"/>
              </w:rPr>
              <w:t xml:space="preserve">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4</w:t>
            </w:r>
            <w:r w:rsidRPr="00795418">
              <w:rPr>
                <w:rFonts w:eastAsia="標楷體" w:hint="eastAsia"/>
                <w:color w:val="000000" w:themeColor="text1"/>
                <w:szCs w:val="20"/>
              </w:rPr>
              <w:t>9</w:t>
            </w:r>
            <w:r w:rsidRPr="00795418">
              <w:rPr>
                <w:rFonts w:eastAsia="標楷體"/>
                <w:color w:val="000000" w:themeColor="text1"/>
                <w:szCs w:val="20"/>
              </w:rPr>
              <w:t>.</w:t>
            </w:r>
            <w:r w:rsidRPr="00795418">
              <w:rPr>
                <w:rFonts w:eastAsia="標楷體" w:hint="eastAsia"/>
                <w:color w:val="000000" w:themeColor="text1"/>
                <w:szCs w:val="20"/>
              </w:rPr>
              <w:t>0</w:t>
            </w:r>
            <w:r w:rsidRPr="00795418">
              <w:rPr>
                <w:rFonts w:eastAsia="標楷體"/>
                <w:color w:val="000000" w:themeColor="text1"/>
                <w:szCs w:val="20"/>
              </w:rPr>
              <w:t xml:space="preserve">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hint="eastAsia"/>
                <w:color w:val="000000" w:themeColor="text1"/>
                <w:szCs w:val="20"/>
              </w:rPr>
              <w:t>22</w:t>
            </w:r>
            <w:r w:rsidRPr="00795418">
              <w:rPr>
                <w:rFonts w:eastAsia="標楷體"/>
                <w:color w:val="000000" w:themeColor="text1"/>
                <w:szCs w:val="20"/>
              </w:rPr>
              <w:t>.</w:t>
            </w:r>
            <w:r w:rsidRPr="00795418">
              <w:rPr>
                <w:rFonts w:eastAsia="標楷體" w:hint="eastAsia"/>
                <w:color w:val="000000" w:themeColor="text1"/>
                <w:szCs w:val="20"/>
              </w:rPr>
              <w:t>1</w:t>
            </w:r>
            <w:r w:rsidRPr="00795418">
              <w:rPr>
                <w:rFonts w:eastAsia="標楷體"/>
                <w:color w:val="000000" w:themeColor="text1"/>
                <w:szCs w:val="20"/>
              </w:rPr>
              <w:t xml:space="preserve">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6</w:t>
            </w:r>
            <w:r w:rsidRPr="00795418">
              <w:rPr>
                <w:rFonts w:eastAsia="標楷體" w:hint="eastAsia"/>
                <w:color w:val="000000" w:themeColor="text1"/>
                <w:szCs w:val="20"/>
              </w:rPr>
              <w:t>9</w:t>
            </w:r>
            <w:r w:rsidRPr="00795418">
              <w:rPr>
                <w:rFonts w:eastAsia="標楷體"/>
                <w:color w:val="000000" w:themeColor="text1"/>
                <w:szCs w:val="20"/>
              </w:rPr>
              <w:t>.</w:t>
            </w:r>
            <w:r w:rsidRPr="00795418">
              <w:rPr>
                <w:rFonts w:eastAsia="標楷體" w:hint="eastAsia"/>
                <w:color w:val="000000" w:themeColor="text1"/>
                <w:szCs w:val="20"/>
              </w:rPr>
              <w:t>6</w:t>
            </w:r>
            <w:r w:rsidRPr="00795418">
              <w:rPr>
                <w:rFonts w:eastAsia="標楷體"/>
                <w:color w:val="000000" w:themeColor="text1"/>
                <w:szCs w:val="20"/>
              </w:rPr>
              <w:t xml:space="preserve"> </w:t>
            </w:r>
          </w:p>
        </w:tc>
        <w:tc>
          <w:tcPr>
            <w:tcW w:w="1120"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51.</w:t>
            </w:r>
            <w:r w:rsidRPr="00795418">
              <w:rPr>
                <w:rFonts w:eastAsia="標楷體" w:hint="eastAsia"/>
                <w:color w:val="000000" w:themeColor="text1"/>
                <w:szCs w:val="20"/>
              </w:rPr>
              <w:t>1</w:t>
            </w:r>
            <w:r w:rsidRPr="00795418">
              <w:rPr>
                <w:rFonts w:eastAsia="標楷體"/>
                <w:color w:val="000000" w:themeColor="text1"/>
                <w:szCs w:val="20"/>
              </w:rPr>
              <w:t xml:space="preserve"> </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Default="003A6FEC" w:rsidP="003A6FEC">
            <w:pPr>
              <w:snapToGrid w:val="0"/>
              <w:spacing w:line="400" w:lineRule="exact"/>
              <w:ind w:leftChars="-11" w:left="-26" w:right="240" w:firstLineChars="200" w:firstLine="480"/>
              <w:jc w:val="both"/>
              <w:rPr>
                <w:rFonts w:eastAsia="標楷體"/>
              </w:rPr>
            </w:pPr>
            <w:r>
              <w:rPr>
                <w:rFonts w:eastAsia="標楷體" w:hint="eastAsia"/>
              </w:rPr>
              <w:t>9</w:t>
            </w:r>
            <w:r>
              <w:rPr>
                <w:rFonts w:eastAsia="標楷體" w:hint="eastAsia"/>
              </w:rPr>
              <w:t>月</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Pr>
                <w:rFonts w:eastAsia="標楷體" w:hint="eastAsia"/>
                <w:color w:val="000000" w:themeColor="text1"/>
                <w:szCs w:val="20"/>
              </w:rPr>
              <w:t>59.0</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Pr>
                <w:rFonts w:eastAsia="標楷體" w:hint="eastAsia"/>
                <w:color w:val="000000" w:themeColor="text1"/>
                <w:szCs w:val="20"/>
              </w:rPr>
              <w:t>93.3</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Pr>
                <w:rFonts w:eastAsia="標楷體" w:hint="eastAsia"/>
                <w:color w:val="000000" w:themeColor="text1"/>
                <w:szCs w:val="20"/>
              </w:rPr>
              <w:t>52.0</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Pr>
                <w:rFonts w:eastAsia="標楷體" w:hint="eastAsia"/>
                <w:color w:val="000000" w:themeColor="text1"/>
                <w:szCs w:val="20"/>
              </w:rPr>
              <w:t>21.6</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Pr>
                <w:rFonts w:eastAsia="標楷體" w:hint="eastAsia"/>
                <w:color w:val="000000" w:themeColor="text1"/>
                <w:szCs w:val="20"/>
              </w:rPr>
              <w:t>71.8</w:t>
            </w:r>
          </w:p>
        </w:tc>
        <w:tc>
          <w:tcPr>
            <w:tcW w:w="1120"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Pr>
                <w:rFonts w:eastAsia="標楷體" w:hint="eastAsia"/>
                <w:color w:val="000000" w:themeColor="text1"/>
                <w:szCs w:val="20"/>
              </w:rPr>
              <w:t>53.4</w:t>
            </w:r>
          </w:p>
        </w:tc>
      </w:tr>
      <w:tr w:rsidR="003A6FEC" w:rsidRPr="003A6FEC" w:rsidTr="003A6FEC">
        <w:trPr>
          <w:trHeight w:val="86"/>
          <w:jc w:val="center"/>
        </w:trPr>
        <w:tc>
          <w:tcPr>
            <w:tcW w:w="1448" w:type="dxa"/>
            <w:tcBorders>
              <w:top w:val="nil"/>
              <w:left w:val="nil"/>
              <w:bottom w:val="single" w:sz="4" w:space="0" w:color="auto"/>
              <w:right w:val="single" w:sz="4" w:space="0" w:color="auto"/>
            </w:tcBorders>
          </w:tcPr>
          <w:p w:rsidR="003A6FEC" w:rsidRPr="003A6FEC" w:rsidRDefault="003A6FEC" w:rsidP="003A6FEC">
            <w:pPr>
              <w:snapToGrid w:val="0"/>
              <w:spacing w:line="400" w:lineRule="exact"/>
              <w:ind w:leftChars="-11" w:left="-26" w:right="240" w:firstLineChars="200" w:firstLine="480"/>
              <w:jc w:val="both"/>
              <w:rPr>
                <w:rFonts w:eastAsia="標楷體"/>
              </w:rPr>
            </w:pPr>
            <w:r w:rsidRPr="003A6FEC">
              <w:rPr>
                <w:rFonts w:eastAsia="標楷體" w:hint="eastAsia"/>
              </w:rPr>
              <w:t>10</w:t>
            </w:r>
            <w:r w:rsidRPr="003A6FEC">
              <w:rPr>
                <w:rFonts w:eastAsia="標楷體" w:hint="eastAsia"/>
              </w:rPr>
              <w:t>月</w:t>
            </w:r>
          </w:p>
        </w:tc>
        <w:tc>
          <w:tcPr>
            <w:tcW w:w="1119" w:type="dxa"/>
            <w:tcBorders>
              <w:top w:val="nil"/>
              <w:left w:val="nil"/>
              <w:bottom w:val="single" w:sz="4" w:space="0" w:color="auto"/>
              <w:right w:val="nil"/>
            </w:tcBorders>
          </w:tcPr>
          <w:p w:rsidR="003A6FEC" w:rsidRPr="003A6FEC" w:rsidRDefault="003A6FEC" w:rsidP="003A6FEC">
            <w:pPr>
              <w:jc w:val="center"/>
              <w:rPr>
                <w:rFonts w:eastAsia="標楷體"/>
                <w:szCs w:val="20"/>
              </w:rPr>
            </w:pPr>
            <w:r w:rsidRPr="003A6FEC">
              <w:rPr>
                <w:rFonts w:eastAsia="標楷體" w:hint="eastAsia"/>
                <w:szCs w:val="20"/>
              </w:rPr>
              <w:t>58.7</w:t>
            </w:r>
          </w:p>
        </w:tc>
        <w:tc>
          <w:tcPr>
            <w:tcW w:w="1119" w:type="dxa"/>
            <w:tcBorders>
              <w:top w:val="nil"/>
              <w:left w:val="nil"/>
              <w:bottom w:val="single" w:sz="4" w:space="0" w:color="auto"/>
              <w:right w:val="nil"/>
            </w:tcBorders>
          </w:tcPr>
          <w:p w:rsidR="003A6FEC" w:rsidRPr="003A6FEC" w:rsidRDefault="003A6FEC" w:rsidP="003A6FEC">
            <w:pPr>
              <w:jc w:val="center"/>
              <w:rPr>
                <w:rFonts w:eastAsia="標楷體"/>
                <w:szCs w:val="20"/>
              </w:rPr>
            </w:pPr>
            <w:r w:rsidRPr="003A6FEC">
              <w:rPr>
                <w:rFonts w:eastAsia="標楷體" w:hint="eastAsia"/>
                <w:szCs w:val="20"/>
              </w:rPr>
              <w:t>94.1</w:t>
            </w:r>
          </w:p>
        </w:tc>
        <w:tc>
          <w:tcPr>
            <w:tcW w:w="1119" w:type="dxa"/>
            <w:tcBorders>
              <w:top w:val="nil"/>
              <w:left w:val="nil"/>
              <w:bottom w:val="single" w:sz="4" w:space="0" w:color="auto"/>
              <w:right w:val="nil"/>
            </w:tcBorders>
          </w:tcPr>
          <w:p w:rsidR="003A6FEC" w:rsidRPr="003A6FEC" w:rsidRDefault="003A6FEC" w:rsidP="003A6FEC">
            <w:pPr>
              <w:jc w:val="center"/>
              <w:rPr>
                <w:rFonts w:eastAsia="標楷體"/>
                <w:szCs w:val="20"/>
              </w:rPr>
            </w:pPr>
            <w:r w:rsidRPr="003A6FEC">
              <w:rPr>
                <w:rFonts w:eastAsia="標楷體" w:hint="eastAsia"/>
                <w:szCs w:val="20"/>
              </w:rPr>
              <w:t>51.3</w:t>
            </w:r>
          </w:p>
        </w:tc>
        <w:tc>
          <w:tcPr>
            <w:tcW w:w="1119" w:type="dxa"/>
            <w:tcBorders>
              <w:top w:val="nil"/>
              <w:left w:val="nil"/>
              <w:bottom w:val="single" w:sz="4" w:space="0" w:color="auto"/>
              <w:right w:val="nil"/>
            </w:tcBorders>
          </w:tcPr>
          <w:p w:rsidR="003A6FEC" w:rsidRPr="003A6FEC" w:rsidRDefault="003A6FEC" w:rsidP="003A6FEC">
            <w:pPr>
              <w:jc w:val="center"/>
              <w:rPr>
                <w:rFonts w:eastAsia="標楷體"/>
                <w:szCs w:val="20"/>
              </w:rPr>
            </w:pPr>
            <w:r w:rsidRPr="003A6FEC">
              <w:rPr>
                <w:rFonts w:eastAsia="標楷體" w:hint="eastAsia"/>
                <w:szCs w:val="20"/>
              </w:rPr>
              <w:t>19.6</w:t>
            </w:r>
          </w:p>
        </w:tc>
        <w:tc>
          <w:tcPr>
            <w:tcW w:w="1119" w:type="dxa"/>
            <w:tcBorders>
              <w:top w:val="nil"/>
              <w:left w:val="nil"/>
              <w:bottom w:val="single" w:sz="4" w:space="0" w:color="auto"/>
              <w:right w:val="nil"/>
            </w:tcBorders>
          </w:tcPr>
          <w:p w:rsidR="003A6FEC" w:rsidRPr="003A6FEC" w:rsidRDefault="003A6FEC" w:rsidP="003A6FEC">
            <w:pPr>
              <w:jc w:val="center"/>
              <w:rPr>
                <w:rFonts w:eastAsia="標楷體"/>
                <w:szCs w:val="20"/>
              </w:rPr>
            </w:pPr>
            <w:r w:rsidRPr="003A6FEC">
              <w:rPr>
                <w:rFonts w:eastAsia="標楷體" w:hint="eastAsia"/>
                <w:szCs w:val="20"/>
              </w:rPr>
              <w:t>69.3</w:t>
            </w:r>
          </w:p>
        </w:tc>
        <w:tc>
          <w:tcPr>
            <w:tcW w:w="1120" w:type="dxa"/>
            <w:tcBorders>
              <w:top w:val="nil"/>
              <w:left w:val="nil"/>
              <w:bottom w:val="single" w:sz="4" w:space="0" w:color="auto"/>
              <w:right w:val="nil"/>
            </w:tcBorders>
          </w:tcPr>
          <w:p w:rsidR="003A6FEC" w:rsidRPr="003A6FEC" w:rsidRDefault="003A6FEC" w:rsidP="003A6FEC">
            <w:pPr>
              <w:jc w:val="center"/>
              <w:rPr>
                <w:rFonts w:eastAsia="標楷體"/>
                <w:szCs w:val="20"/>
              </w:rPr>
            </w:pPr>
            <w:r w:rsidRPr="003A6FEC">
              <w:rPr>
                <w:rFonts w:eastAsia="標楷體" w:hint="eastAsia"/>
                <w:szCs w:val="20"/>
              </w:rPr>
              <w:t>49.5</w:t>
            </w:r>
          </w:p>
        </w:tc>
      </w:tr>
    </w:tbl>
    <w:p w:rsidR="00F67965" w:rsidRPr="003A6FEC" w:rsidRDefault="00F67965" w:rsidP="00F67965">
      <w:pPr>
        <w:widowControl/>
        <w:snapToGrid w:val="0"/>
        <w:spacing w:line="240" w:lineRule="atLeast"/>
        <w:jc w:val="both"/>
        <w:rPr>
          <w:rFonts w:eastAsia="標楷體"/>
          <w:kern w:val="0"/>
          <w:sz w:val="22"/>
          <w:szCs w:val="22"/>
        </w:rPr>
      </w:pPr>
      <w:r w:rsidRPr="003A6FEC">
        <w:rPr>
          <w:rFonts w:eastAsia="標楷體"/>
          <w:kern w:val="0"/>
          <w:sz w:val="22"/>
          <w:szCs w:val="22"/>
        </w:rPr>
        <w:t>資料來源：經濟部統計處。</w:t>
      </w:r>
    </w:p>
    <w:p w:rsidR="00F67965" w:rsidRPr="003A6FEC" w:rsidRDefault="00F67965" w:rsidP="00F67965">
      <w:pPr>
        <w:widowControl/>
        <w:snapToGrid w:val="0"/>
        <w:spacing w:line="240" w:lineRule="atLeast"/>
        <w:jc w:val="both"/>
        <w:rPr>
          <w:rFonts w:eastAsia="標楷體"/>
          <w:kern w:val="0"/>
          <w:szCs w:val="20"/>
        </w:rPr>
      </w:pPr>
    </w:p>
    <w:p w:rsidR="00F67965" w:rsidRPr="003A6FEC" w:rsidRDefault="00F67965" w:rsidP="00F67965">
      <w:pPr>
        <w:spacing w:afterLines="50" w:after="180"/>
        <w:jc w:val="center"/>
        <w:rPr>
          <w:rFonts w:eastAsia="標楷體"/>
          <w:b/>
          <w:sz w:val="28"/>
          <w:szCs w:val="28"/>
        </w:rPr>
      </w:pPr>
      <w:r w:rsidRPr="003A6FEC">
        <w:rPr>
          <w:rFonts w:eastAsia="標楷體"/>
          <w:b/>
          <w:sz w:val="28"/>
          <w:szCs w:val="28"/>
        </w:rPr>
        <w:t>表</w:t>
      </w:r>
      <w:r w:rsidRPr="003A6FEC">
        <w:rPr>
          <w:rFonts w:eastAsia="標楷體"/>
          <w:b/>
          <w:sz w:val="28"/>
          <w:szCs w:val="28"/>
        </w:rPr>
        <w:t xml:space="preserve"> 2-5-4</w:t>
      </w:r>
      <w:r w:rsidRPr="003A6FEC">
        <w:rPr>
          <w:rFonts w:eastAsia="標楷體"/>
          <w:b/>
          <w:sz w:val="28"/>
          <w:szCs w:val="28"/>
        </w:rPr>
        <w:t xml:space="preserve">　我國在各主要地區（國家）外銷接單情形</w:t>
      </w:r>
    </w:p>
    <w:tbl>
      <w:tblPr>
        <w:tblW w:w="7492" w:type="dxa"/>
        <w:jc w:val="center"/>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378"/>
        <w:gridCol w:w="2226"/>
        <w:gridCol w:w="2888"/>
      </w:tblGrid>
      <w:tr w:rsidR="003A6FEC" w:rsidRPr="003A6FEC" w:rsidTr="003A6FEC">
        <w:trPr>
          <w:cantSplit/>
          <w:trHeight w:val="304"/>
          <w:jc w:val="center"/>
        </w:trPr>
        <w:tc>
          <w:tcPr>
            <w:tcW w:w="2378" w:type="dxa"/>
            <w:vMerge w:val="restart"/>
            <w:tcBorders>
              <w:left w:val="nil"/>
            </w:tcBorders>
            <w:vAlign w:val="center"/>
          </w:tcPr>
          <w:p w:rsidR="003A6FEC" w:rsidRPr="003A6FEC" w:rsidRDefault="003A6FEC" w:rsidP="003A6FEC">
            <w:pPr>
              <w:snapToGrid w:val="0"/>
              <w:spacing w:line="360" w:lineRule="atLeast"/>
              <w:ind w:left="33" w:right="-40"/>
              <w:jc w:val="center"/>
              <w:rPr>
                <w:rFonts w:eastAsia="標楷體"/>
              </w:rPr>
            </w:pPr>
            <w:r w:rsidRPr="003A6FEC">
              <w:rPr>
                <w:rFonts w:eastAsia="標楷體"/>
              </w:rPr>
              <w:t>地區別</w:t>
            </w:r>
          </w:p>
        </w:tc>
        <w:tc>
          <w:tcPr>
            <w:tcW w:w="5114" w:type="dxa"/>
            <w:gridSpan w:val="2"/>
            <w:tcBorders>
              <w:bottom w:val="single" w:sz="4" w:space="0" w:color="auto"/>
              <w:right w:val="nil"/>
            </w:tcBorders>
            <w:vAlign w:val="center"/>
          </w:tcPr>
          <w:p w:rsidR="003A6FEC" w:rsidRPr="003A6FEC" w:rsidRDefault="003A6FEC" w:rsidP="003A6FEC">
            <w:pPr>
              <w:snapToGrid w:val="0"/>
              <w:spacing w:line="360" w:lineRule="atLeast"/>
              <w:ind w:left="28" w:right="-40"/>
              <w:jc w:val="center"/>
              <w:rPr>
                <w:rFonts w:eastAsia="標楷體"/>
              </w:rPr>
            </w:pPr>
            <w:r w:rsidRPr="003A6FEC">
              <w:rPr>
                <w:rFonts w:eastAsia="標楷體"/>
              </w:rPr>
              <w:t>104</w:t>
            </w:r>
            <w:r w:rsidRPr="003A6FEC">
              <w:rPr>
                <w:rFonts w:eastAsia="標楷體"/>
              </w:rPr>
              <w:t>年</w:t>
            </w:r>
            <w:r w:rsidRPr="003A6FEC">
              <w:rPr>
                <w:rFonts w:eastAsia="標楷體" w:hint="eastAsia"/>
              </w:rPr>
              <w:t>10</w:t>
            </w:r>
            <w:r w:rsidRPr="003A6FEC">
              <w:rPr>
                <w:rFonts w:eastAsia="標楷體"/>
              </w:rPr>
              <w:t>月</w:t>
            </w:r>
          </w:p>
        </w:tc>
      </w:tr>
      <w:tr w:rsidR="003A6FEC" w:rsidRPr="003A6FEC" w:rsidTr="003A6FEC">
        <w:trPr>
          <w:cantSplit/>
          <w:trHeight w:val="135"/>
          <w:jc w:val="center"/>
        </w:trPr>
        <w:tc>
          <w:tcPr>
            <w:tcW w:w="2378" w:type="dxa"/>
            <w:vMerge/>
            <w:tcBorders>
              <w:left w:val="nil"/>
              <w:bottom w:val="single" w:sz="4" w:space="0" w:color="auto"/>
            </w:tcBorders>
            <w:vAlign w:val="center"/>
          </w:tcPr>
          <w:p w:rsidR="003A6FEC" w:rsidRPr="003A6FEC" w:rsidRDefault="003A6FEC" w:rsidP="003A6FEC">
            <w:pPr>
              <w:snapToGrid w:val="0"/>
              <w:spacing w:line="360" w:lineRule="atLeast"/>
              <w:ind w:left="28" w:right="-40"/>
              <w:jc w:val="center"/>
              <w:rPr>
                <w:rFonts w:eastAsia="標楷體"/>
              </w:rPr>
            </w:pPr>
          </w:p>
        </w:tc>
        <w:tc>
          <w:tcPr>
            <w:tcW w:w="2226" w:type="dxa"/>
            <w:tcBorders>
              <w:bottom w:val="single" w:sz="4" w:space="0" w:color="auto"/>
            </w:tcBorders>
            <w:vAlign w:val="center"/>
          </w:tcPr>
          <w:p w:rsidR="003A6FEC" w:rsidRPr="003A6FEC" w:rsidRDefault="003A6FEC" w:rsidP="003A6FEC">
            <w:pPr>
              <w:snapToGrid w:val="0"/>
              <w:spacing w:line="360" w:lineRule="atLeast"/>
              <w:ind w:left="28" w:right="-40"/>
              <w:jc w:val="center"/>
              <w:rPr>
                <w:rFonts w:eastAsia="標楷體"/>
              </w:rPr>
            </w:pPr>
            <w:r w:rsidRPr="003A6FEC">
              <w:rPr>
                <w:rFonts w:eastAsia="標楷體"/>
              </w:rPr>
              <w:t>金額</w:t>
            </w:r>
          </w:p>
          <w:p w:rsidR="003A6FEC" w:rsidRPr="003A6FEC" w:rsidRDefault="003A6FEC" w:rsidP="003A6FEC">
            <w:pPr>
              <w:snapToGrid w:val="0"/>
              <w:spacing w:line="360" w:lineRule="atLeast"/>
              <w:ind w:left="28" w:right="-40"/>
              <w:jc w:val="center"/>
              <w:rPr>
                <w:rFonts w:eastAsia="標楷體"/>
              </w:rPr>
            </w:pPr>
            <w:r w:rsidRPr="003A6FEC">
              <w:rPr>
                <w:rFonts w:eastAsia="標楷體"/>
              </w:rPr>
              <w:t>(</w:t>
            </w:r>
            <w:r w:rsidRPr="003A6FEC">
              <w:rPr>
                <w:rFonts w:eastAsia="標楷體"/>
              </w:rPr>
              <w:t>億美元</w:t>
            </w:r>
            <w:r w:rsidRPr="003A6FEC">
              <w:rPr>
                <w:rFonts w:eastAsia="標楷體"/>
              </w:rPr>
              <w:t>)</w:t>
            </w:r>
          </w:p>
        </w:tc>
        <w:tc>
          <w:tcPr>
            <w:tcW w:w="2888" w:type="dxa"/>
            <w:tcBorders>
              <w:bottom w:val="single" w:sz="4" w:space="0" w:color="auto"/>
              <w:right w:val="nil"/>
            </w:tcBorders>
            <w:vAlign w:val="center"/>
          </w:tcPr>
          <w:p w:rsidR="003A6FEC" w:rsidRPr="003A6FEC" w:rsidRDefault="003A6FEC" w:rsidP="003A6FEC">
            <w:pPr>
              <w:adjustRightInd w:val="0"/>
              <w:snapToGrid w:val="0"/>
              <w:spacing w:line="360" w:lineRule="atLeast"/>
              <w:jc w:val="center"/>
              <w:rPr>
                <w:rFonts w:eastAsia="標楷體"/>
              </w:rPr>
            </w:pPr>
            <w:r w:rsidRPr="003A6FEC">
              <w:rPr>
                <w:rFonts w:eastAsia="標楷體"/>
              </w:rPr>
              <w:t>較</w:t>
            </w:r>
            <w:r w:rsidRPr="003A6FEC">
              <w:rPr>
                <w:rFonts w:eastAsia="標楷體"/>
              </w:rPr>
              <w:t>103</w:t>
            </w:r>
            <w:r w:rsidRPr="003A6FEC">
              <w:rPr>
                <w:rFonts w:eastAsia="標楷體"/>
              </w:rPr>
              <w:t>年同月增減率</w:t>
            </w:r>
            <w:r w:rsidRPr="003A6FEC">
              <w:rPr>
                <w:rFonts w:eastAsia="標楷體"/>
              </w:rPr>
              <w:t>(%)</w:t>
            </w:r>
          </w:p>
        </w:tc>
      </w:tr>
      <w:tr w:rsidR="003A6FEC" w:rsidRPr="003A6FEC" w:rsidTr="003A6FEC">
        <w:trPr>
          <w:jc w:val="center"/>
        </w:trPr>
        <w:tc>
          <w:tcPr>
            <w:tcW w:w="2378" w:type="dxa"/>
            <w:tcBorders>
              <w:left w:val="nil"/>
              <w:bottom w:val="nil"/>
            </w:tcBorders>
          </w:tcPr>
          <w:p w:rsidR="003A6FEC" w:rsidRPr="003A6FEC" w:rsidRDefault="003A6FEC" w:rsidP="003A6FEC">
            <w:pPr>
              <w:snapToGrid w:val="0"/>
              <w:spacing w:line="360" w:lineRule="atLeast"/>
              <w:ind w:left="28" w:right="-40"/>
              <w:jc w:val="center"/>
              <w:rPr>
                <w:rFonts w:eastAsia="標楷體"/>
              </w:rPr>
            </w:pPr>
            <w:r w:rsidRPr="003A6FEC">
              <w:rPr>
                <w:rFonts w:eastAsia="標楷體"/>
              </w:rPr>
              <w:t>美國</w:t>
            </w:r>
          </w:p>
        </w:tc>
        <w:tc>
          <w:tcPr>
            <w:tcW w:w="2226" w:type="dxa"/>
            <w:tcBorders>
              <w:bottom w:val="nil"/>
              <w:right w:val="nil"/>
            </w:tcBorders>
            <w:vAlign w:val="center"/>
          </w:tcPr>
          <w:p w:rsidR="003A6FEC" w:rsidRPr="003A6FEC" w:rsidRDefault="003A6FEC" w:rsidP="003A6FEC">
            <w:pPr>
              <w:snapToGrid w:val="0"/>
              <w:spacing w:line="360" w:lineRule="atLeast"/>
              <w:ind w:left="28" w:right="-40"/>
              <w:jc w:val="center"/>
              <w:rPr>
                <w:rFonts w:eastAsia="標楷體"/>
              </w:rPr>
            </w:pPr>
            <w:r w:rsidRPr="003A6FEC">
              <w:rPr>
                <w:rFonts w:eastAsia="標楷體" w:hint="eastAsia"/>
              </w:rPr>
              <w:t>131.2</w:t>
            </w:r>
          </w:p>
        </w:tc>
        <w:tc>
          <w:tcPr>
            <w:tcW w:w="2888" w:type="dxa"/>
            <w:tcBorders>
              <w:bottom w:val="nil"/>
              <w:right w:val="nil"/>
            </w:tcBorders>
          </w:tcPr>
          <w:p w:rsidR="003A6FEC" w:rsidRPr="003A6FEC" w:rsidRDefault="003A6FEC" w:rsidP="003A6FEC">
            <w:pPr>
              <w:snapToGrid w:val="0"/>
              <w:spacing w:line="360" w:lineRule="atLeast"/>
              <w:ind w:left="28" w:right="1070"/>
              <w:jc w:val="right"/>
              <w:rPr>
                <w:rFonts w:eastAsia="標楷體"/>
              </w:rPr>
            </w:pPr>
            <w:r w:rsidRPr="003A6FEC">
              <w:rPr>
                <w:rFonts w:eastAsia="標楷體" w:hint="eastAsia"/>
              </w:rPr>
              <w:t>5.6</w:t>
            </w:r>
          </w:p>
        </w:tc>
      </w:tr>
      <w:tr w:rsidR="00661EBB" w:rsidRPr="003A6FEC" w:rsidTr="003A6FEC">
        <w:trPr>
          <w:jc w:val="center"/>
        </w:trPr>
        <w:tc>
          <w:tcPr>
            <w:tcW w:w="2378" w:type="dxa"/>
            <w:tcBorders>
              <w:top w:val="nil"/>
              <w:left w:val="nil"/>
              <w:bottom w:val="nil"/>
            </w:tcBorders>
          </w:tcPr>
          <w:p w:rsidR="00661EBB" w:rsidRPr="003A6FEC" w:rsidRDefault="00661EBB" w:rsidP="009520DB">
            <w:pPr>
              <w:snapToGrid w:val="0"/>
              <w:spacing w:line="360" w:lineRule="atLeast"/>
              <w:ind w:left="28" w:right="-40"/>
              <w:jc w:val="center"/>
              <w:rPr>
                <w:rFonts w:eastAsia="標楷體"/>
              </w:rPr>
            </w:pPr>
            <w:r w:rsidRPr="003A6FEC">
              <w:rPr>
                <w:rFonts w:eastAsia="標楷體"/>
              </w:rPr>
              <w:t>歐洲</w:t>
            </w:r>
          </w:p>
        </w:tc>
        <w:tc>
          <w:tcPr>
            <w:tcW w:w="2226" w:type="dxa"/>
            <w:tcBorders>
              <w:top w:val="nil"/>
              <w:bottom w:val="nil"/>
              <w:right w:val="nil"/>
            </w:tcBorders>
            <w:vAlign w:val="center"/>
          </w:tcPr>
          <w:p w:rsidR="00661EBB" w:rsidRPr="003A6FEC" w:rsidRDefault="00661EBB" w:rsidP="009520DB">
            <w:pPr>
              <w:snapToGrid w:val="0"/>
              <w:spacing w:line="360" w:lineRule="atLeast"/>
              <w:ind w:left="28" w:right="-40"/>
              <w:jc w:val="center"/>
              <w:rPr>
                <w:rFonts w:eastAsia="標楷體"/>
              </w:rPr>
            </w:pPr>
            <w:r w:rsidRPr="003A6FEC">
              <w:rPr>
                <w:rFonts w:eastAsia="標楷體" w:hint="eastAsia"/>
              </w:rPr>
              <w:t>93.2</w:t>
            </w:r>
          </w:p>
        </w:tc>
        <w:tc>
          <w:tcPr>
            <w:tcW w:w="2888" w:type="dxa"/>
            <w:tcBorders>
              <w:top w:val="nil"/>
              <w:bottom w:val="nil"/>
              <w:right w:val="nil"/>
            </w:tcBorders>
          </w:tcPr>
          <w:p w:rsidR="00661EBB" w:rsidRPr="003A6FEC" w:rsidRDefault="00661EBB" w:rsidP="009520DB">
            <w:pPr>
              <w:snapToGrid w:val="0"/>
              <w:spacing w:line="360" w:lineRule="atLeast"/>
              <w:ind w:left="28" w:right="1070"/>
              <w:jc w:val="right"/>
              <w:rPr>
                <w:rFonts w:eastAsia="標楷體"/>
              </w:rPr>
            </w:pPr>
            <w:r w:rsidRPr="003A6FEC">
              <w:rPr>
                <w:rFonts w:eastAsia="標楷體" w:hint="eastAsia"/>
              </w:rPr>
              <w:t>-2.1</w:t>
            </w:r>
          </w:p>
        </w:tc>
      </w:tr>
      <w:tr w:rsidR="00661EBB" w:rsidRPr="003A6FEC" w:rsidTr="003A6FEC">
        <w:trPr>
          <w:jc w:val="center"/>
        </w:trPr>
        <w:tc>
          <w:tcPr>
            <w:tcW w:w="2378" w:type="dxa"/>
            <w:tcBorders>
              <w:top w:val="nil"/>
              <w:left w:val="nil"/>
              <w:bottom w:val="nil"/>
            </w:tcBorders>
          </w:tcPr>
          <w:p w:rsidR="00661EBB" w:rsidRPr="003A6FEC" w:rsidRDefault="00661EBB" w:rsidP="003A6FEC">
            <w:pPr>
              <w:snapToGrid w:val="0"/>
              <w:spacing w:line="360" w:lineRule="atLeast"/>
              <w:ind w:left="28" w:right="-40"/>
              <w:jc w:val="center"/>
              <w:rPr>
                <w:rFonts w:eastAsia="標楷體"/>
              </w:rPr>
            </w:pPr>
            <w:r w:rsidRPr="003A6FEC">
              <w:rPr>
                <w:rFonts w:eastAsia="標楷體"/>
              </w:rPr>
              <w:t>中國大陸（含香港）</w:t>
            </w:r>
          </w:p>
        </w:tc>
        <w:tc>
          <w:tcPr>
            <w:tcW w:w="2226" w:type="dxa"/>
            <w:tcBorders>
              <w:top w:val="nil"/>
              <w:bottom w:val="nil"/>
              <w:right w:val="nil"/>
            </w:tcBorders>
            <w:vAlign w:val="center"/>
          </w:tcPr>
          <w:p w:rsidR="00661EBB" w:rsidRPr="003A6FEC" w:rsidRDefault="00661EBB" w:rsidP="003A6FEC">
            <w:pPr>
              <w:snapToGrid w:val="0"/>
              <w:spacing w:line="360" w:lineRule="atLeast"/>
              <w:ind w:left="28" w:right="-40"/>
              <w:jc w:val="center"/>
              <w:rPr>
                <w:rFonts w:eastAsia="標楷體"/>
              </w:rPr>
            </w:pPr>
            <w:r w:rsidRPr="003A6FEC">
              <w:rPr>
                <w:rFonts w:eastAsia="標楷體" w:hint="eastAsia"/>
              </w:rPr>
              <w:t>89.2</w:t>
            </w:r>
          </w:p>
        </w:tc>
        <w:tc>
          <w:tcPr>
            <w:tcW w:w="2888" w:type="dxa"/>
            <w:tcBorders>
              <w:top w:val="nil"/>
              <w:bottom w:val="nil"/>
              <w:right w:val="nil"/>
            </w:tcBorders>
          </w:tcPr>
          <w:p w:rsidR="00661EBB" w:rsidRPr="003A6FEC" w:rsidRDefault="00661EBB" w:rsidP="003A6FEC">
            <w:pPr>
              <w:snapToGrid w:val="0"/>
              <w:spacing w:line="360" w:lineRule="atLeast"/>
              <w:ind w:left="28" w:right="1070"/>
              <w:jc w:val="right"/>
              <w:rPr>
                <w:rFonts w:eastAsia="標楷體"/>
              </w:rPr>
            </w:pPr>
            <w:r w:rsidRPr="003A6FEC">
              <w:rPr>
                <w:rFonts w:eastAsia="標楷體" w:hint="eastAsia"/>
              </w:rPr>
              <w:t>-10.6</w:t>
            </w:r>
          </w:p>
        </w:tc>
      </w:tr>
      <w:tr w:rsidR="00661EBB" w:rsidRPr="003A6FEC" w:rsidTr="003A6FEC">
        <w:trPr>
          <w:jc w:val="center"/>
        </w:trPr>
        <w:tc>
          <w:tcPr>
            <w:tcW w:w="2378" w:type="dxa"/>
            <w:tcBorders>
              <w:top w:val="nil"/>
              <w:left w:val="nil"/>
              <w:bottom w:val="nil"/>
            </w:tcBorders>
          </w:tcPr>
          <w:p w:rsidR="00661EBB" w:rsidRPr="003A6FEC" w:rsidRDefault="00661EBB" w:rsidP="003A6FEC">
            <w:pPr>
              <w:snapToGrid w:val="0"/>
              <w:spacing w:line="360" w:lineRule="atLeast"/>
              <w:ind w:left="28" w:right="-40"/>
              <w:jc w:val="center"/>
              <w:rPr>
                <w:rFonts w:eastAsia="標楷體"/>
              </w:rPr>
            </w:pPr>
            <w:r w:rsidRPr="003A6FEC">
              <w:rPr>
                <w:rFonts w:eastAsia="標楷體"/>
              </w:rPr>
              <w:t>東協六國</w:t>
            </w:r>
          </w:p>
        </w:tc>
        <w:tc>
          <w:tcPr>
            <w:tcW w:w="2226" w:type="dxa"/>
            <w:tcBorders>
              <w:top w:val="nil"/>
              <w:bottom w:val="nil"/>
              <w:right w:val="nil"/>
            </w:tcBorders>
            <w:vAlign w:val="center"/>
          </w:tcPr>
          <w:p w:rsidR="00661EBB" w:rsidRPr="003A6FEC" w:rsidRDefault="00661EBB" w:rsidP="003A6FEC">
            <w:pPr>
              <w:snapToGrid w:val="0"/>
              <w:spacing w:line="360" w:lineRule="atLeast"/>
              <w:ind w:left="28" w:right="-40"/>
              <w:jc w:val="center"/>
              <w:rPr>
                <w:rFonts w:eastAsia="標楷體"/>
              </w:rPr>
            </w:pPr>
            <w:r w:rsidRPr="003A6FEC">
              <w:rPr>
                <w:rFonts w:eastAsia="標楷體" w:hint="eastAsia"/>
              </w:rPr>
              <w:t>43.9</w:t>
            </w:r>
          </w:p>
        </w:tc>
        <w:tc>
          <w:tcPr>
            <w:tcW w:w="2888" w:type="dxa"/>
            <w:tcBorders>
              <w:top w:val="nil"/>
              <w:bottom w:val="nil"/>
              <w:right w:val="nil"/>
            </w:tcBorders>
          </w:tcPr>
          <w:p w:rsidR="00661EBB" w:rsidRPr="003A6FEC" w:rsidRDefault="00661EBB" w:rsidP="003A6FEC">
            <w:pPr>
              <w:snapToGrid w:val="0"/>
              <w:spacing w:line="360" w:lineRule="atLeast"/>
              <w:ind w:left="28" w:right="1070"/>
              <w:jc w:val="right"/>
              <w:rPr>
                <w:rFonts w:eastAsia="標楷體"/>
              </w:rPr>
            </w:pPr>
            <w:r w:rsidRPr="003A6FEC">
              <w:rPr>
                <w:rFonts w:eastAsia="標楷體" w:hint="eastAsia"/>
              </w:rPr>
              <w:t>-10.4</w:t>
            </w:r>
          </w:p>
        </w:tc>
      </w:tr>
      <w:tr w:rsidR="00661EBB" w:rsidRPr="003A6FEC" w:rsidTr="003A6FEC">
        <w:trPr>
          <w:trHeight w:val="425"/>
          <w:jc w:val="center"/>
        </w:trPr>
        <w:tc>
          <w:tcPr>
            <w:tcW w:w="2378" w:type="dxa"/>
            <w:tcBorders>
              <w:top w:val="nil"/>
              <w:left w:val="nil"/>
            </w:tcBorders>
          </w:tcPr>
          <w:p w:rsidR="00661EBB" w:rsidRPr="003A6FEC" w:rsidRDefault="00661EBB" w:rsidP="003A6FEC">
            <w:pPr>
              <w:snapToGrid w:val="0"/>
              <w:spacing w:line="360" w:lineRule="atLeast"/>
              <w:ind w:left="28" w:right="-40"/>
              <w:jc w:val="center"/>
              <w:rPr>
                <w:rFonts w:eastAsia="標楷體"/>
              </w:rPr>
            </w:pPr>
            <w:r w:rsidRPr="003A6FEC">
              <w:rPr>
                <w:rFonts w:eastAsia="標楷體"/>
              </w:rPr>
              <w:t>日本</w:t>
            </w:r>
          </w:p>
        </w:tc>
        <w:tc>
          <w:tcPr>
            <w:tcW w:w="2226" w:type="dxa"/>
            <w:tcBorders>
              <w:top w:val="nil"/>
              <w:right w:val="nil"/>
            </w:tcBorders>
            <w:vAlign w:val="center"/>
          </w:tcPr>
          <w:p w:rsidR="00661EBB" w:rsidRPr="003A6FEC" w:rsidRDefault="00661EBB" w:rsidP="003A6FEC">
            <w:pPr>
              <w:snapToGrid w:val="0"/>
              <w:spacing w:line="360" w:lineRule="atLeast"/>
              <w:ind w:left="28" w:right="-40"/>
              <w:jc w:val="center"/>
              <w:rPr>
                <w:rFonts w:eastAsia="標楷體"/>
              </w:rPr>
            </w:pPr>
            <w:r w:rsidRPr="003A6FEC">
              <w:rPr>
                <w:rFonts w:eastAsia="標楷體" w:hint="eastAsia"/>
              </w:rPr>
              <w:t>25.8</w:t>
            </w:r>
          </w:p>
        </w:tc>
        <w:tc>
          <w:tcPr>
            <w:tcW w:w="2888" w:type="dxa"/>
            <w:tcBorders>
              <w:top w:val="nil"/>
              <w:right w:val="nil"/>
            </w:tcBorders>
          </w:tcPr>
          <w:p w:rsidR="00661EBB" w:rsidRPr="003A6FEC" w:rsidRDefault="00661EBB" w:rsidP="003A6FEC">
            <w:pPr>
              <w:snapToGrid w:val="0"/>
              <w:spacing w:line="360" w:lineRule="atLeast"/>
              <w:ind w:left="28" w:right="1070"/>
              <w:jc w:val="right"/>
              <w:rPr>
                <w:rFonts w:eastAsia="標楷體"/>
              </w:rPr>
            </w:pPr>
            <w:r w:rsidRPr="003A6FEC">
              <w:rPr>
                <w:rFonts w:eastAsia="標楷體" w:hint="eastAsia"/>
              </w:rPr>
              <w:t>-24.4</w:t>
            </w:r>
          </w:p>
        </w:tc>
      </w:tr>
    </w:tbl>
    <w:p w:rsidR="003F3F99" w:rsidRPr="003A6FEC" w:rsidRDefault="00F67965" w:rsidP="00AD2585">
      <w:pPr>
        <w:widowControl/>
        <w:snapToGrid w:val="0"/>
        <w:spacing w:line="240" w:lineRule="atLeast"/>
        <w:ind w:leftChars="177" w:left="425" w:firstLine="1"/>
        <w:rPr>
          <w:rFonts w:eastAsia="標楷體"/>
          <w:kern w:val="0"/>
          <w:sz w:val="22"/>
          <w:szCs w:val="22"/>
        </w:rPr>
      </w:pPr>
      <w:r w:rsidRPr="003A6FEC">
        <w:rPr>
          <w:rFonts w:eastAsia="標楷體"/>
          <w:kern w:val="0"/>
          <w:sz w:val="22"/>
          <w:szCs w:val="22"/>
        </w:rPr>
        <w:t>資料來源：經濟部統計處。</w:t>
      </w:r>
    </w:p>
    <w:p w:rsidR="003F3F99" w:rsidRPr="005A46C3" w:rsidRDefault="003F3F99" w:rsidP="003F3F99">
      <w:pPr>
        <w:widowControl/>
        <w:rPr>
          <w:rFonts w:eastAsia="標楷體"/>
          <w:color w:val="FF0000"/>
          <w:kern w:val="0"/>
          <w:sz w:val="22"/>
          <w:szCs w:val="22"/>
        </w:rPr>
      </w:pPr>
      <w:r w:rsidRPr="005A46C3">
        <w:rPr>
          <w:rFonts w:eastAsia="標楷體"/>
          <w:color w:val="FF0000"/>
          <w:sz w:val="22"/>
          <w:szCs w:val="22"/>
        </w:rPr>
        <w:br w:type="page"/>
      </w:r>
    </w:p>
    <w:p w:rsidR="000F332D" w:rsidRPr="00A5624E" w:rsidRDefault="000F332D" w:rsidP="00CE6F96">
      <w:pPr>
        <w:pStyle w:val="t-3"/>
        <w:snapToGrid w:val="0"/>
        <w:spacing w:beforeLines="50" w:before="180"/>
        <w:ind w:right="-60"/>
      </w:pPr>
      <w:bookmarkStart w:id="106" w:name="_Toc401923799"/>
      <w:bookmarkStart w:id="107" w:name="_Toc402171716"/>
      <w:bookmarkStart w:id="108" w:name="_Toc436664239"/>
      <w:r w:rsidRPr="00A5624E">
        <w:t>（六）投資</w:t>
      </w:r>
      <w:bookmarkEnd w:id="106"/>
      <w:bookmarkEnd w:id="107"/>
      <w:bookmarkEnd w:id="108"/>
    </w:p>
    <w:p w:rsidR="0050265C" w:rsidRPr="00130AA9" w:rsidRDefault="0050265C" w:rsidP="0050265C">
      <w:pPr>
        <w:pStyle w:val="k3a"/>
        <w:tabs>
          <w:tab w:val="left" w:pos="540"/>
        </w:tabs>
        <w:spacing w:before="180" w:line="288" w:lineRule="auto"/>
        <w:ind w:leftChars="0" w:left="0" w:right="0" w:firstLineChars="0" w:firstLine="0"/>
        <w:rPr>
          <w:b/>
          <w:bCs/>
        </w:rPr>
      </w:pPr>
      <w:r w:rsidRPr="00130AA9">
        <w:rPr>
          <w:b/>
          <w:bCs/>
        </w:rPr>
        <w:t>１、</w:t>
      </w:r>
      <w:r w:rsidRPr="00130AA9">
        <w:rPr>
          <w:b/>
          <w:bCs/>
        </w:rPr>
        <w:t>10</w:t>
      </w:r>
      <w:r w:rsidRPr="00130AA9">
        <w:rPr>
          <w:rFonts w:hint="eastAsia"/>
          <w:b/>
          <w:bCs/>
        </w:rPr>
        <w:t>4</w:t>
      </w:r>
      <w:r w:rsidRPr="00130AA9">
        <w:rPr>
          <w:b/>
          <w:bCs/>
        </w:rPr>
        <w:t>年國內投資成長率預</w:t>
      </w:r>
      <w:r w:rsidRPr="00130AA9">
        <w:rPr>
          <w:rFonts w:hint="eastAsia"/>
          <w:b/>
          <w:bCs/>
        </w:rPr>
        <w:t>估</w:t>
      </w:r>
      <w:r w:rsidRPr="00130AA9">
        <w:rPr>
          <w:b/>
          <w:bCs/>
        </w:rPr>
        <w:t>為</w:t>
      </w:r>
      <w:r w:rsidR="00130AA9" w:rsidRPr="00130AA9">
        <w:rPr>
          <w:rFonts w:hint="eastAsia"/>
          <w:b/>
          <w:bCs/>
        </w:rPr>
        <w:t>0.93</w:t>
      </w:r>
      <w:r w:rsidRPr="00130AA9">
        <w:rPr>
          <w:b/>
          <w:bCs/>
        </w:rPr>
        <w:t>%</w:t>
      </w:r>
    </w:p>
    <w:p w:rsidR="0050265C" w:rsidRPr="0083761A" w:rsidRDefault="0050265C" w:rsidP="0050265C">
      <w:pPr>
        <w:pStyle w:val="afffff"/>
        <w:numPr>
          <w:ilvl w:val="0"/>
          <w:numId w:val="6"/>
        </w:numPr>
        <w:snapToGrid w:val="0"/>
        <w:spacing w:before="180" w:line="300" w:lineRule="auto"/>
        <w:ind w:leftChars="0" w:left="709" w:rightChars="-59" w:right="-142" w:firstLineChars="0" w:hanging="425"/>
        <w:rPr>
          <w:rFonts w:ascii="Times New Roman" w:eastAsia="標楷體" w:hAnsi="Times New Roman"/>
          <w:sz w:val="28"/>
          <w:szCs w:val="28"/>
        </w:rPr>
      </w:pPr>
      <w:r w:rsidRPr="0083761A">
        <w:rPr>
          <w:rFonts w:ascii="Times New Roman" w:eastAsia="標楷體" w:hAnsi="Times New Roman"/>
          <w:sz w:val="28"/>
          <w:szCs w:val="28"/>
        </w:rPr>
        <w:t>民間投資方面，</w:t>
      </w:r>
      <w:r w:rsidRPr="0083761A">
        <w:rPr>
          <w:rFonts w:ascii="Times New Roman" w:eastAsia="標楷體" w:hAnsi="Times New Roman" w:hint="eastAsia"/>
          <w:sz w:val="28"/>
          <w:szCs w:val="28"/>
        </w:rPr>
        <w:t>物聯網</w:t>
      </w:r>
      <w:r w:rsidRPr="0083761A">
        <w:rPr>
          <w:rFonts w:ascii="Times New Roman" w:eastAsia="標楷體" w:hAnsi="Times New Roman" w:hint="eastAsia"/>
          <w:sz w:val="28"/>
          <w:szCs w:val="28"/>
        </w:rPr>
        <w:t>(IOT)</w:t>
      </w:r>
      <w:r w:rsidRPr="0083761A">
        <w:rPr>
          <w:rFonts w:ascii="Times New Roman" w:eastAsia="標楷體" w:hAnsi="Times New Roman" w:hint="eastAsia"/>
          <w:sz w:val="28"/>
          <w:szCs w:val="28"/>
        </w:rPr>
        <w:t>、</w:t>
      </w:r>
      <w:r w:rsidR="00C40ED1">
        <w:rPr>
          <w:rFonts w:ascii="Times New Roman" w:eastAsia="標楷體" w:hAnsi="Times New Roman" w:hint="eastAsia"/>
          <w:sz w:val="28"/>
          <w:szCs w:val="28"/>
        </w:rPr>
        <w:t>智慧化應用</w:t>
      </w:r>
      <w:r w:rsidRPr="0083761A">
        <w:rPr>
          <w:rFonts w:ascii="Times New Roman" w:eastAsia="標楷體" w:hAnsi="Times New Roman" w:hint="eastAsia"/>
          <w:sz w:val="28"/>
          <w:szCs w:val="28"/>
        </w:rPr>
        <w:t>等新興商機，及為維持製程領先，半導體及相關供應鏈業者高階產能投資可望延續；惟營建投資保守，約制成長力道，</w:t>
      </w:r>
      <w:r w:rsidRPr="0083761A">
        <w:rPr>
          <w:rFonts w:ascii="Times New Roman" w:eastAsia="標楷體" w:hAnsi="Times New Roman"/>
          <w:sz w:val="28"/>
          <w:szCs w:val="28"/>
        </w:rPr>
        <w:t>預測</w:t>
      </w:r>
      <w:r w:rsidRPr="0083761A">
        <w:rPr>
          <w:rFonts w:ascii="Times New Roman" w:eastAsia="標楷體" w:hAnsi="Times New Roman"/>
          <w:sz w:val="28"/>
          <w:szCs w:val="28"/>
        </w:rPr>
        <w:t>104</w:t>
      </w:r>
      <w:r w:rsidRPr="0083761A">
        <w:rPr>
          <w:rFonts w:ascii="Times New Roman" w:eastAsia="標楷體" w:hAnsi="Times New Roman"/>
          <w:sz w:val="28"/>
          <w:szCs w:val="28"/>
        </w:rPr>
        <w:t>年民間投資實質成長</w:t>
      </w:r>
      <w:r w:rsidRPr="0083761A">
        <w:rPr>
          <w:rFonts w:ascii="Times New Roman" w:eastAsia="標楷體" w:hAnsi="Times New Roman" w:hint="eastAsia"/>
          <w:sz w:val="28"/>
          <w:szCs w:val="28"/>
        </w:rPr>
        <w:t>2</w:t>
      </w:r>
      <w:r w:rsidRPr="0083761A">
        <w:rPr>
          <w:rFonts w:ascii="Times New Roman" w:eastAsia="標楷體" w:hAnsi="Times New Roman"/>
          <w:sz w:val="28"/>
          <w:szCs w:val="28"/>
        </w:rPr>
        <w:t>.</w:t>
      </w:r>
      <w:r w:rsidR="0083761A" w:rsidRPr="0083761A">
        <w:rPr>
          <w:rFonts w:ascii="Times New Roman" w:eastAsia="標楷體" w:hAnsi="Times New Roman" w:hint="eastAsia"/>
          <w:sz w:val="28"/>
          <w:szCs w:val="28"/>
        </w:rPr>
        <w:t>02</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105</w:t>
      </w:r>
      <w:r w:rsidRPr="0083761A">
        <w:rPr>
          <w:rFonts w:ascii="Times New Roman" w:eastAsia="標楷體" w:hAnsi="Times New Roman" w:hint="eastAsia"/>
          <w:sz w:val="28"/>
          <w:szCs w:val="28"/>
        </w:rPr>
        <w:t>年成長</w:t>
      </w:r>
      <w:r w:rsidR="0083761A" w:rsidRPr="0083761A">
        <w:rPr>
          <w:rFonts w:ascii="Times New Roman" w:eastAsia="標楷體" w:hAnsi="Times New Roman" w:hint="eastAsia"/>
          <w:sz w:val="28"/>
          <w:szCs w:val="28"/>
        </w:rPr>
        <w:t>0.97</w:t>
      </w:r>
      <w:r w:rsidRPr="0083761A">
        <w:rPr>
          <w:rFonts w:ascii="Times New Roman" w:eastAsia="標楷體" w:hAnsi="Times New Roman" w:hint="eastAsia"/>
          <w:sz w:val="28"/>
          <w:szCs w:val="28"/>
        </w:rPr>
        <w:t>%</w:t>
      </w:r>
      <w:r w:rsidRPr="0083761A">
        <w:rPr>
          <w:rFonts w:ascii="Times New Roman" w:eastAsia="標楷體" w:hAnsi="Times New Roman"/>
          <w:sz w:val="28"/>
          <w:szCs w:val="28"/>
        </w:rPr>
        <w:t>。</w:t>
      </w:r>
    </w:p>
    <w:p w:rsidR="0050265C" w:rsidRPr="0083761A" w:rsidRDefault="0050265C" w:rsidP="0050265C">
      <w:pPr>
        <w:pStyle w:val="afffff"/>
        <w:numPr>
          <w:ilvl w:val="0"/>
          <w:numId w:val="6"/>
        </w:numPr>
        <w:snapToGrid w:val="0"/>
        <w:spacing w:before="180" w:line="300" w:lineRule="auto"/>
        <w:ind w:leftChars="0" w:left="714" w:rightChars="-59" w:right="-142" w:firstLineChars="0" w:hanging="430"/>
        <w:rPr>
          <w:rFonts w:ascii="Times New Roman" w:eastAsia="標楷體" w:hAnsi="Times New Roman"/>
          <w:sz w:val="28"/>
          <w:szCs w:val="28"/>
        </w:rPr>
      </w:pPr>
      <w:r w:rsidRPr="0083761A">
        <w:rPr>
          <w:rFonts w:ascii="Times New Roman" w:eastAsia="標楷體" w:hAnsi="Times New Roman" w:hint="eastAsia"/>
          <w:sz w:val="28"/>
          <w:szCs w:val="28"/>
        </w:rPr>
        <w:t>政府</w:t>
      </w:r>
      <w:r w:rsidRPr="0083761A">
        <w:rPr>
          <w:rFonts w:ascii="Times New Roman" w:eastAsia="標楷體" w:hAnsi="Times New Roman"/>
          <w:sz w:val="28"/>
          <w:szCs w:val="28"/>
        </w:rPr>
        <w:t>投資</w:t>
      </w:r>
      <w:r w:rsidRPr="0083761A">
        <w:rPr>
          <w:rFonts w:ascii="Times New Roman" w:eastAsia="標楷體" w:hAnsi="Times New Roman" w:hint="eastAsia"/>
          <w:sz w:val="28"/>
          <w:szCs w:val="28"/>
        </w:rPr>
        <w:t>方面，因大型公共建設已過執行高峰，預測</w:t>
      </w:r>
      <w:r w:rsidRPr="0083761A">
        <w:rPr>
          <w:rFonts w:ascii="Times New Roman" w:eastAsia="標楷體" w:hAnsi="Times New Roman" w:hint="eastAsia"/>
          <w:sz w:val="28"/>
          <w:szCs w:val="28"/>
        </w:rPr>
        <w:t>104</w:t>
      </w:r>
      <w:r w:rsidRPr="0083761A">
        <w:rPr>
          <w:rFonts w:ascii="Times New Roman" w:eastAsia="標楷體" w:hAnsi="Times New Roman" w:hint="eastAsia"/>
          <w:sz w:val="28"/>
          <w:szCs w:val="28"/>
        </w:rPr>
        <w:t>年負</w:t>
      </w:r>
      <w:r w:rsidRPr="0083761A">
        <w:rPr>
          <w:rFonts w:ascii="Times New Roman" w:eastAsia="標楷體" w:hAnsi="Times New Roman"/>
          <w:sz w:val="28"/>
          <w:szCs w:val="28"/>
        </w:rPr>
        <w:t>成長</w:t>
      </w:r>
      <w:r w:rsidRPr="0083761A">
        <w:rPr>
          <w:rFonts w:ascii="Times New Roman" w:eastAsia="標楷體" w:hAnsi="Times New Roman" w:hint="eastAsia"/>
          <w:sz w:val="28"/>
          <w:szCs w:val="28"/>
        </w:rPr>
        <w:t>2.</w:t>
      </w:r>
      <w:r w:rsidR="0083761A" w:rsidRPr="0083761A">
        <w:rPr>
          <w:rFonts w:ascii="Times New Roman" w:eastAsia="標楷體" w:hAnsi="Times New Roman" w:hint="eastAsia"/>
          <w:sz w:val="28"/>
          <w:szCs w:val="28"/>
        </w:rPr>
        <w:t>53</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，公營事業投資亦負成長</w:t>
      </w:r>
      <w:r w:rsidR="0083761A" w:rsidRPr="0083761A">
        <w:rPr>
          <w:rFonts w:ascii="Times New Roman" w:eastAsia="標楷體" w:hAnsi="Times New Roman" w:hint="eastAsia"/>
          <w:sz w:val="28"/>
          <w:szCs w:val="28"/>
        </w:rPr>
        <w:t>6.06</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105</w:t>
      </w:r>
      <w:r w:rsidRPr="0083761A">
        <w:rPr>
          <w:rFonts w:ascii="Times New Roman" w:eastAsia="標楷體" w:hAnsi="Times New Roman" w:hint="eastAsia"/>
          <w:sz w:val="28"/>
          <w:szCs w:val="28"/>
        </w:rPr>
        <w:t>年採取擴張性財政政策，政府及公營事業投資</w:t>
      </w:r>
      <w:r w:rsidR="0083761A" w:rsidRPr="0083761A">
        <w:rPr>
          <w:rFonts w:ascii="Times New Roman" w:eastAsia="標楷體" w:hAnsi="Times New Roman" w:hint="eastAsia"/>
          <w:sz w:val="28"/>
          <w:szCs w:val="28"/>
        </w:rPr>
        <w:t>均</w:t>
      </w:r>
      <w:r w:rsidRPr="0083761A">
        <w:rPr>
          <w:rFonts w:ascii="Times New Roman" w:eastAsia="標楷體" w:hAnsi="Times New Roman" w:hint="eastAsia"/>
          <w:sz w:val="28"/>
          <w:szCs w:val="28"/>
        </w:rPr>
        <w:t>轉為正成長</w:t>
      </w:r>
      <w:r w:rsidR="0083761A" w:rsidRPr="0083761A">
        <w:rPr>
          <w:rFonts w:ascii="Times New Roman" w:eastAsia="標楷體" w:hAnsi="Times New Roman" w:hint="eastAsia"/>
          <w:sz w:val="28"/>
          <w:szCs w:val="28"/>
        </w:rPr>
        <w:t>3.60</w:t>
      </w:r>
      <w:r w:rsidRPr="0083761A">
        <w:rPr>
          <w:rFonts w:ascii="Times New Roman" w:eastAsia="標楷體" w:hAnsi="Times New Roman" w:hint="eastAsia"/>
          <w:sz w:val="28"/>
          <w:szCs w:val="28"/>
        </w:rPr>
        <w:t>%</w:t>
      </w:r>
      <w:r w:rsidRPr="0083761A">
        <w:rPr>
          <w:rFonts w:ascii="Times New Roman" w:eastAsia="標楷體" w:hAnsi="Times New Roman"/>
          <w:sz w:val="28"/>
          <w:szCs w:val="28"/>
        </w:rPr>
        <w:t>。</w:t>
      </w:r>
    </w:p>
    <w:p w:rsidR="0050265C" w:rsidRPr="00B91B68" w:rsidRDefault="0050265C" w:rsidP="0050265C">
      <w:pPr>
        <w:snapToGrid w:val="0"/>
        <w:spacing w:beforeLines="50" w:before="180"/>
        <w:jc w:val="center"/>
        <w:rPr>
          <w:rFonts w:eastAsia="標楷體"/>
          <w:b/>
          <w:bCs/>
          <w:sz w:val="28"/>
        </w:rPr>
      </w:pPr>
      <w:r w:rsidRPr="00B91B68">
        <w:rPr>
          <w:rFonts w:eastAsia="標楷體"/>
          <w:b/>
          <w:bCs/>
          <w:sz w:val="28"/>
        </w:rPr>
        <w:t>表</w:t>
      </w:r>
      <w:r w:rsidRPr="00B91B68">
        <w:rPr>
          <w:rFonts w:eastAsia="標楷體"/>
          <w:b/>
          <w:bCs/>
          <w:sz w:val="28"/>
        </w:rPr>
        <w:t xml:space="preserve"> 2-6-1  </w:t>
      </w:r>
      <w:r w:rsidRPr="00B91B68">
        <w:rPr>
          <w:rFonts w:eastAsia="標楷體"/>
          <w:b/>
          <w:bCs/>
          <w:sz w:val="28"/>
        </w:rPr>
        <w:t>國內固定資本形成毛額</w:t>
      </w:r>
    </w:p>
    <w:p w:rsidR="0050265C" w:rsidRPr="00B91B68" w:rsidRDefault="0050265C" w:rsidP="0050265C">
      <w:pPr>
        <w:snapToGrid w:val="0"/>
        <w:spacing w:line="240" w:lineRule="atLeast"/>
        <w:ind w:rightChars="13" w:right="31"/>
        <w:jc w:val="right"/>
        <w:rPr>
          <w:rFonts w:eastAsia="標楷體"/>
          <w:b/>
          <w:bCs/>
        </w:rPr>
      </w:pPr>
      <w:r w:rsidRPr="00B91B68">
        <w:rPr>
          <w:rFonts w:eastAsia="標楷體"/>
        </w:rPr>
        <w:t>單位：億元；</w:t>
      </w:r>
      <w:r w:rsidRPr="00B91B68">
        <w:rPr>
          <w:rFonts w:eastAsia="標楷體" w:hint="eastAsia"/>
        </w:rPr>
        <w:t>%</w:t>
      </w:r>
    </w:p>
    <w:tbl>
      <w:tblPr>
        <w:tblW w:w="8561" w:type="dxa"/>
        <w:jc w:val="center"/>
        <w:tblInd w:w="-34" w:type="dxa"/>
        <w:tblBorders>
          <w:top w:val="single" w:sz="4" w:space="0" w:color="auto"/>
          <w:bottom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61"/>
        <w:gridCol w:w="833"/>
        <w:gridCol w:w="900"/>
        <w:gridCol w:w="865"/>
        <w:gridCol w:w="935"/>
        <w:gridCol w:w="865"/>
        <w:gridCol w:w="935"/>
        <w:gridCol w:w="900"/>
        <w:gridCol w:w="967"/>
      </w:tblGrid>
      <w:tr w:rsidR="00B91B68" w:rsidRPr="00B91B68" w:rsidTr="000634A6">
        <w:trPr>
          <w:cantSplit/>
          <w:jc w:val="center"/>
        </w:trPr>
        <w:tc>
          <w:tcPr>
            <w:tcW w:w="1361" w:type="dxa"/>
            <w:tcBorders>
              <w:top w:val="single" w:sz="4" w:space="0" w:color="auto"/>
              <w:left w:val="nil"/>
              <w:bottom w:val="nil"/>
            </w:tcBorders>
          </w:tcPr>
          <w:p w:rsidR="0050265C" w:rsidRPr="00B91B68" w:rsidRDefault="0050265C" w:rsidP="000634A6">
            <w:pPr>
              <w:snapToGrid w:val="0"/>
              <w:spacing w:line="360" w:lineRule="exact"/>
              <w:jc w:val="both"/>
              <w:rPr>
                <w:rFonts w:eastAsia="標楷體"/>
              </w:rPr>
            </w:pPr>
          </w:p>
        </w:tc>
        <w:tc>
          <w:tcPr>
            <w:tcW w:w="1733" w:type="dxa"/>
            <w:gridSpan w:val="2"/>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國內投資</w:t>
            </w:r>
          </w:p>
        </w:tc>
        <w:tc>
          <w:tcPr>
            <w:tcW w:w="1800" w:type="dxa"/>
            <w:gridSpan w:val="2"/>
            <w:tcBorders>
              <w:top w:val="single" w:sz="4" w:space="0" w:color="auto"/>
              <w:bottom w:val="single" w:sz="4" w:space="0" w:color="auto"/>
            </w:tcBorders>
            <w:vAlign w:val="center"/>
          </w:tcPr>
          <w:p w:rsidR="0050265C" w:rsidRPr="00B91B68" w:rsidRDefault="0050265C" w:rsidP="000634A6">
            <w:pPr>
              <w:tabs>
                <w:tab w:val="left" w:pos="1590"/>
              </w:tabs>
              <w:snapToGrid w:val="0"/>
              <w:spacing w:line="360" w:lineRule="exact"/>
              <w:jc w:val="center"/>
              <w:rPr>
                <w:rFonts w:eastAsia="標楷體"/>
              </w:rPr>
            </w:pPr>
            <w:r w:rsidRPr="00B91B68">
              <w:rPr>
                <w:rFonts w:eastAsia="標楷體"/>
              </w:rPr>
              <w:t>民間投資</w:t>
            </w:r>
          </w:p>
        </w:tc>
        <w:tc>
          <w:tcPr>
            <w:tcW w:w="1800" w:type="dxa"/>
            <w:gridSpan w:val="2"/>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公營事業投資</w:t>
            </w:r>
          </w:p>
        </w:tc>
        <w:tc>
          <w:tcPr>
            <w:tcW w:w="1867" w:type="dxa"/>
            <w:gridSpan w:val="2"/>
            <w:tcBorders>
              <w:top w:val="single" w:sz="4" w:space="0" w:color="auto"/>
              <w:bottom w:val="single" w:sz="4" w:space="0" w:color="auto"/>
              <w:right w:val="nil"/>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政府投資</w:t>
            </w:r>
          </w:p>
        </w:tc>
      </w:tr>
      <w:tr w:rsidR="00B91B68" w:rsidRPr="00B91B68" w:rsidTr="000634A6">
        <w:trPr>
          <w:trHeight w:val="367"/>
          <w:jc w:val="center"/>
        </w:trPr>
        <w:tc>
          <w:tcPr>
            <w:tcW w:w="1361" w:type="dxa"/>
            <w:tcBorders>
              <w:top w:val="nil"/>
              <w:left w:val="nil"/>
              <w:bottom w:val="single" w:sz="4" w:space="0" w:color="auto"/>
            </w:tcBorders>
          </w:tcPr>
          <w:p w:rsidR="0050265C" w:rsidRPr="00B91B68" w:rsidRDefault="0050265C" w:rsidP="000634A6">
            <w:pPr>
              <w:snapToGrid w:val="0"/>
              <w:spacing w:line="360" w:lineRule="exact"/>
              <w:jc w:val="both"/>
              <w:rPr>
                <w:rFonts w:eastAsia="標楷體"/>
              </w:rPr>
            </w:pPr>
          </w:p>
        </w:tc>
        <w:tc>
          <w:tcPr>
            <w:tcW w:w="833"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金額</w:t>
            </w:r>
          </w:p>
        </w:tc>
        <w:tc>
          <w:tcPr>
            <w:tcW w:w="900"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成長率</w:t>
            </w:r>
          </w:p>
        </w:tc>
        <w:tc>
          <w:tcPr>
            <w:tcW w:w="865"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金額</w:t>
            </w:r>
          </w:p>
        </w:tc>
        <w:tc>
          <w:tcPr>
            <w:tcW w:w="935"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成長率</w:t>
            </w:r>
          </w:p>
        </w:tc>
        <w:tc>
          <w:tcPr>
            <w:tcW w:w="865"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金額</w:t>
            </w:r>
          </w:p>
        </w:tc>
        <w:tc>
          <w:tcPr>
            <w:tcW w:w="935"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成長率</w:t>
            </w:r>
          </w:p>
        </w:tc>
        <w:tc>
          <w:tcPr>
            <w:tcW w:w="900"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金額</w:t>
            </w:r>
          </w:p>
        </w:tc>
        <w:tc>
          <w:tcPr>
            <w:tcW w:w="967" w:type="dxa"/>
            <w:tcBorders>
              <w:top w:val="single" w:sz="4" w:space="0" w:color="auto"/>
              <w:bottom w:val="single" w:sz="4" w:space="0" w:color="auto"/>
              <w:right w:val="nil"/>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成長率</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snapToGrid w:val="0"/>
              <w:spacing w:line="380" w:lineRule="exact"/>
              <w:jc w:val="both"/>
              <w:rPr>
                <w:rFonts w:eastAsia="標楷體"/>
              </w:rPr>
            </w:pPr>
            <w:r w:rsidRPr="00E378B6">
              <w:rPr>
                <w:rFonts w:eastAsia="標楷體"/>
                <w:b/>
                <w:bCs/>
              </w:rPr>
              <w:t>99</w:t>
            </w:r>
            <w:r w:rsidRPr="00E378B6">
              <w:rPr>
                <w:rFonts w:eastAsia="標楷體"/>
                <w:b/>
                <w:bCs/>
              </w:rPr>
              <w:t>年</w:t>
            </w:r>
          </w:p>
        </w:tc>
        <w:tc>
          <w:tcPr>
            <w:tcW w:w="833" w:type="dxa"/>
            <w:tcBorders>
              <w:top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33,359</w:t>
            </w:r>
          </w:p>
        </w:tc>
        <w:tc>
          <w:tcPr>
            <w:tcW w:w="900"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19.31</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24,970</w:t>
            </w:r>
          </w:p>
        </w:tc>
        <w:tc>
          <w:tcPr>
            <w:tcW w:w="93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27.63</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2,498</w:t>
            </w:r>
          </w:p>
        </w:tc>
        <w:tc>
          <w:tcPr>
            <w:tcW w:w="93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7.49</w:t>
            </w:r>
          </w:p>
        </w:tc>
        <w:tc>
          <w:tcPr>
            <w:tcW w:w="900"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5,891</w:t>
            </w:r>
          </w:p>
        </w:tc>
        <w:tc>
          <w:tcPr>
            <w:tcW w:w="967"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-2.92</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snapToGrid w:val="0"/>
              <w:spacing w:line="380" w:lineRule="exact"/>
              <w:jc w:val="both"/>
              <w:rPr>
                <w:rFonts w:eastAsia="標楷體"/>
              </w:rPr>
            </w:pPr>
            <w:r w:rsidRPr="00E378B6">
              <w:rPr>
                <w:rFonts w:eastAsia="標楷體"/>
                <w:b/>
                <w:bCs/>
              </w:rPr>
              <w:t>100</w:t>
            </w:r>
            <w:r w:rsidRPr="00E378B6">
              <w:rPr>
                <w:rFonts w:eastAsia="標楷體"/>
                <w:b/>
                <w:bCs/>
              </w:rPr>
              <w:t>年</w:t>
            </w:r>
          </w:p>
        </w:tc>
        <w:tc>
          <w:tcPr>
            <w:tcW w:w="833" w:type="dxa"/>
            <w:tcBorders>
              <w:top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33,469</w:t>
            </w:r>
          </w:p>
        </w:tc>
        <w:tc>
          <w:tcPr>
            <w:tcW w:w="900"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-1.15</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25,585</w:t>
            </w:r>
          </w:p>
        </w:tc>
        <w:tc>
          <w:tcPr>
            <w:tcW w:w="935"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1.20</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2,199</w:t>
            </w:r>
          </w:p>
        </w:tc>
        <w:tc>
          <w:tcPr>
            <w:tcW w:w="935"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-13.44</w:t>
            </w:r>
          </w:p>
        </w:tc>
        <w:tc>
          <w:tcPr>
            <w:tcW w:w="900"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5,686</w:t>
            </w:r>
          </w:p>
        </w:tc>
        <w:tc>
          <w:tcPr>
            <w:tcW w:w="967"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-5.78</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snapToGrid w:val="0"/>
              <w:spacing w:line="380" w:lineRule="exact"/>
              <w:jc w:val="both"/>
              <w:rPr>
                <w:rFonts w:eastAsia="標楷體"/>
              </w:rPr>
            </w:pPr>
            <w:r w:rsidRPr="00E378B6">
              <w:rPr>
                <w:rFonts w:eastAsia="標楷體"/>
                <w:b/>
                <w:bCs/>
              </w:rPr>
              <w:t>101</w:t>
            </w:r>
            <w:r w:rsidRPr="00E378B6">
              <w:rPr>
                <w:rFonts w:eastAsia="標楷體"/>
                <w:b/>
                <w:bCs/>
              </w:rPr>
              <w:t>年</w:t>
            </w:r>
          </w:p>
        </w:tc>
        <w:tc>
          <w:tcPr>
            <w:tcW w:w="833" w:type="dxa"/>
            <w:tcBorders>
              <w:top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32,821</w:t>
            </w:r>
          </w:p>
        </w:tc>
        <w:tc>
          <w:tcPr>
            <w:tcW w:w="900"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-2.61</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25,670</w:t>
            </w:r>
          </w:p>
        </w:tc>
        <w:tc>
          <w:tcPr>
            <w:tcW w:w="935"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-0.35</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2,041</w:t>
            </w:r>
          </w:p>
        </w:tc>
        <w:tc>
          <w:tcPr>
            <w:tcW w:w="935"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-7.42</w:t>
            </w:r>
          </w:p>
        </w:tc>
        <w:tc>
          <w:tcPr>
            <w:tcW w:w="900"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5,110</w:t>
            </w:r>
          </w:p>
        </w:tc>
        <w:tc>
          <w:tcPr>
            <w:tcW w:w="967"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-10.95</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both"/>
              <w:rPr>
                <w:rFonts w:eastAsia="標楷體"/>
                <w:b/>
                <w:snapToGrid w:val="0"/>
                <w:kern w:val="0"/>
              </w:rPr>
            </w:pPr>
            <w:r w:rsidRPr="00E378B6">
              <w:rPr>
                <w:rFonts w:eastAsia="標楷體"/>
                <w:b/>
                <w:snapToGrid w:val="0"/>
                <w:kern w:val="0"/>
              </w:rPr>
              <w:t>102</w:t>
            </w:r>
            <w:r w:rsidRPr="00E378B6">
              <w:rPr>
                <w:rFonts w:eastAsia="標楷體"/>
                <w:b/>
                <w:snapToGrid w:val="0"/>
                <w:kern w:val="0"/>
              </w:rPr>
              <w:t>年</w:t>
            </w:r>
            <w:r w:rsidR="00B91B68" w:rsidRPr="00E378B6">
              <w:rPr>
                <w:rFonts w:eastAsia="標楷體"/>
                <w:b/>
                <w:snapToGrid w:val="0"/>
                <w:kern w:val="0"/>
              </w:rPr>
              <w:t>(r)</w:t>
            </w:r>
          </w:p>
        </w:tc>
        <w:tc>
          <w:tcPr>
            <w:tcW w:w="833" w:type="dxa"/>
            <w:tcBorders>
              <w:top w:val="nil"/>
              <w:bottom w:val="nil"/>
              <w:right w:val="nil"/>
            </w:tcBorders>
            <w:vAlign w:val="center"/>
          </w:tcPr>
          <w:p w:rsidR="0050265C" w:rsidRPr="00E378B6" w:rsidRDefault="0050265C" w:rsidP="00B91B68">
            <w:pPr>
              <w:snapToGrid w:val="0"/>
              <w:spacing w:line="380" w:lineRule="exact"/>
              <w:jc w:val="right"/>
              <w:rPr>
                <w:rFonts w:eastAsia="標楷體"/>
                <w:b/>
              </w:rPr>
            </w:pPr>
            <w:r w:rsidRPr="00E378B6">
              <w:rPr>
                <w:rFonts w:eastAsia="標楷體"/>
                <w:b/>
              </w:rPr>
              <w:t>33,7</w:t>
            </w:r>
            <w:r w:rsidR="00B91B68" w:rsidRPr="00E378B6">
              <w:rPr>
                <w:rFonts w:eastAsia="標楷體" w:hint="eastAsia"/>
                <w:b/>
              </w:rPr>
              <w:t>87</w:t>
            </w:r>
          </w:p>
        </w:tc>
        <w:tc>
          <w:tcPr>
            <w:tcW w:w="900" w:type="dxa"/>
            <w:tcBorders>
              <w:top w:val="nil"/>
              <w:left w:val="nil"/>
              <w:bottom w:val="nil"/>
              <w:right w:val="nil"/>
            </w:tcBorders>
            <w:vAlign w:val="center"/>
          </w:tcPr>
          <w:p w:rsidR="0050265C" w:rsidRPr="00E378B6" w:rsidRDefault="00B91B68" w:rsidP="00B91B68">
            <w:pPr>
              <w:spacing w:line="380" w:lineRule="exact"/>
              <w:jc w:val="right"/>
              <w:rPr>
                <w:b/>
              </w:rPr>
            </w:pPr>
            <w:r w:rsidRPr="00E378B6">
              <w:rPr>
                <w:rFonts w:hint="eastAsia"/>
                <w:b/>
              </w:rPr>
              <w:t>5.30</w:t>
            </w:r>
          </w:p>
        </w:tc>
        <w:tc>
          <w:tcPr>
            <w:tcW w:w="865" w:type="dxa"/>
            <w:tcBorders>
              <w:top w:val="nil"/>
              <w:left w:val="nil"/>
              <w:bottom w:val="nil"/>
              <w:right w:val="nil"/>
            </w:tcBorders>
          </w:tcPr>
          <w:p w:rsidR="0050265C" w:rsidRPr="00E378B6" w:rsidRDefault="0050265C" w:rsidP="00B91B68">
            <w:pPr>
              <w:spacing w:line="380" w:lineRule="exact"/>
              <w:jc w:val="right"/>
              <w:rPr>
                <w:b/>
              </w:rPr>
            </w:pPr>
            <w:r w:rsidRPr="00E378B6">
              <w:rPr>
                <w:b/>
              </w:rPr>
              <w:t>26,</w:t>
            </w:r>
            <w:r w:rsidR="00B91B68" w:rsidRPr="00E378B6">
              <w:rPr>
                <w:rFonts w:hint="eastAsia"/>
                <w:b/>
              </w:rPr>
              <w:t>859</w:t>
            </w:r>
          </w:p>
        </w:tc>
        <w:tc>
          <w:tcPr>
            <w:tcW w:w="935" w:type="dxa"/>
            <w:tcBorders>
              <w:top w:val="nil"/>
              <w:left w:val="nil"/>
              <w:bottom w:val="nil"/>
              <w:right w:val="nil"/>
            </w:tcBorders>
            <w:vAlign w:val="center"/>
          </w:tcPr>
          <w:p w:rsidR="0050265C" w:rsidRPr="00E378B6" w:rsidRDefault="00B91B68" w:rsidP="00B91B68">
            <w:pPr>
              <w:spacing w:line="380" w:lineRule="exact"/>
              <w:jc w:val="right"/>
              <w:rPr>
                <w:b/>
              </w:rPr>
            </w:pPr>
            <w:r w:rsidRPr="00E378B6">
              <w:rPr>
                <w:rFonts w:hint="eastAsia"/>
                <w:b/>
              </w:rPr>
              <w:t>7.09</w:t>
            </w:r>
          </w:p>
        </w:tc>
        <w:tc>
          <w:tcPr>
            <w:tcW w:w="865" w:type="dxa"/>
            <w:tcBorders>
              <w:top w:val="nil"/>
              <w:left w:val="nil"/>
              <w:bottom w:val="nil"/>
              <w:right w:val="nil"/>
            </w:tcBorders>
          </w:tcPr>
          <w:p w:rsidR="0050265C" w:rsidRPr="00E378B6" w:rsidRDefault="00B91B68" w:rsidP="00B91B68">
            <w:pPr>
              <w:spacing w:line="380" w:lineRule="exact"/>
              <w:jc w:val="right"/>
              <w:rPr>
                <w:b/>
              </w:rPr>
            </w:pPr>
            <w:r w:rsidRPr="00E378B6">
              <w:rPr>
                <w:rFonts w:hint="eastAsia"/>
                <w:b/>
              </w:rPr>
              <w:t>2</w:t>
            </w:r>
            <w:r w:rsidR="0050265C" w:rsidRPr="00E378B6">
              <w:rPr>
                <w:b/>
              </w:rPr>
              <w:t>,</w:t>
            </w:r>
            <w:r w:rsidRPr="00E378B6">
              <w:rPr>
                <w:rFonts w:hint="eastAsia"/>
                <w:b/>
              </w:rPr>
              <w:t>004</w:t>
            </w:r>
          </w:p>
        </w:tc>
        <w:tc>
          <w:tcPr>
            <w:tcW w:w="935" w:type="dxa"/>
            <w:tcBorders>
              <w:top w:val="nil"/>
              <w:left w:val="nil"/>
              <w:bottom w:val="nil"/>
              <w:right w:val="nil"/>
            </w:tcBorders>
            <w:vAlign w:val="center"/>
          </w:tcPr>
          <w:p w:rsidR="0050265C" w:rsidRPr="00E378B6" w:rsidRDefault="0050265C" w:rsidP="00B91B68">
            <w:pPr>
              <w:spacing w:line="380" w:lineRule="exact"/>
              <w:jc w:val="right"/>
              <w:rPr>
                <w:b/>
              </w:rPr>
            </w:pPr>
            <w:r w:rsidRPr="00E378B6">
              <w:rPr>
                <w:b/>
              </w:rPr>
              <w:t>2.</w:t>
            </w:r>
            <w:r w:rsidR="00B91B68" w:rsidRPr="00E378B6">
              <w:rPr>
                <w:rFonts w:hint="eastAsia"/>
                <w:b/>
              </w:rPr>
              <w:t>99</w:t>
            </w:r>
          </w:p>
        </w:tc>
        <w:tc>
          <w:tcPr>
            <w:tcW w:w="900" w:type="dxa"/>
            <w:tcBorders>
              <w:top w:val="nil"/>
              <w:left w:val="nil"/>
              <w:bottom w:val="nil"/>
              <w:right w:val="nil"/>
            </w:tcBorders>
          </w:tcPr>
          <w:p w:rsidR="0050265C" w:rsidRPr="00E378B6" w:rsidRDefault="0050265C" w:rsidP="00B91B68">
            <w:pPr>
              <w:spacing w:line="380" w:lineRule="exact"/>
              <w:jc w:val="right"/>
              <w:rPr>
                <w:b/>
              </w:rPr>
            </w:pPr>
            <w:r w:rsidRPr="00E378B6">
              <w:rPr>
                <w:b/>
              </w:rPr>
              <w:t>4,</w:t>
            </w:r>
            <w:r w:rsidR="00B91B68" w:rsidRPr="00E378B6">
              <w:rPr>
                <w:rFonts w:hint="eastAsia"/>
                <w:b/>
              </w:rPr>
              <w:t>925</w:t>
            </w:r>
          </w:p>
        </w:tc>
        <w:tc>
          <w:tcPr>
            <w:tcW w:w="967" w:type="dxa"/>
            <w:tcBorders>
              <w:top w:val="nil"/>
              <w:left w:val="nil"/>
              <w:bottom w:val="nil"/>
              <w:right w:val="nil"/>
            </w:tcBorders>
            <w:vAlign w:val="center"/>
          </w:tcPr>
          <w:p w:rsidR="0050265C" w:rsidRPr="00E378B6" w:rsidRDefault="0050265C" w:rsidP="00B91B68">
            <w:pPr>
              <w:spacing w:line="380" w:lineRule="exact"/>
              <w:jc w:val="right"/>
              <w:rPr>
                <w:b/>
              </w:rPr>
            </w:pPr>
            <w:r w:rsidRPr="00E378B6">
              <w:rPr>
                <w:b/>
              </w:rPr>
              <w:t>-2.7</w:t>
            </w:r>
            <w:r w:rsidR="00B91B68" w:rsidRPr="00E378B6">
              <w:rPr>
                <w:rFonts w:hint="eastAsia"/>
                <w:b/>
              </w:rPr>
              <w:t>9</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both"/>
              <w:rPr>
                <w:rFonts w:eastAsia="標楷體"/>
                <w:b/>
                <w:snapToGrid w:val="0"/>
                <w:kern w:val="0"/>
              </w:rPr>
            </w:pPr>
            <w:r w:rsidRPr="00E378B6">
              <w:rPr>
                <w:rFonts w:eastAsia="標楷體"/>
                <w:b/>
                <w:snapToGrid w:val="0"/>
                <w:kern w:val="0"/>
              </w:rPr>
              <w:t>103</w:t>
            </w:r>
            <w:r w:rsidRPr="00E378B6">
              <w:rPr>
                <w:rFonts w:eastAsia="標楷體"/>
                <w:b/>
                <w:snapToGrid w:val="0"/>
                <w:kern w:val="0"/>
              </w:rPr>
              <w:t>年</w:t>
            </w:r>
            <w:r w:rsidRPr="00E378B6">
              <w:rPr>
                <w:rFonts w:eastAsia="標楷體"/>
                <w:b/>
                <w:snapToGrid w:val="0"/>
                <w:kern w:val="0"/>
              </w:rPr>
              <w:t>(r)</w:t>
            </w:r>
          </w:p>
        </w:tc>
        <w:tc>
          <w:tcPr>
            <w:tcW w:w="833" w:type="dxa"/>
            <w:tcBorders>
              <w:top w:val="nil"/>
              <w:bottom w:val="nil"/>
              <w:right w:val="nil"/>
            </w:tcBorders>
            <w:vAlign w:val="center"/>
          </w:tcPr>
          <w:p w:rsidR="0050265C" w:rsidRPr="00E378B6" w:rsidRDefault="0050265C" w:rsidP="00F05892">
            <w:pPr>
              <w:snapToGrid w:val="0"/>
              <w:spacing w:line="380" w:lineRule="exact"/>
              <w:jc w:val="right"/>
              <w:rPr>
                <w:rFonts w:eastAsia="標楷體"/>
                <w:b/>
              </w:rPr>
            </w:pPr>
            <w:r w:rsidRPr="00E378B6">
              <w:rPr>
                <w:rFonts w:eastAsia="標楷體"/>
                <w:b/>
              </w:rPr>
              <w:t>34,</w:t>
            </w:r>
            <w:r w:rsidR="00F05892" w:rsidRPr="00E378B6">
              <w:rPr>
                <w:rFonts w:eastAsia="標楷體" w:hint="eastAsia"/>
                <w:b/>
              </w:rPr>
              <w:t>842</w:t>
            </w:r>
          </w:p>
        </w:tc>
        <w:tc>
          <w:tcPr>
            <w:tcW w:w="900" w:type="dxa"/>
            <w:tcBorders>
              <w:top w:val="nil"/>
              <w:left w:val="nil"/>
              <w:bottom w:val="nil"/>
              <w:right w:val="nil"/>
            </w:tcBorders>
            <w:vAlign w:val="center"/>
          </w:tcPr>
          <w:p w:rsidR="0050265C" w:rsidRPr="00E378B6" w:rsidRDefault="0050265C" w:rsidP="00E378B6">
            <w:pPr>
              <w:spacing w:line="380" w:lineRule="exact"/>
              <w:jc w:val="right"/>
              <w:rPr>
                <w:b/>
              </w:rPr>
            </w:pPr>
            <w:r w:rsidRPr="00E378B6">
              <w:rPr>
                <w:b/>
              </w:rPr>
              <w:t>1.</w:t>
            </w:r>
            <w:r w:rsidR="00E378B6" w:rsidRPr="00E378B6">
              <w:rPr>
                <w:rFonts w:hint="eastAsia"/>
                <w:b/>
              </w:rPr>
              <w:t>76</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28,0</w:t>
            </w:r>
            <w:r w:rsidR="00E746DE" w:rsidRPr="00E378B6">
              <w:rPr>
                <w:rFonts w:hint="eastAsia"/>
                <w:b/>
              </w:rPr>
              <w:t>95</w:t>
            </w:r>
          </w:p>
        </w:tc>
        <w:tc>
          <w:tcPr>
            <w:tcW w:w="935" w:type="dxa"/>
            <w:tcBorders>
              <w:top w:val="nil"/>
              <w:left w:val="nil"/>
              <w:bottom w:val="nil"/>
              <w:right w:val="nil"/>
            </w:tcBorders>
            <w:vAlign w:val="center"/>
          </w:tcPr>
          <w:p w:rsidR="0050265C" w:rsidRPr="00E378B6" w:rsidRDefault="0050265C" w:rsidP="00E378B6">
            <w:pPr>
              <w:spacing w:line="380" w:lineRule="exact"/>
              <w:jc w:val="right"/>
              <w:rPr>
                <w:b/>
              </w:rPr>
            </w:pPr>
            <w:r w:rsidRPr="00E378B6">
              <w:rPr>
                <w:b/>
              </w:rPr>
              <w:t>3.</w:t>
            </w:r>
            <w:r w:rsidR="00E378B6" w:rsidRPr="00E378B6">
              <w:rPr>
                <w:rFonts w:hint="eastAsia"/>
                <w:b/>
              </w:rPr>
              <w:t>17</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2,1</w:t>
            </w:r>
            <w:r w:rsidR="00E746DE" w:rsidRPr="00E378B6">
              <w:rPr>
                <w:rFonts w:hint="eastAsia"/>
                <w:b/>
              </w:rPr>
              <w:t>17</w:t>
            </w:r>
          </w:p>
        </w:tc>
        <w:tc>
          <w:tcPr>
            <w:tcW w:w="935" w:type="dxa"/>
            <w:tcBorders>
              <w:top w:val="nil"/>
              <w:left w:val="nil"/>
              <w:bottom w:val="nil"/>
              <w:right w:val="nil"/>
            </w:tcBorders>
            <w:vAlign w:val="center"/>
          </w:tcPr>
          <w:p w:rsidR="0050265C" w:rsidRPr="00E378B6" w:rsidRDefault="00E378B6" w:rsidP="00E378B6">
            <w:pPr>
              <w:spacing w:line="380" w:lineRule="exact"/>
              <w:jc w:val="right"/>
              <w:rPr>
                <w:b/>
              </w:rPr>
            </w:pPr>
            <w:r w:rsidRPr="00E378B6">
              <w:rPr>
                <w:rFonts w:hint="eastAsia"/>
                <w:b/>
              </w:rPr>
              <w:t>5.31</w:t>
            </w:r>
          </w:p>
        </w:tc>
        <w:tc>
          <w:tcPr>
            <w:tcW w:w="900" w:type="dxa"/>
            <w:tcBorders>
              <w:top w:val="nil"/>
              <w:left w:val="nil"/>
              <w:bottom w:val="nil"/>
              <w:right w:val="nil"/>
            </w:tcBorders>
          </w:tcPr>
          <w:p w:rsidR="0050265C" w:rsidRPr="00E378B6" w:rsidRDefault="0050265C" w:rsidP="00E746DE">
            <w:pPr>
              <w:spacing w:line="380" w:lineRule="exact"/>
              <w:jc w:val="right"/>
              <w:rPr>
                <w:b/>
              </w:rPr>
            </w:pPr>
            <w:r w:rsidRPr="00E378B6">
              <w:rPr>
                <w:b/>
              </w:rPr>
              <w:t>4,6</w:t>
            </w:r>
            <w:r w:rsidR="00E746DE" w:rsidRPr="00E378B6">
              <w:rPr>
                <w:rFonts w:hint="eastAsia"/>
                <w:b/>
              </w:rPr>
              <w:t>30</w:t>
            </w:r>
          </w:p>
        </w:tc>
        <w:tc>
          <w:tcPr>
            <w:tcW w:w="967"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-7.36</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1</w:t>
            </w:r>
            <w:r w:rsidRPr="00E378B6">
              <w:rPr>
                <w:rFonts w:eastAsia="標楷體"/>
                <w:snapToGrid w:val="0"/>
                <w:kern w:val="0"/>
              </w:rPr>
              <w:t>季</w:t>
            </w:r>
          </w:p>
        </w:tc>
        <w:tc>
          <w:tcPr>
            <w:tcW w:w="833" w:type="dxa"/>
            <w:tcBorders>
              <w:top w:val="nil"/>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511</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2.30</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250</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3.06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40</w:t>
            </w:r>
            <w:r w:rsidR="00E746DE" w:rsidRPr="00E378B6">
              <w:rPr>
                <w:rFonts w:hint="eastAsia"/>
              </w:rPr>
              <w:t>9</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14.78</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8</w:t>
            </w:r>
            <w:r w:rsidR="00E746DE" w:rsidRPr="00E378B6">
              <w:rPr>
                <w:rFonts w:hint="eastAsia"/>
              </w:rPr>
              <w:t>52</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-8.30</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2</w:t>
            </w:r>
            <w:r w:rsidRPr="00E378B6">
              <w:rPr>
                <w:rFonts w:eastAsia="標楷體"/>
                <w:snapToGrid w:val="0"/>
                <w:kern w:val="0"/>
              </w:rPr>
              <w:t>季</w:t>
            </w:r>
            <w:r w:rsidRPr="00E378B6">
              <w:rPr>
                <w:rFonts w:eastAsia="標楷體"/>
                <w:snapToGrid w:val="0"/>
                <w:kern w:val="0"/>
              </w:rPr>
              <w:t xml:space="preserve"> </w:t>
            </w:r>
          </w:p>
        </w:tc>
        <w:tc>
          <w:tcPr>
            <w:tcW w:w="833" w:type="dxa"/>
            <w:tcBorders>
              <w:top w:val="nil"/>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645</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1.87</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142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4.55</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41</w:t>
            </w:r>
            <w:r w:rsidR="00E746DE" w:rsidRPr="00E378B6">
              <w:rPr>
                <w:rFonts w:hint="eastAsia"/>
              </w:rPr>
              <w:t>4</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-14.17</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1,0</w:t>
            </w:r>
            <w:r w:rsidR="00E746DE" w:rsidRPr="00E378B6">
              <w:rPr>
                <w:rFonts w:hint="eastAsia"/>
              </w:rPr>
              <w:t>89</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-7.30</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3</w:t>
            </w:r>
            <w:r w:rsidRPr="00E378B6">
              <w:rPr>
                <w:rFonts w:eastAsia="標楷體"/>
                <w:snapToGrid w:val="0"/>
                <w:kern w:val="0"/>
              </w:rPr>
              <w:t>季</w:t>
            </w:r>
          </w:p>
        </w:tc>
        <w:tc>
          <w:tcPr>
            <w:tcW w:w="833" w:type="dxa"/>
            <w:tcBorders>
              <w:top w:val="nil"/>
              <w:bottom w:val="nil"/>
              <w:right w:val="nil"/>
            </w:tcBorders>
            <w:vAlign w:val="center"/>
          </w:tcPr>
          <w:p w:rsidR="0050265C" w:rsidRPr="00E378B6" w:rsidRDefault="00F05892" w:rsidP="00F05892">
            <w:pPr>
              <w:snapToGrid w:val="0"/>
              <w:spacing w:line="380" w:lineRule="exact"/>
              <w:jc w:val="right"/>
              <w:rPr>
                <w:rFonts w:eastAsia="標楷體"/>
              </w:rPr>
            </w:pPr>
            <w:r w:rsidRPr="00E378B6">
              <w:rPr>
                <w:rFonts w:eastAsia="標楷體" w:hint="eastAsia"/>
              </w:rPr>
              <w:t>8</w:t>
            </w:r>
            <w:r w:rsidR="0050265C" w:rsidRPr="00E378B6">
              <w:rPr>
                <w:rFonts w:eastAsia="標楷體"/>
              </w:rPr>
              <w:t>,</w:t>
            </w:r>
            <w:r w:rsidRPr="00E378B6">
              <w:rPr>
                <w:rFonts w:eastAsia="標楷體" w:hint="eastAsia"/>
              </w:rPr>
              <w:t>911</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3.34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299</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4.50</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46</w:t>
            </w:r>
            <w:r w:rsidR="00E746DE" w:rsidRPr="00E378B6">
              <w:rPr>
                <w:rFonts w:hint="eastAsia"/>
              </w:rPr>
              <w:t>6</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19.96</w:t>
            </w:r>
          </w:p>
        </w:tc>
        <w:tc>
          <w:tcPr>
            <w:tcW w:w="900" w:type="dxa"/>
            <w:tcBorders>
              <w:top w:val="nil"/>
              <w:left w:val="nil"/>
              <w:bottom w:val="nil"/>
              <w:right w:val="nil"/>
            </w:tcBorders>
          </w:tcPr>
          <w:p w:rsidR="0050265C" w:rsidRPr="00E378B6" w:rsidRDefault="0050265C" w:rsidP="000634A6">
            <w:pPr>
              <w:spacing w:line="380" w:lineRule="exact"/>
              <w:jc w:val="right"/>
            </w:pPr>
            <w:r w:rsidRPr="00E378B6">
              <w:t>1,146</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-8.53</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4</w:t>
            </w:r>
            <w:r w:rsidRPr="00E378B6">
              <w:rPr>
                <w:rFonts w:eastAsia="標楷體"/>
                <w:snapToGrid w:val="0"/>
                <w:kern w:val="0"/>
              </w:rPr>
              <w:t>季</w:t>
            </w:r>
          </w:p>
        </w:tc>
        <w:tc>
          <w:tcPr>
            <w:tcW w:w="833" w:type="dxa"/>
            <w:tcBorders>
              <w:top w:val="nil"/>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8,77</w:t>
            </w:r>
            <w:r w:rsidR="00F05892" w:rsidRPr="00E378B6">
              <w:rPr>
                <w:rFonts w:eastAsia="標楷體" w:hint="eastAsia"/>
              </w:rPr>
              <w:t>6</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-0.36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6,4</w:t>
            </w:r>
            <w:r w:rsidR="00E746DE" w:rsidRPr="00E378B6">
              <w:rPr>
                <w:rFonts w:hint="eastAsia"/>
              </w:rPr>
              <w:t>0</w:t>
            </w:r>
            <w:r w:rsidRPr="00E378B6">
              <w:t>4</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0.36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82</w:t>
            </w:r>
            <w:r w:rsidR="00E746DE" w:rsidRPr="00E378B6">
              <w:rPr>
                <w:rFonts w:hint="eastAsia"/>
              </w:rPr>
              <w:t>9</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5.76</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1,54</w:t>
            </w:r>
            <w:r w:rsidR="00E746DE" w:rsidRPr="00E378B6">
              <w:rPr>
                <w:rFonts w:hint="eastAsia"/>
              </w:rPr>
              <w:t>2</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-6.01</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both"/>
              <w:rPr>
                <w:rFonts w:eastAsia="標楷體"/>
                <w:b/>
                <w:snapToGrid w:val="0"/>
                <w:kern w:val="0"/>
              </w:rPr>
            </w:pPr>
            <w:r w:rsidRPr="00E378B6">
              <w:rPr>
                <w:rFonts w:eastAsia="標楷體"/>
                <w:b/>
                <w:snapToGrid w:val="0"/>
                <w:kern w:val="0"/>
              </w:rPr>
              <w:t>104</w:t>
            </w:r>
            <w:r w:rsidRPr="00E378B6">
              <w:rPr>
                <w:rFonts w:eastAsia="標楷體"/>
                <w:b/>
                <w:snapToGrid w:val="0"/>
                <w:kern w:val="0"/>
              </w:rPr>
              <w:t>年</w:t>
            </w:r>
            <w:r w:rsidRPr="00E378B6">
              <w:rPr>
                <w:rFonts w:eastAsia="標楷體"/>
                <w:b/>
                <w:snapToGrid w:val="0"/>
                <w:kern w:val="0"/>
              </w:rPr>
              <w:t>(f)</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b/>
              </w:rPr>
            </w:pPr>
            <w:r w:rsidRPr="00E378B6">
              <w:rPr>
                <w:rFonts w:eastAsia="標楷體"/>
                <w:b/>
              </w:rPr>
              <w:t>3</w:t>
            </w:r>
            <w:r w:rsidRPr="00E378B6">
              <w:rPr>
                <w:rFonts w:eastAsia="標楷體" w:hint="eastAsia"/>
                <w:b/>
              </w:rPr>
              <w:t>4</w:t>
            </w:r>
            <w:r w:rsidRPr="00E378B6">
              <w:rPr>
                <w:rFonts w:eastAsia="標楷體"/>
                <w:b/>
              </w:rPr>
              <w:t>,</w:t>
            </w:r>
            <w:r w:rsidRPr="00E378B6">
              <w:rPr>
                <w:rFonts w:eastAsia="標楷體" w:hint="eastAsia"/>
                <w:b/>
              </w:rPr>
              <w:t>5</w:t>
            </w:r>
            <w:r w:rsidRPr="00E378B6">
              <w:rPr>
                <w:rFonts w:eastAsia="標楷體"/>
                <w:b/>
              </w:rPr>
              <w:t>1</w:t>
            </w:r>
            <w:r w:rsidR="00F05892" w:rsidRPr="00E378B6">
              <w:rPr>
                <w:rFonts w:eastAsia="標楷體" w:hint="eastAsia"/>
                <w:b/>
              </w:rPr>
              <w:t>2</w:t>
            </w:r>
          </w:p>
        </w:tc>
        <w:tc>
          <w:tcPr>
            <w:tcW w:w="900"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0.93</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2</w:t>
            </w:r>
            <w:r w:rsidRPr="00E378B6">
              <w:rPr>
                <w:rFonts w:hint="eastAsia"/>
                <w:b/>
              </w:rPr>
              <w:t>8</w:t>
            </w:r>
            <w:r w:rsidRPr="00E378B6">
              <w:rPr>
                <w:b/>
              </w:rPr>
              <w:t>,1</w:t>
            </w:r>
            <w:r w:rsidRPr="00E378B6">
              <w:rPr>
                <w:rFonts w:hint="eastAsia"/>
                <w:b/>
              </w:rPr>
              <w:t>6</w:t>
            </w:r>
            <w:r w:rsidR="00E746DE" w:rsidRPr="00E378B6">
              <w:rPr>
                <w:rFonts w:hint="eastAsia"/>
                <w:b/>
              </w:rPr>
              <w:t>2</w:t>
            </w:r>
          </w:p>
        </w:tc>
        <w:tc>
          <w:tcPr>
            <w:tcW w:w="935"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2.02</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1,</w:t>
            </w:r>
            <w:r w:rsidRPr="00E378B6">
              <w:rPr>
                <w:rFonts w:hint="eastAsia"/>
                <w:b/>
              </w:rPr>
              <w:t>9</w:t>
            </w:r>
            <w:r w:rsidR="00E746DE" w:rsidRPr="00E378B6">
              <w:rPr>
                <w:rFonts w:hint="eastAsia"/>
                <w:b/>
              </w:rPr>
              <w:t>33</w:t>
            </w:r>
          </w:p>
        </w:tc>
        <w:tc>
          <w:tcPr>
            <w:tcW w:w="935"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-6.06</w:t>
            </w:r>
          </w:p>
        </w:tc>
        <w:tc>
          <w:tcPr>
            <w:tcW w:w="900" w:type="dxa"/>
            <w:tcBorders>
              <w:top w:val="nil"/>
              <w:left w:val="nil"/>
              <w:bottom w:val="nil"/>
              <w:right w:val="nil"/>
            </w:tcBorders>
          </w:tcPr>
          <w:p w:rsidR="0050265C" w:rsidRPr="00E378B6" w:rsidRDefault="0050265C" w:rsidP="00E746DE">
            <w:pPr>
              <w:spacing w:line="380" w:lineRule="exact"/>
              <w:jc w:val="right"/>
              <w:rPr>
                <w:b/>
              </w:rPr>
            </w:pPr>
            <w:r w:rsidRPr="00E378B6">
              <w:rPr>
                <w:b/>
              </w:rPr>
              <w:t>4,4</w:t>
            </w:r>
            <w:r w:rsidRPr="00E378B6">
              <w:rPr>
                <w:rFonts w:hint="eastAsia"/>
                <w:b/>
              </w:rPr>
              <w:t>1</w:t>
            </w:r>
            <w:r w:rsidR="00E746DE" w:rsidRPr="00E378B6">
              <w:rPr>
                <w:rFonts w:hint="eastAsia"/>
                <w:b/>
              </w:rPr>
              <w:t>7</w:t>
            </w:r>
          </w:p>
        </w:tc>
        <w:tc>
          <w:tcPr>
            <w:tcW w:w="967"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-2.53</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1</w:t>
            </w:r>
            <w:r w:rsidRPr="00E378B6">
              <w:rPr>
                <w:rFonts w:eastAsia="標楷體"/>
                <w:snapToGrid w:val="0"/>
                <w:kern w:val="0"/>
              </w:rPr>
              <w:t>季</w:t>
            </w:r>
            <w:r w:rsidRPr="00E378B6">
              <w:rPr>
                <w:rFonts w:eastAsia="標楷體"/>
                <w:snapToGrid w:val="0"/>
                <w:kern w:val="0"/>
              </w:rPr>
              <w:t>(</w:t>
            </w:r>
            <w:r w:rsidRPr="00E378B6">
              <w:rPr>
                <w:rFonts w:eastAsia="標楷體" w:hint="eastAsia"/>
                <w:snapToGrid w:val="0"/>
                <w:kern w:val="0"/>
              </w:rPr>
              <w:t>r</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420</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-0.44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302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1.33</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28</w:t>
            </w:r>
            <w:r w:rsidR="00E746DE" w:rsidRPr="00E378B6">
              <w:rPr>
                <w:rFonts w:hint="eastAsia"/>
              </w:rPr>
              <w:t>1</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-30.02</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8</w:t>
            </w:r>
            <w:r w:rsidR="00E746DE" w:rsidRPr="00E378B6">
              <w:rPr>
                <w:rFonts w:hint="eastAsia"/>
              </w:rPr>
              <w:t>37</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-1.32</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B91B68">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2</w:t>
            </w:r>
            <w:r w:rsidRPr="00E378B6">
              <w:rPr>
                <w:rFonts w:eastAsia="標楷體"/>
                <w:snapToGrid w:val="0"/>
                <w:kern w:val="0"/>
              </w:rPr>
              <w:t>季</w:t>
            </w:r>
            <w:r w:rsidRPr="00E378B6">
              <w:rPr>
                <w:rFonts w:eastAsia="標楷體"/>
                <w:snapToGrid w:val="0"/>
                <w:kern w:val="0"/>
              </w:rPr>
              <w:t>(</w:t>
            </w:r>
            <w:r w:rsidR="00B91B68" w:rsidRPr="00E378B6">
              <w:rPr>
                <w:rFonts w:eastAsia="標楷體" w:hint="eastAsia"/>
                <w:snapToGrid w:val="0"/>
                <w:kern w:val="0"/>
              </w:rPr>
              <w:t>r</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Pr="00E378B6">
              <w:rPr>
                <w:rFonts w:eastAsia="標楷體" w:hint="eastAsia"/>
              </w:rPr>
              <w:t>47</w:t>
            </w:r>
            <w:r w:rsidR="00F05892" w:rsidRPr="00E378B6">
              <w:rPr>
                <w:rFonts w:eastAsia="標楷體" w:hint="eastAsia"/>
              </w:rPr>
              <w:t>3</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0.60</w:t>
            </w:r>
          </w:p>
        </w:tc>
        <w:tc>
          <w:tcPr>
            <w:tcW w:w="865" w:type="dxa"/>
            <w:tcBorders>
              <w:top w:val="nil"/>
              <w:left w:val="nil"/>
              <w:bottom w:val="nil"/>
              <w:right w:val="nil"/>
            </w:tcBorders>
          </w:tcPr>
          <w:p w:rsidR="0050265C" w:rsidRPr="00E378B6" w:rsidRDefault="0050265C" w:rsidP="00E746DE">
            <w:pPr>
              <w:spacing w:line="380" w:lineRule="exact"/>
              <w:jc w:val="right"/>
            </w:pPr>
            <w:r w:rsidRPr="00E378B6">
              <w:rPr>
                <w:rFonts w:hint="eastAsia"/>
              </w:rPr>
              <w:t>6</w:t>
            </w:r>
            <w:r w:rsidRPr="00E378B6">
              <w:t>,</w:t>
            </w:r>
            <w:r w:rsidR="00E746DE" w:rsidRPr="00E378B6">
              <w:rPr>
                <w:rFonts w:hint="eastAsia"/>
              </w:rPr>
              <w:t>918</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-0.64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w:t>
            </w:r>
            <w:r w:rsidRPr="00E378B6">
              <w:rPr>
                <w:rFonts w:hint="eastAsia"/>
              </w:rPr>
              <w:t>8</w:t>
            </w:r>
            <w:r w:rsidR="00E746DE" w:rsidRPr="00E378B6">
              <w:rPr>
                <w:rFonts w:hint="eastAsia"/>
              </w:rPr>
              <w:t>4</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21.83</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1,0</w:t>
            </w:r>
            <w:r w:rsidR="00E746DE" w:rsidRPr="00E378B6">
              <w:rPr>
                <w:rFonts w:hint="eastAsia"/>
              </w:rPr>
              <w:t>7</w:t>
            </w:r>
            <w:r w:rsidRPr="00E378B6">
              <w:rPr>
                <w:rFonts w:hint="eastAsia"/>
              </w:rPr>
              <w:t>1</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0.60</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B91B68">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3</w:t>
            </w:r>
            <w:r w:rsidRPr="00E378B6">
              <w:rPr>
                <w:rFonts w:eastAsia="標楷體"/>
                <w:snapToGrid w:val="0"/>
                <w:kern w:val="0"/>
              </w:rPr>
              <w:t>季</w:t>
            </w:r>
            <w:r w:rsidRPr="00E378B6">
              <w:rPr>
                <w:rFonts w:eastAsia="標楷體"/>
                <w:snapToGrid w:val="0"/>
                <w:kern w:val="0"/>
              </w:rPr>
              <w:t>(</w:t>
            </w:r>
            <w:r w:rsidR="00B91B68" w:rsidRPr="00E378B6">
              <w:rPr>
                <w:rFonts w:eastAsia="標楷體" w:hint="eastAsia"/>
                <w:snapToGrid w:val="0"/>
                <w:kern w:val="0"/>
              </w:rPr>
              <w:t>p</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F05892" w:rsidP="00F05892">
            <w:pPr>
              <w:snapToGrid w:val="0"/>
              <w:spacing w:line="380" w:lineRule="exact"/>
              <w:jc w:val="right"/>
              <w:rPr>
                <w:rFonts w:eastAsia="標楷體"/>
              </w:rPr>
            </w:pPr>
            <w:r w:rsidRPr="00E378B6">
              <w:rPr>
                <w:rFonts w:eastAsia="標楷體" w:hint="eastAsia"/>
              </w:rPr>
              <w:t>8</w:t>
            </w:r>
            <w:r w:rsidR="0050265C" w:rsidRPr="00E378B6">
              <w:rPr>
                <w:rFonts w:eastAsia="標楷體"/>
              </w:rPr>
              <w:t>,</w:t>
            </w:r>
            <w:r w:rsidRPr="00E378B6">
              <w:rPr>
                <w:rFonts w:eastAsia="標楷體" w:hint="eastAsia"/>
              </w:rPr>
              <w:t>948</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3.10</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Pr="00E378B6">
              <w:rPr>
                <w:rFonts w:hint="eastAsia"/>
              </w:rPr>
              <w:t>48</w:t>
            </w:r>
            <w:r w:rsidR="00E746DE" w:rsidRPr="00E378B6">
              <w:rPr>
                <w:rFonts w:hint="eastAsia"/>
              </w:rPr>
              <w:t>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5.11</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w:t>
            </w:r>
            <w:r w:rsidR="00E746DE" w:rsidRPr="00E378B6">
              <w:rPr>
                <w:rFonts w:hint="eastAsia"/>
              </w:rPr>
              <w:t>22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-6.30</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1,0</w:t>
            </w:r>
            <w:r w:rsidR="00E746DE" w:rsidRPr="00E378B6">
              <w:rPr>
                <w:rFonts w:hint="eastAsia"/>
              </w:rPr>
              <w:t>44</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-5.96</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4</w:t>
            </w:r>
            <w:r w:rsidRPr="00E378B6">
              <w:rPr>
                <w:rFonts w:eastAsia="標楷體"/>
                <w:snapToGrid w:val="0"/>
                <w:kern w:val="0"/>
              </w:rPr>
              <w:t>季</w:t>
            </w:r>
            <w:r w:rsidRPr="00E378B6">
              <w:rPr>
                <w:rFonts w:eastAsia="標楷體"/>
                <w:snapToGrid w:val="0"/>
                <w:kern w:val="0"/>
              </w:rPr>
              <w:t>(f)</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hint="eastAsia"/>
              </w:rPr>
              <w:t>8</w:t>
            </w:r>
            <w:r w:rsidRPr="00E378B6">
              <w:rPr>
                <w:rFonts w:eastAsia="標楷體"/>
              </w:rPr>
              <w:t>,</w:t>
            </w:r>
            <w:r w:rsidRPr="00E378B6">
              <w:rPr>
                <w:rFonts w:eastAsia="標楷體" w:hint="eastAsia"/>
              </w:rPr>
              <w:t>67</w:t>
            </w:r>
            <w:r w:rsidR="00F05892" w:rsidRPr="00E378B6">
              <w:rPr>
                <w:rFonts w:eastAsia="標楷體" w:hint="eastAsia"/>
              </w:rPr>
              <w:t>1</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0.35</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6,</w:t>
            </w:r>
            <w:r w:rsidR="00E746DE" w:rsidRPr="00E378B6">
              <w:rPr>
                <w:rFonts w:hint="eastAsia"/>
              </w:rPr>
              <w:t>461</w:t>
            </w:r>
          </w:p>
        </w:tc>
        <w:tc>
          <w:tcPr>
            <w:tcW w:w="935" w:type="dxa"/>
            <w:tcBorders>
              <w:top w:val="nil"/>
              <w:left w:val="nil"/>
              <w:bottom w:val="nil"/>
              <w:right w:val="nil"/>
            </w:tcBorders>
            <w:vAlign w:val="center"/>
          </w:tcPr>
          <w:p w:rsidR="0050265C" w:rsidRPr="00E378B6" w:rsidRDefault="00E378B6" w:rsidP="00E378B6">
            <w:pPr>
              <w:spacing w:line="380" w:lineRule="exact"/>
              <w:jc w:val="right"/>
            </w:pPr>
            <w:r w:rsidRPr="00E378B6">
              <w:rPr>
                <w:rFonts w:hint="eastAsia"/>
              </w:rPr>
              <w:t>2.26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46</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-8.11</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1,46</w:t>
            </w:r>
            <w:r w:rsidR="00E746DE" w:rsidRPr="00E378B6">
              <w:rPr>
                <w:rFonts w:hint="eastAsia"/>
              </w:rPr>
              <w:t>4</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-2.86</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both"/>
              <w:rPr>
                <w:rFonts w:eastAsia="標楷體"/>
                <w:b/>
                <w:snapToGrid w:val="0"/>
                <w:kern w:val="0"/>
              </w:rPr>
            </w:pPr>
            <w:r w:rsidRPr="00E378B6">
              <w:rPr>
                <w:rFonts w:eastAsia="標楷體"/>
                <w:b/>
                <w:snapToGrid w:val="0"/>
                <w:kern w:val="0"/>
              </w:rPr>
              <w:t>10</w:t>
            </w:r>
            <w:r w:rsidRPr="00E378B6">
              <w:rPr>
                <w:rFonts w:eastAsia="標楷體" w:hint="eastAsia"/>
                <w:b/>
                <w:snapToGrid w:val="0"/>
                <w:kern w:val="0"/>
              </w:rPr>
              <w:t>5</w:t>
            </w:r>
            <w:r w:rsidRPr="00E378B6">
              <w:rPr>
                <w:rFonts w:eastAsia="標楷體"/>
                <w:b/>
                <w:snapToGrid w:val="0"/>
                <w:kern w:val="0"/>
              </w:rPr>
              <w:t>年</w:t>
            </w:r>
            <w:r w:rsidRPr="00E378B6">
              <w:rPr>
                <w:rFonts w:eastAsia="標楷體"/>
                <w:b/>
                <w:snapToGrid w:val="0"/>
                <w:kern w:val="0"/>
              </w:rPr>
              <w:t>(f)</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b/>
              </w:rPr>
            </w:pPr>
            <w:r w:rsidRPr="00E378B6">
              <w:rPr>
                <w:rFonts w:eastAsia="標楷體"/>
                <w:b/>
              </w:rPr>
              <w:t>3</w:t>
            </w:r>
            <w:r w:rsidRPr="00E378B6">
              <w:rPr>
                <w:rFonts w:eastAsia="標楷體" w:hint="eastAsia"/>
                <w:b/>
              </w:rPr>
              <w:t>4</w:t>
            </w:r>
            <w:r w:rsidRPr="00E378B6">
              <w:rPr>
                <w:rFonts w:eastAsia="標楷體"/>
                <w:b/>
              </w:rPr>
              <w:t>,</w:t>
            </w:r>
            <w:r w:rsidR="00F05892" w:rsidRPr="00E378B6">
              <w:rPr>
                <w:rFonts w:eastAsia="標楷體" w:hint="eastAsia"/>
                <w:b/>
              </w:rPr>
              <w:t>853</w:t>
            </w:r>
          </w:p>
        </w:tc>
        <w:tc>
          <w:tcPr>
            <w:tcW w:w="900"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1.45</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2</w:t>
            </w:r>
            <w:r w:rsidRPr="00E378B6">
              <w:rPr>
                <w:rFonts w:hint="eastAsia"/>
                <w:b/>
              </w:rPr>
              <w:t>8</w:t>
            </w:r>
            <w:r w:rsidRPr="00E378B6">
              <w:rPr>
                <w:b/>
              </w:rPr>
              <w:t>,</w:t>
            </w:r>
            <w:r w:rsidR="00E746DE" w:rsidRPr="00E378B6">
              <w:rPr>
                <w:rFonts w:hint="eastAsia"/>
                <w:b/>
              </w:rPr>
              <w:t>319</w:t>
            </w:r>
          </w:p>
        </w:tc>
        <w:tc>
          <w:tcPr>
            <w:tcW w:w="935"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0.97</w:t>
            </w:r>
          </w:p>
        </w:tc>
        <w:tc>
          <w:tcPr>
            <w:tcW w:w="865" w:type="dxa"/>
            <w:tcBorders>
              <w:top w:val="nil"/>
              <w:left w:val="nil"/>
              <w:bottom w:val="nil"/>
              <w:right w:val="nil"/>
            </w:tcBorders>
          </w:tcPr>
          <w:p w:rsidR="0050265C" w:rsidRPr="00E378B6" w:rsidRDefault="00E746DE" w:rsidP="00C40ED1">
            <w:pPr>
              <w:spacing w:line="380" w:lineRule="exact"/>
              <w:jc w:val="right"/>
              <w:rPr>
                <w:b/>
              </w:rPr>
            </w:pPr>
            <w:r w:rsidRPr="00E378B6">
              <w:rPr>
                <w:rFonts w:hint="eastAsia"/>
                <w:b/>
              </w:rPr>
              <w:t>1,99</w:t>
            </w:r>
            <w:r w:rsidR="00C40ED1">
              <w:rPr>
                <w:rFonts w:hint="eastAsia"/>
                <w:b/>
              </w:rPr>
              <w:t>2</w:t>
            </w:r>
          </w:p>
        </w:tc>
        <w:tc>
          <w:tcPr>
            <w:tcW w:w="935"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3.60</w:t>
            </w:r>
          </w:p>
        </w:tc>
        <w:tc>
          <w:tcPr>
            <w:tcW w:w="900" w:type="dxa"/>
            <w:tcBorders>
              <w:top w:val="nil"/>
              <w:left w:val="nil"/>
              <w:bottom w:val="nil"/>
              <w:right w:val="nil"/>
            </w:tcBorders>
          </w:tcPr>
          <w:p w:rsidR="0050265C" w:rsidRPr="00E378B6" w:rsidRDefault="0050265C" w:rsidP="00E746DE">
            <w:pPr>
              <w:spacing w:line="380" w:lineRule="exact"/>
              <w:jc w:val="right"/>
              <w:rPr>
                <w:b/>
              </w:rPr>
            </w:pPr>
            <w:r w:rsidRPr="00E378B6">
              <w:rPr>
                <w:b/>
              </w:rPr>
              <w:t>4,</w:t>
            </w:r>
            <w:r w:rsidR="00E746DE" w:rsidRPr="00E378B6">
              <w:rPr>
                <w:rFonts w:hint="eastAsia"/>
                <w:b/>
              </w:rPr>
              <w:t>543</w:t>
            </w:r>
          </w:p>
        </w:tc>
        <w:tc>
          <w:tcPr>
            <w:tcW w:w="967"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3.60</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1</w:t>
            </w:r>
            <w:r w:rsidRPr="00E378B6">
              <w:rPr>
                <w:rFonts w:eastAsia="標楷體"/>
                <w:snapToGrid w:val="0"/>
                <w:kern w:val="0"/>
              </w:rPr>
              <w:t>季</w:t>
            </w:r>
            <w:r w:rsidRPr="00E378B6">
              <w:rPr>
                <w:rFonts w:eastAsia="標楷體"/>
                <w:snapToGrid w:val="0"/>
                <w:kern w:val="0"/>
              </w:rPr>
              <w:t>(</w:t>
            </w:r>
            <w:r w:rsidRPr="00E378B6">
              <w:rPr>
                <w:rFonts w:eastAsia="標楷體" w:hint="eastAsia"/>
                <w:snapToGrid w:val="0"/>
                <w:kern w:val="0"/>
              </w:rPr>
              <w:t>f</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368</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1.24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219</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0.66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rPr>
                <w:rFonts w:hint="eastAsia"/>
              </w:rPr>
              <w:t>30</w:t>
            </w:r>
            <w:r w:rsidR="00E746DE" w:rsidRPr="00E378B6">
              <w:rPr>
                <w:rFonts w:hint="eastAsia"/>
              </w:rPr>
              <w:t>6</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11.14</w:t>
            </w:r>
          </w:p>
        </w:tc>
        <w:tc>
          <w:tcPr>
            <w:tcW w:w="900" w:type="dxa"/>
            <w:tcBorders>
              <w:top w:val="nil"/>
              <w:left w:val="nil"/>
              <w:bottom w:val="nil"/>
              <w:right w:val="nil"/>
            </w:tcBorders>
          </w:tcPr>
          <w:p w:rsidR="0050265C" w:rsidRPr="00E378B6" w:rsidRDefault="0050265C" w:rsidP="000634A6">
            <w:pPr>
              <w:spacing w:line="380" w:lineRule="exact"/>
              <w:jc w:val="right"/>
            </w:pPr>
            <w:r w:rsidRPr="00E378B6">
              <w:t>84</w:t>
            </w:r>
            <w:r w:rsidRPr="00E378B6">
              <w:rPr>
                <w:rFonts w:hint="eastAsia"/>
              </w:rPr>
              <w:t>3</w:t>
            </w:r>
          </w:p>
        </w:tc>
        <w:tc>
          <w:tcPr>
            <w:tcW w:w="967" w:type="dxa"/>
            <w:tcBorders>
              <w:top w:val="nil"/>
              <w:left w:val="nil"/>
              <w:bottom w:val="nil"/>
              <w:right w:val="nil"/>
            </w:tcBorders>
            <w:vAlign w:val="center"/>
          </w:tcPr>
          <w:p w:rsidR="0050265C" w:rsidRPr="00E378B6" w:rsidRDefault="00E378B6" w:rsidP="00E378B6">
            <w:pPr>
              <w:spacing w:line="380" w:lineRule="exact"/>
              <w:jc w:val="right"/>
            </w:pPr>
            <w:r w:rsidRPr="00E378B6">
              <w:rPr>
                <w:rFonts w:hint="eastAsia"/>
              </w:rPr>
              <w:t>2.62</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2</w:t>
            </w:r>
            <w:r w:rsidRPr="00E378B6">
              <w:rPr>
                <w:rFonts w:eastAsia="標楷體"/>
                <w:snapToGrid w:val="0"/>
                <w:kern w:val="0"/>
              </w:rPr>
              <w:t>季</w:t>
            </w:r>
            <w:r w:rsidRPr="00E378B6">
              <w:rPr>
                <w:rFonts w:eastAsia="標楷體"/>
                <w:snapToGrid w:val="0"/>
                <w:kern w:val="0"/>
              </w:rPr>
              <w:t>(</w:t>
            </w:r>
            <w:r w:rsidRPr="00E378B6">
              <w:rPr>
                <w:rFonts w:eastAsia="標楷體" w:hint="eastAsia"/>
                <w:snapToGrid w:val="0"/>
                <w:kern w:val="0"/>
              </w:rPr>
              <w:t>f</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541</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0.89</w:t>
            </w:r>
          </w:p>
        </w:tc>
        <w:tc>
          <w:tcPr>
            <w:tcW w:w="865" w:type="dxa"/>
            <w:tcBorders>
              <w:top w:val="nil"/>
              <w:left w:val="nil"/>
              <w:bottom w:val="nil"/>
              <w:right w:val="nil"/>
            </w:tcBorders>
          </w:tcPr>
          <w:p w:rsidR="0050265C" w:rsidRPr="00E378B6" w:rsidRDefault="0050265C" w:rsidP="00E746DE">
            <w:pPr>
              <w:spacing w:line="380" w:lineRule="exact"/>
              <w:jc w:val="right"/>
            </w:pPr>
            <w:r w:rsidRPr="00E378B6">
              <w:rPr>
                <w:rFonts w:hint="eastAsia"/>
              </w:rPr>
              <w:t>6</w:t>
            </w:r>
            <w:r w:rsidRPr="00E378B6">
              <w:t>,</w:t>
            </w:r>
            <w:r w:rsidR="00E746DE" w:rsidRPr="00E378B6">
              <w:rPr>
                <w:rFonts w:hint="eastAsia"/>
              </w:rPr>
              <w:t>971</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0.73</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w:t>
            </w:r>
            <w:r w:rsidRPr="00E378B6">
              <w:rPr>
                <w:rFonts w:hint="eastAsia"/>
              </w:rPr>
              <w:t>8</w:t>
            </w:r>
            <w:r w:rsidR="00E746DE" w:rsidRPr="00E378B6">
              <w:rPr>
                <w:rFonts w:hint="eastAsia"/>
              </w:rPr>
              <w:t>1</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0.03</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1,0</w:t>
            </w:r>
            <w:r w:rsidR="00E746DE" w:rsidRPr="00E378B6">
              <w:rPr>
                <w:rFonts w:hint="eastAsia"/>
              </w:rPr>
              <w:t>88</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2.33</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3</w:t>
            </w:r>
            <w:r w:rsidRPr="00E378B6">
              <w:rPr>
                <w:rFonts w:eastAsia="標楷體"/>
                <w:snapToGrid w:val="0"/>
                <w:kern w:val="0"/>
              </w:rPr>
              <w:t>季</w:t>
            </w:r>
            <w:r w:rsidRPr="00E378B6">
              <w:rPr>
                <w:rFonts w:eastAsia="標楷體"/>
                <w:snapToGrid w:val="0"/>
                <w:kern w:val="0"/>
              </w:rPr>
              <w:t>(f)</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9,</w:t>
            </w:r>
            <w:r w:rsidRPr="00E378B6">
              <w:rPr>
                <w:rFonts w:eastAsia="標楷體" w:hint="eastAsia"/>
              </w:rPr>
              <w:t>0</w:t>
            </w:r>
            <w:r w:rsidR="00F05892" w:rsidRPr="00E378B6">
              <w:rPr>
                <w:rFonts w:eastAsia="標楷體" w:hint="eastAsia"/>
              </w:rPr>
              <w:t>42</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0.83</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502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-0.04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w:t>
            </w:r>
            <w:r w:rsidR="00E746DE" w:rsidRPr="00E378B6">
              <w:rPr>
                <w:rFonts w:hint="eastAsia"/>
              </w:rPr>
              <w:t>36</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3.33</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1,1</w:t>
            </w:r>
            <w:r w:rsidR="00E746DE" w:rsidRPr="00E378B6">
              <w:rPr>
                <w:rFonts w:hint="eastAsia"/>
              </w:rPr>
              <w:t>04</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5.92</w:t>
            </w:r>
          </w:p>
        </w:tc>
      </w:tr>
      <w:tr w:rsidR="00E378B6" w:rsidRPr="00E378B6" w:rsidTr="000634A6">
        <w:trPr>
          <w:jc w:val="center"/>
        </w:trPr>
        <w:tc>
          <w:tcPr>
            <w:tcW w:w="1361" w:type="dxa"/>
            <w:tcBorders>
              <w:top w:val="nil"/>
              <w:left w:val="nil"/>
              <w:bottom w:val="single" w:sz="4" w:space="0" w:color="auto"/>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4</w:t>
            </w:r>
            <w:r w:rsidRPr="00E378B6">
              <w:rPr>
                <w:rFonts w:eastAsia="標楷體"/>
                <w:snapToGrid w:val="0"/>
                <w:kern w:val="0"/>
              </w:rPr>
              <w:t>季</w:t>
            </w:r>
            <w:r w:rsidRPr="00E378B6">
              <w:rPr>
                <w:rFonts w:eastAsia="標楷體"/>
                <w:snapToGrid w:val="0"/>
                <w:kern w:val="0"/>
              </w:rPr>
              <w:t>(f)</w:t>
            </w:r>
          </w:p>
        </w:tc>
        <w:tc>
          <w:tcPr>
            <w:tcW w:w="833" w:type="dxa"/>
            <w:tcBorders>
              <w:top w:val="nil"/>
              <w:left w:val="single" w:sz="4" w:space="0" w:color="auto"/>
              <w:bottom w:val="single" w:sz="4" w:space="0" w:color="auto"/>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hint="eastAsia"/>
              </w:rPr>
              <w:t>8</w:t>
            </w:r>
            <w:r w:rsidRPr="00E378B6">
              <w:rPr>
                <w:rFonts w:eastAsia="標楷體"/>
              </w:rPr>
              <w:t>,</w:t>
            </w:r>
            <w:r w:rsidRPr="00E378B6">
              <w:rPr>
                <w:rFonts w:eastAsia="標楷體" w:hint="eastAsia"/>
              </w:rPr>
              <w:t>90</w:t>
            </w:r>
            <w:r w:rsidR="00F05892" w:rsidRPr="00E378B6">
              <w:rPr>
                <w:rFonts w:eastAsia="標楷體" w:hint="eastAsia"/>
              </w:rPr>
              <w:t>3</w:t>
            </w:r>
          </w:p>
        </w:tc>
        <w:tc>
          <w:tcPr>
            <w:tcW w:w="900" w:type="dxa"/>
            <w:tcBorders>
              <w:top w:val="nil"/>
              <w:left w:val="nil"/>
              <w:bottom w:val="single" w:sz="4" w:space="0" w:color="auto"/>
              <w:right w:val="nil"/>
            </w:tcBorders>
            <w:vAlign w:val="center"/>
          </w:tcPr>
          <w:p w:rsidR="0050265C" w:rsidRPr="00E378B6" w:rsidRDefault="00E378B6" w:rsidP="000634A6">
            <w:pPr>
              <w:spacing w:line="380" w:lineRule="exact"/>
              <w:jc w:val="right"/>
            </w:pPr>
            <w:r w:rsidRPr="00E378B6">
              <w:rPr>
                <w:rFonts w:hint="eastAsia"/>
              </w:rPr>
              <w:t>2.83</w:t>
            </w:r>
          </w:p>
        </w:tc>
        <w:tc>
          <w:tcPr>
            <w:tcW w:w="865" w:type="dxa"/>
            <w:tcBorders>
              <w:top w:val="nil"/>
              <w:left w:val="nil"/>
              <w:bottom w:val="single" w:sz="4" w:space="0" w:color="auto"/>
              <w:right w:val="nil"/>
            </w:tcBorders>
          </w:tcPr>
          <w:p w:rsidR="0050265C" w:rsidRPr="00E378B6" w:rsidRDefault="0050265C" w:rsidP="00E746DE">
            <w:pPr>
              <w:spacing w:line="380" w:lineRule="exact"/>
              <w:jc w:val="right"/>
            </w:pPr>
            <w:r w:rsidRPr="00E378B6">
              <w:t>6,</w:t>
            </w:r>
            <w:r w:rsidR="00E746DE" w:rsidRPr="00E378B6">
              <w:rPr>
                <w:rFonts w:hint="eastAsia"/>
              </w:rPr>
              <w:t>627</w:t>
            </w:r>
          </w:p>
        </w:tc>
        <w:tc>
          <w:tcPr>
            <w:tcW w:w="935" w:type="dxa"/>
            <w:tcBorders>
              <w:top w:val="nil"/>
              <w:left w:val="nil"/>
              <w:bottom w:val="single" w:sz="4" w:space="0" w:color="auto"/>
              <w:right w:val="nil"/>
            </w:tcBorders>
            <w:vAlign w:val="center"/>
          </w:tcPr>
          <w:p w:rsidR="0050265C" w:rsidRPr="00E378B6" w:rsidRDefault="00E378B6" w:rsidP="000634A6">
            <w:pPr>
              <w:spacing w:line="380" w:lineRule="exact"/>
              <w:jc w:val="right"/>
            </w:pPr>
            <w:r w:rsidRPr="00E378B6">
              <w:rPr>
                <w:rFonts w:hint="eastAsia"/>
              </w:rPr>
              <w:t>2.71</w:t>
            </w:r>
          </w:p>
        </w:tc>
        <w:tc>
          <w:tcPr>
            <w:tcW w:w="865" w:type="dxa"/>
            <w:tcBorders>
              <w:top w:val="nil"/>
              <w:left w:val="nil"/>
              <w:bottom w:val="single" w:sz="4" w:space="0" w:color="auto"/>
              <w:right w:val="nil"/>
            </w:tcBorders>
          </w:tcPr>
          <w:p w:rsidR="0050265C" w:rsidRPr="00E378B6" w:rsidRDefault="0050265C" w:rsidP="00E746DE">
            <w:pPr>
              <w:spacing w:line="380" w:lineRule="exact"/>
              <w:jc w:val="right"/>
            </w:pPr>
            <w:r w:rsidRPr="00E378B6">
              <w:t>7</w:t>
            </w:r>
            <w:r w:rsidRPr="00E378B6">
              <w:rPr>
                <w:rFonts w:hint="eastAsia"/>
              </w:rPr>
              <w:t>6</w:t>
            </w:r>
            <w:r w:rsidR="00E746DE" w:rsidRPr="00E378B6">
              <w:rPr>
                <w:rFonts w:hint="eastAsia"/>
              </w:rPr>
              <w:t>8</w:t>
            </w:r>
          </w:p>
        </w:tc>
        <w:tc>
          <w:tcPr>
            <w:tcW w:w="935" w:type="dxa"/>
            <w:tcBorders>
              <w:top w:val="nil"/>
              <w:left w:val="nil"/>
              <w:bottom w:val="single" w:sz="4" w:space="0" w:color="auto"/>
              <w:right w:val="nil"/>
            </w:tcBorders>
            <w:vAlign w:val="center"/>
          </w:tcPr>
          <w:p w:rsidR="0050265C" w:rsidRPr="00E378B6" w:rsidRDefault="00E378B6" w:rsidP="000634A6">
            <w:pPr>
              <w:spacing w:line="380" w:lineRule="exact"/>
              <w:jc w:val="right"/>
            </w:pPr>
            <w:r w:rsidRPr="00E378B6">
              <w:rPr>
                <w:rFonts w:hint="eastAsia"/>
              </w:rPr>
              <w:t>3.32</w:t>
            </w:r>
          </w:p>
        </w:tc>
        <w:tc>
          <w:tcPr>
            <w:tcW w:w="900" w:type="dxa"/>
            <w:tcBorders>
              <w:top w:val="nil"/>
              <w:left w:val="nil"/>
              <w:bottom w:val="single" w:sz="4" w:space="0" w:color="auto"/>
              <w:right w:val="nil"/>
            </w:tcBorders>
          </w:tcPr>
          <w:p w:rsidR="0050265C" w:rsidRPr="00E378B6" w:rsidRDefault="0050265C" w:rsidP="00E746DE">
            <w:pPr>
              <w:spacing w:line="380" w:lineRule="exact"/>
              <w:jc w:val="right"/>
            </w:pPr>
            <w:r w:rsidRPr="00E378B6">
              <w:t>1,</w:t>
            </w:r>
            <w:r w:rsidR="00E746DE" w:rsidRPr="00E378B6">
              <w:rPr>
                <w:rFonts w:hint="eastAsia"/>
              </w:rPr>
              <w:t>508</w:t>
            </w:r>
          </w:p>
        </w:tc>
        <w:tc>
          <w:tcPr>
            <w:tcW w:w="967" w:type="dxa"/>
            <w:tcBorders>
              <w:top w:val="nil"/>
              <w:left w:val="nil"/>
              <w:bottom w:val="single" w:sz="4" w:space="0" w:color="auto"/>
              <w:right w:val="nil"/>
            </w:tcBorders>
            <w:vAlign w:val="center"/>
          </w:tcPr>
          <w:p w:rsidR="0050265C" w:rsidRPr="00E378B6" w:rsidRDefault="00E378B6" w:rsidP="000634A6">
            <w:pPr>
              <w:spacing w:line="380" w:lineRule="exact"/>
              <w:jc w:val="right"/>
            </w:pPr>
            <w:r w:rsidRPr="00E378B6">
              <w:rPr>
                <w:rFonts w:hint="eastAsia"/>
              </w:rPr>
              <w:t>3.40</w:t>
            </w:r>
          </w:p>
        </w:tc>
      </w:tr>
    </w:tbl>
    <w:p w:rsidR="0050265C" w:rsidRPr="00B91B68" w:rsidRDefault="0050265C" w:rsidP="0050265C">
      <w:pPr>
        <w:pStyle w:val="af"/>
        <w:snapToGrid w:val="0"/>
        <w:spacing w:line="240" w:lineRule="atLeast"/>
        <w:ind w:leftChars="0" w:left="0" w:firstLineChars="0" w:firstLine="0"/>
      </w:pPr>
      <w:r w:rsidRPr="00B91B68">
        <w:t>註：金額為當期價格；</w:t>
      </w:r>
      <w:r w:rsidRPr="00B91B68">
        <w:t>(r)</w:t>
      </w:r>
      <w:r w:rsidRPr="00B91B68">
        <w:t>表修正數，</w:t>
      </w:r>
      <w:r w:rsidRPr="00B91B68">
        <w:t>(p)</w:t>
      </w:r>
      <w:r w:rsidRPr="00B91B68">
        <w:t>表初步統計數，</w:t>
      </w:r>
      <w:r w:rsidRPr="00B91B68">
        <w:t>(f)</w:t>
      </w:r>
      <w:r w:rsidRPr="00B91B68">
        <w:t>表預測數。</w:t>
      </w:r>
    </w:p>
    <w:p w:rsidR="0050265C" w:rsidRPr="00B91B68" w:rsidRDefault="0050265C" w:rsidP="0050265C">
      <w:pPr>
        <w:pStyle w:val="af"/>
        <w:snapToGrid w:val="0"/>
        <w:spacing w:line="240" w:lineRule="atLeast"/>
        <w:ind w:leftChars="0" w:left="0" w:firstLineChars="0" w:firstLine="0"/>
      </w:pPr>
      <w:r w:rsidRPr="00B91B68">
        <w:t>資料來源：行政院主計總處，</w:t>
      </w:r>
      <w:r w:rsidRPr="00B91B68">
        <w:t>10</w:t>
      </w:r>
      <w:r w:rsidRPr="00B91B68">
        <w:rPr>
          <w:rFonts w:hint="eastAsia"/>
        </w:rPr>
        <w:t>4</w:t>
      </w:r>
      <w:r w:rsidRPr="00B91B68">
        <w:t>年</w:t>
      </w:r>
      <w:r w:rsidR="00B91B68" w:rsidRPr="00B91B68">
        <w:rPr>
          <w:rFonts w:hint="eastAsia"/>
        </w:rPr>
        <w:t>11</w:t>
      </w:r>
      <w:r w:rsidRPr="00B91B68">
        <w:t>月</w:t>
      </w:r>
      <w:r w:rsidR="00B91B68" w:rsidRPr="00B91B68">
        <w:rPr>
          <w:rFonts w:hint="eastAsia"/>
        </w:rPr>
        <w:t>27</w:t>
      </w:r>
      <w:r w:rsidRPr="00B91B68">
        <w:t>日。</w:t>
      </w:r>
    </w:p>
    <w:p w:rsidR="0050265C" w:rsidRPr="005A46C3" w:rsidRDefault="0050265C" w:rsidP="0050265C">
      <w:pPr>
        <w:pStyle w:val="af"/>
        <w:snapToGrid w:val="0"/>
        <w:spacing w:line="240" w:lineRule="atLeast"/>
        <w:ind w:leftChars="0" w:left="0" w:firstLineChars="0" w:firstLine="0"/>
        <w:rPr>
          <w:color w:val="FF0000"/>
        </w:rPr>
      </w:pPr>
    </w:p>
    <w:p w:rsidR="0050265C" w:rsidRPr="005A46C3" w:rsidRDefault="0050265C" w:rsidP="0050265C">
      <w:pPr>
        <w:pStyle w:val="af"/>
        <w:snapToGrid w:val="0"/>
        <w:spacing w:line="240" w:lineRule="atLeast"/>
        <w:ind w:leftChars="0" w:left="0" w:firstLineChars="0" w:firstLine="0"/>
        <w:rPr>
          <w:color w:val="FF0000"/>
        </w:rPr>
      </w:pPr>
    </w:p>
    <w:p w:rsidR="00650343" w:rsidRPr="0086298E" w:rsidRDefault="00650343" w:rsidP="00650343">
      <w:pPr>
        <w:pStyle w:val="k3a"/>
        <w:tabs>
          <w:tab w:val="left" w:pos="540"/>
        </w:tabs>
        <w:spacing w:before="180" w:line="300" w:lineRule="auto"/>
        <w:ind w:leftChars="0" w:left="0" w:right="0" w:firstLineChars="0" w:firstLine="0"/>
        <w:rPr>
          <w:b/>
          <w:bCs/>
        </w:rPr>
      </w:pPr>
      <w:r w:rsidRPr="0086298E">
        <w:rPr>
          <w:b/>
          <w:bCs/>
        </w:rPr>
        <w:t>２、</w:t>
      </w:r>
      <w:r w:rsidRPr="0086298E">
        <w:rPr>
          <w:b/>
          <w:bCs/>
        </w:rPr>
        <w:t>10</w:t>
      </w:r>
      <w:r w:rsidRPr="0086298E">
        <w:rPr>
          <w:rFonts w:hint="eastAsia"/>
          <w:b/>
          <w:bCs/>
        </w:rPr>
        <w:t>4</w:t>
      </w:r>
      <w:r w:rsidRPr="0086298E">
        <w:rPr>
          <w:b/>
          <w:bCs/>
        </w:rPr>
        <w:t>年</w:t>
      </w:r>
      <w:r w:rsidRPr="0086298E">
        <w:rPr>
          <w:rFonts w:hint="eastAsia"/>
          <w:b/>
          <w:bCs/>
        </w:rPr>
        <w:t>1</w:t>
      </w:r>
      <w:r w:rsidRPr="0086298E">
        <w:rPr>
          <w:rFonts w:hint="eastAsia"/>
          <w:b/>
          <w:bCs/>
        </w:rPr>
        <w:t>至</w:t>
      </w:r>
      <w:r w:rsidR="0086298E" w:rsidRPr="0086298E">
        <w:rPr>
          <w:rFonts w:hint="eastAsia"/>
          <w:b/>
          <w:bCs/>
        </w:rPr>
        <w:t>10</w:t>
      </w:r>
      <w:r w:rsidRPr="0086298E">
        <w:rPr>
          <w:b/>
          <w:bCs/>
        </w:rPr>
        <w:t>月新增民間投資</w:t>
      </w:r>
      <w:r w:rsidRPr="0086298E">
        <w:rPr>
          <w:rFonts w:hint="eastAsia"/>
          <w:b/>
          <w:bCs/>
        </w:rPr>
        <w:t>計畫</w:t>
      </w:r>
      <w:r w:rsidRPr="0086298E">
        <w:rPr>
          <w:b/>
          <w:bCs/>
        </w:rPr>
        <w:t>金額</w:t>
      </w:r>
      <w:r w:rsidR="0086298E" w:rsidRPr="0086298E">
        <w:rPr>
          <w:rFonts w:hint="eastAsia"/>
          <w:b/>
          <w:bCs/>
        </w:rPr>
        <w:t>9</w:t>
      </w:r>
      <w:r w:rsidRPr="0086298E">
        <w:rPr>
          <w:rFonts w:hint="eastAsia"/>
          <w:b/>
          <w:bCs/>
        </w:rPr>
        <w:t>,</w:t>
      </w:r>
      <w:r w:rsidR="0086298E" w:rsidRPr="0086298E">
        <w:rPr>
          <w:rFonts w:hint="eastAsia"/>
          <w:b/>
          <w:bCs/>
        </w:rPr>
        <w:t>859</w:t>
      </w:r>
      <w:r w:rsidRPr="0086298E">
        <w:rPr>
          <w:b/>
          <w:bCs/>
        </w:rPr>
        <w:t>億元</w:t>
      </w:r>
    </w:p>
    <w:p w:rsidR="00650343" w:rsidRPr="0086298E" w:rsidRDefault="00650343" w:rsidP="00650343">
      <w:pPr>
        <w:pStyle w:val="k32"/>
        <w:topLinePunct/>
        <w:ind w:left="0" w:rightChars="-59" w:firstLineChars="202" w:firstLine="566"/>
      </w:pPr>
      <w:r w:rsidRPr="0086298E">
        <w:t>10</w:t>
      </w:r>
      <w:r w:rsidRPr="0086298E">
        <w:rPr>
          <w:rFonts w:hint="eastAsia"/>
        </w:rPr>
        <w:t>4</w:t>
      </w:r>
      <w:r w:rsidRPr="0086298E">
        <w:t>年</w:t>
      </w:r>
      <w:r w:rsidRPr="0086298E">
        <w:rPr>
          <w:rFonts w:hint="eastAsia"/>
        </w:rPr>
        <w:t>1</w:t>
      </w:r>
      <w:r w:rsidRPr="0086298E">
        <w:rPr>
          <w:rFonts w:hint="eastAsia"/>
        </w:rPr>
        <w:t>至</w:t>
      </w:r>
      <w:r w:rsidR="0086298E" w:rsidRPr="0086298E">
        <w:rPr>
          <w:rFonts w:hint="eastAsia"/>
        </w:rPr>
        <w:t>10</w:t>
      </w:r>
      <w:r w:rsidRPr="0086298E">
        <w:t>月新增民間重大投資計畫計有</w:t>
      </w:r>
      <w:r w:rsidR="0086298E" w:rsidRPr="0086298E">
        <w:rPr>
          <w:rFonts w:hint="eastAsia"/>
        </w:rPr>
        <w:t>3</w:t>
      </w:r>
      <w:r w:rsidRPr="0086298E">
        <w:rPr>
          <w:rFonts w:hint="eastAsia"/>
        </w:rPr>
        <w:t>,</w:t>
      </w:r>
      <w:r w:rsidR="0086298E" w:rsidRPr="0086298E">
        <w:rPr>
          <w:rFonts w:hint="eastAsia"/>
        </w:rPr>
        <w:t>150</w:t>
      </w:r>
      <w:r w:rsidRPr="0086298E">
        <w:t>件，金額為</w:t>
      </w:r>
      <w:r w:rsidR="0086298E" w:rsidRPr="0086298E">
        <w:rPr>
          <w:rFonts w:hint="eastAsia"/>
        </w:rPr>
        <w:t>9</w:t>
      </w:r>
      <w:r w:rsidRPr="0086298E">
        <w:rPr>
          <w:rFonts w:hint="eastAsia"/>
        </w:rPr>
        <w:t>,</w:t>
      </w:r>
      <w:r w:rsidR="0086298E" w:rsidRPr="0086298E">
        <w:rPr>
          <w:rFonts w:hint="eastAsia"/>
        </w:rPr>
        <w:t>859</w:t>
      </w:r>
      <w:r w:rsidRPr="0086298E">
        <w:t>億元，達成年度目標</w:t>
      </w:r>
      <w:r w:rsidRPr="0086298E">
        <w:t>1</w:t>
      </w:r>
      <w:r w:rsidRPr="0086298E">
        <w:rPr>
          <w:rFonts w:hint="eastAsia"/>
        </w:rPr>
        <w:t>4</w:t>
      </w:r>
      <w:r w:rsidRPr="0086298E">
        <w:t>,000</w:t>
      </w:r>
      <w:r w:rsidRPr="0086298E">
        <w:t>億元的</w:t>
      </w:r>
      <w:r w:rsidR="0086298E" w:rsidRPr="0086298E">
        <w:rPr>
          <w:rFonts w:hint="eastAsia"/>
        </w:rPr>
        <w:t>70.42</w:t>
      </w:r>
      <w:r w:rsidRPr="0086298E">
        <w:rPr>
          <w:rFonts w:hint="eastAsia"/>
        </w:rPr>
        <w:t>%</w:t>
      </w:r>
      <w:r w:rsidRPr="0086298E">
        <w:t>，其中以</w:t>
      </w:r>
      <w:r w:rsidRPr="0086298E">
        <w:rPr>
          <w:rFonts w:hint="eastAsia"/>
        </w:rPr>
        <w:t>電子資訊</w:t>
      </w:r>
      <w:r w:rsidRPr="0086298E">
        <w:t>業為主要投資業別，投資金額</w:t>
      </w:r>
      <w:r w:rsidR="0086298E" w:rsidRPr="0086298E">
        <w:rPr>
          <w:rFonts w:hint="eastAsia"/>
        </w:rPr>
        <w:t>3</w:t>
      </w:r>
      <w:r w:rsidRPr="0086298E">
        <w:rPr>
          <w:rFonts w:hint="eastAsia"/>
        </w:rPr>
        <w:t>,</w:t>
      </w:r>
      <w:r w:rsidR="0086298E" w:rsidRPr="0086298E">
        <w:rPr>
          <w:rFonts w:hint="eastAsia"/>
        </w:rPr>
        <w:t>776</w:t>
      </w:r>
      <w:r w:rsidRPr="0086298E">
        <w:t>億元。</w:t>
      </w:r>
    </w:p>
    <w:p w:rsidR="00650343" w:rsidRPr="00B9287A" w:rsidRDefault="00650343" w:rsidP="00650343">
      <w:pPr>
        <w:snapToGrid w:val="0"/>
        <w:spacing w:before="120" w:line="300" w:lineRule="auto"/>
        <w:jc w:val="center"/>
        <w:rPr>
          <w:rFonts w:eastAsia="標楷體"/>
          <w:b/>
          <w:bCs/>
          <w:sz w:val="28"/>
        </w:rPr>
      </w:pPr>
      <w:r w:rsidRPr="00B9287A">
        <w:rPr>
          <w:rFonts w:eastAsia="標楷體"/>
          <w:b/>
          <w:bCs/>
          <w:sz w:val="28"/>
        </w:rPr>
        <w:t>表</w:t>
      </w:r>
      <w:r w:rsidRPr="00B9287A">
        <w:rPr>
          <w:rFonts w:eastAsia="標楷體"/>
          <w:b/>
          <w:bCs/>
          <w:sz w:val="28"/>
        </w:rPr>
        <w:t xml:space="preserve"> 2-6-2  </w:t>
      </w:r>
      <w:r w:rsidRPr="00B9287A">
        <w:rPr>
          <w:rFonts w:eastAsia="標楷體"/>
          <w:b/>
          <w:bCs/>
          <w:sz w:val="28"/>
        </w:rPr>
        <w:t>經濟部統計民間新增投資概況</w:t>
      </w:r>
    </w:p>
    <w:tbl>
      <w:tblPr>
        <w:tblW w:w="8230" w:type="dxa"/>
        <w:tblLayout w:type="fixed"/>
        <w:tblCellMar>
          <w:left w:w="30" w:type="dxa"/>
          <w:right w:w="30" w:type="dxa"/>
        </w:tblCellMar>
        <w:tblLook w:val="0000" w:firstRow="0" w:lastRow="0" w:firstColumn="0" w:lastColumn="0" w:noHBand="0" w:noVBand="0"/>
      </w:tblPr>
      <w:tblGrid>
        <w:gridCol w:w="1551"/>
        <w:gridCol w:w="1473"/>
        <w:gridCol w:w="1202"/>
        <w:gridCol w:w="1202"/>
        <w:gridCol w:w="1384"/>
        <w:gridCol w:w="1418"/>
      </w:tblGrid>
      <w:tr w:rsidR="005A46C3" w:rsidRPr="00B9287A" w:rsidTr="00C67625">
        <w:trPr>
          <w:cantSplit/>
          <w:trHeight w:val="227"/>
        </w:trPr>
        <w:tc>
          <w:tcPr>
            <w:tcW w:w="1551" w:type="dxa"/>
            <w:vMerge w:val="restart"/>
            <w:tcBorders>
              <w:top w:val="single" w:sz="8" w:space="0" w:color="auto"/>
              <w:right w:val="single" w:sz="8" w:space="0" w:color="auto"/>
            </w:tcBorders>
            <w:vAlign w:val="center"/>
          </w:tcPr>
          <w:p w:rsidR="00650343" w:rsidRPr="00B9287A" w:rsidRDefault="00650343" w:rsidP="00C67625">
            <w:pPr>
              <w:autoSpaceDE w:val="0"/>
              <w:autoSpaceDN w:val="0"/>
              <w:adjustRightInd w:val="0"/>
              <w:snapToGrid w:val="0"/>
              <w:jc w:val="center"/>
              <w:rPr>
                <w:rFonts w:eastAsia="標楷體"/>
              </w:rPr>
            </w:pPr>
            <w:r w:rsidRPr="00B9287A">
              <w:rPr>
                <w:rFonts w:eastAsia="標楷體"/>
              </w:rPr>
              <w:t>行</w:t>
            </w:r>
            <w:r w:rsidRPr="00B9287A">
              <w:rPr>
                <w:rFonts w:eastAsia="標楷體"/>
              </w:rPr>
              <w:t xml:space="preserve">  </w:t>
            </w:r>
            <w:r w:rsidRPr="00B9287A">
              <w:rPr>
                <w:rFonts w:eastAsia="標楷體"/>
              </w:rPr>
              <w:t>業</w:t>
            </w:r>
            <w:r w:rsidRPr="00B9287A">
              <w:rPr>
                <w:rFonts w:eastAsia="標楷體"/>
              </w:rPr>
              <w:t xml:space="preserve">  </w:t>
            </w:r>
            <w:r w:rsidRPr="00B9287A">
              <w:rPr>
                <w:rFonts w:eastAsia="標楷體"/>
              </w:rPr>
              <w:t>別</w:t>
            </w:r>
          </w:p>
        </w:tc>
        <w:tc>
          <w:tcPr>
            <w:tcW w:w="1473" w:type="dxa"/>
            <w:vMerge w:val="restart"/>
            <w:tcBorders>
              <w:top w:val="single" w:sz="8" w:space="0" w:color="auto"/>
              <w:left w:val="single" w:sz="8" w:space="0" w:color="auto"/>
              <w:right w:val="single" w:sz="8" w:space="0" w:color="auto"/>
            </w:tcBorders>
            <w:vAlign w:val="center"/>
          </w:tcPr>
          <w:p w:rsidR="00650343" w:rsidRPr="00B9287A" w:rsidRDefault="00650343" w:rsidP="00C67625">
            <w:pPr>
              <w:autoSpaceDE w:val="0"/>
              <w:autoSpaceDN w:val="0"/>
              <w:adjustRightInd w:val="0"/>
              <w:snapToGrid w:val="0"/>
              <w:jc w:val="center"/>
              <w:rPr>
                <w:rFonts w:eastAsia="標楷體"/>
              </w:rPr>
            </w:pPr>
            <w:r w:rsidRPr="00B9287A">
              <w:rPr>
                <w:rFonts w:eastAsia="標楷體"/>
              </w:rPr>
              <w:t>10</w:t>
            </w:r>
            <w:r w:rsidRPr="00B9287A">
              <w:rPr>
                <w:rFonts w:eastAsia="標楷體" w:hint="eastAsia"/>
              </w:rPr>
              <w:t>3</w:t>
            </w:r>
            <w:r w:rsidRPr="00B9287A">
              <w:rPr>
                <w:rFonts w:eastAsia="標楷體"/>
              </w:rPr>
              <w:t>年實際</w:t>
            </w:r>
          </w:p>
          <w:p w:rsidR="00650343" w:rsidRPr="00B9287A" w:rsidRDefault="00650343" w:rsidP="00C67625">
            <w:pPr>
              <w:autoSpaceDE w:val="0"/>
              <w:autoSpaceDN w:val="0"/>
              <w:adjustRightInd w:val="0"/>
              <w:snapToGrid w:val="0"/>
              <w:jc w:val="center"/>
              <w:rPr>
                <w:rFonts w:eastAsia="標楷體"/>
              </w:rPr>
            </w:pPr>
            <w:r w:rsidRPr="00B9287A">
              <w:rPr>
                <w:rFonts w:eastAsia="標楷體"/>
              </w:rPr>
              <w:t>金額</w:t>
            </w:r>
            <w:r w:rsidRPr="00B9287A">
              <w:rPr>
                <w:rFonts w:eastAsia="標楷體"/>
              </w:rPr>
              <w:t>(</w:t>
            </w:r>
            <w:r w:rsidRPr="00B9287A">
              <w:rPr>
                <w:rFonts w:eastAsia="標楷體"/>
              </w:rPr>
              <w:t>億元</w:t>
            </w:r>
            <w:r w:rsidRPr="00B9287A">
              <w:rPr>
                <w:rFonts w:eastAsia="標楷體"/>
              </w:rPr>
              <w:t>)</w:t>
            </w:r>
          </w:p>
        </w:tc>
        <w:tc>
          <w:tcPr>
            <w:tcW w:w="1202" w:type="dxa"/>
            <w:vMerge w:val="restart"/>
            <w:tcBorders>
              <w:top w:val="single" w:sz="8" w:space="0" w:color="auto"/>
              <w:left w:val="single" w:sz="8" w:space="0" w:color="auto"/>
              <w:right w:val="single" w:sz="8" w:space="0" w:color="auto"/>
            </w:tcBorders>
            <w:vAlign w:val="center"/>
          </w:tcPr>
          <w:p w:rsidR="00650343" w:rsidRPr="00B9287A" w:rsidRDefault="00650343" w:rsidP="00C67625">
            <w:pPr>
              <w:autoSpaceDE w:val="0"/>
              <w:autoSpaceDN w:val="0"/>
              <w:adjustRightInd w:val="0"/>
              <w:snapToGrid w:val="0"/>
              <w:jc w:val="center"/>
              <w:rPr>
                <w:rFonts w:eastAsia="標楷體"/>
              </w:rPr>
            </w:pPr>
            <w:r w:rsidRPr="00B9287A">
              <w:rPr>
                <w:rFonts w:eastAsia="標楷體"/>
              </w:rPr>
              <w:t>10</w:t>
            </w:r>
            <w:r w:rsidRPr="00B9287A">
              <w:rPr>
                <w:rFonts w:eastAsia="標楷體" w:hint="eastAsia"/>
              </w:rPr>
              <w:t>4</w:t>
            </w:r>
            <w:r w:rsidRPr="00B9287A">
              <w:rPr>
                <w:rFonts w:eastAsia="標楷體"/>
              </w:rPr>
              <w:t>年目標</w:t>
            </w:r>
          </w:p>
          <w:p w:rsidR="00650343" w:rsidRPr="00B9287A" w:rsidRDefault="00650343" w:rsidP="00C67625">
            <w:pPr>
              <w:autoSpaceDE w:val="0"/>
              <w:autoSpaceDN w:val="0"/>
              <w:adjustRightInd w:val="0"/>
              <w:snapToGrid w:val="0"/>
              <w:jc w:val="center"/>
              <w:rPr>
                <w:rFonts w:eastAsia="標楷體"/>
              </w:rPr>
            </w:pPr>
            <w:r w:rsidRPr="00B9287A">
              <w:rPr>
                <w:rFonts w:eastAsia="標楷體"/>
              </w:rPr>
              <w:t>金額</w:t>
            </w:r>
            <w:r w:rsidRPr="00B9287A">
              <w:rPr>
                <w:rFonts w:eastAsia="標楷體"/>
              </w:rPr>
              <w:t>(</w:t>
            </w:r>
            <w:r w:rsidRPr="00B9287A">
              <w:rPr>
                <w:rFonts w:eastAsia="標楷體"/>
              </w:rPr>
              <w:t>億元</w:t>
            </w:r>
            <w:r w:rsidRPr="00B9287A">
              <w:rPr>
                <w:rFonts w:eastAsia="標楷體"/>
              </w:rPr>
              <w:t>)</w:t>
            </w:r>
          </w:p>
        </w:tc>
        <w:tc>
          <w:tcPr>
            <w:tcW w:w="4004" w:type="dxa"/>
            <w:gridSpan w:val="3"/>
            <w:tcBorders>
              <w:top w:val="single" w:sz="8" w:space="0" w:color="auto"/>
              <w:left w:val="single" w:sz="8" w:space="0" w:color="auto"/>
              <w:bottom w:val="single" w:sz="8" w:space="0" w:color="auto"/>
            </w:tcBorders>
          </w:tcPr>
          <w:p w:rsidR="00650343" w:rsidRPr="0086298E" w:rsidRDefault="00650343" w:rsidP="0086298E">
            <w:pPr>
              <w:autoSpaceDE w:val="0"/>
              <w:autoSpaceDN w:val="0"/>
              <w:adjustRightInd w:val="0"/>
              <w:snapToGrid w:val="0"/>
              <w:jc w:val="center"/>
              <w:rPr>
                <w:rFonts w:eastAsia="標楷體"/>
              </w:rPr>
            </w:pPr>
            <w:r w:rsidRPr="0086298E">
              <w:rPr>
                <w:rFonts w:eastAsia="標楷體"/>
              </w:rPr>
              <w:t>10</w:t>
            </w:r>
            <w:r w:rsidRPr="0086298E">
              <w:rPr>
                <w:rFonts w:eastAsia="標楷體" w:hint="eastAsia"/>
              </w:rPr>
              <w:t>4</w:t>
            </w:r>
            <w:r w:rsidRPr="0086298E">
              <w:rPr>
                <w:rFonts w:eastAsia="標楷體"/>
              </w:rPr>
              <w:t>年</w:t>
            </w:r>
            <w:r w:rsidRPr="0086298E">
              <w:rPr>
                <w:rFonts w:eastAsia="標楷體" w:hint="eastAsia"/>
              </w:rPr>
              <w:t>1-</w:t>
            </w:r>
            <w:r w:rsidR="0086298E" w:rsidRPr="0086298E">
              <w:rPr>
                <w:rFonts w:eastAsia="標楷體" w:hint="eastAsia"/>
              </w:rPr>
              <w:t>10</w:t>
            </w:r>
            <w:r w:rsidRPr="0086298E">
              <w:rPr>
                <w:rFonts w:eastAsia="標楷體"/>
              </w:rPr>
              <w:t>月</w:t>
            </w:r>
          </w:p>
        </w:tc>
      </w:tr>
      <w:tr w:rsidR="005A46C3" w:rsidRPr="00B9287A" w:rsidTr="00C67625">
        <w:trPr>
          <w:cantSplit/>
          <w:trHeight w:val="227"/>
        </w:trPr>
        <w:tc>
          <w:tcPr>
            <w:tcW w:w="1551" w:type="dxa"/>
            <w:vMerge/>
            <w:tcBorders>
              <w:bottom w:val="single" w:sz="8" w:space="0" w:color="auto"/>
              <w:right w:val="single" w:sz="8" w:space="0" w:color="auto"/>
            </w:tcBorders>
          </w:tcPr>
          <w:p w:rsidR="00650343" w:rsidRPr="00B9287A" w:rsidRDefault="00650343" w:rsidP="00C67625">
            <w:pPr>
              <w:autoSpaceDE w:val="0"/>
              <w:autoSpaceDN w:val="0"/>
              <w:adjustRightInd w:val="0"/>
              <w:snapToGrid w:val="0"/>
              <w:jc w:val="center"/>
              <w:rPr>
                <w:rFonts w:eastAsia="標楷體"/>
              </w:rPr>
            </w:pPr>
          </w:p>
        </w:tc>
        <w:tc>
          <w:tcPr>
            <w:tcW w:w="1473" w:type="dxa"/>
            <w:vMerge/>
            <w:tcBorders>
              <w:left w:val="single" w:sz="8" w:space="0" w:color="auto"/>
              <w:bottom w:val="single" w:sz="8" w:space="0" w:color="auto"/>
              <w:right w:val="single" w:sz="8" w:space="0" w:color="auto"/>
            </w:tcBorders>
          </w:tcPr>
          <w:p w:rsidR="00650343" w:rsidRPr="00B9287A" w:rsidRDefault="00650343" w:rsidP="00C67625">
            <w:pPr>
              <w:autoSpaceDE w:val="0"/>
              <w:autoSpaceDN w:val="0"/>
              <w:adjustRightInd w:val="0"/>
              <w:snapToGrid w:val="0"/>
              <w:jc w:val="center"/>
              <w:rPr>
                <w:rFonts w:eastAsia="標楷體"/>
              </w:rPr>
            </w:pPr>
          </w:p>
        </w:tc>
        <w:tc>
          <w:tcPr>
            <w:tcW w:w="1202" w:type="dxa"/>
            <w:vMerge/>
            <w:tcBorders>
              <w:left w:val="single" w:sz="8" w:space="0" w:color="auto"/>
              <w:bottom w:val="single" w:sz="8" w:space="0" w:color="auto"/>
              <w:right w:val="single" w:sz="8" w:space="0" w:color="auto"/>
            </w:tcBorders>
          </w:tcPr>
          <w:p w:rsidR="00650343" w:rsidRPr="00B9287A" w:rsidRDefault="00650343" w:rsidP="00C67625">
            <w:pPr>
              <w:autoSpaceDE w:val="0"/>
              <w:autoSpaceDN w:val="0"/>
              <w:adjustRightInd w:val="0"/>
              <w:snapToGrid w:val="0"/>
              <w:jc w:val="center"/>
              <w:rPr>
                <w:rFonts w:eastAsia="標楷體"/>
              </w:rPr>
            </w:pPr>
          </w:p>
        </w:tc>
        <w:tc>
          <w:tcPr>
            <w:tcW w:w="1202" w:type="dxa"/>
            <w:tcBorders>
              <w:left w:val="single" w:sz="8" w:space="0" w:color="auto"/>
              <w:bottom w:val="single" w:sz="8" w:space="0" w:color="auto"/>
              <w:right w:val="single" w:sz="8" w:space="0" w:color="auto"/>
            </w:tcBorders>
            <w:vAlign w:val="center"/>
          </w:tcPr>
          <w:p w:rsidR="00650343" w:rsidRPr="0086298E" w:rsidRDefault="00650343" w:rsidP="00C67625">
            <w:pPr>
              <w:autoSpaceDE w:val="0"/>
              <w:autoSpaceDN w:val="0"/>
              <w:adjustRightInd w:val="0"/>
              <w:snapToGrid w:val="0"/>
              <w:jc w:val="center"/>
              <w:rPr>
                <w:rFonts w:eastAsia="標楷體"/>
              </w:rPr>
            </w:pPr>
            <w:r w:rsidRPr="0086298E">
              <w:rPr>
                <w:rFonts w:eastAsia="標楷體"/>
              </w:rPr>
              <w:t>件數</w:t>
            </w:r>
          </w:p>
        </w:tc>
        <w:tc>
          <w:tcPr>
            <w:tcW w:w="1384" w:type="dxa"/>
            <w:tcBorders>
              <w:left w:val="single" w:sz="8" w:space="0" w:color="auto"/>
              <w:bottom w:val="single" w:sz="8" w:space="0" w:color="auto"/>
              <w:right w:val="single" w:sz="8" w:space="0" w:color="auto"/>
            </w:tcBorders>
            <w:vAlign w:val="center"/>
          </w:tcPr>
          <w:p w:rsidR="00650343" w:rsidRPr="0086298E" w:rsidRDefault="00650343" w:rsidP="00C67625">
            <w:pPr>
              <w:autoSpaceDE w:val="0"/>
              <w:autoSpaceDN w:val="0"/>
              <w:adjustRightInd w:val="0"/>
              <w:snapToGrid w:val="0"/>
              <w:jc w:val="center"/>
              <w:rPr>
                <w:rFonts w:eastAsia="標楷體"/>
              </w:rPr>
            </w:pPr>
            <w:r w:rsidRPr="0086298E">
              <w:rPr>
                <w:rFonts w:eastAsia="標楷體"/>
              </w:rPr>
              <w:t>金額</w:t>
            </w:r>
            <w:r w:rsidRPr="0086298E">
              <w:rPr>
                <w:rFonts w:eastAsia="標楷體"/>
              </w:rPr>
              <w:t>(</w:t>
            </w:r>
            <w:r w:rsidRPr="0086298E">
              <w:rPr>
                <w:rFonts w:eastAsia="標楷體"/>
              </w:rPr>
              <w:t>億元</w:t>
            </w:r>
            <w:r w:rsidRPr="0086298E">
              <w:rPr>
                <w:rFonts w:eastAsia="標楷體"/>
              </w:rPr>
              <w:t>)</w:t>
            </w:r>
          </w:p>
        </w:tc>
        <w:tc>
          <w:tcPr>
            <w:tcW w:w="1418" w:type="dxa"/>
            <w:tcBorders>
              <w:top w:val="single" w:sz="8" w:space="0" w:color="auto"/>
              <w:left w:val="single" w:sz="8" w:space="0" w:color="auto"/>
              <w:bottom w:val="single" w:sz="8" w:space="0" w:color="auto"/>
            </w:tcBorders>
            <w:vAlign w:val="center"/>
          </w:tcPr>
          <w:p w:rsidR="00650343" w:rsidRPr="0086298E" w:rsidRDefault="00650343" w:rsidP="00C67625">
            <w:pPr>
              <w:autoSpaceDE w:val="0"/>
              <w:autoSpaceDN w:val="0"/>
              <w:adjustRightInd w:val="0"/>
              <w:snapToGrid w:val="0"/>
              <w:jc w:val="center"/>
              <w:rPr>
                <w:rFonts w:eastAsia="標楷體"/>
              </w:rPr>
            </w:pPr>
            <w:r w:rsidRPr="0086298E">
              <w:rPr>
                <w:rFonts w:eastAsia="標楷體"/>
              </w:rPr>
              <w:t>達成率</w:t>
            </w:r>
            <w:r w:rsidRPr="0086298E">
              <w:rPr>
                <w:rFonts w:eastAsia="標楷體"/>
              </w:rPr>
              <w:t>(</w:t>
            </w:r>
            <w:r w:rsidRPr="0086298E">
              <w:rPr>
                <w:rFonts w:eastAsia="標楷體" w:hint="eastAsia"/>
              </w:rPr>
              <w:t>%</w:t>
            </w:r>
            <w:r w:rsidRPr="0086298E">
              <w:rPr>
                <w:rFonts w:eastAsia="標楷體"/>
              </w:rPr>
              <w:t>)</w:t>
            </w:r>
          </w:p>
        </w:tc>
      </w:tr>
      <w:tr w:rsidR="005A46C3" w:rsidRPr="005A46C3" w:rsidTr="00C67625">
        <w:trPr>
          <w:cantSplit/>
          <w:trHeight w:val="311"/>
        </w:trPr>
        <w:tc>
          <w:tcPr>
            <w:tcW w:w="1551" w:type="dxa"/>
            <w:tcBorders>
              <w:top w:val="single" w:sz="8" w:space="0" w:color="auto"/>
              <w:right w:val="single" w:sz="8" w:space="0" w:color="auto"/>
            </w:tcBorders>
            <w:vAlign w:val="center"/>
          </w:tcPr>
          <w:p w:rsidR="00650343" w:rsidRPr="00B9287A" w:rsidRDefault="00650343" w:rsidP="00C67625">
            <w:pPr>
              <w:pStyle w:val="xl41"/>
              <w:snapToGrid w:val="0"/>
              <w:spacing w:before="0" w:beforeAutospacing="0" w:after="0" w:afterAutospacing="0"/>
              <w:jc w:val="both"/>
              <w:textAlignment w:val="auto"/>
              <w:rPr>
                <w:rFonts w:ascii="Times New Roman" w:eastAsia="標楷體" w:hAnsi="Times New Roman" w:cs="Times New Roman" w:hint="default"/>
                <w:color w:val="auto"/>
              </w:rPr>
            </w:pPr>
            <w:r w:rsidRPr="00B9287A">
              <w:rPr>
                <w:rFonts w:ascii="Times New Roman" w:eastAsia="標楷體" w:hAnsi="Times New Roman" w:cs="Times New Roman" w:hint="default"/>
                <w:color w:val="auto"/>
              </w:rPr>
              <w:t>金屬機電業</w:t>
            </w:r>
          </w:p>
        </w:tc>
        <w:tc>
          <w:tcPr>
            <w:tcW w:w="1473" w:type="dxa"/>
            <w:tcBorders>
              <w:top w:val="single" w:sz="8" w:space="0" w:color="auto"/>
              <w:left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3,324</w:t>
            </w:r>
          </w:p>
        </w:tc>
        <w:tc>
          <w:tcPr>
            <w:tcW w:w="1202" w:type="dxa"/>
            <w:tcBorders>
              <w:top w:val="single" w:sz="8" w:space="0" w:color="auto"/>
              <w:left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3,570</w:t>
            </w:r>
          </w:p>
        </w:tc>
        <w:tc>
          <w:tcPr>
            <w:tcW w:w="1202" w:type="dxa"/>
            <w:tcBorders>
              <w:top w:val="single" w:sz="8" w:space="0" w:color="auto"/>
              <w:left w:val="single" w:sz="8" w:space="0" w:color="auto"/>
            </w:tcBorders>
            <w:vAlign w:val="center"/>
          </w:tcPr>
          <w:p w:rsidR="00650343" w:rsidRPr="0086298E" w:rsidRDefault="0086298E" w:rsidP="00C67625">
            <w:pPr>
              <w:ind w:rightChars="100" w:right="240"/>
              <w:jc w:val="right"/>
            </w:pPr>
            <w:r w:rsidRPr="0086298E">
              <w:rPr>
                <w:rFonts w:hint="eastAsia"/>
              </w:rPr>
              <w:t>1,474</w:t>
            </w:r>
          </w:p>
        </w:tc>
        <w:tc>
          <w:tcPr>
            <w:tcW w:w="1384" w:type="dxa"/>
            <w:tcBorders>
              <w:top w:val="single" w:sz="8" w:space="0" w:color="auto"/>
            </w:tcBorders>
            <w:vAlign w:val="center"/>
          </w:tcPr>
          <w:p w:rsidR="00650343" w:rsidRPr="0086298E" w:rsidRDefault="0086298E" w:rsidP="00C67625">
            <w:pPr>
              <w:ind w:rightChars="100" w:right="240"/>
              <w:jc w:val="right"/>
            </w:pPr>
            <w:r w:rsidRPr="0086298E">
              <w:rPr>
                <w:rFonts w:hint="eastAsia"/>
              </w:rPr>
              <w:t>3,124</w:t>
            </w:r>
          </w:p>
        </w:tc>
        <w:tc>
          <w:tcPr>
            <w:tcW w:w="1418" w:type="dxa"/>
            <w:tcBorders>
              <w:top w:val="single" w:sz="8" w:space="0" w:color="auto"/>
              <w:left w:val="nil"/>
            </w:tcBorders>
            <w:vAlign w:val="center"/>
          </w:tcPr>
          <w:p w:rsidR="00650343" w:rsidRPr="0086298E" w:rsidRDefault="0086298E" w:rsidP="00C67625">
            <w:pPr>
              <w:ind w:rightChars="100" w:right="240"/>
              <w:jc w:val="right"/>
            </w:pPr>
            <w:r w:rsidRPr="0086298E">
              <w:rPr>
                <w:rFonts w:hint="eastAsia"/>
              </w:rPr>
              <w:t>87.50</w:t>
            </w:r>
          </w:p>
        </w:tc>
      </w:tr>
      <w:tr w:rsidR="005A46C3" w:rsidRPr="005A46C3" w:rsidTr="00C67625">
        <w:trPr>
          <w:cantSplit/>
          <w:trHeight w:val="227"/>
        </w:trPr>
        <w:tc>
          <w:tcPr>
            <w:tcW w:w="1551" w:type="dxa"/>
            <w:tcBorders>
              <w:right w:val="single" w:sz="8" w:space="0" w:color="auto"/>
            </w:tcBorders>
            <w:vAlign w:val="center"/>
          </w:tcPr>
          <w:p w:rsidR="00650343" w:rsidRPr="00B9287A" w:rsidRDefault="00650343" w:rsidP="00C67625">
            <w:pPr>
              <w:snapToGrid w:val="0"/>
              <w:jc w:val="both"/>
              <w:rPr>
                <w:rFonts w:eastAsia="標楷體"/>
              </w:rPr>
            </w:pPr>
            <w:r w:rsidRPr="00B9287A">
              <w:rPr>
                <w:rFonts w:eastAsia="標楷體"/>
              </w:rPr>
              <w:t>電子資訊業</w:t>
            </w:r>
          </w:p>
        </w:tc>
        <w:tc>
          <w:tcPr>
            <w:tcW w:w="1473" w:type="dxa"/>
            <w:tcBorders>
              <w:left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5,064</w:t>
            </w:r>
          </w:p>
        </w:tc>
        <w:tc>
          <w:tcPr>
            <w:tcW w:w="1202" w:type="dxa"/>
            <w:tcBorders>
              <w:left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5,550</w:t>
            </w:r>
          </w:p>
        </w:tc>
        <w:tc>
          <w:tcPr>
            <w:tcW w:w="1202" w:type="dxa"/>
            <w:tcBorders>
              <w:left w:val="single" w:sz="8" w:space="0" w:color="auto"/>
            </w:tcBorders>
            <w:vAlign w:val="center"/>
          </w:tcPr>
          <w:p w:rsidR="00650343" w:rsidRPr="0086298E" w:rsidRDefault="0086298E" w:rsidP="00C67625">
            <w:pPr>
              <w:ind w:rightChars="100" w:right="240"/>
              <w:jc w:val="right"/>
            </w:pPr>
            <w:r w:rsidRPr="0086298E">
              <w:rPr>
                <w:rFonts w:hint="eastAsia"/>
              </w:rPr>
              <w:t>292</w:t>
            </w:r>
          </w:p>
        </w:tc>
        <w:tc>
          <w:tcPr>
            <w:tcW w:w="1384" w:type="dxa"/>
            <w:vAlign w:val="center"/>
          </w:tcPr>
          <w:p w:rsidR="00650343" w:rsidRPr="0086298E" w:rsidRDefault="0086298E" w:rsidP="00C67625">
            <w:pPr>
              <w:ind w:rightChars="100" w:right="240"/>
              <w:jc w:val="right"/>
            </w:pPr>
            <w:r w:rsidRPr="0086298E">
              <w:rPr>
                <w:rFonts w:hint="eastAsia"/>
              </w:rPr>
              <w:t>3,776</w:t>
            </w:r>
          </w:p>
        </w:tc>
        <w:tc>
          <w:tcPr>
            <w:tcW w:w="1418" w:type="dxa"/>
            <w:tcBorders>
              <w:left w:val="nil"/>
            </w:tcBorders>
            <w:vAlign w:val="center"/>
          </w:tcPr>
          <w:p w:rsidR="00650343" w:rsidRPr="0086298E" w:rsidRDefault="0086298E" w:rsidP="00C67625">
            <w:pPr>
              <w:ind w:rightChars="100" w:right="240"/>
              <w:jc w:val="right"/>
            </w:pPr>
            <w:r w:rsidRPr="0086298E">
              <w:rPr>
                <w:rFonts w:hint="eastAsia"/>
              </w:rPr>
              <w:t>68.04</w:t>
            </w:r>
          </w:p>
        </w:tc>
      </w:tr>
      <w:tr w:rsidR="005A46C3" w:rsidRPr="005A46C3" w:rsidTr="00C67625">
        <w:trPr>
          <w:cantSplit/>
          <w:trHeight w:val="227"/>
        </w:trPr>
        <w:tc>
          <w:tcPr>
            <w:tcW w:w="1551" w:type="dxa"/>
            <w:tcBorders>
              <w:right w:val="single" w:sz="8" w:space="0" w:color="auto"/>
            </w:tcBorders>
            <w:vAlign w:val="center"/>
          </w:tcPr>
          <w:p w:rsidR="00650343" w:rsidRPr="00B9287A" w:rsidRDefault="00650343" w:rsidP="00C67625">
            <w:pPr>
              <w:snapToGrid w:val="0"/>
              <w:jc w:val="both"/>
              <w:rPr>
                <w:rFonts w:eastAsia="標楷體"/>
              </w:rPr>
            </w:pPr>
            <w:r w:rsidRPr="00B9287A">
              <w:rPr>
                <w:rFonts w:eastAsia="標楷體"/>
              </w:rPr>
              <w:t>民生化工業</w:t>
            </w:r>
          </w:p>
        </w:tc>
        <w:tc>
          <w:tcPr>
            <w:tcW w:w="1473" w:type="dxa"/>
            <w:tcBorders>
              <w:left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3,113</w:t>
            </w:r>
          </w:p>
        </w:tc>
        <w:tc>
          <w:tcPr>
            <w:tcW w:w="1202" w:type="dxa"/>
            <w:tcBorders>
              <w:left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3,220</w:t>
            </w:r>
          </w:p>
        </w:tc>
        <w:tc>
          <w:tcPr>
            <w:tcW w:w="1202" w:type="dxa"/>
            <w:tcBorders>
              <w:left w:val="single" w:sz="8" w:space="0" w:color="auto"/>
            </w:tcBorders>
            <w:vAlign w:val="center"/>
          </w:tcPr>
          <w:p w:rsidR="00650343" w:rsidRPr="0086298E" w:rsidRDefault="0086298E" w:rsidP="00C67625">
            <w:pPr>
              <w:ind w:rightChars="100" w:right="240"/>
              <w:jc w:val="right"/>
            </w:pPr>
            <w:r w:rsidRPr="0086298E">
              <w:rPr>
                <w:rFonts w:hint="eastAsia"/>
              </w:rPr>
              <w:t>151</w:t>
            </w:r>
          </w:p>
        </w:tc>
        <w:tc>
          <w:tcPr>
            <w:tcW w:w="1384" w:type="dxa"/>
            <w:vAlign w:val="center"/>
          </w:tcPr>
          <w:p w:rsidR="00650343" w:rsidRPr="0086298E" w:rsidRDefault="0086298E" w:rsidP="00C67625">
            <w:pPr>
              <w:ind w:rightChars="100" w:right="240"/>
              <w:jc w:val="right"/>
            </w:pPr>
            <w:r w:rsidRPr="0086298E">
              <w:rPr>
                <w:rFonts w:hint="eastAsia"/>
              </w:rPr>
              <w:t>1,627</w:t>
            </w:r>
          </w:p>
        </w:tc>
        <w:tc>
          <w:tcPr>
            <w:tcW w:w="1418" w:type="dxa"/>
            <w:tcBorders>
              <w:left w:val="nil"/>
            </w:tcBorders>
            <w:vAlign w:val="center"/>
          </w:tcPr>
          <w:p w:rsidR="00650343" w:rsidRPr="0086298E" w:rsidRDefault="0086298E" w:rsidP="00C67625">
            <w:pPr>
              <w:ind w:rightChars="100" w:right="240"/>
              <w:jc w:val="right"/>
            </w:pPr>
            <w:r w:rsidRPr="0086298E">
              <w:rPr>
                <w:rFonts w:hint="eastAsia"/>
              </w:rPr>
              <w:t>50.54</w:t>
            </w:r>
          </w:p>
        </w:tc>
      </w:tr>
      <w:tr w:rsidR="005A46C3" w:rsidRPr="005A46C3" w:rsidTr="00C67625">
        <w:trPr>
          <w:cantSplit/>
          <w:trHeight w:val="227"/>
        </w:trPr>
        <w:tc>
          <w:tcPr>
            <w:tcW w:w="1551" w:type="dxa"/>
            <w:tcBorders>
              <w:right w:val="single" w:sz="8" w:space="0" w:color="auto"/>
            </w:tcBorders>
            <w:vAlign w:val="center"/>
          </w:tcPr>
          <w:p w:rsidR="00650343" w:rsidRPr="00B9287A" w:rsidRDefault="00650343" w:rsidP="00C67625">
            <w:pPr>
              <w:snapToGrid w:val="0"/>
              <w:jc w:val="both"/>
              <w:rPr>
                <w:rFonts w:eastAsia="標楷體"/>
              </w:rPr>
            </w:pPr>
            <w:r w:rsidRPr="00B9287A">
              <w:rPr>
                <w:rFonts w:eastAsia="標楷體"/>
              </w:rPr>
              <w:t>技術服務業</w:t>
            </w:r>
          </w:p>
        </w:tc>
        <w:tc>
          <w:tcPr>
            <w:tcW w:w="1473" w:type="dxa"/>
            <w:tcBorders>
              <w:left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730</w:t>
            </w:r>
          </w:p>
        </w:tc>
        <w:tc>
          <w:tcPr>
            <w:tcW w:w="1202" w:type="dxa"/>
            <w:tcBorders>
              <w:left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770</w:t>
            </w:r>
          </w:p>
        </w:tc>
        <w:tc>
          <w:tcPr>
            <w:tcW w:w="1202" w:type="dxa"/>
            <w:tcBorders>
              <w:left w:val="single" w:sz="8" w:space="0" w:color="auto"/>
            </w:tcBorders>
            <w:vAlign w:val="center"/>
          </w:tcPr>
          <w:p w:rsidR="00650343" w:rsidRPr="0086298E" w:rsidRDefault="0086298E" w:rsidP="00C67625">
            <w:pPr>
              <w:ind w:rightChars="100" w:right="240"/>
              <w:jc w:val="right"/>
            </w:pPr>
            <w:r w:rsidRPr="0086298E">
              <w:rPr>
                <w:rFonts w:hint="eastAsia"/>
              </w:rPr>
              <w:t>603</w:t>
            </w:r>
          </w:p>
        </w:tc>
        <w:tc>
          <w:tcPr>
            <w:tcW w:w="1384" w:type="dxa"/>
            <w:vAlign w:val="center"/>
          </w:tcPr>
          <w:p w:rsidR="00650343" w:rsidRPr="0086298E" w:rsidRDefault="0086298E" w:rsidP="00C67625">
            <w:pPr>
              <w:ind w:rightChars="100" w:right="240"/>
              <w:jc w:val="right"/>
            </w:pPr>
            <w:r w:rsidRPr="0086298E">
              <w:rPr>
                <w:rFonts w:hint="eastAsia"/>
              </w:rPr>
              <w:t>600</w:t>
            </w:r>
          </w:p>
        </w:tc>
        <w:tc>
          <w:tcPr>
            <w:tcW w:w="1418" w:type="dxa"/>
            <w:tcBorders>
              <w:left w:val="nil"/>
            </w:tcBorders>
            <w:vAlign w:val="center"/>
          </w:tcPr>
          <w:p w:rsidR="00650343" w:rsidRPr="0086298E" w:rsidRDefault="0086298E" w:rsidP="00C67625">
            <w:pPr>
              <w:ind w:rightChars="100" w:right="240"/>
              <w:jc w:val="right"/>
            </w:pPr>
            <w:r w:rsidRPr="0086298E">
              <w:rPr>
                <w:rFonts w:hint="eastAsia"/>
              </w:rPr>
              <w:t>77.97</w:t>
            </w:r>
          </w:p>
        </w:tc>
      </w:tr>
      <w:tr w:rsidR="005A46C3" w:rsidRPr="005A46C3" w:rsidTr="00C67625">
        <w:trPr>
          <w:cantSplit/>
          <w:trHeight w:val="227"/>
        </w:trPr>
        <w:tc>
          <w:tcPr>
            <w:tcW w:w="1551" w:type="dxa"/>
            <w:tcBorders>
              <w:right w:val="single" w:sz="8" w:space="0" w:color="auto"/>
            </w:tcBorders>
            <w:vAlign w:val="center"/>
          </w:tcPr>
          <w:p w:rsidR="00650343" w:rsidRPr="00B9287A" w:rsidRDefault="00650343" w:rsidP="00C67625">
            <w:pPr>
              <w:snapToGrid w:val="0"/>
              <w:jc w:val="both"/>
              <w:rPr>
                <w:rFonts w:eastAsia="標楷體"/>
              </w:rPr>
            </w:pPr>
            <w:r w:rsidRPr="00B9287A">
              <w:rPr>
                <w:rFonts w:eastAsia="標楷體"/>
              </w:rPr>
              <w:t>電力供應業</w:t>
            </w:r>
          </w:p>
        </w:tc>
        <w:tc>
          <w:tcPr>
            <w:tcW w:w="1473" w:type="dxa"/>
            <w:tcBorders>
              <w:left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52</w:t>
            </w:r>
          </w:p>
        </w:tc>
        <w:tc>
          <w:tcPr>
            <w:tcW w:w="1202" w:type="dxa"/>
            <w:tcBorders>
              <w:left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90</w:t>
            </w:r>
          </w:p>
        </w:tc>
        <w:tc>
          <w:tcPr>
            <w:tcW w:w="1202" w:type="dxa"/>
            <w:tcBorders>
              <w:left w:val="single" w:sz="8" w:space="0" w:color="auto"/>
            </w:tcBorders>
            <w:vAlign w:val="center"/>
          </w:tcPr>
          <w:p w:rsidR="00650343" w:rsidRPr="0086298E" w:rsidRDefault="0086298E" w:rsidP="00C67625">
            <w:pPr>
              <w:ind w:rightChars="100" w:right="240"/>
              <w:jc w:val="right"/>
            </w:pPr>
            <w:r w:rsidRPr="0086298E">
              <w:rPr>
                <w:rFonts w:hint="eastAsia"/>
              </w:rPr>
              <w:t>484</w:t>
            </w:r>
          </w:p>
        </w:tc>
        <w:tc>
          <w:tcPr>
            <w:tcW w:w="1384" w:type="dxa"/>
            <w:vAlign w:val="center"/>
          </w:tcPr>
          <w:p w:rsidR="00650343" w:rsidRPr="0086298E" w:rsidRDefault="0086298E" w:rsidP="00C67625">
            <w:pPr>
              <w:ind w:rightChars="100" w:right="240"/>
              <w:jc w:val="right"/>
            </w:pPr>
            <w:r w:rsidRPr="0086298E">
              <w:rPr>
                <w:rFonts w:hint="eastAsia"/>
              </w:rPr>
              <w:t>68</w:t>
            </w:r>
          </w:p>
        </w:tc>
        <w:tc>
          <w:tcPr>
            <w:tcW w:w="1418" w:type="dxa"/>
            <w:tcBorders>
              <w:left w:val="nil"/>
            </w:tcBorders>
            <w:vAlign w:val="center"/>
          </w:tcPr>
          <w:p w:rsidR="00650343" w:rsidRPr="0086298E" w:rsidRDefault="0086298E" w:rsidP="00C67625">
            <w:pPr>
              <w:ind w:rightChars="100" w:right="240"/>
              <w:jc w:val="right"/>
            </w:pPr>
            <w:r w:rsidRPr="0086298E">
              <w:rPr>
                <w:rFonts w:hint="eastAsia"/>
              </w:rPr>
              <w:t>76.08</w:t>
            </w:r>
          </w:p>
        </w:tc>
      </w:tr>
      <w:tr w:rsidR="005A46C3" w:rsidRPr="005A46C3" w:rsidTr="00C67625">
        <w:trPr>
          <w:cantSplit/>
          <w:trHeight w:val="227"/>
        </w:trPr>
        <w:tc>
          <w:tcPr>
            <w:tcW w:w="1551" w:type="dxa"/>
            <w:tcBorders>
              <w:right w:val="single" w:sz="8" w:space="0" w:color="auto"/>
            </w:tcBorders>
            <w:vAlign w:val="center"/>
          </w:tcPr>
          <w:p w:rsidR="00650343" w:rsidRPr="00B9287A" w:rsidRDefault="00650343" w:rsidP="00C67625">
            <w:pPr>
              <w:snapToGrid w:val="0"/>
              <w:jc w:val="both"/>
              <w:rPr>
                <w:rFonts w:eastAsia="標楷體"/>
              </w:rPr>
            </w:pPr>
            <w:r w:rsidRPr="00B9287A">
              <w:rPr>
                <w:rFonts w:eastAsia="標楷體"/>
              </w:rPr>
              <w:t>批發、</w:t>
            </w:r>
            <w:r w:rsidRPr="00B9287A">
              <w:rPr>
                <w:rFonts w:eastAsia="標楷體" w:hint="eastAsia"/>
              </w:rPr>
              <w:t>零售與</w:t>
            </w:r>
            <w:r w:rsidRPr="00B9287A">
              <w:rPr>
                <w:rFonts w:eastAsia="標楷體"/>
              </w:rPr>
              <w:t>物流業</w:t>
            </w:r>
          </w:p>
        </w:tc>
        <w:tc>
          <w:tcPr>
            <w:tcW w:w="1473" w:type="dxa"/>
            <w:tcBorders>
              <w:left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755</w:t>
            </w:r>
          </w:p>
        </w:tc>
        <w:tc>
          <w:tcPr>
            <w:tcW w:w="1202" w:type="dxa"/>
            <w:tcBorders>
              <w:left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800</w:t>
            </w:r>
          </w:p>
        </w:tc>
        <w:tc>
          <w:tcPr>
            <w:tcW w:w="1202" w:type="dxa"/>
            <w:tcBorders>
              <w:left w:val="single" w:sz="8" w:space="0" w:color="auto"/>
            </w:tcBorders>
            <w:vAlign w:val="center"/>
          </w:tcPr>
          <w:p w:rsidR="00650343" w:rsidRPr="0086298E" w:rsidRDefault="0086298E" w:rsidP="00C67625">
            <w:pPr>
              <w:ind w:rightChars="100" w:right="240"/>
              <w:jc w:val="right"/>
            </w:pPr>
            <w:r w:rsidRPr="0086298E">
              <w:rPr>
                <w:rFonts w:hint="eastAsia"/>
              </w:rPr>
              <w:t>146</w:t>
            </w:r>
          </w:p>
        </w:tc>
        <w:tc>
          <w:tcPr>
            <w:tcW w:w="1384" w:type="dxa"/>
            <w:vAlign w:val="center"/>
          </w:tcPr>
          <w:p w:rsidR="00650343" w:rsidRPr="0086298E" w:rsidRDefault="0086298E" w:rsidP="00C67625">
            <w:pPr>
              <w:ind w:rightChars="100" w:right="240"/>
              <w:jc w:val="right"/>
            </w:pPr>
            <w:r w:rsidRPr="0086298E">
              <w:rPr>
                <w:rFonts w:hint="eastAsia"/>
              </w:rPr>
              <w:t>663</w:t>
            </w:r>
          </w:p>
        </w:tc>
        <w:tc>
          <w:tcPr>
            <w:tcW w:w="1418" w:type="dxa"/>
            <w:tcBorders>
              <w:left w:val="nil"/>
            </w:tcBorders>
            <w:vAlign w:val="center"/>
          </w:tcPr>
          <w:p w:rsidR="00650343" w:rsidRPr="0086298E" w:rsidRDefault="0086298E" w:rsidP="00C67625">
            <w:pPr>
              <w:ind w:rightChars="100" w:right="240"/>
              <w:jc w:val="right"/>
            </w:pPr>
            <w:r w:rsidRPr="0086298E">
              <w:rPr>
                <w:rFonts w:hint="eastAsia"/>
              </w:rPr>
              <w:t>82.84</w:t>
            </w:r>
          </w:p>
        </w:tc>
      </w:tr>
      <w:tr w:rsidR="005A46C3" w:rsidRPr="005A46C3" w:rsidTr="00C67625">
        <w:trPr>
          <w:cantSplit/>
          <w:trHeight w:val="227"/>
        </w:trPr>
        <w:tc>
          <w:tcPr>
            <w:tcW w:w="1551" w:type="dxa"/>
            <w:tcBorders>
              <w:top w:val="single" w:sz="8" w:space="0" w:color="auto"/>
              <w:bottom w:val="single" w:sz="8" w:space="0" w:color="auto"/>
              <w:right w:val="single" w:sz="8" w:space="0" w:color="auto"/>
            </w:tcBorders>
            <w:vAlign w:val="center"/>
          </w:tcPr>
          <w:p w:rsidR="00650343" w:rsidRPr="00B9287A" w:rsidRDefault="00650343" w:rsidP="00C67625">
            <w:pPr>
              <w:jc w:val="both"/>
              <w:rPr>
                <w:rFonts w:eastAsia="標楷體"/>
              </w:rPr>
            </w:pPr>
            <w:r w:rsidRPr="00636BB4">
              <w:rPr>
                <w:rFonts w:eastAsia="標楷體"/>
                <w:spacing w:val="315"/>
                <w:kern w:val="0"/>
                <w:fitText w:val="1134" w:id="986945280"/>
              </w:rPr>
              <w:t>總</w:t>
            </w:r>
            <w:r w:rsidRPr="00636BB4">
              <w:rPr>
                <w:rFonts w:eastAsia="標楷體"/>
                <w:spacing w:val="7"/>
                <w:kern w:val="0"/>
                <w:fitText w:val="1134" w:id="986945280"/>
              </w:rPr>
              <w:t>計</w:t>
            </w:r>
          </w:p>
        </w:tc>
        <w:tc>
          <w:tcPr>
            <w:tcW w:w="1473" w:type="dxa"/>
            <w:tcBorders>
              <w:top w:val="single" w:sz="8" w:space="0" w:color="auto"/>
              <w:left w:val="single" w:sz="8" w:space="0" w:color="auto"/>
              <w:bottom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13,040</w:t>
            </w:r>
          </w:p>
        </w:tc>
        <w:tc>
          <w:tcPr>
            <w:tcW w:w="1202" w:type="dxa"/>
            <w:tcBorders>
              <w:top w:val="single" w:sz="8" w:space="0" w:color="auto"/>
              <w:left w:val="single" w:sz="8" w:space="0" w:color="auto"/>
              <w:bottom w:val="single" w:sz="8" w:space="0" w:color="auto"/>
              <w:right w:val="single" w:sz="8" w:space="0" w:color="auto"/>
            </w:tcBorders>
            <w:vAlign w:val="center"/>
          </w:tcPr>
          <w:p w:rsidR="00650343" w:rsidRPr="00B9287A" w:rsidRDefault="00650343" w:rsidP="00C67625">
            <w:pPr>
              <w:ind w:rightChars="100" w:right="240"/>
              <w:jc w:val="right"/>
            </w:pPr>
            <w:r w:rsidRPr="00B9287A">
              <w:rPr>
                <w:rFonts w:hint="eastAsia"/>
              </w:rPr>
              <w:t>14,000</w:t>
            </w:r>
          </w:p>
        </w:tc>
        <w:tc>
          <w:tcPr>
            <w:tcW w:w="1202" w:type="dxa"/>
            <w:tcBorders>
              <w:top w:val="single" w:sz="8" w:space="0" w:color="auto"/>
              <w:left w:val="single" w:sz="8" w:space="0" w:color="auto"/>
              <w:bottom w:val="single" w:sz="8" w:space="0" w:color="auto"/>
            </w:tcBorders>
            <w:vAlign w:val="center"/>
          </w:tcPr>
          <w:p w:rsidR="00650343" w:rsidRPr="0086298E" w:rsidRDefault="0086298E" w:rsidP="00C67625">
            <w:pPr>
              <w:ind w:rightChars="100" w:right="240"/>
              <w:jc w:val="right"/>
            </w:pPr>
            <w:r w:rsidRPr="0086298E">
              <w:rPr>
                <w:rFonts w:hint="eastAsia"/>
              </w:rPr>
              <w:t>3,150</w:t>
            </w:r>
          </w:p>
        </w:tc>
        <w:tc>
          <w:tcPr>
            <w:tcW w:w="1384" w:type="dxa"/>
            <w:tcBorders>
              <w:top w:val="single" w:sz="8" w:space="0" w:color="auto"/>
              <w:bottom w:val="single" w:sz="8" w:space="0" w:color="auto"/>
            </w:tcBorders>
            <w:vAlign w:val="center"/>
          </w:tcPr>
          <w:p w:rsidR="00650343" w:rsidRPr="0086298E" w:rsidRDefault="0086298E" w:rsidP="00C67625">
            <w:pPr>
              <w:ind w:rightChars="100" w:right="240"/>
              <w:jc w:val="right"/>
            </w:pPr>
            <w:r w:rsidRPr="0086298E">
              <w:rPr>
                <w:rFonts w:hint="eastAsia"/>
              </w:rPr>
              <w:t>9,859</w:t>
            </w:r>
          </w:p>
        </w:tc>
        <w:tc>
          <w:tcPr>
            <w:tcW w:w="1418" w:type="dxa"/>
            <w:tcBorders>
              <w:top w:val="single" w:sz="8" w:space="0" w:color="auto"/>
              <w:left w:val="nil"/>
              <w:bottom w:val="single" w:sz="8" w:space="0" w:color="auto"/>
            </w:tcBorders>
            <w:vAlign w:val="center"/>
          </w:tcPr>
          <w:p w:rsidR="00650343" w:rsidRPr="0086298E" w:rsidRDefault="0086298E" w:rsidP="00C67625">
            <w:pPr>
              <w:ind w:rightChars="100" w:right="240"/>
              <w:jc w:val="right"/>
            </w:pPr>
            <w:r w:rsidRPr="0086298E">
              <w:rPr>
                <w:rFonts w:hint="eastAsia"/>
              </w:rPr>
              <w:t>70.42</w:t>
            </w:r>
          </w:p>
        </w:tc>
      </w:tr>
    </w:tbl>
    <w:p w:rsidR="00650343" w:rsidRPr="00B9287A" w:rsidRDefault="00650343" w:rsidP="00650343">
      <w:pPr>
        <w:pStyle w:val="af"/>
        <w:snapToGrid w:val="0"/>
        <w:spacing w:line="240" w:lineRule="atLeast"/>
        <w:ind w:leftChars="0" w:left="0" w:firstLineChars="0" w:firstLine="0"/>
        <w:rPr>
          <w:szCs w:val="22"/>
        </w:rPr>
      </w:pPr>
      <w:r w:rsidRPr="00B9287A">
        <w:rPr>
          <w:szCs w:val="22"/>
        </w:rPr>
        <w:t>資料來源：行政院全球招商聯合服務中心。</w:t>
      </w:r>
    </w:p>
    <w:p w:rsidR="00650343" w:rsidRPr="005A46C3" w:rsidRDefault="00650343" w:rsidP="00650343">
      <w:pPr>
        <w:pStyle w:val="af"/>
        <w:snapToGrid w:val="0"/>
        <w:spacing w:line="240" w:lineRule="atLeast"/>
        <w:ind w:leftChars="0" w:left="0" w:firstLineChars="0" w:firstLine="0"/>
        <w:rPr>
          <w:color w:val="FF0000"/>
        </w:rPr>
      </w:pPr>
    </w:p>
    <w:p w:rsidR="00650343" w:rsidRPr="00ED6DC6" w:rsidRDefault="00650343" w:rsidP="00650343">
      <w:pPr>
        <w:pStyle w:val="k3a"/>
        <w:tabs>
          <w:tab w:val="left" w:pos="540"/>
        </w:tabs>
        <w:spacing w:before="180" w:afterLines="50" w:after="180" w:line="300" w:lineRule="auto"/>
        <w:ind w:leftChars="0" w:left="0" w:rightChars="-136" w:right="-326" w:firstLineChars="0" w:firstLine="0"/>
        <w:rPr>
          <w:b/>
          <w:bCs/>
        </w:rPr>
      </w:pPr>
      <w:r w:rsidRPr="00B3383E">
        <w:rPr>
          <w:b/>
          <w:bCs/>
        </w:rPr>
        <w:t>３、</w:t>
      </w:r>
      <w:r w:rsidRPr="00B3383E">
        <w:rPr>
          <w:b/>
          <w:bCs/>
        </w:rPr>
        <w:t>104</w:t>
      </w:r>
      <w:r w:rsidRPr="00B3383E">
        <w:rPr>
          <w:b/>
          <w:bCs/>
        </w:rPr>
        <w:t>年</w:t>
      </w:r>
      <w:r w:rsidR="002422F5" w:rsidRPr="00B3383E">
        <w:rPr>
          <w:rFonts w:hint="eastAsia"/>
          <w:b/>
          <w:bCs/>
        </w:rPr>
        <w:t>10</w:t>
      </w:r>
      <w:r w:rsidRPr="00B3383E">
        <w:rPr>
          <w:b/>
          <w:bCs/>
        </w:rPr>
        <w:t>月僑外直接投資金額</w:t>
      </w:r>
      <w:r w:rsidR="00ED6DC6">
        <w:rPr>
          <w:rFonts w:hint="eastAsia"/>
          <w:b/>
          <w:bCs/>
        </w:rPr>
        <w:t>3.7</w:t>
      </w:r>
      <w:r w:rsidR="00ED6DC6" w:rsidRPr="00ED6DC6">
        <w:rPr>
          <w:rFonts w:hint="eastAsia"/>
          <w:b/>
          <w:bCs/>
        </w:rPr>
        <w:t>6</w:t>
      </w:r>
      <w:r w:rsidRPr="00ED6DC6">
        <w:rPr>
          <w:b/>
          <w:bCs/>
        </w:rPr>
        <w:t>億美元，</w:t>
      </w:r>
      <w:r w:rsidR="00ED6DC6" w:rsidRPr="00ED6DC6">
        <w:rPr>
          <w:rFonts w:hint="eastAsia"/>
          <w:b/>
          <w:bCs/>
        </w:rPr>
        <w:t>增加</w:t>
      </w:r>
      <w:r w:rsidR="00C40ED1">
        <w:rPr>
          <w:rFonts w:hint="eastAsia"/>
          <w:b/>
          <w:bCs/>
        </w:rPr>
        <w:t>5.81</w:t>
      </w:r>
      <w:r w:rsidRPr="00ED6DC6">
        <w:rPr>
          <w:b/>
          <w:bCs/>
        </w:rPr>
        <w:t>%</w:t>
      </w:r>
    </w:p>
    <w:p w:rsidR="00650343" w:rsidRPr="005A46C3" w:rsidRDefault="00650343" w:rsidP="00650343">
      <w:pPr>
        <w:pStyle w:val="k32"/>
        <w:topLinePunct/>
        <w:ind w:left="0" w:rightChars="-59" w:firstLineChars="202" w:firstLine="566"/>
        <w:rPr>
          <w:color w:val="FF0000"/>
        </w:rPr>
      </w:pPr>
      <w:r w:rsidRPr="00ED6DC6">
        <w:t>104</w:t>
      </w:r>
      <w:r w:rsidRPr="00ED6DC6">
        <w:t>年</w:t>
      </w:r>
      <w:r w:rsidR="00ED6DC6" w:rsidRPr="00ED6DC6">
        <w:rPr>
          <w:rFonts w:hint="eastAsia"/>
        </w:rPr>
        <w:t>10</w:t>
      </w:r>
      <w:r w:rsidRPr="00ED6DC6">
        <w:t>月核准僑外直接投資件數為</w:t>
      </w:r>
      <w:r w:rsidRPr="00ED6DC6">
        <w:rPr>
          <w:rFonts w:hint="eastAsia"/>
        </w:rPr>
        <w:t>3</w:t>
      </w:r>
      <w:r w:rsidR="00ED6DC6" w:rsidRPr="00ED6DC6">
        <w:rPr>
          <w:rFonts w:hint="eastAsia"/>
        </w:rPr>
        <w:t>49</w:t>
      </w:r>
      <w:r w:rsidRPr="00ED6DC6">
        <w:t>件，核准投資金額</w:t>
      </w:r>
      <w:r w:rsidR="00ED6DC6" w:rsidRPr="00ED6DC6">
        <w:rPr>
          <w:rFonts w:hint="eastAsia"/>
        </w:rPr>
        <w:t>3.76</w:t>
      </w:r>
      <w:r w:rsidRPr="00ED6DC6">
        <w:t>億美元，較上年同月</w:t>
      </w:r>
      <w:r w:rsidR="00ED6DC6" w:rsidRPr="00ED6DC6">
        <w:rPr>
          <w:rFonts w:hint="eastAsia"/>
        </w:rPr>
        <w:t>增加</w:t>
      </w:r>
      <w:r w:rsidR="00ED6DC6" w:rsidRPr="00ED6DC6">
        <w:rPr>
          <w:rFonts w:hint="eastAsia"/>
        </w:rPr>
        <w:t>5.81</w:t>
      </w:r>
      <w:r w:rsidRPr="00ED6DC6">
        <w:t>%</w:t>
      </w:r>
      <w:r w:rsidRPr="00ED6DC6">
        <w:rPr>
          <w:rFonts w:hint="eastAsia"/>
        </w:rPr>
        <w:t>。</w:t>
      </w:r>
      <w:r w:rsidRPr="00ED6DC6">
        <w:t>累計</w:t>
      </w:r>
      <w:r w:rsidRPr="00ED6DC6">
        <w:t>1</w:t>
      </w:r>
      <w:r w:rsidRPr="00ED6DC6">
        <w:t>至</w:t>
      </w:r>
      <w:r w:rsidR="00ED6DC6" w:rsidRPr="00ED6DC6">
        <w:rPr>
          <w:rFonts w:hint="eastAsia"/>
        </w:rPr>
        <w:t>10</w:t>
      </w:r>
      <w:r w:rsidRPr="00ED6DC6">
        <w:t>月核准僑外直接投資件</w:t>
      </w:r>
      <w:r w:rsidRPr="008F3F9F">
        <w:t>數為</w:t>
      </w:r>
      <w:r w:rsidR="00ED6DC6" w:rsidRPr="008F3F9F">
        <w:rPr>
          <w:rFonts w:hint="eastAsia"/>
        </w:rPr>
        <w:t>3</w:t>
      </w:r>
      <w:r w:rsidRPr="008F3F9F">
        <w:t>,</w:t>
      </w:r>
      <w:r w:rsidR="00ED6DC6" w:rsidRPr="008F3F9F">
        <w:rPr>
          <w:rFonts w:hint="eastAsia"/>
        </w:rPr>
        <w:t>118</w:t>
      </w:r>
      <w:r w:rsidRPr="008F3F9F">
        <w:t>件，核准投資金額</w:t>
      </w:r>
      <w:r w:rsidR="00ED6DC6" w:rsidRPr="008F3F9F">
        <w:rPr>
          <w:rFonts w:hint="eastAsia"/>
        </w:rPr>
        <w:t>36.89</w:t>
      </w:r>
      <w:r w:rsidRPr="008F3F9F">
        <w:t>億美元，較上年同期</w:t>
      </w:r>
      <w:r w:rsidRPr="008F3F9F">
        <w:rPr>
          <w:rFonts w:hint="eastAsia"/>
        </w:rPr>
        <w:t>減少</w:t>
      </w:r>
      <w:r w:rsidR="00ED6DC6" w:rsidRPr="008F3F9F">
        <w:rPr>
          <w:rFonts w:hint="eastAsia"/>
        </w:rPr>
        <w:t>6.77</w:t>
      </w:r>
      <w:r w:rsidRPr="008F3F9F">
        <w:t>%</w:t>
      </w:r>
      <w:r w:rsidRPr="008F3F9F">
        <w:t>。</w:t>
      </w:r>
      <w:r w:rsidRPr="008F3F9F">
        <w:rPr>
          <w:rFonts w:hint="eastAsia"/>
        </w:rPr>
        <w:t>若就地區觀之，以加勒比海英國屬地</w:t>
      </w:r>
      <w:r w:rsidRPr="008F3F9F">
        <w:rPr>
          <w:rFonts w:hint="eastAsia"/>
        </w:rPr>
        <w:t>(2</w:t>
      </w:r>
      <w:r w:rsidR="008F3F9F" w:rsidRPr="008F3F9F">
        <w:rPr>
          <w:rFonts w:hint="eastAsia"/>
        </w:rPr>
        <w:t>9.26</w:t>
      </w:r>
      <w:r w:rsidRPr="008F3F9F">
        <w:rPr>
          <w:rFonts w:hint="eastAsia"/>
        </w:rPr>
        <w:t>%</w:t>
      </w:r>
      <w:r w:rsidRPr="008F3F9F">
        <w:rPr>
          <w:rFonts w:hint="eastAsia"/>
        </w:rPr>
        <w:t>，主要為英屬維京群島、英屬</w:t>
      </w:r>
      <w:r w:rsidRPr="00157D67">
        <w:rPr>
          <w:rFonts w:hint="eastAsia"/>
        </w:rPr>
        <w:t>蓋曼群島</w:t>
      </w:r>
      <w:r w:rsidRPr="00157D67">
        <w:rPr>
          <w:rFonts w:hint="eastAsia"/>
        </w:rPr>
        <w:t>)</w:t>
      </w:r>
      <w:r w:rsidRPr="00157D67">
        <w:rPr>
          <w:rFonts w:hint="eastAsia"/>
        </w:rPr>
        <w:t>、英國</w:t>
      </w:r>
      <w:r w:rsidRPr="00157D67">
        <w:rPr>
          <w:rFonts w:hint="eastAsia"/>
        </w:rPr>
        <w:t>(1</w:t>
      </w:r>
      <w:r w:rsidR="008F3F9F" w:rsidRPr="00157D67">
        <w:rPr>
          <w:rFonts w:hint="eastAsia"/>
        </w:rPr>
        <w:t>0.95</w:t>
      </w:r>
      <w:r w:rsidRPr="00157D67">
        <w:rPr>
          <w:rFonts w:hint="eastAsia"/>
        </w:rPr>
        <w:t>%)</w:t>
      </w:r>
      <w:r w:rsidRPr="00157D67">
        <w:rPr>
          <w:rFonts w:hint="eastAsia"/>
        </w:rPr>
        <w:t>、日本</w:t>
      </w:r>
      <w:r w:rsidRPr="00157D67">
        <w:rPr>
          <w:rFonts w:hint="eastAsia"/>
        </w:rPr>
        <w:t>(9.</w:t>
      </w:r>
      <w:r w:rsidR="008F3F9F" w:rsidRPr="00157D67">
        <w:rPr>
          <w:rFonts w:hint="eastAsia"/>
        </w:rPr>
        <w:t>43</w:t>
      </w:r>
      <w:r w:rsidRPr="00157D67">
        <w:rPr>
          <w:rFonts w:hint="eastAsia"/>
        </w:rPr>
        <w:t>%)</w:t>
      </w:r>
      <w:r w:rsidRPr="00157D67">
        <w:rPr>
          <w:rFonts w:hint="eastAsia"/>
        </w:rPr>
        <w:t>、薩摩亞</w:t>
      </w:r>
      <w:r w:rsidRPr="00157D67">
        <w:rPr>
          <w:rFonts w:hint="eastAsia"/>
        </w:rPr>
        <w:t>(</w:t>
      </w:r>
      <w:r w:rsidR="008F3F9F" w:rsidRPr="00157D67">
        <w:rPr>
          <w:rFonts w:hint="eastAsia"/>
        </w:rPr>
        <w:t>9.13</w:t>
      </w:r>
      <w:r w:rsidRPr="00157D67">
        <w:rPr>
          <w:rFonts w:hint="eastAsia"/>
        </w:rPr>
        <w:t>%)</w:t>
      </w:r>
      <w:r w:rsidRPr="00157D67">
        <w:rPr>
          <w:rFonts w:hint="eastAsia"/>
        </w:rPr>
        <w:t>及荷蘭</w:t>
      </w:r>
      <w:r w:rsidRPr="00157D67">
        <w:rPr>
          <w:rFonts w:hint="eastAsia"/>
        </w:rPr>
        <w:t>(7.</w:t>
      </w:r>
      <w:r w:rsidR="008F3F9F" w:rsidRPr="00157D67">
        <w:rPr>
          <w:rFonts w:hint="eastAsia"/>
        </w:rPr>
        <w:t>10</w:t>
      </w:r>
      <w:r w:rsidRPr="00157D67">
        <w:rPr>
          <w:rFonts w:hint="eastAsia"/>
        </w:rPr>
        <w:t>%)</w:t>
      </w:r>
      <w:r w:rsidRPr="00157D67">
        <w:rPr>
          <w:rFonts w:hint="eastAsia"/>
        </w:rPr>
        <w:t>分居前</w:t>
      </w:r>
      <w:r w:rsidRPr="00157D67">
        <w:rPr>
          <w:rFonts w:hint="eastAsia"/>
        </w:rPr>
        <w:t>5</w:t>
      </w:r>
      <w:r w:rsidRPr="00157D67">
        <w:rPr>
          <w:rFonts w:hint="eastAsia"/>
        </w:rPr>
        <w:t>名，合計占</w:t>
      </w:r>
      <w:r w:rsidRPr="00157D67">
        <w:rPr>
          <w:rFonts w:hint="eastAsia"/>
        </w:rPr>
        <w:t>1</w:t>
      </w:r>
      <w:r w:rsidRPr="00157D67">
        <w:rPr>
          <w:rFonts w:hint="eastAsia"/>
        </w:rPr>
        <w:t>至</w:t>
      </w:r>
      <w:r w:rsidR="008F3F9F" w:rsidRPr="00157D67">
        <w:rPr>
          <w:rFonts w:hint="eastAsia"/>
        </w:rPr>
        <w:t>10</w:t>
      </w:r>
      <w:r w:rsidRPr="00157D67">
        <w:rPr>
          <w:rFonts w:hint="eastAsia"/>
        </w:rPr>
        <w:t>月僑外投資總額的</w:t>
      </w:r>
      <w:r w:rsidRPr="00157D67">
        <w:rPr>
          <w:rFonts w:hint="eastAsia"/>
        </w:rPr>
        <w:t>65.</w:t>
      </w:r>
      <w:r w:rsidR="008F3F9F" w:rsidRPr="00157D67">
        <w:rPr>
          <w:rFonts w:hint="eastAsia"/>
        </w:rPr>
        <w:t>87</w:t>
      </w:r>
      <w:r w:rsidRPr="00157D67">
        <w:rPr>
          <w:rFonts w:hint="eastAsia"/>
        </w:rPr>
        <w:t>%</w:t>
      </w:r>
      <w:r w:rsidRPr="00157D67">
        <w:rPr>
          <w:rFonts w:hint="eastAsia"/>
        </w:rPr>
        <w:t>；若就業別觀之，僑外投資以金融及保險業</w:t>
      </w:r>
      <w:r w:rsidRPr="00157D67">
        <w:rPr>
          <w:rFonts w:hint="eastAsia"/>
        </w:rPr>
        <w:t>(29.</w:t>
      </w:r>
      <w:r w:rsidR="00157D67" w:rsidRPr="00157D67">
        <w:rPr>
          <w:rFonts w:hint="eastAsia"/>
        </w:rPr>
        <w:t>2</w:t>
      </w:r>
      <w:r w:rsidRPr="00157D67">
        <w:rPr>
          <w:rFonts w:hint="eastAsia"/>
        </w:rPr>
        <w:t>6%)</w:t>
      </w:r>
      <w:r w:rsidRPr="00157D67">
        <w:rPr>
          <w:rFonts w:hint="eastAsia"/>
        </w:rPr>
        <w:t>、批發及零售業</w:t>
      </w:r>
      <w:r w:rsidRPr="00157D67">
        <w:rPr>
          <w:rFonts w:hint="eastAsia"/>
        </w:rPr>
        <w:t>(23.</w:t>
      </w:r>
      <w:r w:rsidR="00157D67" w:rsidRPr="00157D67">
        <w:rPr>
          <w:rFonts w:hint="eastAsia"/>
        </w:rPr>
        <w:t>6</w:t>
      </w:r>
      <w:r w:rsidRPr="00157D67">
        <w:rPr>
          <w:rFonts w:hint="eastAsia"/>
        </w:rPr>
        <w:t>7%)</w:t>
      </w:r>
      <w:r w:rsidRPr="00157D67">
        <w:rPr>
          <w:rFonts w:hint="eastAsia"/>
        </w:rPr>
        <w:t>、不動產業</w:t>
      </w:r>
      <w:r w:rsidRPr="00157D67">
        <w:rPr>
          <w:rFonts w:hint="eastAsia"/>
        </w:rPr>
        <w:t>(</w:t>
      </w:r>
      <w:r w:rsidR="00157D67" w:rsidRPr="00157D67">
        <w:rPr>
          <w:rFonts w:hint="eastAsia"/>
        </w:rPr>
        <w:t>9.54</w:t>
      </w:r>
      <w:r w:rsidRPr="00157D67">
        <w:rPr>
          <w:rFonts w:hint="eastAsia"/>
        </w:rPr>
        <w:t>%)</w:t>
      </w:r>
      <w:r w:rsidRPr="00157D67">
        <w:rPr>
          <w:rFonts w:hint="eastAsia"/>
        </w:rPr>
        <w:t>、電子零組件製造業</w:t>
      </w:r>
      <w:r w:rsidRPr="00157D67">
        <w:rPr>
          <w:rFonts w:hint="eastAsia"/>
        </w:rPr>
        <w:t>(4.</w:t>
      </w:r>
      <w:r w:rsidR="00157D67" w:rsidRPr="00157D67">
        <w:rPr>
          <w:rFonts w:hint="eastAsia"/>
        </w:rPr>
        <w:t>95</w:t>
      </w:r>
      <w:r w:rsidRPr="00157D67">
        <w:rPr>
          <w:rFonts w:hint="eastAsia"/>
        </w:rPr>
        <w:t>%)</w:t>
      </w:r>
      <w:r w:rsidRPr="00157D67">
        <w:rPr>
          <w:rFonts w:hint="eastAsia"/>
        </w:rPr>
        <w:t>及專業、科學及技術服務業</w:t>
      </w:r>
      <w:r w:rsidRPr="00157D67">
        <w:rPr>
          <w:rFonts w:hint="eastAsia"/>
        </w:rPr>
        <w:t>(4.</w:t>
      </w:r>
      <w:r w:rsidR="00157D67" w:rsidRPr="00157D67">
        <w:rPr>
          <w:rFonts w:hint="eastAsia"/>
        </w:rPr>
        <w:t>90</w:t>
      </w:r>
      <w:r w:rsidRPr="00157D67">
        <w:rPr>
          <w:rFonts w:hint="eastAsia"/>
        </w:rPr>
        <w:t>%)</w:t>
      </w:r>
      <w:r w:rsidRPr="00157D67">
        <w:rPr>
          <w:rFonts w:hint="eastAsia"/>
        </w:rPr>
        <w:t>分居前</w:t>
      </w:r>
      <w:r w:rsidRPr="00157D67">
        <w:rPr>
          <w:rFonts w:hint="eastAsia"/>
        </w:rPr>
        <w:t>5</w:t>
      </w:r>
      <w:r w:rsidRPr="00157D67">
        <w:rPr>
          <w:rFonts w:hint="eastAsia"/>
        </w:rPr>
        <w:t>名，合計占</w:t>
      </w:r>
      <w:r w:rsidRPr="00157D67">
        <w:rPr>
          <w:rFonts w:hint="eastAsia"/>
        </w:rPr>
        <w:t>1</w:t>
      </w:r>
      <w:r w:rsidRPr="00157D67">
        <w:rPr>
          <w:rFonts w:hint="eastAsia"/>
        </w:rPr>
        <w:t>至</w:t>
      </w:r>
      <w:r w:rsidR="00157D67" w:rsidRPr="00157D67">
        <w:rPr>
          <w:rFonts w:hint="eastAsia"/>
        </w:rPr>
        <w:t>10</w:t>
      </w:r>
      <w:r w:rsidRPr="00157D67">
        <w:rPr>
          <w:rFonts w:hint="eastAsia"/>
        </w:rPr>
        <w:t>月僑外投資總額的</w:t>
      </w:r>
      <w:r w:rsidRPr="00157D67">
        <w:rPr>
          <w:rFonts w:hint="eastAsia"/>
        </w:rPr>
        <w:t>72.</w:t>
      </w:r>
      <w:r w:rsidR="00157D67" w:rsidRPr="00157D67">
        <w:rPr>
          <w:rFonts w:hint="eastAsia"/>
        </w:rPr>
        <w:t>32</w:t>
      </w:r>
      <w:r w:rsidRPr="00157D67">
        <w:rPr>
          <w:rFonts w:hint="eastAsia"/>
        </w:rPr>
        <w:t>%</w:t>
      </w:r>
      <w:r w:rsidRPr="00157D67">
        <w:rPr>
          <w:rFonts w:hint="eastAsia"/>
        </w:rPr>
        <w:t>。</w:t>
      </w:r>
    </w:p>
    <w:p w:rsidR="00650343" w:rsidRPr="005A46C3" w:rsidRDefault="00650343" w:rsidP="00A02E04">
      <w:pPr>
        <w:pStyle w:val="k32"/>
        <w:topLinePunct/>
        <w:ind w:left="0" w:rightChars="-59" w:firstLineChars="202" w:firstLine="566"/>
        <w:rPr>
          <w:color w:val="FF0000"/>
        </w:rPr>
      </w:pPr>
      <w:r w:rsidRPr="00ED6DC6">
        <w:t>我國外人</w:t>
      </w:r>
      <w:r w:rsidRPr="00216BE4">
        <w:t>投資的方式除了僑外投資外，亦來自國內、外金融市場募集資金。依據金管會統計，</w:t>
      </w:r>
      <w:r w:rsidRPr="00216BE4">
        <w:t>104</w:t>
      </w:r>
      <w:r w:rsidRPr="00216BE4">
        <w:t>年</w:t>
      </w:r>
      <w:r w:rsidR="00154524" w:rsidRPr="00216BE4">
        <w:rPr>
          <w:rFonts w:hint="eastAsia"/>
        </w:rPr>
        <w:t>10</w:t>
      </w:r>
      <w:r w:rsidRPr="00216BE4">
        <w:t>月外資投資我國股市淨匯</w:t>
      </w:r>
      <w:r w:rsidR="00216BE4" w:rsidRPr="00216BE4">
        <w:rPr>
          <w:rFonts w:hint="eastAsia"/>
        </w:rPr>
        <w:t>入</w:t>
      </w:r>
      <w:r w:rsidRPr="00216BE4">
        <w:t>金額</w:t>
      </w:r>
      <w:r w:rsidR="00216BE4" w:rsidRPr="00216BE4">
        <w:rPr>
          <w:rFonts w:hint="eastAsia"/>
        </w:rPr>
        <w:t>15.29</w:t>
      </w:r>
      <w:r w:rsidRPr="00216BE4">
        <w:t>億美元；累計</w:t>
      </w:r>
      <w:r w:rsidRPr="00216BE4">
        <w:t>1</w:t>
      </w:r>
      <w:r w:rsidRPr="00216BE4">
        <w:t>至</w:t>
      </w:r>
      <w:r w:rsidR="00154524" w:rsidRPr="00216BE4">
        <w:rPr>
          <w:rFonts w:hint="eastAsia"/>
        </w:rPr>
        <w:t>10</w:t>
      </w:r>
      <w:r w:rsidRPr="00216BE4">
        <w:t>月淨匯入</w:t>
      </w:r>
      <w:r w:rsidR="00216BE4" w:rsidRPr="00216BE4">
        <w:rPr>
          <w:rFonts w:hint="eastAsia"/>
        </w:rPr>
        <w:t>24.26</w:t>
      </w:r>
      <w:r w:rsidRPr="00216BE4">
        <w:t>億美元。</w:t>
      </w:r>
    </w:p>
    <w:p w:rsidR="0050265C" w:rsidRPr="005A46C3" w:rsidRDefault="0050265C" w:rsidP="0050265C">
      <w:pPr>
        <w:pStyle w:val="k32"/>
        <w:topLinePunct/>
        <w:ind w:left="0" w:rightChars="-59" w:firstLineChars="202" w:firstLine="566"/>
        <w:rPr>
          <w:color w:val="FF0000"/>
        </w:rPr>
      </w:pPr>
    </w:p>
    <w:p w:rsidR="0050265C" w:rsidRPr="005A46C3" w:rsidRDefault="0050265C" w:rsidP="0050265C">
      <w:pPr>
        <w:pStyle w:val="k32"/>
        <w:topLinePunct/>
        <w:ind w:left="0" w:rightChars="-59" w:firstLineChars="202" w:firstLine="566"/>
        <w:rPr>
          <w:color w:val="FF0000"/>
        </w:rPr>
      </w:pPr>
    </w:p>
    <w:p w:rsidR="00650343" w:rsidRPr="00ED6DC6" w:rsidRDefault="00650343" w:rsidP="00650343">
      <w:pPr>
        <w:pStyle w:val="k32"/>
        <w:topLinePunct/>
        <w:ind w:left="0" w:rightChars="-59" w:firstLineChars="0" w:firstLine="0"/>
        <w:jc w:val="right"/>
      </w:pPr>
      <w:r w:rsidRPr="00ED6DC6">
        <w:rPr>
          <w:b/>
          <w:bCs/>
        </w:rPr>
        <w:t>表</w:t>
      </w:r>
      <w:r w:rsidRPr="00ED6DC6">
        <w:rPr>
          <w:b/>
          <w:bCs/>
        </w:rPr>
        <w:t xml:space="preserve"> 2-6-3  </w:t>
      </w:r>
      <w:r w:rsidRPr="00ED6DC6">
        <w:rPr>
          <w:b/>
          <w:bCs/>
        </w:rPr>
        <w:t>外資投入概況</w:t>
      </w:r>
      <w:r w:rsidRPr="00ED6DC6">
        <w:t xml:space="preserve">           </w:t>
      </w:r>
      <w:r w:rsidRPr="00ED6DC6">
        <w:rPr>
          <w:sz w:val="24"/>
          <w:szCs w:val="24"/>
        </w:rPr>
        <w:t>單位：億美元</w:t>
      </w:r>
    </w:p>
    <w:tbl>
      <w:tblPr>
        <w:tblW w:w="8347" w:type="dxa"/>
        <w:jc w:val="center"/>
        <w:tblBorders>
          <w:top w:val="single" w:sz="8" w:space="0" w:color="auto"/>
          <w:bottom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681"/>
        <w:gridCol w:w="1314"/>
        <w:gridCol w:w="1788"/>
        <w:gridCol w:w="1782"/>
        <w:gridCol w:w="1782"/>
      </w:tblGrid>
      <w:tr w:rsidR="005A46C3" w:rsidRPr="00ED6DC6" w:rsidTr="00C67625">
        <w:trPr>
          <w:tblHeader/>
          <w:jc w:val="center"/>
        </w:trPr>
        <w:tc>
          <w:tcPr>
            <w:tcW w:w="1681" w:type="dxa"/>
            <w:tcBorders>
              <w:bottom w:val="single" w:sz="8" w:space="0" w:color="auto"/>
            </w:tcBorders>
          </w:tcPr>
          <w:p w:rsidR="00650343" w:rsidRPr="00ED6DC6" w:rsidRDefault="00650343" w:rsidP="00C67625">
            <w:pPr>
              <w:snapToGrid w:val="0"/>
              <w:spacing w:line="400" w:lineRule="exact"/>
              <w:jc w:val="center"/>
              <w:rPr>
                <w:rFonts w:eastAsia="標楷體"/>
              </w:rPr>
            </w:pPr>
            <w:r w:rsidRPr="00ED6DC6">
              <w:rPr>
                <w:rFonts w:eastAsia="標楷體"/>
              </w:rPr>
              <w:t>年</w:t>
            </w:r>
            <w:r w:rsidRPr="00ED6DC6">
              <w:rPr>
                <w:rFonts w:eastAsia="標楷體"/>
              </w:rPr>
              <w:t>(</w:t>
            </w:r>
            <w:r w:rsidRPr="00ED6DC6">
              <w:rPr>
                <w:rFonts w:eastAsia="標楷體"/>
              </w:rPr>
              <w:t>月</w:t>
            </w:r>
            <w:r w:rsidRPr="00ED6DC6">
              <w:rPr>
                <w:rFonts w:eastAsia="標楷體"/>
              </w:rPr>
              <w:t>)</w:t>
            </w:r>
          </w:p>
        </w:tc>
        <w:tc>
          <w:tcPr>
            <w:tcW w:w="1314" w:type="dxa"/>
            <w:tcBorders>
              <w:bottom w:val="single" w:sz="8" w:space="0" w:color="auto"/>
            </w:tcBorders>
          </w:tcPr>
          <w:p w:rsidR="00650343" w:rsidRPr="00ED6DC6" w:rsidRDefault="00650343" w:rsidP="00C67625">
            <w:pPr>
              <w:snapToGrid w:val="0"/>
              <w:spacing w:line="400" w:lineRule="exact"/>
              <w:jc w:val="center"/>
              <w:rPr>
                <w:rFonts w:eastAsia="標楷體"/>
              </w:rPr>
            </w:pPr>
            <w:r w:rsidRPr="00ED6DC6">
              <w:rPr>
                <w:rFonts w:eastAsia="標楷體"/>
              </w:rPr>
              <w:t>僑外投資</w:t>
            </w:r>
          </w:p>
          <w:p w:rsidR="00650343" w:rsidRPr="00ED6DC6" w:rsidRDefault="00650343" w:rsidP="00C67625">
            <w:pPr>
              <w:snapToGrid w:val="0"/>
              <w:spacing w:line="400" w:lineRule="exact"/>
              <w:jc w:val="center"/>
              <w:rPr>
                <w:rFonts w:eastAsia="標楷體"/>
              </w:rPr>
            </w:pPr>
            <w:r w:rsidRPr="00ED6DC6">
              <w:rPr>
                <w:rFonts w:eastAsia="標楷體"/>
              </w:rPr>
              <w:t>總額</w:t>
            </w:r>
          </w:p>
        </w:tc>
        <w:tc>
          <w:tcPr>
            <w:tcW w:w="1788" w:type="dxa"/>
            <w:tcBorders>
              <w:bottom w:val="single" w:sz="8" w:space="0" w:color="auto"/>
            </w:tcBorders>
          </w:tcPr>
          <w:p w:rsidR="00650343" w:rsidRPr="00ED6DC6" w:rsidRDefault="00650343" w:rsidP="00C67625">
            <w:pPr>
              <w:snapToGrid w:val="0"/>
              <w:spacing w:line="400" w:lineRule="exact"/>
              <w:jc w:val="center"/>
              <w:rPr>
                <w:rFonts w:eastAsia="標楷體"/>
              </w:rPr>
            </w:pPr>
            <w:r w:rsidRPr="00ED6DC6">
              <w:rPr>
                <w:rFonts w:eastAsia="標楷體"/>
              </w:rPr>
              <w:t>外資投入股市</w:t>
            </w:r>
          </w:p>
          <w:p w:rsidR="00650343" w:rsidRPr="00ED6DC6" w:rsidRDefault="00650343" w:rsidP="00C67625">
            <w:pPr>
              <w:snapToGrid w:val="0"/>
              <w:spacing w:line="400" w:lineRule="exact"/>
              <w:jc w:val="center"/>
              <w:rPr>
                <w:rFonts w:eastAsia="標楷體"/>
              </w:rPr>
            </w:pPr>
            <w:r w:rsidRPr="00ED6DC6">
              <w:rPr>
                <w:rFonts w:eastAsia="標楷體"/>
              </w:rPr>
              <w:t>匯入淨額</w:t>
            </w:r>
          </w:p>
        </w:tc>
        <w:tc>
          <w:tcPr>
            <w:tcW w:w="1782" w:type="dxa"/>
            <w:tcBorders>
              <w:bottom w:val="single" w:sz="8" w:space="0" w:color="auto"/>
            </w:tcBorders>
          </w:tcPr>
          <w:p w:rsidR="00650343" w:rsidRPr="00ED6DC6" w:rsidRDefault="00650343" w:rsidP="00C67625">
            <w:pPr>
              <w:snapToGrid w:val="0"/>
              <w:spacing w:line="400" w:lineRule="exact"/>
              <w:jc w:val="center"/>
              <w:rPr>
                <w:rFonts w:eastAsia="標楷體"/>
              </w:rPr>
            </w:pPr>
            <w:r w:rsidRPr="00ED6DC6">
              <w:rPr>
                <w:rFonts w:eastAsia="標楷體"/>
              </w:rPr>
              <w:t>企業發行海外</w:t>
            </w:r>
          </w:p>
          <w:p w:rsidR="00650343" w:rsidRPr="00ED6DC6" w:rsidRDefault="00650343" w:rsidP="00C67625">
            <w:pPr>
              <w:snapToGrid w:val="0"/>
              <w:spacing w:line="400" w:lineRule="exact"/>
              <w:jc w:val="center"/>
              <w:rPr>
                <w:rFonts w:eastAsia="標楷體"/>
              </w:rPr>
            </w:pPr>
            <w:r w:rsidRPr="00ED6DC6">
              <w:rPr>
                <w:rFonts w:eastAsia="標楷體"/>
              </w:rPr>
              <w:t>存託憑證金額</w:t>
            </w:r>
          </w:p>
        </w:tc>
        <w:tc>
          <w:tcPr>
            <w:tcW w:w="1782" w:type="dxa"/>
            <w:tcBorders>
              <w:bottom w:val="single" w:sz="8" w:space="0" w:color="auto"/>
            </w:tcBorders>
          </w:tcPr>
          <w:p w:rsidR="00650343" w:rsidRPr="00ED6DC6" w:rsidRDefault="00650343" w:rsidP="00C67625">
            <w:pPr>
              <w:snapToGrid w:val="0"/>
              <w:spacing w:line="400" w:lineRule="exact"/>
              <w:jc w:val="center"/>
              <w:rPr>
                <w:rFonts w:eastAsia="標楷體"/>
              </w:rPr>
            </w:pPr>
            <w:r w:rsidRPr="00ED6DC6">
              <w:rPr>
                <w:rFonts w:eastAsia="標楷體"/>
              </w:rPr>
              <w:t>企業發行海外</w:t>
            </w:r>
          </w:p>
          <w:p w:rsidR="00650343" w:rsidRPr="00ED6DC6" w:rsidRDefault="00650343" w:rsidP="00C67625">
            <w:pPr>
              <w:snapToGrid w:val="0"/>
              <w:spacing w:line="400" w:lineRule="exact"/>
              <w:jc w:val="center"/>
              <w:rPr>
                <w:rFonts w:eastAsia="標楷體"/>
              </w:rPr>
            </w:pPr>
            <w:r w:rsidRPr="00ED6DC6">
              <w:rPr>
                <w:rFonts w:eastAsia="標楷體"/>
              </w:rPr>
              <w:t>公司債金額</w:t>
            </w:r>
          </w:p>
        </w:tc>
      </w:tr>
      <w:tr w:rsidR="005A46C3" w:rsidRPr="00ED6DC6" w:rsidTr="00C67625">
        <w:trPr>
          <w:jc w:val="center"/>
        </w:trPr>
        <w:tc>
          <w:tcPr>
            <w:tcW w:w="1681" w:type="dxa"/>
            <w:tcBorders>
              <w:top w:val="nil"/>
              <w:bottom w:val="nil"/>
              <w:right w:val="single" w:sz="8" w:space="0" w:color="auto"/>
            </w:tcBorders>
          </w:tcPr>
          <w:p w:rsidR="00650343" w:rsidRPr="00ED6DC6" w:rsidRDefault="00650343" w:rsidP="00C67625">
            <w:pPr>
              <w:snapToGrid w:val="0"/>
              <w:spacing w:line="400" w:lineRule="exact"/>
              <w:ind w:rightChars="-39" w:right="-94"/>
              <w:rPr>
                <w:rFonts w:eastAsia="標楷體"/>
              </w:rPr>
            </w:pPr>
            <w:r w:rsidRPr="00ED6DC6">
              <w:rPr>
                <w:rFonts w:eastAsia="標楷體"/>
                <w:b/>
                <w:bCs/>
              </w:rPr>
              <w:t xml:space="preserve">  99</w:t>
            </w:r>
            <w:r w:rsidRPr="00ED6DC6">
              <w:rPr>
                <w:rFonts w:eastAsia="標楷體"/>
                <w:b/>
                <w:bCs/>
              </w:rPr>
              <w:t>年</w:t>
            </w:r>
          </w:p>
        </w:tc>
        <w:tc>
          <w:tcPr>
            <w:tcW w:w="1314" w:type="dxa"/>
            <w:tcBorders>
              <w:top w:val="nil"/>
              <w:left w:val="single" w:sz="8" w:space="0" w:color="auto"/>
              <w:bottom w:val="nil"/>
              <w:right w:val="nil"/>
            </w:tcBorders>
          </w:tcPr>
          <w:p w:rsidR="00650343" w:rsidRPr="00ED6DC6" w:rsidRDefault="00650343" w:rsidP="00C67625">
            <w:pPr>
              <w:snapToGrid w:val="0"/>
              <w:spacing w:line="400" w:lineRule="exact"/>
              <w:ind w:rightChars="100" w:right="240"/>
              <w:jc w:val="right"/>
              <w:rPr>
                <w:rFonts w:eastAsia="標楷體"/>
                <w:b/>
                <w:bCs/>
              </w:rPr>
            </w:pPr>
            <w:r w:rsidRPr="00ED6DC6">
              <w:rPr>
                <w:rFonts w:eastAsia="標楷體"/>
                <w:b/>
                <w:bCs/>
              </w:rPr>
              <w:t>38.12</w:t>
            </w:r>
          </w:p>
        </w:tc>
        <w:tc>
          <w:tcPr>
            <w:tcW w:w="1788" w:type="dxa"/>
            <w:tcBorders>
              <w:top w:val="nil"/>
              <w:left w:val="nil"/>
              <w:bottom w:val="nil"/>
              <w:right w:val="nil"/>
            </w:tcBorders>
          </w:tcPr>
          <w:p w:rsidR="00650343" w:rsidRPr="00ED6DC6" w:rsidRDefault="00650343" w:rsidP="00C67625">
            <w:pPr>
              <w:snapToGrid w:val="0"/>
              <w:spacing w:line="400" w:lineRule="exact"/>
              <w:ind w:rightChars="153" w:right="367"/>
              <w:jc w:val="right"/>
              <w:rPr>
                <w:rFonts w:eastAsia="標楷體"/>
                <w:b/>
              </w:rPr>
            </w:pPr>
            <w:r w:rsidRPr="00ED6DC6">
              <w:rPr>
                <w:rFonts w:eastAsia="標楷體"/>
                <w:b/>
              </w:rPr>
              <w:t>165.76</w:t>
            </w:r>
          </w:p>
        </w:tc>
        <w:tc>
          <w:tcPr>
            <w:tcW w:w="1782" w:type="dxa"/>
            <w:tcBorders>
              <w:top w:val="nil"/>
              <w:left w:val="nil"/>
              <w:bottom w:val="nil"/>
              <w:right w:val="nil"/>
            </w:tcBorders>
            <w:vAlign w:val="bottom"/>
          </w:tcPr>
          <w:p w:rsidR="00650343" w:rsidRPr="00ED6DC6" w:rsidRDefault="00650343" w:rsidP="00C67625">
            <w:pPr>
              <w:tabs>
                <w:tab w:val="center" w:pos="572"/>
                <w:tab w:val="right" w:pos="1144"/>
              </w:tabs>
              <w:snapToGrid w:val="0"/>
              <w:spacing w:line="400" w:lineRule="exact"/>
              <w:ind w:rightChars="250" w:right="600"/>
              <w:jc w:val="right"/>
              <w:rPr>
                <w:rFonts w:eastAsia="標楷體"/>
                <w:b/>
                <w:bCs/>
              </w:rPr>
            </w:pPr>
            <w:r w:rsidRPr="00ED6DC6">
              <w:rPr>
                <w:rFonts w:eastAsia="標楷體" w:hint="eastAsia"/>
                <w:b/>
                <w:bCs/>
              </w:rPr>
              <w:t>14.34</w:t>
            </w:r>
          </w:p>
        </w:tc>
        <w:tc>
          <w:tcPr>
            <w:tcW w:w="1782" w:type="dxa"/>
            <w:tcBorders>
              <w:top w:val="nil"/>
              <w:left w:val="nil"/>
              <w:bottom w:val="nil"/>
            </w:tcBorders>
          </w:tcPr>
          <w:p w:rsidR="00650343" w:rsidRPr="00ED6DC6" w:rsidRDefault="00650343" w:rsidP="00C67625">
            <w:pPr>
              <w:snapToGrid w:val="0"/>
              <w:spacing w:line="400" w:lineRule="exact"/>
              <w:ind w:rightChars="250" w:right="600"/>
              <w:jc w:val="right"/>
              <w:rPr>
                <w:rFonts w:eastAsia="標楷體"/>
                <w:b/>
                <w:bCs/>
              </w:rPr>
            </w:pPr>
            <w:r w:rsidRPr="00ED6DC6">
              <w:rPr>
                <w:rFonts w:eastAsia="標楷體" w:hint="eastAsia"/>
                <w:b/>
                <w:bCs/>
              </w:rPr>
              <w:t>29.88</w:t>
            </w:r>
          </w:p>
        </w:tc>
      </w:tr>
      <w:tr w:rsidR="005A46C3" w:rsidRPr="00ED6DC6" w:rsidTr="00C67625">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ind w:rightChars="-39" w:right="-94"/>
              <w:rPr>
                <w:rFonts w:eastAsia="標楷體"/>
              </w:rPr>
            </w:pPr>
            <w:r w:rsidRPr="00ED6DC6">
              <w:rPr>
                <w:rFonts w:eastAsia="標楷體"/>
                <w:b/>
                <w:bCs/>
              </w:rPr>
              <w:t xml:space="preserve"> 100</w:t>
            </w:r>
            <w:r w:rsidRPr="00ED6DC6">
              <w:rPr>
                <w:rFonts w:eastAsia="標楷體"/>
                <w:b/>
                <w:bCs/>
              </w:rPr>
              <w:t>年</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rPr>
                <w:rFonts w:eastAsia="標楷體"/>
                <w:b/>
              </w:rPr>
            </w:pPr>
            <w:r w:rsidRPr="00ED6DC6">
              <w:rPr>
                <w:rFonts w:eastAsia="標楷體"/>
                <w:b/>
              </w:rPr>
              <w:t>49.55</w:t>
            </w:r>
          </w:p>
        </w:tc>
        <w:tc>
          <w:tcPr>
            <w:tcW w:w="1788" w:type="dxa"/>
            <w:tcBorders>
              <w:top w:val="nil"/>
              <w:left w:val="nil"/>
              <w:bottom w:val="nil"/>
              <w:right w:val="nil"/>
            </w:tcBorders>
          </w:tcPr>
          <w:p w:rsidR="00650343" w:rsidRPr="00ED6DC6" w:rsidRDefault="00650343" w:rsidP="00C67625">
            <w:pPr>
              <w:snapToGrid w:val="0"/>
              <w:spacing w:line="400" w:lineRule="exact"/>
              <w:ind w:rightChars="153" w:right="367"/>
              <w:jc w:val="right"/>
              <w:rPr>
                <w:rFonts w:eastAsia="標楷體"/>
                <w:b/>
              </w:rPr>
            </w:pPr>
            <w:r w:rsidRPr="00ED6DC6">
              <w:rPr>
                <w:rFonts w:eastAsia="標楷體"/>
                <w:b/>
              </w:rPr>
              <w:t>-97.93</w:t>
            </w:r>
          </w:p>
        </w:tc>
        <w:tc>
          <w:tcPr>
            <w:tcW w:w="1782" w:type="dxa"/>
            <w:tcBorders>
              <w:top w:val="nil"/>
              <w:left w:val="nil"/>
              <w:bottom w:val="nil"/>
              <w:right w:val="nil"/>
            </w:tcBorders>
            <w:vAlign w:val="bottom"/>
          </w:tcPr>
          <w:p w:rsidR="00650343" w:rsidRPr="00ED6DC6" w:rsidRDefault="00650343" w:rsidP="00C67625">
            <w:pPr>
              <w:tabs>
                <w:tab w:val="center" w:pos="572"/>
                <w:tab w:val="right" w:pos="1144"/>
              </w:tabs>
              <w:snapToGrid w:val="0"/>
              <w:spacing w:line="400" w:lineRule="exact"/>
              <w:ind w:rightChars="250" w:right="600"/>
              <w:jc w:val="right"/>
              <w:rPr>
                <w:rFonts w:eastAsia="標楷體"/>
                <w:b/>
              </w:rPr>
            </w:pPr>
            <w:r w:rsidRPr="00ED6DC6">
              <w:rPr>
                <w:rFonts w:eastAsia="標楷體" w:hint="eastAsia"/>
                <w:b/>
              </w:rPr>
              <w:t>12.53</w:t>
            </w:r>
          </w:p>
        </w:tc>
        <w:tc>
          <w:tcPr>
            <w:tcW w:w="1782" w:type="dxa"/>
            <w:tcBorders>
              <w:top w:val="nil"/>
              <w:left w:val="nil"/>
              <w:bottom w:val="nil"/>
            </w:tcBorders>
          </w:tcPr>
          <w:p w:rsidR="00650343" w:rsidRPr="00ED6DC6" w:rsidRDefault="00650343" w:rsidP="00C67625">
            <w:pPr>
              <w:snapToGrid w:val="0"/>
              <w:spacing w:line="400" w:lineRule="exact"/>
              <w:ind w:rightChars="250" w:right="600"/>
              <w:jc w:val="right"/>
              <w:rPr>
                <w:rFonts w:eastAsia="標楷體"/>
                <w:b/>
              </w:rPr>
            </w:pPr>
            <w:r w:rsidRPr="00ED6DC6">
              <w:rPr>
                <w:rFonts w:eastAsia="標楷體" w:hint="eastAsia"/>
                <w:b/>
              </w:rPr>
              <w:t>24.75</w:t>
            </w:r>
          </w:p>
        </w:tc>
      </w:tr>
      <w:tr w:rsidR="005A46C3" w:rsidRPr="00ED6DC6" w:rsidTr="00C67625">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jc w:val="both"/>
              <w:rPr>
                <w:rFonts w:eastAsia="標楷體"/>
                <w:b/>
                <w:bCs/>
              </w:rPr>
            </w:pPr>
            <w:r w:rsidRPr="00ED6DC6">
              <w:rPr>
                <w:rFonts w:eastAsia="標楷體"/>
                <w:b/>
                <w:bCs/>
              </w:rPr>
              <w:t xml:space="preserve"> 101</w:t>
            </w:r>
            <w:r w:rsidRPr="00ED6DC6">
              <w:rPr>
                <w:rFonts w:eastAsia="標楷體"/>
                <w:b/>
                <w:bCs/>
              </w:rPr>
              <w:t>年</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rPr>
                <w:b/>
                <w:bCs/>
              </w:rPr>
            </w:pPr>
            <w:r w:rsidRPr="00ED6DC6">
              <w:rPr>
                <w:b/>
                <w:bCs/>
              </w:rPr>
              <w:t>55.59</w:t>
            </w:r>
          </w:p>
        </w:tc>
        <w:tc>
          <w:tcPr>
            <w:tcW w:w="1788" w:type="dxa"/>
            <w:tcBorders>
              <w:top w:val="nil"/>
              <w:left w:val="nil"/>
              <w:bottom w:val="nil"/>
              <w:right w:val="nil"/>
            </w:tcBorders>
          </w:tcPr>
          <w:p w:rsidR="00650343" w:rsidRPr="00ED6DC6" w:rsidRDefault="00650343" w:rsidP="00C67625">
            <w:pPr>
              <w:snapToGrid w:val="0"/>
              <w:spacing w:line="400" w:lineRule="exact"/>
              <w:ind w:rightChars="153" w:right="367"/>
              <w:jc w:val="right"/>
              <w:rPr>
                <w:rFonts w:eastAsia="標楷體"/>
                <w:b/>
              </w:rPr>
            </w:pPr>
            <w:r w:rsidRPr="00ED6DC6">
              <w:rPr>
                <w:rFonts w:eastAsia="標楷體"/>
                <w:b/>
              </w:rPr>
              <w:t>73.67</w:t>
            </w:r>
          </w:p>
        </w:tc>
        <w:tc>
          <w:tcPr>
            <w:tcW w:w="1782" w:type="dxa"/>
            <w:tcBorders>
              <w:top w:val="nil"/>
              <w:left w:val="nil"/>
              <w:bottom w:val="nil"/>
              <w:right w:val="nil"/>
            </w:tcBorders>
            <w:vAlign w:val="bottom"/>
          </w:tcPr>
          <w:p w:rsidR="00650343" w:rsidRPr="00ED6DC6" w:rsidRDefault="00650343" w:rsidP="00C67625">
            <w:pPr>
              <w:tabs>
                <w:tab w:val="center" w:pos="572"/>
                <w:tab w:val="right" w:pos="1144"/>
              </w:tabs>
              <w:snapToGrid w:val="0"/>
              <w:spacing w:line="400" w:lineRule="exact"/>
              <w:ind w:rightChars="250" w:right="600"/>
              <w:jc w:val="right"/>
              <w:rPr>
                <w:rFonts w:eastAsia="標楷體"/>
                <w:b/>
                <w:bCs/>
              </w:rPr>
            </w:pPr>
            <w:r w:rsidRPr="00ED6DC6">
              <w:rPr>
                <w:rFonts w:eastAsia="標楷體" w:hint="eastAsia"/>
                <w:b/>
                <w:bCs/>
              </w:rPr>
              <w:t>10.61</w:t>
            </w:r>
          </w:p>
        </w:tc>
        <w:tc>
          <w:tcPr>
            <w:tcW w:w="1782" w:type="dxa"/>
            <w:tcBorders>
              <w:top w:val="nil"/>
              <w:left w:val="nil"/>
              <w:bottom w:val="nil"/>
            </w:tcBorders>
          </w:tcPr>
          <w:p w:rsidR="00650343" w:rsidRPr="00ED6DC6" w:rsidRDefault="00650343" w:rsidP="00C67625">
            <w:pPr>
              <w:snapToGrid w:val="0"/>
              <w:spacing w:line="400" w:lineRule="exact"/>
              <w:ind w:rightChars="250" w:right="600"/>
              <w:jc w:val="right"/>
              <w:rPr>
                <w:rFonts w:eastAsia="標楷體"/>
                <w:b/>
                <w:bCs/>
              </w:rPr>
            </w:pPr>
            <w:r w:rsidRPr="00ED6DC6">
              <w:rPr>
                <w:rFonts w:eastAsia="標楷體" w:hint="eastAsia"/>
                <w:b/>
                <w:bCs/>
              </w:rPr>
              <w:t>8.95</w:t>
            </w:r>
          </w:p>
        </w:tc>
      </w:tr>
      <w:tr w:rsidR="005A46C3" w:rsidRPr="00ED6DC6" w:rsidTr="00C67625">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ind w:rightChars="-3" w:right="-7" w:firstLineChars="50" w:firstLine="120"/>
              <w:rPr>
                <w:rFonts w:eastAsia="標楷體"/>
                <w:b/>
              </w:rPr>
            </w:pPr>
            <w:r w:rsidRPr="00ED6DC6">
              <w:rPr>
                <w:rFonts w:eastAsia="標楷體"/>
                <w:b/>
              </w:rPr>
              <w:t>102</w:t>
            </w:r>
            <w:r w:rsidRPr="00ED6DC6">
              <w:rPr>
                <w:rFonts w:eastAsia="標楷體"/>
                <w:b/>
              </w:rPr>
              <w:t>年</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rPr>
                <w:b/>
              </w:rPr>
            </w:pPr>
            <w:r w:rsidRPr="00ED6DC6">
              <w:rPr>
                <w:rFonts w:hint="eastAsia"/>
                <w:b/>
              </w:rPr>
              <w:t>49.33</w:t>
            </w:r>
          </w:p>
        </w:tc>
        <w:tc>
          <w:tcPr>
            <w:tcW w:w="1788" w:type="dxa"/>
            <w:tcBorders>
              <w:top w:val="nil"/>
              <w:left w:val="nil"/>
              <w:bottom w:val="nil"/>
              <w:right w:val="nil"/>
            </w:tcBorders>
          </w:tcPr>
          <w:p w:rsidR="00650343" w:rsidRPr="00ED6DC6" w:rsidRDefault="00650343" w:rsidP="00C67625">
            <w:pPr>
              <w:snapToGrid w:val="0"/>
              <w:spacing w:line="400" w:lineRule="exact"/>
              <w:ind w:rightChars="153" w:right="367"/>
              <w:jc w:val="right"/>
              <w:rPr>
                <w:rFonts w:eastAsia="標楷體"/>
                <w:b/>
              </w:rPr>
            </w:pPr>
            <w:r w:rsidRPr="00ED6DC6">
              <w:rPr>
                <w:rFonts w:eastAsia="標楷體" w:hint="eastAsia"/>
                <w:b/>
              </w:rPr>
              <w:t>131.81</w:t>
            </w:r>
          </w:p>
        </w:tc>
        <w:tc>
          <w:tcPr>
            <w:tcW w:w="1782" w:type="dxa"/>
            <w:tcBorders>
              <w:top w:val="nil"/>
              <w:left w:val="nil"/>
              <w:bottom w:val="nil"/>
              <w:right w:val="nil"/>
            </w:tcBorders>
            <w:vAlign w:val="bottom"/>
          </w:tcPr>
          <w:p w:rsidR="00650343" w:rsidRPr="00ED6DC6" w:rsidRDefault="00650343" w:rsidP="00C67625">
            <w:pPr>
              <w:tabs>
                <w:tab w:val="center" w:pos="572"/>
                <w:tab w:val="right" w:pos="1144"/>
              </w:tabs>
              <w:snapToGrid w:val="0"/>
              <w:spacing w:line="400" w:lineRule="exact"/>
              <w:ind w:rightChars="250" w:right="600"/>
              <w:jc w:val="right"/>
              <w:rPr>
                <w:rFonts w:eastAsia="標楷體"/>
                <w:b/>
                <w:bCs/>
              </w:rPr>
            </w:pPr>
            <w:r w:rsidRPr="00ED6DC6">
              <w:rPr>
                <w:rFonts w:eastAsia="標楷體" w:hint="eastAsia"/>
                <w:b/>
                <w:bCs/>
              </w:rPr>
              <w:t>18.14</w:t>
            </w:r>
          </w:p>
        </w:tc>
        <w:tc>
          <w:tcPr>
            <w:tcW w:w="1782" w:type="dxa"/>
            <w:tcBorders>
              <w:top w:val="nil"/>
              <w:left w:val="nil"/>
              <w:bottom w:val="nil"/>
            </w:tcBorders>
          </w:tcPr>
          <w:p w:rsidR="00650343" w:rsidRPr="00ED6DC6" w:rsidRDefault="00650343" w:rsidP="00C67625">
            <w:pPr>
              <w:tabs>
                <w:tab w:val="center" w:pos="572"/>
                <w:tab w:val="right" w:pos="1144"/>
              </w:tabs>
              <w:snapToGrid w:val="0"/>
              <w:spacing w:line="400" w:lineRule="exact"/>
              <w:ind w:rightChars="250" w:right="600"/>
              <w:jc w:val="right"/>
              <w:rPr>
                <w:rFonts w:eastAsia="標楷體"/>
                <w:b/>
                <w:bCs/>
              </w:rPr>
            </w:pPr>
            <w:r w:rsidRPr="00ED6DC6">
              <w:rPr>
                <w:rFonts w:eastAsia="標楷體" w:hint="eastAsia"/>
                <w:b/>
                <w:bCs/>
              </w:rPr>
              <w:t>11.75</w:t>
            </w:r>
          </w:p>
        </w:tc>
      </w:tr>
      <w:tr w:rsidR="005A46C3" w:rsidRPr="00ED6DC6" w:rsidTr="00C67625">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jc w:val="both"/>
              <w:rPr>
                <w:rFonts w:eastAsia="標楷體"/>
                <w:b/>
                <w:bCs/>
              </w:rPr>
            </w:pPr>
            <w:r w:rsidRPr="00ED6DC6">
              <w:rPr>
                <w:rFonts w:eastAsia="標楷體"/>
                <w:b/>
                <w:bCs/>
              </w:rPr>
              <w:t xml:space="preserve"> 10</w:t>
            </w:r>
            <w:r w:rsidRPr="00ED6DC6">
              <w:rPr>
                <w:rFonts w:eastAsia="標楷體" w:hint="eastAsia"/>
                <w:b/>
                <w:bCs/>
              </w:rPr>
              <w:t>3</w:t>
            </w:r>
            <w:r w:rsidRPr="00ED6DC6">
              <w:rPr>
                <w:rFonts w:eastAsia="標楷體"/>
                <w:b/>
                <w:bCs/>
              </w:rPr>
              <w:t>年</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rPr>
                <w:b/>
                <w:bCs/>
              </w:rPr>
            </w:pPr>
            <w:r w:rsidRPr="00ED6DC6">
              <w:rPr>
                <w:rFonts w:hint="eastAsia"/>
                <w:b/>
                <w:bCs/>
              </w:rPr>
              <w:t>57.7</w:t>
            </w:r>
          </w:p>
        </w:tc>
        <w:tc>
          <w:tcPr>
            <w:tcW w:w="1788" w:type="dxa"/>
            <w:tcBorders>
              <w:top w:val="nil"/>
              <w:left w:val="nil"/>
              <w:bottom w:val="nil"/>
              <w:right w:val="nil"/>
            </w:tcBorders>
          </w:tcPr>
          <w:p w:rsidR="00650343" w:rsidRPr="00ED6DC6" w:rsidRDefault="00650343" w:rsidP="00C67625">
            <w:pPr>
              <w:snapToGrid w:val="0"/>
              <w:spacing w:line="400" w:lineRule="exact"/>
              <w:ind w:rightChars="153" w:right="367"/>
              <w:jc w:val="right"/>
              <w:rPr>
                <w:b/>
                <w:bCs/>
              </w:rPr>
            </w:pPr>
            <w:r w:rsidRPr="00ED6DC6">
              <w:rPr>
                <w:rFonts w:hint="eastAsia"/>
                <w:b/>
                <w:bCs/>
              </w:rPr>
              <w:t>159.32</w:t>
            </w:r>
          </w:p>
        </w:tc>
        <w:tc>
          <w:tcPr>
            <w:tcW w:w="1782" w:type="dxa"/>
            <w:tcBorders>
              <w:top w:val="nil"/>
              <w:left w:val="nil"/>
              <w:bottom w:val="nil"/>
              <w:right w:val="nil"/>
            </w:tcBorders>
            <w:vAlign w:val="bottom"/>
          </w:tcPr>
          <w:p w:rsidR="00650343" w:rsidRPr="00ED6DC6" w:rsidRDefault="00650343" w:rsidP="00C67625">
            <w:pPr>
              <w:tabs>
                <w:tab w:val="center" w:pos="572"/>
                <w:tab w:val="right" w:pos="1144"/>
              </w:tabs>
              <w:snapToGrid w:val="0"/>
              <w:spacing w:line="400" w:lineRule="exact"/>
              <w:ind w:rightChars="250" w:right="600"/>
              <w:jc w:val="right"/>
              <w:rPr>
                <w:rFonts w:eastAsia="標楷體"/>
                <w:b/>
              </w:rPr>
            </w:pPr>
            <w:r w:rsidRPr="00ED6DC6">
              <w:rPr>
                <w:rFonts w:eastAsia="標楷體" w:hint="eastAsia"/>
                <w:b/>
              </w:rPr>
              <w:t>8.58</w:t>
            </w:r>
          </w:p>
        </w:tc>
        <w:tc>
          <w:tcPr>
            <w:tcW w:w="1782" w:type="dxa"/>
            <w:tcBorders>
              <w:top w:val="nil"/>
              <w:left w:val="nil"/>
              <w:bottom w:val="nil"/>
            </w:tcBorders>
          </w:tcPr>
          <w:p w:rsidR="00650343" w:rsidRPr="00ED6DC6" w:rsidRDefault="00650343" w:rsidP="00C67625">
            <w:pPr>
              <w:snapToGrid w:val="0"/>
              <w:spacing w:line="400" w:lineRule="exact"/>
              <w:ind w:rightChars="250" w:right="600"/>
              <w:jc w:val="right"/>
              <w:rPr>
                <w:rFonts w:eastAsia="標楷體"/>
                <w:b/>
              </w:rPr>
            </w:pPr>
            <w:r w:rsidRPr="00ED6DC6">
              <w:rPr>
                <w:rFonts w:eastAsia="標楷體" w:hint="eastAsia"/>
                <w:b/>
              </w:rPr>
              <w:t>7.82</w:t>
            </w:r>
          </w:p>
        </w:tc>
      </w:tr>
      <w:tr w:rsidR="005A46C3" w:rsidRPr="00ED6DC6" w:rsidTr="00C67625">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ind w:rightChars="150" w:right="360"/>
              <w:jc w:val="right"/>
              <w:rPr>
                <w:rFonts w:eastAsia="標楷體"/>
              </w:rPr>
            </w:pPr>
            <w:r w:rsidRPr="00ED6DC6">
              <w:rPr>
                <w:rFonts w:eastAsia="標楷體" w:hint="eastAsia"/>
              </w:rPr>
              <w:t>10</w:t>
            </w:r>
            <w:r w:rsidRPr="00ED6DC6">
              <w:rPr>
                <w:rFonts w:eastAsia="標楷體" w:hint="eastAsia"/>
              </w:rPr>
              <w:t>月</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pPr>
            <w:r w:rsidRPr="00ED6DC6">
              <w:rPr>
                <w:rFonts w:hint="eastAsia"/>
              </w:rPr>
              <w:t>3.55</w:t>
            </w:r>
          </w:p>
        </w:tc>
        <w:tc>
          <w:tcPr>
            <w:tcW w:w="1788" w:type="dxa"/>
            <w:tcBorders>
              <w:top w:val="nil"/>
              <w:left w:val="nil"/>
              <w:bottom w:val="nil"/>
              <w:right w:val="nil"/>
            </w:tcBorders>
          </w:tcPr>
          <w:p w:rsidR="00650343" w:rsidRPr="00ED6DC6" w:rsidRDefault="00650343" w:rsidP="00C67625">
            <w:pPr>
              <w:snapToGrid w:val="0"/>
              <w:spacing w:line="400" w:lineRule="exact"/>
              <w:ind w:rightChars="153" w:right="367"/>
              <w:jc w:val="right"/>
              <w:rPr>
                <w:rFonts w:eastAsia="標楷體"/>
              </w:rPr>
            </w:pPr>
            <w:r w:rsidRPr="00ED6DC6">
              <w:rPr>
                <w:rFonts w:eastAsia="標楷體" w:hint="eastAsia"/>
              </w:rPr>
              <w:t>-12.80</w:t>
            </w:r>
          </w:p>
        </w:tc>
        <w:tc>
          <w:tcPr>
            <w:tcW w:w="1782" w:type="dxa"/>
            <w:tcBorders>
              <w:top w:val="nil"/>
              <w:left w:val="nil"/>
              <w:bottom w:val="nil"/>
              <w:right w:val="nil"/>
            </w:tcBorders>
            <w:vAlign w:val="bottom"/>
          </w:tcPr>
          <w:p w:rsidR="00650343" w:rsidRPr="00ED6DC6" w:rsidRDefault="00650343" w:rsidP="00C67625">
            <w:pPr>
              <w:tabs>
                <w:tab w:val="center" w:pos="572"/>
                <w:tab w:val="right" w:pos="1144"/>
              </w:tabs>
              <w:snapToGrid w:val="0"/>
              <w:spacing w:line="400" w:lineRule="exact"/>
              <w:ind w:rightChars="250" w:right="600"/>
              <w:jc w:val="right"/>
              <w:rPr>
                <w:rFonts w:eastAsia="標楷體"/>
              </w:rPr>
            </w:pPr>
            <w:r w:rsidRPr="00ED6DC6">
              <w:rPr>
                <w:rFonts w:eastAsia="標楷體" w:hint="eastAsia"/>
              </w:rPr>
              <w:t>3.12</w:t>
            </w:r>
          </w:p>
        </w:tc>
        <w:tc>
          <w:tcPr>
            <w:tcW w:w="1782" w:type="dxa"/>
            <w:tcBorders>
              <w:top w:val="nil"/>
              <w:left w:val="nil"/>
              <w:bottom w:val="nil"/>
            </w:tcBorders>
          </w:tcPr>
          <w:p w:rsidR="00650343" w:rsidRPr="00ED6DC6" w:rsidRDefault="00650343" w:rsidP="00C67625">
            <w:pPr>
              <w:snapToGrid w:val="0"/>
              <w:spacing w:line="400" w:lineRule="exact"/>
              <w:ind w:rightChars="250" w:right="600"/>
              <w:jc w:val="right"/>
              <w:rPr>
                <w:rFonts w:eastAsia="標楷體"/>
              </w:rPr>
            </w:pPr>
            <w:r w:rsidRPr="00ED6DC6">
              <w:rPr>
                <w:rFonts w:eastAsia="標楷體" w:hint="eastAsia"/>
              </w:rPr>
              <w:t>5.00</w:t>
            </w:r>
          </w:p>
        </w:tc>
      </w:tr>
      <w:tr w:rsidR="005A46C3" w:rsidRPr="00ED6DC6" w:rsidTr="00C67625">
        <w:trPr>
          <w:jc w:val="center"/>
        </w:trPr>
        <w:tc>
          <w:tcPr>
            <w:tcW w:w="1681" w:type="dxa"/>
            <w:tcBorders>
              <w:top w:val="nil"/>
              <w:bottom w:val="nil"/>
              <w:right w:val="single" w:sz="4" w:space="0" w:color="auto"/>
            </w:tcBorders>
          </w:tcPr>
          <w:p w:rsidR="00650343" w:rsidRPr="00ED6DC6" w:rsidRDefault="00650343" w:rsidP="00C67625">
            <w:pPr>
              <w:wordWrap w:val="0"/>
              <w:snapToGrid w:val="0"/>
              <w:spacing w:line="400" w:lineRule="exact"/>
              <w:ind w:rightChars="150" w:right="360"/>
              <w:jc w:val="right"/>
              <w:rPr>
                <w:rFonts w:eastAsia="標楷體"/>
              </w:rPr>
            </w:pPr>
            <w:r w:rsidRPr="00ED6DC6">
              <w:rPr>
                <w:rFonts w:eastAsia="標楷體" w:hint="eastAsia"/>
              </w:rPr>
              <w:t>11</w:t>
            </w:r>
            <w:r w:rsidRPr="00ED6DC6">
              <w:rPr>
                <w:rFonts w:eastAsia="標楷體" w:hint="eastAsia"/>
              </w:rPr>
              <w:t>月</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pPr>
            <w:r w:rsidRPr="00ED6DC6">
              <w:rPr>
                <w:rFonts w:hint="eastAsia"/>
              </w:rPr>
              <w:t>4.76</w:t>
            </w:r>
          </w:p>
        </w:tc>
        <w:tc>
          <w:tcPr>
            <w:tcW w:w="1788" w:type="dxa"/>
            <w:tcBorders>
              <w:top w:val="nil"/>
              <w:left w:val="nil"/>
              <w:bottom w:val="nil"/>
              <w:right w:val="nil"/>
            </w:tcBorders>
          </w:tcPr>
          <w:p w:rsidR="00650343" w:rsidRPr="00ED6DC6" w:rsidRDefault="00650343" w:rsidP="00C67625">
            <w:pPr>
              <w:snapToGrid w:val="0"/>
              <w:spacing w:line="400" w:lineRule="exact"/>
              <w:ind w:rightChars="153" w:right="367"/>
              <w:jc w:val="right"/>
              <w:rPr>
                <w:rFonts w:eastAsia="標楷體"/>
              </w:rPr>
            </w:pPr>
            <w:r w:rsidRPr="00ED6DC6">
              <w:rPr>
                <w:rFonts w:eastAsia="標楷體" w:hint="eastAsia"/>
              </w:rPr>
              <w:t>27.35</w:t>
            </w:r>
          </w:p>
        </w:tc>
        <w:tc>
          <w:tcPr>
            <w:tcW w:w="1782" w:type="dxa"/>
            <w:tcBorders>
              <w:top w:val="nil"/>
              <w:left w:val="nil"/>
              <w:bottom w:val="nil"/>
              <w:right w:val="nil"/>
            </w:tcBorders>
            <w:vAlign w:val="bottom"/>
          </w:tcPr>
          <w:p w:rsidR="00650343" w:rsidRPr="00ED6DC6" w:rsidRDefault="00650343" w:rsidP="00C67625">
            <w:pPr>
              <w:tabs>
                <w:tab w:val="center" w:pos="572"/>
                <w:tab w:val="right" w:pos="1144"/>
              </w:tabs>
              <w:snapToGrid w:val="0"/>
              <w:spacing w:line="400" w:lineRule="exact"/>
              <w:ind w:rightChars="250" w:right="600"/>
              <w:jc w:val="right"/>
              <w:rPr>
                <w:rFonts w:eastAsia="標楷體"/>
              </w:rPr>
            </w:pPr>
            <w:r w:rsidRPr="00ED6DC6">
              <w:rPr>
                <w:rFonts w:eastAsia="標楷體" w:hint="eastAsia"/>
              </w:rPr>
              <w:t>0.00</w:t>
            </w:r>
          </w:p>
        </w:tc>
        <w:tc>
          <w:tcPr>
            <w:tcW w:w="1782" w:type="dxa"/>
            <w:tcBorders>
              <w:top w:val="nil"/>
              <w:left w:val="nil"/>
              <w:bottom w:val="nil"/>
            </w:tcBorders>
          </w:tcPr>
          <w:p w:rsidR="00650343" w:rsidRPr="00ED6DC6" w:rsidRDefault="00650343" w:rsidP="00C67625">
            <w:pPr>
              <w:snapToGrid w:val="0"/>
              <w:spacing w:line="400" w:lineRule="exact"/>
              <w:ind w:rightChars="250" w:right="600"/>
              <w:jc w:val="right"/>
              <w:rPr>
                <w:rFonts w:eastAsia="標楷體"/>
              </w:rPr>
            </w:pPr>
            <w:r w:rsidRPr="00ED6DC6">
              <w:rPr>
                <w:rFonts w:eastAsia="標楷體" w:hint="eastAsia"/>
              </w:rPr>
              <w:t>0.00</w:t>
            </w:r>
          </w:p>
        </w:tc>
      </w:tr>
      <w:tr w:rsidR="005A46C3" w:rsidRPr="00ED6DC6" w:rsidTr="00C67625">
        <w:trPr>
          <w:jc w:val="center"/>
        </w:trPr>
        <w:tc>
          <w:tcPr>
            <w:tcW w:w="1681" w:type="dxa"/>
            <w:tcBorders>
              <w:top w:val="nil"/>
              <w:bottom w:val="nil"/>
              <w:right w:val="single" w:sz="4" w:space="0" w:color="auto"/>
            </w:tcBorders>
          </w:tcPr>
          <w:p w:rsidR="00650343" w:rsidRPr="00ED6DC6" w:rsidRDefault="00650343" w:rsidP="00C67625">
            <w:pPr>
              <w:wordWrap w:val="0"/>
              <w:snapToGrid w:val="0"/>
              <w:spacing w:line="400" w:lineRule="exact"/>
              <w:ind w:rightChars="150" w:right="360"/>
              <w:jc w:val="right"/>
              <w:rPr>
                <w:rFonts w:eastAsia="標楷體"/>
              </w:rPr>
            </w:pPr>
            <w:r w:rsidRPr="00ED6DC6">
              <w:rPr>
                <w:rFonts w:eastAsia="標楷體" w:hint="eastAsia"/>
              </w:rPr>
              <w:t>12</w:t>
            </w:r>
            <w:r w:rsidRPr="00ED6DC6">
              <w:rPr>
                <w:rFonts w:eastAsia="標楷體" w:hint="eastAsia"/>
              </w:rPr>
              <w:t>月</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pPr>
            <w:r w:rsidRPr="00ED6DC6">
              <w:rPr>
                <w:rFonts w:hint="eastAsia"/>
              </w:rPr>
              <w:t>13.37</w:t>
            </w:r>
          </w:p>
        </w:tc>
        <w:tc>
          <w:tcPr>
            <w:tcW w:w="1788" w:type="dxa"/>
            <w:tcBorders>
              <w:top w:val="nil"/>
              <w:left w:val="nil"/>
              <w:bottom w:val="nil"/>
              <w:right w:val="nil"/>
            </w:tcBorders>
          </w:tcPr>
          <w:p w:rsidR="00650343" w:rsidRPr="00ED6DC6" w:rsidRDefault="00650343" w:rsidP="00C67625">
            <w:pPr>
              <w:snapToGrid w:val="0"/>
              <w:spacing w:line="400" w:lineRule="exact"/>
              <w:ind w:rightChars="153" w:right="367"/>
              <w:jc w:val="right"/>
              <w:rPr>
                <w:rFonts w:eastAsia="標楷體"/>
              </w:rPr>
            </w:pPr>
            <w:r w:rsidRPr="00ED6DC6">
              <w:rPr>
                <w:rFonts w:eastAsia="標楷體" w:hint="eastAsia"/>
              </w:rPr>
              <w:t>-6.14</w:t>
            </w:r>
          </w:p>
        </w:tc>
        <w:tc>
          <w:tcPr>
            <w:tcW w:w="1782" w:type="dxa"/>
            <w:tcBorders>
              <w:top w:val="nil"/>
              <w:left w:val="nil"/>
              <w:bottom w:val="nil"/>
              <w:right w:val="nil"/>
            </w:tcBorders>
            <w:vAlign w:val="bottom"/>
          </w:tcPr>
          <w:p w:rsidR="00650343" w:rsidRPr="00ED6DC6" w:rsidRDefault="00650343" w:rsidP="00C67625">
            <w:pPr>
              <w:tabs>
                <w:tab w:val="center" w:pos="572"/>
                <w:tab w:val="right" w:pos="1144"/>
              </w:tabs>
              <w:snapToGrid w:val="0"/>
              <w:spacing w:line="400" w:lineRule="exact"/>
              <w:ind w:rightChars="250" w:right="600"/>
              <w:jc w:val="right"/>
              <w:rPr>
                <w:rFonts w:eastAsia="標楷體"/>
              </w:rPr>
            </w:pPr>
            <w:r w:rsidRPr="00ED6DC6">
              <w:rPr>
                <w:rFonts w:eastAsia="標楷體" w:hint="eastAsia"/>
              </w:rPr>
              <w:t>0.00</w:t>
            </w:r>
          </w:p>
        </w:tc>
        <w:tc>
          <w:tcPr>
            <w:tcW w:w="1782" w:type="dxa"/>
            <w:tcBorders>
              <w:top w:val="nil"/>
              <w:left w:val="nil"/>
              <w:bottom w:val="nil"/>
            </w:tcBorders>
          </w:tcPr>
          <w:p w:rsidR="00650343" w:rsidRPr="00216BE4" w:rsidRDefault="00650343" w:rsidP="00C67625">
            <w:pPr>
              <w:snapToGrid w:val="0"/>
              <w:spacing w:line="400" w:lineRule="exact"/>
              <w:ind w:rightChars="250" w:right="600"/>
              <w:jc w:val="right"/>
              <w:rPr>
                <w:rFonts w:eastAsia="標楷體"/>
              </w:rPr>
            </w:pPr>
            <w:r w:rsidRPr="00216BE4">
              <w:rPr>
                <w:rFonts w:eastAsia="標楷體" w:hint="eastAsia"/>
              </w:rPr>
              <w:t>0.00</w:t>
            </w:r>
          </w:p>
        </w:tc>
      </w:tr>
      <w:tr w:rsidR="005A46C3" w:rsidRPr="005A46C3" w:rsidTr="00C67625">
        <w:trPr>
          <w:jc w:val="center"/>
        </w:trPr>
        <w:tc>
          <w:tcPr>
            <w:tcW w:w="1681" w:type="dxa"/>
            <w:tcBorders>
              <w:top w:val="nil"/>
              <w:bottom w:val="nil"/>
              <w:right w:val="single" w:sz="4" w:space="0" w:color="auto"/>
            </w:tcBorders>
          </w:tcPr>
          <w:p w:rsidR="00650343" w:rsidRPr="00ED6DC6" w:rsidRDefault="00650343" w:rsidP="00ED6DC6">
            <w:pPr>
              <w:snapToGrid w:val="0"/>
              <w:spacing w:line="400" w:lineRule="exact"/>
              <w:jc w:val="both"/>
              <w:rPr>
                <w:rFonts w:eastAsia="標楷體"/>
                <w:b/>
                <w:bCs/>
              </w:rPr>
            </w:pPr>
            <w:r w:rsidRPr="00ED6DC6">
              <w:rPr>
                <w:rFonts w:eastAsia="標楷體"/>
                <w:b/>
                <w:bCs/>
              </w:rPr>
              <w:t xml:space="preserve"> 10</w:t>
            </w:r>
            <w:r w:rsidRPr="00ED6DC6">
              <w:rPr>
                <w:rFonts w:eastAsia="標楷體" w:hint="eastAsia"/>
                <w:b/>
                <w:bCs/>
              </w:rPr>
              <w:t>4</w:t>
            </w:r>
            <w:r w:rsidRPr="00ED6DC6">
              <w:rPr>
                <w:rFonts w:eastAsia="標楷體"/>
                <w:b/>
                <w:bCs/>
              </w:rPr>
              <w:t>年</w:t>
            </w:r>
            <w:r w:rsidRPr="00ED6DC6">
              <w:rPr>
                <w:rFonts w:eastAsia="標楷體" w:hint="eastAsia"/>
                <w:b/>
                <w:bCs/>
              </w:rPr>
              <w:t>1~</w:t>
            </w:r>
            <w:r w:rsidR="00ED6DC6" w:rsidRPr="00ED6DC6">
              <w:rPr>
                <w:rFonts w:eastAsia="標楷體" w:hint="eastAsia"/>
                <w:b/>
                <w:bCs/>
              </w:rPr>
              <w:t>10</w:t>
            </w:r>
            <w:r w:rsidRPr="00ED6DC6">
              <w:rPr>
                <w:rFonts w:eastAsia="標楷體" w:hint="eastAsia"/>
                <w:b/>
                <w:bCs/>
              </w:rPr>
              <w:t>月</w:t>
            </w:r>
          </w:p>
        </w:tc>
        <w:tc>
          <w:tcPr>
            <w:tcW w:w="1314" w:type="dxa"/>
            <w:tcBorders>
              <w:top w:val="nil"/>
              <w:left w:val="single" w:sz="4" w:space="0" w:color="auto"/>
              <w:bottom w:val="nil"/>
              <w:right w:val="nil"/>
            </w:tcBorders>
          </w:tcPr>
          <w:p w:rsidR="00650343" w:rsidRPr="00ED6DC6" w:rsidRDefault="00650343" w:rsidP="00ED6DC6">
            <w:pPr>
              <w:snapToGrid w:val="0"/>
              <w:spacing w:line="400" w:lineRule="exact"/>
              <w:ind w:rightChars="100" w:right="240"/>
              <w:jc w:val="right"/>
              <w:rPr>
                <w:b/>
                <w:bCs/>
              </w:rPr>
            </w:pPr>
            <w:r w:rsidRPr="00ED6DC6">
              <w:rPr>
                <w:rFonts w:hint="eastAsia"/>
                <w:b/>
                <w:bCs/>
              </w:rPr>
              <w:t>3</w:t>
            </w:r>
            <w:r w:rsidR="00ED6DC6" w:rsidRPr="00ED6DC6">
              <w:rPr>
                <w:rFonts w:hint="eastAsia"/>
                <w:b/>
                <w:bCs/>
              </w:rPr>
              <w:t>6.89</w:t>
            </w:r>
          </w:p>
        </w:tc>
        <w:tc>
          <w:tcPr>
            <w:tcW w:w="1788" w:type="dxa"/>
            <w:tcBorders>
              <w:top w:val="nil"/>
              <w:left w:val="nil"/>
              <w:bottom w:val="nil"/>
              <w:right w:val="nil"/>
            </w:tcBorders>
          </w:tcPr>
          <w:p w:rsidR="00650343" w:rsidRPr="00216BE4" w:rsidRDefault="00216BE4" w:rsidP="00C67625">
            <w:pPr>
              <w:snapToGrid w:val="0"/>
              <w:spacing w:line="400" w:lineRule="exact"/>
              <w:ind w:rightChars="153" w:right="367"/>
              <w:jc w:val="right"/>
              <w:rPr>
                <w:b/>
                <w:bCs/>
              </w:rPr>
            </w:pPr>
            <w:r w:rsidRPr="00216BE4">
              <w:rPr>
                <w:rFonts w:hint="eastAsia"/>
                <w:b/>
                <w:bCs/>
              </w:rPr>
              <w:t>24.26</w:t>
            </w:r>
          </w:p>
        </w:tc>
        <w:tc>
          <w:tcPr>
            <w:tcW w:w="1782" w:type="dxa"/>
            <w:tcBorders>
              <w:top w:val="nil"/>
              <w:left w:val="nil"/>
              <w:bottom w:val="nil"/>
              <w:right w:val="nil"/>
            </w:tcBorders>
            <w:vAlign w:val="bottom"/>
          </w:tcPr>
          <w:p w:rsidR="00650343" w:rsidRPr="00216BE4" w:rsidRDefault="00650343" w:rsidP="00C67625">
            <w:pPr>
              <w:tabs>
                <w:tab w:val="center" w:pos="572"/>
                <w:tab w:val="right" w:pos="1144"/>
              </w:tabs>
              <w:snapToGrid w:val="0"/>
              <w:spacing w:line="400" w:lineRule="exact"/>
              <w:ind w:rightChars="250" w:right="600"/>
              <w:jc w:val="right"/>
              <w:rPr>
                <w:rFonts w:eastAsia="標楷體"/>
                <w:b/>
              </w:rPr>
            </w:pPr>
            <w:r w:rsidRPr="00216BE4">
              <w:rPr>
                <w:rFonts w:eastAsia="標楷體" w:hint="eastAsia"/>
                <w:b/>
              </w:rPr>
              <w:t>1.00</w:t>
            </w:r>
          </w:p>
        </w:tc>
        <w:tc>
          <w:tcPr>
            <w:tcW w:w="1782" w:type="dxa"/>
            <w:tcBorders>
              <w:top w:val="nil"/>
              <w:left w:val="nil"/>
              <w:bottom w:val="nil"/>
            </w:tcBorders>
          </w:tcPr>
          <w:p w:rsidR="00650343" w:rsidRPr="00216BE4" w:rsidRDefault="00650343" w:rsidP="00C67625">
            <w:pPr>
              <w:snapToGrid w:val="0"/>
              <w:spacing w:line="400" w:lineRule="exact"/>
              <w:ind w:rightChars="250" w:right="600"/>
              <w:jc w:val="right"/>
              <w:rPr>
                <w:rFonts w:eastAsia="標楷體"/>
                <w:b/>
              </w:rPr>
            </w:pPr>
            <w:r w:rsidRPr="00216BE4">
              <w:rPr>
                <w:rFonts w:eastAsia="標楷體" w:hint="eastAsia"/>
                <w:b/>
              </w:rPr>
              <w:t>20.50</w:t>
            </w:r>
          </w:p>
        </w:tc>
      </w:tr>
      <w:tr w:rsidR="005A46C3" w:rsidRPr="005A46C3" w:rsidTr="00C67625">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ind w:rightChars="150" w:right="360"/>
              <w:jc w:val="right"/>
              <w:rPr>
                <w:rFonts w:eastAsia="標楷體"/>
              </w:rPr>
            </w:pPr>
            <w:r w:rsidRPr="00ED6DC6">
              <w:rPr>
                <w:rFonts w:eastAsia="標楷體"/>
              </w:rPr>
              <w:t>1</w:t>
            </w:r>
            <w:r w:rsidRPr="00ED6DC6">
              <w:rPr>
                <w:rFonts w:eastAsia="標楷體"/>
              </w:rPr>
              <w:t>月</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pPr>
            <w:r w:rsidRPr="00ED6DC6">
              <w:rPr>
                <w:rFonts w:hint="eastAsia"/>
              </w:rPr>
              <w:t>3.13</w:t>
            </w:r>
          </w:p>
        </w:tc>
        <w:tc>
          <w:tcPr>
            <w:tcW w:w="1788" w:type="dxa"/>
            <w:tcBorders>
              <w:top w:val="nil"/>
              <w:left w:val="nil"/>
              <w:bottom w:val="nil"/>
              <w:right w:val="nil"/>
            </w:tcBorders>
          </w:tcPr>
          <w:p w:rsidR="00650343" w:rsidRPr="00216BE4" w:rsidRDefault="00650343" w:rsidP="00C67625">
            <w:pPr>
              <w:snapToGrid w:val="0"/>
              <w:spacing w:line="400" w:lineRule="exact"/>
              <w:ind w:rightChars="153" w:right="367"/>
              <w:jc w:val="right"/>
              <w:rPr>
                <w:rFonts w:eastAsia="標楷體"/>
              </w:rPr>
            </w:pPr>
            <w:r w:rsidRPr="00216BE4">
              <w:rPr>
                <w:rFonts w:eastAsia="標楷體" w:hint="eastAsia"/>
              </w:rPr>
              <w:t>29.27</w:t>
            </w:r>
          </w:p>
        </w:tc>
        <w:tc>
          <w:tcPr>
            <w:tcW w:w="1782" w:type="dxa"/>
            <w:tcBorders>
              <w:top w:val="nil"/>
              <w:left w:val="nil"/>
              <w:bottom w:val="nil"/>
              <w:right w:val="nil"/>
            </w:tcBorders>
            <w:vAlign w:val="bottom"/>
          </w:tcPr>
          <w:p w:rsidR="00650343" w:rsidRPr="00216BE4" w:rsidRDefault="00650343" w:rsidP="00C67625">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50343" w:rsidRPr="00216BE4" w:rsidRDefault="00650343" w:rsidP="00C67625">
            <w:pPr>
              <w:snapToGrid w:val="0"/>
              <w:spacing w:line="400" w:lineRule="exact"/>
              <w:ind w:rightChars="250" w:right="600"/>
              <w:jc w:val="right"/>
              <w:rPr>
                <w:rFonts w:eastAsia="標楷體"/>
              </w:rPr>
            </w:pPr>
            <w:r w:rsidRPr="00216BE4">
              <w:rPr>
                <w:rFonts w:eastAsia="標楷體" w:hint="eastAsia"/>
              </w:rPr>
              <w:t>0.00</w:t>
            </w:r>
          </w:p>
        </w:tc>
      </w:tr>
      <w:tr w:rsidR="005A46C3" w:rsidRPr="005A46C3" w:rsidTr="00C67625">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ind w:rightChars="150" w:right="360"/>
              <w:jc w:val="right"/>
              <w:rPr>
                <w:rFonts w:eastAsia="標楷體"/>
              </w:rPr>
            </w:pPr>
            <w:r w:rsidRPr="00ED6DC6">
              <w:rPr>
                <w:rFonts w:eastAsia="標楷體" w:hint="eastAsia"/>
              </w:rPr>
              <w:t>2</w:t>
            </w:r>
            <w:r w:rsidRPr="00ED6DC6">
              <w:rPr>
                <w:rFonts w:eastAsia="標楷體" w:hint="eastAsia"/>
              </w:rPr>
              <w:t>月</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pPr>
            <w:r w:rsidRPr="00ED6DC6">
              <w:rPr>
                <w:rFonts w:hint="eastAsia"/>
              </w:rPr>
              <w:t>4.36</w:t>
            </w:r>
          </w:p>
        </w:tc>
        <w:tc>
          <w:tcPr>
            <w:tcW w:w="1788" w:type="dxa"/>
            <w:tcBorders>
              <w:top w:val="nil"/>
              <w:left w:val="nil"/>
              <w:bottom w:val="nil"/>
              <w:right w:val="nil"/>
            </w:tcBorders>
          </w:tcPr>
          <w:p w:rsidR="00650343" w:rsidRPr="00216BE4" w:rsidRDefault="00650343" w:rsidP="00C67625">
            <w:pPr>
              <w:snapToGrid w:val="0"/>
              <w:spacing w:line="400" w:lineRule="exact"/>
              <w:ind w:rightChars="153" w:right="367"/>
              <w:jc w:val="right"/>
              <w:rPr>
                <w:rFonts w:eastAsia="標楷體"/>
              </w:rPr>
            </w:pPr>
            <w:r w:rsidRPr="00216BE4">
              <w:rPr>
                <w:rFonts w:eastAsia="標楷體" w:hint="eastAsia"/>
              </w:rPr>
              <w:t>26.42</w:t>
            </w:r>
          </w:p>
        </w:tc>
        <w:tc>
          <w:tcPr>
            <w:tcW w:w="1782" w:type="dxa"/>
            <w:tcBorders>
              <w:top w:val="nil"/>
              <w:left w:val="nil"/>
              <w:bottom w:val="nil"/>
              <w:right w:val="nil"/>
            </w:tcBorders>
            <w:vAlign w:val="bottom"/>
          </w:tcPr>
          <w:p w:rsidR="00650343" w:rsidRPr="00216BE4" w:rsidRDefault="00650343" w:rsidP="00C67625">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50343" w:rsidRPr="00216BE4" w:rsidRDefault="00650343" w:rsidP="00C67625">
            <w:pPr>
              <w:snapToGrid w:val="0"/>
              <w:spacing w:line="400" w:lineRule="exact"/>
              <w:ind w:rightChars="250" w:right="600"/>
              <w:jc w:val="right"/>
              <w:rPr>
                <w:rFonts w:eastAsia="標楷體"/>
              </w:rPr>
            </w:pPr>
            <w:r w:rsidRPr="00216BE4">
              <w:rPr>
                <w:rFonts w:eastAsia="標楷體" w:hint="eastAsia"/>
              </w:rPr>
              <w:t>0.00</w:t>
            </w:r>
          </w:p>
        </w:tc>
      </w:tr>
      <w:tr w:rsidR="005A46C3" w:rsidRPr="005A46C3" w:rsidTr="00C67625">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ind w:rightChars="150" w:right="360"/>
              <w:jc w:val="right"/>
              <w:rPr>
                <w:rFonts w:eastAsia="標楷體"/>
              </w:rPr>
            </w:pPr>
            <w:r w:rsidRPr="00ED6DC6">
              <w:rPr>
                <w:rFonts w:eastAsia="標楷體" w:hint="eastAsia"/>
              </w:rPr>
              <w:t>3</w:t>
            </w:r>
            <w:r w:rsidRPr="00ED6DC6">
              <w:rPr>
                <w:rFonts w:eastAsia="標楷體" w:hint="eastAsia"/>
              </w:rPr>
              <w:t>月</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pPr>
            <w:r w:rsidRPr="00ED6DC6">
              <w:rPr>
                <w:rFonts w:hint="eastAsia"/>
              </w:rPr>
              <w:t>4.87</w:t>
            </w:r>
          </w:p>
        </w:tc>
        <w:tc>
          <w:tcPr>
            <w:tcW w:w="1788" w:type="dxa"/>
            <w:tcBorders>
              <w:top w:val="nil"/>
              <w:left w:val="nil"/>
              <w:bottom w:val="nil"/>
              <w:right w:val="nil"/>
            </w:tcBorders>
          </w:tcPr>
          <w:p w:rsidR="00650343" w:rsidRPr="00216BE4" w:rsidRDefault="00650343" w:rsidP="00C67625">
            <w:pPr>
              <w:snapToGrid w:val="0"/>
              <w:spacing w:line="400" w:lineRule="exact"/>
              <w:ind w:rightChars="153" w:right="367"/>
              <w:jc w:val="right"/>
              <w:rPr>
                <w:rFonts w:eastAsia="標楷體"/>
              </w:rPr>
            </w:pPr>
            <w:r w:rsidRPr="00216BE4">
              <w:rPr>
                <w:rFonts w:eastAsia="標楷體" w:hint="eastAsia"/>
              </w:rPr>
              <w:t>14.38</w:t>
            </w:r>
          </w:p>
        </w:tc>
        <w:tc>
          <w:tcPr>
            <w:tcW w:w="1782" w:type="dxa"/>
            <w:tcBorders>
              <w:top w:val="nil"/>
              <w:left w:val="nil"/>
              <w:bottom w:val="nil"/>
              <w:right w:val="nil"/>
            </w:tcBorders>
            <w:vAlign w:val="bottom"/>
          </w:tcPr>
          <w:p w:rsidR="00650343" w:rsidRPr="00216BE4" w:rsidRDefault="00650343" w:rsidP="00C67625">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50343" w:rsidRPr="00216BE4" w:rsidRDefault="00650343" w:rsidP="00C67625">
            <w:pPr>
              <w:snapToGrid w:val="0"/>
              <w:spacing w:line="400" w:lineRule="exact"/>
              <w:ind w:rightChars="250" w:right="600"/>
              <w:jc w:val="right"/>
              <w:rPr>
                <w:rFonts w:eastAsia="標楷體"/>
              </w:rPr>
            </w:pPr>
            <w:r w:rsidRPr="00216BE4">
              <w:rPr>
                <w:rFonts w:eastAsia="標楷體" w:hint="eastAsia"/>
              </w:rPr>
              <w:t>0.00</w:t>
            </w:r>
          </w:p>
        </w:tc>
      </w:tr>
      <w:tr w:rsidR="005A46C3" w:rsidRPr="005A46C3" w:rsidTr="00C67625">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ind w:rightChars="150" w:right="360"/>
              <w:jc w:val="right"/>
              <w:rPr>
                <w:rFonts w:eastAsia="標楷體"/>
              </w:rPr>
            </w:pPr>
            <w:r w:rsidRPr="00ED6DC6">
              <w:rPr>
                <w:rFonts w:eastAsia="標楷體" w:hint="eastAsia"/>
              </w:rPr>
              <w:t>4</w:t>
            </w:r>
            <w:r w:rsidRPr="00ED6DC6">
              <w:rPr>
                <w:rFonts w:eastAsia="標楷體" w:hint="eastAsia"/>
              </w:rPr>
              <w:t>月</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pPr>
            <w:r w:rsidRPr="00ED6DC6">
              <w:rPr>
                <w:rFonts w:hint="eastAsia"/>
              </w:rPr>
              <w:t>2.82</w:t>
            </w:r>
          </w:p>
        </w:tc>
        <w:tc>
          <w:tcPr>
            <w:tcW w:w="1788" w:type="dxa"/>
            <w:tcBorders>
              <w:top w:val="nil"/>
              <w:left w:val="nil"/>
              <w:bottom w:val="nil"/>
              <w:right w:val="nil"/>
            </w:tcBorders>
          </w:tcPr>
          <w:p w:rsidR="00650343" w:rsidRPr="00216BE4" w:rsidRDefault="00650343" w:rsidP="00C67625">
            <w:pPr>
              <w:snapToGrid w:val="0"/>
              <w:spacing w:line="400" w:lineRule="exact"/>
              <w:ind w:rightChars="153" w:right="367"/>
              <w:jc w:val="right"/>
              <w:rPr>
                <w:rFonts w:eastAsia="標楷體"/>
              </w:rPr>
            </w:pPr>
            <w:r w:rsidRPr="00216BE4">
              <w:rPr>
                <w:rFonts w:eastAsia="標楷體" w:hint="eastAsia"/>
              </w:rPr>
              <w:t>36.87</w:t>
            </w:r>
          </w:p>
        </w:tc>
        <w:tc>
          <w:tcPr>
            <w:tcW w:w="1782" w:type="dxa"/>
            <w:tcBorders>
              <w:top w:val="nil"/>
              <w:left w:val="nil"/>
              <w:bottom w:val="nil"/>
              <w:right w:val="nil"/>
            </w:tcBorders>
            <w:vAlign w:val="bottom"/>
          </w:tcPr>
          <w:p w:rsidR="00650343" w:rsidRPr="00216BE4" w:rsidRDefault="00650343" w:rsidP="00C67625">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50343" w:rsidRPr="00216BE4" w:rsidRDefault="00650343" w:rsidP="00C67625">
            <w:pPr>
              <w:snapToGrid w:val="0"/>
              <w:spacing w:line="400" w:lineRule="exact"/>
              <w:ind w:rightChars="250" w:right="600"/>
              <w:jc w:val="right"/>
              <w:rPr>
                <w:rFonts w:eastAsia="標楷體"/>
              </w:rPr>
            </w:pPr>
            <w:r w:rsidRPr="00216BE4">
              <w:rPr>
                <w:rFonts w:eastAsia="標楷體" w:hint="eastAsia"/>
              </w:rPr>
              <w:t>6.30</w:t>
            </w:r>
          </w:p>
        </w:tc>
      </w:tr>
      <w:tr w:rsidR="005A46C3" w:rsidRPr="005A46C3" w:rsidTr="00C67625">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ind w:rightChars="150" w:right="360"/>
              <w:jc w:val="right"/>
              <w:rPr>
                <w:rFonts w:eastAsia="標楷體"/>
              </w:rPr>
            </w:pPr>
            <w:r w:rsidRPr="00ED6DC6">
              <w:rPr>
                <w:rFonts w:eastAsia="標楷體" w:hint="eastAsia"/>
              </w:rPr>
              <w:t>5</w:t>
            </w:r>
            <w:r w:rsidRPr="00ED6DC6">
              <w:rPr>
                <w:rFonts w:eastAsia="標楷體" w:hint="eastAsia"/>
              </w:rPr>
              <w:t>月</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pPr>
            <w:r w:rsidRPr="00ED6DC6">
              <w:rPr>
                <w:rFonts w:hint="eastAsia"/>
              </w:rPr>
              <w:t>2.00</w:t>
            </w:r>
          </w:p>
        </w:tc>
        <w:tc>
          <w:tcPr>
            <w:tcW w:w="1788" w:type="dxa"/>
            <w:tcBorders>
              <w:top w:val="nil"/>
              <w:left w:val="nil"/>
              <w:bottom w:val="nil"/>
              <w:right w:val="nil"/>
            </w:tcBorders>
          </w:tcPr>
          <w:p w:rsidR="00650343" w:rsidRPr="00216BE4" w:rsidRDefault="00650343" w:rsidP="00C67625">
            <w:pPr>
              <w:snapToGrid w:val="0"/>
              <w:spacing w:line="400" w:lineRule="exact"/>
              <w:ind w:rightChars="153" w:right="367"/>
              <w:jc w:val="right"/>
              <w:rPr>
                <w:rFonts w:eastAsia="標楷體"/>
              </w:rPr>
            </w:pPr>
            <w:r w:rsidRPr="00216BE4">
              <w:rPr>
                <w:rFonts w:eastAsia="標楷體" w:hint="eastAsia"/>
              </w:rPr>
              <w:t>16.89</w:t>
            </w:r>
          </w:p>
        </w:tc>
        <w:tc>
          <w:tcPr>
            <w:tcW w:w="1782" w:type="dxa"/>
            <w:tcBorders>
              <w:top w:val="nil"/>
              <w:left w:val="nil"/>
              <w:bottom w:val="nil"/>
              <w:right w:val="nil"/>
            </w:tcBorders>
            <w:vAlign w:val="bottom"/>
          </w:tcPr>
          <w:p w:rsidR="00650343" w:rsidRPr="00216BE4" w:rsidRDefault="00650343" w:rsidP="00C67625">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50343" w:rsidRPr="00216BE4" w:rsidRDefault="00650343" w:rsidP="00C67625">
            <w:pPr>
              <w:snapToGrid w:val="0"/>
              <w:spacing w:line="400" w:lineRule="exact"/>
              <w:ind w:rightChars="250" w:right="600"/>
              <w:jc w:val="right"/>
              <w:rPr>
                <w:rFonts w:eastAsia="標楷體"/>
              </w:rPr>
            </w:pPr>
            <w:r w:rsidRPr="00216BE4">
              <w:rPr>
                <w:rFonts w:eastAsia="標楷體" w:hint="eastAsia"/>
              </w:rPr>
              <w:t>0.00</w:t>
            </w:r>
          </w:p>
        </w:tc>
      </w:tr>
      <w:tr w:rsidR="005A46C3" w:rsidRPr="005A46C3" w:rsidTr="00C67625">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ind w:rightChars="150" w:right="360"/>
              <w:jc w:val="right"/>
              <w:rPr>
                <w:rFonts w:eastAsia="標楷體"/>
              </w:rPr>
            </w:pPr>
            <w:r w:rsidRPr="00ED6DC6">
              <w:rPr>
                <w:rFonts w:eastAsia="標楷體" w:hint="eastAsia"/>
              </w:rPr>
              <w:t>6</w:t>
            </w:r>
            <w:r w:rsidRPr="00ED6DC6">
              <w:rPr>
                <w:rFonts w:eastAsia="標楷體" w:hint="eastAsia"/>
              </w:rPr>
              <w:t>月</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pPr>
            <w:r w:rsidRPr="00ED6DC6">
              <w:rPr>
                <w:rFonts w:hint="eastAsia"/>
              </w:rPr>
              <w:t>2.71</w:t>
            </w:r>
          </w:p>
        </w:tc>
        <w:tc>
          <w:tcPr>
            <w:tcW w:w="1788" w:type="dxa"/>
            <w:tcBorders>
              <w:top w:val="nil"/>
              <w:left w:val="nil"/>
              <w:bottom w:val="nil"/>
              <w:right w:val="nil"/>
            </w:tcBorders>
          </w:tcPr>
          <w:p w:rsidR="00650343" w:rsidRPr="00216BE4" w:rsidRDefault="00650343" w:rsidP="00C67625">
            <w:pPr>
              <w:snapToGrid w:val="0"/>
              <w:spacing w:line="400" w:lineRule="exact"/>
              <w:ind w:rightChars="153" w:right="367"/>
              <w:jc w:val="right"/>
              <w:rPr>
                <w:rFonts w:eastAsia="標楷體"/>
              </w:rPr>
            </w:pPr>
            <w:r w:rsidRPr="00216BE4">
              <w:rPr>
                <w:rFonts w:eastAsia="標楷體" w:hint="eastAsia"/>
              </w:rPr>
              <w:t>-22.45</w:t>
            </w:r>
          </w:p>
        </w:tc>
        <w:tc>
          <w:tcPr>
            <w:tcW w:w="1782" w:type="dxa"/>
            <w:tcBorders>
              <w:top w:val="nil"/>
              <w:left w:val="nil"/>
              <w:bottom w:val="nil"/>
              <w:right w:val="nil"/>
            </w:tcBorders>
            <w:vAlign w:val="bottom"/>
          </w:tcPr>
          <w:p w:rsidR="00650343" w:rsidRPr="00216BE4" w:rsidRDefault="00650343" w:rsidP="00C67625">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50343" w:rsidRPr="00216BE4" w:rsidRDefault="00650343" w:rsidP="00C67625">
            <w:pPr>
              <w:snapToGrid w:val="0"/>
              <w:spacing w:line="400" w:lineRule="exact"/>
              <w:ind w:rightChars="250" w:right="600"/>
              <w:jc w:val="right"/>
              <w:rPr>
                <w:rFonts w:eastAsia="標楷體"/>
              </w:rPr>
            </w:pPr>
            <w:r w:rsidRPr="00216BE4">
              <w:rPr>
                <w:rFonts w:eastAsia="標楷體" w:hint="eastAsia"/>
              </w:rPr>
              <w:t>2.20</w:t>
            </w:r>
          </w:p>
        </w:tc>
      </w:tr>
      <w:tr w:rsidR="005A46C3" w:rsidRPr="005A46C3" w:rsidTr="00C67625">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ind w:rightChars="150" w:right="360"/>
              <w:jc w:val="right"/>
              <w:rPr>
                <w:rFonts w:eastAsia="標楷體"/>
              </w:rPr>
            </w:pPr>
            <w:r w:rsidRPr="00ED6DC6">
              <w:rPr>
                <w:rFonts w:eastAsia="標楷體" w:hint="eastAsia"/>
              </w:rPr>
              <w:t>7</w:t>
            </w:r>
            <w:r w:rsidRPr="00ED6DC6">
              <w:rPr>
                <w:rFonts w:eastAsia="標楷體" w:hint="eastAsia"/>
              </w:rPr>
              <w:t>月</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pPr>
            <w:r w:rsidRPr="00ED6DC6">
              <w:rPr>
                <w:rFonts w:hint="eastAsia"/>
              </w:rPr>
              <w:t>3.22</w:t>
            </w:r>
          </w:p>
        </w:tc>
        <w:tc>
          <w:tcPr>
            <w:tcW w:w="1788" w:type="dxa"/>
            <w:tcBorders>
              <w:top w:val="nil"/>
              <w:left w:val="nil"/>
              <w:bottom w:val="nil"/>
              <w:right w:val="nil"/>
            </w:tcBorders>
          </w:tcPr>
          <w:p w:rsidR="00650343" w:rsidRPr="00216BE4" w:rsidRDefault="00650343" w:rsidP="00C67625">
            <w:pPr>
              <w:snapToGrid w:val="0"/>
              <w:spacing w:line="400" w:lineRule="exact"/>
              <w:ind w:rightChars="153" w:right="367"/>
              <w:jc w:val="right"/>
              <w:rPr>
                <w:rFonts w:eastAsia="標楷體"/>
              </w:rPr>
            </w:pPr>
            <w:r w:rsidRPr="00216BE4">
              <w:rPr>
                <w:rFonts w:eastAsia="標楷體" w:hint="eastAsia"/>
              </w:rPr>
              <w:t>-33.51</w:t>
            </w:r>
          </w:p>
        </w:tc>
        <w:tc>
          <w:tcPr>
            <w:tcW w:w="1782" w:type="dxa"/>
            <w:tcBorders>
              <w:top w:val="nil"/>
              <w:left w:val="nil"/>
              <w:bottom w:val="nil"/>
              <w:right w:val="nil"/>
            </w:tcBorders>
            <w:vAlign w:val="bottom"/>
          </w:tcPr>
          <w:p w:rsidR="00650343" w:rsidRPr="00216BE4" w:rsidRDefault="00650343" w:rsidP="00C67625">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50343" w:rsidRPr="00216BE4" w:rsidRDefault="00650343" w:rsidP="00C67625">
            <w:pPr>
              <w:snapToGrid w:val="0"/>
              <w:spacing w:line="400" w:lineRule="exact"/>
              <w:ind w:rightChars="250" w:right="600"/>
              <w:jc w:val="right"/>
              <w:rPr>
                <w:rFonts w:eastAsia="標楷體"/>
              </w:rPr>
            </w:pPr>
            <w:r w:rsidRPr="00216BE4">
              <w:rPr>
                <w:rFonts w:eastAsia="標楷體" w:hint="eastAsia"/>
              </w:rPr>
              <w:t>8.00</w:t>
            </w:r>
          </w:p>
        </w:tc>
      </w:tr>
      <w:tr w:rsidR="005A46C3" w:rsidRPr="005A46C3" w:rsidTr="00C67625">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ind w:rightChars="150" w:right="360"/>
              <w:jc w:val="right"/>
              <w:rPr>
                <w:rFonts w:eastAsia="標楷體"/>
              </w:rPr>
            </w:pPr>
            <w:r w:rsidRPr="00ED6DC6">
              <w:rPr>
                <w:rFonts w:eastAsia="標楷體" w:hint="eastAsia"/>
              </w:rPr>
              <w:t>8</w:t>
            </w:r>
            <w:r w:rsidRPr="00ED6DC6">
              <w:rPr>
                <w:rFonts w:eastAsia="標楷體" w:hint="eastAsia"/>
              </w:rPr>
              <w:t>月</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pPr>
            <w:r w:rsidRPr="00ED6DC6">
              <w:rPr>
                <w:rFonts w:hint="eastAsia"/>
              </w:rPr>
              <w:t>4.16</w:t>
            </w:r>
          </w:p>
        </w:tc>
        <w:tc>
          <w:tcPr>
            <w:tcW w:w="1788" w:type="dxa"/>
            <w:tcBorders>
              <w:top w:val="nil"/>
              <w:left w:val="nil"/>
              <w:bottom w:val="nil"/>
              <w:right w:val="nil"/>
            </w:tcBorders>
          </w:tcPr>
          <w:p w:rsidR="00650343" w:rsidRPr="00216BE4" w:rsidRDefault="00650343" w:rsidP="00C67625">
            <w:pPr>
              <w:snapToGrid w:val="0"/>
              <w:spacing w:line="400" w:lineRule="exact"/>
              <w:ind w:rightChars="153" w:right="367"/>
              <w:jc w:val="right"/>
              <w:rPr>
                <w:rFonts w:eastAsia="標楷體"/>
              </w:rPr>
            </w:pPr>
            <w:r w:rsidRPr="00216BE4">
              <w:rPr>
                <w:rFonts w:eastAsia="標楷體" w:hint="eastAsia"/>
              </w:rPr>
              <w:t>-34.83</w:t>
            </w:r>
          </w:p>
        </w:tc>
        <w:tc>
          <w:tcPr>
            <w:tcW w:w="1782" w:type="dxa"/>
            <w:tcBorders>
              <w:top w:val="nil"/>
              <w:left w:val="nil"/>
              <w:bottom w:val="nil"/>
              <w:right w:val="nil"/>
            </w:tcBorders>
            <w:vAlign w:val="bottom"/>
          </w:tcPr>
          <w:p w:rsidR="00650343" w:rsidRPr="00216BE4" w:rsidRDefault="00650343" w:rsidP="00C67625">
            <w:pPr>
              <w:tabs>
                <w:tab w:val="center" w:pos="572"/>
                <w:tab w:val="right" w:pos="1144"/>
              </w:tabs>
              <w:snapToGrid w:val="0"/>
              <w:spacing w:line="400" w:lineRule="exact"/>
              <w:ind w:rightChars="250" w:right="600"/>
              <w:jc w:val="right"/>
              <w:rPr>
                <w:rFonts w:eastAsia="標楷體"/>
              </w:rPr>
            </w:pPr>
            <w:r w:rsidRPr="00216BE4">
              <w:rPr>
                <w:rFonts w:eastAsia="標楷體" w:hint="eastAsia"/>
              </w:rPr>
              <w:t>1.00</w:t>
            </w:r>
          </w:p>
        </w:tc>
        <w:tc>
          <w:tcPr>
            <w:tcW w:w="1782" w:type="dxa"/>
            <w:tcBorders>
              <w:top w:val="nil"/>
              <w:left w:val="nil"/>
              <w:bottom w:val="nil"/>
            </w:tcBorders>
          </w:tcPr>
          <w:p w:rsidR="00650343" w:rsidRPr="00216BE4" w:rsidRDefault="00650343" w:rsidP="00C67625">
            <w:pPr>
              <w:snapToGrid w:val="0"/>
              <w:spacing w:line="400" w:lineRule="exact"/>
              <w:ind w:rightChars="250" w:right="600"/>
              <w:jc w:val="right"/>
              <w:rPr>
                <w:rFonts w:eastAsia="標楷體"/>
              </w:rPr>
            </w:pPr>
            <w:r w:rsidRPr="00216BE4">
              <w:rPr>
                <w:rFonts w:eastAsia="標楷體" w:hint="eastAsia"/>
              </w:rPr>
              <w:t>0.00</w:t>
            </w:r>
          </w:p>
        </w:tc>
      </w:tr>
      <w:tr w:rsidR="005A46C3" w:rsidRPr="005A46C3" w:rsidTr="00ED6DC6">
        <w:trPr>
          <w:jc w:val="center"/>
        </w:trPr>
        <w:tc>
          <w:tcPr>
            <w:tcW w:w="1681" w:type="dxa"/>
            <w:tcBorders>
              <w:top w:val="nil"/>
              <w:bottom w:val="nil"/>
              <w:right w:val="single" w:sz="4" w:space="0" w:color="auto"/>
            </w:tcBorders>
          </w:tcPr>
          <w:p w:rsidR="00650343" w:rsidRPr="00ED6DC6" w:rsidRDefault="00650343" w:rsidP="00C67625">
            <w:pPr>
              <w:snapToGrid w:val="0"/>
              <w:spacing w:line="400" w:lineRule="exact"/>
              <w:ind w:rightChars="150" w:right="360"/>
              <w:jc w:val="right"/>
              <w:rPr>
                <w:rFonts w:eastAsia="標楷體"/>
              </w:rPr>
            </w:pPr>
            <w:r w:rsidRPr="00ED6DC6">
              <w:rPr>
                <w:rFonts w:eastAsia="標楷體" w:hint="eastAsia"/>
              </w:rPr>
              <w:t>9</w:t>
            </w:r>
            <w:r w:rsidRPr="00ED6DC6">
              <w:rPr>
                <w:rFonts w:eastAsia="標楷體" w:hint="eastAsia"/>
              </w:rPr>
              <w:t>月</w:t>
            </w:r>
          </w:p>
        </w:tc>
        <w:tc>
          <w:tcPr>
            <w:tcW w:w="1314" w:type="dxa"/>
            <w:tcBorders>
              <w:top w:val="nil"/>
              <w:left w:val="single" w:sz="4" w:space="0" w:color="auto"/>
              <w:bottom w:val="nil"/>
              <w:right w:val="nil"/>
            </w:tcBorders>
          </w:tcPr>
          <w:p w:rsidR="00650343" w:rsidRPr="00ED6DC6" w:rsidRDefault="00650343" w:rsidP="00C67625">
            <w:pPr>
              <w:snapToGrid w:val="0"/>
              <w:spacing w:line="400" w:lineRule="exact"/>
              <w:ind w:rightChars="100" w:right="240"/>
              <w:jc w:val="right"/>
            </w:pPr>
            <w:r w:rsidRPr="00ED6DC6">
              <w:rPr>
                <w:rFonts w:hint="eastAsia"/>
              </w:rPr>
              <w:t>5.87</w:t>
            </w:r>
          </w:p>
        </w:tc>
        <w:tc>
          <w:tcPr>
            <w:tcW w:w="1788" w:type="dxa"/>
            <w:tcBorders>
              <w:top w:val="nil"/>
              <w:left w:val="nil"/>
              <w:bottom w:val="nil"/>
              <w:right w:val="nil"/>
            </w:tcBorders>
          </w:tcPr>
          <w:p w:rsidR="00650343" w:rsidRPr="00216BE4" w:rsidRDefault="00650343" w:rsidP="00C67625">
            <w:pPr>
              <w:snapToGrid w:val="0"/>
              <w:spacing w:line="400" w:lineRule="exact"/>
              <w:ind w:rightChars="153" w:right="367"/>
              <w:jc w:val="right"/>
              <w:rPr>
                <w:rFonts w:eastAsia="標楷體"/>
              </w:rPr>
            </w:pPr>
            <w:r w:rsidRPr="00216BE4">
              <w:rPr>
                <w:rFonts w:eastAsia="標楷體" w:hint="eastAsia"/>
              </w:rPr>
              <w:t>-24.07</w:t>
            </w:r>
          </w:p>
        </w:tc>
        <w:tc>
          <w:tcPr>
            <w:tcW w:w="1782" w:type="dxa"/>
            <w:tcBorders>
              <w:top w:val="nil"/>
              <w:left w:val="nil"/>
              <w:bottom w:val="nil"/>
              <w:right w:val="nil"/>
            </w:tcBorders>
            <w:vAlign w:val="bottom"/>
          </w:tcPr>
          <w:p w:rsidR="00650343" w:rsidRPr="00216BE4" w:rsidRDefault="00650343" w:rsidP="00C67625">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50343" w:rsidRPr="00216BE4" w:rsidRDefault="00650343" w:rsidP="00C67625">
            <w:pPr>
              <w:snapToGrid w:val="0"/>
              <w:spacing w:line="400" w:lineRule="exact"/>
              <w:ind w:rightChars="250" w:right="600"/>
              <w:jc w:val="right"/>
              <w:rPr>
                <w:rFonts w:eastAsia="標楷體"/>
              </w:rPr>
            </w:pPr>
            <w:r w:rsidRPr="00216BE4">
              <w:rPr>
                <w:rFonts w:eastAsia="標楷體" w:hint="eastAsia"/>
              </w:rPr>
              <w:t>4.00</w:t>
            </w:r>
          </w:p>
        </w:tc>
      </w:tr>
      <w:tr w:rsidR="00ED6DC6" w:rsidRPr="005A46C3" w:rsidTr="00C67625">
        <w:trPr>
          <w:jc w:val="center"/>
        </w:trPr>
        <w:tc>
          <w:tcPr>
            <w:tcW w:w="1681" w:type="dxa"/>
            <w:tcBorders>
              <w:top w:val="nil"/>
              <w:bottom w:val="single" w:sz="4" w:space="0" w:color="auto"/>
              <w:right w:val="single" w:sz="4" w:space="0" w:color="auto"/>
            </w:tcBorders>
          </w:tcPr>
          <w:p w:rsidR="00ED6DC6" w:rsidRPr="00ED6DC6" w:rsidRDefault="00ED6DC6" w:rsidP="00C67625">
            <w:pPr>
              <w:snapToGrid w:val="0"/>
              <w:spacing w:line="400" w:lineRule="exact"/>
              <w:ind w:rightChars="150" w:right="360"/>
              <w:jc w:val="right"/>
              <w:rPr>
                <w:rFonts w:eastAsia="標楷體"/>
              </w:rPr>
            </w:pPr>
            <w:r w:rsidRPr="00ED6DC6">
              <w:rPr>
                <w:rFonts w:eastAsia="標楷體" w:hint="eastAsia"/>
              </w:rPr>
              <w:t>10</w:t>
            </w:r>
            <w:r w:rsidRPr="00ED6DC6">
              <w:rPr>
                <w:rFonts w:eastAsia="標楷體" w:hint="eastAsia"/>
              </w:rPr>
              <w:t>月</w:t>
            </w:r>
          </w:p>
        </w:tc>
        <w:tc>
          <w:tcPr>
            <w:tcW w:w="1314" w:type="dxa"/>
            <w:tcBorders>
              <w:top w:val="nil"/>
              <w:left w:val="single" w:sz="4" w:space="0" w:color="auto"/>
              <w:bottom w:val="single" w:sz="4" w:space="0" w:color="auto"/>
              <w:right w:val="nil"/>
            </w:tcBorders>
          </w:tcPr>
          <w:p w:rsidR="00ED6DC6" w:rsidRPr="00ED6DC6" w:rsidRDefault="00ED6DC6" w:rsidP="00C67625">
            <w:pPr>
              <w:snapToGrid w:val="0"/>
              <w:spacing w:line="400" w:lineRule="exact"/>
              <w:ind w:rightChars="100" w:right="240"/>
              <w:jc w:val="right"/>
            </w:pPr>
            <w:r w:rsidRPr="00ED6DC6">
              <w:rPr>
                <w:rFonts w:hint="eastAsia"/>
              </w:rPr>
              <w:t>3.76</w:t>
            </w:r>
          </w:p>
        </w:tc>
        <w:tc>
          <w:tcPr>
            <w:tcW w:w="1788" w:type="dxa"/>
            <w:tcBorders>
              <w:top w:val="nil"/>
              <w:left w:val="nil"/>
              <w:bottom w:val="single" w:sz="4" w:space="0" w:color="auto"/>
              <w:right w:val="nil"/>
            </w:tcBorders>
          </w:tcPr>
          <w:p w:rsidR="00ED6DC6" w:rsidRPr="00216BE4" w:rsidRDefault="00216BE4" w:rsidP="00C67625">
            <w:pPr>
              <w:snapToGrid w:val="0"/>
              <w:spacing w:line="400" w:lineRule="exact"/>
              <w:ind w:rightChars="153" w:right="367"/>
              <w:jc w:val="right"/>
              <w:rPr>
                <w:rFonts w:eastAsia="標楷體"/>
              </w:rPr>
            </w:pPr>
            <w:r w:rsidRPr="00216BE4">
              <w:rPr>
                <w:rFonts w:eastAsia="標楷體" w:hint="eastAsia"/>
              </w:rPr>
              <w:t>15.29</w:t>
            </w:r>
          </w:p>
        </w:tc>
        <w:tc>
          <w:tcPr>
            <w:tcW w:w="1782" w:type="dxa"/>
            <w:tcBorders>
              <w:top w:val="nil"/>
              <w:left w:val="nil"/>
              <w:bottom w:val="single" w:sz="4" w:space="0" w:color="auto"/>
              <w:right w:val="nil"/>
            </w:tcBorders>
            <w:vAlign w:val="bottom"/>
          </w:tcPr>
          <w:p w:rsidR="00ED6DC6" w:rsidRPr="00216BE4" w:rsidRDefault="00216BE4" w:rsidP="00C67625">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single" w:sz="4" w:space="0" w:color="auto"/>
            </w:tcBorders>
          </w:tcPr>
          <w:p w:rsidR="00ED6DC6" w:rsidRPr="00216BE4" w:rsidRDefault="00216BE4" w:rsidP="00C67625">
            <w:pPr>
              <w:snapToGrid w:val="0"/>
              <w:spacing w:line="400" w:lineRule="exact"/>
              <w:ind w:rightChars="250" w:right="600"/>
              <w:jc w:val="right"/>
              <w:rPr>
                <w:rFonts w:eastAsia="標楷體"/>
              </w:rPr>
            </w:pPr>
            <w:r w:rsidRPr="00216BE4">
              <w:rPr>
                <w:rFonts w:eastAsia="標楷體" w:hint="eastAsia"/>
              </w:rPr>
              <w:t>0.0</w:t>
            </w:r>
          </w:p>
        </w:tc>
      </w:tr>
    </w:tbl>
    <w:p w:rsidR="0050265C" w:rsidRPr="00ED6DC6" w:rsidRDefault="00650343" w:rsidP="00650343">
      <w:pPr>
        <w:pStyle w:val="af"/>
        <w:snapToGrid w:val="0"/>
        <w:spacing w:line="240" w:lineRule="atLeast"/>
        <w:ind w:leftChars="0" w:left="0" w:firstLineChars="0" w:firstLine="0"/>
      </w:pPr>
      <w:r w:rsidRPr="00ED6DC6">
        <w:rPr>
          <w:szCs w:val="22"/>
        </w:rPr>
        <w:t>資料來源：金管會、經濟部投審會。</w:t>
      </w:r>
    </w:p>
    <w:p w:rsidR="00502216" w:rsidRPr="005A46C3" w:rsidRDefault="00502216" w:rsidP="00502216">
      <w:pPr>
        <w:widowControl/>
        <w:rPr>
          <w:rFonts w:eastAsia="標楷體"/>
          <w:color w:val="FF0000"/>
          <w:kern w:val="0"/>
          <w:sz w:val="22"/>
        </w:rPr>
      </w:pPr>
      <w:r w:rsidRPr="005A46C3">
        <w:rPr>
          <w:color w:val="FF0000"/>
        </w:rPr>
        <w:br w:type="page"/>
      </w:r>
    </w:p>
    <w:p w:rsidR="001D5182" w:rsidRPr="00470760" w:rsidRDefault="001D5182" w:rsidP="00276BD8">
      <w:pPr>
        <w:pStyle w:val="t-3"/>
        <w:snapToGrid w:val="0"/>
        <w:spacing w:beforeLines="50" w:before="180" w:line="300" w:lineRule="auto"/>
        <w:ind w:right="-60"/>
      </w:pPr>
      <w:bookmarkStart w:id="109" w:name="_（七）物價"/>
      <w:bookmarkStart w:id="110" w:name="_Toc187823737"/>
      <w:bookmarkStart w:id="111" w:name="_Toc201487790"/>
      <w:bookmarkStart w:id="112" w:name="_Toc230064843"/>
      <w:bookmarkStart w:id="113" w:name="_Toc279048482"/>
      <w:bookmarkStart w:id="114" w:name="_Toc349916587"/>
      <w:bookmarkStart w:id="115" w:name="_Toc401923800"/>
      <w:bookmarkStart w:id="116" w:name="_Toc402171717"/>
      <w:bookmarkStart w:id="117" w:name="_Toc436664240"/>
      <w:bookmarkEnd w:id="109"/>
      <w:r w:rsidRPr="00470760">
        <w:t>（七）物價</w:t>
      </w:r>
      <w:bookmarkEnd w:id="110"/>
      <w:bookmarkEnd w:id="111"/>
      <w:bookmarkEnd w:id="112"/>
      <w:bookmarkEnd w:id="113"/>
      <w:bookmarkEnd w:id="114"/>
      <w:bookmarkEnd w:id="115"/>
      <w:bookmarkEnd w:id="116"/>
      <w:bookmarkEnd w:id="117"/>
    </w:p>
    <w:p w:rsidR="008C4B3E" w:rsidRPr="00470760" w:rsidRDefault="008C4B3E" w:rsidP="008C4B3E">
      <w:pPr>
        <w:pStyle w:val="k3a"/>
        <w:tabs>
          <w:tab w:val="left" w:pos="540"/>
        </w:tabs>
        <w:spacing w:beforeLines="0" w:before="0" w:line="300" w:lineRule="auto"/>
        <w:ind w:leftChars="0" w:left="0" w:right="0" w:firstLineChars="0" w:firstLine="0"/>
        <w:rPr>
          <w:b/>
          <w:bCs/>
        </w:rPr>
      </w:pPr>
      <w:bookmarkStart w:id="118" w:name="_（八）金融"/>
      <w:bookmarkStart w:id="119" w:name="_Toc187823738"/>
      <w:bookmarkStart w:id="120" w:name="_Toc201487792"/>
      <w:bookmarkStart w:id="121" w:name="_Toc230064844"/>
      <w:bookmarkStart w:id="122" w:name="_Toc279048483"/>
      <w:bookmarkStart w:id="123" w:name="_Toc337122136"/>
      <w:bookmarkStart w:id="124" w:name="_Toc349916588"/>
      <w:bookmarkEnd w:id="118"/>
      <w:r w:rsidRPr="00470760">
        <w:rPr>
          <w:b/>
          <w:bCs/>
        </w:rPr>
        <w:t>１、</w:t>
      </w:r>
      <w:r w:rsidRPr="00470760">
        <w:rPr>
          <w:b/>
          <w:bCs/>
        </w:rPr>
        <w:t>104</w:t>
      </w:r>
      <w:r w:rsidRPr="00470760">
        <w:rPr>
          <w:b/>
          <w:bCs/>
        </w:rPr>
        <w:t>年</w:t>
      </w:r>
      <w:r w:rsidR="00470760" w:rsidRPr="00470760">
        <w:rPr>
          <w:rFonts w:hint="eastAsia"/>
          <w:b/>
          <w:bCs/>
        </w:rPr>
        <w:t>10</w:t>
      </w:r>
      <w:r w:rsidRPr="00470760">
        <w:rPr>
          <w:b/>
          <w:bCs/>
        </w:rPr>
        <w:t>月</w:t>
      </w:r>
      <w:r w:rsidR="00997B31" w:rsidRPr="00470760">
        <w:rPr>
          <w:rFonts w:hint="eastAsia"/>
          <w:b/>
          <w:bCs/>
        </w:rPr>
        <w:t>CPI</w:t>
      </w:r>
      <w:r w:rsidRPr="00470760">
        <w:rPr>
          <w:rFonts w:hint="eastAsia"/>
          <w:b/>
          <w:bCs/>
        </w:rPr>
        <w:t>上漲</w:t>
      </w:r>
      <w:r w:rsidR="00470760" w:rsidRPr="00470760">
        <w:rPr>
          <w:rFonts w:hint="eastAsia"/>
          <w:b/>
          <w:bCs/>
        </w:rPr>
        <w:t>0.31</w:t>
      </w:r>
      <w:r w:rsidRPr="00470760">
        <w:rPr>
          <w:b/>
          <w:bCs/>
        </w:rPr>
        <w:t>%</w:t>
      </w:r>
      <w:r w:rsidRPr="00470760">
        <w:rPr>
          <w:b/>
          <w:bCs/>
        </w:rPr>
        <w:t>，</w:t>
      </w:r>
      <w:r w:rsidR="00997B31" w:rsidRPr="00470760">
        <w:rPr>
          <w:rFonts w:hint="eastAsia"/>
          <w:b/>
          <w:bCs/>
        </w:rPr>
        <w:t>WPI</w:t>
      </w:r>
      <w:r w:rsidRPr="00470760">
        <w:rPr>
          <w:b/>
          <w:bCs/>
        </w:rPr>
        <w:t>下跌</w:t>
      </w:r>
      <w:r w:rsidRPr="00470760">
        <w:rPr>
          <w:rFonts w:hint="eastAsia"/>
          <w:b/>
          <w:bCs/>
        </w:rPr>
        <w:t>8.</w:t>
      </w:r>
      <w:r w:rsidR="00470760" w:rsidRPr="00470760">
        <w:rPr>
          <w:rFonts w:hint="eastAsia"/>
          <w:b/>
          <w:bCs/>
        </w:rPr>
        <w:t>47</w:t>
      </w:r>
      <w:r w:rsidRPr="00470760">
        <w:rPr>
          <w:b/>
          <w:bCs/>
        </w:rPr>
        <w:t>%</w:t>
      </w:r>
    </w:p>
    <w:p w:rsidR="008C4B3E" w:rsidRPr="00E02535" w:rsidRDefault="008C4B3E" w:rsidP="008C4B3E">
      <w:pPr>
        <w:pStyle w:val="k32"/>
        <w:topLinePunct/>
        <w:ind w:leftChars="118" w:left="283" w:rightChars="9" w:right="22" w:firstLineChars="211" w:firstLine="591"/>
        <w:rPr>
          <w:szCs w:val="28"/>
        </w:rPr>
      </w:pPr>
      <w:r w:rsidRPr="00E02535">
        <w:rPr>
          <w:szCs w:val="28"/>
        </w:rPr>
        <w:t>104</w:t>
      </w:r>
      <w:r w:rsidRPr="00E02535">
        <w:rPr>
          <w:szCs w:val="28"/>
        </w:rPr>
        <w:t>年</w:t>
      </w:r>
      <w:r w:rsidR="00E02535" w:rsidRPr="00E02535">
        <w:rPr>
          <w:rFonts w:hint="eastAsia"/>
          <w:szCs w:val="28"/>
        </w:rPr>
        <w:t>10</w:t>
      </w:r>
      <w:r w:rsidRPr="00E02535">
        <w:rPr>
          <w:szCs w:val="28"/>
        </w:rPr>
        <w:t>月</w:t>
      </w:r>
      <w:r w:rsidRPr="00E02535">
        <w:rPr>
          <w:szCs w:val="28"/>
        </w:rPr>
        <w:t>CPI</w:t>
      </w:r>
      <w:r w:rsidRPr="00E02535">
        <w:rPr>
          <w:szCs w:val="28"/>
        </w:rPr>
        <w:t>較上年同月</w:t>
      </w:r>
      <w:r w:rsidRPr="00E02535">
        <w:rPr>
          <w:rFonts w:hint="eastAsia"/>
          <w:szCs w:val="28"/>
        </w:rPr>
        <w:t>上漲</w:t>
      </w:r>
      <w:r w:rsidR="00E02535" w:rsidRPr="00E02535">
        <w:rPr>
          <w:rFonts w:hint="eastAsia"/>
          <w:szCs w:val="28"/>
        </w:rPr>
        <w:t>0.31</w:t>
      </w:r>
      <w:r w:rsidRPr="00E02535">
        <w:rPr>
          <w:szCs w:val="28"/>
        </w:rPr>
        <w:t>%</w:t>
      </w:r>
      <w:r w:rsidRPr="00E02535">
        <w:rPr>
          <w:rFonts w:hint="eastAsia"/>
          <w:szCs w:val="28"/>
        </w:rPr>
        <w:t>(</w:t>
      </w:r>
      <w:r w:rsidR="00E02535" w:rsidRPr="00E02535">
        <w:rPr>
          <w:rFonts w:hint="eastAsia"/>
          <w:szCs w:val="28"/>
        </w:rPr>
        <w:t>連續</w:t>
      </w:r>
      <w:r w:rsidR="00E02535" w:rsidRPr="00E02535">
        <w:rPr>
          <w:rFonts w:hint="eastAsia"/>
          <w:szCs w:val="28"/>
        </w:rPr>
        <w:t>2</w:t>
      </w:r>
      <w:r w:rsidR="00E02535" w:rsidRPr="00E02535">
        <w:rPr>
          <w:rFonts w:hint="eastAsia"/>
          <w:szCs w:val="28"/>
        </w:rPr>
        <w:t>個月正成長</w:t>
      </w:r>
      <w:r w:rsidRPr="00E02535">
        <w:rPr>
          <w:rFonts w:hint="eastAsia"/>
          <w:szCs w:val="28"/>
        </w:rPr>
        <w:t>)</w:t>
      </w:r>
      <w:r w:rsidRPr="00E02535">
        <w:rPr>
          <w:szCs w:val="28"/>
        </w:rPr>
        <w:t>，</w:t>
      </w:r>
      <w:r w:rsidR="00E02535" w:rsidRPr="00E02535">
        <w:rPr>
          <w:rFonts w:hint="eastAsia"/>
          <w:szCs w:val="28"/>
        </w:rPr>
        <w:t>主因蔬菜、水果、水產品及肉類價格相較上年為高，加以部分調理食品、外食費等價格調漲，惟油料費、燃氣價格及電價調降，與</w:t>
      </w:r>
      <w:r w:rsidR="00E02535" w:rsidRPr="00E02535">
        <w:rPr>
          <w:szCs w:val="28"/>
        </w:rPr>
        <w:t>3C</w:t>
      </w:r>
      <w:r w:rsidR="00E02535" w:rsidRPr="00E02535">
        <w:rPr>
          <w:rFonts w:hint="eastAsia"/>
          <w:szCs w:val="28"/>
        </w:rPr>
        <w:t>消費性電子產品價格較上年為低，抵銷部分漲幅</w:t>
      </w:r>
      <w:r w:rsidRPr="00E02535">
        <w:rPr>
          <w:szCs w:val="28"/>
        </w:rPr>
        <w:t>；若扣除</w:t>
      </w:r>
      <w:r w:rsidRPr="00E02535">
        <w:rPr>
          <w:rFonts w:hint="eastAsia"/>
          <w:szCs w:val="28"/>
        </w:rPr>
        <w:t>食物</w:t>
      </w:r>
      <w:r w:rsidRPr="00E02535">
        <w:rPr>
          <w:szCs w:val="28"/>
        </w:rPr>
        <w:t>，</w:t>
      </w:r>
      <w:r w:rsidRPr="00E02535">
        <w:rPr>
          <w:rFonts w:hint="eastAsia"/>
          <w:szCs w:val="28"/>
        </w:rPr>
        <w:t>下</w:t>
      </w:r>
      <w:r w:rsidRPr="00E02535">
        <w:rPr>
          <w:szCs w:val="28"/>
        </w:rPr>
        <w:t>跌</w:t>
      </w:r>
      <w:r w:rsidRPr="00E02535">
        <w:rPr>
          <w:rFonts w:hint="eastAsia"/>
          <w:szCs w:val="28"/>
        </w:rPr>
        <w:t>1</w:t>
      </w:r>
      <w:r w:rsidRPr="00E02535">
        <w:rPr>
          <w:szCs w:val="28"/>
        </w:rPr>
        <w:t>.</w:t>
      </w:r>
      <w:r w:rsidR="00E02535" w:rsidRPr="00E02535">
        <w:rPr>
          <w:rFonts w:hint="eastAsia"/>
          <w:szCs w:val="28"/>
        </w:rPr>
        <w:t>4</w:t>
      </w:r>
      <w:r w:rsidRPr="00E02535">
        <w:rPr>
          <w:rFonts w:hint="eastAsia"/>
          <w:szCs w:val="28"/>
        </w:rPr>
        <w:t>8</w:t>
      </w:r>
      <w:r w:rsidRPr="00E02535">
        <w:rPr>
          <w:szCs w:val="28"/>
        </w:rPr>
        <w:t>％，若剔除</w:t>
      </w:r>
      <w:r w:rsidRPr="00E02535">
        <w:rPr>
          <w:rFonts w:hint="eastAsia"/>
          <w:szCs w:val="28"/>
        </w:rPr>
        <w:t>蔬果及</w:t>
      </w:r>
      <w:r w:rsidRPr="00E02535">
        <w:rPr>
          <w:szCs w:val="28"/>
        </w:rPr>
        <w:t>能源後之總指數</w:t>
      </w:r>
      <w:r w:rsidRPr="00E02535">
        <w:rPr>
          <w:szCs w:val="28"/>
        </w:rPr>
        <w:t>(</w:t>
      </w:r>
      <w:r w:rsidRPr="00E02535">
        <w:rPr>
          <w:szCs w:val="28"/>
        </w:rPr>
        <w:t>即核心</w:t>
      </w:r>
      <w:r w:rsidRPr="00E02535">
        <w:rPr>
          <w:szCs w:val="28"/>
        </w:rPr>
        <w:t>CPI)</w:t>
      </w:r>
      <w:r w:rsidRPr="00E02535">
        <w:rPr>
          <w:szCs w:val="28"/>
        </w:rPr>
        <w:t>，則</w:t>
      </w:r>
      <w:r w:rsidRPr="00E02535">
        <w:rPr>
          <w:rFonts w:hint="eastAsia"/>
          <w:szCs w:val="28"/>
        </w:rPr>
        <w:t>上</w:t>
      </w:r>
      <w:r w:rsidRPr="00E02535">
        <w:rPr>
          <w:szCs w:val="28"/>
        </w:rPr>
        <w:t>漲</w:t>
      </w:r>
      <w:r w:rsidRPr="00E02535">
        <w:rPr>
          <w:szCs w:val="28"/>
        </w:rPr>
        <w:t>0.</w:t>
      </w:r>
      <w:r w:rsidR="00E02535" w:rsidRPr="00E02535">
        <w:rPr>
          <w:rFonts w:hint="eastAsia"/>
          <w:szCs w:val="28"/>
        </w:rPr>
        <w:t>7</w:t>
      </w:r>
      <w:r w:rsidRPr="00E02535">
        <w:rPr>
          <w:rFonts w:hint="eastAsia"/>
          <w:szCs w:val="28"/>
        </w:rPr>
        <w:t>0</w:t>
      </w:r>
      <w:r w:rsidRPr="00E02535">
        <w:rPr>
          <w:szCs w:val="28"/>
        </w:rPr>
        <w:t>％。累計</w:t>
      </w:r>
      <w:r w:rsidRPr="00E02535">
        <w:rPr>
          <w:szCs w:val="28"/>
        </w:rPr>
        <w:t>1</w:t>
      </w:r>
      <w:r w:rsidRPr="00E02535">
        <w:rPr>
          <w:szCs w:val="28"/>
        </w:rPr>
        <w:t>至</w:t>
      </w:r>
      <w:r w:rsidR="00E02535" w:rsidRPr="00E02535">
        <w:rPr>
          <w:rFonts w:hint="eastAsia"/>
          <w:szCs w:val="28"/>
        </w:rPr>
        <w:t>10</w:t>
      </w:r>
      <w:r w:rsidRPr="00E02535">
        <w:rPr>
          <w:szCs w:val="28"/>
        </w:rPr>
        <w:t>月</w:t>
      </w:r>
      <w:r w:rsidRPr="00E02535">
        <w:rPr>
          <w:szCs w:val="28"/>
        </w:rPr>
        <w:t>CPI</w:t>
      </w:r>
      <w:r w:rsidRPr="00E02535">
        <w:rPr>
          <w:szCs w:val="28"/>
        </w:rPr>
        <w:t>較上年同期</w:t>
      </w:r>
      <w:r w:rsidRPr="00E02535">
        <w:rPr>
          <w:rFonts w:hint="eastAsia"/>
          <w:szCs w:val="28"/>
        </w:rPr>
        <w:t>下</w:t>
      </w:r>
      <w:r w:rsidRPr="00E02535">
        <w:rPr>
          <w:szCs w:val="28"/>
        </w:rPr>
        <w:t>跌</w:t>
      </w:r>
      <w:r w:rsidR="00E02535" w:rsidRPr="00E02535">
        <w:rPr>
          <w:rFonts w:hint="eastAsia"/>
          <w:szCs w:val="28"/>
        </w:rPr>
        <w:t>0.44</w:t>
      </w:r>
      <w:r w:rsidRPr="00E02535">
        <w:rPr>
          <w:szCs w:val="28"/>
        </w:rPr>
        <w:t>%</w:t>
      </w:r>
      <w:r w:rsidRPr="00E02535">
        <w:rPr>
          <w:szCs w:val="28"/>
        </w:rPr>
        <w:t>。</w:t>
      </w:r>
    </w:p>
    <w:p w:rsidR="008C4B3E" w:rsidRPr="0065538F" w:rsidRDefault="008C4B3E" w:rsidP="008C4B3E">
      <w:pPr>
        <w:pStyle w:val="k32"/>
        <w:topLinePunct/>
        <w:ind w:leftChars="118" w:left="283" w:rightChars="9" w:right="22" w:firstLineChars="211" w:firstLine="591"/>
        <w:rPr>
          <w:spacing w:val="-2"/>
        </w:rPr>
      </w:pPr>
      <w:r w:rsidRPr="0065538F">
        <w:rPr>
          <w:szCs w:val="28"/>
        </w:rPr>
        <w:t>104</w:t>
      </w:r>
      <w:r w:rsidRPr="0065538F">
        <w:rPr>
          <w:szCs w:val="28"/>
        </w:rPr>
        <w:t>年</w:t>
      </w:r>
      <w:r w:rsidR="0065538F" w:rsidRPr="0065538F">
        <w:rPr>
          <w:rFonts w:hint="eastAsia"/>
          <w:szCs w:val="28"/>
        </w:rPr>
        <w:t>10</w:t>
      </w:r>
      <w:r w:rsidRPr="0065538F">
        <w:rPr>
          <w:szCs w:val="28"/>
        </w:rPr>
        <w:t>月</w:t>
      </w:r>
      <w:r w:rsidRPr="0065538F">
        <w:rPr>
          <w:szCs w:val="28"/>
        </w:rPr>
        <w:t>WPI</w:t>
      </w:r>
      <w:r w:rsidRPr="0065538F">
        <w:rPr>
          <w:szCs w:val="28"/>
        </w:rPr>
        <w:t>較上年同月下跌</w:t>
      </w:r>
      <w:r w:rsidRPr="0065538F">
        <w:rPr>
          <w:rFonts w:hint="eastAsia"/>
          <w:szCs w:val="28"/>
        </w:rPr>
        <w:t>8.</w:t>
      </w:r>
      <w:r w:rsidR="0065538F" w:rsidRPr="0065538F">
        <w:rPr>
          <w:rFonts w:hint="eastAsia"/>
          <w:szCs w:val="28"/>
        </w:rPr>
        <w:t>47</w:t>
      </w:r>
      <w:r w:rsidRPr="0065538F">
        <w:rPr>
          <w:szCs w:val="28"/>
        </w:rPr>
        <w:t>%</w:t>
      </w:r>
      <w:r w:rsidRPr="0065538F">
        <w:rPr>
          <w:szCs w:val="28"/>
        </w:rPr>
        <w:t>，</w:t>
      </w:r>
      <w:r w:rsidR="0065538F" w:rsidRPr="0065538F">
        <w:rPr>
          <w:rFonts w:hint="eastAsia"/>
        </w:rPr>
        <w:t>主因化學材料、石油及煤製品與基本金屬等類價格下跌，且電價依新版公式分別於</w:t>
      </w:r>
      <w:r w:rsidR="0065538F" w:rsidRPr="0065538F">
        <w:t>4</w:t>
      </w:r>
      <w:r w:rsidR="0065538F" w:rsidRPr="0065538F">
        <w:rPr>
          <w:rFonts w:hint="eastAsia"/>
        </w:rPr>
        <w:t>月及</w:t>
      </w:r>
      <w:r w:rsidR="0065538F" w:rsidRPr="0065538F">
        <w:t>10</w:t>
      </w:r>
      <w:r w:rsidR="0065538F" w:rsidRPr="0065538F">
        <w:rPr>
          <w:rFonts w:hint="eastAsia"/>
        </w:rPr>
        <w:t>月調降費率所致</w:t>
      </w:r>
      <w:r w:rsidRPr="0065538F">
        <w:t>。</w:t>
      </w:r>
      <w:r w:rsidRPr="0065538F">
        <w:rPr>
          <w:szCs w:val="28"/>
        </w:rPr>
        <w:t>累計</w:t>
      </w:r>
      <w:r w:rsidRPr="0065538F">
        <w:rPr>
          <w:szCs w:val="28"/>
        </w:rPr>
        <w:t>1</w:t>
      </w:r>
      <w:r w:rsidRPr="0065538F">
        <w:rPr>
          <w:szCs w:val="28"/>
        </w:rPr>
        <w:t>至</w:t>
      </w:r>
      <w:r w:rsidR="0065538F" w:rsidRPr="0065538F">
        <w:rPr>
          <w:rFonts w:hint="eastAsia"/>
          <w:szCs w:val="28"/>
        </w:rPr>
        <w:t>10</w:t>
      </w:r>
      <w:r w:rsidRPr="0065538F">
        <w:rPr>
          <w:szCs w:val="28"/>
        </w:rPr>
        <w:t>月</w:t>
      </w:r>
      <w:r w:rsidRPr="0065538F">
        <w:rPr>
          <w:szCs w:val="28"/>
        </w:rPr>
        <w:t xml:space="preserve">WPI </w:t>
      </w:r>
      <w:r w:rsidRPr="0065538F">
        <w:rPr>
          <w:szCs w:val="28"/>
        </w:rPr>
        <w:t>較上年同期</w:t>
      </w:r>
      <w:r w:rsidRPr="0065538F">
        <w:rPr>
          <w:rFonts w:hint="eastAsia"/>
          <w:szCs w:val="28"/>
        </w:rPr>
        <w:t>下</w:t>
      </w:r>
      <w:r w:rsidRPr="0065538F">
        <w:rPr>
          <w:szCs w:val="28"/>
        </w:rPr>
        <w:t>跌</w:t>
      </w:r>
      <w:r w:rsidRPr="0065538F">
        <w:rPr>
          <w:rFonts w:hint="eastAsia"/>
          <w:szCs w:val="28"/>
        </w:rPr>
        <w:t>9.</w:t>
      </w:r>
      <w:r w:rsidR="0065538F" w:rsidRPr="0065538F">
        <w:rPr>
          <w:rFonts w:hint="eastAsia"/>
          <w:szCs w:val="28"/>
        </w:rPr>
        <w:t>07</w:t>
      </w:r>
      <w:r w:rsidRPr="0065538F">
        <w:rPr>
          <w:szCs w:val="28"/>
        </w:rPr>
        <w:t>%</w:t>
      </w:r>
      <w:r w:rsidRPr="0065538F">
        <w:rPr>
          <w:szCs w:val="28"/>
        </w:rPr>
        <w:t>。</w:t>
      </w:r>
    </w:p>
    <w:p w:rsidR="008C4B3E" w:rsidRPr="005A46C3" w:rsidRDefault="008C4B3E" w:rsidP="008C4B3E">
      <w:pPr>
        <w:pStyle w:val="k3a"/>
        <w:tabs>
          <w:tab w:val="left" w:pos="540"/>
        </w:tabs>
        <w:spacing w:before="180" w:line="300" w:lineRule="auto"/>
        <w:ind w:leftChars="0" w:left="0" w:right="0" w:firstLineChars="0" w:firstLine="0"/>
        <w:rPr>
          <w:b/>
          <w:bCs/>
          <w:color w:val="FF0000"/>
        </w:rPr>
      </w:pPr>
      <w:r w:rsidRPr="00F96437">
        <w:rPr>
          <w:b/>
          <w:bCs/>
        </w:rPr>
        <w:t>２、</w:t>
      </w:r>
      <w:r w:rsidRPr="00F96437">
        <w:rPr>
          <w:b/>
          <w:bCs/>
        </w:rPr>
        <w:t>104</w:t>
      </w:r>
      <w:r w:rsidRPr="00F96437">
        <w:rPr>
          <w:b/>
          <w:bCs/>
        </w:rPr>
        <w:t>年</w:t>
      </w:r>
      <w:r w:rsidR="00F96437" w:rsidRPr="00F96437">
        <w:rPr>
          <w:rFonts w:hint="eastAsia"/>
          <w:b/>
          <w:bCs/>
        </w:rPr>
        <w:t>10</w:t>
      </w:r>
      <w:r w:rsidRPr="00F96437">
        <w:rPr>
          <w:b/>
          <w:bCs/>
        </w:rPr>
        <w:t>月進口物價下跌</w:t>
      </w:r>
      <w:r w:rsidR="00F96437" w:rsidRPr="00F96437">
        <w:rPr>
          <w:rFonts w:hint="eastAsia"/>
          <w:b/>
          <w:bCs/>
        </w:rPr>
        <w:t>11.65</w:t>
      </w:r>
      <w:r w:rsidRPr="00F96437">
        <w:rPr>
          <w:b/>
          <w:bCs/>
        </w:rPr>
        <w:t>%</w:t>
      </w:r>
      <w:r w:rsidRPr="00F96437">
        <w:rPr>
          <w:b/>
          <w:bCs/>
        </w:rPr>
        <w:t>、出口物價下跌</w:t>
      </w:r>
      <w:r w:rsidRPr="00F96437">
        <w:rPr>
          <w:rFonts w:hint="eastAsia"/>
          <w:b/>
          <w:bCs/>
        </w:rPr>
        <w:t>3.9</w:t>
      </w:r>
      <w:r w:rsidR="00F96437" w:rsidRPr="00F96437">
        <w:rPr>
          <w:rFonts w:hint="eastAsia"/>
          <w:b/>
          <w:bCs/>
        </w:rPr>
        <w:t>4</w:t>
      </w:r>
      <w:r w:rsidRPr="00F96437">
        <w:rPr>
          <w:b/>
          <w:bCs/>
        </w:rPr>
        <w:t>%</w:t>
      </w:r>
    </w:p>
    <w:p w:rsidR="008C4B3E" w:rsidRPr="008C3CAF" w:rsidRDefault="008C4B3E" w:rsidP="008C4B3E">
      <w:pPr>
        <w:pStyle w:val="k32"/>
        <w:topLinePunct/>
        <w:ind w:leftChars="118" w:left="283" w:rightChars="9" w:right="22" w:firstLineChars="202" w:firstLine="566"/>
        <w:rPr>
          <w:rFonts w:ascii="標楷體" w:hAnsi="標楷體" w:cs="標楷體"/>
          <w:szCs w:val="28"/>
        </w:rPr>
      </w:pPr>
      <w:r w:rsidRPr="00F96437">
        <w:t>104</w:t>
      </w:r>
      <w:r w:rsidRPr="00F96437">
        <w:t>年</w:t>
      </w:r>
      <w:r w:rsidR="00F96437" w:rsidRPr="00F96437">
        <w:rPr>
          <w:rFonts w:hint="eastAsia"/>
        </w:rPr>
        <w:t>10</w:t>
      </w:r>
      <w:r w:rsidRPr="00F96437">
        <w:t>月以新臺幣計價之進口物價指數，較上月</w:t>
      </w:r>
      <w:r w:rsidR="00F96437" w:rsidRPr="00F96437">
        <w:rPr>
          <w:rFonts w:hint="eastAsia"/>
        </w:rPr>
        <w:t>下跌</w:t>
      </w:r>
      <w:r w:rsidR="00F96437" w:rsidRPr="00F96437">
        <w:rPr>
          <w:rFonts w:hint="eastAsia"/>
        </w:rPr>
        <w:t>0.62</w:t>
      </w:r>
      <w:r w:rsidRPr="00F96437">
        <w:t>%</w:t>
      </w:r>
      <w:r w:rsidRPr="00F96437">
        <w:t>，較上年同月下跌</w:t>
      </w:r>
      <w:r w:rsidR="00F96437" w:rsidRPr="00F96437">
        <w:rPr>
          <w:rFonts w:hint="eastAsia"/>
        </w:rPr>
        <w:t>11.65</w:t>
      </w:r>
      <w:r w:rsidRPr="00F96437">
        <w:t>%</w:t>
      </w:r>
      <w:r w:rsidRPr="008C3CAF">
        <w:t>，若剔除匯率變動因素</w:t>
      </w:r>
      <w:r w:rsidRPr="008C3CAF">
        <w:t>(</w:t>
      </w:r>
      <w:r w:rsidRPr="008C3CAF">
        <w:t>新</w:t>
      </w:r>
      <w:r w:rsidRPr="008C3CAF">
        <w:rPr>
          <w:rFonts w:hint="eastAsia"/>
        </w:rPr>
        <w:t>臺</w:t>
      </w:r>
      <w:r w:rsidRPr="008C3CAF">
        <w:t>幣對美元較上年同月貶值</w:t>
      </w:r>
      <w:r w:rsidR="008C3CAF" w:rsidRPr="008C3CAF">
        <w:rPr>
          <w:rFonts w:hint="eastAsia"/>
        </w:rPr>
        <w:t>6.42</w:t>
      </w:r>
      <w:r w:rsidRPr="008C3CAF">
        <w:t>%)</w:t>
      </w:r>
      <w:r w:rsidRPr="008C3CAF">
        <w:t>，</w:t>
      </w:r>
      <w:r w:rsidR="008C3CAF" w:rsidRPr="008C3CAF">
        <w:rPr>
          <w:rFonts w:hint="eastAsia"/>
        </w:rPr>
        <w:t>10</w:t>
      </w:r>
      <w:r w:rsidRPr="008C3CAF">
        <w:rPr>
          <w:rFonts w:hint="eastAsia"/>
        </w:rPr>
        <w:t>月</w:t>
      </w:r>
      <w:r w:rsidRPr="008C3CAF">
        <w:t>以美元計價</w:t>
      </w:r>
      <w:r w:rsidRPr="008C3CAF">
        <w:rPr>
          <w:rFonts w:hint="eastAsia"/>
        </w:rPr>
        <w:t>之指數較上年同月下</w:t>
      </w:r>
      <w:r w:rsidRPr="008C3CAF">
        <w:t>跌</w:t>
      </w:r>
      <w:r w:rsidR="008C3CAF" w:rsidRPr="008C3CAF">
        <w:rPr>
          <w:rFonts w:hint="eastAsia"/>
        </w:rPr>
        <w:t>17.32</w:t>
      </w:r>
      <w:r w:rsidRPr="008C3CAF">
        <w:t>％。</w:t>
      </w:r>
      <w:r w:rsidR="008C3CAF" w:rsidRPr="008C3CAF">
        <w:rPr>
          <w:rFonts w:hint="eastAsia"/>
        </w:rPr>
        <w:t>主因礦產品類、化學或有關工業產品類，以及基本金屬及其製品類等報價下跌所致。</w:t>
      </w:r>
    </w:p>
    <w:p w:rsidR="008C4B3E" w:rsidRPr="005A46C3" w:rsidRDefault="008C4B3E" w:rsidP="008C4B3E">
      <w:pPr>
        <w:pStyle w:val="k32"/>
        <w:topLinePunct/>
        <w:ind w:leftChars="118" w:left="283" w:rightChars="9" w:right="22" w:firstLineChars="202" w:firstLine="566"/>
        <w:rPr>
          <w:b/>
          <w:bCs/>
          <w:color w:val="FF0000"/>
        </w:rPr>
      </w:pPr>
      <w:r w:rsidRPr="00F96437">
        <w:t>104</w:t>
      </w:r>
      <w:r w:rsidRPr="00F96437">
        <w:t>年</w:t>
      </w:r>
      <w:r w:rsidR="00F96437" w:rsidRPr="00F96437">
        <w:rPr>
          <w:rFonts w:hint="eastAsia"/>
        </w:rPr>
        <w:t>10</w:t>
      </w:r>
      <w:r w:rsidRPr="00F96437">
        <w:t>月以新臺幣計價之出口物價指數，較上月</w:t>
      </w:r>
      <w:r w:rsidR="00F96437" w:rsidRPr="00F96437">
        <w:rPr>
          <w:rFonts w:hint="eastAsia"/>
        </w:rPr>
        <w:t>下跌</w:t>
      </w:r>
      <w:r w:rsidR="00F96437" w:rsidRPr="00F96437">
        <w:rPr>
          <w:rFonts w:hint="eastAsia"/>
        </w:rPr>
        <w:t>0.79</w:t>
      </w:r>
      <w:r w:rsidRPr="00F96437">
        <w:t>%</w:t>
      </w:r>
      <w:r w:rsidRPr="00F96437">
        <w:t>，</w:t>
      </w:r>
      <w:r w:rsidRPr="00AF40CE">
        <w:t>較上年同月下跌</w:t>
      </w:r>
      <w:r w:rsidRPr="00AF40CE">
        <w:rPr>
          <w:rFonts w:hint="eastAsia"/>
        </w:rPr>
        <w:t>3.</w:t>
      </w:r>
      <w:r w:rsidR="00F96437" w:rsidRPr="00AF40CE">
        <w:rPr>
          <w:rFonts w:hint="eastAsia"/>
        </w:rPr>
        <w:t>94</w:t>
      </w:r>
      <w:r w:rsidRPr="00AF40CE">
        <w:t>%</w:t>
      </w:r>
      <w:r w:rsidRPr="00AF40CE">
        <w:t>，若剔除匯率變動因素，</w:t>
      </w:r>
      <w:r w:rsidR="00AF40CE" w:rsidRPr="00AF40CE">
        <w:rPr>
          <w:rFonts w:hint="eastAsia"/>
        </w:rPr>
        <w:t>10</w:t>
      </w:r>
      <w:r w:rsidRPr="00AF40CE">
        <w:t>月以美元計價之指數較上年同月下跌</w:t>
      </w:r>
      <w:r w:rsidRPr="00AF40CE">
        <w:rPr>
          <w:rFonts w:hint="eastAsia"/>
        </w:rPr>
        <w:t>10.</w:t>
      </w:r>
      <w:r w:rsidR="00AF40CE" w:rsidRPr="00AF40CE">
        <w:rPr>
          <w:rFonts w:hint="eastAsia"/>
        </w:rPr>
        <w:t>13</w:t>
      </w:r>
      <w:r w:rsidRPr="00AF40CE">
        <w:t>%</w:t>
      </w:r>
      <w:r w:rsidRPr="00AF40CE">
        <w:t>，</w:t>
      </w:r>
      <w:r w:rsidR="00AF40CE" w:rsidRPr="00AF40CE">
        <w:rPr>
          <w:rFonts w:hint="eastAsia"/>
        </w:rPr>
        <w:t>主因機器、電機、電視影像及聲音記錄機等設備類，以及礦產品類與化學或有關工業產品類報價下跌所致。</w:t>
      </w:r>
    </w:p>
    <w:p w:rsidR="0050265C" w:rsidRPr="005A46C3" w:rsidRDefault="0050265C" w:rsidP="0050265C">
      <w:pPr>
        <w:pStyle w:val="k32"/>
        <w:topLinePunct/>
        <w:ind w:leftChars="118" w:left="283" w:rightChars="9" w:right="22" w:firstLineChars="202" w:firstLine="566"/>
        <w:rPr>
          <w:color w:val="FF0000"/>
          <w:szCs w:val="28"/>
        </w:rPr>
      </w:pPr>
    </w:p>
    <w:p w:rsidR="0050265C" w:rsidRPr="005A46C3" w:rsidRDefault="0050265C" w:rsidP="0050265C">
      <w:pPr>
        <w:pStyle w:val="k32"/>
        <w:topLinePunct/>
        <w:ind w:leftChars="118" w:left="283" w:rightChars="9" w:right="22" w:firstLineChars="202" w:firstLine="566"/>
        <w:rPr>
          <w:rFonts w:ascii="標楷體" w:cs="標楷體"/>
          <w:color w:val="FF0000"/>
          <w:szCs w:val="28"/>
        </w:rPr>
      </w:pPr>
    </w:p>
    <w:p w:rsidR="0050265C" w:rsidRPr="005A46C3" w:rsidRDefault="0050265C" w:rsidP="0050265C">
      <w:pPr>
        <w:pStyle w:val="k32"/>
        <w:topLinePunct/>
        <w:ind w:leftChars="118" w:left="283" w:rightChars="9" w:right="22" w:firstLineChars="202" w:firstLine="558"/>
        <w:rPr>
          <w:color w:val="FF0000"/>
          <w:spacing w:val="-2"/>
          <w:szCs w:val="28"/>
        </w:rPr>
      </w:pPr>
      <w:r w:rsidRPr="005A46C3">
        <w:rPr>
          <w:color w:val="FF0000"/>
          <w:spacing w:val="-2"/>
          <w:szCs w:val="28"/>
        </w:rPr>
        <w:t xml:space="preserve"> </w:t>
      </w:r>
    </w:p>
    <w:p w:rsidR="0050265C" w:rsidRPr="005A46C3" w:rsidRDefault="0050265C" w:rsidP="0050265C">
      <w:pPr>
        <w:pStyle w:val="k32"/>
        <w:topLinePunct/>
        <w:ind w:leftChars="118" w:left="283" w:rightChars="9" w:right="22" w:firstLineChars="202" w:firstLine="566"/>
        <w:rPr>
          <w:color w:val="FF0000"/>
        </w:rPr>
      </w:pPr>
      <w:r w:rsidRPr="005A46C3">
        <w:rPr>
          <w:color w:val="FF0000"/>
        </w:rPr>
        <w:t xml:space="preserve"> </w:t>
      </w:r>
    </w:p>
    <w:p w:rsidR="0050265C" w:rsidRPr="005A46C3" w:rsidRDefault="0050265C" w:rsidP="0050265C">
      <w:pPr>
        <w:widowControl/>
        <w:rPr>
          <w:rFonts w:eastAsia="標楷體"/>
          <w:color w:val="FF0000"/>
          <w:kern w:val="0"/>
          <w:sz w:val="28"/>
          <w:szCs w:val="20"/>
        </w:rPr>
      </w:pPr>
      <w:r w:rsidRPr="005A46C3">
        <w:rPr>
          <w:rFonts w:eastAsia="標楷體"/>
          <w:color w:val="FF0000"/>
        </w:rPr>
        <w:br w:type="page"/>
      </w:r>
    </w:p>
    <w:p w:rsidR="00C6739F" w:rsidRPr="005D1E67" w:rsidRDefault="00C6739F" w:rsidP="00C6739F">
      <w:pPr>
        <w:snapToGrid w:val="0"/>
        <w:ind w:rightChars="-59" w:right="-142"/>
        <w:jc w:val="center"/>
        <w:rPr>
          <w:rFonts w:eastAsia="標楷體"/>
          <w:b/>
          <w:bCs/>
          <w:sz w:val="28"/>
        </w:rPr>
      </w:pPr>
      <w:r w:rsidRPr="005D1E67">
        <w:rPr>
          <w:rFonts w:eastAsia="標楷體"/>
          <w:b/>
          <w:bCs/>
          <w:sz w:val="28"/>
        </w:rPr>
        <w:t>圖</w:t>
      </w:r>
      <w:r w:rsidRPr="005D1E67">
        <w:rPr>
          <w:rFonts w:eastAsia="標楷體"/>
          <w:b/>
          <w:bCs/>
          <w:sz w:val="28"/>
        </w:rPr>
        <w:t xml:space="preserve"> 2-7-1  </w:t>
      </w:r>
      <w:r w:rsidRPr="005D1E67">
        <w:rPr>
          <w:rFonts w:eastAsia="標楷體"/>
          <w:b/>
          <w:bCs/>
          <w:sz w:val="28"/>
        </w:rPr>
        <w:t>消費者物價指數及躉售物價指數變化</w:t>
      </w:r>
    </w:p>
    <w:p w:rsidR="00C6739F" w:rsidRPr="005A46C3" w:rsidRDefault="00C6739F" w:rsidP="00C6739F">
      <w:pPr>
        <w:snapToGrid w:val="0"/>
        <w:spacing w:line="300" w:lineRule="auto"/>
        <w:ind w:rightChars="-59" w:right="-142"/>
        <w:jc w:val="center"/>
        <w:rPr>
          <w:rFonts w:eastAsia="標楷體"/>
          <w:b/>
          <w:snapToGrid w:val="0"/>
          <w:color w:val="FF0000"/>
          <w:sz w:val="28"/>
        </w:rPr>
      </w:pPr>
      <w:r w:rsidRPr="005A46C3">
        <w:rPr>
          <w:rFonts w:eastAsia="標楷體"/>
          <w:noProof/>
          <w:color w:val="FF0000"/>
          <w:sz w:val="28"/>
        </w:rPr>
        <mc:AlternateContent>
          <mc:Choice Requires="wps">
            <w:drawing>
              <wp:anchor distT="0" distB="0" distL="114300" distR="114300" simplePos="0" relativeHeight="252236288" behindDoc="0" locked="0" layoutInCell="1" allowOverlap="1" wp14:anchorId="67D003B5" wp14:editId="322B129E">
                <wp:simplePos x="0" y="0"/>
                <wp:positionH relativeFrom="column">
                  <wp:posOffset>5120005</wp:posOffset>
                </wp:positionH>
                <wp:positionV relativeFrom="paragraph">
                  <wp:posOffset>847725</wp:posOffset>
                </wp:positionV>
                <wp:extent cx="699770" cy="457200"/>
                <wp:effectExtent l="0" t="0" r="0" b="0"/>
                <wp:wrapNone/>
                <wp:docPr id="4"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770" cy="457200"/>
                        </a:xfrm>
                        <a:prstGeom prst="rect">
                          <a:avLst/>
                        </a:prstGeom>
                        <a:noFill/>
                        <a:ln w="9525">
                          <a:noFill/>
                          <a:miter lim="800000"/>
                          <a:headEnd/>
                          <a:tailEnd/>
                        </a:ln>
                      </wps:spPr>
                      <wps:txbx>
                        <w:txbxContent>
                          <w:p w:rsidR="009520DB" w:rsidRDefault="009520DB" w:rsidP="00C6739F">
                            <w:pPr>
                              <w:spacing w:line="240" w:lineRule="exact"/>
                              <w:jc w:val="center"/>
                              <w:rPr>
                                <w:b/>
                              </w:rPr>
                            </w:pPr>
                            <w:r>
                              <w:rPr>
                                <w:rFonts w:hint="eastAsia"/>
                                <w:b/>
                              </w:rPr>
                              <w:t>WPI</w:t>
                            </w:r>
                          </w:p>
                          <w:p w:rsidR="009520DB" w:rsidRPr="00BE0B3C" w:rsidRDefault="009520DB" w:rsidP="00C6739F">
                            <w:pPr>
                              <w:spacing w:line="240" w:lineRule="exact"/>
                              <w:jc w:val="center"/>
                              <w:rPr>
                                <w:b/>
                              </w:rPr>
                            </w:pPr>
                            <w:r>
                              <w:rPr>
                                <w:rFonts w:hint="eastAsia"/>
                                <w:b/>
                              </w:rPr>
                              <w:t>-8.47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403.15pt;margin-top:66.75pt;width:55.1pt;height:36pt;z-index:25223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" filled="f" stroked="f">
                <v:textbox>
                  <w:txbxContent>
                    <w:p w:rsidR="009520DB" w:rsidRDefault="009520DB" w:rsidP="00C6739F">
                      <w:pPr>
                        <w:spacing w:line="240" w:lineRule="exact"/>
                        <w:jc w:val="center"/>
                        <w:rPr>
                          <w:b/>
                        </w:rPr>
                      </w:pPr>
                      <w:r>
                        <w:rPr>
                          <w:rFonts w:hint="eastAsia"/>
                          <w:b/>
                        </w:rPr>
                        <w:t>WPI</w:t>
                      </w:r>
                    </w:p>
                    <w:p w:rsidR="009520DB" w:rsidRPr="00BE0B3C" w:rsidRDefault="009520DB" w:rsidP="00C6739F">
                      <w:pPr>
                        <w:spacing w:line="240" w:lineRule="exact"/>
                        <w:jc w:val="center"/>
                        <w:rPr>
                          <w:b/>
                        </w:rPr>
                      </w:pPr>
                      <w:r>
                        <w:rPr>
                          <w:rFonts w:hint="eastAsia"/>
                          <w:b/>
                        </w:rPr>
                        <w:t>-8.47</w:t>
                      </w:r>
                    </w:p>
                  </w:txbxContent>
                </v:textbox>
              </v:shape>
            </w:pict>
          </mc:Fallback>
        </mc:AlternateContent>
      </w:r>
      <w:r w:rsidRPr="005A46C3">
        <w:rPr>
          <w:rFonts w:eastAsia="標楷體"/>
          <w:noProof/>
          <w:color w:val="FF0000"/>
          <w:sz w:val="28"/>
        </w:rPr>
        <mc:AlternateContent>
          <mc:Choice Requires="wps">
            <w:drawing>
              <wp:anchor distT="0" distB="0" distL="114300" distR="114300" simplePos="0" relativeHeight="252235264" behindDoc="0" locked="0" layoutInCell="1" allowOverlap="1" wp14:anchorId="39760566" wp14:editId="7FB9F743">
                <wp:simplePos x="0" y="0"/>
                <wp:positionH relativeFrom="column">
                  <wp:posOffset>5074285</wp:posOffset>
                </wp:positionH>
                <wp:positionV relativeFrom="paragraph">
                  <wp:posOffset>361315</wp:posOffset>
                </wp:positionV>
                <wp:extent cx="690245" cy="534035"/>
                <wp:effectExtent l="0" t="0" r="0" b="0"/>
                <wp:wrapNone/>
                <wp:docPr id="8"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534035"/>
                        </a:xfrm>
                        <a:prstGeom prst="rect">
                          <a:avLst/>
                        </a:prstGeom>
                        <a:noFill/>
                        <a:ln w="9525">
                          <a:noFill/>
                          <a:miter lim="800000"/>
                          <a:headEnd/>
                          <a:tailEnd/>
                        </a:ln>
                      </wps:spPr>
                      <wps:txbx>
                        <w:txbxContent>
                          <w:p w:rsidR="009520DB" w:rsidRPr="000B3D15" w:rsidRDefault="009520DB" w:rsidP="00C6739F">
                            <w:pPr>
                              <w:spacing w:line="260" w:lineRule="exact"/>
                              <w:jc w:val="center"/>
                              <w:rPr>
                                <w:b/>
                              </w:rPr>
                            </w:pPr>
                            <w:r w:rsidRPr="000B3D15">
                              <w:rPr>
                                <w:b/>
                              </w:rPr>
                              <w:t>CPI</w:t>
                            </w:r>
                          </w:p>
                          <w:p w:rsidR="009520DB" w:rsidRPr="000B3D15" w:rsidRDefault="009520DB" w:rsidP="00C6739F">
                            <w:pPr>
                              <w:spacing w:line="260" w:lineRule="exact"/>
                              <w:jc w:val="center"/>
                              <w:rPr>
                                <w:b/>
                              </w:rPr>
                            </w:pPr>
                            <w:r>
                              <w:rPr>
                                <w:rFonts w:hint="eastAsia"/>
                                <w:b/>
                              </w:rPr>
                              <w:t>0.31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399.55pt;margin-top:28.45pt;width:54.35pt;height:42.05pt;z-index:25223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" filled="f" stroked="f">
                <v:textbox>
                  <w:txbxContent>
                    <w:p w:rsidR="009520DB" w:rsidRPr="000B3D15" w:rsidRDefault="009520DB" w:rsidP="00C6739F">
                      <w:pPr>
                        <w:spacing w:line="260" w:lineRule="exact"/>
                        <w:jc w:val="center"/>
                        <w:rPr>
                          <w:b/>
                        </w:rPr>
                      </w:pPr>
                      <w:r w:rsidRPr="000B3D15">
                        <w:rPr>
                          <w:b/>
                        </w:rPr>
                        <w:t>CPI</w:t>
                      </w:r>
                    </w:p>
                    <w:p w:rsidR="009520DB" w:rsidRPr="000B3D15" w:rsidRDefault="009520DB" w:rsidP="00C6739F">
                      <w:pPr>
                        <w:spacing w:line="260" w:lineRule="exact"/>
                        <w:jc w:val="center"/>
                        <w:rPr>
                          <w:b/>
                        </w:rPr>
                      </w:pPr>
                      <w:r>
                        <w:rPr>
                          <w:rFonts w:hint="eastAsia"/>
                          <w:b/>
                        </w:rPr>
                        <w:t>0.31</w:t>
                      </w:r>
                    </w:p>
                  </w:txbxContent>
                </v:textbox>
              </v:shape>
            </w:pict>
          </mc:Fallback>
        </mc:AlternateContent>
      </w:r>
      <w:r w:rsidRPr="005A46C3">
        <w:rPr>
          <w:noProof/>
          <w:color w:val="FF0000"/>
        </w:rPr>
        <w:drawing>
          <wp:inline distT="0" distB="0" distL="0" distR="0" wp14:anchorId="1C4FC40C" wp14:editId="3B20B9D4">
            <wp:extent cx="5400040" cy="2278200"/>
            <wp:effectExtent l="0" t="0" r="0" b="8255"/>
            <wp:docPr id="11" name="圖表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C6739F" w:rsidRPr="00F17697" w:rsidRDefault="00C6739F" w:rsidP="00C6739F">
      <w:pPr>
        <w:snapToGrid w:val="0"/>
        <w:spacing w:line="300" w:lineRule="auto"/>
        <w:ind w:rightChars="-59" w:right="-142"/>
        <w:jc w:val="center"/>
        <w:rPr>
          <w:rFonts w:eastAsia="標楷體"/>
          <w:b/>
          <w:snapToGrid w:val="0"/>
          <w:sz w:val="28"/>
        </w:rPr>
      </w:pPr>
      <w:r w:rsidRPr="00F17697">
        <w:rPr>
          <w:rFonts w:eastAsia="標楷體"/>
          <w:b/>
          <w:snapToGrid w:val="0"/>
          <w:sz w:val="28"/>
        </w:rPr>
        <w:t>表</w:t>
      </w:r>
      <w:r w:rsidRPr="00F17697">
        <w:rPr>
          <w:rFonts w:eastAsia="標楷體"/>
          <w:b/>
          <w:snapToGrid w:val="0"/>
          <w:sz w:val="28"/>
        </w:rPr>
        <w:t xml:space="preserve"> 2-7-1  </w:t>
      </w:r>
      <w:r w:rsidRPr="00F17697">
        <w:rPr>
          <w:rFonts w:eastAsia="標楷體"/>
          <w:b/>
          <w:snapToGrid w:val="0"/>
          <w:sz w:val="28"/>
        </w:rPr>
        <w:t>物價變動</w:t>
      </w:r>
    </w:p>
    <w:p w:rsidR="00C6739F" w:rsidRPr="00F17697" w:rsidRDefault="00C6739F" w:rsidP="00C6739F">
      <w:pPr>
        <w:snapToGrid w:val="0"/>
        <w:ind w:rightChars="-59" w:right="-142"/>
        <w:jc w:val="right"/>
        <w:rPr>
          <w:rFonts w:eastAsia="標楷體"/>
          <w:snapToGrid w:val="0"/>
          <w:sz w:val="22"/>
          <w:szCs w:val="22"/>
        </w:rPr>
      </w:pPr>
      <w:r w:rsidRPr="00F17697">
        <w:rPr>
          <w:rFonts w:eastAsia="標楷體" w:hint="eastAsia"/>
          <w:snapToGrid w:val="0"/>
          <w:sz w:val="22"/>
          <w:szCs w:val="22"/>
        </w:rPr>
        <w:t>單位：</w:t>
      </w:r>
      <w:r w:rsidRPr="00F17697">
        <w:rPr>
          <w:rFonts w:eastAsia="標楷體" w:hint="eastAsia"/>
          <w:snapToGrid w:val="0"/>
          <w:sz w:val="22"/>
          <w:szCs w:val="22"/>
        </w:rPr>
        <w:t>%</w:t>
      </w:r>
    </w:p>
    <w:tbl>
      <w:tblPr>
        <w:tblW w:w="9156" w:type="dxa"/>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3"/>
        <w:gridCol w:w="1103"/>
        <w:gridCol w:w="1045"/>
        <w:gridCol w:w="1154"/>
        <w:gridCol w:w="1027"/>
        <w:gridCol w:w="851"/>
        <w:gridCol w:w="1067"/>
        <w:gridCol w:w="1070"/>
        <w:gridCol w:w="46"/>
      </w:tblGrid>
      <w:tr w:rsidR="00F17697" w:rsidRPr="00F17697" w:rsidTr="00C67625">
        <w:trPr>
          <w:cantSplit/>
          <w:jc w:val="center"/>
        </w:trPr>
        <w:tc>
          <w:tcPr>
            <w:tcW w:w="1793" w:type="dxa"/>
            <w:vMerge w:val="restart"/>
            <w:tcBorders>
              <w:left w:val="nil"/>
            </w:tcBorders>
            <w:vAlign w:val="center"/>
          </w:tcPr>
          <w:p w:rsidR="00C6739F" w:rsidRPr="00F17697" w:rsidRDefault="00C6739F" w:rsidP="00C67625">
            <w:pPr>
              <w:spacing w:line="360" w:lineRule="exact"/>
              <w:jc w:val="center"/>
              <w:rPr>
                <w:rFonts w:eastAsia="標楷體"/>
              </w:rPr>
            </w:pPr>
            <w:r w:rsidRPr="00F17697">
              <w:rPr>
                <w:rFonts w:eastAsia="標楷體"/>
              </w:rPr>
              <w:t>年</w:t>
            </w:r>
            <w:r w:rsidRPr="00F17697">
              <w:rPr>
                <w:rFonts w:eastAsia="標楷體"/>
              </w:rPr>
              <w:t>(</w:t>
            </w:r>
            <w:r w:rsidRPr="00F17697">
              <w:rPr>
                <w:rFonts w:eastAsia="標楷體"/>
              </w:rPr>
              <w:t>月</w:t>
            </w:r>
            <w:r w:rsidRPr="00F17697">
              <w:rPr>
                <w:rFonts w:eastAsia="標楷體"/>
              </w:rPr>
              <w:t>)</w:t>
            </w:r>
          </w:p>
        </w:tc>
        <w:tc>
          <w:tcPr>
            <w:tcW w:w="3302" w:type="dxa"/>
            <w:gridSpan w:val="3"/>
            <w:tcBorders>
              <w:bottom w:val="nil"/>
            </w:tcBorders>
          </w:tcPr>
          <w:p w:rsidR="00C6739F" w:rsidRPr="00F17697" w:rsidRDefault="00C6739F" w:rsidP="00C67625">
            <w:pPr>
              <w:spacing w:line="360" w:lineRule="exact"/>
              <w:rPr>
                <w:rFonts w:eastAsia="標楷體"/>
              </w:rPr>
            </w:pPr>
            <w:r w:rsidRPr="00F17697">
              <w:rPr>
                <w:rFonts w:eastAsia="標楷體"/>
              </w:rPr>
              <w:t>消費者物價指數</w:t>
            </w:r>
            <w:r w:rsidR="00A5084D" w:rsidRPr="00F17697">
              <w:rPr>
                <w:rFonts w:ascii="標楷體" w:eastAsia="標楷體" w:hAnsi="標楷體" w:hint="eastAsia"/>
              </w:rPr>
              <w:t>（CPI）</w:t>
            </w:r>
          </w:p>
        </w:tc>
        <w:tc>
          <w:tcPr>
            <w:tcW w:w="4061" w:type="dxa"/>
            <w:gridSpan w:val="5"/>
            <w:tcBorders>
              <w:bottom w:val="nil"/>
              <w:right w:val="nil"/>
            </w:tcBorders>
          </w:tcPr>
          <w:p w:rsidR="00C6739F" w:rsidRPr="00F17697" w:rsidRDefault="00C6739F" w:rsidP="00C67625">
            <w:pPr>
              <w:pStyle w:val="xl41"/>
              <w:widowControl w:val="0"/>
              <w:spacing w:before="0" w:beforeAutospacing="0" w:after="0" w:afterAutospacing="0" w:line="360" w:lineRule="exact"/>
              <w:textAlignment w:val="auto"/>
              <w:rPr>
                <w:rFonts w:ascii="Times New Roman" w:eastAsia="標楷體" w:hAnsi="Times New Roman" w:cs="Times New Roman" w:hint="default"/>
                <w:color w:val="auto"/>
                <w:kern w:val="2"/>
              </w:rPr>
            </w:pPr>
            <w:r w:rsidRPr="00F17697">
              <w:rPr>
                <w:rFonts w:ascii="Times New Roman" w:eastAsia="標楷體" w:hAnsi="Times New Roman" w:cs="Times New Roman" w:hint="default"/>
                <w:color w:val="auto"/>
                <w:kern w:val="2"/>
              </w:rPr>
              <w:t>躉售物價指數</w:t>
            </w:r>
            <w:r w:rsidR="00A5084D" w:rsidRPr="00F17697">
              <w:rPr>
                <w:rFonts w:ascii="標楷體" w:eastAsia="標楷體" w:hAnsi="標楷體" w:cs="Times New Roman"/>
                <w:color w:val="auto"/>
                <w:kern w:val="2"/>
              </w:rPr>
              <w:t>（WPI）</w:t>
            </w:r>
          </w:p>
        </w:tc>
      </w:tr>
      <w:tr w:rsidR="00836F79" w:rsidRPr="00F17697" w:rsidTr="00C67625">
        <w:trPr>
          <w:cantSplit/>
          <w:jc w:val="center"/>
        </w:trPr>
        <w:tc>
          <w:tcPr>
            <w:tcW w:w="1793" w:type="dxa"/>
            <w:vMerge/>
            <w:tcBorders>
              <w:left w:val="nil"/>
              <w:bottom w:val="single" w:sz="4" w:space="0" w:color="auto"/>
            </w:tcBorders>
          </w:tcPr>
          <w:p w:rsidR="00C6739F" w:rsidRPr="00F17697" w:rsidRDefault="00C6739F" w:rsidP="00C67625">
            <w:pPr>
              <w:spacing w:line="360" w:lineRule="exact"/>
              <w:rPr>
                <w:rFonts w:eastAsia="標楷體"/>
              </w:rPr>
            </w:pPr>
          </w:p>
        </w:tc>
        <w:tc>
          <w:tcPr>
            <w:tcW w:w="1103" w:type="dxa"/>
            <w:tcBorders>
              <w:top w:val="nil"/>
              <w:bottom w:val="single" w:sz="4" w:space="0" w:color="auto"/>
            </w:tcBorders>
            <w:vAlign w:val="center"/>
          </w:tcPr>
          <w:p w:rsidR="00C6739F" w:rsidRPr="00F17697" w:rsidRDefault="00C6739F" w:rsidP="00C67625">
            <w:pPr>
              <w:pStyle w:val="d00"/>
              <w:tabs>
                <w:tab w:val="clear" w:pos="1320"/>
                <w:tab w:val="clear" w:pos="1920"/>
                <w:tab w:val="clear" w:pos="2880"/>
                <w:tab w:val="clear" w:pos="3840"/>
                <w:tab w:val="clear" w:pos="4800"/>
                <w:tab w:val="clear" w:pos="5760"/>
              </w:tabs>
              <w:autoSpaceDE/>
              <w:autoSpaceDN/>
              <w:adjustRightInd/>
              <w:spacing w:before="0" w:after="0" w:line="360" w:lineRule="exact"/>
              <w:textAlignment w:val="auto"/>
              <w:rPr>
                <w:rFonts w:eastAsia="標楷體"/>
                <w:spacing w:val="0"/>
                <w:kern w:val="2"/>
                <w:szCs w:val="24"/>
              </w:rPr>
            </w:pPr>
            <w:r w:rsidRPr="00F17697">
              <w:rPr>
                <w:rFonts w:eastAsia="標楷體"/>
                <w:spacing w:val="0"/>
                <w:kern w:val="2"/>
                <w:szCs w:val="24"/>
              </w:rPr>
              <w:t>年增率</w:t>
            </w:r>
          </w:p>
        </w:tc>
        <w:tc>
          <w:tcPr>
            <w:tcW w:w="1045" w:type="dxa"/>
            <w:tcBorders>
              <w:top w:val="single" w:sz="4" w:space="0" w:color="auto"/>
              <w:bottom w:val="single" w:sz="4" w:space="0" w:color="auto"/>
            </w:tcBorders>
            <w:vAlign w:val="center"/>
          </w:tcPr>
          <w:p w:rsidR="00C6739F" w:rsidRPr="00F17697" w:rsidRDefault="00C6739F" w:rsidP="00C67625">
            <w:pPr>
              <w:pStyle w:val="k02"/>
              <w:spacing w:before="0" w:beforeAutospacing="0" w:after="0" w:afterAutospacing="0" w:line="320" w:lineRule="exact"/>
              <w:jc w:val="center"/>
              <w:rPr>
                <w:rFonts w:ascii="Times New Roman" w:eastAsia="標楷體"/>
                <w:spacing w:val="-34"/>
              </w:rPr>
            </w:pPr>
            <w:r w:rsidRPr="00F17697">
              <w:rPr>
                <w:rFonts w:ascii="Times New Roman" w:eastAsia="標楷體"/>
              </w:rPr>
              <w:t>不</w:t>
            </w:r>
            <w:r w:rsidRPr="00F17697">
              <w:rPr>
                <w:rFonts w:ascii="Times New Roman" w:eastAsia="標楷體" w:hint="eastAsia"/>
              </w:rPr>
              <w:t>含食物</w:t>
            </w:r>
          </w:p>
        </w:tc>
        <w:tc>
          <w:tcPr>
            <w:tcW w:w="1154" w:type="dxa"/>
            <w:tcBorders>
              <w:top w:val="single" w:sz="4" w:space="0" w:color="auto"/>
              <w:bottom w:val="single" w:sz="4" w:space="0" w:color="auto"/>
            </w:tcBorders>
            <w:vAlign w:val="center"/>
          </w:tcPr>
          <w:p w:rsidR="00C6739F" w:rsidRPr="00F17697" w:rsidRDefault="00C6739F" w:rsidP="00C67625">
            <w:pPr>
              <w:pStyle w:val="k02"/>
              <w:spacing w:before="0" w:beforeAutospacing="0" w:after="0" w:afterAutospacing="0" w:line="320" w:lineRule="exact"/>
              <w:jc w:val="center"/>
              <w:rPr>
                <w:rFonts w:ascii="Times New Roman" w:eastAsia="標楷體"/>
              </w:rPr>
            </w:pPr>
            <w:r w:rsidRPr="00F17697">
              <w:rPr>
                <w:rFonts w:ascii="Times New Roman" w:eastAsia="標楷體"/>
              </w:rPr>
              <w:t>不含蔬果及能源</w:t>
            </w:r>
          </w:p>
          <w:p w:rsidR="00C6739F" w:rsidRPr="00F17697" w:rsidRDefault="00C6739F" w:rsidP="00C67625">
            <w:pPr>
              <w:pStyle w:val="k02"/>
              <w:spacing w:before="0" w:beforeAutospacing="0" w:after="0" w:afterAutospacing="0" w:line="320" w:lineRule="exact"/>
              <w:jc w:val="center"/>
              <w:rPr>
                <w:rFonts w:ascii="Times New Roman" w:eastAsia="標楷體"/>
                <w:spacing w:val="-34"/>
              </w:rPr>
            </w:pPr>
            <w:r w:rsidRPr="00F17697">
              <w:rPr>
                <w:rFonts w:ascii="Times New Roman" w:eastAsia="標楷體"/>
              </w:rPr>
              <w:t>(</w:t>
            </w:r>
            <w:r w:rsidRPr="00F17697">
              <w:rPr>
                <w:rFonts w:ascii="Times New Roman" w:eastAsia="標楷體"/>
              </w:rPr>
              <w:t>核心</w:t>
            </w:r>
            <w:r w:rsidRPr="00F17697">
              <w:rPr>
                <w:rFonts w:ascii="Times New Roman" w:eastAsia="標楷體"/>
              </w:rPr>
              <w:t>CPI)</w:t>
            </w:r>
          </w:p>
        </w:tc>
        <w:tc>
          <w:tcPr>
            <w:tcW w:w="1027" w:type="dxa"/>
            <w:tcBorders>
              <w:top w:val="nil"/>
              <w:bottom w:val="single" w:sz="4" w:space="0" w:color="auto"/>
            </w:tcBorders>
          </w:tcPr>
          <w:p w:rsidR="00C6739F" w:rsidRPr="00F17697" w:rsidRDefault="00C6739F" w:rsidP="00C67625">
            <w:pPr>
              <w:spacing w:line="320" w:lineRule="exact"/>
              <w:jc w:val="center"/>
              <w:rPr>
                <w:rFonts w:eastAsia="標楷體"/>
              </w:rPr>
            </w:pPr>
          </w:p>
          <w:p w:rsidR="00C6739F" w:rsidRPr="00F17697" w:rsidRDefault="00C6739F" w:rsidP="00C67625">
            <w:pPr>
              <w:spacing w:line="320" w:lineRule="exact"/>
              <w:jc w:val="center"/>
              <w:rPr>
                <w:rFonts w:eastAsia="標楷體"/>
              </w:rPr>
            </w:pPr>
            <w:r w:rsidRPr="00F17697">
              <w:rPr>
                <w:rFonts w:eastAsia="標楷體"/>
              </w:rPr>
              <w:t>年增率</w:t>
            </w:r>
          </w:p>
        </w:tc>
        <w:tc>
          <w:tcPr>
            <w:tcW w:w="851" w:type="dxa"/>
            <w:tcBorders>
              <w:top w:val="single" w:sz="4" w:space="0" w:color="auto"/>
              <w:bottom w:val="single" w:sz="4" w:space="0" w:color="auto"/>
            </w:tcBorders>
            <w:vAlign w:val="center"/>
          </w:tcPr>
          <w:p w:rsidR="00C6739F" w:rsidRPr="00F17697" w:rsidRDefault="00C6739F" w:rsidP="00C67625">
            <w:pPr>
              <w:spacing w:line="320" w:lineRule="exact"/>
              <w:jc w:val="center"/>
              <w:rPr>
                <w:rFonts w:eastAsia="標楷體"/>
              </w:rPr>
            </w:pPr>
            <w:r w:rsidRPr="00F17697">
              <w:rPr>
                <w:rFonts w:eastAsia="標楷體"/>
              </w:rPr>
              <w:t>國產</w:t>
            </w:r>
          </w:p>
          <w:p w:rsidR="00C6739F" w:rsidRPr="00F17697" w:rsidRDefault="00C6739F" w:rsidP="00C67625">
            <w:pPr>
              <w:spacing w:line="320" w:lineRule="exact"/>
              <w:jc w:val="center"/>
              <w:rPr>
                <w:rFonts w:eastAsia="標楷體"/>
              </w:rPr>
            </w:pPr>
            <w:r w:rsidRPr="00F17697">
              <w:rPr>
                <w:rFonts w:eastAsia="標楷體"/>
              </w:rPr>
              <w:t>內銷</w:t>
            </w:r>
          </w:p>
        </w:tc>
        <w:tc>
          <w:tcPr>
            <w:tcW w:w="1067" w:type="dxa"/>
            <w:tcBorders>
              <w:top w:val="single" w:sz="4" w:space="0" w:color="auto"/>
              <w:bottom w:val="single" w:sz="4" w:space="0" w:color="auto"/>
            </w:tcBorders>
            <w:vAlign w:val="center"/>
          </w:tcPr>
          <w:p w:rsidR="00C6739F" w:rsidRPr="00F17697" w:rsidRDefault="00C6739F" w:rsidP="00C67625">
            <w:pPr>
              <w:spacing w:line="320" w:lineRule="exact"/>
              <w:jc w:val="center"/>
              <w:rPr>
                <w:rFonts w:eastAsia="標楷體"/>
              </w:rPr>
            </w:pPr>
            <w:r w:rsidRPr="00F17697">
              <w:rPr>
                <w:rFonts w:eastAsia="標楷體"/>
              </w:rPr>
              <w:t>進口</w:t>
            </w:r>
          </w:p>
          <w:p w:rsidR="00C6739F" w:rsidRPr="00F17697" w:rsidRDefault="00C6739F" w:rsidP="00C67625">
            <w:pPr>
              <w:spacing w:line="320" w:lineRule="exact"/>
              <w:jc w:val="center"/>
              <w:rPr>
                <w:rFonts w:eastAsia="標楷體"/>
              </w:rPr>
            </w:pPr>
            <w:r w:rsidRPr="00F17697">
              <w:rPr>
                <w:rFonts w:eastAsia="標楷體"/>
              </w:rPr>
              <w:t>(</w:t>
            </w:r>
            <w:r w:rsidRPr="00F17697">
              <w:rPr>
                <w:rFonts w:eastAsia="標楷體"/>
              </w:rPr>
              <w:t>新臺幣</w:t>
            </w:r>
            <w:r w:rsidRPr="00F17697">
              <w:rPr>
                <w:rFonts w:eastAsia="標楷體"/>
              </w:rPr>
              <w:t>)</w:t>
            </w:r>
          </w:p>
        </w:tc>
        <w:tc>
          <w:tcPr>
            <w:tcW w:w="1116" w:type="dxa"/>
            <w:gridSpan w:val="2"/>
            <w:tcBorders>
              <w:top w:val="single" w:sz="4" w:space="0" w:color="auto"/>
              <w:bottom w:val="single" w:sz="4" w:space="0" w:color="auto"/>
              <w:right w:val="nil"/>
            </w:tcBorders>
            <w:vAlign w:val="center"/>
          </w:tcPr>
          <w:p w:rsidR="00C6739F" w:rsidRPr="00F17697" w:rsidRDefault="00C6739F" w:rsidP="00C67625">
            <w:pPr>
              <w:spacing w:line="320" w:lineRule="exact"/>
              <w:jc w:val="center"/>
              <w:rPr>
                <w:rFonts w:eastAsia="標楷體"/>
              </w:rPr>
            </w:pPr>
            <w:r w:rsidRPr="00F17697">
              <w:rPr>
                <w:rFonts w:eastAsia="標楷體"/>
              </w:rPr>
              <w:t>出口</w:t>
            </w:r>
          </w:p>
          <w:p w:rsidR="00C6739F" w:rsidRPr="00F17697" w:rsidRDefault="00C6739F" w:rsidP="00C67625">
            <w:pPr>
              <w:spacing w:line="320" w:lineRule="exact"/>
              <w:jc w:val="center"/>
              <w:rPr>
                <w:rFonts w:eastAsia="標楷體"/>
              </w:rPr>
            </w:pPr>
            <w:r w:rsidRPr="00F17697">
              <w:rPr>
                <w:rFonts w:eastAsia="標楷體"/>
              </w:rPr>
              <w:t>(</w:t>
            </w:r>
            <w:r w:rsidRPr="00F17697">
              <w:rPr>
                <w:rFonts w:eastAsia="標楷體"/>
              </w:rPr>
              <w:t>新臺幣</w:t>
            </w:r>
            <w:r w:rsidRPr="00F17697">
              <w:rPr>
                <w:rFonts w:eastAsia="標楷體"/>
              </w:rPr>
              <w:t>)</w:t>
            </w:r>
          </w:p>
        </w:tc>
      </w:tr>
      <w:tr w:rsidR="00836F79" w:rsidRPr="00F17697" w:rsidTr="00C67625">
        <w:trPr>
          <w:gridAfter w:val="1"/>
          <w:wAfter w:w="46" w:type="dxa"/>
          <w:jc w:val="center"/>
        </w:trPr>
        <w:tc>
          <w:tcPr>
            <w:tcW w:w="1793" w:type="dxa"/>
            <w:tcBorders>
              <w:top w:val="nil"/>
              <w:left w:val="nil"/>
              <w:bottom w:val="nil"/>
            </w:tcBorders>
          </w:tcPr>
          <w:p w:rsidR="00C6739F" w:rsidRPr="00F17697" w:rsidRDefault="00C6739F" w:rsidP="00C67625">
            <w:pPr>
              <w:spacing w:line="360" w:lineRule="exact"/>
              <w:rPr>
                <w:rFonts w:eastAsia="標楷體"/>
                <w:b/>
                <w:bCs/>
              </w:rPr>
            </w:pPr>
            <w:r w:rsidRPr="00F17697">
              <w:rPr>
                <w:rFonts w:eastAsia="標楷體"/>
                <w:b/>
                <w:bCs/>
              </w:rPr>
              <w:t xml:space="preserve">   99</w:t>
            </w:r>
            <w:r w:rsidRPr="00F17697">
              <w:rPr>
                <w:rFonts w:eastAsia="標楷體"/>
                <w:b/>
                <w:bCs/>
              </w:rPr>
              <w:t>年</w:t>
            </w:r>
          </w:p>
        </w:tc>
        <w:tc>
          <w:tcPr>
            <w:tcW w:w="1103" w:type="dxa"/>
            <w:tcBorders>
              <w:top w:val="nil"/>
              <w:bottom w:val="nil"/>
              <w:right w:val="nil"/>
            </w:tcBorders>
            <w:vAlign w:val="center"/>
          </w:tcPr>
          <w:p w:rsidR="00C6739F" w:rsidRPr="00F17697" w:rsidRDefault="00C6739F" w:rsidP="00C67625">
            <w:pPr>
              <w:pStyle w:val="ab"/>
              <w:spacing w:line="360" w:lineRule="exact"/>
              <w:ind w:rightChars="94" w:right="226"/>
              <w:rPr>
                <w:rFonts w:eastAsia="標楷體"/>
                <w:b/>
                <w:bCs/>
              </w:rPr>
            </w:pPr>
            <w:r w:rsidRPr="00F17697">
              <w:rPr>
                <w:rFonts w:eastAsia="標楷體"/>
                <w:b/>
                <w:bCs/>
              </w:rPr>
              <w:t>0.96</w:t>
            </w:r>
          </w:p>
        </w:tc>
        <w:tc>
          <w:tcPr>
            <w:tcW w:w="1045"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1.09</w:t>
            </w:r>
          </w:p>
        </w:tc>
        <w:tc>
          <w:tcPr>
            <w:tcW w:w="1154" w:type="dxa"/>
            <w:tcBorders>
              <w:top w:val="nil"/>
              <w:left w:val="nil"/>
              <w:bottom w:val="nil"/>
              <w:right w:val="nil"/>
            </w:tcBorders>
            <w:vAlign w:val="center"/>
          </w:tcPr>
          <w:p w:rsidR="00C6739F" w:rsidRPr="00F17697" w:rsidRDefault="00C6739F" w:rsidP="00C67625">
            <w:pPr>
              <w:pStyle w:val="ab"/>
              <w:spacing w:line="360" w:lineRule="exact"/>
              <w:ind w:rightChars="115" w:right="276"/>
              <w:rPr>
                <w:b/>
              </w:rPr>
            </w:pPr>
            <w:r w:rsidRPr="00F17697">
              <w:rPr>
                <w:b/>
              </w:rPr>
              <w:t>0.58</w:t>
            </w:r>
          </w:p>
        </w:tc>
        <w:tc>
          <w:tcPr>
            <w:tcW w:w="1027"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5.46</w:t>
            </w:r>
          </w:p>
        </w:tc>
        <w:tc>
          <w:tcPr>
            <w:tcW w:w="851" w:type="dxa"/>
            <w:tcBorders>
              <w:top w:val="nil"/>
              <w:left w:val="nil"/>
              <w:bottom w:val="nil"/>
              <w:right w:val="nil"/>
            </w:tcBorders>
            <w:vAlign w:val="center"/>
          </w:tcPr>
          <w:p w:rsidR="00C6739F" w:rsidRPr="00F17697" w:rsidRDefault="00C6739F" w:rsidP="00C67625">
            <w:pPr>
              <w:pStyle w:val="ab"/>
              <w:spacing w:line="360" w:lineRule="exact"/>
              <w:ind w:rightChars="50" w:right="120"/>
              <w:rPr>
                <w:b/>
              </w:rPr>
            </w:pPr>
            <w:r w:rsidRPr="00F17697">
              <w:rPr>
                <w:b/>
              </w:rPr>
              <w:t>7.44</w:t>
            </w:r>
          </w:p>
        </w:tc>
        <w:tc>
          <w:tcPr>
            <w:tcW w:w="1067"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7.04</w:t>
            </w:r>
          </w:p>
        </w:tc>
        <w:tc>
          <w:tcPr>
            <w:tcW w:w="1070"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2.02</w:t>
            </w:r>
          </w:p>
        </w:tc>
      </w:tr>
      <w:tr w:rsidR="00836F79" w:rsidRPr="00F17697" w:rsidTr="00C67625">
        <w:trPr>
          <w:gridAfter w:val="1"/>
          <w:wAfter w:w="46" w:type="dxa"/>
          <w:jc w:val="center"/>
        </w:trPr>
        <w:tc>
          <w:tcPr>
            <w:tcW w:w="1793" w:type="dxa"/>
            <w:tcBorders>
              <w:top w:val="nil"/>
              <w:left w:val="nil"/>
              <w:bottom w:val="nil"/>
            </w:tcBorders>
          </w:tcPr>
          <w:p w:rsidR="00C6739F" w:rsidRPr="00F17697" w:rsidRDefault="00C6739F" w:rsidP="00C67625">
            <w:pPr>
              <w:spacing w:line="360" w:lineRule="exact"/>
              <w:rPr>
                <w:rFonts w:eastAsia="標楷體"/>
                <w:b/>
                <w:bCs/>
              </w:rPr>
            </w:pPr>
            <w:r w:rsidRPr="00F17697">
              <w:rPr>
                <w:rFonts w:eastAsia="標楷體"/>
                <w:b/>
                <w:bCs/>
              </w:rPr>
              <w:t xml:space="preserve">  100</w:t>
            </w:r>
            <w:r w:rsidRPr="00F17697">
              <w:rPr>
                <w:rFonts w:eastAsia="標楷體"/>
                <w:b/>
                <w:bCs/>
              </w:rPr>
              <w:t>年</w:t>
            </w:r>
          </w:p>
        </w:tc>
        <w:tc>
          <w:tcPr>
            <w:tcW w:w="1103" w:type="dxa"/>
            <w:tcBorders>
              <w:top w:val="nil"/>
              <w:bottom w:val="nil"/>
              <w:right w:val="nil"/>
            </w:tcBorders>
            <w:vAlign w:val="center"/>
          </w:tcPr>
          <w:p w:rsidR="00C6739F" w:rsidRPr="00F17697" w:rsidRDefault="00C6739F" w:rsidP="00C67625">
            <w:pPr>
              <w:pStyle w:val="ab"/>
              <w:spacing w:line="360" w:lineRule="exact"/>
              <w:ind w:rightChars="94" w:right="226"/>
              <w:rPr>
                <w:rFonts w:eastAsia="標楷體"/>
                <w:b/>
                <w:bCs/>
              </w:rPr>
            </w:pPr>
            <w:r w:rsidRPr="00F17697">
              <w:rPr>
                <w:rFonts w:eastAsia="標楷體"/>
                <w:b/>
                <w:bCs/>
              </w:rPr>
              <w:t>1.42</w:t>
            </w:r>
          </w:p>
        </w:tc>
        <w:tc>
          <w:tcPr>
            <w:tcW w:w="1045"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1.10</w:t>
            </w:r>
          </w:p>
        </w:tc>
        <w:tc>
          <w:tcPr>
            <w:tcW w:w="1154" w:type="dxa"/>
            <w:tcBorders>
              <w:top w:val="nil"/>
              <w:left w:val="nil"/>
              <w:bottom w:val="nil"/>
              <w:right w:val="nil"/>
            </w:tcBorders>
            <w:vAlign w:val="center"/>
          </w:tcPr>
          <w:p w:rsidR="00C6739F" w:rsidRPr="00F17697" w:rsidRDefault="00C6739F" w:rsidP="00C67625">
            <w:pPr>
              <w:pStyle w:val="ab"/>
              <w:spacing w:line="360" w:lineRule="exact"/>
              <w:ind w:rightChars="115" w:right="276"/>
              <w:rPr>
                <w:b/>
              </w:rPr>
            </w:pPr>
            <w:r w:rsidRPr="00F17697">
              <w:rPr>
                <w:b/>
              </w:rPr>
              <w:t>1.26</w:t>
            </w:r>
          </w:p>
        </w:tc>
        <w:tc>
          <w:tcPr>
            <w:tcW w:w="1027"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4.32</w:t>
            </w:r>
          </w:p>
        </w:tc>
        <w:tc>
          <w:tcPr>
            <w:tcW w:w="851" w:type="dxa"/>
            <w:tcBorders>
              <w:top w:val="nil"/>
              <w:left w:val="nil"/>
              <w:bottom w:val="nil"/>
              <w:right w:val="nil"/>
            </w:tcBorders>
            <w:vAlign w:val="center"/>
          </w:tcPr>
          <w:p w:rsidR="00C6739F" w:rsidRPr="00F17697" w:rsidRDefault="00C6739F" w:rsidP="00C67625">
            <w:pPr>
              <w:pStyle w:val="ab"/>
              <w:spacing w:line="360" w:lineRule="exact"/>
              <w:ind w:rightChars="50" w:right="120"/>
              <w:rPr>
                <w:b/>
              </w:rPr>
            </w:pPr>
            <w:r w:rsidRPr="00F17697">
              <w:rPr>
                <w:b/>
              </w:rPr>
              <w:t>5.04</w:t>
            </w:r>
          </w:p>
        </w:tc>
        <w:tc>
          <w:tcPr>
            <w:tcW w:w="1067"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7.65</w:t>
            </w:r>
          </w:p>
        </w:tc>
        <w:tc>
          <w:tcPr>
            <w:tcW w:w="1070"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0.09</w:t>
            </w:r>
          </w:p>
        </w:tc>
      </w:tr>
      <w:tr w:rsidR="00836F79" w:rsidRPr="00F17697" w:rsidTr="00C67625">
        <w:trPr>
          <w:gridAfter w:val="1"/>
          <w:wAfter w:w="46" w:type="dxa"/>
          <w:jc w:val="center"/>
        </w:trPr>
        <w:tc>
          <w:tcPr>
            <w:tcW w:w="1793" w:type="dxa"/>
            <w:tcBorders>
              <w:top w:val="nil"/>
              <w:left w:val="nil"/>
              <w:bottom w:val="nil"/>
              <w:right w:val="single" w:sz="4" w:space="0" w:color="auto"/>
            </w:tcBorders>
          </w:tcPr>
          <w:p w:rsidR="00C6739F" w:rsidRPr="00F17697" w:rsidRDefault="00C6739F" w:rsidP="00C67625">
            <w:pPr>
              <w:snapToGrid w:val="0"/>
              <w:spacing w:line="360" w:lineRule="exact"/>
              <w:ind w:rightChars="12" w:right="29"/>
              <w:jc w:val="both"/>
              <w:rPr>
                <w:rFonts w:eastAsia="標楷體"/>
                <w:b/>
                <w:bCs/>
              </w:rPr>
            </w:pPr>
            <w:r w:rsidRPr="00F17697">
              <w:rPr>
                <w:rFonts w:eastAsia="標楷體"/>
                <w:b/>
                <w:bCs/>
              </w:rPr>
              <w:t xml:space="preserve">  101</w:t>
            </w:r>
            <w:r w:rsidRPr="00F17697">
              <w:rPr>
                <w:rFonts w:eastAsia="標楷體"/>
                <w:b/>
                <w:bCs/>
              </w:rPr>
              <w:t>年</w:t>
            </w:r>
          </w:p>
        </w:tc>
        <w:tc>
          <w:tcPr>
            <w:tcW w:w="1103" w:type="dxa"/>
            <w:tcBorders>
              <w:top w:val="nil"/>
              <w:left w:val="single" w:sz="4" w:space="0" w:color="auto"/>
              <w:bottom w:val="nil"/>
              <w:right w:val="nil"/>
            </w:tcBorders>
            <w:vAlign w:val="center"/>
          </w:tcPr>
          <w:p w:rsidR="00C6739F" w:rsidRPr="00F17697" w:rsidRDefault="00C6739F" w:rsidP="00C67625">
            <w:pPr>
              <w:pStyle w:val="ab"/>
              <w:spacing w:line="360" w:lineRule="exact"/>
              <w:ind w:rightChars="94" w:right="226"/>
              <w:rPr>
                <w:rFonts w:eastAsia="標楷體"/>
                <w:b/>
                <w:bCs/>
              </w:rPr>
            </w:pPr>
            <w:r w:rsidRPr="00F17697">
              <w:rPr>
                <w:rFonts w:eastAsia="標楷體"/>
                <w:b/>
                <w:bCs/>
              </w:rPr>
              <w:t>1.93</w:t>
            </w:r>
          </w:p>
        </w:tc>
        <w:tc>
          <w:tcPr>
            <w:tcW w:w="1045"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1.07</w:t>
            </w:r>
          </w:p>
        </w:tc>
        <w:tc>
          <w:tcPr>
            <w:tcW w:w="1154" w:type="dxa"/>
            <w:tcBorders>
              <w:top w:val="nil"/>
              <w:left w:val="nil"/>
              <w:bottom w:val="nil"/>
              <w:right w:val="nil"/>
            </w:tcBorders>
            <w:vAlign w:val="center"/>
          </w:tcPr>
          <w:p w:rsidR="00C6739F" w:rsidRPr="00F17697" w:rsidRDefault="00C6739F" w:rsidP="00C67625">
            <w:pPr>
              <w:pStyle w:val="ab"/>
              <w:spacing w:line="360" w:lineRule="exact"/>
              <w:ind w:rightChars="115" w:right="276"/>
              <w:rPr>
                <w:b/>
              </w:rPr>
            </w:pPr>
            <w:r w:rsidRPr="00F17697">
              <w:rPr>
                <w:b/>
              </w:rPr>
              <w:t>1.00</w:t>
            </w:r>
          </w:p>
        </w:tc>
        <w:tc>
          <w:tcPr>
            <w:tcW w:w="1027"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-1.16</w:t>
            </w:r>
          </w:p>
        </w:tc>
        <w:tc>
          <w:tcPr>
            <w:tcW w:w="851" w:type="dxa"/>
            <w:tcBorders>
              <w:top w:val="nil"/>
              <w:left w:val="nil"/>
              <w:bottom w:val="nil"/>
              <w:right w:val="nil"/>
            </w:tcBorders>
            <w:vAlign w:val="center"/>
          </w:tcPr>
          <w:p w:rsidR="00C6739F" w:rsidRPr="00F17697" w:rsidRDefault="00C6739F" w:rsidP="00C67625">
            <w:pPr>
              <w:pStyle w:val="ab"/>
              <w:spacing w:line="360" w:lineRule="exact"/>
              <w:ind w:rightChars="50" w:right="120"/>
              <w:rPr>
                <w:b/>
              </w:rPr>
            </w:pPr>
            <w:r w:rsidRPr="00F17697">
              <w:rPr>
                <w:b/>
              </w:rPr>
              <w:t>-0.59</w:t>
            </w:r>
          </w:p>
        </w:tc>
        <w:tc>
          <w:tcPr>
            <w:tcW w:w="1067"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-1.28</w:t>
            </w:r>
          </w:p>
        </w:tc>
        <w:tc>
          <w:tcPr>
            <w:tcW w:w="1070"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-1.62</w:t>
            </w:r>
          </w:p>
        </w:tc>
      </w:tr>
      <w:tr w:rsidR="00836F79" w:rsidRPr="00F17697" w:rsidTr="00C67625">
        <w:trPr>
          <w:gridAfter w:val="1"/>
          <w:wAfter w:w="46" w:type="dxa"/>
          <w:jc w:val="center"/>
        </w:trPr>
        <w:tc>
          <w:tcPr>
            <w:tcW w:w="1793" w:type="dxa"/>
            <w:tcBorders>
              <w:top w:val="nil"/>
              <w:left w:val="nil"/>
              <w:bottom w:val="nil"/>
              <w:right w:val="single" w:sz="4" w:space="0" w:color="auto"/>
            </w:tcBorders>
          </w:tcPr>
          <w:p w:rsidR="00C6739F" w:rsidRPr="00F17697" w:rsidRDefault="00C6739F" w:rsidP="00C67625">
            <w:pPr>
              <w:snapToGrid w:val="0"/>
              <w:spacing w:line="360" w:lineRule="exact"/>
              <w:ind w:rightChars="12" w:right="29" w:firstLineChars="100" w:firstLine="240"/>
              <w:jc w:val="both"/>
              <w:rPr>
                <w:rFonts w:eastAsia="標楷體"/>
                <w:b/>
              </w:rPr>
            </w:pPr>
            <w:r w:rsidRPr="00F17697">
              <w:rPr>
                <w:rFonts w:eastAsia="標楷體"/>
                <w:b/>
                <w:bCs/>
              </w:rPr>
              <w:t>102</w:t>
            </w:r>
            <w:r w:rsidRPr="00F17697">
              <w:rPr>
                <w:rFonts w:eastAsia="標楷體"/>
                <w:b/>
              </w:rPr>
              <w:t>年</w:t>
            </w:r>
          </w:p>
        </w:tc>
        <w:tc>
          <w:tcPr>
            <w:tcW w:w="1103" w:type="dxa"/>
            <w:tcBorders>
              <w:top w:val="nil"/>
              <w:left w:val="single" w:sz="4" w:space="0" w:color="auto"/>
              <w:bottom w:val="nil"/>
              <w:right w:val="nil"/>
            </w:tcBorders>
            <w:vAlign w:val="center"/>
          </w:tcPr>
          <w:p w:rsidR="00C6739F" w:rsidRPr="00F17697" w:rsidRDefault="00C6739F" w:rsidP="00C67625">
            <w:pPr>
              <w:pStyle w:val="ab"/>
              <w:spacing w:line="360" w:lineRule="exact"/>
              <w:ind w:rightChars="94" w:right="226"/>
              <w:rPr>
                <w:rFonts w:eastAsia="標楷體"/>
                <w:b/>
              </w:rPr>
            </w:pPr>
            <w:r w:rsidRPr="00F17697">
              <w:rPr>
                <w:rFonts w:eastAsia="標楷體"/>
                <w:b/>
              </w:rPr>
              <w:t>0.79</w:t>
            </w:r>
          </w:p>
        </w:tc>
        <w:tc>
          <w:tcPr>
            <w:tcW w:w="1045"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0.59</w:t>
            </w:r>
          </w:p>
        </w:tc>
        <w:tc>
          <w:tcPr>
            <w:tcW w:w="1154" w:type="dxa"/>
            <w:tcBorders>
              <w:top w:val="nil"/>
              <w:left w:val="nil"/>
              <w:bottom w:val="nil"/>
              <w:right w:val="nil"/>
            </w:tcBorders>
            <w:vAlign w:val="center"/>
          </w:tcPr>
          <w:p w:rsidR="00C6739F" w:rsidRPr="00F17697" w:rsidRDefault="00C6739F" w:rsidP="00C67625">
            <w:pPr>
              <w:pStyle w:val="ab"/>
              <w:spacing w:line="360" w:lineRule="exact"/>
              <w:ind w:rightChars="115" w:right="276"/>
              <w:rPr>
                <w:b/>
              </w:rPr>
            </w:pPr>
            <w:r w:rsidRPr="00F17697">
              <w:rPr>
                <w:b/>
              </w:rPr>
              <w:t>0.66</w:t>
            </w:r>
          </w:p>
        </w:tc>
        <w:tc>
          <w:tcPr>
            <w:tcW w:w="1027"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-2.43</w:t>
            </w:r>
          </w:p>
        </w:tc>
        <w:tc>
          <w:tcPr>
            <w:tcW w:w="851" w:type="dxa"/>
            <w:tcBorders>
              <w:top w:val="nil"/>
              <w:left w:val="nil"/>
              <w:bottom w:val="nil"/>
              <w:right w:val="nil"/>
            </w:tcBorders>
            <w:vAlign w:val="center"/>
          </w:tcPr>
          <w:p w:rsidR="00C6739F" w:rsidRPr="00F17697" w:rsidRDefault="00C6739F" w:rsidP="00C67625">
            <w:pPr>
              <w:pStyle w:val="ab"/>
              <w:spacing w:line="360" w:lineRule="exact"/>
              <w:ind w:rightChars="50" w:right="120"/>
              <w:rPr>
                <w:b/>
              </w:rPr>
            </w:pPr>
            <w:r w:rsidRPr="00F17697">
              <w:rPr>
                <w:b/>
              </w:rPr>
              <w:t>-0.71</w:t>
            </w:r>
          </w:p>
        </w:tc>
        <w:tc>
          <w:tcPr>
            <w:tcW w:w="1067"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-4.45</w:t>
            </w:r>
          </w:p>
        </w:tc>
        <w:tc>
          <w:tcPr>
            <w:tcW w:w="1070"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b/>
              </w:rPr>
              <w:t>-2.06</w:t>
            </w:r>
          </w:p>
        </w:tc>
      </w:tr>
      <w:tr w:rsidR="00836F79" w:rsidRPr="00F17697" w:rsidTr="00C67625">
        <w:trPr>
          <w:gridAfter w:val="1"/>
          <w:wAfter w:w="46" w:type="dxa"/>
          <w:jc w:val="center"/>
        </w:trPr>
        <w:tc>
          <w:tcPr>
            <w:tcW w:w="1793" w:type="dxa"/>
            <w:tcBorders>
              <w:top w:val="nil"/>
              <w:left w:val="nil"/>
              <w:bottom w:val="nil"/>
              <w:right w:val="single" w:sz="4" w:space="0" w:color="auto"/>
            </w:tcBorders>
          </w:tcPr>
          <w:p w:rsidR="00C6739F" w:rsidRPr="00F17697" w:rsidRDefault="00C6739F" w:rsidP="00C67625">
            <w:pPr>
              <w:snapToGrid w:val="0"/>
              <w:spacing w:line="360" w:lineRule="exact"/>
              <w:ind w:rightChars="12" w:right="29" w:firstLineChars="100" w:firstLine="240"/>
              <w:jc w:val="both"/>
              <w:rPr>
                <w:rFonts w:eastAsia="標楷體"/>
                <w:b/>
                <w:bCs/>
              </w:rPr>
            </w:pPr>
            <w:r w:rsidRPr="00F17697">
              <w:rPr>
                <w:rFonts w:eastAsia="標楷體"/>
                <w:b/>
              </w:rPr>
              <w:t>103</w:t>
            </w:r>
            <w:r w:rsidRPr="00F17697">
              <w:rPr>
                <w:rFonts w:eastAsia="標楷體"/>
                <w:b/>
                <w:bCs/>
              </w:rPr>
              <w:t>年</w:t>
            </w:r>
          </w:p>
        </w:tc>
        <w:tc>
          <w:tcPr>
            <w:tcW w:w="1103" w:type="dxa"/>
            <w:tcBorders>
              <w:top w:val="nil"/>
              <w:left w:val="single" w:sz="4" w:space="0" w:color="auto"/>
              <w:bottom w:val="nil"/>
              <w:right w:val="nil"/>
            </w:tcBorders>
            <w:vAlign w:val="center"/>
          </w:tcPr>
          <w:p w:rsidR="00C6739F" w:rsidRPr="00F17697" w:rsidRDefault="00C6739F" w:rsidP="00C67625">
            <w:pPr>
              <w:pStyle w:val="ab"/>
              <w:spacing w:line="360" w:lineRule="exact"/>
              <w:ind w:rightChars="94" w:right="226"/>
              <w:rPr>
                <w:rFonts w:eastAsia="標楷體"/>
                <w:b/>
                <w:bCs/>
              </w:rPr>
            </w:pPr>
            <w:r w:rsidRPr="00F17697">
              <w:rPr>
                <w:rFonts w:eastAsia="標楷體" w:hint="eastAsia"/>
                <w:b/>
                <w:bCs/>
              </w:rPr>
              <w:t>1.20</w:t>
            </w:r>
          </w:p>
        </w:tc>
        <w:tc>
          <w:tcPr>
            <w:tcW w:w="1045"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rFonts w:hint="eastAsia"/>
                <w:b/>
              </w:rPr>
              <w:t>0.30</w:t>
            </w:r>
          </w:p>
        </w:tc>
        <w:tc>
          <w:tcPr>
            <w:tcW w:w="1154" w:type="dxa"/>
            <w:tcBorders>
              <w:top w:val="nil"/>
              <w:left w:val="nil"/>
              <w:bottom w:val="nil"/>
              <w:right w:val="nil"/>
            </w:tcBorders>
            <w:vAlign w:val="center"/>
          </w:tcPr>
          <w:p w:rsidR="00C6739F" w:rsidRPr="00F17697" w:rsidRDefault="00C6739F" w:rsidP="00C67625">
            <w:pPr>
              <w:pStyle w:val="ab"/>
              <w:spacing w:line="360" w:lineRule="exact"/>
              <w:ind w:rightChars="115" w:right="276"/>
              <w:rPr>
                <w:b/>
              </w:rPr>
            </w:pPr>
            <w:r w:rsidRPr="00F17697">
              <w:rPr>
                <w:rFonts w:hint="eastAsia"/>
                <w:b/>
              </w:rPr>
              <w:t>1.26</w:t>
            </w:r>
          </w:p>
        </w:tc>
        <w:tc>
          <w:tcPr>
            <w:tcW w:w="1027"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rFonts w:hint="eastAsia"/>
                <w:b/>
              </w:rPr>
              <w:t>-0.57</w:t>
            </w:r>
          </w:p>
        </w:tc>
        <w:tc>
          <w:tcPr>
            <w:tcW w:w="851" w:type="dxa"/>
            <w:tcBorders>
              <w:top w:val="nil"/>
              <w:left w:val="nil"/>
              <w:bottom w:val="nil"/>
              <w:right w:val="nil"/>
            </w:tcBorders>
            <w:vAlign w:val="center"/>
          </w:tcPr>
          <w:p w:rsidR="00C6739F" w:rsidRPr="00F17697" w:rsidRDefault="00C6739F" w:rsidP="00C67625">
            <w:pPr>
              <w:pStyle w:val="ab"/>
              <w:spacing w:line="360" w:lineRule="exact"/>
              <w:ind w:rightChars="50" w:right="120"/>
              <w:rPr>
                <w:b/>
              </w:rPr>
            </w:pPr>
            <w:r w:rsidRPr="00F17697">
              <w:rPr>
                <w:rFonts w:hint="eastAsia"/>
                <w:b/>
              </w:rPr>
              <w:t>0.28</w:t>
            </w:r>
          </w:p>
        </w:tc>
        <w:tc>
          <w:tcPr>
            <w:tcW w:w="1067"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rFonts w:hint="eastAsia"/>
                <w:b/>
              </w:rPr>
              <w:t>-2.10</w:t>
            </w:r>
          </w:p>
        </w:tc>
        <w:tc>
          <w:tcPr>
            <w:tcW w:w="1070" w:type="dxa"/>
            <w:tcBorders>
              <w:top w:val="nil"/>
              <w:left w:val="nil"/>
              <w:bottom w:val="nil"/>
              <w:right w:val="nil"/>
            </w:tcBorders>
            <w:vAlign w:val="center"/>
          </w:tcPr>
          <w:p w:rsidR="00C6739F" w:rsidRPr="00F17697" w:rsidRDefault="00C6739F" w:rsidP="00C67625">
            <w:pPr>
              <w:pStyle w:val="ab"/>
              <w:spacing w:line="360" w:lineRule="exact"/>
              <w:ind w:rightChars="100" w:right="240"/>
              <w:rPr>
                <w:b/>
              </w:rPr>
            </w:pPr>
            <w:r w:rsidRPr="00F17697">
              <w:rPr>
                <w:rFonts w:hint="eastAsia"/>
                <w:b/>
              </w:rPr>
              <w:t>0.10</w:t>
            </w:r>
          </w:p>
        </w:tc>
      </w:tr>
      <w:tr w:rsidR="00836F79" w:rsidRPr="00F17697" w:rsidTr="00C67625">
        <w:trPr>
          <w:gridAfter w:val="1"/>
          <w:wAfter w:w="46" w:type="dxa"/>
          <w:jc w:val="center"/>
        </w:trPr>
        <w:tc>
          <w:tcPr>
            <w:tcW w:w="1793" w:type="dxa"/>
            <w:tcBorders>
              <w:top w:val="nil"/>
              <w:left w:val="nil"/>
              <w:bottom w:val="nil"/>
              <w:right w:val="single" w:sz="4" w:space="0" w:color="auto"/>
            </w:tcBorders>
          </w:tcPr>
          <w:p w:rsidR="00C6739F" w:rsidRPr="00F17697" w:rsidRDefault="00C6739F" w:rsidP="00C67625">
            <w:pPr>
              <w:spacing w:line="360" w:lineRule="exact"/>
              <w:ind w:right="284"/>
              <w:jc w:val="right"/>
              <w:rPr>
                <w:rFonts w:eastAsia="標楷體"/>
              </w:rPr>
            </w:pPr>
            <w:r w:rsidRPr="00F17697">
              <w:rPr>
                <w:rFonts w:eastAsia="標楷體"/>
              </w:rPr>
              <w:t>10</w:t>
            </w:r>
            <w:r w:rsidRPr="00F17697">
              <w:rPr>
                <w:rFonts w:eastAsia="標楷體"/>
              </w:rPr>
              <w:t>月</w:t>
            </w:r>
          </w:p>
        </w:tc>
        <w:tc>
          <w:tcPr>
            <w:tcW w:w="1103" w:type="dxa"/>
            <w:tcBorders>
              <w:top w:val="nil"/>
              <w:left w:val="single" w:sz="4" w:space="0" w:color="auto"/>
              <w:bottom w:val="nil"/>
              <w:right w:val="nil"/>
            </w:tcBorders>
            <w:vAlign w:val="center"/>
          </w:tcPr>
          <w:p w:rsidR="00C6739F" w:rsidRPr="00F17697" w:rsidRDefault="00C6739F" w:rsidP="00C67625">
            <w:pPr>
              <w:pStyle w:val="ab"/>
              <w:spacing w:line="360" w:lineRule="exact"/>
              <w:ind w:rightChars="94" w:right="226"/>
              <w:rPr>
                <w:rFonts w:eastAsia="標楷體"/>
              </w:rPr>
            </w:pPr>
            <w:r w:rsidRPr="00F17697">
              <w:rPr>
                <w:rFonts w:eastAsia="標楷體"/>
              </w:rPr>
              <w:t>1.0</w:t>
            </w:r>
            <w:r w:rsidRPr="00F17697">
              <w:rPr>
                <w:rFonts w:eastAsia="標楷體" w:hint="eastAsia"/>
              </w:rPr>
              <w:t>5</w:t>
            </w:r>
          </w:p>
        </w:tc>
        <w:tc>
          <w:tcPr>
            <w:tcW w:w="1045" w:type="dxa"/>
            <w:tcBorders>
              <w:top w:val="nil"/>
              <w:left w:val="nil"/>
              <w:bottom w:val="nil"/>
              <w:right w:val="nil"/>
            </w:tcBorders>
            <w:vAlign w:val="center"/>
          </w:tcPr>
          <w:p w:rsidR="00C6739F" w:rsidRPr="00F17697" w:rsidRDefault="00C6739F" w:rsidP="00C67625">
            <w:pPr>
              <w:pStyle w:val="ab"/>
              <w:spacing w:line="360" w:lineRule="exact"/>
              <w:ind w:rightChars="100" w:right="240"/>
            </w:pPr>
            <w:r w:rsidRPr="00F17697">
              <w:rPr>
                <w:rFonts w:hint="eastAsia"/>
              </w:rPr>
              <w:t>0.23</w:t>
            </w:r>
          </w:p>
        </w:tc>
        <w:tc>
          <w:tcPr>
            <w:tcW w:w="1154" w:type="dxa"/>
            <w:tcBorders>
              <w:top w:val="nil"/>
              <w:left w:val="nil"/>
              <w:bottom w:val="nil"/>
              <w:right w:val="nil"/>
            </w:tcBorders>
            <w:vAlign w:val="center"/>
          </w:tcPr>
          <w:p w:rsidR="00C6739F" w:rsidRPr="00F17697" w:rsidRDefault="00C6739F" w:rsidP="00C67625">
            <w:pPr>
              <w:pStyle w:val="ab"/>
              <w:spacing w:line="360" w:lineRule="exact"/>
              <w:ind w:rightChars="115" w:right="276"/>
            </w:pPr>
            <w:r w:rsidRPr="00F17697">
              <w:t>1.6</w:t>
            </w:r>
            <w:r w:rsidRPr="00F17697">
              <w:rPr>
                <w:rFonts w:hint="eastAsia"/>
              </w:rPr>
              <w:t>0</w:t>
            </w:r>
          </w:p>
        </w:tc>
        <w:tc>
          <w:tcPr>
            <w:tcW w:w="1027" w:type="dxa"/>
            <w:tcBorders>
              <w:top w:val="nil"/>
              <w:left w:val="nil"/>
              <w:bottom w:val="nil"/>
              <w:right w:val="nil"/>
            </w:tcBorders>
            <w:vAlign w:val="center"/>
          </w:tcPr>
          <w:p w:rsidR="00C6739F" w:rsidRPr="00F17697" w:rsidRDefault="00C6739F" w:rsidP="00C67625">
            <w:pPr>
              <w:pStyle w:val="ab"/>
              <w:spacing w:line="360" w:lineRule="exact"/>
              <w:ind w:rightChars="100" w:right="240"/>
            </w:pPr>
            <w:r w:rsidRPr="00F17697">
              <w:t>-1.</w:t>
            </w:r>
            <w:r w:rsidRPr="00F17697">
              <w:rPr>
                <w:rFonts w:hint="eastAsia"/>
              </w:rPr>
              <w:t>38</w:t>
            </w:r>
          </w:p>
        </w:tc>
        <w:tc>
          <w:tcPr>
            <w:tcW w:w="851" w:type="dxa"/>
            <w:tcBorders>
              <w:top w:val="nil"/>
              <w:left w:val="nil"/>
              <w:bottom w:val="nil"/>
              <w:right w:val="nil"/>
            </w:tcBorders>
            <w:vAlign w:val="center"/>
          </w:tcPr>
          <w:p w:rsidR="00C6739F" w:rsidRPr="00F17697" w:rsidRDefault="00C6739F" w:rsidP="00C67625">
            <w:pPr>
              <w:pStyle w:val="ab"/>
              <w:spacing w:line="360" w:lineRule="exact"/>
              <w:ind w:rightChars="50" w:right="120"/>
            </w:pPr>
            <w:r w:rsidRPr="00F17697">
              <w:t>-1.</w:t>
            </w:r>
            <w:r w:rsidRPr="00F17697">
              <w:rPr>
                <w:rFonts w:hint="eastAsia"/>
              </w:rPr>
              <w:t>28</w:t>
            </w:r>
          </w:p>
        </w:tc>
        <w:tc>
          <w:tcPr>
            <w:tcW w:w="1067" w:type="dxa"/>
            <w:tcBorders>
              <w:top w:val="nil"/>
              <w:left w:val="nil"/>
              <w:bottom w:val="nil"/>
              <w:right w:val="nil"/>
            </w:tcBorders>
            <w:vAlign w:val="center"/>
          </w:tcPr>
          <w:p w:rsidR="00C6739F" w:rsidRPr="00F17697" w:rsidRDefault="00C6739F" w:rsidP="00C67625">
            <w:pPr>
              <w:pStyle w:val="ab"/>
              <w:spacing w:line="360" w:lineRule="exact"/>
              <w:ind w:rightChars="100" w:right="240"/>
            </w:pPr>
            <w:r w:rsidRPr="00F17697">
              <w:t>-3.</w:t>
            </w:r>
            <w:r w:rsidRPr="00F17697">
              <w:rPr>
                <w:rFonts w:hint="eastAsia"/>
              </w:rPr>
              <w:t>32</w:t>
            </w:r>
          </w:p>
        </w:tc>
        <w:tc>
          <w:tcPr>
            <w:tcW w:w="1070" w:type="dxa"/>
            <w:tcBorders>
              <w:top w:val="nil"/>
              <w:left w:val="nil"/>
              <w:bottom w:val="nil"/>
              <w:right w:val="nil"/>
            </w:tcBorders>
            <w:vAlign w:val="center"/>
          </w:tcPr>
          <w:p w:rsidR="00C6739F" w:rsidRPr="00F17697" w:rsidRDefault="00C6739F" w:rsidP="00C67625">
            <w:pPr>
              <w:pStyle w:val="ab"/>
              <w:spacing w:line="360" w:lineRule="exact"/>
              <w:ind w:rightChars="100" w:right="240"/>
            </w:pPr>
            <w:r w:rsidRPr="00F17697">
              <w:t>0.</w:t>
            </w:r>
            <w:r w:rsidRPr="00F17697">
              <w:rPr>
                <w:rFonts w:hint="eastAsia"/>
              </w:rPr>
              <w:t>25</w:t>
            </w:r>
          </w:p>
        </w:tc>
      </w:tr>
      <w:tr w:rsidR="00836F79" w:rsidRPr="00F17697" w:rsidTr="00C67625">
        <w:trPr>
          <w:gridAfter w:val="1"/>
          <w:wAfter w:w="46" w:type="dxa"/>
          <w:jc w:val="center"/>
        </w:trPr>
        <w:tc>
          <w:tcPr>
            <w:tcW w:w="1793" w:type="dxa"/>
            <w:tcBorders>
              <w:top w:val="nil"/>
              <w:left w:val="nil"/>
              <w:bottom w:val="nil"/>
              <w:right w:val="single" w:sz="4" w:space="0" w:color="auto"/>
            </w:tcBorders>
          </w:tcPr>
          <w:p w:rsidR="00C6739F" w:rsidRPr="00F17697" w:rsidRDefault="00C6739F" w:rsidP="00C67625">
            <w:pPr>
              <w:spacing w:line="360" w:lineRule="exact"/>
              <w:ind w:right="284"/>
              <w:jc w:val="right"/>
              <w:rPr>
                <w:rFonts w:eastAsia="標楷體"/>
              </w:rPr>
            </w:pPr>
            <w:r w:rsidRPr="00F17697">
              <w:rPr>
                <w:rFonts w:eastAsia="標楷體" w:hint="eastAsia"/>
              </w:rPr>
              <w:t>11</w:t>
            </w:r>
            <w:r w:rsidRPr="00F17697">
              <w:rPr>
                <w:rFonts w:eastAsia="標楷體" w:hint="eastAsia"/>
              </w:rPr>
              <w:t>月</w:t>
            </w:r>
          </w:p>
        </w:tc>
        <w:tc>
          <w:tcPr>
            <w:tcW w:w="1103" w:type="dxa"/>
            <w:tcBorders>
              <w:top w:val="nil"/>
              <w:left w:val="single" w:sz="4" w:space="0" w:color="auto"/>
              <w:bottom w:val="nil"/>
              <w:right w:val="nil"/>
            </w:tcBorders>
            <w:vAlign w:val="center"/>
          </w:tcPr>
          <w:p w:rsidR="00C6739F" w:rsidRPr="00F17697" w:rsidRDefault="00C6739F" w:rsidP="00C67625">
            <w:pPr>
              <w:pStyle w:val="ab"/>
              <w:spacing w:line="360" w:lineRule="exact"/>
              <w:ind w:rightChars="94" w:right="226"/>
              <w:rPr>
                <w:rFonts w:eastAsia="標楷體"/>
              </w:rPr>
            </w:pPr>
            <w:r w:rsidRPr="00F17697">
              <w:rPr>
                <w:rFonts w:eastAsia="標楷體" w:hint="eastAsia"/>
              </w:rPr>
              <w:t>0.85</w:t>
            </w:r>
          </w:p>
        </w:tc>
        <w:tc>
          <w:tcPr>
            <w:tcW w:w="1045" w:type="dxa"/>
            <w:tcBorders>
              <w:top w:val="nil"/>
              <w:left w:val="nil"/>
              <w:bottom w:val="nil"/>
              <w:right w:val="nil"/>
            </w:tcBorders>
            <w:vAlign w:val="center"/>
          </w:tcPr>
          <w:p w:rsidR="00C6739F" w:rsidRPr="00F17697" w:rsidRDefault="00C6739F" w:rsidP="00C67625">
            <w:pPr>
              <w:pStyle w:val="ab"/>
              <w:spacing w:line="360" w:lineRule="exact"/>
              <w:ind w:rightChars="100" w:right="240"/>
            </w:pPr>
            <w:r w:rsidRPr="00F17697">
              <w:rPr>
                <w:rFonts w:hint="eastAsia"/>
              </w:rPr>
              <w:t>-0.14</w:t>
            </w:r>
          </w:p>
        </w:tc>
        <w:tc>
          <w:tcPr>
            <w:tcW w:w="1154" w:type="dxa"/>
            <w:tcBorders>
              <w:top w:val="nil"/>
              <w:left w:val="nil"/>
              <w:bottom w:val="nil"/>
              <w:right w:val="nil"/>
            </w:tcBorders>
            <w:vAlign w:val="center"/>
          </w:tcPr>
          <w:p w:rsidR="00C6739F" w:rsidRPr="00F17697" w:rsidRDefault="00C6739F" w:rsidP="00C67625">
            <w:pPr>
              <w:pStyle w:val="ab"/>
              <w:spacing w:line="360" w:lineRule="exact"/>
              <w:ind w:rightChars="115" w:right="276"/>
            </w:pPr>
            <w:r w:rsidRPr="00F17697">
              <w:rPr>
                <w:rFonts w:hint="eastAsia"/>
              </w:rPr>
              <w:t>1.40</w:t>
            </w:r>
          </w:p>
        </w:tc>
        <w:tc>
          <w:tcPr>
            <w:tcW w:w="1027" w:type="dxa"/>
            <w:tcBorders>
              <w:top w:val="nil"/>
              <w:left w:val="nil"/>
              <w:bottom w:val="nil"/>
              <w:right w:val="nil"/>
            </w:tcBorders>
            <w:vAlign w:val="center"/>
          </w:tcPr>
          <w:p w:rsidR="00C6739F" w:rsidRPr="00F17697" w:rsidRDefault="00C6739F" w:rsidP="00C67625">
            <w:pPr>
              <w:pStyle w:val="ab"/>
              <w:spacing w:line="360" w:lineRule="exact"/>
              <w:ind w:rightChars="100" w:right="240"/>
            </w:pPr>
            <w:r w:rsidRPr="00F17697">
              <w:rPr>
                <w:rFonts w:hint="eastAsia"/>
              </w:rPr>
              <w:t>-2.90</w:t>
            </w:r>
          </w:p>
        </w:tc>
        <w:tc>
          <w:tcPr>
            <w:tcW w:w="851" w:type="dxa"/>
            <w:tcBorders>
              <w:top w:val="nil"/>
              <w:left w:val="nil"/>
              <w:bottom w:val="nil"/>
              <w:right w:val="nil"/>
            </w:tcBorders>
            <w:vAlign w:val="center"/>
          </w:tcPr>
          <w:p w:rsidR="00C6739F" w:rsidRPr="00F17697" w:rsidRDefault="00C6739F" w:rsidP="00C67625">
            <w:pPr>
              <w:pStyle w:val="ab"/>
              <w:spacing w:line="360" w:lineRule="exact"/>
              <w:ind w:rightChars="50" w:right="120"/>
            </w:pPr>
            <w:r w:rsidRPr="00F17697">
              <w:rPr>
                <w:rFonts w:hint="eastAsia"/>
              </w:rPr>
              <w:t>-2.81</w:t>
            </w:r>
          </w:p>
        </w:tc>
        <w:tc>
          <w:tcPr>
            <w:tcW w:w="1067" w:type="dxa"/>
            <w:tcBorders>
              <w:top w:val="nil"/>
              <w:left w:val="nil"/>
              <w:bottom w:val="nil"/>
              <w:right w:val="nil"/>
            </w:tcBorders>
            <w:vAlign w:val="center"/>
          </w:tcPr>
          <w:p w:rsidR="00C6739F" w:rsidRPr="00F17697" w:rsidRDefault="00C6739F" w:rsidP="00C67625">
            <w:pPr>
              <w:pStyle w:val="ab"/>
              <w:spacing w:line="360" w:lineRule="exact"/>
              <w:ind w:rightChars="100" w:right="240"/>
            </w:pPr>
            <w:r w:rsidRPr="00F17697">
              <w:rPr>
                <w:rFonts w:hint="eastAsia"/>
              </w:rPr>
              <w:t>-6.14</w:t>
            </w:r>
          </w:p>
        </w:tc>
        <w:tc>
          <w:tcPr>
            <w:tcW w:w="1070" w:type="dxa"/>
            <w:tcBorders>
              <w:top w:val="nil"/>
              <w:left w:val="nil"/>
              <w:bottom w:val="nil"/>
              <w:right w:val="nil"/>
            </w:tcBorders>
            <w:vAlign w:val="center"/>
          </w:tcPr>
          <w:p w:rsidR="00C6739F" w:rsidRPr="00F17697" w:rsidRDefault="00C6739F" w:rsidP="00C67625">
            <w:pPr>
              <w:pStyle w:val="ab"/>
              <w:spacing w:line="360" w:lineRule="exact"/>
              <w:ind w:rightChars="100" w:right="240"/>
            </w:pPr>
            <w:r w:rsidRPr="00F17697">
              <w:rPr>
                <w:rFonts w:hint="eastAsia"/>
              </w:rPr>
              <w:t>-0.05</w:t>
            </w:r>
          </w:p>
        </w:tc>
      </w:tr>
      <w:tr w:rsidR="00836F79" w:rsidRPr="00F17697" w:rsidTr="00C67625">
        <w:trPr>
          <w:gridAfter w:val="1"/>
          <w:wAfter w:w="46" w:type="dxa"/>
          <w:jc w:val="center"/>
        </w:trPr>
        <w:tc>
          <w:tcPr>
            <w:tcW w:w="1793" w:type="dxa"/>
            <w:tcBorders>
              <w:top w:val="nil"/>
              <w:left w:val="nil"/>
              <w:bottom w:val="nil"/>
              <w:right w:val="single" w:sz="4" w:space="0" w:color="auto"/>
            </w:tcBorders>
          </w:tcPr>
          <w:p w:rsidR="00C6739F" w:rsidRPr="00F17697" w:rsidRDefault="00C6739F" w:rsidP="00C67625">
            <w:pPr>
              <w:spacing w:line="360" w:lineRule="exact"/>
              <w:ind w:right="284"/>
              <w:jc w:val="right"/>
              <w:rPr>
                <w:rFonts w:eastAsia="標楷體"/>
              </w:rPr>
            </w:pPr>
            <w:r w:rsidRPr="00F17697">
              <w:rPr>
                <w:rFonts w:eastAsia="標楷體" w:hint="eastAsia"/>
              </w:rPr>
              <w:t>12</w:t>
            </w:r>
            <w:r w:rsidRPr="00F17697">
              <w:rPr>
                <w:rFonts w:eastAsia="標楷體" w:hint="eastAsia"/>
              </w:rPr>
              <w:t>月</w:t>
            </w:r>
          </w:p>
        </w:tc>
        <w:tc>
          <w:tcPr>
            <w:tcW w:w="1103" w:type="dxa"/>
            <w:tcBorders>
              <w:top w:val="nil"/>
              <w:left w:val="single" w:sz="4" w:space="0" w:color="auto"/>
              <w:bottom w:val="nil"/>
              <w:right w:val="nil"/>
            </w:tcBorders>
            <w:vAlign w:val="center"/>
          </w:tcPr>
          <w:p w:rsidR="00C6739F" w:rsidRPr="00F17697" w:rsidRDefault="00C6739F" w:rsidP="00C67625">
            <w:pPr>
              <w:pStyle w:val="ab"/>
              <w:spacing w:line="360" w:lineRule="exact"/>
              <w:ind w:rightChars="94" w:right="226"/>
              <w:rPr>
                <w:rFonts w:eastAsia="標楷體"/>
              </w:rPr>
            </w:pPr>
            <w:r w:rsidRPr="00F17697">
              <w:rPr>
                <w:rFonts w:eastAsia="標楷體" w:hint="eastAsia"/>
              </w:rPr>
              <w:t>0.60</w:t>
            </w:r>
          </w:p>
        </w:tc>
        <w:tc>
          <w:tcPr>
            <w:tcW w:w="1045" w:type="dxa"/>
            <w:tcBorders>
              <w:top w:val="nil"/>
              <w:left w:val="nil"/>
              <w:bottom w:val="nil"/>
              <w:right w:val="nil"/>
            </w:tcBorders>
            <w:vAlign w:val="center"/>
          </w:tcPr>
          <w:p w:rsidR="00C6739F" w:rsidRPr="00F17697" w:rsidRDefault="00C6739F" w:rsidP="00C67625">
            <w:pPr>
              <w:pStyle w:val="ab"/>
              <w:spacing w:line="360" w:lineRule="exact"/>
              <w:ind w:rightChars="100" w:right="240"/>
            </w:pPr>
            <w:r w:rsidRPr="00F17697">
              <w:rPr>
                <w:rFonts w:hint="eastAsia"/>
              </w:rPr>
              <w:t>-0.73</w:t>
            </w:r>
          </w:p>
        </w:tc>
        <w:tc>
          <w:tcPr>
            <w:tcW w:w="1154" w:type="dxa"/>
            <w:tcBorders>
              <w:top w:val="nil"/>
              <w:left w:val="nil"/>
              <w:bottom w:val="nil"/>
              <w:right w:val="nil"/>
            </w:tcBorders>
            <w:vAlign w:val="center"/>
          </w:tcPr>
          <w:p w:rsidR="00C6739F" w:rsidRPr="00F17697" w:rsidRDefault="00C6739F" w:rsidP="00C67625">
            <w:pPr>
              <w:pStyle w:val="ab"/>
              <w:spacing w:line="360" w:lineRule="exact"/>
              <w:ind w:rightChars="115" w:right="276"/>
            </w:pPr>
            <w:r w:rsidRPr="00F17697">
              <w:rPr>
                <w:rFonts w:hint="eastAsia"/>
              </w:rPr>
              <w:t>1.37</w:t>
            </w:r>
          </w:p>
        </w:tc>
        <w:tc>
          <w:tcPr>
            <w:tcW w:w="1027" w:type="dxa"/>
            <w:tcBorders>
              <w:top w:val="nil"/>
              <w:left w:val="nil"/>
              <w:bottom w:val="nil"/>
              <w:right w:val="nil"/>
            </w:tcBorders>
            <w:vAlign w:val="center"/>
          </w:tcPr>
          <w:p w:rsidR="00C6739F" w:rsidRPr="00836F79" w:rsidRDefault="00C6739F" w:rsidP="00C67625">
            <w:pPr>
              <w:pStyle w:val="ab"/>
              <w:spacing w:line="360" w:lineRule="exact"/>
              <w:ind w:rightChars="100" w:right="240"/>
            </w:pPr>
            <w:r w:rsidRPr="00836F79">
              <w:rPr>
                <w:rFonts w:hint="eastAsia"/>
              </w:rPr>
              <w:t>-4.75</w:t>
            </w:r>
          </w:p>
        </w:tc>
        <w:tc>
          <w:tcPr>
            <w:tcW w:w="851" w:type="dxa"/>
            <w:tcBorders>
              <w:top w:val="nil"/>
              <w:left w:val="nil"/>
              <w:bottom w:val="nil"/>
              <w:right w:val="nil"/>
            </w:tcBorders>
            <w:vAlign w:val="center"/>
          </w:tcPr>
          <w:p w:rsidR="00C6739F" w:rsidRPr="00F17697" w:rsidRDefault="00C6739F" w:rsidP="00C67625">
            <w:pPr>
              <w:pStyle w:val="ab"/>
              <w:spacing w:line="360" w:lineRule="exact"/>
              <w:ind w:rightChars="50" w:right="120"/>
            </w:pPr>
            <w:r w:rsidRPr="00F17697">
              <w:rPr>
                <w:rFonts w:hint="eastAsia"/>
              </w:rPr>
              <w:t>-5.06</w:t>
            </w:r>
          </w:p>
        </w:tc>
        <w:tc>
          <w:tcPr>
            <w:tcW w:w="1067" w:type="dxa"/>
            <w:tcBorders>
              <w:top w:val="nil"/>
              <w:left w:val="nil"/>
              <w:bottom w:val="nil"/>
              <w:right w:val="nil"/>
            </w:tcBorders>
            <w:vAlign w:val="center"/>
          </w:tcPr>
          <w:p w:rsidR="00C6739F" w:rsidRPr="00F17697" w:rsidRDefault="00C6739F" w:rsidP="00C67625">
            <w:pPr>
              <w:pStyle w:val="ab"/>
              <w:spacing w:line="360" w:lineRule="exact"/>
              <w:ind w:rightChars="100" w:right="240"/>
            </w:pPr>
            <w:r w:rsidRPr="00F17697">
              <w:rPr>
                <w:rFonts w:hint="eastAsia"/>
              </w:rPr>
              <w:t>-9.01</w:t>
            </w:r>
          </w:p>
        </w:tc>
        <w:tc>
          <w:tcPr>
            <w:tcW w:w="1070" w:type="dxa"/>
            <w:tcBorders>
              <w:top w:val="nil"/>
              <w:left w:val="nil"/>
              <w:bottom w:val="nil"/>
              <w:right w:val="nil"/>
            </w:tcBorders>
            <w:vAlign w:val="center"/>
          </w:tcPr>
          <w:p w:rsidR="00C6739F" w:rsidRPr="00F17697" w:rsidRDefault="00C6739F" w:rsidP="00C67625">
            <w:pPr>
              <w:pStyle w:val="ab"/>
              <w:spacing w:line="360" w:lineRule="exact"/>
              <w:ind w:rightChars="100" w:right="240"/>
            </w:pPr>
            <w:r w:rsidRPr="00F17697">
              <w:rPr>
                <w:rFonts w:hint="eastAsia"/>
              </w:rPr>
              <w:t>-0.67</w:t>
            </w:r>
          </w:p>
        </w:tc>
      </w:tr>
      <w:tr w:rsidR="0008677B" w:rsidRPr="0008677B" w:rsidTr="00C67625">
        <w:trPr>
          <w:gridAfter w:val="1"/>
          <w:wAfter w:w="46" w:type="dxa"/>
          <w:jc w:val="center"/>
        </w:trPr>
        <w:tc>
          <w:tcPr>
            <w:tcW w:w="1793" w:type="dxa"/>
            <w:tcBorders>
              <w:top w:val="nil"/>
              <w:left w:val="nil"/>
              <w:bottom w:val="nil"/>
              <w:right w:val="single" w:sz="4" w:space="0" w:color="auto"/>
            </w:tcBorders>
          </w:tcPr>
          <w:p w:rsidR="00C6739F" w:rsidRPr="0008677B" w:rsidRDefault="00C6739F" w:rsidP="00F17697">
            <w:pPr>
              <w:snapToGrid w:val="0"/>
              <w:spacing w:line="360" w:lineRule="exact"/>
              <w:ind w:rightChars="12" w:right="29" w:firstLineChars="100" w:firstLine="240"/>
              <w:jc w:val="both"/>
              <w:rPr>
                <w:rFonts w:eastAsia="標楷體"/>
                <w:b/>
              </w:rPr>
            </w:pPr>
            <w:r w:rsidRPr="0008677B">
              <w:rPr>
                <w:rFonts w:eastAsia="標楷體"/>
                <w:b/>
                <w:bCs/>
              </w:rPr>
              <w:t>10</w:t>
            </w:r>
            <w:r w:rsidRPr="0008677B">
              <w:rPr>
                <w:rFonts w:eastAsia="標楷體" w:hint="eastAsia"/>
                <w:b/>
                <w:bCs/>
              </w:rPr>
              <w:t>4</w:t>
            </w:r>
            <w:r w:rsidRPr="0008677B">
              <w:rPr>
                <w:rFonts w:eastAsia="標楷體"/>
                <w:b/>
              </w:rPr>
              <w:t>年</w:t>
            </w:r>
            <w:r w:rsidRPr="0008677B">
              <w:rPr>
                <w:rFonts w:eastAsia="標楷體" w:hint="eastAsia"/>
                <w:b/>
              </w:rPr>
              <w:t>1~</w:t>
            </w:r>
            <w:r w:rsidR="00F17697" w:rsidRPr="0008677B">
              <w:rPr>
                <w:rFonts w:eastAsia="標楷體" w:hint="eastAsia"/>
                <w:b/>
              </w:rPr>
              <w:t>10</w:t>
            </w:r>
            <w:r w:rsidRPr="0008677B">
              <w:rPr>
                <w:rFonts w:eastAsia="標楷體" w:hint="eastAsia"/>
                <w:b/>
              </w:rPr>
              <w:t>月</w:t>
            </w:r>
          </w:p>
        </w:tc>
        <w:tc>
          <w:tcPr>
            <w:tcW w:w="1103" w:type="dxa"/>
            <w:tcBorders>
              <w:top w:val="nil"/>
              <w:left w:val="single" w:sz="4" w:space="0" w:color="auto"/>
              <w:bottom w:val="nil"/>
              <w:right w:val="nil"/>
            </w:tcBorders>
            <w:vAlign w:val="center"/>
          </w:tcPr>
          <w:p w:rsidR="00C6739F" w:rsidRPr="0008677B" w:rsidRDefault="00C6739F" w:rsidP="00F17697">
            <w:pPr>
              <w:pStyle w:val="ab"/>
              <w:spacing w:line="360" w:lineRule="exact"/>
              <w:ind w:rightChars="94" w:right="226"/>
              <w:rPr>
                <w:rFonts w:eastAsia="標楷體"/>
                <w:b/>
              </w:rPr>
            </w:pPr>
            <w:r w:rsidRPr="0008677B">
              <w:rPr>
                <w:rFonts w:eastAsia="標楷體" w:hint="eastAsia"/>
                <w:b/>
              </w:rPr>
              <w:t>-0.</w:t>
            </w:r>
            <w:r w:rsidR="00F17697" w:rsidRPr="0008677B">
              <w:rPr>
                <w:rFonts w:eastAsia="標楷體" w:hint="eastAsia"/>
                <w:b/>
              </w:rPr>
              <w:t>44</w:t>
            </w:r>
          </w:p>
        </w:tc>
        <w:tc>
          <w:tcPr>
            <w:tcW w:w="1045" w:type="dxa"/>
            <w:tcBorders>
              <w:top w:val="nil"/>
              <w:left w:val="nil"/>
              <w:bottom w:val="nil"/>
              <w:right w:val="nil"/>
            </w:tcBorders>
            <w:vAlign w:val="center"/>
          </w:tcPr>
          <w:p w:rsidR="00C6739F" w:rsidRPr="0008677B" w:rsidRDefault="00C6739F" w:rsidP="00F17697">
            <w:pPr>
              <w:pStyle w:val="ab"/>
              <w:spacing w:line="360" w:lineRule="exact"/>
              <w:ind w:rightChars="100" w:right="240"/>
              <w:rPr>
                <w:b/>
              </w:rPr>
            </w:pPr>
            <w:r w:rsidRPr="0008677B">
              <w:rPr>
                <w:rFonts w:hint="eastAsia"/>
                <w:b/>
              </w:rPr>
              <w:t>-1.6</w:t>
            </w:r>
            <w:r w:rsidR="00F17697" w:rsidRPr="0008677B">
              <w:rPr>
                <w:rFonts w:hint="eastAsia"/>
                <w:b/>
              </w:rPr>
              <w:t>5</w:t>
            </w:r>
          </w:p>
        </w:tc>
        <w:tc>
          <w:tcPr>
            <w:tcW w:w="1154" w:type="dxa"/>
            <w:tcBorders>
              <w:top w:val="nil"/>
              <w:left w:val="nil"/>
              <w:bottom w:val="nil"/>
              <w:right w:val="nil"/>
            </w:tcBorders>
            <w:vAlign w:val="center"/>
          </w:tcPr>
          <w:p w:rsidR="00C6739F" w:rsidRPr="0008677B" w:rsidRDefault="00C6739F" w:rsidP="00F17697">
            <w:pPr>
              <w:pStyle w:val="ab"/>
              <w:spacing w:line="360" w:lineRule="exact"/>
              <w:ind w:rightChars="115" w:right="276"/>
              <w:rPr>
                <w:b/>
              </w:rPr>
            </w:pPr>
            <w:r w:rsidRPr="0008677B">
              <w:rPr>
                <w:rFonts w:hint="eastAsia"/>
                <w:b/>
              </w:rPr>
              <w:t>0.</w:t>
            </w:r>
            <w:r w:rsidR="00F17697" w:rsidRPr="0008677B">
              <w:rPr>
                <w:rFonts w:hint="eastAsia"/>
                <w:b/>
              </w:rPr>
              <w:t>79</w:t>
            </w:r>
          </w:p>
        </w:tc>
        <w:tc>
          <w:tcPr>
            <w:tcW w:w="1027" w:type="dxa"/>
            <w:tcBorders>
              <w:top w:val="nil"/>
              <w:left w:val="nil"/>
              <w:bottom w:val="nil"/>
              <w:right w:val="nil"/>
            </w:tcBorders>
            <w:vAlign w:val="center"/>
          </w:tcPr>
          <w:p w:rsidR="00C6739F" w:rsidRPr="0008677B" w:rsidRDefault="00C6739F" w:rsidP="00836F79">
            <w:pPr>
              <w:pStyle w:val="ab"/>
              <w:spacing w:line="360" w:lineRule="exact"/>
              <w:ind w:rightChars="100" w:right="240"/>
              <w:rPr>
                <w:b/>
              </w:rPr>
            </w:pPr>
            <w:r w:rsidRPr="0008677B">
              <w:rPr>
                <w:rFonts w:hint="eastAsia"/>
                <w:b/>
              </w:rPr>
              <w:t>-9.</w:t>
            </w:r>
            <w:r w:rsidR="00836F79" w:rsidRPr="0008677B">
              <w:rPr>
                <w:rFonts w:hint="eastAsia"/>
                <w:b/>
              </w:rPr>
              <w:t>07</w:t>
            </w:r>
          </w:p>
        </w:tc>
        <w:tc>
          <w:tcPr>
            <w:tcW w:w="851" w:type="dxa"/>
            <w:tcBorders>
              <w:top w:val="nil"/>
              <w:left w:val="nil"/>
              <w:bottom w:val="nil"/>
              <w:right w:val="nil"/>
            </w:tcBorders>
            <w:vAlign w:val="center"/>
          </w:tcPr>
          <w:p w:rsidR="00C6739F" w:rsidRPr="0008677B" w:rsidRDefault="00C6739F" w:rsidP="0008677B">
            <w:pPr>
              <w:pStyle w:val="ab"/>
              <w:spacing w:line="360" w:lineRule="exact"/>
              <w:ind w:rightChars="50" w:right="120"/>
              <w:rPr>
                <w:b/>
              </w:rPr>
            </w:pPr>
            <w:r w:rsidRPr="0008677B">
              <w:rPr>
                <w:rFonts w:hint="eastAsia"/>
                <w:b/>
              </w:rPr>
              <w:t>-</w:t>
            </w:r>
            <w:r w:rsidR="0008677B" w:rsidRPr="0008677B">
              <w:rPr>
                <w:rFonts w:hint="eastAsia"/>
                <w:b/>
              </w:rPr>
              <w:t>9</w:t>
            </w:r>
            <w:r w:rsidR="00836F79" w:rsidRPr="0008677B">
              <w:rPr>
                <w:rFonts w:hint="eastAsia"/>
                <w:b/>
              </w:rPr>
              <w:t>.</w:t>
            </w:r>
            <w:r w:rsidR="0008677B" w:rsidRPr="0008677B">
              <w:rPr>
                <w:rFonts w:hint="eastAsia"/>
                <w:b/>
              </w:rPr>
              <w:t>64</w:t>
            </w:r>
          </w:p>
        </w:tc>
        <w:tc>
          <w:tcPr>
            <w:tcW w:w="1067" w:type="dxa"/>
            <w:tcBorders>
              <w:top w:val="nil"/>
              <w:left w:val="nil"/>
              <w:bottom w:val="nil"/>
              <w:right w:val="nil"/>
            </w:tcBorders>
            <w:vAlign w:val="center"/>
          </w:tcPr>
          <w:p w:rsidR="00C6739F" w:rsidRPr="0008677B" w:rsidRDefault="00C6739F" w:rsidP="0008677B">
            <w:pPr>
              <w:pStyle w:val="ab"/>
              <w:spacing w:line="360" w:lineRule="exact"/>
              <w:ind w:rightChars="100" w:right="240"/>
              <w:rPr>
                <w:b/>
              </w:rPr>
            </w:pPr>
            <w:r w:rsidRPr="0008677B">
              <w:rPr>
                <w:rFonts w:hint="eastAsia"/>
                <w:b/>
              </w:rPr>
              <w:t>-13.</w:t>
            </w:r>
            <w:r w:rsidR="0008677B" w:rsidRPr="0008677B">
              <w:rPr>
                <w:rFonts w:hint="eastAsia"/>
                <w:b/>
              </w:rPr>
              <w:t>49</w:t>
            </w:r>
          </w:p>
        </w:tc>
        <w:tc>
          <w:tcPr>
            <w:tcW w:w="1070" w:type="dxa"/>
            <w:tcBorders>
              <w:top w:val="nil"/>
              <w:left w:val="nil"/>
              <w:bottom w:val="nil"/>
              <w:right w:val="nil"/>
            </w:tcBorders>
            <w:vAlign w:val="center"/>
          </w:tcPr>
          <w:p w:rsidR="00C6739F" w:rsidRPr="0008677B" w:rsidRDefault="00C6739F" w:rsidP="0008677B">
            <w:pPr>
              <w:pStyle w:val="ab"/>
              <w:spacing w:line="360" w:lineRule="exact"/>
              <w:ind w:rightChars="100" w:right="240"/>
              <w:rPr>
                <w:b/>
              </w:rPr>
            </w:pPr>
            <w:r w:rsidRPr="0008677B">
              <w:rPr>
                <w:rFonts w:hint="eastAsia"/>
                <w:b/>
              </w:rPr>
              <w:t>-4.</w:t>
            </w:r>
            <w:r w:rsidR="0008677B" w:rsidRPr="0008677B">
              <w:rPr>
                <w:rFonts w:hint="eastAsia"/>
                <w:b/>
              </w:rPr>
              <w:t>66</w:t>
            </w:r>
          </w:p>
        </w:tc>
      </w:tr>
      <w:tr w:rsidR="0008677B" w:rsidRPr="0008677B" w:rsidTr="00C67625">
        <w:trPr>
          <w:gridAfter w:val="1"/>
          <w:wAfter w:w="46" w:type="dxa"/>
          <w:jc w:val="center"/>
        </w:trPr>
        <w:tc>
          <w:tcPr>
            <w:tcW w:w="1793" w:type="dxa"/>
            <w:tcBorders>
              <w:top w:val="nil"/>
              <w:left w:val="nil"/>
              <w:bottom w:val="nil"/>
              <w:right w:val="single" w:sz="4" w:space="0" w:color="auto"/>
            </w:tcBorders>
          </w:tcPr>
          <w:p w:rsidR="00C6739F" w:rsidRPr="0008677B" w:rsidRDefault="00C6739F" w:rsidP="00C67625">
            <w:pPr>
              <w:spacing w:line="360" w:lineRule="exact"/>
              <w:ind w:right="284"/>
              <w:jc w:val="right"/>
              <w:rPr>
                <w:rFonts w:eastAsia="標楷體"/>
              </w:rPr>
            </w:pPr>
            <w:r w:rsidRPr="0008677B">
              <w:rPr>
                <w:rFonts w:eastAsia="標楷體"/>
              </w:rPr>
              <w:t>1</w:t>
            </w:r>
            <w:r w:rsidRPr="0008677B">
              <w:rPr>
                <w:rFonts w:eastAsia="標楷體"/>
              </w:rPr>
              <w:t>月</w:t>
            </w:r>
          </w:p>
        </w:tc>
        <w:tc>
          <w:tcPr>
            <w:tcW w:w="1103" w:type="dxa"/>
            <w:tcBorders>
              <w:top w:val="nil"/>
              <w:left w:val="single" w:sz="4" w:space="0" w:color="auto"/>
              <w:bottom w:val="nil"/>
              <w:right w:val="nil"/>
            </w:tcBorders>
            <w:vAlign w:val="center"/>
          </w:tcPr>
          <w:p w:rsidR="00C6739F" w:rsidRPr="0008677B" w:rsidRDefault="00C6739F" w:rsidP="00C67625">
            <w:pPr>
              <w:pStyle w:val="ab"/>
              <w:spacing w:line="360" w:lineRule="exact"/>
              <w:ind w:rightChars="94" w:right="226"/>
              <w:rPr>
                <w:rFonts w:eastAsia="標楷體"/>
              </w:rPr>
            </w:pPr>
            <w:r w:rsidRPr="0008677B">
              <w:rPr>
                <w:rFonts w:eastAsia="標楷體" w:hint="eastAsia"/>
              </w:rPr>
              <w:t>-0.94</w:t>
            </w:r>
          </w:p>
        </w:tc>
        <w:tc>
          <w:tcPr>
            <w:tcW w:w="1045"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-2.85</w:t>
            </w:r>
          </w:p>
        </w:tc>
        <w:tc>
          <w:tcPr>
            <w:tcW w:w="1154" w:type="dxa"/>
            <w:tcBorders>
              <w:top w:val="nil"/>
              <w:left w:val="nil"/>
              <w:bottom w:val="nil"/>
              <w:right w:val="nil"/>
            </w:tcBorders>
            <w:vAlign w:val="center"/>
          </w:tcPr>
          <w:p w:rsidR="00C6739F" w:rsidRPr="0008677B" w:rsidRDefault="00C6739F" w:rsidP="00C67625">
            <w:pPr>
              <w:pStyle w:val="ab"/>
              <w:spacing w:line="360" w:lineRule="exact"/>
              <w:ind w:rightChars="115" w:right="276"/>
            </w:pPr>
            <w:r w:rsidRPr="0008677B">
              <w:rPr>
                <w:rFonts w:hint="eastAsia"/>
              </w:rPr>
              <w:t>0.64</w:t>
            </w:r>
          </w:p>
        </w:tc>
        <w:tc>
          <w:tcPr>
            <w:tcW w:w="1027"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-7.87</w:t>
            </w:r>
          </w:p>
        </w:tc>
        <w:tc>
          <w:tcPr>
            <w:tcW w:w="851" w:type="dxa"/>
            <w:tcBorders>
              <w:top w:val="nil"/>
              <w:left w:val="nil"/>
              <w:bottom w:val="nil"/>
              <w:right w:val="nil"/>
            </w:tcBorders>
            <w:vAlign w:val="center"/>
          </w:tcPr>
          <w:p w:rsidR="00C6739F" w:rsidRPr="0008677B" w:rsidRDefault="00C6739F" w:rsidP="00C67625">
            <w:pPr>
              <w:pStyle w:val="ab"/>
              <w:spacing w:line="360" w:lineRule="exact"/>
              <w:ind w:rightChars="50" w:right="120"/>
            </w:pPr>
            <w:r w:rsidRPr="0008677B">
              <w:rPr>
                <w:rFonts w:hint="eastAsia"/>
              </w:rPr>
              <w:t>-8.28</w:t>
            </w:r>
          </w:p>
        </w:tc>
        <w:tc>
          <w:tcPr>
            <w:tcW w:w="1067"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-12.98</w:t>
            </w:r>
          </w:p>
        </w:tc>
        <w:tc>
          <w:tcPr>
            <w:tcW w:w="1070"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-2.95</w:t>
            </w:r>
          </w:p>
        </w:tc>
      </w:tr>
      <w:tr w:rsidR="0008677B" w:rsidRPr="0008677B" w:rsidTr="00C67625">
        <w:trPr>
          <w:gridAfter w:val="1"/>
          <w:wAfter w:w="46" w:type="dxa"/>
          <w:jc w:val="center"/>
        </w:trPr>
        <w:tc>
          <w:tcPr>
            <w:tcW w:w="1793" w:type="dxa"/>
            <w:tcBorders>
              <w:top w:val="nil"/>
              <w:left w:val="nil"/>
              <w:bottom w:val="nil"/>
              <w:right w:val="single" w:sz="4" w:space="0" w:color="auto"/>
            </w:tcBorders>
          </w:tcPr>
          <w:p w:rsidR="00C6739F" w:rsidRPr="0008677B" w:rsidRDefault="00C6739F" w:rsidP="00C67625">
            <w:pPr>
              <w:spacing w:line="360" w:lineRule="exact"/>
              <w:ind w:right="284"/>
              <w:jc w:val="right"/>
              <w:rPr>
                <w:rFonts w:eastAsia="標楷體"/>
              </w:rPr>
            </w:pPr>
            <w:r w:rsidRPr="0008677B">
              <w:rPr>
                <w:rFonts w:eastAsia="標楷體" w:hint="eastAsia"/>
              </w:rPr>
              <w:t>2</w:t>
            </w:r>
            <w:r w:rsidRPr="0008677B">
              <w:rPr>
                <w:rFonts w:eastAsia="標楷體" w:hint="eastAsia"/>
              </w:rPr>
              <w:t>月</w:t>
            </w:r>
          </w:p>
        </w:tc>
        <w:tc>
          <w:tcPr>
            <w:tcW w:w="1103" w:type="dxa"/>
            <w:tcBorders>
              <w:top w:val="nil"/>
              <w:left w:val="single" w:sz="4" w:space="0" w:color="auto"/>
              <w:bottom w:val="nil"/>
              <w:right w:val="nil"/>
            </w:tcBorders>
            <w:vAlign w:val="center"/>
          </w:tcPr>
          <w:p w:rsidR="00C6739F" w:rsidRPr="0008677B" w:rsidRDefault="00C6739F" w:rsidP="00C67625">
            <w:pPr>
              <w:pStyle w:val="ab"/>
              <w:spacing w:line="360" w:lineRule="exact"/>
              <w:ind w:rightChars="94" w:right="226"/>
              <w:rPr>
                <w:rFonts w:eastAsia="標楷體"/>
              </w:rPr>
            </w:pPr>
            <w:r w:rsidRPr="0008677B">
              <w:rPr>
                <w:rFonts w:eastAsia="標楷體" w:hint="eastAsia"/>
              </w:rPr>
              <w:t>-0.20</w:t>
            </w:r>
          </w:p>
        </w:tc>
        <w:tc>
          <w:tcPr>
            <w:tcW w:w="1045"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-1.38</w:t>
            </w:r>
          </w:p>
        </w:tc>
        <w:tc>
          <w:tcPr>
            <w:tcW w:w="1154" w:type="dxa"/>
            <w:tcBorders>
              <w:top w:val="nil"/>
              <w:left w:val="nil"/>
              <w:bottom w:val="nil"/>
              <w:right w:val="nil"/>
            </w:tcBorders>
            <w:vAlign w:val="center"/>
          </w:tcPr>
          <w:p w:rsidR="00C6739F" w:rsidRPr="0008677B" w:rsidRDefault="00C6739F" w:rsidP="00C67625">
            <w:pPr>
              <w:pStyle w:val="ab"/>
              <w:spacing w:line="360" w:lineRule="exact"/>
              <w:ind w:rightChars="115" w:right="276"/>
            </w:pPr>
            <w:r w:rsidRPr="0008677B">
              <w:rPr>
                <w:rFonts w:hint="eastAsia"/>
              </w:rPr>
              <w:t>1.78</w:t>
            </w:r>
          </w:p>
        </w:tc>
        <w:tc>
          <w:tcPr>
            <w:tcW w:w="1027"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-8.82</w:t>
            </w:r>
          </w:p>
        </w:tc>
        <w:tc>
          <w:tcPr>
            <w:tcW w:w="851" w:type="dxa"/>
            <w:tcBorders>
              <w:top w:val="nil"/>
              <w:left w:val="nil"/>
              <w:bottom w:val="nil"/>
              <w:right w:val="nil"/>
            </w:tcBorders>
            <w:vAlign w:val="center"/>
          </w:tcPr>
          <w:p w:rsidR="00C6739F" w:rsidRPr="0008677B" w:rsidRDefault="00C6739F" w:rsidP="00C67625">
            <w:pPr>
              <w:pStyle w:val="ab"/>
              <w:spacing w:line="360" w:lineRule="exact"/>
              <w:ind w:rightChars="50" w:right="120"/>
            </w:pPr>
            <w:r w:rsidRPr="0008677B">
              <w:rPr>
                <w:rFonts w:hint="eastAsia"/>
              </w:rPr>
              <w:t>-8.62</w:t>
            </w:r>
          </w:p>
        </w:tc>
        <w:tc>
          <w:tcPr>
            <w:tcW w:w="1067"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-13.59</w:t>
            </w:r>
          </w:p>
        </w:tc>
        <w:tc>
          <w:tcPr>
            <w:tcW w:w="1070"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-4.71</w:t>
            </w:r>
          </w:p>
        </w:tc>
      </w:tr>
      <w:tr w:rsidR="0008677B" w:rsidRPr="0008677B" w:rsidTr="00C67625">
        <w:trPr>
          <w:gridAfter w:val="1"/>
          <w:wAfter w:w="46" w:type="dxa"/>
          <w:jc w:val="center"/>
        </w:trPr>
        <w:tc>
          <w:tcPr>
            <w:tcW w:w="1793" w:type="dxa"/>
            <w:tcBorders>
              <w:top w:val="nil"/>
              <w:left w:val="nil"/>
              <w:bottom w:val="nil"/>
              <w:right w:val="single" w:sz="4" w:space="0" w:color="auto"/>
            </w:tcBorders>
          </w:tcPr>
          <w:p w:rsidR="00C6739F" w:rsidRPr="0008677B" w:rsidRDefault="00C6739F" w:rsidP="00C67625">
            <w:pPr>
              <w:spacing w:line="360" w:lineRule="exact"/>
              <w:ind w:right="284"/>
              <w:jc w:val="right"/>
              <w:rPr>
                <w:rFonts w:eastAsia="標楷體"/>
              </w:rPr>
            </w:pPr>
            <w:r w:rsidRPr="0008677B">
              <w:rPr>
                <w:rFonts w:eastAsia="標楷體" w:hint="eastAsia"/>
              </w:rPr>
              <w:t>3</w:t>
            </w:r>
            <w:r w:rsidRPr="0008677B">
              <w:rPr>
                <w:rFonts w:eastAsia="標楷體" w:hint="eastAsia"/>
              </w:rPr>
              <w:t>月</w:t>
            </w:r>
          </w:p>
        </w:tc>
        <w:tc>
          <w:tcPr>
            <w:tcW w:w="1103" w:type="dxa"/>
            <w:tcBorders>
              <w:top w:val="nil"/>
              <w:left w:val="single" w:sz="4" w:space="0" w:color="auto"/>
              <w:bottom w:val="nil"/>
              <w:right w:val="nil"/>
            </w:tcBorders>
            <w:vAlign w:val="center"/>
          </w:tcPr>
          <w:p w:rsidR="00C6739F" w:rsidRPr="0008677B" w:rsidRDefault="00C6739F" w:rsidP="00C67625">
            <w:pPr>
              <w:pStyle w:val="ab"/>
              <w:spacing w:line="360" w:lineRule="exact"/>
              <w:ind w:rightChars="94" w:right="226"/>
              <w:rPr>
                <w:rFonts w:eastAsia="標楷體"/>
              </w:rPr>
            </w:pPr>
            <w:r w:rsidRPr="0008677B">
              <w:rPr>
                <w:rFonts w:eastAsia="標楷體" w:hint="eastAsia"/>
              </w:rPr>
              <w:t>-0.62</w:t>
            </w:r>
          </w:p>
        </w:tc>
        <w:tc>
          <w:tcPr>
            <w:tcW w:w="1045"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-1.35</w:t>
            </w:r>
          </w:p>
        </w:tc>
        <w:tc>
          <w:tcPr>
            <w:tcW w:w="1154" w:type="dxa"/>
            <w:tcBorders>
              <w:top w:val="nil"/>
              <w:left w:val="nil"/>
              <w:bottom w:val="nil"/>
              <w:right w:val="nil"/>
            </w:tcBorders>
            <w:vAlign w:val="center"/>
          </w:tcPr>
          <w:p w:rsidR="00C6739F" w:rsidRPr="0008677B" w:rsidRDefault="00C6739F" w:rsidP="00C67625">
            <w:pPr>
              <w:pStyle w:val="ab"/>
              <w:spacing w:line="360" w:lineRule="exact"/>
              <w:ind w:rightChars="115" w:right="276"/>
            </w:pPr>
            <w:r w:rsidRPr="0008677B">
              <w:rPr>
                <w:rFonts w:hint="eastAsia"/>
              </w:rPr>
              <w:t>0.96</w:t>
            </w:r>
          </w:p>
        </w:tc>
        <w:tc>
          <w:tcPr>
            <w:tcW w:w="1027"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-8.82</w:t>
            </w:r>
          </w:p>
        </w:tc>
        <w:tc>
          <w:tcPr>
            <w:tcW w:w="851" w:type="dxa"/>
            <w:tcBorders>
              <w:top w:val="nil"/>
              <w:left w:val="nil"/>
              <w:bottom w:val="nil"/>
              <w:right w:val="nil"/>
            </w:tcBorders>
            <w:vAlign w:val="center"/>
          </w:tcPr>
          <w:p w:rsidR="00C6739F" w:rsidRPr="0008677B" w:rsidRDefault="00C6739F" w:rsidP="00C67625">
            <w:pPr>
              <w:pStyle w:val="ab"/>
              <w:spacing w:line="360" w:lineRule="exact"/>
              <w:ind w:rightChars="50" w:right="120"/>
            </w:pPr>
            <w:r w:rsidRPr="0008677B">
              <w:rPr>
                <w:rFonts w:hint="eastAsia"/>
              </w:rPr>
              <w:t>-8.61</w:t>
            </w:r>
          </w:p>
        </w:tc>
        <w:tc>
          <w:tcPr>
            <w:tcW w:w="1067"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-13.67</w:t>
            </w:r>
          </w:p>
        </w:tc>
        <w:tc>
          <w:tcPr>
            <w:tcW w:w="1070"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-4.65</w:t>
            </w:r>
          </w:p>
        </w:tc>
      </w:tr>
      <w:tr w:rsidR="0008677B" w:rsidRPr="0008677B" w:rsidTr="00C67625">
        <w:trPr>
          <w:gridAfter w:val="1"/>
          <w:wAfter w:w="46" w:type="dxa"/>
          <w:jc w:val="center"/>
        </w:trPr>
        <w:tc>
          <w:tcPr>
            <w:tcW w:w="1793" w:type="dxa"/>
            <w:tcBorders>
              <w:top w:val="nil"/>
              <w:left w:val="nil"/>
              <w:bottom w:val="nil"/>
              <w:right w:val="single" w:sz="4" w:space="0" w:color="auto"/>
            </w:tcBorders>
          </w:tcPr>
          <w:p w:rsidR="00C6739F" w:rsidRPr="0008677B" w:rsidRDefault="00C6739F" w:rsidP="00C67625">
            <w:pPr>
              <w:spacing w:line="360" w:lineRule="exact"/>
              <w:ind w:right="284"/>
              <w:jc w:val="right"/>
              <w:rPr>
                <w:rFonts w:eastAsia="標楷體"/>
              </w:rPr>
            </w:pPr>
            <w:r w:rsidRPr="0008677B">
              <w:rPr>
                <w:rFonts w:eastAsia="標楷體" w:hint="eastAsia"/>
              </w:rPr>
              <w:t>4</w:t>
            </w:r>
            <w:r w:rsidRPr="0008677B">
              <w:rPr>
                <w:rFonts w:eastAsia="標楷體" w:hint="eastAsia"/>
              </w:rPr>
              <w:t>月</w:t>
            </w:r>
          </w:p>
        </w:tc>
        <w:tc>
          <w:tcPr>
            <w:tcW w:w="1103" w:type="dxa"/>
            <w:tcBorders>
              <w:top w:val="nil"/>
              <w:left w:val="single" w:sz="4" w:space="0" w:color="auto"/>
              <w:bottom w:val="nil"/>
              <w:right w:val="nil"/>
            </w:tcBorders>
            <w:vAlign w:val="center"/>
          </w:tcPr>
          <w:p w:rsidR="00C6739F" w:rsidRPr="0008677B" w:rsidRDefault="00C6739F" w:rsidP="00C67625">
            <w:pPr>
              <w:pStyle w:val="ab"/>
              <w:spacing w:line="360" w:lineRule="exact"/>
              <w:ind w:rightChars="94" w:right="226"/>
              <w:rPr>
                <w:rFonts w:eastAsia="標楷體"/>
              </w:rPr>
            </w:pPr>
            <w:r w:rsidRPr="0008677B">
              <w:rPr>
                <w:rFonts w:eastAsia="標楷體" w:hint="eastAsia"/>
              </w:rPr>
              <w:t>-0.82</w:t>
            </w:r>
          </w:p>
        </w:tc>
        <w:tc>
          <w:tcPr>
            <w:tcW w:w="1045"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-1.65</w:t>
            </w:r>
          </w:p>
        </w:tc>
        <w:tc>
          <w:tcPr>
            <w:tcW w:w="1154" w:type="dxa"/>
            <w:tcBorders>
              <w:top w:val="nil"/>
              <w:left w:val="nil"/>
              <w:bottom w:val="nil"/>
              <w:right w:val="nil"/>
            </w:tcBorders>
            <w:vAlign w:val="center"/>
          </w:tcPr>
          <w:p w:rsidR="00C6739F" w:rsidRPr="0008677B" w:rsidRDefault="00C6739F" w:rsidP="00C67625">
            <w:pPr>
              <w:pStyle w:val="ab"/>
              <w:spacing w:line="360" w:lineRule="exact"/>
              <w:ind w:rightChars="115" w:right="276"/>
            </w:pPr>
            <w:r w:rsidRPr="0008677B">
              <w:rPr>
                <w:rFonts w:hint="eastAsia"/>
              </w:rPr>
              <w:t>0.66</w:t>
            </w:r>
          </w:p>
        </w:tc>
        <w:tc>
          <w:tcPr>
            <w:tcW w:w="1027"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-9.12</w:t>
            </w:r>
          </w:p>
        </w:tc>
        <w:tc>
          <w:tcPr>
            <w:tcW w:w="851" w:type="dxa"/>
            <w:tcBorders>
              <w:top w:val="nil"/>
              <w:left w:val="nil"/>
              <w:bottom w:val="nil"/>
              <w:right w:val="nil"/>
            </w:tcBorders>
            <w:vAlign w:val="center"/>
          </w:tcPr>
          <w:p w:rsidR="00C6739F" w:rsidRPr="0008677B" w:rsidRDefault="00C6739F" w:rsidP="00C67625">
            <w:pPr>
              <w:pStyle w:val="ab"/>
              <w:spacing w:line="360" w:lineRule="exact"/>
              <w:ind w:rightChars="50" w:right="120"/>
            </w:pPr>
            <w:r w:rsidRPr="0008677B">
              <w:rPr>
                <w:rFonts w:hint="eastAsia"/>
              </w:rPr>
              <w:t>-9.08</w:t>
            </w:r>
          </w:p>
        </w:tc>
        <w:tc>
          <w:tcPr>
            <w:tcW w:w="1067"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-13.77</w:t>
            </w:r>
          </w:p>
        </w:tc>
        <w:tc>
          <w:tcPr>
            <w:tcW w:w="1070"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-5.03</w:t>
            </w:r>
          </w:p>
        </w:tc>
      </w:tr>
      <w:tr w:rsidR="0008677B" w:rsidRPr="0008677B" w:rsidTr="00C67625">
        <w:trPr>
          <w:gridAfter w:val="1"/>
          <w:wAfter w:w="46" w:type="dxa"/>
          <w:jc w:val="center"/>
        </w:trPr>
        <w:tc>
          <w:tcPr>
            <w:tcW w:w="1793" w:type="dxa"/>
            <w:tcBorders>
              <w:top w:val="nil"/>
              <w:left w:val="nil"/>
              <w:bottom w:val="nil"/>
              <w:right w:val="single" w:sz="4" w:space="0" w:color="auto"/>
            </w:tcBorders>
          </w:tcPr>
          <w:p w:rsidR="00C6739F" w:rsidRPr="0008677B" w:rsidRDefault="00C6739F" w:rsidP="00C67625">
            <w:pPr>
              <w:spacing w:line="360" w:lineRule="exact"/>
              <w:ind w:right="284"/>
              <w:jc w:val="right"/>
              <w:rPr>
                <w:rFonts w:eastAsia="標楷體"/>
              </w:rPr>
            </w:pPr>
            <w:r w:rsidRPr="0008677B">
              <w:rPr>
                <w:rFonts w:eastAsia="標楷體" w:hint="eastAsia"/>
              </w:rPr>
              <w:t>5</w:t>
            </w:r>
            <w:r w:rsidRPr="0008677B">
              <w:rPr>
                <w:rFonts w:eastAsia="標楷體" w:hint="eastAsia"/>
              </w:rPr>
              <w:t>月</w:t>
            </w:r>
          </w:p>
        </w:tc>
        <w:tc>
          <w:tcPr>
            <w:tcW w:w="1103" w:type="dxa"/>
            <w:tcBorders>
              <w:top w:val="nil"/>
              <w:left w:val="single" w:sz="4" w:space="0" w:color="auto"/>
              <w:bottom w:val="nil"/>
              <w:right w:val="nil"/>
            </w:tcBorders>
            <w:vAlign w:val="center"/>
          </w:tcPr>
          <w:p w:rsidR="00C6739F" w:rsidRPr="0008677B" w:rsidRDefault="00C6739F" w:rsidP="00C67625">
            <w:pPr>
              <w:pStyle w:val="ab"/>
              <w:spacing w:line="360" w:lineRule="exact"/>
              <w:ind w:rightChars="94" w:right="226"/>
              <w:rPr>
                <w:rFonts w:eastAsia="標楷體"/>
              </w:rPr>
            </w:pPr>
            <w:r w:rsidRPr="0008677B">
              <w:rPr>
                <w:rFonts w:eastAsia="標楷體" w:hint="eastAsia"/>
              </w:rPr>
              <w:t>-0.73</w:t>
            </w:r>
          </w:p>
        </w:tc>
        <w:tc>
          <w:tcPr>
            <w:tcW w:w="1045"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-1.32</w:t>
            </w:r>
          </w:p>
        </w:tc>
        <w:tc>
          <w:tcPr>
            <w:tcW w:w="1154" w:type="dxa"/>
            <w:tcBorders>
              <w:top w:val="nil"/>
              <w:left w:val="nil"/>
              <w:bottom w:val="nil"/>
              <w:right w:val="nil"/>
            </w:tcBorders>
            <w:vAlign w:val="center"/>
          </w:tcPr>
          <w:p w:rsidR="00C6739F" w:rsidRPr="0008677B" w:rsidRDefault="00C6739F" w:rsidP="00C67625">
            <w:pPr>
              <w:pStyle w:val="ab"/>
              <w:spacing w:line="360" w:lineRule="exact"/>
              <w:ind w:rightChars="115" w:right="276"/>
            </w:pPr>
            <w:r w:rsidRPr="0008677B">
              <w:rPr>
                <w:rFonts w:hint="eastAsia"/>
              </w:rPr>
              <w:t>0.60</w:t>
            </w:r>
          </w:p>
        </w:tc>
        <w:tc>
          <w:tcPr>
            <w:tcW w:w="1027"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-9.67</w:t>
            </w:r>
          </w:p>
        </w:tc>
        <w:tc>
          <w:tcPr>
            <w:tcW w:w="851" w:type="dxa"/>
            <w:tcBorders>
              <w:top w:val="nil"/>
              <w:left w:val="nil"/>
              <w:bottom w:val="nil"/>
              <w:right w:val="nil"/>
            </w:tcBorders>
            <w:vAlign w:val="center"/>
          </w:tcPr>
          <w:p w:rsidR="00C6739F" w:rsidRPr="0008677B" w:rsidRDefault="00C6739F" w:rsidP="00C67625">
            <w:pPr>
              <w:pStyle w:val="ab"/>
              <w:spacing w:line="360" w:lineRule="exact"/>
              <w:ind w:rightChars="50" w:right="120"/>
            </w:pPr>
            <w:r w:rsidRPr="0008677B">
              <w:rPr>
                <w:rFonts w:hint="eastAsia"/>
              </w:rPr>
              <w:t>-9.06</w:t>
            </w:r>
          </w:p>
        </w:tc>
        <w:tc>
          <w:tcPr>
            <w:tcW w:w="1067"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-14.33</w:t>
            </w:r>
          </w:p>
        </w:tc>
        <w:tc>
          <w:tcPr>
            <w:tcW w:w="1070"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-6.02</w:t>
            </w:r>
          </w:p>
        </w:tc>
      </w:tr>
      <w:tr w:rsidR="0008677B" w:rsidRPr="0008677B" w:rsidTr="00C67625">
        <w:trPr>
          <w:gridAfter w:val="1"/>
          <w:wAfter w:w="46" w:type="dxa"/>
          <w:jc w:val="center"/>
        </w:trPr>
        <w:tc>
          <w:tcPr>
            <w:tcW w:w="1793" w:type="dxa"/>
            <w:tcBorders>
              <w:top w:val="nil"/>
              <w:left w:val="nil"/>
              <w:bottom w:val="nil"/>
              <w:right w:val="single" w:sz="4" w:space="0" w:color="auto"/>
            </w:tcBorders>
          </w:tcPr>
          <w:p w:rsidR="00C6739F" w:rsidRPr="0008677B" w:rsidRDefault="00C6739F" w:rsidP="00C67625">
            <w:pPr>
              <w:spacing w:line="360" w:lineRule="exact"/>
              <w:ind w:right="284"/>
              <w:jc w:val="right"/>
              <w:rPr>
                <w:rFonts w:eastAsia="標楷體"/>
              </w:rPr>
            </w:pPr>
            <w:r w:rsidRPr="0008677B">
              <w:rPr>
                <w:rFonts w:eastAsia="標楷體" w:hint="eastAsia"/>
              </w:rPr>
              <w:t>6</w:t>
            </w:r>
            <w:r w:rsidRPr="0008677B">
              <w:rPr>
                <w:rFonts w:eastAsia="標楷體" w:hint="eastAsia"/>
              </w:rPr>
              <w:t>月</w:t>
            </w:r>
          </w:p>
        </w:tc>
        <w:tc>
          <w:tcPr>
            <w:tcW w:w="1103" w:type="dxa"/>
            <w:tcBorders>
              <w:top w:val="nil"/>
              <w:left w:val="single" w:sz="4" w:space="0" w:color="auto"/>
              <w:bottom w:val="nil"/>
              <w:right w:val="nil"/>
            </w:tcBorders>
            <w:vAlign w:val="center"/>
          </w:tcPr>
          <w:p w:rsidR="00C6739F" w:rsidRPr="0008677B" w:rsidRDefault="00C6739F" w:rsidP="00C67625">
            <w:pPr>
              <w:pStyle w:val="ab"/>
              <w:spacing w:line="360" w:lineRule="exact"/>
              <w:ind w:rightChars="94" w:right="226"/>
              <w:rPr>
                <w:rFonts w:eastAsia="標楷體"/>
              </w:rPr>
            </w:pPr>
            <w:r w:rsidRPr="0008677B">
              <w:rPr>
                <w:rFonts w:eastAsia="標楷體" w:hint="eastAsia"/>
              </w:rPr>
              <w:t>-0.56</w:t>
            </w:r>
          </w:p>
        </w:tc>
        <w:tc>
          <w:tcPr>
            <w:tcW w:w="1045"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-1.45</w:t>
            </w:r>
          </w:p>
        </w:tc>
        <w:tc>
          <w:tcPr>
            <w:tcW w:w="1154" w:type="dxa"/>
            <w:tcBorders>
              <w:top w:val="nil"/>
              <w:left w:val="nil"/>
              <w:bottom w:val="nil"/>
              <w:right w:val="nil"/>
            </w:tcBorders>
            <w:vAlign w:val="center"/>
          </w:tcPr>
          <w:p w:rsidR="00C6739F" w:rsidRPr="0008677B" w:rsidRDefault="00C6739F" w:rsidP="00C67625">
            <w:pPr>
              <w:pStyle w:val="ab"/>
              <w:spacing w:line="360" w:lineRule="exact"/>
              <w:ind w:rightChars="115" w:right="276"/>
            </w:pPr>
            <w:r w:rsidRPr="0008677B">
              <w:rPr>
                <w:rFonts w:hint="eastAsia"/>
              </w:rPr>
              <w:t>0.58</w:t>
            </w:r>
          </w:p>
        </w:tc>
        <w:tc>
          <w:tcPr>
            <w:tcW w:w="1027"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-9.46</w:t>
            </w:r>
          </w:p>
        </w:tc>
        <w:tc>
          <w:tcPr>
            <w:tcW w:w="851" w:type="dxa"/>
            <w:tcBorders>
              <w:top w:val="nil"/>
              <w:left w:val="nil"/>
              <w:bottom w:val="nil"/>
              <w:right w:val="nil"/>
            </w:tcBorders>
            <w:vAlign w:val="center"/>
          </w:tcPr>
          <w:p w:rsidR="00C6739F" w:rsidRPr="0008677B" w:rsidRDefault="00C6739F" w:rsidP="00C67625">
            <w:pPr>
              <w:pStyle w:val="ab"/>
              <w:spacing w:line="360" w:lineRule="exact"/>
              <w:ind w:rightChars="50" w:right="120"/>
            </w:pPr>
            <w:r w:rsidRPr="0008677B">
              <w:rPr>
                <w:rFonts w:hint="eastAsia"/>
              </w:rPr>
              <w:t>-9.28</w:t>
            </w:r>
          </w:p>
        </w:tc>
        <w:tc>
          <w:tcPr>
            <w:tcW w:w="1067"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-14.02</w:t>
            </w:r>
          </w:p>
        </w:tc>
        <w:tc>
          <w:tcPr>
            <w:tcW w:w="1070"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-5.49</w:t>
            </w:r>
          </w:p>
        </w:tc>
      </w:tr>
      <w:tr w:rsidR="00836F79" w:rsidRPr="005A46C3" w:rsidTr="00C67625">
        <w:trPr>
          <w:gridAfter w:val="1"/>
          <w:wAfter w:w="46" w:type="dxa"/>
          <w:jc w:val="center"/>
        </w:trPr>
        <w:tc>
          <w:tcPr>
            <w:tcW w:w="1793" w:type="dxa"/>
            <w:tcBorders>
              <w:top w:val="nil"/>
              <w:left w:val="nil"/>
              <w:bottom w:val="nil"/>
              <w:right w:val="single" w:sz="4" w:space="0" w:color="auto"/>
            </w:tcBorders>
          </w:tcPr>
          <w:p w:rsidR="00C6739F" w:rsidRPr="00F17697" w:rsidRDefault="00C6739F" w:rsidP="00C67625">
            <w:pPr>
              <w:spacing w:line="360" w:lineRule="exact"/>
              <w:ind w:right="284"/>
              <w:jc w:val="right"/>
              <w:rPr>
                <w:rFonts w:eastAsia="標楷體"/>
              </w:rPr>
            </w:pPr>
            <w:r w:rsidRPr="00F17697">
              <w:rPr>
                <w:rFonts w:eastAsia="標楷體" w:hint="eastAsia"/>
              </w:rPr>
              <w:t>7</w:t>
            </w:r>
            <w:r w:rsidRPr="00F17697">
              <w:rPr>
                <w:rFonts w:eastAsia="標楷體" w:hint="eastAsia"/>
              </w:rPr>
              <w:t>月</w:t>
            </w:r>
          </w:p>
        </w:tc>
        <w:tc>
          <w:tcPr>
            <w:tcW w:w="1103" w:type="dxa"/>
            <w:tcBorders>
              <w:top w:val="nil"/>
              <w:left w:val="single" w:sz="4" w:space="0" w:color="auto"/>
              <w:bottom w:val="nil"/>
              <w:right w:val="nil"/>
            </w:tcBorders>
            <w:vAlign w:val="center"/>
          </w:tcPr>
          <w:p w:rsidR="00C6739F" w:rsidRPr="00F17697" w:rsidRDefault="00C6739F" w:rsidP="00F17697">
            <w:pPr>
              <w:pStyle w:val="ab"/>
              <w:spacing w:line="360" w:lineRule="exact"/>
              <w:ind w:rightChars="94" w:right="226"/>
              <w:rPr>
                <w:rFonts w:eastAsia="標楷體"/>
              </w:rPr>
            </w:pPr>
            <w:r w:rsidRPr="00F17697">
              <w:rPr>
                <w:rFonts w:eastAsia="標楷體" w:hint="eastAsia"/>
              </w:rPr>
              <w:t>-0.</w:t>
            </w:r>
            <w:r w:rsidR="00F17697" w:rsidRPr="00F17697">
              <w:rPr>
                <w:rFonts w:eastAsia="標楷體" w:hint="eastAsia"/>
              </w:rPr>
              <w:t>63</w:t>
            </w:r>
          </w:p>
        </w:tc>
        <w:tc>
          <w:tcPr>
            <w:tcW w:w="1045" w:type="dxa"/>
            <w:tcBorders>
              <w:top w:val="nil"/>
              <w:left w:val="nil"/>
              <w:bottom w:val="nil"/>
              <w:right w:val="nil"/>
            </w:tcBorders>
            <w:vAlign w:val="center"/>
          </w:tcPr>
          <w:p w:rsidR="00C6739F" w:rsidRPr="00F17697" w:rsidRDefault="00C6739F" w:rsidP="00C67625">
            <w:pPr>
              <w:pStyle w:val="ab"/>
              <w:spacing w:line="360" w:lineRule="exact"/>
              <w:ind w:rightChars="100" w:right="240"/>
            </w:pPr>
            <w:r w:rsidRPr="00F17697">
              <w:rPr>
                <w:rFonts w:hint="eastAsia"/>
              </w:rPr>
              <w:t>-1.51</w:t>
            </w:r>
          </w:p>
        </w:tc>
        <w:tc>
          <w:tcPr>
            <w:tcW w:w="1154" w:type="dxa"/>
            <w:tcBorders>
              <w:top w:val="nil"/>
              <w:left w:val="nil"/>
              <w:bottom w:val="nil"/>
              <w:right w:val="nil"/>
            </w:tcBorders>
            <w:vAlign w:val="center"/>
          </w:tcPr>
          <w:p w:rsidR="00C6739F" w:rsidRPr="00F17697" w:rsidRDefault="00C6739F" w:rsidP="00C67625">
            <w:pPr>
              <w:pStyle w:val="ab"/>
              <w:spacing w:line="360" w:lineRule="exact"/>
              <w:ind w:rightChars="115" w:right="276"/>
            </w:pPr>
            <w:r w:rsidRPr="00F17697">
              <w:rPr>
                <w:rFonts w:hint="eastAsia"/>
              </w:rPr>
              <w:t>0.69</w:t>
            </w:r>
          </w:p>
        </w:tc>
        <w:tc>
          <w:tcPr>
            <w:tcW w:w="1027" w:type="dxa"/>
            <w:tcBorders>
              <w:top w:val="nil"/>
              <w:left w:val="nil"/>
              <w:bottom w:val="nil"/>
              <w:right w:val="nil"/>
            </w:tcBorders>
            <w:vAlign w:val="center"/>
          </w:tcPr>
          <w:p w:rsidR="00C6739F" w:rsidRPr="00836F79" w:rsidRDefault="00C6739F" w:rsidP="00836F79">
            <w:pPr>
              <w:pStyle w:val="ab"/>
              <w:spacing w:line="360" w:lineRule="exact"/>
              <w:ind w:rightChars="100" w:right="240"/>
            </w:pPr>
            <w:r w:rsidRPr="00836F79">
              <w:rPr>
                <w:rFonts w:hint="eastAsia"/>
              </w:rPr>
              <w:t>-10.2</w:t>
            </w:r>
            <w:r w:rsidR="00836F79" w:rsidRPr="00836F79">
              <w:rPr>
                <w:rFonts w:hint="eastAsia"/>
              </w:rPr>
              <w:t>3</w:t>
            </w:r>
          </w:p>
        </w:tc>
        <w:tc>
          <w:tcPr>
            <w:tcW w:w="851" w:type="dxa"/>
            <w:tcBorders>
              <w:top w:val="nil"/>
              <w:left w:val="nil"/>
              <w:bottom w:val="nil"/>
              <w:right w:val="nil"/>
            </w:tcBorders>
            <w:vAlign w:val="center"/>
          </w:tcPr>
          <w:p w:rsidR="00C6739F" w:rsidRPr="0008677B" w:rsidRDefault="00C6739F" w:rsidP="00C67625">
            <w:pPr>
              <w:pStyle w:val="ab"/>
              <w:spacing w:line="360" w:lineRule="exact"/>
              <w:ind w:rightChars="50" w:right="120"/>
            </w:pPr>
            <w:r w:rsidRPr="0008677B">
              <w:rPr>
                <w:rFonts w:hint="eastAsia"/>
              </w:rPr>
              <w:t>-10.75</w:t>
            </w:r>
          </w:p>
        </w:tc>
        <w:tc>
          <w:tcPr>
            <w:tcW w:w="1067" w:type="dxa"/>
            <w:tcBorders>
              <w:top w:val="nil"/>
              <w:left w:val="nil"/>
              <w:bottom w:val="nil"/>
              <w:right w:val="nil"/>
            </w:tcBorders>
            <w:vAlign w:val="center"/>
          </w:tcPr>
          <w:p w:rsidR="00C6739F" w:rsidRPr="0008677B" w:rsidRDefault="00C6739F" w:rsidP="0008677B">
            <w:pPr>
              <w:pStyle w:val="ab"/>
              <w:spacing w:line="360" w:lineRule="exact"/>
              <w:ind w:rightChars="100" w:right="240"/>
            </w:pPr>
            <w:r w:rsidRPr="0008677B">
              <w:rPr>
                <w:rFonts w:hint="eastAsia"/>
              </w:rPr>
              <w:t>-14.5</w:t>
            </w:r>
            <w:r w:rsidR="0008677B" w:rsidRPr="0008677B">
              <w:rPr>
                <w:rFonts w:hint="eastAsia"/>
              </w:rPr>
              <w:t>1</w:t>
            </w:r>
          </w:p>
        </w:tc>
        <w:tc>
          <w:tcPr>
            <w:tcW w:w="1070" w:type="dxa"/>
            <w:tcBorders>
              <w:top w:val="nil"/>
              <w:left w:val="nil"/>
              <w:bottom w:val="nil"/>
              <w:right w:val="nil"/>
            </w:tcBorders>
            <w:vAlign w:val="center"/>
          </w:tcPr>
          <w:p w:rsidR="00C6739F" w:rsidRPr="0008677B" w:rsidRDefault="00C6739F" w:rsidP="00C67625">
            <w:pPr>
              <w:pStyle w:val="ab"/>
              <w:spacing w:line="360" w:lineRule="exact"/>
              <w:ind w:rightChars="100" w:right="240"/>
            </w:pPr>
            <w:r w:rsidRPr="0008677B">
              <w:rPr>
                <w:rFonts w:hint="eastAsia"/>
              </w:rPr>
              <w:t>-5.98</w:t>
            </w:r>
          </w:p>
        </w:tc>
      </w:tr>
      <w:tr w:rsidR="00836F79" w:rsidRPr="005A46C3" w:rsidTr="00C67625">
        <w:trPr>
          <w:gridAfter w:val="1"/>
          <w:wAfter w:w="46" w:type="dxa"/>
          <w:jc w:val="center"/>
        </w:trPr>
        <w:tc>
          <w:tcPr>
            <w:tcW w:w="1793" w:type="dxa"/>
            <w:tcBorders>
              <w:top w:val="nil"/>
              <w:left w:val="nil"/>
              <w:bottom w:val="nil"/>
              <w:right w:val="single" w:sz="4" w:space="0" w:color="auto"/>
            </w:tcBorders>
          </w:tcPr>
          <w:p w:rsidR="00C6739F" w:rsidRPr="00F17697" w:rsidRDefault="00C6739F" w:rsidP="00C67625">
            <w:pPr>
              <w:spacing w:line="360" w:lineRule="exact"/>
              <w:ind w:right="284"/>
              <w:jc w:val="right"/>
              <w:rPr>
                <w:rFonts w:eastAsia="標楷體"/>
              </w:rPr>
            </w:pPr>
            <w:r w:rsidRPr="00F17697">
              <w:rPr>
                <w:rFonts w:eastAsia="標楷體" w:hint="eastAsia"/>
              </w:rPr>
              <w:t>8</w:t>
            </w:r>
            <w:r w:rsidRPr="00F17697">
              <w:rPr>
                <w:rFonts w:eastAsia="標楷體" w:hint="eastAsia"/>
              </w:rPr>
              <w:t>月</w:t>
            </w:r>
          </w:p>
        </w:tc>
        <w:tc>
          <w:tcPr>
            <w:tcW w:w="1103" w:type="dxa"/>
            <w:tcBorders>
              <w:top w:val="nil"/>
              <w:left w:val="single" w:sz="4" w:space="0" w:color="auto"/>
              <w:bottom w:val="nil"/>
              <w:right w:val="nil"/>
            </w:tcBorders>
            <w:vAlign w:val="center"/>
          </w:tcPr>
          <w:p w:rsidR="00C6739F" w:rsidRPr="00F17697" w:rsidRDefault="00C6739F" w:rsidP="00F17697">
            <w:pPr>
              <w:pStyle w:val="ab"/>
              <w:spacing w:line="360" w:lineRule="exact"/>
              <w:ind w:rightChars="94" w:right="226"/>
              <w:rPr>
                <w:rFonts w:eastAsia="標楷體"/>
              </w:rPr>
            </w:pPr>
            <w:r w:rsidRPr="00F17697">
              <w:rPr>
                <w:rFonts w:eastAsia="標楷體" w:hint="eastAsia"/>
              </w:rPr>
              <w:t>-0.4</w:t>
            </w:r>
            <w:r w:rsidR="00F17697" w:rsidRPr="00F17697">
              <w:rPr>
                <w:rFonts w:eastAsia="標楷體" w:hint="eastAsia"/>
              </w:rPr>
              <w:t>4</w:t>
            </w:r>
          </w:p>
        </w:tc>
        <w:tc>
          <w:tcPr>
            <w:tcW w:w="1045" w:type="dxa"/>
            <w:tcBorders>
              <w:top w:val="nil"/>
              <w:left w:val="nil"/>
              <w:bottom w:val="nil"/>
              <w:right w:val="nil"/>
            </w:tcBorders>
            <w:vAlign w:val="center"/>
          </w:tcPr>
          <w:p w:rsidR="00C6739F" w:rsidRPr="00F17697" w:rsidRDefault="00C6739F" w:rsidP="00F17697">
            <w:pPr>
              <w:pStyle w:val="ab"/>
              <w:spacing w:line="360" w:lineRule="exact"/>
              <w:ind w:rightChars="100" w:right="240"/>
            </w:pPr>
            <w:r w:rsidRPr="00F17697">
              <w:rPr>
                <w:rFonts w:hint="eastAsia"/>
              </w:rPr>
              <w:t>-1.7</w:t>
            </w:r>
            <w:r w:rsidR="00F17697" w:rsidRPr="00F17697">
              <w:rPr>
                <w:rFonts w:hint="eastAsia"/>
              </w:rPr>
              <w:t>3</w:t>
            </w:r>
          </w:p>
        </w:tc>
        <w:tc>
          <w:tcPr>
            <w:tcW w:w="1154" w:type="dxa"/>
            <w:tcBorders>
              <w:top w:val="nil"/>
              <w:left w:val="nil"/>
              <w:bottom w:val="nil"/>
              <w:right w:val="nil"/>
            </w:tcBorders>
            <w:vAlign w:val="center"/>
          </w:tcPr>
          <w:p w:rsidR="00C6739F" w:rsidRPr="00F17697" w:rsidRDefault="00C6739F" w:rsidP="00C67625">
            <w:pPr>
              <w:pStyle w:val="ab"/>
              <w:spacing w:line="360" w:lineRule="exact"/>
              <w:ind w:rightChars="115" w:right="276"/>
            </w:pPr>
            <w:r w:rsidRPr="00F17697">
              <w:rPr>
                <w:rFonts w:hint="eastAsia"/>
              </w:rPr>
              <w:t>0.62</w:t>
            </w:r>
          </w:p>
        </w:tc>
        <w:tc>
          <w:tcPr>
            <w:tcW w:w="1027" w:type="dxa"/>
            <w:tcBorders>
              <w:top w:val="nil"/>
              <w:left w:val="nil"/>
              <w:bottom w:val="nil"/>
              <w:right w:val="nil"/>
            </w:tcBorders>
            <w:vAlign w:val="center"/>
          </w:tcPr>
          <w:p w:rsidR="00C6739F" w:rsidRPr="00836F79" w:rsidRDefault="00C6739F" w:rsidP="00836F79">
            <w:pPr>
              <w:pStyle w:val="ab"/>
              <w:spacing w:line="360" w:lineRule="exact"/>
              <w:ind w:rightChars="100" w:right="240"/>
            </w:pPr>
            <w:r w:rsidRPr="00836F79">
              <w:rPr>
                <w:rFonts w:hint="eastAsia"/>
              </w:rPr>
              <w:t>-9.4</w:t>
            </w:r>
            <w:r w:rsidR="00836F79" w:rsidRPr="00836F79">
              <w:rPr>
                <w:rFonts w:hint="eastAsia"/>
              </w:rPr>
              <w:t>7</w:t>
            </w:r>
          </w:p>
        </w:tc>
        <w:tc>
          <w:tcPr>
            <w:tcW w:w="851" w:type="dxa"/>
            <w:tcBorders>
              <w:top w:val="nil"/>
              <w:left w:val="nil"/>
              <w:bottom w:val="nil"/>
              <w:right w:val="nil"/>
            </w:tcBorders>
            <w:vAlign w:val="center"/>
          </w:tcPr>
          <w:p w:rsidR="00C6739F" w:rsidRPr="0008677B" w:rsidRDefault="00C6739F" w:rsidP="00836F79">
            <w:pPr>
              <w:pStyle w:val="ab"/>
              <w:spacing w:line="360" w:lineRule="exact"/>
              <w:ind w:rightChars="50" w:right="120"/>
            </w:pPr>
            <w:r w:rsidRPr="0008677B">
              <w:rPr>
                <w:rFonts w:hint="eastAsia"/>
              </w:rPr>
              <w:t>-11.1</w:t>
            </w:r>
            <w:r w:rsidR="00836F79" w:rsidRPr="0008677B">
              <w:rPr>
                <w:rFonts w:hint="eastAsia"/>
              </w:rPr>
              <w:t>3</w:t>
            </w:r>
          </w:p>
        </w:tc>
        <w:tc>
          <w:tcPr>
            <w:tcW w:w="1067" w:type="dxa"/>
            <w:tcBorders>
              <w:top w:val="nil"/>
              <w:left w:val="nil"/>
              <w:bottom w:val="nil"/>
              <w:right w:val="nil"/>
            </w:tcBorders>
            <w:vAlign w:val="center"/>
          </w:tcPr>
          <w:p w:rsidR="00C6739F" w:rsidRPr="0008677B" w:rsidRDefault="00C6739F" w:rsidP="0008677B">
            <w:pPr>
              <w:pStyle w:val="ab"/>
              <w:spacing w:line="360" w:lineRule="exact"/>
              <w:ind w:rightChars="100" w:right="240"/>
            </w:pPr>
            <w:r w:rsidRPr="0008677B">
              <w:rPr>
                <w:rFonts w:hint="eastAsia"/>
              </w:rPr>
              <w:t>-13.7</w:t>
            </w:r>
            <w:r w:rsidR="0008677B" w:rsidRPr="0008677B">
              <w:rPr>
                <w:rFonts w:hint="eastAsia"/>
              </w:rPr>
              <w:t>6</w:t>
            </w:r>
          </w:p>
        </w:tc>
        <w:tc>
          <w:tcPr>
            <w:tcW w:w="1070" w:type="dxa"/>
            <w:tcBorders>
              <w:top w:val="nil"/>
              <w:left w:val="nil"/>
              <w:bottom w:val="nil"/>
              <w:right w:val="nil"/>
            </w:tcBorders>
            <w:vAlign w:val="center"/>
          </w:tcPr>
          <w:p w:rsidR="00C6739F" w:rsidRPr="0008677B" w:rsidRDefault="00C6739F" w:rsidP="0008677B">
            <w:pPr>
              <w:pStyle w:val="ab"/>
              <w:spacing w:line="360" w:lineRule="exact"/>
              <w:ind w:rightChars="100" w:right="240"/>
            </w:pPr>
            <w:r w:rsidRPr="0008677B">
              <w:rPr>
                <w:rFonts w:hint="eastAsia"/>
              </w:rPr>
              <w:t>-4.2</w:t>
            </w:r>
            <w:r w:rsidR="0008677B" w:rsidRPr="0008677B">
              <w:rPr>
                <w:rFonts w:hint="eastAsia"/>
              </w:rPr>
              <w:t>5</w:t>
            </w:r>
          </w:p>
        </w:tc>
      </w:tr>
      <w:tr w:rsidR="00836F79" w:rsidRPr="005A46C3" w:rsidTr="00F17697">
        <w:trPr>
          <w:gridAfter w:val="1"/>
          <w:wAfter w:w="46" w:type="dxa"/>
          <w:jc w:val="center"/>
        </w:trPr>
        <w:tc>
          <w:tcPr>
            <w:tcW w:w="1793" w:type="dxa"/>
            <w:tcBorders>
              <w:top w:val="nil"/>
              <w:left w:val="nil"/>
              <w:bottom w:val="nil"/>
              <w:right w:val="single" w:sz="4" w:space="0" w:color="auto"/>
            </w:tcBorders>
          </w:tcPr>
          <w:p w:rsidR="00C6739F" w:rsidRPr="00F17697" w:rsidRDefault="00C6739F" w:rsidP="00C67625">
            <w:pPr>
              <w:spacing w:line="360" w:lineRule="exact"/>
              <w:ind w:right="284"/>
              <w:jc w:val="right"/>
              <w:rPr>
                <w:rFonts w:eastAsia="標楷體"/>
              </w:rPr>
            </w:pPr>
            <w:r w:rsidRPr="00F17697">
              <w:rPr>
                <w:rFonts w:eastAsia="標楷體" w:hint="eastAsia"/>
              </w:rPr>
              <w:t>9</w:t>
            </w:r>
            <w:r w:rsidRPr="00F17697">
              <w:rPr>
                <w:rFonts w:eastAsia="標楷體" w:hint="eastAsia"/>
              </w:rPr>
              <w:t>月</w:t>
            </w:r>
          </w:p>
        </w:tc>
        <w:tc>
          <w:tcPr>
            <w:tcW w:w="1103" w:type="dxa"/>
            <w:tcBorders>
              <w:top w:val="nil"/>
              <w:left w:val="single" w:sz="4" w:space="0" w:color="auto"/>
              <w:bottom w:val="nil"/>
              <w:right w:val="nil"/>
            </w:tcBorders>
            <w:vAlign w:val="center"/>
          </w:tcPr>
          <w:p w:rsidR="00C6739F" w:rsidRPr="00F17697" w:rsidRDefault="00C6739F" w:rsidP="00F17697">
            <w:pPr>
              <w:pStyle w:val="ab"/>
              <w:spacing w:line="360" w:lineRule="exact"/>
              <w:ind w:rightChars="94" w:right="226"/>
              <w:rPr>
                <w:rFonts w:eastAsia="標楷體"/>
              </w:rPr>
            </w:pPr>
            <w:r w:rsidRPr="00F17697">
              <w:rPr>
                <w:rFonts w:eastAsia="標楷體" w:hint="eastAsia"/>
              </w:rPr>
              <w:t>0.2</w:t>
            </w:r>
            <w:r w:rsidR="00F17697" w:rsidRPr="00F17697">
              <w:rPr>
                <w:rFonts w:eastAsia="標楷體" w:hint="eastAsia"/>
              </w:rPr>
              <w:t>9</w:t>
            </w:r>
          </w:p>
        </w:tc>
        <w:tc>
          <w:tcPr>
            <w:tcW w:w="1045" w:type="dxa"/>
            <w:tcBorders>
              <w:top w:val="nil"/>
              <w:left w:val="nil"/>
              <w:bottom w:val="nil"/>
              <w:right w:val="nil"/>
            </w:tcBorders>
            <w:vAlign w:val="center"/>
          </w:tcPr>
          <w:p w:rsidR="00C6739F" w:rsidRPr="00F17697" w:rsidRDefault="00C6739F" w:rsidP="00F17697">
            <w:pPr>
              <w:pStyle w:val="ab"/>
              <w:spacing w:line="360" w:lineRule="exact"/>
              <w:ind w:rightChars="100" w:right="240"/>
            </w:pPr>
            <w:r w:rsidRPr="00F17697">
              <w:rPr>
                <w:rFonts w:hint="eastAsia"/>
              </w:rPr>
              <w:t>-1.</w:t>
            </w:r>
            <w:r w:rsidR="00F17697">
              <w:rPr>
                <w:rFonts w:hint="eastAsia"/>
              </w:rPr>
              <w:t>7</w:t>
            </w:r>
            <w:r w:rsidR="00F17697" w:rsidRPr="00F17697">
              <w:rPr>
                <w:rFonts w:hint="eastAsia"/>
              </w:rPr>
              <w:t>8</w:t>
            </w:r>
          </w:p>
        </w:tc>
        <w:tc>
          <w:tcPr>
            <w:tcW w:w="1154" w:type="dxa"/>
            <w:tcBorders>
              <w:top w:val="nil"/>
              <w:left w:val="nil"/>
              <w:bottom w:val="nil"/>
              <w:right w:val="nil"/>
            </w:tcBorders>
            <w:vAlign w:val="center"/>
          </w:tcPr>
          <w:p w:rsidR="00C6739F" w:rsidRPr="00F17697" w:rsidRDefault="00C6739F" w:rsidP="00C67625">
            <w:pPr>
              <w:pStyle w:val="ab"/>
              <w:spacing w:line="360" w:lineRule="exact"/>
              <w:ind w:rightChars="115" w:right="276"/>
            </w:pPr>
            <w:r w:rsidRPr="00F17697">
              <w:rPr>
                <w:rFonts w:hint="eastAsia"/>
              </w:rPr>
              <w:t>0.60</w:t>
            </w:r>
          </w:p>
        </w:tc>
        <w:tc>
          <w:tcPr>
            <w:tcW w:w="1027" w:type="dxa"/>
            <w:tcBorders>
              <w:top w:val="nil"/>
              <w:left w:val="nil"/>
              <w:bottom w:val="nil"/>
              <w:right w:val="nil"/>
            </w:tcBorders>
            <w:vAlign w:val="center"/>
          </w:tcPr>
          <w:p w:rsidR="00C6739F" w:rsidRPr="00836F79" w:rsidRDefault="00C6739F" w:rsidP="00836F79">
            <w:pPr>
              <w:pStyle w:val="ab"/>
              <w:spacing w:line="360" w:lineRule="exact"/>
              <w:ind w:rightChars="100" w:right="240"/>
            </w:pPr>
            <w:r w:rsidRPr="00836F79">
              <w:rPr>
                <w:rFonts w:hint="eastAsia"/>
              </w:rPr>
              <w:t>-8.7</w:t>
            </w:r>
            <w:r w:rsidR="00836F79" w:rsidRPr="00836F79">
              <w:rPr>
                <w:rFonts w:hint="eastAsia"/>
              </w:rPr>
              <w:t>8</w:t>
            </w:r>
          </w:p>
        </w:tc>
        <w:tc>
          <w:tcPr>
            <w:tcW w:w="851" w:type="dxa"/>
            <w:tcBorders>
              <w:top w:val="nil"/>
              <w:left w:val="nil"/>
              <w:bottom w:val="nil"/>
              <w:right w:val="nil"/>
            </w:tcBorders>
            <w:vAlign w:val="center"/>
          </w:tcPr>
          <w:p w:rsidR="00C6739F" w:rsidRPr="0008677B" w:rsidRDefault="00C6739F" w:rsidP="00836F79">
            <w:pPr>
              <w:pStyle w:val="ab"/>
              <w:spacing w:line="360" w:lineRule="exact"/>
              <w:ind w:rightChars="50" w:right="120"/>
            </w:pPr>
            <w:r w:rsidRPr="0008677B">
              <w:rPr>
                <w:rFonts w:hint="eastAsia"/>
              </w:rPr>
              <w:t>-10.</w:t>
            </w:r>
            <w:r w:rsidR="00836F79" w:rsidRPr="0008677B">
              <w:rPr>
                <w:rFonts w:hint="eastAsia"/>
              </w:rPr>
              <w:t>9</w:t>
            </w:r>
            <w:r w:rsidRPr="0008677B">
              <w:rPr>
                <w:rFonts w:hint="eastAsia"/>
              </w:rPr>
              <w:t>9</w:t>
            </w:r>
          </w:p>
        </w:tc>
        <w:tc>
          <w:tcPr>
            <w:tcW w:w="1067" w:type="dxa"/>
            <w:tcBorders>
              <w:top w:val="nil"/>
              <w:left w:val="nil"/>
              <w:bottom w:val="nil"/>
              <w:right w:val="nil"/>
            </w:tcBorders>
            <w:vAlign w:val="center"/>
          </w:tcPr>
          <w:p w:rsidR="00C6739F" w:rsidRPr="0008677B" w:rsidRDefault="00C6739F" w:rsidP="0008677B">
            <w:pPr>
              <w:pStyle w:val="ab"/>
              <w:spacing w:line="360" w:lineRule="exact"/>
              <w:ind w:rightChars="100" w:right="240"/>
            </w:pPr>
            <w:r w:rsidRPr="0008677B">
              <w:rPr>
                <w:rFonts w:hint="eastAsia"/>
              </w:rPr>
              <w:t>-12.</w:t>
            </w:r>
            <w:r w:rsidR="0008677B" w:rsidRPr="0008677B">
              <w:rPr>
                <w:rFonts w:hint="eastAsia"/>
              </w:rPr>
              <w:t>54</w:t>
            </w:r>
          </w:p>
        </w:tc>
        <w:tc>
          <w:tcPr>
            <w:tcW w:w="1070" w:type="dxa"/>
            <w:tcBorders>
              <w:top w:val="nil"/>
              <w:left w:val="nil"/>
              <w:bottom w:val="nil"/>
              <w:right w:val="nil"/>
            </w:tcBorders>
            <w:vAlign w:val="center"/>
          </w:tcPr>
          <w:p w:rsidR="00C6739F" w:rsidRPr="0008677B" w:rsidRDefault="00C6739F" w:rsidP="0008677B">
            <w:pPr>
              <w:pStyle w:val="ab"/>
              <w:spacing w:line="360" w:lineRule="exact"/>
              <w:ind w:rightChars="100" w:right="240"/>
            </w:pPr>
            <w:r w:rsidRPr="0008677B">
              <w:rPr>
                <w:rFonts w:hint="eastAsia"/>
              </w:rPr>
              <w:t>-3.</w:t>
            </w:r>
            <w:r w:rsidR="0008677B" w:rsidRPr="0008677B">
              <w:rPr>
                <w:rFonts w:hint="eastAsia"/>
              </w:rPr>
              <w:t>61</w:t>
            </w:r>
          </w:p>
        </w:tc>
      </w:tr>
      <w:tr w:rsidR="00836F79" w:rsidRPr="005A46C3" w:rsidTr="00C67625">
        <w:trPr>
          <w:gridAfter w:val="1"/>
          <w:wAfter w:w="46" w:type="dxa"/>
          <w:jc w:val="center"/>
        </w:trPr>
        <w:tc>
          <w:tcPr>
            <w:tcW w:w="1793" w:type="dxa"/>
            <w:tcBorders>
              <w:top w:val="nil"/>
              <w:left w:val="nil"/>
              <w:bottom w:val="single" w:sz="4" w:space="0" w:color="auto"/>
              <w:right w:val="single" w:sz="4" w:space="0" w:color="auto"/>
            </w:tcBorders>
          </w:tcPr>
          <w:p w:rsidR="00F17697" w:rsidRPr="00F17697" w:rsidRDefault="00F17697" w:rsidP="00C67625">
            <w:pPr>
              <w:spacing w:line="360" w:lineRule="exact"/>
              <w:ind w:right="284"/>
              <w:jc w:val="right"/>
              <w:rPr>
                <w:rFonts w:eastAsia="標楷體"/>
              </w:rPr>
            </w:pPr>
            <w:r w:rsidRPr="00F17697">
              <w:rPr>
                <w:rFonts w:eastAsia="標楷體" w:hint="eastAsia"/>
              </w:rPr>
              <w:t>10</w:t>
            </w:r>
            <w:r w:rsidRPr="00F17697">
              <w:rPr>
                <w:rFonts w:eastAsia="標楷體" w:hint="eastAsia"/>
              </w:rPr>
              <w:t>月</w:t>
            </w:r>
          </w:p>
        </w:tc>
        <w:tc>
          <w:tcPr>
            <w:tcW w:w="1103" w:type="dxa"/>
            <w:tcBorders>
              <w:top w:val="nil"/>
              <w:left w:val="single" w:sz="4" w:space="0" w:color="auto"/>
              <w:bottom w:val="single" w:sz="4" w:space="0" w:color="auto"/>
              <w:right w:val="nil"/>
            </w:tcBorders>
            <w:vAlign w:val="center"/>
          </w:tcPr>
          <w:p w:rsidR="00F17697" w:rsidRPr="00F17697" w:rsidRDefault="00F17697" w:rsidP="00C67625">
            <w:pPr>
              <w:pStyle w:val="ab"/>
              <w:spacing w:line="360" w:lineRule="exact"/>
              <w:ind w:rightChars="94" w:right="226"/>
              <w:rPr>
                <w:rFonts w:eastAsia="標楷體"/>
              </w:rPr>
            </w:pPr>
            <w:r w:rsidRPr="00F17697">
              <w:rPr>
                <w:rFonts w:eastAsia="標楷體" w:hint="eastAsia"/>
              </w:rPr>
              <w:t>0.31</w:t>
            </w:r>
          </w:p>
        </w:tc>
        <w:tc>
          <w:tcPr>
            <w:tcW w:w="1045" w:type="dxa"/>
            <w:tcBorders>
              <w:top w:val="nil"/>
              <w:left w:val="nil"/>
              <w:bottom w:val="single" w:sz="4" w:space="0" w:color="auto"/>
              <w:right w:val="nil"/>
            </w:tcBorders>
            <w:vAlign w:val="center"/>
          </w:tcPr>
          <w:p w:rsidR="00F17697" w:rsidRPr="00F17697" w:rsidRDefault="00F17697" w:rsidP="00F17697">
            <w:pPr>
              <w:pStyle w:val="ab"/>
              <w:spacing w:line="360" w:lineRule="exact"/>
              <w:ind w:rightChars="100" w:right="240"/>
            </w:pPr>
            <w:r w:rsidRPr="00F17697">
              <w:rPr>
                <w:rFonts w:hint="eastAsia"/>
              </w:rPr>
              <w:t>-1.</w:t>
            </w:r>
            <w:r>
              <w:rPr>
                <w:rFonts w:hint="eastAsia"/>
              </w:rPr>
              <w:t>48</w:t>
            </w:r>
          </w:p>
        </w:tc>
        <w:tc>
          <w:tcPr>
            <w:tcW w:w="1154" w:type="dxa"/>
            <w:tcBorders>
              <w:top w:val="nil"/>
              <w:left w:val="nil"/>
              <w:bottom w:val="single" w:sz="4" w:space="0" w:color="auto"/>
              <w:right w:val="nil"/>
            </w:tcBorders>
            <w:vAlign w:val="center"/>
          </w:tcPr>
          <w:p w:rsidR="00F17697" w:rsidRPr="00F17697" w:rsidRDefault="00F17697" w:rsidP="00C67625">
            <w:pPr>
              <w:pStyle w:val="ab"/>
              <w:spacing w:line="360" w:lineRule="exact"/>
              <w:ind w:rightChars="115" w:right="276"/>
            </w:pPr>
            <w:r w:rsidRPr="00F17697">
              <w:rPr>
                <w:rFonts w:hint="eastAsia"/>
              </w:rPr>
              <w:t>0.70</w:t>
            </w:r>
          </w:p>
        </w:tc>
        <w:tc>
          <w:tcPr>
            <w:tcW w:w="1027" w:type="dxa"/>
            <w:tcBorders>
              <w:top w:val="nil"/>
              <w:left w:val="nil"/>
              <w:bottom w:val="single" w:sz="4" w:space="0" w:color="auto"/>
              <w:right w:val="nil"/>
            </w:tcBorders>
            <w:vAlign w:val="center"/>
          </w:tcPr>
          <w:p w:rsidR="00F17697" w:rsidRPr="00836F79" w:rsidRDefault="00836F79" w:rsidP="00C67625">
            <w:pPr>
              <w:pStyle w:val="ab"/>
              <w:spacing w:line="360" w:lineRule="exact"/>
              <w:ind w:rightChars="100" w:right="240"/>
            </w:pPr>
            <w:r w:rsidRPr="00836F79">
              <w:rPr>
                <w:rFonts w:hint="eastAsia"/>
              </w:rPr>
              <w:t>-8.47</w:t>
            </w:r>
          </w:p>
        </w:tc>
        <w:tc>
          <w:tcPr>
            <w:tcW w:w="851" w:type="dxa"/>
            <w:tcBorders>
              <w:top w:val="nil"/>
              <w:left w:val="nil"/>
              <w:bottom w:val="single" w:sz="4" w:space="0" w:color="auto"/>
              <w:right w:val="nil"/>
            </w:tcBorders>
            <w:vAlign w:val="center"/>
          </w:tcPr>
          <w:p w:rsidR="00F17697" w:rsidRPr="0008677B" w:rsidRDefault="00836F79" w:rsidP="00C67625">
            <w:pPr>
              <w:pStyle w:val="ab"/>
              <w:spacing w:line="360" w:lineRule="exact"/>
              <w:ind w:rightChars="50" w:right="120"/>
            </w:pPr>
            <w:r w:rsidRPr="0008677B">
              <w:rPr>
                <w:rFonts w:hint="eastAsia"/>
              </w:rPr>
              <w:t>-10.58</w:t>
            </w:r>
          </w:p>
        </w:tc>
        <w:tc>
          <w:tcPr>
            <w:tcW w:w="1067" w:type="dxa"/>
            <w:tcBorders>
              <w:top w:val="nil"/>
              <w:left w:val="nil"/>
              <w:bottom w:val="single" w:sz="4" w:space="0" w:color="auto"/>
              <w:right w:val="nil"/>
            </w:tcBorders>
            <w:vAlign w:val="center"/>
          </w:tcPr>
          <w:p w:rsidR="00F17697" w:rsidRPr="0008677B" w:rsidRDefault="0008677B" w:rsidP="00C67625">
            <w:pPr>
              <w:pStyle w:val="ab"/>
              <w:spacing w:line="360" w:lineRule="exact"/>
              <w:ind w:rightChars="100" w:right="240"/>
            </w:pPr>
            <w:r w:rsidRPr="0008677B">
              <w:rPr>
                <w:rFonts w:hint="eastAsia"/>
              </w:rPr>
              <w:t>-11.65</w:t>
            </w:r>
          </w:p>
        </w:tc>
        <w:tc>
          <w:tcPr>
            <w:tcW w:w="1070" w:type="dxa"/>
            <w:tcBorders>
              <w:top w:val="nil"/>
              <w:left w:val="nil"/>
              <w:bottom w:val="single" w:sz="4" w:space="0" w:color="auto"/>
              <w:right w:val="nil"/>
            </w:tcBorders>
            <w:vAlign w:val="center"/>
          </w:tcPr>
          <w:p w:rsidR="00F17697" w:rsidRPr="0008677B" w:rsidRDefault="0008677B" w:rsidP="00C67625">
            <w:pPr>
              <w:pStyle w:val="ab"/>
              <w:spacing w:line="360" w:lineRule="exact"/>
              <w:ind w:rightChars="100" w:right="240"/>
            </w:pPr>
            <w:r w:rsidRPr="0008677B">
              <w:rPr>
                <w:rFonts w:hint="eastAsia"/>
              </w:rPr>
              <w:t>-3.94</w:t>
            </w:r>
          </w:p>
        </w:tc>
      </w:tr>
    </w:tbl>
    <w:p w:rsidR="0050265C" w:rsidRPr="00F17697" w:rsidRDefault="00C6739F" w:rsidP="00C6739F">
      <w:pPr>
        <w:snapToGrid w:val="0"/>
        <w:ind w:rightChars="-59" w:right="-142"/>
        <w:rPr>
          <w:rFonts w:eastAsia="標楷體"/>
          <w:b/>
          <w:bCs/>
          <w:sz w:val="28"/>
        </w:rPr>
      </w:pPr>
      <w:r w:rsidRPr="00F17697">
        <w:rPr>
          <w:rFonts w:eastAsia="標楷體"/>
          <w:kern w:val="0"/>
          <w:sz w:val="22"/>
          <w:szCs w:val="22"/>
        </w:rPr>
        <w:t>資料來源：行政院主計總處。</w:t>
      </w:r>
    </w:p>
    <w:p w:rsidR="0050265C" w:rsidRPr="005A46C3" w:rsidRDefault="0050265C" w:rsidP="0050265C">
      <w:pPr>
        <w:snapToGrid w:val="0"/>
        <w:spacing w:line="300" w:lineRule="auto"/>
        <w:ind w:rightChars="-59" w:right="-142"/>
        <w:jc w:val="center"/>
        <w:rPr>
          <w:rFonts w:eastAsia="標楷體"/>
          <w:b/>
          <w:snapToGrid w:val="0"/>
          <w:color w:val="FF0000"/>
          <w:sz w:val="28"/>
        </w:rPr>
      </w:pPr>
    </w:p>
    <w:p w:rsidR="0050265C" w:rsidRPr="005A46C3" w:rsidRDefault="0050265C" w:rsidP="0050265C">
      <w:pPr>
        <w:snapToGrid w:val="0"/>
        <w:ind w:rightChars="-59" w:right="-142"/>
        <w:jc w:val="right"/>
        <w:rPr>
          <w:rFonts w:eastAsia="標楷體"/>
          <w:snapToGrid w:val="0"/>
          <w:color w:val="FF0000"/>
          <w:sz w:val="22"/>
          <w:szCs w:val="22"/>
        </w:rPr>
      </w:pPr>
    </w:p>
    <w:p w:rsidR="0050265C" w:rsidRPr="005A46C3" w:rsidRDefault="0050265C" w:rsidP="0050265C">
      <w:pPr>
        <w:pStyle w:val="af"/>
        <w:snapToGrid w:val="0"/>
        <w:spacing w:line="240" w:lineRule="atLeast"/>
        <w:ind w:leftChars="0" w:left="0" w:firstLineChars="0" w:firstLine="0"/>
        <w:rPr>
          <w:b/>
          <w:bCs/>
          <w:color w:val="FF0000"/>
          <w:szCs w:val="22"/>
        </w:rPr>
      </w:pPr>
    </w:p>
    <w:p w:rsidR="006E3E6A" w:rsidRPr="0008677B" w:rsidRDefault="006E3E6A" w:rsidP="006E3E6A">
      <w:pPr>
        <w:pStyle w:val="af"/>
        <w:snapToGrid w:val="0"/>
        <w:spacing w:line="300" w:lineRule="auto"/>
        <w:ind w:leftChars="0" w:left="0" w:firstLineChars="0" w:firstLine="0"/>
        <w:jc w:val="center"/>
        <w:rPr>
          <w:b/>
          <w:bCs/>
          <w:sz w:val="28"/>
        </w:rPr>
      </w:pPr>
      <w:r w:rsidRPr="0008677B">
        <w:rPr>
          <w:b/>
          <w:bCs/>
          <w:sz w:val="28"/>
        </w:rPr>
        <w:t>圖</w:t>
      </w:r>
      <w:r w:rsidRPr="0008677B">
        <w:rPr>
          <w:b/>
          <w:bCs/>
          <w:sz w:val="28"/>
        </w:rPr>
        <w:t xml:space="preserve"> 2-7-2  </w:t>
      </w:r>
      <w:r w:rsidRPr="0008677B">
        <w:rPr>
          <w:b/>
          <w:bCs/>
          <w:sz w:val="28"/>
        </w:rPr>
        <w:t>進出口物價指數變動率</w:t>
      </w:r>
    </w:p>
    <w:p w:rsidR="006E3E6A" w:rsidRPr="0008677B" w:rsidRDefault="006E3E6A" w:rsidP="006E3E6A">
      <w:pPr>
        <w:snapToGrid w:val="0"/>
        <w:rPr>
          <w:rFonts w:eastAsia="標楷體"/>
          <w:sz w:val="28"/>
        </w:rPr>
      </w:pPr>
      <w:r w:rsidRPr="0008677B">
        <w:rPr>
          <w:rFonts w:eastAsia="標楷體"/>
          <w:noProof/>
          <w:sz w:val="28"/>
        </w:rPr>
        <w:drawing>
          <wp:inline distT="0" distB="0" distL="0" distR="0" wp14:anchorId="7185E011" wp14:editId="37F1D527">
            <wp:extent cx="5753100" cy="2447925"/>
            <wp:effectExtent l="0" t="0" r="0" b="0"/>
            <wp:docPr id="17" name="物件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E3E6A" w:rsidRPr="0008677B" w:rsidRDefault="006E3E6A" w:rsidP="006E3E6A">
      <w:pPr>
        <w:snapToGrid w:val="0"/>
        <w:rPr>
          <w:rFonts w:eastAsia="標楷體"/>
          <w:snapToGrid w:val="0"/>
          <w:sz w:val="22"/>
          <w:szCs w:val="22"/>
        </w:rPr>
      </w:pPr>
      <w:r w:rsidRPr="0008677B">
        <w:rPr>
          <w:rFonts w:eastAsia="標楷體"/>
          <w:sz w:val="22"/>
          <w:szCs w:val="22"/>
        </w:rPr>
        <w:t>資料來源：</w:t>
      </w:r>
      <w:r w:rsidRPr="0008677B">
        <w:rPr>
          <w:rFonts w:eastAsia="標楷體"/>
          <w:snapToGrid w:val="0"/>
          <w:sz w:val="22"/>
          <w:szCs w:val="22"/>
        </w:rPr>
        <w:t>行政院主計總處。</w:t>
      </w:r>
    </w:p>
    <w:p w:rsidR="006E3E6A" w:rsidRPr="0008677B" w:rsidRDefault="006E3E6A" w:rsidP="006E3E6A">
      <w:pPr>
        <w:pStyle w:val="k3a"/>
        <w:spacing w:before="180" w:line="240" w:lineRule="atLeast"/>
        <w:ind w:leftChars="0" w:left="0" w:firstLineChars="0" w:firstLine="0"/>
        <w:jc w:val="center"/>
        <w:rPr>
          <w:b/>
          <w:snapToGrid w:val="0"/>
          <w:kern w:val="2"/>
          <w:szCs w:val="24"/>
        </w:rPr>
      </w:pPr>
      <w:r w:rsidRPr="0008677B">
        <w:rPr>
          <w:b/>
          <w:snapToGrid w:val="0"/>
          <w:kern w:val="2"/>
          <w:szCs w:val="24"/>
        </w:rPr>
        <w:t>表</w:t>
      </w:r>
      <w:r w:rsidRPr="0008677B">
        <w:rPr>
          <w:b/>
          <w:snapToGrid w:val="0"/>
          <w:kern w:val="2"/>
          <w:szCs w:val="24"/>
        </w:rPr>
        <w:t xml:space="preserve"> 2-7-2  </w:t>
      </w:r>
      <w:r w:rsidRPr="0008677B">
        <w:rPr>
          <w:b/>
          <w:snapToGrid w:val="0"/>
          <w:kern w:val="2"/>
          <w:szCs w:val="24"/>
        </w:rPr>
        <w:t>消費者物價指數依性質別分類之變動率</w:t>
      </w:r>
    </w:p>
    <w:p w:rsidR="006E3E6A" w:rsidRPr="0008677B" w:rsidRDefault="006E3E6A" w:rsidP="006E3E6A">
      <w:pPr>
        <w:pStyle w:val="k3a"/>
        <w:spacing w:before="180" w:line="240" w:lineRule="atLeast"/>
        <w:ind w:leftChars="0" w:left="0" w:firstLineChars="0" w:firstLine="0"/>
        <w:jc w:val="right"/>
        <w:rPr>
          <w:snapToGrid w:val="0"/>
          <w:kern w:val="2"/>
          <w:sz w:val="24"/>
          <w:szCs w:val="24"/>
        </w:rPr>
      </w:pPr>
      <w:r w:rsidRPr="0008677B">
        <w:rPr>
          <w:b/>
          <w:snapToGrid w:val="0"/>
          <w:kern w:val="2"/>
          <w:szCs w:val="24"/>
        </w:rPr>
        <w:t xml:space="preserve"> </w:t>
      </w:r>
      <w:r w:rsidRPr="0008677B">
        <w:rPr>
          <w:snapToGrid w:val="0"/>
          <w:kern w:val="2"/>
          <w:sz w:val="22"/>
          <w:szCs w:val="24"/>
        </w:rPr>
        <w:t>單位：</w:t>
      </w:r>
      <w:r w:rsidRPr="0008677B">
        <w:rPr>
          <w:rFonts w:hint="eastAsia"/>
          <w:snapToGrid w:val="0"/>
          <w:kern w:val="2"/>
          <w:sz w:val="22"/>
          <w:szCs w:val="24"/>
        </w:rPr>
        <w:t>%</w:t>
      </w:r>
    </w:p>
    <w:tbl>
      <w:tblPr>
        <w:tblW w:w="5361" w:type="pct"/>
        <w:jc w:val="center"/>
        <w:tblInd w:w="454" w:type="dxa"/>
        <w:tblCellMar>
          <w:left w:w="28" w:type="dxa"/>
          <w:right w:w="28" w:type="dxa"/>
        </w:tblCellMar>
        <w:tblLook w:val="0000" w:firstRow="0" w:lastRow="0" w:firstColumn="0" w:lastColumn="0" w:noHBand="0" w:noVBand="0"/>
      </w:tblPr>
      <w:tblGrid>
        <w:gridCol w:w="1692"/>
        <w:gridCol w:w="929"/>
        <w:gridCol w:w="929"/>
        <w:gridCol w:w="1647"/>
        <w:gridCol w:w="929"/>
        <w:gridCol w:w="1169"/>
        <w:gridCol w:w="1883"/>
      </w:tblGrid>
      <w:tr w:rsidR="0008677B" w:rsidRPr="0008677B" w:rsidTr="00C67625">
        <w:trPr>
          <w:cantSplit/>
          <w:jc w:val="center"/>
        </w:trPr>
        <w:tc>
          <w:tcPr>
            <w:tcW w:w="922" w:type="pct"/>
            <w:vMerge w:val="restart"/>
            <w:tcBorders>
              <w:top w:val="single" w:sz="6" w:space="0" w:color="auto"/>
              <w:right w:val="single" w:sz="6" w:space="0" w:color="auto"/>
            </w:tcBorders>
            <w:vAlign w:val="center"/>
          </w:tcPr>
          <w:p w:rsidR="006E3E6A" w:rsidRPr="0008677B" w:rsidRDefault="006E3E6A" w:rsidP="00C67625">
            <w:pPr>
              <w:snapToGrid w:val="0"/>
              <w:spacing w:line="320" w:lineRule="exact"/>
              <w:jc w:val="center"/>
              <w:rPr>
                <w:rFonts w:eastAsia="標楷體"/>
                <w:snapToGrid w:val="0"/>
              </w:rPr>
            </w:pPr>
            <w:r w:rsidRPr="0008677B">
              <w:rPr>
                <w:rFonts w:eastAsia="標楷體"/>
              </w:rPr>
              <w:t>年</w:t>
            </w:r>
            <w:r w:rsidRPr="0008677B">
              <w:rPr>
                <w:rFonts w:eastAsia="標楷體"/>
              </w:rPr>
              <w:t>(</w:t>
            </w:r>
            <w:r w:rsidRPr="0008677B">
              <w:rPr>
                <w:rFonts w:eastAsia="標楷體"/>
              </w:rPr>
              <w:t>月</w:t>
            </w:r>
            <w:r w:rsidRPr="0008677B">
              <w:rPr>
                <w:rFonts w:eastAsia="標楷體"/>
              </w:rPr>
              <w:t>)</w:t>
            </w:r>
          </w:p>
        </w:tc>
        <w:tc>
          <w:tcPr>
            <w:tcW w:w="4078" w:type="pct"/>
            <w:gridSpan w:val="6"/>
            <w:tcBorders>
              <w:top w:val="single" w:sz="6" w:space="0" w:color="auto"/>
              <w:left w:val="single" w:sz="6" w:space="0" w:color="auto"/>
            </w:tcBorders>
          </w:tcPr>
          <w:p w:rsidR="006E3E6A" w:rsidRPr="0008677B" w:rsidRDefault="006E3E6A" w:rsidP="00C67625">
            <w:pPr>
              <w:snapToGrid w:val="0"/>
              <w:spacing w:line="320" w:lineRule="exact"/>
              <w:jc w:val="both"/>
              <w:rPr>
                <w:rFonts w:eastAsia="標楷體"/>
                <w:snapToGrid w:val="0"/>
              </w:rPr>
            </w:pPr>
            <w:r w:rsidRPr="0008677B">
              <w:rPr>
                <w:rFonts w:eastAsia="標楷體"/>
                <w:snapToGrid w:val="0"/>
              </w:rPr>
              <w:t>消費者物價指數</w:t>
            </w:r>
          </w:p>
        </w:tc>
      </w:tr>
      <w:tr w:rsidR="0008677B" w:rsidRPr="0008677B" w:rsidTr="00C67625">
        <w:trPr>
          <w:cantSplit/>
          <w:jc w:val="center"/>
        </w:trPr>
        <w:tc>
          <w:tcPr>
            <w:tcW w:w="922" w:type="pct"/>
            <w:vMerge/>
            <w:tcBorders>
              <w:right w:val="single" w:sz="6" w:space="0" w:color="auto"/>
            </w:tcBorders>
          </w:tcPr>
          <w:p w:rsidR="006E3E6A" w:rsidRPr="0008677B" w:rsidRDefault="006E3E6A" w:rsidP="00C67625">
            <w:pPr>
              <w:snapToGrid w:val="0"/>
              <w:spacing w:line="320" w:lineRule="exact"/>
              <w:jc w:val="both"/>
              <w:rPr>
                <w:rFonts w:eastAsia="標楷體"/>
                <w:snapToGrid w:val="0"/>
              </w:rPr>
            </w:pPr>
          </w:p>
        </w:tc>
        <w:tc>
          <w:tcPr>
            <w:tcW w:w="506" w:type="pct"/>
            <w:vMerge w:val="restart"/>
            <w:tcBorders>
              <w:left w:val="single" w:sz="6" w:space="0" w:color="auto"/>
              <w:right w:val="single" w:sz="6" w:space="0" w:color="auto"/>
            </w:tcBorders>
          </w:tcPr>
          <w:p w:rsidR="006E3E6A" w:rsidRPr="0008677B" w:rsidRDefault="006E3E6A" w:rsidP="00C67625">
            <w:pPr>
              <w:snapToGrid w:val="0"/>
              <w:spacing w:line="320" w:lineRule="exact"/>
              <w:jc w:val="both"/>
              <w:rPr>
                <w:rFonts w:eastAsia="標楷體"/>
                <w:snapToGrid w:val="0"/>
              </w:rPr>
            </w:pPr>
          </w:p>
        </w:tc>
        <w:tc>
          <w:tcPr>
            <w:tcW w:w="1403" w:type="pct"/>
            <w:gridSpan w:val="2"/>
            <w:tcBorders>
              <w:top w:val="single" w:sz="6" w:space="0" w:color="auto"/>
              <w:left w:val="single" w:sz="6" w:space="0" w:color="auto"/>
              <w:right w:val="single" w:sz="6" w:space="0" w:color="auto"/>
            </w:tcBorders>
          </w:tcPr>
          <w:p w:rsidR="006E3E6A" w:rsidRPr="0008677B" w:rsidRDefault="006E3E6A" w:rsidP="00C67625">
            <w:pPr>
              <w:snapToGrid w:val="0"/>
              <w:spacing w:line="320" w:lineRule="exact"/>
              <w:jc w:val="both"/>
              <w:rPr>
                <w:rFonts w:eastAsia="標楷體"/>
                <w:snapToGrid w:val="0"/>
              </w:rPr>
            </w:pPr>
            <w:r w:rsidRPr="0008677B">
              <w:rPr>
                <w:rFonts w:eastAsia="標楷體"/>
                <w:snapToGrid w:val="0"/>
              </w:rPr>
              <w:t>商品</w:t>
            </w:r>
          </w:p>
        </w:tc>
        <w:tc>
          <w:tcPr>
            <w:tcW w:w="2169" w:type="pct"/>
            <w:gridSpan w:val="3"/>
            <w:tcBorders>
              <w:top w:val="single" w:sz="6" w:space="0" w:color="auto"/>
              <w:left w:val="single" w:sz="6" w:space="0" w:color="auto"/>
            </w:tcBorders>
          </w:tcPr>
          <w:p w:rsidR="006E3E6A" w:rsidRPr="0008677B" w:rsidRDefault="006E3E6A" w:rsidP="00C67625">
            <w:pPr>
              <w:snapToGrid w:val="0"/>
              <w:spacing w:line="320" w:lineRule="exact"/>
              <w:jc w:val="both"/>
              <w:rPr>
                <w:rFonts w:eastAsia="標楷體"/>
                <w:snapToGrid w:val="0"/>
              </w:rPr>
            </w:pPr>
            <w:r w:rsidRPr="0008677B">
              <w:rPr>
                <w:rFonts w:eastAsia="標楷體"/>
                <w:snapToGrid w:val="0"/>
              </w:rPr>
              <w:t>服務</w:t>
            </w:r>
          </w:p>
        </w:tc>
      </w:tr>
      <w:tr w:rsidR="0008677B" w:rsidRPr="0008677B" w:rsidTr="00C67625">
        <w:trPr>
          <w:cantSplit/>
          <w:jc w:val="center"/>
        </w:trPr>
        <w:tc>
          <w:tcPr>
            <w:tcW w:w="922" w:type="pct"/>
            <w:vMerge/>
            <w:tcBorders>
              <w:bottom w:val="single" w:sz="6" w:space="0" w:color="auto"/>
              <w:right w:val="single" w:sz="6" w:space="0" w:color="auto"/>
            </w:tcBorders>
          </w:tcPr>
          <w:p w:rsidR="006E3E6A" w:rsidRPr="0008677B" w:rsidRDefault="006E3E6A" w:rsidP="00C67625">
            <w:pPr>
              <w:snapToGrid w:val="0"/>
              <w:spacing w:line="320" w:lineRule="exact"/>
              <w:jc w:val="both"/>
              <w:rPr>
                <w:rFonts w:eastAsia="標楷體"/>
                <w:snapToGrid w:val="0"/>
              </w:rPr>
            </w:pPr>
          </w:p>
        </w:tc>
        <w:tc>
          <w:tcPr>
            <w:tcW w:w="506" w:type="pct"/>
            <w:vMerge/>
            <w:tcBorders>
              <w:left w:val="single" w:sz="6" w:space="0" w:color="auto"/>
              <w:bottom w:val="single" w:sz="6" w:space="0" w:color="auto"/>
              <w:right w:val="single" w:sz="6" w:space="0" w:color="auto"/>
            </w:tcBorders>
          </w:tcPr>
          <w:p w:rsidR="006E3E6A" w:rsidRPr="0008677B" w:rsidRDefault="006E3E6A" w:rsidP="00C67625">
            <w:pPr>
              <w:snapToGrid w:val="0"/>
              <w:spacing w:line="320" w:lineRule="exact"/>
              <w:jc w:val="both"/>
              <w:rPr>
                <w:rFonts w:eastAsia="標楷體"/>
                <w:snapToGrid w:val="0"/>
              </w:rPr>
            </w:pPr>
          </w:p>
        </w:tc>
        <w:tc>
          <w:tcPr>
            <w:tcW w:w="506" w:type="pct"/>
            <w:tcBorders>
              <w:left w:val="single" w:sz="6" w:space="0" w:color="auto"/>
              <w:bottom w:val="single" w:sz="6" w:space="0" w:color="auto"/>
              <w:right w:val="single" w:sz="6" w:space="0" w:color="auto"/>
            </w:tcBorders>
          </w:tcPr>
          <w:p w:rsidR="006E3E6A" w:rsidRPr="0008677B" w:rsidRDefault="006E3E6A" w:rsidP="00C67625">
            <w:pPr>
              <w:snapToGrid w:val="0"/>
              <w:spacing w:line="320" w:lineRule="exact"/>
              <w:jc w:val="both"/>
              <w:rPr>
                <w:rFonts w:eastAsia="標楷體"/>
                <w:snapToGrid w:val="0"/>
              </w:rPr>
            </w:pPr>
          </w:p>
        </w:tc>
        <w:tc>
          <w:tcPr>
            <w:tcW w:w="897" w:type="pct"/>
            <w:tcBorders>
              <w:top w:val="single" w:sz="6" w:space="0" w:color="auto"/>
              <w:left w:val="single" w:sz="6" w:space="0" w:color="auto"/>
              <w:bottom w:val="single" w:sz="6" w:space="0" w:color="auto"/>
              <w:right w:val="single" w:sz="6" w:space="0" w:color="auto"/>
            </w:tcBorders>
          </w:tcPr>
          <w:p w:rsidR="006E3E6A" w:rsidRPr="0008677B" w:rsidRDefault="006E3E6A" w:rsidP="00C67625">
            <w:pPr>
              <w:snapToGrid w:val="0"/>
              <w:spacing w:line="320" w:lineRule="exact"/>
              <w:jc w:val="center"/>
              <w:rPr>
                <w:rFonts w:eastAsia="標楷體"/>
                <w:snapToGrid w:val="0"/>
              </w:rPr>
            </w:pPr>
            <w:r w:rsidRPr="0008677B">
              <w:rPr>
                <w:rFonts w:eastAsia="標楷體"/>
                <w:snapToGrid w:val="0"/>
              </w:rPr>
              <w:t>耐久性消費品</w:t>
            </w:r>
          </w:p>
        </w:tc>
        <w:tc>
          <w:tcPr>
            <w:tcW w:w="506" w:type="pct"/>
            <w:tcBorders>
              <w:left w:val="single" w:sz="6" w:space="0" w:color="auto"/>
              <w:bottom w:val="single" w:sz="6" w:space="0" w:color="auto"/>
              <w:right w:val="single" w:sz="6" w:space="0" w:color="auto"/>
            </w:tcBorders>
          </w:tcPr>
          <w:p w:rsidR="006E3E6A" w:rsidRPr="0008677B" w:rsidRDefault="006E3E6A" w:rsidP="00C67625">
            <w:pPr>
              <w:snapToGrid w:val="0"/>
              <w:spacing w:line="320" w:lineRule="exact"/>
              <w:jc w:val="both"/>
              <w:rPr>
                <w:rFonts w:eastAsia="標楷體"/>
                <w:snapToGrid w:val="0"/>
              </w:rPr>
            </w:pPr>
          </w:p>
        </w:tc>
        <w:tc>
          <w:tcPr>
            <w:tcW w:w="637" w:type="pct"/>
            <w:tcBorders>
              <w:top w:val="single" w:sz="6" w:space="0" w:color="auto"/>
              <w:left w:val="single" w:sz="6" w:space="0" w:color="auto"/>
              <w:bottom w:val="single" w:sz="6" w:space="0" w:color="auto"/>
              <w:right w:val="single" w:sz="6" w:space="0" w:color="auto"/>
            </w:tcBorders>
          </w:tcPr>
          <w:p w:rsidR="006E3E6A" w:rsidRPr="0008677B" w:rsidRDefault="006E3E6A" w:rsidP="00C67625">
            <w:pPr>
              <w:snapToGrid w:val="0"/>
              <w:spacing w:line="320" w:lineRule="exact"/>
              <w:jc w:val="center"/>
              <w:rPr>
                <w:rFonts w:eastAsia="標楷體"/>
                <w:snapToGrid w:val="0"/>
              </w:rPr>
            </w:pPr>
            <w:r w:rsidRPr="0008677B">
              <w:rPr>
                <w:rFonts w:eastAsia="標楷體"/>
                <w:snapToGrid w:val="0"/>
              </w:rPr>
              <w:t>居住服務</w:t>
            </w:r>
          </w:p>
        </w:tc>
        <w:tc>
          <w:tcPr>
            <w:tcW w:w="1026" w:type="pct"/>
            <w:tcBorders>
              <w:top w:val="single" w:sz="6" w:space="0" w:color="auto"/>
              <w:left w:val="single" w:sz="6" w:space="0" w:color="auto"/>
              <w:bottom w:val="single" w:sz="6" w:space="0" w:color="auto"/>
            </w:tcBorders>
          </w:tcPr>
          <w:p w:rsidR="006E3E6A" w:rsidRPr="0008677B" w:rsidRDefault="006E3E6A" w:rsidP="00C67625">
            <w:pPr>
              <w:snapToGrid w:val="0"/>
              <w:spacing w:line="320" w:lineRule="exact"/>
              <w:jc w:val="center"/>
              <w:rPr>
                <w:rFonts w:eastAsia="標楷體"/>
                <w:snapToGrid w:val="0"/>
              </w:rPr>
            </w:pPr>
            <w:r w:rsidRPr="0008677B">
              <w:rPr>
                <w:rFonts w:eastAsia="標楷體"/>
                <w:snapToGrid w:val="0"/>
              </w:rPr>
              <w:t>交通</w:t>
            </w:r>
            <w:r w:rsidRPr="0008677B">
              <w:rPr>
                <w:rFonts w:eastAsia="標楷體" w:hint="eastAsia"/>
                <w:snapToGrid w:val="0"/>
              </w:rPr>
              <w:t>及通訊</w:t>
            </w:r>
            <w:r w:rsidRPr="0008677B">
              <w:rPr>
                <w:rFonts w:eastAsia="標楷體"/>
                <w:snapToGrid w:val="0"/>
              </w:rPr>
              <w:t>服務</w:t>
            </w:r>
          </w:p>
        </w:tc>
      </w:tr>
      <w:tr w:rsidR="0008677B" w:rsidRPr="0008677B" w:rsidTr="0008677B">
        <w:trPr>
          <w:trHeight w:val="65"/>
          <w:jc w:val="center"/>
        </w:trPr>
        <w:tc>
          <w:tcPr>
            <w:tcW w:w="922" w:type="pct"/>
            <w:tcBorders>
              <w:right w:val="single" w:sz="6" w:space="0" w:color="auto"/>
            </w:tcBorders>
          </w:tcPr>
          <w:p w:rsidR="006E3E6A" w:rsidRPr="0008677B" w:rsidRDefault="006E3E6A" w:rsidP="00C67625">
            <w:pPr>
              <w:snapToGrid w:val="0"/>
              <w:spacing w:line="340" w:lineRule="exact"/>
              <w:ind w:rightChars="257" w:right="617"/>
              <w:jc w:val="right"/>
              <w:rPr>
                <w:rFonts w:eastAsia="標楷體"/>
                <w:b/>
                <w:bCs/>
                <w:snapToGrid w:val="0"/>
              </w:rPr>
            </w:pPr>
            <w:r w:rsidRPr="0008677B">
              <w:rPr>
                <w:rFonts w:eastAsia="標楷體"/>
                <w:b/>
                <w:bCs/>
                <w:snapToGrid w:val="0"/>
              </w:rPr>
              <w:t xml:space="preserve">    99</w:t>
            </w:r>
            <w:r w:rsidRPr="0008677B">
              <w:rPr>
                <w:rFonts w:eastAsia="標楷體"/>
                <w:b/>
                <w:bCs/>
                <w:snapToGrid w:val="0"/>
              </w:rPr>
              <w:t>年</w:t>
            </w:r>
          </w:p>
        </w:tc>
        <w:tc>
          <w:tcPr>
            <w:tcW w:w="506" w:type="pct"/>
            <w:tcBorders>
              <w:left w:val="single" w:sz="6" w:space="0" w:color="auto"/>
            </w:tcBorders>
            <w:vAlign w:val="center"/>
          </w:tcPr>
          <w:p w:rsidR="006E3E6A" w:rsidRPr="0008677B" w:rsidRDefault="006E3E6A" w:rsidP="00C67625">
            <w:pPr>
              <w:pStyle w:val="ab"/>
              <w:spacing w:line="360" w:lineRule="exact"/>
              <w:ind w:rightChars="50" w:right="120"/>
              <w:rPr>
                <w:rFonts w:eastAsia="標楷體"/>
                <w:b/>
                <w:bCs/>
              </w:rPr>
            </w:pPr>
            <w:r w:rsidRPr="0008677B">
              <w:rPr>
                <w:rFonts w:eastAsia="標楷體"/>
                <w:b/>
                <w:bCs/>
              </w:rPr>
              <w:t>0.96</w:t>
            </w:r>
          </w:p>
        </w:tc>
        <w:tc>
          <w:tcPr>
            <w:tcW w:w="506" w:type="pct"/>
            <w:vAlign w:val="center"/>
          </w:tcPr>
          <w:p w:rsidR="006E3E6A" w:rsidRPr="0008677B" w:rsidRDefault="006E3E6A" w:rsidP="00C67625">
            <w:pPr>
              <w:snapToGrid w:val="0"/>
              <w:spacing w:line="340" w:lineRule="exact"/>
              <w:ind w:rightChars="50" w:right="120"/>
              <w:jc w:val="right"/>
              <w:rPr>
                <w:b/>
                <w:bCs/>
              </w:rPr>
            </w:pPr>
            <w:r w:rsidRPr="0008677B">
              <w:rPr>
                <w:b/>
                <w:bCs/>
              </w:rPr>
              <w:t>1.78</w:t>
            </w:r>
          </w:p>
        </w:tc>
        <w:tc>
          <w:tcPr>
            <w:tcW w:w="897" w:type="pct"/>
            <w:vAlign w:val="center"/>
          </w:tcPr>
          <w:p w:rsidR="006E3E6A" w:rsidRPr="0008677B" w:rsidRDefault="006E3E6A" w:rsidP="00C67625">
            <w:pPr>
              <w:snapToGrid w:val="0"/>
              <w:spacing w:line="340" w:lineRule="exact"/>
              <w:ind w:rightChars="200" w:right="480"/>
              <w:jc w:val="right"/>
              <w:rPr>
                <w:rFonts w:eastAsia="標楷體"/>
                <w:b/>
                <w:bCs/>
                <w:snapToGrid w:val="0"/>
              </w:rPr>
            </w:pPr>
            <w:r w:rsidRPr="0008677B">
              <w:rPr>
                <w:rFonts w:eastAsia="標楷體"/>
                <w:b/>
                <w:bCs/>
                <w:snapToGrid w:val="0"/>
              </w:rPr>
              <w:t>-1.14</w:t>
            </w:r>
          </w:p>
        </w:tc>
        <w:tc>
          <w:tcPr>
            <w:tcW w:w="506" w:type="pct"/>
            <w:vAlign w:val="center"/>
          </w:tcPr>
          <w:p w:rsidR="006E3E6A" w:rsidRPr="0008677B" w:rsidRDefault="006E3E6A" w:rsidP="00C67625">
            <w:pPr>
              <w:pStyle w:val="ab"/>
              <w:spacing w:line="360" w:lineRule="exact"/>
              <w:ind w:rightChars="50" w:right="120"/>
              <w:rPr>
                <w:rFonts w:eastAsia="標楷體"/>
                <w:b/>
              </w:rPr>
            </w:pPr>
            <w:r w:rsidRPr="0008677B">
              <w:rPr>
                <w:rFonts w:eastAsia="標楷體"/>
                <w:b/>
              </w:rPr>
              <w:t>0.31</w:t>
            </w:r>
          </w:p>
        </w:tc>
        <w:tc>
          <w:tcPr>
            <w:tcW w:w="637" w:type="pct"/>
            <w:vAlign w:val="center"/>
          </w:tcPr>
          <w:p w:rsidR="006E3E6A" w:rsidRPr="0008677B" w:rsidRDefault="006E3E6A" w:rsidP="00C67625">
            <w:pPr>
              <w:snapToGrid w:val="0"/>
              <w:spacing w:line="340" w:lineRule="exact"/>
              <w:ind w:rightChars="84" w:right="202"/>
              <w:jc w:val="right"/>
              <w:rPr>
                <w:b/>
                <w:bCs/>
              </w:rPr>
            </w:pPr>
            <w:r w:rsidRPr="0008677B">
              <w:rPr>
                <w:b/>
                <w:bCs/>
              </w:rPr>
              <w:t>0.01</w:t>
            </w:r>
          </w:p>
        </w:tc>
        <w:tc>
          <w:tcPr>
            <w:tcW w:w="1026" w:type="pct"/>
            <w:vAlign w:val="center"/>
          </w:tcPr>
          <w:p w:rsidR="006E3E6A" w:rsidRPr="0008677B" w:rsidRDefault="006E3E6A" w:rsidP="00C67625">
            <w:pPr>
              <w:snapToGrid w:val="0"/>
              <w:spacing w:line="340" w:lineRule="exact"/>
              <w:ind w:rightChars="278" w:right="667"/>
              <w:jc w:val="right"/>
              <w:rPr>
                <w:b/>
                <w:bCs/>
              </w:rPr>
            </w:pPr>
            <w:r w:rsidRPr="0008677B">
              <w:rPr>
                <w:b/>
                <w:bCs/>
              </w:rPr>
              <w:t>-0.56</w:t>
            </w:r>
          </w:p>
        </w:tc>
      </w:tr>
      <w:tr w:rsidR="0008677B" w:rsidRPr="0008677B" w:rsidTr="00C67625">
        <w:trPr>
          <w:trHeight w:val="370"/>
          <w:jc w:val="center"/>
        </w:trPr>
        <w:tc>
          <w:tcPr>
            <w:tcW w:w="922" w:type="pct"/>
            <w:tcBorders>
              <w:right w:val="single" w:sz="6" w:space="0" w:color="auto"/>
            </w:tcBorders>
            <w:vAlign w:val="center"/>
          </w:tcPr>
          <w:p w:rsidR="006E3E6A" w:rsidRPr="0008677B" w:rsidRDefault="006E3E6A" w:rsidP="00C67625">
            <w:pPr>
              <w:snapToGrid w:val="0"/>
              <w:spacing w:line="340" w:lineRule="exact"/>
              <w:ind w:rightChars="257" w:right="617"/>
              <w:jc w:val="right"/>
              <w:rPr>
                <w:rFonts w:eastAsia="標楷體"/>
                <w:b/>
                <w:bCs/>
                <w:snapToGrid w:val="0"/>
              </w:rPr>
            </w:pPr>
            <w:r w:rsidRPr="0008677B">
              <w:rPr>
                <w:rFonts w:eastAsia="標楷體"/>
                <w:b/>
                <w:bCs/>
                <w:snapToGrid w:val="0"/>
              </w:rPr>
              <w:t xml:space="preserve">   100</w:t>
            </w:r>
            <w:r w:rsidRPr="0008677B">
              <w:rPr>
                <w:rFonts w:eastAsia="標楷體"/>
                <w:b/>
                <w:bCs/>
                <w:snapToGrid w:val="0"/>
              </w:rPr>
              <w:t>年</w:t>
            </w:r>
          </w:p>
        </w:tc>
        <w:tc>
          <w:tcPr>
            <w:tcW w:w="506" w:type="pct"/>
            <w:tcBorders>
              <w:left w:val="single" w:sz="6" w:space="0" w:color="auto"/>
            </w:tcBorders>
            <w:vAlign w:val="center"/>
          </w:tcPr>
          <w:p w:rsidR="006E3E6A" w:rsidRPr="0008677B" w:rsidRDefault="006E3E6A" w:rsidP="00C67625">
            <w:pPr>
              <w:pStyle w:val="ab"/>
              <w:spacing w:line="360" w:lineRule="exact"/>
              <w:ind w:rightChars="50" w:right="120"/>
              <w:rPr>
                <w:rFonts w:eastAsia="標楷體"/>
                <w:b/>
                <w:bCs/>
              </w:rPr>
            </w:pPr>
            <w:r w:rsidRPr="0008677B">
              <w:rPr>
                <w:rFonts w:eastAsia="標楷體"/>
                <w:b/>
                <w:bCs/>
              </w:rPr>
              <w:t xml:space="preserve">1.42 </w:t>
            </w:r>
          </w:p>
        </w:tc>
        <w:tc>
          <w:tcPr>
            <w:tcW w:w="506" w:type="pct"/>
            <w:vAlign w:val="center"/>
          </w:tcPr>
          <w:p w:rsidR="006E3E6A" w:rsidRPr="0008677B" w:rsidRDefault="006E3E6A" w:rsidP="00C67625">
            <w:pPr>
              <w:snapToGrid w:val="0"/>
              <w:spacing w:line="340" w:lineRule="exact"/>
              <w:ind w:rightChars="50" w:right="120"/>
              <w:jc w:val="right"/>
              <w:rPr>
                <w:b/>
                <w:bCs/>
              </w:rPr>
            </w:pPr>
            <w:r w:rsidRPr="0008677B">
              <w:rPr>
                <w:b/>
                <w:bCs/>
              </w:rPr>
              <w:t>2.39</w:t>
            </w:r>
          </w:p>
        </w:tc>
        <w:tc>
          <w:tcPr>
            <w:tcW w:w="897" w:type="pct"/>
            <w:vAlign w:val="center"/>
          </w:tcPr>
          <w:p w:rsidR="006E3E6A" w:rsidRPr="0008677B" w:rsidRDefault="006E3E6A" w:rsidP="00C67625">
            <w:pPr>
              <w:snapToGrid w:val="0"/>
              <w:spacing w:line="340" w:lineRule="exact"/>
              <w:ind w:rightChars="200" w:right="480"/>
              <w:jc w:val="right"/>
              <w:rPr>
                <w:b/>
                <w:bCs/>
              </w:rPr>
            </w:pPr>
            <w:r w:rsidRPr="0008677B">
              <w:rPr>
                <w:b/>
                <w:bCs/>
              </w:rPr>
              <w:t>-0.35</w:t>
            </w:r>
          </w:p>
        </w:tc>
        <w:tc>
          <w:tcPr>
            <w:tcW w:w="506" w:type="pct"/>
            <w:vAlign w:val="center"/>
          </w:tcPr>
          <w:p w:rsidR="006E3E6A" w:rsidRPr="0008677B" w:rsidRDefault="006E3E6A" w:rsidP="00C67625">
            <w:pPr>
              <w:pStyle w:val="ab"/>
              <w:spacing w:line="360" w:lineRule="exact"/>
              <w:ind w:rightChars="50" w:right="120"/>
              <w:rPr>
                <w:rFonts w:eastAsia="標楷體"/>
                <w:b/>
              </w:rPr>
            </w:pPr>
            <w:r w:rsidRPr="0008677B">
              <w:rPr>
                <w:rFonts w:eastAsia="標楷體"/>
                <w:b/>
              </w:rPr>
              <w:t>0.64</w:t>
            </w:r>
          </w:p>
        </w:tc>
        <w:tc>
          <w:tcPr>
            <w:tcW w:w="637" w:type="pct"/>
            <w:vAlign w:val="center"/>
          </w:tcPr>
          <w:p w:rsidR="006E3E6A" w:rsidRPr="0008677B" w:rsidRDefault="006E3E6A" w:rsidP="00C67625">
            <w:pPr>
              <w:snapToGrid w:val="0"/>
              <w:spacing w:line="340" w:lineRule="exact"/>
              <w:ind w:rightChars="84" w:right="202"/>
              <w:jc w:val="right"/>
              <w:rPr>
                <w:b/>
                <w:bCs/>
              </w:rPr>
            </w:pPr>
            <w:r w:rsidRPr="0008677B">
              <w:rPr>
                <w:b/>
                <w:bCs/>
              </w:rPr>
              <w:t>0.39</w:t>
            </w:r>
          </w:p>
        </w:tc>
        <w:tc>
          <w:tcPr>
            <w:tcW w:w="1026" w:type="pct"/>
            <w:vAlign w:val="center"/>
          </w:tcPr>
          <w:p w:rsidR="006E3E6A" w:rsidRPr="0008677B" w:rsidRDefault="006E3E6A" w:rsidP="00C67625">
            <w:pPr>
              <w:snapToGrid w:val="0"/>
              <w:spacing w:line="340" w:lineRule="exact"/>
              <w:ind w:rightChars="278" w:right="667"/>
              <w:jc w:val="right"/>
              <w:rPr>
                <w:b/>
                <w:bCs/>
              </w:rPr>
            </w:pPr>
            <w:r w:rsidRPr="0008677B">
              <w:rPr>
                <w:b/>
                <w:bCs/>
              </w:rPr>
              <w:t>-1.13</w:t>
            </w:r>
          </w:p>
        </w:tc>
      </w:tr>
      <w:tr w:rsidR="0008677B" w:rsidRPr="0008677B" w:rsidTr="00C67625">
        <w:trPr>
          <w:trHeight w:val="370"/>
          <w:jc w:val="center"/>
        </w:trPr>
        <w:tc>
          <w:tcPr>
            <w:tcW w:w="922" w:type="pct"/>
            <w:tcBorders>
              <w:right w:val="single" w:sz="6" w:space="0" w:color="auto"/>
            </w:tcBorders>
          </w:tcPr>
          <w:p w:rsidR="006E3E6A" w:rsidRPr="0008677B" w:rsidRDefault="006E3E6A" w:rsidP="00C67625">
            <w:pPr>
              <w:snapToGrid w:val="0"/>
              <w:spacing w:line="340" w:lineRule="exact"/>
              <w:ind w:rightChars="257" w:right="617"/>
              <w:jc w:val="right"/>
              <w:rPr>
                <w:rFonts w:eastAsia="標楷體"/>
                <w:b/>
                <w:bCs/>
                <w:snapToGrid w:val="0"/>
              </w:rPr>
            </w:pPr>
            <w:r w:rsidRPr="0008677B">
              <w:rPr>
                <w:rFonts w:eastAsia="標楷體"/>
                <w:b/>
                <w:bCs/>
                <w:snapToGrid w:val="0"/>
              </w:rPr>
              <w:t xml:space="preserve">   101</w:t>
            </w:r>
            <w:r w:rsidRPr="0008677B">
              <w:rPr>
                <w:rFonts w:eastAsia="標楷體"/>
                <w:b/>
                <w:bCs/>
                <w:snapToGrid w:val="0"/>
              </w:rPr>
              <w:t>年</w:t>
            </w:r>
          </w:p>
        </w:tc>
        <w:tc>
          <w:tcPr>
            <w:tcW w:w="506" w:type="pct"/>
            <w:tcBorders>
              <w:left w:val="single" w:sz="6" w:space="0" w:color="auto"/>
            </w:tcBorders>
            <w:vAlign w:val="center"/>
          </w:tcPr>
          <w:p w:rsidR="006E3E6A" w:rsidRPr="0008677B" w:rsidRDefault="006E3E6A" w:rsidP="00C67625">
            <w:pPr>
              <w:pStyle w:val="ab"/>
              <w:spacing w:line="360" w:lineRule="exact"/>
              <w:ind w:rightChars="50" w:right="120"/>
              <w:rPr>
                <w:rFonts w:eastAsia="標楷體"/>
                <w:b/>
                <w:bCs/>
              </w:rPr>
            </w:pPr>
            <w:r w:rsidRPr="0008677B">
              <w:rPr>
                <w:rFonts w:eastAsia="標楷體"/>
                <w:b/>
                <w:bCs/>
              </w:rPr>
              <w:t>1.93</w:t>
            </w:r>
          </w:p>
        </w:tc>
        <w:tc>
          <w:tcPr>
            <w:tcW w:w="506" w:type="pct"/>
            <w:vAlign w:val="center"/>
          </w:tcPr>
          <w:p w:rsidR="006E3E6A" w:rsidRPr="0008677B" w:rsidRDefault="006E3E6A" w:rsidP="00C67625">
            <w:pPr>
              <w:snapToGrid w:val="0"/>
              <w:spacing w:line="340" w:lineRule="exact"/>
              <w:ind w:rightChars="50" w:right="120"/>
              <w:jc w:val="right"/>
              <w:rPr>
                <w:b/>
                <w:bCs/>
              </w:rPr>
            </w:pPr>
            <w:r w:rsidRPr="0008677B">
              <w:rPr>
                <w:b/>
                <w:bCs/>
              </w:rPr>
              <w:t>3.38</w:t>
            </w:r>
          </w:p>
        </w:tc>
        <w:tc>
          <w:tcPr>
            <w:tcW w:w="897" w:type="pct"/>
            <w:vAlign w:val="center"/>
          </w:tcPr>
          <w:p w:rsidR="006E3E6A" w:rsidRPr="0008677B" w:rsidRDefault="006E3E6A" w:rsidP="00C67625">
            <w:pPr>
              <w:snapToGrid w:val="0"/>
              <w:spacing w:line="340" w:lineRule="exact"/>
              <w:ind w:rightChars="200" w:right="480"/>
              <w:jc w:val="right"/>
              <w:rPr>
                <w:rFonts w:eastAsia="標楷體"/>
                <w:b/>
                <w:bCs/>
                <w:snapToGrid w:val="0"/>
              </w:rPr>
            </w:pPr>
            <w:r w:rsidRPr="0008677B">
              <w:rPr>
                <w:rFonts w:eastAsia="標楷體"/>
                <w:b/>
                <w:bCs/>
                <w:snapToGrid w:val="0"/>
              </w:rPr>
              <w:t>-0.30</w:t>
            </w:r>
          </w:p>
        </w:tc>
        <w:tc>
          <w:tcPr>
            <w:tcW w:w="506" w:type="pct"/>
            <w:vAlign w:val="center"/>
          </w:tcPr>
          <w:p w:rsidR="006E3E6A" w:rsidRPr="0008677B" w:rsidRDefault="006E3E6A" w:rsidP="00C67625">
            <w:pPr>
              <w:pStyle w:val="ab"/>
              <w:spacing w:line="360" w:lineRule="exact"/>
              <w:ind w:rightChars="50" w:right="120"/>
              <w:rPr>
                <w:rFonts w:eastAsia="標楷體"/>
                <w:b/>
              </w:rPr>
            </w:pPr>
            <w:r w:rsidRPr="0008677B">
              <w:rPr>
                <w:rFonts w:eastAsia="標楷體"/>
                <w:b/>
              </w:rPr>
              <w:t>0.75</w:t>
            </w:r>
          </w:p>
        </w:tc>
        <w:tc>
          <w:tcPr>
            <w:tcW w:w="637" w:type="pct"/>
            <w:vAlign w:val="center"/>
          </w:tcPr>
          <w:p w:rsidR="006E3E6A" w:rsidRPr="0008677B" w:rsidRDefault="006E3E6A" w:rsidP="00C67625">
            <w:pPr>
              <w:snapToGrid w:val="0"/>
              <w:spacing w:line="340" w:lineRule="exact"/>
              <w:ind w:rightChars="84" w:right="202"/>
              <w:jc w:val="right"/>
              <w:rPr>
                <w:b/>
                <w:bCs/>
              </w:rPr>
            </w:pPr>
            <w:r w:rsidRPr="0008677B">
              <w:rPr>
                <w:b/>
                <w:bCs/>
              </w:rPr>
              <w:t>0.55</w:t>
            </w:r>
          </w:p>
        </w:tc>
        <w:tc>
          <w:tcPr>
            <w:tcW w:w="1026" w:type="pct"/>
            <w:vAlign w:val="center"/>
          </w:tcPr>
          <w:p w:rsidR="006E3E6A" w:rsidRPr="0008677B" w:rsidRDefault="006E3E6A" w:rsidP="00C67625">
            <w:pPr>
              <w:snapToGrid w:val="0"/>
              <w:spacing w:line="340" w:lineRule="exact"/>
              <w:ind w:rightChars="278" w:right="667"/>
              <w:jc w:val="right"/>
              <w:rPr>
                <w:b/>
                <w:bCs/>
              </w:rPr>
            </w:pPr>
            <w:r w:rsidRPr="0008677B">
              <w:rPr>
                <w:b/>
                <w:bCs/>
              </w:rPr>
              <w:t>-2.35</w:t>
            </w:r>
          </w:p>
        </w:tc>
      </w:tr>
      <w:tr w:rsidR="0008677B" w:rsidRPr="0008677B" w:rsidTr="00C67625">
        <w:trPr>
          <w:trHeight w:val="370"/>
          <w:jc w:val="center"/>
        </w:trPr>
        <w:tc>
          <w:tcPr>
            <w:tcW w:w="922" w:type="pct"/>
            <w:tcBorders>
              <w:right w:val="single" w:sz="6" w:space="0" w:color="auto"/>
            </w:tcBorders>
          </w:tcPr>
          <w:p w:rsidR="006E3E6A" w:rsidRPr="0008677B" w:rsidRDefault="006E3E6A" w:rsidP="00C67625">
            <w:pPr>
              <w:snapToGrid w:val="0"/>
              <w:spacing w:line="340" w:lineRule="exact"/>
              <w:ind w:rightChars="257" w:right="617"/>
              <w:jc w:val="right"/>
              <w:rPr>
                <w:rFonts w:eastAsia="標楷體"/>
                <w:b/>
                <w:bCs/>
                <w:snapToGrid w:val="0"/>
              </w:rPr>
            </w:pPr>
            <w:r w:rsidRPr="0008677B">
              <w:rPr>
                <w:rFonts w:eastAsia="標楷體"/>
                <w:b/>
                <w:bCs/>
                <w:snapToGrid w:val="0"/>
              </w:rPr>
              <w:t>102</w:t>
            </w:r>
            <w:r w:rsidRPr="0008677B">
              <w:rPr>
                <w:rFonts w:eastAsia="標楷體"/>
                <w:b/>
                <w:bCs/>
                <w:snapToGrid w:val="0"/>
              </w:rPr>
              <w:t>年</w:t>
            </w:r>
          </w:p>
        </w:tc>
        <w:tc>
          <w:tcPr>
            <w:tcW w:w="506" w:type="pct"/>
            <w:tcBorders>
              <w:left w:val="single" w:sz="6" w:space="0" w:color="auto"/>
            </w:tcBorders>
            <w:vAlign w:val="center"/>
          </w:tcPr>
          <w:p w:rsidR="006E3E6A" w:rsidRPr="0008677B" w:rsidRDefault="006E3E6A" w:rsidP="00C67625">
            <w:pPr>
              <w:pStyle w:val="ab"/>
              <w:spacing w:line="360" w:lineRule="exact"/>
              <w:ind w:rightChars="50" w:right="120"/>
              <w:rPr>
                <w:rFonts w:eastAsia="標楷體"/>
                <w:b/>
              </w:rPr>
            </w:pPr>
            <w:r w:rsidRPr="0008677B">
              <w:rPr>
                <w:rFonts w:eastAsia="標楷體" w:hint="eastAsia"/>
                <w:b/>
              </w:rPr>
              <w:t>0.79</w:t>
            </w:r>
          </w:p>
        </w:tc>
        <w:tc>
          <w:tcPr>
            <w:tcW w:w="506" w:type="pct"/>
            <w:vAlign w:val="center"/>
          </w:tcPr>
          <w:p w:rsidR="006E3E6A" w:rsidRPr="0008677B" w:rsidRDefault="006E3E6A" w:rsidP="00C67625">
            <w:pPr>
              <w:pStyle w:val="ab"/>
              <w:spacing w:line="360" w:lineRule="exact"/>
              <w:ind w:rightChars="50" w:right="120"/>
              <w:rPr>
                <w:rFonts w:eastAsia="標楷體"/>
                <w:b/>
              </w:rPr>
            </w:pPr>
            <w:r w:rsidRPr="0008677B">
              <w:rPr>
                <w:rFonts w:eastAsia="標楷體" w:hint="eastAsia"/>
                <w:b/>
              </w:rPr>
              <w:t>0.78</w:t>
            </w:r>
          </w:p>
        </w:tc>
        <w:tc>
          <w:tcPr>
            <w:tcW w:w="897" w:type="pct"/>
            <w:vAlign w:val="center"/>
          </w:tcPr>
          <w:p w:rsidR="006E3E6A" w:rsidRPr="0008677B" w:rsidRDefault="006E3E6A" w:rsidP="00C67625">
            <w:pPr>
              <w:snapToGrid w:val="0"/>
              <w:spacing w:line="340" w:lineRule="exact"/>
              <w:ind w:rightChars="200" w:right="480"/>
              <w:jc w:val="right"/>
              <w:rPr>
                <w:rFonts w:eastAsia="標楷體"/>
                <w:b/>
                <w:snapToGrid w:val="0"/>
              </w:rPr>
            </w:pPr>
            <w:r w:rsidRPr="0008677B">
              <w:rPr>
                <w:rFonts w:eastAsia="標楷體" w:hint="eastAsia"/>
                <w:b/>
                <w:snapToGrid w:val="0"/>
              </w:rPr>
              <w:t>-1.84</w:t>
            </w:r>
          </w:p>
        </w:tc>
        <w:tc>
          <w:tcPr>
            <w:tcW w:w="506" w:type="pct"/>
            <w:vAlign w:val="center"/>
          </w:tcPr>
          <w:p w:rsidR="006E3E6A" w:rsidRPr="0008677B" w:rsidRDefault="006E3E6A" w:rsidP="00C67625">
            <w:pPr>
              <w:pStyle w:val="ab"/>
              <w:spacing w:line="360" w:lineRule="exact"/>
              <w:ind w:rightChars="50" w:right="120"/>
              <w:rPr>
                <w:b/>
              </w:rPr>
            </w:pPr>
            <w:r w:rsidRPr="0008677B">
              <w:rPr>
                <w:rFonts w:hint="eastAsia"/>
                <w:b/>
              </w:rPr>
              <w:t>0.</w:t>
            </w:r>
            <w:r w:rsidRPr="0008677B">
              <w:rPr>
                <w:rFonts w:eastAsia="標楷體" w:hint="eastAsia"/>
                <w:b/>
              </w:rPr>
              <w:t>73</w:t>
            </w:r>
          </w:p>
        </w:tc>
        <w:tc>
          <w:tcPr>
            <w:tcW w:w="637" w:type="pct"/>
          </w:tcPr>
          <w:p w:rsidR="006E3E6A" w:rsidRPr="0008677B" w:rsidRDefault="006E3E6A" w:rsidP="00C67625">
            <w:pPr>
              <w:snapToGrid w:val="0"/>
              <w:spacing w:line="340" w:lineRule="exact"/>
              <w:ind w:rightChars="84" w:right="202"/>
              <w:jc w:val="right"/>
              <w:rPr>
                <w:b/>
              </w:rPr>
            </w:pPr>
            <w:r w:rsidRPr="0008677B">
              <w:rPr>
                <w:rFonts w:hint="eastAsia"/>
                <w:b/>
              </w:rPr>
              <w:t>0.62</w:t>
            </w:r>
          </w:p>
        </w:tc>
        <w:tc>
          <w:tcPr>
            <w:tcW w:w="1026" w:type="pct"/>
            <w:vAlign w:val="center"/>
          </w:tcPr>
          <w:p w:rsidR="006E3E6A" w:rsidRPr="0008677B" w:rsidRDefault="006E3E6A" w:rsidP="00C67625">
            <w:pPr>
              <w:snapToGrid w:val="0"/>
              <w:spacing w:line="340" w:lineRule="exact"/>
              <w:ind w:rightChars="278" w:right="667"/>
              <w:jc w:val="right"/>
              <w:rPr>
                <w:b/>
              </w:rPr>
            </w:pPr>
            <w:r w:rsidRPr="0008677B">
              <w:rPr>
                <w:rFonts w:hint="eastAsia"/>
                <w:b/>
              </w:rPr>
              <w:t>-0.31</w:t>
            </w:r>
          </w:p>
        </w:tc>
      </w:tr>
      <w:tr w:rsidR="0008677B" w:rsidRPr="0008677B" w:rsidTr="00C67625">
        <w:trPr>
          <w:trHeight w:val="370"/>
          <w:jc w:val="center"/>
        </w:trPr>
        <w:tc>
          <w:tcPr>
            <w:tcW w:w="922" w:type="pct"/>
            <w:tcBorders>
              <w:right w:val="single" w:sz="6" w:space="0" w:color="auto"/>
            </w:tcBorders>
          </w:tcPr>
          <w:p w:rsidR="006E3E6A" w:rsidRPr="0008677B" w:rsidRDefault="006E3E6A" w:rsidP="00C67625">
            <w:pPr>
              <w:snapToGrid w:val="0"/>
              <w:spacing w:line="340" w:lineRule="exact"/>
              <w:ind w:rightChars="257" w:right="617"/>
              <w:jc w:val="right"/>
              <w:rPr>
                <w:rFonts w:eastAsia="標楷體"/>
              </w:rPr>
            </w:pPr>
            <w:r w:rsidRPr="0008677B">
              <w:rPr>
                <w:rFonts w:eastAsia="標楷體"/>
                <w:b/>
                <w:bCs/>
                <w:snapToGrid w:val="0"/>
              </w:rPr>
              <w:t>10</w:t>
            </w:r>
            <w:r w:rsidRPr="0008677B">
              <w:rPr>
                <w:rFonts w:eastAsia="標楷體" w:hint="eastAsia"/>
                <w:b/>
                <w:bCs/>
                <w:snapToGrid w:val="0"/>
              </w:rPr>
              <w:t>3</w:t>
            </w:r>
            <w:r w:rsidRPr="0008677B">
              <w:rPr>
                <w:rFonts w:eastAsia="標楷體"/>
                <w:b/>
                <w:bCs/>
              </w:rPr>
              <w:t>年</w:t>
            </w:r>
          </w:p>
        </w:tc>
        <w:tc>
          <w:tcPr>
            <w:tcW w:w="506" w:type="pct"/>
            <w:tcBorders>
              <w:left w:val="single" w:sz="6" w:space="0" w:color="auto"/>
            </w:tcBorders>
            <w:vAlign w:val="center"/>
          </w:tcPr>
          <w:p w:rsidR="006E3E6A" w:rsidRPr="0008677B" w:rsidRDefault="006E3E6A" w:rsidP="00C67625">
            <w:pPr>
              <w:pStyle w:val="ab"/>
              <w:spacing w:line="360" w:lineRule="exact"/>
              <w:ind w:rightChars="50" w:right="120"/>
              <w:rPr>
                <w:rFonts w:eastAsia="標楷體"/>
                <w:b/>
                <w:bCs/>
              </w:rPr>
            </w:pPr>
            <w:r w:rsidRPr="0008677B">
              <w:rPr>
                <w:rFonts w:eastAsia="標楷體" w:hint="eastAsia"/>
                <w:b/>
                <w:bCs/>
              </w:rPr>
              <w:t>1.20</w:t>
            </w:r>
          </w:p>
        </w:tc>
        <w:tc>
          <w:tcPr>
            <w:tcW w:w="506" w:type="pct"/>
            <w:vAlign w:val="center"/>
          </w:tcPr>
          <w:p w:rsidR="006E3E6A" w:rsidRPr="0008677B" w:rsidRDefault="006E3E6A" w:rsidP="00C67625">
            <w:pPr>
              <w:snapToGrid w:val="0"/>
              <w:spacing w:line="340" w:lineRule="exact"/>
              <w:ind w:rightChars="50" w:right="120"/>
              <w:jc w:val="right"/>
              <w:rPr>
                <w:b/>
                <w:bCs/>
              </w:rPr>
            </w:pPr>
            <w:r w:rsidRPr="0008677B">
              <w:rPr>
                <w:rFonts w:hint="eastAsia"/>
                <w:b/>
                <w:bCs/>
              </w:rPr>
              <w:t>1.25</w:t>
            </w:r>
          </w:p>
        </w:tc>
        <w:tc>
          <w:tcPr>
            <w:tcW w:w="897" w:type="pct"/>
            <w:vAlign w:val="center"/>
          </w:tcPr>
          <w:p w:rsidR="006E3E6A" w:rsidRPr="0008677B" w:rsidRDefault="006E3E6A" w:rsidP="00C67625">
            <w:pPr>
              <w:snapToGrid w:val="0"/>
              <w:spacing w:line="340" w:lineRule="exact"/>
              <w:ind w:rightChars="200" w:right="480"/>
              <w:jc w:val="right"/>
              <w:rPr>
                <w:rFonts w:eastAsia="標楷體"/>
                <w:b/>
                <w:bCs/>
                <w:snapToGrid w:val="0"/>
              </w:rPr>
            </w:pPr>
            <w:r w:rsidRPr="0008677B">
              <w:rPr>
                <w:rFonts w:eastAsia="標楷體" w:hint="eastAsia"/>
                <w:b/>
                <w:bCs/>
                <w:snapToGrid w:val="0"/>
              </w:rPr>
              <w:t>-1.92</w:t>
            </w:r>
          </w:p>
        </w:tc>
        <w:tc>
          <w:tcPr>
            <w:tcW w:w="506" w:type="pct"/>
            <w:vAlign w:val="center"/>
          </w:tcPr>
          <w:p w:rsidR="006E3E6A" w:rsidRPr="0008677B" w:rsidRDefault="006E3E6A" w:rsidP="00C67625">
            <w:pPr>
              <w:pStyle w:val="ab"/>
              <w:spacing w:line="360" w:lineRule="exact"/>
              <w:ind w:rightChars="50" w:right="120"/>
              <w:rPr>
                <w:b/>
                <w:bCs/>
              </w:rPr>
            </w:pPr>
            <w:r w:rsidRPr="0008677B">
              <w:rPr>
                <w:rFonts w:hint="eastAsia"/>
                <w:b/>
                <w:bCs/>
              </w:rPr>
              <w:t>1.16</w:t>
            </w:r>
          </w:p>
        </w:tc>
        <w:tc>
          <w:tcPr>
            <w:tcW w:w="637" w:type="pct"/>
            <w:vAlign w:val="center"/>
          </w:tcPr>
          <w:p w:rsidR="006E3E6A" w:rsidRPr="0008677B" w:rsidRDefault="006E3E6A" w:rsidP="00C67625">
            <w:pPr>
              <w:snapToGrid w:val="0"/>
              <w:spacing w:line="340" w:lineRule="exact"/>
              <w:ind w:rightChars="84" w:right="202"/>
              <w:jc w:val="right"/>
              <w:rPr>
                <w:b/>
                <w:bCs/>
              </w:rPr>
            </w:pPr>
            <w:r w:rsidRPr="0008677B">
              <w:rPr>
                <w:rFonts w:hint="eastAsia"/>
                <w:b/>
                <w:bCs/>
              </w:rPr>
              <w:t>0.73</w:t>
            </w:r>
          </w:p>
        </w:tc>
        <w:tc>
          <w:tcPr>
            <w:tcW w:w="1026" w:type="pct"/>
            <w:vAlign w:val="center"/>
          </w:tcPr>
          <w:p w:rsidR="006E3E6A" w:rsidRPr="0008677B" w:rsidRDefault="006E3E6A" w:rsidP="00C67625">
            <w:pPr>
              <w:snapToGrid w:val="0"/>
              <w:spacing w:line="340" w:lineRule="exact"/>
              <w:ind w:rightChars="278" w:right="667"/>
              <w:jc w:val="right"/>
              <w:rPr>
                <w:b/>
                <w:bCs/>
              </w:rPr>
            </w:pPr>
            <w:r w:rsidRPr="0008677B">
              <w:rPr>
                <w:rFonts w:hint="eastAsia"/>
                <w:b/>
                <w:bCs/>
              </w:rPr>
              <w:t>-0.15</w:t>
            </w:r>
          </w:p>
        </w:tc>
      </w:tr>
      <w:tr w:rsidR="0008677B" w:rsidRPr="0008677B" w:rsidTr="00C67625">
        <w:trPr>
          <w:trHeight w:val="370"/>
          <w:jc w:val="center"/>
        </w:trPr>
        <w:tc>
          <w:tcPr>
            <w:tcW w:w="922" w:type="pct"/>
            <w:tcBorders>
              <w:right w:val="single" w:sz="6" w:space="0" w:color="auto"/>
            </w:tcBorders>
          </w:tcPr>
          <w:p w:rsidR="006E3E6A" w:rsidRPr="0008677B" w:rsidRDefault="006E3E6A" w:rsidP="00C67625">
            <w:pPr>
              <w:spacing w:line="340" w:lineRule="exact"/>
              <w:ind w:right="284"/>
              <w:jc w:val="right"/>
              <w:rPr>
                <w:rFonts w:eastAsia="標楷體"/>
              </w:rPr>
            </w:pPr>
            <w:r w:rsidRPr="0008677B">
              <w:rPr>
                <w:rFonts w:eastAsia="標楷體" w:hint="eastAsia"/>
              </w:rPr>
              <w:t>10</w:t>
            </w:r>
            <w:r w:rsidRPr="0008677B">
              <w:rPr>
                <w:rFonts w:eastAsia="標楷體" w:hint="eastAsia"/>
              </w:rPr>
              <w:t>月</w:t>
            </w:r>
          </w:p>
        </w:tc>
        <w:tc>
          <w:tcPr>
            <w:tcW w:w="506" w:type="pct"/>
            <w:tcBorders>
              <w:left w:val="single" w:sz="6" w:space="0" w:color="auto"/>
            </w:tcBorders>
            <w:vAlign w:val="center"/>
          </w:tcPr>
          <w:p w:rsidR="006E3E6A" w:rsidRPr="0008677B" w:rsidRDefault="006E3E6A" w:rsidP="00C67625">
            <w:pPr>
              <w:pStyle w:val="ab"/>
              <w:spacing w:line="360" w:lineRule="exact"/>
              <w:ind w:rightChars="50" w:right="120"/>
              <w:rPr>
                <w:rFonts w:eastAsia="標楷體"/>
              </w:rPr>
            </w:pPr>
            <w:r w:rsidRPr="0008677B">
              <w:rPr>
                <w:rFonts w:eastAsia="標楷體" w:hint="eastAsia"/>
              </w:rPr>
              <w:t>1.05</w:t>
            </w:r>
          </w:p>
        </w:tc>
        <w:tc>
          <w:tcPr>
            <w:tcW w:w="506" w:type="pct"/>
            <w:vAlign w:val="center"/>
          </w:tcPr>
          <w:p w:rsidR="006E3E6A" w:rsidRPr="0008677B" w:rsidRDefault="006E3E6A" w:rsidP="00C67625">
            <w:pPr>
              <w:snapToGrid w:val="0"/>
              <w:spacing w:line="340" w:lineRule="exact"/>
              <w:ind w:rightChars="50" w:right="120"/>
              <w:jc w:val="right"/>
            </w:pPr>
            <w:r w:rsidRPr="0008677B">
              <w:rPr>
                <w:rFonts w:hint="eastAsia"/>
              </w:rPr>
              <w:t>0.52</w:t>
            </w:r>
          </w:p>
        </w:tc>
        <w:tc>
          <w:tcPr>
            <w:tcW w:w="897" w:type="pct"/>
            <w:vAlign w:val="center"/>
          </w:tcPr>
          <w:p w:rsidR="006E3E6A" w:rsidRPr="0008677B" w:rsidRDefault="006E3E6A" w:rsidP="00C67625">
            <w:pPr>
              <w:snapToGrid w:val="0"/>
              <w:spacing w:line="340" w:lineRule="exact"/>
              <w:ind w:rightChars="200" w:right="480"/>
              <w:jc w:val="right"/>
              <w:rPr>
                <w:rFonts w:eastAsia="標楷體"/>
                <w:snapToGrid w:val="0"/>
              </w:rPr>
            </w:pPr>
            <w:r w:rsidRPr="0008677B">
              <w:rPr>
                <w:rFonts w:eastAsia="標楷體" w:hint="eastAsia"/>
                <w:snapToGrid w:val="0"/>
              </w:rPr>
              <w:t>-1.96</w:t>
            </w:r>
          </w:p>
        </w:tc>
        <w:tc>
          <w:tcPr>
            <w:tcW w:w="506" w:type="pct"/>
            <w:vAlign w:val="center"/>
          </w:tcPr>
          <w:p w:rsidR="006E3E6A" w:rsidRPr="0008677B" w:rsidRDefault="006E3E6A" w:rsidP="00C67625">
            <w:pPr>
              <w:pStyle w:val="ab"/>
              <w:spacing w:line="360" w:lineRule="exact"/>
              <w:ind w:rightChars="50" w:right="120"/>
              <w:rPr>
                <w:rFonts w:eastAsia="標楷體"/>
              </w:rPr>
            </w:pPr>
            <w:r w:rsidRPr="0008677B">
              <w:rPr>
                <w:rFonts w:eastAsia="標楷體" w:hint="eastAsia"/>
              </w:rPr>
              <w:t>1.48</w:t>
            </w:r>
          </w:p>
        </w:tc>
        <w:tc>
          <w:tcPr>
            <w:tcW w:w="637" w:type="pct"/>
            <w:vAlign w:val="center"/>
          </w:tcPr>
          <w:p w:rsidR="006E3E6A" w:rsidRPr="0008677B" w:rsidRDefault="006E3E6A" w:rsidP="00C67625">
            <w:pPr>
              <w:snapToGrid w:val="0"/>
              <w:spacing w:line="340" w:lineRule="exact"/>
              <w:ind w:rightChars="84" w:right="202"/>
              <w:jc w:val="right"/>
            </w:pPr>
            <w:r w:rsidRPr="0008677B">
              <w:rPr>
                <w:rFonts w:hint="eastAsia"/>
              </w:rPr>
              <w:t>0.77</w:t>
            </w:r>
          </w:p>
        </w:tc>
        <w:tc>
          <w:tcPr>
            <w:tcW w:w="1026" w:type="pct"/>
            <w:vAlign w:val="center"/>
          </w:tcPr>
          <w:p w:rsidR="006E3E6A" w:rsidRPr="0008677B" w:rsidRDefault="006E3E6A" w:rsidP="00C67625">
            <w:pPr>
              <w:snapToGrid w:val="0"/>
              <w:spacing w:line="340" w:lineRule="exact"/>
              <w:ind w:rightChars="278" w:right="667"/>
              <w:jc w:val="right"/>
            </w:pPr>
            <w:r w:rsidRPr="0008677B">
              <w:rPr>
                <w:rFonts w:hint="eastAsia"/>
              </w:rPr>
              <w:t>1.17</w:t>
            </w:r>
          </w:p>
        </w:tc>
      </w:tr>
      <w:tr w:rsidR="0008677B" w:rsidRPr="0008677B" w:rsidTr="00C67625">
        <w:trPr>
          <w:trHeight w:val="370"/>
          <w:jc w:val="center"/>
        </w:trPr>
        <w:tc>
          <w:tcPr>
            <w:tcW w:w="922" w:type="pct"/>
            <w:tcBorders>
              <w:right w:val="single" w:sz="6" w:space="0" w:color="auto"/>
            </w:tcBorders>
          </w:tcPr>
          <w:p w:rsidR="006E3E6A" w:rsidRPr="0008677B" w:rsidRDefault="006E3E6A" w:rsidP="00C67625">
            <w:pPr>
              <w:spacing w:line="340" w:lineRule="exact"/>
              <w:ind w:right="284"/>
              <w:jc w:val="right"/>
              <w:rPr>
                <w:rFonts w:eastAsia="標楷體"/>
              </w:rPr>
            </w:pPr>
            <w:r w:rsidRPr="0008677B">
              <w:rPr>
                <w:rFonts w:eastAsia="標楷體" w:hint="eastAsia"/>
              </w:rPr>
              <w:t>11</w:t>
            </w:r>
            <w:r w:rsidRPr="0008677B">
              <w:rPr>
                <w:rFonts w:eastAsia="標楷體" w:hint="eastAsia"/>
              </w:rPr>
              <w:t>月</w:t>
            </w:r>
          </w:p>
        </w:tc>
        <w:tc>
          <w:tcPr>
            <w:tcW w:w="506" w:type="pct"/>
            <w:tcBorders>
              <w:left w:val="single" w:sz="6" w:space="0" w:color="auto"/>
            </w:tcBorders>
            <w:vAlign w:val="center"/>
          </w:tcPr>
          <w:p w:rsidR="006E3E6A" w:rsidRPr="0008677B" w:rsidRDefault="006E3E6A" w:rsidP="00C67625">
            <w:pPr>
              <w:pStyle w:val="ab"/>
              <w:spacing w:line="360" w:lineRule="exact"/>
              <w:ind w:rightChars="50" w:right="120"/>
              <w:rPr>
                <w:rFonts w:eastAsia="標楷體"/>
              </w:rPr>
            </w:pPr>
            <w:r w:rsidRPr="0008677B">
              <w:rPr>
                <w:rFonts w:eastAsia="標楷體" w:hint="eastAsia"/>
              </w:rPr>
              <w:t>0.85</w:t>
            </w:r>
          </w:p>
        </w:tc>
        <w:tc>
          <w:tcPr>
            <w:tcW w:w="506" w:type="pct"/>
            <w:vAlign w:val="center"/>
          </w:tcPr>
          <w:p w:rsidR="006E3E6A" w:rsidRPr="0008677B" w:rsidRDefault="006E3E6A" w:rsidP="00C67625">
            <w:pPr>
              <w:snapToGrid w:val="0"/>
              <w:spacing w:line="340" w:lineRule="exact"/>
              <w:ind w:rightChars="50" w:right="120"/>
              <w:jc w:val="right"/>
            </w:pPr>
            <w:r w:rsidRPr="0008677B">
              <w:rPr>
                <w:rFonts w:hint="eastAsia"/>
              </w:rPr>
              <w:t>0.06</w:t>
            </w:r>
          </w:p>
        </w:tc>
        <w:tc>
          <w:tcPr>
            <w:tcW w:w="897" w:type="pct"/>
            <w:vAlign w:val="center"/>
          </w:tcPr>
          <w:p w:rsidR="006E3E6A" w:rsidRPr="0008677B" w:rsidRDefault="006E3E6A" w:rsidP="00C67625">
            <w:pPr>
              <w:snapToGrid w:val="0"/>
              <w:spacing w:line="340" w:lineRule="exact"/>
              <w:ind w:rightChars="200" w:right="480"/>
              <w:jc w:val="right"/>
              <w:rPr>
                <w:rFonts w:eastAsia="標楷體"/>
                <w:snapToGrid w:val="0"/>
              </w:rPr>
            </w:pPr>
            <w:r w:rsidRPr="0008677B">
              <w:rPr>
                <w:rFonts w:eastAsia="標楷體" w:hint="eastAsia"/>
                <w:snapToGrid w:val="0"/>
              </w:rPr>
              <w:t>-2.03</w:t>
            </w:r>
          </w:p>
        </w:tc>
        <w:tc>
          <w:tcPr>
            <w:tcW w:w="506" w:type="pct"/>
            <w:vAlign w:val="center"/>
          </w:tcPr>
          <w:p w:rsidR="006E3E6A" w:rsidRPr="0008677B" w:rsidRDefault="006E3E6A" w:rsidP="00C67625">
            <w:pPr>
              <w:pStyle w:val="ab"/>
              <w:spacing w:line="360" w:lineRule="exact"/>
              <w:ind w:rightChars="50" w:right="120"/>
              <w:rPr>
                <w:rFonts w:eastAsia="標楷體"/>
              </w:rPr>
            </w:pPr>
            <w:r w:rsidRPr="0008677B">
              <w:rPr>
                <w:rFonts w:eastAsia="標楷體" w:hint="eastAsia"/>
              </w:rPr>
              <w:t>1.47</w:t>
            </w:r>
          </w:p>
        </w:tc>
        <w:tc>
          <w:tcPr>
            <w:tcW w:w="637" w:type="pct"/>
            <w:vAlign w:val="center"/>
          </w:tcPr>
          <w:p w:rsidR="006E3E6A" w:rsidRPr="0008677B" w:rsidRDefault="006E3E6A" w:rsidP="00C67625">
            <w:pPr>
              <w:snapToGrid w:val="0"/>
              <w:spacing w:line="340" w:lineRule="exact"/>
              <w:ind w:rightChars="84" w:right="202"/>
              <w:jc w:val="right"/>
            </w:pPr>
            <w:r w:rsidRPr="0008677B">
              <w:rPr>
                <w:rFonts w:hint="eastAsia"/>
              </w:rPr>
              <w:t>0.78</w:t>
            </w:r>
          </w:p>
        </w:tc>
        <w:tc>
          <w:tcPr>
            <w:tcW w:w="1026" w:type="pct"/>
            <w:vAlign w:val="center"/>
          </w:tcPr>
          <w:p w:rsidR="006E3E6A" w:rsidRPr="0008677B" w:rsidRDefault="006E3E6A" w:rsidP="00C67625">
            <w:pPr>
              <w:snapToGrid w:val="0"/>
              <w:spacing w:line="340" w:lineRule="exact"/>
              <w:ind w:rightChars="278" w:right="667"/>
              <w:jc w:val="right"/>
            </w:pPr>
            <w:r w:rsidRPr="0008677B">
              <w:rPr>
                <w:rFonts w:hint="eastAsia"/>
              </w:rPr>
              <w:t>1.24</w:t>
            </w:r>
          </w:p>
        </w:tc>
      </w:tr>
      <w:tr w:rsidR="0008677B" w:rsidRPr="0008677B" w:rsidTr="00C67625">
        <w:trPr>
          <w:trHeight w:val="370"/>
          <w:jc w:val="center"/>
        </w:trPr>
        <w:tc>
          <w:tcPr>
            <w:tcW w:w="922" w:type="pct"/>
            <w:tcBorders>
              <w:right w:val="single" w:sz="6" w:space="0" w:color="auto"/>
            </w:tcBorders>
          </w:tcPr>
          <w:p w:rsidR="006E3E6A" w:rsidRPr="0008677B" w:rsidRDefault="006E3E6A" w:rsidP="00C67625">
            <w:pPr>
              <w:spacing w:line="340" w:lineRule="exact"/>
              <w:ind w:right="284"/>
              <w:jc w:val="right"/>
              <w:rPr>
                <w:rFonts w:eastAsia="標楷體"/>
              </w:rPr>
            </w:pPr>
            <w:r w:rsidRPr="0008677B">
              <w:rPr>
                <w:rFonts w:eastAsia="標楷體" w:hint="eastAsia"/>
              </w:rPr>
              <w:t>12</w:t>
            </w:r>
            <w:r w:rsidRPr="0008677B">
              <w:rPr>
                <w:rFonts w:eastAsia="標楷體" w:hint="eastAsia"/>
              </w:rPr>
              <w:t>月</w:t>
            </w:r>
          </w:p>
        </w:tc>
        <w:tc>
          <w:tcPr>
            <w:tcW w:w="506" w:type="pct"/>
            <w:tcBorders>
              <w:left w:val="single" w:sz="6" w:space="0" w:color="auto"/>
            </w:tcBorders>
            <w:vAlign w:val="center"/>
          </w:tcPr>
          <w:p w:rsidR="006E3E6A" w:rsidRPr="00EA684A" w:rsidRDefault="006E3E6A" w:rsidP="00C67625">
            <w:pPr>
              <w:pStyle w:val="ab"/>
              <w:spacing w:line="360" w:lineRule="exact"/>
              <w:ind w:rightChars="50" w:right="120"/>
              <w:rPr>
                <w:rFonts w:eastAsia="標楷體"/>
              </w:rPr>
            </w:pPr>
            <w:r w:rsidRPr="00EA684A">
              <w:rPr>
                <w:rFonts w:eastAsia="標楷體" w:hint="eastAsia"/>
              </w:rPr>
              <w:t>0.60</w:t>
            </w:r>
          </w:p>
        </w:tc>
        <w:tc>
          <w:tcPr>
            <w:tcW w:w="506" w:type="pct"/>
            <w:vAlign w:val="center"/>
          </w:tcPr>
          <w:p w:rsidR="006E3E6A" w:rsidRPr="00EA684A" w:rsidRDefault="006E3E6A" w:rsidP="00C67625">
            <w:pPr>
              <w:snapToGrid w:val="0"/>
              <w:spacing w:line="340" w:lineRule="exact"/>
              <w:ind w:rightChars="50" w:right="120"/>
              <w:jc w:val="right"/>
            </w:pPr>
            <w:r w:rsidRPr="00EA684A">
              <w:rPr>
                <w:rFonts w:hint="eastAsia"/>
              </w:rPr>
              <w:t>-0.62</w:t>
            </w:r>
          </w:p>
        </w:tc>
        <w:tc>
          <w:tcPr>
            <w:tcW w:w="897" w:type="pct"/>
            <w:vAlign w:val="center"/>
          </w:tcPr>
          <w:p w:rsidR="006E3E6A" w:rsidRPr="00EA684A" w:rsidRDefault="006E3E6A" w:rsidP="00C67625">
            <w:pPr>
              <w:snapToGrid w:val="0"/>
              <w:spacing w:line="340" w:lineRule="exact"/>
              <w:ind w:rightChars="200" w:right="480"/>
              <w:jc w:val="right"/>
              <w:rPr>
                <w:rFonts w:eastAsia="標楷體"/>
                <w:snapToGrid w:val="0"/>
              </w:rPr>
            </w:pPr>
            <w:r w:rsidRPr="00EA684A">
              <w:rPr>
                <w:rFonts w:eastAsia="標楷體" w:hint="eastAsia"/>
                <w:snapToGrid w:val="0"/>
              </w:rPr>
              <w:t>-1.74</w:t>
            </w:r>
          </w:p>
        </w:tc>
        <w:tc>
          <w:tcPr>
            <w:tcW w:w="506" w:type="pct"/>
            <w:vAlign w:val="center"/>
          </w:tcPr>
          <w:p w:rsidR="006E3E6A" w:rsidRPr="00EA684A" w:rsidRDefault="006E3E6A" w:rsidP="00C67625">
            <w:pPr>
              <w:pStyle w:val="ab"/>
              <w:spacing w:line="360" w:lineRule="exact"/>
              <w:ind w:rightChars="50" w:right="120"/>
              <w:rPr>
                <w:rFonts w:eastAsia="標楷體"/>
              </w:rPr>
            </w:pPr>
            <w:r w:rsidRPr="00EA684A">
              <w:rPr>
                <w:rFonts w:eastAsia="標楷體" w:hint="eastAsia"/>
              </w:rPr>
              <w:t>1.53</w:t>
            </w:r>
          </w:p>
        </w:tc>
        <w:tc>
          <w:tcPr>
            <w:tcW w:w="637" w:type="pct"/>
            <w:vAlign w:val="center"/>
          </w:tcPr>
          <w:p w:rsidR="006E3E6A" w:rsidRPr="00EA684A" w:rsidRDefault="006E3E6A" w:rsidP="00C67625">
            <w:pPr>
              <w:snapToGrid w:val="0"/>
              <w:spacing w:line="340" w:lineRule="exact"/>
              <w:ind w:rightChars="84" w:right="202"/>
              <w:jc w:val="right"/>
            </w:pPr>
            <w:r w:rsidRPr="00EA684A">
              <w:rPr>
                <w:rFonts w:hint="eastAsia"/>
              </w:rPr>
              <w:t>0.67</w:t>
            </w:r>
          </w:p>
        </w:tc>
        <w:tc>
          <w:tcPr>
            <w:tcW w:w="1026" w:type="pct"/>
            <w:vAlign w:val="center"/>
          </w:tcPr>
          <w:p w:rsidR="006E3E6A" w:rsidRPr="00EA684A" w:rsidRDefault="006E3E6A" w:rsidP="00C67625">
            <w:pPr>
              <w:snapToGrid w:val="0"/>
              <w:spacing w:line="340" w:lineRule="exact"/>
              <w:ind w:rightChars="278" w:right="667"/>
              <w:jc w:val="right"/>
            </w:pPr>
            <w:r w:rsidRPr="00EA684A">
              <w:rPr>
                <w:rFonts w:hint="eastAsia"/>
              </w:rPr>
              <w:t>1.37</w:t>
            </w:r>
          </w:p>
        </w:tc>
      </w:tr>
      <w:tr w:rsidR="00CC48D2" w:rsidRPr="005A46C3" w:rsidTr="00C67625">
        <w:trPr>
          <w:trHeight w:val="370"/>
          <w:jc w:val="center"/>
        </w:trPr>
        <w:tc>
          <w:tcPr>
            <w:tcW w:w="922" w:type="pct"/>
            <w:tcBorders>
              <w:right w:val="single" w:sz="6" w:space="0" w:color="auto"/>
            </w:tcBorders>
          </w:tcPr>
          <w:p w:rsidR="00CC48D2" w:rsidRPr="0008677B" w:rsidRDefault="00CC48D2" w:rsidP="0008677B">
            <w:pPr>
              <w:snapToGrid w:val="0"/>
              <w:spacing w:line="340" w:lineRule="exact"/>
              <w:ind w:firstLineChars="10" w:firstLine="24"/>
              <w:jc w:val="right"/>
              <w:rPr>
                <w:rFonts w:eastAsia="標楷體"/>
              </w:rPr>
            </w:pPr>
            <w:r w:rsidRPr="0008677B">
              <w:rPr>
                <w:rFonts w:eastAsia="標楷體"/>
                <w:b/>
                <w:bCs/>
                <w:snapToGrid w:val="0"/>
              </w:rPr>
              <w:t>10</w:t>
            </w:r>
            <w:r w:rsidRPr="0008677B">
              <w:rPr>
                <w:rFonts w:eastAsia="標楷體" w:hint="eastAsia"/>
                <w:b/>
                <w:bCs/>
                <w:snapToGrid w:val="0"/>
              </w:rPr>
              <w:t>4</w:t>
            </w:r>
            <w:r w:rsidRPr="0008677B">
              <w:rPr>
                <w:rFonts w:eastAsia="標楷體"/>
                <w:b/>
                <w:bCs/>
              </w:rPr>
              <w:t>年</w:t>
            </w:r>
            <w:r w:rsidRPr="0008677B">
              <w:rPr>
                <w:rFonts w:eastAsia="標楷體" w:hint="eastAsia"/>
                <w:b/>
                <w:bCs/>
              </w:rPr>
              <w:t>1~10</w:t>
            </w:r>
            <w:r w:rsidRPr="0008677B">
              <w:rPr>
                <w:rFonts w:eastAsia="標楷體" w:hint="eastAsia"/>
                <w:b/>
                <w:bCs/>
              </w:rPr>
              <w:t>月</w:t>
            </w:r>
          </w:p>
        </w:tc>
        <w:tc>
          <w:tcPr>
            <w:tcW w:w="506" w:type="pct"/>
            <w:tcBorders>
              <w:left w:val="single" w:sz="6" w:space="0" w:color="auto"/>
            </w:tcBorders>
            <w:vAlign w:val="center"/>
          </w:tcPr>
          <w:p w:rsidR="00CC48D2" w:rsidRPr="00EA684A" w:rsidRDefault="00CC48D2" w:rsidP="00CC48D2">
            <w:pPr>
              <w:pStyle w:val="ab"/>
              <w:spacing w:line="360" w:lineRule="exact"/>
              <w:ind w:rightChars="53" w:right="127"/>
              <w:rPr>
                <w:rFonts w:eastAsia="標楷體"/>
                <w:b/>
              </w:rPr>
            </w:pPr>
            <w:r w:rsidRPr="00EA684A">
              <w:rPr>
                <w:rFonts w:eastAsia="標楷體" w:hint="eastAsia"/>
                <w:b/>
              </w:rPr>
              <w:t>-0.44</w:t>
            </w:r>
          </w:p>
        </w:tc>
        <w:tc>
          <w:tcPr>
            <w:tcW w:w="506" w:type="pct"/>
            <w:vAlign w:val="center"/>
          </w:tcPr>
          <w:p w:rsidR="00CC48D2" w:rsidRPr="00EA684A" w:rsidRDefault="00CC48D2" w:rsidP="00EA684A">
            <w:pPr>
              <w:snapToGrid w:val="0"/>
              <w:spacing w:line="340" w:lineRule="exact"/>
              <w:ind w:rightChars="50" w:right="120"/>
              <w:jc w:val="right"/>
              <w:rPr>
                <w:b/>
                <w:bCs/>
              </w:rPr>
            </w:pPr>
            <w:r w:rsidRPr="00EA684A">
              <w:rPr>
                <w:rFonts w:hint="eastAsia"/>
                <w:b/>
                <w:bCs/>
              </w:rPr>
              <w:t>-2.3</w:t>
            </w:r>
            <w:r w:rsidR="00EA684A" w:rsidRPr="00EA684A">
              <w:rPr>
                <w:rFonts w:hint="eastAsia"/>
                <w:b/>
                <w:bCs/>
              </w:rPr>
              <w:t>2</w:t>
            </w:r>
          </w:p>
        </w:tc>
        <w:tc>
          <w:tcPr>
            <w:tcW w:w="897" w:type="pct"/>
            <w:vAlign w:val="center"/>
          </w:tcPr>
          <w:p w:rsidR="00CC48D2" w:rsidRPr="00EA684A" w:rsidRDefault="00CC48D2" w:rsidP="00EA684A">
            <w:pPr>
              <w:snapToGrid w:val="0"/>
              <w:spacing w:line="340" w:lineRule="exact"/>
              <w:ind w:rightChars="200" w:right="480"/>
              <w:jc w:val="right"/>
              <w:rPr>
                <w:rFonts w:eastAsia="標楷體"/>
                <w:b/>
                <w:bCs/>
                <w:snapToGrid w:val="0"/>
              </w:rPr>
            </w:pPr>
            <w:r w:rsidRPr="00EA684A">
              <w:rPr>
                <w:rFonts w:eastAsia="標楷體" w:hint="eastAsia"/>
                <w:b/>
                <w:bCs/>
                <w:snapToGrid w:val="0"/>
              </w:rPr>
              <w:t>-1.</w:t>
            </w:r>
            <w:r w:rsidR="00EA684A" w:rsidRPr="00EA684A">
              <w:rPr>
                <w:rFonts w:eastAsia="標楷體" w:hint="eastAsia"/>
                <w:b/>
                <w:bCs/>
                <w:snapToGrid w:val="0"/>
              </w:rPr>
              <w:t>00</w:t>
            </w:r>
          </w:p>
        </w:tc>
        <w:tc>
          <w:tcPr>
            <w:tcW w:w="506" w:type="pct"/>
            <w:vAlign w:val="center"/>
          </w:tcPr>
          <w:p w:rsidR="00CC48D2" w:rsidRPr="00EA684A" w:rsidRDefault="00EA684A" w:rsidP="00EA684A">
            <w:pPr>
              <w:pStyle w:val="ab"/>
              <w:spacing w:line="360" w:lineRule="exact"/>
              <w:ind w:rightChars="50" w:right="120"/>
              <w:rPr>
                <w:b/>
                <w:bCs/>
              </w:rPr>
            </w:pPr>
            <w:r w:rsidRPr="00EA684A">
              <w:rPr>
                <w:rFonts w:hint="eastAsia"/>
                <w:b/>
                <w:bCs/>
              </w:rPr>
              <w:t>0.98</w:t>
            </w:r>
          </w:p>
        </w:tc>
        <w:tc>
          <w:tcPr>
            <w:tcW w:w="637" w:type="pct"/>
            <w:vAlign w:val="center"/>
          </w:tcPr>
          <w:p w:rsidR="00CC48D2" w:rsidRPr="00EA684A" w:rsidRDefault="00CC48D2" w:rsidP="00C67625">
            <w:pPr>
              <w:snapToGrid w:val="0"/>
              <w:spacing w:line="340" w:lineRule="exact"/>
              <w:ind w:rightChars="84" w:right="202"/>
              <w:jc w:val="right"/>
              <w:rPr>
                <w:b/>
                <w:bCs/>
              </w:rPr>
            </w:pPr>
            <w:r w:rsidRPr="00EA684A">
              <w:rPr>
                <w:rFonts w:hint="eastAsia"/>
                <w:b/>
                <w:bCs/>
              </w:rPr>
              <w:t>0.85</w:t>
            </w:r>
          </w:p>
        </w:tc>
        <w:tc>
          <w:tcPr>
            <w:tcW w:w="1026" w:type="pct"/>
            <w:vAlign w:val="center"/>
          </w:tcPr>
          <w:p w:rsidR="00CC48D2" w:rsidRPr="00EA684A" w:rsidRDefault="00CC48D2" w:rsidP="00EA684A">
            <w:pPr>
              <w:snapToGrid w:val="0"/>
              <w:spacing w:line="340" w:lineRule="exact"/>
              <w:ind w:rightChars="278" w:right="667"/>
              <w:jc w:val="right"/>
              <w:rPr>
                <w:b/>
                <w:bCs/>
              </w:rPr>
            </w:pPr>
            <w:r w:rsidRPr="00EA684A">
              <w:rPr>
                <w:rFonts w:hint="eastAsia"/>
                <w:b/>
                <w:bCs/>
              </w:rPr>
              <w:t>0.8</w:t>
            </w:r>
            <w:r w:rsidR="00EA684A" w:rsidRPr="00EA684A">
              <w:rPr>
                <w:rFonts w:hint="eastAsia"/>
                <w:b/>
                <w:bCs/>
              </w:rPr>
              <w:t>1</w:t>
            </w:r>
          </w:p>
        </w:tc>
      </w:tr>
      <w:tr w:rsidR="00CC48D2" w:rsidRPr="005A46C3" w:rsidTr="00C67625">
        <w:trPr>
          <w:trHeight w:val="370"/>
          <w:jc w:val="center"/>
        </w:trPr>
        <w:tc>
          <w:tcPr>
            <w:tcW w:w="922" w:type="pct"/>
            <w:tcBorders>
              <w:right w:val="single" w:sz="6" w:space="0" w:color="auto"/>
            </w:tcBorders>
          </w:tcPr>
          <w:p w:rsidR="00CC48D2" w:rsidRPr="0008677B" w:rsidRDefault="00CC48D2" w:rsidP="00C67625">
            <w:pPr>
              <w:spacing w:line="340" w:lineRule="exact"/>
              <w:ind w:right="284"/>
              <w:jc w:val="right"/>
              <w:rPr>
                <w:rFonts w:eastAsia="標楷體"/>
              </w:rPr>
            </w:pPr>
            <w:r w:rsidRPr="0008677B">
              <w:rPr>
                <w:rFonts w:eastAsia="標楷體"/>
              </w:rPr>
              <w:t>1</w:t>
            </w:r>
            <w:r w:rsidRPr="0008677B">
              <w:rPr>
                <w:rFonts w:eastAsia="標楷體"/>
              </w:rPr>
              <w:t>月</w:t>
            </w:r>
          </w:p>
        </w:tc>
        <w:tc>
          <w:tcPr>
            <w:tcW w:w="506" w:type="pct"/>
            <w:tcBorders>
              <w:left w:val="single" w:sz="6" w:space="0" w:color="auto"/>
            </w:tcBorders>
            <w:vAlign w:val="center"/>
          </w:tcPr>
          <w:p w:rsidR="00CC48D2" w:rsidRPr="00EA684A" w:rsidRDefault="00CC48D2" w:rsidP="00CC48D2">
            <w:pPr>
              <w:pStyle w:val="ab"/>
              <w:spacing w:line="360" w:lineRule="exact"/>
              <w:ind w:rightChars="53" w:right="127"/>
              <w:rPr>
                <w:rFonts w:eastAsia="標楷體"/>
              </w:rPr>
            </w:pPr>
            <w:r w:rsidRPr="00EA684A">
              <w:rPr>
                <w:rFonts w:eastAsia="標楷體" w:hint="eastAsia"/>
              </w:rPr>
              <w:t>-0.94</w:t>
            </w:r>
          </w:p>
        </w:tc>
        <w:tc>
          <w:tcPr>
            <w:tcW w:w="506" w:type="pct"/>
            <w:vAlign w:val="center"/>
          </w:tcPr>
          <w:p w:rsidR="00CC48D2" w:rsidRPr="00EA684A" w:rsidRDefault="00CC48D2" w:rsidP="00C67625">
            <w:pPr>
              <w:snapToGrid w:val="0"/>
              <w:spacing w:line="340" w:lineRule="exact"/>
              <w:ind w:rightChars="50" w:right="120"/>
              <w:jc w:val="right"/>
            </w:pPr>
            <w:r w:rsidRPr="00EA684A">
              <w:rPr>
                <w:rFonts w:hint="eastAsia"/>
              </w:rPr>
              <w:t>-2.64</w:t>
            </w:r>
          </w:p>
        </w:tc>
        <w:tc>
          <w:tcPr>
            <w:tcW w:w="897" w:type="pct"/>
            <w:vAlign w:val="center"/>
          </w:tcPr>
          <w:p w:rsidR="00CC48D2" w:rsidRPr="00EA684A" w:rsidRDefault="00CC48D2" w:rsidP="00C67625">
            <w:pPr>
              <w:snapToGrid w:val="0"/>
              <w:spacing w:line="340" w:lineRule="exact"/>
              <w:ind w:rightChars="200" w:right="480"/>
              <w:jc w:val="right"/>
              <w:rPr>
                <w:rFonts w:eastAsia="標楷體"/>
                <w:snapToGrid w:val="0"/>
              </w:rPr>
            </w:pPr>
            <w:r w:rsidRPr="00EA684A">
              <w:rPr>
                <w:rFonts w:eastAsia="標楷體" w:hint="eastAsia"/>
                <w:snapToGrid w:val="0"/>
              </w:rPr>
              <w:t>-1.54</w:t>
            </w:r>
          </w:p>
        </w:tc>
        <w:tc>
          <w:tcPr>
            <w:tcW w:w="506" w:type="pct"/>
            <w:vAlign w:val="center"/>
          </w:tcPr>
          <w:p w:rsidR="00CC48D2" w:rsidRPr="00EA684A" w:rsidRDefault="00CC48D2" w:rsidP="00C67625">
            <w:pPr>
              <w:pStyle w:val="ab"/>
              <w:spacing w:line="360" w:lineRule="exact"/>
              <w:ind w:rightChars="50" w:right="120"/>
              <w:rPr>
                <w:rFonts w:eastAsia="標楷體"/>
              </w:rPr>
            </w:pPr>
            <w:r w:rsidRPr="00EA684A">
              <w:rPr>
                <w:rFonts w:eastAsia="標楷體" w:hint="eastAsia"/>
              </w:rPr>
              <w:t>0.33</w:t>
            </w:r>
          </w:p>
        </w:tc>
        <w:tc>
          <w:tcPr>
            <w:tcW w:w="637" w:type="pct"/>
            <w:vAlign w:val="center"/>
          </w:tcPr>
          <w:p w:rsidR="00CC48D2" w:rsidRPr="00EA684A" w:rsidRDefault="00CC48D2" w:rsidP="00C67625">
            <w:pPr>
              <w:snapToGrid w:val="0"/>
              <w:spacing w:line="340" w:lineRule="exact"/>
              <w:ind w:rightChars="84" w:right="202"/>
              <w:jc w:val="right"/>
            </w:pPr>
            <w:r w:rsidRPr="00EA684A">
              <w:rPr>
                <w:rFonts w:hint="eastAsia"/>
              </w:rPr>
              <w:t>0.60</w:t>
            </w:r>
          </w:p>
        </w:tc>
        <w:tc>
          <w:tcPr>
            <w:tcW w:w="1026" w:type="pct"/>
            <w:vAlign w:val="center"/>
          </w:tcPr>
          <w:p w:rsidR="00CC48D2" w:rsidRPr="00EA684A" w:rsidRDefault="00CC48D2" w:rsidP="00C67625">
            <w:pPr>
              <w:snapToGrid w:val="0"/>
              <w:spacing w:line="340" w:lineRule="exact"/>
              <w:ind w:rightChars="278" w:right="667"/>
              <w:jc w:val="right"/>
            </w:pPr>
            <w:r w:rsidRPr="00EA684A">
              <w:rPr>
                <w:rFonts w:hint="eastAsia"/>
              </w:rPr>
              <w:t>1.13</w:t>
            </w:r>
          </w:p>
        </w:tc>
      </w:tr>
      <w:tr w:rsidR="00CC48D2" w:rsidRPr="005A46C3" w:rsidTr="00C67625">
        <w:trPr>
          <w:trHeight w:val="370"/>
          <w:jc w:val="center"/>
        </w:trPr>
        <w:tc>
          <w:tcPr>
            <w:tcW w:w="922" w:type="pct"/>
            <w:tcBorders>
              <w:right w:val="single" w:sz="6" w:space="0" w:color="auto"/>
            </w:tcBorders>
          </w:tcPr>
          <w:p w:rsidR="00CC48D2" w:rsidRPr="0008677B" w:rsidRDefault="00CC48D2" w:rsidP="00C67625">
            <w:pPr>
              <w:spacing w:line="340" w:lineRule="exact"/>
              <w:ind w:right="284"/>
              <w:jc w:val="right"/>
              <w:rPr>
                <w:rFonts w:eastAsia="標楷體"/>
              </w:rPr>
            </w:pPr>
            <w:r w:rsidRPr="0008677B">
              <w:rPr>
                <w:rFonts w:eastAsia="標楷體" w:hint="eastAsia"/>
              </w:rPr>
              <w:t>2</w:t>
            </w:r>
            <w:r w:rsidRPr="0008677B">
              <w:rPr>
                <w:rFonts w:eastAsia="標楷體" w:hint="eastAsia"/>
              </w:rPr>
              <w:t>月</w:t>
            </w:r>
          </w:p>
        </w:tc>
        <w:tc>
          <w:tcPr>
            <w:tcW w:w="506" w:type="pct"/>
            <w:tcBorders>
              <w:left w:val="single" w:sz="6" w:space="0" w:color="auto"/>
            </w:tcBorders>
            <w:vAlign w:val="center"/>
          </w:tcPr>
          <w:p w:rsidR="00CC48D2" w:rsidRPr="00EA684A" w:rsidRDefault="00CC48D2" w:rsidP="00CC48D2">
            <w:pPr>
              <w:pStyle w:val="ab"/>
              <w:spacing w:line="360" w:lineRule="exact"/>
              <w:ind w:rightChars="53" w:right="127"/>
              <w:rPr>
                <w:rFonts w:eastAsia="標楷體"/>
              </w:rPr>
            </w:pPr>
            <w:r w:rsidRPr="00EA684A">
              <w:rPr>
                <w:rFonts w:eastAsia="標楷體" w:hint="eastAsia"/>
              </w:rPr>
              <w:t>-0.20</w:t>
            </w:r>
          </w:p>
        </w:tc>
        <w:tc>
          <w:tcPr>
            <w:tcW w:w="506" w:type="pct"/>
            <w:vAlign w:val="center"/>
          </w:tcPr>
          <w:p w:rsidR="00CC48D2" w:rsidRPr="00EA684A" w:rsidRDefault="00CC48D2" w:rsidP="00C67625">
            <w:pPr>
              <w:snapToGrid w:val="0"/>
              <w:spacing w:line="340" w:lineRule="exact"/>
              <w:ind w:rightChars="50" w:right="120"/>
              <w:jc w:val="right"/>
            </w:pPr>
            <w:r w:rsidRPr="00EA684A">
              <w:rPr>
                <w:rFonts w:hint="eastAsia"/>
              </w:rPr>
              <w:t>-3.63</w:t>
            </w:r>
          </w:p>
        </w:tc>
        <w:tc>
          <w:tcPr>
            <w:tcW w:w="897" w:type="pct"/>
            <w:vAlign w:val="center"/>
          </w:tcPr>
          <w:p w:rsidR="00CC48D2" w:rsidRPr="00EA684A" w:rsidRDefault="00CC48D2" w:rsidP="00C67625">
            <w:pPr>
              <w:snapToGrid w:val="0"/>
              <w:spacing w:line="340" w:lineRule="exact"/>
              <w:ind w:rightChars="200" w:right="480"/>
              <w:jc w:val="right"/>
              <w:rPr>
                <w:rFonts w:eastAsia="標楷體"/>
                <w:snapToGrid w:val="0"/>
              </w:rPr>
            </w:pPr>
            <w:r w:rsidRPr="00EA684A">
              <w:rPr>
                <w:rFonts w:eastAsia="標楷體" w:hint="eastAsia"/>
                <w:snapToGrid w:val="0"/>
              </w:rPr>
              <w:t>-1.99</w:t>
            </w:r>
          </w:p>
        </w:tc>
        <w:tc>
          <w:tcPr>
            <w:tcW w:w="506" w:type="pct"/>
            <w:vAlign w:val="center"/>
          </w:tcPr>
          <w:p w:rsidR="00CC48D2" w:rsidRPr="00EA684A" w:rsidRDefault="00CC48D2" w:rsidP="00C67625">
            <w:pPr>
              <w:pStyle w:val="ab"/>
              <w:spacing w:line="360" w:lineRule="exact"/>
              <w:ind w:rightChars="50" w:right="120"/>
              <w:rPr>
                <w:rFonts w:eastAsia="標楷體"/>
              </w:rPr>
            </w:pPr>
            <w:r w:rsidRPr="00EA684A">
              <w:rPr>
                <w:rFonts w:eastAsia="標楷體" w:hint="eastAsia"/>
              </w:rPr>
              <w:t>2.36</w:t>
            </w:r>
          </w:p>
        </w:tc>
        <w:tc>
          <w:tcPr>
            <w:tcW w:w="637" w:type="pct"/>
            <w:vAlign w:val="center"/>
          </w:tcPr>
          <w:p w:rsidR="00CC48D2" w:rsidRPr="00EA684A" w:rsidRDefault="00CC48D2" w:rsidP="00C67625">
            <w:pPr>
              <w:snapToGrid w:val="0"/>
              <w:spacing w:line="340" w:lineRule="exact"/>
              <w:ind w:rightChars="84" w:right="202"/>
              <w:jc w:val="right"/>
            </w:pPr>
            <w:r w:rsidRPr="00EA684A">
              <w:rPr>
                <w:rFonts w:hint="eastAsia"/>
              </w:rPr>
              <w:t>1.05</w:t>
            </w:r>
          </w:p>
        </w:tc>
        <w:tc>
          <w:tcPr>
            <w:tcW w:w="1026" w:type="pct"/>
            <w:vAlign w:val="center"/>
          </w:tcPr>
          <w:p w:rsidR="00CC48D2" w:rsidRPr="00EA684A" w:rsidRDefault="00CC48D2" w:rsidP="00C67625">
            <w:pPr>
              <w:snapToGrid w:val="0"/>
              <w:spacing w:line="340" w:lineRule="exact"/>
              <w:ind w:rightChars="278" w:right="667"/>
              <w:jc w:val="right"/>
            </w:pPr>
            <w:r w:rsidRPr="00EA684A">
              <w:rPr>
                <w:rFonts w:hint="eastAsia"/>
              </w:rPr>
              <w:t>1.64</w:t>
            </w:r>
          </w:p>
        </w:tc>
      </w:tr>
      <w:tr w:rsidR="00CC48D2" w:rsidRPr="005A46C3" w:rsidTr="00C67625">
        <w:trPr>
          <w:trHeight w:val="370"/>
          <w:jc w:val="center"/>
        </w:trPr>
        <w:tc>
          <w:tcPr>
            <w:tcW w:w="922" w:type="pct"/>
            <w:tcBorders>
              <w:right w:val="single" w:sz="6" w:space="0" w:color="auto"/>
            </w:tcBorders>
          </w:tcPr>
          <w:p w:rsidR="00CC48D2" w:rsidRPr="0008677B" w:rsidRDefault="00CC48D2" w:rsidP="00C67625">
            <w:pPr>
              <w:spacing w:line="340" w:lineRule="exact"/>
              <w:ind w:right="284"/>
              <w:jc w:val="right"/>
              <w:rPr>
                <w:rFonts w:eastAsia="標楷體"/>
              </w:rPr>
            </w:pPr>
            <w:r w:rsidRPr="0008677B">
              <w:rPr>
                <w:rFonts w:eastAsia="標楷體" w:hint="eastAsia"/>
              </w:rPr>
              <w:t>3</w:t>
            </w:r>
            <w:r w:rsidRPr="0008677B">
              <w:rPr>
                <w:rFonts w:eastAsia="標楷體" w:hint="eastAsia"/>
              </w:rPr>
              <w:t>月</w:t>
            </w:r>
          </w:p>
        </w:tc>
        <w:tc>
          <w:tcPr>
            <w:tcW w:w="506" w:type="pct"/>
            <w:tcBorders>
              <w:left w:val="single" w:sz="6" w:space="0" w:color="auto"/>
            </w:tcBorders>
            <w:vAlign w:val="center"/>
          </w:tcPr>
          <w:p w:rsidR="00CC48D2" w:rsidRPr="00EA684A" w:rsidRDefault="00CC48D2" w:rsidP="00CC48D2">
            <w:pPr>
              <w:pStyle w:val="ab"/>
              <w:spacing w:line="360" w:lineRule="exact"/>
              <w:ind w:rightChars="53" w:right="127"/>
              <w:rPr>
                <w:rFonts w:eastAsia="標楷體"/>
              </w:rPr>
            </w:pPr>
            <w:r w:rsidRPr="00EA684A">
              <w:rPr>
                <w:rFonts w:eastAsia="標楷體" w:hint="eastAsia"/>
              </w:rPr>
              <w:t>-0.62</w:t>
            </w:r>
          </w:p>
        </w:tc>
        <w:tc>
          <w:tcPr>
            <w:tcW w:w="506" w:type="pct"/>
            <w:vAlign w:val="center"/>
          </w:tcPr>
          <w:p w:rsidR="00CC48D2" w:rsidRPr="00EA684A" w:rsidRDefault="00CC48D2" w:rsidP="00C67625">
            <w:pPr>
              <w:snapToGrid w:val="0"/>
              <w:spacing w:line="340" w:lineRule="exact"/>
              <w:ind w:rightChars="50" w:right="120"/>
              <w:jc w:val="right"/>
            </w:pPr>
            <w:r w:rsidRPr="00EA684A">
              <w:rPr>
                <w:rFonts w:hint="eastAsia"/>
              </w:rPr>
              <w:t>-2.98</w:t>
            </w:r>
          </w:p>
        </w:tc>
        <w:tc>
          <w:tcPr>
            <w:tcW w:w="897" w:type="pct"/>
            <w:vAlign w:val="center"/>
          </w:tcPr>
          <w:p w:rsidR="00CC48D2" w:rsidRPr="00EA684A" w:rsidRDefault="00CC48D2" w:rsidP="00C67625">
            <w:pPr>
              <w:snapToGrid w:val="0"/>
              <w:spacing w:line="340" w:lineRule="exact"/>
              <w:ind w:rightChars="200" w:right="480"/>
              <w:jc w:val="right"/>
              <w:rPr>
                <w:rFonts w:eastAsia="標楷體"/>
                <w:snapToGrid w:val="0"/>
              </w:rPr>
            </w:pPr>
            <w:r w:rsidRPr="00EA684A">
              <w:rPr>
                <w:rFonts w:eastAsia="標楷體" w:hint="eastAsia"/>
                <w:snapToGrid w:val="0"/>
              </w:rPr>
              <w:t>-1.36</w:t>
            </w:r>
          </w:p>
        </w:tc>
        <w:tc>
          <w:tcPr>
            <w:tcW w:w="506" w:type="pct"/>
            <w:vAlign w:val="center"/>
          </w:tcPr>
          <w:p w:rsidR="00CC48D2" w:rsidRPr="00EA684A" w:rsidRDefault="00CC48D2" w:rsidP="00C67625">
            <w:pPr>
              <w:pStyle w:val="ab"/>
              <w:spacing w:line="360" w:lineRule="exact"/>
              <w:ind w:rightChars="50" w:right="120"/>
              <w:rPr>
                <w:rFonts w:eastAsia="標楷體"/>
              </w:rPr>
            </w:pPr>
            <w:r w:rsidRPr="00EA684A">
              <w:rPr>
                <w:rFonts w:eastAsia="標楷體" w:hint="eastAsia"/>
              </w:rPr>
              <w:t>1.17</w:t>
            </w:r>
          </w:p>
        </w:tc>
        <w:tc>
          <w:tcPr>
            <w:tcW w:w="637" w:type="pct"/>
            <w:vAlign w:val="center"/>
          </w:tcPr>
          <w:p w:rsidR="00CC48D2" w:rsidRPr="00EA684A" w:rsidRDefault="00CC48D2" w:rsidP="00C67625">
            <w:pPr>
              <w:snapToGrid w:val="0"/>
              <w:spacing w:line="340" w:lineRule="exact"/>
              <w:ind w:rightChars="84" w:right="202"/>
              <w:jc w:val="right"/>
            </w:pPr>
            <w:r w:rsidRPr="00EA684A">
              <w:rPr>
                <w:rFonts w:hint="eastAsia"/>
              </w:rPr>
              <w:t>0.77</w:t>
            </w:r>
          </w:p>
        </w:tc>
        <w:tc>
          <w:tcPr>
            <w:tcW w:w="1026" w:type="pct"/>
            <w:vAlign w:val="center"/>
          </w:tcPr>
          <w:p w:rsidR="00CC48D2" w:rsidRPr="00EA684A" w:rsidRDefault="00CC48D2" w:rsidP="00C67625">
            <w:pPr>
              <w:snapToGrid w:val="0"/>
              <w:spacing w:line="340" w:lineRule="exact"/>
              <w:ind w:rightChars="278" w:right="667"/>
              <w:jc w:val="right"/>
            </w:pPr>
            <w:r w:rsidRPr="00EA684A">
              <w:rPr>
                <w:rFonts w:hint="eastAsia"/>
              </w:rPr>
              <w:t>0.94</w:t>
            </w:r>
          </w:p>
        </w:tc>
      </w:tr>
      <w:tr w:rsidR="00CC48D2" w:rsidRPr="005A46C3" w:rsidTr="00C67625">
        <w:trPr>
          <w:trHeight w:val="370"/>
          <w:jc w:val="center"/>
        </w:trPr>
        <w:tc>
          <w:tcPr>
            <w:tcW w:w="922" w:type="pct"/>
            <w:tcBorders>
              <w:right w:val="single" w:sz="6" w:space="0" w:color="auto"/>
            </w:tcBorders>
          </w:tcPr>
          <w:p w:rsidR="00CC48D2" w:rsidRPr="0008677B" w:rsidRDefault="00CC48D2" w:rsidP="00C67625">
            <w:pPr>
              <w:wordWrap w:val="0"/>
              <w:spacing w:line="340" w:lineRule="exact"/>
              <w:ind w:right="284"/>
              <w:jc w:val="right"/>
              <w:rPr>
                <w:rFonts w:eastAsia="標楷體"/>
              </w:rPr>
            </w:pPr>
            <w:r w:rsidRPr="0008677B">
              <w:rPr>
                <w:rFonts w:eastAsia="標楷體" w:hint="eastAsia"/>
              </w:rPr>
              <w:t>4</w:t>
            </w:r>
            <w:r w:rsidRPr="0008677B">
              <w:rPr>
                <w:rFonts w:eastAsia="標楷體" w:hint="eastAsia"/>
              </w:rPr>
              <w:t>月</w:t>
            </w:r>
          </w:p>
        </w:tc>
        <w:tc>
          <w:tcPr>
            <w:tcW w:w="506" w:type="pct"/>
            <w:tcBorders>
              <w:left w:val="single" w:sz="6" w:space="0" w:color="auto"/>
            </w:tcBorders>
            <w:vAlign w:val="center"/>
          </w:tcPr>
          <w:p w:rsidR="00CC48D2" w:rsidRPr="00EA684A" w:rsidRDefault="00CC48D2" w:rsidP="00CC48D2">
            <w:pPr>
              <w:pStyle w:val="ab"/>
              <w:spacing w:line="360" w:lineRule="exact"/>
              <w:ind w:rightChars="53" w:right="127"/>
              <w:rPr>
                <w:rFonts w:eastAsia="標楷體"/>
              </w:rPr>
            </w:pPr>
            <w:r w:rsidRPr="00EA684A">
              <w:rPr>
                <w:rFonts w:eastAsia="標楷體" w:hint="eastAsia"/>
              </w:rPr>
              <w:t>-0.82</w:t>
            </w:r>
          </w:p>
        </w:tc>
        <w:tc>
          <w:tcPr>
            <w:tcW w:w="506" w:type="pct"/>
            <w:vAlign w:val="center"/>
          </w:tcPr>
          <w:p w:rsidR="00CC48D2" w:rsidRPr="00EA684A" w:rsidRDefault="00CC48D2" w:rsidP="00C67625">
            <w:pPr>
              <w:snapToGrid w:val="0"/>
              <w:spacing w:line="340" w:lineRule="exact"/>
              <w:ind w:rightChars="50" w:right="120"/>
              <w:jc w:val="right"/>
            </w:pPr>
            <w:r w:rsidRPr="00EA684A">
              <w:rPr>
                <w:rFonts w:hint="eastAsia"/>
              </w:rPr>
              <w:t>-3.17</w:t>
            </w:r>
          </w:p>
        </w:tc>
        <w:tc>
          <w:tcPr>
            <w:tcW w:w="897" w:type="pct"/>
            <w:vAlign w:val="center"/>
          </w:tcPr>
          <w:p w:rsidR="00CC48D2" w:rsidRPr="00EA684A" w:rsidRDefault="00CC48D2" w:rsidP="00C67625">
            <w:pPr>
              <w:snapToGrid w:val="0"/>
              <w:spacing w:line="340" w:lineRule="exact"/>
              <w:ind w:rightChars="200" w:right="480"/>
              <w:jc w:val="right"/>
              <w:rPr>
                <w:rFonts w:eastAsia="標楷體"/>
                <w:snapToGrid w:val="0"/>
              </w:rPr>
            </w:pPr>
            <w:r w:rsidRPr="00EA684A">
              <w:rPr>
                <w:rFonts w:eastAsia="標楷體" w:hint="eastAsia"/>
                <w:snapToGrid w:val="0"/>
              </w:rPr>
              <w:t>-0.83</w:t>
            </w:r>
          </w:p>
        </w:tc>
        <w:tc>
          <w:tcPr>
            <w:tcW w:w="506" w:type="pct"/>
            <w:vAlign w:val="center"/>
          </w:tcPr>
          <w:p w:rsidR="00CC48D2" w:rsidRPr="00EA684A" w:rsidRDefault="00CC48D2" w:rsidP="00C67625">
            <w:pPr>
              <w:pStyle w:val="ab"/>
              <w:spacing w:line="360" w:lineRule="exact"/>
              <w:ind w:rightChars="50" w:right="120"/>
              <w:rPr>
                <w:rFonts w:eastAsia="標楷體"/>
              </w:rPr>
            </w:pPr>
            <w:r w:rsidRPr="00EA684A">
              <w:rPr>
                <w:rFonts w:eastAsia="標楷體" w:hint="eastAsia"/>
              </w:rPr>
              <w:t>0.96</w:t>
            </w:r>
          </w:p>
        </w:tc>
        <w:tc>
          <w:tcPr>
            <w:tcW w:w="637" w:type="pct"/>
            <w:vAlign w:val="center"/>
          </w:tcPr>
          <w:p w:rsidR="00CC48D2" w:rsidRPr="00EA684A" w:rsidRDefault="00CC48D2" w:rsidP="00C67625">
            <w:pPr>
              <w:snapToGrid w:val="0"/>
              <w:spacing w:line="340" w:lineRule="exact"/>
              <w:ind w:rightChars="84" w:right="202"/>
              <w:jc w:val="right"/>
            </w:pPr>
            <w:r w:rsidRPr="00EA684A">
              <w:rPr>
                <w:rFonts w:hint="eastAsia"/>
              </w:rPr>
              <w:t>0.79</w:t>
            </w:r>
          </w:p>
        </w:tc>
        <w:tc>
          <w:tcPr>
            <w:tcW w:w="1026" w:type="pct"/>
            <w:vAlign w:val="center"/>
          </w:tcPr>
          <w:p w:rsidR="00CC48D2" w:rsidRPr="00EA684A" w:rsidRDefault="00CC48D2" w:rsidP="00C67625">
            <w:pPr>
              <w:snapToGrid w:val="0"/>
              <w:spacing w:line="340" w:lineRule="exact"/>
              <w:ind w:rightChars="278" w:right="667"/>
              <w:jc w:val="right"/>
            </w:pPr>
            <w:r w:rsidRPr="00EA684A">
              <w:rPr>
                <w:rFonts w:hint="eastAsia"/>
              </w:rPr>
              <w:t>0.82</w:t>
            </w:r>
          </w:p>
        </w:tc>
      </w:tr>
      <w:tr w:rsidR="00CC48D2" w:rsidRPr="005A46C3" w:rsidTr="00C67625">
        <w:trPr>
          <w:trHeight w:val="370"/>
          <w:jc w:val="center"/>
        </w:trPr>
        <w:tc>
          <w:tcPr>
            <w:tcW w:w="922" w:type="pct"/>
            <w:tcBorders>
              <w:right w:val="single" w:sz="6" w:space="0" w:color="auto"/>
            </w:tcBorders>
          </w:tcPr>
          <w:p w:rsidR="00CC48D2" w:rsidRPr="0008677B" w:rsidRDefault="00CC48D2" w:rsidP="00C67625">
            <w:pPr>
              <w:wordWrap w:val="0"/>
              <w:spacing w:line="340" w:lineRule="exact"/>
              <w:ind w:right="284"/>
              <w:jc w:val="right"/>
              <w:rPr>
                <w:rFonts w:eastAsia="標楷體"/>
              </w:rPr>
            </w:pPr>
            <w:r w:rsidRPr="0008677B">
              <w:rPr>
                <w:rFonts w:eastAsia="標楷體" w:hint="eastAsia"/>
              </w:rPr>
              <w:t>5</w:t>
            </w:r>
            <w:r w:rsidRPr="0008677B">
              <w:rPr>
                <w:rFonts w:eastAsia="標楷體" w:hint="eastAsia"/>
              </w:rPr>
              <w:t>月</w:t>
            </w:r>
          </w:p>
        </w:tc>
        <w:tc>
          <w:tcPr>
            <w:tcW w:w="506" w:type="pct"/>
            <w:tcBorders>
              <w:left w:val="single" w:sz="6" w:space="0" w:color="auto"/>
            </w:tcBorders>
            <w:vAlign w:val="center"/>
          </w:tcPr>
          <w:p w:rsidR="00CC48D2" w:rsidRPr="00EA684A" w:rsidRDefault="00CC48D2" w:rsidP="00CC48D2">
            <w:pPr>
              <w:pStyle w:val="ab"/>
              <w:spacing w:line="360" w:lineRule="exact"/>
              <w:ind w:rightChars="53" w:right="127"/>
              <w:rPr>
                <w:rFonts w:eastAsia="標楷體"/>
              </w:rPr>
            </w:pPr>
            <w:r w:rsidRPr="00EA684A">
              <w:rPr>
                <w:rFonts w:eastAsia="標楷體" w:hint="eastAsia"/>
              </w:rPr>
              <w:t>-0.73</w:t>
            </w:r>
          </w:p>
        </w:tc>
        <w:tc>
          <w:tcPr>
            <w:tcW w:w="506" w:type="pct"/>
            <w:vAlign w:val="center"/>
          </w:tcPr>
          <w:p w:rsidR="00CC48D2" w:rsidRPr="00EA684A" w:rsidRDefault="00CC48D2" w:rsidP="00C67625">
            <w:pPr>
              <w:snapToGrid w:val="0"/>
              <w:spacing w:line="340" w:lineRule="exact"/>
              <w:ind w:rightChars="50" w:right="120"/>
              <w:jc w:val="right"/>
            </w:pPr>
            <w:r w:rsidRPr="00EA684A">
              <w:rPr>
                <w:rFonts w:hint="eastAsia"/>
              </w:rPr>
              <w:t>-2.96</w:t>
            </w:r>
          </w:p>
        </w:tc>
        <w:tc>
          <w:tcPr>
            <w:tcW w:w="897" w:type="pct"/>
            <w:vAlign w:val="center"/>
          </w:tcPr>
          <w:p w:rsidR="00CC48D2" w:rsidRPr="00EA684A" w:rsidRDefault="00CC48D2" w:rsidP="00C67625">
            <w:pPr>
              <w:snapToGrid w:val="0"/>
              <w:spacing w:line="340" w:lineRule="exact"/>
              <w:ind w:rightChars="200" w:right="480"/>
              <w:jc w:val="right"/>
              <w:rPr>
                <w:rFonts w:eastAsia="標楷體"/>
                <w:snapToGrid w:val="0"/>
              </w:rPr>
            </w:pPr>
            <w:r w:rsidRPr="00EA684A">
              <w:rPr>
                <w:rFonts w:eastAsia="標楷體" w:hint="eastAsia"/>
                <w:snapToGrid w:val="0"/>
              </w:rPr>
              <w:t>-1.25</w:t>
            </w:r>
          </w:p>
        </w:tc>
        <w:tc>
          <w:tcPr>
            <w:tcW w:w="506" w:type="pct"/>
            <w:vAlign w:val="center"/>
          </w:tcPr>
          <w:p w:rsidR="00CC48D2" w:rsidRPr="00EA684A" w:rsidRDefault="00CC48D2" w:rsidP="00C67625">
            <w:pPr>
              <w:pStyle w:val="ab"/>
              <w:spacing w:line="360" w:lineRule="exact"/>
              <w:ind w:rightChars="50" w:right="120"/>
              <w:rPr>
                <w:rFonts w:eastAsia="標楷體"/>
              </w:rPr>
            </w:pPr>
            <w:r w:rsidRPr="00EA684A">
              <w:rPr>
                <w:rFonts w:eastAsia="標楷體" w:hint="eastAsia"/>
              </w:rPr>
              <w:t>0.95</w:t>
            </w:r>
          </w:p>
        </w:tc>
        <w:tc>
          <w:tcPr>
            <w:tcW w:w="637" w:type="pct"/>
            <w:vAlign w:val="center"/>
          </w:tcPr>
          <w:p w:rsidR="00CC48D2" w:rsidRPr="00EA684A" w:rsidRDefault="00CC48D2" w:rsidP="00C67625">
            <w:pPr>
              <w:snapToGrid w:val="0"/>
              <w:spacing w:line="340" w:lineRule="exact"/>
              <w:ind w:rightChars="84" w:right="202"/>
              <w:jc w:val="right"/>
            </w:pPr>
            <w:r w:rsidRPr="00EA684A">
              <w:rPr>
                <w:rFonts w:hint="eastAsia"/>
              </w:rPr>
              <w:t>0.80</w:t>
            </w:r>
          </w:p>
        </w:tc>
        <w:tc>
          <w:tcPr>
            <w:tcW w:w="1026" w:type="pct"/>
            <w:vAlign w:val="center"/>
          </w:tcPr>
          <w:p w:rsidR="00CC48D2" w:rsidRPr="00EA684A" w:rsidRDefault="00CC48D2" w:rsidP="00C67625">
            <w:pPr>
              <w:snapToGrid w:val="0"/>
              <w:spacing w:line="340" w:lineRule="exact"/>
              <w:ind w:rightChars="278" w:right="667"/>
              <w:jc w:val="right"/>
            </w:pPr>
            <w:r w:rsidRPr="00EA684A">
              <w:rPr>
                <w:rFonts w:hint="eastAsia"/>
              </w:rPr>
              <w:t>0.98</w:t>
            </w:r>
          </w:p>
        </w:tc>
      </w:tr>
      <w:tr w:rsidR="00CC48D2" w:rsidRPr="005A46C3" w:rsidTr="00C67625">
        <w:trPr>
          <w:trHeight w:val="370"/>
          <w:jc w:val="center"/>
        </w:trPr>
        <w:tc>
          <w:tcPr>
            <w:tcW w:w="922" w:type="pct"/>
            <w:tcBorders>
              <w:right w:val="single" w:sz="6" w:space="0" w:color="auto"/>
            </w:tcBorders>
          </w:tcPr>
          <w:p w:rsidR="00CC48D2" w:rsidRPr="0008677B" w:rsidRDefault="00CC48D2" w:rsidP="00C67625">
            <w:pPr>
              <w:wordWrap w:val="0"/>
              <w:spacing w:line="340" w:lineRule="exact"/>
              <w:ind w:right="284"/>
              <w:jc w:val="right"/>
              <w:rPr>
                <w:rFonts w:eastAsia="標楷體"/>
              </w:rPr>
            </w:pPr>
            <w:r w:rsidRPr="0008677B">
              <w:rPr>
                <w:rFonts w:eastAsia="標楷體" w:hint="eastAsia"/>
              </w:rPr>
              <w:t>6</w:t>
            </w:r>
            <w:r w:rsidRPr="0008677B">
              <w:rPr>
                <w:rFonts w:eastAsia="標楷體" w:hint="eastAsia"/>
              </w:rPr>
              <w:t>月</w:t>
            </w:r>
          </w:p>
        </w:tc>
        <w:tc>
          <w:tcPr>
            <w:tcW w:w="506" w:type="pct"/>
            <w:tcBorders>
              <w:left w:val="single" w:sz="6" w:space="0" w:color="auto"/>
            </w:tcBorders>
            <w:vAlign w:val="center"/>
          </w:tcPr>
          <w:p w:rsidR="00CC48D2" w:rsidRPr="00EA684A" w:rsidRDefault="00CC48D2" w:rsidP="00CC48D2">
            <w:pPr>
              <w:pStyle w:val="ab"/>
              <w:spacing w:line="360" w:lineRule="exact"/>
              <w:ind w:rightChars="53" w:right="127"/>
              <w:rPr>
                <w:rFonts w:eastAsia="標楷體"/>
              </w:rPr>
            </w:pPr>
            <w:r w:rsidRPr="00EA684A">
              <w:rPr>
                <w:rFonts w:eastAsia="標楷體" w:hint="eastAsia"/>
              </w:rPr>
              <w:t>-0.56</w:t>
            </w:r>
          </w:p>
        </w:tc>
        <w:tc>
          <w:tcPr>
            <w:tcW w:w="506" w:type="pct"/>
            <w:vAlign w:val="center"/>
          </w:tcPr>
          <w:p w:rsidR="00CC48D2" w:rsidRPr="00EA684A" w:rsidRDefault="00CC48D2" w:rsidP="00C67625">
            <w:pPr>
              <w:snapToGrid w:val="0"/>
              <w:spacing w:line="340" w:lineRule="exact"/>
              <w:ind w:rightChars="50" w:right="120"/>
              <w:jc w:val="right"/>
            </w:pPr>
            <w:r w:rsidRPr="00EA684A">
              <w:rPr>
                <w:rFonts w:hint="eastAsia"/>
              </w:rPr>
              <w:t>-2.43</w:t>
            </w:r>
          </w:p>
        </w:tc>
        <w:tc>
          <w:tcPr>
            <w:tcW w:w="897" w:type="pct"/>
            <w:vAlign w:val="center"/>
          </w:tcPr>
          <w:p w:rsidR="00CC48D2" w:rsidRPr="00EA684A" w:rsidRDefault="00CC48D2" w:rsidP="00C67625">
            <w:pPr>
              <w:snapToGrid w:val="0"/>
              <w:spacing w:line="340" w:lineRule="exact"/>
              <w:ind w:rightChars="200" w:right="480"/>
              <w:jc w:val="right"/>
              <w:rPr>
                <w:rFonts w:eastAsia="標楷體"/>
                <w:snapToGrid w:val="0"/>
              </w:rPr>
            </w:pPr>
            <w:r w:rsidRPr="00EA684A">
              <w:rPr>
                <w:rFonts w:eastAsia="標楷體" w:hint="eastAsia"/>
                <w:snapToGrid w:val="0"/>
              </w:rPr>
              <w:t>-0.78</w:t>
            </w:r>
          </w:p>
        </w:tc>
        <w:tc>
          <w:tcPr>
            <w:tcW w:w="506" w:type="pct"/>
            <w:vAlign w:val="center"/>
          </w:tcPr>
          <w:p w:rsidR="00CC48D2" w:rsidRPr="00EA684A" w:rsidRDefault="00CC48D2" w:rsidP="00C67625">
            <w:pPr>
              <w:pStyle w:val="ab"/>
              <w:spacing w:line="360" w:lineRule="exact"/>
              <w:ind w:rightChars="50" w:right="120"/>
              <w:rPr>
                <w:rFonts w:eastAsia="標楷體"/>
              </w:rPr>
            </w:pPr>
            <w:r w:rsidRPr="00EA684A">
              <w:rPr>
                <w:rFonts w:eastAsia="標楷體" w:hint="eastAsia"/>
              </w:rPr>
              <w:t>0.85</w:t>
            </w:r>
          </w:p>
        </w:tc>
        <w:tc>
          <w:tcPr>
            <w:tcW w:w="637" w:type="pct"/>
            <w:vAlign w:val="center"/>
          </w:tcPr>
          <w:p w:rsidR="00CC48D2" w:rsidRPr="00EA684A" w:rsidRDefault="00CC48D2" w:rsidP="00C67625">
            <w:pPr>
              <w:snapToGrid w:val="0"/>
              <w:spacing w:line="340" w:lineRule="exact"/>
              <w:ind w:rightChars="84" w:right="202"/>
              <w:jc w:val="right"/>
            </w:pPr>
            <w:r w:rsidRPr="00EA684A">
              <w:rPr>
                <w:rFonts w:hint="eastAsia"/>
              </w:rPr>
              <w:t>0.86</w:t>
            </w:r>
          </w:p>
        </w:tc>
        <w:tc>
          <w:tcPr>
            <w:tcW w:w="1026" w:type="pct"/>
            <w:vAlign w:val="center"/>
          </w:tcPr>
          <w:p w:rsidR="00CC48D2" w:rsidRPr="00EA684A" w:rsidRDefault="00CC48D2" w:rsidP="00C67625">
            <w:pPr>
              <w:snapToGrid w:val="0"/>
              <w:spacing w:line="340" w:lineRule="exact"/>
              <w:ind w:rightChars="278" w:right="667"/>
              <w:jc w:val="right"/>
            </w:pPr>
            <w:r w:rsidRPr="00EA684A">
              <w:rPr>
                <w:rFonts w:hint="eastAsia"/>
              </w:rPr>
              <w:t>0.97</w:t>
            </w:r>
          </w:p>
        </w:tc>
      </w:tr>
      <w:tr w:rsidR="00CC48D2" w:rsidRPr="005A46C3" w:rsidTr="00C67625">
        <w:trPr>
          <w:trHeight w:val="370"/>
          <w:jc w:val="center"/>
        </w:trPr>
        <w:tc>
          <w:tcPr>
            <w:tcW w:w="922" w:type="pct"/>
            <w:tcBorders>
              <w:right w:val="single" w:sz="6" w:space="0" w:color="auto"/>
            </w:tcBorders>
          </w:tcPr>
          <w:p w:rsidR="00CC48D2" w:rsidRPr="0008677B" w:rsidRDefault="00CC48D2" w:rsidP="00C67625">
            <w:pPr>
              <w:wordWrap w:val="0"/>
              <w:spacing w:line="340" w:lineRule="exact"/>
              <w:ind w:right="284"/>
              <w:jc w:val="right"/>
              <w:rPr>
                <w:rFonts w:eastAsia="標楷體"/>
              </w:rPr>
            </w:pPr>
            <w:r w:rsidRPr="0008677B">
              <w:rPr>
                <w:rFonts w:eastAsia="標楷體" w:hint="eastAsia"/>
              </w:rPr>
              <w:t>7</w:t>
            </w:r>
            <w:r w:rsidRPr="0008677B">
              <w:rPr>
                <w:rFonts w:eastAsia="標楷體" w:hint="eastAsia"/>
              </w:rPr>
              <w:t>月</w:t>
            </w:r>
          </w:p>
        </w:tc>
        <w:tc>
          <w:tcPr>
            <w:tcW w:w="506" w:type="pct"/>
            <w:tcBorders>
              <w:left w:val="single" w:sz="6" w:space="0" w:color="auto"/>
            </w:tcBorders>
            <w:vAlign w:val="center"/>
          </w:tcPr>
          <w:p w:rsidR="00CC48D2" w:rsidRPr="00EA684A" w:rsidRDefault="00CC48D2" w:rsidP="00CC48D2">
            <w:pPr>
              <w:pStyle w:val="ab"/>
              <w:spacing w:line="360" w:lineRule="exact"/>
              <w:ind w:rightChars="53" w:right="127"/>
              <w:rPr>
                <w:rFonts w:eastAsia="標楷體"/>
              </w:rPr>
            </w:pPr>
            <w:r w:rsidRPr="00EA684A">
              <w:rPr>
                <w:rFonts w:eastAsia="標楷體" w:hint="eastAsia"/>
              </w:rPr>
              <w:t>-0.63</w:t>
            </w:r>
          </w:p>
        </w:tc>
        <w:tc>
          <w:tcPr>
            <w:tcW w:w="506" w:type="pct"/>
            <w:vAlign w:val="center"/>
          </w:tcPr>
          <w:p w:rsidR="00CC48D2" w:rsidRPr="00EA684A" w:rsidRDefault="00CC48D2" w:rsidP="00F33E04">
            <w:pPr>
              <w:snapToGrid w:val="0"/>
              <w:spacing w:line="340" w:lineRule="exact"/>
              <w:ind w:rightChars="50" w:right="120"/>
              <w:jc w:val="right"/>
            </w:pPr>
            <w:r w:rsidRPr="00EA684A">
              <w:rPr>
                <w:rFonts w:hint="eastAsia"/>
              </w:rPr>
              <w:t>-2.6</w:t>
            </w:r>
            <w:r w:rsidR="00F33E04" w:rsidRPr="00EA684A">
              <w:rPr>
                <w:rFonts w:hint="eastAsia"/>
              </w:rPr>
              <w:t>5</w:t>
            </w:r>
          </w:p>
        </w:tc>
        <w:tc>
          <w:tcPr>
            <w:tcW w:w="897" w:type="pct"/>
            <w:vAlign w:val="center"/>
          </w:tcPr>
          <w:p w:rsidR="00CC48D2" w:rsidRPr="00EA684A" w:rsidRDefault="00CC48D2" w:rsidP="00C67625">
            <w:pPr>
              <w:snapToGrid w:val="0"/>
              <w:spacing w:line="340" w:lineRule="exact"/>
              <w:ind w:rightChars="200" w:right="480"/>
              <w:jc w:val="right"/>
              <w:rPr>
                <w:rFonts w:eastAsia="標楷體"/>
                <w:snapToGrid w:val="0"/>
              </w:rPr>
            </w:pPr>
            <w:r w:rsidRPr="00EA684A">
              <w:rPr>
                <w:rFonts w:eastAsia="標楷體" w:hint="eastAsia"/>
                <w:snapToGrid w:val="0"/>
              </w:rPr>
              <w:t>-0.79</w:t>
            </w:r>
          </w:p>
        </w:tc>
        <w:tc>
          <w:tcPr>
            <w:tcW w:w="506" w:type="pct"/>
            <w:vAlign w:val="center"/>
          </w:tcPr>
          <w:p w:rsidR="00CC48D2" w:rsidRPr="00EA684A" w:rsidRDefault="00CC48D2" w:rsidP="00F33E04">
            <w:pPr>
              <w:pStyle w:val="ab"/>
              <w:spacing w:line="360" w:lineRule="exact"/>
              <w:ind w:rightChars="50" w:right="120"/>
              <w:rPr>
                <w:rFonts w:eastAsia="標楷體"/>
              </w:rPr>
            </w:pPr>
            <w:r w:rsidRPr="00EA684A">
              <w:rPr>
                <w:rFonts w:eastAsia="標楷體" w:hint="eastAsia"/>
              </w:rPr>
              <w:t>0.8</w:t>
            </w:r>
            <w:r w:rsidR="00F33E04" w:rsidRPr="00EA684A">
              <w:rPr>
                <w:rFonts w:eastAsia="標楷體" w:hint="eastAsia"/>
              </w:rPr>
              <w:t>7</w:t>
            </w:r>
          </w:p>
        </w:tc>
        <w:tc>
          <w:tcPr>
            <w:tcW w:w="637" w:type="pct"/>
            <w:vAlign w:val="center"/>
          </w:tcPr>
          <w:p w:rsidR="00CC48D2" w:rsidRPr="00EA684A" w:rsidRDefault="00CC48D2" w:rsidP="00F33E04">
            <w:pPr>
              <w:snapToGrid w:val="0"/>
              <w:spacing w:line="340" w:lineRule="exact"/>
              <w:ind w:rightChars="84" w:right="202"/>
              <w:jc w:val="right"/>
            </w:pPr>
            <w:r w:rsidRPr="00EA684A">
              <w:rPr>
                <w:rFonts w:hint="eastAsia"/>
              </w:rPr>
              <w:t>0.9</w:t>
            </w:r>
            <w:r w:rsidR="00F33E04" w:rsidRPr="00EA684A">
              <w:rPr>
                <w:rFonts w:hint="eastAsia"/>
              </w:rPr>
              <w:t>4</w:t>
            </w:r>
          </w:p>
        </w:tc>
        <w:tc>
          <w:tcPr>
            <w:tcW w:w="1026" w:type="pct"/>
            <w:vAlign w:val="center"/>
          </w:tcPr>
          <w:p w:rsidR="00CC48D2" w:rsidRPr="00EA684A" w:rsidRDefault="00CC48D2" w:rsidP="00C67625">
            <w:pPr>
              <w:snapToGrid w:val="0"/>
              <w:spacing w:line="340" w:lineRule="exact"/>
              <w:ind w:rightChars="278" w:right="667"/>
              <w:jc w:val="right"/>
            </w:pPr>
            <w:r w:rsidRPr="00EA684A">
              <w:rPr>
                <w:rFonts w:hint="eastAsia"/>
              </w:rPr>
              <w:t>0.65</w:t>
            </w:r>
          </w:p>
        </w:tc>
      </w:tr>
      <w:tr w:rsidR="00CC48D2" w:rsidRPr="005A46C3" w:rsidTr="00C67625">
        <w:trPr>
          <w:trHeight w:val="370"/>
          <w:jc w:val="center"/>
        </w:trPr>
        <w:tc>
          <w:tcPr>
            <w:tcW w:w="922" w:type="pct"/>
            <w:tcBorders>
              <w:right w:val="single" w:sz="6" w:space="0" w:color="auto"/>
            </w:tcBorders>
          </w:tcPr>
          <w:p w:rsidR="00CC48D2" w:rsidRPr="0008677B" w:rsidRDefault="00CC48D2" w:rsidP="00C67625">
            <w:pPr>
              <w:wordWrap w:val="0"/>
              <w:spacing w:line="340" w:lineRule="exact"/>
              <w:ind w:right="284"/>
              <w:jc w:val="right"/>
              <w:rPr>
                <w:rFonts w:eastAsia="標楷體"/>
              </w:rPr>
            </w:pPr>
            <w:r w:rsidRPr="0008677B">
              <w:rPr>
                <w:rFonts w:eastAsia="標楷體" w:hint="eastAsia"/>
              </w:rPr>
              <w:t>8</w:t>
            </w:r>
            <w:r w:rsidRPr="0008677B">
              <w:rPr>
                <w:rFonts w:eastAsia="標楷體" w:hint="eastAsia"/>
              </w:rPr>
              <w:t>月</w:t>
            </w:r>
          </w:p>
        </w:tc>
        <w:tc>
          <w:tcPr>
            <w:tcW w:w="506" w:type="pct"/>
            <w:tcBorders>
              <w:left w:val="single" w:sz="6" w:space="0" w:color="auto"/>
            </w:tcBorders>
            <w:vAlign w:val="center"/>
          </w:tcPr>
          <w:p w:rsidR="00CC48D2" w:rsidRPr="00F17697" w:rsidRDefault="00CC48D2" w:rsidP="00CC48D2">
            <w:pPr>
              <w:pStyle w:val="ab"/>
              <w:spacing w:line="360" w:lineRule="exact"/>
              <w:ind w:rightChars="53" w:right="127"/>
              <w:rPr>
                <w:rFonts w:eastAsia="標楷體"/>
              </w:rPr>
            </w:pPr>
            <w:r w:rsidRPr="00F17697">
              <w:rPr>
                <w:rFonts w:eastAsia="標楷體" w:hint="eastAsia"/>
              </w:rPr>
              <w:t>-0.44</w:t>
            </w:r>
          </w:p>
        </w:tc>
        <w:tc>
          <w:tcPr>
            <w:tcW w:w="506" w:type="pct"/>
            <w:vAlign w:val="center"/>
          </w:tcPr>
          <w:p w:rsidR="00CC48D2" w:rsidRPr="00F33E04" w:rsidRDefault="00CC48D2" w:rsidP="00F33E04">
            <w:pPr>
              <w:snapToGrid w:val="0"/>
              <w:spacing w:line="340" w:lineRule="exact"/>
              <w:ind w:rightChars="50" w:right="120"/>
              <w:jc w:val="right"/>
            </w:pPr>
            <w:r w:rsidRPr="00F33E04">
              <w:rPr>
                <w:rFonts w:hint="eastAsia"/>
              </w:rPr>
              <w:t>-2.</w:t>
            </w:r>
            <w:r w:rsidR="00F33E04" w:rsidRPr="00F33E04">
              <w:rPr>
                <w:rFonts w:hint="eastAsia"/>
              </w:rPr>
              <w:t>08</w:t>
            </w:r>
          </w:p>
        </w:tc>
        <w:tc>
          <w:tcPr>
            <w:tcW w:w="897" w:type="pct"/>
            <w:vAlign w:val="center"/>
          </w:tcPr>
          <w:p w:rsidR="00CC48D2" w:rsidRPr="00F33E04" w:rsidRDefault="00CC48D2" w:rsidP="00C67625">
            <w:pPr>
              <w:snapToGrid w:val="0"/>
              <w:spacing w:line="340" w:lineRule="exact"/>
              <w:ind w:rightChars="200" w:right="480"/>
              <w:jc w:val="right"/>
              <w:rPr>
                <w:rFonts w:eastAsia="標楷體"/>
                <w:snapToGrid w:val="0"/>
              </w:rPr>
            </w:pPr>
            <w:r w:rsidRPr="00F33E04">
              <w:rPr>
                <w:rFonts w:eastAsia="標楷體" w:hint="eastAsia"/>
                <w:snapToGrid w:val="0"/>
              </w:rPr>
              <w:t>-0.86</w:t>
            </w:r>
          </w:p>
        </w:tc>
        <w:tc>
          <w:tcPr>
            <w:tcW w:w="506" w:type="pct"/>
            <w:vAlign w:val="center"/>
          </w:tcPr>
          <w:p w:rsidR="00CC48D2" w:rsidRPr="00F33E04" w:rsidRDefault="00CC48D2" w:rsidP="00F33E04">
            <w:pPr>
              <w:pStyle w:val="ab"/>
              <w:spacing w:line="360" w:lineRule="exact"/>
              <w:ind w:rightChars="50" w:right="120"/>
              <w:rPr>
                <w:rFonts w:eastAsia="標楷體"/>
              </w:rPr>
            </w:pPr>
            <w:r w:rsidRPr="00F33E04">
              <w:rPr>
                <w:rFonts w:eastAsia="標楷體" w:hint="eastAsia"/>
              </w:rPr>
              <w:t>0.</w:t>
            </w:r>
            <w:r w:rsidR="00F33E04">
              <w:rPr>
                <w:rFonts w:eastAsia="標楷體" w:hint="eastAsia"/>
              </w:rPr>
              <w:t>80</w:t>
            </w:r>
          </w:p>
        </w:tc>
        <w:tc>
          <w:tcPr>
            <w:tcW w:w="637" w:type="pct"/>
            <w:vAlign w:val="center"/>
          </w:tcPr>
          <w:p w:rsidR="00CC48D2" w:rsidRPr="00F33E04" w:rsidRDefault="00CC48D2" w:rsidP="00F33E04">
            <w:pPr>
              <w:snapToGrid w:val="0"/>
              <w:spacing w:line="340" w:lineRule="exact"/>
              <w:ind w:rightChars="84" w:right="202"/>
              <w:jc w:val="right"/>
            </w:pPr>
            <w:r w:rsidRPr="00F33E04">
              <w:rPr>
                <w:rFonts w:hint="eastAsia"/>
              </w:rPr>
              <w:t>0.9</w:t>
            </w:r>
            <w:r w:rsidR="00F33E04">
              <w:rPr>
                <w:rFonts w:hint="eastAsia"/>
              </w:rPr>
              <w:t>1</w:t>
            </w:r>
          </w:p>
        </w:tc>
        <w:tc>
          <w:tcPr>
            <w:tcW w:w="1026" w:type="pct"/>
            <w:vAlign w:val="center"/>
          </w:tcPr>
          <w:p w:rsidR="00CC48D2" w:rsidRPr="00F33E04" w:rsidRDefault="00CC48D2" w:rsidP="00C67625">
            <w:pPr>
              <w:snapToGrid w:val="0"/>
              <w:spacing w:line="340" w:lineRule="exact"/>
              <w:ind w:rightChars="278" w:right="667"/>
              <w:jc w:val="right"/>
            </w:pPr>
            <w:r w:rsidRPr="00F33E04">
              <w:rPr>
                <w:rFonts w:hint="eastAsia"/>
              </w:rPr>
              <w:t>0.40</w:t>
            </w:r>
          </w:p>
        </w:tc>
      </w:tr>
      <w:tr w:rsidR="00CC48D2" w:rsidRPr="005A46C3" w:rsidTr="0008677B">
        <w:trPr>
          <w:trHeight w:val="370"/>
          <w:jc w:val="center"/>
        </w:trPr>
        <w:tc>
          <w:tcPr>
            <w:tcW w:w="922" w:type="pct"/>
            <w:tcBorders>
              <w:right w:val="single" w:sz="6" w:space="0" w:color="auto"/>
            </w:tcBorders>
          </w:tcPr>
          <w:p w:rsidR="00CC48D2" w:rsidRPr="0008677B" w:rsidRDefault="00CC48D2" w:rsidP="00C67625">
            <w:pPr>
              <w:wordWrap w:val="0"/>
              <w:spacing w:line="340" w:lineRule="exact"/>
              <w:ind w:right="284"/>
              <w:jc w:val="right"/>
              <w:rPr>
                <w:rFonts w:eastAsia="標楷體"/>
              </w:rPr>
            </w:pPr>
            <w:r w:rsidRPr="0008677B">
              <w:rPr>
                <w:rFonts w:eastAsia="標楷體" w:hint="eastAsia"/>
              </w:rPr>
              <w:t>9</w:t>
            </w:r>
            <w:r w:rsidRPr="0008677B">
              <w:rPr>
                <w:rFonts w:eastAsia="標楷體" w:hint="eastAsia"/>
              </w:rPr>
              <w:t>月</w:t>
            </w:r>
          </w:p>
        </w:tc>
        <w:tc>
          <w:tcPr>
            <w:tcW w:w="506" w:type="pct"/>
            <w:tcBorders>
              <w:left w:val="single" w:sz="6" w:space="0" w:color="auto"/>
            </w:tcBorders>
            <w:vAlign w:val="center"/>
          </w:tcPr>
          <w:p w:rsidR="00CC48D2" w:rsidRPr="00F17697" w:rsidRDefault="00CC48D2" w:rsidP="00CC48D2">
            <w:pPr>
              <w:pStyle w:val="ab"/>
              <w:spacing w:line="360" w:lineRule="exact"/>
              <w:ind w:rightChars="53" w:right="127"/>
              <w:rPr>
                <w:rFonts w:eastAsia="標楷體"/>
              </w:rPr>
            </w:pPr>
            <w:r w:rsidRPr="00F17697">
              <w:rPr>
                <w:rFonts w:eastAsia="標楷體" w:hint="eastAsia"/>
              </w:rPr>
              <w:t>0.29</w:t>
            </w:r>
          </w:p>
        </w:tc>
        <w:tc>
          <w:tcPr>
            <w:tcW w:w="506" w:type="pct"/>
            <w:vAlign w:val="center"/>
          </w:tcPr>
          <w:p w:rsidR="00CC48D2" w:rsidRPr="00F33E04" w:rsidRDefault="00CC48D2" w:rsidP="00C67625">
            <w:pPr>
              <w:snapToGrid w:val="0"/>
              <w:spacing w:line="340" w:lineRule="exact"/>
              <w:ind w:rightChars="50" w:right="120"/>
              <w:jc w:val="right"/>
            </w:pPr>
            <w:r w:rsidRPr="00F33E04">
              <w:rPr>
                <w:rFonts w:hint="eastAsia"/>
              </w:rPr>
              <w:t>-0.34</w:t>
            </w:r>
          </w:p>
        </w:tc>
        <w:tc>
          <w:tcPr>
            <w:tcW w:w="897" w:type="pct"/>
            <w:vAlign w:val="center"/>
          </w:tcPr>
          <w:p w:rsidR="00CC48D2" w:rsidRPr="00F33E04" w:rsidRDefault="00CC48D2" w:rsidP="00F33E04">
            <w:pPr>
              <w:snapToGrid w:val="0"/>
              <w:spacing w:line="340" w:lineRule="exact"/>
              <w:ind w:rightChars="200" w:right="480"/>
              <w:jc w:val="right"/>
              <w:rPr>
                <w:rFonts w:eastAsia="標楷體"/>
                <w:snapToGrid w:val="0"/>
              </w:rPr>
            </w:pPr>
            <w:r w:rsidRPr="00F33E04">
              <w:rPr>
                <w:rFonts w:eastAsia="標楷體" w:hint="eastAsia"/>
                <w:snapToGrid w:val="0"/>
              </w:rPr>
              <w:t>-0.6</w:t>
            </w:r>
            <w:r w:rsidR="00F33E04">
              <w:rPr>
                <w:rFonts w:eastAsia="標楷體" w:hint="eastAsia"/>
                <w:snapToGrid w:val="0"/>
              </w:rPr>
              <w:t>0</w:t>
            </w:r>
          </w:p>
        </w:tc>
        <w:tc>
          <w:tcPr>
            <w:tcW w:w="506" w:type="pct"/>
            <w:vAlign w:val="center"/>
          </w:tcPr>
          <w:p w:rsidR="00CC48D2" w:rsidRPr="00F33E04" w:rsidRDefault="00CC48D2" w:rsidP="00C67625">
            <w:pPr>
              <w:pStyle w:val="ab"/>
              <w:spacing w:line="360" w:lineRule="exact"/>
              <w:ind w:rightChars="50" w:right="120"/>
              <w:rPr>
                <w:rFonts w:eastAsia="標楷體"/>
              </w:rPr>
            </w:pPr>
            <w:r w:rsidRPr="00F33E04">
              <w:rPr>
                <w:rFonts w:eastAsia="標楷體" w:hint="eastAsia"/>
              </w:rPr>
              <w:t>0.75</w:t>
            </w:r>
          </w:p>
        </w:tc>
        <w:tc>
          <w:tcPr>
            <w:tcW w:w="637" w:type="pct"/>
            <w:vAlign w:val="center"/>
          </w:tcPr>
          <w:p w:rsidR="00CC48D2" w:rsidRPr="00F33E04" w:rsidRDefault="00CC48D2" w:rsidP="00C67625">
            <w:pPr>
              <w:snapToGrid w:val="0"/>
              <w:spacing w:line="340" w:lineRule="exact"/>
              <w:ind w:rightChars="84" w:right="202"/>
              <w:jc w:val="right"/>
            </w:pPr>
            <w:r w:rsidRPr="00F33E04">
              <w:rPr>
                <w:rFonts w:hint="eastAsia"/>
              </w:rPr>
              <w:t>0.95</w:t>
            </w:r>
          </w:p>
        </w:tc>
        <w:tc>
          <w:tcPr>
            <w:tcW w:w="1026" w:type="pct"/>
            <w:vAlign w:val="center"/>
          </w:tcPr>
          <w:p w:rsidR="00CC48D2" w:rsidRPr="00F33E04" w:rsidRDefault="00CC48D2" w:rsidP="00F33E04">
            <w:pPr>
              <w:snapToGrid w:val="0"/>
              <w:spacing w:line="340" w:lineRule="exact"/>
              <w:ind w:rightChars="278" w:right="667"/>
              <w:jc w:val="right"/>
            </w:pPr>
            <w:r w:rsidRPr="00F33E04">
              <w:rPr>
                <w:rFonts w:hint="eastAsia"/>
              </w:rPr>
              <w:t>0.0</w:t>
            </w:r>
            <w:r w:rsidR="00F33E04">
              <w:rPr>
                <w:rFonts w:hint="eastAsia"/>
              </w:rPr>
              <w:t>7</w:t>
            </w:r>
          </w:p>
        </w:tc>
      </w:tr>
      <w:tr w:rsidR="00CC48D2" w:rsidRPr="005A46C3" w:rsidTr="00C67625">
        <w:trPr>
          <w:trHeight w:val="370"/>
          <w:jc w:val="center"/>
        </w:trPr>
        <w:tc>
          <w:tcPr>
            <w:tcW w:w="922" w:type="pct"/>
            <w:tcBorders>
              <w:bottom w:val="single" w:sz="4" w:space="0" w:color="auto"/>
              <w:right w:val="single" w:sz="6" w:space="0" w:color="auto"/>
            </w:tcBorders>
          </w:tcPr>
          <w:p w:rsidR="00CC48D2" w:rsidRPr="0008677B" w:rsidRDefault="00CC48D2" w:rsidP="00C67625">
            <w:pPr>
              <w:wordWrap w:val="0"/>
              <w:spacing w:line="340" w:lineRule="exact"/>
              <w:ind w:right="284"/>
              <w:jc w:val="right"/>
              <w:rPr>
                <w:rFonts w:eastAsia="標楷體"/>
              </w:rPr>
            </w:pPr>
            <w:r w:rsidRPr="0008677B">
              <w:rPr>
                <w:rFonts w:eastAsia="標楷體" w:hint="eastAsia"/>
              </w:rPr>
              <w:t>10</w:t>
            </w:r>
            <w:r w:rsidRPr="0008677B">
              <w:rPr>
                <w:rFonts w:eastAsia="標楷體" w:hint="eastAsia"/>
              </w:rPr>
              <w:t>月</w:t>
            </w:r>
          </w:p>
        </w:tc>
        <w:tc>
          <w:tcPr>
            <w:tcW w:w="506" w:type="pct"/>
            <w:tcBorders>
              <w:left w:val="single" w:sz="6" w:space="0" w:color="auto"/>
              <w:bottom w:val="single" w:sz="4" w:space="0" w:color="auto"/>
            </w:tcBorders>
            <w:vAlign w:val="center"/>
          </w:tcPr>
          <w:p w:rsidR="00CC48D2" w:rsidRPr="00F17697" w:rsidRDefault="00CC48D2" w:rsidP="00CC48D2">
            <w:pPr>
              <w:pStyle w:val="ab"/>
              <w:spacing w:line="360" w:lineRule="exact"/>
              <w:ind w:rightChars="53" w:right="127"/>
              <w:rPr>
                <w:rFonts w:eastAsia="標楷體"/>
              </w:rPr>
            </w:pPr>
            <w:r w:rsidRPr="00F17697">
              <w:rPr>
                <w:rFonts w:eastAsia="標楷體" w:hint="eastAsia"/>
              </w:rPr>
              <w:t>0.31</w:t>
            </w:r>
          </w:p>
        </w:tc>
        <w:tc>
          <w:tcPr>
            <w:tcW w:w="506" w:type="pct"/>
            <w:tcBorders>
              <w:bottom w:val="single" w:sz="4" w:space="0" w:color="auto"/>
            </w:tcBorders>
            <w:vAlign w:val="center"/>
          </w:tcPr>
          <w:p w:rsidR="00CC48D2" w:rsidRPr="00F33E04" w:rsidRDefault="00F33E04" w:rsidP="00C67625">
            <w:pPr>
              <w:snapToGrid w:val="0"/>
              <w:spacing w:line="340" w:lineRule="exact"/>
              <w:ind w:rightChars="50" w:right="120"/>
              <w:jc w:val="right"/>
            </w:pPr>
            <w:r w:rsidRPr="00F33E04">
              <w:rPr>
                <w:rFonts w:hint="eastAsia"/>
              </w:rPr>
              <w:t>-0.38</w:t>
            </w:r>
          </w:p>
        </w:tc>
        <w:tc>
          <w:tcPr>
            <w:tcW w:w="897" w:type="pct"/>
            <w:tcBorders>
              <w:bottom w:val="single" w:sz="4" w:space="0" w:color="auto"/>
            </w:tcBorders>
            <w:vAlign w:val="center"/>
          </w:tcPr>
          <w:p w:rsidR="00CC48D2" w:rsidRPr="00F33E04" w:rsidRDefault="00F33E04" w:rsidP="00C67625">
            <w:pPr>
              <w:snapToGrid w:val="0"/>
              <w:spacing w:line="340" w:lineRule="exact"/>
              <w:ind w:rightChars="200" w:right="480"/>
              <w:jc w:val="right"/>
              <w:rPr>
                <w:rFonts w:eastAsia="標楷體"/>
                <w:snapToGrid w:val="0"/>
              </w:rPr>
            </w:pPr>
            <w:r>
              <w:rPr>
                <w:rFonts w:eastAsia="標楷體" w:hint="eastAsia"/>
                <w:snapToGrid w:val="0"/>
              </w:rPr>
              <w:t>0.10</w:t>
            </w:r>
          </w:p>
        </w:tc>
        <w:tc>
          <w:tcPr>
            <w:tcW w:w="506" w:type="pct"/>
            <w:tcBorders>
              <w:bottom w:val="single" w:sz="4" w:space="0" w:color="auto"/>
            </w:tcBorders>
            <w:vAlign w:val="center"/>
          </w:tcPr>
          <w:p w:rsidR="00CC48D2" w:rsidRPr="00F33E04" w:rsidRDefault="00F33E04" w:rsidP="00C67625">
            <w:pPr>
              <w:pStyle w:val="ab"/>
              <w:spacing w:line="360" w:lineRule="exact"/>
              <w:ind w:rightChars="50" w:right="120"/>
              <w:rPr>
                <w:rFonts w:eastAsia="標楷體"/>
              </w:rPr>
            </w:pPr>
            <w:r>
              <w:rPr>
                <w:rFonts w:eastAsia="標楷體" w:hint="eastAsia"/>
              </w:rPr>
              <w:t>0.84</w:t>
            </w:r>
          </w:p>
        </w:tc>
        <w:tc>
          <w:tcPr>
            <w:tcW w:w="637" w:type="pct"/>
            <w:tcBorders>
              <w:bottom w:val="single" w:sz="4" w:space="0" w:color="auto"/>
            </w:tcBorders>
            <w:vAlign w:val="center"/>
          </w:tcPr>
          <w:p w:rsidR="00CC48D2" w:rsidRPr="00F33E04" w:rsidRDefault="00F33E04" w:rsidP="00C67625">
            <w:pPr>
              <w:snapToGrid w:val="0"/>
              <w:spacing w:line="340" w:lineRule="exact"/>
              <w:ind w:rightChars="84" w:right="202"/>
              <w:jc w:val="right"/>
            </w:pPr>
            <w:r>
              <w:rPr>
                <w:rFonts w:hint="eastAsia"/>
              </w:rPr>
              <w:t>0.95</w:t>
            </w:r>
          </w:p>
        </w:tc>
        <w:tc>
          <w:tcPr>
            <w:tcW w:w="1026" w:type="pct"/>
            <w:tcBorders>
              <w:bottom w:val="single" w:sz="4" w:space="0" w:color="auto"/>
            </w:tcBorders>
            <w:vAlign w:val="center"/>
          </w:tcPr>
          <w:p w:rsidR="00CC48D2" w:rsidRPr="00F33E04" w:rsidRDefault="00F33E04" w:rsidP="00C67625">
            <w:pPr>
              <w:snapToGrid w:val="0"/>
              <w:spacing w:line="340" w:lineRule="exact"/>
              <w:ind w:rightChars="278" w:right="667"/>
              <w:jc w:val="right"/>
            </w:pPr>
            <w:r>
              <w:rPr>
                <w:rFonts w:hint="eastAsia"/>
              </w:rPr>
              <w:t>0.50</w:t>
            </w:r>
          </w:p>
        </w:tc>
      </w:tr>
    </w:tbl>
    <w:p w:rsidR="006E3E6A" w:rsidRPr="0008677B" w:rsidRDefault="006E3E6A" w:rsidP="006E3E6A">
      <w:pPr>
        <w:pStyle w:val="af"/>
        <w:snapToGrid w:val="0"/>
        <w:spacing w:line="300" w:lineRule="auto"/>
        <w:ind w:leftChars="0" w:left="0" w:firstLineChars="0" w:firstLine="0"/>
        <w:jc w:val="left"/>
        <w:rPr>
          <w:sz w:val="28"/>
        </w:rPr>
      </w:pPr>
      <w:r w:rsidRPr="0008677B">
        <w:rPr>
          <w:snapToGrid w:val="0"/>
          <w:szCs w:val="22"/>
        </w:rPr>
        <w:t>資料來源：行政院主計總處。</w:t>
      </w:r>
      <w:r w:rsidR="0050265C" w:rsidRPr="0008677B">
        <w:rPr>
          <w:sz w:val="28"/>
        </w:rPr>
        <w:br w:type="page"/>
      </w:r>
    </w:p>
    <w:p w:rsidR="006E3E6A" w:rsidRPr="007012E0" w:rsidRDefault="006E3E6A" w:rsidP="006E3E6A">
      <w:pPr>
        <w:pStyle w:val="k3a"/>
        <w:tabs>
          <w:tab w:val="left" w:pos="540"/>
        </w:tabs>
        <w:spacing w:before="180" w:line="300" w:lineRule="auto"/>
        <w:ind w:leftChars="0" w:left="0" w:right="0" w:firstLineChars="0" w:firstLine="0"/>
        <w:rPr>
          <w:b/>
          <w:bCs/>
        </w:rPr>
      </w:pPr>
      <w:r w:rsidRPr="007012E0">
        <w:rPr>
          <w:b/>
          <w:bCs/>
        </w:rPr>
        <w:t>３、</w:t>
      </w:r>
      <w:r w:rsidRPr="007012E0">
        <w:rPr>
          <w:b/>
          <w:bCs/>
        </w:rPr>
        <w:t>104</w:t>
      </w:r>
      <w:r w:rsidRPr="007012E0">
        <w:rPr>
          <w:b/>
          <w:bCs/>
        </w:rPr>
        <w:t>年</w:t>
      </w:r>
      <w:r w:rsidR="007012E0" w:rsidRPr="007012E0">
        <w:rPr>
          <w:rFonts w:hint="eastAsia"/>
          <w:b/>
          <w:bCs/>
        </w:rPr>
        <w:t>10</w:t>
      </w:r>
      <w:r w:rsidRPr="007012E0">
        <w:rPr>
          <w:b/>
          <w:bCs/>
        </w:rPr>
        <w:t>月美國西德州原油月均價每桶</w:t>
      </w:r>
      <w:r w:rsidRPr="007012E0">
        <w:rPr>
          <w:rFonts w:hint="eastAsia"/>
          <w:b/>
          <w:bCs/>
        </w:rPr>
        <w:t>4</w:t>
      </w:r>
      <w:r w:rsidR="007012E0" w:rsidRPr="007012E0">
        <w:rPr>
          <w:rFonts w:hint="eastAsia"/>
          <w:b/>
          <w:bCs/>
        </w:rPr>
        <w:t>6.20</w:t>
      </w:r>
      <w:r w:rsidRPr="007012E0">
        <w:rPr>
          <w:b/>
          <w:bCs/>
        </w:rPr>
        <w:t>美元</w:t>
      </w:r>
    </w:p>
    <w:p w:rsidR="006E3E6A" w:rsidRPr="007012E0" w:rsidRDefault="006E3E6A" w:rsidP="006E3E6A">
      <w:pPr>
        <w:pStyle w:val="k32"/>
        <w:topLinePunct/>
        <w:ind w:leftChars="118" w:left="283" w:rightChars="18" w:right="43" w:firstLineChars="202" w:firstLine="566"/>
      </w:pPr>
      <w:r w:rsidRPr="007012E0">
        <w:t>104</w:t>
      </w:r>
      <w:r w:rsidRPr="007012E0">
        <w:t>年</w:t>
      </w:r>
      <w:r w:rsidR="007012E0" w:rsidRPr="007012E0">
        <w:rPr>
          <w:rFonts w:hint="eastAsia"/>
        </w:rPr>
        <w:t>10</w:t>
      </w:r>
      <w:r w:rsidRPr="007012E0">
        <w:t>月美國西德州原油</w:t>
      </w:r>
      <w:r w:rsidRPr="007012E0">
        <w:t>(WTI)</w:t>
      </w:r>
      <w:r w:rsidRPr="007012E0">
        <w:t>現貨月均價為每桶</w:t>
      </w:r>
      <w:r w:rsidRPr="007012E0">
        <w:rPr>
          <w:rFonts w:hint="eastAsia"/>
        </w:rPr>
        <w:t>4</w:t>
      </w:r>
      <w:r w:rsidR="007012E0" w:rsidRPr="007012E0">
        <w:rPr>
          <w:rFonts w:hint="eastAsia"/>
        </w:rPr>
        <w:t>6.20</w:t>
      </w:r>
      <w:r w:rsidRPr="007012E0">
        <w:t>美元，較上月每桶</w:t>
      </w:r>
      <w:r w:rsidRPr="007012E0">
        <w:rPr>
          <w:rFonts w:hint="eastAsia"/>
        </w:rPr>
        <w:t>4</w:t>
      </w:r>
      <w:r w:rsidR="007012E0" w:rsidRPr="007012E0">
        <w:rPr>
          <w:rFonts w:hint="eastAsia"/>
        </w:rPr>
        <w:t>5.48</w:t>
      </w:r>
      <w:r w:rsidRPr="007012E0">
        <w:t>美元，</w:t>
      </w:r>
      <w:r w:rsidRPr="007012E0">
        <w:rPr>
          <w:rFonts w:hint="eastAsia"/>
        </w:rPr>
        <w:t>上漲</w:t>
      </w:r>
      <w:r w:rsidR="007012E0" w:rsidRPr="007012E0">
        <w:rPr>
          <w:rFonts w:hint="eastAsia"/>
        </w:rPr>
        <w:t>1.58</w:t>
      </w:r>
      <w:r w:rsidRPr="007012E0">
        <w:t>%</w:t>
      </w:r>
      <w:r w:rsidRPr="007012E0">
        <w:t>；北海布蘭特</w:t>
      </w:r>
      <w:r w:rsidR="007012E0" w:rsidRPr="007012E0">
        <w:rPr>
          <w:rFonts w:hint="eastAsia"/>
        </w:rPr>
        <w:t>及杜拜</w:t>
      </w:r>
      <w:r w:rsidRPr="007012E0">
        <w:rPr>
          <w:rFonts w:hint="eastAsia"/>
        </w:rPr>
        <w:t>價格同步微幅上漲</w:t>
      </w:r>
      <w:r w:rsidRPr="007012E0">
        <w:t>。</w:t>
      </w:r>
    </w:p>
    <w:p w:rsidR="006E3E6A" w:rsidRPr="00670300" w:rsidRDefault="006E3E6A" w:rsidP="006E3E6A">
      <w:pPr>
        <w:pStyle w:val="k32"/>
        <w:topLinePunct/>
        <w:ind w:leftChars="118" w:left="283" w:rightChars="18" w:right="43" w:firstLineChars="202" w:firstLine="566"/>
      </w:pPr>
      <w:r w:rsidRPr="00670300">
        <w:t>美國能源資訊署</w:t>
      </w:r>
      <w:r w:rsidRPr="00670300">
        <w:t>(EIA)2015</w:t>
      </w:r>
      <w:r w:rsidRPr="00670300">
        <w:t>年</w:t>
      </w:r>
      <w:r w:rsidR="007012E0" w:rsidRPr="00670300">
        <w:rPr>
          <w:rFonts w:hint="eastAsia"/>
        </w:rPr>
        <w:t>11</w:t>
      </w:r>
      <w:r w:rsidRPr="00670300">
        <w:t>月預測未來</w:t>
      </w:r>
      <w:r w:rsidRPr="00670300">
        <w:t>3</w:t>
      </w:r>
      <w:r w:rsidRPr="00670300">
        <w:t>個月</w:t>
      </w:r>
      <w:r w:rsidRPr="00670300">
        <w:t>(2015</w:t>
      </w:r>
      <w:r w:rsidRPr="00670300">
        <w:t>年</w:t>
      </w:r>
      <w:r w:rsidR="00670300" w:rsidRPr="00670300">
        <w:rPr>
          <w:rFonts w:hint="eastAsia"/>
        </w:rPr>
        <w:t>11</w:t>
      </w:r>
      <w:r w:rsidRPr="00670300">
        <w:t>月</w:t>
      </w:r>
      <w:r w:rsidR="00670300" w:rsidRPr="00670300">
        <w:rPr>
          <w:rFonts w:hint="eastAsia"/>
        </w:rPr>
        <w:t>～</w:t>
      </w:r>
      <w:r w:rsidR="00670300" w:rsidRPr="00670300">
        <w:rPr>
          <w:rFonts w:hint="eastAsia"/>
        </w:rPr>
        <w:t>2016</w:t>
      </w:r>
      <w:r w:rsidR="00670300" w:rsidRPr="00670300">
        <w:rPr>
          <w:rFonts w:hint="eastAsia"/>
        </w:rPr>
        <w:t>年</w:t>
      </w:r>
      <w:r w:rsidR="00670300" w:rsidRPr="00670300">
        <w:rPr>
          <w:rFonts w:hint="eastAsia"/>
        </w:rPr>
        <w:t>1</w:t>
      </w:r>
      <w:r w:rsidRPr="00670300">
        <w:t>月</w:t>
      </w:r>
      <w:r w:rsidRPr="00670300">
        <w:t>)</w:t>
      </w:r>
      <w:r w:rsidRPr="00670300">
        <w:t>的</w:t>
      </w:r>
      <w:r w:rsidRPr="00670300">
        <w:t>WTI</w:t>
      </w:r>
      <w:r w:rsidRPr="00670300">
        <w:t>原油平均價格</w:t>
      </w:r>
      <w:r w:rsidR="00670300" w:rsidRPr="00670300">
        <w:rPr>
          <w:rFonts w:hint="eastAsia"/>
        </w:rPr>
        <w:t>皆為</w:t>
      </w:r>
      <w:r w:rsidRPr="00670300">
        <w:t>每桶</w:t>
      </w:r>
      <w:r w:rsidR="00670300" w:rsidRPr="00670300">
        <w:rPr>
          <w:rFonts w:hint="eastAsia"/>
        </w:rPr>
        <w:t>47</w:t>
      </w:r>
      <w:r w:rsidRPr="00670300">
        <w:rPr>
          <w:rFonts w:hint="eastAsia"/>
        </w:rPr>
        <w:t>.00</w:t>
      </w:r>
      <w:r w:rsidRPr="00670300">
        <w:t>美元，</w:t>
      </w:r>
      <w:r w:rsidRPr="00670300">
        <w:rPr>
          <w:rFonts w:hint="eastAsia"/>
        </w:rPr>
        <w:t>2015</w:t>
      </w:r>
      <w:r w:rsidRPr="00670300">
        <w:rPr>
          <w:rFonts w:hint="eastAsia"/>
        </w:rPr>
        <w:t>年第</w:t>
      </w:r>
      <w:r w:rsidRPr="00670300">
        <w:rPr>
          <w:rFonts w:hint="eastAsia"/>
        </w:rPr>
        <w:t>4</w:t>
      </w:r>
      <w:r w:rsidRPr="00670300">
        <w:rPr>
          <w:rFonts w:hint="eastAsia"/>
        </w:rPr>
        <w:t>季</w:t>
      </w:r>
      <w:r w:rsidRPr="00670300">
        <w:rPr>
          <w:rFonts w:hint="eastAsia"/>
        </w:rPr>
        <w:t>(10</w:t>
      </w:r>
      <w:r w:rsidRPr="00670300">
        <w:rPr>
          <w:rFonts w:hint="eastAsia"/>
        </w:rPr>
        <w:t>～</w:t>
      </w:r>
      <w:r w:rsidRPr="00670300">
        <w:rPr>
          <w:rFonts w:hint="eastAsia"/>
        </w:rPr>
        <w:t>12</w:t>
      </w:r>
      <w:r w:rsidRPr="00670300">
        <w:rPr>
          <w:rFonts w:hint="eastAsia"/>
        </w:rPr>
        <w:t>月</w:t>
      </w:r>
      <w:r w:rsidRPr="00670300">
        <w:rPr>
          <w:rFonts w:hint="eastAsia"/>
        </w:rPr>
        <w:t>)</w:t>
      </w:r>
      <w:r w:rsidRPr="00670300">
        <w:rPr>
          <w:rFonts w:hint="eastAsia"/>
        </w:rPr>
        <w:t>平均價格為每桶</w:t>
      </w:r>
      <w:r w:rsidR="00670300" w:rsidRPr="00670300">
        <w:rPr>
          <w:rFonts w:hint="eastAsia"/>
        </w:rPr>
        <w:t>46.73</w:t>
      </w:r>
      <w:r w:rsidRPr="00670300">
        <w:rPr>
          <w:rFonts w:hint="eastAsia"/>
        </w:rPr>
        <w:t>美元；</w:t>
      </w:r>
      <w:r w:rsidRPr="00670300">
        <w:rPr>
          <w:rFonts w:hint="eastAsia"/>
        </w:rPr>
        <w:t>2016</w:t>
      </w:r>
      <w:r w:rsidRPr="00670300">
        <w:rPr>
          <w:rFonts w:hint="eastAsia"/>
        </w:rPr>
        <w:t>年第</w:t>
      </w:r>
      <w:r w:rsidRPr="00670300">
        <w:rPr>
          <w:rFonts w:hint="eastAsia"/>
        </w:rPr>
        <w:t>1</w:t>
      </w:r>
      <w:r w:rsidRPr="00670300">
        <w:rPr>
          <w:rFonts w:hint="eastAsia"/>
        </w:rPr>
        <w:t>季</w:t>
      </w:r>
      <w:r w:rsidRPr="00670300">
        <w:rPr>
          <w:rFonts w:hint="eastAsia"/>
        </w:rPr>
        <w:t>(1</w:t>
      </w:r>
      <w:r w:rsidRPr="00670300">
        <w:rPr>
          <w:rFonts w:hint="eastAsia"/>
        </w:rPr>
        <w:t>～</w:t>
      </w:r>
      <w:r w:rsidRPr="00670300">
        <w:rPr>
          <w:rFonts w:hint="eastAsia"/>
        </w:rPr>
        <w:t>3</w:t>
      </w:r>
      <w:r w:rsidRPr="00670300">
        <w:rPr>
          <w:rFonts w:hint="eastAsia"/>
        </w:rPr>
        <w:t>月</w:t>
      </w:r>
      <w:r w:rsidRPr="00670300">
        <w:rPr>
          <w:rFonts w:hint="eastAsia"/>
        </w:rPr>
        <w:t>)</w:t>
      </w:r>
      <w:r w:rsidRPr="00670300">
        <w:rPr>
          <w:rFonts w:hint="eastAsia"/>
        </w:rPr>
        <w:t>平均價格則為每桶</w:t>
      </w:r>
      <w:r w:rsidRPr="00670300">
        <w:rPr>
          <w:rFonts w:hint="eastAsia"/>
        </w:rPr>
        <w:t>4</w:t>
      </w:r>
      <w:r w:rsidR="00670300" w:rsidRPr="00670300">
        <w:rPr>
          <w:rFonts w:hint="eastAsia"/>
        </w:rPr>
        <w:t>7.36</w:t>
      </w:r>
      <w:r w:rsidRPr="00670300">
        <w:rPr>
          <w:rFonts w:hint="eastAsia"/>
        </w:rPr>
        <w:t>美元</w:t>
      </w:r>
      <w:r w:rsidRPr="00670300">
        <w:t>。</w:t>
      </w:r>
    </w:p>
    <w:p w:rsidR="006E3E6A" w:rsidRPr="005A46C3" w:rsidRDefault="006E3E6A" w:rsidP="006E3E6A">
      <w:pPr>
        <w:pStyle w:val="k32"/>
        <w:topLinePunct/>
        <w:ind w:leftChars="118" w:left="283" w:rightChars="18" w:right="43" w:firstLineChars="202" w:firstLine="566"/>
        <w:rPr>
          <w:color w:val="FF0000"/>
        </w:rPr>
      </w:pPr>
    </w:p>
    <w:p w:rsidR="006E3E6A" w:rsidRPr="007012E0" w:rsidRDefault="006E3E6A" w:rsidP="006E3E6A">
      <w:pPr>
        <w:pStyle w:val="k3a"/>
        <w:spacing w:before="180" w:line="240" w:lineRule="atLeast"/>
        <w:ind w:leftChars="0" w:left="0" w:firstLineChars="0" w:firstLine="0"/>
        <w:jc w:val="center"/>
        <w:rPr>
          <w:b/>
          <w:snapToGrid w:val="0"/>
          <w:kern w:val="2"/>
          <w:szCs w:val="24"/>
        </w:rPr>
      </w:pPr>
      <w:r w:rsidRPr="007012E0">
        <w:rPr>
          <w:b/>
          <w:snapToGrid w:val="0"/>
          <w:kern w:val="2"/>
          <w:szCs w:val="24"/>
        </w:rPr>
        <w:t>表</w:t>
      </w:r>
      <w:r w:rsidRPr="007012E0">
        <w:rPr>
          <w:b/>
          <w:snapToGrid w:val="0"/>
          <w:kern w:val="2"/>
          <w:szCs w:val="24"/>
        </w:rPr>
        <w:t xml:space="preserve"> 2-7-3   </w:t>
      </w:r>
      <w:r w:rsidRPr="007012E0">
        <w:rPr>
          <w:b/>
          <w:snapToGrid w:val="0"/>
          <w:kern w:val="2"/>
          <w:szCs w:val="24"/>
        </w:rPr>
        <w:t>近年國際主要原油價格變動</w:t>
      </w:r>
    </w:p>
    <w:p w:rsidR="006E3E6A" w:rsidRPr="005A46C3" w:rsidRDefault="006E3E6A" w:rsidP="006E3E6A">
      <w:pPr>
        <w:snapToGrid w:val="0"/>
        <w:spacing w:line="240" w:lineRule="atLeast"/>
        <w:jc w:val="center"/>
        <w:rPr>
          <w:rFonts w:eastAsia="標楷體"/>
          <w:color w:val="FF0000"/>
          <w:sz w:val="18"/>
        </w:rPr>
      </w:pPr>
      <w:r w:rsidRPr="005A46C3">
        <w:rPr>
          <w:noProof/>
          <w:color w:val="FF0000"/>
        </w:rPr>
        <mc:AlternateContent>
          <mc:Choice Requires="wps">
            <w:drawing>
              <wp:anchor distT="0" distB="0" distL="180340" distR="114300" simplePos="0" relativeHeight="252238336" behindDoc="0" locked="0" layoutInCell="1" allowOverlap="1" wp14:anchorId="538AFF13" wp14:editId="166867CD">
                <wp:simplePos x="0" y="0"/>
                <wp:positionH relativeFrom="column">
                  <wp:posOffset>2920365</wp:posOffset>
                </wp:positionH>
                <wp:positionV relativeFrom="page">
                  <wp:posOffset>5702300</wp:posOffset>
                </wp:positionV>
                <wp:extent cx="1981200" cy="1087755"/>
                <wp:effectExtent l="0" t="0" r="0" b="0"/>
                <wp:wrapNone/>
                <wp:docPr id="18"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087755"/>
                        </a:xfrm>
                        <a:prstGeom prst="rect">
                          <a:avLst/>
                        </a:prstGeom>
                        <a:noFill/>
                        <a:ln>
                          <a:noFill/>
                        </a:ln>
                        <a:effectLst/>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9520DB" w:rsidRPr="003A42E7" w:rsidRDefault="009520DB" w:rsidP="006E3E6A">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10</w:t>
                            </w:r>
                            <w:r w:rsidRPr="003A42E7">
                              <w:rPr>
                                <w:rFonts w:eastAsia="標楷體"/>
                                <w:b/>
                              </w:rPr>
                              <w:t>月油價</w:t>
                            </w:r>
                            <w:r w:rsidRPr="003A42E7">
                              <w:rPr>
                                <w:rFonts w:eastAsia="標楷體"/>
                                <w:b/>
                              </w:rPr>
                              <w:t>:</w:t>
                            </w:r>
                          </w:p>
                          <w:p w:rsidR="009520DB" w:rsidRDefault="009520DB" w:rsidP="006E3E6A">
                            <w:pPr>
                              <w:rPr>
                                <w:rFonts w:eastAsia="標楷體"/>
                                <w:b/>
                              </w:rPr>
                            </w:pPr>
                            <w:r w:rsidRPr="003A42E7">
                              <w:rPr>
                                <w:rFonts w:eastAsia="標楷體"/>
                                <w:b/>
                              </w:rPr>
                              <w:t xml:space="preserve">WTI         </w:t>
                            </w:r>
                            <w:r>
                              <w:rPr>
                                <w:rFonts w:eastAsia="標楷體" w:hint="eastAsia"/>
                                <w:b/>
                              </w:rPr>
                              <w:t>46.20</w:t>
                            </w:r>
                          </w:p>
                          <w:p w:rsidR="009520DB" w:rsidRDefault="009520DB" w:rsidP="006E3E6A">
                            <w:pPr>
                              <w:rPr>
                                <w:rFonts w:eastAsia="標楷體"/>
                                <w:b/>
                              </w:rPr>
                            </w:pPr>
                            <w:r w:rsidRPr="003A42E7">
                              <w:rPr>
                                <w:rFonts w:eastAsia="標楷體"/>
                                <w:b/>
                              </w:rPr>
                              <w:t>北海布蘭特</w:t>
                            </w:r>
                            <w:r w:rsidRPr="003A42E7">
                              <w:rPr>
                                <w:rFonts w:eastAsia="標楷體"/>
                                <w:b/>
                              </w:rPr>
                              <w:t xml:space="preserve">   </w:t>
                            </w:r>
                            <w:r>
                              <w:rPr>
                                <w:rFonts w:eastAsia="標楷體" w:hint="eastAsia"/>
                                <w:b/>
                              </w:rPr>
                              <w:t>49.37</w:t>
                            </w:r>
                          </w:p>
                          <w:p w:rsidR="009520DB" w:rsidRPr="003A42E7" w:rsidRDefault="009520DB" w:rsidP="006E3E6A">
                            <w:pPr>
                              <w:rPr>
                                <w:rFonts w:eastAsia="標楷體"/>
                                <w:b/>
                              </w:rPr>
                            </w:pPr>
                            <w:r w:rsidRPr="003A42E7">
                              <w:rPr>
                                <w:rFonts w:eastAsia="標楷體"/>
                                <w:b/>
                              </w:rPr>
                              <w:t>杜拜</w:t>
                            </w:r>
                            <w:r w:rsidRPr="003A42E7">
                              <w:rPr>
                                <w:rFonts w:eastAsia="標楷體"/>
                                <w:b/>
                              </w:rPr>
                              <w:t xml:space="preserve">         </w:t>
                            </w:r>
                            <w:r>
                              <w:rPr>
                                <w:rFonts w:eastAsia="標楷體" w:hint="eastAsia"/>
                                <w:b/>
                              </w:rPr>
                              <w:t>46.55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35" type="#_x0000_t202" style="position:absolute;left:0;text-align:left;margin-left:229.95pt;margin-top:449pt;width:156pt;height:85.65pt;z-index:252238336;visibility:visible;mso-wrap-style:square;mso-width-percent:0;mso-height-percent:0;mso-wrap-distance-left:14.2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" filled="f" fillcolor="#ff9" stroked="f">
                <v:textbox>
                  <w:txbxContent>
                    <w:p w:rsidR="009520DB" w:rsidRPr="003A42E7" w:rsidRDefault="009520DB" w:rsidP="006E3E6A">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10</w:t>
                      </w:r>
                      <w:r w:rsidRPr="003A42E7">
                        <w:rPr>
                          <w:rFonts w:eastAsia="標楷體"/>
                          <w:b/>
                        </w:rPr>
                        <w:t>月油價</w:t>
                      </w:r>
                      <w:r w:rsidRPr="003A42E7">
                        <w:rPr>
                          <w:rFonts w:eastAsia="標楷體"/>
                          <w:b/>
                        </w:rPr>
                        <w:t>:</w:t>
                      </w:r>
                    </w:p>
                    <w:p w:rsidR="009520DB" w:rsidRDefault="009520DB" w:rsidP="006E3E6A">
                      <w:pPr>
                        <w:rPr>
                          <w:rFonts w:eastAsia="標楷體"/>
                          <w:b/>
                        </w:rPr>
                      </w:pPr>
                      <w:r w:rsidRPr="003A42E7">
                        <w:rPr>
                          <w:rFonts w:eastAsia="標楷體"/>
                          <w:b/>
                        </w:rPr>
                        <w:t xml:space="preserve">WTI         </w:t>
                      </w:r>
                      <w:r>
                        <w:rPr>
                          <w:rFonts w:eastAsia="標楷體" w:hint="eastAsia"/>
                          <w:b/>
                        </w:rPr>
                        <w:t>46.20</w:t>
                      </w:r>
                    </w:p>
                    <w:p w:rsidR="009520DB" w:rsidRDefault="009520DB" w:rsidP="006E3E6A">
                      <w:pPr>
                        <w:rPr>
                          <w:rFonts w:eastAsia="標楷體"/>
                          <w:b/>
                        </w:rPr>
                      </w:pPr>
                      <w:r w:rsidRPr="003A42E7">
                        <w:rPr>
                          <w:rFonts w:eastAsia="標楷體"/>
                          <w:b/>
                        </w:rPr>
                        <w:t>北海布蘭特</w:t>
                      </w:r>
                      <w:r w:rsidRPr="003A42E7">
                        <w:rPr>
                          <w:rFonts w:eastAsia="標楷體"/>
                          <w:b/>
                        </w:rPr>
                        <w:t xml:space="preserve">   </w:t>
                      </w:r>
                      <w:r>
                        <w:rPr>
                          <w:rFonts w:eastAsia="標楷體" w:hint="eastAsia"/>
                          <w:b/>
                        </w:rPr>
                        <w:t>49.37</w:t>
                      </w:r>
                    </w:p>
                    <w:p w:rsidR="009520DB" w:rsidRPr="003A42E7" w:rsidRDefault="009520DB" w:rsidP="006E3E6A">
                      <w:pPr>
                        <w:rPr>
                          <w:rFonts w:eastAsia="標楷體"/>
                          <w:b/>
                        </w:rPr>
                      </w:pPr>
                      <w:r w:rsidRPr="003A42E7">
                        <w:rPr>
                          <w:rFonts w:eastAsia="標楷體"/>
                          <w:b/>
                        </w:rPr>
                        <w:t>杜拜</w:t>
                      </w:r>
                      <w:r w:rsidRPr="003A42E7">
                        <w:rPr>
                          <w:rFonts w:eastAsia="標楷體"/>
                          <w:b/>
                        </w:rPr>
                        <w:t xml:space="preserve">         </w:t>
                      </w:r>
                      <w:r>
                        <w:rPr>
                          <w:rFonts w:eastAsia="標楷體" w:hint="eastAsia"/>
                          <w:b/>
                        </w:rPr>
                        <w:t>46.55</w:t>
                      </w:r>
                    </w:p>
                  </w:txbxContent>
                </v:textbox>
                <w10:wrap anchory="page"/>
              </v:shape>
            </w:pict>
          </mc:Fallback>
        </mc:AlternateContent>
      </w:r>
      <w:r w:rsidRPr="005A46C3">
        <w:rPr>
          <w:rFonts w:eastAsia="標楷體"/>
          <w:noProof/>
          <w:color w:val="FF0000"/>
          <w:sz w:val="18"/>
        </w:rPr>
        <w:drawing>
          <wp:inline distT="0" distB="0" distL="0" distR="0" wp14:anchorId="3E62EC87" wp14:editId="7418D4B3">
            <wp:extent cx="5400040" cy="3281563"/>
            <wp:effectExtent l="0" t="0" r="0" b="0"/>
            <wp:docPr id="21" name="物件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6E3E6A" w:rsidRPr="007012E0" w:rsidRDefault="006E3E6A" w:rsidP="006E3E6A">
      <w:pPr>
        <w:pStyle w:val="k3a"/>
        <w:tabs>
          <w:tab w:val="left" w:pos="540"/>
        </w:tabs>
        <w:spacing w:before="180" w:line="300" w:lineRule="auto"/>
        <w:ind w:leftChars="0" w:left="0" w:right="0" w:firstLineChars="0" w:firstLine="0"/>
        <w:rPr>
          <w:sz w:val="22"/>
          <w:szCs w:val="22"/>
        </w:rPr>
      </w:pPr>
      <w:r w:rsidRPr="007012E0">
        <w:rPr>
          <w:sz w:val="22"/>
          <w:szCs w:val="22"/>
        </w:rPr>
        <w:t>資料來源：經濟部能源局。</w:t>
      </w:r>
      <w:r w:rsidR="0050265C" w:rsidRPr="007012E0">
        <w:rPr>
          <w:b/>
          <w:bCs/>
        </w:rPr>
        <w:br w:type="page"/>
      </w:r>
    </w:p>
    <w:p w:rsidR="001303D7" w:rsidRPr="000072A8" w:rsidRDefault="001303D7" w:rsidP="001303D7">
      <w:pPr>
        <w:pStyle w:val="k3a"/>
        <w:tabs>
          <w:tab w:val="left" w:pos="540"/>
        </w:tabs>
        <w:spacing w:before="180" w:line="300" w:lineRule="auto"/>
        <w:ind w:leftChars="0" w:left="0" w:right="0" w:firstLineChars="0" w:firstLine="0"/>
        <w:rPr>
          <w:b/>
          <w:bCs/>
        </w:rPr>
      </w:pPr>
      <w:r w:rsidRPr="000072A8">
        <w:rPr>
          <w:b/>
          <w:bCs/>
        </w:rPr>
        <w:t>４、</w:t>
      </w:r>
      <w:r w:rsidRPr="000072A8">
        <w:rPr>
          <w:b/>
          <w:bCs/>
        </w:rPr>
        <w:t>104</w:t>
      </w:r>
      <w:r w:rsidRPr="000072A8">
        <w:rPr>
          <w:b/>
          <w:bCs/>
        </w:rPr>
        <w:t>年</w:t>
      </w:r>
      <w:r w:rsidR="000072A8" w:rsidRPr="000072A8">
        <w:rPr>
          <w:rFonts w:hint="eastAsia"/>
          <w:b/>
          <w:bCs/>
        </w:rPr>
        <w:t>10</w:t>
      </w:r>
      <w:r w:rsidRPr="000072A8">
        <w:rPr>
          <w:b/>
          <w:bCs/>
        </w:rPr>
        <w:t>月</w:t>
      </w:r>
      <w:r w:rsidRPr="000072A8">
        <w:rPr>
          <w:rFonts w:hint="eastAsia"/>
          <w:b/>
          <w:bCs/>
        </w:rPr>
        <w:t>黃豆</w:t>
      </w:r>
      <w:r w:rsidR="000072A8" w:rsidRPr="000072A8">
        <w:rPr>
          <w:b/>
          <w:bCs/>
        </w:rPr>
        <w:t>及玉米</w:t>
      </w:r>
      <w:r w:rsidRPr="000072A8">
        <w:rPr>
          <w:rFonts w:hint="eastAsia"/>
          <w:b/>
          <w:bCs/>
        </w:rPr>
        <w:t>期貨價格較上月下跌、小麥則較上月上漲</w:t>
      </w:r>
    </w:p>
    <w:p w:rsidR="001303D7" w:rsidRPr="00196058" w:rsidRDefault="001303D7" w:rsidP="001303D7">
      <w:pPr>
        <w:autoSpaceDE w:val="0"/>
        <w:autoSpaceDN w:val="0"/>
        <w:snapToGrid w:val="0"/>
        <w:spacing w:beforeLines="50" w:before="180" w:line="300" w:lineRule="auto"/>
        <w:ind w:rightChars="18" w:right="43" w:firstLineChars="202" w:firstLine="566"/>
        <w:rPr>
          <w:rFonts w:eastAsia="標楷體"/>
          <w:sz w:val="28"/>
        </w:rPr>
      </w:pPr>
      <w:r w:rsidRPr="00196058">
        <w:rPr>
          <w:rFonts w:eastAsia="標楷體"/>
          <w:sz w:val="28"/>
        </w:rPr>
        <w:t>根據行政院主計總處公布之國際大宗物資期貨價格</w:t>
      </w:r>
      <w:r w:rsidRPr="00196058">
        <w:rPr>
          <w:rFonts w:eastAsia="標楷體"/>
          <w:sz w:val="28"/>
        </w:rPr>
        <w:t>(</w:t>
      </w:r>
      <w:r w:rsidRPr="00196058">
        <w:rPr>
          <w:rFonts w:eastAsia="標楷體"/>
          <w:sz w:val="28"/>
        </w:rPr>
        <w:t>芝加哥穀物價格</w:t>
      </w:r>
      <w:r w:rsidRPr="00196058">
        <w:rPr>
          <w:rFonts w:eastAsia="標楷體"/>
          <w:sz w:val="28"/>
        </w:rPr>
        <w:t>)</w:t>
      </w:r>
      <w:r w:rsidRPr="00196058">
        <w:rPr>
          <w:rFonts w:eastAsia="標楷體"/>
          <w:sz w:val="28"/>
        </w:rPr>
        <w:t>顯示：</w:t>
      </w:r>
    </w:p>
    <w:p w:rsidR="001303D7" w:rsidRPr="00C67067" w:rsidRDefault="001303D7" w:rsidP="001303D7">
      <w:pPr>
        <w:snapToGrid w:val="0"/>
        <w:spacing w:before="50" w:line="300" w:lineRule="auto"/>
        <w:ind w:left="283" w:rightChars="18" w:right="43" w:hangingChars="101" w:hanging="283"/>
        <w:jc w:val="both"/>
        <w:rPr>
          <w:rFonts w:eastAsia="標楷體"/>
          <w:sz w:val="28"/>
        </w:rPr>
      </w:pPr>
      <w:r w:rsidRPr="00C67067">
        <w:rPr>
          <w:rFonts w:eastAsia="標楷體"/>
          <w:sz w:val="28"/>
        </w:rPr>
        <w:t>－黃豆價格</w:t>
      </w:r>
      <w:r w:rsidRPr="00C67067">
        <w:rPr>
          <w:rFonts w:eastAsia="標楷體"/>
          <w:sz w:val="28"/>
        </w:rPr>
        <w:t>101</w:t>
      </w:r>
      <w:r w:rsidRPr="00C67067">
        <w:rPr>
          <w:rFonts w:eastAsia="標楷體"/>
          <w:sz w:val="28"/>
        </w:rPr>
        <w:t>年</w:t>
      </w:r>
      <w:r w:rsidRPr="00C67067">
        <w:rPr>
          <w:rFonts w:eastAsia="標楷體"/>
          <w:sz w:val="28"/>
        </w:rPr>
        <w:t>8</w:t>
      </w:r>
      <w:r w:rsidRPr="00C67067">
        <w:rPr>
          <w:rFonts w:eastAsia="標楷體"/>
          <w:sz w:val="28"/>
        </w:rPr>
        <w:t>月達到歷史新高點每英斗</w:t>
      </w:r>
      <w:r w:rsidRPr="00C67067">
        <w:rPr>
          <w:rFonts w:eastAsia="標楷體"/>
          <w:sz w:val="28"/>
        </w:rPr>
        <w:t>17.65</w:t>
      </w:r>
      <w:r w:rsidRPr="00C67067">
        <w:rPr>
          <w:rFonts w:eastAsia="標楷體"/>
          <w:sz w:val="28"/>
        </w:rPr>
        <w:t>美元。</w:t>
      </w:r>
      <w:r w:rsidRPr="00C67067">
        <w:rPr>
          <w:rFonts w:eastAsia="標楷體"/>
          <w:sz w:val="28"/>
        </w:rPr>
        <w:t>104</w:t>
      </w:r>
      <w:r w:rsidRPr="00C67067">
        <w:rPr>
          <w:rFonts w:eastAsia="標楷體"/>
          <w:sz w:val="28"/>
        </w:rPr>
        <w:t>年</w:t>
      </w:r>
      <w:r w:rsidR="00BC1C82" w:rsidRPr="00C67067">
        <w:rPr>
          <w:rFonts w:eastAsia="標楷體" w:hint="eastAsia"/>
          <w:sz w:val="28"/>
        </w:rPr>
        <w:t>10</w:t>
      </w:r>
      <w:r w:rsidRPr="00C67067">
        <w:rPr>
          <w:rFonts w:eastAsia="標楷體"/>
          <w:sz w:val="28"/>
        </w:rPr>
        <w:t>月為</w:t>
      </w:r>
      <w:r w:rsidRPr="00C67067">
        <w:rPr>
          <w:rFonts w:eastAsia="標楷體" w:hint="eastAsia"/>
          <w:sz w:val="28"/>
        </w:rPr>
        <w:t>8.</w:t>
      </w:r>
      <w:r w:rsidR="00041204" w:rsidRPr="00C67067">
        <w:rPr>
          <w:rFonts w:eastAsia="標楷體" w:hint="eastAsia"/>
          <w:sz w:val="28"/>
        </w:rPr>
        <w:t>84</w:t>
      </w:r>
      <w:r w:rsidRPr="00C67067">
        <w:rPr>
          <w:rFonts w:eastAsia="標楷體"/>
          <w:sz w:val="28"/>
        </w:rPr>
        <w:t>美元，較上月下跌</w:t>
      </w:r>
      <w:r w:rsidRPr="00C67067">
        <w:rPr>
          <w:rFonts w:eastAsia="標楷體" w:hint="eastAsia"/>
          <w:sz w:val="28"/>
        </w:rPr>
        <w:t>0.</w:t>
      </w:r>
      <w:r w:rsidR="00C67067" w:rsidRPr="00C67067">
        <w:rPr>
          <w:rFonts w:eastAsia="標楷體" w:hint="eastAsia"/>
          <w:sz w:val="28"/>
        </w:rPr>
        <w:t>90</w:t>
      </w:r>
      <w:r w:rsidRPr="00C67067">
        <w:rPr>
          <w:rFonts w:eastAsia="標楷體"/>
          <w:sz w:val="28"/>
        </w:rPr>
        <w:t>%</w:t>
      </w:r>
      <w:r w:rsidRPr="00C67067">
        <w:rPr>
          <w:rFonts w:eastAsia="標楷體"/>
          <w:sz w:val="28"/>
        </w:rPr>
        <w:t>，較上年同月下跌</w:t>
      </w:r>
      <w:r w:rsidR="00041204" w:rsidRPr="00C67067">
        <w:rPr>
          <w:rFonts w:eastAsia="標楷體" w:hint="eastAsia"/>
          <w:sz w:val="28"/>
        </w:rPr>
        <w:t>15.6</w:t>
      </w:r>
      <w:r w:rsidRPr="00C67067">
        <w:rPr>
          <w:rFonts w:eastAsia="標楷體"/>
          <w:sz w:val="28"/>
        </w:rPr>
        <w:t>%</w:t>
      </w:r>
      <w:r w:rsidRPr="00C67067">
        <w:rPr>
          <w:rFonts w:eastAsia="標楷體"/>
          <w:sz w:val="28"/>
        </w:rPr>
        <w:t>。</w:t>
      </w:r>
    </w:p>
    <w:p w:rsidR="001303D7" w:rsidRPr="00C67067" w:rsidRDefault="001303D7" w:rsidP="001303D7">
      <w:pPr>
        <w:snapToGrid w:val="0"/>
        <w:spacing w:before="50" w:line="300" w:lineRule="auto"/>
        <w:ind w:left="283" w:rightChars="18" w:right="43" w:hangingChars="101" w:hanging="283"/>
        <w:jc w:val="both"/>
        <w:rPr>
          <w:rFonts w:eastAsia="標楷體"/>
          <w:sz w:val="28"/>
        </w:rPr>
      </w:pPr>
      <w:r w:rsidRPr="00C67067">
        <w:rPr>
          <w:rFonts w:eastAsia="標楷體"/>
          <w:sz w:val="28"/>
        </w:rPr>
        <w:t>－小麥價格在</w:t>
      </w:r>
      <w:r w:rsidRPr="00C67067">
        <w:rPr>
          <w:rFonts w:eastAsia="標楷體"/>
          <w:sz w:val="28"/>
        </w:rPr>
        <w:t>97</w:t>
      </w:r>
      <w:r w:rsidRPr="00C67067">
        <w:rPr>
          <w:rFonts w:eastAsia="標楷體"/>
          <w:sz w:val="28"/>
        </w:rPr>
        <w:t>年</w:t>
      </w:r>
      <w:r w:rsidRPr="00C67067">
        <w:rPr>
          <w:rFonts w:eastAsia="標楷體"/>
          <w:sz w:val="28"/>
        </w:rPr>
        <w:t>2</w:t>
      </w:r>
      <w:r w:rsidRPr="00C67067">
        <w:rPr>
          <w:rFonts w:eastAsia="標楷體"/>
          <w:sz w:val="28"/>
        </w:rPr>
        <w:t>月達到最高點每英斗</w:t>
      </w:r>
      <w:r w:rsidRPr="00C67067">
        <w:rPr>
          <w:rFonts w:eastAsia="標楷體"/>
          <w:sz w:val="28"/>
        </w:rPr>
        <w:t>10.73</w:t>
      </w:r>
      <w:r w:rsidRPr="00C67067">
        <w:rPr>
          <w:rFonts w:eastAsia="標楷體"/>
          <w:sz w:val="28"/>
        </w:rPr>
        <w:t>美元。</w:t>
      </w:r>
      <w:r w:rsidRPr="00C67067">
        <w:rPr>
          <w:rFonts w:eastAsia="標楷體"/>
          <w:sz w:val="28"/>
        </w:rPr>
        <w:t>104</w:t>
      </w:r>
      <w:r w:rsidRPr="00C67067">
        <w:rPr>
          <w:rFonts w:eastAsia="標楷體"/>
          <w:sz w:val="28"/>
        </w:rPr>
        <w:t>年</w:t>
      </w:r>
      <w:r w:rsidR="00BC1C82" w:rsidRPr="00C67067">
        <w:rPr>
          <w:rFonts w:eastAsia="標楷體" w:hint="eastAsia"/>
          <w:sz w:val="28"/>
        </w:rPr>
        <w:t>10</w:t>
      </w:r>
      <w:r w:rsidRPr="00C67067">
        <w:rPr>
          <w:rFonts w:eastAsia="標楷體"/>
          <w:sz w:val="28"/>
        </w:rPr>
        <w:t>月為</w:t>
      </w:r>
      <w:r w:rsidRPr="00C67067">
        <w:rPr>
          <w:rFonts w:eastAsia="標楷體" w:hint="eastAsia"/>
          <w:sz w:val="28"/>
        </w:rPr>
        <w:t>5.</w:t>
      </w:r>
      <w:r w:rsidR="00041204" w:rsidRPr="00C67067">
        <w:rPr>
          <w:rFonts w:eastAsia="標楷體" w:hint="eastAsia"/>
          <w:sz w:val="28"/>
        </w:rPr>
        <w:t>22</w:t>
      </w:r>
      <w:r w:rsidRPr="00C67067">
        <w:rPr>
          <w:rFonts w:eastAsia="標楷體"/>
          <w:sz w:val="28"/>
        </w:rPr>
        <w:t>美元，較上月</w:t>
      </w:r>
      <w:r w:rsidRPr="00C67067">
        <w:rPr>
          <w:rFonts w:eastAsia="標楷體" w:hint="eastAsia"/>
          <w:sz w:val="28"/>
        </w:rPr>
        <w:t>上漲</w:t>
      </w:r>
      <w:r w:rsidR="00C67067" w:rsidRPr="00C67067">
        <w:rPr>
          <w:rFonts w:eastAsia="標楷體" w:hint="eastAsia"/>
          <w:sz w:val="28"/>
        </w:rPr>
        <w:t>1.75</w:t>
      </w:r>
      <w:r w:rsidRPr="00C67067">
        <w:rPr>
          <w:rFonts w:eastAsia="標楷體"/>
          <w:sz w:val="28"/>
        </w:rPr>
        <w:t>%</w:t>
      </w:r>
      <w:r w:rsidRPr="00C67067">
        <w:rPr>
          <w:rFonts w:eastAsia="標楷體"/>
          <w:sz w:val="28"/>
        </w:rPr>
        <w:t>，較上年同月</w:t>
      </w:r>
      <w:r w:rsidR="00041204" w:rsidRPr="00C67067">
        <w:rPr>
          <w:rFonts w:eastAsia="標楷體" w:hint="eastAsia"/>
          <w:sz w:val="28"/>
        </w:rPr>
        <w:t>下跌</w:t>
      </w:r>
      <w:r w:rsidR="00041204" w:rsidRPr="00C67067">
        <w:rPr>
          <w:rFonts w:eastAsia="標楷體" w:hint="eastAsia"/>
          <w:sz w:val="28"/>
        </w:rPr>
        <w:t>2.1</w:t>
      </w:r>
      <w:r w:rsidRPr="00C67067">
        <w:rPr>
          <w:rFonts w:eastAsia="標楷體"/>
          <w:sz w:val="28"/>
        </w:rPr>
        <w:t>%</w:t>
      </w:r>
      <w:r w:rsidRPr="00C67067">
        <w:rPr>
          <w:rFonts w:eastAsia="標楷體"/>
          <w:sz w:val="28"/>
        </w:rPr>
        <w:t>。</w:t>
      </w:r>
    </w:p>
    <w:p w:rsidR="001303D7" w:rsidRPr="00C67067" w:rsidRDefault="001303D7" w:rsidP="001303D7">
      <w:pPr>
        <w:snapToGrid w:val="0"/>
        <w:spacing w:before="50" w:line="300" w:lineRule="auto"/>
        <w:ind w:left="283" w:rightChars="18" w:right="43" w:hangingChars="101" w:hanging="283"/>
        <w:jc w:val="both"/>
        <w:rPr>
          <w:rFonts w:eastAsia="標楷體"/>
          <w:sz w:val="28"/>
        </w:rPr>
      </w:pPr>
      <w:r w:rsidRPr="00C67067">
        <w:rPr>
          <w:rFonts w:eastAsia="標楷體"/>
          <w:sz w:val="28"/>
        </w:rPr>
        <w:t>－玉米價格在</w:t>
      </w:r>
      <w:r w:rsidRPr="00C67067">
        <w:rPr>
          <w:rFonts w:eastAsia="標楷體"/>
          <w:sz w:val="28"/>
        </w:rPr>
        <w:t>101</w:t>
      </w:r>
      <w:r w:rsidRPr="00C67067">
        <w:rPr>
          <w:rFonts w:eastAsia="標楷體"/>
          <w:sz w:val="28"/>
        </w:rPr>
        <w:t>年</w:t>
      </w:r>
      <w:r w:rsidRPr="00C67067">
        <w:rPr>
          <w:rFonts w:eastAsia="標楷體"/>
          <w:sz w:val="28"/>
        </w:rPr>
        <w:t>7</w:t>
      </w:r>
      <w:r w:rsidRPr="00C67067">
        <w:rPr>
          <w:rFonts w:eastAsia="標楷體"/>
          <w:sz w:val="28"/>
        </w:rPr>
        <w:t>月達到歷史新高點每英斗</w:t>
      </w:r>
      <w:r w:rsidRPr="00C67067">
        <w:rPr>
          <w:rFonts w:eastAsia="標楷體"/>
          <w:sz w:val="28"/>
        </w:rPr>
        <w:t>8.07</w:t>
      </w:r>
      <w:r w:rsidRPr="00C67067">
        <w:rPr>
          <w:rFonts w:eastAsia="標楷體"/>
          <w:sz w:val="28"/>
        </w:rPr>
        <w:t>美元。</w:t>
      </w:r>
      <w:r w:rsidRPr="00C67067">
        <w:rPr>
          <w:rFonts w:eastAsia="標楷體"/>
          <w:sz w:val="28"/>
        </w:rPr>
        <w:t>104</w:t>
      </w:r>
      <w:r w:rsidRPr="00C67067">
        <w:rPr>
          <w:rFonts w:eastAsia="標楷體"/>
          <w:sz w:val="28"/>
        </w:rPr>
        <w:t>年</w:t>
      </w:r>
      <w:r w:rsidR="00BC1C82" w:rsidRPr="00C67067">
        <w:rPr>
          <w:rFonts w:eastAsia="標楷體" w:hint="eastAsia"/>
          <w:sz w:val="28"/>
        </w:rPr>
        <w:t>10</w:t>
      </w:r>
      <w:r w:rsidRPr="00C67067">
        <w:rPr>
          <w:rFonts w:eastAsia="標楷體"/>
          <w:sz w:val="28"/>
        </w:rPr>
        <w:t>月為</w:t>
      </w:r>
      <w:r w:rsidRPr="00C67067">
        <w:rPr>
          <w:rFonts w:eastAsia="標楷體" w:hint="eastAsia"/>
          <w:sz w:val="28"/>
        </w:rPr>
        <w:t>3.8</w:t>
      </w:r>
      <w:r w:rsidR="00041204" w:rsidRPr="00C67067">
        <w:rPr>
          <w:rFonts w:eastAsia="標楷體" w:hint="eastAsia"/>
          <w:sz w:val="28"/>
        </w:rPr>
        <w:t>2</w:t>
      </w:r>
      <w:r w:rsidRPr="00C67067">
        <w:rPr>
          <w:rFonts w:eastAsia="標楷體"/>
          <w:sz w:val="28"/>
        </w:rPr>
        <w:t>美元，較上月</w:t>
      </w:r>
      <w:r w:rsidR="00C67067" w:rsidRPr="00C67067">
        <w:rPr>
          <w:rFonts w:eastAsia="標楷體" w:hint="eastAsia"/>
          <w:sz w:val="28"/>
        </w:rPr>
        <w:t>下跌</w:t>
      </w:r>
      <w:r w:rsidR="00C67067" w:rsidRPr="00C67067">
        <w:rPr>
          <w:rFonts w:eastAsia="標楷體" w:hint="eastAsia"/>
          <w:sz w:val="28"/>
        </w:rPr>
        <w:t>1.55</w:t>
      </w:r>
      <w:r w:rsidRPr="00C67067">
        <w:rPr>
          <w:rFonts w:eastAsia="標楷體"/>
          <w:sz w:val="28"/>
        </w:rPr>
        <w:t>%</w:t>
      </w:r>
      <w:r w:rsidRPr="00C67067">
        <w:rPr>
          <w:rFonts w:eastAsia="標楷體"/>
          <w:sz w:val="28"/>
        </w:rPr>
        <w:t>，較上年同月</w:t>
      </w:r>
      <w:r w:rsidRPr="00C67067">
        <w:rPr>
          <w:rFonts w:eastAsia="標楷體" w:hint="eastAsia"/>
          <w:sz w:val="28"/>
        </w:rPr>
        <w:t>上漲</w:t>
      </w:r>
      <w:r w:rsidR="00041204" w:rsidRPr="00C67067">
        <w:rPr>
          <w:rFonts w:eastAsia="標楷體" w:hint="eastAsia"/>
          <w:sz w:val="28"/>
        </w:rPr>
        <w:t>1.3</w:t>
      </w:r>
      <w:r w:rsidRPr="00C67067">
        <w:rPr>
          <w:rFonts w:eastAsia="標楷體"/>
          <w:sz w:val="28"/>
        </w:rPr>
        <w:t>%</w:t>
      </w:r>
      <w:r w:rsidRPr="00C67067">
        <w:rPr>
          <w:rFonts w:eastAsia="標楷體"/>
          <w:sz w:val="28"/>
        </w:rPr>
        <w:t>。</w:t>
      </w:r>
    </w:p>
    <w:p w:rsidR="001303D7" w:rsidRPr="005A46C3" w:rsidRDefault="001303D7" w:rsidP="001303D7">
      <w:pPr>
        <w:snapToGrid w:val="0"/>
        <w:spacing w:before="50" w:line="300" w:lineRule="auto"/>
        <w:ind w:left="283" w:rightChars="18" w:right="43" w:hangingChars="101" w:hanging="283"/>
        <w:jc w:val="both"/>
        <w:rPr>
          <w:rFonts w:eastAsia="標楷體"/>
          <w:color w:val="FF0000"/>
          <w:sz w:val="28"/>
        </w:rPr>
      </w:pPr>
    </w:p>
    <w:p w:rsidR="001303D7" w:rsidRPr="00041204" w:rsidRDefault="001303D7" w:rsidP="001303D7">
      <w:pPr>
        <w:snapToGrid w:val="0"/>
        <w:spacing w:before="240" w:line="300" w:lineRule="auto"/>
        <w:ind w:rightChars="-59" w:right="-142"/>
        <w:jc w:val="center"/>
        <w:rPr>
          <w:rFonts w:eastAsia="標楷體"/>
          <w:b/>
          <w:bCs/>
          <w:sz w:val="28"/>
        </w:rPr>
      </w:pPr>
      <w:r w:rsidRPr="00041204">
        <w:rPr>
          <w:noProof/>
        </w:rPr>
        <w:drawing>
          <wp:anchor distT="0" distB="0" distL="114300" distR="114300" simplePos="0" relativeHeight="252240384" behindDoc="0" locked="0" layoutInCell="1" allowOverlap="1" wp14:anchorId="77A4D92D" wp14:editId="0A2C80D2">
            <wp:simplePos x="0" y="0"/>
            <wp:positionH relativeFrom="column">
              <wp:posOffset>-118110</wp:posOffset>
            </wp:positionH>
            <wp:positionV relativeFrom="paragraph">
              <wp:posOffset>563245</wp:posOffset>
            </wp:positionV>
            <wp:extent cx="6162675" cy="3524250"/>
            <wp:effectExtent l="0" t="0" r="9525" b="0"/>
            <wp:wrapSquare wrapText="bothSides"/>
            <wp:docPr id="485" name="圖表 48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r w:rsidRPr="00041204">
        <w:rPr>
          <w:rFonts w:eastAsia="標楷體"/>
          <w:b/>
          <w:bCs/>
          <w:sz w:val="28"/>
        </w:rPr>
        <w:t>表</w:t>
      </w:r>
      <w:r w:rsidRPr="00041204">
        <w:rPr>
          <w:rFonts w:eastAsia="標楷體"/>
          <w:b/>
          <w:bCs/>
          <w:sz w:val="28"/>
        </w:rPr>
        <w:t xml:space="preserve"> 2-7-4   </w:t>
      </w:r>
      <w:r w:rsidRPr="00041204">
        <w:rPr>
          <w:rFonts w:eastAsia="標楷體"/>
          <w:b/>
          <w:bCs/>
          <w:sz w:val="28"/>
        </w:rPr>
        <w:t>近年國際主要大宗物資價格變動</w:t>
      </w:r>
    </w:p>
    <w:p w:rsidR="001303D7" w:rsidRPr="005A46C3" w:rsidRDefault="001303D7" w:rsidP="001303D7">
      <w:pPr>
        <w:snapToGrid w:val="0"/>
        <w:spacing w:before="120" w:line="300" w:lineRule="auto"/>
        <w:ind w:rightChars="-59" w:right="-142"/>
        <w:rPr>
          <w:rFonts w:eastAsia="標楷體"/>
          <w:color w:val="FF0000"/>
          <w:sz w:val="22"/>
          <w:szCs w:val="22"/>
        </w:rPr>
      </w:pPr>
      <w:r w:rsidRPr="005A46C3">
        <w:rPr>
          <w:noProof/>
          <w:color w:val="FF0000"/>
        </w:rPr>
        <mc:AlternateContent>
          <mc:Choice Requires="wps">
            <w:drawing>
              <wp:anchor distT="0" distB="0" distL="114300" distR="114300" simplePos="0" relativeHeight="252241408" behindDoc="0" locked="0" layoutInCell="1" allowOverlap="1" wp14:anchorId="6856BA4C" wp14:editId="6235F6C9">
                <wp:simplePos x="0" y="0"/>
                <wp:positionH relativeFrom="column">
                  <wp:posOffset>-13335</wp:posOffset>
                </wp:positionH>
                <wp:positionV relativeFrom="paragraph">
                  <wp:posOffset>3646170</wp:posOffset>
                </wp:positionV>
                <wp:extent cx="2948940" cy="280035"/>
                <wp:effectExtent l="0" t="0" r="0" b="0"/>
                <wp:wrapNone/>
                <wp:docPr id="22" name="文字方塊 1"/>
                <wp:cNvGraphicFramePr/>
                <a:graphic xmlns:a="http://schemas.openxmlformats.org/drawingml/2006/main">
                  <a:graphicData uri="http://schemas.microsoft.com/office/word/2010/wordprocessingShape">
                    <wps:wsp>
                      <wps:cNvSpPr txBox="1"/>
                      <wps:spPr>
                        <a:xfrm>
                          <a:off x="0" y="0"/>
                          <a:ext cx="2948940" cy="280035"/>
                        </a:xfrm>
                        <a:prstGeom prst="rect">
                          <a:avLst/>
                        </a:prstGeom>
                      </wps:spPr>
                      <wps:txbx>
                        <w:txbxContent>
                          <w:p w:rsidR="009520DB" w:rsidRDefault="009520DB" w:rsidP="001303D7">
                            <w:pPr>
                              <w:pStyle w:val="Web"/>
                            </w:pPr>
                            <w:r>
                              <w:rPr>
                                <w:rFonts w:ascii="標楷體" w:eastAsia="標楷體" w:hAnsi="標楷體" w:cstheme="minorBidi" w:hint="eastAsia"/>
                                <w:sz w:val="22"/>
                                <w:szCs w:val="22"/>
                              </w:rPr>
                              <w:t>資料來源：行政院主計總處。</w:t>
                            </w:r>
                          </w:p>
                        </w:txbxContent>
                      </wps:txbx>
                      <wps:bodyPr vertOverflow="clip" wrap="square" rtlCol="0"/>
                    </wps:wsp>
                  </a:graphicData>
                </a:graphic>
              </wp:anchor>
            </w:drawing>
          </mc:Choice>
          <mc:Fallback>
            <w:pict>
              <v:shape id="文字方塊 1" o:spid="_x0000_s1036" type="#_x0000_t202" style="position:absolute;margin-left:-1.05pt;margin-top:287.1pt;width:232.2pt;height:22.05pt;z-index:252241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" filled="f" stroked="f">
                <v:textbox>
                  <w:txbxContent>
                    <w:p w:rsidR="009520DB" w:rsidRDefault="009520DB" w:rsidP="001303D7">
                      <w:pPr>
                        <w:pStyle w:val="Web"/>
                      </w:pPr>
                      <w:r>
                        <w:rPr>
                          <w:rFonts w:ascii="標楷體" w:eastAsia="標楷體" w:hAnsi="標楷體" w:cstheme="minorBidi" w:hint="eastAsia"/>
                          <w:sz w:val="22"/>
                          <w:szCs w:val="22"/>
                        </w:rPr>
                        <w:t>資料來源：行政院主計總處。</w:t>
                      </w:r>
                    </w:p>
                  </w:txbxContent>
                </v:textbox>
              </v:shape>
            </w:pict>
          </mc:Fallback>
        </mc:AlternateContent>
      </w:r>
    </w:p>
    <w:p w:rsidR="0050265C" w:rsidRPr="005A46C3" w:rsidRDefault="0050265C" w:rsidP="0050265C">
      <w:pPr>
        <w:pStyle w:val="k3a"/>
        <w:tabs>
          <w:tab w:val="left" w:pos="540"/>
        </w:tabs>
        <w:spacing w:before="180" w:line="300" w:lineRule="auto"/>
        <w:ind w:leftChars="0" w:left="0" w:right="0" w:firstLineChars="0" w:firstLine="0"/>
        <w:rPr>
          <w:color w:val="FF0000"/>
          <w:sz w:val="22"/>
          <w:szCs w:val="22"/>
        </w:rPr>
      </w:pPr>
    </w:p>
    <w:p w:rsidR="0050265C" w:rsidRPr="005A46C3" w:rsidRDefault="0050265C" w:rsidP="0050265C">
      <w:pPr>
        <w:widowControl/>
        <w:rPr>
          <w:rFonts w:eastAsia="標楷體"/>
          <w:b/>
          <w:bCs/>
          <w:color w:val="FF0000"/>
          <w:kern w:val="0"/>
          <w:sz w:val="28"/>
          <w:szCs w:val="20"/>
        </w:rPr>
      </w:pPr>
      <w:r w:rsidRPr="005A46C3">
        <w:rPr>
          <w:b/>
          <w:bCs/>
          <w:color w:val="FF0000"/>
        </w:rPr>
        <w:br w:type="page"/>
      </w:r>
    </w:p>
    <w:p w:rsidR="00DD297D" w:rsidRPr="00A5624E" w:rsidRDefault="00DD297D" w:rsidP="00DD297D">
      <w:pPr>
        <w:pStyle w:val="t-3"/>
        <w:snapToGrid w:val="0"/>
        <w:spacing w:beforeLines="50" w:before="180" w:line="300" w:lineRule="auto"/>
        <w:ind w:right="-60"/>
      </w:pPr>
      <w:bookmarkStart w:id="125" w:name="_Toc401923801"/>
      <w:bookmarkStart w:id="126" w:name="_Toc402171718"/>
      <w:bookmarkStart w:id="127" w:name="_Toc436664241"/>
      <w:bookmarkStart w:id="128" w:name="_Toc187823739"/>
      <w:bookmarkStart w:id="129" w:name="_Toc187823740"/>
      <w:bookmarkStart w:id="130" w:name="_Toc201487793"/>
      <w:bookmarkStart w:id="131" w:name="_Toc230064845"/>
      <w:bookmarkStart w:id="132" w:name="_Toc279048484"/>
      <w:bookmarkStart w:id="133" w:name="_Toc337122137"/>
      <w:bookmarkStart w:id="134" w:name="_Toc349916589"/>
      <w:bookmarkEnd w:id="119"/>
      <w:bookmarkEnd w:id="120"/>
      <w:bookmarkEnd w:id="121"/>
      <w:bookmarkEnd w:id="122"/>
      <w:bookmarkEnd w:id="123"/>
      <w:bookmarkEnd w:id="124"/>
      <w:r w:rsidRPr="00A5624E">
        <w:t>（八）金融</w:t>
      </w:r>
      <w:bookmarkEnd w:id="125"/>
      <w:bookmarkEnd w:id="126"/>
      <w:bookmarkEnd w:id="127"/>
    </w:p>
    <w:p w:rsidR="00C9034B" w:rsidRPr="0029199B" w:rsidRDefault="00C9034B" w:rsidP="00C9034B">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auto"/>
          <w:spacing w:val="-8"/>
        </w:rPr>
      </w:pPr>
      <w:bookmarkStart w:id="135" w:name="_（九）就業"/>
      <w:bookmarkEnd w:id="135"/>
      <w:r w:rsidRPr="0029199B">
        <w:rPr>
          <w:color w:val="auto"/>
          <w:spacing w:val="-8"/>
        </w:rPr>
        <w:t>１、</w:t>
      </w:r>
      <w:r w:rsidRPr="0029199B">
        <w:rPr>
          <w:color w:val="auto"/>
          <w:spacing w:val="-8"/>
        </w:rPr>
        <w:t>10</w:t>
      </w:r>
      <w:r w:rsidRPr="0029199B">
        <w:rPr>
          <w:rFonts w:hint="eastAsia"/>
          <w:color w:val="auto"/>
          <w:spacing w:val="-8"/>
        </w:rPr>
        <w:t>4</w:t>
      </w:r>
      <w:r w:rsidRPr="0029199B">
        <w:rPr>
          <w:color w:val="auto"/>
          <w:spacing w:val="-8"/>
        </w:rPr>
        <w:t>年</w:t>
      </w:r>
      <w:r w:rsidR="0029199B" w:rsidRPr="0029199B">
        <w:rPr>
          <w:rFonts w:hint="eastAsia"/>
          <w:color w:val="auto"/>
          <w:spacing w:val="-8"/>
        </w:rPr>
        <w:t>10</w:t>
      </w:r>
      <w:r w:rsidRPr="0029199B">
        <w:rPr>
          <w:color w:val="auto"/>
          <w:spacing w:val="-8"/>
        </w:rPr>
        <w:t>月</w:t>
      </w:r>
      <w:r w:rsidRPr="0029199B">
        <w:rPr>
          <w:color w:val="auto"/>
          <w:spacing w:val="-8"/>
        </w:rPr>
        <w:t>M1</w:t>
      </w:r>
      <w:r w:rsidRPr="0029199B">
        <w:rPr>
          <w:rFonts w:hint="eastAsia"/>
          <w:color w:val="auto"/>
          <w:spacing w:val="-8"/>
        </w:rPr>
        <w:t>B</w:t>
      </w:r>
      <w:r w:rsidR="0029199B">
        <w:rPr>
          <w:rFonts w:hint="eastAsia"/>
          <w:color w:val="auto"/>
          <w:spacing w:val="-8"/>
        </w:rPr>
        <w:t>及</w:t>
      </w:r>
      <w:r w:rsidR="0029199B" w:rsidRPr="0029199B">
        <w:rPr>
          <w:rFonts w:hint="eastAsia"/>
          <w:color w:val="auto"/>
          <w:spacing w:val="-8"/>
        </w:rPr>
        <w:t>M2</w:t>
      </w:r>
      <w:r w:rsidRPr="0029199B">
        <w:rPr>
          <w:rFonts w:hint="eastAsia"/>
          <w:color w:val="auto"/>
          <w:spacing w:val="-8"/>
        </w:rPr>
        <w:t>年增率</w:t>
      </w:r>
      <w:r w:rsidR="0029199B">
        <w:rPr>
          <w:rFonts w:hint="eastAsia"/>
          <w:color w:val="auto"/>
          <w:spacing w:val="-8"/>
        </w:rPr>
        <w:t>均</w:t>
      </w:r>
      <w:r w:rsidRPr="0029199B">
        <w:rPr>
          <w:rFonts w:hint="eastAsia"/>
          <w:color w:val="auto"/>
          <w:spacing w:val="-8"/>
        </w:rPr>
        <w:t>高於上月</w:t>
      </w:r>
      <w:r w:rsidRPr="0029199B">
        <w:rPr>
          <w:noProof/>
          <w:color w:val="auto"/>
          <w:spacing w:val="-8"/>
        </w:rPr>
        <w:drawing>
          <wp:anchor distT="0" distB="0" distL="114300" distR="114300" simplePos="0" relativeHeight="252243456" behindDoc="0" locked="0" layoutInCell="1" allowOverlap="1" wp14:anchorId="4B495C8E" wp14:editId="58707DC4">
            <wp:simplePos x="0" y="0"/>
            <wp:positionH relativeFrom="column">
              <wp:posOffset>2767965</wp:posOffset>
            </wp:positionH>
            <wp:positionV relativeFrom="paragraph">
              <wp:posOffset>171450</wp:posOffset>
            </wp:positionV>
            <wp:extent cx="3497580" cy="2514600"/>
            <wp:effectExtent l="0" t="0" r="0" b="0"/>
            <wp:wrapSquare wrapText="bothSides"/>
            <wp:docPr id="487" name="圖表 48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rsidR="00C9034B" w:rsidRPr="005A46C3" w:rsidRDefault="00C9034B" w:rsidP="00C9034B">
      <w:pPr>
        <w:pStyle w:val="k32"/>
        <w:topLinePunct/>
        <w:spacing w:beforeLines="0" w:before="0"/>
        <w:ind w:leftChars="118" w:left="283" w:rightChars="10" w:right="24" w:firstLineChars="202" w:firstLine="566"/>
        <w:rPr>
          <w:color w:val="FF0000"/>
          <w:u w:val="single"/>
        </w:rPr>
      </w:pPr>
      <w:r w:rsidRPr="0029199B">
        <w:t>10</w:t>
      </w:r>
      <w:r w:rsidRPr="0029199B">
        <w:rPr>
          <w:rFonts w:hint="eastAsia"/>
        </w:rPr>
        <w:t>4</w:t>
      </w:r>
      <w:r w:rsidRPr="0029199B">
        <w:t>年</w:t>
      </w:r>
      <w:r w:rsidR="0029199B" w:rsidRPr="0029199B">
        <w:rPr>
          <w:rFonts w:hint="eastAsia"/>
        </w:rPr>
        <w:t>10</w:t>
      </w:r>
      <w:r w:rsidRPr="0029199B">
        <w:t>月</w:t>
      </w:r>
      <w:r w:rsidRPr="0029199B">
        <w:t>M1A</w:t>
      </w:r>
      <w:r w:rsidRPr="0029199B">
        <w:t>、</w:t>
      </w:r>
      <w:r w:rsidRPr="0029199B">
        <w:t>M1B</w:t>
      </w:r>
      <w:r w:rsidRPr="0029199B">
        <w:t>及</w:t>
      </w:r>
      <w:r w:rsidRPr="0029199B">
        <w:t>M2</w:t>
      </w:r>
      <w:r w:rsidRPr="0029199B">
        <w:t>年增</w:t>
      </w:r>
      <w:r w:rsidRPr="0029199B">
        <w:rPr>
          <w:spacing w:val="-8"/>
        </w:rPr>
        <w:t>率</w:t>
      </w:r>
      <w:r w:rsidRPr="00745F23">
        <w:rPr>
          <w:spacing w:val="-8"/>
        </w:rPr>
        <w:t>分別為</w:t>
      </w:r>
      <w:r w:rsidR="00745F23" w:rsidRPr="00745F23">
        <w:rPr>
          <w:rFonts w:hint="eastAsia"/>
          <w:spacing w:val="-8"/>
        </w:rPr>
        <w:t>6.54</w:t>
      </w:r>
      <w:r w:rsidRPr="00745F23">
        <w:rPr>
          <w:spacing w:val="-8"/>
        </w:rPr>
        <w:t>%</w:t>
      </w:r>
      <w:r w:rsidRPr="00745F23">
        <w:rPr>
          <w:spacing w:val="-8"/>
        </w:rPr>
        <w:t>、</w:t>
      </w:r>
      <w:r w:rsidRPr="00745F23">
        <w:rPr>
          <w:rFonts w:hint="eastAsia"/>
          <w:spacing w:val="-8"/>
        </w:rPr>
        <w:t>6.</w:t>
      </w:r>
      <w:r w:rsidR="0029199B" w:rsidRPr="00745F23">
        <w:rPr>
          <w:rFonts w:hint="eastAsia"/>
          <w:spacing w:val="-8"/>
        </w:rPr>
        <w:t>75</w:t>
      </w:r>
      <w:r w:rsidRPr="00745F23">
        <w:rPr>
          <w:spacing w:val="-8"/>
        </w:rPr>
        <w:t>%</w:t>
      </w:r>
      <w:r w:rsidRPr="00745F23">
        <w:rPr>
          <w:spacing w:val="-8"/>
        </w:rPr>
        <w:t>及</w:t>
      </w:r>
      <w:r w:rsidRPr="00745F23">
        <w:rPr>
          <w:rFonts w:hint="eastAsia"/>
          <w:spacing w:val="-8"/>
        </w:rPr>
        <w:t>6.</w:t>
      </w:r>
      <w:r w:rsidR="0029199B" w:rsidRPr="00745F23">
        <w:rPr>
          <w:rFonts w:hint="eastAsia"/>
          <w:spacing w:val="-8"/>
        </w:rPr>
        <w:t>58</w:t>
      </w:r>
      <w:r w:rsidRPr="00745F23">
        <w:rPr>
          <w:spacing w:val="-8"/>
        </w:rPr>
        <w:t>%</w:t>
      </w:r>
      <w:r w:rsidRPr="00745F23">
        <w:rPr>
          <w:spacing w:val="-8"/>
        </w:rPr>
        <w:t>。</w:t>
      </w:r>
      <w:r w:rsidR="001B7B16" w:rsidRPr="00745F23">
        <w:t>M1B</w:t>
      </w:r>
      <w:r w:rsidR="001B7B16" w:rsidRPr="00745F23">
        <w:rPr>
          <w:rFonts w:hint="eastAsia"/>
        </w:rPr>
        <w:t>及</w:t>
      </w:r>
      <w:r w:rsidR="001B7B16" w:rsidRPr="00745F23">
        <w:t>M2</w:t>
      </w:r>
      <w:r w:rsidR="001B7B16" w:rsidRPr="00745F23">
        <w:rPr>
          <w:rFonts w:hint="eastAsia"/>
        </w:rPr>
        <w:t>年增率上升，</w:t>
      </w:r>
      <w:r w:rsidR="0029199B" w:rsidRPr="00745F23">
        <w:rPr>
          <w:rFonts w:hint="eastAsia"/>
        </w:rPr>
        <w:t>主要係受外資轉呈淨匯入之影響</w:t>
      </w:r>
      <w:r w:rsidR="001B7B16" w:rsidRPr="00745F23">
        <w:rPr>
          <w:rFonts w:hint="eastAsia"/>
        </w:rPr>
        <w:t>所致。</w:t>
      </w:r>
    </w:p>
    <w:p w:rsidR="00C9034B" w:rsidRPr="005A46C3" w:rsidRDefault="00C9034B" w:rsidP="00C9034B">
      <w:pPr>
        <w:pStyle w:val="k32"/>
        <w:topLinePunct/>
        <w:spacing w:beforeLines="0" w:before="0"/>
        <w:ind w:leftChars="118" w:left="283" w:rightChars="10" w:right="24" w:firstLineChars="202" w:firstLine="566"/>
        <w:rPr>
          <w:color w:val="FF0000"/>
        </w:rPr>
      </w:pPr>
    </w:p>
    <w:p w:rsidR="00C9034B" w:rsidRDefault="00C9034B" w:rsidP="00C9034B">
      <w:pPr>
        <w:pStyle w:val="k32"/>
        <w:topLinePunct/>
        <w:spacing w:beforeLines="0" w:before="0"/>
        <w:ind w:leftChars="118" w:left="283" w:rightChars="10" w:right="24" w:firstLineChars="202" w:firstLine="566"/>
        <w:rPr>
          <w:color w:val="FF0000"/>
        </w:rPr>
      </w:pPr>
    </w:p>
    <w:p w:rsidR="004064A1" w:rsidRPr="005A46C3" w:rsidRDefault="004064A1" w:rsidP="00C9034B">
      <w:pPr>
        <w:pStyle w:val="k32"/>
        <w:topLinePunct/>
        <w:spacing w:beforeLines="0" w:before="0"/>
        <w:ind w:leftChars="118" w:left="283" w:rightChars="10" w:right="24" w:firstLineChars="202" w:firstLine="566"/>
        <w:rPr>
          <w:color w:val="FF0000"/>
        </w:rPr>
      </w:pPr>
    </w:p>
    <w:p w:rsidR="00C9034B" w:rsidRPr="004064A1" w:rsidRDefault="00C9034B" w:rsidP="00C9034B">
      <w:pPr>
        <w:snapToGrid w:val="0"/>
        <w:spacing w:line="300" w:lineRule="auto"/>
        <w:jc w:val="center"/>
        <w:rPr>
          <w:rFonts w:eastAsia="標楷體"/>
          <w:b/>
          <w:bCs/>
          <w:sz w:val="28"/>
        </w:rPr>
      </w:pPr>
      <w:r w:rsidRPr="004064A1">
        <w:rPr>
          <w:rFonts w:eastAsia="標楷體"/>
          <w:b/>
          <w:bCs/>
          <w:sz w:val="28"/>
        </w:rPr>
        <w:t>表</w:t>
      </w:r>
      <w:r w:rsidRPr="004064A1">
        <w:rPr>
          <w:rFonts w:eastAsia="標楷體"/>
          <w:b/>
          <w:bCs/>
          <w:sz w:val="28"/>
        </w:rPr>
        <w:t xml:space="preserve"> 2-8-1  </w:t>
      </w:r>
      <w:r w:rsidRPr="004064A1">
        <w:rPr>
          <w:rFonts w:eastAsia="標楷體"/>
          <w:b/>
          <w:bCs/>
          <w:sz w:val="28"/>
        </w:rPr>
        <w:t>金融指標</w:t>
      </w:r>
    </w:p>
    <w:tbl>
      <w:tblPr>
        <w:tblW w:w="8763"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8"/>
        <w:gridCol w:w="1360"/>
        <w:gridCol w:w="1513"/>
        <w:gridCol w:w="1500"/>
        <w:gridCol w:w="1416"/>
        <w:gridCol w:w="1336"/>
      </w:tblGrid>
      <w:tr w:rsidR="004064A1" w:rsidRPr="004064A1" w:rsidTr="00C67625">
        <w:trPr>
          <w:trHeight w:val="621"/>
          <w:jc w:val="center"/>
        </w:trPr>
        <w:tc>
          <w:tcPr>
            <w:tcW w:w="1638" w:type="dxa"/>
            <w:tcBorders>
              <w:left w:val="nil"/>
              <w:bottom w:val="single" w:sz="4" w:space="0" w:color="auto"/>
            </w:tcBorders>
            <w:vAlign w:val="center"/>
          </w:tcPr>
          <w:p w:rsidR="00C9034B" w:rsidRPr="004064A1"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240" w:lineRule="atLeast"/>
              <w:ind w:right="-6"/>
              <w:jc w:val="center"/>
              <w:rPr>
                <w:rFonts w:eastAsia="標楷體"/>
              </w:rPr>
            </w:pPr>
            <w:r w:rsidRPr="004064A1">
              <w:rPr>
                <w:rFonts w:eastAsia="標楷體"/>
              </w:rPr>
              <w:t>年</w:t>
            </w:r>
            <w:r w:rsidRPr="004064A1">
              <w:rPr>
                <w:rFonts w:eastAsia="標楷體"/>
              </w:rPr>
              <w:t>(</w:t>
            </w:r>
            <w:r w:rsidRPr="004064A1">
              <w:rPr>
                <w:rFonts w:eastAsia="標楷體"/>
              </w:rPr>
              <w:t>月</w:t>
            </w:r>
            <w:r w:rsidRPr="004064A1">
              <w:rPr>
                <w:rFonts w:eastAsia="標楷體"/>
              </w:rPr>
              <w:t>)</w:t>
            </w:r>
          </w:p>
        </w:tc>
        <w:tc>
          <w:tcPr>
            <w:tcW w:w="1360" w:type="dxa"/>
            <w:tcBorders>
              <w:left w:val="nil"/>
              <w:bottom w:val="single" w:sz="4" w:space="0" w:color="auto"/>
            </w:tcBorders>
            <w:vAlign w:val="center"/>
          </w:tcPr>
          <w:p w:rsidR="00C9034B" w:rsidRPr="004064A1" w:rsidRDefault="00C9034B" w:rsidP="00C67625">
            <w:pPr>
              <w:snapToGrid w:val="0"/>
              <w:spacing w:line="240" w:lineRule="atLeast"/>
              <w:jc w:val="center"/>
              <w:rPr>
                <w:rFonts w:eastAsia="標楷體"/>
                <w:spacing w:val="-20"/>
              </w:rPr>
            </w:pPr>
            <w:r w:rsidRPr="004064A1">
              <w:rPr>
                <w:rFonts w:eastAsia="標楷體"/>
                <w:spacing w:val="-20"/>
              </w:rPr>
              <w:t>貨幣供給</w:t>
            </w:r>
            <w:r w:rsidRPr="004064A1">
              <w:rPr>
                <w:rFonts w:eastAsia="標楷體"/>
                <w:spacing w:val="-20"/>
              </w:rPr>
              <w:t>M2</w:t>
            </w:r>
          </w:p>
          <w:p w:rsidR="00C9034B" w:rsidRPr="004064A1" w:rsidRDefault="00C9034B" w:rsidP="00C67625">
            <w:pPr>
              <w:snapToGrid w:val="0"/>
              <w:spacing w:line="240" w:lineRule="atLeast"/>
              <w:jc w:val="center"/>
              <w:rPr>
                <w:rFonts w:eastAsia="標楷體"/>
                <w:spacing w:val="-20"/>
              </w:rPr>
            </w:pPr>
            <w:r w:rsidRPr="004064A1">
              <w:rPr>
                <w:rFonts w:eastAsia="標楷體"/>
                <w:spacing w:val="-20"/>
              </w:rPr>
              <w:t>年增率</w:t>
            </w:r>
            <w:r w:rsidRPr="004064A1">
              <w:rPr>
                <w:rFonts w:eastAsia="標楷體"/>
                <w:spacing w:val="-20"/>
              </w:rPr>
              <w:t>(</w:t>
            </w:r>
            <w:r w:rsidRPr="004064A1">
              <w:rPr>
                <w:rFonts w:eastAsia="標楷體" w:hint="eastAsia"/>
                <w:spacing w:val="-20"/>
              </w:rPr>
              <w:t>%</w:t>
            </w:r>
            <w:r w:rsidRPr="004064A1">
              <w:rPr>
                <w:rFonts w:eastAsia="標楷體"/>
                <w:spacing w:val="-20"/>
              </w:rPr>
              <w:t>)</w:t>
            </w:r>
          </w:p>
        </w:tc>
        <w:tc>
          <w:tcPr>
            <w:tcW w:w="1513" w:type="dxa"/>
            <w:tcBorders>
              <w:bottom w:val="single" w:sz="4" w:space="0" w:color="auto"/>
            </w:tcBorders>
            <w:vAlign w:val="center"/>
          </w:tcPr>
          <w:p w:rsidR="00C9034B" w:rsidRPr="004064A1" w:rsidRDefault="00C9034B" w:rsidP="00C67625">
            <w:pPr>
              <w:snapToGrid w:val="0"/>
              <w:spacing w:line="240" w:lineRule="atLeast"/>
              <w:jc w:val="center"/>
              <w:rPr>
                <w:rFonts w:eastAsia="標楷體"/>
                <w:spacing w:val="-20"/>
              </w:rPr>
            </w:pPr>
            <w:r w:rsidRPr="004064A1">
              <w:rPr>
                <w:rFonts w:eastAsia="標楷體"/>
                <w:spacing w:val="-20"/>
              </w:rPr>
              <w:t>貨幣供給</w:t>
            </w:r>
            <w:r w:rsidRPr="004064A1">
              <w:rPr>
                <w:rFonts w:eastAsia="標楷體"/>
                <w:spacing w:val="-20"/>
              </w:rPr>
              <w:t>M1A</w:t>
            </w:r>
          </w:p>
          <w:p w:rsidR="00C9034B" w:rsidRPr="004064A1" w:rsidRDefault="00C9034B" w:rsidP="00C67625">
            <w:pPr>
              <w:snapToGrid w:val="0"/>
              <w:spacing w:line="240" w:lineRule="atLeast"/>
              <w:jc w:val="center"/>
              <w:rPr>
                <w:rFonts w:eastAsia="標楷體"/>
                <w:spacing w:val="-20"/>
              </w:rPr>
            </w:pPr>
            <w:r w:rsidRPr="004064A1">
              <w:rPr>
                <w:rFonts w:eastAsia="標楷體"/>
                <w:spacing w:val="-20"/>
              </w:rPr>
              <w:t>年增率</w:t>
            </w:r>
            <w:r w:rsidRPr="004064A1">
              <w:rPr>
                <w:rFonts w:eastAsia="標楷體"/>
                <w:spacing w:val="-20"/>
              </w:rPr>
              <w:t>(</w:t>
            </w:r>
            <w:r w:rsidRPr="004064A1">
              <w:rPr>
                <w:rFonts w:eastAsia="標楷體" w:hint="eastAsia"/>
                <w:spacing w:val="-20"/>
              </w:rPr>
              <w:t>%</w:t>
            </w:r>
            <w:r w:rsidRPr="004064A1">
              <w:rPr>
                <w:rFonts w:eastAsia="標楷體"/>
                <w:spacing w:val="-20"/>
              </w:rPr>
              <w:t>)</w:t>
            </w:r>
          </w:p>
        </w:tc>
        <w:tc>
          <w:tcPr>
            <w:tcW w:w="1500" w:type="dxa"/>
            <w:tcBorders>
              <w:bottom w:val="single" w:sz="4" w:space="0" w:color="auto"/>
            </w:tcBorders>
            <w:vAlign w:val="center"/>
          </w:tcPr>
          <w:p w:rsidR="00C9034B" w:rsidRPr="004064A1" w:rsidRDefault="00C9034B" w:rsidP="00C67625">
            <w:pPr>
              <w:snapToGrid w:val="0"/>
              <w:spacing w:line="240" w:lineRule="atLeast"/>
              <w:jc w:val="center"/>
              <w:rPr>
                <w:rFonts w:eastAsia="標楷體"/>
                <w:spacing w:val="-20"/>
              </w:rPr>
            </w:pPr>
            <w:r w:rsidRPr="004064A1">
              <w:rPr>
                <w:rFonts w:eastAsia="標楷體"/>
                <w:spacing w:val="-20"/>
              </w:rPr>
              <w:t>貨幣供給</w:t>
            </w:r>
            <w:r w:rsidRPr="004064A1">
              <w:rPr>
                <w:rFonts w:eastAsia="標楷體"/>
                <w:spacing w:val="-20"/>
              </w:rPr>
              <w:t>M1B</w:t>
            </w:r>
          </w:p>
          <w:p w:rsidR="00C9034B" w:rsidRPr="004064A1" w:rsidRDefault="00C9034B" w:rsidP="00C67625">
            <w:pPr>
              <w:snapToGrid w:val="0"/>
              <w:spacing w:line="240" w:lineRule="atLeast"/>
              <w:jc w:val="center"/>
              <w:rPr>
                <w:rFonts w:eastAsia="標楷體"/>
                <w:spacing w:val="-20"/>
              </w:rPr>
            </w:pPr>
            <w:r w:rsidRPr="004064A1">
              <w:rPr>
                <w:rFonts w:eastAsia="標楷體"/>
                <w:spacing w:val="-20"/>
              </w:rPr>
              <w:t>年增率</w:t>
            </w:r>
            <w:r w:rsidRPr="004064A1">
              <w:rPr>
                <w:rFonts w:eastAsia="標楷體"/>
                <w:spacing w:val="-20"/>
              </w:rPr>
              <w:t>(</w:t>
            </w:r>
            <w:r w:rsidRPr="004064A1">
              <w:rPr>
                <w:rFonts w:eastAsia="標楷體" w:hint="eastAsia"/>
                <w:spacing w:val="-20"/>
              </w:rPr>
              <w:t>%</w:t>
            </w:r>
            <w:r w:rsidRPr="004064A1">
              <w:rPr>
                <w:rFonts w:eastAsia="標楷體"/>
                <w:spacing w:val="-20"/>
              </w:rPr>
              <w:t>)</w:t>
            </w:r>
          </w:p>
        </w:tc>
        <w:tc>
          <w:tcPr>
            <w:tcW w:w="1416" w:type="dxa"/>
            <w:tcBorders>
              <w:bottom w:val="single" w:sz="4" w:space="0" w:color="auto"/>
            </w:tcBorders>
            <w:vAlign w:val="center"/>
          </w:tcPr>
          <w:p w:rsidR="00C9034B" w:rsidRPr="004064A1" w:rsidRDefault="00C9034B" w:rsidP="00C67625">
            <w:pPr>
              <w:snapToGrid w:val="0"/>
              <w:spacing w:line="240" w:lineRule="atLeast"/>
              <w:jc w:val="center"/>
              <w:rPr>
                <w:rFonts w:eastAsia="標楷體"/>
                <w:spacing w:val="-20"/>
              </w:rPr>
            </w:pPr>
            <w:r w:rsidRPr="004064A1">
              <w:rPr>
                <w:rFonts w:eastAsia="標楷體"/>
                <w:spacing w:val="-20"/>
              </w:rPr>
              <w:t>新臺幣兌美元</w:t>
            </w:r>
          </w:p>
          <w:p w:rsidR="00C9034B" w:rsidRPr="004064A1" w:rsidRDefault="00C9034B" w:rsidP="00C67625">
            <w:pPr>
              <w:snapToGrid w:val="0"/>
              <w:spacing w:line="240" w:lineRule="atLeast"/>
              <w:jc w:val="center"/>
              <w:rPr>
                <w:rFonts w:eastAsia="標楷體"/>
                <w:spacing w:val="-20"/>
              </w:rPr>
            </w:pPr>
            <w:r w:rsidRPr="004064A1">
              <w:rPr>
                <w:rFonts w:eastAsia="標楷體"/>
                <w:spacing w:val="-20"/>
              </w:rPr>
              <w:t>平均匯率</w:t>
            </w:r>
          </w:p>
        </w:tc>
        <w:tc>
          <w:tcPr>
            <w:tcW w:w="1336" w:type="dxa"/>
            <w:tcBorders>
              <w:bottom w:val="single" w:sz="4" w:space="0" w:color="auto"/>
              <w:right w:val="nil"/>
            </w:tcBorders>
            <w:vAlign w:val="center"/>
          </w:tcPr>
          <w:p w:rsidR="00C9034B" w:rsidRPr="004064A1" w:rsidRDefault="00C9034B" w:rsidP="00C67625">
            <w:pPr>
              <w:snapToGrid w:val="0"/>
              <w:spacing w:line="240" w:lineRule="atLeast"/>
              <w:jc w:val="center"/>
              <w:rPr>
                <w:rFonts w:eastAsia="標楷體"/>
                <w:spacing w:val="-20"/>
              </w:rPr>
            </w:pPr>
            <w:r w:rsidRPr="004064A1">
              <w:rPr>
                <w:rFonts w:eastAsia="標楷體"/>
                <w:spacing w:val="-20"/>
              </w:rPr>
              <w:t>金融業隔夜</w:t>
            </w:r>
          </w:p>
          <w:p w:rsidR="00C9034B" w:rsidRPr="004064A1" w:rsidRDefault="00C9034B" w:rsidP="00C67625">
            <w:pPr>
              <w:snapToGrid w:val="0"/>
              <w:spacing w:line="240" w:lineRule="atLeast"/>
              <w:jc w:val="center"/>
              <w:rPr>
                <w:rFonts w:eastAsia="標楷體"/>
                <w:spacing w:val="-20"/>
              </w:rPr>
            </w:pPr>
            <w:r w:rsidRPr="004064A1">
              <w:rPr>
                <w:rFonts w:eastAsia="標楷體"/>
                <w:spacing w:val="-20"/>
              </w:rPr>
              <w:t>拆款利率</w:t>
            </w:r>
            <w:r w:rsidRPr="004064A1">
              <w:rPr>
                <w:rFonts w:eastAsia="標楷體"/>
                <w:spacing w:val="-20"/>
              </w:rPr>
              <w:t>(</w:t>
            </w:r>
            <w:r w:rsidRPr="004064A1">
              <w:rPr>
                <w:rFonts w:eastAsia="標楷體" w:hint="eastAsia"/>
                <w:spacing w:val="-20"/>
              </w:rPr>
              <w:t>%</w:t>
            </w:r>
            <w:r w:rsidRPr="004064A1">
              <w:rPr>
                <w:rFonts w:eastAsia="標楷體"/>
                <w:spacing w:val="-20"/>
              </w:rPr>
              <w:t>)</w:t>
            </w:r>
          </w:p>
        </w:tc>
      </w:tr>
      <w:tr w:rsidR="005A46C3" w:rsidRPr="005A46C3" w:rsidTr="00C67625">
        <w:trPr>
          <w:trHeight w:val="80"/>
          <w:jc w:val="center"/>
        </w:trPr>
        <w:tc>
          <w:tcPr>
            <w:tcW w:w="1638" w:type="dxa"/>
            <w:tcBorders>
              <w:top w:val="nil"/>
              <w:left w:val="nil"/>
              <w:bottom w:val="nil"/>
              <w:right w:val="single" w:sz="4" w:space="0" w:color="auto"/>
            </w:tcBorders>
            <w:vAlign w:val="center"/>
          </w:tcPr>
          <w:p w:rsidR="00C9034B" w:rsidRPr="004064A1" w:rsidRDefault="00C9034B" w:rsidP="00C67625">
            <w:pPr>
              <w:snapToGrid w:val="0"/>
              <w:spacing w:line="340" w:lineRule="atLeast"/>
              <w:jc w:val="both"/>
              <w:rPr>
                <w:rFonts w:eastAsia="標楷體"/>
                <w:bCs/>
              </w:rPr>
            </w:pPr>
            <w:r w:rsidRPr="004064A1">
              <w:rPr>
                <w:rFonts w:eastAsia="標楷體"/>
                <w:b/>
                <w:bCs/>
              </w:rPr>
              <w:t xml:space="preserve">   99</w:t>
            </w:r>
            <w:r w:rsidRPr="004064A1">
              <w:rPr>
                <w:rFonts w:eastAsia="標楷體"/>
                <w:b/>
                <w:bCs/>
              </w:rPr>
              <w:t>年</w:t>
            </w:r>
          </w:p>
        </w:tc>
        <w:tc>
          <w:tcPr>
            <w:tcW w:w="1360" w:type="dxa"/>
            <w:tcBorders>
              <w:top w:val="nil"/>
              <w:left w:val="single" w:sz="4" w:space="0" w:color="auto"/>
              <w:bottom w:val="nil"/>
              <w:right w:val="nil"/>
            </w:tcBorders>
            <w:vAlign w:val="center"/>
          </w:tcPr>
          <w:p w:rsidR="00C9034B" w:rsidRPr="004064A1" w:rsidRDefault="00C9034B" w:rsidP="00C67625">
            <w:pPr>
              <w:snapToGrid w:val="0"/>
              <w:spacing w:line="340" w:lineRule="atLeast"/>
              <w:ind w:rightChars="174" w:right="418"/>
              <w:jc w:val="right"/>
              <w:rPr>
                <w:rFonts w:eastAsia="標楷體"/>
                <w:b/>
                <w:bCs/>
              </w:rPr>
            </w:pPr>
            <w:r w:rsidRPr="004064A1">
              <w:rPr>
                <w:rFonts w:eastAsia="標楷體"/>
                <w:b/>
                <w:bCs/>
              </w:rPr>
              <w:t>4.53</w:t>
            </w:r>
          </w:p>
        </w:tc>
        <w:tc>
          <w:tcPr>
            <w:tcW w:w="1513" w:type="dxa"/>
            <w:tcBorders>
              <w:top w:val="nil"/>
              <w:left w:val="nil"/>
              <w:bottom w:val="nil"/>
              <w:right w:val="nil"/>
            </w:tcBorders>
            <w:vAlign w:val="center"/>
          </w:tcPr>
          <w:p w:rsidR="00C9034B" w:rsidRPr="004064A1" w:rsidRDefault="00C9034B" w:rsidP="00C67625">
            <w:pPr>
              <w:snapToGrid w:val="0"/>
              <w:spacing w:line="340" w:lineRule="atLeast"/>
              <w:ind w:rightChars="213" w:right="511"/>
              <w:jc w:val="right"/>
              <w:rPr>
                <w:rFonts w:eastAsia="標楷體"/>
                <w:b/>
                <w:bCs/>
              </w:rPr>
            </w:pPr>
            <w:r w:rsidRPr="004064A1">
              <w:rPr>
                <w:rFonts w:eastAsia="標楷體"/>
                <w:b/>
                <w:bCs/>
              </w:rPr>
              <w:t>14.71</w:t>
            </w:r>
          </w:p>
        </w:tc>
        <w:tc>
          <w:tcPr>
            <w:tcW w:w="1500" w:type="dxa"/>
            <w:tcBorders>
              <w:top w:val="nil"/>
              <w:left w:val="nil"/>
              <w:bottom w:val="nil"/>
              <w:right w:val="nil"/>
            </w:tcBorders>
            <w:vAlign w:val="center"/>
          </w:tcPr>
          <w:p w:rsidR="00C9034B" w:rsidRPr="004064A1" w:rsidRDefault="00C9034B" w:rsidP="00C67625">
            <w:pPr>
              <w:snapToGrid w:val="0"/>
              <w:spacing w:line="340" w:lineRule="atLeast"/>
              <w:ind w:rightChars="189" w:right="454"/>
              <w:jc w:val="right"/>
              <w:rPr>
                <w:rFonts w:eastAsia="標楷體"/>
                <w:b/>
                <w:bCs/>
              </w:rPr>
            </w:pPr>
            <w:r w:rsidRPr="004064A1">
              <w:rPr>
                <w:rFonts w:eastAsia="標楷體"/>
                <w:b/>
                <w:bCs/>
              </w:rPr>
              <w:t>14.93</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rPr>
                <w:rFonts w:eastAsia="標楷體"/>
                <w:b/>
                <w:bCs/>
              </w:rPr>
            </w:pPr>
            <w:r w:rsidRPr="004064A1">
              <w:rPr>
                <w:rFonts w:eastAsia="標楷體"/>
                <w:b/>
                <w:bCs/>
              </w:rPr>
              <w:t>31.642</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標楷體"/>
                <w:b/>
                <w:bCs/>
              </w:rPr>
            </w:pPr>
            <w:r w:rsidRPr="004064A1">
              <w:rPr>
                <w:rFonts w:eastAsia="標楷體"/>
                <w:b/>
                <w:bCs/>
              </w:rPr>
              <w:t>0.181</w:t>
            </w:r>
          </w:p>
        </w:tc>
      </w:tr>
      <w:tr w:rsidR="005A46C3" w:rsidRPr="005A46C3" w:rsidTr="00C67625">
        <w:trPr>
          <w:trHeight w:val="80"/>
          <w:jc w:val="center"/>
        </w:trPr>
        <w:tc>
          <w:tcPr>
            <w:tcW w:w="1638" w:type="dxa"/>
            <w:tcBorders>
              <w:top w:val="nil"/>
              <w:left w:val="nil"/>
              <w:bottom w:val="nil"/>
              <w:right w:val="single" w:sz="4" w:space="0" w:color="auto"/>
            </w:tcBorders>
            <w:vAlign w:val="center"/>
          </w:tcPr>
          <w:p w:rsidR="00C9034B" w:rsidRPr="004064A1" w:rsidRDefault="00C9034B" w:rsidP="00C67625">
            <w:pPr>
              <w:snapToGrid w:val="0"/>
              <w:spacing w:line="340" w:lineRule="atLeast"/>
              <w:jc w:val="both"/>
              <w:rPr>
                <w:rFonts w:eastAsia="標楷體"/>
                <w:bCs/>
              </w:rPr>
            </w:pPr>
            <w:r w:rsidRPr="004064A1">
              <w:rPr>
                <w:rFonts w:eastAsia="標楷體"/>
                <w:b/>
                <w:bCs/>
              </w:rPr>
              <w:t xml:space="preserve">  100</w:t>
            </w:r>
            <w:r w:rsidRPr="004064A1">
              <w:rPr>
                <w:rFonts w:eastAsia="標楷體"/>
                <w:b/>
                <w:bCs/>
              </w:rPr>
              <w:t>年</w:t>
            </w:r>
          </w:p>
        </w:tc>
        <w:tc>
          <w:tcPr>
            <w:tcW w:w="1360" w:type="dxa"/>
            <w:tcBorders>
              <w:top w:val="nil"/>
              <w:left w:val="single" w:sz="4" w:space="0" w:color="auto"/>
              <w:bottom w:val="nil"/>
              <w:right w:val="nil"/>
            </w:tcBorders>
            <w:vAlign w:val="center"/>
          </w:tcPr>
          <w:p w:rsidR="00C9034B" w:rsidRPr="004064A1" w:rsidRDefault="00C9034B" w:rsidP="00C67625">
            <w:pPr>
              <w:snapToGrid w:val="0"/>
              <w:spacing w:line="340" w:lineRule="atLeast"/>
              <w:ind w:rightChars="174" w:right="418"/>
              <w:jc w:val="right"/>
              <w:rPr>
                <w:rFonts w:eastAsia="標楷體"/>
                <w:b/>
                <w:bCs/>
              </w:rPr>
            </w:pPr>
            <w:r w:rsidRPr="004064A1">
              <w:rPr>
                <w:rFonts w:eastAsia="標楷體"/>
                <w:b/>
                <w:bCs/>
              </w:rPr>
              <w:t>5.8</w:t>
            </w:r>
            <w:r w:rsidRPr="004064A1">
              <w:rPr>
                <w:rFonts w:eastAsia="標楷體" w:hint="eastAsia"/>
                <w:b/>
                <w:bCs/>
              </w:rPr>
              <w:t>3</w:t>
            </w:r>
          </w:p>
        </w:tc>
        <w:tc>
          <w:tcPr>
            <w:tcW w:w="1513" w:type="dxa"/>
            <w:tcBorders>
              <w:top w:val="nil"/>
              <w:left w:val="nil"/>
              <w:bottom w:val="nil"/>
              <w:right w:val="nil"/>
            </w:tcBorders>
            <w:vAlign w:val="center"/>
          </w:tcPr>
          <w:p w:rsidR="00C9034B" w:rsidRPr="004064A1" w:rsidRDefault="00C9034B" w:rsidP="00C67625">
            <w:pPr>
              <w:snapToGrid w:val="0"/>
              <w:spacing w:line="340" w:lineRule="atLeast"/>
              <w:ind w:rightChars="213" w:right="511"/>
              <w:jc w:val="right"/>
              <w:rPr>
                <w:rFonts w:eastAsia="標楷體"/>
                <w:b/>
                <w:bCs/>
              </w:rPr>
            </w:pPr>
            <w:r w:rsidRPr="004064A1">
              <w:rPr>
                <w:rFonts w:eastAsia="標楷體"/>
                <w:b/>
                <w:bCs/>
              </w:rPr>
              <w:t>8.10</w:t>
            </w:r>
          </w:p>
        </w:tc>
        <w:tc>
          <w:tcPr>
            <w:tcW w:w="1500" w:type="dxa"/>
            <w:tcBorders>
              <w:top w:val="nil"/>
              <w:left w:val="nil"/>
              <w:bottom w:val="nil"/>
              <w:right w:val="nil"/>
            </w:tcBorders>
            <w:vAlign w:val="center"/>
          </w:tcPr>
          <w:p w:rsidR="00C9034B" w:rsidRPr="004064A1" w:rsidRDefault="00C9034B" w:rsidP="00C67625">
            <w:pPr>
              <w:snapToGrid w:val="0"/>
              <w:spacing w:line="340" w:lineRule="atLeast"/>
              <w:ind w:rightChars="189" w:right="454"/>
              <w:jc w:val="right"/>
              <w:rPr>
                <w:rFonts w:eastAsia="標楷體"/>
                <w:b/>
                <w:bCs/>
              </w:rPr>
            </w:pPr>
            <w:r w:rsidRPr="004064A1">
              <w:rPr>
                <w:rFonts w:eastAsia="標楷體"/>
                <w:b/>
                <w:bCs/>
              </w:rPr>
              <w:t>7.16</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rPr>
                <w:rFonts w:eastAsia="標楷體"/>
                <w:b/>
                <w:bCs/>
              </w:rPr>
            </w:pPr>
            <w:r w:rsidRPr="004064A1">
              <w:rPr>
                <w:rFonts w:eastAsia="標楷體"/>
                <w:b/>
                <w:bCs/>
              </w:rPr>
              <w:t>29.464</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標楷體"/>
                <w:b/>
                <w:bCs/>
              </w:rPr>
            </w:pPr>
            <w:r w:rsidRPr="004064A1">
              <w:rPr>
                <w:rFonts w:eastAsia="標楷體"/>
                <w:b/>
                <w:bCs/>
              </w:rPr>
              <w:t>0.341</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snapToGrid w:val="0"/>
              <w:spacing w:line="340" w:lineRule="atLeast"/>
              <w:ind w:right="66"/>
              <w:jc w:val="both"/>
              <w:rPr>
                <w:rFonts w:eastAsia="標楷體"/>
              </w:rPr>
            </w:pPr>
            <w:r w:rsidRPr="004064A1">
              <w:rPr>
                <w:rFonts w:eastAsia="標楷體"/>
                <w:b/>
                <w:bCs/>
              </w:rPr>
              <w:t xml:space="preserve">  101</w:t>
            </w:r>
            <w:r w:rsidRPr="004064A1">
              <w:rPr>
                <w:rFonts w:eastAsia="標楷體"/>
                <w:b/>
                <w:bCs/>
              </w:rPr>
              <w:t>年</w:t>
            </w:r>
          </w:p>
        </w:tc>
        <w:tc>
          <w:tcPr>
            <w:tcW w:w="1360" w:type="dxa"/>
            <w:tcBorders>
              <w:top w:val="nil"/>
              <w:left w:val="single" w:sz="4" w:space="0" w:color="auto"/>
              <w:bottom w:val="nil"/>
              <w:right w:val="nil"/>
            </w:tcBorders>
            <w:vAlign w:val="center"/>
          </w:tcPr>
          <w:p w:rsidR="00C9034B" w:rsidRPr="004064A1"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4064A1">
              <w:rPr>
                <w:b/>
                <w:bCs/>
              </w:rPr>
              <w:t>4.17</w:t>
            </w:r>
          </w:p>
        </w:tc>
        <w:tc>
          <w:tcPr>
            <w:tcW w:w="1513" w:type="dxa"/>
            <w:tcBorders>
              <w:top w:val="nil"/>
              <w:left w:val="nil"/>
              <w:bottom w:val="nil"/>
              <w:right w:val="nil"/>
            </w:tcBorders>
            <w:vAlign w:val="center"/>
          </w:tcPr>
          <w:p w:rsidR="00C9034B" w:rsidRPr="004064A1" w:rsidRDefault="00C9034B" w:rsidP="00C67625">
            <w:pPr>
              <w:snapToGrid w:val="0"/>
              <w:spacing w:line="340" w:lineRule="atLeast"/>
              <w:ind w:rightChars="213" w:right="511"/>
              <w:jc w:val="right"/>
              <w:rPr>
                <w:rFonts w:eastAsia="華康粗圓體"/>
                <w:b/>
                <w:bCs/>
                <w:spacing w:val="4"/>
                <w:kern w:val="0"/>
                <w:szCs w:val="27"/>
              </w:rPr>
            </w:pPr>
            <w:r w:rsidRPr="004064A1">
              <w:rPr>
                <w:rFonts w:eastAsia="華康粗圓體"/>
                <w:b/>
                <w:bCs/>
                <w:spacing w:val="4"/>
                <w:kern w:val="0"/>
                <w:szCs w:val="27"/>
              </w:rPr>
              <w:t>3.55</w:t>
            </w:r>
          </w:p>
        </w:tc>
        <w:tc>
          <w:tcPr>
            <w:tcW w:w="1500" w:type="dxa"/>
            <w:tcBorders>
              <w:top w:val="nil"/>
              <w:left w:val="nil"/>
              <w:bottom w:val="nil"/>
              <w:right w:val="nil"/>
            </w:tcBorders>
            <w:vAlign w:val="center"/>
          </w:tcPr>
          <w:p w:rsidR="00C9034B" w:rsidRPr="004064A1" w:rsidRDefault="00C9034B" w:rsidP="00C67625">
            <w:pPr>
              <w:snapToGrid w:val="0"/>
              <w:spacing w:line="340" w:lineRule="atLeast"/>
              <w:ind w:rightChars="189" w:right="454"/>
              <w:jc w:val="right"/>
              <w:rPr>
                <w:b/>
                <w:bCs/>
              </w:rPr>
            </w:pPr>
            <w:r w:rsidRPr="004064A1">
              <w:rPr>
                <w:b/>
                <w:bCs/>
              </w:rPr>
              <w:t>3.45</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rPr>
                <w:b/>
                <w:bCs/>
              </w:rPr>
            </w:pPr>
            <w:r w:rsidRPr="004064A1">
              <w:rPr>
                <w:b/>
                <w:bCs/>
              </w:rPr>
              <w:t>29.614</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b/>
                <w:bCs/>
                <w:spacing w:val="4"/>
                <w:kern w:val="0"/>
                <w:szCs w:val="27"/>
              </w:rPr>
            </w:pPr>
            <w:r w:rsidRPr="004064A1">
              <w:rPr>
                <w:rFonts w:eastAsia="華康粗圓體"/>
                <w:b/>
                <w:bCs/>
                <w:spacing w:val="4"/>
                <w:kern w:val="0"/>
                <w:szCs w:val="27"/>
              </w:rPr>
              <w:t>0.424</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snapToGrid w:val="0"/>
              <w:spacing w:line="340" w:lineRule="atLeast"/>
              <w:ind w:right="62" w:firstLineChars="100" w:firstLine="240"/>
              <w:rPr>
                <w:rFonts w:eastAsia="標楷體"/>
                <w:b/>
              </w:rPr>
            </w:pPr>
            <w:r w:rsidRPr="004064A1">
              <w:rPr>
                <w:rFonts w:eastAsia="標楷體"/>
                <w:b/>
              </w:rPr>
              <w:t>102</w:t>
            </w:r>
            <w:r w:rsidRPr="004064A1">
              <w:rPr>
                <w:rFonts w:eastAsia="標楷體"/>
                <w:b/>
              </w:rPr>
              <w:t>年</w:t>
            </w:r>
          </w:p>
        </w:tc>
        <w:tc>
          <w:tcPr>
            <w:tcW w:w="1360" w:type="dxa"/>
            <w:tcBorders>
              <w:top w:val="nil"/>
              <w:left w:val="single" w:sz="4" w:space="0" w:color="auto"/>
              <w:bottom w:val="nil"/>
              <w:right w:val="nil"/>
            </w:tcBorders>
          </w:tcPr>
          <w:p w:rsidR="00C9034B" w:rsidRPr="004064A1"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4064A1">
              <w:rPr>
                <w:rFonts w:hint="eastAsia"/>
                <w:b/>
                <w:bCs/>
              </w:rPr>
              <w:t>4.78</w:t>
            </w:r>
          </w:p>
        </w:tc>
        <w:tc>
          <w:tcPr>
            <w:tcW w:w="1513" w:type="dxa"/>
            <w:tcBorders>
              <w:top w:val="nil"/>
              <w:left w:val="nil"/>
              <w:bottom w:val="nil"/>
              <w:right w:val="nil"/>
            </w:tcBorders>
          </w:tcPr>
          <w:p w:rsidR="00C9034B" w:rsidRPr="004064A1" w:rsidRDefault="00C9034B" w:rsidP="00C67625">
            <w:pPr>
              <w:snapToGrid w:val="0"/>
              <w:spacing w:line="340" w:lineRule="atLeast"/>
              <w:ind w:rightChars="213" w:right="511"/>
              <w:jc w:val="right"/>
              <w:rPr>
                <w:b/>
                <w:bCs/>
              </w:rPr>
            </w:pPr>
            <w:r w:rsidRPr="004064A1">
              <w:rPr>
                <w:rFonts w:hint="eastAsia"/>
                <w:b/>
                <w:bCs/>
              </w:rPr>
              <w:t>9.15</w:t>
            </w:r>
          </w:p>
        </w:tc>
        <w:tc>
          <w:tcPr>
            <w:tcW w:w="1500" w:type="dxa"/>
            <w:tcBorders>
              <w:top w:val="nil"/>
              <w:left w:val="nil"/>
              <w:bottom w:val="nil"/>
              <w:right w:val="nil"/>
            </w:tcBorders>
          </w:tcPr>
          <w:p w:rsidR="00C9034B" w:rsidRPr="004064A1" w:rsidRDefault="00C9034B" w:rsidP="00C67625">
            <w:pPr>
              <w:snapToGrid w:val="0"/>
              <w:spacing w:line="340" w:lineRule="atLeast"/>
              <w:ind w:rightChars="189" w:right="454"/>
              <w:jc w:val="right"/>
              <w:rPr>
                <w:b/>
                <w:bCs/>
              </w:rPr>
            </w:pPr>
            <w:r w:rsidRPr="004064A1">
              <w:rPr>
                <w:rFonts w:hint="eastAsia"/>
                <w:b/>
                <w:bCs/>
              </w:rPr>
              <w:t>7.27</w:t>
            </w:r>
          </w:p>
        </w:tc>
        <w:tc>
          <w:tcPr>
            <w:tcW w:w="1416" w:type="dxa"/>
            <w:tcBorders>
              <w:top w:val="nil"/>
              <w:left w:val="nil"/>
              <w:bottom w:val="nil"/>
              <w:right w:val="nil"/>
            </w:tcBorders>
          </w:tcPr>
          <w:p w:rsidR="00C9034B" w:rsidRPr="004064A1" w:rsidRDefault="00C9034B" w:rsidP="00C67625">
            <w:pPr>
              <w:snapToGrid w:val="0"/>
              <w:spacing w:line="340" w:lineRule="atLeast"/>
              <w:ind w:rightChars="188" w:right="451"/>
              <w:jc w:val="right"/>
              <w:rPr>
                <w:b/>
                <w:bCs/>
              </w:rPr>
            </w:pPr>
            <w:r w:rsidRPr="004064A1">
              <w:rPr>
                <w:rFonts w:hint="eastAsia"/>
                <w:b/>
                <w:bCs/>
              </w:rPr>
              <w:t>29.770</w:t>
            </w:r>
          </w:p>
        </w:tc>
        <w:tc>
          <w:tcPr>
            <w:tcW w:w="1336" w:type="dxa"/>
            <w:tcBorders>
              <w:top w:val="nil"/>
              <w:left w:val="nil"/>
              <w:bottom w:val="nil"/>
              <w:right w:val="nil"/>
            </w:tcBorders>
          </w:tcPr>
          <w:p w:rsidR="00C9034B" w:rsidRPr="004064A1" w:rsidRDefault="00C9034B" w:rsidP="00C67625">
            <w:pPr>
              <w:snapToGrid w:val="0"/>
              <w:spacing w:line="340" w:lineRule="atLeast"/>
              <w:ind w:rightChars="154" w:right="370"/>
              <w:jc w:val="right"/>
              <w:rPr>
                <w:b/>
                <w:bCs/>
              </w:rPr>
            </w:pPr>
            <w:r w:rsidRPr="004064A1">
              <w:rPr>
                <w:rFonts w:hint="eastAsia"/>
                <w:b/>
                <w:bCs/>
              </w:rPr>
              <w:t>0.386</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snapToGrid w:val="0"/>
              <w:spacing w:line="340" w:lineRule="atLeast"/>
              <w:ind w:right="62" w:firstLineChars="100" w:firstLine="240"/>
              <w:rPr>
                <w:rFonts w:eastAsia="標楷體"/>
              </w:rPr>
            </w:pPr>
            <w:r w:rsidRPr="004064A1">
              <w:rPr>
                <w:rFonts w:eastAsia="標楷體"/>
                <w:b/>
                <w:bCs/>
              </w:rPr>
              <w:t>10</w:t>
            </w:r>
            <w:r w:rsidRPr="004064A1">
              <w:rPr>
                <w:rFonts w:eastAsia="標楷體" w:hint="eastAsia"/>
                <w:b/>
                <w:bCs/>
              </w:rPr>
              <w:t>3</w:t>
            </w:r>
            <w:r w:rsidRPr="004064A1">
              <w:rPr>
                <w:rFonts w:eastAsia="標楷體"/>
                <w:b/>
                <w:bCs/>
              </w:rPr>
              <w:t>年</w:t>
            </w:r>
          </w:p>
        </w:tc>
        <w:tc>
          <w:tcPr>
            <w:tcW w:w="1360" w:type="dxa"/>
            <w:tcBorders>
              <w:top w:val="nil"/>
              <w:left w:val="single" w:sz="4" w:space="0" w:color="auto"/>
              <w:bottom w:val="nil"/>
              <w:right w:val="nil"/>
            </w:tcBorders>
            <w:vAlign w:val="center"/>
          </w:tcPr>
          <w:p w:rsidR="00C9034B" w:rsidRPr="004064A1"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4064A1">
              <w:rPr>
                <w:rFonts w:hint="eastAsia"/>
                <w:b/>
                <w:bCs/>
              </w:rPr>
              <w:t>5.66</w:t>
            </w:r>
          </w:p>
        </w:tc>
        <w:tc>
          <w:tcPr>
            <w:tcW w:w="1513" w:type="dxa"/>
            <w:tcBorders>
              <w:top w:val="nil"/>
              <w:left w:val="nil"/>
              <w:bottom w:val="nil"/>
              <w:right w:val="nil"/>
            </w:tcBorders>
            <w:vAlign w:val="center"/>
          </w:tcPr>
          <w:p w:rsidR="00C9034B" w:rsidRPr="004064A1" w:rsidRDefault="00C9034B" w:rsidP="00C67625">
            <w:pPr>
              <w:snapToGrid w:val="0"/>
              <w:spacing w:line="340" w:lineRule="atLeast"/>
              <w:ind w:rightChars="213" w:right="511"/>
              <w:jc w:val="right"/>
              <w:rPr>
                <w:rFonts w:eastAsia="華康粗圓體"/>
                <w:b/>
                <w:bCs/>
                <w:spacing w:val="4"/>
                <w:kern w:val="0"/>
                <w:szCs w:val="27"/>
              </w:rPr>
            </w:pPr>
            <w:r w:rsidRPr="004064A1">
              <w:rPr>
                <w:rFonts w:eastAsia="華康粗圓體" w:hint="eastAsia"/>
                <w:b/>
                <w:bCs/>
                <w:spacing w:val="4"/>
                <w:kern w:val="0"/>
                <w:szCs w:val="27"/>
              </w:rPr>
              <w:t>9.27</w:t>
            </w:r>
          </w:p>
        </w:tc>
        <w:tc>
          <w:tcPr>
            <w:tcW w:w="1500" w:type="dxa"/>
            <w:tcBorders>
              <w:top w:val="nil"/>
              <w:left w:val="nil"/>
              <w:bottom w:val="nil"/>
              <w:right w:val="nil"/>
            </w:tcBorders>
            <w:vAlign w:val="center"/>
          </w:tcPr>
          <w:p w:rsidR="00C9034B" w:rsidRPr="004064A1" w:rsidRDefault="00C9034B" w:rsidP="00C67625">
            <w:pPr>
              <w:snapToGrid w:val="0"/>
              <w:spacing w:line="340" w:lineRule="atLeast"/>
              <w:ind w:rightChars="189" w:right="454"/>
              <w:jc w:val="right"/>
              <w:rPr>
                <w:b/>
                <w:bCs/>
              </w:rPr>
            </w:pPr>
            <w:r w:rsidRPr="004064A1">
              <w:rPr>
                <w:rFonts w:hint="eastAsia"/>
                <w:b/>
                <w:bCs/>
              </w:rPr>
              <w:t>7.96</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rPr>
                <w:b/>
                <w:bCs/>
              </w:rPr>
            </w:pPr>
            <w:r w:rsidRPr="004064A1">
              <w:rPr>
                <w:rFonts w:hint="eastAsia"/>
                <w:b/>
                <w:bCs/>
              </w:rPr>
              <w:t>30.370</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b/>
                <w:bCs/>
                <w:spacing w:val="4"/>
                <w:kern w:val="0"/>
                <w:szCs w:val="27"/>
              </w:rPr>
            </w:pPr>
            <w:r w:rsidRPr="004064A1">
              <w:rPr>
                <w:rFonts w:eastAsia="華康粗圓體" w:hint="eastAsia"/>
                <w:b/>
                <w:bCs/>
                <w:spacing w:val="4"/>
                <w:kern w:val="0"/>
                <w:szCs w:val="27"/>
              </w:rPr>
              <w:t>0.387</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snapToGrid w:val="0"/>
              <w:spacing w:line="340" w:lineRule="atLeast"/>
              <w:ind w:right="284"/>
              <w:jc w:val="right"/>
              <w:rPr>
                <w:rFonts w:eastAsia="標楷體"/>
              </w:rPr>
            </w:pPr>
            <w:r w:rsidRPr="004064A1">
              <w:rPr>
                <w:rFonts w:eastAsia="標楷體" w:hint="eastAsia"/>
              </w:rPr>
              <w:t>10</w:t>
            </w:r>
            <w:r w:rsidRPr="004064A1">
              <w:rPr>
                <w:rFonts w:eastAsia="標楷體" w:hint="eastAsia"/>
              </w:rPr>
              <w:t>月</w:t>
            </w:r>
          </w:p>
        </w:tc>
        <w:tc>
          <w:tcPr>
            <w:tcW w:w="1360" w:type="dxa"/>
            <w:tcBorders>
              <w:top w:val="nil"/>
              <w:left w:val="single" w:sz="4" w:space="0" w:color="auto"/>
              <w:bottom w:val="nil"/>
              <w:right w:val="nil"/>
            </w:tcBorders>
            <w:vAlign w:val="center"/>
          </w:tcPr>
          <w:p w:rsidR="00C9034B" w:rsidRPr="004064A1"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4064A1">
              <w:rPr>
                <w:rFonts w:hint="eastAsia"/>
              </w:rPr>
              <w:t>4.98</w:t>
            </w:r>
          </w:p>
        </w:tc>
        <w:tc>
          <w:tcPr>
            <w:tcW w:w="1513" w:type="dxa"/>
            <w:tcBorders>
              <w:top w:val="nil"/>
              <w:left w:val="nil"/>
              <w:bottom w:val="nil"/>
              <w:right w:val="nil"/>
            </w:tcBorders>
            <w:vAlign w:val="center"/>
          </w:tcPr>
          <w:p w:rsidR="00C9034B" w:rsidRPr="004064A1" w:rsidRDefault="00C9034B" w:rsidP="00C67625">
            <w:pPr>
              <w:snapToGrid w:val="0"/>
              <w:spacing w:line="340" w:lineRule="atLeast"/>
              <w:ind w:rightChars="213" w:right="511"/>
              <w:jc w:val="right"/>
              <w:rPr>
                <w:rFonts w:eastAsia="華康粗圓體"/>
                <w:spacing w:val="4"/>
                <w:kern w:val="0"/>
                <w:szCs w:val="27"/>
              </w:rPr>
            </w:pPr>
            <w:r w:rsidRPr="004064A1">
              <w:rPr>
                <w:rFonts w:eastAsia="華康粗圓體" w:hint="eastAsia"/>
                <w:spacing w:val="4"/>
                <w:kern w:val="0"/>
                <w:szCs w:val="27"/>
              </w:rPr>
              <w:t>9.71</w:t>
            </w:r>
          </w:p>
        </w:tc>
        <w:tc>
          <w:tcPr>
            <w:tcW w:w="1500" w:type="dxa"/>
            <w:tcBorders>
              <w:top w:val="nil"/>
              <w:left w:val="nil"/>
              <w:bottom w:val="nil"/>
              <w:right w:val="nil"/>
            </w:tcBorders>
            <w:vAlign w:val="center"/>
          </w:tcPr>
          <w:p w:rsidR="00C9034B" w:rsidRPr="004064A1" w:rsidRDefault="00C9034B" w:rsidP="00C67625">
            <w:pPr>
              <w:snapToGrid w:val="0"/>
              <w:spacing w:line="340" w:lineRule="atLeast"/>
              <w:ind w:rightChars="189" w:right="454"/>
              <w:jc w:val="right"/>
            </w:pPr>
            <w:r w:rsidRPr="004064A1">
              <w:rPr>
                <w:rFonts w:hint="eastAsia"/>
              </w:rPr>
              <w:t>7.18</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pPr>
            <w:r w:rsidRPr="004064A1">
              <w:rPr>
                <w:rFonts w:hint="eastAsia"/>
              </w:rPr>
              <w:t>30.432</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snapToGrid w:val="0"/>
              <w:spacing w:line="340" w:lineRule="atLeast"/>
              <w:ind w:right="284"/>
              <w:jc w:val="right"/>
              <w:rPr>
                <w:rFonts w:eastAsia="標楷體"/>
              </w:rPr>
            </w:pPr>
            <w:r w:rsidRPr="004064A1">
              <w:rPr>
                <w:rFonts w:eastAsia="標楷體" w:hint="eastAsia"/>
              </w:rPr>
              <w:t>11</w:t>
            </w:r>
            <w:r w:rsidRPr="004064A1">
              <w:rPr>
                <w:rFonts w:eastAsia="標楷體" w:hint="eastAsia"/>
              </w:rPr>
              <w:t>月</w:t>
            </w:r>
          </w:p>
        </w:tc>
        <w:tc>
          <w:tcPr>
            <w:tcW w:w="1360" w:type="dxa"/>
            <w:tcBorders>
              <w:top w:val="nil"/>
              <w:left w:val="single" w:sz="4" w:space="0" w:color="auto"/>
              <w:bottom w:val="nil"/>
              <w:right w:val="nil"/>
            </w:tcBorders>
            <w:vAlign w:val="center"/>
          </w:tcPr>
          <w:p w:rsidR="00C9034B" w:rsidRPr="004064A1"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4064A1">
              <w:rPr>
                <w:rFonts w:hint="eastAsia"/>
              </w:rPr>
              <w:t>5.22</w:t>
            </w:r>
          </w:p>
        </w:tc>
        <w:tc>
          <w:tcPr>
            <w:tcW w:w="1513" w:type="dxa"/>
            <w:tcBorders>
              <w:top w:val="nil"/>
              <w:left w:val="nil"/>
              <w:bottom w:val="nil"/>
              <w:right w:val="nil"/>
            </w:tcBorders>
            <w:vAlign w:val="center"/>
          </w:tcPr>
          <w:p w:rsidR="00C9034B" w:rsidRPr="004064A1" w:rsidRDefault="00C9034B" w:rsidP="00C67625">
            <w:pPr>
              <w:snapToGrid w:val="0"/>
              <w:spacing w:line="340" w:lineRule="atLeast"/>
              <w:ind w:rightChars="213" w:right="511"/>
              <w:jc w:val="right"/>
              <w:rPr>
                <w:rFonts w:eastAsia="華康粗圓體"/>
                <w:spacing w:val="4"/>
                <w:kern w:val="0"/>
                <w:szCs w:val="27"/>
              </w:rPr>
            </w:pPr>
            <w:r w:rsidRPr="004064A1">
              <w:rPr>
                <w:rFonts w:eastAsia="華康粗圓體" w:hint="eastAsia"/>
                <w:spacing w:val="4"/>
                <w:kern w:val="0"/>
                <w:szCs w:val="27"/>
              </w:rPr>
              <w:t>8.65</w:t>
            </w:r>
          </w:p>
        </w:tc>
        <w:tc>
          <w:tcPr>
            <w:tcW w:w="1500" w:type="dxa"/>
            <w:tcBorders>
              <w:top w:val="nil"/>
              <w:left w:val="nil"/>
              <w:bottom w:val="nil"/>
              <w:right w:val="nil"/>
            </w:tcBorders>
            <w:vAlign w:val="center"/>
          </w:tcPr>
          <w:p w:rsidR="00C9034B" w:rsidRPr="004064A1" w:rsidRDefault="00C9034B" w:rsidP="00C67625">
            <w:pPr>
              <w:snapToGrid w:val="0"/>
              <w:spacing w:line="340" w:lineRule="atLeast"/>
              <w:ind w:rightChars="189" w:right="454"/>
              <w:jc w:val="right"/>
            </w:pPr>
            <w:r w:rsidRPr="004064A1">
              <w:rPr>
                <w:rFonts w:hint="eastAsia"/>
              </w:rPr>
              <w:t>6.95</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pPr>
            <w:r w:rsidRPr="004064A1">
              <w:rPr>
                <w:rFonts w:hint="eastAsia"/>
              </w:rPr>
              <w:t>30.793</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snapToGrid w:val="0"/>
              <w:spacing w:line="340" w:lineRule="atLeast"/>
              <w:ind w:right="284"/>
              <w:jc w:val="right"/>
              <w:rPr>
                <w:rFonts w:eastAsia="標楷體"/>
              </w:rPr>
            </w:pPr>
            <w:r w:rsidRPr="004064A1">
              <w:rPr>
                <w:rFonts w:eastAsia="標楷體" w:hint="eastAsia"/>
              </w:rPr>
              <w:t>12</w:t>
            </w:r>
            <w:r w:rsidRPr="004064A1">
              <w:rPr>
                <w:rFonts w:eastAsia="標楷體" w:hint="eastAsia"/>
              </w:rPr>
              <w:t>月</w:t>
            </w:r>
          </w:p>
        </w:tc>
        <w:tc>
          <w:tcPr>
            <w:tcW w:w="1360" w:type="dxa"/>
            <w:tcBorders>
              <w:top w:val="nil"/>
              <w:left w:val="single" w:sz="4" w:space="0" w:color="auto"/>
              <w:bottom w:val="nil"/>
              <w:right w:val="nil"/>
            </w:tcBorders>
            <w:vAlign w:val="center"/>
          </w:tcPr>
          <w:p w:rsidR="00C9034B" w:rsidRPr="004064A1"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4064A1">
              <w:rPr>
                <w:rFonts w:hint="eastAsia"/>
              </w:rPr>
              <w:t>5.85</w:t>
            </w:r>
          </w:p>
        </w:tc>
        <w:tc>
          <w:tcPr>
            <w:tcW w:w="1513" w:type="dxa"/>
            <w:tcBorders>
              <w:top w:val="nil"/>
              <w:left w:val="nil"/>
              <w:bottom w:val="nil"/>
              <w:right w:val="nil"/>
            </w:tcBorders>
            <w:vAlign w:val="center"/>
          </w:tcPr>
          <w:p w:rsidR="00C9034B" w:rsidRPr="004064A1" w:rsidRDefault="00C9034B" w:rsidP="00C67625">
            <w:pPr>
              <w:snapToGrid w:val="0"/>
              <w:spacing w:line="340" w:lineRule="atLeast"/>
              <w:ind w:rightChars="213" w:right="511"/>
              <w:jc w:val="right"/>
              <w:rPr>
                <w:rFonts w:eastAsia="華康粗圓體"/>
                <w:spacing w:val="4"/>
                <w:kern w:val="0"/>
                <w:szCs w:val="27"/>
              </w:rPr>
            </w:pPr>
            <w:r w:rsidRPr="004064A1">
              <w:rPr>
                <w:rFonts w:eastAsia="華康粗圓體" w:hint="eastAsia"/>
                <w:spacing w:val="4"/>
                <w:kern w:val="0"/>
                <w:szCs w:val="27"/>
              </w:rPr>
              <w:t>7.62</w:t>
            </w:r>
          </w:p>
        </w:tc>
        <w:tc>
          <w:tcPr>
            <w:tcW w:w="1500" w:type="dxa"/>
            <w:tcBorders>
              <w:top w:val="nil"/>
              <w:left w:val="nil"/>
              <w:bottom w:val="nil"/>
              <w:right w:val="nil"/>
            </w:tcBorders>
            <w:vAlign w:val="center"/>
          </w:tcPr>
          <w:p w:rsidR="00C9034B" w:rsidRPr="004064A1" w:rsidRDefault="00C9034B" w:rsidP="00C67625">
            <w:pPr>
              <w:snapToGrid w:val="0"/>
              <w:spacing w:line="340" w:lineRule="atLeast"/>
              <w:ind w:rightChars="189" w:right="454"/>
              <w:jc w:val="right"/>
            </w:pPr>
            <w:r w:rsidRPr="004064A1">
              <w:rPr>
                <w:rFonts w:hint="eastAsia"/>
              </w:rPr>
              <w:t>6.90</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pPr>
            <w:r w:rsidRPr="004064A1">
              <w:rPr>
                <w:rFonts w:hint="eastAsia"/>
              </w:rPr>
              <w:t>31.451</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4064A1">
            <w:pPr>
              <w:snapToGrid w:val="0"/>
              <w:spacing w:line="340" w:lineRule="atLeast"/>
              <w:ind w:leftChars="-16" w:right="62" w:hangingChars="16" w:hanging="38"/>
              <w:rPr>
                <w:rFonts w:eastAsia="標楷體"/>
              </w:rPr>
            </w:pPr>
            <w:r w:rsidRPr="004064A1">
              <w:rPr>
                <w:rFonts w:eastAsia="標楷體"/>
                <w:b/>
                <w:bCs/>
              </w:rPr>
              <w:t>10</w:t>
            </w:r>
            <w:r w:rsidRPr="004064A1">
              <w:rPr>
                <w:rFonts w:eastAsia="標楷體" w:hint="eastAsia"/>
                <w:b/>
                <w:bCs/>
              </w:rPr>
              <w:t>4</w:t>
            </w:r>
            <w:r w:rsidRPr="004064A1">
              <w:rPr>
                <w:rFonts w:eastAsia="標楷體"/>
                <w:b/>
                <w:bCs/>
              </w:rPr>
              <w:t>年</w:t>
            </w:r>
            <w:r w:rsidRPr="004064A1">
              <w:rPr>
                <w:rFonts w:eastAsia="標楷體" w:hint="eastAsia"/>
                <w:b/>
                <w:bCs/>
              </w:rPr>
              <w:t>1~</w:t>
            </w:r>
            <w:r w:rsidR="004064A1" w:rsidRPr="004064A1">
              <w:rPr>
                <w:rFonts w:eastAsia="標楷體" w:hint="eastAsia"/>
                <w:b/>
                <w:bCs/>
              </w:rPr>
              <w:t>10</w:t>
            </w:r>
            <w:r w:rsidRPr="004064A1">
              <w:rPr>
                <w:rFonts w:eastAsia="標楷體" w:hint="eastAsia"/>
                <w:b/>
                <w:bCs/>
              </w:rPr>
              <w:t>月</w:t>
            </w:r>
          </w:p>
        </w:tc>
        <w:tc>
          <w:tcPr>
            <w:tcW w:w="1360" w:type="dxa"/>
            <w:tcBorders>
              <w:top w:val="nil"/>
              <w:left w:val="single" w:sz="4" w:space="0" w:color="auto"/>
              <w:bottom w:val="nil"/>
              <w:right w:val="nil"/>
            </w:tcBorders>
            <w:vAlign w:val="center"/>
          </w:tcPr>
          <w:p w:rsidR="00C9034B" w:rsidRPr="0029199B" w:rsidRDefault="00C9034B" w:rsidP="0029199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29199B">
              <w:rPr>
                <w:rFonts w:hint="eastAsia"/>
                <w:b/>
                <w:bCs/>
              </w:rPr>
              <w:t>6.</w:t>
            </w:r>
            <w:r w:rsidR="0029199B" w:rsidRPr="0029199B">
              <w:rPr>
                <w:rFonts w:hint="eastAsia"/>
                <w:b/>
                <w:bCs/>
              </w:rPr>
              <w:t>40</w:t>
            </w:r>
          </w:p>
        </w:tc>
        <w:tc>
          <w:tcPr>
            <w:tcW w:w="1513" w:type="dxa"/>
            <w:tcBorders>
              <w:top w:val="nil"/>
              <w:left w:val="nil"/>
              <w:bottom w:val="nil"/>
              <w:right w:val="nil"/>
            </w:tcBorders>
            <w:vAlign w:val="center"/>
          </w:tcPr>
          <w:p w:rsidR="00C9034B" w:rsidRPr="00745F23" w:rsidRDefault="00745F23" w:rsidP="0029199B">
            <w:pPr>
              <w:snapToGrid w:val="0"/>
              <w:spacing w:line="340" w:lineRule="atLeast"/>
              <w:ind w:rightChars="213" w:right="511"/>
              <w:jc w:val="right"/>
              <w:rPr>
                <w:rFonts w:eastAsia="華康粗圓體"/>
                <w:b/>
                <w:bCs/>
                <w:spacing w:val="4"/>
                <w:kern w:val="0"/>
                <w:szCs w:val="27"/>
              </w:rPr>
            </w:pPr>
            <w:r w:rsidRPr="00745F23">
              <w:rPr>
                <w:rFonts w:eastAsia="華康粗圓體" w:hint="eastAsia"/>
                <w:b/>
                <w:bCs/>
                <w:spacing w:val="4"/>
                <w:kern w:val="0"/>
                <w:szCs w:val="27"/>
              </w:rPr>
              <w:t>6.38</w:t>
            </w:r>
          </w:p>
        </w:tc>
        <w:tc>
          <w:tcPr>
            <w:tcW w:w="1500" w:type="dxa"/>
            <w:tcBorders>
              <w:top w:val="nil"/>
              <w:left w:val="nil"/>
              <w:bottom w:val="nil"/>
              <w:right w:val="nil"/>
            </w:tcBorders>
            <w:vAlign w:val="center"/>
          </w:tcPr>
          <w:p w:rsidR="00C9034B" w:rsidRPr="0029199B" w:rsidRDefault="0029199B" w:rsidP="0029199B">
            <w:pPr>
              <w:snapToGrid w:val="0"/>
              <w:spacing w:line="340" w:lineRule="atLeast"/>
              <w:ind w:rightChars="189" w:right="454"/>
              <w:jc w:val="right"/>
              <w:rPr>
                <w:b/>
                <w:bCs/>
              </w:rPr>
            </w:pPr>
            <w:r w:rsidRPr="0029199B">
              <w:rPr>
                <w:rFonts w:hint="eastAsia"/>
                <w:b/>
                <w:bCs/>
              </w:rPr>
              <w:t>6.01</w:t>
            </w:r>
          </w:p>
        </w:tc>
        <w:tc>
          <w:tcPr>
            <w:tcW w:w="1416" w:type="dxa"/>
            <w:tcBorders>
              <w:top w:val="nil"/>
              <w:left w:val="nil"/>
              <w:bottom w:val="nil"/>
              <w:right w:val="nil"/>
            </w:tcBorders>
            <w:vAlign w:val="center"/>
          </w:tcPr>
          <w:p w:rsidR="00C9034B" w:rsidRPr="004064A1" w:rsidRDefault="00C9034B" w:rsidP="004064A1">
            <w:pPr>
              <w:snapToGrid w:val="0"/>
              <w:spacing w:line="340" w:lineRule="atLeast"/>
              <w:ind w:rightChars="188" w:right="451"/>
              <w:jc w:val="right"/>
              <w:rPr>
                <w:b/>
                <w:bCs/>
              </w:rPr>
            </w:pPr>
            <w:r w:rsidRPr="004064A1">
              <w:rPr>
                <w:rFonts w:hint="eastAsia"/>
                <w:b/>
                <w:bCs/>
              </w:rPr>
              <w:t>31.</w:t>
            </w:r>
            <w:r w:rsidR="004064A1">
              <w:rPr>
                <w:rFonts w:hint="eastAsia"/>
                <w:b/>
                <w:bCs/>
              </w:rPr>
              <w:t>708</w:t>
            </w:r>
          </w:p>
        </w:tc>
        <w:tc>
          <w:tcPr>
            <w:tcW w:w="1336" w:type="dxa"/>
            <w:tcBorders>
              <w:top w:val="nil"/>
              <w:left w:val="nil"/>
              <w:bottom w:val="nil"/>
              <w:right w:val="nil"/>
            </w:tcBorders>
            <w:vAlign w:val="center"/>
          </w:tcPr>
          <w:p w:rsidR="00C9034B" w:rsidRPr="004064A1" w:rsidRDefault="00C9034B" w:rsidP="004064A1">
            <w:pPr>
              <w:snapToGrid w:val="0"/>
              <w:spacing w:line="340" w:lineRule="atLeast"/>
              <w:ind w:rightChars="154" w:right="370"/>
              <w:jc w:val="right"/>
              <w:rPr>
                <w:rFonts w:eastAsia="華康粗圓體"/>
                <w:b/>
                <w:bCs/>
                <w:spacing w:val="4"/>
                <w:kern w:val="0"/>
                <w:szCs w:val="27"/>
              </w:rPr>
            </w:pPr>
            <w:r w:rsidRPr="004064A1">
              <w:rPr>
                <w:rFonts w:eastAsia="華康粗圓體" w:hint="eastAsia"/>
                <w:b/>
                <w:spacing w:val="4"/>
                <w:kern w:val="0"/>
                <w:szCs w:val="27"/>
              </w:rPr>
              <w:t>0.37</w:t>
            </w:r>
            <w:r w:rsidR="004064A1" w:rsidRPr="004064A1">
              <w:rPr>
                <w:rFonts w:eastAsia="華康粗圓體" w:hint="eastAsia"/>
                <w:b/>
                <w:spacing w:val="4"/>
                <w:kern w:val="0"/>
                <w:szCs w:val="27"/>
              </w:rPr>
              <w:t>0</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snapToGrid w:val="0"/>
              <w:spacing w:line="340" w:lineRule="atLeast"/>
              <w:ind w:right="284"/>
              <w:jc w:val="right"/>
              <w:rPr>
                <w:rFonts w:eastAsia="標楷體"/>
              </w:rPr>
            </w:pPr>
            <w:r w:rsidRPr="004064A1">
              <w:rPr>
                <w:rFonts w:eastAsia="標楷體"/>
              </w:rPr>
              <w:t>1</w:t>
            </w:r>
            <w:r w:rsidRPr="004064A1">
              <w:rPr>
                <w:rFonts w:eastAsia="標楷體"/>
              </w:rPr>
              <w:t>月</w:t>
            </w:r>
          </w:p>
        </w:tc>
        <w:tc>
          <w:tcPr>
            <w:tcW w:w="1360" w:type="dxa"/>
            <w:tcBorders>
              <w:top w:val="nil"/>
              <w:left w:val="single" w:sz="4" w:space="0" w:color="auto"/>
              <w:bottom w:val="nil"/>
              <w:right w:val="nil"/>
            </w:tcBorders>
            <w:vAlign w:val="center"/>
          </w:tcPr>
          <w:p w:rsidR="00C9034B" w:rsidRPr="0029199B"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5.86</w:t>
            </w:r>
          </w:p>
        </w:tc>
        <w:tc>
          <w:tcPr>
            <w:tcW w:w="1513" w:type="dxa"/>
            <w:tcBorders>
              <w:top w:val="nil"/>
              <w:left w:val="nil"/>
              <w:bottom w:val="nil"/>
              <w:right w:val="nil"/>
            </w:tcBorders>
            <w:vAlign w:val="center"/>
          </w:tcPr>
          <w:p w:rsidR="00C9034B" w:rsidRPr="00745F23" w:rsidRDefault="00C9034B" w:rsidP="00C67625">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4.61</w:t>
            </w:r>
          </w:p>
        </w:tc>
        <w:tc>
          <w:tcPr>
            <w:tcW w:w="1500" w:type="dxa"/>
            <w:tcBorders>
              <w:top w:val="nil"/>
              <w:left w:val="nil"/>
              <w:bottom w:val="nil"/>
              <w:right w:val="nil"/>
            </w:tcBorders>
            <w:vAlign w:val="center"/>
          </w:tcPr>
          <w:p w:rsidR="00C9034B" w:rsidRPr="0029199B" w:rsidRDefault="00C9034B" w:rsidP="00C67625">
            <w:pPr>
              <w:snapToGrid w:val="0"/>
              <w:spacing w:line="340" w:lineRule="atLeast"/>
              <w:ind w:rightChars="189" w:right="454"/>
              <w:jc w:val="right"/>
            </w:pPr>
            <w:r w:rsidRPr="0029199B">
              <w:rPr>
                <w:rFonts w:hint="eastAsia"/>
              </w:rPr>
              <w:t>5.03</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pPr>
            <w:r w:rsidRPr="004064A1">
              <w:rPr>
                <w:rFonts w:hint="eastAsia"/>
              </w:rPr>
              <w:t>31.685</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snapToGrid w:val="0"/>
              <w:spacing w:line="340" w:lineRule="atLeast"/>
              <w:ind w:right="284"/>
              <w:jc w:val="right"/>
              <w:rPr>
                <w:rFonts w:eastAsia="標楷體"/>
              </w:rPr>
            </w:pPr>
            <w:r w:rsidRPr="004064A1">
              <w:rPr>
                <w:rFonts w:eastAsia="標楷體" w:hint="eastAsia"/>
              </w:rPr>
              <w:t>2</w:t>
            </w:r>
            <w:r w:rsidRPr="004064A1">
              <w:rPr>
                <w:rFonts w:eastAsia="標楷體" w:hint="eastAsia"/>
              </w:rPr>
              <w:t>月</w:t>
            </w:r>
          </w:p>
        </w:tc>
        <w:tc>
          <w:tcPr>
            <w:tcW w:w="1360" w:type="dxa"/>
            <w:tcBorders>
              <w:top w:val="nil"/>
              <w:left w:val="single" w:sz="4" w:space="0" w:color="auto"/>
              <w:bottom w:val="nil"/>
              <w:right w:val="nil"/>
            </w:tcBorders>
            <w:vAlign w:val="center"/>
          </w:tcPr>
          <w:p w:rsidR="00C9034B" w:rsidRPr="0029199B"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6.51</w:t>
            </w:r>
          </w:p>
        </w:tc>
        <w:tc>
          <w:tcPr>
            <w:tcW w:w="1513" w:type="dxa"/>
            <w:tcBorders>
              <w:top w:val="nil"/>
              <w:left w:val="nil"/>
              <w:bottom w:val="nil"/>
              <w:right w:val="nil"/>
            </w:tcBorders>
            <w:vAlign w:val="center"/>
          </w:tcPr>
          <w:p w:rsidR="00C9034B" w:rsidRPr="00745F23" w:rsidRDefault="00C9034B" w:rsidP="00C67625">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7.09</w:t>
            </w:r>
          </w:p>
        </w:tc>
        <w:tc>
          <w:tcPr>
            <w:tcW w:w="1500" w:type="dxa"/>
            <w:tcBorders>
              <w:top w:val="nil"/>
              <w:left w:val="nil"/>
              <w:bottom w:val="nil"/>
              <w:right w:val="nil"/>
            </w:tcBorders>
            <w:vAlign w:val="center"/>
          </w:tcPr>
          <w:p w:rsidR="00C9034B" w:rsidRPr="0029199B" w:rsidRDefault="00C9034B" w:rsidP="00C67625">
            <w:pPr>
              <w:snapToGrid w:val="0"/>
              <w:spacing w:line="340" w:lineRule="atLeast"/>
              <w:ind w:rightChars="189" w:right="454"/>
              <w:jc w:val="right"/>
            </w:pPr>
            <w:r w:rsidRPr="0029199B">
              <w:rPr>
                <w:rFonts w:hint="eastAsia"/>
              </w:rPr>
              <w:t>6.12</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pPr>
            <w:r w:rsidRPr="004064A1">
              <w:rPr>
                <w:rFonts w:hint="eastAsia"/>
              </w:rPr>
              <w:t>31.566</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0.388</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snapToGrid w:val="0"/>
              <w:spacing w:line="340" w:lineRule="atLeast"/>
              <w:ind w:right="284"/>
              <w:jc w:val="right"/>
              <w:rPr>
                <w:rFonts w:eastAsia="標楷體"/>
              </w:rPr>
            </w:pPr>
            <w:r w:rsidRPr="004064A1">
              <w:rPr>
                <w:rFonts w:eastAsia="標楷體" w:hint="eastAsia"/>
              </w:rPr>
              <w:t>3</w:t>
            </w:r>
            <w:r w:rsidRPr="004064A1">
              <w:rPr>
                <w:rFonts w:eastAsia="標楷體" w:hint="eastAsia"/>
              </w:rPr>
              <w:t>月</w:t>
            </w:r>
          </w:p>
        </w:tc>
        <w:tc>
          <w:tcPr>
            <w:tcW w:w="1360" w:type="dxa"/>
            <w:tcBorders>
              <w:top w:val="nil"/>
              <w:left w:val="single" w:sz="4" w:space="0" w:color="auto"/>
              <w:bottom w:val="nil"/>
              <w:right w:val="nil"/>
            </w:tcBorders>
            <w:vAlign w:val="center"/>
          </w:tcPr>
          <w:p w:rsidR="00C9034B" w:rsidRPr="0029199B"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6.57</w:t>
            </w:r>
          </w:p>
        </w:tc>
        <w:tc>
          <w:tcPr>
            <w:tcW w:w="1513" w:type="dxa"/>
            <w:tcBorders>
              <w:top w:val="nil"/>
              <w:left w:val="nil"/>
              <w:bottom w:val="nil"/>
              <w:right w:val="nil"/>
            </w:tcBorders>
            <w:vAlign w:val="center"/>
          </w:tcPr>
          <w:p w:rsidR="00C9034B" w:rsidRPr="00745F23" w:rsidRDefault="00C9034B" w:rsidP="00C67625">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6.23</w:t>
            </w:r>
          </w:p>
        </w:tc>
        <w:tc>
          <w:tcPr>
            <w:tcW w:w="1500" w:type="dxa"/>
            <w:tcBorders>
              <w:top w:val="nil"/>
              <w:left w:val="nil"/>
              <w:bottom w:val="nil"/>
              <w:right w:val="nil"/>
            </w:tcBorders>
            <w:vAlign w:val="center"/>
          </w:tcPr>
          <w:p w:rsidR="00C9034B" w:rsidRPr="0029199B" w:rsidRDefault="00C9034B" w:rsidP="00C67625">
            <w:pPr>
              <w:snapToGrid w:val="0"/>
              <w:spacing w:line="340" w:lineRule="atLeast"/>
              <w:ind w:rightChars="189" w:right="454"/>
              <w:jc w:val="right"/>
            </w:pPr>
            <w:r w:rsidRPr="0029199B">
              <w:rPr>
                <w:rFonts w:hint="eastAsia"/>
              </w:rPr>
              <w:t>5.87</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pPr>
            <w:r w:rsidRPr="004064A1">
              <w:rPr>
                <w:rFonts w:hint="eastAsia"/>
              </w:rPr>
              <w:t>31.526</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wordWrap w:val="0"/>
              <w:snapToGrid w:val="0"/>
              <w:spacing w:line="340" w:lineRule="atLeast"/>
              <w:ind w:right="284"/>
              <w:jc w:val="right"/>
              <w:rPr>
                <w:rFonts w:eastAsia="標楷體"/>
              </w:rPr>
            </w:pPr>
            <w:r w:rsidRPr="004064A1">
              <w:rPr>
                <w:rFonts w:eastAsia="標楷體" w:hint="eastAsia"/>
              </w:rPr>
              <w:t>4</w:t>
            </w:r>
            <w:r w:rsidRPr="004064A1">
              <w:rPr>
                <w:rFonts w:eastAsia="標楷體" w:hint="eastAsia"/>
              </w:rPr>
              <w:t>月</w:t>
            </w:r>
          </w:p>
        </w:tc>
        <w:tc>
          <w:tcPr>
            <w:tcW w:w="1360" w:type="dxa"/>
            <w:tcBorders>
              <w:top w:val="nil"/>
              <w:left w:val="single" w:sz="4" w:space="0" w:color="auto"/>
              <w:bottom w:val="nil"/>
              <w:right w:val="nil"/>
            </w:tcBorders>
            <w:vAlign w:val="center"/>
          </w:tcPr>
          <w:p w:rsidR="00C9034B" w:rsidRPr="0029199B"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6.53</w:t>
            </w:r>
          </w:p>
        </w:tc>
        <w:tc>
          <w:tcPr>
            <w:tcW w:w="1513" w:type="dxa"/>
            <w:tcBorders>
              <w:top w:val="nil"/>
              <w:left w:val="nil"/>
              <w:bottom w:val="nil"/>
              <w:right w:val="nil"/>
            </w:tcBorders>
            <w:vAlign w:val="center"/>
          </w:tcPr>
          <w:p w:rsidR="00C9034B" w:rsidRPr="00745F23" w:rsidRDefault="00C9034B" w:rsidP="00C67625">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5.97</w:t>
            </w:r>
          </w:p>
        </w:tc>
        <w:tc>
          <w:tcPr>
            <w:tcW w:w="1500" w:type="dxa"/>
            <w:tcBorders>
              <w:top w:val="nil"/>
              <w:left w:val="nil"/>
              <w:bottom w:val="nil"/>
              <w:right w:val="nil"/>
            </w:tcBorders>
            <w:vAlign w:val="center"/>
          </w:tcPr>
          <w:p w:rsidR="00C9034B" w:rsidRPr="0029199B" w:rsidRDefault="00C9034B" w:rsidP="00C67625">
            <w:pPr>
              <w:snapToGrid w:val="0"/>
              <w:spacing w:line="340" w:lineRule="atLeast"/>
              <w:ind w:rightChars="189" w:right="454"/>
              <w:jc w:val="right"/>
            </w:pPr>
            <w:r w:rsidRPr="0029199B">
              <w:rPr>
                <w:rFonts w:hint="eastAsia"/>
              </w:rPr>
              <w:t>5.85</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pPr>
            <w:r w:rsidRPr="004064A1">
              <w:t>31.130</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wordWrap w:val="0"/>
              <w:snapToGrid w:val="0"/>
              <w:spacing w:line="340" w:lineRule="atLeast"/>
              <w:ind w:right="284"/>
              <w:jc w:val="right"/>
              <w:rPr>
                <w:rFonts w:eastAsia="標楷體"/>
              </w:rPr>
            </w:pPr>
            <w:r w:rsidRPr="004064A1">
              <w:rPr>
                <w:rFonts w:eastAsia="標楷體" w:hint="eastAsia"/>
              </w:rPr>
              <w:t>5</w:t>
            </w:r>
            <w:r w:rsidRPr="004064A1">
              <w:rPr>
                <w:rFonts w:eastAsia="標楷體" w:hint="eastAsia"/>
              </w:rPr>
              <w:t>月</w:t>
            </w:r>
          </w:p>
        </w:tc>
        <w:tc>
          <w:tcPr>
            <w:tcW w:w="1360" w:type="dxa"/>
            <w:tcBorders>
              <w:top w:val="nil"/>
              <w:left w:val="single" w:sz="4" w:space="0" w:color="auto"/>
              <w:bottom w:val="nil"/>
              <w:right w:val="nil"/>
            </w:tcBorders>
            <w:vAlign w:val="center"/>
          </w:tcPr>
          <w:p w:rsidR="00C9034B" w:rsidRPr="0029199B"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6.81</w:t>
            </w:r>
          </w:p>
        </w:tc>
        <w:tc>
          <w:tcPr>
            <w:tcW w:w="1513" w:type="dxa"/>
            <w:tcBorders>
              <w:top w:val="nil"/>
              <w:left w:val="nil"/>
              <w:bottom w:val="nil"/>
              <w:right w:val="nil"/>
            </w:tcBorders>
            <w:vAlign w:val="center"/>
          </w:tcPr>
          <w:p w:rsidR="00C9034B" w:rsidRPr="00745F23" w:rsidRDefault="00C9034B" w:rsidP="00C67625">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5.94</w:t>
            </w:r>
          </w:p>
        </w:tc>
        <w:tc>
          <w:tcPr>
            <w:tcW w:w="1500" w:type="dxa"/>
            <w:tcBorders>
              <w:top w:val="nil"/>
              <w:left w:val="nil"/>
              <w:bottom w:val="nil"/>
              <w:right w:val="nil"/>
            </w:tcBorders>
            <w:vAlign w:val="center"/>
          </w:tcPr>
          <w:p w:rsidR="00C9034B" w:rsidRPr="0029199B" w:rsidRDefault="00C9034B" w:rsidP="00C67625">
            <w:pPr>
              <w:snapToGrid w:val="0"/>
              <w:spacing w:line="340" w:lineRule="atLeast"/>
              <w:ind w:rightChars="189" w:right="454"/>
              <w:jc w:val="right"/>
            </w:pPr>
            <w:r w:rsidRPr="0029199B">
              <w:rPr>
                <w:rFonts w:hint="eastAsia"/>
              </w:rPr>
              <w:t>6.18</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pPr>
            <w:r w:rsidRPr="004064A1">
              <w:rPr>
                <w:rFonts w:hint="eastAsia"/>
              </w:rPr>
              <w:t>30.717</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wordWrap w:val="0"/>
              <w:snapToGrid w:val="0"/>
              <w:spacing w:line="340" w:lineRule="atLeast"/>
              <w:ind w:right="284"/>
              <w:jc w:val="right"/>
              <w:rPr>
                <w:rFonts w:eastAsia="標楷體"/>
              </w:rPr>
            </w:pPr>
            <w:r w:rsidRPr="004064A1">
              <w:rPr>
                <w:rFonts w:eastAsia="標楷體" w:hint="eastAsia"/>
              </w:rPr>
              <w:t>6</w:t>
            </w:r>
            <w:r w:rsidRPr="004064A1">
              <w:rPr>
                <w:rFonts w:eastAsia="標楷體" w:hint="eastAsia"/>
              </w:rPr>
              <w:t>月</w:t>
            </w:r>
          </w:p>
        </w:tc>
        <w:tc>
          <w:tcPr>
            <w:tcW w:w="1360" w:type="dxa"/>
            <w:tcBorders>
              <w:top w:val="nil"/>
              <w:left w:val="single" w:sz="4" w:space="0" w:color="auto"/>
              <w:bottom w:val="nil"/>
              <w:right w:val="nil"/>
            </w:tcBorders>
            <w:vAlign w:val="center"/>
          </w:tcPr>
          <w:p w:rsidR="00C9034B" w:rsidRPr="0029199B"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6.53</w:t>
            </w:r>
          </w:p>
        </w:tc>
        <w:tc>
          <w:tcPr>
            <w:tcW w:w="1513" w:type="dxa"/>
            <w:tcBorders>
              <w:top w:val="nil"/>
              <w:left w:val="nil"/>
              <w:bottom w:val="nil"/>
              <w:right w:val="nil"/>
            </w:tcBorders>
            <w:vAlign w:val="center"/>
          </w:tcPr>
          <w:p w:rsidR="00C9034B" w:rsidRPr="00745F23" w:rsidRDefault="00C9034B" w:rsidP="00C67625">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6.81</w:t>
            </w:r>
          </w:p>
        </w:tc>
        <w:tc>
          <w:tcPr>
            <w:tcW w:w="1500" w:type="dxa"/>
            <w:tcBorders>
              <w:top w:val="nil"/>
              <w:left w:val="nil"/>
              <w:bottom w:val="nil"/>
              <w:right w:val="nil"/>
            </w:tcBorders>
            <w:vAlign w:val="center"/>
          </w:tcPr>
          <w:p w:rsidR="00C9034B" w:rsidRPr="0029199B" w:rsidRDefault="00C9034B" w:rsidP="00C67625">
            <w:pPr>
              <w:snapToGrid w:val="0"/>
              <w:spacing w:line="340" w:lineRule="atLeast"/>
              <w:ind w:rightChars="189" w:right="454"/>
              <w:jc w:val="right"/>
            </w:pPr>
            <w:r w:rsidRPr="0029199B">
              <w:rPr>
                <w:rFonts w:hint="eastAsia"/>
              </w:rPr>
              <w:t>6.09</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pPr>
            <w:r w:rsidRPr="004064A1">
              <w:rPr>
                <w:rFonts w:hint="eastAsia"/>
              </w:rPr>
              <w:t>31.113</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wordWrap w:val="0"/>
              <w:snapToGrid w:val="0"/>
              <w:spacing w:line="340" w:lineRule="atLeast"/>
              <w:ind w:right="284"/>
              <w:jc w:val="right"/>
              <w:rPr>
                <w:rFonts w:eastAsia="標楷體"/>
              </w:rPr>
            </w:pPr>
            <w:r w:rsidRPr="004064A1">
              <w:rPr>
                <w:rFonts w:eastAsia="標楷體" w:hint="eastAsia"/>
              </w:rPr>
              <w:t>7</w:t>
            </w:r>
            <w:r w:rsidRPr="004064A1">
              <w:rPr>
                <w:rFonts w:eastAsia="標楷體" w:hint="eastAsia"/>
              </w:rPr>
              <w:t>月</w:t>
            </w:r>
          </w:p>
        </w:tc>
        <w:tc>
          <w:tcPr>
            <w:tcW w:w="1360" w:type="dxa"/>
            <w:tcBorders>
              <w:top w:val="nil"/>
              <w:left w:val="single" w:sz="4" w:space="0" w:color="auto"/>
              <w:bottom w:val="nil"/>
              <w:right w:val="nil"/>
            </w:tcBorders>
            <w:vAlign w:val="center"/>
          </w:tcPr>
          <w:p w:rsidR="00C9034B" w:rsidRPr="0029199B"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6.06</w:t>
            </w:r>
          </w:p>
        </w:tc>
        <w:tc>
          <w:tcPr>
            <w:tcW w:w="1513" w:type="dxa"/>
            <w:tcBorders>
              <w:top w:val="nil"/>
              <w:left w:val="nil"/>
              <w:bottom w:val="nil"/>
              <w:right w:val="nil"/>
            </w:tcBorders>
            <w:vAlign w:val="center"/>
          </w:tcPr>
          <w:p w:rsidR="00C9034B" w:rsidRPr="00745F23" w:rsidRDefault="00C9034B" w:rsidP="00C67625">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6.34</w:t>
            </w:r>
          </w:p>
        </w:tc>
        <w:tc>
          <w:tcPr>
            <w:tcW w:w="1500" w:type="dxa"/>
            <w:tcBorders>
              <w:top w:val="nil"/>
              <w:left w:val="nil"/>
              <w:bottom w:val="nil"/>
              <w:right w:val="nil"/>
            </w:tcBorders>
            <w:vAlign w:val="center"/>
          </w:tcPr>
          <w:p w:rsidR="00C9034B" w:rsidRPr="0029199B" w:rsidRDefault="00C9034B" w:rsidP="00C67625">
            <w:pPr>
              <w:snapToGrid w:val="0"/>
              <w:spacing w:line="340" w:lineRule="atLeast"/>
              <w:ind w:rightChars="189" w:right="454"/>
              <w:jc w:val="right"/>
            </w:pPr>
            <w:r w:rsidRPr="0029199B">
              <w:rPr>
                <w:rFonts w:hint="eastAsia"/>
              </w:rPr>
              <w:t>5.66</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pPr>
            <w:r w:rsidRPr="004064A1">
              <w:rPr>
                <w:rFonts w:hint="eastAsia"/>
              </w:rPr>
              <w:t>31.343</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5A46C3" w:rsidRPr="005A46C3" w:rsidTr="00C67625">
        <w:trPr>
          <w:trHeight w:val="307"/>
          <w:jc w:val="center"/>
        </w:trPr>
        <w:tc>
          <w:tcPr>
            <w:tcW w:w="1638" w:type="dxa"/>
            <w:tcBorders>
              <w:top w:val="nil"/>
              <w:left w:val="nil"/>
              <w:bottom w:val="nil"/>
              <w:right w:val="single" w:sz="4" w:space="0" w:color="auto"/>
            </w:tcBorders>
          </w:tcPr>
          <w:p w:rsidR="00C9034B" w:rsidRPr="004064A1" w:rsidRDefault="00C9034B" w:rsidP="00C67625">
            <w:pPr>
              <w:wordWrap w:val="0"/>
              <w:snapToGrid w:val="0"/>
              <w:spacing w:line="340" w:lineRule="atLeast"/>
              <w:ind w:right="284"/>
              <w:jc w:val="right"/>
              <w:rPr>
                <w:rFonts w:eastAsia="標楷體"/>
              </w:rPr>
            </w:pPr>
            <w:r w:rsidRPr="004064A1">
              <w:rPr>
                <w:rFonts w:eastAsia="標楷體" w:hint="eastAsia"/>
              </w:rPr>
              <w:t>8</w:t>
            </w:r>
            <w:r w:rsidRPr="004064A1">
              <w:rPr>
                <w:rFonts w:eastAsia="標楷體" w:hint="eastAsia"/>
              </w:rPr>
              <w:t>月</w:t>
            </w:r>
          </w:p>
        </w:tc>
        <w:tc>
          <w:tcPr>
            <w:tcW w:w="1360" w:type="dxa"/>
            <w:tcBorders>
              <w:top w:val="nil"/>
              <w:left w:val="single" w:sz="4" w:space="0" w:color="auto"/>
              <w:bottom w:val="nil"/>
              <w:right w:val="nil"/>
            </w:tcBorders>
            <w:vAlign w:val="center"/>
          </w:tcPr>
          <w:p w:rsidR="00C9034B" w:rsidRPr="0029199B"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6.01</w:t>
            </w:r>
          </w:p>
        </w:tc>
        <w:tc>
          <w:tcPr>
            <w:tcW w:w="1513" w:type="dxa"/>
            <w:tcBorders>
              <w:top w:val="nil"/>
              <w:left w:val="nil"/>
              <w:bottom w:val="nil"/>
              <w:right w:val="nil"/>
            </w:tcBorders>
            <w:vAlign w:val="center"/>
          </w:tcPr>
          <w:p w:rsidR="00C9034B" w:rsidRPr="00745F23" w:rsidRDefault="00C9034B" w:rsidP="00C67625">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6.73</w:t>
            </w:r>
          </w:p>
        </w:tc>
        <w:tc>
          <w:tcPr>
            <w:tcW w:w="1500" w:type="dxa"/>
            <w:tcBorders>
              <w:top w:val="nil"/>
              <w:left w:val="nil"/>
              <w:bottom w:val="nil"/>
              <w:right w:val="nil"/>
            </w:tcBorders>
            <w:vAlign w:val="center"/>
          </w:tcPr>
          <w:p w:rsidR="00C9034B" w:rsidRPr="0029199B" w:rsidRDefault="00C9034B" w:rsidP="00C67625">
            <w:pPr>
              <w:snapToGrid w:val="0"/>
              <w:spacing w:line="340" w:lineRule="atLeast"/>
              <w:ind w:rightChars="189" w:right="454"/>
              <w:jc w:val="right"/>
            </w:pPr>
            <w:r w:rsidRPr="0029199B">
              <w:rPr>
                <w:rFonts w:hint="eastAsia"/>
              </w:rPr>
              <w:t>5.86</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pPr>
            <w:r w:rsidRPr="004064A1">
              <w:rPr>
                <w:rFonts w:hint="eastAsia"/>
              </w:rPr>
              <w:t>32.387</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0.367</w:t>
            </w:r>
          </w:p>
        </w:tc>
      </w:tr>
      <w:tr w:rsidR="005A46C3" w:rsidRPr="005A46C3" w:rsidTr="004064A1">
        <w:trPr>
          <w:trHeight w:val="307"/>
          <w:jc w:val="center"/>
        </w:trPr>
        <w:tc>
          <w:tcPr>
            <w:tcW w:w="1638" w:type="dxa"/>
            <w:tcBorders>
              <w:top w:val="nil"/>
              <w:left w:val="nil"/>
              <w:bottom w:val="nil"/>
              <w:right w:val="single" w:sz="4" w:space="0" w:color="auto"/>
            </w:tcBorders>
          </w:tcPr>
          <w:p w:rsidR="00C9034B" w:rsidRPr="004064A1" w:rsidRDefault="00C9034B" w:rsidP="00C67625">
            <w:pPr>
              <w:wordWrap w:val="0"/>
              <w:snapToGrid w:val="0"/>
              <w:spacing w:line="340" w:lineRule="atLeast"/>
              <w:ind w:right="284"/>
              <w:jc w:val="right"/>
              <w:rPr>
                <w:rFonts w:eastAsia="標楷體"/>
              </w:rPr>
            </w:pPr>
            <w:r w:rsidRPr="004064A1">
              <w:rPr>
                <w:rFonts w:eastAsia="標楷體" w:hint="eastAsia"/>
              </w:rPr>
              <w:t>9</w:t>
            </w:r>
            <w:r w:rsidRPr="004064A1">
              <w:rPr>
                <w:rFonts w:eastAsia="標楷體" w:hint="eastAsia"/>
              </w:rPr>
              <w:t>月</w:t>
            </w:r>
          </w:p>
        </w:tc>
        <w:tc>
          <w:tcPr>
            <w:tcW w:w="1360" w:type="dxa"/>
            <w:tcBorders>
              <w:top w:val="nil"/>
              <w:left w:val="single" w:sz="4" w:space="0" w:color="auto"/>
              <w:bottom w:val="nil"/>
              <w:right w:val="nil"/>
            </w:tcBorders>
            <w:vAlign w:val="center"/>
          </w:tcPr>
          <w:p w:rsidR="00C9034B" w:rsidRPr="0029199B"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6.50</w:t>
            </w:r>
          </w:p>
        </w:tc>
        <w:tc>
          <w:tcPr>
            <w:tcW w:w="1513" w:type="dxa"/>
            <w:tcBorders>
              <w:top w:val="nil"/>
              <w:left w:val="nil"/>
              <w:bottom w:val="nil"/>
              <w:right w:val="nil"/>
            </w:tcBorders>
            <w:vAlign w:val="center"/>
          </w:tcPr>
          <w:p w:rsidR="00C9034B" w:rsidRPr="00745F23" w:rsidRDefault="00C9034B" w:rsidP="00C67625">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7.52</w:t>
            </w:r>
          </w:p>
        </w:tc>
        <w:tc>
          <w:tcPr>
            <w:tcW w:w="1500" w:type="dxa"/>
            <w:tcBorders>
              <w:top w:val="nil"/>
              <w:left w:val="nil"/>
              <w:bottom w:val="nil"/>
              <w:right w:val="nil"/>
            </w:tcBorders>
            <w:vAlign w:val="center"/>
          </w:tcPr>
          <w:p w:rsidR="00C9034B" w:rsidRPr="0029199B" w:rsidRDefault="00C9034B" w:rsidP="00C67625">
            <w:pPr>
              <w:snapToGrid w:val="0"/>
              <w:spacing w:line="340" w:lineRule="atLeast"/>
              <w:ind w:rightChars="189" w:right="454"/>
              <w:jc w:val="right"/>
            </w:pPr>
            <w:r w:rsidRPr="0029199B">
              <w:rPr>
                <w:rFonts w:hint="eastAsia"/>
              </w:rPr>
              <w:t>6.62</w:t>
            </w:r>
          </w:p>
        </w:tc>
        <w:tc>
          <w:tcPr>
            <w:tcW w:w="1416" w:type="dxa"/>
            <w:tcBorders>
              <w:top w:val="nil"/>
              <w:left w:val="nil"/>
              <w:bottom w:val="nil"/>
              <w:right w:val="nil"/>
            </w:tcBorders>
            <w:vAlign w:val="center"/>
          </w:tcPr>
          <w:p w:rsidR="00C9034B" w:rsidRPr="004064A1" w:rsidRDefault="00C9034B" w:rsidP="00C67625">
            <w:pPr>
              <w:snapToGrid w:val="0"/>
              <w:spacing w:line="340" w:lineRule="atLeast"/>
              <w:ind w:rightChars="188" w:right="451"/>
              <w:jc w:val="right"/>
            </w:pPr>
            <w:r w:rsidRPr="004064A1">
              <w:rPr>
                <w:rFonts w:hint="eastAsia"/>
              </w:rPr>
              <w:t>32.889</w:t>
            </w:r>
          </w:p>
        </w:tc>
        <w:tc>
          <w:tcPr>
            <w:tcW w:w="1336" w:type="dxa"/>
            <w:tcBorders>
              <w:top w:val="nil"/>
              <w:left w:val="nil"/>
              <w:bottom w:val="nil"/>
              <w:right w:val="nil"/>
            </w:tcBorders>
            <w:vAlign w:val="center"/>
          </w:tcPr>
          <w:p w:rsidR="00C9034B" w:rsidRPr="004064A1" w:rsidRDefault="00C9034B" w:rsidP="00C67625">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0.320</w:t>
            </w:r>
          </w:p>
        </w:tc>
      </w:tr>
      <w:tr w:rsidR="004064A1" w:rsidRPr="005A46C3" w:rsidTr="00C67625">
        <w:trPr>
          <w:trHeight w:val="307"/>
          <w:jc w:val="center"/>
        </w:trPr>
        <w:tc>
          <w:tcPr>
            <w:tcW w:w="1638" w:type="dxa"/>
            <w:tcBorders>
              <w:top w:val="nil"/>
              <w:left w:val="nil"/>
              <w:bottom w:val="single" w:sz="4" w:space="0" w:color="auto"/>
              <w:right w:val="single" w:sz="4" w:space="0" w:color="auto"/>
            </w:tcBorders>
          </w:tcPr>
          <w:p w:rsidR="004064A1" w:rsidRPr="004064A1" w:rsidRDefault="004064A1" w:rsidP="004064A1">
            <w:pPr>
              <w:wordWrap w:val="0"/>
              <w:snapToGrid w:val="0"/>
              <w:spacing w:line="340" w:lineRule="atLeast"/>
              <w:ind w:right="284"/>
              <w:jc w:val="right"/>
              <w:rPr>
                <w:rFonts w:eastAsia="標楷體"/>
              </w:rPr>
            </w:pPr>
            <w:r w:rsidRPr="004064A1">
              <w:rPr>
                <w:rFonts w:eastAsia="標楷體" w:hint="eastAsia"/>
              </w:rPr>
              <w:t>10</w:t>
            </w:r>
            <w:r w:rsidRPr="004064A1">
              <w:rPr>
                <w:rFonts w:eastAsia="標楷體" w:hint="eastAsia"/>
              </w:rPr>
              <w:t>月</w:t>
            </w:r>
          </w:p>
        </w:tc>
        <w:tc>
          <w:tcPr>
            <w:tcW w:w="1360" w:type="dxa"/>
            <w:tcBorders>
              <w:top w:val="nil"/>
              <w:left w:val="single" w:sz="4" w:space="0" w:color="auto"/>
              <w:bottom w:val="single" w:sz="4" w:space="0" w:color="auto"/>
              <w:right w:val="nil"/>
            </w:tcBorders>
            <w:vAlign w:val="center"/>
          </w:tcPr>
          <w:p w:rsidR="004064A1" w:rsidRPr="0029199B" w:rsidRDefault="0029199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6.58</w:t>
            </w:r>
          </w:p>
        </w:tc>
        <w:tc>
          <w:tcPr>
            <w:tcW w:w="1513" w:type="dxa"/>
            <w:tcBorders>
              <w:top w:val="nil"/>
              <w:left w:val="nil"/>
              <w:bottom w:val="single" w:sz="4" w:space="0" w:color="auto"/>
              <w:right w:val="nil"/>
            </w:tcBorders>
            <w:vAlign w:val="center"/>
          </w:tcPr>
          <w:p w:rsidR="004064A1" w:rsidRPr="00745F23" w:rsidRDefault="00745F23" w:rsidP="00C67625">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6.54</w:t>
            </w:r>
          </w:p>
        </w:tc>
        <w:tc>
          <w:tcPr>
            <w:tcW w:w="1500" w:type="dxa"/>
            <w:tcBorders>
              <w:top w:val="nil"/>
              <w:left w:val="nil"/>
              <w:bottom w:val="single" w:sz="4" w:space="0" w:color="auto"/>
              <w:right w:val="nil"/>
            </w:tcBorders>
            <w:vAlign w:val="center"/>
          </w:tcPr>
          <w:p w:rsidR="004064A1" w:rsidRPr="0029199B" w:rsidRDefault="0029199B" w:rsidP="00C67625">
            <w:pPr>
              <w:snapToGrid w:val="0"/>
              <w:spacing w:line="340" w:lineRule="atLeast"/>
              <w:ind w:rightChars="189" w:right="454"/>
              <w:jc w:val="right"/>
            </w:pPr>
            <w:r w:rsidRPr="0029199B">
              <w:rPr>
                <w:rFonts w:hint="eastAsia"/>
              </w:rPr>
              <w:t>6.75</w:t>
            </w:r>
          </w:p>
        </w:tc>
        <w:tc>
          <w:tcPr>
            <w:tcW w:w="1416" w:type="dxa"/>
            <w:tcBorders>
              <w:top w:val="nil"/>
              <w:left w:val="nil"/>
              <w:bottom w:val="single" w:sz="4" w:space="0" w:color="auto"/>
              <w:right w:val="nil"/>
            </w:tcBorders>
            <w:vAlign w:val="center"/>
          </w:tcPr>
          <w:p w:rsidR="004064A1" w:rsidRPr="004064A1" w:rsidRDefault="004064A1" w:rsidP="004064A1">
            <w:pPr>
              <w:snapToGrid w:val="0"/>
              <w:spacing w:line="340" w:lineRule="atLeast"/>
              <w:ind w:rightChars="188" w:right="451"/>
              <w:jc w:val="right"/>
            </w:pPr>
            <w:r w:rsidRPr="004064A1">
              <w:rPr>
                <w:rFonts w:hint="eastAsia"/>
              </w:rPr>
              <w:t>32.727</w:t>
            </w:r>
          </w:p>
        </w:tc>
        <w:tc>
          <w:tcPr>
            <w:tcW w:w="1336" w:type="dxa"/>
            <w:tcBorders>
              <w:top w:val="nil"/>
              <w:left w:val="nil"/>
              <w:bottom w:val="single" w:sz="4" w:space="0" w:color="auto"/>
              <w:right w:val="nil"/>
            </w:tcBorders>
            <w:vAlign w:val="center"/>
          </w:tcPr>
          <w:p w:rsidR="004064A1" w:rsidRPr="004064A1" w:rsidRDefault="004064A1" w:rsidP="00C67625">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0.301</w:t>
            </w:r>
          </w:p>
        </w:tc>
      </w:tr>
    </w:tbl>
    <w:p w:rsidR="00C9034B" w:rsidRPr="004064A1" w:rsidRDefault="00C9034B" w:rsidP="00C9034B">
      <w:pPr>
        <w:spacing w:line="240" w:lineRule="atLeast"/>
        <w:ind w:left="425" w:hangingChars="193" w:hanging="425"/>
        <w:rPr>
          <w:rFonts w:eastAsia="標楷體"/>
          <w:kern w:val="0"/>
          <w:sz w:val="22"/>
          <w:szCs w:val="22"/>
        </w:rPr>
      </w:pPr>
      <w:r w:rsidRPr="004064A1">
        <w:rPr>
          <w:rFonts w:eastAsia="標楷體"/>
          <w:kern w:val="0"/>
          <w:sz w:val="22"/>
          <w:szCs w:val="22"/>
        </w:rPr>
        <w:t>註：</w:t>
      </w:r>
      <w:r w:rsidRPr="004064A1">
        <w:rPr>
          <w:rFonts w:eastAsia="標楷體"/>
          <w:kern w:val="0"/>
          <w:sz w:val="22"/>
          <w:szCs w:val="22"/>
        </w:rPr>
        <w:t>M1A</w:t>
      </w:r>
      <w:r w:rsidRPr="004064A1">
        <w:rPr>
          <w:rFonts w:eastAsia="標楷體"/>
          <w:kern w:val="0"/>
          <w:sz w:val="22"/>
          <w:szCs w:val="22"/>
        </w:rPr>
        <w:t>為通貨淨額加上企業及個人在貨幣機構的支票存款及活期存款；</w:t>
      </w:r>
      <w:r w:rsidRPr="004064A1">
        <w:rPr>
          <w:rFonts w:eastAsia="標楷體"/>
          <w:kern w:val="0"/>
          <w:sz w:val="22"/>
          <w:szCs w:val="22"/>
        </w:rPr>
        <w:t>M1B</w:t>
      </w:r>
      <w:r w:rsidRPr="004064A1">
        <w:rPr>
          <w:rFonts w:eastAsia="標楷體"/>
          <w:kern w:val="0"/>
          <w:sz w:val="22"/>
          <w:szCs w:val="22"/>
        </w:rPr>
        <w:t>為</w:t>
      </w:r>
      <w:r w:rsidRPr="004064A1">
        <w:rPr>
          <w:rFonts w:eastAsia="標楷體"/>
          <w:kern w:val="0"/>
          <w:sz w:val="22"/>
          <w:szCs w:val="22"/>
        </w:rPr>
        <w:t>M1A</w:t>
      </w:r>
      <w:r w:rsidRPr="004064A1">
        <w:rPr>
          <w:rFonts w:eastAsia="標楷體"/>
          <w:kern w:val="0"/>
          <w:sz w:val="22"/>
          <w:szCs w:val="22"/>
        </w:rPr>
        <w:t>加上個人活期儲蓄存款；</w:t>
      </w:r>
      <w:r w:rsidRPr="004064A1">
        <w:rPr>
          <w:rFonts w:eastAsia="標楷體"/>
          <w:kern w:val="0"/>
          <w:sz w:val="22"/>
          <w:szCs w:val="22"/>
        </w:rPr>
        <w:t>M2</w:t>
      </w:r>
      <w:r w:rsidRPr="004064A1">
        <w:rPr>
          <w:rFonts w:eastAsia="標楷體"/>
          <w:kern w:val="0"/>
          <w:sz w:val="22"/>
          <w:szCs w:val="22"/>
        </w:rPr>
        <w:t>為</w:t>
      </w:r>
      <w:r w:rsidRPr="004064A1">
        <w:rPr>
          <w:rFonts w:eastAsia="標楷體"/>
          <w:kern w:val="0"/>
          <w:sz w:val="22"/>
          <w:szCs w:val="22"/>
        </w:rPr>
        <w:t>M1B</w:t>
      </w:r>
      <w:r w:rsidRPr="004064A1">
        <w:rPr>
          <w:rFonts w:eastAsia="標楷體"/>
          <w:kern w:val="0"/>
          <w:sz w:val="22"/>
          <w:szCs w:val="22"/>
        </w:rPr>
        <w:t>加上準貨幣。</w:t>
      </w:r>
    </w:p>
    <w:p w:rsidR="00C9034B" w:rsidRPr="004064A1" w:rsidRDefault="00C9034B" w:rsidP="00C9034B">
      <w:pPr>
        <w:pStyle w:val="af"/>
        <w:snapToGrid w:val="0"/>
        <w:spacing w:line="240" w:lineRule="auto"/>
        <w:ind w:leftChars="0" w:left="0" w:firstLineChars="0" w:firstLine="0"/>
        <w:rPr>
          <w:szCs w:val="22"/>
        </w:rPr>
      </w:pPr>
      <w:r w:rsidRPr="004064A1">
        <w:rPr>
          <w:szCs w:val="22"/>
        </w:rPr>
        <w:t>資料來源：中央銀行。</w:t>
      </w:r>
    </w:p>
    <w:p w:rsidR="00C9034B" w:rsidRPr="005A46C3" w:rsidRDefault="00C9034B" w:rsidP="00D06CD0">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FF0000"/>
          <w:spacing w:val="-8"/>
        </w:rPr>
      </w:pPr>
    </w:p>
    <w:p w:rsidR="00C9034B" w:rsidRPr="00A5624E" w:rsidRDefault="00C9034B" w:rsidP="00C9034B">
      <w:pPr>
        <w:pStyle w:val="t-4"/>
        <w:tabs>
          <w:tab w:val="clear" w:pos="540"/>
        </w:tabs>
        <w:snapToGrid w:val="0"/>
        <w:spacing w:before="360" w:afterLines="0" w:after="0" w:line="300" w:lineRule="auto"/>
        <w:ind w:leftChars="0" w:left="0" w:firstLineChars="0" w:firstLine="0"/>
        <w:rPr>
          <w:color w:val="auto"/>
        </w:rPr>
      </w:pPr>
      <w:r w:rsidRPr="00A5624E">
        <w:rPr>
          <w:color w:val="auto"/>
        </w:rPr>
        <w:t>２、</w:t>
      </w:r>
      <w:r w:rsidRPr="00A5624E">
        <w:rPr>
          <w:color w:val="auto"/>
        </w:rPr>
        <w:t>10</w:t>
      </w:r>
      <w:r w:rsidRPr="00A5624E">
        <w:rPr>
          <w:rFonts w:hint="eastAsia"/>
          <w:color w:val="auto"/>
        </w:rPr>
        <w:t>4</w:t>
      </w:r>
      <w:r w:rsidRPr="00A5624E">
        <w:rPr>
          <w:color w:val="auto"/>
        </w:rPr>
        <w:t>年</w:t>
      </w:r>
      <w:r w:rsidR="00A5624E" w:rsidRPr="00A5624E">
        <w:rPr>
          <w:rFonts w:hint="eastAsia"/>
          <w:color w:val="auto"/>
        </w:rPr>
        <w:t>10</w:t>
      </w:r>
      <w:r w:rsidRPr="00A5624E">
        <w:rPr>
          <w:color w:val="auto"/>
        </w:rPr>
        <w:t>月市場利率</w:t>
      </w:r>
    </w:p>
    <w:p w:rsidR="00C9034B" w:rsidRPr="005A46C3" w:rsidRDefault="00C9034B" w:rsidP="00C9034B">
      <w:pPr>
        <w:pStyle w:val="k32"/>
        <w:topLinePunct/>
        <w:ind w:leftChars="118" w:left="283" w:rightChars="-59" w:firstLineChars="202" w:firstLine="404"/>
        <w:rPr>
          <w:color w:val="FF0000"/>
          <w:szCs w:val="28"/>
        </w:rPr>
      </w:pPr>
      <w:r w:rsidRPr="00A5624E">
        <w:rPr>
          <w:noProof/>
          <w:sz w:val="20"/>
        </w:rPr>
        <w:drawing>
          <wp:anchor distT="0" distB="0" distL="114300" distR="114300" simplePos="0" relativeHeight="252246528" behindDoc="0" locked="0" layoutInCell="1" allowOverlap="1" wp14:anchorId="6E959B4C" wp14:editId="7C739D4E">
            <wp:simplePos x="0" y="0"/>
            <wp:positionH relativeFrom="column">
              <wp:posOffset>2085340</wp:posOffset>
            </wp:positionH>
            <wp:positionV relativeFrom="paragraph">
              <wp:posOffset>60960</wp:posOffset>
            </wp:positionV>
            <wp:extent cx="3803650" cy="2510155"/>
            <wp:effectExtent l="0" t="0" r="25400" b="23495"/>
            <wp:wrapSquare wrapText="bothSides"/>
            <wp:docPr id="490" name="圖表 49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A5624E">
        <w:rPr>
          <w:szCs w:val="28"/>
        </w:rPr>
        <w:t>貨幣市場方面，</w:t>
      </w:r>
      <w:r w:rsidRPr="00A5624E">
        <w:rPr>
          <w:szCs w:val="28"/>
        </w:rPr>
        <w:t>10</w:t>
      </w:r>
      <w:r w:rsidRPr="00A5624E">
        <w:rPr>
          <w:rFonts w:hint="eastAsia"/>
          <w:szCs w:val="28"/>
        </w:rPr>
        <w:t>4</w:t>
      </w:r>
      <w:r w:rsidRPr="00A5624E">
        <w:rPr>
          <w:szCs w:val="28"/>
        </w:rPr>
        <w:t>年</w:t>
      </w:r>
      <w:r w:rsidR="00A5624E" w:rsidRPr="00A5624E">
        <w:rPr>
          <w:rFonts w:hint="eastAsia"/>
          <w:szCs w:val="28"/>
        </w:rPr>
        <w:t>10</w:t>
      </w:r>
      <w:r w:rsidRPr="00A5624E">
        <w:rPr>
          <w:szCs w:val="28"/>
        </w:rPr>
        <w:t>月金融業隔夜拆款利率</w:t>
      </w:r>
      <w:r w:rsidR="00A5624E" w:rsidRPr="00A5624E">
        <w:rPr>
          <w:szCs w:val="28"/>
        </w:rPr>
        <w:t>0.301</w:t>
      </w:r>
      <w:r w:rsidRPr="00A5624E">
        <w:rPr>
          <w:rFonts w:hint="eastAsia"/>
          <w:szCs w:val="28"/>
        </w:rPr>
        <w:t>%</w:t>
      </w:r>
      <w:r w:rsidRPr="00A5624E">
        <w:rPr>
          <w:szCs w:val="28"/>
        </w:rPr>
        <w:t>，</w:t>
      </w:r>
      <w:r w:rsidR="00A5084D" w:rsidRPr="00A5624E">
        <w:rPr>
          <w:rFonts w:hint="eastAsia"/>
          <w:szCs w:val="28"/>
        </w:rPr>
        <w:t>低於</w:t>
      </w:r>
      <w:r w:rsidRPr="00A5624E">
        <w:rPr>
          <w:rFonts w:hint="eastAsia"/>
          <w:szCs w:val="28"/>
        </w:rPr>
        <w:t>上月</w:t>
      </w:r>
      <w:r w:rsidR="00A5084D" w:rsidRPr="00A5624E">
        <w:rPr>
          <w:rFonts w:hint="eastAsia"/>
          <w:szCs w:val="28"/>
        </w:rPr>
        <w:t>0.3</w:t>
      </w:r>
      <w:r w:rsidR="00A5624E" w:rsidRPr="00A5624E">
        <w:rPr>
          <w:rFonts w:hint="eastAsia"/>
          <w:szCs w:val="28"/>
        </w:rPr>
        <w:t>20</w:t>
      </w:r>
      <w:r w:rsidR="00A5084D" w:rsidRPr="00A5624E">
        <w:rPr>
          <w:rFonts w:hint="eastAsia"/>
          <w:szCs w:val="28"/>
        </w:rPr>
        <w:t>%</w:t>
      </w:r>
      <w:r w:rsidRPr="00A5624E">
        <w:rPr>
          <w:rFonts w:hint="eastAsia"/>
          <w:szCs w:val="28"/>
        </w:rPr>
        <w:t>；</w:t>
      </w:r>
      <w:r w:rsidRPr="00A5624E">
        <w:rPr>
          <w:szCs w:val="28"/>
        </w:rPr>
        <w:t>初級市場商業本票</w:t>
      </w:r>
      <w:r w:rsidRPr="00A5624E">
        <w:t>30</w:t>
      </w:r>
      <w:r w:rsidRPr="00A5624E">
        <w:rPr>
          <w:szCs w:val="28"/>
        </w:rPr>
        <w:t>天期利率</w:t>
      </w:r>
      <w:r w:rsidRPr="00A5624E">
        <w:rPr>
          <w:rFonts w:hint="eastAsia"/>
          <w:szCs w:val="28"/>
        </w:rPr>
        <w:t>0.7</w:t>
      </w:r>
      <w:r w:rsidR="00A5624E" w:rsidRPr="00A5624E">
        <w:rPr>
          <w:rFonts w:hint="eastAsia"/>
          <w:szCs w:val="28"/>
        </w:rPr>
        <w:t>1</w:t>
      </w:r>
      <w:r w:rsidRPr="00A5624E">
        <w:rPr>
          <w:rFonts w:hint="eastAsia"/>
          <w:szCs w:val="28"/>
        </w:rPr>
        <w:t>%</w:t>
      </w:r>
      <w:r w:rsidRPr="00A5624E">
        <w:rPr>
          <w:szCs w:val="28"/>
        </w:rPr>
        <w:t>，</w:t>
      </w:r>
      <w:r w:rsidR="00A5084D" w:rsidRPr="00A5624E">
        <w:rPr>
          <w:rFonts w:hint="eastAsia"/>
          <w:szCs w:val="28"/>
        </w:rPr>
        <w:t>低於上月</w:t>
      </w:r>
      <w:r w:rsidR="00A5084D" w:rsidRPr="00A5624E">
        <w:rPr>
          <w:rFonts w:hint="eastAsia"/>
          <w:szCs w:val="28"/>
        </w:rPr>
        <w:t>0.7</w:t>
      </w:r>
      <w:r w:rsidR="00A5624E" w:rsidRPr="00A5624E">
        <w:rPr>
          <w:rFonts w:hint="eastAsia"/>
          <w:szCs w:val="28"/>
        </w:rPr>
        <w:t>7</w:t>
      </w:r>
      <w:r w:rsidR="00A5084D" w:rsidRPr="00A5624E">
        <w:rPr>
          <w:rFonts w:hint="eastAsia"/>
          <w:szCs w:val="28"/>
        </w:rPr>
        <w:t>%</w:t>
      </w:r>
      <w:r w:rsidRPr="00A5624E">
        <w:rPr>
          <w:szCs w:val="28"/>
        </w:rPr>
        <w:t>。</w:t>
      </w:r>
    </w:p>
    <w:p w:rsidR="00C9034B" w:rsidRPr="005A46C3" w:rsidRDefault="00C9034B" w:rsidP="00C9034B">
      <w:pPr>
        <w:snapToGrid w:val="0"/>
        <w:spacing w:before="120" w:line="300" w:lineRule="auto"/>
        <w:ind w:rightChars="-59" w:right="-142"/>
        <w:jc w:val="both"/>
        <w:rPr>
          <w:rFonts w:eastAsia="標楷體"/>
          <w:color w:val="FF0000"/>
          <w:sz w:val="28"/>
          <w:szCs w:val="16"/>
        </w:rPr>
      </w:pPr>
    </w:p>
    <w:p w:rsidR="00C9034B" w:rsidRPr="005A46C3" w:rsidRDefault="00C9034B" w:rsidP="00C9034B">
      <w:pPr>
        <w:snapToGrid w:val="0"/>
        <w:spacing w:before="120" w:line="300" w:lineRule="auto"/>
        <w:ind w:rightChars="-59" w:right="-142"/>
        <w:jc w:val="both"/>
        <w:rPr>
          <w:rFonts w:eastAsia="標楷體"/>
          <w:color w:val="FF0000"/>
          <w:sz w:val="28"/>
          <w:szCs w:val="16"/>
        </w:rPr>
      </w:pPr>
    </w:p>
    <w:p w:rsidR="00C9034B" w:rsidRPr="005A46C3" w:rsidRDefault="00C9034B" w:rsidP="00C9034B">
      <w:pPr>
        <w:snapToGrid w:val="0"/>
        <w:spacing w:before="120" w:line="300" w:lineRule="auto"/>
        <w:ind w:rightChars="-59" w:right="-142"/>
        <w:jc w:val="both"/>
        <w:rPr>
          <w:rFonts w:eastAsia="標楷體"/>
          <w:color w:val="FF0000"/>
          <w:sz w:val="28"/>
          <w:szCs w:val="16"/>
        </w:rPr>
      </w:pPr>
    </w:p>
    <w:p w:rsidR="00C9034B" w:rsidRPr="001929E9" w:rsidRDefault="00C9034B" w:rsidP="00C9034B">
      <w:pPr>
        <w:pStyle w:val="t-4"/>
        <w:snapToGrid w:val="0"/>
        <w:spacing w:before="120" w:afterLines="0" w:after="0" w:line="300" w:lineRule="auto"/>
        <w:ind w:leftChars="0" w:left="426" w:hangingChars="152" w:hanging="426"/>
        <w:rPr>
          <w:color w:val="auto"/>
        </w:rPr>
      </w:pPr>
      <w:r w:rsidRPr="001929E9">
        <w:rPr>
          <w:color w:val="auto"/>
        </w:rPr>
        <w:t>３、</w:t>
      </w:r>
      <w:r w:rsidRPr="001929E9">
        <w:rPr>
          <w:color w:val="auto"/>
        </w:rPr>
        <w:t>10</w:t>
      </w:r>
      <w:r w:rsidRPr="001929E9">
        <w:rPr>
          <w:rFonts w:hint="eastAsia"/>
          <w:color w:val="auto"/>
        </w:rPr>
        <w:t>4</w:t>
      </w:r>
      <w:r w:rsidRPr="001929E9">
        <w:rPr>
          <w:color w:val="auto"/>
        </w:rPr>
        <w:t>年</w:t>
      </w:r>
      <w:r w:rsidR="001929E9" w:rsidRPr="001929E9">
        <w:rPr>
          <w:rFonts w:hint="eastAsia"/>
          <w:color w:val="auto"/>
        </w:rPr>
        <w:t>10</w:t>
      </w:r>
      <w:r w:rsidRPr="001929E9">
        <w:rPr>
          <w:color w:val="auto"/>
        </w:rPr>
        <w:t>月主要金融機構放款及投資</w:t>
      </w:r>
    </w:p>
    <w:p w:rsidR="00C9034B" w:rsidRPr="0067464F" w:rsidRDefault="00C9034B" w:rsidP="00C9034B">
      <w:pPr>
        <w:pStyle w:val="k32"/>
        <w:topLinePunct/>
        <w:ind w:leftChars="118" w:left="283" w:rightChars="-59" w:firstLineChars="202" w:firstLine="566"/>
        <w:rPr>
          <w:b/>
          <w:bCs/>
        </w:rPr>
      </w:pPr>
      <w:r w:rsidRPr="0067464F">
        <w:rPr>
          <w:noProof/>
        </w:rPr>
        <w:drawing>
          <wp:anchor distT="0" distB="0" distL="114300" distR="114300" simplePos="0" relativeHeight="252245504" behindDoc="0" locked="0" layoutInCell="1" allowOverlap="1" wp14:anchorId="7A66AC59" wp14:editId="4FEECBA4">
            <wp:simplePos x="0" y="0"/>
            <wp:positionH relativeFrom="column">
              <wp:posOffset>2085340</wp:posOffset>
            </wp:positionH>
            <wp:positionV relativeFrom="paragraph">
              <wp:posOffset>14605</wp:posOffset>
            </wp:positionV>
            <wp:extent cx="4105275" cy="2857500"/>
            <wp:effectExtent l="0" t="0" r="0" b="0"/>
            <wp:wrapSquare wrapText="bothSides"/>
            <wp:docPr id="491" name="圖表 4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Pr="0067464F">
        <w:t>10</w:t>
      </w:r>
      <w:r w:rsidRPr="0067464F">
        <w:rPr>
          <w:rFonts w:hint="eastAsia"/>
        </w:rPr>
        <w:t>4</w:t>
      </w:r>
      <w:r w:rsidRPr="0067464F">
        <w:t>年</w:t>
      </w:r>
      <w:r w:rsidR="00D51558" w:rsidRPr="0067464F">
        <w:rPr>
          <w:rFonts w:hint="eastAsia"/>
        </w:rPr>
        <w:t>10</w:t>
      </w:r>
      <w:r w:rsidRPr="0067464F">
        <w:t>月主要金融機構放款與投資餘額為</w:t>
      </w:r>
      <w:r w:rsidRPr="0067464F">
        <w:rPr>
          <w:rFonts w:hint="eastAsia"/>
        </w:rPr>
        <w:t>29.1</w:t>
      </w:r>
      <w:r w:rsidR="00D51558" w:rsidRPr="0067464F">
        <w:rPr>
          <w:rFonts w:hint="eastAsia"/>
        </w:rPr>
        <w:t>8</w:t>
      </w:r>
      <w:r w:rsidRPr="0067464F">
        <w:t>兆元，較</w:t>
      </w:r>
      <w:r w:rsidRPr="0067464F">
        <w:rPr>
          <w:rFonts w:hint="eastAsia"/>
        </w:rPr>
        <w:t>上</w:t>
      </w:r>
      <w:r w:rsidRPr="0067464F">
        <w:t>月</w:t>
      </w:r>
      <w:r w:rsidRPr="0067464F">
        <w:rPr>
          <w:rFonts w:hint="eastAsia"/>
        </w:rPr>
        <w:t>增加</w:t>
      </w:r>
      <w:r w:rsidRPr="0067464F">
        <w:t>，年增率</w:t>
      </w:r>
      <w:r w:rsidR="00D51558" w:rsidRPr="0067464F">
        <w:rPr>
          <w:rFonts w:hint="eastAsia"/>
        </w:rPr>
        <w:t>4.85</w:t>
      </w:r>
      <w:r w:rsidRPr="0067464F">
        <w:rPr>
          <w:rFonts w:hint="eastAsia"/>
        </w:rPr>
        <w:t>%</w:t>
      </w:r>
      <w:r w:rsidRPr="0067464F">
        <w:t>；</w:t>
      </w:r>
      <w:r w:rsidRPr="0067464F">
        <w:t>10</w:t>
      </w:r>
      <w:r w:rsidRPr="0067464F">
        <w:rPr>
          <w:rFonts w:hint="eastAsia"/>
        </w:rPr>
        <w:t>4</w:t>
      </w:r>
      <w:r w:rsidRPr="0067464F">
        <w:t>年</w:t>
      </w:r>
      <w:r w:rsidR="00D51558" w:rsidRPr="0067464F">
        <w:rPr>
          <w:rFonts w:hint="eastAsia"/>
        </w:rPr>
        <w:t>10</w:t>
      </w:r>
      <w:r w:rsidRPr="0067464F">
        <w:t>月放款餘額較</w:t>
      </w:r>
      <w:r w:rsidRPr="0067464F">
        <w:rPr>
          <w:rFonts w:hint="eastAsia"/>
        </w:rPr>
        <w:t>上</w:t>
      </w:r>
      <w:r w:rsidRPr="0067464F">
        <w:t>月</w:t>
      </w:r>
      <w:r w:rsidR="00D51558" w:rsidRPr="0067464F">
        <w:rPr>
          <w:rFonts w:hint="eastAsia"/>
        </w:rPr>
        <w:t>減少</w:t>
      </w:r>
      <w:r w:rsidRPr="0067464F">
        <w:rPr>
          <w:rFonts w:hint="eastAsia"/>
        </w:rPr>
        <w:t>，</w:t>
      </w:r>
      <w:r w:rsidRPr="0067464F">
        <w:t>年增率</w:t>
      </w:r>
      <w:r w:rsidR="0067464F" w:rsidRPr="0067464F">
        <w:rPr>
          <w:rFonts w:hint="eastAsia"/>
        </w:rPr>
        <w:t>3.05</w:t>
      </w:r>
      <w:r w:rsidRPr="0067464F">
        <w:rPr>
          <w:rFonts w:hint="eastAsia"/>
        </w:rPr>
        <w:t>%</w:t>
      </w:r>
      <w:r w:rsidRPr="0067464F">
        <w:t>。</w:t>
      </w:r>
    </w:p>
    <w:p w:rsidR="00C9034B" w:rsidRPr="005A46C3" w:rsidRDefault="00C9034B" w:rsidP="00C9034B">
      <w:pPr>
        <w:pStyle w:val="t-4"/>
        <w:spacing w:before="180" w:after="180"/>
        <w:ind w:leftChars="0" w:left="0" w:firstLineChars="0" w:firstLine="0"/>
        <w:rPr>
          <w:color w:val="FF0000"/>
        </w:rPr>
      </w:pPr>
    </w:p>
    <w:p w:rsidR="00C9034B" w:rsidRPr="005A46C3" w:rsidRDefault="00C9034B" w:rsidP="00C9034B">
      <w:pPr>
        <w:rPr>
          <w:color w:val="FF0000"/>
        </w:rPr>
      </w:pPr>
    </w:p>
    <w:p w:rsidR="00C9034B" w:rsidRPr="005A46C3" w:rsidRDefault="00C9034B" w:rsidP="00C9034B">
      <w:pPr>
        <w:rPr>
          <w:color w:val="FF0000"/>
        </w:rPr>
      </w:pPr>
    </w:p>
    <w:p w:rsidR="00C9034B" w:rsidRPr="005A46C3" w:rsidRDefault="00C9034B" w:rsidP="00C9034B">
      <w:pPr>
        <w:rPr>
          <w:color w:val="FF0000"/>
        </w:rPr>
      </w:pPr>
    </w:p>
    <w:p w:rsidR="00F90C6B" w:rsidRDefault="00F90C6B" w:rsidP="00C9034B">
      <w:pPr>
        <w:pStyle w:val="t-4"/>
        <w:snapToGrid w:val="0"/>
        <w:spacing w:before="120" w:afterLines="0" w:after="0" w:line="300" w:lineRule="auto"/>
        <w:ind w:leftChars="0" w:left="0" w:firstLineChars="0" w:firstLine="0"/>
        <w:rPr>
          <w:color w:val="auto"/>
        </w:rPr>
      </w:pPr>
    </w:p>
    <w:p w:rsidR="00C9034B" w:rsidRPr="001634C8" w:rsidRDefault="00C9034B" w:rsidP="00C9034B">
      <w:pPr>
        <w:pStyle w:val="t-4"/>
        <w:snapToGrid w:val="0"/>
        <w:spacing w:before="120" w:afterLines="0" w:after="0" w:line="300" w:lineRule="auto"/>
        <w:ind w:leftChars="0" w:left="0" w:firstLineChars="0" w:firstLine="0"/>
        <w:rPr>
          <w:color w:val="auto"/>
        </w:rPr>
      </w:pPr>
      <w:r w:rsidRPr="001634C8">
        <w:rPr>
          <w:color w:val="auto"/>
        </w:rPr>
        <w:t>４、</w:t>
      </w:r>
      <w:r w:rsidRPr="001634C8">
        <w:rPr>
          <w:color w:val="auto"/>
        </w:rPr>
        <w:t>10</w:t>
      </w:r>
      <w:r w:rsidRPr="001634C8">
        <w:rPr>
          <w:rFonts w:hint="eastAsia"/>
          <w:color w:val="auto"/>
        </w:rPr>
        <w:t>4</w:t>
      </w:r>
      <w:r w:rsidRPr="001634C8">
        <w:rPr>
          <w:color w:val="auto"/>
        </w:rPr>
        <w:t>年</w:t>
      </w:r>
      <w:r w:rsidR="001634C8" w:rsidRPr="001634C8">
        <w:rPr>
          <w:rFonts w:hint="eastAsia"/>
          <w:color w:val="auto"/>
        </w:rPr>
        <w:t>10</w:t>
      </w:r>
      <w:r w:rsidRPr="001634C8">
        <w:rPr>
          <w:color w:val="auto"/>
        </w:rPr>
        <w:t>月平均新臺幣</w:t>
      </w:r>
      <w:r w:rsidRPr="001634C8">
        <w:rPr>
          <w:rFonts w:hint="eastAsia"/>
          <w:color w:val="auto"/>
        </w:rPr>
        <w:t>對</w:t>
      </w:r>
      <w:r w:rsidRPr="001634C8">
        <w:rPr>
          <w:color w:val="auto"/>
        </w:rPr>
        <w:t>美元匯率為</w:t>
      </w:r>
      <w:r w:rsidR="001634C8" w:rsidRPr="001634C8">
        <w:rPr>
          <w:color w:val="auto"/>
        </w:rPr>
        <w:t>32.727</w:t>
      </w:r>
    </w:p>
    <w:p w:rsidR="00C9034B" w:rsidRPr="00116549" w:rsidRDefault="00C9034B" w:rsidP="00C9034B">
      <w:pPr>
        <w:pStyle w:val="k32"/>
        <w:topLinePunct/>
        <w:spacing w:beforeLines="0" w:before="120"/>
        <w:ind w:leftChars="118" w:left="283" w:rightChars="-59" w:firstLineChars="202" w:firstLine="566"/>
      </w:pPr>
      <w:r w:rsidRPr="00116549">
        <w:t>10</w:t>
      </w:r>
      <w:r w:rsidRPr="00116549">
        <w:rPr>
          <w:rFonts w:hint="eastAsia"/>
        </w:rPr>
        <w:t>4</w:t>
      </w:r>
      <w:r w:rsidRPr="00116549">
        <w:t>年</w:t>
      </w:r>
      <w:r w:rsidR="001634C8" w:rsidRPr="00116549">
        <w:rPr>
          <w:rFonts w:hint="eastAsia"/>
        </w:rPr>
        <w:t>10</w:t>
      </w:r>
      <w:r w:rsidRPr="00116549">
        <w:t>月新臺幣</w:t>
      </w:r>
      <w:r w:rsidRPr="00116549">
        <w:rPr>
          <w:rFonts w:hint="eastAsia"/>
        </w:rPr>
        <w:t>對</w:t>
      </w:r>
      <w:r w:rsidRPr="00116549">
        <w:t>美元平均匯率為</w:t>
      </w:r>
      <w:r w:rsidR="001634C8" w:rsidRPr="00116549">
        <w:t>32.727</w:t>
      </w:r>
      <w:r w:rsidRPr="00116549">
        <w:t>，較</w:t>
      </w:r>
      <w:r w:rsidRPr="00116549">
        <w:rPr>
          <w:rFonts w:hint="eastAsia"/>
        </w:rPr>
        <w:t>上</w:t>
      </w:r>
      <w:r w:rsidRPr="00116549">
        <w:t>月匯率</w:t>
      </w:r>
      <w:r w:rsidR="001634C8" w:rsidRPr="00116549">
        <w:rPr>
          <w:rFonts w:hint="eastAsia"/>
        </w:rPr>
        <w:t>32.889</w:t>
      </w:r>
      <w:r w:rsidR="00116549" w:rsidRPr="00116549">
        <w:rPr>
          <w:rFonts w:hint="eastAsia"/>
        </w:rPr>
        <w:t>升</w:t>
      </w:r>
      <w:r w:rsidRPr="00116549">
        <w:rPr>
          <w:rFonts w:hint="eastAsia"/>
        </w:rPr>
        <w:t>值</w:t>
      </w:r>
      <w:r w:rsidR="00116549" w:rsidRPr="00116549">
        <w:rPr>
          <w:rFonts w:hint="eastAsia"/>
        </w:rPr>
        <w:t>0.50</w:t>
      </w:r>
      <w:r w:rsidRPr="00116549">
        <w:rPr>
          <w:rFonts w:hint="eastAsia"/>
        </w:rPr>
        <w:t>%</w:t>
      </w:r>
      <w:r w:rsidRPr="00116549">
        <w:t>，較</w:t>
      </w:r>
      <w:r w:rsidRPr="00116549">
        <w:rPr>
          <w:rFonts w:hint="eastAsia"/>
        </w:rPr>
        <w:t>上</w:t>
      </w:r>
      <w:r w:rsidRPr="00116549">
        <w:t>年同月匯率</w:t>
      </w:r>
      <w:r w:rsidR="00116549" w:rsidRPr="00116549">
        <w:rPr>
          <w:rFonts w:hint="eastAsia"/>
        </w:rPr>
        <w:t>30.432</w:t>
      </w:r>
      <w:r w:rsidRPr="00116549">
        <w:rPr>
          <w:rFonts w:hint="eastAsia"/>
        </w:rPr>
        <w:t>貶值</w:t>
      </w:r>
      <w:r w:rsidR="00116549" w:rsidRPr="00116549">
        <w:rPr>
          <w:rFonts w:hint="eastAsia"/>
        </w:rPr>
        <w:t>7.01</w:t>
      </w:r>
      <w:r w:rsidRPr="00116549">
        <w:rPr>
          <w:rFonts w:hint="eastAsia"/>
        </w:rPr>
        <w:t>%</w:t>
      </w:r>
      <w:r w:rsidRPr="00116549">
        <w:t>。</w:t>
      </w:r>
    </w:p>
    <w:p w:rsidR="00C9034B" w:rsidRPr="005A46C3" w:rsidRDefault="00C9034B" w:rsidP="00D06CD0">
      <w:pPr>
        <w:pStyle w:val="t-4"/>
        <w:tabs>
          <w:tab w:val="clear" w:pos="540"/>
        </w:tabs>
        <w:snapToGrid w:val="0"/>
        <w:spacing w:before="360" w:afterLines="0" w:after="0" w:line="300" w:lineRule="auto"/>
        <w:ind w:leftChars="0" w:left="0" w:firstLineChars="0" w:firstLine="0"/>
        <w:rPr>
          <w:color w:val="FF0000"/>
        </w:rPr>
      </w:pPr>
    </w:p>
    <w:p w:rsidR="00C9034B" w:rsidRPr="00717217" w:rsidRDefault="00C9034B" w:rsidP="00C9034B">
      <w:pPr>
        <w:pStyle w:val="t-4"/>
        <w:spacing w:before="180" w:afterLines="0" w:after="0" w:line="300" w:lineRule="auto"/>
        <w:ind w:leftChars="0" w:left="0" w:firstLineChars="0" w:firstLine="0"/>
        <w:rPr>
          <w:color w:val="auto"/>
        </w:rPr>
      </w:pPr>
      <w:r w:rsidRPr="00717217">
        <w:rPr>
          <w:color w:val="auto"/>
        </w:rPr>
        <w:t>５、</w:t>
      </w:r>
      <w:r w:rsidRPr="00717217">
        <w:rPr>
          <w:color w:val="auto"/>
        </w:rPr>
        <w:t>10</w:t>
      </w:r>
      <w:r w:rsidRPr="00717217">
        <w:rPr>
          <w:rFonts w:hint="eastAsia"/>
          <w:color w:val="auto"/>
        </w:rPr>
        <w:t>4</w:t>
      </w:r>
      <w:r w:rsidRPr="00717217">
        <w:rPr>
          <w:color w:val="auto"/>
        </w:rPr>
        <w:t>年</w:t>
      </w:r>
      <w:r w:rsidR="00717217" w:rsidRPr="00717217">
        <w:rPr>
          <w:rFonts w:hint="eastAsia"/>
          <w:color w:val="auto"/>
        </w:rPr>
        <w:t>10</w:t>
      </w:r>
      <w:r w:rsidRPr="00717217">
        <w:rPr>
          <w:color w:val="auto"/>
        </w:rPr>
        <w:t>月底外匯存底為</w:t>
      </w:r>
      <w:r w:rsidR="00717217" w:rsidRPr="00717217">
        <w:rPr>
          <w:rFonts w:hint="eastAsia"/>
          <w:color w:val="auto"/>
        </w:rPr>
        <w:t>4,267.74</w:t>
      </w:r>
      <w:r w:rsidR="00717217" w:rsidRPr="00717217">
        <w:rPr>
          <w:rFonts w:hint="eastAsia"/>
          <w:color w:val="auto"/>
        </w:rPr>
        <w:t>億美元</w:t>
      </w:r>
    </w:p>
    <w:p w:rsidR="00C9034B" w:rsidRPr="00717217" w:rsidRDefault="00C9034B" w:rsidP="00C9034B">
      <w:pPr>
        <w:widowControl/>
        <w:topLinePunct/>
        <w:snapToGrid w:val="0"/>
        <w:spacing w:beforeLines="50" w:before="180" w:line="300" w:lineRule="auto"/>
        <w:ind w:leftChars="118" w:left="283" w:rightChars="-59" w:right="-142" w:firstLineChars="236" w:firstLine="661"/>
        <w:jc w:val="both"/>
        <w:rPr>
          <w:rFonts w:eastAsia="標楷體"/>
          <w:sz w:val="28"/>
          <w:szCs w:val="28"/>
        </w:rPr>
      </w:pPr>
      <w:r w:rsidRPr="00717217">
        <w:rPr>
          <w:rFonts w:eastAsia="標楷體"/>
          <w:noProof/>
          <w:sz w:val="28"/>
          <w:szCs w:val="28"/>
        </w:rPr>
        <w:drawing>
          <wp:anchor distT="0" distB="0" distL="114300" distR="114300" simplePos="0" relativeHeight="252248576" behindDoc="1" locked="0" layoutInCell="1" allowOverlap="1" wp14:anchorId="17072F6B" wp14:editId="09B2D160">
            <wp:simplePos x="0" y="0"/>
            <wp:positionH relativeFrom="column">
              <wp:posOffset>2497455</wp:posOffset>
            </wp:positionH>
            <wp:positionV relativeFrom="paragraph">
              <wp:posOffset>88900</wp:posOffset>
            </wp:positionV>
            <wp:extent cx="3569970" cy="2743200"/>
            <wp:effectExtent l="0" t="0" r="0" b="0"/>
            <wp:wrapSquare wrapText="bothSides"/>
            <wp:docPr id="493" name="圖表 49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r w:rsidRPr="00717217">
        <w:rPr>
          <w:rFonts w:eastAsia="標楷體" w:hint="eastAsia"/>
          <w:sz w:val="28"/>
          <w:szCs w:val="28"/>
        </w:rPr>
        <w:t>104</w:t>
      </w:r>
      <w:r w:rsidRPr="00717217">
        <w:rPr>
          <w:rFonts w:eastAsia="標楷體" w:hint="eastAsia"/>
          <w:sz w:val="28"/>
          <w:szCs w:val="28"/>
        </w:rPr>
        <w:t>年</w:t>
      </w:r>
      <w:r w:rsidR="00717217" w:rsidRPr="00717217">
        <w:rPr>
          <w:rFonts w:eastAsia="標楷體" w:hint="eastAsia"/>
          <w:sz w:val="28"/>
          <w:szCs w:val="28"/>
        </w:rPr>
        <w:t>10</w:t>
      </w:r>
      <w:r w:rsidRPr="00717217">
        <w:rPr>
          <w:rFonts w:eastAsia="標楷體" w:hint="eastAsia"/>
          <w:sz w:val="28"/>
          <w:szCs w:val="28"/>
        </w:rPr>
        <w:t>月底，我國外匯存底金額為</w:t>
      </w:r>
      <w:r w:rsidR="00717217" w:rsidRPr="00717217">
        <w:rPr>
          <w:rFonts w:eastAsia="標楷體" w:hint="eastAsia"/>
          <w:sz w:val="28"/>
          <w:szCs w:val="28"/>
        </w:rPr>
        <w:t>4,267.74</w:t>
      </w:r>
      <w:r w:rsidR="00717217" w:rsidRPr="00717217">
        <w:rPr>
          <w:rFonts w:eastAsia="標楷體" w:hint="eastAsia"/>
          <w:sz w:val="28"/>
          <w:szCs w:val="28"/>
        </w:rPr>
        <w:t>億美元</w:t>
      </w:r>
      <w:r w:rsidRPr="00717217">
        <w:rPr>
          <w:rFonts w:eastAsia="標楷體" w:hint="eastAsia"/>
          <w:sz w:val="28"/>
          <w:szCs w:val="28"/>
        </w:rPr>
        <w:t>，較上月底增加</w:t>
      </w:r>
      <w:r w:rsidR="00717217" w:rsidRPr="00717217">
        <w:rPr>
          <w:rFonts w:eastAsia="標楷體" w:hint="eastAsia"/>
          <w:sz w:val="28"/>
          <w:szCs w:val="28"/>
        </w:rPr>
        <w:t>4.49</w:t>
      </w:r>
      <w:r w:rsidRPr="00717217">
        <w:rPr>
          <w:rFonts w:eastAsia="標楷體" w:hint="eastAsia"/>
          <w:sz w:val="28"/>
          <w:szCs w:val="28"/>
        </w:rPr>
        <w:t>億美元，</w:t>
      </w:r>
      <w:r w:rsidR="00717217" w:rsidRPr="00717217">
        <w:rPr>
          <w:rFonts w:eastAsia="標楷體" w:hint="eastAsia"/>
          <w:sz w:val="28"/>
          <w:szCs w:val="28"/>
        </w:rPr>
        <w:t>小幅</w:t>
      </w:r>
      <w:r w:rsidRPr="00717217">
        <w:rPr>
          <w:rFonts w:eastAsia="標楷體" w:hint="eastAsia"/>
          <w:sz w:val="28"/>
          <w:szCs w:val="28"/>
        </w:rPr>
        <w:t>增加之主要因素為</w:t>
      </w:r>
      <w:r w:rsidR="00717217" w:rsidRPr="00717217">
        <w:rPr>
          <w:rFonts w:eastAsia="標楷體" w:hint="eastAsia"/>
          <w:sz w:val="28"/>
          <w:szCs w:val="28"/>
        </w:rPr>
        <w:t>外匯存底投資運用收益被歐元等貨幣貶值折計美元後減少之金額抵銷所致</w:t>
      </w:r>
      <w:r w:rsidRPr="00717217">
        <w:rPr>
          <w:rFonts w:eastAsia="標楷體" w:hint="eastAsia"/>
          <w:sz w:val="28"/>
          <w:szCs w:val="28"/>
        </w:rPr>
        <w:t>。</w:t>
      </w:r>
    </w:p>
    <w:p w:rsidR="00C9034B" w:rsidRPr="005A46C3" w:rsidRDefault="00C9034B" w:rsidP="00C9034B">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C9034B" w:rsidRPr="005A46C3" w:rsidRDefault="00C9034B" w:rsidP="00C9034B">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C9034B" w:rsidRPr="0098001E" w:rsidRDefault="00C9034B" w:rsidP="00C9034B">
      <w:pPr>
        <w:pStyle w:val="k32"/>
        <w:topLinePunct/>
        <w:spacing w:beforeLines="100" w:before="360"/>
        <w:ind w:left="0" w:rightChars="-59" w:firstLineChars="0" w:firstLine="0"/>
        <w:rPr>
          <w:b/>
          <w:bCs/>
        </w:rPr>
      </w:pPr>
      <w:r w:rsidRPr="0098001E">
        <w:rPr>
          <w:b/>
          <w:bCs/>
        </w:rPr>
        <w:t>６、</w:t>
      </w:r>
      <w:r w:rsidRPr="0098001E">
        <w:rPr>
          <w:b/>
          <w:bCs/>
        </w:rPr>
        <w:t>10</w:t>
      </w:r>
      <w:r w:rsidRPr="0098001E">
        <w:rPr>
          <w:rFonts w:hint="eastAsia"/>
          <w:b/>
          <w:bCs/>
        </w:rPr>
        <w:t>4</w:t>
      </w:r>
      <w:r w:rsidRPr="0098001E">
        <w:rPr>
          <w:b/>
          <w:bCs/>
        </w:rPr>
        <w:t>年</w:t>
      </w:r>
      <w:r w:rsidR="0098001E" w:rsidRPr="0098001E">
        <w:rPr>
          <w:rFonts w:hint="eastAsia"/>
          <w:b/>
          <w:bCs/>
        </w:rPr>
        <w:t>10</w:t>
      </w:r>
      <w:r w:rsidRPr="0098001E">
        <w:rPr>
          <w:b/>
          <w:bCs/>
        </w:rPr>
        <w:t>月臺灣加權股價平均收盤指數為</w:t>
      </w:r>
      <w:r w:rsidRPr="0098001E">
        <w:rPr>
          <w:rFonts w:hint="eastAsia"/>
          <w:b/>
          <w:bCs/>
        </w:rPr>
        <w:t>8</w:t>
      </w:r>
      <w:r w:rsidRPr="0098001E">
        <w:rPr>
          <w:b/>
          <w:bCs/>
        </w:rPr>
        <w:t>,</w:t>
      </w:r>
      <w:r w:rsidR="0098001E" w:rsidRPr="0098001E">
        <w:rPr>
          <w:rFonts w:hint="eastAsia"/>
          <w:b/>
          <w:bCs/>
        </w:rPr>
        <w:t>551.14</w:t>
      </w:r>
    </w:p>
    <w:p w:rsidR="00C9034B" w:rsidRPr="0098001E" w:rsidRDefault="00C9034B" w:rsidP="00C9034B">
      <w:pPr>
        <w:pStyle w:val="k32"/>
        <w:topLinePunct/>
        <w:ind w:leftChars="118" w:left="283" w:rightChars="-59" w:firstLineChars="202" w:firstLine="566"/>
      </w:pPr>
      <w:r w:rsidRPr="0098001E">
        <w:rPr>
          <w:rFonts w:hint="eastAsia"/>
        </w:rPr>
        <w:t>臺灣股票市場</w:t>
      </w:r>
      <w:r w:rsidRPr="0098001E">
        <w:rPr>
          <w:rFonts w:hint="eastAsia"/>
        </w:rPr>
        <w:t>104</w:t>
      </w:r>
      <w:r w:rsidRPr="0098001E">
        <w:rPr>
          <w:rFonts w:hint="eastAsia"/>
        </w:rPr>
        <w:t>年</w:t>
      </w:r>
      <w:r w:rsidR="0098001E" w:rsidRPr="0098001E">
        <w:rPr>
          <w:rFonts w:hint="eastAsia"/>
        </w:rPr>
        <w:t>10</w:t>
      </w:r>
      <w:r w:rsidRPr="0098001E">
        <w:rPr>
          <w:rFonts w:hint="eastAsia"/>
        </w:rPr>
        <w:t>月平均股價收盤指數為</w:t>
      </w:r>
      <w:r w:rsidR="0098001E" w:rsidRPr="0098001E">
        <w:t>8,551.14</w:t>
      </w:r>
      <w:r w:rsidRPr="0098001E">
        <w:rPr>
          <w:rFonts w:hint="eastAsia"/>
        </w:rPr>
        <w:t>，較上月</w:t>
      </w:r>
      <w:r w:rsidRPr="0098001E">
        <w:rPr>
          <w:rFonts w:hint="eastAsia"/>
          <w:spacing w:val="-4"/>
        </w:rPr>
        <w:t>平均收盤指數</w:t>
      </w:r>
      <w:r w:rsidR="0098001E" w:rsidRPr="0098001E">
        <w:rPr>
          <w:rFonts w:hint="eastAsia"/>
        </w:rPr>
        <w:t>8</w:t>
      </w:r>
      <w:r w:rsidR="0098001E" w:rsidRPr="0098001E">
        <w:t>,</w:t>
      </w:r>
      <w:r w:rsidR="0098001E" w:rsidRPr="0098001E">
        <w:rPr>
          <w:rFonts w:hint="eastAsia"/>
        </w:rPr>
        <w:t>205.51</w:t>
      </w:r>
      <w:r w:rsidRPr="0098001E">
        <w:rPr>
          <w:rFonts w:hint="eastAsia"/>
          <w:spacing w:val="-4"/>
        </w:rPr>
        <w:t>上漲</w:t>
      </w:r>
      <w:r w:rsidR="0098001E" w:rsidRPr="0098001E">
        <w:rPr>
          <w:rFonts w:hint="eastAsia"/>
          <w:spacing w:val="-4"/>
        </w:rPr>
        <w:t>4.21</w:t>
      </w:r>
      <w:r w:rsidRPr="0098001E">
        <w:rPr>
          <w:rFonts w:hint="eastAsia"/>
          <w:spacing w:val="-4"/>
        </w:rPr>
        <w:t>%</w:t>
      </w:r>
      <w:r w:rsidRPr="0098001E">
        <w:rPr>
          <w:rFonts w:hint="eastAsia"/>
          <w:spacing w:val="-4"/>
        </w:rPr>
        <w:t>，較上年同月</w:t>
      </w:r>
      <w:r w:rsidR="0098001E" w:rsidRPr="0098001E">
        <w:rPr>
          <w:rFonts w:hint="eastAsia"/>
          <w:spacing w:val="-4"/>
        </w:rPr>
        <w:t>8</w:t>
      </w:r>
      <w:r w:rsidRPr="0098001E">
        <w:rPr>
          <w:rFonts w:hint="eastAsia"/>
          <w:spacing w:val="-4"/>
        </w:rPr>
        <w:t>,</w:t>
      </w:r>
      <w:r w:rsidR="0098001E" w:rsidRPr="0098001E">
        <w:rPr>
          <w:rFonts w:hint="eastAsia"/>
          <w:spacing w:val="-4"/>
        </w:rPr>
        <w:t>819.21</w:t>
      </w:r>
      <w:r w:rsidRPr="0098001E">
        <w:rPr>
          <w:rFonts w:hint="eastAsia"/>
          <w:spacing w:val="-4"/>
        </w:rPr>
        <w:t>下跌</w:t>
      </w:r>
      <w:r w:rsidR="0098001E" w:rsidRPr="0098001E">
        <w:rPr>
          <w:rFonts w:hint="eastAsia"/>
          <w:spacing w:val="-4"/>
        </w:rPr>
        <w:t>3.04</w:t>
      </w:r>
      <w:r w:rsidRPr="0098001E">
        <w:rPr>
          <w:rFonts w:hint="eastAsia"/>
          <w:spacing w:val="-4"/>
        </w:rPr>
        <w:t>%</w:t>
      </w:r>
      <w:r w:rsidRPr="0098001E">
        <w:rPr>
          <w:rFonts w:hint="eastAsia"/>
          <w:spacing w:val="-4"/>
        </w:rPr>
        <w:t>。</w:t>
      </w:r>
    </w:p>
    <w:p w:rsidR="00DD297D" w:rsidRPr="005A46C3" w:rsidRDefault="00C9034B" w:rsidP="00590E7E">
      <w:pPr>
        <w:pStyle w:val="k32"/>
        <w:topLinePunct/>
        <w:spacing w:beforeLines="0" w:before="120"/>
        <w:ind w:leftChars="118" w:left="283" w:rightChars="-59" w:firstLineChars="0" w:firstLine="1"/>
        <w:jc w:val="center"/>
        <w:rPr>
          <w:color w:val="FF0000"/>
        </w:rPr>
      </w:pPr>
      <w:r w:rsidRPr="005A46C3">
        <w:rPr>
          <w:noProof/>
          <w:color w:val="FF0000"/>
        </w:rPr>
        <w:drawing>
          <wp:inline distT="0" distB="0" distL="0" distR="0" wp14:anchorId="2C16F783" wp14:editId="082239CE">
            <wp:extent cx="5400040" cy="3000976"/>
            <wp:effectExtent l="0" t="0" r="0" b="0"/>
            <wp:docPr id="496" name="圖表 49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DD297D" w:rsidRPr="005A46C3" w:rsidRDefault="00DD297D" w:rsidP="00DD297D">
      <w:pPr>
        <w:rPr>
          <w:rFonts w:eastAsia="標楷體"/>
          <w:color w:val="FF0000"/>
        </w:rPr>
      </w:pPr>
    </w:p>
    <w:p w:rsidR="00C9034B" w:rsidRPr="005A46C3" w:rsidRDefault="00C9034B">
      <w:pPr>
        <w:widowControl/>
        <w:rPr>
          <w:rFonts w:eastAsia="標楷體"/>
          <w:b/>
          <w:bCs/>
          <w:color w:val="FF0000"/>
          <w:sz w:val="32"/>
          <w:szCs w:val="32"/>
        </w:rPr>
      </w:pPr>
      <w:bookmarkStart w:id="136" w:name="_Toc401923802"/>
      <w:bookmarkStart w:id="137" w:name="_Toc402171719"/>
      <w:r w:rsidRPr="005A46C3">
        <w:rPr>
          <w:color w:val="FF0000"/>
        </w:rPr>
        <w:br w:type="page"/>
      </w:r>
    </w:p>
    <w:p w:rsidR="00576223" w:rsidRPr="00A5624E" w:rsidRDefault="00576223" w:rsidP="00F81704">
      <w:pPr>
        <w:pStyle w:val="t-3"/>
        <w:snapToGrid w:val="0"/>
        <w:spacing w:line="300" w:lineRule="auto"/>
        <w:ind w:right="-60"/>
      </w:pPr>
      <w:bookmarkStart w:id="138" w:name="_Toc436664242"/>
      <w:r w:rsidRPr="00A5624E">
        <w:t>（九）就業</w:t>
      </w:r>
      <w:bookmarkEnd w:id="128"/>
      <w:bookmarkEnd w:id="129"/>
      <w:bookmarkEnd w:id="130"/>
      <w:bookmarkEnd w:id="131"/>
      <w:bookmarkEnd w:id="132"/>
      <w:bookmarkEnd w:id="133"/>
      <w:bookmarkEnd w:id="134"/>
      <w:bookmarkEnd w:id="136"/>
      <w:bookmarkEnd w:id="137"/>
      <w:bookmarkEnd w:id="138"/>
    </w:p>
    <w:p w:rsidR="00C9034B" w:rsidRPr="00CC036B" w:rsidRDefault="00C9034B" w:rsidP="00C9034B">
      <w:pPr>
        <w:tabs>
          <w:tab w:val="left" w:pos="540"/>
        </w:tabs>
        <w:snapToGrid w:val="0"/>
        <w:spacing w:line="300" w:lineRule="auto"/>
        <w:ind w:rightChars="-136" w:right="-326"/>
        <w:rPr>
          <w:rFonts w:eastAsia="標楷體"/>
          <w:b/>
          <w:bCs/>
          <w:spacing w:val="-4"/>
          <w:sz w:val="28"/>
          <w:szCs w:val="28"/>
        </w:rPr>
      </w:pPr>
      <w:r w:rsidRPr="00CC036B">
        <w:rPr>
          <w:rFonts w:eastAsia="標楷體"/>
          <w:b/>
          <w:bCs/>
          <w:spacing w:val="-4"/>
          <w:sz w:val="28"/>
          <w:szCs w:val="28"/>
        </w:rPr>
        <w:t>１、</w:t>
      </w:r>
      <w:r w:rsidRPr="00CC036B">
        <w:rPr>
          <w:rFonts w:eastAsia="標楷體"/>
          <w:b/>
          <w:bCs/>
          <w:spacing w:val="-4"/>
          <w:sz w:val="28"/>
          <w:szCs w:val="28"/>
        </w:rPr>
        <w:t>104</w:t>
      </w:r>
      <w:r w:rsidRPr="00CC036B">
        <w:rPr>
          <w:rFonts w:eastAsia="標楷體"/>
          <w:b/>
          <w:bCs/>
          <w:spacing w:val="-4"/>
          <w:sz w:val="28"/>
          <w:szCs w:val="28"/>
        </w:rPr>
        <w:t>年</w:t>
      </w:r>
      <w:r w:rsidR="00CC036B" w:rsidRPr="00CC036B">
        <w:rPr>
          <w:rFonts w:eastAsia="標楷體" w:hint="eastAsia"/>
          <w:b/>
          <w:bCs/>
          <w:spacing w:val="-4"/>
          <w:sz w:val="28"/>
          <w:szCs w:val="28"/>
        </w:rPr>
        <w:t>10</w:t>
      </w:r>
      <w:r w:rsidRPr="00CC036B">
        <w:rPr>
          <w:rFonts w:eastAsia="標楷體"/>
          <w:b/>
          <w:bCs/>
          <w:spacing w:val="-4"/>
          <w:sz w:val="28"/>
          <w:szCs w:val="28"/>
        </w:rPr>
        <w:t>月失業率為</w:t>
      </w:r>
      <w:r w:rsidRPr="00CC036B">
        <w:rPr>
          <w:rFonts w:eastAsia="標楷體"/>
          <w:b/>
          <w:bCs/>
          <w:spacing w:val="-4"/>
          <w:sz w:val="28"/>
          <w:szCs w:val="28"/>
        </w:rPr>
        <w:t>3.</w:t>
      </w:r>
      <w:r w:rsidR="00CC036B" w:rsidRPr="00CC036B">
        <w:rPr>
          <w:rFonts w:eastAsia="標楷體" w:hint="eastAsia"/>
          <w:b/>
          <w:bCs/>
          <w:spacing w:val="-4"/>
          <w:sz w:val="28"/>
          <w:szCs w:val="28"/>
        </w:rPr>
        <w:t>90</w:t>
      </w:r>
      <w:r w:rsidRPr="00CC036B">
        <w:rPr>
          <w:rFonts w:eastAsia="標楷體"/>
          <w:b/>
          <w:bCs/>
          <w:spacing w:val="-4"/>
          <w:sz w:val="28"/>
          <w:szCs w:val="28"/>
        </w:rPr>
        <w:t>%</w:t>
      </w:r>
      <w:r w:rsidRPr="00CC036B">
        <w:rPr>
          <w:rFonts w:eastAsia="標楷體"/>
          <w:b/>
          <w:bCs/>
          <w:spacing w:val="-4"/>
          <w:sz w:val="28"/>
          <w:szCs w:val="28"/>
        </w:rPr>
        <w:t>，較上年同月下降</w:t>
      </w:r>
      <w:r w:rsidRPr="00CC036B">
        <w:rPr>
          <w:rFonts w:eastAsia="標楷體"/>
          <w:b/>
          <w:bCs/>
          <w:spacing w:val="-4"/>
          <w:sz w:val="28"/>
          <w:szCs w:val="28"/>
        </w:rPr>
        <w:t>0.</w:t>
      </w:r>
      <w:r w:rsidRPr="00CC036B">
        <w:rPr>
          <w:rFonts w:eastAsia="標楷體" w:hint="eastAsia"/>
          <w:b/>
          <w:bCs/>
          <w:spacing w:val="-4"/>
          <w:sz w:val="28"/>
          <w:szCs w:val="28"/>
        </w:rPr>
        <w:t>0</w:t>
      </w:r>
      <w:r w:rsidR="00CC036B" w:rsidRPr="00CC036B">
        <w:rPr>
          <w:rFonts w:eastAsia="標楷體" w:hint="eastAsia"/>
          <w:b/>
          <w:bCs/>
          <w:spacing w:val="-4"/>
          <w:sz w:val="28"/>
          <w:szCs w:val="28"/>
        </w:rPr>
        <w:t>5</w:t>
      </w:r>
      <w:r w:rsidRPr="00CC036B">
        <w:rPr>
          <w:rFonts w:eastAsia="標楷體"/>
          <w:b/>
          <w:bCs/>
          <w:spacing w:val="-4"/>
          <w:sz w:val="28"/>
          <w:szCs w:val="28"/>
        </w:rPr>
        <w:t>個百分點</w:t>
      </w:r>
    </w:p>
    <w:p w:rsidR="00C9034B" w:rsidRPr="00CC60D1" w:rsidRDefault="00C9034B" w:rsidP="00C9034B">
      <w:pPr>
        <w:snapToGrid w:val="0"/>
        <w:spacing w:line="300" w:lineRule="auto"/>
        <w:ind w:leftChars="119" w:left="569" w:rightChars="18" w:right="43" w:hangingChars="101" w:hanging="283"/>
        <w:jc w:val="both"/>
        <w:rPr>
          <w:rFonts w:eastAsia="標楷體"/>
          <w:sz w:val="28"/>
          <w:szCs w:val="28"/>
        </w:rPr>
      </w:pPr>
      <w:r w:rsidRPr="00CC60D1">
        <w:rPr>
          <w:rFonts w:eastAsia="標楷體"/>
          <w:sz w:val="28"/>
          <w:szCs w:val="28"/>
        </w:rPr>
        <w:t>－勞動力為</w:t>
      </w:r>
      <w:r w:rsidRPr="00CC60D1">
        <w:rPr>
          <w:rFonts w:eastAsia="標楷體"/>
          <w:sz w:val="28"/>
          <w:szCs w:val="28"/>
        </w:rPr>
        <w:t>1,1</w:t>
      </w:r>
      <w:r w:rsidRPr="00CC60D1">
        <w:rPr>
          <w:rFonts w:eastAsia="標楷體" w:hint="eastAsia"/>
          <w:sz w:val="28"/>
          <w:szCs w:val="28"/>
        </w:rPr>
        <w:t>6</w:t>
      </w:r>
      <w:r w:rsidR="00CC60D1" w:rsidRPr="00CC60D1">
        <w:rPr>
          <w:rFonts w:eastAsia="標楷體" w:hint="eastAsia"/>
          <w:sz w:val="28"/>
          <w:szCs w:val="28"/>
        </w:rPr>
        <w:t>8.0</w:t>
      </w:r>
      <w:r w:rsidRPr="00CC60D1">
        <w:rPr>
          <w:rFonts w:eastAsia="標楷體"/>
          <w:sz w:val="28"/>
          <w:szCs w:val="28"/>
        </w:rPr>
        <w:t>萬人，較上年同月增加</w:t>
      </w:r>
      <w:r w:rsidRPr="00CC60D1">
        <w:rPr>
          <w:rFonts w:eastAsia="標楷體"/>
          <w:sz w:val="28"/>
          <w:szCs w:val="28"/>
        </w:rPr>
        <w:t>0.</w:t>
      </w:r>
      <w:r w:rsidR="00CC60D1" w:rsidRPr="00CC60D1">
        <w:rPr>
          <w:rFonts w:eastAsia="標楷體" w:hint="eastAsia"/>
          <w:sz w:val="28"/>
          <w:szCs w:val="28"/>
        </w:rPr>
        <w:t>89</w:t>
      </w:r>
      <w:r w:rsidRPr="00CC60D1">
        <w:rPr>
          <w:rFonts w:eastAsia="標楷體"/>
          <w:sz w:val="28"/>
          <w:szCs w:val="28"/>
        </w:rPr>
        <w:t>%</w:t>
      </w:r>
      <w:r w:rsidRPr="00CC60D1">
        <w:rPr>
          <w:rFonts w:eastAsia="標楷體"/>
          <w:sz w:val="28"/>
          <w:szCs w:val="28"/>
        </w:rPr>
        <w:t>；勞動力參與率為</w:t>
      </w:r>
      <w:r w:rsidRPr="00CC60D1">
        <w:rPr>
          <w:rFonts w:eastAsia="標楷體"/>
          <w:sz w:val="28"/>
          <w:szCs w:val="28"/>
        </w:rPr>
        <w:t>58.</w:t>
      </w:r>
      <w:r w:rsidRPr="00CC60D1">
        <w:rPr>
          <w:rFonts w:eastAsia="標楷體" w:hint="eastAsia"/>
          <w:sz w:val="28"/>
          <w:szCs w:val="28"/>
        </w:rPr>
        <w:t>7</w:t>
      </w:r>
      <w:r w:rsidR="00CC60D1" w:rsidRPr="00CC60D1">
        <w:rPr>
          <w:rFonts w:eastAsia="標楷體" w:hint="eastAsia"/>
          <w:sz w:val="28"/>
          <w:szCs w:val="28"/>
        </w:rPr>
        <w:t>3</w:t>
      </w:r>
      <w:r w:rsidRPr="00CC60D1">
        <w:rPr>
          <w:rFonts w:eastAsia="標楷體"/>
          <w:sz w:val="28"/>
          <w:szCs w:val="28"/>
        </w:rPr>
        <w:t>%</w:t>
      </w:r>
      <w:r w:rsidRPr="00CC60D1">
        <w:rPr>
          <w:rFonts w:eastAsia="標楷體"/>
          <w:sz w:val="28"/>
          <w:szCs w:val="28"/>
        </w:rPr>
        <w:t>，較上年同月上升</w:t>
      </w:r>
      <w:r w:rsidRPr="00CC60D1">
        <w:rPr>
          <w:rFonts w:eastAsia="標楷體" w:hint="eastAsia"/>
          <w:sz w:val="28"/>
          <w:szCs w:val="28"/>
        </w:rPr>
        <w:t>0.</w:t>
      </w:r>
      <w:r w:rsidR="00CC60D1" w:rsidRPr="00CC60D1">
        <w:rPr>
          <w:rFonts w:eastAsia="標楷體" w:hint="eastAsia"/>
          <w:sz w:val="28"/>
          <w:szCs w:val="28"/>
        </w:rPr>
        <w:t>09</w:t>
      </w:r>
      <w:r w:rsidRPr="00CC60D1">
        <w:rPr>
          <w:rFonts w:eastAsia="標楷體"/>
          <w:sz w:val="28"/>
          <w:szCs w:val="28"/>
        </w:rPr>
        <w:t>個百分點。</w:t>
      </w:r>
    </w:p>
    <w:p w:rsidR="00C9034B" w:rsidRPr="009E2316" w:rsidRDefault="00C9034B" w:rsidP="00C9034B">
      <w:pPr>
        <w:snapToGrid w:val="0"/>
        <w:spacing w:line="300" w:lineRule="auto"/>
        <w:ind w:leftChars="119" w:left="569" w:rightChars="18" w:right="43" w:hangingChars="101" w:hanging="283"/>
        <w:jc w:val="both"/>
        <w:rPr>
          <w:rFonts w:eastAsia="標楷體"/>
          <w:sz w:val="28"/>
          <w:szCs w:val="28"/>
        </w:rPr>
      </w:pPr>
      <w:r w:rsidRPr="009E2316">
        <w:rPr>
          <w:rFonts w:eastAsia="標楷體"/>
          <w:sz w:val="28"/>
          <w:szCs w:val="28"/>
        </w:rPr>
        <w:t>－就業人數為</w:t>
      </w:r>
      <w:r w:rsidRPr="009E2316">
        <w:rPr>
          <w:rFonts w:eastAsia="標楷體"/>
          <w:sz w:val="28"/>
          <w:szCs w:val="28"/>
        </w:rPr>
        <w:t>1,1</w:t>
      </w:r>
      <w:r w:rsidR="009E2316" w:rsidRPr="009E2316">
        <w:rPr>
          <w:rFonts w:eastAsia="標楷體" w:hint="eastAsia"/>
          <w:sz w:val="28"/>
          <w:szCs w:val="28"/>
        </w:rPr>
        <w:t>22</w:t>
      </w:r>
      <w:r w:rsidRPr="009E2316">
        <w:rPr>
          <w:rFonts w:eastAsia="標楷體" w:hint="eastAsia"/>
          <w:sz w:val="28"/>
          <w:szCs w:val="28"/>
        </w:rPr>
        <w:t>.</w:t>
      </w:r>
      <w:r w:rsidR="009E2316" w:rsidRPr="009E2316">
        <w:rPr>
          <w:rFonts w:eastAsia="標楷體" w:hint="eastAsia"/>
          <w:sz w:val="28"/>
          <w:szCs w:val="28"/>
        </w:rPr>
        <w:t>5</w:t>
      </w:r>
      <w:r w:rsidRPr="009E2316">
        <w:rPr>
          <w:rFonts w:eastAsia="標楷體"/>
          <w:sz w:val="28"/>
          <w:szCs w:val="28"/>
        </w:rPr>
        <w:t>萬人，較上年同月增加</w:t>
      </w:r>
      <w:r w:rsidR="009E2316" w:rsidRPr="009E2316">
        <w:rPr>
          <w:rFonts w:eastAsia="標楷體" w:hint="eastAsia"/>
          <w:sz w:val="28"/>
          <w:szCs w:val="28"/>
        </w:rPr>
        <w:t>0.95</w:t>
      </w:r>
      <w:r w:rsidRPr="009E2316">
        <w:rPr>
          <w:rFonts w:eastAsia="標楷體"/>
          <w:sz w:val="28"/>
          <w:szCs w:val="28"/>
        </w:rPr>
        <w:t>%</w:t>
      </w:r>
      <w:r w:rsidRPr="009E2316">
        <w:rPr>
          <w:rFonts w:eastAsia="標楷體"/>
          <w:sz w:val="28"/>
          <w:szCs w:val="28"/>
        </w:rPr>
        <w:t>。</w:t>
      </w:r>
    </w:p>
    <w:p w:rsidR="00C9034B" w:rsidRPr="00883DB3" w:rsidRDefault="00C9034B" w:rsidP="00C9034B">
      <w:pPr>
        <w:snapToGrid w:val="0"/>
        <w:spacing w:line="300" w:lineRule="auto"/>
        <w:ind w:leftChars="119" w:left="569" w:rightChars="18" w:right="43" w:hangingChars="101" w:hanging="283"/>
        <w:jc w:val="both"/>
        <w:rPr>
          <w:rFonts w:eastAsia="標楷體"/>
          <w:sz w:val="28"/>
          <w:szCs w:val="28"/>
        </w:rPr>
      </w:pPr>
      <w:r w:rsidRPr="00883DB3">
        <w:rPr>
          <w:rFonts w:eastAsia="標楷體"/>
          <w:sz w:val="28"/>
          <w:szCs w:val="28"/>
        </w:rPr>
        <w:t>－失業人數為</w:t>
      </w:r>
      <w:r w:rsidRPr="00883DB3">
        <w:rPr>
          <w:rFonts w:eastAsia="標楷體"/>
          <w:sz w:val="28"/>
          <w:szCs w:val="28"/>
        </w:rPr>
        <w:t>4</w:t>
      </w:r>
      <w:r w:rsidRPr="00883DB3">
        <w:rPr>
          <w:rFonts w:eastAsia="標楷體" w:hint="eastAsia"/>
          <w:sz w:val="28"/>
          <w:szCs w:val="28"/>
        </w:rPr>
        <w:t>5.</w:t>
      </w:r>
      <w:r w:rsidR="00883DB3" w:rsidRPr="00883DB3">
        <w:rPr>
          <w:rFonts w:eastAsia="標楷體" w:hint="eastAsia"/>
          <w:sz w:val="28"/>
          <w:szCs w:val="28"/>
        </w:rPr>
        <w:t>5</w:t>
      </w:r>
      <w:r w:rsidRPr="00883DB3">
        <w:rPr>
          <w:rFonts w:eastAsia="標楷體"/>
          <w:sz w:val="28"/>
          <w:szCs w:val="28"/>
        </w:rPr>
        <w:t>萬人，失業率為</w:t>
      </w:r>
      <w:r w:rsidRPr="00883DB3">
        <w:rPr>
          <w:rFonts w:eastAsia="標楷體"/>
          <w:sz w:val="28"/>
          <w:szCs w:val="28"/>
        </w:rPr>
        <w:t>3.</w:t>
      </w:r>
      <w:r w:rsidR="00883DB3" w:rsidRPr="00883DB3">
        <w:rPr>
          <w:rFonts w:eastAsia="標楷體" w:hint="eastAsia"/>
          <w:sz w:val="28"/>
          <w:szCs w:val="28"/>
        </w:rPr>
        <w:t>90</w:t>
      </w:r>
      <w:r w:rsidRPr="00883DB3">
        <w:rPr>
          <w:rFonts w:eastAsia="標楷體"/>
          <w:sz w:val="28"/>
          <w:szCs w:val="28"/>
        </w:rPr>
        <w:t>%</w:t>
      </w:r>
      <w:r w:rsidRPr="00883DB3">
        <w:rPr>
          <w:rFonts w:eastAsia="標楷體"/>
          <w:sz w:val="28"/>
          <w:szCs w:val="28"/>
        </w:rPr>
        <w:t>，較上年同月下降</w:t>
      </w:r>
      <w:r w:rsidRPr="00883DB3">
        <w:rPr>
          <w:rFonts w:eastAsia="標楷體"/>
          <w:sz w:val="28"/>
          <w:szCs w:val="28"/>
        </w:rPr>
        <w:t>0.</w:t>
      </w:r>
      <w:r w:rsidRPr="00883DB3">
        <w:rPr>
          <w:rFonts w:eastAsia="標楷體" w:hint="eastAsia"/>
          <w:sz w:val="28"/>
          <w:szCs w:val="28"/>
        </w:rPr>
        <w:t>0</w:t>
      </w:r>
      <w:r w:rsidR="00883DB3" w:rsidRPr="00883DB3">
        <w:rPr>
          <w:rFonts w:eastAsia="標楷體" w:hint="eastAsia"/>
          <w:sz w:val="28"/>
          <w:szCs w:val="28"/>
        </w:rPr>
        <w:t>5</w:t>
      </w:r>
      <w:r w:rsidRPr="00883DB3">
        <w:rPr>
          <w:rFonts w:eastAsia="標楷體"/>
          <w:sz w:val="28"/>
          <w:szCs w:val="28"/>
        </w:rPr>
        <w:t>個百分點。</w:t>
      </w:r>
    </w:p>
    <w:p w:rsidR="00C9034B" w:rsidRPr="004264BF" w:rsidRDefault="00C9034B" w:rsidP="00C9034B">
      <w:pPr>
        <w:snapToGrid w:val="0"/>
        <w:spacing w:line="300" w:lineRule="auto"/>
        <w:ind w:leftChars="119" w:left="569" w:rightChars="18" w:right="43" w:hangingChars="101" w:hanging="283"/>
        <w:jc w:val="both"/>
        <w:rPr>
          <w:rFonts w:eastAsia="標楷體"/>
          <w:sz w:val="28"/>
          <w:szCs w:val="28"/>
        </w:rPr>
      </w:pPr>
      <w:r w:rsidRPr="004264BF">
        <w:rPr>
          <w:rFonts w:eastAsia="標楷體"/>
          <w:sz w:val="28"/>
          <w:szCs w:val="28"/>
        </w:rPr>
        <w:t>－就業結構：農業</w:t>
      </w:r>
      <w:r w:rsidRPr="004264BF">
        <w:rPr>
          <w:rFonts w:eastAsia="標楷體"/>
          <w:sz w:val="28"/>
          <w:szCs w:val="28"/>
        </w:rPr>
        <w:t>55.</w:t>
      </w:r>
      <w:r w:rsidR="004264BF" w:rsidRPr="004264BF">
        <w:rPr>
          <w:rFonts w:eastAsia="標楷體" w:hint="eastAsia"/>
          <w:sz w:val="28"/>
          <w:szCs w:val="28"/>
        </w:rPr>
        <w:t>6</w:t>
      </w:r>
      <w:r w:rsidRPr="004264BF">
        <w:rPr>
          <w:rFonts w:eastAsia="標楷體"/>
          <w:sz w:val="28"/>
          <w:szCs w:val="28"/>
        </w:rPr>
        <w:t>萬人</w:t>
      </w:r>
      <w:r w:rsidRPr="004264BF">
        <w:rPr>
          <w:rFonts w:eastAsia="標楷體"/>
          <w:sz w:val="28"/>
          <w:szCs w:val="28"/>
        </w:rPr>
        <w:t>(</w:t>
      </w:r>
      <w:r w:rsidRPr="004264BF">
        <w:rPr>
          <w:rFonts w:eastAsia="標楷體"/>
          <w:sz w:val="28"/>
          <w:szCs w:val="28"/>
        </w:rPr>
        <w:t>占</w:t>
      </w:r>
      <w:r w:rsidRPr="004264BF">
        <w:rPr>
          <w:rFonts w:eastAsia="標楷體"/>
          <w:sz w:val="28"/>
          <w:szCs w:val="28"/>
        </w:rPr>
        <w:t>4.9</w:t>
      </w:r>
      <w:r w:rsidR="00BD4F52" w:rsidRPr="004264BF">
        <w:rPr>
          <w:rFonts w:eastAsia="標楷體" w:hint="eastAsia"/>
          <w:sz w:val="28"/>
          <w:szCs w:val="28"/>
        </w:rPr>
        <w:t>5</w:t>
      </w:r>
      <w:r w:rsidRPr="004264BF">
        <w:rPr>
          <w:rFonts w:eastAsia="標楷體"/>
          <w:sz w:val="28"/>
          <w:szCs w:val="28"/>
        </w:rPr>
        <w:t>%)</w:t>
      </w:r>
      <w:r w:rsidRPr="004264BF">
        <w:rPr>
          <w:rFonts w:eastAsia="標楷體"/>
          <w:sz w:val="28"/>
          <w:szCs w:val="28"/>
        </w:rPr>
        <w:t>，工業</w:t>
      </w:r>
      <w:r w:rsidRPr="004264BF">
        <w:rPr>
          <w:rFonts w:eastAsia="標楷體" w:hint="eastAsia"/>
          <w:sz w:val="28"/>
          <w:szCs w:val="28"/>
        </w:rPr>
        <w:t>404.</w:t>
      </w:r>
      <w:r w:rsidR="004264BF" w:rsidRPr="004264BF">
        <w:rPr>
          <w:rFonts w:eastAsia="標楷體" w:hint="eastAsia"/>
          <w:sz w:val="28"/>
          <w:szCs w:val="28"/>
        </w:rPr>
        <w:t>0</w:t>
      </w:r>
      <w:r w:rsidRPr="004264BF">
        <w:rPr>
          <w:rFonts w:eastAsia="標楷體"/>
          <w:sz w:val="28"/>
          <w:szCs w:val="28"/>
        </w:rPr>
        <w:t>萬人</w:t>
      </w:r>
      <w:r w:rsidRPr="004264BF">
        <w:rPr>
          <w:rFonts w:eastAsia="標楷體"/>
          <w:sz w:val="28"/>
          <w:szCs w:val="28"/>
        </w:rPr>
        <w:t>(</w:t>
      </w:r>
      <w:r w:rsidRPr="004264BF">
        <w:rPr>
          <w:rFonts w:eastAsia="標楷體"/>
          <w:sz w:val="28"/>
          <w:szCs w:val="28"/>
        </w:rPr>
        <w:t>占</w:t>
      </w:r>
      <w:r w:rsidRPr="004264BF">
        <w:rPr>
          <w:rFonts w:eastAsia="標楷體"/>
          <w:sz w:val="28"/>
          <w:szCs w:val="28"/>
        </w:rPr>
        <w:t>3</w:t>
      </w:r>
      <w:r w:rsidR="00BD4F52" w:rsidRPr="004264BF">
        <w:rPr>
          <w:rFonts w:eastAsia="標楷體" w:hint="eastAsia"/>
          <w:sz w:val="28"/>
          <w:szCs w:val="28"/>
        </w:rPr>
        <w:t>5.99</w:t>
      </w:r>
      <w:r w:rsidRPr="004264BF">
        <w:rPr>
          <w:rFonts w:eastAsia="標楷體"/>
          <w:sz w:val="28"/>
          <w:szCs w:val="28"/>
        </w:rPr>
        <w:t>%)</w:t>
      </w:r>
      <w:r w:rsidRPr="004264BF">
        <w:rPr>
          <w:rFonts w:eastAsia="標楷體"/>
          <w:sz w:val="28"/>
          <w:szCs w:val="28"/>
        </w:rPr>
        <w:t>，服務業</w:t>
      </w:r>
      <w:r w:rsidRPr="004264BF">
        <w:rPr>
          <w:rFonts w:eastAsia="標楷體" w:hint="eastAsia"/>
          <w:sz w:val="28"/>
          <w:szCs w:val="28"/>
        </w:rPr>
        <w:t>66</w:t>
      </w:r>
      <w:r w:rsidR="004264BF" w:rsidRPr="004264BF">
        <w:rPr>
          <w:rFonts w:eastAsia="標楷體" w:hint="eastAsia"/>
          <w:sz w:val="28"/>
          <w:szCs w:val="28"/>
        </w:rPr>
        <w:t>2.9</w:t>
      </w:r>
      <w:r w:rsidRPr="004264BF">
        <w:rPr>
          <w:rFonts w:eastAsia="標楷體"/>
          <w:sz w:val="28"/>
          <w:szCs w:val="28"/>
        </w:rPr>
        <w:t>萬人</w:t>
      </w:r>
      <w:r w:rsidRPr="004264BF">
        <w:rPr>
          <w:rFonts w:eastAsia="標楷體"/>
          <w:sz w:val="28"/>
          <w:szCs w:val="28"/>
        </w:rPr>
        <w:t>(</w:t>
      </w:r>
      <w:r w:rsidRPr="004264BF">
        <w:rPr>
          <w:rFonts w:eastAsia="標楷體"/>
          <w:sz w:val="28"/>
          <w:szCs w:val="28"/>
        </w:rPr>
        <w:t>占</w:t>
      </w:r>
      <w:r w:rsidRPr="004264BF">
        <w:rPr>
          <w:rFonts w:eastAsia="標楷體"/>
          <w:sz w:val="28"/>
          <w:szCs w:val="28"/>
        </w:rPr>
        <w:t>5</w:t>
      </w:r>
      <w:r w:rsidRPr="004264BF">
        <w:rPr>
          <w:rFonts w:eastAsia="標楷體" w:hint="eastAsia"/>
          <w:sz w:val="28"/>
          <w:szCs w:val="28"/>
        </w:rPr>
        <w:t>9</w:t>
      </w:r>
      <w:r w:rsidRPr="004264BF">
        <w:rPr>
          <w:rFonts w:eastAsia="標楷體"/>
          <w:sz w:val="28"/>
          <w:szCs w:val="28"/>
        </w:rPr>
        <w:t>.</w:t>
      </w:r>
      <w:r w:rsidRPr="004264BF">
        <w:rPr>
          <w:rFonts w:eastAsia="標楷體" w:hint="eastAsia"/>
          <w:sz w:val="28"/>
          <w:szCs w:val="28"/>
        </w:rPr>
        <w:t>0</w:t>
      </w:r>
      <w:r w:rsidR="00BD4F52" w:rsidRPr="004264BF">
        <w:rPr>
          <w:rFonts w:eastAsia="標楷體" w:hint="eastAsia"/>
          <w:sz w:val="28"/>
          <w:szCs w:val="28"/>
        </w:rPr>
        <w:t>5</w:t>
      </w:r>
      <w:r w:rsidRPr="004264BF">
        <w:rPr>
          <w:rFonts w:eastAsia="標楷體"/>
          <w:sz w:val="28"/>
          <w:szCs w:val="28"/>
        </w:rPr>
        <w:t>%)</w:t>
      </w:r>
      <w:r w:rsidRPr="004264BF">
        <w:rPr>
          <w:rFonts w:eastAsia="標楷體"/>
          <w:sz w:val="28"/>
          <w:szCs w:val="28"/>
        </w:rPr>
        <w:t>。</w:t>
      </w:r>
    </w:p>
    <w:p w:rsidR="00C9034B" w:rsidRPr="00CC036B" w:rsidRDefault="00C9034B" w:rsidP="00C9034B">
      <w:pPr>
        <w:snapToGrid w:val="0"/>
        <w:spacing w:beforeLines="50" w:before="180" w:line="300" w:lineRule="auto"/>
        <w:ind w:rightChars="-511" w:right="-1226"/>
        <w:jc w:val="center"/>
        <w:rPr>
          <w:rFonts w:eastAsia="標楷體"/>
          <w:szCs w:val="28"/>
        </w:rPr>
      </w:pPr>
      <w:r w:rsidRPr="00CC036B">
        <w:rPr>
          <w:rFonts w:eastAsia="標楷體"/>
          <w:b/>
          <w:bCs/>
          <w:sz w:val="28"/>
        </w:rPr>
        <w:t>表</w:t>
      </w:r>
      <w:r w:rsidRPr="00CC036B">
        <w:rPr>
          <w:rFonts w:eastAsia="標楷體"/>
          <w:b/>
          <w:bCs/>
          <w:sz w:val="28"/>
        </w:rPr>
        <w:t xml:space="preserve"> 2-9-1  </w:t>
      </w:r>
      <w:r w:rsidRPr="00CC036B">
        <w:rPr>
          <w:rFonts w:eastAsia="標楷體"/>
          <w:b/>
          <w:bCs/>
          <w:sz w:val="28"/>
        </w:rPr>
        <w:t>就業市場相關指標</w:t>
      </w:r>
      <w:r w:rsidRPr="00CC036B">
        <w:rPr>
          <w:rFonts w:eastAsia="標楷體"/>
          <w:b/>
          <w:bCs/>
          <w:sz w:val="28"/>
        </w:rPr>
        <w:t xml:space="preserve"> </w:t>
      </w:r>
    </w:p>
    <w:tbl>
      <w:tblPr>
        <w:tblW w:w="9715" w:type="dxa"/>
        <w:jc w:val="center"/>
        <w:tblInd w:w="-141" w:type="dxa"/>
        <w:tblBorders>
          <w:top w:val="single" w:sz="4" w:space="0" w:color="auto"/>
          <w:bottom w:val="single" w:sz="4" w:space="0" w:color="auto"/>
          <w:insideH w:val="single" w:sz="4" w:space="0" w:color="auto"/>
        </w:tblBorders>
        <w:tblCellMar>
          <w:left w:w="0" w:type="dxa"/>
          <w:right w:w="0" w:type="dxa"/>
        </w:tblCellMar>
        <w:tblLook w:val="0000" w:firstRow="0" w:lastRow="0" w:firstColumn="0" w:lastColumn="0" w:noHBand="0" w:noVBand="0"/>
      </w:tblPr>
      <w:tblGrid>
        <w:gridCol w:w="1514"/>
        <w:gridCol w:w="633"/>
        <w:gridCol w:w="726"/>
        <w:gridCol w:w="624"/>
        <w:gridCol w:w="684"/>
        <w:gridCol w:w="542"/>
        <w:gridCol w:w="651"/>
        <w:gridCol w:w="742"/>
        <w:gridCol w:w="655"/>
        <w:gridCol w:w="712"/>
        <w:gridCol w:w="26"/>
        <w:gridCol w:w="722"/>
        <w:gridCol w:w="742"/>
        <w:gridCol w:w="742"/>
      </w:tblGrid>
      <w:tr w:rsidR="00CC036B" w:rsidRPr="00CC036B" w:rsidTr="00C67625">
        <w:trPr>
          <w:cantSplit/>
          <w:jc w:val="center"/>
        </w:trPr>
        <w:tc>
          <w:tcPr>
            <w:tcW w:w="1514" w:type="dxa"/>
            <w:vMerge w:val="restart"/>
            <w:tcBorders>
              <w:right w:val="single" w:sz="4" w:space="0" w:color="auto"/>
            </w:tcBorders>
            <w:vAlign w:val="center"/>
          </w:tcPr>
          <w:p w:rsidR="00C9034B" w:rsidRPr="00CC036B" w:rsidRDefault="00C9034B" w:rsidP="00C67625">
            <w:pPr>
              <w:snapToGrid w:val="0"/>
              <w:spacing w:line="320" w:lineRule="exact"/>
              <w:jc w:val="center"/>
              <w:rPr>
                <w:rFonts w:eastAsia="標楷體"/>
                <w:b/>
                <w:bCs/>
                <w:spacing w:val="-20"/>
              </w:rPr>
            </w:pPr>
            <w:r w:rsidRPr="00CC036B">
              <w:rPr>
                <w:rFonts w:eastAsia="標楷體"/>
                <w:spacing w:val="-20"/>
              </w:rPr>
              <w:t>年</w:t>
            </w:r>
            <w:r w:rsidRPr="00CC036B">
              <w:rPr>
                <w:rFonts w:eastAsia="標楷體"/>
                <w:spacing w:val="-20"/>
              </w:rPr>
              <w:t>(</w:t>
            </w:r>
            <w:r w:rsidRPr="00CC036B">
              <w:rPr>
                <w:rFonts w:eastAsia="標楷體"/>
                <w:spacing w:val="-20"/>
              </w:rPr>
              <w:t>月</w:t>
            </w:r>
            <w:r w:rsidRPr="00CC036B">
              <w:rPr>
                <w:rFonts w:eastAsia="標楷體"/>
                <w:spacing w:val="-20"/>
              </w:rPr>
              <w:t>)</w:t>
            </w:r>
          </w:p>
        </w:tc>
        <w:tc>
          <w:tcPr>
            <w:tcW w:w="1983" w:type="dxa"/>
            <w:gridSpan w:val="3"/>
            <w:tcBorders>
              <w:left w:val="single" w:sz="4" w:space="0" w:color="auto"/>
              <w:right w:val="single" w:sz="4" w:space="0" w:color="auto"/>
            </w:tcBorders>
          </w:tcPr>
          <w:p w:rsidR="00C9034B" w:rsidRPr="00CC036B" w:rsidRDefault="00C9034B" w:rsidP="00C67625">
            <w:pPr>
              <w:snapToGrid w:val="0"/>
              <w:spacing w:line="320" w:lineRule="exact"/>
              <w:jc w:val="center"/>
              <w:rPr>
                <w:rFonts w:eastAsia="標楷體"/>
                <w:b/>
                <w:bCs/>
                <w:spacing w:val="-20"/>
              </w:rPr>
            </w:pPr>
            <w:r w:rsidRPr="00CC036B">
              <w:rPr>
                <w:rFonts w:eastAsia="標楷體"/>
                <w:spacing w:val="-20"/>
              </w:rPr>
              <w:t>勞動力</w:t>
            </w:r>
            <w:r w:rsidRPr="00CC036B">
              <w:rPr>
                <w:rFonts w:eastAsia="標楷體"/>
                <w:spacing w:val="-20"/>
              </w:rPr>
              <w:t>(</w:t>
            </w:r>
            <w:r w:rsidRPr="00CC036B">
              <w:rPr>
                <w:rFonts w:eastAsia="標楷體"/>
                <w:spacing w:val="-20"/>
              </w:rPr>
              <w:t>萬人</w:t>
            </w:r>
            <w:r w:rsidRPr="00CC036B">
              <w:rPr>
                <w:rFonts w:eastAsia="標楷體"/>
                <w:spacing w:val="-20"/>
              </w:rPr>
              <w:t>)</w:t>
            </w:r>
          </w:p>
        </w:tc>
        <w:tc>
          <w:tcPr>
            <w:tcW w:w="684" w:type="dxa"/>
            <w:vMerge w:val="restart"/>
            <w:tcBorders>
              <w:left w:val="single" w:sz="4" w:space="0" w:color="auto"/>
              <w:right w:val="single" w:sz="4" w:space="0" w:color="auto"/>
            </w:tcBorders>
          </w:tcPr>
          <w:p w:rsidR="00C9034B" w:rsidRPr="00CC036B" w:rsidRDefault="00C9034B" w:rsidP="00C67625">
            <w:pPr>
              <w:snapToGrid w:val="0"/>
              <w:spacing w:line="320" w:lineRule="exact"/>
              <w:jc w:val="center"/>
              <w:rPr>
                <w:rFonts w:eastAsia="標楷體"/>
                <w:b/>
                <w:bCs/>
                <w:spacing w:val="-20"/>
              </w:rPr>
            </w:pPr>
            <w:r w:rsidRPr="00CC036B">
              <w:rPr>
                <w:rFonts w:eastAsia="標楷體"/>
                <w:spacing w:val="-20"/>
              </w:rPr>
              <w:t>勞動力參與率</w:t>
            </w:r>
            <w:r w:rsidRPr="00CC036B">
              <w:rPr>
                <w:rFonts w:eastAsia="標楷體"/>
                <w:spacing w:val="-20"/>
              </w:rPr>
              <w:t>(%)</w:t>
            </w:r>
          </w:p>
        </w:tc>
        <w:tc>
          <w:tcPr>
            <w:tcW w:w="2590" w:type="dxa"/>
            <w:gridSpan w:val="4"/>
            <w:tcBorders>
              <w:left w:val="single" w:sz="4" w:space="0" w:color="auto"/>
              <w:right w:val="single" w:sz="4" w:space="0" w:color="auto"/>
            </w:tcBorders>
          </w:tcPr>
          <w:p w:rsidR="00C9034B" w:rsidRPr="00CC036B" w:rsidRDefault="00C9034B" w:rsidP="00C67625">
            <w:pPr>
              <w:snapToGrid w:val="0"/>
              <w:spacing w:line="320" w:lineRule="exact"/>
              <w:jc w:val="center"/>
              <w:rPr>
                <w:rFonts w:eastAsia="標楷體"/>
                <w:b/>
                <w:bCs/>
                <w:spacing w:val="-20"/>
              </w:rPr>
            </w:pPr>
            <w:r w:rsidRPr="00CC036B">
              <w:rPr>
                <w:rFonts w:eastAsia="標楷體"/>
                <w:spacing w:val="-20"/>
              </w:rPr>
              <w:t>就業者結構</w:t>
            </w:r>
            <w:r w:rsidRPr="00CC036B">
              <w:rPr>
                <w:rFonts w:eastAsia="標楷體"/>
                <w:spacing w:val="-20"/>
              </w:rPr>
              <w:t xml:space="preserve"> (</w:t>
            </w:r>
            <w:r w:rsidRPr="00CC036B">
              <w:rPr>
                <w:rFonts w:eastAsia="標楷體"/>
                <w:spacing w:val="-20"/>
                <w:szCs w:val="28"/>
              </w:rPr>
              <w:t>萬人</w:t>
            </w:r>
            <w:r w:rsidRPr="00CC036B">
              <w:rPr>
                <w:rFonts w:eastAsia="標楷體"/>
                <w:spacing w:val="-20"/>
              </w:rPr>
              <w:t>)</w:t>
            </w:r>
          </w:p>
        </w:tc>
        <w:tc>
          <w:tcPr>
            <w:tcW w:w="712" w:type="dxa"/>
            <w:vMerge w:val="restart"/>
            <w:tcBorders>
              <w:left w:val="single" w:sz="4" w:space="0" w:color="auto"/>
              <w:right w:val="single" w:sz="4" w:space="0" w:color="auto"/>
            </w:tcBorders>
            <w:vAlign w:val="center"/>
          </w:tcPr>
          <w:p w:rsidR="00C9034B" w:rsidRPr="00CC036B" w:rsidRDefault="00C9034B" w:rsidP="00C67625">
            <w:pPr>
              <w:snapToGrid w:val="0"/>
              <w:spacing w:line="320" w:lineRule="exact"/>
              <w:jc w:val="center"/>
              <w:rPr>
                <w:rFonts w:eastAsia="標楷體"/>
                <w:spacing w:val="-20"/>
              </w:rPr>
            </w:pPr>
            <w:r w:rsidRPr="00CC036B">
              <w:rPr>
                <w:rFonts w:eastAsia="標楷體"/>
                <w:spacing w:val="-20"/>
              </w:rPr>
              <w:t>失業率</w:t>
            </w:r>
          </w:p>
          <w:p w:rsidR="00C9034B" w:rsidRPr="00CC036B" w:rsidRDefault="00C9034B" w:rsidP="00C67625">
            <w:pPr>
              <w:snapToGrid w:val="0"/>
              <w:spacing w:line="320" w:lineRule="exact"/>
              <w:jc w:val="center"/>
              <w:rPr>
                <w:rFonts w:eastAsia="標楷體"/>
                <w:b/>
                <w:bCs/>
                <w:spacing w:val="-20"/>
              </w:rPr>
            </w:pPr>
            <w:r w:rsidRPr="00CC036B">
              <w:rPr>
                <w:rFonts w:eastAsia="標楷體"/>
                <w:spacing w:val="-20"/>
              </w:rPr>
              <w:t>(%)</w:t>
            </w:r>
          </w:p>
        </w:tc>
        <w:tc>
          <w:tcPr>
            <w:tcW w:w="2232" w:type="dxa"/>
            <w:gridSpan w:val="4"/>
            <w:tcBorders>
              <w:left w:val="single" w:sz="4" w:space="0" w:color="auto"/>
            </w:tcBorders>
          </w:tcPr>
          <w:p w:rsidR="00C9034B" w:rsidRPr="00CC036B" w:rsidRDefault="00C9034B" w:rsidP="00C67625">
            <w:pPr>
              <w:snapToGrid w:val="0"/>
              <w:spacing w:line="320" w:lineRule="exact"/>
              <w:jc w:val="center"/>
              <w:rPr>
                <w:rFonts w:eastAsia="標楷體"/>
                <w:b/>
                <w:bCs/>
                <w:spacing w:val="-20"/>
              </w:rPr>
            </w:pPr>
            <w:r w:rsidRPr="00CC036B">
              <w:rPr>
                <w:rFonts w:eastAsia="標楷體"/>
                <w:spacing w:val="-20"/>
              </w:rPr>
              <w:t>失業率按年齡分</w:t>
            </w:r>
            <w:r w:rsidRPr="00CC036B">
              <w:rPr>
                <w:rFonts w:eastAsia="標楷體"/>
                <w:spacing w:val="-20"/>
              </w:rPr>
              <w:t>(%)</w:t>
            </w:r>
          </w:p>
        </w:tc>
      </w:tr>
      <w:tr w:rsidR="00BD2EC7" w:rsidRPr="00CC036B" w:rsidTr="00C67625">
        <w:trPr>
          <w:cantSplit/>
          <w:trHeight w:val="134"/>
          <w:jc w:val="center"/>
        </w:trPr>
        <w:tc>
          <w:tcPr>
            <w:tcW w:w="1514" w:type="dxa"/>
            <w:vMerge/>
            <w:tcBorders>
              <w:right w:val="single" w:sz="4" w:space="0" w:color="auto"/>
            </w:tcBorders>
          </w:tcPr>
          <w:p w:rsidR="00C9034B" w:rsidRPr="00CC036B" w:rsidRDefault="00C9034B" w:rsidP="00C67625">
            <w:pPr>
              <w:snapToGrid w:val="0"/>
              <w:spacing w:line="320" w:lineRule="exact"/>
              <w:rPr>
                <w:rFonts w:eastAsia="標楷體"/>
                <w:b/>
                <w:bCs/>
                <w:spacing w:val="-20"/>
              </w:rPr>
            </w:pPr>
          </w:p>
        </w:tc>
        <w:tc>
          <w:tcPr>
            <w:tcW w:w="633" w:type="dxa"/>
            <w:vMerge w:val="restart"/>
            <w:tcBorders>
              <w:left w:val="single" w:sz="4" w:space="0" w:color="auto"/>
              <w:right w:val="single" w:sz="4" w:space="0" w:color="auto"/>
            </w:tcBorders>
            <w:vAlign w:val="center"/>
          </w:tcPr>
          <w:p w:rsidR="00C9034B" w:rsidRPr="00CC036B" w:rsidRDefault="00C9034B" w:rsidP="00C67625">
            <w:pPr>
              <w:snapToGrid w:val="0"/>
              <w:spacing w:line="320" w:lineRule="exact"/>
              <w:jc w:val="center"/>
              <w:rPr>
                <w:rFonts w:eastAsia="標楷體"/>
                <w:spacing w:val="-20"/>
              </w:rPr>
            </w:pPr>
            <w:r w:rsidRPr="00CC036B">
              <w:rPr>
                <w:rFonts w:eastAsia="標楷體"/>
                <w:spacing w:val="-20"/>
              </w:rPr>
              <w:t>合計</w:t>
            </w:r>
          </w:p>
        </w:tc>
        <w:tc>
          <w:tcPr>
            <w:tcW w:w="726" w:type="dxa"/>
            <w:vMerge w:val="restart"/>
            <w:tcBorders>
              <w:left w:val="single" w:sz="4" w:space="0" w:color="auto"/>
              <w:right w:val="single" w:sz="4" w:space="0" w:color="auto"/>
            </w:tcBorders>
            <w:vAlign w:val="center"/>
          </w:tcPr>
          <w:p w:rsidR="00C9034B" w:rsidRPr="00CC036B" w:rsidRDefault="00C9034B" w:rsidP="00C67625">
            <w:pPr>
              <w:snapToGrid w:val="0"/>
              <w:spacing w:line="320" w:lineRule="exact"/>
              <w:jc w:val="center"/>
              <w:rPr>
                <w:rFonts w:eastAsia="標楷體"/>
                <w:spacing w:val="-20"/>
              </w:rPr>
            </w:pPr>
            <w:r w:rsidRPr="00CC036B">
              <w:rPr>
                <w:rFonts w:eastAsia="標楷體"/>
                <w:spacing w:val="-20"/>
              </w:rPr>
              <w:t>就業者</w:t>
            </w:r>
          </w:p>
        </w:tc>
        <w:tc>
          <w:tcPr>
            <w:tcW w:w="624" w:type="dxa"/>
            <w:vMerge w:val="restart"/>
            <w:tcBorders>
              <w:left w:val="single" w:sz="4" w:space="0" w:color="auto"/>
              <w:right w:val="single" w:sz="4" w:space="0" w:color="auto"/>
            </w:tcBorders>
            <w:vAlign w:val="center"/>
          </w:tcPr>
          <w:p w:rsidR="00C9034B" w:rsidRPr="00CC036B" w:rsidRDefault="00C9034B" w:rsidP="00C67625">
            <w:pPr>
              <w:snapToGrid w:val="0"/>
              <w:spacing w:line="320" w:lineRule="exact"/>
              <w:jc w:val="center"/>
              <w:rPr>
                <w:rFonts w:eastAsia="標楷體"/>
                <w:spacing w:val="-20"/>
              </w:rPr>
            </w:pPr>
            <w:r w:rsidRPr="00CC036B">
              <w:rPr>
                <w:rFonts w:eastAsia="標楷體"/>
                <w:spacing w:val="-20"/>
              </w:rPr>
              <w:t>失業者</w:t>
            </w:r>
          </w:p>
        </w:tc>
        <w:tc>
          <w:tcPr>
            <w:tcW w:w="684" w:type="dxa"/>
            <w:vMerge/>
            <w:tcBorders>
              <w:left w:val="single" w:sz="4" w:space="0" w:color="auto"/>
              <w:right w:val="single" w:sz="4" w:space="0" w:color="auto"/>
            </w:tcBorders>
          </w:tcPr>
          <w:p w:rsidR="00C9034B" w:rsidRPr="00CC036B" w:rsidRDefault="00C9034B" w:rsidP="00C67625">
            <w:pPr>
              <w:snapToGrid w:val="0"/>
              <w:spacing w:line="320" w:lineRule="exact"/>
              <w:jc w:val="center"/>
              <w:rPr>
                <w:rFonts w:eastAsia="標楷體"/>
                <w:b/>
                <w:bCs/>
                <w:spacing w:val="-20"/>
              </w:rPr>
            </w:pPr>
          </w:p>
        </w:tc>
        <w:tc>
          <w:tcPr>
            <w:tcW w:w="542" w:type="dxa"/>
            <w:vMerge w:val="restart"/>
            <w:tcBorders>
              <w:left w:val="single" w:sz="4" w:space="0" w:color="auto"/>
              <w:right w:val="single" w:sz="4" w:space="0" w:color="auto"/>
            </w:tcBorders>
            <w:vAlign w:val="center"/>
          </w:tcPr>
          <w:p w:rsidR="00C9034B" w:rsidRPr="00CC036B" w:rsidRDefault="00C9034B" w:rsidP="00C67625">
            <w:pPr>
              <w:snapToGrid w:val="0"/>
              <w:spacing w:line="320" w:lineRule="exact"/>
              <w:jc w:val="center"/>
              <w:rPr>
                <w:rFonts w:eastAsia="標楷體"/>
                <w:spacing w:val="-20"/>
              </w:rPr>
            </w:pPr>
            <w:r w:rsidRPr="00CC036B">
              <w:rPr>
                <w:rFonts w:eastAsia="標楷體"/>
                <w:spacing w:val="-20"/>
              </w:rPr>
              <w:t>農業</w:t>
            </w:r>
          </w:p>
        </w:tc>
        <w:tc>
          <w:tcPr>
            <w:tcW w:w="651" w:type="dxa"/>
            <w:vMerge w:val="restart"/>
            <w:tcBorders>
              <w:left w:val="single" w:sz="4" w:space="0" w:color="auto"/>
              <w:right w:val="nil"/>
            </w:tcBorders>
            <w:vAlign w:val="center"/>
          </w:tcPr>
          <w:p w:rsidR="00C9034B" w:rsidRPr="00CC036B" w:rsidRDefault="00C9034B" w:rsidP="00C67625">
            <w:pPr>
              <w:snapToGrid w:val="0"/>
              <w:spacing w:line="320" w:lineRule="exact"/>
              <w:jc w:val="center"/>
              <w:rPr>
                <w:rFonts w:eastAsia="標楷體"/>
                <w:spacing w:val="-20"/>
              </w:rPr>
            </w:pPr>
            <w:r w:rsidRPr="00CC036B">
              <w:rPr>
                <w:rFonts w:eastAsia="標楷體"/>
                <w:spacing w:val="-20"/>
              </w:rPr>
              <w:t>工業</w:t>
            </w:r>
          </w:p>
        </w:tc>
        <w:tc>
          <w:tcPr>
            <w:tcW w:w="742" w:type="dxa"/>
            <w:tcBorders>
              <w:left w:val="nil"/>
              <w:right w:val="single" w:sz="4" w:space="0" w:color="auto"/>
            </w:tcBorders>
          </w:tcPr>
          <w:p w:rsidR="00C9034B" w:rsidRPr="00CC036B" w:rsidRDefault="00C9034B" w:rsidP="00C67625">
            <w:pPr>
              <w:snapToGrid w:val="0"/>
              <w:spacing w:line="240" w:lineRule="exact"/>
              <w:jc w:val="center"/>
              <w:rPr>
                <w:rFonts w:eastAsia="標楷體"/>
                <w:b/>
                <w:bCs/>
                <w:spacing w:val="-20"/>
              </w:rPr>
            </w:pPr>
          </w:p>
        </w:tc>
        <w:tc>
          <w:tcPr>
            <w:tcW w:w="655" w:type="dxa"/>
            <w:vMerge w:val="restart"/>
            <w:tcBorders>
              <w:left w:val="single" w:sz="4" w:space="0" w:color="auto"/>
              <w:right w:val="single" w:sz="4" w:space="0" w:color="auto"/>
            </w:tcBorders>
            <w:vAlign w:val="center"/>
          </w:tcPr>
          <w:p w:rsidR="00C9034B" w:rsidRPr="00CC036B" w:rsidRDefault="00C9034B" w:rsidP="00C67625">
            <w:pPr>
              <w:snapToGrid w:val="0"/>
              <w:spacing w:line="320" w:lineRule="exact"/>
              <w:jc w:val="center"/>
              <w:rPr>
                <w:rFonts w:eastAsia="標楷體"/>
                <w:b/>
                <w:bCs/>
                <w:spacing w:val="-20"/>
              </w:rPr>
            </w:pPr>
            <w:r w:rsidRPr="00CC036B">
              <w:rPr>
                <w:rFonts w:eastAsia="標楷體"/>
                <w:spacing w:val="-20"/>
              </w:rPr>
              <w:t>服務業</w:t>
            </w:r>
          </w:p>
        </w:tc>
        <w:tc>
          <w:tcPr>
            <w:tcW w:w="712" w:type="dxa"/>
            <w:vMerge/>
            <w:tcBorders>
              <w:left w:val="single" w:sz="4" w:space="0" w:color="auto"/>
              <w:right w:val="single" w:sz="4" w:space="0" w:color="auto"/>
            </w:tcBorders>
          </w:tcPr>
          <w:p w:rsidR="00C9034B" w:rsidRPr="00CC036B" w:rsidRDefault="00C9034B" w:rsidP="00C67625">
            <w:pPr>
              <w:snapToGrid w:val="0"/>
              <w:spacing w:line="320" w:lineRule="exact"/>
              <w:jc w:val="center"/>
              <w:rPr>
                <w:rFonts w:eastAsia="標楷體"/>
                <w:b/>
                <w:bCs/>
                <w:spacing w:val="-20"/>
              </w:rPr>
            </w:pPr>
          </w:p>
        </w:tc>
        <w:tc>
          <w:tcPr>
            <w:tcW w:w="748" w:type="dxa"/>
            <w:gridSpan w:val="2"/>
            <w:vMerge w:val="restart"/>
            <w:tcBorders>
              <w:left w:val="single" w:sz="4" w:space="0" w:color="auto"/>
              <w:right w:val="single" w:sz="4" w:space="0" w:color="auto"/>
            </w:tcBorders>
            <w:vAlign w:val="center"/>
          </w:tcPr>
          <w:p w:rsidR="00C9034B" w:rsidRPr="00CC036B" w:rsidRDefault="00C9034B" w:rsidP="00C67625">
            <w:pPr>
              <w:snapToGrid w:val="0"/>
              <w:spacing w:line="320" w:lineRule="exact"/>
              <w:jc w:val="center"/>
              <w:rPr>
                <w:rFonts w:eastAsia="標楷體"/>
                <w:spacing w:val="-20"/>
              </w:rPr>
            </w:pPr>
            <w:r w:rsidRPr="00CC036B">
              <w:rPr>
                <w:rFonts w:eastAsia="標楷體"/>
                <w:spacing w:val="-20"/>
              </w:rPr>
              <w:t>15-24</w:t>
            </w:r>
            <w:r w:rsidRPr="00CC036B">
              <w:rPr>
                <w:rFonts w:eastAsia="標楷體"/>
                <w:spacing w:val="-20"/>
              </w:rPr>
              <w:t>歲</w:t>
            </w:r>
          </w:p>
        </w:tc>
        <w:tc>
          <w:tcPr>
            <w:tcW w:w="742" w:type="dxa"/>
            <w:vMerge w:val="restart"/>
            <w:tcBorders>
              <w:left w:val="single" w:sz="4" w:space="0" w:color="auto"/>
              <w:right w:val="single" w:sz="4" w:space="0" w:color="auto"/>
            </w:tcBorders>
            <w:vAlign w:val="center"/>
          </w:tcPr>
          <w:p w:rsidR="00C9034B" w:rsidRPr="00CC036B" w:rsidRDefault="00C9034B" w:rsidP="00C67625">
            <w:pPr>
              <w:snapToGrid w:val="0"/>
              <w:spacing w:line="320" w:lineRule="exact"/>
              <w:jc w:val="center"/>
              <w:rPr>
                <w:rFonts w:eastAsia="標楷體"/>
                <w:spacing w:val="-20"/>
              </w:rPr>
            </w:pPr>
            <w:r w:rsidRPr="00CC036B">
              <w:rPr>
                <w:rFonts w:eastAsia="標楷體"/>
                <w:spacing w:val="-20"/>
              </w:rPr>
              <w:t>25-44</w:t>
            </w:r>
            <w:r w:rsidRPr="00CC036B">
              <w:rPr>
                <w:rFonts w:eastAsia="標楷體"/>
                <w:spacing w:val="-20"/>
              </w:rPr>
              <w:t>歲</w:t>
            </w:r>
          </w:p>
        </w:tc>
        <w:tc>
          <w:tcPr>
            <w:tcW w:w="742" w:type="dxa"/>
            <w:vMerge w:val="restart"/>
            <w:tcBorders>
              <w:left w:val="single" w:sz="4" w:space="0" w:color="auto"/>
            </w:tcBorders>
            <w:vAlign w:val="center"/>
          </w:tcPr>
          <w:p w:rsidR="00C9034B" w:rsidRPr="00CC036B" w:rsidRDefault="00C9034B" w:rsidP="00C67625">
            <w:pPr>
              <w:snapToGrid w:val="0"/>
              <w:spacing w:line="320" w:lineRule="exact"/>
              <w:jc w:val="center"/>
              <w:rPr>
                <w:rFonts w:eastAsia="標楷體"/>
                <w:spacing w:val="-20"/>
              </w:rPr>
            </w:pPr>
            <w:r w:rsidRPr="00CC036B">
              <w:rPr>
                <w:rFonts w:eastAsia="標楷體"/>
                <w:spacing w:val="-20"/>
              </w:rPr>
              <w:t>45-64</w:t>
            </w:r>
            <w:r w:rsidRPr="00CC036B">
              <w:rPr>
                <w:rFonts w:eastAsia="標楷體"/>
                <w:spacing w:val="-20"/>
              </w:rPr>
              <w:t>歲</w:t>
            </w:r>
          </w:p>
        </w:tc>
      </w:tr>
      <w:tr w:rsidR="00BD2EC7" w:rsidRPr="005A46C3" w:rsidTr="00C67625">
        <w:trPr>
          <w:cantSplit/>
          <w:jc w:val="center"/>
        </w:trPr>
        <w:tc>
          <w:tcPr>
            <w:tcW w:w="1514" w:type="dxa"/>
            <w:vMerge/>
            <w:tcBorders>
              <w:bottom w:val="single" w:sz="4" w:space="0" w:color="auto"/>
              <w:right w:val="single" w:sz="4" w:space="0" w:color="auto"/>
            </w:tcBorders>
          </w:tcPr>
          <w:p w:rsidR="00C9034B" w:rsidRPr="005A46C3" w:rsidRDefault="00C9034B" w:rsidP="00C67625">
            <w:pPr>
              <w:snapToGrid w:val="0"/>
              <w:spacing w:line="320" w:lineRule="exact"/>
              <w:rPr>
                <w:rFonts w:eastAsia="標楷體"/>
                <w:b/>
                <w:bCs/>
                <w:color w:val="FF0000"/>
                <w:spacing w:val="-20"/>
              </w:rPr>
            </w:pPr>
          </w:p>
        </w:tc>
        <w:tc>
          <w:tcPr>
            <w:tcW w:w="633" w:type="dxa"/>
            <w:vMerge/>
            <w:tcBorders>
              <w:left w:val="single" w:sz="4" w:space="0" w:color="auto"/>
              <w:bottom w:val="single" w:sz="4" w:space="0" w:color="auto"/>
              <w:right w:val="single" w:sz="4" w:space="0" w:color="auto"/>
            </w:tcBorders>
          </w:tcPr>
          <w:p w:rsidR="00C9034B" w:rsidRPr="005A46C3" w:rsidRDefault="00C9034B" w:rsidP="00C67625">
            <w:pPr>
              <w:snapToGrid w:val="0"/>
              <w:spacing w:line="320" w:lineRule="exact"/>
              <w:jc w:val="center"/>
              <w:rPr>
                <w:rFonts w:eastAsia="標楷體"/>
                <w:color w:val="FF0000"/>
                <w:spacing w:val="-20"/>
              </w:rPr>
            </w:pPr>
          </w:p>
        </w:tc>
        <w:tc>
          <w:tcPr>
            <w:tcW w:w="726" w:type="dxa"/>
            <w:vMerge/>
            <w:tcBorders>
              <w:left w:val="single" w:sz="4" w:space="0" w:color="auto"/>
              <w:bottom w:val="single" w:sz="4" w:space="0" w:color="auto"/>
              <w:right w:val="single" w:sz="4" w:space="0" w:color="auto"/>
            </w:tcBorders>
          </w:tcPr>
          <w:p w:rsidR="00C9034B" w:rsidRPr="005A46C3" w:rsidRDefault="00C9034B" w:rsidP="00C67625">
            <w:pPr>
              <w:snapToGrid w:val="0"/>
              <w:spacing w:line="320" w:lineRule="exact"/>
              <w:jc w:val="center"/>
              <w:rPr>
                <w:rFonts w:eastAsia="標楷體"/>
                <w:color w:val="FF0000"/>
                <w:spacing w:val="-20"/>
              </w:rPr>
            </w:pPr>
          </w:p>
        </w:tc>
        <w:tc>
          <w:tcPr>
            <w:tcW w:w="624" w:type="dxa"/>
            <w:vMerge/>
            <w:tcBorders>
              <w:left w:val="single" w:sz="4" w:space="0" w:color="auto"/>
              <w:bottom w:val="single" w:sz="4" w:space="0" w:color="auto"/>
              <w:right w:val="single" w:sz="4" w:space="0" w:color="auto"/>
            </w:tcBorders>
          </w:tcPr>
          <w:p w:rsidR="00C9034B" w:rsidRPr="005A46C3" w:rsidRDefault="00C9034B" w:rsidP="00C67625">
            <w:pPr>
              <w:snapToGrid w:val="0"/>
              <w:spacing w:line="320" w:lineRule="exact"/>
              <w:jc w:val="center"/>
              <w:rPr>
                <w:rFonts w:eastAsia="標楷體"/>
                <w:color w:val="FF0000"/>
                <w:spacing w:val="-20"/>
              </w:rPr>
            </w:pPr>
          </w:p>
        </w:tc>
        <w:tc>
          <w:tcPr>
            <w:tcW w:w="684" w:type="dxa"/>
            <w:vMerge/>
            <w:tcBorders>
              <w:left w:val="single" w:sz="4" w:space="0" w:color="auto"/>
              <w:bottom w:val="single" w:sz="4" w:space="0" w:color="auto"/>
              <w:right w:val="single" w:sz="4" w:space="0" w:color="auto"/>
            </w:tcBorders>
          </w:tcPr>
          <w:p w:rsidR="00C9034B" w:rsidRPr="005A46C3" w:rsidRDefault="00C9034B" w:rsidP="00C67625">
            <w:pPr>
              <w:snapToGrid w:val="0"/>
              <w:spacing w:line="320" w:lineRule="exact"/>
              <w:rPr>
                <w:rFonts w:eastAsia="標楷體"/>
                <w:b/>
                <w:bCs/>
                <w:color w:val="FF0000"/>
                <w:spacing w:val="-20"/>
              </w:rPr>
            </w:pPr>
          </w:p>
        </w:tc>
        <w:tc>
          <w:tcPr>
            <w:tcW w:w="542" w:type="dxa"/>
            <w:vMerge/>
            <w:tcBorders>
              <w:left w:val="single" w:sz="4" w:space="0" w:color="auto"/>
              <w:bottom w:val="single" w:sz="4" w:space="0" w:color="auto"/>
              <w:right w:val="single" w:sz="4" w:space="0" w:color="auto"/>
            </w:tcBorders>
          </w:tcPr>
          <w:p w:rsidR="00C9034B" w:rsidRPr="005A46C3" w:rsidRDefault="00C9034B" w:rsidP="00C67625">
            <w:pPr>
              <w:snapToGrid w:val="0"/>
              <w:spacing w:line="320" w:lineRule="exact"/>
              <w:rPr>
                <w:rFonts w:eastAsia="標楷體"/>
                <w:b/>
                <w:bCs/>
                <w:color w:val="FF0000"/>
                <w:spacing w:val="-20"/>
              </w:rPr>
            </w:pPr>
          </w:p>
        </w:tc>
        <w:tc>
          <w:tcPr>
            <w:tcW w:w="651" w:type="dxa"/>
            <w:vMerge/>
            <w:tcBorders>
              <w:left w:val="single" w:sz="4" w:space="0" w:color="auto"/>
              <w:bottom w:val="single" w:sz="4" w:space="0" w:color="auto"/>
              <w:right w:val="single" w:sz="4" w:space="0" w:color="auto"/>
            </w:tcBorders>
          </w:tcPr>
          <w:p w:rsidR="00C9034B" w:rsidRPr="005A46C3" w:rsidRDefault="00C9034B" w:rsidP="00C67625">
            <w:pPr>
              <w:snapToGrid w:val="0"/>
              <w:spacing w:line="320" w:lineRule="exact"/>
              <w:rPr>
                <w:rFonts w:eastAsia="標楷體"/>
                <w:b/>
                <w:bCs/>
                <w:color w:val="FF0000"/>
                <w:spacing w:val="-20"/>
              </w:rPr>
            </w:pPr>
          </w:p>
        </w:tc>
        <w:tc>
          <w:tcPr>
            <w:tcW w:w="742" w:type="dxa"/>
            <w:tcBorders>
              <w:left w:val="single" w:sz="4" w:space="0" w:color="auto"/>
              <w:bottom w:val="single" w:sz="4" w:space="0" w:color="auto"/>
              <w:right w:val="single" w:sz="4" w:space="0" w:color="auto"/>
            </w:tcBorders>
          </w:tcPr>
          <w:p w:rsidR="00C9034B" w:rsidRPr="00CC036B" w:rsidRDefault="00C9034B" w:rsidP="00C67625">
            <w:pPr>
              <w:snapToGrid w:val="0"/>
              <w:spacing w:line="320" w:lineRule="exact"/>
              <w:jc w:val="center"/>
              <w:rPr>
                <w:rFonts w:eastAsia="標楷體"/>
                <w:b/>
                <w:bCs/>
                <w:spacing w:val="-20"/>
              </w:rPr>
            </w:pPr>
            <w:r w:rsidRPr="00CC036B">
              <w:rPr>
                <w:rFonts w:eastAsia="標楷體"/>
                <w:spacing w:val="-20"/>
              </w:rPr>
              <w:t>製造業</w:t>
            </w:r>
          </w:p>
        </w:tc>
        <w:tc>
          <w:tcPr>
            <w:tcW w:w="655" w:type="dxa"/>
            <w:vMerge/>
            <w:tcBorders>
              <w:left w:val="single" w:sz="4" w:space="0" w:color="auto"/>
              <w:bottom w:val="single" w:sz="4" w:space="0" w:color="auto"/>
              <w:right w:val="single" w:sz="4" w:space="0" w:color="auto"/>
            </w:tcBorders>
          </w:tcPr>
          <w:p w:rsidR="00C9034B" w:rsidRPr="00CC036B" w:rsidRDefault="00C9034B" w:rsidP="00C67625">
            <w:pPr>
              <w:snapToGrid w:val="0"/>
              <w:spacing w:line="320" w:lineRule="exact"/>
              <w:rPr>
                <w:rFonts w:eastAsia="標楷體"/>
                <w:b/>
                <w:bCs/>
                <w:spacing w:val="-20"/>
              </w:rPr>
            </w:pPr>
          </w:p>
        </w:tc>
        <w:tc>
          <w:tcPr>
            <w:tcW w:w="712" w:type="dxa"/>
            <w:vMerge/>
            <w:tcBorders>
              <w:left w:val="single" w:sz="4" w:space="0" w:color="auto"/>
              <w:bottom w:val="single" w:sz="4" w:space="0" w:color="auto"/>
              <w:right w:val="single" w:sz="4" w:space="0" w:color="auto"/>
            </w:tcBorders>
          </w:tcPr>
          <w:p w:rsidR="00C9034B" w:rsidRPr="005A46C3" w:rsidRDefault="00C9034B" w:rsidP="00C67625">
            <w:pPr>
              <w:snapToGrid w:val="0"/>
              <w:spacing w:line="320" w:lineRule="exact"/>
              <w:rPr>
                <w:rFonts w:eastAsia="標楷體"/>
                <w:b/>
                <w:bCs/>
                <w:color w:val="FF0000"/>
                <w:spacing w:val="-20"/>
              </w:rPr>
            </w:pPr>
          </w:p>
        </w:tc>
        <w:tc>
          <w:tcPr>
            <w:tcW w:w="748" w:type="dxa"/>
            <w:gridSpan w:val="2"/>
            <w:vMerge/>
            <w:tcBorders>
              <w:left w:val="single" w:sz="4" w:space="0" w:color="auto"/>
              <w:bottom w:val="single" w:sz="4" w:space="0" w:color="auto"/>
              <w:right w:val="single" w:sz="4" w:space="0" w:color="auto"/>
            </w:tcBorders>
          </w:tcPr>
          <w:p w:rsidR="00C9034B" w:rsidRPr="005A46C3" w:rsidRDefault="00C9034B" w:rsidP="00C67625">
            <w:pPr>
              <w:snapToGrid w:val="0"/>
              <w:spacing w:line="320" w:lineRule="exact"/>
              <w:jc w:val="center"/>
              <w:rPr>
                <w:rFonts w:eastAsia="標楷體"/>
                <w:color w:val="FF0000"/>
                <w:spacing w:val="-20"/>
              </w:rPr>
            </w:pPr>
          </w:p>
        </w:tc>
        <w:tc>
          <w:tcPr>
            <w:tcW w:w="742" w:type="dxa"/>
            <w:vMerge/>
            <w:tcBorders>
              <w:left w:val="single" w:sz="4" w:space="0" w:color="auto"/>
              <w:bottom w:val="single" w:sz="4" w:space="0" w:color="auto"/>
              <w:right w:val="single" w:sz="4" w:space="0" w:color="auto"/>
            </w:tcBorders>
          </w:tcPr>
          <w:p w:rsidR="00C9034B" w:rsidRPr="005A46C3" w:rsidRDefault="00C9034B" w:rsidP="00C67625">
            <w:pPr>
              <w:snapToGrid w:val="0"/>
              <w:spacing w:line="320" w:lineRule="exact"/>
              <w:jc w:val="center"/>
              <w:rPr>
                <w:rFonts w:eastAsia="標楷體"/>
                <w:color w:val="FF0000"/>
                <w:spacing w:val="-20"/>
              </w:rPr>
            </w:pPr>
          </w:p>
        </w:tc>
        <w:tc>
          <w:tcPr>
            <w:tcW w:w="742" w:type="dxa"/>
            <w:vMerge/>
            <w:tcBorders>
              <w:left w:val="single" w:sz="4" w:space="0" w:color="auto"/>
              <w:bottom w:val="single" w:sz="4" w:space="0" w:color="auto"/>
            </w:tcBorders>
          </w:tcPr>
          <w:p w:rsidR="00C9034B" w:rsidRPr="005A46C3" w:rsidRDefault="00C9034B" w:rsidP="00C67625">
            <w:pPr>
              <w:snapToGrid w:val="0"/>
              <w:spacing w:line="320" w:lineRule="exact"/>
              <w:jc w:val="center"/>
              <w:rPr>
                <w:rFonts w:eastAsia="標楷體"/>
                <w:color w:val="FF0000"/>
                <w:spacing w:val="-20"/>
              </w:rPr>
            </w:pPr>
          </w:p>
        </w:tc>
      </w:tr>
      <w:tr w:rsidR="00BD2EC7" w:rsidRPr="00CC036B" w:rsidTr="00C67625">
        <w:trPr>
          <w:jc w:val="center"/>
        </w:trPr>
        <w:tc>
          <w:tcPr>
            <w:tcW w:w="1514" w:type="dxa"/>
            <w:tcBorders>
              <w:top w:val="nil"/>
              <w:bottom w:val="nil"/>
              <w:right w:val="single" w:sz="4" w:space="0" w:color="auto"/>
            </w:tcBorders>
            <w:vAlign w:val="center"/>
          </w:tcPr>
          <w:p w:rsidR="00C9034B" w:rsidRPr="00CC036B" w:rsidRDefault="00C9034B" w:rsidP="00C67625">
            <w:pPr>
              <w:snapToGrid w:val="0"/>
              <w:spacing w:line="320" w:lineRule="exact"/>
              <w:rPr>
                <w:rFonts w:eastAsia="標楷體"/>
                <w:b/>
                <w:bCs/>
              </w:rPr>
            </w:pPr>
            <w:r w:rsidRPr="00CC036B">
              <w:rPr>
                <w:rFonts w:eastAsia="標楷體"/>
                <w:b/>
                <w:bCs/>
              </w:rPr>
              <w:t xml:space="preserve">  99</w:t>
            </w:r>
            <w:r w:rsidRPr="00CC036B">
              <w:rPr>
                <w:rFonts w:eastAsia="標楷體"/>
                <w:b/>
                <w:bCs/>
              </w:rPr>
              <w:t>年</w:t>
            </w:r>
          </w:p>
        </w:tc>
        <w:tc>
          <w:tcPr>
            <w:tcW w:w="633" w:type="dxa"/>
            <w:tcBorders>
              <w:top w:val="nil"/>
              <w:left w:val="single" w:sz="4" w:space="0" w:color="auto"/>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1,107.0</w:t>
            </w:r>
          </w:p>
        </w:tc>
        <w:tc>
          <w:tcPr>
            <w:tcW w:w="726"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1,049.3</w:t>
            </w:r>
          </w:p>
        </w:tc>
        <w:tc>
          <w:tcPr>
            <w:tcW w:w="624"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57.7</w:t>
            </w:r>
          </w:p>
        </w:tc>
        <w:tc>
          <w:tcPr>
            <w:tcW w:w="684"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58.07</w:t>
            </w:r>
          </w:p>
        </w:tc>
        <w:tc>
          <w:tcPr>
            <w:tcW w:w="54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55.0</w:t>
            </w:r>
          </w:p>
        </w:tc>
        <w:tc>
          <w:tcPr>
            <w:tcW w:w="651"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376.9</w:t>
            </w:r>
          </w:p>
        </w:tc>
        <w:tc>
          <w:tcPr>
            <w:tcW w:w="74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286.1</w:t>
            </w:r>
          </w:p>
        </w:tc>
        <w:tc>
          <w:tcPr>
            <w:tcW w:w="655"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617.4</w:t>
            </w:r>
          </w:p>
        </w:tc>
        <w:tc>
          <w:tcPr>
            <w:tcW w:w="71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5.21</w:t>
            </w:r>
          </w:p>
        </w:tc>
        <w:tc>
          <w:tcPr>
            <w:tcW w:w="748" w:type="dxa"/>
            <w:gridSpan w:val="2"/>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13.09</w:t>
            </w:r>
          </w:p>
        </w:tc>
        <w:tc>
          <w:tcPr>
            <w:tcW w:w="74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5.35</w:t>
            </w:r>
          </w:p>
        </w:tc>
        <w:tc>
          <w:tcPr>
            <w:tcW w:w="742" w:type="dxa"/>
            <w:tcBorders>
              <w:top w:val="nil"/>
              <w:left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3.39</w:t>
            </w:r>
          </w:p>
        </w:tc>
      </w:tr>
      <w:tr w:rsidR="00BD2EC7" w:rsidRPr="00CC036B" w:rsidTr="00C67625">
        <w:trPr>
          <w:jc w:val="center"/>
        </w:trPr>
        <w:tc>
          <w:tcPr>
            <w:tcW w:w="1514" w:type="dxa"/>
            <w:tcBorders>
              <w:top w:val="nil"/>
              <w:bottom w:val="nil"/>
              <w:right w:val="single" w:sz="4" w:space="0" w:color="auto"/>
            </w:tcBorders>
            <w:vAlign w:val="center"/>
          </w:tcPr>
          <w:p w:rsidR="00C9034B" w:rsidRPr="00CC036B" w:rsidRDefault="00C9034B" w:rsidP="00C67625">
            <w:pPr>
              <w:snapToGrid w:val="0"/>
              <w:spacing w:line="320" w:lineRule="exact"/>
              <w:jc w:val="both"/>
              <w:rPr>
                <w:rFonts w:eastAsia="標楷體"/>
                <w:b/>
                <w:bCs/>
              </w:rPr>
            </w:pPr>
            <w:r w:rsidRPr="00CC036B">
              <w:rPr>
                <w:rFonts w:eastAsia="標楷體"/>
                <w:b/>
                <w:bCs/>
              </w:rPr>
              <w:t xml:space="preserve"> 100</w:t>
            </w:r>
            <w:r w:rsidRPr="00CC036B">
              <w:rPr>
                <w:rFonts w:eastAsia="標楷體"/>
                <w:b/>
                <w:bCs/>
              </w:rPr>
              <w:t>年</w:t>
            </w:r>
          </w:p>
        </w:tc>
        <w:tc>
          <w:tcPr>
            <w:tcW w:w="633" w:type="dxa"/>
            <w:tcBorders>
              <w:top w:val="nil"/>
              <w:left w:val="single" w:sz="4" w:space="0" w:color="auto"/>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1,120.0</w:t>
            </w:r>
          </w:p>
        </w:tc>
        <w:tc>
          <w:tcPr>
            <w:tcW w:w="726"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1,070.9</w:t>
            </w:r>
          </w:p>
        </w:tc>
        <w:tc>
          <w:tcPr>
            <w:tcW w:w="624"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49.1</w:t>
            </w:r>
          </w:p>
        </w:tc>
        <w:tc>
          <w:tcPr>
            <w:tcW w:w="684"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58.17</w:t>
            </w:r>
          </w:p>
        </w:tc>
        <w:tc>
          <w:tcPr>
            <w:tcW w:w="54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54.2</w:t>
            </w:r>
          </w:p>
        </w:tc>
        <w:tc>
          <w:tcPr>
            <w:tcW w:w="651"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389.2</w:t>
            </w:r>
          </w:p>
        </w:tc>
        <w:tc>
          <w:tcPr>
            <w:tcW w:w="74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294.8</w:t>
            </w:r>
          </w:p>
        </w:tc>
        <w:tc>
          <w:tcPr>
            <w:tcW w:w="655"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627.5</w:t>
            </w:r>
          </w:p>
        </w:tc>
        <w:tc>
          <w:tcPr>
            <w:tcW w:w="71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4.39</w:t>
            </w:r>
          </w:p>
        </w:tc>
        <w:tc>
          <w:tcPr>
            <w:tcW w:w="748" w:type="dxa"/>
            <w:gridSpan w:val="2"/>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12.47</w:t>
            </w:r>
          </w:p>
        </w:tc>
        <w:tc>
          <w:tcPr>
            <w:tcW w:w="74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4.46</w:t>
            </w:r>
          </w:p>
        </w:tc>
        <w:tc>
          <w:tcPr>
            <w:tcW w:w="742" w:type="dxa"/>
            <w:tcBorders>
              <w:top w:val="nil"/>
              <w:left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2.64</w:t>
            </w:r>
          </w:p>
        </w:tc>
      </w:tr>
      <w:tr w:rsidR="00BD2EC7" w:rsidRPr="00CC036B" w:rsidTr="00C67625">
        <w:trPr>
          <w:jc w:val="center"/>
        </w:trPr>
        <w:tc>
          <w:tcPr>
            <w:tcW w:w="1514" w:type="dxa"/>
            <w:tcBorders>
              <w:top w:val="nil"/>
              <w:bottom w:val="nil"/>
              <w:right w:val="single" w:sz="4" w:space="0" w:color="auto"/>
            </w:tcBorders>
            <w:vAlign w:val="center"/>
          </w:tcPr>
          <w:p w:rsidR="00C9034B" w:rsidRPr="00CC036B" w:rsidRDefault="00C9034B" w:rsidP="00C67625">
            <w:pPr>
              <w:snapToGrid w:val="0"/>
              <w:spacing w:line="320" w:lineRule="exact"/>
              <w:jc w:val="both"/>
              <w:rPr>
                <w:rFonts w:eastAsia="標楷體"/>
              </w:rPr>
            </w:pPr>
            <w:r w:rsidRPr="00CC036B">
              <w:rPr>
                <w:rFonts w:eastAsia="標楷體"/>
                <w:b/>
                <w:bCs/>
              </w:rPr>
              <w:t xml:space="preserve"> 101</w:t>
            </w:r>
            <w:r w:rsidRPr="00CC036B">
              <w:rPr>
                <w:rFonts w:eastAsia="標楷體"/>
                <w:b/>
                <w:bCs/>
              </w:rPr>
              <w:t>年</w:t>
            </w:r>
          </w:p>
        </w:tc>
        <w:tc>
          <w:tcPr>
            <w:tcW w:w="633" w:type="dxa"/>
            <w:tcBorders>
              <w:top w:val="nil"/>
              <w:left w:val="single" w:sz="4" w:space="0" w:color="auto"/>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1,134.1</w:t>
            </w:r>
          </w:p>
        </w:tc>
        <w:tc>
          <w:tcPr>
            <w:tcW w:w="726"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1,086.0</w:t>
            </w:r>
          </w:p>
        </w:tc>
        <w:tc>
          <w:tcPr>
            <w:tcW w:w="624"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48.1</w:t>
            </w:r>
          </w:p>
        </w:tc>
        <w:tc>
          <w:tcPr>
            <w:tcW w:w="684"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58.35</w:t>
            </w:r>
          </w:p>
        </w:tc>
        <w:tc>
          <w:tcPr>
            <w:tcW w:w="54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54.4</w:t>
            </w:r>
          </w:p>
        </w:tc>
        <w:tc>
          <w:tcPr>
            <w:tcW w:w="651"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393.5</w:t>
            </w:r>
          </w:p>
        </w:tc>
        <w:tc>
          <w:tcPr>
            <w:tcW w:w="74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297.5</w:t>
            </w:r>
          </w:p>
        </w:tc>
        <w:tc>
          <w:tcPr>
            <w:tcW w:w="655"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638.1</w:t>
            </w:r>
          </w:p>
        </w:tc>
        <w:tc>
          <w:tcPr>
            <w:tcW w:w="71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4.24</w:t>
            </w:r>
          </w:p>
        </w:tc>
        <w:tc>
          <w:tcPr>
            <w:tcW w:w="748" w:type="dxa"/>
            <w:gridSpan w:val="2"/>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12.66</w:t>
            </w:r>
          </w:p>
        </w:tc>
        <w:tc>
          <w:tcPr>
            <w:tcW w:w="74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4.38</w:t>
            </w:r>
          </w:p>
        </w:tc>
        <w:tc>
          <w:tcPr>
            <w:tcW w:w="742" w:type="dxa"/>
            <w:tcBorders>
              <w:top w:val="nil"/>
              <w:left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2.31</w:t>
            </w:r>
          </w:p>
        </w:tc>
      </w:tr>
      <w:tr w:rsidR="00BD2EC7" w:rsidRPr="00CC036B" w:rsidTr="00C67625">
        <w:trPr>
          <w:jc w:val="center"/>
        </w:trPr>
        <w:tc>
          <w:tcPr>
            <w:tcW w:w="1514" w:type="dxa"/>
            <w:tcBorders>
              <w:top w:val="nil"/>
              <w:bottom w:val="nil"/>
              <w:right w:val="single" w:sz="4" w:space="0" w:color="auto"/>
            </w:tcBorders>
            <w:vAlign w:val="center"/>
          </w:tcPr>
          <w:p w:rsidR="00C9034B" w:rsidRPr="00CC036B" w:rsidRDefault="00C9034B" w:rsidP="00C67625">
            <w:pPr>
              <w:snapToGrid w:val="0"/>
              <w:spacing w:line="320" w:lineRule="exact"/>
              <w:ind w:firstLineChars="50" w:firstLine="120"/>
              <w:rPr>
                <w:rFonts w:eastAsia="標楷體"/>
                <w:b/>
              </w:rPr>
            </w:pPr>
            <w:r w:rsidRPr="00CC036B">
              <w:rPr>
                <w:rFonts w:eastAsia="標楷體"/>
                <w:b/>
              </w:rPr>
              <w:t>102</w:t>
            </w:r>
            <w:r w:rsidRPr="00CC036B">
              <w:rPr>
                <w:rFonts w:eastAsia="標楷體"/>
                <w:b/>
              </w:rPr>
              <w:t>年</w:t>
            </w:r>
          </w:p>
        </w:tc>
        <w:tc>
          <w:tcPr>
            <w:tcW w:w="633" w:type="dxa"/>
            <w:tcBorders>
              <w:top w:val="nil"/>
              <w:left w:val="single" w:sz="4" w:space="0" w:color="auto"/>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1,144.5</w:t>
            </w:r>
          </w:p>
        </w:tc>
        <w:tc>
          <w:tcPr>
            <w:tcW w:w="726" w:type="dxa"/>
            <w:tcBorders>
              <w:top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1,096.7</w:t>
            </w:r>
          </w:p>
        </w:tc>
        <w:tc>
          <w:tcPr>
            <w:tcW w:w="624" w:type="dxa"/>
            <w:tcBorders>
              <w:top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47.8</w:t>
            </w:r>
          </w:p>
        </w:tc>
        <w:tc>
          <w:tcPr>
            <w:tcW w:w="684" w:type="dxa"/>
            <w:tcBorders>
              <w:top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58.43</w:t>
            </w:r>
          </w:p>
        </w:tc>
        <w:tc>
          <w:tcPr>
            <w:tcW w:w="542" w:type="dxa"/>
            <w:tcBorders>
              <w:top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54.4</w:t>
            </w:r>
          </w:p>
        </w:tc>
        <w:tc>
          <w:tcPr>
            <w:tcW w:w="651" w:type="dxa"/>
            <w:tcBorders>
              <w:top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396.5</w:t>
            </w:r>
          </w:p>
        </w:tc>
        <w:tc>
          <w:tcPr>
            <w:tcW w:w="742" w:type="dxa"/>
            <w:tcBorders>
              <w:top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298.8</w:t>
            </w:r>
          </w:p>
        </w:tc>
        <w:tc>
          <w:tcPr>
            <w:tcW w:w="655" w:type="dxa"/>
            <w:tcBorders>
              <w:top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645.8</w:t>
            </w:r>
          </w:p>
        </w:tc>
        <w:tc>
          <w:tcPr>
            <w:tcW w:w="712" w:type="dxa"/>
            <w:tcBorders>
              <w:top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4.18</w:t>
            </w:r>
          </w:p>
        </w:tc>
        <w:tc>
          <w:tcPr>
            <w:tcW w:w="748" w:type="dxa"/>
            <w:gridSpan w:val="2"/>
            <w:tcBorders>
              <w:top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13.17</w:t>
            </w:r>
          </w:p>
        </w:tc>
        <w:tc>
          <w:tcPr>
            <w:tcW w:w="742" w:type="dxa"/>
            <w:tcBorders>
              <w:top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4.27</w:t>
            </w:r>
          </w:p>
        </w:tc>
        <w:tc>
          <w:tcPr>
            <w:tcW w:w="742" w:type="dxa"/>
            <w:tcBorders>
              <w:top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2.25</w:t>
            </w:r>
          </w:p>
        </w:tc>
      </w:tr>
      <w:tr w:rsidR="00BD2EC7" w:rsidRPr="00CC036B" w:rsidTr="00C67625">
        <w:trPr>
          <w:jc w:val="center"/>
        </w:trPr>
        <w:tc>
          <w:tcPr>
            <w:tcW w:w="1514" w:type="dxa"/>
            <w:tcBorders>
              <w:top w:val="nil"/>
              <w:bottom w:val="nil"/>
              <w:right w:val="single" w:sz="4" w:space="0" w:color="auto"/>
            </w:tcBorders>
            <w:vAlign w:val="center"/>
          </w:tcPr>
          <w:p w:rsidR="00C9034B" w:rsidRPr="00CC036B" w:rsidRDefault="00C9034B" w:rsidP="00C67625">
            <w:pPr>
              <w:snapToGrid w:val="0"/>
              <w:spacing w:line="320" w:lineRule="exact"/>
              <w:ind w:firstLineChars="50" w:firstLine="120"/>
              <w:rPr>
                <w:rFonts w:eastAsia="標楷體"/>
              </w:rPr>
            </w:pPr>
            <w:r w:rsidRPr="00CC036B">
              <w:rPr>
                <w:rFonts w:eastAsia="標楷體"/>
                <w:b/>
              </w:rPr>
              <w:t>103</w:t>
            </w:r>
            <w:r w:rsidRPr="00CC036B">
              <w:rPr>
                <w:rFonts w:eastAsia="標楷體"/>
                <w:b/>
                <w:bCs/>
              </w:rPr>
              <w:t>年</w:t>
            </w:r>
          </w:p>
        </w:tc>
        <w:tc>
          <w:tcPr>
            <w:tcW w:w="633" w:type="dxa"/>
            <w:tcBorders>
              <w:top w:val="nil"/>
              <w:left w:val="single" w:sz="4" w:space="0" w:color="auto"/>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1,153.5</w:t>
            </w:r>
          </w:p>
        </w:tc>
        <w:tc>
          <w:tcPr>
            <w:tcW w:w="726"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1,107.9</w:t>
            </w:r>
          </w:p>
        </w:tc>
        <w:tc>
          <w:tcPr>
            <w:tcW w:w="624"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45.7</w:t>
            </w:r>
          </w:p>
        </w:tc>
        <w:tc>
          <w:tcPr>
            <w:tcW w:w="684"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58.54</w:t>
            </w:r>
          </w:p>
        </w:tc>
        <w:tc>
          <w:tcPr>
            <w:tcW w:w="54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54.8</w:t>
            </w:r>
          </w:p>
        </w:tc>
        <w:tc>
          <w:tcPr>
            <w:tcW w:w="651"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400.4</w:t>
            </w:r>
          </w:p>
        </w:tc>
        <w:tc>
          <w:tcPr>
            <w:tcW w:w="74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300.7</w:t>
            </w:r>
          </w:p>
        </w:tc>
        <w:tc>
          <w:tcPr>
            <w:tcW w:w="655"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652.6</w:t>
            </w:r>
          </w:p>
        </w:tc>
        <w:tc>
          <w:tcPr>
            <w:tcW w:w="738" w:type="dxa"/>
            <w:gridSpan w:val="2"/>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3.96</w:t>
            </w:r>
          </w:p>
        </w:tc>
        <w:tc>
          <w:tcPr>
            <w:tcW w:w="72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12.63</w:t>
            </w:r>
          </w:p>
        </w:tc>
        <w:tc>
          <w:tcPr>
            <w:tcW w:w="742" w:type="dxa"/>
            <w:tcBorders>
              <w:top w:val="nil"/>
              <w:left w:val="nil"/>
              <w:bottom w:val="nil"/>
              <w:right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4.13</w:t>
            </w:r>
          </w:p>
        </w:tc>
        <w:tc>
          <w:tcPr>
            <w:tcW w:w="742" w:type="dxa"/>
            <w:tcBorders>
              <w:top w:val="nil"/>
              <w:left w:val="nil"/>
              <w:bottom w:val="nil"/>
            </w:tcBorders>
            <w:vAlign w:val="bottom"/>
          </w:tcPr>
          <w:p w:rsidR="00C9034B" w:rsidRPr="00CC036B" w:rsidRDefault="00C9034B" w:rsidP="00C67625">
            <w:pPr>
              <w:snapToGrid w:val="0"/>
              <w:spacing w:line="320" w:lineRule="exact"/>
              <w:jc w:val="center"/>
              <w:rPr>
                <w:b/>
                <w:bCs/>
                <w:spacing w:val="-20"/>
              </w:rPr>
            </w:pPr>
            <w:r w:rsidRPr="00CC036B">
              <w:rPr>
                <w:b/>
                <w:bCs/>
                <w:spacing w:val="-20"/>
              </w:rPr>
              <w:t>2.09</w:t>
            </w:r>
          </w:p>
        </w:tc>
      </w:tr>
      <w:tr w:rsidR="00BD2EC7" w:rsidRPr="00CC036B" w:rsidTr="00C67625">
        <w:trPr>
          <w:jc w:val="center"/>
        </w:trPr>
        <w:tc>
          <w:tcPr>
            <w:tcW w:w="1514" w:type="dxa"/>
            <w:tcBorders>
              <w:top w:val="nil"/>
              <w:bottom w:val="nil"/>
              <w:right w:val="single" w:sz="4" w:space="0" w:color="auto"/>
            </w:tcBorders>
            <w:vAlign w:val="center"/>
          </w:tcPr>
          <w:p w:rsidR="00C9034B" w:rsidRPr="00CC036B" w:rsidRDefault="00C9034B" w:rsidP="00C67625">
            <w:pPr>
              <w:snapToGrid w:val="0"/>
              <w:spacing w:line="320" w:lineRule="exact"/>
              <w:jc w:val="center"/>
              <w:rPr>
                <w:rFonts w:eastAsia="標楷體"/>
              </w:rPr>
            </w:pPr>
            <w:r w:rsidRPr="00CC036B">
              <w:rPr>
                <w:rFonts w:eastAsia="標楷體"/>
              </w:rPr>
              <w:t>10</w:t>
            </w:r>
            <w:r w:rsidRPr="00CC036B">
              <w:rPr>
                <w:rFonts w:eastAsia="標楷體"/>
              </w:rPr>
              <w:t>月</w:t>
            </w:r>
          </w:p>
        </w:tc>
        <w:tc>
          <w:tcPr>
            <w:tcW w:w="633" w:type="dxa"/>
            <w:tcBorders>
              <w:top w:val="nil"/>
              <w:left w:val="single" w:sz="4" w:space="0" w:color="auto"/>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1,157.7</w:t>
            </w:r>
          </w:p>
        </w:tc>
        <w:tc>
          <w:tcPr>
            <w:tcW w:w="726"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1,112.0</w:t>
            </w:r>
          </w:p>
        </w:tc>
        <w:tc>
          <w:tcPr>
            <w:tcW w:w="624"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45.7</w:t>
            </w:r>
          </w:p>
        </w:tc>
        <w:tc>
          <w:tcPr>
            <w:tcW w:w="684"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58.64</w:t>
            </w:r>
          </w:p>
        </w:tc>
        <w:tc>
          <w:tcPr>
            <w:tcW w:w="542"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54.9</w:t>
            </w:r>
          </w:p>
        </w:tc>
        <w:tc>
          <w:tcPr>
            <w:tcW w:w="651"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401.7</w:t>
            </w:r>
          </w:p>
        </w:tc>
        <w:tc>
          <w:tcPr>
            <w:tcW w:w="742"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301.3</w:t>
            </w:r>
          </w:p>
        </w:tc>
        <w:tc>
          <w:tcPr>
            <w:tcW w:w="655"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655.4</w:t>
            </w:r>
          </w:p>
        </w:tc>
        <w:tc>
          <w:tcPr>
            <w:tcW w:w="738" w:type="dxa"/>
            <w:gridSpan w:val="2"/>
            <w:tcBorders>
              <w:top w:val="nil"/>
              <w:left w:val="nil"/>
              <w:bottom w:val="nil"/>
              <w:right w:val="nil"/>
            </w:tcBorders>
            <w:vAlign w:val="bottom"/>
          </w:tcPr>
          <w:p w:rsidR="00C9034B" w:rsidRPr="00CC036B" w:rsidRDefault="00C9034B" w:rsidP="00C67625">
            <w:pPr>
              <w:snapToGrid w:val="0"/>
              <w:spacing w:line="320" w:lineRule="exact"/>
              <w:jc w:val="center"/>
              <w:rPr>
                <w:spacing w:val="-20"/>
              </w:rPr>
            </w:pPr>
            <w:r w:rsidRPr="00CC036B">
              <w:rPr>
                <w:spacing w:val="-20"/>
              </w:rPr>
              <w:t>3.95</w:t>
            </w:r>
          </w:p>
        </w:tc>
        <w:tc>
          <w:tcPr>
            <w:tcW w:w="722"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13.02</w:t>
            </w:r>
          </w:p>
        </w:tc>
        <w:tc>
          <w:tcPr>
            <w:tcW w:w="742"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4.08</w:t>
            </w:r>
          </w:p>
        </w:tc>
        <w:tc>
          <w:tcPr>
            <w:tcW w:w="742" w:type="dxa"/>
            <w:tcBorders>
              <w:top w:val="nil"/>
              <w:left w:val="nil"/>
              <w:bottom w:val="nil"/>
            </w:tcBorders>
            <w:vAlign w:val="center"/>
          </w:tcPr>
          <w:p w:rsidR="00C9034B" w:rsidRPr="00CC036B" w:rsidRDefault="00C9034B" w:rsidP="00C67625">
            <w:pPr>
              <w:snapToGrid w:val="0"/>
              <w:spacing w:line="320" w:lineRule="exact"/>
              <w:jc w:val="center"/>
              <w:rPr>
                <w:spacing w:val="-20"/>
              </w:rPr>
            </w:pPr>
            <w:r w:rsidRPr="00CC036B">
              <w:rPr>
                <w:spacing w:val="-20"/>
              </w:rPr>
              <w:t>2.04</w:t>
            </w:r>
          </w:p>
        </w:tc>
      </w:tr>
      <w:tr w:rsidR="00BD2EC7" w:rsidRPr="00CC036B" w:rsidTr="00C67625">
        <w:trPr>
          <w:jc w:val="center"/>
        </w:trPr>
        <w:tc>
          <w:tcPr>
            <w:tcW w:w="1514" w:type="dxa"/>
            <w:tcBorders>
              <w:top w:val="nil"/>
              <w:bottom w:val="nil"/>
              <w:right w:val="single" w:sz="4" w:space="0" w:color="auto"/>
            </w:tcBorders>
            <w:vAlign w:val="center"/>
          </w:tcPr>
          <w:p w:rsidR="00C9034B" w:rsidRPr="00CC036B" w:rsidRDefault="00C9034B" w:rsidP="00C67625">
            <w:pPr>
              <w:snapToGrid w:val="0"/>
              <w:spacing w:line="320" w:lineRule="exact"/>
              <w:jc w:val="center"/>
              <w:rPr>
                <w:rFonts w:eastAsia="標楷體"/>
              </w:rPr>
            </w:pPr>
            <w:r w:rsidRPr="00CC036B">
              <w:rPr>
                <w:rFonts w:eastAsia="標楷體"/>
              </w:rPr>
              <w:t>11</w:t>
            </w:r>
            <w:r w:rsidRPr="00CC036B">
              <w:rPr>
                <w:rFonts w:eastAsia="標楷體"/>
              </w:rPr>
              <w:t>月</w:t>
            </w:r>
          </w:p>
        </w:tc>
        <w:tc>
          <w:tcPr>
            <w:tcW w:w="633" w:type="dxa"/>
            <w:tcBorders>
              <w:top w:val="nil"/>
              <w:left w:val="single" w:sz="4" w:space="0" w:color="auto"/>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1,158.8</w:t>
            </w:r>
          </w:p>
        </w:tc>
        <w:tc>
          <w:tcPr>
            <w:tcW w:w="726"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1,113.7</w:t>
            </w:r>
          </w:p>
        </w:tc>
        <w:tc>
          <w:tcPr>
            <w:tcW w:w="624"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45.1</w:t>
            </w:r>
          </w:p>
        </w:tc>
        <w:tc>
          <w:tcPr>
            <w:tcW w:w="684"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58.66</w:t>
            </w:r>
          </w:p>
        </w:tc>
        <w:tc>
          <w:tcPr>
            <w:tcW w:w="542"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55.0</w:t>
            </w:r>
          </w:p>
        </w:tc>
        <w:tc>
          <w:tcPr>
            <w:tcW w:w="651"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401.9</w:t>
            </w:r>
          </w:p>
        </w:tc>
        <w:tc>
          <w:tcPr>
            <w:tcW w:w="742"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301.5</w:t>
            </w:r>
          </w:p>
        </w:tc>
        <w:tc>
          <w:tcPr>
            <w:tcW w:w="655"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656.8</w:t>
            </w:r>
          </w:p>
        </w:tc>
        <w:tc>
          <w:tcPr>
            <w:tcW w:w="738" w:type="dxa"/>
            <w:gridSpan w:val="2"/>
            <w:tcBorders>
              <w:top w:val="nil"/>
              <w:left w:val="nil"/>
              <w:bottom w:val="nil"/>
              <w:right w:val="nil"/>
            </w:tcBorders>
            <w:vAlign w:val="bottom"/>
          </w:tcPr>
          <w:p w:rsidR="00C9034B" w:rsidRPr="00CC036B" w:rsidRDefault="00C9034B" w:rsidP="00C67625">
            <w:pPr>
              <w:snapToGrid w:val="0"/>
              <w:spacing w:line="320" w:lineRule="exact"/>
              <w:jc w:val="center"/>
              <w:rPr>
                <w:spacing w:val="-20"/>
              </w:rPr>
            </w:pPr>
            <w:r w:rsidRPr="00CC036B">
              <w:rPr>
                <w:spacing w:val="-20"/>
              </w:rPr>
              <w:t>3.89</w:t>
            </w:r>
          </w:p>
        </w:tc>
        <w:tc>
          <w:tcPr>
            <w:tcW w:w="722"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12.79</w:t>
            </w:r>
          </w:p>
        </w:tc>
        <w:tc>
          <w:tcPr>
            <w:tcW w:w="742"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4.02</w:t>
            </w:r>
          </w:p>
        </w:tc>
        <w:tc>
          <w:tcPr>
            <w:tcW w:w="742" w:type="dxa"/>
            <w:tcBorders>
              <w:top w:val="nil"/>
              <w:left w:val="nil"/>
              <w:bottom w:val="nil"/>
            </w:tcBorders>
            <w:vAlign w:val="center"/>
          </w:tcPr>
          <w:p w:rsidR="00C9034B" w:rsidRPr="00CC036B" w:rsidRDefault="00C9034B" w:rsidP="00C67625">
            <w:pPr>
              <w:snapToGrid w:val="0"/>
              <w:spacing w:line="320" w:lineRule="exact"/>
              <w:jc w:val="center"/>
              <w:rPr>
                <w:spacing w:val="-20"/>
              </w:rPr>
            </w:pPr>
            <w:r w:rsidRPr="00CC036B">
              <w:rPr>
                <w:spacing w:val="-20"/>
              </w:rPr>
              <w:t>2.04</w:t>
            </w:r>
          </w:p>
        </w:tc>
      </w:tr>
      <w:tr w:rsidR="00BD2EC7" w:rsidRPr="00CC036B" w:rsidTr="00C67625">
        <w:trPr>
          <w:jc w:val="center"/>
        </w:trPr>
        <w:tc>
          <w:tcPr>
            <w:tcW w:w="1514" w:type="dxa"/>
            <w:tcBorders>
              <w:top w:val="nil"/>
              <w:bottom w:val="nil"/>
              <w:right w:val="single" w:sz="4" w:space="0" w:color="auto"/>
            </w:tcBorders>
            <w:vAlign w:val="center"/>
          </w:tcPr>
          <w:p w:rsidR="00C9034B" w:rsidRPr="00CC036B" w:rsidRDefault="00C9034B" w:rsidP="00C67625">
            <w:pPr>
              <w:snapToGrid w:val="0"/>
              <w:spacing w:line="320" w:lineRule="exact"/>
              <w:jc w:val="center"/>
              <w:rPr>
                <w:rFonts w:eastAsia="標楷體"/>
              </w:rPr>
            </w:pPr>
            <w:r w:rsidRPr="00CC036B">
              <w:rPr>
                <w:rFonts w:eastAsia="標楷體"/>
              </w:rPr>
              <w:t>12</w:t>
            </w:r>
            <w:r w:rsidRPr="00CC036B">
              <w:rPr>
                <w:rFonts w:eastAsia="標楷體"/>
              </w:rPr>
              <w:t>月</w:t>
            </w:r>
          </w:p>
        </w:tc>
        <w:tc>
          <w:tcPr>
            <w:tcW w:w="633" w:type="dxa"/>
            <w:tcBorders>
              <w:top w:val="nil"/>
              <w:left w:val="single" w:sz="4" w:space="0" w:color="auto"/>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1,159.0</w:t>
            </w:r>
          </w:p>
        </w:tc>
        <w:tc>
          <w:tcPr>
            <w:tcW w:w="726"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1,115.1</w:t>
            </w:r>
          </w:p>
        </w:tc>
        <w:tc>
          <w:tcPr>
            <w:tcW w:w="624"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43.9</w:t>
            </w:r>
          </w:p>
        </w:tc>
        <w:tc>
          <w:tcPr>
            <w:tcW w:w="684"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58.64</w:t>
            </w:r>
          </w:p>
        </w:tc>
        <w:tc>
          <w:tcPr>
            <w:tcW w:w="542"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55.2</w:t>
            </w:r>
          </w:p>
        </w:tc>
        <w:tc>
          <w:tcPr>
            <w:tcW w:w="651"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402.1</w:t>
            </w:r>
          </w:p>
        </w:tc>
        <w:tc>
          <w:tcPr>
            <w:tcW w:w="742"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301.7</w:t>
            </w:r>
          </w:p>
        </w:tc>
        <w:tc>
          <w:tcPr>
            <w:tcW w:w="655" w:type="dxa"/>
            <w:tcBorders>
              <w:top w:val="nil"/>
              <w:left w:val="nil"/>
              <w:bottom w:val="nil"/>
              <w:right w:val="nil"/>
            </w:tcBorders>
            <w:vAlign w:val="center"/>
          </w:tcPr>
          <w:p w:rsidR="00C9034B" w:rsidRPr="00CC036B" w:rsidRDefault="00C9034B" w:rsidP="00C67625">
            <w:pPr>
              <w:snapToGrid w:val="0"/>
              <w:spacing w:line="320" w:lineRule="exact"/>
              <w:jc w:val="center"/>
              <w:rPr>
                <w:spacing w:val="-20"/>
              </w:rPr>
            </w:pPr>
            <w:r w:rsidRPr="00CC036B">
              <w:rPr>
                <w:spacing w:val="-20"/>
              </w:rPr>
              <w:t>657.8</w:t>
            </w:r>
          </w:p>
        </w:tc>
        <w:tc>
          <w:tcPr>
            <w:tcW w:w="738" w:type="dxa"/>
            <w:gridSpan w:val="2"/>
            <w:tcBorders>
              <w:top w:val="nil"/>
              <w:left w:val="nil"/>
              <w:bottom w:val="nil"/>
              <w:right w:val="nil"/>
            </w:tcBorders>
            <w:vAlign w:val="bottom"/>
          </w:tcPr>
          <w:p w:rsidR="00C9034B" w:rsidRPr="00CC036B" w:rsidRDefault="00C9034B" w:rsidP="00C67625">
            <w:pPr>
              <w:snapToGrid w:val="0"/>
              <w:spacing w:line="320" w:lineRule="exact"/>
              <w:jc w:val="center"/>
              <w:rPr>
                <w:spacing w:val="-20"/>
              </w:rPr>
            </w:pPr>
            <w:r w:rsidRPr="00CC036B">
              <w:rPr>
                <w:spacing w:val="-20"/>
              </w:rPr>
              <w:t>3.79</w:t>
            </w:r>
          </w:p>
        </w:tc>
        <w:tc>
          <w:tcPr>
            <w:tcW w:w="72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spacing w:val="-20"/>
              </w:rPr>
              <w:t>12.17</w:t>
            </w:r>
          </w:p>
        </w:tc>
        <w:tc>
          <w:tcPr>
            <w:tcW w:w="74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spacing w:val="-20"/>
              </w:rPr>
              <w:t>3.97</w:t>
            </w:r>
          </w:p>
        </w:tc>
        <w:tc>
          <w:tcPr>
            <w:tcW w:w="742" w:type="dxa"/>
            <w:tcBorders>
              <w:top w:val="nil"/>
              <w:left w:val="nil"/>
              <w:bottom w:val="nil"/>
            </w:tcBorders>
            <w:vAlign w:val="center"/>
          </w:tcPr>
          <w:p w:rsidR="00C9034B" w:rsidRPr="00BD2EC7" w:rsidRDefault="00C9034B" w:rsidP="00C67625">
            <w:pPr>
              <w:snapToGrid w:val="0"/>
              <w:spacing w:line="320" w:lineRule="exact"/>
              <w:jc w:val="center"/>
              <w:rPr>
                <w:spacing w:val="-20"/>
              </w:rPr>
            </w:pPr>
            <w:r w:rsidRPr="00BD2EC7">
              <w:rPr>
                <w:spacing w:val="-20"/>
              </w:rPr>
              <w:t>1.95</w:t>
            </w:r>
          </w:p>
        </w:tc>
      </w:tr>
      <w:tr w:rsidR="00BD2EC7" w:rsidRPr="005A46C3" w:rsidTr="00C67625">
        <w:trPr>
          <w:jc w:val="center"/>
        </w:trPr>
        <w:tc>
          <w:tcPr>
            <w:tcW w:w="1514" w:type="dxa"/>
            <w:tcBorders>
              <w:top w:val="nil"/>
              <w:bottom w:val="nil"/>
              <w:right w:val="single" w:sz="4" w:space="0" w:color="auto"/>
            </w:tcBorders>
            <w:vAlign w:val="center"/>
          </w:tcPr>
          <w:p w:rsidR="00C9034B" w:rsidRPr="006D09F3" w:rsidRDefault="00C9034B" w:rsidP="00CC036B">
            <w:pPr>
              <w:snapToGrid w:val="0"/>
              <w:spacing w:line="320" w:lineRule="exact"/>
              <w:rPr>
                <w:rFonts w:eastAsia="標楷體"/>
              </w:rPr>
            </w:pPr>
            <w:r w:rsidRPr="006D09F3">
              <w:rPr>
                <w:rFonts w:eastAsia="標楷體"/>
                <w:b/>
              </w:rPr>
              <w:t>104</w:t>
            </w:r>
            <w:r w:rsidRPr="006D09F3">
              <w:rPr>
                <w:rFonts w:eastAsia="標楷體"/>
                <w:b/>
                <w:bCs/>
              </w:rPr>
              <w:t>年</w:t>
            </w:r>
            <w:r w:rsidRPr="006D09F3">
              <w:rPr>
                <w:rFonts w:eastAsia="標楷體"/>
                <w:b/>
                <w:bCs/>
              </w:rPr>
              <w:t>1~</w:t>
            </w:r>
            <w:r w:rsidR="00CC036B" w:rsidRPr="006D09F3">
              <w:rPr>
                <w:rFonts w:eastAsia="標楷體" w:hint="eastAsia"/>
                <w:b/>
                <w:bCs/>
              </w:rPr>
              <w:t>10</w:t>
            </w:r>
            <w:r w:rsidRPr="006D09F3">
              <w:rPr>
                <w:rFonts w:eastAsia="標楷體"/>
                <w:b/>
                <w:bCs/>
              </w:rPr>
              <w:t>月</w:t>
            </w:r>
          </w:p>
        </w:tc>
        <w:tc>
          <w:tcPr>
            <w:tcW w:w="633" w:type="dxa"/>
            <w:tcBorders>
              <w:top w:val="nil"/>
              <w:left w:val="single" w:sz="4" w:space="0" w:color="auto"/>
              <w:bottom w:val="nil"/>
              <w:right w:val="nil"/>
            </w:tcBorders>
            <w:vAlign w:val="bottom"/>
          </w:tcPr>
          <w:p w:rsidR="00C9034B" w:rsidRPr="006D09F3" w:rsidRDefault="00C9034B" w:rsidP="006D09F3">
            <w:pPr>
              <w:snapToGrid w:val="0"/>
              <w:spacing w:line="320" w:lineRule="exact"/>
              <w:jc w:val="center"/>
              <w:rPr>
                <w:b/>
                <w:bCs/>
                <w:spacing w:val="-20"/>
              </w:rPr>
            </w:pPr>
            <w:r w:rsidRPr="006D09F3">
              <w:rPr>
                <w:rFonts w:hint="eastAsia"/>
                <w:b/>
                <w:bCs/>
                <w:spacing w:val="-20"/>
              </w:rPr>
              <w:t>1,162.</w:t>
            </w:r>
            <w:r w:rsidR="006D09F3" w:rsidRPr="006D09F3">
              <w:rPr>
                <w:rFonts w:hint="eastAsia"/>
                <w:b/>
                <w:bCs/>
                <w:spacing w:val="-20"/>
              </w:rPr>
              <w:t>7</w:t>
            </w:r>
          </w:p>
        </w:tc>
        <w:tc>
          <w:tcPr>
            <w:tcW w:w="726" w:type="dxa"/>
            <w:tcBorders>
              <w:top w:val="nil"/>
              <w:left w:val="nil"/>
              <w:bottom w:val="nil"/>
              <w:right w:val="nil"/>
            </w:tcBorders>
            <w:vAlign w:val="bottom"/>
          </w:tcPr>
          <w:p w:rsidR="00C9034B" w:rsidRPr="00771B6E" w:rsidRDefault="00C9034B" w:rsidP="00771B6E">
            <w:pPr>
              <w:snapToGrid w:val="0"/>
              <w:spacing w:line="320" w:lineRule="exact"/>
              <w:jc w:val="center"/>
              <w:rPr>
                <w:b/>
                <w:bCs/>
                <w:spacing w:val="-20"/>
              </w:rPr>
            </w:pPr>
            <w:r w:rsidRPr="00771B6E">
              <w:rPr>
                <w:rFonts w:hint="eastAsia"/>
                <w:b/>
                <w:bCs/>
                <w:spacing w:val="-20"/>
              </w:rPr>
              <w:t>1,11</w:t>
            </w:r>
            <w:r w:rsidR="00771B6E" w:rsidRPr="00771B6E">
              <w:rPr>
                <w:rFonts w:hint="eastAsia"/>
                <w:b/>
                <w:bCs/>
                <w:spacing w:val="-20"/>
              </w:rPr>
              <w:t>9.0</w:t>
            </w:r>
          </w:p>
        </w:tc>
        <w:tc>
          <w:tcPr>
            <w:tcW w:w="624" w:type="dxa"/>
            <w:tcBorders>
              <w:top w:val="nil"/>
              <w:left w:val="nil"/>
              <w:bottom w:val="nil"/>
              <w:right w:val="nil"/>
            </w:tcBorders>
            <w:vAlign w:val="bottom"/>
          </w:tcPr>
          <w:p w:rsidR="00C9034B" w:rsidRPr="008F57B8" w:rsidRDefault="00C9034B" w:rsidP="008F57B8">
            <w:pPr>
              <w:snapToGrid w:val="0"/>
              <w:spacing w:line="320" w:lineRule="exact"/>
              <w:jc w:val="center"/>
              <w:rPr>
                <w:b/>
                <w:bCs/>
                <w:spacing w:val="-20"/>
              </w:rPr>
            </w:pPr>
            <w:r w:rsidRPr="008F57B8">
              <w:rPr>
                <w:rFonts w:hint="eastAsia"/>
                <w:b/>
                <w:bCs/>
                <w:spacing w:val="-20"/>
              </w:rPr>
              <w:t>43.</w:t>
            </w:r>
            <w:r w:rsidR="008F57B8" w:rsidRPr="008F57B8">
              <w:rPr>
                <w:rFonts w:hint="eastAsia"/>
                <w:b/>
                <w:bCs/>
                <w:spacing w:val="-20"/>
              </w:rPr>
              <w:t>7</w:t>
            </w:r>
          </w:p>
        </w:tc>
        <w:tc>
          <w:tcPr>
            <w:tcW w:w="684" w:type="dxa"/>
            <w:tcBorders>
              <w:top w:val="nil"/>
              <w:left w:val="nil"/>
              <w:bottom w:val="nil"/>
              <w:right w:val="nil"/>
            </w:tcBorders>
            <w:vAlign w:val="bottom"/>
          </w:tcPr>
          <w:p w:rsidR="00C9034B" w:rsidRPr="00ED486B" w:rsidRDefault="00C9034B" w:rsidP="00ED486B">
            <w:pPr>
              <w:snapToGrid w:val="0"/>
              <w:spacing w:line="320" w:lineRule="exact"/>
              <w:jc w:val="center"/>
              <w:rPr>
                <w:b/>
                <w:bCs/>
                <w:spacing w:val="-20"/>
              </w:rPr>
            </w:pPr>
            <w:r w:rsidRPr="00ED486B">
              <w:rPr>
                <w:rFonts w:hint="eastAsia"/>
                <w:b/>
                <w:bCs/>
                <w:spacing w:val="-20"/>
              </w:rPr>
              <w:t>58.6</w:t>
            </w:r>
            <w:r w:rsidR="00ED486B" w:rsidRPr="00ED486B">
              <w:rPr>
                <w:rFonts w:hint="eastAsia"/>
                <w:b/>
                <w:bCs/>
                <w:spacing w:val="-20"/>
              </w:rPr>
              <w:t>4</w:t>
            </w:r>
          </w:p>
        </w:tc>
        <w:tc>
          <w:tcPr>
            <w:tcW w:w="542" w:type="dxa"/>
            <w:tcBorders>
              <w:top w:val="nil"/>
              <w:left w:val="nil"/>
              <w:bottom w:val="nil"/>
              <w:right w:val="nil"/>
            </w:tcBorders>
            <w:vAlign w:val="bottom"/>
          </w:tcPr>
          <w:p w:rsidR="00C9034B" w:rsidRPr="007C388D" w:rsidRDefault="00C9034B" w:rsidP="007C388D">
            <w:pPr>
              <w:snapToGrid w:val="0"/>
              <w:spacing w:line="320" w:lineRule="exact"/>
              <w:jc w:val="center"/>
              <w:rPr>
                <w:b/>
                <w:bCs/>
                <w:spacing w:val="-20"/>
              </w:rPr>
            </w:pPr>
            <w:r w:rsidRPr="007C388D">
              <w:rPr>
                <w:rFonts w:hint="eastAsia"/>
                <w:b/>
                <w:bCs/>
                <w:spacing w:val="-20"/>
              </w:rPr>
              <w:t>55.</w:t>
            </w:r>
            <w:r w:rsidR="007C388D" w:rsidRPr="007C388D">
              <w:rPr>
                <w:rFonts w:hint="eastAsia"/>
                <w:b/>
                <w:bCs/>
                <w:spacing w:val="-20"/>
              </w:rPr>
              <w:t>5</w:t>
            </w:r>
          </w:p>
        </w:tc>
        <w:tc>
          <w:tcPr>
            <w:tcW w:w="651" w:type="dxa"/>
            <w:tcBorders>
              <w:top w:val="nil"/>
              <w:left w:val="nil"/>
              <w:bottom w:val="nil"/>
              <w:right w:val="nil"/>
            </w:tcBorders>
            <w:vAlign w:val="bottom"/>
          </w:tcPr>
          <w:p w:rsidR="00C9034B" w:rsidRPr="00F1541D" w:rsidRDefault="00C9034B" w:rsidP="00C67625">
            <w:pPr>
              <w:snapToGrid w:val="0"/>
              <w:spacing w:line="320" w:lineRule="exact"/>
              <w:jc w:val="center"/>
              <w:rPr>
                <w:b/>
                <w:bCs/>
                <w:spacing w:val="-20"/>
              </w:rPr>
            </w:pPr>
            <w:r w:rsidRPr="00F1541D">
              <w:rPr>
                <w:rFonts w:hint="eastAsia"/>
                <w:b/>
                <w:bCs/>
                <w:spacing w:val="-20"/>
              </w:rPr>
              <w:t>403.</w:t>
            </w:r>
            <w:r w:rsidR="00F1541D" w:rsidRPr="00F1541D">
              <w:rPr>
                <w:rFonts w:hint="eastAsia"/>
                <w:b/>
                <w:bCs/>
                <w:spacing w:val="-20"/>
              </w:rPr>
              <w:t>4</w:t>
            </w:r>
          </w:p>
        </w:tc>
        <w:tc>
          <w:tcPr>
            <w:tcW w:w="742" w:type="dxa"/>
            <w:tcBorders>
              <w:top w:val="nil"/>
              <w:left w:val="nil"/>
              <w:bottom w:val="nil"/>
              <w:right w:val="nil"/>
            </w:tcBorders>
            <w:vAlign w:val="bottom"/>
          </w:tcPr>
          <w:p w:rsidR="00C9034B" w:rsidRPr="004264BF" w:rsidRDefault="00C9034B" w:rsidP="00C67625">
            <w:pPr>
              <w:snapToGrid w:val="0"/>
              <w:spacing w:line="320" w:lineRule="exact"/>
              <w:jc w:val="center"/>
              <w:rPr>
                <w:b/>
                <w:bCs/>
                <w:spacing w:val="-20"/>
              </w:rPr>
            </w:pPr>
            <w:r w:rsidRPr="004264BF">
              <w:rPr>
                <w:rFonts w:hint="eastAsia"/>
                <w:b/>
                <w:bCs/>
                <w:spacing w:val="-20"/>
              </w:rPr>
              <w:t>302.4</w:t>
            </w:r>
          </w:p>
        </w:tc>
        <w:tc>
          <w:tcPr>
            <w:tcW w:w="655" w:type="dxa"/>
            <w:tcBorders>
              <w:top w:val="nil"/>
              <w:left w:val="nil"/>
              <w:bottom w:val="nil"/>
              <w:right w:val="nil"/>
            </w:tcBorders>
            <w:vAlign w:val="bottom"/>
          </w:tcPr>
          <w:p w:rsidR="00C9034B" w:rsidRPr="00F1541D" w:rsidRDefault="00C9034B" w:rsidP="00F1541D">
            <w:pPr>
              <w:snapToGrid w:val="0"/>
              <w:spacing w:line="320" w:lineRule="exact"/>
              <w:jc w:val="center"/>
              <w:rPr>
                <w:b/>
                <w:bCs/>
                <w:spacing w:val="-20"/>
              </w:rPr>
            </w:pPr>
            <w:r w:rsidRPr="00F1541D">
              <w:rPr>
                <w:rFonts w:hint="eastAsia"/>
                <w:b/>
                <w:bCs/>
                <w:spacing w:val="-20"/>
              </w:rPr>
              <w:t>6</w:t>
            </w:r>
            <w:r w:rsidR="00F1541D" w:rsidRPr="00F1541D">
              <w:rPr>
                <w:rFonts w:hint="eastAsia"/>
                <w:b/>
                <w:bCs/>
                <w:spacing w:val="-20"/>
              </w:rPr>
              <w:t>60.1</w:t>
            </w:r>
          </w:p>
        </w:tc>
        <w:tc>
          <w:tcPr>
            <w:tcW w:w="738" w:type="dxa"/>
            <w:gridSpan w:val="2"/>
            <w:tcBorders>
              <w:top w:val="nil"/>
              <w:left w:val="nil"/>
              <w:bottom w:val="nil"/>
              <w:right w:val="nil"/>
            </w:tcBorders>
            <w:vAlign w:val="bottom"/>
          </w:tcPr>
          <w:p w:rsidR="00C9034B" w:rsidRPr="00674F8F" w:rsidRDefault="00C9034B" w:rsidP="00674F8F">
            <w:pPr>
              <w:snapToGrid w:val="0"/>
              <w:spacing w:line="320" w:lineRule="exact"/>
              <w:jc w:val="center"/>
              <w:rPr>
                <w:b/>
                <w:bCs/>
                <w:spacing w:val="-20"/>
              </w:rPr>
            </w:pPr>
            <w:r w:rsidRPr="00674F8F">
              <w:rPr>
                <w:rFonts w:hint="eastAsia"/>
                <w:b/>
                <w:bCs/>
                <w:spacing w:val="-20"/>
              </w:rPr>
              <w:t>3.7</w:t>
            </w:r>
            <w:r w:rsidR="00674F8F" w:rsidRPr="00674F8F">
              <w:rPr>
                <w:rFonts w:hint="eastAsia"/>
                <w:b/>
                <w:bCs/>
                <w:spacing w:val="-20"/>
              </w:rPr>
              <w:t>6</w:t>
            </w:r>
          </w:p>
        </w:tc>
        <w:tc>
          <w:tcPr>
            <w:tcW w:w="722" w:type="dxa"/>
            <w:tcBorders>
              <w:top w:val="nil"/>
              <w:left w:val="nil"/>
              <w:bottom w:val="nil"/>
              <w:right w:val="nil"/>
            </w:tcBorders>
            <w:vAlign w:val="bottom"/>
          </w:tcPr>
          <w:p w:rsidR="00C9034B" w:rsidRPr="00BD2EC7" w:rsidRDefault="00C9034B" w:rsidP="00BD2EC7">
            <w:pPr>
              <w:snapToGrid w:val="0"/>
              <w:spacing w:line="320" w:lineRule="exact"/>
              <w:jc w:val="center"/>
              <w:rPr>
                <w:b/>
                <w:bCs/>
                <w:spacing w:val="-20"/>
              </w:rPr>
            </w:pPr>
            <w:r w:rsidRPr="00BD2EC7">
              <w:rPr>
                <w:rFonts w:hint="eastAsia"/>
                <w:b/>
                <w:bCs/>
                <w:spacing w:val="-20"/>
              </w:rPr>
              <w:t>1</w:t>
            </w:r>
            <w:r w:rsidR="00BD2EC7" w:rsidRPr="00BD2EC7">
              <w:rPr>
                <w:rFonts w:hint="eastAsia"/>
                <w:b/>
                <w:bCs/>
                <w:spacing w:val="-20"/>
              </w:rPr>
              <w:t>2.01</w:t>
            </w:r>
          </w:p>
        </w:tc>
        <w:tc>
          <w:tcPr>
            <w:tcW w:w="742" w:type="dxa"/>
            <w:tcBorders>
              <w:top w:val="nil"/>
              <w:left w:val="nil"/>
              <w:bottom w:val="nil"/>
              <w:right w:val="nil"/>
            </w:tcBorders>
            <w:vAlign w:val="bottom"/>
          </w:tcPr>
          <w:p w:rsidR="00C9034B" w:rsidRPr="00BD2EC7" w:rsidRDefault="00C9034B" w:rsidP="00BD2EC7">
            <w:pPr>
              <w:snapToGrid w:val="0"/>
              <w:spacing w:line="320" w:lineRule="exact"/>
              <w:jc w:val="center"/>
              <w:rPr>
                <w:b/>
                <w:bCs/>
                <w:spacing w:val="-20"/>
              </w:rPr>
            </w:pPr>
            <w:r w:rsidRPr="00BD2EC7">
              <w:rPr>
                <w:rFonts w:hint="eastAsia"/>
                <w:b/>
                <w:bCs/>
                <w:spacing w:val="-20"/>
              </w:rPr>
              <w:t>3.9</w:t>
            </w:r>
            <w:r w:rsidR="00BD2EC7" w:rsidRPr="00BD2EC7">
              <w:rPr>
                <w:rFonts w:hint="eastAsia"/>
                <w:b/>
                <w:bCs/>
                <w:spacing w:val="-20"/>
              </w:rPr>
              <w:t>3</w:t>
            </w:r>
          </w:p>
        </w:tc>
        <w:tc>
          <w:tcPr>
            <w:tcW w:w="742" w:type="dxa"/>
            <w:tcBorders>
              <w:top w:val="nil"/>
              <w:left w:val="nil"/>
              <w:bottom w:val="nil"/>
            </w:tcBorders>
            <w:vAlign w:val="bottom"/>
          </w:tcPr>
          <w:p w:rsidR="00C9034B" w:rsidRPr="00BD2EC7" w:rsidRDefault="00C9034B" w:rsidP="00BD2EC7">
            <w:pPr>
              <w:snapToGrid w:val="0"/>
              <w:spacing w:line="320" w:lineRule="exact"/>
              <w:jc w:val="center"/>
              <w:rPr>
                <w:b/>
                <w:bCs/>
                <w:spacing w:val="-20"/>
              </w:rPr>
            </w:pPr>
            <w:r w:rsidRPr="00BD2EC7">
              <w:rPr>
                <w:rFonts w:hint="eastAsia"/>
                <w:b/>
                <w:bCs/>
                <w:spacing w:val="-20"/>
              </w:rPr>
              <w:t>1.9</w:t>
            </w:r>
            <w:r w:rsidR="00BD2EC7" w:rsidRPr="00BD2EC7">
              <w:rPr>
                <w:rFonts w:hint="eastAsia"/>
                <w:b/>
                <w:bCs/>
                <w:spacing w:val="-20"/>
              </w:rPr>
              <w:t>6</w:t>
            </w:r>
          </w:p>
        </w:tc>
      </w:tr>
      <w:tr w:rsidR="00BD2EC7" w:rsidRPr="005A46C3" w:rsidTr="00C67625">
        <w:trPr>
          <w:jc w:val="center"/>
        </w:trPr>
        <w:tc>
          <w:tcPr>
            <w:tcW w:w="1514" w:type="dxa"/>
            <w:tcBorders>
              <w:top w:val="nil"/>
              <w:bottom w:val="nil"/>
              <w:right w:val="single" w:sz="4" w:space="0" w:color="auto"/>
            </w:tcBorders>
            <w:vAlign w:val="center"/>
          </w:tcPr>
          <w:p w:rsidR="00C9034B" w:rsidRPr="006D09F3" w:rsidRDefault="00C9034B" w:rsidP="00C67625">
            <w:pPr>
              <w:snapToGrid w:val="0"/>
              <w:spacing w:line="320" w:lineRule="exact"/>
              <w:jc w:val="center"/>
              <w:rPr>
                <w:rFonts w:eastAsia="標楷體"/>
              </w:rPr>
            </w:pPr>
            <w:r w:rsidRPr="006D09F3">
              <w:rPr>
                <w:rFonts w:eastAsia="標楷體"/>
              </w:rPr>
              <w:t>1</w:t>
            </w:r>
            <w:r w:rsidRPr="006D09F3">
              <w:rPr>
                <w:rFonts w:eastAsia="標楷體"/>
              </w:rPr>
              <w:t>月</w:t>
            </w:r>
          </w:p>
        </w:tc>
        <w:tc>
          <w:tcPr>
            <w:tcW w:w="633" w:type="dxa"/>
            <w:tcBorders>
              <w:top w:val="nil"/>
              <w:left w:val="single" w:sz="4" w:space="0" w:color="auto"/>
              <w:bottom w:val="nil"/>
              <w:right w:val="nil"/>
            </w:tcBorders>
            <w:vAlign w:val="center"/>
          </w:tcPr>
          <w:p w:rsidR="00C9034B" w:rsidRPr="006D09F3" w:rsidRDefault="00C9034B" w:rsidP="00C67625">
            <w:pPr>
              <w:snapToGrid w:val="0"/>
              <w:spacing w:line="320" w:lineRule="exact"/>
              <w:jc w:val="center"/>
              <w:rPr>
                <w:spacing w:val="-20"/>
              </w:rPr>
            </w:pPr>
            <w:r w:rsidRPr="006D09F3">
              <w:rPr>
                <w:spacing w:val="-20"/>
              </w:rPr>
              <w:t>1,158.9</w:t>
            </w:r>
          </w:p>
        </w:tc>
        <w:tc>
          <w:tcPr>
            <w:tcW w:w="726" w:type="dxa"/>
            <w:tcBorders>
              <w:top w:val="nil"/>
              <w:left w:val="nil"/>
              <w:bottom w:val="nil"/>
              <w:right w:val="nil"/>
            </w:tcBorders>
            <w:vAlign w:val="center"/>
          </w:tcPr>
          <w:p w:rsidR="00C9034B" w:rsidRPr="00771B6E" w:rsidRDefault="00C9034B" w:rsidP="00C67625">
            <w:pPr>
              <w:snapToGrid w:val="0"/>
              <w:spacing w:line="320" w:lineRule="exact"/>
              <w:jc w:val="center"/>
              <w:rPr>
                <w:spacing w:val="-20"/>
              </w:rPr>
            </w:pPr>
            <w:r w:rsidRPr="00771B6E">
              <w:rPr>
                <w:spacing w:val="-20"/>
              </w:rPr>
              <w:t>1,115.9</w:t>
            </w:r>
          </w:p>
        </w:tc>
        <w:tc>
          <w:tcPr>
            <w:tcW w:w="624" w:type="dxa"/>
            <w:tcBorders>
              <w:top w:val="nil"/>
              <w:left w:val="nil"/>
              <w:bottom w:val="nil"/>
              <w:right w:val="nil"/>
            </w:tcBorders>
            <w:vAlign w:val="center"/>
          </w:tcPr>
          <w:p w:rsidR="00C9034B" w:rsidRPr="008F57B8" w:rsidRDefault="00C9034B" w:rsidP="00C67625">
            <w:pPr>
              <w:snapToGrid w:val="0"/>
              <w:spacing w:line="320" w:lineRule="exact"/>
              <w:jc w:val="center"/>
              <w:rPr>
                <w:spacing w:val="-20"/>
              </w:rPr>
            </w:pPr>
            <w:r w:rsidRPr="008F57B8">
              <w:rPr>
                <w:spacing w:val="-20"/>
              </w:rPr>
              <w:t>43.0</w:t>
            </w:r>
          </w:p>
        </w:tc>
        <w:tc>
          <w:tcPr>
            <w:tcW w:w="684" w:type="dxa"/>
            <w:tcBorders>
              <w:top w:val="nil"/>
              <w:left w:val="nil"/>
              <w:bottom w:val="nil"/>
              <w:right w:val="nil"/>
            </w:tcBorders>
            <w:vAlign w:val="center"/>
          </w:tcPr>
          <w:p w:rsidR="00C9034B" w:rsidRPr="00ED486B" w:rsidRDefault="00C9034B" w:rsidP="00C67625">
            <w:pPr>
              <w:snapToGrid w:val="0"/>
              <w:spacing w:line="320" w:lineRule="exact"/>
              <w:jc w:val="center"/>
              <w:rPr>
                <w:spacing w:val="-20"/>
              </w:rPr>
            </w:pPr>
            <w:r w:rsidRPr="00ED486B">
              <w:rPr>
                <w:spacing w:val="-20"/>
              </w:rPr>
              <w:t>58.60</w:t>
            </w:r>
          </w:p>
        </w:tc>
        <w:tc>
          <w:tcPr>
            <w:tcW w:w="542" w:type="dxa"/>
            <w:tcBorders>
              <w:top w:val="nil"/>
              <w:left w:val="nil"/>
              <w:bottom w:val="nil"/>
              <w:right w:val="nil"/>
            </w:tcBorders>
            <w:vAlign w:val="center"/>
          </w:tcPr>
          <w:p w:rsidR="00C9034B" w:rsidRPr="007C388D" w:rsidRDefault="00C9034B" w:rsidP="00C67625">
            <w:pPr>
              <w:snapToGrid w:val="0"/>
              <w:spacing w:line="320" w:lineRule="exact"/>
              <w:jc w:val="center"/>
              <w:rPr>
                <w:spacing w:val="-20"/>
              </w:rPr>
            </w:pPr>
            <w:r w:rsidRPr="007C388D">
              <w:rPr>
                <w:spacing w:val="-20"/>
              </w:rPr>
              <w:t>55.3</w:t>
            </w:r>
          </w:p>
        </w:tc>
        <w:tc>
          <w:tcPr>
            <w:tcW w:w="651"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spacing w:val="-20"/>
              </w:rPr>
              <w:t>402.5</w:t>
            </w:r>
          </w:p>
        </w:tc>
        <w:tc>
          <w:tcPr>
            <w:tcW w:w="742" w:type="dxa"/>
            <w:tcBorders>
              <w:top w:val="nil"/>
              <w:left w:val="nil"/>
              <w:bottom w:val="nil"/>
              <w:right w:val="nil"/>
            </w:tcBorders>
            <w:vAlign w:val="center"/>
          </w:tcPr>
          <w:p w:rsidR="00C9034B" w:rsidRPr="004264BF" w:rsidRDefault="00C9034B" w:rsidP="00C67625">
            <w:pPr>
              <w:snapToGrid w:val="0"/>
              <w:spacing w:line="320" w:lineRule="exact"/>
              <w:jc w:val="center"/>
              <w:rPr>
                <w:spacing w:val="-20"/>
              </w:rPr>
            </w:pPr>
            <w:r w:rsidRPr="004264BF">
              <w:rPr>
                <w:spacing w:val="-20"/>
              </w:rPr>
              <w:t>301.9</w:t>
            </w:r>
          </w:p>
        </w:tc>
        <w:tc>
          <w:tcPr>
            <w:tcW w:w="655"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spacing w:val="-20"/>
              </w:rPr>
              <w:t>658.1</w:t>
            </w:r>
          </w:p>
        </w:tc>
        <w:tc>
          <w:tcPr>
            <w:tcW w:w="738" w:type="dxa"/>
            <w:gridSpan w:val="2"/>
            <w:tcBorders>
              <w:top w:val="nil"/>
              <w:left w:val="nil"/>
              <w:bottom w:val="nil"/>
              <w:right w:val="nil"/>
            </w:tcBorders>
            <w:vAlign w:val="bottom"/>
          </w:tcPr>
          <w:p w:rsidR="00C9034B" w:rsidRPr="00674F8F" w:rsidRDefault="00C9034B" w:rsidP="00C67625">
            <w:pPr>
              <w:snapToGrid w:val="0"/>
              <w:spacing w:line="320" w:lineRule="exact"/>
              <w:jc w:val="center"/>
              <w:rPr>
                <w:rFonts w:eastAsia="標楷體"/>
                <w:snapToGrid w:val="0"/>
                <w:spacing w:val="-20"/>
              </w:rPr>
            </w:pPr>
            <w:r w:rsidRPr="00674F8F">
              <w:rPr>
                <w:rFonts w:eastAsia="標楷體"/>
                <w:snapToGrid w:val="0"/>
                <w:spacing w:val="-20"/>
              </w:rPr>
              <w:t>3.71</w:t>
            </w:r>
          </w:p>
        </w:tc>
        <w:tc>
          <w:tcPr>
            <w:tcW w:w="72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spacing w:val="-20"/>
              </w:rPr>
              <w:t>11.95</w:t>
            </w:r>
          </w:p>
        </w:tc>
        <w:tc>
          <w:tcPr>
            <w:tcW w:w="74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spacing w:val="-20"/>
              </w:rPr>
              <w:t>3.89</w:t>
            </w:r>
          </w:p>
        </w:tc>
        <w:tc>
          <w:tcPr>
            <w:tcW w:w="742" w:type="dxa"/>
            <w:tcBorders>
              <w:top w:val="nil"/>
              <w:left w:val="nil"/>
              <w:bottom w:val="nil"/>
            </w:tcBorders>
            <w:vAlign w:val="center"/>
          </w:tcPr>
          <w:p w:rsidR="00C9034B" w:rsidRPr="00BD2EC7" w:rsidRDefault="00C9034B" w:rsidP="00C67625">
            <w:pPr>
              <w:snapToGrid w:val="0"/>
              <w:spacing w:line="320" w:lineRule="exact"/>
              <w:jc w:val="center"/>
              <w:rPr>
                <w:spacing w:val="-20"/>
              </w:rPr>
            </w:pPr>
            <w:r w:rsidRPr="00BD2EC7">
              <w:rPr>
                <w:spacing w:val="-20"/>
              </w:rPr>
              <w:t>1.91</w:t>
            </w:r>
          </w:p>
        </w:tc>
      </w:tr>
      <w:tr w:rsidR="00BD2EC7" w:rsidRPr="005A46C3" w:rsidTr="00C67625">
        <w:trPr>
          <w:jc w:val="center"/>
        </w:trPr>
        <w:tc>
          <w:tcPr>
            <w:tcW w:w="1514" w:type="dxa"/>
            <w:tcBorders>
              <w:top w:val="nil"/>
              <w:bottom w:val="nil"/>
              <w:right w:val="single" w:sz="4" w:space="0" w:color="auto"/>
            </w:tcBorders>
            <w:vAlign w:val="center"/>
          </w:tcPr>
          <w:p w:rsidR="00C9034B" w:rsidRPr="006D09F3" w:rsidRDefault="00C9034B" w:rsidP="00C67625">
            <w:pPr>
              <w:snapToGrid w:val="0"/>
              <w:spacing w:line="320" w:lineRule="exact"/>
              <w:jc w:val="center"/>
              <w:rPr>
                <w:rFonts w:eastAsia="標楷體"/>
              </w:rPr>
            </w:pPr>
            <w:r w:rsidRPr="006D09F3">
              <w:rPr>
                <w:rFonts w:eastAsia="標楷體"/>
              </w:rPr>
              <w:t>2</w:t>
            </w:r>
            <w:r w:rsidRPr="006D09F3">
              <w:rPr>
                <w:rFonts w:eastAsia="標楷體"/>
              </w:rPr>
              <w:t>月</w:t>
            </w:r>
          </w:p>
        </w:tc>
        <w:tc>
          <w:tcPr>
            <w:tcW w:w="633" w:type="dxa"/>
            <w:tcBorders>
              <w:top w:val="nil"/>
              <w:left w:val="single" w:sz="4" w:space="0" w:color="auto"/>
              <w:bottom w:val="nil"/>
              <w:right w:val="nil"/>
            </w:tcBorders>
            <w:vAlign w:val="center"/>
          </w:tcPr>
          <w:p w:rsidR="00C9034B" w:rsidRPr="006D09F3" w:rsidRDefault="00C9034B" w:rsidP="00C67625">
            <w:pPr>
              <w:snapToGrid w:val="0"/>
              <w:spacing w:line="320" w:lineRule="exact"/>
              <w:jc w:val="center"/>
              <w:rPr>
                <w:spacing w:val="-20"/>
              </w:rPr>
            </w:pPr>
            <w:r w:rsidRPr="006D09F3">
              <w:rPr>
                <w:spacing w:val="-20"/>
              </w:rPr>
              <w:t>1,158.8</w:t>
            </w:r>
          </w:p>
        </w:tc>
        <w:tc>
          <w:tcPr>
            <w:tcW w:w="726" w:type="dxa"/>
            <w:tcBorders>
              <w:top w:val="nil"/>
              <w:left w:val="nil"/>
              <w:bottom w:val="nil"/>
              <w:right w:val="nil"/>
            </w:tcBorders>
            <w:vAlign w:val="center"/>
          </w:tcPr>
          <w:p w:rsidR="00C9034B" w:rsidRPr="00771B6E" w:rsidRDefault="00C9034B" w:rsidP="00C67625">
            <w:pPr>
              <w:snapToGrid w:val="0"/>
              <w:spacing w:line="320" w:lineRule="exact"/>
              <w:jc w:val="center"/>
              <w:rPr>
                <w:spacing w:val="-20"/>
              </w:rPr>
            </w:pPr>
            <w:r w:rsidRPr="00771B6E">
              <w:rPr>
                <w:spacing w:val="-20"/>
              </w:rPr>
              <w:t>1,116.0</w:t>
            </w:r>
          </w:p>
        </w:tc>
        <w:tc>
          <w:tcPr>
            <w:tcW w:w="624" w:type="dxa"/>
            <w:tcBorders>
              <w:top w:val="nil"/>
              <w:left w:val="nil"/>
              <w:bottom w:val="nil"/>
              <w:right w:val="nil"/>
            </w:tcBorders>
            <w:vAlign w:val="center"/>
          </w:tcPr>
          <w:p w:rsidR="00C9034B" w:rsidRPr="008F57B8" w:rsidRDefault="00C9034B" w:rsidP="00C67625">
            <w:pPr>
              <w:snapToGrid w:val="0"/>
              <w:spacing w:line="320" w:lineRule="exact"/>
              <w:jc w:val="center"/>
              <w:rPr>
                <w:spacing w:val="-20"/>
              </w:rPr>
            </w:pPr>
            <w:r w:rsidRPr="008F57B8">
              <w:rPr>
                <w:spacing w:val="-20"/>
              </w:rPr>
              <w:t>42.8</w:t>
            </w:r>
          </w:p>
        </w:tc>
        <w:tc>
          <w:tcPr>
            <w:tcW w:w="684" w:type="dxa"/>
            <w:tcBorders>
              <w:top w:val="nil"/>
              <w:left w:val="nil"/>
              <w:bottom w:val="nil"/>
              <w:right w:val="nil"/>
            </w:tcBorders>
            <w:vAlign w:val="center"/>
          </w:tcPr>
          <w:p w:rsidR="00C9034B" w:rsidRPr="00ED486B" w:rsidRDefault="00C9034B" w:rsidP="00C67625">
            <w:pPr>
              <w:snapToGrid w:val="0"/>
              <w:spacing w:line="320" w:lineRule="exact"/>
              <w:jc w:val="center"/>
              <w:rPr>
                <w:spacing w:val="-20"/>
              </w:rPr>
            </w:pPr>
            <w:r w:rsidRPr="00ED486B">
              <w:rPr>
                <w:spacing w:val="-20"/>
              </w:rPr>
              <w:t>58.56</w:t>
            </w:r>
          </w:p>
        </w:tc>
        <w:tc>
          <w:tcPr>
            <w:tcW w:w="542" w:type="dxa"/>
            <w:tcBorders>
              <w:top w:val="nil"/>
              <w:left w:val="nil"/>
              <w:bottom w:val="nil"/>
              <w:right w:val="nil"/>
            </w:tcBorders>
            <w:vAlign w:val="center"/>
          </w:tcPr>
          <w:p w:rsidR="00C9034B" w:rsidRPr="007C388D" w:rsidRDefault="00C9034B" w:rsidP="00C67625">
            <w:pPr>
              <w:snapToGrid w:val="0"/>
              <w:spacing w:line="320" w:lineRule="exact"/>
              <w:jc w:val="center"/>
              <w:rPr>
                <w:spacing w:val="-20"/>
              </w:rPr>
            </w:pPr>
            <w:r w:rsidRPr="007C388D">
              <w:rPr>
                <w:spacing w:val="-20"/>
              </w:rPr>
              <w:t>55.4</w:t>
            </w:r>
          </w:p>
        </w:tc>
        <w:tc>
          <w:tcPr>
            <w:tcW w:w="651"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spacing w:val="-20"/>
              </w:rPr>
              <w:t>402.6</w:t>
            </w:r>
          </w:p>
        </w:tc>
        <w:tc>
          <w:tcPr>
            <w:tcW w:w="742" w:type="dxa"/>
            <w:tcBorders>
              <w:top w:val="nil"/>
              <w:left w:val="nil"/>
              <w:bottom w:val="nil"/>
              <w:right w:val="nil"/>
            </w:tcBorders>
            <w:vAlign w:val="center"/>
          </w:tcPr>
          <w:p w:rsidR="00C9034B" w:rsidRPr="004264BF" w:rsidRDefault="00C9034B" w:rsidP="00C67625">
            <w:pPr>
              <w:snapToGrid w:val="0"/>
              <w:spacing w:line="320" w:lineRule="exact"/>
              <w:jc w:val="center"/>
              <w:rPr>
                <w:spacing w:val="-20"/>
              </w:rPr>
            </w:pPr>
            <w:r w:rsidRPr="004264BF">
              <w:rPr>
                <w:spacing w:val="-20"/>
              </w:rPr>
              <w:t>301.7</w:t>
            </w:r>
          </w:p>
        </w:tc>
        <w:tc>
          <w:tcPr>
            <w:tcW w:w="655"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spacing w:val="-20"/>
              </w:rPr>
              <w:t>658.1</w:t>
            </w:r>
          </w:p>
        </w:tc>
        <w:tc>
          <w:tcPr>
            <w:tcW w:w="738" w:type="dxa"/>
            <w:gridSpan w:val="2"/>
            <w:tcBorders>
              <w:top w:val="nil"/>
              <w:left w:val="nil"/>
              <w:bottom w:val="nil"/>
              <w:right w:val="nil"/>
            </w:tcBorders>
            <w:vAlign w:val="bottom"/>
          </w:tcPr>
          <w:p w:rsidR="00C9034B" w:rsidRPr="00674F8F" w:rsidRDefault="00C9034B" w:rsidP="00C67625">
            <w:pPr>
              <w:snapToGrid w:val="0"/>
              <w:spacing w:line="320" w:lineRule="exact"/>
              <w:jc w:val="center"/>
              <w:rPr>
                <w:rFonts w:eastAsia="標楷體"/>
                <w:snapToGrid w:val="0"/>
                <w:spacing w:val="-20"/>
              </w:rPr>
            </w:pPr>
            <w:r w:rsidRPr="00674F8F">
              <w:rPr>
                <w:rFonts w:eastAsia="標楷體"/>
                <w:snapToGrid w:val="0"/>
                <w:spacing w:val="-20"/>
              </w:rPr>
              <w:t>3.69</w:t>
            </w:r>
          </w:p>
        </w:tc>
        <w:tc>
          <w:tcPr>
            <w:tcW w:w="72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spacing w:val="-20"/>
              </w:rPr>
              <w:t>11.75</w:t>
            </w:r>
          </w:p>
        </w:tc>
        <w:tc>
          <w:tcPr>
            <w:tcW w:w="74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spacing w:val="-20"/>
              </w:rPr>
              <w:t>3.88</w:t>
            </w:r>
          </w:p>
        </w:tc>
        <w:tc>
          <w:tcPr>
            <w:tcW w:w="742" w:type="dxa"/>
            <w:tcBorders>
              <w:top w:val="nil"/>
              <w:left w:val="nil"/>
              <w:bottom w:val="nil"/>
            </w:tcBorders>
            <w:vAlign w:val="center"/>
          </w:tcPr>
          <w:p w:rsidR="00C9034B" w:rsidRPr="00BD2EC7" w:rsidRDefault="00C9034B" w:rsidP="00C67625">
            <w:pPr>
              <w:snapToGrid w:val="0"/>
              <w:spacing w:line="320" w:lineRule="exact"/>
              <w:jc w:val="center"/>
              <w:rPr>
                <w:spacing w:val="-20"/>
              </w:rPr>
            </w:pPr>
            <w:r w:rsidRPr="00BD2EC7">
              <w:rPr>
                <w:spacing w:val="-20"/>
              </w:rPr>
              <w:t>1.93</w:t>
            </w:r>
          </w:p>
        </w:tc>
      </w:tr>
      <w:tr w:rsidR="00BD2EC7" w:rsidRPr="005A46C3" w:rsidTr="00C67625">
        <w:trPr>
          <w:jc w:val="center"/>
        </w:trPr>
        <w:tc>
          <w:tcPr>
            <w:tcW w:w="1514" w:type="dxa"/>
            <w:tcBorders>
              <w:top w:val="nil"/>
              <w:bottom w:val="nil"/>
              <w:right w:val="single" w:sz="4" w:space="0" w:color="auto"/>
            </w:tcBorders>
            <w:vAlign w:val="center"/>
          </w:tcPr>
          <w:p w:rsidR="00C9034B" w:rsidRPr="006D09F3" w:rsidRDefault="00C9034B" w:rsidP="00C67625">
            <w:pPr>
              <w:snapToGrid w:val="0"/>
              <w:spacing w:line="320" w:lineRule="exact"/>
              <w:jc w:val="center"/>
              <w:rPr>
                <w:rFonts w:eastAsia="標楷體"/>
              </w:rPr>
            </w:pPr>
            <w:r w:rsidRPr="006D09F3">
              <w:rPr>
                <w:rFonts w:eastAsia="標楷體"/>
              </w:rPr>
              <w:t>3</w:t>
            </w:r>
            <w:r w:rsidRPr="006D09F3">
              <w:rPr>
                <w:rFonts w:eastAsia="標楷體"/>
              </w:rPr>
              <w:t>月</w:t>
            </w:r>
          </w:p>
        </w:tc>
        <w:tc>
          <w:tcPr>
            <w:tcW w:w="633" w:type="dxa"/>
            <w:tcBorders>
              <w:top w:val="nil"/>
              <w:left w:val="single" w:sz="4" w:space="0" w:color="auto"/>
              <w:bottom w:val="nil"/>
              <w:right w:val="nil"/>
            </w:tcBorders>
            <w:vAlign w:val="center"/>
          </w:tcPr>
          <w:p w:rsidR="00C9034B" w:rsidRPr="006D09F3" w:rsidRDefault="00C9034B" w:rsidP="00C67625">
            <w:pPr>
              <w:snapToGrid w:val="0"/>
              <w:spacing w:line="320" w:lineRule="exact"/>
              <w:jc w:val="center"/>
              <w:rPr>
                <w:spacing w:val="-20"/>
              </w:rPr>
            </w:pPr>
            <w:r w:rsidRPr="006D09F3">
              <w:rPr>
                <w:spacing w:val="-20"/>
              </w:rPr>
              <w:t>1,159.3</w:t>
            </w:r>
          </w:p>
        </w:tc>
        <w:tc>
          <w:tcPr>
            <w:tcW w:w="726" w:type="dxa"/>
            <w:tcBorders>
              <w:top w:val="nil"/>
              <w:left w:val="nil"/>
              <w:bottom w:val="nil"/>
              <w:right w:val="nil"/>
            </w:tcBorders>
            <w:vAlign w:val="center"/>
          </w:tcPr>
          <w:p w:rsidR="00C9034B" w:rsidRPr="00771B6E" w:rsidRDefault="00C9034B" w:rsidP="00C67625">
            <w:pPr>
              <w:snapToGrid w:val="0"/>
              <w:spacing w:line="320" w:lineRule="exact"/>
              <w:jc w:val="center"/>
              <w:rPr>
                <w:spacing w:val="-20"/>
              </w:rPr>
            </w:pPr>
            <w:r w:rsidRPr="00771B6E">
              <w:rPr>
                <w:spacing w:val="-20"/>
              </w:rPr>
              <w:t>1,116.2</w:t>
            </w:r>
          </w:p>
        </w:tc>
        <w:tc>
          <w:tcPr>
            <w:tcW w:w="624" w:type="dxa"/>
            <w:tcBorders>
              <w:top w:val="nil"/>
              <w:left w:val="nil"/>
              <w:bottom w:val="nil"/>
              <w:right w:val="nil"/>
            </w:tcBorders>
            <w:vAlign w:val="center"/>
          </w:tcPr>
          <w:p w:rsidR="00C9034B" w:rsidRPr="008F57B8" w:rsidRDefault="00C9034B" w:rsidP="00C67625">
            <w:pPr>
              <w:snapToGrid w:val="0"/>
              <w:spacing w:line="320" w:lineRule="exact"/>
              <w:jc w:val="center"/>
              <w:rPr>
                <w:spacing w:val="-20"/>
              </w:rPr>
            </w:pPr>
            <w:r w:rsidRPr="008F57B8">
              <w:rPr>
                <w:spacing w:val="-20"/>
              </w:rPr>
              <w:t>43.1</w:t>
            </w:r>
          </w:p>
        </w:tc>
        <w:tc>
          <w:tcPr>
            <w:tcW w:w="684" w:type="dxa"/>
            <w:tcBorders>
              <w:top w:val="nil"/>
              <w:left w:val="nil"/>
              <w:bottom w:val="nil"/>
              <w:right w:val="nil"/>
            </w:tcBorders>
            <w:vAlign w:val="center"/>
          </w:tcPr>
          <w:p w:rsidR="00C9034B" w:rsidRPr="00ED486B" w:rsidRDefault="00C9034B" w:rsidP="00C67625">
            <w:pPr>
              <w:snapToGrid w:val="0"/>
              <w:spacing w:line="320" w:lineRule="exact"/>
              <w:jc w:val="center"/>
              <w:rPr>
                <w:spacing w:val="-20"/>
              </w:rPr>
            </w:pPr>
            <w:r w:rsidRPr="00ED486B">
              <w:rPr>
                <w:spacing w:val="-20"/>
              </w:rPr>
              <w:t>58.55</w:t>
            </w:r>
          </w:p>
        </w:tc>
        <w:tc>
          <w:tcPr>
            <w:tcW w:w="542" w:type="dxa"/>
            <w:tcBorders>
              <w:top w:val="nil"/>
              <w:left w:val="nil"/>
              <w:bottom w:val="nil"/>
              <w:right w:val="nil"/>
            </w:tcBorders>
            <w:vAlign w:val="center"/>
          </w:tcPr>
          <w:p w:rsidR="00C9034B" w:rsidRPr="007C388D" w:rsidRDefault="00C9034B" w:rsidP="00C67625">
            <w:pPr>
              <w:snapToGrid w:val="0"/>
              <w:spacing w:line="320" w:lineRule="exact"/>
              <w:jc w:val="center"/>
              <w:rPr>
                <w:spacing w:val="-20"/>
              </w:rPr>
            </w:pPr>
            <w:r w:rsidRPr="007C388D">
              <w:rPr>
                <w:spacing w:val="-20"/>
              </w:rPr>
              <w:t>55.6</w:t>
            </w:r>
          </w:p>
        </w:tc>
        <w:tc>
          <w:tcPr>
            <w:tcW w:w="651"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spacing w:val="-20"/>
              </w:rPr>
              <w:t>402.8</w:t>
            </w:r>
          </w:p>
        </w:tc>
        <w:tc>
          <w:tcPr>
            <w:tcW w:w="742" w:type="dxa"/>
            <w:tcBorders>
              <w:top w:val="nil"/>
              <w:left w:val="nil"/>
              <w:bottom w:val="nil"/>
              <w:right w:val="nil"/>
            </w:tcBorders>
            <w:vAlign w:val="center"/>
          </w:tcPr>
          <w:p w:rsidR="00C9034B" w:rsidRPr="004264BF" w:rsidRDefault="00C9034B" w:rsidP="00C67625">
            <w:pPr>
              <w:snapToGrid w:val="0"/>
              <w:spacing w:line="320" w:lineRule="exact"/>
              <w:jc w:val="center"/>
              <w:rPr>
                <w:spacing w:val="-20"/>
              </w:rPr>
            </w:pPr>
            <w:r w:rsidRPr="004264BF">
              <w:rPr>
                <w:spacing w:val="-20"/>
              </w:rPr>
              <w:t>302.1</w:t>
            </w:r>
          </w:p>
        </w:tc>
        <w:tc>
          <w:tcPr>
            <w:tcW w:w="655"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spacing w:val="-20"/>
              </w:rPr>
              <w:t>657.8</w:t>
            </w:r>
          </w:p>
        </w:tc>
        <w:tc>
          <w:tcPr>
            <w:tcW w:w="738" w:type="dxa"/>
            <w:gridSpan w:val="2"/>
            <w:tcBorders>
              <w:top w:val="nil"/>
              <w:left w:val="nil"/>
              <w:bottom w:val="nil"/>
              <w:right w:val="nil"/>
            </w:tcBorders>
            <w:vAlign w:val="bottom"/>
          </w:tcPr>
          <w:p w:rsidR="00C9034B" w:rsidRPr="00674F8F" w:rsidRDefault="00C9034B" w:rsidP="00C67625">
            <w:pPr>
              <w:snapToGrid w:val="0"/>
              <w:spacing w:line="320" w:lineRule="exact"/>
              <w:jc w:val="center"/>
              <w:rPr>
                <w:rFonts w:eastAsia="標楷體"/>
                <w:snapToGrid w:val="0"/>
                <w:spacing w:val="-20"/>
              </w:rPr>
            </w:pPr>
            <w:r w:rsidRPr="00674F8F">
              <w:rPr>
                <w:rFonts w:eastAsia="標楷體"/>
                <w:snapToGrid w:val="0"/>
                <w:spacing w:val="-20"/>
              </w:rPr>
              <w:t>3.72</w:t>
            </w:r>
          </w:p>
        </w:tc>
        <w:tc>
          <w:tcPr>
            <w:tcW w:w="72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spacing w:val="-20"/>
              </w:rPr>
              <w:t>11.58</w:t>
            </w:r>
          </w:p>
        </w:tc>
        <w:tc>
          <w:tcPr>
            <w:tcW w:w="74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spacing w:val="-20"/>
              </w:rPr>
              <w:t>3.91</w:t>
            </w:r>
          </w:p>
        </w:tc>
        <w:tc>
          <w:tcPr>
            <w:tcW w:w="742" w:type="dxa"/>
            <w:tcBorders>
              <w:top w:val="nil"/>
              <w:left w:val="nil"/>
              <w:bottom w:val="nil"/>
            </w:tcBorders>
            <w:vAlign w:val="center"/>
          </w:tcPr>
          <w:p w:rsidR="00C9034B" w:rsidRPr="00BD2EC7" w:rsidRDefault="00C9034B" w:rsidP="00C67625">
            <w:pPr>
              <w:snapToGrid w:val="0"/>
              <w:spacing w:line="320" w:lineRule="exact"/>
              <w:jc w:val="center"/>
              <w:rPr>
                <w:spacing w:val="-20"/>
              </w:rPr>
            </w:pPr>
            <w:r w:rsidRPr="00BD2EC7">
              <w:rPr>
                <w:spacing w:val="-20"/>
              </w:rPr>
              <w:t>1.99</w:t>
            </w:r>
          </w:p>
        </w:tc>
      </w:tr>
      <w:tr w:rsidR="00BD2EC7" w:rsidRPr="005A46C3" w:rsidTr="00C67625">
        <w:trPr>
          <w:jc w:val="center"/>
        </w:trPr>
        <w:tc>
          <w:tcPr>
            <w:tcW w:w="1514" w:type="dxa"/>
            <w:tcBorders>
              <w:top w:val="nil"/>
              <w:bottom w:val="nil"/>
              <w:right w:val="single" w:sz="4" w:space="0" w:color="auto"/>
            </w:tcBorders>
            <w:vAlign w:val="center"/>
          </w:tcPr>
          <w:p w:rsidR="00C9034B" w:rsidRPr="006D09F3" w:rsidRDefault="00C9034B" w:rsidP="00C67625">
            <w:pPr>
              <w:snapToGrid w:val="0"/>
              <w:spacing w:line="320" w:lineRule="exact"/>
              <w:jc w:val="center"/>
              <w:rPr>
                <w:rFonts w:eastAsia="標楷體"/>
              </w:rPr>
            </w:pPr>
            <w:r w:rsidRPr="006D09F3">
              <w:rPr>
                <w:rFonts w:eastAsia="標楷體"/>
              </w:rPr>
              <w:t>4</w:t>
            </w:r>
            <w:r w:rsidRPr="006D09F3">
              <w:rPr>
                <w:rFonts w:eastAsia="標楷體"/>
              </w:rPr>
              <w:t>月</w:t>
            </w:r>
          </w:p>
        </w:tc>
        <w:tc>
          <w:tcPr>
            <w:tcW w:w="633" w:type="dxa"/>
            <w:tcBorders>
              <w:top w:val="nil"/>
              <w:left w:val="single" w:sz="4" w:space="0" w:color="auto"/>
              <w:bottom w:val="nil"/>
              <w:right w:val="nil"/>
            </w:tcBorders>
            <w:vAlign w:val="center"/>
          </w:tcPr>
          <w:p w:rsidR="00C9034B" w:rsidRPr="006D09F3" w:rsidRDefault="00C9034B" w:rsidP="00C67625">
            <w:pPr>
              <w:snapToGrid w:val="0"/>
              <w:spacing w:line="320" w:lineRule="exact"/>
              <w:jc w:val="center"/>
              <w:rPr>
                <w:spacing w:val="-20"/>
              </w:rPr>
            </w:pPr>
            <w:r w:rsidRPr="006D09F3">
              <w:rPr>
                <w:spacing w:val="-20"/>
              </w:rPr>
              <w:t>1,159.1</w:t>
            </w:r>
          </w:p>
        </w:tc>
        <w:tc>
          <w:tcPr>
            <w:tcW w:w="726" w:type="dxa"/>
            <w:tcBorders>
              <w:top w:val="nil"/>
              <w:left w:val="nil"/>
              <w:bottom w:val="nil"/>
              <w:right w:val="nil"/>
            </w:tcBorders>
            <w:vAlign w:val="center"/>
          </w:tcPr>
          <w:p w:rsidR="00C9034B" w:rsidRPr="00771B6E" w:rsidRDefault="00C9034B" w:rsidP="00C67625">
            <w:pPr>
              <w:snapToGrid w:val="0"/>
              <w:spacing w:line="320" w:lineRule="exact"/>
              <w:jc w:val="center"/>
              <w:rPr>
                <w:spacing w:val="-20"/>
              </w:rPr>
            </w:pPr>
            <w:r w:rsidRPr="00771B6E">
              <w:rPr>
                <w:spacing w:val="-20"/>
              </w:rPr>
              <w:t>1,117.0</w:t>
            </w:r>
          </w:p>
        </w:tc>
        <w:tc>
          <w:tcPr>
            <w:tcW w:w="624" w:type="dxa"/>
            <w:tcBorders>
              <w:top w:val="nil"/>
              <w:left w:val="nil"/>
              <w:bottom w:val="nil"/>
              <w:right w:val="nil"/>
            </w:tcBorders>
            <w:vAlign w:val="center"/>
          </w:tcPr>
          <w:p w:rsidR="00C9034B" w:rsidRPr="008F57B8" w:rsidRDefault="00C9034B" w:rsidP="00C67625">
            <w:pPr>
              <w:snapToGrid w:val="0"/>
              <w:spacing w:line="320" w:lineRule="exact"/>
              <w:jc w:val="center"/>
              <w:rPr>
                <w:spacing w:val="-20"/>
              </w:rPr>
            </w:pPr>
            <w:r w:rsidRPr="008F57B8">
              <w:rPr>
                <w:spacing w:val="-20"/>
              </w:rPr>
              <w:t>42.1</w:t>
            </w:r>
          </w:p>
        </w:tc>
        <w:tc>
          <w:tcPr>
            <w:tcW w:w="684" w:type="dxa"/>
            <w:tcBorders>
              <w:top w:val="nil"/>
              <w:left w:val="nil"/>
              <w:bottom w:val="nil"/>
              <w:right w:val="nil"/>
            </w:tcBorders>
            <w:vAlign w:val="center"/>
          </w:tcPr>
          <w:p w:rsidR="00C9034B" w:rsidRPr="00ED486B" w:rsidRDefault="00C9034B" w:rsidP="00C67625">
            <w:pPr>
              <w:snapToGrid w:val="0"/>
              <w:spacing w:line="320" w:lineRule="exact"/>
              <w:jc w:val="center"/>
              <w:rPr>
                <w:spacing w:val="-20"/>
              </w:rPr>
            </w:pPr>
            <w:r w:rsidRPr="00ED486B">
              <w:rPr>
                <w:spacing w:val="-20"/>
              </w:rPr>
              <w:t>58.51</w:t>
            </w:r>
          </w:p>
        </w:tc>
        <w:tc>
          <w:tcPr>
            <w:tcW w:w="542" w:type="dxa"/>
            <w:tcBorders>
              <w:top w:val="nil"/>
              <w:left w:val="nil"/>
              <w:bottom w:val="nil"/>
              <w:right w:val="nil"/>
            </w:tcBorders>
            <w:vAlign w:val="center"/>
          </w:tcPr>
          <w:p w:rsidR="00C9034B" w:rsidRPr="007C388D" w:rsidRDefault="00C9034B" w:rsidP="00C67625">
            <w:pPr>
              <w:snapToGrid w:val="0"/>
              <w:spacing w:line="320" w:lineRule="exact"/>
              <w:jc w:val="center"/>
              <w:rPr>
                <w:spacing w:val="-20"/>
              </w:rPr>
            </w:pPr>
            <w:r w:rsidRPr="007C388D">
              <w:rPr>
                <w:spacing w:val="-20"/>
              </w:rPr>
              <w:t>55.4</w:t>
            </w:r>
          </w:p>
        </w:tc>
        <w:tc>
          <w:tcPr>
            <w:tcW w:w="651"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spacing w:val="-20"/>
              </w:rPr>
              <w:t>403.1</w:t>
            </w:r>
          </w:p>
        </w:tc>
        <w:tc>
          <w:tcPr>
            <w:tcW w:w="742" w:type="dxa"/>
            <w:tcBorders>
              <w:top w:val="nil"/>
              <w:left w:val="nil"/>
              <w:bottom w:val="nil"/>
              <w:right w:val="nil"/>
            </w:tcBorders>
            <w:vAlign w:val="center"/>
          </w:tcPr>
          <w:p w:rsidR="00C9034B" w:rsidRPr="004264BF" w:rsidRDefault="00C9034B" w:rsidP="00C67625">
            <w:pPr>
              <w:snapToGrid w:val="0"/>
              <w:spacing w:line="320" w:lineRule="exact"/>
              <w:jc w:val="center"/>
              <w:rPr>
                <w:spacing w:val="-20"/>
              </w:rPr>
            </w:pPr>
            <w:r w:rsidRPr="004264BF">
              <w:rPr>
                <w:spacing w:val="-20"/>
              </w:rPr>
              <w:t>302.0</w:t>
            </w:r>
          </w:p>
        </w:tc>
        <w:tc>
          <w:tcPr>
            <w:tcW w:w="655"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spacing w:val="-20"/>
              </w:rPr>
              <w:t>658.5</w:t>
            </w:r>
          </w:p>
        </w:tc>
        <w:tc>
          <w:tcPr>
            <w:tcW w:w="738" w:type="dxa"/>
            <w:gridSpan w:val="2"/>
            <w:tcBorders>
              <w:top w:val="nil"/>
              <w:left w:val="nil"/>
              <w:bottom w:val="nil"/>
              <w:right w:val="nil"/>
            </w:tcBorders>
            <w:vAlign w:val="bottom"/>
          </w:tcPr>
          <w:p w:rsidR="00C9034B" w:rsidRPr="00674F8F" w:rsidRDefault="00C9034B" w:rsidP="00C67625">
            <w:pPr>
              <w:snapToGrid w:val="0"/>
              <w:spacing w:line="320" w:lineRule="exact"/>
              <w:jc w:val="center"/>
              <w:rPr>
                <w:rFonts w:eastAsia="標楷體"/>
                <w:snapToGrid w:val="0"/>
                <w:spacing w:val="-20"/>
              </w:rPr>
            </w:pPr>
            <w:r w:rsidRPr="00674F8F">
              <w:rPr>
                <w:rFonts w:eastAsia="標楷體"/>
                <w:snapToGrid w:val="0"/>
                <w:spacing w:val="-20"/>
              </w:rPr>
              <w:t>3.63</w:t>
            </w:r>
          </w:p>
        </w:tc>
        <w:tc>
          <w:tcPr>
            <w:tcW w:w="72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spacing w:val="-20"/>
              </w:rPr>
              <w:t>11.48</w:t>
            </w:r>
          </w:p>
        </w:tc>
        <w:tc>
          <w:tcPr>
            <w:tcW w:w="74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spacing w:val="-20"/>
              </w:rPr>
              <w:t>3.83</w:t>
            </w:r>
          </w:p>
        </w:tc>
        <w:tc>
          <w:tcPr>
            <w:tcW w:w="742" w:type="dxa"/>
            <w:tcBorders>
              <w:top w:val="nil"/>
              <w:left w:val="nil"/>
              <w:bottom w:val="nil"/>
            </w:tcBorders>
            <w:vAlign w:val="center"/>
          </w:tcPr>
          <w:p w:rsidR="00C9034B" w:rsidRPr="00BD2EC7" w:rsidRDefault="00C9034B" w:rsidP="00C67625">
            <w:pPr>
              <w:snapToGrid w:val="0"/>
              <w:spacing w:line="320" w:lineRule="exact"/>
              <w:jc w:val="center"/>
              <w:rPr>
                <w:spacing w:val="-20"/>
              </w:rPr>
            </w:pPr>
            <w:r w:rsidRPr="00BD2EC7">
              <w:rPr>
                <w:spacing w:val="-20"/>
              </w:rPr>
              <w:t>1.90</w:t>
            </w:r>
          </w:p>
        </w:tc>
      </w:tr>
      <w:tr w:rsidR="00BD2EC7" w:rsidRPr="005A46C3" w:rsidTr="00C67625">
        <w:trPr>
          <w:jc w:val="center"/>
        </w:trPr>
        <w:tc>
          <w:tcPr>
            <w:tcW w:w="1514" w:type="dxa"/>
            <w:tcBorders>
              <w:top w:val="nil"/>
              <w:bottom w:val="nil"/>
              <w:right w:val="single" w:sz="4" w:space="0" w:color="auto"/>
            </w:tcBorders>
            <w:vAlign w:val="center"/>
          </w:tcPr>
          <w:p w:rsidR="00C9034B" w:rsidRPr="006D09F3" w:rsidRDefault="00C9034B" w:rsidP="00C67625">
            <w:pPr>
              <w:snapToGrid w:val="0"/>
              <w:spacing w:line="320" w:lineRule="exact"/>
              <w:jc w:val="center"/>
              <w:rPr>
                <w:rFonts w:eastAsia="標楷體"/>
              </w:rPr>
            </w:pPr>
            <w:r w:rsidRPr="006D09F3">
              <w:rPr>
                <w:rFonts w:eastAsia="標楷體" w:hint="eastAsia"/>
              </w:rPr>
              <w:t>5</w:t>
            </w:r>
            <w:r w:rsidRPr="006D09F3">
              <w:rPr>
                <w:rFonts w:eastAsia="標楷體" w:hint="eastAsia"/>
              </w:rPr>
              <w:t>月</w:t>
            </w:r>
          </w:p>
        </w:tc>
        <w:tc>
          <w:tcPr>
            <w:tcW w:w="633" w:type="dxa"/>
            <w:tcBorders>
              <w:top w:val="nil"/>
              <w:left w:val="single" w:sz="4" w:space="0" w:color="auto"/>
              <w:bottom w:val="nil"/>
              <w:right w:val="nil"/>
            </w:tcBorders>
            <w:vAlign w:val="center"/>
          </w:tcPr>
          <w:p w:rsidR="00C9034B" w:rsidRPr="006D09F3" w:rsidRDefault="00C9034B" w:rsidP="00C67625">
            <w:pPr>
              <w:snapToGrid w:val="0"/>
              <w:spacing w:line="320" w:lineRule="exact"/>
              <w:jc w:val="center"/>
              <w:rPr>
                <w:spacing w:val="-20"/>
              </w:rPr>
            </w:pPr>
            <w:r w:rsidRPr="006D09F3">
              <w:rPr>
                <w:rFonts w:hint="eastAsia"/>
                <w:spacing w:val="-20"/>
              </w:rPr>
              <w:t>1,160.0</w:t>
            </w:r>
          </w:p>
        </w:tc>
        <w:tc>
          <w:tcPr>
            <w:tcW w:w="726" w:type="dxa"/>
            <w:tcBorders>
              <w:top w:val="nil"/>
              <w:left w:val="nil"/>
              <w:bottom w:val="nil"/>
              <w:right w:val="nil"/>
            </w:tcBorders>
            <w:vAlign w:val="center"/>
          </w:tcPr>
          <w:p w:rsidR="00C9034B" w:rsidRPr="00771B6E" w:rsidRDefault="00C9034B" w:rsidP="00C67625">
            <w:pPr>
              <w:snapToGrid w:val="0"/>
              <w:spacing w:line="320" w:lineRule="exact"/>
              <w:jc w:val="center"/>
              <w:rPr>
                <w:spacing w:val="-20"/>
              </w:rPr>
            </w:pPr>
            <w:r w:rsidRPr="00771B6E">
              <w:rPr>
                <w:rFonts w:hint="eastAsia"/>
                <w:spacing w:val="-20"/>
              </w:rPr>
              <w:t>1,117.9</w:t>
            </w:r>
          </w:p>
        </w:tc>
        <w:tc>
          <w:tcPr>
            <w:tcW w:w="624" w:type="dxa"/>
            <w:tcBorders>
              <w:top w:val="nil"/>
              <w:left w:val="nil"/>
              <w:bottom w:val="nil"/>
              <w:right w:val="nil"/>
            </w:tcBorders>
            <w:vAlign w:val="center"/>
          </w:tcPr>
          <w:p w:rsidR="00C9034B" w:rsidRPr="008F57B8" w:rsidRDefault="00C9034B" w:rsidP="00C67625">
            <w:pPr>
              <w:snapToGrid w:val="0"/>
              <w:spacing w:line="320" w:lineRule="exact"/>
              <w:jc w:val="center"/>
              <w:rPr>
                <w:spacing w:val="-20"/>
              </w:rPr>
            </w:pPr>
            <w:r w:rsidRPr="008F57B8">
              <w:rPr>
                <w:rFonts w:hint="eastAsia"/>
                <w:spacing w:val="-20"/>
              </w:rPr>
              <w:t>42.0</w:t>
            </w:r>
          </w:p>
        </w:tc>
        <w:tc>
          <w:tcPr>
            <w:tcW w:w="684" w:type="dxa"/>
            <w:tcBorders>
              <w:top w:val="nil"/>
              <w:left w:val="nil"/>
              <w:bottom w:val="nil"/>
              <w:right w:val="nil"/>
            </w:tcBorders>
            <w:vAlign w:val="center"/>
          </w:tcPr>
          <w:p w:rsidR="00C9034B" w:rsidRPr="00ED486B" w:rsidRDefault="00C9034B" w:rsidP="00C67625">
            <w:pPr>
              <w:snapToGrid w:val="0"/>
              <w:spacing w:line="320" w:lineRule="exact"/>
              <w:jc w:val="center"/>
              <w:rPr>
                <w:spacing w:val="-20"/>
              </w:rPr>
            </w:pPr>
            <w:r w:rsidRPr="00ED486B">
              <w:rPr>
                <w:rFonts w:hint="eastAsia"/>
                <w:spacing w:val="-20"/>
              </w:rPr>
              <w:t>58.52</w:t>
            </w:r>
          </w:p>
        </w:tc>
        <w:tc>
          <w:tcPr>
            <w:tcW w:w="542" w:type="dxa"/>
            <w:tcBorders>
              <w:top w:val="nil"/>
              <w:left w:val="nil"/>
              <w:bottom w:val="nil"/>
              <w:right w:val="nil"/>
            </w:tcBorders>
            <w:vAlign w:val="center"/>
          </w:tcPr>
          <w:p w:rsidR="00C9034B" w:rsidRPr="007C388D" w:rsidRDefault="00C9034B" w:rsidP="00C67625">
            <w:pPr>
              <w:snapToGrid w:val="0"/>
              <w:spacing w:line="320" w:lineRule="exact"/>
              <w:jc w:val="center"/>
              <w:rPr>
                <w:spacing w:val="-20"/>
              </w:rPr>
            </w:pPr>
            <w:r w:rsidRPr="007C388D">
              <w:rPr>
                <w:rFonts w:hint="eastAsia"/>
                <w:spacing w:val="-20"/>
              </w:rPr>
              <w:t>55.2</w:t>
            </w:r>
          </w:p>
        </w:tc>
        <w:tc>
          <w:tcPr>
            <w:tcW w:w="651"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rFonts w:hint="eastAsia"/>
                <w:spacing w:val="-20"/>
              </w:rPr>
              <w:t>403.0</w:t>
            </w:r>
          </w:p>
        </w:tc>
        <w:tc>
          <w:tcPr>
            <w:tcW w:w="742" w:type="dxa"/>
            <w:tcBorders>
              <w:top w:val="nil"/>
              <w:left w:val="nil"/>
              <w:bottom w:val="nil"/>
              <w:right w:val="nil"/>
            </w:tcBorders>
            <w:vAlign w:val="center"/>
          </w:tcPr>
          <w:p w:rsidR="00C9034B" w:rsidRPr="004264BF" w:rsidRDefault="00C9034B" w:rsidP="00C67625">
            <w:pPr>
              <w:snapToGrid w:val="0"/>
              <w:spacing w:line="320" w:lineRule="exact"/>
              <w:jc w:val="center"/>
              <w:rPr>
                <w:spacing w:val="-20"/>
              </w:rPr>
            </w:pPr>
            <w:r w:rsidRPr="004264BF">
              <w:rPr>
                <w:rFonts w:hint="eastAsia"/>
                <w:spacing w:val="-20"/>
              </w:rPr>
              <w:t>302.1</w:t>
            </w:r>
          </w:p>
        </w:tc>
        <w:tc>
          <w:tcPr>
            <w:tcW w:w="655"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rFonts w:hint="eastAsia"/>
                <w:spacing w:val="-20"/>
              </w:rPr>
              <w:t>659.8</w:t>
            </w:r>
          </w:p>
        </w:tc>
        <w:tc>
          <w:tcPr>
            <w:tcW w:w="738" w:type="dxa"/>
            <w:gridSpan w:val="2"/>
            <w:tcBorders>
              <w:top w:val="nil"/>
              <w:left w:val="nil"/>
              <w:bottom w:val="nil"/>
              <w:right w:val="nil"/>
            </w:tcBorders>
            <w:vAlign w:val="bottom"/>
          </w:tcPr>
          <w:p w:rsidR="00C9034B" w:rsidRPr="00674F8F" w:rsidRDefault="00C9034B" w:rsidP="00C67625">
            <w:pPr>
              <w:snapToGrid w:val="0"/>
              <w:spacing w:line="320" w:lineRule="exact"/>
              <w:jc w:val="center"/>
              <w:rPr>
                <w:rFonts w:eastAsia="標楷體"/>
                <w:snapToGrid w:val="0"/>
                <w:spacing w:val="-20"/>
              </w:rPr>
            </w:pPr>
            <w:r w:rsidRPr="00674F8F">
              <w:rPr>
                <w:rFonts w:eastAsia="標楷體" w:hint="eastAsia"/>
                <w:snapToGrid w:val="0"/>
                <w:spacing w:val="-20"/>
              </w:rPr>
              <w:t>3.62</w:t>
            </w:r>
          </w:p>
        </w:tc>
        <w:tc>
          <w:tcPr>
            <w:tcW w:w="72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11.18</w:t>
            </w:r>
          </w:p>
        </w:tc>
        <w:tc>
          <w:tcPr>
            <w:tcW w:w="74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3.85</w:t>
            </w:r>
          </w:p>
        </w:tc>
        <w:tc>
          <w:tcPr>
            <w:tcW w:w="742" w:type="dxa"/>
            <w:tcBorders>
              <w:top w:val="nil"/>
              <w:left w:val="nil"/>
              <w:bottom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1.92</w:t>
            </w:r>
          </w:p>
        </w:tc>
      </w:tr>
      <w:tr w:rsidR="00BD2EC7" w:rsidRPr="005A46C3" w:rsidTr="00C67625">
        <w:trPr>
          <w:jc w:val="center"/>
        </w:trPr>
        <w:tc>
          <w:tcPr>
            <w:tcW w:w="1514" w:type="dxa"/>
            <w:tcBorders>
              <w:top w:val="nil"/>
              <w:bottom w:val="nil"/>
              <w:right w:val="single" w:sz="4" w:space="0" w:color="auto"/>
            </w:tcBorders>
            <w:vAlign w:val="center"/>
          </w:tcPr>
          <w:p w:rsidR="00C9034B" w:rsidRPr="006D09F3" w:rsidRDefault="00C9034B" w:rsidP="00C67625">
            <w:pPr>
              <w:snapToGrid w:val="0"/>
              <w:spacing w:line="320" w:lineRule="exact"/>
              <w:jc w:val="center"/>
              <w:rPr>
                <w:rFonts w:eastAsia="標楷體"/>
              </w:rPr>
            </w:pPr>
            <w:r w:rsidRPr="006D09F3">
              <w:rPr>
                <w:rFonts w:eastAsia="標楷體" w:hint="eastAsia"/>
              </w:rPr>
              <w:t>6</w:t>
            </w:r>
            <w:r w:rsidRPr="006D09F3">
              <w:rPr>
                <w:rFonts w:eastAsia="標楷體" w:hint="eastAsia"/>
              </w:rPr>
              <w:t>月</w:t>
            </w:r>
          </w:p>
        </w:tc>
        <w:tc>
          <w:tcPr>
            <w:tcW w:w="633" w:type="dxa"/>
            <w:tcBorders>
              <w:top w:val="nil"/>
              <w:left w:val="single" w:sz="4" w:space="0" w:color="auto"/>
              <w:bottom w:val="nil"/>
              <w:right w:val="nil"/>
            </w:tcBorders>
            <w:vAlign w:val="center"/>
          </w:tcPr>
          <w:p w:rsidR="00C9034B" w:rsidRPr="006D09F3" w:rsidRDefault="00C9034B" w:rsidP="00C67625">
            <w:pPr>
              <w:snapToGrid w:val="0"/>
              <w:spacing w:line="320" w:lineRule="exact"/>
              <w:jc w:val="center"/>
              <w:rPr>
                <w:spacing w:val="-20"/>
              </w:rPr>
            </w:pPr>
            <w:r w:rsidRPr="006D09F3">
              <w:rPr>
                <w:rFonts w:hint="eastAsia"/>
                <w:spacing w:val="-20"/>
              </w:rPr>
              <w:t>1,161.7</w:t>
            </w:r>
          </w:p>
        </w:tc>
        <w:tc>
          <w:tcPr>
            <w:tcW w:w="726" w:type="dxa"/>
            <w:tcBorders>
              <w:top w:val="nil"/>
              <w:left w:val="nil"/>
              <w:bottom w:val="nil"/>
              <w:right w:val="nil"/>
            </w:tcBorders>
            <w:vAlign w:val="center"/>
          </w:tcPr>
          <w:p w:rsidR="00C9034B" w:rsidRPr="00771B6E" w:rsidRDefault="00C9034B" w:rsidP="00C67625">
            <w:pPr>
              <w:snapToGrid w:val="0"/>
              <w:spacing w:line="320" w:lineRule="exact"/>
              <w:jc w:val="center"/>
              <w:rPr>
                <w:spacing w:val="-20"/>
              </w:rPr>
            </w:pPr>
            <w:r w:rsidRPr="00771B6E">
              <w:rPr>
                <w:rFonts w:hint="eastAsia"/>
                <w:spacing w:val="-20"/>
              </w:rPr>
              <w:t>1,118.5</w:t>
            </w:r>
          </w:p>
        </w:tc>
        <w:tc>
          <w:tcPr>
            <w:tcW w:w="624" w:type="dxa"/>
            <w:tcBorders>
              <w:top w:val="nil"/>
              <w:left w:val="nil"/>
              <w:bottom w:val="nil"/>
              <w:right w:val="nil"/>
            </w:tcBorders>
            <w:vAlign w:val="center"/>
          </w:tcPr>
          <w:p w:rsidR="00C9034B" w:rsidRPr="008F57B8" w:rsidRDefault="00C9034B" w:rsidP="00C67625">
            <w:pPr>
              <w:snapToGrid w:val="0"/>
              <w:spacing w:line="320" w:lineRule="exact"/>
              <w:jc w:val="center"/>
              <w:rPr>
                <w:spacing w:val="-20"/>
              </w:rPr>
            </w:pPr>
            <w:r w:rsidRPr="008F57B8">
              <w:rPr>
                <w:rFonts w:hint="eastAsia"/>
                <w:spacing w:val="-20"/>
              </w:rPr>
              <w:t>43.1</w:t>
            </w:r>
          </w:p>
        </w:tc>
        <w:tc>
          <w:tcPr>
            <w:tcW w:w="684" w:type="dxa"/>
            <w:tcBorders>
              <w:top w:val="nil"/>
              <w:left w:val="nil"/>
              <w:bottom w:val="nil"/>
              <w:right w:val="nil"/>
            </w:tcBorders>
            <w:vAlign w:val="center"/>
          </w:tcPr>
          <w:p w:rsidR="00C9034B" w:rsidRPr="00ED486B" w:rsidRDefault="00C9034B" w:rsidP="00C67625">
            <w:pPr>
              <w:snapToGrid w:val="0"/>
              <w:spacing w:line="320" w:lineRule="exact"/>
              <w:jc w:val="center"/>
              <w:rPr>
                <w:spacing w:val="-20"/>
              </w:rPr>
            </w:pPr>
            <w:r w:rsidRPr="00ED486B">
              <w:rPr>
                <w:rFonts w:hint="eastAsia"/>
                <w:spacing w:val="-20"/>
              </w:rPr>
              <w:t>58.57</w:t>
            </w:r>
          </w:p>
        </w:tc>
        <w:tc>
          <w:tcPr>
            <w:tcW w:w="542" w:type="dxa"/>
            <w:tcBorders>
              <w:top w:val="nil"/>
              <w:left w:val="nil"/>
              <w:bottom w:val="nil"/>
              <w:right w:val="nil"/>
            </w:tcBorders>
            <w:vAlign w:val="center"/>
          </w:tcPr>
          <w:p w:rsidR="00C9034B" w:rsidRPr="007C388D" w:rsidRDefault="00C9034B" w:rsidP="00C67625">
            <w:pPr>
              <w:snapToGrid w:val="0"/>
              <w:spacing w:line="320" w:lineRule="exact"/>
              <w:jc w:val="center"/>
              <w:rPr>
                <w:spacing w:val="-20"/>
              </w:rPr>
            </w:pPr>
            <w:r w:rsidRPr="007C388D">
              <w:rPr>
                <w:rFonts w:hint="eastAsia"/>
                <w:spacing w:val="-20"/>
              </w:rPr>
              <w:t>55.4</w:t>
            </w:r>
          </w:p>
        </w:tc>
        <w:tc>
          <w:tcPr>
            <w:tcW w:w="651"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rFonts w:hint="eastAsia"/>
                <w:spacing w:val="-20"/>
              </w:rPr>
              <w:t>403.0</w:t>
            </w:r>
          </w:p>
        </w:tc>
        <w:tc>
          <w:tcPr>
            <w:tcW w:w="742" w:type="dxa"/>
            <w:tcBorders>
              <w:top w:val="nil"/>
              <w:left w:val="nil"/>
              <w:bottom w:val="nil"/>
              <w:right w:val="nil"/>
            </w:tcBorders>
            <w:vAlign w:val="center"/>
          </w:tcPr>
          <w:p w:rsidR="00C9034B" w:rsidRPr="004264BF" w:rsidRDefault="00C9034B" w:rsidP="00C67625">
            <w:pPr>
              <w:snapToGrid w:val="0"/>
              <w:spacing w:line="320" w:lineRule="exact"/>
              <w:jc w:val="center"/>
              <w:rPr>
                <w:spacing w:val="-20"/>
              </w:rPr>
            </w:pPr>
            <w:r w:rsidRPr="004264BF">
              <w:rPr>
                <w:rFonts w:hint="eastAsia"/>
                <w:spacing w:val="-20"/>
              </w:rPr>
              <w:t>302.4</w:t>
            </w:r>
          </w:p>
        </w:tc>
        <w:tc>
          <w:tcPr>
            <w:tcW w:w="655"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rFonts w:hint="eastAsia"/>
                <w:spacing w:val="-20"/>
              </w:rPr>
              <w:t>660.1</w:t>
            </w:r>
          </w:p>
        </w:tc>
        <w:tc>
          <w:tcPr>
            <w:tcW w:w="738" w:type="dxa"/>
            <w:gridSpan w:val="2"/>
            <w:tcBorders>
              <w:top w:val="nil"/>
              <w:left w:val="nil"/>
              <w:bottom w:val="nil"/>
              <w:right w:val="nil"/>
            </w:tcBorders>
            <w:vAlign w:val="bottom"/>
          </w:tcPr>
          <w:p w:rsidR="00C9034B" w:rsidRPr="00674F8F" w:rsidRDefault="00C9034B" w:rsidP="00C67625">
            <w:pPr>
              <w:snapToGrid w:val="0"/>
              <w:spacing w:line="320" w:lineRule="exact"/>
              <w:jc w:val="center"/>
              <w:rPr>
                <w:rFonts w:eastAsia="標楷體"/>
                <w:snapToGrid w:val="0"/>
                <w:spacing w:val="-20"/>
              </w:rPr>
            </w:pPr>
            <w:r w:rsidRPr="00674F8F">
              <w:rPr>
                <w:rFonts w:eastAsia="標楷體" w:hint="eastAsia"/>
                <w:snapToGrid w:val="0"/>
                <w:spacing w:val="-20"/>
              </w:rPr>
              <w:t>3.71</w:t>
            </w:r>
          </w:p>
        </w:tc>
        <w:tc>
          <w:tcPr>
            <w:tcW w:w="72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11.75</w:t>
            </w:r>
          </w:p>
        </w:tc>
        <w:tc>
          <w:tcPr>
            <w:tcW w:w="74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3.90</w:t>
            </w:r>
          </w:p>
        </w:tc>
        <w:tc>
          <w:tcPr>
            <w:tcW w:w="742" w:type="dxa"/>
            <w:tcBorders>
              <w:top w:val="nil"/>
              <w:left w:val="nil"/>
              <w:bottom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1.96</w:t>
            </w:r>
          </w:p>
        </w:tc>
      </w:tr>
      <w:tr w:rsidR="00BD2EC7" w:rsidRPr="005A46C3" w:rsidTr="00C67625">
        <w:trPr>
          <w:jc w:val="center"/>
        </w:trPr>
        <w:tc>
          <w:tcPr>
            <w:tcW w:w="1514" w:type="dxa"/>
            <w:tcBorders>
              <w:top w:val="nil"/>
              <w:bottom w:val="nil"/>
              <w:right w:val="single" w:sz="4" w:space="0" w:color="auto"/>
            </w:tcBorders>
            <w:vAlign w:val="center"/>
          </w:tcPr>
          <w:p w:rsidR="00C9034B" w:rsidRPr="006D09F3" w:rsidRDefault="00C9034B" w:rsidP="00C67625">
            <w:pPr>
              <w:snapToGrid w:val="0"/>
              <w:spacing w:line="320" w:lineRule="exact"/>
              <w:jc w:val="center"/>
              <w:rPr>
                <w:rFonts w:eastAsia="標楷體"/>
              </w:rPr>
            </w:pPr>
            <w:r w:rsidRPr="006D09F3">
              <w:rPr>
                <w:rFonts w:eastAsia="標楷體" w:hint="eastAsia"/>
              </w:rPr>
              <w:t>7</w:t>
            </w:r>
            <w:r w:rsidRPr="006D09F3">
              <w:rPr>
                <w:rFonts w:eastAsia="標楷體" w:hint="eastAsia"/>
              </w:rPr>
              <w:t>月</w:t>
            </w:r>
          </w:p>
        </w:tc>
        <w:tc>
          <w:tcPr>
            <w:tcW w:w="633" w:type="dxa"/>
            <w:tcBorders>
              <w:top w:val="nil"/>
              <w:left w:val="single" w:sz="4" w:space="0" w:color="auto"/>
              <w:bottom w:val="nil"/>
              <w:right w:val="nil"/>
            </w:tcBorders>
            <w:vAlign w:val="center"/>
          </w:tcPr>
          <w:p w:rsidR="00C9034B" w:rsidRPr="006D09F3" w:rsidRDefault="00C9034B" w:rsidP="00C67625">
            <w:pPr>
              <w:snapToGrid w:val="0"/>
              <w:spacing w:line="320" w:lineRule="exact"/>
              <w:jc w:val="center"/>
              <w:rPr>
                <w:spacing w:val="-20"/>
              </w:rPr>
            </w:pPr>
            <w:r w:rsidRPr="006D09F3">
              <w:rPr>
                <w:rFonts w:hint="eastAsia"/>
                <w:spacing w:val="-20"/>
              </w:rPr>
              <w:t>1,165.6</w:t>
            </w:r>
          </w:p>
        </w:tc>
        <w:tc>
          <w:tcPr>
            <w:tcW w:w="726" w:type="dxa"/>
            <w:tcBorders>
              <w:top w:val="nil"/>
              <w:left w:val="nil"/>
              <w:bottom w:val="nil"/>
              <w:right w:val="nil"/>
            </w:tcBorders>
            <w:vAlign w:val="center"/>
          </w:tcPr>
          <w:p w:rsidR="00C9034B" w:rsidRPr="00771B6E" w:rsidRDefault="00C9034B" w:rsidP="00C67625">
            <w:pPr>
              <w:snapToGrid w:val="0"/>
              <w:spacing w:line="320" w:lineRule="exact"/>
              <w:jc w:val="center"/>
              <w:rPr>
                <w:spacing w:val="-20"/>
              </w:rPr>
            </w:pPr>
            <w:r w:rsidRPr="00771B6E">
              <w:rPr>
                <w:rFonts w:hint="eastAsia"/>
                <w:spacing w:val="-20"/>
              </w:rPr>
              <w:t>1,121.1</w:t>
            </w:r>
          </w:p>
        </w:tc>
        <w:tc>
          <w:tcPr>
            <w:tcW w:w="624" w:type="dxa"/>
            <w:tcBorders>
              <w:top w:val="nil"/>
              <w:left w:val="nil"/>
              <w:bottom w:val="nil"/>
              <w:right w:val="nil"/>
            </w:tcBorders>
            <w:vAlign w:val="center"/>
          </w:tcPr>
          <w:p w:rsidR="00C9034B" w:rsidRPr="008F57B8" w:rsidRDefault="00C9034B" w:rsidP="00C67625">
            <w:pPr>
              <w:snapToGrid w:val="0"/>
              <w:spacing w:line="320" w:lineRule="exact"/>
              <w:jc w:val="center"/>
              <w:rPr>
                <w:spacing w:val="-20"/>
              </w:rPr>
            </w:pPr>
            <w:r w:rsidRPr="008F57B8">
              <w:rPr>
                <w:rFonts w:hint="eastAsia"/>
                <w:spacing w:val="-20"/>
              </w:rPr>
              <w:t>44.5</w:t>
            </w:r>
          </w:p>
        </w:tc>
        <w:tc>
          <w:tcPr>
            <w:tcW w:w="684" w:type="dxa"/>
            <w:tcBorders>
              <w:top w:val="nil"/>
              <w:left w:val="nil"/>
              <w:bottom w:val="nil"/>
              <w:right w:val="nil"/>
            </w:tcBorders>
            <w:vAlign w:val="center"/>
          </w:tcPr>
          <w:p w:rsidR="00C9034B" w:rsidRPr="00ED486B" w:rsidRDefault="00C9034B" w:rsidP="00C67625">
            <w:pPr>
              <w:snapToGrid w:val="0"/>
              <w:spacing w:line="320" w:lineRule="exact"/>
              <w:jc w:val="center"/>
              <w:rPr>
                <w:spacing w:val="-20"/>
              </w:rPr>
            </w:pPr>
            <w:r w:rsidRPr="00ED486B">
              <w:rPr>
                <w:rFonts w:hint="eastAsia"/>
                <w:spacing w:val="-20"/>
              </w:rPr>
              <w:t>58.74</w:t>
            </w:r>
          </w:p>
        </w:tc>
        <w:tc>
          <w:tcPr>
            <w:tcW w:w="542" w:type="dxa"/>
            <w:tcBorders>
              <w:top w:val="nil"/>
              <w:left w:val="nil"/>
              <w:bottom w:val="nil"/>
              <w:right w:val="nil"/>
            </w:tcBorders>
            <w:vAlign w:val="center"/>
          </w:tcPr>
          <w:p w:rsidR="00C9034B" w:rsidRPr="007C388D" w:rsidRDefault="00C9034B" w:rsidP="00C67625">
            <w:pPr>
              <w:snapToGrid w:val="0"/>
              <w:spacing w:line="320" w:lineRule="exact"/>
              <w:jc w:val="center"/>
              <w:rPr>
                <w:spacing w:val="-20"/>
              </w:rPr>
            </w:pPr>
            <w:r w:rsidRPr="007C388D">
              <w:rPr>
                <w:rFonts w:hint="eastAsia"/>
                <w:spacing w:val="-20"/>
              </w:rPr>
              <w:t>55.8</w:t>
            </w:r>
          </w:p>
        </w:tc>
        <w:tc>
          <w:tcPr>
            <w:tcW w:w="651"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rFonts w:hint="eastAsia"/>
                <w:spacing w:val="-20"/>
              </w:rPr>
              <w:t>403.9</w:t>
            </w:r>
          </w:p>
        </w:tc>
        <w:tc>
          <w:tcPr>
            <w:tcW w:w="742" w:type="dxa"/>
            <w:tcBorders>
              <w:top w:val="nil"/>
              <w:left w:val="nil"/>
              <w:bottom w:val="nil"/>
              <w:right w:val="nil"/>
            </w:tcBorders>
            <w:vAlign w:val="center"/>
          </w:tcPr>
          <w:p w:rsidR="00C9034B" w:rsidRPr="004264BF" w:rsidRDefault="00C9034B" w:rsidP="00C67625">
            <w:pPr>
              <w:snapToGrid w:val="0"/>
              <w:spacing w:line="320" w:lineRule="exact"/>
              <w:jc w:val="center"/>
              <w:rPr>
                <w:spacing w:val="-20"/>
              </w:rPr>
            </w:pPr>
            <w:r w:rsidRPr="004264BF">
              <w:rPr>
                <w:rFonts w:hint="eastAsia"/>
                <w:spacing w:val="-20"/>
              </w:rPr>
              <w:t>302.9</w:t>
            </w:r>
          </w:p>
        </w:tc>
        <w:tc>
          <w:tcPr>
            <w:tcW w:w="655"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rFonts w:hint="eastAsia"/>
                <w:spacing w:val="-20"/>
              </w:rPr>
              <w:t>661.4</w:t>
            </w:r>
          </w:p>
        </w:tc>
        <w:tc>
          <w:tcPr>
            <w:tcW w:w="738" w:type="dxa"/>
            <w:gridSpan w:val="2"/>
            <w:tcBorders>
              <w:top w:val="nil"/>
              <w:left w:val="nil"/>
              <w:bottom w:val="nil"/>
              <w:right w:val="nil"/>
            </w:tcBorders>
            <w:vAlign w:val="bottom"/>
          </w:tcPr>
          <w:p w:rsidR="00C9034B" w:rsidRPr="00674F8F" w:rsidRDefault="00C9034B" w:rsidP="00C67625">
            <w:pPr>
              <w:snapToGrid w:val="0"/>
              <w:spacing w:line="320" w:lineRule="exact"/>
              <w:jc w:val="center"/>
              <w:rPr>
                <w:rFonts w:eastAsia="標楷體"/>
                <w:snapToGrid w:val="0"/>
                <w:spacing w:val="-20"/>
              </w:rPr>
            </w:pPr>
            <w:r w:rsidRPr="00674F8F">
              <w:rPr>
                <w:rFonts w:eastAsia="標楷體" w:hint="eastAsia"/>
                <w:snapToGrid w:val="0"/>
                <w:spacing w:val="-20"/>
              </w:rPr>
              <w:t>3.82</w:t>
            </w:r>
          </w:p>
        </w:tc>
        <w:tc>
          <w:tcPr>
            <w:tcW w:w="72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12.28</w:t>
            </w:r>
          </w:p>
        </w:tc>
        <w:tc>
          <w:tcPr>
            <w:tcW w:w="74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3.95</w:t>
            </w:r>
          </w:p>
        </w:tc>
        <w:tc>
          <w:tcPr>
            <w:tcW w:w="742" w:type="dxa"/>
            <w:tcBorders>
              <w:top w:val="nil"/>
              <w:left w:val="nil"/>
              <w:bottom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2.02</w:t>
            </w:r>
          </w:p>
        </w:tc>
      </w:tr>
      <w:tr w:rsidR="00BD2EC7" w:rsidRPr="005A46C3" w:rsidTr="00C67625">
        <w:trPr>
          <w:jc w:val="center"/>
        </w:trPr>
        <w:tc>
          <w:tcPr>
            <w:tcW w:w="1514" w:type="dxa"/>
            <w:tcBorders>
              <w:top w:val="nil"/>
              <w:bottom w:val="nil"/>
              <w:right w:val="single" w:sz="4" w:space="0" w:color="auto"/>
            </w:tcBorders>
            <w:vAlign w:val="center"/>
          </w:tcPr>
          <w:p w:rsidR="00C9034B" w:rsidRPr="006D09F3" w:rsidRDefault="00C9034B" w:rsidP="00C67625">
            <w:pPr>
              <w:snapToGrid w:val="0"/>
              <w:spacing w:line="320" w:lineRule="exact"/>
              <w:jc w:val="center"/>
              <w:rPr>
                <w:rFonts w:eastAsia="標楷體"/>
              </w:rPr>
            </w:pPr>
            <w:r w:rsidRPr="006D09F3">
              <w:rPr>
                <w:rFonts w:eastAsia="標楷體" w:hint="eastAsia"/>
              </w:rPr>
              <w:t>8</w:t>
            </w:r>
            <w:r w:rsidRPr="006D09F3">
              <w:rPr>
                <w:rFonts w:eastAsia="標楷體" w:hint="eastAsia"/>
              </w:rPr>
              <w:t>月</w:t>
            </w:r>
          </w:p>
        </w:tc>
        <w:tc>
          <w:tcPr>
            <w:tcW w:w="633" w:type="dxa"/>
            <w:tcBorders>
              <w:top w:val="nil"/>
              <w:left w:val="single" w:sz="4" w:space="0" w:color="auto"/>
              <w:bottom w:val="nil"/>
              <w:right w:val="nil"/>
            </w:tcBorders>
            <w:vAlign w:val="center"/>
          </w:tcPr>
          <w:p w:rsidR="00C9034B" w:rsidRPr="006D09F3" w:rsidRDefault="00C9034B" w:rsidP="00C67625">
            <w:pPr>
              <w:snapToGrid w:val="0"/>
              <w:spacing w:line="320" w:lineRule="exact"/>
              <w:jc w:val="center"/>
              <w:rPr>
                <w:spacing w:val="-20"/>
              </w:rPr>
            </w:pPr>
            <w:r w:rsidRPr="006D09F3">
              <w:rPr>
                <w:rFonts w:hint="eastAsia"/>
                <w:spacing w:val="-20"/>
              </w:rPr>
              <w:t>1,168.6</w:t>
            </w:r>
          </w:p>
        </w:tc>
        <w:tc>
          <w:tcPr>
            <w:tcW w:w="726" w:type="dxa"/>
            <w:tcBorders>
              <w:top w:val="nil"/>
              <w:left w:val="nil"/>
              <w:bottom w:val="nil"/>
              <w:right w:val="nil"/>
            </w:tcBorders>
            <w:vAlign w:val="center"/>
          </w:tcPr>
          <w:p w:rsidR="00C9034B" w:rsidRPr="00771B6E" w:rsidRDefault="00C9034B" w:rsidP="00C67625">
            <w:pPr>
              <w:snapToGrid w:val="0"/>
              <w:spacing w:line="320" w:lineRule="exact"/>
              <w:jc w:val="center"/>
              <w:rPr>
                <w:spacing w:val="-20"/>
              </w:rPr>
            </w:pPr>
            <w:r w:rsidRPr="00771B6E">
              <w:rPr>
                <w:rFonts w:hint="eastAsia"/>
                <w:spacing w:val="-20"/>
              </w:rPr>
              <w:t>1,123.0</w:t>
            </w:r>
          </w:p>
        </w:tc>
        <w:tc>
          <w:tcPr>
            <w:tcW w:w="624" w:type="dxa"/>
            <w:tcBorders>
              <w:top w:val="nil"/>
              <w:left w:val="nil"/>
              <w:bottom w:val="nil"/>
              <w:right w:val="nil"/>
            </w:tcBorders>
            <w:vAlign w:val="center"/>
          </w:tcPr>
          <w:p w:rsidR="00C9034B" w:rsidRPr="008F57B8" w:rsidRDefault="00C9034B" w:rsidP="00C67625">
            <w:pPr>
              <w:snapToGrid w:val="0"/>
              <w:spacing w:line="320" w:lineRule="exact"/>
              <w:jc w:val="center"/>
              <w:rPr>
                <w:spacing w:val="-20"/>
              </w:rPr>
            </w:pPr>
            <w:r w:rsidRPr="008F57B8">
              <w:rPr>
                <w:rFonts w:hint="eastAsia"/>
                <w:spacing w:val="-20"/>
              </w:rPr>
              <w:t>45.6</w:t>
            </w:r>
          </w:p>
        </w:tc>
        <w:tc>
          <w:tcPr>
            <w:tcW w:w="684" w:type="dxa"/>
            <w:tcBorders>
              <w:top w:val="nil"/>
              <w:left w:val="nil"/>
              <w:bottom w:val="nil"/>
              <w:right w:val="nil"/>
            </w:tcBorders>
            <w:vAlign w:val="center"/>
          </w:tcPr>
          <w:p w:rsidR="00C9034B" w:rsidRPr="00ED486B" w:rsidRDefault="00C9034B" w:rsidP="00C67625">
            <w:pPr>
              <w:snapToGrid w:val="0"/>
              <w:spacing w:line="320" w:lineRule="exact"/>
              <w:jc w:val="center"/>
              <w:rPr>
                <w:spacing w:val="-20"/>
              </w:rPr>
            </w:pPr>
            <w:r w:rsidRPr="00ED486B">
              <w:rPr>
                <w:rFonts w:hint="eastAsia"/>
                <w:spacing w:val="-20"/>
              </w:rPr>
              <w:t>58.85</w:t>
            </w:r>
          </w:p>
        </w:tc>
        <w:tc>
          <w:tcPr>
            <w:tcW w:w="542" w:type="dxa"/>
            <w:tcBorders>
              <w:top w:val="nil"/>
              <w:left w:val="nil"/>
              <w:bottom w:val="nil"/>
              <w:right w:val="nil"/>
            </w:tcBorders>
            <w:vAlign w:val="center"/>
          </w:tcPr>
          <w:p w:rsidR="00C9034B" w:rsidRPr="007C388D" w:rsidRDefault="00C9034B" w:rsidP="00C67625">
            <w:pPr>
              <w:snapToGrid w:val="0"/>
              <w:spacing w:line="320" w:lineRule="exact"/>
              <w:jc w:val="center"/>
              <w:rPr>
                <w:spacing w:val="-20"/>
              </w:rPr>
            </w:pPr>
            <w:r w:rsidRPr="007C388D">
              <w:rPr>
                <w:rFonts w:hint="eastAsia"/>
                <w:spacing w:val="-20"/>
              </w:rPr>
              <w:t>55.7</w:t>
            </w:r>
          </w:p>
        </w:tc>
        <w:tc>
          <w:tcPr>
            <w:tcW w:w="651"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rFonts w:hint="eastAsia"/>
                <w:spacing w:val="-20"/>
              </w:rPr>
              <w:t>404.6</w:t>
            </w:r>
          </w:p>
        </w:tc>
        <w:tc>
          <w:tcPr>
            <w:tcW w:w="742" w:type="dxa"/>
            <w:tcBorders>
              <w:top w:val="nil"/>
              <w:left w:val="nil"/>
              <w:bottom w:val="nil"/>
              <w:right w:val="nil"/>
            </w:tcBorders>
            <w:vAlign w:val="center"/>
          </w:tcPr>
          <w:p w:rsidR="00C9034B" w:rsidRPr="004264BF" w:rsidRDefault="00C9034B" w:rsidP="00C67625">
            <w:pPr>
              <w:snapToGrid w:val="0"/>
              <w:spacing w:line="320" w:lineRule="exact"/>
              <w:jc w:val="center"/>
              <w:rPr>
                <w:spacing w:val="-20"/>
              </w:rPr>
            </w:pPr>
            <w:r w:rsidRPr="004264BF">
              <w:rPr>
                <w:rFonts w:hint="eastAsia"/>
                <w:spacing w:val="-20"/>
              </w:rPr>
              <w:t>303.3</w:t>
            </w:r>
          </w:p>
        </w:tc>
        <w:tc>
          <w:tcPr>
            <w:tcW w:w="655"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rFonts w:hint="eastAsia"/>
                <w:spacing w:val="-20"/>
              </w:rPr>
              <w:t>662.8</w:t>
            </w:r>
          </w:p>
        </w:tc>
        <w:tc>
          <w:tcPr>
            <w:tcW w:w="738" w:type="dxa"/>
            <w:gridSpan w:val="2"/>
            <w:tcBorders>
              <w:top w:val="nil"/>
              <w:left w:val="nil"/>
              <w:bottom w:val="nil"/>
              <w:right w:val="nil"/>
            </w:tcBorders>
            <w:vAlign w:val="bottom"/>
          </w:tcPr>
          <w:p w:rsidR="00C9034B" w:rsidRPr="00674F8F" w:rsidRDefault="00C9034B" w:rsidP="00C67625">
            <w:pPr>
              <w:snapToGrid w:val="0"/>
              <w:spacing w:line="320" w:lineRule="exact"/>
              <w:jc w:val="center"/>
              <w:rPr>
                <w:rFonts w:eastAsia="標楷體"/>
                <w:snapToGrid w:val="0"/>
                <w:spacing w:val="-20"/>
              </w:rPr>
            </w:pPr>
            <w:r w:rsidRPr="00674F8F">
              <w:rPr>
                <w:rFonts w:eastAsia="標楷體" w:hint="eastAsia"/>
                <w:snapToGrid w:val="0"/>
                <w:spacing w:val="-20"/>
              </w:rPr>
              <w:t>3.90</w:t>
            </w:r>
          </w:p>
        </w:tc>
        <w:tc>
          <w:tcPr>
            <w:tcW w:w="72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12.93</w:t>
            </w:r>
          </w:p>
        </w:tc>
        <w:tc>
          <w:tcPr>
            <w:tcW w:w="74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4.03</w:t>
            </w:r>
          </w:p>
        </w:tc>
        <w:tc>
          <w:tcPr>
            <w:tcW w:w="742" w:type="dxa"/>
            <w:tcBorders>
              <w:top w:val="nil"/>
              <w:left w:val="nil"/>
              <w:bottom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1.95</w:t>
            </w:r>
          </w:p>
        </w:tc>
      </w:tr>
      <w:tr w:rsidR="00BD2EC7" w:rsidRPr="005A46C3" w:rsidTr="00CC036B">
        <w:trPr>
          <w:jc w:val="center"/>
        </w:trPr>
        <w:tc>
          <w:tcPr>
            <w:tcW w:w="1514" w:type="dxa"/>
            <w:tcBorders>
              <w:top w:val="nil"/>
              <w:bottom w:val="nil"/>
              <w:right w:val="single" w:sz="4" w:space="0" w:color="auto"/>
            </w:tcBorders>
            <w:vAlign w:val="center"/>
          </w:tcPr>
          <w:p w:rsidR="00C9034B" w:rsidRPr="006D09F3" w:rsidRDefault="00C9034B" w:rsidP="00C67625">
            <w:pPr>
              <w:snapToGrid w:val="0"/>
              <w:spacing w:line="320" w:lineRule="exact"/>
              <w:jc w:val="center"/>
              <w:rPr>
                <w:rFonts w:eastAsia="標楷體"/>
              </w:rPr>
            </w:pPr>
            <w:r w:rsidRPr="006D09F3">
              <w:rPr>
                <w:rFonts w:eastAsia="標楷體" w:hint="eastAsia"/>
              </w:rPr>
              <w:t>9</w:t>
            </w:r>
            <w:r w:rsidRPr="006D09F3">
              <w:rPr>
                <w:rFonts w:eastAsia="標楷體" w:hint="eastAsia"/>
              </w:rPr>
              <w:t>月</w:t>
            </w:r>
          </w:p>
        </w:tc>
        <w:tc>
          <w:tcPr>
            <w:tcW w:w="633" w:type="dxa"/>
            <w:tcBorders>
              <w:top w:val="nil"/>
              <w:left w:val="single" w:sz="4" w:space="0" w:color="auto"/>
              <w:bottom w:val="nil"/>
              <w:right w:val="nil"/>
            </w:tcBorders>
            <w:vAlign w:val="center"/>
          </w:tcPr>
          <w:p w:rsidR="00C9034B" w:rsidRPr="006D09F3" w:rsidRDefault="00C9034B" w:rsidP="00C67625">
            <w:pPr>
              <w:snapToGrid w:val="0"/>
              <w:spacing w:line="320" w:lineRule="exact"/>
              <w:jc w:val="center"/>
              <w:rPr>
                <w:spacing w:val="-20"/>
              </w:rPr>
            </w:pPr>
            <w:r w:rsidRPr="006D09F3">
              <w:rPr>
                <w:rFonts w:hint="eastAsia"/>
                <w:spacing w:val="-20"/>
              </w:rPr>
              <w:t>1,166.7</w:t>
            </w:r>
          </w:p>
        </w:tc>
        <w:tc>
          <w:tcPr>
            <w:tcW w:w="726" w:type="dxa"/>
            <w:tcBorders>
              <w:top w:val="nil"/>
              <w:left w:val="nil"/>
              <w:bottom w:val="nil"/>
              <w:right w:val="nil"/>
            </w:tcBorders>
            <w:vAlign w:val="center"/>
          </w:tcPr>
          <w:p w:rsidR="00C9034B" w:rsidRPr="00771B6E" w:rsidRDefault="00C9034B" w:rsidP="00C67625">
            <w:pPr>
              <w:snapToGrid w:val="0"/>
              <w:spacing w:line="320" w:lineRule="exact"/>
              <w:jc w:val="center"/>
              <w:rPr>
                <w:spacing w:val="-20"/>
              </w:rPr>
            </w:pPr>
            <w:r w:rsidRPr="00771B6E">
              <w:rPr>
                <w:rFonts w:hint="eastAsia"/>
                <w:spacing w:val="-20"/>
              </w:rPr>
              <w:t>1,121.3</w:t>
            </w:r>
          </w:p>
        </w:tc>
        <w:tc>
          <w:tcPr>
            <w:tcW w:w="624" w:type="dxa"/>
            <w:tcBorders>
              <w:top w:val="nil"/>
              <w:left w:val="nil"/>
              <w:bottom w:val="nil"/>
              <w:right w:val="nil"/>
            </w:tcBorders>
            <w:vAlign w:val="center"/>
          </w:tcPr>
          <w:p w:rsidR="00C9034B" w:rsidRPr="008F57B8" w:rsidRDefault="00C9034B" w:rsidP="00C67625">
            <w:pPr>
              <w:snapToGrid w:val="0"/>
              <w:spacing w:line="320" w:lineRule="exact"/>
              <w:jc w:val="center"/>
              <w:rPr>
                <w:spacing w:val="-20"/>
              </w:rPr>
            </w:pPr>
            <w:r w:rsidRPr="008F57B8">
              <w:rPr>
                <w:rFonts w:hint="eastAsia"/>
                <w:spacing w:val="-20"/>
              </w:rPr>
              <w:t>45.4</w:t>
            </w:r>
          </w:p>
        </w:tc>
        <w:tc>
          <w:tcPr>
            <w:tcW w:w="684" w:type="dxa"/>
            <w:tcBorders>
              <w:top w:val="nil"/>
              <w:left w:val="nil"/>
              <w:bottom w:val="nil"/>
              <w:right w:val="nil"/>
            </w:tcBorders>
            <w:vAlign w:val="center"/>
          </w:tcPr>
          <w:p w:rsidR="00C9034B" w:rsidRPr="00ED486B" w:rsidRDefault="00C9034B" w:rsidP="00C67625">
            <w:pPr>
              <w:snapToGrid w:val="0"/>
              <w:spacing w:line="320" w:lineRule="exact"/>
              <w:jc w:val="center"/>
              <w:rPr>
                <w:spacing w:val="-20"/>
              </w:rPr>
            </w:pPr>
            <w:r w:rsidRPr="00ED486B">
              <w:rPr>
                <w:rFonts w:hint="eastAsia"/>
                <w:spacing w:val="-20"/>
              </w:rPr>
              <w:t>58.72</w:t>
            </w:r>
          </w:p>
        </w:tc>
        <w:tc>
          <w:tcPr>
            <w:tcW w:w="542" w:type="dxa"/>
            <w:tcBorders>
              <w:top w:val="nil"/>
              <w:left w:val="nil"/>
              <w:bottom w:val="nil"/>
              <w:right w:val="nil"/>
            </w:tcBorders>
            <w:vAlign w:val="center"/>
          </w:tcPr>
          <w:p w:rsidR="00C9034B" w:rsidRPr="007C388D" w:rsidRDefault="00C9034B" w:rsidP="00C67625">
            <w:pPr>
              <w:snapToGrid w:val="0"/>
              <w:spacing w:line="320" w:lineRule="exact"/>
              <w:jc w:val="center"/>
              <w:rPr>
                <w:spacing w:val="-20"/>
              </w:rPr>
            </w:pPr>
            <w:r w:rsidRPr="007C388D">
              <w:rPr>
                <w:rFonts w:hint="eastAsia"/>
                <w:spacing w:val="-20"/>
              </w:rPr>
              <w:t>55.4</w:t>
            </w:r>
          </w:p>
        </w:tc>
        <w:tc>
          <w:tcPr>
            <w:tcW w:w="651"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rFonts w:hint="eastAsia"/>
                <w:spacing w:val="-20"/>
              </w:rPr>
              <w:t>404.4</w:t>
            </w:r>
          </w:p>
        </w:tc>
        <w:tc>
          <w:tcPr>
            <w:tcW w:w="742" w:type="dxa"/>
            <w:tcBorders>
              <w:top w:val="nil"/>
              <w:left w:val="nil"/>
              <w:bottom w:val="nil"/>
              <w:right w:val="nil"/>
            </w:tcBorders>
            <w:vAlign w:val="center"/>
          </w:tcPr>
          <w:p w:rsidR="00C9034B" w:rsidRPr="004264BF" w:rsidRDefault="00C9034B" w:rsidP="00C67625">
            <w:pPr>
              <w:snapToGrid w:val="0"/>
              <w:spacing w:line="320" w:lineRule="exact"/>
              <w:jc w:val="center"/>
              <w:rPr>
                <w:spacing w:val="-20"/>
              </w:rPr>
            </w:pPr>
            <w:r w:rsidRPr="004264BF">
              <w:rPr>
                <w:rFonts w:hint="eastAsia"/>
                <w:spacing w:val="-20"/>
              </w:rPr>
              <w:t>302.9</w:t>
            </w:r>
          </w:p>
        </w:tc>
        <w:tc>
          <w:tcPr>
            <w:tcW w:w="655" w:type="dxa"/>
            <w:tcBorders>
              <w:top w:val="nil"/>
              <w:left w:val="nil"/>
              <w:bottom w:val="nil"/>
              <w:right w:val="nil"/>
            </w:tcBorders>
            <w:vAlign w:val="center"/>
          </w:tcPr>
          <w:p w:rsidR="00C9034B" w:rsidRPr="00F1541D" w:rsidRDefault="00C9034B" w:rsidP="00C67625">
            <w:pPr>
              <w:snapToGrid w:val="0"/>
              <w:spacing w:line="320" w:lineRule="exact"/>
              <w:jc w:val="center"/>
              <w:rPr>
                <w:spacing w:val="-20"/>
              </w:rPr>
            </w:pPr>
            <w:r w:rsidRPr="00F1541D">
              <w:rPr>
                <w:rFonts w:hint="eastAsia"/>
                <w:spacing w:val="-20"/>
              </w:rPr>
              <w:t>661.6</w:t>
            </w:r>
          </w:p>
        </w:tc>
        <w:tc>
          <w:tcPr>
            <w:tcW w:w="738" w:type="dxa"/>
            <w:gridSpan w:val="2"/>
            <w:tcBorders>
              <w:top w:val="nil"/>
              <w:left w:val="nil"/>
              <w:bottom w:val="nil"/>
              <w:right w:val="nil"/>
            </w:tcBorders>
            <w:vAlign w:val="bottom"/>
          </w:tcPr>
          <w:p w:rsidR="00C9034B" w:rsidRPr="00674F8F" w:rsidRDefault="00C9034B" w:rsidP="00C67625">
            <w:pPr>
              <w:snapToGrid w:val="0"/>
              <w:spacing w:line="320" w:lineRule="exact"/>
              <w:jc w:val="center"/>
              <w:rPr>
                <w:rFonts w:eastAsia="標楷體"/>
                <w:snapToGrid w:val="0"/>
                <w:spacing w:val="-20"/>
              </w:rPr>
            </w:pPr>
            <w:r w:rsidRPr="00674F8F">
              <w:rPr>
                <w:rFonts w:eastAsia="標楷體" w:hint="eastAsia"/>
                <w:snapToGrid w:val="0"/>
                <w:spacing w:val="-20"/>
              </w:rPr>
              <w:t>3.89</w:t>
            </w:r>
          </w:p>
        </w:tc>
        <w:tc>
          <w:tcPr>
            <w:tcW w:w="72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12.69</w:t>
            </w:r>
          </w:p>
        </w:tc>
        <w:tc>
          <w:tcPr>
            <w:tcW w:w="742" w:type="dxa"/>
            <w:tcBorders>
              <w:top w:val="nil"/>
              <w:left w:val="nil"/>
              <w:bottom w:val="nil"/>
              <w:right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4.06</w:t>
            </w:r>
          </w:p>
        </w:tc>
        <w:tc>
          <w:tcPr>
            <w:tcW w:w="742" w:type="dxa"/>
            <w:tcBorders>
              <w:top w:val="nil"/>
              <w:left w:val="nil"/>
              <w:bottom w:val="nil"/>
            </w:tcBorders>
            <w:vAlign w:val="center"/>
          </w:tcPr>
          <w:p w:rsidR="00C9034B" w:rsidRPr="00BD2EC7" w:rsidRDefault="00C9034B" w:rsidP="00C67625">
            <w:pPr>
              <w:snapToGrid w:val="0"/>
              <w:spacing w:line="320" w:lineRule="exact"/>
              <w:jc w:val="center"/>
              <w:rPr>
                <w:spacing w:val="-20"/>
              </w:rPr>
            </w:pPr>
            <w:r w:rsidRPr="00BD2EC7">
              <w:rPr>
                <w:rFonts w:hint="eastAsia"/>
                <w:spacing w:val="-20"/>
              </w:rPr>
              <w:t>1.97</w:t>
            </w:r>
          </w:p>
        </w:tc>
      </w:tr>
      <w:tr w:rsidR="00BD2EC7" w:rsidRPr="005A46C3" w:rsidTr="00C67625">
        <w:trPr>
          <w:jc w:val="center"/>
        </w:trPr>
        <w:tc>
          <w:tcPr>
            <w:tcW w:w="1514" w:type="dxa"/>
            <w:tcBorders>
              <w:top w:val="nil"/>
              <w:bottom w:val="single" w:sz="4" w:space="0" w:color="auto"/>
              <w:right w:val="single" w:sz="4" w:space="0" w:color="auto"/>
            </w:tcBorders>
            <w:vAlign w:val="center"/>
          </w:tcPr>
          <w:p w:rsidR="00CC036B" w:rsidRPr="006D09F3" w:rsidRDefault="00CC036B" w:rsidP="00C67625">
            <w:pPr>
              <w:snapToGrid w:val="0"/>
              <w:spacing w:line="320" w:lineRule="exact"/>
              <w:jc w:val="center"/>
              <w:rPr>
                <w:rFonts w:eastAsia="標楷體"/>
              </w:rPr>
            </w:pPr>
            <w:r w:rsidRPr="006D09F3">
              <w:rPr>
                <w:rFonts w:eastAsia="標楷體" w:hint="eastAsia"/>
              </w:rPr>
              <w:t>10</w:t>
            </w:r>
            <w:r w:rsidRPr="006D09F3">
              <w:rPr>
                <w:rFonts w:eastAsia="標楷體" w:hint="eastAsia"/>
              </w:rPr>
              <w:t>月</w:t>
            </w:r>
          </w:p>
        </w:tc>
        <w:tc>
          <w:tcPr>
            <w:tcW w:w="633" w:type="dxa"/>
            <w:tcBorders>
              <w:top w:val="nil"/>
              <w:left w:val="single" w:sz="4" w:space="0" w:color="auto"/>
              <w:bottom w:val="single" w:sz="4" w:space="0" w:color="auto"/>
              <w:right w:val="nil"/>
            </w:tcBorders>
            <w:vAlign w:val="center"/>
          </w:tcPr>
          <w:p w:rsidR="00CC036B" w:rsidRPr="006D09F3" w:rsidRDefault="006D09F3" w:rsidP="00C67625">
            <w:pPr>
              <w:snapToGrid w:val="0"/>
              <w:spacing w:line="320" w:lineRule="exact"/>
              <w:jc w:val="center"/>
              <w:rPr>
                <w:spacing w:val="-20"/>
              </w:rPr>
            </w:pPr>
            <w:r w:rsidRPr="006D09F3">
              <w:rPr>
                <w:rFonts w:hint="eastAsia"/>
                <w:spacing w:val="-20"/>
              </w:rPr>
              <w:t>1,168.0</w:t>
            </w:r>
          </w:p>
        </w:tc>
        <w:tc>
          <w:tcPr>
            <w:tcW w:w="726" w:type="dxa"/>
            <w:tcBorders>
              <w:top w:val="nil"/>
              <w:left w:val="nil"/>
              <w:bottom w:val="single" w:sz="4" w:space="0" w:color="auto"/>
              <w:right w:val="nil"/>
            </w:tcBorders>
            <w:vAlign w:val="center"/>
          </w:tcPr>
          <w:p w:rsidR="00CC036B" w:rsidRPr="00771B6E" w:rsidRDefault="00771B6E" w:rsidP="00C67625">
            <w:pPr>
              <w:snapToGrid w:val="0"/>
              <w:spacing w:line="320" w:lineRule="exact"/>
              <w:jc w:val="center"/>
              <w:rPr>
                <w:spacing w:val="-20"/>
              </w:rPr>
            </w:pPr>
            <w:r w:rsidRPr="00771B6E">
              <w:rPr>
                <w:rFonts w:hint="eastAsia"/>
                <w:spacing w:val="-20"/>
              </w:rPr>
              <w:t>1,122.5</w:t>
            </w:r>
          </w:p>
        </w:tc>
        <w:tc>
          <w:tcPr>
            <w:tcW w:w="624" w:type="dxa"/>
            <w:tcBorders>
              <w:top w:val="nil"/>
              <w:left w:val="nil"/>
              <w:bottom w:val="single" w:sz="4" w:space="0" w:color="auto"/>
              <w:right w:val="nil"/>
            </w:tcBorders>
            <w:vAlign w:val="center"/>
          </w:tcPr>
          <w:p w:rsidR="00CC036B" w:rsidRPr="008F57B8" w:rsidRDefault="008F57B8" w:rsidP="00C67625">
            <w:pPr>
              <w:snapToGrid w:val="0"/>
              <w:spacing w:line="320" w:lineRule="exact"/>
              <w:jc w:val="center"/>
              <w:rPr>
                <w:spacing w:val="-20"/>
              </w:rPr>
            </w:pPr>
            <w:r w:rsidRPr="008F57B8">
              <w:rPr>
                <w:rFonts w:hint="eastAsia"/>
                <w:spacing w:val="-20"/>
              </w:rPr>
              <w:t>45.5</w:t>
            </w:r>
          </w:p>
        </w:tc>
        <w:tc>
          <w:tcPr>
            <w:tcW w:w="684" w:type="dxa"/>
            <w:tcBorders>
              <w:top w:val="nil"/>
              <w:left w:val="nil"/>
              <w:bottom w:val="single" w:sz="4" w:space="0" w:color="auto"/>
              <w:right w:val="nil"/>
            </w:tcBorders>
            <w:vAlign w:val="center"/>
          </w:tcPr>
          <w:p w:rsidR="00CC036B" w:rsidRPr="00ED486B" w:rsidRDefault="00ED486B" w:rsidP="00ED486B">
            <w:pPr>
              <w:snapToGrid w:val="0"/>
              <w:spacing w:line="320" w:lineRule="exact"/>
              <w:jc w:val="center"/>
              <w:rPr>
                <w:spacing w:val="-20"/>
              </w:rPr>
            </w:pPr>
            <w:r w:rsidRPr="00ED486B">
              <w:rPr>
                <w:rFonts w:hint="eastAsia"/>
                <w:spacing w:val="-20"/>
              </w:rPr>
              <w:t>58.73.</w:t>
            </w:r>
          </w:p>
        </w:tc>
        <w:tc>
          <w:tcPr>
            <w:tcW w:w="542" w:type="dxa"/>
            <w:tcBorders>
              <w:top w:val="nil"/>
              <w:left w:val="nil"/>
              <w:bottom w:val="single" w:sz="4" w:space="0" w:color="auto"/>
              <w:right w:val="nil"/>
            </w:tcBorders>
            <w:vAlign w:val="center"/>
          </w:tcPr>
          <w:p w:rsidR="00CC036B" w:rsidRPr="007C388D" w:rsidRDefault="007C388D" w:rsidP="00C67625">
            <w:pPr>
              <w:snapToGrid w:val="0"/>
              <w:spacing w:line="320" w:lineRule="exact"/>
              <w:jc w:val="center"/>
              <w:rPr>
                <w:spacing w:val="-20"/>
              </w:rPr>
            </w:pPr>
            <w:r w:rsidRPr="007C388D">
              <w:rPr>
                <w:rFonts w:hint="eastAsia"/>
                <w:spacing w:val="-20"/>
              </w:rPr>
              <w:t>55.6</w:t>
            </w:r>
          </w:p>
        </w:tc>
        <w:tc>
          <w:tcPr>
            <w:tcW w:w="651" w:type="dxa"/>
            <w:tcBorders>
              <w:top w:val="nil"/>
              <w:left w:val="nil"/>
              <w:bottom w:val="single" w:sz="4" w:space="0" w:color="auto"/>
              <w:right w:val="nil"/>
            </w:tcBorders>
            <w:vAlign w:val="center"/>
          </w:tcPr>
          <w:p w:rsidR="00CC036B" w:rsidRPr="00F1541D" w:rsidRDefault="00F1541D" w:rsidP="00C67625">
            <w:pPr>
              <w:snapToGrid w:val="0"/>
              <w:spacing w:line="320" w:lineRule="exact"/>
              <w:jc w:val="center"/>
              <w:rPr>
                <w:spacing w:val="-20"/>
              </w:rPr>
            </w:pPr>
            <w:r w:rsidRPr="00F1541D">
              <w:rPr>
                <w:rFonts w:hint="eastAsia"/>
                <w:spacing w:val="-20"/>
              </w:rPr>
              <w:t>404.0</w:t>
            </w:r>
          </w:p>
        </w:tc>
        <w:tc>
          <w:tcPr>
            <w:tcW w:w="742" w:type="dxa"/>
            <w:tcBorders>
              <w:top w:val="nil"/>
              <w:left w:val="nil"/>
              <w:bottom w:val="single" w:sz="4" w:space="0" w:color="auto"/>
              <w:right w:val="nil"/>
            </w:tcBorders>
            <w:vAlign w:val="center"/>
          </w:tcPr>
          <w:p w:rsidR="00CC036B" w:rsidRPr="004264BF" w:rsidRDefault="004264BF" w:rsidP="00C67625">
            <w:pPr>
              <w:snapToGrid w:val="0"/>
              <w:spacing w:line="320" w:lineRule="exact"/>
              <w:jc w:val="center"/>
              <w:rPr>
                <w:spacing w:val="-20"/>
              </w:rPr>
            </w:pPr>
            <w:r w:rsidRPr="004264BF">
              <w:rPr>
                <w:rFonts w:hint="eastAsia"/>
                <w:spacing w:val="-20"/>
              </w:rPr>
              <w:t>302.7</w:t>
            </w:r>
          </w:p>
        </w:tc>
        <w:tc>
          <w:tcPr>
            <w:tcW w:w="655" w:type="dxa"/>
            <w:tcBorders>
              <w:top w:val="nil"/>
              <w:left w:val="nil"/>
              <w:bottom w:val="single" w:sz="4" w:space="0" w:color="auto"/>
              <w:right w:val="nil"/>
            </w:tcBorders>
            <w:vAlign w:val="center"/>
          </w:tcPr>
          <w:p w:rsidR="00CC036B" w:rsidRPr="00F1541D" w:rsidRDefault="00F1541D" w:rsidP="00C67625">
            <w:pPr>
              <w:snapToGrid w:val="0"/>
              <w:spacing w:line="320" w:lineRule="exact"/>
              <w:jc w:val="center"/>
              <w:rPr>
                <w:spacing w:val="-20"/>
              </w:rPr>
            </w:pPr>
            <w:r w:rsidRPr="00F1541D">
              <w:rPr>
                <w:rFonts w:hint="eastAsia"/>
                <w:spacing w:val="-20"/>
              </w:rPr>
              <w:t>662.9</w:t>
            </w:r>
          </w:p>
        </w:tc>
        <w:tc>
          <w:tcPr>
            <w:tcW w:w="738" w:type="dxa"/>
            <w:gridSpan w:val="2"/>
            <w:tcBorders>
              <w:top w:val="nil"/>
              <w:left w:val="nil"/>
              <w:bottom w:val="single" w:sz="4" w:space="0" w:color="auto"/>
              <w:right w:val="nil"/>
            </w:tcBorders>
            <w:vAlign w:val="bottom"/>
          </w:tcPr>
          <w:p w:rsidR="00CC036B" w:rsidRPr="00674F8F" w:rsidRDefault="00674F8F" w:rsidP="00C67625">
            <w:pPr>
              <w:snapToGrid w:val="0"/>
              <w:spacing w:line="320" w:lineRule="exact"/>
              <w:jc w:val="center"/>
              <w:rPr>
                <w:rFonts w:eastAsia="標楷體"/>
                <w:snapToGrid w:val="0"/>
                <w:spacing w:val="-20"/>
              </w:rPr>
            </w:pPr>
            <w:r w:rsidRPr="00674F8F">
              <w:rPr>
                <w:rFonts w:eastAsia="標楷體" w:hint="eastAsia"/>
                <w:snapToGrid w:val="0"/>
                <w:spacing w:val="-20"/>
              </w:rPr>
              <w:t>3.90</w:t>
            </w:r>
          </w:p>
        </w:tc>
        <w:tc>
          <w:tcPr>
            <w:tcW w:w="722" w:type="dxa"/>
            <w:tcBorders>
              <w:top w:val="nil"/>
              <w:left w:val="nil"/>
              <w:bottom w:val="single" w:sz="4" w:space="0" w:color="auto"/>
              <w:right w:val="nil"/>
            </w:tcBorders>
            <w:vAlign w:val="center"/>
          </w:tcPr>
          <w:p w:rsidR="00CC036B" w:rsidRPr="00BD2EC7" w:rsidRDefault="00BD2EC7" w:rsidP="00C67625">
            <w:pPr>
              <w:snapToGrid w:val="0"/>
              <w:spacing w:line="320" w:lineRule="exact"/>
              <w:jc w:val="center"/>
              <w:rPr>
                <w:spacing w:val="-20"/>
              </w:rPr>
            </w:pPr>
            <w:r w:rsidRPr="00BD2EC7">
              <w:rPr>
                <w:rFonts w:hint="eastAsia"/>
                <w:spacing w:val="-20"/>
              </w:rPr>
              <w:t>12.44</w:t>
            </w:r>
          </w:p>
        </w:tc>
        <w:tc>
          <w:tcPr>
            <w:tcW w:w="742" w:type="dxa"/>
            <w:tcBorders>
              <w:top w:val="nil"/>
              <w:left w:val="nil"/>
              <w:bottom w:val="single" w:sz="4" w:space="0" w:color="auto"/>
              <w:right w:val="nil"/>
            </w:tcBorders>
            <w:vAlign w:val="center"/>
          </w:tcPr>
          <w:p w:rsidR="00CC036B" w:rsidRPr="00BD2EC7" w:rsidRDefault="00BD2EC7" w:rsidP="00C67625">
            <w:pPr>
              <w:snapToGrid w:val="0"/>
              <w:spacing w:line="320" w:lineRule="exact"/>
              <w:jc w:val="center"/>
              <w:rPr>
                <w:spacing w:val="-20"/>
              </w:rPr>
            </w:pPr>
            <w:r w:rsidRPr="00BD2EC7">
              <w:rPr>
                <w:rFonts w:hint="eastAsia"/>
                <w:spacing w:val="-20"/>
              </w:rPr>
              <w:t>4.04</w:t>
            </w:r>
          </w:p>
        </w:tc>
        <w:tc>
          <w:tcPr>
            <w:tcW w:w="742" w:type="dxa"/>
            <w:tcBorders>
              <w:top w:val="nil"/>
              <w:left w:val="nil"/>
              <w:bottom w:val="single" w:sz="4" w:space="0" w:color="auto"/>
            </w:tcBorders>
            <w:vAlign w:val="center"/>
          </w:tcPr>
          <w:p w:rsidR="00CC036B" w:rsidRPr="00BD2EC7" w:rsidRDefault="00BD2EC7" w:rsidP="00C67625">
            <w:pPr>
              <w:snapToGrid w:val="0"/>
              <w:spacing w:line="320" w:lineRule="exact"/>
              <w:jc w:val="center"/>
              <w:rPr>
                <w:spacing w:val="-20"/>
              </w:rPr>
            </w:pPr>
            <w:r w:rsidRPr="00BD2EC7">
              <w:rPr>
                <w:rFonts w:hint="eastAsia"/>
                <w:spacing w:val="-20"/>
              </w:rPr>
              <w:t>2.07</w:t>
            </w:r>
          </w:p>
        </w:tc>
      </w:tr>
      <w:tr w:rsidR="00BD2EC7" w:rsidRPr="005A46C3" w:rsidTr="00C67625">
        <w:trPr>
          <w:jc w:val="center"/>
        </w:trPr>
        <w:tc>
          <w:tcPr>
            <w:tcW w:w="1514" w:type="dxa"/>
            <w:tcBorders>
              <w:top w:val="single" w:sz="4" w:space="0" w:color="auto"/>
              <w:bottom w:val="single" w:sz="4" w:space="0" w:color="auto"/>
              <w:right w:val="single" w:sz="4" w:space="0" w:color="auto"/>
            </w:tcBorders>
            <w:vAlign w:val="center"/>
          </w:tcPr>
          <w:p w:rsidR="00C9034B" w:rsidRPr="006D09F3" w:rsidRDefault="00C9034B" w:rsidP="00C67625">
            <w:pPr>
              <w:snapToGrid w:val="0"/>
              <w:spacing w:line="280" w:lineRule="exact"/>
              <w:jc w:val="center"/>
              <w:rPr>
                <w:rFonts w:eastAsia="標楷體"/>
                <w:w w:val="95"/>
                <w:sz w:val="22"/>
                <w:szCs w:val="22"/>
              </w:rPr>
            </w:pPr>
            <w:r w:rsidRPr="006D09F3">
              <w:rPr>
                <w:rFonts w:eastAsia="標楷體"/>
                <w:w w:val="95"/>
                <w:sz w:val="22"/>
                <w:szCs w:val="22"/>
              </w:rPr>
              <w:t>較</w:t>
            </w:r>
            <w:r w:rsidRPr="006D09F3">
              <w:rPr>
                <w:rFonts w:eastAsia="標楷體"/>
                <w:w w:val="95"/>
                <w:sz w:val="22"/>
                <w:szCs w:val="22"/>
              </w:rPr>
              <w:t>103</w:t>
            </w:r>
            <w:r w:rsidRPr="006D09F3">
              <w:rPr>
                <w:rFonts w:eastAsia="標楷體"/>
                <w:w w:val="95"/>
                <w:sz w:val="22"/>
                <w:szCs w:val="22"/>
              </w:rPr>
              <w:t>年同月變動</w:t>
            </w:r>
            <w:r w:rsidRPr="006D09F3">
              <w:rPr>
                <w:rFonts w:eastAsia="標楷體"/>
                <w:w w:val="95"/>
                <w:sz w:val="22"/>
                <w:szCs w:val="22"/>
              </w:rPr>
              <w:t>(%</w:t>
            </w:r>
            <w:r w:rsidRPr="006D09F3">
              <w:rPr>
                <w:rFonts w:eastAsia="標楷體"/>
                <w:w w:val="95"/>
                <w:sz w:val="22"/>
                <w:szCs w:val="22"/>
              </w:rPr>
              <w:t>或百分點</w:t>
            </w:r>
            <w:r w:rsidRPr="006D09F3">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C9034B" w:rsidRPr="006D09F3" w:rsidRDefault="00C9034B" w:rsidP="006D09F3">
            <w:pPr>
              <w:jc w:val="center"/>
              <w:rPr>
                <w:spacing w:val="-20"/>
              </w:rPr>
            </w:pPr>
            <w:r w:rsidRPr="006D09F3">
              <w:rPr>
                <w:rFonts w:hint="eastAsia"/>
                <w:spacing w:val="-20"/>
              </w:rPr>
              <w:t>0.</w:t>
            </w:r>
            <w:r w:rsidR="006D09F3" w:rsidRPr="006D09F3">
              <w:rPr>
                <w:rFonts w:hint="eastAsia"/>
                <w:spacing w:val="-20"/>
              </w:rPr>
              <w:t>89</w:t>
            </w:r>
          </w:p>
        </w:tc>
        <w:tc>
          <w:tcPr>
            <w:tcW w:w="726" w:type="dxa"/>
            <w:tcBorders>
              <w:top w:val="single" w:sz="4" w:space="0" w:color="auto"/>
              <w:left w:val="nil"/>
              <w:bottom w:val="single" w:sz="4" w:space="0" w:color="auto"/>
              <w:right w:val="nil"/>
            </w:tcBorders>
            <w:vAlign w:val="center"/>
          </w:tcPr>
          <w:p w:rsidR="00C9034B" w:rsidRPr="00771B6E" w:rsidRDefault="00771B6E" w:rsidP="00771B6E">
            <w:pPr>
              <w:jc w:val="center"/>
              <w:rPr>
                <w:spacing w:val="-20"/>
              </w:rPr>
            </w:pPr>
            <w:r w:rsidRPr="00771B6E">
              <w:rPr>
                <w:rFonts w:hint="eastAsia"/>
                <w:spacing w:val="-20"/>
              </w:rPr>
              <w:t>0.95</w:t>
            </w:r>
          </w:p>
        </w:tc>
        <w:tc>
          <w:tcPr>
            <w:tcW w:w="624" w:type="dxa"/>
            <w:tcBorders>
              <w:top w:val="single" w:sz="4" w:space="0" w:color="auto"/>
              <w:left w:val="nil"/>
              <w:bottom w:val="single" w:sz="4" w:space="0" w:color="auto"/>
              <w:right w:val="nil"/>
            </w:tcBorders>
            <w:vAlign w:val="center"/>
          </w:tcPr>
          <w:p w:rsidR="00C9034B" w:rsidRPr="008F57B8" w:rsidRDefault="00C9034B" w:rsidP="008F57B8">
            <w:pPr>
              <w:jc w:val="center"/>
              <w:rPr>
                <w:spacing w:val="-20"/>
              </w:rPr>
            </w:pPr>
            <w:r w:rsidRPr="008F57B8">
              <w:rPr>
                <w:rFonts w:hint="eastAsia"/>
                <w:spacing w:val="-20"/>
              </w:rPr>
              <w:t>-0.</w:t>
            </w:r>
            <w:r w:rsidR="008F57B8" w:rsidRPr="008F57B8">
              <w:rPr>
                <w:rFonts w:hint="eastAsia"/>
                <w:spacing w:val="-20"/>
              </w:rPr>
              <w:t>43</w:t>
            </w:r>
          </w:p>
        </w:tc>
        <w:tc>
          <w:tcPr>
            <w:tcW w:w="684" w:type="dxa"/>
            <w:tcBorders>
              <w:top w:val="single" w:sz="4" w:space="0" w:color="auto"/>
              <w:left w:val="nil"/>
              <w:bottom w:val="single" w:sz="4" w:space="0" w:color="auto"/>
              <w:right w:val="nil"/>
            </w:tcBorders>
            <w:vAlign w:val="center"/>
          </w:tcPr>
          <w:p w:rsidR="00C9034B" w:rsidRPr="00ED486B" w:rsidRDefault="00C9034B" w:rsidP="00ED486B">
            <w:pPr>
              <w:jc w:val="center"/>
              <w:rPr>
                <w:spacing w:val="-20"/>
              </w:rPr>
            </w:pPr>
            <w:r w:rsidRPr="00ED486B">
              <w:rPr>
                <w:rFonts w:hint="eastAsia"/>
                <w:spacing w:val="-20"/>
              </w:rPr>
              <w:t>0.</w:t>
            </w:r>
            <w:r w:rsidR="00ED486B">
              <w:rPr>
                <w:rFonts w:hint="eastAsia"/>
                <w:spacing w:val="-20"/>
              </w:rPr>
              <w:t>09</w:t>
            </w:r>
            <w:r w:rsidRPr="00ED486B">
              <w:rPr>
                <w:rFonts w:hint="eastAsia"/>
                <w:spacing w:val="-20"/>
              </w:rPr>
              <w:t>*</w:t>
            </w:r>
          </w:p>
        </w:tc>
        <w:tc>
          <w:tcPr>
            <w:tcW w:w="542" w:type="dxa"/>
            <w:tcBorders>
              <w:top w:val="single" w:sz="4" w:space="0" w:color="auto"/>
              <w:left w:val="nil"/>
              <w:bottom w:val="single" w:sz="4" w:space="0" w:color="auto"/>
              <w:right w:val="nil"/>
            </w:tcBorders>
            <w:vAlign w:val="center"/>
          </w:tcPr>
          <w:p w:rsidR="00C9034B" w:rsidRPr="007C388D" w:rsidRDefault="00C9034B" w:rsidP="007C388D">
            <w:pPr>
              <w:jc w:val="center"/>
              <w:rPr>
                <w:spacing w:val="-20"/>
              </w:rPr>
            </w:pPr>
            <w:r w:rsidRPr="007C388D">
              <w:rPr>
                <w:rFonts w:hint="eastAsia"/>
                <w:spacing w:val="-20"/>
              </w:rPr>
              <w:t>1.3</w:t>
            </w:r>
            <w:r w:rsidR="007C388D" w:rsidRPr="007C388D">
              <w:rPr>
                <w:rFonts w:hint="eastAsia"/>
                <w:spacing w:val="-20"/>
              </w:rPr>
              <w:t>2</w:t>
            </w:r>
          </w:p>
        </w:tc>
        <w:tc>
          <w:tcPr>
            <w:tcW w:w="651" w:type="dxa"/>
            <w:tcBorders>
              <w:top w:val="single" w:sz="4" w:space="0" w:color="auto"/>
              <w:left w:val="nil"/>
              <w:bottom w:val="single" w:sz="4" w:space="0" w:color="auto"/>
              <w:right w:val="nil"/>
            </w:tcBorders>
            <w:vAlign w:val="center"/>
          </w:tcPr>
          <w:p w:rsidR="00C9034B" w:rsidRPr="00F1541D" w:rsidRDefault="00C9034B" w:rsidP="00F1541D">
            <w:pPr>
              <w:jc w:val="center"/>
              <w:rPr>
                <w:spacing w:val="-20"/>
              </w:rPr>
            </w:pPr>
            <w:r w:rsidRPr="00F1541D">
              <w:rPr>
                <w:rFonts w:hint="eastAsia"/>
                <w:spacing w:val="-20"/>
              </w:rPr>
              <w:t>0.</w:t>
            </w:r>
            <w:r w:rsidR="00F1541D" w:rsidRPr="00F1541D">
              <w:rPr>
                <w:rFonts w:hint="eastAsia"/>
                <w:spacing w:val="-20"/>
              </w:rPr>
              <w:t>59</w:t>
            </w:r>
          </w:p>
        </w:tc>
        <w:tc>
          <w:tcPr>
            <w:tcW w:w="742" w:type="dxa"/>
            <w:tcBorders>
              <w:top w:val="single" w:sz="4" w:space="0" w:color="auto"/>
              <w:left w:val="nil"/>
              <w:bottom w:val="single" w:sz="4" w:space="0" w:color="auto"/>
              <w:right w:val="nil"/>
            </w:tcBorders>
            <w:vAlign w:val="center"/>
          </w:tcPr>
          <w:p w:rsidR="00C9034B" w:rsidRPr="004264BF" w:rsidRDefault="00C9034B" w:rsidP="004264BF">
            <w:pPr>
              <w:jc w:val="center"/>
              <w:rPr>
                <w:spacing w:val="-20"/>
              </w:rPr>
            </w:pPr>
            <w:r w:rsidRPr="004264BF">
              <w:rPr>
                <w:rFonts w:hint="eastAsia"/>
                <w:spacing w:val="-20"/>
              </w:rPr>
              <w:t>0.</w:t>
            </w:r>
            <w:r w:rsidR="004264BF" w:rsidRPr="004264BF">
              <w:rPr>
                <w:rFonts w:hint="eastAsia"/>
                <w:spacing w:val="-20"/>
              </w:rPr>
              <w:t>45</w:t>
            </w:r>
          </w:p>
        </w:tc>
        <w:tc>
          <w:tcPr>
            <w:tcW w:w="655" w:type="dxa"/>
            <w:tcBorders>
              <w:top w:val="single" w:sz="4" w:space="0" w:color="auto"/>
              <w:left w:val="nil"/>
              <w:bottom w:val="single" w:sz="4" w:space="0" w:color="auto"/>
              <w:right w:val="nil"/>
            </w:tcBorders>
            <w:vAlign w:val="center"/>
          </w:tcPr>
          <w:p w:rsidR="00C9034B" w:rsidRPr="00F1541D" w:rsidRDefault="00C9034B" w:rsidP="00F1541D">
            <w:pPr>
              <w:jc w:val="center"/>
              <w:rPr>
                <w:spacing w:val="-20"/>
              </w:rPr>
            </w:pPr>
            <w:r w:rsidRPr="00F1541D">
              <w:rPr>
                <w:rFonts w:hint="eastAsia"/>
                <w:spacing w:val="-20"/>
              </w:rPr>
              <w:t>1.1</w:t>
            </w:r>
            <w:r w:rsidR="00F1541D" w:rsidRPr="00F1541D">
              <w:rPr>
                <w:rFonts w:hint="eastAsia"/>
                <w:spacing w:val="-20"/>
              </w:rPr>
              <w:t>3</w:t>
            </w:r>
          </w:p>
        </w:tc>
        <w:tc>
          <w:tcPr>
            <w:tcW w:w="712" w:type="dxa"/>
            <w:tcBorders>
              <w:top w:val="single" w:sz="4" w:space="0" w:color="auto"/>
              <w:left w:val="nil"/>
              <w:bottom w:val="single" w:sz="4" w:space="0" w:color="auto"/>
              <w:right w:val="nil"/>
            </w:tcBorders>
            <w:vAlign w:val="center"/>
          </w:tcPr>
          <w:p w:rsidR="00C9034B" w:rsidRPr="00674F8F" w:rsidRDefault="00C9034B" w:rsidP="00674F8F">
            <w:pPr>
              <w:jc w:val="center"/>
              <w:rPr>
                <w:spacing w:val="-20"/>
              </w:rPr>
            </w:pPr>
            <w:r w:rsidRPr="00674F8F">
              <w:rPr>
                <w:rFonts w:hint="eastAsia"/>
                <w:spacing w:val="-20"/>
              </w:rPr>
              <w:t>-0.0</w:t>
            </w:r>
            <w:r w:rsidR="00674F8F" w:rsidRPr="00674F8F">
              <w:rPr>
                <w:rFonts w:hint="eastAsia"/>
                <w:spacing w:val="-20"/>
              </w:rPr>
              <w:t>5</w:t>
            </w:r>
            <w:r w:rsidRPr="00674F8F">
              <w:rPr>
                <w:rFonts w:hint="eastAsia"/>
                <w:spacing w:val="-20"/>
              </w:rPr>
              <w:t>*</w:t>
            </w:r>
          </w:p>
        </w:tc>
        <w:tc>
          <w:tcPr>
            <w:tcW w:w="748" w:type="dxa"/>
            <w:gridSpan w:val="2"/>
            <w:tcBorders>
              <w:top w:val="single" w:sz="4" w:space="0" w:color="auto"/>
              <w:left w:val="nil"/>
              <w:bottom w:val="single" w:sz="4" w:space="0" w:color="auto"/>
              <w:right w:val="nil"/>
            </w:tcBorders>
            <w:vAlign w:val="center"/>
          </w:tcPr>
          <w:p w:rsidR="00C9034B" w:rsidRPr="00BD2EC7" w:rsidRDefault="00C9034B" w:rsidP="00BD2EC7">
            <w:pPr>
              <w:jc w:val="center"/>
              <w:rPr>
                <w:spacing w:val="-20"/>
              </w:rPr>
            </w:pPr>
            <w:r w:rsidRPr="00BD2EC7">
              <w:rPr>
                <w:rFonts w:hint="eastAsia"/>
                <w:spacing w:val="-20"/>
              </w:rPr>
              <w:t>-0.5</w:t>
            </w:r>
            <w:r w:rsidR="00BD2EC7" w:rsidRPr="00BD2EC7">
              <w:rPr>
                <w:rFonts w:hint="eastAsia"/>
                <w:spacing w:val="-20"/>
              </w:rPr>
              <w:t>8</w:t>
            </w:r>
            <w:r w:rsidRPr="00BD2EC7">
              <w:rPr>
                <w:rFonts w:hint="eastAsia"/>
                <w:spacing w:val="-20"/>
              </w:rPr>
              <w:t>*</w:t>
            </w:r>
          </w:p>
        </w:tc>
        <w:tc>
          <w:tcPr>
            <w:tcW w:w="742" w:type="dxa"/>
            <w:tcBorders>
              <w:top w:val="single" w:sz="4" w:space="0" w:color="auto"/>
              <w:left w:val="nil"/>
              <w:bottom w:val="single" w:sz="4" w:space="0" w:color="auto"/>
              <w:right w:val="nil"/>
            </w:tcBorders>
            <w:vAlign w:val="center"/>
          </w:tcPr>
          <w:p w:rsidR="00C9034B" w:rsidRPr="00BD2EC7" w:rsidRDefault="00C9034B" w:rsidP="00BD2EC7">
            <w:pPr>
              <w:jc w:val="center"/>
              <w:rPr>
                <w:spacing w:val="-20"/>
              </w:rPr>
            </w:pPr>
            <w:r w:rsidRPr="00BD2EC7">
              <w:rPr>
                <w:rFonts w:hint="eastAsia"/>
                <w:spacing w:val="-20"/>
              </w:rPr>
              <w:t>-0.0</w:t>
            </w:r>
            <w:r w:rsidR="00BD2EC7" w:rsidRPr="00BD2EC7">
              <w:rPr>
                <w:rFonts w:hint="eastAsia"/>
                <w:spacing w:val="-20"/>
              </w:rPr>
              <w:t>4</w:t>
            </w:r>
            <w:r w:rsidRPr="00BD2EC7">
              <w:rPr>
                <w:rFonts w:hint="eastAsia"/>
                <w:spacing w:val="-20"/>
              </w:rPr>
              <w:t>*</w:t>
            </w:r>
          </w:p>
        </w:tc>
        <w:tc>
          <w:tcPr>
            <w:tcW w:w="742" w:type="dxa"/>
            <w:tcBorders>
              <w:top w:val="single" w:sz="4" w:space="0" w:color="auto"/>
              <w:left w:val="nil"/>
              <w:bottom w:val="single" w:sz="4" w:space="0" w:color="auto"/>
            </w:tcBorders>
            <w:vAlign w:val="center"/>
          </w:tcPr>
          <w:p w:rsidR="00C9034B" w:rsidRPr="00BD2EC7" w:rsidRDefault="00C9034B" w:rsidP="00BD2EC7">
            <w:pPr>
              <w:jc w:val="center"/>
              <w:rPr>
                <w:spacing w:val="-20"/>
              </w:rPr>
            </w:pPr>
            <w:r w:rsidRPr="00BD2EC7">
              <w:rPr>
                <w:rFonts w:hint="eastAsia"/>
                <w:spacing w:val="-20"/>
              </w:rPr>
              <w:t>-0.</w:t>
            </w:r>
            <w:r w:rsidR="00BD2EC7" w:rsidRPr="00BD2EC7">
              <w:rPr>
                <w:rFonts w:hint="eastAsia"/>
                <w:spacing w:val="-20"/>
              </w:rPr>
              <w:t>0</w:t>
            </w:r>
            <w:r w:rsidRPr="00BD2EC7">
              <w:rPr>
                <w:rFonts w:hint="eastAsia"/>
                <w:spacing w:val="-20"/>
              </w:rPr>
              <w:t>3*</w:t>
            </w:r>
          </w:p>
        </w:tc>
      </w:tr>
      <w:tr w:rsidR="00BD2EC7" w:rsidRPr="005A46C3" w:rsidTr="00C67625">
        <w:trPr>
          <w:jc w:val="center"/>
        </w:trPr>
        <w:tc>
          <w:tcPr>
            <w:tcW w:w="1514" w:type="dxa"/>
            <w:tcBorders>
              <w:top w:val="single" w:sz="4" w:space="0" w:color="auto"/>
              <w:bottom w:val="single" w:sz="4" w:space="0" w:color="auto"/>
              <w:right w:val="single" w:sz="4" w:space="0" w:color="auto"/>
            </w:tcBorders>
            <w:vAlign w:val="center"/>
          </w:tcPr>
          <w:p w:rsidR="00C9034B" w:rsidRPr="006D09F3" w:rsidRDefault="00C9034B" w:rsidP="00C67625">
            <w:pPr>
              <w:snapToGrid w:val="0"/>
              <w:spacing w:line="280" w:lineRule="exact"/>
              <w:jc w:val="center"/>
              <w:rPr>
                <w:rFonts w:eastAsia="標楷體"/>
                <w:w w:val="95"/>
                <w:sz w:val="22"/>
                <w:szCs w:val="22"/>
              </w:rPr>
            </w:pPr>
            <w:r w:rsidRPr="006D09F3">
              <w:rPr>
                <w:rFonts w:eastAsia="標楷體"/>
                <w:w w:val="95"/>
                <w:sz w:val="22"/>
                <w:szCs w:val="22"/>
              </w:rPr>
              <w:t>累計較</w:t>
            </w:r>
            <w:r w:rsidRPr="006D09F3">
              <w:rPr>
                <w:rFonts w:eastAsia="標楷體"/>
                <w:w w:val="95"/>
                <w:sz w:val="22"/>
                <w:szCs w:val="22"/>
              </w:rPr>
              <w:t>103</w:t>
            </w:r>
            <w:r w:rsidRPr="006D09F3">
              <w:rPr>
                <w:rFonts w:eastAsia="標楷體"/>
                <w:w w:val="95"/>
                <w:sz w:val="22"/>
                <w:szCs w:val="22"/>
              </w:rPr>
              <w:t>年同期變動</w:t>
            </w:r>
            <w:r w:rsidRPr="006D09F3">
              <w:rPr>
                <w:rFonts w:eastAsia="標楷體"/>
                <w:w w:val="95"/>
                <w:sz w:val="22"/>
                <w:szCs w:val="22"/>
              </w:rPr>
              <w:t>(%</w:t>
            </w:r>
            <w:r w:rsidRPr="006D09F3">
              <w:rPr>
                <w:rFonts w:eastAsia="標楷體"/>
                <w:w w:val="95"/>
                <w:sz w:val="22"/>
                <w:szCs w:val="22"/>
              </w:rPr>
              <w:t>或百分點</w:t>
            </w:r>
            <w:r w:rsidRPr="006D09F3">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C9034B" w:rsidRPr="006D09F3" w:rsidRDefault="00C9034B" w:rsidP="006D09F3">
            <w:pPr>
              <w:jc w:val="center"/>
              <w:rPr>
                <w:spacing w:val="-20"/>
              </w:rPr>
            </w:pPr>
            <w:r w:rsidRPr="006D09F3">
              <w:rPr>
                <w:rFonts w:hint="eastAsia"/>
                <w:spacing w:val="-20"/>
              </w:rPr>
              <w:t>0.8</w:t>
            </w:r>
            <w:r w:rsidR="006D09F3" w:rsidRPr="006D09F3">
              <w:rPr>
                <w:rFonts w:hint="eastAsia"/>
                <w:spacing w:val="-20"/>
              </w:rPr>
              <w:t>9</w:t>
            </w:r>
          </w:p>
        </w:tc>
        <w:tc>
          <w:tcPr>
            <w:tcW w:w="726" w:type="dxa"/>
            <w:tcBorders>
              <w:top w:val="single" w:sz="4" w:space="0" w:color="auto"/>
              <w:left w:val="nil"/>
              <w:bottom w:val="single" w:sz="4" w:space="0" w:color="auto"/>
              <w:right w:val="nil"/>
            </w:tcBorders>
            <w:vAlign w:val="center"/>
          </w:tcPr>
          <w:p w:rsidR="00C9034B" w:rsidRPr="00771B6E" w:rsidRDefault="00C9034B" w:rsidP="00771B6E">
            <w:pPr>
              <w:jc w:val="center"/>
              <w:rPr>
                <w:spacing w:val="-20"/>
              </w:rPr>
            </w:pPr>
            <w:r w:rsidRPr="00771B6E">
              <w:rPr>
                <w:rFonts w:hint="eastAsia"/>
                <w:spacing w:val="-20"/>
              </w:rPr>
              <w:t>1</w:t>
            </w:r>
            <w:r w:rsidR="00771B6E" w:rsidRPr="00771B6E">
              <w:rPr>
                <w:rFonts w:hint="eastAsia"/>
                <w:spacing w:val="-20"/>
              </w:rPr>
              <w:t>.12</w:t>
            </w:r>
          </w:p>
        </w:tc>
        <w:tc>
          <w:tcPr>
            <w:tcW w:w="624" w:type="dxa"/>
            <w:tcBorders>
              <w:top w:val="single" w:sz="4" w:space="0" w:color="auto"/>
              <w:left w:val="nil"/>
              <w:bottom w:val="single" w:sz="4" w:space="0" w:color="auto"/>
              <w:right w:val="nil"/>
            </w:tcBorders>
            <w:vAlign w:val="center"/>
          </w:tcPr>
          <w:p w:rsidR="00C9034B" w:rsidRPr="008F57B8" w:rsidRDefault="00C9034B" w:rsidP="008F57B8">
            <w:pPr>
              <w:jc w:val="center"/>
              <w:rPr>
                <w:spacing w:val="-20"/>
              </w:rPr>
            </w:pPr>
            <w:r w:rsidRPr="008F57B8">
              <w:rPr>
                <w:rFonts w:hint="eastAsia"/>
                <w:spacing w:val="-20"/>
              </w:rPr>
              <w:t>-</w:t>
            </w:r>
            <w:r w:rsidR="008F57B8" w:rsidRPr="008F57B8">
              <w:rPr>
                <w:rFonts w:hint="eastAsia"/>
                <w:spacing w:val="-20"/>
              </w:rPr>
              <w:t>4.77</w:t>
            </w:r>
          </w:p>
        </w:tc>
        <w:tc>
          <w:tcPr>
            <w:tcW w:w="684" w:type="dxa"/>
            <w:tcBorders>
              <w:top w:val="single" w:sz="4" w:space="0" w:color="auto"/>
              <w:left w:val="nil"/>
              <w:bottom w:val="single" w:sz="4" w:space="0" w:color="auto"/>
              <w:right w:val="nil"/>
            </w:tcBorders>
            <w:vAlign w:val="center"/>
          </w:tcPr>
          <w:p w:rsidR="00C9034B" w:rsidRPr="00ED486B" w:rsidRDefault="00C9034B" w:rsidP="00C67625">
            <w:pPr>
              <w:jc w:val="center"/>
              <w:rPr>
                <w:spacing w:val="-20"/>
              </w:rPr>
            </w:pPr>
            <w:r w:rsidRPr="00ED486B">
              <w:rPr>
                <w:rFonts w:hint="eastAsia"/>
                <w:spacing w:val="-20"/>
              </w:rPr>
              <w:t>0.12*</w:t>
            </w:r>
          </w:p>
        </w:tc>
        <w:tc>
          <w:tcPr>
            <w:tcW w:w="542" w:type="dxa"/>
            <w:tcBorders>
              <w:top w:val="single" w:sz="4" w:space="0" w:color="auto"/>
              <w:left w:val="nil"/>
              <w:bottom w:val="single" w:sz="4" w:space="0" w:color="auto"/>
              <w:right w:val="nil"/>
            </w:tcBorders>
            <w:vAlign w:val="center"/>
          </w:tcPr>
          <w:p w:rsidR="00C9034B" w:rsidRPr="007C388D" w:rsidRDefault="00C9034B" w:rsidP="00C67625">
            <w:pPr>
              <w:jc w:val="center"/>
              <w:rPr>
                <w:spacing w:val="-20"/>
              </w:rPr>
            </w:pPr>
            <w:r w:rsidRPr="007C388D">
              <w:rPr>
                <w:rFonts w:hint="eastAsia"/>
                <w:spacing w:val="-20"/>
              </w:rPr>
              <w:t>1.29</w:t>
            </w:r>
          </w:p>
        </w:tc>
        <w:tc>
          <w:tcPr>
            <w:tcW w:w="651" w:type="dxa"/>
            <w:tcBorders>
              <w:top w:val="single" w:sz="4" w:space="0" w:color="auto"/>
              <w:left w:val="nil"/>
              <w:bottom w:val="single" w:sz="4" w:space="0" w:color="auto"/>
              <w:right w:val="nil"/>
            </w:tcBorders>
            <w:vAlign w:val="center"/>
          </w:tcPr>
          <w:p w:rsidR="00C9034B" w:rsidRPr="00F1541D" w:rsidRDefault="00C9034B" w:rsidP="00F1541D">
            <w:pPr>
              <w:jc w:val="center"/>
              <w:rPr>
                <w:spacing w:val="-20"/>
              </w:rPr>
            </w:pPr>
            <w:r w:rsidRPr="00F1541D">
              <w:rPr>
                <w:rFonts w:hint="eastAsia"/>
                <w:spacing w:val="-20"/>
              </w:rPr>
              <w:t>0.8</w:t>
            </w:r>
            <w:r w:rsidR="00F1541D" w:rsidRPr="00F1541D">
              <w:rPr>
                <w:rFonts w:hint="eastAsia"/>
                <w:spacing w:val="-20"/>
              </w:rPr>
              <w:t>2</w:t>
            </w:r>
          </w:p>
        </w:tc>
        <w:tc>
          <w:tcPr>
            <w:tcW w:w="742" w:type="dxa"/>
            <w:tcBorders>
              <w:top w:val="single" w:sz="4" w:space="0" w:color="auto"/>
              <w:left w:val="nil"/>
              <w:bottom w:val="single" w:sz="4" w:space="0" w:color="auto"/>
              <w:right w:val="nil"/>
            </w:tcBorders>
            <w:vAlign w:val="center"/>
          </w:tcPr>
          <w:p w:rsidR="00C9034B" w:rsidRPr="004264BF" w:rsidRDefault="00C9034B" w:rsidP="004264BF">
            <w:pPr>
              <w:jc w:val="center"/>
              <w:rPr>
                <w:spacing w:val="-20"/>
              </w:rPr>
            </w:pPr>
            <w:r w:rsidRPr="004264BF">
              <w:rPr>
                <w:rFonts w:hint="eastAsia"/>
                <w:spacing w:val="-20"/>
              </w:rPr>
              <w:t>0.6</w:t>
            </w:r>
            <w:r w:rsidR="004264BF" w:rsidRPr="004264BF">
              <w:rPr>
                <w:rFonts w:hint="eastAsia"/>
                <w:spacing w:val="-20"/>
              </w:rPr>
              <w:t>1</w:t>
            </w:r>
          </w:p>
        </w:tc>
        <w:tc>
          <w:tcPr>
            <w:tcW w:w="655" w:type="dxa"/>
            <w:tcBorders>
              <w:top w:val="single" w:sz="4" w:space="0" w:color="auto"/>
              <w:left w:val="nil"/>
              <w:bottom w:val="single" w:sz="4" w:space="0" w:color="auto"/>
              <w:right w:val="nil"/>
            </w:tcBorders>
            <w:vAlign w:val="center"/>
          </w:tcPr>
          <w:p w:rsidR="00C9034B" w:rsidRPr="00F1541D" w:rsidRDefault="00C9034B" w:rsidP="00F1541D">
            <w:pPr>
              <w:jc w:val="center"/>
              <w:rPr>
                <w:spacing w:val="-20"/>
              </w:rPr>
            </w:pPr>
            <w:r w:rsidRPr="00F1541D">
              <w:rPr>
                <w:rFonts w:hint="eastAsia"/>
                <w:spacing w:val="-20"/>
              </w:rPr>
              <w:t>1.</w:t>
            </w:r>
            <w:r w:rsidR="00F1541D" w:rsidRPr="00F1541D">
              <w:rPr>
                <w:rFonts w:hint="eastAsia"/>
                <w:spacing w:val="-20"/>
              </w:rPr>
              <w:t>29</w:t>
            </w:r>
          </w:p>
        </w:tc>
        <w:tc>
          <w:tcPr>
            <w:tcW w:w="712" w:type="dxa"/>
            <w:tcBorders>
              <w:top w:val="single" w:sz="4" w:space="0" w:color="auto"/>
              <w:left w:val="nil"/>
              <w:bottom w:val="single" w:sz="4" w:space="0" w:color="auto"/>
              <w:right w:val="nil"/>
            </w:tcBorders>
            <w:vAlign w:val="center"/>
          </w:tcPr>
          <w:p w:rsidR="00C9034B" w:rsidRPr="00674F8F" w:rsidRDefault="00C9034B" w:rsidP="00674F8F">
            <w:pPr>
              <w:jc w:val="center"/>
              <w:rPr>
                <w:spacing w:val="-20"/>
              </w:rPr>
            </w:pPr>
            <w:r w:rsidRPr="00674F8F">
              <w:rPr>
                <w:rFonts w:hint="eastAsia"/>
                <w:spacing w:val="-20"/>
              </w:rPr>
              <w:t>-0.2</w:t>
            </w:r>
            <w:r w:rsidR="00674F8F" w:rsidRPr="00674F8F">
              <w:rPr>
                <w:rFonts w:hint="eastAsia"/>
                <w:spacing w:val="-20"/>
              </w:rPr>
              <w:t>2</w:t>
            </w:r>
            <w:r w:rsidRPr="00674F8F">
              <w:rPr>
                <w:rFonts w:hint="eastAsia"/>
                <w:spacing w:val="-20"/>
              </w:rPr>
              <w:t>*</w:t>
            </w:r>
          </w:p>
        </w:tc>
        <w:tc>
          <w:tcPr>
            <w:tcW w:w="748" w:type="dxa"/>
            <w:gridSpan w:val="2"/>
            <w:tcBorders>
              <w:top w:val="single" w:sz="4" w:space="0" w:color="auto"/>
              <w:left w:val="nil"/>
              <w:bottom w:val="single" w:sz="4" w:space="0" w:color="auto"/>
              <w:right w:val="nil"/>
            </w:tcBorders>
            <w:vAlign w:val="center"/>
          </w:tcPr>
          <w:p w:rsidR="00C9034B" w:rsidRPr="00BD2EC7" w:rsidRDefault="00C9034B" w:rsidP="00BD2EC7">
            <w:pPr>
              <w:jc w:val="center"/>
              <w:rPr>
                <w:spacing w:val="-20"/>
              </w:rPr>
            </w:pPr>
            <w:r w:rsidRPr="00BD2EC7">
              <w:rPr>
                <w:rFonts w:hint="eastAsia"/>
                <w:spacing w:val="-20"/>
              </w:rPr>
              <w:t>-0.6</w:t>
            </w:r>
            <w:r w:rsidR="00BD2EC7" w:rsidRPr="00BD2EC7">
              <w:rPr>
                <w:rFonts w:hint="eastAsia"/>
                <w:spacing w:val="-20"/>
              </w:rPr>
              <w:t>5</w:t>
            </w:r>
            <w:r w:rsidRPr="00BD2EC7">
              <w:rPr>
                <w:rFonts w:hint="eastAsia"/>
                <w:spacing w:val="-20"/>
              </w:rPr>
              <w:t>*</w:t>
            </w:r>
          </w:p>
        </w:tc>
        <w:tc>
          <w:tcPr>
            <w:tcW w:w="742" w:type="dxa"/>
            <w:tcBorders>
              <w:top w:val="single" w:sz="4" w:space="0" w:color="auto"/>
              <w:left w:val="nil"/>
              <w:bottom w:val="single" w:sz="4" w:space="0" w:color="auto"/>
              <w:right w:val="nil"/>
            </w:tcBorders>
            <w:vAlign w:val="center"/>
          </w:tcPr>
          <w:p w:rsidR="00C9034B" w:rsidRPr="00BD2EC7" w:rsidRDefault="00C9034B" w:rsidP="00BD2EC7">
            <w:pPr>
              <w:jc w:val="center"/>
              <w:rPr>
                <w:spacing w:val="-20"/>
              </w:rPr>
            </w:pPr>
            <w:r w:rsidRPr="00BD2EC7">
              <w:rPr>
                <w:rFonts w:hint="eastAsia"/>
                <w:spacing w:val="-20"/>
              </w:rPr>
              <w:t>-0.2</w:t>
            </w:r>
            <w:r w:rsidR="00BD2EC7" w:rsidRPr="00BD2EC7">
              <w:rPr>
                <w:rFonts w:hint="eastAsia"/>
                <w:spacing w:val="-20"/>
              </w:rPr>
              <w:t>2</w:t>
            </w:r>
            <w:r w:rsidRPr="00BD2EC7">
              <w:rPr>
                <w:rFonts w:hint="eastAsia"/>
                <w:spacing w:val="-20"/>
              </w:rPr>
              <w:t>*</w:t>
            </w:r>
          </w:p>
        </w:tc>
        <w:tc>
          <w:tcPr>
            <w:tcW w:w="742" w:type="dxa"/>
            <w:tcBorders>
              <w:top w:val="single" w:sz="4" w:space="0" w:color="auto"/>
              <w:left w:val="nil"/>
              <w:bottom w:val="single" w:sz="4" w:space="0" w:color="auto"/>
            </w:tcBorders>
            <w:vAlign w:val="center"/>
          </w:tcPr>
          <w:p w:rsidR="00C9034B" w:rsidRPr="00BD2EC7" w:rsidRDefault="00C9034B" w:rsidP="00BD2EC7">
            <w:pPr>
              <w:jc w:val="center"/>
              <w:rPr>
                <w:spacing w:val="-20"/>
              </w:rPr>
            </w:pPr>
            <w:r w:rsidRPr="00BD2EC7">
              <w:rPr>
                <w:rFonts w:hint="eastAsia"/>
                <w:spacing w:val="-20"/>
              </w:rPr>
              <w:t>-0.1</w:t>
            </w:r>
            <w:r w:rsidR="00BD2EC7" w:rsidRPr="00BD2EC7">
              <w:rPr>
                <w:rFonts w:hint="eastAsia"/>
                <w:spacing w:val="-20"/>
              </w:rPr>
              <w:t>4</w:t>
            </w:r>
            <w:r w:rsidRPr="00BD2EC7">
              <w:rPr>
                <w:rFonts w:hint="eastAsia"/>
                <w:spacing w:val="-20"/>
              </w:rPr>
              <w:t>*</w:t>
            </w:r>
          </w:p>
        </w:tc>
      </w:tr>
    </w:tbl>
    <w:p w:rsidR="00C9034B" w:rsidRPr="00CC036B" w:rsidRDefault="00C9034B" w:rsidP="00C9034B">
      <w:pPr>
        <w:snapToGrid w:val="0"/>
        <w:spacing w:line="240" w:lineRule="atLeast"/>
        <w:ind w:leftChars="-118" w:left="1" w:right="-465" w:hangingChars="129" w:hanging="284"/>
        <w:rPr>
          <w:rFonts w:eastAsia="標楷體"/>
          <w:sz w:val="22"/>
          <w:szCs w:val="22"/>
        </w:rPr>
      </w:pPr>
      <w:r w:rsidRPr="00CC036B">
        <w:rPr>
          <w:rFonts w:eastAsia="標楷體"/>
          <w:sz w:val="22"/>
          <w:szCs w:val="22"/>
        </w:rPr>
        <w:t>註：</w:t>
      </w:r>
      <w:r w:rsidRPr="00CC036B">
        <w:rPr>
          <w:rFonts w:eastAsia="標楷體"/>
          <w:sz w:val="22"/>
          <w:szCs w:val="22"/>
        </w:rPr>
        <w:t>*</w:t>
      </w:r>
      <w:r w:rsidRPr="00CC036B">
        <w:rPr>
          <w:rFonts w:eastAsia="標楷體"/>
          <w:sz w:val="22"/>
          <w:szCs w:val="22"/>
        </w:rPr>
        <w:t>數字表示增減百分點</w:t>
      </w:r>
    </w:p>
    <w:p w:rsidR="00C9034B" w:rsidRPr="00CC036B" w:rsidRDefault="00C9034B" w:rsidP="00C9034B">
      <w:pPr>
        <w:tabs>
          <w:tab w:val="left" w:pos="540"/>
        </w:tabs>
        <w:snapToGrid w:val="0"/>
        <w:spacing w:line="300" w:lineRule="auto"/>
        <w:ind w:leftChars="-118" w:left="1" w:rightChars="-136" w:right="-326" w:hangingChars="129" w:hanging="284"/>
        <w:rPr>
          <w:rFonts w:eastAsia="標楷體"/>
          <w:b/>
          <w:bCs/>
          <w:spacing w:val="-4"/>
          <w:sz w:val="28"/>
          <w:szCs w:val="28"/>
        </w:rPr>
      </w:pPr>
      <w:r w:rsidRPr="00CC036B">
        <w:rPr>
          <w:rFonts w:eastAsia="標楷體"/>
          <w:sz w:val="22"/>
          <w:szCs w:val="22"/>
        </w:rPr>
        <w:t>資料來源：行政院主計總處「人力資源統計月報」。</w:t>
      </w:r>
    </w:p>
    <w:p w:rsidR="00C9034B" w:rsidRPr="005A46C3" w:rsidRDefault="00C9034B" w:rsidP="0050265C">
      <w:pPr>
        <w:tabs>
          <w:tab w:val="left" w:pos="540"/>
        </w:tabs>
        <w:snapToGrid w:val="0"/>
        <w:spacing w:line="300" w:lineRule="auto"/>
        <w:ind w:rightChars="-136" w:right="-326"/>
        <w:rPr>
          <w:rFonts w:eastAsia="標楷體"/>
          <w:b/>
          <w:bCs/>
          <w:color w:val="FF0000"/>
          <w:spacing w:val="-4"/>
          <w:sz w:val="28"/>
          <w:szCs w:val="28"/>
        </w:rPr>
      </w:pPr>
    </w:p>
    <w:p w:rsidR="0050265C" w:rsidRPr="00037C81" w:rsidRDefault="0050265C" w:rsidP="0050265C">
      <w:pPr>
        <w:tabs>
          <w:tab w:val="left" w:pos="540"/>
        </w:tabs>
        <w:snapToGrid w:val="0"/>
        <w:spacing w:beforeLines="50" w:before="180" w:line="300" w:lineRule="auto"/>
        <w:rPr>
          <w:rFonts w:eastAsia="標楷體"/>
          <w:b/>
          <w:bCs/>
          <w:sz w:val="28"/>
          <w:szCs w:val="28"/>
        </w:rPr>
      </w:pPr>
      <w:r w:rsidRPr="00037C81">
        <w:rPr>
          <w:rFonts w:eastAsia="標楷體"/>
          <w:b/>
          <w:bCs/>
          <w:sz w:val="28"/>
          <w:szCs w:val="28"/>
        </w:rPr>
        <w:t>２、國際比較</w:t>
      </w:r>
    </w:p>
    <w:p w:rsidR="00C9034B" w:rsidRPr="00037C81" w:rsidRDefault="00C9034B" w:rsidP="00C9034B">
      <w:pPr>
        <w:snapToGrid w:val="0"/>
        <w:spacing w:beforeLines="50" w:before="180" w:line="300" w:lineRule="auto"/>
        <w:ind w:leftChars="118" w:left="283" w:rightChars="-59" w:right="-142" w:firstLineChars="202" w:firstLine="566"/>
        <w:jc w:val="both"/>
        <w:rPr>
          <w:rFonts w:eastAsia="標楷體"/>
          <w:sz w:val="28"/>
          <w:szCs w:val="32"/>
        </w:rPr>
      </w:pPr>
      <w:r w:rsidRPr="00037C81">
        <w:rPr>
          <w:rFonts w:eastAsia="標楷體"/>
          <w:sz w:val="28"/>
          <w:szCs w:val="32"/>
        </w:rPr>
        <w:t>10</w:t>
      </w:r>
      <w:r w:rsidRPr="00037C81">
        <w:rPr>
          <w:rFonts w:eastAsia="標楷體" w:hint="eastAsia"/>
          <w:sz w:val="28"/>
          <w:szCs w:val="32"/>
        </w:rPr>
        <w:t>4</w:t>
      </w:r>
      <w:r w:rsidRPr="00037C81">
        <w:rPr>
          <w:rFonts w:eastAsia="標楷體"/>
          <w:sz w:val="28"/>
          <w:szCs w:val="32"/>
        </w:rPr>
        <w:t>年</w:t>
      </w:r>
      <w:r w:rsidR="00037C81" w:rsidRPr="00037C81">
        <w:rPr>
          <w:rFonts w:eastAsia="標楷體" w:hint="eastAsia"/>
          <w:sz w:val="28"/>
          <w:szCs w:val="32"/>
        </w:rPr>
        <w:t>10</w:t>
      </w:r>
      <w:r w:rsidRPr="00037C81">
        <w:rPr>
          <w:rFonts w:eastAsia="標楷體"/>
          <w:sz w:val="28"/>
          <w:szCs w:val="32"/>
        </w:rPr>
        <w:t>月國內經季節調整後之失業率為</w:t>
      </w:r>
      <w:r w:rsidRPr="00037C81">
        <w:rPr>
          <w:rFonts w:eastAsia="標楷體" w:hint="eastAsia"/>
          <w:sz w:val="28"/>
          <w:szCs w:val="32"/>
        </w:rPr>
        <w:t>3.79%</w:t>
      </w:r>
      <w:r w:rsidRPr="00037C81">
        <w:rPr>
          <w:rFonts w:eastAsia="標楷體"/>
          <w:sz w:val="28"/>
          <w:szCs w:val="32"/>
        </w:rPr>
        <w:t>，低於</w:t>
      </w:r>
      <w:r w:rsidRPr="00037C81">
        <w:rPr>
          <w:rFonts w:eastAsia="標楷體" w:hint="eastAsia"/>
          <w:sz w:val="28"/>
          <w:szCs w:val="32"/>
        </w:rPr>
        <w:t>美國</w:t>
      </w:r>
      <w:r w:rsidRPr="00037C81">
        <w:rPr>
          <w:rFonts w:ascii="標楷體" w:eastAsia="標楷體" w:hAnsi="標楷體" w:hint="eastAsia"/>
          <w:sz w:val="28"/>
          <w:szCs w:val="32"/>
        </w:rPr>
        <w:t>、</w:t>
      </w:r>
      <w:r w:rsidRPr="00037C81">
        <w:rPr>
          <w:rFonts w:eastAsia="標楷體"/>
          <w:sz w:val="28"/>
          <w:szCs w:val="32"/>
        </w:rPr>
        <w:t>加拿大</w:t>
      </w:r>
      <w:r w:rsidRPr="00037C81">
        <w:rPr>
          <w:rFonts w:eastAsia="標楷體" w:hint="eastAsia"/>
          <w:sz w:val="28"/>
          <w:szCs w:val="32"/>
        </w:rPr>
        <w:t>，惟較鄰近國家如日本、新加坡、香港為高。</w:t>
      </w:r>
    </w:p>
    <w:p w:rsidR="00C9034B" w:rsidRPr="00037C81" w:rsidRDefault="00C9034B" w:rsidP="00C9034B">
      <w:pPr>
        <w:snapToGrid w:val="0"/>
        <w:spacing w:before="120"/>
        <w:jc w:val="center"/>
        <w:rPr>
          <w:rFonts w:eastAsia="標楷體"/>
          <w:b/>
          <w:bCs/>
          <w:sz w:val="28"/>
        </w:rPr>
      </w:pPr>
      <w:r w:rsidRPr="00037C81">
        <w:rPr>
          <w:rFonts w:eastAsia="標楷體"/>
          <w:b/>
          <w:bCs/>
          <w:sz w:val="28"/>
        </w:rPr>
        <w:t>表</w:t>
      </w:r>
      <w:r w:rsidRPr="00037C81">
        <w:rPr>
          <w:rFonts w:eastAsia="標楷體"/>
          <w:b/>
          <w:bCs/>
          <w:sz w:val="28"/>
        </w:rPr>
        <w:t xml:space="preserve">2-9-2  </w:t>
      </w:r>
      <w:r w:rsidRPr="00037C81">
        <w:rPr>
          <w:rFonts w:eastAsia="標楷體"/>
          <w:b/>
          <w:bCs/>
          <w:sz w:val="28"/>
        </w:rPr>
        <w:t>主要國家失業率比較</w:t>
      </w:r>
    </w:p>
    <w:p w:rsidR="00C9034B" w:rsidRPr="00037C81" w:rsidRDefault="00C9034B" w:rsidP="00C9034B">
      <w:pPr>
        <w:widowControl/>
        <w:snapToGrid w:val="0"/>
        <w:spacing w:line="300" w:lineRule="atLeast"/>
        <w:ind w:right="-816"/>
        <w:jc w:val="right"/>
        <w:rPr>
          <w:rFonts w:eastAsia="標楷體"/>
          <w:kern w:val="0"/>
          <w:sz w:val="22"/>
          <w:szCs w:val="22"/>
        </w:rPr>
      </w:pPr>
      <w:r w:rsidRPr="00037C81">
        <w:rPr>
          <w:rFonts w:eastAsia="標楷體"/>
          <w:kern w:val="0"/>
          <w:sz w:val="22"/>
        </w:rPr>
        <w:t xml:space="preserve">                                    </w:t>
      </w:r>
      <w:r w:rsidRPr="00037C81">
        <w:rPr>
          <w:rFonts w:eastAsia="標楷體"/>
          <w:kern w:val="0"/>
          <w:sz w:val="22"/>
          <w:szCs w:val="22"/>
        </w:rPr>
        <w:t xml:space="preserve">  </w:t>
      </w:r>
      <w:r w:rsidRPr="00037C81">
        <w:rPr>
          <w:rFonts w:eastAsia="標楷體"/>
          <w:kern w:val="0"/>
          <w:sz w:val="22"/>
          <w:szCs w:val="22"/>
        </w:rPr>
        <w:t>單位：</w:t>
      </w:r>
      <w:r w:rsidRPr="00037C81">
        <w:rPr>
          <w:rFonts w:eastAsia="標楷體" w:hint="eastAsia"/>
          <w:kern w:val="0"/>
          <w:sz w:val="22"/>
          <w:szCs w:val="22"/>
        </w:rPr>
        <w:t>%</w:t>
      </w:r>
    </w:p>
    <w:tbl>
      <w:tblPr>
        <w:tblW w:w="11302" w:type="dxa"/>
        <w:jc w:val="center"/>
        <w:tblInd w:w="-2346" w:type="dxa"/>
        <w:tblBorders>
          <w:top w:val="single" w:sz="4" w:space="0" w:color="auto"/>
          <w:bottom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86"/>
        <w:gridCol w:w="566"/>
        <w:gridCol w:w="640"/>
        <w:gridCol w:w="640"/>
        <w:gridCol w:w="640"/>
        <w:gridCol w:w="640"/>
        <w:gridCol w:w="577"/>
        <w:gridCol w:w="577"/>
        <w:gridCol w:w="577"/>
        <w:gridCol w:w="577"/>
        <w:gridCol w:w="578"/>
        <w:gridCol w:w="577"/>
        <w:gridCol w:w="577"/>
        <w:gridCol w:w="577"/>
        <w:gridCol w:w="578"/>
        <w:gridCol w:w="656"/>
        <w:gridCol w:w="1339"/>
      </w:tblGrid>
      <w:tr w:rsidR="00497A5E" w:rsidRPr="005A46C3" w:rsidTr="00D51558">
        <w:trPr>
          <w:cantSplit/>
          <w:trHeight w:val="343"/>
          <w:jc w:val="center"/>
        </w:trPr>
        <w:tc>
          <w:tcPr>
            <w:tcW w:w="986" w:type="dxa"/>
            <w:vMerge w:val="restart"/>
            <w:tcBorders>
              <w:top w:val="single" w:sz="4" w:space="0" w:color="auto"/>
              <w:left w:val="nil"/>
              <w:tl2br w:val="single" w:sz="4" w:space="0" w:color="auto"/>
            </w:tcBorders>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6" w:type="dxa"/>
            <w:vMerge w:val="restart"/>
            <w:tcBorders>
              <w:top w:val="single" w:sz="4" w:space="0" w:color="auto"/>
              <w:left w:val="single" w:sz="4" w:space="0" w:color="auto"/>
              <w:right w:val="single" w:sz="4" w:space="0" w:color="auto"/>
            </w:tcBorders>
            <w:vAlign w:val="center"/>
          </w:tcPr>
          <w:p w:rsidR="00497A5E" w:rsidRPr="009557CB" w:rsidRDefault="00497A5E" w:rsidP="00C67625">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9557CB">
              <w:rPr>
                <w:rFonts w:eastAsia="標楷體" w:hint="eastAsia"/>
                <w:spacing w:val="-24"/>
                <w:sz w:val="20"/>
              </w:rPr>
              <w:t>102</w:t>
            </w:r>
            <w:r w:rsidRPr="009557CB">
              <w:rPr>
                <w:rFonts w:eastAsia="標楷體" w:hint="eastAsia"/>
                <w:spacing w:val="-24"/>
                <w:sz w:val="20"/>
              </w:rPr>
              <w:t>年</w:t>
            </w:r>
          </w:p>
        </w:tc>
        <w:tc>
          <w:tcPr>
            <w:tcW w:w="2560" w:type="dxa"/>
            <w:gridSpan w:val="4"/>
            <w:tcBorders>
              <w:top w:val="single" w:sz="4" w:space="0" w:color="auto"/>
              <w:left w:val="single" w:sz="4" w:space="0" w:color="auto"/>
              <w:right w:val="single" w:sz="4" w:space="0" w:color="auto"/>
            </w:tcBorders>
            <w:vAlign w:val="center"/>
          </w:tcPr>
          <w:p w:rsidR="00497A5E" w:rsidRPr="009557CB" w:rsidRDefault="00497A5E" w:rsidP="00C67625">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9557CB">
              <w:rPr>
                <w:rFonts w:eastAsia="標楷體" w:hint="eastAsia"/>
                <w:spacing w:val="-24"/>
                <w:sz w:val="20"/>
              </w:rPr>
              <w:t>103</w:t>
            </w:r>
            <w:r w:rsidRPr="009557CB">
              <w:rPr>
                <w:rFonts w:eastAsia="標楷體" w:hint="eastAsia"/>
                <w:spacing w:val="-24"/>
                <w:sz w:val="20"/>
              </w:rPr>
              <w:t>年</w:t>
            </w:r>
          </w:p>
        </w:tc>
        <w:tc>
          <w:tcPr>
            <w:tcW w:w="5851" w:type="dxa"/>
            <w:gridSpan w:val="10"/>
            <w:tcBorders>
              <w:top w:val="single" w:sz="4" w:space="0" w:color="auto"/>
              <w:left w:val="single" w:sz="4" w:space="0" w:color="auto"/>
              <w:right w:val="single" w:sz="4" w:space="0" w:color="auto"/>
            </w:tcBorders>
            <w:vAlign w:val="center"/>
          </w:tcPr>
          <w:p w:rsidR="00497A5E" w:rsidRPr="005A46C3" w:rsidRDefault="00497A5E" w:rsidP="00C67625">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color w:val="FF0000"/>
                <w:spacing w:val="-24"/>
                <w:sz w:val="20"/>
              </w:rPr>
            </w:pPr>
            <w:r w:rsidRPr="00497A5E">
              <w:rPr>
                <w:rFonts w:eastAsia="標楷體" w:hint="eastAsia"/>
                <w:spacing w:val="-24"/>
                <w:sz w:val="20"/>
              </w:rPr>
              <w:t>104</w:t>
            </w:r>
            <w:r w:rsidRPr="00497A5E">
              <w:rPr>
                <w:rFonts w:eastAsia="標楷體" w:hint="eastAsia"/>
                <w:spacing w:val="-24"/>
                <w:sz w:val="20"/>
              </w:rPr>
              <w:t>年</w:t>
            </w:r>
          </w:p>
        </w:tc>
        <w:tc>
          <w:tcPr>
            <w:tcW w:w="1339" w:type="dxa"/>
            <w:vMerge w:val="restart"/>
            <w:tcBorders>
              <w:top w:val="single" w:sz="4" w:space="0" w:color="auto"/>
              <w:left w:val="single" w:sz="4" w:space="0" w:color="auto"/>
              <w:right w:val="nil"/>
            </w:tcBorders>
            <w:vAlign w:val="center"/>
          </w:tcPr>
          <w:p w:rsidR="00497A5E" w:rsidRPr="00497A5E" w:rsidRDefault="00497A5E" w:rsidP="00C67625">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497A5E">
              <w:rPr>
                <w:rFonts w:eastAsia="標楷體" w:hint="eastAsia"/>
                <w:spacing w:val="-24"/>
                <w:sz w:val="20"/>
              </w:rPr>
              <w:t>上</w:t>
            </w:r>
            <w:r w:rsidRPr="00497A5E">
              <w:rPr>
                <w:rFonts w:eastAsia="標楷體"/>
                <w:spacing w:val="-24"/>
                <w:sz w:val="20"/>
              </w:rPr>
              <w:t>年當</w:t>
            </w:r>
            <w:r w:rsidRPr="00497A5E">
              <w:rPr>
                <w:rFonts w:eastAsia="標楷體" w:hint="eastAsia"/>
                <w:spacing w:val="-24"/>
                <w:sz w:val="20"/>
              </w:rPr>
              <w:t>月</w:t>
            </w:r>
          </w:p>
          <w:p w:rsidR="00497A5E" w:rsidRPr="005A46C3" w:rsidRDefault="00497A5E" w:rsidP="00C67625">
            <w:pPr>
              <w:tabs>
                <w:tab w:val="left" w:pos="1061"/>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color w:val="FF0000"/>
                <w:spacing w:val="-24"/>
                <w:sz w:val="20"/>
              </w:rPr>
            </w:pPr>
            <w:r w:rsidRPr="00497A5E">
              <w:rPr>
                <w:rFonts w:eastAsia="標楷體" w:hint="eastAsia"/>
                <w:spacing w:val="-24"/>
                <w:sz w:val="20"/>
              </w:rPr>
              <w:t>(</w:t>
            </w:r>
            <w:r w:rsidRPr="00497A5E">
              <w:rPr>
                <w:rFonts w:eastAsia="標楷體"/>
                <w:spacing w:val="-24"/>
                <w:sz w:val="20"/>
              </w:rPr>
              <w:t>變動百分點</w:t>
            </w:r>
            <w:r w:rsidRPr="00497A5E">
              <w:rPr>
                <w:rFonts w:eastAsia="標楷體"/>
                <w:spacing w:val="-24"/>
                <w:sz w:val="20"/>
              </w:rPr>
              <w:t>*</w:t>
            </w:r>
            <w:r w:rsidRPr="00497A5E">
              <w:rPr>
                <w:rFonts w:eastAsia="標楷體" w:hint="eastAsia"/>
                <w:spacing w:val="-24"/>
                <w:sz w:val="20"/>
              </w:rPr>
              <w:t>）</w:t>
            </w:r>
          </w:p>
        </w:tc>
      </w:tr>
      <w:tr w:rsidR="00497A5E" w:rsidRPr="005A46C3" w:rsidTr="00497A5E">
        <w:trPr>
          <w:cantSplit/>
          <w:trHeight w:val="324"/>
          <w:jc w:val="center"/>
        </w:trPr>
        <w:tc>
          <w:tcPr>
            <w:tcW w:w="986" w:type="dxa"/>
            <w:vMerge/>
            <w:tcBorders>
              <w:left w:val="nil"/>
              <w:bottom w:val="single" w:sz="4" w:space="0" w:color="auto"/>
              <w:tl2br w:val="single" w:sz="4" w:space="0" w:color="auto"/>
            </w:tcBorders>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6" w:type="dxa"/>
            <w:vMerge/>
            <w:tcBorders>
              <w:left w:val="single" w:sz="4" w:space="0" w:color="auto"/>
              <w:bottom w:val="single" w:sz="4" w:space="0" w:color="auto"/>
              <w:right w:val="single" w:sz="4" w:space="0" w:color="auto"/>
            </w:tcBorders>
            <w:vAlign w:val="center"/>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p>
        </w:tc>
        <w:tc>
          <w:tcPr>
            <w:tcW w:w="640" w:type="dxa"/>
            <w:tcBorders>
              <w:left w:val="single" w:sz="4" w:space="0" w:color="auto"/>
              <w:bottom w:val="single" w:sz="4" w:space="0" w:color="auto"/>
              <w:right w:val="single" w:sz="4" w:space="0" w:color="auto"/>
            </w:tcBorders>
            <w:vAlign w:val="center"/>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00" w:lineRule="atLeast"/>
              <w:jc w:val="center"/>
              <w:rPr>
                <w:rFonts w:eastAsia="標楷體"/>
                <w:spacing w:val="-24"/>
                <w:sz w:val="20"/>
              </w:rPr>
            </w:pPr>
            <w:r w:rsidRPr="009557CB">
              <w:rPr>
                <w:rFonts w:eastAsia="標楷體" w:hint="eastAsia"/>
                <w:spacing w:val="-24"/>
                <w:sz w:val="20"/>
              </w:rPr>
              <w:t>10</w:t>
            </w:r>
            <w:r w:rsidRPr="009557CB">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557CB">
              <w:rPr>
                <w:rFonts w:eastAsia="標楷體" w:hint="eastAsia"/>
                <w:spacing w:val="-24"/>
                <w:sz w:val="20"/>
              </w:rPr>
              <w:t>11</w:t>
            </w:r>
            <w:r w:rsidRPr="009557CB">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557CB">
              <w:rPr>
                <w:rFonts w:eastAsia="標楷體" w:hint="eastAsia"/>
                <w:spacing w:val="-24"/>
                <w:sz w:val="20"/>
              </w:rPr>
              <w:t>12</w:t>
            </w:r>
            <w:r w:rsidRPr="009557CB">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557CB">
              <w:rPr>
                <w:rFonts w:eastAsia="標楷體" w:hint="eastAsia"/>
                <w:spacing w:val="-24"/>
                <w:sz w:val="20"/>
              </w:rPr>
              <w:t>全年</w:t>
            </w:r>
          </w:p>
        </w:tc>
        <w:tc>
          <w:tcPr>
            <w:tcW w:w="577" w:type="dxa"/>
            <w:tcBorders>
              <w:left w:val="single" w:sz="4" w:space="0" w:color="auto"/>
              <w:bottom w:val="single" w:sz="4" w:space="0" w:color="auto"/>
              <w:right w:val="single" w:sz="4" w:space="0" w:color="auto"/>
            </w:tcBorders>
            <w:vAlign w:val="center"/>
          </w:tcPr>
          <w:p w:rsidR="00497A5E" w:rsidRPr="00497A5E"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1</w:t>
            </w:r>
            <w:r w:rsidRPr="00497A5E">
              <w:rPr>
                <w:rFonts w:eastAsia="標楷體" w:hint="eastAsia"/>
                <w:spacing w:val="-24"/>
                <w:sz w:val="20"/>
              </w:rPr>
              <w:t>月</w:t>
            </w:r>
          </w:p>
        </w:tc>
        <w:tc>
          <w:tcPr>
            <w:tcW w:w="577" w:type="dxa"/>
            <w:tcBorders>
              <w:left w:val="single" w:sz="4" w:space="0" w:color="auto"/>
              <w:bottom w:val="single" w:sz="4" w:space="0" w:color="auto"/>
              <w:right w:val="single" w:sz="4" w:space="0" w:color="auto"/>
            </w:tcBorders>
            <w:vAlign w:val="center"/>
          </w:tcPr>
          <w:p w:rsidR="00497A5E" w:rsidRPr="00497A5E"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2</w:t>
            </w:r>
            <w:r w:rsidRPr="00497A5E">
              <w:rPr>
                <w:rFonts w:eastAsia="標楷體" w:hint="eastAsia"/>
                <w:spacing w:val="-24"/>
                <w:sz w:val="20"/>
              </w:rPr>
              <w:t>月</w:t>
            </w:r>
          </w:p>
        </w:tc>
        <w:tc>
          <w:tcPr>
            <w:tcW w:w="577" w:type="dxa"/>
            <w:tcBorders>
              <w:left w:val="single" w:sz="4" w:space="0" w:color="auto"/>
              <w:bottom w:val="single" w:sz="4" w:space="0" w:color="auto"/>
              <w:right w:val="single" w:sz="4" w:space="0" w:color="auto"/>
            </w:tcBorders>
            <w:vAlign w:val="center"/>
          </w:tcPr>
          <w:p w:rsidR="00497A5E" w:rsidRPr="00497A5E"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3</w:t>
            </w:r>
            <w:r w:rsidRPr="00497A5E">
              <w:rPr>
                <w:rFonts w:eastAsia="標楷體" w:hint="eastAsia"/>
                <w:spacing w:val="-24"/>
                <w:sz w:val="20"/>
              </w:rPr>
              <w:t>月</w:t>
            </w:r>
          </w:p>
        </w:tc>
        <w:tc>
          <w:tcPr>
            <w:tcW w:w="577" w:type="dxa"/>
            <w:tcBorders>
              <w:left w:val="single" w:sz="4" w:space="0" w:color="auto"/>
              <w:bottom w:val="single" w:sz="4" w:space="0" w:color="auto"/>
              <w:right w:val="single" w:sz="4" w:space="0" w:color="auto"/>
            </w:tcBorders>
            <w:vAlign w:val="center"/>
          </w:tcPr>
          <w:p w:rsidR="00497A5E" w:rsidRPr="00497A5E"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4</w:t>
            </w:r>
            <w:r w:rsidRPr="00497A5E">
              <w:rPr>
                <w:rFonts w:eastAsia="標楷體" w:hint="eastAsia"/>
                <w:spacing w:val="-24"/>
                <w:sz w:val="20"/>
              </w:rPr>
              <w:t>月</w:t>
            </w:r>
          </w:p>
        </w:tc>
        <w:tc>
          <w:tcPr>
            <w:tcW w:w="578" w:type="dxa"/>
            <w:tcBorders>
              <w:left w:val="single" w:sz="4" w:space="0" w:color="auto"/>
              <w:bottom w:val="single" w:sz="4" w:space="0" w:color="auto"/>
              <w:right w:val="single" w:sz="4" w:space="0" w:color="auto"/>
            </w:tcBorders>
            <w:vAlign w:val="center"/>
          </w:tcPr>
          <w:p w:rsidR="00497A5E" w:rsidRPr="00497A5E"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5</w:t>
            </w:r>
            <w:r w:rsidRPr="00497A5E">
              <w:rPr>
                <w:rFonts w:eastAsia="標楷體" w:hint="eastAsia"/>
                <w:spacing w:val="-24"/>
                <w:sz w:val="20"/>
              </w:rPr>
              <w:t>月</w:t>
            </w:r>
          </w:p>
        </w:tc>
        <w:tc>
          <w:tcPr>
            <w:tcW w:w="577" w:type="dxa"/>
            <w:tcBorders>
              <w:left w:val="single" w:sz="4" w:space="0" w:color="auto"/>
              <w:bottom w:val="single" w:sz="4" w:space="0" w:color="auto"/>
              <w:right w:val="single" w:sz="4" w:space="0" w:color="auto"/>
            </w:tcBorders>
            <w:vAlign w:val="center"/>
          </w:tcPr>
          <w:p w:rsidR="00497A5E" w:rsidRPr="00497A5E"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6</w:t>
            </w:r>
            <w:r w:rsidRPr="00497A5E">
              <w:rPr>
                <w:rFonts w:eastAsia="標楷體" w:hint="eastAsia"/>
                <w:spacing w:val="-24"/>
                <w:sz w:val="20"/>
              </w:rPr>
              <w:t>月</w:t>
            </w:r>
          </w:p>
        </w:tc>
        <w:tc>
          <w:tcPr>
            <w:tcW w:w="577" w:type="dxa"/>
            <w:tcBorders>
              <w:left w:val="single" w:sz="4" w:space="0" w:color="auto"/>
              <w:bottom w:val="single" w:sz="4" w:space="0" w:color="auto"/>
              <w:right w:val="single" w:sz="4" w:space="0" w:color="auto"/>
            </w:tcBorders>
            <w:vAlign w:val="center"/>
          </w:tcPr>
          <w:p w:rsidR="00497A5E" w:rsidRPr="00497A5E"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7</w:t>
            </w:r>
            <w:r w:rsidRPr="00497A5E">
              <w:rPr>
                <w:rFonts w:eastAsia="標楷體" w:hint="eastAsia"/>
                <w:spacing w:val="-24"/>
                <w:sz w:val="20"/>
              </w:rPr>
              <w:t>月</w:t>
            </w:r>
          </w:p>
        </w:tc>
        <w:tc>
          <w:tcPr>
            <w:tcW w:w="577" w:type="dxa"/>
            <w:tcBorders>
              <w:left w:val="single" w:sz="4" w:space="0" w:color="auto"/>
              <w:bottom w:val="single" w:sz="4" w:space="0" w:color="auto"/>
              <w:right w:val="single" w:sz="4" w:space="0" w:color="auto"/>
            </w:tcBorders>
            <w:vAlign w:val="center"/>
          </w:tcPr>
          <w:p w:rsidR="00497A5E" w:rsidRPr="00497A5E"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8</w:t>
            </w:r>
            <w:r w:rsidRPr="00497A5E">
              <w:rPr>
                <w:rFonts w:eastAsia="標楷體" w:hint="eastAsia"/>
                <w:spacing w:val="-24"/>
                <w:sz w:val="20"/>
              </w:rPr>
              <w:t>月</w:t>
            </w:r>
          </w:p>
        </w:tc>
        <w:tc>
          <w:tcPr>
            <w:tcW w:w="578" w:type="dxa"/>
            <w:tcBorders>
              <w:left w:val="single" w:sz="4" w:space="0" w:color="auto"/>
              <w:bottom w:val="single" w:sz="4" w:space="0" w:color="auto"/>
              <w:right w:val="single" w:sz="4" w:space="0" w:color="auto"/>
            </w:tcBorders>
            <w:vAlign w:val="center"/>
          </w:tcPr>
          <w:p w:rsidR="00497A5E" w:rsidRPr="00497A5E"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9</w:t>
            </w:r>
            <w:r w:rsidRPr="00497A5E">
              <w:rPr>
                <w:rFonts w:eastAsia="標楷體" w:hint="eastAsia"/>
                <w:spacing w:val="-24"/>
                <w:sz w:val="20"/>
              </w:rPr>
              <w:t>月</w:t>
            </w:r>
          </w:p>
        </w:tc>
        <w:tc>
          <w:tcPr>
            <w:tcW w:w="656" w:type="dxa"/>
            <w:tcBorders>
              <w:left w:val="single" w:sz="4" w:space="0" w:color="auto"/>
              <w:bottom w:val="single" w:sz="4" w:space="0" w:color="auto"/>
              <w:right w:val="single" w:sz="4" w:space="0" w:color="auto"/>
            </w:tcBorders>
            <w:vAlign w:val="center"/>
          </w:tcPr>
          <w:p w:rsidR="00497A5E" w:rsidRPr="00497A5E" w:rsidRDefault="00497A5E" w:rsidP="00497A5E">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10</w:t>
            </w:r>
            <w:r w:rsidRPr="00497A5E">
              <w:rPr>
                <w:rFonts w:eastAsia="標楷體" w:hint="eastAsia"/>
                <w:spacing w:val="-24"/>
                <w:sz w:val="20"/>
              </w:rPr>
              <w:t>月</w:t>
            </w:r>
          </w:p>
        </w:tc>
        <w:tc>
          <w:tcPr>
            <w:tcW w:w="1339" w:type="dxa"/>
            <w:vMerge/>
            <w:tcBorders>
              <w:left w:val="single" w:sz="4" w:space="0" w:color="auto"/>
              <w:bottom w:val="single" w:sz="4" w:space="0" w:color="auto"/>
              <w:right w:val="nil"/>
            </w:tcBorders>
            <w:vAlign w:val="center"/>
          </w:tcPr>
          <w:p w:rsidR="00497A5E" w:rsidRPr="00497A5E"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rPr>
                <w:rFonts w:eastAsia="標楷體"/>
                <w:spacing w:val="-24"/>
                <w:sz w:val="20"/>
              </w:rPr>
            </w:pPr>
          </w:p>
        </w:tc>
      </w:tr>
      <w:tr w:rsidR="00497A5E" w:rsidRPr="005A46C3" w:rsidTr="00497A5E">
        <w:trPr>
          <w:cantSplit/>
          <w:jc w:val="center"/>
        </w:trPr>
        <w:tc>
          <w:tcPr>
            <w:tcW w:w="986" w:type="dxa"/>
            <w:tcBorders>
              <w:left w:val="nil"/>
              <w:bottom w:val="nil"/>
            </w:tcBorders>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臺灣</w:t>
            </w:r>
          </w:p>
        </w:tc>
        <w:tc>
          <w:tcPr>
            <w:tcW w:w="566" w:type="dxa"/>
            <w:tcBorders>
              <w:left w:val="single" w:sz="4" w:space="0" w:color="auto"/>
              <w:bottom w:val="nil"/>
              <w:right w:val="single" w:sz="4" w:space="0" w:color="auto"/>
            </w:tcBorders>
            <w:vAlign w:val="center"/>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4.18</w:t>
            </w:r>
          </w:p>
        </w:tc>
        <w:tc>
          <w:tcPr>
            <w:tcW w:w="640" w:type="dxa"/>
            <w:tcBorders>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3.88</w:t>
            </w:r>
          </w:p>
        </w:tc>
        <w:tc>
          <w:tcPr>
            <w:tcW w:w="640" w:type="dxa"/>
            <w:tcBorders>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3.86</w:t>
            </w:r>
          </w:p>
        </w:tc>
        <w:tc>
          <w:tcPr>
            <w:tcW w:w="640" w:type="dxa"/>
            <w:tcBorders>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3.82</w:t>
            </w:r>
          </w:p>
        </w:tc>
        <w:tc>
          <w:tcPr>
            <w:tcW w:w="640" w:type="dxa"/>
            <w:tcBorders>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3.96</w:t>
            </w:r>
          </w:p>
        </w:tc>
        <w:tc>
          <w:tcPr>
            <w:tcW w:w="577" w:type="dxa"/>
            <w:tcBorders>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3.78</w:t>
            </w:r>
          </w:p>
        </w:tc>
        <w:tc>
          <w:tcPr>
            <w:tcW w:w="577" w:type="dxa"/>
            <w:tcBorders>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3.74</w:t>
            </w:r>
          </w:p>
        </w:tc>
        <w:tc>
          <w:tcPr>
            <w:tcW w:w="577" w:type="dxa"/>
            <w:tcBorders>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3.75</w:t>
            </w:r>
          </w:p>
        </w:tc>
        <w:tc>
          <w:tcPr>
            <w:tcW w:w="577" w:type="dxa"/>
            <w:tcBorders>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Chars="-64" w:right="-154"/>
              <w:rPr>
                <w:sz w:val="20"/>
              </w:rPr>
            </w:pPr>
            <w:r w:rsidRPr="00497A5E">
              <w:rPr>
                <w:rFonts w:hint="eastAsia"/>
                <w:sz w:val="20"/>
              </w:rPr>
              <w:t>3.75</w:t>
            </w:r>
          </w:p>
        </w:tc>
        <w:tc>
          <w:tcPr>
            <w:tcW w:w="578" w:type="dxa"/>
            <w:tcBorders>
              <w:left w:val="single" w:sz="4" w:space="0" w:color="auto"/>
              <w:bottom w:val="nil"/>
              <w:right w:val="single" w:sz="4" w:space="0" w:color="auto"/>
            </w:tcBorders>
            <w:vAlign w:val="center"/>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3.75</w:t>
            </w:r>
          </w:p>
        </w:tc>
        <w:tc>
          <w:tcPr>
            <w:tcW w:w="577" w:type="dxa"/>
            <w:tcBorders>
              <w:left w:val="single" w:sz="4" w:space="0" w:color="auto"/>
              <w:bottom w:val="nil"/>
              <w:right w:val="single" w:sz="4" w:space="0" w:color="auto"/>
            </w:tcBorders>
            <w:vAlign w:val="center"/>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3.76</w:t>
            </w:r>
          </w:p>
        </w:tc>
        <w:tc>
          <w:tcPr>
            <w:tcW w:w="577" w:type="dxa"/>
            <w:tcBorders>
              <w:left w:val="single" w:sz="4" w:space="0" w:color="auto"/>
              <w:bottom w:val="nil"/>
              <w:right w:val="single" w:sz="4" w:space="0" w:color="auto"/>
            </w:tcBorders>
            <w:vAlign w:val="center"/>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3.74</w:t>
            </w:r>
          </w:p>
        </w:tc>
        <w:tc>
          <w:tcPr>
            <w:tcW w:w="577" w:type="dxa"/>
            <w:tcBorders>
              <w:left w:val="single" w:sz="4" w:space="0" w:color="auto"/>
              <w:bottom w:val="nil"/>
              <w:right w:val="single" w:sz="4" w:space="0" w:color="auto"/>
            </w:tcBorders>
            <w:vAlign w:val="center"/>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3.74</w:t>
            </w:r>
          </w:p>
        </w:tc>
        <w:tc>
          <w:tcPr>
            <w:tcW w:w="578" w:type="dxa"/>
            <w:tcBorders>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3.79</w:t>
            </w:r>
          </w:p>
        </w:tc>
        <w:tc>
          <w:tcPr>
            <w:tcW w:w="656" w:type="dxa"/>
            <w:tcBorders>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3.79</w:t>
            </w:r>
          </w:p>
        </w:tc>
        <w:tc>
          <w:tcPr>
            <w:tcW w:w="1339" w:type="dxa"/>
            <w:tcBorders>
              <w:left w:val="single" w:sz="4" w:space="0" w:color="auto"/>
              <w:bottom w:val="nil"/>
              <w:right w:val="nil"/>
            </w:tcBorders>
          </w:tcPr>
          <w:p w:rsidR="00497A5E" w:rsidRPr="00497A5E" w:rsidRDefault="00497A5E" w:rsidP="00497A5E">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3.88(</w:t>
            </w:r>
            <w:r w:rsidRPr="00497A5E">
              <w:rPr>
                <w:sz w:val="20"/>
              </w:rPr>
              <w:t>↓0.</w:t>
            </w:r>
            <w:r w:rsidRPr="00497A5E">
              <w:rPr>
                <w:rFonts w:hint="eastAsia"/>
                <w:sz w:val="20"/>
              </w:rPr>
              <w:t>09</w:t>
            </w:r>
            <w:r w:rsidRPr="00497A5E">
              <w:rPr>
                <w:sz w:val="20"/>
              </w:rPr>
              <w:t>)</w:t>
            </w:r>
          </w:p>
        </w:tc>
      </w:tr>
      <w:tr w:rsidR="00497A5E" w:rsidRPr="005A46C3" w:rsidTr="00497A5E">
        <w:trPr>
          <w:cantSplit/>
          <w:jc w:val="center"/>
        </w:trPr>
        <w:tc>
          <w:tcPr>
            <w:tcW w:w="986" w:type="dxa"/>
            <w:tcBorders>
              <w:top w:val="nil"/>
              <w:left w:val="nil"/>
              <w:bottom w:val="nil"/>
            </w:tcBorders>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香港</w:t>
            </w:r>
          </w:p>
        </w:tc>
        <w:tc>
          <w:tcPr>
            <w:tcW w:w="566" w:type="dxa"/>
            <w:tcBorders>
              <w:top w:val="nil"/>
              <w:left w:val="single" w:sz="4" w:space="0" w:color="auto"/>
              <w:bottom w:val="nil"/>
              <w:right w:val="single" w:sz="4" w:space="0" w:color="auto"/>
            </w:tcBorders>
            <w:vAlign w:val="center"/>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3.4</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3.3</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3.3</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3.3</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3.3</w:t>
            </w:r>
          </w:p>
        </w:tc>
        <w:tc>
          <w:tcPr>
            <w:tcW w:w="577" w:type="dxa"/>
            <w:tcBorders>
              <w:top w:val="nil"/>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77" w:type="dxa"/>
            <w:tcBorders>
              <w:top w:val="nil"/>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77" w:type="dxa"/>
            <w:tcBorders>
              <w:top w:val="nil"/>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77" w:type="dxa"/>
            <w:tcBorders>
              <w:top w:val="nil"/>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3.2</w:t>
            </w:r>
          </w:p>
        </w:tc>
        <w:tc>
          <w:tcPr>
            <w:tcW w:w="578" w:type="dxa"/>
            <w:tcBorders>
              <w:top w:val="nil"/>
              <w:left w:val="single" w:sz="4" w:space="0" w:color="auto"/>
              <w:bottom w:val="nil"/>
              <w:right w:val="single" w:sz="4" w:space="0" w:color="auto"/>
            </w:tcBorders>
            <w:vAlign w:val="center"/>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3.2</w:t>
            </w:r>
          </w:p>
        </w:tc>
        <w:tc>
          <w:tcPr>
            <w:tcW w:w="577" w:type="dxa"/>
            <w:tcBorders>
              <w:top w:val="nil"/>
              <w:left w:val="single" w:sz="4" w:space="0" w:color="auto"/>
              <w:bottom w:val="nil"/>
              <w:right w:val="single" w:sz="4" w:space="0" w:color="auto"/>
            </w:tcBorders>
            <w:vAlign w:val="center"/>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3.2</w:t>
            </w:r>
          </w:p>
        </w:tc>
        <w:tc>
          <w:tcPr>
            <w:tcW w:w="577" w:type="dxa"/>
            <w:tcBorders>
              <w:top w:val="nil"/>
              <w:left w:val="single" w:sz="4" w:space="0" w:color="auto"/>
              <w:bottom w:val="nil"/>
              <w:right w:val="single" w:sz="4" w:space="0" w:color="auto"/>
            </w:tcBorders>
            <w:vAlign w:val="center"/>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77" w:type="dxa"/>
            <w:tcBorders>
              <w:top w:val="nil"/>
              <w:left w:val="single" w:sz="4" w:space="0" w:color="auto"/>
              <w:bottom w:val="nil"/>
              <w:right w:val="single" w:sz="4" w:space="0" w:color="auto"/>
            </w:tcBorders>
            <w:vAlign w:val="center"/>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78" w:type="dxa"/>
            <w:tcBorders>
              <w:top w:val="nil"/>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656" w:type="dxa"/>
            <w:tcBorders>
              <w:top w:val="nil"/>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1339" w:type="dxa"/>
            <w:tcBorders>
              <w:top w:val="nil"/>
              <w:left w:val="single" w:sz="4" w:space="0" w:color="auto"/>
              <w:bottom w:val="nil"/>
              <w:right w:val="nil"/>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sz w:val="20"/>
              </w:rPr>
              <w:t>3.</w:t>
            </w:r>
            <w:r w:rsidRPr="00497A5E">
              <w:rPr>
                <w:rFonts w:hint="eastAsia"/>
                <w:sz w:val="20"/>
              </w:rPr>
              <w:t>3(</w:t>
            </w:r>
            <w:r w:rsidRPr="00497A5E">
              <w:rPr>
                <w:rFonts w:hint="eastAsia"/>
                <w:sz w:val="20"/>
              </w:rPr>
              <w:t>－</w:t>
            </w:r>
            <w:r w:rsidRPr="00497A5E">
              <w:rPr>
                <w:sz w:val="20"/>
              </w:rPr>
              <w:t>)</w:t>
            </w:r>
          </w:p>
        </w:tc>
      </w:tr>
      <w:tr w:rsidR="00497A5E" w:rsidRPr="00497A5E" w:rsidTr="00497A5E">
        <w:trPr>
          <w:cantSplit/>
          <w:jc w:val="center"/>
        </w:trPr>
        <w:tc>
          <w:tcPr>
            <w:tcW w:w="986" w:type="dxa"/>
            <w:tcBorders>
              <w:top w:val="nil"/>
              <w:left w:val="nil"/>
              <w:bottom w:val="nil"/>
            </w:tcBorders>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日本</w:t>
            </w:r>
          </w:p>
        </w:tc>
        <w:tc>
          <w:tcPr>
            <w:tcW w:w="566" w:type="dxa"/>
            <w:tcBorders>
              <w:top w:val="nil"/>
              <w:left w:val="single" w:sz="4" w:space="0" w:color="auto"/>
              <w:bottom w:val="nil"/>
              <w:right w:val="single" w:sz="4" w:space="0" w:color="auto"/>
            </w:tcBorders>
            <w:vAlign w:val="center"/>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4.0</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3.5</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3.5</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3.4</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3.6</w:t>
            </w:r>
          </w:p>
        </w:tc>
        <w:tc>
          <w:tcPr>
            <w:tcW w:w="577" w:type="dxa"/>
            <w:tcBorders>
              <w:top w:val="nil"/>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3.6</w:t>
            </w: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3.5</w:t>
            </w: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3.4</w:t>
            </w: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3.3</w:t>
            </w:r>
          </w:p>
        </w:tc>
        <w:tc>
          <w:tcPr>
            <w:tcW w:w="578"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3.3</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3.4</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3.3</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3.4</w:t>
            </w:r>
          </w:p>
        </w:tc>
        <w:tc>
          <w:tcPr>
            <w:tcW w:w="578"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3.4</w:t>
            </w:r>
          </w:p>
        </w:tc>
        <w:tc>
          <w:tcPr>
            <w:tcW w:w="656"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1339" w:type="dxa"/>
            <w:tcBorders>
              <w:top w:val="nil"/>
              <w:left w:val="single" w:sz="4" w:space="0" w:color="auto"/>
              <w:bottom w:val="nil"/>
              <w:right w:val="nil"/>
            </w:tcBorders>
          </w:tcPr>
          <w:p w:rsidR="00497A5E" w:rsidRPr="00C42866" w:rsidRDefault="00497A5E" w:rsidP="00497A5E">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3.6</w:t>
            </w:r>
            <w:r w:rsidRPr="00C42866">
              <w:rPr>
                <w:sz w:val="20"/>
              </w:rPr>
              <w:t>(↓0.</w:t>
            </w:r>
            <w:r w:rsidRPr="00C42866">
              <w:rPr>
                <w:rFonts w:hint="eastAsia"/>
                <w:sz w:val="20"/>
              </w:rPr>
              <w:t>2</w:t>
            </w:r>
            <w:r w:rsidRPr="00C42866">
              <w:rPr>
                <w:sz w:val="20"/>
              </w:rPr>
              <w:t>)</w:t>
            </w:r>
          </w:p>
        </w:tc>
      </w:tr>
      <w:tr w:rsidR="00497A5E" w:rsidRPr="00497A5E" w:rsidTr="00497A5E">
        <w:trPr>
          <w:cantSplit/>
          <w:jc w:val="center"/>
        </w:trPr>
        <w:tc>
          <w:tcPr>
            <w:tcW w:w="986" w:type="dxa"/>
            <w:tcBorders>
              <w:top w:val="nil"/>
              <w:left w:val="nil"/>
              <w:bottom w:val="nil"/>
            </w:tcBorders>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南韓</w:t>
            </w:r>
          </w:p>
        </w:tc>
        <w:tc>
          <w:tcPr>
            <w:tcW w:w="566" w:type="dxa"/>
            <w:tcBorders>
              <w:top w:val="nil"/>
              <w:left w:val="single" w:sz="4" w:space="0" w:color="auto"/>
              <w:bottom w:val="nil"/>
              <w:right w:val="single" w:sz="4" w:space="0" w:color="auto"/>
            </w:tcBorders>
            <w:vAlign w:val="center"/>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3.1</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3.5</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3.4</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3.5</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3.5</w:t>
            </w:r>
          </w:p>
        </w:tc>
        <w:tc>
          <w:tcPr>
            <w:tcW w:w="577" w:type="dxa"/>
            <w:tcBorders>
              <w:top w:val="nil"/>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sz w:val="20"/>
              </w:rPr>
              <w:t>3.4</w:t>
            </w: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3.9</w:t>
            </w: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3.7</w:t>
            </w: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3.7</w:t>
            </w:r>
          </w:p>
        </w:tc>
        <w:tc>
          <w:tcPr>
            <w:tcW w:w="578"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3.9</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3.9</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3.7</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3.6</w:t>
            </w:r>
          </w:p>
        </w:tc>
        <w:tc>
          <w:tcPr>
            <w:tcW w:w="578" w:type="dxa"/>
            <w:tcBorders>
              <w:top w:val="nil"/>
              <w:left w:val="single" w:sz="4" w:space="0" w:color="auto"/>
              <w:bottom w:val="nil"/>
              <w:right w:val="single" w:sz="4" w:space="0" w:color="auto"/>
            </w:tcBorders>
          </w:tcPr>
          <w:p w:rsidR="00497A5E" w:rsidRPr="00C42866" w:rsidRDefault="00497A5E" w:rsidP="00497A5E">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3.5</w:t>
            </w:r>
          </w:p>
        </w:tc>
        <w:tc>
          <w:tcPr>
            <w:tcW w:w="656"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1339" w:type="dxa"/>
            <w:tcBorders>
              <w:top w:val="nil"/>
              <w:left w:val="single" w:sz="4" w:space="0" w:color="auto"/>
              <w:bottom w:val="nil"/>
              <w:right w:val="nil"/>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3.</w:t>
            </w:r>
            <w:r w:rsidRPr="00C42866">
              <w:rPr>
                <w:rFonts w:hint="eastAsia"/>
                <w:sz w:val="20"/>
              </w:rPr>
              <w:t>5</w:t>
            </w:r>
            <w:r w:rsidRPr="00C42866">
              <w:rPr>
                <w:sz w:val="20"/>
              </w:rPr>
              <w:t>(</w:t>
            </w:r>
            <w:r w:rsidRPr="00C42866">
              <w:rPr>
                <w:rFonts w:hint="eastAsia"/>
                <w:sz w:val="20"/>
              </w:rPr>
              <w:t>－</w:t>
            </w:r>
            <w:r w:rsidRPr="00C42866">
              <w:rPr>
                <w:sz w:val="20"/>
              </w:rPr>
              <w:t>)</w:t>
            </w:r>
          </w:p>
        </w:tc>
      </w:tr>
      <w:tr w:rsidR="00497A5E" w:rsidRPr="005A46C3" w:rsidTr="00497A5E">
        <w:trPr>
          <w:cantSplit/>
          <w:jc w:val="center"/>
        </w:trPr>
        <w:tc>
          <w:tcPr>
            <w:tcW w:w="986" w:type="dxa"/>
            <w:tcBorders>
              <w:top w:val="nil"/>
              <w:left w:val="nil"/>
              <w:bottom w:val="nil"/>
            </w:tcBorders>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新加坡</w:t>
            </w:r>
          </w:p>
        </w:tc>
        <w:tc>
          <w:tcPr>
            <w:tcW w:w="566" w:type="dxa"/>
            <w:tcBorders>
              <w:top w:val="nil"/>
              <w:left w:val="single" w:sz="4" w:space="0" w:color="auto"/>
              <w:bottom w:val="nil"/>
              <w:right w:val="single" w:sz="4" w:space="0" w:color="auto"/>
            </w:tcBorders>
            <w:vAlign w:val="center"/>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1.9</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1.9</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2.0</w:t>
            </w:r>
          </w:p>
        </w:tc>
        <w:tc>
          <w:tcPr>
            <w:tcW w:w="577" w:type="dxa"/>
            <w:tcBorders>
              <w:top w:val="nil"/>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1.8</w:t>
            </w: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78"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2.0</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578" w:type="dxa"/>
            <w:tcBorders>
              <w:top w:val="nil"/>
              <w:left w:val="single" w:sz="4" w:space="0" w:color="auto"/>
              <w:bottom w:val="nil"/>
              <w:right w:val="single" w:sz="4" w:space="0" w:color="auto"/>
            </w:tcBorders>
          </w:tcPr>
          <w:p w:rsidR="00497A5E" w:rsidRPr="00C42866" w:rsidRDefault="00C42866"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2.0</w:t>
            </w:r>
          </w:p>
        </w:tc>
        <w:tc>
          <w:tcPr>
            <w:tcW w:w="656" w:type="dxa"/>
            <w:tcBorders>
              <w:top w:val="nil"/>
              <w:left w:val="single" w:sz="4" w:space="0" w:color="auto"/>
              <w:bottom w:val="nil"/>
              <w:right w:val="single" w:sz="4" w:space="0" w:color="auto"/>
            </w:tcBorders>
          </w:tcPr>
          <w:p w:rsidR="00497A5E" w:rsidRPr="00C42866" w:rsidRDefault="00C42866"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1339" w:type="dxa"/>
            <w:tcBorders>
              <w:top w:val="nil"/>
              <w:left w:val="single" w:sz="4" w:space="0" w:color="auto"/>
              <w:bottom w:val="nil"/>
              <w:right w:val="nil"/>
            </w:tcBorders>
          </w:tcPr>
          <w:p w:rsidR="00497A5E" w:rsidRPr="00C42866" w:rsidRDefault="00C42866" w:rsidP="00C42866">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1.9</w:t>
            </w:r>
            <w:r w:rsidR="00497A5E" w:rsidRPr="00C42866">
              <w:rPr>
                <w:sz w:val="20"/>
              </w:rPr>
              <w:t>(</w:t>
            </w:r>
            <w:r w:rsidRPr="00C42866">
              <w:rPr>
                <w:sz w:val="20"/>
              </w:rPr>
              <w:t>↑0.1</w:t>
            </w:r>
            <w:r w:rsidR="00497A5E" w:rsidRPr="00C42866">
              <w:rPr>
                <w:sz w:val="20"/>
              </w:rPr>
              <w:t>)</w:t>
            </w:r>
          </w:p>
        </w:tc>
      </w:tr>
      <w:tr w:rsidR="00497A5E" w:rsidRPr="005A46C3" w:rsidTr="00497A5E">
        <w:trPr>
          <w:cantSplit/>
          <w:jc w:val="center"/>
        </w:trPr>
        <w:tc>
          <w:tcPr>
            <w:tcW w:w="986" w:type="dxa"/>
            <w:tcBorders>
              <w:top w:val="nil"/>
              <w:left w:val="nil"/>
              <w:bottom w:val="nil"/>
            </w:tcBorders>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美國</w:t>
            </w:r>
          </w:p>
        </w:tc>
        <w:tc>
          <w:tcPr>
            <w:tcW w:w="566" w:type="dxa"/>
            <w:tcBorders>
              <w:top w:val="nil"/>
              <w:left w:val="single" w:sz="4" w:space="0" w:color="auto"/>
              <w:bottom w:val="nil"/>
              <w:right w:val="single" w:sz="4" w:space="0" w:color="auto"/>
            </w:tcBorders>
            <w:vAlign w:val="center"/>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7.4</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5.7</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5.8</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5.6</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6.2</w:t>
            </w:r>
          </w:p>
        </w:tc>
        <w:tc>
          <w:tcPr>
            <w:tcW w:w="577" w:type="dxa"/>
            <w:tcBorders>
              <w:top w:val="nil"/>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sz w:val="20"/>
              </w:rPr>
              <w:t>5.7</w:t>
            </w: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5.5</w:t>
            </w: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5.5</w:t>
            </w: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5.4</w:t>
            </w:r>
          </w:p>
        </w:tc>
        <w:tc>
          <w:tcPr>
            <w:tcW w:w="578"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5.5</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5.3</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5.3</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5.1</w:t>
            </w:r>
          </w:p>
        </w:tc>
        <w:tc>
          <w:tcPr>
            <w:tcW w:w="578"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5.1</w:t>
            </w:r>
          </w:p>
        </w:tc>
        <w:tc>
          <w:tcPr>
            <w:tcW w:w="656" w:type="dxa"/>
            <w:tcBorders>
              <w:top w:val="nil"/>
              <w:left w:val="single" w:sz="4" w:space="0" w:color="auto"/>
              <w:bottom w:val="nil"/>
              <w:right w:val="single" w:sz="4" w:space="0" w:color="auto"/>
            </w:tcBorders>
          </w:tcPr>
          <w:p w:rsidR="00497A5E" w:rsidRPr="00C42866" w:rsidRDefault="00C42866"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5.0</w:t>
            </w:r>
          </w:p>
        </w:tc>
        <w:tc>
          <w:tcPr>
            <w:tcW w:w="1339" w:type="dxa"/>
            <w:tcBorders>
              <w:top w:val="nil"/>
              <w:left w:val="single" w:sz="4" w:space="0" w:color="auto"/>
              <w:bottom w:val="nil"/>
              <w:right w:val="nil"/>
            </w:tcBorders>
          </w:tcPr>
          <w:p w:rsidR="00497A5E" w:rsidRPr="00C42866" w:rsidRDefault="00497A5E" w:rsidP="00C42866">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w:t>
            </w:r>
            <w:r w:rsidR="00C42866" w:rsidRPr="00C42866">
              <w:rPr>
                <w:rFonts w:hint="eastAsia"/>
                <w:sz w:val="20"/>
              </w:rPr>
              <w:t>7</w:t>
            </w:r>
            <w:r w:rsidRPr="00C42866">
              <w:rPr>
                <w:sz w:val="20"/>
              </w:rPr>
              <w:t>(↓</w:t>
            </w:r>
            <w:r w:rsidRPr="00C42866">
              <w:rPr>
                <w:rFonts w:hint="eastAsia"/>
                <w:sz w:val="20"/>
              </w:rPr>
              <w:t>0.</w:t>
            </w:r>
            <w:r w:rsidR="00C42866" w:rsidRPr="00C42866">
              <w:rPr>
                <w:rFonts w:hint="eastAsia"/>
                <w:sz w:val="20"/>
              </w:rPr>
              <w:t>7</w:t>
            </w:r>
            <w:r w:rsidRPr="00C42866">
              <w:rPr>
                <w:sz w:val="20"/>
              </w:rPr>
              <w:t>)</w:t>
            </w:r>
          </w:p>
        </w:tc>
      </w:tr>
      <w:tr w:rsidR="00497A5E" w:rsidRPr="005A46C3" w:rsidTr="00497A5E">
        <w:trPr>
          <w:cantSplit/>
          <w:jc w:val="center"/>
        </w:trPr>
        <w:tc>
          <w:tcPr>
            <w:tcW w:w="986" w:type="dxa"/>
            <w:tcBorders>
              <w:top w:val="nil"/>
              <w:left w:val="nil"/>
              <w:bottom w:val="nil"/>
            </w:tcBorders>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加拿大</w:t>
            </w:r>
          </w:p>
        </w:tc>
        <w:tc>
          <w:tcPr>
            <w:tcW w:w="566" w:type="dxa"/>
            <w:tcBorders>
              <w:top w:val="nil"/>
              <w:left w:val="single" w:sz="4" w:space="0" w:color="auto"/>
              <w:bottom w:val="nil"/>
              <w:right w:val="single" w:sz="4" w:space="0" w:color="auto"/>
            </w:tcBorders>
            <w:vAlign w:val="center"/>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7.1</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6.6</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6.7</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6.7</w:t>
            </w:r>
          </w:p>
        </w:tc>
        <w:tc>
          <w:tcPr>
            <w:tcW w:w="640" w:type="dxa"/>
            <w:tcBorders>
              <w:top w:val="nil"/>
              <w:left w:val="single" w:sz="4" w:space="0" w:color="auto"/>
              <w:bottom w:val="nil"/>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6.9</w:t>
            </w:r>
          </w:p>
        </w:tc>
        <w:tc>
          <w:tcPr>
            <w:tcW w:w="577" w:type="dxa"/>
            <w:tcBorders>
              <w:top w:val="nil"/>
              <w:left w:val="single" w:sz="4" w:space="0" w:color="auto"/>
              <w:bottom w:val="nil"/>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6.6</w:t>
            </w: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577"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578"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577" w:type="dxa"/>
            <w:tcBorders>
              <w:top w:val="nil"/>
              <w:left w:val="single" w:sz="4" w:space="0" w:color="auto"/>
              <w:bottom w:val="nil"/>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7.0</w:t>
            </w:r>
          </w:p>
        </w:tc>
        <w:tc>
          <w:tcPr>
            <w:tcW w:w="578" w:type="dxa"/>
            <w:tcBorders>
              <w:top w:val="nil"/>
              <w:left w:val="single" w:sz="4" w:space="0" w:color="auto"/>
              <w:bottom w:val="nil"/>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7.1</w:t>
            </w:r>
          </w:p>
        </w:tc>
        <w:tc>
          <w:tcPr>
            <w:tcW w:w="656" w:type="dxa"/>
            <w:tcBorders>
              <w:top w:val="nil"/>
              <w:left w:val="single" w:sz="4" w:space="0" w:color="auto"/>
              <w:bottom w:val="nil"/>
              <w:right w:val="single" w:sz="4" w:space="0" w:color="auto"/>
            </w:tcBorders>
          </w:tcPr>
          <w:p w:rsidR="00497A5E" w:rsidRPr="00C42866" w:rsidRDefault="00C42866"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7.0</w:t>
            </w:r>
          </w:p>
        </w:tc>
        <w:tc>
          <w:tcPr>
            <w:tcW w:w="1339" w:type="dxa"/>
            <w:tcBorders>
              <w:top w:val="nil"/>
              <w:left w:val="single" w:sz="4" w:space="0" w:color="auto"/>
              <w:bottom w:val="nil"/>
              <w:right w:val="nil"/>
            </w:tcBorders>
          </w:tcPr>
          <w:p w:rsidR="00497A5E" w:rsidRPr="00C42866" w:rsidRDefault="00497A5E" w:rsidP="00C42866">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w:t>
            </w:r>
            <w:r w:rsidR="00C42866" w:rsidRPr="00C42866">
              <w:rPr>
                <w:rFonts w:hint="eastAsia"/>
                <w:sz w:val="20"/>
              </w:rPr>
              <w:t>6</w:t>
            </w:r>
            <w:r w:rsidRPr="00C42866">
              <w:rPr>
                <w:rFonts w:hint="eastAsia"/>
                <w:sz w:val="20"/>
              </w:rPr>
              <w:t>(</w:t>
            </w:r>
            <w:r w:rsidRPr="00C42866">
              <w:rPr>
                <w:sz w:val="20"/>
              </w:rPr>
              <w:t>↑</w:t>
            </w:r>
            <w:r w:rsidRPr="00C42866">
              <w:rPr>
                <w:rFonts w:hint="eastAsia"/>
                <w:sz w:val="20"/>
              </w:rPr>
              <w:t>0.</w:t>
            </w:r>
            <w:r w:rsidR="00C42866" w:rsidRPr="00C42866">
              <w:rPr>
                <w:rFonts w:hint="eastAsia"/>
                <w:sz w:val="20"/>
              </w:rPr>
              <w:t>4</w:t>
            </w:r>
            <w:r w:rsidRPr="00C42866">
              <w:rPr>
                <w:sz w:val="20"/>
              </w:rPr>
              <w:t>)</w:t>
            </w:r>
          </w:p>
        </w:tc>
      </w:tr>
      <w:tr w:rsidR="00497A5E" w:rsidRPr="005A46C3" w:rsidTr="00497A5E">
        <w:trPr>
          <w:cantSplit/>
          <w:jc w:val="center"/>
        </w:trPr>
        <w:tc>
          <w:tcPr>
            <w:tcW w:w="986" w:type="dxa"/>
            <w:tcBorders>
              <w:top w:val="nil"/>
              <w:left w:val="nil"/>
              <w:bottom w:val="single" w:sz="4" w:space="0" w:color="auto"/>
            </w:tcBorders>
          </w:tcPr>
          <w:p w:rsidR="00497A5E" w:rsidRPr="009557CB" w:rsidRDefault="00497A5E"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德國</w:t>
            </w:r>
          </w:p>
        </w:tc>
        <w:tc>
          <w:tcPr>
            <w:tcW w:w="566" w:type="dxa"/>
            <w:tcBorders>
              <w:top w:val="nil"/>
              <w:left w:val="single" w:sz="4" w:space="0" w:color="auto"/>
              <w:bottom w:val="single" w:sz="4" w:space="0" w:color="auto"/>
              <w:right w:val="single" w:sz="4" w:space="0" w:color="auto"/>
            </w:tcBorders>
            <w:vAlign w:val="center"/>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5.2</w:t>
            </w:r>
          </w:p>
        </w:tc>
        <w:tc>
          <w:tcPr>
            <w:tcW w:w="640" w:type="dxa"/>
            <w:tcBorders>
              <w:top w:val="nil"/>
              <w:left w:val="single" w:sz="4" w:space="0" w:color="auto"/>
              <w:bottom w:val="single" w:sz="4" w:space="0" w:color="auto"/>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5.0</w:t>
            </w:r>
          </w:p>
        </w:tc>
        <w:tc>
          <w:tcPr>
            <w:tcW w:w="640" w:type="dxa"/>
            <w:tcBorders>
              <w:top w:val="nil"/>
              <w:left w:val="single" w:sz="4" w:space="0" w:color="auto"/>
              <w:bottom w:val="single" w:sz="4" w:space="0" w:color="auto"/>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4.9</w:t>
            </w:r>
          </w:p>
        </w:tc>
        <w:tc>
          <w:tcPr>
            <w:tcW w:w="640" w:type="dxa"/>
            <w:tcBorders>
              <w:top w:val="nil"/>
              <w:left w:val="single" w:sz="4" w:space="0" w:color="auto"/>
              <w:bottom w:val="single" w:sz="4" w:space="0" w:color="auto"/>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4.8</w:t>
            </w:r>
          </w:p>
        </w:tc>
        <w:tc>
          <w:tcPr>
            <w:tcW w:w="640" w:type="dxa"/>
            <w:tcBorders>
              <w:top w:val="nil"/>
              <w:left w:val="single" w:sz="4" w:space="0" w:color="auto"/>
              <w:bottom w:val="single" w:sz="4" w:space="0" w:color="auto"/>
              <w:right w:val="single" w:sz="4" w:space="0" w:color="auto"/>
            </w:tcBorders>
          </w:tcPr>
          <w:p w:rsidR="00497A5E" w:rsidRPr="009557CB"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5.0</w:t>
            </w:r>
          </w:p>
        </w:tc>
        <w:tc>
          <w:tcPr>
            <w:tcW w:w="577" w:type="dxa"/>
            <w:tcBorders>
              <w:top w:val="nil"/>
              <w:left w:val="single" w:sz="4" w:space="0" w:color="auto"/>
              <w:bottom w:val="single" w:sz="4" w:space="0" w:color="auto"/>
              <w:right w:val="single" w:sz="4" w:space="0" w:color="auto"/>
            </w:tcBorders>
          </w:tcPr>
          <w:p w:rsidR="00497A5E" w:rsidRPr="00497A5E"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4.8</w:t>
            </w:r>
          </w:p>
        </w:tc>
        <w:tc>
          <w:tcPr>
            <w:tcW w:w="577" w:type="dxa"/>
            <w:tcBorders>
              <w:top w:val="nil"/>
              <w:left w:val="single" w:sz="4" w:space="0" w:color="auto"/>
              <w:bottom w:val="single" w:sz="4" w:space="0" w:color="auto"/>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4.8</w:t>
            </w:r>
          </w:p>
        </w:tc>
        <w:tc>
          <w:tcPr>
            <w:tcW w:w="577" w:type="dxa"/>
            <w:tcBorders>
              <w:top w:val="nil"/>
              <w:left w:val="single" w:sz="4" w:space="0" w:color="auto"/>
              <w:bottom w:val="single" w:sz="4" w:space="0" w:color="auto"/>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4.8</w:t>
            </w:r>
          </w:p>
        </w:tc>
        <w:tc>
          <w:tcPr>
            <w:tcW w:w="577" w:type="dxa"/>
            <w:tcBorders>
              <w:top w:val="nil"/>
              <w:left w:val="single" w:sz="4" w:space="0" w:color="auto"/>
              <w:bottom w:val="single" w:sz="4" w:space="0" w:color="auto"/>
              <w:right w:val="single" w:sz="4" w:space="0" w:color="auto"/>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4.7</w:t>
            </w:r>
          </w:p>
        </w:tc>
        <w:tc>
          <w:tcPr>
            <w:tcW w:w="578" w:type="dxa"/>
            <w:tcBorders>
              <w:top w:val="nil"/>
              <w:left w:val="single" w:sz="4" w:space="0" w:color="auto"/>
              <w:bottom w:val="single" w:sz="4" w:space="0" w:color="auto"/>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4.7</w:t>
            </w:r>
          </w:p>
        </w:tc>
        <w:tc>
          <w:tcPr>
            <w:tcW w:w="577" w:type="dxa"/>
            <w:tcBorders>
              <w:top w:val="nil"/>
              <w:left w:val="single" w:sz="4" w:space="0" w:color="auto"/>
              <w:bottom w:val="single" w:sz="4" w:space="0" w:color="auto"/>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4.7</w:t>
            </w:r>
          </w:p>
        </w:tc>
        <w:tc>
          <w:tcPr>
            <w:tcW w:w="577" w:type="dxa"/>
            <w:tcBorders>
              <w:top w:val="nil"/>
              <w:left w:val="single" w:sz="4" w:space="0" w:color="auto"/>
              <w:bottom w:val="single" w:sz="4" w:space="0" w:color="auto"/>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4.6</w:t>
            </w:r>
          </w:p>
        </w:tc>
        <w:tc>
          <w:tcPr>
            <w:tcW w:w="577" w:type="dxa"/>
            <w:tcBorders>
              <w:top w:val="nil"/>
              <w:left w:val="single" w:sz="4" w:space="0" w:color="auto"/>
              <w:bottom w:val="single" w:sz="4" w:space="0" w:color="auto"/>
              <w:right w:val="single" w:sz="4" w:space="0" w:color="auto"/>
            </w:tcBorders>
            <w:vAlign w:val="center"/>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4.5</w:t>
            </w:r>
          </w:p>
        </w:tc>
        <w:tc>
          <w:tcPr>
            <w:tcW w:w="578" w:type="dxa"/>
            <w:tcBorders>
              <w:top w:val="nil"/>
              <w:left w:val="single" w:sz="4" w:space="0" w:color="auto"/>
              <w:bottom w:val="single" w:sz="4" w:space="0" w:color="auto"/>
              <w:right w:val="single" w:sz="4" w:space="0" w:color="auto"/>
            </w:tcBorders>
          </w:tcPr>
          <w:p w:rsidR="00497A5E" w:rsidRPr="00C42866" w:rsidRDefault="00C42866" w:rsidP="00C42866">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4.5</w:t>
            </w:r>
          </w:p>
        </w:tc>
        <w:tc>
          <w:tcPr>
            <w:tcW w:w="656" w:type="dxa"/>
            <w:tcBorders>
              <w:top w:val="nil"/>
              <w:left w:val="single" w:sz="4" w:space="0" w:color="auto"/>
              <w:bottom w:val="single" w:sz="4" w:space="0" w:color="auto"/>
              <w:right w:val="single" w:sz="4" w:space="0" w:color="auto"/>
            </w:tcBorders>
          </w:tcPr>
          <w:p w:rsidR="00497A5E" w:rsidRPr="00C42866" w:rsidRDefault="00C42866"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1339" w:type="dxa"/>
            <w:tcBorders>
              <w:top w:val="nil"/>
              <w:left w:val="single" w:sz="4" w:space="0" w:color="auto"/>
              <w:bottom w:val="single" w:sz="4" w:space="0" w:color="auto"/>
              <w:right w:val="nil"/>
            </w:tcBorders>
          </w:tcPr>
          <w:p w:rsidR="00497A5E" w:rsidRPr="00C42866" w:rsidRDefault="00497A5E"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5.0</w:t>
            </w:r>
            <w:r w:rsidRPr="00C42866">
              <w:rPr>
                <w:sz w:val="20"/>
              </w:rPr>
              <w:t>(↓0.</w:t>
            </w:r>
            <w:r w:rsidRPr="00C42866">
              <w:rPr>
                <w:rFonts w:hint="eastAsia"/>
                <w:sz w:val="20"/>
              </w:rPr>
              <w:t>5</w:t>
            </w:r>
            <w:r w:rsidRPr="00C42866">
              <w:rPr>
                <w:sz w:val="20"/>
              </w:rPr>
              <w:t>)</w:t>
            </w:r>
          </w:p>
        </w:tc>
      </w:tr>
    </w:tbl>
    <w:p w:rsidR="00C9034B" w:rsidRPr="009557CB" w:rsidRDefault="00C9034B" w:rsidP="00C9034B">
      <w:pPr>
        <w:widowControl/>
        <w:snapToGrid w:val="0"/>
        <w:spacing w:line="320" w:lineRule="atLeast"/>
        <w:ind w:right="250"/>
        <w:jc w:val="both"/>
        <w:rPr>
          <w:rFonts w:eastAsia="標楷體"/>
          <w:kern w:val="0"/>
          <w:sz w:val="22"/>
          <w:szCs w:val="22"/>
        </w:rPr>
      </w:pPr>
      <w:r w:rsidRPr="009557CB">
        <w:rPr>
          <w:rFonts w:eastAsia="標楷體"/>
          <w:kern w:val="0"/>
          <w:sz w:val="22"/>
          <w:szCs w:val="22"/>
        </w:rPr>
        <w:t>註：</w:t>
      </w:r>
      <w:r w:rsidRPr="009557CB">
        <w:rPr>
          <w:rFonts w:eastAsia="標楷體"/>
          <w:kern w:val="0"/>
          <w:sz w:val="22"/>
          <w:szCs w:val="22"/>
        </w:rPr>
        <w:t>1.</w:t>
      </w:r>
      <w:r w:rsidRPr="009557CB">
        <w:rPr>
          <w:rFonts w:eastAsia="標楷體"/>
          <w:kern w:val="0"/>
          <w:sz w:val="22"/>
          <w:szCs w:val="22"/>
        </w:rPr>
        <w:t>各國失業率為季節調整後資料。</w:t>
      </w:r>
      <w:r w:rsidRPr="009557CB">
        <w:rPr>
          <w:rFonts w:eastAsia="標楷體"/>
          <w:sz w:val="22"/>
          <w:szCs w:val="22"/>
        </w:rPr>
        <w:t xml:space="preserve"> </w:t>
      </w:r>
    </w:p>
    <w:p w:rsidR="00C9034B" w:rsidRPr="009557CB" w:rsidRDefault="00C9034B" w:rsidP="00C9034B">
      <w:pPr>
        <w:widowControl/>
        <w:snapToGrid w:val="0"/>
        <w:spacing w:line="320" w:lineRule="atLeast"/>
        <w:ind w:right="250"/>
        <w:jc w:val="both"/>
        <w:rPr>
          <w:rFonts w:eastAsia="標楷體"/>
          <w:kern w:val="0"/>
          <w:sz w:val="22"/>
          <w:szCs w:val="22"/>
        </w:rPr>
      </w:pPr>
      <w:r w:rsidRPr="009557CB">
        <w:rPr>
          <w:rFonts w:eastAsia="標楷體"/>
          <w:kern w:val="0"/>
          <w:sz w:val="22"/>
          <w:szCs w:val="22"/>
        </w:rPr>
        <w:t xml:space="preserve">    2.</w:t>
      </w:r>
      <w:r w:rsidRPr="009557CB">
        <w:rPr>
          <w:rFonts w:eastAsia="標楷體"/>
          <w:kern w:val="0"/>
          <w:sz w:val="22"/>
          <w:szCs w:val="22"/>
        </w:rPr>
        <w:t>香港失業率係</w:t>
      </w:r>
      <w:r w:rsidRPr="009557CB">
        <w:rPr>
          <w:rFonts w:eastAsia="標楷體"/>
          <w:kern w:val="0"/>
          <w:sz w:val="22"/>
          <w:szCs w:val="22"/>
        </w:rPr>
        <w:t>3</w:t>
      </w:r>
      <w:r w:rsidRPr="009557CB">
        <w:rPr>
          <w:rFonts w:eastAsia="標楷體"/>
          <w:kern w:val="0"/>
          <w:sz w:val="22"/>
          <w:szCs w:val="22"/>
        </w:rPr>
        <w:t>個月（當月及前</w:t>
      </w:r>
      <w:r w:rsidRPr="009557CB">
        <w:rPr>
          <w:rFonts w:eastAsia="標楷體"/>
          <w:kern w:val="0"/>
          <w:sz w:val="22"/>
          <w:szCs w:val="22"/>
        </w:rPr>
        <w:t>2</w:t>
      </w:r>
      <w:r w:rsidRPr="009557CB">
        <w:rPr>
          <w:rFonts w:eastAsia="標楷體"/>
          <w:kern w:val="0"/>
          <w:sz w:val="22"/>
          <w:szCs w:val="22"/>
        </w:rPr>
        <w:t>個月）的平均值。</w:t>
      </w:r>
      <w:r w:rsidRPr="009557CB">
        <w:rPr>
          <w:rFonts w:eastAsia="標楷體"/>
          <w:kern w:val="0"/>
          <w:sz w:val="22"/>
          <w:szCs w:val="22"/>
        </w:rPr>
        <w:t xml:space="preserve"> </w:t>
      </w:r>
    </w:p>
    <w:p w:rsidR="009557CB" w:rsidRPr="009557CB" w:rsidRDefault="009557CB" w:rsidP="009557CB">
      <w:pPr>
        <w:widowControl/>
        <w:snapToGrid w:val="0"/>
        <w:spacing w:line="320" w:lineRule="atLeast"/>
        <w:ind w:right="250"/>
        <w:jc w:val="both"/>
        <w:rPr>
          <w:rFonts w:eastAsia="標楷體"/>
          <w:kern w:val="0"/>
          <w:sz w:val="22"/>
          <w:szCs w:val="22"/>
        </w:rPr>
      </w:pPr>
      <w:r w:rsidRPr="009557CB">
        <w:rPr>
          <w:rFonts w:eastAsia="標楷體"/>
          <w:kern w:val="0"/>
          <w:sz w:val="22"/>
          <w:szCs w:val="22"/>
        </w:rPr>
        <w:t xml:space="preserve">   3.</w:t>
      </w:r>
      <w:r w:rsidRPr="009557CB">
        <w:rPr>
          <w:rFonts w:eastAsia="標楷體"/>
          <w:kern w:val="0"/>
          <w:sz w:val="22"/>
          <w:szCs w:val="22"/>
        </w:rPr>
        <w:t>＊為最新月份失業率與上年同月相較。</w:t>
      </w:r>
    </w:p>
    <w:p w:rsidR="009557CB" w:rsidRPr="009557CB" w:rsidRDefault="009557CB" w:rsidP="009557CB">
      <w:pPr>
        <w:widowControl/>
        <w:snapToGrid w:val="0"/>
        <w:spacing w:line="320" w:lineRule="atLeast"/>
        <w:ind w:right="-334"/>
        <w:jc w:val="both"/>
        <w:rPr>
          <w:rFonts w:eastAsia="標楷體"/>
          <w:kern w:val="0"/>
          <w:sz w:val="22"/>
          <w:szCs w:val="22"/>
        </w:rPr>
      </w:pPr>
      <w:r w:rsidRPr="009557CB">
        <w:rPr>
          <w:rFonts w:eastAsia="標楷體"/>
          <w:kern w:val="0"/>
          <w:sz w:val="22"/>
          <w:szCs w:val="22"/>
        </w:rPr>
        <w:t>資料來源：行政院主計總處「人力資源統計月報」。</w:t>
      </w:r>
    </w:p>
    <w:p w:rsidR="009557CB" w:rsidRPr="005A46C3" w:rsidRDefault="009557CB" w:rsidP="009557CB">
      <w:pPr>
        <w:widowControl/>
        <w:snapToGrid w:val="0"/>
        <w:spacing w:line="320" w:lineRule="atLeast"/>
        <w:ind w:right="-334"/>
        <w:jc w:val="both"/>
        <w:rPr>
          <w:rFonts w:eastAsia="標楷體"/>
          <w:color w:val="FF0000"/>
          <w:kern w:val="0"/>
          <w:sz w:val="22"/>
        </w:rPr>
      </w:pPr>
      <w:r w:rsidRPr="005A46C3">
        <w:rPr>
          <w:rFonts w:eastAsia="標楷體"/>
          <w:color w:val="FF0000"/>
          <w:kern w:val="0"/>
        </w:rPr>
        <w:t xml:space="preserve">　　　　　</w:t>
      </w:r>
    </w:p>
    <w:p w:rsidR="00C9034B" w:rsidRPr="005A46C3" w:rsidRDefault="00C9034B" w:rsidP="009557CB">
      <w:pPr>
        <w:widowControl/>
        <w:snapToGrid w:val="0"/>
        <w:spacing w:line="320" w:lineRule="atLeast"/>
        <w:ind w:right="250"/>
        <w:jc w:val="both"/>
        <w:rPr>
          <w:rFonts w:eastAsia="標楷體"/>
          <w:color w:val="FF0000"/>
          <w:kern w:val="0"/>
          <w:sz w:val="22"/>
        </w:rPr>
      </w:pPr>
      <w:r w:rsidRPr="005A46C3">
        <w:rPr>
          <w:rFonts w:eastAsia="標楷體"/>
          <w:color w:val="FF0000"/>
          <w:kern w:val="0"/>
          <w:sz w:val="22"/>
          <w:szCs w:val="22"/>
        </w:rPr>
        <w:t xml:space="preserve"> </w:t>
      </w:r>
    </w:p>
    <w:p w:rsidR="00C9034B" w:rsidRPr="008B47F9" w:rsidRDefault="00C9034B" w:rsidP="00C9034B">
      <w:pPr>
        <w:widowControl/>
        <w:tabs>
          <w:tab w:val="left" w:pos="540"/>
          <w:tab w:val="right" w:pos="8669"/>
        </w:tabs>
        <w:snapToGrid w:val="0"/>
        <w:spacing w:beforeLines="50" w:before="180" w:line="300" w:lineRule="auto"/>
        <w:jc w:val="both"/>
        <w:rPr>
          <w:rFonts w:eastAsia="標楷體"/>
          <w:b/>
          <w:bCs/>
          <w:kern w:val="0"/>
          <w:sz w:val="28"/>
          <w:szCs w:val="20"/>
        </w:rPr>
      </w:pPr>
      <w:r w:rsidRPr="008B47F9">
        <w:rPr>
          <w:rFonts w:eastAsia="標楷體"/>
          <w:b/>
          <w:bCs/>
          <w:kern w:val="0"/>
          <w:sz w:val="28"/>
          <w:szCs w:val="20"/>
        </w:rPr>
        <w:t>３、</w:t>
      </w:r>
      <w:r w:rsidRPr="008B47F9">
        <w:rPr>
          <w:rFonts w:eastAsia="標楷體"/>
          <w:b/>
          <w:bCs/>
          <w:kern w:val="0"/>
          <w:sz w:val="28"/>
          <w:szCs w:val="20"/>
        </w:rPr>
        <w:t>104</w:t>
      </w:r>
      <w:r w:rsidRPr="008B47F9">
        <w:rPr>
          <w:rFonts w:eastAsia="標楷體"/>
          <w:b/>
          <w:bCs/>
          <w:kern w:val="0"/>
          <w:sz w:val="28"/>
          <w:szCs w:val="20"/>
        </w:rPr>
        <w:t>年</w:t>
      </w:r>
      <w:r w:rsidR="008B47F9" w:rsidRPr="008B47F9">
        <w:rPr>
          <w:rFonts w:eastAsia="標楷體" w:hint="eastAsia"/>
          <w:b/>
          <w:bCs/>
          <w:kern w:val="0"/>
          <w:sz w:val="28"/>
          <w:szCs w:val="20"/>
        </w:rPr>
        <w:t>9</w:t>
      </w:r>
      <w:r w:rsidRPr="008B47F9">
        <w:rPr>
          <w:rFonts w:eastAsia="標楷體"/>
          <w:b/>
          <w:bCs/>
          <w:kern w:val="0"/>
          <w:sz w:val="28"/>
          <w:szCs w:val="20"/>
        </w:rPr>
        <w:t>月工業及服務業平均薪資較上年同月</w:t>
      </w:r>
      <w:r w:rsidRPr="008B47F9">
        <w:rPr>
          <w:rFonts w:eastAsia="標楷體" w:hint="eastAsia"/>
          <w:b/>
          <w:bCs/>
          <w:kern w:val="0"/>
          <w:sz w:val="28"/>
          <w:szCs w:val="20"/>
        </w:rPr>
        <w:t>增加</w:t>
      </w:r>
      <w:r w:rsidRPr="008B47F9">
        <w:rPr>
          <w:rFonts w:eastAsia="標楷體" w:hint="eastAsia"/>
          <w:b/>
          <w:bCs/>
          <w:kern w:val="0"/>
          <w:sz w:val="28"/>
          <w:szCs w:val="20"/>
        </w:rPr>
        <w:t>0.85</w:t>
      </w:r>
      <w:r w:rsidRPr="008B47F9">
        <w:rPr>
          <w:rFonts w:eastAsia="標楷體"/>
          <w:b/>
          <w:bCs/>
          <w:kern w:val="0"/>
          <w:sz w:val="28"/>
          <w:szCs w:val="20"/>
        </w:rPr>
        <w:t>%</w:t>
      </w:r>
    </w:p>
    <w:p w:rsidR="00C9034B" w:rsidRPr="005A46C3" w:rsidRDefault="00C9034B" w:rsidP="00C9034B">
      <w:pPr>
        <w:snapToGrid w:val="0"/>
        <w:spacing w:before="50" w:line="300" w:lineRule="auto"/>
        <w:ind w:leftChars="119" w:left="569" w:rightChars="18" w:right="43" w:hangingChars="101" w:hanging="283"/>
        <w:jc w:val="both"/>
        <w:rPr>
          <w:rFonts w:eastAsia="標楷體"/>
          <w:color w:val="FF0000"/>
          <w:sz w:val="28"/>
          <w:szCs w:val="32"/>
        </w:rPr>
      </w:pPr>
      <w:r w:rsidRPr="008B47F9">
        <w:rPr>
          <w:rFonts w:eastAsia="標楷體"/>
          <w:sz w:val="28"/>
          <w:szCs w:val="32"/>
        </w:rPr>
        <w:t>－</w:t>
      </w:r>
      <w:r w:rsidRPr="008B47F9">
        <w:rPr>
          <w:rFonts w:eastAsia="標楷體"/>
          <w:sz w:val="28"/>
          <w:szCs w:val="32"/>
        </w:rPr>
        <w:t>104</w:t>
      </w:r>
      <w:r w:rsidRPr="008B47F9">
        <w:rPr>
          <w:rFonts w:eastAsia="標楷體"/>
          <w:sz w:val="28"/>
          <w:szCs w:val="32"/>
        </w:rPr>
        <w:t>年</w:t>
      </w:r>
      <w:r w:rsidR="008B47F9" w:rsidRPr="008B47F9">
        <w:rPr>
          <w:rFonts w:eastAsia="標楷體" w:hint="eastAsia"/>
          <w:sz w:val="28"/>
          <w:szCs w:val="32"/>
        </w:rPr>
        <w:t>9</w:t>
      </w:r>
      <w:r w:rsidRPr="008B47F9">
        <w:rPr>
          <w:rFonts w:eastAsia="標楷體"/>
          <w:sz w:val="28"/>
          <w:szCs w:val="32"/>
        </w:rPr>
        <w:t>月工業及服務業每人每月平均薪資為</w:t>
      </w:r>
      <w:r w:rsidRPr="008B47F9">
        <w:rPr>
          <w:rFonts w:eastAsia="標楷體" w:hint="eastAsia"/>
          <w:sz w:val="28"/>
          <w:szCs w:val="32"/>
        </w:rPr>
        <w:t>44,</w:t>
      </w:r>
      <w:r w:rsidR="008B47F9" w:rsidRPr="008B47F9">
        <w:rPr>
          <w:rFonts w:eastAsia="標楷體" w:hint="eastAsia"/>
          <w:sz w:val="28"/>
          <w:szCs w:val="32"/>
        </w:rPr>
        <w:t>759</w:t>
      </w:r>
      <w:r w:rsidRPr="008B47F9">
        <w:rPr>
          <w:rFonts w:eastAsia="標楷體"/>
          <w:sz w:val="28"/>
          <w:szCs w:val="32"/>
        </w:rPr>
        <w:t>元，較上月</w:t>
      </w:r>
      <w:r w:rsidRPr="008B47F9">
        <w:rPr>
          <w:rFonts w:eastAsia="標楷體" w:hint="eastAsia"/>
          <w:sz w:val="28"/>
          <w:szCs w:val="32"/>
        </w:rPr>
        <w:t>減少</w:t>
      </w:r>
      <w:r w:rsidR="008B47F9" w:rsidRPr="008B47F9">
        <w:rPr>
          <w:rFonts w:eastAsia="標楷體" w:hint="eastAsia"/>
          <w:sz w:val="28"/>
          <w:szCs w:val="32"/>
        </w:rPr>
        <w:t>0.27</w:t>
      </w:r>
      <w:r w:rsidRPr="008B47F9">
        <w:rPr>
          <w:rFonts w:eastAsia="標楷體"/>
          <w:sz w:val="28"/>
          <w:szCs w:val="32"/>
        </w:rPr>
        <w:t>%</w:t>
      </w:r>
      <w:r w:rsidRPr="008B47F9">
        <w:rPr>
          <w:rFonts w:eastAsia="標楷體" w:hint="eastAsia"/>
          <w:sz w:val="28"/>
          <w:szCs w:val="32"/>
        </w:rPr>
        <w:t>，較上年同月增加</w:t>
      </w:r>
      <w:r w:rsidRPr="008B47F9">
        <w:rPr>
          <w:rFonts w:eastAsia="標楷體" w:hint="eastAsia"/>
          <w:sz w:val="28"/>
          <w:szCs w:val="32"/>
        </w:rPr>
        <w:t>0.85%</w:t>
      </w:r>
      <w:r w:rsidRPr="008B47F9">
        <w:rPr>
          <w:rFonts w:eastAsia="標楷體"/>
          <w:sz w:val="28"/>
          <w:szCs w:val="32"/>
        </w:rPr>
        <w:t>；其中，經常性薪資為</w:t>
      </w:r>
      <w:r w:rsidRPr="008B47F9">
        <w:rPr>
          <w:rFonts w:eastAsia="標楷體"/>
          <w:sz w:val="28"/>
          <w:szCs w:val="32"/>
        </w:rPr>
        <w:t>38,</w:t>
      </w:r>
      <w:r w:rsidRPr="008B47F9">
        <w:rPr>
          <w:rFonts w:eastAsia="標楷體" w:hint="eastAsia"/>
          <w:sz w:val="28"/>
          <w:szCs w:val="32"/>
        </w:rPr>
        <w:t>7</w:t>
      </w:r>
      <w:r w:rsidR="008B47F9" w:rsidRPr="008B47F9">
        <w:rPr>
          <w:rFonts w:eastAsia="標楷體" w:hint="eastAsia"/>
          <w:sz w:val="28"/>
          <w:szCs w:val="32"/>
        </w:rPr>
        <w:t>50</w:t>
      </w:r>
      <w:r w:rsidRPr="008B47F9">
        <w:rPr>
          <w:rFonts w:eastAsia="標楷體"/>
          <w:sz w:val="28"/>
          <w:szCs w:val="32"/>
        </w:rPr>
        <w:t>元，較上年同月增加</w:t>
      </w:r>
      <w:r w:rsidR="008B47F9" w:rsidRPr="008B47F9">
        <w:rPr>
          <w:rFonts w:eastAsia="標楷體" w:hint="eastAsia"/>
          <w:sz w:val="28"/>
          <w:szCs w:val="32"/>
        </w:rPr>
        <w:t>0.95</w:t>
      </w:r>
      <w:r w:rsidRPr="008B47F9">
        <w:rPr>
          <w:rFonts w:eastAsia="標楷體"/>
          <w:sz w:val="28"/>
          <w:szCs w:val="32"/>
        </w:rPr>
        <w:t>%</w:t>
      </w:r>
      <w:r w:rsidRPr="008B47F9">
        <w:rPr>
          <w:rFonts w:eastAsia="標楷體"/>
          <w:sz w:val="28"/>
          <w:szCs w:val="32"/>
        </w:rPr>
        <w:t>。</w:t>
      </w:r>
    </w:p>
    <w:p w:rsidR="00C9034B" w:rsidRPr="005A46C3" w:rsidRDefault="00C9034B" w:rsidP="00C9034B">
      <w:pPr>
        <w:snapToGrid w:val="0"/>
        <w:spacing w:before="50" w:line="300" w:lineRule="auto"/>
        <w:ind w:leftChars="119" w:left="569" w:rightChars="18" w:right="43" w:hangingChars="101" w:hanging="283"/>
        <w:jc w:val="both"/>
        <w:rPr>
          <w:rFonts w:eastAsia="標楷體"/>
          <w:color w:val="FF0000"/>
          <w:sz w:val="28"/>
          <w:szCs w:val="32"/>
        </w:rPr>
      </w:pPr>
      <w:r w:rsidRPr="00374177">
        <w:rPr>
          <w:rFonts w:eastAsia="標楷體"/>
          <w:sz w:val="28"/>
          <w:szCs w:val="32"/>
        </w:rPr>
        <w:t>－</w:t>
      </w:r>
      <w:r w:rsidRPr="00374177">
        <w:rPr>
          <w:rFonts w:eastAsia="標楷體"/>
          <w:sz w:val="28"/>
          <w:szCs w:val="32"/>
        </w:rPr>
        <w:t>104</w:t>
      </w:r>
      <w:r w:rsidRPr="00374177">
        <w:rPr>
          <w:rFonts w:eastAsia="標楷體"/>
          <w:sz w:val="28"/>
          <w:szCs w:val="32"/>
        </w:rPr>
        <w:t>年</w:t>
      </w:r>
      <w:r w:rsidR="00B4646D" w:rsidRPr="00374177">
        <w:rPr>
          <w:rFonts w:eastAsia="標楷體" w:hint="eastAsia"/>
          <w:sz w:val="28"/>
          <w:szCs w:val="32"/>
        </w:rPr>
        <w:t>9</w:t>
      </w:r>
      <w:r w:rsidRPr="00374177">
        <w:rPr>
          <w:rFonts w:eastAsia="標楷體"/>
          <w:sz w:val="28"/>
          <w:szCs w:val="32"/>
        </w:rPr>
        <w:t>月製造業</w:t>
      </w:r>
      <w:r w:rsidRPr="00374177">
        <w:rPr>
          <w:rFonts w:eastAsia="標楷體" w:hint="eastAsia"/>
          <w:sz w:val="28"/>
          <w:szCs w:val="32"/>
        </w:rPr>
        <w:t>、</w:t>
      </w:r>
      <w:r w:rsidRPr="00374177">
        <w:rPr>
          <w:rFonts w:eastAsia="標楷體"/>
          <w:sz w:val="28"/>
          <w:szCs w:val="32"/>
        </w:rPr>
        <w:t>電力及燃氣供應業</w:t>
      </w:r>
      <w:r w:rsidRPr="00374177">
        <w:rPr>
          <w:rFonts w:eastAsia="標楷體" w:hint="eastAsia"/>
          <w:sz w:val="28"/>
          <w:szCs w:val="32"/>
        </w:rPr>
        <w:t>、</w:t>
      </w:r>
      <w:r w:rsidRPr="00374177">
        <w:rPr>
          <w:rFonts w:eastAsia="標楷體"/>
          <w:sz w:val="28"/>
          <w:szCs w:val="32"/>
        </w:rPr>
        <w:t>金融及保險業薪資</w:t>
      </w:r>
      <w:r w:rsidRPr="00374177">
        <w:rPr>
          <w:rFonts w:eastAsia="標楷體" w:hint="eastAsia"/>
          <w:sz w:val="28"/>
          <w:szCs w:val="32"/>
        </w:rPr>
        <w:t>分別</w:t>
      </w:r>
      <w:r w:rsidRPr="00042435">
        <w:rPr>
          <w:rFonts w:eastAsia="標楷體"/>
          <w:sz w:val="28"/>
          <w:szCs w:val="32"/>
        </w:rPr>
        <w:t>為</w:t>
      </w:r>
      <w:r w:rsidR="00042435" w:rsidRPr="00042435">
        <w:rPr>
          <w:rFonts w:eastAsia="標楷體"/>
          <w:sz w:val="28"/>
          <w:szCs w:val="32"/>
        </w:rPr>
        <w:t>43,117</w:t>
      </w:r>
      <w:r w:rsidRPr="00042435">
        <w:rPr>
          <w:rFonts w:eastAsia="標楷體"/>
          <w:sz w:val="28"/>
          <w:szCs w:val="32"/>
        </w:rPr>
        <w:t>元</w:t>
      </w:r>
      <w:r w:rsidRPr="00042435">
        <w:rPr>
          <w:rFonts w:eastAsia="標楷體" w:hint="eastAsia"/>
          <w:sz w:val="28"/>
          <w:szCs w:val="32"/>
        </w:rPr>
        <w:t>、</w:t>
      </w:r>
      <w:r w:rsidR="00042435" w:rsidRPr="00042435">
        <w:rPr>
          <w:rFonts w:eastAsia="標楷體"/>
          <w:sz w:val="28"/>
          <w:szCs w:val="32"/>
        </w:rPr>
        <w:t>71,229</w:t>
      </w:r>
      <w:r w:rsidRPr="00042435">
        <w:rPr>
          <w:rFonts w:eastAsia="標楷體"/>
          <w:sz w:val="28"/>
          <w:szCs w:val="32"/>
        </w:rPr>
        <w:t>元及</w:t>
      </w:r>
      <w:r w:rsidR="00042435" w:rsidRPr="00042435">
        <w:rPr>
          <w:rFonts w:eastAsia="標楷體"/>
          <w:sz w:val="28"/>
          <w:szCs w:val="32"/>
        </w:rPr>
        <w:t>73,072</w:t>
      </w:r>
      <w:r w:rsidRPr="00042435">
        <w:rPr>
          <w:rFonts w:eastAsia="標楷體"/>
          <w:sz w:val="28"/>
          <w:szCs w:val="32"/>
        </w:rPr>
        <w:t>元，較上年同月分別</w:t>
      </w:r>
      <w:r w:rsidR="00042435" w:rsidRPr="00042435">
        <w:rPr>
          <w:rFonts w:eastAsia="標楷體" w:hint="eastAsia"/>
          <w:sz w:val="28"/>
          <w:szCs w:val="32"/>
        </w:rPr>
        <w:t>增加</w:t>
      </w:r>
      <w:r w:rsidR="00042435" w:rsidRPr="00042435">
        <w:rPr>
          <w:rFonts w:eastAsia="標楷體" w:hint="eastAsia"/>
          <w:sz w:val="28"/>
          <w:szCs w:val="32"/>
        </w:rPr>
        <w:t>2.52</w:t>
      </w:r>
      <w:r w:rsidRPr="00042435">
        <w:rPr>
          <w:rFonts w:eastAsia="標楷體"/>
          <w:sz w:val="28"/>
          <w:szCs w:val="32"/>
        </w:rPr>
        <w:t>%</w:t>
      </w:r>
      <w:r w:rsidRPr="00042435">
        <w:rPr>
          <w:rFonts w:eastAsia="標楷體" w:hint="eastAsia"/>
          <w:sz w:val="28"/>
          <w:szCs w:val="32"/>
        </w:rPr>
        <w:t>、</w:t>
      </w:r>
      <w:r w:rsidR="00042435" w:rsidRPr="00042435">
        <w:rPr>
          <w:rFonts w:eastAsia="標楷體" w:hint="eastAsia"/>
          <w:sz w:val="28"/>
          <w:szCs w:val="32"/>
        </w:rPr>
        <w:t>減少</w:t>
      </w:r>
      <w:r w:rsidR="00042435" w:rsidRPr="00042435">
        <w:rPr>
          <w:rFonts w:eastAsia="標楷體" w:hint="eastAsia"/>
          <w:sz w:val="28"/>
          <w:szCs w:val="32"/>
        </w:rPr>
        <w:t>40.74</w:t>
      </w:r>
      <w:r w:rsidRPr="00042435">
        <w:rPr>
          <w:rFonts w:eastAsia="標楷體"/>
          <w:sz w:val="28"/>
          <w:szCs w:val="32"/>
        </w:rPr>
        <w:t>%</w:t>
      </w:r>
      <w:r w:rsidR="00086D01">
        <w:rPr>
          <w:rFonts w:eastAsia="標楷體" w:hint="eastAsia"/>
          <w:sz w:val="28"/>
          <w:szCs w:val="32"/>
        </w:rPr>
        <w:t>及</w:t>
      </w:r>
      <w:r w:rsidRPr="00042435">
        <w:rPr>
          <w:rFonts w:eastAsia="標楷體"/>
          <w:sz w:val="28"/>
          <w:szCs w:val="32"/>
        </w:rPr>
        <w:t>1.</w:t>
      </w:r>
      <w:r w:rsidR="00042435" w:rsidRPr="00042435">
        <w:rPr>
          <w:rFonts w:eastAsia="標楷體" w:hint="eastAsia"/>
          <w:sz w:val="28"/>
          <w:szCs w:val="32"/>
        </w:rPr>
        <w:t>67</w:t>
      </w:r>
      <w:r w:rsidRPr="00042435">
        <w:rPr>
          <w:rFonts w:eastAsia="標楷體"/>
          <w:sz w:val="28"/>
          <w:szCs w:val="32"/>
        </w:rPr>
        <w:t>%</w:t>
      </w:r>
      <w:r w:rsidRPr="00042435">
        <w:rPr>
          <w:rFonts w:eastAsia="標楷體"/>
          <w:sz w:val="28"/>
          <w:szCs w:val="32"/>
        </w:rPr>
        <w:t>。</w:t>
      </w:r>
    </w:p>
    <w:p w:rsidR="00C9034B" w:rsidRPr="005A46C3" w:rsidRDefault="00C9034B" w:rsidP="00C9034B">
      <w:pPr>
        <w:snapToGrid w:val="0"/>
        <w:spacing w:before="50" w:line="300" w:lineRule="auto"/>
        <w:ind w:leftChars="119" w:left="569" w:rightChars="18" w:right="43" w:hangingChars="101" w:hanging="283"/>
        <w:jc w:val="both"/>
        <w:rPr>
          <w:rFonts w:eastAsia="標楷體"/>
          <w:color w:val="FF0000"/>
          <w:sz w:val="28"/>
          <w:szCs w:val="32"/>
        </w:rPr>
      </w:pPr>
      <w:r w:rsidRPr="00AC5309">
        <w:rPr>
          <w:rFonts w:eastAsia="標楷體"/>
          <w:sz w:val="28"/>
          <w:szCs w:val="32"/>
        </w:rPr>
        <w:t>－</w:t>
      </w:r>
      <w:r w:rsidRPr="00AC5309">
        <w:rPr>
          <w:rFonts w:eastAsia="標楷體"/>
          <w:sz w:val="28"/>
          <w:szCs w:val="32"/>
        </w:rPr>
        <w:t>104</w:t>
      </w:r>
      <w:r w:rsidRPr="00AC5309">
        <w:rPr>
          <w:rFonts w:eastAsia="標楷體"/>
          <w:sz w:val="28"/>
          <w:szCs w:val="32"/>
        </w:rPr>
        <w:t>年</w:t>
      </w:r>
      <w:r w:rsidRPr="00AC5309">
        <w:rPr>
          <w:rFonts w:eastAsia="標楷體"/>
          <w:sz w:val="28"/>
          <w:szCs w:val="32"/>
        </w:rPr>
        <w:t>1</w:t>
      </w:r>
      <w:r w:rsidRPr="00AC5309">
        <w:rPr>
          <w:rFonts w:eastAsia="標楷體"/>
          <w:sz w:val="28"/>
          <w:szCs w:val="32"/>
        </w:rPr>
        <w:t>至</w:t>
      </w:r>
      <w:r w:rsidR="00AC5309" w:rsidRPr="00AC5309">
        <w:rPr>
          <w:rFonts w:eastAsia="標楷體" w:hint="eastAsia"/>
          <w:sz w:val="28"/>
          <w:szCs w:val="32"/>
        </w:rPr>
        <w:t>9</w:t>
      </w:r>
      <w:r w:rsidRPr="00AC5309">
        <w:rPr>
          <w:rFonts w:eastAsia="標楷體"/>
          <w:sz w:val="28"/>
          <w:szCs w:val="32"/>
        </w:rPr>
        <w:t>月薪資平均為</w:t>
      </w:r>
      <w:r w:rsidR="00AC5309" w:rsidRPr="00AC5309">
        <w:rPr>
          <w:rFonts w:eastAsia="標楷體" w:hint="eastAsia"/>
          <w:sz w:val="28"/>
          <w:szCs w:val="32"/>
        </w:rPr>
        <w:t>49</w:t>
      </w:r>
      <w:r w:rsidRPr="00AC5309">
        <w:rPr>
          <w:rFonts w:eastAsia="標楷體"/>
          <w:sz w:val="28"/>
          <w:szCs w:val="32"/>
        </w:rPr>
        <w:t>,</w:t>
      </w:r>
      <w:r w:rsidR="00AC5309" w:rsidRPr="00AC5309">
        <w:rPr>
          <w:rFonts w:eastAsia="標楷體" w:hint="eastAsia"/>
          <w:sz w:val="28"/>
          <w:szCs w:val="32"/>
        </w:rPr>
        <w:t>977</w:t>
      </w:r>
      <w:r w:rsidRPr="00AC5309">
        <w:rPr>
          <w:rFonts w:eastAsia="標楷體"/>
          <w:sz w:val="28"/>
          <w:szCs w:val="32"/>
        </w:rPr>
        <w:t>，為歷年同期最高，較上年同期增加</w:t>
      </w:r>
      <w:r w:rsidRPr="00AC5309">
        <w:rPr>
          <w:rFonts w:eastAsia="標楷體" w:hint="eastAsia"/>
          <w:sz w:val="28"/>
          <w:szCs w:val="32"/>
        </w:rPr>
        <w:t>3.</w:t>
      </w:r>
      <w:r w:rsidR="00AC5309" w:rsidRPr="00AC5309">
        <w:rPr>
          <w:rFonts w:eastAsia="標楷體" w:hint="eastAsia"/>
          <w:sz w:val="28"/>
          <w:szCs w:val="32"/>
        </w:rPr>
        <w:t>00</w:t>
      </w:r>
      <w:r w:rsidRPr="00AC5309">
        <w:rPr>
          <w:rFonts w:eastAsia="標楷體"/>
          <w:sz w:val="28"/>
          <w:szCs w:val="32"/>
        </w:rPr>
        <w:t>%</w:t>
      </w:r>
      <w:r w:rsidRPr="0033466C">
        <w:rPr>
          <w:rFonts w:eastAsia="標楷體"/>
          <w:sz w:val="28"/>
          <w:szCs w:val="32"/>
        </w:rPr>
        <w:t>(</w:t>
      </w:r>
      <w:r w:rsidRPr="0033466C">
        <w:rPr>
          <w:rFonts w:eastAsia="標楷體"/>
          <w:sz w:val="28"/>
          <w:szCs w:val="32"/>
        </w:rPr>
        <w:t>經常性薪資</w:t>
      </w:r>
      <w:r w:rsidRPr="0033466C">
        <w:rPr>
          <w:rFonts w:eastAsia="標楷體"/>
          <w:sz w:val="28"/>
          <w:szCs w:val="32"/>
        </w:rPr>
        <w:t>38,</w:t>
      </w:r>
      <w:r w:rsidRPr="0033466C">
        <w:rPr>
          <w:rFonts w:eastAsia="標楷體" w:hint="eastAsia"/>
          <w:sz w:val="28"/>
          <w:szCs w:val="32"/>
        </w:rPr>
        <w:t>6</w:t>
      </w:r>
      <w:r w:rsidR="0033466C" w:rsidRPr="0033466C">
        <w:rPr>
          <w:rFonts w:eastAsia="標楷體" w:hint="eastAsia"/>
          <w:sz w:val="28"/>
          <w:szCs w:val="32"/>
        </w:rPr>
        <w:t>31</w:t>
      </w:r>
      <w:r w:rsidRPr="0033466C">
        <w:rPr>
          <w:rFonts w:eastAsia="標楷體"/>
          <w:sz w:val="28"/>
          <w:szCs w:val="32"/>
        </w:rPr>
        <w:t>元，增加</w:t>
      </w:r>
      <w:r w:rsidRPr="0033466C">
        <w:rPr>
          <w:rFonts w:eastAsia="標楷體" w:hint="eastAsia"/>
          <w:sz w:val="28"/>
          <w:szCs w:val="32"/>
        </w:rPr>
        <w:t>1.</w:t>
      </w:r>
      <w:r w:rsidR="0033466C" w:rsidRPr="0033466C">
        <w:rPr>
          <w:rFonts w:eastAsia="標楷體" w:hint="eastAsia"/>
          <w:sz w:val="28"/>
          <w:szCs w:val="32"/>
        </w:rPr>
        <w:t>36</w:t>
      </w:r>
      <w:r w:rsidRPr="0033466C">
        <w:rPr>
          <w:rFonts w:eastAsia="標楷體"/>
          <w:sz w:val="28"/>
          <w:szCs w:val="32"/>
        </w:rPr>
        <w:t>%</w:t>
      </w:r>
      <w:r w:rsidRPr="0033466C">
        <w:rPr>
          <w:rFonts w:eastAsia="標楷體"/>
          <w:sz w:val="28"/>
          <w:szCs w:val="32"/>
        </w:rPr>
        <w:t>；非經常性薪資</w:t>
      </w:r>
      <w:r w:rsidRPr="0033466C">
        <w:rPr>
          <w:rFonts w:eastAsia="標楷體" w:hint="eastAsia"/>
          <w:sz w:val="28"/>
          <w:szCs w:val="32"/>
        </w:rPr>
        <w:t>1</w:t>
      </w:r>
      <w:r w:rsidR="0033466C" w:rsidRPr="0033466C">
        <w:rPr>
          <w:rFonts w:eastAsia="標楷體" w:hint="eastAsia"/>
          <w:sz w:val="28"/>
          <w:szCs w:val="32"/>
        </w:rPr>
        <w:t>1</w:t>
      </w:r>
      <w:r w:rsidRPr="0033466C">
        <w:rPr>
          <w:rFonts w:eastAsia="標楷體"/>
          <w:sz w:val="28"/>
          <w:szCs w:val="32"/>
        </w:rPr>
        <w:t>,</w:t>
      </w:r>
      <w:r w:rsidR="0033466C" w:rsidRPr="0033466C">
        <w:rPr>
          <w:rFonts w:eastAsia="標楷體" w:hint="eastAsia"/>
          <w:sz w:val="28"/>
          <w:szCs w:val="32"/>
        </w:rPr>
        <w:t>346</w:t>
      </w:r>
      <w:r w:rsidRPr="0033466C">
        <w:rPr>
          <w:rFonts w:eastAsia="標楷體"/>
          <w:sz w:val="28"/>
          <w:szCs w:val="32"/>
        </w:rPr>
        <w:t>元，增加</w:t>
      </w:r>
      <w:r w:rsidR="0033466C" w:rsidRPr="0033466C">
        <w:rPr>
          <w:rFonts w:eastAsia="標楷體" w:hint="eastAsia"/>
          <w:sz w:val="28"/>
          <w:szCs w:val="32"/>
        </w:rPr>
        <w:t>8.99</w:t>
      </w:r>
      <w:r w:rsidRPr="0033466C">
        <w:rPr>
          <w:rFonts w:eastAsia="標楷體"/>
          <w:sz w:val="28"/>
          <w:szCs w:val="32"/>
        </w:rPr>
        <w:t>%)</w:t>
      </w:r>
      <w:r w:rsidRPr="0033466C">
        <w:rPr>
          <w:rFonts w:eastAsia="標楷體"/>
          <w:sz w:val="28"/>
          <w:szCs w:val="32"/>
        </w:rPr>
        <w:t>；若扣除同期間消費者物價指數下跌</w:t>
      </w:r>
      <w:r w:rsidRPr="0033466C">
        <w:rPr>
          <w:rFonts w:eastAsia="標楷體"/>
          <w:sz w:val="28"/>
          <w:szCs w:val="32"/>
        </w:rPr>
        <w:t>0.</w:t>
      </w:r>
      <w:r w:rsidR="0033466C" w:rsidRPr="0033466C">
        <w:rPr>
          <w:rFonts w:eastAsia="標楷體" w:hint="eastAsia"/>
          <w:sz w:val="28"/>
          <w:szCs w:val="32"/>
        </w:rPr>
        <w:t>52</w:t>
      </w:r>
      <w:r w:rsidRPr="0033466C">
        <w:rPr>
          <w:rFonts w:eastAsia="標楷體"/>
          <w:sz w:val="28"/>
          <w:szCs w:val="32"/>
        </w:rPr>
        <w:t>%</w:t>
      </w:r>
      <w:r w:rsidRPr="0033466C">
        <w:rPr>
          <w:rFonts w:eastAsia="標楷體"/>
          <w:sz w:val="28"/>
          <w:szCs w:val="32"/>
        </w:rPr>
        <w:t>後，實質薪資為</w:t>
      </w:r>
      <w:r w:rsidRPr="0033466C">
        <w:rPr>
          <w:rFonts w:eastAsia="標楷體" w:hint="eastAsia"/>
          <w:sz w:val="28"/>
          <w:szCs w:val="32"/>
        </w:rPr>
        <w:t>4</w:t>
      </w:r>
      <w:r w:rsidR="0033466C" w:rsidRPr="0033466C">
        <w:rPr>
          <w:rFonts w:eastAsia="標楷體" w:hint="eastAsia"/>
          <w:sz w:val="28"/>
          <w:szCs w:val="32"/>
        </w:rPr>
        <w:t>8</w:t>
      </w:r>
      <w:r w:rsidRPr="0033466C">
        <w:rPr>
          <w:rFonts w:eastAsia="標楷體"/>
          <w:sz w:val="28"/>
          <w:szCs w:val="32"/>
        </w:rPr>
        <w:t>,</w:t>
      </w:r>
      <w:r w:rsidR="0033466C" w:rsidRPr="0033466C">
        <w:rPr>
          <w:rFonts w:eastAsia="標楷體" w:hint="eastAsia"/>
          <w:sz w:val="28"/>
          <w:szCs w:val="32"/>
        </w:rPr>
        <w:t>343</w:t>
      </w:r>
      <w:r w:rsidRPr="0033466C">
        <w:rPr>
          <w:rFonts w:eastAsia="標楷體"/>
          <w:sz w:val="28"/>
          <w:szCs w:val="32"/>
        </w:rPr>
        <w:t>元，亦為歷年同期最高</w:t>
      </w:r>
      <w:r w:rsidRPr="0033466C">
        <w:rPr>
          <w:rFonts w:eastAsia="標楷體" w:hint="eastAsia"/>
          <w:sz w:val="28"/>
          <w:szCs w:val="32"/>
        </w:rPr>
        <w:t>，其中</w:t>
      </w:r>
      <w:r w:rsidRPr="0033466C">
        <w:rPr>
          <w:rFonts w:eastAsia="標楷體"/>
          <w:sz w:val="28"/>
          <w:szCs w:val="32"/>
        </w:rPr>
        <w:t>實質經常性薪資為</w:t>
      </w:r>
      <w:r w:rsidRPr="0033466C">
        <w:rPr>
          <w:rFonts w:eastAsia="標楷體"/>
          <w:sz w:val="28"/>
          <w:szCs w:val="32"/>
        </w:rPr>
        <w:t>37,</w:t>
      </w:r>
      <w:r w:rsidR="0033466C" w:rsidRPr="0033466C">
        <w:rPr>
          <w:rFonts w:eastAsia="標楷體" w:hint="eastAsia"/>
          <w:sz w:val="28"/>
          <w:szCs w:val="32"/>
        </w:rPr>
        <w:t>368</w:t>
      </w:r>
      <w:r w:rsidRPr="0033466C">
        <w:rPr>
          <w:rFonts w:eastAsia="標楷體"/>
          <w:sz w:val="28"/>
          <w:szCs w:val="32"/>
        </w:rPr>
        <w:t>元，分別較上年同期增加</w:t>
      </w:r>
      <w:r w:rsidRPr="0033466C">
        <w:rPr>
          <w:rFonts w:eastAsia="標楷體" w:hint="eastAsia"/>
          <w:sz w:val="28"/>
          <w:szCs w:val="32"/>
        </w:rPr>
        <w:t>3.</w:t>
      </w:r>
      <w:r w:rsidR="0033466C" w:rsidRPr="0033466C">
        <w:rPr>
          <w:rFonts w:eastAsia="標楷體" w:hint="eastAsia"/>
          <w:sz w:val="28"/>
          <w:szCs w:val="32"/>
        </w:rPr>
        <w:t>54</w:t>
      </w:r>
      <w:r w:rsidRPr="0033466C">
        <w:rPr>
          <w:rFonts w:eastAsia="標楷體"/>
          <w:sz w:val="28"/>
          <w:szCs w:val="32"/>
        </w:rPr>
        <w:t>%</w:t>
      </w:r>
      <w:r w:rsidRPr="0033466C">
        <w:rPr>
          <w:rFonts w:eastAsia="標楷體"/>
          <w:sz w:val="28"/>
          <w:szCs w:val="32"/>
        </w:rPr>
        <w:t>及</w:t>
      </w:r>
      <w:r w:rsidR="0033466C" w:rsidRPr="0033466C">
        <w:rPr>
          <w:rFonts w:eastAsia="標楷體" w:hint="eastAsia"/>
          <w:sz w:val="28"/>
          <w:szCs w:val="32"/>
        </w:rPr>
        <w:t>1.90</w:t>
      </w:r>
      <w:r w:rsidRPr="0033466C">
        <w:rPr>
          <w:rFonts w:eastAsia="標楷體"/>
          <w:sz w:val="28"/>
          <w:szCs w:val="32"/>
        </w:rPr>
        <w:t>%</w:t>
      </w:r>
      <w:r w:rsidRPr="0033466C">
        <w:rPr>
          <w:rFonts w:eastAsia="標楷體" w:hint="eastAsia"/>
          <w:sz w:val="28"/>
          <w:szCs w:val="32"/>
        </w:rPr>
        <w:t>，分別為近</w:t>
      </w:r>
      <w:r w:rsidRPr="0033466C">
        <w:rPr>
          <w:rFonts w:eastAsia="標楷體" w:hint="eastAsia"/>
          <w:sz w:val="28"/>
          <w:szCs w:val="32"/>
        </w:rPr>
        <w:t>5</w:t>
      </w:r>
      <w:r w:rsidRPr="0033466C">
        <w:rPr>
          <w:rFonts w:eastAsia="標楷體" w:hint="eastAsia"/>
          <w:sz w:val="28"/>
          <w:szCs w:val="32"/>
        </w:rPr>
        <w:t>年及近</w:t>
      </w:r>
      <w:r w:rsidRPr="0033466C">
        <w:rPr>
          <w:rFonts w:eastAsia="標楷體" w:hint="eastAsia"/>
          <w:sz w:val="28"/>
          <w:szCs w:val="32"/>
        </w:rPr>
        <w:t>1</w:t>
      </w:r>
      <w:r w:rsidR="0033466C" w:rsidRPr="0033466C">
        <w:rPr>
          <w:rFonts w:eastAsia="標楷體" w:hint="eastAsia"/>
          <w:sz w:val="28"/>
          <w:szCs w:val="32"/>
        </w:rPr>
        <w:t>5</w:t>
      </w:r>
      <w:r w:rsidRPr="0033466C">
        <w:rPr>
          <w:rFonts w:eastAsia="標楷體" w:hint="eastAsia"/>
          <w:sz w:val="28"/>
          <w:szCs w:val="32"/>
        </w:rPr>
        <w:t>年來同期最高增幅</w:t>
      </w:r>
      <w:r w:rsidRPr="0033466C">
        <w:rPr>
          <w:rFonts w:eastAsia="標楷體"/>
          <w:sz w:val="28"/>
          <w:szCs w:val="32"/>
        </w:rPr>
        <w:t>。</w:t>
      </w:r>
    </w:p>
    <w:p w:rsidR="0050265C" w:rsidRPr="005A46C3" w:rsidRDefault="0050265C" w:rsidP="0050265C">
      <w:pPr>
        <w:snapToGrid w:val="0"/>
        <w:spacing w:before="50" w:line="300" w:lineRule="auto"/>
        <w:ind w:leftChars="119" w:left="569" w:rightChars="18" w:right="43" w:hangingChars="101" w:hanging="283"/>
        <w:jc w:val="both"/>
        <w:rPr>
          <w:rFonts w:eastAsia="標楷體"/>
          <w:color w:val="FF0000"/>
          <w:sz w:val="28"/>
          <w:szCs w:val="32"/>
        </w:rPr>
      </w:pPr>
    </w:p>
    <w:p w:rsidR="001D656E" w:rsidRPr="00B4646D" w:rsidRDefault="0050265C" w:rsidP="001D656E">
      <w:pPr>
        <w:snapToGrid w:val="0"/>
        <w:spacing w:before="50" w:line="300" w:lineRule="auto"/>
        <w:ind w:rightChars="18" w:right="43"/>
        <w:jc w:val="center"/>
        <w:rPr>
          <w:rFonts w:eastAsia="標楷體"/>
          <w:sz w:val="28"/>
          <w:szCs w:val="32"/>
        </w:rPr>
      </w:pPr>
      <w:r w:rsidRPr="005A46C3">
        <w:rPr>
          <w:rFonts w:eastAsia="標楷體"/>
          <w:b/>
          <w:bCs/>
          <w:color w:val="FF0000"/>
          <w:sz w:val="28"/>
        </w:rPr>
        <w:br w:type="page"/>
      </w:r>
      <w:r w:rsidR="001D656E" w:rsidRPr="00B4646D">
        <w:rPr>
          <w:rFonts w:eastAsia="標楷體"/>
          <w:b/>
          <w:bCs/>
          <w:sz w:val="28"/>
        </w:rPr>
        <w:t>表</w:t>
      </w:r>
      <w:r w:rsidR="001D656E" w:rsidRPr="00B4646D">
        <w:rPr>
          <w:rFonts w:eastAsia="標楷體"/>
          <w:b/>
          <w:bCs/>
          <w:sz w:val="28"/>
        </w:rPr>
        <w:t xml:space="preserve"> 2-9-3  </w:t>
      </w:r>
      <w:r w:rsidR="001D656E" w:rsidRPr="00B4646D">
        <w:rPr>
          <w:rFonts w:eastAsia="標楷體" w:hint="eastAsia"/>
          <w:b/>
          <w:bCs/>
          <w:sz w:val="28"/>
        </w:rPr>
        <w:t>工業及服務業</w:t>
      </w:r>
      <w:r w:rsidR="001D656E" w:rsidRPr="00B4646D">
        <w:rPr>
          <w:rFonts w:eastAsia="標楷體"/>
          <w:b/>
          <w:bCs/>
          <w:sz w:val="28"/>
        </w:rPr>
        <w:t>受</w:t>
      </w:r>
      <w:r w:rsidR="001D656E" w:rsidRPr="00B4646D">
        <w:rPr>
          <w:rFonts w:eastAsia="標楷體" w:hint="eastAsia"/>
          <w:b/>
          <w:bCs/>
          <w:sz w:val="28"/>
        </w:rPr>
        <w:t>僱</w:t>
      </w:r>
      <w:r w:rsidR="001D656E" w:rsidRPr="00B4646D">
        <w:rPr>
          <w:rFonts w:eastAsia="標楷體"/>
          <w:b/>
          <w:bCs/>
          <w:sz w:val="28"/>
        </w:rPr>
        <w:t>員工每人</w:t>
      </w:r>
      <w:r w:rsidR="001D656E" w:rsidRPr="00B4646D">
        <w:rPr>
          <w:rFonts w:eastAsia="標楷體" w:hint="eastAsia"/>
          <w:b/>
          <w:bCs/>
          <w:sz w:val="28"/>
        </w:rPr>
        <w:t>每月</w:t>
      </w:r>
      <w:r w:rsidR="001D656E" w:rsidRPr="00B4646D">
        <w:rPr>
          <w:rFonts w:eastAsia="標楷體"/>
          <w:b/>
          <w:bCs/>
          <w:sz w:val="28"/>
        </w:rPr>
        <w:t>薪資</w:t>
      </w:r>
      <w:r w:rsidR="001D656E" w:rsidRPr="00B4646D">
        <w:rPr>
          <w:rFonts w:eastAsia="標楷體" w:hint="eastAsia"/>
          <w:b/>
          <w:bCs/>
          <w:sz w:val="28"/>
        </w:rPr>
        <w:t>統計</w:t>
      </w:r>
    </w:p>
    <w:tbl>
      <w:tblPr>
        <w:tblW w:w="8967" w:type="dxa"/>
        <w:jc w:val="center"/>
        <w:tblInd w:w="-340"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53"/>
        <w:gridCol w:w="1213"/>
        <w:gridCol w:w="1149"/>
        <w:gridCol w:w="1701"/>
        <w:gridCol w:w="1686"/>
        <w:gridCol w:w="1665"/>
      </w:tblGrid>
      <w:tr w:rsidR="00B4646D" w:rsidRPr="00B4646D" w:rsidTr="00C67625">
        <w:trPr>
          <w:cantSplit/>
          <w:trHeight w:val="533"/>
          <w:jc w:val="center"/>
        </w:trPr>
        <w:tc>
          <w:tcPr>
            <w:tcW w:w="1553" w:type="dxa"/>
            <w:vMerge w:val="restart"/>
            <w:vAlign w:val="center"/>
          </w:tcPr>
          <w:p w:rsidR="001D656E" w:rsidRPr="00B4646D" w:rsidRDefault="001D656E" w:rsidP="00C67625">
            <w:pPr>
              <w:widowControl/>
              <w:snapToGrid w:val="0"/>
              <w:jc w:val="center"/>
              <w:rPr>
                <w:rFonts w:eastAsia="標楷體"/>
                <w:spacing w:val="-20"/>
                <w:w w:val="98"/>
              </w:rPr>
            </w:pPr>
            <w:r w:rsidRPr="00B4646D">
              <w:rPr>
                <w:rFonts w:eastAsia="標楷體"/>
                <w:kern w:val="0"/>
              </w:rPr>
              <w:t>年</w:t>
            </w:r>
            <w:r w:rsidRPr="00B4646D">
              <w:rPr>
                <w:rFonts w:eastAsia="標楷體"/>
                <w:kern w:val="0"/>
              </w:rPr>
              <w:t>(</w:t>
            </w:r>
            <w:r w:rsidRPr="00B4646D">
              <w:rPr>
                <w:rFonts w:eastAsia="標楷體"/>
                <w:kern w:val="0"/>
              </w:rPr>
              <w:t>月</w:t>
            </w:r>
            <w:r w:rsidRPr="00B4646D">
              <w:rPr>
                <w:rFonts w:eastAsia="標楷體"/>
                <w:kern w:val="0"/>
              </w:rPr>
              <w:t>)</w:t>
            </w:r>
          </w:p>
        </w:tc>
        <w:tc>
          <w:tcPr>
            <w:tcW w:w="2362" w:type="dxa"/>
            <w:gridSpan w:val="2"/>
            <w:tcBorders>
              <w:bottom w:val="nil"/>
            </w:tcBorders>
            <w:vAlign w:val="center"/>
          </w:tcPr>
          <w:p w:rsidR="001D656E" w:rsidRPr="00B4646D" w:rsidRDefault="001D656E" w:rsidP="00C67625">
            <w:pPr>
              <w:snapToGrid w:val="0"/>
              <w:jc w:val="center"/>
              <w:rPr>
                <w:rFonts w:eastAsia="標楷體"/>
                <w:spacing w:val="-20"/>
                <w:w w:val="98"/>
              </w:rPr>
            </w:pPr>
            <w:r w:rsidRPr="00B4646D">
              <w:rPr>
                <w:rFonts w:eastAsia="標楷體"/>
                <w:spacing w:val="-20"/>
                <w:w w:val="98"/>
              </w:rPr>
              <w:t>工</w:t>
            </w:r>
            <w:r w:rsidRPr="00B4646D">
              <w:rPr>
                <w:rFonts w:eastAsia="標楷體"/>
                <w:spacing w:val="-20"/>
                <w:w w:val="98"/>
              </w:rPr>
              <w:t xml:space="preserve"> </w:t>
            </w:r>
            <w:r w:rsidRPr="00B4646D">
              <w:rPr>
                <w:rFonts w:eastAsia="標楷體"/>
                <w:spacing w:val="-20"/>
                <w:w w:val="98"/>
              </w:rPr>
              <w:t>業</w:t>
            </w:r>
            <w:r w:rsidRPr="00B4646D">
              <w:rPr>
                <w:rFonts w:eastAsia="標楷體"/>
                <w:spacing w:val="-20"/>
                <w:w w:val="98"/>
              </w:rPr>
              <w:t xml:space="preserve"> </w:t>
            </w:r>
            <w:r w:rsidRPr="00B4646D">
              <w:rPr>
                <w:rFonts w:eastAsia="標楷體"/>
                <w:spacing w:val="-20"/>
                <w:w w:val="98"/>
              </w:rPr>
              <w:t>及</w:t>
            </w:r>
            <w:r w:rsidRPr="00B4646D">
              <w:rPr>
                <w:rFonts w:eastAsia="標楷體"/>
                <w:spacing w:val="-20"/>
                <w:w w:val="98"/>
              </w:rPr>
              <w:t xml:space="preserve"> </w:t>
            </w:r>
            <w:r w:rsidRPr="00B4646D">
              <w:rPr>
                <w:rFonts w:eastAsia="標楷體"/>
                <w:spacing w:val="-20"/>
                <w:w w:val="98"/>
              </w:rPr>
              <w:t>服</w:t>
            </w:r>
            <w:r w:rsidRPr="00B4646D">
              <w:rPr>
                <w:rFonts w:eastAsia="標楷體"/>
                <w:spacing w:val="-20"/>
                <w:w w:val="98"/>
              </w:rPr>
              <w:t xml:space="preserve"> </w:t>
            </w:r>
            <w:r w:rsidRPr="00B4646D">
              <w:rPr>
                <w:rFonts w:eastAsia="標楷體"/>
                <w:spacing w:val="-20"/>
                <w:w w:val="98"/>
              </w:rPr>
              <w:t>務</w:t>
            </w:r>
            <w:r w:rsidRPr="00B4646D">
              <w:rPr>
                <w:rFonts w:eastAsia="標楷體"/>
                <w:spacing w:val="-20"/>
                <w:w w:val="98"/>
              </w:rPr>
              <w:t xml:space="preserve"> </w:t>
            </w:r>
            <w:r w:rsidRPr="00B4646D">
              <w:rPr>
                <w:rFonts w:eastAsia="標楷體"/>
                <w:spacing w:val="-20"/>
                <w:w w:val="98"/>
              </w:rPr>
              <w:t>業</w:t>
            </w:r>
            <w:r w:rsidRPr="00B4646D">
              <w:rPr>
                <w:rFonts w:eastAsia="標楷體"/>
                <w:spacing w:val="-20"/>
                <w:w w:val="98"/>
              </w:rPr>
              <w:t>(</w:t>
            </w:r>
            <w:r w:rsidRPr="00B4646D">
              <w:rPr>
                <w:rFonts w:eastAsia="標楷體"/>
                <w:spacing w:val="-20"/>
                <w:w w:val="98"/>
              </w:rPr>
              <w:t>元</w:t>
            </w:r>
            <w:r w:rsidRPr="00B4646D">
              <w:rPr>
                <w:rFonts w:eastAsia="標楷體"/>
                <w:spacing w:val="-20"/>
                <w:w w:val="98"/>
              </w:rPr>
              <w:t>)</w:t>
            </w:r>
          </w:p>
        </w:tc>
        <w:tc>
          <w:tcPr>
            <w:tcW w:w="1701" w:type="dxa"/>
            <w:vMerge w:val="restart"/>
            <w:vAlign w:val="center"/>
          </w:tcPr>
          <w:p w:rsidR="001D656E" w:rsidRPr="00B4646D" w:rsidRDefault="001D656E" w:rsidP="00C67625">
            <w:pPr>
              <w:snapToGrid w:val="0"/>
              <w:jc w:val="center"/>
              <w:rPr>
                <w:rFonts w:eastAsia="標楷體"/>
                <w:spacing w:val="-20"/>
                <w:w w:val="98"/>
              </w:rPr>
            </w:pPr>
            <w:r w:rsidRPr="00B4646D">
              <w:rPr>
                <w:rFonts w:eastAsia="標楷體" w:hint="eastAsia"/>
                <w:spacing w:val="-20"/>
                <w:w w:val="98"/>
              </w:rPr>
              <w:t>製造業</w:t>
            </w:r>
            <w:r w:rsidRPr="00B4646D">
              <w:rPr>
                <w:rFonts w:eastAsia="標楷體" w:hint="eastAsia"/>
                <w:spacing w:val="-20"/>
                <w:w w:val="98"/>
              </w:rPr>
              <w:t>(</w:t>
            </w:r>
            <w:r w:rsidRPr="00B4646D">
              <w:rPr>
                <w:rFonts w:eastAsia="標楷體" w:hint="eastAsia"/>
                <w:spacing w:val="-20"/>
                <w:w w:val="98"/>
              </w:rPr>
              <w:t>元</w:t>
            </w:r>
            <w:r w:rsidRPr="00B4646D">
              <w:rPr>
                <w:rFonts w:eastAsia="標楷體" w:hint="eastAsia"/>
                <w:spacing w:val="-20"/>
                <w:w w:val="98"/>
              </w:rPr>
              <w:t>)</w:t>
            </w:r>
          </w:p>
        </w:tc>
        <w:tc>
          <w:tcPr>
            <w:tcW w:w="1686" w:type="dxa"/>
            <w:vMerge w:val="restart"/>
            <w:vAlign w:val="center"/>
          </w:tcPr>
          <w:p w:rsidR="001D656E" w:rsidRPr="00B4646D" w:rsidRDefault="001D656E" w:rsidP="00C67625">
            <w:pPr>
              <w:snapToGrid w:val="0"/>
              <w:jc w:val="center"/>
              <w:rPr>
                <w:rFonts w:eastAsia="標楷體"/>
                <w:spacing w:val="-20"/>
                <w:w w:val="98"/>
              </w:rPr>
            </w:pPr>
            <w:r w:rsidRPr="00B4646D">
              <w:rPr>
                <w:rFonts w:eastAsia="標楷體"/>
                <w:spacing w:val="-20"/>
                <w:w w:val="98"/>
              </w:rPr>
              <w:t>電力及燃氣供應業</w:t>
            </w:r>
            <w:r w:rsidRPr="00B4646D">
              <w:rPr>
                <w:rFonts w:eastAsia="標楷體" w:hint="eastAsia"/>
                <w:spacing w:val="-20"/>
                <w:w w:val="98"/>
              </w:rPr>
              <w:t>(</w:t>
            </w:r>
            <w:r w:rsidRPr="00B4646D">
              <w:rPr>
                <w:rFonts w:eastAsia="標楷體" w:hint="eastAsia"/>
                <w:spacing w:val="-20"/>
                <w:w w:val="98"/>
              </w:rPr>
              <w:t>元</w:t>
            </w:r>
            <w:r w:rsidRPr="00B4646D">
              <w:rPr>
                <w:rFonts w:eastAsia="標楷體" w:hint="eastAsia"/>
                <w:spacing w:val="-20"/>
                <w:w w:val="98"/>
              </w:rPr>
              <w:t>)</w:t>
            </w:r>
          </w:p>
        </w:tc>
        <w:tc>
          <w:tcPr>
            <w:tcW w:w="1665" w:type="dxa"/>
            <w:vMerge w:val="restart"/>
            <w:vAlign w:val="center"/>
          </w:tcPr>
          <w:p w:rsidR="001D656E" w:rsidRPr="00B4646D" w:rsidRDefault="001D656E" w:rsidP="00C67625">
            <w:pPr>
              <w:widowControl/>
              <w:snapToGrid w:val="0"/>
              <w:jc w:val="center"/>
              <w:rPr>
                <w:rFonts w:eastAsia="標楷體"/>
                <w:spacing w:val="-20"/>
                <w:w w:val="98"/>
              </w:rPr>
            </w:pPr>
            <w:r w:rsidRPr="00B4646D">
              <w:rPr>
                <w:rFonts w:eastAsia="標楷體"/>
                <w:spacing w:val="-20"/>
                <w:w w:val="98"/>
              </w:rPr>
              <w:t>金融及保險業</w:t>
            </w:r>
            <w:r w:rsidRPr="00B4646D">
              <w:rPr>
                <w:rFonts w:eastAsia="標楷體"/>
                <w:spacing w:val="-20"/>
                <w:w w:val="98"/>
              </w:rPr>
              <w:t>(</w:t>
            </w:r>
            <w:r w:rsidRPr="00B4646D">
              <w:rPr>
                <w:rFonts w:eastAsia="標楷體"/>
                <w:spacing w:val="-20"/>
                <w:w w:val="98"/>
              </w:rPr>
              <w:t>元</w:t>
            </w:r>
            <w:r w:rsidRPr="00B4646D">
              <w:rPr>
                <w:rFonts w:eastAsia="標楷體"/>
                <w:spacing w:val="-20"/>
                <w:w w:val="98"/>
              </w:rPr>
              <w:t>)</w:t>
            </w:r>
          </w:p>
        </w:tc>
      </w:tr>
      <w:tr w:rsidR="00B4646D" w:rsidRPr="00B4646D" w:rsidTr="00C67625">
        <w:trPr>
          <w:cantSplit/>
          <w:trHeight w:val="553"/>
          <w:jc w:val="center"/>
        </w:trPr>
        <w:tc>
          <w:tcPr>
            <w:tcW w:w="1553" w:type="dxa"/>
            <w:vMerge/>
          </w:tcPr>
          <w:p w:rsidR="001D656E" w:rsidRPr="00B4646D" w:rsidRDefault="001D656E" w:rsidP="00C67625">
            <w:pPr>
              <w:snapToGrid w:val="0"/>
              <w:jc w:val="both"/>
              <w:rPr>
                <w:rFonts w:eastAsia="標楷體"/>
                <w:spacing w:val="-20"/>
                <w:w w:val="98"/>
              </w:rPr>
            </w:pPr>
          </w:p>
        </w:tc>
        <w:tc>
          <w:tcPr>
            <w:tcW w:w="1213" w:type="dxa"/>
            <w:tcBorders>
              <w:top w:val="nil"/>
            </w:tcBorders>
            <w:vAlign w:val="center"/>
          </w:tcPr>
          <w:p w:rsidR="001D656E" w:rsidRPr="00B4646D" w:rsidRDefault="001D656E" w:rsidP="00C67625">
            <w:pPr>
              <w:snapToGrid w:val="0"/>
              <w:jc w:val="center"/>
              <w:rPr>
                <w:rFonts w:eastAsia="標楷體"/>
                <w:spacing w:val="-20"/>
                <w:w w:val="98"/>
              </w:rPr>
            </w:pPr>
          </w:p>
        </w:tc>
        <w:tc>
          <w:tcPr>
            <w:tcW w:w="1149" w:type="dxa"/>
            <w:tcBorders>
              <w:top w:val="single" w:sz="4" w:space="0" w:color="auto"/>
            </w:tcBorders>
            <w:vAlign w:val="center"/>
          </w:tcPr>
          <w:p w:rsidR="001D656E" w:rsidRPr="00B4646D" w:rsidRDefault="001D656E" w:rsidP="00C67625">
            <w:pPr>
              <w:snapToGrid w:val="0"/>
              <w:jc w:val="center"/>
              <w:rPr>
                <w:rFonts w:eastAsia="標楷體"/>
                <w:spacing w:val="-20"/>
                <w:w w:val="98"/>
              </w:rPr>
            </w:pPr>
            <w:r w:rsidRPr="00B4646D">
              <w:rPr>
                <w:rFonts w:eastAsia="標楷體" w:hint="eastAsia"/>
                <w:spacing w:val="-20"/>
                <w:w w:val="98"/>
              </w:rPr>
              <w:t>經常性薪資</w:t>
            </w:r>
          </w:p>
        </w:tc>
        <w:tc>
          <w:tcPr>
            <w:tcW w:w="1701" w:type="dxa"/>
            <w:vMerge/>
            <w:vAlign w:val="center"/>
          </w:tcPr>
          <w:p w:rsidR="001D656E" w:rsidRPr="00B4646D" w:rsidRDefault="001D656E" w:rsidP="00C67625">
            <w:pPr>
              <w:snapToGrid w:val="0"/>
              <w:jc w:val="center"/>
              <w:rPr>
                <w:rFonts w:eastAsia="標楷體"/>
                <w:spacing w:val="-20"/>
                <w:w w:val="98"/>
              </w:rPr>
            </w:pPr>
          </w:p>
        </w:tc>
        <w:tc>
          <w:tcPr>
            <w:tcW w:w="1686" w:type="dxa"/>
            <w:vMerge/>
            <w:vAlign w:val="center"/>
          </w:tcPr>
          <w:p w:rsidR="001D656E" w:rsidRPr="00B4646D" w:rsidRDefault="001D656E" w:rsidP="00C67625">
            <w:pPr>
              <w:snapToGrid w:val="0"/>
              <w:jc w:val="center"/>
              <w:rPr>
                <w:rFonts w:eastAsia="標楷體"/>
                <w:spacing w:val="-20"/>
                <w:w w:val="98"/>
              </w:rPr>
            </w:pPr>
          </w:p>
        </w:tc>
        <w:tc>
          <w:tcPr>
            <w:tcW w:w="1665" w:type="dxa"/>
            <w:vMerge/>
            <w:vAlign w:val="center"/>
          </w:tcPr>
          <w:p w:rsidR="001D656E" w:rsidRPr="00B4646D" w:rsidRDefault="001D656E" w:rsidP="00C67625">
            <w:pPr>
              <w:snapToGrid w:val="0"/>
              <w:jc w:val="center"/>
              <w:rPr>
                <w:rFonts w:eastAsia="標楷體"/>
                <w:spacing w:val="-20"/>
                <w:w w:val="98"/>
              </w:rPr>
            </w:pPr>
          </w:p>
        </w:tc>
      </w:tr>
      <w:tr w:rsidR="00B4646D" w:rsidRPr="00B4646D" w:rsidTr="00C67625">
        <w:trPr>
          <w:trHeight w:val="360"/>
          <w:jc w:val="center"/>
        </w:trPr>
        <w:tc>
          <w:tcPr>
            <w:tcW w:w="1553" w:type="dxa"/>
            <w:tcBorders>
              <w:top w:val="nil"/>
              <w:bottom w:val="nil"/>
            </w:tcBorders>
            <w:vAlign w:val="center"/>
          </w:tcPr>
          <w:p w:rsidR="001D656E" w:rsidRPr="00B4646D" w:rsidRDefault="001D656E" w:rsidP="00C67625">
            <w:pPr>
              <w:snapToGrid w:val="0"/>
              <w:spacing w:line="400" w:lineRule="exact"/>
              <w:rPr>
                <w:rFonts w:eastAsia="標楷體"/>
                <w:b/>
                <w:bCs/>
                <w14:cntxtAlts/>
              </w:rPr>
            </w:pPr>
            <w:r w:rsidRPr="00B4646D">
              <w:rPr>
                <w:rFonts w:eastAsia="標楷體"/>
                <w:b/>
                <w:bCs/>
                <w14:cntxtAlts/>
              </w:rPr>
              <w:t xml:space="preserve">  99</w:t>
            </w:r>
            <w:r w:rsidRPr="00B4646D">
              <w:rPr>
                <w:rFonts w:eastAsia="標楷體"/>
                <w:b/>
                <w:bCs/>
                <w14:cntxtAlts/>
              </w:rPr>
              <w:t>年</w:t>
            </w:r>
          </w:p>
        </w:tc>
        <w:tc>
          <w:tcPr>
            <w:tcW w:w="1213" w:type="dxa"/>
            <w:tcBorders>
              <w:top w:val="nil"/>
              <w:bottom w:val="nil"/>
              <w:right w:val="nil"/>
            </w:tcBorders>
            <w:vAlign w:val="center"/>
          </w:tcPr>
          <w:p w:rsidR="001D656E" w:rsidRPr="00B4646D" w:rsidRDefault="001D656E" w:rsidP="00C67625">
            <w:pPr>
              <w:snapToGrid w:val="0"/>
              <w:spacing w:line="400" w:lineRule="exact"/>
              <w:ind w:rightChars="100" w:right="240"/>
              <w:jc w:val="right"/>
              <w:rPr>
                <w:rFonts w:eastAsia="標楷體"/>
                <w:b/>
                <w:bCs/>
                <w14:cntxtAlts/>
              </w:rPr>
            </w:pPr>
            <w:r w:rsidRPr="00B4646D">
              <w:rPr>
                <w:rFonts w:eastAsia="標楷體"/>
                <w:b/>
                <w:bCs/>
                <w14:cntxtAlts/>
              </w:rPr>
              <w:t>44,</w:t>
            </w:r>
            <w:r w:rsidRPr="00B4646D">
              <w:rPr>
                <w:rFonts w:eastAsia="標楷體" w:hint="eastAsia"/>
                <w:b/>
                <w:bCs/>
                <w14:cntxtAlts/>
              </w:rPr>
              <w:t>359</w:t>
            </w:r>
          </w:p>
        </w:tc>
        <w:tc>
          <w:tcPr>
            <w:tcW w:w="1149" w:type="dxa"/>
            <w:tcBorders>
              <w:top w:val="nil"/>
              <w:left w:val="nil"/>
              <w:bottom w:val="nil"/>
              <w:right w:val="nil"/>
            </w:tcBorders>
            <w:vAlign w:val="center"/>
          </w:tcPr>
          <w:p w:rsidR="001D656E" w:rsidRPr="00B4646D" w:rsidRDefault="001D656E" w:rsidP="00C67625">
            <w:pPr>
              <w:snapToGrid w:val="0"/>
              <w:spacing w:line="400" w:lineRule="exact"/>
              <w:ind w:rightChars="57" w:right="137"/>
              <w:jc w:val="right"/>
              <w:rPr>
                <w:rFonts w:eastAsia="標楷體"/>
                <w:b/>
                <w:bCs/>
                <w14:cntxtAlts/>
              </w:rPr>
            </w:pPr>
            <w:r w:rsidRPr="00B4646D">
              <w:rPr>
                <w:rFonts w:eastAsia="標楷體" w:hint="eastAsia"/>
                <w:b/>
                <w:bCs/>
                <w14:cntxtAlts/>
              </w:rPr>
              <w:t>36,214</w:t>
            </w:r>
          </w:p>
        </w:tc>
        <w:tc>
          <w:tcPr>
            <w:tcW w:w="1701" w:type="dxa"/>
            <w:tcBorders>
              <w:top w:val="nil"/>
              <w:left w:val="nil"/>
              <w:bottom w:val="nil"/>
              <w:right w:val="nil"/>
            </w:tcBorders>
            <w:vAlign w:val="center"/>
          </w:tcPr>
          <w:p w:rsidR="001D656E" w:rsidRPr="00B4646D" w:rsidRDefault="001D656E" w:rsidP="00C67625">
            <w:pPr>
              <w:snapToGrid w:val="0"/>
              <w:spacing w:line="400" w:lineRule="exact"/>
              <w:ind w:rightChars="175" w:right="420"/>
              <w:jc w:val="right"/>
              <w:rPr>
                <w:rFonts w:eastAsia="標楷體"/>
                <w:b/>
                <w:bCs/>
                <w14:cntxtAlts/>
              </w:rPr>
            </w:pPr>
            <w:r w:rsidRPr="00B4646D">
              <w:rPr>
                <w:rFonts w:eastAsia="標楷體"/>
                <w:b/>
                <w:bCs/>
                <w14:cntxtAlts/>
              </w:rPr>
              <w:t>4</w:t>
            </w:r>
            <w:r w:rsidRPr="00B4646D">
              <w:rPr>
                <w:rFonts w:eastAsia="標楷體" w:hint="eastAsia"/>
                <w:b/>
                <w:bCs/>
                <w14:cntxtAlts/>
              </w:rPr>
              <w:t>2</w:t>
            </w:r>
            <w:r w:rsidRPr="00B4646D">
              <w:rPr>
                <w:rFonts w:eastAsia="標楷體"/>
                <w:b/>
                <w:bCs/>
                <w14:cntxtAlts/>
              </w:rPr>
              <w:t>,</w:t>
            </w:r>
            <w:r w:rsidRPr="00B4646D">
              <w:rPr>
                <w:rFonts w:eastAsia="標楷體" w:hint="eastAsia"/>
                <w:b/>
                <w:bCs/>
                <w14:cntxtAlts/>
              </w:rPr>
              <w:t>300</w:t>
            </w:r>
          </w:p>
        </w:tc>
        <w:tc>
          <w:tcPr>
            <w:tcW w:w="1686" w:type="dxa"/>
            <w:tcBorders>
              <w:top w:val="nil"/>
              <w:left w:val="nil"/>
              <w:bottom w:val="nil"/>
              <w:right w:val="nil"/>
            </w:tcBorders>
            <w:vAlign w:val="center"/>
          </w:tcPr>
          <w:p w:rsidR="001D656E" w:rsidRPr="00B4646D" w:rsidRDefault="001D656E" w:rsidP="00C67625">
            <w:pPr>
              <w:snapToGrid w:val="0"/>
              <w:spacing w:line="400" w:lineRule="exact"/>
              <w:ind w:rightChars="228" w:right="547"/>
              <w:jc w:val="right"/>
              <w:rPr>
                <w:b/>
                <w14:cntxtAlts/>
              </w:rPr>
            </w:pPr>
            <w:r w:rsidRPr="00B4646D">
              <w:rPr>
                <w:rFonts w:eastAsia="標楷體"/>
                <w:b/>
                <w:bCs/>
                <w14:cntxtAlts/>
              </w:rPr>
              <w:t>96,</w:t>
            </w:r>
            <w:r w:rsidRPr="00B4646D">
              <w:rPr>
                <w:rFonts w:eastAsia="標楷體" w:hint="eastAsia"/>
                <w:b/>
                <w:bCs/>
                <w14:cntxtAlts/>
              </w:rPr>
              <w:t>523</w:t>
            </w:r>
          </w:p>
        </w:tc>
        <w:tc>
          <w:tcPr>
            <w:tcW w:w="1665" w:type="dxa"/>
            <w:tcBorders>
              <w:top w:val="nil"/>
              <w:left w:val="nil"/>
              <w:bottom w:val="nil"/>
            </w:tcBorders>
            <w:vAlign w:val="bottom"/>
          </w:tcPr>
          <w:p w:rsidR="001D656E" w:rsidRPr="00B4646D" w:rsidRDefault="001D656E" w:rsidP="00C67625">
            <w:pPr>
              <w:snapToGrid w:val="0"/>
              <w:spacing w:line="400" w:lineRule="exact"/>
              <w:ind w:rightChars="213" w:right="511"/>
              <w:jc w:val="right"/>
              <w:rPr>
                <w:rFonts w:eastAsia="標楷體"/>
                <w:b/>
                <w:bCs/>
                <w14:cntxtAlts/>
              </w:rPr>
            </w:pPr>
            <w:r w:rsidRPr="00B4646D">
              <w:rPr>
                <w:rFonts w:eastAsia="標楷體"/>
                <w:b/>
                <w:bCs/>
                <w14:cntxtAlts/>
              </w:rPr>
              <w:t>7</w:t>
            </w:r>
            <w:r w:rsidRPr="00B4646D">
              <w:rPr>
                <w:rFonts w:eastAsia="標楷體" w:hint="eastAsia"/>
                <w:b/>
                <w:bCs/>
                <w14:cntxtAlts/>
              </w:rPr>
              <w:t>4</w:t>
            </w:r>
            <w:r w:rsidRPr="00B4646D">
              <w:rPr>
                <w:rFonts w:eastAsia="標楷體"/>
                <w:b/>
                <w:bCs/>
                <w14:cntxtAlts/>
              </w:rPr>
              <w:t>,</w:t>
            </w:r>
            <w:r w:rsidRPr="00B4646D">
              <w:rPr>
                <w:rFonts w:eastAsia="標楷體" w:hint="eastAsia"/>
                <w:b/>
                <w:bCs/>
                <w14:cntxtAlts/>
              </w:rPr>
              <w:t>242</w:t>
            </w:r>
          </w:p>
        </w:tc>
      </w:tr>
      <w:tr w:rsidR="00B4646D" w:rsidRPr="00B4646D" w:rsidTr="00C67625">
        <w:trPr>
          <w:trHeight w:val="360"/>
          <w:jc w:val="center"/>
        </w:trPr>
        <w:tc>
          <w:tcPr>
            <w:tcW w:w="1553" w:type="dxa"/>
            <w:tcBorders>
              <w:top w:val="nil"/>
              <w:bottom w:val="nil"/>
            </w:tcBorders>
            <w:vAlign w:val="center"/>
          </w:tcPr>
          <w:p w:rsidR="001D656E" w:rsidRPr="00B4646D" w:rsidRDefault="001D656E" w:rsidP="00C67625">
            <w:pPr>
              <w:snapToGrid w:val="0"/>
              <w:spacing w:line="400" w:lineRule="exact"/>
              <w:rPr>
                <w:rFonts w:eastAsia="標楷體"/>
                <w:b/>
                <w:bCs/>
                <w14:cntxtAlts/>
              </w:rPr>
            </w:pPr>
            <w:r w:rsidRPr="00B4646D">
              <w:rPr>
                <w:rFonts w:eastAsia="標楷體"/>
                <w:b/>
                <w:bCs/>
                <w14:cntxtAlts/>
              </w:rPr>
              <w:t xml:space="preserve"> 100</w:t>
            </w:r>
            <w:r w:rsidRPr="00B4646D">
              <w:rPr>
                <w:rFonts w:eastAsia="標楷體"/>
                <w:b/>
                <w:bCs/>
                <w14:cntxtAlts/>
              </w:rPr>
              <w:t>年</w:t>
            </w:r>
          </w:p>
        </w:tc>
        <w:tc>
          <w:tcPr>
            <w:tcW w:w="1213" w:type="dxa"/>
            <w:tcBorders>
              <w:top w:val="nil"/>
              <w:bottom w:val="nil"/>
              <w:right w:val="nil"/>
            </w:tcBorders>
            <w:vAlign w:val="center"/>
          </w:tcPr>
          <w:p w:rsidR="001D656E" w:rsidRPr="00B4646D" w:rsidRDefault="001D656E" w:rsidP="00C67625">
            <w:pPr>
              <w:snapToGrid w:val="0"/>
              <w:spacing w:line="400" w:lineRule="exact"/>
              <w:ind w:rightChars="100" w:right="240"/>
              <w:jc w:val="right"/>
              <w:rPr>
                <w:rFonts w:eastAsia="標楷體"/>
                <w:b/>
                <w:bCs/>
                <w14:cntxtAlts/>
              </w:rPr>
            </w:pPr>
            <w:r w:rsidRPr="00B4646D">
              <w:rPr>
                <w:rFonts w:eastAsia="標楷體"/>
                <w:b/>
                <w:bCs/>
                <w14:cntxtAlts/>
              </w:rPr>
              <w:t>45,</w:t>
            </w:r>
            <w:r w:rsidRPr="00B4646D">
              <w:rPr>
                <w:rFonts w:eastAsia="標楷體" w:hint="eastAsia"/>
                <w:b/>
                <w:bCs/>
                <w14:cntxtAlts/>
              </w:rPr>
              <w:t>508</w:t>
            </w:r>
          </w:p>
        </w:tc>
        <w:tc>
          <w:tcPr>
            <w:tcW w:w="1149" w:type="dxa"/>
            <w:tcBorders>
              <w:top w:val="nil"/>
              <w:left w:val="nil"/>
              <w:bottom w:val="nil"/>
              <w:right w:val="nil"/>
            </w:tcBorders>
            <w:vAlign w:val="center"/>
          </w:tcPr>
          <w:p w:rsidR="001D656E" w:rsidRPr="00B4646D" w:rsidRDefault="001D656E" w:rsidP="00C67625">
            <w:pPr>
              <w:snapToGrid w:val="0"/>
              <w:spacing w:line="400" w:lineRule="exact"/>
              <w:ind w:rightChars="57" w:right="137"/>
              <w:jc w:val="right"/>
              <w:rPr>
                <w:rFonts w:eastAsia="標楷體"/>
                <w:b/>
                <w:bCs/>
                <w14:cntxtAlts/>
              </w:rPr>
            </w:pPr>
            <w:r w:rsidRPr="00B4646D">
              <w:rPr>
                <w:rFonts w:eastAsia="標楷體" w:hint="eastAsia"/>
                <w:b/>
                <w:bCs/>
                <w14:cntxtAlts/>
              </w:rPr>
              <w:t>36,689</w:t>
            </w:r>
          </w:p>
        </w:tc>
        <w:tc>
          <w:tcPr>
            <w:tcW w:w="1701" w:type="dxa"/>
            <w:tcBorders>
              <w:top w:val="nil"/>
              <w:left w:val="nil"/>
              <w:bottom w:val="nil"/>
              <w:right w:val="nil"/>
            </w:tcBorders>
            <w:vAlign w:val="center"/>
          </w:tcPr>
          <w:p w:rsidR="001D656E" w:rsidRPr="00B4646D" w:rsidRDefault="001D656E" w:rsidP="00C67625">
            <w:pPr>
              <w:snapToGrid w:val="0"/>
              <w:spacing w:line="400" w:lineRule="exact"/>
              <w:ind w:rightChars="175" w:right="420"/>
              <w:jc w:val="right"/>
              <w:rPr>
                <w:rFonts w:eastAsia="標楷體"/>
                <w:b/>
                <w:bCs/>
                <w14:cntxtAlts/>
              </w:rPr>
            </w:pPr>
            <w:r w:rsidRPr="00B4646D">
              <w:rPr>
                <w:rFonts w:eastAsia="標楷體"/>
                <w:b/>
                <w:bCs/>
                <w14:cntxtAlts/>
              </w:rPr>
              <w:t>43,</w:t>
            </w:r>
            <w:r w:rsidRPr="00B4646D">
              <w:rPr>
                <w:rFonts w:eastAsia="標楷體" w:hint="eastAsia"/>
                <w:b/>
                <w:bCs/>
                <w14:cntxtAlts/>
              </w:rPr>
              <w:t>316</w:t>
            </w:r>
          </w:p>
        </w:tc>
        <w:tc>
          <w:tcPr>
            <w:tcW w:w="1686" w:type="dxa"/>
            <w:tcBorders>
              <w:top w:val="nil"/>
              <w:left w:val="nil"/>
              <w:bottom w:val="nil"/>
              <w:right w:val="nil"/>
            </w:tcBorders>
            <w:vAlign w:val="center"/>
          </w:tcPr>
          <w:p w:rsidR="001D656E" w:rsidRPr="00B4646D" w:rsidRDefault="001D656E" w:rsidP="00C67625">
            <w:pPr>
              <w:snapToGrid w:val="0"/>
              <w:spacing w:line="400" w:lineRule="exact"/>
              <w:ind w:rightChars="228" w:right="547"/>
              <w:jc w:val="right"/>
              <w:rPr>
                <w:b/>
                <w14:cntxtAlts/>
              </w:rPr>
            </w:pPr>
            <w:r w:rsidRPr="00B4646D">
              <w:rPr>
                <w:rFonts w:eastAsia="標楷體"/>
                <w:b/>
                <w:bCs/>
                <w14:cntxtAlts/>
              </w:rPr>
              <w:t>9</w:t>
            </w:r>
            <w:r w:rsidRPr="00B4646D">
              <w:rPr>
                <w:rFonts w:eastAsia="標楷體" w:hint="eastAsia"/>
                <w:b/>
                <w:bCs/>
                <w14:cntxtAlts/>
              </w:rPr>
              <w:t>5</w:t>
            </w:r>
            <w:r w:rsidRPr="00B4646D">
              <w:rPr>
                <w:rFonts w:eastAsia="標楷體"/>
                <w:b/>
                <w:bCs/>
                <w14:cntxtAlts/>
              </w:rPr>
              <w:t>,</w:t>
            </w:r>
            <w:r w:rsidRPr="00B4646D">
              <w:rPr>
                <w:rFonts w:eastAsia="標楷體" w:hint="eastAsia"/>
                <w:b/>
                <w:bCs/>
                <w14:cntxtAlts/>
              </w:rPr>
              <w:t>382</w:t>
            </w:r>
          </w:p>
        </w:tc>
        <w:tc>
          <w:tcPr>
            <w:tcW w:w="1665" w:type="dxa"/>
            <w:tcBorders>
              <w:top w:val="nil"/>
              <w:left w:val="nil"/>
              <w:bottom w:val="nil"/>
            </w:tcBorders>
            <w:vAlign w:val="bottom"/>
          </w:tcPr>
          <w:p w:rsidR="001D656E" w:rsidRPr="00B4646D" w:rsidRDefault="001D656E" w:rsidP="00C67625">
            <w:pPr>
              <w:snapToGrid w:val="0"/>
              <w:spacing w:line="400" w:lineRule="exact"/>
              <w:ind w:rightChars="213" w:right="511"/>
              <w:jc w:val="right"/>
              <w:rPr>
                <w:rFonts w:eastAsia="標楷體"/>
                <w:b/>
                <w:bCs/>
                <w14:cntxtAlts/>
              </w:rPr>
            </w:pPr>
            <w:r w:rsidRPr="00B4646D">
              <w:rPr>
                <w:rFonts w:eastAsia="標楷體"/>
                <w:b/>
                <w:bCs/>
                <w14:cntxtAlts/>
              </w:rPr>
              <w:t>7</w:t>
            </w:r>
            <w:r w:rsidRPr="00B4646D">
              <w:rPr>
                <w:rFonts w:eastAsia="標楷體" w:hint="eastAsia"/>
                <w:b/>
                <w:bCs/>
                <w14:cntxtAlts/>
              </w:rPr>
              <w:t>6</w:t>
            </w:r>
            <w:r w:rsidRPr="00B4646D">
              <w:rPr>
                <w:rFonts w:eastAsia="標楷體"/>
                <w:b/>
                <w:bCs/>
                <w14:cntxtAlts/>
              </w:rPr>
              <w:t>,</w:t>
            </w:r>
            <w:r w:rsidRPr="00B4646D">
              <w:rPr>
                <w:rFonts w:eastAsia="標楷體" w:hint="eastAsia"/>
                <w:b/>
                <w:bCs/>
                <w14:cntxtAlts/>
              </w:rPr>
              <w:t>951</w:t>
            </w:r>
          </w:p>
        </w:tc>
      </w:tr>
      <w:tr w:rsidR="00B4646D" w:rsidRPr="00B4646D" w:rsidTr="00C67625">
        <w:trPr>
          <w:trHeight w:val="360"/>
          <w:jc w:val="center"/>
        </w:trPr>
        <w:tc>
          <w:tcPr>
            <w:tcW w:w="1553" w:type="dxa"/>
            <w:tcBorders>
              <w:top w:val="nil"/>
              <w:bottom w:val="nil"/>
            </w:tcBorders>
            <w:vAlign w:val="center"/>
          </w:tcPr>
          <w:p w:rsidR="001D656E" w:rsidRPr="00B4646D" w:rsidRDefault="001D656E" w:rsidP="00C67625">
            <w:pPr>
              <w:snapToGrid w:val="0"/>
              <w:spacing w:line="400" w:lineRule="exact"/>
              <w:rPr>
                <w:rFonts w:eastAsia="標楷體"/>
                <w:b/>
                <w14:cntxtAlts/>
              </w:rPr>
            </w:pPr>
            <w:r w:rsidRPr="00B4646D">
              <w:rPr>
                <w:rFonts w:eastAsia="標楷體"/>
                <w:b/>
                <w:bCs/>
                <w14:cntxtAlts/>
              </w:rPr>
              <w:t xml:space="preserve"> 101</w:t>
            </w:r>
            <w:r w:rsidRPr="00B4646D">
              <w:rPr>
                <w:rFonts w:eastAsia="標楷體"/>
                <w:b/>
                <w:bCs/>
                <w14:cntxtAlts/>
              </w:rPr>
              <w:t>年</w:t>
            </w:r>
          </w:p>
        </w:tc>
        <w:tc>
          <w:tcPr>
            <w:tcW w:w="1213" w:type="dxa"/>
            <w:tcBorders>
              <w:top w:val="nil"/>
              <w:bottom w:val="nil"/>
              <w:right w:val="nil"/>
            </w:tcBorders>
            <w:vAlign w:val="center"/>
          </w:tcPr>
          <w:p w:rsidR="001D656E" w:rsidRPr="00B4646D" w:rsidRDefault="001D656E" w:rsidP="00C67625">
            <w:pPr>
              <w:snapToGrid w:val="0"/>
              <w:spacing w:line="400" w:lineRule="exact"/>
              <w:ind w:rightChars="100" w:right="240"/>
              <w:jc w:val="right"/>
              <w:rPr>
                <w:rFonts w:eastAsia="標楷體"/>
                <w:b/>
                <w:bCs/>
                <w14:cntxtAlts/>
              </w:rPr>
            </w:pPr>
            <w:r w:rsidRPr="00B4646D">
              <w:rPr>
                <w:rFonts w:eastAsia="標楷體"/>
                <w:b/>
                <w:bCs/>
                <w14:cntxtAlts/>
              </w:rPr>
              <w:t>45,</w:t>
            </w:r>
            <w:r w:rsidRPr="00B4646D">
              <w:rPr>
                <w:rFonts w:eastAsia="標楷體" w:hint="eastAsia"/>
                <w:b/>
                <w:bCs/>
                <w14:cntxtAlts/>
              </w:rPr>
              <w:t>589</w:t>
            </w:r>
          </w:p>
        </w:tc>
        <w:tc>
          <w:tcPr>
            <w:tcW w:w="1149" w:type="dxa"/>
            <w:tcBorders>
              <w:top w:val="nil"/>
              <w:left w:val="nil"/>
              <w:bottom w:val="nil"/>
              <w:right w:val="nil"/>
            </w:tcBorders>
            <w:vAlign w:val="center"/>
          </w:tcPr>
          <w:p w:rsidR="001D656E" w:rsidRPr="00B4646D" w:rsidRDefault="001D656E" w:rsidP="00C67625">
            <w:pPr>
              <w:snapToGrid w:val="0"/>
              <w:spacing w:line="400" w:lineRule="exact"/>
              <w:ind w:rightChars="57" w:right="137"/>
              <w:jc w:val="right"/>
              <w:rPr>
                <w:rFonts w:eastAsia="標楷體"/>
                <w:b/>
                <w:bCs/>
                <w14:cntxtAlts/>
              </w:rPr>
            </w:pPr>
            <w:r w:rsidRPr="00B4646D">
              <w:rPr>
                <w:rFonts w:eastAsia="標楷體" w:hint="eastAsia"/>
                <w:b/>
                <w:bCs/>
                <w14:cntxtAlts/>
              </w:rPr>
              <w:t>37,151</w:t>
            </w:r>
          </w:p>
        </w:tc>
        <w:tc>
          <w:tcPr>
            <w:tcW w:w="1701" w:type="dxa"/>
            <w:tcBorders>
              <w:top w:val="nil"/>
              <w:left w:val="nil"/>
              <w:bottom w:val="nil"/>
              <w:right w:val="nil"/>
            </w:tcBorders>
            <w:vAlign w:val="center"/>
          </w:tcPr>
          <w:p w:rsidR="001D656E" w:rsidRPr="00B4646D" w:rsidRDefault="001D656E" w:rsidP="00C67625">
            <w:pPr>
              <w:snapToGrid w:val="0"/>
              <w:spacing w:line="400" w:lineRule="exact"/>
              <w:ind w:rightChars="175" w:right="420"/>
              <w:jc w:val="right"/>
              <w:rPr>
                <w:rFonts w:eastAsia="標楷體"/>
                <w:b/>
                <w:bCs/>
                <w14:cntxtAlts/>
              </w:rPr>
            </w:pPr>
            <w:r w:rsidRPr="00B4646D">
              <w:rPr>
                <w:rFonts w:eastAsia="標楷體"/>
                <w:b/>
                <w:bCs/>
                <w14:cntxtAlts/>
              </w:rPr>
              <w:t>43,</w:t>
            </w:r>
            <w:r w:rsidRPr="00B4646D">
              <w:rPr>
                <w:rFonts w:eastAsia="標楷體" w:hint="eastAsia"/>
                <w:b/>
                <w:bCs/>
                <w14:cntxtAlts/>
              </w:rPr>
              <w:t>689</w:t>
            </w:r>
          </w:p>
        </w:tc>
        <w:tc>
          <w:tcPr>
            <w:tcW w:w="1686" w:type="dxa"/>
            <w:tcBorders>
              <w:top w:val="nil"/>
              <w:left w:val="nil"/>
              <w:bottom w:val="nil"/>
              <w:right w:val="nil"/>
            </w:tcBorders>
            <w:vAlign w:val="center"/>
          </w:tcPr>
          <w:p w:rsidR="001D656E" w:rsidRPr="00B4646D" w:rsidRDefault="001D656E" w:rsidP="00C67625">
            <w:pPr>
              <w:snapToGrid w:val="0"/>
              <w:spacing w:line="400" w:lineRule="exact"/>
              <w:ind w:rightChars="228" w:right="547"/>
              <w:jc w:val="right"/>
              <w:rPr>
                <w:b/>
                <w14:cntxtAlts/>
              </w:rPr>
            </w:pPr>
            <w:r w:rsidRPr="00B4646D">
              <w:rPr>
                <w:rFonts w:eastAsia="標楷體"/>
                <w:b/>
                <w:bCs/>
                <w14:cntxtAlts/>
              </w:rPr>
              <w:t>92,</w:t>
            </w:r>
            <w:r w:rsidRPr="00B4646D">
              <w:rPr>
                <w:rFonts w:eastAsia="標楷體" w:hint="eastAsia"/>
                <w:b/>
                <w:bCs/>
                <w14:cntxtAlts/>
              </w:rPr>
              <w:t>869</w:t>
            </w:r>
          </w:p>
        </w:tc>
        <w:tc>
          <w:tcPr>
            <w:tcW w:w="1665" w:type="dxa"/>
            <w:tcBorders>
              <w:top w:val="nil"/>
              <w:left w:val="nil"/>
              <w:bottom w:val="nil"/>
            </w:tcBorders>
            <w:vAlign w:val="bottom"/>
          </w:tcPr>
          <w:p w:rsidR="001D656E" w:rsidRPr="00B4646D" w:rsidRDefault="001D656E" w:rsidP="00C67625">
            <w:pPr>
              <w:snapToGrid w:val="0"/>
              <w:spacing w:line="400" w:lineRule="exact"/>
              <w:ind w:rightChars="213" w:right="511"/>
              <w:jc w:val="right"/>
              <w:rPr>
                <w:rFonts w:eastAsia="標楷體"/>
                <w:b/>
                <w:bCs/>
                <w14:cntxtAlts/>
              </w:rPr>
            </w:pPr>
            <w:r w:rsidRPr="00B4646D">
              <w:rPr>
                <w:rFonts w:eastAsia="標楷體"/>
                <w:b/>
                <w:bCs/>
                <w14:cntxtAlts/>
              </w:rPr>
              <w:t>7</w:t>
            </w:r>
            <w:r w:rsidRPr="00B4646D">
              <w:rPr>
                <w:rFonts w:eastAsia="標楷體" w:hint="eastAsia"/>
                <w:b/>
                <w:bCs/>
                <w14:cntxtAlts/>
              </w:rPr>
              <w:t>7</w:t>
            </w:r>
            <w:r w:rsidRPr="00B4646D">
              <w:rPr>
                <w:rFonts w:eastAsia="標楷體"/>
                <w:b/>
                <w:bCs/>
                <w14:cntxtAlts/>
              </w:rPr>
              <w:t>,</w:t>
            </w:r>
            <w:r w:rsidRPr="00B4646D">
              <w:rPr>
                <w:rFonts w:eastAsia="標楷體" w:hint="eastAsia"/>
                <w:b/>
                <w:bCs/>
                <w14:cntxtAlts/>
              </w:rPr>
              <w:t>989</w:t>
            </w:r>
          </w:p>
        </w:tc>
      </w:tr>
      <w:tr w:rsidR="00B4646D" w:rsidRPr="00B4646D" w:rsidTr="00C67625">
        <w:trPr>
          <w:trHeight w:val="339"/>
          <w:jc w:val="center"/>
        </w:trPr>
        <w:tc>
          <w:tcPr>
            <w:tcW w:w="1553" w:type="dxa"/>
            <w:tcBorders>
              <w:top w:val="nil"/>
              <w:bottom w:val="nil"/>
            </w:tcBorders>
            <w:vAlign w:val="center"/>
          </w:tcPr>
          <w:p w:rsidR="001D656E" w:rsidRPr="00B4646D" w:rsidRDefault="001D656E" w:rsidP="00C67625">
            <w:pPr>
              <w:snapToGrid w:val="0"/>
              <w:spacing w:line="400" w:lineRule="exact"/>
              <w:ind w:firstLineChars="50" w:firstLine="120"/>
              <w:rPr>
                <w:rFonts w:eastAsia="標楷體"/>
                <w:b/>
                <w:bCs/>
                <w14:cntxtAlts/>
              </w:rPr>
            </w:pPr>
            <w:r w:rsidRPr="00B4646D">
              <w:rPr>
                <w:rFonts w:eastAsia="標楷體"/>
                <w:b/>
                <w:bCs/>
                <w14:cntxtAlts/>
              </w:rPr>
              <w:t>102</w:t>
            </w:r>
            <w:r w:rsidRPr="00B4646D">
              <w:rPr>
                <w:rFonts w:eastAsia="標楷體"/>
                <w:b/>
                <w:bCs/>
                <w14:cntxtAlts/>
              </w:rPr>
              <w:t>年</w:t>
            </w:r>
          </w:p>
        </w:tc>
        <w:tc>
          <w:tcPr>
            <w:tcW w:w="1213" w:type="dxa"/>
            <w:tcBorders>
              <w:top w:val="nil"/>
              <w:bottom w:val="nil"/>
              <w:right w:val="nil"/>
            </w:tcBorders>
            <w:vAlign w:val="center"/>
          </w:tcPr>
          <w:p w:rsidR="001D656E" w:rsidRPr="00B4646D" w:rsidRDefault="001D656E" w:rsidP="00C67625">
            <w:pPr>
              <w:snapToGrid w:val="0"/>
              <w:spacing w:line="400" w:lineRule="exact"/>
              <w:ind w:rightChars="100" w:right="240"/>
              <w:jc w:val="right"/>
              <w:rPr>
                <w:rFonts w:eastAsia="標楷體"/>
                <w:b/>
                <w14:cntxtAlts/>
              </w:rPr>
            </w:pPr>
            <w:r w:rsidRPr="00B4646D">
              <w:rPr>
                <w:rFonts w:eastAsia="標楷體" w:hint="eastAsia"/>
                <w:b/>
                <w14:cntxtAlts/>
              </w:rPr>
              <w:t>45,664</w:t>
            </w:r>
          </w:p>
        </w:tc>
        <w:tc>
          <w:tcPr>
            <w:tcW w:w="1149" w:type="dxa"/>
            <w:tcBorders>
              <w:top w:val="nil"/>
              <w:left w:val="nil"/>
              <w:bottom w:val="nil"/>
              <w:right w:val="nil"/>
            </w:tcBorders>
            <w:vAlign w:val="center"/>
          </w:tcPr>
          <w:p w:rsidR="001D656E" w:rsidRPr="00B4646D" w:rsidRDefault="001D656E" w:rsidP="00C67625">
            <w:pPr>
              <w:snapToGrid w:val="0"/>
              <w:spacing w:line="400" w:lineRule="exact"/>
              <w:ind w:rightChars="57" w:right="137"/>
              <w:jc w:val="right"/>
              <w:rPr>
                <w:rFonts w:eastAsia="標楷體"/>
                <w:b/>
                <w14:cntxtAlts/>
              </w:rPr>
            </w:pPr>
            <w:r w:rsidRPr="00B4646D">
              <w:rPr>
                <w:rFonts w:eastAsia="標楷體" w:hint="eastAsia"/>
                <w:b/>
                <w14:cntxtAlts/>
              </w:rPr>
              <w:t>37,527</w:t>
            </w:r>
          </w:p>
        </w:tc>
        <w:tc>
          <w:tcPr>
            <w:tcW w:w="1701" w:type="dxa"/>
            <w:tcBorders>
              <w:top w:val="nil"/>
              <w:left w:val="nil"/>
              <w:bottom w:val="nil"/>
              <w:right w:val="nil"/>
            </w:tcBorders>
            <w:vAlign w:val="center"/>
          </w:tcPr>
          <w:p w:rsidR="001D656E" w:rsidRPr="00B4646D" w:rsidRDefault="001D656E" w:rsidP="00C67625">
            <w:pPr>
              <w:snapToGrid w:val="0"/>
              <w:spacing w:line="400" w:lineRule="exact"/>
              <w:ind w:rightChars="175" w:right="420"/>
              <w:jc w:val="right"/>
              <w:rPr>
                <w:rFonts w:eastAsia="標楷體"/>
                <w:b/>
                <w14:cntxtAlts/>
              </w:rPr>
            </w:pPr>
            <w:r w:rsidRPr="00B4646D">
              <w:rPr>
                <w:rFonts w:eastAsia="標楷體" w:hint="eastAsia"/>
                <w:b/>
                <w14:cntxtAlts/>
              </w:rPr>
              <w:t>43,829</w:t>
            </w:r>
          </w:p>
        </w:tc>
        <w:tc>
          <w:tcPr>
            <w:tcW w:w="1686" w:type="dxa"/>
            <w:tcBorders>
              <w:top w:val="nil"/>
              <w:left w:val="nil"/>
              <w:bottom w:val="nil"/>
              <w:right w:val="nil"/>
            </w:tcBorders>
            <w:vAlign w:val="center"/>
          </w:tcPr>
          <w:p w:rsidR="001D656E" w:rsidRPr="00B4646D" w:rsidRDefault="001D656E" w:rsidP="00C67625">
            <w:pPr>
              <w:snapToGrid w:val="0"/>
              <w:spacing w:line="400" w:lineRule="exact"/>
              <w:ind w:rightChars="228" w:right="547"/>
              <w:jc w:val="right"/>
              <w:rPr>
                <w:b/>
                <w14:cntxtAlts/>
              </w:rPr>
            </w:pPr>
            <w:r w:rsidRPr="00B4646D">
              <w:rPr>
                <w:rFonts w:eastAsia="標楷體" w:hint="eastAsia"/>
                <w:b/>
                <w14:cntxtAlts/>
              </w:rPr>
              <w:t>88,873</w:t>
            </w:r>
          </w:p>
        </w:tc>
        <w:tc>
          <w:tcPr>
            <w:tcW w:w="1665" w:type="dxa"/>
            <w:tcBorders>
              <w:top w:val="nil"/>
              <w:left w:val="nil"/>
              <w:bottom w:val="nil"/>
            </w:tcBorders>
            <w:vAlign w:val="bottom"/>
          </w:tcPr>
          <w:p w:rsidR="001D656E" w:rsidRPr="00B4646D" w:rsidRDefault="001D656E" w:rsidP="00C67625">
            <w:pPr>
              <w:snapToGrid w:val="0"/>
              <w:spacing w:line="400" w:lineRule="exact"/>
              <w:ind w:rightChars="213" w:right="511"/>
              <w:jc w:val="right"/>
              <w:rPr>
                <w:rFonts w:eastAsia="標楷體"/>
                <w:b/>
                <w14:cntxtAlts/>
              </w:rPr>
            </w:pPr>
            <w:r w:rsidRPr="00B4646D">
              <w:rPr>
                <w:rFonts w:eastAsia="標楷體" w:hint="eastAsia"/>
                <w:b/>
                <w14:cntxtAlts/>
              </w:rPr>
              <w:t>77,871</w:t>
            </w:r>
          </w:p>
        </w:tc>
      </w:tr>
      <w:tr w:rsidR="00B4646D" w:rsidRPr="00B4646D" w:rsidTr="00C67625">
        <w:trPr>
          <w:trHeight w:val="339"/>
          <w:jc w:val="center"/>
        </w:trPr>
        <w:tc>
          <w:tcPr>
            <w:tcW w:w="1553" w:type="dxa"/>
            <w:tcBorders>
              <w:top w:val="nil"/>
              <w:bottom w:val="nil"/>
            </w:tcBorders>
            <w:vAlign w:val="center"/>
          </w:tcPr>
          <w:p w:rsidR="001D656E" w:rsidRPr="00B4646D" w:rsidRDefault="001D656E" w:rsidP="00C67625">
            <w:pPr>
              <w:snapToGrid w:val="0"/>
              <w:spacing w:line="400" w:lineRule="exact"/>
              <w:ind w:firstLineChars="50" w:firstLine="120"/>
              <w:rPr>
                <w:rFonts w:eastAsia="標楷體"/>
                <w:b/>
                <w:bCs/>
                <w14:cntxtAlts/>
              </w:rPr>
            </w:pPr>
            <w:r w:rsidRPr="00B4646D">
              <w:rPr>
                <w:rFonts w:eastAsia="標楷體"/>
                <w:b/>
                <w:bCs/>
                <w14:cntxtAlts/>
              </w:rPr>
              <w:t>10</w:t>
            </w:r>
            <w:r w:rsidRPr="00B4646D">
              <w:rPr>
                <w:rFonts w:eastAsia="標楷體" w:hint="eastAsia"/>
                <w:b/>
                <w:bCs/>
                <w14:cntxtAlts/>
              </w:rPr>
              <w:t>3</w:t>
            </w:r>
            <w:r w:rsidRPr="00B4646D">
              <w:rPr>
                <w:rFonts w:eastAsia="標楷體"/>
                <w:b/>
                <w:bCs/>
                <w14:cntxtAlts/>
              </w:rPr>
              <w:t>年</w:t>
            </w:r>
          </w:p>
        </w:tc>
        <w:tc>
          <w:tcPr>
            <w:tcW w:w="1213" w:type="dxa"/>
            <w:tcBorders>
              <w:top w:val="nil"/>
              <w:bottom w:val="nil"/>
              <w:right w:val="nil"/>
            </w:tcBorders>
            <w:vAlign w:val="center"/>
          </w:tcPr>
          <w:p w:rsidR="001D656E" w:rsidRPr="00B4646D" w:rsidRDefault="001D656E" w:rsidP="00C67625">
            <w:pPr>
              <w:snapToGrid w:val="0"/>
              <w:spacing w:line="400" w:lineRule="exact"/>
              <w:ind w:rightChars="100" w:right="240"/>
              <w:jc w:val="right"/>
              <w:rPr>
                <w:rFonts w:eastAsia="標楷體"/>
                <w:b/>
                <w14:cntxtAlts/>
              </w:rPr>
            </w:pPr>
            <w:r w:rsidRPr="00B4646D">
              <w:rPr>
                <w:rFonts w:eastAsia="標楷體" w:hint="eastAsia"/>
                <w:b/>
                <w14:cntxtAlts/>
              </w:rPr>
              <w:t>47,300</w:t>
            </w:r>
          </w:p>
        </w:tc>
        <w:tc>
          <w:tcPr>
            <w:tcW w:w="1149" w:type="dxa"/>
            <w:tcBorders>
              <w:top w:val="nil"/>
              <w:left w:val="nil"/>
              <w:bottom w:val="nil"/>
              <w:right w:val="nil"/>
            </w:tcBorders>
            <w:vAlign w:val="center"/>
          </w:tcPr>
          <w:p w:rsidR="001D656E" w:rsidRPr="00B4646D" w:rsidRDefault="001D656E" w:rsidP="00C67625">
            <w:pPr>
              <w:snapToGrid w:val="0"/>
              <w:spacing w:line="400" w:lineRule="exact"/>
              <w:ind w:rightChars="57" w:right="137"/>
              <w:jc w:val="right"/>
              <w:rPr>
                <w:rFonts w:eastAsia="標楷體"/>
                <w:b/>
                <w14:cntxtAlts/>
              </w:rPr>
            </w:pPr>
            <w:r w:rsidRPr="00B4646D">
              <w:rPr>
                <w:rFonts w:eastAsia="標楷體" w:hint="eastAsia"/>
                <w:b/>
                <w14:cntxtAlts/>
              </w:rPr>
              <w:t>38,208</w:t>
            </w:r>
          </w:p>
        </w:tc>
        <w:tc>
          <w:tcPr>
            <w:tcW w:w="1701" w:type="dxa"/>
            <w:tcBorders>
              <w:top w:val="nil"/>
              <w:left w:val="nil"/>
              <w:bottom w:val="nil"/>
              <w:right w:val="nil"/>
            </w:tcBorders>
            <w:vAlign w:val="center"/>
          </w:tcPr>
          <w:p w:rsidR="001D656E" w:rsidRPr="00B4646D" w:rsidRDefault="001D656E" w:rsidP="00C67625">
            <w:pPr>
              <w:snapToGrid w:val="0"/>
              <w:spacing w:line="400" w:lineRule="exact"/>
              <w:ind w:rightChars="175" w:right="420"/>
              <w:jc w:val="right"/>
              <w:rPr>
                <w:rFonts w:eastAsia="標楷體"/>
                <w:b/>
                <w14:cntxtAlts/>
              </w:rPr>
            </w:pPr>
            <w:r w:rsidRPr="00B4646D">
              <w:rPr>
                <w:rFonts w:eastAsia="標楷體" w:hint="eastAsia"/>
                <w:b/>
                <w14:cntxtAlts/>
              </w:rPr>
              <w:t>45,207</w:t>
            </w:r>
          </w:p>
        </w:tc>
        <w:tc>
          <w:tcPr>
            <w:tcW w:w="1686" w:type="dxa"/>
            <w:tcBorders>
              <w:top w:val="nil"/>
              <w:left w:val="nil"/>
              <w:bottom w:val="nil"/>
              <w:right w:val="nil"/>
            </w:tcBorders>
            <w:vAlign w:val="center"/>
          </w:tcPr>
          <w:p w:rsidR="001D656E" w:rsidRPr="00B4646D" w:rsidRDefault="001D656E" w:rsidP="00C67625">
            <w:pPr>
              <w:snapToGrid w:val="0"/>
              <w:spacing w:line="400" w:lineRule="exact"/>
              <w:ind w:rightChars="228" w:right="547"/>
              <w:jc w:val="right"/>
              <w:rPr>
                <w:b/>
                <w14:cntxtAlts/>
              </w:rPr>
            </w:pPr>
            <w:r w:rsidRPr="00B4646D">
              <w:rPr>
                <w:rFonts w:hint="eastAsia"/>
                <w:b/>
                <w14:cntxtAlts/>
              </w:rPr>
              <w:t>94,022</w:t>
            </w:r>
          </w:p>
        </w:tc>
        <w:tc>
          <w:tcPr>
            <w:tcW w:w="1665" w:type="dxa"/>
            <w:tcBorders>
              <w:top w:val="nil"/>
              <w:left w:val="nil"/>
              <w:bottom w:val="nil"/>
              <w:right w:val="nil"/>
            </w:tcBorders>
            <w:vAlign w:val="bottom"/>
          </w:tcPr>
          <w:p w:rsidR="001D656E" w:rsidRPr="00B4646D" w:rsidRDefault="001D656E" w:rsidP="00C67625">
            <w:pPr>
              <w:snapToGrid w:val="0"/>
              <w:spacing w:line="400" w:lineRule="exact"/>
              <w:ind w:rightChars="213" w:right="511"/>
              <w:jc w:val="right"/>
              <w:rPr>
                <w:rFonts w:eastAsia="標楷體"/>
                <w:b/>
                <w14:cntxtAlts/>
              </w:rPr>
            </w:pPr>
            <w:r w:rsidRPr="00B4646D">
              <w:rPr>
                <w:rFonts w:eastAsia="標楷體" w:hint="eastAsia"/>
                <w:b/>
                <w14:cntxtAlts/>
              </w:rPr>
              <w:t>83,092</w:t>
            </w:r>
          </w:p>
        </w:tc>
      </w:tr>
      <w:tr w:rsidR="00B4646D" w:rsidRPr="00B4646D" w:rsidTr="00C67625">
        <w:trPr>
          <w:trHeight w:val="339"/>
          <w:jc w:val="center"/>
        </w:trPr>
        <w:tc>
          <w:tcPr>
            <w:tcW w:w="1553" w:type="dxa"/>
            <w:tcBorders>
              <w:top w:val="nil"/>
              <w:bottom w:val="nil"/>
            </w:tcBorders>
            <w:vAlign w:val="center"/>
          </w:tcPr>
          <w:p w:rsidR="001D656E" w:rsidRPr="00B4646D" w:rsidRDefault="001D656E" w:rsidP="00C67625">
            <w:pPr>
              <w:snapToGrid w:val="0"/>
              <w:spacing w:line="400" w:lineRule="exact"/>
              <w:ind w:rightChars="165" w:right="396"/>
              <w:jc w:val="right"/>
              <w:rPr>
                <w:rFonts w:eastAsia="標楷體"/>
                <w14:cntxtAlts/>
              </w:rPr>
            </w:pPr>
            <w:r w:rsidRPr="00B4646D">
              <w:rPr>
                <w:rFonts w:eastAsia="標楷體" w:hint="eastAsia"/>
                <w14:cntxtAlts/>
              </w:rPr>
              <w:t>9</w:t>
            </w:r>
            <w:r w:rsidRPr="00B4646D">
              <w:rPr>
                <w:rFonts w:eastAsia="標楷體" w:hint="eastAsia"/>
                <w14:cntxtAlts/>
              </w:rPr>
              <w:t>月</w:t>
            </w:r>
          </w:p>
        </w:tc>
        <w:tc>
          <w:tcPr>
            <w:tcW w:w="1213" w:type="dxa"/>
            <w:tcBorders>
              <w:top w:val="nil"/>
              <w:bottom w:val="nil"/>
              <w:right w:val="nil"/>
            </w:tcBorders>
            <w:vAlign w:val="center"/>
          </w:tcPr>
          <w:p w:rsidR="001D656E" w:rsidRPr="00B4646D" w:rsidRDefault="001D656E" w:rsidP="00C67625">
            <w:pPr>
              <w:snapToGrid w:val="0"/>
              <w:spacing w:line="400" w:lineRule="exact"/>
              <w:ind w:rightChars="100" w:right="240"/>
              <w:jc w:val="right"/>
              <w:rPr>
                <w:rFonts w:eastAsia="標楷體"/>
                <w14:cntxtAlts/>
              </w:rPr>
            </w:pPr>
            <w:r w:rsidRPr="00B4646D">
              <w:rPr>
                <w:rFonts w:eastAsia="標楷體" w:hint="eastAsia"/>
                <w14:cntxtAlts/>
              </w:rPr>
              <w:t>44,382</w:t>
            </w:r>
          </w:p>
        </w:tc>
        <w:tc>
          <w:tcPr>
            <w:tcW w:w="1149" w:type="dxa"/>
            <w:tcBorders>
              <w:top w:val="nil"/>
              <w:left w:val="nil"/>
              <w:bottom w:val="nil"/>
              <w:right w:val="nil"/>
            </w:tcBorders>
            <w:vAlign w:val="center"/>
          </w:tcPr>
          <w:p w:rsidR="001D656E" w:rsidRPr="00B4646D" w:rsidRDefault="001D656E" w:rsidP="00C67625">
            <w:pPr>
              <w:snapToGrid w:val="0"/>
              <w:spacing w:line="400" w:lineRule="exact"/>
              <w:ind w:rightChars="57" w:right="137"/>
              <w:jc w:val="right"/>
              <w:rPr>
                <w:rFonts w:eastAsia="標楷體"/>
                <w14:cntxtAlts/>
              </w:rPr>
            </w:pPr>
            <w:r w:rsidRPr="00B4646D">
              <w:rPr>
                <w:rFonts w:eastAsia="標楷體" w:hint="eastAsia"/>
                <w14:cntxtAlts/>
              </w:rPr>
              <w:t>38,384</w:t>
            </w:r>
          </w:p>
        </w:tc>
        <w:tc>
          <w:tcPr>
            <w:tcW w:w="1701" w:type="dxa"/>
            <w:tcBorders>
              <w:top w:val="nil"/>
              <w:left w:val="nil"/>
              <w:bottom w:val="nil"/>
              <w:right w:val="nil"/>
            </w:tcBorders>
            <w:vAlign w:val="center"/>
          </w:tcPr>
          <w:p w:rsidR="001D656E" w:rsidRPr="00B4646D" w:rsidRDefault="001D656E" w:rsidP="00C67625">
            <w:pPr>
              <w:snapToGrid w:val="0"/>
              <w:spacing w:line="400" w:lineRule="exact"/>
              <w:ind w:rightChars="175" w:right="420"/>
              <w:jc w:val="right"/>
              <w:rPr>
                <w:rFonts w:eastAsia="標楷體"/>
                <w14:cntxtAlts/>
              </w:rPr>
            </w:pPr>
            <w:r w:rsidRPr="00B4646D">
              <w:rPr>
                <w:rFonts w:eastAsia="標楷體" w:hint="eastAsia"/>
                <w14:cntxtAlts/>
              </w:rPr>
              <w:t>42,057</w:t>
            </w:r>
          </w:p>
        </w:tc>
        <w:tc>
          <w:tcPr>
            <w:tcW w:w="1686" w:type="dxa"/>
            <w:tcBorders>
              <w:top w:val="nil"/>
              <w:left w:val="nil"/>
              <w:bottom w:val="nil"/>
              <w:right w:val="nil"/>
            </w:tcBorders>
            <w:vAlign w:val="center"/>
          </w:tcPr>
          <w:p w:rsidR="001D656E" w:rsidRPr="00B4646D" w:rsidRDefault="001D656E" w:rsidP="00C67625">
            <w:pPr>
              <w:snapToGrid w:val="0"/>
              <w:spacing w:line="400" w:lineRule="exact"/>
              <w:ind w:rightChars="228" w:right="547"/>
              <w:jc w:val="right"/>
              <w:rPr>
                <w:rFonts w:eastAsia="標楷體"/>
                <w14:cntxtAlts/>
              </w:rPr>
            </w:pPr>
            <w:r w:rsidRPr="00B4646D">
              <w:rPr>
                <w:rFonts w:eastAsia="標楷體" w:hint="eastAsia"/>
                <w14:cntxtAlts/>
              </w:rPr>
              <w:t>120,206</w:t>
            </w:r>
          </w:p>
        </w:tc>
        <w:tc>
          <w:tcPr>
            <w:tcW w:w="1665" w:type="dxa"/>
            <w:tcBorders>
              <w:top w:val="nil"/>
              <w:left w:val="nil"/>
              <w:bottom w:val="nil"/>
              <w:right w:val="nil"/>
            </w:tcBorders>
            <w:vAlign w:val="bottom"/>
          </w:tcPr>
          <w:p w:rsidR="001D656E" w:rsidRPr="00B4646D" w:rsidRDefault="001D656E" w:rsidP="00C67625">
            <w:pPr>
              <w:widowControl/>
              <w:tabs>
                <w:tab w:val="left" w:pos="5220"/>
              </w:tabs>
              <w:snapToGrid w:val="0"/>
              <w:spacing w:line="400" w:lineRule="exact"/>
              <w:ind w:rightChars="213" w:right="511"/>
              <w:jc w:val="right"/>
              <w:rPr>
                <w:rFonts w:eastAsia="標楷體"/>
                <w14:cntxtAlts/>
              </w:rPr>
            </w:pPr>
            <w:r w:rsidRPr="00B4646D">
              <w:rPr>
                <w:rFonts w:eastAsia="標楷體" w:hint="eastAsia"/>
                <w14:cntxtAlts/>
              </w:rPr>
              <w:t>74,316</w:t>
            </w:r>
          </w:p>
        </w:tc>
      </w:tr>
      <w:tr w:rsidR="00B4646D" w:rsidRPr="00B4646D" w:rsidTr="00C67625">
        <w:trPr>
          <w:trHeight w:val="339"/>
          <w:jc w:val="center"/>
        </w:trPr>
        <w:tc>
          <w:tcPr>
            <w:tcW w:w="1553" w:type="dxa"/>
            <w:tcBorders>
              <w:top w:val="nil"/>
              <w:bottom w:val="nil"/>
            </w:tcBorders>
            <w:vAlign w:val="center"/>
          </w:tcPr>
          <w:p w:rsidR="001D656E" w:rsidRPr="00B4646D" w:rsidRDefault="001D656E" w:rsidP="00C67625">
            <w:pPr>
              <w:snapToGrid w:val="0"/>
              <w:spacing w:line="400" w:lineRule="exact"/>
              <w:ind w:rightChars="165" w:right="396"/>
              <w:jc w:val="right"/>
              <w:rPr>
                <w:rFonts w:eastAsia="標楷體"/>
                <w14:cntxtAlts/>
              </w:rPr>
            </w:pPr>
            <w:r w:rsidRPr="00B4646D">
              <w:rPr>
                <w:rFonts w:eastAsia="標楷體" w:hint="eastAsia"/>
                <w14:cntxtAlts/>
              </w:rPr>
              <w:t>10</w:t>
            </w:r>
            <w:r w:rsidRPr="00B4646D">
              <w:rPr>
                <w:rFonts w:eastAsia="標楷體" w:hint="eastAsia"/>
                <w14:cntxtAlts/>
              </w:rPr>
              <w:t>月</w:t>
            </w:r>
          </w:p>
        </w:tc>
        <w:tc>
          <w:tcPr>
            <w:tcW w:w="1213" w:type="dxa"/>
            <w:tcBorders>
              <w:top w:val="nil"/>
              <w:bottom w:val="nil"/>
              <w:right w:val="nil"/>
            </w:tcBorders>
            <w:vAlign w:val="center"/>
          </w:tcPr>
          <w:p w:rsidR="001D656E" w:rsidRPr="00B4646D" w:rsidRDefault="001D656E" w:rsidP="00C67625">
            <w:pPr>
              <w:snapToGrid w:val="0"/>
              <w:spacing w:line="400" w:lineRule="exact"/>
              <w:ind w:rightChars="100" w:right="240"/>
              <w:jc w:val="right"/>
              <w:rPr>
                <w:rFonts w:eastAsia="標楷體"/>
                <w14:cntxtAlts/>
              </w:rPr>
            </w:pPr>
            <w:r w:rsidRPr="00B4646D">
              <w:rPr>
                <w:rFonts w:eastAsia="標楷體" w:hint="eastAsia"/>
                <w14:cntxtAlts/>
              </w:rPr>
              <w:t>42,198</w:t>
            </w:r>
          </w:p>
        </w:tc>
        <w:tc>
          <w:tcPr>
            <w:tcW w:w="1149" w:type="dxa"/>
            <w:tcBorders>
              <w:top w:val="nil"/>
              <w:left w:val="nil"/>
              <w:bottom w:val="nil"/>
              <w:right w:val="nil"/>
            </w:tcBorders>
            <w:vAlign w:val="center"/>
          </w:tcPr>
          <w:p w:rsidR="001D656E" w:rsidRPr="00B4646D" w:rsidRDefault="001D656E" w:rsidP="00C67625">
            <w:pPr>
              <w:snapToGrid w:val="0"/>
              <w:spacing w:line="400" w:lineRule="exact"/>
              <w:ind w:rightChars="57" w:right="137"/>
              <w:jc w:val="right"/>
              <w:rPr>
                <w:rFonts w:eastAsia="標楷體"/>
                <w14:cntxtAlts/>
              </w:rPr>
            </w:pPr>
            <w:r w:rsidRPr="00B4646D">
              <w:rPr>
                <w:rFonts w:eastAsia="標楷體" w:hint="eastAsia"/>
                <w14:cntxtAlts/>
              </w:rPr>
              <w:t>38,480</w:t>
            </w:r>
          </w:p>
        </w:tc>
        <w:tc>
          <w:tcPr>
            <w:tcW w:w="1701" w:type="dxa"/>
            <w:tcBorders>
              <w:top w:val="nil"/>
              <w:left w:val="nil"/>
              <w:bottom w:val="nil"/>
              <w:right w:val="nil"/>
            </w:tcBorders>
            <w:vAlign w:val="center"/>
          </w:tcPr>
          <w:p w:rsidR="001D656E" w:rsidRPr="00B4646D" w:rsidRDefault="001D656E" w:rsidP="00C67625">
            <w:pPr>
              <w:snapToGrid w:val="0"/>
              <w:spacing w:line="400" w:lineRule="exact"/>
              <w:ind w:rightChars="175" w:right="420"/>
              <w:jc w:val="right"/>
              <w:rPr>
                <w:rFonts w:eastAsia="標楷體"/>
                <w14:cntxtAlts/>
              </w:rPr>
            </w:pPr>
            <w:r w:rsidRPr="00B4646D">
              <w:rPr>
                <w:rFonts w:eastAsia="標楷體" w:hint="eastAsia"/>
                <w14:cntxtAlts/>
              </w:rPr>
              <w:t>40,854</w:t>
            </w:r>
          </w:p>
        </w:tc>
        <w:tc>
          <w:tcPr>
            <w:tcW w:w="1686" w:type="dxa"/>
            <w:tcBorders>
              <w:top w:val="nil"/>
              <w:left w:val="nil"/>
              <w:bottom w:val="nil"/>
              <w:right w:val="nil"/>
            </w:tcBorders>
            <w:vAlign w:val="center"/>
          </w:tcPr>
          <w:p w:rsidR="001D656E" w:rsidRPr="00B4646D" w:rsidRDefault="001D656E" w:rsidP="00C67625">
            <w:pPr>
              <w:snapToGrid w:val="0"/>
              <w:spacing w:line="400" w:lineRule="exact"/>
              <w:ind w:rightChars="228" w:right="547"/>
              <w:jc w:val="right"/>
              <w:rPr>
                <w:rFonts w:eastAsia="標楷體"/>
                <w14:cntxtAlts/>
              </w:rPr>
            </w:pPr>
            <w:r w:rsidRPr="00B4646D">
              <w:rPr>
                <w:rFonts w:eastAsia="標楷體" w:hint="eastAsia"/>
                <w14:cntxtAlts/>
              </w:rPr>
              <w:t>71,231</w:t>
            </w:r>
          </w:p>
        </w:tc>
        <w:tc>
          <w:tcPr>
            <w:tcW w:w="1665" w:type="dxa"/>
            <w:tcBorders>
              <w:top w:val="nil"/>
              <w:left w:val="nil"/>
              <w:bottom w:val="nil"/>
              <w:right w:val="nil"/>
            </w:tcBorders>
            <w:vAlign w:val="bottom"/>
          </w:tcPr>
          <w:p w:rsidR="001D656E" w:rsidRPr="00B4646D" w:rsidRDefault="001D656E" w:rsidP="00C67625">
            <w:pPr>
              <w:widowControl/>
              <w:tabs>
                <w:tab w:val="left" w:pos="5220"/>
              </w:tabs>
              <w:snapToGrid w:val="0"/>
              <w:spacing w:line="400" w:lineRule="exact"/>
              <w:ind w:rightChars="213" w:right="511"/>
              <w:jc w:val="right"/>
              <w:rPr>
                <w:rFonts w:eastAsia="標楷體"/>
                <w14:cntxtAlts/>
              </w:rPr>
            </w:pPr>
            <w:r w:rsidRPr="00B4646D">
              <w:rPr>
                <w:rFonts w:eastAsia="標楷體" w:hint="eastAsia"/>
                <w14:cntxtAlts/>
              </w:rPr>
              <w:t>67,970</w:t>
            </w:r>
          </w:p>
        </w:tc>
      </w:tr>
      <w:tr w:rsidR="00B4646D" w:rsidRPr="00B4646D" w:rsidTr="00C67625">
        <w:trPr>
          <w:trHeight w:val="339"/>
          <w:jc w:val="center"/>
        </w:trPr>
        <w:tc>
          <w:tcPr>
            <w:tcW w:w="1553" w:type="dxa"/>
            <w:tcBorders>
              <w:top w:val="nil"/>
              <w:bottom w:val="nil"/>
            </w:tcBorders>
            <w:vAlign w:val="center"/>
          </w:tcPr>
          <w:p w:rsidR="001D656E" w:rsidRPr="00B4646D" w:rsidRDefault="001D656E" w:rsidP="00C67625">
            <w:pPr>
              <w:snapToGrid w:val="0"/>
              <w:spacing w:line="400" w:lineRule="exact"/>
              <w:ind w:rightChars="165" w:right="396"/>
              <w:jc w:val="right"/>
              <w:rPr>
                <w:rFonts w:eastAsia="標楷體"/>
                <w14:cntxtAlts/>
              </w:rPr>
            </w:pPr>
            <w:r w:rsidRPr="00B4646D">
              <w:rPr>
                <w:rFonts w:eastAsia="標楷體" w:hint="eastAsia"/>
                <w14:cntxtAlts/>
              </w:rPr>
              <w:t>11</w:t>
            </w:r>
            <w:r w:rsidRPr="00B4646D">
              <w:rPr>
                <w:rFonts w:eastAsia="標楷體" w:hint="eastAsia"/>
                <w14:cntxtAlts/>
              </w:rPr>
              <w:t>月</w:t>
            </w:r>
          </w:p>
        </w:tc>
        <w:tc>
          <w:tcPr>
            <w:tcW w:w="1213" w:type="dxa"/>
            <w:tcBorders>
              <w:top w:val="nil"/>
              <w:bottom w:val="nil"/>
              <w:right w:val="nil"/>
            </w:tcBorders>
            <w:vAlign w:val="center"/>
          </w:tcPr>
          <w:p w:rsidR="001D656E" w:rsidRPr="00B4646D" w:rsidRDefault="001D656E" w:rsidP="00C67625">
            <w:pPr>
              <w:snapToGrid w:val="0"/>
              <w:spacing w:line="400" w:lineRule="exact"/>
              <w:ind w:rightChars="100" w:right="240"/>
              <w:jc w:val="right"/>
              <w:rPr>
                <w:rFonts w:eastAsia="標楷體"/>
                <w14:cntxtAlts/>
              </w:rPr>
            </w:pPr>
            <w:r w:rsidRPr="00B4646D">
              <w:rPr>
                <w:rFonts w:eastAsia="標楷體" w:hint="eastAsia"/>
                <w14:cntxtAlts/>
              </w:rPr>
              <w:t>42,370</w:t>
            </w:r>
          </w:p>
        </w:tc>
        <w:tc>
          <w:tcPr>
            <w:tcW w:w="1149" w:type="dxa"/>
            <w:tcBorders>
              <w:top w:val="nil"/>
              <w:left w:val="nil"/>
              <w:bottom w:val="nil"/>
              <w:right w:val="nil"/>
            </w:tcBorders>
            <w:vAlign w:val="center"/>
          </w:tcPr>
          <w:p w:rsidR="001D656E" w:rsidRPr="00B4646D" w:rsidRDefault="001D656E" w:rsidP="00C67625">
            <w:pPr>
              <w:snapToGrid w:val="0"/>
              <w:spacing w:line="400" w:lineRule="exact"/>
              <w:ind w:rightChars="57" w:right="137"/>
              <w:jc w:val="right"/>
              <w:rPr>
                <w:rFonts w:eastAsia="標楷體"/>
                <w14:cntxtAlts/>
              </w:rPr>
            </w:pPr>
            <w:r w:rsidRPr="00B4646D">
              <w:rPr>
                <w:rFonts w:eastAsia="標楷體" w:hint="eastAsia"/>
                <w14:cntxtAlts/>
              </w:rPr>
              <w:t>38,279</w:t>
            </w:r>
          </w:p>
        </w:tc>
        <w:tc>
          <w:tcPr>
            <w:tcW w:w="1701" w:type="dxa"/>
            <w:tcBorders>
              <w:top w:val="nil"/>
              <w:left w:val="nil"/>
              <w:bottom w:val="nil"/>
              <w:right w:val="nil"/>
            </w:tcBorders>
            <w:vAlign w:val="center"/>
          </w:tcPr>
          <w:p w:rsidR="001D656E" w:rsidRPr="00B4646D" w:rsidRDefault="001D656E" w:rsidP="00C67625">
            <w:pPr>
              <w:snapToGrid w:val="0"/>
              <w:spacing w:line="400" w:lineRule="exact"/>
              <w:ind w:rightChars="175" w:right="420"/>
              <w:jc w:val="right"/>
              <w:rPr>
                <w:rFonts w:eastAsia="標楷體"/>
                <w14:cntxtAlts/>
              </w:rPr>
            </w:pPr>
            <w:r w:rsidRPr="00B4646D">
              <w:rPr>
                <w:rFonts w:eastAsia="標楷體" w:hint="eastAsia"/>
                <w14:cntxtAlts/>
              </w:rPr>
              <w:t>41,579</w:t>
            </w:r>
          </w:p>
        </w:tc>
        <w:tc>
          <w:tcPr>
            <w:tcW w:w="1686" w:type="dxa"/>
            <w:tcBorders>
              <w:top w:val="nil"/>
              <w:left w:val="nil"/>
              <w:bottom w:val="nil"/>
              <w:right w:val="nil"/>
            </w:tcBorders>
            <w:vAlign w:val="center"/>
          </w:tcPr>
          <w:p w:rsidR="001D656E" w:rsidRPr="00A30A01" w:rsidRDefault="001D656E" w:rsidP="00C67625">
            <w:pPr>
              <w:snapToGrid w:val="0"/>
              <w:spacing w:line="400" w:lineRule="exact"/>
              <w:ind w:rightChars="228" w:right="547"/>
              <w:jc w:val="right"/>
              <w:rPr>
                <w:rFonts w:eastAsia="標楷體"/>
                <w14:cntxtAlts/>
              </w:rPr>
            </w:pPr>
            <w:r w:rsidRPr="00A30A01">
              <w:rPr>
                <w:rFonts w:eastAsia="標楷體" w:hint="eastAsia"/>
                <w14:cntxtAlts/>
              </w:rPr>
              <w:t>71,501</w:t>
            </w:r>
          </w:p>
        </w:tc>
        <w:tc>
          <w:tcPr>
            <w:tcW w:w="1665" w:type="dxa"/>
            <w:tcBorders>
              <w:top w:val="nil"/>
              <w:left w:val="nil"/>
              <w:bottom w:val="nil"/>
              <w:right w:val="nil"/>
            </w:tcBorders>
            <w:vAlign w:val="bottom"/>
          </w:tcPr>
          <w:p w:rsidR="001D656E" w:rsidRPr="00B4646D" w:rsidRDefault="001D656E" w:rsidP="00C67625">
            <w:pPr>
              <w:widowControl/>
              <w:tabs>
                <w:tab w:val="left" w:pos="5220"/>
              </w:tabs>
              <w:snapToGrid w:val="0"/>
              <w:spacing w:line="400" w:lineRule="exact"/>
              <w:ind w:rightChars="213" w:right="511"/>
              <w:jc w:val="right"/>
              <w:rPr>
                <w:rFonts w:eastAsia="標楷體"/>
                <w14:cntxtAlts/>
              </w:rPr>
            </w:pPr>
            <w:r w:rsidRPr="00B4646D">
              <w:rPr>
                <w:rFonts w:eastAsia="標楷體" w:hint="eastAsia"/>
                <w14:cntxtAlts/>
              </w:rPr>
              <w:t>65,771</w:t>
            </w:r>
          </w:p>
        </w:tc>
      </w:tr>
      <w:tr w:rsidR="00B4646D" w:rsidRPr="00B4646D" w:rsidTr="00C67625">
        <w:trPr>
          <w:trHeight w:val="339"/>
          <w:jc w:val="center"/>
        </w:trPr>
        <w:tc>
          <w:tcPr>
            <w:tcW w:w="1553" w:type="dxa"/>
            <w:tcBorders>
              <w:top w:val="nil"/>
              <w:bottom w:val="nil"/>
            </w:tcBorders>
            <w:vAlign w:val="center"/>
          </w:tcPr>
          <w:p w:rsidR="001D656E" w:rsidRPr="00B4646D" w:rsidRDefault="001D656E" w:rsidP="00C67625">
            <w:pPr>
              <w:snapToGrid w:val="0"/>
              <w:spacing w:line="400" w:lineRule="exact"/>
              <w:ind w:rightChars="165" w:right="396"/>
              <w:jc w:val="right"/>
              <w:rPr>
                <w:rFonts w:eastAsia="標楷體"/>
                <w14:cntxtAlts/>
              </w:rPr>
            </w:pPr>
            <w:r w:rsidRPr="00B4646D">
              <w:rPr>
                <w:rFonts w:eastAsia="標楷體" w:hint="eastAsia"/>
                <w14:cntxtAlts/>
              </w:rPr>
              <w:t>12</w:t>
            </w:r>
            <w:r w:rsidRPr="00B4646D">
              <w:rPr>
                <w:rFonts w:eastAsia="標楷體" w:hint="eastAsia"/>
                <w14:cntxtAlts/>
              </w:rPr>
              <w:t>月</w:t>
            </w:r>
          </w:p>
        </w:tc>
        <w:tc>
          <w:tcPr>
            <w:tcW w:w="1213" w:type="dxa"/>
            <w:tcBorders>
              <w:top w:val="nil"/>
              <w:bottom w:val="nil"/>
              <w:right w:val="nil"/>
            </w:tcBorders>
            <w:vAlign w:val="center"/>
          </w:tcPr>
          <w:p w:rsidR="001D656E" w:rsidRPr="00374177" w:rsidRDefault="001D656E" w:rsidP="00C67625">
            <w:pPr>
              <w:snapToGrid w:val="0"/>
              <w:spacing w:line="400" w:lineRule="exact"/>
              <w:ind w:rightChars="100" w:right="240"/>
              <w:jc w:val="right"/>
              <w:rPr>
                <w:rFonts w:eastAsia="標楷體"/>
                <w14:cntxtAlts/>
              </w:rPr>
            </w:pPr>
            <w:r w:rsidRPr="00374177">
              <w:rPr>
                <w:rFonts w:eastAsia="標楷體" w:hint="eastAsia"/>
                <w14:cntxtAlts/>
              </w:rPr>
              <w:t>46,461</w:t>
            </w:r>
          </w:p>
        </w:tc>
        <w:tc>
          <w:tcPr>
            <w:tcW w:w="1149" w:type="dxa"/>
            <w:tcBorders>
              <w:top w:val="nil"/>
              <w:left w:val="nil"/>
              <w:bottom w:val="nil"/>
              <w:right w:val="nil"/>
            </w:tcBorders>
            <w:vAlign w:val="center"/>
          </w:tcPr>
          <w:p w:rsidR="001D656E" w:rsidRPr="00374177" w:rsidRDefault="001D656E" w:rsidP="00C67625">
            <w:pPr>
              <w:snapToGrid w:val="0"/>
              <w:spacing w:line="400" w:lineRule="exact"/>
              <w:ind w:rightChars="57" w:right="137"/>
              <w:jc w:val="right"/>
              <w:rPr>
                <w:rFonts w:eastAsia="標楷體"/>
                <w14:cntxtAlts/>
              </w:rPr>
            </w:pPr>
            <w:r w:rsidRPr="00374177">
              <w:rPr>
                <w:rFonts w:eastAsia="標楷體" w:hint="eastAsia"/>
                <w14:cntxtAlts/>
              </w:rPr>
              <w:t>38,725</w:t>
            </w:r>
          </w:p>
        </w:tc>
        <w:tc>
          <w:tcPr>
            <w:tcW w:w="1701" w:type="dxa"/>
            <w:tcBorders>
              <w:top w:val="nil"/>
              <w:left w:val="nil"/>
              <w:bottom w:val="nil"/>
              <w:right w:val="nil"/>
            </w:tcBorders>
            <w:vAlign w:val="center"/>
          </w:tcPr>
          <w:p w:rsidR="001D656E" w:rsidRPr="00A30A01" w:rsidRDefault="001D656E" w:rsidP="00C67625">
            <w:pPr>
              <w:snapToGrid w:val="0"/>
              <w:spacing w:line="400" w:lineRule="exact"/>
              <w:ind w:rightChars="175" w:right="420"/>
              <w:jc w:val="right"/>
              <w:rPr>
                <w:rFonts w:eastAsia="標楷體"/>
                <w14:cntxtAlts/>
              </w:rPr>
            </w:pPr>
            <w:r w:rsidRPr="00A30A01">
              <w:rPr>
                <w:rFonts w:eastAsia="標楷體" w:hint="eastAsia"/>
                <w14:cntxtAlts/>
              </w:rPr>
              <w:t>43,422</w:t>
            </w:r>
          </w:p>
        </w:tc>
        <w:tc>
          <w:tcPr>
            <w:tcW w:w="1686" w:type="dxa"/>
            <w:tcBorders>
              <w:top w:val="nil"/>
              <w:left w:val="nil"/>
              <w:bottom w:val="nil"/>
              <w:right w:val="nil"/>
            </w:tcBorders>
            <w:vAlign w:val="center"/>
          </w:tcPr>
          <w:p w:rsidR="001D656E" w:rsidRPr="00A30A01" w:rsidRDefault="001D656E" w:rsidP="00C67625">
            <w:pPr>
              <w:snapToGrid w:val="0"/>
              <w:spacing w:line="400" w:lineRule="exact"/>
              <w:ind w:rightChars="228" w:right="547"/>
              <w:jc w:val="right"/>
              <w:rPr>
                <w:rFonts w:eastAsia="標楷體"/>
                <w14:cntxtAlts/>
              </w:rPr>
            </w:pPr>
            <w:r w:rsidRPr="00A30A01">
              <w:rPr>
                <w:rFonts w:eastAsia="標楷體" w:hint="eastAsia"/>
                <w14:cntxtAlts/>
              </w:rPr>
              <w:t>116,306</w:t>
            </w:r>
          </w:p>
        </w:tc>
        <w:tc>
          <w:tcPr>
            <w:tcW w:w="1665" w:type="dxa"/>
            <w:tcBorders>
              <w:top w:val="nil"/>
              <w:left w:val="nil"/>
              <w:bottom w:val="nil"/>
              <w:right w:val="nil"/>
            </w:tcBorders>
            <w:vAlign w:val="bottom"/>
          </w:tcPr>
          <w:p w:rsidR="001D656E" w:rsidRPr="00B4646D" w:rsidRDefault="001D656E" w:rsidP="00C67625">
            <w:pPr>
              <w:snapToGrid w:val="0"/>
              <w:spacing w:line="400" w:lineRule="exact"/>
              <w:ind w:rightChars="228" w:right="547"/>
              <w:jc w:val="right"/>
              <w:rPr>
                <w:rFonts w:eastAsia="標楷體"/>
                <w14:cntxtAlts/>
              </w:rPr>
            </w:pPr>
            <w:r w:rsidRPr="00B4646D">
              <w:rPr>
                <w:rFonts w:eastAsia="標楷體" w:hint="eastAsia"/>
                <w14:cntxtAlts/>
              </w:rPr>
              <w:t>74,196</w:t>
            </w:r>
          </w:p>
        </w:tc>
      </w:tr>
      <w:tr w:rsidR="005A46C3" w:rsidRPr="005A46C3" w:rsidTr="00C67625">
        <w:trPr>
          <w:trHeight w:val="339"/>
          <w:jc w:val="center"/>
        </w:trPr>
        <w:tc>
          <w:tcPr>
            <w:tcW w:w="1553" w:type="dxa"/>
            <w:tcBorders>
              <w:top w:val="nil"/>
              <w:left w:val="nil"/>
              <w:bottom w:val="nil"/>
              <w:right w:val="single" w:sz="4" w:space="0" w:color="auto"/>
            </w:tcBorders>
            <w:vAlign w:val="center"/>
          </w:tcPr>
          <w:p w:rsidR="001D656E" w:rsidRPr="00B4646D" w:rsidRDefault="001D656E" w:rsidP="00B4646D">
            <w:pPr>
              <w:snapToGrid w:val="0"/>
              <w:spacing w:line="400" w:lineRule="exact"/>
              <w:rPr>
                <w:rFonts w:eastAsia="標楷體"/>
                <w14:cntxtAlts/>
              </w:rPr>
            </w:pPr>
            <w:r w:rsidRPr="00B4646D">
              <w:rPr>
                <w:rFonts w:eastAsia="標楷體" w:hint="eastAsia"/>
                <w:b/>
                <w14:cntxtAlts/>
              </w:rPr>
              <w:t>104</w:t>
            </w:r>
            <w:r w:rsidRPr="00B4646D">
              <w:rPr>
                <w:rFonts w:eastAsia="標楷體" w:hint="eastAsia"/>
                <w:b/>
                <w14:cntxtAlts/>
              </w:rPr>
              <w:t>年</w:t>
            </w:r>
            <w:r w:rsidRPr="00B4646D">
              <w:rPr>
                <w:rFonts w:eastAsia="標楷體" w:hint="eastAsia"/>
                <w:b/>
                <w14:cntxtAlts/>
              </w:rPr>
              <w:t>1~</w:t>
            </w:r>
            <w:r w:rsidR="00B4646D" w:rsidRPr="00B4646D">
              <w:rPr>
                <w:rFonts w:eastAsia="標楷體" w:hint="eastAsia"/>
                <w:b/>
                <w14:cntxtAlts/>
              </w:rPr>
              <w:t>9</w:t>
            </w:r>
            <w:r w:rsidRPr="00B4646D">
              <w:rPr>
                <w:rFonts w:eastAsia="標楷體" w:hint="eastAsia"/>
                <w:b/>
                <w14:cntxtAlts/>
              </w:rPr>
              <w:t>月</w:t>
            </w:r>
          </w:p>
        </w:tc>
        <w:tc>
          <w:tcPr>
            <w:tcW w:w="1213" w:type="dxa"/>
            <w:tcBorders>
              <w:top w:val="nil"/>
              <w:left w:val="single" w:sz="4" w:space="0" w:color="auto"/>
              <w:bottom w:val="nil"/>
              <w:right w:val="nil"/>
            </w:tcBorders>
            <w:vAlign w:val="center"/>
          </w:tcPr>
          <w:p w:rsidR="001D656E" w:rsidRPr="00374177" w:rsidRDefault="00374177" w:rsidP="00374177">
            <w:pPr>
              <w:snapToGrid w:val="0"/>
              <w:spacing w:line="400" w:lineRule="exact"/>
              <w:ind w:rightChars="100" w:right="240"/>
              <w:jc w:val="right"/>
              <w:rPr>
                <w:rFonts w:eastAsia="標楷體"/>
                <w:b/>
                <w14:cntxtAlts/>
              </w:rPr>
            </w:pPr>
            <w:r w:rsidRPr="00374177">
              <w:rPr>
                <w:rFonts w:eastAsia="標楷體" w:hint="eastAsia"/>
                <w:b/>
                <w14:cntxtAlts/>
              </w:rPr>
              <w:t>49</w:t>
            </w:r>
            <w:r w:rsidR="001D656E" w:rsidRPr="00374177">
              <w:rPr>
                <w:rFonts w:eastAsia="標楷體" w:hint="eastAsia"/>
                <w:b/>
                <w14:cntxtAlts/>
              </w:rPr>
              <w:t>,</w:t>
            </w:r>
            <w:r w:rsidRPr="00374177">
              <w:rPr>
                <w:rFonts w:eastAsia="標楷體" w:hint="eastAsia"/>
                <w:b/>
                <w14:cntxtAlts/>
              </w:rPr>
              <w:t>977</w:t>
            </w:r>
          </w:p>
        </w:tc>
        <w:tc>
          <w:tcPr>
            <w:tcW w:w="1149" w:type="dxa"/>
            <w:tcBorders>
              <w:top w:val="nil"/>
              <w:left w:val="nil"/>
              <w:bottom w:val="nil"/>
              <w:right w:val="nil"/>
            </w:tcBorders>
            <w:vAlign w:val="center"/>
          </w:tcPr>
          <w:p w:rsidR="001D656E" w:rsidRPr="00374177" w:rsidRDefault="001D656E" w:rsidP="00374177">
            <w:pPr>
              <w:snapToGrid w:val="0"/>
              <w:spacing w:line="400" w:lineRule="exact"/>
              <w:ind w:rightChars="57" w:right="137"/>
              <w:jc w:val="right"/>
              <w:rPr>
                <w:rFonts w:eastAsia="標楷體"/>
                <w:b/>
                <w14:cntxtAlts/>
              </w:rPr>
            </w:pPr>
            <w:r w:rsidRPr="00374177">
              <w:rPr>
                <w:rFonts w:eastAsia="標楷體" w:hint="eastAsia"/>
                <w:b/>
                <w14:cntxtAlts/>
              </w:rPr>
              <w:t>38,6</w:t>
            </w:r>
            <w:r w:rsidR="00374177" w:rsidRPr="00374177">
              <w:rPr>
                <w:rFonts w:eastAsia="標楷體" w:hint="eastAsia"/>
                <w:b/>
                <w14:cntxtAlts/>
              </w:rPr>
              <w:t>31</w:t>
            </w:r>
          </w:p>
        </w:tc>
        <w:tc>
          <w:tcPr>
            <w:tcW w:w="1701" w:type="dxa"/>
            <w:tcBorders>
              <w:top w:val="nil"/>
              <w:left w:val="nil"/>
              <w:bottom w:val="nil"/>
              <w:right w:val="nil"/>
            </w:tcBorders>
            <w:vAlign w:val="center"/>
          </w:tcPr>
          <w:p w:rsidR="001D656E" w:rsidRPr="00A30A01" w:rsidRDefault="001D656E" w:rsidP="00A30A01">
            <w:pPr>
              <w:snapToGrid w:val="0"/>
              <w:spacing w:line="400" w:lineRule="exact"/>
              <w:ind w:rightChars="175" w:right="420"/>
              <w:jc w:val="right"/>
              <w:rPr>
                <w:rFonts w:eastAsia="標楷體"/>
                <w:b/>
                <w14:cntxtAlts/>
              </w:rPr>
            </w:pPr>
            <w:r w:rsidRPr="00A30A01">
              <w:rPr>
                <w:rFonts w:eastAsia="標楷體" w:hint="eastAsia"/>
                <w:b/>
                <w14:cntxtAlts/>
              </w:rPr>
              <w:t>4</w:t>
            </w:r>
            <w:r w:rsidR="00A30A01" w:rsidRPr="00A30A01">
              <w:rPr>
                <w:rFonts w:eastAsia="標楷體" w:hint="eastAsia"/>
                <w:b/>
                <w14:cntxtAlts/>
              </w:rPr>
              <w:t>8</w:t>
            </w:r>
            <w:r w:rsidRPr="00A30A01">
              <w:rPr>
                <w:rFonts w:eastAsia="標楷體" w:hint="eastAsia"/>
                <w:b/>
                <w14:cntxtAlts/>
              </w:rPr>
              <w:t>,</w:t>
            </w:r>
            <w:r w:rsidR="00A30A01" w:rsidRPr="00A30A01">
              <w:rPr>
                <w:rFonts w:eastAsia="標楷體" w:hint="eastAsia"/>
                <w:b/>
                <w14:cntxtAlts/>
              </w:rPr>
              <w:t>408</w:t>
            </w:r>
          </w:p>
        </w:tc>
        <w:tc>
          <w:tcPr>
            <w:tcW w:w="1686" w:type="dxa"/>
            <w:tcBorders>
              <w:top w:val="nil"/>
              <w:left w:val="nil"/>
              <w:bottom w:val="nil"/>
              <w:right w:val="nil"/>
            </w:tcBorders>
            <w:vAlign w:val="center"/>
          </w:tcPr>
          <w:p w:rsidR="001D656E" w:rsidRPr="00A30A01" w:rsidRDefault="001D656E" w:rsidP="00A30A01">
            <w:pPr>
              <w:snapToGrid w:val="0"/>
              <w:spacing w:line="400" w:lineRule="exact"/>
              <w:ind w:rightChars="228" w:right="547"/>
              <w:jc w:val="right"/>
              <w:rPr>
                <w:rFonts w:eastAsia="標楷體"/>
                <w:b/>
                <w14:cntxtAlts/>
              </w:rPr>
            </w:pPr>
            <w:r w:rsidRPr="00A30A01">
              <w:rPr>
                <w:rFonts w:eastAsia="標楷體"/>
                <w:b/>
                <w14:cntxtAlts/>
              </w:rPr>
              <w:t>9</w:t>
            </w:r>
            <w:r w:rsidR="00A30A01" w:rsidRPr="00A30A01">
              <w:rPr>
                <w:rFonts w:eastAsia="標楷體" w:hint="eastAsia"/>
                <w:b/>
                <w14:cntxtAlts/>
              </w:rPr>
              <w:t>5</w:t>
            </w:r>
            <w:r w:rsidRPr="00A30A01">
              <w:rPr>
                <w:rFonts w:eastAsia="標楷體" w:hint="eastAsia"/>
                <w:b/>
                <w14:cntxtAlts/>
              </w:rPr>
              <w:t>,</w:t>
            </w:r>
            <w:r w:rsidR="00A30A01" w:rsidRPr="00A30A01">
              <w:rPr>
                <w:rFonts w:eastAsia="標楷體" w:hint="eastAsia"/>
                <w:b/>
                <w14:cntxtAlts/>
              </w:rPr>
              <w:t>031</w:t>
            </w:r>
          </w:p>
        </w:tc>
        <w:tc>
          <w:tcPr>
            <w:tcW w:w="1665" w:type="dxa"/>
            <w:tcBorders>
              <w:top w:val="nil"/>
              <w:left w:val="nil"/>
              <w:bottom w:val="nil"/>
              <w:right w:val="nil"/>
            </w:tcBorders>
            <w:vAlign w:val="bottom"/>
          </w:tcPr>
          <w:p w:rsidR="001D656E" w:rsidRPr="00A30A01" w:rsidRDefault="00A30A01" w:rsidP="00A30A01">
            <w:pPr>
              <w:widowControl/>
              <w:tabs>
                <w:tab w:val="left" w:pos="5220"/>
              </w:tabs>
              <w:snapToGrid w:val="0"/>
              <w:spacing w:line="400" w:lineRule="exact"/>
              <w:ind w:rightChars="213" w:right="511"/>
              <w:jc w:val="right"/>
              <w:rPr>
                <w:rFonts w:eastAsia="標楷體"/>
                <w:b/>
                <w14:cntxtAlts/>
              </w:rPr>
            </w:pPr>
            <w:r w:rsidRPr="00A30A01">
              <w:rPr>
                <w:rFonts w:eastAsia="標楷體" w:hint="eastAsia"/>
                <w:b/>
                <w14:cntxtAlts/>
              </w:rPr>
              <w:t>89</w:t>
            </w:r>
            <w:r w:rsidR="001D656E" w:rsidRPr="00A30A01">
              <w:rPr>
                <w:rFonts w:eastAsia="標楷體" w:hint="eastAsia"/>
                <w:b/>
                <w14:cntxtAlts/>
              </w:rPr>
              <w:t>,1</w:t>
            </w:r>
            <w:r w:rsidRPr="00A30A01">
              <w:rPr>
                <w:rFonts w:eastAsia="標楷體" w:hint="eastAsia"/>
                <w:b/>
                <w14:cntxtAlts/>
              </w:rPr>
              <w:t>44</w:t>
            </w:r>
          </w:p>
        </w:tc>
      </w:tr>
      <w:tr w:rsidR="005A46C3" w:rsidRPr="005A46C3" w:rsidTr="00C67625">
        <w:trPr>
          <w:trHeight w:val="339"/>
          <w:jc w:val="center"/>
        </w:trPr>
        <w:tc>
          <w:tcPr>
            <w:tcW w:w="1553" w:type="dxa"/>
            <w:tcBorders>
              <w:top w:val="nil"/>
              <w:left w:val="nil"/>
              <w:bottom w:val="nil"/>
              <w:right w:val="single" w:sz="4" w:space="0" w:color="auto"/>
            </w:tcBorders>
            <w:vAlign w:val="center"/>
          </w:tcPr>
          <w:p w:rsidR="001D656E" w:rsidRPr="00B4646D" w:rsidRDefault="001D656E" w:rsidP="00C67625">
            <w:pPr>
              <w:snapToGrid w:val="0"/>
              <w:spacing w:line="400" w:lineRule="exact"/>
              <w:ind w:rightChars="165" w:right="396"/>
              <w:jc w:val="right"/>
              <w:rPr>
                <w:rFonts w:eastAsia="標楷體"/>
                <w:b/>
                <w14:cntxtAlts/>
              </w:rPr>
            </w:pPr>
            <w:r w:rsidRPr="00B4646D">
              <w:rPr>
                <w:rFonts w:eastAsia="標楷體" w:hint="eastAsia"/>
                <w14:cntxtAlts/>
              </w:rPr>
              <w:t>1</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1D656E" w:rsidRPr="00374177" w:rsidRDefault="001D656E" w:rsidP="00C67625">
            <w:pPr>
              <w:snapToGrid w:val="0"/>
              <w:spacing w:line="400" w:lineRule="exact"/>
              <w:ind w:rightChars="100" w:right="240"/>
              <w:jc w:val="right"/>
              <w:rPr>
                <w:rFonts w:eastAsia="標楷體"/>
                <w14:cntxtAlts/>
              </w:rPr>
            </w:pPr>
            <w:r w:rsidRPr="00374177">
              <w:rPr>
                <w:rFonts w:eastAsia="標楷體" w:hint="eastAsia"/>
                <w14:cntxtAlts/>
              </w:rPr>
              <w:t>51,968</w:t>
            </w:r>
          </w:p>
        </w:tc>
        <w:tc>
          <w:tcPr>
            <w:tcW w:w="1149" w:type="dxa"/>
            <w:tcBorders>
              <w:top w:val="nil"/>
              <w:left w:val="nil"/>
              <w:bottom w:val="nil"/>
              <w:right w:val="nil"/>
            </w:tcBorders>
            <w:vAlign w:val="center"/>
          </w:tcPr>
          <w:p w:rsidR="001D656E" w:rsidRPr="00374177" w:rsidRDefault="001D656E" w:rsidP="00C67625">
            <w:pPr>
              <w:snapToGrid w:val="0"/>
              <w:spacing w:line="400" w:lineRule="exact"/>
              <w:ind w:rightChars="57" w:right="137"/>
              <w:jc w:val="right"/>
              <w:rPr>
                <w:rFonts w:eastAsia="標楷體"/>
                <w14:cntxtAlts/>
              </w:rPr>
            </w:pPr>
            <w:r w:rsidRPr="00374177">
              <w:rPr>
                <w:rFonts w:eastAsia="標楷體" w:hint="eastAsia"/>
                <w14:cntxtAlts/>
              </w:rPr>
              <w:t>38,546</w:t>
            </w:r>
          </w:p>
        </w:tc>
        <w:tc>
          <w:tcPr>
            <w:tcW w:w="1701" w:type="dxa"/>
            <w:tcBorders>
              <w:top w:val="nil"/>
              <w:left w:val="nil"/>
              <w:bottom w:val="nil"/>
              <w:right w:val="nil"/>
            </w:tcBorders>
            <w:vAlign w:val="center"/>
          </w:tcPr>
          <w:p w:rsidR="001D656E" w:rsidRPr="00A30A01" w:rsidRDefault="001D656E" w:rsidP="00C67625">
            <w:pPr>
              <w:snapToGrid w:val="0"/>
              <w:spacing w:line="400" w:lineRule="exact"/>
              <w:ind w:rightChars="175" w:right="420"/>
              <w:jc w:val="right"/>
              <w:rPr>
                <w:rFonts w:eastAsia="標楷體"/>
                <w14:cntxtAlts/>
              </w:rPr>
            </w:pPr>
            <w:r w:rsidRPr="00A30A01">
              <w:rPr>
                <w:rFonts w:eastAsia="標楷體" w:hint="eastAsia"/>
                <w14:cntxtAlts/>
              </w:rPr>
              <w:t>49,705</w:t>
            </w:r>
          </w:p>
        </w:tc>
        <w:tc>
          <w:tcPr>
            <w:tcW w:w="1686" w:type="dxa"/>
            <w:tcBorders>
              <w:top w:val="nil"/>
              <w:left w:val="nil"/>
              <w:bottom w:val="nil"/>
              <w:right w:val="nil"/>
            </w:tcBorders>
            <w:vAlign w:val="center"/>
          </w:tcPr>
          <w:p w:rsidR="001D656E" w:rsidRPr="00A30A01" w:rsidRDefault="001D656E" w:rsidP="00C67625">
            <w:pPr>
              <w:snapToGrid w:val="0"/>
              <w:spacing w:line="400" w:lineRule="exact"/>
              <w:ind w:rightChars="228" w:right="547"/>
              <w:jc w:val="right"/>
              <w:rPr>
                <w:rFonts w:eastAsia="標楷體"/>
                <w14:cntxtAlts/>
              </w:rPr>
            </w:pPr>
            <w:r w:rsidRPr="00A30A01">
              <w:rPr>
                <w:rFonts w:eastAsia="標楷體" w:hint="eastAsia"/>
                <w14:cntxtAlts/>
              </w:rPr>
              <w:t>124,939</w:t>
            </w:r>
          </w:p>
        </w:tc>
        <w:tc>
          <w:tcPr>
            <w:tcW w:w="1665" w:type="dxa"/>
            <w:tcBorders>
              <w:top w:val="nil"/>
              <w:left w:val="nil"/>
              <w:bottom w:val="nil"/>
              <w:right w:val="nil"/>
            </w:tcBorders>
            <w:vAlign w:val="bottom"/>
          </w:tcPr>
          <w:p w:rsidR="001D656E" w:rsidRPr="00A30A01" w:rsidRDefault="001D656E" w:rsidP="00C67625">
            <w:pPr>
              <w:widowControl/>
              <w:tabs>
                <w:tab w:val="left" w:pos="5220"/>
              </w:tabs>
              <w:snapToGrid w:val="0"/>
              <w:spacing w:line="400" w:lineRule="exact"/>
              <w:ind w:rightChars="213" w:right="511"/>
              <w:jc w:val="right"/>
              <w:rPr>
                <w:rFonts w:eastAsia="標楷體"/>
                <w14:cntxtAlts/>
              </w:rPr>
            </w:pPr>
            <w:r w:rsidRPr="00A30A01">
              <w:rPr>
                <w:rFonts w:eastAsia="標楷體" w:hint="eastAsia"/>
                <w14:cntxtAlts/>
              </w:rPr>
              <w:t>97,819</w:t>
            </w:r>
          </w:p>
        </w:tc>
      </w:tr>
      <w:tr w:rsidR="005A46C3" w:rsidRPr="005A46C3" w:rsidTr="00C67625">
        <w:trPr>
          <w:trHeight w:val="339"/>
          <w:jc w:val="center"/>
        </w:trPr>
        <w:tc>
          <w:tcPr>
            <w:tcW w:w="1553" w:type="dxa"/>
            <w:tcBorders>
              <w:top w:val="nil"/>
              <w:left w:val="nil"/>
              <w:bottom w:val="nil"/>
              <w:right w:val="single" w:sz="4" w:space="0" w:color="auto"/>
            </w:tcBorders>
            <w:vAlign w:val="center"/>
          </w:tcPr>
          <w:p w:rsidR="001D656E" w:rsidRPr="00B4646D" w:rsidRDefault="001D656E" w:rsidP="00C67625">
            <w:pPr>
              <w:snapToGrid w:val="0"/>
              <w:spacing w:line="400" w:lineRule="exact"/>
              <w:ind w:rightChars="165" w:right="396"/>
              <w:jc w:val="right"/>
              <w:rPr>
                <w:rFonts w:eastAsia="標楷體"/>
                <w:b/>
                <w14:cntxtAlts/>
              </w:rPr>
            </w:pPr>
            <w:r w:rsidRPr="00B4646D">
              <w:rPr>
                <w:rFonts w:eastAsia="標楷體" w:hint="eastAsia"/>
                <w14:cntxtAlts/>
              </w:rPr>
              <w:t>2</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1D656E" w:rsidRPr="00374177" w:rsidRDefault="001D656E" w:rsidP="00C67625">
            <w:pPr>
              <w:snapToGrid w:val="0"/>
              <w:spacing w:line="400" w:lineRule="exact"/>
              <w:ind w:rightChars="100" w:right="240"/>
              <w:jc w:val="right"/>
              <w:rPr>
                <w:rFonts w:eastAsia="標楷體"/>
                <w14:cntxtAlts/>
              </w:rPr>
            </w:pPr>
            <w:r w:rsidRPr="00374177">
              <w:rPr>
                <w:rFonts w:eastAsia="標楷體" w:hint="eastAsia"/>
                <w14:cntxtAlts/>
              </w:rPr>
              <w:t>86,666</w:t>
            </w:r>
          </w:p>
        </w:tc>
        <w:tc>
          <w:tcPr>
            <w:tcW w:w="1149" w:type="dxa"/>
            <w:tcBorders>
              <w:top w:val="nil"/>
              <w:left w:val="nil"/>
              <w:bottom w:val="nil"/>
              <w:right w:val="nil"/>
            </w:tcBorders>
            <w:vAlign w:val="center"/>
          </w:tcPr>
          <w:p w:rsidR="001D656E" w:rsidRPr="00374177" w:rsidRDefault="001D656E" w:rsidP="00C67625">
            <w:pPr>
              <w:snapToGrid w:val="0"/>
              <w:spacing w:line="400" w:lineRule="exact"/>
              <w:ind w:rightChars="57" w:right="137"/>
              <w:jc w:val="right"/>
              <w:rPr>
                <w:rFonts w:eastAsia="標楷體"/>
                <w14:cntxtAlts/>
              </w:rPr>
            </w:pPr>
            <w:r w:rsidRPr="00374177">
              <w:rPr>
                <w:rFonts w:eastAsia="標楷體" w:hint="eastAsia"/>
                <w14:cntxtAlts/>
              </w:rPr>
              <w:t>38,148</w:t>
            </w:r>
          </w:p>
        </w:tc>
        <w:tc>
          <w:tcPr>
            <w:tcW w:w="1701" w:type="dxa"/>
            <w:tcBorders>
              <w:top w:val="nil"/>
              <w:left w:val="nil"/>
              <w:bottom w:val="nil"/>
              <w:right w:val="nil"/>
            </w:tcBorders>
            <w:vAlign w:val="center"/>
          </w:tcPr>
          <w:p w:rsidR="001D656E" w:rsidRPr="00A30A01" w:rsidRDefault="001D656E" w:rsidP="00C67625">
            <w:pPr>
              <w:snapToGrid w:val="0"/>
              <w:spacing w:line="400" w:lineRule="exact"/>
              <w:ind w:rightChars="175" w:right="420"/>
              <w:jc w:val="right"/>
              <w:rPr>
                <w:rFonts w:eastAsia="標楷體"/>
                <w14:cntxtAlts/>
              </w:rPr>
            </w:pPr>
            <w:r w:rsidRPr="00A30A01">
              <w:rPr>
                <w:rFonts w:eastAsia="標楷體" w:hint="eastAsia"/>
                <w14:cntxtAlts/>
              </w:rPr>
              <w:t>84,071</w:t>
            </w:r>
          </w:p>
        </w:tc>
        <w:tc>
          <w:tcPr>
            <w:tcW w:w="1686" w:type="dxa"/>
            <w:tcBorders>
              <w:top w:val="nil"/>
              <w:left w:val="nil"/>
              <w:bottom w:val="nil"/>
              <w:right w:val="nil"/>
            </w:tcBorders>
            <w:vAlign w:val="center"/>
          </w:tcPr>
          <w:p w:rsidR="001D656E" w:rsidRPr="00A30A01" w:rsidRDefault="001D656E" w:rsidP="00C67625">
            <w:pPr>
              <w:snapToGrid w:val="0"/>
              <w:spacing w:line="400" w:lineRule="exact"/>
              <w:ind w:rightChars="228" w:right="547"/>
              <w:jc w:val="right"/>
              <w:rPr>
                <w:rFonts w:eastAsia="標楷體"/>
                <w14:cntxtAlts/>
              </w:rPr>
            </w:pPr>
            <w:r w:rsidRPr="00A30A01">
              <w:rPr>
                <w:rFonts w:eastAsia="標楷體" w:hint="eastAsia"/>
                <w14:cntxtAlts/>
              </w:rPr>
              <w:t>91,584</w:t>
            </w:r>
          </w:p>
        </w:tc>
        <w:tc>
          <w:tcPr>
            <w:tcW w:w="1665" w:type="dxa"/>
            <w:tcBorders>
              <w:top w:val="nil"/>
              <w:left w:val="nil"/>
              <w:bottom w:val="nil"/>
              <w:right w:val="nil"/>
            </w:tcBorders>
            <w:vAlign w:val="bottom"/>
          </w:tcPr>
          <w:p w:rsidR="001D656E" w:rsidRPr="00A30A01" w:rsidRDefault="001D656E" w:rsidP="00C67625">
            <w:pPr>
              <w:widowControl/>
              <w:tabs>
                <w:tab w:val="left" w:pos="5220"/>
              </w:tabs>
              <w:snapToGrid w:val="0"/>
              <w:spacing w:line="400" w:lineRule="exact"/>
              <w:ind w:rightChars="213" w:right="511"/>
              <w:jc w:val="right"/>
              <w:rPr>
                <w:rFonts w:eastAsia="標楷體"/>
                <w14:cntxtAlts/>
              </w:rPr>
            </w:pPr>
            <w:r w:rsidRPr="00A30A01">
              <w:rPr>
                <w:rFonts w:eastAsia="標楷體" w:hint="eastAsia"/>
                <w14:cntxtAlts/>
              </w:rPr>
              <w:t>191,677</w:t>
            </w:r>
          </w:p>
        </w:tc>
      </w:tr>
      <w:tr w:rsidR="005A46C3" w:rsidRPr="005A46C3" w:rsidTr="00C67625">
        <w:trPr>
          <w:trHeight w:val="339"/>
          <w:jc w:val="center"/>
        </w:trPr>
        <w:tc>
          <w:tcPr>
            <w:tcW w:w="1553" w:type="dxa"/>
            <w:tcBorders>
              <w:top w:val="nil"/>
              <w:left w:val="nil"/>
              <w:bottom w:val="nil"/>
              <w:right w:val="single" w:sz="4" w:space="0" w:color="auto"/>
            </w:tcBorders>
            <w:vAlign w:val="center"/>
          </w:tcPr>
          <w:p w:rsidR="001D656E" w:rsidRPr="00B4646D" w:rsidRDefault="001D656E" w:rsidP="00C67625">
            <w:pPr>
              <w:snapToGrid w:val="0"/>
              <w:spacing w:line="400" w:lineRule="exact"/>
              <w:ind w:rightChars="165" w:right="396"/>
              <w:jc w:val="right"/>
              <w:rPr>
                <w:rFonts w:eastAsia="標楷體"/>
                <w14:cntxtAlts/>
              </w:rPr>
            </w:pPr>
            <w:r w:rsidRPr="00B4646D">
              <w:rPr>
                <w:rFonts w:eastAsia="標楷體" w:hint="eastAsia"/>
                <w14:cntxtAlts/>
              </w:rPr>
              <w:t>3</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1D656E" w:rsidRPr="00374177" w:rsidRDefault="001D656E" w:rsidP="00C67625">
            <w:pPr>
              <w:snapToGrid w:val="0"/>
              <w:spacing w:line="400" w:lineRule="exact"/>
              <w:ind w:rightChars="100" w:right="240"/>
              <w:jc w:val="right"/>
              <w:rPr>
                <w:rFonts w:eastAsia="標楷體"/>
                <w14:cntxtAlts/>
              </w:rPr>
            </w:pPr>
            <w:r w:rsidRPr="00374177">
              <w:rPr>
                <w:rFonts w:eastAsia="標楷體" w:hint="eastAsia"/>
                <w14:cntxtAlts/>
              </w:rPr>
              <w:t>43,016</w:t>
            </w:r>
          </w:p>
        </w:tc>
        <w:tc>
          <w:tcPr>
            <w:tcW w:w="1149" w:type="dxa"/>
            <w:tcBorders>
              <w:top w:val="nil"/>
              <w:left w:val="nil"/>
              <w:bottom w:val="nil"/>
              <w:right w:val="nil"/>
            </w:tcBorders>
            <w:vAlign w:val="center"/>
          </w:tcPr>
          <w:p w:rsidR="001D656E" w:rsidRPr="00374177" w:rsidRDefault="001D656E" w:rsidP="00C67625">
            <w:pPr>
              <w:snapToGrid w:val="0"/>
              <w:spacing w:line="400" w:lineRule="exact"/>
              <w:ind w:rightChars="57" w:right="137"/>
              <w:jc w:val="right"/>
              <w:rPr>
                <w:rFonts w:eastAsia="標楷體"/>
                <w14:cntxtAlts/>
              </w:rPr>
            </w:pPr>
            <w:r w:rsidRPr="00374177">
              <w:rPr>
                <w:rFonts w:eastAsia="標楷體" w:hint="eastAsia"/>
                <w14:cntxtAlts/>
              </w:rPr>
              <w:t>38,522</w:t>
            </w:r>
          </w:p>
        </w:tc>
        <w:tc>
          <w:tcPr>
            <w:tcW w:w="1701" w:type="dxa"/>
            <w:tcBorders>
              <w:top w:val="nil"/>
              <w:left w:val="nil"/>
              <w:bottom w:val="nil"/>
              <w:right w:val="nil"/>
            </w:tcBorders>
            <w:vAlign w:val="center"/>
          </w:tcPr>
          <w:p w:rsidR="001D656E" w:rsidRPr="00A30A01" w:rsidRDefault="001D656E" w:rsidP="00C67625">
            <w:pPr>
              <w:snapToGrid w:val="0"/>
              <w:spacing w:line="400" w:lineRule="exact"/>
              <w:ind w:rightChars="175" w:right="420"/>
              <w:jc w:val="right"/>
              <w:rPr>
                <w:rFonts w:eastAsia="標楷體"/>
                <w14:cntxtAlts/>
              </w:rPr>
            </w:pPr>
            <w:r w:rsidRPr="00A30A01">
              <w:rPr>
                <w:rFonts w:eastAsia="標楷體" w:hint="eastAsia"/>
                <w14:cntxtAlts/>
              </w:rPr>
              <w:t>40,444</w:t>
            </w:r>
          </w:p>
        </w:tc>
        <w:tc>
          <w:tcPr>
            <w:tcW w:w="1686" w:type="dxa"/>
            <w:tcBorders>
              <w:top w:val="nil"/>
              <w:left w:val="nil"/>
              <w:bottom w:val="nil"/>
              <w:right w:val="nil"/>
            </w:tcBorders>
            <w:vAlign w:val="center"/>
          </w:tcPr>
          <w:p w:rsidR="001D656E" w:rsidRPr="00A30A01" w:rsidRDefault="001D656E" w:rsidP="00C67625">
            <w:pPr>
              <w:snapToGrid w:val="0"/>
              <w:spacing w:line="400" w:lineRule="exact"/>
              <w:ind w:rightChars="228" w:right="547"/>
              <w:jc w:val="right"/>
              <w:rPr>
                <w:rFonts w:eastAsia="標楷體"/>
                <w14:cntxtAlts/>
              </w:rPr>
            </w:pPr>
            <w:r w:rsidRPr="00A30A01">
              <w:rPr>
                <w:rFonts w:eastAsia="標楷體" w:hint="eastAsia"/>
                <w14:cntxtAlts/>
              </w:rPr>
              <w:t>73,034</w:t>
            </w:r>
          </w:p>
        </w:tc>
        <w:tc>
          <w:tcPr>
            <w:tcW w:w="1665" w:type="dxa"/>
            <w:tcBorders>
              <w:top w:val="nil"/>
              <w:left w:val="nil"/>
              <w:bottom w:val="nil"/>
              <w:right w:val="nil"/>
            </w:tcBorders>
            <w:vAlign w:val="bottom"/>
          </w:tcPr>
          <w:p w:rsidR="001D656E" w:rsidRPr="00A30A01" w:rsidRDefault="001D656E" w:rsidP="00C67625">
            <w:pPr>
              <w:widowControl/>
              <w:tabs>
                <w:tab w:val="left" w:pos="5220"/>
              </w:tabs>
              <w:snapToGrid w:val="0"/>
              <w:spacing w:line="400" w:lineRule="exact"/>
              <w:ind w:rightChars="213" w:right="511"/>
              <w:jc w:val="right"/>
              <w:rPr>
                <w:rFonts w:eastAsia="標楷體"/>
                <w14:cntxtAlts/>
              </w:rPr>
            </w:pPr>
            <w:r w:rsidRPr="00A30A01">
              <w:rPr>
                <w:rFonts w:eastAsia="標楷體" w:hint="eastAsia"/>
                <w14:cntxtAlts/>
              </w:rPr>
              <w:t>68,598</w:t>
            </w:r>
          </w:p>
        </w:tc>
      </w:tr>
      <w:tr w:rsidR="005A46C3" w:rsidRPr="005A46C3" w:rsidTr="00C67625">
        <w:trPr>
          <w:trHeight w:val="339"/>
          <w:jc w:val="center"/>
        </w:trPr>
        <w:tc>
          <w:tcPr>
            <w:tcW w:w="1553" w:type="dxa"/>
            <w:tcBorders>
              <w:top w:val="nil"/>
              <w:left w:val="nil"/>
              <w:bottom w:val="nil"/>
              <w:right w:val="single" w:sz="4" w:space="0" w:color="auto"/>
            </w:tcBorders>
            <w:vAlign w:val="center"/>
          </w:tcPr>
          <w:p w:rsidR="001D656E" w:rsidRPr="00B4646D" w:rsidRDefault="001D656E" w:rsidP="00C67625">
            <w:pPr>
              <w:snapToGrid w:val="0"/>
              <w:spacing w:line="400" w:lineRule="exact"/>
              <w:ind w:rightChars="165" w:right="396"/>
              <w:jc w:val="right"/>
              <w:rPr>
                <w:rFonts w:eastAsia="標楷體"/>
                <w14:cntxtAlts/>
              </w:rPr>
            </w:pPr>
            <w:r w:rsidRPr="00B4646D">
              <w:rPr>
                <w:rFonts w:eastAsia="標楷體" w:hint="eastAsia"/>
                <w14:cntxtAlts/>
              </w:rPr>
              <w:t>4</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1D656E" w:rsidRPr="00374177" w:rsidRDefault="001D656E" w:rsidP="00C67625">
            <w:pPr>
              <w:snapToGrid w:val="0"/>
              <w:spacing w:line="400" w:lineRule="exact"/>
              <w:ind w:rightChars="100" w:right="240"/>
              <w:jc w:val="right"/>
              <w:rPr>
                <w:rFonts w:eastAsia="標楷體"/>
                <w14:cntxtAlts/>
              </w:rPr>
            </w:pPr>
            <w:r w:rsidRPr="00374177">
              <w:rPr>
                <w:rFonts w:eastAsia="標楷體" w:hint="eastAsia"/>
                <w14:cntxtAlts/>
              </w:rPr>
              <w:t>43,343</w:t>
            </w:r>
          </w:p>
        </w:tc>
        <w:tc>
          <w:tcPr>
            <w:tcW w:w="1149" w:type="dxa"/>
            <w:tcBorders>
              <w:top w:val="nil"/>
              <w:left w:val="nil"/>
              <w:bottom w:val="nil"/>
              <w:right w:val="nil"/>
            </w:tcBorders>
            <w:vAlign w:val="center"/>
          </w:tcPr>
          <w:p w:rsidR="001D656E" w:rsidRPr="00374177" w:rsidRDefault="001D656E" w:rsidP="00C67625">
            <w:pPr>
              <w:snapToGrid w:val="0"/>
              <w:spacing w:line="400" w:lineRule="exact"/>
              <w:ind w:rightChars="57" w:right="137"/>
              <w:jc w:val="right"/>
              <w:rPr>
                <w:rFonts w:eastAsia="標楷體"/>
                <w14:cntxtAlts/>
              </w:rPr>
            </w:pPr>
            <w:r w:rsidRPr="00374177">
              <w:rPr>
                <w:rFonts w:eastAsia="標楷體" w:hint="eastAsia"/>
                <w14:cntxtAlts/>
              </w:rPr>
              <w:t>38,594</w:t>
            </w:r>
          </w:p>
        </w:tc>
        <w:tc>
          <w:tcPr>
            <w:tcW w:w="1701" w:type="dxa"/>
            <w:tcBorders>
              <w:top w:val="nil"/>
              <w:left w:val="nil"/>
              <w:bottom w:val="nil"/>
              <w:right w:val="nil"/>
            </w:tcBorders>
            <w:vAlign w:val="center"/>
          </w:tcPr>
          <w:p w:rsidR="001D656E" w:rsidRPr="00A30A01" w:rsidRDefault="001D656E" w:rsidP="00C67625">
            <w:pPr>
              <w:snapToGrid w:val="0"/>
              <w:spacing w:line="400" w:lineRule="exact"/>
              <w:ind w:rightChars="175" w:right="420"/>
              <w:jc w:val="right"/>
              <w:rPr>
                <w:rFonts w:eastAsia="標楷體"/>
                <w14:cntxtAlts/>
              </w:rPr>
            </w:pPr>
            <w:r w:rsidRPr="00A30A01">
              <w:rPr>
                <w:rFonts w:eastAsia="標楷體" w:hint="eastAsia"/>
                <w14:cntxtAlts/>
              </w:rPr>
              <w:t>40,928</w:t>
            </w:r>
          </w:p>
        </w:tc>
        <w:tc>
          <w:tcPr>
            <w:tcW w:w="1686" w:type="dxa"/>
            <w:tcBorders>
              <w:top w:val="nil"/>
              <w:left w:val="nil"/>
              <w:bottom w:val="nil"/>
              <w:right w:val="nil"/>
            </w:tcBorders>
            <w:vAlign w:val="center"/>
          </w:tcPr>
          <w:p w:rsidR="001D656E" w:rsidRPr="00A30A01" w:rsidRDefault="001D656E" w:rsidP="00C67625">
            <w:pPr>
              <w:snapToGrid w:val="0"/>
              <w:spacing w:line="400" w:lineRule="exact"/>
              <w:ind w:rightChars="228" w:right="547"/>
              <w:jc w:val="right"/>
              <w:rPr>
                <w:rFonts w:eastAsia="標楷體"/>
                <w14:cntxtAlts/>
              </w:rPr>
            </w:pPr>
            <w:r w:rsidRPr="00A30A01">
              <w:rPr>
                <w:rFonts w:eastAsia="標楷體" w:hint="eastAsia"/>
                <w14:cntxtAlts/>
              </w:rPr>
              <w:t>72,737</w:t>
            </w:r>
          </w:p>
        </w:tc>
        <w:tc>
          <w:tcPr>
            <w:tcW w:w="1665" w:type="dxa"/>
            <w:tcBorders>
              <w:top w:val="nil"/>
              <w:left w:val="nil"/>
              <w:bottom w:val="nil"/>
              <w:right w:val="nil"/>
            </w:tcBorders>
            <w:vAlign w:val="bottom"/>
          </w:tcPr>
          <w:p w:rsidR="001D656E" w:rsidRPr="00A30A01" w:rsidRDefault="001D656E" w:rsidP="00C67625">
            <w:pPr>
              <w:widowControl/>
              <w:tabs>
                <w:tab w:val="left" w:pos="5220"/>
              </w:tabs>
              <w:snapToGrid w:val="0"/>
              <w:spacing w:line="400" w:lineRule="exact"/>
              <w:ind w:rightChars="213" w:right="511"/>
              <w:jc w:val="right"/>
              <w:rPr>
                <w:rFonts w:eastAsia="標楷體"/>
                <w14:cntxtAlts/>
              </w:rPr>
            </w:pPr>
            <w:r w:rsidRPr="00A30A01">
              <w:rPr>
                <w:rFonts w:eastAsia="標楷體" w:hint="eastAsia"/>
                <w14:cntxtAlts/>
              </w:rPr>
              <w:t>83,756</w:t>
            </w:r>
          </w:p>
        </w:tc>
      </w:tr>
      <w:tr w:rsidR="005A46C3" w:rsidRPr="005A46C3" w:rsidTr="00C67625">
        <w:trPr>
          <w:trHeight w:val="339"/>
          <w:jc w:val="center"/>
        </w:trPr>
        <w:tc>
          <w:tcPr>
            <w:tcW w:w="1553" w:type="dxa"/>
            <w:tcBorders>
              <w:top w:val="nil"/>
              <w:left w:val="nil"/>
              <w:bottom w:val="nil"/>
              <w:right w:val="single" w:sz="4" w:space="0" w:color="auto"/>
            </w:tcBorders>
            <w:vAlign w:val="center"/>
          </w:tcPr>
          <w:p w:rsidR="001D656E" w:rsidRPr="00B4646D" w:rsidRDefault="001D656E" w:rsidP="00C67625">
            <w:pPr>
              <w:snapToGrid w:val="0"/>
              <w:spacing w:line="400" w:lineRule="exact"/>
              <w:ind w:rightChars="165" w:right="396"/>
              <w:jc w:val="right"/>
              <w:rPr>
                <w:rFonts w:eastAsia="標楷體"/>
                <w14:cntxtAlts/>
              </w:rPr>
            </w:pPr>
            <w:r w:rsidRPr="00B4646D">
              <w:rPr>
                <w:rFonts w:eastAsia="標楷體" w:hint="eastAsia"/>
                <w14:cntxtAlts/>
              </w:rPr>
              <w:t>5</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1D656E" w:rsidRPr="00374177" w:rsidRDefault="001D656E" w:rsidP="00C67625">
            <w:pPr>
              <w:snapToGrid w:val="0"/>
              <w:spacing w:line="400" w:lineRule="exact"/>
              <w:ind w:rightChars="100" w:right="240"/>
              <w:jc w:val="right"/>
              <w:rPr>
                <w:rFonts w:eastAsia="標楷體"/>
                <w14:cntxtAlts/>
              </w:rPr>
            </w:pPr>
            <w:r w:rsidRPr="00374177">
              <w:rPr>
                <w:rFonts w:eastAsia="標楷體" w:hint="eastAsia"/>
                <w14:cntxtAlts/>
              </w:rPr>
              <w:t>43,845</w:t>
            </w:r>
          </w:p>
        </w:tc>
        <w:tc>
          <w:tcPr>
            <w:tcW w:w="1149" w:type="dxa"/>
            <w:tcBorders>
              <w:top w:val="nil"/>
              <w:left w:val="nil"/>
              <w:bottom w:val="nil"/>
              <w:right w:val="nil"/>
            </w:tcBorders>
            <w:vAlign w:val="center"/>
          </w:tcPr>
          <w:p w:rsidR="001D656E" w:rsidRPr="00374177" w:rsidRDefault="001D656E" w:rsidP="00C67625">
            <w:pPr>
              <w:snapToGrid w:val="0"/>
              <w:spacing w:line="400" w:lineRule="exact"/>
              <w:ind w:rightChars="57" w:right="137"/>
              <w:jc w:val="right"/>
              <w:rPr>
                <w:rFonts w:eastAsia="標楷體"/>
                <w14:cntxtAlts/>
              </w:rPr>
            </w:pPr>
            <w:r w:rsidRPr="00374177">
              <w:rPr>
                <w:rFonts w:eastAsia="標楷體" w:hint="eastAsia"/>
                <w14:cntxtAlts/>
              </w:rPr>
              <w:t>38,637</w:t>
            </w:r>
          </w:p>
        </w:tc>
        <w:tc>
          <w:tcPr>
            <w:tcW w:w="1701" w:type="dxa"/>
            <w:tcBorders>
              <w:top w:val="nil"/>
              <w:left w:val="nil"/>
              <w:bottom w:val="nil"/>
              <w:right w:val="nil"/>
            </w:tcBorders>
            <w:vAlign w:val="center"/>
          </w:tcPr>
          <w:p w:rsidR="001D656E" w:rsidRPr="00A30A01" w:rsidRDefault="001D656E" w:rsidP="00C67625">
            <w:pPr>
              <w:snapToGrid w:val="0"/>
              <w:spacing w:line="400" w:lineRule="exact"/>
              <w:ind w:rightChars="175" w:right="420"/>
              <w:jc w:val="right"/>
              <w:rPr>
                <w:rFonts w:eastAsia="標楷體"/>
                <w14:cntxtAlts/>
              </w:rPr>
            </w:pPr>
            <w:r w:rsidRPr="00A30A01">
              <w:rPr>
                <w:rFonts w:eastAsia="標楷體" w:hint="eastAsia"/>
                <w14:cntxtAlts/>
              </w:rPr>
              <w:t>41,918</w:t>
            </w:r>
          </w:p>
        </w:tc>
        <w:tc>
          <w:tcPr>
            <w:tcW w:w="1686" w:type="dxa"/>
            <w:tcBorders>
              <w:top w:val="nil"/>
              <w:left w:val="nil"/>
              <w:bottom w:val="nil"/>
              <w:right w:val="nil"/>
            </w:tcBorders>
            <w:vAlign w:val="center"/>
          </w:tcPr>
          <w:p w:rsidR="001D656E" w:rsidRPr="00A30A01" w:rsidRDefault="001D656E" w:rsidP="00C67625">
            <w:pPr>
              <w:snapToGrid w:val="0"/>
              <w:spacing w:line="400" w:lineRule="exact"/>
              <w:ind w:rightChars="228" w:right="547"/>
              <w:jc w:val="right"/>
              <w:rPr>
                <w:rFonts w:eastAsia="標楷體"/>
                <w14:cntxtAlts/>
              </w:rPr>
            </w:pPr>
            <w:r w:rsidRPr="00A30A01">
              <w:rPr>
                <w:rFonts w:eastAsia="標楷體" w:hint="eastAsia"/>
                <w14:cntxtAlts/>
              </w:rPr>
              <w:t>75,574</w:t>
            </w:r>
          </w:p>
        </w:tc>
        <w:tc>
          <w:tcPr>
            <w:tcW w:w="1665" w:type="dxa"/>
            <w:tcBorders>
              <w:top w:val="nil"/>
              <w:left w:val="nil"/>
              <w:bottom w:val="nil"/>
              <w:right w:val="nil"/>
            </w:tcBorders>
            <w:vAlign w:val="bottom"/>
          </w:tcPr>
          <w:p w:rsidR="001D656E" w:rsidRPr="00A30A01" w:rsidRDefault="001D656E" w:rsidP="00C67625">
            <w:pPr>
              <w:widowControl/>
              <w:tabs>
                <w:tab w:val="left" w:pos="5220"/>
              </w:tabs>
              <w:snapToGrid w:val="0"/>
              <w:spacing w:line="400" w:lineRule="exact"/>
              <w:ind w:rightChars="213" w:right="511"/>
              <w:jc w:val="right"/>
              <w:rPr>
                <w:rFonts w:eastAsia="標楷體"/>
                <w14:cntxtAlts/>
              </w:rPr>
            </w:pPr>
            <w:r w:rsidRPr="00A30A01">
              <w:rPr>
                <w:rFonts w:eastAsia="標楷體" w:hint="eastAsia"/>
                <w14:cntxtAlts/>
              </w:rPr>
              <w:t>75,987</w:t>
            </w:r>
          </w:p>
        </w:tc>
      </w:tr>
      <w:tr w:rsidR="005A46C3" w:rsidRPr="005A46C3" w:rsidTr="00C67625">
        <w:trPr>
          <w:trHeight w:val="339"/>
          <w:jc w:val="center"/>
        </w:trPr>
        <w:tc>
          <w:tcPr>
            <w:tcW w:w="1553" w:type="dxa"/>
            <w:tcBorders>
              <w:top w:val="nil"/>
              <w:left w:val="nil"/>
              <w:bottom w:val="nil"/>
              <w:right w:val="single" w:sz="4" w:space="0" w:color="auto"/>
            </w:tcBorders>
            <w:vAlign w:val="center"/>
          </w:tcPr>
          <w:p w:rsidR="001D656E" w:rsidRPr="00B4646D" w:rsidRDefault="001D656E" w:rsidP="00C67625">
            <w:pPr>
              <w:snapToGrid w:val="0"/>
              <w:spacing w:line="400" w:lineRule="exact"/>
              <w:ind w:rightChars="165" w:right="396"/>
              <w:jc w:val="right"/>
              <w:rPr>
                <w:rFonts w:eastAsia="標楷體"/>
                <w14:cntxtAlts/>
              </w:rPr>
            </w:pPr>
            <w:r w:rsidRPr="00B4646D">
              <w:rPr>
                <w:rFonts w:eastAsia="標楷體" w:hint="eastAsia"/>
                <w14:cntxtAlts/>
              </w:rPr>
              <w:t>6</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1D656E" w:rsidRPr="00374177" w:rsidRDefault="001D656E" w:rsidP="00C67625">
            <w:pPr>
              <w:snapToGrid w:val="0"/>
              <w:spacing w:line="400" w:lineRule="exact"/>
              <w:ind w:rightChars="100" w:right="240"/>
              <w:jc w:val="right"/>
              <w:rPr>
                <w:rFonts w:eastAsia="標楷體"/>
                <w14:cntxtAlts/>
              </w:rPr>
            </w:pPr>
            <w:r w:rsidRPr="00374177">
              <w:rPr>
                <w:rFonts w:eastAsia="標楷體" w:hint="eastAsia"/>
                <w14:cntxtAlts/>
              </w:rPr>
              <w:t>44,581</w:t>
            </w:r>
          </w:p>
        </w:tc>
        <w:tc>
          <w:tcPr>
            <w:tcW w:w="1149" w:type="dxa"/>
            <w:tcBorders>
              <w:top w:val="nil"/>
              <w:left w:val="nil"/>
              <w:bottom w:val="nil"/>
              <w:right w:val="nil"/>
            </w:tcBorders>
            <w:vAlign w:val="center"/>
          </w:tcPr>
          <w:p w:rsidR="001D656E" w:rsidRPr="00374177" w:rsidRDefault="001D656E" w:rsidP="00C67625">
            <w:pPr>
              <w:snapToGrid w:val="0"/>
              <w:spacing w:line="400" w:lineRule="exact"/>
              <w:ind w:rightChars="57" w:right="137"/>
              <w:jc w:val="right"/>
              <w:rPr>
                <w:rFonts w:eastAsia="標楷體"/>
                <w14:cntxtAlts/>
              </w:rPr>
            </w:pPr>
            <w:r w:rsidRPr="00374177">
              <w:rPr>
                <w:rFonts w:eastAsia="標楷體" w:hint="eastAsia"/>
                <w14:cntxtAlts/>
              </w:rPr>
              <w:t>38,833</w:t>
            </w:r>
          </w:p>
        </w:tc>
        <w:tc>
          <w:tcPr>
            <w:tcW w:w="1701" w:type="dxa"/>
            <w:tcBorders>
              <w:top w:val="nil"/>
              <w:left w:val="nil"/>
              <w:bottom w:val="nil"/>
              <w:right w:val="nil"/>
            </w:tcBorders>
            <w:vAlign w:val="center"/>
          </w:tcPr>
          <w:p w:rsidR="001D656E" w:rsidRPr="00A30A01" w:rsidRDefault="001D656E" w:rsidP="00C67625">
            <w:pPr>
              <w:snapToGrid w:val="0"/>
              <w:spacing w:line="400" w:lineRule="exact"/>
              <w:ind w:rightChars="175" w:right="420"/>
              <w:jc w:val="right"/>
              <w:rPr>
                <w:rFonts w:eastAsia="標楷體"/>
                <w14:cntxtAlts/>
              </w:rPr>
            </w:pPr>
            <w:r w:rsidRPr="00A30A01">
              <w:rPr>
                <w:rFonts w:eastAsia="標楷體" w:hint="eastAsia"/>
                <w14:cntxtAlts/>
              </w:rPr>
              <w:t>42,468</w:t>
            </w:r>
          </w:p>
        </w:tc>
        <w:tc>
          <w:tcPr>
            <w:tcW w:w="1686" w:type="dxa"/>
            <w:tcBorders>
              <w:top w:val="nil"/>
              <w:left w:val="nil"/>
              <w:bottom w:val="nil"/>
              <w:right w:val="nil"/>
            </w:tcBorders>
            <w:vAlign w:val="center"/>
          </w:tcPr>
          <w:p w:rsidR="001D656E" w:rsidRPr="00A30A01" w:rsidRDefault="001D656E" w:rsidP="00C67625">
            <w:pPr>
              <w:snapToGrid w:val="0"/>
              <w:spacing w:line="400" w:lineRule="exact"/>
              <w:ind w:rightChars="228" w:right="547"/>
              <w:jc w:val="right"/>
              <w:rPr>
                <w:rFonts w:eastAsia="標楷體"/>
                <w14:cntxtAlts/>
              </w:rPr>
            </w:pPr>
            <w:r w:rsidRPr="00A30A01">
              <w:rPr>
                <w:rFonts w:eastAsia="標楷體" w:hint="eastAsia"/>
                <w14:cntxtAlts/>
              </w:rPr>
              <w:t>75,401</w:t>
            </w:r>
          </w:p>
        </w:tc>
        <w:tc>
          <w:tcPr>
            <w:tcW w:w="1665" w:type="dxa"/>
            <w:tcBorders>
              <w:top w:val="nil"/>
              <w:left w:val="nil"/>
              <w:bottom w:val="nil"/>
              <w:right w:val="nil"/>
            </w:tcBorders>
            <w:vAlign w:val="bottom"/>
          </w:tcPr>
          <w:p w:rsidR="001D656E" w:rsidRPr="00A30A01" w:rsidRDefault="001D656E" w:rsidP="00C67625">
            <w:pPr>
              <w:widowControl/>
              <w:tabs>
                <w:tab w:val="left" w:pos="5220"/>
              </w:tabs>
              <w:snapToGrid w:val="0"/>
              <w:spacing w:line="400" w:lineRule="exact"/>
              <w:ind w:rightChars="213" w:right="511"/>
              <w:jc w:val="right"/>
              <w:rPr>
                <w:rFonts w:eastAsia="標楷體"/>
                <w14:cntxtAlts/>
              </w:rPr>
            </w:pPr>
            <w:r w:rsidRPr="00A30A01">
              <w:rPr>
                <w:rFonts w:eastAsia="標楷體" w:hint="eastAsia"/>
                <w14:cntxtAlts/>
              </w:rPr>
              <w:t>77,795</w:t>
            </w:r>
          </w:p>
        </w:tc>
      </w:tr>
      <w:tr w:rsidR="005A46C3" w:rsidRPr="005A46C3" w:rsidTr="00C67625">
        <w:trPr>
          <w:trHeight w:val="339"/>
          <w:jc w:val="center"/>
        </w:trPr>
        <w:tc>
          <w:tcPr>
            <w:tcW w:w="1553" w:type="dxa"/>
            <w:tcBorders>
              <w:top w:val="nil"/>
              <w:left w:val="nil"/>
              <w:bottom w:val="nil"/>
              <w:right w:val="single" w:sz="4" w:space="0" w:color="auto"/>
            </w:tcBorders>
            <w:vAlign w:val="center"/>
          </w:tcPr>
          <w:p w:rsidR="001D656E" w:rsidRPr="00B4646D" w:rsidRDefault="001D656E" w:rsidP="00C67625">
            <w:pPr>
              <w:snapToGrid w:val="0"/>
              <w:spacing w:line="400" w:lineRule="exact"/>
              <w:ind w:rightChars="165" w:right="396"/>
              <w:jc w:val="right"/>
              <w:rPr>
                <w:rFonts w:eastAsia="標楷體"/>
                <w14:cntxtAlts/>
              </w:rPr>
            </w:pPr>
            <w:r w:rsidRPr="00B4646D">
              <w:rPr>
                <w:rFonts w:eastAsia="標楷體" w:hint="eastAsia"/>
                <w14:cntxtAlts/>
              </w:rPr>
              <w:t>7</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1D656E" w:rsidRPr="00374177" w:rsidRDefault="001D656E" w:rsidP="00C67625">
            <w:pPr>
              <w:snapToGrid w:val="0"/>
              <w:spacing w:line="400" w:lineRule="exact"/>
              <w:ind w:rightChars="100" w:right="240"/>
              <w:jc w:val="right"/>
              <w:rPr>
                <w:rFonts w:eastAsia="標楷體"/>
                <w14:cntxtAlts/>
              </w:rPr>
            </w:pPr>
            <w:r w:rsidRPr="00374177">
              <w:rPr>
                <w:rFonts w:eastAsia="標楷體" w:hint="eastAsia"/>
                <w14:cntxtAlts/>
              </w:rPr>
              <w:t>46,964</w:t>
            </w:r>
          </w:p>
        </w:tc>
        <w:tc>
          <w:tcPr>
            <w:tcW w:w="1149" w:type="dxa"/>
            <w:tcBorders>
              <w:top w:val="nil"/>
              <w:left w:val="nil"/>
              <w:bottom w:val="nil"/>
              <w:right w:val="nil"/>
            </w:tcBorders>
            <w:vAlign w:val="center"/>
          </w:tcPr>
          <w:p w:rsidR="001D656E" w:rsidRPr="00374177" w:rsidRDefault="001D656E" w:rsidP="00C67625">
            <w:pPr>
              <w:snapToGrid w:val="0"/>
              <w:spacing w:line="400" w:lineRule="exact"/>
              <w:ind w:rightChars="57" w:right="137"/>
              <w:jc w:val="right"/>
              <w:rPr>
                <w:rFonts w:eastAsia="標楷體"/>
                <w14:cntxtAlts/>
              </w:rPr>
            </w:pPr>
            <w:r w:rsidRPr="00374177">
              <w:rPr>
                <w:rFonts w:eastAsia="標楷體" w:hint="eastAsia"/>
                <w14:cntxtAlts/>
              </w:rPr>
              <w:t>38,869</w:t>
            </w:r>
          </w:p>
        </w:tc>
        <w:tc>
          <w:tcPr>
            <w:tcW w:w="1701" w:type="dxa"/>
            <w:tcBorders>
              <w:top w:val="nil"/>
              <w:left w:val="nil"/>
              <w:bottom w:val="nil"/>
              <w:right w:val="nil"/>
            </w:tcBorders>
            <w:vAlign w:val="center"/>
          </w:tcPr>
          <w:p w:rsidR="001D656E" w:rsidRPr="00A30A01" w:rsidRDefault="001D656E" w:rsidP="00C67625">
            <w:pPr>
              <w:snapToGrid w:val="0"/>
              <w:spacing w:line="400" w:lineRule="exact"/>
              <w:ind w:rightChars="175" w:right="420"/>
              <w:jc w:val="right"/>
              <w:rPr>
                <w:rFonts w:eastAsia="標楷體"/>
                <w14:cntxtAlts/>
              </w:rPr>
            </w:pPr>
            <w:r w:rsidRPr="00A30A01">
              <w:rPr>
                <w:rFonts w:eastAsia="標楷體" w:hint="eastAsia"/>
                <w14:cntxtAlts/>
              </w:rPr>
              <w:t>49,334</w:t>
            </w:r>
          </w:p>
        </w:tc>
        <w:tc>
          <w:tcPr>
            <w:tcW w:w="1686" w:type="dxa"/>
            <w:tcBorders>
              <w:top w:val="nil"/>
              <w:left w:val="nil"/>
              <w:bottom w:val="nil"/>
              <w:right w:val="nil"/>
            </w:tcBorders>
            <w:vAlign w:val="center"/>
          </w:tcPr>
          <w:p w:rsidR="001D656E" w:rsidRPr="00A30A01" w:rsidRDefault="001D656E" w:rsidP="00C67625">
            <w:pPr>
              <w:snapToGrid w:val="0"/>
              <w:spacing w:line="400" w:lineRule="exact"/>
              <w:ind w:rightChars="228" w:right="547"/>
              <w:jc w:val="right"/>
              <w:rPr>
                <w:rFonts w:eastAsia="標楷體"/>
                <w14:cntxtAlts/>
              </w:rPr>
            </w:pPr>
            <w:r w:rsidRPr="00A30A01">
              <w:rPr>
                <w:rFonts w:eastAsia="標楷體" w:hint="eastAsia"/>
                <w14:cntxtAlts/>
              </w:rPr>
              <w:t>75,815</w:t>
            </w:r>
          </w:p>
        </w:tc>
        <w:tc>
          <w:tcPr>
            <w:tcW w:w="1665" w:type="dxa"/>
            <w:tcBorders>
              <w:top w:val="nil"/>
              <w:left w:val="nil"/>
              <w:bottom w:val="nil"/>
              <w:right w:val="nil"/>
            </w:tcBorders>
            <w:vAlign w:val="bottom"/>
          </w:tcPr>
          <w:p w:rsidR="001D656E" w:rsidRPr="00A30A01" w:rsidRDefault="001D656E" w:rsidP="00C67625">
            <w:pPr>
              <w:widowControl/>
              <w:tabs>
                <w:tab w:val="left" w:pos="5220"/>
              </w:tabs>
              <w:snapToGrid w:val="0"/>
              <w:spacing w:line="400" w:lineRule="exact"/>
              <w:ind w:rightChars="213" w:right="511"/>
              <w:jc w:val="right"/>
              <w:rPr>
                <w:rFonts w:eastAsia="標楷體"/>
                <w14:cntxtAlts/>
              </w:rPr>
            </w:pPr>
            <w:r w:rsidRPr="00A30A01">
              <w:rPr>
                <w:rFonts w:eastAsia="標楷體" w:hint="eastAsia"/>
                <w14:cntxtAlts/>
              </w:rPr>
              <w:t>66,670</w:t>
            </w:r>
          </w:p>
        </w:tc>
      </w:tr>
      <w:tr w:rsidR="005A46C3" w:rsidRPr="005A46C3" w:rsidTr="00B4646D">
        <w:trPr>
          <w:trHeight w:val="339"/>
          <w:jc w:val="center"/>
        </w:trPr>
        <w:tc>
          <w:tcPr>
            <w:tcW w:w="1553" w:type="dxa"/>
            <w:tcBorders>
              <w:top w:val="nil"/>
              <w:left w:val="nil"/>
              <w:bottom w:val="nil"/>
              <w:right w:val="single" w:sz="4" w:space="0" w:color="auto"/>
            </w:tcBorders>
            <w:vAlign w:val="center"/>
          </w:tcPr>
          <w:p w:rsidR="001D656E" w:rsidRPr="00B4646D" w:rsidRDefault="001D656E" w:rsidP="00C67625">
            <w:pPr>
              <w:snapToGrid w:val="0"/>
              <w:spacing w:line="400" w:lineRule="exact"/>
              <w:ind w:rightChars="165" w:right="396"/>
              <w:jc w:val="right"/>
              <w:rPr>
                <w:rFonts w:eastAsia="標楷體"/>
                <w14:cntxtAlts/>
              </w:rPr>
            </w:pPr>
            <w:r w:rsidRPr="00B4646D">
              <w:rPr>
                <w:rFonts w:eastAsia="標楷體" w:hint="eastAsia"/>
                <w14:cntxtAlts/>
              </w:rPr>
              <w:t>8</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1D656E" w:rsidRPr="00374177" w:rsidRDefault="001D656E" w:rsidP="00C67625">
            <w:pPr>
              <w:snapToGrid w:val="0"/>
              <w:spacing w:line="400" w:lineRule="exact"/>
              <w:ind w:rightChars="100" w:right="240"/>
              <w:jc w:val="right"/>
              <w:rPr>
                <w:rFonts w:eastAsia="標楷體"/>
                <w14:cntxtAlts/>
              </w:rPr>
            </w:pPr>
            <w:r w:rsidRPr="00374177">
              <w:rPr>
                <w:rFonts w:eastAsia="標楷體" w:hint="eastAsia"/>
                <w14:cntxtAlts/>
              </w:rPr>
              <w:t>44,882</w:t>
            </w:r>
          </w:p>
        </w:tc>
        <w:tc>
          <w:tcPr>
            <w:tcW w:w="1149" w:type="dxa"/>
            <w:tcBorders>
              <w:top w:val="nil"/>
              <w:left w:val="nil"/>
              <w:bottom w:val="nil"/>
              <w:right w:val="nil"/>
            </w:tcBorders>
            <w:vAlign w:val="center"/>
          </w:tcPr>
          <w:p w:rsidR="001D656E" w:rsidRPr="00374177" w:rsidRDefault="001D656E" w:rsidP="00C67625">
            <w:pPr>
              <w:snapToGrid w:val="0"/>
              <w:spacing w:line="400" w:lineRule="exact"/>
              <w:ind w:rightChars="57" w:right="137"/>
              <w:jc w:val="right"/>
              <w:rPr>
                <w:rFonts w:eastAsia="標楷體"/>
                <w14:cntxtAlts/>
              </w:rPr>
            </w:pPr>
            <w:r w:rsidRPr="00374177">
              <w:rPr>
                <w:rFonts w:eastAsia="標楷體" w:hint="eastAsia"/>
                <w14:cntxtAlts/>
              </w:rPr>
              <w:t>38,775</w:t>
            </w:r>
          </w:p>
        </w:tc>
        <w:tc>
          <w:tcPr>
            <w:tcW w:w="1701" w:type="dxa"/>
            <w:tcBorders>
              <w:top w:val="nil"/>
              <w:left w:val="nil"/>
              <w:bottom w:val="nil"/>
              <w:right w:val="nil"/>
            </w:tcBorders>
            <w:vAlign w:val="center"/>
          </w:tcPr>
          <w:p w:rsidR="001D656E" w:rsidRPr="00A30A01" w:rsidRDefault="001D656E" w:rsidP="00C67625">
            <w:pPr>
              <w:snapToGrid w:val="0"/>
              <w:spacing w:line="400" w:lineRule="exact"/>
              <w:ind w:rightChars="175" w:right="420"/>
              <w:jc w:val="right"/>
              <w:rPr>
                <w:rFonts w:eastAsia="標楷體"/>
                <w14:cntxtAlts/>
              </w:rPr>
            </w:pPr>
            <w:r w:rsidRPr="00A30A01">
              <w:rPr>
                <w:rFonts w:eastAsia="標楷體" w:hint="eastAsia"/>
                <w14:cntxtAlts/>
              </w:rPr>
              <w:t>43,858</w:t>
            </w:r>
          </w:p>
        </w:tc>
        <w:tc>
          <w:tcPr>
            <w:tcW w:w="1686" w:type="dxa"/>
            <w:tcBorders>
              <w:top w:val="nil"/>
              <w:left w:val="nil"/>
              <w:bottom w:val="nil"/>
              <w:right w:val="nil"/>
            </w:tcBorders>
            <w:vAlign w:val="center"/>
          </w:tcPr>
          <w:p w:rsidR="001D656E" w:rsidRPr="00A30A01" w:rsidRDefault="001D656E" w:rsidP="00C67625">
            <w:pPr>
              <w:snapToGrid w:val="0"/>
              <w:spacing w:line="400" w:lineRule="exact"/>
              <w:ind w:rightChars="228" w:right="547"/>
              <w:jc w:val="right"/>
              <w:rPr>
                <w:rFonts w:eastAsia="標楷體"/>
                <w14:cntxtAlts/>
              </w:rPr>
            </w:pPr>
            <w:r w:rsidRPr="00A30A01">
              <w:rPr>
                <w:rFonts w:eastAsia="標楷體" w:hint="eastAsia"/>
                <w14:cntxtAlts/>
              </w:rPr>
              <w:t>194,007</w:t>
            </w:r>
          </w:p>
        </w:tc>
        <w:tc>
          <w:tcPr>
            <w:tcW w:w="1665" w:type="dxa"/>
            <w:tcBorders>
              <w:top w:val="nil"/>
              <w:left w:val="nil"/>
              <w:bottom w:val="nil"/>
              <w:right w:val="nil"/>
            </w:tcBorders>
            <w:vAlign w:val="bottom"/>
          </w:tcPr>
          <w:p w:rsidR="001D656E" w:rsidRPr="00A30A01" w:rsidRDefault="001D656E" w:rsidP="00C67625">
            <w:pPr>
              <w:widowControl/>
              <w:tabs>
                <w:tab w:val="left" w:pos="5220"/>
              </w:tabs>
              <w:snapToGrid w:val="0"/>
              <w:spacing w:line="400" w:lineRule="exact"/>
              <w:ind w:rightChars="213" w:right="511"/>
              <w:jc w:val="right"/>
              <w:rPr>
                <w:rFonts w:eastAsia="標楷體"/>
                <w14:cntxtAlts/>
              </w:rPr>
            </w:pPr>
            <w:r w:rsidRPr="00A30A01">
              <w:rPr>
                <w:rFonts w:eastAsia="標楷體" w:hint="eastAsia"/>
                <w14:cntxtAlts/>
              </w:rPr>
              <w:t>67,102</w:t>
            </w:r>
          </w:p>
        </w:tc>
      </w:tr>
      <w:tr w:rsidR="00B4646D" w:rsidRPr="005A46C3" w:rsidTr="00C67625">
        <w:trPr>
          <w:trHeight w:val="339"/>
          <w:jc w:val="center"/>
        </w:trPr>
        <w:tc>
          <w:tcPr>
            <w:tcW w:w="1553" w:type="dxa"/>
            <w:tcBorders>
              <w:top w:val="nil"/>
              <w:left w:val="nil"/>
              <w:bottom w:val="single" w:sz="4" w:space="0" w:color="auto"/>
              <w:right w:val="single" w:sz="4" w:space="0" w:color="auto"/>
            </w:tcBorders>
            <w:vAlign w:val="center"/>
          </w:tcPr>
          <w:p w:rsidR="00B4646D" w:rsidRPr="00B4646D" w:rsidRDefault="00B4646D" w:rsidP="00C67625">
            <w:pPr>
              <w:snapToGrid w:val="0"/>
              <w:spacing w:line="400" w:lineRule="exact"/>
              <w:ind w:rightChars="165" w:right="396"/>
              <w:jc w:val="right"/>
              <w:rPr>
                <w:rFonts w:eastAsia="標楷體"/>
                <w14:cntxtAlts/>
              </w:rPr>
            </w:pPr>
            <w:r w:rsidRPr="00B4646D">
              <w:rPr>
                <w:rFonts w:eastAsia="標楷體" w:hint="eastAsia"/>
                <w14:cntxtAlts/>
              </w:rPr>
              <w:t>9</w:t>
            </w:r>
            <w:r w:rsidRPr="00B4646D">
              <w:rPr>
                <w:rFonts w:eastAsia="標楷體" w:hint="eastAsia"/>
                <w14:cntxtAlts/>
              </w:rPr>
              <w:t>月</w:t>
            </w:r>
          </w:p>
        </w:tc>
        <w:tc>
          <w:tcPr>
            <w:tcW w:w="1213" w:type="dxa"/>
            <w:tcBorders>
              <w:top w:val="nil"/>
              <w:left w:val="single" w:sz="4" w:space="0" w:color="auto"/>
              <w:bottom w:val="single" w:sz="4" w:space="0" w:color="auto"/>
              <w:right w:val="nil"/>
            </w:tcBorders>
            <w:vAlign w:val="center"/>
          </w:tcPr>
          <w:p w:rsidR="00B4646D" w:rsidRPr="00374177" w:rsidRDefault="00374177" w:rsidP="00C67625">
            <w:pPr>
              <w:snapToGrid w:val="0"/>
              <w:spacing w:line="400" w:lineRule="exact"/>
              <w:ind w:rightChars="100" w:right="240"/>
              <w:jc w:val="right"/>
              <w:rPr>
                <w:rFonts w:eastAsia="標楷體"/>
                <w14:cntxtAlts/>
              </w:rPr>
            </w:pPr>
            <w:r w:rsidRPr="00374177">
              <w:rPr>
                <w:rFonts w:eastAsia="標楷體" w:hint="eastAsia"/>
                <w14:cntxtAlts/>
              </w:rPr>
              <w:t>44,759</w:t>
            </w:r>
          </w:p>
        </w:tc>
        <w:tc>
          <w:tcPr>
            <w:tcW w:w="1149" w:type="dxa"/>
            <w:tcBorders>
              <w:top w:val="nil"/>
              <w:left w:val="nil"/>
              <w:bottom w:val="single" w:sz="4" w:space="0" w:color="auto"/>
              <w:right w:val="nil"/>
            </w:tcBorders>
            <w:vAlign w:val="center"/>
          </w:tcPr>
          <w:p w:rsidR="00B4646D" w:rsidRPr="00374177" w:rsidRDefault="00374177" w:rsidP="00C67625">
            <w:pPr>
              <w:snapToGrid w:val="0"/>
              <w:spacing w:line="400" w:lineRule="exact"/>
              <w:ind w:rightChars="57" w:right="137"/>
              <w:jc w:val="right"/>
              <w:rPr>
                <w:rFonts w:eastAsia="標楷體"/>
                <w14:cntxtAlts/>
              </w:rPr>
            </w:pPr>
            <w:r w:rsidRPr="00374177">
              <w:rPr>
                <w:rFonts w:eastAsia="標楷體" w:hint="eastAsia"/>
                <w14:cntxtAlts/>
              </w:rPr>
              <w:t>38,750</w:t>
            </w:r>
          </w:p>
        </w:tc>
        <w:tc>
          <w:tcPr>
            <w:tcW w:w="1701" w:type="dxa"/>
            <w:tcBorders>
              <w:top w:val="nil"/>
              <w:left w:val="nil"/>
              <w:bottom w:val="single" w:sz="4" w:space="0" w:color="auto"/>
              <w:right w:val="nil"/>
            </w:tcBorders>
            <w:vAlign w:val="center"/>
          </w:tcPr>
          <w:p w:rsidR="00B4646D" w:rsidRPr="00A30A01" w:rsidRDefault="00A30A01" w:rsidP="00C67625">
            <w:pPr>
              <w:snapToGrid w:val="0"/>
              <w:spacing w:line="400" w:lineRule="exact"/>
              <w:ind w:rightChars="175" w:right="420"/>
              <w:jc w:val="right"/>
              <w:rPr>
                <w:rFonts w:eastAsia="標楷體"/>
                <w14:cntxtAlts/>
              </w:rPr>
            </w:pPr>
            <w:r w:rsidRPr="00A30A01">
              <w:rPr>
                <w:rFonts w:eastAsia="標楷體" w:hint="eastAsia"/>
                <w14:cntxtAlts/>
              </w:rPr>
              <w:t>43,117</w:t>
            </w:r>
          </w:p>
        </w:tc>
        <w:tc>
          <w:tcPr>
            <w:tcW w:w="1686" w:type="dxa"/>
            <w:tcBorders>
              <w:top w:val="nil"/>
              <w:left w:val="nil"/>
              <w:bottom w:val="single" w:sz="4" w:space="0" w:color="auto"/>
              <w:right w:val="nil"/>
            </w:tcBorders>
            <w:vAlign w:val="center"/>
          </w:tcPr>
          <w:p w:rsidR="00B4646D" w:rsidRPr="00A30A01" w:rsidRDefault="00A30A01" w:rsidP="00C67625">
            <w:pPr>
              <w:snapToGrid w:val="0"/>
              <w:spacing w:line="400" w:lineRule="exact"/>
              <w:ind w:rightChars="228" w:right="547"/>
              <w:jc w:val="right"/>
              <w:rPr>
                <w:rFonts w:eastAsia="標楷體"/>
                <w14:cntxtAlts/>
              </w:rPr>
            </w:pPr>
            <w:r w:rsidRPr="00A30A01">
              <w:rPr>
                <w:rFonts w:eastAsia="標楷體" w:hint="eastAsia"/>
                <w14:cntxtAlts/>
              </w:rPr>
              <w:t>71,229</w:t>
            </w:r>
          </w:p>
        </w:tc>
        <w:tc>
          <w:tcPr>
            <w:tcW w:w="1665" w:type="dxa"/>
            <w:tcBorders>
              <w:top w:val="nil"/>
              <w:left w:val="nil"/>
              <w:bottom w:val="single" w:sz="4" w:space="0" w:color="auto"/>
              <w:right w:val="nil"/>
            </w:tcBorders>
            <w:vAlign w:val="bottom"/>
          </w:tcPr>
          <w:p w:rsidR="00B4646D" w:rsidRPr="00A30A01" w:rsidRDefault="00A30A01" w:rsidP="00C67625">
            <w:pPr>
              <w:widowControl/>
              <w:tabs>
                <w:tab w:val="left" w:pos="5220"/>
              </w:tabs>
              <w:snapToGrid w:val="0"/>
              <w:spacing w:line="400" w:lineRule="exact"/>
              <w:ind w:rightChars="213" w:right="511"/>
              <w:jc w:val="right"/>
              <w:rPr>
                <w:rFonts w:eastAsia="標楷體"/>
                <w14:cntxtAlts/>
              </w:rPr>
            </w:pPr>
            <w:r w:rsidRPr="00A30A01">
              <w:rPr>
                <w:rFonts w:eastAsia="標楷體" w:hint="eastAsia"/>
                <w14:cntxtAlts/>
              </w:rPr>
              <w:t>73,072</w:t>
            </w:r>
          </w:p>
        </w:tc>
      </w:tr>
      <w:tr w:rsidR="005A46C3" w:rsidRPr="005A46C3" w:rsidTr="00C67625">
        <w:trPr>
          <w:trHeight w:val="702"/>
          <w:jc w:val="center"/>
        </w:trPr>
        <w:tc>
          <w:tcPr>
            <w:tcW w:w="1553" w:type="dxa"/>
            <w:tcBorders>
              <w:top w:val="single" w:sz="4" w:space="0" w:color="auto"/>
            </w:tcBorders>
            <w:vAlign w:val="center"/>
          </w:tcPr>
          <w:p w:rsidR="001D656E" w:rsidRPr="00B4646D" w:rsidRDefault="001D656E" w:rsidP="00C67625">
            <w:pPr>
              <w:snapToGrid w:val="0"/>
              <w:spacing w:line="320" w:lineRule="exact"/>
              <w:jc w:val="center"/>
              <w:rPr>
                <w:rFonts w:eastAsia="標楷體"/>
                <w:w w:val="98"/>
                <w14:cntxtAlts/>
              </w:rPr>
            </w:pPr>
            <w:r w:rsidRPr="00B4646D">
              <w:rPr>
                <w:rFonts w:eastAsia="標楷體"/>
                <w:w w:val="98"/>
                <w14:cntxtAlts/>
              </w:rPr>
              <w:t>較</w:t>
            </w:r>
            <w:r w:rsidRPr="00B4646D">
              <w:rPr>
                <w:rFonts w:eastAsia="標楷體"/>
                <w:w w:val="98"/>
                <w14:cntxtAlts/>
              </w:rPr>
              <w:t>103</w:t>
            </w:r>
            <w:r w:rsidRPr="00B4646D">
              <w:rPr>
                <w:rFonts w:eastAsia="標楷體"/>
                <w:w w:val="98"/>
                <w14:cntxtAlts/>
              </w:rPr>
              <w:t>年同月變動</w:t>
            </w:r>
            <w:r w:rsidRPr="00B4646D">
              <w:rPr>
                <w:rFonts w:eastAsia="標楷體"/>
                <w:w w:val="98"/>
                <w14:cntxtAlts/>
              </w:rPr>
              <w:t>(%)</w:t>
            </w:r>
          </w:p>
        </w:tc>
        <w:tc>
          <w:tcPr>
            <w:tcW w:w="1213" w:type="dxa"/>
            <w:tcBorders>
              <w:top w:val="single" w:sz="4" w:space="0" w:color="auto"/>
              <w:right w:val="nil"/>
            </w:tcBorders>
            <w:vAlign w:val="center"/>
          </w:tcPr>
          <w:p w:rsidR="001D656E" w:rsidRPr="00374177" w:rsidRDefault="001D656E" w:rsidP="00C67625">
            <w:pPr>
              <w:snapToGrid w:val="0"/>
              <w:spacing w:line="400" w:lineRule="exact"/>
              <w:ind w:leftChars="99" w:left="238" w:rightChars="100" w:right="240"/>
              <w:jc w:val="center"/>
              <w:rPr>
                <w:rFonts w:eastAsia="標楷體"/>
                <w14:cntxtAlts/>
              </w:rPr>
            </w:pPr>
            <w:r w:rsidRPr="00374177">
              <w:rPr>
                <w:rFonts w:eastAsia="標楷體" w:hint="eastAsia"/>
                <w14:cntxtAlts/>
              </w:rPr>
              <w:t>0.85</w:t>
            </w:r>
          </w:p>
        </w:tc>
        <w:tc>
          <w:tcPr>
            <w:tcW w:w="1149" w:type="dxa"/>
            <w:tcBorders>
              <w:top w:val="single" w:sz="4" w:space="0" w:color="auto"/>
              <w:left w:val="nil"/>
              <w:right w:val="nil"/>
            </w:tcBorders>
            <w:vAlign w:val="center"/>
          </w:tcPr>
          <w:p w:rsidR="001D656E" w:rsidRPr="00374177" w:rsidRDefault="00374177" w:rsidP="00C67625">
            <w:pPr>
              <w:snapToGrid w:val="0"/>
              <w:spacing w:line="400" w:lineRule="exact"/>
              <w:ind w:leftChars="66" w:left="158" w:rightChars="-60" w:right="-144"/>
              <w:jc w:val="center"/>
              <w:rPr>
                <w:rFonts w:eastAsia="標楷體"/>
                <w14:cntxtAlts/>
              </w:rPr>
            </w:pPr>
            <w:r w:rsidRPr="00374177">
              <w:rPr>
                <w:rFonts w:eastAsia="標楷體" w:hint="eastAsia"/>
                <w14:cntxtAlts/>
              </w:rPr>
              <w:t>0.95</w:t>
            </w:r>
          </w:p>
        </w:tc>
        <w:tc>
          <w:tcPr>
            <w:tcW w:w="1701" w:type="dxa"/>
            <w:tcBorders>
              <w:top w:val="single" w:sz="4" w:space="0" w:color="auto"/>
              <w:left w:val="nil"/>
              <w:right w:val="nil"/>
            </w:tcBorders>
            <w:vAlign w:val="center"/>
          </w:tcPr>
          <w:p w:rsidR="001D656E" w:rsidRPr="00A30A01" w:rsidRDefault="00A30A01" w:rsidP="00C67625">
            <w:pPr>
              <w:tabs>
                <w:tab w:val="left" w:pos="1562"/>
              </w:tabs>
              <w:snapToGrid w:val="0"/>
              <w:spacing w:line="400" w:lineRule="exact"/>
              <w:ind w:leftChars="178" w:left="427" w:rightChars="117" w:right="281"/>
              <w:jc w:val="center"/>
              <w:rPr>
                <w:rFonts w:eastAsia="標楷體"/>
                <w14:cntxtAlts/>
              </w:rPr>
            </w:pPr>
            <w:r w:rsidRPr="00A30A01">
              <w:rPr>
                <w:rFonts w:eastAsia="標楷體" w:hint="eastAsia"/>
                <w14:cntxtAlts/>
              </w:rPr>
              <w:t>2.52</w:t>
            </w:r>
          </w:p>
        </w:tc>
        <w:tc>
          <w:tcPr>
            <w:tcW w:w="1686" w:type="dxa"/>
            <w:tcBorders>
              <w:top w:val="single" w:sz="4" w:space="0" w:color="auto"/>
              <w:left w:val="nil"/>
              <w:right w:val="nil"/>
            </w:tcBorders>
            <w:vAlign w:val="center"/>
          </w:tcPr>
          <w:p w:rsidR="001D656E" w:rsidRPr="00A30A01" w:rsidRDefault="00A30A01" w:rsidP="00A30A01">
            <w:pPr>
              <w:widowControl/>
              <w:tabs>
                <w:tab w:val="left" w:pos="5220"/>
              </w:tabs>
              <w:snapToGrid w:val="0"/>
              <w:spacing w:line="400" w:lineRule="exact"/>
              <w:ind w:leftChars="119" w:left="286" w:rightChars="100" w:right="240"/>
              <w:jc w:val="center"/>
              <w:rPr>
                <w:rFonts w:eastAsia="標楷體"/>
                <w14:cntxtAlts/>
              </w:rPr>
            </w:pPr>
            <w:r w:rsidRPr="00A30A01">
              <w:rPr>
                <w:rFonts w:eastAsia="標楷體" w:hint="eastAsia"/>
                <w14:cntxtAlts/>
              </w:rPr>
              <w:t>-40.74</w:t>
            </w:r>
          </w:p>
        </w:tc>
        <w:tc>
          <w:tcPr>
            <w:tcW w:w="1665" w:type="dxa"/>
            <w:tcBorders>
              <w:top w:val="single" w:sz="4" w:space="0" w:color="auto"/>
              <w:left w:val="nil"/>
            </w:tcBorders>
            <w:vAlign w:val="center"/>
          </w:tcPr>
          <w:p w:rsidR="001D656E" w:rsidRPr="00A30A01" w:rsidRDefault="001D656E" w:rsidP="00A30A01">
            <w:pPr>
              <w:widowControl/>
              <w:tabs>
                <w:tab w:val="left" w:pos="5220"/>
              </w:tabs>
              <w:snapToGrid w:val="0"/>
              <w:spacing w:line="400" w:lineRule="exact"/>
              <w:ind w:rightChars="11" w:right="26"/>
              <w:jc w:val="center"/>
              <w:rPr>
                <w:rFonts w:eastAsia="標楷體"/>
                <w14:cntxtAlts/>
              </w:rPr>
            </w:pPr>
            <w:r w:rsidRPr="00A30A01">
              <w:rPr>
                <w:rFonts w:eastAsia="標楷體" w:hint="eastAsia"/>
                <w14:cntxtAlts/>
              </w:rPr>
              <w:t>-1.</w:t>
            </w:r>
            <w:r w:rsidR="00A30A01">
              <w:rPr>
                <w:rFonts w:eastAsia="標楷體" w:hint="eastAsia"/>
                <w14:cntxtAlts/>
              </w:rPr>
              <w:t>67</w:t>
            </w:r>
          </w:p>
        </w:tc>
      </w:tr>
      <w:tr w:rsidR="005A46C3" w:rsidRPr="005A46C3" w:rsidTr="00C67625">
        <w:trPr>
          <w:trHeight w:val="702"/>
          <w:jc w:val="center"/>
        </w:trPr>
        <w:tc>
          <w:tcPr>
            <w:tcW w:w="1553" w:type="dxa"/>
            <w:vAlign w:val="center"/>
          </w:tcPr>
          <w:p w:rsidR="001D656E" w:rsidRPr="00B4646D" w:rsidRDefault="001D656E" w:rsidP="00C67625">
            <w:pPr>
              <w:snapToGrid w:val="0"/>
              <w:spacing w:line="320" w:lineRule="exact"/>
              <w:jc w:val="center"/>
              <w:rPr>
                <w:rFonts w:eastAsia="標楷體"/>
                <w:w w:val="98"/>
                <w14:cntxtAlts/>
              </w:rPr>
            </w:pPr>
            <w:r w:rsidRPr="00B4646D">
              <w:rPr>
                <w:rFonts w:eastAsia="標楷體"/>
                <w:w w:val="98"/>
                <w14:cntxtAlts/>
              </w:rPr>
              <w:t>累計較</w:t>
            </w:r>
            <w:r w:rsidRPr="00B4646D">
              <w:rPr>
                <w:rFonts w:eastAsia="標楷體"/>
                <w:w w:val="98"/>
                <w14:cntxtAlts/>
              </w:rPr>
              <w:t>103</w:t>
            </w:r>
            <w:r w:rsidRPr="00B4646D">
              <w:rPr>
                <w:rFonts w:eastAsia="標楷體"/>
                <w:w w:val="98"/>
                <w14:cntxtAlts/>
              </w:rPr>
              <w:t>年同期變動</w:t>
            </w:r>
            <w:r w:rsidRPr="00B4646D">
              <w:rPr>
                <w:rFonts w:eastAsia="標楷體"/>
                <w:w w:val="98"/>
                <w14:cntxtAlts/>
              </w:rPr>
              <w:t>(%)</w:t>
            </w:r>
          </w:p>
        </w:tc>
        <w:tc>
          <w:tcPr>
            <w:tcW w:w="1213" w:type="dxa"/>
            <w:tcBorders>
              <w:right w:val="nil"/>
            </w:tcBorders>
            <w:vAlign w:val="center"/>
          </w:tcPr>
          <w:p w:rsidR="001D656E" w:rsidRPr="00374177" w:rsidRDefault="001D656E" w:rsidP="00374177">
            <w:pPr>
              <w:snapToGrid w:val="0"/>
              <w:spacing w:line="400" w:lineRule="exact"/>
              <w:ind w:leftChars="99" w:left="238" w:rightChars="100" w:right="240"/>
              <w:jc w:val="center"/>
              <w:rPr>
                <w:rFonts w:eastAsia="標楷體"/>
                <w14:cntxtAlts/>
              </w:rPr>
            </w:pPr>
            <w:r w:rsidRPr="00374177">
              <w:rPr>
                <w:rFonts w:eastAsia="標楷體" w:hint="eastAsia"/>
                <w14:cntxtAlts/>
              </w:rPr>
              <w:t>3.</w:t>
            </w:r>
            <w:r w:rsidR="00374177" w:rsidRPr="00374177">
              <w:rPr>
                <w:rFonts w:eastAsia="標楷體" w:hint="eastAsia"/>
                <w14:cntxtAlts/>
              </w:rPr>
              <w:t>00</w:t>
            </w:r>
          </w:p>
        </w:tc>
        <w:tc>
          <w:tcPr>
            <w:tcW w:w="1149" w:type="dxa"/>
            <w:tcBorders>
              <w:left w:val="nil"/>
              <w:right w:val="nil"/>
            </w:tcBorders>
            <w:vAlign w:val="center"/>
          </w:tcPr>
          <w:p w:rsidR="001D656E" w:rsidRPr="00374177" w:rsidRDefault="001D656E" w:rsidP="00374177">
            <w:pPr>
              <w:snapToGrid w:val="0"/>
              <w:spacing w:line="400" w:lineRule="exact"/>
              <w:ind w:leftChars="66" w:left="158" w:rightChars="-60" w:right="-144"/>
              <w:jc w:val="center"/>
              <w:rPr>
                <w:rFonts w:eastAsia="標楷體"/>
                <w14:cntxtAlts/>
              </w:rPr>
            </w:pPr>
            <w:r w:rsidRPr="00374177">
              <w:rPr>
                <w:rFonts w:eastAsia="標楷體" w:hint="eastAsia"/>
                <w14:cntxtAlts/>
              </w:rPr>
              <w:t>1.</w:t>
            </w:r>
            <w:r w:rsidR="00374177" w:rsidRPr="00374177">
              <w:rPr>
                <w:rFonts w:eastAsia="標楷體" w:hint="eastAsia"/>
                <w14:cntxtAlts/>
              </w:rPr>
              <w:t>36</w:t>
            </w:r>
          </w:p>
        </w:tc>
        <w:tc>
          <w:tcPr>
            <w:tcW w:w="1701" w:type="dxa"/>
            <w:tcBorders>
              <w:left w:val="nil"/>
              <w:right w:val="nil"/>
            </w:tcBorders>
            <w:vAlign w:val="center"/>
          </w:tcPr>
          <w:p w:rsidR="001D656E" w:rsidRPr="00A30A01" w:rsidRDefault="001D656E" w:rsidP="00A30A01">
            <w:pPr>
              <w:tabs>
                <w:tab w:val="left" w:pos="1562"/>
              </w:tabs>
              <w:snapToGrid w:val="0"/>
              <w:spacing w:line="400" w:lineRule="exact"/>
              <w:ind w:leftChars="178" w:left="427" w:rightChars="117" w:right="281"/>
              <w:jc w:val="center"/>
              <w:rPr>
                <w:rFonts w:eastAsia="標楷體"/>
                <w14:cntxtAlts/>
              </w:rPr>
            </w:pPr>
            <w:r w:rsidRPr="00A30A01">
              <w:rPr>
                <w:rFonts w:eastAsia="標楷體" w:hint="eastAsia"/>
                <w14:cntxtAlts/>
              </w:rPr>
              <w:t>4.</w:t>
            </w:r>
            <w:r w:rsidR="00A30A01" w:rsidRPr="00A30A01">
              <w:rPr>
                <w:rFonts w:eastAsia="標楷體" w:hint="eastAsia"/>
                <w14:cntxtAlts/>
              </w:rPr>
              <w:t>54</w:t>
            </w:r>
          </w:p>
        </w:tc>
        <w:tc>
          <w:tcPr>
            <w:tcW w:w="1686" w:type="dxa"/>
            <w:tcBorders>
              <w:left w:val="nil"/>
              <w:right w:val="nil"/>
            </w:tcBorders>
            <w:vAlign w:val="center"/>
          </w:tcPr>
          <w:p w:rsidR="001D656E" w:rsidRPr="00A30A01" w:rsidRDefault="00A30A01" w:rsidP="00A30A01">
            <w:pPr>
              <w:widowControl/>
              <w:tabs>
                <w:tab w:val="left" w:pos="5220"/>
              </w:tabs>
              <w:snapToGrid w:val="0"/>
              <w:spacing w:line="400" w:lineRule="exact"/>
              <w:ind w:leftChars="119" w:left="286" w:rightChars="100" w:right="240"/>
              <w:jc w:val="center"/>
              <w:rPr>
                <w:rFonts w:eastAsia="標楷體"/>
                <w14:cntxtAlts/>
              </w:rPr>
            </w:pPr>
            <w:r w:rsidRPr="00A30A01">
              <w:rPr>
                <w:rFonts w:eastAsia="標楷體" w:hint="eastAsia"/>
                <w14:cntxtAlts/>
              </w:rPr>
              <w:t>-1.64</w:t>
            </w:r>
          </w:p>
        </w:tc>
        <w:tc>
          <w:tcPr>
            <w:tcW w:w="1665" w:type="dxa"/>
            <w:tcBorders>
              <w:left w:val="nil"/>
            </w:tcBorders>
            <w:vAlign w:val="center"/>
          </w:tcPr>
          <w:p w:rsidR="001D656E" w:rsidRPr="00A30A01" w:rsidRDefault="001D656E" w:rsidP="00A30A01">
            <w:pPr>
              <w:widowControl/>
              <w:tabs>
                <w:tab w:val="left" w:pos="5220"/>
              </w:tabs>
              <w:snapToGrid w:val="0"/>
              <w:spacing w:line="400" w:lineRule="exact"/>
              <w:ind w:rightChars="11" w:right="26"/>
              <w:jc w:val="center"/>
              <w:rPr>
                <w:rFonts w:eastAsia="標楷體"/>
                <w14:cntxtAlts/>
              </w:rPr>
            </w:pPr>
            <w:r w:rsidRPr="00A30A01">
              <w:rPr>
                <w:rFonts w:eastAsia="標楷體" w:hint="eastAsia"/>
                <w14:cntxtAlts/>
              </w:rPr>
              <w:t>1.</w:t>
            </w:r>
            <w:r w:rsidR="00A30A01">
              <w:rPr>
                <w:rFonts w:eastAsia="標楷體" w:hint="eastAsia"/>
                <w14:cntxtAlts/>
              </w:rPr>
              <w:t>61</w:t>
            </w:r>
          </w:p>
        </w:tc>
      </w:tr>
    </w:tbl>
    <w:p w:rsidR="001D656E" w:rsidRPr="008B47F9" w:rsidRDefault="001D656E" w:rsidP="001D656E">
      <w:pPr>
        <w:spacing w:line="360" w:lineRule="exact"/>
        <w:ind w:left="425" w:hangingChars="193" w:hanging="425"/>
        <w:rPr>
          <w:rFonts w:eastAsia="標楷體"/>
          <w:sz w:val="22"/>
          <w:szCs w:val="22"/>
        </w:rPr>
      </w:pPr>
      <w:r w:rsidRPr="008B47F9">
        <w:rPr>
          <w:rFonts w:eastAsia="標楷體"/>
          <w:sz w:val="22"/>
          <w:szCs w:val="22"/>
        </w:rPr>
        <w:t>註：</w:t>
      </w:r>
      <w:r w:rsidRPr="008B47F9">
        <w:rPr>
          <w:rFonts w:eastAsia="標楷體" w:hint="eastAsia"/>
          <w:sz w:val="22"/>
          <w:szCs w:val="22"/>
        </w:rPr>
        <w:t>表內薪資為名目數據。</w:t>
      </w:r>
    </w:p>
    <w:p w:rsidR="001D656E" w:rsidRPr="008B47F9" w:rsidRDefault="001D656E" w:rsidP="001D656E">
      <w:pPr>
        <w:spacing w:line="360" w:lineRule="exact"/>
        <w:ind w:left="425" w:hangingChars="193" w:hanging="425"/>
        <w:rPr>
          <w:rFonts w:eastAsia="標楷體"/>
          <w:b/>
          <w:bCs/>
          <w:sz w:val="28"/>
        </w:rPr>
      </w:pPr>
      <w:r w:rsidRPr="008B47F9">
        <w:rPr>
          <w:rFonts w:eastAsia="標楷體"/>
          <w:sz w:val="22"/>
          <w:szCs w:val="22"/>
        </w:rPr>
        <w:t>資料來源：行政院主計總處。</w:t>
      </w:r>
    </w:p>
    <w:p w:rsidR="004B772B" w:rsidRPr="005A46C3" w:rsidRDefault="004B772B" w:rsidP="0050265C">
      <w:pPr>
        <w:snapToGrid w:val="0"/>
        <w:spacing w:before="50" w:line="300" w:lineRule="auto"/>
        <w:ind w:rightChars="18" w:right="43"/>
        <w:rPr>
          <w:rFonts w:eastAsia="標楷體"/>
          <w:color w:val="FF0000"/>
          <w:sz w:val="22"/>
          <w:szCs w:val="22"/>
        </w:rPr>
      </w:pPr>
    </w:p>
    <w:p w:rsidR="00EF5A0E" w:rsidRPr="005A46C3" w:rsidRDefault="00576223" w:rsidP="004B772B">
      <w:pPr>
        <w:snapToGrid w:val="0"/>
        <w:spacing w:before="50" w:line="300" w:lineRule="auto"/>
        <w:ind w:rightChars="18" w:right="43"/>
        <w:jc w:val="center"/>
        <w:rPr>
          <w:rFonts w:eastAsia="標楷體"/>
          <w:b/>
          <w:bCs/>
          <w:color w:val="FF0000"/>
          <w:sz w:val="40"/>
          <w:szCs w:val="36"/>
        </w:rPr>
      </w:pPr>
      <w:r w:rsidRPr="005A46C3">
        <w:rPr>
          <w:rFonts w:eastAsia="標楷體"/>
          <w:b/>
          <w:bCs/>
          <w:color w:val="FF0000"/>
          <w:sz w:val="28"/>
        </w:rPr>
        <w:br w:type="page"/>
      </w:r>
    </w:p>
    <w:p w:rsidR="008A5536" w:rsidRPr="00E330BB" w:rsidRDefault="008A5536" w:rsidP="008A5536">
      <w:pPr>
        <w:keepNext/>
        <w:adjustRightInd w:val="0"/>
        <w:snapToGrid w:val="0"/>
        <w:spacing w:line="300" w:lineRule="auto"/>
        <w:outlineLvl w:val="1"/>
        <w:rPr>
          <w:rFonts w:eastAsia="標楷體"/>
        </w:rPr>
      </w:pPr>
      <w:bookmarkStart w:id="139" w:name="_Toc368324032"/>
      <w:bookmarkStart w:id="140" w:name="_Toc402171720"/>
      <w:bookmarkStart w:id="141" w:name="_Toc436664243"/>
      <w:bookmarkStart w:id="142" w:name="_Toc337122138"/>
      <w:bookmarkStart w:id="143" w:name="_Toc349916590"/>
      <w:bookmarkStart w:id="144" w:name="_Toc401923803"/>
      <w:r w:rsidRPr="00E330BB">
        <w:rPr>
          <w:rFonts w:eastAsia="標楷體"/>
          <w:b/>
          <w:bCs/>
          <w:sz w:val="40"/>
          <w:szCs w:val="36"/>
        </w:rPr>
        <w:t>三、中國大陸經濟</w:t>
      </w:r>
      <w:bookmarkEnd w:id="139"/>
      <w:bookmarkEnd w:id="140"/>
      <w:bookmarkEnd w:id="141"/>
    </w:p>
    <w:p w:rsidR="00461F05" w:rsidRPr="00E330BB" w:rsidRDefault="00461F05" w:rsidP="00461F05">
      <w:pPr>
        <w:pStyle w:val="t-3"/>
        <w:snapToGrid w:val="0"/>
        <w:spacing w:beforeLines="50" w:before="180" w:line="300" w:lineRule="auto"/>
        <w:ind w:right="-60"/>
      </w:pPr>
      <w:bookmarkStart w:id="145" w:name="_Toc368324033"/>
      <w:bookmarkStart w:id="146" w:name="_Toc402171721"/>
      <w:bookmarkStart w:id="147" w:name="_Toc415126223"/>
      <w:bookmarkStart w:id="148" w:name="_Toc436664244"/>
      <w:bookmarkStart w:id="149" w:name="_Toc349916591"/>
      <w:r w:rsidRPr="00E330BB">
        <w:t>（一）固定資產投資</w:t>
      </w:r>
      <w:bookmarkEnd w:id="145"/>
      <w:bookmarkEnd w:id="146"/>
      <w:bookmarkEnd w:id="147"/>
      <w:bookmarkEnd w:id="148"/>
    </w:p>
    <w:p w:rsidR="00461F05" w:rsidRPr="005A46C3" w:rsidRDefault="00461F05" w:rsidP="00461F05">
      <w:pPr>
        <w:pStyle w:val="a9"/>
        <w:widowControl/>
        <w:snapToGrid w:val="0"/>
        <w:spacing w:line="300" w:lineRule="auto"/>
        <w:ind w:leftChars="140" w:left="616" w:right="-142" w:hangingChars="100" w:hanging="280"/>
        <w:jc w:val="both"/>
        <w:rPr>
          <w:rFonts w:ascii="Times New Roman" w:eastAsia="標楷體"/>
          <w:color w:val="FF0000"/>
          <w:sz w:val="28"/>
        </w:rPr>
      </w:pPr>
      <w:r w:rsidRPr="00E330BB">
        <w:rPr>
          <w:rFonts w:ascii="Times New Roman" w:eastAsia="標楷體" w:hint="eastAsia"/>
          <w:sz w:val="28"/>
        </w:rPr>
        <w:t>－</w:t>
      </w:r>
      <w:r w:rsidR="00E330BB" w:rsidRPr="00E330BB">
        <w:rPr>
          <w:rFonts w:ascii="Times New Roman" w:eastAsia="標楷體" w:hint="eastAsia"/>
          <w:sz w:val="28"/>
        </w:rPr>
        <w:t>2015</w:t>
      </w:r>
      <w:r w:rsidR="00E330BB" w:rsidRPr="00E330BB">
        <w:rPr>
          <w:rFonts w:ascii="Times New Roman" w:eastAsia="標楷體" w:hint="eastAsia"/>
          <w:sz w:val="28"/>
        </w:rPr>
        <w:t>年</w:t>
      </w:r>
      <w:r w:rsidR="00E330BB" w:rsidRPr="00E330BB">
        <w:rPr>
          <w:rFonts w:ascii="Times New Roman" w:eastAsia="標楷體" w:hint="eastAsia"/>
          <w:sz w:val="28"/>
        </w:rPr>
        <w:t>1</w:t>
      </w:r>
      <w:r w:rsidR="00E330BB" w:rsidRPr="00E330BB">
        <w:rPr>
          <w:rFonts w:ascii="Times New Roman" w:eastAsia="標楷體" w:hint="eastAsia"/>
          <w:sz w:val="28"/>
        </w:rPr>
        <w:t>至</w:t>
      </w:r>
      <w:r w:rsidR="00E330BB" w:rsidRPr="00E330BB">
        <w:rPr>
          <w:rFonts w:ascii="Times New Roman" w:eastAsia="標楷體" w:hint="eastAsia"/>
          <w:sz w:val="28"/>
        </w:rPr>
        <w:t>10</w:t>
      </w:r>
      <w:r w:rsidR="00E330BB" w:rsidRPr="00E330BB">
        <w:rPr>
          <w:rFonts w:ascii="Times New Roman" w:eastAsia="標楷體" w:hint="eastAsia"/>
          <w:sz w:val="28"/>
        </w:rPr>
        <w:t>月固定資產投資</w:t>
      </w:r>
      <w:r w:rsidR="00E330BB" w:rsidRPr="00E330BB">
        <w:rPr>
          <w:rFonts w:ascii="Times New Roman" w:eastAsia="標楷體" w:hint="eastAsia"/>
          <w:sz w:val="28"/>
        </w:rPr>
        <w:t>(</w:t>
      </w:r>
      <w:r w:rsidR="00E330BB" w:rsidRPr="00E330BB">
        <w:rPr>
          <w:rFonts w:ascii="Times New Roman" w:eastAsia="標楷體" w:hint="eastAsia"/>
          <w:sz w:val="28"/>
        </w:rPr>
        <w:t>不含農戶</w:t>
      </w:r>
      <w:r w:rsidR="00E330BB" w:rsidRPr="00E330BB">
        <w:rPr>
          <w:rFonts w:ascii="Times New Roman" w:eastAsia="標楷體" w:hint="eastAsia"/>
          <w:sz w:val="28"/>
        </w:rPr>
        <w:t>)</w:t>
      </w:r>
      <w:r w:rsidR="00E330BB" w:rsidRPr="00E330BB">
        <w:rPr>
          <w:rFonts w:ascii="Times New Roman" w:eastAsia="標楷體" w:hint="eastAsia"/>
          <w:sz w:val="28"/>
        </w:rPr>
        <w:t>金額為</w:t>
      </w:r>
      <w:r w:rsidR="00E330BB" w:rsidRPr="00E330BB">
        <w:rPr>
          <w:rFonts w:ascii="Times New Roman" w:eastAsia="標楷體" w:hint="eastAsia"/>
          <w:sz w:val="28"/>
        </w:rPr>
        <w:t>447</w:t>
      </w:r>
      <w:r w:rsidR="00E330BB" w:rsidRPr="00E330BB">
        <w:rPr>
          <w:rFonts w:ascii="Times New Roman" w:eastAsia="標楷體"/>
          <w:sz w:val="28"/>
        </w:rPr>
        <w:t>,</w:t>
      </w:r>
      <w:r w:rsidR="00E330BB" w:rsidRPr="00E330BB">
        <w:rPr>
          <w:rFonts w:ascii="Times New Roman" w:eastAsia="標楷體" w:hint="eastAsia"/>
          <w:sz w:val="28"/>
        </w:rPr>
        <w:t>425</w:t>
      </w:r>
      <w:r w:rsidR="00E330BB" w:rsidRPr="00E330BB">
        <w:rPr>
          <w:rFonts w:ascii="Times New Roman" w:eastAsia="標楷體" w:hint="eastAsia"/>
          <w:sz w:val="28"/>
        </w:rPr>
        <w:t>億人民幣，</w:t>
      </w:r>
      <w:r w:rsidR="00E330BB" w:rsidRPr="007747A9">
        <w:rPr>
          <w:rFonts w:ascii="Times New Roman" w:eastAsia="標楷體" w:hint="eastAsia"/>
          <w:sz w:val="28"/>
        </w:rPr>
        <w:t>較上年同期增加</w:t>
      </w:r>
      <w:r w:rsidR="00E330BB" w:rsidRPr="007747A9">
        <w:rPr>
          <w:rFonts w:ascii="Times New Roman" w:eastAsia="標楷體" w:hint="eastAsia"/>
          <w:sz w:val="28"/>
        </w:rPr>
        <w:t>10.2%</w:t>
      </w:r>
      <w:r w:rsidR="00E330BB" w:rsidRPr="007747A9">
        <w:rPr>
          <w:rFonts w:ascii="Times New Roman" w:eastAsia="標楷體" w:hint="eastAsia"/>
          <w:sz w:val="28"/>
        </w:rPr>
        <w:t>。其中，中央投資金額增加</w:t>
      </w:r>
      <w:r w:rsidR="00E330BB" w:rsidRPr="007747A9">
        <w:rPr>
          <w:rFonts w:ascii="Times New Roman" w:eastAsia="標楷體" w:hint="eastAsia"/>
          <w:sz w:val="28"/>
        </w:rPr>
        <w:t>1.2%</w:t>
      </w:r>
      <w:r w:rsidR="00E330BB" w:rsidRPr="007747A9">
        <w:rPr>
          <w:rFonts w:ascii="Times New Roman" w:eastAsia="標楷體" w:hint="eastAsia"/>
          <w:sz w:val="28"/>
        </w:rPr>
        <w:t>，比重為</w:t>
      </w:r>
      <w:r w:rsidR="00E330BB" w:rsidRPr="007747A9">
        <w:rPr>
          <w:rFonts w:ascii="Times New Roman" w:eastAsia="標楷體" w:hint="eastAsia"/>
          <w:sz w:val="28"/>
        </w:rPr>
        <w:t>4.4%</w:t>
      </w:r>
      <w:r w:rsidR="00E330BB" w:rsidRPr="007747A9">
        <w:rPr>
          <w:rFonts w:ascii="標楷體" w:eastAsia="標楷體" w:hAnsi="標楷體" w:hint="eastAsia"/>
          <w:sz w:val="28"/>
        </w:rPr>
        <w:t>；</w:t>
      </w:r>
      <w:r w:rsidR="00E330BB" w:rsidRPr="007747A9">
        <w:rPr>
          <w:rFonts w:ascii="Times New Roman" w:eastAsia="標楷體" w:hint="eastAsia"/>
          <w:sz w:val="28"/>
        </w:rPr>
        <w:t>地方投資金額增加</w:t>
      </w:r>
      <w:r w:rsidR="00E330BB" w:rsidRPr="007747A9">
        <w:rPr>
          <w:rFonts w:ascii="Times New Roman" w:eastAsia="標楷體" w:hint="eastAsia"/>
          <w:sz w:val="28"/>
        </w:rPr>
        <w:t>10.6%</w:t>
      </w:r>
      <w:r w:rsidR="00E330BB" w:rsidRPr="007747A9">
        <w:rPr>
          <w:rFonts w:ascii="Times New Roman" w:eastAsia="標楷體" w:hint="eastAsia"/>
          <w:sz w:val="28"/>
        </w:rPr>
        <w:t>，比重為</w:t>
      </w:r>
      <w:r w:rsidR="00E330BB" w:rsidRPr="007747A9">
        <w:rPr>
          <w:rFonts w:ascii="Times New Roman" w:eastAsia="標楷體" w:hint="eastAsia"/>
          <w:sz w:val="28"/>
        </w:rPr>
        <w:t>95.6%</w:t>
      </w:r>
      <w:r w:rsidR="00E330BB" w:rsidRPr="007747A9">
        <w:rPr>
          <w:rFonts w:ascii="Times New Roman" w:eastAsia="標楷體" w:hint="eastAsia"/>
          <w:sz w:val="28"/>
        </w:rPr>
        <w:t>。</w:t>
      </w:r>
    </w:p>
    <w:p w:rsidR="00461F05" w:rsidRPr="005A46C3" w:rsidRDefault="00461F05" w:rsidP="00461F05">
      <w:pPr>
        <w:pStyle w:val="a9"/>
        <w:widowControl/>
        <w:snapToGrid w:val="0"/>
        <w:spacing w:line="288" w:lineRule="auto"/>
        <w:ind w:leftChars="140" w:left="616" w:right="-142" w:hangingChars="100" w:hanging="280"/>
        <w:jc w:val="both"/>
        <w:rPr>
          <w:rFonts w:ascii="Times New Roman" w:eastAsia="標楷體"/>
          <w:color w:val="FF0000"/>
          <w:sz w:val="28"/>
        </w:rPr>
      </w:pPr>
    </w:p>
    <w:p w:rsidR="00461F05" w:rsidRPr="00635BCD" w:rsidRDefault="00461F05" w:rsidP="00461F05">
      <w:pPr>
        <w:autoSpaceDE w:val="0"/>
        <w:autoSpaceDN w:val="0"/>
        <w:adjustRightInd w:val="0"/>
        <w:snapToGrid w:val="0"/>
        <w:spacing w:line="0" w:lineRule="atLeast"/>
        <w:jc w:val="center"/>
      </w:pPr>
      <w:r w:rsidRPr="00635BCD">
        <w:rPr>
          <w:rFonts w:eastAsia="標楷體" w:hint="eastAsia"/>
          <w:b/>
          <w:bCs/>
          <w:sz w:val="28"/>
        </w:rPr>
        <w:t>圖</w:t>
      </w:r>
      <w:r w:rsidRPr="00635BCD">
        <w:rPr>
          <w:rFonts w:eastAsia="標楷體" w:hint="eastAsia"/>
          <w:b/>
          <w:bCs/>
          <w:sz w:val="28"/>
        </w:rPr>
        <w:t xml:space="preserve">3-1 </w:t>
      </w:r>
      <w:r w:rsidRPr="00635BCD">
        <w:rPr>
          <w:rFonts w:eastAsia="標楷體" w:hint="eastAsia"/>
          <w:b/>
          <w:bCs/>
          <w:sz w:val="28"/>
        </w:rPr>
        <w:t>中國大陸固定資產投資</w:t>
      </w:r>
    </w:p>
    <w:p w:rsidR="00461F05" w:rsidRPr="005A46C3" w:rsidRDefault="00635BCD" w:rsidP="00461F05">
      <w:pPr>
        <w:autoSpaceDE w:val="0"/>
        <w:autoSpaceDN w:val="0"/>
        <w:adjustRightInd w:val="0"/>
        <w:snapToGrid w:val="0"/>
        <w:spacing w:beforeLines="50" w:before="180" w:line="300" w:lineRule="auto"/>
        <w:jc w:val="center"/>
        <w:rPr>
          <w:rFonts w:eastAsia="標楷體"/>
          <w:b/>
          <w:bCs/>
          <w:color w:val="FF0000"/>
          <w:sz w:val="28"/>
        </w:rPr>
      </w:pPr>
      <w:r w:rsidRPr="007747A9">
        <w:rPr>
          <w:noProof/>
        </w:rPr>
        <w:drawing>
          <wp:anchor distT="0" distB="0" distL="114300" distR="114300" simplePos="0" relativeHeight="252261888" behindDoc="1" locked="0" layoutInCell="1" allowOverlap="1" wp14:anchorId="32A7A897" wp14:editId="64FB7DD2">
            <wp:simplePos x="0" y="0"/>
            <wp:positionH relativeFrom="column">
              <wp:posOffset>-381000</wp:posOffset>
            </wp:positionH>
            <wp:positionV relativeFrom="paragraph">
              <wp:posOffset>233045</wp:posOffset>
            </wp:positionV>
            <wp:extent cx="6777355" cy="2496185"/>
            <wp:effectExtent l="0" t="0" r="23495" b="18415"/>
            <wp:wrapTight wrapText="right">
              <wp:wrapPolygon edited="0">
                <wp:start x="0" y="0"/>
                <wp:lineTo x="0" y="21595"/>
                <wp:lineTo x="21614" y="21595"/>
                <wp:lineTo x="21614" y="0"/>
                <wp:lineTo x="0" y="0"/>
              </wp:wrapPolygon>
            </wp:wrapTight>
            <wp:docPr id="7" name="物件 8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p>
    <w:p w:rsidR="00461F05" w:rsidRPr="00635BCD" w:rsidRDefault="00461F05" w:rsidP="00461F05">
      <w:pPr>
        <w:autoSpaceDE w:val="0"/>
        <w:autoSpaceDN w:val="0"/>
        <w:adjustRightInd w:val="0"/>
        <w:snapToGrid w:val="0"/>
        <w:spacing w:beforeLines="50" w:before="180" w:line="300" w:lineRule="auto"/>
        <w:jc w:val="center"/>
        <w:rPr>
          <w:rFonts w:eastAsia="標楷體"/>
        </w:rPr>
      </w:pPr>
      <w:r w:rsidRPr="00635BCD">
        <w:rPr>
          <w:rFonts w:eastAsia="標楷體" w:hint="eastAsia"/>
          <w:b/>
          <w:bCs/>
          <w:sz w:val="28"/>
        </w:rPr>
        <w:t>表</w:t>
      </w:r>
      <w:r w:rsidRPr="00635BCD">
        <w:rPr>
          <w:rFonts w:eastAsia="標楷體"/>
          <w:b/>
          <w:bCs/>
          <w:sz w:val="28"/>
        </w:rPr>
        <w:t xml:space="preserve">3-1  </w:t>
      </w:r>
      <w:r w:rsidRPr="00635BCD">
        <w:rPr>
          <w:rFonts w:eastAsia="標楷體" w:hint="eastAsia"/>
          <w:b/>
          <w:bCs/>
          <w:sz w:val="28"/>
        </w:rPr>
        <w:t>中國大陸固定資產投資概況</w:t>
      </w:r>
    </w:p>
    <w:p w:rsidR="00461F05" w:rsidRPr="00635BCD" w:rsidRDefault="00461F05" w:rsidP="00461F05">
      <w:pPr>
        <w:autoSpaceDE w:val="0"/>
        <w:autoSpaceDN w:val="0"/>
        <w:adjustRightInd w:val="0"/>
        <w:snapToGrid w:val="0"/>
        <w:ind w:right="250"/>
        <w:jc w:val="right"/>
        <w:rPr>
          <w:rFonts w:eastAsia="標楷體"/>
          <w:b/>
          <w:bCs/>
          <w:sz w:val="28"/>
        </w:rPr>
      </w:pPr>
      <w:r w:rsidRPr="00635BCD">
        <w:rPr>
          <w:rFonts w:eastAsia="標楷體" w:hAnsi="標楷體" w:hint="eastAsia"/>
        </w:rPr>
        <w:t>單位：億人民幣；</w:t>
      </w:r>
      <w:r w:rsidRPr="00635BCD">
        <w:rPr>
          <w:rFonts w:eastAsia="標楷體" w:hAnsi="標楷體" w:hint="eastAsia"/>
        </w:rPr>
        <w:t>%</w:t>
      </w:r>
    </w:p>
    <w:tbl>
      <w:tblPr>
        <w:tblW w:w="7958" w:type="dxa"/>
        <w:jc w:val="center"/>
        <w:tblInd w:w="2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12"/>
        <w:gridCol w:w="1391"/>
        <w:gridCol w:w="1103"/>
        <w:gridCol w:w="1053"/>
        <w:gridCol w:w="922"/>
        <w:gridCol w:w="1037"/>
        <w:gridCol w:w="840"/>
      </w:tblGrid>
      <w:tr w:rsidR="00635BCD" w:rsidRPr="007747A9" w:rsidTr="00F71775">
        <w:trPr>
          <w:cantSplit/>
          <w:jc w:val="center"/>
        </w:trPr>
        <w:tc>
          <w:tcPr>
            <w:tcW w:w="1612" w:type="dxa"/>
            <w:vMerge w:val="restart"/>
            <w:tcBorders>
              <w:left w:val="nil"/>
              <w:right w:val="single" w:sz="4" w:space="0" w:color="auto"/>
            </w:tcBorders>
            <w:vAlign w:val="center"/>
          </w:tcPr>
          <w:p w:rsidR="00635BCD" w:rsidRPr="007747A9" w:rsidRDefault="00635BCD" w:rsidP="00F71775">
            <w:pPr>
              <w:pStyle w:val="a9"/>
              <w:widowControl/>
              <w:snapToGrid w:val="0"/>
              <w:spacing w:line="440" w:lineRule="exact"/>
              <w:ind w:right="-142"/>
              <w:jc w:val="center"/>
              <w:rPr>
                <w:rFonts w:ascii="Times New Roman" w:eastAsia="標楷體"/>
                <w:sz w:val="22"/>
              </w:rPr>
            </w:pPr>
            <w:r w:rsidRPr="007747A9">
              <w:rPr>
                <w:rFonts w:ascii="Times New Roman" w:eastAsia="標楷體"/>
                <w:sz w:val="22"/>
              </w:rPr>
              <w:t>年</w:t>
            </w:r>
            <w:r w:rsidRPr="007747A9">
              <w:rPr>
                <w:rFonts w:ascii="Times New Roman" w:eastAsia="標楷體"/>
                <w:sz w:val="22"/>
              </w:rPr>
              <w:t>(</w:t>
            </w:r>
            <w:r w:rsidRPr="007747A9">
              <w:rPr>
                <w:rFonts w:ascii="Times New Roman" w:eastAsia="標楷體"/>
                <w:sz w:val="22"/>
              </w:rPr>
              <w:t>月</w:t>
            </w:r>
            <w:r w:rsidRPr="007747A9">
              <w:rPr>
                <w:rFonts w:ascii="Times New Roman" w:eastAsia="標楷體"/>
                <w:sz w:val="22"/>
              </w:rPr>
              <w:t>)</w:t>
            </w:r>
            <w:r w:rsidRPr="007747A9">
              <w:rPr>
                <w:rFonts w:ascii="Times New Roman" w:eastAsia="標楷體"/>
                <w:sz w:val="22"/>
              </w:rPr>
              <w:t>別</w:t>
            </w:r>
          </w:p>
        </w:tc>
        <w:tc>
          <w:tcPr>
            <w:tcW w:w="6346" w:type="dxa"/>
            <w:gridSpan w:val="6"/>
            <w:tcBorders>
              <w:left w:val="single" w:sz="4" w:space="0" w:color="auto"/>
              <w:right w:val="nil"/>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sz w:val="22"/>
              </w:rPr>
            </w:pPr>
            <w:r w:rsidRPr="007747A9">
              <w:rPr>
                <w:rFonts w:ascii="Times New Roman" w:eastAsia="標楷體" w:hint="eastAsia"/>
                <w:sz w:val="22"/>
              </w:rPr>
              <w:t>固定資產投資</w:t>
            </w:r>
          </w:p>
        </w:tc>
      </w:tr>
      <w:tr w:rsidR="00635BCD" w:rsidRPr="007747A9" w:rsidTr="00F71775">
        <w:trPr>
          <w:cantSplit/>
          <w:trHeight w:val="240"/>
          <w:jc w:val="center"/>
        </w:trPr>
        <w:tc>
          <w:tcPr>
            <w:tcW w:w="1612" w:type="dxa"/>
            <w:vMerge/>
            <w:tcBorders>
              <w:left w:val="nil"/>
              <w:right w:val="single" w:sz="4" w:space="0" w:color="auto"/>
            </w:tcBorders>
            <w:vAlign w:val="center"/>
          </w:tcPr>
          <w:p w:rsidR="00635BCD" w:rsidRPr="007747A9" w:rsidRDefault="00635BCD" w:rsidP="00F71775">
            <w:pPr>
              <w:pStyle w:val="a9"/>
              <w:widowControl/>
              <w:snapToGrid w:val="0"/>
              <w:spacing w:line="440" w:lineRule="exact"/>
              <w:ind w:right="-142"/>
              <w:jc w:val="center"/>
              <w:rPr>
                <w:rFonts w:ascii="Times New Roman" w:eastAsia="標楷體"/>
                <w:sz w:val="22"/>
              </w:rPr>
            </w:pPr>
          </w:p>
        </w:tc>
        <w:tc>
          <w:tcPr>
            <w:tcW w:w="1391" w:type="dxa"/>
            <w:vMerge w:val="restart"/>
            <w:tcBorders>
              <w:left w:val="single" w:sz="4" w:space="0" w:color="auto"/>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sz w:val="22"/>
              </w:rPr>
            </w:pPr>
            <w:r w:rsidRPr="007747A9">
              <w:rPr>
                <w:rFonts w:ascii="Times New Roman" w:eastAsia="標楷體"/>
                <w:sz w:val="22"/>
              </w:rPr>
              <w:t>金額</w:t>
            </w:r>
          </w:p>
        </w:tc>
        <w:tc>
          <w:tcPr>
            <w:tcW w:w="1103" w:type="dxa"/>
            <w:vMerge w:val="restart"/>
            <w:tcBorders>
              <w:left w:val="single" w:sz="4" w:space="0" w:color="auto"/>
              <w:right w:val="double" w:sz="4" w:space="0" w:color="auto"/>
            </w:tcBorders>
            <w:vAlign w:val="center"/>
          </w:tcPr>
          <w:p w:rsidR="00635BCD" w:rsidRPr="007747A9" w:rsidRDefault="00635BCD" w:rsidP="00F71775">
            <w:pPr>
              <w:pStyle w:val="af2"/>
              <w:snapToGrid w:val="0"/>
              <w:spacing w:line="240" w:lineRule="auto"/>
              <w:ind w:left="0" w:firstLine="0"/>
              <w:jc w:val="center"/>
              <w:rPr>
                <w:rFonts w:ascii="Times New Roman" w:eastAsia="標楷體"/>
                <w:sz w:val="22"/>
              </w:rPr>
            </w:pPr>
            <w:r w:rsidRPr="007747A9">
              <w:rPr>
                <w:rFonts w:ascii="Times New Roman" w:eastAsia="標楷體" w:hint="eastAsia"/>
                <w:sz w:val="22"/>
              </w:rPr>
              <w:t>年增</w:t>
            </w:r>
            <w:r w:rsidRPr="007747A9">
              <w:rPr>
                <w:rFonts w:ascii="Times New Roman" w:eastAsia="標楷體"/>
                <w:sz w:val="22"/>
              </w:rPr>
              <w:t>率</w:t>
            </w:r>
          </w:p>
        </w:tc>
        <w:tc>
          <w:tcPr>
            <w:tcW w:w="1975" w:type="dxa"/>
            <w:gridSpan w:val="2"/>
            <w:tcBorders>
              <w:bottom w:val="single" w:sz="4" w:space="0" w:color="auto"/>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sz w:val="22"/>
              </w:rPr>
            </w:pPr>
            <w:r w:rsidRPr="007747A9">
              <w:rPr>
                <w:rFonts w:ascii="Times New Roman" w:eastAsia="標楷體"/>
                <w:sz w:val="22"/>
              </w:rPr>
              <w:t>中央</w:t>
            </w:r>
          </w:p>
        </w:tc>
        <w:tc>
          <w:tcPr>
            <w:tcW w:w="1877" w:type="dxa"/>
            <w:gridSpan w:val="2"/>
            <w:tcBorders>
              <w:top w:val="single" w:sz="4" w:space="0" w:color="auto"/>
              <w:left w:val="single" w:sz="4" w:space="0" w:color="auto"/>
              <w:right w:val="nil"/>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sz w:val="22"/>
              </w:rPr>
            </w:pPr>
            <w:r w:rsidRPr="007747A9">
              <w:rPr>
                <w:rFonts w:ascii="Times New Roman" w:eastAsia="標楷體"/>
                <w:sz w:val="22"/>
              </w:rPr>
              <w:t>地方</w:t>
            </w:r>
          </w:p>
        </w:tc>
      </w:tr>
      <w:tr w:rsidR="00635BCD" w:rsidRPr="007747A9" w:rsidTr="00F71775">
        <w:trPr>
          <w:cantSplit/>
          <w:trHeight w:val="240"/>
          <w:jc w:val="center"/>
        </w:trPr>
        <w:tc>
          <w:tcPr>
            <w:tcW w:w="1612" w:type="dxa"/>
            <w:vMerge/>
            <w:tcBorders>
              <w:left w:val="nil"/>
              <w:bottom w:val="single" w:sz="4" w:space="0" w:color="auto"/>
              <w:right w:val="single" w:sz="4" w:space="0" w:color="auto"/>
            </w:tcBorders>
            <w:vAlign w:val="center"/>
          </w:tcPr>
          <w:p w:rsidR="00635BCD" w:rsidRPr="007747A9" w:rsidRDefault="00635BCD" w:rsidP="00F71775">
            <w:pPr>
              <w:pStyle w:val="a9"/>
              <w:widowControl/>
              <w:snapToGrid w:val="0"/>
              <w:spacing w:line="440" w:lineRule="exact"/>
              <w:ind w:right="-142"/>
              <w:jc w:val="center"/>
              <w:rPr>
                <w:rFonts w:ascii="Times New Roman" w:eastAsia="標楷體"/>
                <w:sz w:val="22"/>
              </w:rPr>
            </w:pPr>
          </w:p>
        </w:tc>
        <w:tc>
          <w:tcPr>
            <w:tcW w:w="1391" w:type="dxa"/>
            <w:vMerge/>
            <w:tcBorders>
              <w:left w:val="single" w:sz="4" w:space="0" w:color="auto"/>
              <w:bottom w:val="single" w:sz="4" w:space="0" w:color="auto"/>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sz w:val="22"/>
              </w:rPr>
            </w:pPr>
          </w:p>
        </w:tc>
        <w:tc>
          <w:tcPr>
            <w:tcW w:w="1103" w:type="dxa"/>
            <w:vMerge/>
            <w:tcBorders>
              <w:left w:val="single" w:sz="4" w:space="0" w:color="auto"/>
              <w:bottom w:val="single" w:sz="4" w:space="0" w:color="auto"/>
              <w:right w:val="doub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sz w:val="22"/>
              </w:rPr>
            </w:pPr>
          </w:p>
        </w:tc>
        <w:tc>
          <w:tcPr>
            <w:tcW w:w="1053" w:type="dxa"/>
            <w:tcBorders>
              <w:bottom w:val="single" w:sz="4" w:space="0" w:color="auto"/>
              <w:right w:val="single" w:sz="4" w:space="0" w:color="auto"/>
            </w:tcBorders>
            <w:vAlign w:val="center"/>
          </w:tcPr>
          <w:p w:rsidR="00635BCD" w:rsidRPr="007747A9" w:rsidRDefault="00635BCD" w:rsidP="00F71775">
            <w:pPr>
              <w:pStyle w:val="af2"/>
              <w:snapToGrid w:val="0"/>
              <w:spacing w:line="240" w:lineRule="auto"/>
              <w:ind w:left="0" w:firstLine="0"/>
              <w:jc w:val="center"/>
              <w:rPr>
                <w:rFonts w:ascii="Times New Roman" w:eastAsia="標楷體"/>
                <w:sz w:val="22"/>
              </w:rPr>
            </w:pPr>
            <w:r w:rsidRPr="007747A9">
              <w:rPr>
                <w:rFonts w:ascii="Times New Roman" w:eastAsia="標楷體"/>
                <w:sz w:val="22"/>
              </w:rPr>
              <w:t>金額</w:t>
            </w:r>
          </w:p>
        </w:tc>
        <w:tc>
          <w:tcPr>
            <w:tcW w:w="922" w:type="dxa"/>
            <w:tcBorders>
              <w:bottom w:val="single" w:sz="4" w:space="0" w:color="auto"/>
              <w:right w:val="single" w:sz="4" w:space="0" w:color="auto"/>
            </w:tcBorders>
            <w:vAlign w:val="center"/>
          </w:tcPr>
          <w:p w:rsidR="00635BCD" w:rsidRPr="007747A9" w:rsidRDefault="00635BCD" w:rsidP="00F71775">
            <w:pPr>
              <w:pStyle w:val="af2"/>
              <w:snapToGrid w:val="0"/>
              <w:spacing w:line="240" w:lineRule="auto"/>
              <w:ind w:left="0" w:firstLine="0"/>
              <w:jc w:val="center"/>
              <w:rPr>
                <w:rFonts w:ascii="Times New Roman" w:eastAsia="標楷體"/>
                <w:sz w:val="22"/>
              </w:rPr>
            </w:pPr>
            <w:r w:rsidRPr="007747A9">
              <w:rPr>
                <w:rFonts w:ascii="Times New Roman" w:eastAsia="標楷體" w:hint="eastAsia"/>
                <w:sz w:val="22"/>
              </w:rPr>
              <w:t>年增</w:t>
            </w:r>
            <w:r w:rsidRPr="007747A9">
              <w:rPr>
                <w:rFonts w:ascii="Times New Roman" w:eastAsia="標楷體"/>
                <w:sz w:val="22"/>
              </w:rPr>
              <w:t>率</w:t>
            </w:r>
          </w:p>
        </w:tc>
        <w:tc>
          <w:tcPr>
            <w:tcW w:w="1037" w:type="dxa"/>
            <w:tcBorders>
              <w:left w:val="single" w:sz="4" w:space="0" w:color="auto"/>
              <w:bottom w:val="single" w:sz="4" w:space="0" w:color="auto"/>
              <w:right w:val="single" w:sz="4" w:space="0" w:color="auto"/>
            </w:tcBorders>
            <w:vAlign w:val="center"/>
          </w:tcPr>
          <w:p w:rsidR="00635BCD" w:rsidRPr="007747A9" w:rsidRDefault="00635BCD" w:rsidP="00F71775">
            <w:pPr>
              <w:pStyle w:val="af2"/>
              <w:snapToGrid w:val="0"/>
              <w:spacing w:line="240" w:lineRule="auto"/>
              <w:ind w:left="0" w:firstLine="0"/>
              <w:jc w:val="center"/>
              <w:rPr>
                <w:rFonts w:ascii="Times New Roman" w:eastAsia="標楷體"/>
                <w:sz w:val="22"/>
              </w:rPr>
            </w:pPr>
            <w:r w:rsidRPr="007747A9">
              <w:rPr>
                <w:rFonts w:ascii="Times New Roman" w:eastAsia="標楷體"/>
                <w:sz w:val="22"/>
              </w:rPr>
              <w:t>金額</w:t>
            </w:r>
          </w:p>
        </w:tc>
        <w:tc>
          <w:tcPr>
            <w:tcW w:w="840" w:type="dxa"/>
            <w:tcBorders>
              <w:left w:val="single" w:sz="4" w:space="0" w:color="auto"/>
              <w:bottom w:val="single" w:sz="4" w:space="0" w:color="auto"/>
              <w:right w:val="nil"/>
            </w:tcBorders>
            <w:vAlign w:val="center"/>
          </w:tcPr>
          <w:p w:rsidR="00635BCD" w:rsidRPr="007747A9" w:rsidRDefault="00635BCD" w:rsidP="00F71775">
            <w:pPr>
              <w:pStyle w:val="af2"/>
              <w:snapToGrid w:val="0"/>
              <w:spacing w:line="240" w:lineRule="auto"/>
              <w:ind w:left="0" w:firstLine="0"/>
              <w:jc w:val="center"/>
              <w:rPr>
                <w:rFonts w:ascii="Times New Roman" w:eastAsia="標楷體"/>
                <w:b/>
                <w:w w:val="90"/>
                <w:kern w:val="0"/>
                <w:sz w:val="22"/>
              </w:rPr>
            </w:pPr>
            <w:r w:rsidRPr="007747A9">
              <w:rPr>
                <w:rFonts w:ascii="Times New Roman" w:eastAsia="標楷體" w:hint="eastAsia"/>
                <w:sz w:val="22"/>
              </w:rPr>
              <w:t>年增</w:t>
            </w:r>
            <w:r w:rsidRPr="007747A9">
              <w:rPr>
                <w:rFonts w:ascii="Times New Roman" w:eastAsia="標楷體"/>
                <w:sz w:val="22"/>
              </w:rPr>
              <w:t>率</w:t>
            </w:r>
          </w:p>
        </w:tc>
      </w:tr>
      <w:tr w:rsidR="00635BCD" w:rsidRPr="007747A9" w:rsidTr="00F71775">
        <w:trPr>
          <w:cantSplit/>
          <w:trHeight w:val="360"/>
          <w:jc w:val="center"/>
        </w:trPr>
        <w:tc>
          <w:tcPr>
            <w:tcW w:w="1612" w:type="dxa"/>
            <w:tcBorders>
              <w:top w:val="nil"/>
              <w:left w:val="nil"/>
              <w:bottom w:val="nil"/>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kern w:val="0"/>
                <w:sz w:val="22"/>
              </w:rPr>
            </w:pPr>
            <w:r w:rsidRPr="007747A9">
              <w:rPr>
                <w:rFonts w:ascii="Times New Roman" w:eastAsia="標楷體"/>
                <w:kern w:val="0"/>
                <w:sz w:val="22"/>
              </w:rPr>
              <w:t>2007</w:t>
            </w:r>
            <w:r w:rsidRPr="007747A9">
              <w:rPr>
                <w:rFonts w:ascii="Times New Roman" w:eastAsia="標楷體"/>
                <w:kern w:val="0"/>
                <w:sz w:val="22"/>
              </w:rPr>
              <w:t>年</w:t>
            </w:r>
          </w:p>
        </w:tc>
        <w:tc>
          <w:tcPr>
            <w:tcW w:w="1391" w:type="dxa"/>
            <w:tcBorders>
              <w:top w:val="nil"/>
              <w:left w:val="single" w:sz="4" w:space="0" w:color="auto"/>
              <w:bottom w:val="nil"/>
              <w:right w:val="single" w:sz="4" w:space="0" w:color="auto"/>
            </w:tcBorders>
            <w:vAlign w:val="center"/>
          </w:tcPr>
          <w:p w:rsidR="00635BCD" w:rsidRPr="007747A9" w:rsidRDefault="00635BCD" w:rsidP="00F71775">
            <w:pPr>
              <w:ind w:right="-142"/>
              <w:jc w:val="center"/>
              <w:rPr>
                <w:rFonts w:eastAsia="華康楷書體W5"/>
              </w:rPr>
            </w:pPr>
            <w:r w:rsidRPr="007747A9">
              <w:rPr>
                <w:rFonts w:eastAsia="華康楷書體W5" w:hint="eastAsia"/>
              </w:rPr>
              <w:t>137</w:t>
            </w:r>
            <w:r w:rsidRPr="007747A9">
              <w:rPr>
                <w:rFonts w:eastAsia="華康楷書體W5"/>
              </w:rPr>
              <w:t>,</w:t>
            </w:r>
            <w:r w:rsidRPr="007747A9">
              <w:rPr>
                <w:rFonts w:eastAsia="華康楷書體W5" w:hint="eastAsia"/>
              </w:rPr>
              <w:t>239</w:t>
            </w:r>
          </w:p>
        </w:tc>
        <w:tc>
          <w:tcPr>
            <w:tcW w:w="1103" w:type="dxa"/>
            <w:tcBorders>
              <w:top w:val="nil"/>
              <w:left w:val="single" w:sz="4" w:space="0" w:color="auto"/>
              <w:bottom w:val="nil"/>
              <w:right w:val="double" w:sz="4" w:space="0" w:color="auto"/>
            </w:tcBorders>
            <w:vAlign w:val="center"/>
          </w:tcPr>
          <w:p w:rsidR="00635BCD" w:rsidRPr="007747A9" w:rsidRDefault="00635BCD" w:rsidP="00F71775">
            <w:pPr>
              <w:ind w:right="-142"/>
              <w:jc w:val="center"/>
              <w:rPr>
                <w:rFonts w:eastAsia="華康楷書體W5"/>
              </w:rPr>
            </w:pPr>
            <w:r w:rsidRPr="007747A9">
              <w:rPr>
                <w:rFonts w:eastAsia="華康楷書體W5" w:hint="eastAsia"/>
              </w:rPr>
              <w:t>24.8</w:t>
            </w:r>
          </w:p>
        </w:tc>
        <w:tc>
          <w:tcPr>
            <w:tcW w:w="1053" w:type="dxa"/>
            <w:tcBorders>
              <w:top w:val="nil"/>
              <w:bottom w:val="nil"/>
              <w:right w:val="single" w:sz="4" w:space="0" w:color="auto"/>
            </w:tcBorders>
            <w:vAlign w:val="center"/>
          </w:tcPr>
          <w:p w:rsidR="00635BCD" w:rsidRPr="007747A9" w:rsidRDefault="00635BCD" w:rsidP="00F71775">
            <w:pPr>
              <w:ind w:leftChars="38" w:left="91" w:rightChars="25" w:right="60"/>
              <w:jc w:val="right"/>
              <w:rPr>
                <w:rFonts w:eastAsia="華康楷書體W5"/>
              </w:rPr>
            </w:pPr>
            <w:r w:rsidRPr="007747A9">
              <w:rPr>
                <w:rFonts w:eastAsia="華康楷書體W5" w:hint="eastAsia"/>
              </w:rPr>
              <w:t>12,708</w:t>
            </w:r>
          </w:p>
        </w:tc>
        <w:tc>
          <w:tcPr>
            <w:tcW w:w="922" w:type="dxa"/>
            <w:tcBorders>
              <w:top w:val="nil"/>
              <w:bottom w:val="nil"/>
              <w:right w:val="single" w:sz="4" w:space="0" w:color="auto"/>
            </w:tcBorders>
            <w:vAlign w:val="center"/>
          </w:tcPr>
          <w:p w:rsidR="00635BCD" w:rsidRPr="007747A9" w:rsidRDefault="00635BCD" w:rsidP="00F71775">
            <w:pPr>
              <w:ind w:right="-142"/>
              <w:jc w:val="center"/>
              <w:rPr>
                <w:rFonts w:eastAsia="標楷體"/>
              </w:rPr>
            </w:pPr>
            <w:r w:rsidRPr="007747A9">
              <w:rPr>
                <w:rFonts w:eastAsia="標楷體" w:hint="eastAsia"/>
              </w:rPr>
              <w:t>19.5</w:t>
            </w:r>
          </w:p>
        </w:tc>
        <w:tc>
          <w:tcPr>
            <w:tcW w:w="1037" w:type="dxa"/>
            <w:tcBorders>
              <w:top w:val="nil"/>
              <w:left w:val="single" w:sz="4" w:space="0" w:color="auto"/>
              <w:bottom w:val="nil"/>
              <w:right w:val="sing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Chars="25" w:right="60"/>
              <w:jc w:val="right"/>
              <w:textAlignment w:val="auto"/>
              <w:rPr>
                <w:rFonts w:eastAsia="標楷體"/>
                <w:spacing w:val="0"/>
                <w:szCs w:val="24"/>
              </w:rPr>
            </w:pPr>
            <w:r w:rsidRPr="007747A9">
              <w:rPr>
                <w:rFonts w:eastAsia="標楷體" w:hint="eastAsia"/>
                <w:spacing w:val="0"/>
                <w:szCs w:val="24"/>
              </w:rPr>
              <w:t>104,706</w:t>
            </w:r>
          </w:p>
        </w:tc>
        <w:tc>
          <w:tcPr>
            <w:tcW w:w="840" w:type="dxa"/>
            <w:tcBorders>
              <w:top w:val="nil"/>
              <w:left w:val="single" w:sz="4" w:space="0" w:color="auto"/>
              <w:bottom w:val="nil"/>
              <w:right w:val="nil"/>
            </w:tcBorders>
            <w:vAlign w:val="center"/>
          </w:tcPr>
          <w:p w:rsidR="00635BCD" w:rsidRPr="007747A9" w:rsidRDefault="00635BCD" w:rsidP="00F71775">
            <w:pPr>
              <w:ind w:right="-142"/>
              <w:jc w:val="center"/>
              <w:rPr>
                <w:rFonts w:eastAsia="標楷體"/>
              </w:rPr>
            </w:pPr>
            <w:r w:rsidRPr="007747A9">
              <w:rPr>
                <w:rFonts w:eastAsia="標楷體" w:hint="eastAsia"/>
              </w:rPr>
              <w:t>26.6</w:t>
            </w:r>
          </w:p>
        </w:tc>
      </w:tr>
      <w:tr w:rsidR="00635BCD" w:rsidRPr="007747A9" w:rsidTr="00F71775">
        <w:trPr>
          <w:cantSplit/>
          <w:trHeight w:val="360"/>
          <w:jc w:val="center"/>
        </w:trPr>
        <w:tc>
          <w:tcPr>
            <w:tcW w:w="1612" w:type="dxa"/>
            <w:tcBorders>
              <w:top w:val="nil"/>
              <w:left w:val="nil"/>
              <w:bottom w:val="nil"/>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kern w:val="0"/>
                <w:sz w:val="22"/>
              </w:rPr>
            </w:pPr>
            <w:r w:rsidRPr="007747A9">
              <w:rPr>
                <w:rFonts w:ascii="Times New Roman" w:eastAsia="標楷體" w:hint="eastAsia"/>
                <w:kern w:val="0"/>
                <w:sz w:val="22"/>
              </w:rPr>
              <w:t>2008</w:t>
            </w:r>
            <w:r w:rsidRPr="007747A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7747A9">
              <w:rPr>
                <w:rFonts w:eastAsia="新細明體"/>
                <w:spacing w:val="0"/>
                <w:szCs w:val="24"/>
              </w:rPr>
              <w:t>172,291</w:t>
            </w:r>
          </w:p>
        </w:tc>
        <w:tc>
          <w:tcPr>
            <w:tcW w:w="1103" w:type="dxa"/>
            <w:tcBorders>
              <w:top w:val="nil"/>
              <w:left w:val="single" w:sz="4" w:space="0" w:color="auto"/>
              <w:bottom w:val="nil"/>
              <w:right w:val="doub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華康楷書體W5"/>
                <w:spacing w:val="0"/>
                <w:szCs w:val="24"/>
              </w:rPr>
            </w:pPr>
            <w:r w:rsidRPr="007747A9">
              <w:rPr>
                <w:rFonts w:eastAsia="新細明體" w:hint="eastAsia"/>
                <w:spacing w:val="0"/>
                <w:szCs w:val="24"/>
              </w:rPr>
              <w:t>25.5</w:t>
            </w:r>
          </w:p>
        </w:tc>
        <w:tc>
          <w:tcPr>
            <w:tcW w:w="1053" w:type="dxa"/>
            <w:tcBorders>
              <w:top w:val="nil"/>
              <w:bottom w:val="nil"/>
              <w:right w:val="single" w:sz="4" w:space="0" w:color="auto"/>
            </w:tcBorders>
            <w:vAlign w:val="center"/>
          </w:tcPr>
          <w:p w:rsidR="00635BCD" w:rsidRPr="007747A9" w:rsidRDefault="00635BCD" w:rsidP="00F71775">
            <w:pPr>
              <w:ind w:leftChars="38" w:left="91" w:rightChars="25" w:right="60"/>
              <w:jc w:val="right"/>
              <w:rPr>
                <w:rFonts w:eastAsia="華康楷書體W5"/>
              </w:rPr>
            </w:pPr>
            <w:r w:rsidRPr="007747A9">
              <w:rPr>
                <w:rFonts w:eastAsia="華康楷書體W5" w:hint="eastAsia"/>
              </w:rPr>
              <w:t>16,641</w:t>
            </w:r>
          </w:p>
        </w:tc>
        <w:tc>
          <w:tcPr>
            <w:tcW w:w="922" w:type="dxa"/>
            <w:tcBorders>
              <w:top w:val="nil"/>
              <w:bottom w:val="nil"/>
              <w:right w:val="single" w:sz="4" w:space="0" w:color="auto"/>
            </w:tcBorders>
            <w:vAlign w:val="center"/>
          </w:tcPr>
          <w:p w:rsidR="00635BCD" w:rsidRPr="007747A9" w:rsidRDefault="00635BCD" w:rsidP="00F71775">
            <w:pPr>
              <w:ind w:right="-142"/>
              <w:jc w:val="center"/>
              <w:rPr>
                <w:rFonts w:eastAsia="華康楷書體W5"/>
              </w:rPr>
            </w:pPr>
            <w:r w:rsidRPr="007747A9">
              <w:rPr>
                <w:rFonts w:hint="eastAsia"/>
              </w:rPr>
              <w:t>29.6</w:t>
            </w:r>
          </w:p>
        </w:tc>
        <w:tc>
          <w:tcPr>
            <w:tcW w:w="1037" w:type="dxa"/>
            <w:tcBorders>
              <w:top w:val="nil"/>
              <w:left w:val="single" w:sz="4" w:space="0" w:color="auto"/>
              <w:bottom w:val="nil"/>
              <w:right w:val="single" w:sz="4" w:space="0" w:color="auto"/>
            </w:tcBorders>
            <w:vAlign w:val="center"/>
          </w:tcPr>
          <w:p w:rsidR="00635BCD" w:rsidRPr="007747A9" w:rsidRDefault="00635BCD" w:rsidP="00F71775">
            <w:pPr>
              <w:ind w:rightChars="25" w:right="60"/>
              <w:jc w:val="right"/>
              <w:rPr>
                <w:rFonts w:eastAsia="華康楷書體W5"/>
              </w:rPr>
            </w:pPr>
            <w:r w:rsidRPr="007747A9">
              <w:rPr>
                <w:rFonts w:hint="eastAsia"/>
              </w:rPr>
              <w:t>131,526</w:t>
            </w:r>
          </w:p>
        </w:tc>
        <w:tc>
          <w:tcPr>
            <w:tcW w:w="840" w:type="dxa"/>
            <w:tcBorders>
              <w:top w:val="nil"/>
              <w:left w:val="single" w:sz="4" w:space="0" w:color="auto"/>
              <w:bottom w:val="nil"/>
              <w:right w:val="nil"/>
            </w:tcBorders>
            <w:vAlign w:val="center"/>
          </w:tcPr>
          <w:p w:rsidR="00635BCD" w:rsidRPr="007747A9" w:rsidRDefault="00635BCD" w:rsidP="00F71775">
            <w:pPr>
              <w:ind w:right="-142"/>
              <w:jc w:val="center"/>
              <w:rPr>
                <w:rFonts w:eastAsia="華康楷書體W5"/>
              </w:rPr>
            </w:pPr>
            <w:r w:rsidRPr="007747A9">
              <w:rPr>
                <w:rFonts w:eastAsia="華康楷書體W5" w:hint="eastAsia"/>
              </w:rPr>
              <w:t>25.7</w:t>
            </w:r>
          </w:p>
        </w:tc>
      </w:tr>
      <w:tr w:rsidR="00635BCD" w:rsidRPr="007747A9" w:rsidTr="00F71775">
        <w:trPr>
          <w:cantSplit/>
          <w:trHeight w:val="360"/>
          <w:jc w:val="center"/>
        </w:trPr>
        <w:tc>
          <w:tcPr>
            <w:tcW w:w="1612" w:type="dxa"/>
            <w:tcBorders>
              <w:top w:val="nil"/>
              <w:left w:val="nil"/>
              <w:bottom w:val="nil"/>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kern w:val="0"/>
                <w:sz w:val="22"/>
              </w:rPr>
            </w:pPr>
            <w:r w:rsidRPr="007747A9">
              <w:rPr>
                <w:rFonts w:ascii="Times New Roman" w:eastAsia="標楷體" w:hint="eastAsia"/>
                <w:kern w:val="0"/>
                <w:sz w:val="22"/>
              </w:rPr>
              <w:t>2009</w:t>
            </w:r>
            <w:r w:rsidRPr="007747A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7747A9">
              <w:rPr>
                <w:rFonts w:eastAsia="新細明體" w:hint="eastAsia"/>
                <w:spacing w:val="0"/>
                <w:szCs w:val="24"/>
              </w:rPr>
              <w:t>224,846</w:t>
            </w:r>
          </w:p>
        </w:tc>
        <w:tc>
          <w:tcPr>
            <w:tcW w:w="1103" w:type="dxa"/>
            <w:tcBorders>
              <w:top w:val="nil"/>
              <w:left w:val="single" w:sz="4" w:space="0" w:color="auto"/>
              <w:bottom w:val="nil"/>
              <w:right w:val="doub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7747A9">
              <w:rPr>
                <w:rFonts w:eastAsia="新細明體" w:hint="eastAsia"/>
                <w:spacing w:val="0"/>
                <w:szCs w:val="24"/>
              </w:rPr>
              <w:t>30.1</w:t>
            </w:r>
          </w:p>
        </w:tc>
        <w:tc>
          <w:tcPr>
            <w:tcW w:w="1053" w:type="dxa"/>
            <w:tcBorders>
              <w:top w:val="nil"/>
              <w:bottom w:val="nil"/>
              <w:right w:val="single" w:sz="4" w:space="0" w:color="auto"/>
            </w:tcBorders>
            <w:vAlign w:val="center"/>
          </w:tcPr>
          <w:p w:rsidR="00635BCD" w:rsidRPr="007747A9" w:rsidRDefault="00635BCD" w:rsidP="00F71775">
            <w:pPr>
              <w:ind w:leftChars="38" w:left="91" w:rightChars="25" w:right="60"/>
              <w:jc w:val="right"/>
              <w:rPr>
                <w:rFonts w:eastAsia="華康楷書體W5"/>
              </w:rPr>
            </w:pPr>
            <w:r w:rsidRPr="007747A9">
              <w:rPr>
                <w:rFonts w:eastAsia="華康楷書體W5" w:hint="eastAsia"/>
              </w:rPr>
              <w:t>19,651</w:t>
            </w:r>
          </w:p>
        </w:tc>
        <w:tc>
          <w:tcPr>
            <w:tcW w:w="922" w:type="dxa"/>
            <w:tcBorders>
              <w:top w:val="nil"/>
              <w:bottom w:val="nil"/>
              <w:right w:val="single" w:sz="4" w:space="0" w:color="auto"/>
            </w:tcBorders>
            <w:vAlign w:val="center"/>
          </w:tcPr>
          <w:p w:rsidR="00635BCD" w:rsidRPr="007747A9" w:rsidRDefault="00635BCD" w:rsidP="00F71775">
            <w:pPr>
              <w:ind w:right="-142"/>
              <w:jc w:val="center"/>
              <w:rPr>
                <w:rFonts w:eastAsia="華康楷書體W5"/>
              </w:rPr>
            </w:pPr>
            <w:r w:rsidRPr="007747A9">
              <w:rPr>
                <w:rFonts w:eastAsia="華康楷書體W5" w:hint="eastAsia"/>
              </w:rPr>
              <w:t>18.4</w:t>
            </w:r>
          </w:p>
        </w:tc>
        <w:tc>
          <w:tcPr>
            <w:tcW w:w="1037" w:type="dxa"/>
            <w:tcBorders>
              <w:top w:val="nil"/>
              <w:left w:val="single" w:sz="4" w:space="0" w:color="auto"/>
              <w:bottom w:val="nil"/>
              <w:right w:val="single" w:sz="4" w:space="0" w:color="auto"/>
            </w:tcBorders>
            <w:vAlign w:val="center"/>
          </w:tcPr>
          <w:p w:rsidR="00635BCD" w:rsidRPr="007747A9" w:rsidRDefault="00635BCD" w:rsidP="00F71775">
            <w:pPr>
              <w:ind w:rightChars="25" w:right="60"/>
              <w:jc w:val="right"/>
              <w:rPr>
                <w:rFonts w:eastAsia="華康楷書體W5"/>
              </w:rPr>
            </w:pPr>
            <w:r w:rsidRPr="007747A9">
              <w:rPr>
                <w:rFonts w:eastAsia="華康楷書體W5" w:hint="eastAsia"/>
              </w:rPr>
              <w:t>174,488</w:t>
            </w:r>
          </w:p>
        </w:tc>
        <w:tc>
          <w:tcPr>
            <w:tcW w:w="840" w:type="dxa"/>
            <w:tcBorders>
              <w:top w:val="nil"/>
              <w:left w:val="single" w:sz="4" w:space="0" w:color="auto"/>
              <w:bottom w:val="nil"/>
              <w:right w:val="nil"/>
            </w:tcBorders>
            <w:vAlign w:val="center"/>
          </w:tcPr>
          <w:p w:rsidR="00635BCD" w:rsidRPr="007747A9" w:rsidRDefault="00635BCD" w:rsidP="00F71775">
            <w:pPr>
              <w:ind w:right="-142"/>
              <w:jc w:val="center"/>
              <w:rPr>
                <w:rFonts w:eastAsia="華康楷書體W5"/>
              </w:rPr>
            </w:pPr>
            <w:r w:rsidRPr="007747A9">
              <w:rPr>
                <w:rFonts w:eastAsia="華康楷書體W5" w:hint="eastAsia"/>
              </w:rPr>
              <w:t>32.0</w:t>
            </w:r>
          </w:p>
        </w:tc>
      </w:tr>
      <w:tr w:rsidR="00635BCD" w:rsidRPr="007747A9" w:rsidTr="00F71775">
        <w:trPr>
          <w:cantSplit/>
          <w:trHeight w:val="360"/>
          <w:jc w:val="center"/>
        </w:trPr>
        <w:tc>
          <w:tcPr>
            <w:tcW w:w="1612" w:type="dxa"/>
            <w:tcBorders>
              <w:top w:val="nil"/>
              <w:left w:val="nil"/>
              <w:bottom w:val="nil"/>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kern w:val="0"/>
                <w:sz w:val="22"/>
              </w:rPr>
            </w:pPr>
            <w:r w:rsidRPr="007747A9">
              <w:rPr>
                <w:rFonts w:ascii="Times New Roman" w:eastAsia="標楷體" w:hint="eastAsia"/>
                <w:kern w:val="0"/>
                <w:sz w:val="22"/>
              </w:rPr>
              <w:t>2010</w:t>
            </w:r>
            <w:r w:rsidRPr="007747A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7747A9">
              <w:rPr>
                <w:rFonts w:eastAsia="新細明體" w:hint="eastAsia"/>
                <w:spacing w:val="0"/>
                <w:szCs w:val="24"/>
              </w:rPr>
              <w:t>278,140</w:t>
            </w:r>
          </w:p>
        </w:tc>
        <w:tc>
          <w:tcPr>
            <w:tcW w:w="1103" w:type="dxa"/>
            <w:tcBorders>
              <w:top w:val="nil"/>
              <w:left w:val="single" w:sz="4" w:space="0" w:color="auto"/>
              <w:bottom w:val="nil"/>
              <w:right w:val="doub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7747A9">
              <w:rPr>
                <w:rFonts w:eastAsia="新細明體" w:hint="eastAsia"/>
                <w:spacing w:val="0"/>
                <w:szCs w:val="24"/>
              </w:rPr>
              <w:t>23.8</w:t>
            </w:r>
          </w:p>
        </w:tc>
        <w:tc>
          <w:tcPr>
            <w:tcW w:w="1053" w:type="dxa"/>
            <w:tcBorders>
              <w:top w:val="nil"/>
              <w:bottom w:val="nil"/>
              <w:right w:val="single" w:sz="4" w:space="0" w:color="auto"/>
            </w:tcBorders>
            <w:vAlign w:val="center"/>
          </w:tcPr>
          <w:p w:rsidR="00635BCD" w:rsidRPr="007747A9" w:rsidRDefault="00635BCD" w:rsidP="00F71775">
            <w:pPr>
              <w:ind w:leftChars="38" w:left="91" w:rightChars="25" w:right="60"/>
              <w:jc w:val="right"/>
              <w:rPr>
                <w:rFonts w:eastAsia="華康楷書體W5"/>
              </w:rPr>
            </w:pPr>
            <w:r w:rsidRPr="007747A9">
              <w:rPr>
                <w:rFonts w:eastAsia="華康楷書體W5" w:hint="eastAsia"/>
              </w:rPr>
              <w:t>21,837</w:t>
            </w:r>
          </w:p>
        </w:tc>
        <w:tc>
          <w:tcPr>
            <w:tcW w:w="922" w:type="dxa"/>
            <w:tcBorders>
              <w:top w:val="nil"/>
              <w:bottom w:val="nil"/>
              <w:right w:val="single" w:sz="4" w:space="0" w:color="auto"/>
            </w:tcBorders>
            <w:vAlign w:val="center"/>
          </w:tcPr>
          <w:p w:rsidR="00635BCD" w:rsidRPr="007747A9" w:rsidRDefault="00635BCD" w:rsidP="00F71775">
            <w:pPr>
              <w:ind w:right="-142"/>
              <w:jc w:val="center"/>
              <w:rPr>
                <w:rFonts w:eastAsia="華康楷書體W5"/>
              </w:rPr>
            </w:pPr>
            <w:r w:rsidRPr="007747A9">
              <w:rPr>
                <w:rFonts w:eastAsia="華康楷書體W5" w:hint="eastAsia"/>
              </w:rPr>
              <w:t>8.9</w:t>
            </w:r>
          </w:p>
        </w:tc>
        <w:tc>
          <w:tcPr>
            <w:tcW w:w="1037" w:type="dxa"/>
            <w:tcBorders>
              <w:top w:val="nil"/>
              <w:left w:val="single" w:sz="4" w:space="0" w:color="auto"/>
              <w:bottom w:val="nil"/>
              <w:right w:val="single" w:sz="4" w:space="0" w:color="auto"/>
            </w:tcBorders>
            <w:vAlign w:val="center"/>
          </w:tcPr>
          <w:p w:rsidR="00635BCD" w:rsidRPr="007747A9" w:rsidRDefault="00635BCD" w:rsidP="00F71775">
            <w:pPr>
              <w:ind w:rightChars="25" w:right="60"/>
              <w:jc w:val="right"/>
              <w:rPr>
                <w:rFonts w:eastAsia="華康楷書體W5"/>
              </w:rPr>
            </w:pPr>
            <w:r w:rsidRPr="007747A9">
              <w:rPr>
                <w:rFonts w:eastAsia="華康楷書體W5" w:hint="eastAsia"/>
              </w:rPr>
              <w:t>219,578</w:t>
            </w:r>
          </w:p>
        </w:tc>
        <w:tc>
          <w:tcPr>
            <w:tcW w:w="840" w:type="dxa"/>
            <w:tcBorders>
              <w:top w:val="nil"/>
              <w:left w:val="single" w:sz="4" w:space="0" w:color="auto"/>
              <w:bottom w:val="nil"/>
              <w:right w:val="nil"/>
            </w:tcBorders>
            <w:vAlign w:val="center"/>
          </w:tcPr>
          <w:p w:rsidR="00635BCD" w:rsidRPr="007747A9" w:rsidRDefault="00635BCD" w:rsidP="00F71775">
            <w:pPr>
              <w:ind w:right="-142"/>
              <w:jc w:val="center"/>
              <w:rPr>
                <w:rFonts w:eastAsia="華康楷書體W5"/>
              </w:rPr>
            </w:pPr>
            <w:r w:rsidRPr="007747A9">
              <w:rPr>
                <w:rFonts w:eastAsia="華康楷書體W5" w:hint="eastAsia"/>
              </w:rPr>
              <w:t>26.3</w:t>
            </w:r>
          </w:p>
        </w:tc>
      </w:tr>
      <w:tr w:rsidR="00635BCD" w:rsidRPr="007747A9" w:rsidTr="00F71775">
        <w:trPr>
          <w:cantSplit/>
          <w:trHeight w:val="360"/>
          <w:jc w:val="center"/>
        </w:trPr>
        <w:tc>
          <w:tcPr>
            <w:tcW w:w="1612" w:type="dxa"/>
            <w:tcBorders>
              <w:top w:val="nil"/>
              <w:left w:val="nil"/>
              <w:bottom w:val="nil"/>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kern w:val="0"/>
                <w:sz w:val="22"/>
              </w:rPr>
            </w:pPr>
            <w:r w:rsidRPr="007747A9">
              <w:rPr>
                <w:rFonts w:ascii="Times New Roman" w:eastAsia="標楷體" w:hint="eastAsia"/>
                <w:kern w:val="0"/>
                <w:sz w:val="22"/>
              </w:rPr>
              <w:t>2011</w:t>
            </w:r>
            <w:r w:rsidRPr="007747A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7747A9">
              <w:rPr>
                <w:rFonts w:eastAsia="新細明體" w:hint="eastAsia"/>
                <w:spacing w:val="0"/>
                <w:szCs w:val="24"/>
              </w:rPr>
              <w:t>301,933</w:t>
            </w:r>
          </w:p>
        </w:tc>
        <w:tc>
          <w:tcPr>
            <w:tcW w:w="1103" w:type="dxa"/>
            <w:tcBorders>
              <w:top w:val="nil"/>
              <w:left w:val="single" w:sz="4" w:space="0" w:color="auto"/>
              <w:bottom w:val="nil"/>
              <w:right w:val="doub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7747A9">
              <w:rPr>
                <w:rFonts w:eastAsia="新細明體" w:hint="eastAsia"/>
                <w:spacing w:val="0"/>
                <w:szCs w:val="24"/>
              </w:rPr>
              <w:t>23.8</w:t>
            </w:r>
          </w:p>
        </w:tc>
        <w:tc>
          <w:tcPr>
            <w:tcW w:w="1053" w:type="dxa"/>
            <w:tcBorders>
              <w:top w:val="nil"/>
              <w:bottom w:val="nil"/>
              <w:right w:val="single" w:sz="4" w:space="0" w:color="auto"/>
            </w:tcBorders>
            <w:vAlign w:val="center"/>
          </w:tcPr>
          <w:p w:rsidR="00635BCD" w:rsidRPr="007747A9" w:rsidRDefault="00635BCD" w:rsidP="00F71775">
            <w:pPr>
              <w:ind w:leftChars="38" w:left="91" w:rightChars="25" w:right="60"/>
              <w:jc w:val="right"/>
              <w:rPr>
                <w:rFonts w:eastAsia="華康楷書體W5"/>
              </w:rPr>
            </w:pPr>
            <w:r w:rsidRPr="007747A9">
              <w:rPr>
                <w:rFonts w:eastAsia="華康楷書體W5" w:hint="eastAsia"/>
              </w:rPr>
              <w:t>20,209</w:t>
            </w:r>
          </w:p>
        </w:tc>
        <w:tc>
          <w:tcPr>
            <w:tcW w:w="922" w:type="dxa"/>
            <w:tcBorders>
              <w:top w:val="nil"/>
              <w:bottom w:val="nil"/>
              <w:right w:val="single" w:sz="4" w:space="0" w:color="auto"/>
            </w:tcBorders>
            <w:vAlign w:val="center"/>
          </w:tcPr>
          <w:p w:rsidR="00635BCD" w:rsidRPr="007747A9" w:rsidRDefault="00635BCD" w:rsidP="00F71775">
            <w:pPr>
              <w:ind w:right="-142"/>
              <w:jc w:val="center"/>
              <w:rPr>
                <w:rFonts w:eastAsia="華康楷書體W5"/>
              </w:rPr>
            </w:pPr>
            <w:r w:rsidRPr="007747A9">
              <w:rPr>
                <w:rFonts w:eastAsia="華康楷書體W5" w:hint="eastAsia"/>
              </w:rPr>
              <w:t>-9.7</w:t>
            </w:r>
          </w:p>
        </w:tc>
        <w:tc>
          <w:tcPr>
            <w:tcW w:w="1037" w:type="dxa"/>
            <w:tcBorders>
              <w:top w:val="nil"/>
              <w:left w:val="single" w:sz="4" w:space="0" w:color="auto"/>
              <w:bottom w:val="nil"/>
              <w:right w:val="single" w:sz="4" w:space="0" w:color="auto"/>
            </w:tcBorders>
            <w:vAlign w:val="center"/>
          </w:tcPr>
          <w:p w:rsidR="00635BCD" w:rsidRPr="007747A9" w:rsidRDefault="00635BCD" w:rsidP="00F71775">
            <w:pPr>
              <w:ind w:rightChars="25" w:right="60"/>
              <w:jc w:val="right"/>
              <w:rPr>
                <w:rFonts w:eastAsia="華康楷書體W5"/>
              </w:rPr>
            </w:pPr>
            <w:r w:rsidRPr="007747A9">
              <w:rPr>
                <w:rFonts w:eastAsia="華康楷書體W5" w:hint="eastAsia"/>
              </w:rPr>
              <w:t>281,724</w:t>
            </w:r>
          </w:p>
        </w:tc>
        <w:tc>
          <w:tcPr>
            <w:tcW w:w="840" w:type="dxa"/>
            <w:tcBorders>
              <w:top w:val="nil"/>
              <w:left w:val="single" w:sz="4" w:space="0" w:color="auto"/>
              <w:bottom w:val="nil"/>
              <w:right w:val="nil"/>
            </w:tcBorders>
            <w:vAlign w:val="center"/>
          </w:tcPr>
          <w:p w:rsidR="00635BCD" w:rsidRPr="007747A9" w:rsidRDefault="00635BCD" w:rsidP="00F71775">
            <w:pPr>
              <w:ind w:right="-142"/>
              <w:jc w:val="center"/>
              <w:rPr>
                <w:rFonts w:eastAsia="華康楷書體W5"/>
              </w:rPr>
            </w:pPr>
            <w:r w:rsidRPr="007747A9">
              <w:rPr>
                <w:rFonts w:eastAsia="華康楷書體W5" w:hint="eastAsia"/>
              </w:rPr>
              <w:t>27.2</w:t>
            </w:r>
          </w:p>
        </w:tc>
      </w:tr>
      <w:tr w:rsidR="00635BCD" w:rsidRPr="007747A9" w:rsidTr="00F71775">
        <w:trPr>
          <w:cantSplit/>
          <w:trHeight w:val="360"/>
          <w:jc w:val="center"/>
        </w:trPr>
        <w:tc>
          <w:tcPr>
            <w:tcW w:w="1612" w:type="dxa"/>
            <w:tcBorders>
              <w:top w:val="nil"/>
              <w:left w:val="nil"/>
              <w:bottom w:val="nil"/>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kern w:val="0"/>
                <w:sz w:val="22"/>
              </w:rPr>
            </w:pPr>
            <w:r w:rsidRPr="007747A9">
              <w:rPr>
                <w:rFonts w:ascii="Times New Roman" w:eastAsia="標楷體" w:hint="eastAsia"/>
                <w:kern w:val="0"/>
                <w:sz w:val="22"/>
              </w:rPr>
              <w:t>2012</w:t>
            </w:r>
            <w:r w:rsidRPr="007747A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7747A9">
              <w:rPr>
                <w:rFonts w:eastAsia="新細明體" w:hint="eastAsia"/>
                <w:spacing w:val="0"/>
                <w:szCs w:val="24"/>
              </w:rPr>
              <w:t>364,835</w:t>
            </w:r>
          </w:p>
        </w:tc>
        <w:tc>
          <w:tcPr>
            <w:tcW w:w="1103" w:type="dxa"/>
            <w:tcBorders>
              <w:top w:val="nil"/>
              <w:left w:val="single" w:sz="4" w:space="0" w:color="auto"/>
              <w:bottom w:val="nil"/>
              <w:right w:val="doub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7747A9">
              <w:rPr>
                <w:rFonts w:eastAsia="新細明體" w:hint="eastAsia"/>
                <w:spacing w:val="0"/>
                <w:szCs w:val="24"/>
              </w:rPr>
              <w:t>20.6</w:t>
            </w:r>
          </w:p>
        </w:tc>
        <w:tc>
          <w:tcPr>
            <w:tcW w:w="1053" w:type="dxa"/>
            <w:tcBorders>
              <w:top w:val="nil"/>
              <w:bottom w:val="nil"/>
              <w:right w:val="single" w:sz="4" w:space="0" w:color="auto"/>
            </w:tcBorders>
            <w:vAlign w:val="center"/>
          </w:tcPr>
          <w:p w:rsidR="00635BCD" w:rsidRPr="007747A9" w:rsidRDefault="00635BCD" w:rsidP="00F71775">
            <w:pPr>
              <w:ind w:leftChars="38" w:left="91" w:rightChars="25" w:right="60"/>
              <w:jc w:val="right"/>
              <w:rPr>
                <w:rFonts w:eastAsia="華康楷書體W5"/>
              </w:rPr>
            </w:pPr>
            <w:r w:rsidRPr="007747A9">
              <w:rPr>
                <w:rFonts w:eastAsia="華康楷書體W5" w:hint="eastAsia"/>
              </w:rPr>
              <w:t>21,663</w:t>
            </w:r>
          </w:p>
        </w:tc>
        <w:tc>
          <w:tcPr>
            <w:tcW w:w="922" w:type="dxa"/>
            <w:tcBorders>
              <w:top w:val="nil"/>
              <w:bottom w:val="nil"/>
              <w:right w:val="single" w:sz="4" w:space="0" w:color="auto"/>
            </w:tcBorders>
            <w:vAlign w:val="center"/>
          </w:tcPr>
          <w:p w:rsidR="00635BCD" w:rsidRPr="007747A9" w:rsidRDefault="00635BCD" w:rsidP="00F71775">
            <w:pPr>
              <w:ind w:right="-142"/>
              <w:jc w:val="center"/>
              <w:rPr>
                <w:rFonts w:eastAsia="華康楷書體W5"/>
              </w:rPr>
            </w:pPr>
            <w:r w:rsidRPr="007747A9">
              <w:rPr>
                <w:rFonts w:eastAsia="華康楷書體W5" w:hint="eastAsia"/>
              </w:rPr>
              <w:t>5.9</w:t>
            </w:r>
          </w:p>
        </w:tc>
        <w:tc>
          <w:tcPr>
            <w:tcW w:w="1037" w:type="dxa"/>
            <w:tcBorders>
              <w:top w:val="nil"/>
              <w:left w:val="single" w:sz="4" w:space="0" w:color="auto"/>
              <w:bottom w:val="nil"/>
              <w:right w:val="single" w:sz="4" w:space="0" w:color="auto"/>
            </w:tcBorders>
            <w:vAlign w:val="center"/>
          </w:tcPr>
          <w:p w:rsidR="00635BCD" w:rsidRPr="007747A9" w:rsidRDefault="00635BCD" w:rsidP="00F71775">
            <w:pPr>
              <w:ind w:rightChars="25" w:right="60"/>
              <w:jc w:val="right"/>
              <w:rPr>
                <w:rFonts w:eastAsia="華康楷書體W5"/>
              </w:rPr>
            </w:pPr>
            <w:r w:rsidRPr="007747A9">
              <w:rPr>
                <w:rFonts w:eastAsia="華康楷書體W5" w:hint="eastAsia"/>
              </w:rPr>
              <w:t>343,172</w:t>
            </w:r>
          </w:p>
        </w:tc>
        <w:tc>
          <w:tcPr>
            <w:tcW w:w="840" w:type="dxa"/>
            <w:tcBorders>
              <w:top w:val="nil"/>
              <w:left w:val="single" w:sz="4" w:space="0" w:color="auto"/>
              <w:bottom w:val="nil"/>
              <w:right w:val="nil"/>
            </w:tcBorders>
            <w:vAlign w:val="center"/>
          </w:tcPr>
          <w:p w:rsidR="00635BCD" w:rsidRPr="007747A9" w:rsidRDefault="00635BCD" w:rsidP="00F71775">
            <w:pPr>
              <w:ind w:right="-142"/>
              <w:jc w:val="center"/>
              <w:rPr>
                <w:rFonts w:eastAsia="華康楷書體W5"/>
              </w:rPr>
            </w:pPr>
            <w:r w:rsidRPr="007747A9">
              <w:rPr>
                <w:rFonts w:eastAsia="華康楷書體W5" w:hint="eastAsia"/>
              </w:rPr>
              <w:t>21.7</w:t>
            </w:r>
          </w:p>
        </w:tc>
      </w:tr>
      <w:tr w:rsidR="00635BCD" w:rsidRPr="007747A9" w:rsidTr="00F71775">
        <w:trPr>
          <w:cantSplit/>
          <w:trHeight w:val="360"/>
          <w:jc w:val="center"/>
        </w:trPr>
        <w:tc>
          <w:tcPr>
            <w:tcW w:w="1612" w:type="dxa"/>
            <w:tcBorders>
              <w:top w:val="nil"/>
              <w:left w:val="nil"/>
              <w:bottom w:val="nil"/>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kern w:val="0"/>
                <w:sz w:val="22"/>
              </w:rPr>
            </w:pPr>
            <w:r w:rsidRPr="007747A9">
              <w:rPr>
                <w:rFonts w:ascii="Times New Roman" w:eastAsia="標楷體" w:hint="eastAsia"/>
                <w:kern w:val="0"/>
                <w:sz w:val="22"/>
              </w:rPr>
              <w:t>2013</w:t>
            </w:r>
            <w:r w:rsidRPr="007747A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7747A9">
              <w:rPr>
                <w:rFonts w:eastAsia="新細明體" w:hint="eastAsia"/>
                <w:spacing w:val="0"/>
                <w:szCs w:val="24"/>
              </w:rPr>
              <w:t>436,528</w:t>
            </w:r>
          </w:p>
        </w:tc>
        <w:tc>
          <w:tcPr>
            <w:tcW w:w="1103" w:type="dxa"/>
            <w:tcBorders>
              <w:top w:val="nil"/>
              <w:left w:val="single" w:sz="4" w:space="0" w:color="auto"/>
              <w:bottom w:val="nil"/>
              <w:right w:val="doub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7747A9">
              <w:rPr>
                <w:rFonts w:eastAsia="新細明體" w:hint="eastAsia"/>
                <w:spacing w:val="0"/>
                <w:szCs w:val="24"/>
              </w:rPr>
              <w:t>19.6</w:t>
            </w:r>
          </w:p>
        </w:tc>
        <w:tc>
          <w:tcPr>
            <w:tcW w:w="1053" w:type="dxa"/>
            <w:tcBorders>
              <w:top w:val="nil"/>
              <w:bottom w:val="nil"/>
              <w:right w:val="single" w:sz="4" w:space="0" w:color="auto"/>
            </w:tcBorders>
            <w:vAlign w:val="center"/>
          </w:tcPr>
          <w:p w:rsidR="00635BCD" w:rsidRPr="007747A9" w:rsidRDefault="00635BCD" w:rsidP="00F71775">
            <w:pPr>
              <w:ind w:leftChars="38" w:left="91" w:rightChars="25" w:right="60"/>
              <w:jc w:val="right"/>
              <w:rPr>
                <w:rFonts w:eastAsia="華康楷書體W5"/>
              </w:rPr>
            </w:pPr>
            <w:r w:rsidRPr="007747A9">
              <w:rPr>
                <w:rFonts w:eastAsia="華康楷書體W5" w:hint="eastAsia"/>
              </w:rPr>
              <w:t>24,785</w:t>
            </w:r>
          </w:p>
        </w:tc>
        <w:tc>
          <w:tcPr>
            <w:tcW w:w="922" w:type="dxa"/>
            <w:tcBorders>
              <w:top w:val="nil"/>
              <w:bottom w:val="nil"/>
              <w:right w:val="single" w:sz="4" w:space="0" w:color="auto"/>
            </w:tcBorders>
            <w:vAlign w:val="center"/>
          </w:tcPr>
          <w:p w:rsidR="00635BCD" w:rsidRPr="007747A9" w:rsidRDefault="00635BCD" w:rsidP="00F71775">
            <w:pPr>
              <w:ind w:right="-142"/>
              <w:jc w:val="center"/>
              <w:rPr>
                <w:rFonts w:eastAsia="華康楷書體W5"/>
              </w:rPr>
            </w:pPr>
            <w:r w:rsidRPr="007747A9">
              <w:rPr>
                <w:rFonts w:eastAsia="華康楷書體W5" w:hint="eastAsia"/>
              </w:rPr>
              <w:t>12.4</w:t>
            </w:r>
          </w:p>
        </w:tc>
        <w:tc>
          <w:tcPr>
            <w:tcW w:w="1037" w:type="dxa"/>
            <w:tcBorders>
              <w:top w:val="nil"/>
              <w:left w:val="single" w:sz="4" w:space="0" w:color="auto"/>
              <w:bottom w:val="nil"/>
              <w:right w:val="single" w:sz="4" w:space="0" w:color="auto"/>
            </w:tcBorders>
            <w:vAlign w:val="center"/>
          </w:tcPr>
          <w:p w:rsidR="00635BCD" w:rsidRPr="007747A9" w:rsidRDefault="00635BCD" w:rsidP="00F71775">
            <w:pPr>
              <w:ind w:rightChars="25" w:right="60"/>
              <w:jc w:val="right"/>
              <w:rPr>
                <w:rFonts w:eastAsia="華康楷書體W5"/>
              </w:rPr>
            </w:pPr>
            <w:r w:rsidRPr="007747A9">
              <w:rPr>
                <w:rFonts w:eastAsia="華康楷書體W5" w:hint="eastAsia"/>
              </w:rPr>
              <w:t>411,742</w:t>
            </w:r>
          </w:p>
        </w:tc>
        <w:tc>
          <w:tcPr>
            <w:tcW w:w="840" w:type="dxa"/>
            <w:tcBorders>
              <w:top w:val="nil"/>
              <w:left w:val="single" w:sz="4" w:space="0" w:color="auto"/>
              <w:bottom w:val="nil"/>
              <w:right w:val="nil"/>
            </w:tcBorders>
            <w:vAlign w:val="center"/>
          </w:tcPr>
          <w:p w:rsidR="00635BCD" w:rsidRPr="007747A9" w:rsidRDefault="00635BCD" w:rsidP="00F71775">
            <w:pPr>
              <w:ind w:right="-142"/>
              <w:jc w:val="center"/>
              <w:rPr>
                <w:rFonts w:eastAsia="華康楷書體W5"/>
              </w:rPr>
            </w:pPr>
            <w:r w:rsidRPr="007747A9">
              <w:rPr>
                <w:rFonts w:eastAsia="華康楷書體W5" w:hint="eastAsia"/>
              </w:rPr>
              <w:t>20.1</w:t>
            </w:r>
          </w:p>
        </w:tc>
      </w:tr>
      <w:tr w:rsidR="00635BCD" w:rsidRPr="007747A9" w:rsidTr="00F71775">
        <w:trPr>
          <w:cantSplit/>
          <w:trHeight w:val="360"/>
          <w:jc w:val="center"/>
        </w:trPr>
        <w:tc>
          <w:tcPr>
            <w:tcW w:w="1612" w:type="dxa"/>
            <w:tcBorders>
              <w:top w:val="nil"/>
              <w:left w:val="nil"/>
              <w:bottom w:val="nil"/>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kern w:val="0"/>
                <w:sz w:val="22"/>
              </w:rPr>
            </w:pPr>
            <w:r w:rsidRPr="007747A9">
              <w:rPr>
                <w:rFonts w:ascii="Times New Roman" w:eastAsia="標楷體" w:hint="eastAsia"/>
                <w:kern w:val="0"/>
                <w:sz w:val="22"/>
              </w:rPr>
              <w:t>2014</w:t>
            </w:r>
            <w:r w:rsidRPr="007747A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7747A9">
              <w:rPr>
                <w:rFonts w:eastAsia="新細明體" w:hint="eastAsia"/>
                <w:spacing w:val="0"/>
                <w:szCs w:val="24"/>
              </w:rPr>
              <w:t>502,005</w:t>
            </w:r>
          </w:p>
        </w:tc>
        <w:tc>
          <w:tcPr>
            <w:tcW w:w="1103" w:type="dxa"/>
            <w:tcBorders>
              <w:top w:val="nil"/>
              <w:left w:val="single" w:sz="4" w:space="0" w:color="auto"/>
              <w:bottom w:val="nil"/>
              <w:right w:val="doub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7747A9">
              <w:rPr>
                <w:rFonts w:eastAsia="新細明體" w:hint="eastAsia"/>
                <w:spacing w:val="0"/>
                <w:szCs w:val="24"/>
              </w:rPr>
              <w:t>15.7</w:t>
            </w:r>
          </w:p>
        </w:tc>
        <w:tc>
          <w:tcPr>
            <w:tcW w:w="1053" w:type="dxa"/>
            <w:tcBorders>
              <w:top w:val="nil"/>
              <w:bottom w:val="nil"/>
              <w:right w:val="single" w:sz="4" w:space="0" w:color="auto"/>
            </w:tcBorders>
            <w:vAlign w:val="center"/>
          </w:tcPr>
          <w:p w:rsidR="00635BCD" w:rsidRPr="007747A9" w:rsidRDefault="00635BCD" w:rsidP="00F71775">
            <w:pPr>
              <w:ind w:leftChars="38" w:left="91" w:rightChars="25" w:right="60"/>
              <w:jc w:val="right"/>
              <w:rPr>
                <w:rFonts w:eastAsia="華康楷書體W5"/>
              </w:rPr>
            </w:pPr>
            <w:r w:rsidRPr="007747A9">
              <w:rPr>
                <w:rFonts w:eastAsia="華康楷書體W5" w:hint="eastAsia"/>
              </w:rPr>
              <w:t>25,371</w:t>
            </w:r>
          </w:p>
        </w:tc>
        <w:tc>
          <w:tcPr>
            <w:tcW w:w="922" w:type="dxa"/>
            <w:tcBorders>
              <w:top w:val="nil"/>
              <w:bottom w:val="nil"/>
              <w:right w:val="single" w:sz="4" w:space="0" w:color="auto"/>
            </w:tcBorders>
            <w:vAlign w:val="center"/>
          </w:tcPr>
          <w:p w:rsidR="00635BCD" w:rsidRPr="007747A9" w:rsidRDefault="00635BCD" w:rsidP="00F71775">
            <w:pPr>
              <w:ind w:right="-142"/>
              <w:jc w:val="center"/>
              <w:rPr>
                <w:rFonts w:eastAsia="華康楷書體W5"/>
              </w:rPr>
            </w:pPr>
            <w:r w:rsidRPr="007747A9">
              <w:rPr>
                <w:rFonts w:eastAsia="華康楷書體W5" w:hint="eastAsia"/>
              </w:rPr>
              <w:t>10.8</w:t>
            </w:r>
          </w:p>
        </w:tc>
        <w:tc>
          <w:tcPr>
            <w:tcW w:w="1037" w:type="dxa"/>
            <w:tcBorders>
              <w:top w:val="nil"/>
              <w:left w:val="single" w:sz="4" w:space="0" w:color="auto"/>
              <w:bottom w:val="nil"/>
              <w:right w:val="single" w:sz="4" w:space="0" w:color="auto"/>
            </w:tcBorders>
            <w:vAlign w:val="center"/>
          </w:tcPr>
          <w:p w:rsidR="00635BCD" w:rsidRPr="007747A9" w:rsidRDefault="00635BCD" w:rsidP="00F71775">
            <w:pPr>
              <w:ind w:leftChars="38" w:left="91" w:rightChars="25" w:right="60"/>
              <w:jc w:val="right"/>
              <w:rPr>
                <w:rFonts w:eastAsia="華康楷書體W5"/>
              </w:rPr>
            </w:pPr>
            <w:r w:rsidRPr="007747A9">
              <w:rPr>
                <w:rFonts w:eastAsia="華康楷書體W5" w:hint="eastAsia"/>
              </w:rPr>
              <w:t>476,634</w:t>
            </w:r>
          </w:p>
        </w:tc>
        <w:tc>
          <w:tcPr>
            <w:tcW w:w="840" w:type="dxa"/>
            <w:tcBorders>
              <w:top w:val="nil"/>
              <w:left w:val="single" w:sz="4" w:space="0" w:color="auto"/>
              <w:bottom w:val="nil"/>
              <w:right w:val="nil"/>
            </w:tcBorders>
            <w:vAlign w:val="center"/>
          </w:tcPr>
          <w:p w:rsidR="00635BCD" w:rsidRPr="007747A9" w:rsidRDefault="00635BCD" w:rsidP="00F71775">
            <w:pPr>
              <w:ind w:right="-142"/>
              <w:jc w:val="center"/>
              <w:rPr>
                <w:rFonts w:eastAsia="華康楷書體W5"/>
              </w:rPr>
            </w:pPr>
            <w:r w:rsidRPr="007747A9">
              <w:rPr>
                <w:rFonts w:eastAsia="華康楷書體W5" w:hint="eastAsia"/>
              </w:rPr>
              <w:t>15.9</w:t>
            </w:r>
          </w:p>
        </w:tc>
      </w:tr>
      <w:tr w:rsidR="00635BCD" w:rsidRPr="007747A9" w:rsidTr="00F71775">
        <w:trPr>
          <w:cantSplit/>
          <w:trHeight w:val="360"/>
          <w:jc w:val="center"/>
        </w:trPr>
        <w:tc>
          <w:tcPr>
            <w:tcW w:w="1612" w:type="dxa"/>
            <w:tcBorders>
              <w:top w:val="nil"/>
              <w:left w:val="nil"/>
              <w:bottom w:val="single" w:sz="4" w:space="0" w:color="auto"/>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kern w:val="0"/>
                <w:sz w:val="22"/>
              </w:rPr>
            </w:pPr>
            <w:r w:rsidRPr="007747A9">
              <w:rPr>
                <w:rFonts w:ascii="Times New Roman" w:eastAsia="標楷體" w:hint="eastAsia"/>
                <w:kern w:val="0"/>
                <w:sz w:val="22"/>
              </w:rPr>
              <w:t>2015</w:t>
            </w:r>
            <w:r w:rsidRPr="007747A9">
              <w:rPr>
                <w:rFonts w:ascii="Times New Roman" w:eastAsia="標楷體" w:hint="eastAsia"/>
                <w:kern w:val="0"/>
                <w:sz w:val="22"/>
              </w:rPr>
              <w:t>年</w:t>
            </w:r>
            <w:r w:rsidRPr="007747A9">
              <w:rPr>
                <w:rFonts w:ascii="Times New Roman" w:eastAsia="標楷體" w:hint="eastAsia"/>
                <w:kern w:val="0"/>
                <w:sz w:val="22"/>
              </w:rPr>
              <w:t>1~10</w:t>
            </w:r>
            <w:r w:rsidRPr="007747A9">
              <w:rPr>
                <w:rFonts w:ascii="Times New Roman" w:eastAsia="標楷體" w:hint="eastAsia"/>
                <w:kern w:val="0"/>
                <w:sz w:val="22"/>
              </w:rPr>
              <w:t>月</w:t>
            </w:r>
          </w:p>
        </w:tc>
        <w:tc>
          <w:tcPr>
            <w:tcW w:w="1391" w:type="dxa"/>
            <w:tcBorders>
              <w:top w:val="nil"/>
              <w:left w:val="single" w:sz="4" w:space="0" w:color="auto"/>
              <w:bottom w:val="single" w:sz="4" w:space="0" w:color="auto"/>
              <w:right w:val="sing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7747A9">
              <w:rPr>
                <w:rFonts w:eastAsia="新細明體" w:hint="eastAsia"/>
                <w:spacing w:val="0"/>
                <w:szCs w:val="24"/>
              </w:rPr>
              <w:t>447,425</w:t>
            </w:r>
          </w:p>
        </w:tc>
        <w:tc>
          <w:tcPr>
            <w:tcW w:w="1103" w:type="dxa"/>
            <w:tcBorders>
              <w:top w:val="nil"/>
              <w:left w:val="single" w:sz="4" w:space="0" w:color="auto"/>
              <w:bottom w:val="single" w:sz="4" w:space="0" w:color="auto"/>
              <w:right w:val="double" w:sz="4" w:space="0" w:color="auto"/>
            </w:tcBorders>
            <w:vAlign w:val="center"/>
          </w:tcPr>
          <w:p w:rsidR="00635BCD" w:rsidRPr="007747A9" w:rsidRDefault="00635BCD" w:rsidP="00F7177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7747A9">
              <w:rPr>
                <w:rFonts w:eastAsia="新細明體" w:hint="eastAsia"/>
                <w:spacing w:val="0"/>
                <w:szCs w:val="24"/>
              </w:rPr>
              <w:t>10.2</w:t>
            </w:r>
          </w:p>
        </w:tc>
        <w:tc>
          <w:tcPr>
            <w:tcW w:w="1053" w:type="dxa"/>
            <w:tcBorders>
              <w:top w:val="nil"/>
              <w:bottom w:val="single" w:sz="4" w:space="0" w:color="auto"/>
              <w:right w:val="single" w:sz="4" w:space="0" w:color="auto"/>
            </w:tcBorders>
            <w:vAlign w:val="center"/>
          </w:tcPr>
          <w:p w:rsidR="00635BCD" w:rsidRPr="007747A9" w:rsidRDefault="00635BCD" w:rsidP="00F71775">
            <w:pPr>
              <w:ind w:leftChars="38" w:left="91" w:rightChars="25" w:right="60"/>
              <w:jc w:val="right"/>
              <w:rPr>
                <w:rFonts w:eastAsia="華康楷書體W5"/>
              </w:rPr>
            </w:pPr>
            <w:r w:rsidRPr="007747A9">
              <w:rPr>
                <w:rFonts w:eastAsia="華康楷書體W5" w:hint="eastAsia"/>
              </w:rPr>
              <w:t>19,631</w:t>
            </w:r>
          </w:p>
        </w:tc>
        <w:tc>
          <w:tcPr>
            <w:tcW w:w="922" w:type="dxa"/>
            <w:tcBorders>
              <w:top w:val="nil"/>
              <w:bottom w:val="single" w:sz="4" w:space="0" w:color="auto"/>
              <w:right w:val="single" w:sz="4" w:space="0" w:color="auto"/>
            </w:tcBorders>
            <w:vAlign w:val="center"/>
          </w:tcPr>
          <w:p w:rsidR="00635BCD" w:rsidRPr="007747A9" w:rsidRDefault="00635BCD" w:rsidP="00F71775">
            <w:pPr>
              <w:ind w:right="-142"/>
              <w:jc w:val="center"/>
              <w:rPr>
                <w:rFonts w:eastAsia="華康楷書體W5"/>
              </w:rPr>
            </w:pPr>
            <w:r w:rsidRPr="007747A9">
              <w:rPr>
                <w:rFonts w:eastAsia="華康楷書體W5" w:hint="eastAsia"/>
              </w:rPr>
              <w:t>1.2</w:t>
            </w:r>
          </w:p>
        </w:tc>
        <w:tc>
          <w:tcPr>
            <w:tcW w:w="1037" w:type="dxa"/>
            <w:tcBorders>
              <w:top w:val="nil"/>
              <w:left w:val="single" w:sz="4" w:space="0" w:color="auto"/>
              <w:bottom w:val="single" w:sz="4" w:space="0" w:color="auto"/>
              <w:right w:val="single" w:sz="4" w:space="0" w:color="auto"/>
            </w:tcBorders>
            <w:vAlign w:val="center"/>
          </w:tcPr>
          <w:p w:rsidR="00635BCD" w:rsidRPr="007747A9" w:rsidRDefault="00635BCD" w:rsidP="00F71775">
            <w:pPr>
              <w:ind w:leftChars="38" w:left="91" w:rightChars="25" w:right="60"/>
              <w:jc w:val="right"/>
              <w:rPr>
                <w:rFonts w:eastAsia="華康楷書體W5"/>
              </w:rPr>
            </w:pPr>
            <w:r w:rsidRPr="007747A9">
              <w:rPr>
                <w:rFonts w:eastAsia="華康楷書體W5" w:hint="eastAsia"/>
              </w:rPr>
              <w:t>427,794</w:t>
            </w:r>
          </w:p>
        </w:tc>
        <w:tc>
          <w:tcPr>
            <w:tcW w:w="840" w:type="dxa"/>
            <w:tcBorders>
              <w:top w:val="nil"/>
              <w:left w:val="single" w:sz="4" w:space="0" w:color="auto"/>
              <w:bottom w:val="single" w:sz="4" w:space="0" w:color="auto"/>
              <w:right w:val="nil"/>
            </w:tcBorders>
            <w:vAlign w:val="center"/>
          </w:tcPr>
          <w:p w:rsidR="00635BCD" w:rsidRPr="007747A9" w:rsidRDefault="00635BCD" w:rsidP="00F71775">
            <w:pPr>
              <w:ind w:right="-142"/>
              <w:jc w:val="center"/>
              <w:rPr>
                <w:rFonts w:eastAsia="華康楷書體W5"/>
              </w:rPr>
            </w:pPr>
            <w:r w:rsidRPr="007747A9">
              <w:rPr>
                <w:rFonts w:eastAsia="華康楷書體W5" w:hint="eastAsia"/>
              </w:rPr>
              <w:t>10.6</w:t>
            </w:r>
          </w:p>
        </w:tc>
      </w:tr>
    </w:tbl>
    <w:p w:rsidR="00461F05" w:rsidRPr="00635BCD" w:rsidRDefault="00461F05" w:rsidP="00461F05">
      <w:pPr>
        <w:pStyle w:val="a9"/>
        <w:widowControl/>
        <w:snapToGrid w:val="0"/>
        <w:spacing w:line="240" w:lineRule="atLeast"/>
        <w:ind w:left="-180" w:right="-142" w:firstLine="440"/>
        <w:jc w:val="both"/>
        <w:rPr>
          <w:rFonts w:ascii="Times New Roman" w:eastAsia="標楷體"/>
          <w:sz w:val="22"/>
        </w:rPr>
      </w:pPr>
      <w:r w:rsidRPr="00635BCD">
        <w:rPr>
          <w:rFonts w:ascii="Times New Roman" w:eastAsia="標楷體" w:hint="eastAsia"/>
          <w:sz w:val="22"/>
        </w:rPr>
        <w:t>註：中國大陸國家統計局自</w:t>
      </w:r>
      <w:r w:rsidRPr="00635BCD">
        <w:rPr>
          <w:rFonts w:ascii="Times New Roman" w:eastAsia="標楷體" w:hint="eastAsia"/>
          <w:sz w:val="22"/>
        </w:rPr>
        <w:t>2011</w:t>
      </w:r>
      <w:r w:rsidRPr="00635BCD">
        <w:rPr>
          <w:rFonts w:ascii="Times New Roman" w:eastAsia="標楷體" w:hint="eastAsia"/>
          <w:sz w:val="22"/>
        </w:rPr>
        <w:t>年</w:t>
      </w:r>
      <w:r w:rsidRPr="00635BCD">
        <w:rPr>
          <w:rFonts w:ascii="Times New Roman" w:eastAsia="標楷體" w:hint="eastAsia"/>
          <w:sz w:val="22"/>
        </w:rPr>
        <w:t>4</w:t>
      </w:r>
      <w:r w:rsidRPr="00635BCD">
        <w:rPr>
          <w:rFonts w:ascii="Times New Roman" w:eastAsia="標楷體" w:hint="eastAsia"/>
          <w:sz w:val="22"/>
        </w:rPr>
        <w:t>月起，公布之固定資產投資數據不含農戶。</w:t>
      </w:r>
    </w:p>
    <w:p w:rsidR="004B772B" w:rsidRPr="00635BCD" w:rsidRDefault="00461F05" w:rsidP="00461F05">
      <w:pPr>
        <w:pStyle w:val="a9"/>
        <w:ind w:firstLineChars="129" w:firstLine="284"/>
        <w:rPr>
          <w:rFonts w:ascii="Times New Roman" w:eastAsia="標楷體"/>
          <w:sz w:val="22"/>
        </w:rPr>
      </w:pPr>
      <w:r w:rsidRPr="00635BCD">
        <w:rPr>
          <w:rFonts w:ascii="Times New Roman" w:eastAsia="標楷體" w:hint="eastAsia"/>
          <w:sz w:val="22"/>
        </w:rPr>
        <w:t>資料來源：中國大陸統計年鑑</w:t>
      </w:r>
      <w:r w:rsidRPr="00635BCD">
        <w:rPr>
          <w:rFonts w:ascii="Times New Roman" w:eastAsia="標楷體" w:hint="eastAsia"/>
          <w:sz w:val="22"/>
        </w:rPr>
        <w:t>(</w:t>
      </w:r>
      <w:r w:rsidRPr="00635BCD">
        <w:rPr>
          <w:rFonts w:ascii="Times New Roman" w:eastAsia="標楷體" w:hint="eastAsia"/>
          <w:sz w:val="22"/>
        </w:rPr>
        <w:t>各年份</w:t>
      </w:r>
      <w:r w:rsidRPr="00635BCD">
        <w:rPr>
          <w:rFonts w:ascii="Times New Roman" w:eastAsia="標楷體" w:hint="eastAsia"/>
          <w:sz w:val="22"/>
        </w:rPr>
        <w:t>)</w:t>
      </w:r>
      <w:r w:rsidRPr="00635BCD">
        <w:rPr>
          <w:rFonts w:ascii="Times New Roman" w:eastAsia="標楷體" w:hint="eastAsia"/>
          <w:sz w:val="22"/>
        </w:rPr>
        <w:t>；中國大陸國家統計局。</w:t>
      </w:r>
    </w:p>
    <w:p w:rsidR="008A5536" w:rsidRPr="00635BCD" w:rsidRDefault="008A5536" w:rsidP="00A403CF">
      <w:pPr>
        <w:pStyle w:val="t-3"/>
        <w:snapToGrid w:val="0"/>
        <w:spacing w:beforeLines="50" w:before="180" w:line="300" w:lineRule="auto"/>
        <w:ind w:right="-60"/>
        <w:rPr>
          <w:b w:val="0"/>
          <w:bCs w:val="0"/>
        </w:rPr>
      </w:pPr>
      <w:bookmarkStart w:id="150" w:name="_Toc368324034"/>
      <w:bookmarkStart w:id="151" w:name="_Toc402171722"/>
      <w:bookmarkStart w:id="152" w:name="_Toc436664245"/>
      <w:r w:rsidRPr="00635BCD">
        <w:t>（二）吸引外資</w:t>
      </w:r>
      <w:bookmarkEnd w:id="150"/>
      <w:bookmarkEnd w:id="151"/>
      <w:bookmarkEnd w:id="152"/>
    </w:p>
    <w:p w:rsidR="00461F05" w:rsidRPr="00635BCD" w:rsidRDefault="00461F05" w:rsidP="00461F05">
      <w:pPr>
        <w:pStyle w:val="a9"/>
        <w:widowControl/>
        <w:overflowPunct w:val="0"/>
        <w:snapToGrid w:val="0"/>
        <w:spacing w:line="276" w:lineRule="auto"/>
        <w:ind w:leftChars="140" w:left="616" w:right="-142" w:hangingChars="100" w:hanging="280"/>
        <w:jc w:val="both"/>
        <w:rPr>
          <w:rFonts w:ascii="Times New Roman" w:eastAsia="標楷體"/>
          <w:sz w:val="28"/>
        </w:rPr>
      </w:pPr>
      <w:r w:rsidRPr="00635BCD">
        <w:rPr>
          <w:rFonts w:ascii="Times New Roman" w:eastAsia="標楷體" w:hint="eastAsia"/>
          <w:sz w:val="28"/>
        </w:rPr>
        <w:t>－</w:t>
      </w:r>
      <w:r w:rsidR="00635BCD" w:rsidRPr="00635BCD">
        <w:rPr>
          <w:rFonts w:ascii="Times New Roman" w:eastAsia="標楷體" w:hint="eastAsia"/>
          <w:sz w:val="28"/>
        </w:rPr>
        <w:t>2015</w:t>
      </w:r>
      <w:r w:rsidR="00635BCD" w:rsidRPr="00635BCD">
        <w:rPr>
          <w:rFonts w:ascii="Times New Roman" w:eastAsia="標楷體" w:hint="eastAsia"/>
          <w:sz w:val="28"/>
        </w:rPr>
        <w:t>年</w:t>
      </w:r>
      <w:r w:rsidR="00635BCD" w:rsidRPr="00635BCD">
        <w:rPr>
          <w:rFonts w:ascii="Times New Roman" w:eastAsia="標楷體" w:hint="eastAsia"/>
          <w:sz w:val="28"/>
        </w:rPr>
        <w:t>10</w:t>
      </w:r>
      <w:r w:rsidR="00635BCD" w:rsidRPr="00635BCD">
        <w:rPr>
          <w:rFonts w:ascii="Times New Roman" w:eastAsia="標楷體" w:hint="eastAsia"/>
          <w:sz w:val="28"/>
        </w:rPr>
        <w:t>月</w:t>
      </w:r>
      <w:r w:rsidR="00635BCD" w:rsidRPr="00635BCD">
        <w:rPr>
          <w:rFonts w:ascii="Times New Roman" w:eastAsia="標楷體" w:hint="eastAsia"/>
          <w:spacing w:val="-4"/>
          <w:sz w:val="28"/>
        </w:rPr>
        <w:t>中國大陸非金融領域新批設立外商投資企業</w:t>
      </w:r>
      <w:r w:rsidR="00635BCD" w:rsidRPr="00635BCD">
        <w:rPr>
          <w:rFonts w:ascii="Times New Roman" w:eastAsia="標楷體" w:hint="eastAsia"/>
          <w:spacing w:val="-4"/>
          <w:sz w:val="28"/>
        </w:rPr>
        <w:t>2,042</w:t>
      </w:r>
      <w:r w:rsidR="00635BCD" w:rsidRPr="00635BCD">
        <w:rPr>
          <w:rFonts w:ascii="Times New Roman" w:eastAsia="標楷體" w:hint="eastAsia"/>
          <w:spacing w:val="-4"/>
          <w:sz w:val="28"/>
        </w:rPr>
        <w:t>家，較上年同期增加</w:t>
      </w:r>
      <w:r w:rsidR="00635BCD" w:rsidRPr="00635BCD">
        <w:rPr>
          <w:rFonts w:ascii="Times New Roman" w:eastAsia="標楷體" w:hint="eastAsia"/>
          <w:spacing w:val="-4"/>
          <w:sz w:val="28"/>
        </w:rPr>
        <w:t>2.5%</w:t>
      </w:r>
      <w:r w:rsidR="00635BCD" w:rsidRPr="00635BCD">
        <w:rPr>
          <w:rFonts w:ascii="Times New Roman" w:eastAsia="標楷體" w:hint="eastAsia"/>
          <w:spacing w:val="-4"/>
          <w:sz w:val="28"/>
        </w:rPr>
        <w:t>；實際利用外資金額為</w:t>
      </w:r>
      <w:r w:rsidR="00635BCD" w:rsidRPr="00635BCD">
        <w:rPr>
          <w:rFonts w:ascii="Times New Roman" w:eastAsia="標楷體" w:hint="eastAsia"/>
          <w:spacing w:val="-4"/>
          <w:sz w:val="28"/>
        </w:rPr>
        <w:t>87.7</w:t>
      </w:r>
      <w:r w:rsidR="00635BCD" w:rsidRPr="00635BCD">
        <w:rPr>
          <w:rFonts w:ascii="Times New Roman" w:eastAsia="標楷體" w:hint="eastAsia"/>
          <w:spacing w:val="-4"/>
          <w:sz w:val="28"/>
        </w:rPr>
        <w:t>億美元，較上年同期增加</w:t>
      </w:r>
      <w:r w:rsidR="00635BCD" w:rsidRPr="00635BCD">
        <w:rPr>
          <w:rFonts w:ascii="Times New Roman" w:eastAsia="標楷體" w:hint="eastAsia"/>
          <w:spacing w:val="-4"/>
          <w:sz w:val="28"/>
        </w:rPr>
        <w:t>2.8%</w:t>
      </w:r>
      <w:r w:rsidR="00635BCD" w:rsidRPr="00635BCD">
        <w:rPr>
          <w:rFonts w:ascii="Times New Roman" w:eastAsia="標楷體" w:hint="eastAsia"/>
          <w:spacing w:val="-4"/>
          <w:sz w:val="28"/>
        </w:rPr>
        <w:t>。</w:t>
      </w:r>
    </w:p>
    <w:p w:rsidR="00461F05" w:rsidRPr="005A46C3" w:rsidRDefault="00461F05" w:rsidP="00461F05">
      <w:pPr>
        <w:pStyle w:val="a9"/>
        <w:widowControl/>
        <w:overflowPunct w:val="0"/>
        <w:snapToGrid w:val="0"/>
        <w:spacing w:line="276" w:lineRule="auto"/>
        <w:ind w:leftChars="139" w:left="614" w:right="-142" w:hangingChars="100" w:hanging="280"/>
        <w:jc w:val="both"/>
        <w:rPr>
          <w:rFonts w:ascii="Times New Roman" w:eastAsia="標楷體"/>
          <w:color w:val="FF0000"/>
          <w:sz w:val="28"/>
        </w:rPr>
      </w:pPr>
      <w:r w:rsidRPr="00635BCD">
        <w:rPr>
          <w:rFonts w:ascii="Times New Roman" w:eastAsia="標楷體" w:hint="eastAsia"/>
          <w:sz w:val="28"/>
        </w:rPr>
        <w:t>－</w:t>
      </w:r>
      <w:r w:rsidR="00635BCD" w:rsidRPr="00635BCD">
        <w:rPr>
          <w:rFonts w:ascii="Times New Roman" w:eastAsia="標楷體" w:hint="eastAsia"/>
          <w:sz w:val="28"/>
        </w:rPr>
        <w:t>2015</w:t>
      </w:r>
      <w:r w:rsidR="00635BCD" w:rsidRPr="00635BCD">
        <w:rPr>
          <w:rFonts w:ascii="Times New Roman" w:eastAsia="標楷體" w:hint="eastAsia"/>
          <w:sz w:val="28"/>
        </w:rPr>
        <w:t>年</w:t>
      </w:r>
      <w:r w:rsidR="00635BCD" w:rsidRPr="00635BCD">
        <w:rPr>
          <w:rFonts w:ascii="Times New Roman" w:eastAsia="標楷體" w:hint="eastAsia"/>
          <w:sz w:val="28"/>
        </w:rPr>
        <w:t>10</w:t>
      </w:r>
      <w:r w:rsidR="00635BCD" w:rsidRPr="00635BCD">
        <w:rPr>
          <w:rFonts w:ascii="Times New Roman" w:eastAsia="標楷體" w:hint="eastAsia"/>
          <w:sz w:val="28"/>
        </w:rPr>
        <w:t>月</w:t>
      </w:r>
      <w:r w:rsidR="00635BCD" w:rsidRPr="00635BCD">
        <w:rPr>
          <w:rFonts w:ascii="Times New Roman" w:eastAsia="標楷體" w:hint="eastAsia"/>
          <w:spacing w:val="-2"/>
          <w:sz w:val="28"/>
        </w:rPr>
        <w:t>外資</w:t>
      </w:r>
      <w:r w:rsidR="00635BCD" w:rsidRPr="00635BCD">
        <w:rPr>
          <w:rFonts w:ascii="Times New Roman" w:eastAsia="標楷體"/>
          <w:spacing w:val="-2"/>
          <w:sz w:val="28"/>
        </w:rPr>
        <w:t>企</w:t>
      </w:r>
      <w:r w:rsidR="00635BCD" w:rsidRPr="00635BCD">
        <w:rPr>
          <w:rFonts w:ascii="Times New Roman" w:eastAsia="標楷體" w:hint="eastAsia"/>
          <w:spacing w:val="-2"/>
          <w:sz w:val="28"/>
        </w:rPr>
        <w:t>業進出口總額</w:t>
      </w:r>
      <w:r w:rsidR="00635BCD" w:rsidRPr="00635BCD">
        <w:rPr>
          <w:rFonts w:ascii="Times New Roman" w:eastAsia="標楷體" w:hint="eastAsia"/>
          <w:spacing w:val="-2"/>
          <w:sz w:val="28"/>
        </w:rPr>
        <w:t>1,552.0</w:t>
      </w:r>
      <w:r w:rsidR="00635BCD" w:rsidRPr="00635BCD">
        <w:rPr>
          <w:rFonts w:ascii="Times New Roman" w:eastAsia="標楷體" w:hint="eastAsia"/>
          <w:spacing w:val="-2"/>
          <w:sz w:val="28"/>
        </w:rPr>
        <w:t>億美元，</w:t>
      </w:r>
      <w:r w:rsidR="00635BCD" w:rsidRPr="00635BCD">
        <w:rPr>
          <w:rFonts w:ascii="Times New Roman" w:eastAsia="標楷體" w:hint="eastAsia"/>
          <w:spacing w:val="-4"/>
          <w:sz w:val="28"/>
        </w:rPr>
        <w:t>較上年同期減少</w:t>
      </w:r>
      <w:r w:rsidR="00635BCD" w:rsidRPr="00635BCD">
        <w:rPr>
          <w:rFonts w:ascii="Times New Roman" w:eastAsia="標楷體" w:hint="eastAsia"/>
          <w:spacing w:val="-2"/>
          <w:sz w:val="28"/>
        </w:rPr>
        <w:t>10.4%</w:t>
      </w:r>
      <w:r w:rsidR="00635BCD" w:rsidRPr="00635BCD">
        <w:rPr>
          <w:rFonts w:ascii="Times New Roman" w:eastAsia="標楷體"/>
          <w:spacing w:val="-2"/>
          <w:sz w:val="28"/>
        </w:rPr>
        <w:t>。</w:t>
      </w:r>
      <w:r w:rsidR="00635BCD" w:rsidRPr="00635BCD">
        <w:rPr>
          <w:rFonts w:ascii="Times New Roman" w:eastAsia="標楷體" w:hint="eastAsia"/>
          <w:spacing w:val="-2"/>
          <w:sz w:val="28"/>
        </w:rPr>
        <w:t>其中，出口額為</w:t>
      </w:r>
      <w:r w:rsidR="00635BCD" w:rsidRPr="00635BCD">
        <w:rPr>
          <w:rFonts w:ascii="Times New Roman" w:eastAsia="標楷體" w:hint="eastAsia"/>
          <w:spacing w:val="-2"/>
          <w:sz w:val="28"/>
        </w:rPr>
        <w:t>883.0</w:t>
      </w:r>
      <w:r w:rsidR="00635BCD" w:rsidRPr="00635BCD">
        <w:rPr>
          <w:rFonts w:ascii="Times New Roman" w:eastAsia="標楷體" w:hint="eastAsia"/>
          <w:spacing w:val="-2"/>
          <w:sz w:val="28"/>
        </w:rPr>
        <w:t>億美元，減少</w:t>
      </w:r>
      <w:r w:rsidR="00635BCD" w:rsidRPr="00635BCD">
        <w:rPr>
          <w:rFonts w:ascii="Times New Roman" w:eastAsia="標楷體" w:hint="eastAsia"/>
          <w:spacing w:val="-2"/>
          <w:sz w:val="28"/>
        </w:rPr>
        <w:t>7.5%</w:t>
      </w:r>
      <w:r w:rsidR="00635BCD" w:rsidRPr="00635BCD">
        <w:rPr>
          <w:rFonts w:ascii="Times New Roman" w:eastAsia="標楷體"/>
          <w:spacing w:val="-2"/>
          <w:sz w:val="28"/>
        </w:rPr>
        <w:t>，</w:t>
      </w:r>
      <w:r w:rsidR="00635BCD" w:rsidRPr="00635BCD">
        <w:rPr>
          <w:rFonts w:ascii="Times New Roman" w:eastAsia="標楷體" w:hint="eastAsia"/>
          <w:spacing w:val="-2"/>
          <w:sz w:val="28"/>
        </w:rPr>
        <w:t>占整體出口比重</w:t>
      </w:r>
      <w:r w:rsidR="00635BCD" w:rsidRPr="007747A9">
        <w:rPr>
          <w:rFonts w:ascii="Times New Roman" w:eastAsia="標楷體" w:hint="eastAsia"/>
          <w:spacing w:val="-2"/>
          <w:sz w:val="28"/>
        </w:rPr>
        <w:t>為</w:t>
      </w:r>
      <w:r w:rsidR="00635BCD" w:rsidRPr="007747A9">
        <w:rPr>
          <w:rFonts w:ascii="Times New Roman" w:eastAsia="標楷體" w:hint="eastAsia"/>
          <w:spacing w:val="-2"/>
          <w:sz w:val="28"/>
        </w:rPr>
        <w:t>45.9%</w:t>
      </w:r>
      <w:r w:rsidR="00635BCD" w:rsidRPr="007747A9">
        <w:rPr>
          <w:rFonts w:ascii="Times New Roman" w:eastAsia="標楷體" w:hint="eastAsia"/>
          <w:spacing w:val="-2"/>
          <w:sz w:val="28"/>
        </w:rPr>
        <w:t>；進口額</w:t>
      </w:r>
      <w:r w:rsidR="00635BCD" w:rsidRPr="007747A9">
        <w:rPr>
          <w:rFonts w:ascii="Times New Roman" w:eastAsia="標楷體" w:hint="eastAsia"/>
          <w:spacing w:val="-2"/>
          <w:sz w:val="28"/>
        </w:rPr>
        <w:t>669.0</w:t>
      </w:r>
      <w:r w:rsidR="00635BCD" w:rsidRPr="007747A9">
        <w:rPr>
          <w:rFonts w:ascii="Times New Roman" w:eastAsia="標楷體" w:hint="eastAsia"/>
          <w:spacing w:val="-2"/>
          <w:sz w:val="28"/>
        </w:rPr>
        <w:t>億美元，減少</w:t>
      </w:r>
      <w:r w:rsidR="00635BCD" w:rsidRPr="007747A9">
        <w:rPr>
          <w:rFonts w:ascii="Times New Roman" w:eastAsia="標楷體" w:hint="eastAsia"/>
          <w:spacing w:val="-2"/>
          <w:sz w:val="28"/>
        </w:rPr>
        <w:t>13.9%</w:t>
      </w:r>
      <w:r w:rsidR="00635BCD" w:rsidRPr="007747A9">
        <w:rPr>
          <w:rFonts w:ascii="Times New Roman" w:eastAsia="標楷體"/>
          <w:spacing w:val="-2"/>
          <w:sz w:val="28"/>
        </w:rPr>
        <w:t>，</w:t>
      </w:r>
      <w:r w:rsidR="00635BCD" w:rsidRPr="007747A9">
        <w:rPr>
          <w:rFonts w:ascii="Times New Roman" w:eastAsia="標楷體" w:hint="eastAsia"/>
          <w:spacing w:val="-2"/>
          <w:sz w:val="28"/>
        </w:rPr>
        <w:t>比重為</w:t>
      </w:r>
      <w:r w:rsidR="00635BCD" w:rsidRPr="007747A9">
        <w:rPr>
          <w:rFonts w:ascii="Times New Roman" w:eastAsia="標楷體" w:hint="eastAsia"/>
          <w:spacing w:val="-2"/>
          <w:sz w:val="28"/>
        </w:rPr>
        <w:t>51.2%</w:t>
      </w:r>
      <w:r w:rsidR="00635BCD" w:rsidRPr="007747A9">
        <w:rPr>
          <w:rFonts w:ascii="Times New Roman" w:eastAsia="標楷體" w:hint="eastAsia"/>
          <w:sz w:val="28"/>
        </w:rPr>
        <w:t>。</w:t>
      </w:r>
    </w:p>
    <w:p w:rsidR="00461F05" w:rsidRPr="005A46C3" w:rsidRDefault="00635BCD" w:rsidP="00635BCD">
      <w:pPr>
        <w:pStyle w:val="a9"/>
        <w:widowControl/>
        <w:snapToGrid w:val="0"/>
        <w:spacing w:line="300" w:lineRule="auto"/>
        <w:ind w:leftChars="139" w:left="574" w:right="-142" w:hangingChars="100" w:hanging="240"/>
        <w:jc w:val="both"/>
        <w:rPr>
          <w:rFonts w:ascii="Times New Roman" w:eastAsia="標楷體"/>
          <w:color w:val="FF0000"/>
          <w:sz w:val="28"/>
        </w:rPr>
      </w:pPr>
      <w:r w:rsidRPr="007747A9">
        <w:rPr>
          <w:noProof/>
        </w:rPr>
        <w:drawing>
          <wp:inline distT="0" distB="0" distL="0" distR="0" wp14:anchorId="1F16E0BF" wp14:editId="4BB8B1BD">
            <wp:extent cx="5732890" cy="1598212"/>
            <wp:effectExtent l="0" t="0" r="1270" b="2540"/>
            <wp:docPr id="26" name="物件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461F05" w:rsidRDefault="00461F05" w:rsidP="00635BCD">
      <w:pPr>
        <w:pStyle w:val="a9"/>
        <w:widowControl/>
        <w:snapToGrid w:val="0"/>
        <w:spacing w:line="240" w:lineRule="atLeast"/>
        <w:ind w:left="372" w:rightChars="-80" w:right="-192" w:hangingChars="169" w:hanging="372"/>
        <w:jc w:val="both"/>
        <w:rPr>
          <w:rFonts w:ascii="Times New Roman" w:eastAsia="標楷體"/>
          <w:sz w:val="22"/>
        </w:rPr>
      </w:pPr>
      <w:r w:rsidRPr="00635BCD">
        <w:rPr>
          <w:rFonts w:ascii="Times New Roman" w:eastAsia="標楷體" w:hint="eastAsia"/>
          <w:sz w:val="22"/>
        </w:rPr>
        <w:t>註：上述國家對中國大陸投資金額包括透過維京群島、開曼群島、薩摩亞及模里西斯等地對中國大陸投資之金額。</w:t>
      </w:r>
    </w:p>
    <w:p w:rsidR="00635BCD" w:rsidRPr="00635BCD" w:rsidRDefault="00635BCD" w:rsidP="00635BCD">
      <w:pPr>
        <w:pStyle w:val="a9"/>
        <w:widowControl/>
        <w:snapToGrid w:val="0"/>
        <w:spacing w:line="240" w:lineRule="atLeast"/>
        <w:ind w:left="372" w:rightChars="-80" w:right="-192" w:hangingChars="169" w:hanging="372"/>
        <w:jc w:val="both"/>
        <w:rPr>
          <w:rFonts w:ascii="Times New Roman" w:eastAsia="標楷體"/>
          <w:sz w:val="22"/>
        </w:rPr>
      </w:pPr>
    </w:p>
    <w:p w:rsidR="00635BCD" w:rsidRPr="007747A9" w:rsidRDefault="00635BCD" w:rsidP="00635BCD">
      <w:pPr>
        <w:pStyle w:val="a9"/>
        <w:widowControl/>
        <w:snapToGrid w:val="0"/>
        <w:spacing w:before="120" w:line="180" w:lineRule="auto"/>
        <w:ind w:leftChars="297" w:left="993" w:right="-284" w:hangingChars="100" w:hanging="280"/>
        <w:jc w:val="right"/>
        <w:rPr>
          <w:rFonts w:ascii="Times New Roman" w:eastAsia="標楷體"/>
        </w:rPr>
      </w:pPr>
      <w:bookmarkStart w:id="153" w:name="_Toc368324035"/>
      <w:bookmarkStart w:id="154" w:name="_Toc415126225"/>
      <w:bookmarkStart w:id="155" w:name="_Toc391906421"/>
      <w:bookmarkStart w:id="156" w:name="_Toc417918571"/>
      <w:bookmarkStart w:id="157" w:name="_Toc337122140"/>
      <w:bookmarkEnd w:id="142"/>
      <w:bookmarkEnd w:id="143"/>
      <w:bookmarkEnd w:id="144"/>
      <w:bookmarkEnd w:id="149"/>
      <w:r w:rsidRPr="007747A9">
        <w:rPr>
          <w:rFonts w:ascii="Times New Roman" w:eastAsia="標楷體" w:hAnsi="標楷體" w:hint="eastAsia"/>
          <w:b/>
          <w:bCs/>
          <w:sz w:val="28"/>
        </w:rPr>
        <w:t>表</w:t>
      </w:r>
      <w:r w:rsidRPr="007747A9">
        <w:rPr>
          <w:rFonts w:ascii="Times New Roman" w:eastAsia="標楷體"/>
          <w:b/>
          <w:bCs/>
          <w:sz w:val="28"/>
        </w:rPr>
        <w:t xml:space="preserve">3-2  </w:t>
      </w:r>
      <w:r w:rsidRPr="007747A9">
        <w:rPr>
          <w:rFonts w:ascii="Times New Roman" w:eastAsia="標楷體" w:hAnsi="標楷體" w:hint="eastAsia"/>
          <w:b/>
          <w:bCs/>
          <w:sz w:val="28"/>
        </w:rPr>
        <w:t>中國大陸外資統計表</w:t>
      </w:r>
      <w:r w:rsidRPr="007747A9">
        <w:rPr>
          <w:rFonts w:ascii="Times New Roman" w:eastAsia="標楷體"/>
          <w:b/>
          <w:bCs/>
          <w:sz w:val="28"/>
        </w:rPr>
        <w:t xml:space="preserve">   </w:t>
      </w:r>
      <w:r w:rsidRPr="007747A9">
        <w:rPr>
          <w:rFonts w:ascii="Times New Roman" w:eastAsia="標楷體" w:hint="eastAsia"/>
          <w:b/>
          <w:bCs/>
          <w:sz w:val="28"/>
        </w:rPr>
        <w:t xml:space="preserve">     </w:t>
      </w:r>
      <w:r w:rsidRPr="007747A9">
        <w:rPr>
          <w:rFonts w:ascii="Times New Roman" w:eastAsia="標楷體"/>
          <w:b/>
          <w:bCs/>
          <w:sz w:val="28"/>
        </w:rPr>
        <w:t xml:space="preserve"> </w:t>
      </w:r>
      <w:r w:rsidRPr="007747A9">
        <w:rPr>
          <w:rFonts w:ascii="Times New Roman" w:eastAsia="標楷體"/>
        </w:rPr>
        <w:t xml:space="preserve"> </w:t>
      </w:r>
      <w:r w:rsidRPr="007747A9">
        <w:rPr>
          <w:rFonts w:ascii="Times New Roman" w:eastAsia="標楷體" w:hAnsi="標楷體" w:hint="eastAsia"/>
        </w:rPr>
        <w:t>單位：億美元；</w:t>
      </w:r>
      <w:r w:rsidRPr="007747A9">
        <w:rPr>
          <w:rFonts w:ascii="Times New Roman" w:eastAsia="標楷體" w:hAnsi="標楷體" w:hint="eastAsia"/>
        </w:rPr>
        <w:t>%</w:t>
      </w:r>
    </w:p>
    <w:tbl>
      <w:tblPr>
        <w:tblW w:w="9899"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76"/>
        <w:gridCol w:w="1009"/>
        <w:gridCol w:w="1132"/>
        <w:gridCol w:w="1132"/>
        <w:gridCol w:w="1236"/>
        <w:gridCol w:w="1273"/>
        <w:gridCol w:w="1333"/>
        <w:gridCol w:w="1108"/>
      </w:tblGrid>
      <w:tr w:rsidR="00635BCD" w:rsidRPr="007747A9" w:rsidTr="00F71775">
        <w:trPr>
          <w:cantSplit/>
          <w:trHeight w:val="234"/>
        </w:trPr>
        <w:tc>
          <w:tcPr>
            <w:tcW w:w="1676" w:type="dxa"/>
            <w:vMerge w:val="restart"/>
            <w:tcBorders>
              <w:left w:val="nil"/>
            </w:tcBorders>
          </w:tcPr>
          <w:p w:rsidR="00635BCD" w:rsidRPr="007747A9" w:rsidRDefault="00635BCD" w:rsidP="00635BCD">
            <w:pPr>
              <w:snapToGrid w:val="0"/>
              <w:spacing w:beforeLines="50" w:before="180" w:line="240" w:lineRule="atLeast"/>
              <w:ind w:left="-28"/>
              <w:jc w:val="center"/>
              <w:rPr>
                <w:rFonts w:eastAsia="標楷體"/>
                <w:sz w:val="22"/>
              </w:rPr>
            </w:pPr>
            <w:r w:rsidRPr="007747A9">
              <w:rPr>
                <w:rFonts w:eastAsia="標楷體" w:hAnsi="標楷體" w:hint="eastAsia"/>
                <w:sz w:val="22"/>
              </w:rPr>
              <w:t>年（月）別</w:t>
            </w:r>
          </w:p>
        </w:tc>
        <w:tc>
          <w:tcPr>
            <w:tcW w:w="1009" w:type="dxa"/>
            <w:vMerge w:val="restart"/>
            <w:vAlign w:val="center"/>
          </w:tcPr>
          <w:p w:rsidR="00635BCD" w:rsidRPr="007747A9" w:rsidRDefault="00635BCD" w:rsidP="00F71775">
            <w:pPr>
              <w:snapToGrid w:val="0"/>
              <w:spacing w:line="240" w:lineRule="atLeast"/>
              <w:jc w:val="center"/>
              <w:rPr>
                <w:rFonts w:eastAsia="標楷體"/>
                <w:sz w:val="22"/>
              </w:rPr>
            </w:pPr>
            <w:r w:rsidRPr="007747A9">
              <w:rPr>
                <w:rFonts w:eastAsia="標楷體" w:hAnsi="標楷體" w:hint="eastAsia"/>
                <w:sz w:val="22"/>
              </w:rPr>
              <w:t>新批設</w:t>
            </w:r>
          </w:p>
          <w:p w:rsidR="00635BCD" w:rsidRPr="007747A9" w:rsidRDefault="00635BCD" w:rsidP="00F71775">
            <w:pPr>
              <w:snapToGrid w:val="0"/>
              <w:spacing w:line="240" w:lineRule="atLeast"/>
              <w:jc w:val="center"/>
              <w:rPr>
                <w:rFonts w:eastAsia="標楷體"/>
                <w:sz w:val="22"/>
              </w:rPr>
            </w:pPr>
            <w:r w:rsidRPr="007747A9">
              <w:rPr>
                <w:rFonts w:eastAsia="標楷體" w:hAnsi="標楷體" w:hint="eastAsia"/>
                <w:sz w:val="22"/>
              </w:rPr>
              <w:t>家數</w:t>
            </w:r>
          </w:p>
        </w:tc>
        <w:tc>
          <w:tcPr>
            <w:tcW w:w="2264" w:type="dxa"/>
            <w:gridSpan w:val="2"/>
          </w:tcPr>
          <w:p w:rsidR="00635BCD" w:rsidRPr="007747A9" w:rsidRDefault="00635BCD" w:rsidP="00F71775">
            <w:pPr>
              <w:snapToGrid w:val="0"/>
              <w:spacing w:line="240" w:lineRule="atLeast"/>
              <w:jc w:val="center"/>
              <w:rPr>
                <w:rFonts w:eastAsia="標楷體"/>
                <w:sz w:val="22"/>
              </w:rPr>
            </w:pPr>
            <w:r w:rsidRPr="007747A9">
              <w:rPr>
                <w:rFonts w:eastAsia="標楷體" w:hAnsi="標楷體" w:hint="eastAsia"/>
                <w:sz w:val="22"/>
              </w:rPr>
              <w:t>實際利用外資</w:t>
            </w:r>
          </w:p>
        </w:tc>
        <w:tc>
          <w:tcPr>
            <w:tcW w:w="4950" w:type="dxa"/>
            <w:gridSpan w:val="4"/>
            <w:tcBorders>
              <w:right w:val="nil"/>
            </w:tcBorders>
          </w:tcPr>
          <w:p w:rsidR="00635BCD" w:rsidRPr="007747A9" w:rsidRDefault="00635BCD" w:rsidP="00F71775">
            <w:pPr>
              <w:snapToGrid w:val="0"/>
              <w:spacing w:line="240" w:lineRule="atLeast"/>
              <w:jc w:val="center"/>
              <w:rPr>
                <w:rFonts w:eastAsia="標楷體"/>
                <w:sz w:val="22"/>
              </w:rPr>
            </w:pPr>
            <w:r w:rsidRPr="007747A9">
              <w:rPr>
                <w:rFonts w:eastAsia="標楷體" w:hAnsi="標楷體" w:hint="eastAsia"/>
                <w:sz w:val="22"/>
              </w:rPr>
              <w:t>外資企業</w:t>
            </w:r>
          </w:p>
        </w:tc>
      </w:tr>
      <w:tr w:rsidR="00635BCD" w:rsidRPr="007747A9" w:rsidTr="00F71775">
        <w:trPr>
          <w:cantSplit/>
          <w:trHeight w:val="170"/>
        </w:trPr>
        <w:tc>
          <w:tcPr>
            <w:tcW w:w="1676" w:type="dxa"/>
            <w:vMerge/>
            <w:tcBorders>
              <w:left w:val="nil"/>
              <w:bottom w:val="single" w:sz="4" w:space="0" w:color="auto"/>
            </w:tcBorders>
          </w:tcPr>
          <w:p w:rsidR="00635BCD" w:rsidRPr="007747A9" w:rsidRDefault="00635BCD" w:rsidP="00F71775">
            <w:pPr>
              <w:snapToGrid w:val="0"/>
              <w:spacing w:line="240" w:lineRule="atLeast"/>
              <w:ind w:left="-28"/>
              <w:jc w:val="center"/>
              <w:rPr>
                <w:rFonts w:eastAsia="標楷體"/>
                <w:sz w:val="22"/>
              </w:rPr>
            </w:pPr>
          </w:p>
        </w:tc>
        <w:tc>
          <w:tcPr>
            <w:tcW w:w="1009" w:type="dxa"/>
            <w:vMerge/>
            <w:tcBorders>
              <w:bottom w:val="single" w:sz="4" w:space="0" w:color="auto"/>
            </w:tcBorders>
          </w:tcPr>
          <w:p w:rsidR="00635BCD" w:rsidRPr="007747A9" w:rsidRDefault="00635BCD" w:rsidP="00F71775">
            <w:pPr>
              <w:snapToGrid w:val="0"/>
              <w:spacing w:line="240" w:lineRule="atLeast"/>
              <w:jc w:val="center"/>
              <w:rPr>
                <w:rFonts w:eastAsia="標楷體"/>
                <w:sz w:val="22"/>
              </w:rPr>
            </w:pPr>
          </w:p>
        </w:tc>
        <w:tc>
          <w:tcPr>
            <w:tcW w:w="1132" w:type="dxa"/>
            <w:tcBorders>
              <w:bottom w:val="single" w:sz="4" w:space="0" w:color="auto"/>
            </w:tcBorders>
          </w:tcPr>
          <w:p w:rsidR="00635BCD" w:rsidRPr="007747A9" w:rsidRDefault="00635BCD" w:rsidP="00F71775">
            <w:pPr>
              <w:snapToGrid w:val="0"/>
              <w:spacing w:line="240" w:lineRule="atLeast"/>
              <w:jc w:val="center"/>
              <w:rPr>
                <w:rFonts w:eastAsia="標楷體"/>
                <w:sz w:val="22"/>
              </w:rPr>
            </w:pPr>
            <w:r w:rsidRPr="007747A9">
              <w:rPr>
                <w:rFonts w:eastAsia="標楷體" w:hAnsi="標楷體" w:hint="eastAsia"/>
                <w:sz w:val="22"/>
              </w:rPr>
              <w:t>金額</w:t>
            </w:r>
          </w:p>
        </w:tc>
        <w:tc>
          <w:tcPr>
            <w:tcW w:w="1132" w:type="dxa"/>
            <w:tcBorders>
              <w:bottom w:val="single" w:sz="4" w:space="0" w:color="auto"/>
            </w:tcBorders>
          </w:tcPr>
          <w:p w:rsidR="00635BCD" w:rsidRPr="007747A9" w:rsidRDefault="00635BCD" w:rsidP="00F71775">
            <w:pPr>
              <w:snapToGrid w:val="0"/>
              <w:spacing w:line="240" w:lineRule="atLeast"/>
              <w:jc w:val="center"/>
              <w:rPr>
                <w:rFonts w:eastAsia="標楷體"/>
                <w:sz w:val="22"/>
              </w:rPr>
            </w:pPr>
            <w:r w:rsidRPr="007747A9">
              <w:rPr>
                <w:rFonts w:eastAsia="標楷體" w:hAnsi="標楷體" w:hint="eastAsia"/>
                <w:sz w:val="22"/>
              </w:rPr>
              <w:t>年增率</w:t>
            </w:r>
          </w:p>
        </w:tc>
        <w:tc>
          <w:tcPr>
            <w:tcW w:w="1236" w:type="dxa"/>
            <w:tcBorders>
              <w:bottom w:val="single" w:sz="4" w:space="0" w:color="auto"/>
            </w:tcBorders>
          </w:tcPr>
          <w:p w:rsidR="00635BCD" w:rsidRPr="007747A9" w:rsidRDefault="00635BCD" w:rsidP="00F71775">
            <w:pPr>
              <w:snapToGrid w:val="0"/>
              <w:spacing w:line="240" w:lineRule="atLeast"/>
              <w:jc w:val="center"/>
              <w:rPr>
                <w:rFonts w:eastAsia="標楷體"/>
                <w:sz w:val="22"/>
              </w:rPr>
            </w:pPr>
            <w:r w:rsidRPr="007747A9">
              <w:rPr>
                <w:rFonts w:eastAsia="標楷體" w:hAnsi="標楷體" w:hint="eastAsia"/>
                <w:sz w:val="22"/>
              </w:rPr>
              <w:t>出口金額</w:t>
            </w:r>
          </w:p>
        </w:tc>
        <w:tc>
          <w:tcPr>
            <w:tcW w:w="1273" w:type="dxa"/>
            <w:tcBorders>
              <w:bottom w:val="single" w:sz="4" w:space="0" w:color="auto"/>
            </w:tcBorders>
          </w:tcPr>
          <w:p w:rsidR="00635BCD" w:rsidRPr="007747A9" w:rsidRDefault="00635BCD" w:rsidP="00F71775">
            <w:pPr>
              <w:snapToGrid w:val="0"/>
              <w:spacing w:line="240" w:lineRule="atLeast"/>
              <w:jc w:val="center"/>
              <w:rPr>
                <w:rFonts w:eastAsia="標楷體"/>
                <w:sz w:val="22"/>
              </w:rPr>
            </w:pPr>
            <w:r w:rsidRPr="007747A9">
              <w:rPr>
                <w:rFonts w:eastAsia="標楷體" w:hAnsi="標楷體" w:hint="eastAsia"/>
                <w:sz w:val="22"/>
              </w:rPr>
              <w:t>年增率</w:t>
            </w:r>
          </w:p>
        </w:tc>
        <w:tc>
          <w:tcPr>
            <w:tcW w:w="1333" w:type="dxa"/>
            <w:tcBorders>
              <w:bottom w:val="single" w:sz="4" w:space="0" w:color="auto"/>
            </w:tcBorders>
          </w:tcPr>
          <w:p w:rsidR="00635BCD" w:rsidRPr="007747A9" w:rsidRDefault="00635BCD" w:rsidP="00F71775">
            <w:pPr>
              <w:snapToGrid w:val="0"/>
              <w:spacing w:line="240" w:lineRule="atLeast"/>
              <w:jc w:val="center"/>
              <w:rPr>
                <w:rFonts w:eastAsia="標楷體"/>
                <w:sz w:val="22"/>
              </w:rPr>
            </w:pPr>
            <w:r w:rsidRPr="007747A9">
              <w:rPr>
                <w:rFonts w:eastAsia="標楷體" w:hAnsi="標楷體" w:hint="eastAsia"/>
                <w:sz w:val="22"/>
              </w:rPr>
              <w:t>進口金額</w:t>
            </w:r>
          </w:p>
        </w:tc>
        <w:tc>
          <w:tcPr>
            <w:tcW w:w="1108" w:type="dxa"/>
            <w:tcBorders>
              <w:bottom w:val="single" w:sz="4" w:space="0" w:color="auto"/>
              <w:right w:val="nil"/>
            </w:tcBorders>
          </w:tcPr>
          <w:p w:rsidR="00635BCD" w:rsidRPr="007747A9" w:rsidRDefault="00635BCD" w:rsidP="00F71775">
            <w:pPr>
              <w:snapToGrid w:val="0"/>
              <w:spacing w:line="240" w:lineRule="atLeast"/>
              <w:jc w:val="center"/>
              <w:rPr>
                <w:rFonts w:eastAsia="標楷體"/>
                <w:sz w:val="22"/>
              </w:rPr>
            </w:pPr>
            <w:r w:rsidRPr="007747A9">
              <w:rPr>
                <w:rFonts w:eastAsia="標楷體" w:hAnsi="標楷體" w:hint="eastAsia"/>
                <w:sz w:val="22"/>
              </w:rPr>
              <w:t>年增率</w:t>
            </w:r>
          </w:p>
        </w:tc>
      </w:tr>
      <w:tr w:rsidR="00635BCD" w:rsidRPr="007747A9" w:rsidTr="00F71775">
        <w:trPr>
          <w:trHeight w:val="320"/>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2010</w:t>
            </w:r>
            <w:r w:rsidRPr="007747A9">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27,406</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1,057.4</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17.4</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8,623.1</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28.3</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7,380.0</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35.3</w:t>
            </w:r>
          </w:p>
        </w:tc>
      </w:tr>
      <w:tr w:rsidR="00635BCD" w:rsidRPr="007747A9" w:rsidTr="00F71775">
        <w:trPr>
          <w:trHeight w:val="320"/>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2011</w:t>
            </w:r>
            <w:r w:rsidRPr="007747A9">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27,712</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1,160.1</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9.7</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9,953.3</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15.4</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8,646.3</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17.2</w:t>
            </w:r>
          </w:p>
        </w:tc>
      </w:tr>
      <w:tr w:rsidR="00635BCD" w:rsidRPr="007747A9" w:rsidTr="00F71775">
        <w:trPr>
          <w:trHeight w:val="320"/>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2012</w:t>
            </w:r>
            <w:r w:rsidRPr="007747A9">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24,925</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1,117.2</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-3.7</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10,227.5</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2.8</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8,712.5</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0.7</w:t>
            </w:r>
          </w:p>
        </w:tc>
      </w:tr>
      <w:tr w:rsidR="00635BCD" w:rsidRPr="007747A9" w:rsidTr="00F71775">
        <w:trPr>
          <w:trHeight w:val="320"/>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2013</w:t>
            </w:r>
            <w:r w:rsidRPr="007747A9">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22,773</w:t>
            </w:r>
          </w:p>
        </w:tc>
        <w:tc>
          <w:tcPr>
            <w:tcW w:w="1132"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1,175.9</w:t>
            </w:r>
          </w:p>
        </w:tc>
        <w:tc>
          <w:tcPr>
            <w:tcW w:w="1132"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5.3</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10,442.7</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2.1</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8,748.2</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0.4</w:t>
            </w:r>
          </w:p>
        </w:tc>
      </w:tr>
      <w:tr w:rsidR="00635BCD" w:rsidRPr="007747A9" w:rsidTr="00F71775">
        <w:trPr>
          <w:trHeight w:val="320"/>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2014</w:t>
            </w:r>
            <w:r w:rsidRPr="007747A9">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23,778</w:t>
            </w:r>
          </w:p>
        </w:tc>
        <w:tc>
          <w:tcPr>
            <w:tcW w:w="1132"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1,195.6</w:t>
            </w:r>
          </w:p>
        </w:tc>
        <w:tc>
          <w:tcPr>
            <w:tcW w:w="1132"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1.7</w:t>
            </w:r>
          </w:p>
        </w:tc>
        <w:tc>
          <w:tcPr>
            <w:tcW w:w="1236"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szCs w:val="22"/>
              </w:rPr>
              <w:t>10,747.0</w:t>
            </w:r>
          </w:p>
        </w:tc>
        <w:tc>
          <w:tcPr>
            <w:tcW w:w="1273" w:type="dxa"/>
            <w:tcBorders>
              <w:top w:val="nil"/>
              <w:left w:val="nil"/>
              <w:bottom w:val="nil"/>
              <w:right w:val="single" w:sz="4" w:space="0" w:color="auto"/>
            </w:tcBorders>
            <w:vAlign w:val="center"/>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szCs w:val="22"/>
              </w:rPr>
              <w:t>2.9</w:t>
            </w:r>
          </w:p>
        </w:tc>
        <w:tc>
          <w:tcPr>
            <w:tcW w:w="133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szCs w:val="22"/>
              </w:rPr>
              <w:t>9,093.0</w:t>
            </w:r>
          </w:p>
        </w:tc>
        <w:tc>
          <w:tcPr>
            <w:tcW w:w="1108" w:type="dxa"/>
            <w:tcBorders>
              <w:top w:val="nil"/>
              <w:left w:val="nil"/>
              <w:bottom w:val="nil"/>
              <w:right w:val="nil"/>
            </w:tcBorders>
            <w:vAlign w:val="center"/>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szCs w:val="22"/>
              </w:rPr>
              <w:t>3.9</w:t>
            </w:r>
          </w:p>
        </w:tc>
      </w:tr>
      <w:tr w:rsidR="00635BCD" w:rsidRPr="007747A9" w:rsidTr="00F71775">
        <w:trPr>
          <w:trHeight w:val="265"/>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10</w:t>
            </w:r>
            <w:r w:rsidRPr="007747A9">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1,992</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85.3</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1.3</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szCs w:val="22"/>
              </w:rPr>
            </w:pPr>
            <w:r w:rsidRPr="007747A9">
              <w:rPr>
                <w:rFonts w:eastAsia="標楷體" w:hint="eastAsia"/>
                <w:sz w:val="22"/>
                <w:szCs w:val="22"/>
              </w:rPr>
              <w:t>954.2</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szCs w:val="22"/>
              </w:rPr>
            </w:pPr>
            <w:r w:rsidRPr="007747A9">
              <w:rPr>
                <w:rFonts w:eastAsia="標楷體" w:hint="eastAsia"/>
                <w:sz w:val="22"/>
                <w:szCs w:val="22"/>
              </w:rPr>
              <w:t>7.4</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szCs w:val="22"/>
              </w:rPr>
            </w:pPr>
            <w:r w:rsidRPr="007747A9">
              <w:rPr>
                <w:rFonts w:eastAsia="標楷體" w:hint="eastAsia"/>
                <w:sz w:val="22"/>
                <w:szCs w:val="22"/>
              </w:rPr>
              <w:t>777.0</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szCs w:val="22"/>
              </w:rPr>
            </w:pPr>
            <w:r w:rsidRPr="007747A9">
              <w:rPr>
                <w:rFonts w:eastAsia="標楷體" w:hint="eastAsia"/>
                <w:sz w:val="22"/>
                <w:szCs w:val="22"/>
              </w:rPr>
              <w:t>9.6</w:t>
            </w:r>
          </w:p>
        </w:tc>
      </w:tr>
      <w:tr w:rsidR="00635BCD" w:rsidRPr="007747A9" w:rsidTr="00F71775">
        <w:trPr>
          <w:trHeight w:val="265"/>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11</w:t>
            </w:r>
            <w:r w:rsidRPr="007747A9">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2,057</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103.6</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22.2</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994.0</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0.3</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733.0</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-6.5</w:t>
            </w:r>
          </w:p>
        </w:tc>
      </w:tr>
      <w:tr w:rsidR="00635BCD" w:rsidRPr="007747A9" w:rsidTr="00F71775">
        <w:trPr>
          <w:trHeight w:val="265"/>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12</w:t>
            </w:r>
            <w:r w:rsidRPr="007747A9">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2,482</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133.2</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10.3</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1,036.0</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7.4</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856.0</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4.0</w:t>
            </w:r>
          </w:p>
        </w:tc>
      </w:tr>
      <w:tr w:rsidR="00635BCD" w:rsidRPr="007747A9" w:rsidTr="00F71775">
        <w:trPr>
          <w:trHeight w:val="265"/>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2015</w:t>
            </w:r>
            <w:r w:rsidRPr="007747A9">
              <w:rPr>
                <w:rFonts w:eastAsia="標楷體" w:hint="eastAsia"/>
                <w:sz w:val="22"/>
              </w:rPr>
              <w:t>年</w:t>
            </w:r>
            <w:r w:rsidRPr="007747A9">
              <w:rPr>
                <w:rFonts w:eastAsia="標楷體" w:hint="eastAsia"/>
                <w:sz w:val="22"/>
              </w:rPr>
              <w:t>1~10</w:t>
            </w:r>
            <w:r w:rsidRPr="007747A9">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21,022</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1,036.8</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8.1</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8,252.0</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-5.3</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6,834.0</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-8.9</w:t>
            </w:r>
          </w:p>
        </w:tc>
      </w:tr>
      <w:tr w:rsidR="00635BCD" w:rsidRPr="007747A9" w:rsidTr="00F71775">
        <w:trPr>
          <w:trHeight w:val="265"/>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1</w:t>
            </w:r>
            <w:r w:rsidRPr="007747A9">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2,266</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139.2</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29.4</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855.0</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-6.9</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693.0</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-9.0</w:t>
            </w:r>
          </w:p>
        </w:tc>
      </w:tr>
      <w:tr w:rsidR="00635BCD" w:rsidRPr="007747A9" w:rsidTr="00F71775">
        <w:trPr>
          <w:trHeight w:val="265"/>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w:t>
            </w:r>
            <w:r w:rsidRPr="007747A9">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1,565</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85.6</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0.1</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732.0</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19.2</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561.0</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-6.9</w:t>
            </w:r>
          </w:p>
        </w:tc>
      </w:tr>
      <w:tr w:rsidR="00635BCD" w:rsidRPr="007747A9" w:rsidTr="00F71775">
        <w:trPr>
          <w:trHeight w:val="265"/>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3</w:t>
            </w:r>
            <w:r w:rsidRPr="007747A9">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2,030</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124.0</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1.3</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761.0</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-8.8</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708.0</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-1.6</w:t>
            </w:r>
          </w:p>
        </w:tc>
      </w:tr>
      <w:tr w:rsidR="00635BCD" w:rsidRPr="007747A9" w:rsidTr="00F71775">
        <w:trPr>
          <w:trHeight w:val="265"/>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4</w:t>
            </w:r>
            <w:r w:rsidRPr="007747A9">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1,929</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96.1</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10.5</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816.0</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-6.7</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712.0</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-8.2</w:t>
            </w:r>
          </w:p>
        </w:tc>
      </w:tr>
      <w:tr w:rsidR="00635BCD" w:rsidRPr="007747A9" w:rsidTr="00F71775">
        <w:trPr>
          <w:trHeight w:val="265"/>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5</w:t>
            </w:r>
            <w:r w:rsidRPr="007747A9">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1,792</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93.3</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8.0</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832.0</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-7.0</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664.0</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-10.1</w:t>
            </w:r>
          </w:p>
        </w:tc>
      </w:tr>
      <w:tr w:rsidR="00635BCD" w:rsidRPr="007747A9" w:rsidTr="00F71775">
        <w:trPr>
          <w:trHeight w:val="265"/>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6</w:t>
            </w:r>
            <w:r w:rsidRPr="007747A9">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2,332</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145.8</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1.1</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808.0</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-3.3</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697.0</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-4.4</w:t>
            </w:r>
          </w:p>
        </w:tc>
      </w:tr>
      <w:tr w:rsidR="00635BCD" w:rsidRPr="007747A9" w:rsidTr="00F71775">
        <w:trPr>
          <w:trHeight w:val="265"/>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7</w:t>
            </w:r>
            <w:r w:rsidRPr="007747A9">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2,495</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82.2</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5.2</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826.8</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-11.4</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733.6</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-5.5</w:t>
            </w:r>
          </w:p>
        </w:tc>
      </w:tr>
      <w:tr w:rsidR="00635BCD" w:rsidRPr="007747A9" w:rsidTr="00F71775">
        <w:trPr>
          <w:trHeight w:val="265"/>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8</w:t>
            </w:r>
            <w:r w:rsidRPr="007747A9">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2,418</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87.1</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21.0</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840.3</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-7.4</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681.1</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-10.6</w:t>
            </w:r>
          </w:p>
        </w:tc>
      </w:tr>
      <w:tr w:rsidR="00635BCD" w:rsidRPr="007747A9" w:rsidTr="00F71775">
        <w:trPr>
          <w:trHeight w:val="265"/>
        </w:trPr>
        <w:tc>
          <w:tcPr>
            <w:tcW w:w="1676"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9</w:t>
            </w:r>
            <w:r w:rsidRPr="007747A9">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2,153</w:t>
            </w:r>
          </w:p>
        </w:tc>
        <w:tc>
          <w:tcPr>
            <w:tcW w:w="1132" w:type="dxa"/>
            <w:tcBorders>
              <w:top w:val="nil"/>
              <w:left w:val="single" w:sz="4" w:space="0" w:color="auto"/>
              <w:bottom w:val="nil"/>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95.6</w:t>
            </w:r>
          </w:p>
        </w:tc>
        <w:tc>
          <w:tcPr>
            <w:tcW w:w="1132" w:type="dxa"/>
            <w:tcBorders>
              <w:top w:val="nil"/>
              <w:left w:val="nil"/>
              <w:bottom w:val="nil"/>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6.1</w:t>
            </w:r>
          </w:p>
        </w:tc>
        <w:tc>
          <w:tcPr>
            <w:tcW w:w="1236" w:type="dxa"/>
            <w:tcBorders>
              <w:top w:val="nil"/>
              <w:left w:val="single" w:sz="4" w:space="0" w:color="auto"/>
              <w:bottom w:val="nil"/>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907.8</w:t>
            </w:r>
          </w:p>
        </w:tc>
        <w:tc>
          <w:tcPr>
            <w:tcW w:w="1273" w:type="dxa"/>
            <w:tcBorders>
              <w:top w:val="nil"/>
              <w:left w:val="nil"/>
              <w:bottom w:val="nil"/>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-4.4</w:t>
            </w:r>
          </w:p>
        </w:tc>
        <w:tc>
          <w:tcPr>
            <w:tcW w:w="1333" w:type="dxa"/>
            <w:tcBorders>
              <w:top w:val="nil"/>
              <w:left w:val="single" w:sz="4" w:space="0" w:color="auto"/>
              <w:bottom w:val="nil"/>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716.4</w:t>
            </w:r>
          </w:p>
        </w:tc>
        <w:tc>
          <w:tcPr>
            <w:tcW w:w="1108" w:type="dxa"/>
            <w:tcBorders>
              <w:top w:val="nil"/>
              <w:left w:val="nil"/>
              <w:bottom w:val="nil"/>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-16.9</w:t>
            </w:r>
          </w:p>
        </w:tc>
      </w:tr>
      <w:tr w:rsidR="00635BCD" w:rsidRPr="007747A9" w:rsidTr="00F71775">
        <w:trPr>
          <w:trHeight w:val="265"/>
        </w:trPr>
        <w:tc>
          <w:tcPr>
            <w:tcW w:w="1676" w:type="dxa"/>
            <w:tcBorders>
              <w:top w:val="nil"/>
              <w:left w:val="nil"/>
              <w:bottom w:val="single" w:sz="4" w:space="0" w:color="auto"/>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10</w:t>
            </w:r>
            <w:r w:rsidRPr="007747A9">
              <w:rPr>
                <w:rFonts w:eastAsia="標楷體" w:hint="eastAsia"/>
                <w:sz w:val="22"/>
              </w:rPr>
              <w:t>月</w:t>
            </w:r>
          </w:p>
        </w:tc>
        <w:tc>
          <w:tcPr>
            <w:tcW w:w="1009" w:type="dxa"/>
            <w:tcBorders>
              <w:top w:val="nil"/>
              <w:left w:val="single" w:sz="4" w:space="0" w:color="auto"/>
              <w:bottom w:val="single" w:sz="4" w:space="0" w:color="auto"/>
              <w:right w:val="single" w:sz="4" w:space="0" w:color="auto"/>
            </w:tcBorders>
            <w:vAlign w:val="center"/>
          </w:tcPr>
          <w:p w:rsidR="00635BCD" w:rsidRPr="007747A9" w:rsidRDefault="00635BCD" w:rsidP="00F71775">
            <w:pPr>
              <w:snapToGrid w:val="0"/>
              <w:spacing w:line="280" w:lineRule="exact"/>
              <w:ind w:left="-28"/>
              <w:jc w:val="center"/>
              <w:rPr>
                <w:rFonts w:eastAsia="標楷體"/>
                <w:sz w:val="22"/>
              </w:rPr>
            </w:pPr>
            <w:r w:rsidRPr="007747A9">
              <w:rPr>
                <w:rFonts w:eastAsia="標楷體" w:hint="eastAsia"/>
                <w:sz w:val="22"/>
              </w:rPr>
              <w:t>2,042</w:t>
            </w:r>
          </w:p>
        </w:tc>
        <w:tc>
          <w:tcPr>
            <w:tcW w:w="1132" w:type="dxa"/>
            <w:tcBorders>
              <w:top w:val="nil"/>
              <w:left w:val="single" w:sz="4" w:space="0" w:color="auto"/>
              <w:bottom w:val="single" w:sz="4" w:space="0" w:color="auto"/>
              <w:right w:val="nil"/>
            </w:tcBorders>
          </w:tcPr>
          <w:p w:rsidR="00635BCD" w:rsidRPr="007747A9" w:rsidRDefault="00635BCD" w:rsidP="00F71775">
            <w:pPr>
              <w:snapToGrid w:val="0"/>
              <w:spacing w:line="280" w:lineRule="exact"/>
              <w:ind w:left="-28" w:rightChars="67" w:right="161"/>
              <w:jc w:val="right"/>
              <w:rPr>
                <w:rFonts w:eastAsia="標楷體"/>
                <w:sz w:val="22"/>
              </w:rPr>
            </w:pPr>
            <w:r w:rsidRPr="007747A9">
              <w:rPr>
                <w:rFonts w:eastAsia="標楷體" w:hint="eastAsia"/>
                <w:sz w:val="22"/>
              </w:rPr>
              <w:t>87.7</w:t>
            </w:r>
          </w:p>
        </w:tc>
        <w:tc>
          <w:tcPr>
            <w:tcW w:w="1132" w:type="dxa"/>
            <w:tcBorders>
              <w:top w:val="nil"/>
              <w:left w:val="nil"/>
              <w:bottom w:val="single" w:sz="4" w:space="0" w:color="auto"/>
              <w:right w:val="single" w:sz="4" w:space="0" w:color="auto"/>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2.8</w:t>
            </w:r>
          </w:p>
        </w:tc>
        <w:tc>
          <w:tcPr>
            <w:tcW w:w="1236" w:type="dxa"/>
            <w:tcBorders>
              <w:top w:val="nil"/>
              <w:left w:val="single" w:sz="4" w:space="0" w:color="auto"/>
              <w:bottom w:val="single" w:sz="4" w:space="0" w:color="auto"/>
              <w:right w:val="nil"/>
            </w:tcBorders>
          </w:tcPr>
          <w:p w:rsidR="00635BCD" w:rsidRPr="007747A9" w:rsidRDefault="00635BCD" w:rsidP="00F71775">
            <w:pPr>
              <w:snapToGrid w:val="0"/>
              <w:spacing w:line="280" w:lineRule="exact"/>
              <w:ind w:left="-28" w:rightChars="57" w:right="137"/>
              <w:jc w:val="right"/>
              <w:rPr>
                <w:rFonts w:eastAsia="標楷體"/>
                <w:sz w:val="22"/>
              </w:rPr>
            </w:pPr>
            <w:r w:rsidRPr="007747A9">
              <w:rPr>
                <w:rFonts w:eastAsia="標楷體" w:hint="eastAsia"/>
                <w:sz w:val="22"/>
              </w:rPr>
              <w:t>883.0</w:t>
            </w:r>
          </w:p>
        </w:tc>
        <w:tc>
          <w:tcPr>
            <w:tcW w:w="1273" w:type="dxa"/>
            <w:tcBorders>
              <w:top w:val="nil"/>
              <w:left w:val="nil"/>
              <w:bottom w:val="single" w:sz="4" w:space="0" w:color="auto"/>
              <w:right w:val="single" w:sz="4" w:space="0" w:color="auto"/>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-7.5</w:t>
            </w:r>
          </w:p>
        </w:tc>
        <w:tc>
          <w:tcPr>
            <w:tcW w:w="1333" w:type="dxa"/>
            <w:tcBorders>
              <w:top w:val="nil"/>
              <w:left w:val="single" w:sz="4" w:space="0" w:color="auto"/>
              <w:bottom w:val="single" w:sz="4" w:space="0" w:color="auto"/>
              <w:right w:val="nil"/>
            </w:tcBorders>
          </w:tcPr>
          <w:p w:rsidR="00635BCD" w:rsidRPr="007747A9" w:rsidRDefault="00635BCD" w:rsidP="00F71775">
            <w:pPr>
              <w:snapToGrid w:val="0"/>
              <w:spacing w:line="280" w:lineRule="exact"/>
              <w:ind w:left="-28" w:rightChars="110" w:right="264"/>
              <w:jc w:val="right"/>
              <w:rPr>
                <w:rFonts w:eastAsia="標楷體"/>
                <w:sz w:val="22"/>
              </w:rPr>
            </w:pPr>
            <w:r w:rsidRPr="007747A9">
              <w:rPr>
                <w:rFonts w:eastAsia="標楷體" w:hint="eastAsia"/>
                <w:sz w:val="22"/>
              </w:rPr>
              <w:t>669.0</w:t>
            </w:r>
          </w:p>
        </w:tc>
        <w:tc>
          <w:tcPr>
            <w:tcW w:w="1108" w:type="dxa"/>
            <w:tcBorders>
              <w:top w:val="nil"/>
              <w:left w:val="nil"/>
              <w:bottom w:val="single" w:sz="4" w:space="0" w:color="auto"/>
              <w:right w:val="nil"/>
            </w:tcBorders>
          </w:tcPr>
          <w:p w:rsidR="00635BCD" w:rsidRPr="007747A9" w:rsidRDefault="00635BCD" w:rsidP="00F71775">
            <w:pPr>
              <w:snapToGrid w:val="0"/>
              <w:spacing w:line="280" w:lineRule="exact"/>
              <w:ind w:rightChars="110" w:right="264"/>
              <w:jc w:val="right"/>
              <w:rPr>
                <w:rFonts w:eastAsia="標楷體"/>
                <w:sz w:val="22"/>
              </w:rPr>
            </w:pPr>
            <w:r w:rsidRPr="007747A9">
              <w:rPr>
                <w:rFonts w:eastAsia="標楷體" w:hint="eastAsia"/>
                <w:sz w:val="22"/>
              </w:rPr>
              <w:t>-13.9</w:t>
            </w:r>
          </w:p>
        </w:tc>
      </w:tr>
    </w:tbl>
    <w:p w:rsidR="00635BCD" w:rsidRPr="007747A9" w:rsidRDefault="00635BCD" w:rsidP="007926A4">
      <w:pPr>
        <w:snapToGrid w:val="0"/>
        <w:spacing w:line="200" w:lineRule="atLeast"/>
        <w:ind w:left="280" w:right="-1197" w:hanging="422"/>
        <w:jc w:val="both"/>
        <w:rPr>
          <w:rFonts w:eastAsia="標楷體"/>
          <w:sz w:val="22"/>
        </w:rPr>
      </w:pPr>
      <w:r w:rsidRPr="007747A9">
        <w:rPr>
          <w:rFonts w:eastAsia="標楷體"/>
          <w:sz w:val="22"/>
        </w:rPr>
        <w:t>註：</w:t>
      </w:r>
      <w:r w:rsidRPr="007747A9">
        <w:rPr>
          <w:rFonts w:eastAsia="標楷體" w:hint="eastAsia"/>
          <w:sz w:val="22"/>
        </w:rPr>
        <w:t>2007</w:t>
      </w:r>
      <w:r w:rsidRPr="007747A9">
        <w:rPr>
          <w:rFonts w:eastAsia="標楷體" w:hint="eastAsia"/>
          <w:sz w:val="22"/>
        </w:rPr>
        <w:t>年起實際利用外資為非金融領域金額。</w:t>
      </w:r>
    </w:p>
    <w:p w:rsidR="00635BCD" w:rsidRDefault="00635BCD" w:rsidP="00B720AF">
      <w:pPr>
        <w:pStyle w:val="k3a"/>
        <w:spacing w:beforeLines="0" w:before="0"/>
        <w:ind w:leftChars="-59" w:left="-142" w:firstLineChars="0" w:firstLine="0"/>
        <w:outlineLvl w:val="2"/>
        <w:rPr>
          <w:sz w:val="22"/>
        </w:rPr>
      </w:pPr>
      <w:bookmarkStart w:id="158" w:name="_Toc436664246"/>
      <w:r w:rsidRPr="007747A9">
        <w:rPr>
          <w:rFonts w:hint="eastAsia"/>
          <w:sz w:val="22"/>
        </w:rPr>
        <w:t>資料來源：中國大陸商務部及海關總署。</w:t>
      </w:r>
      <w:bookmarkEnd w:id="158"/>
    </w:p>
    <w:p w:rsidR="00635BCD" w:rsidRDefault="00635BCD" w:rsidP="00635BCD">
      <w:pPr>
        <w:pStyle w:val="k3a"/>
        <w:spacing w:beforeLines="0" w:before="120"/>
        <w:ind w:leftChars="0" w:left="0" w:firstLineChars="0" w:firstLine="0"/>
        <w:outlineLvl w:val="2"/>
        <w:rPr>
          <w:sz w:val="22"/>
        </w:rPr>
      </w:pPr>
    </w:p>
    <w:p w:rsidR="00461F05" w:rsidRPr="00635BCD" w:rsidRDefault="00635BCD" w:rsidP="00635BCD">
      <w:pPr>
        <w:pStyle w:val="k3a"/>
        <w:spacing w:beforeLines="0" w:before="120"/>
        <w:ind w:leftChars="0" w:left="0" w:firstLineChars="0" w:firstLine="0"/>
        <w:outlineLvl w:val="2"/>
        <w:rPr>
          <w:b/>
          <w:bCs/>
          <w:sz w:val="32"/>
        </w:rPr>
      </w:pPr>
      <w:bookmarkStart w:id="159" w:name="_Toc436664247"/>
      <w:r w:rsidRPr="007747A9">
        <w:rPr>
          <w:b/>
          <w:bCs/>
          <w:noProof/>
          <w:sz w:val="20"/>
        </w:rPr>
        <w:drawing>
          <wp:anchor distT="0" distB="0" distL="114300" distR="114300" simplePos="0" relativeHeight="252263936" behindDoc="1" locked="0" layoutInCell="1" allowOverlap="1" wp14:anchorId="07877BE7" wp14:editId="73A8F108">
            <wp:simplePos x="0" y="0"/>
            <wp:positionH relativeFrom="column">
              <wp:posOffset>2498725</wp:posOffset>
            </wp:positionH>
            <wp:positionV relativeFrom="paragraph">
              <wp:posOffset>-357505</wp:posOffset>
            </wp:positionV>
            <wp:extent cx="3842385" cy="2791460"/>
            <wp:effectExtent l="0" t="0" r="5715" b="8890"/>
            <wp:wrapSquare wrapText="bothSides"/>
            <wp:docPr id="30" name="物件 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r w:rsidR="00461F05" w:rsidRPr="00635BCD">
        <w:rPr>
          <w:rFonts w:hint="eastAsia"/>
          <w:b/>
          <w:bCs/>
          <w:sz w:val="32"/>
        </w:rPr>
        <w:t>（三）對外貿易</w:t>
      </w:r>
      <w:bookmarkEnd w:id="153"/>
      <w:bookmarkEnd w:id="154"/>
      <w:bookmarkEnd w:id="159"/>
    </w:p>
    <w:p w:rsidR="00461F05" w:rsidRPr="005A46C3" w:rsidRDefault="00635BCD" w:rsidP="00635BCD">
      <w:pPr>
        <w:snapToGrid w:val="0"/>
        <w:spacing w:before="120"/>
        <w:ind w:leftChars="150" w:left="640" w:hangingChars="100" w:hanging="280"/>
        <w:jc w:val="both"/>
        <w:rPr>
          <w:rFonts w:eastAsia="標楷體"/>
          <w:color w:val="FF0000"/>
          <w:sz w:val="28"/>
          <w:szCs w:val="16"/>
        </w:rPr>
      </w:pPr>
      <w:r w:rsidRPr="007747A9">
        <w:rPr>
          <w:rFonts w:eastAsia="標楷體" w:hint="eastAsia"/>
          <w:sz w:val="28"/>
          <w:szCs w:val="16"/>
        </w:rPr>
        <w:t>－</w:t>
      </w:r>
      <w:r w:rsidRPr="007747A9">
        <w:rPr>
          <w:rFonts w:eastAsia="標楷體"/>
          <w:sz w:val="28"/>
          <w:szCs w:val="16"/>
        </w:rPr>
        <w:t>2</w:t>
      </w:r>
      <w:r w:rsidRPr="007747A9">
        <w:rPr>
          <w:rFonts w:eastAsia="標楷體"/>
          <w:spacing w:val="-2"/>
          <w:sz w:val="28"/>
          <w:szCs w:val="16"/>
        </w:rPr>
        <w:t>0</w:t>
      </w:r>
      <w:r w:rsidRPr="007747A9">
        <w:rPr>
          <w:rFonts w:eastAsia="標楷體" w:hint="eastAsia"/>
          <w:spacing w:val="-2"/>
          <w:sz w:val="28"/>
          <w:szCs w:val="16"/>
        </w:rPr>
        <w:t>15</w:t>
      </w:r>
      <w:r w:rsidRPr="007747A9">
        <w:rPr>
          <w:rFonts w:eastAsia="標楷體" w:hint="eastAsia"/>
          <w:spacing w:val="-2"/>
          <w:sz w:val="28"/>
          <w:szCs w:val="16"/>
        </w:rPr>
        <w:t>年</w:t>
      </w:r>
      <w:r w:rsidRPr="007747A9">
        <w:rPr>
          <w:rFonts w:eastAsia="標楷體" w:hint="eastAsia"/>
          <w:spacing w:val="-2"/>
          <w:sz w:val="28"/>
          <w:szCs w:val="16"/>
        </w:rPr>
        <w:t>1</w:t>
      </w:r>
      <w:r w:rsidRPr="007747A9">
        <w:rPr>
          <w:rFonts w:eastAsia="標楷體" w:hint="eastAsia"/>
          <w:spacing w:val="-2"/>
          <w:sz w:val="28"/>
          <w:szCs w:val="16"/>
        </w:rPr>
        <w:t>至</w:t>
      </w:r>
      <w:r w:rsidRPr="007747A9">
        <w:rPr>
          <w:rFonts w:eastAsia="標楷體" w:hint="eastAsia"/>
          <w:spacing w:val="-2"/>
          <w:sz w:val="28"/>
          <w:szCs w:val="16"/>
        </w:rPr>
        <w:t>10</w:t>
      </w:r>
      <w:r w:rsidRPr="007747A9">
        <w:rPr>
          <w:rFonts w:eastAsia="標楷體" w:hint="eastAsia"/>
          <w:spacing w:val="-2"/>
          <w:sz w:val="28"/>
          <w:szCs w:val="16"/>
        </w:rPr>
        <w:t>月中國大陸進出口總值為</w:t>
      </w:r>
      <w:r w:rsidRPr="007747A9">
        <w:rPr>
          <w:rFonts w:eastAsia="標楷體" w:hint="eastAsia"/>
          <w:spacing w:val="-2"/>
          <w:sz w:val="28"/>
          <w:szCs w:val="16"/>
        </w:rPr>
        <w:t>32,269.6</w:t>
      </w:r>
      <w:r w:rsidRPr="007747A9">
        <w:rPr>
          <w:rFonts w:eastAsia="標楷體" w:hint="eastAsia"/>
          <w:spacing w:val="-2"/>
          <w:sz w:val="28"/>
          <w:szCs w:val="16"/>
        </w:rPr>
        <w:t>億美元，較上年同期減少</w:t>
      </w:r>
      <w:r w:rsidRPr="007747A9">
        <w:rPr>
          <w:rFonts w:eastAsia="標楷體" w:hint="eastAsia"/>
          <w:spacing w:val="-2"/>
          <w:sz w:val="28"/>
          <w:szCs w:val="16"/>
        </w:rPr>
        <w:t>8.5%</w:t>
      </w:r>
      <w:r w:rsidRPr="007747A9">
        <w:rPr>
          <w:rFonts w:eastAsia="標楷體" w:hint="eastAsia"/>
          <w:spacing w:val="-2"/>
          <w:sz w:val="28"/>
          <w:szCs w:val="16"/>
        </w:rPr>
        <w:t>。其中，出口額為</w:t>
      </w:r>
      <w:r w:rsidRPr="007747A9">
        <w:rPr>
          <w:rFonts w:eastAsia="標楷體" w:hint="eastAsia"/>
          <w:spacing w:val="-2"/>
          <w:sz w:val="28"/>
          <w:szCs w:val="16"/>
        </w:rPr>
        <w:t>18,564.5</w:t>
      </w:r>
      <w:r w:rsidRPr="007747A9">
        <w:rPr>
          <w:rFonts w:eastAsia="標楷體" w:hint="eastAsia"/>
          <w:spacing w:val="-2"/>
          <w:sz w:val="28"/>
          <w:szCs w:val="16"/>
        </w:rPr>
        <w:t>億美元，減少</w:t>
      </w:r>
      <w:r w:rsidRPr="007747A9">
        <w:rPr>
          <w:rFonts w:eastAsia="標楷體" w:hint="eastAsia"/>
          <w:spacing w:val="-2"/>
          <w:sz w:val="28"/>
          <w:szCs w:val="16"/>
        </w:rPr>
        <w:t>2.5%</w:t>
      </w:r>
      <w:r w:rsidRPr="007747A9">
        <w:rPr>
          <w:rFonts w:eastAsia="標楷體" w:hint="eastAsia"/>
          <w:spacing w:val="-2"/>
          <w:sz w:val="28"/>
          <w:szCs w:val="16"/>
        </w:rPr>
        <w:t>；進口額為</w:t>
      </w:r>
      <w:r w:rsidRPr="007747A9">
        <w:rPr>
          <w:rFonts w:eastAsia="標楷體" w:hint="eastAsia"/>
          <w:spacing w:val="-2"/>
          <w:sz w:val="28"/>
          <w:szCs w:val="16"/>
        </w:rPr>
        <w:t>13,705.2</w:t>
      </w:r>
      <w:r w:rsidRPr="007747A9">
        <w:rPr>
          <w:rFonts w:eastAsia="標楷體" w:hint="eastAsia"/>
          <w:spacing w:val="-2"/>
          <w:sz w:val="28"/>
          <w:szCs w:val="16"/>
        </w:rPr>
        <w:t>億美元，減少</w:t>
      </w:r>
      <w:r w:rsidRPr="007747A9">
        <w:rPr>
          <w:rFonts w:eastAsia="標楷體" w:hint="eastAsia"/>
          <w:spacing w:val="-2"/>
          <w:sz w:val="28"/>
          <w:szCs w:val="16"/>
        </w:rPr>
        <w:t>15.7%</w:t>
      </w:r>
      <w:r w:rsidRPr="007747A9">
        <w:rPr>
          <w:rFonts w:eastAsia="標楷體" w:hint="eastAsia"/>
          <w:spacing w:val="-2"/>
          <w:sz w:val="28"/>
          <w:szCs w:val="16"/>
        </w:rPr>
        <w:t>，出超</w:t>
      </w:r>
      <w:r w:rsidRPr="007747A9">
        <w:rPr>
          <w:rFonts w:eastAsia="標楷體" w:hint="eastAsia"/>
          <w:spacing w:val="-2"/>
          <w:sz w:val="28"/>
          <w:szCs w:val="16"/>
        </w:rPr>
        <w:t>4,859.3</w:t>
      </w:r>
      <w:r w:rsidRPr="007747A9">
        <w:rPr>
          <w:rFonts w:eastAsia="標楷體" w:hint="eastAsia"/>
          <w:spacing w:val="-2"/>
          <w:sz w:val="28"/>
          <w:szCs w:val="16"/>
        </w:rPr>
        <w:t>億美元</w:t>
      </w:r>
      <w:r w:rsidRPr="007747A9">
        <w:rPr>
          <w:rFonts w:eastAsia="標楷體" w:hint="eastAsia"/>
          <w:sz w:val="28"/>
          <w:szCs w:val="16"/>
        </w:rPr>
        <w:t>。</w:t>
      </w:r>
    </w:p>
    <w:p w:rsidR="00461F05" w:rsidRPr="005A46C3" w:rsidRDefault="00461F05" w:rsidP="00461F05">
      <w:pPr>
        <w:snapToGrid w:val="0"/>
        <w:spacing w:before="120"/>
        <w:ind w:leftChars="150" w:left="640" w:hangingChars="100" w:hanging="280"/>
        <w:jc w:val="both"/>
        <w:rPr>
          <w:rFonts w:eastAsia="標楷體"/>
          <w:color w:val="FF0000"/>
          <w:sz w:val="28"/>
          <w:szCs w:val="16"/>
        </w:rPr>
      </w:pPr>
      <w:r w:rsidRPr="00635BCD">
        <w:rPr>
          <w:rFonts w:eastAsia="標楷體"/>
          <w:sz w:val="28"/>
          <w:szCs w:val="16"/>
        </w:rPr>
        <w:t>－</w:t>
      </w:r>
      <w:r w:rsidR="00635BCD" w:rsidRPr="00635BCD">
        <w:rPr>
          <w:rFonts w:eastAsia="標楷體"/>
          <w:sz w:val="28"/>
          <w:szCs w:val="16"/>
        </w:rPr>
        <w:t>2</w:t>
      </w:r>
      <w:r w:rsidR="00635BCD" w:rsidRPr="00635BCD">
        <w:rPr>
          <w:rFonts w:eastAsia="標楷體"/>
          <w:spacing w:val="-2"/>
          <w:sz w:val="28"/>
          <w:szCs w:val="16"/>
        </w:rPr>
        <w:t>0</w:t>
      </w:r>
      <w:r w:rsidR="00635BCD" w:rsidRPr="00635BCD">
        <w:rPr>
          <w:rFonts w:eastAsia="標楷體" w:hint="eastAsia"/>
          <w:spacing w:val="-2"/>
          <w:sz w:val="28"/>
          <w:szCs w:val="16"/>
        </w:rPr>
        <w:t>15</w:t>
      </w:r>
      <w:r w:rsidR="00635BCD" w:rsidRPr="00635BCD">
        <w:rPr>
          <w:rFonts w:eastAsia="標楷體" w:hint="eastAsia"/>
          <w:spacing w:val="-2"/>
          <w:sz w:val="28"/>
          <w:szCs w:val="16"/>
        </w:rPr>
        <w:t>年</w:t>
      </w:r>
      <w:r w:rsidR="00635BCD" w:rsidRPr="00635BCD">
        <w:rPr>
          <w:rFonts w:eastAsia="標楷體" w:hint="eastAsia"/>
          <w:spacing w:val="-2"/>
          <w:sz w:val="28"/>
          <w:szCs w:val="16"/>
        </w:rPr>
        <w:t>1</w:t>
      </w:r>
      <w:r w:rsidR="00635BCD" w:rsidRPr="00635BCD">
        <w:rPr>
          <w:rFonts w:eastAsia="標楷體" w:hint="eastAsia"/>
          <w:spacing w:val="-2"/>
          <w:sz w:val="28"/>
          <w:szCs w:val="16"/>
        </w:rPr>
        <w:t>至</w:t>
      </w:r>
      <w:r w:rsidR="00635BCD" w:rsidRPr="00635BCD">
        <w:rPr>
          <w:rFonts w:eastAsia="標楷體" w:hint="eastAsia"/>
          <w:spacing w:val="-2"/>
          <w:sz w:val="28"/>
          <w:szCs w:val="16"/>
        </w:rPr>
        <w:t>10</w:t>
      </w:r>
      <w:r w:rsidR="00635BCD" w:rsidRPr="00635BCD">
        <w:rPr>
          <w:rFonts w:eastAsia="標楷體" w:hint="eastAsia"/>
          <w:spacing w:val="-2"/>
          <w:sz w:val="28"/>
          <w:szCs w:val="16"/>
        </w:rPr>
        <w:t>月</w:t>
      </w:r>
      <w:r w:rsidR="00635BCD" w:rsidRPr="00635BCD">
        <w:rPr>
          <w:rFonts w:eastAsia="標楷體" w:hint="eastAsia"/>
          <w:sz w:val="28"/>
          <w:szCs w:val="16"/>
        </w:rPr>
        <w:t>與美</w:t>
      </w:r>
      <w:r w:rsidR="00635BCD" w:rsidRPr="007747A9">
        <w:rPr>
          <w:rFonts w:eastAsia="標楷體" w:hint="eastAsia"/>
          <w:sz w:val="28"/>
          <w:szCs w:val="16"/>
        </w:rPr>
        <w:t>國、歐盟、東協及日本之貿易總額，</w:t>
      </w:r>
      <w:r w:rsidR="00635BCD" w:rsidRPr="007747A9">
        <w:rPr>
          <w:rFonts w:eastAsia="標楷體"/>
          <w:sz w:val="28"/>
          <w:szCs w:val="16"/>
        </w:rPr>
        <w:t>分</w:t>
      </w:r>
      <w:r w:rsidR="00635BCD" w:rsidRPr="007747A9">
        <w:rPr>
          <w:rFonts w:eastAsia="標楷體" w:hint="eastAsia"/>
          <w:sz w:val="28"/>
          <w:szCs w:val="16"/>
        </w:rPr>
        <w:t>別為</w:t>
      </w:r>
      <w:r w:rsidR="00635BCD" w:rsidRPr="007747A9">
        <w:rPr>
          <w:rFonts w:eastAsia="標楷體" w:hint="eastAsia"/>
          <w:sz w:val="28"/>
          <w:szCs w:val="16"/>
        </w:rPr>
        <w:t>4,847.1</w:t>
      </w:r>
      <w:r w:rsidR="00635BCD" w:rsidRPr="007747A9">
        <w:rPr>
          <w:rFonts w:eastAsia="標楷體" w:hint="eastAsia"/>
          <w:sz w:val="28"/>
          <w:szCs w:val="16"/>
        </w:rPr>
        <w:t>億美元、</w:t>
      </w:r>
      <w:r w:rsidR="00635BCD" w:rsidRPr="007747A9">
        <w:rPr>
          <w:rFonts w:eastAsia="標楷體" w:hint="eastAsia"/>
          <w:sz w:val="28"/>
          <w:szCs w:val="16"/>
        </w:rPr>
        <w:t>4,510.3</w:t>
      </w:r>
      <w:r w:rsidR="00635BCD" w:rsidRPr="007747A9">
        <w:rPr>
          <w:rFonts w:eastAsia="標楷體" w:hint="eastAsia"/>
          <w:sz w:val="28"/>
          <w:szCs w:val="16"/>
        </w:rPr>
        <w:t>億美元、</w:t>
      </w:r>
      <w:r w:rsidR="00635BCD" w:rsidRPr="007747A9">
        <w:rPr>
          <w:rFonts w:eastAsia="標楷體" w:hint="eastAsia"/>
          <w:sz w:val="28"/>
          <w:szCs w:val="16"/>
        </w:rPr>
        <w:t>3,685.2</w:t>
      </w:r>
      <w:r w:rsidR="00635BCD" w:rsidRPr="007747A9">
        <w:rPr>
          <w:rFonts w:eastAsia="標楷體" w:hint="eastAsia"/>
          <w:sz w:val="28"/>
          <w:szCs w:val="16"/>
        </w:rPr>
        <w:t>億美元及</w:t>
      </w:r>
      <w:r w:rsidR="00635BCD" w:rsidRPr="007747A9">
        <w:rPr>
          <w:rFonts w:eastAsia="標楷體" w:hint="eastAsia"/>
          <w:sz w:val="28"/>
          <w:szCs w:val="16"/>
        </w:rPr>
        <w:t>2,291.4</w:t>
      </w:r>
      <w:r w:rsidR="00635BCD" w:rsidRPr="007747A9">
        <w:rPr>
          <w:rFonts w:eastAsia="標楷體" w:hint="eastAsia"/>
          <w:sz w:val="28"/>
          <w:szCs w:val="16"/>
        </w:rPr>
        <w:t>億美元。其中，</w:t>
      </w:r>
      <w:r w:rsidR="007926A4" w:rsidRPr="007747A9">
        <w:rPr>
          <w:rFonts w:eastAsia="標楷體" w:hint="eastAsia"/>
          <w:sz w:val="28"/>
          <w:szCs w:val="16"/>
        </w:rPr>
        <w:t>對美國增加</w:t>
      </w:r>
      <w:r w:rsidR="007926A4" w:rsidRPr="007747A9">
        <w:rPr>
          <w:rFonts w:eastAsia="標楷體" w:hint="eastAsia"/>
          <w:sz w:val="28"/>
          <w:szCs w:val="16"/>
        </w:rPr>
        <w:t>1.8%</w:t>
      </w:r>
      <w:r w:rsidR="007926A4">
        <w:rPr>
          <w:rFonts w:eastAsia="標楷體" w:hint="eastAsia"/>
          <w:sz w:val="28"/>
          <w:szCs w:val="16"/>
        </w:rPr>
        <w:t>，</w:t>
      </w:r>
      <w:r w:rsidR="00635BCD" w:rsidRPr="007747A9">
        <w:rPr>
          <w:rFonts w:eastAsia="標楷體" w:hint="eastAsia"/>
          <w:sz w:val="28"/>
          <w:szCs w:val="16"/>
        </w:rPr>
        <w:t>對歐盟、日本及東協分別減少</w:t>
      </w:r>
      <w:r w:rsidR="00635BCD" w:rsidRPr="007747A9">
        <w:rPr>
          <w:rFonts w:eastAsia="標楷體" w:hint="eastAsia"/>
          <w:sz w:val="28"/>
          <w:szCs w:val="16"/>
        </w:rPr>
        <w:t>8.3%</w:t>
      </w:r>
      <w:r w:rsidR="00635BCD" w:rsidRPr="007747A9">
        <w:rPr>
          <w:rFonts w:eastAsia="標楷體" w:hint="eastAsia"/>
          <w:sz w:val="28"/>
          <w:szCs w:val="16"/>
        </w:rPr>
        <w:t>、</w:t>
      </w:r>
      <w:r w:rsidR="00635BCD" w:rsidRPr="007747A9">
        <w:rPr>
          <w:rFonts w:eastAsia="標楷體" w:hint="eastAsia"/>
          <w:sz w:val="28"/>
          <w:szCs w:val="16"/>
        </w:rPr>
        <w:t>11.2%</w:t>
      </w:r>
      <w:r w:rsidR="00635BCD" w:rsidRPr="007747A9">
        <w:rPr>
          <w:rFonts w:eastAsia="標楷體" w:hint="eastAsia"/>
          <w:sz w:val="28"/>
          <w:szCs w:val="16"/>
        </w:rPr>
        <w:t>及</w:t>
      </w:r>
      <w:r w:rsidR="00635BCD" w:rsidRPr="007747A9">
        <w:rPr>
          <w:rFonts w:eastAsia="標楷體" w:hint="eastAsia"/>
          <w:sz w:val="28"/>
          <w:szCs w:val="16"/>
        </w:rPr>
        <w:t>2.9%</w:t>
      </w:r>
      <w:r w:rsidR="00635BCD" w:rsidRPr="007747A9">
        <w:rPr>
          <w:rFonts w:eastAsia="標楷體"/>
          <w:sz w:val="28"/>
          <w:szCs w:val="16"/>
        </w:rPr>
        <w:t>。</w:t>
      </w:r>
    </w:p>
    <w:p w:rsidR="00461F05" w:rsidRPr="00635BCD" w:rsidRDefault="00461F05" w:rsidP="00461F05">
      <w:pPr>
        <w:pStyle w:val="a9"/>
        <w:widowControl/>
        <w:snapToGrid w:val="0"/>
        <w:spacing w:before="120" w:line="0" w:lineRule="atLeast"/>
        <w:ind w:leftChars="140" w:left="616" w:right="-1559" w:hangingChars="100" w:hanging="280"/>
        <w:jc w:val="center"/>
        <w:rPr>
          <w:rFonts w:ascii="Times New Roman" w:eastAsia="標楷體"/>
        </w:rPr>
      </w:pPr>
      <w:r w:rsidRPr="00635BCD">
        <w:rPr>
          <w:rFonts w:ascii="Times New Roman" w:eastAsia="標楷體" w:hint="eastAsia"/>
          <w:b/>
          <w:bCs/>
          <w:sz w:val="28"/>
        </w:rPr>
        <w:t xml:space="preserve">          </w:t>
      </w:r>
      <w:r w:rsidRPr="00635BCD">
        <w:rPr>
          <w:rFonts w:ascii="Times New Roman" w:eastAsia="標楷體" w:hint="eastAsia"/>
          <w:b/>
          <w:bCs/>
          <w:sz w:val="28"/>
        </w:rPr>
        <w:t>表</w:t>
      </w:r>
      <w:r w:rsidRPr="00635BCD">
        <w:rPr>
          <w:rFonts w:ascii="Times New Roman" w:eastAsia="標楷體"/>
          <w:b/>
          <w:bCs/>
          <w:sz w:val="28"/>
        </w:rPr>
        <w:t xml:space="preserve">3-3   </w:t>
      </w:r>
      <w:r w:rsidRPr="00635BCD">
        <w:rPr>
          <w:rFonts w:ascii="Times New Roman" w:eastAsia="標楷體" w:hint="eastAsia"/>
          <w:b/>
          <w:bCs/>
          <w:sz w:val="28"/>
        </w:rPr>
        <w:t>中國大陸進出口貿易統計</w:t>
      </w:r>
      <w:r w:rsidRPr="00635BCD">
        <w:rPr>
          <w:rFonts w:ascii="Times New Roman" w:eastAsia="標楷體"/>
          <w:b/>
          <w:bCs/>
          <w:sz w:val="28"/>
        </w:rPr>
        <w:t xml:space="preserve"> </w:t>
      </w:r>
      <w:r w:rsidRPr="00635BCD">
        <w:rPr>
          <w:rFonts w:ascii="Times New Roman" w:eastAsia="標楷體" w:hint="eastAsia"/>
          <w:b/>
          <w:bCs/>
          <w:sz w:val="28"/>
        </w:rPr>
        <w:t xml:space="preserve"> </w:t>
      </w:r>
      <w:r w:rsidRPr="00635BCD">
        <w:rPr>
          <w:rFonts w:ascii="Times New Roman" w:eastAsia="標楷體"/>
          <w:b/>
          <w:bCs/>
          <w:sz w:val="28"/>
        </w:rPr>
        <w:t xml:space="preserve">   </w:t>
      </w:r>
      <w:r w:rsidRPr="00635BCD">
        <w:rPr>
          <w:rFonts w:ascii="Times New Roman" w:eastAsia="標楷體" w:hAnsi="標楷體" w:hint="eastAsia"/>
        </w:rPr>
        <w:t>單位：億美元；</w:t>
      </w:r>
      <w:r w:rsidRPr="00635BCD">
        <w:rPr>
          <w:rFonts w:ascii="Times New Roman" w:eastAsia="標楷體" w:hAnsi="標楷體" w:hint="eastAsia"/>
        </w:rPr>
        <w:t>%</w:t>
      </w:r>
    </w:p>
    <w:tbl>
      <w:tblPr>
        <w:tblW w:w="8521" w:type="dxa"/>
        <w:tblInd w:w="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
        <w:gridCol w:w="1821"/>
        <w:gridCol w:w="843"/>
        <w:gridCol w:w="934"/>
        <w:gridCol w:w="833"/>
        <w:gridCol w:w="825"/>
        <w:gridCol w:w="938"/>
        <w:gridCol w:w="868"/>
        <w:gridCol w:w="1453"/>
      </w:tblGrid>
      <w:tr w:rsidR="00635BCD" w:rsidRPr="007747A9" w:rsidTr="00F71775">
        <w:trPr>
          <w:cantSplit/>
          <w:trHeight w:val="315"/>
        </w:trPr>
        <w:tc>
          <w:tcPr>
            <w:tcW w:w="1827" w:type="dxa"/>
            <w:gridSpan w:val="2"/>
            <w:vMerge w:val="restart"/>
            <w:tcBorders>
              <w:left w:val="nil"/>
            </w:tcBorders>
            <w:vAlign w:val="center"/>
          </w:tcPr>
          <w:p w:rsidR="00635BCD" w:rsidRPr="007747A9" w:rsidRDefault="00635BCD" w:rsidP="00F71775">
            <w:pPr>
              <w:snapToGrid w:val="0"/>
              <w:spacing w:line="0" w:lineRule="atLeast"/>
              <w:jc w:val="center"/>
              <w:rPr>
                <w:rFonts w:eastAsia="標楷體"/>
              </w:rPr>
            </w:pPr>
            <w:r w:rsidRPr="007747A9">
              <w:rPr>
                <w:rFonts w:eastAsia="標楷體" w:hAnsi="標楷體" w:hint="eastAsia"/>
              </w:rPr>
              <w:t>年（月）別</w:t>
            </w:r>
          </w:p>
        </w:tc>
        <w:tc>
          <w:tcPr>
            <w:tcW w:w="1777" w:type="dxa"/>
            <w:gridSpan w:val="2"/>
            <w:vAlign w:val="center"/>
          </w:tcPr>
          <w:p w:rsidR="00635BCD" w:rsidRPr="007747A9" w:rsidRDefault="00635BCD" w:rsidP="00F71775">
            <w:pPr>
              <w:snapToGrid w:val="0"/>
              <w:spacing w:line="0" w:lineRule="atLeast"/>
              <w:ind w:left="-113" w:right="-113"/>
              <w:jc w:val="center"/>
              <w:rPr>
                <w:rFonts w:eastAsia="標楷體"/>
              </w:rPr>
            </w:pPr>
            <w:r w:rsidRPr="007747A9">
              <w:rPr>
                <w:rFonts w:eastAsia="標楷體" w:hAnsi="標楷體" w:hint="eastAsia"/>
              </w:rPr>
              <w:t>貿易總額</w:t>
            </w:r>
          </w:p>
        </w:tc>
        <w:tc>
          <w:tcPr>
            <w:tcW w:w="1658" w:type="dxa"/>
            <w:gridSpan w:val="2"/>
            <w:vAlign w:val="center"/>
          </w:tcPr>
          <w:p w:rsidR="00635BCD" w:rsidRPr="007747A9" w:rsidRDefault="00635BCD" w:rsidP="00F71775">
            <w:pPr>
              <w:snapToGrid w:val="0"/>
              <w:spacing w:line="0" w:lineRule="atLeast"/>
              <w:ind w:left="-113" w:right="-113"/>
              <w:jc w:val="center"/>
              <w:rPr>
                <w:rFonts w:eastAsia="標楷體"/>
              </w:rPr>
            </w:pPr>
            <w:r w:rsidRPr="007747A9">
              <w:rPr>
                <w:rFonts w:eastAsia="標楷體" w:hAnsi="標楷體" w:hint="eastAsia"/>
              </w:rPr>
              <w:t>出口總額</w:t>
            </w:r>
          </w:p>
        </w:tc>
        <w:tc>
          <w:tcPr>
            <w:tcW w:w="1806" w:type="dxa"/>
            <w:gridSpan w:val="2"/>
            <w:vAlign w:val="center"/>
          </w:tcPr>
          <w:p w:rsidR="00635BCD" w:rsidRPr="007747A9" w:rsidRDefault="00635BCD" w:rsidP="00F71775">
            <w:pPr>
              <w:snapToGrid w:val="0"/>
              <w:spacing w:line="0" w:lineRule="atLeast"/>
              <w:ind w:left="-113" w:right="-113"/>
              <w:jc w:val="center"/>
              <w:rPr>
                <w:rFonts w:eastAsia="標楷體"/>
              </w:rPr>
            </w:pPr>
            <w:r w:rsidRPr="007747A9">
              <w:rPr>
                <w:rFonts w:eastAsia="標楷體" w:hAnsi="標楷體" w:hint="eastAsia"/>
              </w:rPr>
              <w:t>進口總額</w:t>
            </w:r>
          </w:p>
        </w:tc>
        <w:tc>
          <w:tcPr>
            <w:tcW w:w="1453" w:type="dxa"/>
            <w:tcBorders>
              <w:bottom w:val="single" w:sz="4" w:space="0" w:color="auto"/>
              <w:right w:val="nil"/>
            </w:tcBorders>
            <w:vAlign w:val="center"/>
          </w:tcPr>
          <w:p w:rsidR="00635BCD" w:rsidRPr="007747A9" w:rsidRDefault="00635BCD" w:rsidP="00F71775">
            <w:pPr>
              <w:snapToGrid w:val="0"/>
              <w:spacing w:line="0" w:lineRule="atLeast"/>
              <w:ind w:left="-113" w:right="-113"/>
              <w:jc w:val="center"/>
              <w:rPr>
                <w:rFonts w:eastAsia="標楷體"/>
              </w:rPr>
            </w:pPr>
            <w:r w:rsidRPr="007747A9">
              <w:rPr>
                <w:rFonts w:eastAsia="標楷體" w:hAnsi="標楷體" w:hint="eastAsia"/>
              </w:rPr>
              <w:t>出（入）超</w:t>
            </w:r>
          </w:p>
        </w:tc>
      </w:tr>
      <w:tr w:rsidR="00635BCD" w:rsidRPr="007747A9" w:rsidTr="00F71775">
        <w:trPr>
          <w:cantSplit/>
          <w:trHeight w:val="146"/>
        </w:trPr>
        <w:tc>
          <w:tcPr>
            <w:tcW w:w="1827" w:type="dxa"/>
            <w:gridSpan w:val="2"/>
            <w:vMerge/>
            <w:tcBorders>
              <w:left w:val="nil"/>
              <w:bottom w:val="single" w:sz="4" w:space="0" w:color="auto"/>
            </w:tcBorders>
          </w:tcPr>
          <w:p w:rsidR="00635BCD" w:rsidRPr="007747A9" w:rsidRDefault="00635BCD" w:rsidP="00F71775">
            <w:pPr>
              <w:snapToGrid w:val="0"/>
              <w:spacing w:line="0" w:lineRule="atLeast"/>
              <w:jc w:val="center"/>
              <w:rPr>
                <w:rFonts w:eastAsia="標楷體"/>
              </w:rPr>
            </w:pPr>
          </w:p>
        </w:tc>
        <w:tc>
          <w:tcPr>
            <w:tcW w:w="843" w:type="dxa"/>
            <w:tcBorders>
              <w:bottom w:val="single" w:sz="4" w:space="0" w:color="auto"/>
            </w:tcBorders>
            <w:vAlign w:val="center"/>
          </w:tcPr>
          <w:p w:rsidR="00635BCD" w:rsidRPr="007747A9" w:rsidRDefault="00635BCD" w:rsidP="00F71775">
            <w:pPr>
              <w:snapToGrid w:val="0"/>
              <w:spacing w:line="0" w:lineRule="atLeast"/>
              <w:ind w:left="-113" w:right="-113"/>
              <w:jc w:val="center"/>
              <w:rPr>
                <w:rFonts w:eastAsia="標楷體"/>
              </w:rPr>
            </w:pPr>
            <w:r w:rsidRPr="007747A9">
              <w:rPr>
                <w:rFonts w:eastAsia="標楷體" w:hAnsi="標楷體" w:hint="eastAsia"/>
              </w:rPr>
              <w:t>金額</w:t>
            </w:r>
          </w:p>
        </w:tc>
        <w:tc>
          <w:tcPr>
            <w:tcW w:w="934" w:type="dxa"/>
            <w:tcBorders>
              <w:bottom w:val="single" w:sz="4" w:space="0" w:color="auto"/>
            </w:tcBorders>
            <w:vAlign w:val="center"/>
          </w:tcPr>
          <w:p w:rsidR="00635BCD" w:rsidRPr="007747A9" w:rsidRDefault="00635BCD" w:rsidP="00F71775">
            <w:pPr>
              <w:snapToGrid w:val="0"/>
              <w:spacing w:line="0" w:lineRule="atLeast"/>
              <w:ind w:left="-113" w:right="-113"/>
              <w:jc w:val="center"/>
              <w:rPr>
                <w:rFonts w:eastAsia="標楷體"/>
              </w:rPr>
            </w:pPr>
            <w:r w:rsidRPr="007747A9">
              <w:rPr>
                <w:rFonts w:eastAsia="標楷體" w:hAnsi="標楷體" w:hint="eastAsia"/>
              </w:rPr>
              <w:t>年增率</w:t>
            </w:r>
          </w:p>
        </w:tc>
        <w:tc>
          <w:tcPr>
            <w:tcW w:w="833" w:type="dxa"/>
            <w:tcBorders>
              <w:bottom w:val="single" w:sz="4" w:space="0" w:color="auto"/>
            </w:tcBorders>
            <w:vAlign w:val="center"/>
          </w:tcPr>
          <w:p w:rsidR="00635BCD" w:rsidRPr="007747A9" w:rsidRDefault="00635BCD" w:rsidP="00F71775">
            <w:pPr>
              <w:snapToGrid w:val="0"/>
              <w:spacing w:line="0" w:lineRule="atLeast"/>
              <w:ind w:left="-113" w:right="-113"/>
              <w:jc w:val="center"/>
              <w:rPr>
                <w:rFonts w:eastAsia="標楷體"/>
              </w:rPr>
            </w:pPr>
            <w:r w:rsidRPr="007747A9">
              <w:rPr>
                <w:rFonts w:eastAsia="標楷體" w:hAnsi="標楷體" w:hint="eastAsia"/>
              </w:rPr>
              <w:t>金額</w:t>
            </w:r>
          </w:p>
        </w:tc>
        <w:tc>
          <w:tcPr>
            <w:tcW w:w="825" w:type="dxa"/>
            <w:tcBorders>
              <w:bottom w:val="single" w:sz="4" w:space="0" w:color="auto"/>
            </w:tcBorders>
            <w:vAlign w:val="center"/>
          </w:tcPr>
          <w:p w:rsidR="00635BCD" w:rsidRPr="007747A9" w:rsidRDefault="00635BCD" w:rsidP="00F71775">
            <w:pPr>
              <w:snapToGrid w:val="0"/>
              <w:spacing w:line="0" w:lineRule="atLeast"/>
              <w:ind w:left="-113" w:right="-113"/>
              <w:jc w:val="center"/>
              <w:rPr>
                <w:rFonts w:eastAsia="標楷體"/>
              </w:rPr>
            </w:pPr>
            <w:r w:rsidRPr="007747A9">
              <w:rPr>
                <w:rFonts w:eastAsia="標楷體" w:hAnsi="標楷體" w:hint="eastAsia"/>
              </w:rPr>
              <w:t>年增率</w:t>
            </w:r>
          </w:p>
        </w:tc>
        <w:tc>
          <w:tcPr>
            <w:tcW w:w="938" w:type="dxa"/>
            <w:tcBorders>
              <w:bottom w:val="single" w:sz="4" w:space="0" w:color="auto"/>
            </w:tcBorders>
            <w:vAlign w:val="center"/>
          </w:tcPr>
          <w:p w:rsidR="00635BCD" w:rsidRPr="007747A9" w:rsidRDefault="00635BCD" w:rsidP="00F71775">
            <w:pPr>
              <w:snapToGrid w:val="0"/>
              <w:spacing w:line="0" w:lineRule="atLeast"/>
              <w:ind w:left="-113" w:right="-113"/>
              <w:jc w:val="center"/>
              <w:rPr>
                <w:rFonts w:eastAsia="標楷體"/>
              </w:rPr>
            </w:pPr>
            <w:r w:rsidRPr="007747A9">
              <w:rPr>
                <w:rFonts w:eastAsia="標楷體" w:hAnsi="標楷體" w:hint="eastAsia"/>
              </w:rPr>
              <w:t>金額</w:t>
            </w:r>
          </w:p>
        </w:tc>
        <w:tc>
          <w:tcPr>
            <w:tcW w:w="868" w:type="dxa"/>
            <w:tcBorders>
              <w:bottom w:val="single" w:sz="4" w:space="0" w:color="auto"/>
            </w:tcBorders>
            <w:vAlign w:val="center"/>
          </w:tcPr>
          <w:p w:rsidR="00635BCD" w:rsidRPr="007747A9" w:rsidRDefault="00635BCD" w:rsidP="00F71775">
            <w:pPr>
              <w:snapToGrid w:val="0"/>
              <w:spacing w:line="0" w:lineRule="atLeast"/>
              <w:ind w:left="-113" w:right="-113"/>
              <w:jc w:val="center"/>
              <w:rPr>
                <w:rFonts w:eastAsia="標楷體"/>
              </w:rPr>
            </w:pPr>
            <w:r w:rsidRPr="007747A9">
              <w:rPr>
                <w:rFonts w:eastAsia="標楷體" w:hAnsi="標楷體" w:hint="eastAsia"/>
              </w:rPr>
              <w:t>年增率</w:t>
            </w:r>
          </w:p>
        </w:tc>
        <w:tc>
          <w:tcPr>
            <w:tcW w:w="1453" w:type="dxa"/>
            <w:tcBorders>
              <w:bottom w:val="single" w:sz="4" w:space="0" w:color="auto"/>
              <w:right w:val="nil"/>
            </w:tcBorders>
            <w:vAlign w:val="center"/>
          </w:tcPr>
          <w:p w:rsidR="00635BCD" w:rsidRPr="007747A9" w:rsidRDefault="00635BCD" w:rsidP="00F71775">
            <w:pPr>
              <w:snapToGrid w:val="0"/>
              <w:spacing w:line="0" w:lineRule="atLeast"/>
              <w:ind w:left="-113" w:right="-113"/>
              <w:jc w:val="center"/>
              <w:rPr>
                <w:rFonts w:eastAsia="標楷體"/>
              </w:rPr>
            </w:pPr>
            <w:r w:rsidRPr="007747A9">
              <w:rPr>
                <w:rFonts w:eastAsia="標楷體" w:hAnsi="標楷體" w:hint="eastAsia"/>
              </w:rPr>
              <w:t>金額</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0" w:lineRule="atLeast"/>
              <w:ind w:left="-113" w:right="-113"/>
              <w:jc w:val="center"/>
              <w:rPr>
                <w:rFonts w:eastAsia="標楷體"/>
                <w:sz w:val="22"/>
              </w:rPr>
            </w:pPr>
            <w:r w:rsidRPr="007747A9">
              <w:rPr>
                <w:rFonts w:eastAsia="標楷體" w:hint="eastAsia"/>
                <w:sz w:val="22"/>
              </w:rPr>
              <w:t>2010</w:t>
            </w:r>
            <w:r w:rsidRPr="007747A9">
              <w:rPr>
                <w:rFonts w:eastAsia="標楷體" w:hint="eastAsia"/>
                <w:sz w:val="22"/>
              </w:rPr>
              <w:t>年</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29,727.6</w:t>
            </w:r>
          </w:p>
        </w:tc>
        <w:tc>
          <w:tcPr>
            <w:tcW w:w="934" w:type="dxa"/>
            <w:tcBorders>
              <w:top w:val="nil"/>
              <w:left w:val="nil"/>
              <w:bottom w:val="nil"/>
              <w:right w:val="nil"/>
            </w:tcBorders>
            <w:vAlign w:val="center"/>
          </w:tcPr>
          <w:p w:rsidR="00635BCD" w:rsidRPr="007747A9" w:rsidRDefault="00635BCD" w:rsidP="00F71775">
            <w:pPr>
              <w:snapToGrid w:val="0"/>
              <w:spacing w:line="0" w:lineRule="atLeast"/>
              <w:ind w:left="-113" w:rightChars="50" w:right="120"/>
              <w:jc w:val="right"/>
              <w:rPr>
                <w:rFonts w:eastAsia="標楷體"/>
                <w:sz w:val="22"/>
                <w:szCs w:val="22"/>
              </w:rPr>
            </w:pPr>
            <w:r w:rsidRPr="007747A9">
              <w:rPr>
                <w:rFonts w:eastAsia="標楷體" w:hint="eastAsia"/>
                <w:sz w:val="22"/>
                <w:szCs w:val="22"/>
              </w:rPr>
              <w:t>34.7</w:t>
            </w:r>
          </w:p>
        </w:tc>
        <w:tc>
          <w:tcPr>
            <w:tcW w:w="833"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15,779.3</w:t>
            </w:r>
          </w:p>
        </w:tc>
        <w:tc>
          <w:tcPr>
            <w:tcW w:w="825"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31.3</w:t>
            </w:r>
          </w:p>
        </w:tc>
        <w:tc>
          <w:tcPr>
            <w:tcW w:w="938"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13,948.3</w:t>
            </w:r>
          </w:p>
        </w:tc>
        <w:tc>
          <w:tcPr>
            <w:tcW w:w="868"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38.7</w:t>
            </w:r>
          </w:p>
        </w:tc>
        <w:tc>
          <w:tcPr>
            <w:tcW w:w="1453"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1,831.0</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0" w:lineRule="atLeast"/>
              <w:ind w:left="-113" w:right="-113"/>
              <w:jc w:val="center"/>
              <w:rPr>
                <w:rFonts w:eastAsia="標楷體"/>
                <w:sz w:val="22"/>
              </w:rPr>
            </w:pPr>
            <w:r w:rsidRPr="007747A9">
              <w:rPr>
                <w:rFonts w:eastAsia="標楷體" w:hint="eastAsia"/>
                <w:sz w:val="22"/>
              </w:rPr>
              <w:t>2011</w:t>
            </w:r>
            <w:r w:rsidRPr="007747A9">
              <w:rPr>
                <w:rFonts w:eastAsia="標楷體" w:hint="eastAsia"/>
                <w:sz w:val="22"/>
              </w:rPr>
              <w:t>年</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36,420.6</w:t>
            </w:r>
          </w:p>
        </w:tc>
        <w:tc>
          <w:tcPr>
            <w:tcW w:w="934" w:type="dxa"/>
            <w:tcBorders>
              <w:top w:val="nil"/>
              <w:left w:val="nil"/>
              <w:bottom w:val="nil"/>
              <w:right w:val="nil"/>
            </w:tcBorders>
            <w:vAlign w:val="center"/>
          </w:tcPr>
          <w:p w:rsidR="00635BCD" w:rsidRPr="007747A9" w:rsidRDefault="00635BCD" w:rsidP="00F71775">
            <w:pPr>
              <w:snapToGrid w:val="0"/>
              <w:spacing w:line="0" w:lineRule="atLeast"/>
              <w:ind w:left="-113" w:rightChars="50" w:right="120"/>
              <w:jc w:val="right"/>
              <w:rPr>
                <w:rFonts w:eastAsia="標楷體"/>
                <w:sz w:val="22"/>
                <w:szCs w:val="22"/>
              </w:rPr>
            </w:pPr>
            <w:r w:rsidRPr="007747A9">
              <w:rPr>
                <w:rFonts w:eastAsia="標楷體" w:hint="eastAsia"/>
                <w:sz w:val="22"/>
                <w:szCs w:val="22"/>
              </w:rPr>
              <w:t>22.5</w:t>
            </w:r>
          </w:p>
        </w:tc>
        <w:tc>
          <w:tcPr>
            <w:tcW w:w="833"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18,986.0</w:t>
            </w:r>
          </w:p>
        </w:tc>
        <w:tc>
          <w:tcPr>
            <w:tcW w:w="825"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20.3</w:t>
            </w:r>
          </w:p>
        </w:tc>
        <w:tc>
          <w:tcPr>
            <w:tcW w:w="938"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17,434.6</w:t>
            </w:r>
          </w:p>
        </w:tc>
        <w:tc>
          <w:tcPr>
            <w:tcW w:w="868"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24.9</w:t>
            </w:r>
          </w:p>
        </w:tc>
        <w:tc>
          <w:tcPr>
            <w:tcW w:w="1453"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1,551.4</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0" w:lineRule="atLeast"/>
              <w:ind w:left="-113" w:right="-113"/>
              <w:jc w:val="center"/>
              <w:rPr>
                <w:rFonts w:eastAsia="標楷體"/>
                <w:sz w:val="22"/>
              </w:rPr>
            </w:pPr>
            <w:r w:rsidRPr="007747A9">
              <w:rPr>
                <w:rFonts w:eastAsia="標楷體" w:hint="eastAsia"/>
                <w:sz w:val="22"/>
              </w:rPr>
              <w:t>2012</w:t>
            </w:r>
            <w:r w:rsidRPr="007747A9">
              <w:rPr>
                <w:rFonts w:eastAsia="標楷體" w:hint="eastAsia"/>
                <w:sz w:val="22"/>
              </w:rPr>
              <w:t>年</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38,667.6</w:t>
            </w:r>
          </w:p>
        </w:tc>
        <w:tc>
          <w:tcPr>
            <w:tcW w:w="934" w:type="dxa"/>
            <w:tcBorders>
              <w:top w:val="nil"/>
              <w:left w:val="nil"/>
              <w:bottom w:val="nil"/>
              <w:right w:val="nil"/>
            </w:tcBorders>
            <w:vAlign w:val="center"/>
          </w:tcPr>
          <w:p w:rsidR="00635BCD" w:rsidRPr="007747A9" w:rsidRDefault="00635BCD" w:rsidP="00F71775">
            <w:pPr>
              <w:snapToGrid w:val="0"/>
              <w:spacing w:line="0" w:lineRule="atLeast"/>
              <w:ind w:left="-113" w:rightChars="50" w:right="120"/>
              <w:jc w:val="right"/>
              <w:rPr>
                <w:rFonts w:eastAsia="標楷體"/>
                <w:sz w:val="22"/>
                <w:szCs w:val="22"/>
              </w:rPr>
            </w:pPr>
            <w:r w:rsidRPr="007747A9">
              <w:rPr>
                <w:rFonts w:eastAsia="標楷體" w:hint="eastAsia"/>
                <w:sz w:val="22"/>
                <w:szCs w:val="22"/>
              </w:rPr>
              <w:t>6.2</w:t>
            </w:r>
          </w:p>
        </w:tc>
        <w:tc>
          <w:tcPr>
            <w:tcW w:w="833"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20,489.4</w:t>
            </w:r>
          </w:p>
        </w:tc>
        <w:tc>
          <w:tcPr>
            <w:tcW w:w="825"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7.9</w:t>
            </w:r>
          </w:p>
        </w:tc>
        <w:tc>
          <w:tcPr>
            <w:tcW w:w="938"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18,178.3</w:t>
            </w:r>
          </w:p>
        </w:tc>
        <w:tc>
          <w:tcPr>
            <w:tcW w:w="868"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4.3</w:t>
            </w:r>
          </w:p>
        </w:tc>
        <w:tc>
          <w:tcPr>
            <w:tcW w:w="1453" w:type="dxa"/>
            <w:tcBorders>
              <w:top w:val="nil"/>
              <w:left w:val="nil"/>
              <w:bottom w:val="nil"/>
              <w:right w:val="nil"/>
            </w:tcBorders>
            <w:vAlign w:val="center"/>
          </w:tcPr>
          <w:p w:rsidR="00635BCD" w:rsidRPr="007747A9" w:rsidRDefault="00635BCD" w:rsidP="00F71775">
            <w:pPr>
              <w:snapToGrid w:val="0"/>
              <w:spacing w:line="0" w:lineRule="atLeast"/>
              <w:ind w:left="-113" w:right="-113"/>
              <w:jc w:val="center"/>
              <w:rPr>
                <w:rFonts w:eastAsia="標楷體"/>
                <w:sz w:val="22"/>
                <w:szCs w:val="22"/>
              </w:rPr>
            </w:pPr>
            <w:r w:rsidRPr="007747A9">
              <w:rPr>
                <w:rFonts w:eastAsia="標楷體" w:hint="eastAsia"/>
                <w:sz w:val="22"/>
                <w:szCs w:val="22"/>
              </w:rPr>
              <w:t>2,311.1</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2013</w:t>
            </w:r>
            <w:r w:rsidRPr="007747A9">
              <w:rPr>
                <w:rFonts w:eastAsia="標楷體" w:hint="eastAsia"/>
                <w:sz w:val="22"/>
              </w:rPr>
              <w:t>年</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41,603.3</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7.6</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22,100.4</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7.9</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19,502.9</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7.3</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2,597.5</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2014</w:t>
            </w:r>
            <w:r w:rsidRPr="007747A9">
              <w:rPr>
                <w:rFonts w:eastAsia="標楷體" w:hint="eastAsia"/>
                <w:sz w:val="22"/>
              </w:rPr>
              <w:t>年</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43,030.4</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3.4</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23</w:t>
            </w:r>
            <w:r w:rsidRPr="007747A9">
              <w:rPr>
                <w:rFonts w:eastAsia="標楷體"/>
                <w:sz w:val="22"/>
                <w:szCs w:val="22"/>
              </w:rPr>
              <w:t>,</w:t>
            </w:r>
            <w:r w:rsidRPr="007747A9">
              <w:rPr>
                <w:rFonts w:eastAsia="標楷體" w:hint="eastAsia"/>
                <w:sz w:val="22"/>
                <w:szCs w:val="22"/>
              </w:rPr>
              <w:t>427.5</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6.1</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19</w:t>
            </w:r>
            <w:r w:rsidRPr="007747A9">
              <w:rPr>
                <w:rFonts w:eastAsia="標楷體"/>
                <w:sz w:val="22"/>
                <w:szCs w:val="22"/>
              </w:rPr>
              <w:t>,</w:t>
            </w:r>
            <w:r w:rsidRPr="007747A9">
              <w:rPr>
                <w:rFonts w:eastAsia="標楷體" w:hint="eastAsia"/>
                <w:sz w:val="22"/>
                <w:szCs w:val="22"/>
              </w:rPr>
              <w:t>602.9</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Chars="100" w:right="240"/>
              <w:jc w:val="right"/>
              <w:rPr>
                <w:rFonts w:eastAsia="標楷體"/>
                <w:sz w:val="22"/>
                <w:szCs w:val="22"/>
              </w:rPr>
            </w:pPr>
            <w:r w:rsidRPr="007747A9">
              <w:rPr>
                <w:rFonts w:eastAsia="標楷體" w:hint="eastAsia"/>
                <w:sz w:val="22"/>
                <w:szCs w:val="22"/>
              </w:rPr>
              <w:t>0.4</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3,824.6</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10</w:t>
            </w:r>
            <w:r w:rsidRPr="007747A9">
              <w:rPr>
                <w:rFonts w:eastAsia="標楷體" w:hint="eastAsia"/>
                <w:sz w:val="22"/>
              </w:rPr>
              <w:t>月</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3,397.0</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6.5</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1,854.1</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5.6</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1,543.0</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7.6</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311.1</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11</w:t>
            </w:r>
            <w:r w:rsidRPr="007747A9">
              <w:rPr>
                <w:rFonts w:eastAsia="標楷體" w:hint="eastAsia"/>
                <w:sz w:val="22"/>
              </w:rPr>
              <w:t>月</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3,688.5</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-0.5</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2,116.6</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4.7</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1,571.9</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-6.7</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544.7</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12</w:t>
            </w:r>
            <w:r w:rsidRPr="007747A9">
              <w:rPr>
                <w:rFonts w:eastAsia="標楷體" w:hint="eastAsia"/>
                <w:sz w:val="22"/>
              </w:rPr>
              <w:t>月</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4,054.2</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4.0</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2,275.1</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9.7</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1,779.0</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 xml:space="preserve"> -2.4</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496.1</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2015</w:t>
            </w:r>
            <w:r w:rsidRPr="007747A9">
              <w:rPr>
                <w:rFonts w:eastAsia="標楷體" w:hint="eastAsia"/>
                <w:sz w:val="22"/>
              </w:rPr>
              <w:t>年</w:t>
            </w:r>
            <w:r w:rsidRPr="007747A9">
              <w:rPr>
                <w:rFonts w:eastAsia="標楷體" w:hint="eastAsia"/>
                <w:sz w:val="22"/>
              </w:rPr>
              <w:t>1~10</w:t>
            </w:r>
            <w:r w:rsidRPr="007747A9">
              <w:rPr>
                <w:rFonts w:eastAsia="標楷體" w:hint="eastAsia"/>
                <w:sz w:val="22"/>
              </w:rPr>
              <w:t>月</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32,269.6</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-8.5</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18,564.5</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-2.5</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13,705.2</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-15.7</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4,859.3</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1</w:t>
            </w:r>
            <w:r w:rsidRPr="007747A9">
              <w:rPr>
                <w:rFonts w:eastAsia="標楷體" w:hint="eastAsia"/>
                <w:sz w:val="22"/>
              </w:rPr>
              <w:t>月</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3,404.8</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-10.9</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2,002.6</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-3.3</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1,402.3</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-19.9</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600.3</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2</w:t>
            </w:r>
            <w:r w:rsidRPr="007747A9">
              <w:rPr>
                <w:rFonts w:eastAsia="標楷體" w:hint="eastAsia"/>
                <w:sz w:val="22"/>
              </w:rPr>
              <w:t>月</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2,777.6</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10.8</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1,691.9</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48.3</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1,085.7</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-20.5</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606.2</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3</w:t>
            </w:r>
            <w:r w:rsidRPr="007747A9">
              <w:rPr>
                <w:rFonts w:eastAsia="標楷體" w:hint="eastAsia"/>
                <w:sz w:val="22"/>
              </w:rPr>
              <w:t>月</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2,860.6</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-13.8</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1,445.7</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-15.0</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1,414.9</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-12.7</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30.8</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4</w:t>
            </w:r>
            <w:r w:rsidRPr="007747A9">
              <w:rPr>
                <w:rFonts w:eastAsia="標楷體" w:hint="eastAsia"/>
                <w:sz w:val="22"/>
              </w:rPr>
              <w:t>月</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3,185.3</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-11.1</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1,763.3</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-6.4</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1,422.0</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-16.2</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341.3</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5</w:t>
            </w:r>
            <w:r w:rsidRPr="007747A9">
              <w:rPr>
                <w:rFonts w:eastAsia="標楷體" w:hint="eastAsia"/>
                <w:sz w:val="22"/>
              </w:rPr>
              <w:t>月</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3,220.2</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-9.3</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1,907.5</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-2.5</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1,312.6</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-17.6</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594.9</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6</w:t>
            </w:r>
            <w:r w:rsidRPr="007747A9">
              <w:rPr>
                <w:rFonts w:eastAsia="標楷體" w:hint="eastAsia"/>
                <w:sz w:val="22"/>
              </w:rPr>
              <w:t>月</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3,374.9</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-1.2</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1,920.1</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2.8</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1,454.8</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-6.1</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465.4</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7</w:t>
            </w:r>
            <w:r w:rsidRPr="007747A9">
              <w:rPr>
                <w:rFonts w:eastAsia="標楷體" w:hint="eastAsia"/>
                <w:sz w:val="22"/>
              </w:rPr>
              <w:t>月</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3,471.7</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-8.2</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1,951.0</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-8.3</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1,520.7</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-8.1</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430.3</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8</w:t>
            </w:r>
            <w:r w:rsidRPr="007747A9">
              <w:rPr>
                <w:rFonts w:eastAsia="標楷體" w:hint="eastAsia"/>
                <w:sz w:val="22"/>
              </w:rPr>
              <w:t>月</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3,335.3</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-9.1</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1,968.8</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-5.5</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1,366.5</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-13.8</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602.4</w:t>
            </w:r>
          </w:p>
        </w:tc>
      </w:tr>
      <w:tr w:rsidR="00635BCD" w:rsidRPr="007747A9" w:rsidTr="00635BCD">
        <w:trPr>
          <w:gridBefore w:val="1"/>
          <w:wBefore w:w="6" w:type="dxa"/>
          <w:cantSplit/>
          <w:trHeight w:val="389"/>
        </w:trPr>
        <w:tc>
          <w:tcPr>
            <w:tcW w:w="1821" w:type="dxa"/>
            <w:tcBorders>
              <w:top w:val="nil"/>
              <w:left w:val="nil"/>
              <w:bottom w:val="nil"/>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9</w:t>
            </w:r>
            <w:r w:rsidRPr="007747A9">
              <w:rPr>
                <w:rFonts w:eastAsia="標楷體" w:hint="eastAsia"/>
                <w:sz w:val="22"/>
              </w:rPr>
              <w:t>月</w:t>
            </w:r>
          </w:p>
        </w:tc>
        <w:tc>
          <w:tcPr>
            <w:tcW w:w="843" w:type="dxa"/>
            <w:tcBorders>
              <w:top w:val="nil"/>
              <w:left w:val="single" w:sz="4" w:space="0" w:color="auto"/>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3,507.7</w:t>
            </w:r>
          </w:p>
        </w:tc>
        <w:tc>
          <w:tcPr>
            <w:tcW w:w="934"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-8.1</w:t>
            </w:r>
          </w:p>
        </w:tc>
        <w:tc>
          <w:tcPr>
            <w:tcW w:w="833"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2,055.6</w:t>
            </w:r>
          </w:p>
        </w:tc>
        <w:tc>
          <w:tcPr>
            <w:tcW w:w="825" w:type="dxa"/>
            <w:tcBorders>
              <w:top w:val="nil"/>
              <w:left w:val="nil"/>
              <w:bottom w:val="nil"/>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-1.9</w:t>
            </w:r>
          </w:p>
        </w:tc>
        <w:tc>
          <w:tcPr>
            <w:tcW w:w="938" w:type="dxa"/>
            <w:tcBorders>
              <w:top w:val="nil"/>
              <w:left w:val="nil"/>
              <w:bottom w:val="nil"/>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1,452.2</w:t>
            </w:r>
          </w:p>
        </w:tc>
        <w:tc>
          <w:tcPr>
            <w:tcW w:w="868" w:type="dxa"/>
            <w:tcBorders>
              <w:top w:val="nil"/>
              <w:left w:val="nil"/>
              <w:bottom w:val="nil"/>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-15.3</w:t>
            </w:r>
          </w:p>
        </w:tc>
        <w:tc>
          <w:tcPr>
            <w:tcW w:w="1453" w:type="dxa"/>
            <w:tcBorders>
              <w:top w:val="nil"/>
              <w:left w:val="nil"/>
              <w:bottom w:val="nil"/>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603.4</w:t>
            </w:r>
          </w:p>
        </w:tc>
      </w:tr>
      <w:tr w:rsidR="00635BCD" w:rsidRPr="007747A9" w:rsidTr="00635BCD">
        <w:trPr>
          <w:gridBefore w:val="1"/>
          <w:wBefore w:w="6" w:type="dxa"/>
          <w:cantSplit/>
          <w:trHeight w:val="389"/>
        </w:trPr>
        <w:tc>
          <w:tcPr>
            <w:tcW w:w="1821" w:type="dxa"/>
            <w:tcBorders>
              <w:top w:val="nil"/>
              <w:left w:val="nil"/>
              <w:bottom w:val="single" w:sz="4" w:space="0" w:color="auto"/>
              <w:right w:val="single" w:sz="4" w:space="0" w:color="auto"/>
            </w:tcBorders>
            <w:vAlign w:val="center"/>
          </w:tcPr>
          <w:p w:rsidR="00635BCD" w:rsidRPr="007747A9" w:rsidRDefault="00635BCD" w:rsidP="00F71775">
            <w:pPr>
              <w:snapToGrid w:val="0"/>
              <w:spacing w:line="280" w:lineRule="exact"/>
              <w:ind w:left="-113" w:right="-113"/>
              <w:jc w:val="center"/>
              <w:rPr>
                <w:rFonts w:eastAsia="標楷體"/>
                <w:sz w:val="22"/>
              </w:rPr>
            </w:pPr>
            <w:r w:rsidRPr="007747A9">
              <w:rPr>
                <w:rFonts w:eastAsia="標楷體" w:hint="eastAsia"/>
                <w:sz w:val="22"/>
              </w:rPr>
              <w:t>10</w:t>
            </w:r>
            <w:r w:rsidRPr="007747A9">
              <w:rPr>
                <w:rFonts w:eastAsia="標楷體" w:hint="eastAsia"/>
                <w:sz w:val="22"/>
              </w:rPr>
              <w:t>月</w:t>
            </w:r>
          </w:p>
        </w:tc>
        <w:tc>
          <w:tcPr>
            <w:tcW w:w="843" w:type="dxa"/>
            <w:tcBorders>
              <w:top w:val="nil"/>
              <w:left w:val="single" w:sz="4" w:space="0" w:color="auto"/>
              <w:bottom w:val="single" w:sz="4" w:space="0" w:color="auto"/>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3,231.9</w:t>
            </w:r>
          </w:p>
        </w:tc>
        <w:tc>
          <w:tcPr>
            <w:tcW w:w="934" w:type="dxa"/>
            <w:tcBorders>
              <w:top w:val="nil"/>
              <w:left w:val="nil"/>
              <w:bottom w:val="single" w:sz="4" w:space="0" w:color="auto"/>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-12.1</w:t>
            </w:r>
          </w:p>
        </w:tc>
        <w:tc>
          <w:tcPr>
            <w:tcW w:w="833" w:type="dxa"/>
            <w:tcBorders>
              <w:top w:val="nil"/>
              <w:left w:val="nil"/>
              <w:bottom w:val="single" w:sz="4" w:space="0" w:color="auto"/>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1,924.1</w:t>
            </w:r>
          </w:p>
        </w:tc>
        <w:tc>
          <w:tcPr>
            <w:tcW w:w="825" w:type="dxa"/>
            <w:tcBorders>
              <w:top w:val="nil"/>
              <w:left w:val="nil"/>
              <w:bottom w:val="single" w:sz="4" w:space="0" w:color="auto"/>
              <w:right w:val="nil"/>
            </w:tcBorders>
            <w:vAlign w:val="center"/>
          </w:tcPr>
          <w:p w:rsidR="00635BCD" w:rsidRPr="007747A9" w:rsidRDefault="00635BCD" w:rsidP="00F71775">
            <w:pPr>
              <w:snapToGrid w:val="0"/>
              <w:spacing w:line="280" w:lineRule="exact"/>
              <w:ind w:left="-113" w:rightChars="50" w:right="120"/>
              <w:jc w:val="right"/>
              <w:rPr>
                <w:rFonts w:eastAsia="標楷體"/>
                <w:sz w:val="22"/>
                <w:szCs w:val="22"/>
              </w:rPr>
            </w:pPr>
            <w:r w:rsidRPr="007747A9">
              <w:rPr>
                <w:rFonts w:eastAsia="標楷體" w:hint="eastAsia"/>
                <w:sz w:val="22"/>
                <w:szCs w:val="22"/>
              </w:rPr>
              <w:t>-6.9</w:t>
            </w:r>
          </w:p>
        </w:tc>
        <w:tc>
          <w:tcPr>
            <w:tcW w:w="938" w:type="dxa"/>
            <w:tcBorders>
              <w:top w:val="nil"/>
              <w:left w:val="nil"/>
              <w:bottom w:val="single" w:sz="4" w:space="0" w:color="auto"/>
              <w:right w:val="nil"/>
            </w:tcBorders>
            <w:vAlign w:val="center"/>
          </w:tcPr>
          <w:p w:rsidR="00635BCD" w:rsidRPr="007747A9" w:rsidRDefault="00635BCD" w:rsidP="00F71775">
            <w:pPr>
              <w:snapToGrid w:val="0"/>
              <w:spacing w:line="280" w:lineRule="exact"/>
              <w:ind w:left="-113" w:right="-113"/>
              <w:jc w:val="center"/>
              <w:rPr>
                <w:rFonts w:eastAsia="標楷體"/>
                <w:sz w:val="22"/>
                <w:szCs w:val="22"/>
              </w:rPr>
            </w:pPr>
            <w:r w:rsidRPr="007747A9">
              <w:rPr>
                <w:rFonts w:eastAsia="標楷體" w:hint="eastAsia"/>
                <w:sz w:val="22"/>
                <w:szCs w:val="22"/>
              </w:rPr>
              <w:t>1,307.7</w:t>
            </w:r>
          </w:p>
        </w:tc>
        <w:tc>
          <w:tcPr>
            <w:tcW w:w="868" w:type="dxa"/>
            <w:tcBorders>
              <w:top w:val="nil"/>
              <w:left w:val="nil"/>
              <w:bottom w:val="single" w:sz="4" w:space="0" w:color="auto"/>
              <w:right w:val="nil"/>
            </w:tcBorders>
            <w:vAlign w:val="center"/>
          </w:tcPr>
          <w:p w:rsidR="00635BCD" w:rsidRPr="007747A9" w:rsidRDefault="00635BCD" w:rsidP="00F71775">
            <w:pPr>
              <w:snapToGrid w:val="0"/>
              <w:spacing w:line="280" w:lineRule="exact"/>
              <w:ind w:left="-113" w:right="220"/>
              <w:jc w:val="right"/>
              <w:rPr>
                <w:rFonts w:eastAsia="標楷體"/>
                <w:sz w:val="22"/>
                <w:szCs w:val="22"/>
              </w:rPr>
            </w:pPr>
            <w:r w:rsidRPr="007747A9">
              <w:rPr>
                <w:rFonts w:eastAsia="標楷體" w:hint="eastAsia"/>
                <w:sz w:val="22"/>
                <w:szCs w:val="22"/>
              </w:rPr>
              <w:t>-18.8</w:t>
            </w:r>
          </w:p>
        </w:tc>
        <w:tc>
          <w:tcPr>
            <w:tcW w:w="1453" w:type="dxa"/>
            <w:tcBorders>
              <w:top w:val="nil"/>
              <w:left w:val="nil"/>
              <w:bottom w:val="single" w:sz="4" w:space="0" w:color="auto"/>
              <w:right w:val="nil"/>
            </w:tcBorders>
            <w:vAlign w:val="center"/>
          </w:tcPr>
          <w:p w:rsidR="00635BCD" w:rsidRPr="007747A9" w:rsidRDefault="00635BCD" w:rsidP="00F71775">
            <w:pPr>
              <w:snapToGrid w:val="0"/>
              <w:spacing w:line="280" w:lineRule="exact"/>
              <w:ind w:left="-113" w:rightChars="150" w:right="360"/>
              <w:jc w:val="right"/>
              <w:rPr>
                <w:rFonts w:eastAsia="標楷體"/>
                <w:sz w:val="22"/>
                <w:szCs w:val="22"/>
              </w:rPr>
            </w:pPr>
            <w:r w:rsidRPr="007747A9">
              <w:rPr>
                <w:rFonts w:eastAsia="標楷體" w:hint="eastAsia"/>
                <w:sz w:val="22"/>
                <w:szCs w:val="22"/>
              </w:rPr>
              <w:t>616.4</w:t>
            </w:r>
          </w:p>
        </w:tc>
      </w:tr>
    </w:tbl>
    <w:p w:rsidR="008847E2" w:rsidRPr="00635BCD" w:rsidRDefault="00461F05" w:rsidP="000128E6">
      <w:pPr>
        <w:snapToGrid w:val="0"/>
        <w:spacing w:line="340" w:lineRule="exact"/>
        <w:ind w:left="1701" w:right="-539" w:hanging="1134"/>
        <w:jc w:val="both"/>
        <w:rPr>
          <w:rFonts w:eastAsia="標楷體" w:hAnsi="標楷體"/>
          <w:sz w:val="22"/>
        </w:rPr>
      </w:pPr>
      <w:r w:rsidRPr="00635BCD">
        <w:rPr>
          <w:rFonts w:eastAsia="標楷體" w:hint="eastAsia"/>
          <w:sz w:val="22"/>
        </w:rPr>
        <w:t>資料來源：中國大陸海關統計、中國大陸商務部</w:t>
      </w:r>
      <w:r w:rsidRPr="00635BCD">
        <w:rPr>
          <w:rFonts w:eastAsia="標楷體" w:hAnsi="標楷體" w:hint="eastAsia"/>
          <w:sz w:val="22"/>
        </w:rPr>
        <w:t>。</w:t>
      </w:r>
    </w:p>
    <w:p w:rsidR="004B772B" w:rsidRPr="00F71775" w:rsidRDefault="004B772B" w:rsidP="004B772B">
      <w:pPr>
        <w:pStyle w:val="2"/>
        <w:spacing w:afterLines="0" w:after="0" w:line="300" w:lineRule="auto"/>
        <w:rPr>
          <w:b w:val="0"/>
          <w:bCs w:val="0"/>
          <w:sz w:val="40"/>
        </w:rPr>
      </w:pPr>
      <w:bookmarkStart w:id="160" w:name="_Toc436664248"/>
      <w:r w:rsidRPr="00F71775">
        <w:rPr>
          <w:sz w:val="40"/>
        </w:rPr>
        <w:t>四、兩岸經貿</w:t>
      </w:r>
      <w:bookmarkEnd w:id="155"/>
      <w:bookmarkEnd w:id="156"/>
      <w:bookmarkEnd w:id="160"/>
    </w:p>
    <w:p w:rsidR="00F70C24" w:rsidRPr="00F71775" w:rsidRDefault="00F70C24" w:rsidP="00F70C24">
      <w:pPr>
        <w:keepNext/>
        <w:adjustRightInd w:val="0"/>
        <w:snapToGrid w:val="0"/>
        <w:spacing w:line="300" w:lineRule="auto"/>
        <w:outlineLvl w:val="1"/>
        <w:rPr>
          <w:rFonts w:eastAsia="標楷體"/>
          <w:b/>
          <w:bCs/>
          <w:sz w:val="40"/>
          <w:szCs w:val="36"/>
        </w:rPr>
      </w:pPr>
      <w:bookmarkStart w:id="161" w:name="_Toc415126227"/>
      <w:bookmarkStart w:id="162" w:name="_Toc436664249"/>
      <w:bookmarkStart w:id="163" w:name="_Toc391906422"/>
      <w:bookmarkStart w:id="164" w:name="_Toc417918572"/>
      <w:r w:rsidRPr="00F71775">
        <w:rPr>
          <w:rFonts w:eastAsia="標楷體"/>
          <w:b/>
          <w:bCs/>
          <w:sz w:val="40"/>
          <w:szCs w:val="36"/>
        </w:rPr>
        <w:t>（一）兩岸投資</w:t>
      </w:r>
      <w:bookmarkEnd w:id="161"/>
      <w:bookmarkEnd w:id="162"/>
    </w:p>
    <w:p w:rsidR="00F70C24" w:rsidRPr="00F71775" w:rsidRDefault="00F70C24" w:rsidP="00F70C24">
      <w:pPr>
        <w:widowControl/>
        <w:snapToGrid w:val="0"/>
        <w:spacing w:line="276" w:lineRule="auto"/>
        <w:ind w:right="-142"/>
        <w:jc w:val="both"/>
        <w:rPr>
          <w:rFonts w:eastAsia="標楷體"/>
          <w:b/>
          <w:bCs/>
          <w:kern w:val="0"/>
          <w:sz w:val="32"/>
          <w:szCs w:val="20"/>
        </w:rPr>
      </w:pPr>
      <w:r w:rsidRPr="00F71775">
        <w:rPr>
          <w:rFonts w:eastAsia="標楷體"/>
          <w:b/>
          <w:bCs/>
          <w:kern w:val="0"/>
          <w:sz w:val="32"/>
          <w:szCs w:val="20"/>
        </w:rPr>
        <w:t>１、我對中國大陸投資</w:t>
      </w:r>
      <w:r w:rsidR="00F71775" w:rsidRPr="00F71775">
        <w:rPr>
          <w:noProof/>
        </w:rPr>
        <w:drawing>
          <wp:anchor distT="0" distB="0" distL="114300" distR="114300" simplePos="0" relativeHeight="252265984" behindDoc="0" locked="0" layoutInCell="1" allowOverlap="1" wp14:anchorId="3333AEE0" wp14:editId="60C8A1A9">
            <wp:simplePos x="0" y="0"/>
            <wp:positionH relativeFrom="column">
              <wp:posOffset>2834005</wp:posOffset>
            </wp:positionH>
            <wp:positionV relativeFrom="paragraph">
              <wp:posOffset>-1015365</wp:posOffset>
            </wp:positionV>
            <wp:extent cx="3779520" cy="2937510"/>
            <wp:effectExtent l="0" t="0" r="0" b="0"/>
            <wp:wrapSquare wrapText="bothSides"/>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779520" cy="29375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0C24" w:rsidRPr="005A46C3" w:rsidRDefault="00F70C24" w:rsidP="00F70C24">
      <w:pPr>
        <w:snapToGrid w:val="0"/>
        <w:ind w:leftChars="100" w:left="520" w:hangingChars="100" w:hanging="280"/>
        <w:jc w:val="both"/>
        <w:rPr>
          <w:rFonts w:eastAsia="標楷體"/>
          <w:color w:val="FF0000"/>
          <w:sz w:val="28"/>
          <w:szCs w:val="16"/>
        </w:rPr>
      </w:pPr>
      <w:r w:rsidRPr="00F71775">
        <w:rPr>
          <w:rFonts w:eastAsia="標楷體"/>
          <w:sz w:val="28"/>
          <w:szCs w:val="16"/>
        </w:rPr>
        <w:t>－</w:t>
      </w:r>
      <w:r w:rsidR="00F71775" w:rsidRPr="00F71775">
        <w:rPr>
          <w:rFonts w:eastAsia="標楷體" w:hint="eastAsia"/>
          <w:sz w:val="28"/>
          <w:szCs w:val="16"/>
        </w:rPr>
        <w:t>2015</w:t>
      </w:r>
      <w:r w:rsidR="00F71775" w:rsidRPr="00F71775">
        <w:rPr>
          <w:rFonts w:eastAsia="標楷體" w:hint="eastAsia"/>
          <w:sz w:val="28"/>
          <w:szCs w:val="16"/>
        </w:rPr>
        <w:t>年</w:t>
      </w:r>
      <w:r w:rsidR="00F71775" w:rsidRPr="00F71775">
        <w:rPr>
          <w:rFonts w:eastAsia="標楷體" w:hint="eastAsia"/>
          <w:sz w:val="28"/>
          <w:szCs w:val="16"/>
        </w:rPr>
        <w:t>1</w:t>
      </w:r>
      <w:r w:rsidR="00F71775" w:rsidRPr="00F71775">
        <w:rPr>
          <w:rFonts w:eastAsia="標楷體" w:hint="eastAsia"/>
          <w:sz w:val="28"/>
          <w:szCs w:val="16"/>
        </w:rPr>
        <w:t>至</w:t>
      </w:r>
      <w:r w:rsidR="00F71775" w:rsidRPr="00F71775">
        <w:rPr>
          <w:rFonts w:eastAsia="標楷體" w:hint="eastAsia"/>
          <w:sz w:val="28"/>
          <w:szCs w:val="16"/>
        </w:rPr>
        <w:t>10</w:t>
      </w:r>
      <w:r w:rsidR="00F71775" w:rsidRPr="00F71775">
        <w:rPr>
          <w:rFonts w:eastAsia="標楷體" w:hint="eastAsia"/>
          <w:sz w:val="28"/>
          <w:szCs w:val="16"/>
        </w:rPr>
        <w:t>月我對中國</w:t>
      </w:r>
      <w:r w:rsidR="00F71775" w:rsidRPr="003D6A39">
        <w:rPr>
          <w:rFonts w:eastAsia="標楷體" w:hint="eastAsia"/>
          <w:sz w:val="28"/>
          <w:szCs w:val="16"/>
        </w:rPr>
        <w:t>大陸投資件數為</w:t>
      </w:r>
      <w:r w:rsidR="00F71775">
        <w:rPr>
          <w:rFonts w:eastAsia="標楷體" w:hint="eastAsia"/>
          <w:sz w:val="28"/>
          <w:szCs w:val="16"/>
        </w:rPr>
        <w:t>363</w:t>
      </w:r>
      <w:r w:rsidR="00F71775" w:rsidRPr="003D6A39">
        <w:rPr>
          <w:rFonts w:eastAsia="標楷體" w:hint="eastAsia"/>
          <w:sz w:val="28"/>
          <w:szCs w:val="16"/>
        </w:rPr>
        <w:t>件，金額為</w:t>
      </w:r>
      <w:r w:rsidR="00F71775">
        <w:rPr>
          <w:rFonts w:eastAsia="標楷體" w:hint="eastAsia"/>
          <w:sz w:val="28"/>
          <w:szCs w:val="16"/>
        </w:rPr>
        <w:t>91.9</w:t>
      </w:r>
      <w:r w:rsidR="00F71775" w:rsidRPr="003D6A39">
        <w:rPr>
          <w:rFonts w:eastAsia="標楷體" w:hint="eastAsia"/>
          <w:sz w:val="28"/>
          <w:szCs w:val="16"/>
        </w:rPr>
        <w:t>億美元。累計</w:t>
      </w:r>
      <w:r w:rsidR="00F71775" w:rsidRPr="003D6A39">
        <w:rPr>
          <w:rFonts w:eastAsia="標楷體" w:hint="eastAsia"/>
          <w:sz w:val="28"/>
          <w:szCs w:val="16"/>
        </w:rPr>
        <w:t>1991</w:t>
      </w:r>
      <w:r w:rsidR="00F71775" w:rsidRPr="003D6A39">
        <w:rPr>
          <w:rFonts w:eastAsia="標楷體" w:hint="eastAsia"/>
          <w:sz w:val="28"/>
          <w:szCs w:val="16"/>
        </w:rPr>
        <w:t>年至</w:t>
      </w:r>
      <w:r w:rsidR="00F71775" w:rsidRPr="003D6A39">
        <w:rPr>
          <w:rFonts w:eastAsia="標楷體" w:hint="eastAsia"/>
          <w:sz w:val="28"/>
          <w:szCs w:val="16"/>
        </w:rPr>
        <w:t>2015</w:t>
      </w:r>
      <w:r w:rsidR="00F71775" w:rsidRPr="003D6A39">
        <w:rPr>
          <w:rFonts w:eastAsia="標楷體" w:hint="eastAsia"/>
          <w:sz w:val="28"/>
          <w:szCs w:val="16"/>
        </w:rPr>
        <w:t>年</w:t>
      </w:r>
      <w:r w:rsidR="00F71775">
        <w:rPr>
          <w:rFonts w:eastAsia="標楷體" w:hint="eastAsia"/>
          <w:sz w:val="28"/>
          <w:szCs w:val="16"/>
        </w:rPr>
        <w:t>10</w:t>
      </w:r>
      <w:r w:rsidR="00F71775" w:rsidRPr="003D6A39">
        <w:rPr>
          <w:rFonts w:eastAsia="標楷體" w:hint="eastAsia"/>
          <w:sz w:val="28"/>
          <w:szCs w:val="16"/>
        </w:rPr>
        <w:t>月，臺商赴中國大陸投資共計</w:t>
      </w:r>
      <w:r w:rsidR="00F71775" w:rsidRPr="003D6A39">
        <w:rPr>
          <w:rFonts w:eastAsia="標楷體" w:hint="eastAsia"/>
          <w:sz w:val="28"/>
          <w:szCs w:val="16"/>
        </w:rPr>
        <w:t>1,</w:t>
      </w:r>
      <w:r w:rsidR="00F71775">
        <w:rPr>
          <w:rFonts w:eastAsia="標楷體" w:hint="eastAsia"/>
          <w:sz w:val="28"/>
          <w:szCs w:val="16"/>
        </w:rPr>
        <w:t>531.5</w:t>
      </w:r>
      <w:r w:rsidR="00F71775" w:rsidRPr="003D6A39">
        <w:rPr>
          <w:rFonts w:eastAsia="標楷體" w:hint="eastAsia"/>
          <w:sz w:val="28"/>
          <w:szCs w:val="16"/>
        </w:rPr>
        <w:t>億美元。</w:t>
      </w:r>
      <w:r w:rsidR="005E1AF7">
        <w:rPr>
          <w:rFonts w:eastAsia="標楷體" w:hint="eastAsia"/>
          <w:sz w:val="28"/>
          <w:szCs w:val="16"/>
        </w:rPr>
        <w:t>(</w:t>
      </w:r>
      <w:r w:rsidR="00F71775" w:rsidRPr="003D6A39">
        <w:rPr>
          <w:rFonts w:eastAsia="標楷體" w:hint="eastAsia"/>
          <w:sz w:val="28"/>
          <w:szCs w:val="16"/>
        </w:rPr>
        <w:t>以上單年、累計之件數及金額均含經核准補辦案件</w:t>
      </w:r>
      <w:r w:rsidR="005E1AF7">
        <w:rPr>
          <w:rFonts w:eastAsia="標楷體" w:hint="eastAsia"/>
          <w:sz w:val="28"/>
          <w:szCs w:val="16"/>
        </w:rPr>
        <w:t>)</w:t>
      </w:r>
    </w:p>
    <w:p w:rsidR="00F70C24" w:rsidRPr="00F71775" w:rsidRDefault="00C37FAA" w:rsidP="00F71775">
      <w:pPr>
        <w:snapToGrid w:val="0"/>
        <w:spacing w:afterLines="50" w:after="180" w:line="320" w:lineRule="exact"/>
        <w:ind w:right="-573"/>
        <w:rPr>
          <w:rFonts w:eastAsia="標楷體"/>
          <w:b/>
          <w:bCs/>
          <w:sz w:val="28"/>
        </w:rPr>
      </w:pPr>
      <w:r w:rsidRPr="00F71775">
        <w:rPr>
          <w:rFonts w:eastAsia="標楷體" w:hint="eastAsia"/>
          <w:b/>
          <w:bCs/>
          <w:sz w:val="28"/>
        </w:rPr>
        <w:t xml:space="preserve">                    </w:t>
      </w:r>
      <w:r w:rsidR="00F70C24" w:rsidRPr="00F71775">
        <w:rPr>
          <w:rFonts w:eastAsia="標楷體"/>
          <w:b/>
          <w:bCs/>
          <w:sz w:val="28"/>
        </w:rPr>
        <w:t>表</w:t>
      </w:r>
      <w:r w:rsidR="00F70C24" w:rsidRPr="00F71775">
        <w:rPr>
          <w:rFonts w:eastAsia="標楷體"/>
          <w:b/>
          <w:bCs/>
          <w:sz w:val="28"/>
        </w:rPr>
        <w:t xml:space="preserve">4-1  </w:t>
      </w:r>
      <w:r w:rsidR="00F70C24" w:rsidRPr="00F71775">
        <w:rPr>
          <w:rFonts w:eastAsia="標楷體" w:hint="eastAsia"/>
          <w:b/>
          <w:bCs/>
          <w:sz w:val="28"/>
        </w:rPr>
        <w:t>臺</w:t>
      </w:r>
      <w:r w:rsidR="00F70C24" w:rsidRPr="00F71775">
        <w:rPr>
          <w:rFonts w:eastAsia="標楷體"/>
          <w:b/>
          <w:bCs/>
          <w:sz w:val="28"/>
        </w:rPr>
        <w:t>商赴中國大陸投資概況</w:t>
      </w:r>
    </w:p>
    <w:tbl>
      <w:tblPr>
        <w:tblW w:w="9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48"/>
        <w:gridCol w:w="1394"/>
        <w:gridCol w:w="1521"/>
        <w:gridCol w:w="1521"/>
        <w:gridCol w:w="1521"/>
        <w:gridCol w:w="1783"/>
      </w:tblGrid>
      <w:tr w:rsidR="00F71775" w:rsidRPr="003D6A39" w:rsidTr="00F71775">
        <w:trPr>
          <w:cantSplit/>
        </w:trPr>
        <w:tc>
          <w:tcPr>
            <w:tcW w:w="1648" w:type="dxa"/>
            <w:vMerge w:val="restart"/>
            <w:tcBorders>
              <w:left w:val="nil"/>
            </w:tcBorders>
          </w:tcPr>
          <w:p w:rsidR="00F71775" w:rsidRPr="003D6A39" w:rsidRDefault="00F71775" w:rsidP="00F71775">
            <w:pPr>
              <w:adjustRightInd w:val="0"/>
              <w:snapToGrid w:val="0"/>
              <w:jc w:val="center"/>
              <w:rPr>
                <w:rFonts w:eastAsia="標楷體"/>
              </w:rPr>
            </w:pPr>
            <w:r w:rsidRPr="003D6A39">
              <w:rPr>
                <w:rFonts w:eastAsia="標楷體" w:hint="eastAsia"/>
              </w:rPr>
              <w:t>年</w:t>
            </w:r>
            <w:r w:rsidRPr="003D6A39">
              <w:rPr>
                <w:rFonts w:eastAsia="標楷體" w:hint="eastAsia"/>
              </w:rPr>
              <w:t>(</w:t>
            </w:r>
            <w:r w:rsidRPr="003D6A39">
              <w:rPr>
                <w:rFonts w:eastAsia="標楷體" w:hint="eastAsia"/>
              </w:rPr>
              <w:t>月</w:t>
            </w:r>
            <w:r w:rsidRPr="003D6A39">
              <w:rPr>
                <w:rFonts w:eastAsia="標楷體" w:hint="eastAsia"/>
              </w:rPr>
              <w:t>)</w:t>
            </w:r>
            <w:r w:rsidRPr="003D6A39">
              <w:rPr>
                <w:rFonts w:eastAsia="標楷體" w:hint="eastAsia"/>
              </w:rPr>
              <w:t>別</w:t>
            </w:r>
          </w:p>
        </w:tc>
        <w:tc>
          <w:tcPr>
            <w:tcW w:w="4436" w:type="dxa"/>
            <w:gridSpan w:val="3"/>
          </w:tcPr>
          <w:p w:rsidR="00F71775" w:rsidRPr="003D6A39" w:rsidRDefault="00F71775" w:rsidP="00F71775">
            <w:pPr>
              <w:adjustRightInd w:val="0"/>
              <w:snapToGrid w:val="0"/>
              <w:jc w:val="center"/>
              <w:rPr>
                <w:rFonts w:eastAsia="標楷體"/>
                <w:b/>
                <w:bCs/>
                <w:sz w:val="28"/>
              </w:rPr>
            </w:pPr>
            <w:r w:rsidRPr="003D6A39">
              <w:rPr>
                <w:rFonts w:eastAsia="標楷體" w:hint="eastAsia"/>
              </w:rPr>
              <w:t>經濟部核准資料</w:t>
            </w:r>
          </w:p>
        </w:tc>
        <w:tc>
          <w:tcPr>
            <w:tcW w:w="3304" w:type="dxa"/>
            <w:gridSpan w:val="2"/>
            <w:tcBorders>
              <w:right w:val="nil"/>
            </w:tcBorders>
          </w:tcPr>
          <w:p w:rsidR="00F71775" w:rsidRPr="003D6A39" w:rsidRDefault="00F71775" w:rsidP="00F71775">
            <w:pPr>
              <w:adjustRightInd w:val="0"/>
              <w:snapToGrid w:val="0"/>
              <w:jc w:val="center"/>
              <w:rPr>
                <w:rFonts w:eastAsia="標楷體"/>
                <w:b/>
                <w:bCs/>
                <w:sz w:val="28"/>
              </w:rPr>
            </w:pPr>
            <w:r w:rsidRPr="003D6A39">
              <w:rPr>
                <w:rFonts w:eastAsia="標楷體" w:hint="eastAsia"/>
              </w:rPr>
              <w:t>中國大陸對外宣布</w:t>
            </w:r>
          </w:p>
        </w:tc>
      </w:tr>
      <w:tr w:rsidR="00F71775" w:rsidRPr="003D6A39" w:rsidTr="00F71775">
        <w:trPr>
          <w:cantSplit/>
        </w:trPr>
        <w:tc>
          <w:tcPr>
            <w:tcW w:w="1648" w:type="dxa"/>
            <w:vMerge/>
            <w:tcBorders>
              <w:left w:val="nil"/>
            </w:tcBorders>
          </w:tcPr>
          <w:p w:rsidR="00F71775" w:rsidRPr="003D6A39" w:rsidRDefault="00F71775" w:rsidP="00F71775">
            <w:pPr>
              <w:adjustRightInd w:val="0"/>
              <w:snapToGrid w:val="0"/>
              <w:jc w:val="center"/>
              <w:rPr>
                <w:rFonts w:eastAsia="標楷體"/>
                <w:b/>
                <w:bCs/>
                <w:sz w:val="28"/>
              </w:rPr>
            </w:pPr>
          </w:p>
        </w:tc>
        <w:tc>
          <w:tcPr>
            <w:tcW w:w="1394" w:type="dxa"/>
            <w:vMerge w:val="restart"/>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數量</w:t>
            </w:r>
            <w:r w:rsidRPr="003D6A39">
              <w:rPr>
                <w:rFonts w:eastAsia="標楷體" w:hint="eastAsia"/>
                <w:sz w:val="22"/>
              </w:rPr>
              <w:t>*</w:t>
            </w:r>
          </w:p>
          <w:p w:rsidR="00F71775" w:rsidRPr="003D6A39" w:rsidRDefault="00F71775" w:rsidP="00F71775">
            <w:pPr>
              <w:adjustRightInd w:val="0"/>
              <w:snapToGrid w:val="0"/>
              <w:spacing w:line="240" w:lineRule="exact"/>
              <w:jc w:val="center"/>
              <w:rPr>
                <w:rFonts w:eastAsia="標楷體"/>
                <w:b/>
                <w:bCs/>
                <w:sz w:val="28"/>
              </w:rPr>
            </w:pPr>
            <w:r w:rsidRPr="003D6A39">
              <w:rPr>
                <w:rFonts w:eastAsia="標楷體" w:hint="eastAsia"/>
                <w:sz w:val="22"/>
              </w:rPr>
              <w:t>（件）</w:t>
            </w:r>
          </w:p>
        </w:tc>
        <w:tc>
          <w:tcPr>
            <w:tcW w:w="1521" w:type="dxa"/>
            <w:vMerge w:val="restart"/>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金額</w:t>
            </w:r>
            <w:r w:rsidRPr="003D6A39">
              <w:rPr>
                <w:rFonts w:eastAsia="標楷體" w:hint="eastAsia"/>
                <w:sz w:val="22"/>
              </w:rPr>
              <w:t>*</w:t>
            </w:r>
          </w:p>
          <w:p w:rsidR="00F71775" w:rsidRPr="003D6A39" w:rsidRDefault="00F71775" w:rsidP="00F71775">
            <w:pPr>
              <w:adjustRightInd w:val="0"/>
              <w:snapToGrid w:val="0"/>
              <w:spacing w:line="240" w:lineRule="exact"/>
              <w:jc w:val="center"/>
              <w:rPr>
                <w:rFonts w:eastAsia="標楷體"/>
                <w:b/>
                <w:bCs/>
                <w:sz w:val="28"/>
              </w:rPr>
            </w:pPr>
            <w:r w:rsidRPr="003D6A39">
              <w:rPr>
                <w:rFonts w:eastAsia="標楷體" w:hint="eastAsia"/>
                <w:sz w:val="22"/>
              </w:rPr>
              <w:t>（億美元）</w:t>
            </w:r>
          </w:p>
        </w:tc>
        <w:tc>
          <w:tcPr>
            <w:tcW w:w="1521" w:type="dxa"/>
            <w:vMerge w:val="restart"/>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平均投資</w:t>
            </w:r>
            <w:r w:rsidRPr="003D6A39">
              <w:rPr>
                <w:rFonts w:eastAsia="標楷體" w:hint="eastAsia"/>
                <w:sz w:val="16"/>
              </w:rPr>
              <w:t>**</w:t>
            </w:r>
          </w:p>
          <w:p w:rsidR="00F71775" w:rsidRPr="003D6A39" w:rsidRDefault="00F71775" w:rsidP="00F71775">
            <w:pPr>
              <w:adjustRightInd w:val="0"/>
              <w:snapToGrid w:val="0"/>
              <w:spacing w:line="240" w:lineRule="exact"/>
              <w:jc w:val="center"/>
              <w:rPr>
                <w:rFonts w:eastAsia="標楷體"/>
                <w:b/>
                <w:bCs/>
                <w:sz w:val="28"/>
              </w:rPr>
            </w:pPr>
            <w:r w:rsidRPr="003D6A39">
              <w:rPr>
                <w:rFonts w:eastAsia="標楷體" w:hint="eastAsia"/>
                <w:sz w:val="22"/>
              </w:rPr>
              <w:t>規模（萬美元）</w:t>
            </w:r>
          </w:p>
        </w:tc>
        <w:tc>
          <w:tcPr>
            <w:tcW w:w="3304" w:type="dxa"/>
            <w:gridSpan w:val="2"/>
            <w:tcBorders>
              <w:bottom w:val="nil"/>
              <w:right w:val="nil"/>
            </w:tcBorders>
          </w:tcPr>
          <w:p w:rsidR="00F71775" w:rsidRPr="003D6A39" w:rsidRDefault="00F71775" w:rsidP="00F71775">
            <w:pPr>
              <w:adjustRightInd w:val="0"/>
              <w:snapToGrid w:val="0"/>
              <w:spacing w:line="240" w:lineRule="exact"/>
              <w:jc w:val="center"/>
              <w:rPr>
                <w:rFonts w:eastAsia="標楷體"/>
                <w:b/>
                <w:bCs/>
                <w:sz w:val="28"/>
              </w:rPr>
            </w:pPr>
            <w:r w:rsidRPr="003D6A39">
              <w:rPr>
                <w:rFonts w:eastAsia="標楷體" w:hint="eastAsia"/>
                <w:sz w:val="22"/>
              </w:rPr>
              <w:t>實際金額（億美元）</w:t>
            </w:r>
          </w:p>
        </w:tc>
      </w:tr>
      <w:tr w:rsidR="00F71775" w:rsidRPr="003D6A39" w:rsidTr="00F71775">
        <w:trPr>
          <w:cantSplit/>
          <w:trHeight w:hRule="exact" w:val="318"/>
        </w:trPr>
        <w:tc>
          <w:tcPr>
            <w:tcW w:w="1648" w:type="dxa"/>
            <w:vMerge/>
            <w:tcBorders>
              <w:left w:val="nil"/>
              <w:bottom w:val="single" w:sz="4" w:space="0" w:color="auto"/>
            </w:tcBorders>
          </w:tcPr>
          <w:p w:rsidR="00F71775" w:rsidRPr="003D6A39" w:rsidRDefault="00F71775" w:rsidP="00F71775">
            <w:pPr>
              <w:adjustRightInd w:val="0"/>
              <w:snapToGrid w:val="0"/>
              <w:jc w:val="center"/>
              <w:rPr>
                <w:rFonts w:eastAsia="標楷體"/>
                <w:b/>
                <w:bCs/>
                <w:sz w:val="28"/>
              </w:rPr>
            </w:pPr>
          </w:p>
        </w:tc>
        <w:tc>
          <w:tcPr>
            <w:tcW w:w="1394" w:type="dxa"/>
            <w:vMerge/>
            <w:tcBorders>
              <w:bottom w:val="single" w:sz="4" w:space="0" w:color="auto"/>
            </w:tcBorders>
          </w:tcPr>
          <w:p w:rsidR="00F71775" w:rsidRPr="003D6A39" w:rsidRDefault="00F71775" w:rsidP="00F71775">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F71775" w:rsidRPr="003D6A39" w:rsidRDefault="00F71775" w:rsidP="00F71775">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F71775" w:rsidRPr="003D6A39" w:rsidRDefault="00F71775" w:rsidP="00F71775">
            <w:pPr>
              <w:adjustRightInd w:val="0"/>
              <w:snapToGrid w:val="0"/>
              <w:spacing w:line="240" w:lineRule="exact"/>
              <w:jc w:val="center"/>
              <w:rPr>
                <w:rFonts w:eastAsia="標楷體"/>
                <w:b/>
                <w:bCs/>
                <w:sz w:val="28"/>
              </w:rPr>
            </w:pPr>
          </w:p>
        </w:tc>
        <w:tc>
          <w:tcPr>
            <w:tcW w:w="1521" w:type="dxa"/>
            <w:tcBorders>
              <w:top w:val="nil"/>
              <w:bottom w:val="single" w:sz="4" w:space="0" w:color="auto"/>
            </w:tcBorders>
          </w:tcPr>
          <w:p w:rsidR="00F71775" w:rsidRPr="003D6A39" w:rsidRDefault="00F71775" w:rsidP="00F71775">
            <w:pPr>
              <w:adjustRightInd w:val="0"/>
              <w:snapToGrid w:val="0"/>
              <w:spacing w:line="240" w:lineRule="exact"/>
              <w:jc w:val="center"/>
              <w:rPr>
                <w:rFonts w:eastAsia="標楷體"/>
                <w:b/>
                <w:bCs/>
                <w:sz w:val="28"/>
              </w:rPr>
            </w:pPr>
          </w:p>
        </w:tc>
        <w:tc>
          <w:tcPr>
            <w:tcW w:w="1783" w:type="dxa"/>
            <w:tcBorders>
              <w:bottom w:val="single" w:sz="4" w:space="0" w:color="auto"/>
              <w:right w:val="nil"/>
            </w:tcBorders>
          </w:tcPr>
          <w:p w:rsidR="00F71775" w:rsidRPr="003D6A39" w:rsidRDefault="00F71775" w:rsidP="00F71775">
            <w:pPr>
              <w:adjustRightInd w:val="0"/>
              <w:snapToGrid w:val="0"/>
              <w:spacing w:line="240" w:lineRule="exact"/>
              <w:jc w:val="center"/>
              <w:rPr>
                <w:rFonts w:eastAsia="標楷體"/>
                <w:b/>
                <w:bCs/>
                <w:sz w:val="28"/>
              </w:rPr>
            </w:pPr>
            <w:r w:rsidRPr="003D6A39">
              <w:rPr>
                <w:rFonts w:eastAsia="標楷體" w:hint="eastAsia"/>
                <w:spacing w:val="-24"/>
                <w:sz w:val="22"/>
              </w:rPr>
              <w:t>占外資比重（</w:t>
            </w:r>
            <w:r>
              <w:rPr>
                <w:rFonts w:eastAsia="標楷體" w:hint="eastAsia"/>
                <w:spacing w:val="-24"/>
                <w:sz w:val="22"/>
              </w:rPr>
              <w:t>%</w:t>
            </w:r>
            <w:r w:rsidRPr="003D6A39">
              <w:rPr>
                <w:rFonts w:eastAsia="標楷體" w:hint="eastAsia"/>
                <w:spacing w:val="-24"/>
                <w:sz w:val="22"/>
              </w:rPr>
              <w:t>）</w:t>
            </w:r>
          </w:p>
        </w:tc>
      </w:tr>
      <w:tr w:rsidR="00F71775" w:rsidRPr="003D6A39" w:rsidTr="00F71775">
        <w:trPr>
          <w:trHeight w:val="344"/>
        </w:trPr>
        <w:tc>
          <w:tcPr>
            <w:tcW w:w="1648" w:type="dxa"/>
            <w:tcBorders>
              <w:top w:val="nil"/>
              <w:left w:val="nil"/>
              <w:bottom w:val="nil"/>
            </w:tcBorders>
            <w:vAlign w:val="center"/>
          </w:tcPr>
          <w:p w:rsidR="00F71775" w:rsidRPr="003D6A39" w:rsidRDefault="00F71775" w:rsidP="00F71775">
            <w:pPr>
              <w:adjustRightInd w:val="0"/>
              <w:snapToGrid w:val="0"/>
              <w:spacing w:line="240" w:lineRule="exact"/>
              <w:jc w:val="center"/>
              <w:rPr>
                <w:rFonts w:eastAsia="標楷體"/>
              </w:rPr>
            </w:pPr>
            <w:r w:rsidRPr="003D6A39">
              <w:rPr>
                <w:rFonts w:eastAsia="標楷體" w:hint="eastAsia"/>
              </w:rPr>
              <w:t>2010</w:t>
            </w:r>
            <w:r w:rsidRPr="003D6A39">
              <w:rPr>
                <w:rFonts w:eastAsia="標楷體" w:hint="eastAsia"/>
              </w:rPr>
              <w:t>年</w:t>
            </w:r>
          </w:p>
        </w:tc>
        <w:tc>
          <w:tcPr>
            <w:tcW w:w="1394" w:type="dxa"/>
            <w:tcBorders>
              <w:top w:val="nil"/>
              <w:bottom w:val="nil"/>
              <w:right w:val="nil"/>
            </w:tcBorders>
            <w:vAlign w:val="center"/>
          </w:tcPr>
          <w:p w:rsidR="00F71775" w:rsidRPr="003D6A39" w:rsidRDefault="00F71775" w:rsidP="00F71775">
            <w:pPr>
              <w:adjustRightInd w:val="0"/>
              <w:snapToGrid w:val="0"/>
              <w:spacing w:line="240" w:lineRule="exact"/>
              <w:jc w:val="center"/>
              <w:rPr>
                <w:rFonts w:eastAsia="標楷體"/>
                <w:b/>
                <w:bCs/>
                <w:sz w:val="28"/>
              </w:rPr>
            </w:pPr>
            <w:r w:rsidRPr="003D6A39">
              <w:rPr>
                <w:rFonts w:eastAsia="標楷體" w:hint="eastAsia"/>
                <w:sz w:val="22"/>
              </w:rPr>
              <w:t>914</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b/>
                <w:bCs/>
                <w:sz w:val="28"/>
              </w:rPr>
            </w:pPr>
            <w:r w:rsidRPr="003D6A39">
              <w:rPr>
                <w:rFonts w:eastAsia="標楷體" w:hint="eastAsia"/>
                <w:sz w:val="22"/>
              </w:rPr>
              <w:t>146.2</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b/>
                <w:bCs/>
                <w:sz w:val="28"/>
              </w:rPr>
            </w:pPr>
            <w:r w:rsidRPr="003D6A39">
              <w:rPr>
                <w:rFonts w:eastAsia="標楷體" w:hint="eastAsia"/>
                <w:sz w:val="22"/>
              </w:rPr>
              <w:t>2,361.0</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b/>
                <w:bCs/>
                <w:sz w:val="28"/>
              </w:rPr>
            </w:pPr>
            <w:r w:rsidRPr="003D6A39">
              <w:rPr>
                <w:rFonts w:eastAsia="標楷體" w:hint="eastAsia"/>
                <w:sz w:val="22"/>
              </w:rPr>
              <w:t>24.8</w:t>
            </w:r>
          </w:p>
        </w:tc>
        <w:tc>
          <w:tcPr>
            <w:tcW w:w="1783"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b/>
                <w:bCs/>
                <w:sz w:val="28"/>
              </w:rPr>
            </w:pPr>
            <w:r w:rsidRPr="003D6A39">
              <w:rPr>
                <w:rFonts w:eastAsia="標楷體" w:hint="eastAsia"/>
                <w:sz w:val="22"/>
              </w:rPr>
              <w:t>2.3</w:t>
            </w:r>
          </w:p>
        </w:tc>
      </w:tr>
      <w:tr w:rsidR="00F71775" w:rsidRPr="003D6A39" w:rsidTr="00F71775">
        <w:trPr>
          <w:trHeight w:val="344"/>
        </w:trPr>
        <w:tc>
          <w:tcPr>
            <w:tcW w:w="1648" w:type="dxa"/>
            <w:tcBorders>
              <w:top w:val="nil"/>
              <w:left w:val="nil"/>
              <w:bottom w:val="nil"/>
            </w:tcBorders>
            <w:vAlign w:val="center"/>
          </w:tcPr>
          <w:p w:rsidR="00F71775" w:rsidRPr="003D6A39" w:rsidRDefault="00F71775" w:rsidP="00F71775">
            <w:pPr>
              <w:adjustRightInd w:val="0"/>
              <w:snapToGrid w:val="0"/>
              <w:spacing w:line="240" w:lineRule="exact"/>
              <w:jc w:val="center"/>
              <w:rPr>
                <w:rFonts w:eastAsia="標楷體"/>
              </w:rPr>
            </w:pPr>
            <w:r w:rsidRPr="003D6A39">
              <w:rPr>
                <w:rFonts w:eastAsia="標楷體" w:hint="eastAsia"/>
              </w:rPr>
              <w:t>2011</w:t>
            </w:r>
            <w:r w:rsidRPr="003D6A39">
              <w:rPr>
                <w:rFonts w:eastAsia="標楷體" w:hint="eastAsia"/>
              </w:rPr>
              <w:t>年</w:t>
            </w:r>
          </w:p>
        </w:tc>
        <w:tc>
          <w:tcPr>
            <w:tcW w:w="1394" w:type="dxa"/>
            <w:tcBorders>
              <w:top w:val="nil"/>
              <w:bottom w:val="nil"/>
              <w:right w:val="nil"/>
            </w:tcBorders>
            <w:vAlign w:val="center"/>
          </w:tcPr>
          <w:p w:rsidR="00F71775" w:rsidRPr="003D6A39" w:rsidRDefault="00F71775" w:rsidP="00F71775">
            <w:pPr>
              <w:adjustRightInd w:val="0"/>
              <w:snapToGrid w:val="0"/>
              <w:spacing w:line="240" w:lineRule="exact"/>
              <w:jc w:val="center"/>
              <w:rPr>
                <w:rFonts w:eastAsia="標楷體"/>
                <w:b/>
                <w:bCs/>
                <w:sz w:val="28"/>
              </w:rPr>
            </w:pPr>
            <w:r w:rsidRPr="003D6A39">
              <w:rPr>
                <w:rFonts w:eastAsia="標楷體" w:hint="eastAsia"/>
                <w:sz w:val="22"/>
              </w:rPr>
              <w:t>887</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b/>
                <w:bCs/>
                <w:sz w:val="28"/>
              </w:rPr>
            </w:pPr>
            <w:r w:rsidRPr="003D6A39">
              <w:rPr>
                <w:rFonts w:eastAsia="標楷體" w:hint="eastAsia"/>
                <w:sz w:val="22"/>
              </w:rPr>
              <w:t>143.8</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b/>
                <w:bCs/>
                <w:sz w:val="28"/>
              </w:rPr>
            </w:pPr>
            <w:r w:rsidRPr="003D6A39">
              <w:rPr>
                <w:rFonts w:eastAsia="標楷體" w:hint="eastAsia"/>
                <w:sz w:val="22"/>
              </w:rPr>
              <w:t>2,278.3</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19.5</w:t>
            </w:r>
          </w:p>
        </w:tc>
        <w:tc>
          <w:tcPr>
            <w:tcW w:w="1783"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1.9</w:t>
            </w:r>
          </w:p>
        </w:tc>
      </w:tr>
      <w:tr w:rsidR="00F71775" w:rsidRPr="003D6A39" w:rsidTr="00F71775">
        <w:trPr>
          <w:trHeight w:val="344"/>
        </w:trPr>
        <w:tc>
          <w:tcPr>
            <w:tcW w:w="1648" w:type="dxa"/>
            <w:tcBorders>
              <w:top w:val="nil"/>
              <w:left w:val="nil"/>
              <w:bottom w:val="nil"/>
            </w:tcBorders>
            <w:vAlign w:val="center"/>
          </w:tcPr>
          <w:p w:rsidR="00F71775" w:rsidRPr="003D6A39" w:rsidRDefault="00F71775" w:rsidP="00F71775">
            <w:pPr>
              <w:adjustRightInd w:val="0"/>
              <w:snapToGrid w:val="0"/>
              <w:spacing w:line="240" w:lineRule="exact"/>
              <w:jc w:val="center"/>
              <w:rPr>
                <w:rFonts w:eastAsia="標楷體"/>
                <w:color w:val="000000"/>
              </w:rPr>
            </w:pPr>
            <w:r w:rsidRPr="003D6A39">
              <w:rPr>
                <w:rFonts w:eastAsia="標楷體" w:hint="eastAsia"/>
                <w:color w:val="000000"/>
              </w:rPr>
              <w:t>2012</w:t>
            </w:r>
            <w:r w:rsidRPr="003D6A39">
              <w:rPr>
                <w:rFonts w:eastAsia="標楷體" w:hint="eastAsia"/>
                <w:color w:val="000000"/>
              </w:rPr>
              <w:t>年</w:t>
            </w:r>
          </w:p>
        </w:tc>
        <w:tc>
          <w:tcPr>
            <w:tcW w:w="1394" w:type="dxa"/>
            <w:tcBorders>
              <w:top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rPr>
            </w:pPr>
            <w:r w:rsidRPr="003D6A39">
              <w:rPr>
                <w:rFonts w:eastAsia="標楷體" w:hint="eastAsia"/>
                <w:color w:val="000000"/>
                <w:sz w:val="22"/>
              </w:rPr>
              <w:t>636</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rPr>
            </w:pPr>
            <w:r w:rsidRPr="003D6A39">
              <w:rPr>
                <w:rFonts w:eastAsia="標楷體" w:hint="eastAsia"/>
                <w:color w:val="000000"/>
                <w:sz w:val="22"/>
              </w:rPr>
              <w:t>127.9</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2,406.3</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rPr>
            </w:pPr>
            <w:r w:rsidRPr="003D6A39">
              <w:rPr>
                <w:rFonts w:eastAsia="標楷體" w:hint="eastAsia"/>
                <w:color w:val="000000"/>
                <w:sz w:val="22"/>
              </w:rPr>
              <w:t>25.6</w:t>
            </w:r>
          </w:p>
        </w:tc>
        <w:tc>
          <w:tcPr>
            <w:tcW w:w="1783"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rPr>
            </w:pPr>
            <w:r w:rsidRPr="003D6A39">
              <w:rPr>
                <w:rFonts w:eastAsia="標楷體" w:hint="eastAsia"/>
                <w:color w:val="000000"/>
                <w:sz w:val="22"/>
              </w:rPr>
              <w:t>2.6</w:t>
            </w:r>
          </w:p>
        </w:tc>
      </w:tr>
      <w:tr w:rsidR="00F71775" w:rsidRPr="003D6A39" w:rsidTr="00F71775">
        <w:trPr>
          <w:trHeight w:val="344"/>
        </w:trPr>
        <w:tc>
          <w:tcPr>
            <w:tcW w:w="1648" w:type="dxa"/>
            <w:tcBorders>
              <w:top w:val="nil"/>
              <w:left w:val="nil"/>
              <w:bottom w:val="nil"/>
            </w:tcBorders>
            <w:vAlign w:val="center"/>
          </w:tcPr>
          <w:p w:rsidR="00F71775" w:rsidRPr="003D6A39" w:rsidRDefault="00F71775" w:rsidP="00F71775">
            <w:pPr>
              <w:adjustRightInd w:val="0"/>
              <w:snapToGrid w:val="0"/>
              <w:spacing w:line="240" w:lineRule="exact"/>
              <w:jc w:val="center"/>
              <w:rPr>
                <w:rFonts w:eastAsia="標楷體"/>
                <w:color w:val="000000"/>
              </w:rPr>
            </w:pPr>
            <w:r w:rsidRPr="003D6A39">
              <w:rPr>
                <w:rFonts w:eastAsia="標楷體" w:hint="eastAsia"/>
                <w:color w:val="000000"/>
              </w:rPr>
              <w:t>2013</w:t>
            </w:r>
            <w:r w:rsidRPr="003D6A39">
              <w:rPr>
                <w:rFonts w:eastAsia="標楷體" w:hint="eastAsia"/>
                <w:color w:val="000000"/>
              </w:rPr>
              <w:t>年</w:t>
            </w:r>
          </w:p>
        </w:tc>
        <w:tc>
          <w:tcPr>
            <w:tcW w:w="1394" w:type="dxa"/>
            <w:tcBorders>
              <w:top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554</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91.9</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szCs w:val="22"/>
              </w:rPr>
            </w:pPr>
            <w:r w:rsidRPr="003D6A39">
              <w:rPr>
                <w:rFonts w:eastAsia="標楷體" w:hint="eastAsia"/>
                <w:sz w:val="22"/>
                <w:szCs w:val="22"/>
              </w:rPr>
              <w:t>1,658.8</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17.1</w:t>
            </w:r>
          </w:p>
        </w:tc>
        <w:tc>
          <w:tcPr>
            <w:tcW w:w="1783"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1.8</w:t>
            </w:r>
          </w:p>
        </w:tc>
      </w:tr>
      <w:tr w:rsidR="00F71775" w:rsidRPr="003D6A39" w:rsidTr="00F71775">
        <w:trPr>
          <w:trHeight w:val="344"/>
        </w:trPr>
        <w:tc>
          <w:tcPr>
            <w:tcW w:w="1648" w:type="dxa"/>
            <w:tcBorders>
              <w:top w:val="nil"/>
              <w:left w:val="nil"/>
              <w:bottom w:val="nil"/>
            </w:tcBorders>
            <w:vAlign w:val="center"/>
          </w:tcPr>
          <w:p w:rsidR="00F71775" w:rsidRPr="003D6A39" w:rsidRDefault="00F71775" w:rsidP="00F71775">
            <w:pPr>
              <w:adjustRightInd w:val="0"/>
              <w:snapToGrid w:val="0"/>
              <w:spacing w:line="240" w:lineRule="exact"/>
              <w:jc w:val="center"/>
              <w:rPr>
                <w:rFonts w:eastAsia="標楷體"/>
                <w:color w:val="000000"/>
              </w:rPr>
            </w:pPr>
            <w:r w:rsidRPr="003D6A39">
              <w:rPr>
                <w:rFonts w:eastAsia="標楷體" w:hint="eastAsia"/>
                <w:color w:val="000000"/>
              </w:rPr>
              <w:t>2014</w:t>
            </w:r>
            <w:r w:rsidRPr="003D6A39">
              <w:rPr>
                <w:rFonts w:eastAsia="標楷體" w:hint="eastAsia"/>
                <w:color w:val="000000"/>
              </w:rPr>
              <w:t>年</w:t>
            </w:r>
          </w:p>
        </w:tc>
        <w:tc>
          <w:tcPr>
            <w:tcW w:w="1394" w:type="dxa"/>
            <w:tcBorders>
              <w:top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497</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102.8</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szCs w:val="22"/>
              </w:rPr>
            </w:pPr>
            <w:r w:rsidRPr="003D6A39">
              <w:rPr>
                <w:rFonts w:eastAsia="標楷體" w:hint="eastAsia"/>
                <w:sz w:val="22"/>
                <w:szCs w:val="22"/>
              </w:rPr>
              <w:t>2,533.5</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20.2</w:t>
            </w:r>
          </w:p>
        </w:tc>
        <w:tc>
          <w:tcPr>
            <w:tcW w:w="1783"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1.7</w:t>
            </w:r>
          </w:p>
        </w:tc>
      </w:tr>
      <w:tr w:rsidR="00F71775" w:rsidRPr="003D6A39" w:rsidTr="00F71775">
        <w:trPr>
          <w:trHeight w:val="344"/>
        </w:trPr>
        <w:tc>
          <w:tcPr>
            <w:tcW w:w="1648" w:type="dxa"/>
            <w:tcBorders>
              <w:top w:val="nil"/>
              <w:left w:val="nil"/>
              <w:bottom w:val="nil"/>
            </w:tcBorders>
            <w:vAlign w:val="center"/>
          </w:tcPr>
          <w:p w:rsidR="00F71775" w:rsidRPr="003D6A39" w:rsidRDefault="00F71775" w:rsidP="00F71775">
            <w:pPr>
              <w:adjustRightInd w:val="0"/>
              <w:snapToGrid w:val="0"/>
              <w:spacing w:line="240" w:lineRule="exact"/>
              <w:jc w:val="center"/>
              <w:rPr>
                <w:rFonts w:eastAsia="標楷體"/>
                <w:color w:val="000000"/>
              </w:rPr>
            </w:pPr>
            <w:r w:rsidRPr="003D6A39">
              <w:rPr>
                <w:rFonts w:eastAsia="標楷體" w:hint="eastAsia"/>
                <w:color w:val="000000"/>
              </w:rPr>
              <w:t>10</w:t>
            </w:r>
            <w:r w:rsidRPr="003D6A39">
              <w:rPr>
                <w:rFonts w:eastAsia="標楷體" w:hint="eastAsia"/>
                <w:color w:val="000000"/>
              </w:rPr>
              <w:t>月</w:t>
            </w:r>
          </w:p>
        </w:tc>
        <w:tc>
          <w:tcPr>
            <w:tcW w:w="1394" w:type="dxa"/>
            <w:tcBorders>
              <w:top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rPr>
            </w:pPr>
            <w:r w:rsidRPr="003D6A39">
              <w:rPr>
                <w:rFonts w:eastAsia="標楷體" w:hint="eastAsia"/>
                <w:color w:val="000000"/>
                <w:sz w:val="22"/>
              </w:rPr>
              <w:t>56</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rPr>
            </w:pPr>
            <w:r w:rsidRPr="003D6A39">
              <w:rPr>
                <w:rFonts w:eastAsia="標楷體" w:hint="eastAsia"/>
                <w:color w:val="000000"/>
                <w:sz w:val="22"/>
              </w:rPr>
              <w:t>5.3</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1,407.7</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0.8</w:t>
            </w:r>
          </w:p>
        </w:tc>
        <w:tc>
          <w:tcPr>
            <w:tcW w:w="1783"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0.9</w:t>
            </w:r>
          </w:p>
        </w:tc>
      </w:tr>
      <w:tr w:rsidR="00F71775" w:rsidRPr="003D6A39" w:rsidTr="00F71775">
        <w:trPr>
          <w:trHeight w:val="344"/>
        </w:trPr>
        <w:tc>
          <w:tcPr>
            <w:tcW w:w="1648" w:type="dxa"/>
            <w:tcBorders>
              <w:top w:val="nil"/>
              <w:left w:val="nil"/>
              <w:bottom w:val="nil"/>
            </w:tcBorders>
            <w:vAlign w:val="center"/>
          </w:tcPr>
          <w:p w:rsidR="00F71775" w:rsidRPr="003D6A39" w:rsidRDefault="00F71775" w:rsidP="00F71775">
            <w:pPr>
              <w:adjustRightInd w:val="0"/>
              <w:snapToGrid w:val="0"/>
              <w:spacing w:line="240" w:lineRule="exact"/>
              <w:jc w:val="center"/>
              <w:rPr>
                <w:rFonts w:eastAsia="標楷體"/>
                <w:color w:val="000000"/>
              </w:rPr>
            </w:pPr>
            <w:r w:rsidRPr="003D6A39">
              <w:rPr>
                <w:rFonts w:eastAsia="標楷體" w:hint="eastAsia"/>
                <w:color w:val="000000"/>
              </w:rPr>
              <w:t>11</w:t>
            </w:r>
            <w:r w:rsidRPr="003D6A39">
              <w:rPr>
                <w:rFonts w:eastAsia="標楷體" w:hint="eastAsia"/>
                <w:color w:val="000000"/>
              </w:rPr>
              <w:t>月</w:t>
            </w:r>
          </w:p>
        </w:tc>
        <w:tc>
          <w:tcPr>
            <w:tcW w:w="1394" w:type="dxa"/>
            <w:tcBorders>
              <w:top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rPr>
            </w:pPr>
            <w:r w:rsidRPr="003D6A39">
              <w:rPr>
                <w:rFonts w:eastAsia="標楷體" w:hint="eastAsia"/>
                <w:color w:val="000000"/>
                <w:sz w:val="22"/>
              </w:rPr>
              <w:t>33</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rPr>
            </w:pPr>
            <w:r w:rsidRPr="003D6A39">
              <w:rPr>
                <w:rFonts w:eastAsia="標楷體" w:hint="eastAsia"/>
                <w:color w:val="000000"/>
                <w:sz w:val="22"/>
              </w:rPr>
              <w:t>8.0</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3,143.3</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1.2</w:t>
            </w:r>
          </w:p>
        </w:tc>
        <w:tc>
          <w:tcPr>
            <w:tcW w:w="1783"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sz w:val="22"/>
              </w:rPr>
            </w:pPr>
            <w:r w:rsidRPr="003D6A39">
              <w:rPr>
                <w:rFonts w:eastAsia="標楷體" w:hint="eastAsia"/>
                <w:sz w:val="22"/>
              </w:rPr>
              <w:t>1.2</w:t>
            </w:r>
          </w:p>
        </w:tc>
      </w:tr>
      <w:tr w:rsidR="00F71775" w:rsidRPr="003D6A39" w:rsidTr="00F71775">
        <w:trPr>
          <w:trHeight w:val="344"/>
        </w:trPr>
        <w:tc>
          <w:tcPr>
            <w:tcW w:w="1648" w:type="dxa"/>
            <w:tcBorders>
              <w:top w:val="nil"/>
              <w:left w:val="nil"/>
              <w:bottom w:val="nil"/>
            </w:tcBorders>
            <w:vAlign w:val="center"/>
          </w:tcPr>
          <w:p w:rsidR="00F71775" w:rsidRPr="003D6A39" w:rsidRDefault="00F71775" w:rsidP="00F71775">
            <w:pPr>
              <w:adjustRightInd w:val="0"/>
              <w:snapToGrid w:val="0"/>
              <w:spacing w:line="240" w:lineRule="exact"/>
              <w:jc w:val="center"/>
              <w:rPr>
                <w:rFonts w:eastAsia="標楷體"/>
                <w:color w:val="000000"/>
              </w:rPr>
            </w:pPr>
            <w:r w:rsidRPr="003D6A39">
              <w:rPr>
                <w:rFonts w:eastAsia="標楷體" w:hint="eastAsia"/>
                <w:color w:val="000000"/>
              </w:rPr>
              <w:t>12</w:t>
            </w:r>
            <w:r w:rsidRPr="003D6A39">
              <w:rPr>
                <w:rFonts w:eastAsia="標楷體" w:hint="eastAsia"/>
                <w:color w:val="000000"/>
              </w:rPr>
              <w:t>月</w:t>
            </w:r>
          </w:p>
        </w:tc>
        <w:tc>
          <w:tcPr>
            <w:tcW w:w="1394" w:type="dxa"/>
            <w:tcBorders>
              <w:top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rPr>
            </w:pPr>
            <w:r w:rsidRPr="003D6A39">
              <w:rPr>
                <w:rFonts w:eastAsia="標楷體" w:hint="eastAsia"/>
                <w:color w:val="000000"/>
                <w:sz w:val="22"/>
              </w:rPr>
              <w:t>12.8</w:t>
            </w:r>
          </w:p>
        </w:tc>
        <w:tc>
          <w:tcPr>
            <w:tcW w:w="1521" w:type="dxa"/>
            <w:tcBorders>
              <w:top w:val="nil"/>
              <w:left w:val="nil"/>
              <w:bottom w:val="nil"/>
              <w:right w:val="nil"/>
            </w:tcBorders>
            <w:vAlign w:val="center"/>
          </w:tcPr>
          <w:p w:rsidR="00F71775" w:rsidRPr="003D6A39" w:rsidRDefault="00F71775" w:rsidP="00F71775">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4,342.2</w:t>
            </w:r>
          </w:p>
        </w:tc>
        <w:tc>
          <w:tcPr>
            <w:tcW w:w="1521" w:type="dxa"/>
            <w:tcBorders>
              <w:top w:val="nil"/>
              <w:left w:val="nil"/>
              <w:bottom w:val="nil"/>
              <w:right w:val="nil"/>
            </w:tcBorders>
            <w:vAlign w:val="center"/>
          </w:tcPr>
          <w:p w:rsidR="00F71775" w:rsidRPr="002735B5" w:rsidRDefault="00F71775" w:rsidP="00F71775">
            <w:pPr>
              <w:adjustRightInd w:val="0"/>
              <w:snapToGrid w:val="0"/>
              <w:spacing w:line="240" w:lineRule="exact"/>
              <w:jc w:val="center"/>
              <w:rPr>
                <w:rFonts w:eastAsia="標楷體"/>
                <w:sz w:val="22"/>
              </w:rPr>
            </w:pPr>
            <w:r w:rsidRPr="002735B5">
              <w:rPr>
                <w:rFonts w:eastAsia="標楷體" w:hint="eastAsia"/>
                <w:sz w:val="22"/>
              </w:rPr>
              <w:t>1.4</w:t>
            </w:r>
          </w:p>
        </w:tc>
        <w:tc>
          <w:tcPr>
            <w:tcW w:w="1783" w:type="dxa"/>
            <w:tcBorders>
              <w:top w:val="nil"/>
              <w:left w:val="nil"/>
              <w:bottom w:val="nil"/>
              <w:right w:val="nil"/>
            </w:tcBorders>
            <w:vAlign w:val="center"/>
          </w:tcPr>
          <w:p w:rsidR="00F71775" w:rsidRPr="002735B5" w:rsidRDefault="00F71775" w:rsidP="00F71775">
            <w:pPr>
              <w:adjustRightInd w:val="0"/>
              <w:snapToGrid w:val="0"/>
              <w:spacing w:line="240" w:lineRule="exact"/>
              <w:jc w:val="center"/>
              <w:rPr>
                <w:rFonts w:eastAsia="標楷體"/>
                <w:sz w:val="22"/>
              </w:rPr>
            </w:pPr>
            <w:r w:rsidRPr="002735B5">
              <w:rPr>
                <w:rFonts w:eastAsia="標楷體" w:hint="eastAsia"/>
                <w:sz w:val="22"/>
              </w:rPr>
              <w:t>1.1</w:t>
            </w:r>
          </w:p>
        </w:tc>
      </w:tr>
      <w:tr w:rsidR="00F71775" w:rsidRPr="003D6A39" w:rsidTr="00F71775">
        <w:trPr>
          <w:trHeight w:val="344"/>
        </w:trPr>
        <w:tc>
          <w:tcPr>
            <w:tcW w:w="1648" w:type="dxa"/>
            <w:tcBorders>
              <w:top w:val="nil"/>
              <w:left w:val="nil"/>
              <w:bottom w:val="nil"/>
            </w:tcBorders>
            <w:vAlign w:val="center"/>
          </w:tcPr>
          <w:p w:rsidR="00F71775" w:rsidRPr="003D6A39" w:rsidRDefault="00F71775" w:rsidP="00F71775">
            <w:pPr>
              <w:adjustRightInd w:val="0"/>
              <w:snapToGrid w:val="0"/>
              <w:spacing w:line="240" w:lineRule="exact"/>
              <w:jc w:val="center"/>
              <w:rPr>
                <w:rFonts w:eastAsia="標楷體"/>
                <w:color w:val="000000"/>
              </w:rPr>
            </w:pPr>
            <w:r w:rsidRPr="003D6A39">
              <w:rPr>
                <w:rFonts w:eastAsia="標楷體" w:hint="eastAsia"/>
                <w:color w:val="000000"/>
              </w:rPr>
              <w:t>2015</w:t>
            </w:r>
            <w:r w:rsidRPr="003D6A39">
              <w:rPr>
                <w:rFonts w:eastAsia="標楷體" w:hint="eastAsia"/>
                <w:color w:val="000000"/>
              </w:rPr>
              <w:t>年</w:t>
            </w:r>
            <w:r>
              <w:rPr>
                <w:rFonts w:eastAsia="標楷體" w:hint="eastAsia"/>
                <w:color w:val="000000"/>
              </w:rPr>
              <w:t>1~10</w:t>
            </w:r>
            <w:r>
              <w:rPr>
                <w:rFonts w:eastAsia="標楷體" w:hint="eastAsia"/>
                <w:color w:val="000000"/>
              </w:rPr>
              <w:t>月</w:t>
            </w:r>
          </w:p>
        </w:tc>
        <w:tc>
          <w:tcPr>
            <w:tcW w:w="1394" w:type="dxa"/>
            <w:tcBorders>
              <w:top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Pr>
                <w:rFonts w:eastAsia="標楷體" w:hint="eastAsia"/>
                <w:sz w:val="22"/>
              </w:rPr>
              <w:t>363</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Pr>
                <w:rFonts w:eastAsia="標楷體" w:hint="eastAsia"/>
                <w:sz w:val="22"/>
              </w:rPr>
              <w:t>91.9</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szCs w:val="22"/>
              </w:rPr>
            </w:pPr>
            <w:r>
              <w:rPr>
                <w:rFonts w:eastAsia="標楷體" w:hint="eastAsia"/>
                <w:sz w:val="22"/>
                <w:szCs w:val="22"/>
              </w:rPr>
              <w:t>3</w:t>
            </w:r>
            <w:r w:rsidRPr="00F7232C">
              <w:rPr>
                <w:rFonts w:eastAsia="標楷體" w:hint="eastAsia"/>
                <w:sz w:val="22"/>
                <w:szCs w:val="22"/>
              </w:rPr>
              <w:t>,</w:t>
            </w:r>
            <w:r>
              <w:rPr>
                <w:rFonts w:eastAsia="標楷體" w:hint="eastAsia"/>
                <w:sz w:val="22"/>
                <w:szCs w:val="22"/>
              </w:rPr>
              <w:t>160.4</w:t>
            </w:r>
          </w:p>
        </w:tc>
        <w:tc>
          <w:tcPr>
            <w:tcW w:w="1521"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12.1</w:t>
            </w:r>
          </w:p>
        </w:tc>
        <w:tc>
          <w:tcPr>
            <w:tcW w:w="1783"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1.3</w:t>
            </w:r>
          </w:p>
        </w:tc>
      </w:tr>
      <w:tr w:rsidR="00F71775" w:rsidRPr="003D6A39" w:rsidTr="00F71775">
        <w:trPr>
          <w:trHeight w:val="344"/>
        </w:trPr>
        <w:tc>
          <w:tcPr>
            <w:tcW w:w="1648" w:type="dxa"/>
            <w:tcBorders>
              <w:top w:val="nil"/>
              <w:left w:val="nil"/>
              <w:bottom w:val="nil"/>
            </w:tcBorders>
            <w:vAlign w:val="center"/>
          </w:tcPr>
          <w:p w:rsidR="00F71775" w:rsidRPr="003D6A39" w:rsidRDefault="00F71775" w:rsidP="00F71775">
            <w:pPr>
              <w:adjustRightInd w:val="0"/>
              <w:snapToGrid w:val="0"/>
              <w:spacing w:line="240" w:lineRule="exact"/>
              <w:jc w:val="center"/>
              <w:rPr>
                <w:rFonts w:eastAsia="標楷體"/>
                <w:color w:val="000000"/>
              </w:rPr>
            </w:pPr>
            <w:r w:rsidRPr="003D6A39">
              <w:rPr>
                <w:rFonts w:eastAsia="標楷體" w:hint="eastAsia"/>
                <w:color w:val="000000"/>
              </w:rPr>
              <w:t>1</w:t>
            </w:r>
            <w:r w:rsidRPr="003D6A39">
              <w:rPr>
                <w:rFonts w:eastAsia="標楷體" w:hint="eastAsia"/>
                <w:color w:val="000000"/>
              </w:rPr>
              <w:t>月</w:t>
            </w:r>
          </w:p>
        </w:tc>
        <w:tc>
          <w:tcPr>
            <w:tcW w:w="1394" w:type="dxa"/>
            <w:tcBorders>
              <w:top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41</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7.6</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szCs w:val="22"/>
              </w:rPr>
            </w:pPr>
            <w:r w:rsidRPr="00F7232C">
              <w:rPr>
                <w:rFonts w:eastAsia="標楷體" w:hint="eastAsia"/>
                <w:sz w:val="22"/>
                <w:szCs w:val="22"/>
              </w:rPr>
              <w:t>2,353.4</w:t>
            </w:r>
          </w:p>
        </w:tc>
        <w:tc>
          <w:tcPr>
            <w:tcW w:w="1521"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1.7</w:t>
            </w:r>
          </w:p>
        </w:tc>
        <w:tc>
          <w:tcPr>
            <w:tcW w:w="1783"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1.2</w:t>
            </w:r>
          </w:p>
        </w:tc>
      </w:tr>
      <w:tr w:rsidR="00F71775" w:rsidRPr="003D6A39" w:rsidTr="00F71775">
        <w:trPr>
          <w:trHeight w:val="344"/>
        </w:trPr>
        <w:tc>
          <w:tcPr>
            <w:tcW w:w="1648" w:type="dxa"/>
            <w:tcBorders>
              <w:top w:val="nil"/>
              <w:left w:val="nil"/>
              <w:bottom w:val="nil"/>
            </w:tcBorders>
            <w:vAlign w:val="center"/>
          </w:tcPr>
          <w:p w:rsidR="00F71775" w:rsidRPr="003D6A39" w:rsidRDefault="00F71775" w:rsidP="00F71775">
            <w:pPr>
              <w:adjustRightInd w:val="0"/>
              <w:snapToGrid w:val="0"/>
              <w:spacing w:line="240" w:lineRule="exact"/>
              <w:jc w:val="center"/>
              <w:rPr>
                <w:rFonts w:eastAsia="標楷體"/>
                <w:color w:val="000000"/>
              </w:rPr>
            </w:pPr>
            <w:r w:rsidRPr="003D6A39">
              <w:rPr>
                <w:rFonts w:eastAsia="標楷體" w:hint="eastAsia"/>
                <w:color w:val="000000"/>
              </w:rPr>
              <w:t>2</w:t>
            </w:r>
            <w:r w:rsidRPr="003D6A39">
              <w:rPr>
                <w:rFonts w:eastAsia="標楷體" w:hint="eastAsia"/>
                <w:color w:val="000000"/>
              </w:rPr>
              <w:t>月</w:t>
            </w:r>
          </w:p>
        </w:tc>
        <w:tc>
          <w:tcPr>
            <w:tcW w:w="1394" w:type="dxa"/>
            <w:tcBorders>
              <w:top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22</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9.0</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szCs w:val="22"/>
              </w:rPr>
            </w:pPr>
            <w:r w:rsidRPr="00F7232C">
              <w:rPr>
                <w:rFonts w:eastAsia="標楷體" w:hint="eastAsia"/>
                <w:sz w:val="22"/>
                <w:szCs w:val="22"/>
              </w:rPr>
              <w:t>4,103.2</w:t>
            </w:r>
          </w:p>
        </w:tc>
        <w:tc>
          <w:tcPr>
            <w:tcW w:w="1521"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2.2</w:t>
            </w:r>
          </w:p>
        </w:tc>
        <w:tc>
          <w:tcPr>
            <w:tcW w:w="1783"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2.6</w:t>
            </w:r>
          </w:p>
        </w:tc>
      </w:tr>
      <w:tr w:rsidR="00F71775" w:rsidRPr="003D6A39" w:rsidTr="00F71775">
        <w:trPr>
          <w:trHeight w:val="344"/>
        </w:trPr>
        <w:tc>
          <w:tcPr>
            <w:tcW w:w="1648" w:type="dxa"/>
            <w:tcBorders>
              <w:top w:val="nil"/>
              <w:left w:val="nil"/>
              <w:bottom w:val="nil"/>
            </w:tcBorders>
            <w:vAlign w:val="center"/>
          </w:tcPr>
          <w:p w:rsidR="00F71775" w:rsidRPr="003D6A39" w:rsidRDefault="00F71775" w:rsidP="00F71775">
            <w:pPr>
              <w:adjustRightInd w:val="0"/>
              <w:snapToGrid w:val="0"/>
              <w:spacing w:line="24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1394" w:type="dxa"/>
            <w:tcBorders>
              <w:top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33</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8.0</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szCs w:val="22"/>
              </w:rPr>
            </w:pPr>
            <w:r w:rsidRPr="00F7232C">
              <w:rPr>
                <w:rFonts w:eastAsia="標楷體" w:hint="eastAsia"/>
                <w:sz w:val="22"/>
                <w:szCs w:val="22"/>
              </w:rPr>
              <w:t>3,338.7</w:t>
            </w:r>
          </w:p>
        </w:tc>
        <w:tc>
          <w:tcPr>
            <w:tcW w:w="1521"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0.9</w:t>
            </w:r>
          </w:p>
        </w:tc>
        <w:tc>
          <w:tcPr>
            <w:tcW w:w="1783"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0.7</w:t>
            </w:r>
          </w:p>
        </w:tc>
      </w:tr>
      <w:tr w:rsidR="00F71775" w:rsidRPr="003D6A39" w:rsidTr="00F71775">
        <w:trPr>
          <w:trHeight w:val="344"/>
        </w:trPr>
        <w:tc>
          <w:tcPr>
            <w:tcW w:w="1648" w:type="dxa"/>
            <w:tcBorders>
              <w:top w:val="nil"/>
              <w:left w:val="nil"/>
              <w:bottom w:val="nil"/>
            </w:tcBorders>
            <w:vAlign w:val="center"/>
          </w:tcPr>
          <w:p w:rsidR="00F71775" w:rsidRDefault="00F71775" w:rsidP="00F71775">
            <w:pPr>
              <w:adjustRightInd w:val="0"/>
              <w:snapToGrid w:val="0"/>
              <w:spacing w:line="24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1394" w:type="dxa"/>
            <w:tcBorders>
              <w:top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42</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8.9</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szCs w:val="22"/>
              </w:rPr>
            </w:pPr>
            <w:r w:rsidRPr="00F7232C">
              <w:rPr>
                <w:rFonts w:eastAsia="標楷體" w:hint="eastAsia"/>
                <w:sz w:val="22"/>
                <w:szCs w:val="22"/>
              </w:rPr>
              <w:t>2,834.2</w:t>
            </w:r>
          </w:p>
        </w:tc>
        <w:tc>
          <w:tcPr>
            <w:tcW w:w="1521"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2.0</w:t>
            </w:r>
          </w:p>
        </w:tc>
        <w:tc>
          <w:tcPr>
            <w:tcW w:w="1783"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2.1</w:t>
            </w:r>
          </w:p>
        </w:tc>
      </w:tr>
      <w:tr w:rsidR="00F71775" w:rsidRPr="003D6A39" w:rsidTr="00F71775">
        <w:trPr>
          <w:trHeight w:val="344"/>
        </w:trPr>
        <w:tc>
          <w:tcPr>
            <w:tcW w:w="1648" w:type="dxa"/>
            <w:tcBorders>
              <w:top w:val="nil"/>
              <w:left w:val="nil"/>
              <w:bottom w:val="nil"/>
            </w:tcBorders>
            <w:vAlign w:val="center"/>
          </w:tcPr>
          <w:p w:rsidR="00F71775" w:rsidRDefault="00F71775" w:rsidP="00F71775">
            <w:pPr>
              <w:adjustRightInd w:val="0"/>
              <w:snapToGrid w:val="0"/>
              <w:spacing w:line="24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1394" w:type="dxa"/>
            <w:tcBorders>
              <w:top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34</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4.0</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szCs w:val="22"/>
              </w:rPr>
            </w:pPr>
            <w:r w:rsidRPr="00F7232C">
              <w:rPr>
                <w:rFonts w:eastAsia="標楷體" w:hint="eastAsia"/>
                <w:sz w:val="22"/>
                <w:szCs w:val="22"/>
              </w:rPr>
              <w:t>1,496.1</w:t>
            </w:r>
          </w:p>
        </w:tc>
        <w:tc>
          <w:tcPr>
            <w:tcW w:w="1521"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0.9</w:t>
            </w:r>
          </w:p>
        </w:tc>
        <w:tc>
          <w:tcPr>
            <w:tcW w:w="1783"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1.0</w:t>
            </w:r>
          </w:p>
        </w:tc>
      </w:tr>
      <w:tr w:rsidR="00F71775" w:rsidRPr="003D6A39" w:rsidTr="00F71775">
        <w:trPr>
          <w:trHeight w:val="344"/>
        </w:trPr>
        <w:tc>
          <w:tcPr>
            <w:tcW w:w="1648" w:type="dxa"/>
            <w:tcBorders>
              <w:top w:val="nil"/>
              <w:left w:val="nil"/>
              <w:bottom w:val="nil"/>
            </w:tcBorders>
            <w:vAlign w:val="center"/>
          </w:tcPr>
          <w:p w:rsidR="00F71775" w:rsidRDefault="00F71775" w:rsidP="00F71775">
            <w:pPr>
              <w:adjustRightInd w:val="0"/>
              <w:snapToGrid w:val="0"/>
              <w:spacing w:line="24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1394" w:type="dxa"/>
            <w:tcBorders>
              <w:top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38</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11.8</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szCs w:val="22"/>
              </w:rPr>
            </w:pPr>
            <w:r w:rsidRPr="00F7232C">
              <w:rPr>
                <w:rFonts w:eastAsia="標楷體" w:hint="eastAsia"/>
                <w:sz w:val="22"/>
                <w:szCs w:val="22"/>
              </w:rPr>
              <w:t>4,278.6</w:t>
            </w:r>
          </w:p>
        </w:tc>
        <w:tc>
          <w:tcPr>
            <w:tcW w:w="1521"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1.4</w:t>
            </w:r>
          </w:p>
        </w:tc>
        <w:tc>
          <w:tcPr>
            <w:tcW w:w="1783"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1.0</w:t>
            </w:r>
          </w:p>
        </w:tc>
      </w:tr>
      <w:tr w:rsidR="00F71775" w:rsidRPr="003D6A39" w:rsidTr="00F71775">
        <w:trPr>
          <w:trHeight w:val="344"/>
        </w:trPr>
        <w:tc>
          <w:tcPr>
            <w:tcW w:w="1648" w:type="dxa"/>
            <w:tcBorders>
              <w:top w:val="nil"/>
              <w:left w:val="nil"/>
              <w:bottom w:val="nil"/>
            </w:tcBorders>
            <w:vAlign w:val="center"/>
          </w:tcPr>
          <w:p w:rsidR="00F71775" w:rsidRDefault="00F71775" w:rsidP="00F71775">
            <w:pPr>
              <w:adjustRightInd w:val="0"/>
              <w:snapToGrid w:val="0"/>
              <w:spacing w:line="24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1394" w:type="dxa"/>
            <w:tcBorders>
              <w:top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44</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11.5</w:t>
            </w:r>
          </w:p>
        </w:tc>
        <w:tc>
          <w:tcPr>
            <w:tcW w:w="1521" w:type="dxa"/>
            <w:tcBorders>
              <w:top w:val="nil"/>
              <w:left w:val="nil"/>
              <w:bottom w:val="nil"/>
              <w:right w:val="nil"/>
            </w:tcBorders>
            <w:vAlign w:val="center"/>
          </w:tcPr>
          <w:p w:rsidR="00F71775" w:rsidRPr="00F7232C" w:rsidRDefault="00F71775" w:rsidP="00F71775">
            <w:pPr>
              <w:adjustRightInd w:val="0"/>
              <w:snapToGrid w:val="0"/>
              <w:spacing w:line="240" w:lineRule="exact"/>
              <w:jc w:val="center"/>
              <w:rPr>
                <w:rFonts w:eastAsia="標楷體"/>
                <w:sz w:val="22"/>
                <w:szCs w:val="22"/>
              </w:rPr>
            </w:pPr>
            <w:r w:rsidRPr="00F7232C">
              <w:rPr>
                <w:rFonts w:eastAsia="標楷體" w:hint="eastAsia"/>
                <w:sz w:val="22"/>
                <w:szCs w:val="22"/>
              </w:rPr>
              <w:t>2,651.9</w:t>
            </w:r>
          </w:p>
        </w:tc>
        <w:tc>
          <w:tcPr>
            <w:tcW w:w="1521"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0.3</w:t>
            </w:r>
          </w:p>
        </w:tc>
        <w:tc>
          <w:tcPr>
            <w:tcW w:w="1783"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0.4</w:t>
            </w:r>
          </w:p>
        </w:tc>
      </w:tr>
      <w:tr w:rsidR="00F71775" w:rsidRPr="003D6A39" w:rsidTr="00F71775">
        <w:trPr>
          <w:trHeight w:val="344"/>
        </w:trPr>
        <w:tc>
          <w:tcPr>
            <w:tcW w:w="1648" w:type="dxa"/>
            <w:tcBorders>
              <w:top w:val="nil"/>
              <w:left w:val="nil"/>
              <w:bottom w:val="nil"/>
            </w:tcBorders>
            <w:vAlign w:val="center"/>
          </w:tcPr>
          <w:p w:rsidR="00F71775" w:rsidRDefault="00F71775" w:rsidP="00F71775">
            <w:pPr>
              <w:adjustRightInd w:val="0"/>
              <w:snapToGrid w:val="0"/>
              <w:spacing w:line="24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1394" w:type="dxa"/>
            <w:tcBorders>
              <w:top w:val="nil"/>
              <w:bottom w:val="nil"/>
              <w:right w:val="nil"/>
            </w:tcBorders>
            <w:vAlign w:val="center"/>
          </w:tcPr>
          <w:p w:rsidR="00F71775" w:rsidRDefault="00F71775" w:rsidP="00F71775">
            <w:pPr>
              <w:adjustRightInd w:val="0"/>
              <w:snapToGrid w:val="0"/>
              <w:spacing w:line="240" w:lineRule="exact"/>
              <w:jc w:val="center"/>
              <w:rPr>
                <w:rFonts w:eastAsia="標楷體"/>
                <w:color w:val="000000"/>
                <w:sz w:val="22"/>
              </w:rPr>
            </w:pPr>
            <w:r>
              <w:rPr>
                <w:rFonts w:eastAsia="標楷體" w:hint="eastAsia"/>
                <w:color w:val="000000"/>
                <w:sz w:val="22"/>
              </w:rPr>
              <w:t>41</w:t>
            </w:r>
          </w:p>
        </w:tc>
        <w:tc>
          <w:tcPr>
            <w:tcW w:w="1521" w:type="dxa"/>
            <w:tcBorders>
              <w:top w:val="nil"/>
              <w:left w:val="nil"/>
              <w:bottom w:val="nil"/>
              <w:right w:val="nil"/>
            </w:tcBorders>
            <w:vAlign w:val="center"/>
          </w:tcPr>
          <w:p w:rsidR="00F71775" w:rsidRDefault="00F71775" w:rsidP="00F71775">
            <w:pPr>
              <w:adjustRightInd w:val="0"/>
              <w:snapToGrid w:val="0"/>
              <w:spacing w:line="240" w:lineRule="exact"/>
              <w:jc w:val="center"/>
              <w:rPr>
                <w:rFonts w:eastAsia="標楷體"/>
                <w:color w:val="000000"/>
                <w:sz w:val="22"/>
              </w:rPr>
            </w:pPr>
            <w:r>
              <w:rPr>
                <w:rFonts w:eastAsia="標楷體" w:hint="eastAsia"/>
                <w:color w:val="000000"/>
                <w:sz w:val="22"/>
              </w:rPr>
              <w:t>6.8</w:t>
            </w:r>
          </w:p>
        </w:tc>
        <w:tc>
          <w:tcPr>
            <w:tcW w:w="1521" w:type="dxa"/>
            <w:tcBorders>
              <w:top w:val="nil"/>
              <w:left w:val="nil"/>
              <w:bottom w:val="nil"/>
              <w:right w:val="nil"/>
            </w:tcBorders>
            <w:vAlign w:val="center"/>
          </w:tcPr>
          <w:p w:rsidR="00F71775" w:rsidRDefault="00F71775" w:rsidP="00F71775">
            <w:pPr>
              <w:adjustRightInd w:val="0"/>
              <w:snapToGrid w:val="0"/>
              <w:spacing w:line="240" w:lineRule="exact"/>
              <w:jc w:val="center"/>
              <w:rPr>
                <w:rFonts w:eastAsia="標楷體"/>
                <w:color w:val="000000"/>
                <w:sz w:val="22"/>
                <w:szCs w:val="22"/>
              </w:rPr>
            </w:pPr>
            <w:r>
              <w:rPr>
                <w:rFonts w:eastAsia="標楷體" w:hint="eastAsia"/>
                <w:color w:val="000000"/>
                <w:sz w:val="22"/>
                <w:szCs w:val="22"/>
              </w:rPr>
              <w:t>2,190.9</w:t>
            </w:r>
          </w:p>
        </w:tc>
        <w:tc>
          <w:tcPr>
            <w:tcW w:w="1521"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1.7</w:t>
            </w:r>
          </w:p>
        </w:tc>
        <w:tc>
          <w:tcPr>
            <w:tcW w:w="1783"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2.0</w:t>
            </w:r>
          </w:p>
        </w:tc>
      </w:tr>
      <w:tr w:rsidR="00F71775" w:rsidRPr="003D6A39" w:rsidTr="00F71775">
        <w:trPr>
          <w:trHeight w:val="344"/>
        </w:trPr>
        <w:tc>
          <w:tcPr>
            <w:tcW w:w="1648" w:type="dxa"/>
            <w:tcBorders>
              <w:top w:val="nil"/>
              <w:left w:val="nil"/>
              <w:bottom w:val="nil"/>
            </w:tcBorders>
            <w:vAlign w:val="center"/>
          </w:tcPr>
          <w:p w:rsidR="00F71775" w:rsidRDefault="00F71775" w:rsidP="00F71775">
            <w:pPr>
              <w:adjustRightInd w:val="0"/>
              <w:snapToGrid w:val="0"/>
              <w:spacing w:line="24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1394" w:type="dxa"/>
            <w:tcBorders>
              <w:top w:val="nil"/>
              <w:bottom w:val="nil"/>
              <w:right w:val="nil"/>
            </w:tcBorders>
            <w:vAlign w:val="center"/>
          </w:tcPr>
          <w:p w:rsidR="00F71775" w:rsidRDefault="00F71775" w:rsidP="00F71775">
            <w:pPr>
              <w:adjustRightInd w:val="0"/>
              <w:snapToGrid w:val="0"/>
              <w:spacing w:line="240" w:lineRule="exact"/>
              <w:jc w:val="center"/>
              <w:rPr>
                <w:rFonts w:eastAsia="標楷體"/>
                <w:color w:val="000000"/>
                <w:sz w:val="22"/>
              </w:rPr>
            </w:pPr>
            <w:r>
              <w:rPr>
                <w:rFonts w:eastAsia="標楷體" w:hint="eastAsia"/>
                <w:color w:val="000000"/>
                <w:sz w:val="22"/>
              </w:rPr>
              <w:t>34</w:t>
            </w:r>
          </w:p>
        </w:tc>
        <w:tc>
          <w:tcPr>
            <w:tcW w:w="1521" w:type="dxa"/>
            <w:tcBorders>
              <w:top w:val="nil"/>
              <w:left w:val="nil"/>
              <w:bottom w:val="nil"/>
              <w:right w:val="nil"/>
            </w:tcBorders>
            <w:vAlign w:val="center"/>
          </w:tcPr>
          <w:p w:rsidR="00F71775" w:rsidRDefault="00F71775" w:rsidP="00F71775">
            <w:pPr>
              <w:adjustRightInd w:val="0"/>
              <w:snapToGrid w:val="0"/>
              <w:spacing w:line="240" w:lineRule="exact"/>
              <w:jc w:val="center"/>
              <w:rPr>
                <w:rFonts w:eastAsia="標楷體"/>
                <w:color w:val="000000"/>
                <w:sz w:val="22"/>
              </w:rPr>
            </w:pPr>
            <w:r>
              <w:rPr>
                <w:rFonts w:eastAsia="標楷體" w:hint="eastAsia"/>
                <w:color w:val="000000"/>
                <w:sz w:val="22"/>
              </w:rPr>
              <w:t>5.8</w:t>
            </w:r>
          </w:p>
        </w:tc>
        <w:tc>
          <w:tcPr>
            <w:tcW w:w="1521" w:type="dxa"/>
            <w:tcBorders>
              <w:top w:val="nil"/>
              <w:left w:val="nil"/>
              <w:bottom w:val="nil"/>
              <w:right w:val="nil"/>
            </w:tcBorders>
            <w:vAlign w:val="center"/>
          </w:tcPr>
          <w:p w:rsidR="00F71775" w:rsidRDefault="00F71775" w:rsidP="00F71775">
            <w:pPr>
              <w:adjustRightInd w:val="0"/>
              <w:snapToGrid w:val="0"/>
              <w:spacing w:line="240" w:lineRule="exact"/>
              <w:jc w:val="center"/>
              <w:rPr>
                <w:rFonts w:eastAsia="標楷體"/>
                <w:color w:val="000000"/>
                <w:sz w:val="22"/>
                <w:szCs w:val="22"/>
              </w:rPr>
            </w:pPr>
            <w:r>
              <w:rPr>
                <w:rFonts w:eastAsia="標楷體" w:hint="eastAsia"/>
                <w:color w:val="000000"/>
                <w:sz w:val="22"/>
                <w:szCs w:val="22"/>
              </w:rPr>
              <w:t>1,845.2</w:t>
            </w:r>
          </w:p>
        </w:tc>
        <w:tc>
          <w:tcPr>
            <w:tcW w:w="1521"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0.9</w:t>
            </w:r>
          </w:p>
        </w:tc>
        <w:tc>
          <w:tcPr>
            <w:tcW w:w="1783"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0.9</w:t>
            </w:r>
          </w:p>
        </w:tc>
      </w:tr>
      <w:tr w:rsidR="00F71775" w:rsidRPr="003D6A39" w:rsidTr="00F71775">
        <w:trPr>
          <w:trHeight w:val="344"/>
        </w:trPr>
        <w:tc>
          <w:tcPr>
            <w:tcW w:w="1648" w:type="dxa"/>
            <w:tcBorders>
              <w:top w:val="nil"/>
              <w:left w:val="nil"/>
              <w:bottom w:val="nil"/>
            </w:tcBorders>
            <w:vAlign w:val="center"/>
          </w:tcPr>
          <w:p w:rsidR="00F71775" w:rsidRDefault="00F71775" w:rsidP="00F71775">
            <w:pPr>
              <w:adjustRightInd w:val="0"/>
              <w:snapToGrid w:val="0"/>
              <w:spacing w:line="24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1394" w:type="dxa"/>
            <w:tcBorders>
              <w:top w:val="nil"/>
              <w:bottom w:val="nil"/>
              <w:right w:val="nil"/>
            </w:tcBorders>
            <w:vAlign w:val="center"/>
          </w:tcPr>
          <w:p w:rsidR="00F71775" w:rsidRDefault="00F71775" w:rsidP="00F71775">
            <w:pPr>
              <w:adjustRightInd w:val="0"/>
              <w:snapToGrid w:val="0"/>
              <w:spacing w:line="240" w:lineRule="exact"/>
              <w:jc w:val="center"/>
              <w:rPr>
                <w:rFonts w:eastAsia="標楷體"/>
                <w:color w:val="000000"/>
                <w:sz w:val="22"/>
              </w:rPr>
            </w:pPr>
            <w:r>
              <w:rPr>
                <w:rFonts w:eastAsia="標楷體" w:hint="eastAsia"/>
                <w:color w:val="000000"/>
                <w:sz w:val="22"/>
              </w:rPr>
              <w:t>34</w:t>
            </w:r>
          </w:p>
        </w:tc>
        <w:tc>
          <w:tcPr>
            <w:tcW w:w="1521" w:type="dxa"/>
            <w:tcBorders>
              <w:top w:val="nil"/>
              <w:left w:val="nil"/>
              <w:bottom w:val="nil"/>
              <w:right w:val="nil"/>
            </w:tcBorders>
            <w:vAlign w:val="center"/>
          </w:tcPr>
          <w:p w:rsidR="00F71775" w:rsidRDefault="00F71775" w:rsidP="00F71775">
            <w:pPr>
              <w:adjustRightInd w:val="0"/>
              <w:snapToGrid w:val="0"/>
              <w:spacing w:line="240" w:lineRule="exact"/>
              <w:jc w:val="center"/>
              <w:rPr>
                <w:rFonts w:eastAsia="標楷體"/>
                <w:color w:val="000000"/>
                <w:sz w:val="22"/>
              </w:rPr>
            </w:pPr>
            <w:r>
              <w:rPr>
                <w:rFonts w:eastAsia="標楷體" w:hint="eastAsia"/>
                <w:color w:val="000000"/>
                <w:sz w:val="22"/>
              </w:rPr>
              <w:t>18.6</w:t>
            </w:r>
          </w:p>
        </w:tc>
        <w:tc>
          <w:tcPr>
            <w:tcW w:w="1521" w:type="dxa"/>
            <w:tcBorders>
              <w:top w:val="nil"/>
              <w:left w:val="nil"/>
              <w:bottom w:val="nil"/>
              <w:right w:val="nil"/>
            </w:tcBorders>
            <w:vAlign w:val="center"/>
          </w:tcPr>
          <w:p w:rsidR="00F71775" w:rsidRDefault="00F71775" w:rsidP="00F71775">
            <w:pPr>
              <w:adjustRightInd w:val="0"/>
              <w:snapToGrid w:val="0"/>
              <w:spacing w:line="240" w:lineRule="exact"/>
              <w:jc w:val="center"/>
              <w:rPr>
                <w:rFonts w:eastAsia="標楷體"/>
                <w:color w:val="000000"/>
                <w:sz w:val="22"/>
                <w:szCs w:val="22"/>
              </w:rPr>
            </w:pPr>
            <w:r>
              <w:rPr>
                <w:rFonts w:eastAsia="標楷體" w:hint="eastAsia"/>
                <w:color w:val="000000"/>
                <w:sz w:val="22"/>
                <w:szCs w:val="22"/>
              </w:rPr>
              <w:t>8,010.9</w:t>
            </w:r>
          </w:p>
        </w:tc>
        <w:tc>
          <w:tcPr>
            <w:tcW w:w="1521"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w:t>
            </w:r>
          </w:p>
        </w:tc>
        <w:tc>
          <w:tcPr>
            <w:tcW w:w="1783" w:type="dxa"/>
            <w:tcBorders>
              <w:top w:val="nil"/>
              <w:left w:val="nil"/>
              <w:bottom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w:t>
            </w:r>
          </w:p>
        </w:tc>
      </w:tr>
      <w:tr w:rsidR="00F71775" w:rsidRPr="003D6A39" w:rsidTr="00F71775">
        <w:trPr>
          <w:trHeight w:val="344"/>
        </w:trPr>
        <w:tc>
          <w:tcPr>
            <w:tcW w:w="1648" w:type="dxa"/>
            <w:tcBorders>
              <w:top w:val="nil"/>
              <w:left w:val="nil"/>
            </w:tcBorders>
            <w:vAlign w:val="center"/>
          </w:tcPr>
          <w:p w:rsidR="00F71775" w:rsidRPr="003D6A39" w:rsidRDefault="00F71775" w:rsidP="00F71775">
            <w:pPr>
              <w:adjustRightInd w:val="0"/>
              <w:snapToGrid w:val="0"/>
              <w:spacing w:line="240" w:lineRule="exact"/>
              <w:jc w:val="center"/>
              <w:rPr>
                <w:rFonts w:eastAsia="標楷體"/>
                <w:color w:val="000000"/>
              </w:rPr>
            </w:pPr>
            <w:r w:rsidRPr="003D6A39">
              <w:rPr>
                <w:rFonts w:eastAsia="標楷體" w:hint="eastAsia"/>
                <w:color w:val="000000"/>
              </w:rPr>
              <w:t>1991</w:t>
            </w:r>
            <w:r w:rsidRPr="003D6A39">
              <w:rPr>
                <w:rFonts w:eastAsia="標楷體" w:hint="eastAsia"/>
                <w:color w:val="000000"/>
              </w:rPr>
              <w:t>年以來</w:t>
            </w:r>
          </w:p>
        </w:tc>
        <w:tc>
          <w:tcPr>
            <w:tcW w:w="1394" w:type="dxa"/>
            <w:tcBorders>
              <w:top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4</w:t>
            </w:r>
            <w:r w:rsidRPr="00F7232C">
              <w:rPr>
                <w:rFonts w:eastAsia="標楷體"/>
                <w:sz w:val="22"/>
              </w:rPr>
              <w:t>1,</w:t>
            </w:r>
            <w:r>
              <w:rPr>
                <w:rFonts w:eastAsia="標楷體" w:hint="eastAsia"/>
                <w:sz w:val="22"/>
              </w:rPr>
              <w:t>622</w:t>
            </w:r>
          </w:p>
        </w:tc>
        <w:tc>
          <w:tcPr>
            <w:tcW w:w="1521" w:type="dxa"/>
            <w:tcBorders>
              <w:top w:val="nil"/>
              <w:left w:val="nil"/>
              <w:right w:val="nil"/>
            </w:tcBorders>
            <w:vAlign w:val="center"/>
          </w:tcPr>
          <w:p w:rsidR="00F71775" w:rsidRPr="00F7232C" w:rsidRDefault="00F71775" w:rsidP="00F71775">
            <w:pPr>
              <w:adjustRightInd w:val="0"/>
              <w:snapToGrid w:val="0"/>
              <w:spacing w:line="240" w:lineRule="exact"/>
              <w:jc w:val="center"/>
              <w:rPr>
                <w:rFonts w:eastAsia="標楷體"/>
                <w:sz w:val="22"/>
              </w:rPr>
            </w:pPr>
            <w:r w:rsidRPr="00F7232C">
              <w:rPr>
                <w:rFonts w:eastAsia="標楷體" w:hint="eastAsia"/>
                <w:sz w:val="22"/>
              </w:rPr>
              <w:t>1,5</w:t>
            </w:r>
            <w:r>
              <w:rPr>
                <w:rFonts w:eastAsia="標楷體" w:hint="eastAsia"/>
                <w:sz w:val="22"/>
              </w:rPr>
              <w:t>31.5</w:t>
            </w:r>
          </w:p>
        </w:tc>
        <w:tc>
          <w:tcPr>
            <w:tcW w:w="1521" w:type="dxa"/>
            <w:tcBorders>
              <w:top w:val="nil"/>
              <w:left w:val="nil"/>
              <w:right w:val="nil"/>
            </w:tcBorders>
            <w:vAlign w:val="center"/>
          </w:tcPr>
          <w:p w:rsidR="00F71775" w:rsidRPr="00F7232C" w:rsidRDefault="00F71775" w:rsidP="00F71775">
            <w:pPr>
              <w:adjustRightInd w:val="0"/>
              <w:snapToGrid w:val="0"/>
              <w:spacing w:line="240" w:lineRule="exact"/>
              <w:jc w:val="center"/>
              <w:rPr>
                <w:rFonts w:eastAsia="標楷體"/>
                <w:sz w:val="22"/>
                <w:highlight w:val="yellow"/>
              </w:rPr>
            </w:pPr>
            <w:r w:rsidRPr="00F7232C">
              <w:rPr>
                <w:rFonts w:eastAsia="標楷體" w:hint="eastAsia"/>
                <w:sz w:val="22"/>
                <w:szCs w:val="22"/>
              </w:rPr>
              <w:t>36</w:t>
            </w:r>
            <w:r>
              <w:rPr>
                <w:rFonts w:eastAsia="標楷體" w:hint="eastAsia"/>
                <w:sz w:val="22"/>
                <w:szCs w:val="22"/>
              </w:rPr>
              <w:t>8.0</w:t>
            </w:r>
            <w:r w:rsidRPr="00F7232C">
              <w:rPr>
                <w:rFonts w:eastAsia="標楷體" w:hint="eastAsia"/>
                <w:sz w:val="22"/>
                <w:szCs w:val="22"/>
              </w:rPr>
              <w:t>*</w:t>
            </w:r>
          </w:p>
        </w:tc>
        <w:tc>
          <w:tcPr>
            <w:tcW w:w="1521" w:type="dxa"/>
            <w:tcBorders>
              <w:top w:val="nil"/>
              <w:left w:val="nil"/>
              <w:right w:val="nil"/>
            </w:tcBorders>
            <w:vAlign w:val="center"/>
          </w:tcPr>
          <w:p w:rsidR="00F71775" w:rsidRPr="00681F39" w:rsidRDefault="00F71775" w:rsidP="00F71775">
            <w:pPr>
              <w:adjustRightInd w:val="0"/>
              <w:snapToGrid w:val="0"/>
              <w:spacing w:line="240" w:lineRule="exact"/>
              <w:jc w:val="center"/>
              <w:rPr>
                <w:rFonts w:eastAsia="標楷體"/>
                <w:sz w:val="22"/>
                <w:u w:val="single"/>
              </w:rPr>
            </w:pPr>
            <w:r w:rsidRPr="00681F39">
              <w:rPr>
                <w:rFonts w:eastAsia="標楷體" w:hint="eastAsia"/>
                <w:sz w:val="22"/>
              </w:rPr>
              <w:t>623.6</w:t>
            </w:r>
            <w:r w:rsidRPr="00681F39">
              <w:rPr>
                <w:rFonts w:ascii="標楷體" w:eastAsia="標楷體" w:hAnsi="標楷體" w:hint="eastAsia"/>
                <w:sz w:val="22"/>
                <w:vertAlign w:val="superscript"/>
              </w:rPr>
              <w:t>△</w:t>
            </w:r>
          </w:p>
        </w:tc>
        <w:tc>
          <w:tcPr>
            <w:tcW w:w="1783" w:type="dxa"/>
            <w:tcBorders>
              <w:top w:val="nil"/>
              <w:left w:val="nil"/>
              <w:right w:val="nil"/>
            </w:tcBorders>
            <w:vAlign w:val="center"/>
          </w:tcPr>
          <w:p w:rsidR="00F71775" w:rsidRPr="00681F39" w:rsidRDefault="00F71775" w:rsidP="00F71775">
            <w:pPr>
              <w:adjustRightInd w:val="0"/>
              <w:snapToGrid w:val="0"/>
              <w:spacing w:line="240" w:lineRule="exact"/>
              <w:jc w:val="center"/>
              <w:rPr>
                <w:rFonts w:eastAsia="標楷體"/>
                <w:sz w:val="22"/>
              </w:rPr>
            </w:pPr>
            <w:r w:rsidRPr="00681F39">
              <w:rPr>
                <w:rFonts w:eastAsia="標楷體" w:hint="eastAsia"/>
                <w:sz w:val="22"/>
              </w:rPr>
              <w:t>3.9</w:t>
            </w:r>
          </w:p>
        </w:tc>
      </w:tr>
    </w:tbl>
    <w:p w:rsidR="00F70C24" w:rsidRPr="00F71775" w:rsidRDefault="00F70C24" w:rsidP="00C37FAA">
      <w:pPr>
        <w:snapToGrid w:val="0"/>
        <w:spacing w:line="200" w:lineRule="exact"/>
        <w:ind w:right="-777"/>
        <w:jc w:val="both"/>
        <w:rPr>
          <w:rFonts w:eastAsia="標楷體"/>
          <w:sz w:val="22"/>
          <w:szCs w:val="22"/>
        </w:rPr>
      </w:pPr>
      <w:r w:rsidRPr="00F71775">
        <w:rPr>
          <w:rFonts w:eastAsia="標楷體"/>
          <w:sz w:val="22"/>
          <w:szCs w:val="22"/>
        </w:rPr>
        <w:t>註：</w:t>
      </w:r>
      <w:r w:rsidRPr="00F71775">
        <w:rPr>
          <w:rFonts w:eastAsia="標楷體"/>
          <w:sz w:val="22"/>
          <w:szCs w:val="22"/>
        </w:rPr>
        <w:t>1.</w:t>
      </w:r>
      <w:r w:rsidRPr="00F71775">
        <w:rPr>
          <w:rFonts w:eastAsia="標楷體"/>
          <w:sz w:val="22"/>
          <w:szCs w:val="22"/>
        </w:rPr>
        <w:t>＊含補辦許可案件及金額。</w:t>
      </w:r>
    </w:p>
    <w:p w:rsidR="00F70C24" w:rsidRPr="00F71775" w:rsidRDefault="00F70C24" w:rsidP="00C37FAA">
      <w:pPr>
        <w:tabs>
          <w:tab w:val="left" w:pos="426"/>
        </w:tabs>
        <w:snapToGrid w:val="0"/>
        <w:spacing w:line="200" w:lineRule="exact"/>
        <w:ind w:right="-777"/>
        <w:jc w:val="both"/>
        <w:rPr>
          <w:rFonts w:eastAsia="標楷體"/>
          <w:sz w:val="22"/>
          <w:szCs w:val="22"/>
        </w:rPr>
      </w:pPr>
      <w:r w:rsidRPr="00F71775">
        <w:rPr>
          <w:rFonts w:eastAsia="標楷體" w:hint="eastAsia"/>
          <w:sz w:val="22"/>
          <w:szCs w:val="22"/>
        </w:rPr>
        <w:t xml:space="preserve">    </w:t>
      </w:r>
      <w:r w:rsidRPr="00F71775">
        <w:rPr>
          <w:rFonts w:eastAsia="標楷體"/>
          <w:sz w:val="22"/>
          <w:szCs w:val="22"/>
        </w:rPr>
        <w:t>2.</w:t>
      </w:r>
      <w:r w:rsidRPr="00F71775">
        <w:rPr>
          <w:rFonts w:eastAsia="標楷體"/>
          <w:sz w:val="22"/>
          <w:szCs w:val="22"/>
        </w:rPr>
        <w:t>＊＊及我對中國大陸投資</w:t>
      </w:r>
      <w:r w:rsidRPr="00F71775">
        <w:rPr>
          <w:rFonts w:eastAsia="標楷體" w:hint="eastAsia"/>
          <w:sz w:val="22"/>
          <w:szCs w:val="22"/>
        </w:rPr>
        <w:t>變動</w:t>
      </w:r>
      <w:r w:rsidRPr="00F71775">
        <w:rPr>
          <w:rFonts w:eastAsia="標楷體"/>
          <w:sz w:val="22"/>
          <w:szCs w:val="22"/>
        </w:rPr>
        <w:t>圖不含補辦許可部分。</w:t>
      </w:r>
    </w:p>
    <w:p w:rsidR="00F70C24" w:rsidRPr="00F71775" w:rsidRDefault="00F70C24" w:rsidP="00C37FAA">
      <w:pPr>
        <w:tabs>
          <w:tab w:val="left" w:pos="426"/>
        </w:tabs>
        <w:snapToGrid w:val="0"/>
        <w:spacing w:line="200" w:lineRule="exact"/>
        <w:ind w:leftChars="177" w:left="425" w:right="-777"/>
        <w:jc w:val="both"/>
        <w:rPr>
          <w:rFonts w:eastAsia="標楷體"/>
          <w:sz w:val="22"/>
          <w:szCs w:val="22"/>
        </w:rPr>
      </w:pPr>
      <w:r w:rsidRPr="00F71775">
        <w:rPr>
          <w:rFonts w:eastAsia="標楷體"/>
          <w:sz w:val="22"/>
          <w:szCs w:val="22"/>
        </w:rPr>
        <w:t>3.</w:t>
      </w:r>
      <w:r w:rsidRPr="00F71775">
        <w:rPr>
          <w:rFonts w:ascii="Cambria Math" w:eastAsia="標楷體" w:hAnsi="Cambria Math" w:cs="Cambria Math"/>
          <w:sz w:val="22"/>
          <w:szCs w:val="22"/>
        </w:rPr>
        <w:t>△</w:t>
      </w:r>
      <w:r w:rsidRPr="00F71775">
        <w:rPr>
          <w:rFonts w:eastAsia="標楷體"/>
          <w:sz w:val="22"/>
          <w:szCs w:val="22"/>
        </w:rPr>
        <w:t>為自</w:t>
      </w:r>
      <w:r w:rsidRPr="00F71775">
        <w:rPr>
          <w:rFonts w:eastAsia="標楷體"/>
          <w:sz w:val="22"/>
          <w:szCs w:val="22"/>
        </w:rPr>
        <w:t>1989</w:t>
      </w:r>
      <w:r w:rsidRPr="00F71775">
        <w:rPr>
          <w:rFonts w:eastAsia="標楷體"/>
          <w:sz w:val="22"/>
          <w:szCs w:val="22"/>
        </w:rPr>
        <w:t>年以來之統計資料。</w:t>
      </w:r>
    </w:p>
    <w:p w:rsidR="00C13C4A" w:rsidRPr="00F71775" w:rsidRDefault="00F70C24" w:rsidP="00C37FAA">
      <w:pPr>
        <w:tabs>
          <w:tab w:val="left" w:pos="709"/>
        </w:tabs>
        <w:snapToGrid w:val="0"/>
        <w:spacing w:line="200" w:lineRule="exact"/>
        <w:ind w:leftChars="177" w:left="566" w:right="-631" w:hangingChars="64" w:hanging="141"/>
        <w:jc w:val="both"/>
        <w:rPr>
          <w:rFonts w:eastAsia="標楷體"/>
          <w:sz w:val="22"/>
          <w:szCs w:val="22"/>
        </w:rPr>
      </w:pPr>
      <w:r w:rsidRPr="00F71775">
        <w:rPr>
          <w:rFonts w:eastAsia="標楷體"/>
          <w:sz w:val="22"/>
          <w:szCs w:val="22"/>
        </w:rPr>
        <w:t>4.</w:t>
      </w:r>
      <w:r w:rsidRPr="00F71775">
        <w:rPr>
          <w:rFonts w:eastAsia="標楷體" w:hint="eastAsia"/>
          <w:sz w:val="22"/>
          <w:szCs w:val="22"/>
        </w:rPr>
        <w:t>中國大陸對外宣布數據不包括臺灣透過維京、開曼群島、薩摩亞、模里西斯等自由港對中國大陸投資之金額。</w:t>
      </w:r>
    </w:p>
    <w:p w:rsidR="00F70C24" w:rsidRPr="00F71775" w:rsidRDefault="00F70C24" w:rsidP="00C13C4A">
      <w:pPr>
        <w:tabs>
          <w:tab w:val="left" w:pos="709"/>
        </w:tabs>
        <w:snapToGrid w:val="0"/>
        <w:spacing w:line="200" w:lineRule="exact"/>
        <w:ind w:left="565" w:right="-631" w:hangingChars="257" w:hanging="565"/>
        <w:jc w:val="both"/>
        <w:rPr>
          <w:b/>
          <w:bCs/>
          <w:sz w:val="32"/>
        </w:rPr>
      </w:pPr>
      <w:r w:rsidRPr="00F71775">
        <w:rPr>
          <w:rFonts w:eastAsia="標楷體"/>
          <w:sz w:val="22"/>
          <w:szCs w:val="22"/>
        </w:rPr>
        <w:t>資料來源：經濟部投審會、中國大陸「商務部」。</w:t>
      </w:r>
      <w:r w:rsidRPr="00F71775">
        <w:rPr>
          <w:b/>
          <w:bCs/>
          <w:sz w:val="32"/>
        </w:rPr>
        <w:br w:type="page"/>
      </w:r>
    </w:p>
    <w:p w:rsidR="00F70C24" w:rsidRPr="005E1AF7" w:rsidRDefault="005E1AF7" w:rsidP="00F70C24">
      <w:pPr>
        <w:pStyle w:val="k3a"/>
        <w:spacing w:beforeLines="0" w:before="0" w:line="276" w:lineRule="auto"/>
        <w:ind w:leftChars="0" w:left="0" w:firstLineChars="0" w:firstLine="0"/>
      </w:pPr>
      <w:r w:rsidRPr="006A3D1F">
        <w:rPr>
          <w:noProof/>
        </w:rPr>
        <w:drawing>
          <wp:anchor distT="0" distB="0" distL="114300" distR="114300" simplePos="0" relativeHeight="252268032" behindDoc="0" locked="0" layoutInCell="1" allowOverlap="1" wp14:anchorId="0BEECBE1" wp14:editId="63103766">
            <wp:simplePos x="0" y="0"/>
            <wp:positionH relativeFrom="column">
              <wp:posOffset>2670175</wp:posOffset>
            </wp:positionH>
            <wp:positionV relativeFrom="paragraph">
              <wp:posOffset>-1905</wp:posOffset>
            </wp:positionV>
            <wp:extent cx="3762375" cy="3038475"/>
            <wp:effectExtent l="0" t="0" r="0" b="0"/>
            <wp:wrapSquare wrapText="bothSides"/>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762375" cy="3038475"/>
                    </a:xfrm>
                    <a:prstGeom prst="rect">
                      <a:avLst/>
                    </a:prstGeom>
                    <a:noFill/>
                    <a:ln>
                      <a:noFill/>
                    </a:ln>
                  </pic:spPr>
                </pic:pic>
              </a:graphicData>
            </a:graphic>
            <wp14:sizeRelH relativeFrom="page">
              <wp14:pctWidth>0</wp14:pctWidth>
            </wp14:sizeRelH>
            <wp14:sizeRelV relativeFrom="page">
              <wp14:pctHeight>0</wp14:pctHeight>
            </wp14:sizeRelV>
          </wp:anchor>
        </w:drawing>
      </w:r>
      <w:r w:rsidR="00F70C24" w:rsidRPr="005E1AF7">
        <w:rPr>
          <w:b/>
          <w:bCs/>
          <w:sz w:val="32"/>
        </w:rPr>
        <w:t>２、中國大陸對我投資</w:t>
      </w:r>
    </w:p>
    <w:p w:rsidR="005E1AF7" w:rsidRPr="002D7AEC" w:rsidRDefault="005E1AF7" w:rsidP="005E1AF7">
      <w:pPr>
        <w:pStyle w:val="k3a"/>
        <w:spacing w:beforeLines="0" w:before="0"/>
        <w:ind w:leftChars="119" w:left="569" w:right="0" w:hangingChars="101" w:hanging="283"/>
        <w:rPr>
          <w:szCs w:val="16"/>
        </w:rPr>
      </w:pPr>
      <w:r w:rsidRPr="002D7AEC">
        <w:rPr>
          <w:szCs w:val="16"/>
        </w:rPr>
        <w:t>－</w:t>
      </w:r>
      <w:r w:rsidRPr="00083D20">
        <w:rPr>
          <w:rFonts w:hint="eastAsia"/>
          <w:szCs w:val="16"/>
        </w:rPr>
        <w:t>201</w:t>
      </w:r>
      <w:r>
        <w:rPr>
          <w:rFonts w:hint="eastAsia"/>
          <w:szCs w:val="16"/>
        </w:rPr>
        <w:t>5</w:t>
      </w:r>
      <w:r w:rsidRPr="00083D20">
        <w:rPr>
          <w:rFonts w:hint="eastAsia"/>
          <w:szCs w:val="16"/>
        </w:rPr>
        <w:t>年</w:t>
      </w:r>
      <w:r>
        <w:rPr>
          <w:rFonts w:hint="eastAsia"/>
          <w:szCs w:val="16"/>
        </w:rPr>
        <w:t>1</w:t>
      </w:r>
      <w:r>
        <w:rPr>
          <w:rFonts w:hint="eastAsia"/>
          <w:szCs w:val="16"/>
        </w:rPr>
        <w:t>至</w:t>
      </w:r>
      <w:r>
        <w:rPr>
          <w:rFonts w:hint="eastAsia"/>
          <w:szCs w:val="16"/>
        </w:rPr>
        <w:t>10</w:t>
      </w:r>
      <w:r>
        <w:rPr>
          <w:rFonts w:hint="eastAsia"/>
          <w:szCs w:val="16"/>
        </w:rPr>
        <w:t>月</w:t>
      </w:r>
      <w:r w:rsidRPr="00083D20">
        <w:rPr>
          <w:rFonts w:hint="eastAsia"/>
          <w:szCs w:val="16"/>
        </w:rPr>
        <w:t>陸資來臺投資件數為</w:t>
      </w:r>
      <w:r>
        <w:rPr>
          <w:rFonts w:hint="eastAsia"/>
          <w:szCs w:val="16"/>
        </w:rPr>
        <w:t>135</w:t>
      </w:r>
      <w:r w:rsidRPr="00083D20">
        <w:rPr>
          <w:rFonts w:hint="eastAsia"/>
          <w:szCs w:val="16"/>
        </w:rPr>
        <w:t>件，金額為</w:t>
      </w:r>
      <w:r>
        <w:rPr>
          <w:rFonts w:hint="eastAsia"/>
          <w:szCs w:val="16"/>
        </w:rPr>
        <w:t>13</w:t>
      </w:r>
      <w:r w:rsidRPr="00734DF0">
        <w:rPr>
          <w:szCs w:val="16"/>
        </w:rPr>
        <w:t>,</w:t>
      </w:r>
      <w:r>
        <w:rPr>
          <w:rFonts w:hint="eastAsia"/>
          <w:szCs w:val="16"/>
        </w:rPr>
        <w:t>426.8</w:t>
      </w:r>
      <w:r>
        <w:rPr>
          <w:rFonts w:hint="eastAsia"/>
          <w:szCs w:val="16"/>
        </w:rPr>
        <w:t>萬</w:t>
      </w:r>
      <w:r w:rsidRPr="00083D20">
        <w:rPr>
          <w:rFonts w:hint="eastAsia"/>
          <w:szCs w:val="16"/>
        </w:rPr>
        <w:t>美元。累計</w:t>
      </w:r>
      <w:r w:rsidRPr="00083D20">
        <w:rPr>
          <w:rFonts w:hint="eastAsia"/>
          <w:szCs w:val="16"/>
        </w:rPr>
        <w:t>2009</w:t>
      </w:r>
      <w:r w:rsidRPr="00083D20">
        <w:rPr>
          <w:rFonts w:hint="eastAsia"/>
          <w:szCs w:val="16"/>
        </w:rPr>
        <w:t>年</w:t>
      </w:r>
      <w:r w:rsidRPr="00083D20">
        <w:rPr>
          <w:rFonts w:hint="eastAsia"/>
          <w:szCs w:val="16"/>
        </w:rPr>
        <w:t>6</w:t>
      </w:r>
      <w:r w:rsidRPr="00083D20">
        <w:rPr>
          <w:rFonts w:hint="eastAsia"/>
          <w:szCs w:val="16"/>
        </w:rPr>
        <w:t>月</w:t>
      </w:r>
      <w:r w:rsidRPr="00083D20">
        <w:rPr>
          <w:rFonts w:hint="eastAsia"/>
          <w:szCs w:val="16"/>
        </w:rPr>
        <w:t>30</w:t>
      </w:r>
      <w:r w:rsidRPr="00083D20">
        <w:rPr>
          <w:rFonts w:hint="eastAsia"/>
          <w:szCs w:val="16"/>
        </w:rPr>
        <w:t>日至</w:t>
      </w:r>
      <w:r w:rsidRPr="00083D20">
        <w:rPr>
          <w:rFonts w:hint="eastAsia"/>
          <w:szCs w:val="16"/>
        </w:rPr>
        <w:t>201</w:t>
      </w:r>
      <w:r>
        <w:rPr>
          <w:rFonts w:hint="eastAsia"/>
          <w:szCs w:val="16"/>
        </w:rPr>
        <w:t>5</w:t>
      </w:r>
      <w:r>
        <w:rPr>
          <w:rFonts w:hint="eastAsia"/>
          <w:szCs w:val="16"/>
        </w:rPr>
        <w:t>年</w:t>
      </w:r>
      <w:r>
        <w:rPr>
          <w:rFonts w:hint="eastAsia"/>
          <w:szCs w:val="16"/>
        </w:rPr>
        <w:t>10</w:t>
      </w:r>
      <w:r>
        <w:rPr>
          <w:rFonts w:hint="eastAsia"/>
          <w:szCs w:val="16"/>
        </w:rPr>
        <w:t>月</w:t>
      </w:r>
      <w:r w:rsidRPr="00083D20">
        <w:rPr>
          <w:rFonts w:hint="eastAsia"/>
          <w:szCs w:val="16"/>
        </w:rPr>
        <w:t>，陸資來臺投資計</w:t>
      </w:r>
      <w:r>
        <w:rPr>
          <w:rFonts w:hint="eastAsia"/>
          <w:szCs w:val="16"/>
        </w:rPr>
        <w:t>754</w:t>
      </w:r>
      <w:r w:rsidRPr="00083D20">
        <w:rPr>
          <w:rFonts w:hint="eastAsia"/>
          <w:szCs w:val="16"/>
        </w:rPr>
        <w:t>件，金額為</w:t>
      </w:r>
      <w:r>
        <w:rPr>
          <w:rFonts w:hint="eastAsia"/>
          <w:szCs w:val="16"/>
        </w:rPr>
        <w:t>13.33</w:t>
      </w:r>
      <w:r>
        <w:rPr>
          <w:rFonts w:hint="eastAsia"/>
          <w:szCs w:val="16"/>
        </w:rPr>
        <w:t>億</w:t>
      </w:r>
      <w:r w:rsidRPr="00083D20">
        <w:rPr>
          <w:rFonts w:hint="eastAsia"/>
          <w:szCs w:val="16"/>
        </w:rPr>
        <w:t>美元</w:t>
      </w:r>
      <w:r w:rsidRPr="002D7AEC">
        <w:rPr>
          <w:rFonts w:hint="eastAsia"/>
          <w:szCs w:val="16"/>
        </w:rPr>
        <w:t>。</w:t>
      </w:r>
    </w:p>
    <w:p w:rsidR="00F70C24" w:rsidRPr="005A46C3" w:rsidRDefault="005E1AF7" w:rsidP="005E1AF7">
      <w:pPr>
        <w:pStyle w:val="k3a"/>
        <w:spacing w:beforeLines="0" w:before="0"/>
        <w:ind w:leftChars="119" w:left="569" w:right="0" w:hangingChars="101" w:hanging="283"/>
        <w:rPr>
          <w:b/>
          <w:bCs/>
          <w:color w:val="FF0000"/>
          <w:sz w:val="32"/>
        </w:rPr>
      </w:pPr>
      <w:r w:rsidRPr="002D7AEC">
        <w:rPr>
          <w:szCs w:val="16"/>
        </w:rPr>
        <w:t>－</w:t>
      </w:r>
      <w:r w:rsidRPr="00555615">
        <w:rPr>
          <w:rFonts w:hint="eastAsia"/>
          <w:szCs w:val="16"/>
        </w:rPr>
        <w:t>2009</w:t>
      </w:r>
      <w:r w:rsidRPr="00555615">
        <w:rPr>
          <w:rFonts w:hint="eastAsia"/>
          <w:szCs w:val="16"/>
        </w:rPr>
        <w:t>年</w:t>
      </w:r>
      <w:r w:rsidRPr="00555615">
        <w:rPr>
          <w:rFonts w:hint="eastAsia"/>
          <w:szCs w:val="16"/>
        </w:rPr>
        <w:t>6</w:t>
      </w:r>
      <w:r w:rsidRPr="00555615">
        <w:rPr>
          <w:rFonts w:hint="eastAsia"/>
          <w:szCs w:val="16"/>
        </w:rPr>
        <w:t>月</w:t>
      </w:r>
      <w:r w:rsidRPr="00555615">
        <w:rPr>
          <w:rFonts w:hint="eastAsia"/>
          <w:szCs w:val="16"/>
        </w:rPr>
        <w:t>30</w:t>
      </w:r>
      <w:r w:rsidRPr="00555615">
        <w:rPr>
          <w:rFonts w:hint="eastAsia"/>
          <w:szCs w:val="16"/>
        </w:rPr>
        <w:t>日至</w:t>
      </w:r>
      <w:r w:rsidRPr="00555615">
        <w:rPr>
          <w:rFonts w:hint="eastAsia"/>
          <w:szCs w:val="16"/>
        </w:rPr>
        <w:t>201</w:t>
      </w:r>
      <w:r>
        <w:rPr>
          <w:rFonts w:hint="eastAsia"/>
          <w:szCs w:val="16"/>
        </w:rPr>
        <w:t>5</w:t>
      </w:r>
      <w:r w:rsidRPr="00555615">
        <w:rPr>
          <w:rFonts w:hint="eastAsia"/>
          <w:szCs w:val="16"/>
        </w:rPr>
        <w:t>年</w:t>
      </w:r>
      <w:r>
        <w:rPr>
          <w:rFonts w:hint="eastAsia"/>
          <w:szCs w:val="16"/>
        </w:rPr>
        <w:t>10</w:t>
      </w:r>
      <w:r>
        <w:rPr>
          <w:rFonts w:hint="eastAsia"/>
          <w:szCs w:val="16"/>
        </w:rPr>
        <w:t>月</w:t>
      </w:r>
      <w:r w:rsidRPr="00083D20">
        <w:rPr>
          <w:rFonts w:hint="eastAsia"/>
          <w:szCs w:val="16"/>
        </w:rPr>
        <w:t>，核准陸資來臺投資案件，前</w:t>
      </w:r>
      <w:r w:rsidRPr="00083D20">
        <w:rPr>
          <w:rFonts w:hint="eastAsia"/>
          <w:szCs w:val="16"/>
        </w:rPr>
        <w:t>3</w:t>
      </w:r>
      <w:r w:rsidRPr="00083D20">
        <w:rPr>
          <w:rFonts w:hint="eastAsia"/>
          <w:szCs w:val="16"/>
        </w:rPr>
        <w:t>名業別分別為批發及零售業</w:t>
      </w:r>
      <w:r>
        <w:rPr>
          <w:rFonts w:hint="eastAsia"/>
          <w:szCs w:val="16"/>
        </w:rPr>
        <w:t>3.50</w:t>
      </w:r>
      <w:r>
        <w:rPr>
          <w:rFonts w:hint="eastAsia"/>
          <w:szCs w:val="16"/>
        </w:rPr>
        <w:t>億</w:t>
      </w:r>
      <w:r w:rsidRPr="00083D20">
        <w:rPr>
          <w:rFonts w:hint="eastAsia"/>
          <w:szCs w:val="16"/>
        </w:rPr>
        <w:t>美元</w:t>
      </w:r>
      <w:r>
        <w:rPr>
          <w:rFonts w:hint="eastAsia"/>
          <w:szCs w:val="16"/>
        </w:rPr>
        <w:t>(26.26%)</w:t>
      </w:r>
      <w:r w:rsidRPr="00083D20">
        <w:rPr>
          <w:rFonts w:hint="eastAsia"/>
          <w:szCs w:val="16"/>
        </w:rPr>
        <w:t>、銀行業</w:t>
      </w:r>
      <w:r>
        <w:rPr>
          <w:rFonts w:hint="eastAsia"/>
          <w:szCs w:val="16"/>
        </w:rPr>
        <w:t>2.01</w:t>
      </w:r>
      <w:r>
        <w:rPr>
          <w:rFonts w:hint="eastAsia"/>
          <w:szCs w:val="16"/>
        </w:rPr>
        <w:t>億</w:t>
      </w:r>
      <w:r w:rsidRPr="00083D20">
        <w:rPr>
          <w:rFonts w:hint="eastAsia"/>
          <w:szCs w:val="16"/>
        </w:rPr>
        <w:t>美元</w:t>
      </w:r>
      <w:r>
        <w:rPr>
          <w:rFonts w:hint="eastAsia"/>
          <w:szCs w:val="16"/>
        </w:rPr>
        <w:t>(15.11%)</w:t>
      </w:r>
      <w:r w:rsidRPr="00083D20">
        <w:rPr>
          <w:rFonts w:hint="eastAsia"/>
          <w:szCs w:val="16"/>
        </w:rPr>
        <w:t>及</w:t>
      </w:r>
      <w:r>
        <w:rPr>
          <w:rFonts w:hint="eastAsia"/>
          <w:szCs w:val="16"/>
        </w:rPr>
        <w:t>電子零組件製造</w:t>
      </w:r>
      <w:r w:rsidRPr="00083D20">
        <w:rPr>
          <w:rFonts w:hint="eastAsia"/>
          <w:szCs w:val="16"/>
        </w:rPr>
        <w:t>業</w:t>
      </w:r>
      <w:r w:rsidRPr="00083D20">
        <w:rPr>
          <w:rFonts w:hint="eastAsia"/>
          <w:szCs w:val="16"/>
        </w:rPr>
        <w:t>1</w:t>
      </w:r>
      <w:r>
        <w:rPr>
          <w:rFonts w:hint="eastAsia"/>
          <w:szCs w:val="16"/>
        </w:rPr>
        <w:t>.47</w:t>
      </w:r>
      <w:r>
        <w:rPr>
          <w:rFonts w:hint="eastAsia"/>
          <w:szCs w:val="16"/>
        </w:rPr>
        <w:t>億</w:t>
      </w:r>
      <w:r w:rsidRPr="00083D20">
        <w:rPr>
          <w:rFonts w:hint="eastAsia"/>
          <w:szCs w:val="16"/>
        </w:rPr>
        <w:t>美元</w:t>
      </w:r>
      <w:r>
        <w:rPr>
          <w:rFonts w:hint="eastAsia"/>
          <w:szCs w:val="16"/>
        </w:rPr>
        <w:t>(11.01%)</w:t>
      </w:r>
      <w:r w:rsidRPr="00555615">
        <w:rPr>
          <w:rFonts w:hint="eastAsia"/>
          <w:szCs w:val="16"/>
        </w:rPr>
        <w:t>。</w:t>
      </w:r>
    </w:p>
    <w:p w:rsidR="00F70C24" w:rsidRPr="005E1AF7" w:rsidRDefault="00F70C24" w:rsidP="005E1AF7">
      <w:pPr>
        <w:snapToGrid w:val="0"/>
        <w:spacing w:afterLines="50" w:after="180" w:line="380" w:lineRule="exact"/>
        <w:ind w:right="-108"/>
        <w:jc w:val="center"/>
        <w:rPr>
          <w:rFonts w:eastAsia="標楷體"/>
          <w:b/>
          <w:bCs/>
          <w:sz w:val="28"/>
        </w:rPr>
      </w:pPr>
      <w:r w:rsidRPr="005E1AF7">
        <w:rPr>
          <w:rFonts w:eastAsia="標楷體"/>
          <w:b/>
          <w:bCs/>
          <w:sz w:val="28"/>
        </w:rPr>
        <w:t>表</w:t>
      </w:r>
      <w:r w:rsidRPr="005E1AF7">
        <w:rPr>
          <w:rFonts w:eastAsia="標楷體"/>
          <w:b/>
          <w:bCs/>
          <w:sz w:val="28"/>
        </w:rPr>
        <w:t xml:space="preserve">4-2  </w:t>
      </w:r>
      <w:r w:rsidRPr="005E1AF7">
        <w:rPr>
          <w:rFonts w:eastAsia="標楷體"/>
          <w:b/>
          <w:bCs/>
          <w:sz w:val="28"/>
        </w:rPr>
        <w:t>陸資來</w:t>
      </w:r>
      <w:r w:rsidRPr="005E1AF7">
        <w:rPr>
          <w:rFonts w:eastAsia="標楷體" w:hint="eastAsia"/>
          <w:b/>
          <w:bCs/>
          <w:sz w:val="28"/>
        </w:rPr>
        <w:t>臺</w:t>
      </w:r>
      <w:r w:rsidRPr="005E1AF7">
        <w:rPr>
          <w:rFonts w:eastAsia="標楷體"/>
          <w:b/>
          <w:bCs/>
          <w:sz w:val="28"/>
        </w:rPr>
        <w:t>投資概況</w:t>
      </w:r>
    </w:p>
    <w:tbl>
      <w:tblPr>
        <w:tblW w:w="8739" w:type="dxa"/>
        <w:jc w:val="center"/>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8"/>
        <w:gridCol w:w="2313"/>
        <w:gridCol w:w="2314"/>
        <w:gridCol w:w="2314"/>
      </w:tblGrid>
      <w:tr w:rsidR="005E1AF7" w:rsidRPr="00896C1C" w:rsidTr="00B91B68">
        <w:trPr>
          <w:cantSplit/>
          <w:trHeight w:val="373"/>
          <w:jc w:val="center"/>
        </w:trPr>
        <w:tc>
          <w:tcPr>
            <w:tcW w:w="1798" w:type="dxa"/>
            <w:tcBorders>
              <w:left w:val="nil"/>
            </w:tcBorders>
          </w:tcPr>
          <w:p w:rsidR="005E1AF7" w:rsidRPr="00896C1C" w:rsidRDefault="005E1AF7" w:rsidP="00B91B68">
            <w:pPr>
              <w:adjustRightInd w:val="0"/>
              <w:snapToGrid w:val="0"/>
              <w:spacing w:line="380" w:lineRule="exact"/>
              <w:jc w:val="center"/>
              <w:rPr>
                <w:rFonts w:eastAsia="標楷體"/>
                <w:b/>
                <w:bCs/>
                <w:sz w:val="28"/>
              </w:rPr>
            </w:pPr>
            <w:r w:rsidRPr="00896C1C">
              <w:rPr>
                <w:rFonts w:eastAsia="標楷體" w:hint="eastAsia"/>
              </w:rPr>
              <w:t>年</w:t>
            </w:r>
            <w:r>
              <w:rPr>
                <w:rFonts w:eastAsia="標楷體" w:hint="eastAsia"/>
              </w:rPr>
              <w:t>(</w:t>
            </w:r>
            <w:r w:rsidRPr="00896C1C">
              <w:rPr>
                <w:rFonts w:eastAsia="標楷體" w:hint="eastAsia"/>
              </w:rPr>
              <w:t>月</w:t>
            </w:r>
            <w:r>
              <w:rPr>
                <w:rFonts w:eastAsia="標楷體" w:hint="eastAsia"/>
              </w:rPr>
              <w:t>)</w:t>
            </w:r>
            <w:r w:rsidRPr="00896C1C">
              <w:rPr>
                <w:rFonts w:eastAsia="標楷體" w:hint="eastAsia"/>
              </w:rPr>
              <w:t>別</w:t>
            </w:r>
          </w:p>
        </w:tc>
        <w:tc>
          <w:tcPr>
            <w:tcW w:w="2313" w:type="dxa"/>
          </w:tcPr>
          <w:p w:rsidR="005E1AF7" w:rsidRPr="00202D79" w:rsidRDefault="005E1AF7" w:rsidP="00B91B68">
            <w:pPr>
              <w:adjustRightInd w:val="0"/>
              <w:snapToGrid w:val="0"/>
              <w:spacing w:line="380" w:lineRule="exact"/>
              <w:jc w:val="center"/>
              <w:rPr>
                <w:rFonts w:eastAsia="標楷體"/>
              </w:rPr>
            </w:pPr>
            <w:r w:rsidRPr="00202D79">
              <w:rPr>
                <w:rFonts w:eastAsia="標楷體" w:hint="eastAsia"/>
              </w:rPr>
              <w:t>數量（件）</w:t>
            </w:r>
          </w:p>
        </w:tc>
        <w:tc>
          <w:tcPr>
            <w:tcW w:w="2314" w:type="dxa"/>
            <w:tcBorders>
              <w:right w:val="nil"/>
            </w:tcBorders>
          </w:tcPr>
          <w:p w:rsidR="005E1AF7" w:rsidRPr="00202D79" w:rsidRDefault="005E1AF7" w:rsidP="00B91B68">
            <w:pPr>
              <w:adjustRightInd w:val="0"/>
              <w:snapToGrid w:val="0"/>
              <w:spacing w:line="380" w:lineRule="exact"/>
              <w:jc w:val="center"/>
              <w:rPr>
                <w:rFonts w:eastAsia="標楷體"/>
              </w:rPr>
            </w:pPr>
            <w:r w:rsidRPr="00202D79">
              <w:rPr>
                <w:rFonts w:eastAsia="標楷體" w:hint="eastAsia"/>
              </w:rPr>
              <w:t>金額（</w:t>
            </w:r>
            <w:r>
              <w:rPr>
                <w:rFonts w:eastAsia="標楷體" w:hint="eastAsia"/>
              </w:rPr>
              <w:t>萬</w:t>
            </w:r>
            <w:r w:rsidRPr="00202D79">
              <w:rPr>
                <w:rFonts w:eastAsia="標楷體" w:hint="eastAsia"/>
              </w:rPr>
              <w:t>美元）</w:t>
            </w:r>
          </w:p>
        </w:tc>
        <w:tc>
          <w:tcPr>
            <w:tcW w:w="2314" w:type="dxa"/>
            <w:tcBorders>
              <w:right w:val="nil"/>
            </w:tcBorders>
          </w:tcPr>
          <w:p w:rsidR="005E1AF7" w:rsidRPr="00202D79" w:rsidRDefault="005E1AF7" w:rsidP="00B91B68">
            <w:pPr>
              <w:adjustRightInd w:val="0"/>
              <w:snapToGrid w:val="0"/>
              <w:spacing w:line="380" w:lineRule="exact"/>
              <w:jc w:val="center"/>
              <w:rPr>
                <w:rFonts w:eastAsia="標楷體"/>
              </w:rPr>
            </w:pPr>
            <w:r>
              <w:rPr>
                <w:rFonts w:eastAsia="標楷體" w:hint="eastAsia"/>
              </w:rPr>
              <w:t>變動率（</w:t>
            </w:r>
            <w:r>
              <w:rPr>
                <w:rFonts w:eastAsia="標楷體" w:hint="eastAsia"/>
              </w:rPr>
              <w:t>%</w:t>
            </w:r>
            <w:r>
              <w:rPr>
                <w:rFonts w:eastAsia="標楷體" w:hint="eastAsia"/>
              </w:rPr>
              <w:t>）</w:t>
            </w:r>
          </w:p>
        </w:tc>
      </w:tr>
      <w:tr w:rsidR="005E1AF7" w:rsidRPr="00896C1C" w:rsidTr="005E1AF7">
        <w:trPr>
          <w:trHeight w:val="386"/>
          <w:jc w:val="center"/>
        </w:trPr>
        <w:tc>
          <w:tcPr>
            <w:tcW w:w="1798" w:type="dxa"/>
            <w:tcBorders>
              <w:top w:val="nil"/>
              <w:left w:val="nil"/>
              <w:bottom w:val="nil"/>
            </w:tcBorders>
            <w:vAlign w:val="center"/>
          </w:tcPr>
          <w:p w:rsidR="005E1AF7" w:rsidRPr="00896C1C" w:rsidRDefault="005E1AF7" w:rsidP="00B91B68">
            <w:pPr>
              <w:adjustRightInd w:val="0"/>
              <w:snapToGrid w:val="0"/>
              <w:spacing w:line="380" w:lineRule="exact"/>
              <w:jc w:val="center"/>
              <w:rPr>
                <w:rFonts w:eastAsia="標楷體"/>
              </w:rPr>
            </w:pPr>
            <w:r w:rsidRPr="00896C1C">
              <w:rPr>
                <w:rFonts w:eastAsia="標楷體" w:hint="eastAsia"/>
              </w:rPr>
              <w:t>2010</w:t>
            </w:r>
            <w:r w:rsidRPr="00896C1C">
              <w:rPr>
                <w:rFonts w:eastAsia="標楷體" w:hint="eastAsia"/>
              </w:rPr>
              <w:t>年</w:t>
            </w:r>
          </w:p>
        </w:tc>
        <w:tc>
          <w:tcPr>
            <w:tcW w:w="2313" w:type="dxa"/>
            <w:tcBorders>
              <w:top w:val="nil"/>
              <w:bottom w:val="nil"/>
              <w:right w:val="nil"/>
            </w:tcBorders>
            <w:vAlign w:val="center"/>
          </w:tcPr>
          <w:p w:rsidR="005E1AF7" w:rsidRPr="00443FFA" w:rsidRDefault="005E1AF7" w:rsidP="00B91B68">
            <w:pPr>
              <w:adjustRightInd w:val="0"/>
              <w:snapToGrid w:val="0"/>
              <w:spacing w:line="380" w:lineRule="exact"/>
              <w:jc w:val="center"/>
              <w:rPr>
                <w:rFonts w:eastAsia="標楷體"/>
                <w:color w:val="000000"/>
                <w:sz w:val="22"/>
              </w:rPr>
            </w:pPr>
            <w:r w:rsidRPr="00443FFA">
              <w:rPr>
                <w:rFonts w:eastAsia="標楷體" w:hint="eastAsia"/>
                <w:color w:val="000000"/>
                <w:sz w:val="22"/>
              </w:rPr>
              <w:t>79</w:t>
            </w:r>
          </w:p>
        </w:tc>
        <w:tc>
          <w:tcPr>
            <w:tcW w:w="2314" w:type="dxa"/>
            <w:tcBorders>
              <w:top w:val="nil"/>
              <w:left w:val="nil"/>
              <w:bottom w:val="nil"/>
              <w:right w:val="nil"/>
            </w:tcBorders>
            <w:vAlign w:val="center"/>
          </w:tcPr>
          <w:p w:rsidR="005E1AF7" w:rsidRPr="00443FFA"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9,434.5</w:t>
            </w:r>
          </w:p>
        </w:tc>
        <w:tc>
          <w:tcPr>
            <w:tcW w:w="2314" w:type="dxa"/>
            <w:tcBorders>
              <w:top w:val="nil"/>
              <w:left w:val="nil"/>
              <w:bottom w:val="nil"/>
              <w:right w:val="nil"/>
            </w:tcBorders>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color w:val="000000"/>
                <w:sz w:val="22"/>
              </w:rPr>
              <w:t>151.7</w:t>
            </w:r>
          </w:p>
        </w:tc>
      </w:tr>
      <w:tr w:rsidR="005E1AF7" w:rsidRPr="00896C1C" w:rsidTr="005E1AF7">
        <w:trPr>
          <w:trHeight w:val="386"/>
          <w:jc w:val="center"/>
        </w:trPr>
        <w:tc>
          <w:tcPr>
            <w:tcW w:w="1798" w:type="dxa"/>
            <w:tcBorders>
              <w:top w:val="nil"/>
              <w:left w:val="nil"/>
              <w:bottom w:val="nil"/>
            </w:tcBorders>
            <w:vAlign w:val="center"/>
          </w:tcPr>
          <w:p w:rsidR="005E1AF7" w:rsidRPr="00896C1C" w:rsidRDefault="005E1AF7" w:rsidP="00B91B68">
            <w:pPr>
              <w:adjustRightInd w:val="0"/>
              <w:snapToGrid w:val="0"/>
              <w:spacing w:line="380" w:lineRule="exact"/>
              <w:jc w:val="center"/>
              <w:rPr>
                <w:rFonts w:eastAsia="標楷體"/>
              </w:rPr>
            </w:pPr>
            <w:r w:rsidRPr="00896C1C">
              <w:rPr>
                <w:rFonts w:eastAsia="標楷體" w:hint="eastAsia"/>
              </w:rPr>
              <w:t>2011</w:t>
            </w:r>
            <w:r w:rsidRPr="00896C1C">
              <w:rPr>
                <w:rFonts w:eastAsia="標楷體" w:hint="eastAsia"/>
              </w:rPr>
              <w:t>年</w:t>
            </w:r>
          </w:p>
        </w:tc>
        <w:tc>
          <w:tcPr>
            <w:tcW w:w="2313" w:type="dxa"/>
            <w:tcBorders>
              <w:top w:val="nil"/>
              <w:bottom w:val="nil"/>
              <w:right w:val="nil"/>
            </w:tcBorders>
            <w:vAlign w:val="center"/>
          </w:tcPr>
          <w:p w:rsidR="005E1AF7" w:rsidRPr="00443FFA" w:rsidRDefault="005E1AF7" w:rsidP="00B91B68">
            <w:pPr>
              <w:adjustRightInd w:val="0"/>
              <w:snapToGrid w:val="0"/>
              <w:spacing w:line="380" w:lineRule="exact"/>
              <w:jc w:val="center"/>
              <w:rPr>
                <w:rFonts w:eastAsia="標楷體"/>
                <w:color w:val="000000"/>
                <w:sz w:val="22"/>
              </w:rPr>
            </w:pPr>
            <w:r w:rsidRPr="00443FFA">
              <w:rPr>
                <w:rFonts w:eastAsia="標楷體" w:hint="eastAsia"/>
                <w:color w:val="000000"/>
                <w:sz w:val="22"/>
              </w:rPr>
              <w:t>10</w:t>
            </w:r>
            <w:r>
              <w:rPr>
                <w:rFonts w:eastAsia="標楷體" w:hint="eastAsia"/>
                <w:color w:val="000000"/>
                <w:sz w:val="22"/>
              </w:rPr>
              <w:t>5</w:t>
            </w:r>
          </w:p>
        </w:tc>
        <w:tc>
          <w:tcPr>
            <w:tcW w:w="2314" w:type="dxa"/>
            <w:tcBorders>
              <w:top w:val="nil"/>
              <w:left w:val="nil"/>
              <w:bottom w:val="nil"/>
              <w:right w:val="nil"/>
            </w:tcBorders>
            <w:vAlign w:val="center"/>
          </w:tcPr>
          <w:p w:rsidR="005E1AF7" w:rsidRPr="00CD3778"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5,162.5</w:t>
            </w:r>
          </w:p>
        </w:tc>
        <w:tc>
          <w:tcPr>
            <w:tcW w:w="2314" w:type="dxa"/>
            <w:tcBorders>
              <w:top w:val="nil"/>
              <w:left w:val="nil"/>
              <w:bottom w:val="nil"/>
              <w:right w:val="nil"/>
            </w:tcBorders>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color w:val="000000"/>
                <w:sz w:val="22"/>
              </w:rPr>
              <w:t>-45.3</w:t>
            </w:r>
          </w:p>
        </w:tc>
      </w:tr>
      <w:tr w:rsidR="005E1AF7" w:rsidRPr="00896C1C" w:rsidTr="005E1AF7">
        <w:trPr>
          <w:trHeight w:val="386"/>
          <w:jc w:val="center"/>
        </w:trPr>
        <w:tc>
          <w:tcPr>
            <w:tcW w:w="1798" w:type="dxa"/>
            <w:tcBorders>
              <w:top w:val="nil"/>
              <w:left w:val="nil"/>
              <w:bottom w:val="nil"/>
            </w:tcBorders>
            <w:vAlign w:val="center"/>
          </w:tcPr>
          <w:p w:rsidR="005E1AF7" w:rsidRPr="00CD3778" w:rsidRDefault="005E1AF7" w:rsidP="00B91B68">
            <w:pPr>
              <w:adjustRightInd w:val="0"/>
              <w:snapToGrid w:val="0"/>
              <w:spacing w:line="380" w:lineRule="exact"/>
              <w:jc w:val="center"/>
              <w:rPr>
                <w:rFonts w:eastAsia="標楷體"/>
                <w:color w:val="000000"/>
              </w:rPr>
            </w:pPr>
            <w:r w:rsidRPr="00CD3778">
              <w:rPr>
                <w:rFonts w:eastAsia="標楷體" w:hint="eastAsia"/>
                <w:color w:val="000000"/>
              </w:rPr>
              <w:t>2012</w:t>
            </w:r>
            <w:r w:rsidRPr="00CD3778">
              <w:rPr>
                <w:rFonts w:eastAsia="標楷體" w:hint="eastAsia"/>
                <w:color w:val="000000"/>
              </w:rPr>
              <w:t>年</w:t>
            </w:r>
          </w:p>
        </w:tc>
        <w:tc>
          <w:tcPr>
            <w:tcW w:w="2313" w:type="dxa"/>
            <w:tcBorders>
              <w:top w:val="nil"/>
              <w:bottom w:val="nil"/>
              <w:right w:val="nil"/>
            </w:tcBorders>
            <w:vAlign w:val="center"/>
          </w:tcPr>
          <w:p w:rsidR="005E1AF7" w:rsidRPr="00CD3778"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33,158.3</w:t>
            </w:r>
          </w:p>
        </w:tc>
        <w:tc>
          <w:tcPr>
            <w:tcW w:w="2314" w:type="dxa"/>
            <w:tcBorders>
              <w:top w:val="nil"/>
              <w:left w:val="nil"/>
              <w:bottom w:val="nil"/>
              <w:right w:val="nil"/>
            </w:tcBorders>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color w:val="000000"/>
                <w:sz w:val="22"/>
              </w:rPr>
              <w:t>542.3</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2013</w:t>
            </w:r>
            <w:r>
              <w:rPr>
                <w:rFonts w:eastAsia="標楷體" w:hint="eastAsia"/>
                <w:color w:val="000000"/>
              </w:rPr>
              <w:t>年</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34,947.9</w:t>
            </w:r>
          </w:p>
        </w:tc>
        <w:tc>
          <w:tcPr>
            <w:tcW w:w="2314" w:type="dxa"/>
            <w:tcBorders>
              <w:top w:val="nil"/>
              <w:left w:val="nil"/>
              <w:bottom w:val="nil"/>
              <w:right w:val="nil"/>
            </w:tcBorders>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color w:val="000000"/>
                <w:sz w:val="22"/>
              </w:rPr>
              <w:t>5.4</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2014</w:t>
            </w:r>
            <w:r>
              <w:rPr>
                <w:rFonts w:eastAsia="標楷體" w:hint="eastAsia"/>
                <w:color w:val="000000"/>
              </w:rPr>
              <w:t>年</w:t>
            </w:r>
          </w:p>
        </w:tc>
        <w:tc>
          <w:tcPr>
            <w:tcW w:w="2313" w:type="dxa"/>
            <w:tcBorders>
              <w:top w:val="nil"/>
              <w:bottom w:val="nil"/>
              <w:right w:val="nil"/>
            </w:tcBorders>
            <w:vAlign w:val="center"/>
          </w:tcPr>
          <w:p w:rsidR="005E1AF7" w:rsidRPr="00ED382B" w:rsidRDefault="005E1AF7" w:rsidP="00B91B68">
            <w:pPr>
              <w:adjustRightInd w:val="0"/>
              <w:snapToGrid w:val="0"/>
              <w:spacing w:line="380" w:lineRule="exact"/>
              <w:jc w:val="center"/>
              <w:rPr>
                <w:rFonts w:eastAsia="標楷體"/>
                <w:sz w:val="22"/>
              </w:rPr>
            </w:pPr>
            <w:r>
              <w:rPr>
                <w:rFonts w:eastAsia="標楷體" w:hint="eastAsia"/>
                <w:sz w:val="22"/>
              </w:rPr>
              <w:t>136</w:t>
            </w:r>
          </w:p>
        </w:tc>
        <w:tc>
          <w:tcPr>
            <w:tcW w:w="2314" w:type="dxa"/>
            <w:tcBorders>
              <w:top w:val="nil"/>
              <w:left w:val="nil"/>
              <w:bottom w:val="nil"/>
              <w:right w:val="nil"/>
            </w:tcBorders>
            <w:vAlign w:val="center"/>
          </w:tcPr>
          <w:p w:rsidR="005E1AF7" w:rsidRPr="00ED382B" w:rsidRDefault="005E1AF7" w:rsidP="00B91B68">
            <w:pPr>
              <w:adjustRightInd w:val="0"/>
              <w:snapToGrid w:val="0"/>
              <w:spacing w:line="380" w:lineRule="exact"/>
              <w:jc w:val="center"/>
              <w:rPr>
                <w:rFonts w:eastAsia="標楷體"/>
                <w:sz w:val="22"/>
              </w:rPr>
            </w:pPr>
            <w:r>
              <w:rPr>
                <w:rFonts w:eastAsia="標楷體" w:hint="eastAsia"/>
                <w:sz w:val="22"/>
              </w:rPr>
              <w:t>33,463.1</w:t>
            </w:r>
          </w:p>
        </w:tc>
        <w:tc>
          <w:tcPr>
            <w:tcW w:w="2314" w:type="dxa"/>
            <w:tcBorders>
              <w:top w:val="nil"/>
              <w:left w:val="nil"/>
              <w:bottom w:val="nil"/>
              <w:right w:val="nil"/>
            </w:tcBorders>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color w:val="000000"/>
                <w:sz w:val="22"/>
              </w:rPr>
              <w:t>-4.2</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5,263.9</w:t>
            </w:r>
          </w:p>
        </w:tc>
        <w:tc>
          <w:tcPr>
            <w:tcW w:w="2314" w:type="dxa"/>
            <w:tcBorders>
              <w:top w:val="nil"/>
              <w:left w:val="nil"/>
              <w:bottom w:val="nil"/>
              <w:right w:val="nil"/>
            </w:tcBorders>
            <w:vAlign w:val="bottom"/>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hint="eastAsia"/>
                <w:color w:val="000000"/>
                <w:sz w:val="22"/>
              </w:rPr>
              <w:t>375.3</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4</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1,140.2</w:t>
            </w:r>
          </w:p>
        </w:tc>
        <w:tc>
          <w:tcPr>
            <w:tcW w:w="2314" w:type="dxa"/>
            <w:tcBorders>
              <w:top w:val="nil"/>
              <w:left w:val="nil"/>
              <w:bottom w:val="nil"/>
              <w:right w:val="nil"/>
            </w:tcBorders>
            <w:vAlign w:val="bottom"/>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hint="eastAsia"/>
                <w:color w:val="000000"/>
                <w:sz w:val="22"/>
              </w:rPr>
              <w:t>-3.9</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20</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670.0</w:t>
            </w:r>
          </w:p>
        </w:tc>
        <w:tc>
          <w:tcPr>
            <w:tcW w:w="2314" w:type="dxa"/>
            <w:tcBorders>
              <w:top w:val="nil"/>
              <w:left w:val="nil"/>
              <w:bottom w:val="nil"/>
              <w:right w:val="nil"/>
            </w:tcBorders>
            <w:vAlign w:val="bottom"/>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hint="eastAsia"/>
                <w:color w:val="000000"/>
                <w:sz w:val="22"/>
              </w:rPr>
              <w:t>0.6</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1~10</w:t>
            </w:r>
            <w:r>
              <w:rPr>
                <w:rFonts w:eastAsia="標楷體" w:hint="eastAsia"/>
                <w:color w:val="000000"/>
              </w:rPr>
              <w:t>月</w:t>
            </w:r>
          </w:p>
        </w:tc>
        <w:tc>
          <w:tcPr>
            <w:tcW w:w="2313" w:type="dxa"/>
            <w:tcBorders>
              <w:top w:val="nil"/>
              <w:bottom w:val="nil"/>
              <w:right w:val="nil"/>
            </w:tcBorders>
            <w:vAlign w:val="center"/>
          </w:tcPr>
          <w:p w:rsidR="005E1AF7" w:rsidRPr="00344B3D" w:rsidRDefault="005E1AF7" w:rsidP="00B91B68">
            <w:pPr>
              <w:adjustRightInd w:val="0"/>
              <w:snapToGrid w:val="0"/>
              <w:spacing w:line="380" w:lineRule="exact"/>
              <w:jc w:val="center"/>
              <w:rPr>
                <w:rFonts w:eastAsia="標楷體"/>
                <w:sz w:val="22"/>
              </w:rPr>
            </w:pPr>
            <w:r>
              <w:rPr>
                <w:rFonts w:eastAsia="標楷體" w:hint="eastAsia"/>
                <w:sz w:val="22"/>
              </w:rPr>
              <w:t>135</w:t>
            </w:r>
          </w:p>
        </w:tc>
        <w:tc>
          <w:tcPr>
            <w:tcW w:w="2314" w:type="dxa"/>
            <w:tcBorders>
              <w:top w:val="nil"/>
              <w:left w:val="nil"/>
              <w:bottom w:val="nil"/>
              <w:right w:val="nil"/>
            </w:tcBorders>
            <w:vAlign w:val="center"/>
          </w:tcPr>
          <w:p w:rsidR="005E1AF7" w:rsidRPr="00344B3D" w:rsidRDefault="005E1AF7" w:rsidP="00B91B68">
            <w:pPr>
              <w:adjustRightInd w:val="0"/>
              <w:snapToGrid w:val="0"/>
              <w:spacing w:line="380" w:lineRule="exact"/>
              <w:jc w:val="center"/>
              <w:rPr>
                <w:rFonts w:eastAsia="標楷體"/>
                <w:sz w:val="22"/>
              </w:rPr>
            </w:pPr>
            <w:r>
              <w:rPr>
                <w:rFonts w:eastAsia="標楷體" w:hint="eastAsia"/>
                <w:sz w:val="22"/>
              </w:rPr>
              <w:t>13</w:t>
            </w:r>
            <w:r w:rsidRPr="00344B3D">
              <w:rPr>
                <w:rFonts w:eastAsia="標楷體"/>
                <w:sz w:val="22"/>
              </w:rPr>
              <w:t>,</w:t>
            </w:r>
            <w:r>
              <w:rPr>
                <w:rFonts w:eastAsia="標楷體" w:hint="eastAsia"/>
                <w:sz w:val="22"/>
              </w:rPr>
              <w:t>426.8</w:t>
            </w:r>
          </w:p>
        </w:tc>
        <w:tc>
          <w:tcPr>
            <w:tcW w:w="2314" w:type="dxa"/>
            <w:tcBorders>
              <w:top w:val="nil"/>
              <w:left w:val="nil"/>
              <w:bottom w:val="nil"/>
              <w:right w:val="nil"/>
            </w:tcBorders>
            <w:vAlign w:val="bottom"/>
          </w:tcPr>
          <w:p w:rsidR="005E1AF7" w:rsidRPr="00344B3D" w:rsidRDefault="005E1AF7" w:rsidP="00B91B68">
            <w:pPr>
              <w:adjustRightInd w:val="0"/>
              <w:snapToGrid w:val="0"/>
              <w:spacing w:line="380" w:lineRule="exact"/>
              <w:jc w:val="center"/>
              <w:rPr>
                <w:rFonts w:eastAsia="標楷體"/>
                <w:sz w:val="22"/>
              </w:rPr>
            </w:pPr>
            <w:r w:rsidRPr="00344B3D">
              <w:rPr>
                <w:rFonts w:eastAsia="標楷體" w:hint="eastAsia"/>
                <w:sz w:val="22"/>
              </w:rPr>
              <w:t>-</w:t>
            </w:r>
            <w:r>
              <w:rPr>
                <w:rFonts w:eastAsia="標楷體" w:hint="eastAsia"/>
                <w:sz w:val="22"/>
              </w:rPr>
              <w:t>57.6</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464.6</w:t>
            </w:r>
          </w:p>
        </w:tc>
        <w:tc>
          <w:tcPr>
            <w:tcW w:w="2314" w:type="dxa"/>
            <w:tcBorders>
              <w:top w:val="nil"/>
              <w:left w:val="nil"/>
              <w:bottom w:val="nil"/>
              <w:right w:val="nil"/>
            </w:tcBorders>
            <w:vAlign w:val="bottom"/>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hint="eastAsia"/>
                <w:color w:val="000000"/>
                <w:sz w:val="22"/>
              </w:rPr>
              <w:t>-11.0</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2</w:t>
            </w:r>
            <w:r>
              <w:rPr>
                <w:rFonts w:eastAsia="標楷體" w:hint="eastAsia"/>
                <w:color w:val="000000"/>
              </w:rPr>
              <w:t>月</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502.6</w:t>
            </w:r>
          </w:p>
        </w:tc>
        <w:tc>
          <w:tcPr>
            <w:tcW w:w="2314" w:type="dxa"/>
            <w:tcBorders>
              <w:top w:val="nil"/>
              <w:left w:val="nil"/>
              <w:bottom w:val="nil"/>
              <w:right w:val="nil"/>
            </w:tcBorders>
            <w:vAlign w:val="bottom"/>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hint="eastAsia"/>
                <w:color w:val="000000"/>
                <w:sz w:val="22"/>
              </w:rPr>
              <w:t>161.4</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1,031.0</w:t>
            </w:r>
          </w:p>
        </w:tc>
        <w:tc>
          <w:tcPr>
            <w:tcW w:w="2314" w:type="dxa"/>
            <w:tcBorders>
              <w:top w:val="nil"/>
              <w:left w:val="nil"/>
              <w:bottom w:val="nil"/>
              <w:right w:val="nil"/>
            </w:tcBorders>
            <w:vAlign w:val="bottom"/>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hint="eastAsia"/>
                <w:color w:val="000000"/>
                <w:sz w:val="22"/>
              </w:rPr>
              <w:t>83.7</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627.3</w:t>
            </w:r>
          </w:p>
        </w:tc>
        <w:tc>
          <w:tcPr>
            <w:tcW w:w="2314" w:type="dxa"/>
            <w:tcBorders>
              <w:top w:val="nil"/>
              <w:left w:val="nil"/>
              <w:bottom w:val="nil"/>
              <w:right w:val="nil"/>
            </w:tcBorders>
            <w:vAlign w:val="bottom"/>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hint="eastAsia"/>
                <w:color w:val="000000"/>
                <w:sz w:val="22"/>
              </w:rPr>
              <w:t>-91.9</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1,967.1</w:t>
            </w:r>
          </w:p>
        </w:tc>
        <w:tc>
          <w:tcPr>
            <w:tcW w:w="2314" w:type="dxa"/>
            <w:tcBorders>
              <w:top w:val="nil"/>
              <w:left w:val="nil"/>
              <w:bottom w:val="nil"/>
              <w:right w:val="nil"/>
            </w:tcBorders>
            <w:vAlign w:val="bottom"/>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hint="eastAsia"/>
                <w:color w:val="000000"/>
                <w:sz w:val="22"/>
              </w:rPr>
              <w:t>-61.9</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6</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44.6</w:t>
            </w:r>
          </w:p>
        </w:tc>
        <w:tc>
          <w:tcPr>
            <w:tcW w:w="2314" w:type="dxa"/>
            <w:tcBorders>
              <w:top w:val="nil"/>
              <w:left w:val="nil"/>
              <w:bottom w:val="nil"/>
              <w:right w:val="nil"/>
            </w:tcBorders>
            <w:vAlign w:val="bottom"/>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hint="eastAsia"/>
                <w:color w:val="000000"/>
                <w:sz w:val="22"/>
              </w:rPr>
              <w:t>-97.4</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2,658.3</w:t>
            </w:r>
          </w:p>
        </w:tc>
        <w:tc>
          <w:tcPr>
            <w:tcW w:w="2314" w:type="dxa"/>
            <w:tcBorders>
              <w:top w:val="nil"/>
              <w:left w:val="nil"/>
              <w:bottom w:val="nil"/>
              <w:right w:val="nil"/>
            </w:tcBorders>
            <w:vAlign w:val="bottom"/>
          </w:tcPr>
          <w:p w:rsidR="005E1AF7" w:rsidRPr="003E5647" w:rsidRDefault="005E1AF7" w:rsidP="00B91B68">
            <w:pPr>
              <w:adjustRightInd w:val="0"/>
              <w:snapToGrid w:val="0"/>
              <w:spacing w:line="380" w:lineRule="exact"/>
              <w:jc w:val="center"/>
              <w:rPr>
                <w:rFonts w:eastAsia="標楷體"/>
                <w:color w:val="000000"/>
                <w:sz w:val="22"/>
              </w:rPr>
            </w:pPr>
            <w:r w:rsidRPr="003E5647">
              <w:rPr>
                <w:rFonts w:eastAsia="標楷體" w:hint="eastAsia"/>
                <w:color w:val="000000"/>
                <w:sz w:val="22"/>
              </w:rPr>
              <w:t>84.8</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13</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625.2</w:t>
            </w:r>
          </w:p>
        </w:tc>
        <w:tc>
          <w:tcPr>
            <w:tcW w:w="2314" w:type="dxa"/>
            <w:tcBorders>
              <w:top w:val="nil"/>
              <w:left w:val="nil"/>
              <w:bottom w:val="nil"/>
              <w:right w:val="nil"/>
            </w:tcBorders>
            <w:vAlign w:val="bottom"/>
          </w:tcPr>
          <w:p w:rsidR="005E1AF7" w:rsidRPr="003E564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-90.5</w:t>
            </w:r>
          </w:p>
        </w:tc>
      </w:tr>
      <w:tr w:rsidR="005E1AF7" w:rsidRPr="00896C1C" w:rsidTr="005E1AF7">
        <w:trPr>
          <w:trHeight w:val="386"/>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19</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2,082.3</w:t>
            </w:r>
          </w:p>
        </w:tc>
        <w:tc>
          <w:tcPr>
            <w:tcW w:w="2314" w:type="dxa"/>
            <w:tcBorders>
              <w:top w:val="nil"/>
              <w:left w:val="nil"/>
              <w:bottom w:val="nil"/>
              <w:right w:val="nil"/>
            </w:tcBorders>
            <w:vAlign w:val="bottom"/>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-16.4</w:t>
            </w:r>
          </w:p>
        </w:tc>
      </w:tr>
      <w:tr w:rsidR="005E1AF7" w:rsidRPr="00896C1C" w:rsidTr="00B91B68">
        <w:trPr>
          <w:trHeight w:val="387"/>
          <w:jc w:val="center"/>
        </w:trPr>
        <w:tc>
          <w:tcPr>
            <w:tcW w:w="1798" w:type="dxa"/>
            <w:tcBorders>
              <w:top w:val="nil"/>
              <w:left w:val="nil"/>
              <w:bottom w:val="nil"/>
            </w:tcBorders>
            <w:vAlign w:val="center"/>
          </w:tcPr>
          <w:p w:rsidR="005E1AF7" w:rsidRDefault="005E1AF7" w:rsidP="00B91B68">
            <w:pPr>
              <w:adjustRightInd w:val="0"/>
              <w:snapToGrid w:val="0"/>
              <w:spacing w:line="38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2313" w:type="dxa"/>
            <w:tcBorders>
              <w:top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25</w:t>
            </w:r>
          </w:p>
        </w:tc>
        <w:tc>
          <w:tcPr>
            <w:tcW w:w="2314" w:type="dxa"/>
            <w:tcBorders>
              <w:top w:val="nil"/>
              <w:left w:val="nil"/>
              <w:bottom w:val="nil"/>
              <w:right w:val="nil"/>
            </w:tcBorders>
            <w:vAlign w:val="center"/>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3,423.8</w:t>
            </w:r>
          </w:p>
        </w:tc>
        <w:tc>
          <w:tcPr>
            <w:tcW w:w="2314" w:type="dxa"/>
            <w:tcBorders>
              <w:top w:val="nil"/>
              <w:left w:val="nil"/>
              <w:bottom w:val="nil"/>
              <w:right w:val="nil"/>
            </w:tcBorders>
            <w:vAlign w:val="bottom"/>
          </w:tcPr>
          <w:p w:rsidR="005E1AF7" w:rsidRDefault="005E1AF7" w:rsidP="00B91B68">
            <w:pPr>
              <w:adjustRightInd w:val="0"/>
              <w:snapToGrid w:val="0"/>
              <w:spacing w:line="380" w:lineRule="exact"/>
              <w:jc w:val="center"/>
              <w:rPr>
                <w:rFonts w:eastAsia="標楷體"/>
                <w:color w:val="000000"/>
                <w:sz w:val="22"/>
              </w:rPr>
            </w:pPr>
            <w:r>
              <w:rPr>
                <w:rFonts w:eastAsia="標楷體" w:hint="eastAsia"/>
                <w:color w:val="000000"/>
                <w:sz w:val="22"/>
              </w:rPr>
              <w:t>-35.0</w:t>
            </w:r>
          </w:p>
        </w:tc>
      </w:tr>
      <w:tr w:rsidR="005E1AF7" w:rsidRPr="00896C1C" w:rsidTr="00B91B68">
        <w:trPr>
          <w:trHeight w:val="387"/>
          <w:jc w:val="center"/>
        </w:trPr>
        <w:tc>
          <w:tcPr>
            <w:tcW w:w="1798" w:type="dxa"/>
            <w:tcBorders>
              <w:top w:val="nil"/>
              <w:left w:val="nil"/>
            </w:tcBorders>
            <w:vAlign w:val="center"/>
          </w:tcPr>
          <w:p w:rsidR="005E1AF7" w:rsidRPr="00CD3778" w:rsidRDefault="005E1AF7" w:rsidP="00B91B68">
            <w:pPr>
              <w:adjustRightInd w:val="0"/>
              <w:snapToGrid w:val="0"/>
              <w:spacing w:line="380" w:lineRule="exact"/>
              <w:jc w:val="center"/>
              <w:rPr>
                <w:rFonts w:eastAsia="標楷體"/>
                <w:color w:val="000000"/>
              </w:rPr>
            </w:pPr>
            <w:r>
              <w:rPr>
                <w:rFonts w:eastAsia="標楷體" w:hint="eastAsia"/>
                <w:color w:val="000000"/>
              </w:rPr>
              <w:t>2009</w:t>
            </w:r>
            <w:r w:rsidRPr="00CD3778">
              <w:rPr>
                <w:rFonts w:eastAsia="標楷體" w:hint="eastAsia"/>
                <w:color w:val="000000"/>
              </w:rPr>
              <w:t>年以來</w:t>
            </w:r>
          </w:p>
        </w:tc>
        <w:tc>
          <w:tcPr>
            <w:tcW w:w="2313" w:type="dxa"/>
            <w:tcBorders>
              <w:top w:val="nil"/>
              <w:right w:val="nil"/>
            </w:tcBorders>
            <w:vAlign w:val="center"/>
          </w:tcPr>
          <w:p w:rsidR="005E1AF7" w:rsidRPr="00344B3D" w:rsidRDefault="005E1AF7" w:rsidP="00B91B68">
            <w:pPr>
              <w:adjustRightInd w:val="0"/>
              <w:snapToGrid w:val="0"/>
              <w:spacing w:line="380" w:lineRule="exact"/>
              <w:jc w:val="center"/>
              <w:rPr>
                <w:rFonts w:eastAsia="標楷體"/>
                <w:sz w:val="22"/>
              </w:rPr>
            </w:pPr>
            <w:r w:rsidRPr="00344B3D">
              <w:rPr>
                <w:rFonts w:eastAsia="標楷體" w:hint="eastAsia"/>
                <w:sz w:val="22"/>
              </w:rPr>
              <w:t>7</w:t>
            </w:r>
            <w:r>
              <w:rPr>
                <w:rFonts w:eastAsia="標楷體" w:hint="eastAsia"/>
                <w:sz w:val="22"/>
              </w:rPr>
              <w:t>54</w:t>
            </w:r>
          </w:p>
        </w:tc>
        <w:tc>
          <w:tcPr>
            <w:tcW w:w="2314" w:type="dxa"/>
            <w:tcBorders>
              <w:top w:val="nil"/>
              <w:left w:val="nil"/>
              <w:right w:val="nil"/>
            </w:tcBorders>
            <w:vAlign w:val="center"/>
          </w:tcPr>
          <w:p w:rsidR="005E1AF7" w:rsidRPr="00344B3D" w:rsidRDefault="005E1AF7" w:rsidP="00B91B68">
            <w:pPr>
              <w:adjustRightInd w:val="0"/>
              <w:snapToGrid w:val="0"/>
              <w:spacing w:line="380" w:lineRule="exact"/>
              <w:jc w:val="center"/>
              <w:rPr>
                <w:rFonts w:eastAsia="標楷體"/>
                <w:sz w:val="22"/>
              </w:rPr>
            </w:pPr>
            <w:r w:rsidRPr="00344B3D">
              <w:rPr>
                <w:rFonts w:eastAsia="標楷體" w:hint="eastAsia"/>
                <w:sz w:val="22"/>
              </w:rPr>
              <w:t>1</w:t>
            </w:r>
            <w:r>
              <w:rPr>
                <w:rFonts w:eastAsia="標楷體" w:hint="eastAsia"/>
                <w:sz w:val="22"/>
              </w:rPr>
              <w:t>33</w:t>
            </w:r>
            <w:r w:rsidRPr="00344B3D">
              <w:rPr>
                <w:rFonts w:eastAsia="標楷體" w:hint="eastAsia"/>
                <w:sz w:val="22"/>
              </w:rPr>
              <w:t>,</w:t>
            </w:r>
            <w:r>
              <w:rPr>
                <w:rFonts w:eastAsia="標楷體" w:hint="eastAsia"/>
                <w:sz w:val="22"/>
              </w:rPr>
              <w:t>341.7</w:t>
            </w:r>
          </w:p>
        </w:tc>
        <w:tc>
          <w:tcPr>
            <w:tcW w:w="2314" w:type="dxa"/>
            <w:tcBorders>
              <w:top w:val="nil"/>
              <w:left w:val="nil"/>
              <w:right w:val="nil"/>
            </w:tcBorders>
          </w:tcPr>
          <w:p w:rsidR="005E1AF7" w:rsidRPr="001B6F8E" w:rsidRDefault="005E1AF7" w:rsidP="00B91B68">
            <w:pPr>
              <w:adjustRightInd w:val="0"/>
              <w:snapToGrid w:val="0"/>
              <w:spacing w:line="380" w:lineRule="exact"/>
              <w:jc w:val="center"/>
              <w:rPr>
                <w:rFonts w:eastAsia="標楷體"/>
                <w:color w:val="000000"/>
                <w:sz w:val="22"/>
                <w:szCs w:val="22"/>
              </w:rPr>
            </w:pPr>
            <w:r w:rsidRPr="001B6F8E">
              <w:rPr>
                <w:rFonts w:ascii="標楷體" w:eastAsia="標楷體" w:hAnsi="標楷體" w:hint="eastAsia"/>
                <w:color w:val="000000"/>
                <w:sz w:val="22"/>
                <w:szCs w:val="22"/>
              </w:rPr>
              <w:t>—</w:t>
            </w:r>
          </w:p>
        </w:tc>
      </w:tr>
    </w:tbl>
    <w:p w:rsidR="00F70C24" w:rsidRPr="005E1AF7" w:rsidRDefault="00F70C24" w:rsidP="00F70C24">
      <w:pPr>
        <w:pStyle w:val="k3a"/>
        <w:spacing w:beforeLines="0" w:before="0" w:line="300" w:lineRule="auto"/>
        <w:ind w:leftChars="118" w:left="283" w:firstLineChars="0" w:firstLine="0"/>
        <w:rPr>
          <w:kern w:val="2"/>
          <w:sz w:val="22"/>
          <w:szCs w:val="22"/>
        </w:rPr>
      </w:pPr>
      <w:r w:rsidRPr="005E1AF7">
        <w:rPr>
          <w:kern w:val="2"/>
          <w:sz w:val="22"/>
          <w:szCs w:val="22"/>
        </w:rPr>
        <w:t>資料來源：經濟部投審會。</w:t>
      </w:r>
    </w:p>
    <w:p w:rsidR="00F70C24" w:rsidRPr="005E1AF7" w:rsidRDefault="00F70C24" w:rsidP="00F70C24">
      <w:pPr>
        <w:pStyle w:val="2"/>
        <w:spacing w:afterLines="50" w:after="180"/>
      </w:pPr>
      <w:bookmarkStart w:id="165" w:name="_Toc415126228"/>
      <w:bookmarkStart w:id="166" w:name="_Toc436664250"/>
      <w:r w:rsidRPr="005E1AF7">
        <w:rPr>
          <w:sz w:val="32"/>
        </w:rPr>
        <w:t>（二）兩岸貿易</w:t>
      </w:r>
      <w:bookmarkEnd w:id="165"/>
      <w:bookmarkEnd w:id="166"/>
    </w:p>
    <w:p w:rsidR="00F70C24" w:rsidRPr="005A46C3" w:rsidRDefault="00F70C24" w:rsidP="00F70C24">
      <w:pPr>
        <w:pStyle w:val="af3"/>
        <w:widowControl w:val="0"/>
        <w:tabs>
          <w:tab w:val="left" w:pos="567"/>
          <w:tab w:val="left" w:pos="3119"/>
        </w:tabs>
        <w:overflowPunct w:val="0"/>
        <w:ind w:leftChars="50" w:left="400" w:rightChars="2225" w:right="5340" w:hangingChars="100" w:hanging="280"/>
        <w:jc w:val="both"/>
        <w:rPr>
          <w:color w:val="FF0000"/>
          <w:sz w:val="28"/>
          <w:szCs w:val="16"/>
          <w:u w:val="single"/>
        </w:rPr>
      </w:pPr>
      <w:r w:rsidRPr="005E1AF7">
        <w:rPr>
          <w:sz w:val="28"/>
          <w:szCs w:val="16"/>
        </w:rPr>
        <w:t>－</w:t>
      </w:r>
      <w:r w:rsidR="005E1AF7" w:rsidRPr="005E1AF7">
        <w:rPr>
          <w:rFonts w:hint="eastAsia"/>
          <w:noProof w:val="0"/>
          <w:kern w:val="2"/>
          <w:sz w:val="28"/>
          <w:szCs w:val="16"/>
          <w:lang w:bidi="ar-SA"/>
        </w:rPr>
        <w:t>2015</w:t>
      </w:r>
      <w:r w:rsidR="005E1AF7" w:rsidRPr="005E1AF7">
        <w:rPr>
          <w:rFonts w:hint="eastAsia"/>
          <w:noProof w:val="0"/>
          <w:kern w:val="2"/>
          <w:sz w:val="28"/>
          <w:szCs w:val="16"/>
          <w:lang w:bidi="ar-SA"/>
        </w:rPr>
        <w:t>年</w:t>
      </w:r>
      <w:r w:rsidR="005E1AF7" w:rsidRPr="005E1AF7">
        <w:rPr>
          <w:rFonts w:hint="eastAsia"/>
          <w:noProof w:val="0"/>
          <w:kern w:val="2"/>
          <w:sz w:val="28"/>
          <w:szCs w:val="16"/>
          <w:lang w:bidi="ar-SA"/>
        </w:rPr>
        <w:t>1</w:t>
      </w:r>
      <w:r w:rsidR="005E1AF7" w:rsidRPr="005E1AF7">
        <w:rPr>
          <w:rFonts w:hint="eastAsia"/>
          <w:noProof w:val="0"/>
          <w:kern w:val="2"/>
          <w:sz w:val="28"/>
          <w:szCs w:val="16"/>
          <w:lang w:bidi="ar-SA"/>
        </w:rPr>
        <w:t>至</w:t>
      </w:r>
      <w:r w:rsidR="005E1AF7" w:rsidRPr="005E1AF7">
        <w:rPr>
          <w:rFonts w:hint="eastAsia"/>
          <w:noProof w:val="0"/>
          <w:kern w:val="2"/>
          <w:sz w:val="28"/>
          <w:szCs w:val="16"/>
          <w:lang w:bidi="ar-SA"/>
        </w:rPr>
        <w:t>10</w:t>
      </w:r>
      <w:r w:rsidR="005E1AF7" w:rsidRPr="005E1AF7">
        <w:rPr>
          <w:rFonts w:hint="eastAsia"/>
          <w:noProof w:val="0"/>
          <w:kern w:val="2"/>
          <w:sz w:val="28"/>
          <w:szCs w:val="16"/>
          <w:lang w:bidi="ar-SA"/>
        </w:rPr>
        <w:t>月我對</w:t>
      </w:r>
      <w:r w:rsidR="005E1AF7">
        <w:rPr>
          <w:lang w:bidi="ar-SA"/>
        </w:rPr>
        <w:drawing>
          <wp:anchor distT="0" distB="0" distL="180340" distR="114300" simplePos="0" relativeHeight="252270080" behindDoc="0" locked="1" layoutInCell="1" allowOverlap="1" wp14:anchorId="002A3AE5" wp14:editId="6F2219D0">
            <wp:simplePos x="0" y="0"/>
            <wp:positionH relativeFrom="column">
              <wp:posOffset>2466975</wp:posOffset>
            </wp:positionH>
            <wp:positionV relativeFrom="page">
              <wp:posOffset>1029970</wp:posOffset>
            </wp:positionV>
            <wp:extent cx="3881120" cy="2426970"/>
            <wp:effectExtent l="0" t="0" r="0" b="0"/>
            <wp:wrapSquare wrapText="bothSides"/>
            <wp:docPr id="24" name="圖表 2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r w:rsidR="005E1AF7" w:rsidRPr="005E1AF7">
        <w:rPr>
          <w:rFonts w:hint="eastAsia"/>
          <w:noProof w:val="0"/>
          <w:kern w:val="2"/>
          <w:sz w:val="28"/>
          <w:szCs w:val="16"/>
          <w:lang w:bidi="ar-SA"/>
        </w:rPr>
        <w:t>中國大陸（含香港）貿易總額為</w:t>
      </w:r>
      <w:r w:rsidR="005E1AF7" w:rsidRPr="005E1AF7">
        <w:rPr>
          <w:rFonts w:hint="eastAsia"/>
          <w:noProof w:val="0"/>
          <w:kern w:val="2"/>
          <w:sz w:val="28"/>
          <w:szCs w:val="16"/>
          <w:lang w:bidi="ar-SA"/>
        </w:rPr>
        <w:t>1,296.5</w:t>
      </w:r>
      <w:r w:rsidR="005E1AF7" w:rsidRPr="005E1AF7">
        <w:rPr>
          <w:rFonts w:hint="eastAsia"/>
          <w:noProof w:val="0"/>
          <w:kern w:val="2"/>
          <w:sz w:val="28"/>
          <w:szCs w:val="16"/>
          <w:lang w:bidi="ar-SA"/>
        </w:rPr>
        <w:t>億美元，較上年同期減少</w:t>
      </w:r>
      <w:r w:rsidR="005E1AF7" w:rsidRPr="005E1AF7">
        <w:rPr>
          <w:rFonts w:hint="eastAsia"/>
          <w:noProof w:val="0"/>
          <w:kern w:val="2"/>
          <w:sz w:val="28"/>
          <w:szCs w:val="16"/>
          <w:lang w:bidi="ar-SA"/>
        </w:rPr>
        <w:t>10.2%</w:t>
      </w:r>
      <w:r w:rsidR="005E1AF7" w:rsidRPr="005E1AF7">
        <w:rPr>
          <w:rFonts w:hint="eastAsia"/>
          <w:noProof w:val="0"/>
          <w:kern w:val="2"/>
          <w:sz w:val="28"/>
          <w:szCs w:val="16"/>
          <w:lang w:bidi="ar-SA"/>
        </w:rPr>
        <w:t>；其中出口額為</w:t>
      </w:r>
      <w:r w:rsidR="005E1AF7" w:rsidRPr="005E1AF7">
        <w:rPr>
          <w:rFonts w:hint="eastAsia"/>
          <w:noProof w:val="0"/>
          <w:kern w:val="2"/>
          <w:sz w:val="28"/>
          <w:szCs w:val="16"/>
          <w:lang w:bidi="ar-SA"/>
        </w:rPr>
        <w:t>919.3</w:t>
      </w:r>
      <w:r w:rsidR="005E1AF7" w:rsidRPr="005E1AF7">
        <w:rPr>
          <w:rFonts w:hint="eastAsia"/>
          <w:noProof w:val="0"/>
          <w:kern w:val="2"/>
          <w:sz w:val="28"/>
          <w:szCs w:val="16"/>
          <w:lang w:bidi="ar-SA"/>
        </w:rPr>
        <w:t>億美元，減少</w:t>
      </w:r>
      <w:r w:rsidR="005E1AF7" w:rsidRPr="005E1AF7">
        <w:rPr>
          <w:rFonts w:hint="eastAsia"/>
          <w:noProof w:val="0"/>
          <w:kern w:val="2"/>
          <w:sz w:val="28"/>
          <w:szCs w:val="16"/>
          <w:lang w:bidi="ar-SA"/>
        </w:rPr>
        <w:t>11.1%</w:t>
      </w:r>
      <w:r w:rsidR="005E1AF7" w:rsidRPr="005E1AF7">
        <w:rPr>
          <w:rFonts w:hint="eastAsia"/>
          <w:noProof w:val="0"/>
          <w:kern w:val="2"/>
          <w:sz w:val="28"/>
          <w:szCs w:val="16"/>
          <w:lang w:bidi="ar-SA"/>
        </w:rPr>
        <w:t>；進口額為</w:t>
      </w:r>
      <w:r w:rsidR="005E1AF7" w:rsidRPr="005E1AF7">
        <w:rPr>
          <w:rFonts w:hint="eastAsia"/>
          <w:noProof w:val="0"/>
          <w:kern w:val="2"/>
          <w:sz w:val="28"/>
          <w:szCs w:val="16"/>
          <w:lang w:bidi="ar-SA"/>
        </w:rPr>
        <w:t>377.1</w:t>
      </w:r>
      <w:r w:rsidR="005E1AF7" w:rsidRPr="005E1AF7">
        <w:rPr>
          <w:rFonts w:hint="eastAsia"/>
          <w:noProof w:val="0"/>
          <w:kern w:val="2"/>
          <w:sz w:val="28"/>
          <w:szCs w:val="16"/>
          <w:lang w:bidi="ar-SA"/>
        </w:rPr>
        <w:t>億美元，減少</w:t>
      </w:r>
      <w:r w:rsidR="005E1AF7" w:rsidRPr="005E1AF7">
        <w:rPr>
          <w:rFonts w:hint="eastAsia"/>
          <w:noProof w:val="0"/>
          <w:kern w:val="2"/>
          <w:sz w:val="28"/>
          <w:szCs w:val="16"/>
          <w:lang w:bidi="ar-SA"/>
        </w:rPr>
        <w:t>7.9%</w:t>
      </w:r>
      <w:r w:rsidR="005E1AF7" w:rsidRPr="005E1AF7">
        <w:rPr>
          <w:rFonts w:hint="eastAsia"/>
          <w:noProof w:val="0"/>
          <w:kern w:val="2"/>
          <w:sz w:val="28"/>
          <w:szCs w:val="16"/>
          <w:lang w:bidi="ar-SA"/>
        </w:rPr>
        <w:t>；貿易出超為</w:t>
      </w:r>
      <w:r w:rsidR="005E1AF7" w:rsidRPr="005E1AF7">
        <w:rPr>
          <w:rFonts w:hint="eastAsia"/>
          <w:noProof w:val="0"/>
          <w:kern w:val="2"/>
          <w:sz w:val="28"/>
          <w:szCs w:val="16"/>
          <w:lang w:bidi="ar-SA"/>
        </w:rPr>
        <w:t>542.2</w:t>
      </w:r>
      <w:r w:rsidR="005E1AF7" w:rsidRPr="005E1AF7">
        <w:rPr>
          <w:rFonts w:hint="eastAsia"/>
          <w:noProof w:val="0"/>
          <w:kern w:val="2"/>
          <w:sz w:val="28"/>
          <w:szCs w:val="16"/>
          <w:lang w:bidi="ar-SA"/>
        </w:rPr>
        <w:t>億美元，減少</w:t>
      </w:r>
      <w:r w:rsidR="005E1AF7" w:rsidRPr="005E1AF7">
        <w:rPr>
          <w:rFonts w:hint="eastAsia"/>
          <w:noProof w:val="0"/>
          <w:kern w:val="2"/>
          <w:sz w:val="28"/>
          <w:szCs w:val="16"/>
          <w:lang w:bidi="ar-SA"/>
        </w:rPr>
        <w:t>13.3%</w:t>
      </w:r>
      <w:r w:rsidR="005E1AF7" w:rsidRPr="005E1AF7">
        <w:rPr>
          <w:rFonts w:hint="eastAsia"/>
          <w:noProof w:val="0"/>
          <w:kern w:val="2"/>
          <w:sz w:val="28"/>
          <w:szCs w:val="16"/>
          <w:lang w:bidi="ar-SA"/>
        </w:rPr>
        <w:t>。</w:t>
      </w:r>
    </w:p>
    <w:p w:rsidR="00F70C24" w:rsidRPr="005E1AF7" w:rsidRDefault="00F70C24" w:rsidP="00F70C24">
      <w:pPr>
        <w:pStyle w:val="k3a"/>
        <w:spacing w:beforeLines="0" w:before="0" w:line="300" w:lineRule="auto"/>
        <w:ind w:leftChars="0" w:left="0" w:firstLineChars="0" w:firstLine="0"/>
        <w:rPr>
          <w:vanish/>
        </w:rPr>
      </w:pP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pStyle w:val="z-"/>
        <w:pBdr>
          <w:top w:val="none" w:sz="0" w:space="0" w:color="auto"/>
        </w:pBdr>
        <w:rPr>
          <w:rFonts w:ascii="Times New Roman" w:eastAsia="標楷體" w:hAnsi="Times New Roman" w:cs="Times New Roman"/>
          <w:color w:val="auto"/>
          <w:sz w:val="28"/>
        </w:rPr>
      </w:pPr>
      <w:r w:rsidRPr="005E1AF7">
        <w:rPr>
          <w:rFonts w:ascii="Times New Roman" w:eastAsia="標楷體" w:hAnsi="Times New Roman" w:cs="Times New Roman"/>
          <w:color w:val="auto"/>
          <w:sz w:val="28"/>
        </w:rPr>
        <w:t>表單的底部</w:t>
      </w: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pStyle w:val="z-"/>
        <w:pBdr>
          <w:top w:val="none" w:sz="0" w:space="0" w:color="auto"/>
        </w:pBdr>
        <w:rPr>
          <w:rFonts w:ascii="Times New Roman" w:eastAsia="標楷體" w:hAnsi="Times New Roman" w:cs="Times New Roman"/>
          <w:color w:val="auto"/>
          <w:sz w:val="28"/>
        </w:rPr>
      </w:pPr>
      <w:r w:rsidRPr="005E1AF7">
        <w:rPr>
          <w:rFonts w:ascii="Times New Roman" w:eastAsia="標楷體" w:hAnsi="Times New Roman" w:cs="Times New Roman"/>
          <w:color w:val="auto"/>
          <w:sz w:val="28"/>
        </w:rPr>
        <w:t>表單的底部</w:t>
      </w:r>
    </w:p>
    <w:p w:rsidR="00F70C24" w:rsidRPr="005E1AF7" w:rsidRDefault="00F70C24" w:rsidP="00F70C24">
      <w:pPr>
        <w:snapToGrid w:val="0"/>
        <w:spacing w:afterLines="50" w:after="180" w:line="400" w:lineRule="exact"/>
        <w:ind w:right="-573"/>
        <w:jc w:val="right"/>
        <w:rPr>
          <w:rFonts w:eastAsia="標楷體"/>
        </w:rPr>
      </w:pPr>
      <w:r w:rsidRPr="005E1AF7">
        <w:rPr>
          <w:rFonts w:eastAsia="標楷體"/>
          <w:noProof/>
          <w:spacing w:val="-4"/>
          <w:sz w:val="28"/>
        </w:rPr>
        <mc:AlternateContent>
          <mc:Choice Requires="wpg">
            <w:drawing>
              <wp:anchor distT="0" distB="0" distL="114300" distR="114300" simplePos="0" relativeHeight="252250624" behindDoc="0" locked="0" layoutInCell="1" allowOverlap="1" wp14:anchorId="0A452A5E" wp14:editId="1A7705EF">
                <wp:simplePos x="0" y="0"/>
                <wp:positionH relativeFrom="column">
                  <wp:posOffset>-2880360</wp:posOffset>
                </wp:positionH>
                <wp:positionV relativeFrom="paragraph">
                  <wp:posOffset>552450</wp:posOffset>
                </wp:positionV>
                <wp:extent cx="571500" cy="342900"/>
                <wp:effectExtent l="0" t="0" r="3810" b="38100"/>
                <wp:wrapNone/>
                <wp:docPr id="1" name="群組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342900"/>
                          <a:chOff x="8064" y="2608"/>
                          <a:chExt cx="879" cy="731"/>
                        </a:xfrm>
                      </wpg:grpSpPr>
                      <wps:wsp>
                        <wps:cNvPr id="6" name="Text Box 3"/>
                        <wps:cNvSpPr txBox="1">
                          <a:spLocks noChangeArrowheads="1"/>
                        </wps:cNvSpPr>
                        <wps:spPr bwMode="auto">
                          <a:xfrm>
                            <a:off x="8064" y="2608"/>
                            <a:ext cx="879" cy="2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520DB" w:rsidRDefault="009520DB" w:rsidP="00F70C24">
                              <w:pPr>
                                <w:spacing w:line="200" w:lineRule="exact"/>
                                <w:rPr>
                                  <w:b/>
                                  <w:bCs/>
                                  <w:color w:val="000000"/>
                                  <w:sz w:val="16"/>
                                </w:rPr>
                              </w:pPr>
                              <w:r>
                                <w:rPr>
                                  <w:rFonts w:hint="eastAsia"/>
                                  <w:b/>
                                  <w:bCs/>
                                  <w:color w:val="000000"/>
                                  <w:sz w:val="16"/>
                                </w:rPr>
                                <w:t>進口成長率</w:t>
                              </w:r>
                            </w:p>
                            <w:p w:rsidR="009520DB" w:rsidRDefault="009520DB" w:rsidP="00F70C24">
                              <w:pPr>
                                <w:spacing w:line="200" w:lineRule="exact"/>
                                <w:rPr>
                                  <w:sz w:val="14"/>
                                </w:rPr>
                              </w:pPr>
                            </w:p>
                          </w:txbxContent>
                        </wps:txbx>
                        <wps:bodyPr rot="0" vert="horz" wrap="square" lIns="0" tIns="0" rIns="0" bIns="0" anchor="t" anchorCtr="0" upright="1">
                          <a:noAutofit/>
                        </wps:bodyPr>
                      </wps:wsp>
                      <wps:wsp>
                        <wps:cNvPr id="9" name="Line 4"/>
                        <wps:cNvCnPr/>
                        <wps:spPr bwMode="auto">
                          <a:xfrm>
                            <a:off x="8640" y="2799"/>
                            <a:ext cx="180" cy="54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群組 1" o:spid="_x0000_s1037" style="position:absolute;left:0;text-align:left;margin-left:-226.8pt;margin-top:43.5pt;width:45pt;height:27pt;z-index:252250624" coordorigin="8064,2608" coordsize="879,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">
                <v:shape id="Text Box 3" o:spid="_x0000_s1038" type="#_x0000_t202" style="position:absolute;left:8064;top:2608;width:879;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wvTcEA&#10;AADaAAAADwAAAGRycy9kb3ducmV2LnhtbESPS6vCMBSE9xf8D+EId3PRVBci1Si+LrjQhQ9cH5pj&#10;W2xOShJt/fdGEFwOM98MM523phIPcr60rGDQT0AQZ1aXnCs4n/57YxA+IGusLJOCJ3mYzzo/U0y1&#10;bfhAj2PIRSxhn6KCIoQ6ldJnBRn0fVsTR+9qncEQpculdtjEclPJYZKMpMGS40KBNa0Kym7Hu1Ew&#10;Wrt7c+DV3/q82eG+zoeX5fOi1G+3XUxABGrDN/yhtzpy8L4Sb4C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ML03BAAAA2gAAAA8AAAAAAAAAAAAAAAAAmAIAAGRycy9kb3du&#10;cmV2LnhtbFBLBQYAAAAABAAEAPUAAACGAwAAAAA=&#10;" stroked="f">
                  <v:textbox inset="0,0,0,0">
                    <w:txbxContent>
                      <w:p w:rsidR="009520DB" w:rsidRDefault="009520DB" w:rsidP="00F70C24">
                        <w:pPr>
                          <w:spacing w:line="200" w:lineRule="exact"/>
                          <w:rPr>
                            <w:b/>
                            <w:bCs/>
                            <w:color w:val="000000"/>
                            <w:sz w:val="16"/>
                          </w:rPr>
                        </w:pPr>
                        <w:r>
                          <w:rPr>
                            <w:rFonts w:hint="eastAsia"/>
                            <w:b/>
                            <w:bCs/>
                            <w:color w:val="000000"/>
                            <w:sz w:val="16"/>
                          </w:rPr>
                          <w:t>進口成長率</w:t>
                        </w:r>
                      </w:p>
                      <w:p w:rsidR="009520DB" w:rsidRDefault="009520DB" w:rsidP="00F70C24">
                        <w:pPr>
                          <w:spacing w:line="200" w:lineRule="exact"/>
                          <w:rPr>
                            <w:sz w:val="14"/>
                          </w:rPr>
                        </w:pPr>
                      </w:p>
                    </w:txbxContent>
                  </v:textbox>
                </v:shape>
                <v:line id="Line 4" o:spid="_x0000_s1039" style="position:absolute;visibility:visible;mso-wrap-style:square" from="8640,2799" to="8820,3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uhmcAAAADaAAAADwAAAGRycy9kb3ducmV2LnhtbESP0YrCMBRE3xf8h3CFfVtTRYpbTYso&#10;gj4tdv2AS3Nti81NSaKtf78RFnwcZuYMsylG04kHOd9aVjCfJSCIK6tbrhVcfg9fKxA+IGvsLJOC&#10;J3ko8snHBjNtBz7Towy1iBD2GSpoQugzKX3VkEE/sz1x9K7WGQxRulpqh0OEm04ukiSVBluOCw32&#10;tGuoupV3o+B8GczPmJ6SwFTKap8ub0t3VOpzOm7XIAKN4R3+bx+1gm94XYk3QOZ/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T7oZnAAAAA2gAAAA8AAAAAAAAAAAAAAAAA&#10;oQIAAGRycy9kb3ducmV2LnhtbFBLBQYAAAAABAAEAPkAAACOAwAAAAA=&#10;">
                  <v:stroke endarrow="classic"/>
                </v:line>
              </v:group>
            </w:pict>
          </mc:Fallback>
        </mc:AlternateContent>
      </w:r>
      <w:r w:rsidRPr="005E1AF7">
        <w:rPr>
          <w:rFonts w:eastAsia="標楷體"/>
          <w:b/>
          <w:bCs/>
          <w:sz w:val="28"/>
        </w:rPr>
        <w:t xml:space="preserve">                  </w:t>
      </w:r>
      <w:r w:rsidRPr="005E1AF7">
        <w:rPr>
          <w:rFonts w:eastAsia="標楷體"/>
          <w:b/>
          <w:bCs/>
          <w:sz w:val="28"/>
        </w:rPr>
        <w:t>表</w:t>
      </w:r>
      <w:r w:rsidRPr="005E1AF7">
        <w:rPr>
          <w:rFonts w:eastAsia="標楷體"/>
          <w:b/>
          <w:bCs/>
          <w:sz w:val="28"/>
        </w:rPr>
        <w:t xml:space="preserve">4-3 </w:t>
      </w:r>
      <w:r w:rsidRPr="005E1AF7">
        <w:rPr>
          <w:rFonts w:eastAsia="標楷體"/>
          <w:b/>
          <w:bCs/>
          <w:sz w:val="28"/>
        </w:rPr>
        <w:t>兩岸貿易概況</w:t>
      </w:r>
      <w:r w:rsidRPr="005E1AF7">
        <w:rPr>
          <w:rFonts w:eastAsia="標楷體"/>
          <w:b/>
          <w:bCs/>
          <w:sz w:val="28"/>
        </w:rPr>
        <w:t xml:space="preserve">             </w:t>
      </w:r>
      <w:r w:rsidRPr="005E1AF7">
        <w:rPr>
          <w:rFonts w:eastAsia="標楷體"/>
        </w:rPr>
        <w:t>單位：億美元；</w:t>
      </w:r>
      <w:r w:rsidRPr="005E1AF7">
        <w:rPr>
          <w:rFonts w:eastAsia="標楷體"/>
        </w:rPr>
        <w:t>%</w:t>
      </w:r>
    </w:p>
    <w:tbl>
      <w:tblPr>
        <w:tblW w:w="10620" w:type="dxa"/>
        <w:tblInd w:w="-885" w:type="dxa"/>
        <w:tblCellMar>
          <w:left w:w="0" w:type="dxa"/>
          <w:right w:w="0" w:type="dxa"/>
        </w:tblCellMar>
        <w:tblLook w:val="0000" w:firstRow="0" w:lastRow="0" w:firstColumn="0" w:lastColumn="0" w:noHBand="0" w:noVBand="0"/>
      </w:tblPr>
      <w:tblGrid>
        <w:gridCol w:w="1800"/>
        <w:gridCol w:w="976"/>
        <w:gridCol w:w="798"/>
        <w:gridCol w:w="631"/>
        <w:gridCol w:w="895"/>
        <w:gridCol w:w="840"/>
        <w:gridCol w:w="699"/>
        <w:gridCol w:w="782"/>
        <w:gridCol w:w="859"/>
        <w:gridCol w:w="720"/>
        <w:gridCol w:w="772"/>
        <w:gridCol w:w="848"/>
      </w:tblGrid>
      <w:tr w:rsidR="005E1AF7" w:rsidRPr="00896C1C" w:rsidTr="00B91B68">
        <w:trPr>
          <w:cantSplit/>
          <w:trHeight w:val="330"/>
        </w:trPr>
        <w:tc>
          <w:tcPr>
            <w:tcW w:w="1800" w:type="dxa"/>
            <w:vMerge w:val="restart"/>
            <w:tcBorders>
              <w:top w:val="single" w:sz="4" w:space="0" w:color="auto"/>
              <w:left w:val="nil"/>
              <w:bottom w:val="single" w:sz="4" w:space="0" w:color="000000"/>
              <w:right w:val="single" w:sz="4" w:space="0" w:color="000000"/>
            </w:tcBorders>
            <w:tcMar>
              <w:top w:w="15" w:type="dxa"/>
              <w:left w:w="15" w:type="dxa"/>
              <w:bottom w:w="0" w:type="dxa"/>
              <w:right w:w="15" w:type="dxa"/>
            </w:tcMar>
          </w:tcPr>
          <w:p w:rsidR="005E1AF7" w:rsidRPr="00896C1C" w:rsidRDefault="005E1AF7" w:rsidP="00B91B68">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textAlignment w:val="auto"/>
              <w:rPr>
                <w:rFonts w:ascii="標楷體" w:eastAsia="標楷體" w:hAnsi="標楷體" w:cs="Arial Unicode MS"/>
                <w:spacing w:val="0"/>
                <w:szCs w:val="24"/>
              </w:rPr>
            </w:pPr>
            <w:bookmarkStart w:id="167" w:name="_Toc433721727"/>
            <w:r w:rsidRPr="00896C1C">
              <w:rPr>
                <w:rFonts w:ascii="標楷體" w:eastAsia="標楷體" w:hAnsi="標楷體" w:hint="eastAsia"/>
                <w:spacing w:val="0"/>
                <w:szCs w:val="24"/>
              </w:rPr>
              <w:t>年</w:t>
            </w:r>
            <w:r>
              <w:rPr>
                <w:rFonts w:ascii="標楷體" w:eastAsia="標楷體" w:hAnsi="標楷體" w:hint="eastAsia"/>
                <w:spacing w:val="0"/>
                <w:szCs w:val="24"/>
              </w:rPr>
              <w:t>(</w:t>
            </w:r>
            <w:r w:rsidRPr="00896C1C">
              <w:rPr>
                <w:rFonts w:ascii="標楷體" w:eastAsia="標楷體" w:hAnsi="標楷體" w:hint="eastAsia"/>
                <w:spacing w:val="0"/>
                <w:szCs w:val="24"/>
              </w:rPr>
              <w:t>月</w:t>
            </w:r>
            <w:r>
              <w:rPr>
                <w:rFonts w:ascii="標楷體" w:eastAsia="標楷體" w:hAnsi="標楷體" w:hint="eastAsia"/>
                <w:spacing w:val="0"/>
                <w:szCs w:val="24"/>
              </w:rPr>
              <w:t>)</w:t>
            </w:r>
            <w:r w:rsidRPr="00896C1C">
              <w:rPr>
                <w:rFonts w:ascii="標楷體" w:eastAsia="標楷體" w:hAnsi="標楷體" w:hint="eastAsia"/>
                <w:spacing w:val="0"/>
                <w:szCs w:val="24"/>
              </w:rPr>
              <w:t>別</w:t>
            </w:r>
          </w:p>
        </w:tc>
        <w:tc>
          <w:tcPr>
            <w:tcW w:w="2405" w:type="dxa"/>
            <w:gridSpan w:val="3"/>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5E1AF7" w:rsidRPr="00896C1C" w:rsidRDefault="005E1AF7" w:rsidP="00B91B68">
            <w:pPr>
              <w:jc w:val="center"/>
              <w:rPr>
                <w:rFonts w:ascii="新細明體" w:hAnsi="新細明體" w:cs="Arial Unicode MS"/>
              </w:rPr>
            </w:pPr>
            <w:r w:rsidRPr="00896C1C">
              <w:rPr>
                <w:rFonts w:ascii="標楷體" w:eastAsia="標楷體" w:hAnsi="標楷體" w:hint="eastAsia"/>
              </w:rPr>
              <w:t xml:space="preserve">貿 </w:t>
            </w:r>
            <w:r w:rsidRPr="00896C1C">
              <w:rPr>
                <w:rFonts w:ascii="標楷體" w:eastAsia="標楷體" w:hAnsi="標楷體"/>
              </w:rPr>
              <w:t>易</w:t>
            </w:r>
            <w:r w:rsidRPr="00896C1C">
              <w:rPr>
                <w:rFonts w:ascii="標楷體" w:eastAsia="標楷體" w:hAnsi="標楷體" w:hint="eastAsia"/>
              </w:rPr>
              <w:t xml:space="preserve"> 總 </w:t>
            </w:r>
            <w:r w:rsidRPr="00896C1C">
              <w:rPr>
                <w:rFonts w:ascii="標楷體" w:eastAsia="標楷體" w:hAnsi="標楷體"/>
              </w:rPr>
              <w:t>額</w:t>
            </w:r>
          </w:p>
        </w:tc>
        <w:tc>
          <w:tcPr>
            <w:tcW w:w="2434"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5E1AF7" w:rsidRPr="00896C1C" w:rsidRDefault="005E1AF7" w:rsidP="00B91B68">
            <w:pPr>
              <w:jc w:val="center"/>
              <w:rPr>
                <w:rFonts w:ascii="標楷體" w:eastAsia="標楷體" w:hAnsi="標楷體" w:cs="Arial Unicode MS"/>
              </w:rPr>
            </w:pPr>
            <w:r w:rsidRPr="00896C1C">
              <w:rPr>
                <w:rFonts w:ascii="標楷體" w:eastAsia="標楷體" w:hAnsi="標楷體" w:hint="eastAsia"/>
              </w:rPr>
              <w:t>對中國大陸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出口</w:t>
            </w:r>
          </w:p>
        </w:tc>
        <w:tc>
          <w:tcPr>
            <w:tcW w:w="2361"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5E1AF7" w:rsidRPr="00896C1C" w:rsidRDefault="005E1AF7" w:rsidP="00B91B68">
            <w:pPr>
              <w:jc w:val="center"/>
              <w:rPr>
                <w:rFonts w:ascii="標楷體" w:eastAsia="標楷體" w:hAnsi="標楷體" w:cs="Arial Unicode MS"/>
              </w:rPr>
            </w:pPr>
            <w:r w:rsidRPr="00896C1C">
              <w:rPr>
                <w:rFonts w:ascii="標楷體" w:eastAsia="標楷體" w:hAnsi="標楷體" w:hint="eastAsia"/>
              </w:rPr>
              <w:t>自中國大陸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進口</w:t>
            </w:r>
          </w:p>
        </w:tc>
        <w:tc>
          <w:tcPr>
            <w:tcW w:w="1620" w:type="dxa"/>
            <w:gridSpan w:val="2"/>
            <w:tcBorders>
              <w:top w:val="single" w:sz="4" w:space="0" w:color="auto"/>
              <w:left w:val="nil"/>
              <w:bottom w:val="single" w:sz="4" w:space="0" w:color="000000"/>
            </w:tcBorders>
            <w:tcMar>
              <w:top w:w="15" w:type="dxa"/>
              <w:left w:w="15" w:type="dxa"/>
              <w:bottom w:w="0" w:type="dxa"/>
              <w:right w:w="15" w:type="dxa"/>
            </w:tcMar>
            <w:vAlign w:val="center"/>
          </w:tcPr>
          <w:p w:rsidR="005E1AF7" w:rsidRPr="00896C1C" w:rsidRDefault="005E1AF7" w:rsidP="00B91B68">
            <w:pPr>
              <w:jc w:val="center"/>
              <w:rPr>
                <w:rFonts w:ascii="標楷體" w:eastAsia="標楷體" w:hAnsi="標楷體" w:cs="Arial Unicode MS"/>
              </w:rPr>
            </w:pPr>
            <w:r>
              <w:rPr>
                <w:rFonts w:ascii="標楷體" w:eastAsia="標楷體" w:hAnsi="標楷體" w:hint="eastAsia"/>
              </w:rPr>
              <w:t>出入超</w:t>
            </w:r>
          </w:p>
        </w:tc>
      </w:tr>
      <w:tr w:rsidR="005E1AF7" w:rsidRPr="00896C1C" w:rsidTr="00B91B68">
        <w:trPr>
          <w:cantSplit/>
          <w:trHeight w:val="496"/>
        </w:trPr>
        <w:tc>
          <w:tcPr>
            <w:tcW w:w="1800" w:type="dxa"/>
            <w:vMerge/>
            <w:tcBorders>
              <w:top w:val="single" w:sz="4" w:space="0" w:color="auto"/>
              <w:left w:val="nil"/>
              <w:bottom w:val="single" w:sz="4" w:space="0" w:color="000000"/>
              <w:right w:val="single" w:sz="4" w:space="0" w:color="000000"/>
            </w:tcBorders>
            <w:vAlign w:val="center"/>
          </w:tcPr>
          <w:p w:rsidR="005E1AF7" w:rsidRPr="00896C1C" w:rsidRDefault="005E1AF7" w:rsidP="00B91B68">
            <w:pPr>
              <w:rPr>
                <w:rFonts w:ascii="標楷體" w:eastAsia="標楷體" w:hAnsi="標楷體" w:cs="Arial Unicode MS"/>
              </w:rPr>
            </w:pPr>
          </w:p>
        </w:tc>
        <w:tc>
          <w:tcPr>
            <w:tcW w:w="976"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5E1AF7" w:rsidRPr="00BD25E6" w:rsidRDefault="005E1AF7" w:rsidP="00B91B68">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798"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5E1AF7" w:rsidRPr="00BD25E6" w:rsidRDefault="005E1AF7" w:rsidP="00B91B68">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31"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5E1AF7" w:rsidRPr="00BD25E6" w:rsidRDefault="005E1AF7" w:rsidP="00B91B68">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895" w:type="dxa"/>
            <w:tcBorders>
              <w:top w:val="nil"/>
              <w:left w:val="nil"/>
              <w:bottom w:val="single" w:sz="4" w:space="0" w:color="auto"/>
              <w:right w:val="single" w:sz="4" w:space="0" w:color="auto"/>
            </w:tcBorders>
            <w:tcMar>
              <w:top w:w="15" w:type="dxa"/>
              <w:left w:w="15" w:type="dxa"/>
              <w:bottom w:w="0" w:type="dxa"/>
              <w:right w:w="15" w:type="dxa"/>
            </w:tcMar>
            <w:vAlign w:val="center"/>
          </w:tcPr>
          <w:p w:rsidR="005E1AF7" w:rsidRPr="00BD25E6" w:rsidRDefault="005E1AF7" w:rsidP="00B91B68">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0" w:type="dxa"/>
            <w:tcBorders>
              <w:top w:val="nil"/>
              <w:left w:val="nil"/>
              <w:bottom w:val="single" w:sz="4" w:space="0" w:color="auto"/>
              <w:right w:val="single" w:sz="4" w:space="0" w:color="auto"/>
            </w:tcBorders>
            <w:tcMar>
              <w:top w:w="15" w:type="dxa"/>
              <w:left w:w="15" w:type="dxa"/>
              <w:bottom w:w="0" w:type="dxa"/>
              <w:right w:w="15" w:type="dxa"/>
            </w:tcMar>
            <w:vAlign w:val="center"/>
          </w:tcPr>
          <w:p w:rsidR="005E1AF7" w:rsidRPr="00BD25E6" w:rsidRDefault="005E1AF7" w:rsidP="00B91B68">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99" w:type="dxa"/>
            <w:tcBorders>
              <w:top w:val="nil"/>
              <w:left w:val="nil"/>
              <w:bottom w:val="single" w:sz="4" w:space="0" w:color="auto"/>
              <w:right w:val="single" w:sz="4" w:space="0" w:color="auto"/>
            </w:tcBorders>
            <w:tcMar>
              <w:top w:w="15" w:type="dxa"/>
              <w:left w:w="15" w:type="dxa"/>
              <w:bottom w:w="0" w:type="dxa"/>
              <w:right w:w="15" w:type="dxa"/>
            </w:tcMar>
            <w:vAlign w:val="center"/>
          </w:tcPr>
          <w:p w:rsidR="005E1AF7" w:rsidRPr="00BD25E6" w:rsidRDefault="005E1AF7" w:rsidP="00B91B68">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82" w:type="dxa"/>
            <w:tcBorders>
              <w:top w:val="nil"/>
              <w:left w:val="nil"/>
              <w:bottom w:val="single" w:sz="4" w:space="0" w:color="auto"/>
              <w:right w:val="single" w:sz="4" w:space="0" w:color="auto"/>
            </w:tcBorders>
            <w:tcMar>
              <w:top w:w="15" w:type="dxa"/>
              <w:left w:w="15" w:type="dxa"/>
              <w:bottom w:w="0" w:type="dxa"/>
              <w:right w:w="15" w:type="dxa"/>
            </w:tcMar>
            <w:vAlign w:val="center"/>
          </w:tcPr>
          <w:p w:rsidR="005E1AF7" w:rsidRPr="00BD25E6" w:rsidRDefault="005E1AF7" w:rsidP="00B91B68">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59" w:type="dxa"/>
            <w:tcBorders>
              <w:top w:val="nil"/>
              <w:left w:val="nil"/>
              <w:bottom w:val="single" w:sz="4" w:space="0" w:color="auto"/>
              <w:right w:val="single" w:sz="4" w:space="0" w:color="auto"/>
            </w:tcBorders>
            <w:tcMar>
              <w:top w:w="15" w:type="dxa"/>
              <w:left w:w="15" w:type="dxa"/>
              <w:bottom w:w="0" w:type="dxa"/>
              <w:right w:w="15" w:type="dxa"/>
            </w:tcMar>
            <w:vAlign w:val="center"/>
          </w:tcPr>
          <w:p w:rsidR="005E1AF7" w:rsidRPr="00BD25E6" w:rsidRDefault="005E1AF7" w:rsidP="00B91B68">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720" w:type="dxa"/>
            <w:tcBorders>
              <w:top w:val="nil"/>
              <w:left w:val="nil"/>
              <w:bottom w:val="single" w:sz="4" w:space="0" w:color="auto"/>
              <w:right w:val="single" w:sz="4" w:space="0" w:color="auto"/>
            </w:tcBorders>
            <w:tcMar>
              <w:top w:w="15" w:type="dxa"/>
              <w:left w:w="15" w:type="dxa"/>
              <w:bottom w:w="0" w:type="dxa"/>
              <w:right w:w="15" w:type="dxa"/>
            </w:tcMar>
            <w:vAlign w:val="center"/>
          </w:tcPr>
          <w:p w:rsidR="005E1AF7" w:rsidRPr="00BD25E6" w:rsidRDefault="005E1AF7" w:rsidP="00B91B68">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72" w:type="dxa"/>
            <w:tcBorders>
              <w:top w:val="nil"/>
              <w:left w:val="nil"/>
              <w:bottom w:val="single" w:sz="4" w:space="0" w:color="auto"/>
              <w:right w:val="single" w:sz="4" w:space="0" w:color="auto"/>
            </w:tcBorders>
            <w:tcMar>
              <w:top w:w="15" w:type="dxa"/>
              <w:left w:w="15" w:type="dxa"/>
              <w:bottom w:w="0" w:type="dxa"/>
              <w:right w:w="15" w:type="dxa"/>
            </w:tcMar>
            <w:vAlign w:val="center"/>
          </w:tcPr>
          <w:p w:rsidR="005E1AF7" w:rsidRPr="00BD25E6" w:rsidRDefault="005E1AF7" w:rsidP="00B91B68">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8" w:type="dxa"/>
            <w:tcBorders>
              <w:top w:val="nil"/>
              <w:left w:val="nil"/>
              <w:bottom w:val="single" w:sz="4" w:space="0" w:color="auto"/>
            </w:tcBorders>
            <w:tcMar>
              <w:top w:w="15" w:type="dxa"/>
              <w:left w:w="15" w:type="dxa"/>
              <w:bottom w:w="0" w:type="dxa"/>
              <w:right w:w="15" w:type="dxa"/>
            </w:tcMar>
            <w:vAlign w:val="center"/>
          </w:tcPr>
          <w:p w:rsidR="005E1AF7" w:rsidRPr="00BD25E6" w:rsidRDefault="005E1AF7" w:rsidP="00B91B68">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r>
      <w:tr w:rsidR="005E1AF7" w:rsidRPr="00896C1C" w:rsidTr="00B91B68">
        <w:trPr>
          <w:trHeight w:val="373"/>
        </w:trPr>
        <w:tc>
          <w:tcPr>
            <w:tcW w:w="1800" w:type="dxa"/>
            <w:tcBorders>
              <w:right w:val="single" w:sz="4" w:space="0" w:color="auto"/>
            </w:tcBorders>
            <w:tcMar>
              <w:top w:w="15" w:type="dxa"/>
              <w:left w:w="15" w:type="dxa"/>
              <w:bottom w:w="0" w:type="dxa"/>
              <w:right w:w="15" w:type="dxa"/>
            </w:tcMar>
          </w:tcPr>
          <w:p w:rsidR="005E1AF7" w:rsidRPr="00896C1C" w:rsidRDefault="005E1AF7" w:rsidP="00B91B68">
            <w:pPr>
              <w:jc w:val="center"/>
            </w:pPr>
            <w:r w:rsidRPr="00896C1C">
              <w:t>2010</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1,523.2</w:t>
            </w:r>
          </w:p>
        </w:tc>
        <w:tc>
          <w:tcPr>
            <w:tcW w:w="798"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39.3</w:t>
            </w:r>
          </w:p>
        </w:tc>
        <w:tc>
          <w:tcPr>
            <w:tcW w:w="631"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29.0</w:t>
            </w:r>
          </w:p>
        </w:tc>
        <w:tc>
          <w:tcPr>
            <w:tcW w:w="895"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1,147.4</w:t>
            </w:r>
          </w:p>
        </w:tc>
        <w:tc>
          <w:tcPr>
            <w:tcW w:w="840"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37.1</w:t>
            </w:r>
          </w:p>
        </w:tc>
        <w:tc>
          <w:tcPr>
            <w:tcW w:w="699"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41.8</w:t>
            </w:r>
          </w:p>
        </w:tc>
        <w:tc>
          <w:tcPr>
            <w:tcW w:w="782"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375.8</w:t>
            </w:r>
          </w:p>
        </w:tc>
        <w:tc>
          <w:tcPr>
            <w:tcW w:w="859"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46.6</w:t>
            </w:r>
          </w:p>
        </w:tc>
        <w:tc>
          <w:tcPr>
            <w:tcW w:w="720"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14.9</w:t>
            </w:r>
          </w:p>
        </w:tc>
        <w:tc>
          <w:tcPr>
            <w:tcW w:w="772"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771.6</w:t>
            </w:r>
          </w:p>
        </w:tc>
        <w:tc>
          <w:tcPr>
            <w:tcW w:w="848" w:type="dxa"/>
            <w:tcBorders>
              <w:top w:val="nil"/>
              <w:left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32.7</w:t>
            </w:r>
          </w:p>
        </w:tc>
      </w:tr>
      <w:tr w:rsidR="005E1AF7" w:rsidRPr="00896C1C" w:rsidTr="00B91B68">
        <w:trPr>
          <w:trHeight w:val="373"/>
        </w:trPr>
        <w:tc>
          <w:tcPr>
            <w:tcW w:w="1800" w:type="dxa"/>
            <w:tcBorders>
              <w:right w:val="single" w:sz="4" w:space="0" w:color="auto"/>
            </w:tcBorders>
            <w:tcMar>
              <w:top w:w="15" w:type="dxa"/>
              <w:left w:w="15" w:type="dxa"/>
              <w:bottom w:w="0" w:type="dxa"/>
              <w:right w:w="15" w:type="dxa"/>
            </w:tcMar>
          </w:tcPr>
          <w:p w:rsidR="005E1AF7" w:rsidRPr="00896C1C" w:rsidRDefault="005E1AF7" w:rsidP="00B91B68">
            <w:pPr>
              <w:jc w:val="center"/>
            </w:pPr>
            <w:r w:rsidRPr="00896C1C">
              <w:rPr>
                <w:rFonts w:hint="eastAsia"/>
              </w:rPr>
              <w:t>2011</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1,693.3</w:t>
            </w:r>
          </w:p>
        </w:tc>
        <w:tc>
          <w:tcPr>
            <w:tcW w:w="798"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11.2</w:t>
            </w:r>
          </w:p>
        </w:tc>
        <w:tc>
          <w:tcPr>
            <w:tcW w:w="631"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28.7</w:t>
            </w:r>
          </w:p>
        </w:tc>
        <w:tc>
          <w:tcPr>
            <w:tcW w:w="895"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1,240.5</w:t>
            </w:r>
          </w:p>
        </w:tc>
        <w:tc>
          <w:tcPr>
            <w:tcW w:w="840"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8.1</w:t>
            </w:r>
          </w:p>
        </w:tc>
        <w:tc>
          <w:tcPr>
            <w:tcW w:w="699"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40.2</w:t>
            </w:r>
          </w:p>
        </w:tc>
        <w:tc>
          <w:tcPr>
            <w:tcW w:w="782"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452.8</w:t>
            </w:r>
          </w:p>
        </w:tc>
        <w:tc>
          <w:tcPr>
            <w:tcW w:w="859"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20.5</w:t>
            </w:r>
          </w:p>
        </w:tc>
        <w:tc>
          <w:tcPr>
            <w:tcW w:w="720"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16.1</w:t>
            </w:r>
          </w:p>
        </w:tc>
        <w:tc>
          <w:tcPr>
            <w:tcW w:w="772" w:type="dxa"/>
            <w:tcBorders>
              <w:top w:val="nil"/>
              <w:left w:val="nil"/>
              <w:bottom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787.0</w:t>
            </w:r>
          </w:p>
        </w:tc>
        <w:tc>
          <w:tcPr>
            <w:tcW w:w="848" w:type="dxa"/>
            <w:tcBorders>
              <w:top w:val="nil"/>
              <w:left w:val="nil"/>
              <w:right w:val="nil"/>
            </w:tcBorders>
            <w:tcMar>
              <w:top w:w="15" w:type="dxa"/>
              <w:left w:w="15" w:type="dxa"/>
              <w:bottom w:w="0" w:type="dxa"/>
              <w:right w:w="15" w:type="dxa"/>
            </w:tcMar>
            <w:vAlign w:val="bottom"/>
          </w:tcPr>
          <w:p w:rsidR="005E1AF7" w:rsidRPr="00896C1C" w:rsidRDefault="005E1AF7" w:rsidP="00B91B68">
            <w:pPr>
              <w:jc w:val="center"/>
            </w:pPr>
            <w:r w:rsidRPr="00896C1C">
              <w:rPr>
                <w:rFonts w:hint="eastAsia"/>
              </w:rPr>
              <w:t>2.1</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Pr="00CD3778" w:rsidRDefault="005E1AF7" w:rsidP="00B91B68">
            <w:pPr>
              <w:jc w:val="center"/>
              <w:rPr>
                <w:color w:val="000000"/>
              </w:rPr>
            </w:pPr>
            <w:r w:rsidRPr="00CD3778">
              <w:rPr>
                <w:rFonts w:hint="eastAsia"/>
                <w:color w:val="000000"/>
              </w:rPr>
              <w:t>2012</w:t>
            </w:r>
            <w:r w:rsidRPr="00CD3778">
              <w:rPr>
                <w:rFonts w:ascii="標楷體" w:eastAsia="標楷體" w:hAnsi="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5E1AF7" w:rsidRPr="00CD3778" w:rsidRDefault="005E1AF7" w:rsidP="00B91B68">
            <w:pPr>
              <w:jc w:val="center"/>
              <w:rPr>
                <w:color w:val="000000"/>
              </w:rPr>
            </w:pPr>
            <w:r>
              <w:rPr>
                <w:rFonts w:hint="eastAsia"/>
                <w:color w:val="000000"/>
              </w:rPr>
              <w:t>1,622.4</w:t>
            </w:r>
          </w:p>
        </w:tc>
        <w:tc>
          <w:tcPr>
            <w:tcW w:w="798" w:type="dxa"/>
            <w:tcBorders>
              <w:left w:val="nil"/>
              <w:right w:val="nil"/>
            </w:tcBorders>
            <w:tcMar>
              <w:top w:w="15" w:type="dxa"/>
              <w:left w:w="15" w:type="dxa"/>
              <w:bottom w:w="0" w:type="dxa"/>
              <w:right w:w="15" w:type="dxa"/>
            </w:tcMar>
            <w:vAlign w:val="bottom"/>
          </w:tcPr>
          <w:p w:rsidR="005E1AF7" w:rsidRPr="00CD3778" w:rsidRDefault="005E1AF7" w:rsidP="00B91B68">
            <w:pPr>
              <w:jc w:val="center"/>
              <w:rPr>
                <w:color w:val="000000"/>
              </w:rPr>
            </w:pPr>
            <w:r>
              <w:rPr>
                <w:rFonts w:hint="eastAsia"/>
                <w:color w:val="000000"/>
              </w:rPr>
              <w:t>-4.2</w:t>
            </w:r>
          </w:p>
        </w:tc>
        <w:tc>
          <w:tcPr>
            <w:tcW w:w="631" w:type="dxa"/>
            <w:tcBorders>
              <w:left w:val="nil"/>
              <w:right w:val="nil"/>
            </w:tcBorders>
            <w:tcMar>
              <w:top w:w="15" w:type="dxa"/>
              <w:left w:w="15" w:type="dxa"/>
              <w:bottom w:w="0" w:type="dxa"/>
              <w:right w:w="15" w:type="dxa"/>
            </w:tcMar>
            <w:vAlign w:val="bottom"/>
          </w:tcPr>
          <w:p w:rsidR="005E1AF7" w:rsidRPr="00CD3778" w:rsidRDefault="005E1AF7" w:rsidP="00B91B68">
            <w:pPr>
              <w:jc w:val="center"/>
              <w:rPr>
                <w:color w:val="000000"/>
              </w:rPr>
            </w:pPr>
            <w:r>
              <w:rPr>
                <w:rFonts w:hint="eastAsia"/>
                <w:color w:val="000000"/>
              </w:rPr>
              <w:t>28.4</w:t>
            </w:r>
          </w:p>
        </w:tc>
        <w:tc>
          <w:tcPr>
            <w:tcW w:w="895" w:type="dxa"/>
            <w:tcBorders>
              <w:left w:val="nil"/>
              <w:right w:val="nil"/>
            </w:tcBorders>
            <w:tcMar>
              <w:top w:w="15" w:type="dxa"/>
              <w:left w:w="15" w:type="dxa"/>
              <w:bottom w:w="0" w:type="dxa"/>
              <w:right w:w="15" w:type="dxa"/>
            </w:tcMar>
            <w:vAlign w:val="bottom"/>
          </w:tcPr>
          <w:p w:rsidR="005E1AF7" w:rsidRPr="00CD3778" w:rsidRDefault="005E1AF7" w:rsidP="00B91B68">
            <w:pPr>
              <w:jc w:val="center"/>
              <w:rPr>
                <w:color w:val="000000"/>
              </w:rPr>
            </w:pPr>
            <w:r>
              <w:rPr>
                <w:rFonts w:hint="eastAsia"/>
                <w:color w:val="000000"/>
              </w:rPr>
              <w:t>1,186.7</w:t>
            </w:r>
          </w:p>
        </w:tc>
        <w:tc>
          <w:tcPr>
            <w:tcW w:w="840" w:type="dxa"/>
            <w:tcBorders>
              <w:left w:val="nil"/>
              <w:right w:val="nil"/>
            </w:tcBorders>
            <w:tcMar>
              <w:top w:w="15" w:type="dxa"/>
              <w:left w:w="15" w:type="dxa"/>
              <w:bottom w:w="0" w:type="dxa"/>
              <w:right w:w="15" w:type="dxa"/>
            </w:tcMar>
            <w:vAlign w:val="bottom"/>
          </w:tcPr>
          <w:p w:rsidR="005E1AF7" w:rsidRPr="00CD3778" w:rsidRDefault="005E1AF7" w:rsidP="00B91B68">
            <w:pPr>
              <w:jc w:val="center"/>
              <w:rPr>
                <w:color w:val="000000"/>
              </w:rPr>
            </w:pPr>
            <w:r>
              <w:rPr>
                <w:rFonts w:hint="eastAsia"/>
                <w:color w:val="000000"/>
              </w:rPr>
              <w:t>-4.3</w:t>
            </w:r>
          </w:p>
        </w:tc>
        <w:tc>
          <w:tcPr>
            <w:tcW w:w="699" w:type="dxa"/>
            <w:tcBorders>
              <w:left w:val="nil"/>
              <w:right w:val="nil"/>
            </w:tcBorders>
            <w:tcMar>
              <w:top w:w="15" w:type="dxa"/>
              <w:left w:w="15" w:type="dxa"/>
              <w:bottom w:w="0" w:type="dxa"/>
              <w:right w:w="15" w:type="dxa"/>
            </w:tcMar>
            <w:vAlign w:val="bottom"/>
          </w:tcPr>
          <w:p w:rsidR="005E1AF7" w:rsidRPr="00CD3778" w:rsidRDefault="005E1AF7" w:rsidP="00B91B68">
            <w:pPr>
              <w:jc w:val="center"/>
              <w:rPr>
                <w:color w:val="000000"/>
              </w:rPr>
            </w:pPr>
            <w:r>
              <w:rPr>
                <w:rFonts w:hint="eastAsia"/>
                <w:color w:val="000000"/>
              </w:rPr>
              <w:t>39.4</w:t>
            </w:r>
          </w:p>
        </w:tc>
        <w:tc>
          <w:tcPr>
            <w:tcW w:w="782" w:type="dxa"/>
            <w:tcBorders>
              <w:left w:val="nil"/>
              <w:right w:val="nil"/>
            </w:tcBorders>
            <w:tcMar>
              <w:top w:w="15" w:type="dxa"/>
              <w:left w:w="15" w:type="dxa"/>
              <w:bottom w:w="0" w:type="dxa"/>
              <w:right w:w="15" w:type="dxa"/>
            </w:tcMar>
            <w:vAlign w:val="bottom"/>
          </w:tcPr>
          <w:p w:rsidR="005E1AF7" w:rsidRPr="00CD3778" w:rsidRDefault="005E1AF7" w:rsidP="00B91B68">
            <w:pPr>
              <w:jc w:val="center"/>
              <w:rPr>
                <w:color w:val="000000"/>
              </w:rPr>
            </w:pPr>
            <w:r>
              <w:rPr>
                <w:rFonts w:hint="eastAsia"/>
                <w:color w:val="000000"/>
              </w:rPr>
              <w:t>435.7</w:t>
            </w:r>
          </w:p>
        </w:tc>
        <w:tc>
          <w:tcPr>
            <w:tcW w:w="859" w:type="dxa"/>
            <w:tcBorders>
              <w:left w:val="nil"/>
              <w:right w:val="nil"/>
            </w:tcBorders>
            <w:tcMar>
              <w:top w:w="15" w:type="dxa"/>
              <w:left w:w="15" w:type="dxa"/>
              <w:bottom w:w="0" w:type="dxa"/>
              <w:right w:w="15" w:type="dxa"/>
            </w:tcMar>
            <w:vAlign w:val="bottom"/>
          </w:tcPr>
          <w:p w:rsidR="005E1AF7" w:rsidRPr="00CD3778" w:rsidRDefault="005E1AF7" w:rsidP="00B91B68">
            <w:pPr>
              <w:jc w:val="center"/>
              <w:rPr>
                <w:color w:val="000000"/>
              </w:rPr>
            </w:pPr>
            <w:r>
              <w:rPr>
                <w:rFonts w:hint="eastAsia"/>
                <w:color w:val="000000"/>
              </w:rPr>
              <w:t>-3.8</w:t>
            </w:r>
          </w:p>
        </w:tc>
        <w:tc>
          <w:tcPr>
            <w:tcW w:w="720" w:type="dxa"/>
            <w:tcBorders>
              <w:left w:val="nil"/>
              <w:right w:val="nil"/>
            </w:tcBorders>
            <w:tcMar>
              <w:top w:w="15" w:type="dxa"/>
              <w:left w:w="15" w:type="dxa"/>
              <w:bottom w:w="0" w:type="dxa"/>
              <w:right w:w="15" w:type="dxa"/>
            </w:tcMar>
            <w:vAlign w:val="bottom"/>
          </w:tcPr>
          <w:p w:rsidR="005E1AF7" w:rsidRPr="00CD3778" w:rsidRDefault="005E1AF7" w:rsidP="00B91B68">
            <w:pPr>
              <w:jc w:val="center"/>
              <w:rPr>
                <w:color w:val="000000"/>
              </w:rPr>
            </w:pPr>
            <w:r>
              <w:rPr>
                <w:rFonts w:hint="eastAsia"/>
                <w:color w:val="000000"/>
              </w:rPr>
              <w:t>16.1</w:t>
            </w:r>
          </w:p>
        </w:tc>
        <w:tc>
          <w:tcPr>
            <w:tcW w:w="772" w:type="dxa"/>
            <w:tcBorders>
              <w:left w:val="nil"/>
              <w:right w:val="nil"/>
            </w:tcBorders>
            <w:tcMar>
              <w:top w:w="15" w:type="dxa"/>
              <w:left w:w="15" w:type="dxa"/>
              <w:bottom w:w="0" w:type="dxa"/>
              <w:right w:w="15" w:type="dxa"/>
            </w:tcMar>
            <w:vAlign w:val="bottom"/>
          </w:tcPr>
          <w:p w:rsidR="005E1AF7" w:rsidRPr="00CD3778" w:rsidRDefault="005E1AF7" w:rsidP="00B91B68">
            <w:pPr>
              <w:jc w:val="center"/>
              <w:rPr>
                <w:color w:val="000000"/>
              </w:rPr>
            </w:pPr>
            <w:r>
              <w:rPr>
                <w:rFonts w:hint="eastAsia"/>
                <w:color w:val="000000"/>
              </w:rPr>
              <w:t>751.0</w:t>
            </w:r>
          </w:p>
        </w:tc>
        <w:tc>
          <w:tcPr>
            <w:tcW w:w="848" w:type="dxa"/>
            <w:tcBorders>
              <w:left w:val="nil"/>
              <w:right w:val="nil"/>
            </w:tcBorders>
            <w:tcMar>
              <w:top w:w="15" w:type="dxa"/>
              <w:left w:w="15" w:type="dxa"/>
              <w:bottom w:w="0" w:type="dxa"/>
              <w:right w:w="15" w:type="dxa"/>
            </w:tcMar>
            <w:vAlign w:val="bottom"/>
          </w:tcPr>
          <w:p w:rsidR="005E1AF7" w:rsidRPr="00CD3778" w:rsidRDefault="005E1AF7" w:rsidP="00B91B68">
            <w:pPr>
              <w:jc w:val="center"/>
              <w:rPr>
                <w:color w:val="000000"/>
              </w:rPr>
            </w:pPr>
            <w:r>
              <w:rPr>
                <w:rFonts w:hint="eastAsia"/>
                <w:color w:val="000000"/>
              </w:rPr>
              <w:t>-4.7</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2013</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1,654.8</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2.0</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28.7</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1,212.3</w:t>
            </w:r>
          </w:p>
        </w:tc>
        <w:tc>
          <w:tcPr>
            <w:tcW w:w="84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2.2</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442.5</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1.6</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16.4</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769.8</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2.5</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2014</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1,744.1</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5.4</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1,246.9</w:t>
            </w:r>
          </w:p>
        </w:tc>
        <w:tc>
          <w:tcPr>
            <w:tcW w:w="84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3.7</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497.3</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12.4</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18.1</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749.6</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-2.6</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10</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147.5</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4.7</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30.0</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107.6</w:t>
            </w:r>
          </w:p>
        </w:tc>
        <w:tc>
          <w:tcPr>
            <w:tcW w:w="84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5.5</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40.0</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39.9</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2.9</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17.9</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67.7</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7.0</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11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154.7</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6.8</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31.5</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108.1</w:t>
            </w:r>
          </w:p>
        </w:tc>
        <w:tc>
          <w:tcPr>
            <w:tcW w:w="840" w:type="dxa"/>
            <w:tcBorders>
              <w:left w:val="nil"/>
              <w:right w:val="nil"/>
            </w:tcBorders>
            <w:tcMar>
              <w:top w:w="15" w:type="dxa"/>
              <w:left w:w="15" w:type="dxa"/>
              <w:bottom w:w="0" w:type="dxa"/>
              <w:right w:w="15" w:type="dxa"/>
            </w:tcMar>
            <w:vAlign w:val="bottom"/>
          </w:tcPr>
          <w:p w:rsidR="005E1AF7" w:rsidRPr="004176DD" w:rsidRDefault="005E1AF7" w:rsidP="00B91B68">
            <w:pPr>
              <w:jc w:val="center"/>
            </w:pPr>
            <w:r w:rsidRPr="004176DD">
              <w:rPr>
                <w:rFonts w:hint="eastAsia"/>
              </w:rPr>
              <w:t>-0.3</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46.5</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28.2</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20.7</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61.6</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-14.7</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12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145.2</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-3.5</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31.0</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103.9</w:t>
            </w:r>
          </w:p>
        </w:tc>
        <w:tc>
          <w:tcPr>
            <w:tcW w:w="840" w:type="dxa"/>
            <w:tcBorders>
              <w:left w:val="nil"/>
              <w:right w:val="nil"/>
            </w:tcBorders>
            <w:tcMar>
              <w:top w:w="15" w:type="dxa"/>
              <w:left w:w="15" w:type="dxa"/>
              <w:bottom w:w="0" w:type="dxa"/>
              <w:right w:w="15" w:type="dxa"/>
            </w:tcMar>
            <w:vAlign w:val="bottom"/>
          </w:tcPr>
          <w:p w:rsidR="005E1AF7" w:rsidRPr="004176DD" w:rsidRDefault="005E1AF7" w:rsidP="00B91B68">
            <w:pPr>
              <w:jc w:val="center"/>
            </w:pPr>
            <w:r w:rsidRPr="004176DD">
              <w:rPr>
                <w:rFonts w:hint="eastAsia"/>
              </w:rPr>
              <w:t>-5.6</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41.2</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2.1</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19.5</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62.7</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-10.0</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1~10</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1,296.5</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-10.2</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30.3</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919.3</w:t>
            </w:r>
          </w:p>
        </w:tc>
        <w:tc>
          <w:tcPr>
            <w:tcW w:w="840" w:type="dxa"/>
            <w:tcBorders>
              <w:left w:val="nil"/>
              <w:right w:val="nil"/>
            </w:tcBorders>
            <w:tcMar>
              <w:top w:w="15" w:type="dxa"/>
              <w:left w:w="15" w:type="dxa"/>
              <w:bottom w:w="0" w:type="dxa"/>
              <w:right w:w="15" w:type="dxa"/>
            </w:tcMar>
            <w:vAlign w:val="bottom"/>
          </w:tcPr>
          <w:p w:rsidR="005E1AF7" w:rsidRPr="004176DD" w:rsidRDefault="005E1AF7" w:rsidP="00B91B68">
            <w:pPr>
              <w:jc w:val="center"/>
            </w:pPr>
            <w:r>
              <w:rPr>
                <w:rFonts w:hint="eastAsia"/>
              </w:rPr>
              <w:t>-11.1</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38.9</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377.1</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-7.9</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19.7</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542.2</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-13.3</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146.2</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11.3</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32.2</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103.4</w:t>
            </w:r>
          </w:p>
        </w:tc>
        <w:tc>
          <w:tcPr>
            <w:tcW w:w="840" w:type="dxa"/>
            <w:tcBorders>
              <w:left w:val="nil"/>
              <w:right w:val="nil"/>
            </w:tcBorders>
            <w:tcMar>
              <w:top w:w="15" w:type="dxa"/>
              <w:left w:w="15" w:type="dxa"/>
              <w:bottom w:w="0" w:type="dxa"/>
              <w:right w:w="15" w:type="dxa"/>
            </w:tcMar>
            <w:vAlign w:val="bottom"/>
          </w:tcPr>
          <w:p w:rsidR="005E1AF7" w:rsidRPr="004176DD" w:rsidRDefault="005E1AF7" w:rsidP="00B91B68">
            <w:pPr>
              <w:jc w:val="center"/>
            </w:pPr>
            <w:r>
              <w:rPr>
                <w:rFonts w:hint="eastAsia"/>
              </w:rPr>
              <w:t>11.8</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41.2</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42.8</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10.2</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21.1</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60.6</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13.0</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100.3</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-9.9</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28.5</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70.1</w:t>
            </w:r>
          </w:p>
        </w:tc>
        <w:tc>
          <w:tcPr>
            <w:tcW w:w="840" w:type="dxa"/>
            <w:tcBorders>
              <w:left w:val="nil"/>
              <w:right w:val="nil"/>
            </w:tcBorders>
            <w:tcMar>
              <w:top w:w="15" w:type="dxa"/>
              <w:left w:w="15" w:type="dxa"/>
              <w:bottom w:w="0" w:type="dxa"/>
              <w:right w:w="15" w:type="dxa"/>
            </w:tcMar>
            <w:vAlign w:val="bottom"/>
          </w:tcPr>
          <w:p w:rsidR="005E1AF7" w:rsidRDefault="005E1AF7" w:rsidP="00B91B68">
            <w:pPr>
              <w:jc w:val="center"/>
            </w:pPr>
            <w:r>
              <w:rPr>
                <w:rFonts w:hint="eastAsia"/>
              </w:rPr>
              <w:t>-17.3</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35.3</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30.3</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13.5</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39.8</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-31.5</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3</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138.3</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-9.6</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100.7</w:t>
            </w:r>
          </w:p>
        </w:tc>
        <w:tc>
          <w:tcPr>
            <w:tcW w:w="840" w:type="dxa"/>
            <w:tcBorders>
              <w:left w:val="nil"/>
              <w:right w:val="nil"/>
            </w:tcBorders>
            <w:tcMar>
              <w:top w:w="15" w:type="dxa"/>
              <w:left w:w="15" w:type="dxa"/>
              <w:bottom w:w="0" w:type="dxa"/>
              <w:right w:w="15" w:type="dxa"/>
            </w:tcMar>
            <w:vAlign w:val="bottom"/>
          </w:tcPr>
          <w:p w:rsidR="005E1AF7" w:rsidRDefault="005E1AF7" w:rsidP="00B91B68">
            <w:pPr>
              <w:jc w:val="center"/>
            </w:pPr>
            <w:r>
              <w:rPr>
                <w:rFonts w:hint="eastAsia"/>
              </w:rPr>
              <w:t>-8.0</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37.6</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-13.6</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17.7</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63.1</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-4.4</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4</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128.8</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-11.7</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30.5</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91.1</w:t>
            </w:r>
          </w:p>
        </w:tc>
        <w:tc>
          <w:tcPr>
            <w:tcW w:w="840" w:type="dxa"/>
            <w:tcBorders>
              <w:left w:val="nil"/>
              <w:right w:val="nil"/>
            </w:tcBorders>
            <w:tcMar>
              <w:top w:w="15" w:type="dxa"/>
              <w:left w:w="15" w:type="dxa"/>
              <w:bottom w:w="0" w:type="dxa"/>
              <w:right w:w="15" w:type="dxa"/>
            </w:tcMar>
            <w:vAlign w:val="bottom"/>
          </w:tcPr>
          <w:p w:rsidR="005E1AF7" w:rsidRDefault="005E1AF7" w:rsidP="00B91B68">
            <w:pPr>
              <w:jc w:val="center"/>
            </w:pPr>
            <w:r>
              <w:rPr>
                <w:rFonts w:hint="eastAsia"/>
              </w:rPr>
              <w:t>-12.2</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38.8</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37.7</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-10.3</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20.1</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53.4</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-13.5</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5</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140.3</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-6.9</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30.6</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101.4</w:t>
            </w:r>
          </w:p>
        </w:tc>
        <w:tc>
          <w:tcPr>
            <w:tcW w:w="840" w:type="dxa"/>
            <w:tcBorders>
              <w:left w:val="nil"/>
              <w:right w:val="nil"/>
            </w:tcBorders>
            <w:tcMar>
              <w:top w:w="15" w:type="dxa"/>
              <w:left w:w="15" w:type="dxa"/>
              <w:bottom w:w="0" w:type="dxa"/>
              <w:right w:w="15" w:type="dxa"/>
            </w:tcMar>
            <w:vAlign w:val="bottom"/>
          </w:tcPr>
          <w:p w:rsidR="005E1AF7" w:rsidRDefault="005E1AF7" w:rsidP="00B91B68">
            <w:pPr>
              <w:jc w:val="center"/>
            </w:pPr>
            <w:r>
              <w:rPr>
                <w:rFonts w:hint="eastAsia"/>
              </w:rPr>
              <w:t>-8.2</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39.6</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38.9</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-3.3</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19.3</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62.5</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-11.1</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6</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126.4</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-17.6</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28.8</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88.1</w:t>
            </w:r>
          </w:p>
        </w:tc>
        <w:tc>
          <w:tcPr>
            <w:tcW w:w="840" w:type="dxa"/>
            <w:tcBorders>
              <w:left w:val="nil"/>
              <w:right w:val="nil"/>
            </w:tcBorders>
            <w:tcMar>
              <w:top w:w="15" w:type="dxa"/>
              <w:left w:w="15" w:type="dxa"/>
              <w:bottom w:w="0" w:type="dxa"/>
              <w:right w:w="15" w:type="dxa"/>
            </w:tcMar>
            <w:vAlign w:val="bottom"/>
          </w:tcPr>
          <w:p w:rsidR="005E1AF7" w:rsidRDefault="005E1AF7" w:rsidP="00B91B68">
            <w:pPr>
              <w:jc w:val="center"/>
            </w:pPr>
            <w:r>
              <w:rPr>
                <w:rFonts w:hint="eastAsia"/>
              </w:rPr>
              <w:t>-17.1</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38.2</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38.3</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-18.6</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18.3</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49.9</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-15.9</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7</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128.4</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-14.2</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29.5</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90.6</w:t>
            </w:r>
          </w:p>
        </w:tc>
        <w:tc>
          <w:tcPr>
            <w:tcW w:w="840" w:type="dxa"/>
            <w:tcBorders>
              <w:left w:val="nil"/>
              <w:right w:val="nil"/>
            </w:tcBorders>
            <w:tcMar>
              <w:top w:w="15" w:type="dxa"/>
              <w:left w:w="15" w:type="dxa"/>
              <w:bottom w:w="0" w:type="dxa"/>
              <w:right w:w="15" w:type="dxa"/>
            </w:tcMar>
            <w:vAlign w:val="bottom"/>
          </w:tcPr>
          <w:p w:rsidR="005E1AF7" w:rsidRDefault="005E1AF7" w:rsidP="00B91B68">
            <w:pPr>
              <w:jc w:val="center"/>
            </w:pPr>
            <w:r>
              <w:rPr>
                <w:rFonts w:hint="eastAsia"/>
              </w:rPr>
              <w:t>-13.8</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38.5</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37.7</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-15.0</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18.9</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52.9</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-13.0</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8</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132.9</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-14.2</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30.3</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93.3</w:t>
            </w:r>
          </w:p>
        </w:tc>
        <w:tc>
          <w:tcPr>
            <w:tcW w:w="840" w:type="dxa"/>
            <w:tcBorders>
              <w:left w:val="nil"/>
              <w:right w:val="nil"/>
            </w:tcBorders>
            <w:tcMar>
              <w:top w:w="15" w:type="dxa"/>
              <w:left w:w="15" w:type="dxa"/>
              <w:bottom w:w="0" w:type="dxa"/>
              <w:right w:w="15" w:type="dxa"/>
            </w:tcMar>
            <w:vAlign w:val="bottom"/>
          </w:tcPr>
          <w:p w:rsidR="005E1AF7" w:rsidRDefault="005E1AF7" w:rsidP="00B91B68">
            <w:pPr>
              <w:jc w:val="center"/>
            </w:pPr>
            <w:r>
              <w:rPr>
                <w:rFonts w:hint="eastAsia"/>
              </w:rPr>
              <w:t>-16.6</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rPr>
              <w:t>39.0</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39.6</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-8.2</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53.7</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-21.8</w:t>
            </w:r>
          </w:p>
        </w:tc>
      </w:tr>
      <w:tr w:rsidR="005E1AF7" w:rsidRPr="00896C1C" w:rsidTr="00B91B68">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9</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121.0</w:t>
            </w:r>
          </w:p>
        </w:tc>
        <w:tc>
          <w:tcPr>
            <w:tcW w:w="79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-17.4</w:t>
            </w:r>
          </w:p>
        </w:tc>
        <w:tc>
          <w:tcPr>
            <w:tcW w:w="631"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30.4</w:t>
            </w:r>
          </w:p>
        </w:tc>
        <w:tc>
          <w:tcPr>
            <w:tcW w:w="895"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85.2</w:t>
            </w:r>
          </w:p>
        </w:tc>
        <w:tc>
          <w:tcPr>
            <w:tcW w:w="840" w:type="dxa"/>
            <w:tcBorders>
              <w:left w:val="nil"/>
              <w:right w:val="nil"/>
            </w:tcBorders>
            <w:tcMar>
              <w:top w:w="15" w:type="dxa"/>
              <w:left w:w="15" w:type="dxa"/>
              <w:bottom w:w="0" w:type="dxa"/>
              <w:right w:w="15" w:type="dxa"/>
            </w:tcMar>
            <w:vAlign w:val="bottom"/>
          </w:tcPr>
          <w:p w:rsidR="005E1AF7" w:rsidRDefault="005E1AF7" w:rsidP="00B91B68">
            <w:pPr>
              <w:jc w:val="center"/>
            </w:pPr>
            <w:r>
              <w:rPr>
                <w:rFonts w:hint="eastAsia"/>
              </w:rPr>
              <w:t>-17.1</w:t>
            </w:r>
          </w:p>
        </w:tc>
        <w:tc>
          <w:tcPr>
            <w:tcW w:w="699" w:type="dxa"/>
            <w:tcBorders>
              <w:left w:val="nil"/>
              <w:right w:val="nil"/>
            </w:tcBorders>
            <w:tcMar>
              <w:top w:w="15" w:type="dxa"/>
              <w:left w:w="15" w:type="dxa"/>
              <w:bottom w:w="0" w:type="dxa"/>
              <w:right w:w="15" w:type="dxa"/>
            </w:tcMar>
            <w:vAlign w:val="bottom"/>
          </w:tcPr>
          <w:p w:rsidR="005E1AF7" w:rsidRDefault="005E1AF7" w:rsidP="00B91B68">
            <w:pPr>
              <w:jc w:val="center"/>
            </w:pPr>
            <w:r>
              <w:rPr>
                <w:rFonts w:hint="eastAsia"/>
              </w:rPr>
              <w:t>37.8</w:t>
            </w:r>
          </w:p>
        </w:tc>
        <w:tc>
          <w:tcPr>
            <w:tcW w:w="78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35.8</w:t>
            </w:r>
          </w:p>
        </w:tc>
        <w:tc>
          <w:tcPr>
            <w:tcW w:w="859"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-18.0</w:t>
            </w:r>
          </w:p>
        </w:tc>
        <w:tc>
          <w:tcPr>
            <w:tcW w:w="720"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20.7</w:t>
            </w:r>
          </w:p>
        </w:tc>
        <w:tc>
          <w:tcPr>
            <w:tcW w:w="772"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49.4</w:t>
            </w:r>
          </w:p>
        </w:tc>
        <w:tc>
          <w:tcPr>
            <w:tcW w:w="848" w:type="dxa"/>
            <w:tcBorders>
              <w:left w:val="nil"/>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-16.5</w:t>
            </w:r>
          </w:p>
        </w:tc>
      </w:tr>
      <w:tr w:rsidR="005E1AF7" w:rsidRPr="00896C1C" w:rsidTr="00B91B68">
        <w:trPr>
          <w:trHeight w:val="373"/>
        </w:trPr>
        <w:tc>
          <w:tcPr>
            <w:tcW w:w="1800"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5E1AF7" w:rsidRDefault="005E1AF7" w:rsidP="00B91B68">
            <w:pPr>
              <w:jc w:val="center"/>
              <w:rPr>
                <w:rFonts w:eastAsia="標楷體"/>
                <w:color w:val="000000"/>
              </w:rPr>
            </w:pPr>
            <w:r>
              <w:rPr>
                <w:rFonts w:eastAsia="標楷體" w:hint="eastAsia"/>
                <w:color w:val="000000"/>
              </w:rPr>
              <w:t>10</w:t>
            </w:r>
            <w:r>
              <w:rPr>
                <w:rFonts w:eastAsia="標楷體" w:hint="eastAsia"/>
                <w:color w:val="000000"/>
              </w:rPr>
              <w:t>月</w:t>
            </w:r>
          </w:p>
        </w:tc>
        <w:tc>
          <w:tcPr>
            <w:tcW w:w="976" w:type="dxa"/>
            <w:tcBorders>
              <w:left w:val="single" w:sz="4" w:space="0" w:color="auto"/>
              <w:bottom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134.0</w:t>
            </w:r>
          </w:p>
        </w:tc>
        <w:tc>
          <w:tcPr>
            <w:tcW w:w="798" w:type="dxa"/>
            <w:tcBorders>
              <w:left w:val="nil"/>
              <w:bottom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-9.2</w:t>
            </w:r>
          </w:p>
        </w:tc>
        <w:tc>
          <w:tcPr>
            <w:tcW w:w="631" w:type="dxa"/>
            <w:tcBorders>
              <w:left w:val="nil"/>
              <w:bottom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32.1</w:t>
            </w:r>
          </w:p>
        </w:tc>
        <w:tc>
          <w:tcPr>
            <w:tcW w:w="895" w:type="dxa"/>
            <w:tcBorders>
              <w:left w:val="nil"/>
              <w:bottom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95.6</w:t>
            </w:r>
          </w:p>
        </w:tc>
        <w:tc>
          <w:tcPr>
            <w:tcW w:w="840" w:type="dxa"/>
            <w:tcBorders>
              <w:left w:val="nil"/>
              <w:bottom w:val="single" w:sz="4" w:space="0" w:color="auto"/>
              <w:right w:val="nil"/>
            </w:tcBorders>
            <w:tcMar>
              <w:top w:w="15" w:type="dxa"/>
              <w:left w:w="15" w:type="dxa"/>
              <w:bottom w:w="0" w:type="dxa"/>
              <w:right w:w="15" w:type="dxa"/>
            </w:tcMar>
            <w:vAlign w:val="bottom"/>
          </w:tcPr>
          <w:p w:rsidR="005E1AF7" w:rsidRDefault="005E1AF7" w:rsidP="00B91B68">
            <w:pPr>
              <w:jc w:val="center"/>
            </w:pPr>
            <w:r>
              <w:rPr>
                <w:rFonts w:hint="eastAsia"/>
              </w:rPr>
              <w:t>-11.1</w:t>
            </w:r>
          </w:p>
        </w:tc>
        <w:tc>
          <w:tcPr>
            <w:tcW w:w="699" w:type="dxa"/>
            <w:tcBorders>
              <w:left w:val="nil"/>
              <w:bottom w:val="single" w:sz="4" w:space="0" w:color="auto"/>
              <w:right w:val="nil"/>
            </w:tcBorders>
            <w:tcMar>
              <w:top w:w="15" w:type="dxa"/>
              <w:left w:w="15" w:type="dxa"/>
              <w:bottom w:w="0" w:type="dxa"/>
              <w:right w:w="15" w:type="dxa"/>
            </w:tcMar>
            <w:vAlign w:val="bottom"/>
          </w:tcPr>
          <w:p w:rsidR="005E1AF7" w:rsidRDefault="005E1AF7" w:rsidP="00B91B68">
            <w:pPr>
              <w:jc w:val="center"/>
            </w:pPr>
            <w:r>
              <w:rPr>
                <w:rFonts w:hint="eastAsia"/>
              </w:rPr>
              <w:t>39.9</w:t>
            </w:r>
          </w:p>
        </w:tc>
        <w:tc>
          <w:tcPr>
            <w:tcW w:w="782" w:type="dxa"/>
            <w:tcBorders>
              <w:left w:val="nil"/>
              <w:bottom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38.4</w:t>
            </w:r>
          </w:p>
        </w:tc>
        <w:tc>
          <w:tcPr>
            <w:tcW w:w="859" w:type="dxa"/>
            <w:tcBorders>
              <w:left w:val="nil"/>
              <w:bottom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-3.9</w:t>
            </w:r>
          </w:p>
        </w:tc>
        <w:tc>
          <w:tcPr>
            <w:tcW w:w="720" w:type="dxa"/>
            <w:tcBorders>
              <w:left w:val="nil"/>
              <w:bottom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21.5</w:t>
            </w:r>
          </w:p>
        </w:tc>
        <w:tc>
          <w:tcPr>
            <w:tcW w:w="772" w:type="dxa"/>
            <w:tcBorders>
              <w:left w:val="nil"/>
              <w:bottom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57.2</w:t>
            </w:r>
          </w:p>
        </w:tc>
        <w:tc>
          <w:tcPr>
            <w:tcW w:w="848" w:type="dxa"/>
            <w:tcBorders>
              <w:left w:val="nil"/>
              <w:bottom w:val="single" w:sz="4" w:space="0" w:color="auto"/>
              <w:right w:val="nil"/>
            </w:tcBorders>
            <w:tcMar>
              <w:top w:w="15" w:type="dxa"/>
              <w:left w:w="15" w:type="dxa"/>
              <w:bottom w:w="0" w:type="dxa"/>
              <w:right w:w="15" w:type="dxa"/>
            </w:tcMar>
            <w:vAlign w:val="bottom"/>
          </w:tcPr>
          <w:p w:rsidR="005E1AF7" w:rsidRDefault="005E1AF7" w:rsidP="00B91B68">
            <w:pPr>
              <w:jc w:val="center"/>
              <w:rPr>
                <w:color w:val="000000"/>
              </w:rPr>
            </w:pPr>
            <w:r>
              <w:rPr>
                <w:rFonts w:hint="eastAsia"/>
                <w:color w:val="000000"/>
              </w:rPr>
              <w:t>-15.4</w:t>
            </w:r>
          </w:p>
        </w:tc>
      </w:tr>
    </w:tbl>
    <w:p w:rsidR="008B6034" w:rsidRPr="005E1AF7" w:rsidRDefault="00F70C24" w:rsidP="001B7CB7">
      <w:pPr>
        <w:pStyle w:val="k3a"/>
        <w:spacing w:beforeLines="0" w:before="0" w:line="300" w:lineRule="auto"/>
        <w:ind w:leftChars="0" w:left="0" w:firstLineChars="0" w:firstLine="0"/>
        <w:rPr>
          <w:kern w:val="2"/>
          <w:sz w:val="22"/>
          <w:szCs w:val="22"/>
        </w:rPr>
      </w:pPr>
      <w:r w:rsidRPr="005E1AF7">
        <w:rPr>
          <w:kern w:val="2"/>
          <w:sz w:val="22"/>
          <w:szCs w:val="22"/>
        </w:rPr>
        <w:t>資料來源：財政部進出口海關統計。</w:t>
      </w:r>
      <w:bookmarkEnd w:id="163"/>
      <w:bookmarkEnd w:id="164"/>
      <w:bookmarkEnd w:id="167"/>
      <w:r w:rsidR="00FB7596" w:rsidRPr="005E1AF7">
        <w:rPr>
          <w:kern w:val="2"/>
          <w:sz w:val="22"/>
          <w:szCs w:val="22"/>
        </w:rPr>
        <w:br w:type="page"/>
      </w:r>
    </w:p>
    <w:p w:rsidR="008B6034" w:rsidRPr="005E1AF7" w:rsidRDefault="008B6034" w:rsidP="004B772B">
      <w:pPr>
        <w:pStyle w:val="k3a"/>
        <w:spacing w:beforeLines="0" w:before="0" w:line="300" w:lineRule="auto"/>
        <w:ind w:leftChars="-354" w:left="283" w:hangingChars="515" w:hanging="1133"/>
        <w:rPr>
          <w:kern w:val="2"/>
          <w:sz w:val="22"/>
          <w:szCs w:val="22"/>
        </w:rPr>
        <w:sectPr w:rsidR="008B6034" w:rsidRPr="005E1AF7" w:rsidSect="00A17943">
          <w:footnotePr>
            <w:numRestart w:val="eachSect"/>
          </w:footnotePr>
          <w:endnotePr>
            <w:numFmt w:val="decimal"/>
            <w:numRestart w:val="eachSect"/>
          </w:endnotePr>
          <w:pgSz w:w="11906" w:h="16838" w:code="9"/>
          <w:pgMar w:top="1418" w:right="1701" w:bottom="1134" w:left="1701" w:header="851" w:footer="567" w:gutter="0"/>
          <w:pgNumType w:start="1"/>
          <w:cols w:space="425"/>
          <w:docGrid w:type="linesAndChars" w:linePitch="360"/>
        </w:sectPr>
      </w:pPr>
    </w:p>
    <w:p w:rsidR="0098590E" w:rsidRPr="005E1AF7" w:rsidRDefault="00AC2664" w:rsidP="00B63A10">
      <w:pPr>
        <w:pStyle w:val="t-1"/>
        <w:spacing w:afterLines="0" w:after="0"/>
      </w:pPr>
      <w:bookmarkStart w:id="168" w:name="_Toc401923808"/>
      <w:bookmarkStart w:id="169" w:name="_Toc402171729"/>
      <w:bookmarkStart w:id="170" w:name="_Toc436664251"/>
      <w:r w:rsidRPr="005E1AF7">
        <w:t>肆、專論</w:t>
      </w:r>
      <w:bookmarkEnd w:id="157"/>
      <w:bookmarkEnd w:id="168"/>
      <w:bookmarkEnd w:id="169"/>
      <w:bookmarkEnd w:id="170"/>
    </w:p>
    <w:p w:rsidR="00210B74" w:rsidRPr="00E1323E" w:rsidRDefault="00210B74" w:rsidP="00210B74">
      <w:pPr>
        <w:widowControl/>
        <w:jc w:val="center"/>
        <w:rPr>
          <w:rFonts w:eastAsia="標楷體"/>
          <w:color w:val="CC0033"/>
        </w:rPr>
      </w:pPr>
      <w:r w:rsidRPr="00E1323E">
        <w:rPr>
          <w:rFonts w:eastAsia="標楷體"/>
          <w:b/>
          <w:bCs/>
          <w:sz w:val="36"/>
          <w:szCs w:val="36"/>
        </w:rPr>
        <w:t>香港開放陸客自由行影響簡析</w:t>
      </w:r>
      <w:r w:rsidRPr="00E1323E">
        <w:rPr>
          <w:rFonts w:eastAsia="標楷體"/>
          <w:b/>
          <w:bCs/>
          <w:sz w:val="36"/>
          <w:szCs w:val="36"/>
          <w:vertAlign w:val="superscript"/>
        </w:rPr>
        <w:footnoteReference w:id="1"/>
      </w:r>
    </w:p>
    <w:p w:rsidR="00210B74" w:rsidRPr="00E1323E" w:rsidRDefault="00210B74" w:rsidP="00210B74">
      <w:pPr>
        <w:spacing w:before="360" w:line="500" w:lineRule="exact"/>
        <w:jc w:val="both"/>
        <w:rPr>
          <w:rFonts w:eastAsia="標楷體"/>
          <w:b/>
          <w:bCs/>
          <w:sz w:val="32"/>
          <w:szCs w:val="28"/>
        </w:rPr>
      </w:pPr>
      <w:bookmarkStart w:id="171" w:name="_Toc330507445"/>
      <w:bookmarkStart w:id="172" w:name="_Toc333504709"/>
      <w:r w:rsidRPr="00E1323E">
        <w:rPr>
          <w:rFonts w:eastAsia="標楷體"/>
          <w:b/>
          <w:bCs/>
          <w:sz w:val="32"/>
          <w:szCs w:val="28"/>
        </w:rPr>
        <w:t>一、</w:t>
      </w:r>
      <w:bookmarkEnd w:id="171"/>
      <w:bookmarkEnd w:id="172"/>
      <w:r w:rsidRPr="00E1323E">
        <w:rPr>
          <w:rFonts w:eastAsia="標楷體"/>
          <w:b/>
          <w:bCs/>
          <w:sz w:val="32"/>
          <w:szCs w:val="28"/>
        </w:rPr>
        <w:t>前言</w:t>
      </w:r>
    </w:p>
    <w:p w:rsidR="00210B74" w:rsidRPr="00E1323E" w:rsidRDefault="00210B74" w:rsidP="00210B74">
      <w:pPr>
        <w:spacing w:before="190" w:after="190" w:line="500" w:lineRule="exact"/>
        <w:ind w:firstLine="600"/>
        <w:rPr>
          <w:rFonts w:eastAsia="標楷體"/>
          <w:spacing w:val="10"/>
          <w:sz w:val="28"/>
          <w:szCs w:val="28"/>
        </w:rPr>
      </w:pPr>
      <w:r w:rsidRPr="00E1323E">
        <w:rPr>
          <w:rFonts w:eastAsia="標楷體"/>
          <w:spacing w:val="10"/>
          <w:sz w:val="28"/>
          <w:szCs w:val="28"/>
        </w:rPr>
        <w:t>貿易及物流業、金融服務業、專業及工商業支援服務業與旅遊業並列為香港四大支柱產業，多年來扮演香港經濟成長的主要動力。在</w:t>
      </w:r>
      <w:r w:rsidRPr="00E1323E">
        <w:rPr>
          <w:rFonts w:eastAsia="標楷體"/>
          <w:spacing w:val="10"/>
          <w:sz w:val="28"/>
          <w:szCs w:val="28"/>
        </w:rPr>
        <w:t>2003</w:t>
      </w:r>
      <w:r w:rsidRPr="00E1323E">
        <w:rPr>
          <w:rFonts w:eastAsia="標楷體"/>
          <w:spacing w:val="10"/>
          <w:sz w:val="28"/>
          <w:szCs w:val="28"/>
        </w:rPr>
        <w:t>年至</w:t>
      </w:r>
      <w:r w:rsidRPr="00E1323E">
        <w:rPr>
          <w:rFonts w:eastAsia="標楷體"/>
          <w:spacing w:val="10"/>
          <w:sz w:val="28"/>
          <w:szCs w:val="28"/>
        </w:rPr>
        <w:t>2013</w:t>
      </w:r>
      <w:r w:rsidRPr="00E1323E">
        <w:rPr>
          <w:rFonts w:eastAsia="標楷體"/>
          <w:spacing w:val="10"/>
          <w:sz w:val="28"/>
          <w:szCs w:val="28"/>
        </w:rPr>
        <w:t>年間，四大支柱產業合計占</w:t>
      </w:r>
      <w:r w:rsidRPr="00E1323E">
        <w:rPr>
          <w:rFonts w:eastAsia="標楷體"/>
          <w:spacing w:val="10"/>
          <w:sz w:val="28"/>
          <w:szCs w:val="28"/>
        </w:rPr>
        <w:t>GDP</w:t>
      </w:r>
      <w:r w:rsidRPr="00E1323E">
        <w:rPr>
          <w:rFonts w:eastAsia="標楷體"/>
          <w:spacing w:val="10"/>
          <w:sz w:val="28"/>
          <w:szCs w:val="28"/>
        </w:rPr>
        <w:t>比重大致落在</w:t>
      </w:r>
      <w:r w:rsidRPr="00E1323E">
        <w:rPr>
          <w:rFonts w:eastAsia="標楷體"/>
          <w:spacing w:val="10"/>
          <w:sz w:val="28"/>
          <w:szCs w:val="28"/>
        </w:rPr>
        <w:t>50%</w:t>
      </w:r>
      <w:r w:rsidRPr="00E1323E">
        <w:rPr>
          <w:rFonts w:eastAsia="標楷體"/>
          <w:spacing w:val="10"/>
          <w:sz w:val="28"/>
          <w:szCs w:val="28"/>
        </w:rPr>
        <w:t>至</w:t>
      </w:r>
      <w:r w:rsidRPr="00E1323E">
        <w:rPr>
          <w:rFonts w:eastAsia="標楷體"/>
          <w:spacing w:val="10"/>
          <w:sz w:val="28"/>
          <w:szCs w:val="28"/>
        </w:rPr>
        <w:t>60%</w:t>
      </w:r>
      <w:r w:rsidRPr="00E1323E">
        <w:rPr>
          <w:rFonts w:eastAsia="標楷體"/>
          <w:spacing w:val="10"/>
          <w:sz w:val="28"/>
          <w:szCs w:val="28"/>
        </w:rPr>
        <w:t>間，以</w:t>
      </w:r>
      <w:r w:rsidRPr="00E1323E">
        <w:rPr>
          <w:rFonts w:eastAsia="標楷體"/>
          <w:spacing w:val="10"/>
          <w:sz w:val="28"/>
          <w:szCs w:val="28"/>
        </w:rPr>
        <w:t>2007</w:t>
      </w:r>
      <w:r w:rsidRPr="00E1323E">
        <w:rPr>
          <w:rFonts w:eastAsia="標楷體"/>
          <w:spacing w:val="10"/>
          <w:sz w:val="28"/>
          <w:szCs w:val="28"/>
        </w:rPr>
        <w:t>年</w:t>
      </w:r>
      <w:r w:rsidRPr="00E1323E">
        <w:rPr>
          <w:rFonts w:eastAsia="標楷體"/>
          <w:spacing w:val="10"/>
          <w:sz w:val="28"/>
          <w:szCs w:val="28"/>
        </w:rPr>
        <w:t>60.3%</w:t>
      </w:r>
      <w:r w:rsidRPr="00E1323E">
        <w:rPr>
          <w:rFonts w:eastAsia="標楷體"/>
          <w:spacing w:val="10"/>
          <w:sz w:val="28"/>
          <w:szCs w:val="28"/>
        </w:rPr>
        <w:t>為近十年最高，</w:t>
      </w:r>
      <w:r w:rsidRPr="00E1323E">
        <w:rPr>
          <w:rFonts w:eastAsia="標楷體"/>
          <w:spacing w:val="10"/>
          <w:sz w:val="28"/>
          <w:szCs w:val="28"/>
        </w:rPr>
        <w:t>2003</w:t>
      </w:r>
      <w:r w:rsidRPr="00E1323E">
        <w:rPr>
          <w:rFonts w:eastAsia="標楷體"/>
          <w:spacing w:val="10"/>
          <w:sz w:val="28"/>
          <w:szCs w:val="28"/>
        </w:rPr>
        <w:t>年</w:t>
      </w:r>
      <w:r w:rsidRPr="00E1323E">
        <w:rPr>
          <w:rFonts w:eastAsia="標楷體"/>
          <w:spacing w:val="10"/>
          <w:sz w:val="28"/>
          <w:szCs w:val="28"/>
        </w:rPr>
        <w:t>52.6%</w:t>
      </w:r>
      <w:r w:rsidRPr="00E1323E">
        <w:rPr>
          <w:rFonts w:eastAsia="標楷體"/>
          <w:spacing w:val="10"/>
          <w:sz w:val="28"/>
          <w:szCs w:val="28"/>
        </w:rPr>
        <w:t>最低，又以金融服務業以及貿易及物流業在</w:t>
      </w:r>
      <w:r w:rsidRPr="00E1323E">
        <w:rPr>
          <w:rFonts w:eastAsia="標楷體"/>
          <w:spacing w:val="10"/>
          <w:sz w:val="28"/>
          <w:szCs w:val="28"/>
        </w:rPr>
        <w:t>2007</w:t>
      </w:r>
      <w:r w:rsidRPr="00E1323E">
        <w:rPr>
          <w:rFonts w:eastAsia="標楷體"/>
          <w:spacing w:val="10"/>
          <w:sz w:val="28"/>
          <w:szCs w:val="28"/>
        </w:rPr>
        <w:t>年後成長逐漸趨緩最為明顯</w:t>
      </w:r>
      <w:r w:rsidRPr="00E1323E">
        <w:rPr>
          <w:rFonts w:eastAsia="標楷體"/>
          <w:spacing w:val="10"/>
          <w:sz w:val="28"/>
          <w:szCs w:val="28"/>
        </w:rPr>
        <w:t>(</w:t>
      </w:r>
      <w:r w:rsidRPr="00E1323E">
        <w:rPr>
          <w:rFonts w:eastAsia="標楷體"/>
          <w:spacing w:val="10"/>
          <w:sz w:val="28"/>
          <w:szCs w:val="28"/>
        </w:rPr>
        <w:t>詳表</w:t>
      </w:r>
      <w:r w:rsidRPr="00E1323E">
        <w:rPr>
          <w:rFonts w:eastAsia="標楷體"/>
          <w:spacing w:val="10"/>
          <w:sz w:val="28"/>
          <w:szCs w:val="28"/>
        </w:rPr>
        <w:t>1)</w:t>
      </w:r>
      <w:r w:rsidRPr="00E1323E">
        <w:rPr>
          <w:rFonts w:eastAsia="標楷體"/>
          <w:spacing w:val="10"/>
          <w:sz w:val="28"/>
          <w:szCs w:val="28"/>
        </w:rPr>
        <w:t>。</w:t>
      </w:r>
    </w:p>
    <w:p w:rsidR="00210B74" w:rsidRPr="00E1323E" w:rsidRDefault="00210B74" w:rsidP="00210B74">
      <w:pPr>
        <w:snapToGrid w:val="0"/>
        <w:spacing w:beforeLines="50" w:before="180" w:afterLines="30" w:after="108" w:line="500" w:lineRule="exact"/>
        <w:ind w:rightChars="-236" w:right="-566"/>
        <w:jc w:val="center"/>
        <w:rPr>
          <w:rFonts w:eastAsia="標楷體"/>
          <w:b/>
          <w:noProof/>
          <w:sz w:val="26"/>
        </w:rPr>
      </w:pPr>
      <w:r w:rsidRPr="00E1323E">
        <w:rPr>
          <w:rFonts w:eastAsia="標楷體"/>
          <w:spacing w:val="10"/>
          <w:sz w:val="28"/>
          <w:szCs w:val="28"/>
        </w:rPr>
        <w:t xml:space="preserve">   </w:t>
      </w:r>
      <w:r w:rsidRPr="00E1323E">
        <w:rPr>
          <w:rFonts w:eastAsia="標楷體"/>
          <w:b/>
          <w:noProof/>
          <w:sz w:val="26"/>
        </w:rPr>
        <w:t>表</w:t>
      </w:r>
      <w:r w:rsidRPr="00E1323E">
        <w:rPr>
          <w:rFonts w:eastAsia="標楷體"/>
          <w:b/>
          <w:noProof/>
          <w:sz w:val="26"/>
        </w:rPr>
        <w:t>1</w:t>
      </w:r>
      <w:r w:rsidRPr="00E1323E">
        <w:rPr>
          <w:rFonts w:eastAsia="標楷體"/>
          <w:b/>
          <w:noProof/>
          <w:sz w:val="26"/>
        </w:rPr>
        <w:t xml:space="preserve">　四大支柱產業占香港經濟比重</w:t>
      </w:r>
    </w:p>
    <w:p w:rsidR="00210B74" w:rsidRPr="00E1323E" w:rsidRDefault="00210B74" w:rsidP="00210B74">
      <w:pPr>
        <w:spacing w:line="400" w:lineRule="atLeast"/>
        <w:ind w:rightChars="35" w:right="84"/>
        <w:jc w:val="right"/>
        <w:rPr>
          <w:rFonts w:eastAsia="標楷體"/>
          <w:spacing w:val="9"/>
        </w:rPr>
      </w:pPr>
      <w:r w:rsidRPr="00E1323E">
        <w:rPr>
          <w:rFonts w:eastAsia="標楷體"/>
          <w:spacing w:val="9"/>
        </w:rPr>
        <w:t>單位：</w:t>
      </w:r>
      <w:r w:rsidRPr="00E1323E">
        <w:rPr>
          <w:rFonts w:eastAsia="標楷體"/>
          <w:spacing w:val="9"/>
        </w:rPr>
        <w:t xml:space="preserve">% </w:t>
      </w:r>
    </w:p>
    <w:tbl>
      <w:tblPr>
        <w:tblW w:w="8336" w:type="dxa"/>
        <w:jc w:val="center"/>
        <w:tblInd w:w="13" w:type="dxa"/>
        <w:tblCellMar>
          <w:left w:w="28" w:type="dxa"/>
          <w:right w:w="28" w:type="dxa"/>
        </w:tblCellMar>
        <w:tblLook w:val="04A0" w:firstRow="1" w:lastRow="0" w:firstColumn="1" w:lastColumn="0" w:noHBand="0" w:noVBand="1"/>
      </w:tblPr>
      <w:tblGrid>
        <w:gridCol w:w="2000"/>
        <w:gridCol w:w="576"/>
        <w:gridCol w:w="576"/>
        <w:gridCol w:w="576"/>
        <w:gridCol w:w="576"/>
        <w:gridCol w:w="576"/>
        <w:gridCol w:w="576"/>
        <w:gridCol w:w="576"/>
        <w:gridCol w:w="576"/>
        <w:gridCol w:w="576"/>
        <w:gridCol w:w="576"/>
        <w:gridCol w:w="576"/>
      </w:tblGrid>
      <w:tr w:rsidR="00210B74" w:rsidRPr="00E1323E" w:rsidTr="00B91B68">
        <w:trPr>
          <w:trHeight w:val="332"/>
          <w:jc w:val="center"/>
        </w:trPr>
        <w:tc>
          <w:tcPr>
            <w:tcW w:w="20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210B74" w:rsidRPr="00E1323E" w:rsidRDefault="00210B74" w:rsidP="00210B74">
            <w:pPr>
              <w:jc w:val="center"/>
              <w:rPr>
                <w:rFonts w:eastAsia="標楷體"/>
                <w:sz w:val="26"/>
                <w:szCs w:val="26"/>
              </w:rPr>
            </w:pPr>
            <w:r w:rsidRPr="00E1323E">
              <w:rPr>
                <w:rFonts w:eastAsia="標楷體"/>
                <w:sz w:val="26"/>
                <w:szCs w:val="26"/>
              </w:rPr>
              <w:t>年度</w:t>
            </w:r>
          </w:p>
        </w:tc>
        <w:tc>
          <w:tcPr>
            <w:tcW w:w="576" w:type="dxa"/>
            <w:tcBorders>
              <w:top w:val="single" w:sz="8" w:space="0" w:color="auto"/>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2003</w:t>
            </w:r>
          </w:p>
        </w:tc>
        <w:tc>
          <w:tcPr>
            <w:tcW w:w="576" w:type="dxa"/>
            <w:tcBorders>
              <w:top w:val="single" w:sz="8" w:space="0" w:color="auto"/>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2004</w:t>
            </w:r>
          </w:p>
        </w:tc>
        <w:tc>
          <w:tcPr>
            <w:tcW w:w="576" w:type="dxa"/>
            <w:tcBorders>
              <w:top w:val="single" w:sz="8" w:space="0" w:color="auto"/>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2005</w:t>
            </w:r>
          </w:p>
        </w:tc>
        <w:tc>
          <w:tcPr>
            <w:tcW w:w="576" w:type="dxa"/>
            <w:tcBorders>
              <w:top w:val="single" w:sz="8" w:space="0" w:color="auto"/>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2006</w:t>
            </w:r>
          </w:p>
        </w:tc>
        <w:tc>
          <w:tcPr>
            <w:tcW w:w="576" w:type="dxa"/>
            <w:tcBorders>
              <w:top w:val="single" w:sz="8" w:space="0" w:color="auto"/>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2007</w:t>
            </w:r>
          </w:p>
        </w:tc>
        <w:tc>
          <w:tcPr>
            <w:tcW w:w="576" w:type="dxa"/>
            <w:tcBorders>
              <w:top w:val="single" w:sz="8" w:space="0" w:color="auto"/>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2008</w:t>
            </w:r>
          </w:p>
        </w:tc>
        <w:tc>
          <w:tcPr>
            <w:tcW w:w="576" w:type="dxa"/>
            <w:tcBorders>
              <w:top w:val="single" w:sz="8" w:space="0" w:color="auto"/>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2009</w:t>
            </w:r>
          </w:p>
        </w:tc>
        <w:tc>
          <w:tcPr>
            <w:tcW w:w="576" w:type="dxa"/>
            <w:tcBorders>
              <w:top w:val="single" w:sz="8" w:space="0" w:color="auto"/>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2010</w:t>
            </w:r>
          </w:p>
        </w:tc>
        <w:tc>
          <w:tcPr>
            <w:tcW w:w="576" w:type="dxa"/>
            <w:tcBorders>
              <w:top w:val="single" w:sz="8" w:space="0" w:color="auto"/>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2011</w:t>
            </w:r>
          </w:p>
        </w:tc>
        <w:tc>
          <w:tcPr>
            <w:tcW w:w="576" w:type="dxa"/>
            <w:tcBorders>
              <w:top w:val="single" w:sz="8" w:space="0" w:color="auto"/>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2012</w:t>
            </w:r>
          </w:p>
        </w:tc>
        <w:tc>
          <w:tcPr>
            <w:tcW w:w="576" w:type="dxa"/>
            <w:tcBorders>
              <w:top w:val="single" w:sz="8" w:space="0" w:color="auto"/>
              <w:left w:val="nil"/>
              <w:bottom w:val="single" w:sz="4" w:space="0" w:color="auto"/>
              <w:right w:val="single" w:sz="8"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2013</w:t>
            </w:r>
          </w:p>
        </w:tc>
      </w:tr>
      <w:tr w:rsidR="00210B74" w:rsidRPr="00E1323E" w:rsidTr="00B91B68">
        <w:trPr>
          <w:trHeight w:val="332"/>
          <w:jc w:val="center"/>
        </w:trPr>
        <w:tc>
          <w:tcPr>
            <w:tcW w:w="2000" w:type="dxa"/>
            <w:tcBorders>
              <w:top w:val="nil"/>
              <w:left w:val="single" w:sz="8" w:space="0" w:color="auto"/>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金融服務業</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13.3</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13.1</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13.8</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16.7</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20.1</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17.1</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16.2</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16.3</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16.1</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15.9</w:t>
            </w:r>
          </w:p>
        </w:tc>
        <w:tc>
          <w:tcPr>
            <w:tcW w:w="576" w:type="dxa"/>
            <w:tcBorders>
              <w:top w:val="nil"/>
              <w:left w:val="nil"/>
              <w:bottom w:val="single" w:sz="4" w:space="0" w:color="auto"/>
              <w:right w:val="single" w:sz="8"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16.5</w:t>
            </w:r>
          </w:p>
        </w:tc>
      </w:tr>
      <w:tr w:rsidR="00210B74" w:rsidRPr="00E1323E" w:rsidTr="00B91B68">
        <w:trPr>
          <w:trHeight w:val="332"/>
          <w:jc w:val="center"/>
        </w:trPr>
        <w:tc>
          <w:tcPr>
            <w:tcW w:w="2000" w:type="dxa"/>
            <w:tcBorders>
              <w:top w:val="nil"/>
              <w:left w:val="single" w:sz="8" w:space="0" w:color="auto"/>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旅遊業</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2.4</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3</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3.2</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3.2</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3.4</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2.8</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3.2</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4.3</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4.5</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4.7</w:t>
            </w:r>
          </w:p>
        </w:tc>
        <w:tc>
          <w:tcPr>
            <w:tcW w:w="576" w:type="dxa"/>
            <w:tcBorders>
              <w:top w:val="nil"/>
              <w:left w:val="nil"/>
              <w:bottom w:val="single" w:sz="4" w:space="0" w:color="auto"/>
              <w:right w:val="single" w:sz="8"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5</w:t>
            </w:r>
          </w:p>
        </w:tc>
      </w:tr>
      <w:tr w:rsidR="00210B74" w:rsidRPr="00E1323E" w:rsidTr="00B91B68">
        <w:trPr>
          <w:trHeight w:val="332"/>
          <w:jc w:val="center"/>
        </w:trPr>
        <w:tc>
          <w:tcPr>
            <w:tcW w:w="2000" w:type="dxa"/>
            <w:tcBorders>
              <w:top w:val="nil"/>
              <w:left w:val="single" w:sz="8" w:space="0" w:color="auto"/>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貿易及物流業</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26.3</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27.6</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28.5</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27.1</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25.5</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25.6</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23.9</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25.3</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25.5</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24.6</w:t>
            </w:r>
          </w:p>
        </w:tc>
        <w:tc>
          <w:tcPr>
            <w:tcW w:w="576" w:type="dxa"/>
            <w:tcBorders>
              <w:top w:val="nil"/>
              <w:left w:val="nil"/>
              <w:bottom w:val="single" w:sz="4" w:space="0" w:color="auto"/>
              <w:right w:val="single" w:sz="8"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23.9</w:t>
            </w:r>
          </w:p>
        </w:tc>
      </w:tr>
      <w:tr w:rsidR="00210B74" w:rsidRPr="00E1323E" w:rsidTr="00B91B68">
        <w:trPr>
          <w:trHeight w:val="332"/>
          <w:jc w:val="center"/>
        </w:trPr>
        <w:tc>
          <w:tcPr>
            <w:tcW w:w="2000" w:type="dxa"/>
            <w:tcBorders>
              <w:top w:val="nil"/>
              <w:left w:val="single" w:sz="8" w:space="0" w:color="auto"/>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專業服務及其他工商業支援服務業</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10.7</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10.9</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10.9</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10.8</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11.3</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12.2</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12.7</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12.4</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12.4</w:t>
            </w:r>
          </w:p>
        </w:tc>
        <w:tc>
          <w:tcPr>
            <w:tcW w:w="576"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12.8</w:t>
            </w:r>
          </w:p>
        </w:tc>
        <w:tc>
          <w:tcPr>
            <w:tcW w:w="576" w:type="dxa"/>
            <w:tcBorders>
              <w:top w:val="nil"/>
              <w:left w:val="nil"/>
              <w:bottom w:val="single" w:sz="4" w:space="0" w:color="auto"/>
              <w:right w:val="single" w:sz="8"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12.4</w:t>
            </w:r>
          </w:p>
        </w:tc>
      </w:tr>
      <w:tr w:rsidR="00210B74" w:rsidRPr="00E1323E" w:rsidTr="00B91B68">
        <w:trPr>
          <w:trHeight w:val="346"/>
          <w:jc w:val="center"/>
        </w:trPr>
        <w:tc>
          <w:tcPr>
            <w:tcW w:w="2000" w:type="dxa"/>
            <w:tcBorders>
              <w:top w:val="nil"/>
              <w:left w:val="single" w:sz="8" w:space="0" w:color="auto"/>
              <w:bottom w:val="single" w:sz="8"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加總</w:t>
            </w:r>
          </w:p>
        </w:tc>
        <w:tc>
          <w:tcPr>
            <w:tcW w:w="576" w:type="dxa"/>
            <w:tcBorders>
              <w:top w:val="nil"/>
              <w:left w:val="nil"/>
              <w:bottom w:val="single" w:sz="8"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52.6</w:t>
            </w:r>
          </w:p>
        </w:tc>
        <w:tc>
          <w:tcPr>
            <w:tcW w:w="576" w:type="dxa"/>
            <w:tcBorders>
              <w:top w:val="nil"/>
              <w:left w:val="nil"/>
              <w:bottom w:val="single" w:sz="8"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54.5</w:t>
            </w:r>
          </w:p>
        </w:tc>
        <w:tc>
          <w:tcPr>
            <w:tcW w:w="576" w:type="dxa"/>
            <w:tcBorders>
              <w:top w:val="nil"/>
              <w:left w:val="nil"/>
              <w:bottom w:val="single" w:sz="8"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56.4</w:t>
            </w:r>
          </w:p>
        </w:tc>
        <w:tc>
          <w:tcPr>
            <w:tcW w:w="576" w:type="dxa"/>
            <w:tcBorders>
              <w:top w:val="nil"/>
              <w:left w:val="nil"/>
              <w:bottom w:val="single" w:sz="8"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57.8</w:t>
            </w:r>
          </w:p>
        </w:tc>
        <w:tc>
          <w:tcPr>
            <w:tcW w:w="576" w:type="dxa"/>
            <w:tcBorders>
              <w:top w:val="nil"/>
              <w:left w:val="nil"/>
              <w:bottom w:val="single" w:sz="8"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60.3</w:t>
            </w:r>
          </w:p>
        </w:tc>
        <w:tc>
          <w:tcPr>
            <w:tcW w:w="576" w:type="dxa"/>
            <w:tcBorders>
              <w:top w:val="nil"/>
              <w:left w:val="nil"/>
              <w:bottom w:val="single" w:sz="8"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57.7</w:t>
            </w:r>
          </w:p>
        </w:tc>
        <w:tc>
          <w:tcPr>
            <w:tcW w:w="576" w:type="dxa"/>
            <w:tcBorders>
              <w:top w:val="nil"/>
              <w:left w:val="nil"/>
              <w:bottom w:val="single" w:sz="8"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56</w:t>
            </w:r>
          </w:p>
        </w:tc>
        <w:tc>
          <w:tcPr>
            <w:tcW w:w="576" w:type="dxa"/>
            <w:tcBorders>
              <w:top w:val="nil"/>
              <w:left w:val="nil"/>
              <w:bottom w:val="single" w:sz="8"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58.4</w:t>
            </w:r>
          </w:p>
        </w:tc>
        <w:tc>
          <w:tcPr>
            <w:tcW w:w="576" w:type="dxa"/>
            <w:tcBorders>
              <w:top w:val="nil"/>
              <w:left w:val="nil"/>
              <w:bottom w:val="single" w:sz="8"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58.5</w:t>
            </w:r>
          </w:p>
        </w:tc>
        <w:tc>
          <w:tcPr>
            <w:tcW w:w="576" w:type="dxa"/>
            <w:tcBorders>
              <w:top w:val="nil"/>
              <w:left w:val="nil"/>
              <w:bottom w:val="single" w:sz="8" w:space="0" w:color="auto"/>
              <w:right w:val="single" w:sz="4"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58</w:t>
            </w:r>
          </w:p>
        </w:tc>
        <w:tc>
          <w:tcPr>
            <w:tcW w:w="576" w:type="dxa"/>
            <w:tcBorders>
              <w:top w:val="nil"/>
              <w:left w:val="nil"/>
              <w:bottom w:val="single" w:sz="8" w:space="0" w:color="auto"/>
              <w:right w:val="single" w:sz="8" w:space="0" w:color="auto"/>
            </w:tcBorders>
            <w:shd w:val="clear" w:color="auto" w:fill="auto"/>
            <w:noWrap/>
            <w:vAlign w:val="center"/>
            <w:hideMark/>
          </w:tcPr>
          <w:p w:rsidR="00210B74" w:rsidRPr="00E1323E" w:rsidRDefault="00210B74" w:rsidP="00210B74">
            <w:pPr>
              <w:rPr>
                <w:rFonts w:eastAsia="標楷體"/>
                <w:sz w:val="26"/>
                <w:szCs w:val="26"/>
              </w:rPr>
            </w:pPr>
            <w:r w:rsidRPr="00E1323E">
              <w:rPr>
                <w:rFonts w:eastAsia="標楷體"/>
                <w:sz w:val="26"/>
                <w:szCs w:val="26"/>
              </w:rPr>
              <w:t>57.8</w:t>
            </w:r>
          </w:p>
        </w:tc>
      </w:tr>
    </w:tbl>
    <w:p w:rsidR="00210B74" w:rsidRPr="00E1323E" w:rsidRDefault="00210B74" w:rsidP="00210B74">
      <w:pPr>
        <w:spacing w:after="190" w:line="500" w:lineRule="exact"/>
        <w:jc w:val="both"/>
        <w:rPr>
          <w:rFonts w:eastAsia="標楷體"/>
          <w:spacing w:val="10"/>
        </w:rPr>
      </w:pPr>
      <w:r w:rsidRPr="00E1323E">
        <w:rPr>
          <w:rFonts w:eastAsia="標楷體"/>
          <w:spacing w:val="10"/>
        </w:rPr>
        <w:t>資料來源：香港統計局</w:t>
      </w:r>
    </w:p>
    <w:p w:rsidR="00210B74" w:rsidRPr="00E1323E" w:rsidRDefault="00210B74" w:rsidP="00210B74">
      <w:pPr>
        <w:spacing w:before="190" w:after="190" w:line="500" w:lineRule="exact"/>
        <w:ind w:firstLine="600"/>
        <w:jc w:val="both"/>
        <w:rPr>
          <w:rFonts w:eastAsia="標楷體"/>
          <w:color w:val="FF0000"/>
          <w:spacing w:val="10"/>
          <w:sz w:val="28"/>
          <w:szCs w:val="28"/>
        </w:rPr>
      </w:pPr>
      <w:r w:rsidRPr="00E1323E">
        <w:rPr>
          <w:rFonts w:eastAsia="標楷體"/>
          <w:spacing w:val="10"/>
          <w:sz w:val="28"/>
          <w:szCs w:val="28"/>
        </w:rPr>
        <w:t>旅遊業在四大支柱產業中占</w:t>
      </w:r>
      <w:r w:rsidRPr="00E1323E">
        <w:rPr>
          <w:rFonts w:eastAsia="標楷體"/>
          <w:spacing w:val="10"/>
          <w:sz w:val="28"/>
          <w:szCs w:val="28"/>
        </w:rPr>
        <w:t>GDP</w:t>
      </w:r>
      <w:r w:rsidRPr="00E1323E">
        <w:rPr>
          <w:rFonts w:eastAsia="標楷體"/>
          <w:spacing w:val="10"/>
          <w:sz w:val="28"/>
          <w:szCs w:val="28"/>
        </w:rPr>
        <w:t>比重最小，惟在</w:t>
      </w:r>
      <w:r w:rsidRPr="00E1323E">
        <w:rPr>
          <w:rFonts w:eastAsia="標楷體"/>
          <w:spacing w:val="10"/>
          <w:sz w:val="28"/>
          <w:szCs w:val="28"/>
        </w:rPr>
        <w:t>2003</w:t>
      </w:r>
      <w:r w:rsidRPr="00E1323E">
        <w:rPr>
          <w:rFonts w:eastAsia="標楷體"/>
          <w:spacing w:val="10"/>
          <w:sz w:val="28"/>
          <w:szCs w:val="28"/>
        </w:rPr>
        <w:t>年至</w:t>
      </w:r>
      <w:r w:rsidRPr="00E1323E">
        <w:rPr>
          <w:rFonts w:eastAsia="標楷體"/>
          <w:spacing w:val="10"/>
          <w:sz w:val="28"/>
          <w:szCs w:val="28"/>
        </w:rPr>
        <w:t>2013</w:t>
      </w:r>
      <w:r w:rsidRPr="00E1323E">
        <w:rPr>
          <w:rFonts w:eastAsia="標楷體"/>
          <w:spacing w:val="10"/>
          <w:sz w:val="28"/>
          <w:szCs w:val="28"/>
        </w:rPr>
        <w:t>年間，旅遊業產值成長</w:t>
      </w:r>
      <w:r w:rsidRPr="00E1323E">
        <w:rPr>
          <w:rFonts w:eastAsia="標楷體"/>
          <w:spacing w:val="10"/>
          <w:sz w:val="28"/>
          <w:szCs w:val="28"/>
        </w:rPr>
        <w:t>266.4%</w:t>
      </w:r>
      <w:r w:rsidRPr="00E1323E">
        <w:rPr>
          <w:rFonts w:eastAsia="標楷體"/>
          <w:spacing w:val="10"/>
          <w:sz w:val="28"/>
          <w:szCs w:val="28"/>
        </w:rPr>
        <w:t>，成長幅度明顯高於其他三者</w:t>
      </w:r>
      <w:r w:rsidRPr="00E1323E">
        <w:rPr>
          <w:rFonts w:eastAsia="標楷體"/>
          <w:spacing w:val="10"/>
          <w:sz w:val="28"/>
          <w:szCs w:val="28"/>
        </w:rPr>
        <w:t>(</w:t>
      </w:r>
      <w:r w:rsidRPr="00E1323E">
        <w:rPr>
          <w:rFonts w:eastAsia="標楷體"/>
          <w:spacing w:val="10"/>
          <w:sz w:val="28"/>
          <w:szCs w:val="28"/>
        </w:rPr>
        <w:t>金融服務業</w:t>
      </w:r>
      <w:r w:rsidRPr="00E1323E">
        <w:rPr>
          <w:rFonts w:eastAsia="標楷體"/>
          <w:spacing w:val="10"/>
          <w:sz w:val="28"/>
          <w:szCs w:val="28"/>
        </w:rPr>
        <w:t>111.9%</w:t>
      </w:r>
      <w:r w:rsidRPr="00E1323E">
        <w:rPr>
          <w:rFonts w:eastAsia="標楷體"/>
          <w:spacing w:val="10"/>
          <w:sz w:val="28"/>
          <w:szCs w:val="28"/>
        </w:rPr>
        <w:t>、貿易及物流業</w:t>
      </w:r>
      <w:r w:rsidRPr="00E1323E">
        <w:rPr>
          <w:rFonts w:eastAsia="標楷體"/>
          <w:spacing w:val="10"/>
          <w:sz w:val="28"/>
          <w:szCs w:val="28"/>
        </w:rPr>
        <w:t>55.3%</w:t>
      </w:r>
      <w:r w:rsidRPr="00E1323E">
        <w:rPr>
          <w:rFonts w:eastAsia="標楷體"/>
          <w:spacing w:val="10"/>
          <w:sz w:val="28"/>
          <w:szCs w:val="28"/>
        </w:rPr>
        <w:t>、專業服務業</w:t>
      </w:r>
      <w:r w:rsidRPr="00E1323E">
        <w:rPr>
          <w:rFonts w:eastAsia="標楷體"/>
          <w:spacing w:val="10"/>
          <w:sz w:val="28"/>
          <w:szCs w:val="28"/>
        </w:rPr>
        <w:t>98.9%)</w:t>
      </w:r>
      <w:r w:rsidRPr="00E1323E">
        <w:rPr>
          <w:rFonts w:eastAsia="標楷體"/>
          <w:spacing w:val="10"/>
          <w:sz w:val="28"/>
          <w:szCs w:val="28"/>
        </w:rPr>
        <w:t>。香港立法會研究簡報</w:t>
      </w:r>
      <w:r w:rsidRPr="00E1323E">
        <w:rPr>
          <w:rFonts w:eastAsia="標楷體"/>
          <w:spacing w:val="10"/>
          <w:sz w:val="28"/>
          <w:szCs w:val="28"/>
          <w:vertAlign w:val="superscript"/>
        </w:rPr>
        <w:footnoteReference w:id="2"/>
      </w:r>
      <w:r w:rsidRPr="00E1323E">
        <w:rPr>
          <w:rFonts w:eastAsia="標楷體"/>
          <w:spacing w:val="10"/>
          <w:sz w:val="28"/>
          <w:szCs w:val="28"/>
        </w:rPr>
        <w:t>指出，旅遊業近年的高速成長主要受惠於</w:t>
      </w:r>
      <w:r w:rsidRPr="00E1323E">
        <w:rPr>
          <w:rFonts w:eastAsia="標楷體"/>
          <w:spacing w:val="10"/>
          <w:sz w:val="28"/>
          <w:szCs w:val="28"/>
        </w:rPr>
        <w:t>2003</w:t>
      </w:r>
      <w:r w:rsidRPr="00E1323E">
        <w:rPr>
          <w:rFonts w:eastAsia="標楷體"/>
          <w:spacing w:val="10"/>
          <w:sz w:val="28"/>
          <w:szCs w:val="28"/>
        </w:rPr>
        <w:t>年起中國大陸旅客赴香港自由行的開放與逐漸放寬，帶動香港旅遊業發展。本文將就</w:t>
      </w:r>
      <w:r w:rsidRPr="00E1323E">
        <w:rPr>
          <w:rFonts w:eastAsia="標楷體"/>
          <w:spacing w:val="10"/>
          <w:sz w:val="28"/>
          <w:szCs w:val="28"/>
        </w:rPr>
        <w:t>2003</w:t>
      </w:r>
      <w:r w:rsidRPr="00E1323E">
        <w:rPr>
          <w:rFonts w:eastAsia="標楷體"/>
          <w:spacing w:val="10"/>
          <w:sz w:val="28"/>
          <w:szCs w:val="28"/>
        </w:rPr>
        <w:t>年至今之香港相關經濟數據，檢視開放陸客自由行對香港之影響與效益。</w:t>
      </w:r>
    </w:p>
    <w:p w:rsidR="00210B74" w:rsidRPr="00E1323E" w:rsidRDefault="00210B74" w:rsidP="00210B74">
      <w:pPr>
        <w:spacing w:before="360" w:line="500" w:lineRule="exact"/>
        <w:jc w:val="both"/>
        <w:rPr>
          <w:rFonts w:eastAsia="標楷體"/>
          <w:b/>
          <w:bCs/>
          <w:sz w:val="28"/>
          <w:szCs w:val="28"/>
        </w:rPr>
      </w:pPr>
      <w:bookmarkStart w:id="173" w:name="_Toc330507447"/>
      <w:bookmarkStart w:id="174" w:name="_Toc333504712"/>
      <w:r w:rsidRPr="00E1323E">
        <w:rPr>
          <w:rFonts w:eastAsia="標楷體"/>
          <w:b/>
          <w:bCs/>
          <w:sz w:val="28"/>
          <w:szCs w:val="28"/>
        </w:rPr>
        <w:t>二、</w:t>
      </w:r>
      <w:bookmarkEnd w:id="173"/>
      <w:bookmarkEnd w:id="174"/>
      <w:r w:rsidRPr="00E1323E">
        <w:rPr>
          <w:rFonts w:eastAsia="標楷體"/>
          <w:b/>
          <w:sz w:val="32"/>
          <w:szCs w:val="32"/>
        </w:rPr>
        <w:t>香</w:t>
      </w:r>
      <w:r w:rsidRPr="00E1323E">
        <w:rPr>
          <w:rFonts w:eastAsia="標楷體"/>
          <w:b/>
          <w:sz w:val="32"/>
          <w:szCs w:val="28"/>
        </w:rPr>
        <w:t>港旅遊發展之概況</w:t>
      </w:r>
    </w:p>
    <w:p w:rsidR="00210B74" w:rsidRPr="00E1323E" w:rsidRDefault="00210B74" w:rsidP="00210B74">
      <w:pPr>
        <w:widowControl/>
        <w:spacing w:beforeLines="50" w:before="180" w:afterLines="50" w:after="180" w:line="500" w:lineRule="exact"/>
        <w:rPr>
          <w:rFonts w:eastAsia="標楷體"/>
          <w:spacing w:val="10"/>
        </w:rPr>
      </w:pPr>
      <w:r w:rsidRPr="00E1323E">
        <w:rPr>
          <w:rFonts w:eastAsia="標楷體"/>
          <w:spacing w:val="10"/>
          <w:sz w:val="28"/>
          <w:szCs w:val="28"/>
        </w:rPr>
        <w:t>（一）自由行政策簡介</w:t>
      </w:r>
    </w:p>
    <w:p w:rsidR="00210B74" w:rsidRPr="00E1323E" w:rsidRDefault="00210B74" w:rsidP="00210B74">
      <w:pPr>
        <w:widowControl/>
        <w:spacing w:before="120" w:afterLines="100" w:after="360" w:line="500" w:lineRule="exact"/>
        <w:rPr>
          <w:rFonts w:eastAsia="標楷體"/>
          <w:noProof/>
          <w:sz w:val="28"/>
          <w:szCs w:val="28"/>
        </w:rPr>
      </w:pPr>
      <w:r w:rsidRPr="00E1323E">
        <w:rPr>
          <w:rFonts w:eastAsia="標楷體"/>
          <w:noProof/>
          <w:sz w:val="28"/>
          <w:szCs w:val="28"/>
        </w:rPr>
        <w:t xml:space="preserve">    </w:t>
      </w:r>
      <w:r w:rsidRPr="00E1323E">
        <w:rPr>
          <w:rFonts w:eastAsia="標楷體"/>
          <w:noProof/>
          <w:sz w:val="28"/>
          <w:szCs w:val="28"/>
        </w:rPr>
        <w:t>香港</w:t>
      </w:r>
      <w:r w:rsidRPr="00E1323E">
        <w:rPr>
          <w:rFonts w:eastAsia="標楷體"/>
          <w:noProof/>
          <w:sz w:val="28"/>
          <w:szCs w:val="28"/>
        </w:rPr>
        <w:t xml:space="preserve">2003 </w:t>
      </w:r>
      <w:r w:rsidRPr="00E1323E">
        <w:rPr>
          <w:rFonts w:eastAsia="標楷體"/>
          <w:noProof/>
          <w:sz w:val="28"/>
          <w:szCs w:val="28"/>
        </w:rPr>
        <w:t>年</w:t>
      </w:r>
      <w:r w:rsidRPr="00E1323E">
        <w:rPr>
          <w:rFonts w:eastAsia="標楷體"/>
          <w:noProof/>
          <w:sz w:val="28"/>
          <w:szCs w:val="28"/>
        </w:rPr>
        <w:t xml:space="preserve"> 7 </w:t>
      </w:r>
      <w:r w:rsidRPr="00E1323E">
        <w:rPr>
          <w:rFonts w:eastAsia="標楷體"/>
          <w:noProof/>
          <w:sz w:val="28"/>
          <w:szCs w:val="28"/>
        </w:rPr>
        <w:t>月</w:t>
      </w:r>
      <w:r w:rsidRPr="00E1323E">
        <w:rPr>
          <w:rFonts w:eastAsia="標楷體"/>
          <w:noProof/>
          <w:sz w:val="28"/>
          <w:szCs w:val="28"/>
        </w:rPr>
        <w:t xml:space="preserve"> 28 </w:t>
      </w:r>
      <w:r w:rsidRPr="00E1323E">
        <w:rPr>
          <w:rFonts w:eastAsia="標楷體"/>
          <w:noProof/>
          <w:sz w:val="28"/>
          <w:szCs w:val="28"/>
        </w:rPr>
        <w:t>日起在</w:t>
      </w:r>
      <w:r w:rsidRPr="00E1323E">
        <w:rPr>
          <w:rFonts w:eastAsia="標楷體"/>
          <w:noProof/>
          <w:sz w:val="28"/>
          <w:szCs w:val="28"/>
        </w:rPr>
        <w:t>4</w:t>
      </w:r>
      <w:r w:rsidRPr="00E1323E">
        <w:rPr>
          <w:rFonts w:eastAsia="標楷體"/>
          <w:noProof/>
          <w:sz w:val="28"/>
          <w:szCs w:val="28"/>
        </w:rPr>
        <w:t>個廣東省城市（東莞、中山、江門、佛山）試點推行陸客自由行，並逐漸增加開放地點，目前已開放</w:t>
      </w:r>
      <w:r w:rsidRPr="00E1323E">
        <w:rPr>
          <w:rFonts w:eastAsia="標楷體"/>
          <w:noProof/>
          <w:sz w:val="28"/>
          <w:szCs w:val="28"/>
        </w:rPr>
        <w:t xml:space="preserve"> 49 </w:t>
      </w:r>
      <w:r w:rsidRPr="00E1323E">
        <w:rPr>
          <w:rFonts w:eastAsia="標楷體"/>
          <w:noProof/>
          <w:sz w:val="28"/>
          <w:szCs w:val="28"/>
        </w:rPr>
        <w:t>個城市</w:t>
      </w:r>
      <w:r w:rsidRPr="00E1323E">
        <w:rPr>
          <w:rFonts w:eastAsia="標楷體"/>
          <w:noProof/>
          <w:sz w:val="28"/>
          <w:szCs w:val="28"/>
          <w:vertAlign w:val="superscript"/>
        </w:rPr>
        <w:footnoteReference w:id="3"/>
      </w:r>
      <w:r w:rsidRPr="00E1323E">
        <w:rPr>
          <w:rFonts w:eastAsia="標楷體"/>
          <w:noProof/>
          <w:sz w:val="28"/>
          <w:szCs w:val="28"/>
        </w:rPr>
        <w:t>。「陸客自由行」簽證有效期為</w:t>
      </w:r>
      <w:r w:rsidRPr="00E1323E">
        <w:rPr>
          <w:rFonts w:eastAsia="標楷體"/>
          <w:noProof/>
          <w:sz w:val="28"/>
          <w:szCs w:val="28"/>
        </w:rPr>
        <w:t>3</w:t>
      </w:r>
      <w:r w:rsidRPr="00E1323E">
        <w:rPr>
          <w:rFonts w:eastAsia="標楷體"/>
          <w:noProof/>
          <w:sz w:val="28"/>
          <w:szCs w:val="28"/>
        </w:rPr>
        <w:t>個月或</w:t>
      </w:r>
      <w:r w:rsidRPr="00E1323E">
        <w:rPr>
          <w:rFonts w:eastAsia="標楷體"/>
          <w:noProof/>
          <w:sz w:val="28"/>
          <w:szCs w:val="28"/>
        </w:rPr>
        <w:t>1</w:t>
      </w:r>
      <w:r w:rsidRPr="00E1323E">
        <w:rPr>
          <w:rFonts w:eastAsia="標楷體"/>
          <w:noProof/>
          <w:sz w:val="28"/>
          <w:szCs w:val="28"/>
        </w:rPr>
        <w:t>年，期間旅客可憑證進入香港</w:t>
      </w:r>
      <w:r w:rsidRPr="00E1323E">
        <w:rPr>
          <w:rFonts w:eastAsia="標楷體"/>
          <w:noProof/>
          <w:sz w:val="28"/>
          <w:szCs w:val="28"/>
        </w:rPr>
        <w:t>1</w:t>
      </w:r>
      <w:r w:rsidRPr="00E1323E">
        <w:rPr>
          <w:rFonts w:eastAsia="標楷體"/>
          <w:noProof/>
          <w:sz w:val="28"/>
          <w:szCs w:val="28"/>
        </w:rPr>
        <w:t>次到</w:t>
      </w:r>
      <w:r w:rsidRPr="00E1323E">
        <w:rPr>
          <w:rFonts w:eastAsia="標楷體"/>
          <w:noProof/>
          <w:sz w:val="28"/>
          <w:szCs w:val="28"/>
        </w:rPr>
        <w:t>2</w:t>
      </w:r>
      <w:r w:rsidRPr="00E1323E">
        <w:rPr>
          <w:rFonts w:eastAsia="標楷體"/>
          <w:noProof/>
          <w:sz w:val="28"/>
          <w:szCs w:val="28"/>
        </w:rPr>
        <w:t>次，每次最多可停留</w:t>
      </w:r>
      <w:r w:rsidRPr="00E1323E">
        <w:rPr>
          <w:rFonts w:eastAsia="標楷體"/>
          <w:noProof/>
          <w:sz w:val="28"/>
          <w:szCs w:val="28"/>
        </w:rPr>
        <w:t>7</w:t>
      </w:r>
      <w:r w:rsidRPr="00E1323E">
        <w:rPr>
          <w:rFonts w:eastAsia="標楷體"/>
          <w:noProof/>
          <w:sz w:val="28"/>
          <w:szCs w:val="28"/>
        </w:rPr>
        <w:t>天。</w:t>
      </w:r>
    </w:p>
    <w:p w:rsidR="00210B74" w:rsidRPr="00E1323E" w:rsidRDefault="00210B74" w:rsidP="00210B74">
      <w:pPr>
        <w:widowControl/>
        <w:spacing w:before="120" w:afterLines="100" w:after="360" w:line="500" w:lineRule="exact"/>
        <w:rPr>
          <w:rFonts w:eastAsia="標楷體"/>
          <w:noProof/>
          <w:sz w:val="28"/>
          <w:szCs w:val="28"/>
        </w:rPr>
      </w:pPr>
      <w:r w:rsidRPr="00E1323E">
        <w:rPr>
          <w:rFonts w:eastAsia="標楷體"/>
          <w:noProof/>
          <w:sz w:val="28"/>
          <w:szCs w:val="28"/>
        </w:rPr>
        <w:t xml:space="preserve"> </w:t>
      </w:r>
      <w:r w:rsidRPr="00E1323E">
        <w:rPr>
          <w:rFonts w:eastAsia="標楷體"/>
          <w:noProof/>
          <w:sz w:val="28"/>
          <w:szCs w:val="28"/>
        </w:rPr>
        <w:t>又自</w:t>
      </w:r>
      <w:r w:rsidRPr="00E1323E">
        <w:rPr>
          <w:rFonts w:eastAsia="標楷體"/>
          <w:noProof/>
          <w:sz w:val="28"/>
          <w:szCs w:val="28"/>
        </w:rPr>
        <w:t xml:space="preserve"> 2009 </w:t>
      </w:r>
      <w:r w:rsidRPr="00E1323E">
        <w:rPr>
          <w:rFonts w:eastAsia="標楷體"/>
          <w:noProof/>
          <w:sz w:val="28"/>
          <w:szCs w:val="28"/>
        </w:rPr>
        <w:t>年</w:t>
      </w:r>
      <w:r w:rsidRPr="00E1323E">
        <w:rPr>
          <w:rFonts w:eastAsia="標楷體"/>
          <w:noProof/>
          <w:sz w:val="28"/>
          <w:szCs w:val="28"/>
        </w:rPr>
        <w:t xml:space="preserve"> 4 </w:t>
      </w:r>
      <w:r w:rsidRPr="00E1323E">
        <w:rPr>
          <w:rFonts w:eastAsia="標楷體"/>
          <w:noProof/>
          <w:sz w:val="28"/>
          <w:szCs w:val="28"/>
        </w:rPr>
        <w:t>月</w:t>
      </w:r>
      <w:r w:rsidRPr="00E1323E">
        <w:rPr>
          <w:rFonts w:eastAsia="標楷體"/>
          <w:noProof/>
          <w:sz w:val="28"/>
          <w:szCs w:val="28"/>
        </w:rPr>
        <w:t xml:space="preserve"> 1 </w:t>
      </w:r>
      <w:r w:rsidRPr="00E1323E">
        <w:rPr>
          <w:rFonts w:eastAsia="標楷體"/>
          <w:noProof/>
          <w:sz w:val="28"/>
          <w:szCs w:val="28"/>
        </w:rPr>
        <w:t>日起，逐漸開放深圳地區大陸人民可申請</w:t>
      </w:r>
      <w:r w:rsidRPr="00E1323E">
        <w:rPr>
          <w:rFonts w:eastAsia="標楷體"/>
          <w:noProof/>
          <w:sz w:val="28"/>
          <w:szCs w:val="28"/>
        </w:rPr>
        <w:t>1</w:t>
      </w:r>
      <w:r w:rsidRPr="00E1323E">
        <w:rPr>
          <w:rFonts w:eastAsia="標楷體"/>
          <w:noProof/>
          <w:sz w:val="28"/>
          <w:szCs w:val="28"/>
        </w:rPr>
        <w:t>年多次往返香港的自由行簽證。隨著「一簽多行」適用範圍擴大，大量中國大陸過境旅客搶購物資，對香港居民之日常生活造成影響及孳生社會問題，香港地區出現多次「反水貨客」社會抗爭運動</w:t>
      </w:r>
      <w:r w:rsidRPr="00E1323E">
        <w:rPr>
          <w:rFonts w:eastAsia="標楷體"/>
          <w:noProof/>
          <w:sz w:val="28"/>
          <w:szCs w:val="28"/>
          <w:vertAlign w:val="superscript"/>
        </w:rPr>
        <w:footnoteReference w:id="4"/>
      </w:r>
      <w:r w:rsidRPr="00E1323E">
        <w:rPr>
          <w:rFonts w:eastAsia="標楷體"/>
          <w:noProof/>
          <w:sz w:val="28"/>
          <w:szCs w:val="28"/>
        </w:rPr>
        <w:t>，</w:t>
      </w:r>
      <w:r w:rsidRPr="00E1323E">
        <w:rPr>
          <w:rFonts w:eastAsia="標楷體"/>
          <w:noProof/>
          <w:sz w:val="28"/>
          <w:szCs w:val="28"/>
        </w:rPr>
        <w:t xml:space="preserve">2015 </w:t>
      </w:r>
      <w:r w:rsidRPr="00E1323E">
        <w:rPr>
          <w:rFonts w:eastAsia="標楷體"/>
          <w:noProof/>
          <w:sz w:val="28"/>
          <w:szCs w:val="28"/>
        </w:rPr>
        <w:t>年</w:t>
      </w:r>
      <w:r w:rsidRPr="00E1323E">
        <w:rPr>
          <w:rFonts w:eastAsia="標楷體"/>
          <w:noProof/>
          <w:sz w:val="28"/>
          <w:szCs w:val="28"/>
        </w:rPr>
        <w:t xml:space="preserve"> 4 </w:t>
      </w:r>
      <w:r w:rsidRPr="00E1323E">
        <w:rPr>
          <w:rFonts w:eastAsia="標楷體"/>
          <w:noProof/>
          <w:sz w:val="28"/>
          <w:szCs w:val="28"/>
        </w:rPr>
        <w:t>月</w:t>
      </w:r>
      <w:r w:rsidRPr="00E1323E">
        <w:rPr>
          <w:rFonts w:eastAsia="標楷體"/>
          <w:noProof/>
          <w:sz w:val="28"/>
          <w:szCs w:val="28"/>
        </w:rPr>
        <w:t xml:space="preserve"> 13 </w:t>
      </w:r>
      <w:r w:rsidRPr="00E1323E">
        <w:rPr>
          <w:rFonts w:eastAsia="標楷體"/>
          <w:noProof/>
          <w:sz w:val="28"/>
          <w:szCs w:val="28"/>
        </w:rPr>
        <w:t>日香港政府宣布將「一簽多行」政策將調整為「一周一行」。</w:t>
      </w:r>
    </w:p>
    <w:p w:rsidR="00210B74" w:rsidRPr="00E1323E" w:rsidRDefault="00210B74" w:rsidP="00210B74">
      <w:pPr>
        <w:widowControl/>
        <w:spacing w:beforeLines="50" w:before="180" w:afterLines="50" w:after="180" w:line="500" w:lineRule="exact"/>
        <w:rPr>
          <w:rFonts w:eastAsia="標楷體"/>
          <w:bCs/>
          <w:kern w:val="0"/>
        </w:rPr>
      </w:pPr>
      <w:r w:rsidRPr="00E1323E">
        <w:rPr>
          <w:rFonts w:eastAsia="標楷體"/>
          <w:spacing w:val="10"/>
          <w:sz w:val="28"/>
          <w:szCs w:val="28"/>
        </w:rPr>
        <w:t>（二）香港旅遊發展情形</w:t>
      </w:r>
    </w:p>
    <w:p w:rsidR="00210B74" w:rsidRPr="00E1323E" w:rsidRDefault="00210B74" w:rsidP="00210B74">
      <w:pPr>
        <w:widowControl/>
        <w:spacing w:before="120" w:afterLines="100" w:after="360" w:line="500" w:lineRule="exact"/>
        <w:rPr>
          <w:rFonts w:eastAsia="標楷體"/>
          <w:noProof/>
          <w:sz w:val="28"/>
          <w:szCs w:val="28"/>
        </w:rPr>
      </w:pPr>
      <w:r w:rsidRPr="00E1323E">
        <w:rPr>
          <w:rFonts w:eastAsia="標楷體"/>
          <w:noProof/>
          <w:sz w:val="28"/>
          <w:szCs w:val="28"/>
        </w:rPr>
        <w:t>1.</w:t>
      </w:r>
      <w:r w:rsidRPr="00E1323E">
        <w:rPr>
          <w:rFonts w:eastAsia="標楷體"/>
          <w:noProof/>
          <w:sz w:val="28"/>
          <w:szCs w:val="28"/>
        </w:rPr>
        <w:t>旅客人次變化以陸客成長最明顯</w:t>
      </w:r>
    </w:p>
    <w:p w:rsidR="00210B74" w:rsidRPr="00E1323E" w:rsidRDefault="00210B74" w:rsidP="00210B74">
      <w:pPr>
        <w:widowControl/>
        <w:spacing w:before="120" w:afterLines="100" w:after="360" w:line="500" w:lineRule="exact"/>
        <w:rPr>
          <w:rFonts w:eastAsia="標楷體"/>
          <w:spacing w:val="10"/>
          <w:sz w:val="28"/>
          <w:szCs w:val="28"/>
        </w:rPr>
      </w:pPr>
      <w:r w:rsidRPr="00E1323E">
        <w:rPr>
          <w:rFonts w:eastAsia="標楷體"/>
          <w:noProof/>
          <w:sz w:val="28"/>
          <w:szCs w:val="28"/>
        </w:rPr>
        <w:t xml:space="preserve">   </w:t>
      </w:r>
      <w:r w:rsidRPr="00E1323E">
        <w:rPr>
          <w:rFonts w:eastAsia="標楷體"/>
          <w:spacing w:val="10"/>
          <w:sz w:val="28"/>
          <w:szCs w:val="28"/>
        </w:rPr>
        <w:t>香港整體旅客主要除中國大陸外，尚包括南亞及東南亞、臺灣、北亞、美洲、歐洲、非洲及中東地區、澳洲、紐西蘭及南太平洋與澳門等地區。</w:t>
      </w:r>
    </w:p>
    <w:p w:rsidR="00210B74" w:rsidRPr="00E1323E" w:rsidRDefault="00210B74" w:rsidP="00210B74">
      <w:pPr>
        <w:widowControl/>
        <w:spacing w:before="120" w:afterLines="100" w:after="360" w:line="500" w:lineRule="exact"/>
        <w:rPr>
          <w:rFonts w:eastAsia="標楷體"/>
          <w:noProof/>
          <w:sz w:val="28"/>
          <w:szCs w:val="28"/>
        </w:rPr>
      </w:pPr>
      <w:r w:rsidRPr="00E1323E">
        <w:rPr>
          <w:noProof/>
          <w:szCs w:val="22"/>
        </w:rPr>
        <w:drawing>
          <wp:anchor distT="0" distB="0" distL="114300" distR="114857" simplePos="0" relativeHeight="252272128" behindDoc="0" locked="0" layoutInCell="1" allowOverlap="1" wp14:anchorId="4E0ED84D" wp14:editId="2A8CF3F1">
            <wp:simplePos x="0" y="0"/>
            <wp:positionH relativeFrom="margin">
              <wp:posOffset>89535</wp:posOffset>
            </wp:positionH>
            <wp:positionV relativeFrom="margin">
              <wp:posOffset>1917065</wp:posOffset>
            </wp:positionV>
            <wp:extent cx="5433695" cy="2280285"/>
            <wp:effectExtent l="0" t="0" r="0" b="5715"/>
            <wp:wrapSquare wrapText="bothSides"/>
            <wp:docPr id="31" name="圖表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margin">
              <wp14:pctWidth>0</wp14:pctWidth>
            </wp14:sizeRelH>
            <wp14:sizeRelV relativeFrom="margin">
              <wp14:pctHeight>0</wp14:pctHeight>
            </wp14:sizeRelV>
          </wp:anchor>
        </w:drawing>
      </w:r>
      <w:r w:rsidRPr="00E1323E">
        <w:rPr>
          <w:rFonts w:eastAsia="標楷體"/>
          <w:noProof/>
          <w:sz w:val="28"/>
          <w:szCs w:val="28"/>
        </w:rPr>
        <w:t xml:space="preserve">    2003</w:t>
      </w:r>
      <w:r w:rsidRPr="00E1323E">
        <w:rPr>
          <w:rFonts w:eastAsia="標楷體"/>
          <w:noProof/>
          <w:sz w:val="28"/>
          <w:szCs w:val="28"/>
        </w:rPr>
        <w:t>年至</w:t>
      </w:r>
      <w:r w:rsidRPr="00E1323E">
        <w:rPr>
          <w:rFonts w:eastAsia="標楷體"/>
          <w:noProof/>
          <w:sz w:val="28"/>
          <w:szCs w:val="28"/>
        </w:rPr>
        <w:t>2014</w:t>
      </w:r>
      <w:r w:rsidRPr="00E1323E">
        <w:rPr>
          <w:rFonts w:eastAsia="標楷體"/>
          <w:noProof/>
          <w:sz w:val="28"/>
          <w:szCs w:val="28"/>
        </w:rPr>
        <w:t>年間，香港各主要來源旅客皆有成長，其中以陸客成長最為明顯，</w:t>
      </w:r>
      <w:r w:rsidRPr="00E1323E">
        <w:rPr>
          <w:rFonts w:eastAsia="標楷體"/>
          <w:noProof/>
          <w:sz w:val="28"/>
          <w:szCs w:val="28"/>
        </w:rPr>
        <w:t>2003</w:t>
      </w:r>
      <w:r w:rsidRPr="00E1323E">
        <w:rPr>
          <w:rFonts w:eastAsia="標楷體"/>
          <w:noProof/>
          <w:sz w:val="28"/>
          <w:szCs w:val="28"/>
        </w:rPr>
        <w:t>年陸客約</w:t>
      </w:r>
      <w:r w:rsidRPr="00E1323E">
        <w:rPr>
          <w:rFonts w:eastAsia="標楷體"/>
          <w:noProof/>
          <w:sz w:val="28"/>
          <w:szCs w:val="28"/>
        </w:rPr>
        <w:t>847</w:t>
      </w:r>
      <w:r w:rsidRPr="00E1323E">
        <w:rPr>
          <w:rFonts w:eastAsia="標楷體"/>
          <w:noProof/>
          <w:sz w:val="28"/>
          <w:szCs w:val="28"/>
        </w:rPr>
        <w:t>萬人次，</w:t>
      </w:r>
      <w:r w:rsidRPr="00E1323E">
        <w:rPr>
          <w:rFonts w:eastAsia="標楷體"/>
          <w:noProof/>
          <w:sz w:val="28"/>
          <w:szCs w:val="28"/>
        </w:rPr>
        <w:t>2014</w:t>
      </w:r>
      <w:r w:rsidRPr="00E1323E">
        <w:rPr>
          <w:rFonts w:eastAsia="標楷體"/>
          <w:noProof/>
          <w:sz w:val="28"/>
          <w:szCs w:val="28"/>
        </w:rPr>
        <w:t>年已成長至約</w:t>
      </w:r>
      <w:r w:rsidRPr="00E1323E">
        <w:rPr>
          <w:rFonts w:eastAsia="標楷體"/>
          <w:noProof/>
          <w:sz w:val="28"/>
          <w:szCs w:val="28"/>
        </w:rPr>
        <w:t>4,724</w:t>
      </w:r>
      <w:r w:rsidRPr="00E1323E">
        <w:rPr>
          <w:rFonts w:eastAsia="標楷體"/>
          <w:noProof/>
          <w:sz w:val="28"/>
          <w:szCs w:val="28"/>
        </w:rPr>
        <w:t>萬人次，成長率達</w:t>
      </w:r>
      <w:r w:rsidRPr="00E1323E">
        <w:rPr>
          <w:rFonts w:eastAsia="標楷體"/>
          <w:noProof/>
          <w:sz w:val="28"/>
          <w:szCs w:val="28"/>
        </w:rPr>
        <w:t>458%</w:t>
      </w:r>
      <w:r w:rsidRPr="00E1323E">
        <w:rPr>
          <w:rFonts w:eastAsia="標楷體"/>
          <w:noProof/>
          <w:sz w:val="28"/>
          <w:szCs w:val="28"/>
        </w:rPr>
        <w:t>。其餘地區來源除臺灣僅成長</w:t>
      </w:r>
      <w:r w:rsidRPr="00E1323E">
        <w:rPr>
          <w:rFonts w:eastAsia="標楷體"/>
          <w:noProof/>
          <w:sz w:val="28"/>
          <w:szCs w:val="28"/>
        </w:rPr>
        <w:t>9.7%</w:t>
      </w:r>
      <w:r w:rsidRPr="00E1323E">
        <w:rPr>
          <w:rFonts w:eastAsia="標楷體"/>
          <w:noProof/>
          <w:sz w:val="28"/>
          <w:szCs w:val="28"/>
        </w:rPr>
        <w:t>外，皆有</w:t>
      </w:r>
      <w:r w:rsidRPr="00E1323E">
        <w:rPr>
          <w:rFonts w:eastAsia="標楷體"/>
          <w:noProof/>
          <w:sz w:val="28"/>
          <w:szCs w:val="28"/>
        </w:rPr>
        <w:t>80%</w:t>
      </w:r>
      <w:r w:rsidRPr="00E1323E">
        <w:rPr>
          <w:rFonts w:eastAsia="標楷體"/>
          <w:noProof/>
          <w:sz w:val="28"/>
          <w:szCs w:val="28"/>
        </w:rPr>
        <w:t>至</w:t>
      </w:r>
      <w:r w:rsidRPr="00E1323E">
        <w:rPr>
          <w:rFonts w:eastAsia="標楷體"/>
          <w:noProof/>
          <w:sz w:val="28"/>
          <w:szCs w:val="28"/>
        </w:rPr>
        <w:t>166%</w:t>
      </w:r>
      <w:r w:rsidRPr="00E1323E">
        <w:rPr>
          <w:rFonts w:eastAsia="標楷體"/>
          <w:noProof/>
          <w:sz w:val="28"/>
          <w:szCs w:val="28"/>
        </w:rPr>
        <w:t>不等的成長率。以</w:t>
      </w:r>
      <w:r w:rsidRPr="00E1323E">
        <w:rPr>
          <w:rFonts w:eastAsia="標楷體"/>
          <w:noProof/>
          <w:sz w:val="28"/>
          <w:szCs w:val="28"/>
        </w:rPr>
        <w:t>2003</w:t>
      </w:r>
      <w:r w:rsidRPr="00E1323E">
        <w:rPr>
          <w:rFonts w:eastAsia="標楷體"/>
          <w:noProof/>
          <w:sz w:val="28"/>
          <w:szCs w:val="28"/>
        </w:rPr>
        <w:t>年至</w:t>
      </w:r>
      <w:r w:rsidRPr="00E1323E">
        <w:rPr>
          <w:rFonts w:eastAsia="標楷體"/>
          <w:noProof/>
          <w:sz w:val="28"/>
          <w:szCs w:val="28"/>
        </w:rPr>
        <w:t>2014</w:t>
      </w:r>
      <w:r w:rsidRPr="00E1323E">
        <w:rPr>
          <w:rFonts w:eastAsia="標楷體"/>
          <w:noProof/>
          <w:sz w:val="28"/>
          <w:szCs w:val="28"/>
        </w:rPr>
        <w:t>年增加的</w:t>
      </w:r>
      <w:r w:rsidRPr="00E1323E">
        <w:rPr>
          <w:rFonts w:eastAsia="標楷體"/>
          <w:noProof/>
          <w:sz w:val="28"/>
          <w:szCs w:val="28"/>
        </w:rPr>
        <w:t>4,530</w:t>
      </w:r>
      <w:r w:rsidRPr="00E1323E">
        <w:rPr>
          <w:rFonts w:eastAsia="標楷體"/>
          <w:noProof/>
          <w:sz w:val="28"/>
          <w:szCs w:val="28"/>
        </w:rPr>
        <w:t>萬人次為例，</w:t>
      </w:r>
      <w:r w:rsidRPr="00E1323E">
        <w:rPr>
          <w:rFonts w:eastAsia="標楷體"/>
          <w:noProof/>
          <w:sz w:val="28"/>
          <w:szCs w:val="28"/>
        </w:rPr>
        <w:t>86%</w:t>
      </w:r>
      <w:r w:rsidRPr="00E1323E">
        <w:rPr>
          <w:rFonts w:eastAsia="標楷體"/>
          <w:noProof/>
          <w:sz w:val="28"/>
          <w:szCs w:val="28"/>
        </w:rPr>
        <w:t>屬陸客，</w:t>
      </w:r>
      <w:r w:rsidRPr="00E1323E">
        <w:rPr>
          <w:rFonts w:eastAsia="標楷體"/>
          <w:noProof/>
          <w:sz w:val="28"/>
          <w:szCs w:val="28"/>
        </w:rPr>
        <w:t>68%</w:t>
      </w:r>
      <w:r w:rsidRPr="00E1323E">
        <w:rPr>
          <w:rFonts w:eastAsia="標楷體"/>
          <w:noProof/>
          <w:sz w:val="28"/>
          <w:szCs w:val="28"/>
        </w:rPr>
        <w:t>屬陸客自由行</w:t>
      </w:r>
      <w:r w:rsidRPr="00E1323E">
        <w:rPr>
          <w:rFonts w:eastAsia="標楷體"/>
          <w:noProof/>
          <w:sz w:val="28"/>
          <w:szCs w:val="28"/>
        </w:rPr>
        <w:t>(</w:t>
      </w:r>
      <w:r w:rsidRPr="00E1323E">
        <w:rPr>
          <w:rFonts w:eastAsia="標楷體"/>
          <w:noProof/>
          <w:sz w:val="28"/>
          <w:szCs w:val="28"/>
        </w:rPr>
        <w:t>詳圖</w:t>
      </w:r>
      <w:r w:rsidRPr="00E1323E">
        <w:rPr>
          <w:rFonts w:eastAsia="標楷體"/>
          <w:noProof/>
          <w:sz w:val="28"/>
          <w:szCs w:val="28"/>
        </w:rPr>
        <w:t>1)</w:t>
      </w:r>
      <w:r w:rsidRPr="00E1323E">
        <w:rPr>
          <w:rFonts w:eastAsia="標楷體"/>
          <w:noProof/>
          <w:sz w:val="28"/>
          <w:szCs w:val="28"/>
        </w:rPr>
        <w:t>。</w:t>
      </w:r>
    </w:p>
    <w:p w:rsidR="00210B74" w:rsidRPr="00E1323E" w:rsidRDefault="00210B74" w:rsidP="00210B74">
      <w:pPr>
        <w:rPr>
          <w:rFonts w:eastAsia="標楷體"/>
          <w:szCs w:val="22"/>
        </w:rPr>
      </w:pPr>
      <w:r w:rsidRPr="00E1323E">
        <w:rPr>
          <w:rFonts w:eastAsia="標楷體"/>
          <w:szCs w:val="22"/>
        </w:rPr>
        <w:t>資料來源：香港旅遊發展局</w:t>
      </w:r>
    </w:p>
    <w:p w:rsidR="00210B74" w:rsidRPr="00E1323E" w:rsidRDefault="00210B74" w:rsidP="00210B74">
      <w:pPr>
        <w:widowControl/>
        <w:spacing w:before="6" w:afterLines="50" w:after="180" w:line="500" w:lineRule="exact"/>
        <w:jc w:val="center"/>
        <w:rPr>
          <w:rFonts w:eastAsia="標楷體"/>
          <w:b/>
          <w:noProof/>
          <w:sz w:val="26"/>
          <w:szCs w:val="26"/>
        </w:rPr>
      </w:pPr>
      <w:r w:rsidRPr="00E1323E">
        <w:rPr>
          <w:rFonts w:eastAsia="標楷體"/>
          <w:b/>
          <w:noProof/>
          <w:sz w:val="26"/>
          <w:szCs w:val="26"/>
        </w:rPr>
        <w:t>圖</w:t>
      </w:r>
      <w:r w:rsidRPr="00E1323E">
        <w:rPr>
          <w:rFonts w:eastAsia="標楷體"/>
          <w:b/>
          <w:noProof/>
          <w:sz w:val="26"/>
          <w:szCs w:val="26"/>
        </w:rPr>
        <w:t xml:space="preserve">1  </w:t>
      </w:r>
      <w:r w:rsidRPr="00E1323E">
        <w:rPr>
          <w:rFonts w:eastAsia="標楷體"/>
          <w:b/>
          <w:noProof/>
          <w:sz w:val="26"/>
          <w:szCs w:val="26"/>
        </w:rPr>
        <w:t>香港</w:t>
      </w:r>
      <w:r w:rsidRPr="00E1323E">
        <w:rPr>
          <w:rFonts w:eastAsia="標楷體"/>
          <w:b/>
          <w:noProof/>
          <w:sz w:val="26"/>
          <w:szCs w:val="26"/>
        </w:rPr>
        <w:t>2003</w:t>
      </w:r>
      <w:r w:rsidRPr="00E1323E">
        <w:rPr>
          <w:rFonts w:eastAsia="標楷體"/>
          <w:b/>
          <w:noProof/>
          <w:sz w:val="26"/>
          <w:szCs w:val="26"/>
        </w:rPr>
        <w:t>年至</w:t>
      </w:r>
      <w:r w:rsidRPr="00E1323E">
        <w:rPr>
          <w:rFonts w:eastAsia="標楷體"/>
          <w:b/>
          <w:noProof/>
          <w:sz w:val="26"/>
          <w:szCs w:val="26"/>
        </w:rPr>
        <w:t>2014</w:t>
      </w:r>
      <w:r w:rsidRPr="00E1323E">
        <w:rPr>
          <w:rFonts w:eastAsia="標楷體"/>
          <w:b/>
          <w:noProof/>
          <w:sz w:val="26"/>
          <w:szCs w:val="26"/>
        </w:rPr>
        <w:t>年增加旅客之來源</w:t>
      </w:r>
    </w:p>
    <w:p w:rsidR="00210B74" w:rsidRPr="00E1323E" w:rsidRDefault="00210B74" w:rsidP="00210B74">
      <w:pPr>
        <w:widowControl/>
        <w:spacing w:before="120" w:afterLines="100" w:after="360" w:line="500" w:lineRule="exact"/>
        <w:rPr>
          <w:rFonts w:eastAsia="標楷體"/>
          <w:noProof/>
          <w:sz w:val="28"/>
          <w:szCs w:val="28"/>
        </w:rPr>
      </w:pPr>
      <w:r w:rsidRPr="00E1323E">
        <w:rPr>
          <w:rFonts w:eastAsia="標楷體"/>
          <w:noProof/>
          <w:sz w:val="28"/>
          <w:szCs w:val="28"/>
        </w:rPr>
        <w:t>2.</w:t>
      </w:r>
      <w:r w:rsidRPr="00E1323E">
        <w:rPr>
          <w:rFonts w:eastAsia="標楷體"/>
          <w:noProof/>
          <w:sz w:val="28"/>
          <w:szCs w:val="28"/>
        </w:rPr>
        <w:t>自由行陸客快速增加：</w:t>
      </w:r>
      <w:r w:rsidRPr="00E1323E">
        <w:rPr>
          <w:rFonts w:eastAsia="標楷體"/>
          <w:noProof/>
          <w:sz w:val="28"/>
          <w:szCs w:val="28"/>
        </w:rPr>
        <w:t>2013</w:t>
      </w:r>
      <w:r w:rsidRPr="00E1323E">
        <w:rPr>
          <w:rFonts w:eastAsia="標楷體"/>
          <w:noProof/>
          <w:sz w:val="28"/>
          <w:szCs w:val="28"/>
        </w:rPr>
        <w:t>年起超過總旅客之一半</w:t>
      </w:r>
    </w:p>
    <w:p w:rsidR="00210B74" w:rsidRPr="00E1323E" w:rsidRDefault="00210B74" w:rsidP="00210B74">
      <w:pPr>
        <w:widowControl/>
        <w:spacing w:before="120" w:afterLines="100" w:after="360" w:line="500" w:lineRule="exact"/>
        <w:rPr>
          <w:rFonts w:eastAsia="標楷體"/>
          <w:noProof/>
          <w:sz w:val="28"/>
          <w:szCs w:val="28"/>
        </w:rPr>
      </w:pPr>
      <w:r w:rsidRPr="00E1323E">
        <w:rPr>
          <w:rFonts w:eastAsia="標楷體"/>
          <w:noProof/>
          <w:sz w:val="28"/>
          <w:szCs w:val="28"/>
        </w:rPr>
        <w:t xml:space="preserve">   2000</w:t>
      </w:r>
      <w:r w:rsidRPr="00E1323E">
        <w:rPr>
          <w:rFonts w:eastAsia="標楷體"/>
          <w:noProof/>
          <w:sz w:val="28"/>
          <w:szCs w:val="28"/>
        </w:rPr>
        <w:t>年及</w:t>
      </w:r>
      <w:r w:rsidRPr="00E1323E">
        <w:rPr>
          <w:rFonts w:eastAsia="標楷體"/>
          <w:noProof/>
          <w:sz w:val="28"/>
          <w:szCs w:val="28"/>
        </w:rPr>
        <w:t>2001</w:t>
      </w:r>
      <w:r w:rsidRPr="00E1323E">
        <w:rPr>
          <w:rFonts w:eastAsia="標楷體"/>
          <w:noProof/>
          <w:sz w:val="28"/>
          <w:szCs w:val="28"/>
        </w:rPr>
        <w:t>年前後，由於來自中國大陸的旅客數量明顯增加，來自其他地區的旅客占總旅客比率逐漸減少。</w:t>
      </w:r>
      <w:r w:rsidRPr="00E1323E">
        <w:rPr>
          <w:rFonts w:eastAsia="標楷體"/>
          <w:noProof/>
          <w:sz w:val="28"/>
          <w:szCs w:val="28"/>
        </w:rPr>
        <w:t>2003</w:t>
      </w:r>
      <w:r w:rsidRPr="00E1323E">
        <w:rPr>
          <w:rFonts w:eastAsia="標楷體"/>
          <w:noProof/>
          <w:sz w:val="28"/>
          <w:szCs w:val="28"/>
        </w:rPr>
        <w:t>年以後，過半數訪港旅客來自中國大陸，隨著陸客自由行開放城市逐漸增加，自由行成為陸客拜訪香港的主要旅遊方式，</w:t>
      </w:r>
      <w:r w:rsidRPr="00E1323E">
        <w:rPr>
          <w:rFonts w:eastAsia="標楷體"/>
          <w:noProof/>
          <w:sz w:val="28"/>
          <w:szCs w:val="28"/>
        </w:rPr>
        <w:t>2007</w:t>
      </w:r>
      <w:r w:rsidRPr="00E1323E">
        <w:rPr>
          <w:rFonts w:eastAsia="標楷體"/>
          <w:noProof/>
          <w:sz w:val="28"/>
          <w:szCs w:val="28"/>
        </w:rPr>
        <w:t>年起自由行陸客已超過陸客總人次的一半，</w:t>
      </w:r>
      <w:r w:rsidRPr="00E1323E">
        <w:rPr>
          <w:rFonts w:eastAsia="標楷體"/>
          <w:noProof/>
          <w:sz w:val="28"/>
          <w:szCs w:val="28"/>
        </w:rPr>
        <w:t>2013</w:t>
      </w:r>
      <w:r w:rsidRPr="00E1323E">
        <w:rPr>
          <w:rFonts w:eastAsia="標楷體"/>
          <w:noProof/>
          <w:sz w:val="28"/>
          <w:szCs w:val="28"/>
        </w:rPr>
        <w:t>年起超過總旅客人次的一半</w:t>
      </w:r>
      <w:r w:rsidRPr="00E1323E">
        <w:rPr>
          <w:rFonts w:eastAsia="標楷體"/>
          <w:noProof/>
          <w:sz w:val="28"/>
          <w:szCs w:val="28"/>
        </w:rPr>
        <w:t>(</w:t>
      </w:r>
      <w:r w:rsidRPr="00E1323E">
        <w:rPr>
          <w:rFonts w:eastAsia="標楷體"/>
          <w:noProof/>
          <w:sz w:val="28"/>
          <w:szCs w:val="28"/>
        </w:rPr>
        <w:t>詳圖</w:t>
      </w:r>
      <w:r w:rsidRPr="00E1323E">
        <w:rPr>
          <w:rFonts w:eastAsia="標楷體"/>
          <w:noProof/>
          <w:sz w:val="28"/>
          <w:szCs w:val="28"/>
        </w:rPr>
        <w:t>2)</w:t>
      </w:r>
      <w:r w:rsidRPr="00E1323E">
        <w:rPr>
          <w:rFonts w:eastAsia="標楷體"/>
          <w:noProof/>
          <w:sz w:val="28"/>
          <w:szCs w:val="28"/>
        </w:rPr>
        <w:t>。</w:t>
      </w:r>
    </w:p>
    <w:p w:rsidR="00210B74" w:rsidRPr="00E1323E" w:rsidRDefault="00210B74" w:rsidP="00210B74">
      <w:pPr>
        <w:rPr>
          <w:rFonts w:eastAsia="標楷體"/>
          <w:szCs w:val="22"/>
        </w:rPr>
      </w:pPr>
      <w:r w:rsidRPr="00E1323E">
        <w:rPr>
          <w:rFonts w:eastAsia="標楷體"/>
          <w:noProof/>
          <w:szCs w:val="22"/>
        </w:rPr>
        <w:drawing>
          <wp:anchor distT="6411" distB="6545" distL="120633" distR="120633" simplePos="0" relativeHeight="252275200" behindDoc="0" locked="0" layoutInCell="1" allowOverlap="1" wp14:anchorId="7C772297" wp14:editId="0176E3FC">
            <wp:simplePos x="0" y="0"/>
            <wp:positionH relativeFrom="margin">
              <wp:posOffset>72373</wp:posOffset>
            </wp:positionH>
            <wp:positionV relativeFrom="margin">
              <wp:posOffset>-36769</wp:posOffset>
            </wp:positionV>
            <wp:extent cx="5224780" cy="2480310"/>
            <wp:effectExtent l="0" t="0" r="13970" b="15240"/>
            <wp:wrapSquare wrapText="bothSides"/>
            <wp:docPr id="25" name="圖表 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margin">
              <wp14:pctWidth>0</wp14:pctWidth>
            </wp14:sizeRelH>
            <wp14:sizeRelV relativeFrom="margin">
              <wp14:pctHeight>0</wp14:pctHeight>
            </wp14:sizeRelV>
          </wp:anchor>
        </w:drawing>
      </w:r>
      <w:r w:rsidRPr="00E1323E">
        <w:rPr>
          <w:rFonts w:eastAsia="標楷體"/>
          <w:szCs w:val="22"/>
        </w:rPr>
        <w:t>資料來源：香港旅遊發展局</w:t>
      </w:r>
    </w:p>
    <w:p w:rsidR="00210B74" w:rsidRPr="00E1323E" w:rsidRDefault="00210B74" w:rsidP="00210B74">
      <w:pPr>
        <w:widowControl/>
        <w:spacing w:before="6" w:afterLines="50" w:after="180" w:line="500" w:lineRule="exact"/>
        <w:jc w:val="center"/>
        <w:rPr>
          <w:rFonts w:eastAsia="標楷體"/>
          <w:b/>
          <w:noProof/>
          <w:sz w:val="26"/>
          <w:szCs w:val="26"/>
        </w:rPr>
      </w:pPr>
      <w:r w:rsidRPr="00E1323E">
        <w:rPr>
          <w:rFonts w:eastAsia="標楷體"/>
          <w:b/>
          <w:noProof/>
          <w:sz w:val="26"/>
          <w:szCs w:val="26"/>
        </w:rPr>
        <w:t>圖</w:t>
      </w:r>
      <w:r w:rsidRPr="00E1323E">
        <w:rPr>
          <w:rFonts w:eastAsia="標楷體"/>
          <w:b/>
          <w:noProof/>
          <w:sz w:val="26"/>
          <w:szCs w:val="26"/>
        </w:rPr>
        <w:t xml:space="preserve">2  </w:t>
      </w:r>
      <w:r w:rsidRPr="00E1323E">
        <w:rPr>
          <w:rFonts w:eastAsia="標楷體"/>
          <w:b/>
          <w:noProof/>
          <w:sz w:val="26"/>
          <w:szCs w:val="26"/>
        </w:rPr>
        <w:t>陸客占赴港旅客比例</w:t>
      </w:r>
    </w:p>
    <w:p w:rsidR="00210B74" w:rsidRPr="00E1323E" w:rsidRDefault="00210B74" w:rsidP="00210B74">
      <w:pPr>
        <w:widowControl/>
        <w:spacing w:before="120" w:afterLines="100" w:after="360" w:line="500" w:lineRule="exact"/>
        <w:rPr>
          <w:rFonts w:eastAsia="標楷體"/>
          <w:noProof/>
          <w:sz w:val="28"/>
          <w:szCs w:val="28"/>
        </w:rPr>
      </w:pPr>
      <w:r w:rsidRPr="00E1323E">
        <w:rPr>
          <w:rFonts w:eastAsia="標楷體"/>
          <w:noProof/>
          <w:sz w:val="28"/>
          <w:szCs w:val="28"/>
        </w:rPr>
        <w:t>3.</w:t>
      </w:r>
      <w:r w:rsidRPr="00E1323E">
        <w:rPr>
          <w:rFonts w:eastAsia="標楷體"/>
          <w:noProof/>
          <w:sz w:val="28"/>
          <w:szCs w:val="28"/>
        </w:rPr>
        <w:t>香港旅客結構轉變，陸客占總旅客比例由五成提升至八成</w:t>
      </w:r>
    </w:p>
    <w:p w:rsidR="00210B74" w:rsidRPr="00E1323E" w:rsidRDefault="00210B74" w:rsidP="00210B74">
      <w:pPr>
        <w:widowControl/>
        <w:spacing w:before="120" w:afterLines="100" w:after="360" w:line="500" w:lineRule="exact"/>
        <w:rPr>
          <w:rFonts w:eastAsia="標楷體"/>
          <w:noProof/>
          <w:sz w:val="28"/>
          <w:szCs w:val="28"/>
        </w:rPr>
      </w:pPr>
      <w:r w:rsidRPr="00E1323E">
        <w:rPr>
          <w:rFonts w:eastAsia="標楷體"/>
          <w:noProof/>
          <w:sz w:val="28"/>
          <w:szCs w:val="28"/>
        </w:rPr>
        <w:t xml:space="preserve">    </w:t>
      </w:r>
      <w:r w:rsidRPr="00E1323E">
        <w:rPr>
          <w:rFonts w:eastAsia="標楷體"/>
          <w:noProof/>
          <w:sz w:val="28"/>
          <w:szCs w:val="28"/>
        </w:rPr>
        <w:t>開放陸客自由行不僅改變了大多數陸客拜訪香港所採取的旅遊模式，更改變了香港旅客的組成結構。</w:t>
      </w:r>
      <w:r w:rsidRPr="00E1323E">
        <w:rPr>
          <w:rFonts w:eastAsia="標楷體"/>
          <w:noProof/>
          <w:sz w:val="28"/>
          <w:szCs w:val="28"/>
        </w:rPr>
        <w:t>2003</w:t>
      </w:r>
      <w:r w:rsidRPr="00E1323E">
        <w:rPr>
          <w:rFonts w:eastAsia="標楷體"/>
          <w:noProof/>
          <w:sz w:val="28"/>
          <w:szCs w:val="28"/>
        </w:rPr>
        <w:t>年，陸客占總旅客來源</w:t>
      </w:r>
      <w:r w:rsidRPr="00E1323E">
        <w:rPr>
          <w:rFonts w:eastAsia="標楷體"/>
          <w:noProof/>
          <w:sz w:val="28"/>
          <w:szCs w:val="28"/>
        </w:rPr>
        <w:t>54%</w:t>
      </w:r>
      <w:r w:rsidRPr="00E1323E">
        <w:rPr>
          <w:rFonts w:eastAsia="標楷體"/>
          <w:noProof/>
          <w:sz w:val="28"/>
          <w:szCs w:val="28"/>
        </w:rPr>
        <w:t>，其餘包括臺灣</w:t>
      </w:r>
      <w:r w:rsidRPr="00E1323E">
        <w:rPr>
          <w:rFonts w:eastAsia="標楷體"/>
          <w:noProof/>
          <w:sz w:val="28"/>
          <w:szCs w:val="28"/>
        </w:rPr>
        <w:t>12%</w:t>
      </w:r>
      <w:r w:rsidRPr="00E1323E">
        <w:rPr>
          <w:rFonts w:eastAsia="標楷體"/>
          <w:noProof/>
          <w:sz w:val="28"/>
          <w:szCs w:val="28"/>
        </w:rPr>
        <w:t>、南亞及東南亞</w:t>
      </w:r>
      <w:r w:rsidRPr="00E1323E">
        <w:rPr>
          <w:rFonts w:eastAsia="標楷體"/>
          <w:noProof/>
          <w:sz w:val="28"/>
          <w:szCs w:val="28"/>
        </w:rPr>
        <w:t>9%</w:t>
      </w:r>
      <w:r w:rsidRPr="00E1323E">
        <w:rPr>
          <w:rFonts w:eastAsia="標楷體"/>
          <w:noProof/>
          <w:sz w:val="28"/>
          <w:szCs w:val="28"/>
        </w:rPr>
        <w:t>、北亞</w:t>
      </w:r>
      <w:r w:rsidRPr="00E1323E">
        <w:rPr>
          <w:rFonts w:eastAsia="標楷體"/>
          <w:noProof/>
          <w:sz w:val="28"/>
          <w:szCs w:val="28"/>
        </w:rPr>
        <w:t>8%</w:t>
      </w:r>
      <w:r w:rsidRPr="00E1323E">
        <w:rPr>
          <w:rFonts w:eastAsia="標楷體"/>
          <w:noProof/>
          <w:sz w:val="28"/>
          <w:szCs w:val="28"/>
        </w:rPr>
        <w:t>、歐洲、非洲及中東</w:t>
      </w:r>
      <w:r w:rsidRPr="00E1323E">
        <w:rPr>
          <w:rFonts w:eastAsia="標楷體"/>
          <w:noProof/>
          <w:sz w:val="28"/>
          <w:szCs w:val="28"/>
        </w:rPr>
        <w:t>6%</w:t>
      </w:r>
      <w:r w:rsidRPr="00E1323E">
        <w:rPr>
          <w:rFonts w:eastAsia="標楷體"/>
          <w:noProof/>
          <w:sz w:val="28"/>
          <w:szCs w:val="28"/>
        </w:rPr>
        <w:t>以及美洲</w:t>
      </w:r>
      <w:r w:rsidRPr="00E1323E">
        <w:rPr>
          <w:rFonts w:eastAsia="標楷體"/>
          <w:noProof/>
          <w:sz w:val="28"/>
          <w:szCs w:val="28"/>
        </w:rPr>
        <w:t>6%</w:t>
      </w:r>
      <w:r w:rsidRPr="00E1323E">
        <w:rPr>
          <w:rFonts w:eastAsia="標楷體"/>
          <w:noProof/>
          <w:sz w:val="28"/>
          <w:szCs w:val="28"/>
        </w:rPr>
        <w:t>。相較之下，</w:t>
      </w:r>
      <w:r w:rsidRPr="00E1323E">
        <w:rPr>
          <w:rFonts w:eastAsia="標楷體"/>
          <w:noProof/>
          <w:sz w:val="28"/>
          <w:szCs w:val="28"/>
        </w:rPr>
        <w:t>2014</w:t>
      </w:r>
      <w:r w:rsidRPr="00E1323E">
        <w:rPr>
          <w:rFonts w:eastAsia="標楷體"/>
          <w:noProof/>
          <w:sz w:val="28"/>
          <w:szCs w:val="28"/>
        </w:rPr>
        <w:t>年有近</w:t>
      </w:r>
      <w:r w:rsidRPr="00E1323E">
        <w:rPr>
          <w:rFonts w:eastAsia="標楷體"/>
          <w:noProof/>
          <w:sz w:val="28"/>
          <w:szCs w:val="28"/>
        </w:rPr>
        <w:t>8</w:t>
      </w:r>
      <w:r w:rsidRPr="00E1323E">
        <w:rPr>
          <w:rFonts w:eastAsia="標楷體"/>
          <w:noProof/>
          <w:sz w:val="28"/>
          <w:szCs w:val="28"/>
        </w:rPr>
        <w:t>成訪港旅客來自中國大陸，第二大來源轉為南亞及東南亞地區</w:t>
      </w:r>
      <w:r w:rsidRPr="00E1323E">
        <w:rPr>
          <w:rFonts w:eastAsia="標楷體"/>
          <w:noProof/>
          <w:sz w:val="28"/>
          <w:szCs w:val="28"/>
        </w:rPr>
        <w:t>(</w:t>
      </w:r>
      <w:r w:rsidRPr="00E1323E">
        <w:rPr>
          <w:rFonts w:eastAsia="標楷體"/>
          <w:noProof/>
          <w:sz w:val="28"/>
          <w:szCs w:val="28"/>
        </w:rPr>
        <w:t>占</w:t>
      </w:r>
      <w:r w:rsidRPr="00E1323E">
        <w:rPr>
          <w:rFonts w:eastAsia="標楷體"/>
          <w:noProof/>
          <w:sz w:val="28"/>
          <w:szCs w:val="28"/>
        </w:rPr>
        <w:t>6%)</w:t>
      </w:r>
      <w:r w:rsidRPr="00E1323E">
        <w:rPr>
          <w:rFonts w:eastAsia="標楷體"/>
          <w:noProof/>
          <w:sz w:val="28"/>
          <w:szCs w:val="28"/>
        </w:rPr>
        <w:t>，其餘來自美洲、臺灣、北亞等地區的旅客只占</w:t>
      </w:r>
      <w:r w:rsidRPr="00E1323E">
        <w:rPr>
          <w:rFonts w:eastAsia="標楷體"/>
          <w:noProof/>
          <w:sz w:val="28"/>
          <w:szCs w:val="28"/>
        </w:rPr>
        <w:t>3%</w:t>
      </w:r>
      <w:r w:rsidRPr="00E1323E">
        <w:rPr>
          <w:rFonts w:eastAsia="標楷體"/>
          <w:noProof/>
          <w:sz w:val="28"/>
          <w:szCs w:val="28"/>
        </w:rPr>
        <w:t>至</w:t>
      </w:r>
      <w:r w:rsidRPr="00E1323E">
        <w:rPr>
          <w:rFonts w:eastAsia="標楷體"/>
          <w:noProof/>
          <w:sz w:val="28"/>
          <w:szCs w:val="28"/>
        </w:rPr>
        <w:t>4%(</w:t>
      </w:r>
      <w:r w:rsidRPr="00E1323E">
        <w:rPr>
          <w:rFonts w:eastAsia="標楷體"/>
          <w:noProof/>
          <w:sz w:val="28"/>
          <w:szCs w:val="28"/>
        </w:rPr>
        <w:t>詳圖</w:t>
      </w:r>
      <w:r w:rsidRPr="00E1323E">
        <w:rPr>
          <w:rFonts w:eastAsia="標楷體"/>
          <w:noProof/>
          <w:sz w:val="28"/>
          <w:szCs w:val="28"/>
        </w:rPr>
        <w:t>3)</w:t>
      </w:r>
      <w:r w:rsidRPr="00E1323E">
        <w:rPr>
          <w:rFonts w:eastAsia="標楷體"/>
          <w:noProof/>
          <w:sz w:val="28"/>
          <w:szCs w:val="28"/>
        </w:rPr>
        <w:t>。</w:t>
      </w:r>
    </w:p>
    <w:p w:rsidR="00210B74" w:rsidRPr="00E1323E" w:rsidRDefault="00210B74" w:rsidP="00210B74">
      <w:pPr>
        <w:rPr>
          <w:rFonts w:eastAsia="標楷體"/>
          <w:szCs w:val="22"/>
        </w:rPr>
      </w:pPr>
      <w:r w:rsidRPr="00E1323E">
        <w:rPr>
          <w:noProof/>
          <w:szCs w:val="22"/>
        </w:rPr>
        <mc:AlternateContent>
          <mc:Choice Requires="wpg">
            <w:drawing>
              <wp:anchor distT="0" distB="0" distL="114300" distR="114300" simplePos="0" relativeHeight="252273152" behindDoc="0" locked="0" layoutInCell="1" allowOverlap="1" wp14:anchorId="1BB7E55E" wp14:editId="78E70A81">
                <wp:simplePos x="0" y="0"/>
                <wp:positionH relativeFrom="column">
                  <wp:posOffset>-12065</wp:posOffset>
                </wp:positionH>
                <wp:positionV relativeFrom="paragraph">
                  <wp:posOffset>100965</wp:posOffset>
                </wp:positionV>
                <wp:extent cx="5659755" cy="2286000"/>
                <wp:effectExtent l="0" t="0" r="0" b="0"/>
                <wp:wrapSquare wrapText="bothSides"/>
                <wp:docPr id="12" name="群組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59755" cy="2286000"/>
                          <a:chOff x="0" y="-45720"/>
                          <a:chExt cx="6391656" cy="2798068"/>
                        </a:xfrm>
                      </wpg:grpSpPr>
                      <wpg:graphicFrame>
                        <wpg:cNvPr id="13" name="圖表 7"/>
                        <wpg:cNvFrPr/>
                        <wpg:xfrm>
                          <a:off x="0" y="-45720"/>
                          <a:ext cx="3300984" cy="2752344"/>
                        </wpg:xfrm>
                        <a:graphic>
                          <a:graphicData uri="http://schemas.openxmlformats.org/drawingml/2006/chart">
                            <c:chart xmlns:c="http://schemas.openxmlformats.org/drawingml/2006/chart" xmlns:r="http://schemas.openxmlformats.org/officeDocument/2006/relationships" r:id="rId34"/>
                          </a:graphicData>
                        </a:graphic>
                      </wpg:graphicFrame>
                      <wpg:graphicFrame>
                        <wpg:cNvPr id="23" name="圖表 9"/>
                        <wpg:cNvFrPr/>
                        <wpg:xfrm>
                          <a:off x="3172968" y="4"/>
                          <a:ext cx="3218688" cy="2752344"/>
                        </wpg:xfrm>
                        <a:graphic>
                          <a:graphicData uri="http://schemas.openxmlformats.org/drawingml/2006/chart">
                            <c:chart xmlns:c="http://schemas.openxmlformats.org/drawingml/2006/chart" xmlns:r="http://schemas.openxmlformats.org/officeDocument/2006/relationships" r:id="rId35"/>
                          </a:graphicData>
                        </a:graphic>
                      </wpg:graphicFrame>
                    </wpg:wgp>
                  </a:graphicData>
                </a:graphic>
                <wp14:sizeRelH relativeFrom="margin">
                  <wp14:pctWidth>0</wp14:pctWidth>
                </wp14:sizeRelH>
                <wp14:sizeRelV relativeFrom="margin">
                  <wp14:pctHeight>0</wp14:pctHeight>
                </wp14:sizeRelV>
              </wp:anchor>
            </w:drawing>
          </mc:Choice>
          <mc:Fallback>
            <w:pict>
              <v:group id="群組 12" o:spid="_x0000_s1026" style="position:absolute;margin-left:-.95pt;margin-top:7.95pt;width:445.65pt;height:180pt;z-index:252273152;mso-width-relative:margin;mso-height-relative:margin" coordorigin=",-457" coordsize="63916,27980" o:gfxdata="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表 7" o:spid="_x0000_s1027" type="#_x0000_t75" style="position:absolute;top:-457;width:32975;height:275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">
                  <v:imagedata r:id="rId36" o:title=""/>
                  <o:lock v:ext="edit" aspectratio="f"/>
                </v:shape>
                <v:shape id="圖表 9" o:spid="_x0000_s1028" type="#_x0000_t75" style="position:absolute;left:31736;top:-9;width:32150;height:275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">
                  <v:imagedata r:id="rId37" o:title=""/>
                  <o:lock v:ext="edit" aspectratio="f"/>
                </v:shape>
                <w10:wrap type="square"/>
              </v:group>
              <o:OLEObject Type="Embed" ProgID="Excel.Chart.8" ShapeID="圖表 7" DrawAspect="Content" ObjectID="_1510137028" r:id="rId38">
                <o:FieldCodes>\s</o:FieldCodes>
              </o:OLEObject>
              <o:OLEObject Type="Embed" ProgID="Excel.Chart.8" ShapeID="圖表 9" DrawAspect="Content" ObjectID="_1510137029" r:id="rId39">
                <o:FieldCodes>\s</o:FieldCodes>
              </o:OLEObject>
            </w:pict>
          </mc:Fallback>
        </mc:AlternateContent>
      </w:r>
      <w:r w:rsidRPr="00E1323E">
        <w:rPr>
          <w:rFonts w:eastAsia="標楷體"/>
          <w:szCs w:val="22"/>
        </w:rPr>
        <w:t>資料來源：香港旅遊發展局</w:t>
      </w:r>
    </w:p>
    <w:p w:rsidR="00210B74" w:rsidRPr="00E1323E" w:rsidRDefault="00210B74" w:rsidP="00210B74">
      <w:pPr>
        <w:spacing w:beforeLines="30" w:before="108" w:afterLines="50" w:after="180" w:line="500" w:lineRule="exact"/>
        <w:jc w:val="center"/>
        <w:rPr>
          <w:rFonts w:eastAsia="標楷體"/>
          <w:b/>
          <w:noProof/>
          <w:sz w:val="26"/>
        </w:rPr>
      </w:pPr>
      <w:r w:rsidRPr="00E1323E">
        <w:rPr>
          <w:rFonts w:eastAsia="標楷體"/>
          <w:b/>
          <w:noProof/>
          <w:sz w:val="26"/>
        </w:rPr>
        <w:t>圖</w:t>
      </w:r>
      <w:r w:rsidRPr="00E1323E">
        <w:rPr>
          <w:rFonts w:eastAsia="標楷體"/>
          <w:b/>
          <w:noProof/>
          <w:sz w:val="26"/>
        </w:rPr>
        <w:t>3</w:t>
      </w:r>
      <w:r w:rsidRPr="00E1323E">
        <w:rPr>
          <w:rFonts w:eastAsia="標楷體"/>
          <w:b/>
          <w:noProof/>
          <w:sz w:val="26"/>
        </w:rPr>
        <w:t xml:space="preserve">　香港</w:t>
      </w:r>
      <w:r w:rsidRPr="00E1323E">
        <w:rPr>
          <w:rFonts w:eastAsia="標楷體"/>
          <w:b/>
          <w:noProof/>
          <w:sz w:val="26"/>
        </w:rPr>
        <w:t>2003</w:t>
      </w:r>
      <w:r w:rsidRPr="00E1323E">
        <w:rPr>
          <w:rFonts w:eastAsia="標楷體"/>
          <w:b/>
          <w:noProof/>
          <w:sz w:val="26"/>
        </w:rPr>
        <w:t>年及</w:t>
      </w:r>
      <w:r w:rsidRPr="00E1323E">
        <w:rPr>
          <w:rFonts w:eastAsia="標楷體"/>
          <w:b/>
          <w:noProof/>
          <w:sz w:val="26"/>
        </w:rPr>
        <w:t>2014</w:t>
      </w:r>
      <w:r w:rsidRPr="00E1323E">
        <w:rPr>
          <w:rFonts w:eastAsia="標楷體"/>
          <w:b/>
          <w:noProof/>
          <w:sz w:val="26"/>
        </w:rPr>
        <w:t>年主要旅客來源</w:t>
      </w:r>
    </w:p>
    <w:p w:rsidR="00210B74" w:rsidRPr="00E1323E" w:rsidRDefault="00210B74" w:rsidP="00210B74">
      <w:pPr>
        <w:spacing w:before="480" w:line="500" w:lineRule="exact"/>
        <w:jc w:val="both"/>
        <w:rPr>
          <w:rFonts w:eastAsia="標楷體"/>
          <w:b/>
          <w:sz w:val="32"/>
          <w:szCs w:val="28"/>
        </w:rPr>
      </w:pPr>
      <w:bookmarkStart w:id="175" w:name="_Toc398105252"/>
      <w:r w:rsidRPr="00E1323E">
        <w:rPr>
          <w:rFonts w:eastAsia="標楷體"/>
          <w:b/>
          <w:sz w:val="32"/>
          <w:szCs w:val="28"/>
        </w:rPr>
        <w:t>三、陸客赴港旅遊情形之分析</w:t>
      </w:r>
    </w:p>
    <w:p w:rsidR="00210B74" w:rsidRPr="00E1323E" w:rsidRDefault="00210B74" w:rsidP="00210B74">
      <w:pPr>
        <w:widowControl/>
        <w:spacing w:beforeLines="50" w:before="180" w:afterLines="50" w:after="180" w:line="500" w:lineRule="exact"/>
        <w:rPr>
          <w:rFonts w:eastAsia="標楷體"/>
          <w:spacing w:val="10"/>
          <w:sz w:val="28"/>
          <w:szCs w:val="28"/>
        </w:rPr>
      </w:pPr>
      <w:r w:rsidRPr="00E1323E">
        <w:rPr>
          <w:rFonts w:eastAsia="標楷體"/>
          <w:spacing w:val="10"/>
          <w:sz w:val="28"/>
          <w:szCs w:val="28"/>
        </w:rPr>
        <w:t>（一）入境不過夜旅客大幅增加</w:t>
      </w:r>
    </w:p>
    <w:p w:rsidR="00210B74" w:rsidRPr="00E1323E" w:rsidRDefault="00210B74" w:rsidP="00210B74">
      <w:pPr>
        <w:widowControl/>
        <w:spacing w:beforeLines="50" w:before="180" w:afterLines="50" w:after="180" w:line="500" w:lineRule="exact"/>
        <w:rPr>
          <w:rFonts w:eastAsia="標楷體"/>
          <w:spacing w:val="10"/>
          <w:sz w:val="28"/>
          <w:szCs w:val="28"/>
        </w:rPr>
      </w:pPr>
      <w:r w:rsidRPr="00E1323E">
        <w:rPr>
          <w:rFonts w:eastAsia="標楷體"/>
          <w:spacing w:val="10"/>
          <w:sz w:val="28"/>
          <w:szCs w:val="28"/>
        </w:rPr>
        <w:t xml:space="preserve">    2014</w:t>
      </w:r>
      <w:r w:rsidRPr="00E1323E">
        <w:rPr>
          <w:rFonts w:eastAsia="標楷體"/>
          <w:spacing w:val="10"/>
          <w:sz w:val="28"/>
          <w:szCs w:val="28"/>
        </w:rPr>
        <w:t>年訪港旅客共有</w:t>
      </w:r>
      <w:r w:rsidRPr="00E1323E">
        <w:rPr>
          <w:rFonts w:eastAsia="標楷體"/>
          <w:spacing w:val="10"/>
          <w:sz w:val="28"/>
          <w:szCs w:val="28"/>
        </w:rPr>
        <w:t>3,307</w:t>
      </w:r>
      <w:r w:rsidRPr="00E1323E">
        <w:rPr>
          <w:rFonts w:eastAsia="標楷體"/>
          <w:spacing w:val="10"/>
          <w:sz w:val="28"/>
          <w:szCs w:val="28"/>
        </w:rPr>
        <w:t>萬人次屬入境不過夜</w:t>
      </w:r>
      <w:r w:rsidRPr="00E1323E">
        <w:rPr>
          <w:rFonts w:eastAsia="標楷體"/>
          <w:spacing w:val="10"/>
          <w:sz w:val="28"/>
          <w:szCs w:val="28"/>
        </w:rPr>
        <w:t>(</w:t>
      </w:r>
      <w:r w:rsidRPr="00E1323E">
        <w:rPr>
          <w:rFonts w:eastAsia="標楷體"/>
          <w:spacing w:val="10"/>
          <w:sz w:val="28"/>
          <w:szCs w:val="28"/>
        </w:rPr>
        <w:t>占總旅客數</w:t>
      </w:r>
      <w:r w:rsidRPr="00E1323E">
        <w:rPr>
          <w:rFonts w:eastAsia="標楷體"/>
          <w:spacing w:val="10"/>
          <w:sz w:val="28"/>
          <w:szCs w:val="28"/>
        </w:rPr>
        <w:t>54%)</w:t>
      </w:r>
      <w:r w:rsidRPr="00E1323E">
        <w:rPr>
          <w:rFonts w:eastAsia="標楷體"/>
          <w:spacing w:val="10"/>
          <w:sz w:val="28"/>
          <w:szCs w:val="28"/>
        </w:rPr>
        <w:t>，由於中國大陸與香港地理位置相鄰，因此不過夜旅客中有</w:t>
      </w:r>
      <w:r w:rsidRPr="00E1323E">
        <w:rPr>
          <w:rFonts w:eastAsia="標楷體"/>
          <w:spacing w:val="10"/>
          <w:sz w:val="28"/>
          <w:szCs w:val="28"/>
        </w:rPr>
        <w:t>85%</w:t>
      </w:r>
      <w:r w:rsidRPr="00E1323E">
        <w:rPr>
          <w:rFonts w:eastAsia="標楷體"/>
          <w:spacing w:val="10"/>
          <w:sz w:val="28"/>
          <w:szCs w:val="28"/>
        </w:rPr>
        <w:t>為陸客。在</w:t>
      </w:r>
      <w:r w:rsidRPr="00E1323E">
        <w:rPr>
          <w:rFonts w:eastAsia="標楷體"/>
          <w:spacing w:val="10"/>
          <w:sz w:val="28"/>
          <w:szCs w:val="28"/>
        </w:rPr>
        <w:t>2003</w:t>
      </w:r>
      <w:r w:rsidRPr="00E1323E">
        <w:rPr>
          <w:rFonts w:eastAsia="標楷體"/>
          <w:spacing w:val="10"/>
          <w:sz w:val="28"/>
          <w:szCs w:val="28"/>
        </w:rPr>
        <w:t>年開放陸客自由行前，</w:t>
      </w:r>
      <w:r w:rsidRPr="00E1323E">
        <w:rPr>
          <w:rFonts w:eastAsia="標楷體"/>
          <w:spacing w:val="10"/>
          <w:sz w:val="28"/>
          <w:szCs w:val="28"/>
        </w:rPr>
        <w:t>2000</w:t>
      </w:r>
      <w:r w:rsidRPr="00E1323E">
        <w:rPr>
          <w:rFonts w:eastAsia="標楷體"/>
          <w:spacing w:val="10"/>
          <w:sz w:val="28"/>
          <w:szCs w:val="28"/>
        </w:rPr>
        <w:t>年至</w:t>
      </w:r>
      <w:r w:rsidRPr="00E1323E">
        <w:rPr>
          <w:rFonts w:eastAsia="標楷體"/>
          <w:spacing w:val="10"/>
          <w:sz w:val="28"/>
          <w:szCs w:val="28"/>
        </w:rPr>
        <w:t>2002</w:t>
      </w:r>
      <w:r w:rsidRPr="00E1323E">
        <w:rPr>
          <w:rFonts w:eastAsia="標楷體"/>
          <w:spacing w:val="10"/>
          <w:sz w:val="28"/>
          <w:szCs w:val="28"/>
        </w:rPr>
        <w:t>年每年約有</w:t>
      </w:r>
      <w:r w:rsidRPr="00E1323E">
        <w:rPr>
          <w:rFonts w:eastAsia="標楷體"/>
          <w:spacing w:val="10"/>
          <w:sz w:val="28"/>
          <w:szCs w:val="28"/>
        </w:rPr>
        <w:t>100</w:t>
      </w:r>
      <w:r w:rsidRPr="00E1323E">
        <w:rPr>
          <w:rFonts w:eastAsia="標楷體"/>
          <w:spacing w:val="10"/>
          <w:sz w:val="28"/>
          <w:szCs w:val="28"/>
        </w:rPr>
        <w:t>萬至</w:t>
      </w:r>
      <w:r w:rsidRPr="00E1323E">
        <w:rPr>
          <w:rFonts w:eastAsia="標楷體"/>
          <w:spacing w:val="10"/>
          <w:sz w:val="28"/>
          <w:szCs w:val="28"/>
        </w:rPr>
        <w:t>200</w:t>
      </w:r>
      <w:r w:rsidRPr="00E1323E">
        <w:rPr>
          <w:rFonts w:eastAsia="標楷體"/>
          <w:spacing w:val="10"/>
          <w:sz w:val="28"/>
          <w:szCs w:val="28"/>
        </w:rPr>
        <w:t>萬人次不等的入境不過夜陸客。受到</w:t>
      </w:r>
      <w:r w:rsidRPr="00E1323E">
        <w:rPr>
          <w:rFonts w:eastAsia="標楷體"/>
          <w:spacing w:val="10"/>
          <w:sz w:val="28"/>
          <w:szCs w:val="28"/>
        </w:rPr>
        <w:t>2003</w:t>
      </w:r>
      <w:r w:rsidRPr="00E1323E">
        <w:rPr>
          <w:rFonts w:eastAsia="標楷體"/>
          <w:spacing w:val="10"/>
          <w:sz w:val="28"/>
          <w:szCs w:val="28"/>
        </w:rPr>
        <w:t>年逐漸開放陸客自由行、</w:t>
      </w:r>
      <w:r w:rsidRPr="00E1323E">
        <w:rPr>
          <w:rFonts w:eastAsia="標楷體"/>
          <w:spacing w:val="10"/>
          <w:sz w:val="28"/>
          <w:szCs w:val="28"/>
        </w:rPr>
        <w:t>2009</w:t>
      </w:r>
      <w:r w:rsidRPr="00E1323E">
        <w:rPr>
          <w:rFonts w:eastAsia="標楷體"/>
          <w:spacing w:val="10"/>
          <w:sz w:val="28"/>
          <w:szCs w:val="28"/>
        </w:rPr>
        <w:t>年實施深圳居民一簽多行及中國大陸經濟成長的影響，入境不過夜陸客由</w:t>
      </w:r>
      <w:r w:rsidRPr="00E1323E">
        <w:rPr>
          <w:rFonts w:eastAsia="標楷體"/>
          <w:spacing w:val="10"/>
          <w:sz w:val="28"/>
          <w:szCs w:val="28"/>
        </w:rPr>
        <w:t>2003</w:t>
      </w:r>
      <w:r w:rsidRPr="00E1323E">
        <w:rPr>
          <w:rFonts w:eastAsia="標楷體"/>
          <w:spacing w:val="10"/>
          <w:sz w:val="28"/>
          <w:szCs w:val="28"/>
        </w:rPr>
        <w:t>年</w:t>
      </w:r>
      <w:r w:rsidRPr="00E1323E">
        <w:rPr>
          <w:rFonts w:eastAsia="標楷體"/>
          <w:spacing w:val="10"/>
          <w:sz w:val="28"/>
          <w:szCs w:val="28"/>
        </w:rPr>
        <w:t>278</w:t>
      </w:r>
      <w:r w:rsidRPr="00E1323E">
        <w:rPr>
          <w:rFonts w:eastAsia="標楷體"/>
          <w:spacing w:val="10"/>
          <w:sz w:val="28"/>
          <w:szCs w:val="28"/>
        </w:rPr>
        <w:t>萬人次，成長至</w:t>
      </w:r>
      <w:r w:rsidRPr="00E1323E">
        <w:rPr>
          <w:rFonts w:eastAsia="標楷體"/>
          <w:spacing w:val="10"/>
          <w:sz w:val="28"/>
          <w:szCs w:val="28"/>
        </w:rPr>
        <w:t>2014</w:t>
      </w:r>
      <w:r w:rsidRPr="00E1323E">
        <w:rPr>
          <w:rFonts w:eastAsia="標楷體"/>
          <w:spacing w:val="10"/>
          <w:sz w:val="28"/>
          <w:szCs w:val="28"/>
        </w:rPr>
        <w:t>年</w:t>
      </w:r>
      <w:r w:rsidRPr="00E1323E">
        <w:rPr>
          <w:rFonts w:eastAsia="標楷體"/>
          <w:spacing w:val="10"/>
          <w:sz w:val="28"/>
          <w:szCs w:val="28"/>
        </w:rPr>
        <w:t>2,817</w:t>
      </w:r>
      <w:r w:rsidRPr="00E1323E">
        <w:rPr>
          <w:rFonts w:eastAsia="標楷體"/>
          <w:spacing w:val="10"/>
          <w:sz w:val="28"/>
          <w:szCs w:val="28"/>
        </w:rPr>
        <w:t>萬人次</w:t>
      </w:r>
      <w:r w:rsidRPr="00E1323E">
        <w:rPr>
          <w:rFonts w:eastAsia="標楷體"/>
          <w:spacing w:val="10"/>
          <w:sz w:val="28"/>
          <w:szCs w:val="28"/>
        </w:rPr>
        <w:t>(</w:t>
      </w:r>
      <w:r w:rsidRPr="00E1323E">
        <w:rPr>
          <w:rFonts w:eastAsia="標楷體"/>
          <w:spacing w:val="10"/>
          <w:sz w:val="28"/>
          <w:szCs w:val="28"/>
        </w:rPr>
        <w:t>詳表</w:t>
      </w:r>
      <w:r w:rsidRPr="00E1323E">
        <w:rPr>
          <w:rFonts w:eastAsia="標楷體"/>
          <w:spacing w:val="10"/>
          <w:sz w:val="28"/>
          <w:szCs w:val="28"/>
        </w:rPr>
        <w:t>2)</w:t>
      </w:r>
      <w:r w:rsidRPr="00E1323E">
        <w:rPr>
          <w:rFonts w:eastAsia="標楷體"/>
          <w:spacing w:val="10"/>
          <w:sz w:val="28"/>
          <w:szCs w:val="28"/>
        </w:rPr>
        <w:t>，成長率達</w:t>
      </w:r>
      <w:r w:rsidRPr="00E1323E">
        <w:rPr>
          <w:rFonts w:eastAsia="標楷體"/>
          <w:spacing w:val="10"/>
          <w:sz w:val="28"/>
          <w:szCs w:val="28"/>
        </w:rPr>
        <w:t>913.3%</w:t>
      </w:r>
      <w:r w:rsidRPr="00E1323E">
        <w:rPr>
          <w:rFonts w:eastAsia="標楷體"/>
          <w:spacing w:val="10"/>
          <w:sz w:val="28"/>
          <w:szCs w:val="28"/>
        </w:rPr>
        <w:t>，明顯高出同時期旅客總人次成長率</w:t>
      </w:r>
      <w:r w:rsidRPr="00E1323E">
        <w:rPr>
          <w:rFonts w:eastAsia="標楷體"/>
          <w:spacing w:val="10"/>
          <w:sz w:val="28"/>
          <w:szCs w:val="28"/>
        </w:rPr>
        <w:t>291.6%</w:t>
      </w:r>
      <w:r w:rsidRPr="00E1323E">
        <w:rPr>
          <w:rFonts w:eastAsia="標楷體"/>
          <w:spacing w:val="10"/>
          <w:sz w:val="28"/>
          <w:szCs w:val="28"/>
        </w:rPr>
        <w:t>及陸客成長率</w:t>
      </w:r>
      <w:r w:rsidRPr="00E1323E">
        <w:rPr>
          <w:rFonts w:eastAsia="標楷體"/>
          <w:spacing w:val="10"/>
          <w:sz w:val="28"/>
          <w:szCs w:val="28"/>
        </w:rPr>
        <w:t>458%</w:t>
      </w:r>
      <w:r w:rsidRPr="00E1323E">
        <w:rPr>
          <w:rFonts w:eastAsia="標楷體"/>
          <w:spacing w:val="10"/>
          <w:sz w:val="28"/>
          <w:szCs w:val="28"/>
        </w:rPr>
        <w:t>。</w:t>
      </w:r>
    </w:p>
    <w:p w:rsidR="00210B74" w:rsidRPr="00E1323E" w:rsidRDefault="00210B74" w:rsidP="00210B74">
      <w:pPr>
        <w:widowControl/>
        <w:spacing w:beforeLines="50" w:before="180" w:afterLines="30" w:after="108" w:line="500" w:lineRule="exact"/>
        <w:jc w:val="center"/>
        <w:rPr>
          <w:rFonts w:eastAsia="標楷體"/>
          <w:b/>
          <w:sz w:val="26"/>
          <w:szCs w:val="26"/>
        </w:rPr>
      </w:pPr>
      <w:r w:rsidRPr="00E1323E">
        <w:rPr>
          <w:rFonts w:eastAsia="標楷體"/>
          <w:b/>
          <w:sz w:val="26"/>
          <w:szCs w:val="26"/>
        </w:rPr>
        <w:t>表</w:t>
      </w:r>
      <w:r w:rsidRPr="00E1323E">
        <w:rPr>
          <w:rFonts w:eastAsia="標楷體"/>
          <w:b/>
          <w:sz w:val="26"/>
          <w:szCs w:val="26"/>
        </w:rPr>
        <w:t xml:space="preserve">2  </w:t>
      </w:r>
      <w:r w:rsidRPr="00E1323E">
        <w:rPr>
          <w:rFonts w:eastAsia="標楷體"/>
          <w:b/>
          <w:sz w:val="26"/>
          <w:szCs w:val="26"/>
        </w:rPr>
        <w:t>中國大陸訪港旅客不過夜之人數</w:t>
      </w:r>
    </w:p>
    <w:tbl>
      <w:tblPr>
        <w:tblW w:w="8237" w:type="dxa"/>
        <w:tblInd w:w="13" w:type="dxa"/>
        <w:tblCellMar>
          <w:left w:w="28" w:type="dxa"/>
          <w:right w:w="28" w:type="dxa"/>
        </w:tblCellMar>
        <w:tblLook w:val="04A0" w:firstRow="1" w:lastRow="0" w:firstColumn="1" w:lastColumn="0" w:noHBand="0" w:noVBand="1"/>
      </w:tblPr>
      <w:tblGrid>
        <w:gridCol w:w="1280"/>
        <w:gridCol w:w="1429"/>
        <w:gridCol w:w="2409"/>
        <w:gridCol w:w="3119"/>
      </w:tblGrid>
      <w:tr w:rsidR="00210B74" w:rsidRPr="00E1323E" w:rsidTr="00B91B68">
        <w:trPr>
          <w:trHeight w:val="994"/>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年度</w:t>
            </w:r>
          </w:p>
        </w:tc>
        <w:tc>
          <w:tcPr>
            <w:tcW w:w="1429" w:type="dxa"/>
            <w:tcBorders>
              <w:top w:val="single" w:sz="4" w:space="0" w:color="auto"/>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陸客總人次</w:t>
            </w:r>
          </w:p>
          <w:p w:rsidR="00210B74" w:rsidRPr="00E1323E" w:rsidRDefault="00210B74" w:rsidP="00210B74">
            <w:pPr>
              <w:jc w:val="center"/>
              <w:rPr>
                <w:rFonts w:eastAsia="標楷體"/>
                <w:szCs w:val="22"/>
              </w:rPr>
            </w:pPr>
            <w:r w:rsidRPr="00E1323E">
              <w:rPr>
                <w:rFonts w:eastAsia="標楷體"/>
                <w:szCs w:val="22"/>
              </w:rPr>
              <w:t>(</w:t>
            </w:r>
            <w:r w:rsidRPr="00E1323E">
              <w:rPr>
                <w:rFonts w:eastAsia="標楷體"/>
                <w:szCs w:val="22"/>
              </w:rPr>
              <w:t>萬人</w:t>
            </w:r>
            <w:r w:rsidRPr="00E1323E">
              <w:rPr>
                <w:rFonts w:eastAsia="標楷體"/>
                <w:szCs w:val="22"/>
              </w:rPr>
              <w:t>)</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入境不過夜陸客人次</w:t>
            </w:r>
          </w:p>
          <w:p w:rsidR="00210B74" w:rsidRPr="00E1323E" w:rsidRDefault="00210B74" w:rsidP="00210B74">
            <w:pPr>
              <w:jc w:val="center"/>
              <w:rPr>
                <w:rFonts w:eastAsia="標楷體"/>
                <w:szCs w:val="22"/>
              </w:rPr>
            </w:pPr>
            <w:r w:rsidRPr="00E1323E">
              <w:rPr>
                <w:rFonts w:eastAsia="標楷體"/>
                <w:szCs w:val="22"/>
              </w:rPr>
              <w:t>(</w:t>
            </w:r>
            <w:r w:rsidRPr="00E1323E">
              <w:rPr>
                <w:rFonts w:eastAsia="標楷體"/>
                <w:szCs w:val="22"/>
              </w:rPr>
              <w:t>萬人</w:t>
            </w:r>
            <w:r w:rsidRPr="00E1323E">
              <w:rPr>
                <w:rFonts w:eastAsia="標楷體"/>
                <w:szCs w:val="22"/>
              </w:rPr>
              <w:t>)</w:t>
            </w:r>
          </w:p>
        </w:tc>
        <w:tc>
          <w:tcPr>
            <w:tcW w:w="3119" w:type="dxa"/>
            <w:tcBorders>
              <w:top w:val="single" w:sz="4" w:space="0" w:color="auto"/>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占陸客總數之百分比</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2001</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445</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138</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31%</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2002</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683</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207</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30%</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2003</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847</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278</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33%</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2004</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1,225</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445</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36%</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2005</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1,254</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451</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36%</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2006</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1,359</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516</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38%</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2007</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1,549</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639</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41%</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2008</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1,686</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748</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44%</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2009</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1,796</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829</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46%</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2010</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2,268</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1,101</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49%</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2011</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2,810</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1,450</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52%</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2012</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3,491</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1,980</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57%</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2013</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4,075</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2,366</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58%</w:t>
            </w:r>
          </w:p>
        </w:tc>
      </w:tr>
      <w:tr w:rsidR="00210B74" w:rsidRPr="00E1323E" w:rsidTr="00B91B68">
        <w:trPr>
          <w:trHeight w:val="332"/>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2014</w:t>
            </w:r>
          </w:p>
        </w:tc>
        <w:tc>
          <w:tcPr>
            <w:tcW w:w="142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4,725</w:t>
            </w:r>
          </w:p>
        </w:tc>
        <w:tc>
          <w:tcPr>
            <w:tcW w:w="240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2,817</w:t>
            </w:r>
          </w:p>
        </w:tc>
        <w:tc>
          <w:tcPr>
            <w:tcW w:w="3119" w:type="dxa"/>
            <w:tcBorders>
              <w:top w:val="nil"/>
              <w:left w:val="nil"/>
              <w:bottom w:val="single" w:sz="4" w:space="0" w:color="auto"/>
              <w:right w:val="single" w:sz="4" w:space="0" w:color="auto"/>
            </w:tcBorders>
            <w:shd w:val="clear" w:color="auto" w:fill="auto"/>
            <w:vAlign w:val="center"/>
            <w:hideMark/>
          </w:tcPr>
          <w:p w:rsidR="00210B74" w:rsidRPr="00E1323E" w:rsidRDefault="00210B74" w:rsidP="00210B74">
            <w:pPr>
              <w:jc w:val="center"/>
              <w:rPr>
                <w:rFonts w:eastAsia="標楷體"/>
                <w:szCs w:val="22"/>
              </w:rPr>
            </w:pPr>
            <w:r w:rsidRPr="00E1323E">
              <w:rPr>
                <w:rFonts w:eastAsia="標楷體"/>
                <w:szCs w:val="22"/>
              </w:rPr>
              <w:t>60%</w:t>
            </w:r>
          </w:p>
        </w:tc>
      </w:tr>
    </w:tbl>
    <w:p w:rsidR="00210B74" w:rsidRPr="00E1323E" w:rsidRDefault="00210B74" w:rsidP="00210B74">
      <w:pPr>
        <w:rPr>
          <w:rFonts w:eastAsia="標楷體"/>
          <w:szCs w:val="22"/>
        </w:rPr>
      </w:pPr>
      <w:r w:rsidRPr="00E1323E">
        <w:rPr>
          <w:rFonts w:eastAsia="標楷體"/>
          <w:szCs w:val="22"/>
        </w:rPr>
        <w:t>資料來源：香港旅遊發展局</w:t>
      </w:r>
    </w:p>
    <w:p w:rsidR="00210B74" w:rsidRPr="00E1323E" w:rsidRDefault="00210B74" w:rsidP="00210B74">
      <w:pPr>
        <w:rPr>
          <w:rFonts w:eastAsia="標楷體"/>
          <w:szCs w:val="22"/>
        </w:rPr>
      </w:pPr>
    </w:p>
    <w:p w:rsidR="00210B74" w:rsidRPr="00E1323E" w:rsidRDefault="00210B74" w:rsidP="00210B74">
      <w:pPr>
        <w:rPr>
          <w:rFonts w:eastAsia="標楷體"/>
          <w:szCs w:val="22"/>
        </w:rPr>
      </w:pPr>
    </w:p>
    <w:p w:rsidR="00210B74" w:rsidRPr="00E1323E" w:rsidRDefault="00210B74" w:rsidP="00210B74">
      <w:pPr>
        <w:widowControl/>
        <w:spacing w:beforeLines="50" w:before="180" w:afterLines="50" w:after="180" w:line="500" w:lineRule="exact"/>
        <w:rPr>
          <w:rFonts w:eastAsia="標楷體"/>
          <w:spacing w:val="10"/>
          <w:sz w:val="28"/>
          <w:szCs w:val="28"/>
        </w:rPr>
      </w:pPr>
      <w:r w:rsidRPr="00E1323E">
        <w:rPr>
          <w:rFonts w:eastAsia="標楷體"/>
          <w:spacing w:val="10"/>
          <w:sz w:val="28"/>
          <w:szCs w:val="28"/>
        </w:rPr>
        <w:t>（二）消費特色</w:t>
      </w:r>
    </w:p>
    <w:p w:rsidR="00210B74" w:rsidRPr="00E1323E" w:rsidRDefault="00210B74" w:rsidP="00210B74">
      <w:pPr>
        <w:widowControl/>
        <w:spacing w:before="190" w:after="190" w:line="500" w:lineRule="exact"/>
        <w:jc w:val="both"/>
        <w:rPr>
          <w:rFonts w:eastAsia="標楷體"/>
          <w:spacing w:val="10"/>
          <w:sz w:val="28"/>
          <w:szCs w:val="28"/>
        </w:rPr>
      </w:pPr>
      <w:r w:rsidRPr="00E1323E">
        <w:rPr>
          <w:rFonts w:eastAsia="標楷體"/>
          <w:spacing w:val="10"/>
          <w:sz w:val="28"/>
          <w:szCs w:val="28"/>
        </w:rPr>
        <w:t xml:space="preserve">    </w:t>
      </w:r>
      <w:r w:rsidRPr="00E1323E">
        <w:rPr>
          <w:rFonts w:eastAsia="標楷體"/>
          <w:spacing w:val="10"/>
          <w:sz w:val="28"/>
          <w:szCs w:val="28"/>
        </w:rPr>
        <w:t>如將訪港旅客區分為「過夜旅客」及「入境不過夜旅客」，不過夜旅客總消費額及人均消費額明顯低於過夜旅客。觀察</w:t>
      </w:r>
      <w:r w:rsidRPr="00E1323E">
        <w:rPr>
          <w:rFonts w:eastAsia="標楷體"/>
          <w:spacing w:val="10"/>
          <w:sz w:val="28"/>
          <w:szCs w:val="28"/>
        </w:rPr>
        <w:t>2003</w:t>
      </w:r>
      <w:r w:rsidRPr="00E1323E">
        <w:rPr>
          <w:rFonts w:eastAsia="標楷體"/>
          <w:spacing w:val="10"/>
          <w:sz w:val="28"/>
          <w:szCs w:val="28"/>
        </w:rPr>
        <w:t>年至</w:t>
      </w:r>
      <w:r w:rsidRPr="00E1323E">
        <w:rPr>
          <w:rFonts w:eastAsia="標楷體"/>
          <w:spacing w:val="10"/>
          <w:sz w:val="28"/>
          <w:szCs w:val="28"/>
        </w:rPr>
        <w:t>2014</w:t>
      </w:r>
      <w:r w:rsidRPr="00E1323E">
        <w:rPr>
          <w:rFonts w:eastAsia="標楷體"/>
          <w:spacing w:val="10"/>
          <w:sz w:val="28"/>
          <w:szCs w:val="28"/>
        </w:rPr>
        <w:t>年數據，在旅客人次及總消費額方面，陸客所佔比例均高於一半，近年來比重持續攀升，且陸客在不過夜旅客中所占比重高於在過夜旅客。在人均消費額方面，不論是過夜或者不過夜旅客，大致上陸客均高於整體</w:t>
      </w:r>
      <w:r w:rsidRPr="00E1323E">
        <w:rPr>
          <w:rFonts w:eastAsia="標楷體"/>
          <w:spacing w:val="10"/>
          <w:sz w:val="28"/>
          <w:szCs w:val="28"/>
        </w:rPr>
        <w:t>(</w:t>
      </w:r>
      <w:r w:rsidRPr="00E1323E">
        <w:rPr>
          <w:rFonts w:eastAsia="標楷體"/>
          <w:spacing w:val="10"/>
          <w:sz w:val="28"/>
          <w:szCs w:val="28"/>
        </w:rPr>
        <w:t>詳表</w:t>
      </w:r>
      <w:r w:rsidRPr="00E1323E">
        <w:rPr>
          <w:rFonts w:eastAsia="標楷體"/>
          <w:spacing w:val="10"/>
          <w:sz w:val="28"/>
          <w:szCs w:val="28"/>
        </w:rPr>
        <w:t>3)</w:t>
      </w:r>
      <w:r w:rsidRPr="00E1323E">
        <w:rPr>
          <w:rFonts w:eastAsia="標楷體"/>
          <w:spacing w:val="10"/>
          <w:sz w:val="28"/>
          <w:szCs w:val="28"/>
        </w:rPr>
        <w:t>。</w:t>
      </w:r>
    </w:p>
    <w:p w:rsidR="00210B74" w:rsidRPr="00E1323E" w:rsidRDefault="00210B74" w:rsidP="00210B74">
      <w:pPr>
        <w:widowControl/>
        <w:spacing w:before="190" w:after="190" w:line="500" w:lineRule="exact"/>
        <w:jc w:val="both"/>
        <w:rPr>
          <w:rFonts w:eastAsia="標楷體"/>
          <w:b/>
          <w:noProof/>
          <w:szCs w:val="22"/>
        </w:rPr>
      </w:pPr>
      <w:r w:rsidRPr="00E1323E">
        <w:rPr>
          <w:rFonts w:eastAsia="標楷體"/>
          <w:spacing w:val="10"/>
          <w:sz w:val="28"/>
          <w:szCs w:val="28"/>
        </w:rPr>
        <w:t xml:space="preserve">           </w:t>
      </w:r>
      <w:r w:rsidRPr="00E1323E">
        <w:rPr>
          <w:rFonts w:eastAsia="標楷體"/>
          <w:b/>
          <w:noProof/>
          <w:szCs w:val="22"/>
        </w:rPr>
        <w:t>表</w:t>
      </w:r>
      <w:r w:rsidRPr="00E1323E">
        <w:rPr>
          <w:rFonts w:eastAsia="標楷體"/>
          <w:b/>
          <w:noProof/>
          <w:szCs w:val="22"/>
        </w:rPr>
        <w:t>3</w:t>
      </w:r>
      <w:r w:rsidRPr="00E1323E">
        <w:rPr>
          <w:rFonts w:eastAsia="標楷體"/>
          <w:b/>
          <w:noProof/>
          <w:szCs w:val="22"/>
        </w:rPr>
        <w:t xml:space="preserve">　訪港陸客歷年人次、總消費額及人均消費</w:t>
      </w:r>
      <w:r w:rsidRPr="00E1323E">
        <w:rPr>
          <w:rFonts w:eastAsia="標楷體"/>
          <w:b/>
          <w:noProof/>
          <w:szCs w:val="22"/>
        </w:rPr>
        <w:t xml:space="preserve"> </w:t>
      </w:r>
    </w:p>
    <w:tbl>
      <w:tblPr>
        <w:tblW w:w="11004" w:type="dxa"/>
        <w:tblInd w:w="-1248" w:type="dxa"/>
        <w:tblCellMar>
          <w:left w:w="28" w:type="dxa"/>
          <w:right w:w="28" w:type="dxa"/>
        </w:tblCellMar>
        <w:tblLook w:val="04A0" w:firstRow="1" w:lastRow="0" w:firstColumn="1" w:lastColumn="0" w:noHBand="0" w:noVBand="1"/>
      </w:tblPr>
      <w:tblGrid>
        <w:gridCol w:w="709"/>
        <w:gridCol w:w="851"/>
        <w:gridCol w:w="850"/>
        <w:gridCol w:w="993"/>
        <w:gridCol w:w="850"/>
        <w:gridCol w:w="851"/>
        <w:gridCol w:w="708"/>
        <w:gridCol w:w="851"/>
        <w:gridCol w:w="850"/>
        <w:gridCol w:w="993"/>
        <w:gridCol w:w="797"/>
        <w:gridCol w:w="851"/>
        <w:gridCol w:w="850"/>
      </w:tblGrid>
      <w:tr w:rsidR="00210B74" w:rsidRPr="00E1323E" w:rsidTr="00B91B68">
        <w:trPr>
          <w:trHeight w:val="453"/>
        </w:trPr>
        <w:tc>
          <w:tcPr>
            <w:tcW w:w="709"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10B74" w:rsidRPr="00E1323E" w:rsidRDefault="00210B74" w:rsidP="00210B74">
            <w:pPr>
              <w:rPr>
                <w:rFonts w:eastAsia="標楷體"/>
                <w:szCs w:val="22"/>
              </w:rPr>
            </w:pPr>
            <w:r w:rsidRPr="00E1323E">
              <w:rPr>
                <w:rFonts w:eastAsia="標楷體"/>
                <w:szCs w:val="22"/>
              </w:rPr>
              <w:t>年度</w:t>
            </w:r>
          </w:p>
        </w:tc>
        <w:tc>
          <w:tcPr>
            <w:tcW w:w="5103" w:type="dxa"/>
            <w:gridSpan w:val="6"/>
            <w:tcBorders>
              <w:top w:val="single" w:sz="4" w:space="0" w:color="auto"/>
              <w:left w:val="nil"/>
              <w:bottom w:val="single" w:sz="4" w:space="0" w:color="auto"/>
              <w:right w:val="single" w:sz="4" w:space="0" w:color="000000"/>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過夜旅客</w:t>
            </w:r>
          </w:p>
        </w:tc>
        <w:tc>
          <w:tcPr>
            <w:tcW w:w="5192" w:type="dxa"/>
            <w:gridSpan w:val="6"/>
            <w:tcBorders>
              <w:top w:val="single" w:sz="4" w:space="0" w:color="auto"/>
              <w:left w:val="nil"/>
              <w:bottom w:val="single" w:sz="4" w:space="0" w:color="auto"/>
              <w:right w:val="single" w:sz="4" w:space="0" w:color="000000"/>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入境不過夜旅客</w:t>
            </w:r>
          </w:p>
        </w:tc>
      </w:tr>
      <w:tr w:rsidR="00210B74" w:rsidRPr="00E1323E" w:rsidTr="00B91B68">
        <w:trPr>
          <w:trHeight w:val="332"/>
        </w:trPr>
        <w:tc>
          <w:tcPr>
            <w:tcW w:w="709" w:type="dxa"/>
            <w:vMerge/>
            <w:tcBorders>
              <w:top w:val="single" w:sz="4" w:space="0" w:color="auto"/>
              <w:left w:val="single" w:sz="4" w:space="0" w:color="auto"/>
              <w:bottom w:val="single" w:sz="4" w:space="0" w:color="000000"/>
              <w:right w:val="single" w:sz="4" w:space="0" w:color="auto"/>
            </w:tcBorders>
            <w:vAlign w:val="center"/>
            <w:hideMark/>
          </w:tcPr>
          <w:p w:rsidR="00210B74" w:rsidRPr="00E1323E" w:rsidRDefault="00210B74" w:rsidP="00210B74">
            <w:pPr>
              <w:rPr>
                <w:rFonts w:eastAsia="標楷體"/>
                <w:szCs w:val="22"/>
              </w:rPr>
            </w:pPr>
          </w:p>
        </w:tc>
        <w:tc>
          <w:tcPr>
            <w:tcW w:w="1701" w:type="dxa"/>
            <w:gridSpan w:val="2"/>
            <w:tcBorders>
              <w:top w:val="single" w:sz="4" w:space="0" w:color="auto"/>
              <w:left w:val="nil"/>
              <w:bottom w:val="single" w:sz="4" w:space="0" w:color="auto"/>
              <w:right w:val="single" w:sz="4" w:space="0" w:color="000000"/>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人次</w:t>
            </w:r>
          </w:p>
        </w:tc>
        <w:tc>
          <w:tcPr>
            <w:tcW w:w="1843" w:type="dxa"/>
            <w:gridSpan w:val="2"/>
            <w:tcBorders>
              <w:top w:val="single" w:sz="4" w:space="0" w:color="auto"/>
              <w:left w:val="nil"/>
              <w:bottom w:val="single" w:sz="4" w:space="0" w:color="auto"/>
              <w:right w:val="single" w:sz="4" w:space="0" w:color="000000"/>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總消費</w:t>
            </w:r>
          </w:p>
        </w:tc>
        <w:tc>
          <w:tcPr>
            <w:tcW w:w="1559" w:type="dxa"/>
            <w:gridSpan w:val="2"/>
            <w:tcBorders>
              <w:top w:val="single" w:sz="4" w:space="0" w:color="auto"/>
              <w:left w:val="nil"/>
              <w:bottom w:val="single" w:sz="4" w:space="0" w:color="auto"/>
              <w:right w:val="single" w:sz="4" w:space="0" w:color="000000"/>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人均消費</w:t>
            </w:r>
          </w:p>
          <w:p w:rsidR="00210B74" w:rsidRPr="00E1323E" w:rsidRDefault="00210B74" w:rsidP="00210B74">
            <w:pPr>
              <w:jc w:val="center"/>
              <w:rPr>
                <w:rFonts w:eastAsia="標楷體"/>
                <w:szCs w:val="22"/>
              </w:rPr>
            </w:pPr>
            <w:r w:rsidRPr="00E1323E">
              <w:rPr>
                <w:rFonts w:eastAsia="標楷體"/>
                <w:szCs w:val="22"/>
              </w:rPr>
              <w:t>(</w:t>
            </w:r>
            <w:r w:rsidRPr="00E1323E">
              <w:rPr>
                <w:rFonts w:eastAsia="標楷體"/>
                <w:szCs w:val="22"/>
              </w:rPr>
              <w:t>港元</w:t>
            </w:r>
            <w:r w:rsidRPr="00E1323E">
              <w:rPr>
                <w:rFonts w:eastAsia="標楷體"/>
                <w:szCs w:val="22"/>
              </w:rPr>
              <w:t>)</w:t>
            </w:r>
          </w:p>
        </w:tc>
        <w:tc>
          <w:tcPr>
            <w:tcW w:w="1701" w:type="dxa"/>
            <w:gridSpan w:val="2"/>
            <w:tcBorders>
              <w:top w:val="single" w:sz="4" w:space="0" w:color="auto"/>
              <w:left w:val="nil"/>
              <w:bottom w:val="single" w:sz="4" w:space="0" w:color="auto"/>
              <w:right w:val="single" w:sz="4" w:space="0" w:color="000000"/>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人次</w:t>
            </w:r>
          </w:p>
        </w:tc>
        <w:tc>
          <w:tcPr>
            <w:tcW w:w="1790" w:type="dxa"/>
            <w:gridSpan w:val="2"/>
            <w:tcBorders>
              <w:top w:val="single" w:sz="4" w:space="0" w:color="auto"/>
              <w:left w:val="nil"/>
              <w:bottom w:val="single" w:sz="4" w:space="0" w:color="auto"/>
              <w:right w:val="single" w:sz="4" w:space="0" w:color="000000"/>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總消費</w:t>
            </w:r>
          </w:p>
        </w:tc>
        <w:tc>
          <w:tcPr>
            <w:tcW w:w="1701" w:type="dxa"/>
            <w:gridSpan w:val="2"/>
            <w:tcBorders>
              <w:top w:val="single" w:sz="4" w:space="0" w:color="auto"/>
              <w:left w:val="nil"/>
              <w:bottom w:val="single" w:sz="4" w:space="0" w:color="auto"/>
              <w:right w:val="single" w:sz="4" w:space="0" w:color="000000"/>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人均消費</w:t>
            </w:r>
          </w:p>
          <w:p w:rsidR="00210B74" w:rsidRPr="00E1323E" w:rsidRDefault="00210B74" w:rsidP="00210B74">
            <w:pPr>
              <w:jc w:val="center"/>
              <w:rPr>
                <w:rFonts w:eastAsia="標楷體"/>
                <w:szCs w:val="22"/>
              </w:rPr>
            </w:pPr>
            <w:r w:rsidRPr="00E1323E">
              <w:rPr>
                <w:rFonts w:eastAsia="標楷體"/>
                <w:szCs w:val="22"/>
              </w:rPr>
              <w:t>(</w:t>
            </w:r>
            <w:r w:rsidRPr="00E1323E">
              <w:rPr>
                <w:rFonts w:eastAsia="標楷體"/>
                <w:szCs w:val="22"/>
              </w:rPr>
              <w:t>港元</w:t>
            </w:r>
            <w:r w:rsidRPr="00E1323E">
              <w:rPr>
                <w:rFonts w:eastAsia="標楷體"/>
                <w:szCs w:val="22"/>
              </w:rPr>
              <w:t>)</w:t>
            </w:r>
          </w:p>
        </w:tc>
      </w:tr>
      <w:tr w:rsidR="00210B74" w:rsidRPr="00E1323E" w:rsidTr="00B91B68">
        <w:trPr>
          <w:trHeight w:val="332"/>
        </w:trPr>
        <w:tc>
          <w:tcPr>
            <w:tcW w:w="709" w:type="dxa"/>
            <w:vMerge/>
            <w:tcBorders>
              <w:top w:val="single" w:sz="4" w:space="0" w:color="auto"/>
              <w:left w:val="single" w:sz="4" w:space="0" w:color="auto"/>
              <w:bottom w:val="single" w:sz="4" w:space="0" w:color="000000"/>
              <w:right w:val="single" w:sz="4" w:space="0" w:color="auto"/>
            </w:tcBorders>
            <w:vAlign w:val="center"/>
            <w:hideMark/>
          </w:tcPr>
          <w:p w:rsidR="00210B74" w:rsidRPr="00E1323E" w:rsidRDefault="00210B74" w:rsidP="00210B74">
            <w:pPr>
              <w:rPr>
                <w:rFonts w:eastAsia="標楷體"/>
                <w:szCs w:val="22"/>
              </w:rPr>
            </w:pPr>
          </w:p>
        </w:tc>
        <w:tc>
          <w:tcPr>
            <w:tcW w:w="851"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整體</w:t>
            </w:r>
          </w:p>
          <w:p w:rsidR="00210B74" w:rsidRPr="00E1323E" w:rsidRDefault="00210B74" w:rsidP="00210B74">
            <w:pPr>
              <w:jc w:val="center"/>
              <w:rPr>
                <w:rFonts w:eastAsia="標楷體"/>
                <w:szCs w:val="22"/>
              </w:rPr>
            </w:pPr>
            <w:r w:rsidRPr="00E1323E">
              <w:rPr>
                <w:rFonts w:eastAsia="標楷體"/>
                <w:szCs w:val="22"/>
              </w:rPr>
              <w:t>(</w:t>
            </w:r>
            <w:r w:rsidRPr="00E1323E">
              <w:rPr>
                <w:rFonts w:eastAsia="標楷體"/>
                <w:szCs w:val="22"/>
              </w:rPr>
              <w:t>萬人</w:t>
            </w:r>
            <w:r w:rsidRPr="00E1323E">
              <w:rPr>
                <w:rFonts w:eastAsia="標楷體"/>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陸客比例</w:t>
            </w:r>
            <w:r w:rsidRPr="00E1323E">
              <w:rPr>
                <w:rFonts w:eastAsia="標楷體"/>
                <w:szCs w:val="22"/>
              </w:rPr>
              <w:t>(%)</w:t>
            </w:r>
          </w:p>
        </w:tc>
        <w:tc>
          <w:tcPr>
            <w:tcW w:w="993"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整體</w:t>
            </w:r>
            <w:r w:rsidRPr="00E1323E">
              <w:rPr>
                <w:rFonts w:eastAsia="標楷體"/>
                <w:szCs w:val="22"/>
              </w:rPr>
              <w:t>(</w:t>
            </w:r>
            <w:r w:rsidRPr="00E1323E">
              <w:rPr>
                <w:rFonts w:eastAsia="標楷體"/>
                <w:szCs w:val="22"/>
              </w:rPr>
              <w:t>億港元</w:t>
            </w:r>
            <w:r w:rsidRPr="00E1323E">
              <w:rPr>
                <w:rFonts w:eastAsia="標楷體"/>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陸客比例</w:t>
            </w:r>
            <w:r w:rsidRPr="00E1323E">
              <w:rPr>
                <w:rFonts w:eastAsia="標楷體"/>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整體</w:t>
            </w:r>
          </w:p>
        </w:tc>
        <w:tc>
          <w:tcPr>
            <w:tcW w:w="708"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陸客</w:t>
            </w:r>
          </w:p>
        </w:tc>
        <w:tc>
          <w:tcPr>
            <w:tcW w:w="851"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整體</w:t>
            </w:r>
          </w:p>
          <w:p w:rsidR="00210B74" w:rsidRPr="00E1323E" w:rsidRDefault="00210B74" w:rsidP="00210B74">
            <w:pPr>
              <w:jc w:val="center"/>
              <w:rPr>
                <w:rFonts w:eastAsia="標楷體"/>
                <w:szCs w:val="22"/>
              </w:rPr>
            </w:pPr>
            <w:r w:rsidRPr="00E1323E">
              <w:rPr>
                <w:rFonts w:eastAsia="標楷體"/>
                <w:szCs w:val="22"/>
              </w:rPr>
              <w:t>(</w:t>
            </w:r>
            <w:r w:rsidRPr="00E1323E">
              <w:rPr>
                <w:rFonts w:eastAsia="標楷體"/>
                <w:szCs w:val="22"/>
              </w:rPr>
              <w:t>萬人</w:t>
            </w:r>
            <w:r w:rsidRPr="00E1323E">
              <w:rPr>
                <w:rFonts w:eastAsia="標楷體"/>
                <w:szCs w:val="22"/>
              </w:rPr>
              <w:t>)</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陸客比例</w:t>
            </w:r>
            <w:r w:rsidRPr="00E1323E">
              <w:rPr>
                <w:rFonts w:eastAsia="標楷體"/>
                <w:szCs w:val="22"/>
              </w:rPr>
              <w:t>(%)</w:t>
            </w:r>
          </w:p>
        </w:tc>
        <w:tc>
          <w:tcPr>
            <w:tcW w:w="993"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整體</w:t>
            </w:r>
            <w:r w:rsidRPr="00E1323E">
              <w:rPr>
                <w:rFonts w:eastAsia="標楷體"/>
                <w:szCs w:val="22"/>
              </w:rPr>
              <w:t>(</w:t>
            </w:r>
            <w:r w:rsidRPr="00E1323E">
              <w:rPr>
                <w:rFonts w:eastAsia="標楷體"/>
                <w:szCs w:val="22"/>
              </w:rPr>
              <w:t>億港元</w:t>
            </w:r>
            <w:r w:rsidRPr="00E1323E">
              <w:rPr>
                <w:rFonts w:eastAsia="標楷體"/>
                <w:szCs w:val="22"/>
              </w:rPr>
              <w:t>)</w:t>
            </w:r>
          </w:p>
        </w:tc>
        <w:tc>
          <w:tcPr>
            <w:tcW w:w="797"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陸客比例</w:t>
            </w:r>
            <w:r w:rsidRPr="00E1323E">
              <w:rPr>
                <w:rFonts w:eastAsia="標楷體"/>
                <w:szCs w:val="22"/>
              </w:rPr>
              <w:t>(%)</w:t>
            </w:r>
          </w:p>
        </w:tc>
        <w:tc>
          <w:tcPr>
            <w:tcW w:w="851"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整體</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center"/>
              <w:rPr>
                <w:rFonts w:eastAsia="標楷體"/>
                <w:szCs w:val="22"/>
              </w:rPr>
            </w:pPr>
            <w:r w:rsidRPr="00E1323E">
              <w:rPr>
                <w:rFonts w:eastAsia="標楷體"/>
                <w:szCs w:val="22"/>
              </w:rPr>
              <w:t>陸客</w:t>
            </w:r>
          </w:p>
        </w:tc>
      </w:tr>
      <w:tr w:rsidR="00210B74" w:rsidRPr="00E1323E" w:rsidTr="00B91B68">
        <w:trPr>
          <w:trHeight w:val="332"/>
        </w:trPr>
        <w:tc>
          <w:tcPr>
            <w:tcW w:w="709" w:type="dxa"/>
            <w:tcBorders>
              <w:top w:val="nil"/>
              <w:left w:val="single" w:sz="4" w:space="0" w:color="auto"/>
              <w:bottom w:val="single" w:sz="4" w:space="0" w:color="auto"/>
              <w:right w:val="single" w:sz="4" w:space="0" w:color="auto"/>
            </w:tcBorders>
            <w:shd w:val="clear" w:color="auto" w:fill="auto"/>
            <w:noWrap/>
            <w:hideMark/>
          </w:tcPr>
          <w:p w:rsidR="00210B74" w:rsidRPr="00E1323E" w:rsidRDefault="00210B74" w:rsidP="00210B74">
            <w:pPr>
              <w:jc w:val="center"/>
              <w:rPr>
                <w:rFonts w:eastAsia="標楷體"/>
                <w:szCs w:val="22"/>
              </w:rPr>
            </w:pPr>
            <w:r w:rsidRPr="00E1323E">
              <w:rPr>
                <w:rFonts w:eastAsia="標楷體"/>
                <w:szCs w:val="22"/>
              </w:rPr>
              <w:t>2003</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968</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58.8</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488</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61.1</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5,041</w:t>
            </w:r>
          </w:p>
        </w:tc>
        <w:tc>
          <w:tcPr>
            <w:tcW w:w="708"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5,235</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586</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47.4</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47</w:t>
            </w:r>
          </w:p>
        </w:tc>
        <w:tc>
          <w:tcPr>
            <w:tcW w:w="797"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76.6</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811</w:t>
            </w:r>
          </w:p>
        </w:tc>
        <w:tc>
          <w:tcPr>
            <w:tcW w:w="850"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1,290</w:t>
            </w:r>
          </w:p>
        </w:tc>
      </w:tr>
      <w:tr w:rsidR="00210B74" w:rsidRPr="00E1323E" w:rsidTr="00B91B68">
        <w:trPr>
          <w:trHeight w:val="332"/>
        </w:trPr>
        <w:tc>
          <w:tcPr>
            <w:tcW w:w="709" w:type="dxa"/>
            <w:tcBorders>
              <w:top w:val="nil"/>
              <w:left w:val="single" w:sz="4" w:space="0" w:color="auto"/>
              <w:bottom w:val="single" w:sz="4" w:space="0" w:color="auto"/>
              <w:right w:val="single" w:sz="4" w:space="0" w:color="auto"/>
            </w:tcBorders>
            <w:shd w:val="clear" w:color="auto" w:fill="auto"/>
            <w:noWrap/>
            <w:hideMark/>
          </w:tcPr>
          <w:p w:rsidR="00210B74" w:rsidRPr="00E1323E" w:rsidRDefault="00210B74" w:rsidP="00210B74">
            <w:pPr>
              <w:jc w:val="center"/>
              <w:rPr>
                <w:rFonts w:eastAsia="標楷體"/>
                <w:szCs w:val="22"/>
              </w:rPr>
            </w:pPr>
            <w:r w:rsidRPr="00E1323E">
              <w:rPr>
                <w:rFonts w:eastAsia="標楷體"/>
                <w:szCs w:val="22"/>
              </w:rPr>
              <w:t>2004</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1,365</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57.1</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611</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55.5</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4,478</w:t>
            </w:r>
          </w:p>
        </w:tc>
        <w:tc>
          <w:tcPr>
            <w:tcW w:w="708"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4,355</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816</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54.5</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56</w:t>
            </w:r>
          </w:p>
        </w:tc>
        <w:tc>
          <w:tcPr>
            <w:tcW w:w="797"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82.1</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689</w:t>
            </w:r>
          </w:p>
        </w:tc>
        <w:tc>
          <w:tcPr>
            <w:tcW w:w="850"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1,043</w:t>
            </w:r>
          </w:p>
        </w:tc>
      </w:tr>
      <w:tr w:rsidR="00210B74" w:rsidRPr="00E1323E" w:rsidTr="00B91B68">
        <w:trPr>
          <w:trHeight w:val="332"/>
        </w:trPr>
        <w:tc>
          <w:tcPr>
            <w:tcW w:w="709" w:type="dxa"/>
            <w:tcBorders>
              <w:top w:val="nil"/>
              <w:left w:val="single" w:sz="4" w:space="0" w:color="auto"/>
              <w:bottom w:val="single" w:sz="4" w:space="0" w:color="auto"/>
              <w:right w:val="single" w:sz="4" w:space="0" w:color="auto"/>
            </w:tcBorders>
            <w:shd w:val="clear" w:color="auto" w:fill="auto"/>
            <w:noWrap/>
            <w:hideMark/>
          </w:tcPr>
          <w:p w:rsidR="00210B74" w:rsidRPr="00E1323E" w:rsidRDefault="00210B74" w:rsidP="00210B74">
            <w:pPr>
              <w:jc w:val="center"/>
              <w:rPr>
                <w:rFonts w:eastAsia="標楷體"/>
                <w:szCs w:val="22"/>
              </w:rPr>
            </w:pPr>
            <w:r w:rsidRPr="00E1323E">
              <w:rPr>
                <w:rFonts w:eastAsia="標楷體"/>
                <w:szCs w:val="22"/>
              </w:rPr>
              <w:t>2005</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1,477</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54.4</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689</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53.1</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4,663</w:t>
            </w:r>
          </w:p>
        </w:tc>
        <w:tc>
          <w:tcPr>
            <w:tcW w:w="708"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4,554</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859</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52.5</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69</w:t>
            </w:r>
          </w:p>
        </w:tc>
        <w:tc>
          <w:tcPr>
            <w:tcW w:w="797"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81.2</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810</w:t>
            </w:r>
          </w:p>
        </w:tc>
        <w:tc>
          <w:tcPr>
            <w:tcW w:w="850"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1,247</w:t>
            </w:r>
          </w:p>
        </w:tc>
      </w:tr>
      <w:tr w:rsidR="00210B74" w:rsidRPr="00E1323E" w:rsidTr="00B91B68">
        <w:trPr>
          <w:trHeight w:val="332"/>
        </w:trPr>
        <w:tc>
          <w:tcPr>
            <w:tcW w:w="709" w:type="dxa"/>
            <w:tcBorders>
              <w:top w:val="nil"/>
              <w:left w:val="single" w:sz="4" w:space="0" w:color="auto"/>
              <w:bottom w:val="single" w:sz="4" w:space="0" w:color="auto"/>
              <w:right w:val="single" w:sz="4" w:space="0" w:color="auto"/>
            </w:tcBorders>
            <w:shd w:val="clear" w:color="auto" w:fill="auto"/>
            <w:noWrap/>
            <w:hideMark/>
          </w:tcPr>
          <w:p w:rsidR="00210B74" w:rsidRPr="00E1323E" w:rsidRDefault="00210B74" w:rsidP="00210B74">
            <w:pPr>
              <w:jc w:val="center"/>
              <w:rPr>
                <w:rFonts w:eastAsia="標楷體"/>
                <w:szCs w:val="22"/>
              </w:rPr>
            </w:pPr>
            <w:r w:rsidRPr="00E1323E">
              <w:rPr>
                <w:rFonts w:eastAsia="標楷體"/>
                <w:szCs w:val="22"/>
              </w:rPr>
              <w:t>2006</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1,528</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53.3</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759</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52.3</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4,799</w:t>
            </w:r>
          </w:p>
        </w:tc>
        <w:tc>
          <w:tcPr>
            <w:tcW w:w="708"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4,705</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943</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54.7</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95</w:t>
            </w:r>
          </w:p>
        </w:tc>
        <w:tc>
          <w:tcPr>
            <w:tcW w:w="797"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83.2</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1,015</w:t>
            </w:r>
          </w:p>
        </w:tc>
        <w:tc>
          <w:tcPr>
            <w:tcW w:w="850"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1,537</w:t>
            </w:r>
          </w:p>
        </w:tc>
      </w:tr>
      <w:tr w:rsidR="00210B74" w:rsidRPr="00E1323E" w:rsidTr="00B91B68">
        <w:trPr>
          <w:trHeight w:val="332"/>
        </w:trPr>
        <w:tc>
          <w:tcPr>
            <w:tcW w:w="709" w:type="dxa"/>
            <w:tcBorders>
              <w:top w:val="nil"/>
              <w:left w:val="single" w:sz="4" w:space="0" w:color="auto"/>
              <w:bottom w:val="single" w:sz="4" w:space="0" w:color="auto"/>
              <w:right w:val="single" w:sz="4" w:space="0" w:color="auto"/>
            </w:tcBorders>
            <w:shd w:val="clear" w:color="auto" w:fill="auto"/>
            <w:noWrap/>
            <w:hideMark/>
          </w:tcPr>
          <w:p w:rsidR="00210B74" w:rsidRPr="00E1323E" w:rsidRDefault="00210B74" w:rsidP="00210B74">
            <w:pPr>
              <w:jc w:val="center"/>
              <w:rPr>
                <w:rFonts w:eastAsia="標楷體"/>
                <w:szCs w:val="22"/>
              </w:rPr>
            </w:pPr>
            <w:r w:rsidRPr="00E1323E">
              <w:rPr>
                <w:rFonts w:eastAsia="標楷體"/>
                <w:szCs w:val="22"/>
              </w:rPr>
              <w:t>2007</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1,715</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53.0</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879</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53.7</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5,122</w:t>
            </w:r>
          </w:p>
        </w:tc>
        <w:tc>
          <w:tcPr>
            <w:tcW w:w="708"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5,193</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1,102</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58.0</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136</w:t>
            </w:r>
          </w:p>
        </w:tc>
        <w:tc>
          <w:tcPr>
            <w:tcW w:w="797"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86.0</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1,239</w:t>
            </w:r>
          </w:p>
        </w:tc>
        <w:tc>
          <w:tcPr>
            <w:tcW w:w="850"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1,832</w:t>
            </w:r>
          </w:p>
        </w:tc>
      </w:tr>
      <w:tr w:rsidR="00210B74" w:rsidRPr="00E1323E" w:rsidTr="00B91B68">
        <w:trPr>
          <w:trHeight w:val="332"/>
        </w:trPr>
        <w:tc>
          <w:tcPr>
            <w:tcW w:w="709" w:type="dxa"/>
            <w:tcBorders>
              <w:top w:val="nil"/>
              <w:left w:val="single" w:sz="4" w:space="0" w:color="auto"/>
              <w:bottom w:val="single" w:sz="4" w:space="0" w:color="auto"/>
              <w:right w:val="single" w:sz="4" w:space="0" w:color="auto"/>
            </w:tcBorders>
            <w:shd w:val="clear" w:color="auto" w:fill="auto"/>
            <w:noWrap/>
            <w:hideMark/>
          </w:tcPr>
          <w:p w:rsidR="00210B74" w:rsidRPr="00E1323E" w:rsidRDefault="00210B74" w:rsidP="00210B74">
            <w:pPr>
              <w:jc w:val="center"/>
              <w:rPr>
                <w:rFonts w:eastAsia="標楷體"/>
                <w:szCs w:val="22"/>
              </w:rPr>
            </w:pPr>
            <w:r w:rsidRPr="00E1323E">
              <w:rPr>
                <w:rFonts w:eastAsia="標楷體"/>
                <w:szCs w:val="22"/>
              </w:rPr>
              <w:t>2008</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1,732</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54.2</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942</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56.5</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5,439</w:t>
            </w:r>
          </w:p>
        </w:tc>
        <w:tc>
          <w:tcPr>
            <w:tcW w:w="708"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5,676</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1,219</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61.4</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182</w:t>
            </w:r>
          </w:p>
        </w:tc>
        <w:tc>
          <w:tcPr>
            <w:tcW w:w="797"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87.9</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1,498</w:t>
            </w:r>
          </w:p>
        </w:tc>
        <w:tc>
          <w:tcPr>
            <w:tcW w:w="850"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2,138</w:t>
            </w:r>
          </w:p>
        </w:tc>
      </w:tr>
      <w:tr w:rsidR="00210B74" w:rsidRPr="00E1323E" w:rsidTr="00B91B68">
        <w:trPr>
          <w:trHeight w:val="332"/>
        </w:trPr>
        <w:tc>
          <w:tcPr>
            <w:tcW w:w="709" w:type="dxa"/>
            <w:tcBorders>
              <w:top w:val="nil"/>
              <w:left w:val="single" w:sz="4" w:space="0" w:color="auto"/>
              <w:bottom w:val="single" w:sz="4" w:space="0" w:color="auto"/>
              <w:right w:val="single" w:sz="4" w:space="0" w:color="auto"/>
            </w:tcBorders>
            <w:shd w:val="clear" w:color="auto" w:fill="auto"/>
            <w:noWrap/>
            <w:hideMark/>
          </w:tcPr>
          <w:p w:rsidR="00210B74" w:rsidRPr="00E1323E" w:rsidRDefault="00210B74" w:rsidP="00210B74">
            <w:pPr>
              <w:jc w:val="center"/>
              <w:rPr>
                <w:rFonts w:eastAsia="標楷體"/>
                <w:szCs w:val="22"/>
              </w:rPr>
            </w:pPr>
            <w:r w:rsidRPr="00E1323E">
              <w:rPr>
                <w:rFonts w:eastAsia="標楷體"/>
                <w:szCs w:val="22"/>
              </w:rPr>
              <w:t>2009</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1,693</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57.1</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977</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65.5</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5,770</w:t>
            </w:r>
          </w:p>
        </w:tc>
        <w:tc>
          <w:tcPr>
            <w:tcW w:w="708"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6,620</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1,266</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65.5</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227</w:t>
            </w:r>
          </w:p>
        </w:tc>
        <w:tc>
          <w:tcPr>
            <w:tcW w:w="797"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85.9</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1,798</w:t>
            </w:r>
          </w:p>
        </w:tc>
        <w:tc>
          <w:tcPr>
            <w:tcW w:w="850"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2,352</w:t>
            </w:r>
          </w:p>
        </w:tc>
      </w:tr>
      <w:tr w:rsidR="00210B74" w:rsidRPr="00E1323E" w:rsidTr="00B91B68">
        <w:trPr>
          <w:trHeight w:val="332"/>
        </w:trPr>
        <w:tc>
          <w:tcPr>
            <w:tcW w:w="709" w:type="dxa"/>
            <w:tcBorders>
              <w:top w:val="nil"/>
              <w:left w:val="single" w:sz="4" w:space="0" w:color="auto"/>
              <w:bottom w:val="single" w:sz="4" w:space="0" w:color="auto"/>
              <w:right w:val="single" w:sz="4" w:space="0" w:color="auto"/>
            </w:tcBorders>
            <w:shd w:val="clear" w:color="auto" w:fill="auto"/>
            <w:noWrap/>
            <w:hideMark/>
          </w:tcPr>
          <w:p w:rsidR="00210B74" w:rsidRPr="00E1323E" w:rsidRDefault="00210B74" w:rsidP="00210B74">
            <w:pPr>
              <w:jc w:val="center"/>
              <w:rPr>
                <w:rFonts w:eastAsia="標楷體"/>
                <w:szCs w:val="22"/>
              </w:rPr>
            </w:pPr>
            <w:r w:rsidRPr="00E1323E">
              <w:rPr>
                <w:rFonts w:eastAsia="標楷體"/>
                <w:szCs w:val="22"/>
              </w:rPr>
              <w:t>2010</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2,009</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58.1</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1,351</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65.9</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6,728</w:t>
            </w:r>
          </w:p>
        </w:tc>
        <w:tc>
          <w:tcPr>
            <w:tcW w:w="708"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7,453</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1,595</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69.0</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294</w:t>
            </w:r>
          </w:p>
        </w:tc>
        <w:tc>
          <w:tcPr>
            <w:tcW w:w="797"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88.1</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1,846</w:t>
            </w:r>
          </w:p>
        </w:tc>
        <w:tc>
          <w:tcPr>
            <w:tcW w:w="850"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2,356</w:t>
            </w:r>
          </w:p>
        </w:tc>
      </w:tr>
      <w:tr w:rsidR="00210B74" w:rsidRPr="00E1323E" w:rsidTr="00B91B68">
        <w:trPr>
          <w:trHeight w:val="332"/>
        </w:trPr>
        <w:tc>
          <w:tcPr>
            <w:tcW w:w="709" w:type="dxa"/>
            <w:tcBorders>
              <w:top w:val="nil"/>
              <w:left w:val="single" w:sz="4" w:space="0" w:color="auto"/>
              <w:bottom w:val="single" w:sz="4" w:space="0" w:color="auto"/>
              <w:right w:val="single" w:sz="4" w:space="0" w:color="auto"/>
            </w:tcBorders>
            <w:shd w:val="clear" w:color="auto" w:fill="auto"/>
            <w:noWrap/>
            <w:hideMark/>
          </w:tcPr>
          <w:p w:rsidR="00210B74" w:rsidRPr="00E1323E" w:rsidRDefault="00210B74" w:rsidP="00210B74">
            <w:pPr>
              <w:jc w:val="center"/>
              <w:rPr>
                <w:rFonts w:eastAsia="標楷體"/>
                <w:szCs w:val="22"/>
              </w:rPr>
            </w:pPr>
            <w:r w:rsidRPr="00E1323E">
              <w:rPr>
                <w:rFonts w:eastAsia="標楷體"/>
                <w:szCs w:val="22"/>
              </w:rPr>
              <w:t>2011</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2,232</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60.9</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1,667</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67.1</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7,470</w:t>
            </w:r>
          </w:p>
        </w:tc>
        <w:tc>
          <w:tcPr>
            <w:tcW w:w="708"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8,220</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1,961</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73.9</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394</w:t>
            </w:r>
          </w:p>
        </w:tc>
        <w:tc>
          <w:tcPr>
            <w:tcW w:w="797"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89.8</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2,012</w:t>
            </w:r>
          </w:p>
        </w:tc>
        <w:tc>
          <w:tcPr>
            <w:tcW w:w="850"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2,439</w:t>
            </w:r>
          </w:p>
        </w:tc>
      </w:tr>
      <w:tr w:rsidR="00210B74" w:rsidRPr="00E1323E" w:rsidTr="00B91B68">
        <w:trPr>
          <w:trHeight w:val="332"/>
        </w:trPr>
        <w:tc>
          <w:tcPr>
            <w:tcW w:w="709" w:type="dxa"/>
            <w:tcBorders>
              <w:top w:val="nil"/>
              <w:left w:val="single" w:sz="4" w:space="0" w:color="auto"/>
              <w:bottom w:val="single" w:sz="4" w:space="0" w:color="auto"/>
              <w:right w:val="single" w:sz="4" w:space="0" w:color="auto"/>
            </w:tcBorders>
            <w:shd w:val="clear" w:color="auto" w:fill="auto"/>
            <w:noWrap/>
            <w:hideMark/>
          </w:tcPr>
          <w:p w:rsidR="00210B74" w:rsidRPr="00E1323E" w:rsidRDefault="00210B74" w:rsidP="00210B74">
            <w:pPr>
              <w:jc w:val="center"/>
              <w:rPr>
                <w:rFonts w:eastAsia="標楷體"/>
                <w:szCs w:val="22"/>
              </w:rPr>
            </w:pPr>
            <w:r w:rsidRPr="00E1323E">
              <w:rPr>
                <w:rFonts w:eastAsia="標楷體"/>
                <w:szCs w:val="22"/>
              </w:rPr>
              <w:t>2012</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2,377</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63.6</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1,858</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69.6</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7,818</w:t>
            </w:r>
          </w:p>
        </w:tc>
        <w:tc>
          <w:tcPr>
            <w:tcW w:w="708"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8,565</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2,484</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79.7</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526</w:t>
            </w:r>
          </w:p>
        </w:tc>
        <w:tc>
          <w:tcPr>
            <w:tcW w:w="797"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93.7</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2,121</w:t>
            </w:r>
          </w:p>
        </w:tc>
        <w:tc>
          <w:tcPr>
            <w:tcW w:w="850"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2,489</w:t>
            </w:r>
          </w:p>
        </w:tc>
      </w:tr>
      <w:tr w:rsidR="00210B74" w:rsidRPr="00E1323E" w:rsidTr="00B91B68">
        <w:trPr>
          <w:trHeight w:val="332"/>
        </w:trPr>
        <w:tc>
          <w:tcPr>
            <w:tcW w:w="709" w:type="dxa"/>
            <w:tcBorders>
              <w:top w:val="nil"/>
              <w:left w:val="single" w:sz="4" w:space="0" w:color="auto"/>
              <w:bottom w:val="single" w:sz="4" w:space="0" w:color="auto"/>
              <w:right w:val="single" w:sz="4" w:space="0" w:color="auto"/>
            </w:tcBorders>
            <w:shd w:val="clear" w:color="auto" w:fill="auto"/>
            <w:noWrap/>
            <w:hideMark/>
          </w:tcPr>
          <w:p w:rsidR="00210B74" w:rsidRPr="00E1323E" w:rsidRDefault="00210B74" w:rsidP="00210B74">
            <w:pPr>
              <w:jc w:val="center"/>
              <w:rPr>
                <w:rFonts w:eastAsia="標楷體"/>
                <w:szCs w:val="22"/>
              </w:rPr>
            </w:pPr>
            <w:r w:rsidRPr="00E1323E">
              <w:rPr>
                <w:rFonts w:eastAsia="標楷體"/>
                <w:szCs w:val="22"/>
              </w:rPr>
              <w:t>2013</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2,566</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66.6</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2,084</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73.3</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8,123</w:t>
            </w:r>
          </w:p>
        </w:tc>
        <w:tc>
          <w:tcPr>
            <w:tcW w:w="708"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8,937</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2,864</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82.6</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680</w:t>
            </w:r>
          </w:p>
        </w:tc>
        <w:tc>
          <w:tcPr>
            <w:tcW w:w="797"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94.7</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2,378</w:t>
            </w:r>
          </w:p>
        </w:tc>
        <w:tc>
          <w:tcPr>
            <w:tcW w:w="850"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2,721</w:t>
            </w:r>
          </w:p>
        </w:tc>
      </w:tr>
      <w:tr w:rsidR="00210B74" w:rsidRPr="00E1323E" w:rsidTr="00B91B68">
        <w:trPr>
          <w:trHeight w:val="332"/>
        </w:trPr>
        <w:tc>
          <w:tcPr>
            <w:tcW w:w="709" w:type="dxa"/>
            <w:tcBorders>
              <w:top w:val="nil"/>
              <w:left w:val="single" w:sz="4" w:space="0" w:color="auto"/>
              <w:bottom w:val="single" w:sz="4" w:space="0" w:color="auto"/>
              <w:right w:val="single" w:sz="4" w:space="0" w:color="auto"/>
            </w:tcBorders>
            <w:shd w:val="clear" w:color="auto" w:fill="auto"/>
            <w:noWrap/>
            <w:hideMark/>
          </w:tcPr>
          <w:p w:rsidR="00210B74" w:rsidRPr="00E1323E" w:rsidRDefault="00210B74" w:rsidP="00210B74">
            <w:pPr>
              <w:jc w:val="center"/>
              <w:rPr>
                <w:rFonts w:eastAsia="標楷體"/>
                <w:szCs w:val="22"/>
              </w:rPr>
            </w:pPr>
            <w:r w:rsidRPr="00E1323E">
              <w:rPr>
                <w:rFonts w:eastAsia="標楷體"/>
                <w:szCs w:val="22"/>
              </w:rPr>
              <w:t>2014</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2,777</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68.7</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2,210</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75.1</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7,960</w:t>
            </w:r>
          </w:p>
        </w:tc>
        <w:tc>
          <w:tcPr>
            <w:tcW w:w="708"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8,703</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3,307</w:t>
            </w:r>
          </w:p>
        </w:tc>
        <w:tc>
          <w:tcPr>
            <w:tcW w:w="850"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85.2</w:t>
            </w:r>
          </w:p>
        </w:tc>
        <w:tc>
          <w:tcPr>
            <w:tcW w:w="993"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797</w:t>
            </w:r>
          </w:p>
        </w:tc>
        <w:tc>
          <w:tcPr>
            <w:tcW w:w="797" w:type="dxa"/>
            <w:tcBorders>
              <w:top w:val="nil"/>
              <w:left w:val="nil"/>
              <w:bottom w:val="single" w:sz="4" w:space="0" w:color="auto"/>
              <w:right w:val="single" w:sz="4" w:space="0" w:color="auto"/>
            </w:tcBorders>
            <w:shd w:val="clear" w:color="auto" w:fill="auto"/>
            <w:noWrap/>
            <w:vAlign w:val="center"/>
            <w:hideMark/>
          </w:tcPr>
          <w:p w:rsidR="00210B74" w:rsidRPr="00E1323E" w:rsidRDefault="00210B74" w:rsidP="00210B74">
            <w:pPr>
              <w:jc w:val="right"/>
              <w:rPr>
                <w:rFonts w:eastAsia="標楷體"/>
                <w:color w:val="000000"/>
              </w:rPr>
            </w:pPr>
            <w:r w:rsidRPr="00E1323E">
              <w:rPr>
                <w:rFonts w:eastAsia="標楷體"/>
                <w:color w:val="000000"/>
                <w:szCs w:val="22"/>
              </w:rPr>
              <w:t>95.5</w:t>
            </w:r>
          </w:p>
        </w:tc>
        <w:tc>
          <w:tcPr>
            <w:tcW w:w="851"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2,414</w:t>
            </w:r>
          </w:p>
        </w:tc>
        <w:tc>
          <w:tcPr>
            <w:tcW w:w="850" w:type="dxa"/>
            <w:tcBorders>
              <w:top w:val="nil"/>
              <w:left w:val="nil"/>
              <w:bottom w:val="single" w:sz="4" w:space="0" w:color="auto"/>
              <w:right w:val="single" w:sz="4" w:space="0" w:color="auto"/>
            </w:tcBorders>
            <w:shd w:val="clear" w:color="auto" w:fill="auto"/>
            <w:noWrap/>
            <w:hideMark/>
          </w:tcPr>
          <w:p w:rsidR="00210B74" w:rsidRPr="00E1323E" w:rsidRDefault="00210B74" w:rsidP="00210B74">
            <w:pPr>
              <w:jc w:val="right"/>
              <w:rPr>
                <w:rFonts w:eastAsia="標楷體"/>
                <w:szCs w:val="22"/>
              </w:rPr>
            </w:pPr>
            <w:r w:rsidRPr="00E1323E">
              <w:rPr>
                <w:rFonts w:eastAsia="標楷體"/>
                <w:szCs w:val="22"/>
              </w:rPr>
              <w:t>2,701</w:t>
            </w:r>
          </w:p>
        </w:tc>
      </w:tr>
    </w:tbl>
    <w:p w:rsidR="00210B74" w:rsidRPr="00E1323E" w:rsidRDefault="00210B74" w:rsidP="00210B74">
      <w:pPr>
        <w:rPr>
          <w:rFonts w:eastAsia="標楷體"/>
          <w:szCs w:val="22"/>
        </w:rPr>
      </w:pPr>
      <w:r w:rsidRPr="00E1323E">
        <w:rPr>
          <w:rFonts w:eastAsia="標楷體"/>
          <w:szCs w:val="22"/>
        </w:rPr>
        <w:t>資料來源：香港旅業網</w:t>
      </w:r>
    </w:p>
    <w:p w:rsidR="00210B74" w:rsidRPr="00E1323E" w:rsidRDefault="00210B74" w:rsidP="00210B74">
      <w:pPr>
        <w:widowControl/>
        <w:spacing w:before="190" w:after="190" w:line="500" w:lineRule="exact"/>
        <w:jc w:val="both"/>
        <w:rPr>
          <w:rFonts w:eastAsia="標楷體"/>
          <w:spacing w:val="10"/>
          <w:sz w:val="28"/>
          <w:szCs w:val="28"/>
        </w:rPr>
      </w:pPr>
      <w:r w:rsidRPr="00E1323E">
        <w:rPr>
          <w:rFonts w:eastAsia="標楷體"/>
          <w:spacing w:val="10"/>
          <w:sz w:val="28"/>
          <w:szCs w:val="28"/>
        </w:rPr>
        <w:t xml:space="preserve">    </w:t>
      </w:r>
      <w:r w:rsidRPr="00E1323E">
        <w:rPr>
          <w:rFonts w:eastAsia="標楷體"/>
          <w:spacing w:val="10"/>
          <w:sz w:val="28"/>
          <w:szCs w:val="28"/>
        </w:rPr>
        <w:t>在消費行為方面，「購物」是赴港旅客的主要消費項目</w:t>
      </w:r>
      <w:r w:rsidRPr="00E1323E">
        <w:rPr>
          <w:rFonts w:eastAsia="標楷體"/>
          <w:spacing w:val="10"/>
          <w:sz w:val="28"/>
          <w:szCs w:val="28"/>
        </w:rPr>
        <w:t>(</w:t>
      </w:r>
      <w:r w:rsidRPr="00E1323E">
        <w:rPr>
          <w:rFonts w:eastAsia="標楷體"/>
          <w:spacing w:val="10"/>
          <w:sz w:val="28"/>
          <w:szCs w:val="28"/>
        </w:rPr>
        <w:t>約占過夜旅客消費之</w:t>
      </w:r>
      <w:r w:rsidRPr="00E1323E">
        <w:rPr>
          <w:rFonts w:eastAsia="標楷體"/>
          <w:spacing w:val="10"/>
          <w:sz w:val="28"/>
          <w:szCs w:val="28"/>
        </w:rPr>
        <w:t>6</w:t>
      </w:r>
      <w:r w:rsidRPr="00E1323E">
        <w:rPr>
          <w:rFonts w:eastAsia="標楷體"/>
          <w:spacing w:val="10"/>
          <w:sz w:val="28"/>
          <w:szCs w:val="28"/>
        </w:rPr>
        <w:t>成、入境不過夜旅客消費之</w:t>
      </w:r>
      <w:r w:rsidRPr="00E1323E">
        <w:rPr>
          <w:rFonts w:eastAsia="標楷體"/>
          <w:spacing w:val="10"/>
          <w:sz w:val="28"/>
          <w:szCs w:val="28"/>
        </w:rPr>
        <w:t>8</w:t>
      </w:r>
      <w:r w:rsidRPr="00E1323E">
        <w:rPr>
          <w:rFonts w:eastAsia="標楷體"/>
          <w:spacing w:val="10"/>
          <w:sz w:val="28"/>
          <w:szCs w:val="28"/>
        </w:rPr>
        <w:t>成至</w:t>
      </w:r>
      <w:r w:rsidRPr="00E1323E">
        <w:rPr>
          <w:rFonts w:eastAsia="標楷體"/>
          <w:spacing w:val="10"/>
          <w:sz w:val="28"/>
          <w:szCs w:val="28"/>
        </w:rPr>
        <w:t>9</w:t>
      </w:r>
      <w:r w:rsidRPr="00E1323E">
        <w:rPr>
          <w:rFonts w:eastAsia="標楷體"/>
          <w:spacing w:val="10"/>
          <w:sz w:val="28"/>
          <w:szCs w:val="28"/>
        </w:rPr>
        <w:t>成</w:t>
      </w:r>
      <w:r w:rsidRPr="00E1323E">
        <w:rPr>
          <w:rFonts w:eastAsia="標楷體"/>
          <w:spacing w:val="10"/>
          <w:sz w:val="28"/>
          <w:szCs w:val="28"/>
        </w:rPr>
        <w:t>)</w:t>
      </w:r>
      <w:r w:rsidRPr="00E1323E">
        <w:rPr>
          <w:rFonts w:eastAsia="標楷體"/>
          <w:spacing w:val="10"/>
          <w:sz w:val="28"/>
          <w:szCs w:val="28"/>
        </w:rPr>
        <w:t>，根據香港旅業網的抽樣調查，</w:t>
      </w:r>
      <w:r w:rsidRPr="00E1323E">
        <w:rPr>
          <w:rFonts w:eastAsia="標楷體"/>
          <w:spacing w:val="10"/>
          <w:sz w:val="28"/>
          <w:szCs w:val="28"/>
        </w:rPr>
        <w:t>2014</w:t>
      </w:r>
      <w:r w:rsidRPr="00E1323E">
        <w:rPr>
          <w:rFonts w:eastAsia="標楷體"/>
          <w:spacing w:val="10"/>
          <w:sz w:val="28"/>
          <w:szCs w:val="28"/>
        </w:rPr>
        <w:t>年所有赴港過夜旅客中，主要購物項目包括現成服裝</w:t>
      </w:r>
      <w:r w:rsidRPr="00E1323E">
        <w:rPr>
          <w:rFonts w:eastAsia="標楷體"/>
          <w:spacing w:val="10"/>
          <w:sz w:val="28"/>
          <w:szCs w:val="28"/>
        </w:rPr>
        <w:t>(</w:t>
      </w:r>
      <w:r w:rsidRPr="00E1323E">
        <w:rPr>
          <w:rFonts w:eastAsia="標楷體"/>
          <w:spacing w:val="10"/>
          <w:sz w:val="28"/>
          <w:szCs w:val="28"/>
        </w:rPr>
        <w:t>有</w:t>
      </w:r>
      <w:r w:rsidRPr="00E1323E">
        <w:rPr>
          <w:rFonts w:eastAsia="標楷體"/>
          <w:spacing w:val="10"/>
          <w:sz w:val="28"/>
          <w:szCs w:val="28"/>
        </w:rPr>
        <w:t>42%</w:t>
      </w:r>
      <w:r w:rsidRPr="00E1323E">
        <w:rPr>
          <w:rFonts w:eastAsia="標楷體"/>
          <w:spacing w:val="10"/>
          <w:sz w:val="28"/>
          <w:szCs w:val="28"/>
        </w:rPr>
        <w:t>旅客購買</w:t>
      </w:r>
      <w:r w:rsidRPr="00E1323E">
        <w:rPr>
          <w:rFonts w:eastAsia="標楷體"/>
          <w:spacing w:val="10"/>
          <w:sz w:val="28"/>
          <w:szCs w:val="28"/>
        </w:rPr>
        <w:t>)</w:t>
      </w:r>
      <w:r w:rsidRPr="00E1323E">
        <w:rPr>
          <w:rFonts w:eastAsia="標楷體"/>
          <w:spacing w:val="10"/>
          <w:sz w:val="28"/>
          <w:szCs w:val="28"/>
        </w:rPr>
        <w:t>、化妝品</w:t>
      </w:r>
      <w:r w:rsidRPr="00E1323E">
        <w:rPr>
          <w:rFonts w:eastAsia="標楷體"/>
          <w:spacing w:val="10"/>
          <w:sz w:val="28"/>
          <w:szCs w:val="28"/>
        </w:rPr>
        <w:t>(31%)</w:t>
      </w:r>
      <w:r w:rsidRPr="00E1323E">
        <w:rPr>
          <w:rFonts w:eastAsia="標楷體"/>
          <w:spacing w:val="10"/>
          <w:sz w:val="28"/>
          <w:szCs w:val="28"/>
        </w:rPr>
        <w:t>、小食及糖果</w:t>
      </w:r>
      <w:r w:rsidRPr="00E1323E">
        <w:rPr>
          <w:rFonts w:eastAsia="標楷體"/>
          <w:spacing w:val="10"/>
          <w:sz w:val="28"/>
          <w:szCs w:val="28"/>
        </w:rPr>
        <w:t>(28%)</w:t>
      </w:r>
      <w:r w:rsidRPr="00E1323E">
        <w:rPr>
          <w:rFonts w:eastAsia="標楷體"/>
          <w:spacing w:val="10"/>
          <w:sz w:val="28"/>
          <w:szCs w:val="28"/>
        </w:rPr>
        <w:t>、食品及中藥</w:t>
      </w:r>
      <w:r w:rsidRPr="00E1323E">
        <w:rPr>
          <w:rFonts w:eastAsia="標楷體"/>
          <w:spacing w:val="10"/>
          <w:sz w:val="28"/>
          <w:szCs w:val="28"/>
        </w:rPr>
        <w:t>(18%)</w:t>
      </w:r>
      <w:r w:rsidRPr="00E1323E">
        <w:rPr>
          <w:rFonts w:eastAsia="標楷體"/>
          <w:spacing w:val="10"/>
          <w:sz w:val="28"/>
          <w:szCs w:val="28"/>
        </w:rPr>
        <w:t>以及皮鞋及其他鞋類</w:t>
      </w:r>
      <w:r w:rsidRPr="00E1323E">
        <w:rPr>
          <w:rFonts w:eastAsia="標楷體"/>
          <w:spacing w:val="10"/>
          <w:sz w:val="28"/>
          <w:szCs w:val="28"/>
        </w:rPr>
        <w:t>(18%)</w:t>
      </w:r>
      <w:r w:rsidRPr="00E1323E">
        <w:rPr>
          <w:rFonts w:eastAsia="標楷體"/>
          <w:spacing w:val="10"/>
          <w:sz w:val="28"/>
          <w:szCs w:val="28"/>
        </w:rPr>
        <w:t>。過夜陸客主要購買項目除珠寶首飾及手錶</w:t>
      </w:r>
      <w:r w:rsidRPr="00E1323E">
        <w:rPr>
          <w:rFonts w:eastAsia="標楷體"/>
          <w:spacing w:val="10"/>
          <w:sz w:val="28"/>
          <w:szCs w:val="28"/>
        </w:rPr>
        <w:t>(</w:t>
      </w:r>
      <w:r w:rsidRPr="00E1323E">
        <w:rPr>
          <w:rFonts w:eastAsia="標楷體"/>
          <w:spacing w:val="10"/>
          <w:sz w:val="28"/>
          <w:szCs w:val="28"/>
        </w:rPr>
        <w:t>有</w:t>
      </w:r>
      <w:r w:rsidRPr="00E1323E">
        <w:rPr>
          <w:rFonts w:eastAsia="標楷體"/>
          <w:spacing w:val="10"/>
          <w:sz w:val="28"/>
          <w:szCs w:val="28"/>
        </w:rPr>
        <w:t>20%</w:t>
      </w:r>
      <w:r w:rsidRPr="00E1323E">
        <w:rPr>
          <w:rFonts w:eastAsia="標楷體"/>
          <w:spacing w:val="10"/>
          <w:sz w:val="28"/>
          <w:szCs w:val="28"/>
        </w:rPr>
        <w:t>陸客購買，相較之下整體旅客僅有</w:t>
      </w:r>
      <w:r w:rsidRPr="00E1323E">
        <w:rPr>
          <w:rFonts w:eastAsia="標楷體"/>
          <w:spacing w:val="10"/>
          <w:sz w:val="28"/>
          <w:szCs w:val="28"/>
        </w:rPr>
        <w:t>16%</w:t>
      </w:r>
      <w:r w:rsidRPr="00E1323E">
        <w:rPr>
          <w:rFonts w:eastAsia="標楷體"/>
          <w:spacing w:val="10"/>
          <w:sz w:val="28"/>
          <w:szCs w:val="28"/>
        </w:rPr>
        <w:t>購買</w:t>
      </w:r>
      <w:r w:rsidRPr="00E1323E">
        <w:rPr>
          <w:rFonts w:eastAsia="標楷體"/>
          <w:spacing w:val="10"/>
          <w:sz w:val="28"/>
          <w:szCs w:val="28"/>
        </w:rPr>
        <w:t>)</w:t>
      </w:r>
      <w:r w:rsidRPr="00E1323E">
        <w:rPr>
          <w:rFonts w:eastAsia="標楷體"/>
          <w:spacing w:val="10"/>
          <w:sz w:val="28"/>
          <w:szCs w:val="28"/>
        </w:rPr>
        <w:t>外，其餘項目與其他過夜旅客大致相同。</w:t>
      </w:r>
    </w:p>
    <w:p w:rsidR="00210B74" w:rsidRPr="00E1323E" w:rsidRDefault="00210B74" w:rsidP="00210B74">
      <w:pPr>
        <w:widowControl/>
        <w:spacing w:before="190" w:after="190" w:line="500" w:lineRule="exact"/>
        <w:jc w:val="both"/>
        <w:rPr>
          <w:rFonts w:eastAsia="標楷體"/>
          <w:spacing w:val="10"/>
          <w:sz w:val="28"/>
          <w:szCs w:val="28"/>
        </w:rPr>
      </w:pPr>
      <w:r w:rsidRPr="00E1323E">
        <w:rPr>
          <w:rFonts w:eastAsia="標楷體"/>
          <w:spacing w:val="10"/>
          <w:sz w:val="28"/>
          <w:szCs w:val="28"/>
        </w:rPr>
        <w:t xml:space="preserve">    </w:t>
      </w:r>
      <w:r w:rsidRPr="00E1323E">
        <w:rPr>
          <w:rFonts w:eastAsia="標楷體"/>
          <w:spacing w:val="10"/>
          <w:sz w:val="28"/>
          <w:szCs w:val="28"/>
        </w:rPr>
        <w:t>在不過夜旅客的消費行為上，主要購買物品包括小食及糖果</w:t>
      </w:r>
      <w:r w:rsidRPr="00E1323E">
        <w:rPr>
          <w:rFonts w:eastAsia="標楷體"/>
          <w:spacing w:val="10"/>
          <w:sz w:val="28"/>
          <w:szCs w:val="28"/>
        </w:rPr>
        <w:t>(</w:t>
      </w:r>
      <w:r w:rsidRPr="00E1323E">
        <w:rPr>
          <w:rFonts w:eastAsia="標楷體"/>
          <w:spacing w:val="10"/>
          <w:sz w:val="28"/>
          <w:szCs w:val="28"/>
        </w:rPr>
        <w:t>有</w:t>
      </w:r>
      <w:r w:rsidRPr="00E1323E">
        <w:rPr>
          <w:rFonts w:eastAsia="標楷體"/>
          <w:spacing w:val="10"/>
          <w:sz w:val="28"/>
          <w:szCs w:val="28"/>
        </w:rPr>
        <w:t>30%</w:t>
      </w:r>
      <w:r w:rsidRPr="00E1323E">
        <w:rPr>
          <w:rFonts w:eastAsia="標楷體"/>
          <w:spacing w:val="10"/>
          <w:sz w:val="28"/>
          <w:szCs w:val="28"/>
        </w:rPr>
        <w:t>旅客購買</w:t>
      </w:r>
      <w:r w:rsidRPr="00E1323E">
        <w:rPr>
          <w:rFonts w:eastAsia="標楷體"/>
          <w:spacing w:val="10"/>
          <w:sz w:val="28"/>
          <w:szCs w:val="28"/>
        </w:rPr>
        <w:t>)</w:t>
      </w:r>
      <w:r w:rsidRPr="00E1323E">
        <w:rPr>
          <w:rFonts w:eastAsia="標楷體"/>
          <w:spacing w:val="10"/>
          <w:sz w:val="28"/>
          <w:szCs w:val="28"/>
        </w:rPr>
        <w:t>、個人護理用品</w:t>
      </w:r>
      <w:r w:rsidRPr="00E1323E">
        <w:rPr>
          <w:rFonts w:eastAsia="標楷體"/>
          <w:spacing w:val="10"/>
          <w:sz w:val="28"/>
          <w:szCs w:val="28"/>
        </w:rPr>
        <w:t>(21%)</w:t>
      </w:r>
      <w:r w:rsidRPr="00E1323E">
        <w:rPr>
          <w:rFonts w:eastAsia="標楷體"/>
          <w:spacing w:val="10"/>
          <w:sz w:val="28"/>
          <w:szCs w:val="28"/>
        </w:rPr>
        <w:t>、化妝品</w:t>
      </w:r>
      <w:r w:rsidRPr="00E1323E">
        <w:rPr>
          <w:rFonts w:eastAsia="標楷體"/>
          <w:spacing w:val="10"/>
          <w:sz w:val="28"/>
          <w:szCs w:val="28"/>
        </w:rPr>
        <w:t>(19%)</w:t>
      </w:r>
      <w:r w:rsidRPr="00E1323E">
        <w:rPr>
          <w:rFonts w:eastAsia="標楷體"/>
          <w:spacing w:val="10"/>
          <w:sz w:val="28"/>
          <w:szCs w:val="28"/>
        </w:rPr>
        <w:t>、藥品及中藥</w:t>
      </w:r>
      <w:r w:rsidRPr="00E1323E">
        <w:rPr>
          <w:rFonts w:eastAsia="標楷體"/>
          <w:spacing w:val="10"/>
          <w:sz w:val="28"/>
          <w:szCs w:val="28"/>
        </w:rPr>
        <w:t>(18%)</w:t>
      </w:r>
      <w:r w:rsidRPr="00E1323E">
        <w:rPr>
          <w:rFonts w:eastAsia="標楷體"/>
          <w:spacing w:val="10"/>
          <w:sz w:val="28"/>
          <w:szCs w:val="28"/>
        </w:rPr>
        <w:t>及現成服裝</w:t>
      </w:r>
      <w:r w:rsidRPr="00E1323E">
        <w:rPr>
          <w:rFonts w:eastAsia="標楷體"/>
          <w:spacing w:val="10"/>
          <w:sz w:val="28"/>
          <w:szCs w:val="28"/>
        </w:rPr>
        <w:t>(17%)</w:t>
      </w:r>
      <w:r w:rsidRPr="00E1323E">
        <w:rPr>
          <w:rFonts w:eastAsia="標楷體"/>
          <w:spacing w:val="10"/>
          <w:sz w:val="28"/>
          <w:szCs w:val="28"/>
        </w:rPr>
        <w:t>，不過夜陸客則與其他不過夜旅客大致相同。</w:t>
      </w:r>
    </w:p>
    <w:p w:rsidR="00210B74" w:rsidRPr="00E1323E" w:rsidRDefault="00210B74" w:rsidP="00210B74">
      <w:pPr>
        <w:widowControl/>
        <w:spacing w:beforeLines="50" w:before="180" w:afterLines="50" w:after="180" w:line="500" w:lineRule="exact"/>
        <w:rPr>
          <w:rFonts w:eastAsia="標楷體"/>
          <w:bCs/>
          <w:kern w:val="0"/>
        </w:rPr>
      </w:pPr>
      <w:r w:rsidRPr="00E1323E">
        <w:rPr>
          <w:rFonts w:eastAsia="標楷體"/>
          <w:spacing w:val="10"/>
          <w:sz w:val="28"/>
          <w:szCs w:val="28"/>
        </w:rPr>
        <w:t>（三）香港相關產業受益情形</w:t>
      </w:r>
    </w:p>
    <w:bookmarkEnd w:id="175"/>
    <w:p w:rsidR="00210B74" w:rsidRPr="00E1323E" w:rsidRDefault="00210B74" w:rsidP="00210B74">
      <w:pPr>
        <w:numPr>
          <w:ilvl w:val="0"/>
          <w:numId w:val="34"/>
        </w:numPr>
        <w:spacing w:beforeLines="50" w:before="180" w:line="500" w:lineRule="exact"/>
        <w:rPr>
          <w:rFonts w:eastAsia="標楷體"/>
          <w:sz w:val="28"/>
          <w:szCs w:val="28"/>
        </w:rPr>
      </w:pPr>
      <w:r w:rsidRPr="00E1323E">
        <w:rPr>
          <w:rFonts w:eastAsia="標楷體"/>
          <w:sz w:val="28"/>
          <w:szCs w:val="28"/>
        </w:rPr>
        <w:t>零售業及住宿服務業成為旅遊業主要收入來源</w:t>
      </w:r>
    </w:p>
    <w:p w:rsidR="00210B74" w:rsidRPr="00E1323E" w:rsidRDefault="00210B74" w:rsidP="00210B74">
      <w:pPr>
        <w:spacing w:beforeLines="50" w:before="180" w:line="500" w:lineRule="exact"/>
        <w:rPr>
          <w:rFonts w:eastAsia="標楷體"/>
          <w:sz w:val="28"/>
          <w:szCs w:val="28"/>
        </w:rPr>
      </w:pPr>
      <w:r w:rsidRPr="00E1323E">
        <w:rPr>
          <w:rFonts w:eastAsia="標楷體"/>
          <w:noProof/>
          <w:sz w:val="28"/>
          <w:szCs w:val="28"/>
        </w:rPr>
        <w:drawing>
          <wp:anchor distT="0" distB="0" distL="114300" distR="114300" simplePos="0" relativeHeight="252274176" behindDoc="0" locked="0" layoutInCell="1" allowOverlap="1" wp14:anchorId="6976D1CB" wp14:editId="0E5B4DB6">
            <wp:simplePos x="0" y="0"/>
            <wp:positionH relativeFrom="margin">
              <wp:posOffset>183515</wp:posOffset>
            </wp:positionH>
            <wp:positionV relativeFrom="margin">
              <wp:posOffset>5396865</wp:posOffset>
            </wp:positionV>
            <wp:extent cx="5257165" cy="2424430"/>
            <wp:effectExtent l="0" t="0" r="635" b="0"/>
            <wp:wrapSquare wrapText="bothSides"/>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57165" cy="24244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1323E">
        <w:rPr>
          <w:rFonts w:eastAsia="標楷體"/>
          <w:sz w:val="28"/>
          <w:szCs w:val="28"/>
        </w:rPr>
        <w:t xml:space="preserve">    2003</w:t>
      </w:r>
      <w:r w:rsidRPr="00E1323E">
        <w:rPr>
          <w:rFonts w:eastAsia="標楷體"/>
          <w:sz w:val="28"/>
          <w:szCs w:val="28"/>
        </w:rPr>
        <w:t>年至</w:t>
      </w:r>
      <w:r w:rsidRPr="00E1323E">
        <w:rPr>
          <w:rFonts w:eastAsia="標楷體"/>
          <w:sz w:val="28"/>
          <w:szCs w:val="28"/>
        </w:rPr>
        <w:t>2013</w:t>
      </w:r>
      <w:r w:rsidRPr="00E1323E">
        <w:rPr>
          <w:rFonts w:eastAsia="標楷體"/>
          <w:sz w:val="28"/>
          <w:szCs w:val="28"/>
        </w:rPr>
        <w:t>年間，香港旅遊業收入結構轉變，零售業及住宿服務業取代過境客運成為主要收入來源。</w:t>
      </w:r>
      <w:r w:rsidRPr="00E1323E">
        <w:rPr>
          <w:rFonts w:eastAsia="標楷體"/>
          <w:sz w:val="28"/>
          <w:szCs w:val="28"/>
        </w:rPr>
        <w:t>2003</w:t>
      </w:r>
      <w:r w:rsidRPr="00E1323E">
        <w:rPr>
          <w:rFonts w:eastAsia="標楷體"/>
          <w:sz w:val="28"/>
          <w:szCs w:val="28"/>
        </w:rPr>
        <w:t>年，過境客運服務為旅遊業主要收入來源，占整體收入</w:t>
      </w:r>
      <w:r w:rsidRPr="00E1323E">
        <w:rPr>
          <w:rFonts w:eastAsia="標楷體"/>
          <w:sz w:val="28"/>
          <w:szCs w:val="28"/>
        </w:rPr>
        <w:t>39%</w:t>
      </w:r>
      <w:r w:rsidRPr="00E1323E">
        <w:rPr>
          <w:rFonts w:eastAsia="標楷體"/>
          <w:sz w:val="28"/>
          <w:szCs w:val="28"/>
        </w:rPr>
        <w:t>，零售業及住宿服務業分別占</w:t>
      </w:r>
      <w:r w:rsidRPr="00E1323E">
        <w:rPr>
          <w:rFonts w:eastAsia="標楷體"/>
          <w:sz w:val="28"/>
          <w:szCs w:val="28"/>
        </w:rPr>
        <w:t>17%</w:t>
      </w:r>
      <w:r w:rsidRPr="00E1323E">
        <w:rPr>
          <w:rFonts w:eastAsia="標楷體"/>
          <w:sz w:val="28"/>
          <w:szCs w:val="28"/>
        </w:rPr>
        <w:t>。</w:t>
      </w:r>
      <w:r w:rsidRPr="00E1323E">
        <w:rPr>
          <w:rFonts w:eastAsia="標楷體"/>
          <w:sz w:val="28"/>
          <w:szCs w:val="28"/>
        </w:rPr>
        <w:t>2013</w:t>
      </w:r>
      <w:r w:rsidRPr="00E1323E">
        <w:rPr>
          <w:rFonts w:eastAsia="標楷體"/>
          <w:sz w:val="28"/>
          <w:szCs w:val="28"/>
        </w:rPr>
        <w:t>年，零售業及住宿服務業分別占</w:t>
      </w:r>
      <w:r w:rsidRPr="00E1323E">
        <w:rPr>
          <w:rFonts w:eastAsia="標楷體"/>
          <w:sz w:val="28"/>
          <w:szCs w:val="28"/>
        </w:rPr>
        <w:t>30%</w:t>
      </w:r>
      <w:r w:rsidRPr="00E1323E">
        <w:rPr>
          <w:rFonts w:eastAsia="標楷體"/>
          <w:sz w:val="28"/>
          <w:szCs w:val="28"/>
        </w:rPr>
        <w:t>及</w:t>
      </w:r>
      <w:r w:rsidRPr="00E1323E">
        <w:rPr>
          <w:rFonts w:eastAsia="標楷體"/>
          <w:sz w:val="28"/>
          <w:szCs w:val="28"/>
        </w:rPr>
        <w:t>24%</w:t>
      </w:r>
      <w:r w:rsidRPr="00E1323E">
        <w:rPr>
          <w:rFonts w:eastAsia="標楷體"/>
          <w:sz w:val="28"/>
          <w:szCs w:val="28"/>
        </w:rPr>
        <w:t>，合計超過整體旅遊業收入來源的一半</w:t>
      </w:r>
      <w:r w:rsidRPr="00E1323E">
        <w:rPr>
          <w:rFonts w:eastAsia="標楷體"/>
          <w:sz w:val="28"/>
          <w:szCs w:val="28"/>
        </w:rPr>
        <w:t>(</w:t>
      </w:r>
      <w:r w:rsidRPr="00E1323E">
        <w:rPr>
          <w:rFonts w:eastAsia="標楷體"/>
          <w:sz w:val="28"/>
          <w:szCs w:val="28"/>
        </w:rPr>
        <w:t>詳圖</w:t>
      </w:r>
      <w:r w:rsidRPr="00E1323E">
        <w:rPr>
          <w:rFonts w:eastAsia="標楷體"/>
          <w:sz w:val="28"/>
          <w:szCs w:val="28"/>
        </w:rPr>
        <w:t>4)</w:t>
      </w:r>
      <w:r w:rsidRPr="00E1323E">
        <w:rPr>
          <w:rFonts w:eastAsia="標楷體"/>
          <w:sz w:val="28"/>
          <w:szCs w:val="28"/>
        </w:rPr>
        <w:t>。</w:t>
      </w:r>
    </w:p>
    <w:p w:rsidR="00210B74" w:rsidRPr="00E1323E" w:rsidRDefault="00210B74" w:rsidP="00210B74">
      <w:pPr>
        <w:spacing w:beforeLines="50" w:before="180" w:line="500" w:lineRule="exact"/>
        <w:rPr>
          <w:rFonts w:eastAsia="標楷體"/>
          <w:szCs w:val="22"/>
        </w:rPr>
      </w:pPr>
      <w:r w:rsidRPr="00E1323E">
        <w:rPr>
          <w:rFonts w:eastAsia="標楷體"/>
          <w:szCs w:val="22"/>
        </w:rPr>
        <w:t>資料來源：香港統計處</w:t>
      </w:r>
    </w:p>
    <w:p w:rsidR="00210B74" w:rsidRPr="00E1323E" w:rsidRDefault="00210B74" w:rsidP="00210B74">
      <w:pPr>
        <w:spacing w:beforeLines="30" w:before="108" w:afterLines="50" w:after="180"/>
        <w:jc w:val="center"/>
        <w:rPr>
          <w:rFonts w:eastAsia="標楷體"/>
          <w:b/>
          <w:sz w:val="26"/>
          <w:szCs w:val="26"/>
        </w:rPr>
      </w:pPr>
      <w:r w:rsidRPr="00E1323E">
        <w:rPr>
          <w:rFonts w:eastAsia="標楷體"/>
          <w:b/>
          <w:sz w:val="26"/>
          <w:szCs w:val="26"/>
        </w:rPr>
        <w:t>圖</w:t>
      </w:r>
      <w:r w:rsidRPr="00E1323E">
        <w:rPr>
          <w:rFonts w:eastAsia="標楷體"/>
          <w:b/>
          <w:sz w:val="26"/>
          <w:szCs w:val="26"/>
        </w:rPr>
        <w:t xml:space="preserve">4  </w:t>
      </w:r>
      <w:r w:rsidRPr="00E1323E">
        <w:rPr>
          <w:rFonts w:eastAsia="標楷體"/>
          <w:b/>
          <w:sz w:val="26"/>
          <w:szCs w:val="26"/>
        </w:rPr>
        <w:t>旅遊業經濟價值主要來源</w:t>
      </w:r>
    </w:p>
    <w:p w:rsidR="00210B74" w:rsidRPr="00E1323E" w:rsidRDefault="00210B74" w:rsidP="00210B74">
      <w:pPr>
        <w:numPr>
          <w:ilvl w:val="0"/>
          <w:numId w:val="34"/>
        </w:numPr>
        <w:spacing w:beforeLines="50" w:before="180" w:line="500" w:lineRule="exact"/>
        <w:rPr>
          <w:rFonts w:eastAsia="標楷體"/>
          <w:sz w:val="28"/>
          <w:szCs w:val="28"/>
        </w:rPr>
      </w:pPr>
      <w:r w:rsidRPr="00E1323E">
        <w:rPr>
          <w:rFonts w:eastAsia="標楷體"/>
          <w:sz w:val="28"/>
          <w:szCs w:val="28"/>
        </w:rPr>
        <w:t>主要受惠對象</w:t>
      </w:r>
    </w:p>
    <w:p w:rsidR="00210B74" w:rsidRPr="00E1323E" w:rsidRDefault="00210B74" w:rsidP="00210B74">
      <w:pPr>
        <w:spacing w:beforeLines="50" w:before="180" w:line="500" w:lineRule="exact"/>
        <w:rPr>
          <w:rFonts w:eastAsia="標楷體"/>
          <w:sz w:val="28"/>
          <w:szCs w:val="28"/>
        </w:rPr>
      </w:pPr>
      <w:r w:rsidRPr="00E1323E">
        <w:rPr>
          <w:rFonts w:eastAsia="標楷體"/>
          <w:sz w:val="28"/>
          <w:szCs w:val="28"/>
        </w:rPr>
        <w:t xml:space="preserve">  </w:t>
      </w:r>
      <w:r w:rsidRPr="00E1323E">
        <w:rPr>
          <w:rFonts w:eastAsia="標楷體"/>
          <w:sz w:val="28"/>
          <w:szCs w:val="28"/>
        </w:rPr>
        <w:t>根據香港旅遊局調查顯示，赴港旅客主要消費集中在購物及住宿，隨著赴港旅客快速增加，零售業及住宿服務業是主要受惠的產業。整體來說，</w:t>
      </w:r>
      <w:r w:rsidRPr="00E1323E">
        <w:rPr>
          <w:rFonts w:eastAsia="標楷體"/>
          <w:sz w:val="28"/>
          <w:szCs w:val="28"/>
        </w:rPr>
        <w:t>2003</w:t>
      </w:r>
      <w:r w:rsidRPr="00E1323E">
        <w:rPr>
          <w:rFonts w:eastAsia="標楷體"/>
          <w:sz w:val="28"/>
          <w:szCs w:val="28"/>
        </w:rPr>
        <w:t>年至</w:t>
      </w:r>
      <w:r w:rsidRPr="00E1323E">
        <w:rPr>
          <w:rFonts w:eastAsia="標楷體"/>
          <w:sz w:val="28"/>
          <w:szCs w:val="28"/>
        </w:rPr>
        <w:t>2013</w:t>
      </w:r>
      <w:r w:rsidRPr="00E1323E">
        <w:rPr>
          <w:rFonts w:eastAsia="標楷體"/>
          <w:sz w:val="28"/>
          <w:szCs w:val="28"/>
        </w:rPr>
        <w:t>年間，不論是零售業或住宿服務業都有明顯的成長，且業主利潤增加的幅度</w:t>
      </w:r>
      <w:r w:rsidRPr="00E1323E">
        <w:rPr>
          <w:rFonts w:eastAsia="標楷體"/>
          <w:sz w:val="28"/>
          <w:szCs w:val="28"/>
        </w:rPr>
        <w:t>(4.5</w:t>
      </w:r>
      <w:r w:rsidRPr="00E1323E">
        <w:rPr>
          <w:rFonts w:eastAsia="標楷體"/>
          <w:sz w:val="28"/>
          <w:szCs w:val="28"/>
        </w:rPr>
        <w:t>倍及</w:t>
      </w:r>
      <w:r w:rsidRPr="00E1323E">
        <w:rPr>
          <w:rFonts w:eastAsia="標楷體"/>
          <w:sz w:val="28"/>
          <w:szCs w:val="28"/>
        </w:rPr>
        <w:t>8</w:t>
      </w:r>
      <w:r w:rsidRPr="00E1323E">
        <w:rPr>
          <w:rFonts w:eastAsia="標楷體"/>
          <w:sz w:val="28"/>
          <w:szCs w:val="28"/>
        </w:rPr>
        <w:t>倍</w:t>
      </w:r>
      <w:r w:rsidRPr="00E1323E">
        <w:rPr>
          <w:rFonts w:eastAsia="標楷體"/>
          <w:sz w:val="28"/>
          <w:szCs w:val="28"/>
        </w:rPr>
        <w:t>)</w:t>
      </w:r>
      <w:r w:rsidRPr="00E1323E">
        <w:rPr>
          <w:rFonts w:eastAsia="標楷體"/>
          <w:sz w:val="28"/>
          <w:szCs w:val="28"/>
        </w:rPr>
        <w:t>皆明顯高於產業成長對於經濟附加價值的貢獻</w:t>
      </w:r>
      <w:r w:rsidRPr="00E1323E">
        <w:rPr>
          <w:rFonts w:eastAsia="標楷體"/>
          <w:sz w:val="28"/>
          <w:szCs w:val="28"/>
        </w:rPr>
        <w:t>(2.7</w:t>
      </w:r>
      <w:r w:rsidRPr="00E1323E">
        <w:rPr>
          <w:rFonts w:eastAsia="標楷體"/>
          <w:sz w:val="28"/>
          <w:szCs w:val="28"/>
        </w:rPr>
        <w:t>倍及</w:t>
      </w:r>
      <w:r w:rsidRPr="00E1323E">
        <w:rPr>
          <w:rFonts w:eastAsia="標楷體"/>
          <w:sz w:val="28"/>
          <w:szCs w:val="28"/>
        </w:rPr>
        <w:t>3.2</w:t>
      </w:r>
      <w:r w:rsidRPr="00E1323E">
        <w:rPr>
          <w:rFonts w:eastAsia="標楷體"/>
          <w:sz w:val="28"/>
          <w:szCs w:val="28"/>
        </w:rPr>
        <w:t>倍</w:t>
      </w:r>
      <w:r w:rsidRPr="00E1323E">
        <w:rPr>
          <w:rFonts w:eastAsia="標楷體"/>
          <w:sz w:val="28"/>
          <w:szCs w:val="28"/>
        </w:rPr>
        <w:t>)</w:t>
      </w:r>
      <w:r w:rsidRPr="00E1323E">
        <w:rPr>
          <w:rFonts w:eastAsia="標楷體"/>
          <w:sz w:val="28"/>
          <w:szCs w:val="28"/>
        </w:rPr>
        <w:t>，顯示業主的「其他收入</w:t>
      </w:r>
      <w:r w:rsidRPr="00E1323E">
        <w:rPr>
          <w:rFonts w:eastAsia="標楷體"/>
          <w:sz w:val="28"/>
          <w:szCs w:val="28"/>
        </w:rPr>
        <w:t>(</w:t>
      </w:r>
      <w:r w:rsidRPr="00E1323E">
        <w:rPr>
          <w:rFonts w:eastAsia="標楷體"/>
          <w:sz w:val="28"/>
          <w:szCs w:val="28"/>
        </w:rPr>
        <w:t>例如房地產、股票</w:t>
      </w:r>
      <w:r w:rsidRPr="00E1323E">
        <w:rPr>
          <w:rFonts w:eastAsia="標楷體"/>
          <w:sz w:val="28"/>
          <w:szCs w:val="28"/>
        </w:rPr>
        <w:t>)</w:t>
      </w:r>
      <w:r w:rsidRPr="00E1323E">
        <w:rPr>
          <w:rFonts w:eastAsia="標楷體"/>
          <w:sz w:val="28"/>
          <w:szCs w:val="28"/>
        </w:rPr>
        <w:t>」有明顯成長，或「僱員薪酬」及「利息支付」並未隨營收增加而等比例成長</w:t>
      </w:r>
      <w:r w:rsidRPr="00E1323E">
        <w:rPr>
          <w:rFonts w:eastAsia="標楷體"/>
          <w:sz w:val="28"/>
          <w:szCs w:val="28"/>
          <w:vertAlign w:val="superscript"/>
        </w:rPr>
        <w:footnoteReference w:id="5"/>
      </w:r>
      <w:r w:rsidRPr="00E1323E">
        <w:rPr>
          <w:rFonts w:eastAsia="標楷體"/>
          <w:sz w:val="28"/>
          <w:szCs w:val="28"/>
        </w:rPr>
        <w:t>。在就業方面，則促成個別行業就業人數及人均薪資成長約</w:t>
      </w:r>
      <w:r w:rsidRPr="00E1323E">
        <w:rPr>
          <w:rFonts w:eastAsia="標楷體"/>
          <w:sz w:val="28"/>
          <w:szCs w:val="28"/>
        </w:rPr>
        <w:t>0.5</w:t>
      </w:r>
      <w:r w:rsidRPr="00E1323E">
        <w:rPr>
          <w:rFonts w:eastAsia="標楷體"/>
          <w:sz w:val="28"/>
          <w:szCs w:val="28"/>
        </w:rPr>
        <w:t>倍至</w:t>
      </w:r>
      <w:r w:rsidRPr="00E1323E">
        <w:rPr>
          <w:rFonts w:eastAsia="標楷體"/>
          <w:sz w:val="28"/>
          <w:szCs w:val="28"/>
        </w:rPr>
        <w:t>0.7</w:t>
      </w:r>
      <w:r w:rsidRPr="00E1323E">
        <w:rPr>
          <w:rFonts w:eastAsia="標楷體"/>
          <w:sz w:val="28"/>
          <w:szCs w:val="28"/>
        </w:rPr>
        <w:t>倍</w:t>
      </w:r>
      <w:r w:rsidRPr="00E1323E">
        <w:rPr>
          <w:rFonts w:eastAsia="標楷體"/>
          <w:sz w:val="28"/>
          <w:szCs w:val="28"/>
        </w:rPr>
        <w:t>(</w:t>
      </w:r>
      <w:r w:rsidRPr="00E1323E">
        <w:rPr>
          <w:rFonts w:eastAsia="標楷體"/>
          <w:sz w:val="28"/>
          <w:szCs w:val="28"/>
        </w:rPr>
        <w:t>詳表</w:t>
      </w:r>
      <w:r w:rsidRPr="00E1323E">
        <w:rPr>
          <w:rFonts w:eastAsia="標楷體"/>
          <w:sz w:val="28"/>
          <w:szCs w:val="28"/>
        </w:rPr>
        <w:t>4)</w:t>
      </w:r>
      <w:r w:rsidRPr="00E1323E">
        <w:rPr>
          <w:rFonts w:eastAsia="標楷體"/>
          <w:sz w:val="28"/>
          <w:szCs w:val="28"/>
        </w:rPr>
        <w:t>。</w:t>
      </w:r>
    </w:p>
    <w:p w:rsidR="00210B74" w:rsidRPr="00E1323E" w:rsidRDefault="00210B74" w:rsidP="00210B74">
      <w:pPr>
        <w:spacing w:beforeLines="50" w:before="180" w:afterLines="30" w:after="108"/>
        <w:jc w:val="center"/>
        <w:rPr>
          <w:rFonts w:eastAsia="標楷體"/>
          <w:b/>
          <w:sz w:val="26"/>
          <w:szCs w:val="26"/>
        </w:rPr>
      </w:pPr>
      <w:r w:rsidRPr="00E1323E">
        <w:rPr>
          <w:rFonts w:eastAsia="標楷體"/>
          <w:b/>
          <w:sz w:val="26"/>
          <w:szCs w:val="26"/>
        </w:rPr>
        <w:t>表</w:t>
      </w:r>
      <w:r w:rsidRPr="00E1323E">
        <w:rPr>
          <w:rFonts w:eastAsia="標楷體"/>
          <w:b/>
          <w:sz w:val="26"/>
          <w:szCs w:val="26"/>
        </w:rPr>
        <w:t xml:space="preserve">4  </w:t>
      </w:r>
      <w:r w:rsidRPr="00E1323E">
        <w:rPr>
          <w:rFonts w:eastAsia="標楷體"/>
          <w:b/>
          <w:sz w:val="26"/>
          <w:szCs w:val="26"/>
        </w:rPr>
        <w:t>住宿服務業及零售業細項</w:t>
      </w:r>
    </w:p>
    <w:tbl>
      <w:tblPr>
        <w:tblW w:w="10349"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1"/>
        <w:gridCol w:w="1030"/>
        <w:gridCol w:w="1276"/>
        <w:gridCol w:w="1275"/>
        <w:gridCol w:w="1276"/>
        <w:gridCol w:w="1418"/>
        <w:gridCol w:w="1275"/>
        <w:gridCol w:w="1418"/>
      </w:tblGrid>
      <w:tr w:rsidR="00210B74" w:rsidRPr="00E1323E" w:rsidTr="00B91B68">
        <w:trPr>
          <w:trHeight w:val="734"/>
        </w:trPr>
        <w:tc>
          <w:tcPr>
            <w:tcW w:w="1381" w:type="dxa"/>
            <w:shd w:val="clear" w:color="auto" w:fill="auto"/>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年度</w:t>
            </w:r>
          </w:p>
        </w:tc>
        <w:tc>
          <w:tcPr>
            <w:tcW w:w="1030" w:type="dxa"/>
            <w:shd w:val="clear" w:color="auto" w:fill="auto"/>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機構單位數目</w:t>
            </w:r>
          </w:p>
        </w:tc>
        <w:tc>
          <w:tcPr>
            <w:tcW w:w="1276" w:type="dxa"/>
            <w:shd w:val="clear" w:color="auto" w:fill="auto"/>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就業人數</w:t>
            </w:r>
            <w:r w:rsidRPr="00E1323E">
              <w:rPr>
                <w:rFonts w:eastAsia="標楷體"/>
                <w:kern w:val="0"/>
              </w:rPr>
              <w:br/>
              <w:t>(</w:t>
            </w:r>
            <w:r w:rsidRPr="00E1323E">
              <w:rPr>
                <w:rFonts w:eastAsia="標楷體"/>
                <w:kern w:val="0"/>
              </w:rPr>
              <w:t>萬人</w:t>
            </w:r>
            <w:r w:rsidRPr="00E1323E">
              <w:rPr>
                <w:rFonts w:eastAsia="標楷體"/>
                <w:kern w:val="0"/>
              </w:rPr>
              <w:t>)</w:t>
            </w:r>
          </w:p>
        </w:tc>
        <w:tc>
          <w:tcPr>
            <w:tcW w:w="1275" w:type="dxa"/>
            <w:shd w:val="clear" w:color="auto" w:fill="auto"/>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僱員薪酬</w:t>
            </w:r>
            <w:r w:rsidRPr="00E1323E">
              <w:rPr>
                <w:rFonts w:eastAsia="標楷體"/>
                <w:kern w:val="0"/>
              </w:rPr>
              <w:br/>
              <w:t>(</w:t>
            </w:r>
            <w:r w:rsidRPr="00E1323E">
              <w:rPr>
                <w:rFonts w:eastAsia="標楷體"/>
                <w:kern w:val="0"/>
              </w:rPr>
              <w:t>億元</w:t>
            </w:r>
            <w:r w:rsidRPr="00E1323E">
              <w:rPr>
                <w:rFonts w:eastAsia="標楷體"/>
                <w:kern w:val="0"/>
              </w:rPr>
              <w:t>)</w:t>
            </w:r>
          </w:p>
        </w:tc>
        <w:tc>
          <w:tcPr>
            <w:tcW w:w="1276" w:type="dxa"/>
            <w:shd w:val="clear" w:color="auto" w:fill="auto"/>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人均薪資</w:t>
            </w:r>
            <w:r w:rsidRPr="00E1323E">
              <w:rPr>
                <w:rFonts w:eastAsia="標楷體"/>
                <w:kern w:val="0"/>
              </w:rPr>
              <w:t>(</w:t>
            </w:r>
            <w:r w:rsidRPr="00E1323E">
              <w:rPr>
                <w:rFonts w:eastAsia="標楷體"/>
                <w:kern w:val="0"/>
              </w:rPr>
              <w:t>萬元</w:t>
            </w:r>
            <w:r w:rsidRPr="00E1323E">
              <w:rPr>
                <w:rFonts w:eastAsia="標楷體"/>
                <w:kern w:val="0"/>
              </w:rPr>
              <w:t>)</w:t>
            </w:r>
          </w:p>
        </w:tc>
        <w:tc>
          <w:tcPr>
            <w:tcW w:w="1418" w:type="dxa"/>
            <w:shd w:val="clear" w:color="auto" w:fill="auto"/>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銷售及其他收益</w:t>
            </w:r>
            <w:r w:rsidRPr="00E1323E">
              <w:rPr>
                <w:rFonts w:eastAsia="標楷體"/>
                <w:kern w:val="0"/>
              </w:rPr>
              <w:t>(</w:t>
            </w:r>
            <w:r w:rsidRPr="00E1323E">
              <w:rPr>
                <w:rFonts w:eastAsia="標楷體"/>
                <w:kern w:val="0"/>
              </w:rPr>
              <w:t>億元</w:t>
            </w:r>
            <w:r w:rsidRPr="00E1323E">
              <w:rPr>
                <w:rFonts w:eastAsia="標楷體"/>
                <w:kern w:val="0"/>
              </w:rPr>
              <w:t>)</w:t>
            </w:r>
          </w:p>
        </w:tc>
        <w:tc>
          <w:tcPr>
            <w:tcW w:w="1275" w:type="dxa"/>
            <w:shd w:val="clear" w:color="auto" w:fill="auto"/>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增加價值</w:t>
            </w:r>
            <w:r w:rsidRPr="00E1323E">
              <w:rPr>
                <w:rFonts w:eastAsia="標楷體"/>
                <w:kern w:val="0"/>
              </w:rPr>
              <w:br/>
              <w:t>(</w:t>
            </w:r>
            <w:r w:rsidRPr="00E1323E">
              <w:rPr>
                <w:rFonts w:eastAsia="標楷體"/>
                <w:kern w:val="0"/>
              </w:rPr>
              <w:t>億元</w:t>
            </w:r>
            <w:r w:rsidRPr="00E1323E">
              <w:rPr>
                <w:rFonts w:eastAsia="標楷體"/>
                <w:kern w:val="0"/>
              </w:rPr>
              <w:t>)</w:t>
            </w:r>
          </w:p>
        </w:tc>
        <w:tc>
          <w:tcPr>
            <w:tcW w:w="1418" w:type="dxa"/>
            <w:shd w:val="clear" w:color="auto" w:fill="auto"/>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業主盈餘總額</w:t>
            </w:r>
            <w:r w:rsidRPr="00E1323E">
              <w:rPr>
                <w:rFonts w:eastAsia="標楷體"/>
                <w:kern w:val="0"/>
              </w:rPr>
              <w:t>(</w:t>
            </w:r>
            <w:r w:rsidRPr="00E1323E">
              <w:rPr>
                <w:rFonts w:eastAsia="標楷體"/>
                <w:kern w:val="0"/>
              </w:rPr>
              <w:t>億元</w:t>
            </w:r>
            <w:r w:rsidRPr="00E1323E">
              <w:rPr>
                <w:rFonts w:eastAsia="標楷體"/>
                <w:kern w:val="0"/>
              </w:rPr>
              <w:t>)</w:t>
            </w:r>
          </w:p>
        </w:tc>
      </w:tr>
      <w:tr w:rsidR="00210B74" w:rsidRPr="00E1323E" w:rsidTr="00B91B68">
        <w:trPr>
          <w:trHeight w:val="332"/>
        </w:trPr>
        <w:tc>
          <w:tcPr>
            <w:tcW w:w="10349" w:type="dxa"/>
            <w:gridSpan w:val="8"/>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零售業</w:t>
            </w:r>
          </w:p>
        </w:tc>
      </w:tr>
      <w:tr w:rsidR="00210B74" w:rsidRPr="00E1323E" w:rsidTr="00B91B68">
        <w:trPr>
          <w:trHeight w:val="332"/>
        </w:trPr>
        <w:tc>
          <w:tcPr>
            <w:tcW w:w="1381"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2003</w:t>
            </w:r>
          </w:p>
        </w:tc>
        <w:tc>
          <w:tcPr>
            <w:tcW w:w="1030"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47,364</w:t>
            </w:r>
          </w:p>
        </w:tc>
        <w:tc>
          <w:tcPr>
            <w:tcW w:w="1276"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18.3</w:t>
            </w:r>
          </w:p>
        </w:tc>
        <w:tc>
          <w:tcPr>
            <w:tcW w:w="1275"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160.5</w:t>
            </w:r>
          </w:p>
        </w:tc>
        <w:tc>
          <w:tcPr>
            <w:tcW w:w="1276"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12.6</w:t>
            </w:r>
          </w:p>
        </w:tc>
        <w:tc>
          <w:tcPr>
            <w:tcW w:w="1418"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1,916.5</w:t>
            </w:r>
          </w:p>
        </w:tc>
        <w:tc>
          <w:tcPr>
            <w:tcW w:w="1275"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264.4</w:t>
            </w:r>
          </w:p>
        </w:tc>
        <w:tc>
          <w:tcPr>
            <w:tcW w:w="1418"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102.4</w:t>
            </w:r>
          </w:p>
        </w:tc>
      </w:tr>
      <w:tr w:rsidR="00210B74" w:rsidRPr="00E1323E" w:rsidTr="00B91B68">
        <w:trPr>
          <w:trHeight w:val="332"/>
        </w:trPr>
        <w:tc>
          <w:tcPr>
            <w:tcW w:w="1381"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2013</w:t>
            </w:r>
          </w:p>
        </w:tc>
        <w:tc>
          <w:tcPr>
            <w:tcW w:w="1030"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50,464</w:t>
            </w:r>
          </w:p>
        </w:tc>
        <w:tc>
          <w:tcPr>
            <w:tcW w:w="1276"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27.1</w:t>
            </w:r>
          </w:p>
        </w:tc>
        <w:tc>
          <w:tcPr>
            <w:tcW w:w="1275"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448.8</w:t>
            </w:r>
          </w:p>
        </w:tc>
        <w:tc>
          <w:tcPr>
            <w:tcW w:w="1276"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20.6</w:t>
            </w:r>
          </w:p>
        </w:tc>
        <w:tc>
          <w:tcPr>
            <w:tcW w:w="1418"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5,703.2</w:t>
            </w:r>
          </w:p>
        </w:tc>
        <w:tc>
          <w:tcPr>
            <w:tcW w:w="1275"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972.9</w:t>
            </w:r>
          </w:p>
        </w:tc>
        <w:tc>
          <w:tcPr>
            <w:tcW w:w="1418"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567.4</w:t>
            </w:r>
          </w:p>
        </w:tc>
      </w:tr>
      <w:tr w:rsidR="00210B74" w:rsidRPr="00E1323E" w:rsidTr="00B91B68">
        <w:trPr>
          <w:trHeight w:val="496"/>
        </w:trPr>
        <w:tc>
          <w:tcPr>
            <w:tcW w:w="1381" w:type="dxa"/>
            <w:shd w:val="clear" w:color="auto" w:fill="auto"/>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2003-2013</w:t>
            </w:r>
            <w:r w:rsidRPr="00E1323E">
              <w:rPr>
                <w:rFonts w:eastAsia="標楷體"/>
                <w:kern w:val="0"/>
              </w:rPr>
              <w:t>成長率</w:t>
            </w:r>
          </w:p>
        </w:tc>
        <w:tc>
          <w:tcPr>
            <w:tcW w:w="1030"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6.5%</w:t>
            </w:r>
          </w:p>
        </w:tc>
        <w:tc>
          <w:tcPr>
            <w:tcW w:w="1276"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48.1%</w:t>
            </w:r>
          </w:p>
        </w:tc>
        <w:tc>
          <w:tcPr>
            <w:tcW w:w="1275"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179.5%</w:t>
            </w:r>
          </w:p>
        </w:tc>
        <w:tc>
          <w:tcPr>
            <w:tcW w:w="1276"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63.6%</w:t>
            </w:r>
          </w:p>
        </w:tc>
        <w:tc>
          <w:tcPr>
            <w:tcW w:w="1418"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197.6%</w:t>
            </w:r>
          </w:p>
        </w:tc>
        <w:tc>
          <w:tcPr>
            <w:tcW w:w="1275"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268.0%</w:t>
            </w:r>
          </w:p>
        </w:tc>
        <w:tc>
          <w:tcPr>
            <w:tcW w:w="1418"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454.2%</w:t>
            </w:r>
          </w:p>
        </w:tc>
      </w:tr>
      <w:tr w:rsidR="00210B74" w:rsidRPr="00E1323E" w:rsidTr="00B91B68">
        <w:trPr>
          <w:trHeight w:val="332"/>
        </w:trPr>
        <w:tc>
          <w:tcPr>
            <w:tcW w:w="10349" w:type="dxa"/>
            <w:gridSpan w:val="8"/>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住宿服務業</w:t>
            </w:r>
          </w:p>
        </w:tc>
      </w:tr>
      <w:tr w:rsidR="00210B74" w:rsidRPr="00E1323E" w:rsidTr="00B91B68">
        <w:trPr>
          <w:trHeight w:val="332"/>
        </w:trPr>
        <w:tc>
          <w:tcPr>
            <w:tcW w:w="1381"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2003</w:t>
            </w:r>
          </w:p>
        </w:tc>
        <w:tc>
          <w:tcPr>
            <w:tcW w:w="1030"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653</w:t>
            </w:r>
          </w:p>
        </w:tc>
        <w:tc>
          <w:tcPr>
            <w:tcW w:w="1276"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2.4</w:t>
            </w:r>
          </w:p>
        </w:tc>
        <w:tc>
          <w:tcPr>
            <w:tcW w:w="1275"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41.6</w:t>
            </w:r>
          </w:p>
        </w:tc>
        <w:tc>
          <w:tcPr>
            <w:tcW w:w="1276"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17.5</w:t>
            </w:r>
          </w:p>
        </w:tc>
        <w:tc>
          <w:tcPr>
            <w:tcW w:w="1418"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121.9</w:t>
            </w:r>
          </w:p>
        </w:tc>
        <w:tc>
          <w:tcPr>
            <w:tcW w:w="1275"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69.4</w:t>
            </w:r>
          </w:p>
        </w:tc>
        <w:tc>
          <w:tcPr>
            <w:tcW w:w="1418"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19.8</w:t>
            </w:r>
          </w:p>
        </w:tc>
      </w:tr>
      <w:tr w:rsidR="00210B74" w:rsidRPr="00E1323E" w:rsidTr="00B91B68">
        <w:trPr>
          <w:trHeight w:val="332"/>
        </w:trPr>
        <w:tc>
          <w:tcPr>
            <w:tcW w:w="1381"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2013</w:t>
            </w:r>
          </w:p>
        </w:tc>
        <w:tc>
          <w:tcPr>
            <w:tcW w:w="1030"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1,041</w:t>
            </w:r>
          </w:p>
        </w:tc>
        <w:tc>
          <w:tcPr>
            <w:tcW w:w="1276"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4.2</w:t>
            </w:r>
          </w:p>
        </w:tc>
        <w:tc>
          <w:tcPr>
            <w:tcW w:w="1275"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111.2</w:t>
            </w:r>
          </w:p>
        </w:tc>
        <w:tc>
          <w:tcPr>
            <w:tcW w:w="1276"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26.8</w:t>
            </w:r>
          </w:p>
        </w:tc>
        <w:tc>
          <w:tcPr>
            <w:tcW w:w="1418"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443.3</w:t>
            </w:r>
          </w:p>
        </w:tc>
        <w:tc>
          <w:tcPr>
            <w:tcW w:w="1275"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293.5</w:t>
            </w:r>
          </w:p>
        </w:tc>
        <w:tc>
          <w:tcPr>
            <w:tcW w:w="1418"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176.3</w:t>
            </w:r>
          </w:p>
        </w:tc>
      </w:tr>
      <w:tr w:rsidR="00210B74" w:rsidRPr="00E1323E" w:rsidTr="00B91B68">
        <w:trPr>
          <w:trHeight w:val="514"/>
        </w:trPr>
        <w:tc>
          <w:tcPr>
            <w:tcW w:w="1381" w:type="dxa"/>
            <w:shd w:val="clear" w:color="auto" w:fill="auto"/>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2003-2013</w:t>
            </w:r>
            <w:r w:rsidRPr="00E1323E">
              <w:rPr>
                <w:rFonts w:eastAsia="標楷體"/>
                <w:kern w:val="0"/>
              </w:rPr>
              <w:t>成長率</w:t>
            </w:r>
          </w:p>
        </w:tc>
        <w:tc>
          <w:tcPr>
            <w:tcW w:w="1030"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59.4%</w:t>
            </w:r>
          </w:p>
        </w:tc>
        <w:tc>
          <w:tcPr>
            <w:tcW w:w="1276"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74.8%</w:t>
            </w:r>
          </w:p>
        </w:tc>
        <w:tc>
          <w:tcPr>
            <w:tcW w:w="1275"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167.6%</w:t>
            </w:r>
          </w:p>
        </w:tc>
        <w:tc>
          <w:tcPr>
            <w:tcW w:w="1276"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53.1%</w:t>
            </w:r>
          </w:p>
        </w:tc>
        <w:tc>
          <w:tcPr>
            <w:tcW w:w="1418"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263.7%</w:t>
            </w:r>
          </w:p>
        </w:tc>
        <w:tc>
          <w:tcPr>
            <w:tcW w:w="1275"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322.6%</w:t>
            </w:r>
          </w:p>
        </w:tc>
        <w:tc>
          <w:tcPr>
            <w:tcW w:w="1418" w:type="dxa"/>
            <w:shd w:val="clear" w:color="auto" w:fill="auto"/>
            <w:noWrap/>
            <w:vAlign w:val="center"/>
            <w:hideMark/>
          </w:tcPr>
          <w:p w:rsidR="00210B74" w:rsidRPr="00E1323E" w:rsidRDefault="00210B74" w:rsidP="00210B74">
            <w:pPr>
              <w:spacing w:line="340" w:lineRule="exact"/>
              <w:jc w:val="both"/>
              <w:rPr>
                <w:rFonts w:eastAsia="標楷體"/>
                <w:kern w:val="0"/>
              </w:rPr>
            </w:pPr>
            <w:r w:rsidRPr="00E1323E">
              <w:rPr>
                <w:rFonts w:eastAsia="標楷體"/>
                <w:kern w:val="0"/>
              </w:rPr>
              <w:t>790.6%</w:t>
            </w:r>
          </w:p>
        </w:tc>
      </w:tr>
    </w:tbl>
    <w:p w:rsidR="00210B74" w:rsidRPr="00E1323E" w:rsidRDefault="00210B74" w:rsidP="00210B74">
      <w:pPr>
        <w:rPr>
          <w:rFonts w:eastAsia="標楷體"/>
          <w:szCs w:val="22"/>
        </w:rPr>
      </w:pPr>
      <w:r w:rsidRPr="00E1323E">
        <w:rPr>
          <w:rFonts w:eastAsia="標楷體"/>
          <w:szCs w:val="22"/>
        </w:rPr>
        <w:t>資料來源：香港統計處</w:t>
      </w:r>
    </w:p>
    <w:p w:rsidR="00210B74" w:rsidRPr="00E1323E" w:rsidRDefault="00210B74" w:rsidP="00210B74">
      <w:pPr>
        <w:spacing w:beforeLines="50" w:before="180" w:line="480" w:lineRule="exact"/>
        <w:rPr>
          <w:rFonts w:eastAsia="標楷體"/>
          <w:b/>
          <w:bCs/>
          <w:sz w:val="32"/>
          <w:szCs w:val="28"/>
        </w:rPr>
      </w:pPr>
      <w:r w:rsidRPr="00E1323E">
        <w:rPr>
          <w:rFonts w:eastAsia="標楷體"/>
          <w:sz w:val="28"/>
          <w:szCs w:val="28"/>
        </w:rPr>
        <w:t xml:space="preserve">  </w:t>
      </w:r>
      <w:r w:rsidRPr="00E1323E">
        <w:rPr>
          <w:rFonts w:eastAsia="標楷體"/>
          <w:b/>
          <w:bCs/>
          <w:sz w:val="32"/>
          <w:szCs w:val="28"/>
        </w:rPr>
        <w:t>四、陸客在臺旅遊及消費分析</w:t>
      </w:r>
    </w:p>
    <w:p w:rsidR="00210B74" w:rsidRPr="00E1323E" w:rsidRDefault="00210B74" w:rsidP="00210B74">
      <w:pPr>
        <w:widowControl/>
        <w:spacing w:beforeLines="50" w:before="180" w:afterLines="50" w:after="180" w:line="500" w:lineRule="exact"/>
        <w:rPr>
          <w:rFonts w:eastAsia="標楷體"/>
          <w:spacing w:val="10"/>
          <w:sz w:val="28"/>
          <w:szCs w:val="28"/>
        </w:rPr>
      </w:pPr>
      <w:r w:rsidRPr="00E1323E">
        <w:rPr>
          <w:rFonts w:eastAsia="標楷體"/>
          <w:spacing w:val="10"/>
          <w:sz w:val="28"/>
          <w:szCs w:val="28"/>
        </w:rPr>
        <w:t>（一）陸客在臺旅遊概況</w:t>
      </w:r>
    </w:p>
    <w:p w:rsidR="00210B74" w:rsidRPr="00E1323E" w:rsidRDefault="00210B74" w:rsidP="00210B74">
      <w:pPr>
        <w:spacing w:beforeLines="50" w:before="180" w:line="480" w:lineRule="exact"/>
        <w:rPr>
          <w:rFonts w:eastAsia="標楷體"/>
          <w:sz w:val="28"/>
          <w:szCs w:val="28"/>
        </w:rPr>
      </w:pPr>
      <w:r w:rsidRPr="00E1323E">
        <w:rPr>
          <w:rFonts w:eastAsia="標楷體"/>
          <w:sz w:val="28"/>
          <w:szCs w:val="28"/>
        </w:rPr>
        <w:t>臺灣自</w:t>
      </w:r>
      <w:r w:rsidRPr="00E1323E">
        <w:rPr>
          <w:rFonts w:eastAsia="標楷體"/>
          <w:sz w:val="28"/>
          <w:szCs w:val="28"/>
        </w:rPr>
        <w:t>2008</w:t>
      </w:r>
      <w:r w:rsidRPr="00E1323E">
        <w:rPr>
          <w:rFonts w:eastAsia="標楷體"/>
          <w:sz w:val="28"/>
          <w:szCs w:val="28"/>
        </w:rPr>
        <w:t>年開放陸客觀光及</w:t>
      </w:r>
      <w:r w:rsidRPr="00E1323E">
        <w:rPr>
          <w:rFonts w:eastAsia="標楷體"/>
          <w:sz w:val="28"/>
          <w:szCs w:val="28"/>
        </w:rPr>
        <w:t>2011</w:t>
      </w:r>
      <w:r w:rsidRPr="00E1323E">
        <w:rPr>
          <w:rFonts w:eastAsia="標楷體"/>
          <w:sz w:val="28"/>
          <w:szCs w:val="28"/>
        </w:rPr>
        <w:t>年開放陸客自由行以來，陸客人次快速成長，觀光團從每日上限</w:t>
      </w:r>
      <w:r w:rsidRPr="00E1323E">
        <w:rPr>
          <w:rFonts w:eastAsia="標楷體"/>
          <w:sz w:val="28"/>
          <w:szCs w:val="28"/>
        </w:rPr>
        <w:t>3,000</w:t>
      </w:r>
      <w:r w:rsidRPr="00E1323E">
        <w:rPr>
          <w:rFonts w:eastAsia="標楷體"/>
          <w:sz w:val="28"/>
          <w:szCs w:val="28"/>
        </w:rPr>
        <w:t>人提升至</w:t>
      </w:r>
      <w:r w:rsidRPr="00E1323E">
        <w:rPr>
          <w:rFonts w:eastAsia="標楷體"/>
          <w:sz w:val="28"/>
          <w:szCs w:val="28"/>
        </w:rPr>
        <w:t>5,000</w:t>
      </w:r>
      <w:r w:rsidRPr="00E1323E">
        <w:rPr>
          <w:rFonts w:eastAsia="標楷體"/>
          <w:sz w:val="28"/>
          <w:szCs w:val="28"/>
        </w:rPr>
        <w:t>人，自由行從每日</w:t>
      </w:r>
      <w:r w:rsidRPr="00E1323E">
        <w:rPr>
          <w:rFonts w:eastAsia="標楷體"/>
          <w:sz w:val="28"/>
          <w:szCs w:val="28"/>
        </w:rPr>
        <w:t>500</w:t>
      </w:r>
      <w:r w:rsidRPr="00E1323E">
        <w:rPr>
          <w:rFonts w:eastAsia="標楷體"/>
          <w:sz w:val="28"/>
          <w:szCs w:val="28"/>
        </w:rPr>
        <w:t>人提升至</w:t>
      </w:r>
      <w:r w:rsidRPr="00E1323E">
        <w:rPr>
          <w:rFonts w:eastAsia="標楷體"/>
          <w:sz w:val="28"/>
          <w:szCs w:val="28"/>
        </w:rPr>
        <w:t>4,000</w:t>
      </w:r>
      <w:r w:rsidRPr="00E1323E">
        <w:rPr>
          <w:rFonts w:eastAsia="標楷體"/>
          <w:sz w:val="28"/>
          <w:szCs w:val="28"/>
        </w:rPr>
        <w:t>人。陸客占總旅遊人次百分比屢創新高，</w:t>
      </w:r>
      <w:r w:rsidRPr="00E1323E">
        <w:rPr>
          <w:rFonts w:eastAsia="標楷體"/>
          <w:sz w:val="28"/>
          <w:szCs w:val="28"/>
        </w:rPr>
        <w:t>2010</w:t>
      </w:r>
      <w:r w:rsidRPr="00E1323E">
        <w:rPr>
          <w:rFonts w:eastAsia="標楷體"/>
          <w:sz w:val="28"/>
          <w:szCs w:val="28"/>
        </w:rPr>
        <w:t>年超越日本成為我國旅客最大單一來源國，</w:t>
      </w:r>
      <w:r w:rsidRPr="00E1323E">
        <w:rPr>
          <w:rFonts w:eastAsia="標楷體"/>
          <w:sz w:val="28"/>
          <w:szCs w:val="28"/>
        </w:rPr>
        <w:t>2014</w:t>
      </w:r>
      <w:r w:rsidRPr="00E1323E">
        <w:rPr>
          <w:rFonts w:eastAsia="標楷體"/>
          <w:sz w:val="28"/>
          <w:szCs w:val="28"/>
        </w:rPr>
        <w:t>年陸客赴臺旅遊人次共</w:t>
      </w:r>
      <w:r w:rsidRPr="00E1323E">
        <w:rPr>
          <w:rFonts w:eastAsia="標楷體"/>
          <w:sz w:val="28"/>
          <w:szCs w:val="28"/>
        </w:rPr>
        <w:t>399</w:t>
      </w:r>
      <w:r w:rsidRPr="00E1323E">
        <w:rPr>
          <w:rFonts w:eastAsia="標楷體"/>
          <w:sz w:val="28"/>
          <w:szCs w:val="28"/>
        </w:rPr>
        <w:t>萬人次，占總旅遊人次</w:t>
      </w:r>
      <w:r w:rsidRPr="00E1323E">
        <w:rPr>
          <w:rFonts w:eastAsia="標楷體"/>
          <w:sz w:val="28"/>
          <w:szCs w:val="28"/>
        </w:rPr>
        <w:t>40%</w:t>
      </w:r>
      <w:r w:rsidRPr="00E1323E">
        <w:rPr>
          <w:rFonts w:eastAsia="標楷體"/>
          <w:sz w:val="28"/>
          <w:szCs w:val="28"/>
        </w:rPr>
        <w:t>，遠超過第二大來源國日本</w:t>
      </w:r>
      <w:r w:rsidRPr="00E1323E">
        <w:rPr>
          <w:rFonts w:eastAsia="標楷體"/>
          <w:sz w:val="28"/>
          <w:szCs w:val="28"/>
        </w:rPr>
        <w:t>(16%)</w:t>
      </w:r>
      <w:r w:rsidRPr="00E1323E">
        <w:rPr>
          <w:rFonts w:eastAsia="標楷體"/>
          <w:sz w:val="28"/>
          <w:szCs w:val="28"/>
        </w:rPr>
        <w:t>，顯示陸客已成為我觀光業發展重要支柱。</w:t>
      </w:r>
    </w:p>
    <w:p w:rsidR="00210B74" w:rsidRPr="00E1323E" w:rsidRDefault="00210B74" w:rsidP="00210B74">
      <w:pPr>
        <w:spacing w:before="120" w:line="480" w:lineRule="exact"/>
        <w:rPr>
          <w:rFonts w:eastAsia="標楷體"/>
          <w:sz w:val="28"/>
          <w:szCs w:val="28"/>
        </w:rPr>
      </w:pPr>
      <w:r w:rsidRPr="00E1323E">
        <w:rPr>
          <w:rFonts w:eastAsia="標楷體"/>
          <w:sz w:val="28"/>
          <w:szCs w:val="28"/>
        </w:rPr>
        <w:t xml:space="preserve">    </w:t>
      </w:r>
      <w:r w:rsidRPr="00E1323E">
        <w:rPr>
          <w:rFonts w:eastAsia="標楷體"/>
          <w:sz w:val="28"/>
          <w:szCs w:val="28"/>
        </w:rPr>
        <w:t>依據交通部</w:t>
      </w:r>
      <w:r w:rsidRPr="00E1323E">
        <w:rPr>
          <w:rFonts w:eastAsia="標楷體"/>
          <w:sz w:val="28"/>
          <w:szCs w:val="28"/>
        </w:rPr>
        <w:t>2014</w:t>
      </w:r>
      <w:r w:rsidRPr="00E1323E">
        <w:rPr>
          <w:rFonts w:eastAsia="標楷體"/>
          <w:sz w:val="28"/>
          <w:szCs w:val="28"/>
        </w:rPr>
        <w:t>年來臺旅客消費及動向調查，陸客在臺每人每日消費額</w:t>
      </w:r>
      <w:r w:rsidRPr="00E1323E">
        <w:rPr>
          <w:rFonts w:eastAsia="標楷體"/>
          <w:sz w:val="28"/>
          <w:szCs w:val="28"/>
        </w:rPr>
        <w:t>241.98</w:t>
      </w:r>
      <w:r w:rsidRPr="00E1323E">
        <w:rPr>
          <w:rFonts w:eastAsia="標楷體"/>
          <w:sz w:val="28"/>
          <w:szCs w:val="28"/>
        </w:rPr>
        <w:t>美元，略高於整體旅客</w:t>
      </w:r>
      <w:r w:rsidRPr="00E1323E">
        <w:rPr>
          <w:rFonts w:eastAsia="標楷體"/>
          <w:sz w:val="28"/>
          <w:szCs w:val="28"/>
        </w:rPr>
        <w:t>221.76</w:t>
      </w:r>
      <w:r w:rsidRPr="00E1323E">
        <w:rPr>
          <w:rFonts w:eastAsia="標楷體"/>
          <w:sz w:val="28"/>
          <w:szCs w:val="28"/>
        </w:rPr>
        <w:t>美元</w:t>
      </w:r>
      <w:r w:rsidRPr="00E1323E">
        <w:rPr>
          <w:rFonts w:eastAsia="標楷體"/>
          <w:sz w:val="28"/>
          <w:szCs w:val="28"/>
        </w:rPr>
        <w:t>(</w:t>
      </w:r>
      <w:r w:rsidRPr="00E1323E">
        <w:rPr>
          <w:rFonts w:eastAsia="標楷體"/>
          <w:sz w:val="28"/>
          <w:szCs w:val="28"/>
        </w:rPr>
        <w:t>詳表</w:t>
      </w:r>
      <w:r w:rsidRPr="00E1323E">
        <w:rPr>
          <w:rFonts w:eastAsia="標楷體"/>
          <w:sz w:val="28"/>
          <w:szCs w:val="28"/>
        </w:rPr>
        <w:t>5)</w:t>
      </w:r>
      <w:r w:rsidRPr="00E1323E">
        <w:rPr>
          <w:rFonts w:eastAsia="標楷體"/>
          <w:sz w:val="28"/>
          <w:szCs w:val="28"/>
        </w:rPr>
        <w:t>。在消費結構上，訪臺整體旅客以購物費</w:t>
      </w:r>
      <w:r w:rsidRPr="00E1323E">
        <w:rPr>
          <w:rFonts w:eastAsia="標楷體"/>
          <w:sz w:val="28"/>
          <w:szCs w:val="28"/>
        </w:rPr>
        <w:t>(33.9%)</w:t>
      </w:r>
      <w:r w:rsidRPr="00E1323E">
        <w:rPr>
          <w:rFonts w:eastAsia="標楷體"/>
          <w:sz w:val="28"/>
          <w:szCs w:val="28"/>
        </w:rPr>
        <w:t>及旅館支出</w:t>
      </w:r>
      <w:r w:rsidRPr="00E1323E">
        <w:rPr>
          <w:rFonts w:eastAsia="標楷體"/>
          <w:sz w:val="28"/>
          <w:szCs w:val="28"/>
        </w:rPr>
        <w:t>(32.74%)</w:t>
      </w:r>
      <w:r w:rsidRPr="00E1323E">
        <w:rPr>
          <w:rFonts w:eastAsia="標楷體"/>
          <w:sz w:val="28"/>
          <w:szCs w:val="28"/>
        </w:rPr>
        <w:t>為主要項目，陸客則較集中在購物費</w:t>
      </w:r>
      <w:r w:rsidRPr="00E1323E">
        <w:rPr>
          <w:rFonts w:eastAsia="標楷體"/>
          <w:sz w:val="28"/>
          <w:szCs w:val="28"/>
        </w:rPr>
        <w:t>(53.09%)</w:t>
      </w:r>
      <w:r w:rsidRPr="00E1323E">
        <w:rPr>
          <w:rFonts w:eastAsia="標楷體"/>
          <w:sz w:val="28"/>
          <w:szCs w:val="28"/>
        </w:rPr>
        <w:t>；在購物費消費項目上，整體旅客主要購買名產或特產</w:t>
      </w:r>
      <w:r w:rsidRPr="00E1323E">
        <w:rPr>
          <w:rFonts w:eastAsia="標楷體"/>
          <w:sz w:val="28"/>
          <w:szCs w:val="28"/>
        </w:rPr>
        <w:t>(26.8%)</w:t>
      </w:r>
      <w:r w:rsidRPr="00E1323E">
        <w:rPr>
          <w:rFonts w:eastAsia="標楷體"/>
          <w:sz w:val="28"/>
          <w:szCs w:val="28"/>
        </w:rPr>
        <w:t>及珠寶或玉器類</w:t>
      </w:r>
      <w:r w:rsidRPr="00E1323E">
        <w:rPr>
          <w:rFonts w:eastAsia="標楷體"/>
          <w:sz w:val="28"/>
          <w:szCs w:val="28"/>
        </w:rPr>
        <w:t>(26.77%)</w:t>
      </w:r>
      <w:r w:rsidRPr="00E1323E">
        <w:rPr>
          <w:rFonts w:eastAsia="標楷體"/>
          <w:sz w:val="28"/>
          <w:szCs w:val="28"/>
        </w:rPr>
        <w:t>，陸客則以珠寶或玉器類</w:t>
      </w:r>
      <w:r w:rsidRPr="00E1323E">
        <w:rPr>
          <w:rFonts w:eastAsia="標楷體"/>
          <w:sz w:val="28"/>
          <w:szCs w:val="28"/>
        </w:rPr>
        <w:t>(30.45%)</w:t>
      </w:r>
      <w:r w:rsidRPr="00E1323E">
        <w:rPr>
          <w:rFonts w:eastAsia="標楷體"/>
          <w:sz w:val="28"/>
          <w:szCs w:val="28"/>
        </w:rPr>
        <w:t>為主，名產或特產</w:t>
      </w:r>
      <w:r w:rsidRPr="00E1323E">
        <w:rPr>
          <w:rFonts w:eastAsia="標楷體"/>
          <w:sz w:val="28"/>
          <w:szCs w:val="28"/>
        </w:rPr>
        <w:t>(22.86%)</w:t>
      </w:r>
      <w:r w:rsidRPr="00E1323E">
        <w:rPr>
          <w:rFonts w:eastAsia="標楷體"/>
          <w:sz w:val="28"/>
          <w:szCs w:val="28"/>
        </w:rPr>
        <w:t>次之</w:t>
      </w:r>
      <w:r w:rsidRPr="00E1323E">
        <w:rPr>
          <w:rFonts w:eastAsia="標楷體"/>
          <w:sz w:val="28"/>
          <w:szCs w:val="28"/>
        </w:rPr>
        <w:t>(</w:t>
      </w:r>
      <w:r w:rsidRPr="00E1323E">
        <w:rPr>
          <w:rFonts w:eastAsia="標楷體"/>
          <w:sz w:val="28"/>
          <w:szCs w:val="28"/>
        </w:rPr>
        <w:t>詳表</w:t>
      </w:r>
      <w:r w:rsidRPr="00E1323E">
        <w:rPr>
          <w:rFonts w:eastAsia="標楷體"/>
          <w:sz w:val="28"/>
          <w:szCs w:val="28"/>
        </w:rPr>
        <w:t>6)</w:t>
      </w:r>
      <w:r w:rsidRPr="00E1323E">
        <w:rPr>
          <w:rFonts w:eastAsia="標楷體"/>
          <w:sz w:val="28"/>
          <w:szCs w:val="28"/>
        </w:rPr>
        <w:t>，兩者消費行為略有不同。</w:t>
      </w:r>
    </w:p>
    <w:p w:rsidR="00210B74" w:rsidRPr="00E1323E" w:rsidRDefault="00210B74" w:rsidP="00210B74">
      <w:pPr>
        <w:spacing w:before="120" w:line="480" w:lineRule="exact"/>
        <w:rPr>
          <w:rFonts w:eastAsia="標楷體"/>
          <w:b/>
          <w:sz w:val="28"/>
          <w:szCs w:val="22"/>
        </w:rPr>
      </w:pPr>
      <w:r w:rsidRPr="00E1323E">
        <w:rPr>
          <w:rFonts w:eastAsia="標楷體"/>
          <w:sz w:val="28"/>
          <w:szCs w:val="28"/>
        </w:rPr>
        <w:t xml:space="preserve">    </w:t>
      </w:r>
      <w:r w:rsidRPr="00E1323E">
        <w:rPr>
          <w:rFonts w:eastAsia="標楷體"/>
          <w:b/>
          <w:sz w:val="28"/>
          <w:szCs w:val="22"/>
        </w:rPr>
        <w:t>表</w:t>
      </w:r>
      <w:r w:rsidRPr="00E1323E">
        <w:rPr>
          <w:rFonts w:eastAsia="標楷體"/>
          <w:b/>
          <w:sz w:val="28"/>
          <w:szCs w:val="22"/>
        </w:rPr>
        <w:t>5  2014</w:t>
      </w:r>
      <w:r w:rsidRPr="00E1323E">
        <w:rPr>
          <w:rFonts w:eastAsia="標楷體"/>
          <w:b/>
          <w:sz w:val="28"/>
          <w:szCs w:val="22"/>
        </w:rPr>
        <w:t>年全體及中國大陸旅客每人每日消費結構</w:t>
      </w:r>
    </w:p>
    <w:p w:rsidR="00210B74" w:rsidRPr="00E1323E" w:rsidRDefault="00210B74" w:rsidP="00210B74">
      <w:pPr>
        <w:jc w:val="right"/>
        <w:rPr>
          <w:rFonts w:eastAsia="標楷體"/>
          <w:szCs w:val="22"/>
        </w:rPr>
      </w:pPr>
      <w:r w:rsidRPr="00E1323E">
        <w:rPr>
          <w:rFonts w:eastAsia="標楷體"/>
          <w:szCs w:val="22"/>
        </w:rPr>
        <w:t>單位：美元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693"/>
        <w:gridCol w:w="898"/>
        <w:gridCol w:w="965"/>
        <w:gridCol w:w="965"/>
        <w:gridCol w:w="965"/>
        <w:gridCol w:w="965"/>
        <w:gridCol w:w="965"/>
        <w:gridCol w:w="965"/>
        <w:gridCol w:w="935"/>
      </w:tblGrid>
      <w:tr w:rsidR="00210B74" w:rsidRPr="00E1323E" w:rsidTr="00B91B68">
        <w:trPr>
          <w:cantSplit/>
          <w:trHeight w:val="580"/>
          <w:jc w:val="center"/>
        </w:trPr>
        <w:tc>
          <w:tcPr>
            <w:tcW w:w="957" w:type="pct"/>
            <w:gridSpan w:val="2"/>
            <w:shd w:val="clear" w:color="auto" w:fill="auto"/>
            <w:vAlign w:val="center"/>
          </w:tcPr>
          <w:p w:rsidR="00210B74" w:rsidRPr="00E1323E" w:rsidRDefault="00210B74" w:rsidP="00210B74">
            <w:pPr>
              <w:jc w:val="center"/>
              <w:rPr>
                <w:rFonts w:eastAsia="標楷體"/>
                <w:szCs w:val="22"/>
              </w:rPr>
            </w:pPr>
            <w:r w:rsidRPr="00E1323E">
              <w:rPr>
                <w:rFonts w:eastAsia="標楷體"/>
                <w:szCs w:val="22"/>
              </w:rPr>
              <w:t>市場別</w:t>
            </w:r>
          </w:p>
        </w:tc>
        <w:tc>
          <w:tcPr>
            <w:tcW w:w="580" w:type="pct"/>
            <w:shd w:val="clear" w:color="auto" w:fill="auto"/>
            <w:vAlign w:val="center"/>
          </w:tcPr>
          <w:p w:rsidR="00210B74" w:rsidRPr="00E1323E" w:rsidRDefault="00210B74" w:rsidP="00210B74">
            <w:pPr>
              <w:jc w:val="center"/>
              <w:rPr>
                <w:rFonts w:eastAsia="標楷體"/>
                <w:szCs w:val="22"/>
              </w:rPr>
            </w:pPr>
            <w:r w:rsidRPr="00E1323E">
              <w:rPr>
                <w:rFonts w:eastAsia="標楷體"/>
                <w:szCs w:val="22"/>
              </w:rPr>
              <w:t>總計</w:t>
            </w:r>
          </w:p>
        </w:tc>
        <w:tc>
          <w:tcPr>
            <w:tcW w:w="580" w:type="pct"/>
            <w:shd w:val="clear" w:color="auto" w:fill="auto"/>
            <w:vAlign w:val="center"/>
          </w:tcPr>
          <w:p w:rsidR="00210B74" w:rsidRPr="00E1323E" w:rsidRDefault="00210B74" w:rsidP="00210B74">
            <w:pPr>
              <w:jc w:val="center"/>
              <w:rPr>
                <w:rFonts w:eastAsia="標楷體"/>
                <w:szCs w:val="22"/>
              </w:rPr>
            </w:pPr>
            <w:r w:rsidRPr="00E1323E">
              <w:rPr>
                <w:rFonts w:eastAsia="標楷體"/>
                <w:szCs w:val="22"/>
              </w:rPr>
              <w:t>旅館內</w:t>
            </w:r>
          </w:p>
          <w:p w:rsidR="00210B74" w:rsidRPr="00E1323E" w:rsidRDefault="00210B74" w:rsidP="00210B74">
            <w:pPr>
              <w:jc w:val="center"/>
              <w:rPr>
                <w:rFonts w:eastAsia="標楷體"/>
                <w:szCs w:val="22"/>
              </w:rPr>
            </w:pPr>
            <w:r w:rsidRPr="00E1323E">
              <w:rPr>
                <w:rFonts w:eastAsia="標楷體"/>
                <w:szCs w:val="22"/>
              </w:rPr>
              <w:t>支出費</w:t>
            </w:r>
          </w:p>
        </w:tc>
        <w:tc>
          <w:tcPr>
            <w:tcW w:w="580" w:type="pct"/>
            <w:shd w:val="clear" w:color="auto" w:fill="auto"/>
            <w:vAlign w:val="center"/>
          </w:tcPr>
          <w:p w:rsidR="00210B74" w:rsidRPr="00E1323E" w:rsidRDefault="00210B74" w:rsidP="00210B74">
            <w:pPr>
              <w:jc w:val="center"/>
              <w:rPr>
                <w:rFonts w:eastAsia="標楷體"/>
                <w:szCs w:val="22"/>
              </w:rPr>
            </w:pPr>
            <w:r w:rsidRPr="00E1323E">
              <w:rPr>
                <w:rFonts w:eastAsia="標楷體"/>
                <w:szCs w:val="22"/>
              </w:rPr>
              <w:t>旅館外</w:t>
            </w:r>
          </w:p>
          <w:p w:rsidR="00210B74" w:rsidRPr="00E1323E" w:rsidRDefault="00210B74" w:rsidP="00210B74">
            <w:pPr>
              <w:jc w:val="center"/>
              <w:rPr>
                <w:rFonts w:eastAsia="標楷體"/>
                <w:szCs w:val="22"/>
              </w:rPr>
            </w:pPr>
            <w:r w:rsidRPr="00E1323E">
              <w:rPr>
                <w:rFonts w:eastAsia="標楷體"/>
                <w:szCs w:val="22"/>
              </w:rPr>
              <w:t>餐飲費</w:t>
            </w:r>
          </w:p>
        </w:tc>
        <w:tc>
          <w:tcPr>
            <w:tcW w:w="580" w:type="pct"/>
            <w:shd w:val="clear" w:color="auto" w:fill="auto"/>
            <w:vAlign w:val="center"/>
          </w:tcPr>
          <w:p w:rsidR="00210B74" w:rsidRPr="00E1323E" w:rsidRDefault="00210B74" w:rsidP="00210B74">
            <w:pPr>
              <w:jc w:val="center"/>
              <w:rPr>
                <w:rFonts w:eastAsia="標楷體"/>
                <w:szCs w:val="22"/>
              </w:rPr>
            </w:pPr>
            <w:r w:rsidRPr="00E1323E">
              <w:rPr>
                <w:rFonts w:eastAsia="標楷體"/>
                <w:szCs w:val="22"/>
              </w:rPr>
              <w:t>在臺境內</w:t>
            </w:r>
          </w:p>
          <w:p w:rsidR="00210B74" w:rsidRPr="00E1323E" w:rsidRDefault="00210B74" w:rsidP="00210B74">
            <w:pPr>
              <w:jc w:val="center"/>
              <w:rPr>
                <w:rFonts w:eastAsia="標楷體"/>
                <w:szCs w:val="22"/>
              </w:rPr>
            </w:pPr>
            <w:r w:rsidRPr="00E1323E">
              <w:rPr>
                <w:rFonts w:eastAsia="標楷體"/>
                <w:szCs w:val="22"/>
              </w:rPr>
              <w:t>交通費</w:t>
            </w:r>
          </w:p>
        </w:tc>
        <w:tc>
          <w:tcPr>
            <w:tcW w:w="580" w:type="pct"/>
            <w:shd w:val="clear" w:color="auto" w:fill="auto"/>
            <w:vAlign w:val="center"/>
          </w:tcPr>
          <w:p w:rsidR="00210B74" w:rsidRPr="00E1323E" w:rsidRDefault="00210B74" w:rsidP="00210B74">
            <w:pPr>
              <w:jc w:val="center"/>
              <w:rPr>
                <w:rFonts w:eastAsia="標楷體"/>
                <w:szCs w:val="22"/>
              </w:rPr>
            </w:pPr>
            <w:r w:rsidRPr="00E1323E">
              <w:rPr>
                <w:rFonts w:eastAsia="標楷體"/>
                <w:szCs w:val="22"/>
              </w:rPr>
              <w:t>娛樂費</w:t>
            </w:r>
          </w:p>
        </w:tc>
        <w:tc>
          <w:tcPr>
            <w:tcW w:w="580" w:type="pct"/>
            <w:shd w:val="clear" w:color="auto" w:fill="auto"/>
            <w:vAlign w:val="center"/>
          </w:tcPr>
          <w:p w:rsidR="00210B74" w:rsidRPr="00E1323E" w:rsidRDefault="00210B74" w:rsidP="00210B74">
            <w:pPr>
              <w:jc w:val="center"/>
              <w:rPr>
                <w:rFonts w:eastAsia="標楷體"/>
                <w:szCs w:val="22"/>
              </w:rPr>
            </w:pPr>
            <w:r w:rsidRPr="00E1323E">
              <w:rPr>
                <w:rFonts w:eastAsia="標楷體"/>
                <w:szCs w:val="22"/>
              </w:rPr>
              <w:t>雜費</w:t>
            </w:r>
          </w:p>
        </w:tc>
        <w:tc>
          <w:tcPr>
            <w:tcW w:w="562" w:type="pct"/>
            <w:shd w:val="clear" w:color="auto" w:fill="auto"/>
            <w:vAlign w:val="center"/>
          </w:tcPr>
          <w:p w:rsidR="00210B74" w:rsidRPr="00E1323E" w:rsidRDefault="00210B74" w:rsidP="00210B74">
            <w:pPr>
              <w:jc w:val="center"/>
              <w:rPr>
                <w:rFonts w:eastAsia="標楷體"/>
                <w:szCs w:val="22"/>
              </w:rPr>
            </w:pPr>
            <w:r w:rsidRPr="00E1323E">
              <w:rPr>
                <w:rFonts w:eastAsia="標楷體"/>
                <w:szCs w:val="22"/>
              </w:rPr>
              <w:t>購物費</w:t>
            </w:r>
          </w:p>
        </w:tc>
      </w:tr>
      <w:tr w:rsidR="00210B74" w:rsidRPr="00E1323E" w:rsidTr="00B91B68">
        <w:trPr>
          <w:cantSplit/>
          <w:trHeight w:val="170"/>
          <w:jc w:val="center"/>
        </w:trPr>
        <w:tc>
          <w:tcPr>
            <w:tcW w:w="417" w:type="pct"/>
            <w:vMerge w:val="restart"/>
            <w:shd w:val="clear" w:color="auto" w:fill="auto"/>
            <w:vAlign w:val="center"/>
          </w:tcPr>
          <w:p w:rsidR="00210B74" w:rsidRPr="00E1323E" w:rsidRDefault="00210B74" w:rsidP="00210B74">
            <w:pPr>
              <w:rPr>
                <w:rFonts w:eastAsia="標楷體"/>
                <w:szCs w:val="22"/>
              </w:rPr>
            </w:pPr>
            <w:r w:rsidRPr="00E1323E">
              <w:rPr>
                <w:rFonts w:eastAsia="標楷體"/>
                <w:szCs w:val="22"/>
              </w:rPr>
              <w:t>全體</w:t>
            </w:r>
          </w:p>
        </w:tc>
        <w:tc>
          <w:tcPr>
            <w:tcW w:w="540" w:type="pct"/>
            <w:shd w:val="clear" w:color="auto" w:fill="auto"/>
            <w:vAlign w:val="center"/>
          </w:tcPr>
          <w:p w:rsidR="00210B74" w:rsidRPr="00E1323E" w:rsidRDefault="00210B74" w:rsidP="00210B74">
            <w:pPr>
              <w:rPr>
                <w:rFonts w:eastAsia="標楷體"/>
                <w:szCs w:val="22"/>
              </w:rPr>
            </w:pPr>
            <w:r w:rsidRPr="00E1323E">
              <w:rPr>
                <w:rFonts w:eastAsia="標楷體"/>
                <w:szCs w:val="22"/>
              </w:rPr>
              <w:t>金額</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221.76 </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72.60 </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33.34 </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30.14 </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7.90 </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2.60 </w:t>
            </w:r>
          </w:p>
        </w:tc>
        <w:tc>
          <w:tcPr>
            <w:tcW w:w="562"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75.18 </w:t>
            </w:r>
          </w:p>
        </w:tc>
      </w:tr>
      <w:tr w:rsidR="00210B74" w:rsidRPr="00E1323E" w:rsidTr="00B91B68">
        <w:trPr>
          <w:cantSplit/>
          <w:trHeight w:val="170"/>
          <w:jc w:val="center"/>
        </w:trPr>
        <w:tc>
          <w:tcPr>
            <w:tcW w:w="417" w:type="pct"/>
            <w:vMerge/>
            <w:shd w:val="clear" w:color="auto" w:fill="auto"/>
            <w:vAlign w:val="center"/>
          </w:tcPr>
          <w:p w:rsidR="00210B74" w:rsidRPr="00E1323E" w:rsidRDefault="00210B74" w:rsidP="00210B74">
            <w:pPr>
              <w:rPr>
                <w:rFonts w:eastAsia="標楷體"/>
                <w:szCs w:val="22"/>
              </w:rPr>
            </w:pPr>
          </w:p>
        </w:tc>
        <w:tc>
          <w:tcPr>
            <w:tcW w:w="540" w:type="pct"/>
            <w:shd w:val="clear" w:color="auto" w:fill="auto"/>
            <w:vAlign w:val="center"/>
          </w:tcPr>
          <w:p w:rsidR="00210B74" w:rsidRPr="00E1323E" w:rsidRDefault="00210B74" w:rsidP="00210B74">
            <w:pPr>
              <w:rPr>
                <w:rFonts w:eastAsia="標楷體"/>
                <w:szCs w:val="22"/>
              </w:rPr>
            </w:pPr>
            <w:r w:rsidRPr="00E1323E">
              <w:rPr>
                <w:rFonts w:eastAsia="標楷體"/>
                <w:szCs w:val="22"/>
              </w:rPr>
              <w:t>結構比</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100.00%</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32.74%</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15.04%</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13.59%</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3.56%</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1.17%</w:t>
            </w:r>
          </w:p>
        </w:tc>
        <w:tc>
          <w:tcPr>
            <w:tcW w:w="562" w:type="pct"/>
            <w:shd w:val="clear" w:color="auto" w:fill="auto"/>
            <w:vAlign w:val="center"/>
          </w:tcPr>
          <w:p w:rsidR="00210B74" w:rsidRPr="00E1323E" w:rsidRDefault="00210B74" w:rsidP="00210B74">
            <w:pPr>
              <w:rPr>
                <w:rFonts w:eastAsia="標楷體"/>
                <w:szCs w:val="22"/>
              </w:rPr>
            </w:pPr>
            <w:r w:rsidRPr="00E1323E">
              <w:rPr>
                <w:rFonts w:eastAsia="標楷體"/>
                <w:szCs w:val="22"/>
              </w:rPr>
              <w:t>33.90%</w:t>
            </w:r>
          </w:p>
        </w:tc>
      </w:tr>
      <w:tr w:rsidR="00210B74" w:rsidRPr="00E1323E" w:rsidTr="00B91B68">
        <w:trPr>
          <w:cantSplit/>
          <w:trHeight w:val="170"/>
          <w:jc w:val="center"/>
        </w:trPr>
        <w:tc>
          <w:tcPr>
            <w:tcW w:w="417" w:type="pct"/>
            <w:vMerge w:val="restart"/>
            <w:shd w:val="clear" w:color="auto" w:fill="auto"/>
            <w:vAlign w:val="center"/>
          </w:tcPr>
          <w:p w:rsidR="00210B74" w:rsidRPr="00E1323E" w:rsidRDefault="00210B74" w:rsidP="00210B74">
            <w:pPr>
              <w:rPr>
                <w:rFonts w:eastAsia="標楷體"/>
                <w:szCs w:val="22"/>
              </w:rPr>
            </w:pPr>
            <w:r w:rsidRPr="00E1323E">
              <w:rPr>
                <w:rFonts w:eastAsia="標楷體"/>
                <w:szCs w:val="22"/>
              </w:rPr>
              <w:t>中國大陸</w:t>
            </w:r>
          </w:p>
        </w:tc>
        <w:tc>
          <w:tcPr>
            <w:tcW w:w="540" w:type="pct"/>
            <w:shd w:val="clear" w:color="auto" w:fill="auto"/>
            <w:vAlign w:val="center"/>
          </w:tcPr>
          <w:p w:rsidR="00210B74" w:rsidRPr="00E1323E" w:rsidRDefault="00210B74" w:rsidP="00210B74">
            <w:pPr>
              <w:rPr>
                <w:rFonts w:eastAsia="標楷體"/>
                <w:szCs w:val="22"/>
              </w:rPr>
            </w:pPr>
            <w:r w:rsidRPr="00E1323E">
              <w:rPr>
                <w:rFonts w:eastAsia="標楷體"/>
                <w:szCs w:val="22"/>
              </w:rPr>
              <w:t>金額</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241.98 </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44.38 </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29.34 </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31.09 </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6.63 </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2.08 </w:t>
            </w:r>
          </w:p>
        </w:tc>
        <w:tc>
          <w:tcPr>
            <w:tcW w:w="562" w:type="pct"/>
            <w:shd w:val="clear" w:color="auto" w:fill="auto"/>
            <w:vAlign w:val="center"/>
          </w:tcPr>
          <w:p w:rsidR="00210B74" w:rsidRPr="00E1323E" w:rsidRDefault="00210B74" w:rsidP="00210B74">
            <w:pPr>
              <w:rPr>
                <w:rFonts w:eastAsia="標楷體"/>
                <w:szCs w:val="22"/>
              </w:rPr>
            </w:pPr>
            <w:r w:rsidRPr="00E1323E">
              <w:rPr>
                <w:rFonts w:eastAsia="標楷體"/>
                <w:szCs w:val="22"/>
              </w:rPr>
              <w:t xml:space="preserve">128.46 </w:t>
            </w:r>
          </w:p>
        </w:tc>
      </w:tr>
      <w:tr w:rsidR="00210B74" w:rsidRPr="00E1323E" w:rsidTr="00B91B68">
        <w:trPr>
          <w:cantSplit/>
          <w:trHeight w:val="170"/>
          <w:jc w:val="center"/>
        </w:trPr>
        <w:tc>
          <w:tcPr>
            <w:tcW w:w="417" w:type="pct"/>
            <w:vMerge/>
            <w:shd w:val="clear" w:color="auto" w:fill="auto"/>
            <w:vAlign w:val="center"/>
          </w:tcPr>
          <w:p w:rsidR="00210B74" w:rsidRPr="00E1323E" w:rsidRDefault="00210B74" w:rsidP="00210B74">
            <w:pPr>
              <w:rPr>
                <w:rFonts w:eastAsia="標楷體"/>
                <w:szCs w:val="22"/>
              </w:rPr>
            </w:pPr>
          </w:p>
        </w:tc>
        <w:tc>
          <w:tcPr>
            <w:tcW w:w="540" w:type="pct"/>
            <w:shd w:val="clear" w:color="auto" w:fill="auto"/>
            <w:vAlign w:val="center"/>
          </w:tcPr>
          <w:p w:rsidR="00210B74" w:rsidRPr="00E1323E" w:rsidRDefault="00210B74" w:rsidP="00210B74">
            <w:pPr>
              <w:rPr>
                <w:rFonts w:eastAsia="標楷體"/>
                <w:szCs w:val="22"/>
              </w:rPr>
            </w:pPr>
            <w:r w:rsidRPr="00E1323E">
              <w:rPr>
                <w:rFonts w:eastAsia="標楷體"/>
                <w:szCs w:val="22"/>
              </w:rPr>
              <w:t>結構比</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100.00%</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18.34%</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12.13%</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12.85%</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2.74%</w:t>
            </w:r>
          </w:p>
        </w:tc>
        <w:tc>
          <w:tcPr>
            <w:tcW w:w="580" w:type="pct"/>
            <w:shd w:val="clear" w:color="auto" w:fill="auto"/>
            <w:vAlign w:val="center"/>
          </w:tcPr>
          <w:p w:rsidR="00210B74" w:rsidRPr="00E1323E" w:rsidRDefault="00210B74" w:rsidP="00210B74">
            <w:pPr>
              <w:rPr>
                <w:rFonts w:eastAsia="標楷體"/>
                <w:szCs w:val="22"/>
              </w:rPr>
            </w:pPr>
            <w:r w:rsidRPr="00E1323E">
              <w:rPr>
                <w:rFonts w:eastAsia="標楷體"/>
                <w:szCs w:val="22"/>
              </w:rPr>
              <w:t>0.86%</w:t>
            </w:r>
          </w:p>
        </w:tc>
        <w:tc>
          <w:tcPr>
            <w:tcW w:w="562" w:type="pct"/>
            <w:shd w:val="clear" w:color="auto" w:fill="auto"/>
            <w:vAlign w:val="center"/>
          </w:tcPr>
          <w:p w:rsidR="00210B74" w:rsidRPr="00E1323E" w:rsidRDefault="00210B74" w:rsidP="00210B74">
            <w:pPr>
              <w:rPr>
                <w:rFonts w:eastAsia="標楷體"/>
                <w:szCs w:val="22"/>
              </w:rPr>
            </w:pPr>
            <w:r w:rsidRPr="00E1323E">
              <w:rPr>
                <w:rFonts w:eastAsia="標楷體"/>
                <w:szCs w:val="22"/>
              </w:rPr>
              <w:t>53.09%</w:t>
            </w:r>
          </w:p>
        </w:tc>
      </w:tr>
    </w:tbl>
    <w:p w:rsidR="00210B74" w:rsidRPr="00E1323E" w:rsidRDefault="00210B74" w:rsidP="00210B74">
      <w:pPr>
        <w:rPr>
          <w:rFonts w:eastAsia="標楷體"/>
          <w:szCs w:val="22"/>
        </w:rPr>
      </w:pPr>
      <w:r w:rsidRPr="00E1323E">
        <w:rPr>
          <w:rFonts w:eastAsia="標楷體"/>
          <w:szCs w:val="22"/>
        </w:rPr>
        <w:t>資料來源：交通部《</w:t>
      </w:r>
      <w:r w:rsidRPr="00E1323E">
        <w:rPr>
          <w:rFonts w:eastAsia="標楷體"/>
          <w:szCs w:val="22"/>
        </w:rPr>
        <w:t>103</w:t>
      </w:r>
      <w:r w:rsidRPr="00E1323E">
        <w:rPr>
          <w:rFonts w:eastAsia="標楷體"/>
          <w:szCs w:val="22"/>
        </w:rPr>
        <w:t>年來臺旅客消費及動向調查》</w:t>
      </w:r>
    </w:p>
    <w:p w:rsidR="00210B74" w:rsidRPr="00E1323E" w:rsidRDefault="00210B74" w:rsidP="00210B74">
      <w:pPr>
        <w:jc w:val="center"/>
        <w:rPr>
          <w:rFonts w:eastAsia="標楷體"/>
          <w:b/>
          <w:sz w:val="28"/>
          <w:szCs w:val="22"/>
        </w:rPr>
      </w:pPr>
      <w:r w:rsidRPr="00E1323E">
        <w:rPr>
          <w:rFonts w:eastAsia="標楷體"/>
          <w:b/>
          <w:sz w:val="28"/>
          <w:szCs w:val="22"/>
        </w:rPr>
        <w:t>表</w:t>
      </w:r>
      <w:r w:rsidRPr="00E1323E">
        <w:rPr>
          <w:rFonts w:eastAsia="標楷體"/>
          <w:b/>
          <w:sz w:val="28"/>
          <w:szCs w:val="22"/>
        </w:rPr>
        <w:t>6  2014</w:t>
      </w:r>
      <w:r w:rsidRPr="00E1323E">
        <w:rPr>
          <w:rFonts w:eastAsia="標楷體"/>
          <w:b/>
          <w:sz w:val="28"/>
          <w:szCs w:val="22"/>
        </w:rPr>
        <w:t>年全體及中國大陸旅客每人每日購物費之消費細項</w:t>
      </w:r>
    </w:p>
    <w:p w:rsidR="00210B74" w:rsidRPr="00E1323E" w:rsidRDefault="00210B74" w:rsidP="00210B74">
      <w:pPr>
        <w:jc w:val="right"/>
        <w:rPr>
          <w:rFonts w:eastAsia="標楷體"/>
          <w:szCs w:val="22"/>
        </w:rPr>
      </w:pPr>
      <w:r w:rsidRPr="00E1323E">
        <w:rPr>
          <w:rFonts w:eastAsia="標楷體"/>
          <w:szCs w:val="22"/>
        </w:rPr>
        <w:t>單位：美元</w:t>
      </w:r>
    </w:p>
    <w:tbl>
      <w:tblPr>
        <w:tblW w:w="49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783"/>
        <w:gridCol w:w="1241"/>
        <w:gridCol w:w="1378"/>
        <w:gridCol w:w="1377"/>
        <w:gridCol w:w="1514"/>
      </w:tblGrid>
      <w:tr w:rsidR="00210B74" w:rsidRPr="00E1323E" w:rsidTr="00E1323E">
        <w:trPr>
          <w:trHeight w:val="375"/>
          <w:tblHeader/>
        </w:trPr>
        <w:tc>
          <w:tcPr>
            <w:tcW w:w="1678" w:type="pct"/>
            <w:vMerge w:val="restart"/>
            <w:vAlign w:val="center"/>
          </w:tcPr>
          <w:p w:rsidR="00210B74" w:rsidRPr="00E1323E" w:rsidRDefault="00210B74" w:rsidP="00210B74">
            <w:pPr>
              <w:rPr>
                <w:rFonts w:eastAsia="標楷體"/>
              </w:rPr>
            </w:pPr>
            <w:r w:rsidRPr="00E1323E">
              <w:rPr>
                <w:rFonts w:eastAsia="標楷體"/>
              </w:rPr>
              <w:t>購物費消費項目</w:t>
            </w:r>
          </w:p>
        </w:tc>
        <w:tc>
          <w:tcPr>
            <w:tcW w:w="1579" w:type="pct"/>
            <w:gridSpan w:val="2"/>
            <w:shd w:val="clear" w:color="auto" w:fill="auto"/>
            <w:vAlign w:val="center"/>
          </w:tcPr>
          <w:p w:rsidR="00210B74" w:rsidRPr="00E1323E" w:rsidRDefault="00210B74" w:rsidP="00210B74">
            <w:pPr>
              <w:rPr>
                <w:rFonts w:eastAsia="標楷體"/>
              </w:rPr>
            </w:pPr>
            <w:r w:rsidRPr="00E1323E">
              <w:rPr>
                <w:rFonts w:eastAsia="標楷體"/>
              </w:rPr>
              <w:t>全體觀光團體旅客</w:t>
            </w:r>
          </w:p>
        </w:tc>
        <w:tc>
          <w:tcPr>
            <w:tcW w:w="1743" w:type="pct"/>
            <w:gridSpan w:val="2"/>
            <w:shd w:val="clear" w:color="auto" w:fill="auto"/>
            <w:vAlign w:val="center"/>
          </w:tcPr>
          <w:p w:rsidR="00210B74" w:rsidRPr="00E1323E" w:rsidRDefault="00210B74" w:rsidP="00210B74">
            <w:pPr>
              <w:rPr>
                <w:rFonts w:eastAsia="標楷體"/>
              </w:rPr>
            </w:pPr>
            <w:r w:rsidRPr="00E1323E">
              <w:rPr>
                <w:rFonts w:eastAsia="標楷體"/>
              </w:rPr>
              <w:t>中國大陸觀光團體旅客</w:t>
            </w:r>
          </w:p>
        </w:tc>
      </w:tr>
      <w:tr w:rsidR="00210B74" w:rsidRPr="00E1323E" w:rsidTr="00E1323E">
        <w:trPr>
          <w:trHeight w:val="375"/>
          <w:tblHeader/>
        </w:trPr>
        <w:tc>
          <w:tcPr>
            <w:tcW w:w="1678" w:type="pct"/>
            <w:vMerge/>
            <w:vAlign w:val="center"/>
          </w:tcPr>
          <w:p w:rsidR="00210B74" w:rsidRPr="00E1323E" w:rsidRDefault="00210B74" w:rsidP="00210B74">
            <w:pPr>
              <w:rPr>
                <w:rFonts w:eastAsia="標楷體"/>
              </w:rPr>
            </w:pPr>
          </w:p>
        </w:tc>
        <w:tc>
          <w:tcPr>
            <w:tcW w:w="748" w:type="pct"/>
            <w:shd w:val="clear" w:color="auto" w:fill="auto"/>
            <w:vAlign w:val="center"/>
          </w:tcPr>
          <w:p w:rsidR="00210B74" w:rsidRPr="00E1323E" w:rsidRDefault="00210B74" w:rsidP="00210B74">
            <w:pPr>
              <w:rPr>
                <w:rFonts w:eastAsia="標楷體"/>
              </w:rPr>
            </w:pPr>
            <w:r w:rsidRPr="00E1323E">
              <w:rPr>
                <w:rFonts w:eastAsia="標楷體"/>
              </w:rPr>
              <w:t>消費金額</w:t>
            </w:r>
          </w:p>
        </w:tc>
        <w:tc>
          <w:tcPr>
            <w:tcW w:w="831" w:type="pct"/>
            <w:shd w:val="clear" w:color="auto" w:fill="auto"/>
            <w:vAlign w:val="center"/>
          </w:tcPr>
          <w:p w:rsidR="00210B74" w:rsidRPr="00E1323E" w:rsidRDefault="00210B74" w:rsidP="00210B74">
            <w:pPr>
              <w:rPr>
                <w:rFonts w:eastAsia="標楷體"/>
              </w:rPr>
            </w:pPr>
            <w:r w:rsidRPr="00E1323E">
              <w:rPr>
                <w:rFonts w:eastAsia="標楷體"/>
              </w:rPr>
              <w:t>百分比</w:t>
            </w:r>
          </w:p>
        </w:tc>
        <w:tc>
          <w:tcPr>
            <w:tcW w:w="830" w:type="pct"/>
            <w:shd w:val="clear" w:color="auto" w:fill="auto"/>
            <w:vAlign w:val="center"/>
          </w:tcPr>
          <w:p w:rsidR="00210B74" w:rsidRPr="00E1323E" w:rsidRDefault="00210B74" w:rsidP="00210B74">
            <w:pPr>
              <w:rPr>
                <w:rFonts w:eastAsia="標楷體"/>
              </w:rPr>
            </w:pPr>
            <w:r w:rsidRPr="00E1323E">
              <w:rPr>
                <w:rFonts w:eastAsia="標楷體"/>
              </w:rPr>
              <w:t>消費金額</w:t>
            </w:r>
          </w:p>
        </w:tc>
        <w:tc>
          <w:tcPr>
            <w:tcW w:w="913" w:type="pct"/>
            <w:shd w:val="clear" w:color="auto" w:fill="auto"/>
            <w:vAlign w:val="center"/>
          </w:tcPr>
          <w:p w:rsidR="00210B74" w:rsidRPr="00E1323E" w:rsidRDefault="00210B74" w:rsidP="00210B74">
            <w:pPr>
              <w:rPr>
                <w:rFonts w:eastAsia="標楷體"/>
              </w:rPr>
            </w:pPr>
            <w:r w:rsidRPr="00E1323E">
              <w:rPr>
                <w:rFonts w:eastAsia="標楷體"/>
              </w:rPr>
              <w:t>百分比</w:t>
            </w:r>
          </w:p>
        </w:tc>
      </w:tr>
      <w:tr w:rsidR="00210B74" w:rsidRPr="00E1323E" w:rsidTr="00B91B68">
        <w:trPr>
          <w:trHeight w:val="375"/>
        </w:trPr>
        <w:tc>
          <w:tcPr>
            <w:tcW w:w="1678" w:type="pct"/>
            <w:vAlign w:val="center"/>
          </w:tcPr>
          <w:p w:rsidR="00210B74" w:rsidRPr="00E1323E" w:rsidRDefault="00210B74" w:rsidP="00210B74">
            <w:pPr>
              <w:rPr>
                <w:rFonts w:eastAsia="標楷體"/>
              </w:rPr>
            </w:pPr>
            <w:r w:rsidRPr="00E1323E">
              <w:rPr>
                <w:rFonts w:eastAsia="標楷體"/>
              </w:rPr>
              <w:t>總計</w:t>
            </w:r>
          </w:p>
        </w:tc>
        <w:tc>
          <w:tcPr>
            <w:tcW w:w="748" w:type="pct"/>
            <w:vAlign w:val="center"/>
          </w:tcPr>
          <w:p w:rsidR="00210B74" w:rsidRPr="00E1323E" w:rsidRDefault="00210B74" w:rsidP="00210B74">
            <w:pPr>
              <w:rPr>
                <w:rFonts w:eastAsia="標楷體"/>
              </w:rPr>
            </w:pPr>
            <w:r w:rsidRPr="00E1323E">
              <w:rPr>
                <w:rFonts w:eastAsia="標楷體"/>
              </w:rPr>
              <w:t xml:space="preserve">143.52 </w:t>
            </w:r>
          </w:p>
        </w:tc>
        <w:tc>
          <w:tcPr>
            <w:tcW w:w="831" w:type="pct"/>
            <w:vAlign w:val="center"/>
          </w:tcPr>
          <w:p w:rsidR="00210B74" w:rsidRPr="00E1323E" w:rsidRDefault="00210B74" w:rsidP="00210B74">
            <w:pPr>
              <w:rPr>
                <w:rFonts w:eastAsia="標楷體"/>
              </w:rPr>
            </w:pPr>
            <w:r w:rsidRPr="00E1323E">
              <w:rPr>
                <w:rFonts w:eastAsia="標楷體"/>
              </w:rPr>
              <w:t>100.00%</w:t>
            </w:r>
          </w:p>
        </w:tc>
        <w:tc>
          <w:tcPr>
            <w:tcW w:w="830" w:type="pct"/>
            <w:vAlign w:val="center"/>
          </w:tcPr>
          <w:p w:rsidR="00210B74" w:rsidRPr="00E1323E" w:rsidRDefault="00210B74" w:rsidP="00210B74">
            <w:pPr>
              <w:rPr>
                <w:rFonts w:eastAsia="標楷體"/>
              </w:rPr>
            </w:pPr>
            <w:r w:rsidRPr="00E1323E">
              <w:rPr>
                <w:rFonts w:eastAsia="標楷體"/>
              </w:rPr>
              <w:t xml:space="preserve">171.77 </w:t>
            </w:r>
          </w:p>
        </w:tc>
        <w:tc>
          <w:tcPr>
            <w:tcW w:w="913" w:type="pct"/>
            <w:vAlign w:val="center"/>
          </w:tcPr>
          <w:p w:rsidR="00210B74" w:rsidRPr="00E1323E" w:rsidRDefault="00210B74" w:rsidP="00210B74">
            <w:pPr>
              <w:rPr>
                <w:rFonts w:eastAsia="標楷體"/>
              </w:rPr>
            </w:pPr>
            <w:r w:rsidRPr="00E1323E">
              <w:rPr>
                <w:rFonts w:eastAsia="標楷體"/>
              </w:rPr>
              <w:t>100.00%</w:t>
            </w:r>
          </w:p>
        </w:tc>
      </w:tr>
      <w:tr w:rsidR="00210B74" w:rsidRPr="00E1323E" w:rsidTr="00B91B68">
        <w:trPr>
          <w:trHeight w:val="375"/>
        </w:trPr>
        <w:tc>
          <w:tcPr>
            <w:tcW w:w="1678" w:type="pct"/>
            <w:vAlign w:val="center"/>
          </w:tcPr>
          <w:p w:rsidR="00210B74" w:rsidRPr="00E1323E" w:rsidRDefault="00210B74" w:rsidP="00210B74">
            <w:pPr>
              <w:rPr>
                <w:rFonts w:eastAsia="標楷體"/>
              </w:rPr>
            </w:pPr>
            <w:r w:rsidRPr="00E1323E">
              <w:rPr>
                <w:rFonts w:eastAsia="標楷體"/>
              </w:rPr>
              <w:t xml:space="preserve">  </w:t>
            </w:r>
            <w:r w:rsidRPr="00E1323E">
              <w:rPr>
                <w:rFonts w:eastAsia="標楷體"/>
              </w:rPr>
              <w:t>服飾或相關配件</w:t>
            </w:r>
          </w:p>
        </w:tc>
        <w:tc>
          <w:tcPr>
            <w:tcW w:w="748" w:type="pct"/>
            <w:shd w:val="clear" w:color="auto" w:fill="auto"/>
            <w:vAlign w:val="center"/>
          </w:tcPr>
          <w:p w:rsidR="00210B74" w:rsidRPr="00E1323E" w:rsidRDefault="00210B74" w:rsidP="00210B74">
            <w:pPr>
              <w:rPr>
                <w:rFonts w:eastAsia="標楷體"/>
              </w:rPr>
            </w:pPr>
            <w:r w:rsidRPr="00E1323E">
              <w:rPr>
                <w:rFonts w:eastAsia="標楷體"/>
              </w:rPr>
              <w:t xml:space="preserve">17.45 </w:t>
            </w:r>
          </w:p>
        </w:tc>
        <w:tc>
          <w:tcPr>
            <w:tcW w:w="831" w:type="pct"/>
            <w:shd w:val="clear" w:color="auto" w:fill="auto"/>
            <w:vAlign w:val="center"/>
          </w:tcPr>
          <w:p w:rsidR="00210B74" w:rsidRPr="00E1323E" w:rsidRDefault="00210B74" w:rsidP="00210B74">
            <w:pPr>
              <w:rPr>
                <w:rFonts w:eastAsia="標楷體"/>
              </w:rPr>
            </w:pPr>
            <w:r w:rsidRPr="00E1323E">
              <w:rPr>
                <w:rFonts w:eastAsia="標楷體"/>
              </w:rPr>
              <w:t>12.16%</w:t>
            </w:r>
          </w:p>
        </w:tc>
        <w:tc>
          <w:tcPr>
            <w:tcW w:w="830" w:type="pct"/>
            <w:shd w:val="clear" w:color="auto" w:fill="auto"/>
            <w:vAlign w:val="center"/>
          </w:tcPr>
          <w:p w:rsidR="00210B74" w:rsidRPr="00E1323E" w:rsidRDefault="00210B74" w:rsidP="00210B74">
            <w:pPr>
              <w:rPr>
                <w:rFonts w:eastAsia="標楷體"/>
              </w:rPr>
            </w:pPr>
            <w:r w:rsidRPr="00E1323E">
              <w:rPr>
                <w:rFonts w:eastAsia="標楷體"/>
              </w:rPr>
              <w:t xml:space="preserve">21.87 </w:t>
            </w:r>
          </w:p>
        </w:tc>
        <w:tc>
          <w:tcPr>
            <w:tcW w:w="913" w:type="pct"/>
            <w:shd w:val="clear" w:color="auto" w:fill="auto"/>
            <w:vAlign w:val="center"/>
          </w:tcPr>
          <w:p w:rsidR="00210B74" w:rsidRPr="00E1323E" w:rsidRDefault="00210B74" w:rsidP="00210B74">
            <w:pPr>
              <w:rPr>
                <w:rFonts w:eastAsia="標楷體"/>
              </w:rPr>
            </w:pPr>
            <w:r w:rsidRPr="00E1323E">
              <w:rPr>
                <w:rFonts w:eastAsia="標楷體"/>
              </w:rPr>
              <w:t>12.73%</w:t>
            </w:r>
          </w:p>
        </w:tc>
      </w:tr>
      <w:tr w:rsidR="00210B74" w:rsidRPr="00E1323E" w:rsidTr="00B91B68">
        <w:trPr>
          <w:trHeight w:val="375"/>
        </w:trPr>
        <w:tc>
          <w:tcPr>
            <w:tcW w:w="1678" w:type="pct"/>
            <w:vAlign w:val="center"/>
          </w:tcPr>
          <w:p w:rsidR="00210B74" w:rsidRPr="00E1323E" w:rsidRDefault="00210B74" w:rsidP="00210B74">
            <w:pPr>
              <w:rPr>
                <w:rFonts w:eastAsia="標楷體"/>
              </w:rPr>
            </w:pPr>
            <w:r w:rsidRPr="00E1323E">
              <w:rPr>
                <w:rFonts w:eastAsia="標楷體"/>
              </w:rPr>
              <w:t xml:space="preserve">  </w:t>
            </w:r>
            <w:r w:rsidRPr="00E1323E">
              <w:rPr>
                <w:rFonts w:eastAsia="標楷體"/>
              </w:rPr>
              <w:t>珠寶或玉器類</w:t>
            </w:r>
          </w:p>
        </w:tc>
        <w:tc>
          <w:tcPr>
            <w:tcW w:w="748" w:type="pct"/>
            <w:shd w:val="clear" w:color="auto" w:fill="auto"/>
            <w:vAlign w:val="center"/>
          </w:tcPr>
          <w:p w:rsidR="00210B74" w:rsidRPr="00E1323E" w:rsidRDefault="00210B74" w:rsidP="00210B74">
            <w:pPr>
              <w:rPr>
                <w:rFonts w:eastAsia="標楷體"/>
              </w:rPr>
            </w:pPr>
            <w:r w:rsidRPr="00E1323E">
              <w:rPr>
                <w:rFonts w:eastAsia="標楷體"/>
              </w:rPr>
              <w:t xml:space="preserve">38.42 </w:t>
            </w:r>
          </w:p>
        </w:tc>
        <w:tc>
          <w:tcPr>
            <w:tcW w:w="831" w:type="pct"/>
            <w:shd w:val="clear" w:color="auto" w:fill="auto"/>
            <w:vAlign w:val="center"/>
          </w:tcPr>
          <w:p w:rsidR="00210B74" w:rsidRPr="00E1323E" w:rsidRDefault="00210B74" w:rsidP="00210B74">
            <w:pPr>
              <w:rPr>
                <w:rFonts w:eastAsia="標楷體"/>
              </w:rPr>
            </w:pPr>
            <w:r w:rsidRPr="00E1323E">
              <w:rPr>
                <w:rFonts w:eastAsia="標楷體"/>
              </w:rPr>
              <w:t>26.77%</w:t>
            </w:r>
          </w:p>
        </w:tc>
        <w:tc>
          <w:tcPr>
            <w:tcW w:w="830" w:type="pct"/>
            <w:shd w:val="clear" w:color="auto" w:fill="E6E6E6"/>
            <w:vAlign w:val="center"/>
          </w:tcPr>
          <w:p w:rsidR="00210B74" w:rsidRPr="00E1323E" w:rsidRDefault="00210B74" w:rsidP="00210B74">
            <w:pPr>
              <w:rPr>
                <w:rFonts w:eastAsia="標楷體"/>
              </w:rPr>
            </w:pPr>
            <w:r w:rsidRPr="00E1323E">
              <w:rPr>
                <w:rFonts w:eastAsia="標楷體"/>
              </w:rPr>
              <w:t xml:space="preserve">52.30 </w:t>
            </w:r>
          </w:p>
        </w:tc>
        <w:tc>
          <w:tcPr>
            <w:tcW w:w="913" w:type="pct"/>
            <w:shd w:val="clear" w:color="auto" w:fill="E6E6E6"/>
            <w:vAlign w:val="center"/>
          </w:tcPr>
          <w:p w:rsidR="00210B74" w:rsidRPr="00E1323E" w:rsidRDefault="00210B74" w:rsidP="00210B74">
            <w:pPr>
              <w:rPr>
                <w:rFonts w:eastAsia="標楷體"/>
              </w:rPr>
            </w:pPr>
            <w:r w:rsidRPr="00E1323E">
              <w:rPr>
                <w:rFonts w:eastAsia="標楷體"/>
              </w:rPr>
              <w:t>30.45%</w:t>
            </w:r>
          </w:p>
        </w:tc>
      </w:tr>
      <w:tr w:rsidR="00210B74" w:rsidRPr="00E1323E" w:rsidTr="00B91B68">
        <w:trPr>
          <w:trHeight w:val="375"/>
        </w:trPr>
        <w:tc>
          <w:tcPr>
            <w:tcW w:w="1678" w:type="pct"/>
            <w:vAlign w:val="center"/>
          </w:tcPr>
          <w:p w:rsidR="00210B74" w:rsidRPr="00E1323E" w:rsidRDefault="00210B74" w:rsidP="00210B74">
            <w:pPr>
              <w:rPr>
                <w:rFonts w:eastAsia="標楷體"/>
              </w:rPr>
            </w:pPr>
            <w:r w:rsidRPr="00E1323E">
              <w:rPr>
                <w:rFonts w:eastAsia="標楷體"/>
              </w:rPr>
              <w:t xml:space="preserve">  </w:t>
            </w:r>
            <w:r w:rsidRPr="00E1323E">
              <w:rPr>
                <w:rFonts w:eastAsia="標楷體"/>
              </w:rPr>
              <w:t>紀念品或手工藝品類</w:t>
            </w:r>
          </w:p>
        </w:tc>
        <w:tc>
          <w:tcPr>
            <w:tcW w:w="748" w:type="pct"/>
            <w:shd w:val="clear" w:color="auto" w:fill="auto"/>
            <w:vAlign w:val="center"/>
          </w:tcPr>
          <w:p w:rsidR="00210B74" w:rsidRPr="00E1323E" w:rsidRDefault="00210B74" w:rsidP="00210B74">
            <w:pPr>
              <w:rPr>
                <w:rFonts w:eastAsia="標楷體"/>
              </w:rPr>
            </w:pPr>
            <w:r w:rsidRPr="00E1323E">
              <w:rPr>
                <w:rFonts w:eastAsia="標楷體"/>
              </w:rPr>
              <w:t xml:space="preserve">9.40 </w:t>
            </w:r>
          </w:p>
        </w:tc>
        <w:tc>
          <w:tcPr>
            <w:tcW w:w="831" w:type="pct"/>
            <w:shd w:val="clear" w:color="auto" w:fill="auto"/>
            <w:vAlign w:val="center"/>
          </w:tcPr>
          <w:p w:rsidR="00210B74" w:rsidRPr="00E1323E" w:rsidRDefault="00210B74" w:rsidP="00210B74">
            <w:pPr>
              <w:rPr>
                <w:rFonts w:eastAsia="標楷體"/>
              </w:rPr>
            </w:pPr>
            <w:r w:rsidRPr="00E1323E">
              <w:rPr>
                <w:rFonts w:eastAsia="標楷體"/>
              </w:rPr>
              <w:t>6.55%</w:t>
            </w:r>
          </w:p>
        </w:tc>
        <w:tc>
          <w:tcPr>
            <w:tcW w:w="830" w:type="pct"/>
            <w:shd w:val="clear" w:color="auto" w:fill="auto"/>
            <w:vAlign w:val="center"/>
          </w:tcPr>
          <w:p w:rsidR="00210B74" w:rsidRPr="00E1323E" w:rsidRDefault="00210B74" w:rsidP="00210B74">
            <w:pPr>
              <w:rPr>
                <w:rFonts w:eastAsia="標楷體"/>
              </w:rPr>
            </w:pPr>
            <w:r w:rsidRPr="00E1323E">
              <w:rPr>
                <w:rFonts w:eastAsia="標楷體"/>
              </w:rPr>
              <w:t xml:space="preserve">10.07 </w:t>
            </w:r>
          </w:p>
        </w:tc>
        <w:tc>
          <w:tcPr>
            <w:tcW w:w="913" w:type="pct"/>
            <w:shd w:val="clear" w:color="auto" w:fill="auto"/>
            <w:vAlign w:val="center"/>
          </w:tcPr>
          <w:p w:rsidR="00210B74" w:rsidRPr="00E1323E" w:rsidRDefault="00210B74" w:rsidP="00210B74">
            <w:pPr>
              <w:rPr>
                <w:rFonts w:eastAsia="標楷體"/>
              </w:rPr>
            </w:pPr>
            <w:r w:rsidRPr="00E1323E">
              <w:rPr>
                <w:rFonts w:eastAsia="標楷體"/>
              </w:rPr>
              <w:t>5.86%</w:t>
            </w:r>
          </w:p>
        </w:tc>
      </w:tr>
      <w:tr w:rsidR="00210B74" w:rsidRPr="00E1323E" w:rsidTr="00B91B68">
        <w:trPr>
          <w:trHeight w:val="375"/>
        </w:trPr>
        <w:tc>
          <w:tcPr>
            <w:tcW w:w="1678" w:type="pct"/>
            <w:vAlign w:val="center"/>
          </w:tcPr>
          <w:p w:rsidR="00210B74" w:rsidRPr="00E1323E" w:rsidRDefault="00210B74" w:rsidP="00210B74">
            <w:pPr>
              <w:rPr>
                <w:rFonts w:eastAsia="標楷體"/>
              </w:rPr>
            </w:pPr>
            <w:r w:rsidRPr="00E1323E">
              <w:rPr>
                <w:rFonts w:eastAsia="標楷體"/>
              </w:rPr>
              <w:t xml:space="preserve">  </w:t>
            </w:r>
            <w:r w:rsidRPr="00E1323E">
              <w:rPr>
                <w:rFonts w:eastAsia="標楷體"/>
              </w:rPr>
              <w:t>化妝品或香水類</w:t>
            </w:r>
          </w:p>
        </w:tc>
        <w:tc>
          <w:tcPr>
            <w:tcW w:w="748" w:type="pct"/>
            <w:shd w:val="clear" w:color="auto" w:fill="auto"/>
            <w:vAlign w:val="center"/>
          </w:tcPr>
          <w:p w:rsidR="00210B74" w:rsidRPr="00E1323E" w:rsidRDefault="00210B74" w:rsidP="00210B74">
            <w:pPr>
              <w:rPr>
                <w:rFonts w:eastAsia="標楷體"/>
              </w:rPr>
            </w:pPr>
            <w:r w:rsidRPr="00E1323E">
              <w:rPr>
                <w:rFonts w:eastAsia="標楷體"/>
              </w:rPr>
              <w:t xml:space="preserve">16.19 </w:t>
            </w:r>
          </w:p>
        </w:tc>
        <w:tc>
          <w:tcPr>
            <w:tcW w:w="831" w:type="pct"/>
            <w:shd w:val="clear" w:color="auto" w:fill="auto"/>
            <w:vAlign w:val="center"/>
          </w:tcPr>
          <w:p w:rsidR="00210B74" w:rsidRPr="00E1323E" w:rsidRDefault="00210B74" w:rsidP="00210B74">
            <w:pPr>
              <w:rPr>
                <w:rFonts w:eastAsia="標楷體"/>
              </w:rPr>
            </w:pPr>
            <w:r w:rsidRPr="00E1323E">
              <w:rPr>
                <w:rFonts w:eastAsia="標楷體"/>
              </w:rPr>
              <w:t>11.28%</w:t>
            </w:r>
          </w:p>
        </w:tc>
        <w:tc>
          <w:tcPr>
            <w:tcW w:w="830" w:type="pct"/>
            <w:vAlign w:val="center"/>
          </w:tcPr>
          <w:p w:rsidR="00210B74" w:rsidRPr="00E1323E" w:rsidRDefault="00210B74" w:rsidP="00210B74">
            <w:pPr>
              <w:rPr>
                <w:rFonts w:eastAsia="標楷體"/>
              </w:rPr>
            </w:pPr>
            <w:r w:rsidRPr="00E1323E">
              <w:rPr>
                <w:rFonts w:eastAsia="標楷體"/>
              </w:rPr>
              <w:t xml:space="preserve">21.37 </w:t>
            </w:r>
          </w:p>
        </w:tc>
        <w:tc>
          <w:tcPr>
            <w:tcW w:w="913" w:type="pct"/>
            <w:vAlign w:val="center"/>
          </w:tcPr>
          <w:p w:rsidR="00210B74" w:rsidRPr="00E1323E" w:rsidRDefault="00210B74" w:rsidP="00210B74">
            <w:pPr>
              <w:rPr>
                <w:rFonts w:eastAsia="標楷體"/>
              </w:rPr>
            </w:pPr>
            <w:r w:rsidRPr="00E1323E">
              <w:rPr>
                <w:rFonts w:eastAsia="標楷體"/>
              </w:rPr>
              <w:t>12.44%</w:t>
            </w:r>
          </w:p>
        </w:tc>
      </w:tr>
      <w:tr w:rsidR="00210B74" w:rsidRPr="00E1323E" w:rsidTr="00B91B68">
        <w:trPr>
          <w:trHeight w:val="375"/>
        </w:trPr>
        <w:tc>
          <w:tcPr>
            <w:tcW w:w="1678" w:type="pct"/>
            <w:vAlign w:val="center"/>
          </w:tcPr>
          <w:p w:rsidR="00210B74" w:rsidRPr="00E1323E" w:rsidRDefault="00210B74" w:rsidP="00210B74">
            <w:pPr>
              <w:rPr>
                <w:rFonts w:eastAsia="標楷體"/>
              </w:rPr>
            </w:pPr>
            <w:r w:rsidRPr="00E1323E">
              <w:rPr>
                <w:rFonts w:eastAsia="標楷體"/>
              </w:rPr>
              <w:t xml:space="preserve">  </w:t>
            </w:r>
            <w:r w:rsidRPr="00E1323E">
              <w:rPr>
                <w:rFonts w:eastAsia="標楷體"/>
              </w:rPr>
              <w:t>名產或特產</w:t>
            </w:r>
          </w:p>
        </w:tc>
        <w:tc>
          <w:tcPr>
            <w:tcW w:w="748" w:type="pct"/>
            <w:shd w:val="clear" w:color="auto" w:fill="D9D9D9"/>
            <w:vAlign w:val="center"/>
          </w:tcPr>
          <w:p w:rsidR="00210B74" w:rsidRPr="00E1323E" w:rsidRDefault="00210B74" w:rsidP="00210B74">
            <w:pPr>
              <w:rPr>
                <w:rFonts w:eastAsia="標楷體"/>
              </w:rPr>
            </w:pPr>
            <w:r w:rsidRPr="00E1323E">
              <w:rPr>
                <w:rFonts w:eastAsia="標楷體"/>
              </w:rPr>
              <w:t xml:space="preserve">38.47 </w:t>
            </w:r>
          </w:p>
        </w:tc>
        <w:tc>
          <w:tcPr>
            <w:tcW w:w="831" w:type="pct"/>
            <w:shd w:val="clear" w:color="auto" w:fill="D9D9D9"/>
            <w:vAlign w:val="center"/>
          </w:tcPr>
          <w:p w:rsidR="00210B74" w:rsidRPr="00E1323E" w:rsidRDefault="00210B74" w:rsidP="00210B74">
            <w:pPr>
              <w:rPr>
                <w:rFonts w:eastAsia="標楷體"/>
              </w:rPr>
            </w:pPr>
            <w:r w:rsidRPr="00E1323E">
              <w:rPr>
                <w:rFonts w:eastAsia="標楷體"/>
              </w:rPr>
              <w:t>26.80%</w:t>
            </w:r>
          </w:p>
        </w:tc>
        <w:tc>
          <w:tcPr>
            <w:tcW w:w="830" w:type="pct"/>
            <w:shd w:val="clear" w:color="auto" w:fill="auto"/>
            <w:vAlign w:val="center"/>
          </w:tcPr>
          <w:p w:rsidR="00210B74" w:rsidRPr="00E1323E" w:rsidRDefault="00210B74" w:rsidP="00210B74">
            <w:pPr>
              <w:rPr>
                <w:rFonts w:eastAsia="標楷體"/>
              </w:rPr>
            </w:pPr>
            <w:r w:rsidRPr="00E1323E">
              <w:rPr>
                <w:rFonts w:eastAsia="標楷體"/>
              </w:rPr>
              <w:t xml:space="preserve">39.27 </w:t>
            </w:r>
          </w:p>
        </w:tc>
        <w:tc>
          <w:tcPr>
            <w:tcW w:w="913" w:type="pct"/>
            <w:shd w:val="clear" w:color="auto" w:fill="auto"/>
            <w:vAlign w:val="center"/>
          </w:tcPr>
          <w:p w:rsidR="00210B74" w:rsidRPr="00E1323E" w:rsidRDefault="00210B74" w:rsidP="00210B74">
            <w:pPr>
              <w:rPr>
                <w:rFonts w:eastAsia="標楷體"/>
              </w:rPr>
            </w:pPr>
            <w:r w:rsidRPr="00E1323E">
              <w:rPr>
                <w:rFonts w:eastAsia="標楷體"/>
              </w:rPr>
              <w:t>22.86%</w:t>
            </w:r>
          </w:p>
        </w:tc>
      </w:tr>
      <w:tr w:rsidR="00210B74" w:rsidRPr="00E1323E" w:rsidTr="00B91B68">
        <w:trPr>
          <w:trHeight w:val="375"/>
        </w:trPr>
        <w:tc>
          <w:tcPr>
            <w:tcW w:w="1678" w:type="pct"/>
            <w:vAlign w:val="center"/>
          </w:tcPr>
          <w:p w:rsidR="00210B74" w:rsidRPr="00E1323E" w:rsidRDefault="00210B74" w:rsidP="00210B74">
            <w:pPr>
              <w:rPr>
                <w:rFonts w:eastAsia="標楷體"/>
              </w:rPr>
            </w:pPr>
            <w:r w:rsidRPr="00E1323E">
              <w:rPr>
                <w:rFonts w:eastAsia="標楷體"/>
              </w:rPr>
              <w:t xml:space="preserve">  </w:t>
            </w:r>
            <w:r w:rsidRPr="00E1323E">
              <w:rPr>
                <w:rFonts w:eastAsia="標楷體"/>
              </w:rPr>
              <w:t>煙或酒類</w:t>
            </w:r>
          </w:p>
        </w:tc>
        <w:tc>
          <w:tcPr>
            <w:tcW w:w="748" w:type="pct"/>
            <w:shd w:val="clear" w:color="auto" w:fill="auto"/>
            <w:vAlign w:val="center"/>
          </w:tcPr>
          <w:p w:rsidR="00210B74" w:rsidRPr="00E1323E" w:rsidRDefault="00210B74" w:rsidP="00210B74">
            <w:pPr>
              <w:rPr>
                <w:rFonts w:eastAsia="標楷體"/>
              </w:rPr>
            </w:pPr>
            <w:r w:rsidRPr="00E1323E">
              <w:rPr>
                <w:rFonts w:eastAsia="標楷體"/>
              </w:rPr>
              <w:t xml:space="preserve">6.29 </w:t>
            </w:r>
          </w:p>
        </w:tc>
        <w:tc>
          <w:tcPr>
            <w:tcW w:w="831" w:type="pct"/>
            <w:shd w:val="clear" w:color="auto" w:fill="auto"/>
            <w:vAlign w:val="center"/>
          </w:tcPr>
          <w:p w:rsidR="00210B74" w:rsidRPr="00E1323E" w:rsidRDefault="00210B74" w:rsidP="00210B74">
            <w:pPr>
              <w:rPr>
                <w:rFonts w:eastAsia="標楷體"/>
              </w:rPr>
            </w:pPr>
            <w:r w:rsidRPr="00E1323E">
              <w:rPr>
                <w:rFonts w:eastAsia="標楷體"/>
              </w:rPr>
              <w:t>4.38%</w:t>
            </w:r>
          </w:p>
        </w:tc>
        <w:tc>
          <w:tcPr>
            <w:tcW w:w="830" w:type="pct"/>
            <w:vAlign w:val="center"/>
          </w:tcPr>
          <w:p w:rsidR="00210B74" w:rsidRPr="00E1323E" w:rsidRDefault="00210B74" w:rsidP="00210B74">
            <w:pPr>
              <w:rPr>
                <w:rFonts w:eastAsia="標楷體"/>
              </w:rPr>
            </w:pPr>
            <w:r w:rsidRPr="00E1323E">
              <w:rPr>
                <w:rFonts w:eastAsia="標楷體"/>
              </w:rPr>
              <w:t xml:space="preserve">8.27 </w:t>
            </w:r>
          </w:p>
        </w:tc>
        <w:tc>
          <w:tcPr>
            <w:tcW w:w="913" w:type="pct"/>
            <w:vAlign w:val="center"/>
          </w:tcPr>
          <w:p w:rsidR="00210B74" w:rsidRPr="00E1323E" w:rsidRDefault="00210B74" w:rsidP="00210B74">
            <w:pPr>
              <w:rPr>
                <w:rFonts w:eastAsia="標楷體"/>
              </w:rPr>
            </w:pPr>
            <w:r w:rsidRPr="00E1323E">
              <w:rPr>
                <w:rFonts w:eastAsia="標楷體"/>
              </w:rPr>
              <w:t>4.82%</w:t>
            </w:r>
          </w:p>
        </w:tc>
      </w:tr>
      <w:tr w:rsidR="00210B74" w:rsidRPr="00E1323E" w:rsidTr="00B91B68">
        <w:trPr>
          <w:trHeight w:val="375"/>
        </w:trPr>
        <w:tc>
          <w:tcPr>
            <w:tcW w:w="1678" w:type="pct"/>
            <w:vAlign w:val="center"/>
          </w:tcPr>
          <w:p w:rsidR="00210B74" w:rsidRPr="00E1323E" w:rsidRDefault="00210B74" w:rsidP="00210B74">
            <w:pPr>
              <w:rPr>
                <w:rFonts w:eastAsia="標楷體"/>
              </w:rPr>
            </w:pPr>
            <w:r w:rsidRPr="00E1323E">
              <w:rPr>
                <w:rFonts w:eastAsia="標楷體"/>
              </w:rPr>
              <w:t xml:space="preserve">  </w:t>
            </w:r>
            <w:r w:rsidRPr="00E1323E">
              <w:rPr>
                <w:rFonts w:eastAsia="標楷體"/>
              </w:rPr>
              <w:t>中藥或健康食品</w:t>
            </w:r>
          </w:p>
        </w:tc>
        <w:tc>
          <w:tcPr>
            <w:tcW w:w="748" w:type="pct"/>
            <w:shd w:val="clear" w:color="auto" w:fill="FFFFFF"/>
            <w:vAlign w:val="center"/>
          </w:tcPr>
          <w:p w:rsidR="00210B74" w:rsidRPr="00E1323E" w:rsidRDefault="00210B74" w:rsidP="00210B74">
            <w:pPr>
              <w:rPr>
                <w:rFonts w:eastAsia="標楷體"/>
              </w:rPr>
            </w:pPr>
            <w:r w:rsidRPr="00E1323E">
              <w:rPr>
                <w:rFonts w:eastAsia="標楷體"/>
              </w:rPr>
              <w:t xml:space="preserve">3.28 </w:t>
            </w:r>
          </w:p>
        </w:tc>
        <w:tc>
          <w:tcPr>
            <w:tcW w:w="831" w:type="pct"/>
            <w:shd w:val="clear" w:color="auto" w:fill="FFFFFF"/>
            <w:vAlign w:val="center"/>
          </w:tcPr>
          <w:p w:rsidR="00210B74" w:rsidRPr="00E1323E" w:rsidRDefault="00210B74" w:rsidP="00210B74">
            <w:pPr>
              <w:rPr>
                <w:rFonts w:eastAsia="標楷體"/>
              </w:rPr>
            </w:pPr>
            <w:r w:rsidRPr="00E1323E">
              <w:rPr>
                <w:rFonts w:eastAsia="標楷體"/>
              </w:rPr>
              <w:t>2.29%</w:t>
            </w:r>
          </w:p>
        </w:tc>
        <w:tc>
          <w:tcPr>
            <w:tcW w:w="830" w:type="pct"/>
            <w:shd w:val="clear" w:color="auto" w:fill="FFFFFF"/>
            <w:vAlign w:val="center"/>
          </w:tcPr>
          <w:p w:rsidR="00210B74" w:rsidRPr="00E1323E" w:rsidRDefault="00210B74" w:rsidP="00210B74">
            <w:pPr>
              <w:rPr>
                <w:rFonts w:eastAsia="標楷體"/>
              </w:rPr>
            </w:pPr>
            <w:r w:rsidRPr="00E1323E">
              <w:rPr>
                <w:rFonts w:eastAsia="標楷體"/>
              </w:rPr>
              <w:t xml:space="preserve">3.24 </w:t>
            </w:r>
          </w:p>
        </w:tc>
        <w:tc>
          <w:tcPr>
            <w:tcW w:w="913" w:type="pct"/>
            <w:shd w:val="clear" w:color="auto" w:fill="FFFFFF"/>
            <w:vAlign w:val="center"/>
          </w:tcPr>
          <w:p w:rsidR="00210B74" w:rsidRPr="00E1323E" w:rsidRDefault="00210B74" w:rsidP="00210B74">
            <w:pPr>
              <w:rPr>
                <w:rFonts w:eastAsia="標楷體"/>
              </w:rPr>
            </w:pPr>
            <w:r w:rsidRPr="00E1323E">
              <w:rPr>
                <w:rFonts w:eastAsia="標楷體"/>
              </w:rPr>
              <w:t>1.89%</w:t>
            </w:r>
          </w:p>
        </w:tc>
      </w:tr>
      <w:tr w:rsidR="00210B74" w:rsidRPr="00E1323E" w:rsidTr="00B91B68">
        <w:trPr>
          <w:trHeight w:val="375"/>
        </w:trPr>
        <w:tc>
          <w:tcPr>
            <w:tcW w:w="1678" w:type="pct"/>
            <w:vAlign w:val="center"/>
          </w:tcPr>
          <w:p w:rsidR="00210B74" w:rsidRPr="00E1323E" w:rsidRDefault="00210B74" w:rsidP="00210B74">
            <w:pPr>
              <w:rPr>
                <w:rFonts w:eastAsia="標楷體"/>
              </w:rPr>
            </w:pPr>
            <w:r w:rsidRPr="00E1323E">
              <w:rPr>
                <w:rFonts w:eastAsia="標楷體"/>
              </w:rPr>
              <w:t xml:space="preserve">  </w:t>
            </w:r>
            <w:r w:rsidRPr="00E1323E">
              <w:rPr>
                <w:rFonts w:eastAsia="標楷體"/>
              </w:rPr>
              <w:t>電子或電器用品</w:t>
            </w:r>
          </w:p>
        </w:tc>
        <w:tc>
          <w:tcPr>
            <w:tcW w:w="748" w:type="pct"/>
            <w:shd w:val="clear" w:color="auto" w:fill="FFFFFF"/>
            <w:vAlign w:val="center"/>
          </w:tcPr>
          <w:p w:rsidR="00210B74" w:rsidRPr="00E1323E" w:rsidRDefault="00210B74" w:rsidP="00210B74">
            <w:pPr>
              <w:rPr>
                <w:rFonts w:eastAsia="標楷體"/>
              </w:rPr>
            </w:pPr>
            <w:r w:rsidRPr="00E1323E">
              <w:rPr>
                <w:rFonts w:eastAsia="標楷體"/>
              </w:rPr>
              <w:t xml:space="preserve">2.42 </w:t>
            </w:r>
          </w:p>
        </w:tc>
        <w:tc>
          <w:tcPr>
            <w:tcW w:w="831" w:type="pct"/>
            <w:shd w:val="clear" w:color="auto" w:fill="FFFFFF"/>
            <w:vAlign w:val="center"/>
          </w:tcPr>
          <w:p w:rsidR="00210B74" w:rsidRPr="00E1323E" w:rsidRDefault="00210B74" w:rsidP="00210B74">
            <w:pPr>
              <w:rPr>
                <w:rFonts w:eastAsia="標楷體"/>
              </w:rPr>
            </w:pPr>
            <w:r w:rsidRPr="00E1323E">
              <w:rPr>
                <w:rFonts w:eastAsia="標楷體"/>
              </w:rPr>
              <w:t>1.69%</w:t>
            </w:r>
          </w:p>
        </w:tc>
        <w:tc>
          <w:tcPr>
            <w:tcW w:w="830" w:type="pct"/>
            <w:vAlign w:val="center"/>
          </w:tcPr>
          <w:p w:rsidR="00210B74" w:rsidRPr="00E1323E" w:rsidRDefault="00210B74" w:rsidP="00210B74">
            <w:pPr>
              <w:rPr>
                <w:rFonts w:eastAsia="標楷體"/>
              </w:rPr>
            </w:pPr>
            <w:r w:rsidRPr="00E1323E">
              <w:rPr>
                <w:rFonts w:eastAsia="標楷體"/>
              </w:rPr>
              <w:t xml:space="preserve">3.28 </w:t>
            </w:r>
          </w:p>
        </w:tc>
        <w:tc>
          <w:tcPr>
            <w:tcW w:w="913" w:type="pct"/>
            <w:vAlign w:val="center"/>
          </w:tcPr>
          <w:p w:rsidR="00210B74" w:rsidRPr="00E1323E" w:rsidRDefault="00210B74" w:rsidP="00210B74">
            <w:pPr>
              <w:rPr>
                <w:rFonts w:eastAsia="標楷體"/>
              </w:rPr>
            </w:pPr>
            <w:r w:rsidRPr="00E1323E">
              <w:rPr>
                <w:rFonts w:eastAsia="標楷體"/>
              </w:rPr>
              <w:t>1.91%</w:t>
            </w:r>
          </w:p>
        </w:tc>
      </w:tr>
      <w:tr w:rsidR="00210B74" w:rsidRPr="00E1323E" w:rsidTr="00B91B68">
        <w:trPr>
          <w:trHeight w:val="375"/>
        </w:trPr>
        <w:tc>
          <w:tcPr>
            <w:tcW w:w="1678" w:type="pct"/>
            <w:vAlign w:val="center"/>
          </w:tcPr>
          <w:p w:rsidR="00210B74" w:rsidRPr="00E1323E" w:rsidRDefault="00210B74" w:rsidP="00210B74">
            <w:pPr>
              <w:rPr>
                <w:rFonts w:eastAsia="標楷體"/>
              </w:rPr>
            </w:pPr>
            <w:r w:rsidRPr="00E1323E">
              <w:rPr>
                <w:rFonts w:eastAsia="標楷體"/>
              </w:rPr>
              <w:t xml:space="preserve">  </w:t>
            </w:r>
            <w:r w:rsidRPr="00E1323E">
              <w:rPr>
                <w:rFonts w:eastAsia="標楷體"/>
              </w:rPr>
              <w:t>茶葉</w:t>
            </w:r>
          </w:p>
        </w:tc>
        <w:tc>
          <w:tcPr>
            <w:tcW w:w="748" w:type="pct"/>
            <w:shd w:val="clear" w:color="auto" w:fill="auto"/>
            <w:vAlign w:val="center"/>
          </w:tcPr>
          <w:p w:rsidR="00210B74" w:rsidRPr="00E1323E" w:rsidRDefault="00210B74" w:rsidP="00210B74">
            <w:pPr>
              <w:rPr>
                <w:rFonts w:eastAsia="標楷體"/>
              </w:rPr>
            </w:pPr>
            <w:r w:rsidRPr="00E1323E">
              <w:rPr>
                <w:rFonts w:eastAsia="標楷體"/>
              </w:rPr>
              <w:t xml:space="preserve">10.71 </w:t>
            </w:r>
          </w:p>
        </w:tc>
        <w:tc>
          <w:tcPr>
            <w:tcW w:w="831" w:type="pct"/>
            <w:shd w:val="clear" w:color="auto" w:fill="auto"/>
            <w:vAlign w:val="center"/>
          </w:tcPr>
          <w:p w:rsidR="00210B74" w:rsidRPr="00E1323E" w:rsidRDefault="00210B74" w:rsidP="00210B74">
            <w:pPr>
              <w:rPr>
                <w:rFonts w:eastAsia="標楷體"/>
              </w:rPr>
            </w:pPr>
            <w:r w:rsidRPr="00E1323E">
              <w:rPr>
                <w:rFonts w:eastAsia="標楷體"/>
              </w:rPr>
              <w:t>7.46%</w:t>
            </w:r>
          </w:p>
        </w:tc>
        <w:tc>
          <w:tcPr>
            <w:tcW w:w="830" w:type="pct"/>
            <w:vAlign w:val="center"/>
          </w:tcPr>
          <w:p w:rsidR="00210B74" w:rsidRPr="00E1323E" w:rsidRDefault="00210B74" w:rsidP="00210B74">
            <w:pPr>
              <w:rPr>
                <w:rFonts w:eastAsia="標楷體"/>
              </w:rPr>
            </w:pPr>
            <w:r w:rsidRPr="00E1323E">
              <w:rPr>
                <w:rFonts w:eastAsia="標楷體"/>
              </w:rPr>
              <w:t xml:space="preserve">11.17 </w:t>
            </w:r>
          </w:p>
        </w:tc>
        <w:tc>
          <w:tcPr>
            <w:tcW w:w="913" w:type="pct"/>
            <w:vAlign w:val="center"/>
          </w:tcPr>
          <w:p w:rsidR="00210B74" w:rsidRPr="00E1323E" w:rsidRDefault="00210B74" w:rsidP="00210B74">
            <w:pPr>
              <w:rPr>
                <w:rFonts w:eastAsia="標楷體"/>
              </w:rPr>
            </w:pPr>
            <w:r w:rsidRPr="00E1323E">
              <w:rPr>
                <w:rFonts w:eastAsia="標楷體"/>
              </w:rPr>
              <w:t>6.51%</w:t>
            </w:r>
          </w:p>
        </w:tc>
      </w:tr>
      <w:tr w:rsidR="00210B74" w:rsidRPr="00E1323E" w:rsidTr="00B91B68">
        <w:trPr>
          <w:trHeight w:val="375"/>
        </w:trPr>
        <w:tc>
          <w:tcPr>
            <w:tcW w:w="1678" w:type="pct"/>
            <w:vAlign w:val="center"/>
          </w:tcPr>
          <w:p w:rsidR="00210B74" w:rsidRPr="00E1323E" w:rsidRDefault="00210B74" w:rsidP="00210B74">
            <w:pPr>
              <w:rPr>
                <w:rFonts w:eastAsia="標楷體"/>
              </w:rPr>
            </w:pPr>
            <w:r w:rsidRPr="00E1323E">
              <w:rPr>
                <w:rFonts w:eastAsia="標楷體"/>
              </w:rPr>
              <w:t xml:space="preserve">  </w:t>
            </w:r>
            <w:r w:rsidRPr="00E1323E">
              <w:rPr>
                <w:rFonts w:eastAsia="標楷體"/>
              </w:rPr>
              <w:t>其他</w:t>
            </w:r>
          </w:p>
        </w:tc>
        <w:tc>
          <w:tcPr>
            <w:tcW w:w="748" w:type="pct"/>
            <w:vAlign w:val="center"/>
          </w:tcPr>
          <w:p w:rsidR="00210B74" w:rsidRPr="00E1323E" w:rsidRDefault="00210B74" w:rsidP="00210B74">
            <w:pPr>
              <w:rPr>
                <w:rFonts w:eastAsia="標楷體"/>
              </w:rPr>
            </w:pPr>
            <w:r w:rsidRPr="00E1323E">
              <w:rPr>
                <w:rFonts w:eastAsia="標楷體"/>
              </w:rPr>
              <w:t xml:space="preserve">0.88 </w:t>
            </w:r>
          </w:p>
        </w:tc>
        <w:tc>
          <w:tcPr>
            <w:tcW w:w="831" w:type="pct"/>
            <w:vAlign w:val="center"/>
          </w:tcPr>
          <w:p w:rsidR="00210B74" w:rsidRPr="00E1323E" w:rsidRDefault="00210B74" w:rsidP="00210B74">
            <w:pPr>
              <w:rPr>
                <w:rFonts w:eastAsia="標楷體"/>
              </w:rPr>
            </w:pPr>
            <w:r w:rsidRPr="00E1323E">
              <w:rPr>
                <w:rFonts w:eastAsia="標楷體"/>
              </w:rPr>
              <w:t>0.61%</w:t>
            </w:r>
          </w:p>
        </w:tc>
        <w:tc>
          <w:tcPr>
            <w:tcW w:w="830" w:type="pct"/>
            <w:vAlign w:val="center"/>
          </w:tcPr>
          <w:p w:rsidR="00210B74" w:rsidRPr="00E1323E" w:rsidRDefault="00210B74" w:rsidP="00210B74">
            <w:pPr>
              <w:rPr>
                <w:rFonts w:eastAsia="標楷體"/>
              </w:rPr>
            </w:pPr>
            <w:r w:rsidRPr="00E1323E">
              <w:rPr>
                <w:rFonts w:eastAsia="標楷體"/>
              </w:rPr>
              <w:t xml:space="preserve">0.92 </w:t>
            </w:r>
          </w:p>
        </w:tc>
        <w:tc>
          <w:tcPr>
            <w:tcW w:w="913" w:type="pct"/>
            <w:vAlign w:val="center"/>
          </w:tcPr>
          <w:p w:rsidR="00210B74" w:rsidRPr="00E1323E" w:rsidRDefault="00210B74" w:rsidP="00210B74">
            <w:pPr>
              <w:rPr>
                <w:rFonts w:eastAsia="標楷體"/>
              </w:rPr>
            </w:pPr>
            <w:r w:rsidRPr="00E1323E">
              <w:rPr>
                <w:rFonts w:eastAsia="標楷體"/>
              </w:rPr>
              <w:t>0.54%</w:t>
            </w:r>
          </w:p>
        </w:tc>
      </w:tr>
    </w:tbl>
    <w:p w:rsidR="00210B74" w:rsidRPr="00E1323E" w:rsidRDefault="00210B74" w:rsidP="00210B74">
      <w:pPr>
        <w:rPr>
          <w:rFonts w:eastAsia="標楷體"/>
          <w:szCs w:val="22"/>
        </w:rPr>
      </w:pPr>
      <w:r w:rsidRPr="00E1323E">
        <w:rPr>
          <w:rFonts w:eastAsia="標楷體"/>
          <w:szCs w:val="22"/>
        </w:rPr>
        <w:t>資料來源：交通部《</w:t>
      </w:r>
      <w:r w:rsidRPr="00E1323E">
        <w:rPr>
          <w:rFonts w:eastAsia="標楷體"/>
          <w:szCs w:val="22"/>
        </w:rPr>
        <w:t>103</w:t>
      </w:r>
      <w:r w:rsidRPr="00E1323E">
        <w:rPr>
          <w:rFonts w:eastAsia="標楷體"/>
          <w:szCs w:val="22"/>
        </w:rPr>
        <w:t>年來臺旅客消費及動向調查》</w:t>
      </w:r>
    </w:p>
    <w:p w:rsidR="00210B74" w:rsidRPr="00E1323E" w:rsidRDefault="00210B74" w:rsidP="00210B74">
      <w:pPr>
        <w:widowControl/>
        <w:spacing w:beforeLines="50" w:before="180" w:afterLines="50" w:after="180" w:line="500" w:lineRule="exact"/>
        <w:rPr>
          <w:rFonts w:eastAsia="標楷體"/>
          <w:spacing w:val="10"/>
          <w:sz w:val="28"/>
          <w:szCs w:val="28"/>
        </w:rPr>
      </w:pPr>
      <w:r w:rsidRPr="00E1323E">
        <w:rPr>
          <w:rFonts w:eastAsia="標楷體"/>
          <w:spacing w:val="10"/>
          <w:sz w:val="28"/>
          <w:szCs w:val="28"/>
        </w:rPr>
        <w:t>（二）陸客在港臺旅遊消費之比較</w:t>
      </w:r>
    </w:p>
    <w:p w:rsidR="00210B74" w:rsidRPr="00E1323E" w:rsidRDefault="00210B74" w:rsidP="00210B74">
      <w:pPr>
        <w:widowControl/>
        <w:spacing w:beforeLines="50" w:before="180" w:afterLines="50" w:after="180" w:line="500" w:lineRule="exact"/>
        <w:rPr>
          <w:rFonts w:eastAsia="標楷體"/>
          <w:spacing w:val="10"/>
          <w:sz w:val="28"/>
          <w:szCs w:val="28"/>
        </w:rPr>
      </w:pPr>
      <w:r w:rsidRPr="00E1323E">
        <w:rPr>
          <w:rFonts w:eastAsia="標楷體"/>
          <w:spacing w:val="10"/>
          <w:sz w:val="28"/>
          <w:szCs w:val="28"/>
        </w:rPr>
        <w:t xml:space="preserve">    </w:t>
      </w:r>
      <w:r w:rsidRPr="00E1323E">
        <w:rPr>
          <w:rFonts w:eastAsia="標楷體"/>
          <w:spacing w:val="10"/>
          <w:sz w:val="28"/>
          <w:szCs w:val="28"/>
        </w:rPr>
        <w:t>比較陸客在港臺之旅遊與消費行為，在人均消費額方面，陸客皆微幅高於整體旅客平均值；在消費細項上，訪臺陸客明顯比整體旅客偏愛購物，約一半之消費用於購物，相較之下，香港旅遊主打「購物天堂」，「購物」為旅客主要目的的比重更高</w:t>
      </w:r>
      <w:r w:rsidRPr="00E1323E">
        <w:rPr>
          <w:rFonts w:eastAsia="標楷體"/>
          <w:spacing w:val="10"/>
          <w:sz w:val="28"/>
          <w:szCs w:val="28"/>
        </w:rPr>
        <w:t>(</w:t>
      </w:r>
      <w:r w:rsidRPr="00E1323E">
        <w:rPr>
          <w:rFonts w:eastAsia="標楷體"/>
          <w:spacing w:val="10"/>
          <w:sz w:val="28"/>
          <w:szCs w:val="28"/>
        </w:rPr>
        <w:t>約有</w:t>
      </w:r>
      <w:r w:rsidRPr="00E1323E">
        <w:rPr>
          <w:rFonts w:eastAsia="標楷體"/>
          <w:spacing w:val="10"/>
          <w:sz w:val="28"/>
          <w:szCs w:val="28"/>
        </w:rPr>
        <w:t>6</w:t>
      </w:r>
      <w:r w:rsidRPr="00E1323E">
        <w:rPr>
          <w:rFonts w:eastAsia="標楷體"/>
          <w:spacing w:val="10"/>
          <w:sz w:val="28"/>
          <w:szCs w:val="28"/>
        </w:rPr>
        <w:t>成到</w:t>
      </w:r>
      <w:r w:rsidRPr="00E1323E">
        <w:rPr>
          <w:rFonts w:eastAsia="標楷體"/>
          <w:spacing w:val="10"/>
          <w:sz w:val="28"/>
          <w:szCs w:val="28"/>
        </w:rPr>
        <w:t>9</w:t>
      </w:r>
      <w:r w:rsidRPr="00E1323E">
        <w:rPr>
          <w:rFonts w:eastAsia="標楷體"/>
          <w:spacing w:val="10"/>
          <w:sz w:val="28"/>
          <w:szCs w:val="28"/>
        </w:rPr>
        <w:t>成消費額集中在購物上</w:t>
      </w:r>
      <w:r w:rsidRPr="00E1323E">
        <w:rPr>
          <w:rFonts w:eastAsia="標楷體"/>
          <w:spacing w:val="10"/>
          <w:sz w:val="28"/>
          <w:szCs w:val="28"/>
        </w:rPr>
        <w:t>)</w:t>
      </w:r>
      <w:r w:rsidRPr="00E1323E">
        <w:rPr>
          <w:rFonts w:eastAsia="標楷體"/>
          <w:spacing w:val="10"/>
          <w:sz w:val="28"/>
          <w:szCs w:val="28"/>
        </w:rPr>
        <w:t>。依據交通部前述調查結果，臺灣與受訪旅客最喜歡的亞洲國家</w:t>
      </w:r>
      <w:r w:rsidRPr="00E1323E">
        <w:rPr>
          <w:rFonts w:eastAsia="標楷體"/>
          <w:spacing w:val="10"/>
          <w:sz w:val="28"/>
          <w:szCs w:val="28"/>
        </w:rPr>
        <w:t>/</w:t>
      </w:r>
      <w:r w:rsidRPr="00E1323E">
        <w:rPr>
          <w:rFonts w:eastAsia="標楷體"/>
          <w:spacing w:val="10"/>
          <w:sz w:val="28"/>
          <w:szCs w:val="28"/>
        </w:rPr>
        <w:t>地區比較，最喜歡「香港」的旅客係因其以「購物」著稱，而認為臺灣最具優勢的特色係「人民友善」</w:t>
      </w:r>
      <w:r w:rsidRPr="00E1323E">
        <w:rPr>
          <w:rFonts w:eastAsia="標楷體"/>
          <w:spacing w:val="10"/>
          <w:sz w:val="28"/>
          <w:szCs w:val="28"/>
        </w:rPr>
        <w:t>(</w:t>
      </w:r>
      <w:r w:rsidRPr="00E1323E">
        <w:rPr>
          <w:rFonts w:eastAsia="標楷體"/>
          <w:spacing w:val="10"/>
          <w:sz w:val="28"/>
          <w:szCs w:val="28"/>
        </w:rPr>
        <w:t>每百人有</w:t>
      </w:r>
      <w:r w:rsidRPr="00E1323E">
        <w:rPr>
          <w:rFonts w:eastAsia="標楷體"/>
          <w:spacing w:val="10"/>
          <w:sz w:val="28"/>
          <w:szCs w:val="28"/>
        </w:rPr>
        <w:t>52</w:t>
      </w:r>
      <w:r w:rsidRPr="00E1323E">
        <w:rPr>
          <w:rFonts w:eastAsia="標楷體"/>
          <w:spacing w:val="10"/>
          <w:sz w:val="28"/>
          <w:szCs w:val="28"/>
        </w:rPr>
        <w:t>人次</w:t>
      </w:r>
      <w:r w:rsidRPr="00E1323E">
        <w:rPr>
          <w:rFonts w:eastAsia="標楷體"/>
          <w:spacing w:val="10"/>
          <w:sz w:val="28"/>
          <w:szCs w:val="28"/>
        </w:rPr>
        <w:t xml:space="preserve">) </w:t>
      </w:r>
      <w:r w:rsidRPr="00E1323E">
        <w:rPr>
          <w:rFonts w:eastAsia="標楷體"/>
          <w:spacing w:val="10"/>
          <w:sz w:val="28"/>
          <w:szCs w:val="28"/>
        </w:rPr>
        <w:t>、「菜餚」</w:t>
      </w:r>
      <w:r w:rsidRPr="00E1323E">
        <w:rPr>
          <w:rFonts w:eastAsia="標楷體"/>
          <w:spacing w:val="10"/>
          <w:sz w:val="28"/>
          <w:szCs w:val="28"/>
        </w:rPr>
        <w:t>(26</w:t>
      </w:r>
      <w:r w:rsidRPr="00E1323E">
        <w:rPr>
          <w:rFonts w:eastAsia="標楷體"/>
          <w:spacing w:val="10"/>
          <w:sz w:val="28"/>
          <w:szCs w:val="28"/>
        </w:rPr>
        <w:t>人次</w:t>
      </w:r>
      <w:r w:rsidRPr="00E1323E">
        <w:rPr>
          <w:rFonts w:eastAsia="標楷體"/>
          <w:spacing w:val="10"/>
          <w:sz w:val="28"/>
          <w:szCs w:val="28"/>
        </w:rPr>
        <w:t>)</w:t>
      </w:r>
      <w:r w:rsidRPr="00E1323E">
        <w:rPr>
          <w:rFonts w:eastAsia="標楷體"/>
          <w:spacing w:val="10"/>
          <w:sz w:val="28"/>
          <w:szCs w:val="28"/>
        </w:rPr>
        <w:t>、「風光景色」</w:t>
      </w:r>
      <w:r w:rsidRPr="00E1323E">
        <w:rPr>
          <w:rFonts w:eastAsia="標楷體"/>
          <w:spacing w:val="10"/>
          <w:sz w:val="28"/>
          <w:szCs w:val="28"/>
        </w:rPr>
        <w:t>(25</w:t>
      </w:r>
      <w:r w:rsidRPr="00E1323E">
        <w:rPr>
          <w:rFonts w:eastAsia="標楷體"/>
          <w:spacing w:val="10"/>
          <w:sz w:val="28"/>
          <w:szCs w:val="28"/>
        </w:rPr>
        <w:t>人次</w:t>
      </w:r>
      <w:r w:rsidRPr="00E1323E">
        <w:rPr>
          <w:rFonts w:eastAsia="標楷體"/>
          <w:spacing w:val="10"/>
          <w:sz w:val="28"/>
          <w:szCs w:val="28"/>
        </w:rPr>
        <w:t>)</w:t>
      </w:r>
      <w:r w:rsidRPr="00E1323E">
        <w:rPr>
          <w:rFonts w:eastAsia="標楷體"/>
          <w:spacing w:val="10"/>
          <w:sz w:val="28"/>
          <w:szCs w:val="28"/>
        </w:rPr>
        <w:t>及「治安良好」</w:t>
      </w:r>
      <w:r w:rsidRPr="00E1323E">
        <w:rPr>
          <w:rFonts w:eastAsia="標楷體"/>
          <w:spacing w:val="10"/>
          <w:sz w:val="28"/>
          <w:szCs w:val="28"/>
        </w:rPr>
        <w:t>(17</w:t>
      </w:r>
      <w:r w:rsidRPr="00E1323E">
        <w:rPr>
          <w:rFonts w:eastAsia="標楷體"/>
          <w:spacing w:val="10"/>
          <w:sz w:val="28"/>
          <w:szCs w:val="28"/>
        </w:rPr>
        <w:t>人次</w:t>
      </w:r>
      <w:r w:rsidRPr="00E1323E">
        <w:rPr>
          <w:rFonts w:eastAsia="標楷體"/>
          <w:spacing w:val="10"/>
          <w:sz w:val="28"/>
          <w:szCs w:val="28"/>
        </w:rPr>
        <w:t>)</w:t>
      </w:r>
      <w:r w:rsidRPr="00E1323E">
        <w:rPr>
          <w:rFonts w:eastAsia="標楷體"/>
          <w:spacing w:val="10"/>
          <w:sz w:val="28"/>
          <w:szCs w:val="28"/>
        </w:rPr>
        <w:t>，顯示臺港旅遊特色不同。</w:t>
      </w:r>
    </w:p>
    <w:p w:rsidR="00210B74" w:rsidRPr="00E1323E" w:rsidRDefault="00210B74" w:rsidP="00210B74">
      <w:pPr>
        <w:widowControl/>
        <w:spacing w:beforeLines="50" w:before="180" w:afterLines="50" w:after="180" w:line="500" w:lineRule="exact"/>
        <w:rPr>
          <w:rFonts w:eastAsia="標楷體"/>
          <w:spacing w:val="10"/>
          <w:sz w:val="28"/>
          <w:szCs w:val="28"/>
        </w:rPr>
      </w:pPr>
      <w:r w:rsidRPr="00E1323E">
        <w:rPr>
          <w:rFonts w:eastAsia="標楷體"/>
          <w:spacing w:val="10"/>
          <w:sz w:val="28"/>
          <w:szCs w:val="28"/>
        </w:rPr>
        <w:t xml:space="preserve">    </w:t>
      </w:r>
      <w:r w:rsidRPr="00E1323E">
        <w:rPr>
          <w:rFonts w:eastAsia="標楷體"/>
          <w:spacing w:val="10"/>
          <w:sz w:val="28"/>
          <w:szCs w:val="28"/>
        </w:rPr>
        <w:t>然而陸客不論是去香港還是臺灣，購物都是最主要的消費項目，且偏愛高價位單品，不同的是在香港購買珠寶首飾及手錶，在臺灣則買珠寶或玉器，反映陸客消費行為的一致性。</w:t>
      </w:r>
    </w:p>
    <w:p w:rsidR="00210B74" w:rsidRPr="00E1323E" w:rsidRDefault="00210B74" w:rsidP="00210B74">
      <w:pPr>
        <w:spacing w:beforeLines="50" w:before="180" w:line="480" w:lineRule="exact"/>
        <w:rPr>
          <w:rFonts w:eastAsia="標楷體"/>
          <w:b/>
          <w:bCs/>
          <w:sz w:val="32"/>
          <w:szCs w:val="28"/>
        </w:rPr>
      </w:pPr>
      <w:r w:rsidRPr="00E1323E">
        <w:rPr>
          <w:rFonts w:eastAsia="標楷體"/>
          <w:sz w:val="28"/>
          <w:szCs w:val="28"/>
        </w:rPr>
        <w:t xml:space="preserve">  </w:t>
      </w:r>
      <w:r w:rsidRPr="00E1323E">
        <w:rPr>
          <w:rFonts w:eastAsia="標楷體"/>
          <w:b/>
          <w:bCs/>
          <w:sz w:val="32"/>
          <w:szCs w:val="28"/>
        </w:rPr>
        <w:t>五、對臺灣的啟示</w:t>
      </w:r>
    </w:p>
    <w:p w:rsidR="00210B74" w:rsidRPr="00E1323E" w:rsidRDefault="00210B74" w:rsidP="00210B74">
      <w:pPr>
        <w:spacing w:before="180" w:line="480" w:lineRule="exact"/>
        <w:rPr>
          <w:rFonts w:eastAsia="標楷體"/>
          <w:spacing w:val="10"/>
          <w:sz w:val="28"/>
          <w:szCs w:val="28"/>
        </w:rPr>
      </w:pPr>
      <w:r w:rsidRPr="00E1323E">
        <w:rPr>
          <w:rFonts w:eastAsia="標楷體"/>
          <w:spacing w:val="10"/>
          <w:sz w:val="28"/>
          <w:szCs w:val="28"/>
        </w:rPr>
        <w:t xml:space="preserve">    </w:t>
      </w:r>
      <w:r w:rsidRPr="00E1323E">
        <w:rPr>
          <w:rFonts w:eastAsia="標楷體"/>
          <w:spacing w:val="10"/>
          <w:sz w:val="28"/>
          <w:szCs w:val="28"/>
        </w:rPr>
        <w:t>香港自</w:t>
      </w:r>
      <w:r w:rsidRPr="00E1323E">
        <w:rPr>
          <w:rFonts w:eastAsia="標楷體"/>
          <w:spacing w:val="10"/>
          <w:sz w:val="28"/>
          <w:szCs w:val="28"/>
        </w:rPr>
        <w:t>2003</w:t>
      </w:r>
      <w:r w:rsidRPr="00E1323E">
        <w:rPr>
          <w:rFonts w:eastAsia="標楷體"/>
          <w:spacing w:val="10"/>
          <w:sz w:val="28"/>
          <w:szCs w:val="28"/>
        </w:rPr>
        <w:t>年開放陸客自由行以來，赴港旅遊人次快速成長，帶動零售、餐飲及酒店住宿等相關行業發展，使旅遊業占</w:t>
      </w:r>
      <w:r w:rsidRPr="00E1323E">
        <w:rPr>
          <w:rFonts w:eastAsia="標楷體"/>
          <w:spacing w:val="10"/>
          <w:sz w:val="28"/>
          <w:szCs w:val="28"/>
        </w:rPr>
        <w:t>GDP</w:t>
      </w:r>
      <w:r w:rsidRPr="00E1323E">
        <w:rPr>
          <w:rFonts w:eastAsia="標楷體"/>
          <w:spacing w:val="10"/>
          <w:sz w:val="28"/>
          <w:szCs w:val="28"/>
        </w:rPr>
        <w:t>比重提升速度高於其他主要產業，增加就業並提升相關員工薪資，對於香港經濟有正面影響。我國近年亦積極發展觀光產業，整體觀光收入由</w:t>
      </w:r>
      <w:r w:rsidRPr="00E1323E">
        <w:rPr>
          <w:rFonts w:eastAsia="標楷體"/>
          <w:spacing w:val="10"/>
          <w:sz w:val="28"/>
          <w:szCs w:val="28"/>
        </w:rPr>
        <w:t>2008</w:t>
      </w:r>
      <w:r w:rsidRPr="00E1323E">
        <w:rPr>
          <w:rFonts w:eastAsia="標楷體"/>
          <w:spacing w:val="10"/>
          <w:sz w:val="28"/>
          <w:szCs w:val="28"/>
        </w:rPr>
        <w:t>年</w:t>
      </w:r>
      <w:r w:rsidRPr="00E1323E">
        <w:rPr>
          <w:rFonts w:eastAsia="標楷體"/>
          <w:spacing w:val="10"/>
          <w:sz w:val="28"/>
          <w:szCs w:val="28"/>
        </w:rPr>
        <w:t>3,713</w:t>
      </w:r>
      <w:r w:rsidRPr="00E1323E">
        <w:rPr>
          <w:rFonts w:eastAsia="標楷體"/>
          <w:spacing w:val="10"/>
          <w:sz w:val="28"/>
          <w:szCs w:val="28"/>
        </w:rPr>
        <w:t>億元</w:t>
      </w:r>
      <w:r w:rsidRPr="00E1323E">
        <w:rPr>
          <w:rFonts w:eastAsia="標楷體"/>
          <w:spacing w:val="10"/>
          <w:sz w:val="28"/>
          <w:szCs w:val="28"/>
        </w:rPr>
        <w:t>(</w:t>
      </w:r>
      <w:r w:rsidRPr="00E1323E">
        <w:rPr>
          <w:rFonts w:eastAsia="標楷體"/>
          <w:spacing w:val="10"/>
          <w:sz w:val="28"/>
          <w:szCs w:val="28"/>
        </w:rPr>
        <w:t>占</w:t>
      </w:r>
      <w:r w:rsidRPr="00E1323E">
        <w:rPr>
          <w:rFonts w:eastAsia="標楷體"/>
          <w:spacing w:val="10"/>
          <w:sz w:val="28"/>
          <w:szCs w:val="28"/>
        </w:rPr>
        <w:t>GDP</w:t>
      </w:r>
      <w:r w:rsidRPr="00E1323E">
        <w:rPr>
          <w:rFonts w:eastAsia="標楷體"/>
          <w:spacing w:val="10"/>
          <w:sz w:val="28"/>
          <w:szCs w:val="28"/>
        </w:rPr>
        <w:t>比重</w:t>
      </w:r>
      <w:r w:rsidRPr="00E1323E">
        <w:rPr>
          <w:rFonts w:eastAsia="標楷體"/>
          <w:spacing w:val="10"/>
          <w:sz w:val="28"/>
          <w:szCs w:val="28"/>
        </w:rPr>
        <w:t>2.94%)</w:t>
      </w:r>
      <w:r w:rsidRPr="00E1323E">
        <w:rPr>
          <w:rFonts w:eastAsia="標楷體"/>
          <w:spacing w:val="10"/>
          <w:sz w:val="28"/>
          <w:szCs w:val="28"/>
        </w:rPr>
        <w:t>增加至</w:t>
      </w:r>
      <w:r w:rsidRPr="00E1323E">
        <w:rPr>
          <w:rFonts w:eastAsia="標楷體"/>
          <w:spacing w:val="10"/>
          <w:sz w:val="28"/>
          <w:szCs w:val="28"/>
        </w:rPr>
        <w:t>2014</w:t>
      </w:r>
      <w:r w:rsidRPr="00E1323E">
        <w:rPr>
          <w:rFonts w:eastAsia="標楷體"/>
          <w:spacing w:val="10"/>
          <w:sz w:val="28"/>
          <w:szCs w:val="28"/>
        </w:rPr>
        <w:t>年的</w:t>
      </w:r>
      <w:r w:rsidRPr="00E1323E">
        <w:rPr>
          <w:rFonts w:eastAsia="標楷體"/>
          <w:spacing w:val="10"/>
          <w:sz w:val="28"/>
          <w:szCs w:val="28"/>
        </w:rPr>
        <w:t>7,426</w:t>
      </w:r>
      <w:r w:rsidRPr="00E1323E">
        <w:rPr>
          <w:rFonts w:eastAsia="標楷體"/>
          <w:spacing w:val="10"/>
          <w:sz w:val="28"/>
          <w:szCs w:val="28"/>
        </w:rPr>
        <w:t>億元</w:t>
      </w:r>
      <w:r w:rsidRPr="00E1323E">
        <w:rPr>
          <w:rFonts w:eastAsia="標楷體"/>
          <w:spacing w:val="10"/>
          <w:sz w:val="28"/>
          <w:szCs w:val="28"/>
        </w:rPr>
        <w:t>(4.65%)</w:t>
      </w:r>
      <w:r w:rsidRPr="00E1323E">
        <w:rPr>
          <w:rFonts w:eastAsia="標楷體"/>
          <w:spacing w:val="10"/>
          <w:sz w:val="28"/>
          <w:szCs w:val="28"/>
        </w:rPr>
        <w:t>，並於</w:t>
      </w:r>
      <w:r w:rsidRPr="00E1323E">
        <w:rPr>
          <w:rFonts w:eastAsia="標楷體"/>
          <w:spacing w:val="10"/>
          <w:sz w:val="28"/>
          <w:szCs w:val="28"/>
        </w:rPr>
        <w:t>2011</w:t>
      </w:r>
      <w:r w:rsidRPr="00E1323E">
        <w:rPr>
          <w:rFonts w:eastAsia="標楷體"/>
          <w:spacing w:val="10"/>
          <w:sz w:val="28"/>
          <w:szCs w:val="28"/>
        </w:rPr>
        <w:t>年起開放陸客自由行以增進旅遊業收益。</w:t>
      </w:r>
    </w:p>
    <w:p w:rsidR="00210B74" w:rsidRPr="00E1323E" w:rsidRDefault="00210B74" w:rsidP="00210B74">
      <w:pPr>
        <w:spacing w:before="180" w:line="480" w:lineRule="exact"/>
        <w:rPr>
          <w:rFonts w:eastAsia="標楷體"/>
          <w:spacing w:val="10"/>
          <w:sz w:val="28"/>
          <w:szCs w:val="28"/>
        </w:rPr>
      </w:pPr>
      <w:r w:rsidRPr="00E1323E">
        <w:rPr>
          <w:rFonts w:eastAsia="標楷體"/>
          <w:spacing w:val="10"/>
          <w:sz w:val="28"/>
          <w:szCs w:val="28"/>
        </w:rPr>
        <w:t xml:space="preserve">    </w:t>
      </w:r>
      <w:r w:rsidRPr="00E1323E">
        <w:rPr>
          <w:rFonts w:eastAsia="標楷體"/>
          <w:spacing w:val="10"/>
          <w:sz w:val="28"/>
          <w:szCs w:val="28"/>
        </w:rPr>
        <w:t>香港與中國大陸具獨特地緣關係，相較其他陸客熱門旅遊地點更能迅速反應陸客旅遊動向及消費情形，或可做為我國旅遊業於規劃吸引陸客時之參考對象。然而香港與臺灣吸引陸客之條件並不相同，交通便利與稅制優惠係香港吸引自由行陸客的最大誘因。臺灣與中國大陸一海之隔，主要吸引陸客之特色在於臺灣係華人社會中唯一民主法治社會，人民友善親切且保有許多傳統中華文化之特色及文物，業者或政府相關單位在進行旅遊行銷及規劃時，仍應注意從自有優勢與利基思考發揮。</w:t>
      </w:r>
    </w:p>
    <w:p w:rsidR="00210B74" w:rsidRPr="00E1323E" w:rsidRDefault="00210B74" w:rsidP="00210B74">
      <w:pPr>
        <w:spacing w:before="180" w:line="480" w:lineRule="exact"/>
        <w:rPr>
          <w:rFonts w:eastAsia="標楷體"/>
          <w:spacing w:val="10"/>
          <w:sz w:val="28"/>
          <w:szCs w:val="28"/>
        </w:rPr>
      </w:pPr>
      <w:r w:rsidRPr="00E1323E">
        <w:rPr>
          <w:rFonts w:eastAsia="標楷體"/>
          <w:spacing w:val="10"/>
          <w:sz w:val="28"/>
          <w:szCs w:val="28"/>
        </w:rPr>
        <w:t xml:space="preserve">    </w:t>
      </w:r>
      <w:r w:rsidRPr="00E1323E">
        <w:rPr>
          <w:rFonts w:eastAsia="標楷體"/>
          <w:spacing w:val="10"/>
          <w:sz w:val="28"/>
          <w:szCs w:val="28"/>
        </w:rPr>
        <w:t>另香港開放陸客自由行後，陸客快速增加，</w:t>
      </w:r>
      <w:r w:rsidRPr="00E1323E">
        <w:rPr>
          <w:rFonts w:eastAsia="標楷體"/>
          <w:spacing w:val="10"/>
          <w:sz w:val="28"/>
          <w:szCs w:val="28"/>
        </w:rPr>
        <w:t>2014</w:t>
      </w:r>
      <w:r w:rsidRPr="00E1323E">
        <w:rPr>
          <w:rFonts w:eastAsia="標楷體"/>
          <w:spacing w:val="10"/>
          <w:sz w:val="28"/>
          <w:szCs w:val="28"/>
        </w:rPr>
        <w:t>年約占總旅客之</w:t>
      </w:r>
      <w:r w:rsidRPr="00E1323E">
        <w:rPr>
          <w:rFonts w:eastAsia="標楷體"/>
          <w:spacing w:val="10"/>
          <w:sz w:val="28"/>
          <w:szCs w:val="28"/>
        </w:rPr>
        <w:t>8</w:t>
      </w:r>
      <w:r w:rsidRPr="00E1323E">
        <w:rPr>
          <w:rFonts w:eastAsia="標楷體"/>
          <w:spacing w:val="10"/>
          <w:sz w:val="28"/>
          <w:szCs w:val="28"/>
        </w:rPr>
        <w:t>成，近期受到中國大陸經濟成長趨緩及股市動盪等影響，陸客人次成長及香港零售業表現持續低迷，</w:t>
      </w:r>
      <w:r w:rsidRPr="00E1323E">
        <w:rPr>
          <w:rFonts w:eastAsia="標楷體"/>
          <w:spacing w:val="10"/>
          <w:sz w:val="28"/>
          <w:szCs w:val="28"/>
        </w:rPr>
        <w:t>2015</w:t>
      </w:r>
      <w:r w:rsidRPr="00E1323E">
        <w:rPr>
          <w:rFonts w:eastAsia="標楷體"/>
          <w:spacing w:val="10"/>
          <w:sz w:val="28"/>
          <w:szCs w:val="28"/>
        </w:rPr>
        <w:t>年</w:t>
      </w:r>
      <w:r w:rsidRPr="00E1323E">
        <w:rPr>
          <w:rFonts w:eastAsia="標楷體"/>
          <w:spacing w:val="10"/>
          <w:sz w:val="28"/>
          <w:szCs w:val="28"/>
        </w:rPr>
        <w:t>1</w:t>
      </w:r>
      <w:r w:rsidRPr="00E1323E">
        <w:rPr>
          <w:rFonts w:eastAsia="標楷體"/>
          <w:spacing w:val="10"/>
          <w:sz w:val="28"/>
          <w:szCs w:val="28"/>
        </w:rPr>
        <w:t>月至</w:t>
      </w:r>
      <w:r w:rsidRPr="00E1323E">
        <w:rPr>
          <w:rFonts w:eastAsia="標楷體"/>
          <w:spacing w:val="10"/>
          <w:sz w:val="28"/>
          <w:szCs w:val="28"/>
        </w:rPr>
        <w:t>9</w:t>
      </w:r>
      <w:r w:rsidRPr="00E1323E">
        <w:rPr>
          <w:rFonts w:eastAsia="標楷體"/>
          <w:spacing w:val="10"/>
          <w:sz w:val="28"/>
          <w:szCs w:val="28"/>
        </w:rPr>
        <w:t>月赴港陸客人次僅成長</w:t>
      </w:r>
      <w:r w:rsidRPr="00E1323E">
        <w:rPr>
          <w:rFonts w:eastAsia="標楷體"/>
          <w:spacing w:val="10"/>
          <w:sz w:val="28"/>
          <w:szCs w:val="28"/>
        </w:rPr>
        <w:t>0.3%</w:t>
      </w:r>
      <w:r w:rsidRPr="00E1323E">
        <w:rPr>
          <w:rFonts w:eastAsia="標楷體"/>
          <w:spacing w:val="10"/>
          <w:sz w:val="28"/>
          <w:szCs w:val="28"/>
        </w:rPr>
        <w:t>，低於同期總旅客成長率</w:t>
      </w:r>
      <w:r w:rsidRPr="00E1323E">
        <w:rPr>
          <w:rFonts w:eastAsia="標楷體"/>
          <w:spacing w:val="10"/>
          <w:sz w:val="28"/>
          <w:szCs w:val="28"/>
        </w:rPr>
        <w:t>0.5%</w:t>
      </w:r>
      <w:r w:rsidRPr="00E1323E">
        <w:rPr>
          <w:rFonts w:eastAsia="標楷體"/>
          <w:spacing w:val="10"/>
          <w:sz w:val="28"/>
          <w:szCs w:val="28"/>
        </w:rPr>
        <w:t>；同期零售業衰退</w:t>
      </w:r>
      <w:r w:rsidRPr="00E1323E">
        <w:rPr>
          <w:rFonts w:eastAsia="標楷體"/>
          <w:spacing w:val="10"/>
          <w:sz w:val="28"/>
          <w:szCs w:val="28"/>
        </w:rPr>
        <w:t>2.7%</w:t>
      </w:r>
      <w:r w:rsidRPr="00E1323E">
        <w:rPr>
          <w:rFonts w:eastAsia="標楷體"/>
          <w:spacing w:val="10"/>
          <w:sz w:val="28"/>
          <w:szCs w:val="28"/>
        </w:rPr>
        <w:t>，主因係珠寶首飾、鐘錶及名貴禮物銷售額衰退</w:t>
      </w:r>
      <w:r w:rsidRPr="00E1323E">
        <w:rPr>
          <w:rFonts w:eastAsia="標楷體"/>
          <w:spacing w:val="10"/>
          <w:sz w:val="28"/>
          <w:szCs w:val="28"/>
        </w:rPr>
        <w:t>(-14.7%)</w:t>
      </w:r>
      <w:r w:rsidRPr="00E1323E">
        <w:rPr>
          <w:rFonts w:eastAsia="標楷體"/>
          <w:spacing w:val="10"/>
          <w:sz w:val="28"/>
          <w:szCs w:val="28"/>
        </w:rPr>
        <w:t>，顯示香港旅遊業表現充分反映中國大陸內部經濟發展趨緩。陸客在</w:t>
      </w:r>
      <w:r w:rsidRPr="00E1323E">
        <w:rPr>
          <w:rFonts w:eastAsia="標楷體"/>
          <w:spacing w:val="10"/>
          <w:sz w:val="28"/>
          <w:szCs w:val="28"/>
        </w:rPr>
        <w:t>2014</w:t>
      </w:r>
      <w:r w:rsidRPr="00E1323E">
        <w:rPr>
          <w:rFonts w:eastAsia="標楷體"/>
          <w:spacing w:val="10"/>
          <w:sz w:val="28"/>
          <w:szCs w:val="28"/>
        </w:rPr>
        <w:t>年已成為我國外來旅客最大單一來源</w:t>
      </w:r>
      <w:r w:rsidRPr="00E1323E">
        <w:rPr>
          <w:rFonts w:eastAsia="標楷體"/>
          <w:spacing w:val="10"/>
          <w:sz w:val="28"/>
          <w:szCs w:val="28"/>
        </w:rPr>
        <w:t>(</w:t>
      </w:r>
      <w:r w:rsidRPr="00E1323E">
        <w:rPr>
          <w:rFonts w:eastAsia="標楷體"/>
          <w:spacing w:val="10"/>
          <w:sz w:val="28"/>
          <w:szCs w:val="28"/>
        </w:rPr>
        <w:t>約占總旅客</w:t>
      </w:r>
      <w:r w:rsidRPr="00E1323E">
        <w:rPr>
          <w:rFonts w:eastAsia="標楷體"/>
          <w:spacing w:val="10"/>
          <w:sz w:val="28"/>
          <w:szCs w:val="28"/>
        </w:rPr>
        <w:t>40%)</w:t>
      </w:r>
      <w:r w:rsidRPr="00E1323E">
        <w:rPr>
          <w:rFonts w:eastAsia="標楷體"/>
          <w:spacing w:val="10"/>
          <w:sz w:val="28"/>
          <w:szCs w:val="28"/>
        </w:rPr>
        <w:t>，我國亦應注意中國大陸經濟趨緩是否衝擊觀光業收益，並適時採取因應措施。</w:t>
      </w:r>
    </w:p>
    <w:p w:rsidR="00210B74" w:rsidRPr="00E1323E" w:rsidRDefault="00210B74" w:rsidP="00210B74">
      <w:pPr>
        <w:spacing w:before="180" w:line="480" w:lineRule="exact"/>
        <w:rPr>
          <w:rFonts w:eastAsia="標楷體"/>
          <w:spacing w:val="10"/>
          <w:sz w:val="28"/>
          <w:szCs w:val="28"/>
        </w:rPr>
      </w:pPr>
      <w:r w:rsidRPr="00E1323E">
        <w:rPr>
          <w:rFonts w:eastAsia="標楷體"/>
          <w:spacing w:val="10"/>
          <w:sz w:val="28"/>
          <w:szCs w:val="28"/>
        </w:rPr>
        <w:t xml:space="preserve">        </w:t>
      </w:r>
    </w:p>
    <w:sectPr w:rsidR="00210B74" w:rsidRPr="00E1323E" w:rsidSect="0065502F">
      <w:footerReference w:type="default" r:id="rId41"/>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6BB4" w:rsidRDefault="00636BB4">
      <w:r>
        <w:separator/>
      </w:r>
    </w:p>
  </w:endnote>
  <w:endnote w:type="continuationSeparator" w:id="0">
    <w:p w:rsidR="00636BB4" w:rsidRDefault="00636B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文鼎特明">
    <w:charset w:val="00"/>
    <w:family w:val="modern"/>
    <w:pitch w:val="fixed"/>
  </w:font>
  <w:font w:name="新細明體">
    <w:altName w:val="PMingLiU"/>
    <w:panose1 w:val="02020500000000000000"/>
    <w:charset w:val="88"/>
    <w:family w:val="roman"/>
    <w:pitch w:val="variable"/>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00000003" w:usb1="080E0000"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華康粗圓體">
    <w:charset w:val="00"/>
    <w:family w:val="modern"/>
    <w:pitch w:val="fixed"/>
  </w:font>
  <w:font w:name="華康楷書體W5">
    <w:altName w:val="MS Gothic"/>
    <w:charset w:val="00"/>
    <w:family w:val="modern"/>
    <w:pitch w:val="fixed"/>
  </w:font>
  <w:font w:name="Courier New">
    <w:panose1 w:val="02070309020205020404"/>
    <w:charset w:val="00"/>
    <w:family w:val="modern"/>
    <w:pitch w:val="fixed"/>
    <w:sig w:usb0="E0002AFF" w:usb1="C0007843" w:usb2="00000009" w:usb3="00000000" w:csb0="000001FF" w:csb1="00000000"/>
  </w:font>
  <w:font w:name="華康楷書體W6">
    <w:altName w:val="新細明體"/>
    <w:panose1 w:val="00000000000000000000"/>
    <w:charset w:val="88"/>
    <w:family w:val="modern"/>
    <w:notTrueType/>
    <w:pitch w:val="fixed"/>
    <w:sig w:usb0="00000001" w:usb1="08080000" w:usb2="00000010" w:usb3="00000000" w:csb0="0010000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aiTi_GB2312">
    <w:panose1 w:val="02010609060101010101"/>
    <w:charset w:val="00"/>
    <w:family w:val="modern"/>
    <w:pitch w:val="fixed"/>
  </w:font>
  <w:font w:name="NSimSun">
    <w:panose1 w:val="02010609030101010101"/>
    <w:charset w:val="86"/>
    <w:family w:val="modern"/>
    <w:pitch w:val="fixed"/>
    <w:sig w:usb0="00000003" w:usb1="288F0000" w:usb2="00000016" w:usb3="00000000" w:csb0="00040001" w:csb1="00000000"/>
  </w:font>
  <w:font w:name="ө">
    <w:charset w:val="00"/>
    <w:family w:val="roman"/>
    <w:pitch w:val="default"/>
  </w:font>
  <w:font w:name="文鼎中楷">
    <w:charset w:val="00"/>
    <w:family w:val="modern"/>
    <w:pitch w:val="fixed"/>
  </w:font>
  <w:font w:name="華康細明體">
    <w:charset w:val="00"/>
    <w:family w:val="modern"/>
    <w:pitch w:val="fixed"/>
  </w:font>
  <w:font w:name="華康圓體 Std W5">
    <w:charset w:val="00"/>
    <w:family w:val="modern"/>
    <w:pitch w:val="variable"/>
  </w:font>
  <w:font w:name="華康圓體 Std W7">
    <w:altName w:val="Arial Unicode MS"/>
    <w:panose1 w:val="00000000000000000000"/>
    <w:charset w:val="88"/>
    <w:family w:val="modern"/>
    <w:notTrueType/>
    <w:pitch w:val="variable"/>
    <w:sig w:usb0="00000001" w:usb1="08080000" w:usb2="00000010" w:usb3="00000000" w:csb0="00100000" w:csb1="00000000"/>
  </w:font>
  <w:font w:name="華康明體 Std W5">
    <w:charset w:val="00"/>
    <w:family w:val="roman"/>
    <w:pitch w:val="variable"/>
  </w:font>
  <w:font w:name="Clarendon Condensed">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з">
    <w:altName w:val="Times New Roman"/>
    <w:panose1 w:val="00000000000000000000"/>
    <w:charset w:val="00"/>
    <w:family w:val="roman"/>
    <w:notTrueType/>
    <w:pitch w:val="default"/>
  </w:font>
  <w:font w:name="Times">
    <w:panose1 w:val="02020603050405020304"/>
    <w:charset w:val="00"/>
    <w:family w:val="roman"/>
    <w:pitch w:val="variable"/>
  </w:font>
  <w:font w:name="華康中楷體">
    <w:charset w:val="00"/>
    <w:family w:val="modern"/>
    <w:pitch w:val="fixed"/>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文鼎粗魏碑">
    <w:charset w:val="00"/>
    <w:family w:val="modern"/>
    <w:pitch w:val="fixed"/>
  </w:font>
  <w:font w:name="華康新儷中黑">
    <w:charset w:val="00"/>
    <w:family w:val="auto"/>
    <w:pitch w:val="variable"/>
  </w:font>
  <w:font w:name="Arial Narrow">
    <w:panose1 w:val="020B0606020202030204"/>
    <w:charset w:val="00"/>
    <w:family w:val="swiss"/>
    <w:pitch w:val="variable"/>
    <w:sig w:usb0="00000287" w:usb1="00000800" w:usb2="00000000" w:usb3="00000000" w:csb0="0000009F" w:csb1="00000000"/>
  </w:font>
  <w:font w:name="微軟正黑體">
    <w:panose1 w:val="020B0604030504040204"/>
    <w:charset w:val="88"/>
    <w:family w:val="swiss"/>
    <w:pitch w:val="variable"/>
    <w:sig w:usb0="00000087" w:usb1="288F4000" w:usb2="00000016" w:usb3="00000000" w:csb0="00100009" w:csb1="00000000"/>
  </w:font>
  <w:font w:name="HelveticaNeueLT Pro 45 Lt">
    <w:charset w:val="00"/>
    <w:family w:val="swiss"/>
    <w:pitch w:val="default"/>
  </w:font>
  <w:font w:name="sөũ">
    <w:charset w:val="00"/>
    <w:family w:val="roman"/>
    <w:pitch w:val="default"/>
  </w:font>
  <w:font w:name="華康中明體">
    <w:charset w:val="00"/>
    <w:family w:val="modern"/>
    <w:pitch w:val="fixed"/>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33173390"/>
      <w:docPartObj>
        <w:docPartGallery w:val="Page Numbers (Bottom of Page)"/>
        <w:docPartUnique/>
      </w:docPartObj>
    </w:sdtPr>
    <w:sdtEndPr/>
    <w:sdtContent>
      <w:p w:rsidR="009520DB" w:rsidRDefault="009520DB" w:rsidP="00AE413E">
        <w:pPr>
          <w:pStyle w:val="a6"/>
          <w:spacing w:before="48"/>
          <w:ind w:left="1040" w:hanging="320"/>
          <w:jc w:val="center"/>
        </w:pPr>
        <w:r>
          <w:fldChar w:fldCharType="begin"/>
        </w:r>
        <w:r>
          <w:instrText>PAGE   \* MERGEFORMAT</w:instrText>
        </w:r>
        <w:r>
          <w:fldChar w:fldCharType="separate"/>
        </w:r>
        <w:r w:rsidR="005E2BD0" w:rsidRPr="005E2BD0">
          <w:rPr>
            <w:noProof/>
            <w:lang w:val="zh-TW"/>
          </w:rPr>
          <w:t>LVII</w:t>
        </w:r>
        <w:r>
          <w:fldChar w:fldCharType="end"/>
        </w:r>
      </w:p>
    </w:sdtContent>
  </w:sdt>
  <w:p w:rsidR="009520DB" w:rsidRDefault="009520DB">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20DB" w:rsidRDefault="009520DB">
    <w:pPr>
      <w:pStyle w:val="a6"/>
      <w:ind w:right="360"/>
      <w:jc w:val="right"/>
    </w:pPr>
    <w:bookmarkStart w:id="1" w:name="_Toc196014052"/>
    <w:bookmarkStart w:id="2" w:name="_Toc196122061"/>
    <w:bookmarkStart w:id="3" w:name="_Toc196215322"/>
    <w:bookmarkStart w:id="4" w:name="_Toc196540347"/>
    <w:bookmarkStart w:id="5" w:name="_Toc198464526"/>
    <w:bookmarkStart w:id="6" w:name="_Toc230064817"/>
    <w:bookmarkStart w:id="7" w:name="_Toc279048460"/>
    <w:bookmarkStart w:id="8" w:name="_Toc349916572"/>
    <w:bookmarkEnd w:id="1"/>
    <w:bookmarkEnd w:id="2"/>
    <w:bookmarkEnd w:id="3"/>
    <w:bookmarkEnd w:id="4"/>
    <w:bookmarkEnd w:id="5"/>
    <w:bookmarkEnd w:id="6"/>
    <w:bookmarkEnd w:id="7"/>
    <w:bookmarkEnd w:id="8"/>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2977849"/>
      <w:docPartObj>
        <w:docPartGallery w:val="Page Numbers (Bottom of Page)"/>
        <w:docPartUnique/>
      </w:docPartObj>
    </w:sdtPr>
    <w:sdtEndPr/>
    <w:sdtContent>
      <w:p w:rsidR="009520DB" w:rsidRDefault="009520DB" w:rsidP="00AE413E">
        <w:pPr>
          <w:pStyle w:val="a6"/>
          <w:spacing w:before="48"/>
          <w:ind w:left="1040" w:hanging="320"/>
          <w:jc w:val="center"/>
        </w:pPr>
        <w:r>
          <w:fldChar w:fldCharType="begin"/>
        </w:r>
        <w:r>
          <w:instrText>PAGE   \* MERGEFORMAT</w:instrText>
        </w:r>
        <w:r>
          <w:fldChar w:fldCharType="separate"/>
        </w:r>
        <w:r w:rsidR="005E2BD0" w:rsidRPr="005E2BD0">
          <w:rPr>
            <w:noProof/>
            <w:lang w:val="zh-TW"/>
          </w:rPr>
          <w:t>66</w:t>
        </w:r>
        <w:r>
          <w:fldChar w:fldCharType="end"/>
        </w:r>
      </w:p>
    </w:sdtContent>
  </w:sdt>
  <w:p w:rsidR="009520DB" w:rsidRDefault="009520DB">
    <w:pPr>
      <w:pStyle w:val="a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777689"/>
      <w:docPartObj>
        <w:docPartGallery w:val="Page Numbers (Bottom of Page)"/>
        <w:docPartUnique/>
      </w:docPartObj>
    </w:sdtPr>
    <w:sdtEndPr/>
    <w:sdtContent>
      <w:p w:rsidR="009520DB" w:rsidRDefault="009520DB" w:rsidP="00AE413E">
        <w:pPr>
          <w:pStyle w:val="a6"/>
          <w:spacing w:before="48"/>
          <w:ind w:left="1040" w:hanging="320"/>
          <w:jc w:val="center"/>
        </w:pPr>
        <w:r>
          <w:fldChar w:fldCharType="begin"/>
        </w:r>
        <w:r>
          <w:instrText>PAGE   \* MERGEFORMAT</w:instrText>
        </w:r>
        <w:r>
          <w:fldChar w:fldCharType="separate"/>
        </w:r>
        <w:r w:rsidR="00115878" w:rsidRPr="00115878">
          <w:rPr>
            <w:noProof/>
            <w:lang w:val="zh-TW"/>
          </w:rPr>
          <w:t>I</w:t>
        </w:r>
        <w:r>
          <w:fldChar w:fldCharType="end"/>
        </w:r>
      </w:p>
    </w:sdtContent>
  </w:sdt>
  <w:p w:rsidR="009520DB" w:rsidRDefault="009520DB">
    <w:pPr>
      <w:pStyle w:val="a6"/>
      <w:ind w:right="360"/>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20DB" w:rsidRDefault="009520DB">
    <w:pPr>
      <w:pStyle w:val="a6"/>
      <w:jc w:val="center"/>
    </w:pPr>
    <w:r>
      <w:fldChar w:fldCharType="begin"/>
    </w:r>
    <w:r>
      <w:instrText>PAGE   \* MERGEFORMAT</w:instrText>
    </w:r>
    <w:r>
      <w:fldChar w:fldCharType="separate"/>
    </w:r>
    <w:r w:rsidR="005E2BD0" w:rsidRPr="005E2BD0">
      <w:rPr>
        <w:noProof/>
        <w:lang w:val="zh-TW"/>
      </w:rPr>
      <w:t>67</w:t>
    </w:r>
    <w:r>
      <w:rPr>
        <w:noProof/>
        <w:lang w:val="zh-TW"/>
      </w:rPr>
      <w:fldChar w:fldCharType="end"/>
    </w:r>
  </w:p>
  <w:p w:rsidR="009520DB" w:rsidRDefault="009520DB">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6BB4" w:rsidRDefault="00636BB4">
      <w:r>
        <w:separator/>
      </w:r>
    </w:p>
  </w:footnote>
  <w:footnote w:type="continuationSeparator" w:id="0">
    <w:p w:rsidR="00636BB4" w:rsidRDefault="00636BB4">
      <w:r>
        <w:continuationSeparator/>
      </w:r>
    </w:p>
  </w:footnote>
  <w:footnote w:id="1">
    <w:p w:rsidR="009520DB" w:rsidRPr="00F17638" w:rsidRDefault="009520DB" w:rsidP="00210B74">
      <w:pPr>
        <w:pStyle w:val="af4"/>
        <w:spacing w:line="340" w:lineRule="atLeast"/>
        <w:jc w:val="both"/>
      </w:pPr>
      <w:r w:rsidRPr="00F17638">
        <w:rPr>
          <w:rStyle w:val="aff6"/>
        </w:rPr>
        <w:footnoteRef/>
      </w:r>
      <w:r w:rsidRPr="00F17638">
        <w:rPr>
          <w:rFonts w:hint="eastAsia"/>
        </w:rPr>
        <w:t>.</w:t>
      </w:r>
      <w:r w:rsidRPr="00F17638">
        <w:rPr>
          <w:rFonts w:eastAsia="標楷體" w:hAnsi="標楷體" w:hint="eastAsia"/>
        </w:rPr>
        <w:t>本文係屬個人研究心得，不代表經濟部立場。</w:t>
      </w:r>
    </w:p>
  </w:footnote>
  <w:footnote w:id="2">
    <w:p w:rsidR="009520DB" w:rsidRPr="00B2356E" w:rsidRDefault="009520DB" w:rsidP="00210B74">
      <w:pPr>
        <w:pStyle w:val="af4"/>
        <w:rPr>
          <w:rFonts w:ascii="標楷體" w:eastAsia="標楷體" w:hAnsi="標楷體"/>
        </w:rPr>
      </w:pPr>
      <w:r w:rsidRPr="00F17638">
        <w:rPr>
          <w:rStyle w:val="aff6"/>
          <w:rFonts w:ascii="標楷體" w:eastAsia="標楷體" w:hAnsi="標楷體"/>
        </w:rPr>
        <w:footnoteRef/>
      </w:r>
      <w:r w:rsidRPr="00F17638">
        <w:rPr>
          <w:rFonts w:ascii="標楷體" w:eastAsia="標楷體" w:hAnsi="標楷體"/>
        </w:rPr>
        <w:t xml:space="preserve"> </w:t>
      </w:r>
      <w:r w:rsidRPr="00F17638">
        <w:rPr>
          <w:rFonts w:ascii="標楷體" w:eastAsia="標楷體" w:hAnsi="標楷體" w:hint="eastAsia"/>
        </w:rPr>
        <w:t>香港立法會秘書處2014-2015年度第3期研究簡報〈香港的四大支柱及六大產業回顧與展望〉</w:t>
      </w:r>
      <w:r>
        <w:rPr>
          <w:rFonts w:ascii="標楷體" w:eastAsia="標楷體" w:hAnsi="標楷體" w:hint="eastAsia"/>
        </w:rPr>
        <w:t>。</w:t>
      </w:r>
    </w:p>
  </w:footnote>
  <w:footnote w:id="3">
    <w:p w:rsidR="009520DB" w:rsidRDefault="009520DB" w:rsidP="00210B74">
      <w:pPr>
        <w:pStyle w:val="af4"/>
      </w:pPr>
      <w:r>
        <w:rPr>
          <w:rStyle w:val="aff6"/>
        </w:rPr>
        <w:footnoteRef/>
      </w:r>
      <w:r>
        <w:rPr>
          <w:rFonts w:hint="eastAsia"/>
        </w:rPr>
        <w:t xml:space="preserve"> </w:t>
      </w:r>
      <w:r>
        <w:rPr>
          <w:rFonts w:hint="eastAsia"/>
        </w:rPr>
        <w:t>包含</w:t>
      </w:r>
      <w:r w:rsidRPr="004316C7">
        <w:rPr>
          <w:rFonts w:hint="eastAsia"/>
        </w:rPr>
        <w:t>全廣東省</w:t>
      </w:r>
      <w:r w:rsidRPr="004316C7">
        <w:rPr>
          <w:rFonts w:hint="eastAsia"/>
        </w:rPr>
        <w:t>21</w:t>
      </w:r>
      <w:r w:rsidRPr="004316C7">
        <w:rPr>
          <w:rFonts w:hint="eastAsia"/>
        </w:rPr>
        <w:t>個城市、北京、上海、天津、重慶、南京、蘇州、無錫</w:t>
      </w:r>
      <w:r w:rsidRPr="004316C7">
        <w:rPr>
          <w:rFonts w:hint="eastAsia"/>
        </w:rPr>
        <w:t>(</w:t>
      </w:r>
      <w:r w:rsidRPr="004316C7">
        <w:rPr>
          <w:rFonts w:hint="eastAsia"/>
        </w:rPr>
        <w:t>江蘇省</w:t>
      </w:r>
      <w:r w:rsidRPr="004316C7">
        <w:rPr>
          <w:rFonts w:hint="eastAsia"/>
        </w:rPr>
        <w:t>)</w:t>
      </w:r>
      <w:r w:rsidRPr="004316C7">
        <w:rPr>
          <w:rFonts w:hint="eastAsia"/>
        </w:rPr>
        <w:t>、杭州、寧波、台州</w:t>
      </w:r>
      <w:r w:rsidRPr="004316C7">
        <w:rPr>
          <w:rFonts w:hint="eastAsia"/>
        </w:rPr>
        <w:t>(</w:t>
      </w:r>
      <w:r w:rsidRPr="004316C7">
        <w:rPr>
          <w:rFonts w:hint="eastAsia"/>
        </w:rPr>
        <w:t>浙江省</w:t>
      </w:r>
      <w:r w:rsidRPr="004316C7">
        <w:rPr>
          <w:rFonts w:hint="eastAsia"/>
        </w:rPr>
        <w:t>)</w:t>
      </w:r>
      <w:r w:rsidRPr="004316C7">
        <w:rPr>
          <w:rFonts w:hint="eastAsia"/>
        </w:rPr>
        <w:t>、福州</w:t>
      </w:r>
      <w:r w:rsidRPr="004316C7">
        <w:rPr>
          <w:rFonts w:hint="eastAsia"/>
        </w:rPr>
        <w:t>(</w:t>
      </w:r>
      <w:r w:rsidRPr="004316C7">
        <w:rPr>
          <w:rFonts w:hint="eastAsia"/>
        </w:rPr>
        <w:t>市直轄區</w:t>
      </w:r>
      <w:r w:rsidRPr="004316C7">
        <w:rPr>
          <w:rFonts w:hint="eastAsia"/>
        </w:rPr>
        <w:t>)</w:t>
      </w:r>
      <w:r w:rsidRPr="004316C7">
        <w:rPr>
          <w:rFonts w:hint="eastAsia"/>
        </w:rPr>
        <w:t>、廈門、泉州</w:t>
      </w:r>
      <w:r w:rsidRPr="004316C7">
        <w:rPr>
          <w:rFonts w:hint="eastAsia"/>
        </w:rPr>
        <w:t>(</w:t>
      </w:r>
      <w:r w:rsidRPr="004316C7">
        <w:rPr>
          <w:rFonts w:hint="eastAsia"/>
        </w:rPr>
        <w:t>福建省</w:t>
      </w:r>
      <w:r w:rsidRPr="004316C7">
        <w:rPr>
          <w:rFonts w:hint="eastAsia"/>
        </w:rPr>
        <w:t>)</w:t>
      </w:r>
      <w:r w:rsidRPr="004316C7">
        <w:rPr>
          <w:rFonts w:hint="eastAsia"/>
        </w:rPr>
        <w:t>、成都</w:t>
      </w:r>
      <w:r w:rsidRPr="004316C7">
        <w:rPr>
          <w:rFonts w:hint="eastAsia"/>
        </w:rPr>
        <w:t>(</w:t>
      </w:r>
      <w:r w:rsidRPr="004316C7">
        <w:rPr>
          <w:rFonts w:hint="eastAsia"/>
        </w:rPr>
        <w:t>四川省</w:t>
      </w:r>
      <w:r w:rsidRPr="004316C7">
        <w:rPr>
          <w:rFonts w:hint="eastAsia"/>
        </w:rPr>
        <w:t>)</w:t>
      </w:r>
      <w:r w:rsidRPr="004316C7">
        <w:rPr>
          <w:rFonts w:hint="eastAsia"/>
        </w:rPr>
        <w:t>、濟南</w:t>
      </w:r>
      <w:r w:rsidRPr="004316C7">
        <w:rPr>
          <w:rFonts w:hint="eastAsia"/>
        </w:rPr>
        <w:t>(</w:t>
      </w:r>
      <w:r w:rsidRPr="004316C7">
        <w:rPr>
          <w:rFonts w:hint="eastAsia"/>
        </w:rPr>
        <w:t>山東省</w:t>
      </w:r>
      <w:r w:rsidRPr="004316C7">
        <w:rPr>
          <w:rFonts w:hint="eastAsia"/>
        </w:rPr>
        <w:t>)</w:t>
      </w:r>
      <w:r w:rsidRPr="004316C7">
        <w:rPr>
          <w:rFonts w:hint="eastAsia"/>
        </w:rPr>
        <w:t>、大連、瀋陽</w:t>
      </w:r>
      <w:r w:rsidRPr="004316C7">
        <w:rPr>
          <w:rFonts w:hint="eastAsia"/>
        </w:rPr>
        <w:t>(</w:t>
      </w:r>
      <w:r w:rsidRPr="004316C7">
        <w:rPr>
          <w:rFonts w:hint="eastAsia"/>
        </w:rPr>
        <w:t>遼寧省</w:t>
      </w:r>
      <w:r w:rsidRPr="004316C7">
        <w:rPr>
          <w:rFonts w:hint="eastAsia"/>
        </w:rPr>
        <w:t>)</w:t>
      </w:r>
      <w:r w:rsidRPr="004316C7">
        <w:rPr>
          <w:rFonts w:hint="eastAsia"/>
        </w:rPr>
        <w:t>、南昌</w:t>
      </w:r>
      <w:r w:rsidRPr="004316C7">
        <w:rPr>
          <w:rFonts w:hint="eastAsia"/>
        </w:rPr>
        <w:t>(</w:t>
      </w:r>
      <w:r w:rsidRPr="004316C7">
        <w:rPr>
          <w:rFonts w:hint="eastAsia"/>
        </w:rPr>
        <w:t>江西省</w:t>
      </w:r>
      <w:r w:rsidRPr="004316C7">
        <w:rPr>
          <w:rFonts w:hint="eastAsia"/>
        </w:rPr>
        <w:t>)</w:t>
      </w:r>
      <w:r w:rsidRPr="004316C7">
        <w:rPr>
          <w:rFonts w:hint="eastAsia"/>
        </w:rPr>
        <w:t>、長沙</w:t>
      </w:r>
      <w:r w:rsidRPr="004316C7">
        <w:rPr>
          <w:rFonts w:hint="eastAsia"/>
        </w:rPr>
        <w:t>(</w:t>
      </w:r>
      <w:r w:rsidRPr="004316C7">
        <w:rPr>
          <w:rFonts w:hint="eastAsia"/>
        </w:rPr>
        <w:t>湖南省</w:t>
      </w:r>
      <w:r w:rsidRPr="004316C7">
        <w:rPr>
          <w:rFonts w:hint="eastAsia"/>
        </w:rPr>
        <w:t>)</w:t>
      </w:r>
      <w:r w:rsidRPr="004316C7">
        <w:rPr>
          <w:rFonts w:hint="eastAsia"/>
        </w:rPr>
        <w:t>、南寧</w:t>
      </w:r>
      <w:r w:rsidRPr="004316C7">
        <w:rPr>
          <w:rFonts w:hint="eastAsia"/>
        </w:rPr>
        <w:t>(</w:t>
      </w:r>
      <w:r w:rsidRPr="004316C7">
        <w:rPr>
          <w:rFonts w:hint="eastAsia"/>
        </w:rPr>
        <w:t>廣西壯族自治區</w:t>
      </w:r>
      <w:r w:rsidRPr="004316C7">
        <w:rPr>
          <w:rFonts w:hint="eastAsia"/>
        </w:rPr>
        <w:t>)</w:t>
      </w:r>
      <w:r w:rsidRPr="004316C7">
        <w:rPr>
          <w:rFonts w:hint="eastAsia"/>
        </w:rPr>
        <w:t>、海口</w:t>
      </w:r>
      <w:r w:rsidRPr="004316C7">
        <w:rPr>
          <w:rFonts w:hint="eastAsia"/>
        </w:rPr>
        <w:t>(</w:t>
      </w:r>
      <w:r w:rsidRPr="004316C7">
        <w:rPr>
          <w:rFonts w:hint="eastAsia"/>
        </w:rPr>
        <w:t>海南省</w:t>
      </w:r>
      <w:r w:rsidRPr="004316C7">
        <w:rPr>
          <w:rFonts w:hint="eastAsia"/>
        </w:rPr>
        <w:t>)</w:t>
      </w:r>
      <w:r w:rsidRPr="004316C7">
        <w:rPr>
          <w:rFonts w:hint="eastAsia"/>
        </w:rPr>
        <w:t>、貴陽</w:t>
      </w:r>
      <w:r w:rsidRPr="004316C7">
        <w:rPr>
          <w:rFonts w:hint="eastAsia"/>
        </w:rPr>
        <w:t>(</w:t>
      </w:r>
      <w:r w:rsidRPr="004316C7">
        <w:rPr>
          <w:rFonts w:hint="eastAsia"/>
        </w:rPr>
        <w:t>貴州省</w:t>
      </w:r>
      <w:r w:rsidRPr="004316C7">
        <w:rPr>
          <w:rFonts w:hint="eastAsia"/>
        </w:rPr>
        <w:t>)</w:t>
      </w:r>
      <w:r w:rsidRPr="004316C7">
        <w:rPr>
          <w:rFonts w:hint="eastAsia"/>
        </w:rPr>
        <w:t>、昆明</w:t>
      </w:r>
      <w:r w:rsidRPr="004316C7">
        <w:rPr>
          <w:rFonts w:hint="eastAsia"/>
        </w:rPr>
        <w:t>(</w:t>
      </w:r>
      <w:r w:rsidRPr="004316C7">
        <w:rPr>
          <w:rFonts w:hint="eastAsia"/>
        </w:rPr>
        <w:t>雲南省</w:t>
      </w:r>
      <w:r w:rsidRPr="004316C7">
        <w:rPr>
          <w:rFonts w:hint="eastAsia"/>
        </w:rPr>
        <w:t>)</w:t>
      </w:r>
      <w:r w:rsidRPr="004316C7">
        <w:rPr>
          <w:rFonts w:hint="eastAsia"/>
        </w:rPr>
        <w:t>、石家莊</w:t>
      </w:r>
      <w:r w:rsidRPr="004316C7">
        <w:rPr>
          <w:rFonts w:hint="eastAsia"/>
        </w:rPr>
        <w:t>(</w:t>
      </w:r>
      <w:r w:rsidRPr="004316C7">
        <w:rPr>
          <w:rFonts w:hint="eastAsia"/>
        </w:rPr>
        <w:t>河北省</w:t>
      </w:r>
      <w:r w:rsidRPr="004316C7">
        <w:rPr>
          <w:rFonts w:hint="eastAsia"/>
        </w:rPr>
        <w:t>)</w:t>
      </w:r>
      <w:r w:rsidRPr="004316C7">
        <w:rPr>
          <w:rFonts w:hint="eastAsia"/>
        </w:rPr>
        <w:t>、鄭州</w:t>
      </w:r>
      <w:r w:rsidRPr="004316C7">
        <w:rPr>
          <w:rFonts w:hint="eastAsia"/>
        </w:rPr>
        <w:t>(</w:t>
      </w:r>
      <w:r w:rsidRPr="004316C7">
        <w:rPr>
          <w:rFonts w:hint="eastAsia"/>
        </w:rPr>
        <w:t>河南省</w:t>
      </w:r>
      <w:r w:rsidRPr="004316C7">
        <w:rPr>
          <w:rFonts w:hint="eastAsia"/>
        </w:rPr>
        <w:t>)</w:t>
      </w:r>
      <w:r w:rsidRPr="004316C7">
        <w:rPr>
          <w:rFonts w:hint="eastAsia"/>
        </w:rPr>
        <w:t>、長春</w:t>
      </w:r>
      <w:r w:rsidRPr="004316C7">
        <w:rPr>
          <w:rFonts w:hint="eastAsia"/>
        </w:rPr>
        <w:t>(</w:t>
      </w:r>
      <w:r w:rsidRPr="004316C7">
        <w:rPr>
          <w:rFonts w:hint="eastAsia"/>
        </w:rPr>
        <w:t>吉林省</w:t>
      </w:r>
      <w:r w:rsidRPr="004316C7">
        <w:rPr>
          <w:rFonts w:hint="eastAsia"/>
        </w:rPr>
        <w:t>)</w:t>
      </w:r>
      <w:r w:rsidRPr="004316C7">
        <w:rPr>
          <w:rFonts w:hint="eastAsia"/>
        </w:rPr>
        <w:t>、合肥</w:t>
      </w:r>
      <w:r w:rsidRPr="004316C7">
        <w:rPr>
          <w:rFonts w:hint="eastAsia"/>
        </w:rPr>
        <w:t>(</w:t>
      </w:r>
      <w:r w:rsidRPr="004316C7">
        <w:rPr>
          <w:rFonts w:hint="eastAsia"/>
        </w:rPr>
        <w:t>安徽省</w:t>
      </w:r>
      <w:r w:rsidRPr="004316C7">
        <w:rPr>
          <w:rFonts w:hint="eastAsia"/>
        </w:rPr>
        <w:t>)</w:t>
      </w:r>
      <w:r>
        <w:rPr>
          <w:rFonts w:hint="eastAsia"/>
        </w:rPr>
        <w:t>及</w:t>
      </w:r>
      <w:r w:rsidRPr="004316C7">
        <w:rPr>
          <w:rFonts w:hint="eastAsia"/>
        </w:rPr>
        <w:t>武漢</w:t>
      </w:r>
      <w:r w:rsidRPr="004316C7">
        <w:rPr>
          <w:rFonts w:hint="eastAsia"/>
        </w:rPr>
        <w:t>(</w:t>
      </w:r>
      <w:r w:rsidRPr="004316C7">
        <w:rPr>
          <w:rFonts w:hint="eastAsia"/>
        </w:rPr>
        <w:t>湖北省</w:t>
      </w:r>
      <w:r w:rsidRPr="004316C7">
        <w:rPr>
          <w:rFonts w:hint="eastAsia"/>
        </w:rPr>
        <w:t>)</w:t>
      </w:r>
      <w:r>
        <w:rPr>
          <w:rFonts w:hint="eastAsia"/>
        </w:rPr>
        <w:t>。</w:t>
      </w:r>
    </w:p>
  </w:footnote>
  <w:footnote w:id="4">
    <w:p w:rsidR="009520DB" w:rsidRDefault="009520DB" w:rsidP="00210B74">
      <w:pPr>
        <w:pStyle w:val="af4"/>
      </w:pPr>
      <w:r>
        <w:rPr>
          <w:rStyle w:val="aff6"/>
        </w:rPr>
        <w:footnoteRef/>
      </w:r>
      <w:r>
        <w:t xml:space="preserve"> </w:t>
      </w:r>
      <w:r>
        <w:rPr>
          <w:rFonts w:hint="eastAsia"/>
        </w:rPr>
        <w:t>水貨客意指利用各種途徑運送貨品出境販售賺取價差營利者，通常採小量攜帶、多次出入境方式帶貨，並報稱貨物為自用以逃避關稅。香港水貨客主要集中在香港鐵路上水站一帶，搶購奶粉、尿布等物資嚴重影響民生，當地居民自</w:t>
      </w:r>
      <w:r>
        <w:rPr>
          <w:rFonts w:hint="eastAsia"/>
        </w:rPr>
        <w:t>2012</w:t>
      </w:r>
      <w:r>
        <w:rPr>
          <w:rFonts w:hint="eastAsia"/>
        </w:rPr>
        <w:t>年起陸續發起抗議遊行，不時爆發肢體衝突。</w:t>
      </w:r>
    </w:p>
  </w:footnote>
  <w:footnote w:id="5">
    <w:p w:rsidR="009520DB" w:rsidRDefault="009520DB" w:rsidP="00210B74">
      <w:pPr>
        <w:pStyle w:val="af4"/>
      </w:pPr>
      <w:r>
        <w:rPr>
          <w:rStyle w:val="aff6"/>
        </w:rPr>
        <w:footnoteRef/>
      </w:r>
      <w:r>
        <w:t xml:space="preserve"> </w:t>
      </w:r>
      <w:r>
        <w:rPr>
          <w:rFonts w:hint="eastAsia"/>
        </w:rPr>
        <w:t>依據香港統計處公布之</w:t>
      </w:r>
      <w:r w:rsidRPr="004572BE">
        <w:rPr>
          <w:rFonts w:hint="eastAsia"/>
        </w:rPr>
        <w:t>《</w:t>
      </w:r>
      <w:r w:rsidRPr="004572BE">
        <w:rPr>
          <w:rFonts w:hint="eastAsia"/>
        </w:rPr>
        <w:t>2013</w:t>
      </w:r>
      <w:r w:rsidRPr="004572BE">
        <w:rPr>
          <w:rFonts w:hint="eastAsia"/>
        </w:rPr>
        <w:t>年進出口貿易、批發及零售業以及住宿及膳食服務業的業務表現及營運特色的主要統計數字》</w:t>
      </w:r>
      <w:r>
        <w:rPr>
          <w:rFonts w:hint="eastAsia"/>
        </w:rPr>
        <w:t>之名詞定義：增加價值</w:t>
      </w:r>
      <w:r>
        <w:rPr>
          <w:rFonts w:hint="eastAsia"/>
        </w:rPr>
        <w:t>=</w:t>
      </w:r>
      <w:r>
        <w:rPr>
          <w:rFonts w:hint="eastAsia"/>
        </w:rPr>
        <w:t>銷售及其他收益</w:t>
      </w:r>
      <w:r>
        <w:rPr>
          <w:rFonts w:hint="eastAsia"/>
        </w:rPr>
        <w:t>-</w:t>
      </w:r>
      <w:r>
        <w:rPr>
          <w:rFonts w:hint="eastAsia"/>
        </w:rPr>
        <w:t>其他收入</w:t>
      </w:r>
      <w:r>
        <w:rPr>
          <w:rFonts w:hint="eastAsia"/>
        </w:rPr>
        <w:t>-</w:t>
      </w:r>
      <w:r>
        <w:rPr>
          <w:rFonts w:hint="eastAsia"/>
        </w:rPr>
        <w:t>供銷售的貨品的購貨總額</w:t>
      </w:r>
      <w:r>
        <w:rPr>
          <w:rFonts w:hint="eastAsia"/>
        </w:rPr>
        <w:t>-</w:t>
      </w:r>
      <w:r>
        <w:rPr>
          <w:rFonts w:hint="eastAsia"/>
        </w:rPr>
        <w:t>營運開支</w:t>
      </w:r>
      <w:r>
        <w:rPr>
          <w:rFonts w:hint="eastAsia"/>
        </w:rPr>
        <w:t>+</w:t>
      </w:r>
      <w:r>
        <w:rPr>
          <w:rFonts w:hint="eastAsia"/>
        </w:rPr>
        <w:t>利息支付</w:t>
      </w:r>
      <w:r>
        <w:rPr>
          <w:rFonts w:hint="eastAsia"/>
        </w:rPr>
        <w:t>+</w:t>
      </w:r>
      <w:r>
        <w:rPr>
          <w:rFonts w:hint="eastAsia"/>
        </w:rPr>
        <w:t>供銷售的貨品的存貨變動；盈餘總額</w:t>
      </w:r>
      <w:r>
        <w:rPr>
          <w:rFonts w:hint="eastAsia"/>
        </w:rPr>
        <w:t>=</w:t>
      </w:r>
      <w:r>
        <w:rPr>
          <w:rFonts w:hint="eastAsia"/>
        </w:rPr>
        <w:t>銷售及其他收益</w:t>
      </w:r>
      <w:r>
        <w:rPr>
          <w:rFonts w:hint="eastAsia"/>
        </w:rPr>
        <w:t>-</w:t>
      </w:r>
      <w:r>
        <w:rPr>
          <w:rFonts w:hint="eastAsia"/>
        </w:rPr>
        <w:t>雇員薪酬</w:t>
      </w:r>
      <w:r>
        <w:rPr>
          <w:rFonts w:hint="eastAsia"/>
        </w:rPr>
        <w:t>-</w:t>
      </w:r>
      <w:r>
        <w:rPr>
          <w:rFonts w:hint="eastAsia"/>
        </w:rPr>
        <w:t>營運開支</w:t>
      </w:r>
      <w:r>
        <w:rPr>
          <w:rFonts w:hint="eastAsia"/>
        </w:rPr>
        <w:t>-</w:t>
      </w:r>
      <w:r>
        <w:rPr>
          <w:rFonts w:hint="eastAsia"/>
        </w:rPr>
        <w:t>供銷售的貨品的購貨總值</w:t>
      </w:r>
      <w:r>
        <w:rPr>
          <w:rFonts w:hint="eastAsia"/>
        </w:rPr>
        <w:t>+</w:t>
      </w:r>
      <w:r>
        <w:rPr>
          <w:rFonts w:hint="eastAsia"/>
        </w:rPr>
        <w:t>功效受的貨品的存貨變動；盈餘總額</w:t>
      </w:r>
      <w:r>
        <w:rPr>
          <w:rFonts w:hint="eastAsia"/>
        </w:rPr>
        <w:t>-</w:t>
      </w:r>
      <w:r>
        <w:rPr>
          <w:rFonts w:hint="eastAsia"/>
        </w:rPr>
        <w:t>增加價值</w:t>
      </w:r>
      <w:r>
        <w:rPr>
          <w:rFonts w:hint="eastAsia"/>
        </w:rPr>
        <w:t>=</w:t>
      </w:r>
      <w:r>
        <w:rPr>
          <w:rFonts w:hint="eastAsia"/>
        </w:rPr>
        <w:t>其他收入</w:t>
      </w:r>
      <w:r>
        <w:rPr>
          <w:rFonts w:hint="eastAsia"/>
        </w:rPr>
        <w:t>-</w:t>
      </w:r>
      <w:r>
        <w:rPr>
          <w:rFonts w:hint="eastAsia"/>
        </w:rPr>
        <w:t>雇員薪酬</w:t>
      </w:r>
      <w:r>
        <w:rPr>
          <w:rFonts w:hint="eastAsia"/>
        </w:rPr>
        <w:t>-</w:t>
      </w:r>
      <w:r>
        <w:rPr>
          <w:rFonts w:hint="eastAsia"/>
        </w:rPr>
        <w:t>利息支付。盈餘總額成長幅度明顯高於增加價值，顯示</w:t>
      </w:r>
      <w:r w:rsidRPr="00470CC0">
        <w:rPr>
          <w:rFonts w:hint="eastAsia"/>
        </w:rPr>
        <w:t>業主的</w:t>
      </w:r>
      <w:r>
        <w:rPr>
          <w:rFonts w:hint="eastAsia"/>
        </w:rPr>
        <w:t>「</w:t>
      </w:r>
      <w:r w:rsidRPr="00470CC0">
        <w:rPr>
          <w:rFonts w:hint="eastAsia"/>
        </w:rPr>
        <w:t>其他收入</w:t>
      </w:r>
      <w:r w:rsidRPr="00470CC0">
        <w:rPr>
          <w:rFonts w:hint="eastAsia"/>
        </w:rPr>
        <w:t>(</w:t>
      </w:r>
      <w:r w:rsidRPr="00470CC0">
        <w:rPr>
          <w:rFonts w:hint="eastAsia"/>
        </w:rPr>
        <w:t>例如房地產、股票</w:t>
      </w:r>
      <w:r w:rsidRPr="00470CC0">
        <w:rPr>
          <w:rFonts w:hint="eastAsia"/>
        </w:rPr>
        <w:t>)</w:t>
      </w:r>
      <w:r>
        <w:rPr>
          <w:rFonts w:hint="eastAsia"/>
        </w:rPr>
        <w:t>」</w:t>
      </w:r>
      <w:r w:rsidRPr="00470CC0">
        <w:rPr>
          <w:rFonts w:hint="eastAsia"/>
        </w:rPr>
        <w:t>有明顯成長，或者</w:t>
      </w:r>
      <w:r>
        <w:rPr>
          <w:rFonts w:hint="eastAsia"/>
        </w:rPr>
        <w:t>「</w:t>
      </w:r>
      <w:r w:rsidRPr="00470CC0">
        <w:rPr>
          <w:rFonts w:hint="eastAsia"/>
        </w:rPr>
        <w:t>僱員薪酬</w:t>
      </w:r>
      <w:r>
        <w:rPr>
          <w:rFonts w:hint="eastAsia"/>
        </w:rPr>
        <w:t>」</w:t>
      </w:r>
      <w:r w:rsidRPr="00470CC0">
        <w:rPr>
          <w:rFonts w:hint="eastAsia"/>
        </w:rPr>
        <w:t>及</w:t>
      </w:r>
      <w:r>
        <w:rPr>
          <w:rFonts w:hint="eastAsia"/>
        </w:rPr>
        <w:t>「</w:t>
      </w:r>
      <w:r w:rsidRPr="00470CC0">
        <w:rPr>
          <w:rFonts w:hint="eastAsia"/>
        </w:rPr>
        <w:t>利息支付</w:t>
      </w:r>
      <w:r>
        <w:rPr>
          <w:rFonts w:hint="eastAsia"/>
        </w:rPr>
        <w:t>」</w:t>
      </w:r>
      <w:r w:rsidRPr="00470CC0">
        <w:rPr>
          <w:rFonts w:hint="eastAsia"/>
        </w:rPr>
        <w:t>並未隨營收增加而等比例成長</w:t>
      </w:r>
      <w:r>
        <w:rPr>
          <w:rFonts w:hint="eastAsia"/>
        </w:rPr>
        <w:t>。惟香港統計處所公布的數據中並無「其他收入」的詳細數字。</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5B2AAA8"/>
    <w:lvl w:ilvl="0">
      <w:start w:val="1"/>
      <w:numFmt w:val="bullet"/>
      <w:pStyle w:val="a"/>
      <w:lvlText w:val=""/>
      <w:lvlJc w:val="left"/>
      <w:pPr>
        <w:tabs>
          <w:tab w:val="num" w:pos="-599"/>
        </w:tabs>
        <w:ind w:leftChars="200" w:left="-599" w:hangingChars="200" w:hanging="360"/>
      </w:pPr>
      <w:rPr>
        <w:rFonts w:ascii="Wingdings" w:hAnsi="Wingdings" w:hint="default"/>
      </w:rPr>
    </w:lvl>
  </w:abstractNum>
  <w:abstractNum w:abstractNumId="1">
    <w:nsid w:val="02FA7288"/>
    <w:multiLevelType w:val="hybridMultilevel"/>
    <w:tmpl w:val="F8AA4CF4"/>
    <w:lvl w:ilvl="0" w:tplc="AF2E0ACC">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7FF78CD"/>
    <w:multiLevelType w:val="hybridMultilevel"/>
    <w:tmpl w:val="DB4EB8FA"/>
    <w:lvl w:ilvl="0" w:tplc="B0DA1990">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0F3F04A6"/>
    <w:multiLevelType w:val="multilevel"/>
    <w:tmpl w:val="F9D4D85E"/>
    <w:lvl w:ilvl="0">
      <w:start w:val="1"/>
      <w:numFmt w:val="decimal"/>
      <w:lvlText w:val="%1."/>
      <w:lvlJc w:val="left"/>
      <w:pPr>
        <w:tabs>
          <w:tab w:val="num" w:pos="480"/>
        </w:tabs>
        <w:ind w:left="480" w:hanging="480"/>
      </w:pPr>
    </w:lvl>
    <w:lvl w:ilvl="1">
      <w:start w:val="1"/>
      <w:numFmt w:val="ideographTraditional"/>
      <w:lvlText w:val="%2、"/>
      <w:lvlJc w:val="left"/>
      <w:pPr>
        <w:tabs>
          <w:tab w:val="num" w:pos="960"/>
        </w:tabs>
        <w:ind w:left="960" w:hanging="480"/>
      </w:pPr>
    </w:lvl>
    <w:lvl w:ilvl="2">
      <w:start w:val="1"/>
      <w:numFmt w:val="lowerRoman"/>
      <w:lvlText w:val="%3."/>
      <w:lvlJc w:val="right"/>
      <w:pPr>
        <w:tabs>
          <w:tab w:val="num" w:pos="1440"/>
        </w:tabs>
        <w:ind w:left="1440" w:hanging="480"/>
      </w:pPr>
    </w:lvl>
    <w:lvl w:ilvl="3">
      <w:start w:val="1"/>
      <w:numFmt w:val="decimal"/>
      <w:lvlText w:val="%4."/>
      <w:lvlJc w:val="left"/>
      <w:pPr>
        <w:tabs>
          <w:tab w:val="num" w:pos="1920"/>
        </w:tabs>
        <w:ind w:left="1920" w:hanging="480"/>
      </w:pPr>
    </w:lvl>
    <w:lvl w:ilvl="4">
      <w:start w:val="1"/>
      <w:numFmt w:val="ideographTraditional"/>
      <w:lvlText w:val="%5、"/>
      <w:lvlJc w:val="left"/>
      <w:pPr>
        <w:tabs>
          <w:tab w:val="num" w:pos="2400"/>
        </w:tabs>
        <w:ind w:left="2400" w:hanging="480"/>
      </w:pPr>
    </w:lvl>
    <w:lvl w:ilvl="5">
      <w:start w:val="1"/>
      <w:numFmt w:val="lowerRoman"/>
      <w:lvlText w:val="%6."/>
      <w:lvlJc w:val="right"/>
      <w:pPr>
        <w:tabs>
          <w:tab w:val="num" w:pos="2880"/>
        </w:tabs>
        <w:ind w:left="2880" w:hanging="480"/>
      </w:pPr>
    </w:lvl>
    <w:lvl w:ilvl="6">
      <w:start w:val="1"/>
      <w:numFmt w:val="decimal"/>
      <w:lvlText w:val="%7."/>
      <w:lvlJc w:val="left"/>
      <w:pPr>
        <w:tabs>
          <w:tab w:val="num" w:pos="3360"/>
        </w:tabs>
        <w:ind w:left="3360" w:hanging="480"/>
      </w:pPr>
    </w:lvl>
    <w:lvl w:ilvl="7">
      <w:start w:val="1"/>
      <w:numFmt w:val="ideographTraditional"/>
      <w:lvlText w:val="%8、"/>
      <w:lvlJc w:val="left"/>
      <w:pPr>
        <w:tabs>
          <w:tab w:val="num" w:pos="3840"/>
        </w:tabs>
        <w:ind w:left="3840" w:hanging="480"/>
      </w:pPr>
    </w:lvl>
    <w:lvl w:ilvl="8">
      <w:start w:val="1"/>
      <w:numFmt w:val="lowerRoman"/>
      <w:lvlText w:val="%9."/>
      <w:lvlJc w:val="right"/>
      <w:pPr>
        <w:tabs>
          <w:tab w:val="num" w:pos="4320"/>
        </w:tabs>
        <w:ind w:left="4320" w:hanging="480"/>
      </w:pPr>
    </w:lvl>
  </w:abstractNum>
  <w:abstractNum w:abstractNumId="4">
    <w:nsid w:val="160D215D"/>
    <w:multiLevelType w:val="hybridMultilevel"/>
    <w:tmpl w:val="420060A0"/>
    <w:lvl w:ilvl="0" w:tplc="1AEA07D8">
      <w:start w:val="1"/>
      <w:numFmt w:val="taiwaneseCountingThousand"/>
      <w:lvlText w:val="%1、"/>
      <w:lvlJc w:val="left"/>
      <w:pPr>
        <w:ind w:left="1320" w:hanging="720"/>
      </w:pPr>
      <w:rPr>
        <w:rFonts w:hint="default"/>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5">
    <w:nsid w:val="1BA829DC"/>
    <w:multiLevelType w:val="hybridMultilevel"/>
    <w:tmpl w:val="1630A216"/>
    <w:lvl w:ilvl="0" w:tplc="5C4075FE">
      <w:start w:val="1"/>
      <w:numFmt w:val="ideographLegalTraditional"/>
      <w:lvlText w:val="第%1章"/>
      <w:lvlJc w:val="left"/>
      <w:pPr>
        <w:tabs>
          <w:tab w:val="num" w:pos="960"/>
        </w:tabs>
        <w:ind w:left="960" w:hanging="9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
    <w:nsid w:val="1BCE72F2"/>
    <w:multiLevelType w:val="hybridMultilevel"/>
    <w:tmpl w:val="EBACD2AC"/>
    <w:lvl w:ilvl="0" w:tplc="36A8134C">
      <w:start w:val="1"/>
      <w:numFmt w:val="bullet"/>
      <w:lvlText w:val=""/>
      <w:lvlJc w:val="left"/>
      <w:pPr>
        <w:ind w:left="480" w:hanging="480"/>
      </w:pPr>
      <w:rPr>
        <w:rFonts w:ascii="Wingdings" w:hAnsi="Wingdings" w:hint="default"/>
      </w:rPr>
    </w:lvl>
    <w:lvl w:ilvl="1" w:tplc="04090009">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7">
    <w:nsid w:val="1F17760C"/>
    <w:multiLevelType w:val="hybridMultilevel"/>
    <w:tmpl w:val="AF46842A"/>
    <w:lvl w:ilvl="0" w:tplc="E322136C">
      <w:start w:val="1"/>
      <w:numFmt w:val="decimal"/>
      <w:lvlText w:val="(%1)"/>
      <w:lvlJc w:val="left"/>
      <w:pPr>
        <w:ind w:left="928"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2396782D"/>
    <w:multiLevelType w:val="hybridMultilevel"/>
    <w:tmpl w:val="60C4AC0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23C163DD"/>
    <w:multiLevelType w:val="hybridMultilevel"/>
    <w:tmpl w:val="AF46842A"/>
    <w:lvl w:ilvl="0" w:tplc="E322136C">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2D8A3362"/>
    <w:multiLevelType w:val="hybridMultilevel"/>
    <w:tmpl w:val="F9D4D85E"/>
    <w:lvl w:ilvl="0" w:tplc="0409000F">
      <w:start w:val="1"/>
      <w:numFmt w:val="decimal"/>
      <w:lvlText w:val="%1."/>
      <w:lvlJc w:val="left"/>
      <w:pPr>
        <w:tabs>
          <w:tab w:val="num" w:pos="480"/>
        </w:tabs>
        <w:ind w:left="480" w:hanging="480"/>
      </w:pPr>
    </w:lvl>
    <w:lvl w:ilvl="1" w:tplc="04090019">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1">
    <w:nsid w:val="328C709C"/>
    <w:multiLevelType w:val="hybridMultilevel"/>
    <w:tmpl w:val="D77ADEF8"/>
    <w:lvl w:ilvl="0" w:tplc="53009C64">
      <w:start w:val="1"/>
      <w:numFmt w:val="decimal"/>
      <w:lvlText w:val="(%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3395119F"/>
    <w:multiLevelType w:val="singleLevel"/>
    <w:tmpl w:val="0409000F"/>
    <w:lvl w:ilvl="0">
      <w:start w:val="1"/>
      <w:numFmt w:val="decimal"/>
      <w:lvlText w:val="%1."/>
      <w:lvlJc w:val="left"/>
      <w:pPr>
        <w:tabs>
          <w:tab w:val="num" w:pos="425"/>
        </w:tabs>
        <w:ind w:left="425" w:hanging="425"/>
      </w:pPr>
    </w:lvl>
  </w:abstractNum>
  <w:abstractNum w:abstractNumId="13">
    <w:nsid w:val="3468389C"/>
    <w:multiLevelType w:val="hybridMultilevel"/>
    <w:tmpl w:val="0A5013A6"/>
    <w:lvl w:ilvl="0" w:tplc="DF369A5E">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36C43BCE"/>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39437B3C"/>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nsid w:val="413674A5"/>
    <w:multiLevelType w:val="hybridMultilevel"/>
    <w:tmpl w:val="61162608"/>
    <w:lvl w:ilvl="0" w:tplc="B0DA1990">
      <w:start w:val="1"/>
      <w:numFmt w:val="decimal"/>
      <w:lvlText w:val="(%1)"/>
      <w:lvlJc w:val="left"/>
      <w:pPr>
        <w:ind w:left="761" w:hanging="480"/>
      </w:pPr>
      <w:rPr>
        <w:rFonts w:ascii="Times New Roman" w:hAnsi="Times New Roman" w:cs="Times New Roman" w:hint="default"/>
        <w:color w:val="auto"/>
      </w:rPr>
    </w:lvl>
    <w:lvl w:ilvl="1" w:tplc="04090019" w:tentative="1">
      <w:start w:val="1"/>
      <w:numFmt w:val="ideographTraditional"/>
      <w:lvlText w:val="%2、"/>
      <w:lvlJc w:val="left"/>
      <w:pPr>
        <w:ind w:left="1241" w:hanging="480"/>
      </w:pPr>
    </w:lvl>
    <w:lvl w:ilvl="2" w:tplc="0409001B" w:tentative="1">
      <w:start w:val="1"/>
      <w:numFmt w:val="lowerRoman"/>
      <w:lvlText w:val="%3."/>
      <w:lvlJc w:val="right"/>
      <w:pPr>
        <w:ind w:left="1721" w:hanging="480"/>
      </w:pPr>
    </w:lvl>
    <w:lvl w:ilvl="3" w:tplc="0409000F" w:tentative="1">
      <w:start w:val="1"/>
      <w:numFmt w:val="decimal"/>
      <w:lvlText w:val="%4."/>
      <w:lvlJc w:val="left"/>
      <w:pPr>
        <w:ind w:left="2201" w:hanging="480"/>
      </w:pPr>
    </w:lvl>
    <w:lvl w:ilvl="4" w:tplc="04090019" w:tentative="1">
      <w:start w:val="1"/>
      <w:numFmt w:val="ideographTraditional"/>
      <w:lvlText w:val="%5、"/>
      <w:lvlJc w:val="left"/>
      <w:pPr>
        <w:ind w:left="2681" w:hanging="480"/>
      </w:pPr>
    </w:lvl>
    <w:lvl w:ilvl="5" w:tplc="0409001B" w:tentative="1">
      <w:start w:val="1"/>
      <w:numFmt w:val="lowerRoman"/>
      <w:lvlText w:val="%6."/>
      <w:lvlJc w:val="right"/>
      <w:pPr>
        <w:ind w:left="3161" w:hanging="480"/>
      </w:pPr>
    </w:lvl>
    <w:lvl w:ilvl="6" w:tplc="0409000F" w:tentative="1">
      <w:start w:val="1"/>
      <w:numFmt w:val="decimal"/>
      <w:lvlText w:val="%7."/>
      <w:lvlJc w:val="left"/>
      <w:pPr>
        <w:ind w:left="3641" w:hanging="480"/>
      </w:pPr>
    </w:lvl>
    <w:lvl w:ilvl="7" w:tplc="04090019" w:tentative="1">
      <w:start w:val="1"/>
      <w:numFmt w:val="ideographTraditional"/>
      <w:lvlText w:val="%8、"/>
      <w:lvlJc w:val="left"/>
      <w:pPr>
        <w:ind w:left="4121" w:hanging="480"/>
      </w:pPr>
    </w:lvl>
    <w:lvl w:ilvl="8" w:tplc="0409001B" w:tentative="1">
      <w:start w:val="1"/>
      <w:numFmt w:val="lowerRoman"/>
      <w:lvlText w:val="%9."/>
      <w:lvlJc w:val="right"/>
      <w:pPr>
        <w:ind w:left="4601" w:hanging="480"/>
      </w:pPr>
    </w:lvl>
  </w:abstractNum>
  <w:abstractNum w:abstractNumId="17">
    <w:nsid w:val="428E7F85"/>
    <w:multiLevelType w:val="hybridMultilevel"/>
    <w:tmpl w:val="CB868BC6"/>
    <w:lvl w:ilvl="0" w:tplc="BCF212C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nsid w:val="4B5D639E"/>
    <w:multiLevelType w:val="hybridMultilevel"/>
    <w:tmpl w:val="F13C364A"/>
    <w:lvl w:ilvl="0" w:tplc="6212BB1E">
      <w:start w:val="4"/>
      <w:numFmt w:val="decimalFullWidth"/>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4C620233"/>
    <w:multiLevelType w:val="hybridMultilevel"/>
    <w:tmpl w:val="F804501E"/>
    <w:lvl w:ilvl="0" w:tplc="BCF212C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4CB75A6A"/>
    <w:multiLevelType w:val="hybridMultilevel"/>
    <w:tmpl w:val="C710380E"/>
    <w:lvl w:ilvl="0" w:tplc="5FCCA1F6">
      <w:start w:val="1"/>
      <w:numFmt w:val="taiwaneseCountingThousand"/>
      <w:lvlText w:val="%1、"/>
      <w:lvlJc w:val="left"/>
      <w:pPr>
        <w:tabs>
          <w:tab w:val="num" w:pos="960"/>
        </w:tabs>
        <w:ind w:left="960" w:hanging="480"/>
      </w:pPr>
      <w:rPr>
        <w:rFonts w:hint="default"/>
      </w:rPr>
    </w:lvl>
    <w:lvl w:ilvl="1" w:tplc="04090019" w:tentative="1">
      <w:start w:val="1"/>
      <w:numFmt w:val="ideographTraditional"/>
      <w:lvlText w:val="%2、"/>
      <w:lvlJc w:val="left"/>
      <w:pPr>
        <w:tabs>
          <w:tab w:val="num" w:pos="1440"/>
        </w:tabs>
        <w:ind w:left="1440" w:hanging="480"/>
      </w:pPr>
    </w:lvl>
    <w:lvl w:ilvl="2" w:tplc="0409001B" w:tentative="1">
      <w:start w:val="1"/>
      <w:numFmt w:val="lowerRoman"/>
      <w:lvlText w:val="%3."/>
      <w:lvlJc w:val="right"/>
      <w:pPr>
        <w:tabs>
          <w:tab w:val="num" w:pos="1920"/>
        </w:tabs>
        <w:ind w:left="1920" w:hanging="480"/>
      </w:pPr>
    </w:lvl>
    <w:lvl w:ilvl="3" w:tplc="0409000F" w:tentative="1">
      <w:start w:val="1"/>
      <w:numFmt w:val="decimal"/>
      <w:lvlText w:val="%4."/>
      <w:lvlJc w:val="left"/>
      <w:pPr>
        <w:tabs>
          <w:tab w:val="num" w:pos="2400"/>
        </w:tabs>
        <w:ind w:left="2400" w:hanging="480"/>
      </w:pPr>
    </w:lvl>
    <w:lvl w:ilvl="4" w:tplc="04090019" w:tentative="1">
      <w:start w:val="1"/>
      <w:numFmt w:val="ideographTraditional"/>
      <w:lvlText w:val="%5、"/>
      <w:lvlJc w:val="left"/>
      <w:pPr>
        <w:tabs>
          <w:tab w:val="num" w:pos="2880"/>
        </w:tabs>
        <w:ind w:left="2880" w:hanging="480"/>
      </w:pPr>
    </w:lvl>
    <w:lvl w:ilvl="5" w:tplc="0409001B" w:tentative="1">
      <w:start w:val="1"/>
      <w:numFmt w:val="lowerRoman"/>
      <w:lvlText w:val="%6."/>
      <w:lvlJc w:val="right"/>
      <w:pPr>
        <w:tabs>
          <w:tab w:val="num" w:pos="3360"/>
        </w:tabs>
        <w:ind w:left="3360" w:hanging="480"/>
      </w:pPr>
    </w:lvl>
    <w:lvl w:ilvl="6" w:tplc="0409000F" w:tentative="1">
      <w:start w:val="1"/>
      <w:numFmt w:val="decimal"/>
      <w:lvlText w:val="%7."/>
      <w:lvlJc w:val="left"/>
      <w:pPr>
        <w:tabs>
          <w:tab w:val="num" w:pos="3840"/>
        </w:tabs>
        <w:ind w:left="3840" w:hanging="480"/>
      </w:pPr>
    </w:lvl>
    <w:lvl w:ilvl="7" w:tplc="04090019" w:tentative="1">
      <w:start w:val="1"/>
      <w:numFmt w:val="ideographTraditional"/>
      <w:lvlText w:val="%8、"/>
      <w:lvlJc w:val="left"/>
      <w:pPr>
        <w:tabs>
          <w:tab w:val="num" w:pos="4320"/>
        </w:tabs>
        <w:ind w:left="4320" w:hanging="480"/>
      </w:pPr>
    </w:lvl>
    <w:lvl w:ilvl="8" w:tplc="0409001B" w:tentative="1">
      <w:start w:val="1"/>
      <w:numFmt w:val="lowerRoman"/>
      <w:lvlText w:val="%9."/>
      <w:lvlJc w:val="right"/>
      <w:pPr>
        <w:tabs>
          <w:tab w:val="num" w:pos="4800"/>
        </w:tabs>
        <w:ind w:left="4800" w:hanging="480"/>
      </w:pPr>
    </w:lvl>
  </w:abstractNum>
  <w:abstractNum w:abstractNumId="21">
    <w:nsid w:val="4D057FFB"/>
    <w:multiLevelType w:val="hybridMultilevel"/>
    <w:tmpl w:val="59F22CF0"/>
    <w:lvl w:ilvl="0" w:tplc="AC1EAA5A">
      <w:start w:val="1"/>
      <w:numFmt w:val="bullet"/>
      <w:pStyle w:val="a0"/>
      <w:lvlText w:val=""/>
      <w:lvlJc w:val="left"/>
      <w:pPr>
        <w:tabs>
          <w:tab w:val="num" w:pos="480"/>
        </w:tabs>
        <w:ind w:left="480" w:hanging="480"/>
      </w:pPr>
      <w:rPr>
        <w:rFonts w:ascii="Wingdings" w:hAnsi="Wingdings" w:hint="default"/>
        <w:sz w:val="22"/>
        <w:szCs w:val="22"/>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22">
    <w:nsid w:val="500A5445"/>
    <w:multiLevelType w:val="hybridMultilevel"/>
    <w:tmpl w:val="A894EB16"/>
    <w:lvl w:ilvl="0" w:tplc="00563ECC">
      <w:start w:val="1"/>
      <w:numFmt w:val="decimal"/>
      <w:lvlText w:val="%1."/>
      <w:lvlJc w:val="left"/>
      <w:pPr>
        <w:ind w:left="644" w:hanging="360"/>
      </w:pPr>
      <w:rPr>
        <w:rFonts w:hAnsi="Times New Roman" w:hint="default"/>
        <w:b/>
      </w:rPr>
    </w:lvl>
    <w:lvl w:ilvl="1" w:tplc="04090019" w:tentative="1">
      <w:start w:val="1"/>
      <w:numFmt w:val="ideographTraditional"/>
      <w:lvlText w:val="%2、"/>
      <w:lvlJc w:val="left"/>
      <w:pPr>
        <w:ind w:left="1244" w:hanging="480"/>
      </w:pPr>
    </w:lvl>
    <w:lvl w:ilvl="2" w:tplc="0409001B" w:tentative="1">
      <w:start w:val="1"/>
      <w:numFmt w:val="lowerRoman"/>
      <w:lvlText w:val="%3."/>
      <w:lvlJc w:val="right"/>
      <w:pPr>
        <w:ind w:left="1724" w:hanging="480"/>
      </w:pPr>
    </w:lvl>
    <w:lvl w:ilvl="3" w:tplc="0409000F" w:tentative="1">
      <w:start w:val="1"/>
      <w:numFmt w:val="decimal"/>
      <w:lvlText w:val="%4."/>
      <w:lvlJc w:val="left"/>
      <w:pPr>
        <w:ind w:left="2204" w:hanging="480"/>
      </w:pPr>
    </w:lvl>
    <w:lvl w:ilvl="4" w:tplc="04090019" w:tentative="1">
      <w:start w:val="1"/>
      <w:numFmt w:val="ideographTraditional"/>
      <w:lvlText w:val="%5、"/>
      <w:lvlJc w:val="left"/>
      <w:pPr>
        <w:ind w:left="2684" w:hanging="480"/>
      </w:pPr>
    </w:lvl>
    <w:lvl w:ilvl="5" w:tplc="0409001B" w:tentative="1">
      <w:start w:val="1"/>
      <w:numFmt w:val="lowerRoman"/>
      <w:lvlText w:val="%6."/>
      <w:lvlJc w:val="right"/>
      <w:pPr>
        <w:ind w:left="3164" w:hanging="480"/>
      </w:pPr>
    </w:lvl>
    <w:lvl w:ilvl="6" w:tplc="0409000F" w:tentative="1">
      <w:start w:val="1"/>
      <w:numFmt w:val="decimal"/>
      <w:lvlText w:val="%7."/>
      <w:lvlJc w:val="left"/>
      <w:pPr>
        <w:ind w:left="3644" w:hanging="480"/>
      </w:pPr>
    </w:lvl>
    <w:lvl w:ilvl="7" w:tplc="04090019" w:tentative="1">
      <w:start w:val="1"/>
      <w:numFmt w:val="ideographTraditional"/>
      <w:lvlText w:val="%8、"/>
      <w:lvlJc w:val="left"/>
      <w:pPr>
        <w:ind w:left="4124" w:hanging="480"/>
      </w:pPr>
    </w:lvl>
    <w:lvl w:ilvl="8" w:tplc="0409001B" w:tentative="1">
      <w:start w:val="1"/>
      <w:numFmt w:val="lowerRoman"/>
      <w:lvlText w:val="%9."/>
      <w:lvlJc w:val="right"/>
      <w:pPr>
        <w:ind w:left="4604" w:hanging="480"/>
      </w:pPr>
    </w:lvl>
  </w:abstractNum>
  <w:abstractNum w:abstractNumId="23">
    <w:nsid w:val="504A5E1E"/>
    <w:multiLevelType w:val="hybridMultilevel"/>
    <w:tmpl w:val="6D4C821E"/>
    <w:lvl w:ilvl="0" w:tplc="143EFFE2">
      <w:start w:val="1"/>
      <w:numFmt w:val="bullet"/>
      <w:lvlText w:val=""/>
      <w:lvlJc w:val="left"/>
      <w:pPr>
        <w:tabs>
          <w:tab w:val="num" w:pos="1048"/>
        </w:tabs>
        <w:ind w:left="1048" w:hanging="480"/>
      </w:pPr>
      <w:rPr>
        <w:rFonts w:ascii="Symbol" w:hAnsi="Symbol" w:hint="default"/>
        <w:color w:val="auto"/>
        <w:lang w:eastAsia="zh-TW"/>
      </w:rPr>
    </w:lvl>
    <w:lvl w:ilvl="1" w:tplc="04090003" w:tentative="1">
      <w:start w:val="1"/>
      <w:numFmt w:val="bullet"/>
      <w:lvlText w:val=""/>
      <w:lvlJc w:val="left"/>
      <w:pPr>
        <w:tabs>
          <w:tab w:val="num" w:pos="1440"/>
        </w:tabs>
        <w:ind w:left="1440" w:hanging="480"/>
      </w:pPr>
      <w:rPr>
        <w:rFonts w:ascii="Wingdings" w:hAnsi="Wingdings" w:hint="default"/>
      </w:rPr>
    </w:lvl>
    <w:lvl w:ilvl="2" w:tplc="04090005" w:tentative="1">
      <w:start w:val="1"/>
      <w:numFmt w:val="bullet"/>
      <w:lvlText w:val=""/>
      <w:lvlJc w:val="left"/>
      <w:pPr>
        <w:tabs>
          <w:tab w:val="num" w:pos="1920"/>
        </w:tabs>
        <w:ind w:left="1920" w:hanging="480"/>
      </w:pPr>
      <w:rPr>
        <w:rFonts w:ascii="Wingdings" w:hAnsi="Wingdings" w:hint="default"/>
      </w:rPr>
    </w:lvl>
    <w:lvl w:ilvl="3" w:tplc="04090001" w:tentative="1">
      <w:start w:val="1"/>
      <w:numFmt w:val="bullet"/>
      <w:lvlText w:val=""/>
      <w:lvlJc w:val="left"/>
      <w:pPr>
        <w:tabs>
          <w:tab w:val="num" w:pos="2400"/>
        </w:tabs>
        <w:ind w:left="2400" w:hanging="480"/>
      </w:pPr>
      <w:rPr>
        <w:rFonts w:ascii="Wingdings" w:hAnsi="Wingdings" w:hint="default"/>
      </w:rPr>
    </w:lvl>
    <w:lvl w:ilvl="4" w:tplc="04090003" w:tentative="1">
      <w:start w:val="1"/>
      <w:numFmt w:val="bullet"/>
      <w:lvlText w:val=""/>
      <w:lvlJc w:val="left"/>
      <w:pPr>
        <w:tabs>
          <w:tab w:val="num" w:pos="2880"/>
        </w:tabs>
        <w:ind w:left="2880" w:hanging="480"/>
      </w:pPr>
      <w:rPr>
        <w:rFonts w:ascii="Wingdings" w:hAnsi="Wingdings" w:hint="default"/>
      </w:rPr>
    </w:lvl>
    <w:lvl w:ilvl="5" w:tplc="04090005" w:tentative="1">
      <w:start w:val="1"/>
      <w:numFmt w:val="bullet"/>
      <w:lvlText w:val=""/>
      <w:lvlJc w:val="left"/>
      <w:pPr>
        <w:tabs>
          <w:tab w:val="num" w:pos="3360"/>
        </w:tabs>
        <w:ind w:left="3360" w:hanging="480"/>
      </w:pPr>
      <w:rPr>
        <w:rFonts w:ascii="Wingdings" w:hAnsi="Wingdings" w:hint="default"/>
      </w:rPr>
    </w:lvl>
    <w:lvl w:ilvl="6" w:tplc="04090001" w:tentative="1">
      <w:start w:val="1"/>
      <w:numFmt w:val="bullet"/>
      <w:lvlText w:val=""/>
      <w:lvlJc w:val="left"/>
      <w:pPr>
        <w:tabs>
          <w:tab w:val="num" w:pos="3840"/>
        </w:tabs>
        <w:ind w:left="3840" w:hanging="480"/>
      </w:pPr>
      <w:rPr>
        <w:rFonts w:ascii="Wingdings" w:hAnsi="Wingdings" w:hint="default"/>
      </w:rPr>
    </w:lvl>
    <w:lvl w:ilvl="7" w:tplc="04090003" w:tentative="1">
      <w:start w:val="1"/>
      <w:numFmt w:val="bullet"/>
      <w:lvlText w:val=""/>
      <w:lvlJc w:val="left"/>
      <w:pPr>
        <w:tabs>
          <w:tab w:val="num" w:pos="4320"/>
        </w:tabs>
        <w:ind w:left="4320" w:hanging="480"/>
      </w:pPr>
      <w:rPr>
        <w:rFonts w:ascii="Wingdings" w:hAnsi="Wingdings" w:hint="default"/>
      </w:rPr>
    </w:lvl>
    <w:lvl w:ilvl="8" w:tplc="04090005" w:tentative="1">
      <w:start w:val="1"/>
      <w:numFmt w:val="bullet"/>
      <w:lvlText w:val=""/>
      <w:lvlJc w:val="left"/>
      <w:pPr>
        <w:tabs>
          <w:tab w:val="num" w:pos="4800"/>
        </w:tabs>
        <w:ind w:left="4800" w:hanging="480"/>
      </w:pPr>
      <w:rPr>
        <w:rFonts w:ascii="Wingdings" w:hAnsi="Wingdings" w:hint="default"/>
      </w:rPr>
    </w:lvl>
  </w:abstractNum>
  <w:abstractNum w:abstractNumId="24">
    <w:nsid w:val="5847606D"/>
    <w:multiLevelType w:val="multilevel"/>
    <w:tmpl w:val="BFFCA23C"/>
    <w:lvl w:ilvl="0">
      <w:start w:val="1"/>
      <w:numFmt w:val="taiwaneseCountingThousand"/>
      <w:pStyle w:val="a1"/>
      <w:suff w:val="nothing"/>
      <w:lvlText w:val="%1、"/>
      <w:lvlJc w:val="left"/>
      <w:pPr>
        <w:ind w:left="953"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taiwaneseCountingThousand"/>
      <w:suff w:val="nothing"/>
      <w:lvlText w:val="(%2)"/>
      <w:lvlJc w:val="left"/>
      <w:pPr>
        <w:ind w:left="1276" w:hanging="539"/>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FullWidth"/>
      <w:suff w:val="nothing"/>
      <w:lvlText w:val="%3、"/>
      <w:lvlJc w:val="left"/>
      <w:pPr>
        <w:ind w:left="1605"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FullWidth"/>
      <w:suff w:val="nothing"/>
      <w:lvlText w:val="(%4)"/>
      <w:lvlJc w:val="left"/>
      <w:pPr>
        <w:ind w:left="1928" w:hanging="545"/>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ideographTraditional"/>
      <w:suff w:val="nothing"/>
      <w:lvlText w:val="%5、"/>
      <w:lvlJc w:val="left"/>
      <w:pPr>
        <w:ind w:left="2240" w:hanging="635"/>
      </w:pPr>
      <w:rPr>
        <w:rFonts w:ascii="Times New Roman" w:eastAsia="標楷體" w:hAnsi="Times New Roman" w:hint="default"/>
        <w:b w:val="0"/>
        <w:i w:val="0"/>
        <w:color w:val="auto"/>
        <w:sz w:val="32"/>
        <w:u w:val="none"/>
        <w:em w:val="none"/>
      </w:rPr>
    </w:lvl>
    <w:lvl w:ilvl="5">
      <w:start w:val="1"/>
      <w:numFmt w:val="none"/>
      <w:lvlText w:val=""/>
      <w:lvlJc w:val="left"/>
      <w:pPr>
        <w:tabs>
          <w:tab w:val="num" w:pos="3260"/>
        </w:tabs>
        <w:ind w:left="3260" w:hanging="1134"/>
      </w:pPr>
      <w:rPr>
        <w:rFonts w:hint="eastAsia"/>
      </w:rPr>
    </w:lvl>
    <w:lvl w:ilvl="6">
      <w:start w:val="1"/>
      <w:numFmt w:val="none"/>
      <w:lvlText w:val=""/>
      <w:lvlJc w:val="left"/>
      <w:pPr>
        <w:tabs>
          <w:tab w:val="num" w:pos="3827"/>
        </w:tabs>
        <w:ind w:left="3827" w:hanging="1276"/>
      </w:pPr>
      <w:rPr>
        <w:rFonts w:hint="eastAsia"/>
      </w:rPr>
    </w:lvl>
    <w:lvl w:ilvl="7">
      <w:start w:val="1"/>
      <w:numFmt w:val="none"/>
      <w:lvlText w:val=""/>
      <w:lvlJc w:val="left"/>
      <w:pPr>
        <w:tabs>
          <w:tab w:val="num" w:pos="4394"/>
        </w:tabs>
        <w:ind w:left="4394" w:hanging="1418"/>
      </w:pPr>
      <w:rPr>
        <w:rFonts w:hint="eastAsia"/>
      </w:rPr>
    </w:lvl>
    <w:lvl w:ilvl="8">
      <w:start w:val="1"/>
      <w:numFmt w:val="none"/>
      <w:lvlText w:val=""/>
      <w:lvlJc w:val="left"/>
      <w:pPr>
        <w:tabs>
          <w:tab w:val="num" w:pos="5102"/>
        </w:tabs>
        <w:ind w:left="5102" w:hanging="1700"/>
      </w:pPr>
      <w:rPr>
        <w:rFonts w:hint="eastAsia"/>
      </w:rPr>
    </w:lvl>
  </w:abstractNum>
  <w:abstractNum w:abstractNumId="25">
    <w:nsid w:val="586A2765"/>
    <w:multiLevelType w:val="hybridMultilevel"/>
    <w:tmpl w:val="324C1EC0"/>
    <w:lvl w:ilvl="0" w:tplc="0409000F">
      <w:start w:val="1"/>
      <w:numFmt w:val="decimal"/>
      <w:lvlText w:val="%1."/>
      <w:lvlJc w:val="left"/>
      <w:pPr>
        <w:tabs>
          <w:tab w:val="num" w:pos="680"/>
        </w:tabs>
        <w:ind w:left="680" w:hanging="480"/>
      </w:pPr>
    </w:lvl>
    <w:lvl w:ilvl="1" w:tplc="04090019">
      <w:start w:val="1"/>
      <w:numFmt w:val="ideographTraditional"/>
      <w:lvlText w:val="%2、"/>
      <w:lvlJc w:val="left"/>
      <w:pPr>
        <w:tabs>
          <w:tab w:val="num" w:pos="1160"/>
        </w:tabs>
        <w:ind w:left="1160" w:hanging="480"/>
      </w:pPr>
    </w:lvl>
    <w:lvl w:ilvl="2" w:tplc="0409001B" w:tentative="1">
      <w:start w:val="1"/>
      <w:numFmt w:val="lowerRoman"/>
      <w:lvlText w:val="%3."/>
      <w:lvlJc w:val="right"/>
      <w:pPr>
        <w:tabs>
          <w:tab w:val="num" w:pos="1640"/>
        </w:tabs>
        <w:ind w:left="1640" w:hanging="480"/>
      </w:pPr>
    </w:lvl>
    <w:lvl w:ilvl="3" w:tplc="0409000F" w:tentative="1">
      <w:start w:val="1"/>
      <w:numFmt w:val="decimal"/>
      <w:lvlText w:val="%4."/>
      <w:lvlJc w:val="left"/>
      <w:pPr>
        <w:tabs>
          <w:tab w:val="num" w:pos="2120"/>
        </w:tabs>
        <w:ind w:left="2120" w:hanging="480"/>
      </w:pPr>
    </w:lvl>
    <w:lvl w:ilvl="4" w:tplc="04090019" w:tentative="1">
      <w:start w:val="1"/>
      <w:numFmt w:val="ideographTraditional"/>
      <w:lvlText w:val="%5、"/>
      <w:lvlJc w:val="left"/>
      <w:pPr>
        <w:tabs>
          <w:tab w:val="num" w:pos="2600"/>
        </w:tabs>
        <w:ind w:left="2600" w:hanging="480"/>
      </w:pPr>
    </w:lvl>
    <w:lvl w:ilvl="5" w:tplc="0409001B" w:tentative="1">
      <w:start w:val="1"/>
      <w:numFmt w:val="lowerRoman"/>
      <w:lvlText w:val="%6."/>
      <w:lvlJc w:val="right"/>
      <w:pPr>
        <w:tabs>
          <w:tab w:val="num" w:pos="3080"/>
        </w:tabs>
        <w:ind w:left="3080" w:hanging="480"/>
      </w:pPr>
    </w:lvl>
    <w:lvl w:ilvl="6" w:tplc="0409000F" w:tentative="1">
      <w:start w:val="1"/>
      <w:numFmt w:val="decimal"/>
      <w:lvlText w:val="%7."/>
      <w:lvlJc w:val="left"/>
      <w:pPr>
        <w:tabs>
          <w:tab w:val="num" w:pos="3560"/>
        </w:tabs>
        <w:ind w:left="3560" w:hanging="480"/>
      </w:pPr>
    </w:lvl>
    <w:lvl w:ilvl="7" w:tplc="04090019" w:tentative="1">
      <w:start w:val="1"/>
      <w:numFmt w:val="ideographTraditional"/>
      <w:lvlText w:val="%8、"/>
      <w:lvlJc w:val="left"/>
      <w:pPr>
        <w:tabs>
          <w:tab w:val="num" w:pos="4040"/>
        </w:tabs>
        <w:ind w:left="4040" w:hanging="480"/>
      </w:pPr>
    </w:lvl>
    <w:lvl w:ilvl="8" w:tplc="0409001B" w:tentative="1">
      <w:start w:val="1"/>
      <w:numFmt w:val="lowerRoman"/>
      <w:lvlText w:val="%9."/>
      <w:lvlJc w:val="right"/>
      <w:pPr>
        <w:tabs>
          <w:tab w:val="num" w:pos="4520"/>
        </w:tabs>
        <w:ind w:left="4520" w:hanging="480"/>
      </w:pPr>
    </w:lvl>
  </w:abstractNum>
  <w:abstractNum w:abstractNumId="26">
    <w:nsid w:val="59857AC7"/>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nsid w:val="5BD658BB"/>
    <w:multiLevelType w:val="hybridMultilevel"/>
    <w:tmpl w:val="A114FE84"/>
    <w:lvl w:ilvl="0" w:tplc="B666F48C">
      <w:start w:val="1"/>
      <w:numFmt w:val="decimal"/>
      <w:lvlText w:val="(%1)"/>
      <w:lvlJc w:val="left"/>
      <w:pPr>
        <w:ind w:left="502" w:hanging="360"/>
      </w:pPr>
      <w:rPr>
        <w:rFonts w:ascii="Times New Roman" w:hAnsi="Times New Roman" w:cs="Times New Roman" w:hint="default"/>
        <w:color w:val="auto"/>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28">
    <w:nsid w:val="5DE56EF1"/>
    <w:multiLevelType w:val="hybridMultilevel"/>
    <w:tmpl w:val="B58EC036"/>
    <w:lvl w:ilvl="0" w:tplc="64FED3C4">
      <w:start w:val="1"/>
      <w:numFmt w:val="decimal"/>
      <w:lvlText w:val="(%1)"/>
      <w:lvlJc w:val="left"/>
      <w:pPr>
        <w:ind w:left="360" w:hanging="360"/>
      </w:pPr>
      <w:rPr>
        <w:rFonts w:ascii="Times New Roman" w:hAnsi="Times New Roman" w:cs="Times New Roman" w:hint="default"/>
        <w:color w:val="auto"/>
        <w:sz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nsid w:val="5ED3027E"/>
    <w:multiLevelType w:val="hybridMultilevel"/>
    <w:tmpl w:val="73980D0C"/>
    <w:lvl w:ilvl="0" w:tplc="43B2799A">
      <w:start w:val="1"/>
      <w:numFmt w:val="decimal"/>
      <w:lvlText w:val="%1."/>
      <w:lvlJc w:val="left"/>
      <w:pPr>
        <w:ind w:left="960" w:hanging="360"/>
      </w:pPr>
      <w:rPr>
        <w:rFonts w:hint="default"/>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30">
    <w:nsid w:val="6EB147CA"/>
    <w:multiLevelType w:val="hybridMultilevel"/>
    <w:tmpl w:val="8CB200D4"/>
    <w:lvl w:ilvl="0" w:tplc="7E2842F8">
      <w:start w:val="1"/>
      <w:numFmt w:val="taiwaneseCountingThousand"/>
      <w:lvlText w:val="%1、"/>
      <w:lvlJc w:val="left"/>
      <w:pPr>
        <w:ind w:left="756" w:hanging="756"/>
      </w:pPr>
      <w:rPr>
        <w:rFonts w:eastAsia="文鼎特明"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1">
    <w:nsid w:val="6F3B0442"/>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2">
    <w:nsid w:val="759E1298"/>
    <w:multiLevelType w:val="hybridMultilevel"/>
    <w:tmpl w:val="6CA2208E"/>
    <w:lvl w:ilvl="0" w:tplc="04090003">
      <w:start w:val="1"/>
      <w:numFmt w:val="bullet"/>
      <w:lvlText w:val=""/>
      <w:lvlJc w:val="left"/>
      <w:pPr>
        <w:ind w:left="480" w:hanging="480"/>
      </w:pPr>
      <w:rPr>
        <w:rFonts w:ascii="Wingdings" w:hAnsi="Wingdings" w:hint="default"/>
      </w:rPr>
    </w:lvl>
    <w:lvl w:ilvl="1" w:tplc="04090009">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3">
    <w:nsid w:val="7AB364FA"/>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24"/>
  </w:num>
  <w:num w:numId="2">
    <w:abstractNumId w:val="28"/>
  </w:num>
  <w:num w:numId="3">
    <w:abstractNumId w:val="27"/>
  </w:num>
  <w:num w:numId="4">
    <w:abstractNumId w:val="31"/>
  </w:num>
  <w:num w:numId="5">
    <w:abstractNumId w:val="1"/>
  </w:num>
  <w:num w:numId="6">
    <w:abstractNumId w:val="11"/>
  </w:num>
  <w:num w:numId="7">
    <w:abstractNumId w:val="7"/>
  </w:num>
  <w:num w:numId="8">
    <w:abstractNumId w:val="0"/>
  </w:num>
  <w:num w:numId="9">
    <w:abstractNumId w:val="21"/>
  </w:num>
  <w:num w:numId="10">
    <w:abstractNumId w:val="14"/>
  </w:num>
  <w:num w:numId="11">
    <w:abstractNumId w:val="18"/>
  </w:num>
  <w:num w:numId="12">
    <w:abstractNumId w:val="15"/>
  </w:num>
  <w:num w:numId="13">
    <w:abstractNumId w:val="26"/>
  </w:num>
  <w:num w:numId="14">
    <w:abstractNumId w:val="17"/>
  </w:num>
  <w:num w:numId="15">
    <w:abstractNumId w:val="19"/>
  </w:num>
  <w:num w:numId="16">
    <w:abstractNumId w:val="12"/>
  </w:num>
  <w:num w:numId="17">
    <w:abstractNumId w:val="22"/>
  </w:num>
  <w:num w:numId="18">
    <w:abstractNumId w:val="13"/>
  </w:num>
  <w:num w:numId="19">
    <w:abstractNumId w:val="9"/>
  </w:num>
  <w:num w:numId="20">
    <w:abstractNumId w:val="33"/>
  </w:num>
  <w:num w:numId="21">
    <w:abstractNumId w:val="2"/>
  </w:num>
  <w:num w:numId="22">
    <w:abstractNumId w:val="16"/>
  </w:num>
  <w:num w:numId="23">
    <w:abstractNumId w:val="25"/>
  </w:num>
  <w:num w:numId="24">
    <w:abstractNumId w:val="20"/>
  </w:num>
  <w:num w:numId="25">
    <w:abstractNumId w:val="5"/>
  </w:num>
  <w:num w:numId="26">
    <w:abstractNumId w:val="10"/>
  </w:num>
  <w:num w:numId="27">
    <w:abstractNumId w:val="3"/>
  </w:num>
  <w:num w:numId="28">
    <w:abstractNumId w:val="32"/>
  </w:num>
  <w:num w:numId="29">
    <w:abstractNumId w:val="6"/>
  </w:num>
  <w:num w:numId="30">
    <w:abstractNumId w:val="29"/>
  </w:num>
  <w:num w:numId="31">
    <w:abstractNumId w:val="4"/>
  </w:num>
  <w:num w:numId="32">
    <w:abstractNumId w:val="30"/>
  </w:num>
  <w:num w:numId="33">
    <w:abstractNumId w:val="23"/>
  </w:num>
  <w:num w:numId="34">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40"/>
  <w:evenAndOddHeaders/>
  <w:drawingGridHorizontalSpacing w:val="120"/>
  <w:displayHorizontalDrawingGridEvery w:val="0"/>
  <w:displayVerticalDrawingGridEvery w:val="2"/>
  <w:characterSpacingControl w:val="compressPunctuation"/>
  <w:hdrShapeDefaults>
    <o:shapedefaults v:ext="edit" spidmax="2049" style="mso-position-vertical-relative:page" fillcolor="#ff9" stroke="f">
      <v:fill color="#ff9"/>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CAD"/>
    <w:rsid w:val="000003F3"/>
    <w:rsid w:val="000005E1"/>
    <w:rsid w:val="000007A3"/>
    <w:rsid w:val="000009F2"/>
    <w:rsid w:val="00000A0F"/>
    <w:rsid w:val="00000B02"/>
    <w:rsid w:val="00000BFB"/>
    <w:rsid w:val="000011EF"/>
    <w:rsid w:val="00002020"/>
    <w:rsid w:val="00002212"/>
    <w:rsid w:val="00002451"/>
    <w:rsid w:val="00002548"/>
    <w:rsid w:val="00002859"/>
    <w:rsid w:val="0000291C"/>
    <w:rsid w:val="00002BFE"/>
    <w:rsid w:val="00002C6C"/>
    <w:rsid w:val="00002DAD"/>
    <w:rsid w:val="00002E5C"/>
    <w:rsid w:val="00002FDB"/>
    <w:rsid w:val="000038A0"/>
    <w:rsid w:val="00003E14"/>
    <w:rsid w:val="00003E38"/>
    <w:rsid w:val="00003E66"/>
    <w:rsid w:val="00004383"/>
    <w:rsid w:val="00004F96"/>
    <w:rsid w:val="000053C6"/>
    <w:rsid w:val="00005907"/>
    <w:rsid w:val="000059C1"/>
    <w:rsid w:val="00005F63"/>
    <w:rsid w:val="00006A7A"/>
    <w:rsid w:val="00006CB4"/>
    <w:rsid w:val="0000718A"/>
    <w:rsid w:val="000072A8"/>
    <w:rsid w:val="00007DFB"/>
    <w:rsid w:val="00010156"/>
    <w:rsid w:val="00010615"/>
    <w:rsid w:val="00010889"/>
    <w:rsid w:val="00010B73"/>
    <w:rsid w:val="00010E5C"/>
    <w:rsid w:val="00010F74"/>
    <w:rsid w:val="0001100E"/>
    <w:rsid w:val="00011961"/>
    <w:rsid w:val="00011991"/>
    <w:rsid w:val="00011EBA"/>
    <w:rsid w:val="000124E1"/>
    <w:rsid w:val="00012577"/>
    <w:rsid w:val="00012585"/>
    <w:rsid w:val="000125EA"/>
    <w:rsid w:val="000128E6"/>
    <w:rsid w:val="00012A8F"/>
    <w:rsid w:val="00012D5E"/>
    <w:rsid w:val="000136CF"/>
    <w:rsid w:val="00013ACF"/>
    <w:rsid w:val="00013C2C"/>
    <w:rsid w:val="000140A8"/>
    <w:rsid w:val="000143BC"/>
    <w:rsid w:val="00014577"/>
    <w:rsid w:val="00014665"/>
    <w:rsid w:val="00014ADA"/>
    <w:rsid w:val="00014B70"/>
    <w:rsid w:val="00014D5E"/>
    <w:rsid w:val="0001528C"/>
    <w:rsid w:val="00015853"/>
    <w:rsid w:val="00015A61"/>
    <w:rsid w:val="00015DC7"/>
    <w:rsid w:val="00015EAD"/>
    <w:rsid w:val="00015F4C"/>
    <w:rsid w:val="0001630D"/>
    <w:rsid w:val="000164A0"/>
    <w:rsid w:val="00017AA3"/>
    <w:rsid w:val="00017C82"/>
    <w:rsid w:val="00017DB3"/>
    <w:rsid w:val="00020192"/>
    <w:rsid w:val="000205BB"/>
    <w:rsid w:val="00020999"/>
    <w:rsid w:val="000213A4"/>
    <w:rsid w:val="000213AF"/>
    <w:rsid w:val="000223C5"/>
    <w:rsid w:val="00022697"/>
    <w:rsid w:val="0002298E"/>
    <w:rsid w:val="000229C3"/>
    <w:rsid w:val="00022AFF"/>
    <w:rsid w:val="000234E7"/>
    <w:rsid w:val="00023581"/>
    <w:rsid w:val="000239FF"/>
    <w:rsid w:val="00023D3F"/>
    <w:rsid w:val="00024232"/>
    <w:rsid w:val="000243EB"/>
    <w:rsid w:val="00024482"/>
    <w:rsid w:val="000246D6"/>
    <w:rsid w:val="00024A9E"/>
    <w:rsid w:val="00024AA9"/>
    <w:rsid w:val="00024FDD"/>
    <w:rsid w:val="00025052"/>
    <w:rsid w:val="00025C76"/>
    <w:rsid w:val="00025CA9"/>
    <w:rsid w:val="00025CFF"/>
    <w:rsid w:val="0002627A"/>
    <w:rsid w:val="00026872"/>
    <w:rsid w:val="0002718C"/>
    <w:rsid w:val="0002743D"/>
    <w:rsid w:val="00027911"/>
    <w:rsid w:val="00027BB1"/>
    <w:rsid w:val="00030084"/>
    <w:rsid w:val="00030508"/>
    <w:rsid w:val="000308B3"/>
    <w:rsid w:val="00030C69"/>
    <w:rsid w:val="00031901"/>
    <w:rsid w:val="00031AAB"/>
    <w:rsid w:val="00032EBF"/>
    <w:rsid w:val="000335DB"/>
    <w:rsid w:val="00033660"/>
    <w:rsid w:val="000341D9"/>
    <w:rsid w:val="0003422D"/>
    <w:rsid w:val="00035048"/>
    <w:rsid w:val="000353DE"/>
    <w:rsid w:val="0003592B"/>
    <w:rsid w:val="00035A26"/>
    <w:rsid w:val="00036171"/>
    <w:rsid w:val="00036447"/>
    <w:rsid w:val="00036CE8"/>
    <w:rsid w:val="00036E6C"/>
    <w:rsid w:val="00037305"/>
    <w:rsid w:val="00037C30"/>
    <w:rsid w:val="00037C73"/>
    <w:rsid w:val="00037C81"/>
    <w:rsid w:val="00037E2E"/>
    <w:rsid w:val="0004066C"/>
    <w:rsid w:val="00040CA3"/>
    <w:rsid w:val="00040F9E"/>
    <w:rsid w:val="00040FE0"/>
    <w:rsid w:val="00041204"/>
    <w:rsid w:val="000412C2"/>
    <w:rsid w:val="00041818"/>
    <w:rsid w:val="00041EDD"/>
    <w:rsid w:val="00042435"/>
    <w:rsid w:val="000424BA"/>
    <w:rsid w:val="00042B26"/>
    <w:rsid w:val="00043226"/>
    <w:rsid w:val="000432CD"/>
    <w:rsid w:val="00043376"/>
    <w:rsid w:val="000435AC"/>
    <w:rsid w:val="000441CA"/>
    <w:rsid w:val="0004469E"/>
    <w:rsid w:val="00044C00"/>
    <w:rsid w:val="00044C88"/>
    <w:rsid w:val="000456F1"/>
    <w:rsid w:val="00045861"/>
    <w:rsid w:val="00045BA1"/>
    <w:rsid w:val="0004720A"/>
    <w:rsid w:val="0004775B"/>
    <w:rsid w:val="00047ECB"/>
    <w:rsid w:val="00047EEF"/>
    <w:rsid w:val="0005018C"/>
    <w:rsid w:val="000504A0"/>
    <w:rsid w:val="00050BCF"/>
    <w:rsid w:val="0005128D"/>
    <w:rsid w:val="000516FB"/>
    <w:rsid w:val="0005182B"/>
    <w:rsid w:val="0005285C"/>
    <w:rsid w:val="000530D2"/>
    <w:rsid w:val="000537A8"/>
    <w:rsid w:val="000539D4"/>
    <w:rsid w:val="00053D86"/>
    <w:rsid w:val="00054605"/>
    <w:rsid w:val="00055F32"/>
    <w:rsid w:val="000560DD"/>
    <w:rsid w:val="000563C7"/>
    <w:rsid w:val="0005642C"/>
    <w:rsid w:val="0005695F"/>
    <w:rsid w:val="00056D47"/>
    <w:rsid w:val="00056FAD"/>
    <w:rsid w:val="00057416"/>
    <w:rsid w:val="00057D17"/>
    <w:rsid w:val="00057E12"/>
    <w:rsid w:val="00057FD8"/>
    <w:rsid w:val="000600B0"/>
    <w:rsid w:val="00060487"/>
    <w:rsid w:val="000607C9"/>
    <w:rsid w:val="000609A0"/>
    <w:rsid w:val="00061745"/>
    <w:rsid w:val="000618AA"/>
    <w:rsid w:val="0006194D"/>
    <w:rsid w:val="00061A4F"/>
    <w:rsid w:val="00061AB3"/>
    <w:rsid w:val="00061E09"/>
    <w:rsid w:val="00062154"/>
    <w:rsid w:val="0006275C"/>
    <w:rsid w:val="00062DA7"/>
    <w:rsid w:val="000634A6"/>
    <w:rsid w:val="00063828"/>
    <w:rsid w:val="00064766"/>
    <w:rsid w:val="00064D61"/>
    <w:rsid w:val="00065078"/>
    <w:rsid w:val="0006514F"/>
    <w:rsid w:val="00065193"/>
    <w:rsid w:val="000659E3"/>
    <w:rsid w:val="00065D86"/>
    <w:rsid w:val="0006648A"/>
    <w:rsid w:val="00066600"/>
    <w:rsid w:val="0006695E"/>
    <w:rsid w:val="00066DCE"/>
    <w:rsid w:val="00066E44"/>
    <w:rsid w:val="00067D64"/>
    <w:rsid w:val="0007016B"/>
    <w:rsid w:val="0007033D"/>
    <w:rsid w:val="0007033F"/>
    <w:rsid w:val="00070487"/>
    <w:rsid w:val="00070520"/>
    <w:rsid w:val="00070B8A"/>
    <w:rsid w:val="00070D9D"/>
    <w:rsid w:val="00070FB3"/>
    <w:rsid w:val="000711C2"/>
    <w:rsid w:val="00071637"/>
    <w:rsid w:val="000717AD"/>
    <w:rsid w:val="000717E2"/>
    <w:rsid w:val="00071E02"/>
    <w:rsid w:val="0007212F"/>
    <w:rsid w:val="00072A39"/>
    <w:rsid w:val="00072EE1"/>
    <w:rsid w:val="00073076"/>
    <w:rsid w:val="00073085"/>
    <w:rsid w:val="000730EA"/>
    <w:rsid w:val="00073376"/>
    <w:rsid w:val="00073E9E"/>
    <w:rsid w:val="00073FBC"/>
    <w:rsid w:val="0007440F"/>
    <w:rsid w:val="000747F7"/>
    <w:rsid w:val="00075201"/>
    <w:rsid w:val="00075275"/>
    <w:rsid w:val="0007531C"/>
    <w:rsid w:val="000753B8"/>
    <w:rsid w:val="000755FC"/>
    <w:rsid w:val="0007571B"/>
    <w:rsid w:val="00075A63"/>
    <w:rsid w:val="00075BD3"/>
    <w:rsid w:val="00075D84"/>
    <w:rsid w:val="00075F3E"/>
    <w:rsid w:val="00076456"/>
    <w:rsid w:val="00076468"/>
    <w:rsid w:val="00076782"/>
    <w:rsid w:val="00076A6E"/>
    <w:rsid w:val="00076E1C"/>
    <w:rsid w:val="0007715A"/>
    <w:rsid w:val="00077486"/>
    <w:rsid w:val="0007768E"/>
    <w:rsid w:val="000776A4"/>
    <w:rsid w:val="00077B1A"/>
    <w:rsid w:val="00077C34"/>
    <w:rsid w:val="00077D23"/>
    <w:rsid w:val="00077F9D"/>
    <w:rsid w:val="000809A3"/>
    <w:rsid w:val="00080BEA"/>
    <w:rsid w:val="00080D28"/>
    <w:rsid w:val="0008104B"/>
    <w:rsid w:val="0008119C"/>
    <w:rsid w:val="00081241"/>
    <w:rsid w:val="00081336"/>
    <w:rsid w:val="000816B7"/>
    <w:rsid w:val="00081896"/>
    <w:rsid w:val="00081D17"/>
    <w:rsid w:val="00082044"/>
    <w:rsid w:val="000823E2"/>
    <w:rsid w:val="0008253F"/>
    <w:rsid w:val="0008257F"/>
    <w:rsid w:val="00082A04"/>
    <w:rsid w:val="0008325E"/>
    <w:rsid w:val="000837AC"/>
    <w:rsid w:val="00083B8D"/>
    <w:rsid w:val="00084A82"/>
    <w:rsid w:val="00084AC3"/>
    <w:rsid w:val="00084C1D"/>
    <w:rsid w:val="00084E72"/>
    <w:rsid w:val="00085029"/>
    <w:rsid w:val="000850C3"/>
    <w:rsid w:val="00085258"/>
    <w:rsid w:val="00085463"/>
    <w:rsid w:val="00085E5B"/>
    <w:rsid w:val="00085F56"/>
    <w:rsid w:val="0008616D"/>
    <w:rsid w:val="00086247"/>
    <w:rsid w:val="0008677B"/>
    <w:rsid w:val="00086A59"/>
    <w:rsid w:val="00086C3F"/>
    <w:rsid w:val="00086C60"/>
    <w:rsid w:val="00086D01"/>
    <w:rsid w:val="00086F10"/>
    <w:rsid w:val="000876E7"/>
    <w:rsid w:val="0009006B"/>
    <w:rsid w:val="00090132"/>
    <w:rsid w:val="0009017C"/>
    <w:rsid w:val="00090594"/>
    <w:rsid w:val="000905C6"/>
    <w:rsid w:val="00090642"/>
    <w:rsid w:val="00091033"/>
    <w:rsid w:val="00091254"/>
    <w:rsid w:val="0009162D"/>
    <w:rsid w:val="000919B4"/>
    <w:rsid w:val="00091C5D"/>
    <w:rsid w:val="00092152"/>
    <w:rsid w:val="000921A5"/>
    <w:rsid w:val="00092407"/>
    <w:rsid w:val="0009248A"/>
    <w:rsid w:val="000928C4"/>
    <w:rsid w:val="00093574"/>
    <w:rsid w:val="00093EBD"/>
    <w:rsid w:val="0009462E"/>
    <w:rsid w:val="00094B49"/>
    <w:rsid w:val="00094DAF"/>
    <w:rsid w:val="000956E2"/>
    <w:rsid w:val="00095C5A"/>
    <w:rsid w:val="00095D8E"/>
    <w:rsid w:val="00096306"/>
    <w:rsid w:val="000965A5"/>
    <w:rsid w:val="0009669D"/>
    <w:rsid w:val="0009675B"/>
    <w:rsid w:val="00096995"/>
    <w:rsid w:val="00096A9C"/>
    <w:rsid w:val="00096D81"/>
    <w:rsid w:val="000970FB"/>
    <w:rsid w:val="00097173"/>
    <w:rsid w:val="00097E32"/>
    <w:rsid w:val="00097E5C"/>
    <w:rsid w:val="000A0380"/>
    <w:rsid w:val="000A0683"/>
    <w:rsid w:val="000A0D70"/>
    <w:rsid w:val="000A0DD2"/>
    <w:rsid w:val="000A0DDC"/>
    <w:rsid w:val="000A0EE7"/>
    <w:rsid w:val="000A11C6"/>
    <w:rsid w:val="000A1C3A"/>
    <w:rsid w:val="000A1DE2"/>
    <w:rsid w:val="000A25FB"/>
    <w:rsid w:val="000A2CCD"/>
    <w:rsid w:val="000A2D59"/>
    <w:rsid w:val="000A31A6"/>
    <w:rsid w:val="000A3390"/>
    <w:rsid w:val="000A3A8A"/>
    <w:rsid w:val="000A41A1"/>
    <w:rsid w:val="000A4380"/>
    <w:rsid w:val="000A44B2"/>
    <w:rsid w:val="000A4B75"/>
    <w:rsid w:val="000A560E"/>
    <w:rsid w:val="000A5655"/>
    <w:rsid w:val="000A58B1"/>
    <w:rsid w:val="000A5942"/>
    <w:rsid w:val="000A5CCE"/>
    <w:rsid w:val="000A5D2D"/>
    <w:rsid w:val="000A5D8B"/>
    <w:rsid w:val="000A5EE6"/>
    <w:rsid w:val="000A5F8C"/>
    <w:rsid w:val="000A6650"/>
    <w:rsid w:val="000A66BC"/>
    <w:rsid w:val="000A6E70"/>
    <w:rsid w:val="000A7376"/>
    <w:rsid w:val="000A73BB"/>
    <w:rsid w:val="000A788B"/>
    <w:rsid w:val="000A7AB8"/>
    <w:rsid w:val="000A7DB0"/>
    <w:rsid w:val="000A7F1F"/>
    <w:rsid w:val="000B0370"/>
    <w:rsid w:val="000B03F6"/>
    <w:rsid w:val="000B047B"/>
    <w:rsid w:val="000B1079"/>
    <w:rsid w:val="000B1833"/>
    <w:rsid w:val="000B1939"/>
    <w:rsid w:val="000B22C5"/>
    <w:rsid w:val="000B2552"/>
    <w:rsid w:val="000B2CE7"/>
    <w:rsid w:val="000B2E02"/>
    <w:rsid w:val="000B373C"/>
    <w:rsid w:val="000B38F2"/>
    <w:rsid w:val="000B3C2C"/>
    <w:rsid w:val="000B3C63"/>
    <w:rsid w:val="000B3C72"/>
    <w:rsid w:val="000B3D15"/>
    <w:rsid w:val="000B3EA0"/>
    <w:rsid w:val="000B486B"/>
    <w:rsid w:val="000B49D8"/>
    <w:rsid w:val="000B4CC7"/>
    <w:rsid w:val="000B4FD9"/>
    <w:rsid w:val="000B551E"/>
    <w:rsid w:val="000B569B"/>
    <w:rsid w:val="000B56C0"/>
    <w:rsid w:val="000B5AF2"/>
    <w:rsid w:val="000B5F48"/>
    <w:rsid w:val="000B6682"/>
    <w:rsid w:val="000B6769"/>
    <w:rsid w:val="000B6A6C"/>
    <w:rsid w:val="000B6B76"/>
    <w:rsid w:val="000B6BED"/>
    <w:rsid w:val="000B6C05"/>
    <w:rsid w:val="000B7119"/>
    <w:rsid w:val="000B7159"/>
    <w:rsid w:val="000B764B"/>
    <w:rsid w:val="000B7A0C"/>
    <w:rsid w:val="000B7AE1"/>
    <w:rsid w:val="000B7C68"/>
    <w:rsid w:val="000C053D"/>
    <w:rsid w:val="000C0D06"/>
    <w:rsid w:val="000C0FAB"/>
    <w:rsid w:val="000C1243"/>
    <w:rsid w:val="000C152C"/>
    <w:rsid w:val="000C1AC5"/>
    <w:rsid w:val="000C232E"/>
    <w:rsid w:val="000C23C4"/>
    <w:rsid w:val="000C26AB"/>
    <w:rsid w:val="000C297C"/>
    <w:rsid w:val="000C29CA"/>
    <w:rsid w:val="000C2A5E"/>
    <w:rsid w:val="000C2C4B"/>
    <w:rsid w:val="000C4364"/>
    <w:rsid w:val="000C44B9"/>
    <w:rsid w:val="000C523F"/>
    <w:rsid w:val="000C53D5"/>
    <w:rsid w:val="000C540D"/>
    <w:rsid w:val="000C5418"/>
    <w:rsid w:val="000C549B"/>
    <w:rsid w:val="000C56F7"/>
    <w:rsid w:val="000C5DEC"/>
    <w:rsid w:val="000C5E08"/>
    <w:rsid w:val="000C5FD3"/>
    <w:rsid w:val="000C6680"/>
    <w:rsid w:val="000C67D5"/>
    <w:rsid w:val="000C6A72"/>
    <w:rsid w:val="000C73EC"/>
    <w:rsid w:val="000C7BA9"/>
    <w:rsid w:val="000C7CFC"/>
    <w:rsid w:val="000D01BF"/>
    <w:rsid w:val="000D06B9"/>
    <w:rsid w:val="000D0C41"/>
    <w:rsid w:val="000D0E70"/>
    <w:rsid w:val="000D0FC2"/>
    <w:rsid w:val="000D127B"/>
    <w:rsid w:val="000D1563"/>
    <w:rsid w:val="000D183D"/>
    <w:rsid w:val="000D188D"/>
    <w:rsid w:val="000D1CA7"/>
    <w:rsid w:val="000D1CD4"/>
    <w:rsid w:val="000D1E18"/>
    <w:rsid w:val="000D28CE"/>
    <w:rsid w:val="000D308A"/>
    <w:rsid w:val="000D3610"/>
    <w:rsid w:val="000D3D89"/>
    <w:rsid w:val="000D3F81"/>
    <w:rsid w:val="000D40BA"/>
    <w:rsid w:val="000D4253"/>
    <w:rsid w:val="000D42C6"/>
    <w:rsid w:val="000D4AC8"/>
    <w:rsid w:val="000D4B43"/>
    <w:rsid w:val="000D4FD6"/>
    <w:rsid w:val="000D58FD"/>
    <w:rsid w:val="000D60FA"/>
    <w:rsid w:val="000D6142"/>
    <w:rsid w:val="000D617C"/>
    <w:rsid w:val="000D640E"/>
    <w:rsid w:val="000D65F8"/>
    <w:rsid w:val="000D6623"/>
    <w:rsid w:val="000D663F"/>
    <w:rsid w:val="000D6779"/>
    <w:rsid w:val="000D69AC"/>
    <w:rsid w:val="000D6E3E"/>
    <w:rsid w:val="000D78AD"/>
    <w:rsid w:val="000D7A86"/>
    <w:rsid w:val="000E08E8"/>
    <w:rsid w:val="000E09B7"/>
    <w:rsid w:val="000E1D28"/>
    <w:rsid w:val="000E1DD9"/>
    <w:rsid w:val="000E2063"/>
    <w:rsid w:val="000E2251"/>
    <w:rsid w:val="000E25B1"/>
    <w:rsid w:val="000E2A9D"/>
    <w:rsid w:val="000E2B96"/>
    <w:rsid w:val="000E2F1F"/>
    <w:rsid w:val="000E35F7"/>
    <w:rsid w:val="000E375A"/>
    <w:rsid w:val="000E3DD6"/>
    <w:rsid w:val="000E3F9E"/>
    <w:rsid w:val="000E47FB"/>
    <w:rsid w:val="000E49A4"/>
    <w:rsid w:val="000E4A7E"/>
    <w:rsid w:val="000E4BAE"/>
    <w:rsid w:val="000E5138"/>
    <w:rsid w:val="000E55B4"/>
    <w:rsid w:val="000E5791"/>
    <w:rsid w:val="000E5822"/>
    <w:rsid w:val="000E5A4A"/>
    <w:rsid w:val="000E658C"/>
    <w:rsid w:val="000E6CE7"/>
    <w:rsid w:val="000E6D86"/>
    <w:rsid w:val="000E70C3"/>
    <w:rsid w:val="000E74AA"/>
    <w:rsid w:val="000E78D5"/>
    <w:rsid w:val="000E7B17"/>
    <w:rsid w:val="000E7BF8"/>
    <w:rsid w:val="000E7F55"/>
    <w:rsid w:val="000F050D"/>
    <w:rsid w:val="000F07A1"/>
    <w:rsid w:val="000F0AD2"/>
    <w:rsid w:val="000F0BA1"/>
    <w:rsid w:val="000F0D28"/>
    <w:rsid w:val="000F0E96"/>
    <w:rsid w:val="000F15F5"/>
    <w:rsid w:val="000F1AF8"/>
    <w:rsid w:val="000F1B70"/>
    <w:rsid w:val="000F1D9D"/>
    <w:rsid w:val="000F2778"/>
    <w:rsid w:val="000F2915"/>
    <w:rsid w:val="000F2983"/>
    <w:rsid w:val="000F2AD1"/>
    <w:rsid w:val="000F2E66"/>
    <w:rsid w:val="000F31D3"/>
    <w:rsid w:val="000F332D"/>
    <w:rsid w:val="000F334F"/>
    <w:rsid w:val="000F370A"/>
    <w:rsid w:val="000F3836"/>
    <w:rsid w:val="000F386F"/>
    <w:rsid w:val="000F4276"/>
    <w:rsid w:val="000F4E66"/>
    <w:rsid w:val="000F4F28"/>
    <w:rsid w:val="000F5160"/>
    <w:rsid w:val="000F52A5"/>
    <w:rsid w:val="000F5496"/>
    <w:rsid w:val="000F5573"/>
    <w:rsid w:val="000F5593"/>
    <w:rsid w:val="000F5C19"/>
    <w:rsid w:val="000F61B0"/>
    <w:rsid w:val="000F671E"/>
    <w:rsid w:val="000F67B6"/>
    <w:rsid w:val="000F7155"/>
    <w:rsid w:val="000F7CE6"/>
    <w:rsid w:val="000F7E0A"/>
    <w:rsid w:val="000F7E84"/>
    <w:rsid w:val="00100154"/>
    <w:rsid w:val="0010066E"/>
    <w:rsid w:val="00100D0F"/>
    <w:rsid w:val="00100D54"/>
    <w:rsid w:val="0010173C"/>
    <w:rsid w:val="001017A7"/>
    <w:rsid w:val="001018B5"/>
    <w:rsid w:val="001018DF"/>
    <w:rsid w:val="00101AC0"/>
    <w:rsid w:val="00101CD7"/>
    <w:rsid w:val="00101E87"/>
    <w:rsid w:val="001020CD"/>
    <w:rsid w:val="001022DD"/>
    <w:rsid w:val="001026CE"/>
    <w:rsid w:val="00102812"/>
    <w:rsid w:val="001028E5"/>
    <w:rsid w:val="00102DBA"/>
    <w:rsid w:val="001030C5"/>
    <w:rsid w:val="0010335D"/>
    <w:rsid w:val="001033D2"/>
    <w:rsid w:val="0010365D"/>
    <w:rsid w:val="001040FB"/>
    <w:rsid w:val="00104431"/>
    <w:rsid w:val="0010444F"/>
    <w:rsid w:val="00104451"/>
    <w:rsid w:val="001044FF"/>
    <w:rsid w:val="00104511"/>
    <w:rsid w:val="0010458F"/>
    <w:rsid w:val="00104B7E"/>
    <w:rsid w:val="00104C01"/>
    <w:rsid w:val="00104D8E"/>
    <w:rsid w:val="00105270"/>
    <w:rsid w:val="001052C6"/>
    <w:rsid w:val="001057CE"/>
    <w:rsid w:val="001057FA"/>
    <w:rsid w:val="001059AB"/>
    <w:rsid w:val="00105B8B"/>
    <w:rsid w:val="00105BDE"/>
    <w:rsid w:val="00106798"/>
    <w:rsid w:val="00106D77"/>
    <w:rsid w:val="00106E3F"/>
    <w:rsid w:val="001073F7"/>
    <w:rsid w:val="001075AE"/>
    <w:rsid w:val="00110435"/>
    <w:rsid w:val="00110762"/>
    <w:rsid w:val="001107E6"/>
    <w:rsid w:val="00110EB3"/>
    <w:rsid w:val="00111036"/>
    <w:rsid w:val="0011131D"/>
    <w:rsid w:val="001113A2"/>
    <w:rsid w:val="00111566"/>
    <w:rsid w:val="00111CFA"/>
    <w:rsid w:val="0011224B"/>
    <w:rsid w:val="001124D5"/>
    <w:rsid w:val="00112A3A"/>
    <w:rsid w:val="00112CC2"/>
    <w:rsid w:val="00113073"/>
    <w:rsid w:val="001131BC"/>
    <w:rsid w:val="00113433"/>
    <w:rsid w:val="001136DA"/>
    <w:rsid w:val="00113751"/>
    <w:rsid w:val="00113A16"/>
    <w:rsid w:val="00113A32"/>
    <w:rsid w:val="00113EC9"/>
    <w:rsid w:val="00113FD6"/>
    <w:rsid w:val="0011403E"/>
    <w:rsid w:val="001146D1"/>
    <w:rsid w:val="00114A5E"/>
    <w:rsid w:val="00114A68"/>
    <w:rsid w:val="00114ABD"/>
    <w:rsid w:val="00115040"/>
    <w:rsid w:val="001152BC"/>
    <w:rsid w:val="001153EB"/>
    <w:rsid w:val="00115878"/>
    <w:rsid w:val="001158D8"/>
    <w:rsid w:val="00115A12"/>
    <w:rsid w:val="00115CCD"/>
    <w:rsid w:val="00116549"/>
    <w:rsid w:val="0011656D"/>
    <w:rsid w:val="00116708"/>
    <w:rsid w:val="0011683B"/>
    <w:rsid w:val="00116B04"/>
    <w:rsid w:val="00117557"/>
    <w:rsid w:val="00117C9B"/>
    <w:rsid w:val="0012009D"/>
    <w:rsid w:val="001203F0"/>
    <w:rsid w:val="0012051A"/>
    <w:rsid w:val="00120F16"/>
    <w:rsid w:val="00121256"/>
    <w:rsid w:val="00121C75"/>
    <w:rsid w:val="00121CFB"/>
    <w:rsid w:val="00121D23"/>
    <w:rsid w:val="00121D58"/>
    <w:rsid w:val="00121DCD"/>
    <w:rsid w:val="00122A2A"/>
    <w:rsid w:val="00122D68"/>
    <w:rsid w:val="00122D90"/>
    <w:rsid w:val="00122DE7"/>
    <w:rsid w:val="00123406"/>
    <w:rsid w:val="001237D4"/>
    <w:rsid w:val="00123DF3"/>
    <w:rsid w:val="00124480"/>
    <w:rsid w:val="00124563"/>
    <w:rsid w:val="00124794"/>
    <w:rsid w:val="00124831"/>
    <w:rsid w:val="001249DE"/>
    <w:rsid w:val="00125167"/>
    <w:rsid w:val="00125428"/>
    <w:rsid w:val="00125A95"/>
    <w:rsid w:val="00125C52"/>
    <w:rsid w:val="00125C6C"/>
    <w:rsid w:val="00125DF2"/>
    <w:rsid w:val="0012644D"/>
    <w:rsid w:val="00126BC8"/>
    <w:rsid w:val="00126ED9"/>
    <w:rsid w:val="00126F3E"/>
    <w:rsid w:val="00127327"/>
    <w:rsid w:val="001273AE"/>
    <w:rsid w:val="00127512"/>
    <w:rsid w:val="00127A77"/>
    <w:rsid w:val="00127AAA"/>
    <w:rsid w:val="00127CCA"/>
    <w:rsid w:val="00127E57"/>
    <w:rsid w:val="00127F92"/>
    <w:rsid w:val="0013009C"/>
    <w:rsid w:val="001303D7"/>
    <w:rsid w:val="00130823"/>
    <w:rsid w:val="00130A5E"/>
    <w:rsid w:val="00130AA9"/>
    <w:rsid w:val="00130C4A"/>
    <w:rsid w:val="00130E58"/>
    <w:rsid w:val="00131CEA"/>
    <w:rsid w:val="00132117"/>
    <w:rsid w:val="00132CE3"/>
    <w:rsid w:val="00132F4A"/>
    <w:rsid w:val="00132F8D"/>
    <w:rsid w:val="001330E3"/>
    <w:rsid w:val="00134102"/>
    <w:rsid w:val="001341CA"/>
    <w:rsid w:val="001344E2"/>
    <w:rsid w:val="00134656"/>
    <w:rsid w:val="00134C5E"/>
    <w:rsid w:val="0013508F"/>
    <w:rsid w:val="001351C0"/>
    <w:rsid w:val="001355F9"/>
    <w:rsid w:val="00135A98"/>
    <w:rsid w:val="00135C45"/>
    <w:rsid w:val="00135F97"/>
    <w:rsid w:val="00135FAA"/>
    <w:rsid w:val="00136261"/>
    <w:rsid w:val="0013629A"/>
    <w:rsid w:val="001364A5"/>
    <w:rsid w:val="001364B0"/>
    <w:rsid w:val="0013700E"/>
    <w:rsid w:val="00137475"/>
    <w:rsid w:val="001374E1"/>
    <w:rsid w:val="00137A31"/>
    <w:rsid w:val="00137E3E"/>
    <w:rsid w:val="00140517"/>
    <w:rsid w:val="00140551"/>
    <w:rsid w:val="00140666"/>
    <w:rsid w:val="00140D90"/>
    <w:rsid w:val="00140E81"/>
    <w:rsid w:val="00141CD2"/>
    <w:rsid w:val="001421D9"/>
    <w:rsid w:val="00142710"/>
    <w:rsid w:val="00142DF6"/>
    <w:rsid w:val="00142F22"/>
    <w:rsid w:val="001431AD"/>
    <w:rsid w:val="00143337"/>
    <w:rsid w:val="001437E5"/>
    <w:rsid w:val="00143EE8"/>
    <w:rsid w:val="0014419A"/>
    <w:rsid w:val="00144382"/>
    <w:rsid w:val="001446E4"/>
    <w:rsid w:val="0014473C"/>
    <w:rsid w:val="001447BE"/>
    <w:rsid w:val="00144872"/>
    <w:rsid w:val="00144CDD"/>
    <w:rsid w:val="00144FC5"/>
    <w:rsid w:val="00144FFC"/>
    <w:rsid w:val="00145370"/>
    <w:rsid w:val="00145672"/>
    <w:rsid w:val="00145927"/>
    <w:rsid w:val="00145C03"/>
    <w:rsid w:val="00145C89"/>
    <w:rsid w:val="0014629B"/>
    <w:rsid w:val="00146A65"/>
    <w:rsid w:val="00146E24"/>
    <w:rsid w:val="0014763B"/>
    <w:rsid w:val="00147E3B"/>
    <w:rsid w:val="00147FA8"/>
    <w:rsid w:val="00147FB1"/>
    <w:rsid w:val="00150115"/>
    <w:rsid w:val="0015056B"/>
    <w:rsid w:val="001506DA"/>
    <w:rsid w:val="001508C5"/>
    <w:rsid w:val="00150F32"/>
    <w:rsid w:val="00151176"/>
    <w:rsid w:val="00151C06"/>
    <w:rsid w:val="00151CA6"/>
    <w:rsid w:val="00152078"/>
    <w:rsid w:val="0015220C"/>
    <w:rsid w:val="00152643"/>
    <w:rsid w:val="00152898"/>
    <w:rsid w:val="00152C96"/>
    <w:rsid w:val="00152F49"/>
    <w:rsid w:val="00152F86"/>
    <w:rsid w:val="00152FEA"/>
    <w:rsid w:val="001532C9"/>
    <w:rsid w:val="00153505"/>
    <w:rsid w:val="00153507"/>
    <w:rsid w:val="0015376C"/>
    <w:rsid w:val="00153AC2"/>
    <w:rsid w:val="00153C77"/>
    <w:rsid w:val="00153D78"/>
    <w:rsid w:val="00153E1C"/>
    <w:rsid w:val="00153EA4"/>
    <w:rsid w:val="00154477"/>
    <w:rsid w:val="00154524"/>
    <w:rsid w:val="001545E7"/>
    <w:rsid w:val="0015566C"/>
    <w:rsid w:val="001556D2"/>
    <w:rsid w:val="001557E1"/>
    <w:rsid w:val="00155A53"/>
    <w:rsid w:val="00155A54"/>
    <w:rsid w:val="00155B64"/>
    <w:rsid w:val="00155C75"/>
    <w:rsid w:val="001560C5"/>
    <w:rsid w:val="001560E0"/>
    <w:rsid w:val="001561B2"/>
    <w:rsid w:val="001567BF"/>
    <w:rsid w:val="00156830"/>
    <w:rsid w:val="00156945"/>
    <w:rsid w:val="0015726F"/>
    <w:rsid w:val="0015769A"/>
    <w:rsid w:val="001577DC"/>
    <w:rsid w:val="00157C18"/>
    <w:rsid w:val="00157D67"/>
    <w:rsid w:val="00157DC0"/>
    <w:rsid w:val="0016014A"/>
    <w:rsid w:val="00160311"/>
    <w:rsid w:val="001605EA"/>
    <w:rsid w:val="00160627"/>
    <w:rsid w:val="001606FD"/>
    <w:rsid w:val="001609E8"/>
    <w:rsid w:val="00160E01"/>
    <w:rsid w:val="001619E5"/>
    <w:rsid w:val="001620BC"/>
    <w:rsid w:val="0016270A"/>
    <w:rsid w:val="0016285B"/>
    <w:rsid w:val="00162C87"/>
    <w:rsid w:val="00163113"/>
    <w:rsid w:val="0016327D"/>
    <w:rsid w:val="001634C8"/>
    <w:rsid w:val="00163756"/>
    <w:rsid w:val="00163921"/>
    <w:rsid w:val="00163CC3"/>
    <w:rsid w:val="00163EC8"/>
    <w:rsid w:val="0016411F"/>
    <w:rsid w:val="00164349"/>
    <w:rsid w:val="00164436"/>
    <w:rsid w:val="0016501D"/>
    <w:rsid w:val="001655AD"/>
    <w:rsid w:val="00165967"/>
    <w:rsid w:val="00165A83"/>
    <w:rsid w:val="001660B1"/>
    <w:rsid w:val="0016638F"/>
    <w:rsid w:val="00166484"/>
    <w:rsid w:val="001664F7"/>
    <w:rsid w:val="001667B7"/>
    <w:rsid w:val="00166978"/>
    <w:rsid w:val="0016699B"/>
    <w:rsid w:val="00166C1B"/>
    <w:rsid w:val="00166D08"/>
    <w:rsid w:val="00166FE0"/>
    <w:rsid w:val="0016714A"/>
    <w:rsid w:val="00167618"/>
    <w:rsid w:val="0016762A"/>
    <w:rsid w:val="00167841"/>
    <w:rsid w:val="00167E11"/>
    <w:rsid w:val="00167EB4"/>
    <w:rsid w:val="00167EB7"/>
    <w:rsid w:val="00167F3A"/>
    <w:rsid w:val="00170211"/>
    <w:rsid w:val="00170C41"/>
    <w:rsid w:val="00170E67"/>
    <w:rsid w:val="00170F90"/>
    <w:rsid w:val="0017104B"/>
    <w:rsid w:val="00171436"/>
    <w:rsid w:val="00172163"/>
    <w:rsid w:val="0017251E"/>
    <w:rsid w:val="0017257F"/>
    <w:rsid w:val="0017299B"/>
    <w:rsid w:val="001735C6"/>
    <w:rsid w:val="001738CB"/>
    <w:rsid w:val="00173F9D"/>
    <w:rsid w:val="0017420E"/>
    <w:rsid w:val="001744EC"/>
    <w:rsid w:val="00174597"/>
    <w:rsid w:val="00174837"/>
    <w:rsid w:val="00174C0C"/>
    <w:rsid w:val="00174E2C"/>
    <w:rsid w:val="00175041"/>
    <w:rsid w:val="001751A0"/>
    <w:rsid w:val="001754E4"/>
    <w:rsid w:val="00175A0F"/>
    <w:rsid w:val="001761E9"/>
    <w:rsid w:val="0017635F"/>
    <w:rsid w:val="001769A7"/>
    <w:rsid w:val="001769D8"/>
    <w:rsid w:val="00176BB2"/>
    <w:rsid w:val="00177177"/>
    <w:rsid w:val="0017724E"/>
    <w:rsid w:val="001772EC"/>
    <w:rsid w:val="0017747C"/>
    <w:rsid w:val="00177667"/>
    <w:rsid w:val="00177DBC"/>
    <w:rsid w:val="0018011D"/>
    <w:rsid w:val="001801B3"/>
    <w:rsid w:val="001803AB"/>
    <w:rsid w:val="00180413"/>
    <w:rsid w:val="001808A9"/>
    <w:rsid w:val="00180961"/>
    <w:rsid w:val="00180B38"/>
    <w:rsid w:val="00180C70"/>
    <w:rsid w:val="00180FB9"/>
    <w:rsid w:val="00181047"/>
    <w:rsid w:val="001811AB"/>
    <w:rsid w:val="001814C0"/>
    <w:rsid w:val="0018175E"/>
    <w:rsid w:val="001817D7"/>
    <w:rsid w:val="00181A73"/>
    <w:rsid w:val="00181B7F"/>
    <w:rsid w:val="00181EC8"/>
    <w:rsid w:val="00181F72"/>
    <w:rsid w:val="001830A4"/>
    <w:rsid w:val="001832C1"/>
    <w:rsid w:val="00183321"/>
    <w:rsid w:val="0018383A"/>
    <w:rsid w:val="00183AD5"/>
    <w:rsid w:val="00183BE6"/>
    <w:rsid w:val="00183C31"/>
    <w:rsid w:val="00183D8B"/>
    <w:rsid w:val="00183FBC"/>
    <w:rsid w:val="00183FCD"/>
    <w:rsid w:val="0018425F"/>
    <w:rsid w:val="00184DC1"/>
    <w:rsid w:val="00184F1B"/>
    <w:rsid w:val="00184F9D"/>
    <w:rsid w:val="00184FF6"/>
    <w:rsid w:val="0018581F"/>
    <w:rsid w:val="001859AC"/>
    <w:rsid w:val="00185D47"/>
    <w:rsid w:val="00185FC9"/>
    <w:rsid w:val="00186538"/>
    <w:rsid w:val="001866A5"/>
    <w:rsid w:val="001868A9"/>
    <w:rsid w:val="00186A9F"/>
    <w:rsid w:val="00187126"/>
    <w:rsid w:val="001872F9"/>
    <w:rsid w:val="0018730A"/>
    <w:rsid w:val="00187443"/>
    <w:rsid w:val="0018769F"/>
    <w:rsid w:val="001878E1"/>
    <w:rsid w:val="00187900"/>
    <w:rsid w:val="00187984"/>
    <w:rsid w:val="00187C50"/>
    <w:rsid w:val="00187D66"/>
    <w:rsid w:val="00187F97"/>
    <w:rsid w:val="00190569"/>
    <w:rsid w:val="0019070A"/>
    <w:rsid w:val="00190DB0"/>
    <w:rsid w:val="00190E85"/>
    <w:rsid w:val="001910F0"/>
    <w:rsid w:val="001912A3"/>
    <w:rsid w:val="001919FE"/>
    <w:rsid w:val="0019230A"/>
    <w:rsid w:val="001928E3"/>
    <w:rsid w:val="001929E9"/>
    <w:rsid w:val="00192B54"/>
    <w:rsid w:val="00192DA5"/>
    <w:rsid w:val="0019308D"/>
    <w:rsid w:val="00193B4B"/>
    <w:rsid w:val="00193F56"/>
    <w:rsid w:val="001944B7"/>
    <w:rsid w:val="0019457B"/>
    <w:rsid w:val="00194597"/>
    <w:rsid w:val="00194707"/>
    <w:rsid w:val="00194A6B"/>
    <w:rsid w:val="00194F07"/>
    <w:rsid w:val="00196058"/>
    <w:rsid w:val="00196878"/>
    <w:rsid w:val="00196CF5"/>
    <w:rsid w:val="00196D57"/>
    <w:rsid w:val="00197232"/>
    <w:rsid w:val="001978A0"/>
    <w:rsid w:val="00197BBB"/>
    <w:rsid w:val="00197DAD"/>
    <w:rsid w:val="00197E76"/>
    <w:rsid w:val="00197EE9"/>
    <w:rsid w:val="001A088E"/>
    <w:rsid w:val="001A0C51"/>
    <w:rsid w:val="001A0EE2"/>
    <w:rsid w:val="001A0FAF"/>
    <w:rsid w:val="001A0FE0"/>
    <w:rsid w:val="001A226E"/>
    <w:rsid w:val="001A2294"/>
    <w:rsid w:val="001A29AE"/>
    <w:rsid w:val="001A2D73"/>
    <w:rsid w:val="001A2EAB"/>
    <w:rsid w:val="001A3077"/>
    <w:rsid w:val="001A37F4"/>
    <w:rsid w:val="001A3E61"/>
    <w:rsid w:val="001A3EA8"/>
    <w:rsid w:val="001A3F14"/>
    <w:rsid w:val="001A425D"/>
    <w:rsid w:val="001A46A1"/>
    <w:rsid w:val="001A4E4F"/>
    <w:rsid w:val="001A50A9"/>
    <w:rsid w:val="001A55FB"/>
    <w:rsid w:val="001A571A"/>
    <w:rsid w:val="001A5A2E"/>
    <w:rsid w:val="001A5C20"/>
    <w:rsid w:val="001A5CA1"/>
    <w:rsid w:val="001A6346"/>
    <w:rsid w:val="001A659F"/>
    <w:rsid w:val="001A6809"/>
    <w:rsid w:val="001A69AB"/>
    <w:rsid w:val="001A6C95"/>
    <w:rsid w:val="001A6D6E"/>
    <w:rsid w:val="001A701C"/>
    <w:rsid w:val="001A75B6"/>
    <w:rsid w:val="001A7A53"/>
    <w:rsid w:val="001B02A9"/>
    <w:rsid w:val="001B06AC"/>
    <w:rsid w:val="001B0822"/>
    <w:rsid w:val="001B0E21"/>
    <w:rsid w:val="001B1936"/>
    <w:rsid w:val="001B1D63"/>
    <w:rsid w:val="001B1E72"/>
    <w:rsid w:val="001B1F03"/>
    <w:rsid w:val="001B238E"/>
    <w:rsid w:val="001B26C8"/>
    <w:rsid w:val="001B2D61"/>
    <w:rsid w:val="001B31CB"/>
    <w:rsid w:val="001B3561"/>
    <w:rsid w:val="001B3667"/>
    <w:rsid w:val="001B36FD"/>
    <w:rsid w:val="001B3A52"/>
    <w:rsid w:val="001B4279"/>
    <w:rsid w:val="001B42EE"/>
    <w:rsid w:val="001B4C48"/>
    <w:rsid w:val="001B5037"/>
    <w:rsid w:val="001B5A36"/>
    <w:rsid w:val="001B5B0C"/>
    <w:rsid w:val="001B5EF1"/>
    <w:rsid w:val="001B6842"/>
    <w:rsid w:val="001B696D"/>
    <w:rsid w:val="001B6AFA"/>
    <w:rsid w:val="001B7105"/>
    <w:rsid w:val="001B72E2"/>
    <w:rsid w:val="001B7869"/>
    <w:rsid w:val="001B7952"/>
    <w:rsid w:val="001B7B16"/>
    <w:rsid w:val="001B7CB7"/>
    <w:rsid w:val="001B7CEF"/>
    <w:rsid w:val="001B7E64"/>
    <w:rsid w:val="001C0047"/>
    <w:rsid w:val="001C013C"/>
    <w:rsid w:val="001C0676"/>
    <w:rsid w:val="001C13DC"/>
    <w:rsid w:val="001C1525"/>
    <w:rsid w:val="001C1554"/>
    <w:rsid w:val="001C17E1"/>
    <w:rsid w:val="001C1B09"/>
    <w:rsid w:val="001C1B7E"/>
    <w:rsid w:val="001C1DE0"/>
    <w:rsid w:val="001C1F67"/>
    <w:rsid w:val="001C21D5"/>
    <w:rsid w:val="001C2603"/>
    <w:rsid w:val="001C2871"/>
    <w:rsid w:val="001C2BCC"/>
    <w:rsid w:val="001C2FA5"/>
    <w:rsid w:val="001C3A44"/>
    <w:rsid w:val="001C3B24"/>
    <w:rsid w:val="001C3F09"/>
    <w:rsid w:val="001C4286"/>
    <w:rsid w:val="001C456D"/>
    <w:rsid w:val="001C45AF"/>
    <w:rsid w:val="001C4DE9"/>
    <w:rsid w:val="001C54A2"/>
    <w:rsid w:val="001C54C4"/>
    <w:rsid w:val="001C54E2"/>
    <w:rsid w:val="001C55B1"/>
    <w:rsid w:val="001C55B7"/>
    <w:rsid w:val="001C5749"/>
    <w:rsid w:val="001C57CF"/>
    <w:rsid w:val="001C5CE5"/>
    <w:rsid w:val="001C6752"/>
    <w:rsid w:val="001C6755"/>
    <w:rsid w:val="001C734E"/>
    <w:rsid w:val="001C739A"/>
    <w:rsid w:val="001C7A20"/>
    <w:rsid w:val="001C7A78"/>
    <w:rsid w:val="001C7CB8"/>
    <w:rsid w:val="001D0515"/>
    <w:rsid w:val="001D0540"/>
    <w:rsid w:val="001D064A"/>
    <w:rsid w:val="001D08EF"/>
    <w:rsid w:val="001D0F87"/>
    <w:rsid w:val="001D10FA"/>
    <w:rsid w:val="001D1D7E"/>
    <w:rsid w:val="001D1FE5"/>
    <w:rsid w:val="001D2FA4"/>
    <w:rsid w:val="001D3146"/>
    <w:rsid w:val="001D3932"/>
    <w:rsid w:val="001D3965"/>
    <w:rsid w:val="001D3F2A"/>
    <w:rsid w:val="001D45BA"/>
    <w:rsid w:val="001D461A"/>
    <w:rsid w:val="001D48E2"/>
    <w:rsid w:val="001D499E"/>
    <w:rsid w:val="001D4CA9"/>
    <w:rsid w:val="001D4E50"/>
    <w:rsid w:val="001D5182"/>
    <w:rsid w:val="001D55DC"/>
    <w:rsid w:val="001D59CB"/>
    <w:rsid w:val="001D5B11"/>
    <w:rsid w:val="001D5E52"/>
    <w:rsid w:val="001D6422"/>
    <w:rsid w:val="001D656E"/>
    <w:rsid w:val="001D6741"/>
    <w:rsid w:val="001D6FB6"/>
    <w:rsid w:val="001D7582"/>
    <w:rsid w:val="001D7A6B"/>
    <w:rsid w:val="001D7DCD"/>
    <w:rsid w:val="001E0985"/>
    <w:rsid w:val="001E1102"/>
    <w:rsid w:val="001E1489"/>
    <w:rsid w:val="001E1D21"/>
    <w:rsid w:val="001E1F40"/>
    <w:rsid w:val="001E280D"/>
    <w:rsid w:val="001E2A3F"/>
    <w:rsid w:val="001E2C03"/>
    <w:rsid w:val="001E2CA5"/>
    <w:rsid w:val="001E30C8"/>
    <w:rsid w:val="001E3E5C"/>
    <w:rsid w:val="001E3FC5"/>
    <w:rsid w:val="001E40B0"/>
    <w:rsid w:val="001E43AD"/>
    <w:rsid w:val="001E4520"/>
    <w:rsid w:val="001E4861"/>
    <w:rsid w:val="001E4A48"/>
    <w:rsid w:val="001E4AAE"/>
    <w:rsid w:val="001E4C1B"/>
    <w:rsid w:val="001E4E07"/>
    <w:rsid w:val="001E4FAF"/>
    <w:rsid w:val="001E5852"/>
    <w:rsid w:val="001E62D3"/>
    <w:rsid w:val="001E69C0"/>
    <w:rsid w:val="001E69CD"/>
    <w:rsid w:val="001E69E7"/>
    <w:rsid w:val="001E6C49"/>
    <w:rsid w:val="001E6E43"/>
    <w:rsid w:val="001E719E"/>
    <w:rsid w:val="001E7571"/>
    <w:rsid w:val="001E75E6"/>
    <w:rsid w:val="001E7722"/>
    <w:rsid w:val="001E77E3"/>
    <w:rsid w:val="001E7927"/>
    <w:rsid w:val="001E7D19"/>
    <w:rsid w:val="001E7F20"/>
    <w:rsid w:val="001F014E"/>
    <w:rsid w:val="001F03C8"/>
    <w:rsid w:val="001F03CA"/>
    <w:rsid w:val="001F08C8"/>
    <w:rsid w:val="001F0B36"/>
    <w:rsid w:val="001F0BD0"/>
    <w:rsid w:val="001F0BFC"/>
    <w:rsid w:val="001F0CF5"/>
    <w:rsid w:val="001F0DAB"/>
    <w:rsid w:val="001F124B"/>
    <w:rsid w:val="001F1290"/>
    <w:rsid w:val="001F197B"/>
    <w:rsid w:val="001F1B61"/>
    <w:rsid w:val="001F1C68"/>
    <w:rsid w:val="001F1DF1"/>
    <w:rsid w:val="001F1E4D"/>
    <w:rsid w:val="001F218C"/>
    <w:rsid w:val="001F22FB"/>
    <w:rsid w:val="001F253A"/>
    <w:rsid w:val="001F25A0"/>
    <w:rsid w:val="001F328C"/>
    <w:rsid w:val="001F3542"/>
    <w:rsid w:val="001F3868"/>
    <w:rsid w:val="001F39AE"/>
    <w:rsid w:val="001F3A4F"/>
    <w:rsid w:val="001F3EA8"/>
    <w:rsid w:val="001F3FA2"/>
    <w:rsid w:val="001F4329"/>
    <w:rsid w:val="001F468C"/>
    <w:rsid w:val="001F497F"/>
    <w:rsid w:val="001F4A72"/>
    <w:rsid w:val="001F4C28"/>
    <w:rsid w:val="001F50E4"/>
    <w:rsid w:val="001F55E4"/>
    <w:rsid w:val="001F5ABD"/>
    <w:rsid w:val="001F61CA"/>
    <w:rsid w:val="001F660D"/>
    <w:rsid w:val="001F67F2"/>
    <w:rsid w:val="001F68F8"/>
    <w:rsid w:val="001F6F86"/>
    <w:rsid w:val="001F7689"/>
    <w:rsid w:val="001F77B8"/>
    <w:rsid w:val="001F7D5F"/>
    <w:rsid w:val="0020053F"/>
    <w:rsid w:val="00200ABF"/>
    <w:rsid w:val="002015A5"/>
    <w:rsid w:val="00201B95"/>
    <w:rsid w:val="00201C71"/>
    <w:rsid w:val="00201E92"/>
    <w:rsid w:val="00201FAD"/>
    <w:rsid w:val="002025B1"/>
    <w:rsid w:val="00202633"/>
    <w:rsid w:val="00202C54"/>
    <w:rsid w:val="00202DAC"/>
    <w:rsid w:val="0020398B"/>
    <w:rsid w:val="002039F8"/>
    <w:rsid w:val="00203E60"/>
    <w:rsid w:val="00204487"/>
    <w:rsid w:val="00204C6D"/>
    <w:rsid w:val="002050A4"/>
    <w:rsid w:val="00205273"/>
    <w:rsid w:val="00205613"/>
    <w:rsid w:val="00205624"/>
    <w:rsid w:val="002058D9"/>
    <w:rsid w:val="00205987"/>
    <w:rsid w:val="00205C72"/>
    <w:rsid w:val="00205F1A"/>
    <w:rsid w:val="00206664"/>
    <w:rsid w:val="00206FEF"/>
    <w:rsid w:val="002076AC"/>
    <w:rsid w:val="00207C57"/>
    <w:rsid w:val="00207DDC"/>
    <w:rsid w:val="002104D6"/>
    <w:rsid w:val="00210821"/>
    <w:rsid w:val="00210988"/>
    <w:rsid w:val="00210B74"/>
    <w:rsid w:val="00210D36"/>
    <w:rsid w:val="00210DC2"/>
    <w:rsid w:val="00210E87"/>
    <w:rsid w:val="00211345"/>
    <w:rsid w:val="00211C6F"/>
    <w:rsid w:val="00211D7E"/>
    <w:rsid w:val="00212476"/>
    <w:rsid w:val="00212A0C"/>
    <w:rsid w:val="00213583"/>
    <w:rsid w:val="002136F2"/>
    <w:rsid w:val="00213A96"/>
    <w:rsid w:val="002147AE"/>
    <w:rsid w:val="002149F4"/>
    <w:rsid w:val="00214AC0"/>
    <w:rsid w:val="00214B84"/>
    <w:rsid w:val="00214FC5"/>
    <w:rsid w:val="00215473"/>
    <w:rsid w:val="00215B15"/>
    <w:rsid w:val="00215C95"/>
    <w:rsid w:val="00215F01"/>
    <w:rsid w:val="00216102"/>
    <w:rsid w:val="00216321"/>
    <w:rsid w:val="0021648C"/>
    <w:rsid w:val="00216785"/>
    <w:rsid w:val="00216A24"/>
    <w:rsid w:val="00216BE4"/>
    <w:rsid w:val="00216CF3"/>
    <w:rsid w:val="00216F7C"/>
    <w:rsid w:val="00217689"/>
    <w:rsid w:val="00217783"/>
    <w:rsid w:val="002178E4"/>
    <w:rsid w:val="00217AC2"/>
    <w:rsid w:val="00217ACB"/>
    <w:rsid w:val="002201C5"/>
    <w:rsid w:val="002206FB"/>
    <w:rsid w:val="00221128"/>
    <w:rsid w:val="00221133"/>
    <w:rsid w:val="00221148"/>
    <w:rsid w:val="00221445"/>
    <w:rsid w:val="0022170C"/>
    <w:rsid w:val="0022192C"/>
    <w:rsid w:val="0022193F"/>
    <w:rsid w:val="00221CE0"/>
    <w:rsid w:val="00222799"/>
    <w:rsid w:val="00222A82"/>
    <w:rsid w:val="00222A88"/>
    <w:rsid w:val="00223060"/>
    <w:rsid w:val="0022316F"/>
    <w:rsid w:val="002231E1"/>
    <w:rsid w:val="0022395F"/>
    <w:rsid w:val="00223D76"/>
    <w:rsid w:val="00224130"/>
    <w:rsid w:val="00224441"/>
    <w:rsid w:val="002247C8"/>
    <w:rsid w:val="00224843"/>
    <w:rsid w:val="00224F06"/>
    <w:rsid w:val="00225062"/>
    <w:rsid w:val="0022509C"/>
    <w:rsid w:val="002251A7"/>
    <w:rsid w:val="00225B54"/>
    <w:rsid w:val="00226568"/>
    <w:rsid w:val="0022676C"/>
    <w:rsid w:val="00227125"/>
    <w:rsid w:val="0022757F"/>
    <w:rsid w:val="00227731"/>
    <w:rsid w:val="00230035"/>
    <w:rsid w:val="00230587"/>
    <w:rsid w:val="00230FAD"/>
    <w:rsid w:val="00231080"/>
    <w:rsid w:val="002312D6"/>
    <w:rsid w:val="002312F3"/>
    <w:rsid w:val="00231390"/>
    <w:rsid w:val="002316F3"/>
    <w:rsid w:val="00231780"/>
    <w:rsid w:val="002318F2"/>
    <w:rsid w:val="00232089"/>
    <w:rsid w:val="00232439"/>
    <w:rsid w:val="002329F3"/>
    <w:rsid w:val="0023335E"/>
    <w:rsid w:val="00233645"/>
    <w:rsid w:val="002337A8"/>
    <w:rsid w:val="00233B25"/>
    <w:rsid w:val="00233F7D"/>
    <w:rsid w:val="002342D0"/>
    <w:rsid w:val="00234763"/>
    <w:rsid w:val="00234B09"/>
    <w:rsid w:val="00234BDD"/>
    <w:rsid w:val="00234C02"/>
    <w:rsid w:val="00234C07"/>
    <w:rsid w:val="002351D7"/>
    <w:rsid w:val="002354B2"/>
    <w:rsid w:val="002358A5"/>
    <w:rsid w:val="00235B82"/>
    <w:rsid w:val="00235C37"/>
    <w:rsid w:val="00235FAF"/>
    <w:rsid w:val="00236685"/>
    <w:rsid w:val="002369C3"/>
    <w:rsid w:val="00236BB3"/>
    <w:rsid w:val="00236D62"/>
    <w:rsid w:val="00236E47"/>
    <w:rsid w:val="00236F57"/>
    <w:rsid w:val="00237381"/>
    <w:rsid w:val="002375FB"/>
    <w:rsid w:val="00237827"/>
    <w:rsid w:val="002379B8"/>
    <w:rsid w:val="00237C8B"/>
    <w:rsid w:val="00237E0D"/>
    <w:rsid w:val="00240007"/>
    <w:rsid w:val="0024006D"/>
    <w:rsid w:val="0024057C"/>
    <w:rsid w:val="002407AA"/>
    <w:rsid w:val="002409C4"/>
    <w:rsid w:val="00240CFF"/>
    <w:rsid w:val="00240E36"/>
    <w:rsid w:val="002415F6"/>
    <w:rsid w:val="00241DB9"/>
    <w:rsid w:val="002422F5"/>
    <w:rsid w:val="00242DB0"/>
    <w:rsid w:val="00242F02"/>
    <w:rsid w:val="0024333E"/>
    <w:rsid w:val="0024333F"/>
    <w:rsid w:val="00243366"/>
    <w:rsid w:val="002434A0"/>
    <w:rsid w:val="00243504"/>
    <w:rsid w:val="00243AEE"/>
    <w:rsid w:val="00243CD7"/>
    <w:rsid w:val="00244210"/>
    <w:rsid w:val="0024452D"/>
    <w:rsid w:val="0024472D"/>
    <w:rsid w:val="00244B15"/>
    <w:rsid w:val="0024500B"/>
    <w:rsid w:val="00245430"/>
    <w:rsid w:val="00245449"/>
    <w:rsid w:val="002464CB"/>
    <w:rsid w:val="00246859"/>
    <w:rsid w:val="00246DE3"/>
    <w:rsid w:val="00247010"/>
    <w:rsid w:val="002473D7"/>
    <w:rsid w:val="002476D6"/>
    <w:rsid w:val="00247777"/>
    <w:rsid w:val="002478F0"/>
    <w:rsid w:val="00247936"/>
    <w:rsid w:val="002503F3"/>
    <w:rsid w:val="0025040E"/>
    <w:rsid w:val="00250734"/>
    <w:rsid w:val="002507A0"/>
    <w:rsid w:val="00250A65"/>
    <w:rsid w:val="00250C9E"/>
    <w:rsid w:val="00251091"/>
    <w:rsid w:val="00251463"/>
    <w:rsid w:val="002516F6"/>
    <w:rsid w:val="00251A22"/>
    <w:rsid w:val="00251B55"/>
    <w:rsid w:val="0025231D"/>
    <w:rsid w:val="0025249E"/>
    <w:rsid w:val="002525D7"/>
    <w:rsid w:val="00252B0E"/>
    <w:rsid w:val="00252F44"/>
    <w:rsid w:val="0025370E"/>
    <w:rsid w:val="00253AA7"/>
    <w:rsid w:val="00254D1C"/>
    <w:rsid w:val="00254D27"/>
    <w:rsid w:val="00254EAB"/>
    <w:rsid w:val="00254FDC"/>
    <w:rsid w:val="0025507E"/>
    <w:rsid w:val="0025510D"/>
    <w:rsid w:val="002556C5"/>
    <w:rsid w:val="002557CD"/>
    <w:rsid w:val="0025606C"/>
    <w:rsid w:val="00256230"/>
    <w:rsid w:val="00256511"/>
    <w:rsid w:val="00256898"/>
    <w:rsid w:val="00256AAA"/>
    <w:rsid w:val="00256B32"/>
    <w:rsid w:val="0025700E"/>
    <w:rsid w:val="002574D3"/>
    <w:rsid w:val="0025796E"/>
    <w:rsid w:val="002600D3"/>
    <w:rsid w:val="00260B0A"/>
    <w:rsid w:val="00260E53"/>
    <w:rsid w:val="00261281"/>
    <w:rsid w:val="00261591"/>
    <w:rsid w:val="00261BCC"/>
    <w:rsid w:val="00261E56"/>
    <w:rsid w:val="00261E91"/>
    <w:rsid w:val="00261E9B"/>
    <w:rsid w:val="0026201A"/>
    <w:rsid w:val="002626DD"/>
    <w:rsid w:val="00262745"/>
    <w:rsid w:val="00262EB4"/>
    <w:rsid w:val="00262FBC"/>
    <w:rsid w:val="002632DB"/>
    <w:rsid w:val="002635CA"/>
    <w:rsid w:val="002639CB"/>
    <w:rsid w:val="002640A0"/>
    <w:rsid w:val="0026417D"/>
    <w:rsid w:val="00264438"/>
    <w:rsid w:val="00264DEA"/>
    <w:rsid w:val="00264DF8"/>
    <w:rsid w:val="002650B3"/>
    <w:rsid w:val="002652F8"/>
    <w:rsid w:val="00265511"/>
    <w:rsid w:val="00265644"/>
    <w:rsid w:val="00265C55"/>
    <w:rsid w:val="00265E9D"/>
    <w:rsid w:val="00265FBA"/>
    <w:rsid w:val="00266ED4"/>
    <w:rsid w:val="00266FA5"/>
    <w:rsid w:val="00267013"/>
    <w:rsid w:val="00267035"/>
    <w:rsid w:val="00267795"/>
    <w:rsid w:val="00267B57"/>
    <w:rsid w:val="00270B97"/>
    <w:rsid w:val="0027130A"/>
    <w:rsid w:val="00271367"/>
    <w:rsid w:val="002716A3"/>
    <w:rsid w:val="00271ACE"/>
    <w:rsid w:val="00271CFC"/>
    <w:rsid w:val="00272223"/>
    <w:rsid w:val="002724CF"/>
    <w:rsid w:val="00272546"/>
    <w:rsid w:val="00272790"/>
    <w:rsid w:val="00272EEA"/>
    <w:rsid w:val="00273144"/>
    <w:rsid w:val="00273254"/>
    <w:rsid w:val="002738DB"/>
    <w:rsid w:val="00273A7F"/>
    <w:rsid w:val="00273F17"/>
    <w:rsid w:val="00274210"/>
    <w:rsid w:val="00274543"/>
    <w:rsid w:val="00274970"/>
    <w:rsid w:val="00274BD6"/>
    <w:rsid w:val="00274C40"/>
    <w:rsid w:val="00274E13"/>
    <w:rsid w:val="00274F49"/>
    <w:rsid w:val="002750F7"/>
    <w:rsid w:val="0027514E"/>
    <w:rsid w:val="002753D6"/>
    <w:rsid w:val="00275537"/>
    <w:rsid w:val="0027553B"/>
    <w:rsid w:val="00275A7D"/>
    <w:rsid w:val="00275E4B"/>
    <w:rsid w:val="00275F02"/>
    <w:rsid w:val="00275FD9"/>
    <w:rsid w:val="00276119"/>
    <w:rsid w:val="00276224"/>
    <w:rsid w:val="002766C7"/>
    <w:rsid w:val="002768B7"/>
    <w:rsid w:val="00276A15"/>
    <w:rsid w:val="00276ADA"/>
    <w:rsid w:val="00276BD8"/>
    <w:rsid w:val="00276D6E"/>
    <w:rsid w:val="002774EE"/>
    <w:rsid w:val="002776C0"/>
    <w:rsid w:val="0027775A"/>
    <w:rsid w:val="00277A20"/>
    <w:rsid w:val="00277A57"/>
    <w:rsid w:val="00280267"/>
    <w:rsid w:val="0028096A"/>
    <w:rsid w:val="00280ACC"/>
    <w:rsid w:val="002812E9"/>
    <w:rsid w:val="0028165F"/>
    <w:rsid w:val="00281CF8"/>
    <w:rsid w:val="00281D65"/>
    <w:rsid w:val="00282110"/>
    <w:rsid w:val="00282191"/>
    <w:rsid w:val="00282252"/>
    <w:rsid w:val="00282C2A"/>
    <w:rsid w:val="00282CDE"/>
    <w:rsid w:val="00282F54"/>
    <w:rsid w:val="002830E9"/>
    <w:rsid w:val="00283366"/>
    <w:rsid w:val="002837B2"/>
    <w:rsid w:val="002840AB"/>
    <w:rsid w:val="002840F2"/>
    <w:rsid w:val="00284168"/>
    <w:rsid w:val="002843FF"/>
    <w:rsid w:val="002848D3"/>
    <w:rsid w:val="00284977"/>
    <w:rsid w:val="00284AE4"/>
    <w:rsid w:val="002858AF"/>
    <w:rsid w:val="00285B14"/>
    <w:rsid w:val="00285E14"/>
    <w:rsid w:val="00285E34"/>
    <w:rsid w:val="00286196"/>
    <w:rsid w:val="002870ED"/>
    <w:rsid w:val="002871D0"/>
    <w:rsid w:val="00287C3C"/>
    <w:rsid w:val="00287D0E"/>
    <w:rsid w:val="00287D9F"/>
    <w:rsid w:val="00287F4D"/>
    <w:rsid w:val="002901F7"/>
    <w:rsid w:val="002903A0"/>
    <w:rsid w:val="002908BC"/>
    <w:rsid w:val="00290979"/>
    <w:rsid w:val="0029119E"/>
    <w:rsid w:val="002913B9"/>
    <w:rsid w:val="002914BB"/>
    <w:rsid w:val="0029199B"/>
    <w:rsid w:val="00291C92"/>
    <w:rsid w:val="00292990"/>
    <w:rsid w:val="00292BA7"/>
    <w:rsid w:val="00292D6C"/>
    <w:rsid w:val="00292DA2"/>
    <w:rsid w:val="00293408"/>
    <w:rsid w:val="00293B4D"/>
    <w:rsid w:val="0029452F"/>
    <w:rsid w:val="00294651"/>
    <w:rsid w:val="0029478F"/>
    <w:rsid w:val="0029516F"/>
    <w:rsid w:val="002952FA"/>
    <w:rsid w:val="002953B5"/>
    <w:rsid w:val="00295B2B"/>
    <w:rsid w:val="00296267"/>
    <w:rsid w:val="0029703A"/>
    <w:rsid w:val="0029719D"/>
    <w:rsid w:val="0029744F"/>
    <w:rsid w:val="00297B32"/>
    <w:rsid w:val="002A094E"/>
    <w:rsid w:val="002A0BA2"/>
    <w:rsid w:val="002A138B"/>
    <w:rsid w:val="002A1FBD"/>
    <w:rsid w:val="002A2CD8"/>
    <w:rsid w:val="002A2E38"/>
    <w:rsid w:val="002A2F23"/>
    <w:rsid w:val="002A30B7"/>
    <w:rsid w:val="002A369D"/>
    <w:rsid w:val="002A4656"/>
    <w:rsid w:val="002A47D9"/>
    <w:rsid w:val="002A4A14"/>
    <w:rsid w:val="002A4C5F"/>
    <w:rsid w:val="002A50C2"/>
    <w:rsid w:val="002A5162"/>
    <w:rsid w:val="002A5830"/>
    <w:rsid w:val="002A5AA0"/>
    <w:rsid w:val="002A5AB4"/>
    <w:rsid w:val="002A644C"/>
    <w:rsid w:val="002A64FE"/>
    <w:rsid w:val="002A6F75"/>
    <w:rsid w:val="002A75E1"/>
    <w:rsid w:val="002A7635"/>
    <w:rsid w:val="002A7810"/>
    <w:rsid w:val="002B06C6"/>
    <w:rsid w:val="002B093E"/>
    <w:rsid w:val="002B0B28"/>
    <w:rsid w:val="002B1115"/>
    <w:rsid w:val="002B1147"/>
    <w:rsid w:val="002B18E3"/>
    <w:rsid w:val="002B1C94"/>
    <w:rsid w:val="002B22FE"/>
    <w:rsid w:val="002B27D5"/>
    <w:rsid w:val="002B29CA"/>
    <w:rsid w:val="002B2AA2"/>
    <w:rsid w:val="002B2AA3"/>
    <w:rsid w:val="002B2D60"/>
    <w:rsid w:val="002B2DC9"/>
    <w:rsid w:val="002B2F81"/>
    <w:rsid w:val="002B3016"/>
    <w:rsid w:val="002B3498"/>
    <w:rsid w:val="002B3965"/>
    <w:rsid w:val="002B3A69"/>
    <w:rsid w:val="002B43EC"/>
    <w:rsid w:val="002B4958"/>
    <w:rsid w:val="002B4B21"/>
    <w:rsid w:val="002B4CD8"/>
    <w:rsid w:val="002B4D72"/>
    <w:rsid w:val="002B53A0"/>
    <w:rsid w:val="002B53F5"/>
    <w:rsid w:val="002B5939"/>
    <w:rsid w:val="002B6053"/>
    <w:rsid w:val="002B621B"/>
    <w:rsid w:val="002B63A3"/>
    <w:rsid w:val="002B6639"/>
    <w:rsid w:val="002B67F6"/>
    <w:rsid w:val="002B6D2B"/>
    <w:rsid w:val="002B7B07"/>
    <w:rsid w:val="002B7F05"/>
    <w:rsid w:val="002C0816"/>
    <w:rsid w:val="002C0F64"/>
    <w:rsid w:val="002C10A0"/>
    <w:rsid w:val="002C15D3"/>
    <w:rsid w:val="002C1625"/>
    <w:rsid w:val="002C1ABD"/>
    <w:rsid w:val="002C223C"/>
    <w:rsid w:val="002C2914"/>
    <w:rsid w:val="002C2939"/>
    <w:rsid w:val="002C2C08"/>
    <w:rsid w:val="002C312E"/>
    <w:rsid w:val="002C3161"/>
    <w:rsid w:val="002C3303"/>
    <w:rsid w:val="002C355D"/>
    <w:rsid w:val="002C3BEE"/>
    <w:rsid w:val="002C3DA8"/>
    <w:rsid w:val="002C48BD"/>
    <w:rsid w:val="002C49D3"/>
    <w:rsid w:val="002C4C25"/>
    <w:rsid w:val="002C4FBE"/>
    <w:rsid w:val="002C67A6"/>
    <w:rsid w:val="002C6905"/>
    <w:rsid w:val="002C6927"/>
    <w:rsid w:val="002C6A2C"/>
    <w:rsid w:val="002C6CB3"/>
    <w:rsid w:val="002C70DE"/>
    <w:rsid w:val="002C7110"/>
    <w:rsid w:val="002C7383"/>
    <w:rsid w:val="002C74A7"/>
    <w:rsid w:val="002C7817"/>
    <w:rsid w:val="002C7A18"/>
    <w:rsid w:val="002C7AAB"/>
    <w:rsid w:val="002D0F22"/>
    <w:rsid w:val="002D128B"/>
    <w:rsid w:val="002D1497"/>
    <w:rsid w:val="002D1564"/>
    <w:rsid w:val="002D1EA1"/>
    <w:rsid w:val="002D21EC"/>
    <w:rsid w:val="002D21FB"/>
    <w:rsid w:val="002D25F1"/>
    <w:rsid w:val="002D26D9"/>
    <w:rsid w:val="002D2A0F"/>
    <w:rsid w:val="002D2FC3"/>
    <w:rsid w:val="002D32A8"/>
    <w:rsid w:val="002D32BD"/>
    <w:rsid w:val="002D3489"/>
    <w:rsid w:val="002D355B"/>
    <w:rsid w:val="002D35B4"/>
    <w:rsid w:val="002D3960"/>
    <w:rsid w:val="002D4252"/>
    <w:rsid w:val="002D464E"/>
    <w:rsid w:val="002D50E1"/>
    <w:rsid w:val="002D5205"/>
    <w:rsid w:val="002D5444"/>
    <w:rsid w:val="002D593E"/>
    <w:rsid w:val="002D5A74"/>
    <w:rsid w:val="002D5C9A"/>
    <w:rsid w:val="002D62B4"/>
    <w:rsid w:val="002D6620"/>
    <w:rsid w:val="002D6E6F"/>
    <w:rsid w:val="002D6E7D"/>
    <w:rsid w:val="002D717B"/>
    <w:rsid w:val="002D7AEC"/>
    <w:rsid w:val="002D7C22"/>
    <w:rsid w:val="002D7DFE"/>
    <w:rsid w:val="002E071F"/>
    <w:rsid w:val="002E0741"/>
    <w:rsid w:val="002E0999"/>
    <w:rsid w:val="002E0F5F"/>
    <w:rsid w:val="002E1125"/>
    <w:rsid w:val="002E1190"/>
    <w:rsid w:val="002E15A5"/>
    <w:rsid w:val="002E1F6E"/>
    <w:rsid w:val="002E23AE"/>
    <w:rsid w:val="002E2656"/>
    <w:rsid w:val="002E303C"/>
    <w:rsid w:val="002E31B9"/>
    <w:rsid w:val="002E3B9F"/>
    <w:rsid w:val="002E3F90"/>
    <w:rsid w:val="002E4630"/>
    <w:rsid w:val="002E4C34"/>
    <w:rsid w:val="002E4D28"/>
    <w:rsid w:val="002E536B"/>
    <w:rsid w:val="002E5D0C"/>
    <w:rsid w:val="002E5F9F"/>
    <w:rsid w:val="002E630F"/>
    <w:rsid w:val="002E64FA"/>
    <w:rsid w:val="002E7100"/>
    <w:rsid w:val="002E7559"/>
    <w:rsid w:val="002E77FA"/>
    <w:rsid w:val="002E7856"/>
    <w:rsid w:val="002E7C46"/>
    <w:rsid w:val="002E7DAC"/>
    <w:rsid w:val="002E7F22"/>
    <w:rsid w:val="002F099B"/>
    <w:rsid w:val="002F0BFD"/>
    <w:rsid w:val="002F0C17"/>
    <w:rsid w:val="002F0DED"/>
    <w:rsid w:val="002F1235"/>
    <w:rsid w:val="002F1992"/>
    <w:rsid w:val="002F1B6F"/>
    <w:rsid w:val="002F2241"/>
    <w:rsid w:val="002F24D5"/>
    <w:rsid w:val="002F289D"/>
    <w:rsid w:val="002F3158"/>
    <w:rsid w:val="002F36AD"/>
    <w:rsid w:val="002F3A81"/>
    <w:rsid w:val="002F4443"/>
    <w:rsid w:val="002F4525"/>
    <w:rsid w:val="002F4551"/>
    <w:rsid w:val="002F4554"/>
    <w:rsid w:val="002F4558"/>
    <w:rsid w:val="002F5369"/>
    <w:rsid w:val="002F5A65"/>
    <w:rsid w:val="002F5D88"/>
    <w:rsid w:val="002F5F6B"/>
    <w:rsid w:val="002F617D"/>
    <w:rsid w:val="002F643B"/>
    <w:rsid w:val="002F68E4"/>
    <w:rsid w:val="002F6FB0"/>
    <w:rsid w:val="002F78F3"/>
    <w:rsid w:val="002F7A62"/>
    <w:rsid w:val="002F7CE3"/>
    <w:rsid w:val="0030012B"/>
    <w:rsid w:val="00300715"/>
    <w:rsid w:val="00300A8D"/>
    <w:rsid w:val="003010F5"/>
    <w:rsid w:val="00301119"/>
    <w:rsid w:val="00301601"/>
    <w:rsid w:val="003016A1"/>
    <w:rsid w:val="0030174D"/>
    <w:rsid w:val="0030176B"/>
    <w:rsid w:val="00301A68"/>
    <w:rsid w:val="00301B00"/>
    <w:rsid w:val="00301B9F"/>
    <w:rsid w:val="0030214B"/>
    <w:rsid w:val="00302292"/>
    <w:rsid w:val="003028AD"/>
    <w:rsid w:val="00303583"/>
    <w:rsid w:val="00303AD4"/>
    <w:rsid w:val="00303C5C"/>
    <w:rsid w:val="00303D11"/>
    <w:rsid w:val="00304D42"/>
    <w:rsid w:val="00305073"/>
    <w:rsid w:val="0030528E"/>
    <w:rsid w:val="003056A0"/>
    <w:rsid w:val="00305902"/>
    <w:rsid w:val="00305F55"/>
    <w:rsid w:val="00306B21"/>
    <w:rsid w:val="00306C2B"/>
    <w:rsid w:val="00306F4C"/>
    <w:rsid w:val="00306F5A"/>
    <w:rsid w:val="00307B93"/>
    <w:rsid w:val="00307D48"/>
    <w:rsid w:val="00307D61"/>
    <w:rsid w:val="0031017B"/>
    <w:rsid w:val="003101CC"/>
    <w:rsid w:val="00310A94"/>
    <w:rsid w:val="00310F12"/>
    <w:rsid w:val="00310F2D"/>
    <w:rsid w:val="003111E1"/>
    <w:rsid w:val="0031161E"/>
    <w:rsid w:val="003116CD"/>
    <w:rsid w:val="00311E75"/>
    <w:rsid w:val="003125ED"/>
    <w:rsid w:val="00312878"/>
    <w:rsid w:val="00313053"/>
    <w:rsid w:val="00313126"/>
    <w:rsid w:val="00313137"/>
    <w:rsid w:val="00313315"/>
    <w:rsid w:val="00313672"/>
    <w:rsid w:val="00313BB3"/>
    <w:rsid w:val="00313C19"/>
    <w:rsid w:val="00313D37"/>
    <w:rsid w:val="00313D3D"/>
    <w:rsid w:val="00313F28"/>
    <w:rsid w:val="003144D3"/>
    <w:rsid w:val="00314576"/>
    <w:rsid w:val="003146B5"/>
    <w:rsid w:val="00314883"/>
    <w:rsid w:val="00314DC3"/>
    <w:rsid w:val="00314E17"/>
    <w:rsid w:val="003154D6"/>
    <w:rsid w:val="00315755"/>
    <w:rsid w:val="0031586B"/>
    <w:rsid w:val="0031586C"/>
    <w:rsid w:val="0031665E"/>
    <w:rsid w:val="00317142"/>
    <w:rsid w:val="0031728F"/>
    <w:rsid w:val="00317768"/>
    <w:rsid w:val="0031796A"/>
    <w:rsid w:val="00320680"/>
    <w:rsid w:val="0032073D"/>
    <w:rsid w:val="00321201"/>
    <w:rsid w:val="0032120B"/>
    <w:rsid w:val="00321264"/>
    <w:rsid w:val="00321D7D"/>
    <w:rsid w:val="00321EC8"/>
    <w:rsid w:val="00322040"/>
    <w:rsid w:val="0032279D"/>
    <w:rsid w:val="00322BC5"/>
    <w:rsid w:val="00322DE2"/>
    <w:rsid w:val="00323150"/>
    <w:rsid w:val="0032356E"/>
    <w:rsid w:val="00323631"/>
    <w:rsid w:val="0032368D"/>
    <w:rsid w:val="0032372E"/>
    <w:rsid w:val="00323B21"/>
    <w:rsid w:val="00323EF7"/>
    <w:rsid w:val="00324036"/>
    <w:rsid w:val="00324499"/>
    <w:rsid w:val="003244BB"/>
    <w:rsid w:val="00324BEF"/>
    <w:rsid w:val="00324D5C"/>
    <w:rsid w:val="0032514A"/>
    <w:rsid w:val="003257F9"/>
    <w:rsid w:val="00325A4D"/>
    <w:rsid w:val="00325BC2"/>
    <w:rsid w:val="00325D6A"/>
    <w:rsid w:val="003261F8"/>
    <w:rsid w:val="00326A4B"/>
    <w:rsid w:val="00326C53"/>
    <w:rsid w:val="00326D61"/>
    <w:rsid w:val="0032794D"/>
    <w:rsid w:val="003302B2"/>
    <w:rsid w:val="003305AE"/>
    <w:rsid w:val="0033066D"/>
    <w:rsid w:val="003307A2"/>
    <w:rsid w:val="00330CE9"/>
    <w:rsid w:val="00330DEC"/>
    <w:rsid w:val="00330EF2"/>
    <w:rsid w:val="0033143F"/>
    <w:rsid w:val="0033249C"/>
    <w:rsid w:val="0033287D"/>
    <w:rsid w:val="003328C3"/>
    <w:rsid w:val="00332A6A"/>
    <w:rsid w:val="0033309E"/>
    <w:rsid w:val="003336EC"/>
    <w:rsid w:val="00333E06"/>
    <w:rsid w:val="0033406A"/>
    <w:rsid w:val="003340F7"/>
    <w:rsid w:val="003343AA"/>
    <w:rsid w:val="003343AD"/>
    <w:rsid w:val="003343F1"/>
    <w:rsid w:val="0033466C"/>
    <w:rsid w:val="00334A38"/>
    <w:rsid w:val="00334D3D"/>
    <w:rsid w:val="00334EF9"/>
    <w:rsid w:val="0033514B"/>
    <w:rsid w:val="003353E2"/>
    <w:rsid w:val="00335947"/>
    <w:rsid w:val="00335D8F"/>
    <w:rsid w:val="0033629A"/>
    <w:rsid w:val="003366A8"/>
    <w:rsid w:val="00337577"/>
    <w:rsid w:val="003378E7"/>
    <w:rsid w:val="00337C6C"/>
    <w:rsid w:val="00337D3F"/>
    <w:rsid w:val="00337DB2"/>
    <w:rsid w:val="00340107"/>
    <w:rsid w:val="00340330"/>
    <w:rsid w:val="0034060B"/>
    <w:rsid w:val="00340869"/>
    <w:rsid w:val="00340951"/>
    <w:rsid w:val="00340A51"/>
    <w:rsid w:val="00340B45"/>
    <w:rsid w:val="00340E00"/>
    <w:rsid w:val="003410AB"/>
    <w:rsid w:val="0034158A"/>
    <w:rsid w:val="00341B4A"/>
    <w:rsid w:val="003426A4"/>
    <w:rsid w:val="0034270B"/>
    <w:rsid w:val="003428F0"/>
    <w:rsid w:val="0034298E"/>
    <w:rsid w:val="003429F7"/>
    <w:rsid w:val="0034316D"/>
    <w:rsid w:val="0034328F"/>
    <w:rsid w:val="003432B2"/>
    <w:rsid w:val="00343F63"/>
    <w:rsid w:val="003449E0"/>
    <w:rsid w:val="00344B2A"/>
    <w:rsid w:val="00344D91"/>
    <w:rsid w:val="00344DF6"/>
    <w:rsid w:val="00344FBC"/>
    <w:rsid w:val="0034518C"/>
    <w:rsid w:val="00345470"/>
    <w:rsid w:val="0034630D"/>
    <w:rsid w:val="003463E7"/>
    <w:rsid w:val="003465C2"/>
    <w:rsid w:val="003467E8"/>
    <w:rsid w:val="00346834"/>
    <w:rsid w:val="00347038"/>
    <w:rsid w:val="003470B6"/>
    <w:rsid w:val="003471AC"/>
    <w:rsid w:val="0034753C"/>
    <w:rsid w:val="003475DA"/>
    <w:rsid w:val="003475FB"/>
    <w:rsid w:val="0034786E"/>
    <w:rsid w:val="00347E1B"/>
    <w:rsid w:val="003500ED"/>
    <w:rsid w:val="003501E2"/>
    <w:rsid w:val="003501FD"/>
    <w:rsid w:val="0035080B"/>
    <w:rsid w:val="00350B91"/>
    <w:rsid w:val="00350D5B"/>
    <w:rsid w:val="00350E89"/>
    <w:rsid w:val="00351621"/>
    <w:rsid w:val="00351E7D"/>
    <w:rsid w:val="00352488"/>
    <w:rsid w:val="00352A31"/>
    <w:rsid w:val="00352C03"/>
    <w:rsid w:val="00352E1F"/>
    <w:rsid w:val="00352E7A"/>
    <w:rsid w:val="00352F67"/>
    <w:rsid w:val="0035340F"/>
    <w:rsid w:val="0035343A"/>
    <w:rsid w:val="003535BE"/>
    <w:rsid w:val="0035360D"/>
    <w:rsid w:val="00353631"/>
    <w:rsid w:val="0035395C"/>
    <w:rsid w:val="00353A27"/>
    <w:rsid w:val="00353C79"/>
    <w:rsid w:val="00353C90"/>
    <w:rsid w:val="0035410F"/>
    <w:rsid w:val="0035497A"/>
    <w:rsid w:val="00354A29"/>
    <w:rsid w:val="00354F0C"/>
    <w:rsid w:val="00355253"/>
    <w:rsid w:val="003554EC"/>
    <w:rsid w:val="003555A1"/>
    <w:rsid w:val="003559E6"/>
    <w:rsid w:val="00355B70"/>
    <w:rsid w:val="00355E58"/>
    <w:rsid w:val="0035611A"/>
    <w:rsid w:val="00356368"/>
    <w:rsid w:val="00356490"/>
    <w:rsid w:val="00356539"/>
    <w:rsid w:val="003567DA"/>
    <w:rsid w:val="0035693D"/>
    <w:rsid w:val="00356E66"/>
    <w:rsid w:val="003572DF"/>
    <w:rsid w:val="0035766C"/>
    <w:rsid w:val="00357B93"/>
    <w:rsid w:val="00357C2F"/>
    <w:rsid w:val="00357E8F"/>
    <w:rsid w:val="00360A5D"/>
    <w:rsid w:val="00360AB2"/>
    <w:rsid w:val="00360C6E"/>
    <w:rsid w:val="00360DEA"/>
    <w:rsid w:val="00360DF7"/>
    <w:rsid w:val="00361ED1"/>
    <w:rsid w:val="00362130"/>
    <w:rsid w:val="0036219D"/>
    <w:rsid w:val="00362300"/>
    <w:rsid w:val="0036254D"/>
    <w:rsid w:val="00362620"/>
    <w:rsid w:val="00362D2A"/>
    <w:rsid w:val="00362E2F"/>
    <w:rsid w:val="0036305B"/>
    <w:rsid w:val="00363198"/>
    <w:rsid w:val="003632A2"/>
    <w:rsid w:val="003635DC"/>
    <w:rsid w:val="00363A76"/>
    <w:rsid w:val="003640E6"/>
    <w:rsid w:val="0036423F"/>
    <w:rsid w:val="0036429F"/>
    <w:rsid w:val="003643A8"/>
    <w:rsid w:val="0036442E"/>
    <w:rsid w:val="0036459B"/>
    <w:rsid w:val="00364CA2"/>
    <w:rsid w:val="00364D8C"/>
    <w:rsid w:val="0036540E"/>
    <w:rsid w:val="003667FF"/>
    <w:rsid w:val="003668CF"/>
    <w:rsid w:val="00366BE3"/>
    <w:rsid w:val="00366D50"/>
    <w:rsid w:val="0036728A"/>
    <w:rsid w:val="0036745F"/>
    <w:rsid w:val="00367AAD"/>
    <w:rsid w:val="00367E63"/>
    <w:rsid w:val="00370A06"/>
    <w:rsid w:val="0037110F"/>
    <w:rsid w:val="00371E42"/>
    <w:rsid w:val="00372AA1"/>
    <w:rsid w:val="00373269"/>
    <w:rsid w:val="00373511"/>
    <w:rsid w:val="00373DC0"/>
    <w:rsid w:val="00373FEC"/>
    <w:rsid w:val="00374120"/>
    <w:rsid w:val="00374177"/>
    <w:rsid w:val="003744BF"/>
    <w:rsid w:val="00374723"/>
    <w:rsid w:val="003751AB"/>
    <w:rsid w:val="00375205"/>
    <w:rsid w:val="00375800"/>
    <w:rsid w:val="003758F5"/>
    <w:rsid w:val="00375E8F"/>
    <w:rsid w:val="00376334"/>
    <w:rsid w:val="0037736A"/>
    <w:rsid w:val="0037744A"/>
    <w:rsid w:val="00377A21"/>
    <w:rsid w:val="00377B31"/>
    <w:rsid w:val="00377D35"/>
    <w:rsid w:val="003805CD"/>
    <w:rsid w:val="0038084A"/>
    <w:rsid w:val="00380855"/>
    <w:rsid w:val="00380879"/>
    <w:rsid w:val="00380A37"/>
    <w:rsid w:val="00380FE4"/>
    <w:rsid w:val="00381252"/>
    <w:rsid w:val="003814CD"/>
    <w:rsid w:val="00381A37"/>
    <w:rsid w:val="00381B95"/>
    <w:rsid w:val="00381EB2"/>
    <w:rsid w:val="00382155"/>
    <w:rsid w:val="003826CA"/>
    <w:rsid w:val="00382762"/>
    <w:rsid w:val="00383056"/>
    <w:rsid w:val="00383747"/>
    <w:rsid w:val="00383D25"/>
    <w:rsid w:val="0038429B"/>
    <w:rsid w:val="0038484E"/>
    <w:rsid w:val="00384ACC"/>
    <w:rsid w:val="00385519"/>
    <w:rsid w:val="003857A6"/>
    <w:rsid w:val="003857D6"/>
    <w:rsid w:val="00385859"/>
    <w:rsid w:val="00385A38"/>
    <w:rsid w:val="00385B15"/>
    <w:rsid w:val="00385E69"/>
    <w:rsid w:val="0038610E"/>
    <w:rsid w:val="00386528"/>
    <w:rsid w:val="003872C6"/>
    <w:rsid w:val="00387530"/>
    <w:rsid w:val="00387B74"/>
    <w:rsid w:val="00387B77"/>
    <w:rsid w:val="00387EC5"/>
    <w:rsid w:val="00390C11"/>
    <w:rsid w:val="00390D29"/>
    <w:rsid w:val="00390D56"/>
    <w:rsid w:val="00391213"/>
    <w:rsid w:val="003917FF"/>
    <w:rsid w:val="0039216E"/>
    <w:rsid w:val="00392424"/>
    <w:rsid w:val="003927D9"/>
    <w:rsid w:val="00392885"/>
    <w:rsid w:val="00392D22"/>
    <w:rsid w:val="00393B8F"/>
    <w:rsid w:val="0039432B"/>
    <w:rsid w:val="003945DF"/>
    <w:rsid w:val="00394649"/>
    <w:rsid w:val="00394676"/>
    <w:rsid w:val="00394992"/>
    <w:rsid w:val="003949AD"/>
    <w:rsid w:val="00395155"/>
    <w:rsid w:val="003955DE"/>
    <w:rsid w:val="003958A2"/>
    <w:rsid w:val="00395AB1"/>
    <w:rsid w:val="00395DF8"/>
    <w:rsid w:val="00395FA3"/>
    <w:rsid w:val="00396020"/>
    <w:rsid w:val="00396599"/>
    <w:rsid w:val="00396698"/>
    <w:rsid w:val="003966AF"/>
    <w:rsid w:val="003969B3"/>
    <w:rsid w:val="0039704F"/>
    <w:rsid w:val="00397159"/>
    <w:rsid w:val="0039767C"/>
    <w:rsid w:val="003A054F"/>
    <w:rsid w:val="003A05AD"/>
    <w:rsid w:val="003A0707"/>
    <w:rsid w:val="003A07F8"/>
    <w:rsid w:val="003A1436"/>
    <w:rsid w:val="003A15D3"/>
    <w:rsid w:val="003A1872"/>
    <w:rsid w:val="003A1A84"/>
    <w:rsid w:val="003A1C7F"/>
    <w:rsid w:val="003A1D4B"/>
    <w:rsid w:val="003A1DCD"/>
    <w:rsid w:val="003A268D"/>
    <w:rsid w:val="003A2EB4"/>
    <w:rsid w:val="003A3199"/>
    <w:rsid w:val="003A34CF"/>
    <w:rsid w:val="003A3D74"/>
    <w:rsid w:val="003A3F7A"/>
    <w:rsid w:val="003A4065"/>
    <w:rsid w:val="003A417F"/>
    <w:rsid w:val="003A42BB"/>
    <w:rsid w:val="003A42E7"/>
    <w:rsid w:val="003A4378"/>
    <w:rsid w:val="003A483D"/>
    <w:rsid w:val="003A4993"/>
    <w:rsid w:val="003A4D66"/>
    <w:rsid w:val="003A4E16"/>
    <w:rsid w:val="003A594D"/>
    <w:rsid w:val="003A5A50"/>
    <w:rsid w:val="003A6916"/>
    <w:rsid w:val="003A6A0D"/>
    <w:rsid w:val="003A6BB4"/>
    <w:rsid w:val="003A6D7C"/>
    <w:rsid w:val="003A6FEC"/>
    <w:rsid w:val="003B00C6"/>
    <w:rsid w:val="003B06D1"/>
    <w:rsid w:val="003B08AF"/>
    <w:rsid w:val="003B0D19"/>
    <w:rsid w:val="003B0F16"/>
    <w:rsid w:val="003B10F5"/>
    <w:rsid w:val="003B1554"/>
    <w:rsid w:val="003B1736"/>
    <w:rsid w:val="003B1748"/>
    <w:rsid w:val="003B17F0"/>
    <w:rsid w:val="003B18F6"/>
    <w:rsid w:val="003B1AC6"/>
    <w:rsid w:val="003B1B26"/>
    <w:rsid w:val="003B1BF7"/>
    <w:rsid w:val="003B1D3A"/>
    <w:rsid w:val="003B1E9A"/>
    <w:rsid w:val="003B2092"/>
    <w:rsid w:val="003B21DD"/>
    <w:rsid w:val="003B24FA"/>
    <w:rsid w:val="003B262A"/>
    <w:rsid w:val="003B2963"/>
    <w:rsid w:val="003B33E2"/>
    <w:rsid w:val="003B340F"/>
    <w:rsid w:val="003B3769"/>
    <w:rsid w:val="003B376A"/>
    <w:rsid w:val="003B3A8F"/>
    <w:rsid w:val="003B3C1B"/>
    <w:rsid w:val="003B3D53"/>
    <w:rsid w:val="003B5208"/>
    <w:rsid w:val="003B560E"/>
    <w:rsid w:val="003B57B8"/>
    <w:rsid w:val="003B5907"/>
    <w:rsid w:val="003B5FA4"/>
    <w:rsid w:val="003B60D3"/>
    <w:rsid w:val="003B61F0"/>
    <w:rsid w:val="003B66EB"/>
    <w:rsid w:val="003B6708"/>
    <w:rsid w:val="003B6DFE"/>
    <w:rsid w:val="003B741A"/>
    <w:rsid w:val="003B74A4"/>
    <w:rsid w:val="003B75E9"/>
    <w:rsid w:val="003B76A7"/>
    <w:rsid w:val="003B76C6"/>
    <w:rsid w:val="003B79AD"/>
    <w:rsid w:val="003B7EE2"/>
    <w:rsid w:val="003C0F2B"/>
    <w:rsid w:val="003C0FB5"/>
    <w:rsid w:val="003C102E"/>
    <w:rsid w:val="003C2007"/>
    <w:rsid w:val="003C2BCF"/>
    <w:rsid w:val="003C2E2B"/>
    <w:rsid w:val="003C36EB"/>
    <w:rsid w:val="003C3918"/>
    <w:rsid w:val="003C3EE0"/>
    <w:rsid w:val="003C3F80"/>
    <w:rsid w:val="003C4D99"/>
    <w:rsid w:val="003C51AD"/>
    <w:rsid w:val="003C5BE6"/>
    <w:rsid w:val="003C5D2E"/>
    <w:rsid w:val="003C6349"/>
    <w:rsid w:val="003C6953"/>
    <w:rsid w:val="003C6C85"/>
    <w:rsid w:val="003C6EA0"/>
    <w:rsid w:val="003C6FA1"/>
    <w:rsid w:val="003C71AB"/>
    <w:rsid w:val="003C7404"/>
    <w:rsid w:val="003C7422"/>
    <w:rsid w:val="003C76CC"/>
    <w:rsid w:val="003C7AAD"/>
    <w:rsid w:val="003D0095"/>
    <w:rsid w:val="003D01A4"/>
    <w:rsid w:val="003D099F"/>
    <w:rsid w:val="003D0A8F"/>
    <w:rsid w:val="003D165B"/>
    <w:rsid w:val="003D1C6C"/>
    <w:rsid w:val="003D1EA8"/>
    <w:rsid w:val="003D218E"/>
    <w:rsid w:val="003D2281"/>
    <w:rsid w:val="003D24BB"/>
    <w:rsid w:val="003D2971"/>
    <w:rsid w:val="003D2C76"/>
    <w:rsid w:val="003D32D8"/>
    <w:rsid w:val="003D34F7"/>
    <w:rsid w:val="003D38EC"/>
    <w:rsid w:val="003D3BFC"/>
    <w:rsid w:val="003D4272"/>
    <w:rsid w:val="003D4408"/>
    <w:rsid w:val="003D4695"/>
    <w:rsid w:val="003D4F53"/>
    <w:rsid w:val="003D5258"/>
    <w:rsid w:val="003D53F2"/>
    <w:rsid w:val="003D5570"/>
    <w:rsid w:val="003D58AB"/>
    <w:rsid w:val="003D5C15"/>
    <w:rsid w:val="003D5EB1"/>
    <w:rsid w:val="003D6ACA"/>
    <w:rsid w:val="003D6DBE"/>
    <w:rsid w:val="003D6F5C"/>
    <w:rsid w:val="003D7398"/>
    <w:rsid w:val="003D78B4"/>
    <w:rsid w:val="003D7D31"/>
    <w:rsid w:val="003D7D3A"/>
    <w:rsid w:val="003D7EBE"/>
    <w:rsid w:val="003E02CD"/>
    <w:rsid w:val="003E088B"/>
    <w:rsid w:val="003E0E4E"/>
    <w:rsid w:val="003E0F4F"/>
    <w:rsid w:val="003E233A"/>
    <w:rsid w:val="003E23D4"/>
    <w:rsid w:val="003E271D"/>
    <w:rsid w:val="003E2837"/>
    <w:rsid w:val="003E292B"/>
    <w:rsid w:val="003E2A96"/>
    <w:rsid w:val="003E2AA6"/>
    <w:rsid w:val="003E3086"/>
    <w:rsid w:val="003E39A4"/>
    <w:rsid w:val="003E39B7"/>
    <w:rsid w:val="003E39BB"/>
    <w:rsid w:val="003E39BF"/>
    <w:rsid w:val="003E39DE"/>
    <w:rsid w:val="003E40EF"/>
    <w:rsid w:val="003E4747"/>
    <w:rsid w:val="003E4774"/>
    <w:rsid w:val="003E4898"/>
    <w:rsid w:val="003E4AF8"/>
    <w:rsid w:val="003E50DD"/>
    <w:rsid w:val="003E5F62"/>
    <w:rsid w:val="003E612C"/>
    <w:rsid w:val="003E651E"/>
    <w:rsid w:val="003E6753"/>
    <w:rsid w:val="003E71A8"/>
    <w:rsid w:val="003E73D3"/>
    <w:rsid w:val="003E77F4"/>
    <w:rsid w:val="003F0049"/>
    <w:rsid w:val="003F0EC7"/>
    <w:rsid w:val="003F11AE"/>
    <w:rsid w:val="003F1223"/>
    <w:rsid w:val="003F1546"/>
    <w:rsid w:val="003F1BB4"/>
    <w:rsid w:val="003F1BD0"/>
    <w:rsid w:val="003F1DD2"/>
    <w:rsid w:val="003F230B"/>
    <w:rsid w:val="003F2366"/>
    <w:rsid w:val="003F24B6"/>
    <w:rsid w:val="003F24F7"/>
    <w:rsid w:val="003F272D"/>
    <w:rsid w:val="003F29B8"/>
    <w:rsid w:val="003F2C79"/>
    <w:rsid w:val="003F2D6C"/>
    <w:rsid w:val="003F2D93"/>
    <w:rsid w:val="003F2E5B"/>
    <w:rsid w:val="003F3337"/>
    <w:rsid w:val="003F3527"/>
    <w:rsid w:val="003F362E"/>
    <w:rsid w:val="003F39F2"/>
    <w:rsid w:val="003F3B01"/>
    <w:rsid w:val="003F3EB6"/>
    <w:rsid w:val="003F3F99"/>
    <w:rsid w:val="003F4059"/>
    <w:rsid w:val="003F4617"/>
    <w:rsid w:val="003F4949"/>
    <w:rsid w:val="003F5FB8"/>
    <w:rsid w:val="003F5FD7"/>
    <w:rsid w:val="003F6335"/>
    <w:rsid w:val="003F642D"/>
    <w:rsid w:val="003F6892"/>
    <w:rsid w:val="003F68F2"/>
    <w:rsid w:val="003F7440"/>
    <w:rsid w:val="003F74CE"/>
    <w:rsid w:val="003F78E6"/>
    <w:rsid w:val="003F7B44"/>
    <w:rsid w:val="003F7E07"/>
    <w:rsid w:val="003F7E8A"/>
    <w:rsid w:val="0040035D"/>
    <w:rsid w:val="00400720"/>
    <w:rsid w:val="004009EA"/>
    <w:rsid w:val="004019D1"/>
    <w:rsid w:val="00401B66"/>
    <w:rsid w:val="00401D33"/>
    <w:rsid w:val="00401EAD"/>
    <w:rsid w:val="00401EF5"/>
    <w:rsid w:val="00402E37"/>
    <w:rsid w:val="004036D2"/>
    <w:rsid w:val="00403756"/>
    <w:rsid w:val="00403EF1"/>
    <w:rsid w:val="00403F99"/>
    <w:rsid w:val="00404086"/>
    <w:rsid w:val="0040413D"/>
    <w:rsid w:val="004044E1"/>
    <w:rsid w:val="0040475C"/>
    <w:rsid w:val="00404843"/>
    <w:rsid w:val="00404881"/>
    <w:rsid w:val="00404F15"/>
    <w:rsid w:val="004057A9"/>
    <w:rsid w:val="00405AC8"/>
    <w:rsid w:val="004064A1"/>
    <w:rsid w:val="00406C89"/>
    <w:rsid w:val="004075BB"/>
    <w:rsid w:val="0040776F"/>
    <w:rsid w:val="004078A7"/>
    <w:rsid w:val="00407BDB"/>
    <w:rsid w:val="004104CD"/>
    <w:rsid w:val="00411DEF"/>
    <w:rsid w:val="00412352"/>
    <w:rsid w:val="004125E1"/>
    <w:rsid w:val="004128A6"/>
    <w:rsid w:val="00412B33"/>
    <w:rsid w:val="00413125"/>
    <w:rsid w:val="00413162"/>
    <w:rsid w:val="004134D2"/>
    <w:rsid w:val="004135B6"/>
    <w:rsid w:val="00413ACF"/>
    <w:rsid w:val="004146C2"/>
    <w:rsid w:val="00414765"/>
    <w:rsid w:val="0041483A"/>
    <w:rsid w:val="0041486D"/>
    <w:rsid w:val="00414F75"/>
    <w:rsid w:val="0041589A"/>
    <w:rsid w:val="00415A6D"/>
    <w:rsid w:val="00415AB8"/>
    <w:rsid w:val="00415AD3"/>
    <w:rsid w:val="00415C90"/>
    <w:rsid w:val="00415DEE"/>
    <w:rsid w:val="004161B0"/>
    <w:rsid w:val="00416C98"/>
    <w:rsid w:val="00416E3A"/>
    <w:rsid w:val="004175D3"/>
    <w:rsid w:val="00417BD2"/>
    <w:rsid w:val="00417CC5"/>
    <w:rsid w:val="0042038E"/>
    <w:rsid w:val="004203E2"/>
    <w:rsid w:val="004207B2"/>
    <w:rsid w:val="00420913"/>
    <w:rsid w:val="00420C89"/>
    <w:rsid w:val="00420E21"/>
    <w:rsid w:val="0042115A"/>
    <w:rsid w:val="004211BD"/>
    <w:rsid w:val="004211EE"/>
    <w:rsid w:val="00421927"/>
    <w:rsid w:val="00422625"/>
    <w:rsid w:val="004226C7"/>
    <w:rsid w:val="0042295D"/>
    <w:rsid w:val="004229A5"/>
    <w:rsid w:val="0042324D"/>
    <w:rsid w:val="004232CF"/>
    <w:rsid w:val="0042336E"/>
    <w:rsid w:val="0042351C"/>
    <w:rsid w:val="00423534"/>
    <w:rsid w:val="0042383B"/>
    <w:rsid w:val="00423882"/>
    <w:rsid w:val="00423957"/>
    <w:rsid w:val="00423C47"/>
    <w:rsid w:val="00423DF4"/>
    <w:rsid w:val="0042437A"/>
    <w:rsid w:val="00424C00"/>
    <w:rsid w:val="004250D1"/>
    <w:rsid w:val="004252E1"/>
    <w:rsid w:val="004254BD"/>
    <w:rsid w:val="004255FA"/>
    <w:rsid w:val="004257AF"/>
    <w:rsid w:val="00425AB4"/>
    <w:rsid w:val="00425BA8"/>
    <w:rsid w:val="00425DB7"/>
    <w:rsid w:val="004264BF"/>
    <w:rsid w:val="00426816"/>
    <w:rsid w:val="00426A9E"/>
    <w:rsid w:val="00426D8C"/>
    <w:rsid w:val="00427145"/>
    <w:rsid w:val="004276D1"/>
    <w:rsid w:val="00427D18"/>
    <w:rsid w:val="00427D81"/>
    <w:rsid w:val="004303F1"/>
    <w:rsid w:val="00430EA0"/>
    <w:rsid w:val="00431664"/>
    <w:rsid w:val="00431B62"/>
    <w:rsid w:val="004322A0"/>
    <w:rsid w:val="0043274B"/>
    <w:rsid w:val="0043298B"/>
    <w:rsid w:val="00432A4D"/>
    <w:rsid w:val="00432B7B"/>
    <w:rsid w:val="004334AC"/>
    <w:rsid w:val="00433581"/>
    <w:rsid w:val="00434349"/>
    <w:rsid w:val="00434467"/>
    <w:rsid w:val="0043469C"/>
    <w:rsid w:val="00434A36"/>
    <w:rsid w:val="00434AC3"/>
    <w:rsid w:val="00435065"/>
    <w:rsid w:val="0043548F"/>
    <w:rsid w:val="00435530"/>
    <w:rsid w:val="0043568C"/>
    <w:rsid w:val="004357C9"/>
    <w:rsid w:val="00435D0D"/>
    <w:rsid w:val="00435D33"/>
    <w:rsid w:val="00436106"/>
    <w:rsid w:val="004361BC"/>
    <w:rsid w:val="00436463"/>
    <w:rsid w:val="004366E7"/>
    <w:rsid w:val="0043784C"/>
    <w:rsid w:val="00437C1C"/>
    <w:rsid w:val="00437C2D"/>
    <w:rsid w:val="00437E2E"/>
    <w:rsid w:val="00437E53"/>
    <w:rsid w:val="0044079D"/>
    <w:rsid w:val="004407AB"/>
    <w:rsid w:val="00440899"/>
    <w:rsid w:val="00440AD8"/>
    <w:rsid w:val="00440BF1"/>
    <w:rsid w:val="004413CE"/>
    <w:rsid w:val="00441AB1"/>
    <w:rsid w:val="00441C96"/>
    <w:rsid w:val="00442975"/>
    <w:rsid w:val="00442985"/>
    <w:rsid w:val="00442DF6"/>
    <w:rsid w:val="00442F3E"/>
    <w:rsid w:val="004432A4"/>
    <w:rsid w:val="004432D2"/>
    <w:rsid w:val="004433A3"/>
    <w:rsid w:val="00443D2D"/>
    <w:rsid w:val="00443E64"/>
    <w:rsid w:val="00443F50"/>
    <w:rsid w:val="004441BD"/>
    <w:rsid w:val="00444438"/>
    <w:rsid w:val="00444BC0"/>
    <w:rsid w:val="0044524F"/>
    <w:rsid w:val="004452EC"/>
    <w:rsid w:val="00445538"/>
    <w:rsid w:val="00445968"/>
    <w:rsid w:val="00445C28"/>
    <w:rsid w:val="004467E9"/>
    <w:rsid w:val="0044680D"/>
    <w:rsid w:val="00447111"/>
    <w:rsid w:val="004472C8"/>
    <w:rsid w:val="0045026F"/>
    <w:rsid w:val="00450381"/>
    <w:rsid w:val="004504ED"/>
    <w:rsid w:val="00450736"/>
    <w:rsid w:val="00450FE2"/>
    <w:rsid w:val="004510DA"/>
    <w:rsid w:val="004511D6"/>
    <w:rsid w:val="00451653"/>
    <w:rsid w:val="0045217A"/>
    <w:rsid w:val="00452592"/>
    <w:rsid w:val="004528EC"/>
    <w:rsid w:val="00452F19"/>
    <w:rsid w:val="00452FCB"/>
    <w:rsid w:val="004531D8"/>
    <w:rsid w:val="00453641"/>
    <w:rsid w:val="00453937"/>
    <w:rsid w:val="00453CFD"/>
    <w:rsid w:val="00453D5F"/>
    <w:rsid w:val="00454144"/>
    <w:rsid w:val="00454724"/>
    <w:rsid w:val="00455095"/>
    <w:rsid w:val="004558A7"/>
    <w:rsid w:val="004558F6"/>
    <w:rsid w:val="00455BBD"/>
    <w:rsid w:val="00455CF8"/>
    <w:rsid w:val="00455D88"/>
    <w:rsid w:val="00455ECB"/>
    <w:rsid w:val="00456F27"/>
    <w:rsid w:val="004570FD"/>
    <w:rsid w:val="004573E9"/>
    <w:rsid w:val="0045780F"/>
    <w:rsid w:val="00457D2B"/>
    <w:rsid w:val="0046002F"/>
    <w:rsid w:val="00460031"/>
    <w:rsid w:val="004602D0"/>
    <w:rsid w:val="00460538"/>
    <w:rsid w:val="00460938"/>
    <w:rsid w:val="004611E5"/>
    <w:rsid w:val="004613D2"/>
    <w:rsid w:val="004614C1"/>
    <w:rsid w:val="004614D4"/>
    <w:rsid w:val="00461B6C"/>
    <w:rsid w:val="00461CBE"/>
    <w:rsid w:val="00461D9B"/>
    <w:rsid w:val="00461F05"/>
    <w:rsid w:val="004621C0"/>
    <w:rsid w:val="004621CC"/>
    <w:rsid w:val="00462502"/>
    <w:rsid w:val="0046257B"/>
    <w:rsid w:val="00462D70"/>
    <w:rsid w:val="00462FA9"/>
    <w:rsid w:val="00463FB8"/>
    <w:rsid w:val="004641B8"/>
    <w:rsid w:val="00464AB3"/>
    <w:rsid w:val="00464E46"/>
    <w:rsid w:val="00464FBB"/>
    <w:rsid w:val="004652D5"/>
    <w:rsid w:val="00465916"/>
    <w:rsid w:val="00465A39"/>
    <w:rsid w:val="00466055"/>
    <w:rsid w:val="0046627F"/>
    <w:rsid w:val="004663FD"/>
    <w:rsid w:val="00466DA7"/>
    <w:rsid w:val="004675C1"/>
    <w:rsid w:val="004675FE"/>
    <w:rsid w:val="004676DC"/>
    <w:rsid w:val="00467727"/>
    <w:rsid w:val="00467C9B"/>
    <w:rsid w:val="00467D13"/>
    <w:rsid w:val="004701E9"/>
    <w:rsid w:val="004705FB"/>
    <w:rsid w:val="00470760"/>
    <w:rsid w:val="00470907"/>
    <w:rsid w:val="0047090A"/>
    <w:rsid w:val="004709E4"/>
    <w:rsid w:val="00470B71"/>
    <w:rsid w:val="004711B4"/>
    <w:rsid w:val="004719B0"/>
    <w:rsid w:val="00471A00"/>
    <w:rsid w:val="00471A98"/>
    <w:rsid w:val="00471CF3"/>
    <w:rsid w:val="00471CF6"/>
    <w:rsid w:val="004723B4"/>
    <w:rsid w:val="00472DED"/>
    <w:rsid w:val="00472FEA"/>
    <w:rsid w:val="004732B5"/>
    <w:rsid w:val="0047360A"/>
    <w:rsid w:val="00473738"/>
    <w:rsid w:val="0047389D"/>
    <w:rsid w:val="00473A94"/>
    <w:rsid w:val="004742A2"/>
    <w:rsid w:val="00474679"/>
    <w:rsid w:val="00474D67"/>
    <w:rsid w:val="00475675"/>
    <w:rsid w:val="0047585E"/>
    <w:rsid w:val="00475A4E"/>
    <w:rsid w:val="00475A65"/>
    <w:rsid w:val="00475B7D"/>
    <w:rsid w:val="00475E3A"/>
    <w:rsid w:val="004761FE"/>
    <w:rsid w:val="0047640B"/>
    <w:rsid w:val="00476447"/>
    <w:rsid w:val="00476A4F"/>
    <w:rsid w:val="00476D9D"/>
    <w:rsid w:val="004775BC"/>
    <w:rsid w:val="00477C34"/>
    <w:rsid w:val="004804BE"/>
    <w:rsid w:val="00480E2C"/>
    <w:rsid w:val="00480FB4"/>
    <w:rsid w:val="00481245"/>
    <w:rsid w:val="004812D6"/>
    <w:rsid w:val="004817C2"/>
    <w:rsid w:val="00481C6E"/>
    <w:rsid w:val="0048255D"/>
    <w:rsid w:val="00482851"/>
    <w:rsid w:val="00482AAB"/>
    <w:rsid w:val="00482BAC"/>
    <w:rsid w:val="00482D9A"/>
    <w:rsid w:val="0048309F"/>
    <w:rsid w:val="00483285"/>
    <w:rsid w:val="004835AF"/>
    <w:rsid w:val="004835FD"/>
    <w:rsid w:val="00483B83"/>
    <w:rsid w:val="00483DC6"/>
    <w:rsid w:val="0048451D"/>
    <w:rsid w:val="00484524"/>
    <w:rsid w:val="00484ADF"/>
    <w:rsid w:val="00484C82"/>
    <w:rsid w:val="004855FD"/>
    <w:rsid w:val="004864D4"/>
    <w:rsid w:val="00486D3A"/>
    <w:rsid w:val="004871F5"/>
    <w:rsid w:val="00487594"/>
    <w:rsid w:val="00487D6D"/>
    <w:rsid w:val="00487E8D"/>
    <w:rsid w:val="0049017D"/>
    <w:rsid w:val="00490584"/>
    <w:rsid w:val="0049068C"/>
    <w:rsid w:val="004909A8"/>
    <w:rsid w:val="00490BFE"/>
    <w:rsid w:val="004914D8"/>
    <w:rsid w:val="00491BA0"/>
    <w:rsid w:val="00492371"/>
    <w:rsid w:val="00492665"/>
    <w:rsid w:val="004928E7"/>
    <w:rsid w:val="00492A32"/>
    <w:rsid w:val="00492BFB"/>
    <w:rsid w:val="00492C17"/>
    <w:rsid w:val="00493174"/>
    <w:rsid w:val="00493DD1"/>
    <w:rsid w:val="00494B27"/>
    <w:rsid w:val="00495050"/>
    <w:rsid w:val="00495311"/>
    <w:rsid w:val="0049563D"/>
    <w:rsid w:val="004956E3"/>
    <w:rsid w:val="0049683F"/>
    <w:rsid w:val="00496840"/>
    <w:rsid w:val="00496C76"/>
    <w:rsid w:val="00496DAB"/>
    <w:rsid w:val="004973A0"/>
    <w:rsid w:val="004978D9"/>
    <w:rsid w:val="00497A5E"/>
    <w:rsid w:val="00497ABC"/>
    <w:rsid w:val="00497C16"/>
    <w:rsid w:val="00497C5B"/>
    <w:rsid w:val="004A046C"/>
    <w:rsid w:val="004A0CCD"/>
    <w:rsid w:val="004A0D15"/>
    <w:rsid w:val="004A0E7D"/>
    <w:rsid w:val="004A1026"/>
    <w:rsid w:val="004A1310"/>
    <w:rsid w:val="004A132F"/>
    <w:rsid w:val="004A1529"/>
    <w:rsid w:val="004A17A4"/>
    <w:rsid w:val="004A18C5"/>
    <w:rsid w:val="004A199F"/>
    <w:rsid w:val="004A212F"/>
    <w:rsid w:val="004A2374"/>
    <w:rsid w:val="004A24D8"/>
    <w:rsid w:val="004A25CE"/>
    <w:rsid w:val="004A2696"/>
    <w:rsid w:val="004A2799"/>
    <w:rsid w:val="004A2951"/>
    <w:rsid w:val="004A2E75"/>
    <w:rsid w:val="004A32A9"/>
    <w:rsid w:val="004A3493"/>
    <w:rsid w:val="004A383A"/>
    <w:rsid w:val="004A3E13"/>
    <w:rsid w:val="004A3E32"/>
    <w:rsid w:val="004A40BD"/>
    <w:rsid w:val="004A4425"/>
    <w:rsid w:val="004A4501"/>
    <w:rsid w:val="004A4BE5"/>
    <w:rsid w:val="004A4C26"/>
    <w:rsid w:val="004A4C3C"/>
    <w:rsid w:val="004A4D20"/>
    <w:rsid w:val="004A52C0"/>
    <w:rsid w:val="004A5900"/>
    <w:rsid w:val="004A5939"/>
    <w:rsid w:val="004A595C"/>
    <w:rsid w:val="004A5BDE"/>
    <w:rsid w:val="004A5FB6"/>
    <w:rsid w:val="004A606E"/>
    <w:rsid w:val="004A60F5"/>
    <w:rsid w:val="004A64B8"/>
    <w:rsid w:val="004A6673"/>
    <w:rsid w:val="004A6C8E"/>
    <w:rsid w:val="004A7C33"/>
    <w:rsid w:val="004A7C93"/>
    <w:rsid w:val="004A7E91"/>
    <w:rsid w:val="004B04C1"/>
    <w:rsid w:val="004B052F"/>
    <w:rsid w:val="004B07A9"/>
    <w:rsid w:val="004B124F"/>
    <w:rsid w:val="004B1331"/>
    <w:rsid w:val="004B1CAF"/>
    <w:rsid w:val="004B1CD2"/>
    <w:rsid w:val="004B2D0D"/>
    <w:rsid w:val="004B2DB2"/>
    <w:rsid w:val="004B2EAC"/>
    <w:rsid w:val="004B3179"/>
    <w:rsid w:val="004B3197"/>
    <w:rsid w:val="004B3303"/>
    <w:rsid w:val="004B34D0"/>
    <w:rsid w:val="004B38FE"/>
    <w:rsid w:val="004B3ACC"/>
    <w:rsid w:val="004B3C8F"/>
    <w:rsid w:val="004B3D67"/>
    <w:rsid w:val="004B466C"/>
    <w:rsid w:val="004B470A"/>
    <w:rsid w:val="004B4E97"/>
    <w:rsid w:val="004B5078"/>
    <w:rsid w:val="004B512F"/>
    <w:rsid w:val="004B5234"/>
    <w:rsid w:val="004B5338"/>
    <w:rsid w:val="004B538C"/>
    <w:rsid w:val="004B5575"/>
    <w:rsid w:val="004B55C4"/>
    <w:rsid w:val="004B5738"/>
    <w:rsid w:val="004B5759"/>
    <w:rsid w:val="004B58E1"/>
    <w:rsid w:val="004B5C5E"/>
    <w:rsid w:val="004B6951"/>
    <w:rsid w:val="004B6D56"/>
    <w:rsid w:val="004B772B"/>
    <w:rsid w:val="004B7783"/>
    <w:rsid w:val="004B790C"/>
    <w:rsid w:val="004C03D8"/>
    <w:rsid w:val="004C043A"/>
    <w:rsid w:val="004C0BD5"/>
    <w:rsid w:val="004C0EEC"/>
    <w:rsid w:val="004C1077"/>
    <w:rsid w:val="004C1705"/>
    <w:rsid w:val="004C17EA"/>
    <w:rsid w:val="004C19C5"/>
    <w:rsid w:val="004C1B1D"/>
    <w:rsid w:val="004C1B95"/>
    <w:rsid w:val="004C1BE6"/>
    <w:rsid w:val="004C204B"/>
    <w:rsid w:val="004C2365"/>
    <w:rsid w:val="004C2447"/>
    <w:rsid w:val="004C2921"/>
    <w:rsid w:val="004C29B5"/>
    <w:rsid w:val="004C2F54"/>
    <w:rsid w:val="004C3048"/>
    <w:rsid w:val="004C32B7"/>
    <w:rsid w:val="004C3834"/>
    <w:rsid w:val="004C3B19"/>
    <w:rsid w:val="004C3F4B"/>
    <w:rsid w:val="004C4C98"/>
    <w:rsid w:val="004C4CDF"/>
    <w:rsid w:val="004C4D51"/>
    <w:rsid w:val="004C4E1F"/>
    <w:rsid w:val="004C512D"/>
    <w:rsid w:val="004C538C"/>
    <w:rsid w:val="004C5A18"/>
    <w:rsid w:val="004C5E72"/>
    <w:rsid w:val="004C5EEE"/>
    <w:rsid w:val="004C5F80"/>
    <w:rsid w:val="004C605C"/>
    <w:rsid w:val="004C691F"/>
    <w:rsid w:val="004C6F73"/>
    <w:rsid w:val="004C7300"/>
    <w:rsid w:val="004D04E3"/>
    <w:rsid w:val="004D0957"/>
    <w:rsid w:val="004D0B8D"/>
    <w:rsid w:val="004D0C03"/>
    <w:rsid w:val="004D0EB1"/>
    <w:rsid w:val="004D1769"/>
    <w:rsid w:val="004D199C"/>
    <w:rsid w:val="004D245B"/>
    <w:rsid w:val="004D2523"/>
    <w:rsid w:val="004D26CD"/>
    <w:rsid w:val="004D286E"/>
    <w:rsid w:val="004D3171"/>
    <w:rsid w:val="004D333D"/>
    <w:rsid w:val="004D357A"/>
    <w:rsid w:val="004D38F8"/>
    <w:rsid w:val="004D3E28"/>
    <w:rsid w:val="004D4366"/>
    <w:rsid w:val="004D4742"/>
    <w:rsid w:val="004D48D3"/>
    <w:rsid w:val="004D48F3"/>
    <w:rsid w:val="004D4D94"/>
    <w:rsid w:val="004D4E6B"/>
    <w:rsid w:val="004D52ED"/>
    <w:rsid w:val="004D5B34"/>
    <w:rsid w:val="004D5C62"/>
    <w:rsid w:val="004D612D"/>
    <w:rsid w:val="004D6310"/>
    <w:rsid w:val="004D6389"/>
    <w:rsid w:val="004D6947"/>
    <w:rsid w:val="004D7204"/>
    <w:rsid w:val="004D7A65"/>
    <w:rsid w:val="004D7ED1"/>
    <w:rsid w:val="004D7F6B"/>
    <w:rsid w:val="004E025A"/>
    <w:rsid w:val="004E048D"/>
    <w:rsid w:val="004E0753"/>
    <w:rsid w:val="004E08E2"/>
    <w:rsid w:val="004E127B"/>
    <w:rsid w:val="004E1352"/>
    <w:rsid w:val="004E136D"/>
    <w:rsid w:val="004E1D0D"/>
    <w:rsid w:val="004E1D99"/>
    <w:rsid w:val="004E21F4"/>
    <w:rsid w:val="004E261C"/>
    <w:rsid w:val="004E29E0"/>
    <w:rsid w:val="004E2B56"/>
    <w:rsid w:val="004E2D61"/>
    <w:rsid w:val="004E2DDD"/>
    <w:rsid w:val="004E302B"/>
    <w:rsid w:val="004E3273"/>
    <w:rsid w:val="004E3802"/>
    <w:rsid w:val="004E38AF"/>
    <w:rsid w:val="004E3A97"/>
    <w:rsid w:val="004E3F82"/>
    <w:rsid w:val="004E4CD8"/>
    <w:rsid w:val="004E5101"/>
    <w:rsid w:val="004E58F1"/>
    <w:rsid w:val="004E62F7"/>
    <w:rsid w:val="004E6391"/>
    <w:rsid w:val="004E6531"/>
    <w:rsid w:val="004E6A34"/>
    <w:rsid w:val="004E6AA6"/>
    <w:rsid w:val="004E6AD7"/>
    <w:rsid w:val="004E6DB5"/>
    <w:rsid w:val="004E72B3"/>
    <w:rsid w:val="004E7359"/>
    <w:rsid w:val="004E7B19"/>
    <w:rsid w:val="004E7C54"/>
    <w:rsid w:val="004E7E0B"/>
    <w:rsid w:val="004F0213"/>
    <w:rsid w:val="004F0257"/>
    <w:rsid w:val="004F0296"/>
    <w:rsid w:val="004F03A0"/>
    <w:rsid w:val="004F08D7"/>
    <w:rsid w:val="004F0E6C"/>
    <w:rsid w:val="004F0F48"/>
    <w:rsid w:val="004F137B"/>
    <w:rsid w:val="004F1629"/>
    <w:rsid w:val="004F1647"/>
    <w:rsid w:val="004F1D11"/>
    <w:rsid w:val="004F1D6A"/>
    <w:rsid w:val="004F1E20"/>
    <w:rsid w:val="004F1F2D"/>
    <w:rsid w:val="004F1FC5"/>
    <w:rsid w:val="004F1FF9"/>
    <w:rsid w:val="004F21B9"/>
    <w:rsid w:val="004F285F"/>
    <w:rsid w:val="004F2D50"/>
    <w:rsid w:val="004F342E"/>
    <w:rsid w:val="004F3548"/>
    <w:rsid w:val="004F3A81"/>
    <w:rsid w:val="004F3D8B"/>
    <w:rsid w:val="004F44A7"/>
    <w:rsid w:val="004F4642"/>
    <w:rsid w:val="004F4700"/>
    <w:rsid w:val="004F4783"/>
    <w:rsid w:val="004F49F5"/>
    <w:rsid w:val="004F4CDD"/>
    <w:rsid w:val="004F507E"/>
    <w:rsid w:val="004F5F36"/>
    <w:rsid w:val="004F5F5C"/>
    <w:rsid w:val="004F6100"/>
    <w:rsid w:val="004F61B0"/>
    <w:rsid w:val="004F6893"/>
    <w:rsid w:val="004F69F4"/>
    <w:rsid w:val="004F73D0"/>
    <w:rsid w:val="004F74F8"/>
    <w:rsid w:val="004F7599"/>
    <w:rsid w:val="004F7A46"/>
    <w:rsid w:val="004F7C22"/>
    <w:rsid w:val="004F7C69"/>
    <w:rsid w:val="004F7FD2"/>
    <w:rsid w:val="00500492"/>
    <w:rsid w:val="00500660"/>
    <w:rsid w:val="0050084F"/>
    <w:rsid w:val="00500897"/>
    <w:rsid w:val="00500AEB"/>
    <w:rsid w:val="00500CCB"/>
    <w:rsid w:val="00500D27"/>
    <w:rsid w:val="00500DDF"/>
    <w:rsid w:val="005017AB"/>
    <w:rsid w:val="005017EF"/>
    <w:rsid w:val="00501833"/>
    <w:rsid w:val="005018C4"/>
    <w:rsid w:val="00501F03"/>
    <w:rsid w:val="00501F70"/>
    <w:rsid w:val="00502216"/>
    <w:rsid w:val="0050225F"/>
    <w:rsid w:val="0050265C"/>
    <w:rsid w:val="00502F84"/>
    <w:rsid w:val="0050322E"/>
    <w:rsid w:val="0050349D"/>
    <w:rsid w:val="005039EA"/>
    <w:rsid w:val="00503EED"/>
    <w:rsid w:val="005045A7"/>
    <w:rsid w:val="00504E09"/>
    <w:rsid w:val="00505390"/>
    <w:rsid w:val="00505702"/>
    <w:rsid w:val="00505A87"/>
    <w:rsid w:val="00506859"/>
    <w:rsid w:val="00506996"/>
    <w:rsid w:val="00506B0B"/>
    <w:rsid w:val="00506C7A"/>
    <w:rsid w:val="0050700B"/>
    <w:rsid w:val="0050720E"/>
    <w:rsid w:val="0050791C"/>
    <w:rsid w:val="00507D94"/>
    <w:rsid w:val="00510665"/>
    <w:rsid w:val="00510EAA"/>
    <w:rsid w:val="00510F11"/>
    <w:rsid w:val="0051150E"/>
    <w:rsid w:val="0051181B"/>
    <w:rsid w:val="005119B0"/>
    <w:rsid w:val="005120E3"/>
    <w:rsid w:val="005125F9"/>
    <w:rsid w:val="00512A7D"/>
    <w:rsid w:val="00512D49"/>
    <w:rsid w:val="00512F32"/>
    <w:rsid w:val="00513282"/>
    <w:rsid w:val="005137F0"/>
    <w:rsid w:val="00513E28"/>
    <w:rsid w:val="0051433A"/>
    <w:rsid w:val="00514656"/>
    <w:rsid w:val="005147D4"/>
    <w:rsid w:val="005147F1"/>
    <w:rsid w:val="00514F90"/>
    <w:rsid w:val="005150DF"/>
    <w:rsid w:val="00515374"/>
    <w:rsid w:val="005155C2"/>
    <w:rsid w:val="0051579F"/>
    <w:rsid w:val="0051589C"/>
    <w:rsid w:val="005158CE"/>
    <w:rsid w:val="005158D3"/>
    <w:rsid w:val="00515925"/>
    <w:rsid w:val="00515B4A"/>
    <w:rsid w:val="00515C8E"/>
    <w:rsid w:val="00515EEF"/>
    <w:rsid w:val="0051604B"/>
    <w:rsid w:val="0051616C"/>
    <w:rsid w:val="005161BA"/>
    <w:rsid w:val="0051640B"/>
    <w:rsid w:val="00516C92"/>
    <w:rsid w:val="005170AC"/>
    <w:rsid w:val="005175CE"/>
    <w:rsid w:val="00520462"/>
    <w:rsid w:val="00520B1F"/>
    <w:rsid w:val="00520BD5"/>
    <w:rsid w:val="00520C5C"/>
    <w:rsid w:val="00520E20"/>
    <w:rsid w:val="00520E4D"/>
    <w:rsid w:val="0052125A"/>
    <w:rsid w:val="005216B9"/>
    <w:rsid w:val="00521EF0"/>
    <w:rsid w:val="00522275"/>
    <w:rsid w:val="0052288A"/>
    <w:rsid w:val="00523654"/>
    <w:rsid w:val="00523EF5"/>
    <w:rsid w:val="0052524B"/>
    <w:rsid w:val="00525EDF"/>
    <w:rsid w:val="005261DE"/>
    <w:rsid w:val="005262DB"/>
    <w:rsid w:val="00526679"/>
    <w:rsid w:val="005266A1"/>
    <w:rsid w:val="00526BBD"/>
    <w:rsid w:val="00526F27"/>
    <w:rsid w:val="0052720A"/>
    <w:rsid w:val="00527281"/>
    <w:rsid w:val="005277F9"/>
    <w:rsid w:val="005300B3"/>
    <w:rsid w:val="005300BC"/>
    <w:rsid w:val="0053016C"/>
    <w:rsid w:val="00530483"/>
    <w:rsid w:val="00530A28"/>
    <w:rsid w:val="00531853"/>
    <w:rsid w:val="00531BC7"/>
    <w:rsid w:val="0053209F"/>
    <w:rsid w:val="005321D1"/>
    <w:rsid w:val="005325B7"/>
    <w:rsid w:val="00533098"/>
    <w:rsid w:val="00533177"/>
    <w:rsid w:val="005337F9"/>
    <w:rsid w:val="00533818"/>
    <w:rsid w:val="0053384C"/>
    <w:rsid w:val="00533E69"/>
    <w:rsid w:val="00534102"/>
    <w:rsid w:val="005344CD"/>
    <w:rsid w:val="00534503"/>
    <w:rsid w:val="00534A71"/>
    <w:rsid w:val="005354B2"/>
    <w:rsid w:val="005356AB"/>
    <w:rsid w:val="00535CA9"/>
    <w:rsid w:val="00535D73"/>
    <w:rsid w:val="005361DB"/>
    <w:rsid w:val="00536A89"/>
    <w:rsid w:val="00536DBC"/>
    <w:rsid w:val="00537242"/>
    <w:rsid w:val="005375C3"/>
    <w:rsid w:val="00537970"/>
    <w:rsid w:val="00537AA2"/>
    <w:rsid w:val="00540081"/>
    <w:rsid w:val="00540866"/>
    <w:rsid w:val="0054122A"/>
    <w:rsid w:val="00541280"/>
    <w:rsid w:val="00541840"/>
    <w:rsid w:val="0054186D"/>
    <w:rsid w:val="0054190E"/>
    <w:rsid w:val="00541A56"/>
    <w:rsid w:val="00541C5D"/>
    <w:rsid w:val="005421A5"/>
    <w:rsid w:val="00542242"/>
    <w:rsid w:val="005422EA"/>
    <w:rsid w:val="00542680"/>
    <w:rsid w:val="005426A4"/>
    <w:rsid w:val="00542EF0"/>
    <w:rsid w:val="00543616"/>
    <w:rsid w:val="005440A0"/>
    <w:rsid w:val="005445F5"/>
    <w:rsid w:val="00544693"/>
    <w:rsid w:val="00544A24"/>
    <w:rsid w:val="00544E4D"/>
    <w:rsid w:val="0054516A"/>
    <w:rsid w:val="0054520A"/>
    <w:rsid w:val="0054549B"/>
    <w:rsid w:val="00546380"/>
    <w:rsid w:val="00546732"/>
    <w:rsid w:val="00546A8D"/>
    <w:rsid w:val="00547C3E"/>
    <w:rsid w:val="00547E3B"/>
    <w:rsid w:val="005503B7"/>
    <w:rsid w:val="005504A6"/>
    <w:rsid w:val="00550AAA"/>
    <w:rsid w:val="00550C02"/>
    <w:rsid w:val="00550E30"/>
    <w:rsid w:val="0055119E"/>
    <w:rsid w:val="0055135D"/>
    <w:rsid w:val="00551422"/>
    <w:rsid w:val="005521C3"/>
    <w:rsid w:val="00552375"/>
    <w:rsid w:val="0055331B"/>
    <w:rsid w:val="005535E4"/>
    <w:rsid w:val="00553808"/>
    <w:rsid w:val="00553A71"/>
    <w:rsid w:val="00554146"/>
    <w:rsid w:val="00554659"/>
    <w:rsid w:val="005549B2"/>
    <w:rsid w:val="005552A9"/>
    <w:rsid w:val="0055577C"/>
    <w:rsid w:val="00555929"/>
    <w:rsid w:val="00555BBE"/>
    <w:rsid w:val="00555E54"/>
    <w:rsid w:val="00555E73"/>
    <w:rsid w:val="00555EC7"/>
    <w:rsid w:val="00555FF8"/>
    <w:rsid w:val="005560CA"/>
    <w:rsid w:val="00556610"/>
    <w:rsid w:val="005568F3"/>
    <w:rsid w:val="00556DCD"/>
    <w:rsid w:val="0055717E"/>
    <w:rsid w:val="0055729D"/>
    <w:rsid w:val="00557595"/>
    <w:rsid w:val="00557BC6"/>
    <w:rsid w:val="005600F0"/>
    <w:rsid w:val="00560133"/>
    <w:rsid w:val="00560138"/>
    <w:rsid w:val="00560234"/>
    <w:rsid w:val="0056025F"/>
    <w:rsid w:val="00560408"/>
    <w:rsid w:val="00560829"/>
    <w:rsid w:val="00560955"/>
    <w:rsid w:val="005609AD"/>
    <w:rsid w:val="00560E06"/>
    <w:rsid w:val="00561276"/>
    <w:rsid w:val="00561E16"/>
    <w:rsid w:val="00562599"/>
    <w:rsid w:val="005628F0"/>
    <w:rsid w:val="00562AA6"/>
    <w:rsid w:val="00562B18"/>
    <w:rsid w:val="00562FF3"/>
    <w:rsid w:val="00563136"/>
    <w:rsid w:val="0056313E"/>
    <w:rsid w:val="005644BE"/>
    <w:rsid w:val="00564532"/>
    <w:rsid w:val="00564564"/>
    <w:rsid w:val="00564C31"/>
    <w:rsid w:val="00564E1A"/>
    <w:rsid w:val="00565222"/>
    <w:rsid w:val="00565578"/>
    <w:rsid w:val="00565579"/>
    <w:rsid w:val="005655C7"/>
    <w:rsid w:val="00565775"/>
    <w:rsid w:val="0056580C"/>
    <w:rsid w:val="00565F81"/>
    <w:rsid w:val="00566699"/>
    <w:rsid w:val="0056670D"/>
    <w:rsid w:val="00566952"/>
    <w:rsid w:val="00566C36"/>
    <w:rsid w:val="00566C58"/>
    <w:rsid w:val="005670B8"/>
    <w:rsid w:val="00567664"/>
    <w:rsid w:val="00570458"/>
    <w:rsid w:val="00570730"/>
    <w:rsid w:val="00570952"/>
    <w:rsid w:val="00570DE7"/>
    <w:rsid w:val="00571F77"/>
    <w:rsid w:val="0057271A"/>
    <w:rsid w:val="00572F59"/>
    <w:rsid w:val="005732AB"/>
    <w:rsid w:val="005738C5"/>
    <w:rsid w:val="00573F4E"/>
    <w:rsid w:val="00574A02"/>
    <w:rsid w:val="00574A67"/>
    <w:rsid w:val="00574FB6"/>
    <w:rsid w:val="005752C1"/>
    <w:rsid w:val="00575F49"/>
    <w:rsid w:val="00576223"/>
    <w:rsid w:val="005764A5"/>
    <w:rsid w:val="005765ED"/>
    <w:rsid w:val="00576A49"/>
    <w:rsid w:val="00576E3A"/>
    <w:rsid w:val="0057702A"/>
    <w:rsid w:val="0057727E"/>
    <w:rsid w:val="00577604"/>
    <w:rsid w:val="00577BFC"/>
    <w:rsid w:val="00577EB6"/>
    <w:rsid w:val="0058066D"/>
    <w:rsid w:val="005806F4"/>
    <w:rsid w:val="00580BEC"/>
    <w:rsid w:val="00580C01"/>
    <w:rsid w:val="0058118F"/>
    <w:rsid w:val="005819DA"/>
    <w:rsid w:val="00581EA9"/>
    <w:rsid w:val="0058210D"/>
    <w:rsid w:val="0058231D"/>
    <w:rsid w:val="00582683"/>
    <w:rsid w:val="00582789"/>
    <w:rsid w:val="005829AF"/>
    <w:rsid w:val="00582A88"/>
    <w:rsid w:val="00582AB7"/>
    <w:rsid w:val="00582CF0"/>
    <w:rsid w:val="005830D8"/>
    <w:rsid w:val="0058321A"/>
    <w:rsid w:val="00583235"/>
    <w:rsid w:val="005834A7"/>
    <w:rsid w:val="005838E4"/>
    <w:rsid w:val="00583D88"/>
    <w:rsid w:val="00584699"/>
    <w:rsid w:val="00584B5A"/>
    <w:rsid w:val="00584C31"/>
    <w:rsid w:val="00585192"/>
    <w:rsid w:val="0058521E"/>
    <w:rsid w:val="005857D5"/>
    <w:rsid w:val="00585920"/>
    <w:rsid w:val="00585D79"/>
    <w:rsid w:val="00585DB5"/>
    <w:rsid w:val="005864CF"/>
    <w:rsid w:val="00586911"/>
    <w:rsid w:val="005870A7"/>
    <w:rsid w:val="0058711C"/>
    <w:rsid w:val="0058738E"/>
    <w:rsid w:val="00587BA1"/>
    <w:rsid w:val="00587D6B"/>
    <w:rsid w:val="00587E3C"/>
    <w:rsid w:val="00587E6A"/>
    <w:rsid w:val="00587EC5"/>
    <w:rsid w:val="00590184"/>
    <w:rsid w:val="0059021E"/>
    <w:rsid w:val="00590E7E"/>
    <w:rsid w:val="00590ECB"/>
    <w:rsid w:val="00591026"/>
    <w:rsid w:val="00591347"/>
    <w:rsid w:val="005924A4"/>
    <w:rsid w:val="00592713"/>
    <w:rsid w:val="00592B40"/>
    <w:rsid w:val="00592DC0"/>
    <w:rsid w:val="00592E0D"/>
    <w:rsid w:val="005932B6"/>
    <w:rsid w:val="0059390E"/>
    <w:rsid w:val="00593E15"/>
    <w:rsid w:val="00593FED"/>
    <w:rsid w:val="005948C3"/>
    <w:rsid w:val="0059520F"/>
    <w:rsid w:val="00595226"/>
    <w:rsid w:val="00595F55"/>
    <w:rsid w:val="0059689B"/>
    <w:rsid w:val="00596D31"/>
    <w:rsid w:val="00596F76"/>
    <w:rsid w:val="00597033"/>
    <w:rsid w:val="00597197"/>
    <w:rsid w:val="0059720E"/>
    <w:rsid w:val="0059763E"/>
    <w:rsid w:val="00597645"/>
    <w:rsid w:val="00597702"/>
    <w:rsid w:val="0059797D"/>
    <w:rsid w:val="00597B85"/>
    <w:rsid w:val="005A003D"/>
    <w:rsid w:val="005A02A9"/>
    <w:rsid w:val="005A05DB"/>
    <w:rsid w:val="005A0916"/>
    <w:rsid w:val="005A0A74"/>
    <w:rsid w:val="005A0AD9"/>
    <w:rsid w:val="005A0FE7"/>
    <w:rsid w:val="005A104D"/>
    <w:rsid w:val="005A132D"/>
    <w:rsid w:val="005A163C"/>
    <w:rsid w:val="005A1660"/>
    <w:rsid w:val="005A22AC"/>
    <w:rsid w:val="005A24E1"/>
    <w:rsid w:val="005A2B7B"/>
    <w:rsid w:val="005A2EBA"/>
    <w:rsid w:val="005A2EDA"/>
    <w:rsid w:val="005A3431"/>
    <w:rsid w:val="005A3442"/>
    <w:rsid w:val="005A35FA"/>
    <w:rsid w:val="005A3AF3"/>
    <w:rsid w:val="005A3DAB"/>
    <w:rsid w:val="005A3FE2"/>
    <w:rsid w:val="005A4149"/>
    <w:rsid w:val="005A46C3"/>
    <w:rsid w:val="005A46F8"/>
    <w:rsid w:val="005A497C"/>
    <w:rsid w:val="005A51A9"/>
    <w:rsid w:val="005A51F9"/>
    <w:rsid w:val="005A600D"/>
    <w:rsid w:val="005A622A"/>
    <w:rsid w:val="005A627B"/>
    <w:rsid w:val="005A6757"/>
    <w:rsid w:val="005A6852"/>
    <w:rsid w:val="005A6DF4"/>
    <w:rsid w:val="005A6F64"/>
    <w:rsid w:val="005A74DE"/>
    <w:rsid w:val="005A7A00"/>
    <w:rsid w:val="005A7C24"/>
    <w:rsid w:val="005B0023"/>
    <w:rsid w:val="005B0082"/>
    <w:rsid w:val="005B0291"/>
    <w:rsid w:val="005B076D"/>
    <w:rsid w:val="005B105A"/>
    <w:rsid w:val="005B148D"/>
    <w:rsid w:val="005B15F6"/>
    <w:rsid w:val="005B16CB"/>
    <w:rsid w:val="005B190E"/>
    <w:rsid w:val="005B1920"/>
    <w:rsid w:val="005B1C10"/>
    <w:rsid w:val="005B1FBA"/>
    <w:rsid w:val="005B24D4"/>
    <w:rsid w:val="005B2621"/>
    <w:rsid w:val="005B319E"/>
    <w:rsid w:val="005B3770"/>
    <w:rsid w:val="005B38B4"/>
    <w:rsid w:val="005B431A"/>
    <w:rsid w:val="005B48D2"/>
    <w:rsid w:val="005B50C2"/>
    <w:rsid w:val="005B6396"/>
    <w:rsid w:val="005B69D8"/>
    <w:rsid w:val="005B6A7C"/>
    <w:rsid w:val="005B6DE6"/>
    <w:rsid w:val="005B7807"/>
    <w:rsid w:val="005B7CCE"/>
    <w:rsid w:val="005C027A"/>
    <w:rsid w:val="005C068E"/>
    <w:rsid w:val="005C0795"/>
    <w:rsid w:val="005C07F4"/>
    <w:rsid w:val="005C0B2A"/>
    <w:rsid w:val="005C0FD0"/>
    <w:rsid w:val="005C176D"/>
    <w:rsid w:val="005C1B8A"/>
    <w:rsid w:val="005C1BA5"/>
    <w:rsid w:val="005C2280"/>
    <w:rsid w:val="005C2A4C"/>
    <w:rsid w:val="005C2F26"/>
    <w:rsid w:val="005C330A"/>
    <w:rsid w:val="005C3C11"/>
    <w:rsid w:val="005C3D59"/>
    <w:rsid w:val="005C408D"/>
    <w:rsid w:val="005C4C70"/>
    <w:rsid w:val="005C54F0"/>
    <w:rsid w:val="005C5503"/>
    <w:rsid w:val="005C5577"/>
    <w:rsid w:val="005C5C81"/>
    <w:rsid w:val="005C5C99"/>
    <w:rsid w:val="005C5D40"/>
    <w:rsid w:val="005C5E99"/>
    <w:rsid w:val="005C5ECB"/>
    <w:rsid w:val="005C60BD"/>
    <w:rsid w:val="005C64BD"/>
    <w:rsid w:val="005C6AFA"/>
    <w:rsid w:val="005C6DDA"/>
    <w:rsid w:val="005C73F3"/>
    <w:rsid w:val="005C74E8"/>
    <w:rsid w:val="005C7841"/>
    <w:rsid w:val="005C7DA9"/>
    <w:rsid w:val="005C7EE5"/>
    <w:rsid w:val="005D0194"/>
    <w:rsid w:val="005D021C"/>
    <w:rsid w:val="005D032C"/>
    <w:rsid w:val="005D05A3"/>
    <w:rsid w:val="005D073D"/>
    <w:rsid w:val="005D1271"/>
    <w:rsid w:val="005D1329"/>
    <w:rsid w:val="005D1A75"/>
    <w:rsid w:val="005D1B46"/>
    <w:rsid w:val="005D1D13"/>
    <w:rsid w:val="005D1D53"/>
    <w:rsid w:val="005D1E67"/>
    <w:rsid w:val="005D2440"/>
    <w:rsid w:val="005D28E9"/>
    <w:rsid w:val="005D2BEF"/>
    <w:rsid w:val="005D3442"/>
    <w:rsid w:val="005D410E"/>
    <w:rsid w:val="005D4B08"/>
    <w:rsid w:val="005D53B7"/>
    <w:rsid w:val="005D5931"/>
    <w:rsid w:val="005D5ABC"/>
    <w:rsid w:val="005D6532"/>
    <w:rsid w:val="005D660C"/>
    <w:rsid w:val="005D6CEF"/>
    <w:rsid w:val="005D7042"/>
    <w:rsid w:val="005D7248"/>
    <w:rsid w:val="005D7369"/>
    <w:rsid w:val="005D7559"/>
    <w:rsid w:val="005E0041"/>
    <w:rsid w:val="005E0464"/>
    <w:rsid w:val="005E065B"/>
    <w:rsid w:val="005E0874"/>
    <w:rsid w:val="005E0888"/>
    <w:rsid w:val="005E0A89"/>
    <w:rsid w:val="005E0ECE"/>
    <w:rsid w:val="005E145A"/>
    <w:rsid w:val="005E1AF7"/>
    <w:rsid w:val="005E1B34"/>
    <w:rsid w:val="005E1BE2"/>
    <w:rsid w:val="005E23E9"/>
    <w:rsid w:val="005E26D5"/>
    <w:rsid w:val="005E2B03"/>
    <w:rsid w:val="005E2BD0"/>
    <w:rsid w:val="005E2F79"/>
    <w:rsid w:val="005E3090"/>
    <w:rsid w:val="005E322D"/>
    <w:rsid w:val="005E36D2"/>
    <w:rsid w:val="005E37E5"/>
    <w:rsid w:val="005E3FA1"/>
    <w:rsid w:val="005E417B"/>
    <w:rsid w:val="005E459E"/>
    <w:rsid w:val="005E4927"/>
    <w:rsid w:val="005E4B39"/>
    <w:rsid w:val="005E4C03"/>
    <w:rsid w:val="005E4C4D"/>
    <w:rsid w:val="005E4D90"/>
    <w:rsid w:val="005E4E43"/>
    <w:rsid w:val="005E4E4E"/>
    <w:rsid w:val="005E54A9"/>
    <w:rsid w:val="005E54D1"/>
    <w:rsid w:val="005E5F64"/>
    <w:rsid w:val="005E6406"/>
    <w:rsid w:val="005E6E46"/>
    <w:rsid w:val="005E7388"/>
    <w:rsid w:val="005E7585"/>
    <w:rsid w:val="005E75B6"/>
    <w:rsid w:val="005E7730"/>
    <w:rsid w:val="005F043E"/>
    <w:rsid w:val="005F0460"/>
    <w:rsid w:val="005F04BA"/>
    <w:rsid w:val="005F0601"/>
    <w:rsid w:val="005F0B37"/>
    <w:rsid w:val="005F0BF7"/>
    <w:rsid w:val="005F0EE4"/>
    <w:rsid w:val="005F0F55"/>
    <w:rsid w:val="005F0FC1"/>
    <w:rsid w:val="005F1170"/>
    <w:rsid w:val="005F1311"/>
    <w:rsid w:val="005F1D61"/>
    <w:rsid w:val="005F2177"/>
    <w:rsid w:val="005F2313"/>
    <w:rsid w:val="005F236F"/>
    <w:rsid w:val="005F29BC"/>
    <w:rsid w:val="005F2CE7"/>
    <w:rsid w:val="005F2F7D"/>
    <w:rsid w:val="005F2FC9"/>
    <w:rsid w:val="005F3A8F"/>
    <w:rsid w:val="005F3FD1"/>
    <w:rsid w:val="005F47BE"/>
    <w:rsid w:val="005F4EF5"/>
    <w:rsid w:val="005F5342"/>
    <w:rsid w:val="005F53DA"/>
    <w:rsid w:val="005F5713"/>
    <w:rsid w:val="005F5931"/>
    <w:rsid w:val="005F5B0F"/>
    <w:rsid w:val="005F5FA5"/>
    <w:rsid w:val="005F6319"/>
    <w:rsid w:val="005F6433"/>
    <w:rsid w:val="005F6A88"/>
    <w:rsid w:val="005F6BF1"/>
    <w:rsid w:val="005F6E31"/>
    <w:rsid w:val="005F70B6"/>
    <w:rsid w:val="005F70D1"/>
    <w:rsid w:val="00600308"/>
    <w:rsid w:val="00600614"/>
    <w:rsid w:val="00600EA4"/>
    <w:rsid w:val="00601099"/>
    <w:rsid w:val="006010D2"/>
    <w:rsid w:val="006011A9"/>
    <w:rsid w:val="0060124B"/>
    <w:rsid w:val="006017D4"/>
    <w:rsid w:val="00602745"/>
    <w:rsid w:val="00602846"/>
    <w:rsid w:val="0060286B"/>
    <w:rsid w:val="00602D29"/>
    <w:rsid w:val="00603AC0"/>
    <w:rsid w:val="00603D5A"/>
    <w:rsid w:val="0060417A"/>
    <w:rsid w:val="00604876"/>
    <w:rsid w:val="0060489D"/>
    <w:rsid w:val="00604902"/>
    <w:rsid w:val="00604B6B"/>
    <w:rsid w:val="00605108"/>
    <w:rsid w:val="0060523A"/>
    <w:rsid w:val="00605302"/>
    <w:rsid w:val="006053BD"/>
    <w:rsid w:val="00605416"/>
    <w:rsid w:val="006054EB"/>
    <w:rsid w:val="00605B66"/>
    <w:rsid w:val="00605F53"/>
    <w:rsid w:val="00606327"/>
    <w:rsid w:val="0060667D"/>
    <w:rsid w:val="006066C4"/>
    <w:rsid w:val="00606941"/>
    <w:rsid w:val="00607364"/>
    <w:rsid w:val="00607428"/>
    <w:rsid w:val="0060747E"/>
    <w:rsid w:val="006074AF"/>
    <w:rsid w:val="0060785F"/>
    <w:rsid w:val="006079B4"/>
    <w:rsid w:val="00607C3A"/>
    <w:rsid w:val="0061000F"/>
    <w:rsid w:val="00610147"/>
    <w:rsid w:val="0061043F"/>
    <w:rsid w:val="00610480"/>
    <w:rsid w:val="00610719"/>
    <w:rsid w:val="00610B4E"/>
    <w:rsid w:val="00611798"/>
    <w:rsid w:val="00611B52"/>
    <w:rsid w:val="0061261A"/>
    <w:rsid w:val="00612B7E"/>
    <w:rsid w:val="00612EE2"/>
    <w:rsid w:val="00613536"/>
    <w:rsid w:val="006136B2"/>
    <w:rsid w:val="00613AA0"/>
    <w:rsid w:val="00613EC2"/>
    <w:rsid w:val="00614479"/>
    <w:rsid w:val="006148BB"/>
    <w:rsid w:val="00614A04"/>
    <w:rsid w:val="00614C72"/>
    <w:rsid w:val="006151EA"/>
    <w:rsid w:val="006154A4"/>
    <w:rsid w:val="006154E8"/>
    <w:rsid w:val="006156F4"/>
    <w:rsid w:val="0061590E"/>
    <w:rsid w:val="00616726"/>
    <w:rsid w:val="00616BD7"/>
    <w:rsid w:val="00617049"/>
    <w:rsid w:val="00617286"/>
    <w:rsid w:val="006172E8"/>
    <w:rsid w:val="006178EA"/>
    <w:rsid w:val="00617A49"/>
    <w:rsid w:val="00617B16"/>
    <w:rsid w:val="00617E6A"/>
    <w:rsid w:val="006201E5"/>
    <w:rsid w:val="00620881"/>
    <w:rsid w:val="00620A6A"/>
    <w:rsid w:val="00621557"/>
    <w:rsid w:val="00622121"/>
    <w:rsid w:val="006221E7"/>
    <w:rsid w:val="00623092"/>
    <w:rsid w:val="006230EC"/>
    <w:rsid w:val="00623270"/>
    <w:rsid w:val="006232AA"/>
    <w:rsid w:val="00623349"/>
    <w:rsid w:val="0062370D"/>
    <w:rsid w:val="00623920"/>
    <w:rsid w:val="00623A1C"/>
    <w:rsid w:val="00623BEA"/>
    <w:rsid w:val="00623F32"/>
    <w:rsid w:val="00623F9E"/>
    <w:rsid w:val="00624042"/>
    <w:rsid w:val="006240C5"/>
    <w:rsid w:val="006242C0"/>
    <w:rsid w:val="006243C1"/>
    <w:rsid w:val="00624696"/>
    <w:rsid w:val="00624D10"/>
    <w:rsid w:val="00624E56"/>
    <w:rsid w:val="00624F9E"/>
    <w:rsid w:val="006251FC"/>
    <w:rsid w:val="00625204"/>
    <w:rsid w:val="00625327"/>
    <w:rsid w:val="00625384"/>
    <w:rsid w:val="006255F8"/>
    <w:rsid w:val="006268EA"/>
    <w:rsid w:val="00626B7A"/>
    <w:rsid w:val="00627275"/>
    <w:rsid w:val="006274E6"/>
    <w:rsid w:val="006278EB"/>
    <w:rsid w:val="00627944"/>
    <w:rsid w:val="00630F23"/>
    <w:rsid w:val="00631401"/>
    <w:rsid w:val="006315A0"/>
    <w:rsid w:val="00631650"/>
    <w:rsid w:val="00632077"/>
    <w:rsid w:val="006321DB"/>
    <w:rsid w:val="006326BE"/>
    <w:rsid w:val="006328A7"/>
    <w:rsid w:val="00632CB4"/>
    <w:rsid w:val="00632D06"/>
    <w:rsid w:val="00633ACE"/>
    <w:rsid w:val="00633D92"/>
    <w:rsid w:val="00633F71"/>
    <w:rsid w:val="00633F9D"/>
    <w:rsid w:val="006342C8"/>
    <w:rsid w:val="00634323"/>
    <w:rsid w:val="00635158"/>
    <w:rsid w:val="00635954"/>
    <w:rsid w:val="00635BCD"/>
    <w:rsid w:val="00635CF4"/>
    <w:rsid w:val="00635DEA"/>
    <w:rsid w:val="00635E96"/>
    <w:rsid w:val="00636000"/>
    <w:rsid w:val="0063615D"/>
    <w:rsid w:val="006361F9"/>
    <w:rsid w:val="0063670E"/>
    <w:rsid w:val="00636BB4"/>
    <w:rsid w:val="00636DCB"/>
    <w:rsid w:val="00637B6C"/>
    <w:rsid w:val="00637D8F"/>
    <w:rsid w:val="00637E95"/>
    <w:rsid w:val="0064028F"/>
    <w:rsid w:val="00640571"/>
    <w:rsid w:val="00640D6D"/>
    <w:rsid w:val="00640EDC"/>
    <w:rsid w:val="0064118E"/>
    <w:rsid w:val="0064139A"/>
    <w:rsid w:val="0064198F"/>
    <w:rsid w:val="00641B61"/>
    <w:rsid w:val="00641B89"/>
    <w:rsid w:val="00641F48"/>
    <w:rsid w:val="006421F4"/>
    <w:rsid w:val="006422DB"/>
    <w:rsid w:val="006423E0"/>
    <w:rsid w:val="006423E7"/>
    <w:rsid w:val="00642BFE"/>
    <w:rsid w:val="00642E3A"/>
    <w:rsid w:val="006436D9"/>
    <w:rsid w:val="00643AB2"/>
    <w:rsid w:val="00643E8D"/>
    <w:rsid w:val="00644053"/>
    <w:rsid w:val="00644107"/>
    <w:rsid w:val="0064428F"/>
    <w:rsid w:val="006445EF"/>
    <w:rsid w:val="00644B28"/>
    <w:rsid w:val="00644F33"/>
    <w:rsid w:val="006452EA"/>
    <w:rsid w:val="0064540D"/>
    <w:rsid w:val="006457A8"/>
    <w:rsid w:val="00645988"/>
    <w:rsid w:val="00645AE2"/>
    <w:rsid w:val="00645F3C"/>
    <w:rsid w:val="00645FF0"/>
    <w:rsid w:val="0064616A"/>
    <w:rsid w:val="006463DC"/>
    <w:rsid w:val="0064641D"/>
    <w:rsid w:val="00646FE3"/>
    <w:rsid w:val="0064702F"/>
    <w:rsid w:val="0064786D"/>
    <w:rsid w:val="00647946"/>
    <w:rsid w:val="006479C7"/>
    <w:rsid w:val="00647A4F"/>
    <w:rsid w:val="00650066"/>
    <w:rsid w:val="00650343"/>
    <w:rsid w:val="00650514"/>
    <w:rsid w:val="00650657"/>
    <w:rsid w:val="00650696"/>
    <w:rsid w:val="00650FC7"/>
    <w:rsid w:val="00651F17"/>
    <w:rsid w:val="00651FA2"/>
    <w:rsid w:val="00652523"/>
    <w:rsid w:val="00652702"/>
    <w:rsid w:val="00652A44"/>
    <w:rsid w:val="00652ACA"/>
    <w:rsid w:val="00652C9C"/>
    <w:rsid w:val="00652E4D"/>
    <w:rsid w:val="0065321E"/>
    <w:rsid w:val="0065325C"/>
    <w:rsid w:val="006532C9"/>
    <w:rsid w:val="006532E0"/>
    <w:rsid w:val="0065343D"/>
    <w:rsid w:val="0065344A"/>
    <w:rsid w:val="00653483"/>
    <w:rsid w:val="006536EE"/>
    <w:rsid w:val="00653870"/>
    <w:rsid w:val="00653930"/>
    <w:rsid w:val="00653993"/>
    <w:rsid w:val="0065469C"/>
    <w:rsid w:val="006549CB"/>
    <w:rsid w:val="00655017"/>
    <w:rsid w:val="0065502F"/>
    <w:rsid w:val="0065538F"/>
    <w:rsid w:val="00655422"/>
    <w:rsid w:val="00655965"/>
    <w:rsid w:val="00655B8A"/>
    <w:rsid w:val="00655CCF"/>
    <w:rsid w:val="00655D38"/>
    <w:rsid w:val="00655FA7"/>
    <w:rsid w:val="00656261"/>
    <w:rsid w:val="00656AAF"/>
    <w:rsid w:val="00656BB1"/>
    <w:rsid w:val="0065730C"/>
    <w:rsid w:val="006574AF"/>
    <w:rsid w:val="0065763D"/>
    <w:rsid w:val="00657716"/>
    <w:rsid w:val="00657930"/>
    <w:rsid w:val="0066014B"/>
    <w:rsid w:val="00660B65"/>
    <w:rsid w:val="00660D10"/>
    <w:rsid w:val="00660E13"/>
    <w:rsid w:val="00660F5C"/>
    <w:rsid w:val="0066103C"/>
    <w:rsid w:val="00661361"/>
    <w:rsid w:val="0066144C"/>
    <w:rsid w:val="006615CD"/>
    <w:rsid w:val="0066173B"/>
    <w:rsid w:val="006618AE"/>
    <w:rsid w:val="00661E51"/>
    <w:rsid w:val="00661EBB"/>
    <w:rsid w:val="00661F94"/>
    <w:rsid w:val="00662246"/>
    <w:rsid w:val="00662283"/>
    <w:rsid w:val="00662328"/>
    <w:rsid w:val="00662EB5"/>
    <w:rsid w:val="00663708"/>
    <w:rsid w:val="00663C3E"/>
    <w:rsid w:val="00663F76"/>
    <w:rsid w:val="00664055"/>
    <w:rsid w:val="006640C1"/>
    <w:rsid w:val="006641BE"/>
    <w:rsid w:val="00664599"/>
    <w:rsid w:val="00664A32"/>
    <w:rsid w:val="00664BA3"/>
    <w:rsid w:val="00664D56"/>
    <w:rsid w:val="00664EF5"/>
    <w:rsid w:val="00664F8D"/>
    <w:rsid w:val="00665034"/>
    <w:rsid w:val="0066513E"/>
    <w:rsid w:val="006656AA"/>
    <w:rsid w:val="0066623E"/>
    <w:rsid w:val="00666700"/>
    <w:rsid w:val="00666766"/>
    <w:rsid w:val="006667A4"/>
    <w:rsid w:val="00666F15"/>
    <w:rsid w:val="00667ABE"/>
    <w:rsid w:val="00667B44"/>
    <w:rsid w:val="00667F33"/>
    <w:rsid w:val="00670300"/>
    <w:rsid w:val="00670CC0"/>
    <w:rsid w:val="00670F37"/>
    <w:rsid w:val="00671953"/>
    <w:rsid w:val="00671C30"/>
    <w:rsid w:val="00671F98"/>
    <w:rsid w:val="00672240"/>
    <w:rsid w:val="0067284D"/>
    <w:rsid w:val="00672C41"/>
    <w:rsid w:val="00672E09"/>
    <w:rsid w:val="006733B5"/>
    <w:rsid w:val="006739EA"/>
    <w:rsid w:val="00673DB7"/>
    <w:rsid w:val="00674163"/>
    <w:rsid w:val="00674203"/>
    <w:rsid w:val="0067438A"/>
    <w:rsid w:val="0067464F"/>
    <w:rsid w:val="00674795"/>
    <w:rsid w:val="00674A12"/>
    <w:rsid w:val="00674AA7"/>
    <w:rsid w:val="00674B79"/>
    <w:rsid w:val="00674F8F"/>
    <w:rsid w:val="00674FC9"/>
    <w:rsid w:val="006755F3"/>
    <w:rsid w:val="006756F4"/>
    <w:rsid w:val="00675993"/>
    <w:rsid w:val="00675C01"/>
    <w:rsid w:val="006768CD"/>
    <w:rsid w:val="006769E3"/>
    <w:rsid w:val="00676E83"/>
    <w:rsid w:val="00676EA7"/>
    <w:rsid w:val="0067706B"/>
    <w:rsid w:val="006771F5"/>
    <w:rsid w:val="00677418"/>
    <w:rsid w:val="0067757C"/>
    <w:rsid w:val="00677705"/>
    <w:rsid w:val="0067784E"/>
    <w:rsid w:val="006779FB"/>
    <w:rsid w:val="00677A58"/>
    <w:rsid w:val="00680733"/>
    <w:rsid w:val="006808E6"/>
    <w:rsid w:val="006809CF"/>
    <w:rsid w:val="00680F42"/>
    <w:rsid w:val="00681344"/>
    <w:rsid w:val="00681A4C"/>
    <w:rsid w:val="00681AD5"/>
    <w:rsid w:val="006822B6"/>
    <w:rsid w:val="006822F8"/>
    <w:rsid w:val="00682808"/>
    <w:rsid w:val="00682C69"/>
    <w:rsid w:val="006831F1"/>
    <w:rsid w:val="006833BF"/>
    <w:rsid w:val="00683A3E"/>
    <w:rsid w:val="00683AF1"/>
    <w:rsid w:val="00683C03"/>
    <w:rsid w:val="00684051"/>
    <w:rsid w:val="006854B4"/>
    <w:rsid w:val="006859B5"/>
    <w:rsid w:val="00685EE0"/>
    <w:rsid w:val="00686071"/>
    <w:rsid w:val="00686330"/>
    <w:rsid w:val="006863B4"/>
    <w:rsid w:val="0068759C"/>
    <w:rsid w:val="00687A1D"/>
    <w:rsid w:val="00687AC1"/>
    <w:rsid w:val="006906A2"/>
    <w:rsid w:val="0069073D"/>
    <w:rsid w:val="006920D7"/>
    <w:rsid w:val="0069222B"/>
    <w:rsid w:val="00692828"/>
    <w:rsid w:val="006929E4"/>
    <w:rsid w:val="00692F60"/>
    <w:rsid w:val="00693181"/>
    <w:rsid w:val="00693425"/>
    <w:rsid w:val="00693E98"/>
    <w:rsid w:val="00694859"/>
    <w:rsid w:val="006952F6"/>
    <w:rsid w:val="006964B8"/>
    <w:rsid w:val="006969A2"/>
    <w:rsid w:val="00696A04"/>
    <w:rsid w:val="0069742E"/>
    <w:rsid w:val="00697533"/>
    <w:rsid w:val="00697989"/>
    <w:rsid w:val="00697AA5"/>
    <w:rsid w:val="00697C4D"/>
    <w:rsid w:val="006A00CF"/>
    <w:rsid w:val="006A01A3"/>
    <w:rsid w:val="006A0508"/>
    <w:rsid w:val="006A05B1"/>
    <w:rsid w:val="006A0A52"/>
    <w:rsid w:val="006A0CFC"/>
    <w:rsid w:val="006A0E68"/>
    <w:rsid w:val="006A1417"/>
    <w:rsid w:val="006A1630"/>
    <w:rsid w:val="006A167E"/>
    <w:rsid w:val="006A1DE0"/>
    <w:rsid w:val="006A2DC0"/>
    <w:rsid w:val="006A2EBA"/>
    <w:rsid w:val="006A3015"/>
    <w:rsid w:val="006A3620"/>
    <w:rsid w:val="006A38C2"/>
    <w:rsid w:val="006A3CDE"/>
    <w:rsid w:val="006A40D7"/>
    <w:rsid w:val="006A435D"/>
    <w:rsid w:val="006A518A"/>
    <w:rsid w:val="006A52B0"/>
    <w:rsid w:val="006A5457"/>
    <w:rsid w:val="006A54FC"/>
    <w:rsid w:val="006A5ED9"/>
    <w:rsid w:val="006A60BA"/>
    <w:rsid w:val="006A6137"/>
    <w:rsid w:val="006A613C"/>
    <w:rsid w:val="006A617D"/>
    <w:rsid w:val="006A6B33"/>
    <w:rsid w:val="006A6D82"/>
    <w:rsid w:val="006A6E2A"/>
    <w:rsid w:val="006A6F41"/>
    <w:rsid w:val="006A7432"/>
    <w:rsid w:val="006A7669"/>
    <w:rsid w:val="006A7C89"/>
    <w:rsid w:val="006B0366"/>
    <w:rsid w:val="006B065B"/>
    <w:rsid w:val="006B06A6"/>
    <w:rsid w:val="006B07CE"/>
    <w:rsid w:val="006B0D1D"/>
    <w:rsid w:val="006B1F76"/>
    <w:rsid w:val="006B2927"/>
    <w:rsid w:val="006B3931"/>
    <w:rsid w:val="006B3C5F"/>
    <w:rsid w:val="006B3CCF"/>
    <w:rsid w:val="006B42F2"/>
    <w:rsid w:val="006B43A9"/>
    <w:rsid w:val="006B48AC"/>
    <w:rsid w:val="006B4A59"/>
    <w:rsid w:val="006B4C90"/>
    <w:rsid w:val="006B4CC7"/>
    <w:rsid w:val="006B4F0C"/>
    <w:rsid w:val="006B514D"/>
    <w:rsid w:val="006B5176"/>
    <w:rsid w:val="006B54A2"/>
    <w:rsid w:val="006B552F"/>
    <w:rsid w:val="006B572F"/>
    <w:rsid w:val="006B5805"/>
    <w:rsid w:val="006B5E1A"/>
    <w:rsid w:val="006B5E4E"/>
    <w:rsid w:val="006B5E83"/>
    <w:rsid w:val="006B5FB9"/>
    <w:rsid w:val="006B601F"/>
    <w:rsid w:val="006B613D"/>
    <w:rsid w:val="006B673F"/>
    <w:rsid w:val="006B6D57"/>
    <w:rsid w:val="006B6EDA"/>
    <w:rsid w:val="006B6EFD"/>
    <w:rsid w:val="006B731E"/>
    <w:rsid w:val="006B7726"/>
    <w:rsid w:val="006B7A12"/>
    <w:rsid w:val="006B7C2A"/>
    <w:rsid w:val="006B7CEF"/>
    <w:rsid w:val="006B7ED2"/>
    <w:rsid w:val="006C03CC"/>
    <w:rsid w:val="006C04B8"/>
    <w:rsid w:val="006C05A0"/>
    <w:rsid w:val="006C05B2"/>
    <w:rsid w:val="006C0BBF"/>
    <w:rsid w:val="006C0DCF"/>
    <w:rsid w:val="006C12A7"/>
    <w:rsid w:val="006C1440"/>
    <w:rsid w:val="006C1461"/>
    <w:rsid w:val="006C1997"/>
    <w:rsid w:val="006C230A"/>
    <w:rsid w:val="006C2927"/>
    <w:rsid w:val="006C2D0A"/>
    <w:rsid w:val="006C300F"/>
    <w:rsid w:val="006C313D"/>
    <w:rsid w:val="006C31D6"/>
    <w:rsid w:val="006C35E0"/>
    <w:rsid w:val="006C36C3"/>
    <w:rsid w:val="006C3BF3"/>
    <w:rsid w:val="006C3F53"/>
    <w:rsid w:val="006C42FB"/>
    <w:rsid w:val="006C4531"/>
    <w:rsid w:val="006C460D"/>
    <w:rsid w:val="006C4613"/>
    <w:rsid w:val="006C532E"/>
    <w:rsid w:val="006C5895"/>
    <w:rsid w:val="006C65E3"/>
    <w:rsid w:val="006C66C3"/>
    <w:rsid w:val="006C6BB6"/>
    <w:rsid w:val="006C705B"/>
    <w:rsid w:val="006C74F3"/>
    <w:rsid w:val="006C7E64"/>
    <w:rsid w:val="006C7E69"/>
    <w:rsid w:val="006C7ED8"/>
    <w:rsid w:val="006D000D"/>
    <w:rsid w:val="006D05E9"/>
    <w:rsid w:val="006D05F2"/>
    <w:rsid w:val="006D09F3"/>
    <w:rsid w:val="006D0B4E"/>
    <w:rsid w:val="006D0D44"/>
    <w:rsid w:val="006D0DC4"/>
    <w:rsid w:val="006D0F96"/>
    <w:rsid w:val="006D10FE"/>
    <w:rsid w:val="006D154C"/>
    <w:rsid w:val="006D1626"/>
    <w:rsid w:val="006D1868"/>
    <w:rsid w:val="006D1934"/>
    <w:rsid w:val="006D1950"/>
    <w:rsid w:val="006D199F"/>
    <w:rsid w:val="006D1F58"/>
    <w:rsid w:val="006D207E"/>
    <w:rsid w:val="006D20BB"/>
    <w:rsid w:val="006D229B"/>
    <w:rsid w:val="006D23A5"/>
    <w:rsid w:val="006D2DF7"/>
    <w:rsid w:val="006D358A"/>
    <w:rsid w:val="006D3A76"/>
    <w:rsid w:val="006D3CC2"/>
    <w:rsid w:val="006D3F53"/>
    <w:rsid w:val="006D49EA"/>
    <w:rsid w:val="006D4ECC"/>
    <w:rsid w:val="006D5215"/>
    <w:rsid w:val="006D5445"/>
    <w:rsid w:val="006D562D"/>
    <w:rsid w:val="006D58AA"/>
    <w:rsid w:val="006D5B1D"/>
    <w:rsid w:val="006D5C21"/>
    <w:rsid w:val="006D5F05"/>
    <w:rsid w:val="006D5F74"/>
    <w:rsid w:val="006D6167"/>
    <w:rsid w:val="006D632A"/>
    <w:rsid w:val="006D6832"/>
    <w:rsid w:val="006D6A8E"/>
    <w:rsid w:val="006D6BC4"/>
    <w:rsid w:val="006D6CCF"/>
    <w:rsid w:val="006D6EDA"/>
    <w:rsid w:val="006E0140"/>
    <w:rsid w:val="006E099C"/>
    <w:rsid w:val="006E0B13"/>
    <w:rsid w:val="006E1038"/>
    <w:rsid w:val="006E1320"/>
    <w:rsid w:val="006E13D2"/>
    <w:rsid w:val="006E14F7"/>
    <w:rsid w:val="006E1AF1"/>
    <w:rsid w:val="006E2219"/>
    <w:rsid w:val="006E22B7"/>
    <w:rsid w:val="006E233E"/>
    <w:rsid w:val="006E27CF"/>
    <w:rsid w:val="006E37F7"/>
    <w:rsid w:val="006E39D2"/>
    <w:rsid w:val="006E3A8C"/>
    <w:rsid w:val="006E3E6A"/>
    <w:rsid w:val="006E4FDA"/>
    <w:rsid w:val="006E5161"/>
    <w:rsid w:val="006E51A6"/>
    <w:rsid w:val="006E5458"/>
    <w:rsid w:val="006E670C"/>
    <w:rsid w:val="006E6771"/>
    <w:rsid w:val="006E700B"/>
    <w:rsid w:val="006E73DC"/>
    <w:rsid w:val="006E7611"/>
    <w:rsid w:val="006E78C6"/>
    <w:rsid w:val="006E799E"/>
    <w:rsid w:val="006E79C5"/>
    <w:rsid w:val="006E7A2B"/>
    <w:rsid w:val="006E7BAE"/>
    <w:rsid w:val="006E7E86"/>
    <w:rsid w:val="006F004B"/>
    <w:rsid w:val="006F0456"/>
    <w:rsid w:val="006F09F6"/>
    <w:rsid w:val="006F0BD0"/>
    <w:rsid w:val="006F0DAA"/>
    <w:rsid w:val="006F11B8"/>
    <w:rsid w:val="006F11FE"/>
    <w:rsid w:val="006F184B"/>
    <w:rsid w:val="006F1B89"/>
    <w:rsid w:val="006F1C41"/>
    <w:rsid w:val="006F1FCE"/>
    <w:rsid w:val="006F22DB"/>
    <w:rsid w:val="006F2473"/>
    <w:rsid w:val="006F286C"/>
    <w:rsid w:val="006F2EFE"/>
    <w:rsid w:val="006F326E"/>
    <w:rsid w:val="006F363F"/>
    <w:rsid w:val="006F36F2"/>
    <w:rsid w:val="006F389C"/>
    <w:rsid w:val="006F405E"/>
    <w:rsid w:val="006F4425"/>
    <w:rsid w:val="006F4A0A"/>
    <w:rsid w:val="006F4CE1"/>
    <w:rsid w:val="006F4F5C"/>
    <w:rsid w:val="006F4FA6"/>
    <w:rsid w:val="006F53CE"/>
    <w:rsid w:val="006F5808"/>
    <w:rsid w:val="006F5A85"/>
    <w:rsid w:val="006F5C50"/>
    <w:rsid w:val="006F5DC7"/>
    <w:rsid w:val="006F61FC"/>
    <w:rsid w:val="006F6BD3"/>
    <w:rsid w:val="006F6F4C"/>
    <w:rsid w:val="006F71F3"/>
    <w:rsid w:val="006F72BD"/>
    <w:rsid w:val="006F744C"/>
    <w:rsid w:val="006F7564"/>
    <w:rsid w:val="006F781F"/>
    <w:rsid w:val="006F7CE9"/>
    <w:rsid w:val="00700080"/>
    <w:rsid w:val="00700122"/>
    <w:rsid w:val="0070026D"/>
    <w:rsid w:val="007004AF"/>
    <w:rsid w:val="00700BAD"/>
    <w:rsid w:val="0070109F"/>
    <w:rsid w:val="00701176"/>
    <w:rsid w:val="007012E0"/>
    <w:rsid w:val="00701AA5"/>
    <w:rsid w:val="00701C17"/>
    <w:rsid w:val="00701D99"/>
    <w:rsid w:val="00701EE2"/>
    <w:rsid w:val="00701F34"/>
    <w:rsid w:val="007021F9"/>
    <w:rsid w:val="0070221B"/>
    <w:rsid w:val="007022DC"/>
    <w:rsid w:val="007025AC"/>
    <w:rsid w:val="00702647"/>
    <w:rsid w:val="00702672"/>
    <w:rsid w:val="00702E51"/>
    <w:rsid w:val="00703099"/>
    <w:rsid w:val="00703160"/>
    <w:rsid w:val="00703354"/>
    <w:rsid w:val="007034FF"/>
    <w:rsid w:val="0070363F"/>
    <w:rsid w:val="00703747"/>
    <w:rsid w:val="00703B24"/>
    <w:rsid w:val="00703B29"/>
    <w:rsid w:val="00704580"/>
    <w:rsid w:val="00704A2C"/>
    <w:rsid w:val="00705974"/>
    <w:rsid w:val="00706507"/>
    <w:rsid w:val="00706DF2"/>
    <w:rsid w:val="00706F03"/>
    <w:rsid w:val="00707151"/>
    <w:rsid w:val="007071D7"/>
    <w:rsid w:val="00707C9A"/>
    <w:rsid w:val="00707F0F"/>
    <w:rsid w:val="00710068"/>
    <w:rsid w:val="00710331"/>
    <w:rsid w:val="00710590"/>
    <w:rsid w:val="00710A56"/>
    <w:rsid w:val="00710BC8"/>
    <w:rsid w:val="007114E2"/>
    <w:rsid w:val="007119EE"/>
    <w:rsid w:val="00711C3D"/>
    <w:rsid w:val="00711F72"/>
    <w:rsid w:val="007122F1"/>
    <w:rsid w:val="007125FF"/>
    <w:rsid w:val="0071285D"/>
    <w:rsid w:val="00712CB5"/>
    <w:rsid w:val="00712D61"/>
    <w:rsid w:val="0071302C"/>
    <w:rsid w:val="00713444"/>
    <w:rsid w:val="00713CAA"/>
    <w:rsid w:val="00714371"/>
    <w:rsid w:val="007147F6"/>
    <w:rsid w:val="00714FD3"/>
    <w:rsid w:val="007155D6"/>
    <w:rsid w:val="00715B01"/>
    <w:rsid w:val="00715DBB"/>
    <w:rsid w:val="00716191"/>
    <w:rsid w:val="007166A8"/>
    <w:rsid w:val="007167FB"/>
    <w:rsid w:val="00716953"/>
    <w:rsid w:val="00716B34"/>
    <w:rsid w:val="00716CB1"/>
    <w:rsid w:val="00716EAC"/>
    <w:rsid w:val="00717217"/>
    <w:rsid w:val="007173B9"/>
    <w:rsid w:val="007173EB"/>
    <w:rsid w:val="00717913"/>
    <w:rsid w:val="007179AC"/>
    <w:rsid w:val="00717A2D"/>
    <w:rsid w:val="00717C1D"/>
    <w:rsid w:val="00720E0F"/>
    <w:rsid w:val="00720E51"/>
    <w:rsid w:val="00721238"/>
    <w:rsid w:val="0072152F"/>
    <w:rsid w:val="00721588"/>
    <w:rsid w:val="007215C3"/>
    <w:rsid w:val="007218F6"/>
    <w:rsid w:val="0072194F"/>
    <w:rsid w:val="00721D7E"/>
    <w:rsid w:val="007227C4"/>
    <w:rsid w:val="00722AE2"/>
    <w:rsid w:val="00722E4E"/>
    <w:rsid w:val="00722EE7"/>
    <w:rsid w:val="00722F18"/>
    <w:rsid w:val="00723AE9"/>
    <w:rsid w:val="007249F6"/>
    <w:rsid w:val="00724B02"/>
    <w:rsid w:val="00725CAA"/>
    <w:rsid w:val="007261DB"/>
    <w:rsid w:val="007261FD"/>
    <w:rsid w:val="0072621F"/>
    <w:rsid w:val="00726736"/>
    <w:rsid w:val="00727130"/>
    <w:rsid w:val="0072726D"/>
    <w:rsid w:val="00727733"/>
    <w:rsid w:val="007279DE"/>
    <w:rsid w:val="00727ABC"/>
    <w:rsid w:val="00730352"/>
    <w:rsid w:val="0073075C"/>
    <w:rsid w:val="007308B5"/>
    <w:rsid w:val="00730A57"/>
    <w:rsid w:val="00730B52"/>
    <w:rsid w:val="00730F12"/>
    <w:rsid w:val="00731627"/>
    <w:rsid w:val="0073163B"/>
    <w:rsid w:val="007318E3"/>
    <w:rsid w:val="00731D45"/>
    <w:rsid w:val="00731DA6"/>
    <w:rsid w:val="00731DBC"/>
    <w:rsid w:val="00731F2B"/>
    <w:rsid w:val="00731FC1"/>
    <w:rsid w:val="00731FD8"/>
    <w:rsid w:val="007325BD"/>
    <w:rsid w:val="00732D99"/>
    <w:rsid w:val="0073375F"/>
    <w:rsid w:val="007338B5"/>
    <w:rsid w:val="007339BF"/>
    <w:rsid w:val="00733EA5"/>
    <w:rsid w:val="00733F57"/>
    <w:rsid w:val="007342FA"/>
    <w:rsid w:val="0073437F"/>
    <w:rsid w:val="0073470B"/>
    <w:rsid w:val="00734B14"/>
    <w:rsid w:val="00734B94"/>
    <w:rsid w:val="00734E01"/>
    <w:rsid w:val="00734F18"/>
    <w:rsid w:val="0073504A"/>
    <w:rsid w:val="0073524C"/>
    <w:rsid w:val="007353EE"/>
    <w:rsid w:val="007354B1"/>
    <w:rsid w:val="007356ED"/>
    <w:rsid w:val="00735732"/>
    <w:rsid w:val="00735B85"/>
    <w:rsid w:val="00735BA1"/>
    <w:rsid w:val="00735EFD"/>
    <w:rsid w:val="00736348"/>
    <w:rsid w:val="0073641B"/>
    <w:rsid w:val="0073652B"/>
    <w:rsid w:val="007367A9"/>
    <w:rsid w:val="00736BEF"/>
    <w:rsid w:val="00736E69"/>
    <w:rsid w:val="00737945"/>
    <w:rsid w:val="00737B30"/>
    <w:rsid w:val="00737DAE"/>
    <w:rsid w:val="00740443"/>
    <w:rsid w:val="0074044F"/>
    <w:rsid w:val="007405CB"/>
    <w:rsid w:val="00740665"/>
    <w:rsid w:val="00741670"/>
    <w:rsid w:val="0074258D"/>
    <w:rsid w:val="00742755"/>
    <w:rsid w:val="0074284E"/>
    <w:rsid w:val="00742BBA"/>
    <w:rsid w:val="00743014"/>
    <w:rsid w:val="0074310D"/>
    <w:rsid w:val="0074391D"/>
    <w:rsid w:val="00744079"/>
    <w:rsid w:val="00744311"/>
    <w:rsid w:val="007443AA"/>
    <w:rsid w:val="00744934"/>
    <w:rsid w:val="00744D40"/>
    <w:rsid w:val="007450D5"/>
    <w:rsid w:val="00745213"/>
    <w:rsid w:val="00745230"/>
    <w:rsid w:val="00745EE2"/>
    <w:rsid w:val="00745F23"/>
    <w:rsid w:val="007464A3"/>
    <w:rsid w:val="00746669"/>
    <w:rsid w:val="007466A4"/>
    <w:rsid w:val="00746C43"/>
    <w:rsid w:val="00747069"/>
    <w:rsid w:val="007471DF"/>
    <w:rsid w:val="007472F3"/>
    <w:rsid w:val="0074799D"/>
    <w:rsid w:val="00747B37"/>
    <w:rsid w:val="00747DA1"/>
    <w:rsid w:val="00747DAB"/>
    <w:rsid w:val="00747F17"/>
    <w:rsid w:val="0075006A"/>
    <w:rsid w:val="007504C7"/>
    <w:rsid w:val="007507B8"/>
    <w:rsid w:val="00750C8E"/>
    <w:rsid w:val="00750D92"/>
    <w:rsid w:val="00750E78"/>
    <w:rsid w:val="0075113A"/>
    <w:rsid w:val="007517F7"/>
    <w:rsid w:val="00751DF6"/>
    <w:rsid w:val="00752044"/>
    <w:rsid w:val="00752353"/>
    <w:rsid w:val="00752754"/>
    <w:rsid w:val="00752B66"/>
    <w:rsid w:val="007534BD"/>
    <w:rsid w:val="00753568"/>
    <w:rsid w:val="00754BCF"/>
    <w:rsid w:val="007550CE"/>
    <w:rsid w:val="007550FA"/>
    <w:rsid w:val="007552B3"/>
    <w:rsid w:val="0075669C"/>
    <w:rsid w:val="00756D9B"/>
    <w:rsid w:val="00756E72"/>
    <w:rsid w:val="007576E8"/>
    <w:rsid w:val="00757D4A"/>
    <w:rsid w:val="007600A2"/>
    <w:rsid w:val="00760CD5"/>
    <w:rsid w:val="007616E4"/>
    <w:rsid w:val="007617CC"/>
    <w:rsid w:val="007618A3"/>
    <w:rsid w:val="00761A7B"/>
    <w:rsid w:val="00761D05"/>
    <w:rsid w:val="00762109"/>
    <w:rsid w:val="007623E1"/>
    <w:rsid w:val="0076263E"/>
    <w:rsid w:val="0076287F"/>
    <w:rsid w:val="007629C0"/>
    <w:rsid w:val="00762A4B"/>
    <w:rsid w:val="00762A4C"/>
    <w:rsid w:val="00762E52"/>
    <w:rsid w:val="00762F20"/>
    <w:rsid w:val="00763091"/>
    <w:rsid w:val="00763278"/>
    <w:rsid w:val="00763360"/>
    <w:rsid w:val="007633B8"/>
    <w:rsid w:val="007634A9"/>
    <w:rsid w:val="007634D8"/>
    <w:rsid w:val="007636DC"/>
    <w:rsid w:val="00763B7F"/>
    <w:rsid w:val="007645FD"/>
    <w:rsid w:val="007646E5"/>
    <w:rsid w:val="007649EB"/>
    <w:rsid w:val="00764A9A"/>
    <w:rsid w:val="00764FAF"/>
    <w:rsid w:val="007651D7"/>
    <w:rsid w:val="007654BF"/>
    <w:rsid w:val="007657FA"/>
    <w:rsid w:val="007658DB"/>
    <w:rsid w:val="00765956"/>
    <w:rsid w:val="00765AA7"/>
    <w:rsid w:val="00765E84"/>
    <w:rsid w:val="00765F2C"/>
    <w:rsid w:val="0076633D"/>
    <w:rsid w:val="0076641B"/>
    <w:rsid w:val="00766734"/>
    <w:rsid w:val="007668A6"/>
    <w:rsid w:val="00766CD5"/>
    <w:rsid w:val="00766EE1"/>
    <w:rsid w:val="007672C5"/>
    <w:rsid w:val="00767608"/>
    <w:rsid w:val="00767D4E"/>
    <w:rsid w:val="007701C4"/>
    <w:rsid w:val="007701D9"/>
    <w:rsid w:val="00770751"/>
    <w:rsid w:val="0077145F"/>
    <w:rsid w:val="007714AD"/>
    <w:rsid w:val="0077152B"/>
    <w:rsid w:val="007716DA"/>
    <w:rsid w:val="00771911"/>
    <w:rsid w:val="007719E9"/>
    <w:rsid w:val="00771B37"/>
    <w:rsid w:val="00771B6E"/>
    <w:rsid w:val="00771DC4"/>
    <w:rsid w:val="007720C8"/>
    <w:rsid w:val="007724DC"/>
    <w:rsid w:val="00772839"/>
    <w:rsid w:val="00772B7D"/>
    <w:rsid w:val="00773244"/>
    <w:rsid w:val="007734A8"/>
    <w:rsid w:val="007734DA"/>
    <w:rsid w:val="007738F7"/>
    <w:rsid w:val="00773AA5"/>
    <w:rsid w:val="00774080"/>
    <w:rsid w:val="0077464E"/>
    <w:rsid w:val="0077465F"/>
    <w:rsid w:val="0077478E"/>
    <w:rsid w:val="00774830"/>
    <w:rsid w:val="00774867"/>
    <w:rsid w:val="00774A40"/>
    <w:rsid w:val="00774E40"/>
    <w:rsid w:val="00775986"/>
    <w:rsid w:val="00775A86"/>
    <w:rsid w:val="007761D5"/>
    <w:rsid w:val="00776AD2"/>
    <w:rsid w:val="00776D9C"/>
    <w:rsid w:val="0077784E"/>
    <w:rsid w:val="00777F2E"/>
    <w:rsid w:val="00780503"/>
    <w:rsid w:val="00780CFE"/>
    <w:rsid w:val="00780D5E"/>
    <w:rsid w:val="007811F2"/>
    <w:rsid w:val="0078170D"/>
    <w:rsid w:val="007818F5"/>
    <w:rsid w:val="00781A53"/>
    <w:rsid w:val="007820A9"/>
    <w:rsid w:val="0078256B"/>
    <w:rsid w:val="00782773"/>
    <w:rsid w:val="00782820"/>
    <w:rsid w:val="00782874"/>
    <w:rsid w:val="00782A5A"/>
    <w:rsid w:val="00782D68"/>
    <w:rsid w:val="00782DD6"/>
    <w:rsid w:val="0078346C"/>
    <w:rsid w:val="0078347D"/>
    <w:rsid w:val="00783971"/>
    <w:rsid w:val="007844B4"/>
    <w:rsid w:val="00784BCE"/>
    <w:rsid w:val="00784C3E"/>
    <w:rsid w:val="00784F38"/>
    <w:rsid w:val="007850A1"/>
    <w:rsid w:val="00785C36"/>
    <w:rsid w:val="0078623A"/>
    <w:rsid w:val="0078665C"/>
    <w:rsid w:val="00786A15"/>
    <w:rsid w:val="00786A20"/>
    <w:rsid w:val="00787297"/>
    <w:rsid w:val="0078776F"/>
    <w:rsid w:val="00787D2C"/>
    <w:rsid w:val="00787D32"/>
    <w:rsid w:val="00790305"/>
    <w:rsid w:val="00790609"/>
    <w:rsid w:val="00790898"/>
    <w:rsid w:val="007909DD"/>
    <w:rsid w:val="00790BF2"/>
    <w:rsid w:val="00790F3B"/>
    <w:rsid w:val="007914B6"/>
    <w:rsid w:val="0079150E"/>
    <w:rsid w:val="0079152F"/>
    <w:rsid w:val="0079178F"/>
    <w:rsid w:val="007922E5"/>
    <w:rsid w:val="007922F3"/>
    <w:rsid w:val="007926A4"/>
    <w:rsid w:val="007926A8"/>
    <w:rsid w:val="0079273E"/>
    <w:rsid w:val="00792AC8"/>
    <w:rsid w:val="00792FA2"/>
    <w:rsid w:val="00793187"/>
    <w:rsid w:val="007932BE"/>
    <w:rsid w:val="0079394D"/>
    <w:rsid w:val="00793C2A"/>
    <w:rsid w:val="00794E88"/>
    <w:rsid w:val="007952D3"/>
    <w:rsid w:val="00795418"/>
    <w:rsid w:val="00795B97"/>
    <w:rsid w:val="00795D36"/>
    <w:rsid w:val="007961B6"/>
    <w:rsid w:val="007963FF"/>
    <w:rsid w:val="0079646F"/>
    <w:rsid w:val="00796950"/>
    <w:rsid w:val="00796DAE"/>
    <w:rsid w:val="00796EB3"/>
    <w:rsid w:val="00797006"/>
    <w:rsid w:val="007972F5"/>
    <w:rsid w:val="0079751F"/>
    <w:rsid w:val="007975B9"/>
    <w:rsid w:val="00797748"/>
    <w:rsid w:val="00797773"/>
    <w:rsid w:val="007977E8"/>
    <w:rsid w:val="00797B77"/>
    <w:rsid w:val="00797B97"/>
    <w:rsid w:val="00797E08"/>
    <w:rsid w:val="00797E5F"/>
    <w:rsid w:val="00797EA2"/>
    <w:rsid w:val="00797FFA"/>
    <w:rsid w:val="007A0272"/>
    <w:rsid w:val="007A02E8"/>
    <w:rsid w:val="007A0BB9"/>
    <w:rsid w:val="007A10EC"/>
    <w:rsid w:val="007A11B3"/>
    <w:rsid w:val="007A12F9"/>
    <w:rsid w:val="007A1355"/>
    <w:rsid w:val="007A1B48"/>
    <w:rsid w:val="007A1D69"/>
    <w:rsid w:val="007A1FA9"/>
    <w:rsid w:val="007A2169"/>
    <w:rsid w:val="007A272E"/>
    <w:rsid w:val="007A2780"/>
    <w:rsid w:val="007A2A85"/>
    <w:rsid w:val="007A2B74"/>
    <w:rsid w:val="007A2D58"/>
    <w:rsid w:val="007A308D"/>
    <w:rsid w:val="007A32A1"/>
    <w:rsid w:val="007A3496"/>
    <w:rsid w:val="007A34ED"/>
    <w:rsid w:val="007A36D1"/>
    <w:rsid w:val="007A387C"/>
    <w:rsid w:val="007A38D3"/>
    <w:rsid w:val="007A3BDE"/>
    <w:rsid w:val="007A3D3A"/>
    <w:rsid w:val="007A40FE"/>
    <w:rsid w:val="007A4160"/>
    <w:rsid w:val="007A4193"/>
    <w:rsid w:val="007A488A"/>
    <w:rsid w:val="007A498F"/>
    <w:rsid w:val="007A49C9"/>
    <w:rsid w:val="007A4BE7"/>
    <w:rsid w:val="007A4C0D"/>
    <w:rsid w:val="007A504A"/>
    <w:rsid w:val="007A509B"/>
    <w:rsid w:val="007A5184"/>
    <w:rsid w:val="007A5B64"/>
    <w:rsid w:val="007A5C00"/>
    <w:rsid w:val="007A5CD7"/>
    <w:rsid w:val="007A5DE3"/>
    <w:rsid w:val="007A63A7"/>
    <w:rsid w:val="007A6441"/>
    <w:rsid w:val="007A65AB"/>
    <w:rsid w:val="007A65B8"/>
    <w:rsid w:val="007A6762"/>
    <w:rsid w:val="007A67B5"/>
    <w:rsid w:val="007A69E7"/>
    <w:rsid w:val="007A7306"/>
    <w:rsid w:val="007A7533"/>
    <w:rsid w:val="007A7696"/>
    <w:rsid w:val="007A77E4"/>
    <w:rsid w:val="007A7AFD"/>
    <w:rsid w:val="007B001C"/>
    <w:rsid w:val="007B019E"/>
    <w:rsid w:val="007B027A"/>
    <w:rsid w:val="007B02E1"/>
    <w:rsid w:val="007B06C6"/>
    <w:rsid w:val="007B072B"/>
    <w:rsid w:val="007B0906"/>
    <w:rsid w:val="007B0DC2"/>
    <w:rsid w:val="007B138A"/>
    <w:rsid w:val="007B19DA"/>
    <w:rsid w:val="007B1A63"/>
    <w:rsid w:val="007B1A88"/>
    <w:rsid w:val="007B1ACF"/>
    <w:rsid w:val="007B1F07"/>
    <w:rsid w:val="007B203F"/>
    <w:rsid w:val="007B2113"/>
    <w:rsid w:val="007B2167"/>
    <w:rsid w:val="007B2284"/>
    <w:rsid w:val="007B23E3"/>
    <w:rsid w:val="007B2402"/>
    <w:rsid w:val="007B24E7"/>
    <w:rsid w:val="007B265F"/>
    <w:rsid w:val="007B2916"/>
    <w:rsid w:val="007B32F3"/>
    <w:rsid w:val="007B32FE"/>
    <w:rsid w:val="007B37CC"/>
    <w:rsid w:val="007B39C3"/>
    <w:rsid w:val="007B3D22"/>
    <w:rsid w:val="007B3D3A"/>
    <w:rsid w:val="007B43AE"/>
    <w:rsid w:val="007B4BD1"/>
    <w:rsid w:val="007B4C63"/>
    <w:rsid w:val="007B4D72"/>
    <w:rsid w:val="007B4D76"/>
    <w:rsid w:val="007B4E5D"/>
    <w:rsid w:val="007B5CC5"/>
    <w:rsid w:val="007B5DE6"/>
    <w:rsid w:val="007B625F"/>
    <w:rsid w:val="007B657B"/>
    <w:rsid w:val="007B6A49"/>
    <w:rsid w:val="007B6B8D"/>
    <w:rsid w:val="007B6B9B"/>
    <w:rsid w:val="007B6C1F"/>
    <w:rsid w:val="007B6C7A"/>
    <w:rsid w:val="007B703D"/>
    <w:rsid w:val="007B73D6"/>
    <w:rsid w:val="007B7612"/>
    <w:rsid w:val="007B77E6"/>
    <w:rsid w:val="007B7899"/>
    <w:rsid w:val="007B7C4F"/>
    <w:rsid w:val="007B7FC4"/>
    <w:rsid w:val="007C04FE"/>
    <w:rsid w:val="007C0ACF"/>
    <w:rsid w:val="007C0AD1"/>
    <w:rsid w:val="007C0AE0"/>
    <w:rsid w:val="007C0B51"/>
    <w:rsid w:val="007C0EB0"/>
    <w:rsid w:val="007C101A"/>
    <w:rsid w:val="007C1259"/>
    <w:rsid w:val="007C1650"/>
    <w:rsid w:val="007C172B"/>
    <w:rsid w:val="007C189C"/>
    <w:rsid w:val="007C21DC"/>
    <w:rsid w:val="007C21E4"/>
    <w:rsid w:val="007C2910"/>
    <w:rsid w:val="007C2CAC"/>
    <w:rsid w:val="007C2CDE"/>
    <w:rsid w:val="007C3629"/>
    <w:rsid w:val="007C3762"/>
    <w:rsid w:val="007C3815"/>
    <w:rsid w:val="007C388D"/>
    <w:rsid w:val="007C3BB6"/>
    <w:rsid w:val="007C3CD6"/>
    <w:rsid w:val="007C4152"/>
    <w:rsid w:val="007C4481"/>
    <w:rsid w:val="007C4F79"/>
    <w:rsid w:val="007C4FA0"/>
    <w:rsid w:val="007C576A"/>
    <w:rsid w:val="007C5794"/>
    <w:rsid w:val="007C57F9"/>
    <w:rsid w:val="007C594F"/>
    <w:rsid w:val="007C5A92"/>
    <w:rsid w:val="007C5DE9"/>
    <w:rsid w:val="007C6359"/>
    <w:rsid w:val="007C6496"/>
    <w:rsid w:val="007C6ACF"/>
    <w:rsid w:val="007C6C65"/>
    <w:rsid w:val="007C6E4C"/>
    <w:rsid w:val="007C79F6"/>
    <w:rsid w:val="007C7B67"/>
    <w:rsid w:val="007C7EC5"/>
    <w:rsid w:val="007D02C7"/>
    <w:rsid w:val="007D0593"/>
    <w:rsid w:val="007D08A9"/>
    <w:rsid w:val="007D09D7"/>
    <w:rsid w:val="007D0A28"/>
    <w:rsid w:val="007D0F4B"/>
    <w:rsid w:val="007D0F97"/>
    <w:rsid w:val="007D1723"/>
    <w:rsid w:val="007D1800"/>
    <w:rsid w:val="007D1AF5"/>
    <w:rsid w:val="007D1AF6"/>
    <w:rsid w:val="007D270C"/>
    <w:rsid w:val="007D2AF8"/>
    <w:rsid w:val="007D32D6"/>
    <w:rsid w:val="007D36C2"/>
    <w:rsid w:val="007D3C03"/>
    <w:rsid w:val="007D3D52"/>
    <w:rsid w:val="007D40A4"/>
    <w:rsid w:val="007D4438"/>
    <w:rsid w:val="007D4AD4"/>
    <w:rsid w:val="007D511F"/>
    <w:rsid w:val="007D52AA"/>
    <w:rsid w:val="007D54F9"/>
    <w:rsid w:val="007D57BC"/>
    <w:rsid w:val="007D57CC"/>
    <w:rsid w:val="007D5B04"/>
    <w:rsid w:val="007D5C62"/>
    <w:rsid w:val="007D5F75"/>
    <w:rsid w:val="007D6A54"/>
    <w:rsid w:val="007D6B64"/>
    <w:rsid w:val="007D6BFA"/>
    <w:rsid w:val="007D6DEA"/>
    <w:rsid w:val="007D76A2"/>
    <w:rsid w:val="007D778D"/>
    <w:rsid w:val="007D7C0A"/>
    <w:rsid w:val="007E02F3"/>
    <w:rsid w:val="007E0586"/>
    <w:rsid w:val="007E0D79"/>
    <w:rsid w:val="007E0E58"/>
    <w:rsid w:val="007E10F1"/>
    <w:rsid w:val="007E1257"/>
    <w:rsid w:val="007E18CF"/>
    <w:rsid w:val="007E1C3E"/>
    <w:rsid w:val="007E1CE9"/>
    <w:rsid w:val="007E20C9"/>
    <w:rsid w:val="007E20DA"/>
    <w:rsid w:val="007E214D"/>
    <w:rsid w:val="007E26EA"/>
    <w:rsid w:val="007E27E6"/>
    <w:rsid w:val="007E2D37"/>
    <w:rsid w:val="007E3086"/>
    <w:rsid w:val="007E3984"/>
    <w:rsid w:val="007E3B0B"/>
    <w:rsid w:val="007E4083"/>
    <w:rsid w:val="007E4CC2"/>
    <w:rsid w:val="007E4EBE"/>
    <w:rsid w:val="007E5302"/>
    <w:rsid w:val="007E5D88"/>
    <w:rsid w:val="007E5EA0"/>
    <w:rsid w:val="007E5F37"/>
    <w:rsid w:val="007E6300"/>
    <w:rsid w:val="007E6367"/>
    <w:rsid w:val="007E683D"/>
    <w:rsid w:val="007E6EAB"/>
    <w:rsid w:val="007E715F"/>
    <w:rsid w:val="007E7503"/>
    <w:rsid w:val="007E7524"/>
    <w:rsid w:val="007E77CA"/>
    <w:rsid w:val="007E7992"/>
    <w:rsid w:val="007E7BFA"/>
    <w:rsid w:val="007E7F4E"/>
    <w:rsid w:val="007F00FD"/>
    <w:rsid w:val="007F0608"/>
    <w:rsid w:val="007F097C"/>
    <w:rsid w:val="007F0AD8"/>
    <w:rsid w:val="007F0D60"/>
    <w:rsid w:val="007F0DC8"/>
    <w:rsid w:val="007F162E"/>
    <w:rsid w:val="007F1EAF"/>
    <w:rsid w:val="007F27D6"/>
    <w:rsid w:val="007F2E15"/>
    <w:rsid w:val="007F3E77"/>
    <w:rsid w:val="007F3EAE"/>
    <w:rsid w:val="007F4749"/>
    <w:rsid w:val="007F4A39"/>
    <w:rsid w:val="007F4C42"/>
    <w:rsid w:val="007F4E4C"/>
    <w:rsid w:val="007F54C7"/>
    <w:rsid w:val="007F590D"/>
    <w:rsid w:val="007F59FE"/>
    <w:rsid w:val="007F5BF5"/>
    <w:rsid w:val="007F64F1"/>
    <w:rsid w:val="007F67A3"/>
    <w:rsid w:val="007F689F"/>
    <w:rsid w:val="007F69DB"/>
    <w:rsid w:val="007F71DC"/>
    <w:rsid w:val="007F7314"/>
    <w:rsid w:val="007F77C3"/>
    <w:rsid w:val="007F7A31"/>
    <w:rsid w:val="007F7A75"/>
    <w:rsid w:val="007F7DCE"/>
    <w:rsid w:val="007F7EBF"/>
    <w:rsid w:val="00800774"/>
    <w:rsid w:val="00800BC2"/>
    <w:rsid w:val="00800BD6"/>
    <w:rsid w:val="008010F4"/>
    <w:rsid w:val="00801404"/>
    <w:rsid w:val="008014EF"/>
    <w:rsid w:val="0080199C"/>
    <w:rsid w:val="00801B0D"/>
    <w:rsid w:val="00801DEC"/>
    <w:rsid w:val="00802280"/>
    <w:rsid w:val="00802417"/>
    <w:rsid w:val="00802810"/>
    <w:rsid w:val="00802816"/>
    <w:rsid w:val="00802B75"/>
    <w:rsid w:val="008033DF"/>
    <w:rsid w:val="00803541"/>
    <w:rsid w:val="008035EF"/>
    <w:rsid w:val="00803ACB"/>
    <w:rsid w:val="00803D0B"/>
    <w:rsid w:val="00803F9D"/>
    <w:rsid w:val="00804482"/>
    <w:rsid w:val="0080449C"/>
    <w:rsid w:val="0080459A"/>
    <w:rsid w:val="0080470F"/>
    <w:rsid w:val="008047C3"/>
    <w:rsid w:val="00804B36"/>
    <w:rsid w:val="00804C67"/>
    <w:rsid w:val="00804D13"/>
    <w:rsid w:val="00805644"/>
    <w:rsid w:val="00805CC8"/>
    <w:rsid w:val="008062FB"/>
    <w:rsid w:val="008065DE"/>
    <w:rsid w:val="0080660F"/>
    <w:rsid w:val="00806703"/>
    <w:rsid w:val="00806BDA"/>
    <w:rsid w:val="00806D35"/>
    <w:rsid w:val="0080708E"/>
    <w:rsid w:val="00807299"/>
    <w:rsid w:val="00807361"/>
    <w:rsid w:val="00807898"/>
    <w:rsid w:val="00807BE2"/>
    <w:rsid w:val="00807CA6"/>
    <w:rsid w:val="00807E14"/>
    <w:rsid w:val="00810597"/>
    <w:rsid w:val="0081071F"/>
    <w:rsid w:val="008107FC"/>
    <w:rsid w:val="00810B7B"/>
    <w:rsid w:val="008111C6"/>
    <w:rsid w:val="00811210"/>
    <w:rsid w:val="00811ACF"/>
    <w:rsid w:val="00811B13"/>
    <w:rsid w:val="00811FEF"/>
    <w:rsid w:val="00812509"/>
    <w:rsid w:val="00812806"/>
    <w:rsid w:val="00812880"/>
    <w:rsid w:val="00812B40"/>
    <w:rsid w:val="00812D7F"/>
    <w:rsid w:val="00813347"/>
    <w:rsid w:val="008136F1"/>
    <w:rsid w:val="00813F97"/>
    <w:rsid w:val="00814113"/>
    <w:rsid w:val="008141AD"/>
    <w:rsid w:val="0081444E"/>
    <w:rsid w:val="0081498C"/>
    <w:rsid w:val="00814A65"/>
    <w:rsid w:val="008150DA"/>
    <w:rsid w:val="00815274"/>
    <w:rsid w:val="008157D6"/>
    <w:rsid w:val="00815CC1"/>
    <w:rsid w:val="00816A28"/>
    <w:rsid w:val="00816A54"/>
    <w:rsid w:val="00816D21"/>
    <w:rsid w:val="00817912"/>
    <w:rsid w:val="00817D37"/>
    <w:rsid w:val="00817D39"/>
    <w:rsid w:val="00817DA7"/>
    <w:rsid w:val="00820342"/>
    <w:rsid w:val="008203EC"/>
    <w:rsid w:val="0082040A"/>
    <w:rsid w:val="00820C2E"/>
    <w:rsid w:val="00820CE4"/>
    <w:rsid w:val="008210D5"/>
    <w:rsid w:val="00821547"/>
    <w:rsid w:val="008217FE"/>
    <w:rsid w:val="00822D28"/>
    <w:rsid w:val="00822EEF"/>
    <w:rsid w:val="008231B0"/>
    <w:rsid w:val="00823244"/>
    <w:rsid w:val="008238CE"/>
    <w:rsid w:val="00823F03"/>
    <w:rsid w:val="00824643"/>
    <w:rsid w:val="00824D0A"/>
    <w:rsid w:val="00825308"/>
    <w:rsid w:val="00825BCA"/>
    <w:rsid w:val="00825CF0"/>
    <w:rsid w:val="00825DFA"/>
    <w:rsid w:val="00825EA6"/>
    <w:rsid w:val="00825F1E"/>
    <w:rsid w:val="0082706A"/>
    <w:rsid w:val="0082709F"/>
    <w:rsid w:val="00827576"/>
    <w:rsid w:val="00827648"/>
    <w:rsid w:val="00827BF4"/>
    <w:rsid w:val="00827F24"/>
    <w:rsid w:val="008300DF"/>
    <w:rsid w:val="00830379"/>
    <w:rsid w:val="008309DD"/>
    <w:rsid w:val="00830D7D"/>
    <w:rsid w:val="008310C9"/>
    <w:rsid w:val="008312F4"/>
    <w:rsid w:val="00831D64"/>
    <w:rsid w:val="00832551"/>
    <w:rsid w:val="0083266E"/>
    <w:rsid w:val="00832761"/>
    <w:rsid w:val="00832B80"/>
    <w:rsid w:val="00832E1A"/>
    <w:rsid w:val="008335AD"/>
    <w:rsid w:val="0083435F"/>
    <w:rsid w:val="008343E9"/>
    <w:rsid w:val="0083471E"/>
    <w:rsid w:val="00834AA4"/>
    <w:rsid w:val="00834AE2"/>
    <w:rsid w:val="00835343"/>
    <w:rsid w:val="00835634"/>
    <w:rsid w:val="008356BE"/>
    <w:rsid w:val="008358D4"/>
    <w:rsid w:val="00835C98"/>
    <w:rsid w:val="00835D7E"/>
    <w:rsid w:val="00835FA8"/>
    <w:rsid w:val="008360B4"/>
    <w:rsid w:val="008360F7"/>
    <w:rsid w:val="00836C21"/>
    <w:rsid w:val="00836F79"/>
    <w:rsid w:val="0083761A"/>
    <w:rsid w:val="00837BDF"/>
    <w:rsid w:val="00837CB1"/>
    <w:rsid w:val="008400EA"/>
    <w:rsid w:val="008404FC"/>
    <w:rsid w:val="00840550"/>
    <w:rsid w:val="008408DA"/>
    <w:rsid w:val="00840EB0"/>
    <w:rsid w:val="00841620"/>
    <w:rsid w:val="00841935"/>
    <w:rsid w:val="00841E5E"/>
    <w:rsid w:val="00841F5E"/>
    <w:rsid w:val="008420CA"/>
    <w:rsid w:val="008421BE"/>
    <w:rsid w:val="008424DE"/>
    <w:rsid w:val="00843052"/>
    <w:rsid w:val="0084375A"/>
    <w:rsid w:val="00843A19"/>
    <w:rsid w:val="00843A20"/>
    <w:rsid w:val="00843A94"/>
    <w:rsid w:val="00843C73"/>
    <w:rsid w:val="00843DCA"/>
    <w:rsid w:val="00843EC1"/>
    <w:rsid w:val="008442AA"/>
    <w:rsid w:val="008444B2"/>
    <w:rsid w:val="008447D4"/>
    <w:rsid w:val="00844993"/>
    <w:rsid w:val="00844E15"/>
    <w:rsid w:val="00844E79"/>
    <w:rsid w:val="00845576"/>
    <w:rsid w:val="00845BC9"/>
    <w:rsid w:val="00845DE7"/>
    <w:rsid w:val="00845E47"/>
    <w:rsid w:val="00845EE2"/>
    <w:rsid w:val="00845F81"/>
    <w:rsid w:val="00846135"/>
    <w:rsid w:val="0084634C"/>
    <w:rsid w:val="00846AA5"/>
    <w:rsid w:val="00846B8A"/>
    <w:rsid w:val="00846FB9"/>
    <w:rsid w:val="0084745D"/>
    <w:rsid w:val="00847AF9"/>
    <w:rsid w:val="00847FC9"/>
    <w:rsid w:val="00850683"/>
    <w:rsid w:val="00850C2A"/>
    <w:rsid w:val="00850C96"/>
    <w:rsid w:val="00850DEB"/>
    <w:rsid w:val="00851805"/>
    <w:rsid w:val="00851DA2"/>
    <w:rsid w:val="00852091"/>
    <w:rsid w:val="008521C8"/>
    <w:rsid w:val="008521F8"/>
    <w:rsid w:val="008522D6"/>
    <w:rsid w:val="0085323B"/>
    <w:rsid w:val="008534C4"/>
    <w:rsid w:val="00853B34"/>
    <w:rsid w:val="00853DB6"/>
    <w:rsid w:val="00853EFA"/>
    <w:rsid w:val="008541A1"/>
    <w:rsid w:val="0085463E"/>
    <w:rsid w:val="0085483D"/>
    <w:rsid w:val="00854E31"/>
    <w:rsid w:val="00854EDF"/>
    <w:rsid w:val="008553B8"/>
    <w:rsid w:val="008553C5"/>
    <w:rsid w:val="00855DE3"/>
    <w:rsid w:val="008560C8"/>
    <w:rsid w:val="00856411"/>
    <w:rsid w:val="00856CEA"/>
    <w:rsid w:val="00856E60"/>
    <w:rsid w:val="008573B4"/>
    <w:rsid w:val="00857B70"/>
    <w:rsid w:val="00860018"/>
    <w:rsid w:val="008600B6"/>
    <w:rsid w:val="0086040A"/>
    <w:rsid w:val="0086076D"/>
    <w:rsid w:val="008609CA"/>
    <w:rsid w:val="00860E9E"/>
    <w:rsid w:val="00861B7C"/>
    <w:rsid w:val="00861DC4"/>
    <w:rsid w:val="00861EBD"/>
    <w:rsid w:val="008621AE"/>
    <w:rsid w:val="00862211"/>
    <w:rsid w:val="0086298E"/>
    <w:rsid w:val="00862C45"/>
    <w:rsid w:val="00862D6C"/>
    <w:rsid w:val="00862FE6"/>
    <w:rsid w:val="00863390"/>
    <w:rsid w:val="0086364B"/>
    <w:rsid w:val="008638A1"/>
    <w:rsid w:val="00864058"/>
    <w:rsid w:val="00864792"/>
    <w:rsid w:val="00865101"/>
    <w:rsid w:val="008651A2"/>
    <w:rsid w:val="00865765"/>
    <w:rsid w:val="008669D9"/>
    <w:rsid w:val="00866A3E"/>
    <w:rsid w:val="00866B34"/>
    <w:rsid w:val="00866E50"/>
    <w:rsid w:val="00866E79"/>
    <w:rsid w:val="0086740B"/>
    <w:rsid w:val="00867745"/>
    <w:rsid w:val="008678D5"/>
    <w:rsid w:val="00867F7E"/>
    <w:rsid w:val="0087072B"/>
    <w:rsid w:val="00870891"/>
    <w:rsid w:val="008708D8"/>
    <w:rsid w:val="0087128C"/>
    <w:rsid w:val="008714E7"/>
    <w:rsid w:val="0087156F"/>
    <w:rsid w:val="00871944"/>
    <w:rsid w:val="00871A4B"/>
    <w:rsid w:val="0087204A"/>
    <w:rsid w:val="00872272"/>
    <w:rsid w:val="00872475"/>
    <w:rsid w:val="00872799"/>
    <w:rsid w:val="00872CC6"/>
    <w:rsid w:val="00873222"/>
    <w:rsid w:val="008739E6"/>
    <w:rsid w:val="00874219"/>
    <w:rsid w:val="0087435A"/>
    <w:rsid w:val="008748B0"/>
    <w:rsid w:val="008748B5"/>
    <w:rsid w:val="00874B11"/>
    <w:rsid w:val="00874C1D"/>
    <w:rsid w:val="008751BC"/>
    <w:rsid w:val="00875551"/>
    <w:rsid w:val="008757A1"/>
    <w:rsid w:val="00875DBF"/>
    <w:rsid w:val="00876559"/>
    <w:rsid w:val="0087672F"/>
    <w:rsid w:val="008770F2"/>
    <w:rsid w:val="0087753F"/>
    <w:rsid w:val="00877875"/>
    <w:rsid w:val="00877AC4"/>
    <w:rsid w:val="00877C69"/>
    <w:rsid w:val="00877FD5"/>
    <w:rsid w:val="00880007"/>
    <w:rsid w:val="00880150"/>
    <w:rsid w:val="0088040B"/>
    <w:rsid w:val="008805B7"/>
    <w:rsid w:val="00880782"/>
    <w:rsid w:val="00880ABD"/>
    <w:rsid w:val="00880B7C"/>
    <w:rsid w:val="00880DE3"/>
    <w:rsid w:val="00881445"/>
    <w:rsid w:val="00881E87"/>
    <w:rsid w:val="00881ECE"/>
    <w:rsid w:val="00881F24"/>
    <w:rsid w:val="00881FAD"/>
    <w:rsid w:val="00882814"/>
    <w:rsid w:val="00882AD4"/>
    <w:rsid w:val="00882EA9"/>
    <w:rsid w:val="008833E1"/>
    <w:rsid w:val="00883511"/>
    <w:rsid w:val="008835ED"/>
    <w:rsid w:val="008839A8"/>
    <w:rsid w:val="008839C3"/>
    <w:rsid w:val="00883C42"/>
    <w:rsid w:val="00883CA2"/>
    <w:rsid w:val="00883D12"/>
    <w:rsid w:val="00883DB3"/>
    <w:rsid w:val="00883FCC"/>
    <w:rsid w:val="00884563"/>
    <w:rsid w:val="00884707"/>
    <w:rsid w:val="008847E2"/>
    <w:rsid w:val="0088488B"/>
    <w:rsid w:val="00884C88"/>
    <w:rsid w:val="00884DA3"/>
    <w:rsid w:val="00884E1A"/>
    <w:rsid w:val="00885171"/>
    <w:rsid w:val="008852B7"/>
    <w:rsid w:val="008857C8"/>
    <w:rsid w:val="00885F48"/>
    <w:rsid w:val="00885FDB"/>
    <w:rsid w:val="008861EB"/>
    <w:rsid w:val="00886222"/>
    <w:rsid w:val="008869FC"/>
    <w:rsid w:val="00886BEF"/>
    <w:rsid w:val="00886F2B"/>
    <w:rsid w:val="0088757B"/>
    <w:rsid w:val="00887C02"/>
    <w:rsid w:val="00887E0E"/>
    <w:rsid w:val="00887E49"/>
    <w:rsid w:val="00890166"/>
    <w:rsid w:val="0089059F"/>
    <w:rsid w:val="008905B7"/>
    <w:rsid w:val="00890DA2"/>
    <w:rsid w:val="00890F2F"/>
    <w:rsid w:val="008911A1"/>
    <w:rsid w:val="008917A1"/>
    <w:rsid w:val="00891C6D"/>
    <w:rsid w:val="00892479"/>
    <w:rsid w:val="0089283D"/>
    <w:rsid w:val="00892AD5"/>
    <w:rsid w:val="00892C65"/>
    <w:rsid w:val="0089311F"/>
    <w:rsid w:val="008931A3"/>
    <w:rsid w:val="0089340F"/>
    <w:rsid w:val="008935AD"/>
    <w:rsid w:val="008936EC"/>
    <w:rsid w:val="00893888"/>
    <w:rsid w:val="00893E36"/>
    <w:rsid w:val="008944D7"/>
    <w:rsid w:val="0089476A"/>
    <w:rsid w:val="00894D22"/>
    <w:rsid w:val="00895123"/>
    <w:rsid w:val="00895503"/>
    <w:rsid w:val="008955E3"/>
    <w:rsid w:val="00895784"/>
    <w:rsid w:val="00895960"/>
    <w:rsid w:val="00895AD7"/>
    <w:rsid w:val="00895ECB"/>
    <w:rsid w:val="00895FF0"/>
    <w:rsid w:val="00896222"/>
    <w:rsid w:val="0089628F"/>
    <w:rsid w:val="0089630A"/>
    <w:rsid w:val="008966C7"/>
    <w:rsid w:val="00896811"/>
    <w:rsid w:val="00896C1C"/>
    <w:rsid w:val="00896E9A"/>
    <w:rsid w:val="0089760E"/>
    <w:rsid w:val="008976EC"/>
    <w:rsid w:val="00897DC5"/>
    <w:rsid w:val="00897DDD"/>
    <w:rsid w:val="008A0333"/>
    <w:rsid w:val="008A04C3"/>
    <w:rsid w:val="008A06CD"/>
    <w:rsid w:val="008A0A9D"/>
    <w:rsid w:val="008A0B13"/>
    <w:rsid w:val="008A0D31"/>
    <w:rsid w:val="008A0F5F"/>
    <w:rsid w:val="008A1150"/>
    <w:rsid w:val="008A1EF5"/>
    <w:rsid w:val="008A1FFB"/>
    <w:rsid w:val="008A319E"/>
    <w:rsid w:val="008A3B11"/>
    <w:rsid w:val="008A3D5B"/>
    <w:rsid w:val="008A3F23"/>
    <w:rsid w:val="008A44DD"/>
    <w:rsid w:val="008A49F4"/>
    <w:rsid w:val="008A4DA0"/>
    <w:rsid w:val="008A4E99"/>
    <w:rsid w:val="008A4FEC"/>
    <w:rsid w:val="008A4FFE"/>
    <w:rsid w:val="008A5536"/>
    <w:rsid w:val="008A60AB"/>
    <w:rsid w:val="008A621F"/>
    <w:rsid w:val="008A636F"/>
    <w:rsid w:val="008A63EF"/>
    <w:rsid w:val="008A6555"/>
    <w:rsid w:val="008A6A7B"/>
    <w:rsid w:val="008A7377"/>
    <w:rsid w:val="008A7407"/>
    <w:rsid w:val="008A7715"/>
    <w:rsid w:val="008A789E"/>
    <w:rsid w:val="008A7B05"/>
    <w:rsid w:val="008A7C50"/>
    <w:rsid w:val="008B05B6"/>
    <w:rsid w:val="008B05E6"/>
    <w:rsid w:val="008B0A27"/>
    <w:rsid w:val="008B0E10"/>
    <w:rsid w:val="008B10B3"/>
    <w:rsid w:val="008B1A60"/>
    <w:rsid w:val="008B2022"/>
    <w:rsid w:val="008B2C67"/>
    <w:rsid w:val="008B2D64"/>
    <w:rsid w:val="008B2E7C"/>
    <w:rsid w:val="008B30A3"/>
    <w:rsid w:val="008B35ED"/>
    <w:rsid w:val="008B38B2"/>
    <w:rsid w:val="008B3EDB"/>
    <w:rsid w:val="008B3F02"/>
    <w:rsid w:val="008B4273"/>
    <w:rsid w:val="008B43A1"/>
    <w:rsid w:val="008B47F9"/>
    <w:rsid w:val="008B507F"/>
    <w:rsid w:val="008B53B4"/>
    <w:rsid w:val="008B5B15"/>
    <w:rsid w:val="008B5C1A"/>
    <w:rsid w:val="008B5EA1"/>
    <w:rsid w:val="008B6034"/>
    <w:rsid w:val="008B6328"/>
    <w:rsid w:val="008B661A"/>
    <w:rsid w:val="008B66E0"/>
    <w:rsid w:val="008B6C05"/>
    <w:rsid w:val="008B7297"/>
    <w:rsid w:val="008B7568"/>
    <w:rsid w:val="008B77E9"/>
    <w:rsid w:val="008B7CCF"/>
    <w:rsid w:val="008B7DFA"/>
    <w:rsid w:val="008C2EF5"/>
    <w:rsid w:val="008C3CAF"/>
    <w:rsid w:val="008C3D82"/>
    <w:rsid w:val="008C415B"/>
    <w:rsid w:val="008C44FF"/>
    <w:rsid w:val="008C4B3E"/>
    <w:rsid w:val="008C520E"/>
    <w:rsid w:val="008C5E6A"/>
    <w:rsid w:val="008C63B4"/>
    <w:rsid w:val="008C684D"/>
    <w:rsid w:val="008C6F2F"/>
    <w:rsid w:val="008C7624"/>
    <w:rsid w:val="008C7695"/>
    <w:rsid w:val="008C76E1"/>
    <w:rsid w:val="008D0156"/>
    <w:rsid w:val="008D0885"/>
    <w:rsid w:val="008D0CD8"/>
    <w:rsid w:val="008D0EB9"/>
    <w:rsid w:val="008D1255"/>
    <w:rsid w:val="008D187A"/>
    <w:rsid w:val="008D1974"/>
    <w:rsid w:val="008D19FC"/>
    <w:rsid w:val="008D1AE9"/>
    <w:rsid w:val="008D1BAF"/>
    <w:rsid w:val="008D205B"/>
    <w:rsid w:val="008D2444"/>
    <w:rsid w:val="008D247F"/>
    <w:rsid w:val="008D26CD"/>
    <w:rsid w:val="008D284E"/>
    <w:rsid w:val="008D2955"/>
    <w:rsid w:val="008D2996"/>
    <w:rsid w:val="008D2AE4"/>
    <w:rsid w:val="008D2D08"/>
    <w:rsid w:val="008D2D7D"/>
    <w:rsid w:val="008D2D91"/>
    <w:rsid w:val="008D3E44"/>
    <w:rsid w:val="008D3F92"/>
    <w:rsid w:val="008D412E"/>
    <w:rsid w:val="008D42CE"/>
    <w:rsid w:val="008D46DE"/>
    <w:rsid w:val="008D4AB6"/>
    <w:rsid w:val="008D534C"/>
    <w:rsid w:val="008D5624"/>
    <w:rsid w:val="008D5756"/>
    <w:rsid w:val="008D57A3"/>
    <w:rsid w:val="008D5B1D"/>
    <w:rsid w:val="008D5CCA"/>
    <w:rsid w:val="008D5EDD"/>
    <w:rsid w:val="008D6C87"/>
    <w:rsid w:val="008D6DCF"/>
    <w:rsid w:val="008D7082"/>
    <w:rsid w:val="008D74E0"/>
    <w:rsid w:val="008D791F"/>
    <w:rsid w:val="008D7F88"/>
    <w:rsid w:val="008D7FB2"/>
    <w:rsid w:val="008E00CA"/>
    <w:rsid w:val="008E0109"/>
    <w:rsid w:val="008E0118"/>
    <w:rsid w:val="008E0D37"/>
    <w:rsid w:val="008E0EBE"/>
    <w:rsid w:val="008E1884"/>
    <w:rsid w:val="008E1B68"/>
    <w:rsid w:val="008E1C8E"/>
    <w:rsid w:val="008E2618"/>
    <w:rsid w:val="008E2690"/>
    <w:rsid w:val="008E28E3"/>
    <w:rsid w:val="008E2928"/>
    <w:rsid w:val="008E3008"/>
    <w:rsid w:val="008E36FE"/>
    <w:rsid w:val="008E3803"/>
    <w:rsid w:val="008E3BE2"/>
    <w:rsid w:val="008E3E1B"/>
    <w:rsid w:val="008E3E7A"/>
    <w:rsid w:val="008E4002"/>
    <w:rsid w:val="008E41BC"/>
    <w:rsid w:val="008E435E"/>
    <w:rsid w:val="008E5366"/>
    <w:rsid w:val="008E53CF"/>
    <w:rsid w:val="008E5613"/>
    <w:rsid w:val="008E56CB"/>
    <w:rsid w:val="008E57B1"/>
    <w:rsid w:val="008E5CFD"/>
    <w:rsid w:val="008E5D38"/>
    <w:rsid w:val="008E67C9"/>
    <w:rsid w:val="008E682C"/>
    <w:rsid w:val="008E693F"/>
    <w:rsid w:val="008E698E"/>
    <w:rsid w:val="008E6A9D"/>
    <w:rsid w:val="008E6ABD"/>
    <w:rsid w:val="008E6F0B"/>
    <w:rsid w:val="008E7E1F"/>
    <w:rsid w:val="008E7F8E"/>
    <w:rsid w:val="008E7FE6"/>
    <w:rsid w:val="008F03B3"/>
    <w:rsid w:val="008F0736"/>
    <w:rsid w:val="008F0882"/>
    <w:rsid w:val="008F0A04"/>
    <w:rsid w:val="008F0BCF"/>
    <w:rsid w:val="008F1A12"/>
    <w:rsid w:val="008F2580"/>
    <w:rsid w:val="008F2AFB"/>
    <w:rsid w:val="008F2B17"/>
    <w:rsid w:val="008F2C84"/>
    <w:rsid w:val="008F2E06"/>
    <w:rsid w:val="008F2E45"/>
    <w:rsid w:val="008F3704"/>
    <w:rsid w:val="008F3932"/>
    <w:rsid w:val="008F3B31"/>
    <w:rsid w:val="008F3E47"/>
    <w:rsid w:val="008F3F9F"/>
    <w:rsid w:val="008F41E4"/>
    <w:rsid w:val="008F43C3"/>
    <w:rsid w:val="008F466A"/>
    <w:rsid w:val="008F4DDB"/>
    <w:rsid w:val="008F4DFB"/>
    <w:rsid w:val="008F542E"/>
    <w:rsid w:val="008F56FF"/>
    <w:rsid w:val="008F57B8"/>
    <w:rsid w:val="008F5AE5"/>
    <w:rsid w:val="008F5EA7"/>
    <w:rsid w:val="008F5F6F"/>
    <w:rsid w:val="008F612B"/>
    <w:rsid w:val="008F61AF"/>
    <w:rsid w:val="008F62AD"/>
    <w:rsid w:val="008F643D"/>
    <w:rsid w:val="008F6A94"/>
    <w:rsid w:val="008F6D31"/>
    <w:rsid w:val="008F74B2"/>
    <w:rsid w:val="008F7A90"/>
    <w:rsid w:val="00900476"/>
    <w:rsid w:val="00900952"/>
    <w:rsid w:val="00900FA0"/>
    <w:rsid w:val="0090119F"/>
    <w:rsid w:val="00901387"/>
    <w:rsid w:val="009018B1"/>
    <w:rsid w:val="00901936"/>
    <w:rsid w:val="00901F0C"/>
    <w:rsid w:val="009020D1"/>
    <w:rsid w:val="009021BE"/>
    <w:rsid w:val="0090254B"/>
    <w:rsid w:val="00902665"/>
    <w:rsid w:val="0090288F"/>
    <w:rsid w:val="009029E6"/>
    <w:rsid w:val="00903A6E"/>
    <w:rsid w:val="00904A9E"/>
    <w:rsid w:val="00904B34"/>
    <w:rsid w:val="00905688"/>
    <w:rsid w:val="009060AF"/>
    <w:rsid w:val="00906228"/>
    <w:rsid w:val="00906706"/>
    <w:rsid w:val="00906707"/>
    <w:rsid w:val="00906748"/>
    <w:rsid w:val="00906BCF"/>
    <w:rsid w:val="00907029"/>
    <w:rsid w:val="009070EE"/>
    <w:rsid w:val="009076CC"/>
    <w:rsid w:val="009078E4"/>
    <w:rsid w:val="00907A05"/>
    <w:rsid w:val="00907A06"/>
    <w:rsid w:val="00907FD7"/>
    <w:rsid w:val="009101C0"/>
    <w:rsid w:val="00910240"/>
    <w:rsid w:val="00910993"/>
    <w:rsid w:val="00910D80"/>
    <w:rsid w:val="009110EB"/>
    <w:rsid w:val="009111E9"/>
    <w:rsid w:val="009114B0"/>
    <w:rsid w:val="00911B8A"/>
    <w:rsid w:val="00912039"/>
    <w:rsid w:val="00912483"/>
    <w:rsid w:val="009127A0"/>
    <w:rsid w:val="00912BB5"/>
    <w:rsid w:val="00912C31"/>
    <w:rsid w:val="00912FAA"/>
    <w:rsid w:val="0091351A"/>
    <w:rsid w:val="00913A57"/>
    <w:rsid w:val="00913BAF"/>
    <w:rsid w:val="00913D49"/>
    <w:rsid w:val="00913E56"/>
    <w:rsid w:val="00914324"/>
    <w:rsid w:val="00914497"/>
    <w:rsid w:val="009145FE"/>
    <w:rsid w:val="00914974"/>
    <w:rsid w:val="00914AD6"/>
    <w:rsid w:val="00915019"/>
    <w:rsid w:val="0091549A"/>
    <w:rsid w:val="009159E1"/>
    <w:rsid w:val="00915CF4"/>
    <w:rsid w:val="00915E8F"/>
    <w:rsid w:val="00916095"/>
    <w:rsid w:val="0091630C"/>
    <w:rsid w:val="009163C3"/>
    <w:rsid w:val="0091642F"/>
    <w:rsid w:val="009166E4"/>
    <w:rsid w:val="00916A40"/>
    <w:rsid w:val="00916C28"/>
    <w:rsid w:val="00917266"/>
    <w:rsid w:val="009176DF"/>
    <w:rsid w:val="0092001A"/>
    <w:rsid w:val="009204C3"/>
    <w:rsid w:val="0092051D"/>
    <w:rsid w:val="0092071D"/>
    <w:rsid w:val="00920CD8"/>
    <w:rsid w:val="0092124F"/>
    <w:rsid w:val="009218BE"/>
    <w:rsid w:val="00921EE1"/>
    <w:rsid w:val="00922485"/>
    <w:rsid w:val="00923080"/>
    <w:rsid w:val="00923489"/>
    <w:rsid w:val="00923F36"/>
    <w:rsid w:val="00924120"/>
    <w:rsid w:val="00924656"/>
    <w:rsid w:val="00924781"/>
    <w:rsid w:val="00924A5A"/>
    <w:rsid w:val="00924A94"/>
    <w:rsid w:val="00924CF0"/>
    <w:rsid w:val="00924FED"/>
    <w:rsid w:val="0092548E"/>
    <w:rsid w:val="009256A6"/>
    <w:rsid w:val="009258A6"/>
    <w:rsid w:val="00925B17"/>
    <w:rsid w:val="00925C3E"/>
    <w:rsid w:val="00926B23"/>
    <w:rsid w:val="00926E6B"/>
    <w:rsid w:val="009274E8"/>
    <w:rsid w:val="009275CA"/>
    <w:rsid w:val="00927CB1"/>
    <w:rsid w:val="00927DC4"/>
    <w:rsid w:val="00930241"/>
    <w:rsid w:val="009302D3"/>
    <w:rsid w:val="009304C6"/>
    <w:rsid w:val="00930973"/>
    <w:rsid w:val="009309BC"/>
    <w:rsid w:val="00930A57"/>
    <w:rsid w:val="00930B32"/>
    <w:rsid w:val="00930CD9"/>
    <w:rsid w:val="00930D7A"/>
    <w:rsid w:val="00930E2E"/>
    <w:rsid w:val="00931551"/>
    <w:rsid w:val="009316D2"/>
    <w:rsid w:val="00931B4D"/>
    <w:rsid w:val="00931B5A"/>
    <w:rsid w:val="00932017"/>
    <w:rsid w:val="00932371"/>
    <w:rsid w:val="009328EC"/>
    <w:rsid w:val="009332C6"/>
    <w:rsid w:val="0093354D"/>
    <w:rsid w:val="009336F1"/>
    <w:rsid w:val="009339BB"/>
    <w:rsid w:val="00933CB7"/>
    <w:rsid w:val="00934181"/>
    <w:rsid w:val="00934199"/>
    <w:rsid w:val="0093422D"/>
    <w:rsid w:val="00934346"/>
    <w:rsid w:val="0093463C"/>
    <w:rsid w:val="00934EAA"/>
    <w:rsid w:val="00934F0E"/>
    <w:rsid w:val="00935480"/>
    <w:rsid w:val="00935C3A"/>
    <w:rsid w:val="00935CC3"/>
    <w:rsid w:val="00935D2D"/>
    <w:rsid w:val="009362E0"/>
    <w:rsid w:val="009366C7"/>
    <w:rsid w:val="009367D6"/>
    <w:rsid w:val="00936828"/>
    <w:rsid w:val="00936C60"/>
    <w:rsid w:val="00936E4F"/>
    <w:rsid w:val="00936FFE"/>
    <w:rsid w:val="0093735C"/>
    <w:rsid w:val="009378AA"/>
    <w:rsid w:val="00937A5F"/>
    <w:rsid w:val="00940A01"/>
    <w:rsid w:val="00940A63"/>
    <w:rsid w:val="00940A9D"/>
    <w:rsid w:val="00940BE1"/>
    <w:rsid w:val="00940C4B"/>
    <w:rsid w:val="00940DA0"/>
    <w:rsid w:val="009412B8"/>
    <w:rsid w:val="00941348"/>
    <w:rsid w:val="0094178B"/>
    <w:rsid w:val="00941984"/>
    <w:rsid w:val="00941A2E"/>
    <w:rsid w:val="00942227"/>
    <w:rsid w:val="00942C90"/>
    <w:rsid w:val="00942D67"/>
    <w:rsid w:val="00942FF7"/>
    <w:rsid w:val="00943702"/>
    <w:rsid w:val="00944118"/>
    <w:rsid w:val="00944276"/>
    <w:rsid w:val="009444FC"/>
    <w:rsid w:val="009448FB"/>
    <w:rsid w:val="00944A92"/>
    <w:rsid w:val="00944CD5"/>
    <w:rsid w:val="00945115"/>
    <w:rsid w:val="00945181"/>
    <w:rsid w:val="00945404"/>
    <w:rsid w:val="00945548"/>
    <w:rsid w:val="009458A3"/>
    <w:rsid w:val="00945B50"/>
    <w:rsid w:val="00946086"/>
    <w:rsid w:val="0094608F"/>
    <w:rsid w:val="009460A2"/>
    <w:rsid w:val="009462FE"/>
    <w:rsid w:val="009464FA"/>
    <w:rsid w:val="00946E7E"/>
    <w:rsid w:val="009471E1"/>
    <w:rsid w:val="00947472"/>
    <w:rsid w:val="009477EC"/>
    <w:rsid w:val="009479D4"/>
    <w:rsid w:val="00947A19"/>
    <w:rsid w:val="00947B1C"/>
    <w:rsid w:val="00947FE1"/>
    <w:rsid w:val="00950070"/>
    <w:rsid w:val="009503BD"/>
    <w:rsid w:val="009504D7"/>
    <w:rsid w:val="00950A7B"/>
    <w:rsid w:val="00950B80"/>
    <w:rsid w:val="00950E21"/>
    <w:rsid w:val="009512A4"/>
    <w:rsid w:val="009513CD"/>
    <w:rsid w:val="0095183B"/>
    <w:rsid w:val="00951ADB"/>
    <w:rsid w:val="009520DB"/>
    <w:rsid w:val="0095288A"/>
    <w:rsid w:val="00952B06"/>
    <w:rsid w:val="00952B4E"/>
    <w:rsid w:val="009541D9"/>
    <w:rsid w:val="00954576"/>
    <w:rsid w:val="00954B63"/>
    <w:rsid w:val="009551D0"/>
    <w:rsid w:val="009552B0"/>
    <w:rsid w:val="0095532D"/>
    <w:rsid w:val="009556EF"/>
    <w:rsid w:val="0095571A"/>
    <w:rsid w:val="00955752"/>
    <w:rsid w:val="009557CB"/>
    <w:rsid w:val="00955944"/>
    <w:rsid w:val="009559B6"/>
    <w:rsid w:val="00955E66"/>
    <w:rsid w:val="00955EFD"/>
    <w:rsid w:val="0095614F"/>
    <w:rsid w:val="00956361"/>
    <w:rsid w:val="0095648D"/>
    <w:rsid w:val="00956E12"/>
    <w:rsid w:val="0095755E"/>
    <w:rsid w:val="00960AE9"/>
    <w:rsid w:val="00961361"/>
    <w:rsid w:val="00961713"/>
    <w:rsid w:val="00961763"/>
    <w:rsid w:val="00961D62"/>
    <w:rsid w:val="00961F6F"/>
    <w:rsid w:val="00961F81"/>
    <w:rsid w:val="00962352"/>
    <w:rsid w:val="009624CA"/>
    <w:rsid w:val="009626A9"/>
    <w:rsid w:val="00962EFE"/>
    <w:rsid w:val="009630F4"/>
    <w:rsid w:val="0096318A"/>
    <w:rsid w:val="00963F2D"/>
    <w:rsid w:val="00964526"/>
    <w:rsid w:val="00964765"/>
    <w:rsid w:val="00964D90"/>
    <w:rsid w:val="00965344"/>
    <w:rsid w:val="009657AC"/>
    <w:rsid w:val="00965E10"/>
    <w:rsid w:val="00965F00"/>
    <w:rsid w:val="009660F5"/>
    <w:rsid w:val="0096612D"/>
    <w:rsid w:val="009679A1"/>
    <w:rsid w:val="009679EC"/>
    <w:rsid w:val="00967A43"/>
    <w:rsid w:val="00967F9B"/>
    <w:rsid w:val="0097012E"/>
    <w:rsid w:val="009701F7"/>
    <w:rsid w:val="009704C8"/>
    <w:rsid w:val="0097093D"/>
    <w:rsid w:val="00970A15"/>
    <w:rsid w:val="00970BCB"/>
    <w:rsid w:val="00970C6D"/>
    <w:rsid w:val="00970D3A"/>
    <w:rsid w:val="00970DE5"/>
    <w:rsid w:val="00970EDA"/>
    <w:rsid w:val="00971534"/>
    <w:rsid w:val="00971CAF"/>
    <w:rsid w:val="00972571"/>
    <w:rsid w:val="00972814"/>
    <w:rsid w:val="009733B9"/>
    <w:rsid w:val="009736D1"/>
    <w:rsid w:val="00973706"/>
    <w:rsid w:val="00973710"/>
    <w:rsid w:val="00973B16"/>
    <w:rsid w:val="00973CD8"/>
    <w:rsid w:val="00973D19"/>
    <w:rsid w:val="009743F5"/>
    <w:rsid w:val="00974B67"/>
    <w:rsid w:val="00975512"/>
    <w:rsid w:val="00975EC5"/>
    <w:rsid w:val="009761DA"/>
    <w:rsid w:val="0097641E"/>
    <w:rsid w:val="00976CCA"/>
    <w:rsid w:val="00976E8E"/>
    <w:rsid w:val="00976F39"/>
    <w:rsid w:val="00976F77"/>
    <w:rsid w:val="0097763E"/>
    <w:rsid w:val="00977E4E"/>
    <w:rsid w:val="00977E70"/>
    <w:rsid w:val="00977EC8"/>
    <w:rsid w:val="0098001E"/>
    <w:rsid w:val="009802C0"/>
    <w:rsid w:val="009810C3"/>
    <w:rsid w:val="00981174"/>
    <w:rsid w:val="00981361"/>
    <w:rsid w:val="0098182E"/>
    <w:rsid w:val="00981F9E"/>
    <w:rsid w:val="00982208"/>
    <w:rsid w:val="009823E0"/>
    <w:rsid w:val="00982571"/>
    <w:rsid w:val="0098259E"/>
    <w:rsid w:val="00982CAC"/>
    <w:rsid w:val="00982CB8"/>
    <w:rsid w:val="009834A3"/>
    <w:rsid w:val="009834DE"/>
    <w:rsid w:val="0098352A"/>
    <w:rsid w:val="0098356B"/>
    <w:rsid w:val="009837DC"/>
    <w:rsid w:val="009844B2"/>
    <w:rsid w:val="00984543"/>
    <w:rsid w:val="00984622"/>
    <w:rsid w:val="00984AC6"/>
    <w:rsid w:val="00985343"/>
    <w:rsid w:val="0098590E"/>
    <w:rsid w:val="00985970"/>
    <w:rsid w:val="00985A21"/>
    <w:rsid w:val="00985DED"/>
    <w:rsid w:val="00986019"/>
    <w:rsid w:val="0098611E"/>
    <w:rsid w:val="009863B7"/>
    <w:rsid w:val="00986649"/>
    <w:rsid w:val="00986747"/>
    <w:rsid w:val="009869DA"/>
    <w:rsid w:val="00986B68"/>
    <w:rsid w:val="009870B8"/>
    <w:rsid w:val="0098772A"/>
    <w:rsid w:val="00987B18"/>
    <w:rsid w:val="00987DDA"/>
    <w:rsid w:val="00987F82"/>
    <w:rsid w:val="0099002B"/>
    <w:rsid w:val="009907B2"/>
    <w:rsid w:val="009907C9"/>
    <w:rsid w:val="0099089C"/>
    <w:rsid w:val="009909AB"/>
    <w:rsid w:val="00990D24"/>
    <w:rsid w:val="00990E3B"/>
    <w:rsid w:val="009912C6"/>
    <w:rsid w:val="0099151F"/>
    <w:rsid w:val="00991FBD"/>
    <w:rsid w:val="0099202A"/>
    <w:rsid w:val="00992547"/>
    <w:rsid w:val="0099260D"/>
    <w:rsid w:val="00992865"/>
    <w:rsid w:val="009929E9"/>
    <w:rsid w:val="00992A3D"/>
    <w:rsid w:val="00993296"/>
    <w:rsid w:val="0099333E"/>
    <w:rsid w:val="0099362B"/>
    <w:rsid w:val="009945BC"/>
    <w:rsid w:val="00994A07"/>
    <w:rsid w:val="00994C67"/>
    <w:rsid w:val="00994DD5"/>
    <w:rsid w:val="009951CA"/>
    <w:rsid w:val="00995391"/>
    <w:rsid w:val="0099594B"/>
    <w:rsid w:val="009961F4"/>
    <w:rsid w:val="009967FA"/>
    <w:rsid w:val="00996F8F"/>
    <w:rsid w:val="009975BD"/>
    <w:rsid w:val="00997A51"/>
    <w:rsid w:val="00997B31"/>
    <w:rsid w:val="00997D6C"/>
    <w:rsid w:val="009A0020"/>
    <w:rsid w:val="009A00E9"/>
    <w:rsid w:val="009A0A78"/>
    <w:rsid w:val="009A0B00"/>
    <w:rsid w:val="009A0F06"/>
    <w:rsid w:val="009A1469"/>
    <w:rsid w:val="009A1567"/>
    <w:rsid w:val="009A15EC"/>
    <w:rsid w:val="009A1696"/>
    <w:rsid w:val="009A2791"/>
    <w:rsid w:val="009A28CB"/>
    <w:rsid w:val="009A2963"/>
    <w:rsid w:val="009A2A3D"/>
    <w:rsid w:val="009A393C"/>
    <w:rsid w:val="009A3ADE"/>
    <w:rsid w:val="009A3BB7"/>
    <w:rsid w:val="009A3E4A"/>
    <w:rsid w:val="009A3EC3"/>
    <w:rsid w:val="009A43CD"/>
    <w:rsid w:val="009A4466"/>
    <w:rsid w:val="009A447E"/>
    <w:rsid w:val="009A476E"/>
    <w:rsid w:val="009A4D46"/>
    <w:rsid w:val="009A4F07"/>
    <w:rsid w:val="009A55AD"/>
    <w:rsid w:val="009A58D3"/>
    <w:rsid w:val="009A5AF7"/>
    <w:rsid w:val="009A5E93"/>
    <w:rsid w:val="009A6060"/>
    <w:rsid w:val="009A61C2"/>
    <w:rsid w:val="009A686A"/>
    <w:rsid w:val="009A686D"/>
    <w:rsid w:val="009A6BE8"/>
    <w:rsid w:val="009A7161"/>
    <w:rsid w:val="009A724E"/>
    <w:rsid w:val="009A76EC"/>
    <w:rsid w:val="009A7CAD"/>
    <w:rsid w:val="009A7EA5"/>
    <w:rsid w:val="009A7EC5"/>
    <w:rsid w:val="009A7F76"/>
    <w:rsid w:val="009B0353"/>
    <w:rsid w:val="009B087E"/>
    <w:rsid w:val="009B1043"/>
    <w:rsid w:val="009B1157"/>
    <w:rsid w:val="009B118E"/>
    <w:rsid w:val="009B1321"/>
    <w:rsid w:val="009B1322"/>
    <w:rsid w:val="009B16A4"/>
    <w:rsid w:val="009B1C07"/>
    <w:rsid w:val="009B1C28"/>
    <w:rsid w:val="009B1CE8"/>
    <w:rsid w:val="009B2019"/>
    <w:rsid w:val="009B2458"/>
    <w:rsid w:val="009B26BC"/>
    <w:rsid w:val="009B2A9C"/>
    <w:rsid w:val="009B2C28"/>
    <w:rsid w:val="009B2EC5"/>
    <w:rsid w:val="009B2ED5"/>
    <w:rsid w:val="009B2F52"/>
    <w:rsid w:val="009B3084"/>
    <w:rsid w:val="009B34A5"/>
    <w:rsid w:val="009B3719"/>
    <w:rsid w:val="009B38E5"/>
    <w:rsid w:val="009B3C88"/>
    <w:rsid w:val="009B3D49"/>
    <w:rsid w:val="009B3F42"/>
    <w:rsid w:val="009B3F52"/>
    <w:rsid w:val="009B408D"/>
    <w:rsid w:val="009B44F9"/>
    <w:rsid w:val="009B4842"/>
    <w:rsid w:val="009B491D"/>
    <w:rsid w:val="009B4938"/>
    <w:rsid w:val="009B570E"/>
    <w:rsid w:val="009B5992"/>
    <w:rsid w:val="009B60C8"/>
    <w:rsid w:val="009B62CD"/>
    <w:rsid w:val="009B6BD6"/>
    <w:rsid w:val="009B6C06"/>
    <w:rsid w:val="009B6F35"/>
    <w:rsid w:val="009B725C"/>
    <w:rsid w:val="009B7592"/>
    <w:rsid w:val="009B79CF"/>
    <w:rsid w:val="009B79DF"/>
    <w:rsid w:val="009B7AA1"/>
    <w:rsid w:val="009B7C1B"/>
    <w:rsid w:val="009B7E81"/>
    <w:rsid w:val="009C0141"/>
    <w:rsid w:val="009C0200"/>
    <w:rsid w:val="009C02BA"/>
    <w:rsid w:val="009C0D36"/>
    <w:rsid w:val="009C1663"/>
    <w:rsid w:val="009C18B6"/>
    <w:rsid w:val="009C1928"/>
    <w:rsid w:val="009C1BF5"/>
    <w:rsid w:val="009C20FE"/>
    <w:rsid w:val="009C2261"/>
    <w:rsid w:val="009C228A"/>
    <w:rsid w:val="009C2DFA"/>
    <w:rsid w:val="009C2E92"/>
    <w:rsid w:val="009C325E"/>
    <w:rsid w:val="009C351F"/>
    <w:rsid w:val="009C3BE9"/>
    <w:rsid w:val="009C4043"/>
    <w:rsid w:val="009C4661"/>
    <w:rsid w:val="009C48AA"/>
    <w:rsid w:val="009C4C46"/>
    <w:rsid w:val="009C4F01"/>
    <w:rsid w:val="009C5287"/>
    <w:rsid w:val="009C57A2"/>
    <w:rsid w:val="009C597F"/>
    <w:rsid w:val="009C5BFD"/>
    <w:rsid w:val="009C5EB1"/>
    <w:rsid w:val="009C5EDF"/>
    <w:rsid w:val="009C6468"/>
    <w:rsid w:val="009C7216"/>
    <w:rsid w:val="009C7358"/>
    <w:rsid w:val="009C741B"/>
    <w:rsid w:val="009C748F"/>
    <w:rsid w:val="009C7D40"/>
    <w:rsid w:val="009C7FED"/>
    <w:rsid w:val="009D00AB"/>
    <w:rsid w:val="009D03C5"/>
    <w:rsid w:val="009D099E"/>
    <w:rsid w:val="009D0E0B"/>
    <w:rsid w:val="009D0E73"/>
    <w:rsid w:val="009D0F19"/>
    <w:rsid w:val="009D0F5C"/>
    <w:rsid w:val="009D1442"/>
    <w:rsid w:val="009D1948"/>
    <w:rsid w:val="009D1B43"/>
    <w:rsid w:val="009D1F35"/>
    <w:rsid w:val="009D2147"/>
    <w:rsid w:val="009D21A2"/>
    <w:rsid w:val="009D2290"/>
    <w:rsid w:val="009D2C06"/>
    <w:rsid w:val="009D2EA6"/>
    <w:rsid w:val="009D304F"/>
    <w:rsid w:val="009D331A"/>
    <w:rsid w:val="009D3587"/>
    <w:rsid w:val="009D48C1"/>
    <w:rsid w:val="009D4B6C"/>
    <w:rsid w:val="009D7132"/>
    <w:rsid w:val="009D725B"/>
    <w:rsid w:val="009D744D"/>
    <w:rsid w:val="009D750C"/>
    <w:rsid w:val="009D79FC"/>
    <w:rsid w:val="009D7DBF"/>
    <w:rsid w:val="009D7E96"/>
    <w:rsid w:val="009E024A"/>
    <w:rsid w:val="009E04BE"/>
    <w:rsid w:val="009E0930"/>
    <w:rsid w:val="009E0B50"/>
    <w:rsid w:val="009E11EA"/>
    <w:rsid w:val="009E12E2"/>
    <w:rsid w:val="009E13D9"/>
    <w:rsid w:val="009E1536"/>
    <w:rsid w:val="009E187F"/>
    <w:rsid w:val="009E1D01"/>
    <w:rsid w:val="009E1D90"/>
    <w:rsid w:val="009E1E36"/>
    <w:rsid w:val="009E21E5"/>
    <w:rsid w:val="009E21E8"/>
    <w:rsid w:val="009E2316"/>
    <w:rsid w:val="009E28E5"/>
    <w:rsid w:val="009E2F22"/>
    <w:rsid w:val="009E3143"/>
    <w:rsid w:val="009E3FF7"/>
    <w:rsid w:val="009E4003"/>
    <w:rsid w:val="009E406A"/>
    <w:rsid w:val="009E415B"/>
    <w:rsid w:val="009E4228"/>
    <w:rsid w:val="009E4AB8"/>
    <w:rsid w:val="009E4AFB"/>
    <w:rsid w:val="009E536E"/>
    <w:rsid w:val="009E5536"/>
    <w:rsid w:val="009E5A36"/>
    <w:rsid w:val="009E5C07"/>
    <w:rsid w:val="009E6394"/>
    <w:rsid w:val="009E66CA"/>
    <w:rsid w:val="009E6953"/>
    <w:rsid w:val="009E6ABD"/>
    <w:rsid w:val="009E7275"/>
    <w:rsid w:val="009E74C1"/>
    <w:rsid w:val="009E7889"/>
    <w:rsid w:val="009E7B7E"/>
    <w:rsid w:val="009E7CB1"/>
    <w:rsid w:val="009E7E60"/>
    <w:rsid w:val="009E7FE6"/>
    <w:rsid w:val="009F0713"/>
    <w:rsid w:val="009F0E84"/>
    <w:rsid w:val="009F1218"/>
    <w:rsid w:val="009F125C"/>
    <w:rsid w:val="009F1E00"/>
    <w:rsid w:val="009F2406"/>
    <w:rsid w:val="009F2DEC"/>
    <w:rsid w:val="009F37EB"/>
    <w:rsid w:val="009F38E5"/>
    <w:rsid w:val="009F3995"/>
    <w:rsid w:val="009F3AD6"/>
    <w:rsid w:val="009F3DDB"/>
    <w:rsid w:val="009F3F36"/>
    <w:rsid w:val="009F3FA0"/>
    <w:rsid w:val="009F4021"/>
    <w:rsid w:val="009F483D"/>
    <w:rsid w:val="009F4B8A"/>
    <w:rsid w:val="009F4BB1"/>
    <w:rsid w:val="009F517F"/>
    <w:rsid w:val="009F5533"/>
    <w:rsid w:val="009F5705"/>
    <w:rsid w:val="009F5800"/>
    <w:rsid w:val="009F5CB5"/>
    <w:rsid w:val="009F5CFF"/>
    <w:rsid w:val="009F60EC"/>
    <w:rsid w:val="009F611A"/>
    <w:rsid w:val="009F64D8"/>
    <w:rsid w:val="009F6507"/>
    <w:rsid w:val="009F7059"/>
    <w:rsid w:val="009F7180"/>
    <w:rsid w:val="009F7361"/>
    <w:rsid w:val="009F76C4"/>
    <w:rsid w:val="009F7751"/>
    <w:rsid w:val="009F7B4C"/>
    <w:rsid w:val="009F7B62"/>
    <w:rsid w:val="009F7C20"/>
    <w:rsid w:val="00A0008A"/>
    <w:rsid w:val="00A00200"/>
    <w:rsid w:val="00A00479"/>
    <w:rsid w:val="00A00C7F"/>
    <w:rsid w:val="00A01252"/>
    <w:rsid w:val="00A0161C"/>
    <w:rsid w:val="00A01900"/>
    <w:rsid w:val="00A01DE1"/>
    <w:rsid w:val="00A02028"/>
    <w:rsid w:val="00A02085"/>
    <w:rsid w:val="00A022B7"/>
    <w:rsid w:val="00A022DC"/>
    <w:rsid w:val="00A02453"/>
    <w:rsid w:val="00A02A72"/>
    <w:rsid w:val="00A02E04"/>
    <w:rsid w:val="00A0359A"/>
    <w:rsid w:val="00A03E0E"/>
    <w:rsid w:val="00A04C78"/>
    <w:rsid w:val="00A0509D"/>
    <w:rsid w:val="00A05585"/>
    <w:rsid w:val="00A057AD"/>
    <w:rsid w:val="00A0634C"/>
    <w:rsid w:val="00A06539"/>
    <w:rsid w:val="00A06667"/>
    <w:rsid w:val="00A06772"/>
    <w:rsid w:val="00A068D9"/>
    <w:rsid w:val="00A06ABB"/>
    <w:rsid w:val="00A07818"/>
    <w:rsid w:val="00A078C4"/>
    <w:rsid w:val="00A07B8F"/>
    <w:rsid w:val="00A07E1B"/>
    <w:rsid w:val="00A07F77"/>
    <w:rsid w:val="00A104CC"/>
    <w:rsid w:val="00A1073D"/>
    <w:rsid w:val="00A10C92"/>
    <w:rsid w:val="00A10DDB"/>
    <w:rsid w:val="00A10F9D"/>
    <w:rsid w:val="00A111E8"/>
    <w:rsid w:val="00A114A0"/>
    <w:rsid w:val="00A11A72"/>
    <w:rsid w:val="00A12002"/>
    <w:rsid w:val="00A12527"/>
    <w:rsid w:val="00A1252B"/>
    <w:rsid w:val="00A1271F"/>
    <w:rsid w:val="00A1287D"/>
    <w:rsid w:val="00A12BD9"/>
    <w:rsid w:val="00A13691"/>
    <w:rsid w:val="00A13762"/>
    <w:rsid w:val="00A13A8A"/>
    <w:rsid w:val="00A1479F"/>
    <w:rsid w:val="00A1493A"/>
    <w:rsid w:val="00A1493C"/>
    <w:rsid w:val="00A14A36"/>
    <w:rsid w:val="00A14BA9"/>
    <w:rsid w:val="00A14CAF"/>
    <w:rsid w:val="00A14CBD"/>
    <w:rsid w:val="00A15508"/>
    <w:rsid w:val="00A15D77"/>
    <w:rsid w:val="00A16CAC"/>
    <w:rsid w:val="00A16D58"/>
    <w:rsid w:val="00A16FE9"/>
    <w:rsid w:val="00A1768D"/>
    <w:rsid w:val="00A17943"/>
    <w:rsid w:val="00A17F77"/>
    <w:rsid w:val="00A17FD4"/>
    <w:rsid w:val="00A20010"/>
    <w:rsid w:val="00A206A9"/>
    <w:rsid w:val="00A20D76"/>
    <w:rsid w:val="00A21144"/>
    <w:rsid w:val="00A21541"/>
    <w:rsid w:val="00A2213E"/>
    <w:rsid w:val="00A223C9"/>
    <w:rsid w:val="00A22564"/>
    <w:rsid w:val="00A22629"/>
    <w:rsid w:val="00A22C91"/>
    <w:rsid w:val="00A2373B"/>
    <w:rsid w:val="00A23885"/>
    <w:rsid w:val="00A23B70"/>
    <w:rsid w:val="00A23C6E"/>
    <w:rsid w:val="00A2400B"/>
    <w:rsid w:val="00A244B5"/>
    <w:rsid w:val="00A24B51"/>
    <w:rsid w:val="00A24F37"/>
    <w:rsid w:val="00A253AA"/>
    <w:rsid w:val="00A255D4"/>
    <w:rsid w:val="00A25680"/>
    <w:rsid w:val="00A25AC2"/>
    <w:rsid w:val="00A26227"/>
    <w:rsid w:val="00A26522"/>
    <w:rsid w:val="00A26987"/>
    <w:rsid w:val="00A269FC"/>
    <w:rsid w:val="00A26AF1"/>
    <w:rsid w:val="00A26DA3"/>
    <w:rsid w:val="00A26DB3"/>
    <w:rsid w:val="00A26EBD"/>
    <w:rsid w:val="00A26EF4"/>
    <w:rsid w:val="00A26F53"/>
    <w:rsid w:val="00A270CB"/>
    <w:rsid w:val="00A27439"/>
    <w:rsid w:val="00A2750F"/>
    <w:rsid w:val="00A27F6F"/>
    <w:rsid w:val="00A3002B"/>
    <w:rsid w:val="00A30109"/>
    <w:rsid w:val="00A30284"/>
    <w:rsid w:val="00A3046D"/>
    <w:rsid w:val="00A30586"/>
    <w:rsid w:val="00A30605"/>
    <w:rsid w:val="00A308C7"/>
    <w:rsid w:val="00A3095C"/>
    <w:rsid w:val="00A30A01"/>
    <w:rsid w:val="00A30DDB"/>
    <w:rsid w:val="00A30EC2"/>
    <w:rsid w:val="00A30F0F"/>
    <w:rsid w:val="00A310F1"/>
    <w:rsid w:val="00A315E7"/>
    <w:rsid w:val="00A3201F"/>
    <w:rsid w:val="00A32686"/>
    <w:rsid w:val="00A3278B"/>
    <w:rsid w:val="00A32B47"/>
    <w:rsid w:val="00A32D71"/>
    <w:rsid w:val="00A32DBF"/>
    <w:rsid w:val="00A32E45"/>
    <w:rsid w:val="00A3328A"/>
    <w:rsid w:val="00A334B8"/>
    <w:rsid w:val="00A334EE"/>
    <w:rsid w:val="00A33729"/>
    <w:rsid w:val="00A33D5F"/>
    <w:rsid w:val="00A340D3"/>
    <w:rsid w:val="00A34BE1"/>
    <w:rsid w:val="00A34BE2"/>
    <w:rsid w:val="00A3528D"/>
    <w:rsid w:val="00A35325"/>
    <w:rsid w:val="00A3573F"/>
    <w:rsid w:val="00A3592B"/>
    <w:rsid w:val="00A359CA"/>
    <w:rsid w:val="00A35BA0"/>
    <w:rsid w:val="00A35E1A"/>
    <w:rsid w:val="00A35EE9"/>
    <w:rsid w:val="00A35FBD"/>
    <w:rsid w:val="00A360B8"/>
    <w:rsid w:val="00A36116"/>
    <w:rsid w:val="00A366BC"/>
    <w:rsid w:val="00A36771"/>
    <w:rsid w:val="00A36AC0"/>
    <w:rsid w:val="00A37467"/>
    <w:rsid w:val="00A37636"/>
    <w:rsid w:val="00A3779C"/>
    <w:rsid w:val="00A37928"/>
    <w:rsid w:val="00A37F5E"/>
    <w:rsid w:val="00A403CF"/>
    <w:rsid w:val="00A40404"/>
    <w:rsid w:val="00A408B0"/>
    <w:rsid w:val="00A40CDA"/>
    <w:rsid w:val="00A40EE9"/>
    <w:rsid w:val="00A41049"/>
    <w:rsid w:val="00A411F4"/>
    <w:rsid w:val="00A41445"/>
    <w:rsid w:val="00A4148C"/>
    <w:rsid w:val="00A41850"/>
    <w:rsid w:val="00A41D7E"/>
    <w:rsid w:val="00A41EC5"/>
    <w:rsid w:val="00A42468"/>
    <w:rsid w:val="00A427BA"/>
    <w:rsid w:val="00A4307C"/>
    <w:rsid w:val="00A432A9"/>
    <w:rsid w:val="00A433AB"/>
    <w:rsid w:val="00A43616"/>
    <w:rsid w:val="00A436E7"/>
    <w:rsid w:val="00A43700"/>
    <w:rsid w:val="00A43876"/>
    <w:rsid w:val="00A43940"/>
    <w:rsid w:val="00A44183"/>
    <w:rsid w:val="00A44589"/>
    <w:rsid w:val="00A446A1"/>
    <w:rsid w:val="00A44EB6"/>
    <w:rsid w:val="00A451C5"/>
    <w:rsid w:val="00A454CD"/>
    <w:rsid w:val="00A45618"/>
    <w:rsid w:val="00A45622"/>
    <w:rsid w:val="00A4589A"/>
    <w:rsid w:val="00A45EBD"/>
    <w:rsid w:val="00A46003"/>
    <w:rsid w:val="00A4605C"/>
    <w:rsid w:val="00A46F96"/>
    <w:rsid w:val="00A47812"/>
    <w:rsid w:val="00A47840"/>
    <w:rsid w:val="00A47C6E"/>
    <w:rsid w:val="00A50537"/>
    <w:rsid w:val="00A50627"/>
    <w:rsid w:val="00A5084D"/>
    <w:rsid w:val="00A5090C"/>
    <w:rsid w:val="00A50BA5"/>
    <w:rsid w:val="00A50BC3"/>
    <w:rsid w:val="00A51227"/>
    <w:rsid w:val="00A51923"/>
    <w:rsid w:val="00A51971"/>
    <w:rsid w:val="00A51B03"/>
    <w:rsid w:val="00A51D5C"/>
    <w:rsid w:val="00A52222"/>
    <w:rsid w:val="00A525BF"/>
    <w:rsid w:val="00A526B4"/>
    <w:rsid w:val="00A527EE"/>
    <w:rsid w:val="00A528A4"/>
    <w:rsid w:val="00A52AD6"/>
    <w:rsid w:val="00A52C1E"/>
    <w:rsid w:val="00A52CED"/>
    <w:rsid w:val="00A52D2B"/>
    <w:rsid w:val="00A5316E"/>
    <w:rsid w:val="00A538FE"/>
    <w:rsid w:val="00A53BB6"/>
    <w:rsid w:val="00A53EA8"/>
    <w:rsid w:val="00A53F3D"/>
    <w:rsid w:val="00A54AE4"/>
    <w:rsid w:val="00A54BC8"/>
    <w:rsid w:val="00A54C0F"/>
    <w:rsid w:val="00A54D17"/>
    <w:rsid w:val="00A54EA5"/>
    <w:rsid w:val="00A5561F"/>
    <w:rsid w:val="00A5573C"/>
    <w:rsid w:val="00A5624E"/>
    <w:rsid w:val="00A562B6"/>
    <w:rsid w:val="00A5637C"/>
    <w:rsid w:val="00A56822"/>
    <w:rsid w:val="00A56C8C"/>
    <w:rsid w:val="00A57E76"/>
    <w:rsid w:val="00A611D2"/>
    <w:rsid w:val="00A6138B"/>
    <w:rsid w:val="00A61761"/>
    <w:rsid w:val="00A618C9"/>
    <w:rsid w:val="00A6192F"/>
    <w:rsid w:val="00A61A95"/>
    <w:rsid w:val="00A6211B"/>
    <w:rsid w:val="00A622C4"/>
    <w:rsid w:val="00A6232F"/>
    <w:rsid w:val="00A62932"/>
    <w:rsid w:val="00A62A7C"/>
    <w:rsid w:val="00A63105"/>
    <w:rsid w:val="00A6338B"/>
    <w:rsid w:val="00A633F7"/>
    <w:rsid w:val="00A63407"/>
    <w:rsid w:val="00A6346F"/>
    <w:rsid w:val="00A636E2"/>
    <w:rsid w:val="00A63840"/>
    <w:rsid w:val="00A63CA3"/>
    <w:rsid w:val="00A6442B"/>
    <w:rsid w:val="00A64E34"/>
    <w:rsid w:val="00A65195"/>
    <w:rsid w:val="00A65336"/>
    <w:rsid w:val="00A6568E"/>
    <w:rsid w:val="00A6572C"/>
    <w:rsid w:val="00A663FD"/>
    <w:rsid w:val="00A675A8"/>
    <w:rsid w:val="00A675F1"/>
    <w:rsid w:val="00A67847"/>
    <w:rsid w:val="00A67A0A"/>
    <w:rsid w:val="00A67A85"/>
    <w:rsid w:val="00A67C66"/>
    <w:rsid w:val="00A67F2E"/>
    <w:rsid w:val="00A701F0"/>
    <w:rsid w:val="00A70264"/>
    <w:rsid w:val="00A70337"/>
    <w:rsid w:val="00A70A5F"/>
    <w:rsid w:val="00A70D33"/>
    <w:rsid w:val="00A712FA"/>
    <w:rsid w:val="00A71483"/>
    <w:rsid w:val="00A71985"/>
    <w:rsid w:val="00A7204E"/>
    <w:rsid w:val="00A72141"/>
    <w:rsid w:val="00A72441"/>
    <w:rsid w:val="00A72680"/>
    <w:rsid w:val="00A72719"/>
    <w:rsid w:val="00A728D5"/>
    <w:rsid w:val="00A72975"/>
    <w:rsid w:val="00A72FCD"/>
    <w:rsid w:val="00A72FDD"/>
    <w:rsid w:val="00A730C2"/>
    <w:rsid w:val="00A73307"/>
    <w:rsid w:val="00A73341"/>
    <w:rsid w:val="00A733BC"/>
    <w:rsid w:val="00A7348F"/>
    <w:rsid w:val="00A738F7"/>
    <w:rsid w:val="00A73AEC"/>
    <w:rsid w:val="00A74351"/>
    <w:rsid w:val="00A74767"/>
    <w:rsid w:val="00A74A87"/>
    <w:rsid w:val="00A74B1F"/>
    <w:rsid w:val="00A7545D"/>
    <w:rsid w:val="00A75504"/>
    <w:rsid w:val="00A75560"/>
    <w:rsid w:val="00A75584"/>
    <w:rsid w:val="00A75A00"/>
    <w:rsid w:val="00A75E06"/>
    <w:rsid w:val="00A761EB"/>
    <w:rsid w:val="00A7621D"/>
    <w:rsid w:val="00A7628C"/>
    <w:rsid w:val="00A76365"/>
    <w:rsid w:val="00A7652F"/>
    <w:rsid w:val="00A7673E"/>
    <w:rsid w:val="00A76D68"/>
    <w:rsid w:val="00A76E74"/>
    <w:rsid w:val="00A77213"/>
    <w:rsid w:val="00A77224"/>
    <w:rsid w:val="00A779EE"/>
    <w:rsid w:val="00A77D95"/>
    <w:rsid w:val="00A80641"/>
    <w:rsid w:val="00A807EE"/>
    <w:rsid w:val="00A80FE3"/>
    <w:rsid w:val="00A811DC"/>
    <w:rsid w:val="00A8137A"/>
    <w:rsid w:val="00A8174D"/>
    <w:rsid w:val="00A81BD4"/>
    <w:rsid w:val="00A81BF4"/>
    <w:rsid w:val="00A8215F"/>
    <w:rsid w:val="00A82DF3"/>
    <w:rsid w:val="00A8302A"/>
    <w:rsid w:val="00A835B3"/>
    <w:rsid w:val="00A836A5"/>
    <w:rsid w:val="00A843EA"/>
    <w:rsid w:val="00A845A2"/>
    <w:rsid w:val="00A84FF3"/>
    <w:rsid w:val="00A8519E"/>
    <w:rsid w:val="00A85647"/>
    <w:rsid w:val="00A8577A"/>
    <w:rsid w:val="00A857BA"/>
    <w:rsid w:val="00A857D7"/>
    <w:rsid w:val="00A85D04"/>
    <w:rsid w:val="00A85F71"/>
    <w:rsid w:val="00A86363"/>
    <w:rsid w:val="00A86508"/>
    <w:rsid w:val="00A8694E"/>
    <w:rsid w:val="00A87121"/>
    <w:rsid w:val="00A87A19"/>
    <w:rsid w:val="00A87AA7"/>
    <w:rsid w:val="00A87FC1"/>
    <w:rsid w:val="00A90794"/>
    <w:rsid w:val="00A90802"/>
    <w:rsid w:val="00A909C7"/>
    <w:rsid w:val="00A90B5A"/>
    <w:rsid w:val="00A90D38"/>
    <w:rsid w:val="00A90F29"/>
    <w:rsid w:val="00A90FFD"/>
    <w:rsid w:val="00A910DD"/>
    <w:rsid w:val="00A913E4"/>
    <w:rsid w:val="00A9148F"/>
    <w:rsid w:val="00A91658"/>
    <w:rsid w:val="00A924DF"/>
    <w:rsid w:val="00A924F3"/>
    <w:rsid w:val="00A92D89"/>
    <w:rsid w:val="00A92E8E"/>
    <w:rsid w:val="00A9357D"/>
    <w:rsid w:val="00A93BC5"/>
    <w:rsid w:val="00A93E70"/>
    <w:rsid w:val="00A940FE"/>
    <w:rsid w:val="00A94DA3"/>
    <w:rsid w:val="00A95635"/>
    <w:rsid w:val="00A95BB7"/>
    <w:rsid w:val="00A95FCA"/>
    <w:rsid w:val="00A96310"/>
    <w:rsid w:val="00A965B9"/>
    <w:rsid w:val="00A96865"/>
    <w:rsid w:val="00A96A22"/>
    <w:rsid w:val="00A96B8F"/>
    <w:rsid w:val="00A96D2D"/>
    <w:rsid w:val="00A9736C"/>
    <w:rsid w:val="00A97548"/>
    <w:rsid w:val="00A975D7"/>
    <w:rsid w:val="00A976F5"/>
    <w:rsid w:val="00A9794E"/>
    <w:rsid w:val="00A979E3"/>
    <w:rsid w:val="00A97E7B"/>
    <w:rsid w:val="00AA00EA"/>
    <w:rsid w:val="00AA039C"/>
    <w:rsid w:val="00AA03D1"/>
    <w:rsid w:val="00AA1722"/>
    <w:rsid w:val="00AA1901"/>
    <w:rsid w:val="00AA1A18"/>
    <w:rsid w:val="00AA1C40"/>
    <w:rsid w:val="00AA1D33"/>
    <w:rsid w:val="00AA1EF9"/>
    <w:rsid w:val="00AA28D6"/>
    <w:rsid w:val="00AA2C44"/>
    <w:rsid w:val="00AA2DB5"/>
    <w:rsid w:val="00AA2DFC"/>
    <w:rsid w:val="00AA38E9"/>
    <w:rsid w:val="00AA3A79"/>
    <w:rsid w:val="00AA41E3"/>
    <w:rsid w:val="00AA4C6D"/>
    <w:rsid w:val="00AA5044"/>
    <w:rsid w:val="00AA5067"/>
    <w:rsid w:val="00AA53D5"/>
    <w:rsid w:val="00AA58F0"/>
    <w:rsid w:val="00AA6116"/>
    <w:rsid w:val="00AA623D"/>
    <w:rsid w:val="00AA6E1C"/>
    <w:rsid w:val="00AA7460"/>
    <w:rsid w:val="00AA7521"/>
    <w:rsid w:val="00AA7F13"/>
    <w:rsid w:val="00AB001A"/>
    <w:rsid w:val="00AB016B"/>
    <w:rsid w:val="00AB064F"/>
    <w:rsid w:val="00AB090A"/>
    <w:rsid w:val="00AB0A00"/>
    <w:rsid w:val="00AB0C18"/>
    <w:rsid w:val="00AB1716"/>
    <w:rsid w:val="00AB1787"/>
    <w:rsid w:val="00AB1848"/>
    <w:rsid w:val="00AB1889"/>
    <w:rsid w:val="00AB1AAA"/>
    <w:rsid w:val="00AB207D"/>
    <w:rsid w:val="00AB24A8"/>
    <w:rsid w:val="00AB27B0"/>
    <w:rsid w:val="00AB32D4"/>
    <w:rsid w:val="00AB3329"/>
    <w:rsid w:val="00AB363E"/>
    <w:rsid w:val="00AB3A44"/>
    <w:rsid w:val="00AB3F65"/>
    <w:rsid w:val="00AB4512"/>
    <w:rsid w:val="00AB49A7"/>
    <w:rsid w:val="00AB4A91"/>
    <w:rsid w:val="00AB4E40"/>
    <w:rsid w:val="00AB4F4E"/>
    <w:rsid w:val="00AB4FD5"/>
    <w:rsid w:val="00AB5118"/>
    <w:rsid w:val="00AB53CD"/>
    <w:rsid w:val="00AB5548"/>
    <w:rsid w:val="00AB5A9D"/>
    <w:rsid w:val="00AB5CF9"/>
    <w:rsid w:val="00AB5E4E"/>
    <w:rsid w:val="00AB5EEB"/>
    <w:rsid w:val="00AB6716"/>
    <w:rsid w:val="00AB67AE"/>
    <w:rsid w:val="00AB6B06"/>
    <w:rsid w:val="00AB6B30"/>
    <w:rsid w:val="00AB6D87"/>
    <w:rsid w:val="00AB7402"/>
    <w:rsid w:val="00AB7E6A"/>
    <w:rsid w:val="00AB7EA3"/>
    <w:rsid w:val="00AC0A26"/>
    <w:rsid w:val="00AC0C80"/>
    <w:rsid w:val="00AC0D8B"/>
    <w:rsid w:val="00AC11BE"/>
    <w:rsid w:val="00AC12C9"/>
    <w:rsid w:val="00AC18D7"/>
    <w:rsid w:val="00AC19E6"/>
    <w:rsid w:val="00AC227F"/>
    <w:rsid w:val="00AC22FC"/>
    <w:rsid w:val="00AC23B7"/>
    <w:rsid w:val="00AC247D"/>
    <w:rsid w:val="00AC248E"/>
    <w:rsid w:val="00AC2664"/>
    <w:rsid w:val="00AC280C"/>
    <w:rsid w:val="00AC301D"/>
    <w:rsid w:val="00AC37D6"/>
    <w:rsid w:val="00AC43E0"/>
    <w:rsid w:val="00AC4434"/>
    <w:rsid w:val="00AC4AF7"/>
    <w:rsid w:val="00AC4CE0"/>
    <w:rsid w:val="00AC4F2E"/>
    <w:rsid w:val="00AC522F"/>
    <w:rsid w:val="00AC5309"/>
    <w:rsid w:val="00AC5512"/>
    <w:rsid w:val="00AC575C"/>
    <w:rsid w:val="00AC5772"/>
    <w:rsid w:val="00AC5CE1"/>
    <w:rsid w:val="00AC5F0F"/>
    <w:rsid w:val="00AC61BC"/>
    <w:rsid w:val="00AC6464"/>
    <w:rsid w:val="00AC64A5"/>
    <w:rsid w:val="00AC66CF"/>
    <w:rsid w:val="00AC6852"/>
    <w:rsid w:val="00AC6F2C"/>
    <w:rsid w:val="00AC6FF5"/>
    <w:rsid w:val="00AC757E"/>
    <w:rsid w:val="00AC78BB"/>
    <w:rsid w:val="00AC7C1E"/>
    <w:rsid w:val="00AC7C47"/>
    <w:rsid w:val="00AC7C64"/>
    <w:rsid w:val="00AD01DE"/>
    <w:rsid w:val="00AD0CFE"/>
    <w:rsid w:val="00AD0DB0"/>
    <w:rsid w:val="00AD0E51"/>
    <w:rsid w:val="00AD12FA"/>
    <w:rsid w:val="00AD131F"/>
    <w:rsid w:val="00AD15B7"/>
    <w:rsid w:val="00AD16A4"/>
    <w:rsid w:val="00AD1958"/>
    <w:rsid w:val="00AD1FCE"/>
    <w:rsid w:val="00AD2030"/>
    <w:rsid w:val="00AD234B"/>
    <w:rsid w:val="00AD255F"/>
    <w:rsid w:val="00AD2585"/>
    <w:rsid w:val="00AD2978"/>
    <w:rsid w:val="00AD2E67"/>
    <w:rsid w:val="00AD2EB0"/>
    <w:rsid w:val="00AD2EEA"/>
    <w:rsid w:val="00AD38DA"/>
    <w:rsid w:val="00AD48C9"/>
    <w:rsid w:val="00AD48F1"/>
    <w:rsid w:val="00AD4B79"/>
    <w:rsid w:val="00AD4DB2"/>
    <w:rsid w:val="00AD56C0"/>
    <w:rsid w:val="00AD581A"/>
    <w:rsid w:val="00AD5AB2"/>
    <w:rsid w:val="00AD5B23"/>
    <w:rsid w:val="00AD6121"/>
    <w:rsid w:val="00AD6607"/>
    <w:rsid w:val="00AD6B53"/>
    <w:rsid w:val="00AD6C38"/>
    <w:rsid w:val="00AD6D22"/>
    <w:rsid w:val="00AD6EBB"/>
    <w:rsid w:val="00AD714C"/>
    <w:rsid w:val="00AD7CBD"/>
    <w:rsid w:val="00AE03AF"/>
    <w:rsid w:val="00AE0BB1"/>
    <w:rsid w:val="00AE0F75"/>
    <w:rsid w:val="00AE0FB6"/>
    <w:rsid w:val="00AE1240"/>
    <w:rsid w:val="00AE1C12"/>
    <w:rsid w:val="00AE3718"/>
    <w:rsid w:val="00AE38EC"/>
    <w:rsid w:val="00AE39DB"/>
    <w:rsid w:val="00AE3A63"/>
    <w:rsid w:val="00AE4021"/>
    <w:rsid w:val="00AE413E"/>
    <w:rsid w:val="00AE4314"/>
    <w:rsid w:val="00AE4E92"/>
    <w:rsid w:val="00AE5204"/>
    <w:rsid w:val="00AE52F2"/>
    <w:rsid w:val="00AE53C9"/>
    <w:rsid w:val="00AE5609"/>
    <w:rsid w:val="00AE572E"/>
    <w:rsid w:val="00AE5C0F"/>
    <w:rsid w:val="00AE5C98"/>
    <w:rsid w:val="00AE5E8E"/>
    <w:rsid w:val="00AE613F"/>
    <w:rsid w:val="00AE688F"/>
    <w:rsid w:val="00AE6897"/>
    <w:rsid w:val="00AE6B98"/>
    <w:rsid w:val="00AE6C75"/>
    <w:rsid w:val="00AE6ED8"/>
    <w:rsid w:val="00AE6F56"/>
    <w:rsid w:val="00AE7437"/>
    <w:rsid w:val="00AE7488"/>
    <w:rsid w:val="00AE7F7E"/>
    <w:rsid w:val="00AF0716"/>
    <w:rsid w:val="00AF0738"/>
    <w:rsid w:val="00AF07D3"/>
    <w:rsid w:val="00AF08C7"/>
    <w:rsid w:val="00AF0D56"/>
    <w:rsid w:val="00AF0F10"/>
    <w:rsid w:val="00AF0FE8"/>
    <w:rsid w:val="00AF124D"/>
    <w:rsid w:val="00AF1778"/>
    <w:rsid w:val="00AF1C4B"/>
    <w:rsid w:val="00AF1CF1"/>
    <w:rsid w:val="00AF221A"/>
    <w:rsid w:val="00AF2BD3"/>
    <w:rsid w:val="00AF39DF"/>
    <w:rsid w:val="00AF3C2D"/>
    <w:rsid w:val="00AF3D09"/>
    <w:rsid w:val="00AF3DDD"/>
    <w:rsid w:val="00AF40CE"/>
    <w:rsid w:val="00AF443A"/>
    <w:rsid w:val="00AF4498"/>
    <w:rsid w:val="00AF4A62"/>
    <w:rsid w:val="00AF4CD2"/>
    <w:rsid w:val="00AF4D2F"/>
    <w:rsid w:val="00AF54B7"/>
    <w:rsid w:val="00AF5546"/>
    <w:rsid w:val="00AF555A"/>
    <w:rsid w:val="00AF5724"/>
    <w:rsid w:val="00AF57D3"/>
    <w:rsid w:val="00AF5844"/>
    <w:rsid w:val="00AF5870"/>
    <w:rsid w:val="00AF5D55"/>
    <w:rsid w:val="00AF61BB"/>
    <w:rsid w:val="00AF64BA"/>
    <w:rsid w:val="00AF6578"/>
    <w:rsid w:val="00AF672F"/>
    <w:rsid w:val="00AF6A3F"/>
    <w:rsid w:val="00AF6B02"/>
    <w:rsid w:val="00AF72AA"/>
    <w:rsid w:val="00AF76E1"/>
    <w:rsid w:val="00AF7A52"/>
    <w:rsid w:val="00B00226"/>
    <w:rsid w:val="00B00389"/>
    <w:rsid w:val="00B0042A"/>
    <w:rsid w:val="00B010A5"/>
    <w:rsid w:val="00B012A1"/>
    <w:rsid w:val="00B014D1"/>
    <w:rsid w:val="00B0190A"/>
    <w:rsid w:val="00B01E5C"/>
    <w:rsid w:val="00B01EFE"/>
    <w:rsid w:val="00B0277E"/>
    <w:rsid w:val="00B029CE"/>
    <w:rsid w:val="00B033C1"/>
    <w:rsid w:val="00B0364A"/>
    <w:rsid w:val="00B038C6"/>
    <w:rsid w:val="00B04306"/>
    <w:rsid w:val="00B04497"/>
    <w:rsid w:val="00B050EE"/>
    <w:rsid w:val="00B05684"/>
    <w:rsid w:val="00B0568B"/>
    <w:rsid w:val="00B059D9"/>
    <w:rsid w:val="00B05B6F"/>
    <w:rsid w:val="00B05CF2"/>
    <w:rsid w:val="00B066E0"/>
    <w:rsid w:val="00B06B88"/>
    <w:rsid w:val="00B06CDB"/>
    <w:rsid w:val="00B07453"/>
    <w:rsid w:val="00B07875"/>
    <w:rsid w:val="00B10244"/>
    <w:rsid w:val="00B10257"/>
    <w:rsid w:val="00B1137C"/>
    <w:rsid w:val="00B113A8"/>
    <w:rsid w:val="00B118E9"/>
    <w:rsid w:val="00B11B82"/>
    <w:rsid w:val="00B11C17"/>
    <w:rsid w:val="00B11C1D"/>
    <w:rsid w:val="00B11CC2"/>
    <w:rsid w:val="00B11CEC"/>
    <w:rsid w:val="00B11D2B"/>
    <w:rsid w:val="00B125AD"/>
    <w:rsid w:val="00B12722"/>
    <w:rsid w:val="00B12B79"/>
    <w:rsid w:val="00B130AA"/>
    <w:rsid w:val="00B133A3"/>
    <w:rsid w:val="00B133DB"/>
    <w:rsid w:val="00B133E7"/>
    <w:rsid w:val="00B135DD"/>
    <w:rsid w:val="00B13664"/>
    <w:rsid w:val="00B13A1D"/>
    <w:rsid w:val="00B14593"/>
    <w:rsid w:val="00B14EE0"/>
    <w:rsid w:val="00B150E2"/>
    <w:rsid w:val="00B15439"/>
    <w:rsid w:val="00B1559D"/>
    <w:rsid w:val="00B157DF"/>
    <w:rsid w:val="00B15817"/>
    <w:rsid w:val="00B15D8D"/>
    <w:rsid w:val="00B1623E"/>
    <w:rsid w:val="00B16361"/>
    <w:rsid w:val="00B16CD7"/>
    <w:rsid w:val="00B16E5D"/>
    <w:rsid w:val="00B17194"/>
    <w:rsid w:val="00B176E0"/>
    <w:rsid w:val="00B17EB4"/>
    <w:rsid w:val="00B17FE2"/>
    <w:rsid w:val="00B204AE"/>
    <w:rsid w:val="00B20DC5"/>
    <w:rsid w:val="00B21158"/>
    <w:rsid w:val="00B214C3"/>
    <w:rsid w:val="00B214EB"/>
    <w:rsid w:val="00B216CA"/>
    <w:rsid w:val="00B2186F"/>
    <w:rsid w:val="00B219EC"/>
    <w:rsid w:val="00B22354"/>
    <w:rsid w:val="00B223EC"/>
    <w:rsid w:val="00B22489"/>
    <w:rsid w:val="00B2297B"/>
    <w:rsid w:val="00B22985"/>
    <w:rsid w:val="00B22B79"/>
    <w:rsid w:val="00B22E26"/>
    <w:rsid w:val="00B2310A"/>
    <w:rsid w:val="00B23556"/>
    <w:rsid w:val="00B2394B"/>
    <w:rsid w:val="00B23B8E"/>
    <w:rsid w:val="00B23D6A"/>
    <w:rsid w:val="00B23EE2"/>
    <w:rsid w:val="00B2509F"/>
    <w:rsid w:val="00B2539D"/>
    <w:rsid w:val="00B25C38"/>
    <w:rsid w:val="00B2675C"/>
    <w:rsid w:val="00B2689F"/>
    <w:rsid w:val="00B26A7A"/>
    <w:rsid w:val="00B26B2B"/>
    <w:rsid w:val="00B26BA4"/>
    <w:rsid w:val="00B26C51"/>
    <w:rsid w:val="00B26C88"/>
    <w:rsid w:val="00B27836"/>
    <w:rsid w:val="00B27998"/>
    <w:rsid w:val="00B27F86"/>
    <w:rsid w:val="00B302E7"/>
    <w:rsid w:val="00B30708"/>
    <w:rsid w:val="00B30961"/>
    <w:rsid w:val="00B30BF0"/>
    <w:rsid w:val="00B31306"/>
    <w:rsid w:val="00B31C20"/>
    <w:rsid w:val="00B31FBE"/>
    <w:rsid w:val="00B325FA"/>
    <w:rsid w:val="00B327E7"/>
    <w:rsid w:val="00B32D5B"/>
    <w:rsid w:val="00B32E8C"/>
    <w:rsid w:val="00B32F68"/>
    <w:rsid w:val="00B334CE"/>
    <w:rsid w:val="00B33707"/>
    <w:rsid w:val="00B3383E"/>
    <w:rsid w:val="00B33889"/>
    <w:rsid w:val="00B338CF"/>
    <w:rsid w:val="00B33D29"/>
    <w:rsid w:val="00B33FFA"/>
    <w:rsid w:val="00B34979"/>
    <w:rsid w:val="00B35073"/>
    <w:rsid w:val="00B3550D"/>
    <w:rsid w:val="00B355EC"/>
    <w:rsid w:val="00B35769"/>
    <w:rsid w:val="00B35B70"/>
    <w:rsid w:val="00B35EAE"/>
    <w:rsid w:val="00B36337"/>
    <w:rsid w:val="00B365B4"/>
    <w:rsid w:val="00B369CE"/>
    <w:rsid w:val="00B373E7"/>
    <w:rsid w:val="00B3786B"/>
    <w:rsid w:val="00B40223"/>
    <w:rsid w:val="00B4023F"/>
    <w:rsid w:val="00B4025B"/>
    <w:rsid w:val="00B40346"/>
    <w:rsid w:val="00B40524"/>
    <w:rsid w:val="00B407FD"/>
    <w:rsid w:val="00B40DBD"/>
    <w:rsid w:val="00B40E54"/>
    <w:rsid w:val="00B41007"/>
    <w:rsid w:val="00B412A1"/>
    <w:rsid w:val="00B41C87"/>
    <w:rsid w:val="00B425AD"/>
    <w:rsid w:val="00B426F9"/>
    <w:rsid w:val="00B42858"/>
    <w:rsid w:val="00B428E2"/>
    <w:rsid w:val="00B42B0E"/>
    <w:rsid w:val="00B44169"/>
    <w:rsid w:val="00B44289"/>
    <w:rsid w:val="00B44865"/>
    <w:rsid w:val="00B44C68"/>
    <w:rsid w:val="00B451AA"/>
    <w:rsid w:val="00B45384"/>
    <w:rsid w:val="00B45B9A"/>
    <w:rsid w:val="00B45EDE"/>
    <w:rsid w:val="00B460B8"/>
    <w:rsid w:val="00B4646D"/>
    <w:rsid w:val="00B4647C"/>
    <w:rsid w:val="00B46E6F"/>
    <w:rsid w:val="00B47351"/>
    <w:rsid w:val="00B47709"/>
    <w:rsid w:val="00B4771F"/>
    <w:rsid w:val="00B47988"/>
    <w:rsid w:val="00B47B84"/>
    <w:rsid w:val="00B505AC"/>
    <w:rsid w:val="00B506D6"/>
    <w:rsid w:val="00B508DD"/>
    <w:rsid w:val="00B50D58"/>
    <w:rsid w:val="00B50D80"/>
    <w:rsid w:val="00B50DBD"/>
    <w:rsid w:val="00B50EF5"/>
    <w:rsid w:val="00B5113C"/>
    <w:rsid w:val="00B514FB"/>
    <w:rsid w:val="00B51B82"/>
    <w:rsid w:val="00B51E01"/>
    <w:rsid w:val="00B51E09"/>
    <w:rsid w:val="00B520A5"/>
    <w:rsid w:val="00B521BC"/>
    <w:rsid w:val="00B52804"/>
    <w:rsid w:val="00B52DA7"/>
    <w:rsid w:val="00B52DE8"/>
    <w:rsid w:val="00B52E1C"/>
    <w:rsid w:val="00B530E5"/>
    <w:rsid w:val="00B537B6"/>
    <w:rsid w:val="00B53A5E"/>
    <w:rsid w:val="00B53C09"/>
    <w:rsid w:val="00B53D09"/>
    <w:rsid w:val="00B53DE8"/>
    <w:rsid w:val="00B53EF0"/>
    <w:rsid w:val="00B54063"/>
    <w:rsid w:val="00B54485"/>
    <w:rsid w:val="00B545AD"/>
    <w:rsid w:val="00B55184"/>
    <w:rsid w:val="00B55258"/>
    <w:rsid w:val="00B55D1E"/>
    <w:rsid w:val="00B561EA"/>
    <w:rsid w:val="00B5639F"/>
    <w:rsid w:val="00B5647F"/>
    <w:rsid w:val="00B56703"/>
    <w:rsid w:val="00B56751"/>
    <w:rsid w:val="00B567B7"/>
    <w:rsid w:val="00B56F4E"/>
    <w:rsid w:val="00B5716C"/>
    <w:rsid w:val="00B574DF"/>
    <w:rsid w:val="00B5794D"/>
    <w:rsid w:val="00B57A17"/>
    <w:rsid w:val="00B57B0F"/>
    <w:rsid w:val="00B57EFB"/>
    <w:rsid w:val="00B57F27"/>
    <w:rsid w:val="00B60560"/>
    <w:rsid w:val="00B60652"/>
    <w:rsid w:val="00B609D4"/>
    <w:rsid w:val="00B61056"/>
    <w:rsid w:val="00B616E2"/>
    <w:rsid w:val="00B6236F"/>
    <w:rsid w:val="00B626E3"/>
    <w:rsid w:val="00B62C8B"/>
    <w:rsid w:val="00B62DCD"/>
    <w:rsid w:val="00B62F6D"/>
    <w:rsid w:val="00B63A10"/>
    <w:rsid w:val="00B63C34"/>
    <w:rsid w:val="00B63CC2"/>
    <w:rsid w:val="00B63E4F"/>
    <w:rsid w:val="00B6414B"/>
    <w:rsid w:val="00B6455E"/>
    <w:rsid w:val="00B64769"/>
    <w:rsid w:val="00B6483A"/>
    <w:rsid w:val="00B64C9C"/>
    <w:rsid w:val="00B64CE4"/>
    <w:rsid w:val="00B65A80"/>
    <w:rsid w:val="00B65DAB"/>
    <w:rsid w:val="00B65FA9"/>
    <w:rsid w:val="00B664BD"/>
    <w:rsid w:val="00B669A5"/>
    <w:rsid w:val="00B66A14"/>
    <w:rsid w:val="00B66D03"/>
    <w:rsid w:val="00B66EC9"/>
    <w:rsid w:val="00B673D3"/>
    <w:rsid w:val="00B6777E"/>
    <w:rsid w:val="00B6779B"/>
    <w:rsid w:val="00B67A2D"/>
    <w:rsid w:val="00B67AB9"/>
    <w:rsid w:val="00B67C82"/>
    <w:rsid w:val="00B70A77"/>
    <w:rsid w:val="00B70F0C"/>
    <w:rsid w:val="00B71624"/>
    <w:rsid w:val="00B71771"/>
    <w:rsid w:val="00B720AF"/>
    <w:rsid w:val="00B72168"/>
    <w:rsid w:val="00B72186"/>
    <w:rsid w:val="00B721B8"/>
    <w:rsid w:val="00B7239C"/>
    <w:rsid w:val="00B723F3"/>
    <w:rsid w:val="00B72573"/>
    <w:rsid w:val="00B725E3"/>
    <w:rsid w:val="00B725F2"/>
    <w:rsid w:val="00B72FC0"/>
    <w:rsid w:val="00B7308E"/>
    <w:rsid w:val="00B732BB"/>
    <w:rsid w:val="00B737CD"/>
    <w:rsid w:val="00B73901"/>
    <w:rsid w:val="00B73E4F"/>
    <w:rsid w:val="00B744B5"/>
    <w:rsid w:val="00B74C9A"/>
    <w:rsid w:val="00B74FAE"/>
    <w:rsid w:val="00B75439"/>
    <w:rsid w:val="00B75911"/>
    <w:rsid w:val="00B75C16"/>
    <w:rsid w:val="00B76066"/>
    <w:rsid w:val="00B761BF"/>
    <w:rsid w:val="00B7681C"/>
    <w:rsid w:val="00B76877"/>
    <w:rsid w:val="00B7743A"/>
    <w:rsid w:val="00B77510"/>
    <w:rsid w:val="00B77830"/>
    <w:rsid w:val="00B802E2"/>
    <w:rsid w:val="00B80445"/>
    <w:rsid w:val="00B80671"/>
    <w:rsid w:val="00B814B5"/>
    <w:rsid w:val="00B8183D"/>
    <w:rsid w:val="00B81972"/>
    <w:rsid w:val="00B8226E"/>
    <w:rsid w:val="00B822C8"/>
    <w:rsid w:val="00B8257F"/>
    <w:rsid w:val="00B825F1"/>
    <w:rsid w:val="00B82783"/>
    <w:rsid w:val="00B8328E"/>
    <w:rsid w:val="00B8349A"/>
    <w:rsid w:val="00B83AE5"/>
    <w:rsid w:val="00B83C4A"/>
    <w:rsid w:val="00B84619"/>
    <w:rsid w:val="00B8462B"/>
    <w:rsid w:val="00B84751"/>
    <w:rsid w:val="00B84B8D"/>
    <w:rsid w:val="00B8547C"/>
    <w:rsid w:val="00B8587B"/>
    <w:rsid w:val="00B85C3D"/>
    <w:rsid w:val="00B85F91"/>
    <w:rsid w:val="00B86958"/>
    <w:rsid w:val="00B869DA"/>
    <w:rsid w:val="00B86B7F"/>
    <w:rsid w:val="00B86DEC"/>
    <w:rsid w:val="00B86F31"/>
    <w:rsid w:val="00B86F73"/>
    <w:rsid w:val="00B87174"/>
    <w:rsid w:val="00B872C2"/>
    <w:rsid w:val="00B877A7"/>
    <w:rsid w:val="00B877C9"/>
    <w:rsid w:val="00B878B4"/>
    <w:rsid w:val="00B87AAE"/>
    <w:rsid w:val="00B87B17"/>
    <w:rsid w:val="00B90179"/>
    <w:rsid w:val="00B90336"/>
    <w:rsid w:val="00B91164"/>
    <w:rsid w:val="00B91236"/>
    <w:rsid w:val="00B91467"/>
    <w:rsid w:val="00B91497"/>
    <w:rsid w:val="00B91501"/>
    <w:rsid w:val="00B916F2"/>
    <w:rsid w:val="00B91B68"/>
    <w:rsid w:val="00B91BD9"/>
    <w:rsid w:val="00B91C3B"/>
    <w:rsid w:val="00B91DF5"/>
    <w:rsid w:val="00B91E4F"/>
    <w:rsid w:val="00B9271A"/>
    <w:rsid w:val="00B9287A"/>
    <w:rsid w:val="00B928A8"/>
    <w:rsid w:val="00B92EE7"/>
    <w:rsid w:val="00B932F1"/>
    <w:rsid w:val="00B9334E"/>
    <w:rsid w:val="00B9337B"/>
    <w:rsid w:val="00B93972"/>
    <w:rsid w:val="00B953E8"/>
    <w:rsid w:val="00B956FC"/>
    <w:rsid w:val="00B95842"/>
    <w:rsid w:val="00B95CDC"/>
    <w:rsid w:val="00B95D52"/>
    <w:rsid w:val="00B95FD3"/>
    <w:rsid w:val="00B961AF"/>
    <w:rsid w:val="00B9643F"/>
    <w:rsid w:val="00B96568"/>
    <w:rsid w:val="00B96715"/>
    <w:rsid w:val="00B968F6"/>
    <w:rsid w:val="00B96B66"/>
    <w:rsid w:val="00B96D7B"/>
    <w:rsid w:val="00B96F6E"/>
    <w:rsid w:val="00B97289"/>
    <w:rsid w:val="00B97435"/>
    <w:rsid w:val="00B97604"/>
    <w:rsid w:val="00B9769B"/>
    <w:rsid w:val="00B976BC"/>
    <w:rsid w:val="00B9784F"/>
    <w:rsid w:val="00B97898"/>
    <w:rsid w:val="00B97D1A"/>
    <w:rsid w:val="00B97EAD"/>
    <w:rsid w:val="00BA0577"/>
    <w:rsid w:val="00BA069A"/>
    <w:rsid w:val="00BA0770"/>
    <w:rsid w:val="00BA07D4"/>
    <w:rsid w:val="00BA09C1"/>
    <w:rsid w:val="00BA0B92"/>
    <w:rsid w:val="00BA0C69"/>
    <w:rsid w:val="00BA1768"/>
    <w:rsid w:val="00BA22BE"/>
    <w:rsid w:val="00BA26C5"/>
    <w:rsid w:val="00BA2D8A"/>
    <w:rsid w:val="00BA2E7D"/>
    <w:rsid w:val="00BA2E8E"/>
    <w:rsid w:val="00BA317B"/>
    <w:rsid w:val="00BA3860"/>
    <w:rsid w:val="00BA39ED"/>
    <w:rsid w:val="00BA3C04"/>
    <w:rsid w:val="00BA3D44"/>
    <w:rsid w:val="00BA492F"/>
    <w:rsid w:val="00BA4EC8"/>
    <w:rsid w:val="00BA4F35"/>
    <w:rsid w:val="00BA5719"/>
    <w:rsid w:val="00BA5855"/>
    <w:rsid w:val="00BA5AEA"/>
    <w:rsid w:val="00BA5B8C"/>
    <w:rsid w:val="00BA604C"/>
    <w:rsid w:val="00BA6739"/>
    <w:rsid w:val="00BA6951"/>
    <w:rsid w:val="00BA6F8B"/>
    <w:rsid w:val="00BA71F0"/>
    <w:rsid w:val="00BA7470"/>
    <w:rsid w:val="00BA77A0"/>
    <w:rsid w:val="00BA7B5F"/>
    <w:rsid w:val="00BA7C43"/>
    <w:rsid w:val="00BA7DED"/>
    <w:rsid w:val="00BB03D4"/>
    <w:rsid w:val="00BB0DF0"/>
    <w:rsid w:val="00BB0E51"/>
    <w:rsid w:val="00BB105D"/>
    <w:rsid w:val="00BB120D"/>
    <w:rsid w:val="00BB12B0"/>
    <w:rsid w:val="00BB15A1"/>
    <w:rsid w:val="00BB20E0"/>
    <w:rsid w:val="00BB20F9"/>
    <w:rsid w:val="00BB2B58"/>
    <w:rsid w:val="00BB2D9B"/>
    <w:rsid w:val="00BB321E"/>
    <w:rsid w:val="00BB34E5"/>
    <w:rsid w:val="00BB35D7"/>
    <w:rsid w:val="00BB3658"/>
    <w:rsid w:val="00BB396F"/>
    <w:rsid w:val="00BB3ACC"/>
    <w:rsid w:val="00BB44DC"/>
    <w:rsid w:val="00BB459A"/>
    <w:rsid w:val="00BB4B58"/>
    <w:rsid w:val="00BB4B8A"/>
    <w:rsid w:val="00BB4E2B"/>
    <w:rsid w:val="00BB4F77"/>
    <w:rsid w:val="00BB54D3"/>
    <w:rsid w:val="00BB5695"/>
    <w:rsid w:val="00BB58E0"/>
    <w:rsid w:val="00BB5B1C"/>
    <w:rsid w:val="00BB5CA8"/>
    <w:rsid w:val="00BB5D75"/>
    <w:rsid w:val="00BB5E48"/>
    <w:rsid w:val="00BB5F8C"/>
    <w:rsid w:val="00BB6524"/>
    <w:rsid w:val="00BB65E1"/>
    <w:rsid w:val="00BB679C"/>
    <w:rsid w:val="00BB6B20"/>
    <w:rsid w:val="00BB6C6F"/>
    <w:rsid w:val="00BB6CBD"/>
    <w:rsid w:val="00BB6E68"/>
    <w:rsid w:val="00BB7244"/>
    <w:rsid w:val="00BB7485"/>
    <w:rsid w:val="00BB7664"/>
    <w:rsid w:val="00BB79E7"/>
    <w:rsid w:val="00BC01A5"/>
    <w:rsid w:val="00BC045D"/>
    <w:rsid w:val="00BC0694"/>
    <w:rsid w:val="00BC0E57"/>
    <w:rsid w:val="00BC1C82"/>
    <w:rsid w:val="00BC23B8"/>
    <w:rsid w:val="00BC26FC"/>
    <w:rsid w:val="00BC274E"/>
    <w:rsid w:val="00BC2D14"/>
    <w:rsid w:val="00BC3249"/>
    <w:rsid w:val="00BC32C7"/>
    <w:rsid w:val="00BC3C2E"/>
    <w:rsid w:val="00BC3CAD"/>
    <w:rsid w:val="00BC3CD9"/>
    <w:rsid w:val="00BC3CFD"/>
    <w:rsid w:val="00BC3FAF"/>
    <w:rsid w:val="00BC3FF5"/>
    <w:rsid w:val="00BC47FA"/>
    <w:rsid w:val="00BC51B3"/>
    <w:rsid w:val="00BC5414"/>
    <w:rsid w:val="00BC547A"/>
    <w:rsid w:val="00BC5554"/>
    <w:rsid w:val="00BC5830"/>
    <w:rsid w:val="00BC5917"/>
    <w:rsid w:val="00BC59CF"/>
    <w:rsid w:val="00BC5C53"/>
    <w:rsid w:val="00BC5FD2"/>
    <w:rsid w:val="00BC6315"/>
    <w:rsid w:val="00BC6397"/>
    <w:rsid w:val="00BC63E3"/>
    <w:rsid w:val="00BC6C33"/>
    <w:rsid w:val="00BC6F70"/>
    <w:rsid w:val="00BC711A"/>
    <w:rsid w:val="00BC738D"/>
    <w:rsid w:val="00BC73D5"/>
    <w:rsid w:val="00BC75E4"/>
    <w:rsid w:val="00BD0525"/>
    <w:rsid w:val="00BD0929"/>
    <w:rsid w:val="00BD0A95"/>
    <w:rsid w:val="00BD0AAD"/>
    <w:rsid w:val="00BD0BBA"/>
    <w:rsid w:val="00BD0E10"/>
    <w:rsid w:val="00BD1003"/>
    <w:rsid w:val="00BD12A6"/>
    <w:rsid w:val="00BD14C7"/>
    <w:rsid w:val="00BD1632"/>
    <w:rsid w:val="00BD1AEA"/>
    <w:rsid w:val="00BD1F8B"/>
    <w:rsid w:val="00BD22B2"/>
    <w:rsid w:val="00BD2EC7"/>
    <w:rsid w:val="00BD3087"/>
    <w:rsid w:val="00BD3269"/>
    <w:rsid w:val="00BD32BA"/>
    <w:rsid w:val="00BD3896"/>
    <w:rsid w:val="00BD3AB8"/>
    <w:rsid w:val="00BD40A3"/>
    <w:rsid w:val="00BD4100"/>
    <w:rsid w:val="00BD42EC"/>
    <w:rsid w:val="00BD465A"/>
    <w:rsid w:val="00BD4F52"/>
    <w:rsid w:val="00BD526C"/>
    <w:rsid w:val="00BD55E6"/>
    <w:rsid w:val="00BD5A1A"/>
    <w:rsid w:val="00BD65FB"/>
    <w:rsid w:val="00BD6B4B"/>
    <w:rsid w:val="00BD6FA6"/>
    <w:rsid w:val="00BD72B7"/>
    <w:rsid w:val="00BD7CC7"/>
    <w:rsid w:val="00BD7D14"/>
    <w:rsid w:val="00BD7FF0"/>
    <w:rsid w:val="00BE00F6"/>
    <w:rsid w:val="00BE0396"/>
    <w:rsid w:val="00BE04CD"/>
    <w:rsid w:val="00BE0638"/>
    <w:rsid w:val="00BE07B6"/>
    <w:rsid w:val="00BE09A0"/>
    <w:rsid w:val="00BE0B3C"/>
    <w:rsid w:val="00BE0D3C"/>
    <w:rsid w:val="00BE0FD3"/>
    <w:rsid w:val="00BE11A1"/>
    <w:rsid w:val="00BE13C6"/>
    <w:rsid w:val="00BE1564"/>
    <w:rsid w:val="00BE198E"/>
    <w:rsid w:val="00BE19B8"/>
    <w:rsid w:val="00BE1D90"/>
    <w:rsid w:val="00BE1E69"/>
    <w:rsid w:val="00BE1F4D"/>
    <w:rsid w:val="00BE2ECB"/>
    <w:rsid w:val="00BE316E"/>
    <w:rsid w:val="00BE320F"/>
    <w:rsid w:val="00BE3501"/>
    <w:rsid w:val="00BE3692"/>
    <w:rsid w:val="00BE3885"/>
    <w:rsid w:val="00BE437B"/>
    <w:rsid w:val="00BE44E7"/>
    <w:rsid w:val="00BE4512"/>
    <w:rsid w:val="00BE470D"/>
    <w:rsid w:val="00BE488E"/>
    <w:rsid w:val="00BE4F45"/>
    <w:rsid w:val="00BE4F4E"/>
    <w:rsid w:val="00BE5002"/>
    <w:rsid w:val="00BE5112"/>
    <w:rsid w:val="00BE5188"/>
    <w:rsid w:val="00BE53D9"/>
    <w:rsid w:val="00BE548F"/>
    <w:rsid w:val="00BE55E4"/>
    <w:rsid w:val="00BE5CD4"/>
    <w:rsid w:val="00BE5E14"/>
    <w:rsid w:val="00BE6244"/>
    <w:rsid w:val="00BE6405"/>
    <w:rsid w:val="00BE6589"/>
    <w:rsid w:val="00BE6914"/>
    <w:rsid w:val="00BE69D4"/>
    <w:rsid w:val="00BE6E6C"/>
    <w:rsid w:val="00BE7509"/>
    <w:rsid w:val="00BF0038"/>
    <w:rsid w:val="00BF038F"/>
    <w:rsid w:val="00BF050A"/>
    <w:rsid w:val="00BF0632"/>
    <w:rsid w:val="00BF0710"/>
    <w:rsid w:val="00BF079E"/>
    <w:rsid w:val="00BF0B1B"/>
    <w:rsid w:val="00BF0E7E"/>
    <w:rsid w:val="00BF144C"/>
    <w:rsid w:val="00BF17EA"/>
    <w:rsid w:val="00BF1859"/>
    <w:rsid w:val="00BF18A8"/>
    <w:rsid w:val="00BF1D85"/>
    <w:rsid w:val="00BF21AD"/>
    <w:rsid w:val="00BF2391"/>
    <w:rsid w:val="00BF2AC5"/>
    <w:rsid w:val="00BF2B36"/>
    <w:rsid w:val="00BF2C98"/>
    <w:rsid w:val="00BF2D81"/>
    <w:rsid w:val="00BF2DEF"/>
    <w:rsid w:val="00BF30E0"/>
    <w:rsid w:val="00BF3301"/>
    <w:rsid w:val="00BF37F8"/>
    <w:rsid w:val="00BF3B1B"/>
    <w:rsid w:val="00BF3C28"/>
    <w:rsid w:val="00BF3FD8"/>
    <w:rsid w:val="00BF4026"/>
    <w:rsid w:val="00BF439D"/>
    <w:rsid w:val="00BF4482"/>
    <w:rsid w:val="00BF4803"/>
    <w:rsid w:val="00BF4BB6"/>
    <w:rsid w:val="00BF4CDE"/>
    <w:rsid w:val="00BF4DA1"/>
    <w:rsid w:val="00BF4FEA"/>
    <w:rsid w:val="00BF50C1"/>
    <w:rsid w:val="00BF5A3D"/>
    <w:rsid w:val="00BF5C69"/>
    <w:rsid w:val="00BF5DA4"/>
    <w:rsid w:val="00BF5FAD"/>
    <w:rsid w:val="00BF615B"/>
    <w:rsid w:val="00BF65AF"/>
    <w:rsid w:val="00BF6780"/>
    <w:rsid w:val="00BF6CC5"/>
    <w:rsid w:val="00BF6E2C"/>
    <w:rsid w:val="00BF78F4"/>
    <w:rsid w:val="00BF7B90"/>
    <w:rsid w:val="00BF7C4C"/>
    <w:rsid w:val="00BF7E8D"/>
    <w:rsid w:val="00C0041D"/>
    <w:rsid w:val="00C004D0"/>
    <w:rsid w:val="00C006B8"/>
    <w:rsid w:val="00C009F8"/>
    <w:rsid w:val="00C00C4B"/>
    <w:rsid w:val="00C00E0A"/>
    <w:rsid w:val="00C00E11"/>
    <w:rsid w:val="00C017C9"/>
    <w:rsid w:val="00C01822"/>
    <w:rsid w:val="00C01AE1"/>
    <w:rsid w:val="00C01EC0"/>
    <w:rsid w:val="00C0235F"/>
    <w:rsid w:val="00C023E8"/>
    <w:rsid w:val="00C02D4D"/>
    <w:rsid w:val="00C02F46"/>
    <w:rsid w:val="00C03109"/>
    <w:rsid w:val="00C033ED"/>
    <w:rsid w:val="00C034C3"/>
    <w:rsid w:val="00C04954"/>
    <w:rsid w:val="00C04E15"/>
    <w:rsid w:val="00C04E3E"/>
    <w:rsid w:val="00C0527C"/>
    <w:rsid w:val="00C056F3"/>
    <w:rsid w:val="00C0571F"/>
    <w:rsid w:val="00C059A2"/>
    <w:rsid w:val="00C059A4"/>
    <w:rsid w:val="00C0651F"/>
    <w:rsid w:val="00C06ADD"/>
    <w:rsid w:val="00C06EB5"/>
    <w:rsid w:val="00C07201"/>
    <w:rsid w:val="00C0771A"/>
    <w:rsid w:val="00C077A8"/>
    <w:rsid w:val="00C07A13"/>
    <w:rsid w:val="00C07E7C"/>
    <w:rsid w:val="00C1013E"/>
    <w:rsid w:val="00C10497"/>
    <w:rsid w:val="00C1052C"/>
    <w:rsid w:val="00C1071A"/>
    <w:rsid w:val="00C10925"/>
    <w:rsid w:val="00C10A6E"/>
    <w:rsid w:val="00C10B82"/>
    <w:rsid w:val="00C1106F"/>
    <w:rsid w:val="00C110C3"/>
    <w:rsid w:val="00C1116E"/>
    <w:rsid w:val="00C1122B"/>
    <w:rsid w:val="00C11484"/>
    <w:rsid w:val="00C11B1B"/>
    <w:rsid w:val="00C1217C"/>
    <w:rsid w:val="00C121AA"/>
    <w:rsid w:val="00C1231E"/>
    <w:rsid w:val="00C123A5"/>
    <w:rsid w:val="00C124C9"/>
    <w:rsid w:val="00C127CF"/>
    <w:rsid w:val="00C12AFE"/>
    <w:rsid w:val="00C13117"/>
    <w:rsid w:val="00C13164"/>
    <w:rsid w:val="00C13AF8"/>
    <w:rsid w:val="00C13C4A"/>
    <w:rsid w:val="00C13DAC"/>
    <w:rsid w:val="00C13EC3"/>
    <w:rsid w:val="00C13F57"/>
    <w:rsid w:val="00C14322"/>
    <w:rsid w:val="00C14509"/>
    <w:rsid w:val="00C145A0"/>
    <w:rsid w:val="00C1484F"/>
    <w:rsid w:val="00C1486E"/>
    <w:rsid w:val="00C14DF9"/>
    <w:rsid w:val="00C15522"/>
    <w:rsid w:val="00C158A7"/>
    <w:rsid w:val="00C15DEB"/>
    <w:rsid w:val="00C166BB"/>
    <w:rsid w:val="00C1697B"/>
    <w:rsid w:val="00C16AB4"/>
    <w:rsid w:val="00C16BA7"/>
    <w:rsid w:val="00C16BB9"/>
    <w:rsid w:val="00C170C9"/>
    <w:rsid w:val="00C173A1"/>
    <w:rsid w:val="00C17605"/>
    <w:rsid w:val="00C17ACC"/>
    <w:rsid w:val="00C17B48"/>
    <w:rsid w:val="00C17DAD"/>
    <w:rsid w:val="00C203E0"/>
    <w:rsid w:val="00C20BEA"/>
    <w:rsid w:val="00C20C3B"/>
    <w:rsid w:val="00C20D7B"/>
    <w:rsid w:val="00C21385"/>
    <w:rsid w:val="00C21676"/>
    <w:rsid w:val="00C21917"/>
    <w:rsid w:val="00C219BE"/>
    <w:rsid w:val="00C220BA"/>
    <w:rsid w:val="00C22147"/>
    <w:rsid w:val="00C226A3"/>
    <w:rsid w:val="00C23154"/>
    <w:rsid w:val="00C231D7"/>
    <w:rsid w:val="00C2344D"/>
    <w:rsid w:val="00C23527"/>
    <w:rsid w:val="00C23E59"/>
    <w:rsid w:val="00C2408F"/>
    <w:rsid w:val="00C24406"/>
    <w:rsid w:val="00C24AD3"/>
    <w:rsid w:val="00C24D94"/>
    <w:rsid w:val="00C25AD8"/>
    <w:rsid w:val="00C25EE9"/>
    <w:rsid w:val="00C26744"/>
    <w:rsid w:val="00C26C71"/>
    <w:rsid w:val="00C27051"/>
    <w:rsid w:val="00C27685"/>
    <w:rsid w:val="00C276BF"/>
    <w:rsid w:val="00C27E49"/>
    <w:rsid w:val="00C302D7"/>
    <w:rsid w:val="00C3058F"/>
    <w:rsid w:val="00C30776"/>
    <w:rsid w:val="00C308FE"/>
    <w:rsid w:val="00C30BFA"/>
    <w:rsid w:val="00C30DA1"/>
    <w:rsid w:val="00C318FC"/>
    <w:rsid w:val="00C31FA5"/>
    <w:rsid w:val="00C3225C"/>
    <w:rsid w:val="00C3252D"/>
    <w:rsid w:val="00C328BF"/>
    <w:rsid w:val="00C32DDB"/>
    <w:rsid w:val="00C3348F"/>
    <w:rsid w:val="00C33716"/>
    <w:rsid w:val="00C33B68"/>
    <w:rsid w:val="00C33BF6"/>
    <w:rsid w:val="00C34819"/>
    <w:rsid w:val="00C34FDE"/>
    <w:rsid w:val="00C35191"/>
    <w:rsid w:val="00C351B6"/>
    <w:rsid w:val="00C35331"/>
    <w:rsid w:val="00C35419"/>
    <w:rsid w:val="00C35737"/>
    <w:rsid w:val="00C35909"/>
    <w:rsid w:val="00C35980"/>
    <w:rsid w:val="00C35B54"/>
    <w:rsid w:val="00C35C82"/>
    <w:rsid w:val="00C360A4"/>
    <w:rsid w:val="00C361DD"/>
    <w:rsid w:val="00C36A99"/>
    <w:rsid w:val="00C36F44"/>
    <w:rsid w:val="00C37352"/>
    <w:rsid w:val="00C3737E"/>
    <w:rsid w:val="00C37A0B"/>
    <w:rsid w:val="00C37BC5"/>
    <w:rsid w:val="00C37C53"/>
    <w:rsid w:val="00C37F32"/>
    <w:rsid w:val="00C37FAA"/>
    <w:rsid w:val="00C401E7"/>
    <w:rsid w:val="00C40DA8"/>
    <w:rsid w:val="00C40ED1"/>
    <w:rsid w:val="00C414FB"/>
    <w:rsid w:val="00C415FE"/>
    <w:rsid w:val="00C42132"/>
    <w:rsid w:val="00C42866"/>
    <w:rsid w:val="00C4296E"/>
    <w:rsid w:val="00C4387D"/>
    <w:rsid w:val="00C44329"/>
    <w:rsid w:val="00C4442E"/>
    <w:rsid w:val="00C446FD"/>
    <w:rsid w:val="00C44CE2"/>
    <w:rsid w:val="00C44D2E"/>
    <w:rsid w:val="00C44EE8"/>
    <w:rsid w:val="00C453A0"/>
    <w:rsid w:val="00C45A76"/>
    <w:rsid w:val="00C45AD3"/>
    <w:rsid w:val="00C46233"/>
    <w:rsid w:val="00C464FC"/>
    <w:rsid w:val="00C46645"/>
    <w:rsid w:val="00C46931"/>
    <w:rsid w:val="00C469C7"/>
    <w:rsid w:val="00C46AEB"/>
    <w:rsid w:val="00C46BB3"/>
    <w:rsid w:val="00C46BBC"/>
    <w:rsid w:val="00C46FF9"/>
    <w:rsid w:val="00C4701D"/>
    <w:rsid w:val="00C47504"/>
    <w:rsid w:val="00C47559"/>
    <w:rsid w:val="00C47B99"/>
    <w:rsid w:val="00C47C65"/>
    <w:rsid w:val="00C47E39"/>
    <w:rsid w:val="00C5026C"/>
    <w:rsid w:val="00C502C8"/>
    <w:rsid w:val="00C506DB"/>
    <w:rsid w:val="00C5105E"/>
    <w:rsid w:val="00C5140F"/>
    <w:rsid w:val="00C51831"/>
    <w:rsid w:val="00C51852"/>
    <w:rsid w:val="00C51951"/>
    <w:rsid w:val="00C51E88"/>
    <w:rsid w:val="00C522BD"/>
    <w:rsid w:val="00C52B20"/>
    <w:rsid w:val="00C52B66"/>
    <w:rsid w:val="00C53059"/>
    <w:rsid w:val="00C5378D"/>
    <w:rsid w:val="00C5398B"/>
    <w:rsid w:val="00C53E45"/>
    <w:rsid w:val="00C541DB"/>
    <w:rsid w:val="00C544E8"/>
    <w:rsid w:val="00C54FF7"/>
    <w:rsid w:val="00C55016"/>
    <w:rsid w:val="00C55437"/>
    <w:rsid w:val="00C55DC0"/>
    <w:rsid w:val="00C55EF7"/>
    <w:rsid w:val="00C56211"/>
    <w:rsid w:val="00C56213"/>
    <w:rsid w:val="00C564AB"/>
    <w:rsid w:val="00C5727E"/>
    <w:rsid w:val="00C579FB"/>
    <w:rsid w:val="00C57BB9"/>
    <w:rsid w:val="00C57D1F"/>
    <w:rsid w:val="00C600AD"/>
    <w:rsid w:val="00C601AC"/>
    <w:rsid w:val="00C60A48"/>
    <w:rsid w:val="00C60A6E"/>
    <w:rsid w:val="00C60C0B"/>
    <w:rsid w:val="00C6126A"/>
    <w:rsid w:val="00C6126E"/>
    <w:rsid w:val="00C619B3"/>
    <w:rsid w:val="00C61A67"/>
    <w:rsid w:val="00C61B74"/>
    <w:rsid w:val="00C61DD4"/>
    <w:rsid w:val="00C62413"/>
    <w:rsid w:val="00C62E59"/>
    <w:rsid w:val="00C6302B"/>
    <w:rsid w:val="00C6310A"/>
    <w:rsid w:val="00C63299"/>
    <w:rsid w:val="00C63388"/>
    <w:rsid w:val="00C63415"/>
    <w:rsid w:val="00C6404F"/>
    <w:rsid w:val="00C640B7"/>
    <w:rsid w:val="00C647F4"/>
    <w:rsid w:val="00C64ECA"/>
    <w:rsid w:val="00C65947"/>
    <w:rsid w:val="00C659DB"/>
    <w:rsid w:val="00C659F7"/>
    <w:rsid w:val="00C65B3F"/>
    <w:rsid w:val="00C65C7B"/>
    <w:rsid w:val="00C65E75"/>
    <w:rsid w:val="00C6625D"/>
    <w:rsid w:val="00C66269"/>
    <w:rsid w:val="00C663B1"/>
    <w:rsid w:val="00C664AB"/>
    <w:rsid w:val="00C664FC"/>
    <w:rsid w:val="00C67067"/>
    <w:rsid w:val="00C6739F"/>
    <w:rsid w:val="00C67625"/>
    <w:rsid w:val="00C67BF0"/>
    <w:rsid w:val="00C67D84"/>
    <w:rsid w:val="00C70D42"/>
    <w:rsid w:val="00C70D89"/>
    <w:rsid w:val="00C7141C"/>
    <w:rsid w:val="00C7157A"/>
    <w:rsid w:val="00C7213C"/>
    <w:rsid w:val="00C723EF"/>
    <w:rsid w:val="00C72AFA"/>
    <w:rsid w:val="00C72D7E"/>
    <w:rsid w:val="00C733D4"/>
    <w:rsid w:val="00C73413"/>
    <w:rsid w:val="00C736D4"/>
    <w:rsid w:val="00C737CA"/>
    <w:rsid w:val="00C73988"/>
    <w:rsid w:val="00C73BED"/>
    <w:rsid w:val="00C73D1E"/>
    <w:rsid w:val="00C73F13"/>
    <w:rsid w:val="00C74E06"/>
    <w:rsid w:val="00C750F4"/>
    <w:rsid w:val="00C753B6"/>
    <w:rsid w:val="00C755FF"/>
    <w:rsid w:val="00C75725"/>
    <w:rsid w:val="00C75B08"/>
    <w:rsid w:val="00C75FA0"/>
    <w:rsid w:val="00C766DC"/>
    <w:rsid w:val="00C769E2"/>
    <w:rsid w:val="00C76C84"/>
    <w:rsid w:val="00C77234"/>
    <w:rsid w:val="00C7723F"/>
    <w:rsid w:val="00C77A90"/>
    <w:rsid w:val="00C77F53"/>
    <w:rsid w:val="00C80453"/>
    <w:rsid w:val="00C80B33"/>
    <w:rsid w:val="00C80E17"/>
    <w:rsid w:val="00C8177A"/>
    <w:rsid w:val="00C8198D"/>
    <w:rsid w:val="00C81B5A"/>
    <w:rsid w:val="00C81FF6"/>
    <w:rsid w:val="00C82326"/>
    <w:rsid w:val="00C831C4"/>
    <w:rsid w:val="00C83725"/>
    <w:rsid w:val="00C83889"/>
    <w:rsid w:val="00C84858"/>
    <w:rsid w:val="00C84CC6"/>
    <w:rsid w:val="00C84F77"/>
    <w:rsid w:val="00C84F9E"/>
    <w:rsid w:val="00C85042"/>
    <w:rsid w:val="00C85102"/>
    <w:rsid w:val="00C85126"/>
    <w:rsid w:val="00C85591"/>
    <w:rsid w:val="00C85C9F"/>
    <w:rsid w:val="00C85D35"/>
    <w:rsid w:val="00C864F2"/>
    <w:rsid w:val="00C867A5"/>
    <w:rsid w:val="00C86948"/>
    <w:rsid w:val="00C86F64"/>
    <w:rsid w:val="00C87079"/>
    <w:rsid w:val="00C87217"/>
    <w:rsid w:val="00C87545"/>
    <w:rsid w:val="00C87B45"/>
    <w:rsid w:val="00C87F21"/>
    <w:rsid w:val="00C900CA"/>
    <w:rsid w:val="00C90189"/>
    <w:rsid w:val="00C90193"/>
    <w:rsid w:val="00C9034B"/>
    <w:rsid w:val="00C90422"/>
    <w:rsid w:val="00C905AF"/>
    <w:rsid w:val="00C905B7"/>
    <w:rsid w:val="00C90B0C"/>
    <w:rsid w:val="00C90DB7"/>
    <w:rsid w:val="00C90E5A"/>
    <w:rsid w:val="00C91112"/>
    <w:rsid w:val="00C91561"/>
    <w:rsid w:val="00C91611"/>
    <w:rsid w:val="00C91B78"/>
    <w:rsid w:val="00C91DC6"/>
    <w:rsid w:val="00C925C9"/>
    <w:rsid w:val="00C926CA"/>
    <w:rsid w:val="00C9276E"/>
    <w:rsid w:val="00C92EEE"/>
    <w:rsid w:val="00C93037"/>
    <w:rsid w:val="00C935D3"/>
    <w:rsid w:val="00C93E04"/>
    <w:rsid w:val="00C93F60"/>
    <w:rsid w:val="00C9458E"/>
    <w:rsid w:val="00C94633"/>
    <w:rsid w:val="00C94E83"/>
    <w:rsid w:val="00C94ED8"/>
    <w:rsid w:val="00C9500F"/>
    <w:rsid w:val="00C95323"/>
    <w:rsid w:val="00C9534B"/>
    <w:rsid w:val="00C95471"/>
    <w:rsid w:val="00C9590C"/>
    <w:rsid w:val="00C95BD4"/>
    <w:rsid w:val="00C96184"/>
    <w:rsid w:val="00C962D4"/>
    <w:rsid w:val="00C96BB6"/>
    <w:rsid w:val="00C972E5"/>
    <w:rsid w:val="00C978D6"/>
    <w:rsid w:val="00C97997"/>
    <w:rsid w:val="00C979B8"/>
    <w:rsid w:val="00C97C23"/>
    <w:rsid w:val="00CA00DC"/>
    <w:rsid w:val="00CA0530"/>
    <w:rsid w:val="00CA07C6"/>
    <w:rsid w:val="00CA092D"/>
    <w:rsid w:val="00CA0BBC"/>
    <w:rsid w:val="00CA1152"/>
    <w:rsid w:val="00CA1366"/>
    <w:rsid w:val="00CA15DE"/>
    <w:rsid w:val="00CA1ABD"/>
    <w:rsid w:val="00CA1F0C"/>
    <w:rsid w:val="00CA1F31"/>
    <w:rsid w:val="00CA1FD9"/>
    <w:rsid w:val="00CA2678"/>
    <w:rsid w:val="00CA2788"/>
    <w:rsid w:val="00CA315A"/>
    <w:rsid w:val="00CA32C9"/>
    <w:rsid w:val="00CA374F"/>
    <w:rsid w:val="00CA388C"/>
    <w:rsid w:val="00CA4916"/>
    <w:rsid w:val="00CA4F72"/>
    <w:rsid w:val="00CA4FA9"/>
    <w:rsid w:val="00CA51F1"/>
    <w:rsid w:val="00CA540C"/>
    <w:rsid w:val="00CA64AA"/>
    <w:rsid w:val="00CA68FC"/>
    <w:rsid w:val="00CA6C40"/>
    <w:rsid w:val="00CA6CC5"/>
    <w:rsid w:val="00CA7004"/>
    <w:rsid w:val="00CA70FE"/>
    <w:rsid w:val="00CA73E4"/>
    <w:rsid w:val="00CA7897"/>
    <w:rsid w:val="00CB030F"/>
    <w:rsid w:val="00CB055E"/>
    <w:rsid w:val="00CB07BF"/>
    <w:rsid w:val="00CB1515"/>
    <w:rsid w:val="00CB1779"/>
    <w:rsid w:val="00CB1C72"/>
    <w:rsid w:val="00CB1D1B"/>
    <w:rsid w:val="00CB1D54"/>
    <w:rsid w:val="00CB1DFE"/>
    <w:rsid w:val="00CB23C3"/>
    <w:rsid w:val="00CB3253"/>
    <w:rsid w:val="00CB3372"/>
    <w:rsid w:val="00CB3904"/>
    <w:rsid w:val="00CB3A43"/>
    <w:rsid w:val="00CB3F71"/>
    <w:rsid w:val="00CB4366"/>
    <w:rsid w:val="00CB4810"/>
    <w:rsid w:val="00CB4FA6"/>
    <w:rsid w:val="00CB5683"/>
    <w:rsid w:val="00CB56EF"/>
    <w:rsid w:val="00CB59A0"/>
    <w:rsid w:val="00CB5C8C"/>
    <w:rsid w:val="00CB664C"/>
    <w:rsid w:val="00CB67E3"/>
    <w:rsid w:val="00CB68D3"/>
    <w:rsid w:val="00CB74CA"/>
    <w:rsid w:val="00CB7534"/>
    <w:rsid w:val="00CB75D6"/>
    <w:rsid w:val="00CB76BB"/>
    <w:rsid w:val="00CB7962"/>
    <w:rsid w:val="00CB7E95"/>
    <w:rsid w:val="00CC0154"/>
    <w:rsid w:val="00CC033F"/>
    <w:rsid w:val="00CC036B"/>
    <w:rsid w:val="00CC0C0A"/>
    <w:rsid w:val="00CC1751"/>
    <w:rsid w:val="00CC19E0"/>
    <w:rsid w:val="00CC1B5F"/>
    <w:rsid w:val="00CC1DD8"/>
    <w:rsid w:val="00CC2631"/>
    <w:rsid w:val="00CC2707"/>
    <w:rsid w:val="00CC27AA"/>
    <w:rsid w:val="00CC27F4"/>
    <w:rsid w:val="00CC3653"/>
    <w:rsid w:val="00CC3ADA"/>
    <w:rsid w:val="00CC3AF9"/>
    <w:rsid w:val="00CC3E6E"/>
    <w:rsid w:val="00CC4128"/>
    <w:rsid w:val="00CC4257"/>
    <w:rsid w:val="00CC48D2"/>
    <w:rsid w:val="00CC4A2C"/>
    <w:rsid w:val="00CC5847"/>
    <w:rsid w:val="00CC6092"/>
    <w:rsid w:val="00CC60D1"/>
    <w:rsid w:val="00CC617A"/>
    <w:rsid w:val="00CC61B3"/>
    <w:rsid w:val="00CC62F3"/>
    <w:rsid w:val="00CC64CF"/>
    <w:rsid w:val="00CC64FE"/>
    <w:rsid w:val="00CC6D12"/>
    <w:rsid w:val="00CC6E65"/>
    <w:rsid w:val="00CC6EA7"/>
    <w:rsid w:val="00CC6FC4"/>
    <w:rsid w:val="00CC72E5"/>
    <w:rsid w:val="00CC7736"/>
    <w:rsid w:val="00CC7ACF"/>
    <w:rsid w:val="00CD005A"/>
    <w:rsid w:val="00CD01C7"/>
    <w:rsid w:val="00CD0483"/>
    <w:rsid w:val="00CD0722"/>
    <w:rsid w:val="00CD0797"/>
    <w:rsid w:val="00CD080E"/>
    <w:rsid w:val="00CD0FBE"/>
    <w:rsid w:val="00CD15A4"/>
    <w:rsid w:val="00CD15E4"/>
    <w:rsid w:val="00CD196A"/>
    <w:rsid w:val="00CD1B02"/>
    <w:rsid w:val="00CD1E38"/>
    <w:rsid w:val="00CD1F4D"/>
    <w:rsid w:val="00CD2077"/>
    <w:rsid w:val="00CD27A1"/>
    <w:rsid w:val="00CD2936"/>
    <w:rsid w:val="00CD3413"/>
    <w:rsid w:val="00CD3443"/>
    <w:rsid w:val="00CD3BE8"/>
    <w:rsid w:val="00CD3DCE"/>
    <w:rsid w:val="00CD40AC"/>
    <w:rsid w:val="00CD4183"/>
    <w:rsid w:val="00CD44F1"/>
    <w:rsid w:val="00CD4517"/>
    <w:rsid w:val="00CD4666"/>
    <w:rsid w:val="00CD4ADD"/>
    <w:rsid w:val="00CD513A"/>
    <w:rsid w:val="00CD54B8"/>
    <w:rsid w:val="00CD559A"/>
    <w:rsid w:val="00CD5634"/>
    <w:rsid w:val="00CD5815"/>
    <w:rsid w:val="00CD65A5"/>
    <w:rsid w:val="00CD6669"/>
    <w:rsid w:val="00CD66E0"/>
    <w:rsid w:val="00CD68D8"/>
    <w:rsid w:val="00CD6F92"/>
    <w:rsid w:val="00CD73A6"/>
    <w:rsid w:val="00CD7FBF"/>
    <w:rsid w:val="00CE0138"/>
    <w:rsid w:val="00CE04B0"/>
    <w:rsid w:val="00CE084A"/>
    <w:rsid w:val="00CE0A15"/>
    <w:rsid w:val="00CE0B28"/>
    <w:rsid w:val="00CE10AA"/>
    <w:rsid w:val="00CE13F5"/>
    <w:rsid w:val="00CE14C7"/>
    <w:rsid w:val="00CE1CED"/>
    <w:rsid w:val="00CE1DF4"/>
    <w:rsid w:val="00CE268A"/>
    <w:rsid w:val="00CE2D87"/>
    <w:rsid w:val="00CE313F"/>
    <w:rsid w:val="00CE31DA"/>
    <w:rsid w:val="00CE3454"/>
    <w:rsid w:val="00CE3559"/>
    <w:rsid w:val="00CE3896"/>
    <w:rsid w:val="00CE3A2E"/>
    <w:rsid w:val="00CE3A4A"/>
    <w:rsid w:val="00CE3B1D"/>
    <w:rsid w:val="00CE3C08"/>
    <w:rsid w:val="00CE3F3D"/>
    <w:rsid w:val="00CE422A"/>
    <w:rsid w:val="00CE4546"/>
    <w:rsid w:val="00CE4644"/>
    <w:rsid w:val="00CE48DA"/>
    <w:rsid w:val="00CE4EE2"/>
    <w:rsid w:val="00CE5399"/>
    <w:rsid w:val="00CE5563"/>
    <w:rsid w:val="00CE5AB0"/>
    <w:rsid w:val="00CE5BC9"/>
    <w:rsid w:val="00CE5FB3"/>
    <w:rsid w:val="00CE635C"/>
    <w:rsid w:val="00CE697C"/>
    <w:rsid w:val="00CE6B72"/>
    <w:rsid w:val="00CE6F96"/>
    <w:rsid w:val="00CE7156"/>
    <w:rsid w:val="00CE7968"/>
    <w:rsid w:val="00CE7A8F"/>
    <w:rsid w:val="00CF00A6"/>
    <w:rsid w:val="00CF0103"/>
    <w:rsid w:val="00CF01A7"/>
    <w:rsid w:val="00CF0A92"/>
    <w:rsid w:val="00CF0FED"/>
    <w:rsid w:val="00CF1161"/>
    <w:rsid w:val="00CF1324"/>
    <w:rsid w:val="00CF287F"/>
    <w:rsid w:val="00CF2C85"/>
    <w:rsid w:val="00CF3AF2"/>
    <w:rsid w:val="00CF4054"/>
    <w:rsid w:val="00CF4498"/>
    <w:rsid w:val="00CF4828"/>
    <w:rsid w:val="00CF4907"/>
    <w:rsid w:val="00CF5834"/>
    <w:rsid w:val="00CF586A"/>
    <w:rsid w:val="00CF5AD0"/>
    <w:rsid w:val="00CF5DFB"/>
    <w:rsid w:val="00CF5E7C"/>
    <w:rsid w:val="00CF5F36"/>
    <w:rsid w:val="00CF61A5"/>
    <w:rsid w:val="00CF6304"/>
    <w:rsid w:val="00CF6314"/>
    <w:rsid w:val="00CF75BD"/>
    <w:rsid w:val="00CF7A4F"/>
    <w:rsid w:val="00D00A69"/>
    <w:rsid w:val="00D00B4E"/>
    <w:rsid w:val="00D012FB"/>
    <w:rsid w:val="00D01534"/>
    <w:rsid w:val="00D019AD"/>
    <w:rsid w:val="00D01C33"/>
    <w:rsid w:val="00D01E0C"/>
    <w:rsid w:val="00D021FB"/>
    <w:rsid w:val="00D022F2"/>
    <w:rsid w:val="00D034EB"/>
    <w:rsid w:val="00D035C4"/>
    <w:rsid w:val="00D03B1A"/>
    <w:rsid w:val="00D03D0E"/>
    <w:rsid w:val="00D03E92"/>
    <w:rsid w:val="00D0404E"/>
    <w:rsid w:val="00D046E0"/>
    <w:rsid w:val="00D047D0"/>
    <w:rsid w:val="00D0488C"/>
    <w:rsid w:val="00D0503C"/>
    <w:rsid w:val="00D0509C"/>
    <w:rsid w:val="00D05245"/>
    <w:rsid w:val="00D05638"/>
    <w:rsid w:val="00D05A74"/>
    <w:rsid w:val="00D05B73"/>
    <w:rsid w:val="00D05F7D"/>
    <w:rsid w:val="00D060D5"/>
    <w:rsid w:val="00D06CD0"/>
    <w:rsid w:val="00D06E9E"/>
    <w:rsid w:val="00D07167"/>
    <w:rsid w:val="00D073D0"/>
    <w:rsid w:val="00D076F5"/>
    <w:rsid w:val="00D103C6"/>
    <w:rsid w:val="00D109CE"/>
    <w:rsid w:val="00D10AC8"/>
    <w:rsid w:val="00D10F8C"/>
    <w:rsid w:val="00D111B8"/>
    <w:rsid w:val="00D11B24"/>
    <w:rsid w:val="00D11E94"/>
    <w:rsid w:val="00D1209B"/>
    <w:rsid w:val="00D12196"/>
    <w:rsid w:val="00D12240"/>
    <w:rsid w:val="00D122FC"/>
    <w:rsid w:val="00D12964"/>
    <w:rsid w:val="00D1324E"/>
    <w:rsid w:val="00D13363"/>
    <w:rsid w:val="00D13F73"/>
    <w:rsid w:val="00D14AF2"/>
    <w:rsid w:val="00D160F3"/>
    <w:rsid w:val="00D1629E"/>
    <w:rsid w:val="00D162AC"/>
    <w:rsid w:val="00D1637E"/>
    <w:rsid w:val="00D1693A"/>
    <w:rsid w:val="00D16DA2"/>
    <w:rsid w:val="00D16E2B"/>
    <w:rsid w:val="00D178BA"/>
    <w:rsid w:val="00D17A8F"/>
    <w:rsid w:val="00D17ABE"/>
    <w:rsid w:val="00D17CF5"/>
    <w:rsid w:val="00D200B7"/>
    <w:rsid w:val="00D20504"/>
    <w:rsid w:val="00D20A15"/>
    <w:rsid w:val="00D20AEF"/>
    <w:rsid w:val="00D20C22"/>
    <w:rsid w:val="00D20E26"/>
    <w:rsid w:val="00D2105D"/>
    <w:rsid w:val="00D21290"/>
    <w:rsid w:val="00D215C1"/>
    <w:rsid w:val="00D22038"/>
    <w:rsid w:val="00D22F38"/>
    <w:rsid w:val="00D23566"/>
    <w:rsid w:val="00D23915"/>
    <w:rsid w:val="00D245FB"/>
    <w:rsid w:val="00D248B1"/>
    <w:rsid w:val="00D2499A"/>
    <w:rsid w:val="00D25153"/>
    <w:rsid w:val="00D2562D"/>
    <w:rsid w:val="00D25B8C"/>
    <w:rsid w:val="00D25DAD"/>
    <w:rsid w:val="00D26A87"/>
    <w:rsid w:val="00D26B0A"/>
    <w:rsid w:val="00D26BD9"/>
    <w:rsid w:val="00D26DF3"/>
    <w:rsid w:val="00D26E31"/>
    <w:rsid w:val="00D26E98"/>
    <w:rsid w:val="00D271B0"/>
    <w:rsid w:val="00D27272"/>
    <w:rsid w:val="00D27745"/>
    <w:rsid w:val="00D27C12"/>
    <w:rsid w:val="00D27EB3"/>
    <w:rsid w:val="00D27F5F"/>
    <w:rsid w:val="00D3024C"/>
    <w:rsid w:val="00D30764"/>
    <w:rsid w:val="00D30B09"/>
    <w:rsid w:val="00D30D93"/>
    <w:rsid w:val="00D31295"/>
    <w:rsid w:val="00D315AB"/>
    <w:rsid w:val="00D316A3"/>
    <w:rsid w:val="00D319F4"/>
    <w:rsid w:val="00D31C3A"/>
    <w:rsid w:val="00D31E0C"/>
    <w:rsid w:val="00D32222"/>
    <w:rsid w:val="00D324FA"/>
    <w:rsid w:val="00D3276B"/>
    <w:rsid w:val="00D327BD"/>
    <w:rsid w:val="00D32AF4"/>
    <w:rsid w:val="00D32DDA"/>
    <w:rsid w:val="00D33489"/>
    <w:rsid w:val="00D338E9"/>
    <w:rsid w:val="00D339E4"/>
    <w:rsid w:val="00D33D21"/>
    <w:rsid w:val="00D34073"/>
    <w:rsid w:val="00D34B53"/>
    <w:rsid w:val="00D34B5F"/>
    <w:rsid w:val="00D34C12"/>
    <w:rsid w:val="00D3551C"/>
    <w:rsid w:val="00D35525"/>
    <w:rsid w:val="00D35AD4"/>
    <w:rsid w:val="00D35CC8"/>
    <w:rsid w:val="00D3621E"/>
    <w:rsid w:val="00D36A9F"/>
    <w:rsid w:val="00D36CA7"/>
    <w:rsid w:val="00D36D66"/>
    <w:rsid w:val="00D36E37"/>
    <w:rsid w:val="00D36FF5"/>
    <w:rsid w:val="00D3705A"/>
    <w:rsid w:val="00D374BD"/>
    <w:rsid w:val="00D37742"/>
    <w:rsid w:val="00D379C2"/>
    <w:rsid w:val="00D40093"/>
    <w:rsid w:val="00D40374"/>
    <w:rsid w:val="00D41068"/>
    <w:rsid w:val="00D41113"/>
    <w:rsid w:val="00D41217"/>
    <w:rsid w:val="00D414D6"/>
    <w:rsid w:val="00D41943"/>
    <w:rsid w:val="00D41ABB"/>
    <w:rsid w:val="00D41E1E"/>
    <w:rsid w:val="00D42060"/>
    <w:rsid w:val="00D4211F"/>
    <w:rsid w:val="00D42389"/>
    <w:rsid w:val="00D42FD0"/>
    <w:rsid w:val="00D43052"/>
    <w:rsid w:val="00D43CA5"/>
    <w:rsid w:val="00D43CAF"/>
    <w:rsid w:val="00D442F7"/>
    <w:rsid w:val="00D44673"/>
    <w:rsid w:val="00D44A13"/>
    <w:rsid w:val="00D44A28"/>
    <w:rsid w:val="00D44A45"/>
    <w:rsid w:val="00D44D22"/>
    <w:rsid w:val="00D44E8A"/>
    <w:rsid w:val="00D450E2"/>
    <w:rsid w:val="00D4512F"/>
    <w:rsid w:val="00D45165"/>
    <w:rsid w:val="00D455E1"/>
    <w:rsid w:val="00D45B43"/>
    <w:rsid w:val="00D462A1"/>
    <w:rsid w:val="00D4643A"/>
    <w:rsid w:val="00D466A2"/>
    <w:rsid w:val="00D466B6"/>
    <w:rsid w:val="00D473F1"/>
    <w:rsid w:val="00D478C8"/>
    <w:rsid w:val="00D47A4A"/>
    <w:rsid w:val="00D47F86"/>
    <w:rsid w:val="00D5037B"/>
    <w:rsid w:val="00D5038F"/>
    <w:rsid w:val="00D5080C"/>
    <w:rsid w:val="00D508E2"/>
    <w:rsid w:val="00D50988"/>
    <w:rsid w:val="00D50FE1"/>
    <w:rsid w:val="00D51100"/>
    <w:rsid w:val="00D5139E"/>
    <w:rsid w:val="00D51558"/>
    <w:rsid w:val="00D51F64"/>
    <w:rsid w:val="00D528A5"/>
    <w:rsid w:val="00D52AA2"/>
    <w:rsid w:val="00D52B92"/>
    <w:rsid w:val="00D534FF"/>
    <w:rsid w:val="00D53825"/>
    <w:rsid w:val="00D54EA7"/>
    <w:rsid w:val="00D551B4"/>
    <w:rsid w:val="00D55232"/>
    <w:rsid w:val="00D5530B"/>
    <w:rsid w:val="00D5566D"/>
    <w:rsid w:val="00D55857"/>
    <w:rsid w:val="00D559B8"/>
    <w:rsid w:val="00D55DDF"/>
    <w:rsid w:val="00D55ECC"/>
    <w:rsid w:val="00D56619"/>
    <w:rsid w:val="00D57515"/>
    <w:rsid w:val="00D5758D"/>
    <w:rsid w:val="00D57C74"/>
    <w:rsid w:val="00D57DAA"/>
    <w:rsid w:val="00D60AF0"/>
    <w:rsid w:val="00D60BAA"/>
    <w:rsid w:val="00D613D9"/>
    <w:rsid w:val="00D615D4"/>
    <w:rsid w:val="00D616AB"/>
    <w:rsid w:val="00D61D56"/>
    <w:rsid w:val="00D62179"/>
    <w:rsid w:val="00D626A9"/>
    <w:rsid w:val="00D626D6"/>
    <w:rsid w:val="00D62C5F"/>
    <w:rsid w:val="00D62D2D"/>
    <w:rsid w:val="00D62DC2"/>
    <w:rsid w:val="00D6306D"/>
    <w:rsid w:val="00D6312D"/>
    <w:rsid w:val="00D636E2"/>
    <w:rsid w:val="00D64CE5"/>
    <w:rsid w:val="00D65274"/>
    <w:rsid w:val="00D65403"/>
    <w:rsid w:val="00D658B9"/>
    <w:rsid w:val="00D65D57"/>
    <w:rsid w:val="00D65E37"/>
    <w:rsid w:val="00D6683F"/>
    <w:rsid w:val="00D66F79"/>
    <w:rsid w:val="00D67275"/>
    <w:rsid w:val="00D67FE6"/>
    <w:rsid w:val="00D70153"/>
    <w:rsid w:val="00D7031B"/>
    <w:rsid w:val="00D70D90"/>
    <w:rsid w:val="00D70E6C"/>
    <w:rsid w:val="00D70FA8"/>
    <w:rsid w:val="00D71145"/>
    <w:rsid w:val="00D7149F"/>
    <w:rsid w:val="00D714A8"/>
    <w:rsid w:val="00D71793"/>
    <w:rsid w:val="00D719FF"/>
    <w:rsid w:val="00D71D3E"/>
    <w:rsid w:val="00D7218D"/>
    <w:rsid w:val="00D72725"/>
    <w:rsid w:val="00D7296D"/>
    <w:rsid w:val="00D72FE5"/>
    <w:rsid w:val="00D72FFF"/>
    <w:rsid w:val="00D731E8"/>
    <w:rsid w:val="00D731FA"/>
    <w:rsid w:val="00D735D3"/>
    <w:rsid w:val="00D738DB"/>
    <w:rsid w:val="00D73D4D"/>
    <w:rsid w:val="00D741DD"/>
    <w:rsid w:val="00D743FE"/>
    <w:rsid w:val="00D74483"/>
    <w:rsid w:val="00D745FF"/>
    <w:rsid w:val="00D749E6"/>
    <w:rsid w:val="00D75028"/>
    <w:rsid w:val="00D75093"/>
    <w:rsid w:val="00D75633"/>
    <w:rsid w:val="00D75935"/>
    <w:rsid w:val="00D75D3E"/>
    <w:rsid w:val="00D760CF"/>
    <w:rsid w:val="00D76384"/>
    <w:rsid w:val="00D76676"/>
    <w:rsid w:val="00D76895"/>
    <w:rsid w:val="00D76F85"/>
    <w:rsid w:val="00D770E1"/>
    <w:rsid w:val="00D771B7"/>
    <w:rsid w:val="00D7729A"/>
    <w:rsid w:val="00D77789"/>
    <w:rsid w:val="00D777E5"/>
    <w:rsid w:val="00D77801"/>
    <w:rsid w:val="00D77872"/>
    <w:rsid w:val="00D778E6"/>
    <w:rsid w:val="00D77956"/>
    <w:rsid w:val="00D801B3"/>
    <w:rsid w:val="00D80371"/>
    <w:rsid w:val="00D8064B"/>
    <w:rsid w:val="00D80758"/>
    <w:rsid w:val="00D80DD1"/>
    <w:rsid w:val="00D81443"/>
    <w:rsid w:val="00D81486"/>
    <w:rsid w:val="00D815AC"/>
    <w:rsid w:val="00D8225A"/>
    <w:rsid w:val="00D82354"/>
    <w:rsid w:val="00D826C1"/>
    <w:rsid w:val="00D827E8"/>
    <w:rsid w:val="00D82903"/>
    <w:rsid w:val="00D82BC1"/>
    <w:rsid w:val="00D82DE0"/>
    <w:rsid w:val="00D82FCD"/>
    <w:rsid w:val="00D830E0"/>
    <w:rsid w:val="00D83CA5"/>
    <w:rsid w:val="00D84344"/>
    <w:rsid w:val="00D84AB4"/>
    <w:rsid w:val="00D84B2F"/>
    <w:rsid w:val="00D84E3B"/>
    <w:rsid w:val="00D84E99"/>
    <w:rsid w:val="00D84EB9"/>
    <w:rsid w:val="00D85BCB"/>
    <w:rsid w:val="00D85FC6"/>
    <w:rsid w:val="00D86850"/>
    <w:rsid w:val="00D86C6D"/>
    <w:rsid w:val="00D86CBB"/>
    <w:rsid w:val="00D8709C"/>
    <w:rsid w:val="00D87E2F"/>
    <w:rsid w:val="00D87F68"/>
    <w:rsid w:val="00D87F78"/>
    <w:rsid w:val="00D900EE"/>
    <w:rsid w:val="00D900FF"/>
    <w:rsid w:val="00D901B6"/>
    <w:rsid w:val="00D909BA"/>
    <w:rsid w:val="00D90A4A"/>
    <w:rsid w:val="00D90BF7"/>
    <w:rsid w:val="00D90D93"/>
    <w:rsid w:val="00D90EE6"/>
    <w:rsid w:val="00D91334"/>
    <w:rsid w:val="00D918A9"/>
    <w:rsid w:val="00D919DA"/>
    <w:rsid w:val="00D92020"/>
    <w:rsid w:val="00D92285"/>
    <w:rsid w:val="00D92527"/>
    <w:rsid w:val="00D9282D"/>
    <w:rsid w:val="00D92ABA"/>
    <w:rsid w:val="00D92E75"/>
    <w:rsid w:val="00D93819"/>
    <w:rsid w:val="00D93F2F"/>
    <w:rsid w:val="00D9407B"/>
    <w:rsid w:val="00D94214"/>
    <w:rsid w:val="00D943DA"/>
    <w:rsid w:val="00D944C8"/>
    <w:rsid w:val="00D950CC"/>
    <w:rsid w:val="00D95B0A"/>
    <w:rsid w:val="00D95C84"/>
    <w:rsid w:val="00D960B9"/>
    <w:rsid w:val="00D9624E"/>
    <w:rsid w:val="00D9637A"/>
    <w:rsid w:val="00D9656B"/>
    <w:rsid w:val="00D96B95"/>
    <w:rsid w:val="00D96F88"/>
    <w:rsid w:val="00D96F8E"/>
    <w:rsid w:val="00D978DD"/>
    <w:rsid w:val="00D97C7E"/>
    <w:rsid w:val="00D97FB3"/>
    <w:rsid w:val="00DA001B"/>
    <w:rsid w:val="00DA00A1"/>
    <w:rsid w:val="00DA0319"/>
    <w:rsid w:val="00DA19F2"/>
    <w:rsid w:val="00DA1BFE"/>
    <w:rsid w:val="00DA1CA5"/>
    <w:rsid w:val="00DA22D0"/>
    <w:rsid w:val="00DA24BE"/>
    <w:rsid w:val="00DA272C"/>
    <w:rsid w:val="00DA3D17"/>
    <w:rsid w:val="00DA3F58"/>
    <w:rsid w:val="00DA4047"/>
    <w:rsid w:val="00DA40FF"/>
    <w:rsid w:val="00DA4277"/>
    <w:rsid w:val="00DA47B4"/>
    <w:rsid w:val="00DA4E24"/>
    <w:rsid w:val="00DA4F35"/>
    <w:rsid w:val="00DA570C"/>
    <w:rsid w:val="00DA59A0"/>
    <w:rsid w:val="00DA5C14"/>
    <w:rsid w:val="00DA5ED5"/>
    <w:rsid w:val="00DA63BD"/>
    <w:rsid w:val="00DA658C"/>
    <w:rsid w:val="00DA6DFC"/>
    <w:rsid w:val="00DA6E7E"/>
    <w:rsid w:val="00DA7058"/>
    <w:rsid w:val="00DA714E"/>
    <w:rsid w:val="00DA7265"/>
    <w:rsid w:val="00DA751E"/>
    <w:rsid w:val="00DB0AD6"/>
    <w:rsid w:val="00DB0BF0"/>
    <w:rsid w:val="00DB0CF3"/>
    <w:rsid w:val="00DB0D05"/>
    <w:rsid w:val="00DB0E24"/>
    <w:rsid w:val="00DB0E72"/>
    <w:rsid w:val="00DB13B4"/>
    <w:rsid w:val="00DB164A"/>
    <w:rsid w:val="00DB1A58"/>
    <w:rsid w:val="00DB1B46"/>
    <w:rsid w:val="00DB1DFF"/>
    <w:rsid w:val="00DB255D"/>
    <w:rsid w:val="00DB2684"/>
    <w:rsid w:val="00DB2821"/>
    <w:rsid w:val="00DB2C79"/>
    <w:rsid w:val="00DB2EDE"/>
    <w:rsid w:val="00DB36F4"/>
    <w:rsid w:val="00DB3BFC"/>
    <w:rsid w:val="00DB48A9"/>
    <w:rsid w:val="00DB48E7"/>
    <w:rsid w:val="00DB4EFD"/>
    <w:rsid w:val="00DB4F5B"/>
    <w:rsid w:val="00DB5038"/>
    <w:rsid w:val="00DB585A"/>
    <w:rsid w:val="00DB60E8"/>
    <w:rsid w:val="00DB6783"/>
    <w:rsid w:val="00DB67C9"/>
    <w:rsid w:val="00DB6971"/>
    <w:rsid w:val="00DB6AB7"/>
    <w:rsid w:val="00DB7025"/>
    <w:rsid w:val="00DB70EF"/>
    <w:rsid w:val="00DB712B"/>
    <w:rsid w:val="00DB7934"/>
    <w:rsid w:val="00DB7D13"/>
    <w:rsid w:val="00DC0168"/>
    <w:rsid w:val="00DC039B"/>
    <w:rsid w:val="00DC0B04"/>
    <w:rsid w:val="00DC0B30"/>
    <w:rsid w:val="00DC0BC6"/>
    <w:rsid w:val="00DC1437"/>
    <w:rsid w:val="00DC22F9"/>
    <w:rsid w:val="00DC241E"/>
    <w:rsid w:val="00DC26C4"/>
    <w:rsid w:val="00DC2B86"/>
    <w:rsid w:val="00DC2E65"/>
    <w:rsid w:val="00DC31E4"/>
    <w:rsid w:val="00DC32E2"/>
    <w:rsid w:val="00DC3468"/>
    <w:rsid w:val="00DC3594"/>
    <w:rsid w:val="00DC3BA9"/>
    <w:rsid w:val="00DC483F"/>
    <w:rsid w:val="00DC4A37"/>
    <w:rsid w:val="00DC4A52"/>
    <w:rsid w:val="00DC4D9A"/>
    <w:rsid w:val="00DC4ED4"/>
    <w:rsid w:val="00DC50D7"/>
    <w:rsid w:val="00DC582D"/>
    <w:rsid w:val="00DC5CFF"/>
    <w:rsid w:val="00DC5D19"/>
    <w:rsid w:val="00DC5D61"/>
    <w:rsid w:val="00DC61C6"/>
    <w:rsid w:val="00DC63EC"/>
    <w:rsid w:val="00DC6650"/>
    <w:rsid w:val="00DC68A6"/>
    <w:rsid w:val="00DC694F"/>
    <w:rsid w:val="00DC6987"/>
    <w:rsid w:val="00DC6DD7"/>
    <w:rsid w:val="00DC6F51"/>
    <w:rsid w:val="00DC709E"/>
    <w:rsid w:val="00DC722E"/>
    <w:rsid w:val="00DC790C"/>
    <w:rsid w:val="00DC7A13"/>
    <w:rsid w:val="00DD0A66"/>
    <w:rsid w:val="00DD116B"/>
    <w:rsid w:val="00DD1244"/>
    <w:rsid w:val="00DD1417"/>
    <w:rsid w:val="00DD17EE"/>
    <w:rsid w:val="00DD1D04"/>
    <w:rsid w:val="00DD20FC"/>
    <w:rsid w:val="00DD2173"/>
    <w:rsid w:val="00DD2664"/>
    <w:rsid w:val="00DD28C1"/>
    <w:rsid w:val="00DD297D"/>
    <w:rsid w:val="00DD2C1E"/>
    <w:rsid w:val="00DD2E4C"/>
    <w:rsid w:val="00DD2F1D"/>
    <w:rsid w:val="00DD3155"/>
    <w:rsid w:val="00DD3169"/>
    <w:rsid w:val="00DD34AE"/>
    <w:rsid w:val="00DD38F3"/>
    <w:rsid w:val="00DD3E50"/>
    <w:rsid w:val="00DD41CF"/>
    <w:rsid w:val="00DD4BCE"/>
    <w:rsid w:val="00DD538E"/>
    <w:rsid w:val="00DD554B"/>
    <w:rsid w:val="00DD5C79"/>
    <w:rsid w:val="00DD5E43"/>
    <w:rsid w:val="00DD6086"/>
    <w:rsid w:val="00DD65BB"/>
    <w:rsid w:val="00DD66AD"/>
    <w:rsid w:val="00DD6D8C"/>
    <w:rsid w:val="00DD721A"/>
    <w:rsid w:val="00DD7417"/>
    <w:rsid w:val="00DE04E7"/>
    <w:rsid w:val="00DE0698"/>
    <w:rsid w:val="00DE086E"/>
    <w:rsid w:val="00DE0A3D"/>
    <w:rsid w:val="00DE117B"/>
    <w:rsid w:val="00DE11B2"/>
    <w:rsid w:val="00DE13F7"/>
    <w:rsid w:val="00DE15C0"/>
    <w:rsid w:val="00DE1909"/>
    <w:rsid w:val="00DE1F55"/>
    <w:rsid w:val="00DE2061"/>
    <w:rsid w:val="00DE2270"/>
    <w:rsid w:val="00DE2546"/>
    <w:rsid w:val="00DE25CE"/>
    <w:rsid w:val="00DE29C2"/>
    <w:rsid w:val="00DE2B0F"/>
    <w:rsid w:val="00DE2CA8"/>
    <w:rsid w:val="00DE3588"/>
    <w:rsid w:val="00DE4235"/>
    <w:rsid w:val="00DE47B2"/>
    <w:rsid w:val="00DE4A48"/>
    <w:rsid w:val="00DE4B09"/>
    <w:rsid w:val="00DE4B14"/>
    <w:rsid w:val="00DE4C77"/>
    <w:rsid w:val="00DE527F"/>
    <w:rsid w:val="00DE5325"/>
    <w:rsid w:val="00DE55DE"/>
    <w:rsid w:val="00DE5876"/>
    <w:rsid w:val="00DE5C94"/>
    <w:rsid w:val="00DE5D22"/>
    <w:rsid w:val="00DE5FAC"/>
    <w:rsid w:val="00DE6287"/>
    <w:rsid w:val="00DE6449"/>
    <w:rsid w:val="00DE658D"/>
    <w:rsid w:val="00DE67CD"/>
    <w:rsid w:val="00DE698F"/>
    <w:rsid w:val="00DE6C6C"/>
    <w:rsid w:val="00DE6C88"/>
    <w:rsid w:val="00DE73AA"/>
    <w:rsid w:val="00DE747B"/>
    <w:rsid w:val="00DE7A91"/>
    <w:rsid w:val="00DE7BAB"/>
    <w:rsid w:val="00DE7BD4"/>
    <w:rsid w:val="00DE7EFD"/>
    <w:rsid w:val="00DF00AB"/>
    <w:rsid w:val="00DF0BC3"/>
    <w:rsid w:val="00DF0FE7"/>
    <w:rsid w:val="00DF140C"/>
    <w:rsid w:val="00DF16B3"/>
    <w:rsid w:val="00DF18AC"/>
    <w:rsid w:val="00DF1B3C"/>
    <w:rsid w:val="00DF1E07"/>
    <w:rsid w:val="00DF2704"/>
    <w:rsid w:val="00DF34D4"/>
    <w:rsid w:val="00DF35C3"/>
    <w:rsid w:val="00DF38B1"/>
    <w:rsid w:val="00DF39ED"/>
    <w:rsid w:val="00DF3BF1"/>
    <w:rsid w:val="00DF3D2A"/>
    <w:rsid w:val="00DF4629"/>
    <w:rsid w:val="00DF4F00"/>
    <w:rsid w:val="00DF5367"/>
    <w:rsid w:val="00DF55AA"/>
    <w:rsid w:val="00DF5EC5"/>
    <w:rsid w:val="00DF634B"/>
    <w:rsid w:val="00DF6D44"/>
    <w:rsid w:val="00DF747E"/>
    <w:rsid w:val="00DF75DC"/>
    <w:rsid w:val="00E00212"/>
    <w:rsid w:val="00E00455"/>
    <w:rsid w:val="00E00A2A"/>
    <w:rsid w:val="00E00B80"/>
    <w:rsid w:val="00E00EC6"/>
    <w:rsid w:val="00E00ECE"/>
    <w:rsid w:val="00E01240"/>
    <w:rsid w:val="00E017E8"/>
    <w:rsid w:val="00E0189E"/>
    <w:rsid w:val="00E01C56"/>
    <w:rsid w:val="00E02535"/>
    <w:rsid w:val="00E02635"/>
    <w:rsid w:val="00E0286D"/>
    <w:rsid w:val="00E02A6B"/>
    <w:rsid w:val="00E02D2A"/>
    <w:rsid w:val="00E02DB6"/>
    <w:rsid w:val="00E035EF"/>
    <w:rsid w:val="00E0386C"/>
    <w:rsid w:val="00E03874"/>
    <w:rsid w:val="00E039A3"/>
    <w:rsid w:val="00E03C52"/>
    <w:rsid w:val="00E04718"/>
    <w:rsid w:val="00E04C90"/>
    <w:rsid w:val="00E06098"/>
    <w:rsid w:val="00E06208"/>
    <w:rsid w:val="00E0636B"/>
    <w:rsid w:val="00E065C3"/>
    <w:rsid w:val="00E065FE"/>
    <w:rsid w:val="00E06726"/>
    <w:rsid w:val="00E069B5"/>
    <w:rsid w:val="00E06CA1"/>
    <w:rsid w:val="00E06E81"/>
    <w:rsid w:val="00E07054"/>
    <w:rsid w:val="00E07313"/>
    <w:rsid w:val="00E07556"/>
    <w:rsid w:val="00E076B6"/>
    <w:rsid w:val="00E078A1"/>
    <w:rsid w:val="00E079A6"/>
    <w:rsid w:val="00E10229"/>
    <w:rsid w:val="00E10496"/>
    <w:rsid w:val="00E1074E"/>
    <w:rsid w:val="00E11261"/>
    <w:rsid w:val="00E117B1"/>
    <w:rsid w:val="00E1237C"/>
    <w:rsid w:val="00E1323E"/>
    <w:rsid w:val="00E13606"/>
    <w:rsid w:val="00E136A0"/>
    <w:rsid w:val="00E13B04"/>
    <w:rsid w:val="00E13D45"/>
    <w:rsid w:val="00E13DD3"/>
    <w:rsid w:val="00E13FAD"/>
    <w:rsid w:val="00E14299"/>
    <w:rsid w:val="00E14F68"/>
    <w:rsid w:val="00E150E8"/>
    <w:rsid w:val="00E159BD"/>
    <w:rsid w:val="00E15BF9"/>
    <w:rsid w:val="00E15F44"/>
    <w:rsid w:val="00E16443"/>
    <w:rsid w:val="00E16904"/>
    <w:rsid w:val="00E16A66"/>
    <w:rsid w:val="00E16AAD"/>
    <w:rsid w:val="00E16EEF"/>
    <w:rsid w:val="00E173C7"/>
    <w:rsid w:val="00E178A1"/>
    <w:rsid w:val="00E178A2"/>
    <w:rsid w:val="00E17CE8"/>
    <w:rsid w:val="00E17F87"/>
    <w:rsid w:val="00E2055B"/>
    <w:rsid w:val="00E20829"/>
    <w:rsid w:val="00E20B57"/>
    <w:rsid w:val="00E20C2A"/>
    <w:rsid w:val="00E20C59"/>
    <w:rsid w:val="00E21A2F"/>
    <w:rsid w:val="00E21A9E"/>
    <w:rsid w:val="00E21ACF"/>
    <w:rsid w:val="00E21E14"/>
    <w:rsid w:val="00E2207D"/>
    <w:rsid w:val="00E226F5"/>
    <w:rsid w:val="00E227C3"/>
    <w:rsid w:val="00E22F91"/>
    <w:rsid w:val="00E236AC"/>
    <w:rsid w:val="00E239EB"/>
    <w:rsid w:val="00E24481"/>
    <w:rsid w:val="00E245FE"/>
    <w:rsid w:val="00E2463A"/>
    <w:rsid w:val="00E24F79"/>
    <w:rsid w:val="00E2501A"/>
    <w:rsid w:val="00E25365"/>
    <w:rsid w:val="00E256A4"/>
    <w:rsid w:val="00E2576C"/>
    <w:rsid w:val="00E258E4"/>
    <w:rsid w:val="00E25923"/>
    <w:rsid w:val="00E25AEA"/>
    <w:rsid w:val="00E260F6"/>
    <w:rsid w:val="00E261B8"/>
    <w:rsid w:val="00E2684F"/>
    <w:rsid w:val="00E26903"/>
    <w:rsid w:val="00E26B60"/>
    <w:rsid w:val="00E27142"/>
    <w:rsid w:val="00E271C7"/>
    <w:rsid w:val="00E272EB"/>
    <w:rsid w:val="00E2752A"/>
    <w:rsid w:val="00E276DB"/>
    <w:rsid w:val="00E27864"/>
    <w:rsid w:val="00E278AE"/>
    <w:rsid w:val="00E27AAD"/>
    <w:rsid w:val="00E301AA"/>
    <w:rsid w:val="00E30890"/>
    <w:rsid w:val="00E309E1"/>
    <w:rsid w:val="00E30E80"/>
    <w:rsid w:val="00E30F2F"/>
    <w:rsid w:val="00E318F3"/>
    <w:rsid w:val="00E31C78"/>
    <w:rsid w:val="00E321B1"/>
    <w:rsid w:val="00E330BB"/>
    <w:rsid w:val="00E33218"/>
    <w:rsid w:val="00E336D8"/>
    <w:rsid w:val="00E33702"/>
    <w:rsid w:val="00E33F0F"/>
    <w:rsid w:val="00E34B49"/>
    <w:rsid w:val="00E34F16"/>
    <w:rsid w:val="00E35209"/>
    <w:rsid w:val="00E35216"/>
    <w:rsid w:val="00E35241"/>
    <w:rsid w:val="00E35332"/>
    <w:rsid w:val="00E357B5"/>
    <w:rsid w:val="00E358D7"/>
    <w:rsid w:val="00E36038"/>
    <w:rsid w:val="00E36137"/>
    <w:rsid w:val="00E364C1"/>
    <w:rsid w:val="00E36F55"/>
    <w:rsid w:val="00E37155"/>
    <w:rsid w:val="00E375FE"/>
    <w:rsid w:val="00E378B6"/>
    <w:rsid w:val="00E37A6F"/>
    <w:rsid w:val="00E37CE9"/>
    <w:rsid w:val="00E40088"/>
    <w:rsid w:val="00E4036D"/>
    <w:rsid w:val="00E41A46"/>
    <w:rsid w:val="00E41F8E"/>
    <w:rsid w:val="00E42396"/>
    <w:rsid w:val="00E425E2"/>
    <w:rsid w:val="00E4286A"/>
    <w:rsid w:val="00E429FF"/>
    <w:rsid w:val="00E42C70"/>
    <w:rsid w:val="00E432A5"/>
    <w:rsid w:val="00E43365"/>
    <w:rsid w:val="00E436FA"/>
    <w:rsid w:val="00E43732"/>
    <w:rsid w:val="00E43BE9"/>
    <w:rsid w:val="00E44670"/>
    <w:rsid w:val="00E44D3C"/>
    <w:rsid w:val="00E44F3D"/>
    <w:rsid w:val="00E4563B"/>
    <w:rsid w:val="00E456EE"/>
    <w:rsid w:val="00E45D3A"/>
    <w:rsid w:val="00E45EB7"/>
    <w:rsid w:val="00E462D7"/>
    <w:rsid w:val="00E46316"/>
    <w:rsid w:val="00E468C0"/>
    <w:rsid w:val="00E46933"/>
    <w:rsid w:val="00E46E23"/>
    <w:rsid w:val="00E46F12"/>
    <w:rsid w:val="00E46F97"/>
    <w:rsid w:val="00E46FC4"/>
    <w:rsid w:val="00E4769C"/>
    <w:rsid w:val="00E477AA"/>
    <w:rsid w:val="00E479BD"/>
    <w:rsid w:val="00E47B64"/>
    <w:rsid w:val="00E507C0"/>
    <w:rsid w:val="00E50D07"/>
    <w:rsid w:val="00E51000"/>
    <w:rsid w:val="00E5159E"/>
    <w:rsid w:val="00E516F6"/>
    <w:rsid w:val="00E51718"/>
    <w:rsid w:val="00E51862"/>
    <w:rsid w:val="00E51945"/>
    <w:rsid w:val="00E51A23"/>
    <w:rsid w:val="00E51CBF"/>
    <w:rsid w:val="00E51FAB"/>
    <w:rsid w:val="00E52717"/>
    <w:rsid w:val="00E5275E"/>
    <w:rsid w:val="00E52EBD"/>
    <w:rsid w:val="00E53345"/>
    <w:rsid w:val="00E53B57"/>
    <w:rsid w:val="00E53C25"/>
    <w:rsid w:val="00E53DED"/>
    <w:rsid w:val="00E53E2D"/>
    <w:rsid w:val="00E543A1"/>
    <w:rsid w:val="00E54AE9"/>
    <w:rsid w:val="00E54CC8"/>
    <w:rsid w:val="00E54D82"/>
    <w:rsid w:val="00E557E0"/>
    <w:rsid w:val="00E5589B"/>
    <w:rsid w:val="00E558F5"/>
    <w:rsid w:val="00E55B7A"/>
    <w:rsid w:val="00E55E02"/>
    <w:rsid w:val="00E5668E"/>
    <w:rsid w:val="00E5671A"/>
    <w:rsid w:val="00E5688B"/>
    <w:rsid w:val="00E56A39"/>
    <w:rsid w:val="00E56B36"/>
    <w:rsid w:val="00E56D9B"/>
    <w:rsid w:val="00E56E48"/>
    <w:rsid w:val="00E56EE6"/>
    <w:rsid w:val="00E56FDE"/>
    <w:rsid w:val="00E57481"/>
    <w:rsid w:val="00E57925"/>
    <w:rsid w:val="00E57F80"/>
    <w:rsid w:val="00E60247"/>
    <w:rsid w:val="00E60596"/>
    <w:rsid w:val="00E608B8"/>
    <w:rsid w:val="00E60F31"/>
    <w:rsid w:val="00E61827"/>
    <w:rsid w:val="00E61A6C"/>
    <w:rsid w:val="00E6212D"/>
    <w:rsid w:val="00E6225B"/>
    <w:rsid w:val="00E62280"/>
    <w:rsid w:val="00E623F3"/>
    <w:rsid w:val="00E62664"/>
    <w:rsid w:val="00E626C7"/>
    <w:rsid w:val="00E62B7F"/>
    <w:rsid w:val="00E6328F"/>
    <w:rsid w:val="00E6369D"/>
    <w:rsid w:val="00E636C2"/>
    <w:rsid w:val="00E63B19"/>
    <w:rsid w:val="00E63DB9"/>
    <w:rsid w:val="00E6434C"/>
    <w:rsid w:val="00E6508D"/>
    <w:rsid w:val="00E652CD"/>
    <w:rsid w:val="00E65899"/>
    <w:rsid w:val="00E65974"/>
    <w:rsid w:val="00E65BB9"/>
    <w:rsid w:val="00E66642"/>
    <w:rsid w:val="00E669B7"/>
    <w:rsid w:val="00E66C25"/>
    <w:rsid w:val="00E66E50"/>
    <w:rsid w:val="00E67282"/>
    <w:rsid w:val="00E677D8"/>
    <w:rsid w:val="00E67A66"/>
    <w:rsid w:val="00E70002"/>
    <w:rsid w:val="00E70662"/>
    <w:rsid w:val="00E70685"/>
    <w:rsid w:val="00E707E8"/>
    <w:rsid w:val="00E709C5"/>
    <w:rsid w:val="00E70A5A"/>
    <w:rsid w:val="00E71366"/>
    <w:rsid w:val="00E718B3"/>
    <w:rsid w:val="00E71C30"/>
    <w:rsid w:val="00E72AF1"/>
    <w:rsid w:val="00E730B9"/>
    <w:rsid w:val="00E731FE"/>
    <w:rsid w:val="00E73347"/>
    <w:rsid w:val="00E7345D"/>
    <w:rsid w:val="00E735DB"/>
    <w:rsid w:val="00E73862"/>
    <w:rsid w:val="00E73D91"/>
    <w:rsid w:val="00E73FD6"/>
    <w:rsid w:val="00E746DE"/>
    <w:rsid w:val="00E74CA9"/>
    <w:rsid w:val="00E750C9"/>
    <w:rsid w:val="00E754BC"/>
    <w:rsid w:val="00E75D90"/>
    <w:rsid w:val="00E76351"/>
    <w:rsid w:val="00E76675"/>
    <w:rsid w:val="00E773B5"/>
    <w:rsid w:val="00E77552"/>
    <w:rsid w:val="00E7797E"/>
    <w:rsid w:val="00E8031B"/>
    <w:rsid w:val="00E8037F"/>
    <w:rsid w:val="00E80867"/>
    <w:rsid w:val="00E80AE7"/>
    <w:rsid w:val="00E80B8A"/>
    <w:rsid w:val="00E80C78"/>
    <w:rsid w:val="00E80F05"/>
    <w:rsid w:val="00E81590"/>
    <w:rsid w:val="00E8215F"/>
    <w:rsid w:val="00E823DA"/>
    <w:rsid w:val="00E82536"/>
    <w:rsid w:val="00E82B08"/>
    <w:rsid w:val="00E82BE6"/>
    <w:rsid w:val="00E82F7F"/>
    <w:rsid w:val="00E830CC"/>
    <w:rsid w:val="00E832B3"/>
    <w:rsid w:val="00E833E3"/>
    <w:rsid w:val="00E8356E"/>
    <w:rsid w:val="00E83C1B"/>
    <w:rsid w:val="00E83DA3"/>
    <w:rsid w:val="00E83FD7"/>
    <w:rsid w:val="00E84100"/>
    <w:rsid w:val="00E8438B"/>
    <w:rsid w:val="00E8491F"/>
    <w:rsid w:val="00E849C4"/>
    <w:rsid w:val="00E852BB"/>
    <w:rsid w:val="00E85732"/>
    <w:rsid w:val="00E85BFB"/>
    <w:rsid w:val="00E85D36"/>
    <w:rsid w:val="00E8624E"/>
    <w:rsid w:val="00E8718F"/>
    <w:rsid w:val="00E87694"/>
    <w:rsid w:val="00E87937"/>
    <w:rsid w:val="00E87BCA"/>
    <w:rsid w:val="00E90710"/>
    <w:rsid w:val="00E90B20"/>
    <w:rsid w:val="00E91573"/>
    <w:rsid w:val="00E91690"/>
    <w:rsid w:val="00E91A6A"/>
    <w:rsid w:val="00E91AA6"/>
    <w:rsid w:val="00E9231E"/>
    <w:rsid w:val="00E92701"/>
    <w:rsid w:val="00E93485"/>
    <w:rsid w:val="00E93DA6"/>
    <w:rsid w:val="00E942EC"/>
    <w:rsid w:val="00E94650"/>
    <w:rsid w:val="00E94885"/>
    <w:rsid w:val="00E94A4C"/>
    <w:rsid w:val="00E94C44"/>
    <w:rsid w:val="00E95464"/>
    <w:rsid w:val="00E95494"/>
    <w:rsid w:val="00E95771"/>
    <w:rsid w:val="00E95D47"/>
    <w:rsid w:val="00E95E0F"/>
    <w:rsid w:val="00E965D0"/>
    <w:rsid w:val="00E96BD5"/>
    <w:rsid w:val="00E96CFE"/>
    <w:rsid w:val="00E9750C"/>
    <w:rsid w:val="00E97BCA"/>
    <w:rsid w:val="00E97D1B"/>
    <w:rsid w:val="00EA072B"/>
    <w:rsid w:val="00EA0B02"/>
    <w:rsid w:val="00EA0D5C"/>
    <w:rsid w:val="00EA165E"/>
    <w:rsid w:val="00EA1833"/>
    <w:rsid w:val="00EA1872"/>
    <w:rsid w:val="00EA1CE6"/>
    <w:rsid w:val="00EA1E0E"/>
    <w:rsid w:val="00EA248E"/>
    <w:rsid w:val="00EA2913"/>
    <w:rsid w:val="00EA2978"/>
    <w:rsid w:val="00EA2AD7"/>
    <w:rsid w:val="00EA3046"/>
    <w:rsid w:val="00EA3236"/>
    <w:rsid w:val="00EA3768"/>
    <w:rsid w:val="00EA405E"/>
    <w:rsid w:val="00EA41C5"/>
    <w:rsid w:val="00EA47FC"/>
    <w:rsid w:val="00EA4DB6"/>
    <w:rsid w:val="00EA5600"/>
    <w:rsid w:val="00EA5BC2"/>
    <w:rsid w:val="00EA6066"/>
    <w:rsid w:val="00EA642E"/>
    <w:rsid w:val="00EA674D"/>
    <w:rsid w:val="00EA684A"/>
    <w:rsid w:val="00EA68B6"/>
    <w:rsid w:val="00EA6B8F"/>
    <w:rsid w:val="00EA700B"/>
    <w:rsid w:val="00EA71B4"/>
    <w:rsid w:val="00EA73A6"/>
    <w:rsid w:val="00EA7754"/>
    <w:rsid w:val="00EA77B7"/>
    <w:rsid w:val="00EA7957"/>
    <w:rsid w:val="00EA7F35"/>
    <w:rsid w:val="00EB00FA"/>
    <w:rsid w:val="00EB01CE"/>
    <w:rsid w:val="00EB02AD"/>
    <w:rsid w:val="00EB0322"/>
    <w:rsid w:val="00EB04BA"/>
    <w:rsid w:val="00EB09AB"/>
    <w:rsid w:val="00EB0A58"/>
    <w:rsid w:val="00EB0EBD"/>
    <w:rsid w:val="00EB107D"/>
    <w:rsid w:val="00EB1100"/>
    <w:rsid w:val="00EB1208"/>
    <w:rsid w:val="00EB1808"/>
    <w:rsid w:val="00EB29E4"/>
    <w:rsid w:val="00EB2AAC"/>
    <w:rsid w:val="00EB2B06"/>
    <w:rsid w:val="00EB2BBF"/>
    <w:rsid w:val="00EB31B8"/>
    <w:rsid w:val="00EB31D6"/>
    <w:rsid w:val="00EB38C8"/>
    <w:rsid w:val="00EB4491"/>
    <w:rsid w:val="00EB44B5"/>
    <w:rsid w:val="00EB481E"/>
    <w:rsid w:val="00EB4918"/>
    <w:rsid w:val="00EB543A"/>
    <w:rsid w:val="00EB586E"/>
    <w:rsid w:val="00EB5BA8"/>
    <w:rsid w:val="00EB5E53"/>
    <w:rsid w:val="00EB5F6D"/>
    <w:rsid w:val="00EB5F78"/>
    <w:rsid w:val="00EB6238"/>
    <w:rsid w:val="00EB682A"/>
    <w:rsid w:val="00EB6A78"/>
    <w:rsid w:val="00EB73DE"/>
    <w:rsid w:val="00EB747B"/>
    <w:rsid w:val="00EB75F2"/>
    <w:rsid w:val="00EB7C25"/>
    <w:rsid w:val="00EC0328"/>
    <w:rsid w:val="00EC0455"/>
    <w:rsid w:val="00EC05C8"/>
    <w:rsid w:val="00EC07CF"/>
    <w:rsid w:val="00EC180D"/>
    <w:rsid w:val="00EC1AC3"/>
    <w:rsid w:val="00EC1B24"/>
    <w:rsid w:val="00EC1F5D"/>
    <w:rsid w:val="00EC22B5"/>
    <w:rsid w:val="00EC2C72"/>
    <w:rsid w:val="00EC2EFE"/>
    <w:rsid w:val="00EC362B"/>
    <w:rsid w:val="00EC3A11"/>
    <w:rsid w:val="00EC3CDE"/>
    <w:rsid w:val="00EC3EC2"/>
    <w:rsid w:val="00EC41A0"/>
    <w:rsid w:val="00EC429E"/>
    <w:rsid w:val="00EC4873"/>
    <w:rsid w:val="00EC4A60"/>
    <w:rsid w:val="00EC4B4D"/>
    <w:rsid w:val="00EC4F13"/>
    <w:rsid w:val="00EC5440"/>
    <w:rsid w:val="00EC5FCB"/>
    <w:rsid w:val="00EC6205"/>
    <w:rsid w:val="00EC630B"/>
    <w:rsid w:val="00EC6459"/>
    <w:rsid w:val="00EC6D5F"/>
    <w:rsid w:val="00EC70C5"/>
    <w:rsid w:val="00EC78EE"/>
    <w:rsid w:val="00EC79FE"/>
    <w:rsid w:val="00EC7D47"/>
    <w:rsid w:val="00ED007C"/>
    <w:rsid w:val="00ED00E3"/>
    <w:rsid w:val="00ED01B3"/>
    <w:rsid w:val="00ED0715"/>
    <w:rsid w:val="00ED072E"/>
    <w:rsid w:val="00ED0A2B"/>
    <w:rsid w:val="00ED0B26"/>
    <w:rsid w:val="00ED0B45"/>
    <w:rsid w:val="00ED0E7D"/>
    <w:rsid w:val="00ED1181"/>
    <w:rsid w:val="00ED1525"/>
    <w:rsid w:val="00ED218E"/>
    <w:rsid w:val="00ED2388"/>
    <w:rsid w:val="00ED2512"/>
    <w:rsid w:val="00ED2A76"/>
    <w:rsid w:val="00ED2E10"/>
    <w:rsid w:val="00ED32C1"/>
    <w:rsid w:val="00ED3844"/>
    <w:rsid w:val="00ED39C4"/>
    <w:rsid w:val="00ED40C2"/>
    <w:rsid w:val="00ED45CF"/>
    <w:rsid w:val="00ED486B"/>
    <w:rsid w:val="00ED5915"/>
    <w:rsid w:val="00ED6123"/>
    <w:rsid w:val="00ED63AA"/>
    <w:rsid w:val="00ED6487"/>
    <w:rsid w:val="00ED65AE"/>
    <w:rsid w:val="00ED679B"/>
    <w:rsid w:val="00ED686C"/>
    <w:rsid w:val="00ED69A2"/>
    <w:rsid w:val="00ED6C50"/>
    <w:rsid w:val="00ED6DC6"/>
    <w:rsid w:val="00ED6E8E"/>
    <w:rsid w:val="00ED74A0"/>
    <w:rsid w:val="00ED78FC"/>
    <w:rsid w:val="00EE0086"/>
    <w:rsid w:val="00EE02C2"/>
    <w:rsid w:val="00EE055C"/>
    <w:rsid w:val="00EE08F8"/>
    <w:rsid w:val="00EE0D08"/>
    <w:rsid w:val="00EE1082"/>
    <w:rsid w:val="00EE1323"/>
    <w:rsid w:val="00EE136B"/>
    <w:rsid w:val="00EE13BE"/>
    <w:rsid w:val="00EE1544"/>
    <w:rsid w:val="00EE1603"/>
    <w:rsid w:val="00EE16F6"/>
    <w:rsid w:val="00EE17B7"/>
    <w:rsid w:val="00EE196B"/>
    <w:rsid w:val="00EE1DB7"/>
    <w:rsid w:val="00EE1EBC"/>
    <w:rsid w:val="00EE20E3"/>
    <w:rsid w:val="00EE29B4"/>
    <w:rsid w:val="00EE2A97"/>
    <w:rsid w:val="00EE2BDA"/>
    <w:rsid w:val="00EE2C88"/>
    <w:rsid w:val="00EE3174"/>
    <w:rsid w:val="00EE3452"/>
    <w:rsid w:val="00EE3B18"/>
    <w:rsid w:val="00EE3B93"/>
    <w:rsid w:val="00EE3DEF"/>
    <w:rsid w:val="00EE3F0B"/>
    <w:rsid w:val="00EE3FF6"/>
    <w:rsid w:val="00EE40C2"/>
    <w:rsid w:val="00EE40D9"/>
    <w:rsid w:val="00EE4491"/>
    <w:rsid w:val="00EE44B7"/>
    <w:rsid w:val="00EE490C"/>
    <w:rsid w:val="00EE4C3E"/>
    <w:rsid w:val="00EE5376"/>
    <w:rsid w:val="00EE5C11"/>
    <w:rsid w:val="00EE5E0D"/>
    <w:rsid w:val="00EE602D"/>
    <w:rsid w:val="00EE62B3"/>
    <w:rsid w:val="00EE6412"/>
    <w:rsid w:val="00EE643A"/>
    <w:rsid w:val="00EE6669"/>
    <w:rsid w:val="00EE6F00"/>
    <w:rsid w:val="00EE76A2"/>
    <w:rsid w:val="00EE7F85"/>
    <w:rsid w:val="00EF0432"/>
    <w:rsid w:val="00EF079F"/>
    <w:rsid w:val="00EF084A"/>
    <w:rsid w:val="00EF0C88"/>
    <w:rsid w:val="00EF0DAB"/>
    <w:rsid w:val="00EF10EB"/>
    <w:rsid w:val="00EF1671"/>
    <w:rsid w:val="00EF1762"/>
    <w:rsid w:val="00EF1E57"/>
    <w:rsid w:val="00EF2213"/>
    <w:rsid w:val="00EF255B"/>
    <w:rsid w:val="00EF29C4"/>
    <w:rsid w:val="00EF2CC9"/>
    <w:rsid w:val="00EF2D42"/>
    <w:rsid w:val="00EF33D5"/>
    <w:rsid w:val="00EF3588"/>
    <w:rsid w:val="00EF3620"/>
    <w:rsid w:val="00EF3711"/>
    <w:rsid w:val="00EF3914"/>
    <w:rsid w:val="00EF3E5A"/>
    <w:rsid w:val="00EF3F55"/>
    <w:rsid w:val="00EF40D9"/>
    <w:rsid w:val="00EF4633"/>
    <w:rsid w:val="00EF47C0"/>
    <w:rsid w:val="00EF48E4"/>
    <w:rsid w:val="00EF4AF9"/>
    <w:rsid w:val="00EF4C54"/>
    <w:rsid w:val="00EF4CBE"/>
    <w:rsid w:val="00EF4DFD"/>
    <w:rsid w:val="00EF517C"/>
    <w:rsid w:val="00EF520B"/>
    <w:rsid w:val="00EF5298"/>
    <w:rsid w:val="00EF5476"/>
    <w:rsid w:val="00EF5A0E"/>
    <w:rsid w:val="00EF5BB9"/>
    <w:rsid w:val="00EF5C87"/>
    <w:rsid w:val="00EF5DCB"/>
    <w:rsid w:val="00EF6162"/>
    <w:rsid w:val="00EF64E8"/>
    <w:rsid w:val="00EF740E"/>
    <w:rsid w:val="00EF771F"/>
    <w:rsid w:val="00F00069"/>
    <w:rsid w:val="00F0022E"/>
    <w:rsid w:val="00F00264"/>
    <w:rsid w:val="00F00689"/>
    <w:rsid w:val="00F00701"/>
    <w:rsid w:val="00F00DD1"/>
    <w:rsid w:val="00F0113E"/>
    <w:rsid w:val="00F02315"/>
    <w:rsid w:val="00F02464"/>
    <w:rsid w:val="00F026D3"/>
    <w:rsid w:val="00F02A4D"/>
    <w:rsid w:val="00F0350A"/>
    <w:rsid w:val="00F037A2"/>
    <w:rsid w:val="00F037E4"/>
    <w:rsid w:val="00F03DE9"/>
    <w:rsid w:val="00F043E1"/>
    <w:rsid w:val="00F04653"/>
    <w:rsid w:val="00F0469C"/>
    <w:rsid w:val="00F046EF"/>
    <w:rsid w:val="00F04C53"/>
    <w:rsid w:val="00F04CFC"/>
    <w:rsid w:val="00F05892"/>
    <w:rsid w:val="00F05C35"/>
    <w:rsid w:val="00F05D01"/>
    <w:rsid w:val="00F05E6D"/>
    <w:rsid w:val="00F05FE5"/>
    <w:rsid w:val="00F0612F"/>
    <w:rsid w:val="00F0651A"/>
    <w:rsid w:val="00F06B84"/>
    <w:rsid w:val="00F06DE2"/>
    <w:rsid w:val="00F06E41"/>
    <w:rsid w:val="00F06F08"/>
    <w:rsid w:val="00F07259"/>
    <w:rsid w:val="00F0771C"/>
    <w:rsid w:val="00F07C1D"/>
    <w:rsid w:val="00F07D41"/>
    <w:rsid w:val="00F07D5A"/>
    <w:rsid w:val="00F10615"/>
    <w:rsid w:val="00F10B62"/>
    <w:rsid w:val="00F10FE4"/>
    <w:rsid w:val="00F1101E"/>
    <w:rsid w:val="00F112D8"/>
    <w:rsid w:val="00F115DE"/>
    <w:rsid w:val="00F11669"/>
    <w:rsid w:val="00F11D49"/>
    <w:rsid w:val="00F127BB"/>
    <w:rsid w:val="00F12B22"/>
    <w:rsid w:val="00F12B6B"/>
    <w:rsid w:val="00F12D16"/>
    <w:rsid w:val="00F13648"/>
    <w:rsid w:val="00F1386F"/>
    <w:rsid w:val="00F13DAD"/>
    <w:rsid w:val="00F1423E"/>
    <w:rsid w:val="00F143C7"/>
    <w:rsid w:val="00F14750"/>
    <w:rsid w:val="00F14A33"/>
    <w:rsid w:val="00F14C4B"/>
    <w:rsid w:val="00F150A8"/>
    <w:rsid w:val="00F152A4"/>
    <w:rsid w:val="00F1541D"/>
    <w:rsid w:val="00F157C8"/>
    <w:rsid w:val="00F159F1"/>
    <w:rsid w:val="00F15B03"/>
    <w:rsid w:val="00F15EEF"/>
    <w:rsid w:val="00F160C1"/>
    <w:rsid w:val="00F16152"/>
    <w:rsid w:val="00F16166"/>
    <w:rsid w:val="00F16209"/>
    <w:rsid w:val="00F16AEB"/>
    <w:rsid w:val="00F16EF1"/>
    <w:rsid w:val="00F16FAD"/>
    <w:rsid w:val="00F1752D"/>
    <w:rsid w:val="00F175DD"/>
    <w:rsid w:val="00F17697"/>
    <w:rsid w:val="00F176C1"/>
    <w:rsid w:val="00F1796B"/>
    <w:rsid w:val="00F17CA8"/>
    <w:rsid w:val="00F17F56"/>
    <w:rsid w:val="00F17FA1"/>
    <w:rsid w:val="00F2006A"/>
    <w:rsid w:val="00F20ADE"/>
    <w:rsid w:val="00F20D27"/>
    <w:rsid w:val="00F210BA"/>
    <w:rsid w:val="00F21592"/>
    <w:rsid w:val="00F21664"/>
    <w:rsid w:val="00F218DE"/>
    <w:rsid w:val="00F219F6"/>
    <w:rsid w:val="00F222CC"/>
    <w:rsid w:val="00F234F3"/>
    <w:rsid w:val="00F23560"/>
    <w:rsid w:val="00F236E2"/>
    <w:rsid w:val="00F2375D"/>
    <w:rsid w:val="00F24375"/>
    <w:rsid w:val="00F2495F"/>
    <w:rsid w:val="00F251D1"/>
    <w:rsid w:val="00F257D0"/>
    <w:rsid w:val="00F263D4"/>
    <w:rsid w:val="00F267DD"/>
    <w:rsid w:val="00F26DC1"/>
    <w:rsid w:val="00F26EB6"/>
    <w:rsid w:val="00F26F19"/>
    <w:rsid w:val="00F26FA6"/>
    <w:rsid w:val="00F273DE"/>
    <w:rsid w:val="00F274F6"/>
    <w:rsid w:val="00F27631"/>
    <w:rsid w:val="00F276BD"/>
    <w:rsid w:val="00F27715"/>
    <w:rsid w:val="00F27826"/>
    <w:rsid w:val="00F30A88"/>
    <w:rsid w:val="00F30B37"/>
    <w:rsid w:val="00F30C15"/>
    <w:rsid w:val="00F30CC1"/>
    <w:rsid w:val="00F30F0E"/>
    <w:rsid w:val="00F312EA"/>
    <w:rsid w:val="00F312FD"/>
    <w:rsid w:val="00F31391"/>
    <w:rsid w:val="00F31A2C"/>
    <w:rsid w:val="00F31BC2"/>
    <w:rsid w:val="00F31C2F"/>
    <w:rsid w:val="00F31F4B"/>
    <w:rsid w:val="00F321A5"/>
    <w:rsid w:val="00F3226A"/>
    <w:rsid w:val="00F3230B"/>
    <w:rsid w:val="00F32661"/>
    <w:rsid w:val="00F32DD1"/>
    <w:rsid w:val="00F332E3"/>
    <w:rsid w:val="00F33555"/>
    <w:rsid w:val="00F336DD"/>
    <w:rsid w:val="00F33B8F"/>
    <w:rsid w:val="00F33E04"/>
    <w:rsid w:val="00F3400E"/>
    <w:rsid w:val="00F34018"/>
    <w:rsid w:val="00F3454E"/>
    <w:rsid w:val="00F346DF"/>
    <w:rsid w:val="00F34899"/>
    <w:rsid w:val="00F348C6"/>
    <w:rsid w:val="00F3492F"/>
    <w:rsid w:val="00F34EAF"/>
    <w:rsid w:val="00F353C3"/>
    <w:rsid w:val="00F35585"/>
    <w:rsid w:val="00F35954"/>
    <w:rsid w:val="00F35A30"/>
    <w:rsid w:val="00F35A3A"/>
    <w:rsid w:val="00F35CFB"/>
    <w:rsid w:val="00F3608C"/>
    <w:rsid w:val="00F36498"/>
    <w:rsid w:val="00F3664D"/>
    <w:rsid w:val="00F3709B"/>
    <w:rsid w:val="00F3731D"/>
    <w:rsid w:val="00F37523"/>
    <w:rsid w:val="00F40360"/>
    <w:rsid w:val="00F4065C"/>
    <w:rsid w:val="00F416E9"/>
    <w:rsid w:val="00F41701"/>
    <w:rsid w:val="00F41749"/>
    <w:rsid w:val="00F4189F"/>
    <w:rsid w:val="00F4287B"/>
    <w:rsid w:val="00F42908"/>
    <w:rsid w:val="00F42D6E"/>
    <w:rsid w:val="00F430CB"/>
    <w:rsid w:val="00F4353C"/>
    <w:rsid w:val="00F43F25"/>
    <w:rsid w:val="00F442DE"/>
    <w:rsid w:val="00F4460D"/>
    <w:rsid w:val="00F44733"/>
    <w:rsid w:val="00F44A37"/>
    <w:rsid w:val="00F44E76"/>
    <w:rsid w:val="00F44EA7"/>
    <w:rsid w:val="00F4500F"/>
    <w:rsid w:val="00F45100"/>
    <w:rsid w:val="00F4510A"/>
    <w:rsid w:val="00F451AE"/>
    <w:rsid w:val="00F452E6"/>
    <w:rsid w:val="00F45666"/>
    <w:rsid w:val="00F45B98"/>
    <w:rsid w:val="00F467C3"/>
    <w:rsid w:val="00F46C8C"/>
    <w:rsid w:val="00F46F58"/>
    <w:rsid w:val="00F47824"/>
    <w:rsid w:val="00F47D25"/>
    <w:rsid w:val="00F50737"/>
    <w:rsid w:val="00F515E0"/>
    <w:rsid w:val="00F5170D"/>
    <w:rsid w:val="00F51A7F"/>
    <w:rsid w:val="00F51B79"/>
    <w:rsid w:val="00F52EBF"/>
    <w:rsid w:val="00F535BA"/>
    <w:rsid w:val="00F53EAB"/>
    <w:rsid w:val="00F5469F"/>
    <w:rsid w:val="00F546D9"/>
    <w:rsid w:val="00F5489D"/>
    <w:rsid w:val="00F54A2A"/>
    <w:rsid w:val="00F54A4C"/>
    <w:rsid w:val="00F54C44"/>
    <w:rsid w:val="00F54D0D"/>
    <w:rsid w:val="00F54EF6"/>
    <w:rsid w:val="00F54F1B"/>
    <w:rsid w:val="00F54F85"/>
    <w:rsid w:val="00F5511A"/>
    <w:rsid w:val="00F55506"/>
    <w:rsid w:val="00F555F8"/>
    <w:rsid w:val="00F5563E"/>
    <w:rsid w:val="00F55744"/>
    <w:rsid w:val="00F557E4"/>
    <w:rsid w:val="00F559B8"/>
    <w:rsid w:val="00F559BA"/>
    <w:rsid w:val="00F55B5F"/>
    <w:rsid w:val="00F55B87"/>
    <w:rsid w:val="00F560A9"/>
    <w:rsid w:val="00F57E2D"/>
    <w:rsid w:val="00F6089F"/>
    <w:rsid w:val="00F609E1"/>
    <w:rsid w:val="00F60A31"/>
    <w:rsid w:val="00F60C9C"/>
    <w:rsid w:val="00F60CBB"/>
    <w:rsid w:val="00F6111E"/>
    <w:rsid w:val="00F6135D"/>
    <w:rsid w:val="00F61426"/>
    <w:rsid w:val="00F615BC"/>
    <w:rsid w:val="00F6171E"/>
    <w:rsid w:val="00F61BB4"/>
    <w:rsid w:val="00F61CE2"/>
    <w:rsid w:val="00F621BD"/>
    <w:rsid w:val="00F621D2"/>
    <w:rsid w:val="00F6253A"/>
    <w:rsid w:val="00F62566"/>
    <w:rsid w:val="00F629DD"/>
    <w:rsid w:val="00F62A3B"/>
    <w:rsid w:val="00F62DE6"/>
    <w:rsid w:val="00F62F2E"/>
    <w:rsid w:val="00F63A8D"/>
    <w:rsid w:val="00F647BA"/>
    <w:rsid w:val="00F64BF4"/>
    <w:rsid w:val="00F64FDD"/>
    <w:rsid w:val="00F652DE"/>
    <w:rsid w:val="00F6565E"/>
    <w:rsid w:val="00F6577D"/>
    <w:rsid w:val="00F6592E"/>
    <w:rsid w:val="00F65AC2"/>
    <w:rsid w:val="00F65C3F"/>
    <w:rsid w:val="00F65DD6"/>
    <w:rsid w:val="00F65FD7"/>
    <w:rsid w:val="00F660E6"/>
    <w:rsid w:val="00F661AE"/>
    <w:rsid w:val="00F661D5"/>
    <w:rsid w:val="00F662C5"/>
    <w:rsid w:val="00F6658C"/>
    <w:rsid w:val="00F66676"/>
    <w:rsid w:val="00F67138"/>
    <w:rsid w:val="00F675B0"/>
    <w:rsid w:val="00F67965"/>
    <w:rsid w:val="00F67988"/>
    <w:rsid w:val="00F67D9A"/>
    <w:rsid w:val="00F67E11"/>
    <w:rsid w:val="00F67F0B"/>
    <w:rsid w:val="00F67F83"/>
    <w:rsid w:val="00F7006F"/>
    <w:rsid w:val="00F709B2"/>
    <w:rsid w:val="00F709BC"/>
    <w:rsid w:val="00F70C24"/>
    <w:rsid w:val="00F71775"/>
    <w:rsid w:val="00F71B8C"/>
    <w:rsid w:val="00F71D22"/>
    <w:rsid w:val="00F71F5D"/>
    <w:rsid w:val="00F71F6A"/>
    <w:rsid w:val="00F72096"/>
    <w:rsid w:val="00F72240"/>
    <w:rsid w:val="00F722F7"/>
    <w:rsid w:val="00F72518"/>
    <w:rsid w:val="00F72549"/>
    <w:rsid w:val="00F72856"/>
    <w:rsid w:val="00F728C1"/>
    <w:rsid w:val="00F728DC"/>
    <w:rsid w:val="00F72DAA"/>
    <w:rsid w:val="00F72E56"/>
    <w:rsid w:val="00F730AD"/>
    <w:rsid w:val="00F73653"/>
    <w:rsid w:val="00F738FB"/>
    <w:rsid w:val="00F739EC"/>
    <w:rsid w:val="00F73AB5"/>
    <w:rsid w:val="00F73C90"/>
    <w:rsid w:val="00F740A3"/>
    <w:rsid w:val="00F7421D"/>
    <w:rsid w:val="00F742E9"/>
    <w:rsid w:val="00F750A6"/>
    <w:rsid w:val="00F75424"/>
    <w:rsid w:val="00F75687"/>
    <w:rsid w:val="00F75883"/>
    <w:rsid w:val="00F75B3F"/>
    <w:rsid w:val="00F75C64"/>
    <w:rsid w:val="00F76472"/>
    <w:rsid w:val="00F7650D"/>
    <w:rsid w:val="00F7683D"/>
    <w:rsid w:val="00F76C24"/>
    <w:rsid w:val="00F76C60"/>
    <w:rsid w:val="00F76CFE"/>
    <w:rsid w:val="00F76DD7"/>
    <w:rsid w:val="00F77781"/>
    <w:rsid w:val="00F77CA4"/>
    <w:rsid w:val="00F77E71"/>
    <w:rsid w:val="00F803C2"/>
    <w:rsid w:val="00F80856"/>
    <w:rsid w:val="00F80929"/>
    <w:rsid w:val="00F80BAC"/>
    <w:rsid w:val="00F81451"/>
    <w:rsid w:val="00F81460"/>
    <w:rsid w:val="00F81704"/>
    <w:rsid w:val="00F81F69"/>
    <w:rsid w:val="00F82147"/>
    <w:rsid w:val="00F82458"/>
    <w:rsid w:val="00F82F51"/>
    <w:rsid w:val="00F8352B"/>
    <w:rsid w:val="00F83694"/>
    <w:rsid w:val="00F839E4"/>
    <w:rsid w:val="00F83E63"/>
    <w:rsid w:val="00F83FEF"/>
    <w:rsid w:val="00F84008"/>
    <w:rsid w:val="00F840C2"/>
    <w:rsid w:val="00F8416D"/>
    <w:rsid w:val="00F843E5"/>
    <w:rsid w:val="00F84B7C"/>
    <w:rsid w:val="00F84FB1"/>
    <w:rsid w:val="00F85163"/>
    <w:rsid w:val="00F8552B"/>
    <w:rsid w:val="00F85595"/>
    <w:rsid w:val="00F85B4C"/>
    <w:rsid w:val="00F85E4F"/>
    <w:rsid w:val="00F860FA"/>
    <w:rsid w:val="00F861F6"/>
    <w:rsid w:val="00F867D0"/>
    <w:rsid w:val="00F86A13"/>
    <w:rsid w:val="00F86AA4"/>
    <w:rsid w:val="00F86CC3"/>
    <w:rsid w:val="00F86F2E"/>
    <w:rsid w:val="00F87532"/>
    <w:rsid w:val="00F87E96"/>
    <w:rsid w:val="00F905CF"/>
    <w:rsid w:val="00F9073A"/>
    <w:rsid w:val="00F90C49"/>
    <w:rsid w:val="00F90C6B"/>
    <w:rsid w:val="00F90D52"/>
    <w:rsid w:val="00F90E05"/>
    <w:rsid w:val="00F90FF2"/>
    <w:rsid w:val="00F918D9"/>
    <w:rsid w:val="00F91E87"/>
    <w:rsid w:val="00F91ED2"/>
    <w:rsid w:val="00F91F11"/>
    <w:rsid w:val="00F91FE7"/>
    <w:rsid w:val="00F93738"/>
    <w:rsid w:val="00F93EE1"/>
    <w:rsid w:val="00F94677"/>
    <w:rsid w:val="00F9494E"/>
    <w:rsid w:val="00F95435"/>
    <w:rsid w:val="00F95502"/>
    <w:rsid w:val="00F9571B"/>
    <w:rsid w:val="00F95BA7"/>
    <w:rsid w:val="00F95E16"/>
    <w:rsid w:val="00F9639E"/>
    <w:rsid w:val="00F96437"/>
    <w:rsid w:val="00F9653C"/>
    <w:rsid w:val="00F96630"/>
    <w:rsid w:val="00F96DCD"/>
    <w:rsid w:val="00F97566"/>
    <w:rsid w:val="00F976BD"/>
    <w:rsid w:val="00FA0036"/>
    <w:rsid w:val="00FA01C2"/>
    <w:rsid w:val="00FA097A"/>
    <w:rsid w:val="00FA0B31"/>
    <w:rsid w:val="00FA0C1A"/>
    <w:rsid w:val="00FA0C8F"/>
    <w:rsid w:val="00FA10AB"/>
    <w:rsid w:val="00FA1577"/>
    <w:rsid w:val="00FA1607"/>
    <w:rsid w:val="00FA1C4E"/>
    <w:rsid w:val="00FA2575"/>
    <w:rsid w:val="00FA25C6"/>
    <w:rsid w:val="00FA29E8"/>
    <w:rsid w:val="00FA343B"/>
    <w:rsid w:val="00FA3622"/>
    <w:rsid w:val="00FA36F9"/>
    <w:rsid w:val="00FA3810"/>
    <w:rsid w:val="00FA398E"/>
    <w:rsid w:val="00FA3A80"/>
    <w:rsid w:val="00FA3CAD"/>
    <w:rsid w:val="00FA3DDD"/>
    <w:rsid w:val="00FA3E70"/>
    <w:rsid w:val="00FA3F09"/>
    <w:rsid w:val="00FA44EA"/>
    <w:rsid w:val="00FA4D41"/>
    <w:rsid w:val="00FA4E79"/>
    <w:rsid w:val="00FA506D"/>
    <w:rsid w:val="00FA57E3"/>
    <w:rsid w:val="00FA5B5B"/>
    <w:rsid w:val="00FA5DB8"/>
    <w:rsid w:val="00FA5DDE"/>
    <w:rsid w:val="00FA6156"/>
    <w:rsid w:val="00FA62A5"/>
    <w:rsid w:val="00FA6382"/>
    <w:rsid w:val="00FA6D2D"/>
    <w:rsid w:val="00FA6F10"/>
    <w:rsid w:val="00FA7308"/>
    <w:rsid w:val="00FA75D8"/>
    <w:rsid w:val="00FA7A34"/>
    <w:rsid w:val="00FB0CC0"/>
    <w:rsid w:val="00FB14D0"/>
    <w:rsid w:val="00FB176D"/>
    <w:rsid w:val="00FB1A60"/>
    <w:rsid w:val="00FB1A7E"/>
    <w:rsid w:val="00FB1EE3"/>
    <w:rsid w:val="00FB20F7"/>
    <w:rsid w:val="00FB235D"/>
    <w:rsid w:val="00FB23C8"/>
    <w:rsid w:val="00FB257E"/>
    <w:rsid w:val="00FB2722"/>
    <w:rsid w:val="00FB27EF"/>
    <w:rsid w:val="00FB28B7"/>
    <w:rsid w:val="00FB2BCC"/>
    <w:rsid w:val="00FB31F8"/>
    <w:rsid w:val="00FB38AF"/>
    <w:rsid w:val="00FB3A80"/>
    <w:rsid w:val="00FB3A86"/>
    <w:rsid w:val="00FB4076"/>
    <w:rsid w:val="00FB4086"/>
    <w:rsid w:val="00FB4A07"/>
    <w:rsid w:val="00FB51C0"/>
    <w:rsid w:val="00FB52C7"/>
    <w:rsid w:val="00FB598A"/>
    <w:rsid w:val="00FB5BE6"/>
    <w:rsid w:val="00FB5C5B"/>
    <w:rsid w:val="00FB5CFF"/>
    <w:rsid w:val="00FB61B2"/>
    <w:rsid w:val="00FB6411"/>
    <w:rsid w:val="00FB65D8"/>
    <w:rsid w:val="00FB6FCE"/>
    <w:rsid w:val="00FB7596"/>
    <w:rsid w:val="00FB75E0"/>
    <w:rsid w:val="00FB791F"/>
    <w:rsid w:val="00FB7D89"/>
    <w:rsid w:val="00FB7FE7"/>
    <w:rsid w:val="00FC0A18"/>
    <w:rsid w:val="00FC0D54"/>
    <w:rsid w:val="00FC0DF4"/>
    <w:rsid w:val="00FC1A91"/>
    <w:rsid w:val="00FC2BBB"/>
    <w:rsid w:val="00FC2DED"/>
    <w:rsid w:val="00FC3218"/>
    <w:rsid w:val="00FC3537"/>
    <w:rsid w:val="00FC3938"/>
    <w:rsid w:val="00FC4753"/>
    <w:rsid w:val="00FC486D"/>
    <w:rsid w:val="00FC4895"/>
    <w:rsid w:val="00FC4A32"/>
    <w:rsid w:val="00FC4B86"/>
    <w:rsid w:val="00FC4C38"/>
    <w:rsid w:val="00FC4CC4"/>
    <w:rsid w:val="00FC5013"/>
    <w:rsid w:val="00FC5038"/>
    <w:rsid w:val="00FC57CF"/>
    <w:rsid w:val="00FC5D06"/>
    <w:rsid w:val="00FC63A3"/>
    <w:rsid w:val="00FC6714"/>
    <w:rsid w:val="00FC6DC5"/>
    <w:rsid w:val="00FC6FCF"/>
    <w:rsid w:val="00FC6FE4"/>
    <w:rsid w:val="00FC70AF"/>
    <w:rsid w:val="00FC7177"/>
    <w:rsid w:val="00FC7277"/>
    <w:rsid w:val="00FC771F"/>
    <w:rsid w:val="00FC7945"/>
    <w:rsid w:val="00FD0761"/>
    <w:rsid w:val="00FD07C6"/>
    <w:rsid w:val="00FD083B"/>
    <w:rsid w:val="00FD08C2"/>
    <w:rsid w:val="00FD09AC"/>
    <w:rsid w:val="00FD1190"/>
    <w:rsid w:val="00FD131F"/>
    <w:rsid w:val="00FD147F"/>
    <w:rsid w:val="00FD1887"/>
    <w:rsid w:val="00FD1A2E"/>
    <w:rsid w:val="00FD1B90"/>
    <w:rsid w:val="00FD1D09"/>
    <w:rsid w:val="00FD1DDE"/>
    <w:rsid w:val="00FD2126"/>
    <w:rsid w:val="00FD256B"/>
    <w:rsid w:val="00FD284C"/>
    <w:rsid w:val="00FD2894"/>
    <w:rsid w:val="00FD28E1"/>
    <w:rsid w:val="00FD2A2C"/>
    <w:rsid w:val="00FD3043"/>
    <w:rsid w:val="00FD34B9"/>
    <w:rsid w:val="00FD399A"/>
    <w:rsid w:val="00FD3CB7"/>
    <w:rsid w:val="00FD3D44"/>
    <w:rsid w:val="00FD3FDF"/>
    <w:rsid w:val="00FD41CB"/>
    <w:rsid w:val="00FD4359"/>
    <w:rsid w:val="00FD437F"/>
    <w:rsid w:val="00FD540C"/>
    <w:rsid w:val="00FD564D"/>
    <w:rsid w:val="00FD567A"/>
    <w:rsid w:val="00FD5AD2"/>
    <w:rsid w:val="00FD5ADF"/>
    <w:rsid w:val="00FD5C1E"/>
    <w:rsid w:val="00FD5DDD"/>
    <w:rsid w:val="00FD60E7"/>
    <w:rsid w:val="00FD612E"/>
    <w:rsid w:val="00FD620D"/>
    <w:rsid w:val="00FD6558"/>
    <w:rsid w:val="00FD74A1"/>
    <w:rsid w:val="00FD74B7"/>
    <w:rsid w:val="00FD7609"/>
    <w:rsid w:val="00FD7872"/>
    <w:rsid w:val="00FD7AC8"/>
    <w:rsid w:val="00FD7B47"/>
    <w:rsid w:val="00FE087D"/>
    <w:rsid w:val="00FE09D4"/>
    <w:rsid w:val="00FE0ACD"/>
    <w:rsid w:val="00FE0C19"/>
    <w:rsid w:val="00FE0D34"/>
    <w:rsid w:val="00FE1005"/>
    <w:rsid w:val="00FE1856"/>
    <w:rsid w:val="00FE1882"/>
    <w:rsid w:val="00FE35D4"/>
    <w:rsid w:val="00FE3664"/>
    <w:rsid w:val="00FE38F8"/>
    <w:rsid w:val="00FE3ADD"/>
    <w:rsid w:val="00FE4223"/>
    <w:rsid w:val="00FE4288"/>
    <w:rsid w:val="00FE43A0"/>
    <w:rsid w:val="00FE43FE"/>
    <w:rsid w:val="00FE44AB"/>
    <w:rsid w:val="00FE4E53"/>
    <w:rsid w:val="00FE5363"/>
    <w:rsid w:val="00FE536E"/>
    <w:rsid w:val="00FE5C49"/>
    <w:rsid w:val="00FE5C79"/>
    <w:rsid w:val="00FE6647"/>
    <w:rsid w:val="00FE6BA8"/>
    <w:rsid w:val="00FE6C6C"/>
    <w:rsid w:val="00FE7062"/>
    <w:rsid w:val="00FE73B9"/>
    <w:rsid w:val="00FE7616"/>
    <w:rsid w:val="00FE7C4B"/>
    <w:rsid w:val="00FE7D58"/>
    <w:rsid w:val="00FE7F23"/>
    <w:rsid w:val="00FF0108"/>
    <w:rsid w:val="00FF0855"/>
    <w:rsid w:val="00FF0AED"/>
    <w:rsid w:val="00FF0C9E"/>
    <w:rsid w:val="00FF10A3"/>
    <w:rsid w:val="00FF12B1"/>
    <w:rsid w:val="00FF130E"/>
    <w:rsid w:val="00FF16A5"/>
    <w:rsid w:val="00FF18AB"/>
    <w:rsid w:val="00FF1B71"/>
    <w:rsid w:val="00FF227C"/>
    <w:rsid w:val="00FF228B"/>
    <w:rsid w:val="00FF24E9"/>
    <w:rsid w:val="00FF2A82"/>
    <w:rsid w:val="00FF2F6C"/>
    <w:rsid w:val="00FF30E9"/>
    <w:rsid w:val="00FF30EB"/>
    <w:rsid w:val="00FF317C"/>
    <w:rsid w:val="00FF387C"/>
    <w:rsid w:val="00FF4373"/>
    <w:rsid w:val="00FF49E1"/>
    <w:rsid w:val="00FF4D71"/>
    <w:rsid w:val="00FF4E3A"/>
    <w:rsid w:val="00FF4F9B"/>
    <w:rsid w:val="00FF51BF"/>
    <w:rsid w:val="00FF5276"/>
    <w:rsid w:val="00FF52D4"/>
    <w:rsid w:val="00FF5A2D"/>
    <w:rsid w:val="00FF5E25"/>
    <w:rsid w:val="00FF5F94"/>
    <w:rsid w:val="00FF601A"/>
    <w:rsid w:val="00FF60B5"/>
    <w:rsid w:val="00FF73E7"/>
    <w:rsid w:val="00FF7939"/>
    <w:rsid w:val="00FF7A47"/>
    <w:rsid w:val="00FF7D73"/>
    <w:rsid w:val="00FF7EC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page" fillcolor="#ff9" stroke="f">
      <v:fill color="#ff9"/>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uiPriority="99" w:qFormat="1"/>
    <w:lsdException w:name="table of figures" w:uiPriority="99"/>
    <w:lsdException w:name="endnote reference" w:uiPriority="99"/>
    <w:lsdException w:name="endnote text"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link w:val="HTML0"/>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210B74"/>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D7031B"/>
    <w:pPr>
      <w:tabs>
        <w:tab w:val="right" w:leader="dot" w:pos="8931"/>
      </w:tabs>
      <w:ind w:rightChars="96" w:right="230" w:firstLineChars="50" w:firstLine="180"/>
    </w:pPr>
    <w:rPr>
      <w:rFonts w:eastAsia="標楷體"/>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uiPriority w:val="99"/>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uiPriority w:val="99"/>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iPriority w:val="39"/>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uiPriority w:val="99"/>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iPriority w:val="99"/>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uiPriority w:val="99"/>
    <w:rsid w:val="00D05F7D"/>
    <w:rPr>
      <w:rFonts w:asciiTheme="minorHAnsi" w:eastAsiaTheme="minorEastAsia" w:hAnsiTheme="minorHAnsi" w:cstheme="minorBidi"/>
      <w:kern w:val="2"/>
      <w:sz w:val="24"/>
      <w:szCs w:val="22"/>
    </w:rPr>
  </w:style>
  <w:style w:type="character" w:styleId="affffff6">
    <w:name w:val="endnote reference"/>
    <w:basedOn w:val="a3"/>
    <w:uiPriority w:val="99"/>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uiPriority w:val="99"/>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uiPriority w:val="99"/>
    <w:rsid w:val="006C3BF3"/>
    <w:rPr>
      <w:rFonts w:eastAsia="標楷體"/>
      <w:b/>
      <w:kern w:val="2"/>
      <w:sz w:val="28"/>
      <w:szCs w:val="28"/>
    </w:rPr>
  </w:style>
  <w:style w:type="paragraph" w:customStyle="1" w:styleId="-c">
    <w:name w:val="內文-正"/>
    <w:basedOn w:val="a2"/>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1">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無清單7"/>
    <w:next w:val="a5"/>
    <w:uiPriority w:val="99"/>
    <w:semiHidden/>
    <w:unhideWhenUsed/>
    <w:rsid w:val="00004383"/>
  </w:style>
  <w:style w:type="table" w:customStyle="1" w:styleId="91">
    <w:name w:val="表格格線9"/>
    <w:basedOn w:val="a4"/>
    <w:next w:val="affff4"/>
    <w:uiPriority w:val="59"/>
    <w:rsid w:val="000043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無清單8"/>
    <w:next w:val="a5"/>
    <w:uiPriority w:val="99"/>
    <w:semiHidden/>
    <w:unhideWhenUsed/>
    <w:rsid w:val="00853DB6"/>
  </w:style>
  <w:style w:type="table" w:customStyle="1" w:styleId="100">
    <w:name w:val="表格格線10"/>
    <w:basedOn w:val="a4"/>
    <w:next w:val="affff4"/>
    <w:uiPriority w:val="39"/>
    <w:locked/>
    <w:rsid w:val="00853DB6"/>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TML0">
    <w:name w:val="HTML 預設格式 字元"/>
    <w:basedOn w:val="a3"/>
    <w:link w:val="HTML"/>
    <w:uiPriority w:val="99"/>
    <w:rsid w:val="00853DB6"/>
    <w:rPr>
      <w:rFonts w:ascii="細明體" w:eastAsia="細明體" w:hAnsi="細明體"/>
      <w:sz w:val="24"/>
      <w:szCs w:val="24"/>
    </w:rPr>
  </w:style>
  <w:style w:type="numbering" w:customStyle="1" w:styleId="92">
    <w:name w:val="無清單9"/>
    <w:next w:val="a5"/>
    <w:uiPriority w:val="99"/>
    <w:semiHidden/>
    <w:unhideWhenUsed/>
    <w:rsid w:val="00B0042A"/>
  </w:style>
  <w:style w:type="table" w:customStyle="1" w:styleId="111">
    <w:name w:val="表格格線11"/>
    <w:basedOn w:val="a4"/>
    <w:next w:val="affff4"/>
    <w:uiPriority w:val="39"/>
    <w:locked/>
    <w:rsid w:val="00B0042A"/>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2"/>
    <w:uiPriority w:val="1"/>
    <w:qFormat/>
    <w:rsid w:val="0065502F"/>
    <w:rPr>
      <w:rFonts w:ascii="Calibri" w:hAnsi="Calibri"/>
      <w:kern w:val="0"/>
      <w:sz w:val="22"/>
      <w:szCs w:val="22"/>
      <w:lang w:eastAsia="en-US"/>
    </w:rPr>
  </w:style>
  <w:style w:type="numbering" w:customStyle="1" w:styleId="101">
    <w:name w:val="無清單10"/>
    <w:next w:val="a5"/>
    <w:uiPriority w:val="99"/>
    <w:semiHidden/>
    <w:unhideWhenUsed/>
    <w:rsid w:val="00210B7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uiPriority="99" w:qFormat="1"/>
    <w:lsdException w:name="table of figures" w:uiPriority="99"/>
    <w:lsdException w:name="endnote reference" w:uiPriority="99"/>
    <w:lsdException w:name="endnote text"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link w:val="HTML0"/>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210B74"/>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D7031B"/>
    <w:pPr>
      <w:tabs>
        <w:tab w:val="right" w:leader="dot" w:pos="8931"/>
      </w:tabs>
      <w:ind w:rightChars="96" w:right="230" w:firstLineChars="50" w:firstLine="180"/>
    </w:pPr>
    <w:rPr>
      <w:rFonts w:eastAsia="標楷體"/>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uiPriority w:val="99"/>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uiPriority w:val="99"/>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iPriority w:val="39"/>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uiPriority w:val="99"/>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iPriority w:val="99"/>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uiPriority w:val="99"/>
    <w:rsid w:val="00D05F7D"/>
    <w:rPr>
      <w:rFonts w:asciiTheme="minorHAnsi" w:eastAsiaTheme="minorEastAsia" w:hAnsiTheme="minorHAnsi" w:cstheme="minorBidi"/>
      <w:kern w:val="2"/>
      <w:sz w:val="24"/>
      <w:szCs w:val="22"/>
    </w:rPr>
  </w:style>
  <w:style w:type="character" w:styleId="affffff6">
    <w:name w:val="endnote reference"/>
    <w:basedOn w:val="a3"/>
    <w:uiPriority w:val="99"/>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uiPriority w:val="99"/>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uiPriority w:val="99"/>
    <w:rsid w:val="006C3BF3"/>
    <w:rPr>
      <w:rFonts w:eastAsia="標楷體"/>
      <w:b/>
      <w:kern w:val="2"/>
      <w:sz w:val="28"/>
      <w:szCs w:val="28"/>
    </w:rPr>
  </w:style>
  <w:style w:type="paragraph" w:customStyle="1" w:styleId="-c">
    <w:name w:val="內文-正"/>
    <w:basedOn w:val="a2"/>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1">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無清單7"/>
    <w:next w:val="a5"/>
    <w:uiPriority w:val="99"/>
    <w:semiHidden/>
    <w:unhideWhenUsed/>
    <w:rsid w:val="00004383"/>
  </w:style>
  <w:style w:type="table" w:customStyle="1" w:styleId="91">
    <w:name w:val="表格格線9"/>
    <w:basedOn w:val="a4"/>
    <w:next w:val="affff4"/>
    <w:uiPriority w:val="59"/>
    <w:rsid w:val="000043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無清單8"/>
    <w:next w:val="a5"/>
    <w:uiPriority w:val="99"/>
    <w:semiHidden/>
    <w:unhideWhenUsed/>
    <w:rsid w:val="00853DB6"/>
  </w:style>
  <w:style w:type="table" w:customStyle="1" w:styleId="100">
    <w:name w:val="表格格線10"/>
    <w:basedOn w:val="a4"/>
    <w:next w:val="affff4"/>
    <w:uiPriority w:val="39"/>
    <w:locked/>
    <w:rsid w:val="00853DB6"/>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TML0">
    <w:name w:val="HTML 預設格式 字元"/>
    <w:basedOn w:val="a3"/>
    <w:link w:val="HTML"/>
    <w:uiPriority w:val="99"/>
    <w:rsid w:val="00853DB6"/>
    <w:rPr>
      <w:rFonts w:ascii="細明體" w:eastAsia="細明體" w:hAnsi="細明體"/>
      <w:sz w:val="24"/>
      <w:szCs w:val="24"/>
    </w:rPr>
  </w:style>
  <w:style w:type="numbering" w:customStyle="1" w:styleId="92">
    <w:name w:val="無清單9"/>
    <w:next w:val="a5"/>
    <w:uiPriority w:val="99"/>
    <w:semiHidden/>
    <w:unhideWhenUsed/>
    <w:rsid w:val="00B0042A"/>
  </w:style>
  <w:style w:type="table" w:customStyle="1" w:styleId="111">
    <w:name w:val="表格格線11"/>
    <w:basedOn w:val="a4"/>
    <w:next w:val="affff4"/>
    <w:uiPriority w:val="39"/>
    <w:locked/>
    <w:rsid w:val="00B0042A"/>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2"/>
    <w:uiPriority w:val="1"/>
    <w:qFormat/>
    <w:rsid w:val="0065502F"/>
    <w:rPr>
      <w:rFonts w:ascii="Calibri" w:hAnsi="Calibri"/>
      <w:kern w:val="0"/>
      <w:sz w:val="22"/>
      <w:szCs w:val="22"/>
      <w:lang w:eastAsia="en-US"/>
    </w:rPr>
  </w:style>
  <w:style w:type="numbering" w:customStyle="1" w:styleId="101">
    <w:name w:val="無清單10"/>
    <w:next w:val="a5"/>
    <w:uiPriority w:val="99"/>
    <w:semiHidden/>
    <w:unhideWhenUsed/>
    <w:rsid w:val="00210B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7757">
      <w:bodyDiv w:val="1"/>
      <w:marLeft w:val="0"/>
      <w:marRight w:val="0"/>
      <w:marTop w:val="0"/>
      <w:marBottom w:val="0"/>
      <w:divBdr>
        <w:top w:val="none" w:sz="0" w:space="0" w:color="auto"/>
        <w:left w:val="none" w:sz="0" w:space="0" w:color="auto"/>
        <w:bottom w:val="none" w:sz="0" w:space="0" w:color="auto"/>
        <w:right w:val="none" w:sz="0" w:space="0" w:color="auto"/>
      </w:divBdr>
    </w:div>
    <w:div w:id="41636658">
      <w:bodyDiv w:val="1"/>
      <w:marLeft w:val="0"/>
      <w:marRight w:val="0"/>
      <w:marTop w:val="0"/>
      <w:marBottom w:val="0"/>
      <w:divBdr>
        <w:top w:val="none" w:sz="0" w:space="0" w:color="auto"/>
        <w:left w:val="none" w:sz="0" w:space="0" w:color="auto"/>
        <w:bottom w:val="none" w:sz="0" w:space="0" w:color="auto"/>
        <w:right w:val="none" w:sz="0" w:space="0" w:color="auto"/>
      </w:divBdr>
    </w:div>
    <w:div w:id="157045329">
      <w:bodyDiv w:val="1"/>
      <w:marLeft w:val="0"/>
      <w:marRight w:val="0"/>
      <w:marTop w:val="0"/>
      <w:marBottom w:val="0"/>
      <w:divBdr>
        <w:top w:val="none" w:sz="0" w:space="0" w:color="auto"/>
        <w:left w:val="none" w:sz="0" w:space="0" w:color="auto"/>
        <w:bottom w:val="none" w:sz="0" w:space="0" w:color="auto"/>
        <w:right w:val="none" w:sz="0" w:space="0" w:color="auto"/>
      </w:divBdr>
    </w:div>
    <w:div w:id="172888388">
      <w:bodyDiv w:val="1"/>
      <w:marLeft w:val="0"/>
      <w:marRight w:val="0"/>
      <w:marTop w:val="0"/>
      <w:marBottom w:val="0"/>
      <w:divBdr>
        <w:top w:val="none" w:sz="0" w:space="0" w:color="auto"/>
        <w:left w:val="none" w:sz="0" w:space="0" w:color="auto"/>
        <w:bottom w:val="none" w:sz="0" w:space="0" w:color="auto"/>
        <w:right w:val="none" w:sz="0" w:space="0" w:color="auto"/>
      </w:divBdr>
    </w:div>
    <w:div w:id="275059886">
      <w:bodyDiv w:val="1"/>
      <w:marLeft w:val="0"/>
      <w:marRight w:val="0"/>
      <w:marTop w:val="0"/>
      <w:marBottom w:val="0"/>
      <w:divBdr>
        <w:top w:val="none" w:sz="0" w:space="0" w:color="auto"/>
        <w:left w:val="none" w:sz="0" w:space="0" w:color="auto"/>
        <w:bottom w:val="none" w:sz="0" w:space="0" w:color="auto"/>
        <w:right w:val="none" w:sz="0" w:space="0" w:color="auto"/>
      </w:divBdr>
    </w:div>
    <w:div w:id="291861321">
      <w:bodyDiv w:val="1"/>
      <w:marLeft w:val="0"/>
      <w:marRight w:val="0"/>
      <w:marTop w:val="0"/>
      <w:marBottom w:val="0"/>
      <w:divBdr>
        <w:top w:val="none" w:sz="0" w:space="0" w:color="auto"/>
        <w:left w:val="none" w:sz="0" w:space="0" w:color="auto"/>
        <w:bottom w:val="none" w:sz="0" w:space="0" w:color="auto"/>
        <w:right w:val="none" w:sz="0" w:space="0" w:color="auto"/>
      </w:divBdr>
    </w:div>
    <w:div w:id="426073887">
      <w:bodyDiv w:val="1"/>
      <w:marLeft w:val="0"/>
      <w:marRight w:val="0"/>
      <w:marTop w:val="0"/>
      <w:marBottom w:val="0"/>
      <w:divBdr>
        <w:top w:val="none" w:sz="0" w:space="0" w:color="auto"/>
        <w:left w:val="none" w:sz="0" w:space="0" w:color="auto"/>
        <w:bottom w:val="none" w:sz="0" w:space="0" w:color="auto"/>
        <w:right w:val="none" w:sz="0" w:space="0" w:color="auto"/>
      </w:divBdr>
    </w:div>
    <w:div w:id="498469341">
      <w:bodyDiv w:val="1"/>
      <w:marLeft w:val="0"/>
      <w:marRight w:val="0"/>
      <w:marTop w:val="0"/>
      <w:marBottom w:val="0"/>
      <w:divBdr>
        <w:top w:val="none" w:sz="0" w:space="0" w:color="auto"/>
        <w:left w:val="none" w:sz="0" w:space="0" w:color="auto"/>
        <w:bottom w:val="none" w:sz="0" w:space="0" w:color="auto"/>
        <w:right w:val="none" w:sz="0" w:space="0" w:color="auto"/>
      </w:divBdr>
    </w:div>
    <w:div w:id="508717645">
      <w:bodyDiv w:val="1"/>
      <w:marLeft w:val="0"/>
      <w:marRight w:val="0"/>
      <w:marTop w:val="0"/>
      <w:marBottom w:val="0"/>
      <w:divBdr>
        <w:top w:val="none" w:sz="0" w:space="0" w:color="auto"/>
        <w:left w:val="none" w:sz="0" w:space="0" w:color="auto"/>
        <w:bottom w:val="none" w:sz="0" w:space="0" w:color="auto"/>
        <w:right w:val="none" w:sz="0" w:space="0" w:color="auto"/>
      </w:divBdr>
    </w:div>
    <w:div w:id="592669807">
      <w:bodyDiv w:val="1"/>
      <w:marLeft w:val="0"/>
      <w:marRight w:val="0"/>
      <w:marTop w:val="0"/>
      <w:marBottom w:val="0"/>
      <w:divBdr>
        <w:top w:val="none" w:sz="0" w:space="0" w:color="auto"/>
        <w:left w:val="none" w:sz="0" w:space="0" w:color="auto"/>
        <w:bottom w:val="none" w:sz="0" w:space="0" w:color="auto"/>
        <w:right w:val="none" w:sz="0" w:space="0" w:color="auto"/>
      </w:divBdr>
    </w:div>
    <w:div w:id="626355324">
      <w:bodyDiv w:val="1"/>
      <w:marLeft w:val="0"/>
      <w:marRight w:val="0"/>
      <w:marTop w:val="0"/>
      <w:marBottom w:val="0"/>
      <w:divBdr>
        <w:top w:val="none" w:sz="0" w:space="0" w:color="auto"/>
        <w:left w:val="none" w:sz="0" w:space="0" w:color="auto"/>
        <w:bottom w:val="none" w:sz="0" w:space="0" w:color="auto"/>
        <w:right w:val="none" w:sz="0" w:space="0" w:color="auto"/>
      </w:divBdr>
    </w:div>
    <w:div w:id="653486789">
      <w:bodyDiv w:val="1"/>
      <w:marLeft w:val="0"/>
      <w:marRight w:val="0"/>
      <w:marTop w:val="0"/>
      <w:marBottom w:val="0"/>
      <w:divBdr>
        <w:top w:val="none" w:sz="0" w:space="0" w:color="auto"/>
        <w:left w:val="none" w:sz="0" w:space="0" w:color="auto"/>
        <w:bottom w:val="none" w:sz="0" w:space="0" w:color="auto"/>
        <w:right w:val="none" w:sz="0" w:space="0" w:color="auto"/>
      </w:divBdr>
    </w:div>
    <w:div w:id="657000421">
      <w:bodyDiv w:val="1"/>
      <w:marLeft w:val="0"/>
      <w:marRight w:val="0"/>
      <w:marTop w:val="0"/>
      <w:marBottom w:val="0"/>
      <w:divBdr>
        <w:top w:val="none" w:sz="0" w:space="0" w:color="auto"/>
        <w:left w:val="none" w:sz="0" w:space="0" w:color="auto"/>
        <w:bottom w:val="none" w:sz="0" w:space="0" w:color="auto"/>
        <w:right w:val="none" w:sz="0" w:space="0" w:color="auto"/>
      </w:divBdr>
    </w:div>
    <w:div w:id="696083429">
      <w:bodyDiv w:val="1"/>
      <w:marLeft w:val="0"/>
      <w:marRight w:val="0"/>
      <w:marTop w:val="0"/>
      <w:marBottom w:val="0"/>
      <w:divBdr>
        <w:top w:val="none" w:sz="0" w:space="0" w:color="auto"/>
        <w:left w:val="none" w:sz="0" w:space="0" w:color="auto"/>
        <w:bottom w:val="none" w:sz="0" w:space="0" w:color="auto"/>
        <w:right w:val="none" w:sz="0" w:space="0" w:color="auto"/>
      </w:divBdr>
    </w:div>
    <w:div w:id="770859048">
      <w:bodyDiv w:val="1"/>
      <w:marLeft w:val="0"/>
      <w:marRight w:val="0"/>
      <w:marTop w:val="0"/>
      <w:marBottom w:val="0"/>
      <w:divBdr>
        <w:top w:val="none" w:sz="0" w:space="0" w:color="auto"/>
        <w:left w:val="none" w:sz="0" w:space="0" w:color="auto"/>
        <w:bottom w:val="none" w:sz="0" w:space="0" w:color="auto"/>
        <w:right w:val="none" w:sz="0" w:space="0" w:color="auto"/>
      </w:divBdr>
      <w:divsChild>
        <w:div w:id="1635869110">
          <w:marLeft w:val="0"/>
          <w:marRight w:val="0"/>
          <w:marTop w:val="0"/>
          <w:marBottom w:val="0"/>
          <w:divBdr>
            <w:top w:val="none" w:sz="0" w:space="0" w:color="auto"/>
            <w:left w:val="none" w:sz="0" w:space="0" w:color="auto"/>
            <w:bottom w:val="none" w:sz="0" w:space="0" w:color="auto"/>
            <w:right w:val="none" w:sz="0" w:space="0" w:color="auto"/>
          </w:divBdr>
          <w:divsChild>
            <w:div w:id="1871142881">
              <w:marLeft w:val="150"/>
              <w:marRight w:val="0"/>
              <w:marTop w:val="75"/>
              <w:marBottom w:val="75"/>
              <w:divBdr>
                <w:top w:val="none" w:sz="0" w:space="0" w:color="auto"/>
                <w:left w:val="none" w:sz="0" w:space="0" w:color="auto"/>
                <w:bottom w:val="none" w:sz="0" w:space="0" w:color="auto"/>
                <w:right w:val="none" w:sz="0" w:space="0" w:color="auto"/>
              </w:divBdr>
              <w:divsChild>
                <w:div w:id="95213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21762">
      <w:bodyDiv w:val="1"/>
      <w:marLeft w:val="0"/>
      <w:marRight w:val="0"/>
      <w:marTop w:val="0"/>
      <w:marBottom w:val="0"/>
      <w:divBdr>
        <w:top w:val="none" w:sz="0" w:space="0" w:color="auto"/>
        <w:left w:val="none" w:sz="0" w:space="0" w:color="auto"/>
        <w:bottom w:val="none" w:sz="0" w:space="0" w:color="auto"/>
        <w:right w:val="none" w:sz="0" w:space="0" w:color="auto"/>
      </w:divBdr>
    </w:div>
    <w:div w:id="970281593">
      <w:bodyDiv w:val="1"/>
      <w:marLeft w:val="0"/>
      <w:marRight w:val="0"/>
      <w:marTop w:val="0"/>
      <w:marBottom w:val="0"/>
      <w:divBdr>
        <w:top w:val="none" w:sz="0" w:space="0" w:color="auto"/>
        <w:left w:val="none" w:sz="0" w:space="0" w:color="auto"/>
        <w:bottom w:val="none" w:sz="0" w:space="0" w:color="auto"/>
        <w:right w:val="none" w:sz="0" w:space="0" w:color="auto"/>
      </w:divBdr>
      <w:divsChild>
        <w:div w:id="1364211397">
          <w:marLeft w:val="0"/>
          <w:marRight w:val="0"/>
          <w:marTop w:val="0"/>
          <w:marBottom w:val="0"/>
          <w:divBdr>
            <w:top w:val="none" w:sz="0" w:space="0" w:color="auto"/>
            <w:left w:val="none" w:sz="0" w:space="0" w:color="auto"/>
            <w:bottom w:val="none" w:sz="0" w:space="0" w:color="auto"/>
            <w:right w:val="none" w:sz="0" w:space="0" w:color="auto"/>
          </w:divBdr>
        </w:div>
      </w:divsChild>
    </w:div>
    <w:div w:id="976759589">
      <w:bodyDiv w:val="1"/>
      <w:marLeft w:val="0"/>
      <w:marRight w:val="0"/>
      <w:marTop w:val="0"/>
      <w:marBottom w:val="0"/>
      <w:divBdr>
        <w:top w:val="none" w:sz="0" w:space="0" w:color="auto"/>
        <w:left w:val="none" w:sz="0" w:space="0" w:color="auto"/>
        <w:bottom w:val="none" w:sz="0" w:space="0" w:color="auto"/>
        <w:right w:val="none" w:sz="0" w:space="0" w:color="auto"/>
      </w:divBdr>
    </w:div>
    <w:div w:id="995912345">
      <w:bodyDiv w:val="1"/>
      <w:marLeft w:val="0"/>
      <w:marRight w:val="0"/>
      <w:marTop w:val="0"/>
      <w:marBottom w:val="0"/>
      <w:divBdr>
        <w:top w:val="none" w:sz="0" w:space="0" w:color="auto"/>
        <w:left w:val="none" w:sz="0" w:space="0" w:color="auto"/>
        <w:bottom w:val="none" w:sz="0" w:space="0" w:color="auto"/>
        <w:right w:val="none" w:sz="0" w:space="0" w:color="auto"/>
      </w:divBdr>
      <w:divsChild>
        <w:div w:id="305819457">
          <w:marLeft w:val="0"/>
          <w:marRight w:val="0"/>
          <w:marTop w:val="0"/>
          <w:marBottom w:val="0"/>
          <w:divBdr>
            <w:top w:val="none" w:sz="0" w:space="0" w:color="auto"/>
            <w:left w:val="none" w:sz="0" w:space="0" w:color="auto"/>
            <w:bottom w:val="none" w:sz="0" w:space="0" w:color="auto"/>
            <w:right w:val="none" w:sz="0" w:space="0" w:color="auto"/>
          </w:divBdr>
        </w:div>
      </w:divsChild>
    </w:div>
    <w:div w:id="1001473319">
      <w:bodyDiv w:val="1"/>
      <w:marLeft w:val="0"/>
      <w:marRight w:val="0"/>
      <w:marTop w:val="0"/>
      <w:marBottom w:val="0"/>
      <w:divBdr>
        <w:top w:val="none" w:sz="0" w:space="0" w:color="auto"/>
        <w:left w:val="none" w:sz="0" w:space="0" w:color="auto"/>
        <w:bottom w:val="none" w:sz="0" w:space="0" w:color="auto"/>
        <w:right w:val="none" w:sz="0" w:space="0" w:color="auto"/>
      </w:divBdr>
    </w:div>
    <w:div w:id="1087456258">
      <w:bodyDiv w:val="1"/>
      <w:marLeft w:val="0"/>
      <w:marRight w:val="0"/>
      <w:marTop w:val="0"/>
      <w:marBottom w:val="0"/>
      <w:divBdr>
        <w:top w:val="none" w:sz="0" w:space="0" w:color="auto"/>
        <w:left w:val="none" w:sz="0" w:space="0" w:color="auto"/>
        <w:bottom w:val="none" w:sz="0" w:space="0" w:color="auto"/>
        <w:right w:val="none" w:sz="0" w:space="0" w:color="auto"/>
      </w:divBdr>
      <w:divsChild>
        <w:div w:id="1600792915">
          <w:marLeft w:val="0"/>
          <w:marRight w:val="0"/>
          <w:marTop w:val="0"/>
          <w:marBottom w:val="0"/>
          <w:divBdr>
            <w:top w:val="none" w:sz="0" w:space="0" w:color="auto"/>
            <w:left w:val="none" w:sz="0" w:space="0" w:color="auto"/>
            <w:bottom w:val="none" w:sz="0" w:space="0" w:color="auto"/>
            <w:right w:val="none" w:sz="0" w:space="0" w:color="auto"/>
          </w:divBdr>
          <w:divsChild>
            <w:div w:id="371882008">
              <w:marLeft w:val="150"/>
              <w:marRight w:val="0"/>
              <w:marTop w:val="75"/>
              <w:marBottom w:val="75"/>
              <w:divBdr>
                <w:top w:val="none" w:sz="0" w:space="0" w:color="auto"/>
                <w:left w:val="none" w:sz="0" w:space="0" w:color="auto"/>
                <w:bottom w:val="none" w:sz="0" w:space="0" w:color="auto"/>
                <w:right w:val="none" w:sz="0" w:space="0" w:color="auto"/>
              </w:divBdr>
              <w:divsChild>
                <w:div w:id="166870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90559">
      <w:bodyDiv w:val="1"/>
      <w:marLeft w:val="0"/>
      <w:marRight w:val="0"/>
      <w:marTop w:val="0"/>
      <w:marBottom w:val="0"/>
      <w:divBdr>
        <w:top w:val="none" w:sz="0" w:space="0" w:color="auto"/>
        <w:left w:val="none" w:sz="0" w:space="0" w:color="auto"/>
        <w:bottom w:val="none" w:sz="0" w:space="0" w:color="auto"/>
        <w:right w:val="none" w:sz="0" w:space="0" w:color="auto"/>
      </w:divBdr>
      <w:divsChild>
        <w:div w:id="1251238520">
          <w:marLeft w:val="0"/>
          <w:marRight w:val="0"/>
          <w:marTop w:val="0"/>
          <w:marBottom w:val="0"/>
          <w:divBdr>
            <w:top w:val="none" w:sz="0" w:space="0" w:color="auto"/>
            <w:left w:val="none" w:sz="0" w:space="0" w:color="auto"/>
            <w:bottom w:val="none" w:sz="0" w:space="0" w:color="auto"/>
            <w:right w:val="none" w:sz="0" w:space="0" w:color="auto"/>
          </w:divBdr>
          <w:divsChild>
            <w:div w:id="1748305165">
              <w:marLeft w:val="150"/>
              <w:marRight w:val="0"/>
              <w:marTop w:val="75"/>
              <w:marBottom w:val="75"/>
              <w:divBdr>
                <w:top w:val="none" w:sz="0" w:space="0" w:color="auto"/>
                <w:left w:val="none" w:sz="0" w:space="0" w:color="auto"/>
                <w:bottom w:val="none" w:sz="0" w:space="0" w:color="auto"/>
                <w:right w:val="none" w:sz="0" w:space="0" w:color="auto"/>
              </w:divBdr>
              <w:divsChild>
                <w:div w:id="78998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10333">
      <w:bodyDiv w:val="1"/>
      <w:marLeft w:val="0"/>
      <w:marRight w:val="0"/>
      <w:marTop w:val="0"/>
      <w:marBottom w:val="0"/>
      <w:divBdr>
        <w:top w:val="none" w:sz="0" w:space="0" w:color="auto"/>
        <w:left w:val="none" w:sz="0" w:space="0" w:color="auto"/>
        <w:bottom w:val="none" w:sz="0" w:space="0" w:color="auto"/>
        <w:right w:val="none" w:sz="0" w:space="0" w:color="auto"/>
      </w:divBdr>
    </w:div>
    <w:div w:id="1152599639">
      <w:bodyDiv w:val="1"/>
      <w:marLeft w:val="0"/>
      <w:marRight w:val="0"/>
      <w:marTop w:val="0"/>
      <w:marBottom w:val="0"/>
      <w:divBdr>
        <w:top w:val="none" w:sz="0" w:space="0" w:color="auto"/>
        <w:left w:val="none" w:sz="0" w:space="0" w:color="auto"/>
        <w:bottom w:val="none" w:sz="0" w:space="0" w:color="auto"/>
        <w:right w:val="none" w:sz="0" w:space="0" w:color="auto"/>
      </w:divBdr>
    </w:div>
    <w:div w:id="1243444784">
      <w:bodyDiv w:val="1"/>
      <w:marLeft w:val="0"/>
      <w:marRight w:val="0"/>
      <w:marTop w:val="0"/>
      <w:marBottom w:val="0"/>
      <w:divBdr>
        <w:top w:val="none" w:sz="0" w:space="0" w:color="auto"/>
        <w:left w:val="none" w:sz="0" w:space="0" w:color="auto"/>
        <w:bottom w:val="none" w:sz="0" w:space="0" w:color="auto"/>
        <w:right w:val="none" w:sz="0" w:space="0" w:color="auto"/>
      </w:divBdr>
      <w:divsChild>
        <w:div w:id="139277514">
          <w:marLeft w:val="0"/>
          <w:marRight w:val="0"/>
          <w:marTop w:val="0"/>
          <w:marBottom w:val="0"/>
          <w:divBdr>
            <w:top w:val="none" w:sz="0" w:space="0" w:color="auto"/>
            <w:left w:val="none" w:sz="0" w:space="0" w:color="auto"/>
            <w:bottom w:val="none" w:sz="0" w:space="0" w:color="auto"/>
            <w:right w:val="none" w:sz="0" w:space="0" w:color="auto"/>
          </w:divBdr>
          <w:divsChild>
            <w:div w:id="253246718">
              <w:marLeft w:val="0"/>
              <w:marRight w:val="0"/>
              <w:marTop w:val="0"/>
              <w:marBottom w:val="0"/>
              <w:divBdr>
                <w:top w:val="none" w:sz="0" w:space="0" w:color="auto"/>
                <w:left w:val="none" w:sz="0" w:space="0" w:color="auto"/>
                <w:bottom w:val="none" w:sz="0" w:space="0" w:color="auto"/>
                <w:right w:val="none" w:sz="0" w:space="0" w:color="auto"/>
              </w:divBdr>
              <w:divsChild>
                <w:div w:id="2111048572">
                  <w:marLeft w:val="0"/>
                  <w:marRight w:val="0"/>
                  <w:marTop w:val="0"/>
                  <w:marBottom w:val="0"/>
                  <w:divBdr>
                    <w:top w:val="none" w:sz="0" w:space="0" w:color="auto"/>
                    <w:left w:val="none" w:sz="0" w:space="0" w:color="auto"/>
                    <w:bottom w:val="none" w:sz="0" w:space="0" w:color="auto"/>
                    <w:right w:val="none" w:sz="0" w:space="0" w:color="auto"/>
                  </w:divBdr>
                  <w:divsChild>
                    <w:div w:id="1773283894">
                      <w:marLeft w:val="0"/>
                      <w:marRight w:val="0"/>
                      <w:marTop w:val="0"/>
                      <w:marBottom w:val="0"/>
                      <w:divBdr>
                        <w:top w:val="none" w:sz="0" w:space="0" w:color="auto"/>
                        <w:left w:val="none" w:sz="0" w:space="0" w:color="auto"/>
                        <w:bottom w:val="none" w:sz="0" w:space="0" w:color="auto"/>
                        <w:right w:val="none" w:sz="0" w:space="0" w:color="auto"/>
                      </w:divBdr>
                      <w:divsChild>
                        <w:div w:id="187914416">
                          <w:marLeft w:val="0"/>
                          <w:marRight w:val="0"/>
                          <w:marTop w:val="0"/>
                          <w:marBottom w:val="0"/>
                          <w:divBdr>
                            <w:top w:val="none" w:sz="0" w:space="0" w:color="auto"/>
                            <w:left w:val="none" w:sz="0" w:space="0" w:color="auto"/>
                            <w:bottom w:val="none" w:sz="0" w:space="0" w:color="auto"/>
                            <w:right w:val="none" w:sz="0" w:space="0" w:color="auto"/>
                          </w:divBdr>
                          <w:divsChild>
                            <w:div w:id="2012489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110693">
      <w:bodyDiv w:val="1"/>
      <w:marLeft w:val="0"/>
      <w:marRight w:val="0"/>
      <w:marTop w:val="0"/>
      <w:marBottom w:val="0"/>
      <w:divBdr>
        <w:top w:val="none" w:sz="0" w:space="0" w:color="auto"/>
        <w:left w:val="none" w:sz="0" w:space="0" w:color="auto"/>
        <w:bottom w:val="none" w:sz="0" w:space="0" w:color="auto"/>
        <w:right w:val="none" w:sz="0" w:space="0" w:color="auto"/>
      </w:divBdr>
    </w:div>
    <w:div w:id="1376585030">
      <w:bodyDiv w:val="1"/>
      <w:marLeft w:val="0"/>
      <w:marRight w:val="0"/>
      <w:marTop w:val="0"/>
      <w:marBottom w:val="0"/>
      <w:divBdr>
        <w:top w:val="none" w:sz="0" w:space="0" w:color="auto"/>
        <w:left w:val="none" w:sz="0" w:space="0" w:color="auto"/>
        <w:bottom w:val="none" w:sz="0" w:space="0" w:color="auto"/>
        <w:right w:val="none" w:sz="0" w:space="0" w:color="auto"/>
      </w:divBdr>
    </w:div>
    <w:div w:id="1651982846">
      <w:bodyDiv w:val="1"/>
      <w:marLeft w:val="0"/>
      <w:marRight w:val="0"/>
      <w:marTop w:val="0"/>
      <w:marBottom w:val="0"/>
      <w:divBdr>
        <w:top w:val="none" w:sz="0" w:space="0" w:color="auto"/>
        <w:left w:val="none" w:sz="0" w:space="0" w:color="auto"/>
        <w:bottom w:val="none" w:sz="0" w:space="0" w:color="auto"/>
        <w:right w:val="none" w:sz="0" w:space="0" w:color="auto"/>
      </w:divBdr>
    </w:div>
    <w:div w:id="1665235751">
      <w:bodyDiv w:val="1"/>
      <w:marLeft w:val="0"/>
      <w:marRight w:val="0"/>
      <w:marTop w:val="0"/>
      <w:marBottom w:val="0"/>
      <w:divBdr>
        <w:top w:val="none" w:sz="0" w:space="0" w:color="auto"/>
        <w:left w:val="none" w:sz="0" w:space="0" w:color="auto"/>
        <w:bottom w:val="none" w:sz="0" w:space="0" w:color="auto"/>
        <w:right w:val="none" w:sz="0" w:space="0" w:color="auto"/>
      </w:divBdr>
    </w:div>
    <w:div w:id="1763187531">
      <w:bodyDiv w:val="1"/>
      <w:marLeft w:val="0"/>
      <w:marRight w:val="0"/>
      <w:marTop w:val="0"/>
      <w:marBottom w:val="0"/>
      <w:divBdr>
        <w:top w:val="none" w:sz="0" w:space="0" w:color="auto"/>
        <w:left w:val="none" w:sz="0" w:space="0" w:color="auto"/>
        <w:bottom w:val="none" w:sz="0" w:space="0" w:color="auto"/>
        <w:right w:val="none" w:sz="0" w:space="0" w:color="auto"/>
      </w:divBdr>
    </w:div>
    <w:div w:id="1771001617">
      <w:bodyDiv w:val="1"/>
      <w:marLeft w:val="0"/>
      <w:marRight w:val="0"/>
      <w:marTop w:val="0"/>
      <w:marBottom w:val="0"/>
      <w:divBdr>
        <w:top w:val="none" w:sz="0" w:space="0" w:color="auto"/>
        <w:left w:val="none" w:sz="0" w:space="0" w:color="auto"/>
        <w:bottom w:val="none" w:sz="0" w:space="0" w:color="auto"/>
        <w:right w:val="none" w:sz="0" w:space="0" w:color="auto"/>
      </w:divBdr>
      <w:divsChild>
        <w:div w:id="589850363">
          <w:marLeft w:val="0"/>
          <w:marRight w:val="0"/>
          <w:marTop w:val="0"/>
          <w:marBottom w:val="0"/>
          <w:divBdr>
            <w:top w:val="none" w:sz="0" w:space="0" w:color="auto"/>
            <w:left w:val="none" w:sz="0" w:space="0" w:color="auto"/>
            <w:bottom w:val="none" w:sz="0" w:space="0" w:color="auto"/>
            <w:right w:val="none" w:sz="0" w:space="0" w:color="auto"/>
          </w:divBdr>
          <w:divsChild>
            <w:div w:id="183061607">
              <w:marLeft w:val="150"/>
              <w:marRight w:val="0"/>
              <w:marTop w:val="75"/>
              <w:marBottom w:val="75"/>
              <w:divBdr>
                <w:top w:val="none" w:sz="0" w:space="0" w:color="auto"/>
                <w:left w:val="none" w:sz="0" w:space="0" w:color="auto"/>
                <w:bottom w:val="none" w:sz="0" w:space="0" w:color="auto"/>
                <w:right w:val="none" w:sz="0" w:space="0" w:color="auto"/>
              </w:divBdr>
              <w:divsChild>
                <w:div w:id="52359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870678">
      <w:bodyDiv w:val="1"/>
      <w:marLeft w:val="0"/>
      <w:marRight w:val="0"/>
      <w:marTop w:val="0"/>
      <w:marBottom w:val="0"/>
      <w:divBdr>
        <w:top w:val="none" w:sz="0" w:space="0" w:color="auto"/>
        <w:left w:val="none" w:sz="0" w:space="0" w:color="auto"/>
        <w:bottom w:val="none" w:sz="0" w:space="0" w:color="auto"/>
        <w:right w:val="none" w:sz="0" w:space="0" w:color="auto"/>
      </w:divBdr>
    </w:div>
    <w:div w:id="1836802899">
      <w:bodyDiv w:val="1"/>
      <w:marLeft w:val="0"/>
      <w:marRight w:val="0"/>
      <w:marTop w:val="0"/>
      <w:marBottom w:val="0"/>
      <w:divBdr>
        <w:top w:val="none" w:sz="0" w:space="0" w:color="auto"/>
        <w:left w:val="none" w:sz="0" w:space="0" w:color="auto"/>
        <w:bottom w:val="none" w:sz="0" w:space="0" w:color="auto"/>
        <w:right w:val="none" w:sz="0" w:space="0" w:color="auto"/>
      </w:divBdr>
    </w:div>
    <w:div w:id="1861234180">
      <w:bodyDiv w:val="1"/>
      <w:marLeft w:val="0"/>
      <w:marRight w:val="0"/>
      <w:marTop w:val="0"/>
      <w:marBottom w:val="0"/>
      <w:divBdr>
        <w:top w:val="none" w:sz="0" w:space="0" w:color="auto"/>
        <w:left w:val="none" w:sz="0" w:space="0" w:color="auto"/>
        <w:bottom w:val="none" w:sz="0" w:space="0" w:color="auto"/>
        <w:right w:val="none" w:sz="0" w:space="0" w:color="auto"/>
      </w:divBdr>
      <w:divsChild>
        <w:div w:id="1125584129">
          <w:marLeft w:val="0"/>
          <w:marRight w:val="0"/>
          <w:marTop w:val="0"/>
          <w:marBottom w:val="0"/>
          <w:divBdr>
            <w:top w:val="none" w:sz="0" w:space="0" w:color="auto"/>
            <w:left w:val="none" w:sz="0" w:space="0" w:color="auto"/>
            <w:bottom w:val="none" w:sz="0" w:space="0" w:color="auto"/>
            <w:right w:val="none" w:sz="0" w:space="0" w:color="auto"/>
          </w:divBdr>
          <w:divsChild>
            <w:div w:id="912155356">
              <w:marLeft w:val="0"/>
              <w:marRight w:val="0"/>
              <w:marTop w:val="0"/>
              <w:marBottom w:val="0"/>
              <w:divBdr>
                <w:top w:val="none" w:sz="0" w:space="0" w:color="auto"/>
                <w:left w:val="none" w:sz="0" w:space="0" w:color="auto"/>
                <w:bottom w:val="none" w:sz="0" w:space="0" w:color="auto"/>
                <w:right w:val="none" w:sz="0" w:space="0" w:color="auto"/>
              </w:divBdr>
              <w:divsChild>
                <w:div w:id="624967202">
                  <w:marLeft w:val="0"/>
                  <w:marRight w:val="0"/>
                  <w:marTop w:val="0"/>
                  <w:marBottom w:val="0"/>
                  <w:divBdr>
                    <w:top w:val="none" w:sz="0" w:space="0" w:color="auto"/>
                    <w:left w:val="none" w:sz="0" w:space="0" w:color="auto"/>
                    <w:bottom w:val="none" w:sz="0" w:space="0" w:color="auto"/>
                    <w:right w:val="none" w:sz="0" w:space="0" w:color="auto"/>
                  </w:divBdr>
                  <w:divsChild>
                    <w:div w:id="583223135">
                      <w:marLeft w:val="0"/>
                      <w:marRight w:val="0"/>
                      <w:marTop w:val="0"/>
                      <w:marBottom w:val="0"/>
                      <w:divBdr>
                        <w:top w:val="none" w:sz="0" w:space="0" w:color="auto"/>
                        <w:left w:val="none" w:sz="0" w:space="0" w:color="auto"/>
                        <w:bottom w:val="none" w:sz="0" w:space="0" w:color="auto"/>
                        <w:right w:val="none" w:sz="0" w:space="0" w:color="auto"/>
                      </w:divBdr>
                      <w:divsChild>
                        <w:div w:id="1877229713">
                          <w:marLeft w:val="0"/>
                          <w:marRight w:val="0"/>
                          <w:marTop w:val="0"/>
                          <w:marBottom w:val="0"/>
                          <w:divBdr>
                            <w:top w:val="none" w:sz="0" w:space="0" w:color="auto"/>
                            <w:left w:val="none" w:sz="0" w:space="0" w:color="auto"/>
                            <w:bottom w:val="none" w:sz="0" w:space="0" w:color="auto"/>
                            <w:right w:val="none" w:sz="0" w:space="0" w:color="auto"/>
                          </w:divBdr>
                          <w:divsChild>
                            <w:div w:id="86259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7012965">
      <w:bodyDiv w:val="1"/>
      <w:marLeft w:val="0"/>
      <w:marRight w:val="0"/>
      <w:marTop w:val="0"/>
      <w:marBottom w:val="0"/>
      <w:divBdr>
        <w:top w:val="none" w:sz="0" w:space="0" w:color="auto"/>
        <w:left w:val="none" w:sz="0" w:space="0" w:color="auto"/>
        <w:bottom w:val="none" w:sz="0" w:space="0" w:color="auto"/>
        <w:right w:val="none" w:sz="0" w:space="0" w:color="auto"/>
      </w:divBdr>
    </w:div>
    <w:div w:id="1906837818">
      <w:bodyDiv w:val="1"/>
      <w:marLeft w:val="0"/>
      <w:marRight w:val="0"/>
      <w:marTop w:val="0"/>
      <w:marBottom w:val="0"/>
      <w:divBdr>
        <w:top w:val="none" w:sz="0" w:space="0" w:color="auto"/>
        <w:left w:val="none" w:sz="0" w:space="0" w:color="auto"/>
        <w:bottom w:val="none" w:sz="0" w:space="0" w:color="auto"/>
        <w:right w:val="none" w:sz="0" w:space="0" w:color="auto"/>
      </w:divBdr>
    </w:div>
    <w:div w:id="1911846127">
      <w:bodyDiv w:val="1"/>
      <w:marLeft w:val="0"/>
      <w:marRight w:val="0"/>
      <w:marTop w:val="0"/>
      <w:marBottom w:val="0"/>
      <w:divBdr>
        <w:top w:val="none" w:sz="0" w:space="0" w:color="auto"/>
        <w:left w:val="none" w:sz="0" w:space="0" w:color="auto"/>
        <w:bottom w:val="none" w:sz="0" w:space="0" w:color="auto"/>
        <w:right w:val="none" w:sz="0" w:space="0" w:color="auto"/>
      </w:divBdr>
    </w:div>
    <w:div w:id="1969893361">
      <w:bodyDiv w:val="1"/>
      <w:marLeft w:val="0"/>
      <w:marRight w:val="0"/>
      <w:marTop w:val="0"/>
      <w:marBottom w:val="0"/>
      <w:divBdr>
        <w:top w:val="none" w:sz="0" w:space="0" w:color="auto"/>
        <w:left w:val="none" w:sz="0" w:space="0" w:color="auto"/>
        <w:bottom w:val="none" w:sz="0" w:space="0" w:color="auto"/>
        <w:right w:val="none" w:sz="0" w:space="0" w:color="auto"/>
      </w:divBdr>
    </w:div>
    <w:div w:id="2006130137">
      <w:bodyDiv w:val="1"/>
      <w:marLeft w:val="0"/>
      <w:marRight w:val="0"/>
      <w:marTop w:val="0"/>
      <w:marBottom w:val="0"/>
      <w:divBdr>
        <w:top w:val="none" w:sz="0" w:space="0" w:color="auto"/>
        <w:left w:val="none" w:sz="0" w:space="0" w:color="auto"/>
        <w:bottom w:val="none" w:sz="0" w:space="0" w:color="auto"/>
        <w:right w:val="none" w:sz="0" w:space="0" w:color="auto"/>
      </w:divBdr>
    </w:div>
    <w:div w:id="2043241837">
      <w:bodyDiv w:val="1"/>
      <w:marLeft w:val="0"/>
      <w:marRight w:val="0"/>
      <w:marTop w:val="0"/>
      <w:marBottom w:val="0"/>
      <w:divBdr>
        <w:top w:val="none" w:sz="0" w:space="0" w:color="auto"/>
        <w:left w:val="none" w:sz="0" w:space="0" w:color="auto"/>
        <w:bottom w:val="none" w:sz="0" w:space="0" w:color="auto"/>
        <w:right w:val="none" w:sz="0" w:space="0" w:color="auto"/>
      </w:divBdr>
    </w:div>
    <w:div w:id="2069959921">
      <w:bodyDiv w:val="1"/>
      <w:marLeft w:val="0"/>
      <w:marRight w:val="0"/>
      <w:marTop w:val="0"/>
      <w:marBottom w:val="0"/>
      <w:divBdr>
        <w:top w:val="none" w:sz="0" w:space="0" w:color="auto"/>
        <w:left w:val="none" w:sz="0" w:space="0" w:color="auto"/>
        <w:bottom w:val="none" w:sz="0" w:space="0" w:color="auto"/>
        <w:right w:val="none" w:sz="0" w:space="0" w:color="auto"/>
      </w:divBdr>
    </w:div>
    <w:div w:id="2078698252">
      <w:bodyDiv w:val="1"/>
      <w:marLeft w:val="0"/>
      <w:marRight w:val="0"/>
      <w:marTop w:val="0"/>
      <w:marBottom w:val="0"/>
      <w:divBdr>
        <w:top w:val="none" w:sz="0" w:space="0" w:color="auto"/>
        <w:left w:val="none" w:sz="0" w:space="0" w:color="auto"/>
        <w:bottom w:val="none" w:sz="0" w:space="0" w:color="auto"/>
        <w:right w:val="none" w:sz="0" w:space="0" w:color="auto"/>
      </w:divBdr>
    </w:div>
    <w:div w:id="2087416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chart" Target="charts/chart5.xml"/><Relationship Id="rId26" Type="http://schemas.openxmlformats.org/officeDocument/2006/relationships/chart" Target="charts/chart13.xml"/><Relationship Id="rId39" Type="http://schemas.openxmlformats.org/officeDocument/2006/relationships/oleObject" Target="embeddings/Microsoft_Excel_Chart2.xls"/><Relationship Id="rId3" Type="http://schemas.openxmlformats.org/officeDocument/2006/relationships/styles" Target="styles.xml"/><Relationship Id="rId21" Type="http://schemas.openxmlformats.org/officeDocument/2006/relationships/chart" Target="charts/chart8.xml"/><Relationship Id="rId34" Type="http://schemas.openxmlformats.org/officeDocument/2006/relationships/chart" Target="charts/chart19.xml"/><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chart" Target="charts/chart4.xml"/><Relationship Id="rId25" Type="http://schemas.openxmlformats.org/officeDocument/2006/relationships/chart" Target="charts/chart12.xml"/><Relationship Id="rId33" Type="http://schemas.openxmlformats.org/officeDocument/2006/relationships/chart" Target="charts/chart18.xml"/><Relationship Id="rId38" Type="http://schemas.openxmlformats.org/officeDocument/2006/relationships/oleObject" Target="embeddings/Microsoft_Excel_Chart1.xls"/><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7.xml"/><Relationship Id="rId29" Type="http://schemas.openxmlformats.org/officeDocument/2006/relationships/image" Target="media/image2.emf"/><Relationship Id="rId4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chart" Target="charts/chart11.xml"/><Relationship Id="rId32" Type="http://schemas.openxmlformats.org/officeDocument/2006/relationships/chart" Target="charts/chart17.xml"/><Relationship Id="rId37" Type="http://schemas.openxmlformats.org/officeDocument/2006/relationships/image" Target="media/image5.png"/><Relationship Id="rId40" Type="http://schemas.openxmlformats.org/officeDocument/2006/relationships/image" Target="media/image6.png"/><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chart" Target="charts/chart10.xml"/><Relationship Id="rId28" Type="http://schemas.openxmlformats.org/officeDocument/2006/relationships/chart" Target="charts/chart15.xml"/><Relationship Id="rId36" Type="http://schemas.openxmlformats.org/officeDocument/2006/relationships/image" Target="media/image4.png"/><Relationship Id="rId10" Type="http://schemas.openxmlformats.org/officeDocument/2006/relationships/footer" Target="footer2.xml"/><Relationship Id="rId19" Type="http://schemas.openxmlformats.org/officeDocument/2006/relationships/chart" Target="charts/chart6.xml"/><Relationship Id="rId31" Type="http://schemas.openxmlformats.org/officeDocument/2006/relationships/chart" Target="charts/chart16.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chart" Target="charts/chart2.xml"/><Relationship Id="rId22" Type="http://schemas.openxmlformats.org/officeDocument/2006/relationships/chart" Target="charts/chart9.xml"/><Relationship Id="rId27" Type="http://schemas.openxmlformats.org/officeDocument/2006/relationships/chart" Target="charts/chart14.xml"/><Relationship Id="rId30" Type="http://schemas.openxmlformats.org/officeDocument/2006/relationships/image" Target="media/image3.emf"/><Relationship Id="rId35" Type="http://schemas.openxmlformats.org/officeDocument/2006/relationships/chart" Target="charts/chart20.xml"/><Relationship Id="rId43"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1" Type="http://schemas.openxmlformats.org/officeDocument/2006/relationships/package" Target="../embeddings/Microsoft_Excel_Worksheet16.xlsx"/></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6.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17.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18.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19.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7.5001214684825013E-2"/>
                  <c:y val="-5.4677400399576921E-2"/>
                </c:manualLayout>
              </c:layout>
              <c:tx>
                <c:rich>
                  <a:bodyPr/>
                  <a:lstStyle/>
                  <a:p>
                    <a:r>
                      <a:rPr lang="en-US" altLang="en-US"/>
                      <a:t>-0.09 </a:t>
                    </a:r>
                  </a:p>
                </c:rich>
              </c:tx>
              <c:showLegendKey val="0"/>
              <c:showVal val="1"/>
              <c:showCatName val="0"/>
              <c:showSerName val="0"/>
              <c:showPercent val="0"/>
              <c:showBubbleSize val="0"/>
            </c:dLbl>
            <c:showLegendKey val="0"/>
            <c:showVal val="0"/>
            <c:showCatName val="0"/>
            <c:showSerName val="0"/>
            <c:showPercent val="0"/>
            <c:showBubbleSize val="0"/>
          </c:dLbls>
          <c:cat>
            <c:strRef>
              <c:f>Sheet1!$A$122:$A$203</c:f>
              <c:strCache>
                <c:ptCount val="82"/>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pt idx="77">
                  <c:v>104/6</c:v>
                </c:pt>
                <c:pt idx="78">
                  <c:v>104/7</c:v>
                </c:pt>
                <c:pt idx="79">
                  <c:v>104/8</c:v>
                </c:pt>
                <c:pt idx="80">
                  <c:v>104/9</c:v>
                </c:pt>
                <c:pt idx="81">
                  <c:v>104/10</c:v>
                </c:pt>
              </c:strCache>
            </c:strRef>
          </c:cat>
          <c:val>
            <c:numRef>
              <c:f>Sheet1!$C$134:$C$203</c:f>
              <c:numCache>
                <c:formatCode>0.00_ </c:formatCode>
                <c:ptCount val="70"/>
                <c:pt idx="0">
                  <c:v>0.36104513064132426</c:v>
                </c:pt>
                <c:pt idx="1">
                  <c:v>0.20827416453659264</c:v>
                </c:pt>
                <c:pt idx="2">
                  <c:v>9.4473311289533513E-3</c:v>
                </c:pt>
                <c:pt idx="3">
                  <c:v>-0.17948233515964196</c:v>
                </c:pt>
                <c:pt idx="4">
                  <c:v>-0.27443929213589735</c:v>
                </c:pt>
                <c:pt idx="5">
                  <c:v>-0.34162080091099112</c:v>
                </c:pt>
                <c:pt idx="6">
                  <c:v>-0.33326985336126214</c:v>
                </c:pt>
                <c:pt idx="7">
                  <c:v>-0.31527658354829624</c:v>
                </c:pt>
                <c:pt idx="8">
                  <c:v>-0.297105616254556</c:v>
                </c:pt>
                <c:pt idx="9">
                  <c:v>-0.25954051715850746</c:v>
                </c:pt>
                <c:pt idx="10">
                  <c:v>-0.20239013107171688</c:v>
                </c:pt>
                <c:pt idx="11">
                  <c:v>-0.21245774987928012</c:v>
                </c:pt>
                <c:pt idx="12">
                  <c:v>-0.27097648311236178</c:v>
                </c:pt>
                <c:pt idx="13">
                  <c:v>-0.3299369238233929</c:v>
                </c:pt>
                <c:pt idx="14">
                  <c:v>-0.389446013046435</c:v>
                </c:pt>
                <c:pt idx="15">
                  <c:v>-0.46916234972144144</c:v>
                </c:pt>
                <c:pt idx="16">
                  <c:v>-0.55975645683982167</c:v>
                </c:pt>
                <c:pt idx="17">
                  <c:v>-0.66166304562512712</c:v>
                </c:pt>
                <c:pt idx="18">
                  <c:v>-0.71577691619445494</c:v>
                </c:pt>
                <c:pt idx="19">
                  <c:v>-0.72093721838389913</c:v>
                </c:pt>
                <c:pt idx="20">
                  <c:v>-0.5849722642461086</c:v>
                </c:pt>
                <c:pt idx="21">
                  <c:v>-0.35507760982043113</c:v>
                </c:pt>
                <c:pt idx="22">
                  <c:v>-0.11199348401547127</c:v>
                </c:pt>
                <c:pt idx="23">
                  <c:v>6.1155845479565762E-2</c:v>
                </c:pt>
                <c:pt idx="24">
                  <c:v>0.13242334725476201</c:v>
                </c:pt>
                <c:pt idx="25">
                  <c:v>7.1210579857594603E-2</c:v>
                </c:pt>
                <c:pt idx="26">
                  <c:v>-6.0994205550479741E-2</c:v>
                </c:pt>
                <c:pt idx="27">
                  <c:v>-0.26446953514394078</c:v>
                </c:pt>
                <c:pt idx="28">
                  <c:v>-0.41815400305965644</c:v>
                </c:pt>
                <c:pt idx="29">
                  <c:v>-0.47111839410076684</c:v>
                </c:pt>
                <c:pt idx="30">
                  <c:v>-0.38073677711463194</c:v>
                </c:pt>
                <c:pt idx="31">
                  <c:v>-0.15494267121165528</c:v>
                </c:pt>
                <c:pt idx="32">
                  <c:v>0.1344920339333866</c:v>
                </c:pt>
                <c:pt idx="33">
                  <c:v>0.41326583324723387</c:v>
                </c:pt>
                <c:pt idx="34">
                  <c:v>0.59676921493980739</c:v>
                </c:pt>
                <c:pt idx="35">
                  <c:v>0.64436943847807626</c:v>
                </c:pt>
                <c:pt idx="36">
                  <c:v>0.53861788617886042</c:v>
                </c:pt>
                <c:pt idx="37">
                  <c:v>0.36389366218538832</c:v>
                </c:pt>
                <c:pt idx="38">
                  <c:v>0.19135864638937239</c:v>
                </c:pt>
                <c:pt idx="39">
                  <c:v>0.12062726176114147</c:v>
                </c:pt>
                <c:pt idx="40">
                  <c:v>7.0281124498006164E-2</c:v>
                </c:pt>
                <c:pt idx="41">
                  <c:v>6.0198655563370451E-2</c:v>
                </c:pt>
                <c:pt idx="42">
                  <c:v>0.15040609646044256</c:v>
                </c:pt>
                <c:pt idx="43">
                  <c:v>0.21025230276332518</c:v>
                </c:pt>
                <c:pt idx="44">
                  <c:v>0.22979318613247646</c:v>
                </c:pt>
                <c:pt idx="45">
                  <c:v>0.18939393939394478</c:v>
                </c:pt>
                <c:pt idx="46">
                  <c:v>0.15918814048352381</c:v>
                </c:pt>
                <c:pt idx="47">
                  <c:v>0.13906824277341023</c:v>
                </c:pt>
                <c:pt idx="48">
                  <c:v>8.9276857454612113E-2</c:v>
                </c:pt>
                <c:pt idx="49">
                  <c:v>7.9286422200186557E-2</c:v>
                </c:pt>
                <c:pt idx="50">
                  <c:v>3.9611804317685184E-2</c:v>
                </c:pt>
                <c:pt idx="51">
                  <c:v>0</c:v>
                </c:pt>
                <c:pt idx="52">
                  <c:v>-2.969708968521001E-2</c:v>
                </c:pt>
                <c:pt idx="53">
                  <c:v>0</c:v>
                </c:pt>
                <c:pt idx="54">
                  <c:v>0</c:v>
                </c:pt>
                <c:pt idx="55">
                  <c:v>-1.9803940984253199E-2</c:v>
                </c:pt>
                <c:pt idx="56">
                  <c:v>-5.9423591165697065E-2</c:v>
                </c:pt>
                <c:pt idx="57">
                  <c:v>-7.9278565057971928E-2</c:v>
                </c:pt>
                <c:pt idx="58">
                  <c:v>-0.10909451552116867</c:v>
                </c:pt>
                <c:pt idx="59">
                  <c:v>-0.15885623510722979</c:v>
                </c:pt>
                <c:pt idx="60">
                  <c:v>-0.23866348448687846</c:v>
                </c:pt>
                <c:pt idx="61">
                  <c:v>-0.31897926634768536</c:v>
                </c:pt>
                <c:pt idx="62">
                  <c:v>-0.40000000000000036</c:v>
                </c:pt>
                <c:pt idx="63">
                  <c:v>-0.43172690763051413</c:v>
                </c:pt>
                <c:pt idx="64">
                  <c:v>-0.41343148129474594</c:v>
                </c:pt>
                <c:pt idx="65">
                  <c:v>-0.45565006075334313</c:v>
                </c:pt>
                <c:pt idx="66">
                  <c:v>-0.50859525989217502</c:v>
                </c:pt>
                <c:pt idx="67">
                  <c:v>-0.5214190778039085</c:v>
                </c:pt>
                <c:pt idx="68">
                  <c:v>-0.52</c:v>
                </c:pt>
                <c:pt idx="69">
                  <c:v>-0.09</c:v>
                </c:pt>
              </c:numCache>
            </c:numRef>
          </c:val>
        </c:ser>
        <c:dLbls>
          <c:showLegendKey val="0"/>
          <c:showVal val="0"/>
          <c:showCatName val="0"/>
          <c:showSerName val="0"/>
          <c:showPercent val="0"/>
          <c:showBubbleSize val="0"/>
        </c:dLbls>
        <c:gapWidth val="150"/>
        <c:axId val="190952960"/>
        <c:axId val="190954496"/>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3.625686535099628E-2"/>
                  <c:y val="-3.4828612841305284E-2"/>
                </c:manualLayout>
              </c:layout>
              <c:tx>
                <c:rich>
                  <a:bodyPr/>
                  <a:lstStyle/>
                  <a:p>
                    <a:r>
                      <a:rPr lang="en-US" altLang="en-US"/>
                      <a:t>97</a:t>
                    </a:r>
                    <a:r>
                      <a:rPr lang="en-US" altLang="zh-TW"/>
                      <a:t>.58</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Sheet1!$A$134:$A$203</c:f>
              <c:strCache>
                <c:ptCount val="70"/>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pt idx="69">
                  <c:v>104/10</c:v>
                </c:pt>
              </c:strCache>
            </c:strRef>
          </c:cat>
          <c:val>
            <c:numRef>
              <c:f>Sheet1!$B$134:$B$203</c:f>
              <c:numCache>
                <c:formatCode>General</c:formatCode>
                <c:ptCount val="70"/>
                <c:pt idx="0">
                  <c:v>105.63</c:v>
                </c:pt>
                <c:pt idx="1">
                  <c:v>105.85</c:v>
                </c:pt>
                <c:pt idx="2">
                  <c:v>105.86</c:v>
                </c:pt>
                <c:pt idx="3">
                  <c:v>105.67</c:v>
                </c:pt>
                <c:pt idx="4">
                  <c:v>105.38</c:v>
                </c:pt>
                <c:pt idx="5">
                  <c:v>105.02</c:v>
                </c:pt>
                <c:pt idx="6">
                  <c:v>104.67</c:v>
                </c:pt>
                <c:pt idx="7">
                  <c:v>104.34</c:v>
                </c:pt>
                <c:pt idx="8">
                  <c:v>104.03</c:v>
                </c:pt>
                <c:pt idx="9">
                  <c:v>103.76</c:v>
                </c:pt>
                <c:pt idx="10">
                  <c:v>103.55</c:v>
                </c:pt>
                <c:pt idx="11">
                  <c:v>103.33</c:v>
                </c:pt>
                <c:pt idx="12">
                  <c:v>103.05</c:v>
                </c:pt>
                <c:pt idx="13">
                  <c:v>102.71</c:v>
                </c:pt>
                <c:pt idx="14">
                  <c:v>102.31</c:v>
                </c:pt>
                <c:pt idx="15">
                  <c:v>101.83</c:v>
                </c:pt>
                <c:pt idx="16">
                  <c:v>101.26</c:v>
                </c:pt>
                <c:pt idx="17">
                  <c:v>100.59</c:v>
                </c:pt>
                <c:pt idx="18">
                  <c:v>99.87</c:v>
                </c:pt>
                <c:pt idx="19">
                  <c:v>99.15</c:v>
                </c:pt>
                <c:pt idx="20">
                  <c:v>98.57</c:v>
                </c:pt>
                <c:pt idx="21">
                  <c:v>98.22</c:v>
                </c:pt>
                <c:pt idx="22">
                  <c:v>98.11</c:v>
                </c:pt>
                <c:pt idx="23">
                  <c:v>98.17</c:v>
                </c:pt>
                <c:pt idx="24">
                  <c:v>98.3</c:v>
                </c:pt>
                <c:pt idx="25">
                  <c:v>98.37</c:v>
                </c:pt>
                <c:pt idx="26">
                  <c:v>98.31</c:v>
                </c:pt>
                <c:pt idx="27">
                  <c:v>98.05</c:v>
                </c:pt>
                <c:pt idx="28">
                  <c:v>97.64</c:v>
                </c:pt>
                <c:pt idx="29">
                  <c:v>97.18</c:v>
                </c:pt>
                <c:pt idx="30">
                  <c:v>96.81</c:v>
                </c:pt>
                <c:pt idx="31">
                  <c:v>96.66</c:v>
                </c:pt>
                <c:pt idx="32">
                  <c:v>96.79</c:v>
                </c:pt>
                <c:pt idx="33">
                  <c:v>97.19</c:v>
                </c:pt>
                <c:pt idx="34">
                  <c:v>97.77</c:v>
                </c:pt>
                <c:pt idx="35">
                  <c:v>98.4</c:v>
                </c:pt>
                <c:pt idx="36">
                  <c:v>98.93</c:v>
                </c:pt>
                <c:pt idx="37">
                  <c:v>99.29</c:v>
                </c:pt>
                <c:pt idx="38">
                  <c:v>99.48</c:v>
                </c:pt>
                <c:pt idx="39">
                  <c:v>99.6</c:v>
                </c:pt>
                <c:pt idx="40">
                  <c:v>99.67</c:v>
                </c:pt>
                <c:pt idx="41">
                  <c:v>99.73</c:v>
                </c:pt>
                <c:pt idx="42">
                  <c:v>99.88</c:v>
                </c:pt>
                <c:pt idx="43">
                  <c:v>100.09</c:v>
                </c:pt>
                <c:pt idx="44">
                  <c:v>100.32</c:v>
                </c:pt>
                <c:pt idx="45">
                  <c:v>100.51</c:v>
                </c:pt>
                <c:pt idx="46">
                  <c:v>100.67</c:v>
                </c:pt>
                <c:pt idx="47">
                  <c:v>100.81</c:v>
                </c:pt>
                <c:pt idx="48">
                  <c:v>100.9</c:v>
                </c:pt>
                <c:pt idx="49">
                  <c:v>100.98</c:v>
                </c:pt>
                <c:pt idx="50">
                  <c:v>101.02</c:v>
                </c:pt>
                <c:pt idx="51">
                  <c:v>101.02</c:v>
                </c:pt>
                <c:pt idx="52">
                  <c:v>100.99</c:v>
                </c:pt>
                <c:pt idx="53">
                  <c:v>100.99</c:v>
                </c:pt>
                <c:pt idx="54">
                  <c:v>100.99</c:v>
                </c:pt>
                <c:pt idx="55">
                  <c:v>100.97</c:v>
                </c:pt>
                <c:pt idx="56">
                  <c:v>100.91</c:v>
                </c:pt>
                <c:pt idx="57">
                  <c:v>100.83</c:v>
                </c:pt>
                <c:pt idx="58">
                  <c:v>100.72</c:v>
                </c:pt>
                <c:pt idx="59">
                  <c:v>100.56</c:v>
                </c:pt>
                <c:pt idx="60">
                  <c:v>100.32</c:v>
                </c:pt>
                <c:pt idx="61">
                  <c:v>100</c:v>
                </c:pt>
                <c:pt idx="62">
                  <c:v>99.6</c:v>
                </c:pt>
                <c:pt idx="63">
                  <c:v>99.17</c:v>
                </c:pt>
                <c:pt idx="64">
                  <c:v>98.76</c:v>
                </c:pt>
                <c:pt idx="65">
                  <c:v>98.31</c:v>
                </c:pt>
                <c:pt idx="66">
                  <c:v>97.81</c:v>
                </c:pt>
                <c:pt idx="67">
                  <c:v>97.3</c:v>
                </c:pt>
                <c:pt idx="68">
                  <c:v>97.07</c:v>
                </c:pt>
                <c:pt idx="69">
                  <c:v>97.58</c:v>
                </c:pt>
              </c:numCache>
            </c:numRef>
          </c:val>
          <c:smooth val="0"/>
        </c:ser>
        <c:dLbls>
          <c:showLegendKey val="0"/>
          <c:showVal val="0"/>
          <c:showCatName val="0"/>
          <c:showSerName val="0"/>
          <c:showPercent val="0"/>
          <c:showBubbleSize val="0"/>
        </c:dLbls>
        <c:marker val="1"/>
        <c:smooth val="0"/>
        <c:axId val="190940672"/>
        <c:axId val="190942592"/>
      </c:lineChart>
      <c:catAx>
        <c:axId val="190940672"/>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90942592"/>
        <c:crossesAt val="60"/>
        <c:auto val="0"/>
        <c:lblAlgn val="ctr"/>
        <c:lblOffset val="100"/>
        <c:tickLblSkip val="2"/>
        <c:tickMarkSkip val="1"/>
        <c:noMultiLvlLbl val="0"/>
      </c:catAx>
      <c:valAx>
        <c:axId val="190942592"/>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3469900079616317E-2"/>
              <c:y val="3.0692615957796529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0940672"/>
        <c:crosses val="autoZero"/>
        <c:crossBetween val="between"/>
        <c:majorUnit val="10"/>
        <c:minorUnit val="5"/>
      </c:valAx>
      <c:catAx>
        <c:axId val="190952960"/>
        <c:scaling>
          <c:orientation val="minMax"/>
        </c:scaling>
        <c:delete val="1"/>
        <c:axPos val="b"/>
        <c:majorTickMark val="out"/>
        <c:minorTickMark val="none"/>
        <c:tickLblPos val="nextTo"/>
        <c:crossAx val="190954496"/>
        <c:crosses val="autoZero"/>
        <c:auto val="0"/>
        <c:lblAlgn val="ctr"/>
        <c:lblOffset val="100"/>
        <c:noMultiLvlLbl val="0"/>
      </c:catAx>
      <c:valAx>
        <c:axId val="190954496"/>
        <c:scaling>
          <c:orientation val="minMax"/>
          <c:max val="4"/>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0952960"/>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7.7008253029743123E-2"/>
                  <c:y val="-3.4543404296685135E-2"/>
                </c:manualLayout>
              </c:layout>
              <c:tx>
                <c:rich>
                  <a:bodyPr/>
                  <a:lstStyle/>
                  <a:p>
                    <a:r>
                      <a:rPr lang="en-US" altLang="en-US"/>
                      <a:t>-0.07</a:t>
                    </a:r>
                  </a:p>
                </c:rich>
              </c:tx>
              <c:showLegendKey val="0"/>
              <c:showVal val="1"/>
              <c:showCatName val="0"/>
              <c:showSerName val="0"/>
              <c:showPercent val="0"/>
              <c:showBubbleSize val="0"/>
            </c:dLbl>
            <c:showLegendKey val="0"/>
            <c:showVal val="0"/>
            <c:showCatName val="0"/>
            <c:showSerName val="0"/>
            <c:showPercent val="0"/>
            <c:showBubbleSize val="0"/>
          </c:dLbls>
          <c:cat>
            <c:strRef>
              <c:f>Sheet1!$A$122:$A$203</c:f>
              <c:strCache>
                <c:ptCount val="82"/>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pt idx="77">
                  <c:v>104/6</c:v>
                </c:pt>
                <c:pt idx="78">
                  <c:v>104/7</c:v>
                </c:pt>
                <c:pt idx="79">
                  <c:v>104/8</c:v>
                </c:pt>
                <c:pt idx="80">
                  <c:v>104/9</c:v>
                </c:pt>
                <c:pt idx="81">
                  <c:v>104/10</c:v>
                </c:pt>
              </c:strCache>
            </c:strRef>
          </c:cat>
          <c:val>
            <c:numRef>
              <c:f>Sheet1!$C$134:$C$203</c:f>
              <c:numCache>
                <c:formatCode>0.00_ </c:formatCode>
                <c:ptCount val="70"/>
                <c:pt idx="0">
                  <c:v>1.0817307692307709</c:v>
                </c:pt>
                <c:pt idx="1">
                  <c:v>1.0107015457788249</c:v>
                </c:pt>
                <c:pt idx="2">
                  <c:v>0.84363350990779296</c:v>
                </c:pt>
                <c:pt idx="3">
                  <c:v>0.63229571984435573</c:v>
                </c:pt>
                <c:pt idx="4">
                  <c:v>0.48332527791203894</c:v>
                </c:pt>
                <c:pt idx="5">
                  <c:v>0.39442039442039167</c:v>
                </c:pt>
                <c:pt idx="6">
                  <c:v>0.37370640091989316</c:v>
                </c:pt>
                <c:pt idx="7">
                  <c:v>0.37231503579953085</c:v>
                </c:pt>
                <c:pt idx="8">
                  <c:v>0.40897850485066556</c:v>
                </c:pt>
                <c:pt idx="9">
                  <c:v>0.46414701146160198</c:v>
                </c:pt>
                <c:pt idx="10">
                  <c:v>0.49028851593437839</c:v>
                </c:pt>
                <c:pt idx="11">
                  <c:v>0.40345280540439177</c:v>
                </c:pt>
                <c:pt idx="12">
                  <c:v>0.17755349967292222</c:v>
                </c:pt>
                <c:pt idx="13">
                  <c:v>-9.3283582089564998E-2</c:v>
                </c:pt>
                <c:pt idx="14">
                  <c:v>-0.35480859010270649</c:v>
                </c:pt>
                <c:pt idx="15">
                  <c:v>-0.59032983508245929</c:v>
                </c:pt>
                <c:pt idx="16">
                  <c:v>-0.73522480912432409</c:v>
                </c:pt>
                <c:pt idx="17">
                  <c:v>-0.84512391985566149</c:v>
                </c:pt>
                <c:pt idx="18">
                  <c:v>-0.9289408159356416</c:v>
                </c:pt>
                <c:pt idx="19">
                  <c:v>-0.97631706138231467</c:v>
                </c:pt>
                <c:pt idx="20">
                  <c:v>-0.93713393205778761</c:v>
                </c:pt>
                <c:pt idx="21">
                  <c:v>-0.76862435947969709</c:v>
                </c:pt>
                <c:pt idx="22">
                  <c:v>-0.61569016881827254</c:v>
                </c:pt>
                <c:pt idx="23">
                  <c:v>-0.41966426858512929</c:v>
                </c:pt>
                <c:pt idx="24">
                  <c:v>-0.18061408789884492</c:v>
                </c:pt>
                <c:pt idx="25">
                  <c:v>1.0052271813409952E-2</c:v>
                </c:pt>
                <c:pt idx="26">
                  <c:v>0.24123027439943989</c:v>
                </c:pt>
                <c:pt idx="27">
                  <c:v>0.20054146194725675</c:v>
                </c:pt>
                <c:pt idx="28">
                  <c:v>7.0049034324015658E-2</c:v>
                </c:pt>
                <c:pt idx="29">
                  <c:v>-8.0000000000002292E-2</c:v>
                </c:pt>
                <c:pt idx="30">
                  <c:v>-8.0064051240991141E-2</c:v>
                </c:pt>
                <c:pt idx="31">
                  <c:v>-0.1101762820512775</c:v>
                </c:pt>
                <c:pt idx="32">
                  <c:v>-0.15040609646045366</c:v>
                </c:pt>
                <c:pt idx="33">
                  <c:v>-0.1807591885920834</c:v>
                </c:pt>
                <c:pt idx="34">
                  <c:v>-0.21126760563381364</c:v>
                </c:pt>
                <c:pt idx="35">
                  <c:v>-0.17138824478274417</c:v>
                </c:pt>
                <c:pt idx="36">
                  <c:v>-7.0692789335480288E-2</c:v>
                </c:pt>
                <c:pt idx="37">
                  <c:v>-8.0848913592723726E-2</c:v>
                </c:pt>
                <c:pt idx="38">
                  <c:v>-3.0342874481648074E-2</c:v>
                </c:pt>
                <c:pt idx="39">
                  <c:v>6.07041683528875E-2</c:v>
                </c:pt>
                <c:pt idx="40">
                  <c:v>0.12133468149644333</c:v>
                </c:pt>
                <c:pt idx="41">
                  <c:v>0.10098969905070199</c:v>
                </c:pt>
                <c:pt idx="42">
                  <c:v>-3.0266343825668951E-2</c:v>
                </c:pt>
                <c:pt idx="43">
                  <c:v>0</c:v>
                </c:pt>
                <c:pt idx="44">
                  <c:v>9.0826521344244959E-2</c:v>
                </c:pt>
                <c:pt idx="45">
                  <c:v>0.1613228473482442</c:v>
                </c:pt>
                <c:pt idx="46">
                  <c:v>0.2315280853633972</c:v>
                </c:pt>
                <c:pt idx="47">
                  <c:v>0.28120919955809676</c:v>
                </c:pt>
                <c:pt idx="48">
                  <c:v>0.22033049574361474</c:v>
                </c:pt>
                <c:pt idx="49">
                  <c:v>0.2298391126211774</c:v>
                </c:pt>
                <c:pt idx="50">
                  <c:v>0.27916251246260515</c:v>
                </c:pt>
                <c:pt idx="51">
                  <c:v>0.35792404056471661</c:v>
                </c:pt>
                <c:pt idx="52">
                  <c:v>0.36655438874579893</c:v>
                </c:pt>
                <c:pt idx="53">
                  <c:v>0.37508636857170874</c:v>
                </c:pt>
                <c:pt idx="54">
                  <c:v>0.3343494935588609</c:v>
                </c:pt>
                <c:pt idx="55">
                  <c:v>0.25482701166323896</c:v>
                </c:pt>
                <c:pt idx="56">
                  <c:v>0.14664190047901648</c:v>
                </c:pt>
                <c:pt idx="57">
                  <c:v>4.8809058961341023E-2</c:v>
                </c:pt>
                <c:pt idx="58">
                  <c:v>-8.7813445214157682E-2</c:v>
                </c:pt>
                <c:pt idx="59">
                  <c:v>-0.27343749999999556</c:v>
                </c:pt>
                <c:pt idx="60">
                  <c:v>-0.42107324716020855</c:v>
                </c:pt>
                <c:pt idx="61">
                  <c:v>-0.50152424033826914</c:v>
                </c:pt>
                <c:pt idx="62">
                  <c:v>-0.62265269816169644</c:v>
                </c:pt>
                <c:pt idx="63">
                  <c:v>-0.70611636001988165</c:v>
                </c:pt>
                <c:pt idx="64">
                  <c:v>-0.73116987179487891</c:v>
                </c:pt>
                <c:pt idx="65">
                  <c:v>-0.70628594490970142</c:v>
                </c:pt>
                <c:pt idx="66">
                  <c:v>-0.67066355045218851</c:v>
                </c:pt>
                <c:pt idx="67">
                  <c:v>-0.67519181585677934</c:v>
                </c:pt>
                <c:pt idx="68">
                  <c:v>-0.76</c:v>
                </c:pt>
                <c:pt idx="69">
                  <c:v>-7.0000000000000007E-2</c:v>
                </c:pt>
              </c:numCache>
            </c:numRef>
          </c:val>
        </c:ser>
        <c:dLbls>
          <c:showLegendKey val="0"/>
          <c:showVal val="0"/>
          <c:showCatName val="0"/>
          <c:showSerName val="0"/>
          <c:showPercent val="0"/>
          <c:showBubbleSize val="0"/>
        </c:dLbls>
        <c:gapWidth val="150"/>
        <c:axId val="191012224"/>
        <c:axId val="191038592"/>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3.3733382605152698E-2"/>
                  <c:y val="-5.0098182171672981E-3"/>
                </c:manualLayout>
              </c:layout>
              <c:tx>
                <c:rich>
                  <a:bodyPr/>
                  <a:lstStyle/>
                  <a:p>
                    <a:r>
                      <a:rPr lang="en-US" altLang="zh-TW"/>
                      <a:t>97.90</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Sheet1!$A$134:$A$203</c:f>
              <c:strCache>
                <c:ptCount val="70"/>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pt idx="69">
                  <c:v>104/10</c:v>
                </c:pt>
              </c:strCache>
            </c:strRef>
          </c:cat>
          <c:val>
            <c:numRef>
              <c:f>Sheet1!$B$134:$B$203</c:f>
              <c:numCache>
                <c:formatCode>General</c:formatCode>
                <c:ptCount val="70"/>
                <c:pt idx="0">
                  <c:v>100.92</c:v>
                </c:pt>
                <c:pt idx="1">
                  <c:v>101.94</c:v>
                </c:pt>
                <c:pt idx="2">
                  <c:v>102.8</c:v>
                </c:pt>
                <c:pt idx="3">
                  <c:v>103.45</c:v>
                </c:pt>
                <c:pt idx="4">
                  <c:v>103.95</c:v>
                </c:pt>
                <c:pt idx="5">
                  <c:v>104.36</c:v>
                </c:pt>
                <c:pt idx="6">
                  <c:v>104.75</c:v>
                </c:pt>
                <c:pt idx="7">
                  <c:v>105.14</c:v>
                </c:pt>
                <c:pt idx="8">
                  <c:v>105.57</c:v>
                </c:pt>
                <c:pt idx="9">
                  <c:v>106.06</c:v>
                </c:pt>
                <c:pt idx="10">
                  <c:v>106.58</c:v>
                </c:pt>
                <c:pt idx="11">
                  <c:v>107.01</c:v>
                </c:pt>
                <c:pt idx="12">
                  <c:v>107.2</c:v>
                </c:pt>
                <c:pt idx="13">
                  <c:v>107.1</c:v>
                </c:pt>
                <c:pt idx="14">
                  <c:v>106.72</c:v>
                </c:pt>
                <c:pt idx="15">
                  <c:v>106.09</c:v>
                </c:pt>
                <c:pt idx="16">
                  <c:v>105.31</c:v>
                </c:pt>
                <c:pt idx="17">
                  <c:v>104.42</c:v>
                </c:pt>
                <c:pt idx="18">
                  <c:v>103.45</c:v>
                </c:pt>
                <c:pt idx="19">
                  <c:v>102.44</c:v>
                </c:pt>
                <c:pt idx="20">
                  <c:v>101.48</c:v>
                </c:pt>
                <c:pt idx="21">
                  <c:v>100.7</c:v>
                </c:pt>
                <c:pt idx="22">
                  <c:v>100.08</c:v>
                </c:pt>
                <c:pt idx="23">
                  <c:v>99.66</c:v>
                </c:pt>
                <c:pt idx="24">
                  <c:v>99.48</c:v>
                </c:pt>
                <c:pt idx="25">
                  <c:v>99.49</c:v>
                </c:pt>
                <c:pt idx="26">
                  <c:v>99.73</c:v>
                </c:pt>
                <c:pt idx="27">
                  <c:v>99.93</c:v>
                </c:pt>
                <c:pt idx="28">
                  <c:v>100</c:v>
                </c:pt>
                <c:pt idx="29">
                  <c:v>99.92</c:v>
                </c:pt>
                <c:pt idx="30">
                  <c:v>99.84</c:v>
                </c:pt>
                <c:pt idx="31">
                  <c:v>99.73</c:v>
                </c:pt>
                <c:pt idx="32">
                  <c:v>99.58</c:v>
                </c:pt>
                <c:pt idx="33">
                  <c:v>99.4</c:v>
                </c:pt>
                <c:pt idx="34">
                  <c:v>99.19</c:v>
                </c:pt>
                <c:pt idx="35">
                  <c:v>99.02</c:v>
                </c:pt>
                <c:pt idx="36">
                  <c:v>98.95</c:v>
                </c:pt>
                <c:pt idx="37">
                  <c:v>98.87</c:v>
                </c:pt>
                <c:pt idx="38">
                  <c:v>98.84</c:v>
                </c:pt>
                <c:pt idx="39">
                  <c:v>98.9</c:v>
                </c:pt>
                <c:pt idx="40">
                  <c:v>99.02</c:v>
                </c:pt>
                <c:pt idx="41">
                  <c:v>99.12</c:v>
                </c:pt>
                <c:pt idx="42">
                  <c:v>99.09</c:v>
                </c:pt>
                <c:pt idx="43">
                  <c:v>99.09</c:v>
                </c:pt>
                <c:pt idx="44">
                  <c:v>99.18</c:v>
                </c:pt>
                <c:pt idx="45">
                  <c:v>99.34</c:v>
                </c:pt>
                <c:pt idx="46">
                  <c:v>99.57</c:v>
                </c:pt>
                <c:pt idx="47">
                  <c:v>99.85</c:v>
                </c:pt>
                <c:pt idx="48">
                  <c:v>100.07</c:v>
                </c:pt>
                <c:pt idx="49">
                  <c:v>100.3</c:v>
                </c:pt>
                <c:pt idx="50">
                  <c:v>100.58</c:v>
                </c:pt>
                <c:pt idx="51">
                  <c:v>100.94</c:v>
                </c:pt>
                <c:pt idx="52">
                  <c:v>101.31</c:v>
                </c:pt>
                <c:pt idx="53">
                  <c:v>101.69</c:v>
                </c:pt>
                <c:pt idx="54">
                  <c:v>102.03</c:v>
                </c:pt>
                <c:pt idx="55">
                  <c:v>102.29</c:v>
                </c:pt>
                <c:pt idx="56">
                  <c:v>102.44</c:v>
                </c:pt>
                <c:pt idx="57">
                  <c:v>102.49</c:v>
                </c:pt>
                <c:pt idx="58">
                  <c:v>102.4</c:v>
                </c:pt>
                <c:pt idx="59">
                  <c:v>102.12</c:v>
                </c:pt>
                <c:pt idx="60">
                  <c:v>101.69</c:v>
                </c:pt>
                <c:pt idx="61">
                  <c:v>101.18</c:v>
                </c:pt>
                <c:pt idx="62">
                  <c:v>100.55</c:v>
                </c:pt>
                <c:pt idx="63">
                  <c:v>99.84</c:v>
                </c:pt>
                <c:pt idx="64">
                  <c:v>99.11</c:v>
                </c:pt>
                <c:pt idx="65">
                  <c:v>98.41</c:v>
                </c:pt>
                <c:pt idx="66">
                  <c:v>97.75</c:v>
                </c:pt>
                <c:pt idx="67">
                  <c:v>97.09</c:v>
                </c:pt>
                <c:pt idx="68">
                  <c:v>96.61</c:v>
                </c:pt>
                <c:pt idx="69">
                  <c:v>97.9</c:v>
                </c:pt>
              </c:numCache>
            </c:numRef>
          </c:val>
          <c:smooth val="0"/>
        </c:ser>
        <c:dLbls>
          <c:showLegendKey val="0"/>
          <c:showVal val="0"/>
          <c:showCatName val="0"/>
          <c:showSerName val="0"/>
          <c:showPercent val="0"/>
          <c:showBubbleSize val="0"/>
        </c:dLbls>
        <c:marker val="1"/>
        <c:smooth val="0"/>
        <c:axId val="190971264"/>
        <c:axId val="191010304"/>
      </c:lineChart>
      <c:catAx>
        <c:axId val="190971264"/>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91010304"/>
        <c:crossesAt val="60"/>
        <c:auto val="0"/>
        <c:lblAlgn val="ctr"/>
        <c:lblOffset val="100"/>
        <c:tickLblSkip val="2"/>
        <c:tickMarkSkip val="1"/>
        <c:noMultiLvlLbl val="0"/>
      </c:catAx>
      <c:valAx>
        <c:axId val="191010304"/>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587322853569043E-2"/>
              <c:y val="2.5854994489549588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0971264"/>
        <c:crosses val="autoZero"/>
        <c:crossBetween val="between"/>
        <c:majorUnit val="10"/>
        <c:minorUnit val="5"/>
      </c:valAx>
      <c:catAx>
        <c:axId val="191012224"/>
        <c:scaling>
          <c:orientation val="minMax"/>
        </c:scaling>
        <c:delete val="1"/>
        <c:axPos val="b"/>
        <c:majorTickMark val="out"/>
        <c:minorTickMark val="none"/>
        <c:tickLblPos val="nextTo"/>
        <c:crossAx val="191038592"/>
        <c:crosses val="autoZero"/>
        <c:auto val="0"/>
        <c:lblAlgn val="ctr"/>
        <c:lblOffset val="100"/>
        <c:noMultiLvlLbl val="0"/>
      </c:catAx>
      <c:valAx>
        <c:axId val="191038592"/>
        <c:scaling>
          <c:orientation val="minMax"/>
          <c:max val="5"/>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1012224"/>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標楷體"/>
                <a:ea typeface="標楷體"/>
                <a:cs typeface="標楷體"/>
              </a:defRPr>
            </a:pPr>
            <a:r>
              <a:rPr lang="zh-TW" altLang="en-US" sz="1400" b="1" i="0" u="none" strike="noStrike" baseline="0">
                <a:solidFill>
                  <a:srgbClr val="000000"/>
                </a:solidFill>
                <a:latin typeface="標楷體"/>
                <a:ea typeface="標楷體"/>
              </a:rPr>
              <a:t>圖</a:t>
            </a:r>
            <a:r>
              <a:rPr lang="zh-TW" altLang="en-US" sz="1400" b="1" i="0" u="none" strike="noStrike" baseline="0">
                <a:solidFill>
                  <a:srgbClr val="000000"/>
                </a:solidFill>
                <a:latin typeface="Times New Roman"/>
                <a:ea typeface="標楷體"/>
                <a:cs typeface="Times New Roman"/>
              </a:rPr>
              <a:t>2-2-1 </a:t>
            </a:r>
            <a:r>
              <a:rPr lang="zh-TW" altLang="en-US" sz="1400" b="1" i="0" u="none" strike="noStrike" baseline="0">
                <a:solidFill>
                  <a:srgbClr val="000000"/>
                </a:solidFill>
                <a:latin typeface="標楷體"/>
                <a:ea typeface="標楷體"/>
                <a:cs typeface="Times New Roman"/>
              </a:rPr>
              <a:t>工業生產</a:t>
            </a:r>
            <a:endParaRPr lang="zh-TW" altLang="en-US"/>
          </a:p>
        </c:rich>
      </c:tx>
      <c:layout>
        <c:manualLayout>
          <c:xMode val="edge"/>
          <c:yMode val="edge"/>
          <c:x val="0.38647340643470568"/>
          <c:y val="1.2820564811372828E-2"/>
        </c:manualLayout>
      </c:layout>
      <c:overlay val="0"/>
      <c:spPr>
        <a:noFill/>
        <a:ln w="25401">
          <a:noFill/>
        </a:ln>
      </c:spPr>
    </c:title>
    <c:autoTitleDeleted val="0"/>
    <c:plotArea>
      <c:layout>
        <c:manualLayout>
          <c:layoutTarget val="inner"/>
          <c:xMode val="edge"/>
          <c:yMode val="edge"/>
          <c:x val="0.1046698850143732"/>
          <c:y val="0.17933201477777364"/>
          <c:w val="0.76972624798711753"/>
          <c:h val="0.67094017094017089"/>
        </c:manualLayout>
      </c:layout>
      <c:barChart>
        <c:barDir val="col"/>
        <c:grouping val="clustered"/>
        <c:varyColors val="0"/>
        <c:ser>
          <c:idx val="1"/>
          <c:order val="0"/>
          <c:spPr>
            <a:solidFill>
              <a:srgbClr val="99CCFF"/>
            </a:solidFill>
            <a:ln w="12701">
              <a:solidFill>
                <a:srgbClr val="000000"/>
              </a:solidFill>
              <a:prstDash val="solid"/>
            </a:ln>
          </c:spPr>
          <c:invertIfNegative val="0"/>
          <c:cat>
            <c:strRef>
              <c:f>Sheet1!$A$57:$A$126</c:f>
              <c:strCache>
                <c:ptCount val="70"/>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pt idx="69">
                  <c:v>104/10</c:v>
                </c:pt>
              </c:strCache>
            </c:strRef>
          </c:cat>
          <c:val>
            <c:numRef>
              <c:f>Sheet1!$B$57:$B$126</c:f>
              <c:numCache>
                <c:formatCode>@</c:formatCode>
                <c:ptCount val="70"/>
                <c:pt idx="0">
                  <c:v>88.22</c:v>
                </c:pt>
                <c:pt idx="1">
                  <c:v>76.16</c:v>
                </c:pt>
                <c:pt idx="2">
                  <c:v>94.97</c:v>
                </c:pt>
                <c:pt idx="3">
                  <c:v>95.05</c:v>
                </c:pt>
                <c:pt idx="4">
                  <c:v>96.88</c:v>
                </c:pt>
                <c:pt idx="5">
                  <c:v>97.42</c:v>
                </c:pt>
                <c:pt idx="6">
                  <c:v>100.57</c:v>
                </c:pt>
                <c:pt idx="7">
                  <c:v>99.45</c:v>
                </c:pt>
                <c:pt idx="8">
                  <c:v>96.17</c:v>
                </c:pt>
                <c:pt idx="9">
                  <c:v>98.15</c:v>
                </c:pt>
                <c:pt idx="10">
                  <c:v>100.15</c:v>
                </c:pt>
                <c:pt idx="11">
                  <c:v>105.83</c:v>
                </c:pt>
                <c:pt idx="12">
                  <c:v>103.68</c:v>
                </c:pt>
                <c:pt idx="13">
                  <c:v>85.43</c:v>
                </c:pt>
                <c:pt idx="14">
                  <c:v>107.42</c:v>
                </c:pt>
                <c:pt idx="15">
                  <c:v>102.95</c:v>
                </c:pt>
                <c:pt idx="16">
                  <c:v>104.78</c:v>
                </c:pt>
                <c:pt idx="17">
                  <c:v>102.28</c:v>
                </c:pt>
                <c:pt idx="18">
                  <c:v>103.72</c:v>
                </c:pt>
                <c:pt idx="19">
                  <c:v>102.84</c:v>
                </c:pt>
                <c:pt idx="20">
                  <c:v>96.76</c:v>
                </c:pt>
                <c:pt idx="21">
                  <c:v>98.56</c:v>
                </c:pt>
                <c:pt idx="22">
                  <c:v>95.12</c:v>
                </c:pt>
                <c:pt idx="23">
                  <c:v>96.46</c:v>
                </c:pt>
                <c:pt idx="24">
                  <c:v>86.29</c:v>
                </c:pt>
                <c:pt idx="25">
                  <c:v>92.63</c:v>
                </c:pt>
                <c:pt idx="26">
                  <c:v>104.19</c:v>
                </c:pt>
                <c:pt idx="27">
                  <c:v>100.49</c:v>
                </c:pt>
                <c:pt idx="28">
                  <c:v>104.6</c:v>
                </c:pt>
                <c:pt idx="29">
                  <c:v>99.88</c:v>
                </c:pt>
                <c:pt idx="30">
                  <c:v>103.68</c:v>
                </c:pt>
                <c:pt idx="31">
                  <c:v>104.4</c:v>
                </c:pt>
                <c:pt idx="32">
                  <c:v>99.12</c:v>
                </c:pt>
                <c:pt idx="33">
                  <c:v>102.45</c:v>
                </c:pt>
                <c:pt idx="34">
                  <c:v>100.79</c:v>
                </c:pt>
                <c:pt idx="35">
                  <c:v>98.49</c:v>
                </c:pt>
                <c:pt idx="36">
                  <c:v>102.74</c:v>
                </c:pt>
                <c:pt idx="37">
                  <c:v>82.23</c:v>
                </c:pt>
                <c:pt idx="38">
                  <c:v>100.84</c:v>
                </c:pt>
                <c:pt idx="39" formatCode="0.00">
                  <c:v>99.56</c:v>
                </c:pt>
                <c:pt idx="40" formatCode="General">
                  <c:v>104.15</c:v>
                </c:pt>
                <c:pt idx="41" formatCode="General">
                  <c:v>99.36</c:v>
                </c:pt>
                <c:pt idx="42" formatCode="General">
                  <c:v>105.83</c:v>
                </c:pt>
                <c:pt idx="43" formatCode="General">
                  <c:v>103.39</c:v>
                </c:pt>
                <c:pt idx="44" formatCode="General">
                  <c:v>98.91</c:v>
                </c:pt>
                <c:pt idx="45" formatCode="General">
                  <c:v>103.29</c:v>
                </c:pt>
                <c:pt idx="46" formatCode="General">
                  <c:v>100.57</c:v>
                </c:pt>
                <c:pt idx="47" formatCode="General">
                  <c:v>103.96</c:v>
                </c:pt>
                <c:pt idx="48" formatCode="General">
                  <c:v>101.25</c:v>
                </c:pt>
                <c:pt idx="49" formatCode="General">
                  <c:v>88.28</c:v>
                </c:pt>
                <c:pt idx="50" formatCode="General">
                  <c:v>104.76</c:v>
                </c:pt>
                <c:pt idx="51" formatCode="General">
                  <c:v>105.25</c:v>
                </c:pt>
                <c:pt idx="52" formatCode="General">
                  <c:v>110.21</c:v>
                </c:pt>
                <c:pt idx="53" formatCode="General">
                  <c:v>107.88</c:v>
                </c:pt>
                <c:pt idx="54" formatCode="General">
                  <c:v>112.53</c:v>
                </c:pt>
                <c:pt idx="55" formatCode="General">
                  <c:v>110.5</c:v>
                </c:pt>
                <c:pt idx="56" formatCode="General">
                  <c:v>108.74</c:v>
                </c:pt>
                <c:pt idx="57" formatCode="General">
                  <c:v>112.79</c:v>
                </c:pt>
                <c:pt idx="58" formatCode="General">
                  <c:v>107.4</c:v>
                </c:pt>
                <c:pt idx="59" formatCode="General">
                  <c:v>112.03</c:v>
                </c:pt>
                <c:pt idx="60" formatCode="General">
                  <c:v>108.92</c:v>
                </c:pt>
                <c:pt idx="61" formatCode="General">
                  <c:v>90.68</c:v>
                </c:pt>
                <c:pt idx="62" formatCode="General">
                  <c:v>111.73</c:v>
                </c:pt>
                <c:pt idx="63" formatCode="General">
                  <c:v>106.65</c:v>
                </c:pt>
                <c:pt idx="64" formatCode="General">
                  <c:v>106.4</c:v>
                </c:pt>
                <c:pt idx="65" formatCode="General">
                  <c:v>106.62</c:v>
                </c:pt>
                <c:pt idx="66" formatCode="General">
                  <c:v>109.54</c:v>
                </c:pt>
                <c:pt idx="67" formatCode="General">
                  <c:v>104.47</c:v>
                </c:pt>
                <c:pt idx="68" formatCode="General">
                  <c:v>102.96</c:v>
                </c:pt>
                <c:pt idx="69" formatCode="General">
                  <c:v>105.85</c:v>
                </c:pt>
              </c:numCache>
            </c:numRef>
          </c:val>
        </c:ser>
        <c:dLbls>
          <c:showLegendKey val="0"/>
          <c:showVal val="0"/>
          <c:showCatName val="0"/>
          <c:showSerName val="0"/>
          <c:showPercent val="0"/>
          <c:showBubbleSize val="0"/>
        </c:dLbls>
        <c:gapWidth val="150"/>
        <c:axId val="193473152"/>
        <c:axId val="193479808"/>
      </c:barChart>
      <c:lineChart>
        <c:grouping val="standard"/>
        <c:varyColors val="0"/>
        <c:ser>
          <c:idx val="0"/>
          <c:order val="1"/>
          <c:spPr>
            <a:ln w="12701">
              <a:solidFill>
                <a:srgbClr val="000080"/>
              </a:solidFill>
              <a:prstDash val="solid"/>
            </a:ln>
          </c:spPr>
          <c:marker>
            <c:symbol val="diamond"/>
            <c:size val="5"/>
            <c:spPr>
              <a:solidFill>
                <a:srgbClr val="000080"/>
              </a:solidFill>
              <a:ln>
                <a:solidFill>
                  <a:srgbClr val="000080"/>
                </a:solidFill>
                <a:prstDash val="solid"/>
              </a:ln>
            </c:spPr>
          </c:marker>
          <c:cat>
            <c:strRef>
              <c:f>Sheet1!$A$50:$A$126</c:f>
              <c:strCache>
                <c:ptCount val="77"/>
                <c:pt idx="0">
                  <c:v>98/6</c:v>
                </c:pt>
                <c:pt idx="1">
                  <c:v>98/7</c:v>
                </c:pt>
                <c:pt idx="2">
                  <c:v>98/8</c:v>
                </c:pt>
                <c:pt idx="3">
                  <c:v>98/9</c:v>
                </c:pt>
                <c:pt idx="4">
                  <c:v>98/10</c:v>
                </c:pt>
                <c:pt idx="5">
                  <c:v>98/11</c:v>
                </c:pt>
                <c:pt idx="6">
                  <c:v>98/12</c:v>
                </c:pt>
                <c:pt idx="7">
                  <c:v>99/1</c:v>
                </c:pt>
                <c:pt idx="8">
                  <c:v>99/2</c:v>
                </c:pt>
                <c:pt idx="9">
                  <c:v>99/3</c:v>
                </c:pt>
                <c:pt idx="10">
                  <c:v>99/4</c:v>
                </c:pt>
                <c:pt idx="11">
                  <c:v>99/5</c:v>
                </c:pt>
                <c:pt idx="12">
                  <c:v>99/6</c:v>
                </c:pt>
                <c:pt idx="13">
                  <c:v>99/7</c:v>
                </c:pt>
                <c:pt idx="14">
                  <c:v>99/8</c:v>
                </c:pt>
                <c:pt idx="15">
                  <c:v>99/9</c:v>
                </c:pt>
                <c:pt idx="16">
                  <c:v>99/10</c:v>
                </c:pt>
                <c:pt idx="17">
                  <c:v>99/11</c:v>
                </c:pt>
                <c:pt idx="18">
                  <c:v>99/12</c:v>
                </c:pt>
                <c:pt idx="19">
                  <c:v>100/1</c:v>
                </c:pt>
                <c:pt idx="20">
                  <c:v>100/2</c:v>
                </c:pt>
                <c:pt idx="21">
                  <c:v>100/3</c:v>
                </c:pt>
                <c:pt idx="22">
                  <c:v>100/4</c:v>
                </c:pt>
                <c:pt idx="23">
                  <c:v>100/5</c:v>
                </c:pt>
                <c:pt idx="24">
                  <c:v>100/6</c:v>
                </c:pt>
                <c:pt idx="25">
                  <c:v>100/7</c:v>
                </c:pt>
                <c:pt idx="26">
                  <c:v>100/8</c:v>
                </c:pt>
                <c:pt idx="27">
                  <c:v>100/9</c:v>
                </c:pt>
                <c:pt idx="28">
                  <c:v>100/10</c:v>
                </c:pt>
                <c:pt idx="29">
                  <c:v>100/11</c:v>
                </c:pt>
                <c:pt idx="30">
                  <c:v>100/12</c:v>
                </c:pt>
                <c:pt idx="31">
                  <c:v>101/1</c:v>
                </c:pt>
                <c:pt idx="32">
                  <c:v>101/2</c:v>
                </c:pt>
                <c:pt idx="33">
                  <c:v>101/3</c:v>
                </c:pt>
                <c:pt idx="34">
                  <c:v>101/4</c:v>
                </c:pt>
                <c:pt idx="35">
                  <c:v>101/5</c:v>
                </c:pt>
                <c:pt idx="36">
                  <c:v>101/6</c:v>
                </c:pt>
                <c:pt idx="37">
                  <c:v>101/7</c:v>
                </c:pt>
                <c:pt idx="38">
                  <c:v>101/8</c:v>
                </c:pt>
                <c:pt idx="39">
                  <c:v>101/9</c:v>
                </c:pt>
                <c:pt idx="40">
                  <c:v>101/10</c:v>
                </c:pt>
                <c:pt idx="41">
                  <c:v>101/11</c:v>
                </c:pt>
                <c:pt idx="42">
                  <c:v>101/12</c:v>
                </c:pt>
                <c:pt idx="43">
                  <c:v>102/1</c:v>
                </c:pt>
                <c:pt idx="44">
                  <c:v>102/2</c:v>
                </c:pt>
                <c:pt idx="45">
                  <c:v>102/3</c:v>
                </c:pt>
                <c:pt idx="46">
                  <c:v>102/4</c:v>
                </c:pt>
                <c:pt idx="47">
                  <c:v>102/5</c:v>
                </c:pt>
                <c:pt idx="48">
                  <c:v>102/6</c:v>
                </c:pt>
                <c:pt idx="49">
                  <c:v>102/7</c:v>
                </c:pt>
                <c:pt idx="50">
                  <c:v>102/8</c:v>
                </c:pt>
                <c:pt idx="51">
                  <c:v>102/9</c:v>
                </c:pt>
                <c:pt idx="52">
                  <c:v>102/10</c:v>
                </c:pt>
                <c:pt idx="53">
                  <c:v>102/11</c:v>
                </c:pt>
                <c:pt idx="54">
                  <c:v>102/12</c:v>
                </c:pt>
                <c:pt idx="55">
                  <c:v>103/1</c:v>
                </c:pt>
                <c:pt idx="56">
                  <c:v>103/2</c:v>
                </c:pt>
                <c:pt idx="57">
                  <c:v>103/3</c:v>
                </c:pt>
                <c:pt idx="58">
                  <c:v>103/4</c:v>
                </c:pt>
                <c:pt idx="59">
                  <c:v>103/5</c:v>
                </c:pt>
                <c:pt idx="60">
                  <c:v>103/6</c:v>
                </c:pt>
                <c:pt idx="61">
                  <c:v>103/7</c:v>
                </c:pt>
                <c:pt idx="62">
                  <c:v>103/8</c:v>
                </c:pt>
                <c:pt idx="63">
                  <c:v>103/9</c:v>
                </c:pt>
                <c:pt idx="64">
                  <c:v>103/10</c:v>
                </c:pt>
                <c:pt idx="65">
                  <c:v>103/11</c:v>
                </c:pt>
                <c:pt idx="66">
                  <c:v>103/12</c:v>
                </c:pt>
                <c:pt idx="67">
                  <c:v>104/1</c:v>
                </c:pt>
                <c:pt idx="68">
                  <c:v>104/2</c:v>
                </c:pt>
                <c:pt idx="69">
                  <c:v>104/3</c:v>
                </c:pt>
                <c:pt idx="70">
                  <c:v>104/4</c:v>
                </c:pt>
                <c:pt idx="71">
                  <c:v>104/5</c:v>
                </c:pt>
                <c:pt idx="72">
                  <c:v>104/6</c:v>
                </c:pt>
                <c:pt idx="73">
                  <c:v>104/7</c:v>
                </c:pt>
                <c:pt idx="74">
                  <c:v>104/8</c:v>
                </c:pt>
                <c:pt idx="75">
                  <c:v>104/9</c:v>
                </c:pt>
                <c:pt idx="76">
                  <c:v>104/10</c:v>
                </c:pt>
              </c:strCache>
            </c:strRef>
          </c:cat>
          <c:val>
            <c:numRef>
              <c:f>Sheet1!$C$57:$C$126</c:f>
              <c:numCache>
                <c:formatCode>0.00_ </c:formatCode>
                <c:ptCount val="70"/>
                <c:pt idx="0">
                  <c:v>62.737502305847599</c:v>
                </c:pt>
                <c:pt idx="1">
                  <c:v>30.299401197604698</c:v>
                </c:pt>
                <c:pt idx="2">
                  <c:v>36.001718459114898</c:v>
                </c:pt>
                <c:pt idx="3">
                  <c:v>28.8638828633405</c:v>
                </c:pt>
                <c:pt idx="4">
                  <c:v>28.4710250629889</c:v>
                </c:pt>
                <c:pt idx="5">
                  <c:v>21.093847110006202</c:v>
                </c:pt>
                <c:pt idx="6">
                  <c:v>19.7261904761904</c:v>
                </c:pt>
                <c:pt idx="7">
                  <c:v>22.4</c:v>
                </c:pt>
                <c:pt idx="8">
                  <c:v>11.9687972988706</c:v>
                </c:pt>
                <c:pt idx="9">
                  <c:v>13.638995021419399</c:v>
                </c:pt>
                <c:pt idx="10">
                  <c:v>18.380614657210401</c:v>
                </c:pt>
                <c:pt idx="11">
                  <c:v>16.130802150773601</c:v>
                </c:pt>
                <c:pt idx="12">
                  <c:v>17.524370890954401</c:v>
                </c:pt>
                <c:pt idx="13">
                  <c:v>12.171743697478901</c:v>
                </c:pt>
                <c:pt idx="14">
                  <c:v>13.109402969358699</c:v>
                </c:pt>
                <c:pt idx="15">
                  <c:v>8.3114150447132999</c:v>
                </c:pt>
                <c:pt idx="16">
                  <c:v>8.1544178364987605</c:v>
                </c:pt>
                <c:pt idx="17">
                  <c:v>4.9887086840484498</c:v>
                </c:pt>
                <c:pt idx="18">
                  <c:v>3.1321467634483402</c:v>
                </c:pt>
                <c:pt idx="19">
                  <c:v>3.4087481146304599</c:v>
                </c:pt>
                <c:pt idx="20">
                  <c:v>0.61349693251533699</c:v>
                </c:pt>
                <c:pt idx="21">
                  <c:v>0.41772796739684098</c:v>
                </c:pt>
                <c:pt idx="22">
                  <c:v>-5.0224663005491701</c:v>
                </c:pt>
                <c:pt idx="23">
                  <c:v>-8.8538221676273192</c:v>
                </c:pt>
                <c:pt idx="24">
                  <c:v>-16.772762345678998</c:v>
                </c:pt>
                <c:pt idx="25">
                  <c:v>8.4279527098209002</c:v>
                </c:pt>
                <c:pt idx="26">
                  <c:v>-3.00688884751442</c:v>
                </c:pt>
                <c:pt idx="27">
                  <c:v>-2.3895094706168001</c:v>
                </c:pt>
                <c:pt idx="28">
                  <c:v>-0.17178850925749101</c:v>
                </c:pt>
                <c:pt idx="29">
                  <c:v>-2.3464998044583401</c:v>
                </c:pt>
                <c:pt idx="30">
                  <c:v>-3.8565368299267197E-2</c:v>
                </c:pt>
                <c:pt idx="31">
                  <c:v>1.51691948658109</c:v>
                </c:pt>
                <c:pt idx="32">
                  <c:v>2.4390243902439002</c:v>
                </c:pt>
                <c:pt idx="33">
                  <c:v>3.9468344155844099</c:v>
                </c:pt>
                <c:pt idx="34">
                  <c:v>5.9608915054667699</c:v>
                </c:pt>
                <c:pt idx="35">
                  <c:v>2.1044992743105899</c:v>
                </c:pt>
                <c:pt idx="36">
                  <c:v>19.063622667748199</c:v>
                </c:pt>
                <c:pt idx="37">
                  <c:v>-11.227464104501699</c:v>
                </c:pt>
                <c:pt idx="38">
                  <c:v>-3.21527977732987</c:v>
                </c:pt>
                <c:pt idx="39">
                  <c:v>-0.92546522041994195</c:v>
                </c:pt>
                <c:pt idx="40">
                  <c:v>-0.43021032504780099</c:v>
                </c:pt>
                <c:pt idx="41">
                  <c:v>-0.52062474969963901</c:v>
                </c:pt>
                <c:pt idx="42">
                  <c:v>2.0736882716049299</c:v>
                </c:pt>
                <c:pt idx="43">
                  <c:v>-0.96743295019157005</c:v>
                </c:pt>
                <c:pt idx="44">
                  <c:v>-0.21186440677966101</c:v>
                </c:pt>
                <c:pt idx="45">
                  <c:v>0.81991215226939895</c:v>
                </c:pt>
                <c:pt idx="46">
                  <c:v>-0.21827562258160499</c:v>
                </c:pt>
                <c:pt idx="47">
                  <c:v>5.5538633363793197</c:v>
                </c:pt>
                <c:pt idx="48">
                  <c:v>-1.4502627992992001</c:v>
                </c:pt>
                <c:pt idx="49">
                  <c:v>7.3574121366897698</c:v>
                </c:pt>
                <c:pt idx="50">
                  <c:v>3.8873462911543002</c:v>
                </c:pt>
                <c:pt idx="51">
                  <c:v>5.7151466452390496</c:v>
                </c:pt>
                <c:pt idx="52">
                  <c:v>5.8185309649543902</c:v>
                </c:pt>
                <c:pt idx="53">
                  <c:v>8.57487922705314</c:v>
                </c:pt>
                <c:pt idx="54">
                  <c:v>6.3309080600963803</c:v>
                </c:pt>
                <c:pt idx="55">
                  <c:v>6.8768739723377497</c:v>
                </c:pt>
                <c:pt idx="56">
                  <c:v>9.9383277727226709</c:v>
                </c:pt>
                <c:pt idx="57">
                  <c:v>9.1974053635395396</c:v>
                </c:pt>
                <c:pt idx="58">
                  <c:v>6.7912896490006904</c:v>
                </c:pt>
                <c:pt idx="59">
                  <c:v>7.7626010003847599</c:v>
                </c:pt>
                <c:pt idx="60" formatCode="General">
                  <c:v>7.58</c:v>
                </c:pt>
                <c:pt idx="61" formatCode="General">
                  <c:v>2.72</c:v>
                </c:pt>
                <c:pt idx="62" formatCode="General">
                  <c:v>6.65</c:v>
                </c:pt>
                <c:pt idx="63" formatCode="General">
                  <c:v>1.33</c:v>
                </c:pt>
                <c:pt idx="64" formatCode="General">
                  <c:v>-3.46</c:v>
                </c:pt>
                <c:pt idx="65" formatCode="General">
                  <c:v>-1.17</c:v>
                </c:pt>
                <c:pt idx="66" formatCode="General">
                  <c:v>-2.66</c:v>
                </c:pt>
                <c:pt idx="67" formatCode="General">
                  <c:v>-5.46</c:v>
                </c:pt>
                <c:pt idx="68" formatCode="General">
                  <c:v>-5.32</c:v>
                </c:pt>
                <c:pt idx="69" formatCode="General">
                  <c:v>-6.15</c:v>
                </c:pt>
              </c:numCache>
            </c:numRef>
          </c:val>
          <c:smooth val="0"/>
        </c:ser>
        <c:dLbls>
          <c:showLegendKey val="0"/>
          <c:showVal val="0"/>
          <c:showCatName val="0"/>
          <c:showSerName val="0"/>
          <c:showPercent val="0"/>
          <c:showBubbleSize val="0"/>
        </c:dLbls>
        <c:marker val="1"/>
        <c:smooth val="0"/>
        <c:axId val="193481728"/>
        <c:axId val="193487616"/>
      </c:lineChart>
      <c:catAx>
        <c:axId val="193473152"/>
        <c:scaling>
          <c:orientation val="minMax"/>
        </c:scaling>
        <c:delete val="0"/>
        <c:axPos val="b"/>
        <c:title>
          <c:tx>
            <c:rich>
              <a:bodyPr/>
              <a:lstStyle/>
              <a:p>
                <a:pP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年(月)別</a:t>
                </a:r>
                <a:endParaRPr lang="zh-TW" altLang="en-US"/>
              </a:p>
            </c:rich>
          </c:tx>
          <c:layout>
            <c:manualLayout>
              <c:xMode val="edge"/>
              <c:yMode val="edge"/>
              <c:x val="0.8582930302182088"/>
              <c:y val="0.88461536728509804"/>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Arial"/>
                <a:ea typeface="Arial"/>
                <a:cs typeface="Arial"/>
              </a:defRPr>
            </a:pPr>
            <a:endParaRPr lang="zh-TW"/>
          </a:p>
        </c:txPr>
        <c:crossAx val="193479808"/>
        <c:crosses val="autoZero"/>
        <c:auto val="0"/>
        <c:lblAlgn val="ctr"/>
        <c:lblOffset val="100"/>
        <c:tickLblSkip val="3"/>
        <c:tickMarkSkip val="1"/>
        <c:noMultiLvlLbl val="0"/>
      </c:catAx>
      <c:valAx>
        <c:axId val="193479808"/>
        <c:scaling>
          <c:orientation val="minMax"/>
          <c:min val="5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a:t>指數</a:t>
                </a:r>
              </a:p>
            </c:rich>
          </c:tx>
          <c:layout>
            <c:manualLayout>
              <c:xMode val="edge"/>
              <c:yMode val="edge"/>
              <c:x val="7.0853484890895602E-2"/>
              <c:y val="2.5641129622745656E-2"/>
            </c:manualLayout>
          </c:layout>
          <c:overlay val="0"/>
          <c:spPr>
            <a:noFill/>
            <a:ln w="25401">
              <a:noFill/>
            </a:ln>
          </c:spPr>
        </c:title>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3473152"/>
        <c:crosses val="autoZero"/>
        <c:crossBetween val="between"/>
        <c:majorUnit val="10"/>
      </c:valAx>
      <c:catAx>
        <c:axId val="193481728"/>
        <c:scaling>
          <c:orientation val="minMax"/>
        </c:scaling>
        <c:delete val="1"/>
        <c:axPos val="b"/>
        <c:majorTickMark val="out"/>
        <c:minorTickMark val="none"/>
        <c:tickLblPos val="nextTo"/>
        <c:crossAx val="193487616"/>
        <c:crosses val="autoZero"/>
        <c:auto val="0"/>
        <c:lblAlgn val="ctr"/>
        <c:lblOffset val="100"/>
        <c:noMultiLvlLbl val="0"/>
      </c:catAx>
      <c:valAx>
        <c:axId val="193487616"/>
        <c:scaling>
          <c:orientation val="minMax"/>
        </c:scaling>
        <c:delete val="0"/>
        <c:axPos val="r"/>
        <c:title>
          <c:tx>
            <c:rich>
              <a:bodyPr rot="0" vert="horz"/>
              <a:lstStyle/>
              <a:p>
                <a:pPr algn="ct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年增率(</a:t>
                </a:r>
                <a:r>
                  <a:rPr lang="en-US" altLang="en-US" sz="1000" b="0" i="0" u="none" strike="noStrike" kern="1200" baseline="0">
                    <a:solidFill>
                      <a:srgbClr val="000000"/>
                    </a:solidFill>
                    <a:latin typeface="標楷體"/>
                    <a:ea typeface="標楷體"/>
                    <a:cs typeface="Arial"/>
                  </a:rPr>
                  <a:t>%</a:t>
                </a:r>
                <a:r>
                  <a:rPr lang="zh-TW" altLang="en-US" sz="1000" b="0" i="0" u="none" strike="noStrike" baseline="0">
                    <a:solidFill>
                      <a:srgbClr val="000000"/>
                    </a:solidFill>
                    <a:latin typeface="標楷體"/>
                    <a:ea typeface="標楷體"/>
                  </a:rPr>
                  <a:t>)</a:t>
                </a:r>
                <a:endParaRPr lang="zh-TW" altLang="en-US"/>
              </a:p>
            </c:rich>
          </c:tx>
          <c:layout>
            <c:manualLayout>
              <c:xMode val="edge"/>
              <c:yMode val="edge"/>
              <c:x val="0.8132044931786927"/>
              <c:y val="2.9914501030718802E-2"/>
            </c:manualLayout>
          </c:layout>
          <c:overlay val="0"/>
          <c:spPr>
            <a:noFill/>
            <a:ln w="25401">
              <a:noFill/>
            </a:ln>
          </c:spPr>
        </c:title>
        <c:numFmt formatCode="0.00_ "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3481728"/>
        <c:crosses val="max"/>
        <c:crossBetween val="between"/>
      </c:valAx>
    </c:plotArea>
    <c:plotVisOnly val="1"/>
    <c:dispBlanksAs val="gap"/>
    <c:showDLblsOverMax val="0"/>
  </c:chart>
  <c:spPr>
    <a:noFill/>
    <a:ln>
      <a:noFill/>
    </a:ln>
  </c:spPr>
  <c:txPr>
    <a:bodyPr/>
    <a:lstStyle/>
    <a:p>
      <a:pPr>
        <a:defRPr sz="10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工作表1!$B$2</c:f>
              <c:strCache>
                <c:ptCount val="1"/>
                <c:pt idx="0">
                  <c:v>WPI年增率(%)</c:v>
                </c:pt>
              </c:strCache>
            </c:strRef>
          </c:tx>
          <c:marker>
            <c:symbol val="circle"/>
            <c:size val="5"/>
          </c:marker>
          <c:dPt>
            <c:idx val="53"/>
            <c:marker>
              <c:symbol val="circle"/>
              <c:size val="4"/>
            </c:marker>
            <c:bubble3D val="0"/>
          </c:dPt>
          <c:cat>
            <c:strRef>
              <c:f>工作表1!$A$39:$A$108</c:f>
              <c:strCache>
                <c:ptCount val="70"/>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pt idx="69">
                  <c:v>10</c:v>
                </c:pt>
              </c:strCache>
            </c:strRef>
          </c:cat>
          <c:val>
            <c:numRef>
              <c:f>工作表1!$B$39:$B$108</c:f>
              <c:numCache>
                <c:formatCode>General</c:formatCode>
                <c:ptCount val="70"/>
                <c:pt idx="0">
                  <c:v>6.8</c:v>
                </c:pt>
                <c:pt idx="1">
                  <c:v>6.08</c:v>
                </c:pt>
                <c:pt idx="2">
                  <c:v>6.83</c:v>
                </c:pt>
                <c:pt idx="3">
                  <c:v>9.09</c:v>
                </c:pt>
                <c:pt idx="4">
                  <c:v>9.43</c:v>
                </c:pt>
                <c:pt idx="5">
                  <c:v>7.01</c:v>
                </c:pt>
                <c:pt idx="6">
                  <c:v>5.31</c:v>
                </c:pt>
                <c:pt idx="7">
                  <c:v>3.33</c:v>
                </c:pt>
                <c:pt idx="8">
                  <c:v>3.79</c:v>
                </c:pt>
                <c:pt idx="9">
                  <c:v>3.67</c:v>
                </c:pt>
                <c:pt idx="10">
                  <c:v>2.39</c:v>
                </c:pt>
                <c:pt idx="11">
                  <c:v>2.2200000000000002</c:v>
                </c:pt>
                <c:pt idx="12">
                  <c:v>1.64</c:v>
                </c:pt>
                <c:pt idx="13">
                  <c:v>3.46</c:v>
                </c:pt>
                <c:pt idx="14">
                  <c:v>5.51</c:v>
                </c:pt>
                <c:pt idx="15">
                  <c:v>4.53</c:v>
                </c:pt>
                <c:pt idx="16">
                  <c:v>3.42</c:v>
                </c:pt>
                <c:pt idx="17">
                  <c:v>3.84</c:v>
                </c:pt>
                <c:pt idx="18">
                  <c:v>4.04</c:v>
                </c:pt>
                <c:pt idx="19">
                  <c:v>4.08</c:v>
                </c:pt>
                <c:pt idx="20">
                  <c:v>5.08</c:v>
                </c:pt>
                <c:pt idx="21">
                  <c:v>5.75</c:v>
                </c:pt>
                <c:pt idx="22">
                  <c:v>4.91</c:v>
                </c:pt>
                <c:pt idx="23">
                  <c:v>4.28</c:v>
                </c:pt>
                <c:pt idx="24">
                  <c:v>4.37</c:v>
                </c:pt>
                <c:pt idx="25">
                  <c:v>1.84</c:v>
                </c:pt>
                <c:pt idx="26">
                  <c:v>-0.22</c:v>
                </c:pt>
                <c:pt idx="27">
                  <c:v>-0.56000000000000005</c:v>
                </c:pt>
                <c:pt idx="28">
                  <c:v>-0.37</c:v>
                </c:pt>
                <c:pt idx="29">
                  <c:v>-1.87</c:v>
                </c:pt>
                <c:pt idx="30">
                  <c:v>-1.71</c:v>
                </c:pt>
                <c:pt idx="31">
                  <c:v>-0.91</c:v>
                </c:pt>
                <c:pt idx="32">
                  <c:v>-2.35</c:v>
                </c:pt>
                <c:pt idx="33">
                  <c:v>-3.68</c:v>
                </c:pt>
                <c:pt idx="34">
                  <c:v>-3.87</c:v>
                </c:pt>
                <c:pt idx="35">
                  <c:v>-3.96</c:v>
                </c:pt>
                <c:pt idx="36">
                  <c:v>-3.83</c:v>
                </c:pt>
                <c:pt idx="37">
                  <c:v>-2.2799999999999998</c:v>
                </c:pt>
                <c:pt idx="38">
                  <c:v>-3.08</c:v>
                </c:pt>
                <c:pt idx="39">
                  <c:v>-3.73</c:v>
                </c:pt>
                <c:pt idx="40">
                  <c:v>-3.54</c:v>
                </c:pt>
                <c:pt idx="41">
                  <c:v>-2.1</c:v>
                </c:pt>
                <c:pt idx="42">
                  <c:v>-2.21</c:v>
                </c:pt>
                <c:pt idx="43">
                  <c:v>-2.82</c:v>
                </c:pt>
                <c:pt idx="44">
                  <c:v>-2.56</c:v>
                </c:pt>
                <c:pt idx="45">
                  <c:v>-1.84</c:v>
                </c:pt>
                <c:pt idx="46">
                  <c:v>-0.93</c:v>
                </c:pt>
                <c:pt idx="47">
                  <c:v>-0.01</c:v>
                </c:pt>
                <c:pt idx="48">
                  <c:v>0.59</c:v>
                </c:pt>
                <c:pt idx="49">
                  <c:v>-0.36</c:v>
                </c:pt>
                <c:pt idx="50">
                  <c:v>-0.02</c:v>
                </c:pt>
                <c:pt idx="51">
                  <c:v>7.0000000000000007E-2</c:v>
                </c:pt>
                <c:pt idx="52">
                  <c:v>1.1499999999999999</c:v>
                </c:pt>
                <c:pt idx="53">
                  <c:v>0.8</c:v>
                </c:pt>
                <c:pt idx="54">
                  <c:v>0.85</c:v>
                </c:pt>
                <c:pt idx="55">
                  <c:v>0.03</c:v>
                </c:pt>
                <c:pt idx="56">
                  <c:v>-0.85</c:v>
                </c:pt>
                <c:pt idx="57">
                  <c:v>-1.38</c:v>
                </c:pt>
                <c:pt idx="58">
                  <c:v>-2.9</c:v>
                </c:pt>
                <c:pt idx="59">
                  <c:v>-4.75</c:v>
                </c:pt>
                <c:pt idx="60">
                  <c:v>-7.87</c:v>
                </c:pt>
                <c:pt idx="61">
                  <c:v>-8.82</c:v>
                </c:pt>
                <c:pt idx="62">
                  <c:v>-8.82</c:v>
                </c:pt>
                <c:pt idx="63">
                  <c:v>-9.1199999999999992</c:v>
                </c:pt>
                <c:pt idx="64">
                  <c:v>-9.67</c:v>
                </c:pt>
                <c:pt idx="65">
                  <c:v>-9.4600000000000009</c:v>
                </c:pt>
                <c:pt idx="66">
                  <c:v>-10.23</c:v>
                </c:pt>
                <c:pt idx="67">
                  <c:v>-9.4700000000000006</c:v>
                </c:pt>
                <c:pt idx="68">
                  <c:v>-8.7799999999999994</c:v>
                </c:pt>
                <c:pt idx="69">
                  <c:v>-8.4700000000000006</c:v>
                </c:pt>
              </c:numCache>
            </c:numRef>
          </c:val>
          <c:smooth val="0"/>
        </c:ser>
        <c:ser>
          <c:idx val="1"/>
          <c:order val="1"/>
          <c:tx>
            <c:strRef>
              <c:f>工作表1!$C$2</c:f>
              <c:strCache>
                <c:ptCount val="1"/>
                <c:pt idx="0">
                  <c:v>CPI年增率(%)</c:v>
                </c:pt>
              </c:strCache>
            </c:strRef>
          </c:tx>
          <c:marker>
            <c:symbol val="triangle"/>
            <c:size val="4"/>
          </c:marker>
          <c:cat>
            <c:strRef>
              <c:f>工作表1!$A$39:$A$108</c:f>
              <c:strCache>
                <c:ptCount val="70"/>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pt idx="69">
                  <c:v>10</c:v>
                </c:pt>
              </c:strCache>
            </c:strRef>
          </c:cat>
          <c:val>
            <c:numRef>
              <c:f>工作表1!$C$39:$C$108</c:f>
              <c:numCache>
                <c:formatCode>General</c:formatCode>
                <c:ptCount val="70"/>
                <c:pt idx="0">
                  <c:v>0.26</c:v>
                </c:pt>
                <c:pt idx="1">
                  <c:v>2.34</c:v>
                </c:pt>
                <c:pt idx="2">
                  <c:v>1.26</c:v>
                </c:pt>
                <c:pt idx="3">
                  <c:v>1.34</c:v>
                </c:pt>
                <c:pt idx="4">
                  <c:v>0.76</c:v>
                </c:pt>
                <c:pt idx="5">
                  <c:v>1.19</c:v>
                </c:pt>
                <c:pt idx="6">
                  <c:v>1.31</c:v>
                </c:pt>
                <c:pt idx="7">
                  <c:v>-0.47</c:v>
                </c:pt>
                <c:pt idx="8">
                  <c:v>0.28000000000000003</c:v>
                </c:pt>
                <c:pt idx="9">
                  <c:v>0.56000000000000005</c:v>
                </c:pt>
                <c:pt idx="10">
                  <c:v>1.52</c:v>
                </c:pt>
                <c:pt idx="11">
                  <c:v>1.24</c:v>
                </c:pt>
                <c:pt idx="12">
                  <c:v>1.1100000000000001</c:v>
                </c:pt>
                <c:pt idx="13">
                  <c:v>1.33</c:v>
                </c:pt>
                <c:pt idx="14">
                  <c:v>1.41</c:v>
                </c:pt>
                <c:pt idx="15">
                  <c:v>1.34</c:v>
                </c:pt>
                <c:pt idx="16">
                  <c:v>1.66</c:v>
                </c:pt>
                <c:pt idx="17">
                  <c:v>1.94</c:v>
                </c:pt>
                <c:pt idx="18">
                  <c:v>1.33</c:v>
                </c:pt>
                <c:pt idx="19">
                  <c:v>1.34</c:v>
                </c:pt>
                <c:pt idx="20">
                  <c:v>1.37</c:v>
                </c:pt>
                <c:pt idx="21">
                  <c:v>1.26</c:v>
                </c:pt>
                <c:pt idx="22">
                  <c:v>1.03</c:v>
                </c:pt>
                <c:pt idx="23">
                  <c:v>2.02</c:v>
                </c:pt>
                <c:pt idx="24">
                  <c:v>2.36</c:v>
                </c:pt>
                <c:pt idx="25">
                  <c:v>0.24</c:v>
                </c:pt>
                <c:pt idx="26">
                  <c:v>1.26</c:v>
                </c:pt>
                <c:pt idx="27">
                  <c:v>1.44</c:v>
                </c:pt>
                <c:pt idx="28">
                  <c:v>1.74</c:v>
                </c:pt>
                <c:pt idx="29">
                  <c:v>1.77</c:v>
                </c:pt>
                <c:pt idx="30">
                  <c:v>2.46</c:v>
                </c:pt>
                <c:pt idx="31">
                  <c:v>3.43</c:v>
                </c:pt>
                <c:pt idx="32">
                  <c:v>2.96</c:v>
                </c:pt>
                <c:pt idx="33">
                  <c:v>2.34</c:v>
                </c:pt>
                <c:pt idx="34">
                  <c:v>1.59</c:v>
                </c:pt>
                <c:pt idx="35">
                  <c:v>1.61</c:v>
                </c:pt>
                <c:pt idx="36">
                  <c:v>1.1200000000000001</c:v>
                </c:pt>
                <c:pt idx="37">
                  <c:v>2.96</c:v>
                </c:pt>
                <c:pt idx="38">
                  <c:v>1.36</c:v>
                </c:pt>
                <c:pt idx="39">
                  <c:v>1.05</c:v>
                </c:pt>
                <c:pt idx="40">
                  <c:v>0.74</c:v>
                </c:pt>
                <c:pt idx="41">
                  <c:v>0.6</c:v>
                </c:pt>
                <c:pt idx="42">
                  <c:v>0.06</c:v>
                </c:pt>
                <c:pt idx="43">
                  <c:v>-0.78</c:v>
                </c:pt>
                <c:pt idx="44">
                  <c:v>0.84</c:v>
                </c:pt>
                <c:pt idx="45">
                  <c:v>0.64</c:v>
                </c:pt>
                <c:pt idx="46">
                  <c:v>0.68</c:v>
                </c:pt>
                <c:pt idx="47">
                  <c:v>0.34</c:v>
                </c:pt>
                <c:pt idx="48">
                  <c:v>0.83</c:v>
                </c:pt>
                <c:pt idx="49">
                  <c:v>-0.04</c:v>
                </c:pt>
                <c:pt idx="50">
                  <c:v>1.61</c:v>
                </c:pt>
                <c:pt idx="51">
                  <c:v>1.66</c:v>
                </c:pt>
                <c:pt idx="52">
                  <c:v>1.62</c:v>
                </c:pt>
                <c:pt idx="53">
                  <c:v>1.64</c:v>
                </c:pt>
                <c:pt idx="54">
                  <c:v>1.76</c:v>
                </c:pt>
                <c:pt idx="55">
                  <c:v>2.0699999999999998</c:v>
                </c:pt>
                <c:pt idx="56">
                  <c:v>0.71</c:v>
                </c:pt>
                <c:pt idx="57">
                  <c:v>1.05</c:v>
                </c:pt>
                <c:pt idx="58">
                  <c:v>0.85</c:v>
                </c:pt>
                <c:pt idx="59">
                  <c:v>0.6</c:v>
                </c:pt>
                <c:pt idx="60">
                  <c:v>-0.94</c:v>
                </c:pt>
                <c:pt idx="61">
                  <c:v>-0.2</c:v>
                </c:pt>
                <c:pt idx="62">
                  <c:v>-0.62</c:v>
                </c:pt>
                <c:pt idx="63">
                  <c:v>-0.82</c:v>
                </c:pt>
                <c:pt idx="64">
                  <c:v>-0.73</c:v>
                </c:pt>
                <c:pt idx="65">
                  <c:v>-0.56000000000000005</c:v>
                </c:pt>
                <c:pt idx="66">
                  <c:v>-0.63</c:v>
                </c:pt>
                <c:pt idx="67">
                  <c:v>-0.44</c:v>
                </c:pt>
                <c:pt idx="68">
                  <c:v>0.28999999999999998</c:v>
                </c:pt>
                <c:pt idx="69">
                  <c:v>0.31</c:v>
                </c:pt>
              </c:numCache>
            </c:numRef>
          </c:val>
          <c:smooth val="0"/>
        </c:ser>
        <c:dLbls>
          <c:showLegendKey val="0"/>
          <c:showVal val="0"/>
          <c:showCatName val="0"/>
          <c:showSerName val="0"/>
          <c:showPercent val="0"/>
          <c:showBubbleSize val="0"/>
        </c:dLbls>
        <c:marker val="1"/>
        <c:smooth val="0"/>
        <c:axId val="191015936"/>
        <c:axId val="191070976"/>
      </c:lineChart>
      <c:dateAx>
        <c:axId val="191015936"/>
        <c:scaling>
          <c:orientation val="minMax"/>
        </c:scaling>
        <c:delete val="0"/>
        <c:axPos val="b"/>
        <c:majorTickMark val="none"/>
        <c:minorTickMark val="none"/>
        <c:tickLblPos val="low"/>
        <c:txPr>
          <a:bodyPr/>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1070976"/>
        <c:crosses val="autoZero"/>
        <c:auto val="0"/>
        <c:lblOffset val="100"/>
        <c:baseTimeUnit val="days"/>
        <c:majorUnit val="3"/>
      </c:dateAx>
      <c:valAx>
        <c:axId val="191070976"/>
        <c:scaling>
          <c:orientation val="minMax"/>
          <c:max val="12"/>
          <c:min val="-12"/>
        </c:scaling>
        <c:delete val="0"/>
        <c:axPos val="l"/>
        <c:majorGridlines/>
        <c:minorGridlines/>
        <c:numFmt formatCode="General" sourceLinked="1"/>
        <c:majorTickMark val="out"/>
        <c:minorTickMark val="none"/>
        <c:tickLblPos val="nextTo"/>
        <c:crossAx val="191015936"/>
        <c:crosses val="autoZero"/>
        <c:crossBetween val="between"/>
        <c:majorUnit val="4"/>
        <c:minorUnit val="2"/>
      </c:valAx>
    </c:plotArea>
    <c:legend>
      <c:legendPos val="b"/>
      <c:overlay val="0"/>
      <c:txPr>
        <a:bodyPr/>
        <a:lstStyle/>
        <a:p>
          <a:pPr rtl="0">
            <a:defRPr>
              <a:latin typeface="新細明體" panose="02020500000000000000" pitchFamily="18" charset="-120"/>
              <a:ea typeface="新細明體" panose="02020500000000000000" pitchFamily="18" charset="-120"/>
            </a:defRPr>
          </a:pPr>
          <a:endParaRPr lang="zh-TW"/>
        </a:p>
      </c:txPr>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4321329639889197E-2"/>
          <c:y val="9.0742325687549932E-2"/>
          <c:w val="0.89704591769396957"/>
          <c:h val="0.74335069529352304"/>
        </c:manualLayout>
      </c:layout>
      <c:lineChart>
        <c:grouping val="standard"/>
        <c:varyColors val="0"/>
        <c:ser>
          <c:idx val="0"/>
          <c:order val="0"/>
          <c:tx>
            <c:strRef>
              <c:f>物價圖!$D$19</c:f>
              <c:strCache>
                <c:ptCount val="1"/>
                <c:pt idx="0">
                  <c:v>進口物價(US)</c:v>
                </c:pt>
              </c:strCache>
            </c:strRef>
          </c:tx>
          <c:spPr>
            <a:ln w="25408">
              <a:solidFill>
                <a:srgbClr val="FF0000"/>
              </a:solidFill>
              <a:prstDash val="solid"/>
            </a:ln>
          </c:spPr>
          <c:marker>
            <c:symbol val="circle"/>
            <c:size val="3"/>
            <c:spPr>
              <a:solidFill>
                <a:srgbClr val="FF0000"/>
              </a:solidFill>
              <a:ln>
                <a:solidFill>
                  <a:srgbClr val="FF0000"/>
                </a:solidFill>
                <a:prstDash val="solid"/>
              </a:ln>
            </c:spPr>
          </c:marker>
          <c:dLbls>
            <c:dLbl>
              <c:idx val="65"/>
              <c:layout>
                <c:manualLayout>
                  <c:x val="1.576771653543307E-2"/>
                  <c:y val="8.2890611436216483E-2"/>
                </c:manualLayout>
              </c:layout>
              <c:tx>
                <c:rich>
                  <a:bodyPr/>
                  <a:lstStyle/>
                  <a:p>
                    <a:r>
                      <a:rPr lang="en-US" altLang="en-US" sz="1050" b="1">
                        <a:latin typeface="Times New Roman" panose="02020603050405020304" pitchFamily="18" charset="0"/>
                        <a:cs typeface="Times New Roman" panose="02020603050405020304" pitchFamily="18" charset="0"/>
                      </a:rPr>
                      <a:t>-1</a:t>
                    </a:r>
                    <a:r>
                      <a:rPr lang="en-US" altLang="zh-TW" sz="1050" b="1">
                        <a:latin typeface="Times New Roman" panose="02020603050405020304" pitchFamily="18" charset="0"/>
                        <a:cs typeface="Times New Roman" panose="02020603050405020304" pitchFamily="18" charset="0"/>
                      </a:rPr>
                      <a:t>7.32</a:t>
                    </a:r>
                    <a:endParaRPr lang="en-US" altLang="en-US" sz="1050"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物價圖!$B$96:$C$165</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8">
                    <c:v>103年</c:v>
                  </c:pt>
                  <c:pt idx="60">
                    <c:v>104年</c:v>
                  </c:pt>
                </c:lvl>
              </c:multiLvlStrCache>
            </c:multiLvlStrRef>
          </c:cat>
          <c:val>
            <c:numRef>
              <c:f>物價圖!$D$96:$D$165</c:f>
              <c:numCache>
                <c:formatCode>General</c:formatCode>
                <c:ptCount val="70"/>
                <c:pt idx="0">
                  <c:v>13.56</c:v>
                </c:pt>
                <c:pt idx="1">
                  <c:v>15.54</c:v>
                </c:pt>
                <c:pt idx="2">
                  <c:v>17.45</c:v>
                </c:pt>
                <c:pt idx="3">
                  <c:v>20.8</c:v>
                </c:pt>
                <c:pt idx="4">
                  <c:v>14.62</c:v>
                </c:pt>
                <c:pt idx="5">
                  <c:v>9.0500000000000007</c:v>
                </c:pt>
                <c:pt idx="6">
                  <c:v>8.94</c:v>
                </c:pt>
                <c:pt idx="7">
                  <c:v>7.75</c:v>
                </c:pt>
                <c:pt idx="8">
                  <c:v>8.6300000000000008</c:v>
                </c:pt>
                <c:pt idx="9">
                  <c:v>10.1</c:v>
                </c:pt>
                <c:pt idx="10">
                  <c:v>9.56</c:v>
                </c:pt>
                <c:pt idx="11">
                  <c:v>11.94</c:v>
                </c:pt>
                <c:pt idx="12">
                  <c:v>13.9</c:v>
                </c:pt>
                <c:pt idx="13">
                  <c:v>17.03</c:v>
                </c:pt>
                <c:pt idx="14">
                  <c:v>18.04</c:v>
                </c:pt>
                <c:pt idx="15">
                  <c:v>17.29</c:v>
                </c:pt>
                <c:pt idx="16">
                  <c:v>18.45</c:v>
                </c:pt>
                <c:pt idx="17">
                  <c:v>20.2</c:v>
                </c:pt>
                <c:pt idx="18">
                  <c:v>19.72</c:v>
                </c:pt>
                <c:pt idx="19">
                  <c:v>17.8</c:v>
                </c:pt>
                <c:pt idx="20">
                  <c:v>15.5</c:v>
                </c:pt>
                <c:pt idx="21">
                  <c:v>11.47</c:v>
                </c:pt>
                <c:pt idx="22">
                  <c:v>9.76</c:v>
                </c:pt>
                <c:pt idx="23">
                  <c:v>6.8</c:v>
                </c:pt>
                <c:pt idx="24">
                  <c:v>4.34</c:v>
                </c:pt>
                <c:pt idx="25">
                  <c:v>3.44</c:v>
                </c:pt>
                <c:pt idx="26">
                  <c:v>1.48</c:v>
                </c:pt>
                <c:pt idx="27">
                  <c:v>-1.77</c:v>
                </c:pt>
                <c:pt idx="28">
                  <c:v>-3.05</c:v>
                </c:pt>
                <c:pt idx="29">
                  <c:v>-6.13</c:v>
                </c:pt>
                <c:pt idx="30">
                  <c:v>-5.85</c:v>
                </c:pt>
                <c:pt idx="31">
                  <c:v>-4.3600000000000003</c:v>
                </c:pt>
                <c:pt idx="32">
                  <c:v>-2.66</c:v>
                </c:pt>
                <c:pt idx="33" formatCode="0.00_ ">
                  <c:v>-2.1800000000000002</c:v>
                </c:pt>
                <c:pt idx="34" formatCode="0.00_ ">
                  <c:v>-2.73</c:v>
                </c:pt>
                <c:pt idx="35" formatCode="0.00_ ">
                  <c:v>-2.85</c:v>
                </c:pt>
                <c:pt idx="36" formatCode="0.00_ ">
                  <c:v>-3.27</c:v>
                </c:pt>
                <c:pt idx="37" formatCode="0.00_ ">
                  <c:v>-4.79</c:v>
                </c:pt>
                <c:pt idx="38" formatCode="0.00_ ">
                  <c:v>-6.37</c:v>
                </c:pt>
                <c:pt idx="39" formatCode="0.00_ ">
                  <c:v>-7.28</c:v>
                </c:pt>
                <c:pt idx="40" formatCode="0.00_ ">
                  <c:v>-6.73</c:v>
                </c:pt>
                <c:pt idx="41">
                  <c:v>-3.46</c:v>
                </c:pt>
                <c:pt idx="42" formatCode="0.00_ ">
                  <c:v>-4.0999999999999996</c:v>
                </c:pt>
                <c:pt idx="43" formatCode="0.00_ ">
                  <c:v>-4.66</c:v>
                </c:pt>
                <c:pt idx="44" formatCode="0.00_ ">
                  <c:v>-5.22</c:v>
                </c:pt>
                <c:pt idx="45" formatCode="0.00_ ">
                  <c:v>-4.4000000000000004</c:v>
                </c:pt>
                <c:pt idx="46" formatCode="0.00_ ">
                  <c:v>-4</c:v>
                </c:pt>
                <c:pt idx="47" formatCode="0.00_ ">
                  <c:v>-3.2</c:v>
                </c:pt>
                <c:pt idx="48" formatCode="0.00_ ">
                  <c:v>-3.73</c:v>
                </c:pt>
                <c:pt idx="49" formatCode="0.00_ ">
                  <c:v>-3.86</c:v>
                </c:pt>
                <c:pt idx="50" formatCode="0.00_ ">
                  <c:v>-3.23</c:v>
                </c:pt>
                <c:pt idx="51" formatCode="0.00_ ">
                  <c:v>-1.87</c:v>
                </c:pt>
                <c:pt idx="52" formatCode="0.00_ ">
                  <c:v>-0.16</c:v>
                </c:pt>
                <c:pt idx="53" formatCode="0.00_ ">
                  <c:v>0.11</c:v>
                </c:pt>
                <c:pt idx="54" formatCode="0.00_ ">
                  <c:v>0.09</c:v>
                </c:pt>
                <c:pt idx="55" formatCode="0.00_ ">
                  <c:v>-1.65</c:v>
                </c:pt>
                <c:pt idx="56" formatCode="0.00_ ">
                  <c:v>-3.97</c:v>
                </c:pt>
                <c:pt idx="57" formatCode="0.00_ ">
                  <c:v>-6.45</c:v>
                </c:pt>
                <c:pt idx="58" formatCode="0.00_ ">
                  <c:v>-9.77</c:v>
                </c:pt>
                <c:pt idx="59" formatCode="0.00_ ">
                  <c:v>-13.85</c:v>
                </c:pt>
                <c:pt idx="60" formatCode="0.00_ ">
                  <c:v>-17.21</c:v>
                </c:pt>
                <c:pt idx="61" formatCode="0.00_ ">
                  <c:v>-16.82</c:v>
                </c:pt>
                <c:pt idx="62" formatCode="0.00_ ">
                  <c:v>-16.579999999999998</c:v>
                </c:pt>
                <c:pt idx="63" formatCode="0.00_ ">
                  <c:v>-16.09</c:v>
                </c:pt>
                <c:pt idx="64" formatCode="0.00_ ">
                  <c:v>-15.62</c:v>
                </c:pt>
                <c:pt idx="65" formatCode="0.00_ ">
                  <c:v>-16.55</c:v>
                </c:pt>
                <c:pt idx="66" formatCode="0.00_ ">
                  <c:v>-17.760000000000002</c:v>
                </c:pt>
                <c:pt idx="67" formatCode="0.00_ ">
                  <c:v>-19.600000000000001</c:v>
                </c:pt>
                <c:pt idx="68" formatCode="0.00_ ">
                  <c:v>-19.23</c:v>
                </c:pt>
                <c:pt idx="69" formatCode="0.00_ ">
                  <c:v>-17.32</c:v>
                </c:pt>
              </c:numCache>
            </c:numRef>
          </c:val>
          <c:smooth val="0"/>
        </c:ser>
        <c:ser>
          <c:idx val="1"/>
          <c:order val="1"/>
          <c:tx>
            <c:strRef>
              <c:f>物價圖!$E$19</c:f>
              <c:strCache>
                <c:ptCount val="1"/>
                <c:pt idx="0">
                  <c:v>進口物價(NT)</c:v>
                </c:pt>
              </c:strCache>
            </c:strRef>
          </c:tx>
          <c:spPr>
            <a:ln w="12704">
              <a:solidFill>
                <a:srgbClr val="333333"/>
              </a:solidFill>
              <a:prstDash val="solid"/>
            </a:ln>
          </c:spPr>
          <c:marker>
            <c:symbol val="diamond"/>
            <c:size val="3"/>
            <c:spPr>
              <a:solidFill>
                <a:srgbClr val="993366"/>
              </a:solidFill>
              <a:ln>
                <a:solidFill>
                  <a:srgbClr val="993366"/>
                </a:solidFill>
                <a:prstDash val="solid"/>
              </a:ln>
            </c:spPr>
          </c:marker>
          <c:dLbls>
            <c:dLbl>
              <c:idx val="65"/>
              <c:layout>
                <c:manualLayout>
                  <c:x val="1.5763814996098462E-2"/>
                  <c:y val="-4.0850924762809315E-5"/>
                </c:manualLayout>
              </c:layout>
              <c:tx>
                <c:rich>
                  <a:bodyPr/>
                  <a:lstStyle/>
                  <a:p>
                    <a:r>
                      <a:rPr lang="en-US" altLang="en-US" sz="1050" b="1">
                        <a:latin typeface="Times New Roman" panose="02020603050405020304" pitchFamily="18" charset="0"/>
                        <a:cs typeface="Times New Roman" panose="02020603050405020304" pitchFamily="18" charset="0"/>
                      </a:rPr>
                      <a:t>-</a:t>
                    </a:r>
                    <a:r>
                      <a:rPr lang="en-US" altLang="zh-TW" sz="1050" b="1">
                        <a:latin typeface="Times New Roman" panose="02020603050405020304" pitchFamily="18" charset="0"/>
                        <a:cs typeface="Times New Roman" panose="02020603050405020304" pitchFamily="18" charset="0"/>
                      </a:rPr>
                      <a:t>11.65</a:t>
                    </a:r>
                    <a:endParaRPr lang="en-US" altLang="en-US" sz="1050"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物價圖!$B$96:$C$165</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8">
                    <c:v>103年</c:v>
                  </c:pt>
                  <c:pt idx="60">
                    <c:v>104年</c:v>
                  </c:pt>
                </c:lvl>
              </c:multiLvlStrCache>
            </c:multiLvlStrRef>
          </c:cat>
          <c:val>
            <c:numRef>
              <c:f>物價圖!$E$96:$E$165</c:f>
              <c:numCache>
                <c:formatCode>General</c:formatCode>
                <c:ptCount val="70"/>
                <c:pt idx="0">
                  <c:v>8.84</c:v>
                </c:pt>
                <c:pt idx="1">
                  <c:v>8.16</c:v>
                </c:pt>
                <c:pt idx="2">
                  <c:v>9</c:v>
                </c:pt>
                <c:pt idx="3">
                  <c:v>12.91</c:v>
                </c:pt>
                <c:pt idx="4">
                  <c:v>11.06</c:v>
                </c:pt>
                <c:pt idx="5">
                  <c:v>7.19</c:v>
                </c:pt>
                <c:pt idx="6">
                  <c:v>6.37</c:v>
                </c:pt>
                <c:pt idx="7">
                  <c:v>4.58</c:v>
                </c:pt>
                <c:pt idx="8">
                  <c:v>5.8</c:v>
                </c:pt>
                <c:pt idx="9">
                  <c:v>5.0999999999999996</c:v>
                </c:pt>
                <c:pt idx="10">
                  <c:v>2.81</c:v>
                </c:pt>
                <c:pt idx="11">
                  <c:v>3.77</c:v>
                </c:pt>
                <c:pt idx="12">
                  <c:v>4.0199999999999996</c:v>
                </c:pt>
                <c:pt idx="13">
                  <c:v>7.01</c:v>
                </c:pt>
                <c:pt idx="14">
                  <c:v>9.35</c:v>
                </c:pt>
                <c:pt idx="15">
                  <c:v>7.84</c:v>
                </c:pt>
                <c:pt idx="16">
                  <c:v>6.8</c:v>
                </c:pt>
                <c:pt idx="17">
                  <c:v>7.54</c:v>
                </c:pt>
                <c:pt idx="18">
                  <c:v>7.41</c:v>
                </c:pt>
                <c:pt idx="19">
                  <c:v>6.92</c:v>
                </c:pt>
                <c:pt idx="20">
                  <c:v>8.0500000000000007</c:v>
                </c:pt>
                <c:pt idx="21">
                  <c:v>9.3800000000000008</c:v>
                </c:pt>
                <c:pt idx="22">
                  <c:v>9.3699999999999992</c:v>
                </c:pt>
                <c:pt idx="23">
                  <c:v>8.01</c:v>
                </c:pt>
                <c:pt idx="24">
                  <c:v>7.68</c:v>
                </c:pt>
                <c:pt idx="25">
                  <c:v>4.2300000000000004</c:v>
                </c:pt>
                <c:pt idx="26">
                  <c:v>1.53</c:v>
                </c:pt>
                <c:pt idx="27">
                  <c:v>-0.04</c:v>
                </c:pt>
                <c:pt idx="28">
                  <c:v>-0.55000000000000004</c:v>
                </c:pt>
                <c:pt idx="29">
                  <c:v>-2.5499999999999998</c:v>
                </c:pt>
                <c:pt idx="30">
                  <c:v>-2.0699999999999998</c:v>
                </c:pt>
                <c:pt idx="31">
                  <c:v>-1.06</c:v>
                </c:pt>
                <c:pt idx="32">
                  <c:v>-3.21</c:v>
                </c:pt>
                <c:pt idx="33">
                  <c:v>-5.4</c:v>
                </c:pt>
                <c:pt idx="34">
                  <c:v>-6.24</c:v>
                </c:pt>
                <c:pt idx="35">
                  <c:v>-6.7</c:v>
                </c:pt>
                <c:pt idx="36">
                  <c:v>-6.35</c:v>
                </c:pt>
                <c:pt idx="37">
                  <c:v>-4.5999999999999996</c:v>
                </c:pt>
                <c:pt idx="38">
                  <c:v>-5.67</c:v>
                </c:pt>
                <c:pt idx="39">
                  <c:v>-6.15</c:v>
                </c:pt>
                <c:pt idx="40">
                  <c:v>-5.78</c:v>
                </c:pt>
                <c:pt idx="41">
                  <c:v>-3.36</c:v>
                </c:pt>
                <c:pt idx="42">
                  <c:v>-4.13</c:v>
                </c:pt>
                <c:pt idx="43">
                  <c:v>-4.66</c:v>
                </c:pt>
                <c:pt idx="44">
                  <c:v>-4.75</c:v>
                </c:pt>
                <c:pt idx="45">
                  <c:v>-3.92</c:v>
                </c:pt>
                <c:pt idx="46">
                  <c:v>-2.72</c:v>
                </c:pt>
                <c:pt idx="47">
                  <c:v>-0.97</c:v>
                </c:pt>
                <c:pt idx="48">
                  <c:v>-0.42</c:v>
                </c:pt>
                <c:pt idx="49">
                  <c:v>-1.55</c:v>
                </c:pt>
                <c:pt idx="50">
                  <c:v>-1.1299999999999999</c:v>
                </c:pt>
                <c:pt idx="51">
                  <c:v>-0.64</c:v>
                </c:pt>
                <c:pt idx="52">
                  <c:v>1.03</c:v>
                </c:pt>
                <c:pt idx="53">
                  <c:v>0.23</c:v>
                </c:pt>
                <c:pt idx="54">
                  <c:v>-0.01</c:v>
                </c:pt>
                <c:pt idx="55">
                  <c:v>-1.59</c:v>
                </c:pt>
                <c:pt idx="56">
                  <c:v>-2.58</c:v>
                </c:pt>
                <c:pt idx="57">
                  <c:v>-3.32</c:v>
                </c:pt>
                <c:pt idx="58">
                  <c:v>-6.09</c:v>
                </c:pt>
                <c:pt idx="59">
                  <c:v>-8.75</c:v>
                </c:pt>
                <c:pt idx="60" formatCode="0.00_ ">
                  <c:v>-12.98</c:v>
                </c:pt>
                <c:pt idx="61" formatCode="0.00_ ">
                  <c:v>-13.59</c:v>
                </c:pt>
                <c:pt idx="62" formatCode="0.00_ ">
                  <c:v>-13.67</c:v>
                </c:pt>
                <c:pt idx="63" formatCode="0.00_ ">
                  <c:v>-13.67</c:v>
                </c:pt>
                <c:pt idx="64" formatCode="0.00_ ">
                  <c:v>-14.33</c:v>
                </c:pt>
                <c:pt idx="65" formatCode="0.00_ ">
                  <c:v>-14.02</c:v>
                </c:pt>
                <c:pt idx="66">
                  <c:v>-14.51</c:v>
                </c:pt>
                <c:pt idx="67">
                  <c:v>-13.76</c:v>
                </c:pt>
                <c:pt idx="68">
                  <c:v>-12.54</c:v>
                </c:pt>
                <c:pt idx="69">
                  <c:v>-11.65</c:v>
                </c:pt>
              </c:numCache>
            </c:numRef>
          </c:val>
          <c:smooth val="0"/>
        </c:ser>
        <c:ser>
          <c:idx val="2"/>
          <c:order val="2"/>
          <c:tx>
            <c:strRef>
              <c:f>物價圖!$F$19</c:f>
              <c:strCache>
                <c:ptCount val="1"/>
                <c:pt idx="0">
                  <c:v>出口物價(US)</c:v>
                </c:pt>
              </c:strCache>
            </c:strRef>
          </c:tx>
          <c:spPr>
            <a:ln w="38112">
              <a:solidFill>
                <a:srgbClr val="000080"/>
              </a:solidFill>
              <a:prstDash val="sysDash"/>
            </a:ln>
          </c:spPr>
          <c:marker>
            <c:symbol val="circle"/>
            <c:size val="3"/>
            <c:spPr>
              <a:solidFill>
                <a:srgbClr val="000080"/>
              </a:solidFill>
              <a:ln>
                <a:solidFill>
                  <a:srgbClr val="000080"/>
                </a:solidFill>
                <a:prstDash val="solid"/>
              </a:ln>
            </c:spPr>
          </c:marker>
          <c:dLbls>
            <c:dLbl>
              <c:idx val="65"/>
              <c:layout>
                <c:manualLayout>
                  <c:x val="1.4918954387458324E-2"/>
                  <c:y val="3.5131795296016014E-5"/>
                </c:manualLayout>
              </c:layout>
              <c:tx>
                <c:rich>
                  <a:bodyPr/>
                  <a:lstStyle/>
                  <a:p>
                    <a:r>
                      <a:rPr lang="en-US" altLang="en-US" sz="1050" b="1">
                        <a:latin typeface="Times New Roman" panose="02020603050405020304" pitchFamily="18" charset="0"/>
                        <a:cs typeface="Times New Roman" panose="02020603050405020304" pitchFamily="18" charset="0"/>
                      </a:rPr>
                      <a:t>-</a:t>
                    </a:r>
                    <a:r>
                      <a:rPr lang="en-US" altLang="zh-TW" sz="1050" b="1">
                        <a:latin typeface="Times New Roman" panose="02020603050405020304" pitchFamily="18" charset="0"/>
                        <a:cs typeface="Times New Roman" panose="02020603050405020304" pitchFamily="18" charset="0"/>
                      </a:rPr>
                      <a:t>10.13</a:t>
                    </a:r>
                    <a:endParaRPr lang="en-US" altLang="en-US"/>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物價圖!$B$96:$C$165</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8">
                    <c:v>103年</c:v>
                  </c:pt>
                  <c:pt idx="60">
                    <c:v>104年</c:v>
                  </c:pt>
                </c:lvl>
              </c:multiLvlStrCache>
            </c:multiLvlStrRef>
          </c:cat>
          <c:val>
            <c:numRef>
              <c:f>物價圖!$F$96:$F$165</c:f>
              <c:numCache>
                <c:formatCode>General</c:formatCode>
                <c:ptCount val="70"/>
                <c:pt idx="0">
                  <c:v>6.7</c:v>
                </c:pt>
                <c:pt idx="1">
                  <c:v>8.01</c:v>
                </c:pt>
                <c:pt idx="2">
                  <c:v>10.24</c:v>
                </c:pt>
                <c:pt idx="3">
                  <c:v>10.199999999999999</c:v>
                </c:pt>
                <c:pt idx="4">
                  <c:v>9.59</c:v>
                </c:pt>
                <c:pt idx="5">
                  <c:v>7.11</c:v>
                </c:pt>
                <c:pt idx="6">
                  <c:v>6.01</c:v>
                </c:pt>
                <c:pt idx="7">
                  <c:v>4.41</c:v>
                </c:pt>
                <c:pt idx="8">
                  <c:v>3.93</c:v>
                </c:pt>
                <c:pt idx="9">
                  <c:v>5.39</c:v>
                </c:pt>
                <c:pt idx="10">
                  <c:v>5.64</c:v>
                </c:pt>
                <c:pt idx="11">
                  <c:v>6.05</c:v>
                </c:pt>
                <c:pt idx="12">
                  <c:v>6.37</c:v>
                </c:pt>
                <c:pt idx="13">
                  <c:v>7.9</c:v>
                </c:pt>
                <c:pt idx="14">
                  <c:v>8.61</c:v>
                </c:pt>
                <c:pt idx="15">
                  <c:v>8.92</c:v>
                </c:pt>
                <c:pt idx="16">
                  <c:v>8.98</c:v>
                </c:pt>
                <c:pt idx="17">
                  <c:v>9.52</c:v>
                </c:pt>
                <c:pt idx="18">
                  <c:v>9.89</c:v>
                </c:pt>
                <c:pt idx="19">
                  <c:v>9.3699999999999992</c:v>
                </c:pt>
                <c:pt idx="20">
                  <c:v>8.24</c:v>
                </c:pt>
                <c:pt idx="21">
                  <c:v>5.55</c:v>
                </c:pt>
                <c:pt idx="22">
                  <c:v>3.52</c:v>
                </c:pt>
                <c:pt idx="23">
                  <c:v>1.81</c:v>
                </c:pt>
                <c:pt idx="24">
                  <c:v>1.29</c:v>
                </c:pt>
                <c:pt idx="25">
                  <c:v>0.5</c:v>
                </c:pt>
                <c:pt idx="26">
                  <c:v>-0.84</c:v>
                </c:pt>
                <c:pt idx="27">
                  <c:v>-2.0099999999999998</c:v>
                </c:pt>
                <c:pt idx="28">
                  <c:v>-3.11</c:v>
                </c:pt>
                <c:pt idx="29">
                  <c:v>-4.53</c:v>
                </c:pt>
                <c:pt idx="30">
                  <c:v>-5.04</c:v>
                </c:pt>
                <c:pt idx="31">
                  <c:v>-4.55</c:v>
                </c:pt>
                <c:pt idx="32">
                  <c:v>-3.11</c:v>
                </c:pt>
                <c:pt idx="33">
                  <c:v>-2.23</c:v>
                </c:pt>
                <c:pt idx="34">
                  <c:v>-2.0099999999999998</c:v>
                </c:pt>
                <c:pt idx="35">
                  <c:v>-1.1200000000000001</c:v>
                </c:pt>
                <c:pt idx="36">
                  <c:v>-2.0099999999999998</c:v>
                </c:pt>
                <c:pt idx="37">
                  <c:v>-2.81</c:v>
                </c:pt>
                <c:pt idx="38">
                  <c:v>-3.45</c:v>
                </c:pt>
                <c:pt idx="39">
                  <c:v>-4</c:v>
                </c:pt>
                <c:pt idx="40">
                  <c:v>-3.63</c:v>
                </c:pt>
                <c:pt idx="41">
                  <c:v>-1.65</c:v>
                </c:pt>
                <c:pt idx="42">
                  <c:v>-1.41</c:v>
                </c:pt>
                <c:pt idx="43">
                  <c:v>-2.04</c:v>
                </c:pt>
                <c:pt idx="44">
                  <c:v>-2.36</c:v>
                </c:pt>
                <c:pt idx="45">
                  <c:v>-2.0299999999999998</c:v>
                </c:pt>
                <c:pt idx="46">
                  <c:v>-1.76</c:v>
                </c:pt>
                <c:pt idx="47">
                  <c:v>-1.95</c:v>
                </c:pt>
                <c:pt idx="48">
                  <c:v>-1.88</c:v>
                </c:pt>
                <c:pt idx="49">
                  <c:v>-1.92</c:v>
                </c:pt>
                <c:pt idx="50">
                  <c:v>-2</c:v>
                </c:pt>
                <c:pt idx="51">
                  <c:v>-1.62</c:v>
                </c:pt>
                <c:pt idx="52">
                  <c:v>-0.62</c:v>
                </c:pt>
                <c:pt idx="53">
                  <c:v>-0.35</c:v>
                </c:pt>
                <c:pt idx="54">
                  <c:v>0.1</c:v>
                </c:pt>
                <c:pt idx="55">
                  <c:v>-0.26</c:v>
                </c:pt>
                <c:pt idx="56">
                  <c:v>-1.57</c:v>
                </c:pt>
                <c:pt idx="57">
                  <c:v>-3.01</c:v>
                </c:pt>
                <c:pt idx="58">
                  <c:v>-3.94</c:v>
                </c:pt>
                <c:pt idx="59">
                  <c:v>-5.9</c:v>
                </c:pt>
                <c:pt idx="60" formatCode="0.00_ ">
                  <c:v>-7.68</c:v>
                </c:pt>
                <c:pt idx="61" formatCode="0.00_ ">
                  <c:v>-8.2799999999999994</c:v>
                </c:pt>
                <c:pt idx="62" formatCode="0.00_ ">
                  <c:v>-7.87</c:v>
                </c:pt>
                <c:pt idx="63" formatCode="0.00_ ">
                  <c:v>-7.61</c:v>
                </c:pt>
                <c:pt idx="64" formatCode="0.00_ ">
                  <c:v>-7.43</c:v>
                </c:pt>
                <c:pt idx="65" formatCode="0.00_ ">
                  <c:v>-8.2799999999999994</c:v>
                </c:pt>
                <c:pt idx="66" formatCode="0.00_ ">
                  <c:v>-9.57</c:v>
                </c:pt>
                <c:pt idx="67" formatCode="0.00_ ">
                  <c:v>-10.75</c:v>
                </c:pt>
                <c:pt idx="68" formatCode="0.00_ ">
                  <c:v>-11.01</c:v>
                </c:pt>
                <c:pt idx="69" formatCode="0.00_ ">
                  <c:v>-10.130000000000001</c:v>
                </c:pt>
              </c:numCache>
            </c:numRef>
          </c:val>
          <c:smooth val="0"/>
        </c:ser>
        <c:ser>
          <c:idx val="3"/>
          <c:order val="3"/>
          <c:tx>
            <c:strRef>
              <c:f>物價圖!$G$19</c:f>
              <c:strCache>
                <c:ptCount val="1"/>
                <c:pt idx="0">
                  <c:v>出口物價(NT)</c:v>
                </c:pt>
              </c:strCache>
            </c:strRef>
          </c:tx>
          <c:spPr>
            <a:ln w="25408">
              <a:solidFill>
                <a:srgbClr val="800000"/>
              </a:solidFill>
              <a:prstDash val="sysDash"/>
            </a:ln>
          </c:spPr>
          <c:marker>
            <c:symbol val="diamond"/>
            <c:size val="3"/>
            <c:spPr>
              <a:solidFill>
                <a:srgbClr val="800000"/>
              </a:solidFill>
              <a:ln>
                <a:solidFill>
                  <a:srgbClr val="800000"/>
                </a:solidFill>
                <a:prstDash val="solid"/>
              </a:ln>
            </c:spPr>
          </c:marker>
          <c:dLbls>
            <c:dLbl>
              <c:idx val="65"/>
              <c:layout>
                <c:manualLayout>
                  <c:x val="2.701496772362914E-2"/>
                  <c:y val="-5.1744232360060052E-2"/>
                </c:manualLayout>
              </c:layout>
              <c:tx>
                <c:rich>
                  <a:bodyPr/>
                  <a:lstStyle/>
                  <a:p>
                    <a:r>
                      <a:rPr lang="en-US" altLang="en-US"/>
                      <a:t>-</a:t>
                    </a:r>
                    <a:r>
                      <a:rPr lang="en-US" altLang="zh-TW"/>
                      <a:t>3.94</a:t>
                    </a:r>
                    <a:endParaRPr lang="en-US" altLang="en-US"/>
                  </a:p>
                </c:rich>
              </c:tx>
              <c:showLegendKey val="0"/>
              <c:showVal val="1"/>
              <c:showCatName val="0"/>
              <c:showSerName val="0"/>
              <c:showPercent val="0"/>
              <c:showBubbleSize val="0"/>
            </c:dLbl>
            <c:dLbl>
              <c:idx val="71"/>
              <c:layout>
                <c:manualLayout>
                  <c:x val="0"/>
                  <c:y val="1.0384810374997956E-2"/>
                </c:manualLayout>
              </c:layout>
              <c:tx>
                <c:rich>
                  <a:bodyPr/>
                  <a:lstStyle/>
                  <a:p>
                    <a:r>
                      <a:rPr lang="en-US" altLang="en-US"/>
                      <a:t>-2.67</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物價圖!$B$96:$C$165</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8">
                    <c:v>103年</c:v>
                  </c:pt>
                  <c:pt idx="60">
                    <c:v>104年</c:v>
                  </c:pt>
                </c:lvl>
              </c:multiLvlStrCache>
            </c:multiLvlStrRef>
          </c:cat>
          <c:val>
            <c:numRef>
              <c:f>物價圖!$G$96:$G$165</c:f>
              <c:numCache>
                <c:formatCode>General</c:formatCode>
                <c:ptCount val="70"/>
                <c:pt idx="0">
                  <c:v>2.2799999999999998</c:v>
                </c:pt>
                <c:pt idx="1">
                  <c:v>1.0900000000000001</c:v>
                </c:pt>
                <c:pt idx="2">
                  <c:v>2.31</c:v>
                </c:pt>
                <c:pt idx="3">
                  <c:v>2.99</c:v>
                </c:pt>
                <c:pt idx="4">
                  <c:v>6.19</c:v>
                </c:pt>
                <c:pt idx="5">
                  <c:v>5.29</c:v>
                </c:pt>
                <c:pt idx="6">
                  <c:v>3.5</c:v>
                </c:pt>
                <c:pt idx="7">
                  <c:v>1.7</c:v>
                </c:pt>
                <c:pt idx="8">
                  <c:v>1.21</c:v>
                </c:pt>
                <c:pt idx="9">
                  <c:v>0.6</c:v>
                </c:pt>
                <c:pt idx="10">
                  <c:v>-0.87</c:v>
                </c:pt>
                <c:pt idx="11">
                  <c:v>-1.72</c:v>
                </c:pt>
                <c:pt idx="12">
                  <c:v>-2.89</c:v>
                </c:pt>
                <c:pt idx="13">
                  <c:v>-1.36</c:v>
                </c:pt>
                <c:pt idx="14">
                  <c:v>0.56999999999999995</c:v>
                </c:pt>
                <c:pt idx="15">
                  <c:v>0.11</c:v>
                </c:pt>
                <c:pt idx="16">
                  <c:v>-1.78</c:v>
                </c:pt>
                <c:pt idx="17">
                  <c:v>-2.0499999999999998</c:v>
                </c:pt>
                <c:pt idx="18">
                  <c:v>-1.44</c:v>
                </c:pt>
                <c:pt idx="19">
                  <c:v>-0.76</c:v>
                </c:pt>
                <c:pt idx="20">
                  <c:v>1.26</c:v>
                </c:pt>
                <c:pt idx="21">
                  <c:v>3.56</c:v>
                </c:pt>
                <c:pt idx="22">
                  <c:v>3.14</c:v>
                </c:pt>
                <c:pt idx="23">
                  <c:v>2.97</c:v>
                </c:pt>
                <c:pt idx="24">
                  <c:v>4.54</c:v>
                </c:pt>
                <c:pt idx="25">
                  <c:v>1.26</c:v>
                </c:pt>
                <c:pt idx="26">
                  <c:v>-0.79</c:v>
                </c:pt>
                <c:pt idx="27">
                  <c:v>-0.28000000000000003</c:v>
                </c:pt>
                <c:pt idx="28">
                  <c:v>-0.6</c:v>
                </c:pt>
                <c:pt idx="29">
                  <c:v>-0.89</c:v>
                </c:pt>
                <c:pt idx="30">
                  <c:v>-1.22</c:v>
                </c:pt>
                <c:pt idx="31">
                  <c:v>-1.26</c:v>
                </c:pt>
                <c:pt idx="32">
                  <c:v>-3.68</c:v>
                </c:pt>
                <c:pt idx="33">
                  <c:v>-5.47</c:v>
                </c:pt>
                <c:pt idx="34">
                  <c:v>-5.56</c:v>
                </c:pt>
                <c:pt idx="35">
                  <c:v>-5.04</c:v>
                </c:pt>
                <c:pt idx="36">
                  <c:v>-5.13</c:v>
                </c:pt>
                <c:pt idx="37">
                  <c:v>-2.63</c:v>
                </c:pt>
                <c:pt idx="38">
                  <c:v>-2.74</c:v>
                </c:pt>
                <c:pt idx="39">
                  <c:v>-2.83</c:v>
                </c:pt>
                <c:pt idx="40">
                  <c:v>-2.66</c:v>
                </c:pt>
                <c:pt idx="41">
                  <c:v>-1.55</c:v>
                </c:pt>
                <c:pt idx="42">
                  <c:v>-1.44</c:v>
                </c:pt>
                <c:pt idx="43">
                  <c:v>-2.0299999999999998</c:v>
                </c:pt>
                <c:pt idx="44">
                  <c:v>-1.86</c:v>
                </c:pt>
                <c:pt idx="45">
                  <c:v>-1.53</c:v>
                </c:pt>
                <c:pt idx="46">
                  <c:v>-0.45</c:v>
                </c:pt>
                <c:pt idx="47">
                  <c:v>0.31</c:v>
                </c:pt>
                <c:pt idx="48">
                  <c:v>1.51</c:v>
                </c:pt>
                <c:pt idx="49">
                  <c:v>0.45</c:v>
                </c:pt>
                <c:pt idx="50">
                  <c:v>0.14000000000000001</c:v>
                </c:pt>
                <c:pt idx="51">
                  <c:v>-0.4</c:v>
                </c:pt>
                <c:pt idx="52">
                  <c:v>0.59</c:v>
                </c:pt>
                <c:pt idx="53">
                  <c:v>-0.22</c:v>
                </c:pt>
                <c:pt idx="54">
                  <c:v>-0.01</c:v>
                </c:pt>
                <c:pt idx="55">
                  <c:v>-0.21</c:v>
                </c:pt>
                <c:pt idx="56">
                  <c:v>-0.15</c:v>
                </c:pt>
                <c:pt idx="57">
                  <c:v>0.25</c:v>
                </c:pt>
                <c:pt idx="58">
                  <c:v>-0.04</c:v>
                </c:pt>
                <c:pt idx="59">
                  <c:v>-0.55000000000000004</c:v>
                </c:pt>
                <c:pt idx="60" formatCode="0.00_ ">
                  <c:v>-2.95</c:v>
                </c:pt>
                <c:pt idx="61" formatCode="0.00_ ">
                  <c:v>-4.71</c:v>
                </c:pt>
                <c:pt idx="62" formatCode="0.00_ ">
                  <c:v>-4.6500000000000004</c:v>
                </c:pt>
                <c:pt idx="63" formatCode="0.00_ ">
                  <c:v>-5.03</c:v>
                </c:pt>
                <c:pt idx="64" formatCode="0.00_ ">
                  <c:v>-6.02</c:v>
                </c:pt>
                <c:pt idx="65" formatCode="0.00_ ">
                  <c:v>-5.49</c:v>
                </c:pt>
                <c:pt idx="66">
                  <c:v>-5.98</c:v>
                </c:pt>
                <c:pt idx="67">
                  <c:v>-4.25</c:v>
                </c:pt>
                <c:pt idx="68">
                  <c:v>-3.61</c:v>
                </c:pt>
                <c:pt idx="69">
                  <c:v>-3.94</c:v>
                </c:pt>
              </c:numCache>
            </c:numRef>
          </c:val>
          <c:smooth val="0"/>
        </c:ser>
        <c:dLbls>
          <c:showLegendKey val="0"/>
          <c:showVal val="0"/>
          <c:showCatName val="0"/>
          <c:showSerName val="0"/>
          <c:showPercent val="0"/>
          <c:showBubbleSize val="0"/>
        </c:dLbls>
        <c:marker val="1"/>
        <c:smooth val="0"/>
        <c:axId val="193463040"/>
        <c:axId val="193464576"/>
      </c:lineChart>
      <c:catAx>
        <c:axId val="193463040"/>
        <c:scaling>
          <c:orientation val="minMax"/>
        </c:scaling>
        <c:delete val="0"/>
        <c:axPos val="b"/>
        <c:numFmt formatCode="General" sourceLinked="1"/>
        <c:majorTickMark val="in"/>
        <c:minorTickMark val="none"/>
        <c:tickLblPos val="low"/>
        <c:spPr>
          <a:ln w="3176">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3464576"/>
        <c:crosses val="autoZero"/>
        <c:auto val="1"/>
        <c:lblAlgn val="ctr"/>
        <c:lblOffset val="0"/>
        <c:tickLblSkip val="3"/>
        <c:tickMarkSkip val="1"/>
        <c:noMultiLvlLbl val="1"/>
      </c:catAx>
      <c:valAx>
        <c:axId val="193464576"/>
        <c:scaling>
          <c:orientation val="minMax"/>
          <c:max val="25"/>
          <c:min val="-25"/>
        </c:scaling>
        <c:delete val="0"/>
        <c:axPos val="l"/>
        <c:numFmt formatCode="0_ " sourceLinked="0"/>
        <c:majorTickMark val="in"/>
        <c:minorTickMark val="none"/>
        <c:tickLblPos val="nextTo"/>
        <c:spPr>
          <a:ln w="3176">
            <a:solidFill>
              <a:srgbClr val="000000"/>
            </a:solidFill>
            <a:prstDash val="solid"/>
          </a:ln>
        </c:spPr>
        <c:txPr>
          <a:bodyPr rot="0" vert="horz"/>
          <a:lstStyle/>
          <a:p>
            <a:pPr>
              <a:defRPr sz="800" b="0" i="0" u="none" strike="noStrike" baseline="0">
                <a:solidFill>
                  <a:srgbClr val="000000"/>
                </a:solidFill>
                <a:latin typeface="Times New Roman"/>
                <a:ea typeface="Times New Roman"/>
                <a:cs typeface="Times New Roman"/>
              </a:defRPr>
            </a:pPr>
            <a:endParaRPr lang="zh-TW"/>
          </a:p>
        </c:txPr>
        <c:crossAx val="193463040"/>
        <c:crosses val="autoZero"/>
        <c:crossBetween val="between"/>
        <c:majorUnit val="5"/>
        <c:minorUnit val="1"/>
      </c:valAx>
      <c:spPr>
        <a:noFill/>
        <a:ln w="25408">
          <a:noFill/>
        </a:ln>
      </c:spPr>
    </c:plotArea>
    <c:legend>
      <c:legendPos val="r"/>
      <c:legendEntry>
        <c:idx val="0"/>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1"/>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2"/>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3"/>
        <c:txPr>
          <a:bodyPr/>
          <a:lstStyle/>
          <a:p>
            <a:pPr>
              <a:defRPr sz="825" b="0" i="0" u="none" strike="noStrike" baseline="0">
                <a:solidFill>
                  <a:srgbClr val="000000"/>
                </a:solidFill>
                <a:latin typeface="Times New Roman"/>
                <a:ea typeface="Times New Roman"/>
                <a:cs typeface="Times New Roman"/>
              </a:defRPr>
            </a:pPr>
            <a:endParaRPr lang="zh-TW"/>
          </a:p>
        </c:txPr>
      </c:legendEntry>
      <c:layout>
        <c:manualLayout>
          <c:xMode val="edge"/>
          <c:yMode val="edge"/>
          <c:x val="0.47342810515636247"/>
          <c:y val="3.5792828426131815E-3"/>
          <c:w val="0.47495682210708118"/>
          <c:h val="0.15441176470588236"/>
        </c:manualLayout>
      </c:layout>
      <c:overlay val="0"/>
      <c:spPr>
        <a:noFill/>
        <a:ln w="25408">
          <a:noFill/>
        </a:ln>
      </c:spPr>
      <c:txPr>
        <a:bodyPr/>
        <a:lstStyle/>
        <a:p>
          <a:pPr>
            <a:defRPr sz="825" b="0" i="0" u="none" strike="noStrike" baseline="0">
              <a:solidFill>
                <a:srgbClr val="000000"/>
              </a:solidFill>
              <a:latin typeface="Times New Roman"/>
              <a:ea typeface="Times New Roman"/>
              <a:cs typeface="Times New Roman"/>
            </a:defRPr>
          </a:pPr>
          <a:endParaRPr lang="zh-TW"/>
        </a:p>
      </c:txPr>
    </c:legend>
    <c:plotVisOnly val="1"/>
    <c:dispBlanksAs val="gap"/>
    <c:showDLblsOverMax val="0"/>
  </c:chart>
  <c:spPr>
    <a:noFill/>
    <a:ln>
      <a:noFill/>
    </a:ln>
  </c:spPr>
  <c:txPr>
    <a:bodyPr/>
    <a:lstStyle/>
    <a:p>
      <a:pPr>
        <a:defRPr sz="1726"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405881957063054E-2"/>
          <c:y val="0.12732427433912533"/>
          <c:w val="0.89843896504968757"/>
          <c:h val="0.73305470678105533"/>
        </c:manualLayout>
      </c:layout>
      <c:lineChart>
        <c:grouping val="standard"/>
        <c:varyColors val="0"/>
        <c:ser>
          <c:idx val="2"/>
          <c:order val="0"/>
          <c:tx>
            <c:strRef>
              <c:f>原油價格!$C$7</c:f>
              <c:strCache>
                <c:ptCount val="1"/>
                <c:pt idx="0">
                  <c:v>西德州</c:v>
                </c:pt>
              </c:strCache>
            </c:strRef>
          </c:tx>
          <c:spPr>
            <a:ln w="12686">
              <a:solidFill>
                <a:srgbClr val="FF0000"/>
              </a:solidFill>
              <a:prstDash val="solid"/>
            </a:ln>
          </c:spPr>
          <c:marker>
            <c:symbol val="triangle"/>
            <c:size val="4"/>
            <c:spPr>
              <a:solidFill>
                <a:srgbClr val="FFFF00"/>
              </a:solidFill>
              <a:ln>
                <a:solidFill>
                  <a:srgbClr val="FF0000"/>
                </a:solidFill>
                <a:prstDash val="solid"/>
              </a:ln>
            </c:spPr>
          </c:marker>
          <c:cat>
            <c:multiLvlStrRef>
              <c:f>原油價格!$A$80:$B$149</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8">
                    <c:v>103年</c:v>
                  </c:pt>
                  <c:pt idx="60">
                    <c:v>104年</c:v>
                  </c:pt>
                </c:lvl>
              </c:multiLvlStrCache>
            </c:multiLvlStrRef>
          </c:cat>
          <c:val>
            <c:numRef>
              <c:f>原油價格!$C$80:$C$149</c:f>
              <c:numCache>
                <c:formatCode>General</c:formatCode>
                <c:ptCount val="70"/>
                <c:pt idx="0">
                  <c:v>78.325999999999993</c:v>
                </c:pt>
                <c:pt idx="1">
                  <c:v>76.191999999999993</c:v>
                </c:pt>
                <c:pt idx="2">
                  <c:v>81.25</c:v>
                </c:pt>
                <c:pt idx="3">
                  <c:v>84.5</c:v>
                </c:pt>
                <c:pt idx="4">
                  <c:v>73.739999999999995</c:v>
                </c:pt>
                <c:pt idx="5">
                  <c:v>75.290000000000006</c:v>
                </c:pt>
                <c:pt idx="6">
                  <c:v>76.099999999999994</c:v>
                </c:pt>
                <c:pt idx="7">
                  <c:v>76.61</c:v>
                </c:pt>
                <c:pt idx="8">
                  <c:v>75.209999999999994</c:v>
                </c:pt>
                <c:pt idx="9">
                  <c:v>81.94</c:v>
                </c:pt>
                <c:pt idx="10">
                  <c:v>84.29</c:v>
                </c:pt>
                <c:pt idx="11">
                  <c:v>89.21</c:v>
                </c:pt>
                <c:pt idx="12">
                  <c:v>89.64</c:v>
                </c:pt>
                <c:pt idx="13">
                  <c:v>89.45</c:v>
                </c:pt>
                <c:pt idx="14">
                  <c:v>102.97</c:v>
                </c:pt>
                <c:pt idx="15">
                  <c:v>110.06</c:v>
                </c:pt>
                <c:pt idx="16">
                  <c:v>101.26</c:v>
                </c:pt>
                <c:pt idx="17">
                  <c:v>96.26</c:v>
                </c:pt>
                <c:pt idx="18">
                  <c:v>97.19</c:v>
                </c:pt>
                <c:pt idx="19">
                  <c:v>86.32</c:v>
                </c:pt>
                <c:pt idx="20">
                  <c:v>85.63</c:v>
                </c:pt>
                <c:pt idx="21">
                  <c:v>86.51</c:v>
                </c:pt>
                <c:pt idx="22">
                  <c:v>97.22</c:v>
                </c:pt>
                <c:pt idx="23">
                  <c:v>98.77</c:v>
                </c:pt>
                <c:pt idx="24">
                  <c:v>100.26</c:v>
                </c:pt>
                <c:pt idx="25">
                  <c:v>102.33</c:v>
                </c:pt>
                <c:pt idx="26">
                  <c:v>106.3</c:v>
                </c:pt>
                <c:pt idx="27">
                  <c:v>103.36</c:v>
                </c:pt>
                <c:pt idx="28">
                  <c:v>94.53</c:v>
                </c:pt>
                <c:pt idx="29">
                  <c:v>82.37</c:v>
                </c:pt>
                <c:pt idx="30">
                  <c:v>87.87</c:v>
                </c:pt>
                <c:pt idx="31">
                  <c:v>94.12</c:v>
                </c:pt>
                <c:pt idx="32">
                  <c:v>94.66</c:v>
                </c:pt>
                <c:pt idx="33">
                  <c:v>89.53</c:v>
                </c:pt>
                <c:pt idx="34">
                  <c:v>86.62</c:v>
                </c:pt>
                <c:pt idx="35">
                  <c:v>88.19</c:v>
                </c:pt>
                <c:pt idx="36">
                  <c:v>94.81</c:v>
                </c:pt>
                <c:pt idx="37">
                  <c:v>95.33</c:v>
                </c:pt>
                <c:pt idx="38">
                  <c:v>92.92</c:v>
                </c:pt>
                <c:pt idx="39">
                  <c:v>92.02</c:v>
                </c:pt>
                <c:pt idx="40">
                  <c:v>94.69</c:v>
                </c:pt>
                <c:pt idx="41">
                  <c:v>95.79</c:v>
                </c:pt>
                <c:pt idx="42">
                  <c:v>104.54</c:v>
                </c:pt>
                <c:pt idx="43">
                  <c:v>106.55</c:v>
                </c:pt>
                <c:pt idx="44">
                  <c:v>106.3</c:v>
                </c:pt>
                <c:pt idx="45">
                  <c:v>100.54</c:v>
                </c:pt>
                <c:pt idx="46">
                  <c:v>93.9</c:v>
                </c:pt>
                <c:pt idx="47">
                  <c:v>97.91</c:v>
                </c:pt>
                <c:pt idx="48">
                  <c:v>94.87</c:v>
                </c:pt>
                <c:pt idx="49">
                  <c:v>100.72</c:v>
                </c:pt>
                <c:pt idx="50">
                  <c:v>100.53</c:v>
                </c:pt>
                <c:pt idx="51">
                  <c:v>102.14</c:v>
                </c:pt>
                <c:pt idx="52">
                  <c:v>101.97</c:v>
                </c:pt>
                <c:pt idx="53">
                  <c:v>105.2</c:v>
                </c:pt>
                <c:pt idx="54">
                  <c:v>102.7</c:v>
                </c:pt>
                <c:pt idx="55">
                  <c:v>96.36</c:v>
                </c:pt>
                <c:pt idx="56">
                  <c:v>93.28</c:v>
                </c:pt>
                <c:pt idx="57">
                  <c:v>84.43</c:v>
                </c:pt>
                <c:pt idx="58">
                  <c:v>76.16</c:v>
                </c:pt>
                <c:pt idx="59">
                  <c:v>59.19</c:v>
                </c:pt>
                <c:pt idx="60">
                  <c:v>47.67</c:v>
                </c:pt>
                <c:pt idx="61">
                  <c:v>50.83</c:v>
                </c:pt>
                <c:pt idx="62">
                  <c:v>47.85</c:v>
                </c:pt>
                <c:pt idx="63">
                  <c:v>54.44</c:v>
                </c:pt>
                <c:pt idx="64">
                  <c:v>59.26</c:v>
                </c:pt>
                <c:pt idx="65">
                  <c:v>59.8</c:v>
                </c:pt>
                <c:pt idx="66">
                  <c:v>51.16</c:v>
                </c:pt>
                <c:pt idx="67">
                  <c:v>42.86</c:v>
                </c:pt>
                <c:pt idx="68">
                  <c:v>45.48</c:v>
                </c:pt>
                <c:pt idx="69">
                  <c:v>46.2</c:v>
                </c:pt>
              </c:numCache>
            </c:numRef>
          </c:val>
          <c:smooth val="0"/>
        </c:ser>
        <c:ser>
          <c:idx val="3"/>
          <c:order val="1"/>
          <c:tx>
            <c:strRef>
              <c:f>原油價格!$E$7</c:f>
              <c:strCache>
                <c:ptCount val="1"/>
                <c:pt idx="0">
                  <c:v>杜拜</c:v>
                </c:pt>
              </c:strCache>
            </c:strRef>
          </c:tx>
          <c:spPr>
            <a:ln w="12686">
              <a:solidFill>
                <a:srgbClr val="00FFFF"/>
              </a:solidFill>
              <a:prstDash val="solid"/>
            </a:ln>
          </c:spPr>
          <c:marker>
            <c:symbol val="x"/>
            <c:size val="4"/>
            <c:spPr>
              <a:noFill/>
              <a:ln>
                <a:solidFill>
                  <a:srgbClr val="00FFFF"/>
                </a:solidFill>
                <a:prstDash val="solid"/>
              </a:ln>
            </c:spPr>
          </c:marker>
          <c:cat>
            <c:multiLvlStrRef>
              <c:f>原油價格!$A$80:$B$149</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8">
                    <c:v>103年</c:v>
                  </c:pt>
                  <c:pt idx="60">
                    <c:v>104年</c:v>
                  </c:pt>
                </c:lvl>
              </c:multiLvlStrCache>
            </c:multiLvlStrRef>
          </c:cat>
          <c:val>
            <c:numRef>
              <c:f>原油價格!$E$80:$E$149</c:f>
              <c:numCache>
                <c:formatCode>General</c:formatCode>
                <c:ptCount val="70"/>
                <c:pt idx="0">
                  <c:v>76.745999999999995</c:v>
                </c:pt>
                <c:pt idx="1">
                  <c:v>73.516999999999996</c:v>
                </c:pt>
                <c:pt idx="2">
                  <c:v>77.349999999999994</c:v>
                </c:pt>
                <c:pt idx="3">
                  <c:v>83.65</c:v>
                </c:pt>
                <c:pt idx="4">
                  <c:v>76.55</c:v>
                </c:pt>
                <c:pt idx="5">
                  <c:v>74.05</c:v>
                </c:pt>
                <c:pt idx="6">
                  <c:v>72.61</c:v>
                </c:pt>
                <c:pt idx="7">
                  <c:v>74.37</c:v>
                </c:pt>
                <c:pt idx="8">
                  <c:v>75.209999999999994</c:v>
                </c:pt>
                <c:pt idx="9">
                  <c:v>80.28</c:v>
                </c:pt>
                <c:pt idx="10">
                  <c:v>83.65</c:v>
                </c:pt>
                <c:pt idx="11">
                  <c:v>89.05</c:v>
                </c:pt>
                <c:pt idx="12">
                  <c:v>92.37</c:v>
                </c:pt>
                <c:pt idx="13">
                  <c:v>99.83</c:v>
                </c:pt>
                <c:pt idx="14">
                  <c:v>108.45</c:v>
                </c:pt>
                <c:pt idx="15">
                  <c:v>115.83</c:v>
                </c:pt>
                <c:pt idx="16">
                  <c:v>108.42</c:v>
                </c:pt>
                <c:pt idx="17">
                  <c:v>107.51</c:v>
                </c:pt>
                <c:pt idx="18">
                  <c:v>110.15</c:v>
                </c:pt>
                <c:pt idx="19">
                  <c:v>104.94</c:v>
                </c:pt>
                <c:pt idx="20">
                  <c:v>105.75</c:v>
                </c:pt>
                <c:pt idx="21">
                  <c:v>103.7</c:v>
                </c:pt>
                <c:pt idx="22">
                  <c:v>107.87</c:v>
                </c:pt>
                <c:pt idx="23">
                  <c:v>105.51</c:v>
                </c:pt>
                <c:pt idx="24">
                  <c:v>109.3</c:v>
                </c:pt>
                <c:pt idx="25">
                  <c:v>116.18</c:v>
                </c:pt>
                <c:pt idx="26">
                  <c:v>122.49</c:v>
                </c:pt>
                <c:pt idx="27">
                  <c:v>117.5</c:v>
                </c:pt>
                <c:pt idx="28">
                  <c:v>107.72</c:v>
                </c:pt>
                <c:pt idx="29">
                  <c:v>94.38</c:v>
                </c:pt>
                <c:pt idx="30">
                  <c:v>99.09</c:v>
                </c:pt>
                <c:pt idx="31">
                  <c:v>108.61</c:v>
                </c:pt>
                <c:pt idx="32">
                  <c:v>111.19</c:v>
                </c:pt>
                <c:pt idx="33">
                  <c:v>108.87</c:v>
                </c:pt>
                <c:pt idx="34">
                  <c:v>107.27</c:v>
                </c:pt>
                <c:pt idx="35">
                  <c:v>106.35</c:v>
                </c:pt>
                <c:pt idx="36">
                  <c:v>107.93</c:v>
                </c:pt>
                <c:pt idx="37">
                  <c:v>111.25</c:v>
                </c:pt>
                <c:pt idx="38">
                  <c:v>105.56</c:v>
                </c:pt>
                <c:pt idx="39">
                  <c:v>101.69</c:v>
                </c:pt>
                <c:pt idx="40">
                  <c:v>100.31</c:v>
                </c:pt>
                <c:pt idx="41">
                  <c:v>100.17</c:v>
                </c:pt>
                <c:pt idx="42">
                  <c:v>103.55</c:v>
                </c:pt>
                <c:pt idx="43">
                  <c:v>106.77</c:v>
                </c:pt>
                <c:pt idx="44">
                  <c:v>107.94</c:v>
                </c:pt>
                <c:pt idx="45">
                  <c:v>105.68</c:v>
                </c:pt>
                <c:pt idx="46">
                  <c:v>105.49</c:v>
                </c:pt>
                <c:pt idx="47">
                  <c:v>107.51</c:v>
                </c:pt>
                <c:pt idx="48">
                  <c:v>103.99</c:v>
                </c:pt>
                <c:pt idx="49">
                  <c:v>104.98</c:v>
                </c:pt>
                <c:pt idx="50">
                  <c:v>104.36</c:v>
                </c:pt>
                <c:pt idx="51">
                  <c:v>104.69</c:v>
                </c:pt>
                <c:pt idx="52">
                  <c:v>105.52</c:v>
                </c:pt>
                <c:pt idx="53">
                  <c:v>107.93</c:v>
                </c:pt>
                <c:pt idx="54">
                  <c:v>106.09</c:v>
                </c:pt>
                <c:pt idx="55">
                  <c:v>101.94</c:v>
                </c:pt>
                <c:pt idx="56">
                  <c:v>96.64</c:v>
                </c:pt>
                <c:pt idx="57">
                  <c:v>86.71</c:v>
                </c:pt>
                <c:pt idx="58">
                  <c:v>77.09</c:v>
                </c:pt>
                <c:pt idx="59">
                  <c:v>60.1</c:v>
                </c:pt>
                <c:pt idx="60">
                  <c:v>46.13</c:v>
                </c:pt>
                <c:pt idx="61">
                  <c:v>56.05</c:v>
                </c:pt>
                <c:pt idx="62">
                  <c:v>54.69</c:v>
                </c:pt>
                <c:pt idx="63">
                  <c:v>58.8</c:v>
                </c:pt>
                <c:pt idx="64">
                  <c:v>63.59</c:v>
                </c:pt>
                <c:pt idx="65">
                  <c:v>61.68</c:v>
                </c:pt>
                <c:pt idx="66">
                  <c:v>56.29</c:v>
                </c:pt>
                <c:pt idx="67">
                  <c:v>47.3</c:v>
                </c:pt>
                <c:pt idx="68">
                  <c:v>46.21</c:v>
                </c:pt>
                <c:pt idx="69">
                  <c:v>46.55</c:v>
                </c:pt>
              </c:numCache>
            </c:numRef>
          </c:val>
          <c:smooth val="0"/>
        </c:ser>
        <c:ser>
          <c:idx val="0"/>
          <c:order val="2"/>
          <c:tx>
            <c:strRef>
              <c:f>原油價格!$D$7</c:f>
              <c:strCache>
                <c:ptCount val="1"/>
                <c:pt idx="0">
                  <c:v>北海布蘭特</c:v>
                </c:pt>
              </c:strCache>
            </c:strRef>
          </c:tx>
          <c:cat>
            <c:multiLvlStrRef>
              <c:f>原油價格!$A$80:$B$149</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8">
                    <c:v>103年</c:v>
                  </c:pt>
                  <c:pt idx="60">
                    <c:v>104年</c:v>
                  </c:pt>
                </c:lvl>
              </c:multiLvlStrCache>
            </c:multiLvlStrRef>
          </c:cat>
          <c:val>
            <c:numRef>
              <c:f>原油價格!$D$80:$D$149</c:f>
              <c:numCache>
                <c:formatCode>General</c:formatCode>
                <c:ptCount val="70"/>
                <c:pt idx="0">
                  <c:v>76.388000000000005</c:v>
                </c:pt>
                <c:pt idx="1">
                  <c:v>73.822000000000003</c:v>
                </c:pt>
                <c:pt idx="2">
                  <c:v>78.95</c:v>
                </c:pt>
                <c:pt idx="3">
                  <c:v>84.81</c:v>
                </c:pt>
                <c:pt idx="4">
                  <c:v>75.680000000000007</c:v>
                </c:pt>
                <c:pt idx="5">
                  <c:v>74.92</c:v>
                </c:pt>
                <c:pt idx="6">
                  <c:v>75.7</c:v>
                </c:pt>
                <c:pt idx="7">
                  <c:v>77.09</c:v>
                </c:pt>
                <c:pt idx="8">
                  <c:v>77.86</c:v>
                </c:pt>
                <c:pt idx="9">
                  <c:v>83.17</c:v>
                </c:pt>
                <c:pt idx="10">
                  <c:v>85.75</c:v>
                </c:pt>
                <c:pt idx="11">
                  <c:v>91.95</c:v>
                </c:pt>
                <c:pt idx="12">
                  <c:v>96.63</c:v>
                </c:pt>
                <c:pt idx="13">
                  <c:v>103.9</c:v>
                </c:pt>
                <c:pt idx="14">
                  <c:v>114.64</c:v>
                </c:pt>
                <c:pt idx="15">
                  <c:v>123.44</c:v>
                </c:pt>
                <c:pt idx="16">
                  <c:v>114.82</c:v>
                </c:pt>
                <c:pt idx="17">
                  <c:v>113.97</c:v>
                </c:pt>
                <c:pt idx="18">
                  <c:v>116.88</c:v>
                </c:pt>
                <c:pt idx="19">
                  <c:v>110.04</c:v>
                </c:pt>
                <c:pt idx="20">
                  <c:v>111.52</c:v>
                </c:pt>
                <c:pt idx="21">
                  <c:v>109.13</c:v>
                </c:pt>
                <c:pt idx="22">
                  <c:v>110.53</c:v>
                </c:pt>
                <c:pt idx="23">
                  <c:v>107.78</c:v>
                </c:pt>
                <c:pt idx="24">
                  <c:v>110.84</c:v>
                </c:pt>
                <c:pt idx="25">
                  <c:v>119.31</c:v>
                </c:pt>
                <c:pt idx="26">
                  <c:v>124.94</c:v>
                </c:pt>
                <c:pt idx="27">
                  <c:v>120.27</c:v>
                </c:pt>
                <c:pt idx="28">
                  <c:v>110.29</c:v>
                </c:pt>
                <c:pt idx="29">
                  <c:v>95.54</c:v>
                </c:pt>
                <c:pt idx="30">
                  <c:v>102.66</c:v>
                </c:pt>
                <c:pt idx="31">
                  <c:v>113.11</c:v>
                </c:pt>
                <c:pt idx="32">
                  <c:v>112.95</c:v>
                </c:pt>
                <c:pt idx="33">
                  <c:v>111.57</c:v>
                </c:pt>
                <c:pt idx="34">
                  <c:v>109.32</c:v>
                </c:pt>
                <c:pt idx="35">
                  <c:v>109.2</c:v>
                </c:pt>
                <c:pt idx="36">
                  <c:v>112.67</c:v>
                </c:pt>
                <c:pt idx="37">
                  <c:v>116.12</c:v>
                </c:pt>
                <c:pt idx="38">
                  <c:v>109.02</c:v>
                </c:pt>
                <c:pt idx="39">
                  <c:v>102.83</c:v>
                </c:pt>
                <c:pt idx="40">
                  <c:v>102.87</c:v>
                </c:pt>
                <c:pt idx="41">
                  <c:v>103.13</c:v>
                </c:pt>
                <c:pt idx="42">
                  <c:v>107.69</c:v>
                </c:pt>
                <c:pt idx="43">
                  <c:v>110.86</c:v>
                </c:pt>
                <c:pt idx="44">
                  <c:v>111.58</c:v>
                </c:pt>
                <c:pt idx="45">
                  <c:v>109.32</c:v>
                </c:pt>
                <c:pt idx="46">
                  <c:v>107.99</c:v>
                </c:pt>
                <c:pt idx="47">
                  <c:v>110.77</c:v>
                </c:pt>
                <c:pt idx="48">
                  <c:v>107.69</c:v>
                </c:pt>
                <c:pt idx="49">
                  <c:v>108.89</c:v>
                </c:pt>
                <c:pt idx="50">
                  <c:v>107.65</c:v>
                </c:pt>
                <c:pt idx="51">
                  <c:v>107.94</c:v>
                </c:pt>
                <c:pt idx="52">
                  <c:v>109.47</c:v>
                </c:pt>
                <c:pt idx="53">
                  <c:v>111.82</c:v>
                </c:pt>
                <c:pt idx="54">
                  <c:v>107.44</c:v>
                </c:pt>
                <c:pt idx="55">
                  <c:v>102.51</c:v>
                </c:pt>
                <c:pt idx="56">
                  <c:v>97.97</c:v>
                </c:pt>
                <c:pt idx="57">
                  <c:v>87.76</c:v>
                </c:pt>
                <c:pt idx="58">
                  <c:v>79.3</c:v>
                </c:pt>
                <c:pt idx="59">
                  <c:v>62.63</c:v>
                </c:pt>
                <c:pt idx="60">
                  <c:v>50.02</c:v>
                </c:pt>
                <c:pt idx="61">
                  <c:v>58.8</c:v>
                </c:pt>
                <c:pt idx="62">
                  <c:v>56.94</c:v>
                </c:pt>
                <c:pt idx="63">
                  <c:v>60.59</c:v>
                </c:pt>
                <c:pt idx="64">
                  <c:v>65.84</c:v>
                </c:pt>
                <c:pt idx="65">
                  <c:v>63.87</c:v>
                </c:pt>
                <c:pt idx="66">
                  <c:v>57.42</c:v>
                </c:pt>
                <c:pt idx="67">
                  <c:v>48.27</c:v>
                </c:pt>
                <c:pt idx="68">
                  <c:v>48.88</c:v>
                </c:pt>
                <c:pt idx="69">
                  <c:v>49.37</c:v>
                </c:pt>
              </c:numCache>
            </c:numRef>
          </c:val>
          <c:smooth val="0"/>
        </c:ser>
        <c:dLbls>
          <c:showLegendKey val="0"/>
          <c:showVal val="0"/>
          <c:showCatName val="0"/>
          <c:showSerName val="0"/>
          <c:showPercent val="0"/>
          <c:showBubbleSize val="0"/>
        </c:dLbls>
        <c:marker val="1"/>
        <c:smooth val="0"/>
        <c:axId val="195590016"/>
        <c:axId val="195591552"/>
      </c:lineChart>
      <c:catAx>
        <c:axId val="195590016"/>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5591552"/>
        <c:crosses val="autoZero"/>
        <c:auto val="1"/>
        <c:lblAlgn val="ctr"/>
        <c:lblOffset val="100"/>
        <c:tickLblSkip val="2"/>
        <c:tickMarkSkip val="2"/>
        <c:noMultiLvlLbl val="1"/>
      </c:catAx>
      <c:valAx>
        <c:axId val="195591552"/>
        <c:scaling>
          <c:orientation val="minMax"/>
          <c:min val="0"/>
        </c:scaling>
        <c:delete val="0"/>
        <c:axPos val="l"/>
        <c:numFmt formatCode="General" sourceLinked="1"/>
        <c:majorTickMark val="in"/>
        <c:minorTickMark val="none"/>
        <c:tickLblPos val="nextTo"/>
        <c:spPr>
          <a:ln w="3171">
            <a:solidFill>
              <a:srgbClr val="000000"/>
            </a:solidFill>
            <a:prstDash val="solid"/>
          </a:ln>
        </c:spPr>
        <c:txPr>
          <a:bodyPr rot="0" vert="horz"/>
          <a:lstStyle/>
          <a:p>
            <a:pPr>
              <a:defRPr/>
            </a:pPr>
            <a:endParaRPr lang="zh-TW"/>
          </a:p>
        </c:txPr>
        <c:crossAx val="195590016"/>
        <c:crosses val="autoZero"/>
        <c:crossBetween val="between"/>
      </c:valAx>
      <c:spPr>
        <a:noFill/>
        <a:ln w="25371">
          <a:noFill/>
        </a:ln>
      </c:spPr>
    </c:plotArea>
    <c:legend>
      <c:legendPos val="r"/>
      <c:layout>
        <c:manualLayout>
          <c:xMode val="edge"/>
          <c:yMode val="edge"/>
          <c:x val="9.0483276717475261E-2"/>
          <c:y val="0.53643580017951598"/>
          <c:w val="0.21870967694146962"/>
          <c:h val="0.27240105209274573"/>
        </c:manualLayout>
      </c:layout>
      <c:overlay val="0"/>
      <c:spPr>
        <a:noFill/>
        <a:ln w="25371">
          <a:noFill/>
        </a:ln>
      </c:spPr>
      <c:txPr>
        <a:bodyPr/>
        <a:lstStyle/>
        <a:p>
          <a:pPr>
            <a:lnSpc>
              <a:spcPts val="1000"/>
            </a:lnSpc>
            <a:defRPr sz="1100">
              <a:latin typeface="標楷體" panose="03000509000000000000" pitchFamily="65" charset="-120"/>
              <a:ea typeface="標楷體" panose="03000509000000000000" pitchFamily="65" charset="-120"/>
            </a:defRPr>
          </a:pPr>
          <a:endParaRPr lang="zh-TW"/>
        </a:p>
      </c:txPr>
    </c:legend>
    <c:plotVisOnly val="1"/>
    <c:dispBlanksAs val="gap"/>
    <c:showDLblsOverMax val="0"/>
  </c:chart>
  <c:spPr>
    <a:solidFill>
      <a:srgbClr val="FFFFFF"/>
    </a:solidFill>
    <a:ln>
      <a:noFill/>
    </a:ln>
  </c:spPr>
  <c:txPr>
    <a:bodyPr/>
    <a:lstStyle/>
    <a:p>
      <a:pPr>
        <a:defRPr sz="1099" b="0" i="0" u="none" strike="noStrike" baseline="0">
          <a:solidFill>
            <a:srgbClr val="000000"/>
          </a:solidFill>
          <a:latin typeface="Times New Roman" pitchFamily="18" charset="0"/>
          <a:ea typeface="Arial Unicode MS"/>
          <a:cs typeface="Times New Roman" pitchFamily="18" charset="0"/>
        </a:defRPr>
      </a:pPr>
      <a:endParaRPr lang="zh-TW"/>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667355318208988E-2"/>
          <c:y val="0.10358301754067484"/>
          <c:w val="0.8883504322392467"/>
          <c:h val="0.72437881504005086"/>
        </c:manualLayout>
      </c:layout>
      <c:lineChart>
        <c:grouping val="standard"/>
        <c:varyColors val="0"/>
        <c:ser>
          <c:idx val="0"/>
          <c:order val="0"/>
          <c:tx>
            <c:strRef>
              <c:f>Sheet1!$C$1</c:f>
              <c:strCache>
                <c:ptCount val="1"/>
                <c:pt idx="0">
                  <c:v>玉米</c:v>
                </c:pt>
              </c:strCache>
            </c:strRef>
          </c:tx>
          <c:spPr>
            <a:ln w="12696">
              <a:solidFill>
                <a:srgbClr val="000080"/>
              </a:solidFill>
              <a:prstDash val="solid"/>
            </a:ln>
          </c:spPr>
          <c:marker>
            <c:symbol val="diamond"/>
            <c:size val="4"/>
            <c:spPr>
              <a:solidFill>
                <a:srgbClr val="000080"/>
              </a:solidFill>
              <a:ln>
                <a:solidFill>
                  <a:srgbClr val="000080"/>
                </a:solidFill>
                <a:prstDash val="solid"/>
              </a:ln>
            </c:spPr>
          </c:marker>
          <c:cat>
            <c:multiLvlStrRef>
              <c:f>Sheet1!$A$39:$B$108</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8">
                    <c:v>103年</c:v>
                  </c:pt>
                  <c:pt idx="60">
                    <c:v>104年</c:v>
                  </c:pt>
                </c:lvl>
              </c:multiLvlStrCache>
            </c:multiLvlStrRef>
          </c:cat>
          <c:val>
            <c:numRef>
              <c:f>Sheet1!$C$39:$C$108</c:f>
              <c:numCache>
                <c:formatCode>General</c:formatCode>
                <c:ptCount val="70"/>
                <c:pt idx="0">
                  <c:v>3.57</c:v>
                </c:pt>
                <c:pt idx="1">
                  <c:v>3.78</c:v>
                </c:pt>
                <c:pt idx="2">
                  <c:v>3.45</c:v>
                </c:pt>
                <c:pt idx="3">
                  <c:v>3.66</c:v>
                </c:pt>
                <c:pt idx="4">
                  <c:v>3.59</c:v>
                </c:pt>
                <c:pt idx="5">
                  <c:v>3.54</c:v>
                </c:pt>
                <c:pt idx="6">
                  <c:v>3.93</c:v>
                </c:pt>
                <c:pt idx="7">
                  <c:v>4.25</c:v>
                </c:pt>
                <c:pt idx="8">
                  <c:v>4.96</c:v>
                </c:pt>
                <c:pt idx="9">
                  <c:v>5.82</c:v>
                </c:pt>
                <c:pt idx="10">
                  <c:v>5.3</c:v>
                </c:pt>
                <c:pt idx="11">
                  <c:v>6.29</c:v>
                </c:pt>
                <c:pt idx="12">
                  <c:v>6.6</c:v>
                </c:pt>
                <c:pt idx="13">
                  <c:v>7.23</c:v>
                </c:pt>
                <c:pt idx="14">
                  <c:v>6.93</c:v>
                </c:pt>
                <c:pt idx="15">
                  <c:v>7.54</c:v>
                </c:pt>
                <c:pt idx="16">
                  <c:v>7.48</c:v>
                </c:pt>
                <c:pt idx="17">
                  <c:v>6.29</c:v>
                </c:pt>
                <c:pt idx="18">
                  <c:v>6.66</c:v>
                </c:pt>
                <c:pt idx="19">
                  <c:v>7.58</c:v>
                </c:pt>
                <c:pt idx="20">
                  <c:v>5.93</c:v>
                </c:pt>
                <c:pt idx="21">
                  <c:v>6.47</c:v>
                </c:pt>
                <c:pt idx="22">
                  <c:v>6.01</c:v>
                </c:pt>
                <c:pt idx="23">
                  <c:v>6.47</c:v>
                </c:pt>
                <c:pt idx="24">
                  <c:v>6.39</c:v>
                </c:pt>
                <c:pt idx="25">
                  <c:v>6.57</c:v>
                </c:pt>
                <c:pt idx="26">
                  <c:v>6.44</c:v>
                </c:pt>
                <c:pt idx="27">
                  <c:v>6.6</c:v>
                </c:pt>
                <c:pt idx="28">
                  <c:v>5.55</c:v>
                </c:pt>
                <c:pt idx="29">
                  <c:v>6.73</c:v>
                </c:pt>
                <c:pt idx="30">
                  <c:v>8.07</c:v>
                </c:pt>
                <c:pt idx="31">
                  <c:v>8.0299999999999994</c:v>
                </c:pt>
                <c:pt idx="32">
                  <c:v>7.56</c:v>
                </c:pt>
                <c:pt idx="33">
                  <c:v>7.56</c:v>
                </c:pt>
                <c:pt idx="34">
                  <c:v>7.48</c:v>
                </c:pt>
                <c:pt idx="35">
                  <c:v>6.98</c:v>
                </c:pt>
                <c:pt idx="36">
                  <c:v>7.41</c:v>
                </c:pt>
                <c:pt idx="37">
                  <c:v>7.2</c:v>
                </c:pt>
                <c:pt idx="38">
                  <c:v>6.95</c:v>
                </c:pt>
                <c:pt idx="39">
                  <c:v>6.83</c:v>
                </c:pt>
                <c:pt idx="40">
                  <c:v>6.62</c:v>
                </c:pt>
                <c:pt idx="41">
                  <c:v>6.79</c:v>
                </c:pt>
                <c:pt idx="42">
                  <c:v>4.99</c:v>
                </c:pt>
                <c:pt idx="43">
                  <c:v>4.95</c:v>
                </c:pt>
                <c:pt idx="44">
                  <c:v>4.42</c:v>
                </c:pt>
                <c:pt idx="45">
                  <c:v>4.28</c:v>
                </c:pt>
                <c:pt idx="46">
                  <c:v>4.1500000000000004</c:v>
                </c:pt>
                <c:pt idx="47">
                  <c:v>4.22</c:v>
                </c:pt>
                <c:pt idx="48">
                  <c:v>4.34</c:v>
                </c:pt>
                <c:pt idx="49">
                  <c:v>4.58</c:v>
                </c:pt>
                <c:pt idx="50">
                  <c:v>5.0199999999999996</c:v>
                </c:pt>
                <c:pt idx="51">
                  <c:v>5.14</c:v>
                </c:pt>
                <c:pt idx="52">
                  <c:v>4.66</c:v>
                </c:pt>
                <c:pt idx="53">
                  <c:v>4.24</c:v>
                </c:pt>
                <c:pt idx="54">
                  <c:v>3.57</c:v>
                </c:pt>
                <c:pt idx="55">
                  <c:v>3.59</c:v>
                </c:pt>
                <c:pt idx="56">
                  <c:v>3.21</c:v>
                </c:pt>
                <c:pt idx="57">
                  <c:v>3.77</c:v>
                </c:pt>
                <c:pt idx="58">
                  <c:v>3.76</c:v>
                </c:pt>
                <c:pt idx="59">
                  <c:v>3.97</c:v>
                </c:pt>
                <c:pt idx="60">
                  <c:v>3.7</c:v>
                </c:pt>
                <c:pt idx="61">
                  <c:v>3.85</c:v>
                </c:pt>
                <c:pt idx="62">
                  <c:v>3.76</c:v>
                </c:pt>
                <c:pt idx="63">
                  <c:v>3.63</c:v>
                </c:pt>
                <c:pt idx="64">
                  <c:v>3.52</c:v>
                </c:pt>
                <c:pt idx="65">
                  <c:v>4.1399999999999997</c:v>
                </c:pt>
                <c:pt idx="66">
                  <c:v>3.71</c:v>
                </c:pt>
                <c:pt idx="67">
                  <c:v>3.64</c:v>
                </c:pt>
                <c:pt idx="68">
                  <c:v>3.88</c:v>
                </c:pt>
                <c:pt idx="69">
                  <c:v>3.82</c:v>
                </c:pt>
              </c:numCache>
            </c:numRef>
          </c:val>
          <c:smooth val="0"/>
        </c:ser>
        <c:ser>
          <c:idx val="1"/>
          <c:order val="1"/>
          <c:tx>
            <c:strRef>
              <c:f>Sheet1!$D$1</c:f>
              <c:strCache>
                <c:ptCount val="1"/>
                <c:pt idx="0">
                  <c:v>黃豆</c:v>
                </c:pt>
              </c:strCache>
            </c:strRef>
          </c:tx>
          <c:spPr>
            <a:ln w="12696">
              <a:solidFill>
                <a:srgbClr val="FF00FF"/>
              </a:solidFill>
              <a:prstDash val="solid"/>
            </a:ln>
          </c:spPr>
          <c:marker>
            <c:symbol val="square"/>
            <c:size val="4"/>
            <c:spPr>
              <a:solidFill>
                <a:srgbClr val="FF00FF"/>
              </a:solidFill>
              <a:ln>
                <a:solidFill>
                  <a:srgbClr val="FF00FF"/>
                </a:solidFill>
                <a:prstDash val="solid"/>
              </a:ln>
            </c:spPr>
          </c:marker>
          <c:cat>
            <c:multiLvlStrRef>
              <c:f>Sheet1!$A$39:$B$108</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8">
                    <c:v>103年</c:v>
                  </c:pt>
                  <c:pt idx="60">
                    <c:v>104年</c:v>
                  </c:pt>
                </c:lvl>
              </c:multiLvlStrCache>
            </c:multiLvlStrRef>
          </c:cat>
          <c:val>
            <c:numRef>
              <c:f>Sheet1!$D$39:$D$108</c:f>
              <c:numCache>
                <c:formatCode>General</c:formatCode>
                <c:ptCount val="70"/>
                <c:pt idx="0">
                  <c:v>9.14</c:v>
                </c:pt>
                <c:pt idx="1">
                  <c:v>9.51</c:v>
                </c:pt>
                <c:pt idx="2">
                  <c:v>9.41</c:v>
                </c:pt>
                <c:pt idx="3">
                  <c:v>9.9</c:v>
                </c:pt>
                <c:pt idx="4">
                  <c:v>9.3800000000000008</c:v>
                </c:pt>
                <c:pt idx="5">
                  <c:v>9.49</c:v>
                </c:pt>
                <c:pt idx="6">
                  <c:v>10.53</c:v>
                </c:pt>
                <c:pt idx="7">
                  <c:v>10.08</c:v>
                </c:pt>
                <c:pt idx="8">
                  <c:v>11.07</c:v>
                </c:pt>
                <c:pt idx="9">
                  <c:v>12.26</c:v>
                </c:pt>
                <c:pt idx="10">
                  <c:v>12.43</c:v>
                </c:pt>
                <c:pt idx="11">
                  <c:v>13.94</c:v>
                </c:pt>
                <c:pt idx="12">
                  <c:v>14.13</c:v>
                </c:pt>
                <c:pt idx="13">
                  <c:v>13.57</c:v>
                </c:pt>
                <c:pt idx="14">
                  <c:v>14.1</c:v>
                </c:pt>
                <c:pt idx="15">
                  <c:v>13.9</c:v>
                </c:pt>
                <c:pt idx="16">
                  <c:v>13.76</c:v>
                </c:pt>
                <c:pt idx="17">
                  <c:v>13.06</c:v>
                </c:pt>
                <c:pt idx="18">
                  <c:v>13.54</c:v>
                </c:pt>
                <c:pt idx="19">
                  <c:v>14.49</c:v>
                </c:pt>
                <c:pt idx="20">
                  <c:v>11.79</c:v>
                </c:pt>
                <c:pt idx="21">
                  <c:v>12.08</c:v>
                </c:pt>
                <c:pt idx="22">
                  <c:v>11.31</c:v>
                </c:pt>
                <c:pt idx="23">
                  <c:v>11.99</c:v>
                </c:pt>
                <c:pt idx="24">
                  <c:v>11.99</c:v>
                </c:pt>
                <c:pt idx="25">
                  <c:v>13.14</c:v>
                </c:pt>
                <c:pt idx="26">
                  <c:v>14.03</c:v>
                </c:pt>
                <c:pt idx="27">
                  <c:v>15.03</c:v>
                </c:pt>
                <c:pt idx="28">
                  <c:v>13.4</c:v>
                </c:pt>
                <c:pt idx="29">
                  <c:v>15.13</c:v>
                </c:pt>
                <c:pt idx="30">
                  <c:v>17.21</c:v>
                </c:pt>
                <c:pt idx="31">
                  <c:v>17.649999999999999</c:v>
                </c:pt>
                <c:pt idx="32">
                  <c:v>16.010000000000002</c:v>
                </c:pt>
                <c:pt idx="33">
                  <c:v>15.47</c:v>
                </c:pt>
                <c:pt idx="34">
                  <c:v>14.39</c:v>
                </c:pt>
                <c:pt idx="35">
                  <c:v>14.19</c:v>
                </c:pt>
                <c:pt idx="36">
                  <c:v>14.69</c:v>
                </c:pt>
                <c:pt idx="37">
                  <c:v>14.74</c:v>
                </c:pt>
                <c:pt idx="38">
                  <c:v>14.05</c:v>
                </c:pt>
                <c:pt idx="39">
                  <c:v>14.68</c:v>
                </c:pt>
                <c:pt idx="40">
                  <c:v>15.1</c:v>
                </c:pt>
                <c:pt idx="41">
                  <c:v>15.65</c:v>
                </c:pt>
                <c:pt idx="42">
                  <c:v>13.74</c:v>
                </c:pt>
                <c:pt idx="43">
                  <c:v>14.24</c:v>
                </c:pt>
                <c:pt idx="44">
                  <c:v>12.83</c:v>
                </c:pt>
                <c:pt idx="45">
                  <c:v>12.8</c:v>
                </c:pt>
                <c:pt idx="46">
                  <c:v>13.37</c:v>
                </c:pt>
                <c:pt idx="47">
                  <c:v>13.13</c:v>
                </c:pt>
                <c:pt idx="48">
                  <c:v>12.83</c:v>
                </c:pt>
                <c:pt idx="49">
                  <c:v>14.14</c:v>
                </c:pt>
                <c:pt idx="50">
                  <c:v>14.64</c:v>
                </c:pt>
                <c:pt idx="51">
                  <c:v>15.31</c:v>
                </c:pt>
                <c:pt idx="52">
                  <c:v>14.93</c:v>
                </c:pt>
                <c:pt idx="53">
                  <c:v>14.01</c:v>
                </c:pt>
                <c:pt idx="54">
                  <c:v>12.25</c:v>
                </c:pt>
                <c:pt idx="55">
                  <c:v>10.9</c:v>
                </c:pt>
                <c:pt idx="56">
                  <c:v>9.1300000000000008</c:v>
                </c:pt>
                <c:pt idx="57">
                  <c:v>10.47</c:v>
                </c:pt>
                <c:pt idx="58">
                  <c:v>10.16</c:v>
                </c:pt>
                <c:pt idx="59">
                  <c:v>10.19</c:v>
                </c:pt>
                <c:pt idx="60">
                  <c:v>9.61</c:v>
                </c:pt>
                <c:pt idx="61">
                  <c:v>10.31</c:v>
                </c:pt>
                <c:pt idx="62">
                  <c:v>9.73</c:v>
                </c:pt>
                <c:pt idx="63">
                  <c:v>9.7899999999999991</c:v>
                </c:pt>
                <c:pt idx="64">
                  <c:v>9.34</c:v>
                </c:pt>
                <c:pt idx="65">
                  <c:v>10.56</c:v>
                </c:pt>
                <c:pt idx="66">
                  <c:v>9.81</c:v>
                </c:pt>
                <c:pt idx="67">
                  <c:v>8.98</c:v>
                </c:pt>
                <c:pt idx="68">
                  <c:v>8.92</c:v>
                </c:pt>
                <c:pt idx="69">
                  <c:v>8.84</c:v>
                </c:pt>
              </c:numCache>
            </c:numRef>
          </c:val>
          <c:smooth val="0"/>
        </c:ser>
        <c:ser>
          <c:idx val="2"/>
          <c:order val="2"/>
          <c:tx>
            <c:strRef>
              <c:f>Sheet1!$E$1</c:f>
              <c:strCache>
                <c:ptCount val="1"/>
                <c:pt idx="0">
                  <c:v>小麥</c:v>
                </c:pt>
              </c:strCache>
            </c:strRef>
          </c:tx>
          <c:spPr>
            <a:ln w="12696">
              <a:solidFill>
                <a:srgbClr val="800000"/>
              </a:solidFill>
              <a:prstDash val="solid"/>
            </a:ln>
          </c:spPr>
          <c:marker>
            <c:symbol val="triangle"/>
            <c:size val="4"/>
            <c:spPr>
              <a:solidFill>
                <a:srgbClr val="800000"/>
              </a:solidFill>
              <a:ln>
                <a:solidFill>
                  <a:srgbClr val="800000"/>
                </a:solidFill>
                <a:prstDash val="solid"/>
              </a:ln>
            </c:spPr>
          </c:marker>
          <c:cat>
            <c:multiLvlStrRef>
              <c:f>Sheet1!$A$39:$B$108</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8">
                    <c:v>103年</c:v>
                  </c:pt>
                  <c:pt idx="60">
                    <c:v>104年</c:v>
                  </c:pt>
                </c:lvl>
              </c:multiLvlStrCache>
            </c:multiLvlStrRef>
          </c:cat>
          <c:val>
            <c:numRef>
              <c:f>Sheet1!$E$39:$E$108</c:f>
              <c:numCache>
                <c:formatCode>General</c:formatCode>
                <c:ptCount val="70"/>
                <c:pt idx="0">
                  <c:v>4.74</c:v>
                </c:pt>
                <c:pt idx="1">
                  <c:v>5.07</c:v>
                </c:pt>
                <c:pt idx="2">
                  <c:v>4.51</c:v>
                </c:pt>
                <c:pt idx="3">
                  <c:v>4.92</c:v>
                </c:pt>
                <c:pt idx="4">
                  <c:v>4.58</c:v>
                </c:pt>
                <c:pt idx="5">
                  <c:v>4.6500000000000004</c:v>
                </c:pt>
                <c:pt idx="6">
                  <c:v>6.62</c:v>
                </c:pt>
                <c:pt idx="7">
                  <c:v>6.53</c:v>
                </c:pt>
                <c:pt idx="8">
                  <c:v>6.74</c:v>
                </c:pt>
                <c:pt idx="9">
                  <c:v>7.17</c:v>
                </c:pt>
                <c:pt idx="10">
                  <c:v>6.5</c:v>
                </c:pt>
                <c:pt idx="11">
                  <c:v>7.94</c:v>
                </c:pt>
                <c:pt idx="12">
                  <c:v>8.41</c:v>
                </c:pt>
                <c:pt idx="13">
                  <c:v>7.83</c:v>
                </c:pt>
                <c:pt idx="14">
                  <c:v>7.63</c:v>
                </c:pt>
                <c:pt idx="15">
                  <c:v>7.69</c:v>
                </c:pt>
                <c:pt idx="16">
                  <c:v>7.82</c:v>
                </c:pt>
                <c:pt idx="17">
                  <c:v>5.85</c:v>
                </c:pt>
                <c:pt idx="18">
                  <c:v>6.73</c:v>
                </c:pt>
                <c:pt idx="19">
                  <c:v>7.45</c:v>
                </c:pt>
                <c:pt idx="20">
                  <c:v>6.09</c:v>
                </c:pt>
                <c:pt idx="21">
                  <c:v>6.28</c:v>
                </c:pt>
                <c:pt idx="22">
                  <c:v>5.96</c:v>
                </c:pt>
                <c:pt idx="23">
                  <c:v>6.53</c:v>
                </c:pt>
                <c:pt idx="24">
                  <c:v>6.66</c:v>
                </c:pt>
                <c:pt idx="25">
                  <c:v>6.64</c:v>
                </c:pt>
                <c:pt idx="26">
                  <c:v>6.61</c:v>
                </c:pt>
                <c:pt idx="27">
                  <c:v>6.48</c:v>
                </c:pt>
                <c:pt idx="28">
                  <c:v>6.44</c:v>
                </c:pt>
                <c:pt idx="29">
                  <c:v>7.39</c:v>
                </c:pt>
                <c:pt idx="30">
                  <c:v>8.8800000000000008</c:v>
                </c:pt>
                <c:pt idx="31">
                  <c:v>8.6999999999999993</c:v>
                </c:pt>
                <c:pt idx="32">
                  <c:v>9.0299999999999994</c:v>
                </c:pt>
                <c:pt idx="33">
                  <c:v>8.65</c:v>
                </c:pt>
                <c:pt idx="34">
                  <c:v>8.4499999999999993</c:v>
                </c:pt>
                <c:pt idx="35">
                  <c:v>7.78</c:v>
                </c:pt>
                <c:pt idx="36">
                  <c:v>7.8</c:v>
                </c:pt>
                <c:pt idx="37">
                  <c:v>7.08</c:v>
                </c:pt>
                <c:pt idx="38">
                  <c:v>6.88</c:v>
                </c:pt>
                <c:pt idx="39">
                  <c:v>7.22</c:v>
                </c:pt>
                <c:pt idx="40">
                  <c:v>7.06</c:v>
                </c:pt>
                <c:pt idx="41">
                  <c:v>6.49</c:v>
                </c:pt>
                <c:pt idx="42">
                  <c:v>6.64</c:v>
                </c:pt>
                <c:pt idx="43">
                  <c:v>6.43</c:v>
                </c:pt>
                <c:pt idx="44">
                  <c:v>6.79</c:v>
                </c:pt>
                <c:pt idx="45">
                  <c:v>6.68</c:v>
                </c:pt>
                <c:pt idx="46">
                  <c:v>6.55</c:v>
                </c:pt>
                <c:pt idx="47">
                  <c:v>6.05</c:v>
                </c:pt>
                <c:pt idx="48">
                  <c:v>5.56</c:v>
                </c:pt>
                <c:pt idx="49">
                  <c:v>5.99</c:v>
                </c:pt>
                <c:pt idx="50">
                  <c:v>6.97</c:v>
                </c:pt>
                <c:pt idx="51">
                  <c:v>7.13</c:v>
                </c:pt>
                <c:pt idx="52">
                  <c:v>6.27</c:v>
                </c:pt>
                <c:pt idx="53">
                  <c:v>5.65</c:v>
                </c:pt>
                <c:pt idx="54">
                  <c:v>5.3</c:v>
                </c:pt>
                <c:pt idx="55">
                  <c:v>5.5</c:v>
                </c:pt>
                <c:pt idx="56">
                  <c:v>4.78</c:v>
                </c:pt>
                <c:pt idx="57">
                  <c:v>5.33</c:v>
                </c:pt>
                <c:pt idx="58">
                  <c:v>5.77</c:v>
                </c:pt>
                <c:pt idx="59">
                  <c:v>5.9</c:v>
                </c:pt>
                <c:pt idx="60">
                  <c:v>5.03</c:v>
                </c:pt>
                <c:pt idx="61">
                  <c:v>5.18</c:v>
                </c:pt>
                <c:pt idx="62">
                  <c:v>5.12</c:v>
                </c:pt>
                <c:pt idx="63">
                  <c:v>4.67</c:v>
                </c:pt>
                <c:pt idx="64">
                  <c:v>4.7699999999999996</c:v>
                </c:pt>
                <c:pt idx="65">
                  <c:v>6.15</c:v>
                </c:pt>
                <c:pt idx="66">
                  <c:v>4.99</c:v>
                </c:pt>
                <c:pt idx="67">
                  <c:v>4.83</c:v>
                </c:pt>
                <c:pt idx="68">
                  <c:v>5.13</c:v>
                </c:pt>
                <c:pt idx="69">
                  <c:v>5.22</c:v>
                </c:pt>
              </c:numCache>
            </c:numRef>
          </c:val>
          <c:smooth val="0"/>
        </c:ser>
        <c:dLbls>
          <c:showLegendKey val="0"/>
          <c:showVal val="0"/>
          <c:showCatName val="0"/>
          <c:showSerName val="0"/>
          <c:showPercent val="0"/>
          <c:showBubbleSize val="0"/>
        </c:dLbls>
        <c:marker val="1"/>
        <c:smooth val="0"/>
        <c:axId val="209388288"/>
        <c:axId val="209390208"/>
      </c:lineChart>
      <c:catAx>
        <c:axId val="209388288"/>
        <c:scaling>
          <c:orientation val="minMax"/>
        </c:scaling>
        <c:delete val="0"/>
        <c:axPos val="b"/>
        <c:numFmt formatCode="General" sourceLinked="1"/>
        <c:majorTickMark val="in"/>
        <c:minorTickMark val="none"/>
        <c:tickLblPos val="low"/>
        <c:spPr>
          <a:ln w="3174">
            <a:solidFill>
              <a:srgbClr val="000000"/>
            </a:solidFill>
            <a:prstDash val="solid"/>
          </a:ln>
        </c:spPr>
        <c:txPr>
          <a:bodyPr rot="0" vert="horz" anchor="ctr" anchorCtr="1"/>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09390208"/>
        <c:crosses val="autoZero"/>
        <c:auto val="1"/>
        <c:lblAlgn val="ctr"/>
        <c:lblOffset val="50"/>
        <c:tickLblSkip val="2"/>
        <c:tickMarkSkip val="1"/>
        <c:noMultiLvlLbl val="1"/>
      </c:catAx>
      <c:valAx>
        <c:axId val="209390208"/>
        <c:scaling>
          <c:orientation val="minMax"/>
          <c:max val="18"/>
          <c:min val="0"/>
        </c:scaling>
        <c:delete val="0"/>
        <c:axPos val="l"/>
        <c:title>
          <c:tx>
            <c:rich>
              <a:bodyPr rot="0" vert="horz"/>
              <a:lstStyle/>
              <a:p>
                <a:pPr algn="ctr">
                  <a:defRPr sz="800" b="0" i="0" u="none" strike="noStrike" baseline="0">
                    <a:solidFill>
                      <a:srgbClr val="000000"/>
                    </a:solidFill>
                    <a:latin typeface="新細明體"/>
                    <a:ea typeface="新細明體"/>
                    <a:cs typeface="新細明體"/>
                  </a:defRPr>
                </a:pPr>
                <a:r>
                  <a:rPr lang="zh-TW" altLang="en-US" sz="1000" b="0" i="0" u="none" strike="noStrike" baseline="0">
                    <a:solidFill>
                      <a:srgbClr val="000000"/>
                    </a:solidFill>
                    <a:latin typeface="標楷體"/>
                    <a:ea typeface="標楷體"/>
                  </a:rPr>
                  <a:t>美元/英斗</a:t>
                </a:r>
                <a:endParaRPr lang="zh-TW" altLang="en-US"/>
              </a:p>
            </c:rich>
          </c:tx>
          <c:layout>
            <c:manualLayout>
              <c:xMode val="edge"/>
              <c:yMode val="edge"/>
              <c:x val="3.290997294068895E-4"/>
              <c:y val="2.7464317320565475E-2"/>
            </c:manualLayout>
          </c:layout>
          <c:overlay val="0"/>
          <c:spPr>
            <a:noFill/>
            <a:ln w="25392">
              <a:noFill/>
            </a:ln>
          </c:spPr>
        </c:title>
        <c:numFmt formatCode="General" sourceLinked="1"/>
        <c:majorTickMark val="in"/>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Arial" pitchFamily="34" charset="0"/>
                <a:ea typeface="Times New Roman"/>
                <a:cs typeface="Arial" pitchFamily="34" charset="0"/>
              </a:defRPr>
            </a:pPr>
            <a:endParaRPr lang="zh-TW"/>
          </a:p>
        </c:txPr>
        <c:crossAx val="209388288"/>
        <c:crosses val="autoZero"/>
        <c:crossBetween val="between"/>
        <c:majorUnit val="2"/>
        <c:minorUnit val="1"/>
      </c:valAx>
      <c:spPr>
        <a:solidFill>
          <a:srgbClr val="FFFFFF"/>
        </a:solidFill>
        <a:ln w="12696">
          <a:solidFill>
            <a:srgbClr val="808080"/>
          </a:solidFill>
          <a:prstDash val="solid"/>
        </a:ln>
      </c:spPr>
    </c:plotArea>
    <c:legend>
      <c:legendPos val="r"/>
      <c:layout>
        <c:manualLayout>
          <c:xMode val="edge"/>
          <c:yMode val="edge"/>
          <c:x val="9.2100602023558353E-2"/>
          <c:y val="0.74703569904541445"/>
          <c:w val="0.31220282042886488"/>
          <c:h val="6.3157798975475243E-2"/>
        </c:manualLayout>
      </c:layout>
      <c:overlay val="0"/>
      <c:spPr>
        <a:solidFill>
          <a:srgbClr val="FFFFFF"/>
        </a:solidFill>
        <a:ln w="3174">
          <a:solidFill>
            <a:srgbClr val="000000"/>
          </a:solidFill>
          <a:prstDash val="solid"/>
        </a:ln>
      </c:spPr>
      <c:txPr>
        <a:bodyPr/>
        <a:lstStyle/>
        <a:p>
          <a:pPr>
            <a:defRPr sz="92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a:noFill/>
    </a:ln>
  </c:spPr>
  <c:txPr>
    <a:bodyPr/>
    <a:lstStyle/>
    <a:p>
      <a:pPr>
        <a:defRPr sz="80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58993361123977"/>
          <c:y val="8.1969153149142576E-2"/>
          <c:w val="0.8522110704584912"/>
          <c:h val="0.78606247165279974"/>
        </c:manualLayout>
      </c:layout>
      <c:lineChart>
        <c:grouping val="standard"/>
        <c:varyColors val="0"/>
        <c:ser>
          <c:idx val="1"/>
          <c:order val="0"/>
          <c:tx>
            <c:strRef>
              <c:f>'M2&amp;M1B'!$C$1</c:f>
              <c:strCache>
                <c:ptCount val="1"/>
                <c:pt idx="0">
                  <c:v>M1B</c:v>
                </c:pt>
              </c:strCache>
            </c:strRef>
          </c:tx>
          <c:spPr>
            <a:ln w="38092">
              <a:solidFill>
                <a:srgbClr val="FF00FF"/>
              </a:solidFill>
              <a:prstDash val="solid"/>
            </a:ln>
          </c:spPr>
          <c:marker>
            <c:symbol val="diamond"/>
            <c:size val="2"/>
            <c:spPr>
              <a:noFill/>
              <a:ln w="9523">
                <a:noFill/>
              </a:ln>
            </c:spPr>
          </c:marker>
          <c:dPt>
            <c:idx val="37"/>
            <c:bubble3D val="0"/>
            <c:spPr>
              <a:ln w="25394">
                <a:solidFill>
                  <a:srgbClr val="FF00FF"/>
                </a:solidFill>
                <a:prstDash val="solid"/>
              </a:ln>
            </c:spPr>
          </c:dPt>
          <c:dPt>
            <c:idx val="41"/>
            <c:marker>
              <c:symbol val="diamond"/>
              <c:size val="3"/>
            </c:marker>
            <c:bubble3D val="0"/>
          </c:dPt>
          <c:dLbls>
            <c:dLbl>
              <c:idx val="37"/>
              <c:layout>
                <c:manualLayout>
                  <c:x val="0.18281476395831991"/>
                  <c:y val="0.1727495426708025"/>
                </c:manualLayout>
              </c:layout>
              <c:tx>
                <c:rich>
                  <a:bodyPr/>
                  <a:lstStyle/>
                  <a:p>
                    <a:pPr>
                      <a:defRPr sz="900" b="0" i="0" u="none" strike="noStrike" baseline="0">
                        <a:solidFill>
                          <a:srgbClr val="FF00FF"/>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6.75
(104/10) </a:t>
                    </a:r>
                  </a:p>
                </c:rich>
              </c:tx>
              <c:spPr>
                <a:noFill/>
                <a:ln w="25394">
                  <a:noFill/>
                </a:ln>
              </c:spPr>
              <c:dLblPos val="r"/>
              <c:showLegendKey val="0"/>
              <c:showVal val="0"/>
              <c:showCatName val="0"/>
              <c:showSerName val="0"/>
              <c:showPercent val="0"/>
              <c:showBubbleSize val="0"/>
            </c:dLbl>
            <c:showLegendKey val="0"/>
            <c:showVal val="0"/>
            <c:showCatName val="0"/>
            <c:showSerName val="0"/>
            <c:showPercent val="0"/>
            <c:showBubbleSize val="0"/>
          </c:dLbls>
          <c:cat>
            <c:strRef>
              <c:f>'M2&amp;M1B'!$B$175:$B$244</c:f>
              <c:strCache>
                <c:ptCount val="70"/>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pt idx="69">
                  <c:v>10</c:v>
                </c:pt>
              </c:strCache>
            </c:strRef>
          </c:cat>
          <c:val>
            <c:numRef>
              <c:f>'M2&amp;M1B'!$C$175:$C$244</c:f>
              <c:numCache>
                <c:formatCode>0.00_ </c:formatCode>
                <c:ptCount val="70"/>
                <c:pt idx="0">
                  <c:v>26.14</c:v>
                </c:pt>
                <c:pt idx="1">
                  <c:v>25.27</c:v>
                </c:pt>
                <c:pt idx="2">
                  <c:v>21.57</c:v>
                </c:pt>
                <c:pt idx="3">
                  <c:v>17.920000000000002</c:v>
                </c:pt>
                <c:pt idx="4">
                  <c:v>14.67</c:v>
                </c:pt>
                <c:pt idx="5">
                  <c:v>13.22</c:v>
                </c:pt>
                <c:pt idx="6">
                  <c:v>12.49</c:v>
                </c:pt>
                <c:pt idx="7">
                  <c:v>12.29</c:v>
                </c:pt>
                <c:pt idx="8">
                  <c:v>12.15</c:v>
                </c:pt>
                <c:pt idx="9">
                  <c:v>10.050000000000001</c:v>
                </c:pt>
                <c:pt idx="10">
                  <c:v>9.18</c:v>
                </c:pt>
                <c:pt idx="11">
                  <c:v>8.77</c:v>
                </c:pt>
                <c:pt idx="12">
                  <c:v>9.35</c:v>
                </c:pt>
                <c:pt idx="13">
                  <c:v>9.4</c:v>
                </c:pt>
                <c:pt idx="14">
                  <c:v>9.2200000000000006</c:v>
                </c:pt>
                <c:pt idx="15">
                  <c:v>8.17</c:v>
                </c:pt>
                <c:pt idx="16">
                  <c:v>8</c:v>
                </c:pt>
                <c:pt idx="17">
                  <c:v>8.06</c:v>
                </c:pt>
                <c:pt idx="18">
                  <c:v>7.6</c:v>
                </c:pt>
                <c:pt idx="19">
                  <c:v>7.44</c:v>
                </c:pt>
                <c:pt idx="20">
                  <c:v>6.28</c:v>
                </c:pt>
                <c:pt idx="21">
                  <c:v>5.12</c:v>
                </c:pt>
                <c:pt idx="22">
                  <c:v>4.22</c:v>
                </c:pt>
                <c:pt idx="23">
                  <c:v>3.51</c:v>
                </c:pt>
                <c:pt idx="24">
                  <c:v>3.86</c:v>
                </c:pt>
                <c:pt idx="25">
                  <c:v>2.84</c:v>
                </c:pt>
                <c:pt idx="26">
                  <c:v>3.47</c:v>
                </c:pt>
                <c:pt idx="27">
                  <c:v>3.77</c:v>
                </c:pt>
                <c:pt idx="28">
                  <c:v>3.24</c:v>
                </c:pt>
                <c:pt idx="29">
                  <c:v>3.18</c:v>
                </c:pt>
                <c:pt idx="30">
                  <c:v>2.88</c:v>
                </c:pt>
                <c:pt idx="31">
                  <c:v>2.73</c:v>
                </c:pt>
                <c:pt idx="32">
                  <c:v>3.35</c:v>
                </c:pt>
                <c:pt idx="33">
                  <c:v>3.57</c:v>
                </c:pt>
                <c:pt idx="34">
                  <c:v>3.65</c:v>
                </c:pt>
                <c:pt idx="35">
                  <c:v>4.91</c:v>
                </c:pt>
                <c:pt idx="36">
                  <c:v>3.97</c:v>
                </c:pt>
                <c:pt idx="37">
                  <c:v>5.66</c:v>
                </c:pt>
                <c:pt idx="38">
                  <c:v>6.03</c:v>
                </c:pt>
                <c:pt idx="39">
                  <c:v>5.72</c:v>
                </c:pt>
                <c:pt idx="40">
                  <c:v>7.04</c:v>
                </c:pt>
                <c:pt idx="41">
                  <c:v>7.89</c:v>
                </c:pt>
                <c:pt idx="42">
                  <c:v>8.6300000000000008</c:v>
                </c:pt>
                <c:pt idx="43">
                  <c:v>8.31</c:v>
                </c:pt>
                <c:pt idx="44">
                  <c:v>8.0500000000000007</c:v>
                </c:pt>
                <c:pt idx="45">
                  <c:v>8.58</c:v>
                </c:pt>
                <c:pt idx="46">
                  <c:v>8.85</c:v>
                </c:pt>
                <c:pt idx="47">
                  <c:v>8.5</c:v>
                </c:pt>
                <c:pt idx="48">
                  <c:v>9.93</c:v>
                </c:pt>
                <c:pt idx="49">
                  <c:v>8.6300000000000008</c:v>
                </c:pt>
                <c:pt idx="50">
                  <c:v>8.8699999999999992</c:v>
                </c:pt>
                <c:pt idx="51">
                  <c:v>9.1</c:v>
                </c:pt>
                <c:pt idx="52">
                  <c:v>8.14</c:v>
                </c:pt>
                <c:pt idx="53">
                  <c:v>7.46</c:v>
                </c:pt>
                <c:pt idx="54">
                  <c:v>7.65</c:v>
                </c:pt>
                <c:pt idx="55">
                  <c:v>7.56</c:v>
                </c:pt>
                <c:pt idx="56">
                  <c:v>7.36</c:v>
                </c:pt>
                <c:pt idx="57">
                  <c:v>7.18</c:v>
                </c:pt>
                <c:pt idx="58">
                  <c:v>6.95</c:v>
                </c:pt>
                <c:pt idx="59">
                  <c:v>6.9</c:v>
                </c:pt>
                <c:pt idx="60">
                  <c:v>5.03</c:v>
                </c:pt>
                <c:pt idx="61">
                  <c:v>6.12</c:v>
                </c:pt>
                <c:pt idx="62">
                  <c:v>5.87</c:v>
                </c:pt>
                <c:pt idx="63">
                  <c:v>5.85</c:v>
                </c:pt>
                <c:pt idx="64">
                  <c:v>6.18</c:v>
                </c:pt>
                <c:pt idx="65">
                  <c:v>6.09</c:v>
                </c:pt>
                <c:pt idx="66">
                  <c:v>5.66</c:v>
                </c:pt>
                <c:pt idx="67">
                  <c:v>5.86</c:v>
                </c:pt>
                <c:pt idx="68">
                  <c:v>6.62</c:v>
                </c:pt>
                <c:pt idx="69">
                  <c:v>6.75</c:v>
                </c:pt>
              </c:numCache>
            </c:numRef>
          </c:val>
          <c:smooth val="0"/>
        </c:ser>
        <c:ser>
          <c:idx val="0"/>
          <c:order val="1"/>
          <c:tx>
            <c:strRef>
              <c:f>'M2&amp;M1B'!$D$1</c:f>
              <c:strCache>
                <c:ptCount val="1"/>
                <c:pt idx="0">
                  <c:v>M2</c:v>
                </c:pt>
              </c:strCache>
            </c:strRef>
          </c:tx>
          <c:spPr>
            <a:ln w="38092">
              <a:solidFill>
                <a:srgbClr val="000080"/>
              </a:solidFill>
              <a:prstDash val="solid"/>
            </a:ln>
          </c:spPr>
          <c:marker>
            <c:symbol val="none"/>
          </c:marker>
          <c:dPt>
            <c:idx val="37"/>
            <c:bubble3D val="0"/>
          </c:dPt>
          <c:dLbls>
            <c:dLbl>
              <c:idx val="37"/>
              <c:layout>
                <c:manualLayout>
                  <c:x val="0.20620223561973008"/>
                  <c:y val="-0.25597629841724329"/>
                </c:manualLayout>
              </c:layout>
              <c:tx>
                <c:rich>
                  <a:bodyPr/>
                  <a:lstStyle/>
                  <a:p>
                    <a:pPr>
                      <a:defRPr sz="900" b="0" i="0" u="none" strike="noStrike" baseline="0">
                        <a:solidFill>
                          <a:srgbClr val="000080"/>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6.58
(104/10) </a:t>
                    </a:r>
                    <a:endParaRPr lang="en-US" altLang="zh-TW"/>
                  </a:p>
                </c:rich>
              </c:tx>
              <c:spPr>
                <a:noFill/>
                <a:ln w="25394">
                  <a:noFill/>
                </a:ln>
              </c:spPr>
              <c:dLblPos val="r"/>
              <c:showLegendKey val="0"/>
              <c:showVal val="0"/>
              <c:showCatName val="0"/>
              <c:showSerName val="0"/>
              <c:showPercent val="0"/>
              <c:showBubbleSize val="0"/>
            </c:dLbl>
            <c:txPr>
              <a:bodyPr/>
              <a:lstStyle/>
              <a:p>
                <a:pPr>
                  <a:defRPr>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strRef>
              <c:f>'M2&amp;M1B'!$B$175:$B$244</c:f>
              <c:strCache>
                <c:ptCount val="70"/>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pt idx="69">
                  <c:v>10</c:v>
                </c:pt>
              </c:strCache>
            </c:strRef>
          </c:cat>
          <c:val>
            <c:numRef>
              <c:f>'M2&amp;M1B'!$D$175:$D$244</c:f>
              <c:numCache>
                <c:formatCode>0.00_ </c:formatCode>
                <c:ptCount val="70"/>
                <c:pt idx="0">
                  <c:v>5.34</c:v>
                </c:pt>
                <c:pt idx="1">
                  <c:v>4.9000000000000004</c:v>
                </c:pt>
                <c:pt idx="2">
                  <c:v>4.4400000000000004</c:v>
                </c:pt>
                <c:pt idx="3">
                  <c:v>3.99</c:v>
                </c:pt>
                <c:pt idx="4">
                  <c:v>3.38</c:v>
                </c:pt>
                <c:pt idx="5">
                  <c:v>3.67</c:v>
                </c:pt>
                <c:pt idx="6">
                  <c:v>4.03</c:v>
                </c:pt>
                <c:pt idx="7">
                  <c:v>4.5999999999999996</c:v>
                </c:pt>
                <c:pt idx="8">
                  <c:v>4.67</c:v>
                </c:pt>
                <c:pt idx="9">
                  <c:v>4.8600000000000003</c:v>
                </c:pt>
                <c:pt idx="10">
                  <c:v>5.26</c:v>
                </c:pt>
                <c:pt idx="11">
                  <c:v>5.25</c:v>
                </c:pt>
                <c:pt idx="12">
                  <c:v>5.63</c:v>
                </c:pt>
                <c:pt idx="13">
                  <c:v>6.24</c:v>
                </c:pt>
                <c:pt idx="14">
                  <c:v>6.02</c:v>
                </c:pt>
                <c:pt idx="15">
                  <c:v>6</c:v>
                </c:pt>
                <c:pt idx="16">
                  <c:v>6.2</c:v>
                </c:pt>
                <c:pt idx="17">
                  <c:v>6.07</c:v>
                </c:pt>
                <c:pt idx="18">
                  <c:v>6.24</c:v>
                </c:pt>
                <c:pt idx="19">
                  <c:v>6.16</c:v>
                </c:pt>
                <c:pt idx="20">
                  <c:v>5.85</c:v>
                </c:pt>
                <c:pt idx="21">
                  <c:v>5.54</c:v>
                </c:pt>
                <c:pt idx="22">
                  <c:v>5.0999999999999996</c:v>
                </c:pt>
                <c:pt idx="23">
                  <c:v>5.01</c:v>
                </c:pt>
                <c:pt idx="24">
                  <c:v>5.22</c:v>
                </c:pt>
                <c:pt idx="25">
                  <c:v>4.92</c:v>
                </c:pt>
                <c:pt idx="26">
                  <c:v>5.05</c:v>
                </c:pt>
                <c:pt idx="27">
                  <c:v>4.72</c:v>
                </c:pt>
                <c:pt idx="28">
                  <c:v>4.4000000000000004</c:v>
                </c:pt>
                <c:pt idx="29">
                  <c:v>4.1900000000000004</c:v>
                </c:pt>
                <c:pt idx="30">
                  <c:v>3.8</c:v>
                </c:pt>
                <c:pt idx="31">
                  <c:v>3.69</c:v>
                </c:pt>
                <c:pt idx="32">
                  <c:v>3.96</c:v>
                </c:pt>
                <c:pt idx="33">
                  <c:v>3.29</c:v>
                </c:pt>
                <c:pt idx="34">
                  <c:v>3.26</c:v>
                </c:pt>
                <c:pt idx="35">
                  <c:v>3.67</c:v>
                </c:pt>
                <c:pt idx="36">
                  <c:v>2.99</c:v>
                </c:pt>
                <c:pt idx="37">
                  <c:v>3.53</c:v>
                </c:pt>
                <c:pt idx="38">
                  <c:v>3.78</c:v>
                </c:pt>
                <c:pt idx="39">
                  <c:v>3.71</c:v>
                </c:pt>
                <c:pt idx="40">
                  <c:v>4.32</c:v>
                </c:pt>
                <c:pt idx="41">
                  <c:v>4.82</c:v>
                </c:pt>
                <c:pt idx="42">
                  <c:v>5.42</c:v>
                </c:pt>
                <c:pt idx="43">
                  <c:v>5.41</c:v>
                </c:pt>
                <c:pt idx="44">
                  <c:v>5.54</c:v>
                </c:pt>
                <c:pt idx="45">
                  <c:v>5.99</c:v>
                </c:pt>
                <c:pt idx="46">
                  <c:v>6.05</c:v>
                </c:pt>
                <c:pt idx="47">
                  <c:v>5.75</c:v>
                </c:pt>
                <c:pt idx="48">
                  <c:v>5.97</c:v>
                </c:pt>
                <c:pt idx="49">
                  <c:v>5.61</c:v>
                </c:pt>
                <c:pt idx="50">
                  <c:v>5.81</c:v>
                </c:pt>
                <c:pt idx="51">
                  <c:v>6.24</c:v>
                </c:pt>
                <c:pt idx="52">
                  <c:v>5.91</c:v>
                </c:pt>
                <c:pt idx="53">
                  <c:v>5.74</c:v>
                </c:pt>
                <c:pt idx="54">
                  <c:v>5.63</c:v>
                </c:pt>
                <c:pt idx="55">
                  <c:v>5.64</c:v>
                </c:pt>
                <c:pt idx="56">
                  <c:v>5.31</c:v>
                </c:pt>
                <c:pt idx="57">
                  <c:v>4.9800000000000004</c:v>
                </c:pt>
                <c:pt idx="58">
                  <c:v>5.22</c:v>
                </c:pt>
                <c:pt idx="59">
                  <c:v>5.85</c:v>
                </c:pt>
                <c:pt idx="60">
                  <c:v>5.86</c:v>
                </c:pt>
                <c:pt idx="61">
                  <c:v>6.51</c:v>
                </c:pt>
                <c:pt idx="62">
                  <c:v>6.57</c:v>
                </c:pt>
                <c:pt idx="63">
                  <c:v>6.53</c:v>
                </c:pt>
                <c:pt idx="64">
                  <c:v>6.81</c:v>
                </c:pt>
                <c:pt idx="65">
                  <c:v>6.53</c:v>
                </c:pt>
                <c:pt idx="66">
                  <c:v>6.06</c:v>
                </c:pt>
                <c:pt idx="67">
                  <c:v>6.01</c:v>
                </c:pt>
                <c:pt idx="68">
                  <c:v>6.5</c:v>
                </c:pt>
                <c:pt idx="69">
                  <c:v>6.58</c:v>
                </c:pt>
              </c:numCache>
            </c:numRef>
          </c:val>
          <c:smooth val="0"/>
        </c:ser>
        <c:dLbls>
          <c:showLegendKey val="0"/>
          <c:showVal val="0"/>
          <c:showCatName val="0"/>
          <c:showSerName val="0"/>
          <c:showPercent val="0"/>
          <c:showBubbleSize val="0"/>
        </c:dLbls>
        <c:marker val="1"/>
        <c:smooth val="0"/>
        <c:axId val="196804992"/>
        <c:axId val="196806528"/>
      </c:lineChart>
      <c:catAx>
        <c:axId val="196804992"/>
        <c:scaling>
          <c:orientation val="minMax"/>
        </c:scaling>
        <c:delete val="0"/>
        <c:axPos val="b"/>
        <c:numFmt formatCode="General" sourceLinked="1"/>
        <c:majorTickMark val="none"/>
        <c:minorTickMark val="none"/>
        <c:tickLblPos val="low"/>
        <c:spPr>
          <a:ln w="3174">
            <a:solidFill>
              <a:srgbClr val="C0C0C0"/>
            </a:solidFill>
            <a:prstDash val="solid"/>
          </a:ln>
        </c:spPr>
        <c:txPr>
          <a:bodyPr rot="0" vert="horz"/>
          <a:lstStyle/>
          <a:p>
            <a:pPr>
              <a:defRPr sz="6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6806528"/>
        <c:crossesAt val="0"/>
        <c:auto val="1"/>
        <c:lblAlgn val="ctr"/>
        <c:lblOffset val="100"/>
        <c:tickLblSkip val="3"/>
        <c:tickMarkSkip val="5"/>
        <c:noMultiLvlLbl val="0"/>
      </c:catAx>
      <c:valAx>
        <c:axId val="196806528"/>
        <c:scaling>
          <c:orientation val="minMax"/>
          <c:max val="35"/>
          <c:min val="-5"/>
        </c:scaling>
        <c:delete val="0"/>
        <c:axPos val="l"/>
        <c:majorGridlines>
          <c:spPr>
            <a:ln w="3174">
              <a:solidFill>
                <a:srgbClr val="C0C0C0"/>
              </a:solidFill>
              <a:prstDash val="solid"/>
            </a:ln>
          </c:spPr>
        </c:majorGridlines>
        <c:numFmt formatCode="0_ " sourceLinked="0"/>
        <c:majorTickMark val="none"/>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6804992"/>
        <c:crosses val="autoZero"/>
        <c:crossBetween val="between"/>
        <c:majorUnit val="5"/>
      </c:valAx>
      <c:spPr>
        <a:noFill/>
        <a:ln w="25394">
          <a:noFill/>
        </a:ln>
      </c:spPr>
    </c:plotArea>
    <c:plotVisOnly val="1"/>
    <c:dispBlanksAs val="gap"/>
    <c:showDLblsOverMax val="0"/>
  </c:chart>
  <c:spPr>
    <a:noFill/>
    <a:ln>
      <a:noFill/>
    </a:ln>
  </c:spPr>
  <c:txPr>
    <a:bodyPr/>
    <a:lstStyle/>
    <a:p>
      <a:pPr>
        <a:defRPr sz="16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5130482667868"/>
          <c:y val="8.3482064741907266E-2"/>
          <c:w val="0.87234042553191493"/>
          <c:h val="0.81176470588235294"/>
        </c:manualLayout>
      </c:layout>
      <c:lineChart>
        <c:grouping val="standard"/>
        <c:varyColors val="0"/>
        <c:ser>
          <c:idx val="0"/>
          <c:order val="0"/>
          <c:tx>
            <c:strRef>
              <c:f>Sheet5!$J$1</c:f>
              <c:strCache>
                <c:ptCount val="1"/>
                <c:pt idx="0">
                  <c:v>隔夜拆款利率</c:v>
                </c:pt>
              </c:strCache>
            </c:strRef>
          </c:tx>
          <c:spPr>
            <a:ln w="12698">
              <a:solidFill>
                <a:srgbClr val="000080"/>
              </a:solidFill>
              <a:prstDash val="solid"/>
            </a:ln>
          </c:spPr>
          <c:marker>
            <c:symbol val="diamond"/>
            <c:size val="4"/>
            <c:spPr>
              <a:solidFill>
                <a:srgbClr val="000080"/>
              </a:solidFill>
              <a:ln>
                <a:solidFill>
                  <a:srgbClr val="000080"/>
                </a:solidFill>
                <a:prstDash val="solid"/>
              </a:ln>
            </c:spPr>
          </c:marker>
          <c:cat>
            <c:multiLvlStrRef>
              <c:f>Sheet5!$H$98:$I$167</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3">
                    <c:v>8</c:v>
                  </c:pt>
                  <c:pt idx="44">
                    <c:v>9</c:v>
                  </c:pt>
                  <c:pt idx="48">
                    <c:v>103年</c:v>
                  </c:pt>
                  <c:pt idx="60">
                    <c:v>104年</c:v>
                  </c:pt>
                </c:lvl>
              </c:multiLvlStrCache>
            </c:multiLvlStrRef>
          </c:cat>
          <c:val>
            <c:numRef>
              <c:f>Sheet5!$J$98:$J$167</c:f>
              <c:numCache>
                <c:formatCode>0.000_ </c:formatCode>
                <c:ptCount val="70"/>
                <c:pt idx="0">
                  <c:v>0.108</c:v>
                </c:pt>
                <c:pt idx="1">
                  <c:v>0.104</c:v>
                </c:pt>
                <c:pt idx="2">
                  <c:v>0.13</c:v>
                </c:pt>
                <c:pt idx="3">
                  <c:v>0.16400000000000001</c:v>
                </c:pt>
                <c:pt idx="4">
                  <c:v>0.17399999999999999</c:v>
                </c:pt>
                <c:pt idx="5">
                  <c:v>0.183</c:v>
                </c:pt>
                <c:pt idx="6">
                  <c:v>0.19600000000000001</c:v>
                </c:pt>
                <c:pt idx="7">
                  <c:v>0.20300000000000001</c:v>
                </c:pt>
                <c:pt idx="8">
                  <c:v>0.21</c:v>
                </c:pt>
                <c:pt idx="9">
                  <c:v>0.22600000000000001</c:v>
                </c:pt>
                <c:pt idx="10">
                  <c:v>0.23100000000000001</c:v>
                </c:pt>
                <c:pt idx="11">
                  <c:v>0.23899999999999999</c:v>
                </c:pt>
                <c:pt idx="12">
                  <c:v>0.25700000000000001</c:v>
                </c:pt>
                <c:pt idx="13">
                  <c:v>0.26200000000000001</c:v>
                </c:pt>
                <c:pt idx="14">
                  <c:v>0.27400000000000002</c:v>
                </c:pt>
                <c:pt idx="15">
                  <c:v>0.29599999999999999</c:v>
                </c:pt>
                <c:pt idx="16">
                  <c:v>0.31900000000000001</c:v>
                </c:pt>
                <c:pt idx="17">
                  <c:v>0.34399999999999997</c:v>
                </c:pt>
                <c:pt idx="18">
                  <c:v>0.375</c:v>
                </c:pt>
                <c:pt idx="19">
                  <c:v>0.38800000000000001</c:v>
                </c:pt>
                <c:pt idx="20">
                  <c:v>0.39400000000000002</c:v>
                </c:pt>
                <c:pt idx="21">
                  <c:v>0.39500000000000002</c:v>
                </c:pt>
                <c:pt idx="22">
                  <c:v>0.39600000000000002</c:v>
                </c:pt>
                <c:pt idx="23">
                  <c:v>0.4</c:v>
                </c:pt>
                <c:pt idx="24">
                  <c:v>0.40300000000000002</c:v>
                </c:pt>
                <c:pt idx="25">
                  <c:v>0.39900000000000002</c:v>
                </c:pt>
                <c:pt idx="26">
                  <c:v>0.40200000000000002</c:v>
                </c:pt>
                <c:pt idx="27">
                  <c:v>0.47599999999999998</c:v>
                </c:pt>
                <c:pt idx="28">
                  <c:v>0.51200000000000001</c:v>
                </c:pt>
                <c:pt idx="29">
                  <c:v>0.51300000000000001</c:v>
                </c:pt>
                <c:pt idx="30">
                  <c:v>0.44500000000000001</c:v>
                </c:pt>
                <c:pt idx="31">
                  <c:v>0.38800000000000001</c:v>
                </c:pt>
                <c:pt idx="32">
                  <c:v>0.38900000000000001</c:v>
                </c:pt>
                <c:pt idx="33">
                  <c:v>0.38800000000000001</c:v>
                </c:pt>
                <c:pt idx="34">
                  <c:v>0.38600000000000001</c:v>
                </c:pt>
                <c:pt idx="35">
                  <c:v>0.38800000000000001</c:v>
                </c:pt>
                <c:pt idx="36">
                  <c:v>0.38700000000000001</c:v>
                </c:pt>
                <c:pt idx="37">
                  <c:v>0.38700000000000001</c:v>
                </c:pt>
                <c:pt idx="38">
                  <c:v>0.38700000000000001</c:v>
                </c:pt>
                <c:pt idx="39">
                  <c:v>0.38600000000000001</c:v>
                </c:pt>
                <c:pt idx="40">
                  <c:v>0.38600000000000001</c:v>
                </c:pt>
                <c:pt idx="41">
                  <c:v>0.38600000000000001</c:v>
                </c:pt>
                <c:pt idx="42">
                  <c:v>0.38600000000000001</c:v>
                </c:pt>
                <c:pt idx="43">
                  <c:v>0.38600000000000001</c:v>
                </c:pt>
                <c:pt idx="44">
                  <c:v>0.38600000000000001</c:v>
                </c:pt>
                <c:pt idx="45">
                  <c:v>0.38700000000000001</c:v>
                </c:pt>
                <c:pt idx="46">
                  <c:v>0.38600000000000001</c:v>
                </c:pt>
                <c:pt idx="47">
                  <c:v>0.38700000000000001</c:v>
                </c:pt>
                <c:pt idx="48">
                  <c:v>0.38800000000000001</c:v>
                </c:pt>
                <c:pt idx="49">
                  <c:v>0.38700000000000001</c:v>
                </c:pt>
                <c:pt idx="50">
                  <c:v>0.38700000000000001</c:v>
                </c:pt>
                <c:pt idx="51">
                  <c:v>0.38700000000000001</c:v>
                </c:pt>
                <c:pt idx="52">
                  <c:v>0.38800000000000001</c:v>
                </c:pt>
                <c:pt idx="53">
                  <c:v>0.38700000000000001</c:v>
                </c:pt>
                <c:pt idx="54">
                  <c:v>0.38700000000000001</c:v>
                </c:pt>
                <c:pt idx="55">
                  <c:v>0.38600000000000001</c:v>
                </c:pt>
                <c:pt idx="56">
                  <c:v>0.38700000000000001</c:v>
                </c:pt>
                <c:pt idx="57">
                  <c:v>0.38700000000000001</c:v>
                </c:pt>
                <c:pt idx="58">
                  <c:v>0.38700000000000001</c:v>
                </c:pt>
                <c:pt idx="59">
                  <c:v>0.38700000000000001</c:v>
                </c:pt>
                <c:pt idx="60">
                  <c:v>0.38700000000000001</c:v>
                </c:pt>
                <c:pt idx="61">
                  <c:v>0.38800000000000001</c:v>
                </c:pt>
                <c:pt idx="62">
                  <c:v>0.38700000000000001</c:v>
                </c:pt>
                <c:pt idx="63">
                  <c:v>0.38700000000000001</c:v>
                </c:pt>
                <c:pt idx="64">
                  <c:v>0.38700000000000001</c:v>
                </c:pt>
                <c:pt idx="65">
                  <c:v>0.38700000000000001</c:v>
                </c:pt>
                <c:pt idx="66">
                  <c:v>0.38700000000000001</c:v>
                </c:pt>
                <c:pt idx="67">
                  <c:v>0.36699999999999999</c:v>
                </c:pt>
                <c:pt idx="68">
                  <c:v>0.32</c:v>
                </c:pt>
                <c:pt idx="69">
                  <c:v>0.30099999999999999</c:v>
                </c:pt>
              </c:numCache>
            </c:numRef>
          </c:val>
          <c:smooth val="0"/>
        </c:ser>
        <c:ser>
          <c:idx val="1"/>
          <c:order val="1"/>
          <c:tx>
            <c:strRef>
              <c:f>Sheet5!$K$1</c:f>
              <c:strCache>
                <c:ptCount val="1"/>
                <c:pt idx="0">
                  <c:v>商業本票利率</c:v>
                </c:pt>
              </c:strCache>
            </c:strRef>
          </c:tx>
          <c:spPr>
            <a:ln w="12698">
              <a:solidFill>
                <a:srgbClr val="FF00FF"/>
              </a:solidFill>
              <a:prstDash val="solid"/>
            </a:ln>
          </c:spPr>
          <c:marker>
            <c:symbol val="square"/>
            <c:size val="3"/>
            <c:spPr>
              <a:solidFill>
                <a:srgbClr val="FF00FF"/>
              </a:solidFill>
              <a:ln>
                <a:solidFill>
                  <a:srgbClr val="FF00FF"/>
                </a:solidFill>
                <a:prstDash val="solid"/>
              </a:ln>
            </c:spPr>
          </c:marker>
          <c:cat>
            <c:multiLvlStrRef>
              <c:f>Sheet5!$H$98:$I$167</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3">
                    <c:v>8</c:v>
                  </c:pt>
                  <c:pt idx="44">
                    <c:v>9</c:v>
                  </c:pt>
                  <c:pt idx="48">
                    <c:v>103年</c:v>
                  </c:pt>
                  <c:pt idx="60">
                    <c:v>104年</c:v>
                  </c:pt>
                </c:lvl>
              </c:multiLvlStrCache>
            </c:multiLvlStrRef>
          </c:cat>
          <c:val>
            <c:numRef>
              <c:f>Sheet5!$K$98:$K$167</c:f>
              <c:numCache>
                <c:formatCode>0.00_ </c:formatCode>
                <c:ptCount val="70"/>
                <c:pt idx="0">
                  <c:v>0.4</c:v>
                </c:pt>
                <c:pt idx="1">
                  <c:v>0.43</c:v>
                </c:pt>
                <c:pt idx="2">
                  <c:v>0.42</c:v>
                </c:pt>
                <c:pt idx="3">
                  <c:v>0.43</c:v>
                </c:pt>
                <c:pt idx="4">
                  <c:v>0.4</c:v>
                </c:pt>
                <c:pt idx="5">
                  <c:v>0.44</c:v>
                </c:pt>
                <c:pt idx="6">
                  <c:v>0.44</c:v>
                </c:pt>
                <c:pt idx="7">
                  <c:v>0.47</c:v>
                </c:pt>
                <c:pt idx="8">
                  <c:v>0.47</c:v>
                </c:pt>
                <c:pt idx="9">
                  <c:v>0.51</c:v>
                </c:pt>
                <c:pt idx="10">
                  <c:v>0.56999999999999995</c:v>
                </c:pt>
                <c:pt idx="11">
                  <c:v>0.6</c:v>
                </c:pt>
                <c:pt idx="12">
                  <c:v>0.63</c:v>
                </c:pt>
                <c:pt idx="13">
                  <c:v>0.65</c:v>
                </c:pt>
                <c:pt idx="14">
                  <c:v>0.68</c:v>
                </c:pt>
                <c:pt idx="15">
                  <c:v>0.8</c:v>
                </c:pt>
                <c:pt idx="16">
                  <c:v>0.81</c:v>
                </c:pt>
                <c:pt idx="17">
                  <c:v>0.83</c:v>
                </c:pt>
                <c:pt idx="18">
                  <c:v>0.88</c:v>
                </c:pt>
                <c:pt idx="19">
                  <c:v>0.89</c:v>
                </c:pt>
                <c:pt idx="20">
                  <c:v>0.9</c:v>
                </c:pt>
                <c:pt idx="21">
                  <c:v>0.9</c:v>
                </c:pt>
                <c:pt idx="22">
                  <c:v>0.9</c:v>
                </c:pt>
                <c:pt idx="23">
                  <c:v>0.92</c:v>
                </c:pt>
                <c:pt idx="24">
                  <c:v>0.93</c:v>
                </c:pt>
                <c:pt idx="25">
                  <c:v>0.93</c:v>
                </c:pt>
                <c:pt idx="26">
                  <c:v>0.92</c:v>
                </c:pt>
                <c:pt idx="27">
                  <c:v>0.93</c:v>
                </c:pt>
                <c:pt idx="28">
                  <c:v>0.86</c:v>
                </c:pt>
                <c:pt idx="29">
                  <c:v>0.86</c:v>
                </c:pt>
                <c:pt idx="30">
                  <c:v>0.86</c:v>
                </c:pt>
                <c:pt idx="31">
                  <c:v>0.84</c:v>
                </c:pt>
                <c:pt idx="32">
                  <c:v>0.83</c:v>
                </c:pt>
                <c:pt idx="33">
                  <c:v>0.84</c:v>
                </c:pt>
                <c:pt idx="34">
                  <c:v>0.82</c:v>
                </c:pt>
                <c:pt idx="35">
                  <c:v>0.83</c:v>
                </c:pt>
                <c:pt idx="36">
                  <c:v>0.82</c:v>
                </c:pt>
                <c:pt idx="37">
                  <c:v>0.82</c:v>
                </c:pt>
                <c:pt idx="38">
                  <c:v>0.87</c:v>
                </c:pt>
                <c:pt idx="39">
                  <c:v>0.86</c:v>
                </c:pt>
                <c:pt idx="40">
                  <c:v>0.87</c:v>
                </c:pt>
                <c:pt idx="41">
                  <c:v>0.86</c:v>
                </c:pt>
                <c:pt idx="42">
                  <c:v>0.86</c:v>
                </c:pt>
                <c:pt idx="43">
                  <c:v>0.86</c:v>
                </c:pt>
                <c:pt idx="44">
                  <c:v>0.85</c:v>
                </c:pt>
                <c:pt idx="45">
                  <c:v>0.83</c:v>
                </c:pt>
                <c:pt idx="46">
                  <c:v>0.84</c:v>
                </c:pt>
                <c:pt idx="47">
                  <c:v>0.86</c:v>
                </c:pt>
                <c:pt idx="48">
                  <c:v>0.83</c:v>
                </c:pt>
                <c:pt idx="49">
                  <c:v>0.84</c:v>
                </c:pt>
                <c:pt idx="50">
                  <c:v>0.83</c:v>
                </c:pt>
                <c:pt idx="51">
                  <c:v>0.81</c:v>
                </c:pt>
                <c:pt idx="52">
                  <c:v>0.79</c:v>
                </c:pt>
                <c:pt idx="53">
                  <c:v>0.79</c:v>
                </c:pt>
                <c:pt idx="54">
                  <c:v>0.79</c:v>
                </c:pt>
                <c:pt idx="55">
                  <c:v>0.77</c:v>
                </c:pt>
                <c:pt idx="56">
                  <c:v>0.79</c:v>
                </c:pt>
                <c:pt idx="57">
                  <c:v>0.8</c:v>
                </c:pt>
                <c:pt idx="58">
                  <c:v>0.82</c:v>
                </c:pt>
                <c:pt idx="59">
                  <c:v>0.83</c:v>
                </c:pt>
                <c:pt idx="60">
                  <c:v>0.79</c:v>
                </c:pt>
                <c:pt idx="61">
                  <c:v>0.79</c:v>
                </c:pt>
                <c:pt idx="62">
                  <c:v>0.79</c:v>
                </c:pt>
                <c:pt idx="63">
                  <c:v>0.78</c:v>
                </c:pt>
                <c:pt idx="64">
                  <c:v>0.77</c:v>
                </c:pt>
                <c:pt idx="65">
                  <c:v>0.8</c:v>
                </c:pt>
                <c:pt idx="66">
                  <c:v>0.78</c:v>
                </c:pt>
                <c:pt idx="67">
                  <c:v>0.78</c:v>
                </c:pt>
                <c:pt idx="68">
                  <c:v>0.77</c:v>
                </c:pt>
                <c:pt idx="69">
                  <c:v>0.71</c:v>
                </c:pt>
              </c:numCache>
            </c:numRef>
          </c:val>
          <c:smooth val="0"/>
        </c:ser>
        <c:dLbls>
          <c:showLegendKey val="0"/>
          <c:showVal val="0"/>
          <c:showCatName val="0"/>
          <c:showSerName val="0"/>
          <c:showPercent val="0"/>
          <c:showBubbleSize val="0"/>
        </c:dLbls>
        <c:marker val="1"/>
        <c:smooth val="0"/>
        <c:axId val="196837760"/>
        <c:axId val="196839296"/>
      </c:lineChart>
      <c:catAx>
        <c:axId val="196837760"/>
        <c:scaling>
          <c:orientation val="minMax"/>
        </c:scaling>
        <c:delete val="0"/>
        <c:axPos val="b"/>
        <c:numFmt formatCode="General"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196839296"/>
        <c:crosses val="autoZero"/>
        <c:auto val="1"/>
        <c:lblAlgn val="ctr"/>
        <c:lblOffset val="100"/>
        <c:tickLblSkip val="3"/>
        <c:tickMarkSkip val="3"/>
        <c:noMultiLvlLbl val="1"/>
      </c:catAx>
      <c:valAx>
        <c:axId val="196839296"/>
        <c:scaling>
          <c:orientation val="minMax"/>
          <c:max val="1.4"/>
        </c:scaling>
        <c:delete val="0"/>
        <c:axPos val="l"/>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196837760"/>
        <c:crosses val="autoZero"/>
        <c:crossBetween val="between"/>
      </c:valAx>
      <c:spPr>
        <a:solidFill>
          <a:srgbClr val="FFFFFF"/>
        </a:solidFill>
        <a:ln w="12698">
          <a:solidFill>
            <a:srgbClr val="FFFFFF"/>
          </a:solidFill>
          <a:prstDash val="solid"/>
        </a:ln>
      </c:spPr>
    </c:plotArea>
    <c:legend>
      <c:legendPos val="r"/>
      <c:layout>
        <c:manualLayout>
          <c:xMode val="edge"/>
          <c:yMode val="edge"/>
          <c:x val="0.23670203617710181"/>
          <c:y val="7.4509880479816049E-2"/>
          <c:w val="0.32978710994459026"/>
          <c:h val="0.17647079239062058"/>
        </c:manualLayout>
      </c:layout>
      <c:overlay val="0"/>
      <c:spPr>
        <a:solidFill>
          <a:srgbClr val="FFFFFF"/>
        </a:solidFill>
        <a:ln w="3175">
          <a:solidFill>
            <a:srgbClr val="FFFFFF"/>
          </a:solidFill>
          <a:prstDash val="solid"/>
        </a:ln>
      </c:spPr>
      <c:txPr>
        <a:bodyPr/>
        <a:lstStyle/>
        <a:p>
          <a:pPr>
            <a:defRPr sz="870"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w="12698">
      <a:solidFill>
        <a:srgbClr val="FFFFFF"/>
      </a:solidFill>
      <a:prstDash val="solid"/>
    </a:ln>
  </c:spPr>
  <c:txPr>
    <a:bodyPr/>
    <a:lstStyle/>
    <a:p>
      <a:pPr>
        <a:defRPr sz="95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958847736625515E-2"/>
          <c:y val="9.7649186256781192E-2"/>
          <c:w val="0.87105624142661175"/>
          <c:h val="0.74141048824593125"/>
        </c:manualLayout>
      </c:layout>
      <c:lineChart>
        <c:grouping val="standard"/>
        <c:varyColors val="0"/>
        <c:ser>
          <c:idx val="0"/>
          <c:order val="0"/>
          <c:tx>
            <c:strRef>
              <c:f>Sheet1!$E$1</c:f>
              <c:strCache>
                <c:ptCount val="1"/>
                <c:pt idx="0">
                  <c:v>放款餘額年增率</c:v>
                </c:pt>
              </c:strCache>
            </c:strRef>
          </c:tx>
          <c:spPr>
            <a:ln w="19383">
              <a:solidFill>
                <a:srgbClr val="000080"/>
              </a:solidFill>
              <a:prstDash val="solid"/>
            </a:ln>
          </c:spPr>
          <c:marker>
            <c:symbol val="none"/>
          </c:marker>
          <c:cat>
            <c:multiLvlStrRef>
              <c:f>Sheet1!$A$176:$B$245</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8">
                    <c:v>103年</c:v>
                  </c:pt>
                  <c:pt idx="60">
                    <c:v>104年</c:v>
                  </c:pt>
                </c:lvl>
              </c:multiLvlStrCache>
            </c:multiLvlStrRef>
          </c:cat>
          <c:val>
            <c:numRef>
              <c:f>Sheet1!$E$176:$E$245</c:f>
              <c:numCache>
                <c:formatCode>0.00_ </c:formatCode>
                <c:ptCount val="70"/>
                <c:pt idx="0">
                  <c:v>1.73</c:v>
                </c:pt>
                <c:pt idx="1">
                  <c:v>2.95</c:v>
                </c:pt>
                <c:pt idx="2">
                  <c:v>2.89</c:v>
                </c:pt>
                <c:pt idx="3" formatCode="General">
                  <c:v>3.59</c:v>
                </c:pt>
                <c:pt idx="4" formatCode="General">
                  <c:v>4.91</c:v>
                </c:pt>
                <c:pt idx="5" formatCode="General">
                  <c:v>5.23</c:v>
                </c:pt>
                <c:pt idx="6" formatCode="General">
                  <c:v>5.84</c:v>
                </c:pt>
                <c:pt idx="7" formatCode="General">
                  <c:v>6.25</c:v>
                </c:pt>
                <c:pt idx="8" formatCode="General">
                  <c:v>6</c:v>
                </c:pt>
                <c:pt idx="9" formatCode="General">
                  <c:v>6.97</c:v>
                </c:pt>
                <c:pt idx="10" formatCode="General">
                  <c:v>6.69</c:v>
                </c:pt>
                <c:pt idx="11" formatCode="General">
                  <c:v>6.72</c:v>
                </c:pt>
                <c:pt idx="12" formatCode="General">
                  <c:v>8.2899999999999991</c:v>
                </c:pt>
                <c:pt idx="13" formatCode="General">
                  <c:v>8.5</c:v>
                </c:pt>
                <c:pt idx="14" formatCode="General">
                  <c:v>8.9</c:v>
                </c:pt>
                <c:pt idx="15" formatCode="General">
                  <c:v>8.4</c:v>
                </c:pt>
                <c:pt idx="16" formatCode="General">
                  <c:v>8</c:v>
                </c:pt>
                <c:pt idx="17" formatCode="General">
                  <c:v>7.49</c:v>
                </c:pt>
                <c:pt idx="18" formatCode="General">
                  <c:v>7.34</c:v>
                </c:pt>
                <c:pt idx="19" formatCode="General">
                  <c:v>7.29</c:v>
                </c:pt>
                <c:pt idx="20" formatCode="General">
                  <c:v>7.92</c:v>
                </c:pt>
                <c:pt idx="21" formatCode="General">
                  <c:v>7.02</c:v>
                </c:pt>
                <c:pt idx="22" formatCode="General">
                  <c:v>6.78</c:v>
                </c:pt>
                <c:pt idx="23" formatCode="General">
                  <c:v>5.58</c:v>
                </c:pt>
                <c:pt idx="24" formatCode="General">
                  <c:v>4.5199999999999996</c:v>
                </c:pt>
                <c:pt idx="25">
                  <c:v>4.4400000000000004</c:v>
                </c:pt>
                <c:pt idx="26">
                  <c:v>4.54</c:v>
                </c:pt>
                <c:pt idx="27">
                  <c:v>4.68</c:v>
                </c:pt>
                <c:pt idx="28">
                  <c:v>4</c:v>
                </c:pt>
                <c:pt idx="29">
                  <c:v>3.12</c:v>
                </c:pt>
                <c:pt idx="30">
                  <c:v>3.47</c:v>
                </c:pt>
                <c:pt idx="31">
                  <c:v>2.4900000000000002</c:v>
                </c:pt>
                <c:pt idx="32">
                  <c:v>2.37</c:v>
                </c:pt>
                <c:pt idx="33">
                  <c:v>2.84</c:v>
                </c:pt>
                <c:pt idx="34">
                  <c:v>2.5099999999999998</c:v>
                </c:pt>
                <c:pt idx="35">
                  <c:v>3.29</c:v>
                </c:pt>
                <c:pt idx="36">
                  <c:v>2.77</c:v>
                </c:pt>
                <c:pt idx="37">
                  <c:v>2.83</c:v>
                </c:pt>
                <c:pt idx="38">
                  <c:v>2.84</c:v>
                </c:pt>
                <c:pt idx="39">
                  <c:v>2.59</c:v>
                </c:pt>
                <c:pt idx="40">
                  <c:v>2.16</c:v>
                </c:pt>
                <c:pt idx="41">
                  <c:v>3.53</c:v>
                </c:pt>
                <c:pt idx="42">
                  <c:v>3.46</c:v>
                </c:pt>
                <c:pt idx="43">
                  <c:v>3.41</c:v>
                </c:pt>
                <c:pt idx="44">
                  <c:v>3.83</c:v>
                </c:pt>
                <c:pt idx="45">
                  <c:v>3.55</c:v>
                </c:pt>
                <c:pt idx="46">
                  <c:v>4.1100000000000003</c:v>
                </c:pt>
                <c:pt idx="47">
                  <c:v>3.48</c:v>
                </c:pt>
                <c:pt idx="48">
                  <c:v>4.17</c:v>
                </c:pt>
                <c:pt idx="49">
                  <c:v>4.16</c:v>
                </c:pt>
                <c:pt idx="50">
                  <c:v>4.38</c:v>
                </c:pt>
                <c:pt idx="51">
                  <c:v>5</c:v>
                </c:pt>
                <c:pt idx="52">
                  <c:v>5.27</c:v>
                </c:pt>
                <c:pt idx="53">
                  <c:v>4.74</c:v>
                </c:pt>
                <c:pt idx="54">
                  <c:v>4.55</c:v>
                </c:pt>
                <c:pt idx="55">
                  <c:v>4.9800000000000004</c:v>
                </c:pt>
                <c:pt idx="56">
                  <c:v>4.87</c:v>
                </c:pt>
                <c:pt idx="57">
                  <c:v>4.96</c:v>
                </c:pt>
                <c:pt idx="58">
                  <c:v>4.7</c:v>
                </c:pt>
                <c:pt idx="59">
                  <c:v>4.7699999999999996</c:v>
                </c:pt>
                <c:pt idx="60">
                  <c:v>3.6</c:v>
                </c:pt>
                <c:pt idx="61">
                  <c:v>4.25</c:v>
                </c:pt>
                <c:pt idx="62">
                  <c:v>4.12</c:v>
                </c:pt>
                <c:pt idx="63">
                  <c:v>3.22</c:v>
                </c:pt>
                <c:pt idx="64">
                  <c:v>3.24</c:v>
                </c:pt>
                <c:pt idx="65">
                  <c:v>2.95</c:v>
                </c:pt>
                <c:pt idx="66">
                  <c:v>3.18</c:v>
                </c:pt>
                <c:pt idx="67">
                  <c:v>3.22</c:v>
                </c:pt>
                <c:pt idx="68">
                  <c:v>3.49</c:v>
                </c:pt>
                <c:pt idx="69">
                  <c:v>3.05</c:v>
                </c:pt>
              </c:numCache>
            </c:numRef>
          </c:val>
          <c:smooth val="0"/>
        </c:ser>
        <c:ser>
          <c:idx val="1"/>
          <c:order val="1"/>
          <c:tx>
            <c:strRef>
              <c:f>Sheet1!$H$1</c:f>
              <c:strCache>
                <c:ptCount val="1"/>
                <c:pt idx="0">
                  <c:v>放款與投資年增率</c:v>
                </c:pt>
              </c:strCache>
            </c:strRef>
          </c:tx>
          <c:spPr>
            <a:ln w="19383">
              <a:solidFill>
                <a:srgbClr val="FF0000"/>
              </a:solidFill>
              <a:prstDash val="sysDash"/>
            </a:ln>
          </c:spPr>
          <c:marker>
            <c:symbol val="none"/>
          </c:marker>
          <c:dPt>
            <c:idx val="41"/>
            <c:bubble3D val="0"/>
          </c:dPt>
          <c:cat>
            <c:multiLvlStrRef>
              <c:f>Sheet1!$A$176:$B$245</c:f>
              <c:multiLvlStrCache>
                <c:ptCount val="7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lvl>
                <c:lvl>
                  <c:pt idx="0">
                    <c:v>99年</c:v>
                  </c:pt>
                  <c:pt idx="12">
                    <c:v>100年</c:v>
                  </c:pt>
                  <c:pt idx="24">
                    <c:v>101年</c:v>
                  </c:pt>
                  <c:pt idx="36">
                    <c:v>102年</c:v>
                  </c:pt>
                  <c:pt idx="48">
                    <c:v>103年</c:v>
                  </c:pt>
                  <c:pt idx="60">
                    <c:v>104年</c:v>
                  </c:pt>
                </c:lvl>
              </c:multiLvlStrCache>
            </c:multiLvlStrRef>
          </c:cat>
          <c:val>
            <c:numRef>
              <c:f>Sheet1!$F$176:$F$245</c:f>
              <c:numCache>
                <c:formatCode>0.00_ </c:formatCode>
                <c:ptCount val="70"/>
                <c:pt idx="0">
                  <c:v>0.91</c:v>
                </c:pt>
                <c:pt idx="1">
                  <c:v>1.97</c:v>
                </c:pt>
                <c:pt idx="2" formatCode="General">
                  <c:v>1.45</c:v>
                </c:pt>
                <c:pt idx="3" formatCode="General">
                  <c:v>2.1</c:v>
                </c:pt>
                <c:pt idx="4">
                  <c:v>3.03</c:v>
                </c:pt>
                <c:pt idx="5">
                  <c:v>3.75</c:v>
                </c:pt>
                <c:pt idx="6" formatCode="General">
                  <c:v>4.6399999999999997</c:v>
                </c:pt>
                <c:pt idx="7" formatCode="General">
                  <c:v>5.68</c:v>
                </c:pt>
                <c:pt idx="8" formatCode="General">
                  <c:v>5.29</c:v>
                </c:pt>
                <c:pt idx="9" formatCode="General">
                  <c:v>5.96</c:v>
                </c:pt>
                <c:pt idx="10" formatCode="General">
                  <c:v>3.34</c:v>
                </c:pt>
                <c:pt idx="11" formatCode="General">
                  <c:v>6.19</c:v>
                </c:pt>
                <c:pt idx="12" formatCode="General">
                  <c:v>7.62</c:v>
                </c:pt>
                <c:pt idx="13" formatCode="General">
                  <c:v>7.63</c:v>
                </c:pt>
                <c:pt idx="14" formatCode="General">
                  <c:v>8.1999999999999993</c:v>
                </c:pt>
                <c:pt idx="15" formatCode="General">
                  <c:v>7.9</c:v>
                </c:pt>
                <c:pt idx="16" formatCode="General">
                  <c:v>7.8</c:v>
                </c:pt>
                <c:pt idx="17" formatCode="General">
                  <c:v>7.48</c:v>
                </c:pt>
                <c:pt idx="18" formatCode="General">
                  <c:v>7.2</c:v>
                </c:pt>
                <c:pt idx="19" formatCode="General">
                  <c:v>7.28</c:v>
                </c:pt>
                <c:pt idx="20" formatCode="General">
                  <c:v>7.53</c:v>
                </c:pt>
                <c:pt idx="21" formatCode="General">
                  <c:v>7.41</c:v>
                </c:pt>
                <c:pt idx="22" formatCode="General">
                  <c:v>6.88</c:v>
                </c:pt>
                <c:pt idx="23" formatCode="General">
                  <c:v>6</c:v>
                </c:pt>
                <c:pt idx="24" formatCode="General">
                  <c:v>5.2</c:v>
                </c:pt>
                <c:pt idx="25">
                  <c:v>5.15</c:v>
                </c:pt>
                <c:pt idx="26">
                  <c:v>5.3</c:v>
                </c:pt>
                <c:pt idx="27">
                  <c:v>5.53</c:v>
                </c:pt>
                <c:pt idx="28">
                  <c:v>5.23</c:v>
                </c:pt>
                <c:pt idx="29">
                  <c:v>4.58</c:v>
                </c:pt>
                <c:pt idx="30">
                  <c:v>5.21</c:v>
                </c:pt>
                <c:pt idx="31">
                  <c:v>4.7</c:v>
                </c:pt>
                <c:pt idx="32">
                  <c:v>4.51</c:v>
                </c:pt>
                <c:pt idx="33">
                  <c:v>4.91</c:v>
                </c:pt>
                <c:pt idx="34">
                  <c:v>4.96</c:v>
                </c:pt>
                <c:pt idx="35">
                  <c:v>5.69</c:v>
                </c:pt>
                <c:pt idx="36">
                  <c:v>5.63</c:v>
                </c:pt>
                <c:pt idx="37">
                  <c:v>5.68</c:v>
                </c:pt>
                <c:pt idx="38">
                  <c:v>6.02</c:v>
                </c:pt>
                <c:pt idx="39">
                  <c:v>5.64</c:v>
                </c:pt>
                <c:pt idx="40">
                  <c:v>5.22</c:v>
                </c:pt>
                <c:pt idx="41">
                  <c:v>5.93</c:v>
                </c:pt>
                <c:pt idx="42">
                  <c:v>5.91</c:v>
                </c:pt>
                <c:pt idx="43">
                  <c:v>5.75</c:v>
                </c:pt>
                <c:pt idx="44">
                  <c:v>5.83</c:v>
                </c:pt>
                <c:pt idx="45">
                  <c:v>5.47</c:v>
                </c:pt>
                <c:pt idx="46">
                  <c:v>5.6</c:v>
                </c:pt>
                <c:pt idx="47">
                  <c:v>4.59</c:v>
                </c:pt>
                <c:pt idx="48">
                  <c:v>4.95</c:v>
                </c:pt>
                <c:pt idx="49">
                  <c:v>4.95</c:v>
                </c:pt>
                <c:pt idx="50">
                  <c:v>4.53</c:v>
                </c:pt>
                <c:pt idx="51">
                  <c:v>4.99</c:v>
                </c:pt>
                <c:pt idx="52">
                  <c:v>5.2</c:v>
                </c:pt>
                <c:pt idx="53">
                  <c:v>4.95</c:v>
                </c:pt>
                <c:pt idx="54">
                  <c:v>5.1100000000000003</c:v>
                </c:pt>
                <c:pt idx="55">
                  <c:v>5.17</c:v>
                </c:pt>
                <c:pt idx="56">
                  <c:v>4.7699999999999996</c:v>
                </c:pt>
                <c:pt idx="57">
                  <c:v>4.88</c:v>
                </c:pt>
                <c:pt idx="58">
                  <c:v>4.78</c:v>
                </c:pt>
                <c:pt idx="59">
                  <c:v>5.2</c:v>
                </c:pt>
                <c:pt idx="60">
                  <c:v>4.59</c:v>
                </c:pt>
                <c:pt idx="61">
                  <c:v>5.26</c:v>
                </c:pt>
                <c:pt idx="62">
                  <c:v>5.14</c:v>
                </c:pt>
                <c:pt idx="63">
                  <c:v>4.72</c:v>
                </c:pt>
                <c:pt idx="64">
                  <c:v>4.59</c:v>
                </c:pt>
                <c:pt idx="65">
                  <c:v>4.2300000000000004</c:v>
                </c:pt>
                <c:pt idx="66">
                  <c:v>4.01</c:v>
                </c:pt>
                <c:pt idx="67">
                  <c:v>4.43</c:v>
                </c:pt>
                <c:pt idx="68">
                  <c:v>5.01</c:v>
                </c:pt>
                <c:pt idx="69">
                  <c:v>4.8499999999999996</c:v>
                </c:pt>
              </c:numCache>
            </c:numRef>
          </c:val>
          <c:smooth val="1"/>
        </c:ser>
        <c:dLbls>
          <c:showLegendKey val="0"/>
          <c:showVal val="0"/>
          <c:showCatName val="0"/>
          <c:showSerName val="0"/>
          <c:showPercent val="0"/>
          <c:showBubbleSize val="0"/>
        </c:dLbls>
        <c:marker val="1"/>
        <c:smooth val="0"/>
        <c:axId val="209634432"/>
        <c:axId val="209635968"/>
      </c:lineChart>
      <c:lineChart>
        <c:grouping val="stacked"/>
        <c:varyColors val="0"/>
        <c:ser>
          <c:idx val="2"/>
          <c:order val="2"/>
          <c:tx>
            <c:strRef>
              <c:f>Sheet1!$C$1</c:f>
              <c:strCache>
                <c:ptCount val="1"/>
                <c:pt idx="0">
                  <c:v>放款與投資餘額</c:v>
                </c:pt>
              </c:strCache>
            </c:strRef>
          </c:tx>
          <c:spPr>
            <a:ln w="12922">
              <a:solidFill>
                <a:srgbClr val="FF00FF"/>
              </a:solidFill>
              <a:prstDash val="lgDashDotDot"/>
            </a:ln>
          </c:spPr>
          <c:marker>
            <c:symbol val="none"/>
          </c:marker>
          <c:dPt>
            <c:idx val="41"/>
            <c:bubble3D val="0"/>
          </c:dPt>
          <c:cat>
            <c:multiLvlStrRef>
              <c:f>Sheet1!$A$176:$B$241</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Sheet1!$C$176:$C$245</c:f>
              <c:numCache>
                <c:formatCode>General</c:formatCode>
                <c:ptCount val="70"/>
                <c:pt idx="0">
                  <c:v>21.5</c:v>
                </c:pt>
                <c:pt idx="1">
                  <c:v>21.6</c:v>
                </c:pt>
                <c:pt idx="2">
                  <c:v>21.5</c:v>
                </c:pt>
                <c:pt idx="3">
                  <c:v>21.7</c:v>
                </c:pt>
                <c:pt idx="4">
                  <c:v>21.8</c:v>
                </c:pt>
                <c:pt idx="5">
                  <c:v>21.9</c:v>
                </c:pt>
                <c:pt idx="6">
                  <c:v>22</c:v>
                </c:pt>
                <c:pt idx="7">
                  <c:v>22.2</c:v>
                </c:pt>
                <c:pt idx="8">
                  <c:v>22.1</c:v>
                </c:pt>
                <c:pt idx="9">
                  <c:v>22.3</c:v>
                </c:pt>
                <c:pt idx="10">
                  <c:v>22.5</c:v>
                </c:pt>
                <c:pt idx="11">
                  <c:v>22.8</c:v>
                </c:pt>
                <c:pt idx="12">
                  <c:v>23.2</c:v>
                </c:pt>
                <c:pt idx="13">
                  <c:v>23.3</c:v>
                </c:pt>
                <c:pt idx="14">
                  <c:v>23.3</c:v>
                </c:pt>
                <c:pt idx="15">
                  <c:v>23.4</c:v>
                </c:pt>
                <c:pt idx="16">
                  <c:v>23.5</c:v>
                </c:pt>
                <c:pt idx="17">
                  <c:v>23.5</c:v>
                </c:pt>
                <c:pt idx="18">
                  <c:v>23.6</c:v>
                </c:pt>
                <c:pt idx="19">
                  <c:v>23.83</c:v>
                </c:pt>
                <c:pt idx="20">
                  <c:v>23.94</c:v>
                </c:pt>
                <c:pt idx="21">
                  <c:v>24</c:v>
                </c:pt>
                <c:pt idx="22">
                  <c:v>24.09</c:v>
                </c:pt>
                <c:pt idx="23">
                  <c:v>24.17</c:v>
                </c:pt>
                <c:pt idx="24">
                  <c:v>24.39</c:v>
                </c:pt>
                <c:pt idx="25">
                  <c:v>24.41</c:v>
                </c:pt>
                <c:pt idx="26">
                  <c:v>24.49</c:v>
                </c:pt>
                <c:pt idx="27">
                  <c:v>24.64</c:v>
                </c:pt>
                <c:pt idx="28">
                  <c:v>24.74</c:v>
                </c:pt>
                <c:pt idx="29">
                  <c:v>24.59</c:v>
                </c:pt>
                <c:pt idx="30">
                  <c:v>24.83</c:v>
                </c:pt>
                <c:pt idx="31">
                  <c:v>24.94</c:v>
                </c:pt>
                <c:pt idx="32">
                  <c:v>25.01</c:v>
                </c:pt>
                <c:pt idx="33">
                  <c:v>25.17</c:v>
                </c:pt>
                <c:pt idx="34">
                  <c:v>25.27</c:v>
                </c:pt>
                <c:pt idx="35">
                  <c:v>25.55</c:v>
                </c:pt>
                <c:pt idx="36">
                  <c:v>25.77</c:v>
                </c:pt>
                <c:pt idx="37">
                  <c:v>25.83</c:v>
                </c:pt>
                <c:pt idx="38">
                  <c:v>25.97</c:v>
                </c:pt>
                <c:pt idx="39">
                  <c:v>26.03</c:v>
                </c:pt>
                <c:pt idx="40">
                  <c:v>26.03</c:v>
                </c:pt>
                <c:pt idx="41">
                  <c:v>26.05</c:v>
                </c:pt>
                <c:pt idx="42">
                  <c:v>26.3</c:v>
                </c:pt>
                <c:pt idx="43">
                  <c:v>26.37</c:v>
                </c:pt>
                <c:pt idx="44">
                  <c:v>26.47</c:v>
                </c:pt>
                <c:pt idx="45">
                  <c:v>26.54</c:v>
                </c:pt>
                <c:pt idx="46">
                  <c:v>26.69</c:v>
                </c:pt>
                <c:pt idx="47">
                  <c:v>26.72</c:v>
                </c:pt>
                <c:pt idx="48">
                  <c:v>27.04</c:v>
                </c:pt>
                <c:pt idx="49">
                  <c:v>27.11</c:v>
                </c:pt>
                <c:pt idx="50">
                  <c:v>27.14</c:v>
                </c:pt>
                <c:pt idx="51">
                  <c:v>27.33</c:v>
                </c:pt>
                <c:pt idx="52">
                  <c:v>27.38</c:v>
                </c:pt>
                <c:pt idx="53">
                  <c:v>27.33</c:v>
                </c:pt>
                <c:pt idx="54">
                  <c:v>27.64</c:v>
                </c:pt>
                <c:pt idx="55">
                  <c:v>27.73</c:v>
                </c:pt>
                <c:pt idx="56">
                  <c:v>27.72</c:v>
                </c:pt>
                <c:pt idx="57">
                  <c:v>27.83</c:v>
                </c:pt>
                <c:pt idx="58">
                  <c:v>27.96</c:v>
                </c:pt>
                <c:pt idx="59">
                  <c:v>28.11</c:v>
                </c:pt>
                <c:pt idx="60">
                  <c:v>28.28</c:v>
                </c:pt>
                <c:pt idx="61">
                  <c:v>28.54</c:v>
                </c:pt>
                <c:pt idx="62">
                  <c:v>28.54</c:v>
                </c:pt>
                <c:pt idx="63">
                  <c:v>28.62</c:v>
                </c:pt>
                <c:pt idx="64">
                  <c:v>28.64</c:v>
                </c:pt>
                <c:pt idx="65">
                  <c:v>28.49</c:v>
                </c:pt>
                <c:pt idx="66">
                  <c:v>28.75</c:v>
                </c:pt>
                <c:pt idx="67">
                  <c:v>28.96</c:v>
                </c:pt>
                <c:pt idx="68">
                  <c:v>29.12</c:v>
                </c:pt>
                <c:pt idx="69">
                  <c:v>29.18</c:v>
                </c:pt>
              </c:numCache>
            </c:numRef>
          </c:val>
          <c:smooth val="0"/>
        </c:ser>
        <c:dLbls>
          <c:showLegendKey val="0"/>
          <c:showVal val="0"/>
          <c:showCatName val="0"/>
          <c:showSerName val="0"/>
          <c:showPercent val="0"/>
          <c:showBubbleSize val="0"/>
        </c:dLbls>
        <c:marker val="1"/>
        <c:smooth val="0"/>
        <c:axId val="209691008"/>
        <c:axId val="209692544"/>
      </c:lineChart>
      <c:catAx>
        <c:axId val="209634432"/>
        <c:scaling>
          <c:orientation val="minMax"/>
        </c:scaling>
        <c:delete val="0"/>
        <c:axPos val="b"/>
        <c:numFmt formatCode="General" sourceLinked="1"/>
        <c:majorTickMark val="none"/>
        <c:minorTickMark val="none"/>
        <c:tickLblPos val="low"/>
        <c:spPr>
          <a:ln w="6461">
            <a:solidFill>
              <a:srgbClr val="000000"/>
            </a:solidFill>
            <a:prstDash val="solid"/>
          </a:ln>
        </c:spPr>
        <c:txPr>
          <a:bodyPr rot="0" vert="horz"/>
          <a:lstStyle/>
          <a:p>
            <a:pPr>
              <a:defRPr sz="800">
                <a:latin typeface="Times New Roman" panose="02020603050405020304" pitchFamily="18" charset="0"/>
                <a:cs typeface="Times New Roman" panose="02020603050405020304" pitchFamily="18" charset="0"/>
              </a:defRPr>
            </a:pPr>
            <a:endParaRPr lang="zh-TW"/>
          </a:p>
        </c:txPr>
        <c:crossAx val="209635968"/>
        <c:crosses val="autoZero"/>
        <c:auto val="0"/>
        <c:lblAlgn val="ctr"/>
        <c:lblOffset val="100"/>
        <c:tickLblSkip val="3"/>
        <c:tickMarkSkip val="3"/>
        <c:noMultiLvlLbl val="1"/>
      </c:catAx>
      <c:valAx>
        <c:axId val="209635968"/>
        <c:scaling>
          <c:orientation val="minMax"/>
          <c:max val="15"/>
          <c:min val="-5"/>
        </c:scaling>
        <c:delete val="0"/>
        <c:axPos val="l"/>
        <c:majorGridlines>
          <c:spPr>
            <a:ln w="1615">
              <a:solidFill>
                <a:srgbClr val="808080"/>
              </a:solidFill>
              <a:prstDash val="sysDash"/>
            </a:ln>
          </c:spPr>
        </c:majorGridlines>
        <c:numFmt formatCode="0_ " sourceLinked="0"/>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209634432"/>
        <c:crosses val="autoZero"/>
        <c:crossBetween val="midCat"/>
        <c:majorUnit val="2"/>
        <c:minorUnit val="2"/>
      </c:valAx>
      <c:catAx>
        <c:axId val="209691008"/>
        <c:scaling>
          <c:orientation val="minMax"/>
        </c:scaling>
        <c:delete val="1"/>
        <c:axPos val="b"/>
        <c:majorTickMark val="out"/>
        <c:minorTickMark val="none"/>
        <c:tickLblPos val="nextTo"/>
        <c:crossAx val="209692544"/>
        <c:crossesAt val="13"/>
        <c:auto val="1"/>
        <c:lblAlgn val="ctr"/>
        <c:lblOffset val="100"/>
        <c:noMultiLvlLbl val="0"/>
      </c:catAx>
      <c:valAx>
        <c:axId val="209692544"/>
        <c:scaling>
          <c:orientation val="minMax"/>
          <c:max val="30"/>
          <c:min val="15"/>
        </c:scaling>
        <c:delete val="0"/>
        <c:axPos val="r"/>
        <c:numFmt formatCode="General" sourceLinked="1"/>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209691008"/>
        <c:crosses val="max"/>
        <c:crossBetween val="midCat"/>
        <c:majorUnit val="2"/>
        <c:minorUnit val="2"/>
      </c:valAx>
      <c:spPr>
        <a:noFill/>
        <a:ln w="12922">
          <a:noFill/>
        </a:ln>
      </c:spPr>
    </c:plotArea>
    <c:legend>
      <c:legendPos val="r"/>
      <c:layout>
        <c:manualLayout>
          <c:xMode val="edge"/>
          <c:yMode val="edge"/>
          <c:x val="7.3331422652628195E-2"/>
          <c:y val="0.10230061242344707"/>
          <c:w val="0.46227709190672156"/>
          <c:h val="0.20433996383363473"/>
        </c:manualLayout>
      </c:layout>
      <c:overlay val="0"/>
      <c:spPr>
        <a:solidFill>
          <a:srgbClr val="FFFFFF"/>
        </a:solidFill>
        <a:ln w="12922">
          <a:noFill/>
        </a:ln>
      </c:spPr>
    </c:legend>
    <c:plotVisOnly val="1"/>
    <c:dispBlanksAs val="gap"/>
    <c:showDLblsOverMax val="0"/>
  </c:chart>
  <c:spPr>
    <a:solidFill>
      <a:srgbClr val="FFFFFF"/>
    </a:solidFill>
    <a:ln>
      <a:noFill/>
    </a:ln>
  </c:spPr>
  <c:txPr>
    <a:bodyPr/>
    <a:lstStyle/>
    <a:p>
      <a:pPr>
        <a:defRPr sz="1000" b="0" i="0" u="none" strike="noStrike" baseline="0">
          <a:solidFill>
            <a:srgbClr val="000000"/>
          </a:solidFill>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98" b="1" i="0" u="none" strike="noStrike" baseline="0">
                <a:solidFill>
                  <a:srgbClr val="000000"/>
                </a:solidFill>
                <a:latin typeface="標楷體"/>
                <a:ea typeface="標楷體"/>
                <a:cs typeface="標楷體"/>
              </a:defRPr>
            </a:pPr>
            <a:r>
              <a:rPr lang="zh-TW" altLang="en-US"/>
              <a:t>外匯存底變化</a:t>
            </a:r>
          </a:p>
        </c:rich>
      </c:tx>
      <c:layout>
        <c:manualLayout>
          <c:xMode val="edge"/>
          <c:yMode val="edge"/>
          <c:x val="0.3520409916037982"/>
          <c:y val="2.962338330796272E-3"/>
        </c:manualLayout>
      </c:layout>
      <c:overlay val="0"/>
      <c:spPr>
        <a:noFill/>
        <a:ln w="25344">
          <a:noFill/>
        </a:ln>
      </c:spPr>
    </c:title>
    <c:autoTitleDeleted val="0"/>
    <c:plotArea>
      <c:layout>
        <c:manualLayout>
          <c:layoutTarget val="inner"/>
          <c:xMode val="edge"/>
          <c:yMode val="edge"/>
          <c:x val="0.11479591836734694"/>
          <c:y val="0.12721893491124259"/>
          <c:w val="0.85714285714285721"/>
          <c:h val="0.75147928994082835"/>
        </c:manualLayout>
      </c:layout>
      <c:barChart>
        <c:barDir val="col"/>
        <c:grouping val="clustered"/>
        <c:varyColors val="0"/>
        <c:ser>
          <c:idx val="0"/>
          <c:order val="0"/>
          <c:tx>
            <c:strRef>
              <c:f>貨幣!$B$20</c:f>
              <c:strCache>
                <c:ptCount val="1"/>
                <c:pt idx="0">
                  <c:v>月</c:v>
                </c:pt>
              </c:strCache>
            </c:strRef>
          </c:tx>
          <c:invertIfNegative val="0"/>
          <c:cat>
            <c:strRef>
              <c:f>貨幣!$A$81:$A$138</c:f>
              <c:strCache>
                <c:ptCount val="49"/>
                <c:pt idx="0">
                  <c:v>100年</c:v>
                </c:pt>
                <c:pt idx="12">
                  <c:v>101年</c:v>
                </c:pt>
                <c:pt idx="24">
                  <c:v>102年</c:v>
                </c:pt>
                <c:pt idx="36">
                  <c:v>103年</c:v>
                </c:pt>
                <c:pt idx="48">
                  <c:v>104年</c:v>
                </c:pt>
              </c:strCache>
            </c:strRef>
          </c:cat>
          <c:val>
            <c:numRef>
              <c:f>貨幣!$B$81:$B$138</c:f>
              <c:numCache>
                <c:formatCode>General</c:formatCode>
                <c:ptCount val="58"/>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numCache>
            </c:numRef>
          </c:val>
        </c:ser>
        <c:ser>
          <c:idx val="1"/>
          <c:order val="1"/>
          <c:tx>
            <c:strRef>
              <c:f>貨幣!$C$20</c:f>
              <c:strCache>
                <c:ptCount val="1"/>
                <c:pt idx="0">
                  <c:v>外匯存底</c:v>
                </c:pt>
              </c:strCache>
            </c:strRef>
          </c:tx>
          <c:invertIfNegative val="0"/>
          <c:cat>
            <c:strRef>
              <c:f>貨幣!$A$81:$A$138</c:f>
              <c:strCache>
                <c:ptCount val="49"/>
                <c:pt idx="0">
                  <c:v>100年</c:v>
                </c:pt>
                <c:pt idx="12">
                  <c:v>101年</c:v>
                </c:pt>
                <c:pt idx="24">
                  <c:v>102年</c:v>
                </c:pt>
                <c:pt idx="36">
                  <c:v>103年</c:v>
                </c:pt>
                <c:pt idx="48">
                  <c:v>104年</c:v>
                </c:pt>
              </c:strCache>
            </c:strRef>
          </c:cat>
          <c:val>
            <c:numRef>
              <c:f>貨幣!$C$81:$C$138</c:f>
              <c:numCache>
                <c:formatCode>General</c:formatCode>
                <c:ptCount val="58"/>
                <c:pt idx="0">
                  <c:v>3871.11</c:v>
                </c:pt>
                <c:pt idx="1">
                  <c:v>3906.9</c:v>
                </c:pt>
                <c:pt idx="2">
                  <c:v>3926.3</c:v>
                </c:pt>
                <c:pt idx="3">
                  <c:v>3995.41</c:v>
                </c:pt>
                <c:pt idx="4">
                  <c:v>3986.83</c:v>
                </c:pt>
                <c:pt idx="5">
                  <c:v>4003.26</c:v>
                </c:pt>
                <c:pt idx="6">
                  <c:v>4007.66</c:v>
                </c:pt>
                <c:pt idx="7">
                  <c:v>4002.94</c:v>
                </c:pt>
                <c:pt idx="8">
                  <c:v>3891.74</c:v>
                </c:pt>
                <c:pt idx="9">
                  <c:v>3933.27</c:v>
                </c:pt>
                <c:pt idx="10">
                  <c:v>3879.68</c:v>
                </c:pt>
                <c:pt idx="11">
                  <c:v>3855.47</c:v>
                </c:pt>
                <c:pt idx="12">
                  <c:v>3904.04</c:v>
                </c:pt>
                <c:pt idx="13">
                  <c:v>3944.26</c:v>
                </c:pt>
                <c:pt idx="14">
                  <c:v>3938.71</c:v>
                </c:pt>
                <c:pt idx="15">
                  <c:v>3950.72</c:v>
                </c:pt>
                <c:pt idx="16">
                  <c:v>3892.75</c:v>
                </c:pt>
                <c:pt idx="17">
                  <c:v>3912.35</c:v>
                </c:pt>
                <c:pt idx="18">
                  <c:v>3911.08</c:v>
                </c:pt>
                <c:pt idx="19">
                  <c:v>3942.26</c:v>
                </c:pt>
                <c:pt idx="20">
                  <c:v>3979.54</c:v>
                </c:pt>
                <c:pt idx="21">
                  <c:v>3992.16</c:v>
                </c:pt>
                <c:pt idx="22">
                  <c:v>4009.56</c:v>
                </c:pt>
                <c:pt idx="23">
                  <c:v>4031.69</c:v>
                </c:pt>
                <c:pt idx="24">
                  <c:v>4065.57</c:v>
                </c:pt>
                <c:pt idx="25">
                  <c:v>4040.8</c:v>
                </c:pt>
                <c:pt idx="26">
                  <c:v>4018.9</c:v>
                </c:pt>
                <c:pt idx="27">
                  <c:v>4051.94</c:v>
                </c:pt>
                <c:pt idx="28">
                  <c:v>4066.16</c:v>
                </c:pt>
                <c:pt idx="29">
                  <c:v>4066.06</c:v>
                </c:pt>
                <c:pt idx="30">
                  <c:v>4091.18</c:v>
                </c:pt>
                <c:pt idx="31">
                  <c:v>4093.88</c:v>
                </c:pt>
                <c:pt idx="32">
                  <c:v>4126.1099999999997</c:v>
                </c:pt>
                <c:pt idx="33" formatCode="#,##0.00">
                  <c:v>4156.01</c:v>
                </c:pt>
                <c:pt idx="34">
                  <c:v>4155.59</c:v>
                </c:pt>
                <c:pt idx="35">
                  <c:v>4168.1099999999997</c:v>
                </c:pt>
                <c:pt idx="36">
                  <c:v>4169.3500000000004</c:v>
                </c:pt>
                <c:pt idx="37">
                  <c:v>4179.78</c:v>
                </c:pt>
                <c:pt idx="38">
                  <c:v>4191.99</c:v>
                </c:pt>
                <c:pt idx="39">
                  <c:v>4214.95</c:v>
                </c:pt>
                <c:pt idx="40">
                  <c:v>4216.51</c:v>
                </c:pt>
                <c:pt idx="41">
                  <c:v>4234.54</c:v>
                </c:pt>
                <c:pt idx="42">
                  <c:v>4236.6099999999997</c:v>
                </c:pt>
                <c:pt idx="43">
                  <c:v>4230.66</c:v>
                </c:pt>
                <c:pt idx="44">
                  <c:v>4206.96</c:v>
                </c:pt>
                <c:pt idx="45">
                  <c:v>4214.76</c:v>
                </c:pt>
                <c:pt idx="46">
                  <c:v>4214.66</c:v>
                </c:pt>
                <c:pt idx="47">
                  <c:v>4189.8</c:v>
                </c:pt>
                <c:pt idx="48">
                  <c:v>4159.03</c:v>
                </c:pt>
                <c:pt idx="49">
                  <c:v>4178.26</c:v>
                </c:pt>
                <c:pt idx="50">
                  <c:v>4146.8900000000003</c:v>
                </c:pt>
                <c:pt idx="51">
                  <c:v>4181.74</c:v>
                </c:pt>
                <c:pt idx="52">
                  <c:v>4189.58</c:v>
                </c:pt>
                <c:pt idx="53">
                  <c:v>4214.1099999999997</c:v>
                </c:pt>
                <c:pt idx="54">
                  <c:v>4219.5600000000004</c:v>
                </c:pt>
                <c:pt idx="55">
                  <c:v>4247.91</c:v>
                </c:pt>
                <c:pt idx="56">
                  <c:v>4263.25</c:v>
                </c:pt>
                <c:pt idx="57" formatCode="#,##0.00">
                  <c:v>4267.74</c:v>
                </c:pt>
              </c:numCache>
            </c:numRef>
          </c:val>
        </c:ser>
        <c:dLbls>
          <c:showLegendKey val="0"/>
          <c:showVal val="0"/>
          <c:showCatName val="0"/>
          <c:showSerName val="0"/>
          <c:showPercent val="0"/>
          <c:showBubbleSize val="0"/>
        </c:dLbls>
        <c:gapWidth val="50"/>
        <c:axId val="219071232"/>
        <c:axId val="219072768"/>
      </c:barChart>
      <c:catAx>
        <c:axId val="219071232"/>
        <c:scaling>
          <c:orientation val="minMax"/>
        </c:scaling>
        <c:delete val="0"/>
        <c:axPos val="b"/>
        <c:numFmt formatCode="d;@" sourceLinked="0"/>
        <c:majorTickMark val="in"/>
        <c:minorTickMark val="none"/>
        <c:tickLblPos val="nextTo"/>
        <c:spPr>
          <a:ln w="3168">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219072768"/>
        <c:crosses val="autoZero"/>
        <c:auto val="1"/>
        <c:lblAlgn val="ctr"/>
        <c:lblOffset val="100"/>
        <c:tickLblSkip val="2"/>
        <c:tickMarkSkip val="2"/>
        <c:noMultiLvlLbl val="1"/>
      </c:catAx>
      <c:valAx>
        <c:axId val="219072768"/>
        <c:scaling>
          <c:orientation val="minMax"/>
          <c:min val="3000"/>
        </c:scaling>
        <c:delete val="0"/>
        <c:axPos val="l"/>
        <c:title>
          <c:tx>
            <c:rich>
              <a:bodyPr rot="0" vert="horz"/>
              <a:lstStyle/>
              <a:p>
                <a:pPr algn="ctr">
                  <a:defRPr sz="798" b="0" i="0" u="none" strike="noStrike" baseline="0">
                    <a:solidFill>
                      <a:srgbClr val="000000"/>
                    </a:solidFill>
                    <a:latin typeface="標楷體"/>
                    <a:ea typeface="標楷體"/>
                    <a:cs typeface="標楷體"/>
                  </a:defRPr>
                </a:pPr>
                <a:r>
                  <a:rPr lang="zh-TW" altLang="en-US"/>
                  <a:t>億美元</a:t>
                </a:r>
              </a:p>
            </c:rich>
          </c:tx>
          <c:layout>
            <c:manualLayout>
              <c:xMode val="edge"/>
              <c:yMode val="edge"/>
              <c:x val="2.5507332910400418E-3"/>
              <c:y val="0"/>
            </c:manualLayout>
          </c:layout>
          <c:overlay val="0"/>
          <c:spPr>
            <a:noFill/>
            <a:ln w="25344">
              <a:noFill/>
            </a:ln>
          </c:spPr>
        </c:title>
        <c:numFmt formatCode="General" sourceLinked="0"/>
        <c:majorTickMark val="in"/>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pitchFamily="34" charset="0"/>
                <a:ea typeface="新細明體"/>
                <a:cs typeface="Arial" pitchFamily="34" charset="0"/>
              </a:defRPr>
            </a:pPr>
            <a:endParaRPr lang="zh-TW"/>
          </a:p>
        </c:txPr>
        <c:crossAx val="219071232"/>
        <c:crosses val="autoZero"/>
        <c:crossBetween val="between"/>
        <c:majorUnit val="100"/>
      </c:valAx>
      <c:spPr>
        <a:noFill/>
        <a:ln w="25344">
          <a:noFill/>
        </a:ln>
      </c:spPr>
    </c:plotArea>
    <c:plotVisOnly val="1"/>
    <c:dispBlanksAs val="gap"/>
    <c:showDLblsOverMax val="0"/>
  </c:chart>
  <c:spPr>
    <a:solidFill>
      <a:srgbClr val="FFFFFF"/>
    </a:solidFill>
    <a:ln>
      <a:noFill/>
    </a:ln>
  </c:spPr>
  <c:txPr>
    <a:bodyPr/>
    <a:lstStyle/>
    <a:p>
      <a:pPr>
        <a:defRPr sz="1073"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a:pPr>
            <a:r>
              <a:rPr lang="zh-TW" sz="1300" b="0">
                <a:latin typeface="標楷體" panose="03000509000000000000" pitchFamily="65" charset="-120"/>
                <a:ea typeface="標楷體" panose="03000509000000000000" pitchFamily="65" charset="-120"/>
              </a:rPr>
              <a:t>臺灣加權股價走勢</a:t>
            </a:r>
            <a:r>
              <a:rPr lang="en-US" sz="1300" b="0">
                <a:latin typeface="標楷體" panose="03000509000000000000" pitchFamily="65" charset="-120"/>
                <a:ea typeface="標楷體" panose="03000509000000000000" pitchFamily="65" charset="-120"/>
              </a:rPr>
              <a:t>(</a:t>
            </a:r>
            <a:r>
              <a:rPr lang="zh-TW" sz="1300" b="0">
                <a:latin typeface="標楷體" panose="03000509000000000000" pitchFamily="65" charset="-120"/>
                <a:ea typeface="標楷體" panose="03000509000000000000" pitchFamily="65" charset="-120"/>
              </a:rPr>
              <a:t>月均價</a:t>
            </a:r>
            <a:r>
              <a:rPr lang="en-US" sz="1300" b="0">
                <a:latin typeface="標楷體" panose="03000509000000000000" pitchFamily="65" charset="-120"/>
                <a:ea typeface="標楷體" panose="03000509000000000000" pitchFamily="65" charset="-120"/>
              </a:rPr>
              <a:t>)</a:t>
            </a:r>
            <a:endParaRPr lang="zh-TW" sz="1300" b="0">
              <a:latin typeface="標楷體" panose="03000509000000000000" pitchFamily="65" charset="-120"/>
              <a:ea typeface="標楷體" panose="03000509000000000000" pitchFamily="65" charset="-120"/>
            </a:endParaRPr>
          </a:p>
        </c:rich>
      </c:tx>
      <c:layout>
        <c:manualLayout>
          <c:xMode val="edge"/>
          <c:yMode val="edge"/>
          <c:x val="0.28010884660649815"/>
          <c:y val="2.386634844868735E-2"/>
        </c:manualLayout>
      </c:layout>
      <c:overlay val="0"/>
    </c:title>
    <c:autoTitleDeleted val="0"/>
    <c:plotArea>
      <c:layout>
        <c:manualLayout>
          <c:layoutTarget val="inner"/>
          <c:xMode val="edge"/>
          <c:yMode val="edge"/>
          <c:x val="0.10274916417366162"/>
          <c:y val="0.16414629257261695"/>
          <c:w val="0.8835552406910675"/>
          <c:h val="0.8034803525454306"/>
        </c:manualLayout>
      </c:layout>
      <c:lineChart>
        <c:grouping val="stacked"/>
        <c:varyColors val="0"/>
        <c:ser>
          <c:idx val="0"/>
          <c:order val="0"/>
          <c:spPr>
            <a:ln w="38100">
              <a:solidFill>
                <a:srgbClr val="00B050"/>
              </a:solidFill>
            </a:ln>
          </c:spPr>
          <c:marker>
            <c:symbol val="none"/>
          </c:marker>
          <c:cat>
            <c:multiLvlStrRef>
              <c:f>工作表1!$B$37:$C$106</c:f>
              <c:multiLvlStrCache>
                <c:ptCount val="70"/>
                <c:lvl>
                  <c:pt idx="0">
                    <c:v>1 </c:v>
                  </c:pt>
                  <c:pt idx="1">
                    <c:v>2 </c:v>
                  </c:pt>
                  <c:pt idx="2">
                    <c:v>3 </c:v>
                  </c:pt>
                  <c:pt idx="3">
                    <c:v>4 </c:v>
                  </c:pt>
                  <c:pt idx="4">
                    <c:v>5 </c:v>
                  </c:pt>
                  <c:pt idx="5">
                    <c:v>6 </c:v>
                  </c:pt>
                  <c:pt idx="6">
                    <c:v>7 </c:v>
                  </c:pt>
                  <c:pt idx="7">
                    <c:v>8 </c:v>
                  </c:pt>
                  <c:pt idx="8">
                    <c:v>9 </c:v>
                  </c:pt>
                  <c:pt idx="9">
                    <c:v>10 </c:v>
                  </c:pt>
                  <c:pt idx="10">
                    <c:v>11 </c:v>
                  </c:pt>
                  <c:pt idx="11">
                    <c:v>12 </c:v>
                  </c:pt>
                  <c:pt idx="12">
                    <c:v>1 </c:v>
                  </c:pt>
                  <c:pt idx="13">
                    <c:v>2 </c:v>
                  </c:pt>
                  <c:pt idx="14">
                    <c:v>3 </c:v>
                  </c:pt>
                  <c:pt idx="15">
                    <c:v>4 </c:v>
                  </c:pt>
                  <c:pt idx="16">
                    <c:v>5 </c:v>
                  </c:pt>
                  <c:pt idx="17">
                    <c:v>6 </c:v>
                  </c:pt>
                  <c:pt idx="18">
                    <c:v>7 </c:v>
                  </c:pt>
                  <c:pt idx="19">
                    <c:v>8 </c:v>
                  </c:pt>
                  <c:pt idx="20">
                    <c:v>9 </c:v>
                  </c:pt>
                  <c:pt idx="21">
                    <c:v>10 </c:v>
                  </c:pt>
                  <c:pt idx="22">
                    <c:v>11 </c:v>
                  </c:pt>
                  <c:pt idx="23">
                    <c:v>12 </c:v>
                  </c:pt>
                  <c:pt idx="24">
                    <c:v>1  </c:v>
                  </c:pt>
                  <c:pt idx="25">
                    <c:v>2 </c:v>
                  </c:pt>
                  <c:pt idx="26">
                    <c:v>3 </c:v>
                  </c:pt>
                  <c:pt idx="27">
                    <c:v>4 </c:v>
                  </c:pt>
                  <c:pt idx="28">
                    <c:v>5 </c:v>
                  </c:pt>
                  <c:pt idx="29">
                    <c:v>6 </c:v>
                  </c:pt>
                  <c:pt idx="30">
                    <c:v>7 </c:v>
                  </c:pt>
                  <c:pt idx="31">
                    <c:v>8 </c:v>
                  </c:pt>
                  <c:pt idx="32">
                    <c:v>9 </c:v>
                  </c:pt>
                  <c:pt idx="33">
                    <c:v>10 </c:v>
                  </c:pt>
                  <c:pt idx="34">
                    <c:v>11 </c:v>
                  </c:pt>
                  <c:pt idx="35">
                    <c:v>12 </c:v>
                  </c:pt>
                  <c:pt idx="36">
                    <c:v>1 </c:v>
                  </c:pt>
                  <c:pt idx="37">
                    <c:v>2 </c:v>
                  </c:pt>
                  <c:pt idx="38">
                    <c:v>3 </c:v>
                  </c:pt>
                  <c:pt idx="39">
                    <c:v>4 </c:v>
                  </c:pt>
                  <c:pt idx="40">
                    <c:v>5 </c:v>
                  </c:pt>
                  <c:pt idx="41">
                    <c:v>6 </c:v>
                  </c:pt>
                  <c:pt idx="42">
                    <c:v>7 </c:v>
                  </c:pt>
                  <c:pt idx="43">
                    <c:v>8 </c:v>
                  </c:pt>
                  <c:pt idx="44">
                    <c:v>9 </c:v>
                  </c:pt>
                  <c:pt idx="45">
                    <c:v>10 </c:v>
                  </c:pt>
                  <c:pt idx="46">
                    <c:v>11 </c:v>
                  </c:pt>
                  <c:pt idx="47">
                    <c:v>12 </c:v>
                  </c:pt>
                  <c:pt idx="48">
                    <c:v>1 </c:v>
                  </c:pt>
                  <c:pt idx="49">
                    <c:v>2 </c:v>
                  </c:pt>
                  <c:pt idx="50">
                    <c:v>3 </c:v>
                  </c:pt>
                  <c:pt idx="51">
                    <c:v>4 </c:v>
                  </c:pt>
                  <c:pt idx="52">
                    <c:v>5 </c:v>
                  </c:pt>
                  <c:pt idx="53">
                    <c:v>6 </c:v>
                  </c:pt>
                  <c:pt idx="54">
                    <c:v>7 </c:v>
                  </c:pt>
                  <c:pt idx="55">
                    <c:v>8 </c:v>
                  </c:pt>
                  <c:pt idx="56">
                    <c:v>9 </c:v>
                  </c:pt>
                  <c:pt idx="57">
                    <c:v>10 </c:v>
                  </c:pt>
                  <c:pt idx="58">
                    <c:v>11 </c:v>
                  </c:pt>
                  <c:pt idx="59">
                    <c:v>12 </c:v>
                  </c:pt>
                  <c:pt idx="60">
                    <c:v>1 </c:v>
                  </c:pt>
                  <c:pt idx="61">
                    <c:v>2 </c:v>
                  </c:pt>
                  <c:pt idx="62">
                    <c:v>3 </c:v>
                  </c:pt>
                  <c:pt idx="63">
                    <c:v>4 </c:v>
                  </c:pt>
                  <c:pt idx="64">
                    <c:v>5 </c:v>
                  </c:pt>
                  <c:pt idx="65">
                    <c:v>6 </c:v>
                  </c:pt>
                  <c:pt idx="66">
                    <c:v>7 </c:v>
                  </c:pt>
                  <c:pt idx="67">
                    <c:v>8 </c:v>
                  </c:pt>
                  <c:pt idx="68">
                    <c:v>9 </c:v>
                  </c:pt>
                  <c:pt idx="69">
                    <c:v>10 </c:v>
                  </c:pt>
                </c:lvl>
                <c:lvl>
                  <c:pt idx="0">
                    <c:v>99年</c:v>
                  </c:pt>
                  <c:pt idx="12">
                    <c:v>100年</c:v>
                  </c:pt>
                  <c:pt idx="24">
                    <c:v>101年</c:v>
                  </c:pt>
                  <c:pt idx="36">
                    <c:v>102年</c:v>
                  </c:pt>
                  <c:pt idx="48">
                    <c:v>103年</c:v>
                  </c:pt>
                  <c:pt idx="60">
                    <c:v>104年</c:v>
                  </c:pt>
                </c:lvl>
              </c:multiLvlStrCache>
            </c:multiLvlStrRef>
          </c:cat>
          <c:val>
            <c:numRef>
              <c:f>工作表1!$A$37:$A$106</c:f>
              <c:numCache>
                <c:formatCode>#,##0.00</c:formatCode>
                <c:ptCount val="70"/>
                <c:pt idx="0">
                  <c:v>8098.58</c:v>
                </c:pt>
                <c:pt idx="1">
                  <c:v>7431.71</c:v>
                </c:pt>
                <c:pt idx="2">
                  <c:v>7775.16</c:v>
                </c:pt>
                <c:pt idx="3">
                  <c:v>8052.45</c:v>
                </c:pt>
                <c:pt idx="4">
                  <c:v>7525.68</c:v>
                </c:pt>
                <c:pt idx="5">
                  <c:v>7383.42</c:v>
                </c:pt>
                <c:pt idx="6">
                  <c:v>7638.86</c:v>
                </c:pt>
                <c:pt idx="7">
                  <c:v>7883.91</c:v>
                </c:pt>
                <c:pt idx="8">
                  <c:v>8039.5</c:v>
                </c:pt>
                <c:pt idx="9">
                  <c:v>8210.01</c:v>
                </c:pt>
                <c:pt idx="10">
                  <c:v>8350.26</c:v>
                </c:pt>
                <c:pt idx="11">
                  <c:v>8777.11</c:v>
                </c:pt>
                <c:pt idx="12">
                  <c:v>8970.76</c:v>
                </c:pt>
                <c:pt idx="13">
                  <c:v>8742.56</c:v>
                </c:pt>
                <c:pt idx="14">
                  <c:v>8575.49</c:v>
                </c:pt>
                <c:pt idx="15">
                  <c:v>8860.92</c:v>
                </c:pt>
                <c:pt idx="16">
                  <c:v>8910.5400000000009</c:v>
                </c:pt>
                <c:pt idx="17">
                  <c:v>8748.66</c:v>
                </c:pt>
                <c:pt idx="18">
                  <c:v>8681.24</c:v>
                </c:pt>
                <c:pt idx="19">
                  <c:v>7763.33</c:v>
                </c:pt>
                <c:pt idx="20">
                  <c:v>7385.13</c:v>
                </c:pt>
                <c:pt idx="21">
                  <c:v>7345.08</c:v>
                </c:pt>
                <c:pt idx="22">
                  <c:v>6904.12</c:v>
                </c:pt>
                <c:pt idx="23">
                  <c:v>6969.15</c:v>
                </c:pt>
                <c:pt idx="24">
                  <c:v>7176.74</c:v>
                </c:pt>
                <c:pt idx="25">
                  <c:v>7855.93</c:v>
                </c:pt>
                <c:pt idx="26">
                  <c:v>8020</c:v>
                </c:pt>
                <c:pt idx="27">
                  <c:v>7620.82</c:v>
                </c:pt>
                <c:pt idx="28">
                  <c:v>7356.84</c:v>
                </c:pt>
                <c:pt idx="29">
                  <c:v>7142.52</c:v>
                </c:pt>
                <c:pt idx="30">
                  <c:v>7187.14</c:v>
                </c:pt>
                <c:pt idx="31">
                  <c:v>7409.6</c:v>
                </c:pt>
                <c:pt idx="32">
                  <c:v>7610.38</c:v>
                </c:pt>
                <c:pt idx="33">
                  <c:v>7438.14</c:v>
                </c:pt>
                <c:pt idx="34">
                  <c:v>7255.63</c:v>
                </c:pt>
                <c:pt idx="35">
                  <c:v>7630.81</c:v>
                </c:pt>
                <c:pt idx="36">
                  <c:v>7759.25</c:v>
                </c:pt>
                <c:pt idx="37">
                  <c:v>7932.68</c:v>
                </c:pt>
                <c:pt idx="38">
                  <c:v>7906.99</c:v>
                </c:pt>
                <c:pt idx="39">
                  <c:v>7893.42</c:v>
                </c:pt>
                <c:pt idx="40">
                  <c:v>8272.34</c:v>
                </c:pt>
                <c:pt idx="41">
                  <c:v>7988.8</c:v>
                </c:pt>
                <c:pt idx="42">
                  <c:v>8101.91</c:v>
                </c:pt>
                <c:pt idx="43">
                  <c:v>7932.02</c:v>
                </c:pt>
                <c:pt idx="44">
                  <c:v>8193.4599999999991</c:v>
                </c:pt>
                <c:pt idx="45">
                  <c:v>8366.18</c:v>
                </c:pt>
                <c:pt idx="46">
                  <c:v>8236.52</c:v>
                </c:pt>
                <c:pt idx="47">
                  <c:v>8431.4</c:v>
                </c:pt>
                <c:pt idx="48">
                  <c:v>8566.6200000000008</c:v>
                </c:pt>
                <c:pt idx="49">
                  <c:v>8496.09</c:v>
                </c:pt>
                <c:pt idx="50">
                  <c:v>8687.4500000000007</c:v>
                </c:pt>
                <c:pt idx="51">
                  <c:v>8900.14</c:v>
                </c:pt>
                <c:pt idx="52">
                  <c:v>8936.23</c:v>
                </c:pt>
                <c:pt idx="53">
                  <c:v>9229.31</c:v>
                </c:pt>
                <c:pt idx="54">
                  <c:v>9474.1299999999992</c:v>
                </c:pt>
                <c:pt idx="55">
                  <c:v>9266.4599999999991</c:v>
                </c:pt>
                <c:pt idx="56">
                  <c:v>9229</c:v>
                </c:pt>
                <c:pt idx="57">
                  <c:v>8819.2099999999991</c:v>
                </c:pt>
                <c:pt idx="58">
                  <c:v>9015.8700000000008</c:v>
                </c:pt>
                <c:pt idx="59">
                  <c:v>9109.31</c:v>
                </c:pt>
                <c:pt idx="60">
                  <c:v>9281.74</c:v>
                </c:pt>
                <c:pt idx="61">
                  <c:v>9505.5499999999993</c:v>
                </c:pt>
                <c:pt idx="62">
                  <c:v>9611.2999999999993</c:v>
                </c:pt>
                <c:pt idx="63">
                  <c:v>9679.93</c:v>
                </c:pt>
                <c:pt idx="64">
                  <c:v>9689.2999999999993</c:v>
                </c:pt>
                <c:pt idx="65">
                  <c:v>9355.1</c:v>
                </c:pt>
                <c:pt idx="66">
                  <c:v>8963.8799999999992</c:v>
                </c:pt>
                <c:pt idx="67">
                  <c:v>8156.22</c:v>
                </c:pt>
                <c:pt idx="68">
                  <c:v>8205.51</c:v>
                </c:pt>
                <c:pt idx="69">
                  <c:v>8551.14</c:v>
                </c:pt>
              </c:numCache>
            </c:numRef>
          </c:val>
          <c:smooth val="0"/>
        </c:ser>
        <c:dLbls>
          <c:showLegendKey val="0"/>
          <c:showVal val="0"/>
          <c:showCatName val="0"/>
          <c:showSerName val="0"/>
          <c:showPercent val="0"/>
          <c:showBubbleSize val="0"/>
        </c:dLbls>
        <c:marker val="1"/>
        <c:smooth val="0"/>
        <c:axId val="209611776"/>
        <c:axId val="209638144"/>
      </c:lineChart>
      <c:catAx>
        <c:axId val="209611776"/>
        <c:scaling>
          <c:orientation val="minMax"/>
        </c:scaling>
        <c:delete val="0"/>
        <c:axPos val="b"/>
        <c:numFmt formatCode="#,##0.00_);[Red]\(#,##0.00\)" sourceLinked="0"/>
        <c:majorTickMark val="in"/>
        <c:minorTickMark val="none"/>
        <c:tickLblPos val="nextTo"/>
        <c:spPr>
          <a:ln w="31750"/>
        </c:spPr>
        <c:txPr>
          <a:bodyPr rot="0" vert="horz"/>
          <a:lstStyle/>
          <a:p>
            <a:pPr>
              <a:defRPr>
                <a:latin typeface="Times New Roman" panose="02020603050405020304" pitchFamily="18" charset="0"/>
                <a:cs typeface="Times New Roman" panose="02020603050405020304" pitchFamily="18" charset="0"/>
              </a:defRPr>
            </a:pPr>
            <a:endParaRPr lang="zh-TW"/>
          </a:p>
        </c:txPr>
        <c:crossAx val="209638144"/>
        <c:crossesAt val="5000"/>
        <c:auto val="1"/>
        <c:lblAlgn val="ctr"/>
        <c:lblOffset val="50"/>
        <c:tickLblSkip val="3"/>
        <c:tickMarkSkip val="3"/>
        <c:noMultiLvlLbl val="1"/>
      </c:catAx>
      <c:valAx>
        <c:axId val="209638144"/>
        <c:scaling>
          <c:orientation val="minMax"/>
          <c:max val="10500"/>
          <c:min val="4500"/>
        </c:scaling>
        <c:delete val="0"/>
        <c:axPos val="l"/>
        <c:numFmt formatCode="#,##0_);[Red]\(#,##0\)" sourceLinked="0"/>
        <c:majorTickMark val="out"/>
        <c:minorTickMark val="none"/>
        <c:tickLblPos val="nextTo"/>
        <c:spPr>
          <a:ln w="28575"/>
        </c:spPr>
        <c:crossAx val="209611776"/>
        <c:crosses val="autoZero"/>
        <c:crossBetween val="midCat"/>
        <c:majorUnit val="500"/>
      </c:valAx>
    </c:plotArea>
    <c:plotVisOnly val="1"/>
    <c:dispBlanksAs val="zero"/>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zh-TW"/>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22729434141702"/>
          <c:y val="4.746835443037975E-2"/>
          <c:w val="0.83211949407849672"/>
          <c:h val="0.67405063291139244"/>
        </c:manualLayout>
      </c:layout>
      <c:barChart>
        <c:barDir val="col"/>
        <c:grouping val="clustered"/>
        <c:varyColors val="0"/>
        <c:ser>
          <c:idx val="1"/>
          <c:order val="0"/>
          <c:tx>
            <c:strRef>
              <c:f>Sheet1!$C$3</c:f>
              <c:strCache>
                <c:ptCount val="1"/>
                <c:pt idx="0">
                  <c:v>金額</c:v>
                </c:pt>
              </c:strCache>
            </c:strRef>
          </c:tx>
          <c:spPr>
            <a:gradFill rotWithShape="0">
              <a:gsLst>
                <a:gs pos="0">
                  <a:srgbClr val="FFFFFF"/>
                </a:gs>
                <a:gs pos="50000">
                  <a:srgbClr val="993366"/>
                </a:gs>
                <a:gs pos="100000">
                  <a:srgbClr val="FFFFFF"/>
                </a:gs>
              </a:gsLst>
              <a:lin ang="0" scaled="1"/>
            </a:gradFill>
            <a:ln w="12702">
              <a:solidFill>
                <a:srgbClr val="000000"/>
              </a:solidFill>
              <a:prstDash val="solid"/>
            </a:ln>
          </c:spPr>
          <c:invertIfNegative val="0"/>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2015年1-10月</c:v>
                </c:pt>
              </c:strCache>
            </c:strRef>
          </c:cat>
          <c:val>
            <c:numRef>
              <c:f>Sheet1!$C$5:$C$18</c:f>
              <c:numCache>
                <c:formatCode>_-* #,##0_-;\-* #,##0_-;_-* "-"??_-;_-@_-</c:formatCode>
                <c:ptCount val="14"/>
                <c:pt idx="0">
                  <c:v>43499.9</c:v>
                </c:pt>
                <c:pt idx="1">
                  <c:v>55566.6</c:v>
                </c:pt>
                <c:pt idx="2">
                  <c:v>70477.399999999994</c:v>
                </c:pt>
                <c:pt idx="3">
                  <c:v>88773.6</c:v>
                </c:pt>
                <c:pt idx="4">
                  <c:v>109870</c:v>
                </c:pt>
                <c:pt idx="5">
                  <c:v>137239</c:v>
                </c:pt>
                <c:pt idx="6" formatCode="#,##0_ ">
                  <c:v>172291</c:v>
                </c:pt>
                <c:pt idx="7" formatCode="#,##0_ ">
                  <c:v>224846</c:v>
                </c:pt>
                <c:pt idx="8" formatCode="#,##0_ ">
                  <c:v>278140</c:v>
                </c:pt>
                <c:pt idx="9" formatCode="#,##0_ ">
                  <c:v>301933</c:v>
                </c:pt>
                <c:pt idx="10" formatCode="#,##0_ ">
                  <c:v>364835</c:v>
                </c:pt>
                <c:pt idx="11" formatCode="#,##0_ ">
                  <c:v>436528</c:v>
                </c:pt>
                <c:pt idx="12" formatCode="#,##0_ ">
                  <c:v>502005</c:v>
                </c:pt>
                <c:pt idx="13" formatCode="#,##0_ ">
                  <c:v>447425</c:v>
                </c:pt>
              </c:numCache>
            </c:numRef>
          </c:val>
        </c:ser>
        <c:dLbls>
          <c:showLegendKey val="0"/>
          <c:showVal val="0"/>
          <c:showCatName val="0"/>
          <c:showSerName val="0"/>
          <c:showPercent val="0"/>
          <c:showBubbleSize val="0"/>
        </c:dLbls>
        <c:gapWidth val="150"/>
        <c:axId val="219364352"/>
        <c:axId val="219382912"/>
      </c:barChart>
      <c:lineChart>
        <c:grouping val="standard"/>
        <c:varyColors val="0"/>
        <c:ser>
          <c:idx val="0"/>
          <c:order val="1"/>
          <c:tx>
            <c:strRef>
              <c:f>Sheet1!$D$3</c:f>
              <c:strCache>
                <c:ptCount val="1"/>
                <c:pt idx="0">
                  <c:v>年增率</c:v>
                </c:pt>
              </c:strCache>
            </c:strRef>
          </c:tx>
          <c:spPr>
            <a:ln w="12702">
              <a:solidFill>
                <a:srgbClr val="000080"/>
              </a:solidFill>
              <a:prstDash val="solid"/>
            </a:ln>
          </c:spPr>
          <c:marker>
            <c:symbol val="diamond"/>
            <c:size val="5"/>
            <c:spPr>
              <a:solidFill>
                <a:srgbClr val="000080"/>
              </a:solidFill>
              <a:ln>
                <a:solidFill>
                  <a:srgbClr val="000080"/>
                </a:solidFill>
                <a:prstDash val="solid"/>
              </a:ln>
            </c:spPr>
          </c:marker>
          <c:dLbls>
            <c:dLbl>
              <c:idx val="0"/>
              <c:layout>
                <c:manualLayout>
                  <c:x val="-4.3210778538357641E-2"/>
                  <c:y val="-3.8304754900267496E-2"/>
                </c:manualLayout>
              </c:layout>
              <c:dLblPos val="r"/>
              <c:showLegendKey val="0"/>
              <c:showVal val="1"/>
              <c:showCatName val="0"/>
              <c:showSerName val="0"/>
              <c:showPercent val="0"/>
              <c:showBubbleSize val="0"/>
            </c:dLbl>
            <c:dLbl>
              <c:idx val="1"/>
              <c:layout>
                <c:manualLayout>
                  <c:x val="-6.4993571218737736E-2"/>
                  <c:y val="-5.6669980421066454E-2"/>
                </c:manualLayout>
              </c:layout>
              <c:dLblPos val="r"/>
              <c:showLegendKey val="0"/>
              <c:showVal val="1"/>
              <c:showCatName val="0"/>
              <c:showSerName val="0"/>
              <c:showPercent val="0"/>
              <c:showBubbleSize val="0"/>
            </c:dLbl>
            <c:dLbl>
              <c:idx val="2"/>
              <c:layout>
                <c:manualLayout>
                  <c:x val="-6.3988335975198027E-2"/>
                  <c:y val="-3.8444345207030543E-2"/>
                </c:manualLayout>
              </c:layout>
              <c:dLblPos val="r"/>
              <c:showLegendKey val="0"/>
              <c:showVal val="1"/>
              <c:showCatName val="0"/>
              <c:showSerName val="0"/>
              <c:showPercent val="0"/>
              <c:showBubbleSize val="0"/>
            </c:dLbl>
            <c:dLbl>
              <c:idx val="3"/>
              <c:layout>
                <c:manualLayout>
                  <c:x val="-3.6173273427696093E-2"/>
                  <c:y val="-4.4209348833913698E-2"/>
                </c:manualLayout>
              </c:layout>
              <c:dLblPos val="r"/>
              <c:showLegendKey val="0"/>
              <c:showVal val="1"/>
              <c:showCatName val="0"/>
              <c:showSerName val="0"/>
              <c:showPercent val="0"/>
              <c:showBubbleSize val="0"/>
            </c:dLbl>
            <c:dLbl>
              <c:idx val="4"/>
              <c:layout>
                <c:manualLayout>
                  <c:x val="-4.4551240370810846E-2"/>
                  <c:y val="-3.0451734895249796E-2"/>
                </c:manualLayout>
              </c:layout>
              <c:dLblPos val="r"/>
              <c:showLegendKey val="0"/>
              <c:showVal val="1"/>
              <c:showCatName val="0"/>
              <c:showSerName val="0"/>
              <c:showPercent val="0"/>
              <c:showBubbleSize val="0"/>
            </c:dLbl>
            <c:dLbl>
              <c:idx val="5"/>
              <c:layout>
                <c:manualLayout>
                  <c:x val="-4.0864864150386558E-2"/>
                  <c:y val="-3.5813526145756114E-2"/>
                </c:manualLayout>
              </c:layout>
              <c:dLblPos val="r"/>
              <c:showLegendKey val="0"/>
              <c:showVal val="1"/>
              <c:showCatName val="0"/>
              <c:showSerName val="0"/>
              <c:showPercent val="0"/>
              <c:showBubbleSize val="0"/>
            </c:dLbl>
            <c:dLbl>
              <c:idx val="6"/>
              <c:layout>
                <c:manualLayout>
                  <c:x val="-4.1200111480573447E-2"/>
                  <c:y val="-2.4689417663957467E-2"/>
                </c:manualLayout>
              </c:layout>
              <c:dLblPos val="r"/>
              <c:showLegendKey val="0"/>
              <c:showVal val="1"/>
              <c:showCatName val="0"/>
              <c:showSerName val="0"/>
              <c:showPercent val="0"/>
              <c:showBubbleSize val="0"/>
            </c:dLbl>
            <c:dLbl>
              <c:idx val="7"/>
              <c:layout>
                <c:manualLayout>
                  <c:x val="-5.0918560997414639E-2"/>
                  <c:y val="-5.7197261270433779E-2"/>
                </c:manualLayout>
              </c:layout>
              <c:dLblPos val="r"/>
              <c:showLegendKey val="0"/>
              <c:showVal val="1"/>
              <c:showCatName val="0"/>
              <c:showSerName val="0"/>
              <c:showPercent val="0"/>
              <c:showBubbleSize val="0"/>
            </c:dLbl>
            <c:dLbl>
              <c:idx val="8"/>
              <c:layout>
                <c:manualLayout>
                  <c:x val="-4.4551219629537314E-2"/>
                  <c:y val="-5.2466099090495266E-2"/>
                </c:manualLayout>
              </c:layout>
              <c:dLblPos val="r"/>
              <c:showLegendKey val="0"/>
              <c:showVal val="1"/>
              <c:showCatName val="0"/>
              <c:showSerName val="0"/>
              <c:showPercent val="0"/>
              <c:showBubbleSize val="0"/>
            </c:dLbl>
            <c:dLbl>
              <c:idx val="9"/>
              <c:layout>
                <c:manualLayout>
                  <c:x val="-4.0306393700302041E-2"/>
                  <c:y val="-6.2367118114385459E-2"/>
                </c:manualLayout>
              </c:layout>
              <c:dLblPos val="r"/>
              <c:showLegendKey val="0"/>
              <c:showVal val="1"/>
              <c:showCatName val="0"/>
              <c:showSerName val="0"/>
              <c:showPercent val="0"/>
              <c:showBubbleSize val="0"/>
            </c:dLbl>
            <c:dLbl>
              <c:idx val="10"/>
              <c:layout>
                <c:manualLayout>
                  <c:x val="-4.8153887741683617E-2"/>
                  <c:y val="-7.1689637520375729E-2"/>
                </c:manualLayout>
              </c:layout>
              <c:dLblPos val="r"/>
              <c:showLegendKey val="0"/>
              <c:showVal val="1"/>
              <c:showCatName val="0"/>
              <c:showSerName val="0"/>
              <c:showPercent val="0"/>
              <c:showBubbleSize val="0"/>
            </c:dLbl>
            <c:dLbl>
              <c:idx val="11"/>
              <c:layout>
                <c:manualLayout>
                  <c:x val="-3.4832753609079892E-2"/>
                  <c:y val="-0.19692330125400992"/>
                </c:manualLayout>
              </c:layout>
              <c:dLblPos val="r"/>
              <c:showLegendKey val="0"/>
              <c:showVal val="1"/>
              <c:showCatName val="0"/>
              <c:showSerName val="0"/>
              <c:showPercent val="0"/>
              <c:showBubbleSize val="0"/>
            </c:dLbl>
            <c:dLbl>
              <c:idx val="12"/>
              <c:layout>
                <c:manualLayout>
                  <c:x val="-1.0563274811761225E-3"/>
                  <c:y val="-4.6503272739055766E-2"/>
                </c:manualLayout>
              </c:layout>
              <c:showLegendKey val="0"/>
              <c:showVal val="1"/>
              <c:showCatName val="0"/>
              <c:showSerName val="0"/>
              <c:showPercent val="0"/>
              <c:showBubbleSize val="0"/>
            </c:dLbl>
            <c:dLbl>
              <c:idx val="13"/>
              <c:layout>
                <c:manualLayout>
                  <c:x val="-3.566333808844508E-2"/>
                  <c:y val="-2.5041741577174648E-2"/>
                </c:manualLayout>
              </c:layout>
              <c:showLegendKey val="0"/>
              <c:showVal val="1"/>
              <c:showCatName val="0"/>
              <c:showSerName val="0"/>
              <c:showPercent val="0"/>
              <c:showBubbleSize val="0"/>
            </c:dLbl>
            <c:numFmt formatCode="0.0_);[Red]\(0.0\)" sourceLinked="0"/>
            <c:spPr>
              <a:noFill/>
              <a:ln w="25405">
                <a:noFill/>
              </a:ln>
            </c:spPr>
            <c:showLegendKey val="0"/>
            <c:showVal val="1"/>
            <c:showCatName val="0"/>
            <c:showSerName val="0"/>
            <c:showPercent val="0"/>
            <c:showBubbleSize val="0"/>
            <c:showLeaderLines val="0"/>
          </c:dLbls>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2015年1-10月</c:v>
                </c:pt>
              </c:strCache>
            </c:strRef>
          </c:cat>
          <c:val>
            <c:numRef>
              <c:f>Sheet1!$D$5:$D$18</c:f>
              <c:numCache>
                <c:formatCode>0.0</c:formatCode>
                <c:ptCount val="14"/>
                <c:pt idx="0">
                  <c:v>16.899999999999999</c:v>
                </c:pt>
                <c:pt idx="1">
                  <c:v>27.739603999089635</c:v>
                </c:pt>
                <c:pt idx="2">
                  <c:v>26.83410537985047</c:v>
                </c:pt>
                <c:pt idx="3">
                  <c:v>25.960378788093784</c:v>
                </c:pt>
                <c:pt idx="4">
                  <c:v>23.764272261122677</c:v>
                </c:pt>
                <c:pt idx="5" formatCode="General">
                  <c:v>24.8</c:v>
                </c:pt>
                <c:pt idx="6" formatCode="#,##0.0_ ">
                  <c:v>25.5</c:v>
                </c:pt>
                <c:pt idx="7" formatCode="#,##0.0_ ">
                  <c:v>30.1</c:v>
                </c:pt>
                <c:pt idx="8" formatCode="#,##0.0_ ">
                  <c:v>23.8</c:v>
                </c:pt>
                <c:pt idx="9" formatCode="#,##0.0_ ">
                  <c:v>23.8</c:v>
                </c:pt>
                <c:pt idx="10" formatCode="#,##0.0_ ">
                  <c:v>20.6</c:v>
                </c:pt>
                <c:pt idx="11" formatCode="#,##0.0_ ">
                  <c:v>19.600000000000001</c:v>
                </c:pt>
                <c:pt idx="12" formatCode="#,##0.0_ ">
                  <c:v>15.7</c:v>
                </c:pt>
                <c:pt idx="13" formatCode="#,##0.0_ ">
                  <c:v>10.199999999999999</c:v>
                </c:pt>
              </c:numCache>
            </c:numRef>
          </c:val>
          <c:smooth val="0"/>
        </c:ser>
        <c:dLbls>
          <c:showLegendKey val="0"/>
          <c:showVal val="0"/>
          <c:showCatName val="0"/>
          <c:showSerName val="0"/>
          <c:showPercent val="0"/>
          <c:showBubbleSize val="0"/>
        </c:dLbls>
        <c:marker val="1"/>
        <c:smooth val="0"/>
        <c:axId val="219384448"/>
        <c:axId val="219435776"/>
      </c:lineChart>
      <c:catAx>
        <c:axId val="219364352"/>
        <c:scaling>
          <c:orientation val="minMax"/>
        </c:scaling>
        <c:delete val="0"/>
        <c:axPos val="b"/>
        <c:title>
          <c:tx>
            <c:rich>
              <a:bodyPr/>
              <a:lstStyle/>
              <a:p>
                <a:pPr>
                  <a:defRPr/>
                </a:pPr>
                <a:r>
                  <a:rPr lang="zh-TW"/>
                  <a:t>(億人民幣)</a:t>
                </a:r>
              </a:p>
            </c:rich>
          </c:tx>
          <c:layout>
            <c:manualLayout>
              <c:xMode val="edge"/>
              <c:yMode val="edge"/>
              <c:x val="0.13806962216735494"/>
              <c:y val="0"/>
            </c:manualLayout>
          </c:layout>
          <c:overlay val="0"/>
          <c:spPr>
            <a:noFill/>
            <a:ln w="25405">
              <a:noFill/>
            </a:ln>
          </c:spPr>
        </c:title>
        <c:numFmt formatCode="General" sourceLinked="0"/>
        <c:majorTickMark val="in"/>
        <c:minorTickMark val="none"/>
        <c:tickLblPos val="nextTo"/>
        <c:spPr>
          <a:ln w="3176">
            <a:solidFill>
              <a:srgbClr val="000000"/>
            </a:solidFill>
            <a:prstDash val="solid"/>
          </a:ln>
        </c:spPr>
        <c:txPr>
          <a:bodyPr rot="0" vert="horz"/>
          <a:lstStyle/>
          <a:p>
            <a:pPr>
              <a:defRPr/>
            </a:pPr>
            <a:endParaRPr lang="zh-TW"/>
          </a:p>
        </c:txPr>
        <c:crossAx val="219382912"/>
        <c:crossesAt val="0"/>
        <c:auto val="0"/>
        <c:lblAlgn val="ctr"/>
        <c:lblOffset val="100"/>
        <c:tickMarkSkip val="1"/>
        <c:noMultiLvlLbl val="0"/>
      </c:catAx>
      <c:valAx>
        <c:axId val="219382912"/>
        <c:scaling>
          <c:orientation val="minMax"/>
          <c:min val="0"/>
        </c:scaling>
        <c:delete val="0"/>
        <c:axPos val="l"/>
        <c:numFmt formatCode="_(* #,##0_);_(* \(#,##0\);_(* &quot;-&quot;_);_(@_)" sourceLinked="0"/>
        <c:majorTickMark val="in"/>
        <c:minorTickMark val="none"/>
        <c:tickLblPos val="nextTo"/>
        <c:spPr>
          <a:ln w="3176">
            <a:solidFill>
              <a:srgbClr val="000000"/>
            </a:solidFill>
            <a:prstDash val="solid"/>
          </a:ln>
        </c:spPr>
        <c:txPr>
          <a:bodyPr rot="0" vert="horz"/>
          <a:lstStyle/>
          <a:p>
            <a:pPr>
              <a:defRPr/>
            </a:pPr>
            <a:endParaRPr lang="zh-TW"/>
          </a:p>
        </c:txPr>
        <c:crossAx val="219364352"/>
        <c:crosses val="autoZero"/>
        <c:crossBetween val="between"/>
      </c:valAx>
      <c:catAx>
        <c:axId val="219384448"/>
        <c:scaling>
          <c:orientation val="minMax"/>
        </c:scaling>
        <c:delete val="1"/>
        <c:axPos val="b"/>
        <c:title>
          <c:tx>
            <c:rich>
              <a:bodyPr/>
              <a:lstStyle/>
              <a:p>
                <a:pPr>
                  <a:defRPr/>
                </a:pPr>
                <a:r>
                  <a:rPr lang="zh-TW"/>
                  <a:t>(％)</a:t>
                </a:r>
              </a:p>
            </c:rich>
          </c:tx>
          <c:layout>
            <c:manualLayout>
              <c:xMode val="edge"/>
              <c:yMode val="edge"/>
              <c:x val="0.90348523257796132"/>
              <c:y val="0"/>
            </c:manualLayout>
          </c:layout>
          <c:overlay val="0"/>
          <c:spPr>
            <a:noFill/>
            <a:ln w="25405">
              <a:noFill/>
            </a:ln>
          </c:spPr>
        </c:title>
        <c:numFmt formatCode="General" sourceLinked="1"/>
        <c:majorTickMark val="out"/>
        <c:minorTickMark val="none"/>
        <c:tickLblPos val="nextTo"/>
        <c:crossAx val="219435776"/>
        <c:crosses val="autoZero"/>
        <c:auto val="0"/>
        <c:lblAlgn val="ctr"/>
        <c:lblOffset val="100"/>
        <c:noMultiLvlLbl val="0"/>
      </c:catAx>
      <c:valAx>
        <c:axId val="219435776"/>
        <c:scaling>
          <c:orientation val="minMax"/>
          <c:max val="40"/>
          <c:min val="0"/>
        </c:scaling>
        <c:delete val="0"/>
        <c:axPos val="r"/>
        <c:numFmt formatCode="0_ " sourceLinked="0"/>
        <c:majorTickMark val="in"/>
        <c:minorTickMark val="none"/>
        <c:tickLblPos val="nextTo"/>
        <c:spPr>
          <a:ln w="3176">
            <a:solidFill>
              <a:srgbClr val="000000"/>
            </a:solidFill>
            <a:prstDash val="solid"/>
          </a:ln>
        </c:spPr>
        <c:txPr>
          <a:bodyPr rot="0" vert="horz"/>
          <a:lstStyle/>
          <a:p>
            <a:pPr>
              <a:defRPr/>
            </a:pPr>
            <a:endParaRPr lang="zh-TW"/>
          </a:p>
        </c:txPr>
        <c:crossAx val="219384448"/>
        <c:crosses val="max"/>
        <c:crossBetween val="between"/>
      </c:valAx>
      <c:dTable>
        <c:showHorzBorder val="1"/>
        <c:showVertBorder val="1"/>
        <c:showOutline val="1"/>
        <c:showKeys val="1"/>
        <c:spPr>
          <a:ln w="3176">
            <a:solidFill>
              <a:srgbClr val="000000"/>
            </a:solidFill>
            <a:prstDash val="solid"/>
          </a:ln>
        </c:spPr>
      </c:dTable>
      <c:spPr>
        <a:noFill/>
        <a:ln w="25405">
          <a:noFill/>
        </a:ln>
      </c:spPr>
    </c:plotArea>
    <c:plotVisOnly val="1"/>
    <c:dispBlanksAs val="gap"/>
    <c:showDLblsOverMax val="0"/>
  </c:chart>
  <c:spPr>
    <a:solidFill>
      <a:srgbClr val="FFFFFF"/>
    </a:solidFill>
    <a:ln w="3176">
      <a:solidFill>
        <a:srgbClr val="000000"/>
      </a:solidFill>
      <a:prstDash val="solid"/>
    </a:ln>
  </c:spPr>
  <c:txPr>
    <a:bodyPr/>
    <a:lstStyle/>
    <a:p>
      <a:pPr>
        <a:defRPr sz="790" b="0" i="0" u="none" strike="noStrike" baseline="0">
          <a:solidFill>
            <a:srgbClr val="000000"/>
          </a:solidFill>
          <a:latin typeface="Arial"/>
          <a:ea typeface="Arial"/>
          <a:cs typeface="Arial"/>
        </a:defRPr>
      </a:pPr>
      <a:endParaRPr lang="zh-TW"/>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圖</a:t>
            </a:r>
            <a:r>
              <a:rPr lang="en-US" altLang="zh-TW" sz="1001" b="1" i="0" u="none" strike="noStrike" baseline="0">
                <a:solidFill>
                  <a:srgbClr val="000000"/>
                </a:solidFill>
                <a:latin typeface="Times New Roman" pitchFamily="18" charset="0"/>
                <a:ea typeface="標楷體"/>
              </a:rPr>
              <a:t>3-2 </a:t>
            </a:r>
            <a:r>
              <a:rPr lang="zh-TW" altLang="en-US" sz="1001" b="1" i="0" u="none" strike="noStrike" baseline="0">
                <a:solidFill>
                  <a:srgbClr val="000000"/>
                </a:solidFill>
                <a:latin typeface="Times New Roman" pitchFamily="18" charset="0"/>
                <a:ea typeface="標楷體"/>
              </a:rPr>
              <a:t>前十大外資國</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地區 </a:t>
            </a:r>
            <a:r>
              <a:rPr lang="en-US" altLang="zh-TW" sz="1001" b="1" i="0" u="none" strike="noStrike" baseline="0">
                <a:solidFill>
                  <a:srgbClr val="000000"/>
                </a:solidFill>
                <a:latin typeface="Times New Roman" pitchFamily="18" charset="0"/>
                <a:ea typeface="標楷體"/>
              </a:rPr>
              <a:t>2015</a:t>
            </a:r>
            <a:r>
              <a:rPr lang="zh-TW" altLang="en-US" sz="1001" b="1" i="0" u="none" strike="noStrike" baseline="0">
                <a:solidFill>
                  <a:srgbClr val="000000"/>
                </a:solidFill>
                <a:latin typeface="Times New Roman" pitchFamily="18" charset="0"/>
                <a:ea typeface="標楷體"/>
              </a:rPr>
              <a:t>年</a:t>
            </a:r>
            <a:r>
              <a:rPr lang="en-US" altLang="zh-TW" sz="1001" b="1" i="0" u="none" strike="noStrike" baseline="0">
                <a:solidFill>
                  <a:srgbClr val="000000"/>
                </a:solidFill>
                <a:latin typeface="Times New Roman" pitchFamily="18" charset="0"/>
                <a:ea typeface="標楷體"/>
              </a:rPr>
              <a:t>1-10</a:t>
            </a:r>
            <a:r>
              <a:rPr lang="zh-TW" altLang="en-US" sz="1001" b="1" i="0" u="none" strike="noStrike" baseline="0">
                <a:solidFill>
                  <a:srgbClr val="000000"/>
                </a:solidFill>
                <a:latin typeface="Times New Roman" pitchFamily="18" charset="0"/>
                <a:ea typeface="標楷體"/>
              </a:rPr>
              <a:t>月實際投資金額（非金融領域）比重</a:t>
            </a:r>
            <a:r>
              <a:rPr lang="en-US" altLang="zh-TW" sz="1001" b="1" i="0" u="none" strike="noStrike" baseline="0">
                <a:solidFill>
                  <a:srgbClr val="000000"/>
                </a:solidFill>
                <a:latin typeface="Times New Roman" pitchFamily="18" charset="0"/>
                <a:ea typeface="標楷體"/>
              </a:rPr>
              <a:t>94.1</a:t>
            </a:r>
            <a:r>
              <a:rPr lang="zh-TW" altLang="zh-TW" sz="1001" b="1" i="0" u="none" strike="noStrike" kern="1200" baseline="0">
                <a:solidFill>
                  <a:srgbClr val="000000"/>
                </a:solidFill>
                <a:latin typeface="Times New Roman" pitchFamily="18" charset="0"/>
                <a:ea typeface="標楷體"/>
              </a:rPr>
              <a:t>％</a:t>
            </a:r>
            <a:endParaRPr lang="en-US" altLang="zh-TW" sz="1001" b="1" i="0" u="none" strike="noStrike" baseline="0">
              <a:solidFill>
                <a:srgbClr val="000000"/>
              </a:solidFill>
              <a:latin typeface="Times New Roman" pitchFamily="18" charset="0"/>
              <a:ea typeface="標楷體"/>
            </a:endParaRPr>
          </a:p>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（單位</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億美元）</a:t>
            </a:r>
            <a:endParaRPr lang="zh-TW" altLang="en-US" sz="1000" b="1" baseline="0">
              <a:latin typeface="Times New Roman" pitchFamily="18" charset="0"/>
            </a:endParaRPr>
          </a:p>
        </c:rich>
      </c:tx>
      <c:layout>
        <c:manualLayout>
          <c:xMode val="edge"/>
          <c:yMode val="edge"/>
          <c:x val="0.11239839215144547"/>
          <c:y val="1.122785281833627E-3"/>
        </c:manualLayout>
      </c:layout>
      <c:overlay val="0"/>
      <c:spPr>
        <a:noFill/>
        <a:ln w="25422">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258066671694266"/>
          <c:y val="0.47500078054703082"/>
          <c:w val="0.54643258418921847"/>
          <c:h val="0.42692377846737195"/>
        </c:manualLayout>
      </c:layout>
      <c:pie3DChart>
        <c:varyColors val="1"/>
        <c:ser>
          <c:idx val="0"/>
          <c:order val="0"/>
          <c:tx>
            <c:strRef>
              <c:f>Sheet1!$A$1</c:f>
              <c:strCache>
                <c:ptCount val="1"/>
                <c:pt idx="0">
                  <c:v>圖3-2 前十大外資國/地區 2012年實際投資金額（非金融領域）比重91.4%
（單位:億美元）</c:v>
                </c:pt>
              </c:strCache>
            </c:strRef>
          </c:tx>
          <c:spPr>
            <a:solidFill>
              <a:srgbClr val="9999FF"/>
            </a:solidFill>
            <a:ln w="25422">
              <a:noFill/>
            </a:ln>
          </c:spPr>
          <c:explosion val="25"/>
          <c:dPt>
            <c:idx val="0"/>
            <c:bubble3D val="0"/>
            <c:explosion val="19"/>
          </c:dPt>
          <c:dPt>
            <c:idx val="1"/>
            <c:bubble3D val="0"/>
            <c:spPr>
              <a:solidFill>
                <a:srgbClr val="993366"/>
              </a:solidFill>
              <a:ln w="25422">
                <a:noFill/>
              </a:ln>
            </c:spPr>
          </c:dPt>
          <c:dPt>
            <c:idx val="2"/>
            <c:bubble3D val="0"/>
            <c:spPr>
              <a:solidFill>
                <a:srgbClr val="FFFFCC"/>
              </a:solidFill>
              <a:ln w="25422">
                <a:noFill/>
              </a:ln>
            </c:spPr>
          </c:dPt>
          <c:dPt>
            <c:idx val="3"/>
            <c:bubble3D val="0"/>
            <c:spPr>
              <a:solidFill>
                <a:srgbClr val="CCFFFF"/>
              </a:solidFill>
              <a:ln w="25422">
                <a:noFill/>
              </a:ln>
            </c:spPr>
          </c:dPt>
          <c:dPt>
            <c:idx val="4"/>
            <c:bubble3D val="0"/>
            <c:spPr>
              <a:solidFill>
                <a:srgbClr val="660066"/>
              </a:solidFill>
              <a:ln w="25422">
                <a:noFill/>
              </a:ln>
            </c:spPr>
          </c:dPt>
          <c:dPt>
            <c:idx val="5"/>
            <c:bubble3D val="0"/>
            <c:spPr>
              <a:solidFill>
                <a:srgbClr val="FF8080"/>
              </a:solidFill>
              <a:ln w="25422">
                <a:noFill/>
              </a:ln>
            </c:spPr>
          </c:dPt>
          <c:dPt>
            <c:idx val="6"/>
            <c:bubble3D val="0"/>
            <c:spPr>
              <a:solidFill>
                <a:srgbClr val="0066CC"/>
              </a:solidFill>
              <a:ln w="25422">
                <a:noFill/>
              </a:ln>
            </c:spPr>
          </c:dPt>
          <c:dPt>
            <c:idx val="7"/>
            <c:bubble3D val="0"/>
            <c:spPr>
              <a:solidFill>
                <a:srgbClr val="CCCCFF"/>
              </a:solidFill>
              <a:ln w="25422">
                <a:noFill/>
              </a:ln>
            </c:spPr>
          </c:dPt>
          <c:dPt>
            <c:idx val="8"/>
            <c:bubble3D val="0"/>
            <c:spPr>
              <a:solidFill>
                <a:srgbClr val="000080"/>
              </a:solidFill>
              <a:ln w="25422">
                <a:noFill/>
              </a:ln>
            </c:spPr>
          </c:dPt>
          <c:dPt>
            <c:idx val="9"/>
            <c:bubble3D val="0"/>
            <c:explosion val="35"/>
            <c:spPr>
              <a:solidFill>
                <a:srgbClr val="FF00FF"/>
              </a:solidFill>
              <a:ln w="25422">
                <a:noFill/>
              </a:ln>
            </c:spPr>
          </c:dPt>
          <c:dLbls>
            <c:dLbl>
              <c:idx val="0"/>
              <c:layout>
                <c:manualLayout>
                  <c:x val="7.155093181029526E-2"/>
                  <c:y val="-8.1643599917530563E-2"/>
                </c:manualLayout>
              </c:layout>
              <c:showLegendKey val="0"/>
              <c:showVal val="1"/>
              <c:showCatName val="1"/>
              <c:showSerName val="0"/>
              <c:showPercent val="0"/>
              <c:showBubbleSize val="0"/>
              <c:separator> </c:separator>
            </c:dLbl>
            <c:dLbl>
              <c:idx val="1"/>
              <c:layout>
                <c:manualLayout>
                  <c:x val="-4.46150508519585E-2"/>
                  <c:y val="0.24288227257299494"/>
                </c:manualLayout>
              </c:layout>
              <c:showLegendKey val="0"/>
              <c:showVal val="1"/>
              <c:showCatName val="1"/>
              <c:showSerName val="0"/>
              <c:showPercent val="0"/>
              <c:showBubbleSize val="0"/>
              <c:separator> </c:separator>
            </c:dLbl>
            <c:dLbl>
              <c:idx val="2"/>
              <c:layout>
                <c:manualLayout>
                  <c:x val="-7.4903521591060937E-2"/>
                  <c:y val="0.1730146888645003"/>
                </c:manualLayout>
              </c:layout>
              <c:showLegendKey val="0"/>
              <c:showVal val="1"/>
              <c:showCatName val="1"/>
              <c:showSerName val="0"/>
              <c:showPercent val="0"/>
              <c:showBubbleSize val="0"/>
              <c:separator> </c:separator>
            </c:dLbl>
            <c:dLbl>
              <c:idx val="3"/>
              <c:layout>
                <c:manualLayout>
                  <c:x val="-9.794029795642073E-2"/>
                  <c:y val="8.5442592710643098E-2"/>
                </c:manualLayout>
              </c:layout>
              <c:dLblPos val="bestFit"/>
              <c:showLegendKey val="0"/>
              <c:showVal val="1"/>
              <c:showCatName val="1"/>
              <c:showSerName val="0"/>
              <c:showPercent val="0"/>
              <c:showBubbleSize val="0"/>
              <c:separator> </c:separator>
            </c:dLbl>
            <c:dLbl>
              <c:idx val="4"/>
              <c:layout>
                <c:manualLayout>
                  <c:x val="-0.11781348687458391"/>
                  <c:y val="-1.4273071487108982E-2"/>
                </c:manualLayout>
              </c:layout>
              <c:dLblPos val="bestFit"/>
              <c:showLegendKey val="0"/>
              <c:showVal val="1"/>
              <c:showCatName val="1"/>
              <c:showSerName val="0"/>
              <c:showPercent val="0"/>
              <c:showBubbleSize val="0"/>
              <c:separator> </c:separator>
            </c:dLbl>
            <c:dLbl>
              <c:idx val="5"/>
              <c:layout>
                <c:manualLayout>
                  <c:x val="-0.12762534995492567"/>
                  <c:y val="-0.10511465607198503"/>
                </c:manualLayout>
              </c:layout>
              <c:dLblPos val="bestFit"/>
              <c:showLegendKey val="0"/>
              <c:showVal val="1"/>
              <c:showCatName val="1"/>
              <c:showSerName val="0"/>
              <c:showPercent val="0"/>
              <c:showBubbleSize val="0"/>
              <c:separator> </c:separator>
            </c:dLbl>
            <c:dLbl>
              <c:idx val="6"/>
              <c:layout>
                <c:manualLayout>
                  <c:x val="-5.7429257101376259E-2"/>
                  <c:y val="-0.17197670317388336"/>
                </c:manualLayout>
              </c:layout>
              <c:dLblPos val="bestFit"/>
              <c:showLegendKey val="0"/>
              <c:showVal val="1"/>
              <c:showCatName val="1"/>
              <c:showSerName val="0"/>
              <c:showPercent val="0"/>
              <c:showBubbleSize val="0"/>
              <c:separator> </c:separator>
            </c:dLbl>
            <c:dLbl>
              <c:idx val="7"/>
              <c:layout>
                <c:manualLayout>
                  <c:x val="0.12730323307459546"/>
                  <c:y val="-0.15257421244840635"/>
                </c:manualLayout>
              </c:layout>
              <c:dLblPos val="bestFit"/>
              <c:showLegendKey val="0"/>
              <c:showVal val="1"/>
              <c:showCatName val="1"/>
              <c:showSerName val="0"/>
              <c:showPercent val="0"/>
              <c:showBubbleSize val="0"/>
              <c:separator> </c:separator>
            </c:dLbl>
            <c:dLbl>
              <c:idx val="8"/>
              <c:layout>
                <c:manualLayout>
                  <c:x val="0.16135688631026393"/>
                  <c:y val="-6.0496855432337973E-2"/>
                </c:manualLayout>
              </c:layout>
              <c:dLblPos val="bestFit"/>
              <c:showLegendKey val="0"/>
              <c:showVal val="1"/>
              <c:showCatName val="1"/>
              <c:showSerName val="0"/>
              <c:showPercent val="0"/>
              <c:showBubbleSize val="0"/>
              <c:separator> </c:separator>
            </c:dLbl>
            <c:dLbl>
              <c:idx val="9"/>
              <c:layout>
                <c:manualLayout>
                  <c:x val="0.11645356443447664"/>
                  <c:y val="7.3856687416690714E-2"/>
                </c:manualLayout>
              </c:layout>
              <c:dLblPos val="bestFit"/>
              <c:showLegendKey val="0"/>
              <c:showVal val="1"/>
              <c:showCatName val="1"/>
              <c:showSerName val="0"/>
              <c:showPercent val="0"/>
              <c:showBubbleSize val="0"/>
              <c:separator> </c:separator>
            </c:dLbl>
            <c:spPr>
              <a:noFill/>
              <a:ln w="25422">
                <a:noFill/>
              </a:ln>
            </c:spPr>
            <c:txPr>
              <a:bodyPr/>
              <a:lstStyle/>
              <a:p>
                <a:pPr>
                  <a:defRPr sz="901" b="0" i="0" u="none" strike="noStrike" baseline="0">
                    <a:solidFill>
                      <a:srgbClr val="000000"/>
                    </a:solidFill>
                    <a:latin typeface="Times New Roman" pitchFamily="18" charset="0"/>
                    <a:ea typeface="標楷體"/>
                    <a:cs typeface="標楷體"/>
                  </a:defRPr>
                </a:pPr>
                <a:endParaRPr lang="zh-TW"/>
              </a:p>
            </c:txPr>
            <c:showLegendKey val="0"/>
            <c:showVal val="1"/>
            <c:showCatName val="1"/>
            <c:showSerName val="0"/>
            <c:showPercent val="0"/>
            <c:showBubbleSize val="0"/>
            <c:separator> </c:separator>
            <c:showLeaderLines val="1"/>
          </c:dLbls>
          <c:cat>
            <c:strRef>
              <c:f>Sheet1!$B$3:$B$12</c:f>
              <c:strCache>
                <c:ptCount val="10"/>
                <c:pt idx="0">
                  <c:v>香港</c:v>
                </c:pt>
                <c:pt idx="1">
                  <c:v>新加坡</c:v>
                </c:pt>
                <c:pt idx="2">
                  <c:v>臺灣</c:v>
                </c:pt>
                <c:pt idx="3">
                  <c:v>韓國</c:v>
                </c:pt>
                <c:pt idx="4">
                  <c:v>日本</c:v>
                </c:pt>
                <c:pt idx="5">
                  <c:v>美國</c:v>
                </c:pt>
                <c:pt idx="6">
                  <c:v>德國</c:v>
                </c:pt>
                <c:pt idx="7">
                  <c:v>法國</c:v>
                </c:pt>
                <c:pt idx="8">
                  <c:v>英國</c:v>
                </c:pt>
                <c:pt idx="9">
                  <c:v>澳門</c:v>
                </c:pt>
              </c:strCache>
            </c:strRef>
          </c:cat>
          <c:val>
            <c:numRef>
              <c:f>Sheet1!$C$3:$C$12</c:f>
              <c:numCache>
                <c:formatCode>0.0_ </c:formatCode>
                <c:ptCount val="10"/>
                <c:pt idx="0">
                  <c:v>764.3</c:v>
                </c:pt>
                <c:pt idx="1">
                  <c:v>53.4</c:v>
                </c:pt>
                <c:pt idx="2">
                  <c:v>35.9</c:v>
                </c:pt>
                <c:pt idx="3">
                  <c:v>32.299999999999997</c:v>
                </c:pt>
                <c:pt idx="4">
                  <c:v>27.6</c:v>
                </c:pt>
                <c:pt idx="5">
                  <c:v>20.100000000000001</c:v>
                </c:pt>
                <c:pt idx="6">
                  <c:v>13.6</c:v>
                </c:pt>
                <c:pt idx="7">
                  <c:v>10.7</c:v>
                </c:pt>
                <c:pt idx="8">
                  <c:v>9.5</c:v>
                </c:pt>
                <c:pt idx="9">
                  <c:v>8.6</c:v>
                </c:pt>
              </c:numCache>
            </c:numRef>
          </c:val>
        </c:ser>
        <c:dLbls>
          <c:showLegendKey val="0"/>
          <c:showVal val="0"/>
          <c:showCatName val="0"/>
          <c:showSerName val="0"/>
          <c:showPercent val="0"/>
          <c:showBubbleSize val="0"/>
          <c:showLeaderLines val="1"/>
        </c:dLbls>
      </c:pie3DChart>
      <c:spPr>
        <a:noFill/>
        <a:ln w="25422">
          <a:noFill/>
        </a:ln>
      </c:spPr>
    </c:plotArea>
    <c:plotVisOnly val="1"/>
    <c:dispBlanksAs val="zero"/>
    <c:showDLblsOverMax val="0"/>
  </c:chart>
  <c:spPr>
    <a:solidFill>
      <a:srgbClr val="FFFFFF"/>
    </a:solidFill>
    <a:ln w="3178">
      <a:noFill/>
      <a:prstDash val="solid"/>
    </a:ln>
  </c:spPr>
  <c:txPr>
    <a:bodyPr/>
    <a:lstStyle/>
    <a:p>
      <a:pPr>
        <a:defRPr sz="1201" b="0" i="0" u="none" strike="noStrike" baseline="0">
          <a:solidFill>
            <a:srgbClr val="000000"/>
          </a:solidFill>
          <a:latin typeface="標楷體"/>
          <a:ea typeface="標楷體"/>
          <a:cs typeface="標楷體"/>
        </a:defRPr>
      </a:pPr>
      <a:endParaRPr lang="zh-TW"/>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標楷體"/>
                <a:ea typeface="標楷體"/>
                <a:cs typeface="標楷體"/>
              </a:defRPr>
            </a:pPr>
            <a:r>
              <a:rPr lang="zh-TW" altLang="en-US" sz="1100" b="1" i="0" u="none" strike="noStrike" baseline="0">
                <a:solidFill>
                  <a:srgbClr val="000000"/>
                </a:solidFill>
                <a:latin typeface="標楷體"/>
                <a:ea typeface="標楷體"/>
              </a:rPr>
              <a:t>圖</a:t>
            </a:r>
            <a:r>
              <a:rPr lang="zh-TW" altLang="en-US" sz="1100" b="1" i="0" u="none" strike="noStrike" baseline="0">
                <a:solidFill>
                  <a:srgbClr val="000000"/>
                </a:solidFill>
                <a:latin typeface="Times New Roman"/>
                <a:ea typeface="標楷體"/>
                <a:cs typeface="Times New Roman"/>
              </a:rPr>
              <a:t>3-3 </a:t>
            </a:r>
            <a:r>
              <a:rPr lang="zh-TW" altLang="en-US" sz="1100" b="1" i="0" u="none" strike="noStrike" baseline="0">
                <a:solidFill>
                  <a:srgbClr val="000000"/>
                </a:solidFill>
                <a:latin typeface="標楷體"/>
                <a:ea typeface="標楷體"/>
                <a:cs typeface="Times New Roman"/>
              </a:rPr>
              <a:t>中國大陸進出口</a:t>
            </a:r>
            <a:endParaRPr lang="zh-TW" altLang="en-US"/>
          </a:p>
        </c:rich>
      </c:tx>
      <c:layout>
        <c:manualLayout>
          <c:xMode val="edge"/>
          <c:yMode val="edge"/>
          <c:x val="0.41456328375619717"/>
          <c:y val="3.9448962322332663E-3"/>
        </c:manualLayout>
      </c:layout>
      <c:overlay val="0"/>
      <c:spPr>
        <a:noFill/>
        <a:ln w="25399">
          <a:noFill/>
        </a:ln>
      </c:spPr>
    </c:title>
    <c:autoTitleDeleted val="0"/>
    <c:plotArea>
      <c:layout>
        <c:manualLayout>
          <c:layoutTarget val="inner"/>
          <c:xMode val="edge"/>
          <c:yMode val="edge"/>
          <c:x val="6.4372461916836668E-2"/>
          <c:y val="0.10186680537370187"/>
          <c:w val="0.8910505836575876"/>
          <c:h val="0.77903682719546741"/>
        </c:manualLayout>
      </c:layout>
      <c:barChart>
        <c:barDir val="col"/>
        <c:grouping val="clustered"/>
        <c:varyColors val="0"/>
        <c:ser>
          <c:idx val="1"/>
          <c:order val="0"/>
          <c:tx>
            <c:strRef>
              <c:f>Sheet1!$G$5</c:f>
              <c:strCache>
                <c:ptCount val="1"/>
                <c:pt idx="0">
                  <c:v>出口</c:v>
                </c:pt>
              </c:strCache>
            </c:strRef>
          </c:tx>
          <c:spPr>
            <a:pattFill prst="wdDnDiag">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2015.1-10</c:v>
                </c:pt>
              </c:strCache>
            </c:strRef>
          </c:cat>
          <c:val>
            <c:numRef>
              <c:f>Sheet1!$G$11:$G$22</c:f>
              <c:numCache>
                <c:formatCode>#,##0.00</c:formatCode>
                <c:ptCount val="12"/>
                <c:pt idx="0">
                  <c:v>5933.6</c:v>
                </c:pt>
                <c:pt idx="1">
                  <c:v>7620</c:v>
                </c:pt>
                <c:pt idx="2" formatCode="General">
                  <c:v>9690.7999999999993</c:v>
                </c:pt>
                <c:pt idx="3" formatCode="General">
                  <c:v>12180.2</c:v>
                </c:pt>
                <c:pt idx="4" formatCode="General">
                  <c:v>14285.46</c:v>
                </c:pt>
                <c:pt idx="5" formatCode="General">
                  <c:v>12016.7</c:v>
                </c:pt>
                <c:pt idx="6" formatCode="#,##0">
                  <c:v>15779.3</c:v>
                </c:pt>
                <c:pt idx="7">
                  <c:v>18986</c:v>
                </c:pt>
                <c:pt idx="8">
                  <c:v>20489.349999999999</c:v>
                </c:pt>
                <c:pt idx="9">
                  <c:v>22100.400000000001</c:v>
                </c:pt>
                <c:pt idx="10">
                  <c:v>23427.5</c:v>
                </c:pt>
                <c:pt idx="11">
                  <c:v>18564.5</c:v>
                </c:pt>
              </c:numCache>
            </c:numRef>
          </c:val>
        </c:ser>
        <c:ser>
          <c:idx val="0"/>
          <c:order val="1"/>
          <c:tx>
            <c:strRef>
              <c:f>Sheet1!$H$5</c:f>
              <c:strCache>
                <c:ptCount val="1"/>
                <c:pt idx="0">
                  <c:v>進口</c:v>
                </c:pt>
              </c:strCache>
            </c:strRef>
          </c:tx>
          <c:spPr>
            <a:gradFill rotWithShape="0">
              <a:gsLst>
                <a:gs pos="0">
                  <a:srgbClr xmlns:mc="http://schemas.openxmlformats.org/markup-compatibility/2006" xmlns:a14="http://schemas.microsoft.com/office/drawing/2010/main" val="0066CC" mc:Ignorable="a14" a14:legacySpreadsheetColorIndex="30"/>
                </a:gs>
                <a:gs pos="50000">
                  <a:srgbClr xmlns:mc="http://schemas.openxmlformats.org/markup-compatibility/2006" xmlns:a14="http://schemas.microsoft.com/office/drawing/2010/main" val="000000" mc:Ignorable="a14" a14:legacySpreadsheetColorIndex="30">
                    <a:gamma/>
                    <a:shade val="46275"/>
                    <a:invGamma/>
                  </a:srgbClr>
                </a:gs>
                <a:gs pos="100000">
                  <a:srgbClr xmlns:mc="http://schemas.openxmlformats.org/markup-compatibility/2006" xmlns:a14="http://schemas.microsoft.com/office/drawing/2010/main" val="0066CC" mc:Ignorable="a14" a14:legacySpreadsheetColorIndex="30"/>
                </a:gs>
              </a:gsLst>
              <a:lin ang="2700000" scaled="1"/>
            </a:grad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2015.1-10</c:v>
                </c:pt>
              </c:strCache>
            </c:strRef>
          </c:cat>
          <c:val>
            <c:numRef>
              <c:f>Sheet1!$H$11:$H$22</c:f>
              <c:numCache>
                <c:formatCode>#,##0.00</c:formatCode>
                <c:ptCount val="12"/>
                <c:pt idx="0">
                  <c:v>5613.8</c:v>
                </c:pt>
                <c:pt idx="1">
                  <c:v>6601.22</c:v>
                </c:pt>
                <c:pt idx="2" formatCode="General">
                  <c:v>7916.1</c:v>
                </c:pt>
                <c:pt idx="3" formatCode="General">
                  <c:v>9558.2000000000007</c:v>
                </c:pt>
                <c:pt idx="4" formatCode="General">
                  <c:v>11330.86</c:v>
                </c:pt>
                <c:pt idx="5" formatCode="General">
                  <c:v>10056</c:v>
                </c:pt>
                <c:pt idx="6">
                  <c:v>13948.3</c:v>
                </c:pt>
                <c:pt idx="7">
                  <c:v>17434.599999999999</c:v>
                </c:pt>
                <c:pt idx="8">
                  <c:v>18178.259999999998</c:v>
                </c:pt>
                <c:pt idx="9">
                  <c:v>19502.900000000001</c:v>
                </c:pt>
                <c:pt idx="10">
                  <c:v>19602.900000000001</c:v>
                </c:pt>
                <c:pt idx="11">
                  <c:v>13705.2</c:v>
                </c:pt>
              </c:numCache>
            </c:numRef>
          </c:val>
        </c:ser>
        <c:dLbls>
          <c:showLegendKey val="0"/>
          <c:showVal val="0"/>
          <c:showCatName val="0"/>
          <c:showSerName val="0"/>
          <c:showPercent val="0"/>
          <c:showBubbleSize val="0"/>
        </c:dLbls>
        <c:gapWidth val="150"/>
        <c:axId val="219479424"/>
        <c:axId val="220259456"/>
      </c:barChart>
      <c:lineChart>
        <c:grouping val="standard"/>
        <c:varyColors val="0"/>
        <c:ser>
          <c:idx val="2"/>
          <c:order val="2"/>
          <c:tx>
            <c:strRef>
              <c:f>Sheet1!$I$5</c:f>
              <c:strCache>
                <c:ptCount val="1"/>
                <c:pt idx="0">
                  <c:v>出口成長率</c:v>
                </c:pt>
              </c:strCache>
            </c:strRef>
          </c:tx>
          <c:spPr>
            <a:ln w="38099">
              <a:solidFill>
                <a:srgbClr val="000080"/>
              </a:solidFill>
              <a:prstDash val="lgDashDot"/>
            </a:ln>
          </c:spPr>
          <c:marker>
            <c:symbol val="triangle"/>
            <c:size val="9"/>
            <c:spPr>
              <a:solidFill>
                <a:srgbClr val="333399"/>
              </a:solidFill>
              <a:ln>
                <a:solidFill>
                  <a:srgbClr val="333399"/>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9.9844296082371008E-3"/>
                  <c:y val="3.1904093198541268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2015.1-10</c:v>
                </c:pt>
              </c:strCache>
            </c:strRef>
          </c:cat>
          <c:val>
            <c:numRef>
              <c:f>Sheet1!$I$11:$I$22</c:f>
              <c:numCache>
                <c:formatCode>General</c:formatCode>
                <c:ptCount val="12"/>
                <c:pt idx="0">
                  <c:v>35.4</c:v>
                </c:pt>
                <c:pt idx="1">
                  <c:v>28.4</c:v>
                </c:pt>
                <c:pt idx="2">
                  <c:v>27.2</c:v>
                </c:pt>
                <c:pt idx="3">
                  <c:v>25.7</c:v>
                </c:pt>
                <c:pt idx="4">
                  <c:v>17.2</c:v>
                </c:pt>
                <c:pt idx="5" formatCode="0.0_ ">
                  <c:v>-16</c:v>
                </c:pt>
                <c:pt idx="6">
                  <c:v>31.3</c:v>
                </c:pt>
                <c:pt idx="7">
                  <c:v>20.3</c:v>
                </c:pt>
                <c:pt idx="8">
                  <c:v>7.9</c:v>
                </c:pt>
                <c:pt idx="9" formatCode="0.0_ ">
                  <c:v>7.9</c:v>
                </c:pt>
                <c:pt idx="10">
                  <c:v>6.1</c:v>
                </c:pt>
                <c:pt idx="11">
                  <c:v>-2.5</c:v>
                </c:pt>
              </c:numCache>
            </c:numRef>
          </c:val>
          <c:smooth val="0"/>
        </c:ser>
        <c:ser>
          <c:idx val="3"/>
          <c:order val="3"/>
          <c:tx>
            <c:strRef>
              <c:f>Sheet1!$J$5</c:f>
              <c:strCache>
                <c:ptCount val="1"/>
                <c:pt idx="0">
                  <c:v>進口成長率</c:v>
                </c:pt>
              </c:strCache>
            </c:strRef>
          </c:tx>
          <c:spPr>
            <a:ln w="38099">
              <a:solidFill>
                <a:srgbClr val="339966"/>
              </a:solidFill>
              <a:prstDash val="solid"/>
            </a:ln>
          </c:spPr>
          <c:marker>
            <c:symbol val="circle"/>
            <c:size val="8"/>
            <c:spPr>
              <a:solidFill>
                <a:srgbClr val="0000FF"/>
              </a:solidFill>
              <a:ln>
                <a:solidFill>
                  <a:srgbClr val="0066CC"/>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6.7546366140056177E-4"/>
                  <c:y val="4.5256923933265471E-3"/>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2015.1-10</c:v>
                </c:pt>
              </c:strCache>
            </c:strRef>
          </c:cat>
          <c:val>
            <c:numRef>
              <c:f>Sheet1!$J$11:$J$22</c:f>
              <c:numCache>
                <c:formatCode>General</c:formatCode>
                <c:ptCount val="12"/>
                <c:pt idx="0">
                  <c:v>36</c:v>
                </c:pt>
                <c:pt idx="1">
                  <c:v>17.600000000000001</c:v>
                </c:pt>
                <c:pt idx="2">
                  <c:v>20</c:v>
                </c:pt>
                <c:pt idx="3">
                  <c:v>20.8</c:v>
                </c:pt>
                <c:pt idx="4" formatCode="0.0_ ">
                  <c:v>18.5</c:v>
                </c:pt>
                <c:pt idx="5" formatCode="0.0_ ">
                  <c:v>-11.2</c:v>
                </c:pt>
                <c:pt idx="6">
                  <c:v>38.700000000000003</c:v>
                </c:pt>
                <c:pt idx="7">
                  <c:v>24.9</c:v>
                </c:pt>
                <c:pt idx="8">
                  <c:v>4.3</c:v>
                </c:pt>
                <c:pt idx="9">
                  <c:v>7.3</c:v>
                </c:pt>
                <c:pt idx="10">
                  <c:v>0.4</c:v>
                </c:pt>
                <c:pt idx="11">
                  <c:v>-15.7</c:v>
                </c:pt>
              </c:numCache>
            </c:numRef>
          </c:val>
          <c:smooth val="0"/>
        </c:ser>
        <c:dLbls>
          <c:showLegendKey val="0"/>
          <c:showVal val="0"/>
          <c:showCatName val="0"/>
          <c:showSerName val="0"/>
          <c:showPercent val="0"/>
          <c:showBubbleSize val="0"/>
        </c:dLbls>
        <c:marker val="1"/>
        <c:smooth val="0"/>
        <c:axId val="220261760"/>
        <c:axId val="220341376"/>
      </c:lineChart>
      <c:catAx>
        <c:axId val="219479424"/>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Times New Roman"/>
                <a:ea typeface="Times New Roman"/>
                <a:cs typeface="Times New Roman"/>
              </a:defRPr>
            </a:pPr>
            <a:endParaRPr lang="zh-TW"/>
          </a:p>
        </c:txPr>
        <c:crossAx val="220259456"/>
        <c:crosses val="autoZero"/>
        <c:auto val="0"/>
        <c:lblAlgn val="l"/>
        <c:lblOffset val="100"/>
        <c:tickLblSkip val="1"/>
        <c:tickMarkSkip val="1"/>
        <c:noMultiLvlLbl val="0"/>
      </c:catAx>
      <c:valAx>
        <c:axId val="220259456"/>
        <c:scaling>
          <c:orientation val="minMax"/>
          <c:max val="25000"/>
          <c:min val="-50"/>
        </c:scaling>
        <c:delete val="0"/>
        <c:axPos val="l"/>
        <c:majorGridlines>
          <c:spPr>
            <a:ln w="3175">
              <a:solidFill>
                <a:srgbClr val="C0C0C0"/>
              </a:solidFill>
              <a:prstDash val="sysDash"/>
            </a:ln>
          </c:spPr>
        </c:majorGridlines>
        <c:title>
          <c:tx>
            <c:rich>
              <a:bodyPr rot="0" vert="horz"/>
              <a:lstStyle/>
              <a:p>
                <a:pPr algn="ctr">
                  <a:defRPr sz="700" b="0" i="0" u="none" strike="noStrike" baseline="0">
                    <a:solidFill>
                      <a:srgbClr val="000000"/>
                    </a:solidFill>
                    <a:latin typeface="Times New Roman"/>
                    <a:ea typeface="Times New Roman"/>
                    <a:cs typeface="Times New Roman"/>
                  </a:defRPr>
                </a:pPr>
                <a:r>
                  <a:rPr lang="zh-TW" altLang="en-US" sz="700" b="0" i="0" u="none" strike="noStrike" baseline="0">
                    <a:solidFill>
                      <a:srgbClr val="000000"/>
                    </a:solidFill>
                    <a:latin typeface="Times New Roman"/>
                    <a:cs typeface="Times New Roman"/>
                  </a:rPr>
                  <a:t>(</a:t>
                </a:r>
                <a:r>
                  <a:rPr lang="zh-TW" altLang="en-US" sz="700" b="0" i="0" u="none" strike="noStrike" baseline="0">
                    <a:solidFill>
                      <a:srgbClr val="000000"/>
                    </a:solidFill>
                    <a:latin typeface="標楷體"/>
                    <a:ea typeface="標楷體"/>
                    <a:cs typeface="Times New Roman"/>
                  </a:rPr>
                  <a:t>千億美元</a:t>
                </a:r>
                <a:r>
                  <a:rPr lang="zh-TW" altLang="en-US" sz="700" b="0" i="0" u="none" strike="noStrike" baseline="0">
                    <a:solidFill>
                      <a:srgbClr val="000000"/>
                    </a:solidFill>
                    <a:latin typeface="Times New Roman"/>
                    <a:ea typeface="標楷體"/>
                    <a:cs typeface="Times New Roman"/>
                  </a:rPr>
                  <a:t>)</a:t>
                </a:r>
                <a:endParaRPr lang="zh-TW" altLang="en-US" sz="700"/>
              </a:p>
            </c:rich>
          </c:tx>
          <c:layout>
            <c:manualLayout>
              <c:xMode val="edge"/>
              <c:yMode val="edge"/>
              <c:x val="0"/>
              <c:y val="2.8937724997490068E-2"/>
            </c:manualLayout>
          </c:layout>
          <c:overlay val="0"/>
          <c:spPr>
            <a:noFill/>
            <a:ln w="25399">
              <a:noFill/>
            </a:ln>
          </c:spPr>
        </c:title>
        <c:numFmt formatCode="#,##0" sourceLinked="0"/>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9479424"/>
        <c:crosses val="autoZero"/>
        <c:crossBetween val="between"/>
        <c:dispUnits>
          <c:builtInUnit val="thousands"/>
        </c:dispUnits>
      </c:valAx>
      <c:catAx>
        <c:axId val="220261760"/>
        <c:scaling>
          <c:orientation val="minMax"/>
        </c:scaling>
        <c:delete val="1"/>
        <c:axPos val="b"/>
        <c:numFmt formatCode="General" sourceLinked="1"/>
        <c:majorTickMark val="out"/>
        <c:minorTickMark val="none"/>
        <c:tickLblPos val="nextTo"/>
        <c:crossAx val="220341376"/>
        <c:crossesAt val="0"/>
        <c:auto val="0"/>
        <c:lblAlgn val="ctr"/>
        <c:lblOffset val="100"/>
        <c:noMultiLvlLbl val="0"/>
      </c:catAx>
      <c:valAx>
        <c:axId val="220341376"/>
        <c:scaling>
          <c:orientation val="minMax"/>
        </c:scaling>
        <c:delete val="0"/>
        <c:axPos val="r"/>
        <c:title>
          <c:tx>
            <c:rich>
              <a:bodyPr rot="0" vert="horz"/>
              <a:lstStyle/>
              <a:p>
                <a:pPr algn="ctr">
                  <a:defRPr sz="800" b="0" i="0" u="none" strike="noStrike" baseline="0">
                    <a:solidFill>
                      <a:srgbClr val="000000"/>
                    </a:solidFill>
                    <a:latin typeface="Arial"/>
                    <a:ea typeface="Arial"/>
                    <a:cs typeface="Arial"/>
                  </a:defRPr>
                </a:pPr>
                <a:r>
                  <a:rPr lang="zh-TW" altLang="en-US" sz="800" b="0" i="0" u="none" strike="noStrike" baseline="0">
                    <a:solidFill>
                      <a:srgbClr val="000000"/>
                    </a:solidFill>
                    <a:latin typeface="Arial"/>
                    <a:cs typeface="Arial"/>
                  </a:rPr>
                  <a:t>(</a:t>
                </a:r>
                <a:r>
                  <a:rPr lang="zh-TW" altLang="en-US" sz="800" b="0" i="0" u="none" strike="noStrike" baseline="0">
                    <a:solidFill>
                      <a:srgbClr val="000000"/>
                    </a:solidFill>
                    <a:latin typeface="標楷體"/>
                    <a:ea typeface="標楷體"/>
                    <a:cs typeface="Arial"/>
                  </a:rPr>
                  <a:t>％</a:t>
                </a:r>
                <a:r>
                  <a:rPr lang="zh-TW" altLang="en-US" sz="800" b="0" i="0" u="none" strike="noStrike" baseline="0">
                    <a:solidFill>
                      <a:srgbClr val="000000"/>
                    </a:solidFill>
                    <a:latin typeface="Arial"/>
                    <a:ea typeface="標楷體"/>
                    <a:cs typeface="Arial"/>
                  </a:rPr>
                  <a:t>)</a:t>
                </a:r>
                <a:endParaRPr lang="zh-TW" altLang="en-US"/>
              </a:p>
            </c:rich>
          </c:tx>
          <c:layout>
            <c:manualLayout>
              <c:xMode val="edge"/>
              <c:yMode val="edge"/>
              <c:x val="0.90466927554557552"/>
              <c:y val="4.2492984499048037E-2"/>
            </c:manualLayout>
          </c:layout>
          <c:overlay val="0"/>
          <c:spPr>
            <a:noFill/>
            <a:ln w="25399">
              <a:noFill/>
            </a:ln>
          </c:spPr>
        </c:title>
        <c:numFmt formatCode="General" sourceLinked="1"/>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20261760"/>
        <c:crosses val="max"/>
        <c:crossBetween val="between"/>
      </c:valAx>
      <c:spPr>
        <a:noFill/>
        <a:ln w="25399">
          <a:noFill/>
        </a:ln>
      </c:spPr>
    </c:plotArea>
    <c:legend>
      <c:legendPos val="r"/>
      <c:layout>
        <c:manualLayout>
          <c:xMode val="edge"/>
          <c:yMode val="edge"/>
          <c:x val="0.13035029104624038"/>
          <c:y val="1.1331611918247473E-2"/>
          <c:w val="0.29182890405284612"/>
          <c:h val="0.1784700867404978"/>
        </c:manualLayout>
      </c:layout>
      <c:overlay val="0"/>
      <c:spPr>
        <a:solidFill>
          <a:srgbClr val="FFFFFF"/>
        </a:solidFill>
        <a:ln w="25399">
          <a:noFill/>
        </a:ln>
      </c:spPr>
      <c:txPr>
        <a:bodyPr/>
        <a:lstStyle/>
        <a:p>
          <a:pPr>
            <a:defRPr sz="735"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a:noFill/>
    </a:ln>
  </c:spPr>
  <c:txPr>
    <a:bodyPr/>
    <a:lstStyle/>
    <a:p>
      <a:pPr>
        <a:defRPr sz="800" b="0" i="0" u="none" strike="noStrike" baseline="0">
          <a:solidFill>
            <a:srgbClr val="000000"/>
          </a:solidFill>
          <a:latin typeface="Arial"/>
          <a:ea typeface="Arial"/>
          <a:cs typeface="Arial"/>
        </a:defRPr>
      </a:pPr>
      <a:endParaRPr lang="zh-TW"/>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2" b="1" i="0" u="none" strike="noStrike" baseline="0">
                <a:solidFill>
                  <a:srgbClr val="000000"/>
                </a:solidFill>
                <a:latin typeface="標楷體"/>
                <a:ea typeface="標楷體"/>
                <a:cs typeface="標楷體"/>
              </a:defRPr>
            </a:pPr>
            <a:r>
              <a:rPr lang="zh-TW" altLang="en-US" sz="1102"/>
              <a:t>我國對中國大陸出進口變動</a:t>
            </a:r>
          </a:p>
        </c:rich>
      </c:tx>
      <c:layout>
        <c:manualLayout>
          <c:xMode val="edge"/>
          <c:yMode val="edge"/>
          <c:x val="0.34081851448269673"/>
          <c:y val="1.4605857120620114E-2"/>
        </c:manualLayout>
      </c:layout>
      <c:overlay val="0"/>
      <c:spPr>
        <a:noFill/>
        <a:ln w="25443">
          <a:noFill/>
        </a:ln>
      </c:spPr>
    </c:title>
    <c:autoTitleDeleted val="0"/>
    <c:plotArea>
      <c:layout>
        <c:manualLayout>
          <c:layoutTarget val="inner"/>
          <c:xMode val="edge"/>
          <c:yMode val="edge"/>
          <c:x val="0.13622754491017963"/>
          <c:y val="0.13402061855670103"/>
          <c:w val="0.75449101796407203"/>
          <c:h val="0.634020618556701"/>
        </c:manualLayout>
      </c:layout>
      <c:barChart>
        <c:barDir val="col"/>
        <c:grouping val="clustered"/>
        <c:varyColors val="0"/>
        <c:ser>
          <c:idx val="1"/>
          <c:order val="0"/>
          <c:tx>
            <c:strRef>
              <c:f>Sheet1!$B$1</c:f>
              <c:strCache>
                <c:ptCount val="1"/>
                <c:pt idx="0">
                  <c:v>出口金額</c:v>
                </c:pt>
              </c:strCache>
            </c:strRef>
          </c:tx>
          <c:spPr>
            <a:pattFill prst="pct1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721">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Sheet1!$B$2:$B$12</c:f>
              <c:numCache>
                <c:formatCode>0.0_);[Red]\(0.0\)</c:formatCode>
                <c:ptCount val="11"/>
                <c:pt idx="0">
                  <c:v>716.1</c:v>
                </c:pt>
                <c:pt idx="1">
                  <c:v>891.9</c:v>
                </c:pt>
                <c:pt idx="2">
                  <c:v>1004.4</c:v>
                </c:pt>
                <c:pt idx="3">
                  <c:v>995.8</c:v>
                </c:pt>
                <c:pt idx="4">
                  <c:v>837</c:v>
                </c:pt>
                <c:pt idx="5">
                  <c:v>1147.4000000000001</c:v>
                </c:pt>
                <c:pt idx="6">
                  <c:v>1240.5</c:v>
                </c:pt>
                <c:pt idx="7">
                  <c:v>1186.7</c:v>
                </c:pt>
                <c:pt idx="8">
                  <c:v>1212.3</c:v>
                </c:pt>
                <c:pt idx="9">
                  <c:v>1246.9000000000001</c:v>
                </c:pt>
                <c:pt idx="10">
                  <c:v>919.33</c:v>
                </c:pt>
              </c:numCache>
            </c:numRef>
          </c:val>
        </c:ser>
        <c:ser>
          <c:idx val="0"/>
          <c:order val="1"/>
          <c:tx>
            <c:strRef>
              <c:f>Sheet1!$C$1</c:f>
              <c:strCache>
                <c:ptCount val="1"/>
                <c:pt idx="0">
                  <c:v>進口金額</c:v>
                </c:pt>
              </c:strCache>
            </c:strRef>
          </c:tx>
          <c:spPr>
            <a:pattFill prst="ltDnDiag">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721">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Sheet1!$C$2:$C$12</c:f>
              <c:numCache>
                <c:formatCode>0.0_);[Red]\(0.0\)</c:formatCode>
                <c:ptCount val="11"/>
                <c:pt idx="0">
                  <c:v>218.2</c:v>
                </c:pt>
                <c:pt idx="1">
                  <c:v>266.7</c:v>
                </c:pt>
                <c:pt idx="2">
                  <c:v>298.39999999999998</c:v>
                </c:pt>
                <c:pt idx="3">
                  <c:v>329.1</c:v>
                </c:pt>
                <c:pt idx="4">
                  <c:v>256.3</c:v>
                </c:pt>
                <c:pt idx="5">
                  <c:v>375.8</c:v>
                </c:pt>
                <c:pt idx="6">
                  <c:v>452.8</c:v>
                </c:pt>
                <c:pt idx="7">
                  <c:v>435.7</c:v>
                </c:pt>
                <c:pt idx="8">
                  <c:v>442.5</c:v>
                </c:pt>
                <c:pt idx="9">
                  <c:v>497.3</c:v>
                </c:pt>
                <c:pt idx="10">
                  <c:v>377.13</c:v>
                </c:pt>
              </c:numCache>
            </c:numRef>
          </c:val>
        </c:ser>
        <c:dLbls>
          <c:showLegendKey val="0"/>
          <c:showVal val="0"/>
          <c:showCatName val="0"/>
          <c:showSerName val="0"/>
          <c:showPercent val="0"/>
          <c:showBubbleSize val="0"/>
        </c:dLbls>
        <c:gapWidth val="150"/>
        <c:axId val="220447488"/>
        <c:axId val="220449408"/>
      </c:barChart>
      <c:lineChart>
        <c:grouping val="standard"/>
        <c:varyColors val="0"/>
        <c:ser>
          <c:idx val="2"/>
          <c:order val="2"/>
          <c:tx>
            <c:strRef>
              <c:f>Sheet1!$D$1</c:f>
              <c:strCache>
                <c:ptCount val="1"/>
                <c:pt idx="0">
                  <c:v>出口成長率</c:v>
                </c:pt>
              </c:strCache>
            </c:strRef>
          </c:tx>
          <c:spPr>
            <a:ln w="38164">
              <a:solidFill>
                <a:srgbClr val="000000"/>
              </a:solidFill>
              <a:prstDash val="solid"/>
            </a:ln>
          </c:spPr>
          <c:marker>
            <c:symbol val="square"/>
            <c:size val="7"/>
            <c:spPr>
              <a:solidFill>
                <a:srgbClr val="333333"/>
              </a:solidFill>
              <a:ln>
                <a:solidFill>
                  <a:srgbClr val="80808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Sheet1!$D$2:$D$12</c:f>
              <c:numCache>
                <c:formatCode>0.0_ </c:formatCode>
                <c:ptCount val="11"/>
                <c:pt idx="0">
                  <c:v>12.2</c:v>
                </c:pt>
                <c:pt idx="1">
                  <c:v>14.8</c:v>
                </c:pt>
                <c:pt idx="2">
                  <c:v>12.6</c:v>
                </c:pt>
                <c:pt idx="3">
                  <c:v>-0.8</c:v>
                </c:pt>
                <c:pt idx="4">
                  <c:v>-15.9</c:v>
                </c:pt>
                <c:pt idx="5">
                  <c:v>37.1</c:v>
                </c:pt>
                <c:pt idx="6">
                  <c:v>8.1</c:v>
                </c:pt>
                <c:pt idx="7">
                  <c:v>-4.3</c:v>
                </c:pt>
                <c:pt idx="8">
                  <c:v>2.2000000000000002</c:v>
                </c:pt>
                <c:pt idx="9">
                  <c:v>3.7</c:v>
                </c:pt>
                <c:pt idx="10">
                  <c:v>-11.1</c:v>
                </c:pt>
              </c:numCache>
            </c:numRef>
          </c:val>
          <c:smooth val="0"/>
        </c:ser>
        <c:ser>
          <c:idx val="3"/>
          <c:order val="3"/>
          <c:tx>
            <c:strRef>
              <c:f>Sheet1!$E$1</c:f>
              <c:strCache>
                <c:ptCount val="1"/>
                <c:pt idx="0">
                  <c:v>進口成長率</c:v>
                </c:pt>
              </c:strCache>
            </c:strRef>
          </c:tx>
          <c:spPr>
            <a:ln w="25443">
              <a:solidFill>
                <a:srgbClr val="808080"/>
              </a:solidFill>
              <a:prstDash val="solid"/>
            </a:ln>
          </c:spPr>
          <c:marker>
            <c:symbol val="circle"/>
            <c:size val="6"/>
            <c:spPr>
              <a:solidFill>
                <a:srgbClr val="808080"/>
              </a:solidFill>
              <a:ln>
                <a:solidFill>
                  <a:srgbClr val="00000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Sheet1!$E$2:$E$12</c:f>
              <c:numCache>
                <c:formatCode>0.0_ </c:formatCode>
                <c:ptCount val="11"/>
                <c:pt idx="0">
                  <c:v>16.2</c:v>
                </c:pt>
                <c:pt idx="1">
                  <c:v>20.100000000000001</c:v>
                </c:pt>
                <c:pt idx="2">
                  <c:v>11.9</c:v>
                </c:pt>
                <c:pt idx="3">
                  <c:v>10.3</c:v>
                </c:pt>
                <c:pt idx="4">
                  <c:v>-22.1</c:v>
                </c:pt>
                <c:pt idx="5">
                  <c:v>47.1</c:v>
                </c:pt>
                <c:pt idx="6">
                  <c:v>20.5</c:v>
                </c:pt>
                <c:pt idx="7">
                  <c:v>-3.8</c:v>
                </c:pt>
                <c:pt idx="8">
                  <c:v>1.6</c:v>
                </c:pt>
                <c:pt idx="9">
                  <c:v>12.4</c:v>
                </c:pt>
                <c:pt idx="10">
                  <c:v>-7.9</c:v>
                </c:pt>
              </c:numCache>
            </c:numRef>
          </c:val>
          <c:smooth val="0"/>
        </c:ser>
        <c:dLbls>
          <c:showLegendKey val="0"/>
          <c:showVal val="0"/>
          <c:showCatName val="0"/>
          <c:showSerName val="0"/>
          <c:showPercent val="0"/>
          <c:showBubbleSize val="0"/>
        </c:dLbls>
        <c:marker val="1"/>
        <c:smooth val="0"/>
        <c:axId val="220451584"/>
        <c:axId val="220453120"/>
      </c:lineChart>
      <c:catAx>
        <c:axId val="220447488"/>
        <c:scaling>
          <c:orientation val="minMax"/>
        </c:scaling>
        <c:delete val="0"/>
        <c:axPos val="b"/>
        <c:numFmt formatCode="General" sourceLinked="0"/>
        <c:majorTickMark val="in"/>
        <c:minorTickMark val="none"/>
        <c:tickLblPos val="nextTo"/>
        <c:spPr>
          <a:ln w="3180">
            <a:solidFill>
              <a:srgbClr val="000000"/>
            </a:solidFill>
            <a:prstDash val="solid"/>
          </a:ln>
        </c:spPr>
        <c:txPr>
          <a:bodyPr rot="0" vert="horz"/>
          <a:lstStyle/>
          <a:p>
            <a:pPr>
              <a:defRPr sz="902" b="0" i="0" u="none" strike="noStrike" baseline="0">
                <a:solidFill>
                  <a:srgbClr val="000000"/>
                </a:solidFill>
                <a:latin typeface="Times New Roman"/>
                <a:ea typeface="Times New Roman"/>
                <a:cs typeface="Times New Roman"/>
              </a:defRPr>
            </a:pPr>
            <a:endParaRPr lang="zh-TW"/>
          </a:p>
        </c:txPr>
        <c:crossAx val="220449408"/>
        <c:crosses val="autoZero"/>
        <c:auto val="0"/>
        <c:lblAlgn val="ctr"/>
        <c:lblOffset val="100"/>
        <c:tickLblSkip val="1"/>
        <c:tickMarkSkip val="1"/>
        <c:noMultiLvlLbl val="0"/>
      </c:catAx>
      <c:valAx>
        <c:axId val="220449408"/>
        <c:scaling>
          <c:orientation val="minMax"/>
        </c:scaling>
        <c:delete val="0"/>
        <c:axPos val="l"/>
        <c:title>
          <c:tx>
            <c:rich>
              <a:bodyPr rot="0" vert="horz"/>
              <a:lstStyle/>
              <a:p>
                <a:pPr algn="ctr">
                  <a:defRPr sz="902"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億美元</a:t>
                </a:r>
              </a:p>
            </c:rich>
          </c:tx>
          <c:layout>
            <c:manualLayout>
              <c:xMode val="edge"/>
              <c:yMode val="edge"/>
              <c:x val="0.13123758361928634"/>
              <c:y val="6.6150725391561693E-2"/>
            </c:manualLayout>
          </c:layout>
          <c:overlay val="0"/>
          <c:spPr>
            <a:noFill/>
            <a:ln w="25443">
              <a:noFill/>
            </a:ln>
          </c:spPr>
        </c:title>
        <c:numFmt formatCode="0_ " sourceLinked="0"/>
        <c:majorTickMark val="in"/>
        <c:minorTickMark val="none"/>
        <c:tickLblPos val="nextTo"/>
        <c:spPr>
          <a:ln w="3180">
            <a:solidFill>
              <a:srgbClr val="000000"/>
            </a:solidFill>
            <a:prstDash val="solid"/>
          </a:ln>
        </c:spPr>
        <c:txPr>
          <a:bodyPr rot="0" vert="horz"/>
          <a:lstStyle/>
          <a:p>
            <a:pPr>
              <a:defRPr sz="902" b="0" i="0" u="none" strike="noStrike" baseline="0">
                <a:solidFill>
                  <a:srgbClr val="000000"/>
                </a:solidFill>
                <a:latin typeface="Times New Roman"/>
                <a:ea typeface="Times New Roman"/>
                <a:cs typeface="Times New Roman"/>
              </a:defRPr>
            </a:pPr>
            <a:endParaRPr lang="zh-TW"/>
          </a:p>
        </c:txPr>
        <c:crossAx val="220447488"/>
        <c:crosses val="autoZero"/>
        <c:crossBetween val="between"/>
      </c:valAx>
      <c:catAx>
        <c:axId val="220451584"/>
        <c:scaling>
          <c:orientation val="minMax"/>
        </c:scaling>
        <c:delete val="1"/>
        <c:axPos val="b"/>
        <c:numFmt formatCode="0_ " sourceLinked="1"/>
        <c:majorTickMark val="out"/>
        <c:minorTickMark val="none"/>
        <c:tickLblPos val="nextTo"/>
        <c:crossAx val="220453120"/>
        <c:crosses val="autoZero"/>
        <c:auto val="0"/>
        <c:lblAlgn val="ctr"/>
        <c:lblOffset val="100"/>
        <c:noMultiLvlLbl val="0"/>
      </c:catAx>
      <c:valAx>
        <c:axId val="220453120"/>
        <c:scaling>
          <c:orientation val="minMax"/>
        </c:scaling>
        <c:delete val="0"/>
        <c:axPos val="r"/>
        <c:title>
          <c:tx>
            <c:rich>
              <a:bodyPr rot="0" vert="horz"/>
              <a:lstStyle/>
              <a:p>
                <a:pPr algn="ctr">
                  <a:defRPr sz="902"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a:t>
                </a:r>
                <a:endParaRPr lang="en-US" altLang="zh-TW">
                  <a:latin typeface="標楷體" panose="03000509000000000000" pitchFamily="65" charset="-120"/>
                  <a:ea typeface="標楷體" panose="03000509000000000000" pitchFamily="65" charset="-120"/>
                </a:endParaRPr>
              </a:p>
            </c:rich>
          </c:tx>
          <c:layout>
            <c:manualLayout>
              <c:xMode val="edge"/>
              <c:yMode val="edge"/>
              <c:x val="0.86377222827595479"/>
              <c:y val="5.1546346048128244E-2"/>
            </c:manualLayout>
          </c:layout>
          <c:overlay val="0"/>
          <c:spPr>
            <a:noFill/>
            <a:ln w="25443">
              <a:noFill/>
            </a:ln>
          </c:spPr>
        </c:title>
        <c:numFmt formatCode="0_ " sourceLinked="0"/>
        <c:majorTickMark val="in"/>
        <c:minorTickMark val="none"/>
        <c:tickLblPos val="nextTo"/>
        <c:spPr>
          <a:ln w="3180">
            <a:solidFill>
              <a:srgbClr val="000000"/>
            </a:solidFill>
            <a:prstDash val="solid"/>
          </a:ln>
        </c:spPr>
        <c:txPr>
          <a:bodyPr rot="0" vert="horz"/>
          <a:lstStyle/>
          <a:p>
            <a:pPr>
              <a:defRPr sz="902" b="0" i="0" u="none" strike="noStrike" baseline="0">
                <a:solidFill>
                  <a:srgbClr val="000000"/>
                </a:solidFill>
                <a:latin typeface="Times New Roman"/>
                <a:ea typeface="Times New Roman"/>
                <a:cs typeface="Times New Roman"/>
              </a:defRPr>
            </a:pPr>
            <a:endParaRPr lang="zh-TW"/>
          </a:p>
        </c:txPr>
        <c:crossAx val="220451584"/>
        <c:crosses val="max"/>
        <c:crossBetween val="between"/>
      </c:valAx>
      <c:spPr>
        <a:solidFill>
          <a:srgbClr val="FFFFFF"/>
        </a:solidFill>
        <a:ln w="12721">
          <a:solidFill>
            <a:srgbClr val="333333"/>
          </a:solidFill>
          <a:prstDash val="solid"/>
        </a:ln>
      </c:spPr>
    </c:plotArea>
    <c:legend>
      <c:legendPos val="r"/>
      <c:layout>
        <c:manualLayout>
          <c:xMode val="edge"/>
          <c:yMode val="edge"/>
          <c:x val="0.10098450962608729"/>
          <c:y val="0.85762749768974167"/>
          <c:w val="0.81779357505050088"/>
          <c:h val="0.10169520747006511"/>
        </c:manualLayout>
      </c:layout>
      <c:overlay val="0"/>
      <c:spPr>
        <a:solidFill>
          <a:srgbClr val="FFFFFF"/>
        </a:solidFill>
        <a:ln w="3180">
          <a:solidFill>
            <a:srgbClr val="000000"/>
          </a:solidFill>
          <a:prstDash val="solid"/>
        </a:ln>
      </c:spPr>
      <c:txPr>
        <a:bodyPr/>
        <a:lstStyle/>
        <a:p>
          <a:pPr>
            <a:defRPr sz="922" b="0" i="0" u="none" strike="noStrike" baseline="0">
              <a:solidFill>
                <a:srgbClr val="000000"/>
              </a:solidFill>
              <a:latin typeface="標楷體" panose="03000509000000000000" pitchFamily="65" charset="-120"/>
              <a:ea typeface="標楷體" panose="03000509000000000000" pitchFamily="65" charset="-120"/>
              <a:cs typeface="Arial"/>
            </a:defRPr>
          </a:pPr>
          <a:endParaRPr lang="zh-TW"/>
        </a:p>
      </c:txPr>
    </c:legend>
    <c:plotVisOnly val="1"/>
    <c:dispBlanksAs val="gap"/>
    <c:showDLblsOverMax val="0"/>
  </c:chart>
  <c:spPr>
    <a:noFill/>
    <a:ln>
      <a:noFill/>
    </a:ln>
  </c:spPr>
  <c:txPr>
    <a:bodyPr/>
    <a:lstStyle/>
    <a:p>
      <a:pPr>
        <a:defRPr sz="1002" b="0" i="0" u="none" strike="noStrike" baseline="0">
          <a:solidFill>
            <a:srgbClr val="000000"/>
          </a:solidFill>
          <a:latin typeface="Arial"/>
          <a:ea typeface="Arial"/>
          <a:cs typeface="Arial"/>
        </a:defRPr>
      </a:pPr>
      <a:endParaRPr lang="zh-TW"/>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9"/>
    </mc:Choice>
    <mc:Fallback>
      <c:style val="9"/>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工作表6!$A$14</c:f>
              <c:strCache>
                <c:ptCount val="1"/>
                <c:pt idx="0">
                  <c:v>2003-2014增加旅客之來源</c:v>
                </c:pt>
              </c:strCache>
            </c:strRef>
          </c:tx>
          <c:dLbls>
            <c:dLbl>
              <c:idx val="7"/>
              <c:tx>
                <c:rich>
                  <a:bodyPr/>
                  <a:lstStyle/>
                  <a:p>
                    <a:r>
                      <a:rPr lang="zh-TW" altLang="en-US"/>
                      <a:t>中國大陸</a:t>
                    </a:r>
                    <a:r>
                      <a:rPr lang="en-US" altLang="zh-TW"/>
                      <a:t>(</a:t>
                    </a:r>
                    <a:r>
                      <a:rPr lang="zh-TW" altLang="en-US"/>
                      <a:t>自由行</a:t>
                    </a:r>
                    <a:r>
                      <a:rPr lang="en-US" altLang="zh-TW"/>
                      <a:t>)
68%</a:t>
                    </a:r>
                  </a:p>
                </c:rich>
              </c:tx>
              <c:showLegendKey val="0"/>
              <c:showVal val="0"/>
              <c:showCatName val="1"/>
              <c:showSerName val="0"/>
              <c:showPercent val="1"/>
              <c:showBubbleSize val="0"/>
            </c:dLbl>
            <c:showLegendKey val="0"/>
            <c:showVal val="0"/>
            <c:showCatName val="1"/>
            <c:showSerName val="0"/>
            <c:showPercent val="1"/>
            <c:showBubbleSize val="0"/>
            <c:showLeaderLines val="1"/>
          </c:dLbls>
          <c:cat>
            <c:strRef>
              <c:f>工作表6!$B$13:$J$13</c:f>
              <c:strCache>
                <c:ptCount val="9"/>
                <c:pt idx="0">
                  <c:v>美洲</c:v>
                </c:pt>
                <c:pt idx="1">
                  <c:v>歐、非及中東</c:v>
                </c:pt>
                <c:pt idx="3">
                  <c:v>北亞</c:v>
                </c:pt>
                <c:pt idx="4">
                  <c:v>南亞及東南亞</c:v>
                </c:pt>
                <c:pt idx="6">
                  <c:v>澳門特區及未能辨識</c:v>
                </c:pt>
                <c:pt idx="7">
                  <c:v>中國大陸(自由行)</c:v>
                </c:pt>
                <c:pt idx="8">
                  <c:v>中國大陸(非自由行)</c:v>
                </c:pt>
              </c:strCache>
            </c:strRef>
          </c:cat>
          <c:val>
            <c:numRef>
              <c:f>工作表6!$B$14:$J$14</c:f>
              <c:numCache>
                <c:formatCode>General</c:formatCode>
                <c:ptCount val="9"/>
                <c:pt idx="0">
                  <c:v>1.6625668841927652E-2</c:v>
                </c:pt>
                <c:pt idx="1">
                  <c:v>2.807615743738626E-2</c:v>
                </c:pt>
                <c:pt idx="3">
                  <c:v>2.4159575128663752E-2</c:v>
                </c:pt>
                <c:pt idx="4">
                  <c:v>4.9780741453848053E-2</c:v>
                </c:pt>
                <c:pt idx="6">
                  <c:v>1.2319765947624781E-2</c:v>
                </c:pt>
                <c:pt idx="7">
                  <c:v>0.67697152511841807</c:v>
                </c:pt>
                <c:pt idx="8">
                  <c:v>0.17907162017603773</c:v>
                </c:pt>
              </c:numCache>
            </c:numRef>
          </c:val>
        </c:ser>
        <c:dLbls>
          <c:showLegendKey val="0"/>
          <c:showVal val="0"/>
          <c:showCatName val="1"/>
          <c:showSerName val="0"/>
          <c:showPercent val="1"/>
          <c:showBubbleSize val="0"/>
          <c:showLeaderLines val="1"/>
        </c:dLbls>
        <c:firstSliceAng val="0"/>
      </c:pieChart>
    </c:plotArea>
    <c:plotVisOnly val="1"/>
    <c:dispBlanksAs val="gap"/>
    <c:showDLblsOverMax val="0"/>
  </c:chart>
  <c:spPr>
    <a:ln>
      <a:noFill/>
    </a:ln>
  </c:sp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9"/>
    </mc:Choice>
    <mc:Fallback>
      <c:style val="9"/>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5"/>
          <c:order val="0"/>
          <c:tx>
            <c:strRef>
              <c:f>工作表3!$G$26</c:f>
              <c:strCache>
                <c:ptCount val="1"/>
                <c:pt idx="0">
                  <c:v>中國大陸</c:v>
                </c:pt>
              </c:strCache>
            </c:strRef>
          </c:tx>
          <c:spPr>
            <a:ln>
              <a:prstDash val="solid"/>
              <a:tailEnd type="diamond" w="med" len="sm"/>
            </a:ln>
          </c:spPr>
          <c:marker>
            <c:symbol val="none"/>
          </c:marker>
          <c:cat>
            <c:numRef>
              <c:f>工作表3!$A$27:$A$41</c:f>
              <c:numCache>
                <c:formatCode>General</c:formatCod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numCache>
            </c:numRef>
          </c:cat>
          <c:val>
            <c:numRef>
              <c:f>工作表3!$G$27:$G$41</c:f>
              <c:numCache>
                <c:formatCode>0%</c:formatCode>
                <c:ptCount val="15"/>
                <c:pt idx="0">
                  <c:v>0.28989254316999064</c:v>
                </c:pt>
                <c:pt idx="1">
                  <c:v>0.32411478279723943</c:v>
                </c:pt>
                <c:pt idx="2">
                  <c:v>0.41199092233898749</c:v>
                </c:pt>
                <c:pt idx="3">
                  <c:v>0.54497642667211776</c:v>
                </c:pt>
                <c:pt idx="4">
                  <c:v>0.56146301138481558</c:v>
                </c:pt>
                <c:pt idx="5">
                  <c:v>0.53688839922674436</c:v>
                </c:pt>
                <c:pt idx="6">
                  <c:v>0.5382470103113034</c:v>
                </c:pt>
                <c:pt idx="7">
                  <c:v>0.54974006624873406</c:v>
                </c:pt>
                <c:pt idx="8">
                  <c:v>0.57146515886471017</c:v>
                </c:pt>
                <c:pt idx="9">
                  <c:v>0.60683792254135371</c:v>
                </c:pt>
                <c:pt idx="10">
                  <c:v>0.6295914406115225</c:v>
                </c:pt>
                <c:pt idx="11">
                  <c:v>0.67030655769106451</c:v>
                </c:pt>
                <c:pt idx="12">
                  <c:v>0.71811814980251099</c:v>
                </c:pt>
                <c:pt idx="13">
                  <c:v>0.7503899533404087</c:v>
                </c:pt>
                <c:pt idx="14">
                  <c:v>0.77660386204627585</c:v>
                </c:pt>
              </c:numCache>
            </c:numRef>
          </c:val>
          <c:smooth val="0"/>
        </c:ser>
        <c:ser>
          <c:idx val="6"/>
          <c:order val="1"/>
          <c:tx>
            <c:strRef>
              <c:f>工作表3!$H$26</c:f>
              <c:strCache>
                <c:ptCount val="1"/>
                <c:pt idx="0">
                  <c:v>中國大陸-自由行</c:v>
                </c:pt>
              </c:strCache>
            </c:strRef>
          </c:tx>
          <c:spPr>
            <a:ln>
              <a:prstDash val="sysDot"/>
            </a:ln>
          </c:spPr>
          <c:marker>
            <c:symbol val="none"/>
          </c:marker>
          <c:cat>
            <c:numRef>
              <c:f>工作表3!$A$27:$A$41</c:f>
              <c:numCache>
                <c:formatCode>General</c:formatCode>
                <c:ptCount val="15"/>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numCache>
            </c:numRef>
          </c:cat>
          <c:val>
            <c:numRef>
              <c:f>工作表3!$H$27:$H$41</c:f>
              <c:numCache>
                <c:formatCode>General</c:formatCode>
                <c:ptCount val="15"/>
                <c:pt idx="3" formatCode="0%">
                  <c:v>4.2947667797806233E-2</c:v>
                </c:pt>
                <c:pt idx="4" formatCode="0%">
                  <c:v>0.19529931047383775</c:v>
                </c:pt>
                <c:pt idx="5" formatCode="0%">
                  <c:v>0.23760246242446889</c:v>
                </c:pt>
                <c:pt idx="6" formatCode="0%">
                  <c:v>0.26427667140678568</c:v>
                </c:pt>
                <c:pt idx="7" formatCode="0%">
                  <c:v>0.30505348501291812</c:v>
                </c:pt>
                <c:pt idx="8" formatCode="0%">
                  <c:v>0.32600417479252791</c:v>
                </c:pt>
                <c:pt idx="9" formatCode="0%">
                  <c:v>0.3579311900304738</c:v>
                </c:pt>
                <c:pt idx="10" formatCode="0%">
                  <c:v>0.39533736173558881</c:v>
                </c:pt>
                <c:pt idx="11" formatCode="0%">
                  <c:v>0.43757664061547696</c:v>
                </c:pt>
                <c:pt idx="12" formatCode="0%">
                  <c:v>0.47600932245081895</c:v>
                </c:pt>
                <c:pt idx="13" formatCode="0%">
                  <c:v>0.50580979647360191</c:v>
                </c:pt>
                <c:pt idx="14" formatCode="0%">
                  <c:v>0.51505641889664033</c:v>
                </c:pt>
              </c:numCache>
            </c:numRef>
          </c:val>
          <c:smooth val="0"/>
        </c:ser>
        <c:dLbls>
          <c:showLegendKey val="0"/>
          <c:showVal val="1"/>
          <c:showCatName val="0"/>
          <c:showSerName val="0"/>
          <c:showPercent val="0"/>
          <c:showBubbleSize val="0"/>
        </c:dLbls>
        <c:marker val="1"/>
        <c:smooth val="0"/>
        <c:axId val="220630400"/>
        <c:axId val="220755072"/>
      </c:lineChart>
      <c:catAx>
        <c:axId val="220630400"/>
        <c:scaling>
          <c:orientation val="minMax"/>
        </c:scaling>
        <c:delete val="0"/>
        <c:axPos val="b"/>
        <c:numFmt formatCode="General" sourceLinked="1"/>
        <c:majorTickMark val="none"/>
        <c:minorTickMark val="none"/>
        <c:tickLblPos val="nextTo"/>
        <c:crossAx val="220755072"/>
        <c:crosses val="autoZero"/>
        <c:auto val="1"/>
        <c:lblAlgn val="ctr"/>
        <c:lblOffset val="100"/>
        <c:noMultiLvlLbl val="0"/>
      </c:catAx>
      <c:valAx>
        <c:axId val="220755072"/>
        <c:scaling>
          <c:orientation val="minMax"/>
        </c:scaling>
        <c:delete val="1"/>
        <c:axPos val="l"/>
        <c:numFmt formatCode="0%" sourceLinked="1"/>
        <c:majorTickMark val="none"/>
        <c:minorTickMark val="none"/>
        <c:tickLblPos val="nextTo"/>
        <c:crossAx val="220630400"/>
        <c:crosses val="autoZero"/>
        <c:crossBetween val="between"/>
      </c:valAx>
    </c:plotArea>
    <c:legend>
      <c:legendPos val="t"/>
      <c:layout>
        <c:manualLayout>
          <c:xMode val="edge"/>
          <c:yMode val="edge"/>
          <c:x val="0.64493389799411993"/>
          <c:y val="0.7186619098886099"/>
          <c:w val="0.33156303908339141"/>
          <c:h val="0.1196405915498505"/>
        </c:manualLayout>
      </c:layout>
      <c:overlay val="0"/>
    </c:legend>
    <c:plotVisOnly val="1"/>
    <c:dispBlanksAs val="gap"/>
    <c:showDLblsOverMax val="0"/>
  </c:chart>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9"/>
    </mc:Choice>
    <mc:Fallback>
      <c:style val="9"/>
    </mc:Fallback>
  </mc:AlternateContent>
  <c:clrMapOvr bg1="lt1" tx1="dk1" bg2="lt2" tx2="dk2" accent1="accent1" accent2="accent2" accent3="accent3" accent4="accent4" accent5="accent5" accent6="accent6" hlink="hlink" folHlink="folHlink"/>
  <c:chart>
    <c:title>
      <c:overlay val="0"/>
    </c:title>
    <c:autoTitleDeleted val="0"/>
    <c:plotArea>
      <c:layout/>
      <c:pieChart>
        <c:varyColors val="1"/>
        <c:ser>
          <c:idx val="0"/>
          <c:order val="0"/>
          <c:tx>
            <c:strRef>
              <c:f>工作表3!$A$55</c:f>
              <c:strCache>
                <c:ptCount val="1"/>
                <c:pt idx="0">
                  <c:v>2003</c:v>
                </c:pt>
              </c:strCache>
            </c:strRef>
          </c:tx>
          <c:dLbls>
            <c:dLbl>
              <c:idx val="0"/>
              <c:spPr>
                <a:solidFill>
                  <a:schemeClr val="bg1"/>
                </a:solidFill>
              </c:spPr>
              <c:txPr>
                <a:bodyPr/>
                <a:lstStyle/>
                <a:p>
                  <a:pPr>
                    <a:defRPr/>
                  </a:pPr>
                  <a:endParaRPr lang="zh-TW"/>
                </a:p>
              </c:txPr>
              <c:showLegendKey val="0"/>
              <c:showVal val="0"/>
              <c:showCatName val="1"/>
              <c:showSerName val="0"/>
              <c:showPercent val="1"/>
              <c:showBubbleSize val="0"/>
            </c:dLbl>
            <c:dLbl>
              <c:idx val="1"/>
              <c:tx>
                <c:rich>
                  <a:bodyPr/>
                  <a:lstStyle/>
                  <a:p>
                    <a:r>
                      <a:rPr lang="zh-TW" altLang="en-US"/>
                      <a:t>歐、非及中東
</a:t>
                    </a:r>
                    <a:r>
                      <a:rPr lang="en-US" altLang="zh-TW"/>
                      <a:t>6%</a:t>
                    </a:r>
                  </a:p>
                </c:rich>
              </c:tx>
              <c:showLegendKey val="0"/>
              <c:showVal val="0"/>
              <c:showCatName val="1"/>
              <c:showSerName val="0"/>
              <c:showPercent val="1"/>
              <c:showBubbleSize val="0"/>
            </c:dLbl>
            <c:dLbl>
              <c:idx val="4"/>
              <c:tx>
                <c:rich>
                  <a:bodyPr/>
                  <a:lstStyle/>
                  <a:p>
                    <a:r>
                      <a:rPr lang="zh-TW" altLang="en-US"/>
                      <a:t>臺灣
</a:t>
                    </a:r>
                    <a:r>
                      <a:rPr lang="en-US" altLang="zh-TW"/>
                      <a:t>12%</a:t>
                    </a:r>
                  </a:p>
                </c:rich>
              </c:tx>
              <c:showLegendKey val="0"/>
              <c:showVal val="0"/>
              <c:showCatName val="1"/>
              <c:showSerName val="0"/>
              <c:showPercent val="1"/>
              <c:showBubbleSize val="0"/>
            </c:dLbl>
            <c:dLbl>
              <c:idx val="5"/>
              <c:tx>
                <c:rich>
                  <a:bodyPr/>
                  <a:lstStyle/>
                  <a:p>
                    <a:pPr>
                      <a:defRPr sz="1100"/>
                    </a:pPr>
                    <a:r>
                      <a:rPr lang="zh-TW" altLang="en-US"/>
                      <a:t>中國大陸
</a:t>
                    </a:r>
                    <a:r>
                      <a:rPr lang="en-US" altLang="zh-TW"/>
                      <a:t>54%</a:t>
                    </a:r>
                    <a:endParaRPr lang="zh-TW" altLang="en-US"/>
                  </a:p>
                </c:rich>
              </c:tx>
              <c:spPr/>
              <c:showLegendKey val="0"/>
              <c:showVal val="0"/>
              <c:showCatName val="1"/>
              <c:showSerName val="0"/>
              <c:showPercent val="1"/>
              <c:showBubbleSize val="0"/>
            </c:dLbl>
            <c:showLegendKey val="0"/>
            <c:showVal val="0"/>
            <c:showCatName val="1"/>
            <c:showSerName val="0"/>
            <c:showPercent val="1"/>
            <c:showBubbleSize val="0"/>
            <c:showLeaderLines val="1"/>
          </c:dLbls>
          <c:cat>
            <c:strRef>
              <c:f>工作表3!$B$54:$G$54</c:f>
              <c:strCache>
                <c:ptCount val="6"/>
                <c:pt idx="0">
                  <c:v>美</c:v>
                </c:pt>
                <c:pt idx="1">
                  <c:v>歐、非及中東</c:v>
                </c:pt>
                <c:pt idx="2">
                  <c:v>北亞</c:v>
                </c:pt>
                <c:pt idx="3">
                  <c:v>南亞及東南亞</c:v>
                </c:pt>
                <c:pt idx="4">
                  <c:v>臺灣</c:v>
                </c:pt>
                <c:pt idx="5">
                  <c:v>中國大陸</c:v>
                </c:pt>
              </c:strCache>
            </c:strRef>
          </c:cat>
          <c:val>
            <c:numRef>
              <c:f>工作表3!$B$55:$G$55</c:f>
              <c:numCache>
                <c:formatCode>0%</c:formatCode>
                <c:ptCount val="6"/>
                <c:pt idx="0">
                  <c:v>5.9594297141136621E-2</c:v>
                </c:pt>
                <c:pt idx="1">
                  <c:v>6.0918182907089405E-2</c:v>
                </c:pt>
                <c:pt idx="2">
                  <c:v>7.9510124292335144E-2</c:v>
                </c:pt>
                <c:pt idx="3">
                  <c:v>8.7509563560515757E-2</c:v>
                </c:pt>
                <c:pt idx="4">
                  <c:v>0.11922489510253663</c:v>
                </c:pt>
                <c:pt idx="5">
                  <c:v>0.54497642667211776</c:v>
                </c:pt>
              </c:numCache>
            </c:numRef>
          </c:val>
        </c:ser>
        <c:dLbls>
          <c:showLegendKey val="0"/>
          <c:showVal val="0"/>
          <c:showCatName val="1"/>
          <c:showSerName val="0"/>
          <c:showPercent val="1"/>
          <c:showBubbleSize val="0"/>
          <c:showLeaderLines val="1"/>
        </c:dLbls>
        <c:firstSliceAng val="0"/>
      </c:pieChart>
    </c:plotArea>
    <c:plotVisOnly val="1"/>
    <c:dispBlanksAs val="gap"/>
    <c:showDLblsOverMax val="0"/>
  </c:chart>
  <c:spPr>
    <a:ln>
      <a:noFill/>
    </a:ln>
  </c:sp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9"/>
    </mc:Choice>
    <mc:Fallback>
      <c:style val="9"/>
    </mc:Fallback>
  </mc:AlternateContent>
  <c:clrMapOvr bg1="lt1" tx1="dk1" bg2="lt2" tx2="dk2" accent1="accent1" accent2="accent2" accent3="accent3" accent4="accent4" accent5="accent5" accent6="accent6" hlink="hlink" folHlink="folHlink"/>
  <c:chart>
    <c:title>
      <c:overlay val="0"/>
    </c:title>
    <c:autoTitleDeleted val="0"/>
    <c:plotArea>
      <c:layout>
        <c:manualLayout>
          <c:layoutTarget val="inner"/>
          <c:xMode val="edge"/>
          <c:yMode val="edge"/>
          <c:x val="0.21820526744501764"/>
          <c:y val="0.24077940836202241"/>
          <c:w val="0.56419088282008822"/>
          <c:h val="0.65641439251183342"/>
        </c:manualLayout>
      </c:layout>
      <c:pieChart>
        <c:varyColors val="1"/>
        <c:ser>
          <c:idx val="1"/>
          <c:order val="1"/>
          <c:tx>
            <c:strRef>
              <c:f>工作表3!$A$60</c:f>
              <c:strCache>
                <c:ptCount val="1"/>
                <c:pt idx="0">
                  <c:v>2014</c:v>
                </c:pt>
              </c:strCache>
            </c:strRef>
          </c:tx>
          <c:dLbls>
            <c:dLbl>
              <c:idx val="5"/>
              <c:tx>
                <c:rich>
                  <a:bodyPr/>
                  <a:lstStyle/>
                  <a:p>
                    <a:r>
                      <a:rPr lang="zh-TW" altLang="en-US"/>
                      <a:t>中國大陸
</a:t>
                    </a:r>
                    <a:r>
                      <a:rPr lang="en-US" altLang="zh-TW"/>
                      <a:t>78%</a:t>
                    </a:r>
                    <a:endParaRPr lang="zh-TW" altLang="en-US"/>
                  </a:p>
                </c:rich>
              </c:tx>
              <c:showLegendKey val="0"/>
              <c:showVal val="0"/>
              <c:showCatName val="1"/>
              <c:showSerName val="0"/>
              <c:showPercent val="1"/>
              <c:showBubbleSize val="0"/>
            </c:dLbl>
            <c:showLegendKey val="0"/>
            <c:showVal val="0"/>
            <c:showCatName val="1"/>
            <c:showSerName val="0"/>
            <c:showPercent val="1"/>
            <c:showBubbleSize val="0"/>
            <c:showLeaderLines val="1"/>
          </c:dLbls>
          <c:cat>
            <c:strRef>
              <c:f>工作表3!$B$59:$G$59</c:f>
              <c:strCache>
                <c:ptCount val="6"/>
                <c:pt idx="0">
                  <c:v>美</c:v>
                </c:pt>
                <c:pt idx="1">
                  <c:v>歐、非及中東</c:v>
                </c:pt>
                <c:pt idx="2">
                  <c:v>北亞</c:v>
                </c:pt>
                <c:pt idx="3">
                  <c:v>南亞及東南亞</c:v>
                </c:pt>
                <c:pt idx="4">
                  <c:v>臺灣</c:v>
                </c:pt>
                <c:pt idx="5">
                  <c:v>中國大陸</c:v>
                </c:pt>
              </c:strCache>
            </c:strRef>
          </c:cat>
          <c:val>
            <c:numRef>
              <c:f>工作表3!$B$60:$G$60</c:f>
              <c:numCache>
                <c:formatCode>0%</c:formatCode>
                <c:ptCount val="6"/>
                <c:pt idx="0">
                  <c:v>2.7598867933633708E-2</c:v>
                </c:pt>
                <c:pt idx="1">
                  <c:v>3.6463255148405538E-2</c:v>
                </c:pt>
                <c:pt idx="2">
                  <c:v>3.8294831939256695E-2</c:v>
                </c:pt>
                <c:pt idx="3">
                  <c:v>5.9415814595795355E-2</c:v>
                </c:pt>
                <c:pt idx="4">
                  <c:v>3.3397795447631509E-2</c:v>
                </c:pt>
                <c:pt idx="5">
                  <c:v>0.77660386204627585</c:v>
                </c:pt>
              </c:numCache>
            </c:numRef>
          </c:val>
        </c:ser>
        <c:ser>
          <c:idx val="0"/>
          <c:order val="0"/>
          <c:tx>
            <c:strRef>
              <c:f>工作表3!$A$55</c:f>
              <c:strCache>
                <c:ptCount val="1"/>
                <c:pt idx="0">
                  <c:v>2003</c:v>
                </c:pt>
              </c:strCache>
            </c:strRef>
          </c:tx>
          <c:dLbls>
            <c:dLbl>
              <c:idx val="0"/>
              <c:spPr>
                <a:solidFill>
                  <a:schemeClr val="bg1"/>
                </a:solidFill>
              </c:spPr>
              <c:txPr>
                <a:bodyPr/>
                <a:lstStyle/>
                <a:p>
                  <a:pPr>
                    <a:defRPr/>
                  </a:pPr>
                  <a:endParaRPr lang="zh-TW"/>
                </a:p>
              </c:txPr>
              <c:showLegendKey val="0"/>
              <c:showVal val="0"/>
              <c:showCatName val="1"/>
              <c:showSerName val="0"/>
              <c:showPercent val="1"/>
              <c:showBubbleSize val="0"/>
            </c:dLbl>
            <c:dLbl>
              <c:idx val="5"/>
              <c:spPr/>
              <c:txPr>
                <a:bodyPr/>
                <a:lstStyle/>
                <a:p>
                  <a:pPr>
                    <a:defRPr sz="1100"/>
                  </a:pPr>
                  <a:endParaRPr lang="zh-TW"/>
                </a:p>
              </c:txPr>
              <c:showLegendKey val="0"/>
              <c:showVal val="0"/>
              <c:showCatName val="1"/>
              <c:showSerName val="0"/>
              <c:showPercent val="1"/>
              <c:showBubbleSize val="0"/>
            </c:dLbl>
            <c:showLegendKey val="0"/>
            <c:showVal val="0"/>
            <c:showCatName val="1"/>
            <c:showSerName val="0"/>
            <c:showPercent val="1"/>
            <c:showBubbleSize val="0"/>
            <c:showLeaderLines val="1"/>
          </c:dLbls>
          <c:cat>
            <c:strRef>
              <c:f>工作表3!$B$54:$G$54</c:f>
              <c:strCache>
                <c:ptCount val="6"/>
                <c:pt idx="0">
                  <c:v>美</c:v>
                </c:pt>
                <c:pt idx="1">
                  <c:v>歐、非及中東</c:v>
                </c:pt>
                <c:pt idx="2">
                  <c:v>北亞</c:v>
                </c:pt>
                <c:pt idx="3">
                  <c:v>南亞及東南亞</c:v>
                </c:pt>
                <c:pt idx="4">
                  <c:v>臺灣</c:v>
                </c:pt>
                <c:pt idx="5">
                  <c:v>中國大陸</c:v>
                </c:pt>
              </c:strCache>
            </c:strRef>
          </c:cat>
          <c:val>
            <c:numRef>
              <c:f>工作表3!$B$55:$G$55</c:f>
              <c:numCache>
                <c:formatCode>0%</c:formatCode>
                <c:ptCount val="6"/>
                <c:pt idx="0">
                  <c:v>5.9594297141136621E-2</c:v>
                </c:pt>
                <c:pt idx="1">
                  <c:v>6.0918182907089405E-2</c:v>
                </c:pt>
                <c:pt idx="2">
                  <c:v>7.9510124292335144E-2</c:v>
                </c:pt>
                <c:pt idx="3">
                  <c:v>8.7509563560515757E-2</c:v>
                </c:pt>
                <c:pt idx="4">
                  <c:v>0.11922489510253663</c:v>
                </c:pt>
                <c:pt idx="5">
                  <c:v>0.54497642667211776</c:v>
                </c:pt>
              </c:numCache>
            </c:numRef>
          </c:val>
        </c:ser>
        <c:dLbls>
          <c:showLegendKey val="0"/>
          <c:showVal val="0"/>
          <c:showCatName val="1"/>
          <c:showSerName val="0"/>
          <c:showPercent val="1"/>
          <c:showBubbleSize val="0"/>
          <c:showLeaderLines val="1"/>
        </c:dLbls>
        <c:firstSliceAng val="0"/>
      </c:pieChart>
    </c:plotArea>
    <c:plotVisOnly val="1"/>
    <c:dispBlanksAs val="gap"/>
    <c:showDLblsOverMax val="0"/>
  </c:chart>
  <c:spPr>
    <a:ln>
      <a:noFill/>
    </a:ln>
  </c:sp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0.74455</cdr:x>
      <cdr:y>0.03013</cdr:y>
    </cdr:from>
    <cdr:to>
      <cdr:x>0.99927</cdr:x>
      <cdr:y>0.09716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9045" y="77000"/>
          <a:ext cx="1337325" cy="1712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dr:relSizeAnchor xmlns:cdr="http://schemas.openxmlformats.org/drawingml/2006/chartDrawing">
    <cdr:from>
      <cdr:x>0.47557</cdr:x>
      <cdr:y>0.71953</cdr:y>
    </cdr:from>
    <cdr:to>
      <cdr:x>0.75598</cdr:x>
      <cdr:y>0.8412</cdr:y>
    </cdr:to>
    <cdr:sp macro="" textlink="">
      <cdr:nvSpPr>
        <cdr:cNvPr id="2" name="圓角矩形圖說文字 1"/>
        <cdr:cNvSpPr/>
      </cdr:nvSpPr>
      <cdr:spPr>
        <a:xfrm xmlns:a="http://schemas.openxmlformats.org/drawingml/2006/main">
          <a:off x="2496820" y="1838579"/>
          <a:ext cx="1472203" cy="310896"/>
        </a:xfrm>
        <a:prstGeom xmlns:a="http://schemas.openxmlformats.org/drawingml/2006/main" prst="wedgeRoundRectCallout">
          <a:avLst>
            <a:gd name="adj1" fmla="val 45610"/>
            <a:gd name="adj2" fmla="val -116288"/>
            <a:gd name="adj3" fmla="val 16667"/>
          </a:avLst>
        </a:prstGeom>
        <a:ln xmlns:a="http://schemas.openxmlformats.org/drawingml/2006/main" w="6350"/>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wrap="square">
          <a:noAutofit/>
        </a:bodyPr>
        <a:lstStyle xmlns:a="http://schemas.openxmlformats.org/drawingml/2006/main"/>
        <a:p xmlns:a="http://schemas.openxmlformats.org/drawingml/2006/main">
          <a:endParaRPr lang="zh-TW">
            <a:ln>
              <a:noFill/>
            </a:ln>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0.73807</cdr:x>
      <cdr:y>0.03473</cdr:y>
    </cdr:from>
    <cdr:to>
      <cdr:x>0.99279</cdr:x>
      <cdr:y>0.10176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0310" y="89330"/>
          <a:ext cx="1346060" cy="17242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userShapes>
</file>

<file path=word/drawings/drawing3.xml><?xml version="1.0" encoding="utf-8"?>
<c:userShapes xmlns:c="http://schemas.openxmlformats.org/drawingml/2006/chart">
  <cdr:relSizeAnchor xmlns:cdr="http://schemas.openxmlformats.org/drawingml/2006/chartDrawing">
    <cdr:from>
      <cdr:x>0.79817</cdr:x>
      <cdr:y>0.13184</cdr:y>
    </cdr:from>
    <cdr:to>
      <cdr:x>0.89298</cdr:x>
      <cdr:y>0.24628</cdr:y>
    </cdr:to>
    <cdr:sp macro="" textlink="">
      <cdr:nvSpPr>
        <cdr:cNvPr id="2" name="文字方塊 1"/>
        <cdr:cNvSpPr txBox="1"/>
      </cdr:nvSpPr>
      <cdr:spPr>
        <a:xfrm xmlns:a="http://schemas.openxmlformats.org/drawingml/2006/main">
          <a:off x="5108917" y="264960"/>
          <a:ext cx="606860" cy="2299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zh-TW" sz="1100" b="1"/>
            <a:t>105.85</a:t>
          </a:r>
          <a:endParaRPr lang="zh-TW" altLang="en-US" sz="1100" b="1"/>
        </a:p>
      </cdr:txBody>
    </cdr:sp>
  </cdr:relSizeAnchor>
  <cdr:relSizeAnchor xmlns:cdr="http://schemas.openxmlformats.org/drawingml/2006/chartDrawing">
    <cdr:from>
      <cdr:x>0.80782</cdr:x>
      <cdr:y>0.68266</cdr:y>
    </cdr:from>
    <cdr:to>
      <cdr:x>0.88136</cdr:x>
      <cdr:y>0.80671</cdr:y>
    </cdr:to>
    <cdr:sp macro="" textlink="">
      <cdr:nvSpPr>
        <cdr:cNvPr id="4" name="文字方塊 3"/>
        <cdr:cNvSpPr txBox="1"/>
      </cdr:nvSpPr>
      <cdr:spPr>
        <a:xfrm xmlns:a="http://schemas.openxmlformats.org/drawingml/2006/main">
          <a:off x="5170694" y="1371993"/>
          <a:ext cx="470715" cy="24931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b="1"/>
            <a:t>-6.15</a:t>
          </a:r>
          <a:endParaRPr lang="zh-TW" altLang="en-US" sz="1100" b="1"/>
        </a:p>
      </cdr:txBody>
    </cdr:sp>
  </cdr:relSizeAnchor>
</c:userShapes>
</file>

<file path=word/drawings/drawing4.xml><?xml version="1.0" encoding="utf-8"?>
<c:userShapes xmlns:c="http://schemas.openxmlformats.org/drawingml/2006/chart">
  <cdr:relSizeAnchor xmlns:cdr="http://schemas.openxmlformats.org/drawingml/2006/chartDrawing">
    <cdr:from>
      <cdr:x>0.008</cdr:x>
      <cdr:y>0.003</cdr:y>
    </cdr:from>
    <cdr:to>
      <cdr:x>0.044</cdr:x>
      <cdr:y>0.07825</cdr:y>
    </cdr:to>
    <cdr:sp macro="" textlink="">
      <cdr:nvSpPr>
        <cdr:cNvPr id="6146" name="Text Box 2"/>
        <cdr:cNvSpPr txBox="1">
          <a:spLocks xmlns:a="http://schemas.openxmlformats.org/drawingml/2006/main" noChangeArrowheads="1"/>
        </cdr:cNvSpPr>
      </cdr:nvSpPr>
      <cdr:spPr bwMode="auto">
        <a:xfrm xmlns:a="http://schemas.openxmlformats.org/drawingml/2006/main">
          <a:off x="38511" y="7083"/>
          <a:ext cx="173302" cy="18737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en-US" altLang="en-US" sz="1000">
              <a:latin typeface="+mn-lt"/>
              <a:ea typeface="+mn-ea"/>
              <a:cs typeface="+mn-cs"/>
            </a:rPr>
            <a:t>%</a:t>
          </a:r>
          <a:endParaRPr lang="zh-TW" altLang="en-US"/>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0.00775</cdr:y>
    </cdr:from>
    <cdr:to>
      <cdr:x>0.185</cdr:x>
      <cdr:y>0.08475</cdr:y>
    </cdr:to>
    <cdr:sp macro="" textlink="">
      <cdr:nvSpPr>
        <cdr:cNvPr id="1025" name="Text Box 1"/>
        <cdr:cNvSpPr txBox="1">
          <a:spLocks xmlns:a="http://schemas.openxmlformats.org/drawingml/2006/main" noChangeArrowheads="1"/>
        </cdr:cNvSpPr>
      </cdr:nvSpPr>
      <cdr:spPr bwMode="auto">
        <a:xfrm xmlns:a="http://schemas.openxmlformats.org/drawingml/2006/main">
          <a:off x="0" y="23148"/>
          <a:ext cx="1091611" cy="2306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90000" tIns="0" rIns="90000" bIns="0" anchor="t" upright="1"/>
        <a:lstStyle xmlns:a="http://schemas.openxmlformats.org/drawingml/2006/main"/>
        <a:p xmlns:a="http://schemas.openxmlformats.org/drawingml/2006/main">
          <a:pPr algn="l" rtl="0">
            <a:defRPr sz="1000"/>
          </a:pPr>
          <a:r>
            <a:rPr lang="zh-TW" altLang="en-US" sz="1050" b="0" i="0" u="none" strike="noStrike" baseline="0">
              <a:solidFill>
                <a:srgbClr val="000000"/>
              </a:solidFill>
              <a:latin typeface="標楷體"/>
              <a:ea typeface="標楷體"/>
            </a:rPr>
            <a:t>美元/桶</a:t>
          </a:r>
          <a:endParaRPr lang="zh-TW" altLang="en-US"/>
        </a:p>
      </cdr:txBody>
    </cdr:sp>
  </cdr:relSizeAnchor>
</c:userShapes>
</file>

<file path=word/drawings/drawing6.xml><?xml version="1.0" encoding="utf-8"?>
<c:userShapes xmlns:c="http://schemas.openxmlformats.org/drawingml/2006/chart">
  <cdr:relSizeAnchor xmlns:cdr="http://schemas.openxmlformats.org/drawingml/2006/chartDrawing">
    <cdr:from>
      <cdr:x>0.92575</cdr:x>
      <cdr:y>0.37297</cdr:y>
    </cdr:from>
    <cdr:to>
      <cdr:x>1</cdr:x>
      <cdr:y>0.46246</cdr:y>
    </cdr:to>
    <cdr:sp macro="" textlink="">
      <cdr:nvSpPr>
        <cdr:cNvPr id="1025" name="Text Box 1"/>
        <cdr:cNvSpPr txBox="1">
          <a:spLocks xmlns:a="http://schemas.openxmlformats.org/drawingml/2006/main" noChangeArrowheads="1"/>
        </cdr:cNvSpPr>
      </cdr:nvSpPr>
      <cdr:spPr bwMode="auto">
        <a:xfrm xmlns:a="http://schemas.openxmlformats.org/drawingml/2006/main">
          <a:off x="5707052" y="1314453"/>
          <a:ext cx="457578" cy="31538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FF00FF"/>
              </a:solidFill>
              <a:latin typeface="Times New Roman" panose="02020603050405020304" pitchFamily="18" charset="0"/>
              <a:ea typeface="標楷體"/>
              <a:cs typeface="Times New Roman" panose="02020603050405020304" pitchFamily="18" charset="0"/>
            </a:rPr>
            <a:t>8.84</a:t>
          </a:r>
        </a:p>
        <a:p xmlns:a="http://schemas.openxmlformats.org/drawingml/2006/main">
          <a:pPr algn="ctr" rtl="0">
            <a:defRPr sz="1000"/>
          </a:pP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104</a:t>
          </a: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10</a:t>
          </a:r>
          <a:r>
            <a:rPr lang="zh-TW" altLang="en-US" sz="800" b="0" i="0" u="none" strike="noStrike" baseline="0">
              <a:solidFill>
                <a:srgbClr val="FF00FF"/>
              </a:solidFill>
              <a:latin typeface="Times New Roman"/>
              <a:cs typeface="Times New Roman"/>
            </a:rPr>
            <a:t>)</a:t>
          </a:r>
          <a:endParaRPr lang="zh-TW" altLang="en-US" sz="800"/>
        </a:p>
      </cdr:txBody>
    </cdr:sp>
  </cdr:relSizeAnchor>
  <cdr:relSizeAnchor xmlns:cdr="http://schemas.openxmlformats.org/drawingml/2006/chartDrawing">
    <cdr:from>
      <cdr:x>0.92514</cdr:x>
      <cdr:y>0.66301</cdr:y>
    </cdr:from>
    <cdr:to>
      <cdr:x>0.99933</cdr:x>
      <cdr:y>0.75942</cdr:y>
    </cdr:to>
    <cdr:sp macro="" textlink="">
      <cdr:nvSpPr>
        <cdr:cNvPr id="1026" name="Text Box 2"/>
        <cdr:cNvSpPr txBox="1">
          <a:spLocks xmlns:a="http://schemas.openxmlformats.org/drawingml/2006/main" noChangeArrowheads="1"/>
        </cdr:cNvSpPr>
      </cdr:nvSpPr>
      <cdr:spPr bwMode="auto">
        <a:xfrm xmlns:a="http://schemas.openxmlformats.org/drawingml/2006/main">
          <a:off x="5701366" y="2336606"/>
          <a:ext cx="457209" cy="33977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rPr>
            <a:t>3.82</a:t>
          </a:r>
          <a:endParaRPr lang="zh-TW" altLang="en-US"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endParaRPr>
        </a:p>
        <a:p xmlns:a="http://schemas.openxmlformats.org/drawingml/2006/main">
          <a:pPr algn="ctr" rtl="0">
            <a:defRPr sz="1000"/>
          </a:pP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104</a:t>
          </a: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10)</a:t>
          </a:r>
          <a:endParaRPr lang="zh-TW" altLang="en-US">
            <a:solidFill>
              <a:schemeClr val="accent1">
                <a:lumMod val="50000"/>
              </a:schemeClr>
            </a:solidFill>
          </a:endParaRPr>
        </a:p>
      </cdr:txBody>
    </cdr:sp>
  </cdr:relSizeAnchor>
  <cdr:relSizeAnchor xmlns:cdr="http://schemas.openxmlformats.org/drawingml/2006/chartDrawing">
    <cdr:from>
      <cdr:x>0.92759</cdr:x>
      <cdr:y>0.55296</cdr:y>
    </cdr:from>
    <cdr:to>
      <cdr:x>1</cdr:x>
      <cdr:y>0.64383</cdr:y>
    </cdr:to>
    <cdr:sp macro="" textlink="">
      <cdr:nvSpPr>
        <cdr:cNvPr id="6" name="Text Box 3"/>
        <cdr:cNvSpPr txBox="1">
          <a:spLocks xmlns:a="http://schemas.openxmlformats.org/drawingml/2006/main" noChangeArrowheads="1"/>
        </cdr:cNvSpPr>
      </cdr:nvSpPr>
      <cdr:spPr bwMode="auto">
        <a:xfrm xmlns:a="http://schemas.openxmlformats.org/drawingml/2006/main">
          <a:off x="5718391" y="1948764"/>
          <a:ext cx="446239"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663300"/>
              </a:solidFill>
              <a:latin typeface="Times New Roman" panose="02020603050405020304" pitchFamily="18" charset="0"/>
              <a:ea typeface="標楷體"/>
              <a:cs typeface="Times New Roman" panose="02020603050405020304" pitchFamily="18" charset="0"/>
            </a:rPr>
            <a:t>5.22</a:t>
          </a:r>
        </a:p>
        <a:p xmlns:a="http://schemas.openxmlformats.org/drawingml/2006/main">
          <a:pPr algn="ctr" rtl="0">
            <a:defRPr sz="1000"/>
          </a:pP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104</a:t>
          </a: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10)</a:t>
          </a:r>
          <a:endParaRPr lang="zh-TW" altLang="en-US">
            <a:solidFill>
              <a:srgbClr val="663300"/>
            </a:solidFill>
          </a:endParaRPr>
        </a:p>
      </cdr:txBody>
    </cdr:sp>
  </cdr:relSizeAnchor>
  <cdr:relSizeAnchor xmlns:cdr="http://schemas.openxmlformats.org/drawingml/2006/chartDrawing">
    <cdr:from>
      <cdr:x>0.43659</cdr:x>
      <cdr:y>0.03243</cdr:y>
    </cdr:from>
    <cdr:to>
      <cdr:x>0.51247</cdr:x>
      <cdr:y>0.12865</cdr:y>
    </cdr:to>
    <cdr:sp macro="" textlink="">
      <cdr:nvSpPr>
        <cdr:cNvPr id="7" name="Text Box 1"/>
        <cdr:cNvSpPr txBox="1">
          <a:spLocks xmlns:a="http://schemas.openxmlformats.org/drawingml/2006/main" noChangeArrowheads="1"/>
        </cdr:cNvSpPr>
      </cdr:nvSpPr>
      <cdr:spPr bwMode="auto">
        <a:xfrm xmlns:a="http://schemas.openxmlformats.org/drawingml/2006/main">
          <a:off x="2690562" y="114295"/>
          <a:ext cx="467623" cy="33910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D60093"/>
              </a:solidFill>
              <a:latin typeface="Times New Roman" pitchFamily="18" charset="0"/>
              <a:cs typeface="Times New Roman" pitchFamily="18" charset="0"/>
            </a:rPr>
            <a:t>17.65</a:t>
          </a:r>
        </a:p>
        <a:p xmlns:a="http://schemas.openxmlformats.org/drawingml/2006/main">
          <a:pPr algn="ctr"/>
          <a:r>
            <a:rPr lang="en-US" altLang="zh-TW" sz="800">
              <a:solidFill>
                <a:srgbClr val="D60093"/>
              </a:solidFill>
              <a:latin typeface="Times New Roman" pitchFamily="18" charset="0"/>
              <a:cs typeface="Times New Roman" pitchFamily="18" charset="0"/>
            </a:rPr>
            <a:t>(101/8)</a:t>
          </a:r>
          <a:endParaRPr lang="zh-TW" altLang="en-US" sz="800">
            <a:solidFill>
              <a:srgbClr val="D60093"/>
            </a:solidFill>
            <a:latin typeface="Times New Roman" pitchFamily="18" charset="0"/>
            <a:cs typeface="Times New Roman" pitchFamily="18" charset="0"/>
          </a:endParaRPr>
        </a:p>
      </cdr:txBody>
    </cdr:sp>
  </cdr:relSizeAnchor>
  <cdr:relSizeAnchor xmlns:cdr="http://schemas.openxmlformats.org/drawingml/2006/chartDrawing">
    <cdr:from>
      <cdr:x>0.38007</cdr:x>
      <cdr:y>0.40785</cdr:y>
    </cdr:from>
    <cdr:to>
      <cdr:x>0.45507</cdr:x>
      <cdr:y>0.49872</cdr:y>
    </cdr:to>
    <cdr:sp macro="" textlink="">
      <cdr:nvSpPr>
        <cdr:cNvPr id="9" name="Text Box 3"/>
        <cdr:cNvSpPr txBox="1">
          <a:spLocks xmlns:a="http://schemas.openxmlformats.org/drawingml/2006/main" noChangeArrowheads="1"/>
        </cdr:cNvSpPr>
      </cdr:nvSpPr>
      <cdr:spPr bwMode="auto">
        <a:xfrm xmlns:a="http://schemas.openxmlformats.org/drawingml/2006/main">
          <a:off x="2342241" y="1437349"/>
          <a:ext cx="462201"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000066"/>
              </a:solidFill>
              <a:latin typeface="Times New Roman" pitchFamily="18" charset="0"/>
              <a:cs typeface="Times New Roman" pitchFamily="18" charset="0"/>
            </a:rPr>
            <a:t>8.07</a:t>
          </a:r>
        </a:p>
        <a:p xmlns:a="http://schemas.openxmlformats.org/drawingml/2006/main">
          <a:pPr algn="ctr"/>
          <a:r>
            <a:rPr lang="en-US" altLang="zh-TW" sz="800">
              <a:solidFill>
                <a:srgbClr val="000066"/>
              </a:solidFill>
              <a:latin typeface="Times New Roman" pitchFamily="18" charset="0"/>
              <a:cs typeface="Times New Roman" pitchFamily="18" charset="0"/>
            </a:rPr>
            <a:t>(101/7)</a:t>
          </a:r>
          <a:endParaRPr lang="zh-TW" altLang="en-US" sz="800">
            <a:solidFill>
              <a:srgbClr val="000066"/>
            </a:solidFill>
            <a:latin typeface="Times New Roman" pitchFamily="18" charset="0"/>
            <a:cs typeface="Times New Roman" pitchFamily="18" charset="0"/>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0.90253</cdr:x>
      <cdr:y>0.65455</cdr:y>
    </cdr:from>
    <cdr:to>
      <cdr:x>0.973</cdr:x>
      <cdr:y>0.73043</cdr:y>
    </cdr:to>
    <cdr:sp macro="" textlink="">
      <cdr:nvSpPr>
        <cdr:cNvPr id="1025" name="Line 1"/>
        <cdr:cNvSpPr>
          <a:spLocks xmlns:a="http://schemas.openxmlformats.org/drawingml/2006/main" noChangeShapeType="1"/>
        </cdr:cNvSpPr>
      </cdr:nvSpPr>
      <cdr:spPr bwMode="auto">
        <a:xfrm xmlns:a="http://schemas.openxmlformats.org/drawingml/2006/main" flipV="1">
          <a:off x="3156667" y="1645920"/>
          <a:ext cx="246491" cy="190830"/>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0.80778</cdr:x>
      <cdr:y>0.70785</cdr:y>
    </cdr:from>
    <cdr:to>
      <cdr:x>0.90653</cdr:x>
      <cdr:y>0.76476</cdr:y>
    </cdr:to>
    <cdr:sp macro="" textlink="">
      <cdr:nvSpPr>
        <cdr:cNvPr id="1026" name="Text Box 2"/>
        <cdr:cNvSpPr txBox="1">
          <a:spLocks xmlns:a="http://schemas.openxmlformats.org/drawingml/2006/main" noChangeArrowheads="1"/>
        </cdr:cNvSpPr>
      </cdr:nvSpPr>
      <cdr:spPr bwMode="auto">
        <a:xfrm xmlns:a="http://schemas.openxmlformats.org/drawingml/2006/main">
          <a:off x="2825288" y="1779970"/>
          <a:ext cx="345386" cy="143106"/>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sz="925" b="1" i="0" u="none" strike="noStrike" baseline="0">
              <a:solidFill>
                <a:srgbClr val="FF00FF"/>
              </a:solidFill>
              <a:latin typeface="Times New Roman" panose="02020603050405020304" pitchFamily="18" charset="0"/>
              <a:cs typeface="Times New Roman" panose="02020603050405020304" pitchFamily="18" charset="0"/>
            </a:rPr>
            <a:t>M1B</a:t>
          </a:r>
        </a:p>
        <a:p xmlns:a="http://schemas.openxmlformats.org/drawingml/2006/main">
          <a:pPr algn="l" rtl="0">
            <a:defRPr sz="1000"/>
          </a:pPr>
          <a:endParaRPr lang="zh-TW" altLang="en-US"/>
        </a:p>
      </cdr:txBody>
    </cdr:sp>
  </cdr:relSizeAnchor>
  <cdr:relSizeAnchor xmlns:cdr="http://schemas.openxmlformats.org/drawingml/2006/chartDrawing">
    <cdr:from>
      <cdr:x>0.83226</cdr:x>
      <cdr:y>0.32072</cdr:y>
    </cdr:from>
    <cdr:to>
      <cdr:x>0.91249</cdr:x>
      <cdr:y>0.38092</cdr:y>
    </cdr:to>
    <cdr:sp macro="" textlink="">
      <cdr:nvSpPr>
        <cdr:cNvPr id="1027" name="Text Box 3"/>
        <cdr:cNvSpPr txBox="1">
          <a:spLocks xmlns:a="http://schemas.openxmlformats.org/drawingml/2006/main" noChangeArrowheads="1"/>
        </cdr:cNvSpPr>
      </cdr:nvSpPr>
      <cdr:spPr bwMode="auto">
        <a:xfrm xmlns:a="http://schemas.openxmlformats.org/drawingml/2006/main">
          <a:off x="2910882" y="806488"/>
          <a:ext cx="280611" cy="15137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ctr" rtl="0">
            <a:defRPr sz="1000"/>
          </a:pPr>
          <a:r>
            <a:rPr lang="zh-TW" altLang="en-US" sz="925" b="1" i="0" u="none" strike="noStrike" baseline="0">
              <a:solidFill>
                <a:srgbClr val="000080"/>
              </a:solidFill>
              <a:latin typeface="Times New Roman" panose="02020603050405020304" pitchFamily="18" charset="0"/>
              <a:cs typeface="Times New Roman" panose="02020603050405020304" pitchFamily="18" charset="0"/>
            </a:rPr>
            <a:t>M2</a:t>
          </a:r>
          <a:endParaRPr lang="zh-TW" altLang="en-US">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0.92245</cdr:x>
      <cdr:y>0.49089</cdr:y>
    </cdr:from>
    <cdr:to>
      <cdr:x>0.973</cdr:x>
      <cdr:y>0.61344</cdr:y>
    </cdr:to>
    <cdr:sp macro="" textlink="">
      <cdr:nvSpPr>
        <cdr:cNvPr id="1028" name="Line 4"/>
        <cdr:cNvSpPr>
          <a:spLocks xmlns:a="http://schemas.openxmlformats.org/drawingml/2006/main" noChangeShapeType="1"/>
        </cdr:cNvSpPr>
      </cdr:nvSpPr>
      <cdr:spPr bwMode="auto">
        <a:xfrm xmlns:a="http://schemas.openxmlformats.org/drawingml/2006/main">
          <a:off x="3226343" y="1234391"/>
          <a:ext cx="176816" cy="308161"/>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0.067</cdr:x>
      <cdr:y>0</cdr:y>
    </cdr:from>
    <cdr:to>
      <cdr:x>0.17</cdr:x>
      <cdr:y>0.09</cdr:y>
    </cdr:to>
    <cdr:sp macro="" textlink="">
      <cdr:nvSpPr>
        <cdr:cNvPr id="1029" name="Text Box 5"/>
        <cdr:cNvSpPr txBox="1">
          <a:spLocks xmlns:a="http://schemas.openxmlformats.org/drawingml/2006/main" noChangeArrowheads="1"/>
        </cdr:cNvSpPr>
      </cdr:nvSpPr>
      <cdr:spPr bwMode="auto">
        <a:xfrm xmlns:a="http://schemas.openxmlformats.org/drawingml/2006/main">
          <a:off x="381000" y="0"/>
          <a:ext cx="585702" cy="31632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en-US" altLang="en-US" sz="1000">
              <a:latin typeface="Times New Roman" panose="02020603050405020304" pitchFamily="18" charset="0"/>
              <a:ea typeface="+mn-ea"/>
              <a:cs typeface="Times New Roman" panose="02020603050405020304" pitchFamily="18" charset="0"/>
            </a:rPr>
            <a:t>%</a:t>
          </a:r>
          <a:endParaRPr lang="zh-TW" altLang="en-US">
            <a:latin typeface="Times New Roman" panose="02020603050405020304" pitchFamily="18" charset="0"/>
            <a:cs typeface="Times New Roman" panose="02020603050405020304"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0.85501</cdr:x>
      <cdr:y>0.23452</cdr:y>
    </cdr:from>
    <cdr:to>
      <cdr:x>1</cdr:x>
      <cdr:y>0.38458</cdr:y>
    </cdr:to>
    <cdr:sp macro="" textlink="">
      <cdr:nvSpPr>
        <cdr:cNvPr id="2" name="文字方塊 1"/>
        <cdr:cNvSpPr txBox="1"/>
      </cdr:nvSpPr>
      <cdr:spPr>
        <a:xfrm xmlns:a="http://schemas.openxmlformats.org/drawingml/2006/main">
          <a:off x="3252159" y="588682"/>
          <a:ext cx="551491" cy="37667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0.71</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(104/10)</a:t>
          </a:r>
          <a:endParaRPr lang="zh-TW" altLang="en-US" sz="800">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0.84817</cdr:x>
      <cdr:y>0.65152</cdr:y>
    </cdr:from>
    <cdr:to>
      <cdr:x>0.98691</cdr:x>
      <cdr:y>0.79545</cdr:y>
    </cdr:to>
    <cdr:sp macro="" textlink="">
      <cdr:nvSpPr>
        <cdr:cNvPr id="3" name="文字方塊 2"/>
        <cdr:cNvSpPr txBox="1"/>
      </cdr:nvSpPr>
      <cdr:spPr>
        <a:xfrm xmlns:a="http://schemas.openxmlformats.org/drawingml/2006/main">
          <a:off x="3086100" y="1638300"/>
          <a:ext cx="504825"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zh-TW" altLang="en-US" sz="1100"/>
        </a:p>
      </cdr:txBody>
    </cdr:sp>
  </cdr:relSizeAnchor>
  <cdr:relSizeAnchor xmlns:cdr="http://schemas.openxmlformats.org/drawingml/2006/chartDrawing">
    <cdr:from>
      <cdr:x>0.85274</cdr:x>
      <cdr:y>0.47359</cdr:y>
    </cdr:from>
    <cdr:to>
      <cdr:x>0.99917</cdr:x>
      <cdr:y>0.61206</cdr:y>
    </cdr:to>
    <cdr:sp macro="" textlink="">
      <cdr:nvSpPr>
        <cdr:cNvPr id="4" name="文字方塊 3"/>
        <cdr:cNvSpPr txBox="1"/>
      </cdr:nvSpPr>
      <cdr:spPr>
        <a:xfrm xmlns:a="http://schemas.openxmlformats.org/drawingml/2006/main">
          <a:off x="3243532" y="1188784"/>
          <a:ext cx="556961" cy="34758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0.301</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(104/10)</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0.069</cdr:x>
      <cdr:y>0.0685</cdr:y>
    </cdr:to>
    <cdr:sp macro="" textlink="">
      <cdr:nvSpPr>
        <cdr:cNvPr id="16386" name="Text Box 2"/>
        <cdr:cNvSpPr txBox="1">
          <a:spLocks xmlns:a="http://schemas.openxmlformats.org/drawingml/2006/main" noChangeArrowheads="1"/>
        </cdr:cNvSpPr>
      </cdr:nvSpPr>
      <cdr:spPr bwMode="auto">
        <a:xfrm xmlns:a="http://schemas.openxmlformats.org/drawingml/2006/main">
          <a:off x="0" y="-4619625"/>
          <a:ext cx="253689" cy="19573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0" rIns="90000" bIns="0" anchor="t" upright="1"/>
        <a:lstStyle xmlns:a="http://schemas.openxmlformats.org/drawingml/2006/main"/>
        <a:p xmlns:a="http://schemas.openxmlformats.org/drawingml/2006/main">
          <a:pPr algn="l" rtl="0">
            <a:defRPr sz="1000"/>
          </a:pPr>
          <a:r>
            <a:rPr lang="en-US" altLang="en-US" sz="1000" b="0">
              <a:latin typeface="+mn-lt"/>
              <a:ea typeface="+mn-ea"/>
              <a:cs typeface="+mn-cs"/>
            </a:rPr>
            <a:t>%</a:t>
          </a:r>
          <a:endParaRPr lang="zh-TW" altLang="en-US" sz="1000" b="0"/>
        </a:p>
      </cdr:txBody>
    </cdr:sp>
  </cdr:relSizeAnchor>
  <cdr:relSizeAnchor xmlns:cdr="http://schemas.openxmlformats.org/drawingml/2006/chartDrawing">
    <cdr:from>
      <cdr:x>0.49875</cdr:x>
      <cdr:y>0.5125</cdr:y>
    </cdr:from>
    <cdr:to>
      <cdr:x>0.51975</cdr:x>
      <cdr:y>0.53625</cdr:y>
    </cdr:to>
    <cdr:sp macro="" textlink="">
      <cdr:nvSpPr>
        <cdr:cNvPr id="16388" name="Text Box 4"/>
        <cdr:cNvSpPr txBox="1">
          <a:spLocks xmlns:a="http://schemas.openxmlformats.org/drawingml/2006/main" noChangeArrowheads="1"/>
        </cdr:cNvSpPr>
      </cdr:nvSpPr>
      <cdr:spPr bwMode="auto">
        <a:xfrm xmlns:a="http://schemas.openxmlformats.org/drawingml/2006/main">
          <a:off x="3463183" y="2699504"/>
          <a:ext cx="145818" cy="12509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1">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vertOverflow="clip" wrap="square" lIns="18288" tIns="18288" rIns="18288" bIns="18288" anchor="ctr" upright="1"/>
        <a:lstStyle xmlns:a="http://schemas.openxmlformats.org/drawingml/2006/main"/>
        <a:p xmlns:a="http://schemas.openxmlformats.org/drawingml/2006/main">
          <a:pPr algn="ctr" rtl="0">
            <a:defRPr sz="1000"/>
          </a:pPr>
          <a:endParaRPr lang="zh-TW" altLang="en-US"/>
        </a:p>
      </cdr:txBody>
    </cdr:sp>
  </cdr:relSizeAnchor>
  <cdr:relSizeAnchor xmlns:cdr="http://schemas.openxmlformats.org/drawingml/2006/chartDrawing">
    <cdr:from>
      <cdr:x>0.7935</cdr:x>
      <cdr:y>0.04416</cdr:y>
    </cdr:from>
    <cdr:to>
      <cdr:x>0.95128</cdr:x>
      <cdr:y>0.17416</cdr:y>
    </cdr:to>
    <cdr:sp macro="" textlink="">
      <cdr:nvSpPr>
        <cdr:cNvPr id="2" name="文字方塊 1"/>
        <cdr:cNvSpPr txBox="1"/>
      </cdr:nvSpPr>
      <cdr:spPr>
        <a:xfrm xmlns:a="http://schemas.openxmlformats.org/drawingml/2006/main">
          <a:off x="3257519" y="126197"/>
          <a:ext cx="647731"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29.18</a:t>
          </a:r>
        </a:p>
        <a:p xmlns:a="http://schemas.openxmlformats.org/drawingml/2006/main">
          <a:pPr algn="ctr">
            <a:lnSpc>
              <a:spcPts val="960"/>
            </a:lnSpc>
          </a:pPr>
          <a:r>
            <a:rPr lang="en-US" altLang="zh-TW" sz="800">
              <a:latin typeface="Arial" pitchFamily="34" charset="0"/>
              <a:cs typeface="Arial" pitchFamily="34" charset="0"/>
            </a:rPr>
            <a:t>(104/10)</a:t>
          </a:r>
          <a:endParaRPr lang="zh-TW" altLang="en-US" sz="800">
            <a:latin typeface="Arial" pitchFamily="34" charset="0"/>
            <a:cs typeface="Arial" pitchFamily="34" charset="0"/>
          </a:endParaRPr>
        </a:p>
      </cdr:txBody>
    </cdr:sp>
  </cdr:relSizeAnchor>
  <cdr:relSizeAnchor xmlns:cdr="http://schemas.openxmlformats.org/drawingml/2006/chartDrawing">
    <cdr:from>
      <cdr:x>0.87719</cdr:x>
      <cdr:y>0.02</cdr:y>
    </cdr:from>
    <cdr:to>
      <cdr:x>0.98496</cdr:x>
      <cdr:y>0.08333</cdr:y>
    </cdr:to>
    <cdr:sp macro="" textlink="">
      <cdr:nvSpPr>
        <cdr:cNvPr id="3" name="文字方塊 2"/>
        <cdr:cNvSpPr txBox="1"/>
      </cdr:nvSpPr>
      <cdr:spPr>
        <a:xfrm xmlns:a="http://schemas.openxmlformats.org/drawingml/2006/main">
          <a:off x="3333750" y="57150"/>
          <a:ext cx="409575"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zh-TW" altLang="en-US" sz="800" b="0">
              <a:latin typeface="標楷體" pitchFamily="65" charset="-120"/>
              <a:ea typeface="標楷體" pitchFamily="65" charset="-120"/>
            </a:rPr>
            <a:t>兆元</a:t>
          </a:r>
        </a:p>
      </cdr:txBody>
    </cdr:sp>
  </cdr:relSizeAnchor>
  <cdr:relSizeAnchor xmlns:cdr="http://schemas.openxmlformats.org/drawingml/2006/chartDrawing">
    <cdr:from>
      <cdr:x>0.81676</cdr:x>
      <cdr:y>0.32372</cdr:y>
    </cdr:from>
    <cdr:to>
      <cdr:x>0.97369</cdr:x>
      <cdr:y>0.44705</cdr:y>
    </cdr:to>
    <cdr:sp macro="" textlink="">
      <cdr:nvSpPr>
        <cdr:cNvPr id="4" name="文字方塊 3"/>
        <cdr:cNvSpPr txBox="1"/>
      </cdr:nvSpPr>
      <cdr:spPr>
        <a:xfrm xmlns:a="http://schemas.openxmlformats.org/drawingml/2006/main">
          <a:off x="3353027" y="925039"/>
          <a:ext cx="644241" cy="35241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4.85</a:t>
          </a:r>
        </a:p>
        <a:p xmlns:a="http://schemas.openxmlformats.org/drawingml/2006/main">
          <a:pPr algn="ctr">
            <a:lnSpc>
              <a:spcPts val="960"/>
            </a:lnSpc>
          </a:pPr>
          <a:r>
            <a:rPr lang="en-US" altLang="zh-TW" sz="800">
              <a:latin typeface="Arial" pitchFamily="34" charset="0"/>
              <a:cs typeface="Arial" pitchFamily="34" charset="0"/>
            </a:rPr>
            <a:t>(104/10)</a:t>
          </a:r>
          <a:endParaRPr lang="zh-TW" altLang="en-US" sz="800">
            <a:latin typeface="Arial" pitchFamily="34" charset="0"/>
            <a:cs typeface="Arial" pitchFamily="34" charset="0"/>
          </a:endParaRPr>
        </a:p>
      </cdr:txBody>
    </cdr:sp>
  </cdr:relSizeAnchor>
  <cdr:relSizeAnchor xmlns:cdr="http://schemas.openxmlformats.org/drawingml/2006/chartDrawing">
    <cdr:from>
      <cdr:x>0.819</cdr:x>
      <cdr:y>0.53134</cdr:y>
    </cdr:from>
    <cdr:to>
      <cdr:x>0.97758</cdr:x>
      <cdr:y>0.66134</cdr:y>
    </cdr:to>
    <cdr:sp macro="" textlink="">
      <cdr:nvSpPr>
        <cdr:cNvPr id="5" name="文字方塊 4"/>
        <cdr:cNvSpPr txBox="1"/>
      </cdr:nvSpPr>
      <cdr:spPr>
        <a:xfrm xmlns:a="http://schemas.openxmlformats.org/drawingml/2006/main">
          <a:off x="3362223" y="1518304"/>
          <a:ext cx="651014"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altLang="zh-TW" sz="800">
              <a:latin typeface="Arial" pitchFamily="34" charset="0"/>
              <a:cs typeface="Arial" pitchFamily="34" charset="0"/>
            </a:rPr>
            <a:t>3.05</a:t>
          </a:r>
        </a:p>
        <a:p xmlns:a="http://schemas.openxmlformats.org/drawingml/2006/main">
          <a:pPr algn="ctr"/>
          <a:r>
            <a:rPr lang="en-US" altLang="zh-TW" sz="800">
              <a:latin typeface="Arial" pitchFamily="34" charset="0"/>
              <a:cs typeface="Arial" pitchFamily="34" charset="0"/>
            </a:rPr>
            <a:t>(104/10)</a:t>
          </a:r>
          <a:endParaRPr lang="zh-TW" altLang="en-US" sz="800">
            <a:latin typeface="Arial" pitchFamily="34" charset="0"/>
            <a:cs typeface="Arial"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0.84414</cdr:x>
      <cdr:y>0.05825</cdr:y>
    </cdr:from>
    <cdr:to>
      <cdr:x>1</cdr:x>
      <cdr:y>0.20026</cdr:y>
    </cdr:to>
    <cdr:sp macro="" textlink="">
      <cdr:nvSpPr>
        <cdr:cNvPr id="2" name="文字方塊 1"/>
        <cdr:cNvSpPr txBox="1"/>
      </cdr:nvSpPr>
      <cdr:spPr>
        <a:xfrm xmlns:a="http://schemas.openxmlformats.org/drawingml/2006/main">
          <a:off x="3013710" y="159803"/>
          <a:ext cx="556426" cy="38956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4,267.74</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(104/10)</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0.75729</cdr:x>
      <cdr:y>0.48889</cdr:y>
    </cdr:from>
    <cdr:to>
      <cdr:x>0.93701</cdr:x>
      <cdr:y>0.71746</cdr:y>
    </cdr:to>
    <cdr:sp macro="" textlink="">
      <cdr:nvSpPr>
        <cdr:cNvPr id="2" name="橢圓形圖說文字 1"/>
        <cdr:cNvSpPr/>
      </cdr:nvSpPr>
      <cdr:spPr>
        <a:xfrm xmlns:a="http://schemas.openxmlformats.org/drawingml/2006/main">
          <a:off x="4089396" y="1466853"/>
          <a:ext cx="970495" cy="685796"/>
        </a:xfrm>
        <a:prstGeom xmlns:a="http://schemas.openxmlformats.org/drawingml/2006/main" prst="wedgeEllipseCallout">
          <a:avLst>
            <a:gd name="adj1" fmla="val 72607"/>
            <a:gd name="adj2" fmla="val -74431"/>
          </a:avLst>
        </a:prstGeom>
        <a:noFill xmlns:a="http://schemas.openxmlformats.org/drawingml/2006/main"/>
        <a:ln xmlns:a="http://schemas.openxmlformats.org/drawingml/2006/main" w="31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8,551.14</a:t>
          </a:r>
        </a:p>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(104/10)</a:t>
          </a:r>
          <a:endParaRPr lang="zh-TW">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04ABD3-D0E9-4F2F-86D2-5DE02B0ACB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8652</Words>
  <Characters>49320</Characters>
  <Application>Microsoft Office Word</Application>
  <DocSecurity>0</DocSecurity>
  <Lines>411</Lines>
  <Paragraphs>115</Paragraphs>
  <ScaleCrop>false</ScaleCrop>
  <Company>Ministry of Economic Affairs,R.O.C</Company>
  <LinksUpToDate>false</LinksUpToDate>
  <CharactersWithSpaces>57857</CharactersWithSpaces>
  <SharedDoc>false</SharedDoc>
  <HLinks>
    <vt:vector size="30" baseType="variant">
      <vt:variant>
        <vt:i4>7864391</vt:i4>
      </vt:variant>
      <vt:variant>
        <vt:i4>30</vt:i4>
      </vt:variant>
      <vt:variant>
        <vt:i4>0</vt:i4>
      </vt:variant>
      <vt:variant>
        <vt:i4>5</vt:i4>
      </vt:variant>
      <vt:variant>
        <vt:lpwstr>http://big5.china.com.cn/news/local/2012-04/17/content_25160279.htm</vt:lpwstr>
      </vt:variant>
      <vt:variant>
        <vt:lpwstr/>
      </vt:variant>
      <vt:variant>
        <vt:i4>7209007</vt:i4>
      </vt:variant>
      <vt:variant>
        <vt:i4>21</vt:i4>
      </vt:variant>
      <vt:variant>
        <vt:i4>0</vt:i4>
      </vt:variant>
      <vt:variant>
        <vt:i4>5</vt:i4>
      </vt:variant>
      <vt:variant>
        <vt:lpwstr>http://www.moneydj.com/KMDJ/wiki/WikiViewer.aspx?Title=%u80FD%u6E90</vt:lpwstr>
      </vt:variant>
      <vt:variant>
        <vt:lpwstr/>
      </vt:variant>
      <vt:variant>
        <vt:i4>3211363</vt:i4>
      </vt:variant>
      <vt:variant>
        <vt:i4>15</vt:i4>
      </vt:variant>
      <vt:variant>
        <vt:i4>0</vt:i4>
      </vt:variant>
      <vt:variant>
        <vt:i4>5</vt:i4>
      </vt:variant>
      <vt:variant>
        <vt:lpwstr/>
      </vt:variant>
      <vt:variant>
        <vt:lpwstr>c17</vt:lpwstr>
      </vt:variant>
      <vt:variant>
        <vt:i4>2097210</vt:i4>
      </vt:variant>
      <vt:variant>
        <vt:i4>3</vt:i4>
      </vt:variant>
      <vt:variant>
        <vt:i4>0</vt:i4>
      </vt:variant>
      <vt:variant>
        <vt:i4>5</vt:i4>
      </vt:variant>
      <vt:variant>
        <vt:lpwstr>http://sites.sina.com.tw/%E5%8C%97%E4%BA%AC</vt:lpwstr>
      </vt:variant>
      <vt:variant>
        <vt:lpwstr/>
      </vt:variant>
      <vt:variant>
        <vt:i4>7995490</vt:i4>
      </vt:variant>
      <vt:variant>
        <vt:i4>0</vt:i4>
      </vt:variant>
      <vt:variant>
        <vt:i4>0</vt:i4>
      </vt:variant>
      <vt:variant>
        <vt:i4>5</vt:i4>
      </vt:variant>
      <vt:variant>
        <vt:lpwstr>http://sites.sina.com.tw/%E4%B8%8A%E6%B5%B7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MOEA</dc:creator>
  <cp:lastModifiedBy>邱淑惠</cp:lastModifiedBy>
  <cp:revision>2</cp:revision>
  <cp:lastPrinted>2015-11-30T10:49:00Z</cp:lastPrinted>
  <dcterms:created xsi:type="dcterms:W3CDTF">2016-01-28T06:36:00Z</dcterms:created>
  <dcterms:modified xsi:type="dcterms:W3CDTF">2016-01-28T06:36:00Z</dcterms:modified>
</cp:coreProperties>
</file>